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5CC47A0" w14:textId="189805C3" w:rsidR="000C4142" w:rsidRPr="00C60AC1" w:rsidRDefault="005632D3">
      <w:pPr>
        <w:pStyle w:val="WW-Default"/>
        <w:rPr>
          <w:rFonts w:cs="Times New Roman"/>
        </w:rPr>
      </w:pPr>
      <w:r w:rsidRPr="00C60AC1">
        <w:rPr>
          <w:noProof/>
          <w:lang w:eastAsia="bg-BG"/>
        </w:rPr>
        <w:drawing>
          <wp:inline distT="0" distB="0" distL="0" distR="0" wp14:anchorId="454C8B3D" wp14:editId="24867BCD">
            <wp:extent cx="1838325" cy="648970"/>
            <wp:effectExtent l="0" t="0" r="9525" b="0"/>
            <wp:docPr id="26" name="Picture 8" descr="Active-citizens-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ive-citizens-f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648970"/>
                    </a:xfrm>
                    <a:prstGeom prst="rect">
                      <a:avLst/>
                    </a:prstGeom>
                    <a:noFill/>
                    <a:ln>
                      <a:noFill/>
                    </a:ln>
                  </pic:spPr>
                </pic:pic>
              </a:graphicData>
            </a:graphic>
          </wp:inline>
        </w:drawing>
      </w:r>
      <w:r w:rsidR="0014501A">
        <w:rPr>
          <w:noProof/>
        </w:rPr>
        <mc:AlternateContent>
          <mc:Choice Requires="wps">
            <w:drawing>
              <wp:anchor distT="0" distB="0" distL="114300" distR="114300" simplePos="0" relativeHeight="251657728" behindDoc="0" locked="0" layoutInCell="1" allowOverlap="1" wp14:anchorId="3A6FC554" wp14:editId="42357A0C">
                <wp:simplePos x="0" y="0"/>
                <wp:positionH relativeFrom="page">
                  <wp:posOffset>528320</wp:posOffset>
                </wp:positionH>
                <wp:positionV relativeFrom="page">
                  <wp:posOffset>9525</wp:posOffset>
                </wp:positionV>
                <wp:extent cx="7927975" cy="799465"/>
                <wp:effectExtent l="0" t="0" r="0" b="63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7975" cy="799465"/>
                        </a:xfrm>
                        <a:prstGeom prst="rect">
                          <a:avLst/>
                        </a:prstGeom>
                        <a:solidFill>
                          <a:srgbClr val="4BACC6"/>
                        </a:solidFill>
                        <a:ln w="9398">
                          <a:solidFill>
                            <a:srgbClr val="31849B"/>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401DA0" id="Rectangle 9" o:spid="_x0000_s1026" style="position:absolute;margin-left:41.6pt;margin-top:.75pt;width:624.25pt;height:62.95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" fillcolor="#4bacc6" strokecolor="#31849b" strokeweight=".74pt">
                <w10:wrap anchorx="page" anchory="page"/>
              </v:rect>
            </w:pict>
          </mc:Fallback>
        </mc:AlternateContent>
      </w:r>
      <w:r w:rsidR="000C4142" w:rsidRPr="00C60AC1">
        <w:rPr>
          <w:rFonts w:cs="Times New Roman"/>
        </w:rPr>
        <w:t xml:space="preserve"> </w:t>
      </w:r>
      <w:r w:rsidRPr="00C60AC1">
        <w:rPr>
          <w:noProof/>
          <w:lang w:eastAsia="bg-BG"/>
        </w:rPr>
        <w:t xml:space="preserve">                                                           </w:t>
      </w:r>
      <w:r w:rsidRPr="00C60AC1">
        <w:rPr>
          <w:noProof/>
          <w:lang w:eastAsia="bg-BG"/>
        </w:rPr>
        <w:drawing>
          <wp:inline distT="0" distB="0" distL="0" distR="0" wp14:anchorId="529554DC" wp14:editId="6C60B42C">
            <wp:extent cx="1618615" cy="634096"/>
            <wp:effectExtent l="0" t="0" r="635" b="0"/>
            <wp:docPr id="25" name="Picture 7" descr="C:\Users\Betty\AppData\Local\Microsoft\Windows\INetCache\Content.Word\logo_full_text_[bg]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tty\AppData\Local\Microsoft\Windows\INetCache\Content.Word\logo_full_text_[bg] - Cop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0923" cy="638918"/>
                    </a:xfrm>
                    <a:prstGeom prst="rect">
                      <a:avLst/>
                    </a:prstGeom>
                    <a:noFill/>
                    <a:ln>
                      <a:noFill/>
                    </a:ln>
                  </pic:spPr>
                </pic:pic>
              </a:graphicData>
            </a:graphic>
          </wp:inline>
        </w:drawing>
      </w:r>
    </w:p>
    <w:tbl>
      <w:tblPr>
        <w:tblW w:w="10293" w:type="dxa"/>
        <w:tblInd w:w="180" w:type="dxa"/>
        <w:tblLayout w:type="fixed"/>
        <w:tblLook w:val="0000" w:firstRow="0" w:lastRow="0" w:firstColumn="0" w:lastColumn="0" w:noHBand="0" w:noVBand="0"/>
      </w:tblPr>
      <w:tblGrid>
        <w:gridCol w:w="10293"/>
      </w:tblGrid>
      <w:tr w:rsidR="000C4142" w:rsidRPr="00C60AC1" w14:paraId="74BC0685" w14:textId="77777777" w:rsidTr="005632D3">
        <w:trPr>
          <w:trHeight w:val="321"/>
        </w:trPr>
        <w:tc>
          <w:tcPr>
            <w:tcW w:w="10293" w:type="dxa"/>
            <w:shd w:val="clear" w:color="auto" w:fill="auto"/>
          </w:tcPr>
          <w:p w14:paraId="78E49884" w14:textId="68940495" w:rsidR="000C4142" w:rsidRPr="00C60AC1" w:rsidRDefault="000C4142">
            <w:pPr>
              <w:pStyle w:val="WW-Default"/>
              <w:snapToGrid w:val="0"/>
              <w:jc w:val="right"/>
              <w:rPr>
                <w:rFonts w:cs="Times New Roman"/>
                <w:b/>
                <w:bCs/>
                <w:i/>
                <w:iCs/>
                <w:sz w:val="23"/>
                <w:szCs w:val="23"/>
              </w:rPr>
            </w:pPr>
          </w:p>
        </w:tc>
      </w:tr>
    </w:tbl>
    <w:p w14:paraId="5A152F37" w14:textId="77777777" w:rsidR="005632D3" w:rsidRPr="00C60AC1" w:rsidRDefault="00000000" w:rsidP="005632D3">
      <w:pPr>
        <w:pBdr>
          <w:bottom w:val="single" w:sz="4" w:space="1" w:color="auto"/>
        </w:pBdr>
        <w:spacing w:after="0" w:line="100" w:lineRule="atLeast"/>
        <w:jc w:val="center"/>
        <w:rPr>
          <w:rFonts w:ascii="Times New Roman" w:eastAsia="Times New Roman" w:hAnsi="Times New Roman" w:cs="Times New Roman"/>
          <w:b/>
          <w:color w:val="8EAADB"/>
          <w:sz w:val="24"/>
          <w:szCs w:val="24"/>
          <w:lang w:eastAsia="en-US"/>
        </w:rPr>
      </w:pPr>
      <w:hyperlink r:id="rId13" w:history="1">
        <w:r w:rsidR="005632D3" w:rsidRPr="00C60AC1">
          <w:rPr>
            <w:rFonts w:ascii="Times New Roman" w:eastAsia="Times New Roman" w:hAnsi="Times New Roman" w:cs="Times New Roman"/>
            <w:b/>
            <w:bCs/>
            <w:color w:val="0070C0"/>
            <w:sz w:val="24"/>
            <w:szCs w:val="24"/>
            <w:u w:val="single"/>
            <w:lang w:eastAsia="en-GB"/>
          </w:rPr>
          <w:t>ФОНД АКТИВНИ ГРАЖДАНИ БЪЛГАРИЯ ПО ФМ НА ЕИП 2014-2021 г.</w:t>
        </w:r>
      </w:hyperlink>
    </w:p>
    <w:p w14:paraId="79C144F7" w14:textId="77777777" w:rsidR="005632D3" w:rsidRPr="00C60AC1" w:rsidRDefault="005632D3" w:rsidP="005632D3">
      <w:pPr>
        <w:pBdr>
          <w:bottom w:val="single" w:sz="4" w:space="1" w:color="auto"/>
        </w:pBdr>
        <w:spacing w:after="0" w:line="100" w:lineRule="atLeast"/>
        <w:jc w:val="center"/>
        <w:rPr>
          <w:rFonts w:ascii="Verdana" w:eastAsia="Times New Roman" w:hAnsi="Verdana" w:cs="Times New Roman"/>
          <w:b/>
          <w:color w:val="9CC2E5"/>
          <w:sz w:val="20"/>
          <w:szCs w:val="18"/>
          <w:lang w:eastAsia="en-US"/>
        </w:rPr>
      </w:pPr>
    </w:p>
    <w:p w14:paraId="067FBED4" w14:textId="77777777" w:rsidR="005632D3" w:rsidRPr="00C60AC1" w:rsidRDefault="005632D3" w:rsidP="005632D3">
      <w:pPr>
        <w:autoSpaceDE w:val="0"/>
        <w:spacing w:after="0" w:line="240" w:lineRule="auto"/>
        <w:rPr>
          <w:rFonts w:ascii="Times New Roman" w:hAnsi="Times New Roman" w:cs="Times New Roman"/>
          <w:color w:val="000000"/>
          <w:sz w:val="24"/>
          <w:szCs w:val="24"/>
        </w:rPr>
      </w:pPr>
    </w:p>
    <w:p w14:paraId="6DC891AC" w14:textId="77777777" w:rsidR="005632D3" w:rsidRPr="00C60AC1" w:rsidRDefault="005632D3" w:rsidP="005632D3">
      <w:pPr>
        <w:autoSpaceDE w:val="0"/>
        <w:spacing w:after="0" w:line="240" w:lineRule="auto"/>
        <w:rPr>
          <w:rFonts w:ascii="Times New Roman" w:hAnsi="Times New Roman" w:cs="Times New Roman"/>
          <w:color w:val="0070C0"/>
          <w:sz w:val="24"/>
          <w:szCs w:val="24"/>
        </w:rPr>
      </w:pPr>
    </w:p>
    <w:p w14:paraId="08DBFF40" w14:textId="1180B3E1" w:rsidR="002E3BCB" w:rsidRPr="00C60AC1" w:rsidRDefault="005632D3" w:rsidP="005632D3">
      <w:pPr>
        <w:spacing w:after="0" w:line="240" w:lineRule="auto"/>
        <w:ind w:firstLine="567"/>
        <w:jc w:val="center"/>
        <w:rPr>
          <w:rFonts w:ascii="Times New Roman" w:eastAsia="Times New Roman" w:hAnsi="Times New Roman" w:cs="Times New Roman"/>
          <w:b/>
          <w:color w:val="0070C0"/>
          <w:sz w:val="24"/>
          <w:szCs w:val="24"/>
          <w:lang w:eastAsia="en-GB"/>
        </w:rPr>
      </w:pPr>
      <w:r w:rsidRPr="00C60AC1">
        <w:rPr>
          <w:rFonts w:ascii="Times New Roman" w:eastAsia="Times New Roman" w:hAnsi="Times New Roman" w:cs="Times New Roman"/>
          <w:b/>
          <w:sz w:val="24"/>
          <w:szCs w:val="24"/>
          <w:lang w:eastAsia="en-GB"/>
        </w:rPr>
        <w:t xml:space="preserve">Фондация „Български адвокати за правата на човека“, в партньорство с Българския хелзинкски комитет, изпълнява тригодишен проект „Международните правозащитни стандарти на фокус“ с </w:t>
      </w:r>
      <w:hyperlink r:id="rId14" w:history="1">
        <w:r w:rsidRPr="00C60AC1">
          <w:rPr>
            <w:rFonts w:ascii="Times New Roman" w:eastAsia="Times New Roman" w:hAnsi="Times New Roman" w:cs="Times New Roman"/>
            <w:b/>
            <w:color w:val="0070C0"/>
            <w:sz w:val="24"/>
            <w:szCs w:val="24"/>
            <w:u w:val="single"/>
            <w:lang w:eastAsia="en-GB"/>
          </w:rPr>
          <w:t>финансова подкрепа, предоставена от Исландия, Лихтенщайн и Норвегия по линия на Финансовия механизъм на Европейското икономическо пространство</w:t>
        </w:r>
      </w:hyperlink>
      <w:r w:rsidRPr="00C60AC1">
        <w:rPr>
          <w:rFonts w:ascii="Times New Roman" w:eastAsia="Times New Roman" w:hAnsi="Times New Roman" w:cs="Times New Roman"/>
          <w:b/>
          <w:color w:val="0070C0"/>
          <w:sz w:val="24"/>
          <w:szCs w:val="24"/>
          <w:lang w:eastAsia="en-GB"/>
        </w:rPr>
        <w:t>.</w:t>
      </w:r>
    </w:p>
    <w:p w14:paraId="4436DF08" w14:textId="77777777" w:rsidR="005632D3" w:rsidRPr="00C60AC1" w:rsidRDefault="005632D3" w:rsidP="005632D3">
      <w:pPr>
        <w:spacing w:after="0" w:line="240" w:lineRule="auto"/>
        <w:ind w:firstLine="567"/>
        <w:jc w:val="center"/>
        <w:rPr>
          <w:rFonts w:cs="Times New Roman"/>
          <w:b/>
          <w:bCs/>
          <w:i/>
          <w:iCs/>
          <w:sz w:val="23"/>
          <w:szCs w:val="23"/>
        </w:rPr>
      </w:pPr>
      <w:r w:rsidRPr="00C60AC1">
        <w:rPr>
          <w:rFonts w:cs="Times New Roman"/>
          <w:b/>
          <w:bCs/>
          <w:i/>
          <w:iCs/>
          <w:sz w:val="23"/>
          <w:szCs w:val="23"/>
        </w:rPr>
        <w:t xml:space="preserve">                                               </w:t>
      </w:r>
    </w:p>
    <w:tbl>
      <w:tblPr>
        <w:tblW w:w="3419" w:type="dxa"/>
        <w:tblInd w:w="7054" w:type="dxa"/>
        <w:tblLayout w:type="fixed"/>
        <w:tblLook w:val="0000" w:firstRow="0" w:lastRow="0" w:firstColumn="0" w:lastColumn="0" w:noHBand="0" w:noVBand="0"/>
      </w:tblPr>
      <w:tblGrid>
        <w:gridCol w:w="3419"/>
      </w:tblGrid>
      <w:tr w:rsidR="005632D3" w:rsidRPr="00C60AC1" w14:paraId="75907D67" w14:textId="77777777" w:rsidTr="008A39C7">
        <w:trPr>
          <w:trHeight w:val="321"/>
        </w:trPr>
        <w:tc>
          <w:tcPr>
            <w:tcW w:w="3419" w:type="dxa"/>
            <w:shd w:val="clear" w:color="auto" w:fill="auto"/>
          </w:tcPr>
          <w:p w14:paraId="08170110" w14:textId="77777777" w:rsidR="005632D3" w:rsidRPr="00C60AC1" w:rsidRDefault="005632D3" w:rsidP="008A39C7">
            <w:pPr>
              <w:pStyle w:val="WW-Default"/>
              <w:snapToGrid w:val="0"/>
              <w:jc w:val="right"/>
              <w:rPr>
                <w:rFonts w:cs="Times New Roman"/>
                <w:b/>
                <w:bCs/>
                <w:i/>
                <w:iCs/>
                <w:sz w:val="23"/>
                <w:szCs w:val="23"/>
              </w:rPr>
            </w:pPr>
            <w:r w:rsidRPr="00C60AC1">
              <w:rPr>
                <w:rFonts w:cs="Times New Roman"/>
                <w:b/>
                <w:bCs/>
                <w:i/>
                <w:iCs/>
                <w:sz w:val="23"/>
                <w:szCs w:val="23"/>
              </w:rPr>
              <w:t xml:space="preserve">ЕЛЕКТРОННО ИЗДАНИЕ </w:t>
            </w:r>
          </w:p>
        </w:tc>
      </w:tr>
    </w:tbl>
    <w:p w14:paraId="118179DC" w14:textId="4575AD0B" w:rsidR="005632D3" w:rsidRPr="00C60AC1" w:rsidRDefault="005632D3" w:rsidP="005632D3">
      <w:pPr>
        <w:spacing w:after="0" w:line="240" w:lineRule="auto"/>
        <w:rPr>
          <w:rFonts w:ascii="Times New Roman" w:hAnsi="Times New Roman" w:cs="Times New Roman"/>
          <w:sz w:val="48"/>
          <w:szCs w:val="48"/>
        </w:rPr>
      </w:pPr>
    </w:p>
    <w:p w14:paraId="1749FD91" w14:textId="77777777" w:rsidR="000C4142" w:rsidRPr="00C60AC1" w:rsidRDefault="006F46D6" w:rsidP="00760B31">
      <w:pPr>
        <w:jc w:val="center"/>
        <w:rPr>
          <w:rFonts w:ascii="Times New Roman" w:hAnsi="Times New Roman" w:cs="Times New Roman"/>
          <w:b/>
          <w:bCs/>
          <w:color w:val="000000"/>
          <w:sz w:val="44"/>
          <w:szCs w:val="44"/>
        </w:rPr>
      </w:pPr>
      <w:bookmarkStart w:id="0" w:name="_Toc344304755"/>
      <w:bookmarkStart w:id="1" w:name="_Toc344312273"/>
      <w:r w:rsidRPr="00C60AC1">
        <w:rPr>
          <w:rFonts w:ascii="Times New Roman" w:hAnsi="Times New Roman" w:cs="Times New Roman"/>
          <w:b/>
          <w:bCs/>
          <w:color w:val="000000"/>
          <w:sz w:val="72"/>
          <w:szCs w:val="72"/>
        </w:rPr>
        <w:t>БЮЛЕТИН-КАТАЛОГ</w:t>
      </w:r>
      <w:bookmarkEnd w:id="0"/>
      <w:bookmarkEnd w:id="1"/>
    </w:p>
    <w:p w14:paraId="0C91537C" w14:textId="77777777" w:rsidR="000C4142" w:rsidRPr="00C60AC1" w:rsidRDefault="000C4142" w:rsidP="00760B31">
      <w:pPr>
        <w:autoSpaceDE w:val="0"/>
        <w:spacing w:after="0" w:line="100" w:lineRule="atLeast"/>
        <w:jc w:val="center"/>
        <w:rPr>
          <w:rFonts w:ascii="Times New Roman" w:hAnsi="Times New Roman" w:cs="Times New Roman"/>
          <w:b/>
          <w:bCs/>
          <w:color w:val="000000"/>
          <w:sz w:val="44"/>
          <w:szCs w:val="44"/>
        </w:rPr>
      </w:pPr>
    </w:p>
    <w:p w14:paraId="3E3C6B2D" w14:textId="77777777" w:rsidR="000C4142" w:rsidRPr="00C60AC1" w:rsidRDefault="005F6877" w:rsidP="00760B31">
      <w:pPr>
        <w:jc w:val="center"/>
        <w:rPr>
          <w:rFonts w:ascii="Times New Roman" w:hAnsi="Times New Roman" w:cs="Times New Roman"/>
          <w:b/>
          <w:bCs/>
          <w:color w:val="000000"/>
          <w:sz w:val="44"/>
          <w:szCs w:val="44"/>
        </w:rPr>
      </w:pPr>
      <w:bookmarkStart w:id="2" w:name="_Toc344304756"/>
      <w:bookmarkStart w:id="3" w:name="_Toc344312274"/>
      <w:r w:rsidRPr="00C60AC1">
        <w:rPr>
          <w:rFonts w:ascii="Times New Roman" w:hAnsi="Times New Roman" w:cs="Times New Roman"/>
          <w:b/>
          <w:bCs/>
          <w:color w:val="000000"/>
          <w:sz w:val="44"/>
          <w:szCs w:val="44"/>
        </w:rPr>
        <w:t xml:space="preserve">СЪДЕБНА </w:t>
      </w:r>
      <w:r w:rsidR="000C4142" w:rsidRPr="00C60AC1">
        <w:rPr>
          <w:rFonts w:ascii="Times New Roman" w:hAnsi="Times New Roman" w:cs="Times New Roman"/>
          <w:b/>
          <w:bCs/>
          <w:color w:val="000000"/>
          <w:sz w:val="44"/>
          <w:szCs w:val="44"/>
        </w:rPr>
        <w:t>ПРАКТИКА ПО</w:t>
      </w:r>
      <w:bookmarkEnd w:id="2"/>
      <w:bookmarkEnd w:id="3"/>
    </w:p>
    <w:p w14:paraId="2EE880DB" w14:textId="77777777" w:rsidR="000C4142" w:rsidRPr="00C60AC1" w:rsidRDefault="000C4142" w:rsidP="00760B31">
      <w:pPr>
        <w:jc w:val="center"/>
        <w:rPr>
          <w:rFonts w:ascii="Times New Roman" w:hAnsi="Times New Roman" w:cs="Times New Roman"/>
          <w:b/>
          <w:bCs/>
          <w:color w:val="000000"/>
          <w:sz w:val="44"/>
          <w:szCs w:val="44"/>
        </w:rPr>
      </w:pPr>
      <w:bookmarkStart w:id="4" w:name="_Toc344304757"/>
      <w:bookmarkStart w:id="5" w:name="_Toc344312275"/>
      <w:r w:rsidRPr="00C60AC1">
        <w:rPr>
          <w:rFonts w:ascii="Times New Roman" w:hAnsi="Times New Roman" w:cs="Times New Roman"/>
          <w:b/>
          <w:bCs/>
          <w:color w:val="000000"/>
          <w:sz w:val="44"/>
          <w:szCs w:val="44"/>
        </w:rPr>
        <w:t>ПРАВАТА НА ЧОВЕКА</w:t>
      </w:r>
      <w:bookmarkEnd w:id="4"/>
      <w:bookmarkEnd w:id="5"/>
    </w:p>
    <w:p w14:paraId="38A3ED75" w14:textId="77777777" w:rsidR="005A6E36" w:rsidRPr="00C60AC1" w:rsidRDefault="00C03CD0" w:rsidP="00760B31">
      <w:pPr>
        <w:jc w:val="center"/>
        <w:rPr>
          <w:rFonts w:ascii="Times New Roman" w:hAnsi="Times New Roman" w:cs="Times New Roman"/>
          <w:b/>
          <w:bCs/>
          <w:color w:val="000000"/>
          <w:sz w:val="32"/>
          <w:szCs w:val="32"/>
        </w:rPr>
      </w:pPr>
      <w:r w:rsidRPr="00C60AC1">
        <w:rPr>
          <w:rFonts w:ascii="Times New Roman" w:hAnsi="Times New Roman" w:cs="Times New Roman"/>
          <w:b/>
          <w:bCs/>
          <w:color w:val="000000"/>
          <w:sz w:val="32"/>
          <w:szCs w:val="32"/>
        </w:rPr>
        <w:t xml:space="preserve">септември 2010 г. – </w:t>
      </w:r>
      <w:r w:rsidR="005A6E36" w:rsidRPr="00C60AC1">
        <w:rPr>
          <w:rFonts w:ascii="Times New Roman" w:hAnsi="Times New Roman" w:cs="Times New Roman"/>
          <w:b/>
          <w:bCs/>
          <w:color w:val="000000"/>
          <w:sz w:val="32"/>
          <w:szCs w:val="32"/>
        </w:rPr>
        <w:t>септември 2012</w:t>
      </w:r>
      <w:r w:rsidRPr="00C60AC1">
        <w:rPr>
          <w:rFonts w:ascii="Times New Roman" w:hAnsi="Times New Roman" w:cs="Times New Roman"/>
          <w:b/>
          <w:bCs/>
          <w:color w:val="000000"/>
          <w:sz w:val="32"/>
          <w:szCs w:val="32"/>
        </w:rPr>
        <w:t xml:space="preserve"> г.</w:t>
      </w:r>
    </w:p>
    <w:p w14:paraId="03D979B3" w14:textId="77777777" w:rsidR="005A6E36" w:rsidRPr="00C60AC1" w:rsidRDefault="005A6E36" w:rsidP="00653AC2">
      <w:pPr>
        <w:jc w:val="center"/>
        <w:rPr>
          <w:rFonts w:ascii="Times New Roman" w:hAnsi="Times New Roman" w:cs="Times New Roman"/>
          <w:b/>
          <w:bCs/>
          <w:color w:val="000000"/>
          <w:sz w:val="32"/>
          <w:szCs w:val="32"/>
        </w:rPr>
      </w:pPr>
      <w:r w:rsidRPr="00C60AC1">
        <w:rPr>
          <w:rFonts w:ascii="Times New Roman" w:hAnsi="Times New Roman" w:cs="Times New Roman"/>
          <w:b/>
          <w:bCs/>
          <w:color w:val="000000"/>
          <w:sz w:val="32"/>
          <w:szCs w:val="32"/>
        </w:rPr>
        <w:t>януари 2014</w:t>
      </w:r>
      <w:r w:rsidR="00C03CD0" w:rsidRPr="00C60AC1">
        <w:rPr>
          <w:rFonts w:ascii="Times New Roman" w:hAnsi="Times New Roman" w:cs="Times New Roman"/>
          <w:b/>
          <w:bCs/>
          <w:color w:val="000000"/>
          <w:sz w:val="32"/>
          <w:szCs w:val="32"/>
        </w:rPr>
        <w:t xml:space="preserve"> г.</w:t>
      </w:r>
      <w:r w:rsidR="00BC776D" w:rsidRPr="00C60AC1">
        <w:rPr>
          <w:rFonts w:ascii="Times New Roman" w:hAnsi="Times New Roman" w:cs="Times New Roman"/>
          <w:b/>
          <w:bCs/>
          <w:color w:val="000000"/>
          <w:sz w:val="32"/>
          <w:szCs w:val="32"/>
        </w:rPr>
        <w:t xml:space="preserve"> – </w:t>
      </w:r>
      <w:r w:rsidR="00462021" w:rsidRPr="00C60AC1">
        <w:rPr>
          <w:rFonts w:ascii="Times New Roman" w:hAnsi="Times New Roman" w:cs="Times New Roman"/>
          <w:b/>
          <w:bCs/>
          <w:color w:val="000000"/>
          <w:sz w:val="32"/>
          <w:szCs w:val="32"/>
        </w:rPr>
        <w:t>юни</w:t>
      </w:r>
      <w:r w:rsidR="000C4831" w:rsidRPr="00C60AC1">
        <w:rPr>
          <w:rFonts w:ascii="Times New Roman" w:hAnsi="Times New Roman" w:cs="Times New Roman"/>
          <w:b/>
          <w:bCs/>
          <w:color w:val="000000"/>
          <w:sz w:val="32"/>
          <w:szCs w:val="32"/>
        </w:rPr>
        <w:t xml:space="preserve"> 2015</w:t>
      </w:r>
      <w:r w:rsidR="00C03CD0" w:rsidRPr="00C60AC1">
        <w:rPr>
          <w:rFonts w:ascii="Times New Roman" w:hAnsi="Times New Roman" w:cs="Times New Roman"/>
          <w:b/>
          <w:bCs/>
          <w:color w:val="000000"/>
          <w:sz w:val="32"/>
          <w:szCs w:val="32"/>
        </w:rPr>
        <w:t xml:space="preserve"> г.</w:t>
      </w:r>
    </w:p>
    <w:p w14:paraId="10B682B4" w14:textId="40AEFF02" w:rsidR="002E3BCB" w:rsidRPr="00C60AC1" w:rsidRDefault="002E3BCB" w:rsidP="00653AC2">
      <w:pPr>
        <w:jc w:val="center"/>
        <w:rPr>
          <w:rFonts w:ascii="Times New Roman" w:hAnsi="Times New Roman" w:cs="Times New Roman"/>
          <w:b/>
          <w:bCs/>
          <w:color w:val="000000"/>
          <w:sz w:val="32"/>
          <w:szCs w:val="32"/>
        </w:rPr>
      </w:pPr>
      <w:r w:rsidRPr="00C60AC1">
        <w:rPr>
          <w:rFonts w:ascii="Times New Roman" w:hAnsi="Times New Roman" w:cs="Times New Roman"/>
          <w:b/>
          <w:bCs/>
          <w:color w:val="000000"/>
          <w:sz w:val="32"/>
          <w:szCs w:val="32"/>
        </w:rPr>
        <w:t xml:space="preserve">октомври 2019 г. – </w:t>
      </w:r>
      <w:r w:rsidR="00A16071">
        <w:rPr>
          <w:rFonts w:ascii="Times New Roman" w:hAnsi="Times New Roman" w:cs="Times New Roman"/>
          <w:b/>
          <w:bCs/>
          <w:color w:val="000000"/>
          <w:sz w:val="32"/>
          <w:szCs w:val="32"/>
        </w:rPr>
        <w:t>юни</w:t>
      </w:r>
      <w:r w:rsidRPr="00C60AC1">
        <w:rPr>
          <w:rFonts w:ascii="Times New Roman" w:hAnsi="Times New Roman" w:cs="Times New Roman"/>
          <w:b/>
          <w:bCs/>
          <w:color w:val="000000"/>
          <w:sz w:val="32"/>
          <w:szCs w:val="32"/>
        </w:rPr>
        <w:t xml:space="preserve"> 20</w:t>
      </w:r>
      <w:r w:rsidR="0084070D" w:rsidRPr="00C60AC1">
        <w:rPr>
          <w:rFonts w:ascii="Times New Roman" w:hAnsi="Times New Roman" w:cs="Times New Roman"/>
          <w:b/>
          <w:bCs/>
          <w:color w:val="000000"/>
          <w:sz w:val="32"/>
          <w:szCs w:val="32"/>
        </w:rPr>
        <w:t>2</w:t>
      </w:r>
      <w:r w:rsidR="006230D6">
        <w:rPr>
          <w:rFonts w:ascii="Times New Roman" w:hAnsi="Times New Roman" w:cs="Times New Roman"/>
          <w:b/>
          <w:bCs/>
          <w:color w:val="000000"/>
          <w:sz w:val="32"/>
          <w:szCs w:val="32"/>
        </w:rPr>
        <w:t>2</w:t>
      </w:r>
      <w:r w:rsidRPr="00C60AC1">
        <w:rPr>
          <w:rFonts w:ascii="Times New Roman" w:hAnsi="Times New Roman" w:cs="Times New Roman"/>
          <w:b/>
          <w:bCs/>
          <w:color w:val="000000"/>
          <w:sz w:val="32"/>
          <w:szCs w:val="32"/>
        </w:rPr>
        <w:t xml:space="preserve"> г.</w:t>
      </w:r>
    </w:p>
    <w:p w14:paraId="491E737C" w14:textId="77777777" w:rsidR="00F12E06" w:rsidRPr="00C60AC1" w:rsidRDefault="00F12E06" w:rsidP="00B13865">
      <w:pPr>
        <w:rPr>
          <w:rFonts w:ascii="Times New Roman" w:hAnsi="Times New Roman" w:cs="Times New Roman"/>
          <w:b/>
          <w:bCs/>
          <w:color w:val="000000"/>
          <w:sz w:val="2"/>
          <w:szCs w:val="2"/>
        </w:rPr>
      </w:pPr>
    </w:p>
    <w:p w14:paraId="30414360" w14:textId="273073EC" w:rsidR="000C4142" w:rsidRPr="00C60AC1" w:rsidRDefault="00144C6B" w:rsidP="00442BB9">
      <w:pPr>
        <w:spacing w:line="100" w:lineRule="atLeast"/>
        <w:jc w:val="both"/>
        <w:rPr>
          <w:rStyle w:val="normal--char"/>
          <w:rFonts w:ascii="Times New Roman" w:hAnsi="Times New Roman" w:cs="Times New Roman"/>
          <w:iCs/>
          <w:sz w:val="28"/>
          <w:szCs w:val="28"/>
        </w:rPr>
      </w:pPr>
      <w:r w:rsidRPr="00C60AC1">
        <w:rPr>
          <w:rStyle w:val="normal--char"/>
          <w:rFonts w:ascii="Times New Roman" w:hAnsi="Times New Roman" w:cs="Times New Roman"/>
          <w:iCs/>
          <w:sz w:val="28"/>
          <w:szCs w:val="28"/>
        </w:rPr>
        <w:t xml:space="preserve">Изданието съдържа </w:t>
      </w:r>
      <w:r w:rsidR="001B659A" w:rsidRPr="00C60AC1">
        <w:rPr>
          <w:rStyle w:val="normal--char"/>
          <w:rFonts w:ascii="Times New Roman" w:hAnsi="Times New Roman" w:cs="Times New Roman"/>
          <w:iCs/>
          <w:sz w:val="28"/>
          <w:szCs w:val="28"/>
        </w:rPr>
        <w:t>каталог на</w:t>
      </w:r>
      <w:r w:rsidRPr="00C60AC1">
        <w:rPr>
          <w:rStyle w:val="normal--char"/>
          <w:rFonts w:ascii="Times New Roman" w:hAnsi="Times New Roman" w:cs="Times New Roman"/>
          <w:iCs/>
          <w:sz w:val="28"/>
          <w:szCs w:val="28"/>
        </w:rPr>
        <w:t xml:space="preserve"> публикуваните в Бюлетин</w:t>
      </w:r>
      <w:r w:rsidR="001B659A" w:rsidRPr="00C60AC1">
        <w:rPr>
          <w:rStyle w:val="normal--char"/>
          <w:rFonts w:ascii="Times New Roman" w:hAnsi="Times New Roman" w:cs="Times New Roman"/>
          <w:iCs/>
          <w:sz w:val="28"/>
          <w:szCs w:val="28"/>
        </w:rPr>
        <w:t xml:space="preserve"> </w:t>
      </w:r>
      <w:r w:rsidRPr="00C60AC1">
        <w:rPr>
          <w:rStyle w:val="normal--char"/>
          <w:rFonts w:ascii="Times New Roman" w:hAnsi="Times New Roman" w:cs="Times New Roman"/>
          <w:b/>
          <w:iCs/>
          <w:sz w:val="28"/>
          <w:szCs w:val="28"/>
        </w:rPr>
        <w:t>„Съдебна практика по правата на човека“</w:t>
      </w:r>
      <w:r w:rsidRPr="00C60AC1">
        <w:rPr>
          <w:rStyle w:val="normal--char"/>
          <w:rFonts w:ascii="Times New Roman" w:hAnsi="Times New Roman" w:cs="Times New Roman"/>
          <w:iCs/>
          <w:sz w:val="28"/>
          <w:szCs w:val="28"/>
        </w:rPr>
        <w:t xml:space="preserve"> </w:t>
      </w:r>
      <w:r w:rsidR="001C64BB" w:rsidRPr="00C60AC1">
        <w:rPr>
          <w:rStyle w:val="normal--char"/>
          <w:rFonts w:ascii="Times New Roman" w:hAnsi="Times New Roman" w:cs="Times New Roman"/>
          <w:iCs/>
          <w:sz w:val="28"/>
          <w:szCs w:val="28"/>
        </w:rPr>
        <w:t xml:space="preserve">подбрани </w:t>
      </w:r>
      <w:r w:rsidR="000C4142" w:rsidRPr="00C60AC1">
        <w:rPr>
          <w:rStyle w:val="normal--char"/>
          <w:rFonts w:ascii="Times New Roman" w:hAnsi="Times New Roman" w:cs="Times New Roman"/>
          <w:iCs/>
          <w:sz w:val="28"/>
          <w:szCs w:val="28"/>
        </w:rPr>
        <w:t xml:space="preserve">решения, постановени </w:t>
      </w:r>
      <w:r w:rsidR="00C8549C" w:rsidRPr="00C60AC1">
        <w:rPr>
          <w:rStyle w:val="normal--char"/>
          <w:rFonts w:ascii="Times New Roman" w:hAnsi="Times New Roman" w:cs="Times New Roman"/>
          <w:iCs/>
          <w:sz w:val="28"/>
          <w:szCs w:val="28"/>
        </w:rPr>
        <w:t xml:space="preserve">от Европейския съд по правата на човека („ЕСПЧ“), както и решения на Съда на Европейския съюз („СЕС“) </w:t>
      </w:r>
      <w:r w:rsidR="00B946EA" w:rsidRPr="00C60AC1">
        <w:rPr>
          <w:rStyle w:val="normal--char"/>
          <w:rFonts w:ascii="Times New Roman" w:hAnsi="Times New Roman" w:cs="Times New Roman"/>
          <w:iCs/>
          <w:sz w:val="28"/>
          <w:szCs w:val="28"/>
        </w:rPr>
        <w:t xml:space="preserve">и Общия съд на Европейския съюз </w:t>
      </w:r>
      <w:r w:rsidR="00C8549C" w:rsidRPr="00C60AC1">
        <w:rPr>
          <w:rStyle w:val="normal--char"/>
          <w:rFonts w:ascii="Times New Roman" w:hAnsi="Times New Roman" w:cs="Times New Roman"/>
          <w:iCs/>
          <w:sz w:val="28"/>
          <w:szCs w:val="28"/>
        </w:rPr>
        <w:t xml:space="preserve">по дела, касаещи защитата на правата на човека. </w:t>
      </w:r>
      <w:r w:rsidR="006C17A9" w:rsidRPr="00C60AC1">
        <w:rPr>
          <w:rStyle w:val="normal--char"/>
          <w:rFonts w:ascii="Times New Roman" w:hAnsi="Times New Roman" w:cs="Times New Roman"/>
          <w:iCs/>
          <w:sz w:val="28"/>
          <w:szCs w:val="28"/>
        </w:rPr>
        <w:t>Каталогът съдържа кратка</w:t>
      </w:r>
      <w:r w:rsidR="001B659A" w:rsidRPr="00C60AC1">
        <w:rPr>
          <w:rStyle w:val="normal--char"/>
          <w:rFonts w:ascii="Times New Roman" w:hAnsi="Times New Roman" w:cs="Times New Roman"/>
          <w:iCs/>
          <w:sz w:val="28"/>
          <w:szCs w:val="28"/>
        </w:rPr>
        <w:t xml:space="preserve"> </w:t>
      </w:r>
      <w:r w:rsidR="00B946EA" w:rsidRPr="00C60AC1">
        <w:rPr>
          <w:rStyle w:val="normal--char"/>
          <w:rFonts w:ascii="Times New Roman" w:hAnsi="Times New Roman" w:cs="Times New Roman"/>
          <w:iCs/>
          <w:sz w:val="28"/>
          <w:szCs w:val="28"/>
        </w:rPr>
        <w:t>анотация</w:t>
      </w:r>
      <w:r w:rsidR="001B659A" w:rsidRPr="00C60AC1">
        <w:rPr>
          <w:rStyle w:val="normal--char"/>
          <w:rFonts w:ascii="Times New Roman" w:hAnsi="Times New Roman" w:cs="Times New Roman"/>
          <w:iCs/>
          <w:sz w:val="28"/>
          <w:szCs w:val="28"/>
        </w:rPr>
        <w:t xml:space="preserve"> на основния предмет на решението, като </w:t>
      </w:r>
      <w:r w:rsidR="006C17A9" w:rsidRPr="00C60AC1">
        <w:rPr>
          <w:rStyle w:val="normal--char"/>
          <w:rFonts w:ascii="Times New Roman" w:hAnsi="Times New Roman" w:cs="Times New Roman"/>
          <w:iCs/>
          <w:sz w:val="28"/>
          <w:szCs w:val="28"/>
        </w:rPr>
        <w:t>по-</w:t>
      </w:r>
      <w:r w:rsidR="001B659A" w:rsidRPr="00C60AC1">
        <w:rPr>
          <w:rStyle w:val="normal--char"/>
          <w:rFonts w:ascii="Times New Roman" w:hAnsi="Times New Roman" w:cs="Times New Roman"/>
          <w:iCs/>
          <w:sz w:val="28"/>
          <w:szCs w:val="28"/>
        </w:rPr>
        <w:t>подробн</w:t>
      </w:r>
      <w:r w:rsidR="006C17A9" w:rsidRPr="00C60AC1">
        <w:rPr>
          <w:rStyle w:val="normal--char"/>
          <w:rFonts w:ascii="Times New Roman" w:hAnsi="Times New Roman" w:cs="Times New Roman"/>
          <w:iCs/>
          <w:sz w:val="28"/>
          <w:szCs w:val="28"/>
        </w:rPr>
        <w:t xml:space="preserve">о резюме </w:t>
      </w:r>
      <w:r w:rsidR="001B659A" w:rsidRPr="00C60AC1">
        <w:rPr>
          <w:rStyle w:val="normal--char"/>
          <w:rFonts w:ascii="Times New Roman" w:hAnsi="Times New Roman" w:cs="Times New Roman"/>
          <w:iCs/>
          <w:sz w:val="28"/>
          <w:szCs w:val="28"/>
        </w:rPr>
        <w:t>може да бъде намерен</w:t>
      </w:r>
      <w:r w:rsidR="006C17A9" w:rsidRPr="00C60AC1">
        <w:rPr>
          <w:rStyle w:val="normal--char"/>
          <w:rFonts w:ascii="Times New Roman" w:hAnsi="Times New Roman" w:cs="Times New Roman"/>
          <w:iCs/>
          <w:sz w:val="28"/>
          <w:szCs w:val="28"/>
        </w:rPr>
        <w:t>о</w:t>
      </w:r>
      <w:r w:rsidR="001B659A" w:rsidRPr="00C60AC1">
        <w:rPr>
          <w:rStyle w:val="normal--char"/>
          <w:rFonts w:ascii="Times New Roman" w:hAnsi="Times New Roman" w:cs="Times New Roman"/>
          <w:iCs/>
          <w:sz w:val="28"/>
          <w:szCs w:val="28"/>
        </w:rPr>
        <w:t xml:space="preserve"> в съответния брой на </w:t>
      </w:r>
      <w:hyperlink r:id="rId15" w:history="1">
        <w:r w:rsidR="001B659A" w:rsidRPr="00C60AC1">
          <w:rPr>
            <w:rStyle w:val="Hyperlink"/>
            <w:rFonts w:ascii="Times New Roman" w:hAnsi="Times New Roman" w:cs="Times New Roman"/>
            <w:b/>
            <w:iCs/>
            <w:sz w:val="28"/>
            <w:szCs w:val="28"/>
          </w:rPr>
          <w:t>бюлетин „Съдебна практика по правата на човека“</w:t>
        </w:r>
      </w:hyperlink>
      <w:r w:rsidR="001B659A" w:rsidRPr="00C60AC1">
        <w:rPr>
          <w:rStyle w:val="normal--char"/>
          <w:rFonts w:ascii="Times New Roman" w:hAnsi="Times New Roman" w:cs="Times New Roman"/>
          <w:iCs/>
          <w:sz w:val="28"/>
          <w:szCs w:val="28"/>
        </w:rPr>
        <w:t>, изда</w:t>
      </w:r>
      <w:r w:rsidR="00B946EA" w:rsidRPr="00C60AC1">
        <w:rPr>
          <w:rStyle w:val="normal--char"/>
          <w:rFonts w:ascii="Times New Roman" w:hAnsi="Times New Roman" w:cs="Times New Roman"/>
          <w:iCs/>
          <w:sz w:val="28"/>
          <w:szCs w:val="28"/>
        </w:rPr>
        <w:t>ван от</w:t>
      </w:r>
      <w:r w:rsidR="001B659A" w:rsidRPr="00C60AC1">
        <w:rPr>
          <w:rStyle w:val="normal--char"/>
          <w:rFonts w:ascii="Times New Roman" w:hAnsi="Times New Roman" w:cs="Times New Roman"/>
          <w:iCs/>
          <w:sz w:val="28"/>
          <w:szCs w:val="28"/>
        </w:rPr>
        <w:t xml:space="preserve"> фондация „Българ</w:t>
      </w:r>
      <w:r w:rsidR="001C64BB" w:rsidRPr="00C60AC1">
        <w:rPr>
          <w:rStyle w:val="normal--char"/>
          <w:rFonts w:ascii="Times New Roman" w:hAnsi="Times New Roman" w:cs="Times New Roman"/>
          <w:iCs/>
          <w:sz w:val="28"/>
          <w:szCs w:val="28"/>
        </w:rPr>
        <w:t>с</w:t>
      </w:r>
      <w:r w:rsidR="001B659A" w:rsidRPr="00C60AC1">
        <w:rPr>
          <w:rStyle w:val="normal--char"/>
          <w:rFonts w:ascii="Times New Roman" w:hAnsi="Times New Roman" w:cs="Times New Roman"/>
          <w:iCs/>
          <w:sz w:val="28"/>
          <w:szCs w:val="28"/>
        </w:rPr>
        <w:t>ки адвокати за правата на човека”.</w:t>
      </w:r>
      <w:r w:rsidR="00B3469F" w:rsidRPr="00C60AC1">
        <w:rPr>
          <w:rStyle w:val="normal--char"/>
          <w:rFonts w:ascii="Times New Roman" w:hAnsi="Times New Roman" w:cs="Times New Roman"/>
          <w:iCs/>
          <w:sz w:val="28"/>
          <w:szCs w:val="28"/>
        </w:rPr>
        <w:t xml:space="preserve"> </w:t>
      </w:r>
    </w:p>
    <w:p w14:paraId="7ADBFDE8" w14:textId="77777777" w:rsidR="002E3BCB" w:rsidRPr="00C60AC1" w:rsidRDefault="004C5EDD" w:rsidP="00A53E40">
      <w:pPr>
        <w:rPr>
          <w:rFonts w:ascii="Times New Roman" w:hAnsi="Times New Roman" w:cs="Times New Roman"/>
        </w:rPr>
      </w:pPr>
      <w:r w:rsidRPr="00C60AC1">
        <w:rPr>
          <w:rFonts w:ascii="Times New Roman" w:hAnsi="Times New Roman" w:cs="Times New Roman"/>
        </w:rPr>
        <w:br w:type="page"/>
      </w:r>
    </w:p>
    <w:p w14:paraId="3633DE72" w14:textId="77777777" w:rsidR="002E3BCB" w:rsidRPr="00C60AC1" w:rsidRDefault="002E3BCB" w:rsidP="00A53E40">
      <w:pPr>
        <w:rPr>
          <w:rFonts w:ascii="Times New Roman" w:hAnsi="Times New Roman" w:cs="Times New Roman"/>
        </w:rPr>
      </w:pPr>
    </w:p>
    <w:p w14:paraId="7EE99BC5" w14:textId="77777777" w:rsidR="002E3BCB" w:rsidRPr="00C60AC1" w:rsidRDefault="002E3BCB" w:rsidP="00A53E40">
      <w:pPr>
        <w:rPr>
          <w:rFonts w:ascii="Times New Roman" w:hAnsi="Times New Roman" w:cs="Times New Roman"/>
        </w:rPr>
      </w:pPr>
    </w:p>
    <w:p w14:paraId="0507E032" w14:textId="77777777" w:rsidR="00A16071" w:rsidRPr="00794C51" w:rsidRDefault="00653AC2" w:rsidP="00A53E40">
      <w:pPr>
        <w:rPr>
          <w:rFonts w:ascii="Times New Roman" w:hAnsi="Times New Roman" w:cs="Times New Roman"/>
          <w:noProof/>
          <w:sz w:val="26"/>
          <w:szCs w:val="26"/>
        </w:rPr>
      </w:pPr>
      <w:r w:rsidRPr="006448A9">
        <w:rPr>
          <w:rFonts w:ascii="Times New Roman" w:hAnsi="Times New Roman" w:cs="Times New Roman"/>
          <w:b/>
          <w:bCs/>
          <w:sz w:val="26"/>
          <w:szCs w:val="26"/>
        </w:rPr>
        <w:t>СЪДЪРЖАНИЕ</w:t>
      </w:r>
      <w:r w:rsidR="004C5EDD" w:rsidRPr="00794C51">
        <w:rPr>
          <w:rFonts w:ascii="Times New Roman" w:hAnsi="Times New Roman" w:cs="Times New Roman"/>
          <w:b/>
          <w:bCs/>
          <w:sz w:val="26"/>
          <w:szCs w:val="26"/>
        </w:rPr>
        <w:fldChar w:fldCharType="begin"/>
      </w:r>
      <w:r w:rsidR="004C5EDD" w:rsidRPr="00794C51">
        <w:rPr>
          <w:rFonts w:ascii="Times New Roman" w:hAnsi="Times New Roman" w:cs="Times New Roman"/>
          <w:b/>
          <w:bCs/>
          <w:sz w:val="26"/>
          <w:szCs w:val="26"/>
        </w:rPr>
        <w:instrText xml:space="preserve"> TOC \o "1-1" \h \z \u </w:instrText>
      </w:r>
      <w:r w:rsidR="004C5EDD" w:rsidRPr="00794C51">
        <w:rPr>
          <w:rFonts w:ascii="Times New Roman" w:hAnsi="Times New Roman" w:cs="Times New Roman"/>
          <w:b/>
          <w:bCs/>
          <w:sz w:val="26"/>
          <w:szCs w:val="26"/>
        </w:rPr>
        <w:fldChar w:fldCharType="separate"/>
      </w:r>
    </w:p>
    <w:p w14:paraId="1A309923" w14:textId="776179EA" w:rsidR="00A16071" w:rsidRPr="00794C51" w:rsidRDefault="00000000">
      <w:pPr>
        <w:pStyle w:val="TOC1"/>
        <w:tabs>
          <w:tab w:val="left" w:pos="440"/>
          <w:tab w:val="right" w:leader="dot" w:pos="9062"/>
        </w:tabs>
        <w:rPr>
          <w:rFonts w:ascii="Times New Roman" w:eastAsiaTheme="minorEastAsia" w:hAnsi="Times New Roman" w:cs="Times New Roman"/>
          <w:noProof/>
          <w:kern w:val="2"/>
          <w:sz w:val="26"/>
          <w:szCs w:val="26"/>
          <w:lang w:eastAsia="bg-BG"/>
          <w14:ligatures w14:val="standardContextual"/>
        </w:rPr>
      </w:pPr>
      <w:hyperlink w:anchor="_Toc162386455" w:history="1">
        <w:r w:rsidR="00A16071" w:rsidRPr="00794C51">
          <w:rPr>
            <w:rStyle w:val="Hyperlink"/>
            <w:rFonts w:ascii="Times New Roman" w:hAnsi="Times New Roman" w:cs="Times New Roman"/>
            <w:noProof/>
            <w:sz w:val="26"/>
            <w:szCs w:val="26"/>
          </w:rPr>
          <w:t>1.</w:t>
        </w:r>
        <w:r w:rsidR="00A16071" w:rsidRPr="00794C51">
          <w:rPr>
            <w:rFonts w:ascii="Times New Roman" w:eastAsiaTheme="minorEastAsia" w:hAnsi="Times New Roman" w:cs="Times New Roman"/>
            <w:noProof/>
            <w:kern w:val="2"/>
            <w:sz w:val="26"/>
            <w:szCs w:val="26"/>
            <w:lang w:eastAsia="bg-BG"/>
            <w14:ligatures w14:val="standardContextual"/>
          </w:rPr>
          <w:tab/>
        </w:r>
        <w:r w:rsidR="00A16071" w:rsidRPr="00794C51">
          <w:rPr>
            <w:rStyle w:val="Hyperlink"/>
            <w:rFonts w:ascii="Times New Roman" w:hAnsi="Times New Roman" w:cs="Times New Roman"/>
            <w:noProof/>
            <w:sz w:val="26"/>
            <w:szCs w:val="26"/>
          </w:rPr>
          <w:t>ДОПУСТИМОСТ НА ЖАЛБИТЕ ПРЕД СЪДА</w:t>
        </w:r>
        <w:r w:rsidR="00A16071" w:rsidRPr="00794C51">
          <w:rPr>
            <w:rFonts w:ascii="Times New Roman" w:hAnsi="Times New Roman" w:cs="Times New Roman"/>
            <w:noProof/>
            <w:webHidden/>
            <w:sz w:val="26"/>
            <w:szCs w:val="26"/>
          </w:rPr>
          <w:tab/>
        </w:r>
        <w:r w:rsidR="00A16071" w:rsidRPr="00794C51">
          <w:rPr>
            <w:rFonts w:ascii="Times New Roman" w:hAnsi="Times New Roman" w:cs="Times New Roman"/>
            <w:noProof/>
            <w:webHidden/>
            <w:sz w:val="26"/>
            <w:szCs w:val="26"/>
          </w:rPr>
          <w:fldChar w:fldCharType="begin"/>
        </w:r>
        <w:r w:rsidR="00A16071" w:rsidRPr="00794C51">
          <w:rPr>
            <w:rFonts w:ascii="Times New Roman" w:hAnsi="Times New Roman" w:cs="Times New Roman"/>
            <w:noProof/>
            <w:webHidden/>
            <w:sz w:val="26"/>
            <w:szCs w:val="26"/>
          </w:rPr>
          <w:instrText xml:space="preserve"> PAGEREF _Toc162386455 \h </w:instrText>
        </w:r>
        <w:r w:rsidR="00A16071" w:rsidRPr="00794C51">
          <w:rPr>
            <w:rFonts w:ascii="Times New Roman" w:hAnsi="Times New Roman" w:cs="Times New Roman"/>
            <w:noProof/>
            <w:webHidden/>
            <w:sz w:val="26"/>
            <w:szCs w:val="26"/>
          </w:rPr>
        </w:r>
        <w:r w:rsidR="00A16071" w:rsidRPr="00794C51">
          <w:rPr>
            <w:rFonts w:ascii="Times New Roman" w:hAnsi="Times New Roman" w:cs="Times New Roman"/>
            <w:noProof/>
            <w:webHidden/>
            <w:sz w:val="26"/>
            <w:szCs w:val="26"/>
          </w:rPr>
          <w:fldChar w:fldCharType="separate"/>
        </w:r>
        <w:r w:rsidR="00A16071" w:rsidRPr="00794C51">
          <w:rPr>
            <w:rFonts w:ascii="Times New Roman" w:hAnsi="Times New Roman" w:cs="Times New Roman"/>
            <w:noProof/>
            <w:webHidden/>
            <w:sz w:val="26"/>
            <w:szCs w:val="26"/>
          </w:rPr>
          <w:t>3</w:t>
        </w:r>
        <w:r w:rsidR="00A16071" w:rsidRPr="00794C51">
          <w:rPr>
            <w:rFonts w:ascii="Times New Roman" w:hAnsi="Times New Roman" w:cs="Times New Roman"/>
            <w:noProof/>
            <w:webHidden/>
            <w:sz w:val="26"/>
            <w:szCs w:val="26"/>
          </w:rPr>
          <w:fldChar w:fldCharType="end"/>
        </w:r>
      </w:hyperlink>
    </w:p>
    <w:p w14:paraId="556F8551" w14:textId="2576E311" w:rsidR="00A16071" w:rsidRPr="00794C51" w:rsidRDefault="00000000">
      <w:pPr>
        <w:pStyle w:val="TOC1"/>
        <w:tabs>
          <w:tab w:val="left" w:pos="440"/>
          <w:tab w:val="right" w:leader="dot" w:pos="9062"/>
        </w:tabs>
        <w:rPr>
          <w:rFonts w:ascii="Times New Roman" w:eastAsiaTheme="minorEastAsia" w:hAnsi="Times New Roman" w:cs="Times New Roman"/>
          <w:noProof/>
          <w:kern w:val="2"/>
          <w:sz w:val="26"/>
          <w:szCs w:val="26"/>
          <w:lang w:eastAsia="bg-BG"/>
          <w14:ligatures w14:val="standardContextual"/>
        </w:rPr>
      </w:pPr>
      <w:hyperlink w:anchor="_Toc162386456" w:history="1">
        <w:r w:rsidR="00A16071" w:rsidRPr="00794C51">
          <w:rPr>
            <w:rStyle w:val="Hyperlink"/>
            <w:rFonts w:ascii="Times New Roman" w:hAnsi="Times New Roman" w:cs="Times New Roman"/>
            <w:noProof/>
            <w:sz w:val="26"/>
            <w:szCs w:val="26"/>
          </w:rPr>
          <w:t>2.</w:t>
        </w:r>
        <w:r w:rsidR="00A16071" w:rsidRPr="00794C51">
          <w:rPr>
            <w:rFonts w:ascii="Times New Roman" w:eastAsiaTheme="minorEastAsia" w:hAnsi="Times New Roman" w:cs="Times New Roman"/>
            <w:noProof/>
            <w:kern w:val="2"/>
            <w:sz w:val="26"/>
            <w:szCs w:val="26"/>
            <w:lang w:eastAsia="bg-BG"/>
            <w14:ligatures w14:val="standardContextual"/>
          </w:rPr>
          <w:tab/>
        </w:r>
        <w:r w:rsidR="00A16071" w:rsidRPr="00794C51">
          <w:rPr>
            <w:rStyle w:val="Hyperlink"/>
            <w:rFonts w:ascii="Times New Roman" w:hAnsi="Times New Roman" w:cs="Times New Roman"/>
            <w:noProof/>
            <w:sz w:val="26"/>
            <w:szCs w:val="26"/>
          </w:rPr>
          <w:t>ПРАВО НА ЖИВОТ</w:t>
        </w:r>
        <w:r w:rsidR="00A16071" w:rsidRPr="00794C51">
          <w:rPr>
            <w:rFonts w:ascii="Times New Roman" w:hAnsi="Times New Roman" w:cs="Times New Roman"/>
            <w:noProof/>
            <w:webHidden/>
            <w:sz w:val="26"/>
            <w:szCs w:val="26"/>
          </w:rPr>
          <w:tab/>
        </w:r>
        <w:r w:rsidR="00A16071" w:rsidRPr="00794C51">
          <w:rPr>
            <w:rFonts w:ascii="Times New Roman" w:hAnsi="Times New Roman" w:cs="Times New Roman"/>
            <w:noProof/>
            <w:webHidden/>
            <w:sz w:val="26"/>
            <w:szCs w:val="26"/>
          </w:rPr>
          <w:fldChar w:fldCharType="begin"/>
        </w:r>
        <w:r w:rsidR="00A16071" w:rsidRPr="00794C51">
          <w:rPr>
            <w:rFonts w:ascii="Times New Roman" w:hAnsi="Times New Roman" w:cs="Times New Roman"/>
            <w:noProof/>
            <w:webHidden/>
            <w:sz w:val="26"/>
            <w:szCs w:val="26"/>
          </w:rPr>
          <w:instrText xml:space="preserve"> PAGEREF _Toc162386456 \h </w:instrText>
        </w:r>
        <w:r w:rsidR="00A16071" w:rsidRPr="00794C51">
          <w:rPr>
            <w:rFonts w:ascii="Times New Roman" w:hAnsi="Times New Roman" w:cs="Times New Roman"/>
            <w:noProof/>
            <w:webHidden/>
            <w:sz w:val="26"/>
            <w:szCs w:val="26"/>
          </w:rPr>
        </w:r>
        <w:r w:rsidR="00A16071" w:rsidRPr="00794C51">
          <w:rPr>
            <w:rFonts w:ascii="Times New Roman" w:hAnsi="Times New Roman" w:cs="Times New Roman"/>
            <w:noProof/>
            <w:webHidden/>
            <w:sz w:val="26"/>
            <w:szCs w:val="26"/>
          </w:rPr>
          <w:fldChar w:fldCharType="separate"/>
        </w:r>
        <w:r w:rsidR="00A16071" w:rsidRPr="00794C51">
          <w:rPr>
            <w:rFonts w:ascii="Times New Roman" w:hAnsi="Times New Roman" w:cs="Times New Roman"/>
            <w:noProof/>
            <w:webHidden/>
            <w:sz w:val="26"/>
            <w:szCs w:val="26"/>
          </w:rPr>
          <w:t>20</w:t>
        </w:r>
        <w:r w:rsidR="00A16071" w:rsidRPr="00794C51">
          <w:rPr>
            <w:rFonts w:ascii="Times New Roman" w:hAnsi="Times New Roman" w:cs="Times New Roman"/>
            <w:noProof/>
            <w:webHidden/>
            <w:sz w:val="26"/>
            <w:szCs w:val="26"/>
          </w:rPr>
          <w:fldChar w:fldCharType="end"/>
        </w:r>
      </w:hyperlink>
    </w:p>
    <w:p w14:paraId="325A57B5" w14:textId="3F237304" w:rsidR="00A16071" w:rsidRPr="00794C51" w:rsidRDefault="00000000">
      <w:pPr>
        <w:pStyle w:val="TOC1"/>
        <w:tabs>
          <w:tab w:val="left" w:pos="440"/>
          <w:tab w:val="right" w:leader="dot" w:pos="9062"/>
        </w:tabs>
        <w:rPr>
          <w:rFonts w:ascii="Times New Roman" w:eastAsiaTheme="minorEastAsia" w:hAnsi="Times New Roman" w:cs="Times New Roman"/>
          <w:noProof/>
          <w:kern w:val="2"/>
          <w:sz w:val="26"/>
          <w:szCs w:val="26"/>
          <w:lang w:eastAsia="bg-BG"/>
          <w14:ligatures w14:val="standardContextual"/>
        </w:rPr>
      </w:pPr>
      <w:hyperlink w:anchor="_Toc162386457" w:history="1">
        <w:r w:rsidR="00A16071" w:rsidRPr="00794C51">
          <w:rPr>
            <w:rStyle w:val="Hyperlink"/>
            <w:rFonts w:ascii="Times New Roman" w:hAnsi="Times New Roman" w:cs="Times New Roman"/>
            <w:noProof/>
            <w:sz w:val="26"/>
            <w:szCs w:val="26"/>
            <w:lang w:val="sr-Cyrl-CS"/>
          </w:rPr>
          <w:t>3.</w:t>
        </w:r>
        <w:r w:rsidR="00A16071" w:rsidRPr="00794C51">
          <w:rPr>
            <w:rFonts w:ascii="Times New Roman" w:eastAsiaTheme="minorEastAsia" w:hAnsi="Times New Roman" w:cs="Times New Roman"/>
            <w:noProof/>
            <w:kern w:val="2"/>
            <w:sz w:val="26"/>
            <w:szCs w:val="26"/>
            <w:lang w:eastAsia="bg-BG"/>
            <w14:ligatures w14:val="standardContextual"/>
          </w:rPr>
          <w:tab/>
        </w:r>
        <w:r w:rsidR="00A16071" w:rsidRPr="00794C51">
          <w:rPr>
            <w:rStyle w:val="Hyperlink"/>
            <w:rFonts w:ascii="Times New Roman" w:hAnsi="Times New Roman" w:cs="Times New Roman"/>
            <w:noProof/>
            <w:sz w:val="26"/>
            <w:szCs w:val="26"/>
          </w:rPr>
          <w:t>ЗАБРАНА ЗА ИЗТЕЗАНИE И НЕЧОВЕШКО И</w:t>
        </w:r>
        <w:r w:rsidR="00A16071" w:rsidRPr="00794C51">
          <w:rPr>
            <w:rStyle w:val="Hyperlink"/>
            <w:rFonts w:ascii="Times New Roman" w:hAnsi="Times New Roman" w:cs="Times New Roman"/>
            <w:noProof/>
            <w:sz w:val="26"/>
            <w:szCs w:val="26"/>
            <w:lang w:val="sr-Cyrl-CS"/>
          </w:rPr>
          <w:t xml:space="preserve"> УНИЗИТЕЛНО ОТНАСЯНЕ</w:t>
        </w:r>
        <w:r w:rsidR="00A16071" w:rsidRPr="00794C51">
          <w:rPr>
            <w:rFonts w:ascii="Times New Roman" w:hAnsi="Times New Roman" w:cs="Times New Roman"/>
            <w:noProof/>
            <w:webHidden/>
            <w:sz w:val="26"/>
            <w:szCs w:val="26"/>
          </w:rPr>
          <w:tab/>
        </w:r>
        <w:r w:rsidR="00A16071" w:rsidRPr="00794C51">
          <w:rPr>
            <w:rFonts w:ascii="Times New Roman" w:hAnsi="Times New Roman" w:cs="Times New Roman"/>
            <w:noProof/>
            <w:webHidden/>
            <w:sz w:val="26"/>
            <w:szCs w:val="26"/>
          </w:rPr>
          <w:fldChar w:fldCharType="begin"/>
        </w:r>
        <w:r w:rsidR="00A16071" w:rsidRPr="00794C51">
          <w:rPr>
            <w:rFonts w:ascii="Times New Roman" w:hAnsi="Times New Roman" w:cs="Times New Roman"/>
            <w:noProof/>
            <w:webHidden/>
            <w:sz w:val="26"/>
            <w:szCs w:val="26"/>
          </w:rPr>
          <w:instrText xml:space="preserve"> PAGEREF _Toc162386457 \h </w:instrText>
        </w:r>
        <w:r w:rsidR="00A16071" w:rsidRPr="00794C51">
          <w:rPr>
            <w:rFonts w:ascii="Times New Roman" w:hAnsi="Times New Roman" w:cs="Times New Roman"/>
            <w:noProof/>
            <w:webHidden/>
            <w:sz w:val="26"/>
            <w:szCs w:val="26"/>
          </w:rPr>
        </w:r>
        <w:r w:rsidR="00A16071" w:rsidRPr="00794C51">
          <w:rPr>
            <w:rFonts w:ascii="Times New Roman" w:hAnsi="Times New Roman" w:cs="Times New Roman"/>
            <w:noProof/>
            <w:webHidden/>
            <w:sz w:val="26"/>
            <w:szCs w:val="26"/>
          </w:rPr>
          <w:fldChar w:fldCharType="separate"/>
        </w:r>
        <w:r w:rsidR="00A16071" w:rsidRPr="00794C51">
          <w:rPr>
            <w:rFonts w:ascii="Times New Roman" w:hAnsi="Times New Roman" w:cs="Times New Roman"/>
            <w:noProof/>
            <w:webHidden/>
            <w:sz w:val="26"/>
            <w:szCs w:val="26"/>
          </w:rPr>
          <w:t>37</w:t>
        </w:r>
        <w:r w:rsidR="00A16071" w:rsidRPr="00794C51">
          <w:rPr>
            <w:rFonts w:ascii="Times New Roman" w:hAnsi="Times New Roman" w:cs="Times New Roman"/>
            <w:noProof/>
            <w:webHidden/>
            <w:sz w:val="26"/>
            <w:szCs w:val="26"/>
          </w:rPr>
          <w:fldChar w:fldCharType="end"/>
        </w:r>
      </w:hyperlink>
    </w:p>
    <w:p w14:paraId="4EE38814" w14:textId="1CEFC5C8" w:rsidR="00A16071" w:rsidRPr="00794C51" w:rsidRDefault="00000000">
      <w:pPr>
        <w:pStyle w:val="TOC1"/>
        <w:tabs>
          <w:tab w:val="left" w:pos="440"/>
          <w:tab w:val="right" w:leader="dot" w:pos="9062"/>
        </w:tabs>
        <w:rPr>
          <w:rFonts w:ascii="Times New Roman" w:eastAsiaTheme="minorEastAsia" w:hAnsi="Times New Roman" w:cs="Times New Roman"/>
          <w:noProof/>
          <w:kern w:val="2"/>
          <w:sz w:val="26"/>
          <w:szCs w:val="26"/>
          <w:lang w:eastAsia="bg-BG"/>
          <w14:ligatures w14:val="standardContextual"/>
        </w:rPr>
      </w:pPr>
      <w:hyperlink w:anchor="_Toc162386458" w:history="1">
        <w:r w:rsidR="00A16071" w:rsidRPr="00794C51">
          <w:rPr>
            <w:rStyle w:val="Hyperlink"/>
            <w:rFonts w:ascii="Times New Roman" w:hAnsi="Times New Roman" w:cs="Times New Roman"/>
            <w:noProof/>
            <w:sz w:val="26"/>
            <w:szCs w:val="26"/>
          </w:rPr>
          <w:t>4.</w:t>
        </w:r>
        <w:r w:rsidR="00A16071" w:rsidRPr="00794C51">
          <w:rPr>
            <w:rFonts w:ascii="Times New Roman" w:eastAsiaTheme="minorEastAsia" w:hAnsi="Times New Roman" w:cs="Times New Roman"/>
            <w:noProof/>
            <w:kern w:val="2"/>
            <w:sz w:val="26"/>
            <w:szCs w:val="26"/>
            <w:lang w:eastAsia="bg-BG"/>
            <w14:ligatures w14:val="standardContextual"/>
          </w:rPr>
          <w:tab/>
        </w:r>
        <w:r w:rsidR="00A16071" w:rsidRPr="00794C51">
          <w:rPr>
            <w:rStyle w:val="Hyperlink"/>
            <w:rFonts w:ascii="Times New Roman" w:hAnsi="Times New Roman" w:cs="Times New Roman"/>
            <w:noProof/>
            <w:sz w:val="26"/>
            <w:szCs w:val="26"/>
          </w:rPr>
          <w:t>ПРАВО НА СВОБОДА И СИГУРНОСТ</w:t>
        </w:r>
        <w:r w:rsidR="00A16071" w:rsidRPr="00794C51">
          <w:rPr>
            <w:rFonts w:ascii="Times New Roman" w:hAnsi="Times New Roman" w:cs="Times New Roman"/>
            <w:noProof/>
            <w:webHidden/>
            <w:sz w:val="26"/>
            <w:szCs w:val="26"/>
          </w:rPr>
          <w:tab/>
        </w:r>
        <w:r w:rsidR="00A16071" w:rsidRPr="00794C51">
          <w:rPr>
            <w:rFonts w:ascii="Times New Roman" w:hAnsi="Times New Roman" w:cs="Times New Roman"/>
            <w:noProof/>
            <w:webHidden/>
            <w:sz w:val="26"/>
            <w:szCs w:val="26"/>
          </w:rPr>
          <w:fldChar w:fldCharType="begin"/>
        </w:r>
        <w:r w:rsidR="00A16071" w:rsidRPr="00794C51">
          <w:rPr>
            <w:rFonts w:ascii="Times New Roman" w:hAnsi="Times New Roman" w:cs="Times New Roman"/>
            <w:noProof/>
            <w:webHidden/>
            <w:sz w:val="26"/>
            <w:szCs w:val="26"/>
          </w:rPr>
          <w:instrText xml:space="preserve"> PAGEREF _Toc162386458 \h </w:instrText>
        </w:r>
        <w:r w:rsidR="00A16071" w:rsidRPr="00794C51">
          <w:rPr>
            <w:rFonts w:ascii="Times New Roman" w:hAnsi="Times New Roman" w:cs="Times New Roman"/>
            <w:noProof/>
            <w:webHidden/>
            <w:sz w:val="26"/>
            <w:szCs w:val="26"/>
          </w:rPr>
        </w:r>
        <w:r w:rsidR="00A16071" w:rsidRPr="00794C51">
          <w:rPr>
            <w:rFonts w:ascii="Times New Roman" w:hAnsi="Times New Roman" w:cs="Times New Roman"/>
            <w:noProof/>
            <w:webHidden/>
            <w:sz w:val="26"/>
            <w:szCs w:val="26"/>
          </w:rPr>
          <w:fldChar w:fldCharType="separate"/>
        </w:r>
        <w:r w:rsidR="00A16071" w:rsidRPr="00794C51">
          <w:rPr>
            <w:rFonts w:ascii="Times New Roman" w:hAnsi="Times New Roman" w:cs="Times New Roman"/>
            <w:noProof/>
            <w:webHidden/>
            <w:sz w:val="26"/>
            <w:szCs w:val="26"/>
          </w:rPr>
          <w:t>67</w:t>
        </w:r>
        <w:r w:rsidR="00A16071" w:rsidRPr="00794C51">
          <w:rPr>
            <w:rFonts w:ascii="Times New Roman" w:hAnsi="Times New Roman" w:cs="Times New Roman"/>
            <w:noProof/>
            <w:webHidden/>
            <w:sz w:val="26"/>
            <w:szCs w:val="26"/>
          </w:rPr>
          <w:fldChar w:fldCharType="end"/>
        </w:r>
      </w:hyperlink>
    </w:p>
    <w:p w14:paraId="09E8527E" w14:textId="6DFE7C95" w:rsidR="00A16071" w:rsidRPr="00794C51" w:rsidRDefault="00000000">
      <w:pPr>
        <w:pStyle w:val="TOC1"/>
        <w:tabs>
          <w:tab w:val="left" w:pos="440"/>
          <w:tab w:val="right" w:leader="dot" w:pos="9062"/>
        </w:tabs>
        <w:rPr>
          <w:rFonts w:ascii="Times New Roman" w:eastAsiaTheme="minorEastAsia" w:hAnsi="Times New Roman" w:cs="Times New Roman"/>
          <w:noProof/>
          <w:kern w:val="2"/>
          <w:sz w:val="26"/>
          <w:szCs w:val="26"/>
          <w:lang w:eastAsia="bg-BG"/>
          <w14:ligatures w14:val="standardContextual"/>
        </w:rPr>
      </w:pPr>
      <w:hyperlink w:anchor="_Toc162386459" w:history="1">
        <w:r w:rsidR="00A16071" w:rsidRPr="00794C51">
          <w:rPr>
            <w:rStyle w:val="Hyperlink"/>
            <w:rFonts w:ascii="Times New Roman" w:hAnsi="Times New Roman" w:cs="Times New Roman"/>
            <w:noProof/>
            <w:sz w:val="26"/>
            <w:szCs w:val="26"/>
          </w:rPr>
          <w:t>5.</w:t>
        </w:r>
        <w:r w:rsidR="00A16071" w:rsidRPr="00794C51">
          <w:rPr>
            <w:rFonts w:ascii="Times New Roman" w:eastAsiaTheme="minorEastAsia" w:hAnsi="Times New Roman" w:cs="Times New Roman"/>
            <w:noProof/>
            <w:kern w:val="2"/>
            <w:sz w:val="26"/>
            <w:szCs w:val="26"/>
            <w:lang w:eastAsia="bg-BG"/>
            <w14:ligatures w14:val="standardContextual"/>
          </w:rPr>
          <w:tab/>
        </w:r>
        <w:r w:rsidR="00A16071" w:rsidRPr="00794C51">
          <w:rPr>
            <w:rStyle w:val="Hyperlink"/>
            <w:rFonts w:ascii="Times New Roman" w:hAnsi="Times New Roman" w:cs="Times New Roman"/>
            <w:noProof/>
            <w:sz w:val="26"/>
            <w:szCs w:val="26"/>
          </w:rPr>
          <w:t>ПРАВО НА СПРАВЕДЛИВ СЪДЕБЕН ПРОЦЕС</w:t>
        </w:r>
        <w:r w:rsidR="00A16071" w:rsidRPr="00794C51">
          <w:rPr>
            <w:rFonts w:ascii="Times New Roman" w:hAnsi="Times New Roman" w:cs="Times New Roman"/>
            <w:noProof/>
            <w:webHidden/>
            <w:sz w:val="26"/>
            <w:szCs w:val="26"/>
          </w:rPr>
          <w:tab/>
        </w:r>
        <w:r w:rsidR="00A16071" w:rsidRPr="00794C51">
          <w:rPr>
            <w:rFonts w:ascii="Times New Roman" w:hAnsi="Times New Roman" w:cs="Times New Roman"/>
            <w:noProof/>
            <w:webHidden/>
            <w:sz w:val="26"/>
            <w:szCs w:val="26"/>
          </w:rPr>
          <w:fldChar w:fldCharType="begin"/>
        </w:r>
        <w:r w:rsidR="00A16071" w:rsidRPr="00794C51">
          <w:rPr>
            <w:rFonts w:ascii="Times New Roman" w:hAnsi="Times New Roman" w:cs="Times New Roman"/>
            <w:noProof/>
            <w:webHidden/>
            <w:sz w:val="26"/>
            <w:szCs w:val="26"/>
          </w:rPr>
          <w:instrText xml:space="preserve"> PAGEREF _Toc162386459 \h </w:instrText>
        </w:r>
        <w:r w:rsidR="00A16071" w:rsidRPr="00794C51">
          <w:rPr>
            <w:rFonts w:ascii="Times New Roman" w:hAnsi="Times New Roman" w:cs="Times New Roman"/>
            <w:noProof/>
            <w:webHidden/>
            <w:sz w:val="26"/>
            <w:szCs w:val="26"/>
          </w:rPr>
        </w:r>
        <w:r w:rsidR="00A16071" w:rsidRPr="00794C51">
          <w:rPr>
            <w:rFonts w:ascii="Times New Roman" w:hAnsi="Times New Roman" w:cs="Times New Roman"/>
            <w:noProof/>
            <w:webHidden/>
            <w:sz w:val="26"/>
            <w:szCs w:val="26"/>
          </w:rPr>
          <w:fldChar w:fldCharType="separate"/>
        </w:r>
        <w:r w:rsidR="00A16071" w:rsidRPr="00794C51">
          <w:rPr>
            <w:rFonts w:ascii="Times New Roman" w:hAnsi="Times New Roman" w:cs="Times New Roman"/>
            <w:noProof/>
            <w:webHidden/>
            <w:sz w:val="26"/>
            <w:szCs w:val="26"/>
          </w:rPr>
          <w:t>91</w:t>
        </w:r>
        <w:r w:rsidR="00A16071" w:rsidRPr="00794C51">
          <w:rPr>
            <w:rFonts w:ascii="Times New Roman" w:hAnsi="Times New Roman" w:cs="Times New Roman"/>
            <w:noProof/>
            <w:webHidden/>
            <w:sz w:val="26"/>
            <w:szCs w:val="26"/>
          </w:rPr>
          <w:fldChar w:fldCharType="end"/>
        </w:r>
      </w:hyperlink>
    </w:p>
    <w:p w14:paraId="30B15C7A" w14:textId="1140E18F" w:rsidR="00A16071" w:rsidRPr="00794C51" w:rsidRDefault="00000000">
      <w:pPr>
        <w:pStyle w:val="TOC1"/>
        <w:tabs>
          <w:tab w:val="left" w:pos="440"/>
          <w:tab w:val="right" w:leader="dot" w:pos="9062"/>
        </w:tabs>
        <w:rPr>
          <w:rFonts w:ascii="Times New Roman" w:eastAsiaTheme="minorEastAsia" w:hAnsi="Times New Roman" w:cs="Times New Roman"/>
          <w:noProof/>
          <w:kern w:val="2"/>
          <w:sz w:val="26"/>
          <w:szCs w:val="26"/>
          <w:lang w:eastAsia="bg-BG"/>
          <w14:ligatures w14:val="standardContextual"/>
        </w:rPr>
      </w:pPr>
      <w:hyperlink w:anchor="_Toc162386460" w:history="1">
        <w:r w:rsidR="00A16071" w:rsidRPr="00794C51">
          <w:rPr>
            <w:rStyle w:val="Hyperlink"/>
            <w:rFonts w:ascii="Times New Roman" w:hAnsi="Times New Roman" w:cs="Times New Roman"/>
            <w:bCs/>
            <w:noProof/>
            <w:sz w:val="26"/>
            <w:szCs w:val="26"/>
          </w:rPr>
          <w:t>6.</w:t>
        </w:r>
        <w:r w:rsidR="00A16071" w:rsidRPr="00794C51">
          <w:rPr>
            <w:rFonts w:ascii="Times New Roman" w:eastAsiaTheme="minorEastAsia" w:hAnsi="Times New Roman" w:cs="Times New Roman"/>
            <w:noProof/>
            <w:kern w:val="2"/>
            <w:sz w:val="26"/>
            <w:szCs w:val="26"/>
            <w:lang w:eastAsia="bg-BG"/>
            <w14:ligatures w14:val="standardContextual"/>
          </w:rPr>
          <w:tab/>
        </w:r>
        <w:r w:rsidR="00A16071" w:rsidRPr="00794C51">
          <w:rPr>
            <w:rStyle w:val="Hyperlink"/>
            <w:rFonts w:ascii="Times New Roman" w:hAnsi="Times New Roman" w:cs="Times New Roman"/>
            <w:bCs/>
            <w:noProof/>
            <w:sz w:val="26"/>
            <w:szCs w:val="26"/>
          </w:rPr>
          <w:t>ПРАВО НА ЗАЧИТАНЕ НА ЛИЧНИЯ И СЕМЕЕН</w:t>
        </w:r>
        <w:r w:rsidR="00A16071" w:rsidRPr="00794C51">
          <w:rPr>
            <w:rStyle w:val="Hyperlink"/>
            <w:rFonts w:ascii="Times New Roman" w:hAnsi="Times New Roman" w:cs="Times New Roman"/>
            <w:noProof/>
            <w:sz w:val="26"/>
            <w:szCs w:val="26"/>
            <w:lang w:val="sr-Cyrl-CS"/>
          </w:rPr>
          <w:t xml:space="preserve"> </w:t>
        </w:r>
        <w:r w:rsidR="00A16071" w:rsidRPr="00794C51">
          <w:rPr>
            <w:rStyle w:val="Hyperlink"/>
            <w:rFonts w:ascii="Times New Roman" w:hAnsi="Times New Roman" w:cs="Times New Roman"/>
            <w:bCs/>
            <w:noProof/>
            <w:sz w:val="26"/>
            <w:szCs w:val="26"/>
          </w:rPr>
          <w:t>ЖИВОТ, НА ДОМА И КОРЕСПОНДЕНЦИЯТА</w:t>
        </w:r>
        <w:r w:rsidR="00A16071" w:rsidRPr="00794C51">
          <w:rPr>
            <w:rFonts w:ascii="Times New Roman" w:hAnsi="Times New Roman" w:cs="Times New Roman"/>
            <w:noProof/>
            <w:webHidden/>
            <w:sz w:val="26"/>
            <w:szCs w:val="26"/>
          </w:rPr>
          <w:tab/>
        </w:r>
        <w:r w:rsidR="00A16071" w:rsidRPr="00794C51">
          <w:rPr>
            <w:rFonts w:ascii="Times New Roman" w:hAnsi="Times New Roman" w:cs="Times New Roman"/>
            <w:noProof/>
            <w:webHidden/>
            <w:sz w:val="26"/>
            <w:szCs w:val="26"/>
          </w:rPr>
          <w:fldChar w:fldCharType="begin"/>
        </w:r>
        <w:r w:rsidR="00A16071" w:rsidRPr="00794C51">
          <w:rPr>
            <w:rFonts w:ascii="Times New Roman" w:hAnsi="Times New Roman" w:cs="Times New Roman"/>
            <w:noProof/>
            <w:webHidden/>
            <w:sz w:val="26"/>
            <w:szCs w:val="26"/>
          </w:rPr>
          <w:instrText xml:space="preserve"> PAGEREF _Toc162386460 \h </w:instrText>
        </w:r>
        <w:r w:rsidR="00A16071" w:rsidRPr="00794C51">
          <w:rPr>
            <w:rFonts w:ascii="Times New Roman" w:hAnsi="Times New Roman" w:cs="Times New Roman"/>
            <w:noProof/>
            <w:webHidden/>
            <w:sz w:val="26"/>
            <w:szCs w:val="26"/>
          </w:rPr>
        </w:r>
        <w:r w:rsidR="00A16071" w:rsidRPr="00794C51">
          <w:rPr>
            <w:rFonts w:ascii="Times New Roman" w:hAnsi="Times New Roman" w:cs="Times New Roman"/>
            <w:noProof/>
            <w:webHidden/>
            <w:sz w:val="26"/>
            <w:szCs w:val="26"/>
          </w:rPr>
          <w:fldChar w:fldCharType="separate"/>
        </w:r>
        <w:r w:rsidR="00A16071" w:rsidRPr="00794C51">
          <w:rPr>
            <w:rFonts w:ascii="Times New Roman" w:hAnsi="Times New Roman" w:cs="Times New Roman"/>
            <w:noProof/>
            <w:webHidden/>
            <w:sz w:val="26"/>
            <w:szCs w:val="26"/>
          </w:rPr>
          <w:t>149</w:t>
        </w:r>
        <w:r w:rsidR="00A16071" w:rsidRPr="00794C51">
          <w:rPr>
            <w:rFonts w:ascii="Times New Roman" w:hAnsi="Times New Roman" w:cs="Times New Roman"/>
            <w:noProof/>
            <w:webHidden/>
            <w:sz w:val="26"/>
            <w:szCs w:val="26"/>
          </w:rPr>
          <w:fldChar w:fldCharType="end"/>
        </w:r>
      </w:hyperlink>
    </w:p>
    <w:p w14:paraId="1F3590B6" w14:textId="17E06CF5" w:rsidR="00A16071" w:rsidRPr="00794C51" w:rsidRDefault="00000000">
      <w:pPr>
        <w:pStyle w:val="TOC1"/>
        <w:tabs>
          <w:tab w:val="left" w:pos="440"/>
          <w:tab w:val="right" w:leader="dot" w:pos="9062"/>
        </w:tabs>
        <w:rPr>
          <w:rFonts w:ascii="Times New Roman" w:eastAsiaTheme="minorEastAsia" w:hAnsi="Times New Roman" w:cs="Times New Roman"/>
          <w:noProof/>
          <w:kern w:val="2"/>
          <w:sz w:val="26"/>
          <w:szCs w:val="26"/>
          <w:lang w:eastAsia="bg-BG"/>
          <w14:ligatures w14:val="standardContextual"/>
        </w:rPr>
      </w:pPr>
      <w:hyperlink w:anchor="_Toc162386461" w:history="1">
        <w:r w:rsidR="00A16071" w:rsidRPr="00794C51">
          <w:rPr>
            <w:rStyle w:val="Hyperlink"/>
            <w:rFonts w:ascii="Times New Roman" w:hAnsi="Times New Roman" w:cs="Times New Roman"/>
            <w:noProof/>
            <w:sz w:val="26"/>
            <w:szCs w:val="26"/>
            <w:lang w:val="sr-Cyrl-CS"/>
          </w:rPr>
          <w:t>7.</w:t>
        </w:r>
        <w:r w:rsidR="00A16071" w:rsidRPr="00794C51">
          <w:rPr>
            <w:rFonts w:ascii="Times New Roman" w:eastAsiaTheme="minorEastAsia" w:hAnsi="Times New Roman" w:cs="Times New Roman"/>
            <w:noProof/>
            <w:kern w:val="2"/>
            <w:sz w:val="26"/>
            <w:szCs w:val="26"/>
            <w:lang w:eastAsia="bg-BG"/>
            <w14:ligatures w14:val="standardContextual"/>
          </w:rPr>
          <w:tab/>
        </w:r>
        <w:r w:rsidR="00A16071" w:rsidRPr="00794C51">
          <w:rPr>
            <w:rStyle w:val="Hyperlink"/>
            <w:rFonts w:ascii="Times New Roman" w:hAnsi="Times New Roman" w:cs="Times New Roman"/>
            <w:noProof/>
            <w:sz w:val="26"/>
            <w:szCs w:val="26"/>
            <w:lang w:val="sr-Cyrl-CS"/>
          </w:rPr>
          <w:t>СВОБОДА НА ИЗРАЗЯВАНЕ, НА СЪВЕСТТА И РЕЛИГИЯТА,</w:t>
        </w:r>
        <w:r w:rsidR="00A16071" w:rsidRPr="00794C51">
          <w:rPr>
            <w:rStyle w:val="Hyperlink"/>
            <w:rFonts w:ascii="Times New Roman" w:hAnsi="Times New Roman" w:cs="Times New Roman"/>
            <w:noProof/>
            <w:sz w:val="26"/>
            <w:szCs w:val="26"/>
          </w:rPr>
          <w:t xml:space="preserve"> </w:t>
        </w:r>
        <w:r w:rsidR="00A16071" w:rsidRPr="00794C51">
          <w:rPr>
            <w:rStyle w:val="Hyperlink"/>
            <w:rFonts w:ascii="Times New Roman" w:hAnsi="Times New Roman" w:cs="Times New Roman"/>
            <w:noProof/>
            <w:sz w:val="26"/>
            <w:szCs w:val="26"/>
            <w:lang w:val="sr-Cyrl-CS"/>
          </w:rPr>
          <w:t>НА СЪБРАНИЯТА И НА СДРУЖАВАНЕ</w:t>
        </w:r>
        <w:r w:rsidR="00A16071" w:rsidRPr="00794C51">
          <w:rPr>
            <w:rFonts w:ascii="Times New Roman" w:hAnsi="Times New Roman" w:cs="Times New Roman"/>
            <w:noProof/>
            <w:webHidden/>
            <w:sz w:val="26"/>
            <w:szCs w:val="26"/>
          </w:rPr>
          <w:tab/>
        </w:r>
        <w:r w:rsidR="00A16071" w:rsidRPr="00794C51">
          <w:rPr>
            <w:rFonts w:ascii="Times New Roman" w:hAnsi="Times New Roman" w:cs="Times New Roman"/>
            <w:noProof/>
            <w:webHidden/>
            <w:sz w:val="26"/>
            <w:szCs w:val="26"/>
          </w:rPr>
          <w:fldChar w:fldCharType="begin"/>
        </w:r>
        <w:r w:rsidR="00A16071" w:rsidRPr="00794C51">
          <w:rPr>
            <w:rFonts w:ascii="Times New Roman" w:hAnsi="Times New Roman" w:cs="Times New Roman"/>
            <w:noProof/>
            <w:webHidden/>
            <w:sz w:val="26"/>
            <w:szCs w:val="26"/>
          </w:rPr>
          <w:instrText xml:space="preserve"> PAGEREF _Toc162386461 \h </w:instrText>
        </w:r>
        <w:r w:rsidR="00A16071" w:rsidRPr="00794C51">
          <w:rPr>
            <w:rFonts w:ascii="Times New Roman" w:hAnsi="Times New Roman" w:cs="Times New Roman"/>
            <w:noProof/>
            <w:webHidden/>
            <w:sz w:val="26"/>
            <w:szCs w:val="26"/>
          </w:rPr>
        </w:r>
        <w:r w:rsidR="00A16071" w:rsidRPr="00794C51">
          <w:rPr>
            <w:rFonts w:ascii="Times New Roman" w:hAnsi="Times New Roman" w:cs="Times New Roman"/>
            <w:noProof/>
            <w:webHidden/>
            <w:sz w:val="26"/>
            <w:szCs w:val="26"/>
          </w:rPr>
          <w:fldChar w:fldCharType="separate"/>
        </w:r>
        <w:r w:rsidR="00A16071" w:rsidRPr="00794C51">
          <w:rPr>
            <w:rFonts w:ascii="Times New Roman" w:hAnsi="Times New Roman" w:cs="Times New Roman"/>
            <w:noProof/>
            <w:webHidden/>
            <w:sz w:val="26"/>
            <w:szCs w:val="26"/>
          </w:rPr>
          <w:t>193</w:t>
        </w:r>
        <w:r w:rsidR="00A16071" w:rsidRPr="00794C51">
          <w:rPr>
            <w:rFonts w:ascii="Times New Roman" w:hAnsi="Times New Roman" w:cs="Times New Roman"/>
            <w:noProof/>
            <w:webHidden/>
            <w:sz w:val="26"/>
            <w:szCs w:val="26"/>
          </w:rPr>
          <w:fldChar w:fldCharType="end"/>
        </w:r>
      </w:hyperlink>
    </w:p>
    <w:p w14:paraId="64FD482B" w14:textId="1809D82F" w:rsidR="00A16071" w:rsidRPr="00794C51" w:rsidRDefault="00000000">
      <w:pPr>
        <w:pStyle w:val="TOC1"/>
        <w:tabs>
          <w:tab w:val="left" w:pos="440"/>
          <w:tab w:val="right" w:leader="dot" w:pos="9062"/>
        </w:tabs>
        <w:rPr>
          <w:rFonts w:ascii="Times New Roman" w:eastAsiaTheme="minorEastAsia" w:hAnsi="Times New Roman" w:cs="Times New Roman"/>
          <w:noProof/>
          <w:kern w:val="2"/>
          <w:sz w:val="26"/>
          <w:szCs w:val="26"/>
          <w:lang w:eastAsia="bg-BG"/>
          <w14:ligatures w14:val="standardContextual"/>
        </w:rPr>
      </w:pPr>
      <w:hyperlink w:anchor="_Toc162386462" w:history="1">
        <w:r w:rsidR="00A16071" w:rsidRPr="00794C51">
          <w:rPr>
            <w:rStyle w:val="Hyperlink"/>
            <w:rFonts w:ascii="Times New Roman" w:hAnsi="Times New Roman" w:cs="Times New Roman"/>
            <w:noProof/>
            <w:sz w:val="26"/>
            <w:szCs w:val="26"/>
            <w:lang w:val="sr-Cyrl-CS"/>
          </w:rPr>
          <w:t>8.</w:t>
        </w:r>
        <w:r w:rsidR="00A16071" w:rsidRPr="00794C51">
          <w:rPr>
            <w:rFonts w:ascii="Times New Roman" w:eastAsiaTheme="minorEastAsia" w:hAnsi="Times New Roman" w:cs="Times New Roman"/>
            <w:noProof/>
            <w:kern w:val="2"/>
            <w:sz w:val="26"/>
            <w:szCs w:val="26"/>
            <w:lang w:eastAsia="bg-BG"/>
            <w14:ligatures w14:val="standardContextual"/>
          </w:rPr>
          <w:tab/>
        </w:r>
        <w:r w:rsidR="00A16071" w:rsidRPr="00794C51">
          <w:rPr>
            <w:rStyle w:val="Hyperlink"/>
            <w:rFonts w:ascii="Times New Roman" w:hAnsi="Times New Roman" w:cs="Times New Roman"/>
            <w:noProof/>
            <w:sz w:val="26"/>
            <w:szCs w:val="26"/>
            <w:lang w:val="sr-Cyrl-CS"/>
          </w:rPr>
          <w:t>ПРАВО НА СОБСТВЕНОСТ</w:t>
        </w:r>
        <w:r w:rsidR="00A16071" w:rsidRPr="00794C51">
          <w:rPr>
            <w:rFonts w:ascii="Times New Roman" w:hAnsi="Times New Roman" w:cs="Times New Roman"/>
            <w:noProof/>
            <w:webHidden/>
            <w:sz w:val="26"/>
            <w:szCs w:val="26"/>
          </w:rPr>
          <w:tab/>
        </w:r>
        <w:r w:rsidR="00A16071" w:rsidRPr="00794C51">
          <w:rPr>
            <w:rFonts w:ascii="Times New Roman" w:hAnsi="Times New Roman" w:cs="Times New Roman"/>
            <w:noProof/>
            <w:webHidden/>
            <w:sz w:val="26"/>
            <w:szCs w:val="26"/>
          </w:rPr>
          <w:fldChar w:fldCharType="begin"/>
        </w:r>
        <w:r w:rsidR="00A16071" w:rsidRPr="00794C51">
          <w:rPr>
            <w:rFonts w:ascii="Times New Roman" w:hAnsi="Times New Roman" w:cs="Times New Roman"/>
            <w:noProof/>
            <w:webHidden/>
            <w:sz w:val="26"/>
            <w:szCs w:val="26"/>
          </w:rPr>
          <w:instrText xml:space="preserve"> PAGEREF _Toc162386462 \h </w:instrText>
        </w:r>
        <w:r w:rsidR="00A16071" w:rsidRPr="00794C51">
          <w:rPr>
            <w:rFonts w:ascii="Times New Roman" w:hAnsi="Times New Roman" w:cs="Times New Roman"/>
            <w:noProof/>
            <w:webHidden/>
            <w:sz w:val="26"/>
            <w:szCs w:val="26"/>
          </w:rPr>
        </w:r>
        <w:r w:rsidR="00A16071" w:rsidRPr="00794C51">
          <w:rPr>
            <w:rFonts w:ascii="Times New Roman" w:hAnsi="Times New Roman" w:cs="Times New Roman"/>
            <w:noProof/>
            <w:webHidden/>
            <w:sz w:val="26"/>
            <w:szCs w:val="26"/>
          </w:rPr>
          <w:fldChar w:fldCharType="separate"/>
        </w:r>
        <w:r w:rsidR="00A16071" w:rsidRPr="00794C51">
          <w:rPr>
            <w:rFonts w:ascii="Times New Roman" w:hAnsi="Times New Roman" w:cs="Times New Roman"/>
            <w:noProof/>
            <w:webHidden/>
            <w:sz w:val="26"/>
            <w:szCs w:val="26"/>
          </w:rPr>
          <w:t>223</w:t>
        </w:r>
        <w:r w:rsidR="00A16071" w:rsidRPr="00794C51">
          <w:rPr>
            <w:rFonts w:ascii="Times New Roman" w:hAnsi="Times New Roman" w:cs="Times New Roman"/>
            <w:noProof/>
            <w:webHidden/>
            <w:sz w:val="26"/>
            <w:szCs w:val="26"/>
          </w:rPr>
          <w:fldChar w:fldCharType="end"/>
        </w:r>
      </w:hyperlink>
    </w:p>
    <w:p w14:paraId="63C68059" w14:textId="3361E222" w:rsidR="00A16071" w:rsidRPr="00794C51" w:rsidRDefault="00000000">
      <w:pPr>
        <w:pStyle w:val="TOC1"/>
        <w:tabs>
          <w:tab w:val="left" w:pos="440"/>
          <w:tab w:val="right" w:leader="dot" w:pos="9062"/>
        </w:tabs>
        <w:rPr>
          <w:rFonts w:ascii="Times New Roman" w:eastAsiaTheme="minorEastAsia" w:hAnsi="Times New Roman" w:cs="Times New Roman"/>
          <w:noProof/>
          <w:kern w:val="2"/>
          <w:sz w:val="26"/>
          <w:szCs w:val="26"/>
          <w:lang w:eastAsia="bg-BG"/>
          <w14:ligatures w14:val="standardContextual"/>
        </w:rPr>
      </w:pPr>
      <w:hyperlink w:anchor="_Toc162386463" w:history="1">
        <w:r w:rsidR="00A16071" w:rsidRPr="00794C51">
          <w:rPr>
            <w:rStyle w:val="Hyperlink"/>
            <w:rFonts w:ascii="Times New Roman" w:hAnsi="Times New Roman" w:cs="Times New Roman"/>
            <w:noProof/>
            <w:sz w:val="26"/>
            <w:szCs w:val="26"/>
          </w:rPr>
          <w:t>9.</w:t>
        </w:r>
        <w:r w:rsidR="00A16071" w:rsidRPr="00794C51">
          <w:rPr>
            <w:rFonts w:ascii="Times New Roman" w:eastAsiaTheme="minorEastAsia" w:hAnsi="Times New Roman" w:cs="Times New Roman"/>
            <w:noProof/>
            <w:kern w:val="2"/>
            <w:sz w:val="26"/>
            <w:szCs w:val="26"/>
            <w:lang w:eastAsia="bg-BG"/>
            <w14:ligatures w14:val="standardContextual"/>
          </w:rPr>
          <w:tab/>
        </w:r>
        <w:r w:rsidR="00A16071" w:rsidRPr="00794C51">
          <w:rPr>
            <w:rStyle w:val="Hyperlink"/>
            <w:rFonts w:ascii="Times New Roman" w:hAnsi="Times New Roman" w:cs="Times New Roman"/>
            <w:noProof/>
            <w:sz w:val="26"/>
            <w:szCs w:val="26"/>
          </w:rPr>
          <w:t>ЗАБРАНА ЗА ДИСКРИМИНАЦИЯ</w:t>
        </w:r>
        <w:r w:rsidR="00A16071" w:rsidRPr="00794C51">
          <w:rPr>
            <w:rFonts w:ascii="Times New Roman" w:hAnsi="Times New Roman" w:cs="Times New Roman"/>
            <w:noProof/>
            <w:webHidden/>
            <w:sz w:val="26"/>
            <w:szCs w:val="26"/>
          </w:rPr>
          <w:tab/>
        </w:r>
        <w:r w:rsidR="00A16071" w:rsidRPr="00794C51">
          <w:rPr>
            <w:rFonts w:ascii="Times New Roman" w:hAnsi="Times New Roman" w:cs="Times New Roman"/>
            <w:noProof/>
            <w:webHidden/>
            <w:sz w:val="26"/>
            <w:szCs w:val="26"/>
          </w:rPr>
          <w:fldChar w:fldCharType="begin"/>
        </w:r>
        <w:r w:rsidR="00A16071" w:rsidRPr="00794C51">
          <w:rPr>
            <w:rFonts w:ascii="Times New Roman" w:hAnsi="Times New Roman" w:cs="Times New Roman"/>
            <w:noProof/>
            <w:webHidden/>
            <w:sz w:val="26"/>
            <w:szCs w:val="26"/>
          </w:rPr>
          <w:instrText xml:space="preserve"> PAGEREF _Toc162386463 \h </w:instrText>
        </w:r>
        <w:r w:rsidR="00A16071" w:rsidRPr="00794C51">
          <w:rPr>
            <w:rFonts w:ascii="Times New Roman" w:hAnsi="Times New Roman" w:cs="Times New Roman"/>
            <w:noProof/>
            <w:webHidden/>
            <w:sz w:val="26"/>
            <w:szCs w:val="26"/>
          </w:rPr>
        </w:r>
        <w:r w:rsidR="00A16071" w:rsidRPr="00794C51">
          <w:rPr>
            <w:rFonts w:ascii="Times New Roman" w:hAnsi="Times New Roman" w:cs="Times New Roman"/>
            <w:noProof/>
            <w:webHidden/>
            <w:sz w:val="26"/>
            <w:szCs w:val="26"/>
          </w:rPr>
          <w:fldChar w:fldCharType="separate"/>
        </w:r>
        <w:r w:rsidR="00A16071" w:rsidRPr="00794C51">
          <w:rPr>
            <w:rFonts w:ascii="Times New Roman" w:hAnsi="Times New Roman" w:cs="Times New Roman"/>
            <w:noProof/>
            <w:webHidden/>
            <w:sz w:val="26"/>
            <w:szCs w:val="26"/>
          </w:rPr>
          <w:t>247</w:t>
        </w:r>
        <w:r w:rsidR="00A16071" w:rsidRPr="00794C51">
          <w:rPr>
            <w:rFonts w:ascii="Times New Roman" w:hAnsi="Times New Roman" w:cs="Times New Roman"/>
            <w:noProof/>
            <w:webHidden/>
            <w:sz w:val="26"/>
            <w:szCs w:val="26"/>
          </w:rPr>
          <w:fldChar w:fldCharType="end"/>
        </w:r>
      </w:hyperlink>
    </w:p>
    <w:p w14:paraId="5136B14B" w14:textId="7F706D04" w:rsidR="00A16071" w:rsidRPr="00794C51" w:rsidRDefault="00000000">
      <w:pPr>
        <w:pStyle w:val="TOC1"/>
        <w:tabs>
          <w:tab w:val="left" w:pos="660"/>
          <w:tab w:val="right" w:leader="dot" w:pos="9062"/>
        </w:tabs>
        <w:rPr>
          <w:rFonts w:ascii="Times New Roman" w:eastAsiaTheme="minorEastAsia" w:hAnsi="Times New Roman" w:cs="Times New Roman"/>
          <w:noProof/>
          <w:kern w:val="2"/>
          <w:sz w:val="26"/>
          <w:szCs w:val="26"/>
          <w:lang w:eastAsia="bg-BG"/>
          <w14:ligatures w14:val="standardContextual"/>
        </w:rPr>
      </w:pPr>
      <w:hyperlink w:anchor="_Toc162386464" w:history="1">
        <w:r w:rsidR="00A16071" w:rsidRPr="00794C51">
          <w:rPr>
            <w:rStyle w:val="Hyperlink"/>
            <w:rFonts w:ascii="Times New Roman" w:hAnsi="Times New Roman" w:cs="Times New Roman"/>
            <w:noProof/>
            <w:sz w:val="26"/>
            <w:szCs w:val="26"/>
          </w:rPr>
          <w:t>10.</w:t>
        </w:r>
        <w:r w:rsidR="00A16071" w:rsidRPr="00794C51">
          <w:rPr>
            <w:rFonts w:ascii="Times New Roman" w:eastAsiaTheme="minorEastAsia" w:hAnsi="Times New Roman" w:cs="Times New Roman"/>
            <w:noProof/>
            <w:kern w:val="2"/>
            <w:sz w:val="26"/>
            <w:szCs w:val="26"/>
            <w:lang w:eastAsia="bg-BG"/>
            <w14:ligatures w14:val="standardContextual"/>
          </w:rPr>
          <w:tab/>
        </w:r>
        <w:r w:rsidR="00A16071" w:rsidRPr="00794C51">
          <w:rPr>
            <w:rStyle w:val="Hyperlink"/>
            <w:rFonts w:ascii="Times New Roman" w:hAnsi="Times New Roman" w:cs="Times New Roman"/>
            <w:noProof/>
            <w:sz w:val="26"/>
            <w:szCs w:val="26"/>
          </w:rPr>
          <w:t>СВОБОДА НА ПРИДВИЖВАНЕ</w:t>
        </w:r>
        <w:r w:rsidR="00A16071" w:rsidRPr="00794C51">
          <w:rPr>
            <w:rFonts w:ascii="Times New Roman" w:hAnsi="Times New Roman" w:cs="Times New Roman"/>
            <w:noProof/>
            <w:webHidden/>
            <w:sz w:val="26"/>
            <w:szCs w:val="26"/>
          </w:rPr>
          <w:tab/>
        </w:r>
        <w:r w:rsidR="00A16071" w:rsidRPr="00794C51">
          <w:rPr>
            <w:rFonts w:ascii="Times New Roman" w:hAnsi="Times New Roman" w:cs="Times New Roman"/>
            <w:noProof/>
            <w:webHidden/>
            <w:sz w:val="26"/>
            <w:szCs w:val="26"/>
          </w:rPr>
          <w:fldChar w:fldCharType="begin"/>
        </w:r>
        <w:r w:rsidR="00A16071" w:rsidRPr="00794C51">
          <w:rPr>
            <w:rFonts w:ascii="Times New Roman" w:hAnsi="Times New Roman" w:cs="Times New Roman"/>
            <w:noProof/>
            <w:webHidden/>
            <w:sz w:val="26"/>
            <w:szCs w:val="26"/>
          </w:rPr>
          <w:instrText xml:space="preserve"> PAGEREF _Toc162386464 \h </w:instrText>
        </w:r>
        <w:r w:rsidR="00A16071" w:rsidRPr="00794C51">
          <w:rPr>
            <w:rFonts w:ascii="Times New Roman" w:hAnsi="Times New Roman" w:cs="Times New Roman"/>
            <w:noProof/>
            <w:webHidden/>
            <w:sz w:val="26"/>
            <w:szCs w:val="26"/>
          </w:rPr>
        </w:r>
        <w:r w:rsidR="00A16071" w:rsidRPr="00794C51">
          <w:rPr>
            <w:rFonts w:ascii="Times New Roman" w:hAnsi="Times New Roman" w:cs="Times New Roman"/>
            <w:noProof/>
            <w:webHidden/>
            <w:sz w:val="26"/>
            <w:szCs w:val="26"/>
          </w:rPr>
          <w:fldChar w:fldCharType="separate"/>
        </w:r>
        <w:r w:rsidR="00A16071" w:rsidRPr="00794C51">
          <w:rPr>
            <w:rFonts w:ascii="Times New Roman" w:hAnsi="Times New Roman" w:cs="Times New Roman"/>
            <w:noProof/>
            <w:webHidden/>
            <w:sz w:val="26"/>
            <w:szCs w:val="26"/>
          </w:rPr>
          <w:t>270</w:t>
        </w:r>
        <w:r w:rsidR="00A16071" w:rsidRPr="00794C51">
          <w:rPr>
            <w:rFonts w:ascii="Times New Roman" w:hAnsi="Times New Roman" w:cs="Times New Roman"/>
            <w:noProof/>
            <w:webHidden/>
            <w:sz w:val="26"/>
            <w:szCs w:val="26"/>
          </w:rPr>
          <w:fldChar w:fldCharType="end"/>
        </w:r>
      </w:hyperlink>
    </w:p>
    <w:p w14:paraId="3A3C77B8" w14:textId="6AB9012B" w:rsidR="00A16071" w:rsidRPr="00794C51" w:rsidRDefault="00000000">
      <w:pPr>
        <w:pStyle w:val="TOC1"/>
        <w:tabs>
          <w:tab w:val="left" w:pos="660"/>
          <w:tab w:val="right" w:leader="dot" w:pos="9062"/>
        </w:tabs>
        <w:rPr>
          <w:rFonts w:ascii="Times New Roman" w:eastAsiaTheme="minorEastAsia" w:hAnsi="Times New Roman" w:cs="Times New Roman"/>
          <w:noProof/>
          <w:kern w:val="2"/>
          <w:sz w:val="26"/>
          <w:szCs w:val="26"/>
          <w:lang w:eastAsia="bg-BG"/>
          <w14:ligatures w14:val="standardContextual"/>
        </w:rPr>
      </w:pPr>
      <w:hyperlink w:anchor="_Toc162386465" w:history="1">
        <w:r w:rsidR="00A16071" w:rsidRPr="00794C51">
          <w:rPr>
            <w:rStyle w:val="Hyperlink"/>
            <w:rFonts w:ascii="Times New Roman" w:hAnsi="Times New Roman" w:cs="Times New Roman"/>
            <w:noProof/>
            <w:sz w:val="26"/>
            <w:szCs w:val="26"/>
          </w:rPr>
          <w:t>11.</w:t>
        </w:r>
        <w:r w:rsidR="00A16071" w:rsidRPr="00794C51">
          <w:rPr>
            <w:rFonts w:ascii="Times New Roman" w:eastAsiaTheme="minorEastAsia" w:hAnsi="Times New Roman" w:cs="Times New Roman"/>
            <w:noProof/>
            <w:kern w:val="2"/>
            <w:sz w:val="26"/>
            <w:szCs w:val="26"/>
            <w:lang w:eastAsia="bg-BG"/>
            <w14:ligatures w14:val="standardContextual"/>
          </w:rPr>
          <w:tab/>
        </w:r>
        <w:r w:rsidR="00A16071" w:rsidRPr="00794C51">
          <w:rPr>
            <w:rStyle w:val="Hyperlink"/>
            <w:rFonts w:ascii="Times New Roman" w:hAnsi="Times New Roman" w:cs="Times New Roman"/>
            <w:noProof/>
            <w:sz w:val="26"/>
            <w:szCs w:val="26"/>
          </w:rPr>
          <w:t>ДРУГИ ПРАВА</w:t>
        </w:r>
        <w:r w:rsidR="00A16071" w:rsidRPr="00794C51">
          <w:rPr>
            <w:rFonts w:ascii="Times New Roman" w:hAnsi="Times New Roman" w:cs="Times New Roman"/>
            <w:noProof/>
            <w:webHidden/>
            <w:sz w:val="26"/>
            <w:szCs w:val="26"/>
          </w:rPr>
          <w:tab/>
        </w:r>
        <w:r w:rsidR="00A16071" w:rsidRPr="00794C51">
          <w:rPr>
            <w:rFonts w:ascii="Times New Roman" w:hAnsi="Times New Roman" w:cs="Times New Roman"/>
            <w:noProof/>
            <w:webHidden/>
            <w:sz w:val="26"/>
            <w:szCs w:val="26"/>
          </w:rPr>
          <w:fldChar w:fldCharType="begin"/>
        </w:r>
        <w:r w:rsidR="00A16071" w:rsidRPr="00794C51">
          <w:rPr>
            <w:rFonts w:ascii="Times New Roman" w:hAnsi="Times New Roman" w:cs="Times New Roman"/>
            <w:noProof/>
            <w:webHidden/>
            <w:sz w:val="26"/>
            <w:szCs w:val="26"/>
          </w:rPr>
          <w:instrText xml:space="preserve"> PAGEREF _Toc162386465 \h </w:instrText>
        </w:r>
        <w:r w:rsidR="00A16071" w:rsidRPr="00794C51">
          <w:rPr>
            <w:rFonts w:ascii="Times New Roman" w:hAnsi="Times New Roman" w:cs="Times New Roman"/>
            <w:noProof/>
            <w:webHidden/>
            <w:sz w:val="26"/>
            <w:szCs w:val="26"/>
          </w:rPr>
        </w:r>
        <w:r w:rsidR="00A16071" w:rsidRPr="00794C51">
          <w:rPr>
            <w:rFonts w:ascii="Times New Roman" w:hAnsi="Times New Roman" w:cs="Times New Roman"/>
            <w:noProof/>
            <w:webHidden/>
            <w:sz w:val="26"/>
            <w:szCs w:val="26"/>
          </w:rPr>
          <w:fldChar w:fldCharType="separate"/>
        </w:r>
        <w:r w:rsidR="00A16071" w:rsidRPr="00794C51">
          <w:rPr>
            <w:rFonts w:ascii="Times New Roman" w:hAnsi="Times New Roman" w:cs="Times New Roman"/>
            <w:noProof/>
            <w:webHidden/>
            <w:sz w:val="26"/>
            <w:szCs w:val="26"/>
          </w:rPr>
          <w:t>273</w:t>
        </w:r>
        <w:r w:rsidR="00A16071" w:rsidRPr="00794C51">
          <w:rPr>
            <w:rFonts w:ascii="Times New Roman" w:hAnsi="Times New Roman" w:cs="Times New Roman"/>
            <w:noProof/>
            <w:webHidden/>
            <w:sz w:val="26"/>
            <w:szCs w:val="26"/>
          </w:rPr>
          <w:fldChar w:fldCharType="end"/>
        </w:r>
      </w:hyperlink>
    </w:p>
    <w:p w14:paraId="3CC98FC8" w14:textId="3EB3DA73" w:rsidR="00A16071" w:rsidRPr="00794C51" w:rsidRDefault="00000000">
      <w:pPr>
        <w:pStyle w:val="TOC1"/>
        <w:tabs>
          <w:tab w:val="left" w:pos="660"/>
          <w:tab w:val="right" w:leader="dot" w:pos="9062"/>
        </w:tabs>
        <w:rPr>
          <w:rFonts w:ascii="Times New Roman" w:eastAsiaTheme="minorEastAsia" w:hAnsi="Times New Roman" w:cs="Times New Roman"/>
          <w:noProof/>
          <w:kern w:val="2"/>
          <w:sz w:val="26"/>
          <w:szCs w:val="26"/>
          <w:lang w:eastAsia="bg-BG"/>
          <w14:ligatures w14:val="standardContextual"/>
        </w:rPr>
      </w:pPr>
      <w:hyperlink w:anchor="_Toc162386466" w:history="1">
        <w:r w:rsidR="00A16071" w:rsidRPr="00794C51">
          <w:rPr>
            <w:rStyle w:val="Hyperlink"/>
            <w:rFonts w:ascii="Times New Roman" w:hAnsi="Times New Roman" w:cs="Times New Roman"/>
            <w:noProof/>
            <w:sz w:val="26"/>
            <w:szCs w:val="26"/>
          </w:rPr>
          <w:t>12.</w:t>
        </w:r>
        <w:r w:rsidR="00A16071" w:rsidRPr="00794C51">
          <w:rPr>
            <w:rFonts w:ascii="Times New Roman" w:eastAsiaTheme="minorEastAsia" w:hAnsi="Times New Roman" w:cs="Times New Roman"/>
            <w:noProof/>
            <w:kern w:val="2"/>
            <w:sz w:val="26"/>
            <w:szCs w:val="26"/>
            <w:lang w:eastAsia="bg-BG"/>
            <w14:ligatures w14:val="standardContextual"/>
          </w:rPr>
          <w:tab/>
        </w:r>
        <w:r w:rsidR="00A16071" w:rsidRPr="00794C51">
          <w:rPr>
            <w:rStyle w:val="Hyperlink"/>
            <w:rFonts w:ascii="Times New Roman" w:hAnsi="Times New Roman" w:cs="Times New Roman"/>
            <w:noProof/>
            <w:sz w:val="26"/>
            <w:szCs w:val="26"/>
          </w:rPr>
          <w:t>РЕШЕНИЯ НА СЪДА НА ЕС И НА ОБЩИЯ СЪД НА ЕС</w:t>
        </w:r>
        <w:r w:rsidR="00A16071" w:rsidRPr="00794C51">
          <w:rPr>
            <w:rFonts w:ascii="Times New Roman" w:hAnsi="Times New Roman" w:cs="Times New Roman"/>
            <w:noProof/>
            <w:webHidden/>
            <w:sz w:val="26"/>
            <w:szCs w:val="26"/>
          </w:rPr>
          <w:tab/>
        </w:r>
        <w:r w:rsidR="00A16071" w:rsidRPr="00794C51">
          <w:rPr>
            <w:rFonts w:ascii="Times New Roman" w:hAnsi="Times New Roman" w:cs="Times New Roman"/>
            <w:noProof/>
            <w:webHidden/>
            <w:sz w:val="26"/>
            <w:szCs w:val="26"/>
          </w:rPr>
          <w:fldChar w:fldCharType="begin"/>
        </w:r>
        <w:r w:rsidR="00A16071" w:rsidRPr="00794C51">
          <w:rPr>
            <w:rFonts w:ascii="Times New Roman" w:hAnsi="Times New Roman" w:cs="Times New Roman"/>
            <w:noProof/>
            <w:webHidden/>
            <w:sz w:val="26"/>
            <w:szCs w:val="26"/>
          </w:rPr>
          <w:instrText xml:space="preserve"> PAGEREF _Toc162386466 \h </w:instrText>
        </w:r>
        <w:r w:rsidR="00A16071" w:rsidRPr="00794C51">
          <w:rPr>
            <w:rFonts w:ascii="Times New Roman" w:hAnsi="Times New Roman" w:cs="Times New Roman"/>
            <w:noProof/>
            <w:webHidden/>
            <w:sz w:val="26"/>
            <w:szCs w:val="26"/>
          </w:rPr>
        </w:r>
        <w:r w:rsidR="00A16071" w:rsidRPr="00794C51">
          <w:rPr>
            <w:rFonts w:ascii="Times New Roman" w:hAnsi="Times New Roman" w:cs="Times New Roman"/>
            <w:noProof/>
            <w:webHidden/>
            <w:sz w:val="26"/>
            <w:szCs w:val="26"/>
          </w:rPr>
          <w:fldChar w:fldCharType="separate"/>
        </w:r>
        <w:r w:rsidR="00A16071" w:rsidRPr="00794C51">
          <w:rPr>
            <w:rFonts w:ascii="Times New Roman" w:hAnsi="Times New Roman" w:cs="Times New Roman"/>
            <w:noProof/>
            <w:webHidden/>
            <w:sz w:val="26"/>
            <w:szCs w:val="26"/>
          </w:rPr>
          <w:t>300</w:t>
        </w:r>
        <w:r w:rsidR="00A16071" w:rsidRPr="00794C51">
          <w:rPr>
            <w:rFonts w:ascii="Times New Roman" w:hAnsi="Times New Roman" w:cs="Times New Roman"/>
            <w:noProof/>
            <w:webHidden/>
            <w:sz w:val="26"/>
            <w:szCs w:val="26"/>
          </w:rPr>
          <w:fldChar w:fldCharType="end"/>
        </w:r>
      </w:hyperlink>
    </w:p>
    <w:p w14:paraId="5ED2A075" w14:textId="77777777" w:rsidR="000C4142" w:rsidRPr="00BE0E78" w:rsidRDefault="004C5EDD" w:rsidP="00A53E40">
      <w:pPr>
        <w:rPr>
          <w:rFonts w:ascii="Times New Roman" w:hAnsi="Times New Roman" w:cs="Times New Roman"/>
          <w:sz w:val="24"/>
          <w:szCs w:val="24"/>
          <w:lang w:val="en-US"/>
        </w:rPr>
      </w:pPr>
      <w:r w:rsidRPr="00794C51">
        <w:rPr>
          <w:rFonts w:ascii="Times New Roman" w:hAnsi="Times New Roman" w:cs="Times New Roman"/>
          <w:b/>
          <w:bCs/>
          <w:sz w:val="26"/>
          <w:szCs w:val="26"/>
        </w:rPr>
        <w:fldChar w:fldCharType="end"/>
      </w:r>
      <w:r w:rsidR="00A53E40" w:rsidRPr="00BE0E78">
        <w:rPr>
          <w:rFonts w:ascii="Times New Roman" w:hAnsi="Times New Roman" w:cs="Times New Roman"/>
          <w:sz w:val="24"/>
          <w:szCs w:val="24"/>
        </w:rPr>
        <w:br w:type="page"/>
      </w:r>
    </w:p>
    <w:p w14:paraId="205E8877" w14:textId="77777777" w:rsidR="00195C64" w:rsidRDefault="00195C64" w:rsidP="00195C64">
      <w:pPr>
        <w:pStyle w:val="Style2"/>
        <w:numPr>
          <w:ilvl w:val="0"/>
          <w:numId w:val="0"/>
        </w:numPr>
        <w:ind w:left="360"/>
        <w:rPr>
          <w:rStyle w:val="normal--char"/>
        </w:rPr>
      </w:pPr>
      <w:bookmarkStart w:id="6" w:name="_Toc344304759"/>
      <w:bookmarkStart w:id="7" w:name="_Hlk59416712"/>
    </w:p>
    <w:p w14:paraId="51629C1E" w14:textId="5C985F89" w:rsidR="004260AA" w:rsidRPr="00C60AC1" w:rsidRDefault="004260AA" w:rsidP="008B6A13">
      <w:pPr>
        <w:pStyle w:val="Style2"/>
        <w:rPr>
          <w:rStyle w:val="normal--char"/>
        </w:rPr>
      </w:pPr>
      <w:bookmarkStart w:id="8" w:name="_Toc162386455"/>
      <w:r w:rsidRPr="00C60AC1">
        <w:rPr>
          <w:rStyle w:val="normal--char"/>
        </w:rPr>
        <w:t>ДОПУСТИМОСТ НА ЖАЛБИТЕ ПРЕД СЪДА</w:t>
      </w:r>
      <w:bookmarkEnd w:id="6"/>
      <w:bookmarkEnd w:id="8"/>
    </w:p>
    <w:bookmarkEnd w:id="7"/>
    <w:p w14:paraId="4F0C0F27" w14:textId="77777777" w:rsidR="00693883" w:rsidRDefault="00693883" w:rsidP="00693883">
      <w:pPr>
        <w:pStyle w:val="JuPara"/>
        <w:ind w:firstLine="0"/>
        <w:rPr>
          <w:szCs w:val="24"/>
          <w:lang w:val="bg-BG"/>
        </w:rPr>
      </w:pPr>
    </w:p>
    <w:p w14:paraId="3ACAEF3D" w14:textId="77777777" w:rsidR="004167E8" w:rsidRDefault="004167E8" w:rsidP="00693883">
      <w:pPr>
        <w:pStyle w:val="JuPara"/>
        <w:ind w:firstLine="0"/>
        <w:rPr>
          <w:szCs w:val="24"/>
          <w:lang w:val="bg-BG"/>
        </w:rPr>
      </w:pPr>
    </w:p>
    <w:p w14:paraId="008FB54F" w14:textId="352B040D" w:rsidR="004167E8" w:rsidRDefault="004167E8" w:rsidP="00693883">
      <w:pPr>
        <w:pStyle w:val="JuPara"/>
        <w:ind w:firstLine="0"/>
        <w:rPr>
          <w:rFonts w:eastAsia="Calibri"/>
          <w:szCs w:val="24"/>
          <w:lang w:val="bg-BG" w:eastAsia="en-US"/>
        </w:rPr>
      </w:pPr>
      <w:r w:rsidRPr="004167E8">
        <w:rPr>
          <w:rFonts w:eastAsia="Calibri"/>
          <w:szCs w:val="24"/>
          <w:lang w:val="bg-BG" w:eastAsia="en-US"/>
        </w:rPr>
        <w:t>При вземането на решение дали да заличи жалба въз основа на едностранна декларация на правителството ответник, Съдът трябва да разгледа няколко фактора, сред които са характера на жалбите, сравнимостта с предишни дела, мерките, предприети от правителството в предишни дела, спорните факти, евентуалните признания за нарушения и предложеното обезщетение. Ако нарушението може да бъде отстранено и правителството е готово да го направи, жалбата може да бъде заличена, но Съдът може да възобнови производството, ако е необходимо. Това не са изчерпателни фактори; всеки случай се преценява индивидуално</w:t>
      </w:r>
      <w:r>
        <w:rPr>
          <w:rFonts w:eastAsia="Calibri"/>
          <w:szCs w:val="24"/>
          <w:lang w:val="bg-BG" w:eastAsia="en-US"/>
        </w:rPr>
        <w:t xml:space="preserve">. </w:t>
      </w:r>
      <w:hyperlink r:id="rId16" w:history="1">
        <w:r w:rsidRPr="00F1390B">
          <w:rPr>
            <w:rStyle w:val="Hyperlink"/>
            <w:rFonts w:eastAsia="Calibri"/>
            <w:szCs w:val="24"/>
            <w:lang w:val="bg-BG" w:eastAsia="en-US"/>
          </w:rPr>
          <w:t xml:space="preserve">Бюлетин </w:t>
        </w:r>
        <w:r w:rsidR="002A2730" w:rsidRPr="00F1390B">
          <w:rPr>
            <w:rStyle w:val="Hyperlink"/>
            <w:rFonts w:eastAsia="Calibri"/>
            <w:szCs w:val="24"/>
            <w:lang w:val="bg-BG" w:eastAsia="en-US"/>
          </w:rPr>
          <w:t>№ 70</w:t>
        </w:r>
      </w:hyperlink>
    </w:p>
    <w:p w14:paraId="5B4C1FE7" w14:textId="672E03A6" w:rsidR="004167E8" w:rsidRDefault="00000000" w:rsidP="00F930D6">
      <w:pPr>
        <w:pStyle w:val="JuPara"/>
        <w:pBdr>
          <w:bottom w:val="single" w:sz="4" w:space="1" w:color="auto"/>
        </w:pBdr>
        <w:ind w:firstLine="0"/>
        <w:rPr>
          <w:rFonts w:eastAsia="Calibri"/>
          <w:i/>
          <w:color w:val="0563C1"/>
          <w:szCs w:val="22"/>
          <w:u w:val="single"/>
          <w:lang w:val="bg-BG"/>
        </w:rPr>
      </w:pPr>
      <w:hyperlink r:id="rId17" w:anchor="{%22itemid%22:[%22001-216626%22]}" w:history="1">
        <w:proofErr w:type="spellStart"/>
        <w:r w:rsidR="00A310F9" w:rsidRPr="00344747">
          <w:rPr>
            <w:rFonts w:eastAsia="Calibri"/>
            <w:i/>
            <w:color w:val="0563C1"/>
            <w:szCs w:val="22"/>
            <w:u w:val="single"/>
            <w:lang w:val="bg-BG"/>
          </w:rPr>
          <w:t>Benkharbouche</w:t>
        </w:r>
        <w:proofErr w:type="spellEnd"/>
        <w:r w:rsidR="00A310F9" w:rsidRPr="00344747">
          <w:rPr>
            <w:rFonts w:eastAsia="Calibri"/>
            <w:i/>
            <w:color w:val="0563C1"/>
            <w:szCs w:val="22"/>
            <w:u w:val="single"/>
            <w:lang w:val="bg-BG"/>
          </w:rPr>
          <w:t xml:space="preserve"> </w:t>
        </w:r>
        <w:proofErr w:type="spellStart"/>
        <w:r w:rsidR="00A310F9" w:rsidRPr="00344747">
          <w:rPr>
            <w:rFonts w:eastAsia="Calibri"/>
            <w:i/>
            <w:color w:val="0563C1"/>
            <w:szCs w:val="22"/>
            <w:u w:val="single"/>
            <w:lang w:val="bg-BG"/>
          </w:rPr>
          <w:t>and</w:t>
        </w:r>
        <w:proofErr w:type="spellEnd"/>
        <w:r w:rsidR="00A310F9" w:rsidRPr="00344747">
          <w:rPr>
            <w:rFonts w:eastAsia="Calibri"/>
            <w:i/>
            <w:color w:val="0563C1"/>
            <w:szCs w:val="22"/>
            <w:u w:val="single"/>
            <w:lang w:val="bg-BG"/>
          </w:rPr>
          <w:t xml:space="preserve"> </w:t>
        </w:r>
        <w:proofErr w:type="spellStart"/>
        <w:r w:rsidR="00A310F9" w:rsidRPr="00344747">
          <w:rPr>
            <w:rFonts w:eastAsia="Calibri"/>
            <w:i/>
            <w:color w:val="0563C1"/>
            <w:szCs w:val="22"/>
            <w:u w:val="single"/>
            <w:lang w:val="bg-BG"/>
          </w:rPr>
          <w:t>Janah</w:t>
        </w:r>
        <w:proofErr w:type="spellEnd"/>
        <w:r w:rsidR="00A310F9" w:rsidRPr="00344747">
          <w:rPr>
            <w:rFonts w:eastAsia="Calibri"/>
            <w:i/>
            <w:color w:val="0563C1"/>
            <w:szCs w:val="22"/>
            <w:u w:val="single"/>
            <w:lang w:val="bg-BG"/>
          </w:rPr>
          <w:t xml:space="preserve"> v. </w:t>
        </w:r>
        <w:proofErr w:type="spellStart"/>
        <w:r w:rsidR="00A310F9" w:rsidRPr="00344747">
          <w:rPr>
            <w:rFonts w:eastAsia="Calibri"/>
            <w:i/>
            <w:color w:val="0563C1"/>
            <w:szCs w:val="22"/>
            <w:u w:val="single"/>
            <w:lang w:val="bg-BG"/>
          </w:rPr>
          <w:t>the</w:t>
        </w:r>
        <w:proofErr w:type="spellEnd"/>
        <w:r w:rsidR="00A310F9" w:rsidRPr="00344747">
          <w:rPr>
            <w:rFonts w:eastAsia="Calibri"/>
            <w:i/>
            <w:color w:val="0563C1"/>
            <w:szCs w:val="22"/>
            <w:u w:val="single"/>
            <w:lang w:val="bg-BG"/>
          </w:rPr>
          <w:t xml:space="preserve"> </w:t>
        </w:r>
        <w:proofErr w:type="spellStart"/>
        <w:r w:rsidR="00A310F9" w:rsidRPr="00344747">
          <w:rPr>
            <w:rFonts w:eastAsia="Calibri"/>
            <w:i/>
            <w:color w:val="0563C1"/>
            <w:szCs w:val="22"/>
            <w:u w:val="single"/>
            <w:lang w:val="bg-BG"/>
          </w:rPr>
          <w:t>United</w:t>
        </w:r>
        <w:proofErr w:type="spellEnd"/>
        <w:r w:rsidR="00A310F9" w:rsidRPr="00344747">
          <w:rPr>
            <w:rFonts w:eastAsia="Calibri"/>
            <w:i/>
            <w:color w:val="0563C1"/>
            <w:szCs w:val="22"/>
            <w:u w:val="single"/>
            <w:lang w:val="bg-BG"/>
          </w:rPr>
          <w:t xml:space="preserve"> </w:t>
        </w:r>
        <w:proofErr w:type="spellStart"/>
        <w:r w:rsidR="00A310F9" w:rsidRPr="00344747">
          <w:rPr>
            <w:rFonts w:eastAsia="Calibri"/>
            <w:i/>
            <w:color w:val="0563C1"/>
            <w:szCs w:val="22"/>
            <w:u w:val="single"/>
            <w:lang w:val="bg-BG"/>
          </w:rPr>
          <w:t>Kingdom</w:t>
        </w:r>
        <w:proofErr w:type="spellEnd"/>
        <w:r w:rsidR="00A310F9" w:rsidRPr="00344747">
          <w:rPr>
            <w:rFonts w:eastAsia="Calibri"/>
            <w:i/>
            <w:color w:val="0563C1"/>
            <w:szCs w:val="22"/>
            <w:u w:val="single"/>
            <w:lang w:val="bg-BG"/>
          </w:rPr>
          <w:t xml:space="preserve"> (</w:t>
        </w:r>
        <w:proofErr w:type="spellStart"/>
        <w:r w:rsidR="00A310F9" w:rsidRPr="00344747">
          <w:rPr>
            <w:rFonts w:eastAsia="Calibri"/>
            <w:i/>
            <w:color w:val="0563C1"/>
            <w:szCs w:val="22"/>
            <w:u w:val="single"/>
            <w:lang w:val="bg-BG"/>
          </w:rPr>
          <w:t>nos</w:t>
        </w:r>
        <w:proofErr w:type="spellEnd"/>
        <w:r w:rsidR="00A310F9" w:rsidRPr="00344747">
          <w:rPr>
            <w:rFonts w:eastAsia="Calibri"/>
            <w:i/>
            <w:color w:val="0563C1"/>
            <w:szCs w:val="22"/>
            <w:u w:val="single"/>
            <w:lang w:val="bg-BG"/>
          </w:rPr>
          <w:t xml:space="preserve">. 19059/18 </w:t>
        </w:r>
        <w:proofErr w:type="spellStart"/>
        <w:r w:rsidR="00A310F9" w:rsidRPr="00344747">
          <w:rPr>
            <w:rFonts w:eastAsia="Calibri"/>
            <w:i/>
            <w:color w:val="0563C1"/>
            <w:szCs w:val="22"/>
            <w:u w:val="single"/>
            <w:lang w:val="bg-BG"/>
          </w:rPr>
          <w:t>and</w:t>
        </w:r>
        <w:proofErr w:type="spellEnd"/>
        <w:r w:rsidR="00A310F9" w:rsidRPr="00344747">
          <w:rPr>
            <w:rFonts w:eastAsia="Calibri"/>
            <w:i/>
            <w:color w:val="0563C1"/>
            <w:szCs w:val="22"/>
            <w:u w:val="single"/>
            <w:lang w:val="bg-BG"/>
          </w:rPr>
          <w:t xml:space="preserve"> 19725/18)</w:t>
        </w:r>
      </w:hyperlink>
    </w:p>
    <w:p w14:paraId="6D1E52E5" w14:textId="77777777" w:rsidR="00E73F2C" w:rsidRDefault="00E73F2C" w:rsidP="00693883">
      <w:pPr>
        <w:pStyle w:val="JuPara"/>
        <w:ind w:firstLine="0"/>
        <w:rPr>
          <w:rFonts w:eastAsia="Calibri"/>
          <w:i/>
          <w:color w:val="0563C1"/>
          <w:szCs w:val="22"/>
          <w:u w:val="single"/>
          <w:lang w:val="bg-BG"/>
        </w:rPr>
      </w:pPr>
    </w:p>
    <w:p w14:paraId="7A9C2ABA" w14:textId="77777777" w:rsidR="00CF210C" w:rsidRPr="00F930D6" w:rsidRDefault="00C66E33" w:rsidP="00F930D6">
      <w:pPr>
        <w:pStyle w:val="JuList"/>
        <w:ind w:left="0" w:firstLine="0"/>
      </w:pPr>
      <w:proofErr w:type="spellStart"/>
      <w:r w:rsidRPr="00F930D6">
        <w:rPr>
          <w:rStyle w:val="sbb9ee52a"/>
          <w:szCs w:val="24"/>
        </w:rPr>
        <w:t>Бившите</w:t>
      </w:r>
      <w:proofErr w:type="spellEnd"/>
      <w:r w:rsidRPr="00F930D6">
        <w:rPr>
          <w:rStyle w:val="sbb9ee52a"/>
          <w:szCs w:val="24"/>
        </w:rPr>
        <w:t xml:space="preserve"> </w:t>
      </w:r>
      <w:proofErr w:type="spellStart"/>
      <w:r w:rsidRPr="00F930D6">
        <w:rPr>
          <w:rStyle w:val="sbb9ee52a"/>
          <w:szCs w:val="24"/>
        </w:rPr>
        <w:t>изпълнителни</w:t>
      </w:r>
      <w:proofErr w:type="spellEnd"/>
      <w:r w:rsidRPr="00F930D6">
        <w:rPr>
          <w:rStyle w:val="sbb9ee52a"/>
          <w:szCs w:val="24"/>
        </w:rPr>
        <w:t xml:space="preserve"> </w:t>
      </w:r>
      <w:proofErr w:type="spellStart"/>
      <w:r w:rsidRPr="00F930D6">
        <w:rPr>
          <w:rStyle w:val="sbb9ee52a"/>
          <w:szCs w:val="24"/>
        </w:rPr>
        <w:t>директори</w:t>
      </w:r>
      <w:proofErr w:type="spellEnd"/>
      <w:r w:rsidRPr="00F930D6">
        <w:rPr>
          <w:rStyle w:val="sbb9ee52a"/>
          <w:szCs w:val="24"/>
        </w:rPr>
        <w:t xml:space="preserve"> на КТБ по </w:t>
      </w:r>
      <w:proofErr w:type="spellStart"/>
      <w:r w:rsidRPr="00F930D6">
        <w:rPr>
          <w:rStyle w:val="sbb9ee52a"/>
          <w:szCs w:val="24"/>
        </w:rPr>
        <w:t>изключение</w:t>
      </w:r>
      <w:proofErr w:type="spellEnd"/>
      <w:r w:rsidRPr="00F930D6">
        <w:rPr>
          <w:rStyle w:val="sbb9ee52a"/>
          <w:szCs w:val="24"/>
        </w:rPr>
        <w:t xml:space="preserve"> </w:t>
      </w:r>
      <w:proofErr w:type="spellStart"/>
      <w:r w:rsidRPr="00F930D6">
        <w:rPr>
          <w:rStyle w:val="sbb9ee52a"/>
          <w:szCs w:val="24"/>
        </w:rPr>
        <w:t>имат</w:t>
      </w:r>
      <w:proofErr w:type="spellEnd"/>
      <w:r w:rsidRPr="00F930D6">
        <w:rPr>
          <w:rStyle w:val="sbb9ee52a"/>
          <w:szCs w:val="24"/>
        </w:rPr>
        <w:t xml:space="preserve"> </w:t>
      </w:r>
      <w:proofErr w:type="spellStart"/>
      <w:r w:rsidRPr="00F930D6">
        <w:rPr>
          <w:rStyle w:val="sbb9ee52a"/>
          <w:szCs w:val="24"/>
        </w:rPr>
        <w:t>право</w:t>
      </w:r>
      <w:proofErr w:type="spellEnd"/>
      <w:r w:rsidRPr="00F930D6">
        <w:rPr>
          <w:rStyle w:val="sbb9ee52a"/>
          <w:szCs w:val="24"/>
        </w:rPr>
        <w:t xml:space="preserve"> </w:t>
      </w:r>
      <w:proofErr w:type="spellStart"/>
      <w:r w:rsidRPr="00F930D6">
        <w:rPr>
          <w:rStyle w:val="sbb9ee52a"/>
          <w:szCs w:val="24"/>
        </w:rPr>
        <w:t>да</w:t>
      </w:r>
      <w:proofErr w:type="spellEnd"/>
      <w:r w:rsidRPr="00F930D6">
        <w:rPr>
          <w:rStyle w:val="sbb9ee52a"/>
          <w:szCs w:val="24"/>
        </w:rPr>
        <w:t xml:space="preserve"> </w:t>
      </w:r>
      <w:proofErr w:type="spellStart"/>
      <w:r w:rsidRPr="00F930D6">
        <w:rPr>
          <w:rStyle w:val="sbb9ee52a"/>
          <w:szCs w:val="24"/>
        </w:rPr>
        <w:t>сезират</w:t>
      </w:r>
      <w:proofErr w:type="spellEnd"/>
      <w:r w:rsidRPr="00F930D6">
        <w:rPr>
          <w:rStyle w:val="sbb9ee52a"/>
          <w:szCs w:val="24"/>
        </w:rPr>
        <w:t xml:space="preserve"> </w:t>
      </w:r>
      <w:proofErr w:type="spellStart"/>
      <w:r w:rsidRPr="00F930D6">
        <w:rPr>
          <w:rStyle w:val="sbb9ee52a"/>
          <w:szCs w:val="24"/>
        </w:rPr>
        <w:t>Съда</w:t>
      </w:r>
      <w:proofErr w:type="spellEnd"/>
      <w:r w:rsidRPr="00F930D6">
        <w:rPr>
          <w:rStyle w:val="sbb9ee52a"/>
          <w:szCs w:val="24"/>
        </w:rPr>
        <w:t xml:space="preserve"> от </w:t>
      </w:r>
      <w:proofErr w:type="spellStart"/>
      <w:r w:rsidRPr="00F930D6">
        <w:rPr>
          <w:rStyle w:val="sbb9ee52a"/>
          <w:szCs w:val="24"/>
        </w:rPr>
        <w:t>нейно</w:t>
      </w:r>
      <w:proofErr w:type="spellEnd"/>
      <w:r w:rsidRPr="00F930D6">
        <w:rPr>
          <w:rStyle w:val="sbb9ee52a"/>
          <w:szCs w:val="24"/>
        </w:rPr>
        <w:t xml:space="preserve"> </w:t>
      </w:r>
      <w:proofErr w:type="spellStart"/>
      <w:r w:rsidRPr="00F930D6">
        <w:rPr>
          <w:rStyle w:val="sbb9ee52a"/>
          <w:szCs w:val="24"/>
        </w:rPr>
        <w:t>име</w:t>
      </w:r>
      <w:proofErr w:type="spellEnd"/>
      <w:r w:rsidRPr="00F930D6">
        <w:rPr>
          <w:rStyle w:val="sbb9ee52a"/>
          <w:szCs w:val="24"/>
        </w:rPr>
        <w:t xml:space="preserve">, </w:t>
      </w:r>
      <w:proofErr w:type="spellStart"/>
      <w:r w:rsidRPr="00F930D6">
        <w:rPr>
          <w:rStyle w:val="sbb9ee52a"/>
          <w:szCs w:val="24"/>
        </w:rPr>
        <w:t>въпреки</w:t>
      </w:r>
      <w:proofErr w:type="spellEnd"/>
      <w:r w:rsidRPr="00F930D6">
        <w:rPr>
          <w:rStyle w:val="sbb9ee52a"/>
          <w:szCs w:val="24"/>
        </w:rPr>
        <w:t xml:space="preserve"> </w:t>
      </w:r>
      <w:proofErr w:type="spellStart"/>
      <w:r w:rsidRPr="00F930D6">
        <w:rPr>
          <w:rStyle w:val="sbb9ee52a"/>
          <w:szCs w:val="24"/>
        </w:rPr>
        <w:t>че</w:t>
      </w:r>
      <w:proofErr w:type="spellEnd"/>
      <w:r w:rsidRPr="00F930D6">
        <w:rPr>
          <w:rStyle w:val="sbb9ee52a"/>
          <w:szCs w:val="24"/>
        </w:rPr>
        <w:t xml:space="preserve"> </w:t>
      </w:r>
      <w:proofErr w:type="spellStart"/>
      <w:r w:rsidRPr="00F930D6">
        <w:rPr>
          <w:rStyle w:val="sbb9ee52a"/>
          <w:szCs w:val="24"/>
        </w:rPr>
        <w:t>към</w:t>
      </w:r>
      <w:proofErr w:type="spellEnd"/>
      <w:r w:rsidRPr="00F930D6">
        <w:rPr>
          <w:rStyle w:val="sbb9ee52a"/>
          <w:szCs w:val="24"/>
        </w:rPr>
        <w:t xml:space="preserve"> </w:t>
      </w:r>
      <w:proofErr w:type="spellStart"/>
      <w:r w:rsidRPr="00F930D6">
        <w:rPr>
          <w:rStyle w:val="sbb9ee52a"/>
          <w:szCs w:val="24"/>
        </w:rPr>
        <w:t>момента</w:t>
      </w:r>
      <w:proofErr w:type="spellEnd"/>
      <w:r w:rsidRPr="00F930D6">
        <w:rPr>
          <w:rStyle w:val="sbb9ee52a"/>
          <w:szCs w:val="24"/>
        </w:rPr>
        <w:t xml:space="preserve"> на </w:t>
      </w:r>
      <w:proofErr w:type="spellStart"/>
      <w:r w:rsidRPr="00F930D6">
        <w:rPr>
          <w:rStyle w:val="sbb9ee52a"/>
          <w:szCs w:val="24"/>
        </w:rPr>
        <w:t>подаване</w:t>
      </w:r>
      <w:proofErr w:type="spellEnd"/>
      <w:r w:rsidRPr="00F930D6">
        <w:rPr>
          <w:rStyle w:val="sbb9ee52a"/>
          <w:szCs w:val="24"/>
        </w:rPr>
        <w:t xml:space="preserve"> на </w:t>
      </w:r>
      <w:proofErr w:type="spellStart"/>
      <w:r w:rsidRPr="00F930D6">
        <w:rPr>
          <w:rStyle w:val="sbb9ee52a"/>
          <w:szCs w:val="24"/>
        </w:rPr>
        <w:t>жалбата</w:t>
      </w:r>
      <w:proofErr w:type="spellEnd"/>
      <w:r w:rsidRPr="00F930D6">
        <w:rPr>
          <w:rStyle w:val="sbb9ee52a"/>
          <w:szCs w:val="24"/>
        </w:rPr>
        <w:t xml:space="preserve"> </w:t>
      </w:r>
      <w:proofErr w:type="spellStart"/>
      <w:r w:rsidRPr="00F930D6">
        <w:rPr>
          <w:rStyle w:val="sbb9ee52a"/>
          <w:szCs w:val="24"/>
        </w:rPr>
        <w:t>те</w:t>
      </w:r>
      <w:proofErr w:type="spellEnd"/>
      <w:r w:rsidRPr="00F930D6">
        <w:rPr>
          <w:rStyle w:val="sbb9ee52a"/>
          <w:szCs w:val="24"/>
        </w:rPr>
        <w:t xml:space="preserve"> </w:t>
      </w:r>
      <w:proofErr w:type="spellStart"/>
      <w:r w:rsidRPr="00F930D6">
        <w:rPr>
          <w:rStyle w:val="sbb9ee52a"/>
          <w:szCs w:val="24"/>
        </w:rPr>
        <w:t>вече</w:t>
      </w:r>
      <w:proofErr w:type="spellEnd"/>
      <w:r w:rsidRPr="00F930D6">
        <w:rPr>
          <w:rStyle w:val="sbb9ee52a"/>
          <w:szCs w:val="24"/>
        </w:rPr>
        <w:t xml:space="preserve"> </w:t>
      </w:r>
      <w:proofErr w:type="spellStart"/>
      <w:r w:rsidRPr="00F930D6">
        <w:rPr>
          <w:rStyle w:val="sbb9ee52a"/>
          <w:szCs w:val="24"/>
        </w:rPr>
        <w:t>не</w:t>
      </w:r>
      <w:proofErr w:type="spellEnd"/>
      <w:r w:rsidRPr="00F930D6">
        <w:rPr>
          <w:rStyle w:val="sbb9ee52a"/>
          <w:szCs w:val="24"/>
        </w:rPr>
        <w:t xml:space="preserve"> </w:t>
      </w:r>
      <w:proofErr w:type="spellStart"/>
      <w:r w:rsidRPr="00F930D6">
        <w:rPr>
          <w:rStyle w:val="sbb9ee52a"/>
          <w:szCs w:val="24"/>
        </w:rPr>
        <w:t>представляват</w:t>
      </w:r>
      <w:proofErr w:type="spellEnd"/>
      <w:r w:rsidRPr="00F930D6">
        <w:rPr>
          <w:rStyle w:val="sbb9ee52a"/>
          <w:szCs w:val="24"/>
        </w:rPr>
        <w:t xml:space="preserve"> </w:t>
      </w:r>
      <w:proofErr w:type="spellStart"/>
      <w:r w:rsidRPr="00F930D6">
        <w:rPr>
          <w:rStyle w:val="sbb9ee52a"/>
          <w:szCs w:val="24"/>
        </w:rPr>
        <w:t>банката</w:t>
      </w:r>
      <w:proofErr w:type="spellEnd"/>
      <w:r w:rsidRPr="00F930D6">
        <w:rPr>
          <w:rStyle w:val="sbb9ee52a"/>
          <w:szCs w:val="24"/>
        </w:rPr>
        <w:t xml:space="preserve"> </w:t>
      </w:r>
      <w:proofErr w:type="spellStart"/>
      <w:r w:rsidRPr="00F930D6">
        <w:rPr>
          <w:rStyle w:val="sbb9ee52a"/>
          <w:szCs w:val="24"/>
        </w:rPr>
        <w:t>съгласно</w:t>
      </w:r>
      <w:proofErr w:type="spellEnd"/>
      <w:r w:rsidRPr="00F930D6">
        <w:rPr>
          <w:rStyle w:val="sbb9ee52a"/>
          <w:szCs w:val="24"/>
        </w:rPr>
        <w:t xml:space="preserve"> </w:t>
      </w:r>
      <w:proofErr w:type="spellStart"/>
      <w:r w:rsidRPr="00F930D6">
        <w:rPr>
          <w:rStyle w:val="sbb9ee52a"/>
          <w:szCs w:val="24"/>
        </w:rPr>
        <w:t>българското</w:t>
      </w:r>
      <w:proofErr w:type="spellEnd"/>
      <w:r w:rsidRPr="00F930D6">
        <w:rPr>
          <w:rStyle w:val="sbb9ee52a"/>
          <w:szCs w:val="24"/>
        </w:rPr>
        <w:t xml:space="preserve"> </w:t>
      </w:r>
      <w:proofErr w:type="spellStart"/>
      <w:r w:rsidRPr="00F930D6">
        <w:rPr>
          <w:rStyle w:val="sbb9ee52a"/>
          <w:szCs w:val="24"/>
        </w:rPr>
        <w:t>законодателство</w:t>
      </w:r>
      <w:proofErr w:type="spellEnd"/>
      <w:r w:rsidRPr="00F930D6">
        <w:rPr>
          <w:rStyle w:val="sbb9ee52a"/>
          <w:szCs w:val="24"/>
        </w:rPr>
        <w:t>. </w:t>
      </w:r>
      <w:proofErr w:type="spellStart"/>
      <w:r w:rsidRPr="00F930D6">
        <w:rPr>
          <w:rStyle w:val="sbb9ee52a"/>
          <w:szCs w:val="24"/>
        </w:rPr>
        <w:t>Въпросът</w:t>
      </w:r>
      <w:proofErr w:type="spellEnd"/>
      <w:r w:rsidRPr="00F930D6">
        <w:rPr>
          <w:rStyle w:val="sbb9ee52a"/>
          <w:szCs w:val="24"/>
        </w:rPr>
        <w:t xml:space="preserve"> </w:t>
      </w:r>
      <w:proofErr w:type="spellStart"/>
      <w:r w:rsidRPr="00F930D6">
        <w:rPr>
          <w:rStyle w:val="sbb9ee52a"/>
          <w:szCs w:val="24"/>
        </w:rPr>
        <w:t>дали</w:t>
      </w:r>
      <w:proofErr w:type="spellEnd"/>
      <w:r w:rsidRPr="00F930D6">
        <w:rPr>
          <w:rStyle w:val="sbb9ee52a"/>
          <w:szCs w:val="24"/>
        </w:rPr>
        <w:t xml:space="preserve"> </w:t>
      </w:r>
      <w:proofErr w:type="spellStart"/>
      <w:r w:rsidRPr="00F930D6">
        <w:rPr>
          <w:rStyle w:val="sbb9ee52a"/>
          <w:szCs w:val="24"/>
        </w:rPr>
        <w:t>бившите</w:t>
      </w:r>
      <w:proofErr w:type="spellEnd"/>
      <w:r w:rsidRPr="00F930D6">
        <w:rPr>
          <w:rStyle w:val="sbb9ee52a"/>
          <w:szCs w:val="24"/>
        </w:rPr>
        <w:t xml:space="preserve"> </w:t>
      </w:r>
      <w:proofErr w:type="spellStart"/>
      <w:r w:rsidRPr="00F930D6">
        <w:rPr>
          <w:rStyle w:val="sbb9ee52a"/>
          <w:szCs w:val="24"/>
        </w:rPr>
        <w:t>изпълнителни</w:t>
      </w:r>
      <w:proofErr w:type="spellEnd"/>
      <w:r w:rsidRPr="00F930D6">
        <w:rPr>
          <w:rStyle w:val="sbb9ee52a"/>
          <w:szCs w:val="24"/>
        </w:rPr>
        <w:t xml:space="preserve"> </w:t>
      </w:r>
      <w:proofErr w:type="spellStart"/>
      <w:r w:rsidRPr="00F930D6">
        <w:rPr>
          <w:rStyle w:val="sbb9ee52a"/>
          <w:szCs w:val="24"/>
        </w:rPr>
        <w:t>директори</w:t>
      </w:r>
      <w:proofErr w:type="spellEnd"/>
      <w:r w:rsidRPr="00F930D6">
        <w:rPr>
          <w:rStyle w:val="sbb9ee52a"/>
          <w:szCs w:val="24"/>
        </w:rPr>
        <w:t xml:space="preserve"> на КТБ </w:t>
      </w:r>
      <w:proofErr w:type="spellStart"/>
      <w:r w:rsidRPr="00F930D6">
        <w:rPr>
          <w:rStyle w:val="sbb9ee52a"/>
          <w:szCs w:val="24"/>
        </w:rPr>
        <w:t>са</w:t>
      </w:r>
      <w:proofErr w:type="spellEnd"/>
      <w:r w:rsidRPr="00F930D6">
        <w:rPr>
          <w:rStyle w:val="sbb9ee52a"/>
          <w:szCs w:val="24"/>
        </w:rPr>
        <w:t xml:space="preserve"> се </w:t>
      </w:r>
      <w:proofErr w:type="spellStart"/>
      <w:r w:rsidRPr="00F930D6">
        <w:rPr>
          <w:rStyle w:val="sbb9ee52a"/>
          <w:szCs w:val="24"/>
        </w:rPr>
        <w:t>опитали</w:t>
      </w:r>
      <w:proofErr w:type="spellEnd"/>
      <w:r w:rsidRPr="00F930D6">
        <w:rPr>
          <w:rStyle w:val="sbb9ee52a"/>
          <w:szCs w:val="24"/>
        </w:rPr>
        <w:t xml:space="preserve"> </w:t>
      </w:r>
      <w:proofErr w:type="spellStart"/>
      <w:r w:rsidRPr="00F930D6">
        <w:rPr>
          <w:rStyle w:val="sbb9ee52a"/>
          <w:szCs w:val="24"/>
        </w:rPr>
        <w:t>да</w:t>
      </w:r>
      <w:proofErr w:type="spellEnd"/>
      <w:r w:rsidRPr="00F930D6">
        <w:rPr>
          <w:rStyle w:val="sbb9ee52a"/>
          <w:szCs w:val="24"/>
        </w:rPr>
        <w:t xml:space="preserve"> </w:t>
      </w:r>
      <w:proofErr w:type="spellStart"/>
      <w:r w:rsidRPr="00F930D6">
        <w:rPr>
          <w:rStyle w:val="sbb9ee52a"/>
          <w:szCs w:val="24"/>
        </w:rPr>
        <w:t>действат</w:t>
      </w:r>
      <w:proofErr w:type="spellEnd"/>
      <w:r w:rsidRPr="00F930D6">
        <w:rPr>
          <w:rStyle w:val="sbb9ee52a"/>
          <w:szCs w:val="24"/>
        </w:rPr>
        <w:t xml:space="preserve"> от </w:t>
      </w:r>
      <w:proofErr w:type="spellStart"/>
      <w:r w:rsidRPr="00F930D6">
        <w:rPr>
          <w:rStyle w:val="sbb9ee52a"/>
          <w:szCs w:val="24"/>
        </w:rPr>
        <w:t>нейно</w:t>
      </w:r>
      <w:proofErr w:type="spellEnd"/>
      <w:r w:rsidRPr="00F930D6">
        <w:rPr>
          <w:rStyle w:val="sbb9ee52a"/>
          <w:szCs w:val="24"/>
        </w:rPr>
        <w:t xml:space="preserve"> </w:t>
      </w:r>
      <w:proofErr w:type="spellStart"/>
      <w:r w:rsidRPr="00F930D6">
        <w:rPr>
          <w:rStyle w:val="sbb9ee52a"/>
          <w:szCs w:val="24"/>
        </w:rPr>
        <w:t>име</w:t>
      </w:r>
      <w:proofErr w:type="spellEnd"/>
      <w:r w:rsidRPr="00F930D6">
        <w:rPr>
          <w:rStyle w:val="sbb9ee52a"/>
          <w:szCs w:val="24"/>
        </w:rPr>
        <w:t xml:space="preserve"> в </w:t>
      </w:r>
      <w:proofErr w:type="spellStart"/>
      <w:r w:rsidRPr="00F930D6">
        <w:rPr>
          <w:rStyle w:val="sbb9ee52a"/>
          <w:szCs w:val="24"/>
        </w:rPr>
        <w:t>производството</w:t>
      </w:r>
      <w:proofErr w:type="spellEnd"/>
      <w:r w:rsidRPr="00F930D6">
        <w:rPr>
          <w:rStyle w:val="sbb9ee52a"/>
          <w:szCs w:val="24"/>
        </w:rPr>
        <w:t xml:space="preserve"> по </w:t>
      </w:r>
      <w:proofErr w:type="spellStart"/>
      <w:r w:rsidRPr="00F930D6">
        <w:rPr>
          <w:rStyle w:val="sbb9ee52a"/>
          <w:szCs w:val="24"/>
        </w:rPr>
        <w:t>обжалване</w:t>
      </w:r>
      <w:proofErr w:type="spellEnd"/>
      <w:r w:rsidRPr="00F930D6">
        <w:rPr>
          <w:rStyle w:val="sbb9ee52a"/>
          <w:szCs w:val="24"/>
        </w:rPr>
        <w:t xml:space="preserve"> по </w:t>
      </w:r>
      <w:proofErr w:type="spellStart"/>
      <w:r w:rsidRPr="00F930D6">
        <w:rPr>
          <w:rStyle w:val="sbb9ee52a"/>
          <w:szCs w:val="24"/>
        </w:rPr>
        <w:t>съдебен</w:t>
      </w:r>
      <w:proofErr w:type="spellEnd"/>
      <w:r w:rsidRPr="00F930D6">
        <w:rPr>
          <w:rStyle w:val="sbb9ee52a"/>
          <w:szCs w:val="24"/>
        </w:rPr>
        <w:t xml:space="preserve"> </w:t>
      </w:r>
      <w:proofErr w:type="spellStart"/>
      <w:r w:rsidRPr="00F930D6">
        <w:rPr>
          <w:rStyle w:val="sbb9ee52a"/>
          <w:szCs w:val="24"/>
        </w:rPr>
        <w:t>ред</w:t>
      </w:r>
      <w:proofErr w:type="spellEnd"/>
      <w:r w:rsidRPr="00F930D6">
        <w:rPr>
          <w:rStyle w:val="sbb9ee52a"/>
          <w:szCs w:val="24"/>
        </w:rPr>
        <w:t xml:space="preserve"> на </w:t>
      </w:r>
      <w:proofErr w:type="spellStart"/>
      <w:r w:rsidRPr="00F930D6">
        <w:rPr>
          <w:rStyle w:val="sbb9ee52a"/>
          <w:szCs w:val="24"/>
        </w:rPr>
        <w:t>решението</w:t>
      </w:r>
      <w:proofErr w:type="spellEnd"/>
      <w:r w:rsidRPr="00F930D6">
        <w:rPr>
          <w:rStyle w:val="sbb9ee52a"/>
          <w:szCs w:val="24"/>
        </w:rPr>
        <w:t xml:space="preserve"> на БНБ </w:t>
      </w:r>
      <w:proofErr w:type="spellStart"/>
      <w:r w:rsidRPr="00F930D6">
        <w:rPr>
          <w:rStyle w:val="sbb9ee52a"/>
          <w:szCs w:val="24"/>
        </w:rPr>
        <w:t>за</w:t>
      </w:r>
      <w:proofErr w:type="spellEnd"/>
      <w:r w:rsidRPr="00F930D6">
        <w:rPr>
          <w:rStyle w:val="sbb9ee52a"/>
          <w:szCs w:val="24"/>
        </w:rPr>
        <w:t xml:space="preserve"> </w:t>
      </w:r>
      <w:proofErr w:type="spellStart"/>
      <w:r w:rsidRPr="00F930D6">
        <w:rPr>
          <w:rStyle w:val="sbb9ee52a"/>
          <w:szCs w:val="24"/>
        </w:rPr>
        <w:t>отнемане</w:t>
      </w:r>
      <w:proofErr w:type="spellEnd"/>
      <w:r w:rsidRPr="00F930D6">
        <w:rPr>
          <w:rStyle w:val="sbb9ee52a"/>
          <w:szCs w:val="24"/>
        </w:rPr>
        <w:t xml:space="preserve"> на </w:t>
      </w:r>
      <w:proofErr w:type="spellStart"/>
      <w:r w:rsidRPr="00F930D6">
        <w:rPr>
          <w:rStyle w:val="sbb9ee52a"/>
          <w:szCs w:val="24"/>
        </w:rPr>
        <w:t>лиценза</w:t>
      </w:r>
      <w:proofErr w:type="spellEnd"/>
      <w:r w:rsidRPr="00F930D6">
        <w:rPr>
          <w:rStyle w:val="sbb9ee52a"/>
          <w:szCs w:val="24"/>
        </w:rPr>
        <w:t xml:space="preserve"> на </w:t>
      </w:r>
      <w:proofErr w:type="spellStart"/>
      <w:r w:rsidRPr="00F930D6">
        <w:rPr>
          <w:rStyle w:val="sbb9ee52a"/>
          <w:szCs w:val="24"/>
        </w:rPr>
        <w:t>банката</w:t>
      </w:r>
      <w:proofErr w:type="spellEnd"/>
      <w:r w:rsidRPr="00F930D6">
        <w:rPr>
          <w:rStyle w:val="sbb9ee52a"/>
          <w:szCs w:val="24"/>
        </w:rPr>
        <w:t xml:space="preserve"> е </w:t>
      </w:r>
      <w:proofErr w:type="spellStart"/>
      <w:r w:rsidRPr="00F930D6">
        <w:rPr>
          <w:rStyle w:val="sbb9ee52a"/>
          <w:szCs w:val="24"/>
        </w:rPr>
        <w:t>без</w:t>
      </w:r>
      <w:proofErr w:type="spellEnd"/>
      <w:r w:rsidRPr="00F930D6">
        <w:rPr>
          <w:rStyle w:val="sbb9ee52a"/>
          <w:szCs w:val="24"/>
        </w:rPr>
        <w:t xml:space="preserve"> </w:t>
      </w:r>
      <w:proofErr w:type="spellStart"/>
      <w:r w:rsidRPr="00F930D6">
        <w:rPr>
          <w:rStyle w:val="sbb9ee52a"/>
          <w:szCs w:val="24"/>
        </w:rPr>
        <w:t>значение</w:t>
      </w:r>
      <w:proofErr w:type="spellEnd"/>
      <w:r w:rsidRPr="00F930D6">
        <w:rPr>
          <w:rStyle w:val="sbb9ee52a"/>
          <w:szCs w:val="24"/>
        </w:rPr>
        <w:t xml:space="preserve"> в </w:t>
      </w:r>
      <w:proofErr w:type="spellStart"/>
      <w:r w:rsidRPr="00F930D6">
        <w:rPr>
          <w:rStyle w:val="sbb9ee52a"/>
          <w:szCs w:val="24"/>
        </w:rPr>
        <w:t>този</w:t>
      </w:r>
      <w:proofErr w:type="spellEnd"/>
      <w:r w:rsidRPr="00F930D6">
        <w:rPr>
          <w:rStyle w:val="sbb9ee52a"/>
          <w:szCs w:val="24"/>
        </w:rPr>
        <w:t xml:space="preserve"> </w:t>
      </w:r>
      <w:proofErr w:type="spellStart"/>
      <w:r w:rsidRPr="00F930D6">
        <w:rPr>
          <w:rStyle w:val="sbb9ee52a"/>
          <w:szCs w:val="24"/>
        </w:rPr>
        <w:t>контекст</w:t>
      </w:r>
      <w:proofErr w:type="spellEnd"/>
      <w:r w:rsidRPr="00F930D6">
        <w:rPr>
          <w:rStyle w:val="sbb9ee52a"/>
          <w:szCs w:val="24"/>
        </w:rPr>
        <w:t xml:space="preserve">, </w:t>
      </w:r>
      <w:proofErr w:type="spellStart"/>
      <w:r w:rsidRPr="00F930D6">
        <w:rPr>
          <w:rStyle w:val="sbb9ee52a"/>
          <w:szCs w:val="24"/>
        </w:rPr>
        <w:t>тъй</w:t>
      </w:r>
      <w:proofErr w:type="spellEnd"/>
      <w:r w:rsidRPr="00F930D6">
        <w:rPr>
          <w:rStyle w:val="sbb9ee52a"/>
          <w:szCs w:val="24"/>
        </w:rPr>
        <w:t xml:space="preserve"> </w:t>
      </w:r>
      <w:proofErr w:type="spellStart"/>
      <w:r w:rsidRPr="00F930D6">
        <w:rPr>
          <w:rStyle w:val="sbb9ee52a"/>
          <w:szCs w:val="24"/>
        </w:rPr>
        <w:t>като</w:t>
      </w:r>
      <w:proofErr w:type="spellEnd"/>
      <w:r w:rsidRPr="00F930D6">
        <w:rPr>
          <w:rStyle w:val="sbb9ee52a"/>
          <w:szCs w:val="24"/>
        </w:rPr>
        <w:t xml:space="preserve"> </w:t>
      </w:r>
      <w:proofErr w:type="spellStart"/>
      <w:r w:rsidRPr="00F930D6">
        <w:rPr>
          <w:rStyle w:val="sbb9ee52a"/>
          <w:szCs w:val="24"/>
        </w:rPr>
        <w:t>процесуалната</w:t>
      </w:r>
      <w:proofErr w:type="spellEnd"/>
      <w:r w:rsidRPr="00F930D6">
        <w:rPr>
          <w:rStyle w:val="sbb9ee52a"/>
          <w:szCs w:val="24"/>
        </w:rPr>
        <w:t xml:space="preserve"> </w:t>
      </w:r>
      <w:proofErr w:type="spellStart"/>
      <w:r w:rsidRPr="00F930D6">
        <w:rPr>
          <w:rStyle w:val="sbb9ee52a"/>
          <w:szCs w:val="24"/>
        </w:rPr>
        <w:t>легитимация</w:t>
      </w:r>
      <w:proofErr w:type="spellEnd"/>
      <w:r w:rsidRPr="00F930D6">
        <w:rPr>
          <w:rStyle w:val="sbb9ee52a"/>
          <w:szCs w:val="24"/>
        </w:rPr>
        <w:t xml:space="preserve"> по </w:t>
      </w:r>
      <w:proofErr w:type="spellStart"/>
      <w:r w:rsidRPr="00F930D6">
        <w:rPr>
          <w:rStyle w:val="sbb9ee52a"/>
          <w:szCs w:val="24"/>
        </w:rPr>
        <w:t>член</w:t>
      </w:r>
      <w:proofErr w:type="spellEnd"/>
      <w:r w:rsidRPr="00F930D6">
        <w:rPr>
          <w:rStyle w:val="sbb9ee52a"/>
          <w:szCs w:val="24"/>
        </w:rPr>
        <w:t xml:space="preserve"> 34 от </w:t>
      </w:r>
      <w:proofErr w:type="spellStart"/>
      <w:r w:rsidRPr="00F930D6">
        <w:rPr>
          <w:rStyle w:val="sbb9ee52a"/>
          <w:szCs w:val="24"/>
        </w:rPr>
        <w:t>Конвенцията</w:t>
      </w:r>
      <w:proofErr w:type="spellEnd"/>
      <w:r w:rsidRPr="00F930D6">
        <w:rPr>
          <w:rStyle w:val="sbb9ee52a"/>
          <w:szCs w:val="24"/>
        </w:rPr>
        <w:t xml:space="preserve"> и </w:t>
      </w:r>
      <w:proofErr w:type="spellStart"/>
      <w:r w:rsidRPr="00F930D6">
        <w:rPr>
          <w:rStyle w:val="sbb9ee52a"/>
          <w:szCs w:val="24"/>
        </w:rPr>
        <w:t>процесуалната</w:t>
      </w:r>
      <w:proofErr w:type="spellEnd"/>
      <w:r w:rsidRPr="00F930D6">
        <w:rPr>
          <w:rStyle w:val="sbb9ee52a"/>
          <w:szCs w:val="24"/>
        </w:rPr>
        <w:t xml:space="preserve"> </w:t>
      </w:r>
      <w:proofErr w:type="spellStart"/>
      <w:r w:rsidRPr="00F930D6">
        <w:rPr>
          <w:rStyle w:val="sbb9ee52a"/>
          <w:szCs w:val="24"/>
        </w:rPr>
        <w:t>легитимация</w:t>
      </w:r>
      <w:proofErr w:type="spellEnd"/>
      <w:r w:rsidRPr="00F930D6">
        <w:rPr>
          <w:rStyle w:val="sbb9ee52a"/>
          <w:szCs w:val="24"/>
        </w:rPr>
        <w:t xml:space="preserve"> </w:t>
      </w:r>
      <w:proofErr w:type="spellStart"/>
      <w:r w:rsidRPr="00F930D6">
        <w:rPr>
          <w:rStyle w:val="sbb9ee52a"/>
          <w:szCs w:val="24"/>
        </w:rPr>
        <w:t>във</w:t>
      </w:r>
      <w:proofErr w:type="spellEnd"/>
      <w:r w:rsidRPr="00F930D6">
        <w:rPr>
          <w:rStyle w:val="sbb9ee52a"/>
          <w:szCs w:val="24"/>
        </w:rPr>
        <w:t xml:space="preserve"> </w:t>
      </w:r>
      <w:proofErr w:type="spellStart"/>
      <w:r w:rsidRPr="00F930D6">
        <w:rPr>
          <w:rStyle w:val="sbb9ee52a"/>
          <w:szCs w:val="24"/>
        </w:rPr>
        <w:t>вътрешното</w:t>
      </w:r>
      <w:proofErr w:type="spellEnd"/>
      <w:r w:rsidRPr="00F930D6">
        <w:rPr>
          <w:rStyle w:val="sbb9ee52a"/>
          <w:szCs w:val="24"/>
        </w:rPr>
        <w:t xml:space="preserve"> </w:t>
      </w:r>
      <w:proofErr w:type="spellStart"/>
      <w:r w:rsidRPr="00F930D6">
        <w:rPr>
          <w:rStyle w:val="sbb9ee52a"/>
          <w:szCs w:val="24"/>
        </w:rPr>
        <w:t>производство</w:t>
      </w:r>
      <w:proofErr w:type="spellEnd"/>
      <w:r w:rsidRPr="00F930D6">
        <w:rPr>
          <w:rStyle w:val="sbb9ee52a"/>
          <w:szCs w:val="24"/>
        </w:rPr>
        <w:t xml:space="preserve"> </w:t>
      </w:r>
      <w:proofErr w:type="spellStart"/>
      <w:r w:rsidRPr="00F930D6">
        <w:rPr>
          <w:rStyle w:val="sbb9ee52a"/>
          <w:szCs w:val="24"/>
        </w:rPr>
        <w:t>не</w:t>
      </w:r>
      <w:proofErr w:type="spellEnd"/>
      <w:r w:rsidRPr="00F930D6">
        <w:rPr>
          <w:rStyle w:val="sbb9ee52a"/>
          <w:szCs w:val="24"/>
        </w:rPr>
        <w:t xml:space="preserve"> </w:t>
      </w:r>
      <w:proofErr w:type="spellStart"/>
      <w:r w:rsidRPr="00F930D6">
        <w:rPr>
          <w:rStyle w:val="sbb9ee52a"/>
          <w:szCs w:val="24"/>
        </w:rPr>
        <w:t>трябва</w:t>
      </w:r>
      <w:proofErr w:type="spellEnd"/>
      <w:r w:rsidRPr="00F930D6">
        <w:rPr>
          <w:rStyle w:val="sbb9ee52a"/>
          <w:szCs w:val="24"/>
        </w:rPr>
        <w:t xml:space="preserve"> </w:t>
      </w:r>
      <w:proofErr w:type="spellStart"/>
      <w:r w:rsidRPr="00F930D6">
        <w:rPr>
          <w:rStyle w:val="sbb9ee52a"/>
          <w:szCs w:val="24"/>
        </w:rPr>
        <w:t>да</w:t>
      </w:r>
      <w:proofErr w:type="spellEnd"/>
      <w:r w:rsidRPr="00F930D6">
        <w:rPr>
          <w:rStyle w:val="sbb9ee52a"/>
          <w:szCs w:val="24"/>
        </w:rPr>
        <w:t xml:space="preserve"> се </w:t>
      </w:r>
      <w:proofErr w:type="spellStart"/>
      <w:r w:rsidRPr="00F930D6">
        <w:rPr>
          <w:rStyle w:val="sbb9ee52a"/>
          <w:szCs w:val="24"/>
        </w:rPr>
        <w:t>смесва</w:t>
      </w:r>
      <w:proofErr w:type="spellEnd"/>
      <w:r w:rsidRPr="00F930D6">
        <w:rPr>
          <w:rStyle w:val="sbb9ee52a"/>
          <w:szCs w:val="24"/>
        </w:rPr>
        <w:t xml:space="preserve">. </w:t>
      </w:r>
      <w:proofErr w:type="spellStart"/>
      <w:r w:rsidRPr="00F930D6">
        <w:rPr>
          <w:rStyle w:val="sbb9ee52a"/>
          <w:szCs w:val="24"/>
        </w:rPr>
        <w:t>Този</w:t>
      </w:r>
      <w:proofErr w:type="spellEnd"/>
      <w:r w:rsidRPr="00F930D6">
        <w:rPr>
          <w:rStyle w:val="sbb9ee52a"/>
          <w:szCs w:val="24"/>
        </w:rPr>
        <w:t xml:space="preserve"> </w:t>
      </w:r>
      <w:proofErr w:type="spellStart"/>
      <w:r w:rsidRPr="00F930D6">
        <w:rPr>
          <w:rStyle w:val="sbb9ee52a"/>
          <w:szCs w:val="24"/>
        </w:rPr>
        <w:t>проблем</w:t>
      </w:r>
      <w:proofErr w:type="spellEnd"/>
      <w:r w:rsidRPr="00F930D6">
        <w:rPr>
          <w:rStyle w:val="sbb9ee52a"/>
          <w:szCs w:val="24"/>
        </w:rPr>
        <w:t xml:space="preserve"> се </w:t>
      </w:r>
      <w:proofErr w:type="spellStart"/>
      <w:r w:rsidRPr="00F930D6">
        <w:rPr>
          <w:rStyle w:val="sbb9ee52a"/>
          <w:szCs w:val="24"/>
        </w:rPr>
        <w:t>отнася</w:t>
      </w:r>
      <w:proofErr w:type="spellEnd"/>
      <w:r w:rsidRPr="00F930D6">
        <w:rPr>
          <w:rStyle w:val="sbb9ee52a"/>
          <w:szCs w:val="24"/>
        </w:rPr>
        <w:t xml:space="preserve"> </w:t>
      </w:r>
      <w:proofErr w:type="spellStart"/>
      <w:r w:rsidRPr="00F930D6">
        <w:rPr>
          <w:rStyle w:val="sbb9ee52a"/>
          <w:szCs w:val="24"/>
        </w:rPr>
        <w:t>само</w:t>
      </w:r>
      <w:proofErr w:type="spellEnd"/>
      <w:r w:rsidRPr="00F930D6">
        <w:rPr>
          <w:rStyle w:val="sbb9ee52a"/>
          <w:szCs w:val="24"/>
        </w:rPr>
        <w:t xml:space="preserve"> </w:t>
      </w:r>
      <w:proofErr w:type="spellStart"/>
      <w:r w:rsidRPr="00F930D6">
        <w:rPr>
          <w:rStyle w:val="sbb9ee52a"/>
          <w:szCs w:val="24"/>
        </w:rPr>
        <w:t>до</w:t>
      </w:r>
      <w:proofErr w:type="spellEnd"/>
      <w:r w:rsidRPr="00F930D6">
        <w:rPr>
          <w:rStyle w:val="sbb9ee52a"/>
          <w:szCs w:val="24"/>
        </w:rPr>
        <w:t xml:space="preserve"> </w:t>
      </w:r>
      <w:proofErr w:type="spellStart"/>
      <w:r w:rsidRPr="00F930D6">
        <w:rPr>
          <w:rStyle w:val="sbb9ee52a"/>
          <w:szCs w:val="24"/>
        </w:rPr>
        <w:t>въпросите</w:t>
      </w:r>
      <w:proofErr w:type="spellEnd"/>
      <w:r w:rsidRPr="00F930D6">
        <w:rPr>
          <w:rStyle w:val="sbb9ee52a"/>
          <w:szCs w:val="24"/>
        </w:rPr>
        <w:t xml:space="preserve"> </w:t>
      </w:r>
      <w:proofErr w:type="spellStart"/>
      <w:r w:rsidRPr="00F930D6">
        <w:rPr>
          <w:rStyle w:val="sbb9ee52a"/>
          <w:szCs w:val="24"/>
        </w:rPr>
        <w:t>дали</w:t>
      </w:r>
      <w:proofErr w:type="spellEnd"/>
      <w:r w:rsidRPr="00F930D6">
        <w:rPr>
          <w:rStyle w:val="sbb9ee52a"/>
          <w:szCs w:val="24"/>
        </w:rPr>
        <w:t xml:space="preserve"> </w:t>
      </w:r>
      <w:proofErr w:type="spellStart"/>
      <w:r w:rsidRPr="00F930D6">
        <w:rPr>
          <w:rStyle w:val="sbb9ee52a"/>
          <w:szCs w:val="24"/>
        </w:rPr>
        <w:t>са</w:t>
      </w:r>
      <w:proofErr w:type="spellEnd"/>
      <w:r w:rsidRPr="00F930D6">
        <w:rPr>
          <w:rStyle w:val="sbb9ee52a"/>
          <w:szCs w:val="24"/>
        </w:rPr>
        <w:t xml:space="preserve"> </w:t>
      </w:r>
      <w:proofErr w:type="spellStart"/>
      <w:r w:rsidRPr="00F930D6">
        <w:rPr>
          <w:rStyle w:val="sbb9ee52a"/>
          <w:szCs w:val="24"/>
        </w:rPr>
        <w:t>били</w:t>
      </w:r>
      <w:proofErr w:type="spellEnd"/>
      <w:r w:rsidRPr="00F930D6">
        <w:rPr>
          <w:rStyle w:val="sbb9ee52a"/>
          <w:szCs w:val="24"/>
        </w:rPr>
        <w:t xml:space="preserve"> </w:t>
      </w:r>
      <w:proofErr w:type="spellStart"/>
      <w:r w:rsidRPr="00F930D6">
        <w:rPr>
          <w:rStyle w:val="sbb9ee52a"/>
          <w:szCs w:val="24"/>
        </w:rPr>
        <w:t>изчерпани</w:t>
      </w:r>
      <w:proofErr w:type="spellEnd"/>
      <w:r w:rsidRPr="00F930D6">
        <w:rPr>
          <w:rStyle w:val="sbb9ee52a"/>
          <w:szCs w:val="24"/>
        </w:rPr>
        <w:t xml:space="preserve"> </w:t>
      </w:r>
      <w:proofErr w:type="spellStart"/>
      <w:r w:rsidRPr="00F930D6">
        <w:rPr>
          <w:rStyle w:val="sbb9ee52a"/>
          <w:szCs w:val="24"/>
        </w:rPr>
        <w:t>вътрешноправните</w:t>
      </w:r>
      <w:proofErr w:type="spellEnd"/>
      <w:r w:rsidRPr="00F930D6">
        <w:rPr>
          <w:rStyle w:val="sbb9ee52a"/>
          <w:szCs w:val="24"/>
        </w:rPr>
        <w:t xml:space="preserve"> </w:t>
      </w:r>
      <w:proofErr w:type="spellStart"/>
      <w:r w:rsidRPr="00F930D6">
        <w:rPr>
          <w:rStyle w:val="sbb9ee52a"/>
          <w:szCs w:val="24"/>
        </w:rPr>
        <w:t>средства</w:t>
      </w:r>
      <w:proofErr w:type="spellEnd"/>
      <w:r w:rsidRPr="00F930D6">
        <w:rPr>
          <w:rStyle w:val="sbb9ee52a"/>
          <w:szCs w:val="24"/>
        </w:rPr>
        <w:t xml:space="preserve"> </w:t>
      </w:r>
      <w:proofErr w:type="spellStart"/>
      <w:r w:rsidRPr="00F930D6">
        <w:rPr>
          <w:rStyle w:val="sbb9ee52a"/>
          <w:szCs w:val="24"/>
        </w:rPr>
        <w:t>за</w:t>
      </w:r>
      <w:proofErr w:type="spellEnd"/>
      <w:r w:rsidRPr="00F930D6">
        <w:rPr>
          <w:rStyle w:val="sbb9ee52a"/>
          <w:szCs w:val="24"/>
        </w:rPr>
        <w:t xml:space="preserve"> </w:t>
      </w:r>
      <w:proofErr w:type="spellStart"/>
      <w:r w:rsidRPr="00F930D6">
        <w:rPr>
          <w:rStyle w:val="sbb9ee52a"/>
          <w:szCs w:val="24"/>
        </w:rPr>
        <w:t>защита</w:t>
      </w:r>
      <w:proofErr w:type="spellEnd"/>
      <w:r w:rsidRPr="00F930D6">
        <w:rPr>
          <w:rStyle w:val="sbb9ee52a"/>
          <w:szCs w:val="24"/>
        </w:rPr>
        <w:t xml:space="preserve"> и </w:t>
      </w:r>
      <w:proofErr w:type="spellStart"/>
      <w:r w:rsidRPr="00F930D6">
        <w:rPr>
          <w:rStyle w:val="sbb9ee52a"/>
          <w:szCs w:val="24"/>
        </w:rPr>
        <w:t>дали</w:t>
      </w:r>
      <w:proofErr w:type="spellEnd"/>
      <w:r w:rsidRPr="00F930D6">
        <w:rPr>
          <w:rStyle w:val="sbb9ee52a"/>
          <w:szCs w:val="24"/>
        </w:rPr>
        <w:t xml:space="preserve"> КТБ </w:t>
      </w:r>
      <w:proofErr w:type="spellStart"/>
      <w:r w:rsidRPr="00F930D6">
        <w:rPr>
          <w:rStyle w:val="sbb9ee52a"/>
          <w:szCs w:val="24"/>
        </w:rPr>
        <w:t>действително</w:t>
      </w:r>
      <w:proofErr w:type="spellEnd"/>
      <w:r w:rsidRPr="00F930D6">
        <w:rPr>
          <w:rStyle w:val="sbb9ee52a"/>
          <w:szCs w:val="24"/>
        </w:rPr>
        <w:t xml:space="preserve"> </w:t>
      </w:r>
      <w:proofErr w:type="spellStart"/>
      <w:r w:rsidRPr="00F930D6">
        <w:rPr>
          <w:rStyle w:val="sbb9ee52a"/>
          <w:szCs w:val="24"/>
        </w:rPr>
        <w:t>не</w:t>
      </w:r>
      <w:proofErr w:type="spellEnd"/>
      <w:r w:rsidRPr="00F930D6">
        <w:rPr>
          <w:rStyle w:val="sbb9ee52a"/>
          <w:szCs w:val="24"/>
        </w:rPr>
        <w:t xml:space="preserve"> е </w:t>
      </w:r>
      <w:proofErr w:type="spellStart"/>
      <w:r w:rsidRPr="00F930D6">
        <w:rPr>
          <w:rStyle w:val="sbb9ee52a"/>
          <w:szCs w:val="24"/>
        </w:rPr>
        <w:t>могла</w:t>
      </w:r>
      <w:proofErr w:type="spellEnd"/>
      <w:r w:rsidRPr="00F930D6">
        <w:rPr>
          <w:rStyle w:val="sbb9ee52a"/>
          <w:szCs w:val="24"/>
        </w:rPr>
        <w:t xml:space="preserve"> </w:t>
      </w:r>
      <w:proofErr w:type="spellStart"/>
      <w:r w:rsidRPr="00F930D6">
        <w:rPr>
          <w:rStyle w:val="sbb9ee52a"/>
          <w:szCs w:val="24"/>
        </w:rPr>
        <w:t>да</w:t>
      </w:r>
      <w:proofErr w:type="spellEnd"/>
      <w:r w:rsidRPr="00F930D6">
        <w:rPr>
          <w:rStyle w:val="sbb9ee52a"/>
          <w:szCs w:val="24"/>
        </w:rPr>
        <w:t xml:space="preserve"> </w:t>
      </w:r>
      <w:proofErr w:type="spellStart"/>
      <w:r w:rsidRPr="00F930D6">
        <w:rPr>
          <w:rStyle w:val="sbb9ee52a"/>
          <w:szCs w:val="24"/>
        </w:rPr>
        <w:t>поиска</w:t>
      </w:r>
      <w:proofErr w:type="spellEnd"/>
      <w:r w:rsidRPr="00F930D6">
        <w:rPr>
          <w:rStyle w:val="sbb9ee52a"/>
          <w:szCs w:val="24"/>
        </w:rPr>
        <w:t xml:space="preserve"> </w:t>
      </w:r>
      <w:proofErr w:type="spellStart"/>
      <w:r w:rsidRPr="00F930D6">
        <w:rPr>
          <w:rStyle w:val="sbb9ee52a"/>
          <w:szCs w:val="24"/>
        </w:rPr>
        <w:t>съдебен</w:t>
      </w:r>
      <w:proofErr w:type="spellEnd"/>
      <w:r w:rsidRPr="00F930D6">
        <w:rPr>
          <w:rStyle w:val="sbb9ee52a"/>
          <w:szCs w:val="24"/>
        </w:rPr>
        <w:t xml:space="preserve"> </w:t>
      </w:r>
      <w:proofErr w:type="spellStart"/>
      <w:r w:rsidRPr="00F930D6">
        <w:rPr>
          <w:rStyle w:val="sbb9ee52a"/>
          <w:szCs w:val="24"/>
        </w:rPr>
        <w:t>контрол</w:t>
      </w:r>
      <w:proofErr w:type="spellEnd"/>
      <w:r w:rsidRPr="00F930D6">
        <w:rPr>
          <w:rStyle w:val="sbb9ee52a"/>
          <w:szCs w:val="24"/>
        </w:rPr>
        <w:t xml:space="preserve"> </w:t>
      </w:r>
      <w:proofErr w:type="spellStart"/>
      <w:r w:rsidRPr="00F930D6">
        <w:rPr>
          <w:rStyle w:val="sbb9ee52a"/>
          <w:szCs w:val="24"/>
        </w:rPr>
        <w:t>върху</w:t>
      </w:r>
      <w:proofErr w:type="spellEnd"/>
      <w:r w:rsidRPr="00F930D6">
        <w:rPr>
          <w:rStyle w:val="sbb9ee52a"/>
          <w:szCs w:val="24"/>
        </w:rPr>
        <w:t xml:space="preserve"> </w:t>
      </w:r>
      <w:proofErr w:type="spellStart"/>
      <w:r w:rsidRPr="00F930D6">
        <w:rPr>
          <w:rStyle w:val="sbb9ee52a"/>
          <w:szCs w:val="24"/>
        </w:rPr>
        <w:t>отнемането</w:t>
      </w:r>
      <w:proofErr w:type="spellEnd"/>
      <w:r w:rsidRPr="00F930D6">
        <w:rPr>
          <w:rStyle w:val="sbb9ee52a"/>
          <w:szCs w:val="24"/>
        </w:rPr>
        <w:t xml:space="preserve"> на </w:t>
      </w:r>
      <w:proofErr w:type="spellStart"/>
      <w:r w:rsidRPr="00F930D6">
        <w:rPr>
          <w:rStyle w:val="sbb9ee52a"/>
          <w:szCs w:val="24"/>
        </w:rPr>
        <w:t>лиценза</w:t>
      </w:r>
      <w:proofErr w:type="spellEnd"/>
      <w:r w:rsidRPr="00F930D6">
        <w:rPr>
          <w:rStyle w:val="sbb9ee52a"/>
          <w:szCs w:val="24"/>
        </w:rPr>
        <w:t xml:space="preserve"> </w:t>
      </w:r>
      <w:proofErr w:type="spellStart"/>
      <w:r w:rsidRPr="00F930D6">
        <w:rPr>
          <w:rStyle w:val="sbb9ee52a"/>
          <w:szCs w:val="24"/>
        </w:rPr>
        <w:t>си</w:t>
      </w:r>
      <w:proofErr w:type="spellEnd"/>
      <w:r w:rsidR="00CF210C" w:rsidRPr="00F930D6">
        <w:rPr>
          <w:rStyle w:val="sbb9ee52a"/>
          <w:szCs w:val="24"/>
          <w:lang w:val="bg-BG"/>
        </w:rPr>
        <w:t xml:space="preserve">. </w:t>
      </w:r>
      <w:hyperlink r:id="rId18" w:history="1">
        <w:r w:rsidR="00CF210C" w:rsidRPr="00F930D6">
          <w:rPr>
            <w:rStyle w:val="Hyperlink"/>
          </w:rPr>
          <w:t>Бюлетин № 74</w:t>
        </w:r>
      </w:hyperlink>
    </w:p>
    <w:p w14:paraId="3E714606" w14:textId="309F438A" w:rsidR="00E73F2C" w:rsidRDefault="00000000" w:rsidP="009E3A10">
      <w:pPr>
        <w:pStyle w:val="JuList"/>
        <w:pBdr>
          <w:bottom w:val="single" w:sz="4" w:space="1" w:color="auto"/>
        </w:pBdr>
        <w:ind w:left="0" w:firstLine="0"/>
        <w:rPr>
          <w:rStyle w:val="Hyperlink"/>
          <w:i/>
          <w:iCs/>
          <w:szCs w:val="24"/>
          <w:lang w:val="bg-BG"/>
        </w:rPr>
      </w:pPr>
      <w:hyperlink r:id="rId19" w:history="1">
        <w:proofErr w:type="spellStart"/>
        <w:r w:rsidR="00F930D6" w:rsidRPr="00F930D6">
          <w:rPr>
            <w:rStyle w:val="Hyperlink"/>
            <w:i/>
            <w:iCs/>
            <w:szCs w:val="24"/>
          </w:rPr>
          <w:t>Korporativna</w:t>
        </w:r>
        <w:proofErr w:type="spellEnd"/>
        <w:r w:rsidR="00F930D6" w:rsidRPr="00F930D6">
          <w:rPr>
            <w:rStyle w:val="Hyperlink"/>
            <w:i/>
            <w:iCs/>
            <w:szCs w:val="24"/>
          </w:rPr>
          <w:t xml:space="preserve"> </w:t>
        </w:r>
        <w:proofErr w:type="spellStart"/>
        <w:r w:rsidR="00F930D6" w:rsidRPr="00F930D6">
          <w:rPr>
            <w:rStyle w:val="Hyperlink"/>
            <w:i/>
            <w:iCs/>
            <w:szCs w:val="24"/>
          </w:rPr>
          <w:t>Targovska</w:t>
        </w:r>
        <w:proofErr w:type="spellEnd"/>
        <w:r w:rsidR="00F930D6" w:rsidRPr="00F930D6">
          <w:rPr>
            <w:rStyle w:val="Hyperlink"/>
            <w:i/>
            <w:iCs/>
            <w:szCs w:val="24"/>
          </w:rPr>
          <w:t xml:space="preserve"> Banka AD v. Bulgaria (nos. 46564/15 and 68140/16)</w:t>
        </w:r>
      </w:hyperlink>
    </w:p>
    <w:p w14:paraId="39FA1CB1" w14:textId="77777777" w:rsidR="002E27A2" w:rsidRDefault="002E27A2" w:rsidP="00F930D6">
      <w:pPr>
        <w:pStyle w:val="JuList"/>
        <w:ind w:left="0" w:firstLine="0"/>
        <w:rPr>
          <w:rStyle w:val="Hyperlink"/>
          <w:i/>
          <w:iCs/>
          <w:szCs w:val="24"/>
          <w:lang w:val="bg-BG"/>
        </w:rPr>
      </w:pPr>
    </w:p>
    <w:p w14:paraId="62416083" w14:textId="39DF0F64" w:rsidR="002E27A2" w:rsidRDefault="00475428" w:rsidP="004C6568">
      <w:pPr>
        <w:pStyle w:val="JuList"/>
        <w:ind w:left="0" w:firstLine="0"/>
        <w:rPr>
          <w:rFonts w:eastAsia="Calibri"/>
          <w:lang w:eastAsia="bg-BG"/>
        </w:rPr>
      </w:pPr>
      <w:proofErr w:type="spellStart"/>
      <w:r w:rsidRPr="007B4E19">
        <w:rPr>
          <w:rFonts w:eastAsia="Calibri"/>
          <w:lang w:eastAsia="bg-BG"/>
        </w:rPr>
        <w:t>Жалбоподателите</w:t>
      </w:r>
      <w:proofErr w:type="spellEnd"/>
      <w:r w:rsidRPr="007B4E19">
        <w:rPr>
          <w:rFonts w:eastAsia="Calibri"/>
          <w:lang w:eastAsia="bg-BG"/>
        </w:rPr>
        <w:t xml:space="preserve"> </w:t>
      </w:r>
      <w:proofErr w:type="spellStart"/>
      <w:r w:rsidRPr="007B4E19">
        <w:rPr>
          <w:rFonts w:eastAsia="Calibri"/>
          <w:lang w:eastAsia="bg-BG"/>
        </w:rPr>
        <w:t>имат</w:t>
      </w:r>
      <w:proofErr w:type="spellEnd"/>
      <w:r w:rsidRPr="007B4E19">
        <w:rPr>
          <w:rFonts w:eastAsia="Calibri"/>
          <w:lang w:eastAsia="bg-BG"/>
        </w:rPr>
        <w:t xml:space="preserve"> </w:t>
      </w:r>
      <w:r w:rsidRPr="007B4E19">
        <w:rPr>
          <w:rFonts w:eastAsia="Calibri"/>
          <w:i/>
          <w:iCs/>
          <w:lang w:eastAsia="bg-BG"/>
        </w:rPr>
        <w:t>locus standi</w:t>
      </w:r>
      <w:r w:rsidRPr="007B4E19">
        <w:rPr>
          <w:rFonts w:eastAsia="Calibri"/>
          <w:lang w:eastAsia="bg-BG"/>
        </w:rPr>
        <w:t xml:space="preserve"> </w:t>
      </w:r>
      <w:proofErr w:type="spellStart"/>
      <w:r w:rsidRPr="007B4E19">
        <w:rPr>
          <w:rFonts w:eastAsia="Calibri"/>
          <w:lang w:eastAsia="bg-BG"/>
        </w:rPr>
        <w:t>да</w:t>
      </w:r>
      <w:proofErr w:type="spellEnd"/>
      <w:r w:rsidRPr="007B4E19">
        <w:rPr>
          <w:rFonts w:eastAsia="Calibri"/>
          <w:lang w:eastAsia="bg-BG"/>
        </w:rPr>
        <w:t xml:space="preserve"> </w:t>
      </w:r>
      <w:proofErr w:type="spellStart"/>
      <w:r w:rsidRPr="007B4E19">
        <w:rPr>
          <w:rFonts w:eastAsia="Calibri"/>
          <w:lang w:eastAsia="bg-BG"/>
        </w:rPr>
        <w:t>действат</w:t>
      </w:r>
      <w:proofErr w:type="spellEnd"/>
      <w:r w:rsidRPr="007B4E19">
        <w:rPr>
          <w:rFonts w:eastAsia="Calibri"/>
          <w:lang w:eastAsia="bg-BG"/>
        </w:rPr>
        <w:t xml:space="preserve"> от името и за сметка на преките жертви – своите близки, които са били задържани при ужасяващи условия в лагери в Североизточна Сирия и е съществувал риск да бъдат лишена от ефективна защита на правата си. Жалбоподателите и техните деца и внуци имат обща цел – репатрирането на последните във Франция и правото на жалбоподателите да действат от името на своите дъщери и внуци никога не е </w:t>
      </w:r>
      <w:proofErr w:type="spellStart"/>
      <w:r w:rsidRPr="007B4E19">
        <w:rPr>
          <w:rFonts w:eastAsia="Calibri"/>
          <w:lang w:eastAsia="bg-BG"/>
        </w:rPr>
        <w:t>било</w:t>
      </w:r>
      <w:proofErr w:type="spellEnd"/>
      <w:r w:rsidRPr="007B4E19">
        <w:rPr>
          <w:rFonts w:eastAsia="Calibri"/>
          <w:lang w:eastAsia="bg-BG"/>
        </w:rPr>
        <w:t xml:space="preserve"> </w:t>
      </w:r>
      <w:proofErr w:type="spellStart"/>
      <w:r w:rsidRPr="007B4E19">
        <w:rPr>
          <w:rFonts w:eastAsia="Calibri"/>
          <w:lang w:eastAsia="bg-BG"/>
        </w:rPr>
        <w:t>поставяно</w:t>
      </w:r>
      <w:proofErr w:type="spellEnd"/>
      <w:r w:rsidRPr="007B4E19">
        <w:rPr>
          <w:rFonts w:eastAsia="Calibri"/>
          <w:lang w:eastAsia="bg-BG"/>
        </w:rPr>
        <w:t xml:space="preserve"> под </w:t>
      </w:r>
      <w:proofErr w:type="spellStart"/>
      <w:r w:rsidRPr="007B4E19">
        <w:rPr>
          <w:rFonts w:eastAsia="Calibri"/>
          <w:lang w:eastAsia="bg-BG"/>
        </w:rPr>
        <w:t>въпрос</w:t>
      </w:r>
      <w:proofErr w:type="spellEnd"/>
      <w:r w:rsidRPr="007B4E19">
        <w:rPr>
          <w:rFonts w:eastAsia="Calibri"/>
          <w:lang w:eastAsia="bg-BG"/>
        </w:rPr>
        <w:t xml:space="preserve"> от </w:t>
      </w:r>
      <w:proofErr w:type="spellStart"/>
      <w:r w:rsidRPr="007B4E19">
        <w:rPr>
          <w:rFonts w:eastAsia="Calibri"/>
          <w:lang w:eastAsia="bg-BG"/>
        </w:rPr>
        <w:t>националните</w:t>
      </w:r>
      <w:proofErr w:type="spellEnd"/>
      <w:r w:rsidRPr="007B4E19">
        <w:rPr>
          <w:rFonts w:eastAsia="Calibri"/>
          <w:lang w:eastAsia="bg-BG"/>
        </w:rPr>
        <w:t xml:space="preserve"> </w:t>
      </w:r>
      <w:proofErr w:type="spellStart"/>
      <w:r w:rsidRPr="007B4E19">
        <w:rPr>
          <w:rFonts w:eastAsia="Calibri"/>
          <w:lang w:eastAsia="bg-BG"/>
        </w:rPr>
        <w:t>съдилища</w:t>
      </w:r>
      <w:proofErr w:type="spellEnd"/>
      <w:r>
        <w:rPr>
          <w:rFonts w:eastAsia="Calibri"/>
          <w:lang w:eastAsia="bg-BG"/>
        </w:rPr>
        <w:t>.</w:t>
      </w:r>
    </w:p>
    <w:p w14:paraId="62EAE228" w14:textId="7B6DB754" w:rsidR="00475428" w:rsidRDefault="00237968" w:rsidP="004C6568">
      <w:pPr>
        <w:pStyle w:val="JuList"/>
        <w:ind w:left="0" w:firstLine="0"/>
        <w:rPr>
          <w:rFonts w:eastAsia="Calibri"/>
          <w:lang w:eastAsia="bg-BG"/>
        </w:rPr>
      </w:pPr>
      <w:r w:rsidRPr="007B4E19">
        <w:rPr>
          <w:rFonts w:eastAsia="Calibri"/>
          <w:lang w:eastAsia="bg-BG"/>
        </w:rPr>
        <w:t>Самото решение на френските власти да не репатрират членовете на техните семейства не води до включването им в обхвата на френската юрисдикция по отношение на малтретирането, на което са подложени в сирийските лагери под кюрдски контрол</w:t>
      </w:r>
      <w:r>
        <w:rPr>
          <w:rFonts w:eastAsia="Calibri"/>
          <w:lang w:eastAsia="bg-BG"/>
        </w:rPr>
        <w:t>.</w:t>
      </w:r>
    </w:p>
    <w:p w14:paraId="17BBF05A" w14:textId="4AA22459" w:rsidR="004C6568" w:rsidRDefault="009B41B1" w:rsidP="004C6568">
      <w:pPr>
        <w:pStyle w:val="JuList"/>
        <w:ind w:left="0" w:firstLine="0"/>
        <w:rPr>
          <w:lang w:val="bg-BG"/>
        </w:rPr>
      </w:pPr>
      <w:r w:rsidRPr="007B4E19">
        <w:rPr>
          <w:rFonts w:eastAsia="Calibri"/>
          <w:lang w:eastAsia="bg-BG"/>
        </w:rPr>
        <w:t>По отношение на оплакванията по чл. 3, § 2 от Протокол № 4 Съдът намира, че освен правната връзка между държавата и нейните граждани, следва да вземе предвид редица особености, свързани с положението на лагерите в Североизточна Сирия, които позволяват да се установи компетентността на Франция по смисъла на чл. 1</w:t>
      </w:r>
      <w:r>
        <w:rPr>
          <w:rFonts w:eastAsia="Calibri"/>
          <w:lang w:eastAsia="bg-BG"/>
        </w:rPr>
        <w:t xml:space="preserve">. </w:t>
      </w:r>
      <w:hyperlink r:id="rId20" w:history="1">
        <w:proofErr w:type="spellStart"/>
        <w:r w:rsidR="004C6568" w:rsidRPr="00B80F26">
          <w:rPr>
            <w:rStyle w:val="Hyperlink"/>
          </w:rPr>
          <w:t>Бюлетин</w:t>
        </w:r>
        <w:proofErr w:type="spellEnd"/>
        <w:r w:rsidR="004C6568" w:rsidRPr="00B80F26">
          <w:rPr>
            <w:rStyle w:val="Hyperlink"/>
          </w:rPr>
          <w:t xml:space="preserve"> № 75</w:t>
        </w:r>
      </w:hyperlink>
    </w:p>
    <w:p w14:paraId="1C7AD1BF" w14:textId="1B1C6F5F" w:rsidR="00A80A72" w:rsidRDefault="00000000" w:rsidP="00534EA6">
      <w:pPr>
        <w:pStyle w:val="JuList"/>
        <w:pBdr>
          <w:bottom w:val="single" w:sz="4" w:space="1" w:color="auto"/>
        </w:pBdr>
        <w:ind w:left="0" w:firstLine="0"/>
        <w:rPr>
          <w:rFonts w:eastAsia="Calibri"/>
          <w:i/>
          <w:iCs/>
          <w:color w:val="0000FF"/>
          <w:szCs w:val="24"/>
          <w:u w:val="single"/>
          <w:lang w:val="bg-BG" w:eastAsia="bg-BG"/>
        </w:rPr>
      </w:pPr>
      <w:hyperlink r:id="rId21" w:history="1">
        <w:r w:rsidR="007450EF" w:rsidRPr="007B4E19">
          <w:rPr>
            <w:rFonts w:eastAsia="Calibri"/>
            <w:i/>
            <w:iCs/>
            <w:color w:val="0000FF"/>
            <w:szCs w:val="24"/>
            <w:u w:val="single"/>
            <w:lang w:val="bg-BG" w:eastAsia="bg-BG"/>
          </w:rPr>
          <w:t xml:space="preserve">H.F. </w:t>
        </w:r>
        <w:proofErr w:type="spellStart"/>
        <w:r w:rsidR="007450EF" w:rsidRPr="007B4E19">
          <w:rPr>
            <w:rFonts w:eastAsia="Calibri"/>
            <w:i/>
            <w:iCs/>
            <w:color w:val="0000FF"/>
            <w:szCs w:val="24"/>
            <w:u w:val="single"/>
            <w:lang w:val="bg-BG" w:eastAsia="bg-BG"/>
          </w:rPr>
          <w:t>and</w:t>
        </w:r>
        <w:proofErr w:type="spellEnd"/>
        <w:r w:rsidR="007450EF" w:rsidRPr="007B4E19">
          <w:rPr>
            <w:rFonts w:eastAsia="Calibri"/>
            <w:i/>
            <w:iCs/>
            <w:color w:val="0000FF"/>
            <w:szCs w:val="24"/>
            <w:u w:val="single"/>
            <w:lang w:val="bg-BG" w:eastAsia="bg-BG"/>
          </w:rPr>
          <w:t xml:space="preserve"> </w:t>
        </w:r>
        <w:proofErr w:type="spellStart"/>
        <w:r w:rsidR="007450EF" w:rsidRPr="007B4E19">
          <w:rPr>
            <w:rFonts w:eastAsia="Calibri"/>
            <w:i/>
            <w:iCs/>
            <w:color w:val="0000FF"/>
            <w:szCs w:val="24"/>
            <w:u w:val="single"/>
            <w:lang w:val="bg-BG" w:eastAsia="bg-BG"/>
          </w:rPr>
          <w:t>others</w:t>
        </w:r>
        <w:proofErr w:type="spellEnd"/>
        <w:r w:rsidR="007450EF" w:rsidRPr="007B4E19">
          <w:rPr>
            <w:rFonts w:eastAsia="Calibri"/>
            <w:i/>
            <w:iCs/>
            <w:color w:val="0000FF"/>
            <w:szCs w:val="24"/>
            <w:u w:val="single"/>
            <w:lang w:val="bg-BG" w:eastAsia="bg-BG"/>
          </w:rPr>
          <w:t xml:space="preserve"> v. </w:t>
        </w:r>
        <w:proofErr w:type="spellStart"/>
        <w:r w:rsidR="007450EF" w:rsidRPr="007B4E19">
          <w:rPr>
            <w:rFonts w:eastAsia="Calibri"/>
            <w:i/>
            <w:iCs/>
            <w:color w:val="0000FF"/>
            <w:szCs w:val="24"/>
            <w:u w:val="single"/>
            <w:lang w:val="bg-BG" w:eastAsia="bg-BG"/>
          </w:rPr>
          <w:t>France</w:t>
        </w:r>
        <w:proofErr w:type="spellEnd"/>
        <w:r w:rsidR="007450EF" w:rsidRPr="007B4E19">
          <w:rPr>
            <w:rFonts w:eastAsia="Calibri"/>
            <w:i/>
            <w:iCs/>
            <w:color w:val="0000FF"/>
            <w:szCs w:val="24"/>
            <w:u w:val="single"/>
            <w:lang w:val="bg-BG" w:eastAsia="bg-BG"/>
          </w:rPr>
          <w:t xml:space="preserve"> (</w:t>
        </w:r>
        <w:proofErr w:type="spellStart"/>
        <w:r w:rsidR="007450EF" w:rsidRPr="007B4E19">
          <w:rPr>
            <w:rFonts w:eastAsia="Calibri"/>
            <w:i/>
            <w:iCs/>
            <w:color w:val="0000FF"/>
            <w:szCs w:val="24"/>
            <w:u w:val="single"/>
            <w:lang w:val="bg-BG" w:eastAsia="bg-BG"/>
          </w:rPr>
          <w:t>nos</w:t>
        </w:r>
        <w:proofErr w:type="spellEnd"/>
        <w:r w:rsidR="007450EF" w:rsidRPr="007B4E19">
          <w:rPr>
            <w:rFonts w:eastAsia="Calibri"/>
            <w:i/>
            <w:iCs/>
            <w:color w:val="0000FF"/>
            <w:szCs w:val="24"/>
            <w:u w:val="single"/>
            <w:lang w:val="bg-BG" w:eastAsia="bg-BG"/>
          </w:rPr>
          <w:t xml:space="preserve">. 24384/19 </w:t>
        </w:r>
        <w:proofErr w:type="spellStart"/>
        <w:r w:rsidR="007450EF" w:rsidRPr="007B4E19">
          <w:rPr>
            <w:rFonts w:eastAsia="Calibri"/>
            <w:i/>
            <w:iCs/>
            <w:color w:val="0000FF"/>
            <w:szCs w:val="24"/>
            <w:u w:val="single"/>
            <w:lang w:val="bg-BG" w:eastAsia="bg-BG"/>
          </w:rPr>
          <w:t>and</w:t>
        </w:r>
        <w:proofErr w:type="spellEnd"/>
        <w:r w:rsidR="007450EF" w:rsidRPr="007B4E19">
          <w:rPr>
            <w:rFonts w:eastAsia="Calibri"/>
            <w:i/>
            <w:iCs/>
            <w:color w:val="0000FF"/>
            <w:szCs w:val="24"/>
            <w:u w:val="single"/>
            <w:lang w:val="bg-BG" w:eastAsia="bg-BG"/>
          </w:rPr>
          <w:t xml:space="preserve"> 44234/20)</w:t>
        </w:r>
      </w:hyperlink>
    </w:p>
    <w:p w14:paraId="13B9C0D0" w14:textId="77777777" w:rsidR="000C3B9C" w:rsidRDefault="000C3B9C" w:rsidP="004C6568">
      <w:pPr>
        <w:pStyle w:val="JuList"/>
        <w:ind w:left="0" w:firstLine="0"/>
        <w:rPr>
          <w:rFonts w:eastAsia="Calibri"/>
          <w:i/>
          <w:iCs/>
          <w:color w:val="0000FF"/>
          <w:szCs w:val="24"/>
          <w:u w:val="single"/>
          <w:lang w:val="bg-BG" w:eastAsia="bg-BG"/>
        </w:rPr>
      </w:pPr>
    </w:p>
    <w:p w14:paraId="1B4A4082" w14:textId="77777777" w:rsidR="0093689A" w:rsidRDefault="000C3B9C" w:rsidP="00534EA6">
      <w:pPr>
        <w:pStyle w:val="JuList"/>
        <w:ind w:left="0" w:firstLine="0"/>
      </w:pPr>
      <w:r w:rsidRPr="007B4E19">
        <w:rPr>
          <w:lang w:eastAsia="bg-BG"/>
        </w:rPr>
        <w:t xml:space="preserve">Жалбоподателят, който бил временно отстранен от длъжността главен секретар на министерството на труда поради образувано срещу него наказателно производство, е </w:t>
      </w:r>
      <w:r w:rsidRPr="007B4E19">
        <w:t xml:space="preserve">загубил статуса си на жертва по смисъла на Конвенцията, след като националните власти изрично са признали твърдените от него нарушения на Конвенцията чрез обявяването на разпоредбата на чл. 100, ал. 2 ЗДСл за противоконституционна вследствие на обжалване, инициирано от самия жалбоподател, като изводите на Конституционния съд съвпадат с </w:t>
      </w:r>
      <w:r w:rsidRPr="007B4E19">
        <w:lastRenderedPageBreak/>
        <w:t>оплакванията, повдигнати от него в жалбата му пред ВАС и пред ЕСПЧ. Жалбоподателят е бил възстановен на заеманата от него длъжност и пред него е на разположение средство за защита (иск по чл. 2, ал. 1, т. 3 ЗОДОВ), което може да доведе до адекватно обезщетяване</w:t>
      </w:r>
      <w:r>
        <w:t xml:space="preserve">. </w:t>
      </w:r>
      <w:hyperlink r:id="rId22" w:history="1">
        <w:proofErr w:type="spellStart"/>
        <w:r w:rsidR="0093689A" w:rsidRPr="00B80F26">
          <w:rPr>
            <w:rStyle w:val="Hyperlink"/>
          </w:rPr>
          <w:t>Бюлетин</w:t>
        </w:r>
        <w:proofErr w:type="spellEnd"/>
        <w:r w:rsidR="0093689A" w:rsidRPr="00B80F26">
          <w:rPr>
            <w:rStyle w:val="Hyperlink"/>
          </w:rPr>
          <w:t xml:space="preserve"> № 75</w:t>
        </w:r>
      </w:hyperlink>
    </w:p>
    <w:p w14:paraId="5EF1DA4F" w14:textId="6BA281D0" w:rsidR="000C3B9C" w:rsidRPr="00A80A72" w:rsidRDefault="00000000" w:rsidP="00534EA6">
      <w:pPr>
        <w:pStyle w:val="JuList"/>
        <w:ind w:left="0" w:firstLine="0"/>
      </w:pPr>
      <w:hyperlink r:id="rId23" w:history="1">
        <w:proofErr w:type="spellStart"/>
        <w:r w:rsidR="00534EA6" w:rsidRPr="007B4E19">
          <w:rPr>
            <w:rStyle w:val="Hyperlink"/>
            <w:i/>
            <w:iCs/>
            <w:szCs w:val="24"/>
            <w:lang w:val="bg-BG"/>
          </w:rPr>
          <w:t>Penev</w:t>
        </w:r>
        <w:proofErr w:type="spellEnd"/>
        <w:r w:rsidR="00534EA6" w:rsidRPr="007B4E19">
          <w:rPr>
            <w:rStyle w:val="Hyperlink"/>
            <w:i/>
            <w:iCs/>
            <w:szCs w:val="24"/>
            <w:lang w:val="bg-BG"/>
          </w:rPr>
          <w:t xml:space="preserve"> c. </w:t>
        </w:r>
        <w:proofErr w:type="spellStart"/>
        <w:r w:rsidR="00534EA6" w:rsidRPr="007B4E19">
          <w:rPr>
            <w:rStyle w:val="Hyperlink"/>
            <w:i/>
            <w:iCs/>
            <w:szCs w:val="24"/>
            <w:lang w:val="bg-BG"/>
          </w:rPr>
          <w:t>Bulgarie</w:t>
        </w:r>
        <w:proofErr w:type="spellEnd"/>
        <w:r w:rsidR="00534EA6" w:rsidRPr="007B4E19">
          <w:rPr>
            <w:rStyle w:val="Hyperlink"/>
            <w:i/>
            <w:iCs/>
            <w:szCs w:val="24"/>
            <w:lang w:val="bg-BG"/>
          </w:rPr>
          <w:t xml:space="preserve"> (</w:t>
        </w:r>
        <w:proofErr w:type="spellStart"/>
        <w:r w:rsidR="00534EA6" w:rsidRPr="007B4E19">
          <w:rPr>
            <w:rStyle w:val="Hyperlink"/>
            <w:i/>
            <w:iCs/>
            <w:szCs w:val="24"/>
            <w:lang w:val="bg-BG"/>
          </w:rPr>
          <w:t>no</w:t>
        </w:r>
        <w:proofErr w:type="spellEnd"/>
        <w:r w:rsidR="00534EA6" w:rsidRPr="007B4E19">
          <w:rPr>
            <w:rStyle w:val="Hyperlink"/>
            <w:i/>
            <w:iCs/>
            <w:szCs w:val="24"/>
            <w:lang w:val="bg-BG"/>
          </w:rPr>
          <w:t>. 73701/14)</w:t>
        </w:r>
      </w:hyperlink>
      <w:r w:rsidR="00534EA6" w:rsidRPr="00534EA6">
        <w:rPr>
          <w:i/>
          <w:iCs/>
        </w:rPr>
        <w:t xml:space="preserve"> </w:t>
      </w:r>
      <w:r w:rsidR="00534EA6" w:rsidRPr="007B4E19">
        <w:rPr>
          <w:i/>
          <w:iCs/>
        </w:rPr>
        <w:t>Решение по допустимост</w:t>
      </w:r>
      <w:r w:rsidR="00534EA6">
        <w:rPr>
          <w:i/>
          <w:iCs/>
        </w:rPr>
        <w:t>та</w:t>
      </w:r>
    </w:p>
    <w:p w14:paraId="31D23359" w14:textId="20007A9F" w:rsidR="00237968" w:rsidRPr="002E27A2" w:rsidRDefault="00237968" w:rsidP="00F930D6">
      <w:pPr>
        <w:pStyle w:val="JuList"/>
        <w:ind w:left="0" w:firstLine="0"/>
        <w:rPr>
          <w:rStyle w:val="sbb9ee52a"/>
          <w:i/>
          <w:iCs/>
          <w:szCs w:val="24"/>
          <w:lang w:val="bg-BG"/>
        </w:rPr>
      </w:pPr>
    </w:p>
    <w:p w14:paraId="70F32C1B" w14:textId="1E0B84DC" w:rsidR="00F930D6" w:rsidRPr="00D346C3" w:rsidRDefault="00BD163C" w:rsidP="00F930D6">
      <w:pPr>
        <w:pStyle w:val="JuList"/>
        <w:ind w:left="0" w:firstLine="0"/>
        <w:rPr>
          <w:lang w:val="bg-BG"/>
        </w:rPr>
      </w:pPr>
      <w:r w:rsidRPr="00D346C3">
        <w:rPr>
          <w:szCs w:val="24"/>
          <w:lang w:val="bg-BG"/>
        </w:rPr>
        <w:t>Поведението на представителя на жалбоподателите, който умишлено е разкрил подробности от преговорите по сключване на приятелско споразумение по време на публично съдебно заседание, протоколът от което е публично достъпен в интернет, води до нарушение на правилото за поверителност съгласно член 39, § 2 от Конвенцията и правило 62(2) от Правилника на Съда и представлява злоупотреба с правото на индивидуална жалба.</w:t>
      </w:r>
      <w:r w:rsidR="00896F5A" w:rsidRPr="00D346C3">
        <w:rPr>
          <w:szCs w:val="24"/>
          <w:lang w:val="bg-BG"/>
        </w:rPr>
        <w:t xml:space="preserve"> </w:t>
      </w:r>
      <w:hyperlink r:id="rId24" w:history="1">
        <w:proofErr w:type="spellStart"/>
        <w:r w:rsidR="00896F5A" w:rsidRPr="00D346C3">
          <w:rPr>
            <w:rStyle w:val="Hyperlink"/>
          </w:rPr>
          <w:t>Бюлетин</w:t>
        </w:r>
        <w:proofErr w:type="spellEnd"/>
        <w:r w:rsidR="00896F5A" w:rsidRPr="00D346C3">
          <w:rPr>
            <w:rStyle w:val="Hyperlink"/>
          </w:rPr>
          <w:t xml:space="preserve"> № 75</w:t>
        </w:r>
      </w:hyperlink>
    </w:p>
    <w:p w14:paraId="5856FDE9" w14:textId="0BE2E141" w:rsidR="00896F5A" w:rsidRPr="00D346C3" w:rsidRDefault="00000000" w:rsidP="00F930D6">
      <w:pPr>
        <w:pStyle w:val="JuList"/>
        <w:ind w:left="0" w:firstLine="0"/>
        <w:rPr>
          <w:rStyle w:val="sbb9ee52a"/>
          <w:i/>
          <w:iCs/>
          <w:szCs w:val="24"/>
          <w:lang w:val="bg-BG"/>
        </w:rPr>
      </w:pPr>
      <w:hyperlink r:id="rId25" w:history="1">
        <w:proofErr w:type="spellStart"/>
        <w:r w:rsidR="00D346C3" w:rsidRPr="00D346C3">
          <w:rPr>
            <w:rStyle w:val="Hyperlink"/>
            <w:i/>
            <w:iCs/>
            <w:szCs w:val="24"/>
            <w:lang w:val="bg-BG"/>
          </w:rPr>
          <w:t>Shaib</w:t>
        </w:r>
        <w:proofErr w:type="spellEnd"/>
        <w:r w:rsidR="00D346C3" w:rsidRPr="00D346C3">
          <w:rPr>
            <w:rStyle w:val="Hyperlink"/>
            <w:i/>
            <w:iCs/>
            <w:szCs w:val="24"/>
            <w:lang w:val="bg-BG"/>
          </w:rPr>
          <w:t xml:space="preserve"> v. </w:t>
        </w:r>
        <w:proofErr w:type="spellStart"/>
        <w:r w:rsidR="00D346C3" w:rsidRPr="00D346C3">
          <w:rPr>
            <w:rStyle w:val="Hyperlink"/>
            <w:i/>
            <w:iCs/>
            <w:szCs w:val="24"/>
            <w:lang w:val="bg-BG"/>
          </w:rPr>
          <w:t>Bulgaria</w:t>
        </w:r>
        <w:proofErr w:type="spellEnd"/>
        <w:r w:rsidR="00D346C3" w:rsidRPr="00D346C3">
          <w:rPr>
            <w:rStyle w:val="Hyperlink"/>
            <w:i/>
            <w:iCs/>
            <w:szCs w:val="24"/>
            <w:lang w:val="bg-BG"/>
          </w:rPr>
          <w:t>(no.39983/19)</w:t>
        </w:r>
      </w:hyperlink>
      <w:r w:rsidR="00D346C3" w:rsidRPr="00D346C3">
        <w:rPr>
          <w:i/>
          <w:iCs/>
          <w:szCs w:val="24"/>
          <w:lang w:val="bg-BG"/>
        </w:rPr>
        <w:t xml:space="preserve">, </w:t>
      </w:r>
      <w:hyperlink r:id="rId26" w:history="1">
        <w:proofErr w:type="spellStart"/>
        <w:r w:rsidR="00D346C3" w:rsidRPr="00D346C3">
          <w:rPr>
            <w:rStyle w:val="Hyperlink"/>
            <w:i/>
            <w:iCs/>
            <w:szCs w:val="24"/>
            <w:lang w:val="bg-BG"/>
          </w:rPr>
          <w:t>Rusevi</w:t>
        </w:r>
        <w:proofErr w:type="spellEnd"/>
        <w:r w:rsidR="00D346C3" w:rsidRPr="00D346C3">
          <w:rPr>
            <w:rStyle w:val="Hyperlink"/>
            <w:i/>
            <w:iCs/>
            <w:szCs w:val="24"/>
            <w:lang w:val="bg-BG"/>
          </w:rPr>
          <w:t xml:space="preserve"> v. </w:t>
        </w:r>
        <w:proofErr w:type="spellStart"/>
        <w:r w:rsidR="00D346C3" w:rsidRPr="00D346C3">
          <w:rPr>
            <w:rStyle w:val="Hyperlink"/>
            <w:i/>
            <w:iCs/>
            <w:szCs w:val="24"/>
            <w:lang w:val="bg-BG"/>
          </w:rPr>
          <w:t>Bulgaria</w:t>
        </w:r>
        <w:proofErr w:type="spellEnd"/>
        <w:r w:rsidR="00D346C3" w:rsidRPr="00D346C3">
          <w:rPr>
            <w:rStyle w:val="Hyperlink"/>
            <w:i/>
            <w:iCs/>
            <w:szCs w:val="24"/>
            <w:lang w:val="bg-BG"/>
          </w:rPr>
          <w:t xml:space="preserve"> (no.39997/19)</w:t>
        </w:r>
      </w:hyperlink>
      <w:r w:rsidR="00D346C3" w:rsidRPr="00D346C3">
        <w:rPr>
          <w:i/>
          <w:iCs/>
          <w:szCs w:val="24"/>
          <w:lang w:val="bg-BG"/>
        </w:rPr>
        <w:t xml:space="preserve"> и </w:t>
      </w:r>
      <w:hyperlink r:id="rId27" w:history="1">
        <w:proofErr w:type="spellStart"/>
        <w:r w:rsidR="00D346C3" w:rsidRPr="00D346C3">
          <w:rPr>
            <w:rStyle w:val="Hyperlink"/>
            <w:i/>
            <w:iCs/>
            <w:szCs w:val="24"/>
            <w:lang w:val="bg-BG"/>
          </w:rPr>
          <w:t>Tsvetkova</w:t>
        </w:r>
        <w:proofErr w:type="spellEnd"/>
        <w:r w:rsidR="00D346C3" w:rsidRPr="00D346C3">
          <w:rPr>
            <w:rStyle w:val="Hyperlink"/>
            <w:i/>
            <w:iCs/>
            <w:szCs w:val="24"/>
            <w:lang w:val="bg-BG"/>
          </w:rPr>
          <w:t xml:space="preserve"> v. </w:t>
        </w:r>
        <w:proofErr w:type="spellStart"/>
        <w:r w:rsidR="00D346C3" w:rsidRPr="00D346C3">
          <w:rPr>
            <w:rStyle w:val="Hyperlink"/>
            <w:i/>
            <w:iCs/>
            <w:szCs w:val="24"/>
            <w:lang w:val="bg-BG"/>
          </w:rPr>
          <w:t>Bulgaria</w:t>
        </w:r>
        <w:proofErr w:type="spellEnd"/>
        <w:r w:rsidR="00D346C3" w:rsidRPr="00D346C3">
          <w:rPr>
            <w:rStyle w:val="Hyperlink"/>
            <w:i/>
            <w:iCs/>
            <w:szCs w:val="24"/>
            <w:lang w:val="bg-BG"/>
          </w:rPr>
          <w:t xml:space="preserve"> (no.39998/19)</w:t>
        </w:r>
      </w:hyperlink>
      <w:r w:rsidR="00D346C3" w:rsidRPr="00D346C3">
        <w:rPr>
          <w:i/>
          <w:iCs/>
          <w:szCs w:val="24"/>
          <w:lang w:val="bg-BG"/>
        </w:rPr>
        <w:t xml:space="preserve"> - </w:t>
      </w:r>
      <w:proofErr w:type="spellStart"/>
      <w:r w:rsidR="00D346C3" w:rsidRPr="00D346C3">
        <w:rPr>
          <w:i/>
          <w:iCs/>
        </w:rPr>
        <w:t>Решение</w:t>
      </w:r>
      <w:proofErr w:type="spellEnd"/>
      <w:r w:rsidR="00D346C3" w:rsidRPr="00D346C3">
        <w:rPr>
          <w:i/>
          <w:iCs/>
        </w:rPr>
        <w:t xml:space="preserve"> по </w:t>
      </w:r>
      <w:proofErr w:type="spellStart"/>
      <w:r w:rsidR="00D346C3" w:rsidRPr="00D346C3">
        <w:rPr>
          <w:i/>
          <w:iCs/>
        </w:rPr>
        <w:t>допустимостта</w:t>
      </w:r>
      <w:proofErr w:type="spellEnd"/>
    </w:p>
    <w:p w14:paraId="03282490" w14:textId="77777777" w:rsidR="00F930D6" w:rsidRPr="00F930D6" w:rsidRDefault="00F930D6" w:rsidP="00F930D6">
      <w:pPr>
        <w:pStyle w:val="JuList"/>
        <w:ind w:left="0" w:firstLine="0"/>
        <w:rPr>
          <w:rFonts w:eastAsia="Calibri"/>
          <w:lang w:val="bg-BG" w:eastAsia="en-US"/>
        </w:rPr>
      </w:pPr>
    </w:p>
    <w:p w14:paraId="1CAE265C" w14:textId="77777777" w:rsidR="00D441D1" w:rsidRPr="00C60AC1" w:rsidRDefault="00B13865" w:rsidP="00B13865">
      <w:pPr>
        <w:pStyle w:val="Heading2"/>
        <w:ind w:left="284"/>
        <w:rPr>
          <w:rStyle w:val="normal--char"/>
          <w:rFonts w:ascii="Times New Roman" w:hAnsi="Times New Roman"/>
        </w:rPr>
      </w:pPr>
      <w:r w:rsidRPr="00C60AC1">
        <w:rPr>
          <w:rStyle w:val="normal--char"/>
          <w:rFonts w:ascii="Times New Roman" w:hAnsi="Times New Roman"/>
        </w:rPr>
        <w:t xml:space="preserve">1. </w:t>
      </w:r>
      <w:r w:rsidR="00D441D1" w:rsidRPr="00C60AC1">
        <w:rPr>
          <w:rStyle w:val="normal--char"/>
          <w:rFonts w:ascii="Times New Roman" w:hAnsi="Times New Roman"/>
        </w:rPr>
        <w:t>Несъществено засягане на правата на жалбоподателите</w:t>
      </w:r>
      <w:r w:rsidR="00FE2667" w:rsidRPr="00C60AC1">
        <w:rPr>
          <w:rStyle w:val="normal--char"/>
          <w:rFonts w:ascii="Times New Roman" w:hAnsi="Times New Roman"/>
        </w:rPr>
        <w:t xml:space="preserve"> (лип</w:t>
      </w:r>
      <w:r w:rsidR="001D2535" w:rsidRPr="00C60AC1">
        <w:rPr>
          <w:rStyle w:val="normal--char"/>
          <w:rFonts w:ascii="Times New Roman" w:hAnsi="Times New Roman"/>
        </w:rPr>
        <w:t>са на значителна вреда)</w:t>
      </w:r>
    </w:p>
    <w:p w14:paraId="60024D12" w14:textId="77777777" w:rsidR="004260AA" w:rsidRPr="00C60AC1" w:rsidRDefault="004260AA" w:rsidP="004260AA">
      <w:pPr>
        <w:pStyle w:val="Default"/>
        <w:jc w:val="both"/>
        <w:rPr>
          <w:rFonts w:ascii="Times New Roman" w:hAnsi="Times New Roman" w:cs="Times New Roman"/>
          <w:color w:val="auto"/>
        </w:rPr>
      </w:pPr>
      <w:r w:rsidRPr="00C60AC1">
        <w:rPr>
          <w:rFonts w:ascii="Times New Roman" w:hAnsi="Times New Roman" w:cs="Times New Roman"/>
          <w:color w:val="auto"/>
        </w:rPr>
        <w:t>Съдът прилага новия критерий за допустимост на жалбите –</w:t>
      </w:r>
      <w:r w:rsidR="00802E95" w:rsidRPr="00C60AC1">
        <w:rPr>
          <w:rFonts w:ascii="Times New Roman" w:hAnsi="Times New Roman" w:cs="Times New Roman"/>
          <w:color w:val="auto"/>
        </w:rPr>
        <w:t xml:space="preserve"> </w:t>
      </w:r>
      <w:r w:rsidRPr="00C60AC1">
        <w:rPr>
          <w:rFonts w:ascii="Times New Roman" w:hAnsi="Times New Roman" w:cs="Times New Roman"/>
          <w:color w:val="auto"/>
        </w:rPr>
        <w:t>“несъществено засягане” – и обявява за недопустима жалба по оплакване, че процесът по налагането на глоба от 150 евро заради нарушение на правилата за движение по пътищата и отнемането на една точка от талона е бил несправедлив.</w:t>
      </w:r>
      <w:r w:rsidR="00A64428" w:rsidRPr="00C60AC1">
        <w:rPr>
          <w:rFonts w:ascii="Times New Roman" w:hAnsi="Times New Roman" w:cs="Times New Roman"/>
          <w:color w:val="auto"/>
        </w:rPr>
        <w:t xml:space="preserve"> </w:t>
      </w:r>
      <w:hyperlink r:id="rId28" w:history="1">
        <w:r w:rsidR="00A64428" w:rsidRPr="00C60AC1">
          <w:rPr>
            <w:rStyle w:val="Hyperlink"/>
            <w:rFonts w:ascii="Times New Roman" w:hAnsi="Times New Roman" w:cs="Times New Roman"/>
          </w:rPr>
          <w:t>Бюлетин № 3</w:t>
        </w:r>
      </w:hyperlink>
    </w:p>
    <w:p w14:paraId="5353877A" w14:textId="77777777" w:rsidR="004260AA" w:rsidRPr="00C60AC1" w:rsidRDefault="00000000" w:rsidP="004260AA">
      <w:pPr>
        <w:pStyle w:val="Default"/>
        <w:pBdr>
          <w:bottom w:val="single" w:sz="4" w:space="1" w:color="auto"/>
        </w:pBdr>
        <w:jc w:val="both"/>
        <w:rPr>
          <w:rFonts w:ascii="Times New Roman" w:hAnsi="Times New Roman" w:cs="Times New Roman"/>
          <w:i/>
          <w:color w:val="auto"/>
          <w:sz w:val="20"/>
        </w:rPr>
      </w:pPr>
      <w:hyperlink r:id="rId29" w:history="1">
        <w:proofErr w:type="spellStart"/>
        <w:r w:rsidR="004260AA" w:rsidRPr="00C60AC1">
          <w:rPr>
            <w:rStyle w:val="Hyperlink"/>
            <w:rFonts w:ascii="Times New Roman" w:hAnsi="Times New Roman" w:cs="Times New Roman"/>
            <w:i/>
          </w:rPr>
          <w:t>Rinck</w:t>
        </w:r>
        <w:proofErr w:type="spellEnd"/>
        <w:r w:rsidR="004260AA" w:rsidRPr="00C60AC1">
          <w:rPr>
            <w:rStyle w:val="Hyperlink"/>
            <w:rFonts w:ascii="Times New Roman" w:hAnsi="Times New Roman" w:cs="Times New Roman"/>
            <w:i/>
          </w:rPr>
          <w:t xml:space="preserve"> v. </w:t>
        </w:r>
        <w:proofErr w:type="spellStart"/>
        <w:r w:rsidR="004260AA" w:rsidRPr="00C60AC1">
          <w:rPr>
            <w:rStyle w:val="Hyperlink"/>
            <w:rFonts w:ascii="Times New Roman" w:hAnsi="Times New Roman" w:cs="Times New Roman"/>
            <w:i/>
          </w:rPr>
          <w:t>France</w:t>
        </w:r>
        <w:proofErr w:type="spellEnd"/>
        <w:r w:rsidR="004260AA" w:rsidRPr="00C60AC1">
          <w:rPr>
            <w:rStyle w:val="Hyperlink"/>
            <w:rFonts w:ascii="Times New Roman" w:hAnsi="Times New Roman" w:cs="Times New Roman"/>
            <w:i/>
          </w:rPr>
          <w:t xml:space="preserve"> (</w:t>
        </w:r>
        <w:proofErr w:type="spellStart"/>
        <w:r w:rsidR="004260AA" w:rsidRPr="00C60AC1">
          <w:rPr>
            <w:rStyle w:val="Hyperlink"/>
            <w:rFonts w:ascii="Times New Roman" w:hAnsi="Times New Roman" w:cs="Times New Roman"/>
            <w:i/>
          </w:rPr>
          <w:t>no</w:t>
        </w:r>
        <w:proofErr w:type="spellEnd"/>
        <w:r w:rsidR="004260AA" w:rsidRPr="00C60AC1">
          <w:rPr>
            <w:rStyle w:val="Hyperlink"/>
            <w:rFonts w:ascii="Times New Roman" w:hAnsi="Times New Roman" w:cs="Times New Roman"/>
            <w:i/>
          </w:rPr>
          <w:t>. 18774/09)</w:t>
        </w:r>
      </w:hyperlink>
      <w:r w:rsidR="004260AA" w:rsidRPr="00C60AC1">
        <w:rPr>
          <w:rFonts w:ascii="Times New Roman" w:hAnsi="Times New Roman" w:cs="Times New Roman"/>
          <w:i/>
          <w:color w:val="auto"/>
        </w:rPr>
        <w:t xml:space="preserve"> – Решение</w:t>
      </w:r>
      <w:r w:rsidR="00802E95" w:rsidRPr="00C60AC1">
        <w:rPr>
          <w:rFonts w:ascii="Times New Roman" w:hAnsi="Times New Roman" w:cs="Times New Roman"/>
          <w:i/>
          <w:color w:val="auto"/>
        </w:rPr>
        <w:t xml:space="preserve"> </w:t>
      </w:r>
      <w:r w:rsidR="004260AA" w:rsidRPr="00C60AC1">
        <w:rPr>
          <w:rFonts w:ascii="Times New Roman" w:hAnsi="Times New Roman" w:cs="Times New Roman"/>
          <w:i/>
          <w:color w:val="auto"/>
        </w:rPr>
        <w:t xml:space="preserve">по допустимостта </w:t>
      </w:r>
    </w:p>
    <w:p w14:paraId="4681284A" w14:textId="77777777" w:rsidR="004260AA" w:rsidRPr="00C60AC1" w:rsidRDefault="004260AA" w:rsidP="004260AA">
      <w:pPr>
        <w:pStyle w:val="Default"/>
        <w:jc w:val="both"/>
        <w:rPr>
          <w:rFonts w:ascii="Times New Roman" w:hAnsi="Times New Roman" w:cs="Times New Roman"/>
          <w:color w:val="auto"/>
        </w:rPr>
      </w:pPr>
    </w:p>
    <w:p w14:paraId="63F377F8" w14:textId="77777777" w:rsidR="00D441D1" w:rsidRPr="00C60AC1" w:rsidRDefault="00D441D1" w:rsidP="004260AA">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ЕСПЧ прилага новия критерий за допустимост по чл. 35, § 3(b) от Конвенцията по две дела срещу Чехия, касаещи оплаквания за несправедлив процес. </w:t>
      </w:r>
      <w:hyperlink r:id="rId30" w:history="1">
        <w:r w:rsidRPr="00C60AC1">
          <w:rPr>
            <w:rStyle w:val="Hyperlink"/>
            <w:rFonts w:ascii="Times New Roman" w:hAnsi="Times New Roman" w:cs="Times New Roman"/>
          </w:rPr>
          <w:t>Бюлетин № 6</w:t>
        </w:r>
      </w:hyperlink>
    </w:p>
    <w:p w14:paraId="0E4E642D" w14:textId="77777777" w:rsidR="00D441D1" w:rsidRPr="00C60AC1" w:rsidRDefault="00000000" w:rsidP="00D441D1">
      <w:pPr>
        <w:pStyle w:val="Default"/>
        <w:pBdr>
          <w:bottom w:val="single" w:sz="4" w:space="1" w:color="auto"/>
        </w:pBdr>
        <w:jc w:val="both"/>
        <w:rPr>
          <w:rFonts w:ascii="Times New Roman" w:hAnsi="Times New Roman" w:cs="Times New Roman"/>
          <w:i/>
        </w:rPr>
      </w:pPr>
      <w:hyperlink r:id="rId31" w:history="1">
        <w:proofErr w:type="spellStart"/>
        <w:r w:rsidR="00D441D1" w:rsidRPr="00C60AC1">
          <w:rPr>
            <w:rStyle w:val="Hyperlink"/>
            <w:rFonts w:ascii="Times New Roman" w:hAnsi="Times New Roman" w:cs="Times New Roman"/>
            <w:i/>
          </w:rPr>
          <w:t>Holub</w:t>
        </w:r>
        <w:proofErr w:type="spellEnd"/>
        <w:r w:rsidR="00D441D1" w:rsidRPr="00C60AC1">
          <w:rPr>
            <w:rStyle w:val="Hyperlink"/>
            <w:rFonts w:ascii="Times New Roman" w:hAnsi="Times New Roman" w:cs="Times New Roman"/>
            <w:i/>
          </w:rPr>
          <w:t xml:space="preserve"> v. </w:t>
        </w:r>
        <w:proofErr w:type="spellStart"/>
        <w:r w:rsidR="00D441D1" w:rsidRPr="00C60AC1">
          <w:rPr>
            <w:rStyle w:val="Hyperlink"/>
            <w:rFonts w:ascii="Times New Roman" w:hAnsi="Times New Roman" w:cs="Times New Roman"/>
            <w:i/>
          </w:rPr>
          <w:t>the</w:t>
        </w:r>
        <w:proofErr w:type="spellEnd"/>
        <w:r w:rsidR="00D441D1" w:rsidRPr="00C60AC1">
          <w:rPr>
            <w:rStyle w:val="Hyperlink"/>
            <w:rFonts w:ascii="Times New Roman" w:hAnsi="Times New Roman" w:cs="Times New Roman"/>
            <w:i/>
          </w:rPr>
          <w:t xml:space="preserve"> </w:t>
        </w:r>
        <w:proofErr w:type="spellStart"/>
        <w:r w:rsidR="00D441D1" w:rsidRPr="00C60AC1">
          <w:rPr>
            <w:rStyle w:val="Hyperlink"/>
            <w:rFonts w:ascii="Times New Roman" w:hAnsi="Times New Roman" w:cs="Times New Roman"/>
            <w:i/>
          </w:rPr>
          <w:t>Czech</w:t>
        </w:r>
        <w:proofErr w:type="spellEnd"/>
        <w:r w:rsidR="00D441D1" w:rsidRPr="00C60AC1">
          <w:rPr>
            <w:rStyle w:val="Hyperlink"/>
            <w:rFonts w:ascii="Times New Roman" w:hAnsi="Times New Roman" w:cs="Times New Roman"/>
            <w:i/>
          </w:rPr>
          <w:t xml:space="preserve"> Republic (</w:t>
        </w:r>
        <w:proofErr w:type="spellStart"/>
        <w:r w:rsidR="00D441D1" w:rsidRPr="00C60AC1">
          <w:rPr>
            <w:rStyle w:val="Hyperlink"/>
            <w:rFonts w:ascii="Times New Roman" w:hAnsi="Times New Roman" w:cs="Times New Roman"/>
            <w:i/>
          </w:rPr>
          <w:t>no</w:t>
        </w:r>
        <w:proofErr w:type="spellEnd"/>
        <w:r w:rsidR="00D441D1" w:rsidRPr="00C60AC1">
          <w:rPr>
            <w:rStyle w:val="Hyperlink"/>
            <w:rFonts w:ascii="Times New Roman" w:hAnsi="Times New Roman" w:cs="Times New Roman"/>
            <w:i/>
          </w:rPr>
          <w:t>. 24880/05)</w:t>
        </w:r>
      </w:hyperlink>
      <w:r w:rsidR="00D441D1" w:rsidRPr="00C60AC1">
        <w:rPr>
          <w:rFonts w:ascii="Times New Roman" w:hAnsi="Times New Roman" w:cs="Times New Roman"/>
          <w:i/>
        </w:rPr>
        <w:t xml:space="preserve"> и </w:t>
      </w:r>
      <w:hyperlink r:id="rId32" w:history="1">
        <w:proofErr w:type="spellStart"/>
        <w:r w:rsidR="00D441D1" w:rsidRPr="00C60AC1">
          <w:rPr>
            <w:rStyle w:val="Hyperlink"/>
            <w:rFonts w:ascii="Times New Roman" w:hAnsi="Times New Roman" w:cs="Times New Roman"/>
            <w:i/>
          </w:rPr>
          <w:t>Bratři</w:t>
        </w:r>
        <w:proofErr w:type="spellEnd"/>
        <w:r w:rsidR="00D441D1" w:rsidRPr="00C60AC1">
          <w:rPr>
            <w:rStyle w:val="Hyperlink"/>
            <w:rFonts w:ascii="Times New Roman" w:hAnsi="Times New Roman" w:cs="Times New Roman"/>
            <w:i/>
          </w:rPr>
          <w:t xml:space="preserve"> </w:t>
        </w:r>
        <w:proofErr w:type="spellStart"/>
        <w:r w:rsidR="00D441D1" w:rsidRPr="00C60AC1">
          <w:rPr>
            <w:rStyle w:val="Hyperlink"/>
            <w:rFonts w:ascii="Times New Roman" w:hAnsi="Times New Roman" w:cs="Times New Roman"/>
            <w:i/>
          </w:rPr>
          <w:t>Zátkové</w:t>
        </w:r>
        <w:proofErr w:type="spellEnd"/>
        <w:r w:rsidR="00D441D1" w:rsidRPr="00C60AC1">
          <w:rPr>
            <w:rStyle w:val="Hyperlink"/>
            <w:rFonts w:ascii="Times New Roman" w:hAnsi="Times New Roman" w:cs="Times New Roman"/>
            <w:i/>
          </w:rPr>
          <w:t xml:space="preserve">, </w:t>
        </w:r>
        <w:proofErr w:type="spellStart"/>
        <w:r w:rsidR="00D441D1" w:rsidRPr="00C60AC1">
          <w:rPr>
            <w:rStyle w:val="Hyperlink"/>
            <w:rFonts w:ascii="Times New Roman" w:hAnsi="Times New Roman" w:cs="Times New Roman"/>
            <w:i/>
          </w:rPr>
          <w:t>a.s</w:t>
        </w:r>
        <w:proofErr w:type="spellEnd"/>
        <w:r w:rsidR="00D441D1" w:rsidRPr="00C60AC1">
          <w:rPr>
            <w:rStyle w:val="Hyperlink"/>
            <w:rFonts w:ascii="Times New Roman" w:hAnsi="Times New Roman" w:cs="Times New Roman"/>
            <w:i/>
          </w:rPr>
          <w:t xml:space="preserve">. v. </w:t>
        </w:r>
        <w:proofErr w:type="spellStart"/>
        <w:r w:rsidR="00D441D1" w:rsidRPr="00C60AC1">
          <w:rPr>
            <w:rStyle w:val="Hyperlink"/>
            <w:rFonts w:ascii="Times New Roman" w:hAnsi="Times New Roman" w:cs="Times New Roman"/>
            <w:i/>
          </w:rPr>
          <w:t>the</w:t>
        </w:r>
        <w:proofErr w:type="spellEnd"/>
        <w:r w:rsidR="00D441D1" w:rsidRPr="00C60AC1">
          <w:rPr>
            <w:rStyle w:val="Hyperlink"/>
            <w:rFonts w:ascii="Times New Roman" w:hAnsi="Times New Roman" w:cs="Times New Roman"/>
            <w:i/>
          </w:rPr>
          <w:t xml:space="preserve"> </w:t>
        </w:r>
        <w:proofErr w:type="spellStart"/>
        <w:r w:rsidR="00D441D1" w:rsidRPr="00C60AC1">
          <w:rPr>
            <w:rStyle w:val="Hyperlink"/>
            <w:rFonts w:ascii="Times New Roman" w:hAnsi="Times New Roman" w:cs="Times New Roman"/>
            <w:i/>
          </w:rPr>
          <w:t>Czech</w:t>
        </w:r>
        <w:proofErr w:type="spellEnd"/>
        <w:r w:rsidR="00D441D1" w:rsidRPr="00C60AC1">
          <w:rPr>
            <w:rStyle w:val="Hyperlink"/>
            <w:rFonts w:ascii="Times New Roman" w:hAnsi="Times New Roman" w:cs="Times New Roman"/>
            <w:i/>
          </w:rPr>
          <w:t xml:space="preserve"> Republic (</w:t>
        </w:r>
        <w:proofErr w:type="spellStart"/>
        <w:r w:rsidR="00D441D1" w:rsidRPr="00C60AC1">
          <w:rPr>
            <w:rStyle w:val="Hyperlink"/>
            <w:rFonts w:ascii="Times New Roman" w:hAnsi="Times New Roman" w:cs="Times New Roman"/>
            <w:i/>
          </w:rPr>
          <w:t>no</w:t>
        </w:r>
        <w:proofErr w:type="spellEnd"/>
        <w:r w:rsidR="00D441D1" w:rsidRPr="00C60AC1">
          <w:rPr>
            <w:rStyle w:val="Hyperlink"/>
            <w:rFonts w:ascii="Times New Roman" w:hAnsi="Times New Roman" w:cs="Times New Roman"/>
            <w:i/>
          </w:rPr>
          <w:t>. 20862/06)</w:t>
        </w:r>
      </w:hyperlink>
      <w:r w:rsidR="00C87D14" w:rsidRPr="00C60AC1">
        <w:rPr>
          <w:rFonts w:ascii="Times New Roman" w:hAnsi="Times New Roman" w:cs="Times New Roman"/>
          <w:i/>
        </w:rPr>
        <w:t xml:space="preserve"> </w:t>
      </w:r>
      <w:r w:rsidR="00D441D1" w:rsidRPr="00C60AC1">
        <w:rPr>
          <w:rFonts w:ascii="Times New Roman" w:hAnsi="Times New Roman" w:cs="Times New Roman"/>
          <w:i/>
        </w:rPr>
        <w:t>- Решения</w:t>
      </w:r>
      <w:r w:rsidR="00802E95" w:rsidRPr="00C60AC1">
        <w:rPr>
          <w:rFonts w:ascii="Times New Roman" w:hAnsi="Times New Roman" w:cs="Times New Roman"/>
          <w:i/>
        </w:rPr>
        <w:t xml:space="preserve"> </w:t>
      </w:r>
      <w:r w:rsidR="00D441D1" w:rsidRPr="00C60AC1">
        <w:rPr>
          <w:rFonts w:ascii="Times New Roman" w:hAnsi="Times New Roman" w:cs="Times New Roman"/>
          <w:i/>
        </w:rPr>
        <w:t xml:space="preserve">по допустимостта </w:t>
      </w:r>
    </w:p>
    <w:p w14:paraId="7065C838" w14:textId="77777777" w:rsidR="004C15D8" w:rsidRPr="00C60AC1" w:rsidRDefault="004C15D8" w:rsidP="004C15D8">
      <w:pPr>
        <w:pStyle w:val="NoSpacing"/>
        <w:jc w:val="both"/>
        <w:rPr>
          <w:rStyle w:val="normal--char"/>
          <w:rFonts w:ascii="Times New Roman" w:hAnsi="Times New Roman" w:cs="Times New Roman"/>
          <w:sz w:val="24"/>
          <w:szCs w:val="24"/>
          <w:lang w:val="bg-BG"/>
        </w:rPr>
      </w:pPr>
    </w:p>
    <w:p w14:paraId="0BBEFD30" w14:textId="77777777" w:rsidR="004C15D8" w:rsidRPr="00C60AC1" w:rsidRDefault="004C15D8" w:rsidP="004C15D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Съдът за първи път се позовава във връзка с наказателно дело на новия критерий за допустимост „претърпяна значителна вреда”, като </w:t>
      </w:r>
      <w:proofErr w:type="spellStart"/>
      <w:r w:rsidRPr="00C60AC1">
        <w:rPr>
          <w:rStyle w:val="normal--char"/>
          <w:rFonts w:ascii="Times New Roman" w:hAnsi="Times New Roman" w:cs="Times New Roman"/>
          <w:sz w:val="24"/>
          <w:szCs w:val="24"/>
          <w:lang w:val="bg-BG"/>
        </w:rPr>
        <w:t>отхъврля</w:t>
      </w:r>
      <w:proofErr w:type="spellEnd"/>
      <w:r w:rsidRPr="00C60AC1">
        <w:rPr>
          <w:rStyle w:val="normal--char"/>
          <w:rFonts w:ascii="Times New Roman" w:hAnsi="Times New Roman" w:cs="Times New Roman"/>
          <w:sz w:val="24"/>
          <w:szCs w:val="24"/>
          <w:lang w:val="bg-BG"/>
        </w:rPr>
        <w:t xml:space="preserve"> оплакването за продължителен наказателен процес въз основа на този критерий. </w:t>
      </w:r>
      <w:hyperlink r:id="rId33" w:history="1">
        <w:r w:rsidRPr="00C60AC1">
          <w:rPr>
            <w:rStyle w:val="Hyperlink"/>
            <w:rFonts w:ascii="Times New Roman" w:hAnsi="Times New Roman" w:cs="Times New Roman"/>
            <w:sz w:val="24"/>
            <w:szCs w:val="24"/>
            <w:lang w:val="bg-BG"/>
          </w:rPr>
          <w:t>Бюлетин № 18</w:t>
        </w:r>
      </w:hyperlink>
    </w:p>
    <w:p w14:paraId="1EE965E9" w14:textId="7AF770FC" w:rsidR="00217F84" w:rsidRPr="00C60AC1" w:rsidRDefault="00000000" w:rsidP="00371795">
      <w:pPr>
        <w:pStyle w:val="Default"/>
        <w:pBdr>
          <w:bottom w:val="single" w:sz="4" w:space="1" w:color="auto"/>
        </w:pBdr>
        <w:jc w:val="both"/>
        <w:rPr>
          <w:rFonts w:ascii="Times New Roman" w:hAnsi="Times New Roman" w:cs="Times New Roman"/>
          <w:i/>
          <w:color w:val="0000FF"/>
          <w:u w:val="single"/>
        </w:rPr>
      </w:pPr>
      <w:hyperlink r:id="rId34" w:history="1">
        <w:proofErr w:type="spellStart"/>
        <w:r w:rsidR="004C15D8" w:rsidRPr="00C60AC1">
          <w:rPr>
            <w:rStyle w:val="Hyperlink"/>
            <w:rFonts w:ascii="Times New Roman" w:hAnsi="Times New Roman" w:cs="Times New Roman"/>
            <w:i/>
          </w:rPr>
          <w:t>Gagliano</w:t>
        </w:r>
        <w:proofErr w:type="spellEnd"/>
        <w:r w:rsidR="004C15D8" w:rsidRPr="00C60AC1">
          <w:rPr>
            <w:rStyle w:val="Hyperlink"/>
            <w:rFonts w:ascii="Times New Roman" w:hAnsi="Times New Roman" w:cs="Times New Roman"/>
            <w:i/>
          </w:rPr>
          <w:t xml:space="preserve"> </w:t>
        </w:r>
        <w:proofErr w:type="spellStart"/>
        <w:r w:rsidR="004C15D8" w:rsidRPr="00C60AC1">
          <w:rPr>
            <w:rStyle w:val="Hyperlink"/>
            <w:rFonts w:ascii="Times New Roman" w:hAnsi="Times New Roman" w:cs="Times New Roman"/>
            <w:i/>
          </w:rPr>
          <w:t>Giorgi</w:t>
        </w:r>
        <w:proofErr w:type="spellEnd"/>
        <w:r w:rsidR="004C15D8" w:rsidRPr="00C60AC1">
          <w:rPr>
            <w:rStyle w:val="Hyperlink"/>
            <w:rFonts w:ascii="Times New Roman" w:hAnsi="Times New Roman" w:cs="Times New Roman"/>
            <w:i/>
          </w:rPr>
          <w:t xml:space="preserve"> v. </w:t>
        </w:r>
        <w:proofErr w:type="spellStart"/>
        <w:r w:rsidR="004C15D8" w:rsidRPr="00C60AC1">
          <w:rPr>
            <w:rStyle w:val="Hyperlink"/>
            <w:rFonts w:ascii="Times New Roman" w:hAnsi="Times New Roman" w:cs="Times New Roman"/>
            <w:i/>
          </w:rPr>
          <w:t>Italy</w:t>
        </w:r>
        <w:proofErr w:type="spellEnd"/>
        <w:r w:rsidR="004C15D8" w:rsidRPr="00C60AC1">
          <w:rPr>
            <w:rStyle w:val="Hyperlink"/>
            <w:rFonts w:ascii="Times New Roman" w:hAnsi="Times New Roman" w:cs="Times New Roman"/>
            <w:i/>
          </w:rPr>
          <w:t xml:space="preserve"> (</w:t>
        </w:r>
        <w:proofErr w:type="spellStart"/>
        <w:r w:rsidR="004C15D8" w:rsidRPr="00C60AC1">
          <w:rPr>
            <w:rStyle w:val="Hyperlink"/>
            <w:rFonts w:ascii="Times New Roman" w:hAnsi="Times New Roman" w:cs="Times New Roman"/>
            <w:i/>
          </w:rPr>
          <w:t>no</w:t>
        </w:r>
        <w:proofErr w:type="spellEnd"/>
        <w:r w:rsidR="004C15D8" w:rsidRPr="00C60AC1">
          <w:rPr>
            <w:rStyle w:val="Hyperlink"/>
            <w:rFonts w:ascii="Times New Roman" w:hAnsi="Times New Roman" w:cs="Times New Roman"/>
            <w:i/>
          </w:rPr>
          <w:t>. 23563/07)</w:t>
        </w:r>
      </w:hyperlink>
    </w:p>
    <w:p w14:paraId="5716331E" w14:textId="77777777" w:rsidR="00217F84" w:rsidRPr="00C60AC1" w:rsidRDefault="00217F84" w:rsidP="00217F84">
      <w:pPr>
        <w:suppressAutoHyphens w:val="0"/>
        <w:spacing w:after="160" w:line="240" w:lineRule="auto"/>
        <w:contextualSpacing/>
        <w:jc w:val="both"/>
        <w:rPr>
          <w:rFonts w:eastAsiaTheme="minorHAnsi"/>
          <w:b/>
          <w:sz w:val="24"/>
          <w:szCs w:val="24"/>
        </w:rPr>
      </w:pPr>
    </w:p>
    <w:p w14:paraId="6BF76C7B" w14:textId="77777777" w:rsidR="009A200E" w:rsidRPr="00C60AC1" w:rsidRDefault="00217F84" w:rsidP="009A200E">
      <w:pPr>
        <w:suppressAutoHyphens w:val="0"/>
        <w:spacing w:after="160" w:line="240" w:lineRule="auto"/>
        <w:contextualSpacing/>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Съдът отхвърля възражението, че жалбоподателят – постоянно пребиваващ и работещ в Германия – не е претърпял значителна вреда по смисъла на чл. 35, § 3, б. „б“ от Конвенцията вследствие на наложената му забрана за напускане на Турция, за да се осигури присъствието му по време на наказателния процес, воден срещу него там. Отражението на забраната върху личния живот на жалбоподателя не може да бъде подценено, като се има предвид, че тя е била пречка да се върне в страната, в която живее постоянно, а не може да се изключи тя да има и имуществени последици. </w:t>
      </w:r>
      <w:hyperlink r:id="rId35" w:history="1">
        <w:r w:rsidRPr="00C60AC1">
          <w:rPr>
            <w:rStyle w:val="Hyperlink"/>
            <w:rFonts w:ascii="Times New Roman" w:eastAsiaTheme="minorHAnsi" w:hAnsi="Times New Roman" w:cs="Times New Roman"/>
            <w:sz w:val="24"/>
            <w:szCs w:val="24"/>
          </w:rPr>
          <w:t>Бюлетин № 44</w:t>
        </w:r>
      </w:hyperlink>
    </w:p>
    <w:p w14:paraId="70FA8D93" w14:textId="0FBF3C42" w:rsidR="00217F84" w:rsidRPr="00C60AC1" w:rsidRDefault="00000000" w:rsidP="00975A45">
      <w:pPr>
        <w:pBdr>
          <w:bottom w:val="single" w:sz="4" w:space="1" w:color="auto"/>
        </w:pBdr>
        <w:suppressAutoHyphens w:val="0"/>
        <w:spacing w:after="160" w:line="240" w:lineRule="auto"/>
        <w:contextualSpacing/>
        <w:jc w:val="both"/>
        <w:rPr>
          <w:rStyle w:val="Hyperlink"/>
          <w:rFonts w:ascii="Times New Roman" w:eastAsiaTheme="minorHAnsi" w:hAnsi="Times New Roman" w:cs="Times New Roman"/>
          <w:i/>
          <w:iCs/>
          <w:sz w:val="24"/>
          <w:szCs w:val="24"/>
        </w:rPr>
      </w:pPr>
      <w:hyperlink r:id="rId36" w:history="1">
        <w:proofErr w:type="spellStart"/>
        <w:r w:rsidR="00217F84" w:rsidRPr="00C60AC1">
          <w:rPr>
            <w:rStyle w:val="Hyperlink"/>
            <w:rFonts w:ascii="Times New Roman" w:eastAsiaTheme="minorHAnsi" w:hAnsi="Times New Roman" w:cs="Times New Roman"/>
            <w:i/>
            <w:iCs/>
            <w:sz w:val="24"/>
            <w:szCs w:val="24"/>
          </w:rPr>
          <w:t>Parmak</w:t>
        </w:r>
        <w:proofErr w:type="spellEnd"/>
        <w:r w:rsidR="00217F84" w:rsidRPr="00C60AC1">
          <w:rPr>
            <w:rStyle w:val="Hyperlink"/>
            <w:rFonts w:ascii="Times New Roman" w:eastAsiaTheme="minorHAnsi" w:hAnsi="Times New Roman" w:cs="Times New Roman"/>
            <w:i/>
            <w:iCs/>
            <w:sz w:val="24"/>
            <w:szCs w:val="24"/>
          </w:rPr>
          <w:t xml:space="preserve"> </w:t>
        </w:r>
        <w:proofErr w:type="spellStart"/>
        <w:r w:rsidR="00217F84" w:rsidRPr="00C60AC1">
          <w:rPr>
            <w:rStyle w:val="Hyperlink"/>
            <w:rFonts w:ascii="Times New Roman" w:eastAsiaTheme="minorHAnsi" w:hAnsi="Times New Roman" w:cs="Times New Roman"/>
            <w:i/>
            <w:iCs/>
            <w:sz w:val="24"/>
            <w:szCs w:val="24"/>
          </w:rPr>
          <w:t>and</w:t>
        </w:r>
        <w:proofErr w:type="spellEnd"/>
        <w:r w:rsidR="00217F84" w:rsidRPr="00C60AC1">
          <w:rPr>
            <w:rStyle w:val="Hyperlink"/>
            <w:rFonts w:ascii="Times New Roman" w:eastAsiaTheme="minorHAnsi" w:hAnsi="Times New Roman" w:cs="Times New Roman"/>
            <w:i/>
            <w:iCs/>
            <w:sz w:val="24"/>
            <w:szCs w:val="24"/>
          </w:rPr>
          <w:t xml:space="preserve"> </w:t>
        </w:r>
        <w:proofErr w:type="spellStart"/>
        <w:r w:rsidR="00217F84" w:rsidRPr="00C60AC1">
          <w:rPr>
            <w:rStyle w:val="Hyperlink"/>
            <w:rFonts w:ascii="Times New Roman" w:eastAsiaTheme="minorHAnsi" w:hAnsi="Times New Roman" w:cs="Times New Roman"/>
            <w:i/>
            <w:iCs/>
            <w:sz w:val="24"/>
            <w:szCs w:val="24"/>
          </w:rPr>
          <w:t>Bakır</w:t>
        </w:r>
        <w:proofErr w:type="spellEnd"/>
        <w:r w:rsidR="00217F84" w:rsidRPr="00C60AC1">
          <w:rPr>
            <w:rStyle w:val="Hyperlink"/>
            <w:rFonts w:ascii="Times New Roman" w:eastAsiaTheme="minorHAnsi" w:hAnsi="Times New Roman" w:cs="Times New Roman"/>
            <w:i/>
            <w:iCs/>
            <w:sz w:val="24"/>
            <w:szCs w:val="24"/>
          </w:rPr>
          <w:t xml:space="preserve"> v. </w:t>
        </w:r>
        <w:proofErr w:type="spellStart"/>
        <w:r w:rsidR="00217F84" w:rsidRPr="00C60AC1">
          <w:rPr>
            <w:rStyle w:val="Hyperlink"/>
            <w:rFonts w:ascii="Times New Roman" w:eastAsiaTheme="minorHAnsi" w:hAnsi="Times New Roman" w:cs="Times New Roman"/>
            <w:i/>
            <w:iCs/>
            <w:sz w:val="24"/>
            <w:szCs w:val="24"/>
          </w:rPr>
          <w:t>Turkey</w:t>
        </w:r>
        <w:proofErr w:type="spellEnd"/>
        <w:r w:rsidR="00217F84" w:rsidRPr="00C60AC1">
          <w:rPr>
            <w:rStyle w:val="Hyperlink"/>
            <w:rFonts w:ascii="Times New Roman" w:eastAsiaTheme="minorHAnsi" w:hAnsi="Times New Roman" w:cs="Times New Roman"/>
            <w:i/>
            <w:iCs/>
            <w:sz w:val="24"/>
            <w:szCs w:val="24"/>
          </w:rPr>
          <w:t xml:space="preserve"> (</w:t>
        </w:r>
        <w:proofErr w:type="spellStart"/>
        <w:r w:rsidR="00217F84" w:rsidRPr="00C60AC1">
          <w:rPr>
            <w:rStyle w:val="Hyperlink"/>
            <w:rFonts w:ascii="Times New Roman" w:eastAsiaTheme="minorHAnsi" w:hAnsi="Times New Roman" w:cs="Times New Roman"/>
            <w:i/>
            <w:iCs/>
            <w:sz w:val="24"/>
            <w:szCs w:val="24"/>
          </w:rPr>
          <w:t>nos</w:t>
        </w:r>
        <w:proofErr w:type="spellEnd"/>
        <w:r w:rsidR="00217F84" w:rsidRPr="00C60AC1">
          <w:rPr>
            <w:rStyle w:val="Hyperlink"/>
            <w:rFonts w:ascii="Times New Roman" w:eastAsiaTheme="minorHAnsi" w:hAnsi="Times New Roman" w:cs="Times New Roman"/>
            <w:i/>
            <w:iCs/>
            <w:sz w:val="24"/>
            <w:szCs w:val="24"/>
          </w:rPr>
          <w:t>. 22429/07 и 25195/07)</w:t>
        </w:r>
      </w:hyperlink>
    </w:p>
    <w:p w14:paraId="36777609" w14:textId="1FF80ABE" w:rsidR="00975A45" w:rsidRPr="00C60AC1" w:rsidRDefault="00975A45" w:rsidP="009A200E">
      <w:pPr>
        <w:suppressAutoHyphens w:val="0"/>
        <w:spacing w:after="160" w:line="240" w:lineRule="auto"/>
        <w:contextualSpacing/>
        <w:jc w:val="both"/>
        <w:rPr>
          <w:rFonts w:ascii="Times New Roman" w:eastAsiaTheme="majorEastAsia" w:hAnsi="Times New Roman" w:cs="Times New Roman"/>
          <w:i/>
          <w:color w:val="0563C1" w:themeColor="hyperlink"/>
          <w:kern w:val="3"/>
          <w:sz w:val="24"/>
          <w:szCs w:val="24"/>
          <w:u w:val="single"/>
        </w:rPr>
      </w:pPr>
    </w:p>
    <w:p w14:paraId="26D50832" w14:textId="421ACCB1" w:rsidR="00975A45" w:rsidRPr="00C60AC1" w:rsidRDefault="00975A45" w:rsidP="00975A45">
      <w:pPr>
        <w:pStyle w:val="NoSpacing"/>
        <w:jc w:val="both"/>
        <w:rPr>
          <w:rFonts w:ascii="Times New Roman" w:eastAsiaTheme="minorHAnsi" w:hAnsi="Times New Roman" w:cs="Times New Roman"/>
          <w:sz w:val="24"/>
          <w:szCs w:val="24"/>
        </w:rPr>
      </w:pPr>
      <w:r w:rsidRPr="00180795">
        <w:rPr>
          <w:rFonts w:ascii="Times New Roman" w:eastAsiaTheme="minorHAnsi" w:hAnsi="Times New Roman" w:cs="Times New Roman"/>
          <w:sz w:val="24"/>
          <w:szCs w:val="24"/>
          <w:lang w:val="ru-RU"/>
        </w:rPr>
        <w:t>Член 35, § 3 (</w:t>
      </w:r>
      <w:r w:rsidRPr="00C60AC1">
        <w:rPr>
          <w:rFonts w:ascii="Times New Roman" w:eastAsiaTheme="minorHAnsi" w:hAnsi="Times New Roman" w:cs="Times New Roman"/>
          <w:sz w:val="24"/>
          <w:szCs w:val="24"/>
          <w:lang w:val="bg-BG"/>
        </w:rPr>
        <w:t>b)</w:t>
      </w:r>
      <w:r w:rsidRPr="00180795">
        <w:rPr>
          <w:rFonts w:ascii="Times New Roman" w:eastAsiaTheme="minorHAnsi" w:hAnsi="Times New Roman" w:cs="Times New Roman"/>
          <w:sz w:val="24"/>
          <w:szCs w:val="24"/>
          <w:lang w:val="ru-RU"/>
        </w:rPr>
        <w:t xml:space="preserve"> от </w:t>
      </w:r>
      <w:proofErr w:type="spellStart"/>
      <w:r w:rsidRPr="00180795">
        <w:rPr>
          <w:rFonts w:ascii="Times New Roman" w:eastAsiaTheme="minorHAnsi" w:hAnsi="Times New Roman" w:cs="Times New Roman"/>
          <w:sz w:val="24"/>
          <w:szCs w:val="24"/>
          <w:lang w:val="ru-RU"/>
        </w:rPr>
        <w:t>Конвенцията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предвижда</w:t>
      </w:r>
      <w:proofErr w:type="spellEnd"/>
      <w:r w:rsidRPr="00180795">
        <w:rPr>
          <w:rFonts w:ascii="Times New Roman" w:eastAsiaTheme="minorHAnsi" w:hAnsi="Times New Roman" w:cs="Times New Roman"/>
          <w:sz w:val="24"/>
          <w:szCs w:val="24"/>
          <w:lang w:val="ru-RU"/>
        </w:rPr>
        <w:t xml:space="preserve"> три критерия за </w:t>
      </w:r>
      <w:proofErr w:type="spellStart"/>
      <w:r w:rsidRPr="00180795">
        <w:rPr>
          <w:rFonts w:ascii="Times New Roman" w:eastAsiaTheme="minorHAnsi" w:hAnsi="Times New Roman" w:cs="Times New Roman"/>
          <w:sz w:val="24"/>
          <w:szCs w:val="24"/>
          <w:lang w:val="ru-RU"/>
        </w:rPr>
        <w:t>допустимост</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жалбата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първо</w:t>
      </w:r>
      <w:proofErr w:type="spellEnd"/>
      <w:r w:rsidRPr="00180795">
        <w:rPr>
          <w:rFonts w:ascii="Times New Roman" w:eastAsiaTheme="minorHAnsi" w:hAnsi="Times New Roman" w:cs="Times New Roman"/>
          <w:sz w:val="24"/>
          <w:szCs w:val="24"/>
          <w:lang w:val="ru-RU"/>
        </w:rPr>
        <w:t xml:space="preserve">, дали </w:t>
      </w:r>
      <w:proofErr w:type="spellStart"/>
      <w:r w:rsidRPr="00180795">
        <w:rPr>
          <w:rFonts w:ascii="Times New Roman" w:eastAsiaTheme="minorHAnsi" w:hAnsi="Times New Roman" w:cs="Times New Roman"/>
          <w:sz w:val="24"/>
          <w:szCs w:val="24"/>
          <w:lang w:val="ru-RU"/>
        </w:rPr>
        <w:t>жалбоподателят</w:t>
      </w:r>
      <w:proofErr w:type="spellEnd"/>
      <w:r w:rsidRPr="00180795">
        <w:rPr>
          <w:rFonts w:ascii="Times New Roman" w:eastAsiaTheme="minorHAnsi" w:hAnsi="Times New Roman" w:cs="Times New Roman"/>
          <w:sz w:val="24"/>
          <w:szCs w:val="24"/>
          <w:lang w:val="ru-RU"/>
        </w:rPr>
        <w:t xml:space="preserve"> е </w:t>
      </w:r>
      <w:proofErr w:type="spellStart"/>
      <w:r w:rsidRPr="00180795">
        <w:rPr>
          <w:rFonts w:ascii="Times New Roman" w:eastAsiaTheme="minorHAnsi" w:hAnsi="Times New Roman" w:cs="Times New Roman"/>
          <w:sz w:val="24"/>
          <w:szCs w:val="24"/>
          <w:lang w:val="ru-RU"/>
        </w:rPr>
        <w:t>претърпял</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значителна</w:t>
      </w:r>
      <w:proofErr w:type="spellEnd"/>
      <w:r w:rsidRPr="00180795">
        <w:rPr>
          <w:rFonts w:ascii="Times New Roman" w:eastAsiaTheme="minorHAnsi" w:hAnsi="Times New Roman" w:cs="Times New Roman"/>
          <w:sz w:val="24"/>
          <w:szCs w:val="24"/>
          <w:lang w:val="ru-RU"/>
        </w:rPr>
        <w:t xml:space="preserve"> вреда“; </w:t>
      </w:r>
      <w:proofErr w:type="spellStart"/>
      <w:r w:rsidRPr="00180795">
        <w:rPr>
          <w:rFonts w:ascii="Times New Roman" w:eastAsiaTheme="minorHAnsi" w:hAnsi="Times New Roman" w:cs="Times New Roman"/>
          <w:sz w:val="24"/>
          <w:szCs w:val="24"/>
          <w:lang w:val="ru-RU"/>
        </w:rPr>
        <w:t>второ</w:t>
      </w:r>
      <w:proofErr w:type="spellEnd"/>
      <w:r w:rsidRPr="00180795">
        <w:rPr>
          <w:rFonts w:ascii="Times New Roman" w:eastAsiaTheme="minorHAnsi" w:hAnsi="Times New Roman" w:cs="Times New Roman"/>
          <w:sz w:val="24"/>
          <w:szCs w:val="24"/>
          <w:lang w:val="ru-RU"/>
        </w:rPr>
        <w:t xml:space="preserve">, дали </w:t>
      </w:r>
      <w:proofErr w:type="spellStart"/>
      <w:r w:rsidRPr="00180795">
        <w:rPr>
          <w:rFonts w:ascii="Times New Roman" w:eastAsiaTheme="minorHAnsi" w:hAnsi="Times New Roman" w:cs="Times New Roman"/>
          <w:sz w:val="24"/>
          <w:szCs w:val="24"/>
          <w:lang w:val="ru-RU"/>
        </w:rPr>
        <w:t>зачитането</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правата</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човека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налага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Съдът</w:t>
      </w:r>
      <w:proofErr w:type="spellEnd"/>
      <w:r w:rsidRPr="00180795">
        <w:rPr>
          <w:rFonts w:ascii="Times New Roman" w:eastAsiaTheme="minorHAnsi" w:hAnsi="Times New Roman" w:cs="Times New Roman"/>
          <w:sz w:val="24"/>
          <w:szCs w:val="24"/>
          <w:lang w:val="ru-RU"/>
        </w:rPr>
        <w:t xml:space="preserve"> да </w:t>
      </w:r>
      <w:proofErr w:type="spellStart"/>
      <w:r w:rsidRPr="00180795">
        <w:rPr>
          <w:rFonts w:ascii="Times New Roman" w:eastAsiaTheme="minorHAnsi" w:hAnsi="Times New Roman" w:cs="Times New Roman"/>
          <w:sz w:val="24"/>
          <w:szCs w:val="24"/>
          <w:lang w:val="ru-RU"/>
        </w:rPr>
        <w:t>разгледа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жалбата</w:t>
      </w:r>
      <w:proofErr w:type="spellEnd"/>
      <w:r w:rsidRPr="00180795">
        <w:rPr>
          <w:rFonts w:ascii="Times New Roman" w:eastAsiaTheme="minorHAnsi" w:hAnsi="Times New Roman" w:cs="Times New Roman"/>
          <w:sz w:val="24"/>
          <w:szCs w:val="24"/>
          <w:lang w:val="ru-RU"/>
        </w:rPr>
        <w:t xml:space="preserve">; и </w:t>
      </w:r>
      <w:proofErr w:type="spellStart"/>
      <w:r w:rsidRPr="00180795">
        <w:rPr>
          <w:rFonts w:ascii="Times New Roman" w:eastAsiaTheme="minorHAnsi" w:hAnsi="Times New Roman" w:cs="Times New Roman"/>
          <w:sz w:val="24"/>
          <w:szCs w:val="24"/>
          <w:lang w:val="ru-RU"/>
        </w:rPr>
        <w:t>трето</w:t>
      </w:r>
      <w:proofErr w:type="spellEnd"/>
      <w:r w:rsidRPr="00180795">
        <w:rPr>
          <w:rFonts w:ascii="Times New Roman" w:eastAsiaTheme="minorHAnsi" w:hAnsi="Times New Roman" w:cs="Times New Roman"/>
          <w:sz w:val="24"/>
          <w:szCs w:val="24"/>
          <w:lang w:val="ru-RU"/>
        </w:rPr>
        <w:t xml:space="preserve">, дали </w:t>
      </w:r>
      <w:proofErr w:type="spellStart"/>
      <w:r w:rsidRPr="00180795">
        <w:rPr>
          <w:rFonts w:ascii="Times New Roman" w:eastAsiaTheme="minorHAnsi" w:hAnsi="Times New Roman" w:cs="Times New Roman"/>
          <w:sz w:val="24"/>
          <w:szCs w:val="24"/>
          <w:lang w:val="ru-RU"/>
        </w:rPr>
        <w:t>делото</w:t>
      </w:r>
      <w:proofErr w:type="spellEnd"/>
      <w:r w:rsidRPr="00180795">
        <w:rPr>
          <w:rFonts w:ascii="Times New Roman" w:eastAsiaTheme="minorHAnsi" w:hAnsi="Times New Roman" w:cs="Times New Roman"/>
          <w:sz w:val="24"/>
          <w:szCs w:val="24"/>
          <w:lang w:val="ru-RU"/>
        </w:rPr>
        <w:t xml:space="preserve"> е било </w:t>
      </w:r>
      <w:proofErr w:type="spellStart"/>
      <w:r w:rsidRPr="00180795">
        <w:rPr>
          <w:rFonts w:ascii="Times New Roman" w:eastAsiaTheme="minorHAnsi" w:hAnsi="Times New Roman" w:cs="Times New Roman"/>
          <w:sz w:val="24"/>
          <w:szCs w:val="24"/>
          <w:lang w:val="ru-RU"/>
        </w:rPr>
        <w:t>надлежно</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разгледано</w:t>
      </w:r>
      <w:proofErr w:type="spellEnd"/>
      <w:r w:rsidRPr="00180795">
        <w:rPr>
          <w:rFonts w:ascii="Times New Roman" w:eastAsiaTheme="minorHAnsi" w:hAnsi="Times New Roman" w:cs="Times New Roman"/>
          <w:sz w:val="24"/>
          <w:szCs w:val="24"/>
          <w:lang w:val="ru-RU"/>
        </w:rPr>
        <w:t xml:space="preserve"> от национален </w:t>
      </w:r>
      <w:proofErr w:type="spellStart"/>
      <w:r w:rsidRPr="00180795">
        <w:rPr>
          <w:rFonts w:ascii="Times New Roman" w:eastAsiaTheme="minorHAnsi" w:hAnsi="Times New Roman" w:cs="Times New Roman"/>
          <w:sz w:val="24"/>
          <w:szCs w:val="24"/>
          <w:lang w:val="ru-RU"/>
        </w:rPr>
        <w:t>съд</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Първият</w:t>
      </w:r>
      <w:proofErr w:type="spellEnd"/>
      <w:r w:rsidRPr="00180795">
        <w:rPr>
          <w:rFonts w:ascii="Times New Roman" w:eastAsiaTheme="minorHAnsi" w:hAnsi="Times New Roman" w:cs="Times New Roman"/>
          <w:sz w:val="24"/>
          <w:szCs w:val="24"/>
          <w:lang w:val="ru-RU"/>
        </w:rPr>
        <w:t xml:space="preserve"> критерий се </w:t>
      </w:r>
      <w:proofErr w:type="spellStart"/>
      <w:r w:rsidRPr="00180795">
        <w:rPr>
          <w:rFonts w:ascii="Times New Roman" w:eastAsiaTheme="minorHAnsi" w:hAnsi="Times New Roman" w:cs="Times New Roman"/>
          <w:sz w:val="24"/>
          <w:szCs w:val="24"/>
          <w:lang w:val="ru-RU"/>
        </w:rPr>
        <w:t>прилага</w:t>
      </w:r>
      <w:proofErr w:type="spellEnd"/>
      <w:r w:rsidRPr="00180795">
        <w:rPr>
          <w:rFonts w:ascii="Times New Roman" w:eastAsiaTheme="minorHAnsi" w:hAnsi="Times New Roman" w:cs="Times New Roman"/>
          <w:sz w:val="24"/>
          <w:szCs w:val="24"/>
          <w:lang w:val="ru-RU"/>
        </w:rPr>
        <w:t xml:space="preserve"> в </w:t>
      </w:r>
      <w:proofErr w:type="spellStart"/>
      <w:r w:rsidRPr="00180795">
        <w:rPr>
          <w:rFonts w:ascii="Times New Roman" w:eastAsiaTheme="minorHAnsi" w:hAnsi="Times New Roman" w:cs="Times New Roman"/>
          <w:sz w:val="24"/>
          <w:szCs w:val="24"/>
          <w:lang w:val="ru-RU"/>
        </w:rPr>
        <w:t>случаите</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когато</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степента</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сериозност</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нарушението</w:t>
      </w:r>
      <w:proofErr w:type="spellEnd"/>
      <w:r w:rsidRPr="00180795">
        <w:rPr>
          <w:rFonts w:ascii="Times New Roman" w:eastAsiaTheme="minorHAnsi" w:hAnsi="Times New Roman" w:cs="Times New Roman"/>
          <w:sz w:val="24"/>
          <w:szCs w:val="24"/>
          <w:lang w:val="ru-RU"/>
        </w:rPr>
        <w:t xml:space="preserve"> не </w:t>
      </w:r>
      <w:proofErr w:type="spellStart"/>
      <w:r w:rsidRPr="00180795">
        <w:rPr>
          <w:rFonts w:ascii="Times New Roman" w:eastAsiaTheme="minorHAnsi" w:hAnsi="Times New Roman" w:cs="Times New Roman"/>
          <w:sz w:val="24"/>
          <w:szCs w:val="24"/>
          <w:lang w:val="ru-RU"/>
        </w:rPr>
        <w:t>налага</w:t>
      </w:r>
      <w:proofErr w:type="spellEnd"/>
      <w:r w:rsidRPr="00180795">
        <w:rPr>
          <w:rFonts w:ascii="Times New Roman" w:eastAsiaTheme="minorHAnsi" w:hAnsi="Times New Roman" w:cs="Times New Roman"/>
          <w:sz w:val="24"/>
          <w:szCs w:val="24"/>
          <w:lang w:val="ru-RU"/>
        </w:rPr>
        <w:t xml:space="preserve"> проверка от </w:t>
      </w:r>
      <w:proofErr w:type="spellStart"/>
      <w:r w:rsidRPr="00180795">
        <w:rPr>
          <w:rFonts w:ascii="Times New Roman" w:eastAsiaTheme="minorHAnsi" w:hAnsi="Times New Roman" w:cs="Times New Roman"/>
          <w:sz w:val="24"/>
          <w:szCs w:val="24"/>
          <w:lang w:val="ru-RU"/>
        </w:rPr>
        <w:t>международен</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съд</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Тази</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lastRenderedPageBreak/>
        <w:t>преценка</w:t>
      </w:r>
      <w:proofErr w:type="spellEnd"/>
      <w:r w:rsidRPr="00180795">
        <w:rPr>
          <w:rFonts w:ascii="Times New Roman" w:eastAsiaTheme="minorHAnsi" w:hAnsi="Times New Roman" w:cs="Times New Roman"/>
          <w:sz w:val="24"/>
          <w:szCs w:val="24"/>
          <w:lang w:val="ru-RU"/>
        </w:rPr>
        <w:t xml:space="preserve"> е </w:t>
      </w:r>
      <w:proofErr w:type="spellStart"/>
      <w:r w:rsidRPr="00180795">
        <w:rPr>
          <w:rFonts w:ascii="Times New Roman" w:eastAsiaTheme="minorHAnsi" w:hAnsi="Times New Roman" w:cs="Times New Roman"/>
          <w:sz w:val="24"/>
          <w:szCs w:val="24"/>
          <w:lang w:val="ru-RU"/>
        </w:rPr>
        <w:t>субективна</w:t>
      </w:r>
      <w:proofErr w:type="spellEnd"/>
      <w:r w:rsidRPr="00180795">
        <w:rPr>
          <w:rFonts w:ascii="Times New Roman" w:eastAsiaTheme="minorHAnsi" w:hAnsi="Times New Roman" w:cs="Times New Roman"/>
          <w:sz w:val="24"/>
          <w:szCs w:val="24"/>
          <w:lang w:val="ru-RU"/>
        </w:rPr>
        <w:t xml:space="preserve"> и </w:t>
      </w:r>
      <w:proofErr w:type="spellStart"/>
      <w:r w:rsidRPr="00180795">
        <w:rPr>
          <w:rFonts w:ascii="Times New Roman" w:eastAsiaTheme="minorHAnsi" w:hAnsi="Times New Roman" w:cs="Times New Roman"/>
          <w:sz w:val="24"/>
          <w:szCs w:val="24"/>
          <w:lang w:val="ru-RU"/>
        </w:rPr>
        <w:t>зависи</w:t>
      </w:r>
      <w:proofErr w:type="spellEnd"/>
      <w:r w:rsidRPr="00180795">
        <w:rPr>
          <w:rFonts w:ascii="Times New Roman" w:eastAsiaTheme="minorHAnsi" w:hAnsi="Times New Roman" w:cs="Times New Roman"/>
          <w:sz w:val="24"/>
          <w:szCs w:val="24"/>
          <w:lang w:val="ru-RU"/>
        </w:rPr>
        <w:t xml:space="preserve"> от </w:t>
      </w:r>
      <w:proofErr w:type="spellStart"/>
      <w:r w:rsidRPr="00180795">
        <w:rPr>
          <w:rFonts w:ascii="Times New Roman" w:eastAsiaTheme="minorHAnsi" w:hAnsi="Times New Roman" w:cs="Times New Roman"/>
          <w:sz w:val="24"/>
          <w:szCs w:val="24"/>
          <w:lang w:val="ru-RU"/>
        </w:rPr>
        <w:t>всички</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факти</w:t>
      </w:r>
      <w:proofErr w:type="spellEnd"/>
      <w:r w:rsidRPr="00180795">
        <w:rPr>
          <w:rFonts w:ascii="Times New Roman" w:eastAsiaTheme="minorHAnsi" w:hAnsi="Times New Roman" w:cs="Times New Roman"/>
          <w:sz w:val="24"/>
          <w:szCs w:val="24"/>
          <w:lang w:val="ru-RU"/>
        </w:rPr>
        <w:t xml:space="preserve"> и </w:t>
      </w:r>
      <w:proofErr w:type="spellStart"/>
      <w:r w:rsidRPr="00180795">
        <w:rPr>
          <w:rFonts w:ascii="Times New Roman" w:eastAsiaTheme="minorHAnsi" w:hAnsi="Times New Roman" w:cs="Times New Roman"/>
          <w:sz w:val="24"/>
          <w:szCs w:val="24"/>
          <w:lang w:val="ru-RU"/>
        </w:rPr>
        <w:t>обстоятелства</w:t>
      </w:r>
      <w:proofErr w:type="spellEnd"/>
      <w:r w:rsidRPr="00180795">
        <w:rPr>
          <w:rFonts w:ascii="Times New Roman" w:eastAsiaTheme="minorHAnsi" w:hAnsi="Times New Roman" w:cs="Times New Roman"/>
          <w:sz w:val="24"/>
          <w:szCs w:val="24"/>
          <w:lang w:val="ru-RU"/>
        </w:rPr>
        <w:t xml:space="preserve"> </w:t>
      </w:r>
      <w:proofErr w:type="gramStart"/>
      <w:r w:rsidRPr="00180795">
        <w:rPr>
          <w:rFonts w:ascii="Times New Roman" w:eastAsiaTheme="minorHAnsi" w:hAnsi="Times New Roman" w:cs="Times New Roman"/>
          <w:sz w:val="24"/>
          <w:szCs w:val="24"/>
          <w:lang w:val="ru-RU"/>
        </w:rPr>
        <w:t>по случая</w:t>
      </w:r>
      <w:proofErr w:type="gram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финансовия</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ефект</w:t>
      </w:r>
      <w:proofErr w:type="spellEnd"/>
      <w:r w:rsidRPr="00180795">
        <w:rPr>
          <w:rFonts w:ascii="Times New Roman" w:eastAsiaTheme="minorHAnsi" w:hAnsi="Times New Roman" w:cs="Times New Roman"/>
          <w:sz w:val="24"/>
          <w:szCs w:val="24"/>
          <w:lang w:val="ru-RU"/>
        </w:rPr>
        <w:t xml:space="preserve"> и </w:t>
      </w:r>
      <w:proofErr w:type="spellStart"/>
      <w:r w:rsidRPr="00180795">
        <w:rPr>
          <w:rFonts w:ascii="Times New Roman" w:eastAsiaTheme="minorHAnsi" w:hAnsi="Times New Roman" w:cs="Times New Roman"/>
          <w:sz w:val="24"/>
          <w:szCs w:val="24"/>
          <w:lang w:val="ru-RU"/>
        </w:rPr>
        <w:t>значението</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спорния</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въпрос</w:t>
      </w:r>
      <w:proofErr w:type="spellEnd"/>
      <w:r w:rsidRPr="00180795">
        <w:rPr>
          <w:rFonts w:ascii="Times New Roman" w:eastAsiaTheme="minorHAnsi" w:hAnsi="Times New Roman" w:cs="Times New Roman"/>
          <w:sz w:val="24"/>
          <w:szCs w:val="24"/>
          <w:lang w:val="ru-RU"/>
        </w:rPr>
        <w:t xml:space="preserve"> за </w:t>
      </w:r>
      <w:proofErr w:type="spellStart"/>
      <w:r w:rsidRPr="00180795">
        <w:rPr>
          <w:rFonts w:ascii="Times New Roman" w:eastAsiaTheme="minorHAnsi" w:hAnsi="Times New Roman" w:cs="Times New Roman"/>
          <w:sz w:val="24"/>
          <w:szCs w:val="24"/>
          <w:lang w:val="ru-RU"/>
        </w:rPr>
        <w:t>жалбоподателя</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Вторият</w:t>
      </w:r>
      <w:proofErr w:type="spellEnd"/>
      <w:r w:rsidRPr="00180795">
        <w:rPr>
          <w:rFonts w:ascii="Times New Roman" w:eastAsiaTheme="minorHAnsi" w:hAnsi="Times New Roman" w:cs="Times New Roman"/>
          <w:sz w:val="24"/>
          <w:szCs w:val="24"/>
          <w:lang w:val="ru-RU"/>
        </w:rPr>
        <w:t xml:space="preserve"> критерий </w:t>
      </w:r>
      <w:proofErr w:type="spellStart"/>
      <w:r w:rsidRPr="00180795">
        <w:rPr>
          <w:rFonts w:ascii="Times New Roman" w:eastAsiaTheme="minorHAnsi" w:hAnsi="Times New Roman" w:cs="Times New Roman"/>
          <w:sz w:val="24"/>
          <w:szCs w:val="24"/>
          <w:lang w:val="ru-RU"/>
        </w:rPr>
        <w:t>задължава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Съда</w:t>
      </w:r>
      <w:proofErr w:type="spellEnd"/>
      <w:r w:rsidRPr="00180795">
        <w:rPr>
          <w:rFonts w:ascii="Times New Roman" w:eastAsiaTheme="minorHAnsi" w:hAnsi="Times New Roman" w:cs="Times New Roman"/>
          <w:sz w:val="24"/>
          <w:szCs w:val="24"/>
          <w:lang w:val="ru-RU"/>
        </w:rPr>
        <w:t xml:space="preserve"> да </w:t>
      </w:r>
      <w:proofErr w:type="spellStart"/>
      <w:r w:rsidRPr="00180795">
        <w:rPr>
          <w:rFonts w:ascii="Times New Roman" w:eastAsiaTheme="minorHAnsi" w:hAnsi="Times New Roman" w:cs="Times New Roman"/>
          <w:sz w:val="24"/>
          <w:szCs w:val="24"/>
          <w:lang w:val="ru-RU"/>
        </w:rPr>
        <w:t>продължи</w:t>
      </w:r>
      <w:proofErr w:type="spellEnd"/>
      <w:r w:rsidRPr="00180795">
        <w:rPr>
          <w:rFonts w:ascii="Times New Roman" w:eastAsiaTheme="minorHAnsi" w:hAnsi="Times New Roman" w:cs="Times New Roman"/>
          <w:sz w:val="24"/>
          <w:szCs w:val="24"/>
          <w:lang w:val="ru-RU"/>
        </w:rPr>
        <w:t xml:space="preserve"> с </w:t>
      </w:r>
      <w:proofErr w:type="spellStart"/>
      <w:r w:rsidRPr="00180795">
        <w:rPr>
          <w:rFonts w:ascii="Times New Roman" w:eastAsiaTheme="minorHAnsi" w:hAnsi="Times New Roman" w:cs="Times New Roman"/>
          <w:sz w:val="24"/>
          <w:szCs w:val="24"/>
          <w:lang w:val="ru-RU"/>
        </w:rPr>
        <w:t>разглеждането</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жалбата</w:t>
      </w:r>
      <w:proofErr w:type="spellEnd"/>
      <w:r w:rsidRPr="00180795">
        <w:rPr>
          <w:rFonts w:ascii="Times New Roman" w:eastAsiaTheme="minorHAnsi" w:hAnsi="Times New Roman" w:cs="Times New Roman"/>
          <w:sz w:val="24"/>
          <w:szCs w:val="24"/>
          <w:lang w:val="ru-RU"/>
        </w:rPr>
        <w:t xml:space="preserve">, дори в случай на </w:t>
      </w:r>
      <w:proofErr w:type="spellStart"/>
      <w:r w:rsidRPr="00180795">
        <w:rPr>
          <w:rFonts w:ascii="Times New Roman" w:eastAsiaTheme="minorHAnsi" w:hAnsi="Times New Roman" w:cs="Times New Roman"/>
          <w:sz w:val="24"/>
          <w:szCs w:val="24"/>
          <w:lang w:val="ru-RU"/>
        </w:rPr>
        <w:t>отсъствие</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значителна</w:t>
      </w:r>
      <w:proofErr w:type="spellEnd"/>
      <w:r w:rsidRPr="00180795">
        <w:rPr>
          <w:rFonts w:ascii="Times New Roman" w:eastAsiaTheme="minorHAnsi" w:hAnsi="Times New Roman" w:cs="Times New Roman"/>
          <w:sz w:val="24"/>
          <w:szCs w:val="24"/>
          <w:lang w:val="ru-RU"/>
        </w:rPr>
        <w:t xml:space="preserve"> вреда, </w:t>
      </w:r>
      <w:proofErr w:type="spellStart"/>
      <w:r w:rsidRPr="00180795">
        <w:rPr>
          <w:rFonts w:ascii="Times New Roman" w:eastAsiaTheme="minorHAnsi" w:hAnsi="Times New Roman" w:cs="Times New Roman"/>
          <w:sz w:val="24"/>
          <w:szCs w:val="24"/>
          <w:lang w:val="ru-RU"/>
        </w:rPr>
        <w:t>ако</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зачитането</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правата</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човека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изисква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това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Такъв</w:t>
      </w:r>
      <w:proofErr w:type="spellEnd"/>
      <w:r w:rsidRPr="00180795">
        <w:rPr>
          <w:rFonts w:ascii="Times New Roman" w:eastAsiaTheme="minorHAnsi" w:hAnsi="Times New Roman" w:cs="Times New Roman"/>
          <w:sz w:val="24"/>
          <w:szCs w:val="24"/>
          <w:lang w:val="ru-RU"/>
        </w:rPr>
        <w:t xml:space="preserve"> би бил </w:t>
      </w:r>
      <w:proofErr w:type="spellStart"/>
      <w:r w:rsidRPr="00180795">
        <w:rPr>
          <w:rFonts w:ascii="Times New Roman" w:eastAsiaTheme="minorHAnsi" w:hAnsi="Times New Roman" w:cs="Times New Roman"/>
          <w:sz w:val="24"/>
          <w:szCs w:val="24"/>
          <w:lang w:val="ru-RU"/>
        </w:rPr>
        <w:t>случаят</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когато</w:t>
      </w:r>
      <w:proofErr w:type="spellEnd"/>
      <w:r w:rsidRPr="00180795">
        <w:rPr>
          <w:rFonts w:ascii="Times New Roman" w:eastAsiaTheme="minorHAnsi" w:hAnsi="Times New Roman" w:cs="Times New Roman"/>
          <w:sz w:val="24"/>
          <w:szCs w:val="24"/>
          <w:lang w:val="ru-RU"/>
        </w:rPr>
        <w:t xml:space="preserve"> например </w:t>
      </w:r>
      <w:proofErr w:type="spellStart"/>
      <w:r w:rsidRPr="00180795">
        <w:rPr>
          <w:rFonts w:ascii="Times New Roman" w:eastAsiaTheme="minorHAnsi" w:hAnsi="Times New Roman" w:cs="Times New Roman"/>
          <w:sz w:val="24"/>
          <w:szCs w:val="24"/>
          <w:lang w:val="ru-RU"/>
        </w:rPr>
        <w:t>жалбата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повдига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въпроси</w:t>
      </w:r>
      <w:proofErr w:type="spellEnd"/>
      <w:r w:rsidRPr="00180795">
        <w:rPr>
          <w:rFonts w:ascii="Times New Roman" w:eastAsiaTheme="minorHAnsi" w:hAnsi="Times New Roman" w:cs="Times New Roman"/>
          <w:sz w:val="24"/>
          <w:szCs w:val="24"/>
          <w:lang w:val="ru-RU"/>
        </w:rPr>
        <w:t xml:space="preserve"> от общ характер, </w:t>
      </w:r>
      <w:proofErr w:type="spellStart"/>
      <w:r w:rsidRPr="00180795">
        <w:rPr>
          <w:rFonts w:ascii="Times New Roman" w:eastAsiaTheme="minorHAnsi" w:hAnsi="Times New Roman" w:cs="Times New Roman"/>
          <w:sz w:val="24"/>
          <w:szCs w:val="24"/>
          <w:lang w:val="ru-RU"/>
        </w:rPr>
        <w:t>които</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засягат</w:t>
      </w:r>
      <w:proofErr w:type="spellEnd"/>
      <w:r w:rsidRPr="00180795">
        <w:rPr>
          <w:rFonts w:ascii="Times New Roman" w:eastAsiaTheme="minorHAnsi" w:hAnsi="Times New Roman" w:cs="Times New Roman"/>
          <w:sz w:val="24"/>
          <w:szCs w:val="24"/>
          <w:lang w:val="ru-RU"/>
        </w:rPr>
        <w:t xml:space="preserve"> и </w:t>
      </w:r>
      <w:proofErr w:type="spellStart"/>
      <w:r w:rsidRPr="00180795">
        <w:rPr>
          <w:rFonts w:ascii="Times New Roman" w:eastAsiaTheme="minorHAnsi" w:hAnsi="Times New Roman" w:cs="Times New Roman"/>
          <w:sz w:val="24"/>
          <w:szCs w:val="24"/>
          <w:lang w:val="ru-RU"/>
        </w:rPr>
        <w:t>други</w:t>
      </w:r>
      <w:proofErr w:type="spellEnd"/>
      <w:r w:rsidRPr="00180795">
        <w:rPr>
          <w:rFonts w:ascii="Times New Roman" w:eastAsiaTheme="minorHAnsi" w:hAnsi="Times New Roman" w:cs="Times New Roman"/>
          <w:sz w:val="24"/>
          <w:szCs w:val="24"/>
          <w:lang w:val="ru-RU"/>
        </w:rPr>
        <w:t xml:space="preserve"> лица в </w:t>
      </w:r>
      <w:proofErr w:type="spellStart"/>
      <w:r w:rsidRPr="00180795">
        <w:rPr>
          <w:rFonts w:ascii="Times New Roman" w:eastAsiaTheme="minorHAnsi" w:hAnsi="Times New Roman" w:cs="Times New Roman"/>
          <w:sz w:val="24"/>
          <w:szCs w:val="24"/>
          <w:lang w:val="ru-RU"/>
        </w:rPr>
        <w:t>същото</w:t>
      </w:r>
      <w:proofErr w:type="spellEnd"/>
      <w:r w:rsidRPr="00180795">
        <w:rPr>
          <w:rFonts w:ascii="Times New Roman" w:eastAsiaTheme="minorHAnsi" w:hAnsi="Times New Roman" w:cs="Times New Roman"/>
          <w:sz w:val="24"/>
          <w:szCs w:val="24"/>
          <w:lang w:val="ru-RU"/>
        </w:rPr>
        <w:t xml:space="preserve"> положение </w:t>
      </w:r>
      <w:proofErr w:type="spellStart"/>
      <w:r w:rsidRPr="00180795">
        <w:rPr>
          <w:rFonts w:ascii="Times New Roman" w:eastAsiaTheme="minorHAnsi" w:hAnsi="Times New Roman" w:cs="Times New Roman"/>
          <w:sz w:val="24"/>
          <w:szCs w:val="24"/>
          <w:lang w:val="ru-RU"/>
        </w:rPr>
        <w:t>като</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жалбоподателите</w:t>
      </w:r>
      <w:proofErr w:type="spellEnd"/>
      <w:r w:rsidRPr="00180795">
        <w:rPr>
          <w:rFonts w:ascii="Times New Roman" w:eastAsiaTheme="minorHAnsi" w:hAnsi="Times New Roman" w:cs="Times New Roman"/>
          <w:sz w:val="24"/>
          <w:szCs w:val="24"/>
          <w:lang w:val="ru-RU"/>
        </w:rPr>
        <w:t xml:space="preserve">. </w:t>
      </w:r>
      <w:hyperlink r:id="rId37" w:history="1">
        <w:proofErr w:type="spellStart"/>
        <w:r w:rsidRPr="00C60AC1">
          <w:rPr>
            <w:rStyle w:val="Hyperlink"/>
            <w:rFonts w:ascii="Times New Roman" w:eastAsiaTheme="minorHAnsi" w:hAnsi="Times New Roman" w:cs="Times New Roman"/>
            <w:sz w:val="24"/>
            <w:szCs w:val="24"/>
          </w:rPr>
          <w:t>Бюлетин</w:t>
        </w:r>
        <w:proofErr w:type="spellEnd"/>
        <w:r w:rsidRPr="00C60AC1">
          <w:rPr>
            <w:rStyle w:val="Hyperlink"/>
            <w:rFonts w:ascii="Times New Roman" w:eastAsiaTheme="minorHAnsi" w:hAnsi="Times New Roman" w:cs="Times New Roman"/>
            <w:sz w:val="24"/>
            <w:szCs w:val="24"/>
          </w:rPr>
          <w:t xml:space="preserve"> № 46</w:t>
        </w:r>
      </w:hyperlink>
    </w:p>
    <w:p w14:paraId="2E9BA6DA" w14:textId="4549CFB5" w:rsidR="00975A45" w:rsidRPr="00C60AC1" w:rsidRDefault="00000000" w:rsidP="00975A45">
      <w:pPr>
        <w:pStyle w:val="NoSpacing"/>
        <w:jc w:val="both"/>
        <w:rPr>
          <w:rFonts w:ascii="Times New Roman" w:hAnsi="Times New Roman" w:cs="Times New Roman"/>
          <w:b/>
          <w:bCs/>
          <w:i/>
          <w:iCs/>
          <w:sz w:val="24"/>
          <w:szCs w:val="24"/>
        </w:rPr>
      </w:pPr>
      <w:hyperlink r:id="rId38" w:tgtFrame="_blank" w:history="1">
        <w:proofErr w:type="spellStart"/>
        <w:r w:rsidR="00975A45" w:rsidRPr="00C60AC1">
          <w:rPr>
            <w:rStyle w:val="Hyperlink"/>
            <w:rFonts w:ascii="Times New Roman" w:hAnsi="Times New Roman" w:cs="Times New Roman"/>
            <w:i/>
            <w:iCs/>
            <w:sz w:val="24"/>
            <w:szCs w:val="24"/>
          </w:rPr>
          <w:t>Strezovski</w:t>
        </w:r>
        <w:proofErr w:type="spellEnd"/>
        <w:r w:rsidR="00975A45" w:rsidRPr="00C60AC1">
          <w:rPr>
            <w:rStyle w:val="Hyperlink"/>
            <w:rFonts w:ascii="Times New Roman" w:hAnsi="Times New Roman" w:cs="Times New Roman"/>
            <w:i/>
            <w:iCs/>
            <w:sz w:val="24"/>
            <w:szCs w:val="24"/>
          </w:rPr>
          <w:t xml:space="preserve"> and Others v. North Macedonia (nos. 14460/16 and 7 others)</w:t>
        </w:r>
      </w:hyperlink>
    </w:p>
    <w:p w14:paraId="09C0DBD7" w14:textId="46BE7F27" w:rsidR="00975A45" w:rsidRPr="00C60AC1" w:rsidRDefault="00975A45" w:rsidP="00975A45">
      <w:pPr>
        <w:pStyle w:val="NoSpacing"/>
        <w:jc w:val="both"/>
        <w:rPr>
          <w:rFonts w:ascii="Times New Roman" w:eastAsiaTheme="majorEastAsia" w:hAnsi="Times New Roman" w:cs="Times New Roman"/>
          <w:i/>
          <w:color w:val="0563C1" w:themeColor="hyperlink"/>
          <w:kern w:val="3"/>
          <w:sz w:val="24"/>
          <w:szCs w:val="24"/>
          <w:u w:val="single"/>
        </w:rPr>
      </w:pPr>
    </w:p>
    <w:p w14:paraId="4EE2BC8C" w14:textId="0886F03B" w:rsidR="00670B22" w:rsidRPr="000A6AFE" w:rsidRDefault="00670B22" w:rsidP="000A6AFE">
      <w:pPr>
        <w:pStyle w:val="s3ca103cc"/>
        <w:spacing w:after="0" w:afterAutospacing="0"/>
        <w:jc w:val="both"/>
        <w:rPr>
          <w:rStyle w:val="sb8d990e2"/>
        </w:rPr>
      </w:pPr>
      <w:r w:rsidRPr="000A6AFE">
        <w:rPr>
          <w:rStyle w:val="sb8d990e2"/>
        </w:rPr>
        <w:t xml:space="preserve">По възражението на правителството за недопустимост на жалбата, тъй като глобата, не е била наказателна по своя характер, размерът ѝ е бил съвсем скромен и няма данни да е довела до сериозни неблагоприятни последици за жалбоподателя Съдът посочва, че практическите и по-специално паричните последици за жалбоподателя не могат да бъдат единственият критерий за преценка дали той е претърпял „значителна вреда“. Той е бил признат за виновен и глобен за деяние, което според него е представлявало надлежно упражняване на правото му на свобода на изразяване по въпрос от обществен интерес. Така делото се е отнасяло до принципен за него въпрос. Всъщност жалбата му поражда въпроси от общо значение. Освен това изглежда, че делото му е получило широко медийно отразяване и е предизвикало обществен дебат в България. </w:t>
      </w:r>
      <w:hyperlink r:id="rId39" w:history="1">
        <w:r w:rsidRPr="00613CC9">
          <w:rPr>
            <w:rStyle w:val="Hyperlink"/>
          </w:rPr>
          <w:t>Бюлетин № 59</w:t>
        </w:r>
      </w:hyperlink>
    </w:p>
    <w:p w14:paraId="6B682172" w14:textId="5730E0AA" w:rsidR="00670B22" w:rsidRDefault="00000000" w:rsidP="00323B4A">
      <w:pPr>
        <w:pBdr>
          <w:bottom w:val="single" w:sz="4" w:space="1" w:color="auto"/>
        </w:pBdr>
        <w:spacing w:after="0" w:line="240" w:lineRule="auto"/>
        <w:jc w:val="both"/>
        <w:rPr>
          <w:rStyle w:val="Hyperlink"/>
          <w:rFonts w:ascii="Times New Roman" w:hAnsi="Times New Roman" w:cs="Times New Roman"/>
          <w:i/>
          <w:iCs/>
          <w:shd w:val="clear" w:color="auto" w:fill="FFFFFF"/>
        </w:rPr>
      </w:pPr>
      <w:hyperlink r:id="rId40" w:tgtFrame="_blank" w:history="1">
        <w:proofErr w:type="spellStart"/>
        <w:r w:rsidR="00670B22" w:rsidRPr="008251DA">
          <w:rPr>
            <w:rStyle w:val="Hyperlink"/>
            <w:rFonts w:ascii="Times New Roman" w:hAnsi="Times New Roman" w:cs="Times New Roman"/>
            <w:i/>
            <w:iCs/>
            <w:shd w:val="clear" w:color="auto" w:fill="FFFFFF"/>
          </w:rPr>
          <w:t>Handzhiyski</w:t>
        </w:r>
        <w:proofErr w:type="spellEnd"/>
        <w:r w:rsidR="00670B22" w:rsidRPr="008251DA">
          <w:rPr>
            <w:rStyle w:val="Hyperlink"/>
            <w:rFonts w:ascii="Times New Roman" w:hAnsi="Times New Roman" w:cs="Times New Roman"/>
            <w:i/>
            <w:iCs/>
            <w:shd w:val="clear" w:color="auto" w:fill="FFFFFF"/>
          </w:rPr>
          <w:t xml:space="preserve"> v. </w:t>
        </w:r>
        <w:proofErr w:type="spellStart"/>
        <w:r w:rsidR="00670B22" w:rsidRPr="008251DA">
          <w:rPr>
            <w:rStyle w:val="Hyperlink"/>
            <w:rFonts w:ascii="Times New Roman" w:hAnsi="Times New Roman" w:cs="Times New Roman"/>
            <w:i/>
            <w:iCs/>
            <w:shd w:val="clear" w:color="auto" w:fill="FFFFFF"/>
          </w:rPr>
          <w:t>Bulgaria</w:t>
        </w:r>
        <w:proofErr w:type="spellEnd"/>
        <w:r w:rsidR="00670B22" w:rsidRPr="008251DA">
          <w:rPr>
            <w:rStyle w:val="Hyperlink"/>
            <w:rFonts w:ascii="Times New Roman" w:hAnsi="Times New Roman" w:cs="Times New Roman"/>
            <w:i/>
            <w:iCs/>
            <w:shd w:val="clear" w:color="auto" w:fill="FFFFFF"/>
          </w:rPr>
          <w:t xml:space="preserve"> (</w:t>
        </w:r>
        <w:proofErr w:type="spellStart"/>
        <w:r w:rsidR="00670B22" w:rsidRPr="008251DA">
          <w:rPr>
            <w:rStyle w:val="Hyperlink"/>
            <w:rFonts w:ascii="Times New Roman" w:hAnsi="Times New Roman" w:cs="Times New Roman"/>
            <w:i/>
            <w:iCs/>
            <w:shd w:val="clear" w:color="auto" w:fill="FFFFFF"/>
          </w:rPr>
          <w:t>no</w:t>
        </w:r>
        <w:proofErr w:type="spellEnd"/>
        <w:r w:rsidR="00670B22" w:rsidRPr="008251DA">
          <w:rPr>
            <w:rStyle w:val="Hyperlink"/>
            <w:rFonts w:ascii="Times New Roman" w:hAnsi="Times New Roman" w:cs="Times New Roman"/>
            <w:i/>
            <w:iCs/>
            <w:shd w:val="clear" w:color="auto" w:fill="FFFFFF"/>
          </w:rPr>
          <w:t>. </w:t>
        </w:r>
        <w:r w:rsidR="00670B22" w:rsidRPr="008251DA">
          <w:rPr>
            <w:rStyle w:val="Hyperlink"/>
            <w:rFonts w:ascii="Times New Roman" w:hAnsi="Times New Roman" w:cs="Times New Roman"/>
            <w:i/>
            <w:iCs/>
          </w:rPr>
          <w:t>10783/14</w:t>
        </w:r>
        <w:r w:rsidR="00670B22" w:rsidRPr="008251DA">
          <w:rPr>
            <w:rStyle w:val="Hyperlink"/>
            <w:rFonts w:ascii="Times New Roman" w:hAnsi="Times New Roman" w:cs="Times New Roman"/>
            <w:i/>
            <w:iCs/>
            <w:shd w:val="clear" w:color="auto" w:fill="FFFFFF"/>
          </w:rPr>
          <w:t>)</w:t>
        </w:r>
      </w:hyperlink>
    </w:p>
    <w:p w14:paraId="36BE66ED" w14:textId="77777777" w:rsidR="00B90B4F" w:rsidRDefault="00B90B4F" w:rsidP="000A6AFE">
      <w:pPr>
        <w:spacing w:after="0" w:line="240" w:lineRule="auto"/>
        <w:jc w:val="both"/>
        <w:rPr>
          <w:rStyle w:val="Hyperlink"/>
          <w:rFonts w:ascii="Times New Roman" w:hAnsi="Times New Roman" w:cs="Times New Roman"/>
          <w:i/>
          <w:iCs/>
          <w:shd w:val="clear" w:color="auto" w:fill="FFFFFF"/>
        </w:rPr>
      </w:pPr>
    </w:p>
    <w:p w14:paraId="4E5FDEC0" w14:textId="23AED8C6" w:rsidR="00B90B4F" w:rsidRDefault="00323B4A" w:rsidP="000A6AFE">
      <w:pPr>
        <w:spacing w:after="0" w:line="240" w:lineRule="auto"/>
        <w:jc w:val="both"/>
        <w:rPr>
          <w:rStyle w:val="sb8d990e2"/>
          <w:rFonts w:ascii="Times New Roman" w:eastAsia="Times New Roman" w:hAnsi="Times New Roman" w:cs="Times New Roman"/>
          <w:lang w:eastAsia="bg-BG"/>
        </w:rPr>
      </w:pPr>
      <w:r w:rsidRPr="00323B4A">
        <w:rPr>
          <w:rStyle w:val="sb8d990e2"/>
          <w:rFonts w:ascii="Times New Roman" w:eastAsia="Times New Roman" w:hAnsi="Times New Roman" w:cs="Times New Roman"/>
          <w:lang w:eastAsia="bg-BG"/>
        </w:rPr>
        <w:t xml:space="preserve">Общият принцип </w:t>
      </w:r>
      <w:proofErr w:type="spellStart"/>
      <w:r w:rsidRPr="00323B4A">
        <w:rPr>
          <w:rStyle w:val="sb8d990e2"/>
          <w:rFonts w:ascii="Times New Roman" w:eastAsia="Times New Roman" w:hAnsi="Times New Roman" w:cs="Times New Roman"/>
          <w:lang w:eastAsia="bg-BG"/>
        </w:rPr>
        <w:t>de</w:t>
      </w:r>
      <w:proofErr w:type="spellEnd"/>
      <w:r w:rsidRPr="00323B4A">
        <w:rPr>
          <w:rStyle w:val="sb8d990e2"/>
          <w:rFonts w:ascii="Times New Roman" w:eastAsia="Times New Roman" w:hAnsi="Times New Roman" w:cs="Times New Roman"/>
          <w:lang w:eastAsia="bg-BG"/>
        </w:rPr>
        <w:t xml:space="preserve"> </w:t>
      </w:r>
      <w:proofErr w:type="spellStart"/>
      <w:r w:rsidRPr="00323B4A">
        <w:rPr>
          <w:rStyle w:val="sb8d990e2"/>
          <w:rFonts w:ascii="Times New Roman" w:eastAsia="Times New Roman" w:hAnsi="Times New Roman" w:cs="Times New Roman"/>
          <w:lang w:eastAsia="bg-BG"/>
        </w:rPr>
        <w:t>minimis</w:t>
      </w:r>
      <w:proofErr w:type="spellEnd"/>
      <w:r w:rsidRPr="00323B4A">
        <w:rPr>
          <w:rStyle w:val="sb8d990e2"/>
          <w:rFonts w:ascii="Times New Roman" w:eastAsia="Times New Roman" w:hAnsi="Times New Roman" w:cs="Times New Roman"/>
          <w:lang w:eastAsia="bg-BG"/>
        </w:rPr>
        <w:t xml:space="preserve"> </w:t>
      </w:r>
      <w:proofErr w:type="spellStart"/>
      <w:r w:rsidRPr="00323B4A">
        <w:rPr>
          <w:rStyle w:val="sb8d990e2"/>
          <w:rFonts w:ascii="Times New Roman" w:eastAsia="Times New Roman" w:hAnsi="Times New Roman" w:cs="Times New Roman"/>
          <w:lang w:eastAsia="bg-BG"/>
        </w:rPr>
        <w:t>non</w:t>
      </w:r>
      <w:proofErr w:type="spellEnd"/>
      <w:r w:rsidRPr="00323B4A">
        <w:rPr>
          <w:rStyle w:val="sb8d990e2"/>
          <w:rFonts w:ascii="Times New Roman" w:eastAsia="Times New Roman" w:hAnsi="Times New Roman" w:cs="Times New Roman"/>
          <w:lang w:eastAsia="bg-BG"/>
        </w:rPr>
        <w:t xml:space="preserve"> </w:t>
      </w:r>
      <w:proofErr w:type="spellStart"/>
      <w:r w:rsidRPr="00323B4A">
        <w:rPr>
          <w:rStyle w:val="sb8d990e2"/>
          <w:rFonts w:ascii="Times New Roman" w:eastAsia="Times New Roman" w:hAnsi="Times New Roman" w:cs="Times New Roman"/>
          <w:lang w:eastAsia="bg-BG"/>
        </w:rPr>
        <w:t>curat</w:t>
      </w:r>
      <w:proofErr w:type="spellEnd"/>
      <w:r w:rsidRPr="00323B4A">
        <w:rPr>
          <w:rStyle w:val="sb8d990e2"/>
          <w:rFonts w:ascii="Times New Roman" w:eastAsia="Times New Roman" w:hAnsi="Times New Roman" w:cs="Times New Roman"/>
          <w:lang w:eastAsia="bg-BG"/>
        </w:rPr>
        <w:t xml:space="preserve"> </w:t>
      </w:r>
      <w:proofErr w:type="spellStart"/>
      <w:r w:rsidRPr="00323B4A">
        <w:rPr>
          <w:rStyle w:val="sb8d990e2"/>
          <w:rFonts w:ascii="Times New Roman" w:eastAsia="Times New Roman" w:hAnsi="Times New Roman" w:cs="Times New Roman"/>
          <w:lang w:eastAsia="bg-BG"/>
        </w:rPr>
        <w:t>praetor</w:t>
      </w:r>
      <w:proofErr w:type="spellEnd"/>
      <w:r w:rsidRPr="00323B4A">
        <w:rPr>
          <w:rStyle w:val="sb8d990e2"/>
          <w:rFonts w:ascii="Times New Roman" w:eastAsia="Times New Roman" w:hAnsi="Times New Roman" w:cs="Times New Roman"/>
          <w:lang w:eastAsia="bg-BG"/>
        </w:rPr>
        <w:t xml:space="preserve"> стои в основата на логиката на член 35, § 3 (b), който цели да гарантира разглеждането от международен съд само на онези случаи, при които нарушението на дадено право е достигнало минимално ниво на сериозност. Нарушенията, които са чисто технически и незначителни извън формалната рамка, не заслужават европейски надзор. Оценката на това минимално ниво е относителна и зависи от всички обстоятелства по делото. Вземайки предвид изчисленията, направени от правителството, и финансовите последици за жалбоподателката - пенсионерка на определена възраст, която не получава друга пенсия освен тази, която ѝ се изплаща в качеството ѝ на преживяла съпруга, Съдът отхвърля възражението на правителството, че жалбоподателката не е претърпяла значителна вреда</w:t>
      </w:r>
      <w:r>
        <w:rPr>
          <w:rStyle w:val="sb8d990e2"/>
          <w:rFonts w:ascii="Times New Roman" w:eastAsia="Times New Roman" w:hAnsi="Times New Roman" w:cs="Times New Roman"/>
          <w:lang w:eastAsia="bg-BG"/>
        </w:rPr>
        <w:t xml:space="preserve">. </w:t>
      </w:r>
      <w:hyperlink r:id="rId41" w:history="1">
        <w:r w:rsidRPr="007E3958">
          <w:rPr>
            <w:rStyle w:val="Hyperlink"/>
            <w:rFonts w:ascii="Times New Roman" w:eastAsia="Times New Roman" w:hAnsi="Times New Roman" w:cs="Times New Roman"/>
            <w:lang w:eastAsia="bg-BG"/>
          </w:rPr>
          <w:t>Бюлетин № 6</w:t>
        </w:r>
        <w:r w:rsidR="00F65F7B" w:rsidRPr="007E3958">
          <w:rPr>
            <w:rStyle w:val="Hyperlink"/>
            <w:rFonts w:ascii="Times New Roman" w:eastAsia="Times New Roman" w:hAnsi="Times New Roman" w:cs="Times New Roman"/>
            <w:lang w:eastAsia="bg-BG"/>
          </w:rPr>
          <w:t>8</w:t>
        </w:r>
      </w:hyperlink>
    </w:p>
    <w:p w14:paraId="7D60B188" w14:textId="4BCBD366" w:rsidR="00323B4A" w:rsidRPr="000C2572" w:rsidRDefault="00000000" w:rsidP="000A6AFE">
      <w:pPr>
        <w:spacing w:after="0" w:line="240" w:lineRule="auto"/>
        <w:jc w:val="both"/>
        <w:rPr>
          <w:rStyle w:val="sb8d990e2"/>
          <w:rFonts w:ascii="Times New Roman" w:eastAsia="Times New Roman" w:hAnsi="Times New Roman" w:cs="Times New Roman"/>
          <w:sz w:val="24"/>
          <w:szCs w:val="24"/>
          <w:lang w:eastAsia="bg-BG"/>
        </w:rPr>
      </w:pPr>
      <w:hyperlink r:id="rId42" w:history="1">
        <w:r w:rsidR="000C2572" w:rsidRPr="000C2572">
          <w:rPr>
            <w:rStyle w:val="Hyperlink"/>
            <w:rFonts w:ascii="Times New Roman" w:hAnsi="Times New Roman" w:cs="Times New Roman"/>
            <w:i/>
            <w:iCs/>
          </w:rPr>
          <w:t xml:space="preserve"> </w:t>
        </w:r>
        <w:proofErr w:type="spellStart"/>
        <w:r w:rsidR="000C2572" w:rsidRPr="000C2572">
          <w:rPr>
            <w:rStyle w:val="Hyperlink"/>
            <w:rFonts w:ascii="Times New Roman" w:hAnsi="Times New Roman" w:cs="Times New Roman"/>
            <w:i/>
            <w:iCs/>
          </w:rPr>
          <w:t>D’Amico</w:t>
        </w:r>
        <w:proofErr w:type="spellEnd"/>
        <w:r w:rsidR="000C2572" w:rsidRPr="000C2572">
          <w:rPr>
            <w:rStyle w:val="Hyperlink"/>
            <w:rFonts w:ascii="Times New Roman" w:hAnsi="Times New Roman" w:cs="Times New Roman"/>
            <w:i/>
            <w:iCs/>
          </w:rPr>
          <w:t xml:space="preserve"> v. </w:t>
        </w:r>
        <w:proofErr w:type="spellStart"/>
        <w:r w:rsidR="000C2572" w:rsidRPr="000C2572">
          <w:rPr>
            <w:rStyle w:val="Hyperlink"/>
            <w:rFonts w:ascii="Times New Roman" w:hAnsi="Times New Roman" w:cs="Times New Roman"/>
            <w:i/>
            <w:iCs/>
          </w:rPr>
          <w:t>Italy</w:t>
        </w:r>
        <w:proofErr w:type="spellEnd"/>
        <w:r w:rsidR="000C2572" w:rsidRPr="000C2572">
          <w:rPr>
            <w:rStyle w:val="Hyperlink"/>
            <w:rFonts w:ascii="Times New Roman" w:hAnsi="Times New Roman" w:cs="Times New Roman"/>
            <w:i/>
            <w:iCs/>
          </w:rPr>
          <w:t xml:space="preserve"> ( </w:t>
        </w:r>
        <w:proofErr w:type="spellStart"/>
        <w:r w:rsidR="000C2572" w:rsidRPr="000C2572">
          <w:rPr>
            <w:rStyle w:val="Hyperlink"/>
            <w:rFonts w:ascii="Times New Roman" w:hAnsi="Times New Roman" w:cs="Times New Roman"/>
            <w:i/>
            <w:iCs/>
          </w:rPr>
          <w:t>no</w:t>
        </w:r>
        <w:proofErr w:type="spellEnd"/>
        <w:r w:rsidR="000C2572" w:rsidRPr="000C2572">
          <w:rPr>
            <w:rStyle w:val="Hyperlink"/>
            <w:rFonts w:ascii="Times New Roman" w:hAnsi="Times New Roman" w:cs="Times New Roman"/>
            <w:i/>
            <w:iCs/>
          </w:rPr>
          <w:t>. 46586/14)</w:t>
        </w:r>
      </w:hyperlink>
    </w:p>
    <w:p w14:paraId="1520CFEA" w14:textId="77777777" w:rsidR="00975A45" w:rsidRPr="00C60AC1" w:rsidRDefault="00975A45" w:rsidP="00670B22">
      <w:pPr>
        <w:pBdr>
          <w:bottom w:val="single" w:sz="4" w:space="1" w:color="auto"/>
        </w:pBdr>
        <w:suppressAutoHyphens w:val="0"/>
        <w:spacing w:after="160" w:line="240" w:lineRule="auto"/>
        <w:contextualSpacing/>
        <w:jc w:val="both"/>
        <w:rPr>
          <w:rFonts w:ascii="Times New Roman" w:eastAsiaTheme="minorHAnsi" w:hAnsi="Times New Roman" w:cs="Times New Roman"/>
          <w:sz w:val="24"/>
          <w:szCs w:val="24"/>
        </w:rPr>
      </w:pPr>
    </w:p>
    <w:p w14:paraId="728A748C" w14:textId="77777777" w:rsidR="00371795" w:rsidRPr="00C60AC1" w:rsidRDefault="00B13865" w:rsidP="00B13865">
      <w:pPr>
        <w:pStyle w:val="Heading2"/>
        <w:ind w:firstLine="284"/>
        <w:rPr>
          <w:rStyle w:val="normal--char"/>
          <w:rFonts w:ascii="Times New Roman" w:hAnsi="Times New Roman"/>
        </w:rPr>
      </w:pPr>
      <w:r w:rsidRPr="00C60AC1">
        <w:rPr>
          <w:rStyle w:val="normal--char"/>
          <w:rFonts w:ascii="Times New Roman" w:hAnsi="Times New Roman"/>
        </w:rPr>
        <w:t xml:space="preserve">2. </w:t>
      </w:r>
      <w:r w:rsidR="00371795" w:rsidRPr="00C60AC1">
        <w:rPr>
          <w:rStyle w:val="normal--char"/>
          <w:rFonts w:ascii="Times New Roman" w:hAnsi="Times New Roman"/>
        </w:rPr>
        <w:t xml:space="preserve">Компетентност на Съда </w:t>
      </w:r>
      <w:r w:rsidR="00371795" w:rsidRPr="00C60AC1">
        <w:rPr>
          <w:rStyle w:val="normal--char"/>
          <w:rFonts w:ascii="Times New Roman" w:hAnsi="Times New Roman"/>
          <w:lang w:val="en-US"/>
        </w:rPr>
        <w:t>r</w:t>
      </w:r>
      <w:proofErr w:type="spellStart"/>
      <w:r w:rsidR="00371795" w:rsidRPr="00C60AC1">
        <w:rPr>
          <w:rStyle w:val="normal--char"/>
          <w:rFonts w:ascii="Times New Roman" w:hAnsi="Times New Roman"/>
        </w:rPr>
        <w:t>atione</w:t>
      </w:r>
      <w:proofErr w:type="spellEnd"/>
      <w:r w:rsidR="00371795" w:rsidRPr="00C60AC1">
        <w:rPr>
          <w:rStyle w:val="normal--char"/>
          <w:rFonts w:ascii="Times New Roman" w:hAnsi="Times New Roman"/>
        </w:rPr>
        <w:t xml:space="preserve"> </w:t>
      </w:r>
      <w:proofErr w:type="spellStart"/>
      <w:r w:rsidR="00371795" w:rsidRPr="00C60AC1">
        <w:rPr>
          <w:rStyle w:val="normal--char"/>
          <w:rFonts w:ascii="Times New Roman" w:hAnsi="Times New Roman"/>
        </w:rPr>
        <w:t>temporis</w:t>
      </w:r>
      <w:proofErr w:type="spellEnd"/>
    </w:p>
    <w:p w14:paraId="44A60AC2" w14:textId="77777777" w:rsidR="00371795" w:rsidRPr="00C60AC1" w:rsidRDefault="00371795" w:rsidP="00371795">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Отдалечеността на убийствата през 1940 г. в Катин от момента на ратифицирането на Конвенцията от Русия – а именно 58 години – и липсата на процесуално-следствени действия след приемането на Конвенцията от Русия прави невъзможно да се направи връзка между онова далечно минало и настоящия след-ратификационен период; липсват и нови обстоятелства, които да са били разкрити след ратификацията, които да изискват ново разследване от руските власти. Поради това Съдът няма компетентност </w:t>
      </w:r>
      <w:proofErr w:type="spellStart"/>
      <w:r w:rsidRPr="00C60AC1">
        <w:rPr>
          <w:rStyle w:val="normal--char"/>
          <w:rFonts w:ascii="Times New Roman" w:hAnsi="Times New Roman" w:cs="Times New Roman"/>
          <w:i/>
          <w:sz w:val="24"/>
          <w:lang w:val="bg-BG"/>
        </w:rPr>
        <w:t>ratione</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temporis</w:t>
      </w:r>
      <w:proofErr w:type="spellEnd"/>
      <w:r w:rsidRPr="00C60AC1">
        <w:rPr>
          <w:rStyle w:val="normal--char"/>
          <w:rFonts w:ascii="Times New Roman" w:hAnsi="Times New Roman" w:cs="Times New Roman"/>
          <w:sz w:val="24"/>
          <w:lang w:val="bg-BG"/>
        </w:rPr>
        <w:t xml:space="preserve"> да разгледа оплакванията на жалбоподателите по чл. 2 от Конвенцията. </w:t>
      </w:r>
      <w:hyperlink r:id="rId43"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19</w:t>
        </w:r>
      </w:hyperlink>
    </w:p>
    <w:p w14:paraId="30F77D88" w14:textId="77777777" w:rsidR="00371795" w:rsidRPr="00C60AC1" w:rsidRDefault="00000000" w:rsidP="00371795">
      <w:pPr>
        <w:pStyle w:val="NoSpacing"/>
        <w:pBdr>
          <w:bottom w:val="single" w:sz="4" w:space="1" w:color="auto"/>
        </w:pBdr>
        <w:jc w:val="both"/>
        <w:rPr>
          <w:rStyle w:val="normal--char"/>
          <w:rFonts w:ascii="Times New Roman" w:hAnsi="Times New Roman" w:cs="Times New Roman"/>
          <w:sz w:val="24"/>
          <w:lang w:val="bg-BG"/>
        </w:rPr>
      </w:pPr>
      <w:hyperlink r:id="rId44" w:history="1">
        <w:r w:rsidR="00371795" w:rsidRPr="00C60AC1">
          <w:rPr>
            <w:rStyle w:val="Hyperlink"/>
            <w:rFonts w:ascii="Times New Roman" w:hAnsi="Times New Roman" w:cs="Times New Roman"/>
            <w:i/>
            <w:sz w:val="24"/>
            <w:szCs w:val="24"/>
          </w:rPr>
          <w:t>Janowiec and others v. Russia (nos. 55508/07, 29520/09)</w:t>
        </w:r>
      </w:hyperlink>
    </w:p>
    <w:p w14:paraId="2197A812" w14:textId="77777777" w:rsidR="00371795" w:rsidRPr="00C60AC1" w:rsidRDefault="00371795" w:rsidP="00371795">
      <w:pPr>
        <w:pStyle w:val="NoSpacing"/>
        <w:jc w:val="both"/>
        <w:rPr>
          <w:rStyle w:val="normal--char"/>
          <w:rFonts w:ascii="Times New Roman" w:hAnsi="Times New Roman" w:cs="Times New Roman"/>
          <w:sz w:val="24"/>
          <w:lang w:val="bg-BG"/>
        </w:rPr>
      </w:pPr>
    </w:p>
    <w:p w14:paraId="52176FF6" w14:textId="77777777" w:rsidR="000738DD" w:rsidRPr="00C60AC1" w:rsidRDefault="00D117CE" w:rsidP="00371795">
      <w:pPr>
        <w:pStyle w:val="NoSpacing"/>
        <w:jc w:val="both"/>
        <w:rPr>
          <w:rStyle w:val="s94c7f605"/>
          <w:rFonts w:ascii="Times New Roman" w:hAnsi="Times New Roman" w:cs="Times New Roman"/>
          <w:color w:val="000000"/>
          <w:sz w:val="24"/>
          <w:szCs w:val="24"/>
          <w:lang w:val="bg-BG"/>
        </w:rPr>
      </w:pPr>
      <w:proofErr w:type="spellStart"/>
      <w:r w:rsidRPr="00C60AC1">
        <w:rPr>
          <w:rStyle w:val="s94c7f605"/>
          <w:rFonts w:ascii="Times New Roman" w:hAnsi="Times New Roman" w:cs="Times New Roman"/>
          <w:color w:val="000000"/>
          <w:sz w:val="24"/>
          <w:szCs w:val="24"/>
        </w:rPr>
        <w:t>Задължението</w:t>
      </w:r>
      <w:proofErr w:type="spellEnd"/>
      <w:r w:rsidRPr="00C60AC1">
        <w:rPr>
          <w:rStyle w:val="s94c7f605"/>
          <w:rFonts w:ascii="Times New Roman" w:hAnsi="Times New Roman" w:cs="Times New Roman"/>
          <w:color w:val="000000"/>
          <w:sz w:val="24"/>
          <w:szCs w:val="24"/>
        </w:rPr>
        <w:t xml:space="preserve"> </w:t>
      </w:r>
      <w:proofErr w:type="spellStart"/>
      <w:r w:rsidRPr="00C60AC1">
        <w:rPr>
          <w:rStyle w:val="s94c7f605"/>
          <w:rFonts w:ascii="Times New Roman" w:hAnsi="Times New Roman" w:cs="Times New Roman"/>
          <w:color w:val="000000"/>
          <w:sz w:val="24"/>
          <w:szCs w:val="24"/>
        </w:rPr>
        <w:t>за</w:t>
      </w:r>
      <w:proofErr w:type="spellEnd"/>
      <w:r w:rsidRPr="00C60AC1">
        <w:rPr>
          <w:rStyle w:val="s94c7f605"/>
          <w:rFonts w:ascii="Times New Roman" w:hAnsi="Times New Roman" w:cs="Times New Roman"/>
          <w:color w:val="000000"/>
          <w:sz w:val="24"/>
          <w:szCs w:val="24"/>
        </w:rPr>
        <w:t xml:space="preserve"> </w:t>
      </w:r>
      <w:proofErr w:type="spellStart"/>
      <w:r w:rsidRPr="00C60AC1">
        <w:rPr>
          <w:rStyle w:val="s94c7f605"/>
          <w:rFonts w:ascii="Times New Roman" w:hAnsi="Times New Roman" w:cs="Times New Roman"/>
          <w:color w:val="000000"/>
          <w:sz w:val="24"/>
          <w:szCs w:val="24"/>
        </w:rPr>
        <w:t>ефективно</w:t>
      </w:r>
      <w:proofErr w:type="spellEnd"/>
      <w:r w:rsidRPr="00C60AC1">
        <w:rPr>
          <w:rStyle w:val="s94c7f605"/>
          <w:rFonts w:ascii="Times New Roman" w:hAnsi="Times New Roman" w:cs="Times New Roman"/>
          <w:color w:val="000000"/>
          <w:sz w:val="24"/>
          <w:szCs w:val="24"/>
        </w:rPr>
        <w:t xml:space="preserve"> </w:t>
      </w:r>
      <w:proofErr w:type="spellStart"/>
      <w:r w:rsidRPr="00C60AC1">
        <w:rPr>
          <w:rStyle w:val="s94c7f605"/>
          <w:rFonts w:ascii="Times New Roman" w:hAnsi="Times New Roman" w:cs="Times New Roman"/>
          <w:color w:val="000000"/>
          <w:sz w:val="24"/>
          <w:szCs w:val="24"/>
        </w:rPr>
        <w:t>разследване</w:t>
      </w:r>
      <w:proofErr w:type="spellEnd"/>
      <w:r w:rsidRPr="00C60AC1">
        <w:rPr>
          <w:rStyle w:val="s94c7f605"/>
          <w:rFonts w:ascii="Times New Roman" w:hAnsi="Times New Roman" w:cs="Times New Roman"/>
          <w:color w:val="000000"/>
          <w:sz w:val="24"/>
          <w:szCs w:val="24"/>
        </w:rPr>
        <w:t xml:space="preserve"> е </w:t>
      </w:r>
      <w:proofErr w:type="spellStart"/>
      <w:r w:rsidRPr="00C60AC1">
        <w:rPr>
          <w:rStyle w:val="s94c7f605"/>
          <w:rFonts w:ascii="Times New Roman" w:hAnsi="Times New Roman" w:cs="Times New Roman"/>
          <w:color w:val="000000"/>
          <w:sz w:val="24"/>
          <w:szCs w:val="24"/>
        </w:rPr>
        <w:t>отделно</w:t>
      </w:r>
      <w:proofErr w:type="spellEnd"/>
      <w:r w:rsidRPr="00C60AC1">
        <w:rPr>
          <w:rStyle w:val="s94c7f605"/>
          <w:rFonts w:ascii="Times New Roman" w:hAnsi="Times New Roman" w:cs="Times New Roman"/>
          <w:color w:val="000000"/>
          <w:sz w:val="24"/>
          <w:szCs w:val="24"/>
        </w:rPr>
        <w:t xml:space="preserve"> и </w:t>
      </w:r>
      <w:proofErr w:type="spellStart"/>
      <w:r w:rsidRPr="00C60AC1">
        <w:rPr>
          <w:rStyle w:val="s94c7f605"/>
          <w:rFonts w:ascii="Times New Roman" w:hAnsi="Times New Roman" w:cs="Times New Roman"/>
          <w:color w:val="000000"/>
          <w:sz w:val="24"/>
          <w:szCs w:val="24"/>
        </w:rPr>
        <w:t>автономно</w:t>
      </w:r>
      <w:proofErr w:type="spellEnd"/>
      <w:r w:rsidRPr="00C60AC1">
        <w:rPr>
          <w:rStyle w:val="s94c7f605"/>
          <w:rFonts w:ascii="Times New Roman" w:hAnsi="Times New Roman" w:cs="Times New Roman"/>
          <w:color w:val="000000"/>
          <w:sz w:val="24"/>
          <w:szCs w:val="24"/>
        </w:rPr>
        <w:t xml:space="preserve">. </w:t>
      </w:r>
      <w:r w:rsidRPr="00180795">
        <w:rPr>
          <w:rStyle w:val="s94c7f605"/>
          <w:rFonts w:ascii="Times New Roman" w:hAnsi="Times New Roman" w:cs="Times New Roman"/>
          <w:color w:val="000000"/>
          <w:sz w:val="24"/>
          <w:szCs w:val="24"/>
          <w:lang w:val="ru-RU"/>
        </w:rPr>
        <w:t xml:space="preserve">При </w:t>
      </w:r>
      <w:proofErr w:type="spellStart"/>
      <w:r w:rsidRPr="00180795">
        <w:rPr>
          <w:rStyle w:val="s94c7f605"/>
          <w:rFonts w:ascii="Times New Roman" w:hAnsi="Times New Roman" w:cs="Times New Roman"/>
          <w:color w:val="000000"/>
          <w:sz w:val="24"/>
          <w:szCs w:val="24"/>
          <w:lang w:val="ru-RU"/>
        </w:rPr>
        <w:t>определени</w:t>
      </w:r>
      <w:proofErr w:type="spellEnd"/>
      <w:r w:rsidRPr="00180795">
        <w:rPr>
          <w:rStyle w:val="s94c7f605"/>
          <w:rFonts w:ascii="Times New Roman" w:hAnsi="Times New Roman" w:cs="Times New Roman"/>
          <w:color w:val="000000"/>
          <w:sz w:val="24"/>
          <w:szCs w:val="24"/>
          <w:lang w:val="ru-RU"/>
        </w:rPr>
        <w:t xml:space="preserve"> условия то се </w:t>
      </w:r>
      <w:proofErr w:type="spellStart"/>
      <w:r w:rsidRPr="00180795">
        <w:rPr>
          <w:rStyle w:val="s94c7f605"/>
          <w:rFonts w:ascii="Times New Roman" w:hAnsi="Times New Roman" w:cs="Times New Roman"/>
          <w:color w:val="000000"/>
          <w:sz w:val="24"/>
          <w:szCs w:val="24"/>
          <w:lang w:val="ru-RU"/>
        </w:rPr>
        <w:t>поражда</w:t>
      </w:r>
      <w:proofErr w:type="spellEnd"/>
      <w:r w:rsidRPr="00180795">
        <w:rPr>
          <w:rStyle w:val="s94c7f605"/>
          <w:rFonts w:ascii="Times New Roman" w:hAnsi="Times New Roman" w:cs="Times New Roman"/>
          <w:color w:val="000000"/>
          <w:sz w:val="24"/>
          <w:szCs w:val="24"/>
          <w:lang w:val="ru-RU"/>
        </w:rPr>
        <w:t xml:space="preserve"> и в </w:t>
      </w:r>
      <w:proofErr w:type="spellStart"/>
      <w:r w:rsidRPr="00180795">
        <w:rPr>
          <w:rStyle w:val="s94c7f605"/>
          <w:rFonts w:ascii="Times New Roman" w:hAnsi="Times New Roman" w:cs="Times New Roman"/>
          <w:color w:val="000000"/>
          <w:sz w:val="24"/>
          <w:szCs w:val="24"/>
          <w:lang w:val="ru-RU"/>
        </w:rPr>
        <w:t>случаите</w:t>
      </w:r>
      <w:proofErr w:type="spellEnd"/>
      <w:r w:rsidRPr="00180795">
        <w:rPr>
          <w:rStyle w:val="s94c7f605"/>
          <w:rFonts w:ascii="Times New Roman" w:hAnsi="Times New Roman" w:cs="Times New Roman"/>
          <w:color w:val="000000"/>
          <w:sz w:val="24"/>
          <w:szCs w:val="24"/>
          <w:lang w:val="ru-RU"/>
        </w:rPr>
        <w:t xml:space="preserve"> на </w:t>
      </w:r>
      <w:proofErr w:type="spellStart"/>
      <w:r w:rsidRPr="00180795">
        <w:rPr>
          <w:rStyle w:val="s94c7f605"/>
          <w:rFonts w:ascii="Times New Roman" w:hAnsi="Times New Roman" w:cs="Times New Roman"/>
          <w:color w:val="000000"/>
          <w:sz w:val="24"/>
          <w:szCs w:val="24"/>
          <w:lang w:val="ru-RU"/>
        </w:rPr>
        <w:t>смърт</w:t>
      </w:r>
      <w:proofErr w:type="spellEnd"/>
      <w:r w:rsidRPr="00180795">
        <w:rPr>
          <w:rStyle w:val="s94c7f605"/>
          <w:rFonts w:ascii="Times New Roman" w:hAnsi="Times New Roman" w:cs="Times New Roman"/>
          <w:color w:val="000000"/>
          <w:sz w:val="24"/>
          <w:szCs w:val="24"/>
          <w:lang w:val="ru-RU"/>
        </w:rPr>
        <w:t xml:space="preserve">, </w:t>
      </w:r>
      <w:proofErr w:type="spellStart"/>
      <w:r w:rsidRPr="00180795">
        <w:rPr>
          <w:rStyle w:val="s94c7f605"/>
          <w:rFonts w:ascii="Times New Roman" w:hAnsi="Times New Roman" w:cs="Times New Roman"/>
          <w:color w:val="000000"/>
          <w:sz w:val="24"/>
          <w:szCs w:val="24"/>
          <w:lang w:val="ru-RU"/>
        </w:rPr>
        <w:t>настъпила</w:t>
      </w:r>
      <w:proofErr w:type="spellEnd"/>
      <w:r w:rsidRPr="00180795">
        <w:rPr>
          <w:rStyle w:val="s94c7f605"/>
          <w:rFonts w:ascii="Times New Roman" w:hAnsi="Times New Roman" w:cs="Times New Roman"/>
          <w:color w:val="000000"/>
          <w:sz w:val="24"/>
          <w:szCs w:val="24"/>
          <w:lang w:val="ru-RU"/>
        </w:rPr>
        <w:t xml:space="preserve"> </w:t>
      </w:r>
      <w:proofErr w:type="spellStart"/>
      <w:r w:rsidRPr="00180795">
        <w:rPr>
          <w:rStyle w:val="s94c7f605"/>
          <w:rFonts w:ascii="Times New Roman" w:hAnsi="Times New Roman" w:cs="Times New Roman"/>
          <w:color w:val="000000"/>
          <w:sz w:val="24"/>
          <w:szCs w:val="24"/>
          <w:lang w:val="ru-RU"/>
        </w:rPr>
        <w:t>преди</w:t>
      </w:r>
      <w:proofErr w:type="spellEnd"/>
      <w:r w:rsidRPr="00180795">
        <w:rPr>
          <w:rStyle w:val="s94c7f605"/>
          <w:rFonts w:ascii="Times New Roman" w:hAnsi="Times New Roman" w:cs="Times New Roman"/>
          <w:color w:val="000000"/>
          <w:sz w:val="24"/>
          <w:szCs w:val="24"/>
          <w:lang w:val="ru-RU"/>
        </w:rPr>
        <w:t xml:space="preserve"> </w:t>
      </w:r>
      <w:proofErr w:type="spellStart"/>
      <w:r w:rsidRPr="00180795">
        <w:rPr>
          <w:rStyle w:val="s94c7f605"/>
          <w:rFonts w:ascii="Times New Roman" w:hAnsi="Times New Roman" w:cs="Times New Roman"/>
          <w:color w:val="000000"/>
          <w:sz w:val="24"/>
          <w:szCs w:val="24"/>
          <w:lang w:val="ru-RU"/>
        </w:rPr>
        <w:t>Конвенцията</w:t>
      </w:r>
      <w:proofErr w:type="spellEnd"/>
      <w:r w:rsidRPr="00180795">
        <w:rPr>
          <w:rStyle w:val="s94c7f605"/>
          <w:rFonts w:ascii="Times New Roman" w:hAnsi="Times New Roman" w:cs="Times New Roman"/>
          <w:color w:val="000000"/>
          <w:sz w:val="24"/>
          <w:szCs w:val="24"/>
          <w:lang w:val="ru-RU"/>
        </w:rPr>
        <w:t xml:space="preserve"> да </w:t>
      </w:r>
      <w:proofErr w:type="spellStart"/>
      <w:r w:rsidRPr="00180795">
        <w:rPr>
          <w:rStyle w:val="s94c7f605"/>
          <w:rFonts w:ascii="Times New Roman" w:hAnsi="Times New Roman" w:cs="Times New Roman"/>
          <w:color w:val="000000"/>
          <w:sz w:val="24"/>
          <w:szCs w:val="24"/>
          <w:lang w:val="ru-RU"/>
        </w:rPr>
        <w:t>влезе</w:t>
      </w:r>
      <w:proofErr w:type="spellEnd"/>
      <w:r w:rsidRPr="00180795">
        <w:rPr>
          <w:rStyle w:val="s94c7f605"/>
          <w:rFonts w:ascii="Times New Roman" w:hAnsi="Times New Roman" w:cs="Times New Roman"/>
          <w:color w:val="000000"/>
          <w:sz w:val="24"/>
          <w:szCs w:val="24"/>
          <w:lang w:val="ru-RU"/>
        </w:rPr>
        <w:t xml:space="preserve"> в сила за </w:t>
      </w:r>
      <w:proofErr w:type="spellStart"/>
      <w:r w:rsidRPr="00180795">
        <w:rPr>
          <w:rStyle w:val="s94c7f605"/>
          <w:rFonts w:ascii="Times New Roman" w:hAnsi="Times New Roman" w:cs="Times New Roman"/>
          <w:color w:val="000000"/>
          <w:sz w:val="24"/>
          <w:szCs w:val="24"/>
          <w:lang w:val="ru-RU"/>
        </w:rPr>
        <w:t>съответната</w:t>
      </w:r>
      <w:proofErr w:type="spellEnd"/>
      <w:r w:rsidRPr="00180795">
        <w:rPr>
          <w:rStyle w:val="s94c7f605"/>
          <w:rFonts w:ascii="Times New Roman" w:hAnsi="Times New Roman" w:cs="Times New Roman"/>
          <w:color w:val="000000"/>
          <w:sz w:val="24"/>
          <w:szCs w:val="24"/>
          <w:lang w:val="ru-RU"/>
        </w:rPr>
        <w:t xml:space="preserve"> </w:t>
      </w:r>
      <w:proofErr w:type="spellStart"/>
      <w:r w:rsidRPr="00180795">
        <w:rPr>
          <w:rStyle w:val="s94c7f605"/>
          <w:rFonts w:ascii="Times New Roman" w:hAnsi="Times New Roman" w:cs="Times New Roman"/>
          <w:color w:val="000000"/>
          <w:sz w:val="24"/>
          <w:szCs w:val="24"/>
          <w:lang w:val="ru-RU"/>
        </w:rPr>
        <w:t>държава</w:t>
      </w:r>
      <w:proofErr w:type="spellEnd"/>
      <w:r w:rsidRPr="00C60AC1">
        <w:rPr>
          <w:rStyle w:val="s94c7f605"/>
          <w:rFonts w:ascii="Times New Roman" w:hAnsi="Times New Roman" w:cs="Times New Roman"/>
          <w:color w:val="000000"/>
          <w:sz w:val="24"/>
          <w:szCs w:val="24"/>
          <w:lang w:val="bg-BG"/>
        </w:rPr>
        <w:t>.</w:t>
      </w:r>
      <w:r w:rsidRPr="00C60AC1">
        <w:rPr>
          <w:rFonts w:ascii="Times New Roman" w:hAnsi="Times New Roman" w:cs="Times New Roman"/>
          <w:sz w:val="24"/>
          <w:szCs w:val="24"/>
          <w:lang w:val="bg-BG"/>
        </w:rPr>
        <w:t xml:space="preserve"> </w:t>
      </w:r>
      <w:hyperlink r:id="rId45" w:history="1">
        <w:r w:rsidRPr="00C60AC1">
          <w:rPr>
            <w:rStyle w:val="Hyperlink"/>
            <w:rFonts w:ascii="Times New Roman" w:hAnsi="Times New Roman" w:cs="Times New Roman"/>
            <w:sz w:val="24"/>
            <w:szCs w:val="24"/>
            <w:lang w:val="bg-BG"/>
          </w:rPr>
          <w:t>Бюлетин</w:t>
        </w:r>
      </w:hyperlink>
      <w:r w:rsidRPr="00180795">
        <w:rPr>
          <w:rStyle w:val="Hyperlink"/>
          <w:rFonts w:ascii="Times New Roman" w:hAnsi="Times New Roman" w:cs="Times New Roman"/>
          <w:sz w:val="24"/>
          <w:szCs w:val="24"/>
          <w:lang w:val="ru-RU"/>
        </w:rPr>
        <w:t xml:space="preserve"> № 31</w:t>
      </w:r>
    </w:p>
    <w:p w14:paraId="682F1DC3" w14:textId="77777777" w:rsidR="00D117CE" w:rsidRPr="00C60AC1" w:rsidRDefault="00000000" w:rsidP="00D117CE">
      <w:pPr>
        <w:pStyle w:val="NoSpacing"/>
        <w:pBdr>
          <w:bottom w:val="single" w:sz="4" w:space="1" w:color="auto"/>
        </w:pBdr>
        <w:jc w:val="both"/>
        <w:rPr>
          <w:rFonts w:ascii="Times New Roman" w:hAnsi="Times New Roman" w:cs="Times New Roman"/>
          <w:sz w:val="24"/>
          <w:szCs w:val="24"/>
          <w:lang w:val="bg-BG"/>
        </w:rPr>
      </w:pPr>
      <w:hyperlink r:id="rId46" w:history="1">
        <w:r w:rsidR="00D117CE" w:rsidRPr="00C60AC1">
          <w:rPr>
            <w:rStyle w:val="Hyperlink"/>
            <w:rFonts w:ascii="Times New Roman" w:hAnsi="Times New Roman" w:cs="Times New Roman"/>
            <w:i/>
            <w:sz w:val="24"/>
            <w:szCs w:val="24"/>
          </w:rPr>
          <w:t>Petrovic</w:t>
        </w:r>
        <w:r w:rsidR="00D117CE" w:rsidRPr="00180795">
          <w:rPr>
            <w:rStyle w:val="Hyperlink"/>
            <w:rFonts w:ascii="Times New Roman" w:hAnsi="Times New Roman" w:cs="Times New Roman"/>
            <w:i/>
            <w:sz w:val="24"/>
            <w:szCs w:val="24"/>
            <w:lang w:val="ru-RU"/>
          </w:rPr>
          <w:t xml:space="preserve"> </w:t>
        </w:r>
        <w:r w:rsidR="00D117CE" w:rsidRPr="00C60AC1">
          <w:rPr>
            <w:rStyle w:val="Hyperlink"/>
            <w:rFonts w:ascii="Times New Roman" w:hAnsi="Times New Roman" w:cs="Times New Roman"/>
            <w:i/>
            <w:sz w:val="24"/>
            <w:szCs w:val="24"/>
          </w:rPr>
          <w:t>v</w:t>
        </w:r>
        <w:r w:rsidR="00D117CE" w:rsidRPr="00180795">
          <w:rPr>
            <w:rStyle w:val="Hyperlink"/>
            <w:rFonts w:ascii="Times New Roman" w:hAnsi="Times New Roman" w:cs="Times New Roman"/>
            <w:i/>
            <w:sz w:val="24"/>
            <w:szCs w:val="24"/>
            <w:lang w:val="ru-RU"/>
          </w:rPr>
          <w:t xml:space="preserve">. </w:t>
        </w:r>
        <w:r w:rsidR="00D117CE" w:rsidRPr="00C60AC1">
          <w:rPr>
            <w:rStyle w:val="Hyperlink"/>
            <w:rFonts w:ascii="Times New Roman" w:hAnsi="Times New Roman" w:cs="Times New Roman"/>
            <w:i/>
            <w:sz w:val="24"/>
            <w:szCs w:val="24"/>
          </w:rPr>
          <w:t>Serbia</w:t>
        </w:r>
        <w:r w:rsidR="00D117CE" w:rsidRPr="00180795">
          <w:rPr>
            <w:rStyle w:val="Hyperlink"/>
            <w:rFonts w:ascii="Times New Roman" w:hAnsi="Times New Roman" w:cs="Times New Roman"/>
            <w:i/>
            <w:sz w:val="24"/>
            <w:szCs w:val="24"/>
            <w:lang w:val="ru-RU"/>
          </w:rPr>
          <w:t xml:space="preserve"> (</w:t>
        </w:r>
        <w:r w:rsidR="00D117CE" w:rsidRPr="00C60AC1">
          <w:rPr>
            <w:rStyle w:val="Hyperlink"/>
            <w:rFonts w:ascii="Times New Roman" w:hAnsi="Times New Roman" w:cs="Times New Roman"/>
            <w:i/>
            <w:sz w:val="24"/>
            <w:szCs w:val="24"/>
          </w:rPr>
          <w:t>no</w:t>
        </w:r>
        <w:r w:rsidR="00D117CE" w:rsidRPr="00180795">
          <w:rPr>
            <w:rStyle w:val="Hyperlink"/>
            <w:rFonts w:ascii="Times New Roman" w:hAnsi="Times New Roman" w:cs="Times New Roman"/>
            <w:i/>
            <w:sz w:val="24"/>
            <w:szCs w:val="24"/>
            <w:lang w:val="ru-RU"/>
          </w:rPr>
          <w:t>. 40485/08)</w:t>
        </w:r>
      </w:hyperlink>
      <w:r w:rsidR="00D117CE" w:rsidRPr="00C60AC1">
        <w:rPr>
          <w:rFonts w:ascii="Times New Roman" w:hAnsi="Times New Roman" w:cs="Times New Roman"/>
          <w:i/>
          <w:sz w:val="24"/>
          <w:szCs w:val="24"/>
          <w:lang w:val="bg-BG"/>
        </w:rPr>
        <w:t xml:space="preserve"> </w:t>
      </w:r>
    </w:p>
    <w:p w14:paraId="7295A32B" w14:textId="77777777" w:rsidR="00D117CE" w:rsidRPr="00C60AC1" w:rsidRDefault="00D117CE" w:rsidP="00371795">
      <w:pPr>
        <w:pStyle w:val="NoSpacing"/>
        <w:jc w:val="both"/>
        <w:rPr>
          <w:rStyle w:val="normal--char"/>
          <w:rFonts w:ascii="Times New Roman" w:hAnsi="Times New Roman" w:cs="Times New Roman"/>
          <w:sz w:val="24"/>
          <w:lang w:val="bg-BG"/>
        </w:rPr>
      </w:pPr>
    </w:p>
    <w:p w14:paraId="71A1A6F3" w14:textId="77777777" w:rsidR="00C85FD2" w:rsidRPr="00C60AC1" w:rsidRDefault="00B13865" w:rsidP="00B13865">
      <w:pPr>
        <w:pStyle w:val="Heading2"/>
        <w:ind w:firstLine="284"/>
        <w:rPr>
          <w:rStyle w:val="normal--char"/>
          <w:rFonts w:ascii="Times New Roman" w:hAnsi="Times New Roman"/>
        </w:rPr>
      </w:pPr>
      <w:r w:rsidRPr="00C60AC1">
        <w:rPr>
          <w:rStyle w:val="normal--char"/>
          <w:rFonts w:ascii="Times New Roman" w:hAnsi="Times New Roman"/>
        </w:rPr>
        <w:lastRenderedPageBreak/>
        <w:t xml:space="preserve">3. </w:t>
      </w:r>
      <w:r w:rsidR="00C85FD2" w:rsidRPr="00C60AC1">
        <w:rPr>
          <w:rStyle w:val="normal--char"/>
          <w:rFonts w:ascii="Times New Roman" w:hAnsi="Times New Roman"/>
        </w:rPr>
        <w:t>Компетентност</w:t>
      </w:r>
      <w:r w:rsidRPr="00C60AC1">
        <w:rPr>
          <w:rStyle w:val="normal--char"/>
          <w:rFonts w:ascii="Times New Roman" w:hAnsi="Times New Roman"/>
        </w:rPr>
        <w:t xml:space="preserve"> на Съда</w:t>
      </w:r>
      <w:r w:rsidR="00C85FD2" w:rsidRPr="00C60AC1">
        <w:rPr>
          <w:rStyle w:val="normal--char"/>
          <w:rFonts w:ascii="Times New Roman" w:hAnsi="Times New Roman"/>
        </w:rPr>
        <w:t xml:space="preserve"> </w:t>
      </w:r>
      <w:proofErr w:type="spellStart"/>
      <w:r w:rsidR="00C85FD2" w:rsidRPr="00C60AC1">
        <w:rPr>
          <w:rStyle w:val="normal--char"/>
          <w:rFonts w:ascii="Times New Roman" w:hAnsi="Times New Roman"/>
        </w:rPr>
        <w:t>ratione</w:t>
      </w:r>
      <w:proofErr w:type="spellEnd"/>
      <w:r w:rsidR="00C85FD2" w:rsidRPr="00C60AC1">
        <w:rPr>
          <w:rStyle w:val="normal--char"/>
          <w:rFonts w:ascii="Times New Roman" w:hAnsi="Times New Roman"/>
        </w:rPr>
        <w:t xml:space="preserve"> </w:t>
      </w:r>
      <w:proofErr w:type="spellStart"/>
      <w:r w:rsidR="00C85FD2" w:rsidRPr="00C60AC1">
        <w:rPr>
          <w:rStyle w:val="normal--char"/>
          <w:rFonts w:ascii="Times New Roman" w:hAnsi="Times New Roman"/>
        </w:rPr>
        <w:t>personae</w:t>
      </w:r>
      <w:proofErr w:type="spellEnd"/>
    </w:p>
    <w:p w14:paraId="618E9BB5" w14:textId="77777777" w:rsidR="00C85FD2" w:rsidRPr="00C60AC1" w:rsidRDefault="00C85FD2" w:rsidP="00C85FD2">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Съдът обявява жалба с оплаквания за нарушение на чл. 3 на Конвенцията за недопустима </w:t>
      </w:r>
      <w:proofErr w:type="spellStart"/>
      <w:r w:rsidRPr="00C60AC1">
        <w:rPr>
          <w:rFonts w:ascii="Times New Roman" w:hAnsi="Times New Roman" w:cs="Times New Roman"/>
          <w:i/>
          <w:color w:val="auto"/>
        </w:rPr>
        <w:t>ratione</w:t>
      </w:r>
      <w:proofErr w:type="spellEnd"/>
      <w:r w:rsidRPr="00C60AC1">
        <w:rPr>
          <w:rFonts w:ascii="Times New Roman" w:hAnsi="Times New Roman" w:cs="Times New Roman"/>
          <w:i/>
          <w:color w:val="auto"/>
        </w:rPr>
        <w:t xml:space="preserve"> </w:t>
      </w:r>
      <w:proofErr w:type="spellStart"/>
      <w:r w:rsidRPr="00C60AC1">
        <w:rPr>
          <w:rFonts w:ascii="Times New Roman" w:hAnsi="Times New Roman" w:cs="Times New Roman"/>
          <w:i/>
          <w:color w:val="auto"/>
        </w:rPr>
        <w:t>personae</w:t>
      </w:r>
      <w:proofErr w:type="spellEnd"/>
      <w:r w:rsidRPr="00C60AC1">
        <w:rPr>
          <w:rFonts w:ascii="Times New Roman" w:hAnsi="Times New Roman" w:cs="Times New Roman"/>
          <w:i/>
          <w:color w:val="auto"/>
        </w:rPr>
        <w:t xml:space="preserve"> </w:t>
      </w:r>
      <w:r w:rsidRPr="00C60AC1">
        <w:rPr>
          <w:rFonts w:ascii="Times New Roman" w:hAnsi="Times New Roman" w:cs="Times New Roman"/>
          <w:color w:val="auto"/>
        </w:rPr>
        <w:t>поради строго индивидуалния характер на това право и автономното понятие за ‘жертва на нарушение’.</w:t>
      </w:r>
      <w:r w:rsidR="00802E95" w:rsidRPr="00C60AC1">
        <w:rPr>
          <w:rFonts w:ascii="Times New Roman" w:hAnsi="Times New Roman" w:cs="Times New Roman"/>
          <w:color w:val="auto"/>
        </w:rPr>
        <w:t xml:space="preserve"> </w:t>
      </w:r>
      <w:hyperlink r:id="rId47" w:history="1">
        <w:r w:rsidRPr="00C60AC1">
          <w:rPr>
            <w:rStyle w:val="Hyperlink"/>
            <w:rFonts w:ascii="Times New Roman" w:hAnsi="Times New Roman" w:cs="Times New Roman"/>
          </w:rPr>
          <w:t>Бюлетин № 21</w:t>
        </w:r>
      </w:hyperlink>
    </w:p>
    <w:p w14:paraId="36F84A18" w14:textId="77777777" w:rsidR="00C85FD2" w:rsidRPr="00C60AC1" w:rsidRDefault="00000000" w:rsidP="00C85FD2">
      <w:pPr>
        <w:pBdr>
          <w:bottom w:val="single" w:sz="4" w:space="1" w:color="auto"/>
        </w:pBdr>
        <w:spacing w:after="0" w:line="240" w:lineRule="auto"/>
        <w:jc w:val="both"/>
        <w:rPr>
          <w:rStyle w:val="normal--char"/>
          <w:rFonts w:ascii="Times New Roman" w:hAnsi="Times New Roman" w:cs="Times New Roman"/>
          <w:i/>
          <w:iCs/>
          <w:sz w:val="24"/>
          <w:szCs w:val="24"/>
        </w:rPr>
      </w:pPr>
      <w:hyperlink r:id="rId48" w:history="1">
        <w:proofErr w:type="spellStart"/>
        <w:r w:rsidR="00C85FD2" w:rsidRPr="00C60AC1">
          <w:rPr>
            <w:rStyle w:val="Hyperlink"/>
            <w:rFonts w:ascii="Times New Roman" w:hAnsi="Times New Roman" w:cs="Times New Roman"/>
            <w:i/>
            <w:sz w:val="24"/>
            <w:szCs w:val="24"/>
            <w:lang w:val="fr-FR"/>
          </w:rPr>
          <w:t>Kaburov</w:t>
        </w:r>
        <w:proofErr w:type="spellEnd"/>
        <w:r w:rsidR="00C85FD2" w:rsidRPr="00C60AC1">
          <w:rPr>
            <w:rStyle w:val="Hyperlink"/>
            <w:rFonts w:ascii="Times New Roman" w:hAnsi="Times New Roman" w:cs="Times New Roman"/>
            <w:i/>
            <w:sz w:val="24"/>
            <w:szCs w:val="24"/>
            <w:lang w:val="ru-RU"/>
          </w:rPr>
          <w:t xml:space="preserve"> </w:t>
        </w:r>
        <w:r w:rsidR="00C85FD2" w:rsidRPr="00C60AC1">
          <w:rPr>
            <w:rStyle w:val="Hyperlink"/>
            <w:rFonts w:ascii="Times New Roman" w:hAnsi="Times New Roman" w:cs="Times New Roman"/>
            <w:i/>
            <w:sz w:val="24"/>
            <w:szCs w:val="24"/>
            <w:lang w:val="fr-FR"/>
          </w:rPr>
          <w:t>v</w:t>
        </w:r>
        <w:r w:rsidR="00C85FD2" w:rsidRPr="00C60AC1">
          <w:rPr>
            <w:rStyle w:val="Hyperlink"/>
            <w:rFonts w:ascii="Times New Roman" w:hAnsi="Times New Roman" w:cs="Times New Roman"/>
            <w:i/>
            <w:sz w:val="24"/>
            <w:szCs w:val="24"/>
            <w:lang w:val="ru-RU"/>
          </w:rPr>
          <w:t xml:space="preserve">. </w:t>
        </w:r>
        <w:r w:rsidR="00C85FD2" w:rsidRPr="00C60AC1">
          <w:rPr>
            <w:rStyle w:val="Hyperlink"/>
            <w:rFonts w:ascii="Times New Roman" w:hAnsi="Times New Roman" w:cs="Times New Roman"/>
            <w:i/>
            <w:sz w:val="24"/>
            <w:szCs w:val="24"/>
            <w:lang w:val="en-US"/>
          </w:rPr>
          <w:t>Bulgaria</w:t>
        </w:r>
        <w:r w:rsidR="00C85FD2" w:rsidRPr="00C60AC1">
          <w:rPr>
            <w:rStyle w:val="Hyperlink"/>
            <w:rFonts w:ascii="Times New Roman" w:hAnsi="Times New Roman" w:cs="Times New Roman"/>
            <w:i/>
            <w:sz w:val="24"/>
            <w:szCs w:val="24"/>
            <w:lang w:val="ru-RU"/>
          </w:rPr>
          <w:t xml:space="preserve"> (</w:t>
        </w:r>
        <w:r w:rsidR="00C85FD2" w:rsidRPr="00C60AC1">
          <w:rPr>
            <w:rStyle w:val="Hyperlink"/>
            <w:rFonts w:ascii="Times New Roman" w:hAnsi="Times New Roman" w:cs="Times New Roman"/>
            <w:i/>
            <w:sz w:val="24"/>
            <w:szCs w:val="24"/>
            <w:lang w:val="en-US"/>
          </w:rPr>
          <w:t>no</w:t>
        </w:r>
        <w:r w:rsidR="00C85FD2" w:rsidRPr="00C60AC1">
          <w:rPr>
            <w:rStyle w:val="Hyperlink"/>
            <w:rFonts w:ascii="Times New Roman" w:hAnsi="Times New Roman" w:cs="Times New Roman"/>
            <w:i/>
            <w:sz w:val="24"/>
            <w:szCs w:val="24"/>
            <w:lang w:val="ru-RU"/>
          </w:rPr>
          <w:t xml:space="preserve">. </w:t>
        </w:r>
        <w:r w:rsidR="00C85FD2" w:rsidRPr="00C60AC1">
          <w:rPr>
            <w:rStyle w:val="Hyperlink"/>
            <w:rFonts w:ascii="Times New Roman" w:hAnsi="Times New Roman" w:cs="Times New Roman"/>
            <w:i/>
            <w:sz w:val="24"/>
            <w:szCs w:val="24"/>
          </w:rPr>
          <w:t>9035/06</w:t>
        </w:r>
        <w:r w:rsidR="00C85FD2" w:rsidRPr="00C60AC1">
          <w:rPr>
            <w:rStyle w:val="Hyperlink"/>
            <w:rFonts w:ascii="Times New Roman" w:hAnsi="Times New Roman" w:cs="Times New Roman"/>
            <w:i/>
            <w:sz w:val="24"/>
            <w:szCs w:val="24"/>
            <w:lang w:val="ru-RU"/>
          </w:rPr>
          <w:t>)</w:t>
        </w:r>
      </w:hyperlink>
      <w:r w:rsidR="00C85FD2" w:rsidRPr="00C60AC1">
        <w:rPr>
          <w:rFonts w:ascii="Times New Roman" w:hAnsi="Times New Roman" w:cs="Times New Roman"/>
          <w:i/>
          <w:sz w:val="24"/>
          <w:szCs w:val="24"/>
        </w:rPr>
        <w:t xml:space="preserve"> - Решение</w:t>
      </w:r>
      <w:r w:rsidR="00802E95" w:rsidRPr="00C60AC1">
        <w:rPr>
          <w:rFonts w:ascii="Times New Roman" w:hAnsi="Times New Roman" w:cs="Times New Roman"/>
          <w:i/>
          <w:sz w:val="24"/>
          <w:szCs w:val="24"/>
        </w:rPr>
        <w:t xml:space="preserve"> </w:t>
      </w:r>
      <w:r w:rsidR="00C85FD2" w:rsidRPr="00C60AC1">
        <w:rPr>
          <w:rFonts w:ascii="Times New Roman" w:hAnsi="Times New Roman" w:cs="Times New Roman"/>
          <w:i/>
          <w:sz w:val="24"/>
          <w:szCs w:val="24"/>
        </w:rPr>
        <w:t xml:space="preserve">по допустимост </w:t>
      </w:r>
    </w:p>
    <w:p w14:paraId="6E3F3E4D" w14:textId="77777777" w:rsidR="00DA07B2" w:rsidRPr="00C60AC1" w:rsidRDefault="00DA07B2" w:rsidP="004C15D8">
      <w:pPr>
        <w:pStyle w:val="Default"/>
        <w:jc w:val="both"/>
        <w:rPr>
          <w:rFonts w:ascii="Times New Roman" w:hAnsi="Times New Roman" w:cs="Times New Roman"/>
          <w:color w:val="auto"/>
        </w:rPr>
      </w:pPr>
    </w:p>
    <w:p w14:paraId="2A33BC1D" w14:textId="77777777" w:rsidR="00245264" w:rsidRPr="00C60AC1" w:rsidRDefault="00653AC2" w:rsidP="00245264">
      <w:pPr>
        <w:suppressAutoHyphens w:val="0"/>
        <w:spacing w:after="160" w:line="240" w:lineRule="auto"/>
        <w:contextualSpacing/>
        <w:jc w:val="both"/>
        <w:rPr>
          <w:rFonts w:ascii="Times New Roman" w:hAnsi="Times New Roman" w:cs="Times New Roman"/>
          <w:sz w:val="24"/>
          <w:szCs w:val="24"/>
          <w:lang w:eastAsia="en-US"/>
        </w:rPr>
      </w:pPr>
      <w:bookmarkStart w:id="9" w:name="допустимо"/>
      <w:bookmarkStart w:id="10" w:name="допустимост"/>
      <w:r w:rsidRPr="00C60AC1">
        <w:rPr>
          <w:rFonts w:ascii="Times New Roman" w:hAnsi="Times New Roman" w:cs="Times New Roman"/>
          <w:sz w:val="24"/>
          <w:szCs w:val="24"/>
          <w:lang w:eastAsia="en-US"/>
        </w:rPr>
        <w:t>По изключение е допустимо непра</w:t>
      </w:r>
      <w:r w:rsidR="00A37E80" w:rsidRPr="00C60AC1">
        <w:rPr>
          <w:rFonts w:ascii="Times New Roman" w:hAnsi="Times New Roman" w:cs="Times New Roman"/>
          <w:sz w:val="24"/>
          <w:szCs w:val="24"/>
          <w:lang w:eastAsia="en-US"/>
        </w:rPr>
        <w:t xml:space="preserve">вителствена организация да действа пред Съда от името на починало преди подаването на жалбата лице с тежки психически увреждания, за което се твърди, че е жертва на нарушение на чл. 2 и което няма близки роднини, нито властите са му назначили настойник. Въпреки че не е била упълномощена, </w:t>
      </w:r>
      <w:proofErr w:type="spellStart"/>
      <w:r w:rsidR="00A37E80" w:rsidRPr="00C60AC1">
        <w:rPr>
          <w:rFonts w:ascii="Times New Roman" w:hAnsi="Times New Roman" w:cs="Times New Roman"/>
          <w:sz w:val="24"/>
          <w:szCs w:val="24"/>
          <w:lang w:eastAsia="en-US"/>
        </w:rPr>
        <w:t>организа-цията</w:t>
      </w:r>
      <w:proofErr w:type="spellEnd"/>
      <w:r w:rsidR="00A37E80" w:rsidRPr="00C60AC1">
        <w:rPr>
          <w:rFonts w:ascii="Times New Roman" w:hAnsi="Times New Roman" w:cs="Times New Roman"/>
          <w:sz w:val="24"/>
          <w:szCs w:val="24"/>
          <w:lang w:eastAsia="en-US"/>
        </w:rPr>
        <w:t xml:space="preserve"> има качеството на негов представител </w:t>
      </w:r>
      <w:proofErr w:type="spellStart"/>
      <w:r w:rsidR="00A37E80" w:rsidRPr="00C60AC1">
        <w:rPr>
          <w:rFonts w:ascii="Times New Roman" w:hAnsi="Times New Roman" w:cs="Times New Roman"/>
          <w:i/>
          <w:sz w:val="24"/>
          <w:szCs w:val="24"/>
          <w:lang w:eastAsia="en-US"/>
        </w:rPr>
        <w:t>de</w:t>
      </w:r>
      <w:proofErr w:type="spellEnd"/>
      <w:r w:rsidR="00A37E80" w:rsidRPr="00C60AC1">
        <w:rPr>
          <w:rFonts w:ascii="Times New Roman" w:hAnsi="Times New Roman" w:cs="Times New Roman"/>
          <w:i/>
          <w:sz w:val="24"/>
          <w:szCs w:val="24"/>
          <w:lang w:eastAsia="en-US"/>
        </w:rPr>
        <w:t xml:space="preserve"> </w:t>
      </w:r>
      <w:proofErr w:type="spellStart"/>
      <w:r w:rsidR="00A37E80" w:rsidRPr="00C60AC1">
        <w:rPr>
          <w:rFonts w:ascii="Times New Roman" w:hAnsi="Times New Roman" w:cs="Times New Roman"/>
          <w:i/>
          <w:sz w:val="24"/>
          <w:szCs w:val="24"/>
          <w:lang w:eastAsia="en-US"/>
        </w:rPr>
        <w:t>facto</w:t>
      </w:r>
      <w:proofErr w:type="spellEnd"/>
      <w:r w:rsidR="00A37E80" w:rsidRPr="00C60AC1">
        <w:rPr>
          <w:rFonts w:ascii="Times New Roman" w:hAnsi="Times New Roman" w:cs="Times New Roman"/>
          <w:sz w:val="24"/>
          <w:szCs w:val="24"/>
          <w:lang w:eastAsia="en-US"/>
        </w:rPr>
        <w:t xml:space="preserve">. </w:t>
      </w:r>
      <w:bookmarkEnd w:id="9"/>
      <w:bookmarkEnd w:id="10"/>
      <w:r w:rsidR="00E6653A" w:rsidRPr="00C60AC1">
        <w:rPr>
          <w:rFonts w:ascii="Times New Roman" w:hAnsi="Times New Roman" w:cs="Times New Roman"/>
          <w:sz w:val="24"/>
          <w:szCs w:val="24"/>
          <w:lang w:eastAsia="en-US"/>
        </w:rPr>
        <w:fldChar w:fldCharType="begin"/>
      </w:r>
      <w:r w:rsidR="00E6653A" w:rsidRPr="00C60AC1">
        <w:rPr>
          <w:rFonts w:ascii="Times New Roman" w:hAnsi="Times New Roman" w:cs="Times New Roman"/>
          <w:sz w:val="24"/>
          <w:szCs w:val="24"/>
          <w:lang w:eastAsia="en-US"/>
        </w:rPr>
        <w:instrText xml:space="preserve"> HYPERLINK "http://www.blhr.org/media/documents/Buletin_30_юли_2014.doc" </w:instrText>
      </w:r>
      <w:r w:rsidR="00E6653A" w:rsidRPr="00C60AC1">
        <w:rPr>
          <w:rFonts w:ascii="Times New Roman" w:hAnsi="Times New Roman" w:cs="Times New Roman"/>
          <w:sz w:val="24"/>
          <w:szCs w:val="24"/>
          <w:lang w:eastAsia="en-US"/>
        </w:rPr>
      </w:r>
      <w:r w:rsidR="00E6653A" w:rsidRPr="00C60AC1">
        <w:rPr>
          <w:rFonts w:ascii="Times New Roman" w:hAnsi="Times New Roman" w:cs="Times New Roman"/>
          <w:sz w:val="24"/>
          <w:szCs w:val="24"/>
          <w:lang w:eastAsia="en-US"/>
        </w:rPr>
        <w:fldChar w:fldCharType="separate"/>
      </w:r>
      <w:r w:rsidR="00E6653A" w:rsidRPr="00C60AC1">
        <w:rPr>
          <w:rStyle w:val="Hyperlink"/>
          <w:rFonts w:ascii="Times New Roman" w:hAnsi="Times New Roman" w:cs="Times New Roman"/>
          <w:sz w:val="24"/>
          <w:szCs w:val="24"/>
          <w:lang w:eastAsia="en-US"/>
        </w:rPr>
        <w:t>Бюлетин № 30</w:t>
      </w:r>
      <w:r w:rsidR="00E6653A" w:rsidRPr="00C60AC1">
        <w:rPr>
          <w:rFonts w:ascii="Times New Roman" w:hAnsi="Times New Roman" w:cs="Times New Roman"/>
          <w:sz w:val="24"/>
          <w:szCs w:val="24"/>
          <w:lang w:eastAsia="en-US"/>
        </w:rPr>
        <w:fldChar w:fldCharType="end"/>
      </w:r>
    </w:p>
    <w:p w14:paraId="18FBAAB4" w14:textId="7BA95521" w:rsidR="00A37E80" w:rsidRPr="00C60AC1" w:rsidRDefault="00000000" w:rsidP="00686276">
      <w:pPr>
        <w:pBdr>
          <w:bottom w:val="single" w:sz="4" w:space="1" w:color="auto"/>
        </w:pBdr>
        <w:suppressAutoHyphens w:val="0"/>
        <w:spacing w:after="160" w:line="240" w:lineRule="auto"/>
        <w:contextualSpacing/>
        <w:jc w:val="both"/>
        <w:rPr>
          <w:rFonts w:ascii="Times New Roman" w:hAnsi="Times New Roman" w:cs="Times New Roman"/>
          <w:sz w:val="24"/>
          <w:szCs w:val="24"/>
          <w:lang w:eastAsia="en-US"/>
        </w:rPr>
      </w:pPr>
      <w:hyperlink r:id="rId49" w:history="1">
        <w:proofErr w:type="spellStart"/>
        <w:r w:rsidR="00A37E80" w:rsidRPr="00C60AC1">
          <w:rPr>
            <w:rFonts w:ascii="Times New Roman" w:hAnsi="Times New Roman" w:cs="Times New Roman"/>
            <w:i/>
            <w:color w:val="0000FF"/>
            <w:sz w:val="24"/>
            <w:szCs w:val="24"/>
            <w:u w:val="single"/>
          </w:rPr>
          <w:t>Centre</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for</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Legal</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Resources</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on</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behalf</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of</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Valentin</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Câmpeanu</w:t>
        </w:r>
        <w:proofErr w:type="spellEnd"/>
        <w:r w:rsidR="00A37E80" w:rsidRPr="00C60AC1">
          <w:rPr>
            <w:rFonts w:ascii="Times New Roman" w:hAnsi="Times New Roman" w:cs="Times New Roman"/>
            <w:i/>
            <w:color w:val="0000FF"/>
            <w:sz w:val="24"/>
            <w:szCs w:val="24"/>
            <w:u w:val="single"/>
          </w:rPr>
          <w:t xml:space="preserve"> v. </w:t>
        </w:r>
        <w:proofErr w:type="spellStart"/>
        <w:r w:rsidR="00A37E80" w:rsidRPr="00C60AC1">
          <w:rPr>
            <w:rFonts w:ascii="Times New Roman" w:hAnsi="Times New Roman" w:cs="Times New Roman"/>
            <w:i/>
            <w:color w:val="0000FF"/>
            <w:sz w:val="24"/>
            <w:szCs w:val="24"/>
            <w:u w:val="single"/>
          </w:rPr>
          <w:t>Romania</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no</w:t>
        </w:r>
        <w:proofErr w:type="spellEnd"/>
        <w:r w:rsidR="00A37E80" w:rsidRPr="00C60AC1">
          <w:rPr>
            <w:rFonts w:ascii="Times New Roman" w:hAnsi="Times New Roman" w:cs="Times New Roman"/>
            <w:i/>
            <w:color w:val="0000FF"/>
            <w:sz w:val="24"/>
            <w:szCs w:val="24"/>
            <w:u w:val="single"/>
          </w:rPr>
          <w:t>. 47848/08)</w:t>
        </w:r>
      </w:hyperlink>
      <w:r w:rsidR="00A37E80" w:rsidRPr="00C60AC1">
        <w:rPr>
          <w:rFonts w:ascii="Times New Roman" w:hAnsi="Times New Roman" w:cs="Times New Roman"/>
          <w:i/>
          <w:sz w:val="24"/>
          <w:szCs w:val="24"/>
        </w:rPr>
        <w:t xml:space="preserve"> – Решение на Голямото отделение </w:t>
      </w:r>
    </w:p>
    <w:p w14:paraId="66C5A66D" w14:textId="77777777" w:rsidR="00B377DC" w:rsidRDefault="00B377DC" w:rsidP="00693883">
      <w:pPr>
        <w:suppressAutoHyphens w:val="0"/>
        <w:spacing w:after="160" w:line="240" w:lineRule="auto"/>
        <w:jc w:val="both"/>
        <w:rPr>
          <w:rFonts w:ascii="Times New Roman" w:hAnsi="Times New Roman" w:cs="Times New Roman"/>
          <w:color w:val="000000"/>
          <w:sz w:val="24"/>
          <w:szCs w:val="24"/>
          <w:lang w:eastAsia="bg-BG"/>
        </w:rPr>
      </w:pPr>
    </w:p>
    <w:p w14:paraId="09D06E0C" w14:textId="275E468F" w:rsidR="002E2728" w:rsidRPr="00C60AC1" w:rsidRDefault="002E2728" w:rsidP="00686276">
      <w:pPr>
        <w:pStyle w:val="JuList"/>
        <w:ind w:left="0" w:firstLine="0"/>
        <w:rPr>
          <w:lang w:eastAsia="en-US"/>
        </w:rPr>
      </w:pPr>
      <w:proofErr w:type="spellStart"/>
      <w:r w:rsidRPr="00C60AC1">
        <w:rPr>
          <w:lang w:eastAsia="bg-BG"/>
        </w:rPr>
        <w:t>За</w:t>
      </w:r>
      <w:proofErr w:type="spellEnd"/>
      <w:r w:rsidRPr="00C60AC1">
        <w:rPr>
          <w:lang w:eastAsia="bg-BG"/>
        </w:rPr>
        <w:t xml:space="preserve"> </w:t>
      </w:r>
      <w:proofErr w:type="spellStart"/>
      <w:r w:rsidRPr="00C60AC1">
        <w:rPr>
          <w:lang w:eastAsia="bg-BG"/>
        </w:rPr>
        <w:t>да</w:t>
      </w:r>
      <w:proofErr w:type="spellEnd"/>
      <w:r w:rsidRPr="00C60AC1">
        <w:rPr>
          <w:lang w:eastAsia="bg-BG"/>
        </w:rPr>
        <w:t xml:space="preserve"> </w:t>
      </w:r>
      <w:proofErr w:type="spellStart"/>
      <w:r w:rsidRPr="00C60AC1">
        <w:rPr>
          <w:lang w:eastAsia="bg-BG"/>
        </w:rPr>
        <w:t>има</w:t>
      </w:r>
      <w:proofErr w:type="spellEnd"/>
      <w:r w:rsidRPr="00C60AC1">
        <w:rPr>
          <w:lang w:eastAsia="bg-BG"/>
        </w:rPr>
        <w:t xml:space="preserve"> </w:t>
      </w:r>
      <w:proofErr w:type="spellStart"/>
      <w:r w:rsidRPr="00C60AC1">
        <w:rPr>
          <w:lang w:eastAsia="bg-BG"/>
        </w:rPr>
        <w:t>качеството</w:t>
      </w:r>
      <w:proofErr w:type="spellEnd"/>
      <w:r w:rsidRPr="00C60AC1">
        <w:rPr>
          <w:lang w:eastAsia="bg-BG"/>
        </w:rPr>
        <w:t xml:space="preserve"> на „</w:t>
      </w:r>
      <w:proofErr w:type="spellStart"/>
      <w:proofErr w:type="gramStart"/>
      <w:r w:rsidRPr="00C60AC1">
        <w:rPr>
          <w:lang w:eastAsia="bg-BG"/>
        </w:rPr>
        <w:t>жертва</w:t>
      </w:r>
      <w:proofErr w:type="spellEnd"/>
      <w:r w:rsidRPr="00C60AC1">
        <w:rPr>
          <w:lang w:eastAsia="bg-BG"/>
        </w:rPr>
        <w:t>“ на</w:t>
      </w:r>
      <w:proofErr w:type="gramEnd"/>
      <w:r w:rsidRPr="00C60AC1">
        <w:rPr>
          <w:lang w:eastAsia="bg-BG"/>
        </w:rPr>
        <w:t xml:space="preserve"> </w:t>
      </w:r>
      <w:proofErr w:type="spellStart"/>
      <w:r w:rsidRPr="00C60AC1">
        <w:rPr>
          <w:lang w:eastAsia="bg-BG"/>
        </w:rPr>
        <w:t>твърдяното</w:t>
      </w:r>
      <w:proofErr w:type="spellEnd"/>
      <w:r w:rsidRPr="00C60AC1">
        <w:rPr>
          <w:lang w:eastAsia="bg-BG"/>
        </w:rPr>
        <w:t xml:space="preserve"> </w:t>
      </w:r>
      <w:proofErr w:type="spellStart"/>
      <w:r w:rsidRPr="00C60AC1">
        <w:rPr>
          <w:lang w:eastAsia="bg-BG"/>
        </w:rPr>
        <w:t>нарушение</w:t>
      </w:r>
      <w:proofErr w:type="spellEnd"/>
      <w:r w:rsidRPr="00C60AC1">
        <w:rPr>
          <w:lang w:eastAsia="bg-BG"/>
        </w:rPr>
        <w:t xml:space="preserve"> на </w:t>
      </w:r>
      <w:proofErr w:type="spellStart"/>
      <w:r w:rsidRPr="00C60AC1">
        <w:rPr>
          <w:lang w:eastAsia="bg-BG"/>
        </w:rPr>
        <w:t>чл</w:t>
      </w:r>
      <w:proofErr w:type="spellEnd"/>
      <w:r w:rsidRPr="00C60AC1">
        <w:rPr>
          <w:lang w:eastAsia="bg-BG"/>
        </w:rPr>
        <w:t xml:space="preserve">. 9 от </w:t>
      </w:r>
      <w:proofErr w:type="spellStart"/>
      <w:r w:rsidRPr="00C60AC1">
        <w:rPr>
          <w:lang w:eastAsia="bg-BG"/>
        </w:rPr>
        <w:t>Конвенцията</w:t>
      </w:r>
      <w:proofErr w:type="spellEnd"/>
      <w:r w:rsidRPr="00C60AC1">
        <w:rPr>
          <w:lang w:eastAsia="bg-BG"/>
        </w:rPr>
        <w:t xml:space="preserve">, </w:t>
      </w:r>
      <w:proofErr w:type="spellStart"/>
      <w:r w:rsidRPr="00C60AC1">
        <w:rPr>
          <w:lang w:eastAsia="bg-BG"/>
        </w:rPr>
        <w:t>не</w:t>
      </w:r>
      <w:proofErr w:type="spellEnd"/>
      <w:r w:rsidRPr="00C60AC1">
        <w:rPr>
          <w:lang w:eastAsia="bg-BG"/>
        </w:rPr>
        <w:t xml:space="preserve"> е </w:t>
      </w:r>
      <w:proofErr w:type="spellStart"/>
      <w:r w:rsidRPr="00C60AC1">
        <w:rPr>
          <w:lang w:eastAsia="bg-BG"/>
        </w:rPr>
        <w:t>необходимо</w:t>
      </w:r>
      <w:proofErr w:type="spellEnd"/>
      <w:r w:rsidRPr="00C60AC1">
        <w:rPr>
          <w:lang w:eastAsia="bg-BG"/>
        </w:rPr>
        <w:t xml:space="preserve"> жалбоподателката </w:t>
      </w:r>
      <w:proofErr w:type="spellStart"/>
      <w:r w:rsidRPr="00C60AC1">
        <w:rPr>
          <w:lang w:eastAsia="bg-BG"/>
        </w:rPr>
        <w:t>да</w:t>
      </w:r>
      <w:proofErr w:type="spellEnd"/>
      <w:r w:rsidRPr="00C60AC1">
        <w:rPr>
          <w:lang w:eastAsia="bg-BG"/>
        </w:rPr>
        <w:t xml:space="preserve"> </w:t>
      </w:r>
      <w:proofErr w:type="spellStart"/>
      <w:r w:rsidRPr="00C60AC1">
        <w:rPr>
          <w:lang w:eastAsia="bg-BG"/>
        </w:rPr>
        <w:t>докаже</w:t>
      </w:r>
      <w:proofErr w:type="spellEnd"/>
      <w:r w:rsidRPr="00C60AC1">
        <w:rPr>
          <w:lang w:eastAsia="bg-BG"/>
        </w:rPr>
        <w:t xml:space="preserve">, </w:t>
      </w:r>
      <w:proofErr w:type="spellStart"/>
      <w:r w:rsidRPr="00C60AC1">
        <w:rPr>
          <w:lang w:eastAsia="bg-BG"/>
        </w:rPr>
        <w:t>че</w:t>
      </w:r>
      <w:proofErr w:type="spellEnd"/>
      <w:r w:rsidRPr="00C60AC1">
        <w:rPr>
          <w:lang w:eastAsia="bg-BG"/>
        </w:rPr>
        <w:t xml:space="preserve"> е </w:t>
      </w:r>
      <w:proofErr w:type="spellStart"/>
      <w:r w:rsidRPr="00C60AC1">
        <w:rPr>
          <w:lang w:eastAsia="bg-BG"/>
        </w:rPr>
        <w:t>практикуваща</w:t>
      </w:r>
      <w:proofErr w:type="spellEnd"/>
      <w:r w:rsidRPr="00C60AC1">
        <w:rPr>
          <w:lang w:eastAsia="bg-BG"/>
        </w:rPr>
        <w:t xml:space="preserve"> </w:t>
      </w:r>
      <w:proofErr w:type="spellStart"/>
      <w:r w:rsidRPr="00C60AC1">
        <w:rPr>
          <w:lang w:eastAsia="bg-BG"/>
        </w:rPr>
        <w:t>мюсюлманка</w:t>
      </w:r>
      <w:proofErr w:type="spellEnd"/>
      <w:r w:rsidRPr="00C60AC1">
        <w:rPr>
          <w:lang w:eastAsia="bg-BG"/>
        </w:rPr>
        <w:t xml:space="preserve"> </w:t>
      </w:r>
      <w:proofErr w:type="spellStart"/>
      <w:r w:rsidRPr="00C60AC1">
        <w:rPr>
          <w:lang w:eastAsia="bg-BG"/>
        </w:rPr>
        <w:t>или</w:t>
      </w:r>
      <w:proofErr w:type="spellEnd"/>
      <w:r w:rsidRPr="00C60AC1">
        <w:rPr>
          <w:lang w:eastAsia="bg-BG"/>
        </w:rPr>
        <w:t xml:space="preserve"> </w:t>
      </w:r>
      <w:proofErr w:type="spellStart"/>
      <w:r w:rsidRPr="00C60AC1">
        <w:rPr>
          <w:lang w:eastAsia="bg-BG"/>
        </w:rPr>
        <w:t>че</w:t>
      </w:r>
      <w:proofErr w:type="spellEnd"/>
      <w:r w:rsidRPr="00C60AC1">
        <w:rPr>
          <w:lang w:eastAsia="bg-BG"/>
        </w:rPr>
        <w:t xml:space="preserve"> </w:t>
      </w:r>
      <w:proofErr w:type="spellStart"/>
      <w:r w:rsidRPr="00C60AC1">
        <w:rPr>
          <w:lang w:eastAsia="bg-BG"/>
        </w:rPr>
        <w:t>религията</w:t>
      </w:r>
      <w:proofErr w:type="spellEnd"/>
      <w:r w:rsidRPr="00C60AC1">
        <w:rPr>
          <w:lang w:eastAsia="bg-BG"/>
        </w:rPr>
        <w:t xml:space="preserve"> й я </w:t>
      </w:r>
      <w:proofErr w:type="spellStart"/>
      <w:r w:rsidRPr="00C60AC1">
        <w:rPr>
          <w:lang w:eastAsia="bg-BG"/>
        </w:rPr>
        <w:t>задължава</w:t>
      </w:r>
      <w:proofErr w:type="spellEnd"/>
      <w:r w:rsidRPr="00C60AC1">
        <w:rPr>
          <w:lang w:eastAsia="bg-BG"/>
        </w:rPr>
        <w:t xml:space="preserve"> </w:t>
      </w:r>
      <w:proofErr w:type="spellStart"/>
      <w:r w:rsidRPr="00C60AC1">
        <w:rPr>
          <w:lang w:eastAsia="bg-BG"/>
        </w:rPr>
        <w:t>да</w:t>
      </w:r>
      <w:proofErr w:type="spellEnd"/>
      <w:r w:rsidRPr="00C60AC1">
        <w:rPr>
          <w:lang w:eastAsia="bg-BG"/>
        </w:rPr>
        <w:t xml:space="preserve"> </w:t>
      </w:r>
      <w:proofErr w:type="spellStart"/>
      <w:r w:rsidRPr="00C60AC1">
        <w:rPr>
          <w:lang w:eastAsia="bg-BG"/>
        </w:rPr>
        <w:t>покрива</w:t>
      </w:r>
      <w:proofErr w:type="spellEnd"/>
      <w:r w:rsidRPr="00C60AC1">
        <w:rPr>
          <w:lang w:eastAsia="bg-BG"/>
        </w:rPr>
        <w:t xml:space="preserve"> </w:t>
      </w:r>
      <w:proofErr w:type="spellStart"/>
      <w:r w:rsidRPr="00C60AC1">
        <w:rPr>
          <w:lang w:eastAsia="bg-BG"/>
        </w:rPr>
        <w:t>лицето</w:t>
      </w:r>
      <w:proofErr w:type="spellEnd"/>
      <w:r w:rsidRPr="00C60AC1">
        <w:rPr>
          <w:lang w:eastAsia="bg-BG"/>
        </w:rPr>
        <w:t xml:space="preserve"> </w:t>
      </w:r>
      <w:proofErr w:type="spellStart"/>
      <w:r w:rsidRPr="00C60AC1">
        <w:rPr>
          <w:lang w:eastAsia="bg-BG"/>
        </w:rPr>
        <w:t>си</w:t>
      </w:r>
      <w:proofErr w:type="spellEnd"/>
      <w:r w:rsidRPr="00C60AC1">
        <w:rPr>
          <w:lang w:eastAsia="bg-BG"/>
        </w:rPr>
        <w:t xml:space="preserve">. </w:t>
      </w:r>
      <w:proofErr w:type="spellStart"/>
      <w:r w:rsidRPr="00C60AC1">
        <w:rPr>
          <w:lang w:eastAsia="bg-BG"/>
        </w:rPr>
        <w:t>Достатъчно</w:t>
      </w:r>
      <w:proofErr w:type="spellEnd"/>
      <w:r w:rsidRPr="00C60AC1">
        <w:rPr>
          <w:lang w:eastAsia="bg-BG"/>
        </w:rPr>
        <w:t xml:space="preserve"> е, </w:t>
      </w:r>
      <w:proofErr w:type="spellStart"/>
      <w:r w:rsidRPr="00C60AC1">
        <w:rPr>
          <w:lang w:eastAsia="bg-BG"/>
        </w:rPr>
        <w:t>че</w:t>
      </w:r>
      <w:proofErr w:type="spellEnd"/>
      <w:r w:rsidRPr="00C60AC1">
        <w:rPr>
          <w:lang w:eastAsia="bg-BG"/>
        </w:rPr>
        <w:t xml:space="preserve"> </w:t>
      </w:r>
      <w:proofErr w:type="spellStart"/>
      <w:r w:rsidRPr="00C60AC1">
        <w:rPr>
          <w:lang w:eastAsia="bg-BG"/>
        </w:rPr>
        <w:t>го</w:t>
      </w:r>
      <w:proofErr w:type="spellEnd"/>
      <w:r w:rsidRPr="00C60AC1">
        <w:rPr>
          <w:lang w:eastAsia="bg-BG"/>
        </w:rPr>
        <w:t xml:space="preserve"> </w:t>
      </w:r>
      <w:proofErr w:type="spellStart"/>
      <w:r w:rsidRPr="00C60AC1">
        <w:rPr>
          <w:lang w:eastAsia="bg-BG"/>
        </w:rPr>
        <w:t>твърди</w:t>
      </w:r>
      <w:proofErr w:type="spellEnd"/>
      <w:r w:rsidRPr="00C60AC1">
        <w:rPr>
          <w:lang w:eastAsia="bg-BG"/>
        </w:rPr>
        <w:t xml:space="preserve">, </w:t>
      </w:r>
      <w:proofErr w:type="spellStart"/>
      <w:r w:rsidRPr="00C60AC1">
        <w:rPr>
          <w:lang w:eastAsia="bg-BG"/>
        </w:rPr>
        <w:t>тъй</w:t>
      </w:r>
      <w:proofErr w:type="spellEnd"/>
      <w:r w:rsidRPr="00C60AC1">
        <w:rPr>
          <w:lang w:eastAsia="bg-BG"/>
        </w:rPr>
        <w:t xml:space="preserve"> </w:t>
      </w:r>
      <w:proofErr w:type="spellStart"/>
      <w:r w:rsidRPr="00C60AC1">
        <w:rPr>
          <w:lang w:eastAsia="bg-BG"/>
        </w:rPr>
        <w:t>като</w:t>
      </w:r>
      <w:proofErr w:type="spellEnd"/>
      <w:r w:rsidRPr="00C60AC1">
        <w:rPr>
          <w:lang w:eastAsia="bg-BG"/>
        </w:rPr>
        <w:t xml:space="preserve"> </w:t>
      </w:r>
      <w:proofErr w:type="spellStart"/>
      <w:r w:rsidRPr="00C60AC1">
        <w:rPr>
          <w:lang w:eastAsia="bg-BG"/>
        </w:rPr>
        <w:t>покриването</w:t>
      </w:r>
      <w:proofErr w:type="spellEnd"/>
      <w:r w:rsidRPr="00C60AC1">
        <w:rPr>
          <w:lang w:eastAsia="bg-BG"/>
        </w:rPr>
        <w:t xml:space="preserve"> на </w:t>
      </w:r>
      <w:proofErr w:type="spellStart"/>
      <w:r w:rsidRPr="00C60AC1">
        <w:rPr>
          <w:lang w:eastAsia="bg-BG"/>
        </w:rPr>
        <w:t>лицето</w:t>
      </w:r>
      <w:proofErr w:type="spellEnd"/>
      <w:r w:rsidRPr="00C60AC1">
        <w:rPr>
          <w:lang w:eastAsia="bg-BG"/>
        </w:rPr>
        <w:t xml:space="preserve"> е </w:t>
      </w:r>
      <w:proofErr w:type="spellStart"/>
      <w:r w:rsidRPr="00C60AC1">
        <w:rPr>
          <w:lang w:eastAsia="bg-BG"/>
        </w:rPr>
        <w:t>начин</w:t>
      </w:r>
      <w:proofErr w:type="spellEnd"/>
      <w:r w:rsidRPr="00C60AC1">
        <w:rPr>
          <w:lang w:eastAsia="bg-BG"/>
        </w:rPr>
        <w:t xml:space="preserve"> на „</w:t>
      </w:r>
      <w:proofErr w:type="spellStart"/>
      <w:proofErr w:type="gramStart"/>
      <w:r w:rsidRPr="00C60AC1">
        <w:rPr>
          <w:lang w:eastAsia="bg-BG"/>
        </w:rPr>
        <w:t>практикуване</w:t>
      </w:r>
      <w:proofErr w:type="spellEnd"/>
      <w:r w:rsidRPr="00C60AC1">
        <w:rPr>
          <w:lang w:eastAsia="bg-BG"/>
        </w:rPr>
        <w:t>“ на</w:t>
      </w:r>
      <w:proofErr w:type="gramEnd"/>
      <w:r w:rsidRPr="00C60AC1">
        <w:rPr>
          <w:lang w:eastAsia="bg-BG"/>
        </w:rPr>
        <w:t xml:space="preserve"> </w:t>
      </w:r>
      <w:proofErr w:type="spellStart"/>
      <w:r w:rsidRPr="00C60AC1">
        <w:rPr>
          <w:lang w:eastAsia="bg-BG"/>
        </w:rPr>
        <w:t>религията</w:t>
      </w:r>
      <w:proofErr w:type="spellEnd"/>
      <w:r w:rsidRPr="00C60AC1">
        <w:rPr>
          <w:lang w:eastAsia="bg-BG"/>
        </w:rPr>
        <w:t xml:space="preserve"> по </w:t>
      </w:r>
      <w:proofErr w:type="spellStart"/>
      <w:r w:rsidRPr="00C60AC1">
        <w:rPr>
          <w:lang w:eastAsia="bg-BG"/>
        </w:rPr>
        <w:t>смисъла</w:t>
      </w:r>
      <w:proofErr w:type="spellEnd"/>
      <w:r w:rsidRPr="00C60AC1">
        <w:rPr>
          <w:lang w:eastAsia="bg-BG"/>
        </w:rPr>
        <w:t xml:space="preserve"> на </w:t>
      </w:r>
      <w:proofErr w:type="spellStart"/>
      <w:r w:rsidRPr="00C60AC1">
        <w:rPr>
          <w:lang w:eastAsia="bg-BG"/>
        </w:rPr>
        <w:t>чл</w:t>
      </w:r>
      <w:proofErr w:type="spellEnd"/>
      <w:r w:rsidRPr="00C60AC1">
        <w:rPr>
          <w:lang w:eastAsia="bg-BG"/>
        </w:rPr>
        <w:t xml:space="preserve">. 9, § 1. </w:t>
      </w:r>
      <w:proofErr w:type="spellStart"/>
      <w:r w:rsidRPr="00C60AC1">
        <w:rPr>
          <w:lang w:eastAsia="bg-BG"/>
        </w:rPr>
        <w:t>Без</w:t>
      </w:r>
      <w:proofErr w:type="spellEnd"/>
      <w:r w:rsidRPr="00C60AC1">
        <w:rPr>
          <w:lang w:eastAsia="bg-BG"/>
        </w:rPr>
        <w:t xml:space="preserve"> </w:t>
      </w:r>
      <w:proofErr w:type="spellStart"/>
      <w:r w:rsidRPr="00C60AC1">
        <w:rPr>
          <w:lang w:eastAsia="bg-BG"/>
        </w:rPr>
        <w:t>правно</w:t>
      </w:r>
      <w:proofErr w:type="spellEnd"/>
      <w:r w:rsidRPr="00C60AC1">
        <w:rPr>
          <w:lang w:eastAsia="bg-BG"/>
        </w:rPr>
        <w:t xml:space="preserve"> </w:t>
      </w:r>
      <w:proofErr w:type="spellStart"/>
      <w:r w:rsidRPr="00C60AC1">
        <w:rPr>
          <w:lang w:eastAsia="bg-BG"/>
        </w:rPr>
        <w:t>значение</w:t>
      </w:r>
      <w:proofErr w:type="spellEnd"/>
      <w:r w:rsidRPr="00C60AC1">
        <w:rPr>
          <w:lang w:eastAsia="bg-BG"/>
        </w:rPr>
        <w:t xml:space="preserve"> е </w:t>
      </w:r>
      <w:proofErr w:type="spellStart"/>
      <w:r w:rsidRPr="00C60AC1">
        <w:rPr>
          <w:lang w:eastAsia="bg-BG"/>
        </w:rPr>
        <w:t>фактът</w:t>
      </w:r>
      <w:proofErr w:type="spellEnd"/>
      <w:r w:rsidRPr="00C60AC1">
        <w:rPr>
          <w:lang w:eastAsia="bg-BG"/>
        </w:rPr>
        <w:t xml:space="preserve">, </w:t>
      </w:r>
      <w:proofErr w:type="spellStart"/>
      <w:r w:rsidRPr="00C60AC1">
        <w:rPr>
          <w:lang w:eastAsia="bg-BG"/>
        </w:rPr>
        <w:t>че</w:t>
      </w:r>
      <w:proofErr w:type="spellEnd"/>
      <w:r w:rsidRPr="00C60AC1">
        <w:rPr>
          <w:lang w:eastAsia="bg-BG"/>
        </w:rPr>
        <w:t xml:space="preserve"> </w:t>
      </w:r>
      <w:proofErr w:type="spellStart"/>
      <w:r w:rsidRPr="00C60AC1">
        <w:rPr>
          <w:lang w:eastAsia="bg-BG"/>
        </w:rPr>
        <w:t>мюсюлманките</w:t>
      </w:r>
      <w:proofErr w:type="spellEnd"/>
      <w:r w:rsidRPr="00C60AC1">
        <w:rPr>
          <w:lang w:eastAsia="bg-BG"/>
        </w:rPr>
        <w:t xml:space="preserve">, </w:t>
      </w:r>
      <w:proofErr w:type="spellStart"/>
      <w:r w:rsidRPr="00C60AC1">
        <w:rPr>
          <w:lang w:eastAsia="bg-BG"/>
        </w:rPr>
        <w:t>които</w:t>
      </w:r>
      <w:proofErr w:type="spellEnd"/>
      <w:r w:rsidRPr="00C60AC1">
        <w:rPr>
          <w:lang w:eastAsia="bg-BG"/>
        </w:rPr>
        <w:t xml:space="preserve"> </w:t>
      </w:r>
      <w:proofErr w:type="spellStart"/>
      <w:r w:rsidRPr="00C60AC1">
        <w:rPr>
          <w:lang w:eastAsia="bg-BG"/>
        </w:rPr>
        <w:t>го</w:t>
      </w:r>
      <w:proofErr w:type="spellEnd"/>
      <w:r w:rsidRPr="00C60AC1">
        <w:rPr>
          <w:lang w:eastAsia="bg-BG"/>
        </w:rPr>
        <w:t xml:space="preserve"> </w:t>
      </w:r>
      <w:proofErr w:type="spellStart"/>
      <w:r w:rsidRPr="00C60AC1">
        <w:rPr>
          <w:lang w:eastAsia="bg-BG"/>
        </w:rPr>
        <w:t>правят</w:t>
      </w:r>
      <w:proofErr w:type="spellEnd"/>
      <w:r w:rsidRPr="00C60AC1">
        <w:rPr>
          <w:lang w:eastAsia="bg-BG"/>
        </w:rPr>
        <w:t xml:space="preserve">, </w:t>
      </w:r>
      <w:proofErr w:type="spellStart"/>
      <w:r w:rsidRPr="00C60AC1">
        <w:rPr>
          <w:lang w:eastAsia="bg-BG"/>
        </w:rPr>
        <w:t>са</w:t>
      </w:r>
      <w:proofErr w:type="spellEnd"/>
      <w:r w:rsidRPr="00C60AC1">
        <w:rPr>
          <w:lang w:eastAsia="bg-BG"/>
        </w:rPr>
        <w:t xml:space="preserve"> </w:t>
      </w:r>
      <w:proofErr w:type="spellStart"/>
      <w:r w:rsidRPr="00C60AC1">
        <w:rPr>
          <w:lang w:eastAsia="bg-BG"/>
        </w:rPr>
        <w:t>малцинство</w:t>
      </w:r>
      <w:proofErr w:type="spellEnd"/>
      <w:r w:rsidRPr="00C60AC1">
        <w:rPr>
          <w:lang w:eastAsia="bg-BG"/>
        </w:rPr>
        <w:t xml:space="preserve">. </w:t>
      </w:r>
      <w:hyperlink r:id="rId50" w:history="1">
        <w:proofErr w:type="spellStart"/>
        <w:r w:rsidR="00E6653A" w:rsidRPr="00C60AC1">
          <w:rPr>
            <w:rStyle w:val="Hyperlink"/>
            <w:szCs w:val="24"/>
            <w:lang w:eastAsia="en-US"/>
          </w:rPr>
          <w:t>Бюлетин</w:t>
        </w:r>
        <w:proofErr w:type="spellEnd"/>
        <w:r w:rsidR="00E6653A" w:rsidRPr="00C60AC1">
          <w:rPr>
            <w:rStyle w:val="Hyperlink"/>
            <w:szCs w:val="24"/>
            <w:lang w:eastAsia="en-US"/>
          </w:rPr>
          <w:t xml:space="preserve"> № 30</w:t>
        </w:r>
      </w:hyperlink>
    </w:p>
    <w:p w14:paraId="1C1A6DBF" w14:textId="3DE04E56" w:rsidR="002E2728" w:rsidRDefault="00000000" w:rsidP="00686276">
      <w:pPr>
        <w:pStyle w:val="JuList"/>
        <w:pBdr>
          <w:bottom w:val="single" w:sz="4" w:space="1" w:color="auto"/>
        </w:pBdr>
        <w:ind w:left="0" w:firstLine="0"/>
        <w:rPr>
          <w:i/>
        </w:rPr>
      </w:pPr>
      <w:hyperlink r:id="rId51" w:history="1">
        <w:r w:rsidR="002E2728" w:rsidRPr="00C60AC1">
          <w:rPr>
            <w:rStyle w:val="Hyperlink"/>
            <w:i/>
            <w:szCs w:val="24"/>
          </w:rPr>
          <w:t>S.A.S. v. France (no. 43835/11)</w:t>
        </w:r>
      </w:hyperlink>
      <w:r w:rsidR="002E2728" w:rsidRPr="00C60AC1">
        <w:rPr>
          <w:rStyle w:val="normal--char"/>
          <w:i/>
          <w:szCs w:val="24"/>
        </w:rPr>
        <w:t xml:space="preserve"> - </w:t>
      </w:r>
      <w:proofErr w:type="spellStart"/>
      <w:r w:rsidR="002E2728" w:rsidRPr="00C60AC1">
        <w:rPr>
          <w:i/>
        </w:rPr>
        <w:t>Решение</w:t>
      </w:r>
      <w:proofErr w:type="spellEnd"/>
      <w:r w:rsidR="002E2728" w:rsidRPr="00C60AC1">
        <w:rPr>
          <w:i/>
        </w:rPr>
        <w:t xml:space="preserve"> на </w:t>
      </w:r>
      <w:proofErr w:type="spellStart"/>
      <w:r w:rsidR="002E2728" w:rsidRPr="00C60AC1">
        <w:rPr>
          <w:i/>
        </w:rPr>
        <w:t>Голямото</w:t>
      </w:r>
      <w:proofErr w:type="spellEnd"/>
      <w:r w:rsidR="002E2728" w:rsidRPr="00C60AC1">
        <w:rPr>
          <w:i/>
        </w:rPr>
        <w:t xml:space="preserve"> </w:t>
      </w:r>
      <w:proofErr w:type="spellStart"/>
      <w:r w:rsidR="002E2728" w:rsidRPr="00C60AC1">
        <w:rPr>
          <w:i/>
        </w:rPr>
        <w:t>отделение</w:t>
      </w:r>
      <w:proofErr w:type="spellEnd"/>
      <w:r w:rsidR="002E2728" w:rsidRPr="00C60AC1">
        <w:rPr>
          <w:i/>
        </w:rPr>
        <w:t xml:space="preserve"> </w:t>
      </w:r>
    </w:p>
    <w:p w14:paraId="612A06A4" w14:textId="77777777" w:rsidR="00686276" w:rsidRPr="00C60AC1" w:rsidRDefault="00686276" w:rsidP="00686276">
      <w:pPr>
        <w:pStyle w:val="JuList"/>
        <w:ind w:left="0" w:firstLine="0"/>
        <w:rPr>
          <w:b/>
        </w:rPr>
      </w:pPr>
    </w:p>
    <w:p w14:paraId="028F63B6" w14:textId="77777777" w:rsidR="00693883" w:rsidRPr="00C60AC1" w:rsidRDefault="00693883" w:rsidP="00693883">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Оплакванията</w:t>
      </w:r>
      <w:proofErr w:type="spellEnd"/>
      <w:r w:rsidRPr="00180795">
        <w:rPr>
          <w:rFonts w:ascii="Times New Roman" w:hAnsi="Times New Roman" w:cs="Times New Roman"/>
          <w:sz w:val="24"/>
          <w:szCs w:val="24"/>
          <w:lang w:val="ru-RU"/>
        </w:rPr>
        <w:t xml:space="preserve"> по чл. 3 и чл. 8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роднините</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на жена</w:t>
      </w:r>
      <w:proofErr w:type="gramEnd"/>
      <w:r w:rsidRPr="00180795">
        <w:rPr>
          <w:rFonts w:ascii="Times New Roman" w:hAnsi="Times New Roman" w:cs="Times New Roman"/>
          <w:sz w:val="24"/>
          <w:szCs w:val="24"/>
          <w:lang w:val="ru-RU"/>
        </w:rPr>
        <w:t xml:space="preserve">, починала от </w:t>
      </w:r>
      <w:proofErr w:type="spellStart"/>
      <w:r w:rsidRPr="00180795">
        <w:rPr>
          <w:rFonts w:ascii="Times New Roman" w:hAnsi="Times New Roman" w:cs="Times New Roman"/>
          <w:sz w:val="24"/>
          <w:szCs w:val="24"/>
          <w:lang w:val="ru-RU"/>
        </w:rPr>
        <w:t>хипотермия</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изтощение</w:t>
      </w:r>
      <w:proofErr w:type="spellEnd"/>
      <w:r w:rsidRPr="00180795">
        <w:rPr>
          <w:rFonts w:ascii="Times New Roman" w:hAnsi="Times New Roman" w:cs="Times New Roman"/>
          <w:sz w:val="24"/>
          <w:szCs w:val="24"/>
          <w:lang w:val="ru-RU"/>
        </w:rPr>
        <w:t xml:space="preserve">, след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избягала</w:t>
      </w:r>
      <w:proofErr w:type="spellEnd"/>
      <w:r w:rsidRPr="00180795">
        <w:rPr>
          <w:rFonts w:ascii="Times New Roman" w:hAnsi="Times New Roman" w:cs="Times New Roman"/>
          <w:sz w:val="24"/>
          <w:szCs w:val="24"/>
          <w:lang w:val="ru-RU"/>
        </w:rPr>
        <w:t xml:space="preserve"> от дом за </w:t>
      </w:r>
      <w:proofErr w:type="spellStart"/>
      <w:r w:rsidRPr="00180795">
        <w:rPr>
          <w:rFonts w:ascii="Times New Roman" w:hAnsi="Times New Roman" w:cs="Times New Roman"/>
          <w:sz w:val="24"/>
          <w:szCs w:val="24"/>
          <w:lang w:val="ru-RU"/>
        </w:rPr>
        <w:t>възрастни</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психични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разстройства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недопустими</w:t>
      </w:r>
      <w:proofErr w:type="spellEnd"/>
      <w:r w:rsidRPr="00180795">
        <w:rPr>
          <w:rFonts w:ascii="Times New Roman" w:hAnsi="Times New Roman" w:cs="Times New Roman"/>
          <w:sz w:val="24"/>
          <w:szCs w:val="24"/>
          <w:lang w:val="ru-RU"/>
        </w:rPr>
        <w:t xml:space="preserve"> </w:t>
      </w:r>
      <w:r w:rsidRPr="00C60AC1">
        <w:rPr>
          <w:rFonts w:ascii="Times New Roman" w:hAnsi="Times New Roman" w:cs="Times New Roman"/>
          <w:i/>
          <w:sz w:val="24"/>
          <w:szCs w:val="24"/>
        </w:rPr>
        <w:t>ratione</w:t>
      </w:r>
      <w:r w:rsidRPr="00180795">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personae</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жалбата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подадена</w:t>
      </w:r>
      <w:proofErr w:type="spellEnd"/>
      <w:r w:rsidRPr="00180795">
        <w:rPr>
          <w:rFonts w:ascii="Times New Roman" w:hAnsi="Times New Roman" w:cs="Times New Roman"/>
          <w:sz w:val="24"/>
          <w:szCs w:val="24"/>
          <w:lang w:val="ru-RU"/>
        </w:rPr>
        <w:t xml:space="preserve"> след </w:t>
      </w:r>
      <w:proofErr w:type="spellStart"/>
      <w:r w:rsidRPr="00180795">
        <w:rPr>
          <w:rFonts w:ascii="Times New Roman" w:hAnsi="Times New Roman" w:cs="Times New Roman"/>
          <w:sz w:val="24"/>
          <w:szCs w:val="24"/>
          <w:lang w:val="ru-RU"/>
        </w:rPr>
        <w:t>смърт</w:t>
      </w:r>
      <w:proofErr w:type="spellEnd"/>
      <w:r w:rsidRPr="00180795">
        <w:rPr>
          <w:rFonts w:ascii="Times New Roman" w:hAnsi="Times New Roman" w:cs="Times New Roman"/>
          <w:sz w:val="24"/>
          <w:szCs w:val="24"/>
          <w:lang w:val="ru-RU"/>
        </w:rPr>
        <w:t xml:space="preserve">-та на </w:t>
      </w:r>
      <w:proofErr w:type="spellStart"/>
      <w:r w:rsidRPr="00180795">
        <w:rPr>
          <w:rFonts w:ascii="Times New Roman" w:hAnsi="Times New Roman" w:cs="Times New Roman"/>
          <w:sz w:val="24"/>
          <w:szCs w:val="24"/>
          <w:lang w:val="ru-RU"/>
        </w:rPr>
        <w:t>пряката</w:t>
      </w:r>
      <w:proofErr w:type="spellEnd"/>
      <w:r w:rsidRPr="00180795">
        <w:rPr>
          <w:rFonts w:ascii="Times New Roman" w:hAnsi="Times New Roman" w:cs="Times New Roman"/>
          <w:sz w:val="24"/>
          <w:szCs w:val="24"/>
          <w:lang w:val="ru-RU"/>
        </w:rPr>
        <w:t xml:space="preserve"> жертва на </w:t>
      </w:r>
      <w:proofErr w:type="spellStart"/>
      <w:r w:rsidRPr="00180795">
        <w:rPr>
          <w:rFonts w:ascii="Times New Roman" w:hAnsi="Times New Roman" w:cs="Times New Roman"/>
          <w:sz w:val="24"/>
          <w:szCs w:val="24"/>
          <w:lang w:val="ru-RU"/>
        </w:rPr>
        <w:t>твърдяното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неглижиране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малтретиране</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52" w:history="1">
        <w:r w:rsidRPr="00C60AC1">
          <w:rPr>
            <w:rStyle w:val="Hyperlink"/>
            <w:rFonts w:ascii="Times New Roman" w:hAnsi="Times New Roman" w:cs="Times New Roman"/>
            <w:sz w:val="24"/>
            <w:szCs w:val="24"/>
            <w:lang w:val="bg-BG"/>
          </w:rPr>
          <w:t>Бюлетин № 31</w:t>
        </w:r>
      </w:hyperlink>
    </w:p>
    <w:p w14:paraId="51F0E2E1" w14:textId="77777777" w:rsidR="00693883" w:rsidRPr="00C60AC1" w:rsidRDefault="00000000" w:rsidP="00693883">
      <w:pPr>
        <w:pStyle w:val="NoSpacing"/>
        <w:pBdr>
          <w:bottom w:val="single" w:sz="4" w:space="1" w:color="auto"/>
        </w:pBdr>
        <w:jc w:val="both"/>
        <w:rPr>
          <w:rStyle w:val="normal--char"/>
          <w:rFonts w:ascii="Times New Roman" w:hAnsi="Times New Roman" w:cs="Times New Roman"/>
          <w:sz w:val="24"/>
          <w:lang w:val="bg-BG"/>
        </w:rPr>
      </w:pPr>
      <w:hyperlink r:id="rId53" w:history="1">
        <w:proofErr w:type="spellStart"/>
        <w:r w:rsidR="00693883" w:rsidRPr="00C60AC1">
          <w:rPr>
            <w:rStyle w:val="Hyperlink"/>
            <w:rFonts w:ascii="Times New Roman" w:hAnsi="Times New Roman" w:cs="Times New Roman"/>
            <w:i/>
            <w:sz w:val="24"/>
            <w:szCs w:val="24"/>
          </w:rPr>
          <w:t>Lazarovi</w:t>
        </w:r>
        <w:proofErr w:type="spellEnd"/>
        <w:r w:rsidR="00693883" w:rsidRPr="00180795">
          <w:rPr>
            <w:rStyle w:val="Hyperlink"/>
            <w:rFonts w:ascii="Times New Roman" w:hAnsi="Times New Roman" w:cs="Times New Roman"/>
            <w:i/>
            <w:sz w:val="24"/>
            <w:szCs w:val="24"/>
            <w:lang w:val="ru-RU"/>
          </w:rPr>
          <w:t xml:space="preserve"> </w:t>
        </w:r>
        <w:r w:rsidR="00693883" w:rsidRPr="00C60AC1">
          <w:rPr>
            <w:rStyle w:val="Hyperlink"/>
            <w:rFonts w:ascii="Times New Roman" w:hAnsi="Times New Roman" w:cs="Times New Roman"/>
            <w:i/>
            <w:sz w:val="24"/>
            <w:szCs w:val="24"/>
          </w:rPr>
          <w:t>v</w:t>
        </w:r>
        <w:r w:rsidR="00693883" w:rsidRPr="00180795">
          <w:rPr>
            <w:rStyle w:val="Hyperlink"/>
            <w:rFonts w:ascii="Times New Roman" w:hAnsi="Times New Roman" w:cs="Times New Roman"/>
            <w:i/>
            <w:sz w:val="24"/>
            <w:szCs w:val="24"/>
            <w:lang w:val="ru-RU"/>
          </w:rPr>
          <w:t xml:space="preserve">. </w:t>
        </w:r>
        <w:r w:rsidR="00693883" w:rsidRPr="00C60AC1">
          <w:rPr>
            <w:rStyle w:val="Hyperlink"/>
            <w:rFonts w:ascii="Times New Roman" w:hAnsi="Times New Roman" w:cs="Times New Roman"/>
            <w:i/>
            <w:sz w:val="24"/>
            <w:szCs w:val="24"/>
          </w:rPr>
          <w:t>Bulgaria</w:t>
        </w:r>
        <w:r w:rsidR="00693883" w:rsidRPr="00180795">
          <w:rPr>
            <w:rStyle w:val="Hyperlink"/>
            <w:rFonts w:ascii="Times New Roman" w:hAnsi="Times New Roman" w:cs="Times New Roman"/>
            <w:i/>
            <w:sz w:val="24"/>
            <w:szCs w:val="24"/>
            <w:lang w:val="ru-RU"/>
          </w:rPr>
          <w:t xml:space="preserve"> (</w:t>
        </w:r>
        <w:r w:rsidR="00693883" w:rsidRPr="00C60AC1">
          <w:rPr>
            <w:rStyle w:val="Hyperlink"/>
            <w:rFonts w:ascii="Times New Roman" w:hAnsi="Times New Roman" w:cs="Times New Roman"/>
            <w:i/>
            <w:sz w:val="24"/>
            <w:szCs w:val="24"/>
          </w:rPr>
          <w:t>no</w:t>
        </w:r>
        <w:r w:rsidR="00693883" w:rsidRPr="00180795">
          <w:rPr>
            <w:rStyle w:val="Hyperlink"/>
            <w:rFonts w:ascii="Times New Roman" w:hAnsi="Times New Roman" w:cs="Times New Roman"/>
            <w:i/>
            <w:sz w:val="24"/>
            <w:szCs w:val="24"/>
            <w:lang w:val="ru-RU"/>
          </w:rPr>
          <w:t>. 26874/08)</w:t>
        </w:r>
      </w:hyperlink>
      <w:r w:rsidR="00693883" w:rsidRPr="00C60AC1">
        <w:rPr>
          <w:rFonts w:ascii="Times New Roman" w:hAnsi="Times New Roman" w:cs="Times New Roman"/>
          <w:i/>
          <w:sz w:val="24"/>
          <w:szCs w:val="24"/>
          <w:lang w:val="bg-BG"/>
        </w:rPr>
        <w:t xml:space="preserve"> - </w:t>
      </w:r>
      <w:r w:rsidR="00693883" w:rsidRPr="00180795">
        <w:rPr>
          <w:rFonts w:ascii="Times New Roman" w:hAnsi="Times New Roman" w:cs="Times New Roman"/>
          <w:i/>
          <w:sz w:val="24"/>
          <w:szCs w:val="24"/>
          <w:lang w:val="ru-RU"/>
        </w:rPr>
        <w:t xml:space="preserve">Решение по </w:t>
      </w:r>
      <w:proofErr w:type="spellStart"/>
      <w:r w:rsidR="00693883" w:rsidRPr="00180795">
        <w:rPr>
          <w:rFonts w:ascii="Times New Roman" w:hAnsi="Times New Roman" w:cs="Times New Roman"/>
          <w:i/>
          <w:sz w:val="24"/>
          <w:szCs w:val="24"/>
          <w:lang w:val="ru-RU"/>
        </w:rPr>
        <w:t>допустимост</w:t>
      </w:r>
      <w:proofErr w:type="spellEnd"/>
    </w:p>
    <w:p w14:paraId="213CC090" w14:textId="77777777" w:rsidR="002E2728" w:rsidRPr="00C60AC1" w:rsidRDefault="002E2728" w:rsidP="002E2728">
      <w:pPr>
        <w:suppressAutoHyphens w:val="0"/>
        <w:spacing w:after="160" w:line="240" w:lineRule="auto"/>
        <w:jc w:val="both"/>
        <w:rPr>
          <w:rFonts w:ascii="Times New Roman" w:hAnsi="Times New Roman" w:cs="Times New Roman"/>
          <w:sz w:val="24"/>
          <w:szCs w:val="24"/>
          <w:lang w:eastAsia="en-US"/>
        </w:rPr>
      </w:pPr>
    </w:p>
    <w:p w14:paraId="32B4113B" w14:textId="77777777" w:rsidR="00FD45E3" w:rsidRPr="00C60AC1" w:rsidRDefault="00145ED0" w:rsidP="00145ED0">
      <w:pPr>
        <w:spacing w:after="0" w:line="240" w:lineRule="auto"/>
        <w:jc w:val="both"/>
        <w:rPr>
          <w:rFonts w:ascii="Times New Roman" w:eastAsia="Times New Roman" w:hAnsi="Times New Roman" w:cs="Times New Roman"/>
          <w:sz w:val="24"/>
          <w:szCs w:val="24"/>
        </w:rPr>
      </w:pPr>
      <w:r w:rsidRPr="00180795">
        <w:rPr>
          <w:rFonts w:ascii="Times New Roman" w:eastAsia="Times New Roman" w:hAnsi="Times New Roman" w:cs="Times New Roman"/>
          <w:sz w:val="24"/>
          <w:szCs w:val="24"/>
          <w:lang w:val="ru-RU"/>
        </w:rPr>
        <w:t xml:space="preserve">Жалбоподателките – майка и </w:t>
      </w:r>
      <w:proofErr w:type="spellStart"/>
      <w:r w:rsidRPr="00180795">
        <w:rPr>
          <w:rFonts w:ascii="Times New Roman" w:eastAsia="Times New Roman" w:hAnsi="Times New Roman" w:cs="Times New Roman"/>
          <w:sz w:val="24"/>
          <w:szCs w:val="24"/>
          <w:lang w:val="ru-RU"/>
        </w:rPr>
        <w:t>дъщеря</w:t>
      </w:r>
      <w:proofErr w:type="spellEnd"/>
      <w:r w:rsidRPr="00180795">
        <w:rPr>
          <w:rFonts w:ascii="Times New Roman" w:eastAsia="Times New Roman" w:hAnsi="Times New Roman" w:cs="Times New Roman"/>
          <w:sz w:val="24"/>
          <w:szCs w:val="24"/>
          <w:lang w:val="ru-RU"/>
        </w:rPr>
        <w:t xml:space="preserve">, не </w:t>
      </w:r>
      <w:proofErr w:type="spellStart"/>
      <w:r w:rsidRPr="00180795">
        <w:rPr>
          <w:rFonts w:ascii="Times New Roman" w:eastAsia="Times New Roman" w:hAnsi="Times New Roman" w:cs="Times New Roman"/>
          <w:sz w:val="24"/>
          <w:szCs w:val="24"/>
          <w:lang w:val="ru-RU"/>
        </w:rPr>
        <w:t>са</w:t>
      </w:r>
      <w:proofErr w:type="spellEnd"/>
      <w:r w:rsidRPr="00180795">
        <w:rPr>
          <w:rFonts w:ascii="Times New Roman" w:eastAsia="Times New Roman" w:hAnsi="Times New Roman" w:cs="Times New Roman"/>
          <w:sz w:val="24"/>
          <w:szCs w:val="24"/>
          <w:lang w:val="ru-RU"/>
        </w:rPr>
        <w:t xml:space="preserve"> доказали, че </w:t>
      </w:r>
      <w:proofErr w:type="spellStart"/>
      <w:r w:rsidRPr="00180795">
        <w:rPr>
          <w:rFonts w:ascii="Times New Roman" w:eastAsia="Times New Roman" w:hAnsi="Times New Roman" w:cs="Times New Roman"/>
          <w:sz w:val="24"/>
          <w:szCs w:val="24"/>
          <w:lang w:val="ru-RU"/>
        </w:rPr>
        <w:t>са</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жертви</w:t>
      </w:r>
      <w:proofErr w:type="spellEnd"/>
      <w:r w:rsidRPr="00180795">
        <w:rPr>
          <w:rFonts w:ascii="Times New Roman" w:eastAsia="Times New Roman" w:hAnsi="Times New Roman" w:cs="Times New Roman"/>
          <w:sz w:val="24"/>
          <w:szCs w:val="24"/>
          <w:lang w:val="ru-RU"/>
        </w:rPr>
        <w:t xml:space="preserve">“ по </w:t>
      </w:r>
      <w:proofErr w:type="spellStart"/>
      <w:r w:rsidRPr="00180795">
        <w:rPr>
          <w:rFonts w:ascii="Times New Roman" w:eastAsia="Times New Roman" w:hAnsi="Times New Roman" w:cs="Times New Roman"/>
          <w:sz w:val="24"/>
          <w:szCs w:val="24"/>
          <w:lang w:val="ru-RU"/>
        </w:rPr>
        <w:t>смисъла</w:t>
      </w:r>
      <w:proofErr w:type="spellEnd"/>
      <w:r w:rsidRPr="00180795">
        <w:rPr>
          <w:rFonts w:ascii="Times New Roman" w:eastAsia="Times New Roman" w:hAnsi="Times New Roman" w:cs="Times New Roman"/>
          <w:sz w:val="24"/>
          <w:szCs w:val="24"/>
          <w:lang w:val="ru-RU"/>
        </w:rPr>
        <w:t xml:space="preserve"> на </w:t>
      </w:r>
      <w:proofErr w:type="spellStart"/>
      <w:r w:rsidRPr="00180795">
        <w:rPr>
          <w:rFonts w:ascii="Times New Roman" w:eastAsia="Times New Roman" w:hAnsi="Times New Roman" w:cs="Times New Roman"/>
          <w:sz w:val="24"/>
          <w:szCs w:val="24"/>
          <w:lang w:val="ru-RU"/>
        </w:rPr>
        <w:t>Конвенцията</w:t>
      </w:r>
      <w:proofErr w:type="spellEnd"/>
      <w:r w:rsidRPr="00180795">
        <w:rPr>
          <w:rFonts w:ascii="Times New Roman" w:eastAsia="Times New Roman" w:hAnsi="Times New Roman" w:cs="Times New Roman"/>
          <w:sz w:val="24"/>
          <w:szCs w:val="24"/>
          <w:lang w:val="ru-RU"/>
        </w:rPr>
        <w:t xml:space="preserve"> в </w:t>
      </w:r>
      <w:proofErr w:type="spellStart"/>
      <w:r w:rsidRPr="00180795">
        <w:rPr>
          <w:rFonts w:ascii="Times New Roman" w:eastAsia="Times New Roman" w:hAnsi="Times New Roman" w:cs="Times New Roman"/>
          <w:sz w:val="24"/>
          <w:szCs w:val="24"/>
          <w:lang w:val="ru-RU"/>
        </w:rPr>
        <w:t>резултат</w:t>
      </w:r>
      <w:proofErr w:type="spellEnd"/>
      <w:r w:rsidRPr="00180795">
        <w:rPr>
          <w:rFonts w:ascii="Times New Roman" w:eastAsia="Times New Roman" w:hAnsi="Times New Roman" w:cs="Times New Roman"/>
          <w:sz w:val="24"/>
          <w:szCs w:val="24"/>
          <w:lang w:val="ru-RU"/>
        </w:rPr>
        <w:t xml:space="preserve"> на </w:t>
      </w:r>
      <w:proofErr w:type="spellStart"/>
      <w:r w:rsidRPr="00180795">
        <w:rPr>
          <w:rFonts w:ascii="Times New Roman" w:eastAsia="Times New Roman" w:hAnsi="Times New Roman" w:cs="Times New Roman"/>
          <w:sz w:val="24"/>
          <w:szCs w:val="24"/>
          <w:lang w:val="ru-RU"/>
        </w:rPr>
        <w:t>повтарящите</w:t>
      </w:r>
      <w:proofErr w:type="spellEnd"/>
      <w:r w:rsidRPr="00180795">
        <w:rPr>
          <w:rFonts w:ascii="Times New Roman" w:eastAsia="Times New Roman" w:hAnsi="Times New Roman" w:cs="Times New Roman"/>
          <w:sz w:val="24"/>
          <w:szCs w:val="24"/>
          <w:lang w:val="ru-RU"/>
        </w:rPr>
        <w:t xml:space="preserve"> се </w:t>
      </w:r>
      <w:proofErr w:type="spellStart"/>
      <w:r w:rsidRPr="00180795">
        <w:rPr>
          <w:rFonts w:ascii="Times New Roman" w:eastAsia="Times New Roman" w:hAnsi="Times New Roman" w:cs="Times New Roman"/>
          <w:sz w:val="24"/>
          <w:szCs w:val="24"/>
          <w:lang w:val="ru-RU"/>
        </w:rPr>
        <w:t>откази</w:t>
      </w:r>
      <w:proofErr w:type="spellEnd"/>
      <w:r w:rsidRPr="00180795">
        <w:rPr>
          <w:rFonts w:ascii="Times New Roman" w:eastAsia="Times New Roman" w:hAnsi="Times New Roman" w:cs="Times New Roman"/>
          <w:sz w:val="24"/>
          <w:szCs w:val="24"/>
          <w:lang w:val="ru-RU"/>
        </w:rPr>
        <w:t xml:space="preserve"> на МВР да </w:t>
      </w:r>
      <w:proofErr w:type="spellStart"/>
      <w:r w:rsidRPr="00180795">
        <w:rPr>
          <w:rFonts w:ascii="Times New Roman" w:eastAsia="Times New Roman" w:hAnsi="Times New Roman" w:cs="Times New Roman"/>
          <w:sz w:val="24"/>
          <w:szCs w:val="24"/>
          <w:lang w:val="ru-RU"/>
        </w:rPr>
        <w:t>издаде</w:t>
      </w:r>
      <w:proofErr w:type="spellEnd"/>
      <w:r w:rsidRPr="00180795">
        <w:rPr>
          <w:rFonts w:ascii="Times New Roman" w:eastAsia="Times New Roman" w:hAnsi="Times New Roman" w:cs="Times New Roman"/>
          <w:sz w:val="24"/>
          <w:szCs w:val="24"/>
          <w:lang w:val="ru-RU"/>
        </w:rPr>
        <w:t xml:space="preserve"> паспорт на </w:t>
      </w:r>
      <w:proofErr w:type="spellStart"/>
      <w:r w:rsidRPr="00180795">
        <w:rPr>
          <w:rFonts w:ascii="Times New Roman" w:eastAsia="Times New Roman" w:hAnsi="Times New Roman" w:cs="Times New Roman"/>
          <w:sz w:val="24"/>
          <w:szCs w:val="24"/>
          <w:lang w:val="ru-RU"/>
        </w:rPr>
        <w:t>детето</w:t>
      </w:r>
      <w:proofErr w:type="spellEnd"/>
      <w:r w:rsidRPr="00180795">
        <w:rPr>
          <w:rFonts w:ascii="Times New Roman" w:eastAsia="Times New Roman" w:hAnsi="Times New Roman" w:cs="Times New Roman"/>
          <w:sz w:val="24"/>
          <w:szCs w:val="24"/>
          <w:lang w:val="ru-RU"/>
        </w:rPr>
        <w:t xml:space="preserve"> без </w:t>
      </w:r>
      <w:proofErr w:type="spellStart"/>
      <w:r w:rsidRPr="00180795">
        <w:rPr>
          <w:rFonts w:ascii="Times New Roman" w:eastAsia="Times New Roman" w:hAnsi="Times New Roman" w:cs="Times New Roman"/>
          <w:sz w:val="24"/>
          <w:szCs w:val="24"/>
          <w:lang w:val="ru-RU"/>
        </w:rPr>
        <w:t>наличието</w:t>
      </w:r>
      <w:proofErr w:type="spellEnd"/>
      <w:r w:rsidRPr="00180795">
        <w:rPr>
          <w:rFonts w:ascii="Times New Roman" w:eastAsia="Times New Roman" w:hAnsi="Times New Roman" w:cs="Times New Roman"/>
          <w:sz w:val="24"/>
          <w:szCs w:val="24"/>
          <w:lang w:val="ru-RU"/>
        </w:rPr>
        <w:t xml:space="preserve"> на </w:t>
      </w:r>
      <w:proofErr w:type="spellStart"/>
      <w:r w:rsidRPr="00180795">
        <w:rPr>
          <w:rFonts w:ascii="Times New Roman" w:eastAsia="Times New Roman" w:hAnsi="Times New Roman" w:cs="Times New Roman"/>
          <w:sz w:val="24"/>
          <w:szCs w:val="24"/>
          <w:lang w:val="ru-RU"/>
        </w:rPr>
        <w:t>съгласие</w:t>
      </w:r>
      <w:proofErr w:type="spellEnd"/>
      <w:r w:rsidRPr="00180795">
        <w:rPr>
          <w:rFonts w:ascii="Times New Roman" w:eastAsia="Times New Roman" w:hAnsi="Times New Roman" w:cs="Times New Roman"/>
          <w:sz w:val="24"/>
          <w:szCs w:val="24"/>
          <w:lang w:val="ru-RU"/>
        </w:rPr>
        <w:t xml:space="preserve"> от </w:t>
      </w:r>
      <w:proofErr w:type="spellStart"/>
      <w:r w:rsidRPr="00180795">
        <w:rPr>
          <w:rFonts w:ascii="Times New Roman" w:eastAsia="Times New Roman" w:hAnsi="Times New Roman" w:cs="Times New Roman"/>
          <w:sz w:val="24"/>
          <w:szCs w:val="24"/>
          <w:lang w:val="ru-RU"/>
        </w:rPr>
        <w:t>баща</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му</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тъй</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като</w:t>
      </w:r>
      <w:proofErr w:type="spellEnd"/>
      <w:r w:rsidRPr="00180795">
        <w:rPr>
          <w:rFonts w:ascii="Times New Roman" w:eastAsia="Times New Roman" w:hAnsi="Times New Roman" w:cs="Times New Roman"/>
          <w:sz w:val="24"/>
          <w:szCs w:val="24"/>
          <w:lang w:val="ru-RU"/>
        </w:rPr>
        <w:t xml:space="preserve"> дори да </w:t>
      </w:r>
      <w:proofErr w:type="spellStart"/>
      <w:r w:rsidRPr="00180795">
        <w:rPr>
          <w:rFonts w:ascii="Times New Roman" w:eastAsia="Times New Roman" w:hAnsi="Times New Roman" w:cs="Times New Roman"/>
          <w:sz w:val="24"/>
          <w:szCs w:val="24"/>
          <w:lang w:val="ru-RU"/>
        </w:rPr>
        <w:t>беше</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издаден</w:t>
      </w:r>
      <w:proofErr w:type="spellEnd"/>
      <w:r w:rsidRPr="00180795">
        <w:rPr>
          <w:rFonts w:ascii="Times New Roman" w:eastAsia="Times New Roman" w:hAnsi="Times New Roman" w:cs="Times New Roman"/>
          <w:sz w:val="24"/>
          <w:szCs w:val="24"/>
          <w:lang w:val="ru-RU"/>
        </w:rPr>
        <w:t xml:space="preserve"> паспорт, той не би бил </w:t>
      </w:r>
      <w:proofErr w:type="spellStart"/>
      <w:r w:rsidRPr="00180795">
        <w:rPr>
          <w:rFonts w:ascii="Times New Roman" w:eastAsia="Times New Roman" w:hAnsi="Times New Roman" w:cs="Times New Roman"/>
          <w:sz w:val="24"/>
          <w:szCs w:val="24"/>
          <w:lang w:val="ru-RU"/>
        </w:rPr>
        <w:t>достатъчен</w:t>
      </w:r>
      <w:proofErr w:type="spellEnd"/>
      <w:r w:rsidRPr="00180795">
        <w:rPr>
          <w:rFonts w:ascii="Times New Roman" w:eastAsia="Times New Roman" w:hAnsi="Times New Roman" w:cs="Times New Roman"/>
          <w:sz w:val="24"/>
          <w:szCs w:val="24"/>
          <w:lang w:val="ru-RU"/>
        </w:rPr>
        <w:t xml:space="preserve"> за </w:t>
      </w:r>
      <w:proofErr w:type="spellStart"/>
      <w:r w:rsidRPr="00180795">
        <w:rPr>
          <w:rFonts w:ascii="Times New Roman" w:eastAsia="Times New Roman" w:hAnsi="Times New Roman" w:cs="Times New Roman"/>
          <w:sz w:val="24"/>
          <w:szCs w:val="24"/>
          <w:lang w:val="ru-RU"/>
        </w:rPr>
        <w:t>напускане</w:t>
      </w:r>
      <w:proofErr w:type="spellEnd"/>
      <w:r w:rsidRPr="00180795">
        <w:rPr>
          <w:rFonts w:ascii="Times New Roman" w:eastAsia="Times New Roman" w:hAnsi="Times New Roman" w:cs="Times New Roman"/>
          <w:sz w:val="24"/>
          <w:szCs w:val="24"/>
          <w:lang w:val="ru-RU"/>
        </w:rPr>
        <w:t xml:space="preserve"> на </w:t>
      </w:r>
      <w:proofErr w:type="spellStart"/>
      <w:r w:rsidRPr="00180795">
        <w:rPr>
          <w:rFonts w:ascii="Times New Roman" w:eastAsia="Times New Roman" w:hAnsi="Times New Roman" w:cs="Times New Roman"/>
          <w:sz w:val="24"/>
          <w:szCs w:val="24"/>
          <w:lang w:val="ru-RU"/>
        </w:rPr>
        <w:t>страната</w:t>
      </w:r>
      <w:proofErr w:type="spellEnd"/>
      <w:r w:rsidRPr="00180795">
        <w:rPr>
          <w:rFonts w:ascii="Times New Roman" w:eastAsia="Times New Roman" w:hAnsi="Times New Roman" w:cs="Times New Roman"/>
          <w:sz w:val="24"/>
          <w:szCs w:val="24"/>
          <w:lang w:val="ru-RU"/>
        </w:rPr>
        <w:t xml:space="preserve">, при </w:t>
      </w:r>
      <w:proofErr w:type="spellStart"/>
      <w:r w:rsidRPr="00180795">
        <w:rPr>
          <w:rFonts w:ascii="Times New Roman" w:eastAsia="Times New Roman" w:hAnsi="Times New Roman" w:cs="Times New Roman"/>
          <w:sz w:val="24"/>
          <w:szCs w:val="24"/>
          <w:lang w:val="ru-RU"/>
        </w:rPr>
        <w:t>липсата</w:t>
      </w:r>
      <w:proofErr w:type="spellEnd"/>
      <w:r w:rsidRPr="00180795">
        <w:rPr>
          <w:rFonts w:ascii="Times New Roman" w:eastAsia="Times New Roman" w:hAnsi="Times New Roman" w:cs="Times New Roman"/>
          <w:sz w:val="24"/>
          <w:szCs w:val="24"/>
          <w:lang w:val="ru-RU"/>
        </w:rPr>
        <w:t xml:space="preserve"> на </w:t>
      </w:r>
      <w:proofErr w:type="spellStart"/>
      <w:r w:rsidRPr="00180795">
        <w:rPr>
          <w:rFonts w:ascii="Times New Roman" w:eastAsia="Times New Roman" w:hAnsi="Times New Roman" w:cs="Times New Roman"/>
          <w:sz w:val="24"/>
          <w:szCs w:val="24"/>
          <w:lang w:val="ru-RU"/>
        </w:rPr>
        <w:t>съдебно</w:t>
      </w:r>
      <w:proofErr w:type="spellEnd"/>
      <w:r w:rsidRPr="00180795">
        <w:rPr>
          <w:rFonts w:ascii="Times New Roman" w:eastAsia="Times New Roman" w:hAnsi="Times New Roman" w:cs="Times New Roman"/>
          <w:sz w:val="24"/>
          <w:szCs w:val="24"/>
          <w:lang w:val="ru-RU"/>
        </w:rPr>
        <w:t xml:space="preserve"> решение, </w:t>
      </w:r>
      <w:proofErr w:type="spellStart"/>
      <w:r w:rsidRPr="00180795">
        <w:rPr>
          <w:rFonts w:ascii="Times New Roman" w:eastAsia="Times New Roman" w:hAnsi="Times New Roman" w:cs="Times New Roman"/>
          <w:sz w:val="24"/>
          <w:szCs w:val="24"/>
          <w:lang w:val="ru-RU"/>
        </w:rPr>
        <w:t>заместващо</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съгласието</w:t>
      </w:r>
      <w:proofErr w:type="spellEnd"/>
      <w:r w:rsidRPr="00C60AC1">
        <w:rPr>
          <w:rFonts w:ascii="Times New Roman" w:eastAsia="Times New Roman" w:hAnsi="Times New Roman" w:cs="Times New Roman"/>
          <w:sz w:val="24"/>
          <w:szCs w:val="24"/>
        </w:rPr>
        <w:t>.</w:t>
      </w:r>
      <w:r w:rsidR="00DF265D" w:rsidRPr="00C60AC1">
        <w:rPr>
          <w:rFonts w:ascii="Times New Roman" w:eastAsia="Times New Roman" w:hAnsi="Times New Roman" w:cs="Times New Roman"/>
          <w:sz w:val="24"/>
          <w:szCs w:val="24"/>
        </w:rPr>
        <w:t xml:space="preserve"> </w:t>
      </w:r>
      <w:hyperlink r:id="rId54" w:history="1">
        <w:r w:rsidR="006A2A95" w:rsidRPr="00C60AC1">
          <w:rPr>
            <w:rStyle w:val="Hyperlink"/>
            <w:rFonts w:ascii="Times New Roman" w:hAnsi="Times New Roman" w:cs="Times New Roman"/>
            <w:sz w:val="24"/>
            <w:szCs w:val="24"/>
          </w:rPr>
          <w:t>Бюлетин № 36</w:t>
        </w:r>
      </w:hyperlink>
    </w:p>
    <w:p w14:paraId="4105D1C3" w14:textId="77777777" w:rsidR="00FD45E3" w:rsidRPr="00C60AC1" w:rsidRDefault="00000000" w:rsidP="00DF265D">
      <w:pPr>
        <w:pBdr>
          <w:bottom w:val="single" w:sz="4" w:space="1" w:color="auto"/>
        </w:pBdr>
        <w:spacing w:after="0" w:line="240" w:lineRule="auto"/>
        <w:jc w:val="both"/>
        <w:rPr>
          <w:rStyle w:val="Hyperlink"/>
          <w:rFonts w:ascii="Times New Roman" w:hAnsi="Times New Roman" w:cs="Times New Roman"/>
          <w:i/>
        </w:rPr>
      </w:pPr>
      <w:hyperlink r:id="rId55" w:history="1">
        <w:proofErr w:type="spellStart"/>
        <w:r w:rsidR="00FD45E3" w:rsidRPr="00C60AC1">
          <w:rPr>
            <w:rStyle w:val="Hyperlink"/>
            <w:rFonts w:ascii="Times New Roman" w:hAnsi="Times New Roman" w:cs="Times New Roman"/>
            <w:i/>
            <w:sz w:val="24"/>
            <w:szCs w:val="24"/>
          </w:rPr>
          <w:t>Lolova</w:t>
        </w:r>
        <w:proofErr w:type="spellEnd"/>
        <w:r w:rsidR="00FD45E3" w:rsidRPr="00C60AC1">
          <w:rPr>
            <w:rStyle w:val="Hyperlink"/>
            <w:rFonts w:ascii="Times New Roman" w:hAnsi="Times New Roman" w:cs="Times New Roman"/>
            <w:i/>
            <w:sz w:val="24"/>
            <w:szCs w:val="24"/>
          </w:rPr>
          <w:t xml:space="preserve"> </w:t>
        </w:r>
        <w:proofErr w:type="spellStart"/>
        <w:r w:rsidR="00FD45E3" w:rsidRPr="00C60AC1">
          <w:rPr>
            <w:rStyle w:val="Hyperlink"/>
            <w:rFonts w:ascii="Times New Roman" w:hAnsi="Times New Roman" w:cs="Times New Roman"/>
            <w:i/>
            <w:sz w:val="24"/>
            <w:szCs w:val="24"/>
          </w:rPr>
          <w:t>and</w:t>
        </w:r>
        <w:proofErr w:type="spellEnd"/>
        <w:r w:rsidR="00FD45E3" w:rsidRPr="00C60AC1">
          <w:rPr>
            <w:rStyle w:val="Hyperlink"/>
            <w:rFonts w:ascii="Times New Roman" w:hAnsi="Times New Roman" w:cs="Times New Roman"/>
            <w:i/>
            <w:sz w:val="24"/>
            <w:szCs w:val="24"/>
          </w:rPr>
          <w:t xml:space="preserve"> </w:t>
        </w:r>
        <w:proofErr w:type="spellStart"/>
        <w:r w:rsidR="00FD45E3" w:rsidRPr="00C60AC1">
          <w:rPr>
            <w:rStyle w:val="Hyperlink"/>
            <w:rFonts w:ascii="Times New Roman" w:hAnsi="Times New Roman" w:cs="Times New Roman"/>
            <w:i/>
            <w:sz w:val="24"/>
            <w:szCs w:val="24"/>
          </w:rPr>
          <w:t>Popova</w:t>
        </w:r>
        <w:proofErr w:type="spellEnd"/>
        <w:r w:rsidR="00FD45E3" w:rsidRPr="00C60AC1">
          <w:rPr>
            <w:rStyle w:val="Hyperlink"/>
            <w:rFonts w:ascii="Times New Roman" w:hAnsi="Times New Roman" w:cs="Times New Roman"/>
            <w:i/>
            <w:sz w:val="24"/>
            <w:szCs w:val="24"/>
          </w:rPr>
          <w:t xml:space="preserve"> v. </w:t>
        </w:r>
        <w:proofErr w:type="spellStart"/>
        <w:r w:rsidR="00FD45E3" w:rsidRPr="00C60AC1">
          <w:rPr>
            <w:rStyle w:val="Hyperlink"/>
            <w:rFonts w:ascii="Times New Roman" w:hAnsi="Times New Roman" w:cs="Times New Roman"/>
            <w:i/>
            <w:sz w:val="24"/>
            <w:szCs w:val="24"/>
          </w:rPr>
          <w:t>Bulgaria</w:t>
        </w:r>
        <w:proofErr w:type="spellEnd"/>
        <w:r w:rsidR="00FD45E3" w:rsidRPr="00C60AC1">
          <w:rPr>
            <w:rStyle w:val="Hyperlink"/>
            <w:rFonts w:ascii="Times New Roman" w:hAnsi="Times New Roman" w:cs="Times New Roman"/>
            <w:i/>
            <w:sz w:val="24"/>
            <w:szCs w:val="24"/>
          </w:rPr>
          <w:t xml:space="preserve"> (</w:t>
        </w:r>
        <w:r w:rsidR="00FD45E3" w:rsidRPr="00C60AC1">
          <w:rPr>
            <w:rStyle w:val="Hyperlink"/>
            <w:rFonts w:ascii="Times New Roman" w:hAnsi="Times New Roman" w:cs="Times New Roman"/>
            <w:i/>
            <w:sz w:val="24"/>
            <w:szCs w:val="24"/>
            <w:lang w:val="en-US"/>
          </w:rPr>
          <w:t>no</w:t>
        </w:r>
        <w:r w:rsidR="00FD45E3" w:rsidRPr="00180795">
          <w:rPr>
            <w:rStyle w:val="Hyperlink"/>
            <w:rFonts w:ascii="Times New Roman" w:hAnsi="Times New Roman" w:cs="Times New Roman"/>
            <w:i/>
            <w:sz w:val="24"/>
            <w:szCs w:val="24"/>
            <w:lang w:val="ru-RU"/>
          </w:rPr>
          <w:t>.68053/10)</w:t>
        </w:r>
      </w:hyperlink>
      <w:r w:rsidR="00FD45E3" w:rsidRPr="00C60AC1">
        <w:rPr>
          <w:rFonts w:ascii="Times New Roman" w:hAnsi="Times New Roman" w:cs="Times New Roman"/>
          <w:i/>
          <w:sz w:val="24"/>
          <w:szCs w:val="24"/>
        </w:rPr>
        <w:t xml:space="preserve"> - Решение по допустимост</w:t>
      </w:r>
    </w:p>
    <w:p w14:paraId="174CEAB4" w14:textId="77777777" w:rsidR="00FD45E3" w:rsidRPr="00C60AC1" w:rsidRDefault="00FD45E3" w:rsidP="00FD45E3">
      <w:pPr>
        <w:spacing w:after="0" w:line="240" w:lineRule="auto"/>
        <w:jc w:val="both"/>
        <w:rPr>
          <w:rFonts w:ascii="Times New Roman" w:eastAsia="Times New Roman" w:hAnsi="Times New Roman" w:cs="Times New Roman"/>
          <w:sz w:val="24"/>
          <w:szCs w:val="24"/>
        </w:rPr>
      </w:pPr>
    </w:p>
    <w:p w14:paraId="7CD4AC17" w14:textId="77777777" w:rsidR="004441C4" w:rsidRPr="00C60AC1" w:rsidRDefault="004441C4" w:rsidP="004441C4">
      <w:pPr>
        <w:pStyle w:val="s32b251d"/>
        <w:spacing w:before="0" w:beforeAutospacing="0" w:after="0" w:afterAutospacing="0"/>
        <w:jc w:val="both"/>
      </w:pPr>
      <w:r w:rsidRPr="00C60AC1">
        <w:t xml:space="preserve">За разлика от случая по делото </w:t>
      </w:r>
      <w:r w:rsidRPr="00C60AC1">
        <w:rPr>
          <w:i/>
        </w:rPr>
        <w:t xml:space="preserve">CLR </w:t>
      </w:r>
      <w:proofErr w:type="spellStart"/>
      <w:r w:rsidRPr="00C60AC1">
        <w:rPr>
          <w:i/>
        </w:rPr>
        <w:t>on</w:t>
      </w:r>
      <w:proofErr w:type="spellEnd"/>
      <w:r w:rsidRPr="00C60AC1">
        <w:rPr>
          <w:i/>
        </w:rPr>
        <w:t xml:space="preserve"> </w:t>
      </w:r>
      <w:proofErr w:type="spellStart"/>
      <w:r w:rsidRPr="00C60AC1">
        <w:rPr>
          <w:i/>
        </w:rPr>
        <w:t>behalf</w:t>
      </w:r>
      <w:proofErr w:type="spellEnd"/>
      <w:r w:rsidRPr="00C60AC1">
        <w:rPr>
          <w:i/>
        </w:rPr>
        <w:t xml:space="preserve"> </w:t>
      </w:r>
      <w:proofErr w:type="spellStart"/>
      <w:r w:rsidRPr="00C60AC1">
        <w:rPr>
          <w:i/>
        </w:rPr>
        <w:t>of</w:t>
      </w:r>
      <w:proofErr w:type="spellEnd"/>
      <w:r w:rsidRPr="00C60AC1">
        <w:rPr>
          <w:i/>
        </w:rPr>
        <w:t xml:space="preserve"> </w:t>
      </w:r>
      <w:proofErr w:type="spellStart"/>
      <w:r w:rsidRPr="00C60AC1">
        <w:rPr>
          <w:i/>
        </w:rPr>
        <w:t>Valentin</w:t>
      </w:r>
      <w:proofErr w:type="spellEnd"/>
      <w:r w:rsidRPr="00C60AC1">
        <w:rPr>
          <w:i/>
        </w:rPr>
        <w:t xml:space="preserve"> </w:t>
      </w:r>
      <w:proofErr w:type="spellStart"/>
      <w:r w:rsidRPr="00C60AC1">
        <w:rPr>
          <w:i/>
        </w:rPr>
        <w:t>Câmpeanu</w:t>
      </w:r>
      <w:proofErr w:type="spellEnd"/>
      <w:r w:rsidRPr="00C60AC1">
        <w:rPr>
          <w:i/>
        </w:rPr>
        <w:t xml:space="preserve"> v. </w:t>
      </w:r>
      <w:proofErr w:type="spellStart"/>
      <w:r w:rsidRPr="00C60AC1">
        <w:rPr>
          <w:i/>
        </w:rPr>
        <w:t>Romania</w:t>
      </w:r>
      <w:proofErr w:type="spellEnd"/>
      <w:r w:rsidRPr="00C60AC1">
        <w:t xml:space="preserve">, починалият в затвора г-н </w:t>
      </w:r>
      <w:proofErr w:type="spellStart"/>
      <w:r w:rsidRPr="00C60AC1">
        <w:t>Гарсеа</w:t>
      </w:r>
      <w:proofErr w:type="spellEnd"/>
      <w:r w:rsidRPr="00C60AC1">
        <w:t xml:space="preserve"> е бил способен да извършва правни действия и е имал контакт с асоциацията жалбоподател, но на организацията трябва да бъде признато правото да действа като негов представител </w:t>
      </w:r>
      <w:proofErr w:type="spellStart"/>
      <w:r w:rsidRPr="00C60AC1">
        <w:rPr>
          <w:i/>
        </w:rPr>
        <w:t>de</w:t>
      </w:r>
      <w:proofErr w:type="spellEnd"/>
      <w:r w:rsidRPr="00C60AC1">
        <w:rPr>
          <w:i/>
        </w:rPr>
        <w:t xml:space="preserve"> </w:t>
      </w:r>
      <w:proofErr w:type="spellStart"/>
      <w:r w:rsidRPr="00C60AC1">
        <w:rPr>
          <w:i/>
        </w:rPr>
        <w:t>facto</w:t>
      </w:r>
      <w:proofErr w:type="spellEnd"/>
      <w:r w:rsidRPr="00C60AC1">
        <w:t xml:space="preserve"> в производството, тъй като той е бил под контрола на държавата, страдал е от психично заболяване, не е имал роднини и са налице сериозни твърдения за нарушения на права, гарантирани от чл. 2, чл. 3 и чл. 13. </w:t>
      </w:r>
      <w:hyperlink r:id="rId56" w:history="1">
        <w:r w:rsidRPr="00C60AC1">
          <w:rPr>
            <w:rStyle w:val="Hyperlink"/>
          </w:rPr>
          <w:t>Бюлетин № 38</w:t>
        </w:r>
      </w:hyperlink>
    </w:p>
    <w:p w14:paraId="05DAF11C" w14:textId="77777777" w:rsidR="004441C4" w:rsidRPr="00C60AC1" w:rsidRDefault="00000000" w:rsidP="00B761A4">
      <w:pPr>
        <w:pStyle w:val="s32b251d"/>
        <w:pBdr>
          <w:bottom w:val="single" w:sz="4" w:space="0" w:color="auto"/>
        </w:pBdr>
        <w:spacing w:before="0" w:beforeAutospacing="0" w:after="0" w:afterAutospacing="0"/>
        <w:jc w:val="both"/>
      </w:pPr>
      <w:hyperlink r:id="rId57" w:history="1">
        <w:proofErr w:type="spellStart"/>
        <w:r w:rsidR="004441C4" w:rsidRPr="00C60AC1">
          <w:rPr>
            <w:rStyle w:val="Hyperlink"/>
            <w:i/>
          </w:rPr>
          <w:t>Association</w:t>
        </w:r>
        <w:proofErr w:type="spellEnd"/>
        <w:r w:rsidR="004441C4" w:rsidRPr="00C60AC1">
          <w:rPr>
            <w:rStyle w:val="Hyperlink"/>
            <w:i/>
          </w:rPr>
          <w:t xml:space="preserve"> </w:t>
        </w:r>
        <w:proofErr w:type="spellStart"/>
        <w:r w:rsidR="004441C4" w:rsidRPr="00C60AC1">
          <w:rPr>
            <w:rStyle w:val="Hyperlink"/>
            <w:i/>
          </w:rPr>
          <w:t>for</w:t>
        </w:r>
        <w:proofErr w:type="spellEnd"/>
        <w:r w:rsidR="004441C4" w:rsidRPr="00C60AC1">
          <w:rPr>
            <w:rStyle w:val="Hyperlink"/>
            <w:i/>
          </w:rPr>
          <w:t xml:space="preserve"> </w:t>
        </w:r>
        <w:proofErr w:type="spellStart"/>
        <w:r w:rsidR="004441C4" w:rsidRPr="00C60AC1">
          <w:rPr>
            <w:rStyle w:val="Hyperlink"/>
            <w:i/>
          </w:rPr>
          <w:t>the</w:t>
        </w:r>
        <w:proofErr w:type="spellEnd"/>
        <w:r w:rsidR="004441C4" w:rsidRPr="00C60AC1">
          <w:rPr>
            <w:rStyle w:val="Hyperlink"/>
            <w:i/>
          </w:rPr>
          <w:t xml:space="preserve"> </w:t>
        </w:r>
        <w:proofErr w:type="spellStart"/>
        <w:r w:rsidR="004441C4" w:rsidRPr="00C60AC1">
          <w:rPr>
            <w:rStyle w:val="Hyperlink"/>
            <w:i/>
          </w:rPr>
          <w:t>Defence</w:t>
        </w:r>
        <w:proofErr w:type="spellEnd"/>
        <w:r w:rsidR="004441C4" w:rsidRPr="00C60AC1">
          <w:rPr>
            <w:rStyle w:val="Hyperlink"/>
            <w:i/>
          </w:rPr>
          <w:t xml:space="preserve"> </w:t>
        </w:r>
        <w:proofErr w:type="spellStart"/>
        <w:r w:rsidR="004441C4" w:rsidRPr="00C60AC1">
          <w:rPr>
            <w:rStyle w:val="Hyperlink"/>
            <w:i/>
          </w:rPr>
          <w:t>of</w:t>
        </w:r>
        <w:proofErr w:type="spellEnd"/>
        <w:r w:rsidR="004441C4" w:rsidRPr="00C60AC1">
          <w:rPr>
            <w:rStyle w:val="Hyperlink"/>
            <w:i/>
          </w:rPr>
          <w:t xml:space="preserve"> </w:t>
        </w:r>
        <w:proofErr w:type="spellStart"/>
        <w:r w:rsidR="004441C4" w:rsidRPr="00C60AC1">
          <w:rPr>
            <w:rStyle w:val="Hyperlink"/>
            <w:i/>
          </w:rPr>
          <w:t>Human</w:t>
        </w:r>
        <w:proofErr w:type="spellEnd"/>
        <w:r w:rsidR="004441C4" w:rsidRPr="00C60AC1">
          <w:rPr>
            <w:rStyle w:val="Hyperlink"/>
            <w:i/>
          </w:rPr>
          <w:t xml:space="preserve"> </w:t>
        </w:r>
        <w:proofErr w:type="spellStart"/>
        <w:r w:rsidR="004441C4" w:rsidRPr="00C60AC1">
          <w:rPr>
            <w:rStyle w:val="Hyperlink"/>
            <w:i/>
          </w:rPr>
          <w:t>Rights</w:t>
        </w:r>
        <w:proofErr w:type="spellEnd"/>
        <w:r w:rsidR="004441C4" w:rsidRPr="00C60AC1">
          <w:rPr>
            <w:rStyle w:val="Hyperlink"/>
            <w:i/>
          </w:rPr>
          <w:t xml:space="preserve"> </w:t>
        </w:r>
        <w:proofErr w:type="spellStart"/>
        <w:r w:rsidR="004441C4" w:rsidRPr="00C60AC1">
          <w:rPr>
            <w:rStyle w:val="Hyperlink"/>
            <w:i/>
          </w:rPr>
          <w:t>in</w:t>
        </w:r>
        <w:proofErr w:type="spellEnd"/>
        <w:r w:rsidR="004441C4" w:rsidRPr="00C60AC1">
          <w:rPr>
            <w:rStyle w:val="Hyperlink"/>
            <w:i/>
          </w:rPr>
          <w:t xml:space="preserve"> </w:t>
        </w:r>
        <w:proofErr w:type="spellStart"/>
        <w:r w:rsidR="004441C4" w:rsidRPr="00C60AC1">
          <w:rPr>
            <w:rStyle w:val="Hyperlink"/>
            <w:i/>
          </w:rPr>
          <w:t>Romania</w:t>
        </w:r>
        <w:proofErr w:type="spellEnd"/>
        <w:r w:rsidR="004441C4" w:rsidRPr="00C60AC1">
          <w:rPr>
            <w:rStyle w:val="Hyperlink"/>
            <w:i/>
          </w:rPr>
          <w:t xml:space="preserve"> – </w:t>
        </w:r>
        <w:proofErr w:type="spellStart"/>
        <w:r w:rsidR="004441C4" w:rsidRPr="00C60AC1">
          <w:rPr>
            <w:rStyle w:val="Hyperlink"/>
            <w:i/>
          </w:rPr>
          <w:t>Helsinki</w:t>
        </w:r>
        <w:proofErr w:type="spellEnd"/>
        <w:r w:rsidR="004441C4" w:rsidRPr="00C60AC1">
          <w:rPr>
            <w:rStyle w:val="Hyperlink"/>
            <w:i/>
          </w:rPr>
          <w:t xml:space="preserve"> </w:t>
        </w:r>
        <w:proofErr w:type="spellStart"/>
        <w:r w:rsidR="004441C4" w:rsidRPr="00C60AC1">
          <w:rPr>
            <w:rStyle w:val="Hyperlink"/>
            <w:i/>
          </w:rPr>
          <w:t>Committee</w:t>
        </w:r>
        <w:proofErr w:type="spellEnd"/>
        <w:r w:rsidR="004441C4" w:rsidRPr="00C60AC1">
          <w:rPr>
            <w:rStyle w:val="Hyperlink"/>
            <w:i/>
          </w:rPr>
          <w:t xml:space="preserve"> </w:t>
        </w:r>
        <w:proofErr w:type="spellStart"/>
        <w:r w:rsidR="004441C4" w:rsidRPr="00C60AC1">
          <w:rPr>
            <w:rStyle w:val="Hyperlink"/>
            <w:i/>
          </w:rPr>
          <w:t>on</w:t>
        </w:r>
        <w:proofErr w:type="spellEnd"/>
        <w:r w:rsidR="004441C4" w:rsidRPr="00C60AC1">
          <w:rPr>
            <w:rStyle w:val="Hyperlink"/>
            <w:i/>
          </w:rPr>
          <w:t xml:space="preserve"> </w:t>
        </w:r>
        <w:proofErr w:type="spellStart"/>
        <w:r w:rsidR="004441C4" w:rsidRPr="00C60AC1">
          <w:rPr>
            <w:rStyle w:val="Hyperlink"/>
            <w:i/>
          </w:rPr>
          <w:t>behalf</w:t>
        </w:r>
        <w:proofErr w:type="spellEnd"/>
        <w:r w:rsidR="004441C4" w:rsidRPr="00C60AC1">
          <w:rPr>
            <w:rStyle w:val="Hyperlink"/>
            <w:i/>
          </w:rPr>
          <w:t xml:space="preserve"> </w:t>
        </w:r>
        <w:proofErr w:type="spellStart"/>
        <w:r w:rsidR="004441C4" w:rsidRPr="00C60AC1">
          <w:rPr>
            <w:rStyle w:val="Hyperlink"/>
            <w:i/>
          </w:rPr>
          <w:t>on</w:t>
        </w:r>
        <w:proofErr w:type="spellEnd"/>
        <w:r w:rsidR="004441C4" w:rsidRPr="00C60AC1">
          <w:rPr>
            <w:rStyle w:val="Hyperlink"/>
            <w:i/>
          </w:rPr>
          <w:t xml:space="preserve"> </w:t>
        </w:r>
        <w:proofErr w:type="spellStart"/>
        <w:r w:rsidR="004441C4" w:rsidRPr="00C60AC1">
          <w:rPr>
            <w:rStyle w:val="Hyperlink"/>
            <w:i/>
          </w:rPr>
          <w:t>Ionel</w:t>
        </w:r>
        <w:proofErr w:type="spellEnd"/>
        <w:r w:rsidR="004441C4" w:rsidRPr="00C60AC1">
          <w:rPr>
            <w:rStyle w:val="Hyperlink"/>
            <w:i/>
          </w:rPr>
          <w:t xml:space="preserve"> </w:t>
        </w:r>
        <w:proofErr w:type="spellStart"/>
        <w:r w:rsidR="004441C4" w:rsidRPr="00C60AC1">
          <w:rPr>
            <w:rStyle w:val="Hyperlink"/>
            <w:i/>
          </w:rPr>
          <w:t>Garcea</w:t>
        </w:r>
        <w:proofErr w:type="spellEnd"/>
        <w:r w:rsidR="004441C4" w:rsidRPr="00C60AC1">
          <w:rPr>
            <w:rStyle w:val="Hyperlink"/>
            <w:i/>
          </w:rPr>
          <w:t xml:space="preserve"> v. </w:t>
        </w:r>
        <w:proofErr w:type="spellStart"/>
        <w:r w:rsidR="004441C4" w:rsidRPr="00C60AC1">
          <w:rPr>
            <w:rStyle w:val="Hyperlink"/>
            <w:i/>
          </w:rPr>
          <w:t>Romania</w:t>
        </w:r>
        <w:proofErr w:type="spellEnd"/>
        <w:r w:rsidR="004441C4" w:rsidRPr="00C60AC1">
          <w:rPr>
            <w:rStyle w:val="Hyperlink"/>
            <w:i/>
          </w:rPr>
          <w:t xml:space="preserve"> (</w:t>
        </w:r>
        <w:proofErr w:type="spellStart"/>
        <w:r w:rsidR="004441C4" w:rsidRPr="00C60AC1">
          <w:rPr>
            <w:rStyle w:val="Hyperlink"/>
            <w:i/>
          </w:rPr>
          <w:t>no</w:t>
        </w:r>
        <w:proofErr w:type="spellEnd"/>
        <w:r w:rsidR="004441C4" w:rsidRPr="00C60AC1">
          <w:rPr>
            <w:rStyle w:val="Hyperlink"/>
            <w:i/>
          </w:rPr>
          <w:t>. 2959/11)</w:t>
        </w:r>
      </w:hyperlink>
    </w:p>
    <w:p w14:paraId="3B60714D" w14:textId="77777777" w:rsidR="00FD45E3" w:rsidRPr="00C60AC1" w:rsidRDefault="00FD45E3" w:rsidP="002E2728">
      <w:pPr>
        <w:suppressAutoHyphens w:val="0"/>
        <w:spacing w:after="160" w:line="240" w:lineRule="auto"/>
        <w:jc w:val="both"/>
        <w:rPr>
          <w:rFonts w:ascii="Times New Roman" w:hAnsi="Times New Roman" w:cs="Times New Roman"/>
          <w:sz w:val="24"/>
          <w:szCs w:val="24"/>
          <w:lang w:eastAsia="en-US"/>
        </w:rPr>
      </w:pPr>
    </w:p>
    <w:p w14:paraId="7DE75E4D" w14:textId="6462C6BF" w:rsidR="002D0871" w:rsidRPr="00C60AC1" w:rsidRDefault="002D0871" w:rsidP="002D0871">
      <w:pPr>
        <w:suppressAutoHyphens w:val="0"/>
        <w:autoSpaceDE w:val="0"/>
        <w:autoSpaceDN w:val="0"/>
        <w:adjustRightInd w:val="0"/>
        <w:spacing w:after="0" w:line="240" w:lineRule="auto"/>
        <w:jc w:val="both"/>
        <w:rPr>
          <w:rFonts w:ascii="Times New Roman" w:hAnsi="Times New Roman" w:cs="Times New Roman"/>
          <w:sz w:val="24"/>
          <w:szCs w:val="24"/>
        </w:rPr>
      </w:pPr>
      <w:bookmarkStart w:id="11" w:name="_Hlk119082240"/>
      <w:r w:rsidRPr="00C60AC1">
        <w:rPr>
          <w:rFonts w:ascii="Times New Roman" w:hAnsi="Times New Roman" w:cs="Times New Roman"/>
          <w:sz w:val="24"/>
          <w:szCs w:val="24"/>
        </w:rPr>
        <w:t xml:space="preserve">Дори и да се оплаква от името на индивидуалните си членове, чиято телесна неприкосновеност е била засегната от контрадемонстранти по време на организирано от </w:t>
      </w:r>
      <w:r w:rsidRPr="00C60AC1">
        <w:rPr>
          <w:rFonts w:ascii="Times New Roman" w:hAnsi="Times New Roman" w:cs="Times New Roman"/>
          <w:sz w:val="24"/>
          <w:szCs w:val="24"/>
        </w:rPr>
        <w:lastRenderedPageBreak/>
        <w:t xml:space="preserve">нея мирно шествие, неправителствената организация не може да твърди, че е жертва на действия или бездействия, накърнили правата и свободите на членовете </w:t>
      </w:r>
      <w:r w:rsidR="00583B68">
        <w:rPr>
          <w:rFonts w:ascii="Times New Roman" w:hAnsi="Times New Roman" w:cs="Times New Roman"/>
          <w:sz w:val="24"/>
          <w:szCs w:val="24"/>
        </w:rPr>
        <w:t>ѝ</w:t>
      </w:r>
      <w:r w:rsidRPr="00C60AC1">
        <w:rPr>
          <w:rFonts w:ascii="Times New Roman" w:hAnsi="Times New Roman" w:cs="Times New Roman"/>
          <w:sz w:val="24"/>
          <w:szCs w:val="24"/>
        </w:rPr>
        <w:t xml:space="preserve">, които са пълнолетни дееспособни лица и могат да подадат жалба от свое име. </w:t>
      </w:r>
      <w:hyperlink r:id="rId58" w:history="1">
        <w:r w:rsidR="00656CE1" w:rsidRPr="00C60AC1">
          <w:rPr>
            <w:rStyle w:val="Hyperlink"/>
            <w:rFonts w:ascii="Times New Roman" w:hAnsi="Times New Roman" w:cs="Times New Roman"/>
            <w:sz w:val="24"/>
            <w:szCs w:val="24"/>
          </w:rPr>
          <w:t>Бюлетин № 40</w:t>
        </w:r>
      </w:hyperlink>
    </w:p>
    <w:p w14:paraId="3019AD2E" w14:textId="77777777" w:rsidR="002D0871" w:rsidRPr="00C60AC1" w:rsidRDefault="00000000" w:rsidP="00832EC5">
      <w:pPr>
        <w:pBdr>
          <w:bottom w:val="single" w:sz="4" w:space="1" w:color="auto"/>
        </w:pBdr>
        <w:spacing w:after="0" w:line="240" w:lineRule="auto"/>
        <w:rPr>
          <w:rFonts w:ascii="Times New Roman" w:hAnsi="Times New Roman" w:cs="Times New Roman"/>
          <w:sz w:val="24"/>
          <w:szCs w:val="24"/>
          <w:lang w:eastAsia="bg-BG"/>
        </w:rPr>
      </w:pPr>
      <w:hyperlink r:id="rId59" w:history="1">
        <w:proofErr w:type="spellStart"/>
        <w:r w:rsidR="002D0871" w:rsidRPr="00C60AC1">
          <w:rPr>
            <w:rStyle w:val="Hyperlink"/>
            <w:rFonts w:ascii="Times New Roman" w:hAnsi="Times New Roman" w:cs="Times New Roman"/>
            <w:i/>
            <w:sz w:val="24"/>
            <w:szCs w:val="24"/>
            <w:lang w:val="en-GB" w:eastAsia="bg-BG"/>
          </w:rPr>
          <w:t>Identoba</w:t>
        </w:r>
        <w:proofErr w:type="spellEnd"/>
        <w:r w:rsidR="002D0871" w:rsidRPr="00C60AC1">
          <w:rPr>
            <w:rStyle w:val="Hyperlink"/>
            <w:rFonts w:ascii="Times New Roman" w:hAnsi="Times New Roman" w:cs="Times New Roman"/>
            <w:i/>
            <w:sz w:val="24"/>
            <w:szCs w:val="24"/>
            <w:lang w:eastAsia="bg-BG"/>
          </w:rPr>
          <w:t xml:space="preserve"> </w:t>
        </w:r>
        <w:r w:rsidR="002D0871" w:rsidRPr="00C60AC1">
          <w:rPr>
            <w:rStyle w:val="Hyperlink"/>
            <w:rFonts w:ascii="Times New Roman" w:hAnsi="Times New Roman" w:cs="Times New Roman"/>
            <w:i/>
            <w:sz w:val="24"/>
            <w:szCs w:val="24"/>
            <w:lang w:val="en-GB" w:eastAsia="bg-BG"/>
          </w:rPr>
          <w:t>and</w:t>
        </w:r>
        <w:r w:rsidR="002D0871" w:rsidRPr="00C60AC1">
          <w:rPr>
            <w:rStyle w:val="Hyperlink"/>
            <w:rFonts w:ascii="Times New Roman" w:hAnsi="Times New Roman" w:cs="Times New Roman"/>
            <w:i/>
            <w:sz w:val="24"/>
            <w:szCs w:val="24"/>
            <w:lang w:eastAsia="bg-BG"/>
          </w:rPr>
          <w:t xml:space="preserve"> </w:t>
        </w:r>
        <w:r w:rsidR="002D0871" w:rsidRPr="00C60AC1">
          <w:rPr>
            <w:rStyle w:val="Hyperlink"/>
            <w:rFonts w:ascii="Times New Roman" w:hAnsi="Times New Roman" w:cs="Times New Roman"/>
            <w:i/>
            <w:sz w:val="24"/>
            <w:szCs w:val="24"/>
            <w:lang w:val="en-GB" w:eastAsia="bg-BG"/>
          </w:rPr>
          <w:t>Others</w:t>
        </w:r>
        <w:r w:rsidR="002D0871" w:rsidRPr="00C60AC1">
          <w:rPr>
            <w:rStyle w:val="Hyperlink"/>
            <w:rFonts w:ascii="Times New Roman" w:hAnsi="Times New Roman" w:cs="Times New Roman"/>
            <w:i/>
            <w:sz w:val="24"/>
            <w:szCs w:val="24"/>
            <w:lang w:eastAsia="bg-BG"/>
          </w:rPr>
          <w:t xml:space="preserve"> </w:t>
        </w:r>
        <w:r w:rsidR="002D0871" w:rsidRPr="00C60AC1">
          <w:rPr>
            <w:rStyle w:val="Hyperlink"/>
            <w:rFonts w:ascii="Times New Roman" w:hAnsi="Times New Roman" w:cs="Times New Roman"/>
            <w:i/>
            <w:sz w:val="24"/>
            <w:szCs w:val="24"/>
            <w:lang w:val="en-GB" w:eastAsia="bg-BG"/>
          </w:rPr>
          <w:t>v</w:t>
        </w:r>
        <w:r w:rsidR="002D0871" w:rsidRPr="00C60AC1">
          <w:rPr>
            <w:rStyle w:val="Hyperlink"/>
            <w:rFonts w:ascii="Times New Roman" w:hAnsi="Times New Roman" w:cs="Times New Roman"/>
            <w:i/>
            <w:sz w:val="24"/>
            <w:szCs w:val="24"/>
            <w:lang w:eastAsia="bg-BG"/>
          </w:rPr>
          <w:t xml:space="preserve">. </w:t>
        </w:r>
        <w:r w:rsidR="002D0871" w:rsidRPr="00C60AC1">
          <w:rPr>
            <w:rStyle w:val="Hyperlink"/>
            <w:rFonts w:ascii="Times New Roman" w:hAnsi="Times New Roman" w:cs="Times New Roman"/>
            <w:i/>
            <w:sz w:val="24"/>
            <w:szCs w:val="24"/>
            <w:lang w:val="en-GB" w:eastAsia="bg-BG"/>
          </w:rPr>
          <w:t>Georgia</w:t>
        </w:r>
        <w:r w:rsidR="002D0871" w:rsidRPr="00180795">
          <w:rPr>
            <w:rStyle w:val="Hyperlink"/>
            <w:rFonts w:ascii="Times New Roman" w:hAnsi="Times New Roman" w:cs="Times New Roman"/>
            <w:sz w:val="24"/>
            <w:szCs w:val="24"/>
            <w:lang w:val="ru-RU" w:eastAsia="bg-BG"/>
          </w:rPr>
          <w:t xml:space="preserve"> (</w:t>
        </w:r>
        <w:r w:rsidR="002D0871" w:rsidRPr="00C60AC1">
          <w:rPr>
            <w:rStyle w:val="Hyperlink"/>
            <w:rFonts w:ascii="Times New Roman" w:hAnsi="Times New Roman" w:cs="Times New Roman"/>
            <w:sz w:val="24"/>
            <w:szCs w:val="24"/>
            <w:lang w:val="en-GB" w:eastAsia="bg-BG"/>
          </w:rPr>
          <w:t>no</w:t>
        </w:r>
        <w:r w:rsidR="002D0871" w:rsidRPr="00180795">
          <w:rPr>
            <w:rStyle w:val="Hyperlink"/>
            <w:rFonts w:ascii="Times New Roman" w:hAnsi="Times New Roman" w:cs="Times New Roman"/>
            <w:sz w:val="24"/>
            <w:szCs w:val="24"/>
            <w:lang w:val="ru-RU" w:eastAsia="bg-BG"/>
          </w:rPr>
          <w:t>. 73235/12)</w:t>
        </w:r>
      </w:hyperlink>
    </w:p>
    <w:p w14:paraId="64158544" w14:textId="77777777" w:rsidR="002D0871" w:rsidRPr="00C60AC1" w:rsidRDefault="002D0871" w:rsidP="002D0871">
      <w:pPr>
        <w:suppressAutoHyphens w:val="0"/>
        <w:autoSpaceDE w:val="0"/>
        <w:autoSpaceDN w:val="0"/>
        <w:adjustRightInd w:val="0"/>
        <w:spacing w:after="0" w:line="240" w:lineRule="auto"/>
        <w:jc w:val="both"/>
        <w:rPr>
          <w:rFonts w:ascii="Times New Roman" w:hAnsi="Times New Roman" w:cs="Times New Roman"/>
          <w:sz w:val="24"/>
          <w:szCs w:val="24"/>
        </w:rPr>
      </w:pPr>
    </w:p>
    <w:bookmarkEnd w:id="11"/>
    <w:p w14:paraId="28A66D74" w14:textId="77777777" w:rsidR="00832EC5" w:rsidRPr="00C60AC1" w:rsidRDefault="00832EC5" w:rsidP="00832EC5">
      <w:pPr>
        <w:autoSpaceDE w:val="0"/>
        <w:autoSpaceDN w:val="0"/>
        <w:adjustRightInd w:val="0"/>
        <w:spacing w:after="0" w:line="240" w:lineRule="auto"/>
        <w:contextualSpacing/>
        <w:jc w:val="both"/>
        <w:rPr>
          <w:rFonts w:ascii="Times New Roman" w:hAnsi="Times New Roman" w:cs="Times New Roman"/>
          <w:color w:val="000000"/>
          <w:sz w:val="24"/>
        </w:rPr>
      </w:pPr>
      <w:r w:rsidRPr="00C60AC1">
        <w:rPr>
          <w:rFonts w:ascii="Times New Roman" w:hAnsi="Times New Roman" w:cs="Times New Roman"/>
          <w:color w:val="000000"/>
          <w:sz w:val="24"/>
        </w:rPr>
        <w:t>Близките роднини на човек, за чиято смърт се твърди, че ангажира отговорността на държавата, могат да претендират</w:t>
      </w:r>
      <w:r w:rsidRPr="00180795">
        <w:rPr>
          <w:rFonts w:ascii="Times New Roman" w:hAnsi="Times New Roman" w:cs="Times New Roman"/>
          <w:color w:val="000000"/>
          <w:sz w:val="24"/>
          <w:lang w:val="ru-RU"/>
        </w:rPr>
        <w:t xml:space="preserve"> </w:t>
      </w:r>
      <w:r w:rsidRPr="00C60AC1">
        <w:rPr>
          <w:rFonts w:ascii="Times New Roman" w:hAnsi="Times New Roman" w:cs="Times New Roman"/>
          <w:color w:val="000000"/>
          <w:sz w:val="24"/>
        </w:rPr>
        <w:t xml:space="preserve">на собствено основание, че са жертви на нарушение на чл. 2. В случая </w:t>
      </w:r>
      <w:r w:rsidRPr="00C60AC1">
        <w:rPr>
          <w:rFonts w:ascii="Times New Roman" w:hAnsi="Times New Roman" w:cs="Times New Roman"/>
          <w:sz w:val="24"/>
          <w:szCs w:val="24"/>
        </w:rPr>
        <w:t xml:space="preserve">родственикът </w:t>
      </w:r>
      <w:r w:rsidRPr="00C60AC1">
        <w:rPr>
          <w:rFonts w:ascii="Times New Roman" w:hAnsi="Times New Roman" w:cs="Times New Roman"/>
          <w:sz w:val="24"/>
        </w:rPr>
        <w:t>на</w:t>
      </w:r>
      <w:r w:rsidRPr="00C60AC1">
        <w:rPr>
          <w:rFonts w:ascii="Times New Roman" w:hAnsi="Times New Roman" w:cs="Times New Roman"/>
          <w:color w:val="000000"/>
          <w:sz w:val="24"/>
          <w:szCs w:val="24"/>
        </w:rPr>
        <w:t xml:space="preserve"> жалбоподателите</w:t>
      </w:r>
      <w:r w:rsidRPr="00C60AC1">
        <w:rPr>
          <w:rFonts w:ascii="Times New Roman" w:hAnsi="Times New Roman" w:cs="Times New Roman"/>
          <w:sz w:val="24"/>
        </w:rPr>
        <w:t xml:space="preserve"> е жив, но </w:t>
      </w:r>
      <w:r w:rsidRPr="00C60AC1">
        <w:rPr>
          <w:rFonts w:ascii="Times New Roman" w:hAnsi="Times New Roman" w:cs="Times New Roman"/>
          <w:color w:val="000000"/>
          <w:sz w:val="24"/>
        </w:rPr>
        <w:t xml:space="preserve">няма съмнение, че ще умре, ако изкуственото му хранене и хидратиране бъде прекратено. Следователно, въпреки че става въпрос за потенциално или бъдещо нарушение, в качеството си на негови близки роднини жалбоподателите имат право да се позовават на чл. 2. </w:t>
      </w:r>
      <w:hyperlink r:id="rId60" w:history="1">
        <w:r w:rsidRPr="00C60AC1">
          <w:rPr>
            <w:rStyle w:val="Hyperlink"/>
            <w:rFonts w:ascii="Times New Roman" w:hAnsi="Times New Roman" w:cs="Times New Roman"/>
            <w:sz w:val="24"/>
          </w:rPr>
          <w:t>Бюлетин № 41</w:t>
        </w:r>
      </w:hyperlink>
      <w:r w:rsidRPr="00C60AC1">
        <w:rPr>
          <w:rFonts w:ascii="Times New Roman" w:hAnsi="Times New Roman" w:cs="Times New Roman"/>
          <w:color w:val="000000"/>
          <w:sz w:val="24"/>
        </w:rPr>
        <w:t xml:space="preserve"> </w:t>
      </w:r>
    </w:p>
    <w:p w14:paraId="13C1B643" w14:textId="77777777" w:rsidR="00832EC5" w:rsidRPr="00C60AC1" w:rsidRDefault="00000000" w:rsidP="00DC3BEC">
      <w:pPr>
        <w:pBdr>
          <w:bottom w:val="single" w:sz="4" w:space="1" w:color="auto"/>
        </w:pBdr>
        <w:autoSpaceDE w:val="0"/>
        <w:autoSpaceDN w:val="0"/>
        <w:adjustRightInd w:val="0"/>
        <w:spacing w:after="0" w:line="240" w:lineRule="auto"/>
        <w:contextualSpacing/>
        <w:jc w:val="both"/>
        <w:rPr>
          <w:rFonts w:ascii="Times New Roman" w:hAnsi="Times New Roman" w:cs="Times New Roman"/>
          <w:i/>
          <w:color w:val="000000"/>
          <w:sz w:val="24"/>
          <w:szCs w:val="24"/>
        </w:rPr>
      </w:pPr>
      <w:hyperlink r:id="rId61" w:history="1">
        <w:proofErr w:type="spellStart"/>
        <w:r w:rsidR="00832EC5" w:rsidRPr="00C60AC1">
          <w:rPr>
            <w:rStyle w:val="Hyperlink"/>
            <w:rFonts w:ascii="Times New Roman" w:hAnsi="Times New Roman" w:cs="Times New Roman"/>
            <w:i/>
            <w:sz w:val="24"/>
            <w:szCs w:val="24"/>
          </w:rPr>
          <w:t>Lambert</w:t>
        </w:r>
        <w:proofErr w:type="spellEnd"/>
        <w:r w:rsidR="00832EC5" w:rsidRPr="00C60AC1">
          <w:rPr>
            <w:rStyle w:val="Hyperlink"/>
            <w:rFonts w:ascii="Times New Roman" w:hAnsi="Times New Roman" w:cs="Times New Roman"/>
            <w:i/>
            <w:sz w:val="24"/>
            <w:szCs w:val="24"/>
          </w:rPr>
          <w:t xml:space="preserve"> </w:t>
        </w:r>
        <w:proofErr w:type="spellStart"/>
        <w:r w:rsidR="00832EC5" w:rsidRPr="00C60AC1">
          <w:rPr>
            <w:rStyle w:val="Hyperlink"/>
            <w:rFonts w:ascii="Times New Roman" w:hAnsi="Times New Roman" w:cs="Times New Roman"/>
            <w:i/>
            <w:sz w:val="24"/>
            <w:szCs w:val="24"/>
          </w:rPr>
          <w:t>and</w:t>
        </w:r>
        <w:proofErr w:type="spellEnd"/>
        <w:r w:rsidR="00832EC5" w:rsidRPr="00C60AC1">
          <w:rPr>
            <w:rStyle w:val="Hyperlink"/>
            <w:rFonts w:ascii="Times New Roman" w:hAnsi="Times New Roman" w:cs="Times New Roman"/>
            <w:i/>
            <w:sz w:val="24"/>
            <w:szCs w:val="24"/>
          </w:rPr>
          <w:t xml:space="preserve"> </w:t>
        </w:r>
        <w:proofErr w:type="spellStart"/>
        <w:r w:rsidR="00832EC5" w:rsidRPr="00C60AC1">
          <w:rPr>
            <w:rStyle w:val="Hyperlink"/>
            <w:rFonts w:ascii="Times New Roman" w:hAnsi="Times New Roman" w:cs="Times New Roman"/>
            <w:i/>
            <w:sz w:val="24"/>
            <w:szCs w:val="24"/>
          </w:rPr>
          <w:t>оthers</w:t>
        </w:r>
        <w:proofErr w:type="spellEnd"/>
        <w:r w:rsidR="00832EC5" w:rsidRPr="00C60AC1">
          <w:rPr>
            <w:rStyle w:val="Hyperlink"/>
            <w:rFonts w:ascii="Times New Roman" w:hAnsi="Times New Roman" w:cs="Times New Roman"/>
            <w:i/>
            <w:sz w:val="24"/>
            <w:szCs w:val="24"/>
          </w:rPr>
          <w:t xml:space="preserve"> v. </w:t>
        </w:r>
        <w:proofErr w:type="spellStart"/>
        <w:r w:rsidR="00832EC5" w:rsidRPr="00C60AC1">
          <w:rPr>
            <w:rStyle w:val="Hyperlink"/>
            <w:rFonts w:ascii="Times New Roman" w:hAnsi="Times New Roman" w:cs="Times New Roman"/>
            <w:i/>
            <w:sz w:val="24"/>
            <w:szCs w:val="24"/>
          </w:rPr>
          <w:t>France</w:t>
        </w:r>
        <w:proofErr w:type="spellEnd"/>
        <w:r w:rsidR="00832EC5" w:rsidRPr="00C60AC1">
          <w:rPr>
            <w:rStyle w:val="Hyperlink"/>
            <w:rFonts w:ascii="Times New Roman" w:hAnsi="Times New Roman" w:cs="Times New Roman"/>
            <w:i/>
            <w:sz w:val="24"/>
            <w:szCs w:val="24"/>
          </w:rPr>
          <w:t xml:space="preserve"> (</w:t>
        </w:r>
        <w:proofErr w:type="spellStart"/>
        <w:r w:rsidR="00832EC5" w:rsidRPr="00C60AC1">
          <w:rPr>
            <w:rStyle w:val="Hyperlink"/>
            <w:rFonts w:ascii="Times New Roman" w:hAnsi="Times New Roman" w:cs="Times New Roman"/>
            <w:i/>
            <w:sz w:val="24"/>
            <w:szCs w:val="24"/>
          </w:rPr>
          <w:t>no</w:t>
        </w:r>
        <w:proofErr w:type="spellEnd"/>
        <w:r w:rsidR="00832EC5" w:rsidRPr="00C60AC1">
          <w:rPr>
            <w:rStyle w:val="Hyperlink"/>
            <w:rFonts w:ascii="Times New Roman" w:hAnsi="Times New Roman" w:cs="Times New Roman"/>
            <w:i/>
            <w:sz w:val="24"/>
            <w:szCs w:val="24"/>
          </w:rPr>
          <w:t>. 46043/14)</w:t>
        </w:r>
      </w:hyperlink>
      <w:r w:rsidR="00832EC5" w:rsidRPr="00C60AC1">
        <w:rPr>
          <w:rStyle w:val="Hyperlink"/>
          <w:rFonts w:ascii="Times New Roman" w:hAnsi="Times New Roman" w:cs="Times New Roman"/>
          <w:i/>
          <w:sz w:val="24"/>
          <w:szCs w:val="24"/>
        </w:rPr>
        <w:t xml:space="preserve"> </w:t>
      </w:r>
      <w:r w:rsidR="00832EC5" w:rsidRPr="00C60AC1">
        <w:rPr>
          <w:rFonts w:ascii="Times New Roman" w:hAnsi="Times New Roman" w:cs="Times New Roman"/>
          <w:i/>
          <w:color w:val="000000"/>
          <w:sz w:val="24"/>
          <w:szCs w:val="24"/>
        </w:rPr>
        <w:t>Решение на Голямото отделение</w:t>
      </w:r>
    </w:p>
    <w:p w14:paraId="350D1767" w14:textId="77777777" w:rsidR="00D1652E" w:rsidRPr="00C60AC1" w:rsidRDefault="00D1652E" w:rsidP="00832EC5">
      <w:pPr>
        <w:autoSpaceDE w:val="0"/>
        <w:autoSpaceDN w:val="0"/>
        <w:adjustRightInd w:val="0"/>
        <w:spacing w:after="0" w:line="240" w:lineRule="auto"/>
        <w:contextualSpacing/>
        <w:jc w:val="both"/>
        <w:rPr>
          <w:rFonts w:ascii="Times New Roman" w:hAnsi="Times New Roman" w:cs="Times New Roman"/>
          <w:i/>
          <w:color w:val="000000"/>
          <w:sz w:val="24"/>
          <w:szCs w:val="24"/>
        </w:rPr>
      </w:pPr>
    </w:p>
    <w:p w14:paraId="20CE9127" w14:textId="202BD49A" w:rsidR="00D1652E" w:rsidRPr="00C60AC1" w:rsidRDefault="00D1652E" w:rsidP="00D1652E">
      <w:pPr>
        <w:pStyle w:val="JuCase"/>
        <w:ind w:firstLine="0"/>
        <w:contextualSpacing/>
        <w:rPr>
          <w:b w:val="0"/>
          <w:bCs/>
          <w:lang w:val="bg-BG"/>
        </w:rPr>
      </w:pPr>
      <w:r w:rsidRPr="00C60AC1">
        <w:rPr>
          <w:b w:val="0"/>
          <w:bCs/>
          <w:lang w:val="bg-BG"/>
        </w:rPr>
        <w:t xml:space="preserve">Предвиденото в чл. 5, § 5 от Конвенцията обезщетение </w:t>
      </w:r>
      <w:r w:rsidRPr="00C60AC1">
        <w:rPr>
          <w:b w:val="0"/>
          <w:lang w:val="bg-BG"/>
        </w:rPr>
        <w:t>е предимно парично, но това не изключва възможността за друг начин на обезщетяване.</w:t>
      </w:r>
      <w:r w:rsidRPr="00C60AC1">
        <w:rPr>
          <w:b w:val="0"/>
          <w:bCs/>
          <w:lang w:val="bg-BG"/>
        </w:rPr>
        <w:t xml:space="preserve"> Намаляването на срока н</w:t>
      </w:r>
      <w:r w:rsidR="0019544C" w:rsidRPr="00C60AC1">
        <w:rPr>
          <w:b w:val="0"/>
          <w:bCs/>
          <w:lang w:val="bg-BG"/>
        </w:rPr>
        <w:t>а наказанието лишаване от свобо</w:t>
      </w:r>
      <w:r w:rsidRPr="00C60AC1">
        <w:rPr>
          <w:b w:val="0"/>
          <w:bCs/>
          <w:lang w:val="bg-BG"/>
        </w:rPr>
        <w:t xml:space="preserve">да с 8 дни е адекватно обезщетение за 16 дни задържане под стража в </w:t>
      </w:r>
      <w:proofErr w:type="spellStart"/>
      <w:r w:rsidRPr="00C60AC1">
        <w:rPr>
          <w:b w:val="0"/>
          <w:bCs/>
          <w:lang w:val="bg-BG"/>
        </w:rPr>
        <w:t>непригодено</w:t>
      </w:r>
      <w:proofErr w:type="spellEnd"/>
      <w:r w:rsidRPr="00C60AC1">
        <w:rPr>
          <w:b w:val="0"/>
          <w:bCs/>
          <w:lang w:val="bg-BG"/>
        </w:rPr>
        <w:t xml:space="preserve"> за целта място. След като националните съдилища са приз</w:t>
      </w:r>
      <w:r w:rsidR="0019544C" w:rsidRPr="00C60AC1">
        <w:rPr>
          <w:b w:val="0"/>
          <w:bCs/>
          <w:lang w:val="bg-BG"/>
        </w:rPr>
        <w:t>нали нарушението и са присъ</w:t>
      </w:r>
      <w:r w:rsidRPr="00C60AC1">
        <w:rPr>
          <w:b w:val="0"/>
          <w:bCs/>
          <w:lang w:val="bg-BG"/>
        </w:rPr>
        <w:t>дили обезщетение за него по начин, с</w:t>
      </w:r>
      <w:r w:rsidR="0019544C" w:rsidRPr="00C60AC1">
        <w:rPr>
          <w:b w:val="0"/>
          <w:bCs/>
          <w:lang w:val="bg-BG"/>
        </w:rPr>
        <w:t>равним с предоставянето на спра</w:t>
      </w:r>
      <w:r w:rsidRPr="00C60AC1">
        <w:rPr>
          <w:b w:val="0"/>
          <w:bCs/>
          <w:lang w:val="bg-BG"/>
        </w:rPr>
        <w:t>ведливото обезщетение, предвидено в ч</w:t>
      </w:r>
      <w:r w:rsidR="0019544C" w:rsidRPr="00C60AC1">
        <w:rPr>
          <w:b w:val="0"/>
          <w:bCs/>
          <w:lang w:val="bg-BG"/>
        </w:rPr>
        <w:t>л. 41 от Конвенцията, жалбопода</w:t>
      </w:r>
      <w:r w:rsidRPr="00C60AC1">
        <w:rPr>
          <w:b w:val="0"/>
          <w:bCs/>
          <w:lang w:val="bg-BG"/>
        </w:rPr>
        <w:t>телят не може да твърди, че е жертва на нарушение на чл. 5, § 5 от Конвенцията.</w:t>
      </w:r>
      <w:r w:rsidR="0019544C" w:rsidRPr="00180795">
        <w:rPr>
          <w:b w:val="0"/>
          <w:bCs/>
          <w:lang w:val="ru-RU"/>
        </w:rPr>
        <w:t xml:space="preserve"> </w:t>
      </w:r>
      <w:hyperlink r:id="rId62" w:history="1">
        <w:r w:rsidR="0019544C" w:rsidRPr="00C60AC1">
          <w:rPr>
            <w:rStyle w:val="Hyperlink"/>
            <w:b w:val="0"/>
            <w:bCs/>
            <w:lang w:val="bg-BG"/>
          </w:rPr>
          <w:t>Бюлетин № 43</w:t>
        </w:r>
      </w:hyperlink>
    </w:p>
    <w:p w14:paraId="2502D521" w14:textId="2D147F07" w:rsidR="00D1652E" w:rsidRPr="00C60AC1" w:rsidRDefault="00000000" w:rsidP="00036B07">
      <w:pPr>
        <w:pStyle w:val="JuCase"/>
        <w:pBdr>
          <w:bottom w:val="single" w:sz="4" w:space="1" w:color="auto"/>
        </w:pBdr>
        <w:ind w:firstLine="0"/>
        <w:contextualSpacing/>
        <w:rPr>
          <w:b w:val="0"/>
          <w:i/>
          <w:iCs/>
          <w:lang w:val="bg-BG"/>
        </w:rPr>
      </w:pPr>
      <w:hyperlink r:id="rId63" w:history="1">
        <w:proofErr w:type="spellStart"/>
        <w:r w:rsidR="00D1652E" w:rsidRPr="00C60AC1">
          <w:rPr>
            <w:rStyle w:val="Hyperlink"/>
            <w:b w:val="0"/>
            <w:i/>
            <w:iCs/>
            <w:lang w:val="bg-BG"/>
          </w:rPr>
          <w:t>Porchet</w:t>
        </w:r>
        <w:proofErr w:type="spellEnd"/>
        <w:r w:rsidR="00D1652E" w:rsidRPr="00C60AC1">
          <w:rPr>
            <w:rStyle w:val="Hyperlink"/>
            <w:b w:val="0"/>
            <w:i/>
            <w:iCs/>
            <w:lang w:val="bg-BG"/>
          </w:rPr>
          <w:t xml:space="preserve"> c. </w:t>
        </w:r>
        <w:proofErr w:type="spellStart"/>
        <w:r w:rsidR="00D1652E" w:rsidRPr="00C60AC1">
          <w:rPr>
            <w:rStyle w:val="Hyperlink"/>
            <w:b w:val="0"/>
            <w:i/>
            <w:iCs/>
            <w:lang w:val="bg-BG"/>
          </w:rPr>
          <w:t>La</w:t>
        </w:r>
        <w:proofErr w:type="spellEnd"/>
        <w:r w:rsidR="00D1652E" w:rsidRPr="00C60AC1">
          <w:rPr>
            <w:rStyle w:val="Hyperlink"/>
            <w:b w:val="0"/>
            <w:i/>
            <w:iCs/>
            <w:lang w:val="bg-BG"/>
          </w:rPr>
          <w:t xml:space="preserve"> </w:t>
        </w:r>
        <w:proofErr w:type="spellStart"/>
        <w:r w:rsidR="00D1652E" w:rsidRPr="00C60AC1">
          <w:rPr>
            <w:rStyle w:val="Hyperlink"/>
            <w:b w:val="0"/>
            <w:i/>
            <w:iCs/>
            <w:lang w:val="bg-BG"/>
          </w:rPr>
          <w:t>Suisse</w:t>
        </w:r>
        <w:proofErr w:type="spellEnd"/>
      </w:hyperlink>
      <w:r w:rsidR="00D1652E" w:rsidRPr="00C60AC1">
        <w:rPr>
          <w:rStyle w:val="Hyperlink"/>
          <w:b w:val="0"/>
          <w:i/>
          <w:iCs/>
          <w:lang w:val="bg-BG"/>
        </w:rPr>
        <w:t xml:space="preserve"> </w:t>
      </w:r>
      <w:r w:rsidR="00DC3BEC" w:rsidRPr="00C60AC1">
        <w:rPr>
          <w:rStyle w:val="Hyperlink"/>
          <w:rFonts w:eastAsia="Calibri"/>
          <w:b w:val="0"/>
          <w:i/>
          <w:szCs w:val="24"/>
          <w:lang w:val="bg-BG" w:eastAsia="ar-SA"/>
        </w:rPr>
        <w:t>(</w:t>
      </w:r>
      <w:proofErr w:type="spellStart"/>
      <w:r w:rsidR="00DC3BEC" w:rsidRPr="00C60AC1">
        <w:rPr>
          <w:rStyle w:val="Hyperlink"/>
          <w:rFonts w:eastAsia="Calibri"/>
          <w:b w:val="0"/>
          <w:i/>
          <w:szCs w:val="24"/>
          <w:lang w:val="bg-BG" w:eastAsia="ar-SA"/>
        </w:rPr>
        <w:t>no</w:t>
      </w:r>
      <w:proofErr w:type="spellEnd"/>
      <w:r w:rsidR="00DC3BEC" w:rsidRPr="00C60AC1">
        <w:rPr>
          <w:rStyle w:val="Hyperlink"/>
          <w:rFonts w:eastAsia="Calibri"/>
          <w:b w:val="0"/>
          <w:i/>
          <w:szCs w:val="24"/>
          <w:lang w:val="bg-BG" w:eastAsia="ar-SA"/>
        </w:rPr>
        <w:t>. </w:t>
      </w:r>
      <w:hyperlink r:id="rId64" w:anchor="{%22appno%22:[%2236391/16%22]}" w:tgtFrame="_blank" w:history="1">
        <w:r w:rsidR="00DC3BEC" w:rsidRPr="00C60AC1">
          <w:rPr>
            <w:rStyle w:val="Hyperlink"/>
            <w:rFonts w:eastAsia="Calibri"/>
            <w:b w:val="0"/>
            <w:i/>
            <w:szCs w:val="24"/>
            <w:lang w:val="bg-BG" w:eastAsia="ar-SA"/>
          </w:rPr>
          <w:t>36391/16</w:t>
        </w:r>
      </w:hyperlink>
      <w:r w:rsidR="00DC3BEC" w:rsidRPr="00180795">
        <w:rPr>
          <w:rStyle w:val="Hyperlink"/>
          <w:rFonts w:eastAsia="Calibri"/>
          <w:b w:val="0"/>
          <w:i/>
          <w:szCs w:val="24"/>
          <w:lang w:val="ru-RU" w:eastAsia="ar-SA"/>
        </w:rPr>
        <w:t>)</w:t>
      </w:r>
      <w:r w:rsidR="00DC3BEC" w:rsidRPr="00C60AC1">
        <w:rPr>
          <w:rStyle w:val="sb8d990e2"/>
          <w:rFonts w:ascii="Arial" w:hAnsi="Arial" w:cs="Arial"/>
          <w:color w:val="000000"/>
          <w:shd w:val="clear" w:color="auto" w:fill="FFFFFF"/>
          <w:lang w:val="bg-BG"/>
        </w:rPr>
        <w:t xml:space="preserve"> </w:t>
      </w:r>
      <w:r w:rsidR="0019544C" w:rsidRPr="00C60AC1">
        <w:rPr>
          <w:b w:val="0"/>
          <w:i/>
          <w:iCs/>
          <w:lang w:val="bg-BG"/>
        </w:rPr>
        <w:t>Решение по допустимостта</w:t>
      </w:r>
    </w:p>
    <w:p w14:paraId="7233B960" w14:textId="77777777" w:rsidR="00245264" w:rsidRPr="00C60AC1" w:rsidRDefault="00245264" w:rsidP="00245264">
      <w:pPr>
        <w:spacing w:line="240" w:lineRule="auto"/>
        <w:contextualSpacing/>
        <w:jc w:val="both"/>
        <w:rPr>
          <w:rFonts w:ascii="Times New Roman" w:hAnsi="Times New Roman" w:cs="Times New Roman"/>
          <w:snapToGrid w:val="0"/>
          <w:sz w:val="24"/>
          <w:szCs w:val="24"/>
        </w:rPr>
      </w:pPr>
    </w:p>
    <w:p w14:paraId="15F6A449" w14:textId="455B8B1D" w:rsidR="00245264" w:rsidRPr="00C60AC1" w:rsidRDefault="00245264" w:rsidP="00245264">
      <w:pPr>
        <w:spacing w:line="240" w:lineRule="auto"/>
        <w:contextualSpacing/>
        <w:jc w:val="both"/>
        <w:rPr>
          <w:rFonts w:ascii="Times New Roman" w:hAnsi="Times New Roman" w:cs="Times New Roman"/>
          <w:snapToGrid w:val="0"/>
          <w:sz w:val="24"/>
          <w:szCs w:val="24"/>
        </w:rPr>
      </w:pPr>
      <w:r w:rsidRPr="00C60AC1">
        <w:rPr>
          <w:rFonts w:ascii="Times New Roman" w:hAnsi="Times New Roman" w:cs="Times New Roman"/>
          <w:snapToGrid w:val="0"/>
          <w:sz w:val="24"/>
          <w:szCs w:val="24"/>
        </w:rPr>
        <w:t xml:space="preserve">Съдът </w:t>
      </w:r>
      <w:r w:rsidRPr="00C60AC1">
        <w:rPr>
          <w:rFonts w:ascii="Times New Roman" w:hAnsi="Times New Roman" w:cs="Times New Roman"/>
          <w:sz w:val="24"/>
          <w:szCs w:val="24"/>
        </w:rPr>
        <w:t>приема, че са налице „</w:t>
      </w:r>
      <w:r w:rsidRPr="00C60AC1">
        <w:rPr>
          <w:rFonts w:ascii="Times New Roman" w:hAnsi="Times New Roman" w:cs="Times New Roman"/>
          <w:snapToGrid w:val="0"/>
          <w:sz w:val="24"/>
          <w:szCs w:val="24"/>
        </w:rPr>
        <w:t>изключителни</w:t>
      </w:r>
      <w:r w:rsidRPr="00C60AC1">
        <w:rPr>
          <w:rFonts w:ascii="Times New Roman" w:hAnsi="Times New Roman" w:cs="Times New Roman"/>
          <w:sz w:val="24"/>
          <w:szCs w:val="24"/>
        </w:rPr>
        <w:t xml:space="preserve"> обстоятелства“, поради които </w:t>
      </w:r>
      <w:r w:rsidRPr="00C60AC1">
        <w:rPr>
          <w:rFonts w:ascii="Times New Roman" w:hAnsi="Times New Roman" w:cs="Times New Roman"/>
          <w:snapToGrid w:val="0"/>
          <w:sz w:val="24"/>
          <w:szCs w:val="24"/>
        </w:rPr>
        <w:t xml:space="preserve">признава на сдруженията жалбоподатели право да действат като представители </w:t>
      </w:r>
      <w:proofErr w:type="spellStart"/>
      <w:r w:rsidRPr="00C60AC1">
        <w:rPr>
          <w:rFonts w:ascii="Times New Roman" w:hAnsi="Times New Roman" w:cs="Times New Roman"/>
          <w:snapToGrid w:val="0"/>
          <w:sz w:val="24"/>
          <w:szCs w:val="24"/>
        </w:rPr>
        <w:t>de</w:t>
      </w:r>
      <w:proofErr w:type="spellEnd"/>
      <w:r w:rsidRPr="00C60AC1">
        <w:rPr>
          <w:rFonts w:ascii="Times New Roman" w:hAnsi="Times New Roman" w:cs="Times New Roman"/>
          <w:snapToGrid w:val="0"/>
          <w:sz w:val="24"/>
          <w:szCs w:val="24"/>
        </w:rPr>
        <w:t xml:space="preserve"> </w:t>
      </w:r>
      <w:proofErr w:type="spellStart"/>
      <w:r w:rsidRPr="00C60AC1">
        <w:rPr>
          <w:rFonts w:ascii="Times New Roman" w:hAnsi="Times New Roman" w:cs="Times New Roman"/>
          <w:snapToGrid w:val="0"/>
          <w:sz w:val="24"/>
          <w:szCs w:val="24"/>
        </w:rPr>
        <w:t>facto</w:t>
      </w:r>
      <w:proofErr w:type="spellEnd"/>
      <w:r w:rsidRPr="00C60AC1">
        <w:rPr>
          <w:rFonts w:ascii="Times New Roman" w:hAnsi="Times New Roman" w:cs="Times New Roman"/>
          <w:snapToGrid w:val="0"/>
          <w:sz w:val="24"/>
          <w:szCs w:val="24"/>
        </w:rPr>
        <w:t xml:space="preserve"> на дете, починало преди подаването на жалбите вследствие на </w:t>
      </w:r>
      <w:r w:rsidRPr="00C60AC1">
        <w:rPr>
          <w:rFonts w:ascii="Times New Roman" w:hAnsi="Times New Roman" w:cs="Times New Roman"/>
          <w:sz w:val="24"/>
          <w:szCs w:val="24"/>
        </w:rPr>
        <w:t>малтретиране от страна на родителите му. О</w:t>
      </w:r>
      <w:r w:rsidRPr="00C60AC1">
        <w:rPr>
          <w:rFonts w:ascii="Times New Roman" w:hAnsi="Times New Roman" w:cs="Times New Roman"/>
          <w:snapToGrid w:val="0"/>
          <w:sz w:val="24"/>
          <w:szCs w:val="24"/>
        </w:rPr>
        <w:t xml:space="preserve">тчита уязвимостта на пряката жертва, която я е поставяла в невъзможност да подаде оплакване приживе, важността на оплакванията, липсата на наследници или законни представители, способни да сезират Съда, и участието на сдруженията във вътрешните производства по повод смъртта на детето, по които са имали призната от закона процесуална легитимация. </w:t>
      </w:r>
      <w:hyperlink r:id="rId65" w:history="1">
        <w:r w:rsidRPr="00C60AC1">
          <w:rPr>
            <w:rStyle w:val="Hyperlink"/>
            <w:rFonts w:ascii="Times New Roman" w:hAnsi="Times New Roman" w:cs="Times New Roman"/>
            <w:snapToGrid w:val="0"/>
            <w:sz w:val="24"/>
            <w:szCs w:val="24"/>
          </w:rPr>
          <w:t>Бюлетин № 49</w:t>
        </w:r>
      </w:hyperlink>
    </w:p>
    <w:p w14:paraId="2161FBD0" w14:textId="77777777" w:rsidR="00770B9B" w:rsidRPr="00C60AC1" w:rsidRDefault="00000000" w:rsidP="00686276">
      <w:pPr>
        <w:pBdr>
          <w:bottom w:val="single" w:sz="4" w:space="1" w:color="auto"/>
        </w:pBdr>
        <w:spacing w:after="0" w:line="240" w:lineRule="auto"/>
        <w:contextualSpacing/>
        <w:jc w:val="both"/>
        <w:rPr>
          <w:rStyle w:val="Hyperlink"/>
          <w:rFonts w:ascii="Times New Roman" w:hAnsi="Times New Roman" w:cs="Times New Roman"/>
          <w:i/>
          <w:iCs/>
          <w:sz w:val="24"/>
          <w:szCs w:val="24"/>
        </w:rPr>
      </w:pPr>
      <w:hyperlink r:id="rId66" w:history="1">
        <w:proofErr w:type="spellStart"/>
        <w:r w:rsidR="00245264" w:rsidRPr="00C60AC1">
          <w:rPr>
            <w:rStyle w:val="Hyperlink"/>
            <w:rFonts w:ascii="Times New Roman" w:hAnsi="Times New Roman" w:cs="Times New Roman"/>
            <w:i/>
            <w:iCs/>
            <w:sz w:val="24"/>
            <w:szCs w:val="24"/>
          </w:rPr>
          <w:t>Association</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Innocence</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en</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Danger</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et</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Association</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Enfance</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et</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Partage</w:t>
        </w:r>
        <w:proofErr w:type="spellEnd"/>
        <w:r w:rsidR="00245264" w:rsidRPr="00C60AC1">
          <w:rPr>
            <w:rStyle w:val="Hyperlink"/>
            <w:rFonts w:ascii="Times New Roman" w:hAnsi="Times New Roman" w:cs="Times New Roman"/>
            <w:i/>
            <w:iCs/>
            <w:sz w:val="24"/>
            <w:szCs w:val="24"/>
          </w:rPr>
          <w:t xml:space="preserve"> c. </w:t>
        </w:r>
        <w:proofErr w:type="spellStart"/>
        <w:r w:rsidR="00245264" w:rsidRPr="00C60AC1">
          <w:rPr>
            <w:rStyle w:val="Hyperlink"/>
            <w:rFonts w:ascii="Times New Roman" w:hAnsi="Times New Roman" w:cs="Times New Roman"/>
            <w:i/>
            <w:iCs/>
            <w:sz w:val="24"/>
            <w:szCs w:val="24"/>
          </w:rPr>
          <w:t>France</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n</w:t>
        </w:r>
        <w:r w:rsidR="00245264" w:rsidRPr="00C60AC1">
          <w:rPr>
            <w:rStyle w:val="Hyperlink"/>
            <w:rFonts w:ascii="Times New Roman" w:hAnsi="Times New Roman" w:cs="Times New Roman"/>
            <w:i/>
            <w:iCs/>
            <w:sz w:val="24"/>
            <w:szCs w:val="24"/>
            <w:vertAlign w:val="superscript"/>
          </w:rPr>
          <w:t>os</w:t>
        </w:r>
        <w:proofErr w:type="spellEnd"/>
        <w:r w:rsidR="00245264" w:rsidRPr="00C60AC1">
          <w:rPr>
            <w:rStyle w:val="Hyperlink"/>
            <w:rFonts w:ascii="Times New Roman" w:hAnsi="Times New Roman" w:cs="Times New Roman"/>
            <w:i/>
            <w:iCs/>
            <w:sz w:val="24"/>
            <w:szCs w:val="24"/>
          </w:rPr>
          <w:t xml:space="preserve"> 15343/15, 16806/15)</w:t>
        </w:r>
      </w:hyperlink>
    </w:p>
    <w:p w14:paraId="4F35AB9A" w14:textId="77777777" w:rsidR="00770B9B" w:rsidRPr="00C60AC1" w:rsidRDefault="00770B9B" w:rsidP="00245264">
      <w:pPr>
        <w:spacing w:after="0" w:line="240" w:lineRule="auto"/>
        <w:contextualSpacing/>
        <w:jc w:val="both"/>
        <w:rPr>
          <w:rStyle w:val="Hyperlink"/>
          <w:rFonts w:ascii="Times New Roman" w:hAnsi="Times New Roman" w:cs="Times New Roman"/>
          <w:i/>
          <w:iCs/>
          <w:sz w:val="24"/>
          <w:szCs w:val="24"/>
        </w:rPr>
      </w:pPr>
    </w:p>
    <w:p w14:paraId="043BBE2F" w14:textId="15684909" w:rsidR="00770B9B" w:rsidRPr="00C60AC1" w:rsidRDefault="00770B9B" w:rsidP="00770B9B">
      <w:pPr>
        <w:tabs>
          <w:tab w:val="left" w:pos="6237"/>
        </w:tabs>
        <w:spacing w:after="0" w:line="240" w:lineRule="auto"/>
        <w:jc w:val="both"/>
        <w:rPr>
          <w:rFonts w:ascii="Times New Roman" w:eastAsia="Times New Roman" w:hAnsi="Times New Roman" w:cs="Times New Roman"/>
          <w:snapToGrid w:val="0"/>
          <w:sz w:val="24"/>
          <w:szCs w:val="24"/>
          <w:lang w:eastAsia="bg-BG"/>
        </w:rPr>
      </w:pPr>
      <w:r w:rsidRPr="00C60AC1">
        <w:rPr>
          <w:rFonts w:ascii="Times New Roman" w:eastAsia="Times New Roman" w:hAnsi="Times New Roman" w:cs="Times New Roman"/>
          <w:snapToGrid w:val="0"/>
          <w:sz w:val="24"/>
          <w:szCs w:val="24"/>
          <w:lang w:eastAsia="bg-BG"/>
        </w:rPr>
        <w:t xml:space="preserve">При дела, заведени от акционери срещу </w:t>
      </w:r>
      <w:r w:rsidRPr="00C60AC1">
        <w:rPr>
          <w:rFonts w:ascii="Times New Roman" w:hAnsi="Times New Roman" w:cs="Times New Roman"/>
          <w:sz w:val="24"/>
          <w:szCs w:val="24"/>
        </w:rPr>
        <w:t>актове, засягащи компаниите, в които имат акции или дялове те могат да се считат за жертви на нарушение на Конвенцията</w:t>
      </w:r>
      <w:r w:rsidRPr="00C60AC1">
        <w:rPr>
          <w:rFonts w:ascii="Times New Roman" w:eastAsia="Times New Roman" w:hAnsi="Times New Roman" w:cs="Times New Roman"/>
          <w:snapToGrid w:val="0"/>
          <w:sz w:val="24"/>
          <w:szCs w:val="24"/>
          <w:lang w:eastAsia="bg-BG"/>
        </w:rPr>
        <w:t xml:space="preserve"> само когато компанията и нейните акционери са толкова тясно свързани, че би било изкуствено да се прави разлика между тях или когато това се налага поради изключителни обстоятелства, препятстващи компаниите да подадат жалби до Съда от свое име</w:t>
      </w:r>
    </w:p>
    <w:p w14:paraId="34912C9F" w14:textId="77E4B76D" w:rsidR="00770B9B" w:rsidRPr="00C60AC1" w:rsidRDefault="00770B9B" w:rsidP="00770B9B">
      <w:pPr>
        <w:spacing w:after="0" w:line="240" w:lineRule="auto"/>
        <w:contextualSpacing/>
        <w:jc w:val="both"/>
        <w:rPr>
          <w:rFonts w:ascii="Times New Roman" w:eastAsia="Times New Roman" w:hAnsi="Times New Roman" w:cs="Times New Roman"/>
          <w:snapToGrid w:val="0"/>
          <w:sz w:val="24"/>
          <w:szCs w:val="24"/>
          <w:lang w:eastAsia="bg-BG"/>
        </w:rPr>
      </w:pPr>
      <w:r w:rsidRPr="00C60AC1">
        <w:rPr>
          <w:rFonts w:ascii="Times New Roman" w:eastAsia="Times New Roman" w:hAnsi="Times New Roman" w:cs="Times New Roman"/>
          <w:snapToGrid w:val="0"/>
          <w:sz w:val="24"/>
          <w:szCs w:val="24"/>
          <w:lang w:eastAsia="bg-BG"/>
        </w:rPr>
        <w:t xml:space="preserve">При изменение на законодателството, с което се въвежда сериозен централизиран контрол върху банките от страна на властите и се ограничава тяхната оперативна самостоятелност акционерите нямат статут на жертва по смисъла на чл. 34 от Конвенцията. </w:t>
      </w:r>
      <w:hyperlink r:id="rId67" w:history="1">
        <w:r w:rsidRPr="00C60AC1">
          <w:rPr>
            <w:rStyle w:val="Hyperlink"/>
            <w:rFonts w:ascii="Times New Roman" w:eastAsia="Times New Roman" w:hAnsi="Times New Roman" w:cs="Times New Roman"/>
            <w:snapToGrid w:val="0"/>
            <w:sz w:val="24"/>
            <w:szCs w:val="24"/>
            <w:lang w:eastAsia="bg-BG"/>
          </w:rPr>
          <w:t>Бюлетин № 50</w:t>
        </w:r>
      </w:hyperlink>
    </w:p>
    <w:p w14:paraId="12FA839B" w14:textId="30D335F8" w:rsidR="00770B9B" w:rsidRDefault="00000000" w:rsidP="00670B22">
      <w:pPr>
        <w:pBdr>
          <w:bottom w:val="single" w:sz="4" w:space="1" w:color="auto"/>
        </w:pBdr>
        <w:spacing w:after="0" w:line="240" w:lineRule="auto"/>
        <w:contextualSpacing/>
        <w:jc w:val="both"/>
        <w:rPr>
          <w:rStyle w:val="normal--char"/>
          <w:rFonts w:ascii="Times New Roman" w:hAnsi="Times New Roman" w:cs="Times New Roman"/>
          <w:i/>
          <w:iCs/>
          <w:sz w:val="24"/>
          <w:szCs w:val="24"/>
        </w:rPr>
      </w:pPr>
      <w:hyperlink r:id="rId68" w:history="1">
        <w:r w:rsidR="00770B9B" w:rsidRPr="00C60AC1">
          <w:rPr>
            <w:rStyle w:val="Hyperlink"/>
            <w:rFonts w:ascii="Times New Roman" w:hAnsi="Times New Roman" w:cs="Times New Roman"/>
            <w:i/>
            <w:iCs/>
            <w:sz w:val="24"/>
            <w:szCs w:val="24"/>
            <w:lang w:val="en-US"/>
          </w:rPr>
          <w:t>Albert</w:t>
        </w:r>
        <w:r w:rsidR="00770B9B" w:rsidRPr="00180795">
          <w:rPr>
            <w:rStyle w:val="Hyperlink"/>
            <w:rFonts w:ascii="Times New Roman" w:hAnsi="Times New Roman" w:cs="Times New Roman"/>
            <w:i/>
            <w:iCs/>
            <w:sz w:val="24"/>
            <w:szCs w:val="24"/>
          </w:rPr>
          <w:t xml:space="preserve"> </w:t>
        </w:r>
        <w:r w:rsidR="00770B9B" w:rsidRPr="00C60AC1">
          <w:rPr>
            <w:rStyle w:val="Hyperlink"/>
            <w:rFonts w:ascii="Times New Roman" w:hAnsi="Times New Roman" w:cs="Times New Roman"/>
            <w:i/>
            <w:iCs/>
            <w:sz w:val="24"/>
            <w:szCs w:val="24"/>
            <w:lang w:val="en-US"/>
          </w:rPr>
          <w:t>and</w:t>
        </w:r>
        <w:r w:rsidR="00770B9B" w:rsidRPr="00180795">
          <w:rPr>
            <w:rStyle w:val="Hyperlink"/>
            <w:rFonts w:ascii="Times New Roman" w:hAnsi="Times New Roman" w:cs="Times New Roman"/>
            <w:i/>
            <w:iCs/>
            <w:sz w:val="24"/>
            <w:szCs w:val="24"/>
          </w:rPr>
          <w:t xml:space="preserve"> </w:t>
        </w:r>
        <w:r w:rsidR="00770B9B" w:rsidRPr="00C60AC1">
          <w:rPr>
            <w:rStyle w:val="Hyperlink"/>
            <w:rFonts w:ascii="Times New Roman" w:hAnsi="Times New Roman" w:cs="Times New Roman"/>
            <w:i/>
            <w:iCs/>
            <w:sz w:val="24"/>
            <w:szCs w:val="24"/>
            <w:lang w:val="en-US"/>
          </w:rPr>
          <w:t>Others</w:t>
        </w:r>
        <w:r w:rsidR="00770B9B" w:rsidRPr="00180795">
          <w:rPr>
            <w:rStyle w:val="Hyperlink"/>
            <w:rFonts w:ascii="Times New Roman" w:hAnsi="Times New Roman" w:cs="Times New Roman"/>
            <w:i/>
            <w:iCs/>
            <w:sz w:val="24"/>
            <w:szCs w:val="24"/>
          </w:rPr>
          <w:t xml:space="preserve"> </w:t>
        </w:r>
        <w:r w:rsidR="00770B9B" w:rsidRPr="00C60AC1">
          <w:rPr>
            <w:rStyle w:val="Hyperlink"/>
            <w:rFonts w:ascii="Times New Roman" w:hAnsi="Times New Roman" w:cs="Times New Roman"/>
            <w:i/>
            <w:iCs/>
            <w:sz w:val="24"/>
            <w:szCs w:val="24"/>
            <w:lang w:val="en-GB"/>
          </w:rPr>
          <w:t>v</w:t>
        </w:r>
        <w:r w:rsidR="00770B9B" w:rsidRPr="00180795">
          <w:rPr>
            <w:rStyle w:val="Hyperlink"/>
            <w:rFonts w:ascii="Times New Roman" w:hAnsi="Times New Roman" w:cs="Times New Roman"/>
            <w:i/>
            <w:iCs/>
            <w:sz w:val="24"/>
            <w:szCs w:val="24"/>
          </w:rPr>
          <w:t xml:space="preserve">. </w:t>
        </w:r>
        <w:r w:rsidR="00770B9B" w:rsidRPr="00C60AC1">
          <w:rPr>
            <w:rStyle w:val="Hyperlink"/>
            <w:rFonts w:ascii="Times New Roman" w:hAnsi="Times New Roman" w:cs="Times New Roman"/>
            <w:i/>
            <w:iCs/>
            <w:sz w:val="24"/>
            <w:szCs w:val="24"/>
            <w:lang w:val="en-GB"/>
          </w:rPr>
          <w:t>Hungary</w:t>
        </w:r>
        <w:r w:rsidR="00770B9B" w:rsidRPr="00180795">
          <w:rPr>
            <w:rStyle w:val="Hyperlink"/>
            <w:rFonts w:ascii="Times New Roman" w:hAnsi="Times New Roman" w:cs="Times New Roman"/>
            <w:i/>
            <w:iCs/>
            <w:sz w:val="24"/>
            <w:szCs w:val="24"/>
          </w:rPr>
          <w:t xml:space="preserve"> (</w:t>
        </w:r>
        <w:r w:rsidR="00770B9B" w:rsidRPr="00C60AC1">
          <w:rPr>
            <w:rStyle w:val="Hyperlink"/>
            <w:rFonts w:ascii="Times New Roman" w:hAnsi="Times New Roman" w:cs="Times New Roman"/>
            <w:i/>
            <w:iCs/>
            <w:sz w:val="24"/>
            <w:szCs w:val="24"/>
            <w:lang w:val="en-GB"/>
          </w:rPr>
          <w:t>no</w:t>
        </w:r>
        <w:r w:rsidR="00770B9B" w:rsidRPr="00180795">
          <w:rPr>
            <w:rStyle w:val="Hyperlink"/>
            <w:rFonts w:ascii="Times New Roman" w:hAnsi="Times New Roman" w:cs="Times New Roman"/>
            <w:i/>
            <w:iCs/>
            <w:sz w:val="24"/>
            <w:szCs w:val="24"/>
          </w:rPr>
          <w:t xml:space="preserve"> </w:t>
        </w:r>
        <w:r w:rsidR="00770B9B" w:rsidRPr="00180795">
          <w:rPr>
            <w:rStyle w:val="Hyperlink"/>
            <w:rFonts w:ascii="Times New Roman" w:hAnsi="Times New Roman" w:cs="Times New Roman"/>
            <w:iCs/>
            <w:sz w:val="24"/>
            <w:szCs w:val="24"/>
          </w:rPr>
          <w:t>5294/14</w:t>
        </w:r>
        <w:r w:rsidR="00770B9B" w:rsidRPr="00180795">
          <w:rPr>
            <w:rStyle w:val="Hyperlink"/>
            <w:rFonts w:ascii="Times New Roman" w:hAnsi="Times New Roman" w:cs="Times New Roman"/>
            <w:i/>
            <w:iCs/>
            <w:sz w:val="24"/>
            <w:szCs w:val="24"/>
          </w:rPr>
          <w:t>)</w:t>
        </w:r>
      </w:hyperlink>
      <w:r w:rsidR="00770B9B" w:rsidRPr="00C60AC1">
        <w:rPr>
          <w:rStyle w:val="Hyperlink"/>
          <w:rFonts w:ascii="Times New Roman" w:hAnsi="Times New Roman" w:cs="Times New Roman"/>
          <w:i/>
          <w:iCs/>
          <w:sz w:val="24"/>
          <w:szCs w:val="24"/>
        </w:rPr>
        <w:t xml:space="preserve"> - </w:t>
      </w:r>
      <w:r w:rsidR="00770B9B" w:rsidRPr="00C60AC1">
        <w:rPr>
          <w:rStyle w:val="normal--char"/>
          <w:rFonts w:ascii="Times New Roman" w:hAnsi="Times New Roman" w:cs="Times New Roman"/>
          <w:i/>
          <w:iCs/>
          <w:sz w:val="24"/>
          <w:szCs w:val="24"/>
        </w:rPr>
        <w:t>Решение</w:t>
      </w:r>
      <w:r w:rsidR="00770B9B" w:rsidRPr="00180795">
        <w:rPr>
          <w:rStyle w:val="normal--char"/>
          <w:rFonts w:ascii="Times New Roman" w:hAnsi="Times New Roman" w:cs="Times New Roman"/>
          <w:i/>
          <w:iCs/>
          <w:sz w:val="24"/>
          <w:szCs w:val="24"/>
        </w:rPr>
        <w:t xml:space="preserve"> </w:t>
      </w:r>
      <w:r w:rsidR="00770B9B" w:rsidRPr="00C60AC1">
        <w:rPr>
          <w:rStyle w:val="normal--char"/>
          <w:rFonts w:ascii="Times New Roman" w:hAnsi="Times New Roman" w:cs="Times New Roman"/>
          <w:i/>
          <w:iCs/>
          <w:sz w:val="24"/>
          <w:szCs w:val="24"/>
        </w:rPr>
        <w:t>на Голямото отделение</w:t>
      </w:r>
    </w:p>
    <w:p w14:paraId="31CA45C2" w14:textId="37E2F513" w:rsidR="001312E4" w:rsidRDefault="001312E4" w:rsidP="00770B9B">
      <w:pPr>
        <w:spacing w:after="0" w:line="240" w:lineRule="auto"/>
        <w:contextualSpacing/>
        <w:jc w:val="both"/>
        <w:rPr>
          <w:rStyle w:val="normal--char"/>
          <w:rFonts w:ascii="Times New Roman" w:hAnsi="Times New Roman" w:cs="Times New Roman"/>
          <w:i/>
          <w:iCs/>
          <w:sz w:val="24"/>
          <w:szCs w:val="24"/>
        </w:rPr>
      </w:pPr>
    </w:p>
    <w:p w14:paraId="6E7BFFE0" w14:textId="6DF1BC26" w:rsidR="001312E4" w:rsidRPr="00970002" w:rsidRDefault="001312E4" w:rsidP="001312E4">
      <w:pPr>
        <w:tabs>
          <w:tab w:val="right" w:pos="9072"/>
        </w:tabs>
        <w:spacing w:before="120" w:after="120" w:line="240" w:lineRule="auto"/>
        <w:contextualSpacing/>
        <w:jc w:val="both"/>
        <w:rPr>
          <w:rFonts w:ascii="Times New Roman" w:hAnsi="Times New Roman" w:cs="Times New Roman"/>
          <w:b/>
          <w:bCs/>
          <w:sz w:val="24"/>
          <w:szCs w:val="24"/>
        </w:rPr>
      </w:pPr>
      <w:r w:rsidRPr="00970002">
        <w:rPr>
          <w:rFonts w:ascii="Times New Roman" w:hAnsi="Times New Roman" w:cs="Times New Roman"/>
          <w:sz w:val="24"/>
          <w:szCs w:val="24"/>
        </w:rPr>
        <w:t>Признаването на нарушение на чл. 5, § 4 от Конвенцията от страна на властите, без присъждане на обезщетение за неимуществени вреди, не лишава жалбоподателя от статуса на жертва на нарушение на Конвенцията.</w:t>
      </w:r>
      <w:r w:rsidRPr="00970002">
        <w:rPr>
          <w:rFonts w:ascii="Times New Roman" w:hAnsi="Times New Roman" w:cs="Times New Roman"/>
          <w:b/>
          <w:bCs/>
          <w:sz w:val="24"/>
          <w:szCs w:val="24"/>
          <w:lang w:val="en-US"/>
        </w:rPr>
        <w:t xml:space="preserve"> </w:t>
      </w:r>
      <w:hyperlink r:id="rId69" w:history="1">
        <w:r w:rsidRPr="00970002">
          <w:rPr>
            <w:rStyle w:val="Hyperlink"/>
            <w:rFonts w:ascii="Times New Roman" w:hAnsi="Times New Roman" w:cs="Times New Roman"/>
            <w:sz w:val="24"/>
            <w:szCs w:val="24"/>
          </w:rPr>
          <w:t>Бюлетин № 57</w:t>
        </w:r>
      </w:hyperlink>
    </w:p>
    <w:p w14:paraId="26142A64" w14:textId="7C23A333" w:rsidR="001312E4" w:rsidRPr="00970002" w:rsidRDefault="00000000" w:rsidP="00670B22">
      <w:pPr>
        <w:pBdr>
          <w:bottom w:val="single" w:sz="4" w:space="1" w:color="auto"/>
        </w:pBdr>
        <w:spacing w:line="240" w:lineRule="auto"/>
        <w:contextualSpacing/>
        <w:rPr>
          <w:rFonts w:ascii="Times New Roman" w:hAnsi="Times New Roman" w:cs="Times New Roman"/>
          <w:sz w:val="24"/>
          <w:szCs w:val="24"/>
        </w:rPr>
      </w:pPr>
      <w:hyperlink r:id="rId70" w:history="1">
        <w:proofErr w:type="spellStart"/>
        <w:r w:rsidR="001312E4" w:rsidRPr="00970002">
          <w:rPr>
            <w:rStyle w:val="Hyperlink"/>
            <w:rFonts w:ascii="Times New Roman" w:eastAsia="SimSun" w:hAnsi="Times New Roman" w:cs="Times New Roman"/>
            <w:bCs/>
            <w:i/>
            <w:iCs/>
            <w:sz w:val="24"/>
            <w:szCs w:val="24"/>
          </w:rPr>
          <w:t>Hasselbaink</w:t>
        </w:r>
        <w:proofErr w:type="spellEnd"/>
        <w:r w:rsidR="001312E4" w:rsidRPr="00970002">
          <w:rPr>
            <w:rStyle w:val="Hyperlink"/>
            <w:rFonts w:ascii="Times New Roman" w:eastAsia="SimSun" w:hAnsi="Times New Roman" w:cs="Times New Roman"/>
            <w:bCs/>
            <w:i/>
            <w:iCs/>
            <w:sz w:val="24"/>
            <w:szCs w:val="24"/>
          </w:rPr>
          <w:t xml:space="preserve"> v. </w:t>
        </w:r>
        <w:proofErr w:type="spellStart"/>
        <w:r w:rsidR="001312E4" w:rsidRPr="00970002">
          <w:rPr>
            <w:rStyle w:val="Hyperlink"/>
            <w:rFonts w:ascii="Times New Roman" w:eastAsia="SimSun" w:hAnsi="Times New Roman" w:cs="Times New Roman"/>
            <w:bCs/>
            <w:i/>
            <w:iCs/>
            <w:sz w:val="24"/>
            <w:szCs w:val="24"/>
          </w:rPr>
          <w:t>Netherlands</w:t>
        </w:r>
        <w:proofErr w:type="spellEnd"/>
        <w:r w:rsidR="001312E4" w:rsidRPr="00970002">
          <w:rPr>
            <w:rStyle w:val="Hyperlink"/>
            <w:rFonts w:ascii="Times New Roman" w:eastAsia="SimSun" w:hAnsi="Times New Roman" w:cs="Times New Roman"/>
            <w:bCs/>
            <w:i/>
            <w:iCs/>
            <w:sz w:val="24"/>
            <w:szCs w:val="24"/>
          </w:rPr>
          <w:t xml:space="preserve"> (</w:t>
        </w:r>
        <w:proofErr w:type="spellStart"/>
        <w:r w:rsidR="001312E4" w:rsidRPr="00970002">
          <w:rPr>
            <w:rStyle w:val="Hyperlink"/>
            <w:rFonts w:ascii="Times New Roman" w:hAnsi="Times New Roman" w:cs="Times New Roman"/>
            <w:bCs/>
            <w:i/>
            <w:sz w:val="24"/>
            <w:szCs w:val="24"/>
          </w:rPr>
          <w:t>no</w:t>
        </w:r>
        <w:proofErr w:type="spellEnd"/>
        <w:r w:rsidR="001312E4" w:rsidRPr="00970002">
          <w:rPr>
            <w:rStyle w:val="Hyperlink"/>
            <w:rFonts w:ascii="Times New Roman" w:hAnsi="Times New Roman" w:cs="Times New Roman"/>
            <w:bCs/>
            <w:i/>
            <w:sz w:val="24"/>
            <w:szCs w:val="24"/>
          </w:rPr>
          <w:t>.</w:t>
        </w:r>
        <w:r w:rsidR="001312E4" w:rsidRPr="00970002">
          <w:rPr>
            <w:rStyle w:val="Hyperlink"/>
            <w:rFonts w:ascii="Times New Roman" w:eastAsia="SimSun" w:hAnsi="Times New Roman" w:cs="Times New Roman"/>
            <w:bCs/>
            <w:i/>
            <w:iCs/>
            <w:sz w:val="24"/>
            <w:szCs w:val="24"/>
          </w:rPr>
          <w:t xml:space="preserve"> 73329/16)</w:t>
        </w:r>
      </w:hyperlink>
    </w:p>
    <w:p w14:paraId="18E0AC54" w14:textId="037D4C99" w:rsidR="001312E4" w:rsidRDefault="001312E4" w:rsidP="00770B9B">
      <w:pPr>
        <w:spacing w:after="0" w:line="240" w:lineRule="auto"/>
        <w:contextualSpacing/>
        <w:jc w:val="both"/>
        <w:rPr>
          <w:rStyle w:val="Hyperlink"/>
          <w:rFonts w:ascii="Times New Roman" w:hAnsi="Times New Roman" w:cs="Times New Roman"/>
          <w:i/>
          <w:iCs/>
          <w:sz w:val="24"/>
          <w:szCs w:val="24"/>
        </w:rPr>
      </w:pPr>
    </w:p>
    <w:p w14:paraId="024E7409" w14:textId="7B571892" w:rsidR="00670B22" w:rsidRPr="00613CC9" w:rsidRDefault="00670B22" w:rsidP="001B0F3A">
      <w:pPr>
        <w:spacing w:after="0" w:line="240" w:lineRule="auto"/>
        <w:jc w:val="both"/>
        <w:rPr>
          <w:rFonts w:ascii="Times New Roman" w:hAnsi="Times New Roman" w:cs="Times New Roman"/>
          <w:bCs/>
          <w:sz w:val="24"/>
          <w:szCs w:val="24"/>
        </w:rPr>
      </w:pPr>
      <w:r w:rsidRPr="001B0F3A">
        <w:rPr>
          <w:rFonts w:ascii="Times New Roman" w:hAnsi="Times New Roman" w:cs="Times New Roman"/>
          <w:bCs/>
          <w:sz w:val="24"/>
          <w:szCs w:val="24"/>
        </w:rPr>
        <w:lastRenderedPageBreak/>
        <w:t>Да се изисква от жалбоподателите да предявят искове за обезщетение преди да бъде прекратено твърдяното продължавано нарушение спрямо тях, би представлявало изключително голяма процедурна тежест. Такова изискване не отчита уязвимостта на лицата с приложена принудителна медицинска мярка, която се изпълнява в затвор и тяхното психическо състояние</w:t>
      </w:r>
      <w:r w:rsidRPr="001B0F3A">
        <w:rPr>
          <w:rFonts w:ascii="Times New Roman" w:eastAsia="Times New Roman" w:hAnsi="Times New Roman" w:cs="Times New Roman"/>
          <w:bCs/>
        </w:rPr>
        <w:t xml:space="preserve">. </w:t>
      </w:r>
      <w:r w:rsidRPr="001B0F3A">
        <w:rPr>
          <w:rFonts w:ascii="Times New Roman" w:hAnsi="Times New Roman" w:cs="Times New Roman"/>
          <w:bCs/>
          <w:sz w:val="24"/>
          <w:szCs w:val="24"/>
        </w:rPr>
        <w:t xml:space="preserve">За лица, които все още се намират в условия, нарушаващи чл. 3 и чл. 5, § 1 от Конвенцията, единственото подходящо правно средство е ефективен превантивен иск, който да преустанови продължаването на нарушенията. При липсата на такова средство за защита жалбоподателите запазват статута си на жертва, тъй като съдилищата са приложили давностен срок при присъждането на обезщетения за нарушенията на правата им. </w:t>
      </w:r>
      <w:hyperlink r:id="rId71" w:history="1">
        <w:r w:rsidR="00613CC9" w:rsidRPr="00613CC9">
          <w:rPr>
            <w:rStyle w:val="Hyperlink"/>
            <w:rFonts w:ascii="Times New Roman" w:hAnsi="Times New Roman" w:cs="Times New Roman"/>
            <w:sz w:val="24"/>
            <w:szCs w:val="24"/>
          </w:rPr>
          <w:t>Бюлетин № 59</w:t>
        </w:r>
      </w:hyperlink>
    </w:p>
    <w:p w14:paraId="16C63A90" w14:textId="50CCDDA4" w:rsidR="00670B22" w:rsidRPr="00686276" w:rsidRDefault="00000000" w:rsidP="00470603">
      <w:pPr>
        <w:pBdr>
          <w:bottom w:val="single" w:sz="4" w:space="1" w:color="auto"/>
        </w:pBdr>
        <w:spacing w:after="0" w:line="240" w:lineRule="auto"/>
        <w:contextualSpacing/>
        <w:jc w:val="both"/>
        <w:rPr>
          <w:rStyle w:val="Hyperlink"/>
          <w:rFonts w:ascii="Times New Roman" w:hAnsi="Times New Roman"/>
          <w:i/>
          <w:iCs/>
          <w:sz w:val="24"/>
          <w:szCs w:val="24"/>
          <w:lang w:val="fr-FR"/>
        </w:rPr>
      </w:pPr>
      <w:hyperlink r:id="rId72" w:history="1">
        <w:proofErr w:type="spellStart"/>
        <w:r w:rsidR="00670B22" w:rsidRPr="00686276">
          <w:rPr>
            <w:rStyle w:val="Hyperlink"/>
            <w:rFonts w:ascii="Times New Roman" w:hAnsi="Times New Roman"/>
            <w:i/>
            <w:iCs/>
            <w:sz w:val="24"/>
            <w:szCs w:val="24"/>
          </w:rPr>
          <w:t>Venken</w:t>
        </w:r>
        <w:proofErr w:type="spellEnd"/>
        <w:r w:rsidR="00670B22" w:rsidRPr="00686276">
          <w:rPr>
            <w:rStyle w:val="Hyperlink"/>
            <w:rFonts w:ascii="Times New Roman" w:hAnsi="Times New Roman"/>
            <w:i/>
            <w:iCs/>
            <w:sz w:val="24"/>
            <w:szCs w:val="24"/>
          </w:rPr>
          <w:t xml:space="preserve"> </w:t>
        </w:r>
        <w:proofErr w:type="spellStart"/>
        <w:r w:rsidR="00670B22" w:rsidRPr="00686276">
          <w:rPr>
            <w:rStyle w:val="Hyperlink"/>
            <w:rFonts w:ascii="Times New Roman" w:hAnsi="Times New Roman"/>
            <w:i/>
            <w:iCs/>
            <w:sz w:val="24"/>
            <w:szCs w:val="24"/>
          </w:rPr>
          <w:t>et</w:t>
        </w:r>
        <w:proofErr w:type="spellEnd"/>
        <w:r w:rsidR="00670B22" w:rsidRPr="00686276">
          <w:rPr>
            <w:rStyle w:val="Hyperlink"/>
            <w:rFonts w:ascii="Times New Roman" w:hAnsi="Times New Roman"/>
            <w:i/>
            <w:iCs/>
            <w:sz w:val="24"/>
            <w:szCs w:val="24"/>
          </w:rPr>
          <w:t xml:space="preserve"> </w:t>
        </w:r>
        <w:proofErr w:type="spellStart"/>
        <w:r w:rsidR="00670B22" w:rsidRPr="00686276">
          <w:rPr>
            <w:rStyle w:val="Hyperlink"/>
            <w:rFonts w:ascii="Times New Roman" w:hAnsi="Times New Roman"/>
            <w:i/>
            <w:iCs/>
            <w:sz w:val="24"/>
            <w:szCs w:val="24"/>
          </w:rPr>
          <w:t>autres</w:t>
        </w:r>
        <w:proofErr w:type="spellEnd"/>
        <w:r w:rsidR="00670B22" w:rsidRPr="00686276">
          <w:rPr>
            <w:rStyle w:val="Hyperlink"/>
            <w:rFonts w:ascii="Times New Roman" w:hAnsi="Times New Roman"/>
            <w:i/>
            <w:iCs/>
            <w:sz w:val="24"/>
            <w:szCs w:val="24"/>
          </w:rPr>
          <w:t xml:space="preserve"> </w:t>
        </w:r>
        <w:proofErr w:type="spellStart"/>
        <w:r w:rsidR="00670B22" w:rsidRPr="00686276">
          <w:rPr>
            <w:rStyle w:val="Hyperlink"/>
            <w:rFonts w:ascii="Times New Roman" w:hAnsi="Times New Roman"/>
            <w:i/>
            <w:iCs/>
            <w:sz w:val="24"/>
            <w:szCs w:val="24"/>
          </w:rPr>
          <w:t>c.Belgiqu</w:t>
        </w:r>
        <w:proofErr w:type="spellEnd"/>
        <w:r w:rsidR="00670B22" w:rsidRPr="00686276">
          <w:rPr>
            <w:rStyle w:val="Hyperlink"/>
            <w:rFonts w:ascii="Times New Roman" w:hAnsi="Times New Roman"/>
            <w:i/>
            <w:iCs/>
            <w:sz w:val="24"/>
            <w:szCs w:val="24"/>
            <w:lang w:val="fr-FR"/>
          </w:rPr>
          <w:t>e (no 46130/14)</w:t>
        </w:r>
      </w:hyperlink>
    </w:p>
    <w:p w14:paraId="5E5FCE2B" w14:textId="1C752F8D" w:rsidR="00470603" w:rsidRDefault="00470603" w:rsidP="001B0F3A">
      <w:pPr>
        <w:spacing w:after="0" w:line="240" w:lineRule="auto"/>
        <w:contextualSpacing/>
        <w:jc w:val="both"/>
        <w:rPr>
          <w:rStyle w:val="Hyperlink"/>
          <w:rFonts w:ascii="Times New Roman" w:hAnsi="Times New Roman"/>
          <w:i/>
          <w:iCs/>
          <w:lang w:val="fr-FR"/>
        </w:rPr>
      </w:pPr>
    </w:p>
    <w:p w14:paraId="683FB3F7" w14:textId="77777777" w:rsidR="00470603" w:rsidRPr="00470603" w:rsidRDefault="00470603" w:rsidP="00470603">
      <w:pPr>
        <w:pStyle w:val="JuList"/>
        <w:ind w:left="0" w:firstLine="0"/>
        <w:rPr>
          <w:lang w:eastAsia="bg-BG"/>
        </w:rPr>
      </w:pPr>
      <w:r w:rsidRPr="00470603">
        <w:t xml:space="preserve">Жалбоподателката, </w:t>
      </w:r>
      <w:proofErr w:type="spellStart"/>
      <w:r w:rsidRPr="00470603">
        <w:t>известен</w:t>
      </w:r>
      <w:proofErr w:type="spellEnd"/>
      <w:r w:rsidRPr="00470603">
        <w:t xml:space="preserve"> </w:t>
      </w:r>
      <w:proofErr w:type="spellStart"/>
      <w:r w:rsidRPr="00470603">
        <w:t>журналист</w:t>
      </w:r>
      <w:proofErr w:type="spellEnd"/>
      <w:r w:rsidRPr="00470603">
        <w:t xml:space="preserve"> и </w:t>
      </w:r>
      <w:proofErr w:type="spellStart"/>
      <w:r w:rsidRPr="00470603">
        <w:t>политически</w:t>
      </w:r>
      <w:proofErr w:type="spellEnd"/>
      <w:r w:rsidRPr="00470603">
        <w:t xml:space="preserve"> </w:t>
      </w:r>
      <w:proofErr w:type="spellStart"/>
      <w:r w:rsidRPr="00470603">
        <w:t>коментатор</w:t>
      </w:r>
      <w:proofErr w:type="spellEnd"/>
      <w:r w:rsidRPr="00470603">
        <w:t xml:space="preserve">, </w:t>
      </w:r>
      <w:proofErr w:type="spellStart"/>
      <w:r w:rsidRPr="00470603">
        <w:t>има</w:t>
      </w:r>
      <w:proofErr w:type="spellEnd"/>
      <w:r w:rsidRPr="00470603">
        <w:t xml:space="preserve"> </w:t>
      </w:r>
      <w:proofErr w:type="spellStart"/>
      <w:r w:rsidRPr="00470603">
        <w:t>статут</w:t>
      </w:r>
      <w:proofErr w:type="spellEnd"/>
      <w:r w:rsidRPr="00470603">
        <w:t xml:space="preserve"> на </w:t>
      </w:r>
      <w:proofErr w:type="spellStart"/>
      <w:r w:rsidRPr="00470603">
        <w:t>жертва</w:t>
      </w:r>
      <w:proofErr w:type="spellEnd"/>
      <w:r w:rsidRPr="00470603">
        <w:t xml:space="preserve"> на </w:t>
      </w:r>
      <w:proofErr w:type="spellStart"/>
      <w:r w:rsidRPr="00470603">
        <w:t>наложената</w:t>
      </w:r>
      <w:proofErr w:type="spellEnd"/>
      <w:r w:rsidRPr="00470603">
        <w:t xml:space="preserve"> </w:t>
      </w:r>
      <w:proofErr w:type="spellStart"/>
      <w:r w:rsidRPr="00470603">
        <w:t>бланкетна</w:t>
      </w:r>
      <w:proofErr w:type="spellEnd"/>
      <w:r w:rsidRPr="00470603">
        <w:t xml:space="preserve"> </w:t>
      </w:r>
      <w:proofErr w:type="spellStart"/>
      <w:r w:rsidRPr="00470603">
        <w:t>забрана</w:t>
      </w:r>
      <w:proofErr w:type="spellEnd"/>
      <w:r w:rsidRPr="00470603">
        <w:t xml:space="preserve"> </w:t>
      </w:r>
      <w:proofErr w:type="spellStart"/>
      <w:r w:rsidRPr="00470603">
        <w:t>за</w:t>
      </w:r>
      <w:proofErr w:type="spellEnd"/>
      <w:r w:rsidRPr="00470603">
        <w:t xml:space="preserve"> </w:t>
      </w:r>
      <w:proofErr w:type="spellStart"/>
      <w:r w:rsidRPr="00470603">
        <w:t>разпространяването</w:t>
      </w:r>
      <w:proofErr w:type="spellEnd"/>
      <w:r w:rsidRPr="00470603">
        <w:t xml:space="preserve"> на </w:t>
      </w:r>
      <w:proofErr w:type="spellStart"/>
      <w:r w:rsidRPr="00470603">
        <w:t>всякаква</w:t>
      </w:r>
      <w:proofErr w:type="spellEnd"/>
      <w:r w:rsidRPr="00470603">
        <w:t xml:space="preserve"> </w:t>
      </w:r>
      <w:proofErr w:type="spellStart"/>
      <w:r w:rsidRPr="00470603">
        <w:t>информация</w:t>
      </w:r>
      <w:proofErr w:type="spellEnd"/>
      <w:r w:rsidRPr="00470603">
        <w:t xml:space="preserve"> </w:t>
      </w:r>
      <w:proofErr w:type="spellStart"/>
      <w:r w:rsidRPr="00470603">
        <w:t>относно</w:t>
      </w:r>
      <w:proofErr w:type="spellEnd"/>
      <w:r w:rsidRPr="00470603">
        <w:t xml:space="preserve"> </w:t>
      </w:r>
      <w:proofErr w:type="spellStart"/>
      <w:r w:rsidRPr="00470603">
        <w:t>текущо</w:t>
      </w:r>
      <w:proofErr w:type="spellEnd"/>
      <w:r w:rsidRPr="00470603">
        <w:t xml:space="preserve"> </w:t>
      </w:r>
      <w:proofErr w:type="spellStart"/>
      <w:r w:rsidRPr="00470603">
        <w:t>парламентарно</w:t>
      </w:r>
      <w:proofErr w:type="spellEnd"/>
      <w:r w:rsidRPr="00470603">
        <w:t xml:space="preserve"> </w:t>
      </w:r>
      <w:proofErr w:type="spellStart"/>
      <w:r w:rsidRPr="00470603">
        <w:t>разследване</w:t>
      </w:r>
      <w:proofErr w:type="spellEnd"/>
      <w:r w:rsidRPr="00470603">
        <w:t xml:space="preserve"> на </w:t>
      </w:r>
      <w:proofErr w:type="spellStart"/>
      <w:r w:rsidRPr="00470603">
        <w:t>твърдения</w:t>
      </w:r>
      <w:proofErr w:type="spellEnd"/>
      <w:r w:rsidRPr="00470603">
        <w:t xml:space="preserve"> </w:t>
      </w:r>
      <w:proofErr w:type="spellStart"/>
      <w:r w:rsidRPr="00470603">
        <w:t>за</w:t>
      </w:r>
      <w:proofErr w:type="spellEnd"/>
      <w:r w:rsidRPr="00470603">
        <w:t xml:space="preserve"> </w:t>
      </w:r>
      <w:proofErr w:type="spellStart"/>
      <w:r w:rsidRPr="00470603">
        <w:t>корупция</w:t>
      </w:r>
      <w:proofErr w:type="spellEnd"/>
      <w:r w:rsidRPr="00470603">
        <w:t xml:space="preserve"> </w:t>
      </w:r>
      <w:proofErr w:type="spellStart"/>
      <w:r w:rsidRPr="00470603">
        <w:t>срещу</w:t>
      </w:r>
      <w:proofErr w:type="spellEnd"/>
      <w:r w:rsidRPr="00470603">
        <w:t xml:space="preserve"> </w:t>
      </w:r>
      <w:proofErr w:type="spellStart"/>
      <w:r w:rsidRPr="00470603">
        <w:t>четирима</w:t>
      </w:r>
      <w:proofErr w:type="spellEnd"/>
      <w:r w:rsidRPr="00470603">
        <w:t xml:space="preserve"> </w:t>
      </w:r>
      <w:proofErr w:type="spellStart"/>
      <w:r w:rsidRPr="00470603">
        <w:t>министри</w:t>
      </w:r>
      <w:proofErr w:type="spellEnd"/>
      <w:r w:rsidRPr="00470603">
        <w:t xml:space="preserve">. </w:t>
      </w:r>
      <w:proofErr w:type="spellStart"/>
      <w:r w:rsidRPr="00470603">
        <w:t>Университетски</w:t>
      </w:r>
      <w:proofErr w:type="spellEnd"/>
      <w:r w:rsidRPr="00470603">
        <w:t xml:space="preserve"> </w:t>
      </w:r>
      <w:proofErr w:type="spellStart"/>
      <w:r w:rsidRPr="00470603">
        <w:t>преподаватели</w:t>
      </w:r>
      <w:proofErr w:type="spellEnd"/>
      <w:r w:rsidRPr="00470603">
        <w:t xml:space="preserve">, </w:t>
      </w:r>
      <w:proofErr w:type="spellStart"/>
      <w:r w:rsidRPr="00470603">
        <w:t>използващи</w:t>
      </w:r>
      <w:proofErr w:type="spellEnd"/>
      <w:r w:rsidRPr="00470603">
        <w:t xml:space="preserve"> </w:t>
      </w:r>
      <w:proofErr w:type="spellStart"/>
      <w:r w:rsidRPr="00470603">
        <w:t>социални</w:t>
      </w:r>
      <w:proofErr w:type="spellEnd"/>
      <w:r w:rsidRPr="00470603">
        <w:t xml:space="preserve"> </w:t>
      </w:r>
      <w:proofErr w:type="spellStart"/>
      <w:r w:rsidRPr="00470603">
        <w:t>медии</w:t>
      </w:r>
      <w:proofErr w:type="spellEnd"/>
      <w:r w:rsidRPr="00470603">
        <w:t xml:space="preserve"> </w:t>
      </w:r>
      <w:proofErr w:type="spellStart"/>
      <w:r w:rsidRPr="00470603">
        <w:t>обаче</w:t>
      </w:r>
      <w:proofErr w:type="spellEnd"/>
      <w:r w:rsidRPr="00470603">
        <w:t xml:space="preserve"> </w:t>
      </w:r>
      <w:proofErr w:type="spellStart"/>
      <w:r w:rsidRPr="00470603">
        <w:t>нямат</w:t>
      </w:r>
      <w:proofErr w:type="spellEnd"/>
      <w:r w:rsidRPr="00470603">
        <w:t xml:space="preserve"> </w:t>
      </w:r>
      <w:proofErr w:type="spellStart"/>
      <w:r w:rsidRPr="00470603">
        <w:t>качеството</w:t>
      </w:r>
      <w:proofErr w:type="spellEnd"/>
      <w:r w:rsidRPr="00470603">
        <w:t xml:space="preserve"> на </w:t>
      </w:r>
      <w:proofErr w:type="spellStart"/>
      <w:r w:rsidRPr="00470603">
        <w:t>жертва</w:t>
      </w:r>
      <w:proofErr w:type="spellEnd"/>
      <w:r w:rsidRPr="00470603">
        <w:t xml:space="preserve">, </w:t>
      </w:r>
      <w:proofErr w:type="spellStart"/>
      <w:r w:rsidRPr="00470603">
        <w:t>тъй</w:t>
      </w:r>
      <w:proofErr w:type="spellEnd"/>
      <w:r w:rsidRPr="00470603">
        <w:t xml:space="preserve"> </w:t>
      </w:r>
      <w:proofErr w:type="spellStart"/>
      <w:r w:rsidRPr="00470603">
        <w:t>като</w:t>
      </w:r>
      <w:proofErr w:type="spellEnd"/>
      <w:r w:rsidRPr="00470603">
        <w:t xml:space="preserve"> </w:t>
      </w:r>
      <w:proofErr w:type="spellStart"/>
      <w:r w:rsidRPr="00470603">
        <w:t>не</w:t>
      </w:r>
      <w:proofErr w:type="spellEnd"/>
      <w:r w:rsidRPr="00470603">
        <w:t xml:space="preserve"> </w:t>
      </w:r>
      <w:proofErr w:type="spellStart"/>
      <w:r w:rsidRPr="00470603">
        <w:t>са</w:t>
      </w:r>
      <w:proofErr w:type="spellEnd"/>
      <w:r w:rsidRPr="00470603">
        <w:t xml:space="preserve"> </w:t>
      </w:r>
      <w:proofErr w:type="spellStart"/>
      <w:r w:rsidRPr="00470603">
        <w:t>доказали</w:t>
      </w:r>
      <w:proofErr w:type="spellEnd"/>
      <w:r w:rsidRPr="00470603">
        <w:t xml:space="preserve">, </w:t>
      </w:r>
      <w:proofErr w:type="spellStart"/>
      <w:r w:rsidRPr="00470603">
        <w:t>че</w:t>
      </w:r>
      <w:proofErr w:type="spellEnd"/>
      <w:r w:rsidRPr="00470603">
        <w:t xml:space="preserve"> </w:t>
      </w:r>
      <w:proofErr w:type="spellStart"/>
      <w:r w:rsidRPr="00470603">
        <w:t>рискът</w:t>
      </w:r>
      <w:proofErr w:type="spellEnd"/>
      <w:r w:rsidRPr="00470603">
        <w:t xml:space="preserve"> от </w:t>
      </w:r>
      <w:proofErr w:type="spellStart"/>
      <w:r w:rsidRPr="00470603">
        <w:t>възпиращия</w:t>
      </w:r>
      <w:proofErr w:type="spellEnd"/>
      <w:r w:rsidRPr="00470603">
        <w:t xml:space="preserve"> </w:t>
      </w:r>
      <w:proofErr w:type="spellStart"/>
      <w:r w:rsidRPr="00470603">
        <w:t>ефект</w:t>
      </w:r>
      <w:proofErr w:type="spellEnd"/>
      <w:r w:rsidRPr="00470603">
        <w:t xml:space="preserve"> на </w:t>
      </w:r>
      <w:proofErr w:type="spellStart"/>
      <w:r w:rsidRPr="00470603">
        <w:t>забраната</w:t>
      </w:r>
      <w:proofErr w:type="spellEnd"/>
      <w:r w:rsidRPr="00470603">
        <w:t xml:space="preserve"> </w:t>
      </w:r>
      <w:proofErr w:type="spellStart"/>
      <w:r w:rsidRPr="00470603">
        <w:t>спрямо</w:t>
      </w:r>
      <w:proofErr w:type="spellEnd"/>
      <w:r w:rsidRPr="00470603">
        <w:t xml:space="preserve"> </w:t>
      </w:r>
      <w:proofErr w:type="spellStart"/>
      <w:r w:rsidRPr="00470603">
        <w:t>тях</w:t>
      </w:r>
      <w:proofErr w:type="spellEnd"/>
      <w:r w:rsidRPr="00470603">
        <w:t xml:space="preserve"> </w:t>
      </w:r>
      <w:proofErr w:type="spellStart"/>
      <w:r w:rsidRPr="00470603">
        <w:t>не</w:t>
      </w:r>
      <w:proofErr w:type="spellEnd"/>
      <w:r w:rsidRPr="00470603">
        <w:t xml:space="preserve"> е </w:t>
      </w:r>
      <w:proofErr w:type="spellStart"/>
      <w:r w:rsidRPr="00470603">
        <w:t>чисто</w:t>
      </w:r>
      <w:proofErr w:type="spellEnd"/>
      <w:r w:rsidRPr="00470603">
        <w:t xml:space="preserve"> </w:t>
      </w:r>
      <w:proofErr w:type="spellStart"/>
      <w:r w:rsidRPr="00470603">
        <w:t>хипотетичен</w:t>
      </w:r>
      <w:proofErr w:type="spellEnd"/>
      <w:r w:rsidRPr="00470603">
        <w:t xml:space="preserve">. </w:t>
      </w:r>
      <w:hyperlink r:id="rId73" w:history="1">
        <w:proofErr w:type="spellStart"/>
        <w:r w:rsidRPr="00470603">
          <w:rPr>
            <w:rStyle w:val="Hyperlink"/>
            <w:szCs w:val="24"/>
            <w:lang w:eastAsia="bg-BG"/>
          </w:rPr>
          <w:t>Бюлетин</w:t>
        </w:r>
        <w:proofErr w:type="spellEnd"/>
        <w:r w:rsidRPr="00470603">
          <w:rPr>
            <w:rStyle w:val="Hyperlink"/>
            <w:szCs w:val="24"/>
            <w:lang w:eastAsia="bg-BG"/>
          </w:rPr>
          <w:t xml:space="preserve"> № 60</w:t>
        </w:r>
      </w:hyperlink>
    </w:p>
    <w:p w14:paraId="6EE7F906" w14:textId="3CFEE998" w:rsidR="00470603" w:rsidRPr="00935754" w:rsidRDefault="00000000" w:rsidP="00686276">
      <w:pPr>
        <w:pStyle w:val="JuList"/>
        <w:pBdr>
          <w:bottom w:val="single" w:sz="4" w:space="1" w:color="auto"/>
        </w:pBdr>
        <w:ind w:left="0" w:firstLine="0"/>
        <w:rPr>
          <w:i/>
        </w:rPr>
      </w:pPr>
      <w:hyperlink r:id="rId74" w:history="1">
        <w:r w:rsidR="00470603" w:rsidRPr="00935754">
          <w:rPr>
            <w:rStyle w:val="Hyperlink"/>
            <w:i/>
          </w:rPr>
          <w:t xml:space="preserve">Akdeniz et </w:t>
        </w:r>
        <w:proofErr w:type="spellStart"/>
        <w:r w:rsidR="00470603" w:rsidRPr="00935754">
          <w:rPr>
            <w:rStyle w:val="Hyperlink"/>
            <w:i/>
          </w:rPr>
          <w:t>autres</w:t>
        </w:r>
        <w:proofErr w:type="spellEnd"/>
        <w:r w:rsidR="00470603" w:rsidRPr="00935754">
          <w:rPr>
            <w:rStyle w:val="Hyperlink"/>
            <w:i/>
          </w:rPr>
          <w:t xml:space="preserve"> c. </w:t>
        </w:r>
        <w:proofErr w:type="spellStart"/>
        <w:r w:rsidR="00470603" w:rsidRPr="00935754">
          <w:rPr>
            <w:rStyle w:val="Hyperlink"/>
            <w:i/>
          </w:rPr>
          <w:t>Turquie</w:t>
        </w:r>
        <w:proofErr w:type="spellEnd"/>
      </w:hyperlink>
      <w:r w:rsidR="00470603" w:rsidRPr="00935754">
        <w:rPr>
          <w:i/>
          <w:iCs/>
          <w:color w:val="000000"/>
          <w:lang w:eastAsia="fr-FR"/>
        </w:rPr>
        <w:t xml:space="preserve"> </w:t>
      </w:r>
      <w:r w:rsidR="00470603" w:rsidRPr="00935754">
        <w:rPr>
          <w:i/>
          <w:iCs/>
        </w:rPr>
        <w:t>(</w:t>
      </w:r>
      <w:r w:rsidR="00470603" w:rsidRPr="00935754">
        <w:rPr>
          <w:i/>
          <w:iCs/>
          <w:lang w:val="en-US"/>
        </w:rPr>
        <w:t>no.</w:t>
      </w:r>
      <w:r w:rsidR="00470603" w:rsidRPr="00935754">
        <w:rPr>
          <w:i/>
          <w:iCs/>
        </w:rPr>
        <w:t xml:space="preserve"> </w:t>
      </w:r>
      <w:hyperlink r:id="rId75" w:anchor="{%22appno%22:[%2241139/15%22]}" w:tgtFrame="_blank" w:history="1">
        <w:r w:rsidR="00470603" w:rsidRPr="00935754">
          <w:rPr>
            <w:rStyle w:val="Hyperlink"/>
            <w:i/>
            <w:iCs/>
          </w:rPr>
          <w:t>41139/15</w:t>
        </w:r>
      </w:hyperlink>
      <w:r w:rsidR="00470603" w:rsidRPr="00935754">
        <w:rPr>
          <w:i/>
          <w:iCs/>
          <w:lang w:val="fr-FR"/>
        </w:rPr>
        <w:t> </w:t>
      </w:r>
      <w:r w:rsidR="00470603" w:rsidRPr="00935754">
        <w:rPr>
          <w:i/>
          <w:iCs/>
        </w:rPr>
        <w:t>и</w:t>
      </w:r>
      <w:r w:rsidR="00470603" w:rsidRPr="00935754">
        <w:rPr>
          <w:i/>
          <w:iCs/>
          <w:lang w:val="fr-FR"/>
        </w:rPr>
        <w:t> </w:t>
      </w:r>
      <w:hyperlink r:id="rId76" w:anchor="{%22appno%22:[%2241146/15%22]}" w:tgtFrame="_blank" w:history="1">
        <w:r w:rsidR="00470603" w:rsidRPr="00935754">
          <w:rPr>
            <w:rStyle w:val="Hyperlink"/>
            <w:i/>
            <w:iCs/>
          </w:rPr>
          <w:t>41146/15</w:t>
        </w:r>
      </w:hyperlink>
      <w:r w:rsidR="00470603" w:rsidRPr="00935754">
        <w:rPr>
          <w:i/>
          <w:iCs/>
        </w:rPr>
        <w:t>)</w:t>
      </w:r>
    </w:p>
    <w:p w14:paraId="56ADE53A" w14:textId="77777777" w:rsidR="00470603" w:rsidRPr="001B0F3A" w:rsidRDefault="00470603" w:rsidP="001B0F3A">
      <w:pPr>
        <w:spacing w:after="0" w:line="240" w:lineRule="auto"/>
        <w:contextualSpacing/>
        <w:jc w:val="both"/>
        <w:rPr>
          <w:i/>
          <w:iCs/>
        </w:rPr>
      </w:pPr>
    </w:p>
    <w:p w14:paraId="78F03D5B" w14:textId="336EB99B" w:rsidR="00670B22" w:rsidRDefault="00670B22" w:rsidP="00770B9B">
      <w:pPr>
        <w:spacing w:after="0" w:line="240" w:lineRule="auto"/>
        <w:contextualSpacing/>
        <w:jc w:val="both"/>
        <w:rPr>
          <w:rStyle w:val="Hyperlink"/>
          <w:rFonts w:ascii="Times New Roman" w:hAnsi="Times New Roman" w:cs="Times New Roman"/>
          <w:i/>
          <w:iCs/>
          <w:sz w:val="24"/>
          <w:szCs w:val="24"/>
        </w:rPr>
      </w:pPr>
    </w:p>
    <w:p w14:paraId="39D3385D" w14:textId="4B84F9D7" w:rsidR="00670B22" w:rsidRDefault="00240E2B" w:rsidP="00770B9B">
      <w:pPr>
        <w:spacing w:after="0" w:line="240" w:lineRule="auto"/>
        <w:contextualSpacing/>
        <w:jc w:val="both"/>
        <w:rPr>
          <w:rFonts w:ascii="Times New Roman" w:hAnsi="Times New Roman" w:cs="Times New Roman"/>
          <w:color w:val="000000"/>
          <w:sz w:val="24"/>
          <w:szCs w:val="24"/>
          <w:lang w:eastAsia="en-US"/>
        </w:rPr>
      </w:pPr>
      <w:r w:rsidRPr="00240E2B">
        <w:rPr>
          <w:rFonts w:ascii="Times New Roman" w:hAnsi="Times New Roman" w:cs="Times New Roman"/>
          <w:color w:val="000000"/>
          <w:sz w:val="24"/>
          <w:szCs w:val="24"/>
          <w:lang w:eastAsia="en-US"/>
        </w:rPr>
        <w:t xml:space="preserve">Обичайната позиция е, че най-близките роднини не могат да се оплакват пред Съда от продължителността на производството, в което починалият е бил страна. Но ако пряката жертва на твърдяно нарушение на изискването за разумен срок по чл. 6, § 1 от Конвенцията е подала жалба до Съда преди да умре, и близките просто желаят да продължат разглеждането на тази жалба, те могат да го направят. Това се отнася по-специално за преживелите съпрузи. </w:t>
      </w:r>
      <w:hyperlink r:id="rId77" w:history="1">
        <w:r w:rsidRPr="00605362">
          <w:rPr>
            <w:rStyle w:val="Hyperlink"/>
            <w:rFonts w:ascii="Times New Roman" w:hAnsi="Times New Roman" w:cs="Times New Roman"/>
            <w:sz w:val="24"/>
            <w:szCs w:val="24"/>
            <w:lang w:eastAsia="en-US"/>
          </w:rPr>
          <w:t>Бюлетин № 66</w:t>
        </w:r>
      </w:hyperlink>
    </w:p>
    <w:p w14:paraId="5B9C8FFF" w14:textId="204D0F51" w:rsidR="00240E2B" w:rsidRDefault="00000000" w:rsidP="00590BC8">
      <w:pPr>
        <w:pBdr>
          <w:bottom w:val="single" w:sz="4" w:space="1" w:color="auto"/>
        </w:pBdr>
        <w:spacing w:after="0" w:line="240" w:lineRule="auto"/>
        <w:contextualSpacing/>
        <w:jc w:val="both"/>
        <w:rPr>
          <w:rStyle w:val="Hyperlink"/>
          <w:rFonts w:ascii="Times New Roman" w:hAnsi="Times New Roman" w:cs="Times New Roman"/>
          <w:i/>
          <w:iCs/>
          <w:u w:val="none"/>
          <w:lang w:val="en-GB"/>
        </w:rPr>
      </w:pPr>
      <w:hyperlink r:id="rId78" w:history="1">
        <w:proofErr w:type="spellStart"/>
        <w:r w:rsidR="00240E2B" w:rsidRPr="00605362">
          <w:rPr>
            <w:rStyle w:val="Hyperlink"/>
            <w:rFonts w:ascii="Times New Roman" w:hAnsi="Times New Roman" w:cs="Times New Roman"/>
            <w:i/>
            <w:iCs/>
          </w:rPr>
          <w:t>Shiyankova-Kasapska</w:t>
        </w:r>
        <w:proofErr w:type="spellEnd"/>
        <w:r w:rsidR="00240E2B" w:rsidRPr="00605362">
          <w:rPr>
            <w:rStyle w:val="Hyperlink"/>
            <w:rFonts w:ascii="Times New Roman" w:hAnsi="Times New Roman" w:cs="Times New Roman"/>
            <w:i/>
            <w:iCs/>
          </w:rPr>
          <w:t xml:space="preserve"> v. </w:t>
        </w:r>
        <w:proofErr w:type="spellStart"/>
        <w:r w:rsidR="00240E2B" w:rsidRPr="00605362">
          <w:rPr>
            <w:rStyle w:val="Hyperlink"/>
            <w:rFonts w:ascii="Times New Roman" w:hAnsi="Times New Roman" w:cs="Times New Roman"/>
            <w:i/>
            <w:iCs/>
          </w:rPr>
          <w:t>Bulgaria</w:t>
        </w:r>
        <w:proofErr w:type="spellEnd"/>
        <w:r w:rsidR="00240E2B" w:rsidRPr="00605362">
          <w:rPr>
            <w:rStyle w:val="Hyperlink"/>
            <w:rFonts w:ascii="Times New Roman" w:hAnsi="Times New Roman" w:cs="Times New Roman"/>
            <w:i/>
            <w:iCs/>
          </w:rPr>
          <w:t xml:space="preserve"> (</w:t>
        </w:r>
        <w:proofErr w:type="spellStart"/>
        <w:r w:rsidR="00240E2B" w:rsidRPr="00605362">
          <w:rPr>
            <w:rStyle w:val="Hyperlink"/>
            <w:rFonts w:ascii="Times New Roman" w:hAnsi="Times New Roman" w:cs="Times New Roman"/>
            <w:i/>
            <w:iCs/>
          </w:rPr>
          <w:t>no</w:t>
        </w:r>
        <w:proofErr w:type="spellEnd"/>
        <w:r w:rsidR="00240E2B" w:rsidRPr="00605362">
          <w:rPr>
            <w:rStyle w:val="Hyperlink"/>
            <w:rFonts w:ascii="Times New Roman" w:hAnsi="Times New Roman" w:cs="Times New Roman"/>
            <w:i/>
            <w:iCs/>
          </w:rPr>
          <w:t>. 10108/</w:t>
        </w:r>
        <w:r w:rsidR="00240E2B" w:rsidRPr="00605362">
          <w:rPr>
            <w:rStyle w:val="Hyperlink"/>
            <w:rFonts w:ascii="Times New Roman" w:hAnsi="Times New Roman" w:cs="Times New Roman"/>
            <w:i/>
            <w:iCs/>
            <w:u w:val="none"/>
          </w:rPr>
          <w:t>16 </w:t>
        </w:r>
        <w:r w:rsidR="00240E2B" w:rsidRPr="00605362">
          <w:rPr>
            <w:rStyle w:val="Hyperlink"/>
            <w:rFonts w:ascii="Times New Roman" w:hAnsi="Times New Roman" w:cs="Times New Roman"/>
            <w:i/>
            <w:iCs/>
            <w:u w:val="none"/>
            <w:lang w:val="en-GB"/>
          </w:rPr>
          <w:t>)</w:t>
        </w:r>
      </w:hyperlink>
    </w:p>
    <w:p w14:paraId="3E437DC6" w14:textId="77777777" w:rsidR="00FF606D" w:rsidRDefault="00FF606D" w:rsidP="00770B9B">
      <w:pPr>
        <w:spacing w:after="0" w:line="240" w:lineRule="auto"/>
        <w:contextualSpacing/>
        <w:jc w:val="both"/>
        <w:rPr>
          <w:rStyle w:val="Hyperlink"/>
          <w:rFonts w:ascii="Times New Roman" w:hAnsi="Times New Roman" w:cs="Times New Roman"/>
          <w:i/>
          <w:iCs/>
          <w:u w:val="none"/>
          <w:lang w:val="en-GB"/>
        </w:rPr>
      </w:pPr>
    </w:p>
    <w:p w14:paraId="430E0853" w14:textId="736E8973" w:rsidR="00FF606D" w:rsidRPr="001519DD" w:rsidRDefault="00590BC8" w:rsidP="00770B9B">
      <w:pPr>
        <w:spacing w:after="0" w:line="240" w:lineRule="auto"/>
        <w:contextualSpacing/>
        <w:jc w:val="both"/>
        <w:rPr>
          <w:rFonts w:ascii="Times New Roman" w:hAnsi="Times New Roman" w:cs="Times New Roman"/>
          <w:color w:val="000000"/>
          <w:sz w:val="24"/>
          <w:szCs w:val="24"/>
          <w:lang w:eastAsia="en-US"/>
        </w:rPr>
      </w:pPr>
      <w:r w:rsidRPr="00590BC8">
        <w:rPr>
          <w:rFonts w:ascii="Times New Roman" w:hAnsi="Times New Roman" w:cs="Times New Roman"/>
          <w:color w:val="000000"/>
          <w:sz w:val="24"/>
          <w:szCs w:val="24"/>
          <w:lang w:eastAsia="en-US"/>
        </w:rPr>
        <w:t xml:space="preserve">Присъждането на обезщетение на жалбоподателите в гражданското производство не ги лишава от статута им на жертва, тъй като съдилищата не са разширили проверката си до въпроса дали официалната толерантност към случаите на домашно насилие може да е била обусловена от предразсъдъци, свързани с пола на жертвата, нито са разгледали въпроса дали е имало индикации за мълчаливо съгласие или покровителство на </w:t>
      </w:r>
      <w:r w:rsidRPr="001519DD">
        <w:rPr>
          <w:rFonts w:ascii="Times New Roman" w:hAnsi="Times New Roman" w:cs="Times New Roman"/>
          <w:color w:val="000000"/>
          <w:sz w:val="24"/>
          <w:szCs w:val="24"/>
          <w:lang w:eastAsia="en-US"/>
        </w:rPr>
        <w:t xml:space="preserve">съответните служители на правоприлагащите органи по отношение на насилието, мотивирано от пола, извършено от техния колега. </w:t>
      </w:r>
      <w:hyperlink r:id="rId79" w:history="1">
        <w:r w:rsidR="007E3958" w:rsidRPr="007E3958">
          <w:rPr>
            <w:rStyle w:val="Hyperlink"/>
            <w:rFonts w:ascii="Times New Roman" w:eastAsia="Times New Roman" w:hAnsi="Times New Roman" w:cs="Times New Roman"/>
            <w:lang w:eastAsia="bg-BG"/>
          </w:rPr>
          <w:t>Бюлетин № 68</w:t>
        </w:r>
      </w:hyperlink>
    </w:p>
    <w:p w14:paraId="3CE799AF" w14:textId="679C8A6D" w:rsidR="00590BC8" w:rsidRPr="001519DD" w:rsidRDefault="00000000" w:rsidP="00C84DE7">
      <w:pPr>
        <w:pBdr>
          <w:bottom w:val="single" w:sz="4" w:space="1" w:color="auto"/>
        </w:pBdr>
        <w:spacing w:after="0" w:line="240" w:lineRule="auto"/>
        <w:contextualSpacing/>
        <w:jc w:val="both"/>
        <w:rPr>
          <w:rFonts w:ascii="Times New Roman" w:hAnsi="Times New Roman" w:cs="Times New Roman"/>
          <w:color w:val="000000"/>
          <w:sz w:val="24"/>
          <w:szCs w:val="24"/>
          <w:lang w:eastAsia="en-US"/>
        </w:rPr>
      </w:pPr>
      <w:hyperlink r:id="rId80" w:tgtFrame="_blank" w:history="1">
        <w:r w:rsidR="001519DD" w:rsidRPr="001519DD">
          <w:rPr>
            <w:rStyle w:val="Hyperlink"/>
            <w:rFonts w:ascii="Times New Roman" w:hAnsi="Times New Roman" w:cs="Times New Roman"/>
            <w:i/>
            <w:iCs/>
            <w:lang w:val="en-US"/>
          </w:rPr>
          <w:t>A and B v. Georgia (no. 73975/16)</w:t>
        </w:r>
      </w:hyperlink>
    </w:p>
    <w:p w14:paraId="0D776234" w14:textId="77777777" w:rsidR="00670B22" w:rsidRDefault="00670B22" w:rsidP="00770B9B">
      <w:pPr>
        <w:spacing w:after="0" w:line="240" w:lineRule="auto"/>
        <w:contextualSpacing/>
        <w:jc w:val="both"/>
        <w:rPr>
          <w:rStyle w:val="Hyperlink"/>
          <w:rFonts w:ascii="Times New Roman" w:hAnsi="Times New Roman" w:cs="Times New Roman"/>
          <w:i/>
          <w:iCs/>
          <w:sz w:val="24"/>
          <w:szCs w:val="24"/>
        </w:rPr>
      </w:pPr>
    </w:p>
    <w:p w14:paraId="19E50F3C" w14:textId="63158F00" w:rsidR="00273CCE" w:rsidRDefault="00273CCE" w:rsidP="00273CCE">
      <w:pPr>
        <w:spacing w:after="0" w:line="240" w:lineRule="auto"/>
        <w:contextualSpacing/>
        <w:jc w:val="both"/>
        <w:rPr>
          <w:rFonts w:ascii="Times New Roman" w:hAnsi="Times New Roman" w:cs="Times New Roman"/>
          <w:color w:val="000000"/>
          <w:sz w:val="24"/>
          <w:szCs w:val="24"/>
          <w:lang w:eastAsia="en-US"/>
        </w:rPr>
      </w:pPr>
      <w:r w:rsidRPr="00273CCE">
        <w:rPr>
          <w:rFonts w:ascii="Times New Roman" w:hAnsi="Times New Roman" w:cs="Times New Roman"/>
          <w:color w:val="000000"/>
          <w:sz w:val="24"/>
          <w:szCs w:val="24"/>
          <w:lang w:eastAsia="en-US"/>
        </w:rPr>
        <w:t>За подаването на жалба до ЕСПЧ, жалбоподател, поставен под ограничено запрещение, не се нужда е от съгласието на своя попечител дори ако това се изисква съгласно националното право</w:t>
      </w:r>
      <w:r>
        <w:rPr>
          <w:rFonts w:ascii="Times New Roman" w:hAnsi="Times New Roman" w:cs="Times New Roman"/>
          <w:color w:val="000000"/>
          <w:sz w:val="24"/>
          <w:szCs w:val="24"/>
          <w:lang w:eastAsia="en-US"/>
        </w:rPr>
        <w:t xml:space="preserve">. </w:t>
      </w:r>
      <w:hyperlink r:id="rId81" w:history="1">
        <w:r w:rsidR="007E3958" w:rsidRPr="007E3958">
          <w:rPr>
            <w:rStyle w:val="Hyperlink"/>
            <w:rFonts w:ascii="Times New Roman" w:eastAsia="Times New Roman" w:hAnsi="Times New Roman" w:cs="Times New Roman"/>
            <w:lang w:eastAsia="bg-BG"/>
          </w:rPr>
          <w:t>Бюлетин № 68</w:t>
        </w:r>
      </w:hyperlink>
    </w:p>
    <w:p w14:paraId="1B9B637A" w14:textId="1948B1D3" w:rsidR="00273CCE" w:rsidRDefault="00000000" w:rsidP="00C920BE">
      <w:pPr>
        <w:pBdr>
          <w:bottom w:val="single" w:sz="4" w:space="1" w:color="auto"/>
        </w:pBdr>
        <w:spacing w:after="0" w:line="240" w:lineRule="auto"/>
        <w:contextualSpacing/>
        <w:jc w:val="both"/>
        <w:rPr>
          <w:rStyle w:val="Hyperlink"/>
          <w:rFonts w:ascii="Times New Roman" w:hAnsi="Times New Roman" w:cs="Times New Roman"/>
          <w:i/>
          <w:iCs/>
          <w:shd w:val="clear" w:color="auto" w:fill="FFFFFF"/>
          <w:lang w:val="en-US"/>
        </w:rPr>
      </w:pPr>
      <w:hyperlink r:id="rId82" w:history="1">
        <w:proofErr w:type="spellStart"/>
        <w:r w:rsidR="00965601" w:rsidRPr="00965601">
          <w:rPr>
            <w:rStyle w:val="Hyperlink"/>
            <w:rFonts w:ascii="Times New Roman" w:hAnsi="Times New Roman" w:cs="Times New Roman"/>
            <w:i/>
            <w:iCs/>
            <w:shd w:val="clear" w:color="auto" w:fill="FFFFFF"/>
          </w:rPr>
          <w:t>Anatoliy</w:t>
        </w:r>
        <w:proofErr w:type="spellEnd"/>
        <w:r w:rsidR="00965601" w:rsidRPr="00965601">
          <w:rPr>
            <w:rStyle w:val="Hyperlink"/>
            <w:rFonts w:ascii="Times New Roman" w:hAnsi="Times New Roman" w:cs="Times New Roman"/>
            <w:i/>
            <w:iCs/>
            <w:shd w:val="clear" w:color="auto" w:fill="FFFFFF"/>
          </w:rPr>
          <w:t xml:space="preserve"> </w:t>
        </w:r>
        <w:proofErr w:type="spellStart"/>
        <w:r w:rsidR="00965601" w:rsidRPr="00965601">
          <w:rPr>
            <w:rStyle w:val="Hyperlink"/>
            <w:rFonts w:ascii="Times New Roman" w:hAnsi="Times New Roman" w:cs="Times New Roman"/>
            <w:i/>
            <w:iCs/>
            <w:shd w:val="clear" w:color="auto" w:fill="FFFFFF"/>
          </w:rPr>
          <w:t>Marinov</w:t>
        </w:r>
        <w:proofErr w:type="spellEnd"/>
        <w:r w:rsidR="00965601" w:rsidRPr="00965601">
          <w:rPr>
            <w:rStyle w:val="Hyperlink"/>
            <w:rFonts w:ascii="Times New Roman" w:hAnsi="Times New Roman" w:cs="Times New Roman"/>
            <w:i/>
            <w:iCs/>
            <w:shd w:val="clear" w:color="auto" w:fill="FFFFFF"/>
          </w:rPr>
          <w:t xml:space="preserve"> v. </w:t>
        </w:r>
        <w:proofErr w:type="spellStart"/>
        <w:r w:rsidR="00965601" w:rsidRPr="00965601">
          <w:rPr>
            <w:rStyle w:val="Hyperlink"/>
            <w:rFonts w:ascii="Times New Roman" w:hAnsi="Times New Roman" w:cs="Times New Roman"/>
            <w:i/>
            <w:iCs/>
            <w:shd w:val="clear" w:color="auto" w:fill="FFFFFF"/>
          </w:rPr>
          <w:t>Bulgaria</w:t>
        </w:r>
        <w:proofErr w:type="spellEnd"/>
        <w:r w:rsidR="00965601" w:rsidRPr="00965601">
          <w:rPr>
            <w:rStyle w:val="Hyperlink"/>
            <w:rFonts w:ascii="Times New Roman" w:hAnsi="Times New Roman" w:cs="Times New Roman"/>
            <w:i/>
            <w:iCs/>
            <w:shd w:val="clear" w:color="auto" w:fill="FFFFFF"/>
          </w:rPr>
          <w:t xml:space="preserve"> (</w:t>
        </w:r>
        <w:r w:rsidR="00965601" w:rsidRPr="00965601">
          <w:rPr>
            <w:rStyle w:val="Hyperlink"/>
            <w:rFonts w:ascii="Times New Roman" w:hAnsi="Times New Roman" w:cs="Times New Roman"/>
            <w:i/>
            <w:iCs/>
            <w:shd w:val="clear" w:color="auto" w:fill="FFFFFF"/>
            <w:lang w:val="en-GB"/>
          </w:rPr>
          <w:t>no</w:t>
        </w:r>
        <w:r w:rsidR="00965601" w:rsidRPr="00965601">
          <w:rPr>
            <w:rStyle w:val="Hyperlink"/>
            <w:rFonts w:ascii="Times New Roman" w:hAnsi="Times New Roman" w:cs="Times New Roman"/>
            <w:i/>
            <w:iCs/>
            <w:shd w:val="clear" w:color="auto" w:fill="FFFFFF"/>
          </w:rPr>
          <w:t>. 26081/17)</w:t>
        </w:r>
      </w:hyperlink>
    </w:p>
    <w:p w14:paraId="4A685903" w14:textId="77777777" w:rsidR="00630097" w:rsidRDefault="00630097" w:rsidP="00273CCE">
      <w:pPr>
        <w:spacing w:after="0" w:line="240" w:lineRule="auto"/>
        <w:contextualSpacing/>
        <w:jc w:val="both"/>
        <w:rPr>
          <w:rStyle w:val="Hyperlink"/>
          <w:rFonts w:ascii="Times New Roman" w:hAnsi="Times New Roman" w:cs="Times New Roman"/>
          <w:i/>
          <w:iCs/>
          <w:shd w:val="clear" w:color="auto" w:fill="FFFFFF"/>
          <w:lang w:val="en-US"/>
        </w:rPr>
      </w:pPr>
    </w:p>
    <w:p w14:paraId="474B9DF9" w14:textId="2D9B36CF" w:rsidR="00630097" w:rsidRPr="00C920BE" w:rsidRDefault="00802FBC" w:rsidP="00273CCE">
      <w:pPr>
        <w:spacing w:after="0" w:line="240" w:lineRule="auto"/>
        <w:contextualSpacing/>
        <w:jc w:val="both"/>
        <w:rPr>
          <w:rFonts w:ascii="Times New Roman" w:hAnsi="Times New Roman" w:cs="Times New Roman"/>
          <w:sz w:val="24"/>
          <w:szCs w:val="24"/>
        </w:rPr>
      </w:pPr>
      <w:r w:rsidRPr="00C920BE">
        <w:rPr>
          <w:rFonts w:ascii="Times New Roman" w:hAnsi="Times New Roman" w:cs="Times New Roman"/>
          <w:sz w:val="24"/>
          <w:szCs w:val="24"/>
        </w:rPr>
        <w:t xml:space="preserve">При решаването на въпроса за процесуалното правоприемство по отношение на жалбоподатели организации, престанали да съществуват и заявеното желание от страна на техните учредители, бивши директори, членове да продължат от тяхно име производството, важно е не дали правата са </w:t>
      </w:r>
      <w:proofErr w:type="spellStart"/>
      <w:r w:rsidRPr="00C920BE">
        <w:rPr>
          <w:rFonts w:ascii="Times New Roman" w:hAnsi="Times New Roman" w:cs="Times New Roman"/>
          <w:sz w:val="24"/>
          <w:szCs w:val="24"/>
        </w:rPr>
        <w:t>прехвърлими</w:t>
      </w:r>
      <w:proofErr w:type="spellEnd"/>
      <w:r w:rsidRPr="00C920BE">
        <w:rPr>
          <w:rFonts w:ascii="Times New Roman" w:hAnsi="Times New Roman" w:cs="Times New Roman"/>
          <w:sz w:val="24"/>
          <w:szCs w:val="24"/>
        </w:rPr>
        <w:t xml:space="preserve"> на тези лица, а дали предложените правоприемници могат по принцип да претендират за законен интерес да поискат от Съда да разгледа делото въз основа на желанието на жалбоподателите да упражнят правото си да подадат индивидуална жалба до Съда. Освен това делата за </w:t>
      </w:r>
      <w:r w:rsidRPr="00C920BE">
        <w:rPr>
          <w:rFonts w:ascii="Times New Roman" w:hAnsi="Times New Roman" w:cs="Times New Roman"/>
          <w:sz w:val="24"/>
          <w:szCs w:val="24"/>
        </w:rPr>
        <w:lastRenderedPageBreak/>
        <w:t>правата на човека, които се разглеждат от Съда, по принцип имат морално измерение, което ЕСПЧ трябва да вземе предвид, когато преценява дали да продължи разглеждането на дадена жалба, след като жалбоподателят е престанал да съществува. Това важи с още по-голяма сила, когато повдигнатите от делото въпроси надхвърлят личността и интересите на отделния жалбоподател, тъй като решенията на Съда служат не само за решаване на делата, с които ЕСПЧ е сезиран, но и в по-общ план за изясняване, защита и развитие на правилата, установени от Конвенцията, като по този начин те допринасят за спазването от страна на държавите поетите от тях ангажименти.</w:t>
      </w:r>
    </w:p>
    <w:p w14:paraId="087EE706" w14:textId="15016B67" w:rsidR="009403ED" w:rsidRPr="00C920BE" w:rsidRDefault="009403ED" w:rsidP="00273CCE">
      <w:pPr>
        <w:spacing w:after="0" w:line="240" w:lineRule="auto"/>
        <w:contextualSpacing/>
        <w:jc w:val="both"/>
        <w:rPr>
          <w:rFonts w:ascii="Times New Roman" w:hAnsi="Times New Roman" w:cs="Times New Roman"/>
          <w:sz w:val="24"/>
          <w:szCs w:val="24"/>
        </w:rPr>
      </w:pPr>
      <w:r w:rsidRPr="00C920BE">
        <w:rPr>
          <w:rFonts w:ascii="Times New Roman" w:hAnsi="Times New Roman" w:cs="Times New Roman"/>
          <w:sz w:val="24"/>
          <w:szCs w:val="24"/>
        </w:rPr>
        <w:t xml:space="preserve">Лица или НПО могат да твърдят, че са жертви на нарушение, ако са членове на група, за която съществува риск да бъде пряко засегната от законодателството. Дори при липса на индивидуална мярка по прилагането на закона, жалбоподател може да претендира, че е „жертва“, ако лицето е задължено да промени поведението си или рискува да бъде преследвано заради неспазване на закона. </w:t>
      </w:r>
      <w:hyperlink r:id="rId83" w:history="1">
        <w:r w:rsidRPr="00C920BE">
          <w:rPr>
            <w:rStyle w:val="Hyperlink"/>
            <w:rFonts w:ascii="Times New Roman" w:hAnsi="Times New Roman" w:cs="Times New Roman"/>
            <w:sz w:val="24"/>
            <w:szCs w:val="24"/>
          </w:rPr>
          <w:t>Бюлетин № 72</w:t>
        </w:r>
      </w:hyperlink>
    </w:p>
    <w:p w14:paraId="1957FC0F" w14:textId="551D1A99" w:rsidR="009403ED" w:rsidRPr="00C920BE" w:rsidRDefault="00000000" w:rsidP="00273CCE">
      <w:pPr>
        <w:spacing w:after="0" w:line="240" w:lineRule="auto"/>
        <w:contextualSpacing/>
        <w:jc w:val="both"/>
        <w:rPr>
          <w:rFonts w:ascii="Times New Roman" w:hAnsi="Times New Roman" w:cs="Times New Roman"/>
          <w:color w:val="000000"/>
          <w:sz w:val="24"/>
          <w:szCs w:val="24"/>
          <w:lang w:eastAsia="en-US"/>
        </w:rPr>
      </w:pPr>
      <w:hyperlink r:id="rId84" w:history="1">
        <w:proofErr w:type="spellStart"/>
        <w:r w:rsidR="00C920BE" w:rsidRPr="00C920BE">
          <w:rPr>
            <w:rStyle w:val="Hyperlink"/>
            <w:rFonts w:ascii="Times New Roman" w:hAnsi="Times New Roman" w:cs="Times New Roman"/>
            <w:i/>
            <w:iCs/>
          </w:rPr>
          <w:t>Ecodefence</w:t>
        </w:r>
        <w:proofErr w:type="spellEnd"/>
        <w:r w:rsidR="00C920BE" w:rsidRPr="00C920BE">
          <w:rPr>
            <w:rStyle w:val="Hyperlink"/>
            <w:rFonts w:ascii="Times New Roman" w:hAnsi="Times New Roman" w:cs="Times New Roman"/>
            <w:i/>
            <w:iCs/>
          </w:rPr>
          <w:t xml:space="preserve"> </w:t>
        </w:r>
        <w:proofErr w:type="spellStart"/>
        <w:r w:rsidR="00C920BE" w:rsidRPr="00C920BE">
          <w:rPr>
            <w:rStyle w:val="Hyperlink"/>
            <w:rFonts w:ascii="Times New Roman" w:hAnsi="Times New Roman" w:cs="Times New Roman"/>
            <w:i/>
            <w:iCs/>
          </w:rPr>
          <w:t>аnd</w:t>
        </w:r>
        <w:proofErr w:type="spellEnd"/>
        <w:r w:rsidR="00C920BE" w:rsidRPr="00C920BE">
          <w:rPr>
            <w:rStyle w:val="Hyperlink"/>
            <w:rFonts w:ascii="Times New Roman" w:hAnsi="Times New Roman" w:cs="Times New Roman"/>
            <w:i/>
            <w:iCs/>
          </w:rPr>
          <w:t xml:space="preserve"> </w:t>
        </w:r>
        <w:proofErr w:type="spellStart"/>
        <w:r w:rsidR="00C920BE" w:rsidRPr="00C920BE">
          <w:rPr>
            <w:rStyle w:val="Hyperlink"/>
            <w:rFonts w:ascii="Times New Roman" w:hAnsi="Times New Roman" w:cs="Times New Roman"/>
            <w:i/>
            <w:iCs/>
          </w:rPr>
          <w:t>Others</w:t>
        </w:r>
        <w:proofErr w:type="spellEnd"/>
        <w:r w:rsidR="00C920BE" w:rsidRPr="00C920BE">
          <w:rPr>
            <w:rStyle w:val="Hyperlink"/>
            <w:rFonts w:ascii="Times New Roman" w:hAnsi="Times New Roman" w:cs="Times New Roman"/>
            <w:i/>
            <w:iCs/>
          </w:rPr>
          <w:t xml:space="preserve"> v. </w:t>
        </w:r>
        <w:proofErr w:type="spellStart"/>
        <w:r w:rsidR="00C920BE" w:rsidRPr="00C920BE">
          <w:rPr>
            <w:rStyle w:val="Hyperlink"/>
            <w:rFonts w:ascii="Times New Roman" w:hAnsi="Times New Roman" w:cs="Times New Roman"/>
            <w:i/>
            <w:iCs/>
          </w:rPr>
          <w:t>Russia</w:t>
        </w:r>
        <w:proofErr w:type="spellEnd"/>
        <w:r w:rsidR="00C920BE" w:rsidRPr="00C920BE">
          <w:rPr>
            <w:rStyle w:val="Hyperlink"/>
            <w:rFonts w:ascii="Times New Roman" w:hAnsi="Times New Roman" w:cs="Times New Roman"/>
            <w:i/>
            <w:iCs/>
          </w:rPr>
          <w:t xml:space="preserve"> (</w:t>
        </w:r>
        <w:proofErr w:type="spellStart"/>
        <w:r w:rsidR="00C920BE" w:rsidRPr="00C920BE">
          <w:rPr>
            <w:rStyle w:val="Hyperlink"/>
            <w:rFonts w:ascii="Times New Roman" w:hAnsi="Times New Roman" w:cs="Times New Roman"/>
            <w:i/>
            <w:iCs/>
          </w:rPr>
          <w:t>app</w:t>
        </w:r>
        <w:proofErr w:type="spellEnd"/>
        <w:r w:rsidR="00C920BE" w:rsidRPr="00C920BE">
          <w:rPr>
            <w:rStyle w:val="Hyperlink"/>
            <w:rFonts w:ascii="Times New Roman" w:hAnsi="Times New Roman" w:cs="Times New Roman"/>
            <w:i/>
            <w:iCs/>
          </w:rPr>
          <w:t xml:space="preserve">. </w:t>
        </w:r>
        <w:proofErr w:type="spellStart"/>
        <w:r w:rsidR="00C920BE" w:rsidRPr="00C920BE">
          <w:rPr>
            <w:rStyle w:val="Hyperlink"/>
            <w:rFonts w:ascii="Times New Roman" w:hAnsi="Times New Roman" w:cs="Times New Roman"/>
            <w:i/>
            <w:iCs/>
          </w:rPr>
          <w:t>nos</w:t>
        </w:r>
        <w:proofErr w:type="spellEnd"/>
        <w:r w:rsidR="00C920BE" w:rsidRPr="00C920BE">
          <w:rPr>
            <w:rStyle w:val="Hyperlink"/>
            <w:rFonts w:ascii="Times New Roman" w:hAnsi="Times New Roman" w:cs="Times New Roman"/>
            <w:i/>
            <w:iCs/>
          </w:rPr>
          <w:t xml:space="preserve">. 9988/13 </w:t>
        </w:r>
        <w:proofErr w:type="spellStart"/>
        <w:r w:rsidR="00C920BE" w:rsidRPr="00C920BE">
          <w:rPr>
            <w:rStyle w:val="Hyperlink"/>
            <w:rFonts w:ascii="Times New Roman" w:hAnsi="Times New Roman" w:cs="Times New Roman"/>
            <w:i/>
            <w:iCs/>
          </w:rPr>
          <w:t>and</w:t>
        </w:r>
        <w:proofErr w:type="spellEnd"/>
        <w:r w:rsidR="00C920BE" w:rsidRPr="00C920BE">
          <w:rPr>
            <w:rStyle w:val="Hyperlink"/>
            <w:rFonts w:ascii="Times New Roman" w:hAnsi="Times New Roman" w:cs="Times New Roman"/>
            <w:i/>
            <w:iCs/>
          </w:rPr>
          <w:t xml:space="preserve"> 60 </w:t>
        </w:r>
        <w:proofErr w:type="spellStart"/>
        <w:r w:rsidR="00C920BE" w:rsidRPr="00C920BE">
          <w:rPr>
            <w:rStyle w:val="Hyperlink"/>
            <w:rFonts w:ascii="Times New Roman" w:hAnsi="Times New Roman" w:cs="Times New Roman"/>
            <w:i/>
            <w:iCs/>
          </w:rPr>
          <w:t>others</w:t>
        </w:r>
        <w:proofErr w:type="spellEnd"/>
        <w:r w:rsidR="00C920BE" w:rsidRPr="00C920BE">
          <w:rPr>
            <w:rStyle w:val="Hyperlink"/>
            <w:rFonts w:ascii="Times New Roman" w:hAnsi="Times New Roman" w:cs="Times New Roman"/>
            <w:i/>
            <w:iCs/>
          </w:rPr>
          <w:t>)</w:t>
        </w:r>
      </w:hyperlink>
    </w:p>
    <w:p w14:paraId="6CD5BB34" w14:textId="03863CDA" w:rsidR="00C84DE7" w:rsidRPr="00273CCE" w:rsidRDefault="00C84DE7" w:rsidP="00770B9B">
      <w:pPr>
        <w:spacing w:after="0" w:line="240" w:lineRule="auto"/>
        <w:contextualSpacing/>
        <w:jc w:val="both"/>
        <w:rPr>
          <w:color w:val="000000"/>
          <w:lang w:eastAsia="en-US"/>
        </w:rPr>
      </w:pPr>
    </w:p>
    <w:p w14:paraId="24C17DC7" w14:textId="673CFC10" w:rsidR="00122F0A" w:rsidRPr="00C60AC1" w:rsidRDefault="00122F0A" w:rsidP="00CF52EA">
      <w:pPr>
        <w:pStyle w:val="Heading2"/>
        <w:rPr>
          <w:rStyle w:val="normal--char"/>
          <w:rFonts w:ascii="Times New Roman" w:hAnsi="Times New Roman"/>
        </w:rPr>
      </w:pPr>
      <w:r w:rsidRPr="00C60AC1">
        <w:rPr>
          <w:rStyle w:val="normal--char"/>
          <w:rFonts w:ascii="Times New Roman" w:hAnsi="Times New Roman"/>
        </w:rPr>
        <w:t xml:space="preserve">4. </w:t>
      </w:r>
      <w:bookmarkStart w:id="12" w:name="_Hlk78029518"/>
      <w:r w:rsidRPr="00C60AC1">
        <w:rPr>
          <w:rStyle w:val="normal--char"/>
          <w:rFonts w:ascii="Times New Roman" w:hAnsi="Times New Roman"/>
        </w:rPr>
        <w:t xml:space="preserve">Компетентност на Съда </w:t>
      </w:r>
      <w:proofErr w:type="spellStart"/>
      <w:r w:rsidRPr="00C60AC1">
        <w:rPr>
          <w:rStyle w:val="normal--char"/>
          <w:rFonts w:ascii="Times New Roman" w:hAnsi="Times New Roman"/>
        </w:rPr>
        <w:t>ratione</w:t>
      </w:r>
      <w:proofErr w:type="spellEnd"/>
      <w:r w:rsidRPr="00C60AC1">
        <w:rPr>
          <w:rStyle w:val="normal--char"/>
          <w:rFonts w:ascii="Times New Roman" w:hAnsi="Times New Roman"/>
        </w:rPr>
        <w:t xml:space="preserve"> </w:t>
      </w:r>
      <w:proofErr w:type="spellStart"/>
      <w:r w:rsidRPr="00C60AC1">
        <w:rPr>
          <w:rStyle w:val="normal--char"/>
          <w:rFonts w:ascii="Times New Roman" w:hAnsi="Times New Roman"/>
        </w:rPr>
        <w:t>loci</w:t>
      </w:r>
      <w:proofErr w:type="spellEnd"/>
    </w:p>
    <w:bookmarkEnd w:id="12"/>
    <w:p w14:paraId="2E03095F" w14:textId="77777777" w:rsidR="00122F0A" w:rsidRPr="00C60AC1" w:rsidRDefault="00122F0A" w:rsidP="004C15D8">
      <w:pPr>
        <w:pStyle w:val="Default"/>
        <w:jc w:val="both"/>
        <w:rPr>
          <w:rFonts w:ascii="Times New Roman" w:hAnsi="Times New Roman" w:cs="Times New Roman"/>
        </w:rPr>
      </w:pPr>
      <w:r w:rsidRPr="00C60AC1">
        <w:rPr>
          <w:rFonts w:ascii="Times New Roman" w:hAnsi="Times New Roman" w:cs="Times New Roman"/>
        </w:rPr>
        <w:t xml:space="preserve">Имигрант, който е напуснал страната доброволно, вече не е под юрисдикцията на държавата по смисъла на чл. 1 от Конвенцията и следователно не може да твърди, че като не е бил допуснат да се върне на нейна територия, властите са нарушили правата, гарантирани му от Конвенцията. </w:t>
      </w:r>
      <w:hyperlink r:id="rId85" w:history="1">
        <w:r w:rsidRPr="00C60AC1">
          <w:rPr>
            <w:rStyle w:val="Hyperlink"/>
            <w:rFonts w:ascii="Times New Roman" w:hAnsi="Times New Roman" w:cs="Times New Roman"/>
          </w:rPr>
          <w:t>Бюлетин № 24</w:t>
        </w:r>
      </w:hyperlink>
    </w:p>
    <w:p w14:paraId="458B3F54" w14:textId="77777777" w:rsidR="00122F0A" w:rsidRPr="00C60AC1" w:rsidRDefault="00000000" w:rsidP="00A37E80">
      <w:pPr>
        <w:pStyle w:val="Default"/>
        <w:pBdr>
          <w:bottom w:val="single" w:sz="4" w:space="1" w:color="auto"/>
        </w:pBdr>
        <w:jc w:val="both"/>
        <w:rPr>
          <w:rFonts w:ascii="Times New Roman" w:hAnsi="Times New Roman" w:cs="Times New Roman"/>
          <w:i/>
        </w:rPr>
      </w:pPr>
      <w:hyperlink r:id="rId86" w:history="1">
        <w:proofErr w:type="spellStart"/>
        <w:r w:rsidR="00122F0A" w:rsidRPr="00C60AC1">
          <w:rPr>
            <w:rStyle w:val="Hyperlink"/>
            <w:rFonts w:ascii="Times New Roman" w:hAnsi="Times New Roman" w:cs="Times New Roman"/>
            <w:i/>
          </w:rPr>
          <w:t>Abdul</w:t>
        </w:r>
        <w:proofErr w:type="spellEnd"/>
        <w:r w:rsidR="00122F0A" w:rsidRPr="00C60AC1">
          <w:rPr>
            <w:rStyle w:val="Hyperlink"/>
            <w:rFonts w:ascii="Times New Roman" w:hAnsi="Times New Roman" w:cs="Times New Roman"/>
            <w:i/>
          </w:rPr>
          <w:t xml:space="preserve"> </w:t>
        </w:r>
        <w:proofErr w:type="spellStart"/>
        <w:r w:rsidR="00122F0A" w:rsidRPr="00C60AC1">
          <w:rPr>
            <w:rStyle w:val="Hyperlink"/>
            <w:rFonts w:ascii="Times New Roman" w:hAnsi="Times New Roman" w:cs="Times New Roman"/>
            <w:i/>
          </w:rPr>
          <w:t>Wahab</w:t>
        </w:r>
        <w:proofErr w:type="spellEnd"/>
        <w:r w:rsidR="00122F0A" w:rsidRPr="00C60AC1">
          <w:rPr>
            <w:rStyle w:val="Hyperlink"/>
            <w:rFonts w:ascii="Times New Roman" w:hAnsi="Times New Roman" w:cs="Times New Roman"/>
            <w:i/>
          </w:rPr>
          <w:t xml:space="preserve"> </w:t>
        </w:r>
        <w:proofErr w:type="spellStart"/>
        <w:r w:rsidR="00122F0A" w:rsidRPr="00C60AC1">
          <w:rPr>
            <w:rStyle w:val="Hyperlink"/>
            <w:rFonts w:ascii="Times New Roman" w:hAnsi="Times New Roman" w:cs="Times New Roman"/>
            <w:i/>
          </w:rPr>
          <w:t>Khan</w:t>
        </w:r>
        <w:proofErr w:type="spellEnd"/>
        <w:r w:rsidR="00122F0A" w:rsidRPr="00C60AC1">
          <w:rPr>
            <w:rStyle w:val="Hyperlink"/>
            <w:rFonts w:ascii="Times New Roman" w:hAnsi="Times New Roman" w:cs="Times New Roman"/>
            <w:i/>
          </w:rPr>
          <w:t xml:space="preserve"> v. </w:t>
        </w:r>
        <w:proofErr w:type="spellStart"/>
        <w:r w:rsidR="00122F0A" w:rsidRPr="00C60AC1">
          <w:rPr>
            <w:rStyle w:val="Hyperlink"/>
            <w:rFonts w:ascii="Times New Roman" w:hAnsi="Times New Roman" w:cs="Times New Roman"/>
            <w:i/>
          </w:rPr>
          <w:t>the</w:t>
        </w:r>
        <w:proofErr w:type="spellEnd"/>
        <w:r w:rsidR="00122F0A" w:rsidRPr="00C60AC1">
          <w:rPr>
            <w:rStyle w:val="Hyperlink"/>
            <w:rFonts w:ascii="Times New Roman" w:hAnsi="Times New Roman" w:cs="Times New Roman"/>
            <w:i/>
          </w:rPr>
          <w:t xml:space="preserve"> </w:t>
        </w:r>
        <w:proofErr w:type="spellStart"/>
        <w:r w:rsidR="00122F0A" w:rsidRPr="00C60AC1">
          <w:rPr>
            <w:rStyle w:val="Hyperlink"/>
            <w:rFonts w:ascii="Times New Roman" w:hAnsi="Times New Roman" w:cs="Times New Roman"/>
            <w:i/>
          </w:rPr>
          <w:t>United</w:t>
        </w:r>
        <w:proofErr w:type="spellEnd"/>
        <w:r w:rsidR="00122F0A" w:rsidRPr="00C60AC1">
          <w:rPr>
            <w:rStyle w:val="Hyperlink"/>
            <w:rFonts w:ascii="Times New Roman" w:hAnsi="Times New Roman" w:cs="Times New Roman"/>
            <w:i/>
          </w:rPr>
          <w:t xml:space="preserve"> </w:t>
        </w:r>
        <w:proofErr w:type="spellStart"/>
        <w:r w:rsidR="00122F0A" w:rsidRPr="00C60AC1">
          <w:rPr>
            <w:rStyle w:val="Hyperlink"/>
            <w:rFonts w:ascii="Times New Roman" w:hAnsi="Times New Roman" w:cs="Times New Roman"/>
            <w:i/>
          </w:rPr>
          <w:t>Kingdom</w:t>
        </w:r>
        <w:proofErr w:type="spellEnd"/>
      </w:hyperlink>
      <w:r w:rsidR="00122F0A" w:rsidRPr="00C60AC1">
        <w:rPr>
          <w:rFonts w:ascii="Times New Roman" w:hAnsi="Times New Roman" w:cs="Times New Roman"/>
          <w:i/>
        </w:rPr>
        <w:t xml:space="preserve"> </w:t>
      </w:r>
      <w:r w:rsidR="00122F0A" w:rsidRPr="00180795">
        <w:rPr>
          <w:rStyle w:val="Hyperlink"/>
          <w:rFonts w:ascii="Times New Roman" w:hAnsi="Times New Roman" w:cs="Times New Roman"/>
          <w:i/>
          <w:lang w:val="en-US" w:eastAsia="ar-SA"/>
        </w:rPr>
        <w:t>(no. 11987/11)</w:t>
      </w:r>
      <w:r w:rsidR="00122F0A" w:rsidRPr="00C60AC1">
        <w:rPr>
          <w:rFonts w:ascii="Times New Roman" w:hAnsi="Times New Roman" w:cs="Times New Roman"/>
          <w:i/>
        </w:rPr>
        <w:t xml:space="preserve"> - Решение</w:t>
      </w:r>
      <w:r w:rsidR="00802E95" w:rsidRPr="00C60AC1">
        <w:rPr>
          <w:rFonts w:ascii="Times New Roman" w:hAnsi="Times New Roman" w:cs="Times New Roman"/>
          <w:i/>
        </w:rPr>
        <w:t xml:space="preserve"> </w:t>
      </w:r>
      <w:r w:rsidR="00122F0A" w:rsidRPr="00C60AC1">
        <w:rPr>
          <w:rFonts w:ascii="Times New Roman" w:hAnsi="Times New Roman" w:cs="Times New Roman"/>
          <w:i/>
        </w:rPr>
        <w:t>по допустимост</w:t>
      </w:r>
    </w:p>
    <w:p w14:paraId="0A094DBD" w14:textId="77777777" w:rsidR="00A37E80" w:rsidRPr="00C60AC1" w:rsidRDefault="00A37E80" w:rsidP="004C15D8">
      <w:pPr>
        <w:pStyle w:val="Default"/>
        <w:jc w:val="both"/>
        <w:rPr>
          <w:rFonts w:ascii="Times New Roman" w:hAnsi="Times New Roman" w:cs="Times New Roman"/>
          <w:color w:val="auto"/>
        </w:rPr>
      </w:pPr>
    </w:p>
    <w:p w14:paraId="21F8056F" w14:textId="77777777" w:rsidR="009D61A5" w:rsidRPr="00C60AC1" w:rsidRDefault="009D61A5" w:rsidP="009D61A5">
      <w:pPr>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По време на военната операция в Ирак през март и април 2003 г. Обединеното кралство е упражнявало юрисдикция по смисъла на чл. 1 от Конвенцията над лице, арестувано от британски военнослужещи и задържано в лагера Бука, където ответната държава е осъществявала властта и контрола върху всички аспекти на задържането, относими към оплакването по чл. 5.</w:t>
      </w:r>
      <w:r w:rsidRPr="00180795">
        <w:rPr>
          <w:rStyle w:val="sb8d990e2"/>
          <w:rFonts w:ascii="Times New Roman" w:hAnsi="Times New Roman" w:cs="Times New Roman"/>
          <w:sz w:val="24"/>
          <w:szCs w:val="24"/>
          <w:lang w:val="ru-RU"/>
        </w:rPr>
        <w:t xml:space="preserve"> </w:t>
      </w:r>
      <w:hyperlink r:id="rId87" w:history="1">
        <w:r w:rsidRPr="00C60AC1">
          <w:rPr>
            <w:rStyle w:val="Hyperlink"/>
            <w:rFonts w:ascii="Times New Roman" w:hAnsi="Times New Roman" w:cs="Times New Roman"/>
            <w:sz w:val="24"/>
            <w:szCs w:val="24"/>
          </w:rPr>
          <w:t>Бюлетин № 32</w:t>
        </w:r>
      </w:hyperlink>
    </w:p>
    <w:p w14:paraId="42F52886" w14:textId="77777777" w:rsidR="009D61A5" w:rsidRPr="00C60AC1" w:rsidRDefault="00000000" w:rsidP="009D61A5">
      <w:pPr>
        <w:pBdr>
          <w:bottom w:val="single" w:sz="4" w:space="1" w:color="auto"/>
        </w:pBdr>
        <w:spacing w:after="0" w:line="240" w:lineRule="auto"/>
        <w:jc w:val="both"/>
        <w:rPr>
          <w:rStyle w:val="s6b621b36"/>
          <w:rFonts w:ascii="Times New Roman" w:hAnsi="Times New Roman" w:cs="Times New Roman"/>
          <w:i/>
          <w:iCs/>
          <w:sz w:val="24"/>
          <w:szCs w:val="24"/>
        </w:rPr>
      </w:pPr>
      <w:hyperlink r:id="rId88" w:history="1">
        <w:proofErr w:type="spellStart"/>
        <w:r w:rsidR="009D61A5" w:rsidRPr="00C60AC1">
          <w:rPr>
            <w:rStyle w:val="Hyperlink"/>
            <w:rFonts w:ascii="Times New Roman" w:hAnsi="Times New Roman" w:cs="Times New Roman"/>
            <w:i/>
            <w:sz w:val="24"/>
            <w:szCs w:val="24"/>
          </w:rPr>
          <w:t>Hassan</w:t>
        </w:r>
        <w:proofErr w:type="spellEnd"/>
        <w:r w:rsidR="009D61A5" w:rsidRPr="00C60AC1">
          <w:rPr>
            <w:rStyle w:val="Hyperlink"/>
            <w:rFonts w:ascii="Times New Roman" w:hAnsi="Times New Roman" w:cs="Times New Roman"/>
            <w:i/>
            <w:sz w:val="24"/>
            <w:szCs w:val="24"/>
          </w:rPr>
          <w:t xml:space="preserve"> v. </w:t>
        </w:r>
        <w:proofErr w:type="spellStart"/>
        <w:r w:rsidR="009D61A5" w:rsidRPr="00C60AC1">
          <w:rPr>
            <w:rStyle w:val="Hyperlink"/>
            <w:rFonts w:ascii="Times New Roman" w:hAnsi="Times New Roman" w:cs="Times New Roman"/>
            <w:i/>
            <w:sz w:val="24"/>
            <w:szCs w:val="24"/>
          </w:rPr>
          <w:t>The</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United</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Kingdom</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no</w:t>
        </w:r>
        <w:proofErr w:type="spellEnd"/>
        <w:r w:rsidR="009D61A5" w:rsidRPr="00C60AC1">
          <w:rPr>
            <w:rStyle w:val="Hyperlink"/>
            <w:rFonts w:ascii="Times New Roman" w:hAnsi="Times New Roman" w:cs="Times New Roman"/>
            <w:i/>
            <w:sz w:val="24"/>
            <w:szCs w:val="24"/>
          </w:rPr>
          <w:t>. 29750/09)</w:t>
        </w:r>
      </w:hyperlink>
      <w:r w:rsidR="009D61A5" w:rsidRPr="00C60AC1">
        <w:rPr>
          <w:rFonts w:ascii="Times New Roman" w:hAnsi="Times New Roman" w:cs="Times New Roman"/>
          <w:i/>
          <w:sz w:val="24"/>
          <w:szCs w:val="24"/>
        </w:rPr>
        <w:t xml:space="preserve"> - </w:t>
      </w:r>
      <w:r w:rsidR="009D61A5" w:rsidRPr="00C60AC1">
        <w:rPr>
          <w:rStyle w:val="s6b621b36"/>
          <w:rFonts w:ascii="Times New Roman" w:hAnsi="Times New Roman" w:cs="Times New Roman"/>
          <w:i/>
          <w:iCs/>
          <w:sz w:val="24"/>
          <w:szCs w:val="24"/>
        </w:rPr>
        <w:t>Решение на Голямото отделение</w:t>
      </w:r>
    </w:p>
    <w:p w14:paraId="5220752B" w14:textId="77777777" w:rsidR="009D61A5" w:rsidRPr="00C60AC1" w:rsidRDefault="009D61A5" w:rsidP="009D61A5">
      <w:pPr>
        <w:spacing w:after="0" w:line="240" w:lineRule="auto"/>
        <w:jc w:val="both"/>
        <w:rPr>
          <w:rStyle w:val="sb8d990e2"/>
          <w:rFonts w:ascii="Times New Roman" w:hAnsi="Times New Roman" w:cs="Times New Roman"/>
          <w:sz w:val="24"/>
          <w:szCs w:val="24"/>
        </w:rPr>
      </w:pPr>
    </w:p>
    <w:p w14:paraId="423BE051" w14:textId="77777777" w:rsidR="00753DE3" w:rsidRPr="00C60AC1" w:rsidRDefault="00753DE3" w:rsidP="009D61A5">
      <w:pPr>
        <w:spacing w:after="0" w:line="240" w:lineRule="auto"/>
        <w:jc w:val="both"/>
        <w:rPr>
          <w:rFonts w:ascii="Times New Roman" w:hAnsi="Times New Roman" w:cs="Times New Roman"/>
          <w:iCs/>
          <w:sz w:val="24"/>
          <w:szCs w:val="24"/>
        </w:rPr>
      </w:pPr>
      <w:r w:rsidRPr="00C60AC1">
        <w:rPr>
          <w:rFonts w:ascii="Times New Roman" w:hAnsi="Times New Roman" w:cs="Times New Roman"/>
          <w:iCs/>
          <w:sz w:val="24"/>
          <w:szCs w:val="24"/>
        </w:rPr>
        <w:t>Смъртта на иракски гражданин вследствие на огнестрелните рани, получени</w:t>
      </w:r>
      <w:r w:rsidRPr="00C60AC1">
        <w:rPr>
          <w:rFonts w:ascii="Times New Roman" w:hAnsi="Times New Roman" w:cs="Times New Roman"/>
          <w:sz w:val="24"/>
          <w:szCs w:val="24"/>
        </w:rPr>
        <w:t xml:space="preserve"> при преминаването през</w:t>
      </w:r>
      <w:r w:rsidRPr="00C60AC1">
        <w:rPr>
          <w:rFonts w:ascii="Times New Roman" w:hAnsi="Times New Roman" w:cs="Times New Roman"/>
          <w:iCs/>
          <w:sz w:val="24"/>
          <w:szCs w:val="24"/>
        </w:rPr>
        <w:t xml:space="preserve"> командван от холандски военнослужещ контролно-пропускателен пункт в район на Ирак, контролиран от стабилизационните сили, попада в юрисдикцията на Холандия по смисъла на чл. 1 от Конвенцията.</w:t>
      </w:r>
      <w:r w:rsidRPr="00180795">
        <w:rPr>
          <w:rFonts w:ascii="Times New Roman" w:hAnsi="Times New Roman" w:cs="Times New Roman"/>
          <w:iCs/>
          <w:sz w:val="24"/>
          <w:szCs w:val="24"/>
          <w:lang w:val="ru-RU"/>
        </w:rPr>
        <w:t xml:space="preserve"> </w:t>
      </w:r>
      <w:hyperlink r:id="rId89" w:history="1">
        <w:r w:rsidRPr="00C60AC1">
          <w:rPr>
            <w:rStyle w:val="Hyperlink"/>
            <w:rFonts w:ascii="Times New Roman" w:hAnsi="Times New Roman" w:cs="Times New Roman"/>
            <w:iCs/>
            <w:sz w:val="24"/>
            <w:szCs w:val="24"/>
          </w:rPr>
          <w:t>Бюлетин № 34</w:t>
        </w:r>
      </w:hyperlink>
    </w:p>
    <w:p w14:paraId="0E195A45" w14:textId="77777777" w:rsidR="00753DE3" w:rsidRPr="00C60AC1" w:rsidRDefault="00000000" w:rsidP="00753DE3">
      <w:pPr>
        <w:pBdr>
          <w:bottom w:val="single" w:sz="4" w:space="1" w:color="auto"/>
        </w:pBdr>
        <w:spacing w:after="0" w:line="240" w:lineRule="auto"/>
        <w:jc w:val="both"/>
        <w:rPr>
          <w:rStyle w:val="sb8d990e2"/>
          <w:rFonts w:ascii="Times New Roman" w:hAnsi="Times New Roman" w:cs="Times New Roman"/>
          <w:sz w:val="24"/>
          <w:szCs w:val="24"/>
        </w:rPr>
      </w:pPr>
      <w:hyperlink r:id="rId90" w:history="1">
        <w:proofErr w:type="spellStart"/>
        <w:r w:rsidR="00753DE3" w:rsidRPr="00C60AC1">
          <w:rPr>
            <w:rStyle w:val="Hyperlink"/>
            <w:rFonts w:ascii="Times New Roman" w:hAnsi="Times New Roman" w:cs="Times New Roman"/>
            <w:bCs/>
            <w:i/>
            <w:iCs/>
            <w:sz w:val="24"/>
            <w:szCs w:val="24"/>
          </w:rPr>
          <w:t>Jaloud</w:t>
        </w:r>
        <w:proofErr w:type="spellEnd"/>
        <w:r w:rsidR="00753DE3" w:rsidRPr="00C60AC1">
          <w:rPr>
            <w:rStyle w:val="Hyperlink"/>
            <w:rFonts w:ascii="Times New Roman" w:hAnsi="Times New Roman" w:cs="Times New Roman"/>
            <w:bCs/>
            <w:i/>
            <w:iCs/>
            <w:sz w:val="24"/>
            <w:szCs w:val="24"/>
          </w:rPr>
          <w:t xml:space="preserve"> v. </w:t>
        </w:r>
        <w:proofErr w:type="spellStart"/>
        <w:r w:rsidR="00753DE3" w:rsidRPr="00C60AC1">
          <w:rPr>
            <w:rStyle w:val="Hyperlink"/>
            <w:rFonts w:ascii="Times New Roman" w:hAnsi="Times New Roman" w:cs="Times New Roman"/>
            <w:bCs/>
            <w:i/>
            <w:iCs/>
            <w:sz w:val="24"/>
            <w:szCs w:val="24"/>
          </w:rPr>
          <w:t>the</w:t>
        </w:r>
        <w:proofErr w:type="spellEnd"/>
        <w:r w:rsidR="00753DE3" w:rsidRPr="00C60AC1">
          <w:rPr>
            <w:rStyle w:val="Hyperlink"/>
            <w:rFonts w:ascii="Times New Roman" w:hAnsi="Times New Roman" w:cs="Times New Roman"/>
            <w:bCs/>
            <w:i/>
            <w:iCs/>
            <w:sz w:val="24"/>
            <w:szCs w:val="24"/>
          </w:rPr>
          <w:t xml:space="preserve"> </w:t>
        </w:r>
        <w:proofErr w:type="spellStart"/>
        <w:r w:rsidR="00753DE3" w:rsidRPr="00C60AC1">
          <w:rPr>
            <w:rStyle w:val="Hyperlink"/>
            <w:rFonts w:ascii="Times New Roman" w:hAnsi="Times New Roman" w:cs="Times New Roman"/>
            <w:bCs/>
            <w:i/>
            <w:iCs/>
            <w:sz w:val="24"/>
            <w:szCs w:val="24"/>
          </w:rPr>
          <w:t>Netherlands</w:t>
        </w:r>
        <w:proofErr w:type="spellEnd"/>
        <w:r w:rsidR="00753DE3" w:rsidRPr="00C60AC1">
          <w:rPr>
            <w:rStyle w:val="Hyperlink"/>
            <w:rFonts w:ascii="Times New Roman" w:hAnsi="Times New Roman" w:cs="Times New Roman"/>
            <w:bCs/>
            <w:i/>
            <w:iCs/>
            <w:sz w:val="24"/>
            <w:szCs w:val="24"/>
          </w:rPr>
          <w:t xml:space="preserve"> </w:t>
        </w:r>
        <w:r w:rsidR="00753DE3" w:rsidRPr="00C60AC1">
          <w:rPr>
            <w:rStyle w:val="Hyperlink"/>
            <w:rFonts w:ascii="Times New Roman" w:hAnsi="Times New Roman" w:cs="Times New Roman"/>
            <w:i/>
            <w:iCs/>
            <w:sz w:val="24"/>
            <w:szCs w:val="24"/>
          </w:rPr>
          <w:t>(</w:t>
        </w:r>
        <w:proofErr w:type="spellStart"/>
        <w:r w:rsidR="00753DE3" w:rsidRPr="00C60AC1">
          <w:rPr>
            <w:rStyle w:val="Hyperlink"/>
            <w:rFonts w:ascii="Times New Roman" w:hAnsi="Times New Roman" w:cs="Times New Roman"/>
            <w:i/>
            <w:iCs/>
            <w:sz w:val="24"/>
            <w:szCs w:val="24"/>
          </w:rPr>
          <w:t>no</w:t>
        </w:r>
        <w:proofErr w:type="spellEnd"/>
        <w:r w:rsidR="00753DE3" w:rsidRPr="00C60AC1">
          <w:rPr>
            <w:rStyle w:val="Hyperlink"/>
            <w:rFonts w:ascii="Times New Roman" w:hAnsi="Times New Roman" w:cs="Times New Roman"/>
            <w:i/>
            <w:iCs/>
            <w:sz w:val="24"/>
            <w:szCs w:val="24"/>
          </w:rPr>
          <w:t>. 47708/08)</w:t>
        </w:r>
      </w:hyperlink>
      <w:r w:rsidR="00753DE3" w:rsidRPr="00C60AC1">
        <w:rPr>
          <w:rStyle w:val="s6b621b36"/>
          <w:rFonts w:ascii="Times New Roman" w:hAnsi="Times New Roman" w:cs="Times New Roman"/>
          <w:i/>
          <w:iCs/>
          <w:sz w:val="24"/>
          <w:szCs w:val="24"/>
        </w:rPr>
        <w:t xml:space="preserve"> - Решение на Голямото отделение</w:t>
      </w:r>
    </w:p>
    <w:p w14:paraId="7DA8D08B" w14:textId="705B3576" w:rsidR="009D61A5" w:rsidRPr="00C60AC1" w:rsidRDefault="009D61A5" w:rsidP="004C15D8">
      <w:pPr>
        <w:pStyle w:val="Default"/>
        <w:jc w:val="both"/>
        <w:rPr>
          <w:rFonts w:ascii="Times New Roman" w:hAnsi="Times New Roman" w:cs="Times New Roman"/>
          <w:color w:val="auto"/>
        </w:rPr>
      </w:pPr>
    </w:p>
    <w:p w14:paraId="7606B725" w14:textId="40060A19" w:rsidR="00580EFF" w:rsidRPr="00C60AC1" w:rsidRDefault="00580EFF" w:rsidP="00580EFF">
      <w:pPr>
        <w:pStyle w:val="JuList"/>
        <w:keepNext/>
        <w:keepLines/>
        <w:spacing w:line="240" w:lineRule="auto"/>
        <w:ind w:left="0" w:firstLine="0"/>
        <w:rPr>
          <w:lang w:val="bg-BG"/>
        </w:rPr>
      </w:pPr>
      <w:r w:rsidRPr="00C60AC1">
        <w:rPr>
          <w:lang w:val="bg-BG"/>
        </w:rPr>
        <w:t xml:space="preserve">Процедурите за гранична проверка, разрешение или отнемане на пребиваване и разглеждане на молбите за международна закрила са били извършени от полските власти на тяхна територия, в съответствие с националното и европейско законодателство. Поради това, обстоятелствата, свързани с твърдените нарушения попадат под юрисдикцията на Полша по смисъла на чл. 1 от Конвенцията и обстоятелството, че пребиваването на жалбоподателите на полска територия е било за кратък период от време е </w:t>
      </w:r>
      <w:proofErr w:type="spellStart"/>
      <w:r w:rsidRPr="00C60AC1">
        <w:rPr>
          <w:lang w:val="bg-BG"/>
        </w:rPr>
        <w:t>неотносимо</w:t>
      </w:r>
      <w:proofErr w:type="spellEnd"/>
      <w:r w:rsidRPr="00C60AC1">
        <w:rPr>
          <w:lang w:val="bg-BG"/>
        </w:rPr>
        <w:t>.</w:t>
      </w:r>
      <w:r w:rsidRPr="00180795">
        <w:rPr>
          <w:lang w:val="ru-RU"/>
        </w:rPr>
        <w:t xml:space="preserve"> </w:t>
      </w:r>
      <w:r w:rsidRPr="00C60AC1">
        <w:rPr>
          <w:lang w:val="bg-BG"/>
        </w:rPr>
        <w:t xml:space="preserve">Обжалването на решенията за връщане не предоставя </w:t>
      </w:r>
      <w:proofErr w:type="spellStart"/>
      <w:r w:rsidRPr="00C60AC1">
        <w:rPr>
          <w:lang w:val="bg-BG"/>
        </w:rPr>
        <w:t>суспензивен</w:t>
      </w:r>
      <w:proofErr w:type="spellEnd"/>
      <w:r w:rsidRPr="00C60AC1">
        <w:rPr>
          <w:lang w:val="bg-BG"/>
        </w:rPr>
        <w:t xml:space="preserve"> ефект върху изпълнението на мерките и следователно не представлява ефективно правно средство по смисъла на Конвенцията. </w:t>
      </w:r>
      <w:hyperlink r:id="rId91" w:history="1">
        <w:proofErr w:type="spellStart"/>
        <w:r w:rsidR="00AB20D0" w:rsidRPr="00C60AC1">
          <w:rPr>
            <w:rStyle w:val="Hyperlink"/>
            <w:snapToGrid w:val="0"/>
            <w:szCs w:val="24"/>
            <w:lang w:eastAsia="bg-BG"/>
          </w:rPr>
          <w:t>Бюлетин</w:t>
        </w:r>
        <w:proofErr w:type="spellEnd"/>
        <w:r w:rsidR="00AB20D0" w:rsidRPr="00C60AC1">
          <w:rPr>
            <w:rStyle w:val="Hyperlink"/>
            <w:snapToGrid w:val="0"/>
            <w:szCs w:val="24"/>
            <w:lang w:eastAsia="bg-BG"/>
          </w:rPr>
          <w:t xml:space="preserve"> № 50</w:t>
        </w:r>
      </w:hyperlink>
    </w:p>
    <w:p w14:paraId="761EE4D4" w14:textId="45FD4C5B" w:rsidR="00580EFF" w:rsidRPr="00C60AC1" w:rsidRDefault="00000000" w:rsidP="00DC3BEC">
      <w:pPr>
        <w:pStyle w:val="Default"/>
        <w:pBdr>
          <w:bottom w:val="single" w:sz="4" w:space="1" w:color="auto"/>
        </w:pBdr>
        <w:jc w:val="both"/>
        <w:rPr>
          <w:rStyle w:val="Hyperlink"/>
          <w:rFonts w:ascii="Times New Roman" w:hAnsi="Times New Roman" w:cs="Times New Roman"/>
          <w:i/>
          <w:iCs/>
        </w:rPr>
      </w:pPr>
      <w:hyperlink r:id="rId92" w:history="1">
        <w:r w:rsidR="00DC3BEC" w:rsidRPr="00C60AC1">
          <w:rPr>
            <w:rStyle w:val="Hyperlink"/>
            <w:rFonts w:ascii="Times New Roman" w:hAnsi="Times New Roman" w:cs="Times New Roman"/>
            <w:i/>
            <w:iCs/>
          </w:rPr>
          <w:t xml:space="preserve">M.K. </w:t>
        </w:r>
        <w:proofErr w:type="spellStart"/>
        <w:r w:rsidR="00DC3BEC" w:rsidRPr="00C60AC1">
          <w:rPr>
            <w:rStyle w:val="Hyperlink"/>
            <w:rFonts w:ascii="Times New Roman" w:hAnsi="Times New Roman" w:cs="Times New Roman"/>
            <w:i/>
            <w:iCs/>
          </w:rPr>
          <w:t>and</w:t>
        </w:r>
        <w:proofErr w:type="spellEnd"/>
        <w:r w:rsidR="00DC3BEC" w:rsidRPr="00C60AC1">
          <w:rPr>
            <w:rStyle w:val="Hyperlink"/>
            <w:rFonts w:ascii="Times New Roman" w:hAnsi="Times New Roman" w:cs="Times New Roman"/>
            <w:i/>
            <w:iCs/>
          </w:rPr>
          <w:t xml:space="preserve"> </w:t>
        </w:r>
        <w:proofErr w:type="spellStart"/>
        <w:r w:rsidR="00DC3BEC" w:rsidRPr="00C60AC1">
          <w:rPr>
            <w:rStyle w:val="Hyperlink"/>
            <w:rFonts w:ascii="Times New Roman" w:hAnsi="Times New Roman" w:cs="Times New Roman"/>
            <w:i/>
            <w:iCs/>
          </w:rPr>
          <w:t>Others</w:t>
        </w:r>
        <w:proofErr w:type="spellEnd"/>
        <w:r w:rsidR="00DC3BEC" w:rsidRPr="00C60AC1">
          <w:rPr>
            <w:rStyle w:val="Hyperlink"/>
            <w:rFonts w:ascii="Times New Roman" w:hAnsi="Times New Roman" w:cs="Times New Roman"/>
            <w:i/>
            <w:iCs/>
          </w:rPr>
          <w:t xml:space="preserve"> v. </w:t>
        </w:r>
        <w:proofErr w:type="spellStart"/>
        <w:r w:rsidR="00DC3BEC" w:rsidRPr="00C60AC1">
          <w:rPr>
            <w:rStyle w:val="Hyperlink"/>
            <w:rFonts w:ascii="Times New Roman" w:hAnsi="Times New Roman" w:cs="Times New Roman"/>
            <w:i/>
            <w:iCs/>
          </w:rPr>
          <w:t>Poland</w:t>
        </w:r>
        <w:proofErr w:type="spellEnd"/>
        <w:r w:rsidR="00DC3BEC" w:rsidRPr="00C60AC1">
          <w:rPr>
            <w:rStyle w:val="Hyperlink"/>
            <w:rFonts w:ascii="Times New Roman" w:hAnsi="Times New Roman" w:cs="Times New Roman"/>
            <w:i/>
            <w:iCs/>
          </w:rPr>
          <w:t xml:space="preserve"> (</w:t>
        </w:r>
        <w:proofErr w:type="spellStart"/>
        <w:r w:rsidR="00DC3BEC" w:rsidRPr="00C60AC1">
          <w:rPr>
            <w:rStyle w:val="Hyperlink"/>
            <w:rFonts w:ascii="Times New Roman" w:eastAsia="Times New Roman" w:hAnsi="Times New Roman" w:cs="Times New Roman"/>
            <w:i/>
            <w:iCs/>
          </w:rPr>
          <w:t>nos</w:t>
        </w:r>
        <w:proofErr w:type="spellEnd"/>
        <w:r w:rsidR="00DC3BEC" w:rsidRPr="00C60AC1">
          <w:rPr>
            <w:rStyle w:val="Hyperlink"/>
            <w:rFonts w:ascii="Times New Roman" w:eastAsia="Times New Roman" w:hAnsi="Times New Roman" w:cs="Times New Roman"/>
            <w:i/>
            <w:iCs/>
          </w:rPr>
          <w:t xml:space="preserve">. </w:t>
        </w:r>
        <w:r w:rsidR="00DC3BEC" w:rsidRPr="00C60AC1">
          <w:rPr>
            <w:rStyle w:val="Hyperlink"/>
            <w:rFonts w:ascii="Times New Roman" w:hAnsi="Times New Roman" w:cs="Times New Roman"/>
            <w:i/>
            <w:iCs/>
          </w:rPr>
          <w:t xml:space="preserve">40503/17, 42902/17 </w:t>
        </w:r>
        <w:proofErr w:type="spellStart"/>
        <w:r w:rsidR="00DC3BEC" w:rsidRPr="00C60AC1">
          <w:rPr>
            <w:rStyle w:val="Hyperlink"/>
            <w:rFonts w:ascii="Times New Roman" w:hAnsi="Times New Roman" w:cs="Times New Roman"/>
            <w:i/>
            <w:iCs/>
          </w:rPr>
          <w:t>and</w:t>
        </w:r>
        <w:proofErr w:type="spellEnd"/>
        <w:r w:rsidR="00DC3BEC" w:rsidRPr="00C60AC1">
          <w:rPr>
            <w:rStyle w:val="Hyperlink"/>
            <w:rFonts w:ascii="Times New Roman" w:hAnsi="Times New Roman" w:cs="Times New Roman"/>
            <w:i/>
            <w:iCs/>
          </w:rPr>
          <w:t xml:space="preserve"> 43643/17)</w:t>
        </w:r>
      </w:hyperlink>
    </w:p>
    <w:p w14:paraId="4A8475AC" w14:textId="6C567185" w:rsidR="00580EFF" w:rsidRDefault="00580EFF" w:rsidP="00580EFF">
      <w:pPr>
        <w:pStyle w:val="Default"/>
        <w:jc w:val="both"/>
        <w:rPr>
          <w:rStyle w:val="Hyperlink"/>
          <w:rFonts w:ascii="Times New Roman" w:hAnsi="Times New Roman" w:cs="Times New Roman"/>
          <w:i/>
          <w:iCs/>
        </w:rPr>
      </w:pPr>
    </w:p>
    <w:p w14:paraId="2133D9F4" w14:textId="4E722B6D" w:rsidR="00BE0E78" w:rsidRPr="00E621F7" w:rsidRDefault="00A951C3" w:rsidP="00BE0E78">
      <w:pPr>
        <w:spacing w:after="0" w:line="240" w:lineRule="auto"/>
        <w:jc w:val="both"/>
        <w:rPr>
          <w:rFonts w:ascii="Times New Roman" w:hAnsi="Times New Roman" w:cs="Times New Roman"/>
          <w:iCs/>
          <w:sz w:val="24"/>
          <w:szCs w:val="24"/>
        </w:rPr>
      </w:pPr>
      <w:r w:rsidRPr="00BE0E78">
        <w:rPr>
          <w:rFonts w:ascii="Times New Roman" w:hAnsi="Times New Roman" w:cs="Times New Roman"/>
          <w:iCs/>
          <w:sz w:val="24"/>
          <w:szCs w:val="24"/>
        </w:rPr>
        <w:t xml:space="preserve">Руската федерация не е упражнявала „ефективен контрол“ в района на Южна Осетия и Абхазия по време на военните действия между Грузия и Русия през август 2008 г., поради </w:t>
      </w:r>
      <w:r w:rsidRPr="00BE0E78">
        <w:rPr>
          <w:rFonts w:ascii="Times New Roman" w:hAnsi="Times New Roman" w:cs="Times New Roman"/>
          <w:iCs/>
          <w:sz w:val="24"/>
          <w:szCs w:val="24"/>
        </w:rPr>
        <w:lastRenderedPageBreak/>
        <w:t xml:space="preserve">което извършеното през този период не попада в нейната юрисдикция. След прекратяване на военните действия обаче, събитията на тази територия са в юрисдикцията на руската държава, тъй като тя упражнява „ефективен контрол“ над територията и сепаратистките власти. Съдът констатира „административни практики“ в нарушение на разпоредби от Конвенцията, поради неизпълнение на позитивните задължения от страна на ответната държава да защити живота, човешкото достойнство, свободата, дома, собствеността и свободата на придвижване на лица под нейна юрисдикция. </w:t>
      </w:r>
      <w:hyperlink r:id="rId93" w:history="1">
        <w:r w:rsidR="00E621F7" w:rsidRPr="00E621F7">
          <w:rPr>
            <w:rStyle w:val="Hyperlink"/>
            <w:rFonts w:ascii="Times New Roman" w:hAnsi="Times New Roman" w:cs="Times New Roman"/>
            <w:sz w:val="24"/>
            <w:szCs w:val="24"/>
          </w:rPr>
          <w:t>Бюлетин № 56</w:t>
        </w:r>
      </w:hyperlink>
    </w:p>
    <w:p w14:paraId="58BB4DD3" w14:textId="3F119953" w:rsidR="00A951C3" w:rsidRPr="00BE0E78" w:rsidRDefault="00A951C3" w:rsidP="00686276">
      <w:pPr>
        <w:pBdr>
          <w:bottom w:val="single" w:sz="4" w:space="1" w:color="auto"/>
        </w:pBdr>
        <w:spacing w:after="0" w:line="240" w:lineRule="auto"/>
        <w:jc w:val="both"/>
        <w:rPr>
          <w:rStyle w:val="Hyperlink"/>
          <w:rFonts w:ascii="Times New Roman" w:hAnsi="Times New Roman" w:cs="Times New Roman"/>
          <w:color w:val="000000"/>
          <w:sz w:val="24"/>
          <w:szCs w:val="24"/>
          <w:u w:val="none"/>
          <w:shd w:val="clear" w:color="auto" w:fill="FFFFFF"/>
        </w:rPr>
      </w:pPr>
      <w:r w:rsidRPr="00BE0E78">
        <w:rPr>
          <w:rFonts w:ascii="Times New Roman" w:eastAsia="Times New Roman" w:hAnsi="Times New Roman" w:cs="Times New Roman"/>
          <w:i/>
          <w:iCs/>
          <w:color w:val="000000"/>
          <w:sz w:val="24"/>
          <w:szCs w:val="24"/>
          <w:shd w:val="clear" w:color="auto" w:fill="FFFFFF"/>
          <w:lang w:eastAsia="bg-BG"/>
        </w:rPr>
        <w:fldChar w:fldCharType="begin"/>
      </w:r>
      <w:r w:rsidRPr="00BE0E78">
        <w:rPr>
          <w:rFonts w:ascii="Times New Roman" w:hAnsi="Times New Roman" w:cs="Times New Roman"/>
          <w:i/>
          <w:iCs/>
          <w:color w:val="000000"/>
          <w:sz w:val="24"/>
          <w:szCs w:val="24"/>
          <w:shd w:val="clear" w:color="auto" w:fill="FFFFFF"/>
        </w:rPr>
        <w:instrText xml:space="preserve"> HYPERLINK "http://hudoc.echr.coe.int/eng?i=001-207757" \t "https://hudoc.echr.coe.int/_blank" </w:instrText>
      </w:r>
      <w:r w:rsidRPr="00BE0E78">
        <w:rPr>
          <w:rFonts w:ascii="Times New Roman" w:eastAsia="Times New Roman" w:hAnsi="Times New Roman" w:cs="Times New Roman"/>
          <w:i/>
          <w:iCs/>
          <w:color w:val="000000"/>
          <w:sz w:val="24"/>
          <w:szCs w:val="24"/>
          <w:shd w:val="clear" w:color="auto" w:fill="FFFFFF"/>
          <w:lang w:eastAsia="bg-BG"/>
        </w:rPr>
      </w:r>
      <w:r w:rsidRPr="00BE0E78">
        <w:rPr>
          <w:rFonts w:ascii="Times New Roman" w:eastAsia="Times New Roman" w:hAnsi="Times New Roman" w:cs="Times New Roman"/>
          <w:i/>
          <w:iCs/>
          <w:color w:val="000000"/>
          <w:sz w:val="24"/>
          <w:szCs w:val="24"/>
          <w:shd w:val="clear" w:color="auto" w:fill="FFFFFF"/>
          <w:lang w:eastAsia="bg-BG"/>
        </w:rPr>
        <w:fldChar w:fldCharType="separate"/>
      </w:r>
      <w:proofErr w:type="spellStart"/>
      <w:r w:rsidRPr="00BE0E78">
        <w:rPr>
          <w:rStyle w:val="Hyperlink"/>
          <w:rFonts w:ascii="Times New Roman" w:hAnsi="Times New Roman" w:cs="Times New Roman"/>
          <w:i/>
          <w:iCs/>
          <w:sz w:val="24"/>
          <w:szCs w:val="24"/>
          <w:shd w:val="clear" w:color="auto" w:fill="FFFFFF"/>
        </w:rPr>
        <w:t>Georgia</w:t>
      </w:r>
      <w:proofErr w:type="spellEnd"/>
      <w:r w:rsidRPr="00BE0E78">
        <w:rPr>
          <w:rStyle w:val="Hyperlink"/>
          <w:rFonts w:ascii="Times New Roman" w:hAnsi="Times New Roman" w:cs="Times New Roman"/>
          <w:i/>
          <w:iCs/>
          <w:sz w:val="24"/>
          <w:szCs w:val="24"/>
          <w:shd w:val="clear" w:color="auto" w:fill="FFFFFF"/>
        </w:rPr>
        <w:t xml:space="preserve"> v. </w:t>
      </w:r>
      <w:proofErr w:type="spellStart"/>
      <w:r w:rsidRPr="00BE0E78">
        <w:rPr>
          <w:rStyle w:val="Hyperlink"/>
          <w:rFonts w:ascii="Times New Roman" w:hAnsi="Times New Roman" w:cs="Times New Roman"/>
          <w:i/>
          <w:iCs/>
          <w:sz w:val="24"/>
          <w:szCs w:val="24"/>
          <w:shd w:val="clear" w:color="auto" w:fill="FFFFFF"/>
        </w:rPr>
        <w:t>Russia</w:t>
      </w:r>
      <w:proofErr w:type="spellEnd"/>
      <w:r w:rsidRPr="00BE0E78">
        <w:rPr>
          <w:rStyle w:val="Hyperlink"/>
          <w:rFonts w:ascii="Times New Roman" w:hAnsi="Times New Roman" w:cs="Times New Roman"/>
          <w:i/>
          <w:iCs/>
          <w:sz w:val="24"/>
          <w:szCs w:val="24"/>
          <w:shd w:val="clear" w:color="auto" w:fill="FFFFFF"/>
        </w:rPr>
        <w:t xml:space="preserve"> (II) [GC] - 38263/08  [GC]</w:t>
      </w:r>
    </w:p>
    <w:p w14:paraId="4B4DEF3B" w14:textId="6FBDE8F4" w:rsidR="00A951C3" w:rsidRDefault="00A951C3" w:rsidP="00686276">
      <w:pPr>
        <w:pStyle w:val="Default"/>
        <w:pBdr>
          <w:bottom w:val="single" w:sz="4" w:space="1" w:color="auto"/>
        </w:pBdr>
        <w:jc w:val="both"/>
        <w:rPr>
          <w:rFonts w:ascii="Times New Roman" w:hAnsi="Times New Roman" w:cs="Times New Roman"/>
          <w:i/>
          <w:iCs/>
          <w:shd w:val="clear" w:color="auto" w:fill="FFFFFF"/>
        </w:rPr>
      </w:pPr>
      <w:r w:rsidRPr="00BE0E78">
        <w:rPr>
          <w:rFonts w:ascii="Times New Roman" w:hAnsi="Times New Roman" w:cs="Times New Roman"/>
          <w:i/>
          <w:iCs/>
          <w:shd w:val="clear" w:color="auto" w:fill="FFFFFF"/>
        </w:rPr>
        <w:fldChar w:fldCharType="end"/>
      </w:r>
    </w:p>
    <w:p w14:paraId="5CEF4AE0" w14:textId="77777777" w:rsidR="00A0299A" w:rsidRPr="00282AD4" w:rsidRDefault="00A0299A" w:rsidP="00A0299A">
      <w:pPr>
        <w:pStyle w:val="JuList"/>
        <w:ind w:left="0" w:firstLine="0"/>
      </w:pPr>
      <w:proofErr w:type="spellStart"/>
      <w:r w:rsidRPr="00282AD4">
        <w:t>За</w:t>
      </w:r>
      <w:proofErr w:type="spellEnd"/>
      <w:r w:rsidRPr="00282AD4">
        <w:t xml:space="preserve"> </w:t>
      </w:r>
      <w:proofErr w:type="spellStart"/>
      <w:r w:rsidRPr="00282AD4">
        <w:t>да</w:t>
      </w:r>
      <w:proofErr w:type="spellEnd"/>
      <w:r w:rsidRPr="00282AD4">
        <w:t xml:space="preserve"> </w:t>
      </w:r>
      <w:proofErr w:type="spellStart"/>
      <w:r w:rsidRPr="00282AD4">
        <w:t>отхвърли</w:t>
      </w:r>
      <w:proofErr w:type="spellEnd"/>
      <w:r w:rsidRPr="00282AD4">
        <w:t xml:space="preserve"> </w:t>
      </w:r>
      <w:proofErr w:type="spellStart"/>
      <w:r w:rsidRPr="00282AD4">
        <w:t>възражението</w:t>
      </w:r>
      <w:proofErr w:type="spellEnd"/>
      <w:r w:rsidRPr="00282AD4">
        <w:t xml:space="preserve"> на </w:t>
      </w:r>
      <w:proofErr w:type="spellStart"/>
      <w:r w:rsidRPr="00282AD4">
        <w:t>правителството</w:t>
      </w:r>
      <w:proofErr w:type="spellEnd"/>
      <w:r w:rsidRPr="00282AD4">
        <w:t xml:space="preserve"> </w:t>
      </w:r>
      <w:proofErr w:type="spellStart"/>
      <w:r w:rsidRPr="00282AD4">
        <w:t>за</w:t>
      </w:r>
      <w:proofErr w:type="spellEnd"/>
      <w:r w:rsidRPr="00282AD4">
        <w:t xml:space="preserve"> </w:t>
      </w:r>
      <w:proofErr w:type="spellStart"/>
      <w:r w:rsidRPr="00282AD4">
        <w:t>липса</w:t>
      </w:r>
      <w:proofErr w:type="spellEnd"/>
      <w:r w:rsidRPr="00282AD4">
        <w:t xml:space="preserve"> на </w:t>
      </w:r>
      <w:proofErr w:type="spellStart"/>
      <w:r w:rsidRPr="00282AD4">
        <w:t>компетентност</w:t>
      </w:r>
      <w:proofErr w:type="spellEnd"/>
      <w:r w:rsidRPr="00282AD4">
        <w:t xml:space="preserve"> </w:t>
      </w:r>
      <w:r w:rsidRPr="00282AD4">
        <w:rPr>
          <w:i/>
          <w:iCs/>
        </w:rPr>
        <w:t xml:space="preserve">ratione loci </w:t>
      </w:r>
      <w:r w:rsidRPr="00282AD4">
        <w:t xml:space="preserve">по </w:t>
      </w:r>
      <w:proofErr w:type="spellStart"/>
      <w:r w:rsidRPr="00282AD4">
        <w:t>оплакването</w:t>
      </w:r>
      <w:proofErr w:type="spellEnd"/>
      <w:r w:rsidRPr="00282AD4">
        <w:t xml:space="preserve"> на жалбоподателката по </w:t>
      </w:r>
      <w:proofErr w:type="spellStart"/>
      <w:r w:rsidRPr="00282AD4">
        <w:t>процедурния</w:t>
      </w:r>
      <w:proofErr w:type="spellEnd"/>
      <w:r w:rsidRPr="00282AD4">
        <w:t xml:space="preserve"> </w:t>
      </w:r>
      <w:proofErr w:type="spellStart"/>
      <w:r w:rsidRPr="00282AD4">
        <w:t>аспект</w:t>
      </w:r>
      <w:proofErr w:type="spellEnd"/>
      <w:r w:rsidRPr="00282AD4">
        <w:t xml:space="preserve"> на </w:t>
      </w:r>
      <w:proofErr w:type="spellStart"/>
      <w:r w:rsidRPr="00282AD4">
        <w:t>чл</w:t>
      </w:r>
      <w:proofErr w:type="spellEnd"/>
      <w:r w:rsidRPr="00282AD4">
        <w:t xml:space="preserve">. 2 </w:t>
      </w:r>
      <w:proofErr w:type="spellStart"/>
      <w:r w:rsidRPr="00282AD4">
        <w:t>Съдът</w:t>
      </w:r>
      <w:proofErr w:type="spellEnd"/>
      <w:r w:rsidRPr="00282AD4">
        <w:t xml:space="preserve"> </w:t>
      </w:r>
      <w:proofErr w:type="spellStart"/>
      <w:r w:rsidRPr="00282AD4">
        <w:t>приема</w:t>
      </w:r>
      <w:proofErr w:type="spellEnd"/>
      <w:r w:rsidRPr="00282AD4">
        <w:t xml:space="preserve">, </w:t>
      </w:r>
      <w:proofErr w:type="spellStart"/>
      <w:r w:rsidRPr="00282AD4">
        <w:t>че</w:t>
      </w:r>
      <w:proofErr w:type="spellEnd"/>
      <w:r w:rsidRPr="00282AD4">
        <w:t xml:space="preserve"> е </w:t>
      </w:r>
      <w:proofErr w:type="spellStart"/>
      <w:r w:rsidRPr="00282AD4">
        <w:t>налице</w:t>
      </w:r>
      <w:proofErr w:type="spellEnd"/>
      <w:r w:rsidRPr="00282AD4">
        <w:t xml:space="preserve"> „</w:t>
      </w:r>
      <w:proofErr w:type="spellStart"/>
      <w:r w:rsidRPr="00282AD4">
        <w:t>връзка</w:t>
      </w:r>
      <w:proofErr w:type="spellEnd"/>
      <w:r w:rsidRPr="00282AD4">
        <w:t xml:space="preserve"> с </w:t>
      </w:r>
      <w:proofErr w:type="spellStart"/>
      <w:r w:rsidRPr="00282AD4">
        <w:t>юрисдикцията</w:t>
      </w:r>
      <w:proofErr w:type="spellEnd"/>
      <w:r w:rsidRPr="00282AD4">
        <w:t xml:space="preserve">“ на </w:t>
      </w:r>
      <w:proofErr w:type="spellStart"/>
      <w:r w:rsidRPr="00282AD4">
        <w:t>Русия</w:t>
      </w:r>
      <w:proofErr w:type="spellEnd"/>
      <w:r w:rsidRPr="00282AD4">
        <w:t xml:space="preserve">, </w:t>
      </w:r>
      <w:proofErr w:type="spellStart"/>
      <w:r w:rsidRPr="00282AD4">
        <w:t>тъй</w:t>
      </w:r>
      <w:proofErr w:type="spellEnd"/>
      <w:r w:rsidRPr="00282AD4">
        <w:t xml:space="preserve"> </w:t>
      </w:r>
      <w:proofErr w:type="spellStart"/>
      <w:r w:rsidRPr="00282AD4">
        <w:t>като</w:t>
      </w:r>
      <w:proofErr w:type="spellEnd"/>
      <w:r w:rsidRPr="00282AD4">
        <w:t xml:space="preserve"> </w:t>
      </w:r>
      <w:proofErr w:type="spellStart"/>
      <w:r w:rsidRPr="00282AD4">
        <w:t>властите</w:t>
      </w:r>
      <w:proofErr w:type="spellEnd"/>
      <w:r w:rsidRPr="00282AD4">
        <w:t xml:space="preserve"> </w:t>
      </w:r>
      <w:proofErr w:type="spellStart"/>
      <w:r w:rsidRPr="00282AD4">
        <w:t>са</w:t>
      </w:r>
      <w:proofErr w:type="spellEnd"/>
      <w:r w:rsidRPr="00282AD4">
        <w:t xml:space="preserve"> </w:t>
      </w:r>
      <w:proofErr w:type="spellStart"/>
      <w:r w:rsidRPr="00282AD4">
        <w:t>започнали</w:t>
      </w:r>
      <w:proofErr w:type="spellEnd"/>
      <w:r w:rsidRPr="00282AD4">
        <w:t xml:space="preserve"> </w:t>
      </w:r>
      <w:proofErr w:type="spellStart"/>
      <w:r w:rsidRPr="00282AD4">
        <w:t>собствено</w:t>
      </w:r>
      <w:proofErr w:type="spellEnd"/>
      <w:r w:rsidRPr="00282AD4">
        <w:t xml:space="preserve"> </w:t>
      </w:r>
      <w:proofErr w:type="spellStart"/>
      <w:r w:rsidRPr="00282AD4">
        <w:t>разследване</w:t>
      </w:r>
      <w:proofErr w:type="spellEnd"/>
      <w:r w:rsidRPr="00282AD4">
        <w:t xml:space="preserve"> на </w:t>
      </w:r>
      <w:proofErr w:type="spellStart"/>
      <w:r w:rsidRPr="00282AD4">
        <w:t>смъртта</w:t>
      </w:r>
      <w:proofErr w:type="spellEnd"/>
      <w:r w:rsidRPr="00282AD4">
        <w:t xml:space="preserve"> на </w:t>
      </w:r>
      <w:proofErr w:type="spellStart"/>
      <w:r w:rsidRPr="00282AD4">
        <w:t>съпруга</w:t>
      </w:r>
      <w:proofErr w:type="spellEnd"/>
      <w:r w:rsidRPr="00282AD4">
        <w:t xml:space="preserve"> </w:t>
      </w:r>
      <w:r>
        <w:t>ѝ</w:t>
      </w:r>
      <w:r w:rsidRPr="00282AD4">
        <w:t xml:space="preserve">, </w:t>
      </w:r>
      <w:proofErr w:type="spellStart"/>
      <w:r w:rsidRPr="00282AD4">
        <w:t>освен</w:t>
      </w:r>
      <w:proofErr w:type="spellEnd"/>
      <w:r w:rsidRPr="00282AD4">
        <w:t xml:space="preserve"> </w:t>
      </w:r>
      <w:proofErr w:type="spellStart"/>
      <w:r w:rsidRPr="00282AD4">
        <w:t>това</w:t>
      </w:r>
      <w:proofErr w:type="spellEnd"/>
      <w:r w:rsidRPr="00282AD4">
        <w:t xml:space="preserve"> </w:t>
      </w:r>
      <w:proofErr w:type="spellStart"/>
      <w:r w:rsidRPr="00282AD4">
        <w:t>заподозрените</w:t>
      </w:r>
      <w:proofErr w:type="spellEnd"/>
      <w:r w:rsidRPr="00282AD4">
        <w:t xml:space="preserve"> </w:t>
      </w:r>
      <w:proofErr w:type="spellStart"/>
      <w:r w:rsidRPr="00282AD4">
        <w:t>са</w:t>
      </w:r>
      <w:proofErr w:type="spellEnd"/>
      <w:r w:rsidRPr="00282AD4">
        <w:t xml:space="preserve"> </w:t>
      </w:r>
      <w:proofErr w:type="spellStart"/>
      <w:r w:rsidRPr="00282AD4">
        <w:t>били</w:t>
      </w:r>
      <w:proofErr w:type="spellEnd"/>
      <w:r w:rsidRPr="00282AD4">
        <w:t xml:space="preserve"> </w:t>
      </w:r>
      <w:proofErr w:type="spellStart"/>
      <w:r w:rsidRPr="00282AD4">
        <w:t>руски</w:t>
      </w:r>
      <w:proofErr w:type="spellEnd"/>
      <w:r w:rsidRPr="00282AD4">
        <w:t xml:space="preserve"> </w:t>
      </w:r>
      <w:proofErr w:type="spellStart"/>
      <w:r w:rsidRPr="00282AD4">
        <w:t>граждани</w:t>
      </w:r>
      <w:proofErr w:type="spellEnd"/>
      <w:r w:rsidRPr="00282AD4">
        <w:t xml:space="preserve">, </w:t>
      </w:r>
      <w:proofErr w:type="spellStart"/>
      <w:r w:rsidRPr="00282AD4">
        <w:t>чиято</w:t>
      </w:r>
      <w:proofErr w:type="spellEnd"/>
      <w:r w:rsidRPr="00282AD4">
        <w:t xml:space="preserve"> </w:t>
      </w:r>
      <w:proofErr w:type="spellStart"/>
      <w:r w:rsidRPr="00282AD4">
        <w:t>екстрадиция</w:t>
      </w:r>
      <w:proofErr w:type="spellEnd"/>
      <w:r w:rsidRPr="00282AD4">
        <w:t xml:space="preserve"> е </w:t>
      </w:r>
      <w:proofErr w:type="spellStart"/>
      <w:r w:rsidRPr="00282AD4">
        <w:t>била</w:t>
      </w:r>
      <w:proofErr w:type="spellEnd"/>
      <w:r w:rsidRPr="00282AD4">
        <w:t xml:space="preserve"> </w:t>
      </w:r>
      <w:proofErr w:type="spellStart"/>
      <w:r w:rsidRPr="00282AD4">
        <w:t>отказана</w:t>
      </w:r>
      <w:proofErr w:type="spellEnd"/>
      <w:r w:rsidRPr="00282AD4">
        <w:t xml:space="preserve"> от </w:t>
      </w:r>
      <w:proofErr w:type="spellStart"/>
      <w:r w:rsidRPr="00282AD4">
        <w:t>Русия</w:t>
      </w:r>
      <w:proofErr w:type="spellEnd"/>
      <w:r w:rsidRPr="00282AD4">
        <w:t xml:space="preserve"> и в </w:t>
      </w:r>
      <w:proofErr w:type="spellStart"/>
      <w:r w:rsidRPr="00282AD4">
        <w:t>допълнение</w:t>
      </w:r>
      <w:proofErr w:type="spellEnd"/>
      <w:r w:rsidRPr="00282AD4">
        <w:t xml:space="preserve"> </w:t>
      </w:r>
      <w:proofErr w:type="spellStart"/>
      <w:r w:rsidRPr="00282AD4">
        <w:t>правителството</w:t>
      </w:r>
      <w:proofErr w:type="spellEnd"/>
      <w:r w:rsidRPr="00282AD4">
        <w:t xml:space="preserve"> е </w:t>
      </w:r>
      <w:proofErr w:type="spellStart"/>
      <w:r w:rsidRPr="00282AD4">
        <w:t>запазило</w:t>
      </w:r>
      <w:proofErr w:type="spellEnd"/>
      <w:r w:rsidRPr="00282AD4">
        <w:t xml:space="preserve"> </w:t>
      </w:r>
      <w:proofErr w:type="spellStart"/>
      <w:r w:rsidRPr="00282AD4">
        <w:t>изключителна</w:t>
      </w:r>
      <w:proofErr w:type="spellEnd"/>
      <w:r w:rsidRPr="00282AD4">
        <w:t xml:space="preserve"> </w:t>
      </w:r>
      <w:proofErr w:type="spellStart"/>
      <w:r w:rsidRPr="00282AD4">
        <w:t>юрисдикция</w:t>
      </w:r>
      <w:proofErr w:type="spellEnd"/>
      <w:r w:rsidRPr="00282AD4">
        <w:t xml:space="preserve"> по </w:t>
      </w:r>
      <w:proofErr w:type="spellStart"/>
      <w:r w:rsidRPr="00282AD4">
        <w:t>отношение</w:t>
      </w:r>
      <w:proofErr w:type="spellEnd"/>
      <w:r w:rsidRPr="00282AD4">
        <w:t xml:space="preserve"> на </w:t>
      </w:r>
      <w:proofErr w:type="spellStart"/>
      <w:r w:rsidRPr="00282AD4">
        <w:t>лице</w:t>
      </w:r>
      <w:proofErr w:type="spellEnd"/>
      <w:r w:rsidRPr="00282AD4">
        <w:t xml:space="preserve">, </w:t>
      </w:r>
      <w:proofErr w:type="spellStart"/>
      <w:r w:rsidRPr="00282AD4">
        <w:t>обвинено</w:t>
      </w:r>
      <w:proofErr w:type="spellEnd"/>
      <w:r w:rsidRPr="00282AD4">
        <w:t xml:space="preserve"> в </w:t>
      </w:r>
      <w:proofErr w:type="spellStart"/>
      <w:r w:rsidRPr="00282AD4">
        <w:t>сериозно</w:t>
      </w:r>
      <w:proofErr w:type="spellEnd"/>
      <w:r w:rsidRPr="00282AD4">
        <w:t xml:space="preserve"> </w:t>
      </w:r>
      <w:proofErr w:type="spellStart"/>
      <w:r w:rsidRPr="00282AD4">
        <w:t>нарушение</w:t>
      </w:r>
      <w:proofErr w:type="spellEnd"/>
      <w:r w:rsidRPr="00282AD4">
        <w:t xml:space="preserve"> на </w:t>
      </w:r>
      <w:proofErr w:type="spellStart"/>
      <w:r w:rsidRPr="00282AD4">
        <w:t>правата</w:t>
      </w:r>
      <w:proofErr w:type="spellEnd"/>
      <w:r w:rsidRPr="00282AD4">
        <w:t xml:space="preserve"> на </w:t>
      </w:r>
      <w:proofErr w:type="spellStart"/>
      <w:r w:rsidRPr="00282AD4">
        <w:t>човека</w:t>
      </w:r>
      <w:proofErr w:type="spellEnd"/>
      <w:r w:rsidRPr="00282AD4">
        <w:t xml:space="preserve">, </w:t>
      </w:r>
      <w:proofErr w:type="spellStart"/>
      <w:r w:rsidRPr="00282AD4">
        <w:t>което</w:t>
      </w:r>
      <w:proofErr w:type="spellEnd"/>
      <w:r w:rsidRPr="00282AD4">
        <w:t xml:space="preserve"> </w:t>
      </w:r>
      <w:proofErr w:type="spellStart"/>
      <w:r w:rsidRPr="00282AD4">
        <w:t>представлява</w:t>
      </w:r>
      <w:proofErr w:type="spellEnd"/>
      <w:r w:rsidRPr="00282AD4">
        <w:t xml:space="preserve"> „</w:t>
      </w:r>
      <w:proofErr w:type="spellStart"/>
      <w:r w:rsidRPr="00282AD4">
        <w:t>особеност</w:t>
      </w:r>
      <w:proofErr w:type="spellEnd"/>
      <w:r w:rsidRPr="00282AD4">
        <w:t xml:space="preserve">“ на </w:t>
      </w:r>
      <w:proofErr w:type="spellStart"/>
      <w:r w:rsidRPr="00282AD4">
        <w:t>делото</w:t>
      </w:r>
      <w:proofErr w:type="spellEnd"/>
      <w:r w:rsidRPr="00282AD4">
        <w:t xml:space="preserve">, </w:t>
      </w:r>
      <w:proofErr w:type="spellStart"/>
      <w:r w:rsidRPr="00282AD4">
        <w:t>установяваща</w:t>
      </w:r>
      <w:proofErr w:type="spellEnd"/>
      <w:r w:rsidRPr="00282AD4">
        <w:t xml:space="preserve"> </w:t>
      </w:r>
      <w:proofErr w:type="spellStart"/>
      <w:r w:rsidRPr="00282AD4">
        <w:t>компетентността</w:t>
      </w:r>
      <w:proofErr w:type="spellEnd"/>
      <w:r w:rsidRPr="00282AD4">
        <w:t xml:space="preserve"> на </w:t>
      </w:r>
      <w:proofErr w:type="spellStart"/>
      <w:r w:rsidRPr="00282AD4">
        <w:t>държавата</w:t>
      </w:r>
      <w:proofErr w:type="spellEnd"/>
      <w:r w:rsidRPr="00282AD4">
        <w:t xml:space="preserve"> </w:t>
      </w:r>
      <w:proofErr w:type="spellStart"/>
      <w:r w:rsidRPr="00282AD4">
        <w:t>ответник</w:t>
      </w:r>
      <w:proofErr w:type="spellEnd"/>
      <w:r w:rsidRPr="00282AD4">
        <w:t xml:space="preserve"> по </w:t>
      </w:r>
      <w:proofErr w:type="spellStart"/>
      <w:r w:rsidRPr="00282AD4">
        <w:t>чл</w:t>
      </w:r>
      <w:proofErr w:type="spellEnd"/>
      <w:r w:rsidRPr="00282AD4">
        <w:t>. 1.</w:t>
      </w:r>
    </w:p>
    <w:p w14:paraId="63184BA4" w14:textId="3087E0B8" w:rsidR="00A0299A" w:rsidRPr="00A0299A" w:rsidRDefault="00A0299A" w:rsidP="00A0299A">
      <w:pPr>
        <w:pStyle w:val="JuList"/>
        <w:ind w:left="0" w:firstLine="0"/>
        <w:rPr>
          <w:lang w:val="bg-BG"/>
        </w:rPr>
      </w:pPr>
      <w:proofErr w:type="spellStart"/>
      <w:r w:rsidRPr="00282AD4">
        <w:t>Тъй</w:t>
      </w:r>
      <w:proofErr w:type="spellEnd"/>
      <w:r w:rsidRPr="00282AD4">
        <w:t xml:space="preserve"> </w:t>
      </w:r>
      <w:proofErr w:type="spellStart"/>
      <w:r w:rsidRPr="00282AD4">
        <w:t>като</w:t>
      </w:r>
      <w:proofErr w:type="spellEnd"/>
      <w:r w:rsidRPr="00282AD4">
        <w:t xml:space="preserve"> </w:t>
      </w:r>
      <w:proofErr w:type="spellStart"/>
      <w:r w:rsidRPr="00282AD4">
        <w:t>правителството</w:t>
      </w:r>
      <w:proofErr w:type="spellEnd"/>
      <w:r w:rsidRPr="00282AD4">
        <w:t xml:space="preserve"> </w:t>
      </w:r>
      <w:proofErr w:type="spellStart"/>
      <w:r w:rsidRPr="00282AD4">
        <w:t>не</w:t>
      </w:r>
      <w:proofErr w:type="spellEnd"/>
      <w:r w:rsidRPr="00282AD4">
        <w:t xml:space="preserve"> е </w:t>
      </w:r>
      <w:proofErr w:type="spellStart"/>
      <w:r w:rsidRPr="00282AD4">
        <w:t>успяло</w:t>
      </w:r>
      <w:proofErr w:type="spellEnd"/>
      <w:r w:rsidRPr="00282AD4">
        <w:t xml:space="preserve"> </w:t>
      </w:r>
      <w:proofErr w:type="spellStart"/>
      <w:r w:rsidRPr="00282AD4">
        <w:t>да</w:t>
      </w:r>
      <w:proofErr w:type="spellEnd"/>
      <w:r w:rsidRPr="00282AD4">
        <w:t xml:space="preserve"> </w:t>
      </w:r>
      <w:proofErr w:type="spellStart"/>
      <w:r w:rsidRPr="00282AD4">
        <w:t>опровергае</w:t>
      </w:r>
      <w:proofErr w:type="spellEnd"/>
      <w:r w:rsidRPr="00282AD4">
        <w:t xml:space="preserve"> </w:t>
      </w:r>
      <w:r w:rsidRPr="00282AD4">
        <w:rPr>
          <w:i/>
          <w:iCs/>
        </w:rPr>
        <w:t>prima facie</w:t>
      </w:r>
      <w:r w:rsidRPr="00282AD4">
        <w:t xml:space="preserve"> </w:t>
      </w:r>
      <w:proofErr w:type="spellStart"/>
      <w:r w:rsidRPr="00282AD4">
        <w:t>доказателствата</w:t>
      </w:r>
      <w:proofErr w:type="spellEnd"/>
      <w:r w:rsidRPr="00282AD4">
        <w:t xml:space="preserve"> </w:t>
      </w:r>
      <w:proofErr w:type="spellStart"/>
      <w:r w:rsidRPr="00282AD4">
        <w:t>за</w:t>
      </w:r>
      <w:proofErr w:type="spellEnd"/>
      <w:r w:rsidRPr="00282AD4">
        <w:t xml:space="preserve"> </w:t>
      </w:r>
      <w:proofErr w:type="spellStart"/>
      <w:r w:rsidRPr="00282AD4">
        <w:t>държавно</w:t>
      </w:r>
      <w:proofErr w:type="spellEnd"/>
      <w:r w:rsidRPr="00282AD4">
        <w:t xml:space="preserve"> </w:t>
      </w:r>
      <w:proofErr w:type="spellStart"/>
      <w:r w:rsidRPr="00282AD4">
        <w:t>участие</w:t>
      </w:r>
      <w:proofErr w:type="spellEnd"/>
      <w:r w:rsidRPr="00282AD4">
        <w:t xml:space="preserve"> в </w:t>
      </w:r>
      <w:proofErr w:type="spellStart"/>
      <w:r w:rsidRPr="00282AD4">
        <w:t>убийството</w:t>
      </w:r>
      <w:proofErr w:type="spellEnd"/>
      <w:r w:rsidRPr="00282AD4">
        <w:t xml:space="preserve"> на г-н </w:t>
      </w:r>
      <w:proofErr w:type="spellStart"/>
      <w:r w:rsidRPr="00282AD4">
        <w:t>Литвиненко</w:t>
      </w:r>
      <w:proofErr w:type="spellEnd"/>
      <w:r w:rsidRPr="00282AD4">
        <w:t xml:space="preserve">, </w:t>
      </w:r>
      <w:proofErr w:type="spellStart"/>
      <w:r w:rsidRPr="00282AD4">
        <w:t>Съдът</w:t>
      </w:r>
      <w:proofErr w:type="spellEnd"/>
      <w:r w:rsidRPr="00282AD4">
        <w:t xml:space="preserve"> </w:t>
      </w:r>
      <w:proofErr w:type="spellStart"/>
      <w:r w:rsidRPr="00282AD4">
        <w:t>стига</w:t>
      </w:r>
      <w:proofErr w:type="spellEnd"/>
      <w:r w:rsidRPr="00282AD4">
        <w:t xml:space="preserve"> </w:t>
      </w:r>
      <w:proofErr w:type="spellStart"/>
      <w:r w:rsidRPr="00282AD4">
        <w:t>до</w:t>
      </w:r>
      <w:proofErr w:type="spellEnd"/>
      <w:r w:rsidRPr="00282AD4">
        <w:t xml:space="preserve"> </w:t>
      </w:r>
      <w:proofErr w:type="spellStart"/>
      <w:r w:rsidRPr="00282AD4">
        <w:t>извода</w:t>
      </w:r>
      <w:proofErr w:type="spellEnd"/>
      <w:r w:rsidRPr="00282AD4">
        <w:t xml:space="preserve">, </w:t>
      </w:r>
      <w:proofErr w:type="spellStart"/>
      <w:r w:rsidRPr="00282AD4">
        <w:t>че</w:t>
      </w:r>
      <w:proofErr w:type="spellEnd"/>
      <w:r w:rsidRPr="00282AD4">
        <w:t xml:space="preserve"> </w:t>
      </w:r>
      <w:proofErr w:type="spellStart"/>
      <w:r w:rsidRPr="00282AD4">
        <w:t>когато</w:t>
      </w:r>
      <w:proofErr w:type="spellEnd"/>
      <w:r w:rsidRPr="00282AD4">
        <w:t xml:space="preserve"> </w:t>
      </w:r>
      <w:proofErr w:type="spellStart"/>
      <w:r w:rsidRPr="00282AD4">
        <w:t>са</w:t>
      </w:r>
      <w:proofErr w:type="spellEnd"/>
      <w:r w:rsidRPr="00282AD4">
        <w:t xml:space="preserve"> </w:t>
      </w:r>
      <w:proofErr w:type="spellStart"/>
      <w:r w:rsidRPr="00282AD4">
        <w:t>отровили</w:t>
      </w:r>
      <w:proofErr w:type="spellEnd"/>
      <w:r w:rsidRPr="00282AD4">
        <w:t xml:space="preserve"> г-н </w:t>
      </w:r>
      <w:proofErr w:type="spellStart"/>
      <w:r w:rsidRPr="00282AD4">
        <w:t>Литвиненко</w:t>
      </w:r>
      <w:proofErr w:type="spellEnd"/>
      <w:r w:rsidRPr="00282AD4">
        <w:t xml:space="preserve">, г-н </w:t>
      </w:r>
      <w:proofErr w:type="spellStart"/>
      <w:r w:rsidRPr="00282AD4">
        <w:t>Луговой</w:t>
      </w:r>
      <w:proofErr w:type="spellEnd"/>
      <w:r w:rsidRPr="00282AD4">
        <w:t xml:space="preserve"> и г-н </w:t>
      </w:r>
      <w:proofErr w:type="spellStart"/>
      <w:r w:rsidRPr="00282AD4">
        <w:t>Ковтун</w:t>
      </w:r>
      <w:proofErr w:type="spellEnd"/>
      <w:r w:rsidRPr="00282AD4">
        <w:t xml:space="preserve"> </w:t>
      </w:r>
      <w:proofErr w:type="spellStart"/>
      <w:r w:rsidRPr="00282AD4">
        <w:t>са</w:t>
      </w:r>
      <w:proofErr w:type="spellEnd"/>
      <w:r w:rsidRPr="00282AD4">
        <w:t xml:space="preserve"> </w:t>
      </w:r>
      <w:proofErr w:type="spellStart"/>
      <w:r w:rsidRPr="00282AD4">
        <w:t>действали</w:t>
      </w:r>
      <w:proofErr w:type="spellEnd"/>
      <w:r w:rsidRPr="00282AD4">
        <w:t xml:space="preserve"> </w:t>
      </w:r>
      <w:proofErr w:type="spellStart"/>
      <w:r w:rsidRPr="00282AD4">
        <w:t>като</w:t>
      </w:r>
      <w:proofErr w:type="spellEnd"/>
      <w:r w:rsidRPr="00282AD4">
        <w:t xml:space="preserve"> </w:t>
      </w:r>
      <w:proofErr w:type="spellStart"/>
      <w:r w:rsidRPr="00282AD4">
        <w:t>агенти</w:t>
      </w:r>
      <w:proofErr w:type="spellEnd"/>
      <w:r w:rsidRPr="00282AD4">
        <w:t xml:space="preserve"> на </w:t>
      </w:r>
      <w:proofErr w:type="spellStart"/>
      <w:r w:rsidRPr="00282AD4">
        <w:t>държавата-ответник</w:t>
      </w:r>
      <w:proofErr w:type="spellEnd"/>
      <w:r w:rsidRPr="00282AD4">
        <w:t xml:space="preserve"> и </w:t>
      </w:r>
      <w:proofErr w:type="spellStart"/>
      <w:r w:rsidRPr="00282AD4">
        <w:t>че</w:t>
      </w:r>
      <w:proofErr w:type="spellEnd"/>
      <w:r w:rsidRPr="00282AD4">
        <w:t xml:space="preserve"> </w:t>
      </w:r>
      <w:proofErr w:type="spellStart"/>
      <w:r w:rsidRPr="00282AD4">
        <w:t>са</w:t>
      </w:r>
      <w:proofErr w:type="spellEnd"/>
      <w:r w:rsidRPr="00282AD4">
        <w:t xml:space="preserve"> </w:t>
      </w:r>
      <w:proofErr w:type="spellStart"/>
      <w:r w:rsidRPr="00282AD4">
        <w:t>упражнявали</w:t>
      </w:r>
      <w:proofErr w:type="spellEnd"/>
      <w:r w:rsidRPr="00282AD4">
        <w:t xml:space="preserve"> </w:t>
      </w:r>
      <w:proofErr w:type="spellStart"/>
      <w:r w:rsidRPr="00282AD4">
        <w:t>физическа</w:t>
      </w:r>
      <w:proofErr w:type="spellEnd"/>
      <w:r w:rsidRPr="00282AD4">
        <w:t xml:space="preserve"> </w:t>
      </w:r>
      <w:proofErr w:type="spellStart"/>
      <w:r w:rsidRPr="00282AD4">
        <w:t>власт</w:t>
      </w:r>
      <w:proofErr w:type="spellEnd"/>
      <w:r w:rsidRPr="00282AD4">
        <w:t xml:space="preserve"> и </w:t>
      </w:r>
      <w:proofErr w:type="spellStart"/>
      <w:r w:rsidRPr="00282AD4">
        <w:t>контрол</w:t>
      </w:r>
      <w:proofErr w:type="spellEnd"/>
      <w:r w:rsidRPr="00282AD4">
        <w:t xml:space="preserve"> </w:t>
      </w:r>
      <w:proofErr w:type="spellStart"/>
      <w:r w:rsidRPr="00282AD4">
        <w:t>върху</w:t>
      </w:r>
      <w:proofErr w:type="spellEnd"/>
      <w:r w:rsidRPr="00282AD4">
        <w:t xml:space="preserve"> </w:t>
      </w:r>
      <w:proofErr w:type="spellStart"/>
      <w:r w:rsidRPr="00282AD4">
        <w:t>живота</w:t>
      </w:r>
      <w:proofErr w:type="spellEnd"/>
      <w:r w:rsidRPr="00282AD4">
        <w:t xml:space="preserve"> </w:t>
      </w:r>
      <w:proofErr w:type="spellStart"/>
      <w:r w:rsidRPr="00282AD4">
        <w:t>му</w:t>
      </w:r>
      <w:proofErr w:type="spellEnd"/>
      <w:r w:rsidRPr="00282AD4">
        <w:t xml:space="preserve"> по </w:t>
      </w:r>
      <w:proofErr w:type="spellStart"/>
      <w:r w:rsidRPr="00282AD4">
        <w:t>достатъчен</w:t>
      </w:r>
      <w:proofErr w:type="spellEnd"/>
      <w:r w:rsidRPr="00282AD4">
        <w:t xml:space="preserve"> </w:t>
      </w:r>
      <w:proofErr w:type="spellStart"/>
      <w:r w:rsidRPr="00282AD4">
        <w:t>начин</w:t>
      </w:r>
      <w:proofErr w:type="spellEnd"/>
      <w:r w:rsidRPr="00282AD4">
        <w:t xml:space="preserve"> </w:t>
      </w:r>
      <w:proofErr w:type="spellStart"/>
      <w:r w:rsidRPr="00282AD4">
        <w:t>за</w:t>
      </w:r>
      <w:proofErr w:type="spellEnd"/>
      <w:r w:rsidRPr="00282AD4">
        <w:t xml:space="preserve"> </w:t>
      </w:r>
      <w:proofErr w:type="spellStart"/>
      <w:r w:rsidRPr="00282AD4">
        <w:t>установяване</w:t>
      </w:r>
      <w:proofErr w:type="spellEnd"/>
      <w:r w:rsidRPr="00282AD4">
        <w:t xml:space="preserve"> на </w:t>
      </w:r>
      <w:proofErr w:type="spellStart"/>
      <w:r w:rsidRPr="00282AD4">
        <w:t>юрисдикционна</w:t>
      </w:r>
      <w:proofErr w:type="spellEnd"/>
      <w:r w:rsidRPr="00282AD4">
        <w:t xml:space="preserve"> </w:t>
      </w:r>
      <w:proofErr w:type="spellStart"/>
      <w:r w:rsidRPr="00282AD4">
        <w:t>връзка</w:t>
      </w:r>
      <w:proofErr w:type="spellEnd"/>
      <w:r w:rsidRPr="00282AD4">
        <w:t xml:space="preserve"> с </w:t>
      </w:r>
      <w:proofErr w:type="spellStart"/>
      <w:r w:rsidRPr="00282AD4">
        <w:t>държавата-ответник</w:t>
      </w:r>
      <w:proofErr w:type="spellEnd"/>
      <w:r w:rsidRPr="00282AD4">
        <w:t xml:space="preserve"> </w:t>
      </w:r>
      <w:proofErr w:type="spellStart"/>
      <w:r w:rsidRPr="00282AD4">
        <w:t>за</w:t>
      </w:r>
      <w:proofErr w:type="spellEnd"/>
      <w:r w:rsidRPr="00282AD4">
        <w:t xml:space="preserve"> </w:t>
      </w:r>
      <w:proofErr w:type="spellStart"/>
      <w:r w:rsidRPr="00282AD4">
        <w:t>целите</w:t>
      </w:r>
      <w:proofErr w:type="spellEnd"/>
      <w:r w:rsidRPr="00282AD4">
        <w:t xml:space="preserve"> на </w:t>
      </w:r>
      <w:proofErr w:type="spellStart"/>
      <w:r w:rsidRPr="00282AD4">
        <w:t>чл</w:t>
      </w:r>
      <w:proofErr w:type="spellEnd"/>
      <w:r w:rsidRPr="00282AD4">
        <w:rPr>
          <w:lang w:val="en-US"/>
        </w:rPr>
        <w:t>.</w:t>
      </w:r>
      <w:r w:rsidRPr="00282AD4">
        <w:t xml:space="preserve"> 1 от </w:t>
      </w:r>
      <w:proofErr w:type="spellStart"/>
      <w:r w:rsidRPr="00282AD4">
        <w:t>Конвенцията</w:t>
      </w:r>
      <w:proofErr w:type="spellEnd"/>
      <w:r w:rsidRPr="00282AD4">
        <w:rPr>
          <w:lang w:val="en-US"/>
        </w:rPr>
        <w:t xml:space="preserve">, </w:t>
      </w:r>
      <w:proofErr w:type="spellStart"/>
      <w:r w:rsidRPr="00282AD4">
        <w:t>поради</w:t>
      </w:r>
      <w:proofErr w:type="spellEnd"/>
      <w:r w:rsidRPr="00282AD4">
        <w:t xml:space="preserve"> </w:t>
      </w:r>
      <w:proofErr w:type="spellStart"/>
      <w:r w:rsidRPr="00282AD4">
        <w:t>което</w:t>
      </w:r>
      <w:proofErr w:type="spellEnd"/>
      <w:r w:rsidRPr="00282AD4">
        <w:t xml:space="preserve"> </w:t>
      </w:r>
      <w:proofErr w:type="spellStart"/>
      <w:r w:rsidRPr="00282AD4">
        <w:t>отхвърля</w:t>
      </w:r>
      <w:proofErr w:type="spellEnd"/>
      <w:r w:rsidRPr="00282AD4">
        <w:t xml:space="preserve"> </w:t>
      </w:r>
      <w:proofErr w:type="spellStart"/>
      <w:r w:rsidRPr="00282AD4">
        <w:t>възражението</w:t>
      </w:r>
      <w:proofErr w:type="spellEnd"/>
      <w:r w:rsidRPr="00282AD4">
        <w:t xml:space="preserve"> </w:t>
      </w:r>
      <w:proofErr w:type="spellStart"/>
      <w:r w:rsidRPr="00282AD4">
        <w:t>за</w:t>
      </w:r>
      <w:proofErr w:type="spellEnd"/>
      <w:r w:rsidRPr="00282AD4">
        <w:t xml:space="preserve"> </w:t>
      </w:r>
      <w:proofErr w:type="spellStart"/>
      <w:r w:rsidRPr="00282AD4">
        <w:t>недопустимост</w:t>
      </w:r>
      <w:proofErr w:type="spellEnd"/>
      <w:r w:rsidRPr="00282AD4">
        <w:t xml:space="preserve"> </w:t>
      </w:r>
      <w:r w:rsidRPr="00282AD4">
        <w:rPr>
          <w:i/>
          <w:iCs/>
        </w:rPr>
        <w:t>ratione loci</w:t>
      </w:r>
      <w:r w:rsidRPr="00282AD4">
        <w:t xml:space="preserve"> на </w:t>
      </w:r>
      <w:proofErr w:type="spellStart"/>
      <w:r w:rsidRPr="00282AD4">
        <w:t>оплакването</w:t>
      </w:r>
      <w:proofErr w:type="spellEnd"/>
      <w:r w:rsidRPr="00282AD4">
        <w:t xml:space="preserve"> по </w:t>
      </w:r>
      <w:proofErr w:type="spellStart"/>
      <w:r w:rsidRPr="00282AD4">
        <w:t>материалноправния</w:t>
      </w:r>
      <w:proofErr w:type="spellEnd"/>
      <w:r w:rsidRPr="00282AD4">
        <w:t xml:space="preserve"> </w:t>
      </w:r>
      <w:proofErr w:type="spellStart"/>
      <w:r w:rsidRPr="00282AD4">
        <w:t>аспект</w:t>
      </w:r>
      <w:proofErr w:type="spellEnd"/>
      <w:r w:rsidRPr="00282AD4">
        <w:t xml:space="preserve"> на чл.2.</w:t>
      </w:r>
      <w:r>
        <w:rPr>
          <w:lang w:val="bg-BG"/>
        </w:rPr>
        <w:t xml:space="preserve"> </w:t>
      </w:r>
      <w:hyperlink r:id="rId94" w:history="1">
        <w:r w:rsidRPr="00996E33">
          <w:rPr>
            <w:rStyle w:val="Hyperlink"/>
            <w:lang w:val="bg-BG"/>
          </w:rPr>
          <w:t>Бюлетин № 63</w:t>
        </w:r>
      </w:hyperlink>
    </w:p>
    <w:p w14:paraId="361AAB5E" w14:textId="4BAA0A36" w:rsidR="00A0299A" w:rsidRPr="00686276" w:rsidRDefault="00000000" w:rsidP="00686276">
      <w:pPr>
        <w:pStyle w:val="JuList"/>
        <w:pBdr>
          <w:bottom w:val="single" w:sz="4" w:space="1" w:color="auto"/>
        </w:pBdr>
        <w:ind w:left="0" w:firstLine="0"/>
        <w:rPr>
          <w:i/>
          <w:iCs/>
          <w:szCs w:val="24"/>
          <w:lang w:val="en-US"/>
        </w:rPr>
      </w:pPr>
      <w:hyperlink r:id="rId95" w:history="1">
        <w:r w:rsidR="00A0299A" w:rsidRPr="00686276">
          <w:rPr>
            <w:rStyle w:val="Hyperlink"/>
            <w:i/>
            <w:iCs/>
            <w:szCs w:val="24"/>
          </w:rPr>
          <w:t xml:space="preserve">Carter v. Russia </w:t>
        </w:r>
        <w:r w:rsidR="00A0299A" w:rsidRPr="00686276">
          <w:rPr>
            <w:rStyle w:val="Hyperlink"/>
            <w:i/>
            <w:iCs/>
            <w:szCs w:val="24"/>
            <w:lang w:val="bg-BG"/>
          </w:rPr>
          <w:t>(</w:t>
        </w:r>
        <w:r w:rsidR="00A0299A" w:rsidRPr="00686276">
          <w:rPr>
            <w:rStyle w:val="Hyperlink"/>
            <w:i/>
            <w:iCs/>
            <w:szCs w:val="24"/>
            <w:lang w:val="en-US"/>
          </w:rPr>
          <w:t xml:space="preserve">no. </w:t>
        </w:r>
        <w:r w:rsidR="00A0299A" w:rsidRPr="00686276">
          <w:rPr>
            <w:rStyle w:val="Hyperlink"/>
            <w:i/>
            <w:iCs/>
            <w:szCs w:val="24"/>
          </w:rPr>
          <w:t>20914/07</w:t>
        </w:r>
        <w:r w:rsidR="00A0299A" w:rsidRPr="00686276">
          <w:rPr>
            <w:rStyle w:val="Hyperlink"/>
            <w:i/>
            <w:iCs/>
            <w:szCs w:val="24"/>
            <w:lang w:val="bg-BG"/>
          </w:rPr>
          <w:t>)</w:t>
        </w:r>
      </w:hyperlink>
    </w:p>
    <w:p w14:paraId="639EC4C3" w14:textId="77777777" w:rsidR="00A0299A" w:rsidRPr="00C60AC1" w:rsidRDefault="00A0299A" w:rsidP="00A951C3">
      <w:pPr>
        <w:pStyle w:val="Default"/>
        <w:jc w:val="both"/>
        <w:rPr>
          <w:rStyle w:val="Hyperlink"/>
          <w:rFonts w:ascii="Times New Roman" w:hAnsi="Times New Roman" w:cs="Times New Roman"/>
          <w:i/>
          <w:iCs/>
        </w:rPr>
      </w:pPr>
    </w:p>
    <w:p w14:paraId="68E9356F" w14:textId="12296588" w:rsidR="006C5A2B" w:rsidRPr="00C60AC1" w:rsidRDefault="00122F0A" w:rsidP="00B13865">
      <w:pPr>
        <w:pStyle w:val="Heading2"/>
        <w:ind w:firstLine="284"/>
        <w:rPr>
          <w:rStyle w:val="normal--char"/>
          <w:rFonts w:ascii="Times New Roman" w:hAnsi="Times New Roman"/>
          <w:lang w:val="en-US"/>
        </w:rPr>
      </w:pPr>
      <w:r w:rsidRPr="00C60AC1">
        <w:rPr>
          <w:rStyle w:val="normal--char"/>
          <w:rFonts w:ascii="Times New Roman" w:hAnsi="Times New Roman"/>
        </w:rPr>
        <w:t>5</w:t>
      </w:r>
      <w:r w:rsidR="00B13865" w:rsidRPr="00C60AC1">
        <w:rPr>
          <w:rStyle w:val="normal--char"/>
          <w:rFonts w:ascii="Times New Roman" w:hAnsi="Times New Roman"/>
        </w:rPr>
        <w:t xml:space="preserve">. </w:t>
      </w:r>
      <w:r w:rsidR="006C5A2B" w:rsidRPr="00C60AC1">
        <w:rPr>
          <w:rStyle w:val="normal--char"/>
          <w:rFonts w:ascii="Times New Roman" w:hAnsi="Times New Roman"/>
        </w:rPr>
        <w:t xml:space="preserve">Компетентност на </w:t>
      </w:r>
      <w:r w:rsidR="002F1F46" w:rsidRPr="00C60AC1">
        <w:rPr>
          <w:rStyle w:val="normal--char"/>
          <w:rFonts w:ascii="Times New Roman" w:hAnsi="Times New Roman"/>
        </w:rPr>
        <w:t>С</w:t>
      </w:r>
      <w:r w:rsidR="006C5A2B" w:rsidRPr="00C60AC1">
        <w:rPr>
          <w:rStyle w:val="normal--char"/>
          <w:rFonts w:ascii="Times New Roman" w:hAnsi="Times New Roman"/>
        </w:rPr>
        <w:t xml:space="preserve">ъда </w:t>
      </w:r>
      <w:r w:rsidR="004124AC" w:rsidRPr="00C60AC1">
        <w:rPr>
          <w:rStyle w:val="normal--char"/>
          <w:rFonts w:ascii="Times New Roman" w:hAnsi="Times New Roman"/>
          <w:lang w:val="en-US"/>
        </w:rPr>
        <w:t xml:space="preserve">ratione </w:t>
      </w:r>
      <w:proofErr w:type="spellStart"/>
      <w:r w:rsidR="004124AC" w:rsidRPr="00C60AC1">
        <w:rPr>
          <w:rStyle w:val="normal--char"/>
          <w:rFonts w:ascii="Times New Roman" w:hAnsi="Times New Roman"/>
          <w:lang w:val="en-US"/>
        </w:rPr>
        <w:t>materi</w:t>
      </w:r>
      <w:r w:rsidR="00705B47" w:rsidRPr="00C60AC1">
        <w:rPr>
          <w:rStyle w:val="normal--char"/>
          <w:rFonts w:ascii="Times New Roman" w:hAnsi="Times New Roman"/>
          <w:lang w:val="en-US"/>
        </w:rPr>
        <w:t>a</w:t>
      </w:r>
      <w:r w:rsidR="004124AC" w:rsidRPr="00C60AC1">
        <w:rPr>
          <w:rStyle w:val="normal--char"/>
          <w:rFonts w:ascii="Times New Roman" w:hAnsi="Times New Roman"/>
          <w:lang w:val="en-US"/>
        </w:rPr>
        <w:t>e</w:t>
      </w:r>
      <w:proofErr w:type="spellEnd"/>
    </w:p>
    <w:p w14:paraId="2D4F2387" w14:textId="2E9F53C3" w:rsidR="001F6C9F" w:rsidRPr="00C60AC1" w:rsidRDefault="001F6C9F" w:rsidP="001F6C9F">
      <w:pPr>
        <w:spacing w:after="0" w:line="240" w:lineRule="auto"/>
        <w:jc w:val="both"/>
        <w:rPr>
          <w:rFonts w:ascii="Times New Roman" w:hAnsi="Times New Roman" w:cs="Times New Roman"/>
          <w:iCs/>
          <w:sz w:val="24"/>
          <w:szCs w:val="24"/>
        </w:rPr>
      </w:pPr>
      <w:r w:rsidRPr="00C60AC1">
        <w:rPr>
          <w:rFonts w:ascii="Times New Roman" w:hAnsi="Times New Roman" w:cs="Times New Roman"/>
          <w:iCs/>
          <w:sz w:val="24"/>
          <w:szCs w:val="24"/>
        </w:rPr>
        <w:t xml:space="preserve">Съдът отхвърля възражението на правителството, че чл. 6, § 1 не е приложим в случая на жалбоподателката, която е била предсрочно отстранена от длъжност главен прокурор след постановено решение на Конституционния съд. </w:t>
      </w:r>
      <w:hyperlink r:id="rId96" w:history="1">
        <w:r w:rsidRPr="00C60AC1">
          <w:rPr>
            <w:rStyle w:val="Hyperlink"/>
            <w:rFonts w:ascii="Times New Roman" w:hAnsi="Times New Roman" w:cs="Times New Roman"/>
            <w:iCs/>
            <w:sz w:val="24"/>
            <w:szCs w:val="24"/>
          </w:rPr>
          <w:t>Бюлетин № 48</w:t>
        </w:r>
      </w:hyperlink>
    </w:p>
    <w:p w14:paraId="30DD1A85" w14:textId="463C885D" w:rsidR="001F6C9F" w:rsidRPr="00686276" w:rsidRDefault="00000000" w:rsidP="00DC3BEC">
      <w:pPr>
        <w:pBdr>
          <w:bottom w:val="single" w:sz="4" w:space="1" w:color="auto"/>
        </w:pBdr>
        <w:rPr>
          <w:rStyle w:val="Hyperlink"/>
          <w:rFonts w:ascii="Times New Roman" w:hAnsi="Times New Roman" w:cs="Times New Roman"/>
          <w:i/>
          <w:sz w:val="24"/>
          <w:szCs w:val="24"/>
        </w:rPr>
      </w:pPr>
      <w:hyperlink r:id="rId97" w:anchor="{%22languageisocode%22:[%22ENG%22],%22respondent%22:[%22ROU%22],%22documentcollectionid2%22:[%22GRANDCHAMBER%22,%22CHAMBER%22],%22itemid%22:[%22001-202415%22]}" w:tgtFrame="_blank" w:history="1">
        <w:proofErr w:type="spellStart"/>
        <w:r w:rsidR="001F6C9F" w:rsidRPr="00686276">
          <w:rPr>
            <w:rStyle w:val="Hyperlink"/>
            <w:rFonts w:ascii="Times New Roman" w:hAnsi="Times New Roman" w:cs="Times New Roman"/>
            <w:bCs/>
            <w:i/>
            <w:sz w:val="24"/>
            <w:szCs w:val="24"/>
          </w:rPr>
          <w:t>Kövesi</w:t>
        </w:r>
        <w:proofErr w:type="spellEnd"/>
        <w:r w:rsidR="001F6C9F" w:rsidRPr="00686276">
          <w:rPr>
            <w:rStyle w:val="Hyperlink"/>
            <w:rFonts w:ascii="Times New Roman" w:hAnsi="Times New Roman" w:cs="Times New Roman"/>
            <w:bCs/>
            <w:i/>
            <w:sz w:val="24"/>
            <w:szCs w:val="24"/>
          </w:rPr>
          <w:t xml:space="preserve"> v. </w:t>
        </w:r>
        <w:proofErr w:type="spellStart"/>
        <w:r w:rsidR="001F6C9F" w:rsidRPr="00686276">
          <w:rPr>
            <w:rStyle w:val="Hyperlink"/>
            <w:rFonts w:ascii="Times New Roman" w:hAnsi="Times New Roman" w:cs="Times New Roman"/>
            <w:bCs/>
            <w:i/>
            <w:sz w:val="24"/>
            <w:szCs w:val="24"/>
          </w:rPr>
          <w:t>Romania</w:t>
        </w:r>
        <w:proofErr w:type="spellEnd"/>
        <w:r w:rsidR="001F6C9F" w:rsidRPr="00686276">
          <w:rPr>
            <w:rStyle w:val="Hyperlink"/>
            <w:rFonts w:ascii="Times New Roman" w:hAnsi="Times New Roman" w:cs="Times New Roman"/>
            <w:i/>
            <w:sz w:val="24"/>
            <w:szCs w:val="24"/>
          </w:rPr>
          <w:t xml:space="preserve"> (</w:t>
        </w:r>
        <w:proofErr w:type="spellStart"/>
        <w:r w:rsidR="001F6C9F" w:rsidRPr="00686276">
          <w:rPr>
            <w:rStyle w:val="Hyperlink"/>
            <w:rFonts w:ascii="Times New Roman" w:hAnsi="Times New Roman" w:cs="Times New Roman"/>
            <w:i/>
            <w:sz w:val="24"/>
            <w:szCs w:val="24"/>
          </w:rPr>
          <w:t>no</w:t>
        </w:r>
        <w:proofErr w:type="spellEnd"/>
        <w:r w:rsidR="001F6C9F" w:rsidRPr="00686276">
          <w:rPr>
            <w:rStyle w:val="Hyperlink"/>
            <w:rFonts w:ascii="Times New Roman" w:hAnsi="Times New Roman" w:cs="Times New Roman"/>
            <w:i/>
            <w:sz w:val="24"/>
            <w:szCs w:val="24"/>
          </w:rPr>
          <w:t>. 3594/19)</w:t>
        </w:r>
      </w:hyperlink>
    </w:p>
    <w:p w14:paraId="2F133DF0" w14:textId="3C9561F3" w:rsidR="002524DD" w:rsidRPr="002524DD" w:rsidRDefault="002524DD" w:rsidP="002524DD">
      <w:pPr>
        <w:spacing w:line="240" w:lineRule="auto"/>
        <w:contextualSpacing/>
        <w:jc w:val="both"/>
        <w:rPr>
          <w:rFonts w:ascii="Times New Roman" w:hAnsi="Times New Roman" w:cs="Times New Roman"/>
          <w:sz w:val="24"/>
          <w:szCs w:val="24"/>
        </w:rPr>
      </w:pPr>
      <w:r w:rsidRPr="00E055C1">
        <w:rPr>
          <w:rFonts w:ascii="Times New Roman" w:hAnsi="Times New Roman" w:cs="Times New Roman"/>
          <w:sz w:val="24"/>
          <w:szCs w:val="24"/>
        </w:rPr>
        <w:t xml:space="preserve">Съдът обявява за недопустимо като несъвместимо </w:t>
      </w:r>
      <w:proofErr w:type="spellStart"/>
      <w:r w:rsidRPr="00E055C1">
        <w:rPr>
          <w:rFonts w:ascii="Times New Roman" w:hAnsi="Times New Roman" w:cs="Times New Roman"/>
          <w:i/>
          <w:iCs/>
          <w:sz w:val="24"/>
          <w:szCs w:val="24"/>
        </w:rPr>
        <w:t>ratione</w:t>
      </w:r>
      <w:proofErr w:type="spellEnd"/>
      <w:r w:rsidRPr="00E055C1">
        <w:rPr>
          <w:rFonts w:ascii="Times New Roman" w:hAnsi="Times New Roman" w:cs="Times New Roman"/>
          <w:i/>
          <w:iCs/>
          <w:sz w:val="24"/>
          <w:szCs w:val="24"/>
        </w:rPr>
        <w:t xml:space="preserve"> </w:t>
      </w:r>
      <w:proofErr w:type="spellStart"/>
      <w:r w:rsidRPr="00E055C1">
        <w:rPr>
          <w:rFonts w:ascii="Times New Roman" w:hAnsi="Times New Roman" w:cs="Times New Roman"/>
          <w:i/>
          <w:iCs/>
          <w:sz w:val="24"/>
          <w:szCs w:val="24"/>
        </w:rPr>
        <w:t>materiae</w:t>
      </w:r>
      <w:proofErr w:type="spellEnd"/>
      <w:r w:rsidRPr="00E055C1">
        <w:rPr>
          <w:rFonts w:ascii="Times New Roman" w:hAnsi="Times New Roman" w:cs="Times New Roman"/>
          <w:sz w:val="24"/>
          <w:szCs w:val="24"/>
        </w:rPr>
        <w:t xml:space="preserve"> с разпоредбите на Конвенцията оплакването на дружеството жалбоподател, че е било лишено от достъп до съд вследствие на отказа на съдилищата да разгледат неговите жалби срещу наказателни постановления, с които са му били наложени имуществени санкции до 5 000 лв. в качеството му на лице, упражняващо строителен надзор. Съдилищата са се позовали на необжалваемостта им съгласно тогава действащата ал. 4 на чл. 239 от ЗУТ и са отхвърлили доводите му, основани на чл. 6 от Конвенцията. </w:t>
      </w:r>
      <w:r w:rsidRPr="00E055C1">
        <w:rPr>
          <w:rFonts w:ascii="Times New Roman" w:hAnsi="Times New Roman" w:cs="Times New Roman"/>
          <w:iCs/>
          <w:sz w:val="24"/>
          <w:szCs w:val="24"/>
        </w:rPr>
        <w:t>С</w:t>
      </w:r>
      <w:r w:rsidR="00E32604" w:rsidRPr="00E055C1">
        <w:rPr>
          <w:rFonts w:ascii="Times New Roman" w:hAnsi="Times New Roman" w:cs="Times New Roman"/>
          <w:iCs/>
          <w:sz w:val="24"/>
          <w:szCs w:val="24"/>
        </w:rPr>
        <w:t xml:space="preserve">ъдът намира, че </w:t>
      </w:r>
      <w:r w:rsidRPr="00E055C1">
        <w:rPr>
          <w:rFonts w:ascii="Times New Roman" w:hAnsi="Times New Roman" w:cs="Times New Roman"/>
          <w:iCs/>
          <w:sz w:val="24"/>
          <w:szCs w:val="24"/>
        </w:rPr>
        <w:t xml:space="preserve">чл. 6 не е приложим </w:t>
      </w:r>
      <w:r w:rsidR="00E32604" w:rsidRPr="00E055C1">
        <w:rPr>
          <w:rFonts w:ascii="Times New Roman" w:hAnsi="Times New Roman" w:cs="Times New Roman"/>
          <w:iCs/>
          <w:sz w:val="24"/>
          <w:szCs w:val="24"/>
        </w:rPr>
        <w:t xml:space="preserve">нито </w:t>
      </w:r>
      <w:r w:rsidRPr="00E055C1">
        <w:rPr>
          <w:rFonts w:ascii="Times New Roman" w:hAnsi="Times New Roman" w:cs="Times New Roman"/>
          <w:iCs/>
          <w:sz w:val="24"/>
          <w:szCs w:val="24"/>
        </w:rPr>
        <w:t>в наказателния</w:t>
      </w:r>
      <w:r w:rsidR="00E32604" w:rsidRPr="00E055C1">
        <w:rPr>
          <w:rFonts w:ascii="Times New Roman" w:hAnsi="Times New Roman" w:cs="Times New Roman"/>
          <w:iCs/>
          <w:sz w:val="24"/>
          <w:szCs w:val="24"/>
        </w:rPr>
        <w:t>, нито в гражданския</w:t>
      </w:r>
      <w:r w:rsidRPr="00E055C1">
        <w:rPr>
          <w:rFonts w:ascii="Times New Roman" w:hAnsi="Times New Roman" w:cs="Times New Roman"/>
          <w:iCs/>
          <w:sz w:val="24"/>
          <w:szCs w:val="24"/>
        </w:rPr>
        <w:t xml:space="preserve"> си аспект</w:t>
      </w:r>
      <w:r w:rsidR="00E32604" w:rsidRPr="00E055C1">
        <w:rPr>
          <w:rFonts w:ascii="Times New Roman" w:hAnsi="Times New Roman" w:cs="Times New Roman"/>
          <w:iCs/>
          <w:sz w:val="24"/>
          <w:szCs w:val="24"/>
        </w:rPr>
        <w:t xml:space="preserve">. </w:t>
      </w:r>
      <w:hyperlink r:id="rId98" w:history="1">
        <w:r w:rsidRPr="00E055C1">
          <w:rPr>
            <w:rStyle w:val="Hyperlink"/>
            <w:rFonts w:ascii="Times New Roman" w:hAnsi="Times New Roman" w:cs="Times New Roman"/>
            <w:iCs/>
            <w:sz w:val="24"/>
            <w:szCs w:val="24"/>
          </w:rPr>
          <w:t>Бюлетин № 51</w:t>
        </w:r>
      </w:hyperlink>
    </w:p>
    <w:p w14:paraId="1B4839B8" w14:textId="39819123" w:rsidR="002524DD" w:rsidRPr="008B57E1" w:rsidRDefault="00000000" w:rsidP="008B57E1">
      <w:pPr>
        <w:pBdr>
          <w:bottom w:val="single" w:sz="4" w:space="1" w:color="auto"/>
        </w:pBdr>
        <w:spacing w:line="240" w:lineRule="auto"/>
        <w:jc w:val="both"/>
        <w:rPr>
          <w:rFonts w:ascii="Times New Roman" w:hAnsi="Times New Roman" w:cs="Times New Roman"/>
          <w:i/>
          <w:iCs/>
          <w:sz w:val="24"/>
          <w:szCs w:val="24"/>
        </w:rPr>
      </w:pPr>
      <w:hyperlink r:id="rId99" w:history="1">
        <w:proofErr w:type="spellStart"/>
        <w:r w:rsidR="002524DD" w:rsidRPr="002524DD">
          <w:rPr>
            <w:rStyle w:val="Hyperlink"/>
            <w:rFonts w:ascii="Times New Roman" w:hAnsi="Times New Roman" w:cs="Times New Roman"/>
            <w:i/>
            <w:iCs/>
            <w:sz w:val="24"/>
            <w:szCs w:val="24"/>
          </w:rPr>
          <w:t>Em</w:t>
        </w:r>
        <w:proofErr w:type="spellEnd"/>
        <w:r w:rsidR="002524DD" w:rsidRPr="002524DD">
          <w:rPr>
            <w:rStyle w:val="Hyperlink"/>
            <w:rFonts w:ascii="Times New Roman" w:hAnsi="Times New Roman" w:cs="Times New Roman"/>
            <w:i/>
            <w:iCs/>
            <w:sz w:val="24"/>
            <w:szCs w:val="24"/>
          </w:rPr>
          <w:t xml:space="preserve"> </w:t>
        </w:r>
        <w:proofErr w:type="spellStart"/>
        <w:r w:rsidR="002524DD" w:rsidRPr="002524DD">
          <w:rPr>
            <w:rStyle w:val="Hyperlink"/>
            <w:rFonts w:ascii="Times New Roman" w:hAnsi="Times New Roman" w:cs="Times New Roman"/>
            <w:i/>
            <w:iCs/>
            <w:sz w:val="24"/>
            <w:szCs w:val="24"/>
          </w:rPr>
          <w:t>Inzhenering</w:t>
        </w:r>
        <w:proofErr w:type="spellEnd"/>
        <w:r w:rsidR="002524DD" w:rsidRPr="002524DD">
          <w:rPr>
            <w:rStyle w:val="Hyperlink"/>
            <w:rFonts w:ascii="Times New Roman" w:hAnsi="Times New Roman" w:cs="Times New Roman"/>
            <w:i/>
            <w:iCs/>
            <w:sz w:val="24"/>
            <w:szCs w:val="24"/>
          </w:rPr>
          <w:t xml:space="preserve"> EOOD v. </w:t>
        </w:r>
        <w:proofErr w:type="spellStart"/>
        <w:r w:rsidR="002524DD" w:rsidRPr="002524DD">
          <w:rPr>
            <w:rStyle w:val="Hyperlink"/>
            <w:rFonts w:ascii="Times New Roman" w:hAnsi="Times New Roman" w:cs="Times New Roman"/>
            <w:i/>
            <w:iCs/>
            <w:sz w:val="24"/>
            <w:szCs w:val="24"/>
          </w:rPr>
          <w:t>Bulgaria</w:t>
        </w:r>
        <w:proofErr w:type="spellEnd"/>
        <w:r w:rsidR="002524DD" w:rsidRPr="002524DD">
          <w:rPr>
            <w:rStyle w:val="Hyperlink"/>
            <w:rFonts w:ascii="Times New Roman" w:hAnsi="Times New Roman" w:cs="Times New Roman"/>
            <w:i/>
            <w:iCs/>
            <w:sz w:val="24"/>
            <w:szCs w:val="24"/>
          </w:rPr>
          <w:t xml:space="preserve"> (</w:t>
        </w:r>
        <w:proofErr w:type="spellStart"/>
        <w:r w:rsidR="002524DD" w:rsidRPr="002524DD">
          <w:rPr>
            <w:rStyle w:val="Hyperlink"/>
            <w:rFonts w:ascii="Times New Roman" w:hAnsi="Times New Roman" w:cs="Times New Roman"/>
            <w:i/>
            <w:iCs/>
            <w:sz w:val="24"/>
            <w:szCs w:val="24"/>
          </w:rPr>
          <w:t>no</w:t>
        </w:r>
        <w:proofErr w:type="spellEnd"/>
        <w:r w:rsidR="002524DD" w:rsidRPr="002524DD">
          <w:rPr>
            <w:rStyle w:val="Hyperlink"/>
            <w:rFonts w:ascii="Times New Roman" w:hAnsi="Times New Roman" w:cs="Times New Roman"/>
            <w:i/>
            <w:iCs/>
            <w:sz w:val="24"/>
            <w:szCs w:val="24"/>
          </w:rPr>
          <w:t>. 66319/11)</w:t>
        </w:r>
      </w:hyperlink>
      <w:r w:rsidR="002524DD" w:rsidRPr="002524DD">
        <w:rPr>
          <w:rFonts w:ascii="Times New Roman" w:hAnsi="Times New Roman" w:cs="Times New Roman"/>
          <w:i/>
          <w:iCs/>
          <w:sz w:val="24"/>
          <w:szCs w:val="24"/>
        </w:rPr>
        <w:t xml:space="preserve"> </w:t>
      </w:r>
      <w:r w:rsidR="00E055C1">
        <w:rPr>
          <w:rFonts w:ascii="Times New Roman" w:hAnsi="Times New Roman" w:cs="Times New Roman"/>
          <w:i/>
          <w:iCs/>
          <w:sz w:val="24"/>
          <w:szCs w:val="24"/>
        </w:rPr>
        <w:t xml:space="preserve">- </w:t>
      </w:r>
      <w:r w:rsidR="002524DD" w:rsidRPr="002524DD">
        <w:rPr>
          <w:rFonts w:ascii="Times New Roman" w:hAnsi="Times New Roman" w:cs="Times New Roman"/>
          <w:i/>
          <w:iCs/>
          <w:sz w:val="24"/>
          <w:szCs w:val="24"/>
        </w:rPr>
        <w:t xml:space="preserve">Решение по допустимостта </w:t>
      </w:r>
    </w:p>
    <w:p w14:paraId="1F45FC2A" w14:textId="77777777" w:rsidR="008B57E1" w:rsidRDefault="008B57E1" w:rsidP="008B57E1">
      <w:pPr>
        <w:pStyle w:val="JuList"/>
        <w:ind w:left="0" w:firstLine="0"/>
        <w:rPr>
          <w:rStyle w:val="s68f5eaef"/>
          <w:szCs w:val="24"/>
        </w:rPr>
      </w:pPr>
    </w:p>
    <w:p w14:paraId="3B2FB31B" w14:textId="3AA9CDB9" w:rsidR="008B57E1" w:rsidRPr="008B57E1" w:rsidRDefault="008B57E1" w:rsidP="008B57E1">
      <w:pPr>
        <w:pStyle w:val="JuList"/>
        <w:ind w:left="0" w:firstLine="0"/>
        <w:rPr>
          <w:rStyle w:val="s68f5eaef"/>
          <w:szCs w:val="24"/>
        </w:rPr>
      </w:pPr>
      <w:proofErr w:type="spellStart"/>
      <w:r w:rsidRPr="008B57E1">
        <w:rPr>
          <w:rStyle w:val="s68f5eaef"/>
          <w:szCs w:val="24"/>
        </w:rPr>
        <w:t>Член</w:t>
      </w:r>
      <w:proofErr w:type="spellEnd"/>
      <w:r w:rsidRPr="008B57E1">
        <w:rPr>
          <w:rStyle w:val="s68f5eaef"/>
          <w:szCs w:val="24"/>
        </w:rPr>
        <w:t xml:space="preserve"> 1 от </w:t>
      </w:r>
      <w:proofErr w:type="spellStart"/>
      <w:r w:rsidRPr="008B57E1">
        <w:rPr>
          <w:rStyle w:val="s68f5eaef"/>
          <w:szCs w:val="24"/>
        </w:rPr>
        <w:t>Протокол</w:t>
      </w:r>
      <w:proofErr w:type="spellEnd"/>
      <w:r w:rsidRPr="008B57E1">
        <w:rPr>
          <w:rStyle w:val="s68f5eaef"/>
          <w:szCs w:val="24"/>
        </w:rPr>
        <w:t xml:space="preserve"> № 1 </w:t>
      </w:r>
      <w:proofErr w:type="spellStart"/>
      <w:r w:rsidRPr="008B57E1">
        <w:rPr>
          <w:rStyle w:val="s68f5eaef"/>
          <w:szCs w:val="24"/>
        </w:rPr>
        <w:t>не</w:t>
      </w:r>
      <w:proofErr w:type="spellEnd"/>
      <w:r w:rsidRPr="008B57E1">
        <w:rPr>
          <w:rStyle w:val="s68f5eaef"/>
          <w:szCs w:val="24"/>
        </w:rPr>
        <w:t xml:space="preserve"> </w:t>
      </w:r>
      <w:proofErr w:type="spellStart"/>
      <w:r w:rsidRPr="008B57E1">
        <w:rPr>
          <w:rStyle w:val="s68f5eaef"/>
          <w:szCs w:val="24"/>
        </w:rPr>
        <w:t>може</w:t>
      </w:r>
      <w:proofErr w:type="spellEnd"/>
      <w:r w:rsidRPr="008B57E1">
        <w:rPr>
          <w:rStyle w:val="s68f5eaef"/>
          <w:szCs w:val="24"/>
        </w:rPr>
        <w:t xml:space="preserve"> </w:t>
      </w:r>
      <w:proofErr w:type="spellStart"/>
      <w:r w:rsidRPr="008B57E1">
        <w:rPr>
          <w:rStyle w:val="s68f5eaef"/>
          <w:szCs w:val="24"/>
        </w:rPr>
        <w:t>да</w:t>
      </w:r>
      <w:proofErr w:type="spellEnd"/>
      <w:r w:rsidRPr="008B57E1">
        <w:rPr>
          <w:rStyle w:val="s68f5eaef"/>
          <w:szCs w:val="24"/>
        </w:rPr>
        <w:t xml:space="preserve"> се </w:t>
      </w:r>
      <w:proofErr w:type="spellStart"/>
      <w:r w:rsidRPr="008B57E1">
        <w:rPr>
          <w:rStyle w:val="s68f5eaef"/>
          <w:szCs w:val="24"/>
        </w:rPr>
        <w:t>тълкува</w:t>
      </w:r>
      <w:proofErr w:type="spellEnd"/>
      <w:r w:rsidRPr="008B57E1">
        <w:rPr>
          <w:rStyle w:val="s68f5eaef"/>
          <w:szCs w:val="24"/>
        </w:rPr>
        <w:t xml:space="preserve"> по </w:t>
      </w:r>
      <w:proofErr w:type="spellStart"/>
      <w:r w:rsidRPr="008B57E1">
        <w:rPr>
          <w:rStyle w:val="s68f5eaef"/>
          <w:szCs w:val="24"/>
        </w:rPr>
        <w:t>начин</w:t>
      </w:r>
      <w:proofErr w:type="spellEnd"/>
      <w:r w:rsidRPr="008B57E1">
        <w:rPr>
          <w:rStyle w:val="s68f5eaef"/>
          <w:szCs w:val="24"/>
        </w:rPr>
        <w:t xml:space="preserve">, </w:t>
      </w:r>
      <w:proofErr w:type="spellStart"/>
      <w:r w:rsidRPr="008B57E1">
        <w:rPr>
          <w:rStyle w:val="s68f5eaef"/>
          <w:szCs w:val="24"/>
        </w:rPr>
        <w:t>който</w:t>
      </w:r>
      <w:proofErr w:type="spellEnd"/>
      <w:r w:rsidRPr="008B57E1">
        <w:rPr>
          <w:rStyle w:val="s68f5eaef"/>
          <w:szCs w:val="24"/>
        </w:rPr>
        <w:t xml:space="preserve"> </w:t>
      </w:r>
      <w:proofErr w:type="spellStart"/>
      <w:r w:rsidRPr="008B57E1">
        <w:rPr>
          <w:rStyle w:val="s68f5eaef"/>
          <w:szCs w:val="24"/>
        </w:rPr>
        <w:t>налага</w:t>
      </w:r>
      <w:proofErr w:type="spellEnd"/>
      <w:r w:rsidRPr="008B57E1">
        <w:rPr>
          <w:rStyle w:val="s68f5eaef"/>
          <w:szCs w:val="24"/>
        </w:rPr>
        <w:t xml:space="preserve"> </w:t>
      </w:r>
      <w:proofErr w:type="spellStart"/>
      <w:r w:rsidRPr="008B57E1">
        <w:rPr>
          <w:rStyle w:val="s68f5eaef"/>
          <w:szCs w:val="24"/>
        </w:rPr>
        <w:t>общо</w:t>
      </w:r>
      <w:proofErr w:type="spellEnd"/>
      <w:r w:rsidRPr="008B57E1">
        <w:rPr>
          <w:rStyle w:val="s68f5eaef"/>
          <w:szCs w:val="24"/>
        </w:rPr>
        <w:t xml:space="preserve"> </w:t>
      </w:r>
      <w:proofErr w:type="spellStart"/>
      <w:r w:rsidRPr="008B57E1">
        <w:rPr>
          <w:rStyle w:val="s68f5eaef"/>
          <w:szCs w:val="24"/>
        </w:rPr>
        <w:t>задължение</w:t>
      </w:r>
      <w:proofErr w:type="spellEnd"/>
      <w:r w:rsidRPr="008B57E1">
        <w:rPr>
          <w:rStyle w:val="s68f5eaef"/>
          <w:szCs w:val="24"/>
        </w:rPr>
        <w:t xml:space="preserve"> на </w:t>
      </w:r>
      <w:proofErr w:type="spellStart"/>
      <w:r w:rsidRPr="008B57E1">
        <w:rPr>
          <w:rStyle w:val="s68f5eaef"/>
          <w:szCs w:val="24"/>
        </w:rPr>
        <w:t>договарящите</w:t>
      </w:r>
      <w:proofErr w:type="spellEnd"/>
      <w:r w:rsidRPr="008B57E1">
        <w:rPr>
          <w:rStyle w:val="s68f5eaef"/>
          <w:szCs w:val="24"/>
        </w:rPr>
        <w:t xml:space="preserve"> </w:t>
      </w:r>
      <w:proofErr w:type="spellStart"/>
      <w:r w:rsidRPr="008B57E1">
        <w:rPr>
          <w:rStyle w:val="s68f5eaef"/>
          <w:szCs w:val="24"/>
        </w:rPr>
        <w:t>страни</w:t>
      </w:r>
      <w:proofErr w:type="spellEnd"/>
      <w:r w:rsidRPr="008B57E1">
        <w:rPr>
          <w:rStyle w:val="s68f5eaef"/>
          <w:szCs w:val="24"/>
        </w:rPr>
        <w:t xml:space="preserve"> </w:t>
      </w:r>
      <w:proofErr w:type="spellStart"/>
      <w:r w:rsidRPr="008B57E1">
        <w:rPr>
          <w:rStyle w:val="s68f5eaef"/>
          <w:szCs w:val="24"/>
        </w:rPr>
        <w:t>да</w:t>
      </w:r>
      <w:proofErr w:type="spellEnd"/>
      <w:r w:rsidRPr="008B57E1">
        <w:rPr>
          <w:rStyle w:val="s68f5eaef"/>
          <w:szCs w:val="24"/>
        </w:rPr>
        <w:t xml:space="preserve"> </w:t>
      </w:r>
      <w:proofErr w:type="spellStart"/>
      <w:r w:rsidRPr="008B57E1">
        <w:rPr>
          <w:rStyle w:val="s68f5eaef"/>
          <w:szCs w:val="24"/>
        </w:rPr>
        <w:t>възстановят</w:t>
      </w:r>
      <w:proofErr w:type="spellEnd"/>
      <w:r w:rsidRPr="008B57E1">
        <w:rPr>
          <w:rStyle w:val="s68f5eaef"/>
          <w:szCs w:val="24"/>
        </w:rPr>
        <w:t xml:space="preserve"> </w:t>
      </w:r>
      <w:proofErr w:type="spellStart"/>
      <w:r w:rsidRPr="008B57E1">
        <w:rPr>
          <w:rStyle w:val="s68f5eaef"/>
          <w:szCs w:val="24"/>
        </w:rPr>
        <w:t>собственост</w:t>
      </w:r>
      <w:proofErr w:type="spellEnd"/>
      <w:r w:rsidRPr="008B57E1">
        <w:rPr>
          <w:rStyle w:val="s68f5eaef"/>
          <w:szCs w:val="24"/>
        </w:rPr>
        <w:t xml:space="preserve">, </w:t>
      </w:r>
      <w:proofErr w:type="spellStart"/>
      <w:r w:rsidRPr="008B57E1">
        <w:rPr>
          <w:rStyle w:val="s68f5eaef"/>
          <w:szCs w:val="24"/>
        </w:rPr>
        <w:t>която</w:t>
      </w:r>
      <w:proofErr w:type="spellEnd"/>
      <w:r w:rsidRPr="008B57E1">
        <w:rPr>
          <w:rStyle w:val="s68f5eaef"/>
          <w:szCs w:val="24"/>
        </w:rPr>
        <w:t xml:space="preserve"> </w:t>
      </w:r>
      <w:proofErr w:type="spellStart"/>
      <w:r w:rsidRPr="008B57E1">
        <w:rPr>
          <w:rStyle w:val="s68f5eaef"/>
          <w:szCs w:val="24"/>
        </w:rPr>
        <w:t>им</w:t>
      </w:r>
      <w:proofErr w:type="spellEnd"/>
      <w:r w:rsidRPr="008B57E1">
        <w:rPr>
          <w:rStyle w:val="s68f5eaef"/>
          <w:szCs w:val="24"/>
        </w:rPr>
        <w:t xml:space="preserve"> е </w:t>
      </w:r>
      <w:proofErr w:type="spellStart"/>
      <w:r w:rsidRPr="008B57E1">
        <w:rPr>
          <w:rStyle w:val="s68f5eaef"/>
          <w:szCs w:val="24"/>
        </w:rPr>
        <w:t>прехвърлена</w:t>
      </w:r>
      <w:proofErr w:type="spellEnd"/>
      <w:r w:rsidRPr="008B57E1">
        <w:rPr>
          <w:rStyle w:val="s68f5eaef"/>
          <w:szCs w:val="24"/>
        </w:rPr>
        <w:t xml:space="preserve">, </w:t>
      </w:r>
      <w:proofErr w:type="spellStart"/>
      <w:r w:rsidRPr="008B57E1">
        <w:rPr>
          <w:rStyle w:val="s68f5eaef"/>
          <w:szCs w:val="24"/>
        </w:rPr>
        <w:t>преди</w:t>
      </w:r>
      <w:proofErr w:type="spellEnd"/>
      <w:r w:rsidRPr="008B57E1">
        <w:rPr>
          <w:rStyle w:val="s68f5eaef"/>
          <w:szCs w:val="24"/>
        </w:rPr>
        <w:t xml:space="preserve"> </w:t>
      </w:r>
      <w:proofErr w:type="spellStart"/>
      <w:r w:rsidRPr="008B57E1">
        <w:rPr>
          <w:rStyle w:val="s68f5eaef"/>
          <w:szCs w:val="24"/>
        </w:rPr>
        <w:t>да</w:t>
      </w:r>
      <w:proofErr w:type="spellEnd"/>
      <w:r w:rsidRPr="008B57E1">
        <w:rPr>
          <w:rStyle w:val="s68f5eaef"/>
          <w:szCs w:val="24"/>
        </w:rPr>
        <w:t xml:space="preserve"> </w:t>
      </w:r>
      <w:proofErr w:type="spellStart"/>
      <w:r w:rsidRPr="008B57E1">
        <w:rPr>
          <w:rStyle w:val="s68f5eaef"/>
          <w:szCs w:val="24"/>
        </w:rPr>
        <w:t>са</w:t>
      </w:r>
      <w:proofErr w:type="spellEnd"/>
      <w:r w:rsidRPr="008B57E1">
        <w:rPr>
          <w:rStyle w:val="s68f5eaef"/>
          <w:szCs w:val="24"/>
        </w:rPr>
        <w:t xml:space="preserve"> </w:t>
      </w:r>
      <w:proofErr w:type="spellStart"/>
      <w:r w:rsidRPr="008B57E1">
        <w:rPr>
          <w:rStyle w:val="s68f5eaef"/>
          <w:szCs w:val="24"/>
        </w:rPr>
        <w:t>ратифицирали</w:t>
      </w:r>
      <w:proofErr w:type="spellEnd"/>
      <w:r w:rsidRPr="008B57E1">
        <w:rPr>
          <w:rStyle w:val="s68f5eaef"/>
          <w:szCs w:val="24"/>
        </w:rPr>
        <w:t xml:space="preserve"> </w:t>
      </w:r>
      <w:proofErr w:type="spellStart"/>
      <w:r w:rsidRPr="008B57E1">
        <w:rPr>
          <w:rStyle w:val="s68f5eaef"/>
          <w:szCs w:val="24"/>
        </w:rPr>
        <w:t>Конвенцията</w:t>
      </w:r>
      <w:proofErr w:type="spellEnd"/>
      <w:r w:rsidRPr="008B57E1">
        <w:rPr>
          <w:rStyle w:val="s68f5eaef"/>
          <w:szCs w:val="24"/>
        </w:rPr>
        <w:t xml:space="preserve">, </w:t>
      </w:r>
      <w:proofErr w:type="spellStart"/>
      <w:r w:rsidRPr="008B57E1">
        <w:rPr>
          <w:rStyle w:val="s68f5eaef"/>
          <w:szCs w:val="24"/>
        </w:rPr>
        <w:t>нито</w:t>
      </w:r>
      <w:proofErr w:type="spellEnd"/>
      <w:r w:rsidRPr="008B57E1">
        <w:rPr>
          <w:rStyle w:val="s68f5eaef"/>
          <w:szCs w:val="24"/>
        </w:rPr>
        <w:t xml:space="preserve"> </w:t>
      </w:r>
      <w:proofErr w:type="spellStart"/>
      <w:r w:rsidRPr="008B57E1">
        <w:rPr>
          <w:rStyle w:val="s68f5eaef"/>
          <w:szCs w:val="24"/>
        </w:rPr>
        <w:t>налага</w:t>
      </w:r>
      <w:proofErr w:type="spellEnd"/>
      <w:r w:rsidRPr="008B57E1">
        <w:rPr>
          <w:rStyle w:val="s68f5eaef"/>
          <w:szCs w:val="24"/>
        </w:rPr>
        <w:t xml:space="preserve"> </w:t>
      </w:r>
      <w:proofErr w:type="spellStart"/>
      <w:r w:rsidRPr="008B57E1">
        <w:rPr>
          <w:rStyle w:val="s68f5eaef"/>
          <w:szCs w:val="24"/>
        </w:rPr>
        <w:t>ограничения</w:t>
      </w:r>
      <w:proofErr w:type="spellEnd"/>
      <w:r w:rsidRPr="008B57E1">
        <w:rPr>
          <w:rStyle w:val="s68f5eaef"/>
          <w:szCs w:val="24"/>
        </w:rPr>
        <w:t xml:space="preserve"> на </w:t>
      </w:r>
      <w:proofErr w:type="spellStart"/>
      <w:r w:rsidRPr="008B57E1">
        <w:rPr>
          <w:rStyle w:val="s68f5eaef"/>
          <w:szCs w:val="24"/>
        </w:rPr>
        <w:t>свободата</w:t>
      </w:r>
      <w:proofErr w:type="spellEnd"/>
      <w:r w:rsidRPr="008B57E1">
        <w:rPr>
          <w:rStyle w:val="s68f5eaef"/>
          <w:szCs w:val="24"/>
        </w:rPr>
        <w:t xml:space="preserve"> на </w:t>
      </w:r>
      <w:proofErr w:type="spellStart"/>
      <w:r w:rsidRPr="008B57E1">
        <w:rPr>
          <w:rStyle w:val="s68f5eaef"/>
          <w:szCs w:val="24"/>
        </w:rPr>
        <w:t>договарящите</w:t>
      </w:r>
      <w:proofErr w:type="spellEnd"/>
      <w:r w:rsidRPr="008B57E1">
        <w:rPr>
          <w:rStyle w:val="s68f5eaef"/>
          <w:szCs w:val="24"/>
        </w:rPr>
        <w:t xml:space="preserve"> </w:t>
      </w:r>
      <w:proofErr w:type="spellStart"/>
      <w:r w:rsidRPr="008B57E1">
        <w:rPr>
          <w:rStyle w:val="s68f5eaef"/>
          <w:szCs w:val="24"/>
        </w:rPr>
        <w:t>страни</w:t>
      </w:r>
      <w:proofErr w:type="spellEnd"/>
      <w:r w:rsidRPr="008B57E1">
        <w:rPr>
          <w:rStyle w:val="s68f5eaef"/>
          <w:szCs w:val="24"/>
        </w:rPr>
        <w:t xml:space="preserve"> </w:t>
      </w:r>
      <w:proofErr w:type="spellStart"/>
      <w:r w:rsidRPr="008B57E1">
        <w:rPr>
          <w:rStyle w:val="s68f5eaef"/>
          <w:szCs w:val="24"/>
        </w:rPr>
        <w:t>да</w:t>
      </w:r>
      <w:proofErr w:type="spellEnd"/>
      <w:r w:rsidRPr="008B57E1">
        <w:rPr>
          <w:rStyle w:val="s68f5eaef"/>
          <w:szCs w:val="24"/>
        </w:rPr>
        <w:t xml:space="preserve"> </w:t>
      </w:r>
      <w:proofErr w:type="spellStart"/>
      <w:r w:rsidRPr="008B57E1">
        <w:rPr>
          <w:rStyle w:val="s68f5eaef"/>
          <w:szCs w:val="24"/>
        </w:rPr>
        <w:t>определят</w:t>
      </w:r>
      <w:proofErr w:type="spellEnd"/>
      <w:r w:rsidRPr="008B57E1">
        <w:rPr>
          <w:rStyle w:val="s68f5eaef"/>
          <w:szCs w:val="24"/>
        </w:rPr>
        <w:t xml:space="preserve"> </w:t>
      </w:r>
      <w:proofErr w:type="spellStart"/>
      <w:r w:rsidRPr="008B57E1">
        <w:rPr>
          <w:rStyle w:val="s68f5eaef"/>
          <w:szCs w:val="24"/>
        </w:rPr>
        <w:t>обхвата</w:t>
      </w:r>
      <w:proofErr w:type="spellEnd"/>
      <w:r w:rsidRPr="008B57E1">
        <w:rPr>
          <w:rStyle w:val="s68f5eaef"/>
          <w:szCs w:val="24"/>
        </w:rPr>
        <w:t xml:space="preserve"> на </w:t>
      </w:r>
      <w:proofErr w:type="spellStart"/>
      <w:r w:rsidRPr="008B57E1">
        <w:rPr>
          <w:rStyle w:val="s68f5eaef"/>
          <w:szCs w:val="24"/>
        </w:rPr>
        <w:t>реституцията</w:t>
      </w:r>
      <w:proofErr w:type="spellEnd"/>
      <w:r w:rsidRPr="008B57E1">
        <w:rPr>
          <w:rStyle w:val="s68f5eaef"/>
          <w:szCs w:val="24"/>
        </w:rPr>
        <w:t xml:space="preserve"> на </w:t>
      </w:r>
      <w:proofErr w:type="spellStart"/>
      <w:r w:rsidRPr="008B57E1">
        <w:rPr>
          <w:rStyle w:val="s68f5eaef"/>
          <w:szCs w:val="24"/>
        </w:rPr>
        <w:t>собственост</w:t>
      </w:r>
      <w:proofErr w:type="spellEnd"/>
      <w:r w:rsidRPr="008B57E1">
        <w:rPr>
          <w:rStyle w:val="s68f5eaef"/>
          <w:szCs w:val="24"/>
        </w:rPr>
        <w:t xml:space="preserve"> и </w:t>
      </w:r>
      <w:proofErr w:type="spellStart"/>
      <w:r w:rsidRPr="008B57E1">
        <w:rPr>
          <w:rStyle w:val="s68f5eaef"/>
          <w:szCs w:val="24"/>
        </w:rPr>
        <w:t>да</w:t>
      </w:r>
      <w:proofErr w:type="spellEnd"/>
      <w:r w:rsidRPr="008B57E1">
        <w:rPr>
          <w:rStyle w:val="s68f5eaef"/>
          <w:szCs w:val="24"/>
        </w:rPr>
        <w:t xml:space="preserve"> </w:t>
      </w:r>
      <w:proofErr w:type="spellStart"/>
      <w:r w:rsidRPr="008B57E1">
        <w:rPr>
          <w:rStyle w:val="s68f5eaef"/>
          <w:szCs w:val="24"/>
        </w:rPr>
        <w:t>изберат</w:t>
      </w:r>
      <w:proofErr w:type="spellEnd"/>
      <w:r w:rsidRPr="008B57E1">
        <w:rPr>
          <w:rStyle w:val="s68f5eaef"/>
          <w:szCs w:val="24"/>
        </w:rPr>
        <w:t xml:space="preserve"> </w:t>
      </w:r>
      <w:proofErr w:type="spellStart"/>
      <w:r w:rsidRPr="008B57E1">
        <w:rPr>
          <w:rStyle w:val="s68f5eaef"/>
          <w:szCs w:val="24"/>
        </w:rPr>
        <w:t>условията</w:t>
      </w:r>
      <w:proofErr w:type="spellEnd"/>
      <w:r w:rsidRPr="008B57E1">
        <w:rPr>
          <w:rStyle w:val="s68f5eaef"/>
          <w:szCs w:val="24"/>
        </w:rPr>
        <w:t xml:space="preserve">, при </w:t>
      </w:r>
      <w:proofErr w:type="spellStart"/>
      <w:r w:rsidRPr="008B57E1">
        <w:rPr>
          <w:rStyle w:val="s68f5eaef"/>
          <w:szCs w:val="24"/>
        </w:rPr>
        <w:t>които</w:t>
      </w:r>
      <w:proofErr w:type="spellEnd"/>
      <w:r w:rsidRPr="008B57E1">
        <w:rPr>
          <w:rStyle w:val="s68f5eaef"/>
          <w:szCs w:val="24"/>
        </w:rPr>
        <w:t xml:space="preserve"> се </w:t>
      </w:r>
      <w:proofErr w:type="spellStart"/>
      <w:r w:rsidRPr="008B57E1">
        <w:rPr>
          <w:rStyle w:val="s68f5eaef"/>
          <w:szCs w:val="24"/>
        </w:rPr>
        <w:t>съгласяват</w:t>
      </w:r>
      <w:proofErr w:type="spellEnd"/>
      <w:r w:rsidRPr="008B57E1">
        <w:rPr>
          <w:rStyle w:val="s68f5eaef"/>
          <w:szCs w:val="24"/>
        </w:rPr>
        <w:t xml:space="preserve"> </w:t>
      </w:r>
      <w:proofErr w:type="spellStart"/>
      <w:r w:rsidRPr="008B57E1">
        <w:rPr>
          <w:rStyle w:val="s68f5eaef"/>
          <w:szCs w:val="24"/>
        </w:rPr>
        <w:t>да</w:t>
      </w:r>
      <w:proofErr w:type="spellEnd"/>
      <w:r w:rsidRPr="008B57E1">
        <w:rPr>
          <w:rStyle w:val="s68f5eaef"/>
          <w:szCs w:val="24"/>
        </w:rPr>
        <w:t xml:space="preserve"> </w:t>
      </w:r>
      <w:proofErr w:type="spellStart"/>
      <w:r w:rsidRPr="008B57E1">
        <w:rPr>
          <w:rStyle w:val="s68f5eaef"/>
          <w:szCs w:val="24"/>
        </w:rPr>
        <w:t>възстановят</w:t>
      </w:r>
      <w:proofErr w:type="spellEnd"/>
      <w:r w:rsidRPr="008B57E1">
        <w:rPr>
          <w:rStyle w:val="s68f5eaef"/>
          <w:szCs w:val="24"/>
        </w:rPr>
        <w:t xml:space="preserve"> </w:t>
      </w:r>
      <w:proofErr w:type="spellStart"/>
      <w:r w:rsidRPr="008B57E1">
        <w:rPr>
          <w:rStyle w:val="s68f5eaef"/>
          <w:szCs w:val="24"/>
        </w:rPr>
        <w:t>правото</w:t>
      </w:r>
      <w:proofErr w:type="spellEnd"/>
      <w:r w:rsidRPr="008B57E1">
        <w:rPr>
          <w:rStyle w:val="s68f5eaef"/>
          <w:szCs w:val="24"/>
        </w:rPr>
        <w:t xml:space="preserve"> на </w:t>
      </w:r>
      <w:proofErr w:type="spellStart"/>
      <w:r w:rsidRPr="008B57E1">
        <w:rPr>
          <w:rStyle w:val="s68f5eaef"/>
          <w:szCs w:val="24"/>
        </w:rPr>
        <w:t>собственост</w:t>
      </w:r>
      <w:proofErr w:type="spellEnd"/>
      <w:r w:rsidRPr="008B57E1">
        <w:rPr>
          <w:rStyle w:val="s68f5eaef"/>
          <w:szCs w:val="24"/>
        </w:rPr>
        <w:t xml:space="preserve"> на </w:t>
      </w:r>
      <w:proofErr w:type="spellStart"/>
      <w:r w:rsidRPr="008B57E1">
        <w:rPr>
          <w:rStyle w:val="s68f5eaef"/>
          <w:szCs w:val="24"/>
        </w:rPr>
        <w:t>предишните</w:t>
      </w:r>
      <w:proofErr w:type="spellEnd"/>
      <w:r w:rsidRPr="008B57E1">
        <w:rPr>
          <w:rStyle w:val="s68f5eaef"/>
          <w:szCs w:val="24"/>
        </w:rPr>
        <w:t xml:space="preserve"> </w:t>
      </w:r>
      <w:proofErr w:type="spellStart"/>
      <w:r w:rsidRPr="008B57E1">
        <w:rPr>
          <w:rStyle w:val="s68f5eaef"/>
          <w:szCs w:val="24"/>
        </w:rPr>
        <w:t>собственици</w:t>
      </w:r>
      <w:proofErr w:type="spellEnd"/>
      <w:r w:rsidRPr="008B57E1">
        <w:rPr>
          <w:rStyle w:val="s68f5eaef"/>
          <w:szCs w:val="24"/>
        </w:rPr>
        <w:t xml:space="preserve">. </w:t>
      </w:r>
    </w:p>
    <w:p w14:paraId="2FF6DCB0" w14:textId="77777777" w:rsidR="008B57E1" w:rsidRPr="008B57E1" w:rsidRDefault="008B57E1" w:rsidP="008B57E1">
      <w:pPr>
        <w:pStyle w:val="JuList"/>
        <w:ind w:left="0" w:firstLine="0"/>
        <w:rPr>
          <w:rStyle w:val="s68f5eaef"/>
          <w:szCs w:val="24"/>
        </w:rPr>
      </w:pPr>
      <w:proofErr w:type="spellStart"/>
      <w:r w:rsidRPr="008B57E1">
        <w:rPr>
          <w:rStyle w:val="s68f5eaef"/>
          <w:szCs w:val="24"/>
        </w:rPr>
        <w:lastRenderedPageBreak/>
        <w:t>Съдът</w:t>
      </w:r>
      <w:proofErr w:type="spellEnd"/>
      <w:r w:rsidRPr="008B57E1">
        <w:rPr>
          <w:rStyle w:val="s68f5eaef"/>
          <w:szCs w:val="24"/>
        </w:rPr>
        <w:t xml:space="preserve"> </w:t>
      </w:r>
      <w:proofErr w:type="spellStart"/>
      <w:r w:rsidRPr="008B57E1">
        <w:rPr>
          <w:rStyle w:val="s68f5eaef"/>
          <w:szCs w:val="24"/>
        </w:rPr>
        <w:t>отхвърля</w:t>
      </w:r>
      <w:proofErr w:type="spellEnd"/>
      <w:r w:rsidRPr="008B57E1">
        <w:rPr>
          <w:rStyle w:val="s68f5eaef"/>
          <w:szCs w:val="24"/>
        </w:rPr>
        <w:t xml:space="preserve"> </w:t>
      </w:r>
      <w:proofErr w:type="spellStart"/>
      <w:r w:rsidRPr="008B57E1">
        <w:rPr>
          <w:rStyle w:val="s68f5eaef"/>
          <w:szCs w:val="24"/>
        </w:rPr>
        <w:t>като</w:t>
      </w:r>
      <w:proofErr w:type="spellEnd"/>
      <w:r w:rsidRPr="008B57E1">
        <w:rPr>
          <w:rStyle w:val="s68f5eaef"/>
          <w:szCs w:val="24"/>
        </w:rPr>
        <w:t xml:space="preserve"> </w:t>
      </w:r>
      <w:proofErr w:type="spellStart"/>
      <w:r w:rsidRPr="008B57E1">
        <w:rPr>
          <w:rStyle w:val="s68f5eaef"/>
          <w:szCs w:val="24"/>
        </w:rPr>
        <w:t>недопустими</w:t>
      </w:r>
      <w:proofErr w:type="spellEnd"/>
      <w:r w:rsidRPr="008B57E1">
        <w:rPr>
          <w:rStyle w:val="s68f5eaef"/>
          <w:szCs w:val="24"/>
        </w:rPr>
        <w:t xml:space="preserve"> на </w:t>
      </w:r>
      <w:proofErr w:type="spellStart"/>
      <w:r w:rsidRPr="008B57E1">
        <w:rPr>
          <w:rStyle w:val="s68f5eaef"/>
          <w:szCs w:val="24"/>
        </w:rPr>
        <w:t>различни</w:t>
      </w:r>
      <w:proofErr w:type="spellEnd"/>
      <w:r w:rsidRPr="008B57E1">
        <w:rPr>
          <w:rStyle w:val="s68f5eaef"/>
          <w:szCs w:val="24"/>
        </w:rPr>
        <w:t xml:space="preserve"> </w:t>
      </w:r>
      <w:proofErr w:type="spellStart"/>
      <w:r w:rsidRPr="008B57E1">
        <w:rPr>
          <w:rStyle w:val="s68f5eaef"/>
          <w:szCs w:val="24"/>
        </w:rPr>
        <w:t>основания</w:t>
      </w:r>
      <w:proofErr w:type="spellEnd"/>
      <w:r w:rsidRPr="008B57E1">
        <w:rPr>
          <w:rStyle w:val="s68f5eaef"/>
          <w:szCs w:val="24"/>
        </w:rPr>
        <w:t xml:space="preserve"> </w:t>
      </w:r>
      <w:proofErr w:type="spellStart"/>
      <w:r w:rsidRPr="008B57E1">
        <w:rPr>
          <w:rStyle w:val="s68f5eaef"/>
          <w:szCs w:val="24"/>
        </w:rPr>
        <w:t>оплакванията</w:t>
      </w:r>
      <w:proofErr w:type="spellEnd"/>
      <w:r w:rsidRPr="008B57E1">
        <w:rPr>
          <w:rStyle w:val="s68f5eaef"/>
          <w:szCs w:val="24"/>
        </w:rPr>
        <w:t xml:space="preserve"> на </w:t>
      </w:r>
      <w:proofErr w:type="spellStart"/>
      <w:r w:rsidRPr="008B57E1">
        <w:rPr>
          <w:rStyle w:val="s68f5eaef"/>
          <w:szCs w:val="24"/>
        </w:rPr>
        <w:t>жалбоподателите</w:t>
      </w:r>
      <w:proofErr w:type="spellEnd"/>
      <w:r w:rsidRPr="008B57E1">
        <w:rPr>
          <w:rStyle w:val="s68f5eaef"/>
          <w:szCs w:val="24"/>
        </w:rPr>
        <w:t xml:space="preserve"> по </w:t>
      </w:r>
      <w:proofErr w:type="spellStart"/>
      <w:r w:rsidRPr="008B57E1">
        <w:rPr>
          <w:rStyle w:val="s68f5eaef"/>
          <w:szCs w:val="24"/>
        </w:rPr>
        <w:t>чл</w:t>
      </w:r>
      <w:proofErr w:type="spellEnd"/>
      <w:r w:rsidRPr="008B57E1">
        <w:rPr>
          <w:rStyle w:val="s68f5eaef"/>
          <w:szCs w:val="24"/>
        </w:rPr>
        <w:t xml:space="preserve">. 1 от </w:t>
      </w:r>
      <w:proofErr w:type="spellStart"/>
      <w:r w:rsidRPr="008B57E1">
        <w:rPr>
          <w:rStyle w:val="s68f5eaef"/>
          <w:szCs w:val="24"/>
        </w:rPr>
        <w:t>Протокол</w:t>
      </w:r>
      <w:proofErr w:type="spellEnd"/>
      <w:r w:rsidRPr="008B57E1">
        <w:rPr>
          <w:rStyle w:val="s68f5eaef"/>
          <w:szCs w:val="24"/>
        </w:rPr>
        <w:t xml:space="preserve"> 1, </w:t>
      </w:r>
      <w:proofErr w:type="spellStart"/>
      <w:r w:rsidRPr="008B57E1">
        <w:rPr>
          <w:rStyle w:val="s68f5eaef"/>
          <w:szCs w:val="24"/>
        </w:rPr>
        <w:t>чл</w:t>
      </w:r>
      <w:proofErr w:type="spellEnd"/>
      <w:r w:rsidRPr="008B57E1">
        <w:rPr>
          <w:rStyle w:val="s68f5eaef"/>
          <w:szCs w:val="24"/>
        </w:rPr>
        <w:t xml:space="preserve">. 6, § 1, </w:t>
      </w:r>
      <w:proofErr w:type="spellStart"/>
      <w:r w:rsidRPr="008B57E1">
        <w:rPr>
          <w:rStyle w:val="s68f5eaef"/>
          <w:szCs w:val="24"/>
        </w:rPr>
        <w:t>чл</w:t>
      </w:r>
      <w:proofErr w:type="spellEnd"/>
      <w:r w:rsidRPr="008B57E1">
        <w:rPr>
          <w:rStyle w:val="s68f5eaef"/>
          <w:szCs w:val="24"/>
        </w:rPr>
        <w:t xml:space="preserve">. 13 и </w:t>
      </w:r>
      <w:proofErr w:type="spellStart"/>
      <w:r w:rsidRPr="008B57E1">
        <w:rPr>
          <w:rStyle w:val="s68f5eaef"/>
          <w:szCs w:val="24"/>
        </w:rPr>
        <w:t>чл</w:t>
      </w:r>
      <w:proofErr w:type="spellEnd"/>
      <w:r w:rsidRPr="008B57E1">
        <w:rPr>
          <w:rStyle w:val="s68f5eaef"/>
          <w:szCs w:val="24"/>
        </w:rPr>
        <w:t xml:space="preserve">. 14 от </w:t>
      </w:r>
      <w:proofErr w:type="spellStart"/>
      <w:r w:rsidRPr="008B57E1">
        <w:rPr>
          <w:rStyle w:val="s68f5eaef"/>
          <w:szCs w:val="24"/>
        </w:rPr>
        <w:t>Конвенцията</w:t>
      </w:r>
      <w:proofErr w:type="spellEnd"/>
      <w:r w:rsidRPr="008B57E1">
        <w:rPr>
          <w:rStyle w:val="s68f5eaef"/>
          <w:szCs w:val="24"/>
        </w:rPr>
        <w:t xml:space="preserve"> по </w:t>
      </w:r>
      <w:proofErr w:type="spellStart"/>
      <w:r w:rsidRPr="008B57E1">
        <w:rPr>
          <w:rStyle w:val="s68f5eaef"/>
          <w:szCs w:val="24"/>
        </w:rPr>
        <w:t>отношение</w:t>
      </w:r>
      <w:proofErr w:type="spellEnd"/>
      <w:r w:rsidRPr="008B57E1">
        <w:rPr>
          <w:rStyle w:val="s68f5eaef"/>
          <w:szCs w:val="24"/>
        </w:rPr>
        <w:t xml:space="preserve"> на </w:t>
      </w:r>
      <w:proofErr w:type="spellStart"/>
      <w:r w:rsidRPr="008B57E1">
        <w:rPr>
          <w:rStyle w:val="s68f5eaef"/>
          <w:szCs w:val="24"/>
        </w:rPr>
        <w:t>претенциите</w:t>
      </w:r>
      <w:proofErr w:type="spellEnd"/>
      <w:r w:rsidRPr="008B57E1">
        <w:rPr>
          <w:rStyle w:val="s68f5eaef"/>
          <w:szCs w:val="24"/>
        </w:rPr>
        <w:t xml:space="preserve"> на </w:t>
      </w:r>
      <w:proofErr w:type="spellStart"/>
      <w:r w:rsidRPr="008B57E1">
        <w:rPr>
          <w:rStyle w:val="s68f5eaef"/>
          <w:szCs w:val="24"/>
        </w:rPr>
        <w:t>жалбоподателите</w:t>
      </w:r>
      <w:proofErr w:type="spellEnd"/>
      <w:r w:rsidRPr="008B57E1">
        <w:rPr>
          <w:rStyle w:val="s68f5eaef"/>
          <w:szCs w:val="24"/>
        </w:rPr>
        <w:t xml:space="preserve"> </w:t>
      </w:r>
      <w:proofErr w:type="spellStart"/>
      <w:r w:rsidRPr="008B57E1">
        <w:rPr>
          <w:rStyle w:val="s68f5eaef"/>
          <w:szCs w:val="24"/>
        </w:rPr>
        <w:t>спрямо</w:t>
      </w:r>
      <w:proofErr w:type="spellEnd"/>
      <w:r w:rsidRPr="008B57E1">
        <w:rPr>
          <w:rStyle w:val="s68f5eaef"/>
          <w:szCs w:val="24"/>
        </w:rPr>
        <w:t xml:space="preserve"> </w:t>
      </w:r>
      <w:proofErr w:type="spellStart"/>
      <w:r w:rsidRPr="008B57E1">
        <w:rPr>
          <w:rStyle w:val="s68f5eaef"/>
          <w:szCs w:val="24"/>
        </w:rPr>
        <w:t>имоти</w:t>
      </w:r>
      <w:proofErr w:type="spellEnd"/>
      <w:r w:rsidRPr="008B57E1">
        <w:rPr>
          <w:rStyle w:val="s68f5eaef"/>
          <w:szCs w:val="24"/>
        </w:rPr>
        <w:t xml:space="preserve"> в София, </w:t>
      </w:r>
      <w:proofErr w:type="spellStart"/>
      <w:r w:rsidRPr="008B57E1">
        <w:rPr>
          <w:rStyle w:val="s68f5eaef"/>
          <w:szCs w:val="24"/>
        </w:rPr>
        <w:t>Ситняково</w:t>
      </w:r>
      <w:proofErr w:type="spellEnd"/>
      <w:r w:rsidRPr="008B57E1">
        <w:rPr>
          <w:rStyle w:val="s68f5eaef"/>
          <w:szCs w:val="24"/>
        </w:rPr>
        <w:t xml:space="preserve">, </w:t>
      </w:r>
      <w:proofErr w:type="spellStart"/>
      <w:r w:rsidRPr="008B57E1">
        <w:rPr>
          <w:rStyle w:val="s68f5eaef"/>
          <w:szCs w:val="24"/>
        </w:rPr>
        <w:t>Саръгьол</w:t>
      </w:r>
      <w:proofErr w:type="spellEnd"/>
      <w:r w:rsidRPr="008B57E1">
        <w:rPr>
          <w:rStyle w:val="s68f5eaef"/>
          <w:szCs w:val="24"/>
        </w:rPr>
        <w:t xml:space="preserve">, </w:t>
      </w:r>
      <w:proofErr w:type="spellStart"/>
      <w:r w:rsidRPr="008B57E1">
        <w:rPr>
          <w:rStyle w:val="s68f5eaef"/>
          <w:szCs w:val="24"/>
        </w:rPr>
        <w:t>Врана</w:t>
      </w:r>
      <w:proofErr w:type="spellEnd"/>
      <w:r w:rsidRPr="008B57E1">
        <w:rPr>
          <w:rStyle w:val="s68f5eaef"/>
          <w:szCs w:val="24"/>
        </w:rPr>
        <w:t xml:space="preserve">, </w:t>
      </w:r>
      <w:proofErr w:type="spellStart"/>
      <w:r w:rsidRPr="008B57E1">
        <w:rPr>
          <w:rStyle w:val="s68f5eaef"/>
          <w:szCs w:val="24"/>
        </w:rPr>
        <w:t>Баня</w:t>
      </w:r>
      <w:proofErr w:type="spellEnd"/>
      <w:r w:rsidRPr="008B57E1">
        <w:rPr>
          <w:rStyle w:val="s68f5eaef"/>
          <w:szCs w:val="24"/>
        </w:rPr>
        <w:t xml:space="preserve"> и </w:t>
      </w:r>
      <w:proofErr w:type="spellStart"/>
      <w:r w:rsidRPr="008B57E1">
        <w:rPr>
          <w:rStyle w:val="s68f5eaef"/>
          <w:szCs w:val="24"/>
        </w:rPr>
        <w:t>Бистрица</w:t>
      </w:r>
      <w:proofErr w:type="spellEnd"/>
      <w:r w:rsidRPr="008B57E1">
        <w:rPr>
          <w:rStyle w:val="s68f5eaef"/>
          <w:szCs w:val="24"/>
        </w:rPr>
        <w:t xml:space="preserve">. </w:t>
      </w:r>
    </w:p>
    <w:p w14:paraId="2C7D2986" w14:textId="502463E0" w:rsidR="008B57E1" w:rsidRPr="008B57E1" w:rsidRDefault="008B57E1" w:rsidP="008B57E1">
      <w:pPr>
        <w:pStyle w:val="JuList"/>
        <w:ind w:left="0" w:firstLine="0"/>
        <w:rPr>
          <w:rStyle w:val="s68f5eaef"/>
          <w:szCs w:val="24"/>
          <w:lang w:val="bg-BG"/>
        </w:rPr>
      </w:pPr>
      <w:r w:rsidRPr="008B57E1">
        <w:rPr>
          <w:rStyle w:val="s68f5eaef"/>
          <w:szCs w:val="24"/>
        </w:rPr>
        <w:t xml:space="preserve">По </w:t>
      </w:r>
      <w:proofErr w:type="spellStart"/>
      <w:r w:rsidRPr="008B57E1">
        <w:rPr>
          <w:rStyle w:val="s68f5eaef"/>
          <w:szCs w:val="24"/>
        </w:rPr>
        <w:t>оплакването</w:t>
      </w:r>
      <w:proofErr w:type="spellEnd"/>
      <w:r w:rsidRPr="008B57E1">
        <w:rPr>
          <w:rStyle w:val="s68f5eaef"/>
          <w:szCs w:val="24"/>
        </w:rPr>
        <w:t xml:space="preserve"> на </w:t>
      </w:r>
      <w:proofErr w:type="spellStart"/>
      <w:r w:rsidRPr="008B57E1">
        <w:rPr>
          <w:rStyle w:val="s68f5eaef"/>
          <w:szCs w:val="24"/>
        </w:rPr>
        <w:t>жалбоподателите</w:t>
      </w:r>
      <w:proofErr w:type="spellEnd"/>
      <w:r w:rsidRPr="008B57E1">
        <w:rPr>
          <w:rStyle w:val="s68f5eaef"/>
          <w:szCs w:val="24"/>
        </w:rPr>
        <w:t xml:space="preserve"> от </w:t>
      </w:r>
      <w:proofErr w:type="spellStart"/>
      <w:r w:rsidRPr="008B57E1">
        <w:rPr>
          <w:rStyle w:val="s68f5eaef"/>
          <w:szCs w:val="24"/>
        </w:rPr>
        <w:t>последиците</w:t>
      </w:r>
      <w:proofErr w:type="spellEnd"/>
      <w:r w:rsidRPr="008B57E1">
        <w:rPr>
          <w:rStyle w:val="s68f5eaef"/>
          <w:szCs w:val="24"/>
        </w:rPr>
        <w:t xml:space="preserve"> от </w:t>
      </w:r>
      <w:proofErr w:type="spellStart"/>
      <w:r w:rsidRPr="008B57E1">
        <w:rPr>
          <w:rStyle w:val="s68f5eaef"/>
          <w:szCs w:val="24"/>
        </w:rPr>
        <w:t>наложения</w:t>
      </w:r>
      <w:proofErr w:type="spellEnd"/>
      <w:r w:rsidRPr="008B57E1">
        <w:rPr>
          <w:rStyle w:val="s68f5eaef"/>
          <w:szCs w:val="24"/>
        </w:rPr>
        <w:t xml:space="preserve"> </w:t>
      </w:r>
      <w:proofErr w:type="spellStart"/>
      <w:r w:rsidRPr="008B57E1">
        <w:rPr>
          <w:rStyle w:val="s68f5eaef"/>
          <w:szCs w:val="24"/>
        </w:rPr>
        <w:t>през</w:t>
      </w:r>
      <w:proofErr w:type="spellEnd"/>
      <w:r w:rsidRPr="008B57E1">
        <w:rPr>
          <w:rStyle w:val="s68f5eaef"/>
          <w:szCs w:val="24"/>
        </w:rPr>
        <w:t xml:space="preserve"> 2009 г. от </w:t>
      </w:r>
      <w:proofErr w:type="spellStart"/>
      <w:r w:rsidRPr="008B57E1">
        <w:rPr>
          <w:rStyle w:val="s68f5eaef"/>
          <w:szCs w:val="24"/>
        </w:rPr>
        <w:t>Народното</w:t>
      </w:r>
      <w:proofErr w:type="spellEnd"/>
      <w:r w:rsidRPr="008B57E1">
        <w:rPr>
          <w:rStyle w:val="s68f5eaef"/>
          <w:szCs w:val="24"/>
        </w:rPr>
        <w:t xml:space="preserve"> </w:t>
      </w:r>
      <w:proofErr w:type="spellStart"/>
      <w:r w:rsidRPr="008B57E1">
        <w:rPr>
          <w:rStyle w:val="s68f5eaef"/>
          <w:szCs w:val="24"/>
        </w:rPr>
        <w:t>събрание</w:t>
      </w:r>
      <w:proofErr w:type="spellEnd"/>
      <w:r w:rsidRPr="008B57E1">
        <w:rPr>
          <w:rStyle w:val="s68f5eaef"/>
          <w:szCs w:val="24"/>
        </w:rPr>
        <w:t xml:space="preserve"> </w:t>
      </w:r>
      <w:proofErr w:type="spellStart"/>
      <w:r w:rsidRPr="008B57E1">
        <w:rPr>
          <w:rStyle w:val="s68f5eaef"/>
          <w:szCs w:val="24"/>
        </w:rPr>
        <w:t>мораториум</w:t>
      </w:r>
      <w:proofErr w:type="spellEnd"/>
      <w:r w:rsidRPr="008B57E1">
        <w:rPr>
          <w:rStyle w:val="s68f5eaef"/>
          <w:szCs w:val="24"/>
        </w:rPr>
        <w:t xml:space="preserve"> </w:t>
      </w:r>
      <w:proofErr w:type="spellStart"/>
      <w:r w:rsidRPr="008B57E1">
        <w:rPr>
          <w:rStyle w:val="s68f5eaef"/>
          <w:szCs w:val="24"/>
        </w:rPr>
        <w:t>върху</w:t>
      </w:r>
      <w:proofErr w:type="spellEnd"/>
      <w:r w:rsidRPr="008B57E1">
        <w:rPr>
          <w:rStyle w:val="s68f5eaef"/>
          <w:szCs w:val="24"/>
        </w:rPr>
        <w:t xml:space="preserve"> </w:t>
      </w:r>
      <w:proofErr w:type="spellStart"/>
      <w:r w:rsidRPr="008B57E1">
        <w:rPr>
          <w:rStyle w:val="s68f5eaef"/>
          <w:szCs w:val="24"/>
        </w:rPr>
        <w:t>разпореждането</w:t>
      </w:r>
      <w:proofErr w:type="spellEnd"/>
      <w:r w:rsidRPr="008B57E1">
        <w:rPr>
          <w:rStyle w:val="s68f5eaef"/>
          <w:szCs w:val="24"/>
        </w:rPr>
        <w:t xml:space="preserve"> и </w:t>
      </w:r>
      <w:proofErr w:type="spellStart"/>
      <w:r w:rsidRPr="008B57E1">
        <w:rPr>
          <w:rStyle w:val="s68f5eaef"/>
          <w:szCs w:val="24"/>
        </w:rPr>
        <w:t>търговската</w:t>
      </w:r>
      <w:proofErr w:type="spellEnd"/>
      <w:r w:rsidRPr="008B57E1">
        <w:rPr>
          <w:rStyle w:val="s68f5eaef"/>
          <w:szCs w:val="24"/>
        </w:rPr>
        <w:t xml:space="preserve"> </w:t>
      </w:r>
      <w:proofErr w:type="spellStart"/>
      <w:r w:rsidRPr="008B57E1">
        <w:rPr>
          <w:rStyle w:val="s68f5eaef"/>
          <w:szCs w:val="24"/>
        </w:rPr>
        <w:t>експлоатация</w:t>
      </w:r>
      <w:proofErr w:type="spellEnd"/>
      <w:r w:rsidRPr="008B57E1">
        <w:rPr>
          <w:rStyle w:val="s68f5eaef"/>
          <w:szCs w:val="24"/>
        </w:rPr>
        <w:t xml:space="preserve"> на </w:t>
      </w:r>
      <w:proofErr w:type="spellStart"/>
      <w:r w:rsidRPr="008B57E1">
        <w:rPr>
          <w:rStyle w:val="s68f5eaef"/>
          <w:szCs w:val="24"/>
        </w:rPr>
        <w:t>имотите</w:t>
      </w:r>
      <w:proofErr w:type="spellEnd"/>
      <w:r w:rsidRPr="008B57E1">
        <w:rPr>
          <w:rStyle w:val="s68f5eaef"/>
          <w:szCs w:val="24"/>
        </w:rPr>
        <w:t xml:space="preserve"> в </w:t>
      </w:r>
      <w:proofErr w:type="spellStart"/>
      <w:r w:rsidRPr="008B57E1">
        <w:rPr>
          <w:rStyle w:val="s68f5eaef"/>
          <w:szCs w:val="24"/>
        </w:rPr>
        <w:t>тяхно</w:t>
      </w:r>
      <w:proofErr w:type="spellEnd"/>
      <w:r w:rsidRPr="008B57E1">
        <w:rPr>
          <w:rStyle w:val="s68f5eaef"/>
          <w:szCs w:val="24"/>
        </w:rPr>
        <w:t xml:space="preserve"> </w:t>
      </w:r>
      <w:proofErr w:type="spellStart"/>
      <w:r w:rsidRPr="008B57E1">
        <w:rPr>
          <w:rStyle w:val="s68f5eaef"/>
          <w:szCs w:val="24"/>
        </w:rPr>
        <w:t>владение</w:t>
      </w:r>
      <w:proofErr w:type="spellEnd"/>
      <w:r w:rsidRPr="008B57E1">
        <w:rPr>
          <w:rStyle w:val="s68f5eaef"/>
          <w:szCs w:val="24"/>
        </w:rPr>
        <w:t xml:space="preserve"> </w:t>
      </w:r>
      <w:proofErr w:type="spellStart"/>
      <w:r w:rsidRPr="008B57E1">
        <w:rPr>
          <w:rStyle w:val="s68f5eaef"/>
          <w:szCs w:val="24"/>
        </w:rPr>
        <w:t>Съдът</w:t>
      </w:r>
      <w:proofErr w:type="spellEnd"/>
      <w:r w:rsidRPr="008B57E1">
        <w:rPr>
          <w:rStyle w:val="s68f5eaef"/>
          <w:szCs w:val="24"/>
        </w:rPr>
        <w:t xml:space="preserve"> </w:t>
      </w:r>
      <w:proofErr w:type="spellStart"/>
      <w:r w:rsidRPr="008B57E1">
        <w:rPr>
          <w:rStyle w:val="s68f5eaef"/>
          <w:szCs w:val="24"/>
        </w:rPr>
        <w:t>намира</w:t>
      </w:r>
      <w:proofErr w:type="spellEnd"/>
      <w:r w:rsidRPr="008B57E1">
        <w:rPr>
          <w:rStyle w:val="s68f5eaef"/>
          <w:szCs w:val="24"/>
        </w:rPr>
        <w:t xml:space="preserve"> </w:t>
      </w:r>
      <w:proofErr w:type="spellStart"/>
      <w:r w:rsidRPr="008B57E1">
        <w:rPr>
          <w:rStyle w:val="s68f5eaef"/>
          <w:szCs w:val="24"/>
        </w:rPr>
        <w:t>за</w:t>
      </w:r>
      <w:proofErr w:type="spellEnd"/>
      <w:r w:rsidRPr="008B57E1">
        <w:rPr>
          <w:rStyle w:val="s68f5eaef"/>
          <w:szCs w:val="24"/>
        </w:rPr>
        <w:t xml:space="preserve"> </w:t>
      </w:r>
      <w:proofErr w:type="spellStart"/>
      <w:r w:rsidRPr="008B57E1">
        <w:rPr>
          <w:rStyle w:val="s68f5eaef"/>
          <w:szCs w:val="24"/>
        </w:rPr>
        <w:t>недопустимо</w:t>
      </w:r>
      <w:proofErr w:type="spellEnd"/>
      <w:r w:rsidRPr="008B57E1">
        <w:rPr>
          <w:rStyle w:val="s68f5eaef"/>
          <w:szCs w:val="24"/>
        </w:rPr>
        <w:t xml:space="preserve"> </w:t>
      </w:r>
      <w:proofErr w:type="spellStart"/>
      <w:r w:rsidRPr="008B57E1">
        <w:rPr>
          <w:rStyle w:val="s68f5eaef"/>
          <w:szCs w:val="24"/>
        </w:rPr>
        <w:t>оплакването</w:t>
      </w:r>
      <w:proofErr w:type="spellEnd"/>
      <w:r w:rsidRPr="008B57E1">
        <w:rPr>
          <w:rStyle w:val="s68f5eaef"/>
          <w:szCs w:val="24"/>
        </w:rPr>
        <w:t xml:space="preserve"> по </w:t>
      </w:r>
      <w:proofErr w:type="spellStart"/>
      <w:r w:rsidRPr="008B57E1">
        <w:rPr>
          <w:rStyle w:val="s68f5eaef"/>
          <w:szCs w:val="24"/>
        </w:rPr>
        <w:t>чл</w:t>
      </w:r>
      <w:proofErr w:type="spellEnd"/>
      <w:r w:rsidRPr="008B57E1">
        <w:rPr>
          <w:rStyle w:val="s68f5eaef"/>
          <w:szCs w:val="24"/>
        </w:rPr>
        <w:t xml:space="preserve">. 1 от </w:t>
      </w:r>
      <w:proofErr w:type="spellStart"/>
      <w:r w:rsidRPr="008B57E1">
        <w:rPr>
          <w:rStyle w:val="s68f5eaef"/>
          <w:szCs w:val="24"/>
        </w:rPr>
        <w:t>Протокол</w:t>
      </w:r>
      <w:proofErr w:type="spellEnd"/>
      <w:r w:rsidRPr="008B57E1">
        <w:rPr>
          <w:rStyle w:val="s68f5eaef"/>
          <w:szCs w:val="24"/>
        </w:rPr>
        <w:t xml:space="preserve"> 1 </w:t>
      </w:r>
      <w:proofErr w:type="spellStart"/>
      <w:r w:rsidRPr="008B57E1">
        <w:rPr>
          <w:rStyle w:val="s68f5eaef"/>
          <w:szCs w:val="24"/>
        </w:rPr>
        <w:t>свързано</w:t>
      </w:r>
      <w:proofErr w:type="spellEnd"/>
      <w:r w:rsidRPr="008B57E1">
        <w:rPr>
          <w:rStyle w:val="s68f5eaef"/>
          <w:szCs w:val="24"/>
        </w:rPr>
        <w:t xml:space="preserve"> с </w:t>
      </w:r>
      <w:proofErr w:type="spellStart"/>
      <w:r w:rsidRPr="008B57E1">
        <w:rPr>
          <w:rStyle w:val="s68f5eaef"/>
          <w:szCs w:val="24"/>
        </w:rPr>
        <w:t>правото</w:t>
      </w:r>
      <w:proofErr w:type="spellEnd"/>
      <w:r w:rsidRPr="008B57E1">
        <w:rPr>
          <w:rStyle w:val="s68f5eaef"/>
          <w:szCs w:val="24"/>
        </w:rPr>
        <w:t xml:space="preserve"> на </w:t>
      </w:r>
      <w:proofErr w:type="spellStart"/>
      <w:r w:rsidRPr="008B57E1">
        <w:rPr>
          <w:rStyle w:val="s68f5eaef"/>
          <w:szCs w:val="24"/>
        </w:rPr>
        <w:t>разпореждане</w:t>
      </w:r>
      <w:proofErr w:type="spellEnd"/>
      <w:r w:rsidRPr="008B57E1">
        <w:rPr>
          <w:rStyle w:val="s68f5eaef"/>
          <w:szCs w:val="24"/>
        </w:rPr>
        <w:t>.</w:t>
      </w:r>
      <w:r>
        <w:rPr>
          <w:rStyle w:val="s68f5eaef"/>
          <w:szCs w:val="24"/>
          <w:lang w:val="bg-BG"/>
        </w:rPr>
        <w:t xml:space="preserve"> </w:t>
      </w:r>
      <w:hyperlink r:id="rId100" w:history="1">
        <w:r w:rsidR="00996E33" w:rsidRPr="00996E33">
          <w:rPr>
            <w:rStyle w:val="Hyperlink"/>
            <w:lang w:val="bg-BG"/>
          </w:rPr>
          <w:t>Бюлетин № 63</w:t>
        </w:r>
      </w:hyperlink>
    </w:p>
    <w:p w14:paraId="2DF84031" w14:textId="2C6EDFC3" w:rsidR="008B57E1" w:rsidRDefault="00000000" w:rsidP="008B57E1">
      <w:pPr>
        <w:pStyle w:val="JuList"/>
        <w:pBdr>
          <w:bottom w:val="single" w:sz="4" w:space="1" w:color="auto"/>
        </w:pBdr>
        <w:ind w:left="0" w:firstLine="0"/>
        <w:rPr>
          <w:rStyle w:val="sa2b98c15"/>
          <w:i/>
          <w:iCs/>
        </w:rPr>
      </w:pPr>
      <w:hyperlink r:id="rId101" w:history="1">
        <w:proofErr w:type="spellStart"/>
        <w:r w:rsidR="008B57E1" w:rsidRPr="008B57E1">
          <w:rPr>
            <w:rStyle w:val="Hyperlink"/>
            <w:i/>
            <w:iCs/>
          </w:rPr>
          <w:t>Sakskoburggotski</w:t>
        </w:r>
        <w:proofErr w:type="spellEnd"/>
        <w:r w:rsidR="008B57E1" w:rsidRPr="008B57E1">
          <w:rPr>
            <w:rStyle w:val="Hyperlink"/>
            <w:i/>
            <w:iCs/>
          </w:rPr>
          <w:t xml:space="preserve"> and </w:t>
        </w:r>
        <w:proofErr w:type="spellStart"/>
        <w:r w:rsidR="008B57E1" w:rsidRPr="008B57E1">
          <w:rPr>
            <w:rStyle w:val="Hyperlink"/>
            <w:i/>
            <w:iCs/>
          </w:rPr>
          <w:t>Chrobok</w:t>
        </w:r>
        <w:proofErr w:type="spellEnd"/>
        <w:r w:rsidR="008B57E1" w:rsidRPr="008B57E1">
          <w:rPr>
            <w:rStyle w:val="Hyperlink"/>
            <w:i/>
            <w:iCs/>
          </w:rPr>
          <w:t xml:space="preserve"> v. Bulgaria</w:t>
        </w:r>
        <w:r w:rsidR="008B57E1" w:rsidRPr="008B57E1">
          <w:rPr>
            <w:rStyle w:val="Hyperlink"/>
            <w:i/>
            <w:iCs/>
            <w:lang w:val="en-US"/>
          </w:rPr>
          <w:t xml:space="preserve"> (</w:t>
        </w:r>
        <w:r w:rsidR="008B57E1" w:rsidRPr="008B57E1">
          <w:rPr>
            <w:rStyle w:val="Hyperlink"/>
            <w:i/>
            <w:iCs/>
          </w:rPr>
          <w:t>nos. 38948/10 and 8954/17)</w:t>
        </w:r>
      </w:hyperlink>
    </w:p>
    <w:p w14:paraId="348B0C77" w14:textId="499B92C2" w:rsidR="008B57E1" w:rsidRDefault="008B57E1" w:rsidP="008B57E1">
      <w:pPr>
        <w:pStyle w:val="JuList"/>
        <w:ind w:left="0" w:firstLine="0"/>
        <w:rPr>
          <w:rStyle w:val="sa2b98c15"/>
          <w:i/>
          <w:iCs/>
        </w:rPr>
      </w:pPr>
    </w:p>
    <w:p w14:paraId="7059F005" w14:textId="2F807EBC" w:rsidR="005927A7" w:rsidRDefault="005927A7" w:rsidP="008B57E1">
      <w:pPr>
        <w:pStyle w:val="JuList"/>
        <w:ind w:left="0" w:firstLine="0"/>
        <w:rPr>
          <w:rStyle w:val="s68f5eaef"/>
          <w:lang w:val="bg-BG"/>
        </w:rPr>
      </w:pPr>
      <w:proofErr w:type="spellStart"/>
      <w:r w:rsidRPr="005927A7">
        <w:rPr>
          <w:rStyle w:val="s68f5eaef"/>
        </w:rPr>
        <w:t>Оплакването</w:t>
      </w:r>
      <w:proofErr w:type="spellEnd"/>
      <w:r w:rsidRPr="005927A7">
        <w:rPr>
          <w:rStyle w:val="s68f5eaef"/>
        </w:rPr>
        <w:t xml:space="preserve"> </w:t>
      </w:r>
      <w:proofErr w:type="spellStart"/>
      <w:r w:rsidRPr="005927A7">
        <w:rPr>
          <w:rStyle w:val="s68f5eaef"/>
        </w:rPr>
        <w:t>относно</w:t>
      </w:r>
      <w:proofErr w:type="spellEnd"/>
      <w:r w:rsidRPr="005927A7">
        <w:rPr>
          <w:rStyle w:val="s68f5eaef"/>
        </w:rPr>
        <w:t xml:space="preserve"> </w:t>
      </w:r>
      <w:proofErr w:type="spellStart"/>
      <w:r w:rsidRPr="005927A7">
        <w:rPr>
          <w:rStyle w:val="s68f5eaef"/>
        </w:rPr>
        <w:t>неизпълнението</w:t>
      </w:r>
      <w:proofErr w:type="spellEnd"/>
      <w:r w:rsidRPr="005927A7">
        <w:rPr>
          <w:rStyle w:val="s68f5eaef"/>
        </w:rPr>
        <w:t xml:space="preserve"> от </w:t>
      </w:r>
      <w:proofErr w:type="spellStart"/>
      <w:r w:rsidRPr="005927A7">
        <w:rPr>
          <w:rStyle w:val="s68f5eaef"/>
        </w:rPr>
        <w:t>страна</w:t>
      </w:r>
      <w:proofErr w:type="spellEnd"/>
      <w:r w:rsidRPr="005927A7">
        <w:rPr>
          <w:rStyle w:val="s68f5eaef"/>
        </w:rPr>
        <w:t xml:space="preserve"> на </w:t>
      </w:r>
      <w:proofErr w:type="spellStart"/>
      <w:r w:rsidRPr="005927A7">
        <w:rPr>
          <w:rStyle w:val="s68f5eaef"/>
        </w:rPr>
        <w:t>националните</w:t>
      </w:r>
      <w:proofErr w:type="spellEnd"/>
      <w:r w:rsidRPr="005927A7">
        <w:rPr>
          <w:rStyle w:val="s68f5eaef"/>
        </w:rPr>
        <w:t xml:space="preserve"> </w:t>
      </w:r>
      <w:proofErr w:type="spellStart"/>
      <w:r w:rsidRPr="005927A7">
        <w:rPr>
          <w:rStyle w:val="s68f5eaef"/>
        </w:rPr>
        <w:t>власти</w:t>
      </w:r>
      <w:proofErr w:type="spellEnd"/>
      <w:r w:rsidRPr="005927A7">
        <w:rPr>
          <w:rStyle w:val="s68f5eaef"/>
        </w:rPr>
        <w:t xml:space="preserve"> на </w:t>
      </w:r>
      <w:proofErr w:type="spellStart"/>
      <w:r w:rsidRPr="005927A7">
        <w:rPr>
          <w:rStyle w:val="s68f5eaef"/>
        </w:rPr>
        <w:t>решението</w:t>
      </w:r>
      <w:proofErr w:type="spellEnd"/>
      <w:r w:rsidRPr="005927A7">
        <w:rPr>
          <w:rStyle w:val="s68f5eaef"/>
        </w:rPr>
        <w:t xml:space="preserve"> на </w:t>
      </w:r>
      <w:proofErr w:type="spellStart"/>
      <w:r w:rsidRPr="005927A7">
        <w:rPr>
          <w:rStyle w:val="s68f5eaef"/>
        </w:rPr>
        <w:t>Съда</w:t>
      </w:r>
      <w:proofErr w:type="spellEnd"/>
      <w:r w:rsidRPr="005927A7">
        <w:rPr>
          <w:rStyle w:val="s68f5eaef"/>
        </w:rPr>
        <w:t xml:space="preserve"> от 2013 г. е </w:t>
      </w:r>
      <w:proofErr w:type="spellStart"/>
      <w:r w:rsidRPr="005927A7">
        <w:rPr>
          <w:rStyle w:val="s68f5eaef"/>
        </w:rPr>
        <w:t>въпрос</w:t>
      </w:r>
      <w:proofErr w:type="spellEnd"/>
      <w:r w:rsidRPr="005927A7">
        <w:rPr>
          <w:rStyle w:val="s68f5eaef"/>
        </w:rPr>
        <w:t xml:space="preserve"> </w:t>
      </w:r>
      <w:proofErr w:type="spellStart"/>
      <w:r w:rsidRPr="005927A7">
        <w:rPr>
          <w:rStyle w:val="s68f5eaef"/>
        </w:rPr>
        <w:t>към</w:t>
      </w:r>
      <w:proofErr w:type="spellEnd"/>
      <w:r w:rsidRPr="005927A7">
        <w:rPr>
          <w:rStyle w:val="s68f5eaef"/>
        </w:rPr>
        <w:t xml:space="preserve"> </w:t>
      </w:r>
      <w:proofErr w:type="spellStart"/>
      <w:r w:rsidRPr="005927A7">
        <w:rPr>
          <w:rStyle w:val="s68f5eaef"/>
        </w:rPr>
        <w:t>Комитета</w:t>
      </w:r>
      <w:proofErr w:type="spellEnd"/>
      <w:r w:rsidRPr="005927A7">
        <w:rPr>
          <w:rStyle w:val="s68f5eaef"/>
        </w:rPr>
        <w:t xml:space="preserve"> на </w:t>
      </w:r>
      <w:proofErr w:type="spellStart"/>
      <w:r w:rsidRPr="005927A7">
        <w:rPr>
          <w:rStyle w:val="s68f5eaef"/>
        </w:rPr>
        <w:t>министрите</w:t>
      </w:r>
      <w:proofErr w:type="spellEnd"/>
      <w:r w:rsidRPr="005927A7">
        <w:rPr>
          <w:rStyle w:val="s68f5eaef"/>
        </w:rPr>
        <w:t xml:space="preserve"> в </w:t>
      </w:r>
      <w:proofErr w:type="spellStart"/>
      <w:r w:rsidRPr="005927A7">
        <w:rPr>
          <w:rStyle w:val="s68f5eaef"/>
        </w:rPr>
        <w:t>контекста</w:t>
      </w:r>
      <w:proofErr w:type="spellEnd"/>
      <w:r w:rsidRPr="005927A7">
        <w:rPr>
          <w:rStyle w:val="s68f5eaef"/>
        </w:rPr>
        <w:t xml:space="preserve"> на </w:t>
      </w:r>
      <w:proofErr w:type="spellStart"/>
      <w:r w:rsidRPr="005927A7">
        <w:rPr>
          <w:rStyle w:val="s68f5eaef"/>
        </w:rPr>
        <w:t>неговия</w:t>
      </w:r>
      <w:proofErr w:type="spellEnd"/>
      <w:r w:rsidRPr="005927A7">
        <w:rPr>
          <w:rStyle w:val="s68f5eaef"/>
        </w:rPr>
        <w:t xml:space="preserve"> </w:t>
      </w:r>
      <w:proofErr w:type="spellStart"/>
      <w:r w:rsidRPr="005927A7">
        <w:rPr>
          <w:rStyle w:val="s68f5eaef"/>
        </w:rPr>
        <w:t>надзор</w:t>
      </w:r>
      <w:proofErr w:type="spellEnd"/>
      <w:r w:rsidRPr="005927A7">
        <w:rPr>
          <w:rStyle w:val="s68f5eaef"/>
        </w:rPr>
        <w:t xml:space="preserve"> </w:t>
      </w:r>
      <w:proofErr w:type="spellStart"/>
      <w:r w:rsidRPr="005927A7">
        <w:rPr>
          <w:rStyle w:val="s68f5eaef"/>
        </w:rPr>
        <w:t>върху</w:t>
      </w:r>
      <w:proofErr w:type="spellEnd"/>
      <w:r w:rsidRPr="005927A7">
        <w:rPr>
          <w:rStyle w:val="s68f5eaef"/>
        </w:rPr>
        <w:t xml:space="preserve"> </w:t>
      </w:r>
      <w:proofErr w:type="spellStart"/>
      <w:r w:rsidRPr="005927A7">
        <w:rPr>
          <w:rStyle w:val="s68f5eaef"/>
        </w:rPr>
        <w:t>изпълнението</w:t>
      </w:r>
      <w:proofErr w:type="spellEnd"/>
      <w:r w:rsidRPr="005927A7">
        <w:rPr>
          <w:rStyle w:val="s68f5eaef"/>
        </w:rPr>
        <w:t xml:space="preserve"> на </w:t>
      </w:r>
      <w:proofErr w:type="spellStart"/>
      <w:r w:rsidRPr="005927A7">
        <w:rPr>
          <w:rStyle w:val="s68f5eaef"/>
        </w:rPr>
        <w:t>решенията</w:t>
      </w:r>
      <w:proofErr w:type="spellEnd"/>
      <w:r w:rsidRPr="005927A7">
        <w:rPr>
          <w:rStyle w:val="s68f5eaef"/>
        </w:rPr>
        <w:t xml:space="preserve"> на </w:t>
      </w:r>
      <w:proofErr w:type="spellStart"/>
      <w:r w:rsidRPr="005927A7">
        <w:rPr>
          <w:rStyle w:val="s68f5eaef"/>
        </w:rPr>
        <w:t>Съда</w:t>
      </w:r>
      <w:proofErr w:type="spellEnd"/>
      <w:r w:rsidRPr="005927A7">
        <w:rPr>
          <w:rStyle w:val="s68f5eaef"/>
        </w:rPr>
        <w:t xml:space="preserve">. </w:t>
      </w:r>
      <w:proofErr w:type="spellStart"/>
      <w:r w:rsidRPr="005927A7">
        <w:rPr>
          <w:rStyle w:val="s68f5eaef"/>
        </w:rPr>
        <w:t>Това</w:t>
      </w:r>
      <w:proofErr w:type="spellEnd"/>
      <w:r w:rsidRPr="005927A7">
        <w:rPr>
          <w:rStyle w:val="s68f5eaef"/>
        </w:rPr>
        <w:t xml:space="preserve"> </w:t>
      </w:r>
      <w:proofErr w:type="spellStart"/>
      <w:r w:rsidRPr="005927A7">
        <w:rPr>
          <w:rStyle w:val="s68f5eaef"/>
        </w:rPr>
        <w:t>оплакване</w:t>
      </w:r>
      <w:proofErr w:type="spellEnd"/>
      <w:r w:rsidRPr="005927A7">
        <w:rPr>
          <w:rStyle w:val="s68f5eaef"/>
        </w:rPr>
        <w:t xml:space="preserve"> </w:t>
      </w:r>
      <w:proofErr w:type="spellStart"/>
      <w:r w:rsidRPr="005927A7">
        <w:rPr>
          <w:rStyle w:val="s68f5eaef"/>
        </w:rPr>
        <w:t>попада</w:t>
      </w:r>
      <w:proofErr w:type="spellEnd"/>
      <w:r w:rsidRPr="005927A7">
        <w:rPr>
          <w:rStyle w:val="s68f5eaef"/>
        </w:rPr>
        <w:t xml:space="preserve"> </w:t>
      </w:r>
      <w:proofErr w:type="spellStart"/>
      <w:r w:rsidRPr="005927A7">
        <w:rPr>
          <w:rStyle w:val="s68f5eaef"/>
        </w:rPr>
        <w:t>извън</w:t>
      </w:r>
      <w:proofErr w:type="spellEnd"/>
      <w:r w:rsidRPr="005927A7">
        <w:rPr>
          <w:rStyle w:val="s68f5eaef"/>
        </w:rPr>
        <w:t xml:space="preserve"> </w:t>
      </w:r>
      <w:proofErr w:type="spellStart"/>
      <w:r w:rsidRPr="005927A7">
        <w:rPr>
          <w:rStyle w:val="s68f5eaef"/>
        </w:rPr>
        <w:t>юрисдикцията</w:t>
      </w:r>
      <w:proofErr w:type="spellEnd"/>
      <w:r w:rsidRPr="005927A7">
        <w:rPr>
          <w:rStyle w:val="s68f5eaef"/>
        </w:rPr>
        <w:t xml:space="preserve"> на </w:t>
      </w:r>
      <w:proofErr w:type="spellStart"/>
      <w:r w:rsidRPr="005927A7">
        <w:rPr>
          <w:rStyle w:val="s68f5eaef"/>
        </w:rPr>
        <w:t>Съда</w:t>
      </w:r>
      <w:proofErr w:type="spellEnd"/>
      <w:r w:rsidRPr="005927A7">
        <w:rPr>
          <w:rStyle w:val="s68f5eaef"/>
        </w:rPr>
        <w:t xml:space="preserve"> и </w:t>
      </w:r>
      <w:proofErr w:type="spellStart"/>
      <w:r w:rsidRPr="005927A7">
        <w:rPr>
          <w:rStyle w:val="s68f5eaef"/>
        </w:rPr>
        <w:t>следователно</w:t>
      </w:r>
      <w:proofErr w:type="spellEnd"/>
      <w:r w:rsidRPr="005927A7">
        <w:rPr>
          <w:rStyle w:val="s68f5eaef"/>
        </w:rPr>
        <w:t xml:space="preserve"> е </w:t>
      </w:r>
      <w:proofErr w:type="spellStart"/>
      <w:r w:rsidRPr="005927A7">
        <w:rPr>
          <w:rStyle w:val="s68f5eaef"/>
        </w:rPr>
        <w:t>несъвместимо</w:t>
      </w:r>
      <w:proofErr w:type="spellEnd"/>
      <w:r w:rsidRPr="005927A7">
        <w:rPr>
          <w:rStyle w:val="s68f5eaef"/>
        </w:rPr>
        <w:t xml:space="preserve"> ratione </w:t>
      </w:r>
      <w:proofErr w:type="spellStart"/>
      <w:r w:rsidRPr="005927A7">
        <w:rPr>
          <w:rStyle w:val="s68f5eaef"/>
        </w:rPr>
        <w:t>materiae</w:t>
      </w:r>
      <w:proofErr w:type="spellEnd"/>
      <w:r w:rsidRPr="005927A7">
        <w:rPr>
          <w:rStyle w:val="s68f5eaef"/>
        </w:rPr>
        <w:t xml:space="preserve"> с </w:t>
      </w:r>
      <w:proofErr w:type="spellStart"/>
      <w:r w:rsidRPr="005927A7">
        <w:rPr>
          <w:rStyle w:val="s68f5eaef"/>
        </w:rPr>
        <w:t>разпоредбите</w:t>
      </w:r>
      <w:proofErr w:type="spellEnd"/>
      <w:r w:rsidRPr="005927A7">
        <w:rPr>
          <w:rStyle w:val="s68f5eaef"/>
        </w:rPr>
        <w:t xml:space="preserve"> на </w:t>
      </w:r>
      <w:proofErr w:type="spellStart"/>
      <w:r w:rsidRPr="005927A7">
        <w:rPr>
          <w:rStyle w:val="s68f5eaef"/>
        </w:rPr>
        <w:t>Конвенцията</w:t>
      </w:r>
      <w:proofErr w:type="spellEnd"/>
      <w:r w:rsidRPr="005927A7">
        <w:rPr>
          <w:rStyle w:val="s68f5eaef"/>
        </w:rPr>
        <w:t xml:space="preserve"> по </w:t>
      </w:r>
      <w:proofErr w:type="spellStart"/>
      <w:r w:rsidRPr="005927A7">
        <w:rPr>
          <w:rStyle w:val="s68f5eaef"/>
        </w:rPr>
        <w:t>смисъла</w:t>
      </w:r>
      <w:proofErr w:type="spellEnd"/>
      <w:r w:rsidRPr="005927A7">
        <w:rPr>
          <w:rStyle w:val="s68f5eaef"/>
        </w:rPr>
        <w:t xml:space="preserve"> на </w:t>
      </w:r>
      <w:proofErr w:type="spellStart"/>
      <w:r w:rsidRPr="005927A7">
        <w:rPr>
          <w:rStyle w:val="s68f5eaef"/>
        </w:rPr>
        <w:t>член</w:t>
      </w:r>
      <w:proofErr w:type="spellEnd"/>
      <w:r w:rsidRPr="005927A7">
        <w:rPr>
          <w:rStyle w:val="s68f5eaef"/>
        </w:rPr>
        <w:t xml:space="preserve"> 35 § 3. </w:t>
      </w:r>
      <w:proofErr w:type="spellStart"/>
      <w:r w:rsidRPr="005927A7">
        <w:rPr>
          <w:rStyle w:val="s68f5eaef"/>
        </w:rPr>
        <w:t>Съдът</w:t>
      </w:r>
      <w:proofErr w:type="spellEnd"/>
      <w:r w:rsidRPr="005927A7">
        <w:rPr>
          <w:rStyle w:val="s68f5eaef"/>
        </w:rPr>
        <w:t xml:space="preserve"> </w:t>
      </w:r>
      <w:proofErr w:type="spellStart"/>
      <w:r w:rsidRPr="005927A7">
        <w:rPr>
          <w:rStyle w:val="s68f5eaef"/>
        </w:rPr>
        <w:t>обаче</w:t>
      </w:r>
      <w:proofErr w:type="spellEnd"/>
      <w:r w:rsidRPr="005927A7">
        <w:rPr>
          <w:rStyle w:val="s68f5eaef"/>
        </w:rPr>
        <w:t xml:space="preserve"> </w:t>
      </w:r>
      <w:proofErr w:type="spellStart"/>
      <w:r w:rsidRPr="005927A7">
        <w:rPr>
          <w:rStyle w:val="s68f5eaef"/>
        </w:rPr>
        <w:t>не</w:t>
      </w:r>
      <w:proofErr w:type="spellEnd"/>
      <w:r w:rsidRPr="005927A7">
        <w:rPr>
          <w:rStyle w:val="s68f5eaef"/>
        </w:rPr>
        <w:t xml:space="preserve"> е </w:t>
      </w:r>
      <w:proofErr w:type="spellStart"/>
      <w:r w:rsidRPr="005927A7">
        <w:rPr>
          <w:rStyle w:val="s68f5eaef"/>
        </w:rPr>
        <w:t>възпрепятстван</w:t>
      </w:r>
      <w:proofErr w:type="spellEnd"/>
      <w:r w:rsidRPr="005927A7">
        <w:rPr>
          <w:rStyle w:val="s68f5eaef"/>
        </w:rPr>
        <w:t xml:space="preserve"> </w:t>
      </w:r>
      <w:proofErr w:type="spellStart"/>
      <w:r w:rsidRPr="005927A7">
        <w:rPr>
          <w:rStyle w:val="s68f5eaef"/>
        </w:rPr>
        <w:t>да</w:t>
      </w:r>
      <w:proofErr w:type="spellEnd"/>
      <w:r w:rsidRPr="005927A7">
        <w:rPr>
          <w:rStyle w:val="s68f5eaef"/>
        </w:rPr>
        <w:t xml:space="preserve"> </w:t>
      </w:r>
      <w:proofErr w:type="spellStart"/>
      <w:r w:rsidRPr="005927A7">
        <w:rPr>
          <w:rStyle w:val="s68f5eaef"/>
        </w:rPr>
        <w:t>разгледа</w:t>
      </w:r>
      <w:proofErr w:type="spellEnd"/>
      <w:r w:rsidRPr="005927A7">
        <w:rPr>
          <w:rStyle w:val="s68f5eaef"/>
        </w:rPr>
        <w:t xml:space="preserve"> </w:t>
      </w:r>
      <w:proofErr w:type="spellStart"/>
      <w:r w:rsidRPr="005927A7">
        <w:rPr>
          <w:rStyle w:val="s68f5eaef"/>
        </w:rPr>
        <w:t>оплакване</w:t>
      </w:r>
      <w:proofErr w:type="spellEnd"/>
      <w:r w:rsidRPr="005927A7">
        <w:rPr>
          <w:rStyle w:val="s68f5eaef"/>
        </w:rPr>
        <w:t xml:space="preserve"> </w:t>
      </w:r>
      <w:proofErr w:type="spellStart"/>
      <w:r w:rsidRPr="005927A7">
        <w:rPr>
          <w:rStyle w:val="s68f5eaef"/>
        </w:rPr>
        <w:t>за</w:t>
      </w:r>
      <w:proofErr w:type="spellEnd"/>
      <w:r w:rsidRPr="005927A7">
        <w:rPr>
          <w:rStyle w:val="s68f5eaef"/>
        </w:rPr>
        <w:t xml:space="preserve"> </w:t>
      </w:r>
      <w:proofErr w:type="spellStart"/>
      <w:r w:rsidRPr="005927A7">
        <w:rPr>
          <w:rStyle w:val="s68f5eaef"/>
        </w:rPr>
        <w:t>продължаващо</w:t>
      </w:r>
      <w:proofErr w:type="spellEnd"/>
      <w:r w:rsidRPr="005927A7">
        <w:rPr>
          <w:rStyle w:val="s68f5eaef"/>
        </w:rPr>
        <w:t xml:space="preserve"> </w:t>
      </w:r>
      <w:proofErr w:type="spellStart"/>
      <w:r w:rsidRPr="005927A7">
        <w:rPr>
          <w:rStyle w:val="s68f5eaef"/>
        </w:rPr>
        <w:t>нарушение</w:t>
      </w:r>
      <w:proofErr w:type="spellEnd"/>
      <w:r w:rsidRPr="005927A7">
        <w:rPr>
          <w:rStyle w:val="s68f5eaef"/>
        </w:rPr>
        <w:t xml:space="preserve"> на </w:t>
      </w:r>
      <w:proofErr w:type="spellStart"/>
      <w:r w:rsidRPr="005927A7">
        <w:rPr>
          <w:rStyle w:val="s68f5eaef"/>
        </w:rPr>
        <w:t>правото</w:t>
      </w:r>
      <w:proofErr w:type="spellEnd"/>
      <w:r w:rsidRPr="005927A7">
        <w:rPr>
          <w:rStyle w:val="s68f5eaef"/>
        </w:rPr>
        <w:t xml:space="preserve"> по </w:t>
      </w:r>
      <w:proofErr w:type="spellStart"/>
      <w:r w:rsidRPr="005927A7">
        <w:rPr>
          <w:rStyle w:val="s68f5eaef"/>
        </w:rPr>
        <w:t>Конвенцията</w:t>
      </w:r>
      <w:proofErr w:type="spellEnd"/>
      <w:r w:rsidRPr="005927A7">
        <w:rPr>
          <w:rStyle w:val="s68f5eaef"/>
        </w:rPr>
        <w:t xml:space="preserve">, </w:t>
      </w:r>
      <w:proofErr w:type="spellStart"/>
      <w:r w:rsidRPr="005927A7">
        <w:rPr>
          <w:rStyle w:val="s68f5eaef"/>
        </w:rPr>
        <w:t>което</w:t>
      </w:r>
      <w:proofErr w:type="spellEnd"/>
      <w:r w:rsidRPr="005927A7">
        <w:rPr>
          <w:rStyle w:val="s68f5eaef"/>
        </w:rPr>
        <w:t xml:space="preserve"> се </w:t>
      </w:r>
      <w:proofErr w:type="spellStart"/>
      <w:r w:rsidRPr="005927A7">
        <w:rPr>
          <w:rStyle w:val="s68f5eaef"/>
        </w:rPr>
        <w:t>отнася</w:t>
      </w:r>
      <w:proofErr w:type="spellEnd"/>
      <w:r w:rsidRPr="005927A7">
        <w:rPr>
          <w:rStyle w:val="s68f5eaef"/>
        </w:rPr>
        <w:t xml:space="preserve"> </w:t>
      </w:r>
      <w:proofErr w:type="spellStart"/>
      <w:r w:rsidRPr="005927A7">
        <w:rPr>
          <w:rStyle w:val="s68f5eaef"/>
        </w:rPr>
        <w:t>до</w:t>
      </w:r>
      <w:proofErr w:type="spellEnd"/>
      <w:r w:rsidRPr="005927A7">
        <w:rPr>
          <w:rStyle w:val="s68f5eaef"/>
        </w:rPr>
        <w:t xml:space="preserve"> </w:t>
      </w:r>
      <w:proofErr w:type="spellStart"/>
      <w:r w:rsidRPr="005927A7">
        <w:rPr>
          <w:rStyle w:val="s68f5eaef"/>
        </w:rPr>
        <w:t>нов</w:t>
      </w:r>
      <w:proofErr w:type="spellEnd"/>
      <w:r w:rsidRPr="005927A7">
        <w:rPr>
          <w:rStyle w:val="s68f5eaef"/>
        </w:rPr>
        <w:t xml:space="preserve"> </w:t>
      </w:r>
      <w:proofErr w:type="spellStart"/>
      <w:r w:rsidRPr="005927A7">
        <w:rPr>
          <w:rStyle w:val="s68f5eaef"/>
        </w:rPr>
        <w:t>период</w:t>
      </w:r>
      <w:proofErr w:type="spellEnd"/>
      <w:r w:rsidRPr="005927A7">
        <w:rPr>
          <w:rStyle w:val="s68f5eaef"/>
        </w:rPr>
        <w:t xml:space="preserve">, </w:t>
      </w:r>
      <w:proofErr w:type="spellStart"/>
      <w:r w:rsidRPr="005927A7">
        <w:rPr>
          <w:rStyle w:val="s68f5eaef"/>
        </w:rPr>
        <w:t>необхванат</w:t>
      </w:r>
      <w:proofErr w:type="spellEnd"/>
      <w:r w:rsidRPr="005927A7">
        <w:rPr>
          <w:rStyle w:val="s68f5eaef"/>
        </w:rPr>
        <w:t xml:space="preserve"> от </w:t>
      </w:r>
      <w:proofErr w:type="spellStart"/>
      <w:r w:rsidRPr="005927A7">
        <w:rPr>
          <w:rStyle w:val="s68f5eaef"/>
        </w:rPr>
        <w:t>неговото</w:t>
      </w:r>
      <w:proofErr w:type="spellEnd"/>
      <w:r w:rsidRPr="005927A7">
        <w:rPr>
          <w:rStyle w:val="s68f5eaef"/>
        </w:rPr>
        <w:t xml:space="preserve"> </w:t>
      </w:r>
      <w:proofErr w:type="spellStart"/>
      <w:r w:rsidRPr="005927A7">
        <w:rPr>
          <w:rStyle w:val="s68f5eaef"/>
        </w:rPr>
        <w:t>решението</w:t>
      </w:r>
      <w:proofErr w:type="spellEnd"/>
      <w:r w:rsidRPr="005927A7">
        <w:rPr>
          <w:rStyle w:val="s68f5eaef"/>
        </w:rPr>
        <w:t xml:space="preserve"> от 2013</w:t>
      </w:r>
      <w:r>
        <w:rPr>
          <w:rStyle w:val="s68f5eaef"/>
          <w:lang w:val="bg-BG"/>
        </w:rPr>
        <w:t xml:space="preserve"> г. </w:t>
      </w:r>
      <w:hyperlink r:id="rId102" w:history="1">
        <w:r w:rsidRPr="00605362">
          <w:rPr>
            <w:rStyle w:val="Hyperlink"/>
            <w:lang w:val="bg-BG"/>
          </w:rPr>
          <w:t>Бюлетин № 66</w:t>
        </w:r>
      </w:hyperlink>
    </w:p>
    <w:p w14:paraId="6C3C7993" w14:textId="40018729" w:rsidR="005927A7" w:rsidRPr="005927A7" w:rsidRDefault="00000000" w:rsidP="008B57E1">
      <w:pPr>
        <w:pStyle w:val="JuList"/>
        <w:ind w:left="0" w:firstLine="0"/>
        <w:rPr>
          <w:rStyle w:val="s68f5eaef"/>
          <w:szCs w:val="24"/>
          <w:lang w:val="bg-BG"/>
        </w:rPr>
      </w:pPr>
      <w:hyperlink r:id="rId103" w:anchor="{%22appno%22:[%2264387/14%22],%22itemid%22:[%22001-213912%22]}" w:history="1">
        <w:r w:rsidR="005927A7" w:rsidRPr="0079035C">
          <w:rPr>
            <w:rStyle w:val="Hyperlink"/>
            <w:i/>
            <w:iCs/>
            <w:szCs w:val="22"/>
          </w:rPr>
          <w:t>S</w:t>
        </w:r>
        <w:proofErr w:type="spellStart"/>
        <w:r w:rsidR="005927A7" w:rsidRPr="0079035C">
          <w:rPr>
            <w:rStyle w:val="Hyperlink"/>
            <w:i/>
            <w:iCs/>
            <w:szCs w:val="22"/>
            <w:lang w:val="bg-BG"/>
          </w:rPr>
          <w:t>toyanov</w:t>
        </w:r>
        <w:proofErr w:type="spellEnd"/>
        <w:r w:rsidR="005927A7" w:rsidRPr="0079035C">
          <w:rPr>
            <w:rStyle w:val="Hyperlink"/>
            <w:i/>
            <w:iCs/>
            <w:szCs w:val="22"/>
            <w:lang w:val="bg-BG"/>
          </w:rPr>
          <w:t xml:space="preserve"> </w:t>
        </w:r>
        <w:proofErr w:type="spellStart"/>
        <w:r w:rsidR="005927A7" w:rsidRPr="0079035C">
          <w:rPr>
            <w:rStyle w:val="Hyperlink"/>
            <w:i/>
            <w:iCs/>
            <w:szCs w:val="22"/>
            <w:lang w:val="bg-BG"/>
          </w:rPr>
          <w:t>and</w:t>
        </w:r>
        <w:proofErr w:type="spellEnd"/>
        <w:r w:rsidR="005927A7" w:rsidRPr="0079035C">
          <w:rPr>
            <w:rStyle w:val="Hyperlink"/>
            <w:i/>
            <w:iCs/>
            <w:szCs w:val="22"/>
            <w:lang w:val="bg-BG"/>
          </w:rPr>
          <w:t xml:space="preserve"> </w:t>
        </w:r>
        <w:r w:rsidR="005927A7" w:rsidRPr="0079035C">
          <w:rPr>
            <w:rStyle w:val="Hyperlink"/>
            <w:i/>
            <w:iCs/>
            <w:szCs w:val="22"/>
          </w:rPr>
          <w:t>T</w:t>
        </w:r>
        <w:proofErr w:type="spellStart"/>
        <w:r w:rsidR="005927A7" w:rsidRPr="0079035C">
          <w:rPr>
            <w:rStyle w:val="Hyperlink"/>
            <w:i/>
            <w:iCs/>
            <w:szCs w:val="22"/>
            <w:lang w:val="bg-BG"/>
          </w:rPr>
          <w:t>abakov</w:t>
        </w:r>
        <w:proofErr w:type="spellEnd"/>
        <w:r w:rsidR="005927A7" w:rsidRPr="0079035C">
          <w:rPr>
            <w:rStyle w:val="Hyperlink"/>
            <w:i/>
            <w:iCs/>
            <w:szCs w:val="22"/>
            <w:lang w:val="bg-BG"/>
          </w:rPr>
          <w:t xml:space="preserve"> v. </w:t>
        </w:r>
        <w:proofErr w:type="spellStart"/>
        <w:r w:rsidR="005927A7" w:rsidRPr="0079035C">
          <w:rPr>
            <w:rStyle w:val="Hyperlink"/>
            <w:i/>
            <w:iCs/>
            <w:szCs w:val="22"/>
            <w:lang w:val="bg-BG"/>
          </w:rPr>
          <w:t>Bulgaria</w:t>
        </w:r>
        <w:proofErr w:type="spellEnd"/>
        <w:r w:rsidR="005927A7" w:rsidRPr="0079035C">
          <w:rPr>
            <w:rStyle w:val="Hyperlink"/>
            <w:i/>
            <w:iCs/>
            <w:szCs w:val="22"/>
            <w:lang w:val="bg-BG"/>
          </w:rPr>
          <w:t xml:space="preserve"> (</w:t>
        </w:r>
        <w:proofErr w:type="spellStart"/>
        <w:r w:rsidR="005927A7" w:rsidRPr="0079035C">
          <w:rPr>
            <w:rStyle w:val="Hyperlink"/>
            <w:i/>
            <w:iCs/>
            <w:szCs w:val="22"/>
            <w:lang w:val="bg-BG"/>
          </w:rPr>
          <w:t>No</w:t>
        </w:r>
        <w:proofErr w:type="spellEnd"/>
        <w:r w:rsidR="005927A7" w:rsidRPr="0079035C">
          <w:rPr>
            <w:rStyle w:val="Hyperlink"/>
            <w:i/>
            <w:iCs/>
            <w:szCs w:val="22"/>
            <w:lang w:val="bg-BG"/>
          </w:rPr>
          <w:t>. 2)</w:t>
        </w:r>
        <w:r w:rsidR="005927A7" w:rsidRPr="0079035C">
          <w:rPr>
            <w:rStyle w:val="Hyperlink"/>
            <w:i/>
            <w:iCs/>
            <w:szCs w:val="22"/>
          </w:rPr>
          <w:t xml:space="preserve"> (no. 64387/14)</w:t>
        </w:r>
      </w:hyperlink>
    </w:p>
    <w:p w14:paraId="5D0727F0" w14:textId="76940F0E" w:rsidR="008B57E1" w:rsidRDefault="008B57E1" w:rsidP="008B57E1">
      <w:pPr>
        <w:pStyle w:val="JuList"/>
        <w:ind w:left="0" w:firstLine="0"/>
        <w:rPr>
          <w:rStyle w:val="sa2b98c15"/>
          <w:i/>
          <w:iCs/>
        </w:rPr>
      </w:pPr>
    </w:p>
    <w:p w14:paraId="455C1A85" w14:textId="7AF44C52" w:rsidR="00673DC0" w:rsidRPr="00474BB6" w:rsidRDefault="00673DC0" w:rsidP="00474BB6">
      <w:pPr>
        <w:pStyle w:val="JuList"/>
        <w:ind w:left="0" w:firstLine="0"/>
      </w:pPr>
      <w:proofErr w:type="spellStart"/>
      <w:r w:rsidRPr="00474BB6">
        <w:t>Съществувал</w:t>
      </w:r>
      <w:proofErr w:type="spellEnd"/>
      <w:r w:rsidRPr="00474BB6">
        <w:t xml:space="preserve"> е </w:t>
      </w:r>
      <w:proofErr w:type="spellStart"/>
      <w:r w:rsidRPr="00474BB6">
        <w:t>реален</w:t>
      </w:r>
      <w:proofErr w:type="spellEnd"/>
      <w:r w:rsidRPr="00474BB6">
        <w:t xml:space="preserve"> и </w:t>
      </w:r>
      <w:proofErr w:type="spellStart"/>
      <w:r w:rsidRPr="00474BB6">
        <w:t>непосредствен</w:t>
      </w:r>
      <w:proofErr w:type="spellEnd"/>
      <w:r w:rsidRPr="00474BB6">
        <w:t xml:space="preserve"> </w:t>
      </w:r>
      <w:proofErr w:type="spellStart"/>
      <w:r w:rsidRPr="00474BB6">
        <w:t>риск</w:t>
      </w:r>
      <w:proofErr w:type="spellEnd"/>
      <w:r w:rsidRPr="00474BB6">
        <w:t xml:space="preserve"> </w:t>
      </w:r>
      <w:proofErr w:type="spellStart"/>
      <w:r w:rsidRPr="00474BB6">
        <w:t>за</w:t>
      </w:r>
      <w:proofErr w:type="spellEnd"/>
      <w:r w:rsidRPr="00474BB6">
        <w:t xml:space="preserve"> </w:t>
      </w:r>
      <w:proofErr w:type="spellStart"/>
      <w:r w:rsidRPr="00474BB6">
        <w:t>живота</w:t>
      </w:r>
      <w:proofErr w:type="spellEnd"/>
      <w:r w:rsidRPr="00474BB6">
        <w:t xml:space="preserve"> на </w:t>
      </w:r>
      <w:proofErr w:type="spellStart"/>
      <w:r w:rsidRPr="00474BB6">
        <w:t>изчезналата</w:t>
      </w:r>
      <w:proofErr w:type="spellEnd"/>
      <w:r w:rsidRPr="00474BB6">
        <w:t xml:space="preserve"> 18-годишна </w:t>
      </w:r>
      <w:proofErr w:type="spellStart"/>
      <w:r w:rsidRPr="00474BB6">
        <w:t>дъщеря</w:t>
      </w:r>
      <w:proofErr w:type="spellEnd"/>
      <w:r w:rsidRPr="00474BB6">
        <w:t xml:space="preserve"> на </w:t>
      </w:r>
      <w:proofErr w:type="spellStart"/>
      <w:r w:rsidRPr="00474BB6">
        <w:t>жалбоподателя</w:t>
      </w:r>
      <w:proofErr w:type="spellEnd"/>
      <w:r w:rsidRPr="00474BB6">
        <w:t xml:space="preserve">, </w:t>
      </w:r>
      <w:proofErr w:type="spellStart"/>
      <w:r w:rsidRPr="00474BB6">
        <w:t>тъй</w:t>
      </w:r>
      <w:proofErr w:type="spellEnd"/>
      <w:r w:rsidRPr="00474BB6">
        <w:t xml:space="preserve"> </w:t>
      </w:r>
      <w:proofErr w:type="spellStart"/>
      <w:r w:rsidRPr="00474BB6">
        <w:t>като</w:t>
      </w:r>
      <w:proofErr w:type="spellEnd"/>
      <w:r w:rsidRPr="00474BB6">
        <w:t xml:space="preserve"> е </w:t>
      </w:r>
      <w:proofErr w:type="spellStart"/>
      <w:r w:rsidRPr="00474BB6">
        <w:t>страдала</w:t>
      </w:r>
      <w:proofErr w:type="spellEnd"/>
      <w:r w:rsidRPr="00474BB6">
        <w:t xml:space="preserve"> от </w:t>
      </w:r>
      <w:proofErr w:type="spellStart"/>
      <w:r w:rsidRPr="00474BB6">
        <w:t>шизофрения</w:t>
      </w:r>
      <w:proofErr w:type="spellEnd"/>
      <w:r w:rsidRPr="00474BB6">
        <w:t xml:space="preserve"> и </w:t>
      </w:r>
      <w:proofErr w:type="spellStart"/>
      <w:r w:rsidRPr="00474BB6">
        <w:t>след</w:t>
      </w:r>
      <w:proofErr w:type="spellEnd"/>
      <w:r w:rsidRPr="00474BB6">
        <w:t xml:space="preserve"> </w:t>
      </w:r>
      <w:proofErr w:type="spellStart"/>
      <w:r w:rsidRPr="00474BB6">
        <w:t>изчезването</w:t>
      </w:r>
      <w:proofErr w:type="spellEnd"/>
      <w:r w:rsidRPr="00474BB6">
        <w:t xml:space="preserve"> ѝ, </w:t>
      </w:r>
      <w:proofErr w:type="spellStart"/>
      <w:r w:rsidRPr="00474BB6">
        <w:t>за</w:t>
      </w:r>
      <w:proofErr w:type="spellEnd"/>
      <w:r w:rsidRPr="00474BB6">
        <w:t xml:space="preserve"> </w:t>
      </w:r>
      <w:proofErr w:type="spellStart"/>
      <w:r w:rsidRPr="00474BB6">
        <w:t>което</w:t>
      </w:r>
      <w:proofErr w:type="spellEnd"/>
      <w:r w:rsidRPr="00474BB6">
        <w:t xml:space="preserve"> </w:t>
      </w:r>
      <w:proofErr w:type="spellStart"/>
      <w:r w:rsidRPr="00474BB6">
        <w:t>властите</w:t>
      </w:r>
      <w:proofErr w:type="spellEnd"/>
      <w:r w:rsidRPr="00474BB6">
        <w:t xml:space="preserve"> </w:t>
      </w:r>
      <w:proofErr w:type="spellStart"/>
      <w:r w:rsidRPr="00474BB6">
        <w:t>са</w:t>
      </w:r>
      <w:proofErr w:type="spellEnd"/>
      <w:r w:rsidRPr="00474BB6">
        <w:t xml:space="preserve"> </w:t>
      </w:r>
      <w:proofErr w:type="spellStart"/>
      <w:r w:rsidRPr="00474BB6">
        <w:t>били</w:t>
      </w:r>
      <w:proofErr w:type="spellEnd"/>
      <w:r w:rsidRPr="00474BB6">
        <w:t xml:space="preserve"> </w:t>
      </w:r>
      <w:proofErr w:type="spellStart"/>
      <w:r w:rsidRPr="00474BB6">
        <w:t>сигнализирани</w:t>
      </w:r>
      <w:proofErr w:type="spellEnd"/>
      <w:r w:rsidRPr="00474BB6">
        <w:t xml:space="preserve">, </w:t>
      </w:r>
      <w:proofErr w:type="spellStart"/>
      <w:r w:rsidRPr="00474BB6">
        <w:t>вече</w:t>
      </w:r>
      <w:proofErr w:type="spellEnd"/>
      <w:r w:rsidRPr="00474BB6">
        <w:t xml:space="preserve"> </w:t>
      </w:r>
      <w:proofErr w:type="spellStart"/>
      <w:r w:rsidRPr="00474BB6">
        <w:t>не</w:t>
      </w:r>
      <w:proofErr w:type="spellEnd"/>
      <w:r w:rsidRPr="00474BB6">
        <w:t xml:space="preserve"> е </w:t>
      </w:r>
      <w:proofErr w:type="spellStart"/>
      <w:r w:rsidRPr="00474BB6">
        <w:t>вземала</w:t>
      </w:r>
      <w:proofErr w:type="spellEnd"/>
      <w:r w:rsidRPr="00474BB6">
        <w:t xml:space="preserve"> </w:t>
      </w:r>
      <w:proofErr w:type="spellStart"/>
      <w:r w:rsidRPr="00474BB6">
        <w:t>лекарствата</w:t>
      </w:r>
      <w:proofErr w:type="spellEnd"/>
      <w:r w:rsidRPr="00474BB6">
        <w:t xml:space="preserve">, </w:t>
      </w:r>
      <w:proofErr w:type="spellStart"/>
      <w:r w:rsidRPr="00474BB6">
        <w:t>осигуряващи</w:t>
      </w:r>
      <w:proofErr w:type="spellEnd"/>
      <w:r w:rsidRPr="00474BB6">
        <w:t xml:space="preserve"> ѝ </w:t>
      </w:r>
      <w:proofErr w:type="spellStart"/>
      <w:r w:rsidRPr="00474BB6">
        <w:t>уравновесеност</w:t>
      </w:r>
      <w:proofErr w:type="spellEnd"/>
      <w:r w:rsidRPr="00474BB6">
        <w:t xml:space="preserve">, </w:t>
      </w:r>
      <w:proofErr w:type="spellStart"/>
      <w:r w:rsidRPr="00474BB6">
        <w:t>независим</w:t>
      </w:r>
      <w:proofErr w:type="spellEnd"/>
      <w:r w:rsidRPr="00474BB6">
        <w:t xml:space="preserve"> </w:t>
      </w:r>
      <w:proofErr w:type="spellStart"/>
      <w:r w:rsidRPr="00474BB6">
        <w:t>живот</w:t>
      </w:r>
      <w:proofErr w:type="spellEnd"/>
      <w:r w:rsidRPr="00474BB6">
        <w:t xml:space="preserve"> и </w:t>
      </w:r>
      <w:proofErr w:type="spellStart"/>
      <w:r w:rsidRPr="00474BB6">
        <w:t>избягване</w:t>
      </w:r>
      <w:proofErr w:type="spellEnd"/>
      <w:r w:rsidRPr="00474BB6">
        <w:t xml:space="preserve"> на </w:t>
      </w:r>
      <w:proofErr w:type="spellStart"/>
      <w:r w:rsidRPr="00474BB6">
        <w:t>импулс</w:t>
      </w:r>
      <w:proofErr w:type="spellEnd"/>
      <w:r w:rsidRPr="00474BB6">
        <w:t xml:space="preserve"> </w:t>
      </w:r>
      <w:proofErr w:type="spellStart"/>
      <w:r w:rsidRPr="00474BB6">
        <w:t>за</w:t>
      </w:r>
      <w:proofErr w:type="spellEnd"/>
      <w:r w:rsidRPr="00474BB6">
        <w:t xml:space="preserve"> </w:t>
      </w:r>
      <w:proofErr w:type="spellStart"/>
      <w:r w:rsidRPr="00474BB6">
        <w:t>самоубийство</w:t>
      </w:r>
      <w:proofErr w:type="spellEnd"/>
      <w:r w:rsidRPr="00474BB6">
        <w:t xml:space="preserve">. </w:t>
      </w:r>
      <w:proofErr w:type="spellStart"/>
      <w:r w:rsidRPr="00474BB6">
        <w:t>Поради</w:t>
      </w:r>
      <w:proofErr w:type="spellEnd"/>
      <w:r w:rsidRPr="00474BB6">
        <w:t xml:space="preserve"> </w:t>
      </w:r>
      <w:proofErr w:type="spellStart"/>
      <w:r w:rsidRPr="00474BB6">
        <w:t>това</w:t>
      </w:r>
      <w:proofErr w:type="spellEnd"/>
      <w:r w:rsidRPr="00474BB6">
        <w:t xml:space="preserve"> </w:t>
      </w:r>
      <w:proofErr w:type="spellStart"/>
      <w:r w:rsidRPr="00474BB6">
        <w:t>чл</w:t>
      </w:r>
      <w:proofErr w:type="spellEnd"/>
      <w:r w:rsidRPr="00474BB6">
        <w:t xml:space="preserve">. 2 е </w:t>
      </w:r>
      <w:proofErr w:type="spellStart"/>
      <w:r w:rsidRPr="00474BB6">
        <w:t>приложим</w:t>
      </w:r>
      <w:proofErr w:type="spellEnd"/>
      <w:r w:rsidRPr="00474BB6">
        <w:t xml:space="preserve">. </w:t>
      </w:r>
      <w:hyperlink r:id="rId104" w:history="1">
        <w:proofErr w:type="spellStart"/>
        <w:r w:rsidR="00474BB6" w:rsidRPr="00855A7D">
          <w:rPr>
            <w:rStyle w:val="Hyperlink"/>
          </w:rPr>
          <w:t>Бюлетин</w:t>
        </w:r>
        <w:proofErr w:type="spellEnd"/>
        <w:r w:rsidR="00474BB6" w:rsidRPr="00855A7D">
          <w:rPr>
            <w:rStyle w:val="Hyperlink"/>
          </w:rPr>
          <w:t xml:space="preserve"> № 69</w:t>
        </w:r>
      </w:hyperlink>
    </w:p>
    <w:p w14:paraId="1D762EAD" w14:textId="77777777" w:rsidR="00474BB6" w:rsidRPr="00855A7D" w:rsidRDefault="00000000" w:rsidP="00AC63A3">
      <w:pPr>
        <w:pStyle w:val="JuList"/>
        <w:pBdr>
          <w:bottom w:val="single" w:sz="4" w:space="1" w:color="auto"/>
        </w:pBdr>
        <w:ind w:left="0" w:firstLine="0"/>
        <w:rPr>
          <w:rStyle w:val="Hyperlink"/>
          <w:i/>
          <w:iCs/>
          <w:sz w:val="22"/>
          <w:szCs w:val="22"/>
          <w:lang w:val="bg-BG"/>
        </w:rPr>
      </w:pPr>
      <w:hyperlink r:id="rId105" w:history="1">
        <w:proofErr w:type="spellStart"/>
        <w:r w:rsidR="00474BB6" w:rsidRPr="00855A7D">
          <w:rPr>
            <w:rStyle w:val="Hyperlink"/>
            <w:i/>
            <w:iCs/>
            <w:sz w:val="22"/>
            <w:szCs w:val="22"/>
            <w:lang w:val="bg-BG"/>
          </w:rPr>
          <w:t>Gonçalves</w:t>
        </w:r>
        <w:proofErr w:type="spellEnd"/>
        <w:r w:rsidR="00474BB6" w:rsidRPr="00855A7D">
          <w:rPr>
            <w:rStyle w:val="Hyperlink"/>
            <w:i/>
            <w:iCs/>
            <w:sz w:val="22"/>
            <w:szCs w:val="22"/>
            <w:lang w:val="bg-BG"/>
          </w:rPr>
          <w:t xml:space="preserve"> </w:t>
        </w:r>
        <w:proofErr w:type="spellStart"/>
        <w:r w:rsidR="00474BB6" w:rsidRPr="00855A7D">
          <w:rPr>
            <w:rStyle w:val="Hyperlink"/>
            <w:i/>
            <w:iCs/>
            <w:sz w:val="22"/>
            <w:szCs w:val="22"/>
            <w:lang w:val="bg-BG"/>
          </w:rPr>
          <w:t>Monteiro</w:t>
        </w:r>
        <w:proofErr w:type="spellEnd"/>
        <w:r w:rsidR="00474BB6" w:rsidRPr="00855A7D">
          <w:rPr>
            <w:rStyle w:val="Hyperlink"/>
            <w:i/>
            <w:iCs/>
            <w:sz w:val="22"/>
            <w:szCs w:val="22"/>
            <w:lang w:val="bg-BG"/>
          </w:rPr>
          <w:t xml:space="preserve"> c. </w:t>
        </w:r>
        <w:proofErr w:type="spellStart"/>
        <w:r w:rsidR="00474BB6" w:rsidRPr="00855A7D">
          <w:rPr>
            <w:rStyle w:val="Hyperlink"/>
            <w:i/>
            <w:iCs/>
            <w:sz w:val="22"/>
            <w:szCs w:val="22"/>
            <w:lang w:val="bg-BG"/>
          </w:rPr>
          <w:t>Portugal</w:t>
        </w:r>
        <w:proofErr w:type="spellEnd"/>
        <w:r w:rsidR="00474BB6" w:rsidRPr="00855A7D">
          <w:rPr>
            <w:rStyle w:val="Hyperlink"/>
            <w:i/>
            <w:iCs/>
            <w:sz w:val="22"/>
            <w:szCs w:val="22"/>
            <w:lang w:val="bg-BG"/>
          </w:rPr>
          <w:t xml:space="preserve"> (</w:t>
        </w:r>
        <w:proofErr w:type="spellStart"/>
        <w:r w:rsidR="00474BB6" w:rsidRPr="00855A7D">
          <w:rPr>
            <w:rStyle w:val="Hyperlink"/>
            <w:i/>
            <w:iCs/>
            <w:sz w:val="22"/>
            <w:szCs w:val="22"/>
            <w:lang w:val="bg-BG"/>
          </w:rPr>
          <w:t>n</w:t>
        </w:r>
        <w:r w:rsidR="00474BB6" w:rsidRPr="00855A7D">
          <w:rPr>
            <w:rStyle w:val="Hyperlink"/>
            <w:i/>
            <w:iCs/>
            <w:sz w:val="22"/>
            <w:szCs w:val="22"/>
            <w:vertAlign w:val="superscript"/>
            <w:lang w:val="bg-BG"/>
          </w:rPr>
          <w:t>o</w:t>
        </w:r>
        <w:proofErr w:type="spellEnd"/>
        <w:r w:rsidR="00474BB6" w:rsidRPr="00855A7D">
          <w:rPr>
            <w:rStyle w:val="Hyperlink"/>
            <w:i/>
            <w:iCs/>
            <w:sz w:val="22"/>
            <w:szCs w:val="22"/>
            <w:lang w:val="bg-BG"/>
          </w:rPr>
          <w:t xml:space="preserve"> 65666/16)</w:t>
        </w:r>
      </w:hyperlink>
    </w:p>
    <w:p w14:paraId="17B9937F" w14:textId="77777777" w:rsidR="00673DC0" w:rsidRDefault="00673DC0" w:rsidP="008B57E1">
      <w:pPr>
        <w:pStyle w:val="JuList"/>
        <w:ind w:left="0" w:firstLine="0"/>
        <w:rPr>
          <w:rStyle w:val="sa2b98c15"/>
          <w:i/>
          <w:iCs/>
        </w:rPr>
      </w:pPr>
    </w:p>
    <w:p w14:paraId="2912895E" w14:textId="77777777" w:rsidR="008B57E1" w:rsidRDefault="008B57E1" w:rsidP="008B57E1">
      <w:pPr>
        <w:pStyle w:val="JuList"/>
        <w:ind w:left="0" w:firstLine="0"/>
        <w:rPr>
          <w:lang w:val="bg-BG"/>
        </w:rPr>
      </w:pPr>
    </w:p>
    <w:p w14:paraId="388313E1" w14:textId="0C6E9FA0" w:rsidR="00234EEE" w:rsidRDefault="000821CE" w:rsidP="008B57E1">
      <w:pPr>
        <w:pStyle w:val="JuList"/>
        <w:ind w:left="0" w:firstLine="0"/>
        <w:rPr>
          <w:szCs w:val="24"/>
          <w:lang w:val="bg-BG"/>
        </w:rPr>
      </w:pPr>
      <w:r w:rsidRPr="000821CE">
        <w:rPr>
          <w:szCs w:val="24"/>
          <w:lang w:val="bg-BG"/>
        </w:rPr>
        <w:t xml:space="preserve">Оплакването на жалбоподателя, че Белгия е нарушила задължението по член 46 на държавите да изпълняват решенията на Съда във връзка с направено признание от страна на правителството за допуснато нарушение на член 3 от ЕКПЧ и постигнато приятелско споразумение между страните е несъвместимо </w:t>
      </w:r>
      <w:proofErr w:type="spellStart"/>
      <w:r w:rsidRPr="000821CE">
        <w:rPr>
          <w:i/>
          <w:iCs/>
          <w:szCs w:val="24"/>
          <w:lang w:val="bg-BG"/>
        </w:rPr>
        <w:t>ratione</w:t>
      </w:r>
      <w:proofErr w:type="spellEnd"/>
      <w:r w:rsidRPr="000821CE">
        <w:rPr>
          <w:i/>
          <w:iCs/>
          <w:szCs w:val="24"/>
          <w:lang w:val="bg-BG"/>
        </w:rPr>
        <w:t xml:space="preserve"> </w:t>
      </w:r>
      <w:proofErr w:type="spellStart"/>
      <w:r w:rsidRPr="000821CE">
        <w:rPr>
          <w:i/>
          <w:iCs/>
          <w:szCs w:val="24"/>
          <w:lang w:val="bg-BG"/>
        </w:rPr>
        <w:t>materiae</w:t>
      </w:r>
      <w:proofErr w:type="spellEnd"/>
      <w:r w:rsidRPr="000821CE">
        <w:rPr>
          <w:szCs w:val="24"/>
          <w:lang w:val="bg-BG"/>
        </w:rPr>
        <w:t>, тъй като последвалото решение за заличаване на жалбата от списъка на делата не е равнозначно на решение, с което се установява нарушение. Контролът по изпълнение на постигнатите приятелски споразумения, принадлежи на Комитета на министрите, а не на Съда.</w:t>
      </w:r>
      <w:r>
        <w:rPr>
          <w:b/>
          <w:bCs/>
          <w:szCs w:val="24"/>
          <w:lang w:val="bg-BG"/>
        </w:rPr>
        <w:t xml:space="preserve"> </w:t>
      </w:r>
      <w:hyperlink r:id="rId106" w:history="1">
        <w:proofErr w:type="spellStart"/>
        <w:r w:rsidR="00234EEE" w:rsidRPr="00C920BE">
          <w:rPr>
            <w:rStyle w:val="Hyperlink"/>
            <w:szCs w:val="24"/>
          </w:rPr>
          <w:t>Бюлетин</w:t>
        </w:r>
        <w:proofErr w:type="spellEnd"/>
        <w:r w:rsidR="00234EEE" w:rsidRPr="00C920BE">
          <w:rPr>
            <w:rStyle w:val="Hyperlink"/>
            <w:szCs w:val="24"/>
          </w:rPr>
          <w:t xml:space="preserve"> № 72</w:t>
        </w:r>
      </w:hyperlink>
    </w:p>
    <w:p w14:paraId="0953527F" w14:textId="5C9086CF" w:rsidR="00AC63A3" w:rsidRPr="00AC63A3" w:rsidRDefault="00000000" w:rsidP="008B57E1">
      <w:pPr>
        <w:pStyle w:val="JuList"/>
        <w:ind w:left="0" w:firstLine="0"/>
        <w:rPr>
          <w:lang w:val="bg-BG"/>
        </w:rPr>
      </w:pPr>
      <w:hyperlink r:id="rId107" w:history="1">
        <w:proofErr w:type="spellStart"/>
        <w:r w:rsidR="00AC63A3" w:rsidRPr="003178CD">
          <w:rPr>
            <w:rStyle w:val="Hyperlink"/>
            <w:i/>
            <w:iCs/>
            <w:szCs w:val="22"/>
            <w:lang w:val="bg-BG"/>
          </w:rPr>
          <w:t>Boutaffala</w:t>
        </w:r>
        <w:proofErr w:type="spellEnd"/>
        <w:r w:rsidR="00AC63A3" w:rsidRPr="003178CD">
          <w:rPr>
            <w:rStyle w:val="Hyperlink"/>
            <w:i/>
            <w:iCs/>
            <w:szCs w:val="22"/>
            <w:lang w:val="bg-BG"/>
          </w:rPr>
          <w:t xml:space="preserve"> v. </w:t>
        </w:r>
        <w:proofErr w:type="spellStart"/>
        <w:r w:rsidR="00AC63A3" w:rsidRPr="003178CD">
          <w:rPr>
            <w:rStyle w:val="Hyperlink"/>
            <w:i/>
            <w:iCs/>
            <w:szCs w:val="22"/>
            <w:lang w:val="bg-BG"/>
          </w:rPr>
          <w:t>Belgium</w:t>
        </w:r>
        <w:proofErr w:type="spellEnd"/>
        <w:r w:rsidR="00AC63A3" w:rsidRPr="003178CD">
          <w:rPr>
            <w:rStyle w:val="Hyperlink"/>
            <w:i/>
            <w:iCs/>
            <w:szCs w:val="22"/>
            <w:lang w:val="bg-BG"/>
          </w:rPr>
          <w:t xml:space="preserve"> (</w:t>
        </w:r>
        <w:proofErr w:type="spellStart"/>
        <w:r w:rsidR="00AC63A3" w:rsidRPr="003178CD">
          <w:rPr>
            <w:rStyle w:val="Hyperlink"/>
            <w:i/>
            <w:iCs/>
            <w:szCs w:val="22"/>
            <w:lang w:val="bg-BG"/>
          </w:rPr>
          <w:t>no</w:t>
        </w:r>
        <w:proofErr w:type="spellEnd"/>
        <w:r w:rsidR="00AC63A3" w:rsidRPr="003178CD">
          <w:rPr>
            <w:rStyle w:val="Hyperlink"/>
            <w:i/>
            <w:iCs/>
            <w:szCs w:val="22"/>
            <w:lang w:val="bg-BG"/>
          </w:rPr>
          <w:t>. 20762/19)</w:t>
        </w:r>
      </w:hyperlink>
    </w:p>
    <w:p w14:paraId="50556FA3" w14:textId="32F4435C" w:rsidR="00DA07B2" w:rsidRPr="00C60AC1" w:rsidRDefault="006C5A2B" w:rsidP="00B13865">
      <w:pPr>
        <w:pStyle w:val="Heading2"/>
        <w:ind w:firstLine="284"/>
        <w:rPr>
          <w:rStyle w:val="normal--char"/>
          <w:rFonts w:ascii="Times New Roman" w:hAnsi="Times New Roman"/>
        </w:rPr>
      </w:pPr>
      <w:r w:rsidRPr="00C60AC1">
        <w:rPr>
          <w:rStyle w:val="normal--char"/>
          <w:rFonts w:ascii="Times New Roman" w:hAnsi="Times New Roman"/>
        </w:rPr>
        <w:t xml:space="preserve">6. </w:t>
      </w:r>
      <w:r w:rsidR="00DA07B2" w:rsidRPr="00C60AC1">
        <w:rPr>
          <w:rStyle w:val="normal--char"/>
          <w:rFonts w:ascii="Times New Roman" w:hAnsi="Times New Roman"/>
        </w:rPr>
        <w:t>Злоупотреба с правото</w:t>
      </w:r>
      <w:r w:rsidR="00802E95" w:rsidRPr="00C60AC1">
        <w:rPr>
          <w:rStyle w:val="normal--char"/>
          <w:rFonts w:ascii="Times New Roman" w:hAnsi="Times New Roman"/>
        </w:rPr>
        <w:t xml:space="preserve"> </w:t>
      </w:r>
      <w:r w:rsidR="00DA07B2" w:rsidRPr="00C60AC1">
        <w:rPr>
          <w:rStyle w:val="normal--char"/>
          <w:rFonts w:ascii="Times New Roman" w:hAnsi="Times New Roman"/>
        </w:rPr>
        <w:t xml:space="preserve">на жалба </w:t>
      </w:r>
    </w:p>
    <w:p w14:paraId="78A8A5E4" w14:textId="77777777" w:rsidR="00371795" w:rsidRPr="00C60AC1" w:rsidRDefault="00DA07B2" w:rsidP="004C15D8">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Поведението на адвокатите на жалбоподателя, които не са изпълнили надлежно задълженията си да информират Съда за всяко ново важно развитие по делото, представлява злоупотреба с правото на жалба по силата на чл. 35, § 3 (a) от Конвенцията. </w:t>
      </w:r>
      <w:hyperlink r:id="rId108" w:history="1">
        <w:r w:rsidRPr="00C60AC1">
          <w:rPr>
            <w:rStyle w:val="Hyperlink"/>
            <w:rFonts w:ascii="Times New Roman" w:hAnsi="Times New Roman" w:cs="Times New Roman"/>
          </w:rPr>
          <w:t>Бюлетин № 19</w:t>
        </w:r>
      </w:hyperlink>
    </w:p>
    <w:p w14:paraId="78F10852" w14:textId="77777777" w:rsidR="00C85FD2" w:rsidRPr="00C60AC1" w:rsidRDefault="00000000" w:rsidP="00E17F52">
      <w:pPr>
        <w:pStyle w:val="Normal1"/>
        <w:pBdr>
          <w:bottom w:val="single" w:sz="4" w:space="1" w:color="auto"/>
        </w:pBdr>
        <w:spacing w:before="0" w:after="0" w:line="240" w:lineRule="auto"/>
        <w:jc w:val="both"/>
        <w:rPr>
          <w:i/>
          <w:lang w:val="bg-BG"/>
        </w:rPr>
      </w:pPr>
      <w:hyperlink r:id="rId109" w:history="1">
        <w:r w:rsidR="00DA07B2" w:rsidRPr="00C60AC1">
          <w:rPr>
            <w:rStyle w:val="Hyperlink"/>
            <w:i/>
          </w:rPr>
          <w:t xml:space="preserve">Bekauri v. Georgia </w:t>
        </w:r>
        <w:r w:rsidR="00DA07B2" w:rsidRPr="00C60AC1">
          <w:rPr>
            <w:rStyle w:val="Hyperlink"/>
            <w:i/>
            <w:lang w:val="bg-BG"/>
          </w:rPr>
          <w:t>(</w:t>
        </w:r>
        <w:r w:rsidR="00DA07B2" w:rsidRPr="00C60AC1">
          <w:rPr>
            <w:rStyle w:val="Hyperlink"/>
            <w:i/>
            <w:lang w:val="en-US"/>
          </w:rPr>
          <w:t>no</w:t>
        </w:r>
        <w:r w:rsidR="00DA07B2" w:rsidRPr="00C60AC1">
          <w:rPr>
            <w:rStyle w:val="Hyperlink"/>
            <w:i/>
            <w:lang w:val="bg-BG"/>
          </w:rPr>
          <w:t xml:space="preserve">. </w:t>
        </w:r>
        <w:r w:rsidR="00DA07B2" w:rsidRPr="00C60AC1">
          <w:rPr>
            <w:rStyle w:val="Hyperlink"/>
            <w:i/>
          </w:rPr>
          <w:t>14102/02</w:t>
        </w:r>
        <w:r w:rsidR="00DA07B2" w:rsidRPr="00C60AC1">
          <w:rPr>
            <w:rStyle w:val="Hyperlink"/>
            <w:i/>
            <w:lang w:val="bg-BG"/>
          </w:rPr>
          <w:t>)</w:t>
        </w:r>
      </w:hyperlink>
    </w:p>
    <w:p w14:paraId="51D93297" w14:textId="77777777" w:rsidR="00E17F52" w:rsidRPr="00C60AC1" w:rsidRDefault="00E17F52" w:rsidP="00E17F52">
      <w:pPr>
        <w:pStyle w:val="Normal1"/>
        <w:spacing w:before="0" w:after="0" w:line="240" w:lineRule="auto"/>
        <w:jc w:val="both"/>
        <w:rPr>
          <w:i/>
          <w:lang w:val="bg-BG"/>
        </w:rPr>
      </w:pPr>
    </w:p>
    <w:p w14:paraId="1476ADFD" w14:textId="77777777" w:rsidR="001A358A" w:rsidRPr="00C60AC1" w:rsidRDefault="001A358A" w:rsidP="001A358A">
      <w:pPr>
        <w:pStyle w:val="Default"/>
        <w:pBdr>
          <w:bottom w:val="single" w:sz="4" w:space="1" w:color="auto"/>
        </w:pBdr>
        <w:jc w:val="both"/>
        <w:rPr>
          <w:rFonts w:ascii="Times New Roman" w:hAnsi="Times New Roman" w:cs="Times New Roman"/>
          <w:color w:val="auto"/>
          <w:lang w:eastAsia="bg-BG"/>
        </w:rPr>
      </w:pPr>
      <w:r w:rsidRPr="00C60AC1">
        <w:rPr>
          <w:rFonts w:ascii="Times New Roman" w:hAnsi="Times New Roman" w:cs="Times New Roman"/>
        </w:rPr>
        <w:t xml:space="preserve">Жалба, подадена от името на починало лице, като по делото е представено подписано „от него“ пълномощно с дата след смъртта му, е недопустима поради злоупотреба с правото на жалба. </w:t>
      </w:r>
      <w:hyperlink r:id="rId110" w:history="1">
        <w:r w:rsidR="00656CE1" w:rsidRPr="00C60AC1">
          <w:rPr>
            <w:rStyle w:val="Hyperlink"/>
            <w:rFonts w:ascii="Times New Roman" w:hAnsi="Times New Roman" w:cs="Times New Roman"/>
          </w:rPr>
          <w:t>Бюлетин № 40</w:t>
        </w:r>
      </w:hyperlink>
    </w:p>
    <w:p w14:paraId="27FD824D" w14:textId="2611E052" w:rsidR="001A358A" w:rsidRPr="00E055C1" w:rsidRDefault="00000000" w:rsidP="001A358A">
      <w:pPr>
        <w:pStyle w:val="Default"/>
        <w:pBdr>
          <w:bottom w:val="single" w:sz="4" w:space="1" w:color="auto"/>
        </w:pBdr>
        <w:jc w:val="both"/>
        <w:rPr>
          <w:rStyle w:val="Hyperlink"/>
          <w:rFonts w:ascii="Times New Roman" w:hAnsi="Times New Roman" w:cs="Times New Roman"/>
          <w:i/>
          <w:lang w:val="ru-RU"/>
        </w:rPr>
      </w:pPr>
      <w:hyperlink r:id="rId111" w:history="1">
        <w:proofErr w:type="spellStart"/>
        <w:r w:rsidR="001A358A" w:rsidRPr="00C60AC1">
          <w:rPr>
            <w:rStyle w:val="Hyperlink"/>
            <w:rFonts w:ascii="Times New Roman" w:hAnsi="Times New Roman" w:cs="Times New Roman"/>
            <w:i/>
          </w:rPr>
          <w:t>Gogitidze</w:t>
        </w:r>
        <w:proofErr w:type="spellEnd"/>
        <w:r w:rsidR="001A358A" w:rsidRPr="00C60AC1">
          <w:rPr>
            <w:rStyle w:val="Hyperlink"/>
            <w:rFonts w:ascii="Times New Roman" w:hAnsi="Times New Roman" w:cs="Times New Roman"/>
            <w:i/>
          </w:rPr>
          <w:t xml:space="preserve"> </w:t>
        </w:r>
        <w:proofErr w:type="spellStart"/>
        <w:r w:rsidR="001A358A" w:rsidRPr="00C60AC1">
          <w:rPr>
            <w:rStyle w:val="Hyperlink"/>
            <w:rFonts w:ascii="Times New Roman" w:hAnsi="Times New Roman" w:cs="Times New Roman"/>
            <w:i/>
          </w:rPr>
          <w:t>and</w:t>
        </w:r>
        <w:proofErr w:type="spellEnd"/>
        <w:r w:rsidR="001A358A" w:rsidRPr="00C60AC1">
          <w:rPr>
            <w:rStyle w:val="Hyperlink"/>
            <w:rFonts w:ascii="Times New Roman" w:hAnsi="Times New Roman" w:cs="Times New Roman"/>
            <w:i/>
          </w:rPr>
          <w:t xml:space="preserve"> </w:t>
        </w:r>
        <w:proofErr w:type="spellStart"/>
        <w:r w:rsidR="001A358A" w:rsidRPr="00C60AC1">
          <w:rPr>
            <w:rStyle w:val="Hyperlink"/>
            <w:rFonts w:ascii="Times New Roman" w:hAnsi="Times New Roman" w:cs="Times New Roman"/>
            <w:i/>
          </w:rPr>
          <w:t>others</w:t>
        </w:r>
        <w:proofErr w:type="spellEnd"/>
        <w:r w:rsidR="001A358A" w:rsidRPr="00C60AC1">
          <w:rPr>
            <w:rStyle w:val="Hyperlink"/>
            <w:rFonts w:ascii="Times New Roman" w:hAnsi="Times New Roman" w:cs="Times New Roman"/>
            <w:i/>
          </w:rPr>
          <w:t xml:space="preserve"> v. </w:t>
        </w:r>
        <w:proofErr w:type="spellStart"/>
        <w:r w:rsidR="001A358A" w:rsidRPr="00C60AC1">
          <w:rPr>
            <w:rStyle w:val="Hyperlink"/>
            <w:rFonts w:ascii="Times New Roman" w:hAnsi="Times New Roman" w:cs="Times New Roman"/>
            <w:i/>
          </w:rPr>
          <w:t>Georgia</w:t>
        </w:r>
        <w:proofErr w:type="spellEnd"/>
        <w:r w:rsidR="001A358A" w:rsidRPr="00C60AC1">
          <w:rPr>
            <w:rStyle w:val="Hyperlink"/>
            <w:rFonts w:ascii="Times New Roman" w:hAnsi="Times New Roman" w:cs="Times New Roman"/>
            <w:i/>
          </w:rPr>
          <w:t xml:space="preserve"> (</w:t>
        </w:r>
        <w:r w:rsidR="001A358A" w:rsidRPr="00C60AC1">
          <w:rPr>
            <w:rStyle w:val="Hyperlink"/>
            <w:rFonts w:ascii="Times New Roman" w:hAnsi="Times New Roman" w:cs="Times New Roman"/>
            <w:i/>
            <w:lang w:val="en-GB"/>
          </w:rPr>
          <w:t>no</w:t>
        </w:r>
        <w:r w:rsidR="001A358A" w:rsidRPr="005D3DB1">
          <w:rPr>
            <w:rStyle w:val="Hyperlink"/>
            <w:rFonts w:ascii="Times New Roman" w:hAnsi="Times New Roman" w:cs="Times New Roman"/>
            <w:i/>
            <w:lang w:val="ru-RU"/>
          </w:rPr>
          <w:t>. 36862/05)</w:t>
        </w:r>
      </w:hyperlink>
    </w:p>
    <w:p w14:paraId="16D75EFE" w14:textId="5F63E866" w:rsidR="00B377DC" w:rsidRPr="00E055C1" w:rsidRDefault="00B377DC" w:rsidP="001A358A">
      <w:pPr>
        <w:pStyle w:val="Default"/>
        <w:pBdr>
          <w:bottom w:val="single" w:sz="4" w:space="1" w:color="auto"/>
        </w:pBdr>
        <w:jc w:val="both"/>
        <w:rPr>
          <w:rStyle w:val="Hyperlink"/>
          <w:rFonts w:ascii="Times New Roman" w:hAnsi="Times New Roman" w:cs="Times New Roman"/>
          <w:i/>
          <w:lang w:val="ru-RU"/>
        </w:rPr>
      </w:pPr>
    </w:p>
    <w:p w14:paraId="396271E4" w14:textId="2A9644B7" w:rsidR="00B377DC" w:rsidRPr="00B377DC" w:rsidRDefault="00B377DC" w:rsidP="00B377DC">
      <w:pPr>
        <w:pStyle w:val="DecHCase"/>
        <w:contextualSpacing/>
        <w:jc w:val="both"/>
        <w:rPr>
          <w:rFonts w:ascii="Times New Roman" w:hAnsi="Times New Roman" w:cs="Times New Roman"/>
          <w:lang w:val="bg-BG"/>
        </w:rPr>
      </w:pPr>
      <w:r w:rsidRPr="00144EE7">
        <w:rPr>
          <w:rFonts w:ascii="Times New Roman" w:hAnsi="Times New Roman" w:cs="Times New Roman"/>
          <w:lang w:val="bg-BG"/>
        </w:rPr>
        <w:lastRenderedPageBreak/>
        <w:t>Жалбоподателката, действаща и от името на двете си деца, е разгласила предложените от Съда условия на евентуално приятелско споразумение по делото пред различни държавни органи и пред националните съдилища, с което е нарушила конфиденциалността на процедурата за приятелско споразумение. Като взема предвид, че тези действия на жалбоподателката (а по едно от вътрешните дела на представителите ѝ) са били нееднократни и очевидно умишлени,</w:t>
      </w:r>
      <w:r w:rsidRPr="00144EE7">
        <w:rPr>
          <w:lang w:val="bg-BG"/>
        </w:rPr>
        <w:t xml:space="preserve"> </w:t>
      </w:r>
      <w:r w:rsidRPr="00144EE7">
        <w:rPr>
          <w:rFonts w:ascii="Times New Roman" w:hAnsi="Times New Roman" w:cs="Times New Roman"/>
          <w:lang w:val="bg-BG"/>
        </w:rPr>
        <w:t>както и че тя е била изрично уведомена за конфиденциалния характер на преговорите за приятелско споразумение, Съдът приема, че е налице злоупотреба с правото на жалба. По</w:t>
      </w:r>
      <w:r w:rsidR="003779DB" w:rsidRPr="00144EE7">
        <w:rPr>
          <w:rFonts w:ascii="Times New Roman" w:hAnsi="Times New Roman" w:cs="Times New Roman"/>
          <w:lang w:val="bg-BG"/>
        </w:rPr>
        <w:t>р</w:t>
      </w:r>
      <w:r w:rsidRPr="00144EE7">
        <w:rPr>
          <w:rFonts w:ascii="Times New Roman" w:hAnsi="Times New Roman" w:cs="Times New Roman"/>
          <w:lang w:val="bg-BG"/>
        </w:rPr>
        <w:t xml:space="preserve">ади това жалбата следва да бъде обявена за недопустима на основание чл. 35, § 3, б. „а“ от Конвенцията. </w:t>
      </w:r>
      <w:hyperlink r:id="rId112" w:history="1">
        <w:r w:rsidRPr="00144EE7">
          <w:rPr>
            <w:rStyle w:val="Hyperlink"/>
            <w:rFonts w:ascii="Times New Roman" w:hAnsi="Times New Roman" w:cs="Times New Roman"/>
            <w:lang w:val="bg-BG"/>
          </w:rPr>
          <w:t>Бюлетин № 51</w:t>
        </w:r>
      </w:hyperlink>
    </w:p>
    <w:p w14:paraId="16D77EC1" w14:textId="523823B9" w:rsidR="00B377DC" w:rsidRDefault="00000000" w:rsidP="001F1176">
      <w:pPr>
        <w:pStyle w:val="DecHCase"/>
        <w:pBdr>
          <w:bottom w:val="single" w:sz="4" w:space="1" w:color="auto"/>
        </w:pBdr>
        <w:contextualSpacing/>
        <w:jc w:val="both"/>
        <w:rPr>
          <w:rStyle w:val="Hyperlink"/>
          <w:rFonts w:ascii="Times New Roman" w:hAnsi="Times New Roman" w:cs="Times New Roman"/>
          <w:i/>
          <w:iCs/>
          <w:lang w:val="bg-BG"/>
        </w:rPr>
      </w:pPr>
      <w:hyperlink r:id="rId113" w:history="1">
        <w:r w:rsidR="00B377DC" w:rsidRPr="00362A43">
          <w:rPr>
            <w:rStyle w:val="Hyperlink"/>
            <w:rFonts w:ascii="Times New Roman" w:hAnsi="Times New Roman" w:cs="Times New Roman"/>
            <w:i/>
            <w:iCs/>
            <w:lang w:val="bg-BG"/>
          </w:rPr>
          <w:t xml:space="preserve">Y </w:t>
        </w:r>
        <w:proofErr w:type="spellStart"/>
        <w:r w:rsidR="00B377DC" w:rsidRPr="00362A43">
          <w:rPr>
            <w:rStyle w:val="Hyperlink"/>
            <w:rFonts w:ascii="Times New Roman" w:hAnsi="Times New Roman" w:cs="Times New Roman"/>
            <w:i/>
            <w:iCs/>
            <w:lang w:val="bg-BG"/>
          </w:rPr>
          <w:t>and</w:t>
        </w:r>
        <w:proofErr w:type="spellEnd"/>
        <w:r w:rsidR="00B377DC" w:rsidRPr="00362A43">
          <w:rPr>
            <w:rStyle w:val="Hyperlink"/>
            <w:rFonts w:ascii="Times New Roman" w:hAnsi="Times New Roman" w:cs="Times New Roman"/>
            <w:i/>
            <w:iCs/>
            <w:lang w:val="bg-BG"/>
          </w:rPr>
          <w:t xml:space="preserve"> </w:t>
        </w:r>
        <w:proofErr w:type="spellStart"/>
        <w:r w:rsidR="00B377DC" w:rsidRPr="00362A43">
          <w:rPr>
            <w:rStyle w:val="Hyperlink"/>
            <w:rFonts w:ascii="Times New Roman" w:hAnsi="Times New Roman" w:cs="Times New Roman"/>
            <w:i/>
            <w:iCs/>
            <w:lang w:val="bg-BG"/>
          </w:rPr>
          <w:t>Others</w:t>
        </w:r>
        <w:proofErr w:type="spellEnd"/>
        <w:r w:rsidR="00B377DC" w:rsidRPr="00362A43">
          <w:rPr>
            <w:rStyle w:val="Hyperlink"/>
            <w:rFonts w:ascii="Times New Roman" w:hAnsi="Times New Roman" w:cs="Times New Roman"/>
            <w:i/>
            <w:iCs/>
            <w:lang w:val="bg-BG"/>
          </w:rPr>
          <w:t xml:space="preserve"> v. </w:t>
        </w:r>
        <w:proofErr w:type="spellStart"/>
        <w:r w:rsidR="00B377DC" w:rsidRPr="00362A43">
          <w:rPr>
            <w:rStyle w:val="Hyperlink"/>
            <w:rFonts w:ascii="Times New Roman" w:hAnsi="Times New Roman" w:cs="Times New Roman"/>
            <w:i/>
            <w:iCs/>
            <w:lang w:val="bg-BG"/>
          </w:rPr>
          <w:t>Bulgaria</w:t>
        </w:r>
        <w:proofErr w:type="spellEnd"/>
      </w:hyperlink>
    </w:p>
    <w:p w14:paraId="0113E789" w14:textId="6A08106B" w:rsidR="001F1176" w:rsidRPr="001720A7" w:rsidRDefault="001F1176" w:rsidP="001720A7">
      <w:pPr>
        <w:spacing w:line="240" w:lineRule="auto"/>
        <w:contextualSpacing/>
        <w:jc w:val="both"/>
        <w:rPr>
          <w:rFonts w:ascii="Times New Roman" w:hAnsi="Times New Roman" w:cs="Times New Roman"/>
          <w:bCs/>
          <w:iCs/>
          <w:sz w:val="24"/>
          <w:szCs w:val="24"/>
        </w:rPr>
      </w:pPr>
      <w:r w:rsidRPr="001720A7">
        <w:rPr>
          <w:rFonts w:ascii="Times New Roman" w:hAnsi="Times New Roman" w:cs="Times New Roman"/>
          <w:bCs/>
          <w:iCs/>
          <w:sz w:val="24"/>
          <w:szCs w:val="24"/>
        </w:rPr>
        <w:t xml:space="preserve">Жалбата до ЕСПЧ, подадена след смъртта на пряката жертва е допустима с оглед повдигнатия въпрос от обществен интерес, касаещ зачитането на правата на човека, който е свързан с правната система и съдебната практика на държавата ответник. Съпругата на пряката жертва е доказала и морален интерес от реабилитиране на името на съпруга си, осъден за трафик на наркотици. </w:t>
      </w:r>
      <w:hyperlink r:id="rId114" w:history="1">
        <w:r w:rsidRPr="001720A7">
          <w:rPr>
            <w:rStyle w:val="Hyperlink"/>
            <w:rFonts w:ascii="Times New Roman" w:hAnsi="Times New Roman" w:cs="Times New Roman"/>
            <w:bCs/>
            <w:iCs/>
            <w:sz w:val="24"/>
            <w:szCs w:val="24"/>
          </w:rPr>
          <w:t>Бюлетин № 52</w:t>
        </w:r>
      </w:hyperlink>
    </w:p>
    <w:p w14:paraId="73A62E8F" w14:textId="441FDA5E" w:rsidR="001F1176" w:rsidRDefault="00000000" w:rsidP="00B76039">
      <w:pPr>
        <w:pBdr>
          <w:bottom w:val="single" w:sz="4" w:space="1" w:color="auto"/>
        </w:pBdr>
        <w:spacing w:line="240" w:lineRule="auto"/>
        <w:contextualSpacing/>
        <w:rPr>
          <w:rFonts w:ascii="Times New Roman" w:hAnsi="Times New Roman" w:cs="Times New Roman"/>
          <w:bCs/>
          <w:i/>
          <w:iCs/>
          <w:sz w:val="24"/>
          <w:szCs w:val="24"/>
        </w:rPr>
      </w:pPr>
      <w:hyperlink r:id="rId115" w:anchor="{%22languageisocode%22:[%22ENG%22],%22appno%22:[%2240495/15%22,%2237273/15%22,%2240913/15%22],%22documentcollectionid2%22:[%22CHAMBER%22],%22itemid%22:[%22001-204996%22]}" w:history="1">
        <w:proofErr w:type="spellStart"/>
        <w:r w:rsidR="001F1176" w:rsidRPr="001720A7">
          <w:rPr>
            <w:rStyle w:val="Hyperlink"/>
            <w:rFonts w:ascii="Times New Roman" w:hAnsi="Times New Roman" w:cs="Times New Roman"/>
            <w:bCs/>
            <w:i/>
            <w:iCs/>
            <w:sz w:val="24"/>
            <w:szCs w:val="24"/>
          </w:rPr>
          <w:t>Akbay</w:t>
        </w:r>
        <w:proofErr w:type="spellEnd"/>
        <w:r w:rsidR="001F1176" w:rsidRPr="001720A7">
          <w:rPr>
            <w:rStyle w:val="Hyperlink"/>
            <w:rFonts w:ascii="Times New Roman" w:hAnsi="Times New Roman" w:cs="Times New Roman"/>
            <w:bCs/>
            <w:i/>
            <w:iCs/>
            <w:sz w:val="24"/>
            <w:szCs w:val="24"/>
          </w:rPr>
          <w:t xml:space="preserve"> </w:t>
        </w:r>
        <w:proofErr w:type="spellStart"/>
        <w:r w:rsidR="001F1176" w:rsidRPr="001720A7">
          <w:rPr>
            <w:rStyle w:val="Hyperlink"/>
            <w:rFonts w:ascii="Times New Roman" w:hAnsi="Times New Roman" w:cs="Times New Roman"/>
            <w:bCs/>
            <w:i/>
            <w:iCs/>
            <w:sz w:val="24"/>
            <w:szCs w:val="24"/>
          </w:rPr>
          <w:t>and</w:t>
        </w:r>
        <w:proofErr w:type="spellEnd"/>
        <w:r w:rsidR="001F1176" w:rsidRPr="001720A7">
          <w:rPr>
            <w:rStyle w:val="Hyperlink"/>
            <w:rFonts w:ascii="Times New Roman" w:hAnsi="Times New Roman" w:cs="Times New Roman"/>
            <w:bCs/>
            <w:i/>
            <w:iCs/>
            <w:sz w:val="24"/>
            <w:szCs w:val="24"/>
          </w:rPr>
          <w:t xml:space="preserve"> </w:t>
        </w:r>
        <w:proofErr w:type="spellStart"/>
        <w:r w:rsidR="001F1176" w:rsidRPr="001720A7">
          <w:rPr>
            <w:rStyle w:val="Hyperlink"/>
            <w:rFonts w:ascii="Times New Roman" w:hAnsi="Times New Roman" w:cs="Times New Roman"/>
            <w:bCs/>
            <w:i/>
            <w:iCs/>
            <w:sz w:val="24"/>
            <w:szCs w:val="24"/>
          </w:rPr>
          <w:t>others</w:t>
        </w:r>
        <w:proofErr w:type="spellEnd"/>
        <w:r w:rsidR="001F1176" w:rsidRPr="001720A7">
          <w:rPr>
            <w:rStyle w:val="Hyperlink"/>
            <w:rFonts w:ascii="Times New Roman" w:hAnsi="Times New Roman" w:cs="Times New Roman"/>
            <w:bCs/>
            <w:i/>
            <w:iCs/>
            <w:sz w:val="24"/>
            <w:szCs w:val="24"/>
          </w:rPr>
          <w:t xml:space="preserve"> v. </w:t>
        </w:r>
        <w:proofErr w:type="spellStart"/>
        <w:r w:rsidR="001F1176" w:rsidRPr="001720A7">
          <w:rPr>
            <w:rStyle w:val="Hyperlink"/>
            <w:rFonts w:ascii="Times New Roman" w:hAnsi="Times New Roman" w:cs="Times New Roman"/>
            <w:bCs/>
            <w:i/>
            <w:iCs/>
            <w:sz w:val="24"/>
            <w:szCs w:val="24"/>
          </w:rPr>
          <w:t>Germany</w:t>
        </w:r>
        <w:proofErr w:type="spellEnd"/>
        <w:r w:rsidR="001F1176" w:rsidRPr="001720A7">
          <w:rPr>
            <w:rStyle w:val="Hyperlink"/>
            <w:rFonts w:ascii="Times New Roman" w:hAnsi="Times New Roman" w:cs="Times New Roman"/>
            <w:bCs/>
            <w:i/>
            <w:iCs/>
            <w:sz w:val="24"/>
            <w:szCs w:val="24"/>
          </w:rPr>
          <w:t xml:space="preserve"> (</w:t>
        </w:r>
        <w:proofErr w:type="spellStart"/>
        <w:r w:rsidR="001F1176" w:rsidRPr="001720A7">
          <w:rPr>
            <w:rStyle w:val="Hyperlink"/>
            <w:rFonts w:ascii="Times New Roman" w:hAnsi="Times New Roman" w:cs="Times New Roman"/>
            <w:bCs/>
            <w:i/>
            <w:iCs/>
            <w:sz w:val="24"/>
            <w:szCs w:val="24"/>
          </w:rPr>
          <w:t>nos</w:t>
        </w:r>
        <w:proofErr w:type="spellEnd"/>
        <w:r w:rsidR="001F1176" w:rsidRPr="001720A7">
          <w:rPr>
            <w:rStyle w:val="Hyperlink"/>
            <w:rFonts w:ascii="Times New Roman" w:hAnsi="Times New Roman" w:cs="Times New Roman"/>
            <w:bCs/>
            <w:i/>
            <w:iCs/>
            <w:sz w:val="24"/>
            <w:szCs w:val="24"/>
          </w:rPr>
          <w:t>. 40495/15, 40913/15 и 37273/15</w:t>
        </w:r>
      </w:hyperlink>
      <w:r w:rsidR="001F1176" w:rsidRPr="001720A7">
        <w:rPr>
          <w:rFonts w:ascii="Times New Roman" w:hAnsi="Times New Roman" w:cs="Times New Roman"/>
          <w:bCs/>
          <w:i/>
          <w:iCs/>
          <w:sz w:val="24"/>
          <w:szCs w:val="24"/>
        </w:rPr>
        <w:t>)</w:t>
      </w:r>
    </w:p>
    <w:p w14:paraId="15092F8D" w14:textId="1C72012D" w:rsidR="00B76039" w:rsidRDefault="00B76039" w:rsidP="001720A7">
      <w:pPr>
        <w:spacing w:line="240" w:lineRule="auto"/>
        <w:contextualSpacing/>
        <w:rPr>
          <w:rFonts w:ascii="Times New Roman" w:hAnsi="Times New Roman" w:cs="Times New Roman"/>
          <w:bCs/>
          <w:i/>
          <w:iCs/>
          <w:sz w:val="24"/>
          <w:szCs w:val="24"/>
        </w:rPr>
      </w:pPr>
    </w:p>
    <w:p w14:paraId="5CA3E3BA" w14:textId="77777777" w:rsidR="00B76039" w:rsidRDefault="00B76039" w:rsidP="001720A7">
      <w:pPr>
        <w:spacing w:line="240" w:lineRule="auto"/>
        <w:contextualSpacing/>
        <w:rPr>
          <w:rFonts w:ascii="Times New Roman" w:hAnsi="Times New Roman" w:cs="Times New Roman"/>
          <w:bCs/>
          <w:i/>
          <w:iCs/>
          <w:sz w:val="24"/>
          <w:szCs w:val="24"/>
        </w:rPr>
      </w:pPr>
    </w:p>
    <w:p w14:paraId="428B9FCB" w14:textId="52858703" w:rsidR="00B76039" w:rsidRPr="00B76039" w:rsidRDefault="00B76039" w:rsidP="00B76039">
      <w:pPr>
        <w:spacing w:line="240" w:lineRule="auto"/>
        <w:contextualSpacing/>
        <w:jc w:val="both"/>
        <w:rPr>
          <w:rFonts w:ascii="Times New Roman" w:hAnsi="Times New Roman" w:cs="Times New Roman"/>
          <w:bCs/>
          <w:iCs/>
          <w:sz w:val="24"/>
          <w:szCs w:val="24"/>
        </w:rPr>
      </w:pPr>
      <w:r w:rsidRPr="00B76039">
        <w:rPr>
          <w:rFonts w:ascii="Times New Roman" w:hAnsi="Times New Roman" w:cs="Times New Roman"/>
          <w:bCs/>
          <w:iCs/>
          <w:sz w:val="24"/>
          <w:szCs w:val="24"/>
        </w:rPr>
        <w:t xml:space="preserve">Съдът обявява жалба, съдържаща оплаквания от законови мерки във връзка с COVID пандемията, и по-специално от въвеждането на „здравен пропуск“, за недопустима поради </w:t>
      </w:r>
      <w:proofErr w:type="spellStart"/>
      <w:r w:rsidRPr="00B76039">
        <w:rPr>
          <w:rFonts w:ascii="Times New Roman" w:hAnsi="Times New Roman" w:cs="Times New Roman"/>
          <w:bCs/>
          <w:iCs/>
          <w:sz w:val="24"/>
          <w:szCs w:val="24"/>
        </w:rPr>
        <w:t>неизчерпване</w:t>
      </w:r>
      <w:proofErr w:type="spellEnd"/>
      <w:r w:rsidRPr="00B76039">
        <w:rPr>
          <w:rFonts w:ascii="Times New Roman" w:hAnsi="Times New Roman" w:cs="Times New Roman"/>
          <w:bCs/>
          <w:iCs/>
          <w:sz w:val="24"/>
          <w:szCs w:val="24"/>
        </w:rPr>
        <w:t xml:space="preserve"> на вътрешноправните средства за защита и като представляваща злоупотреба с правото на жалба, предвид декларираната цел на жалбоподателя Съдът да бъде „парализиран“ чрез подаване на хиляди жалби, идентични с неговата, посредством автоматично генериран формуляр на интернет сайта му. Не намира за необходимо да реши въпроса дали жалбоподателят има качеството на жертва, но отбелязва, че оплакванията му са абстрактни, както и че спорните закони не са предвиждали общо задължение за ваксиниране и той не е доказал наличието на принуда, упражнявана върху него като лице, което не желае да се ваксинира, и годна да попадне в приложното поле на чл. 3 от Конвенцията. </w:t>
      </w:r>
      <w:hyperlink r:id="rId116" w:history="1">
        <w:r w:rsidRPr="00CE3D66">
          <w:rPr>
            <w:rStyle w:val="Hyperlink"/>
            <w:rFonts w:ascii="Times New Roman" w:hAnsi="Times New Roman" w:cs="Times New Roman"/>
            <w:bCs/>
            <w:iCs/>
            <w:sz w:val="24"/>
            <w:szCs w:val="24"/>
          </w:rPr>
          <w:t>Бюлетин № 64</w:t>
        </w:r>
      </w:hyperlink>
    </w:p>
    <w:p w14:paraId="5DB4364A" w14:textId="70FCDF58" w:rsidR="00B76039" w:rsidRPr="00B76039" w:rsidRDefault="00000000" w:rsidP="00B76039">
      <w:pPr>
        <w:spacing w:line="240" w:lineRule="auto"/>
        <w:contextualSpacing/>
        <w:rPr>
          <w:rFonts w:ascii="Times New Roman" w:hAnsi="Times New Roman" w:cs="Times New Roman"/>
          <w:bCs/>
          <w:sz w:val="24"/>
          <w:szCs w:val="24"/>
        </w:rPr>
      </w:pPr>
      <w:hyperlink r:id="rId117" w:history="1">
        <w:proofErr w:type="spellStart"/>
        <w:r w:rsidR="00B76039" w:rsidRPr="00B76039">
          <w:rPr>
            <w:rStyle w:val="Hyperlink"/>
            <w:rFonts w:ascii="Times New Roman" w:hAnsi="Times New Roman" w:cs="Times New Roman"/>
            <w:i/>
            <w:iCs/>
            <w:sz w:val="24"/>
            <w:szCs w:val="24"/>
          </w:rPr>
          <w:t>Zambrano</w:t>
        </w:r>
        <w:proofErr w:type="spellEnd"/>
        <w:r w:rsidR="00B76039" w:rsidRPr="00B76039">
          <w:rPr>
            <w:rStyle w:val="Hyperlink"/>
            <w:rFonts w:ascii="Times New Roman" w:hAnsi="Times New Roman" w:cs="Times New Roman"/>
            <w:i/>
            <w:iCs/>
            <w:sz w:val="24"/>
            <w:szCs w:val="24"/>
          </w:rPr>
          <w:t xml:space="preserve"> c. </w:t>
        </w:r>
        <w:proofErr w:type="spellStart"/>
        <w:r w:rsidR="00B76039" w:rsidRPr="00B76039">
          <w:rPr>
            <w:rStyle w:val="Hyperlink"/>
            <w:rFonts w:ascii="Times New Roman" w:hAnsi="Times New Roman" w:cs="Times New Roman"/>
            <w:i/>
            <w:iCs/>
            <w:sz w:val="24"/>
            <w:szCs w:val="24"/>
          </w:rPr>
          <w:t>France</w:t>
        </w:r>
        <w:proofErr w:type="spellEnd"/>
        <w:r w:rsidR="00B76039" w:rsidRPr="00B76039">
          <w:rPr>
            <w:rStyle w:val="Hyperlink"/>
            <w:rFonts w:ascii="Times New Roman" w:hAnsi="Times New Roman" w:cs="Times New Roman"/>
            <w:i/>
            <w:iCs/>
            <w:sz w:val="24"/>
            <w:szCs w:val="24"/>
          </w:rPr>
          <w:t xml:space="preserve"> (</w:t>
        </w:r>
        <w:proofErr w:type="spellStart"/>
        <w:r w:rsidR="00B76039" w:rsidRPr="00B76039">
          <w:rPr>
            <w:rStyle w:val="Hyperlink"/>
            <w:rFonts w:ascii="Times New Roman" w:hAnsi="Times New Roman" w:cs="Times New Roman"/>
            <w:i/>
            <w:iCs/>
            <w:sz w:val="24"/>
            <w:szCs w:val="24"/>
          </w:rPr>
          <w:t>no</w:t>
        </w:r>
        <w:proofErr w:type="spellEnd"/>
        <w:r w:rsidR="00B76039" w:rsidRPr="00B76039">
          <w:rPr>
            <w:rStyle w:val="Hyperlink"/>
            <w:rFonts w:ascii="Times New Roman" w:hAnsi="Times New Roman" w:cs="Times New Roman"/>
            <w:i/>
            <w:iCs/>
            <w:sz w:val="24"/>
            <w:szCs w:val="24"/>
          </w:rPr>
          <w:t>. 41994/21)</w:t>
        </w:r>
      </w:hyperlink>
      <w:r w:rsidR="005A4C47" w:rsidRPr="005A4C47">
        <w:rPr>
          <w:rFonts w:ascii="Times New Roman" w:hAnsi="Times New Roman" w:cs="Times New Roman"/>
          <w:i/>
          <w:iCs/>
          <w:sz w:val="24"/>
          <w:szCs w:val="24"/>
        </w:rPr>
        <w:t xml:space="preserve"> </w:t>
      </w:r>
      <w:r w:rsidR="005A4C47" w:rsidRPr="00B76039">
        <w:rPr>
          <w:rFonts w:ascii="Times New Roman" w:hAnsi="Times New Roman" w:cs="Times New Roman"/>
          <w:i/>
          <w:iCs/>
          <w:sz w:val="24"/>
          <w:szCs w:val="24"/>
        </w:rPr>
        <w:t xml:space="preserve">Решение </w:t>
      </w:r>
      <w:r w:rsidR="005A4C47">
        <w:rPr>
          <w:rFonts w:ascii="Times New Roman" w:hAnsi="Times New Roman" w:cs="Times New Roman"/>
          <w:i/>
          <w:iCs/>
          <w:sz w:val="24"/>
          <w:szCs w:val="24"/>
        </w:rPr>
        <w:t>по</w:t>
      </w:r>
      <w:r w:rsidR="005A4C47" w:rsidRPr="00B76039">
        <w:rPr>
          <w:rFonts w:ascii="Times New Roman" w:hAnsi="Times New Roman" w:cs="Times New Roman"/>
          <w:i/>
          <w:iCs/>
          <w:sz w:val="24"/>
          <w:szCs w:val="24"/>
        </w:rPr>
        <w:t xml:space="preserve"> допустимост </w:t>
      </w:r>
    </w:p>
    <w:p w14:paraId="4EBF4E51" w14:textId="77777777" w:rsidR="001F1176" w:rsidRPr="001F1176" w:rsidRDefault="001F1176" w:rsidP="001F1176">
      <w:pPr>
        <w:pStyle w:val="JuPara"/>
        <w:rPr>
          <w:lang w:val="bg-BG" w:eastAsia="en-US"/>
        </w:rPr>
      </w:pPr>
    </w:p>
    <w:p w14:paraId="437C9113" w14:textId="1E2126E2" w:rsidR="00C85FD2" w:rsidRPr="00C60AC1" w:rsidRDefault="00705B47" w:rsidP="00B13865">
      <w:pPr>
        <w:pStyle w:val="Heading2"/>
        <w:ind w:firstLine="284"/>
        <w:rPr>
          <w:rStyle w:val="normal--char"/>
          <w:rFonts w:ascii="Times New Roman" w:hAnsi="Times New Roman"/>
        </w:rPr>
      </w:pPr>
      <w:r w:rsidRPr="00C60AC1">
        <w:rPr>
          <w:rStyle w:val="normal--char"/>
          <w:rFonts w:ascii="Times New Roman" w:hAnsi="Times New Roman"/>
        </w:rPr>
        <w:t>7</w:t>
      </w:r>
      <w:r w:rsidR="00B13865" w:rsidRPr="00C60AC1">
        <w:rPr>
          <w:rStyle w:val="normal--char"/>
          <w:rFonts w:ascii="Times New Roman" w:hAnsi="Times New Roman"/>
        </w:rPr>
        <w:t xml:space="preserve">. </w:t>
      </w:r>
      <w:r w:rsidR="00C85FD2" w:rsidRPr="00C60AC1">
        <w:rPr>
          <w:rStyle w:val="normal--char"/>
          <w:rFonts w:ascii="Times New Roman" w:hAnsi="Times New Roman"/>
        </w:rPr>
        <w:t>Срок за подаване на жалбата пред Съда</w:t>
      </w:r>
      <w:r w:rsidR="00A37E80" w:rsidRPr="00C60AC1">
        <w:rPr>
          <w:rStyle w:val="normal--char"/>
          <w:rFonts w:ascii="Times New Roman" w:hAnsi="Times New Roman"/>
        </w:rPr>
        <w:t xml:space="preserve">, изчерпване на вътрешноправни средства за защита </w:t>
      </w:r>
    </w:p>
    <w:p w14:paraId="4155C438" w14:textId="77777777" w:rsidR="00F73595" w:rsidRDefault="00F73595" w:rsidP="004C15D8">
      <w:pPr>
        <w:pStyle w:val="Default"/>
        <w:jc w:val="both"/>
        <w:rPr>
          <w:rFonts w:ascii="Times New Roman" w:hAnsi="Times New Roman" w:cs="Times New Roman"/>
          <w:color w:val="auto"/>
        </w:rPr>
      </w:pPr>
    </w:p>
    <w:p w14:paraId="1CD65C39" w14:textId="44927315" w:rsidR="003D1904" w:rsidRPr="00C60AC1" w:rsidRDefault="00C85FD2" w:rsidP="004C15D8">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Съдът обявява за недопустима жалба с оплаквания за нарушение на правото на личен живот поради неспазване на шестмесечния срок за подаване на жалба по правилата на чл. 35 на Конвенцията. </w:t>
      </w:r>
      <w:hyperlink r:id="rId118" w:history="1">
        <w:r w:rsidRPr="00C60AC1">
          <w:rPr>
            <w:rStyle w:val="Hyperlink"/>
            <w:rFonts w:ascii="Times New Roman" w:hAnsi="Times New Roman" w:cs="Times New Roman"/>
          </w:rPr>
          <w:t>Бюлетин № 21.</w:t>
        </w:r>
      </w:hyperlink>
      <w:r w:rsidR="003618B5" w:rsidRPr="00C60AC1">
        <w:rPr>
          <w:rStyle w:val="normal--char"/>
          <w:rFonts w:ascii="Times New Roman" w:hAnsi="Times New Roman" w:cs="Times New Roman"/>
        </w:rPr>
        <w:t xml:space="preserve">/ </w:t>
      </w:r>
      <w:r>
        <w:fldChar w:fldCharType="begin"/>
      </w:r>
      <w:r>
        <w:instrText>HYPERLINK "http://www.blhr.org/media/documents/Bulletin_22_july_2012.doc"</w:instrText>
      </w:r>
      <w:r>
        <w:fldChar w:fldCharType="separate"/>
      </w:r>
      <w:r w:rsidR="003618B5" w:rsidRPr="00C60AC1">
        <w:rPr>
          <w:rStyle w:val="Hyperlink"/>
          <w:rFonts w:ascii="Times New Roman" w:hAnsi="Times New Roman" w:cs="Times New Roman"/>
        </w:rPr>
        <w:t>Бюлетин № 22</w:t>
      </w:r>
      <w:r>
        <w:rPr>
          <w:rStyle w:val="Hyperlink"/>
          <w:rFonts w:ascii="Times New Roman" w:hAnsi="Times New Roman" w:cs="Times New Roman"/>
        </w:rPr>
        <w:fldChar w:fldCharType="end"/>
      </w:r>
    </w:p>
    <w:p w14:paraId="669CB3C6" w14:textId="77777777" w:rsidR="00C85FD2" w:rsidRPr="00C60AC1" w:rsidRDefault="00000000" w:rsidP="00C85FD2">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119" w:history="1">
        <w:proofErr w:type="spellStart"/>
        <w:r w:rsidR="00C85FD2" w:rsidRPr="00C60AC1">
          <w:rPr>
            <w:rStyle w:val="Hyperlink"/>
            <w:rFonts w:ascii="Times New Roman" w:hAnsi="Times New Roman" w:cs="Times New Roman"/>
            <w:i/>
            <w:sz w:val="24"/>
            <w:szCs w:val="24"/>
            <w:lang w:val="en-US"/>
          </w:rPr>
          <w:t>Aramov</w:t>
        </w:r>
        <w:proofErr w:type="spellEnd"/>
        <w:r w:rsidR="00C85FD2" w:rsidRPr="00C60AC1">
          <w:rPr>
            <w:rStyle w:val="Hyperlink"/>
            <w:rFonts w:ascii="Times New Roman" w:hAnsi="Times New Roman" w:cs="Times New Roman"/>
            <w:i/>
            <w:sz w:val="24"/>
            <w:szCs w:val="24"/>
          </w:rPr>
          <w:t xml:space="preserve"> </w:t>
        </w:r>
        <w:r w:rsidR="00C85FD2" w:rsidRPr="00C60AC1">
          <w:rPr>
            <w:rStyle w:val="Hyperlink"/>
            <w:rFonts w:ascii="Times New Roman" w:hAnsi="Times New Roman" w:cs="Times New Roman"/>
            <w:i/>
            <w:sz w:val="24"/>
            <w:szCs w:val="24"/>
            <w:lang w:val="fr-FR"/>
          </w:rPr>
          <w:t>v</w:t>
        </w:r>
        <w:r w:rsidR="00C85FD2" w:rsidRPr="00C60AC1">
          <w:rPr>
            <w:rStyle w:val="Hyperlink"/>
            <w:rFonts w:ascii="Times New Roman" w:hAnsi="Times New Roman" w:cs="Times New Roman"/>
            <w:i/>
            <w:sz w:val="24"/>
            <w:szCs w:val="24"/>
            <w:lang w:val="ru-RU"/>
          </w:rPr>
          <w:t xml:space="preserve">. </w:t>
        </w:r>
        <w:proofErr w:type="spellStart"/>
        <w:r w:rsidR="00C85FD2" w:rsidRPr="00C60AC1">
          <w:rPr>
            <w:rStyle w:val="Hyperlink"/>
            <w:rFonts w:ascii="Times New Roman" w:hAnsi="Times New Roman" w:cs="Times New Roman"/>
            <w:i/>
            <w:sz w:val="24"/>
            <w:szCs w:val="24"/>
            <w:lang w:val="fr-FR"/>
          </w:rPr>
          <w:t>Bulgaria</w:t>
        </w:r>
        <w:proofErr w:type="spellEnd"/>
        <w:r w:rsidR="00C85FD2" w:rsidRPr="00C60AC1">
          <w:rPr>
            <w:rStyle w:val="Hyperlink"/>
            <w:rFonts w:ascii="Times New Roman" w:hAnsi="Times New Roman" w:cs="Times New Roman"/>
            <w:i/>
            <w:sz w:val="24"/>
            <w:szCs w:val="24"/>
          </w:rPr>
          <w:t xml:space="preserve"> (</w:t>
        </w:r>
        <w:r w:rsidR="00C85FD2" w:rsidRPr="00C60AC1">
          <w:rPr>
            <w:rStyle w:val="Hyperlink"/>
            <w:rFonts w:ascii="Times New Roman" w:hAnsi="Times New Roman" w:cs="Times New Roman"/>
            <w:i/>
            <w:sz w:val="24"/>
            <w:szCs w:val="24"/>
            <w:lang w:val="fr-FR"/>
          </w:rPr>
          <w:t>no</w:t>
        </w:r>
        <w:r w:rsidR="00C85FD2" w:rsidRPr="00C60AC1">
          <w:rPr>
            <w:rStyle w:val="Hyperlink"/>
            <w:rFonts w:ascii="Times New Roman" w:hAnsi="Times New Roman" w:cs="Times New Roman"/>
            <w:i/>
            <w:sz w:val="24"/>
            <w:szCs w:val="24"/>
            <w:lang w:val="ru-RU"/>
          </w:rPr>
          <w:t xml:space="preserve">. </w:t>
        </w:r>
        <w:r w:rsidR="00C85FD2" w:rsidRPr="00C60AC1">
          <w:rPr>
            <w:rStyle w:val="Hyperlink"/>
            <w:rFonts w:ascii="Times New Roman" w:hAnsi="Times New Roman" w:cs="Times New Roman"/>
            <w:i/>
            <w:sz w:val="24"/>
            <w:szCs w:val="24"/>
          </w:rPr>
          <w:t>28649/03</w:t>
        </w:r>
        <w:r w:rsidR="00C85FD2" w:rsidRPr="00C60AC1">
          <w:rPr>
            <w:rStyle w:val="Hyperlink"/>
            <w:rFonts w:ascii="Times New Roman" w:hAnsi="Times New Roman" w:cs="Times New Roman"/>
            <w:i/>
            <w:sz w:val="24"/>
            <w:szCs w:val="24"/>
            <w:lang w:val="ru-RU"/>
          </w:rPr>
          <w:t>)</w:t>
        </w:r>
      </w:hyperlink>
      <w:r w:rsidR="00C85FD2" w:rsidRPr="00C60AC1">
        <w:rPr>
          <w:rFonts w:ascii="Times New Roman" w:hAnsi="Times New Roman" w:cs="Times New Roman"/>
          <w:i/>
          <w:sz w:val="24"/>
          <w:szCs w:val="24"/>
        </w:rPr>
        <w:t xml:space="preserve"> - </w:t>
      </w:r>
      <w:r w:rsidR="00C85FD2" w:rsidRPr="00C60AC1">
        <w:rPr>
          <w:rFonts w:ascii="Times New Roman" w:hAnsi="Times New Roman" w:cs="Times New Roman"/>
          <w:bCs/>
          <w:i/>
          <w:color w:val="000000"/>
          <w:sz w:val="24"/>
          <w:szCs w:val="24"/>
        </w:rPr>
        <w:t>Решение</w:t>
      </w:r>
      <w:r w:rsidR="00802E95" w:rsidRPr="00C60AC1">
        <w:rPr>
          <w:rFonts w:ascii="Times New Roman" w:hAnsi="Times New Roman" w:cs="Times New Roman"/>
          <w:bCs/>
          <w:i/>
          <w:color w:val="000000"/>
          <w:sz w:val="24"/>
          <w:szCs w:val="24"/>
        </w:rPr>
        <w:t xml:space="preserve"> </w:t>
      </w:r>
      <w:r w:rsidR="00C85FD2" w:rsidRPr="00C60AC1">
        <w:rPr>
          <w:rFonts w:ascii="Times New Roman" w:hAnsi="Times New Roman" w:cs="Times New Roman"/>
          <w:bCs/>
          <w:i/>
          <w:color w:val="000000"/>
          <w:sz w:val="24"/>
          <w:szCs w:val="24"/>
        </w:rPr>
        <w:t xml:space="preserve">по допустимост </w:t>
      </w:r>
    </w:p>
    <w:p w14:paraId="24A98E32" w14:textId="77777777" w:rsidR="00B5449F" w:rsidRPr="00C60AC1" w:rsidRDefault="00B5449F" w:rsidP="004C15D8">
      <w:pPr>
        <w:pStyle w:val="Default"/>
        <w:jc w:val="both"/>
        <w:rPr>
          <w:rFonts w:ascii="Times New Roman" w:hAnsi="Times New Roman" w:cs="Times New Roman"/>
          <w:color w:val="auto"/>
        </w:rPr>
      </w:pPr>
    </w:p>
    <w:p w14:paraId="17C0D0C9" w14:textId="77777777" w:rsidR="00C85FD2" w:rsidRPr="00C60AC1" w:rsidRDefault="00B5449F" w:rsidP="004C15D8">
      <w:pPr>
        <w:pStyle w:val="Default"/>
        <w:jc w:val="both"/>
        <w:rPr>
          <w:rStyle w:val="normal--char"/>
          <w:rFonts w:ascii="Times New Roman" w:hAnsi="Times New Roman" w:cs="Times New Roman"/>
        </w:rPr>
      </w:pPr>
      <w:r w:rsidRPr="00C60AC1">
        <w:rPr>
          <w:rFonts w:ascii="Times New Roman" w:hAnsi="Times New Roman" w:cs="Times New Roman"/>
          <w:color w:val="auto"/>
        </w:rPr>
        <w:t>Шестмесечният срок за подаване на жалба до Съда започва да тече в деня, следващ този, в който на жалбоподателя е било връчено окончателното съдебно решение и изтича в полунощ на последния ден на шестия месец, без значение дали този ден е почивен ден или официален празник.</w:t>
      </w:r>
      <w:r w:rsidRPr="00C60AC1">
        <w:rPr>
          <w:rStyle w:val="WW8Num4z0"/>
          <w:rFonts w:ascii="Times New Roman" w:hAnsi="Times New Roman" w:cs="Times New Roman"/>
        </w:rPr>
        <w:t xml:space="preserve"> </w:t>
      </w:r>
      <w:hyperlink r:id="rId120" w:history="1">
        <w:r w:rsidRPr="00C60AC1">
          <w:rPr>
            <w:rStyle w:val="Hyperlink"/>
            <w:rFonts w:ascii="Times New Roman" w:hAnsi="Times New Roman" w:cs="Times New Roman"/>
          </w:rPr>
          <w:t>Бюлетин № 21</w:t>
        </w:r>
      </w:hyperlink>
    </w:p>
    <w:p w14:paraId="5B166079" w14:textId="77777777" w:rsidR="00B5449F" w:rsidRPr="00C60AC1" w:rsidRDefault="00000000" w:rsidP="00B5449F">
      <w:pPr>
        <w:pStyle w:val="Normal1"/>
        <w:pBdr>
          <w:bottom w:val="single" w:sz="4" w:space="1" w:color="auto"/>
        </w:pBdr>
        <w:spacing w:before="0" w:after="0" w:line="240" w:lineRule="auto"/>
        <w:jc w:val="both"/>
        <w:rPr>
          <w:rStyle w:val="affairetitle"/>
          <w:i/>
        </w:rPr>
      </w:pPr>
      <w:hyperlink r:id="rId121" w:history="1">
        <w:r w:rsidR="00B5449F" w:rsidRPr="00C60AC1">
          <w:rPr>
            <w:rStyle w:val="Hyperlink"/>
            <w:i/>
            <w:iCs/>
          </w:rPr>
          <w:t>Sabri Güneş v. Turkey (no. 27396/06)</w:t>
        </w:r>
      </w:hyperlink>
      <w:r w:rsidR="00B5449F" w:rsidRPr="00C60AC1">
        <w:rPr>
          <w:rStyle w:val="normal--char"/>
          <w:i/>
          <w:iCs/>
          <w:lang w:val="bg-BG"/>
        </w:rPr>
        <w:t xml:space="preserve"> - </w:t>
      </w:r>
      <w:r w:rsidR="00B5449F" w:rsidRPr="00C60AC1">
        <w:rPr>
          <w:i/>
          <w:color w:val="000000"/>
          <w:lang w:val="bg-BG" w:eastAsia="bg-BG"/>
        </w:rPr>
        <w:t>Решение на Голямото отделение</w:t>
      </w:r>
      <w:r w:rsidR="00802E95" w:rsidRPr="00C60AC1">
        <w:rPr>
          <w:i/>
          <w:color w:val="000000"/>
          <w:lang w:val="bg-BG" w:eastAsia="bg-BG"/>
        </w:rPr>
        <w:t xml:space="preserve"> </w:t>
      </w:r>
    </w:p>
    <w:p w14:paraId="047FD74E" w14:textId="77777777" w:rsidR="00770D33" w:rsidRPr="00C60AC1" w:rsidRDefault="00770D33" w:rsidP="004C15D8">
      <w:pPr>
        <w:pStyle w:val="Default"/>
        <w:jc w:val="both"/>
        <w:rPr>
          <w:rFonts w:ascii="Times New Roman" w:hAnsi="Times New Roman" w:cs="Times New Roman"/>
          <w:color w:val="auto"/>
          <w:lang w:val="sr-Cyrl-CS"/>
        </w:rPr>
      </w:pPr>
    </w:p>
    <w:p w14:paraId="37737A8B" w14:textId="77777777" w:rsidR="00B5449F" w:rsidRPr="00C60AC1" w:rsidRDefault="00770D33" w:rsidP="004C15D8">
      <w:pPr>
        <w:pStyle w:val="Default"/>
        <w:jc w:val="both"/>
        <w:rPr>
          <w:rStyle w:val="normal--char"/>
          <w:rFonts w:ascii="Times New Roman" w:hAnsi="Times New Roman" w:cs="Times New Roman"/>
        </w:rPr>
      </w:pPr>
      <w:r w:rsidRPr="00C60AC1">
        <w:rPr>
          <w:rFonts w:ascii="Times New Roman" w:hAnsi="Times New Roman" w:cs="Times New Roman"/>
          <w:color w:val="auto"/>
          <w:lang w:val="sr-Cyrl-CS"/>
        </w:rPr>
        <w:lastRenderedPageBreak/>
        <w:t xml:space="preserve">Съдът е отхвърлил предварителното възражение на правителството по чл. 35, § 1 от Конвенцията относно условията за допустимост на жалбата, че тя е подадена девет години след изчезването на сродника на жалбоподателите. </w:t>
      </w:r>
      <w:hyperlink r:id="rId122" w:history="1">
        <w:r w:rsidRPr="00C60AC1">
          <w:rPr>
            <w:rStyle w:val="Hyperlink"/>
            <w:rFonts w:ascii="Times New Roman" w:hAnsi="Times New Roman" w:cs="Times New Roman"/>
          </w:rPr>
          <w:t>Бюлетин № 22</w:t>
        </w:r>
      </w:hyperlink>
    </w:p>
    <w:p w14:paraId="6430EA9B" w14:textId="77777777" w:rsidR="00770D33" w:rsidRPr="00C60AC1" w:rsidRDefault="00000000" w:rsidP="009B4229">
      <w:pPr>
        <w:pStyle w:val="Normal1"/>
        <w:pBdr>
          <w:bottom w:val="single" w:sz="4" w:space="1" w:color="auto"/>
        </w:pBdr>
        <w:spacing w:before="0" w:after="0" w:line="240" w:lineRule="auto"/>
        <w:jc w:val="both"/>
        <w:rPr>
          <w:i/>
          <w:color w:val="000000"/>
        </w:rPr>
      </w:pPr>
      <w:hyperlink r:id="rId123" w:history="1">
        <w:r w:rsidR="00770D33" w:rsidRPr="00C60AC1">
          <w:rPr>
            <w:rStyle w:val="Hyperlink"/>
            <w:i/>
          </w:rPr>
          <w:t xml:space="preserve">Er and Others </w:t>
        </w:r>
        <w:r w:rsidR="00770D33" w:rsidRPr="00C60AC1">
          <w:rPr>
            <w:rStyle w:val="Hyperlink"/>
            <w:i/>
            <w:lang w:val="en-US"/>
          </w:rPr>
          <w:t>v</w:t>
        </w:r>
        <w:r w:rsidR="00770D33" w:rsidRPr="00C60AC1">
          <w:rPr>
            <w:rStyle w:val="Hyperlink"/>
            <w:i/>
          </w:rPr>
          <w:t>. Turkey (</w:t>
        </w:r>
        <w:r w:rsidR="00770D33" w:rsidRPr="00C60AC1">
          <w:rPr>
            <w:rStyle w:val="Hyperlink"/>
            <w:i/>
            <w:lang w:val="en-US"/>
          </w:rPr>
          <w:t>no</w:t>
        </w:r>
        <w:r w:rsidR="00770D33" w:rsidRPr="00C60AC1">
          <w:rPr>
            <w:rStyle w:val="Hyperlink"/>
            <w:i/>
          </w:rPr>
          <w:t>. 23016/04)</w:t>
        </w:r>
      </w:hyperlink>
    </w:p>
    <w:p w14:paraId="43A51A6B" w14:textId="77777777" w:rsidR="00A37E80" w:rsidRPr="00C60AC1" w:rsidRDefault="00A37E80" w:rsidP="00A37E80">
      <w:pPr>
        <w:pStyle w:val="Normal1"/>
        <w:spacing w:before="0" w:after="0" w:line="240" w:lineRule="auto"/>
        <w:jc w:val="both"/>
        <w:rPr>
          <w:i/>
          <w:color w:val="000000"/>
        </w:rPr>
      </w:pPr>
    </w:p>
    <w:p w14:paraId="2FF35A1B" w14:textId="77777777" w:rsidR="00A37E80" w:rsidRPr="00C60AC1" w:rsidRDefault="00A37E80" w:rsidP="00A37E80">
      <w:pPr>
        <w:pStyle w:val="Normal1"/>
        <w:spacing w:before="0" w:after="0" w:line="240" w:lineRule="auto"/>
        <w:jc w:val="both"/>
        <w:rPr>
          <w:lang w:val="bg-BG" w:eastAsia="fr-FR"/>
        </w:rPr>
      </w:pPr>
      <w:r w:rsidRPr="00C60AC1">
        <w:rPr>
          <w:lang w:eastAsia="fr-FR"/>
        </w:rPr>
        <w:t>Изискването за изчерпване на вътрешноправните средства за защита по принцип не се прилага в междудържавни дела, когато правителството жалбоподател се оплаква от дадена практика като такава, с цел да предотврати про</w:t>
      </w:r>
      <w:r w:rsidR="002E2728" w:rsidRPr="00C60AC1">
        <w:rPr>
          <w:lang w:eastAsia="fr-FR"/>
        </w:rPr>
        <w:t>дължаването или подновяването й</w:t>
      </w:r>
      <w:r w:rsidRPr="00C60AC1">
        <w:rPr>
          <w:lang w:val="bg-BG" w:eastAsia="fr-FR"/>
        </w:rPr>
        <w:t xml:space="preserve">. </w:t>
      </w:r>
      <w:hyperlink r:id="rId124" w:history="1">
        <w:r w:rsidR="00E6653A" w:rsidRPr="00C60AC1">
          <w:rPr>
            <w:rStyle w:val="Hyperlink"/>
            <w:lang w:eastAsia="en-US"/>
          </w:rPr>
          <w:t>Бюлетин № 30</w:t>
        </w:r>
      </w:hyperlink>
    </w:p>
    <w:p w14:paraId="25D4927B" w14:textId="77777777" w:rsidR="00A37E80" w:rsidRPr="00C60AC1" w:rsidRDefault="00000000" w:rsidP="00A37E80">
      <w:pPr>
        <w:pBdr>
          <w:bottom w:val="single" w:sz="4" w:space="1" w:color="auto"/>
        </w:pBdr>
        <w:suppressAutoHyphens w:val="0"/>
        <w:spacing w:after="0" w:line="240" w:lineRule="auto"/>
        <w:contextualSpacing/>
        <w:rPr>
          <w:rFonts w:ascii="Times New Roman" w:hAnsi="Times New Roman" w:cs="Times New Roman"/>
          <w:i/>
          <w:sz w:val="24"/>
          <w:szCs w:val="24"/>
        </w:rPr>
      </w:pPr>
      <w:hyperlink r:id="rId125" w:history="1">
        <w:proofErr w:type="spellStart"/>
        <w:r w:rsidR="00A37E80" w:rsidRPr="00C60AC1">
          <w:rPr>
            <w:rFonts w:ascii="Times New Roman" w:hAnsi="Times New Roman" w:cs="Times New Roman"/>
            <w:i/>
            <w:color w:val="0000FF"/>
            <w:sz w:val="24"/>
            <w:szCs w:val="24"/>
            <w:u w:val="single"/>
          </w:rPr>
          <w:t>Georgia</w:t>
        </w:r>
        <w:proofErr w:type="spellEnd"/>
        <w:r w:rsidR="00A37E80" w:rsidRPr="00C60AC1">
          <w:rPr>
            <w:rFonts w:ascii="Times New Roman" w:hAnsi="Times New Roman" w:cs="Times New Roman"/>
            <w:i/>
            <w:color w:val="0000FF"/>
            <w:sz w:val="24"/>
            <w:szCs w:val="24"/>
            <w:u w:val="single"/>
          </w:rPr>
          <w:t xml:space="preserve"> v. </w:t>
        </w:r>
        <w:proofErr w:type="spellStart"/>
        <w:r w:rsidR="00A37E80" w:rsidRPr="00C60AC1">
          <w:rPr>
            <w:rFonts w:ascii="Times New Roman" w:hAnsi="Times New Roman" w:cs="Times New Roman"/>
            <w:i/>
            <w:color w:val="0000FF"/>
            <w:sz w:val="24"/>
            <w:szCs w:val="24"/>
            <w:u w:val="single"/>
          </w:rPr>
          <w:t>Russia</w:t>
        </w:r>
        <w:proofErr w:type="spellEnd"/>
        <w:r w:rsidR="00A37E80" w:rsidRPr="00C60AC1">
          <w:rPr>
            <w:rFonts w:ascii="Times New Roman" w:hAnsi="Times New Roman" w:cs="Times New Roman"/>
            <w:i/>
            <w:color w:val="0000FF"/>
            <w:sz w:val="24"/>
            <w:szCs w:val="24"/>
            <w:u w:val="single"/>
          </w:rPr>
          <w:t xml:space="preserve"> (I)</w:t>
        </w:r>
      </w:hyperlink>
      <w:r w:rsidR="00A37E80" w:rsidRPr="00C60AC1">
        <w:rPr>
          <w:rFonts w:ascii="Times New Roman" w:hAnsi="Times New Roman" w:cs="Times New Roman"/>
          <w:i/>
          <w:sz w:val="24"/>
          <w:szCs w:val="24"/>
        </w:rPr>
        <w:t xml:space="preserve"> (</w:t>
      </w:r>
      <w:proofErr w:type="spellStart"/>
      <w:r w:rsidR="00A37E80" w:rsidRPr="00C60AC1">
        <w:rPr>
          <w:rFonts w:ascii="Times New Roman" w:hAnsi="Times New Roman" w:cs="Times New Roman"/>
          <w:i/>
          <w:sz w:val="24"/>
          <w:szCs w:val="24"/>
        </w:rPr>
        <w:t>no</w:t>
      </w:r>
      <w:proofErr w:type="spellEnd"/>
      <w:r w:rsidR="00A37E80" w:rsidRPr="00C60AC1">
        <w:rPr>
          <w:rFonts w:ascii="Times New Roman" w:hAnsi="Times New Roman" w:cs="Times New Roman"/>
          <w:i/>
          <w:sz w:val="24"/>
          <w:szCs w:val="24"/>
        </w:rPr>
        <w:t xml:space="preserve">. 13255/07) -  Решение на Голямото отделение </w:t>
      </w:r>
    </w:p>
    <w:p w14:paraId="670435E6" w14:textId="77777777" w:rsidR="00A37E80" w:rsidRPr="00C60AC1" w:rsidRDefault="00A37E80" w:rsidP="00A37E80">
      <w:pPr>
        <w:suppressAutoHyphens w:val="0"/>
        <w:spacing w:after="0" w:line="240" w:lineRule="auto"/>
        <w:contextualSpacing/>
        <w:rPr>
          <w:rFonts w:ascii="Times New Roman" w:hAnsi="Times New Roman" w:cs="Times New Roman"/>
          <w:i/>
          <w:sz w:val="24"/>
          <w:szCs w:val="24"/>
        </w:rPr>
      </w:pPr>
    </w:p>
    <w:p w14:paraId="2216E9B2" w14:textId="6B6B28AB" w:rsidR="00693883" w:rsidRPr="00C60AC1" w:rsidRDefault="00693883" w:rsidP="00693883">
      <w:pPr>
        <w:pStyle w:val="JuPara"/>
        <w:ind w:firstLine="0"/>
        <w:rPr>
          <w:szCs w:val="24"/>
          <w:lang w:val="bg-BG"/>
        </w:rPr>
      </w:pPr>
      <w:r w:rsidRPr="00C60AC1">
        <w:rPr>
          <w:szCs w:val="24"/>
          <w:lang w:val="bg-BG"/>
        </w:rPr>
        <w:t>Уредената от законодателството съвкупност от правни средства за защита е била ефективна, но при конкретните обстоятелства жалбоподателите не могат да бъдат винени, че са избрали производство, което дава възможност да получат пълна обезвреда, вместо да водят две дела – първо за имуществените вреди, а едва след това и за неимуществените.</w:t>
      </w:r>
      <w:r w:rsidRPr="005D3DB1">
        <w:rPr>
          <w:szCs w:val="24"/>
          <w:lang w:val="ru-RU"/>
        </w:rPr>
        <w:t xml:space="preserve"> </w:t>
      </w:r>
      <w:hyperlink r:id="rId126" w:history="1">
        <w:r w:rsidRPr="00C60AC1">
          <w:rPr>
            <w:rStyle w:val="Hyperlink"/>
            <w:szCs w:val="24"/>
            <w:lang w:val="bg-BG"/>
          </w:rPr>
          <w:t>Бюлетин № 31</w:t>
        </w:r>
      </w:hyperlink>
    </w:p>
    <w:p w14:paraId="64102223" w14:textId="77777777" w:rsidR="00693883" w:rsidRPr="00C60AC1" w:rsidRDefault="00000000" w:rsidP="00693883">
      <w:pPr>
        <w:pStyle w:val="JuPara"/>
        <w:pBdr>
          <w:bottom w:val="single" w:sz="4" w:space="1" w:color="auto"/>
        </w:pBdr>
        <w:ind w:firstLine="0"/>
        <w:rPr>
          <w:szCs w:val="24"/>
          <w:lang w:val="bg-BG"/>
        </w:rPr>
      </w:pPr>
      <w:hyperlink r:id="rId127" w:history="1">
        <w:r w:rsidR="00693883" w:rsidRPr="00C60AC1">
          <w:rPr>
            <w:rStyle w:val="Hyperlink"/>
            <w:i/>
            <w:szCs w:val="24"/>
          </w:rPr>
          <w:t>Brincat</w:t>
        </w:r>
        <w:r w:rsidR="00693883" w:rsidRPr="005D3DB1">
          <w:rPr>
            <w:rStyle w:val="Hyperlink"/>
            <w:i/>
            <w:szCs w:val="24"/>
            <w:lang w:val="ru-RU"/>
          </w:rPr>
          <w:t xml:space="preserve"> </w:t>
        </w:r>
        <w:r w:rsidR="00693883" w:rsidRPr="00C60AC1">
          <w:rPr>
            <w:rStyle w:val="Hyperlink"/>
            <w:i/>
            <w:szCs w:val="24"/>
          </w:rPr>
          <w:t>and</w:t>
        </w:r>
        <w:r w:rsidR="00693883" w:rsidRPr="005D3DB1">
          <w:rPr>
            <w:rStyle w:val="Hyperlink"/>
            <w:i/>
            <w:szCs w:val="24"/>
            <w:lang w:val="ru-RU"/>
          </w:rPr>
          <w:t xml:space="preserve"> </w:t>
        </w:r>
        <w:r w:rsidR="00693883" w:rsidRPr="00C60AC1">
          <w:rPr>
            <w:rStyle w:val="Hyperlink"/>
            <w:i/>
            <w:szCs w:val="24"/>
          </w:rPr>
          <w:t>others</w:t>
        </w:r>
        <w:r w:rsidR="00693883" w:rsidRPr="005D3DB1">
          <w:rPr>
            <w:rStyle w:val="Hyperlink"/>
            <w:i/>
            <w:szCs w:val="24"/>
            <w:lang w:val="ru-RU"/>
          </w:rPr>
          <w:t xml:space="preserve"> </w:t>
        </w:r>
        <w:r w:rsidR="00693883" w:rsidRPr="00C60AC1">
          <w:rPr>
            <w:rStyle w:val="Hyperlink"/>
            <w:i/>
            <w:szCs w:val="24"/>
          </w:rPr>
          <w:t>v</w:t>
        </w:r>
        <w:r w:rsidR="00693883" w:rsidRPr="005D3DB1">
          <w:rPr>
            <w:rStyle w:val="Hyperlink"/>
            <w:i/>
            <w:szCs w:val="24"/>
            <w:lang w:val="ru-RU"/>
          </w:rPr>
          <w:t xml:space="preserve">. </w:t>
        </w:r>
        <w:r w:rsidR="00693883" w:rsidRPr="00C60AC1">
          <w:rPr>
            <w:rStyle w:val="Hyperlink"/>
            <w:i/>
            <w:szCs w:val="24"/>
          </w:rPr>
          <w:t>Malta</w:t>
        </w:r>
      </w:hyperlink>
      <w:r w:rsidR="00693883" w:rsidRPr="005D3DB1">
        <w:rPr>
          <w:i/>
          <w:szCs w:val="24"/>
          <w:lang w:val="ru-RU"/>
        </w:rPr>
        <w:t xml:space="preserve"> (</w:t>
      </w:r>
      <w:proofErr w:type="spellStart"/>
      <w:r w:rsidR="00693883" w:rsidRPr="00C60AC1">
        <w:rPr>
          <w:i/>
        </w:rPr>
        <w:t>nos</w:t>
      </w:r>
      <w:proofErr w:type="spellEnd"/>
      <w:r w:rsidR="00693883" w:rsidRPr="005D3DB1">
        <w:rPr>
          <w:i/>
          <w:lang w:val="ru-RU"/>
        </w:rPr>
        <w:t>. 60908/11 и др.)</w:t>
      </w:r>
    </w:p>
    <w:p w14:paraId="59FA75B3" w14:textId="77777777" w:rsidR="009D61A5" w:rsidRPr="00C60AC1" w:rsidRDefault="009D61A5" w:rsidP="004C15D8">
      <w:pPr>
        <w:pStyle w:val="Default"/>
        <w:jc w:val="both"/>
        <w:rPr>
          <w:rFonts w:ascii="Times New Roman" w:hAnsi="Times New Roman" w:cs="Times New Roman"/>
          <w:color w:val="auto"/>
          <w:lang w:val="sr-Cyrl-CS"/>
        </w:rPr>
      </w:pPr>
    </w:p>
    <w:p w14:paraId="78823DD3" w14:textId="77777777" w:rsidR="00B651F8" w:rsidRPr="00C60AC1" w:rsidRDefault="00804A98" w:rsidP="004C15D8">
      <w:pPr>
        <w:pStyle w:val="Default"/>
        <w:jc w:val="both"/>
        <w:rPr>
          <w:rFonts w:ascii="Times New Roman" w:hAnsi="Times New Roman" w:cs="Times New Roman"/>
          <w:color w:val="auto"/>
          <w:lang w:val="sr-Cyrl-CS"/>
        </w:rPr>
      </w:pPr>
      <w:r w:rsidRPr="00C60AC1">
        <w:rPr>
          <w:rFonts w:ascii="Times New Roman" w:hAnsi="Times New Roman" w:cs="Times New Roman"/>
          <w:color w:val="auto"/>
          <w:lang w:val="sr-Cyrl-CS"/>
        </w:rPr>
        <w:t>Оплакването по чл. 2 от Конвен</w:t>
      </w:r>
      <w:r w:rsidR="00B651F8" w:rsidRPr="00C60AC1">
        <w:rPr>
          <w:rFonts w:ascii="Times New Roman" w:hAnsi="Times New Roman" w:cs="Times New Roman"/>
          <w:color w:val="auto"/>
          <w:lang w:val="sr-Cyrl-CS"/>
        </w:rPr>
        <w:t>ция</w:t>
      </w:r>
      <w:r w:rsidR="00231C10" w:rsidRPr="00C60AC1">
        <w:rPr>
          <w:rFonts w:ascii="Times New Roman" w:hAnsi="Times New Roman" w:cs="Times New Roman"/>
          <w:color w:val="auto"/>
          <w:lang w:val="sr-Cyrl-CS"/>
        </w:rPr>
        <w:t>та на роднините на жена, почина</w:t>
      </w:r>
      <w:r w:rsidR="00B651F8" w:rsidRPr="00C60AC1">
        <w:rPr>
          <w:rFonts w:ascii="Times New Roman" w:hAnsi="Times New Roman" w:cs="Times New Roman"/>
          <w:color w:val="auto"/>
          <w:lang w:val="sr-Cyrl-CS"/>
        </w:rPr>
        <w:t>ла от хипотермия и изтощение, след като избягала от дом за възрастни с пси</w:t>
      </w:r>
      <w:r w:rsidR="00231C10" w:rsidRPr="00C60AC1">
        <w:rPr>
          <w:rFonts w:ascii="Times New Roman" w:hAnsi="Times New Roman" w:cs="Times New Roman"/>
          <w:color w:val="auto"/>
          <w:lang w:val="sr-Cyrl-CS"/>
        </w:rPr>
        <w:t>хични разстройства, е недопусти</w:t>
      </w:r>
      <w:r w:rsidR="00B651F8" w:rsidRPr="00C60AC1">
        <w:rPr>
          <w:rFonts w:ascii="Times New Roman" w:hAnsi="Times New Roman" w:cs="Times New Roman"/>
          <w:color w:val="auto"/>
          <w:lang w:val="sr-Cyrl-CS"/>
        </w:rPr>
        <w:t>м</w:t>
      </w:r>
      <w:r w:rsidR="00231C10" w:rsidRPr="00C60AC1">
        <w:rPr>
          <w:rFonts w:ascii="Times New Roman" w:hAnsi="Times New Roman" w:cs="Times New Roman"/>
          <w:color w:val="auto"/>
          <w:lang w:val="sr-Cyrl-CS"/>
        </w:rPr>
        <w:t>о поради неизчерпване на вътреш</w:t>
      </w:r>
      <w:r w:rsidR="00B651F8" w:rsidRPr="00C60AC1">
        <w:rPr>
          <w:rFonts w:ascii="Times New Roman" w:hAnsi="Times New Roman" w:cs="Times New Roman"/>
          <w:color w:val="auto"/>
          <w:lang w:val="sr-Cyrl-CS"/>
        </w:rPr>
        <w:t>ноправните средства за защита. При причиняване на с</w:t>
      </w:r>
      <w:r w:rsidR="00231C10" w:rsidRPr="00C60AC1">
        <w:rPr>
          <w:rFonts w:ascii="Times New Roman" w:hAnsi="Times New Roman" w:cs="Times New Roman"/>
          <w:color w:val="auto"/>
          <w:lang w:val="sr-Cyrl-CS"/>
        </w:rPr>
        <w:t>мърт по непред</w:t>
      </w:r>
      <w:r w:rsidR="00B651F8" w:rsidRPr="00C60AC1">
        <w:rPr>
          <w:rFonts w:ascii="Times New Roman" w:hAnsi="Times New Roman" w:cs="Times New Roman"/>
          <w:color w:val="auto"/>
          <w:lang w:val="sr-Cyrl-CS"/>
        </w:rPr>
        <w:t xml:space="preserve">пазливост е достатъчно жертвите да имат гражданскоправно средство за защита. </w:t>
      </w:r>
      <w:hyperlink r:id="rId128" w:history="1">
        <w:r w:rsidR="00B651F8" w:rsidRPr="00C60AC1">
          <w:rPr>
            <w:rStyle w:val="Hyperlink"/>
            <w:rFonts w:ascii="Times New Roman" w:hAnsi="Times New Roman" w:cs="Times New Roman"/>
            <w:lang w:val="sr-Cyrl-CS"/>
          </w:rPr>
          <w:t>Бюлетин № 31</w:t>
        </w:r>
      </w:hyperlink>
    </w:p>
    <w:p w14:paraId="7D72ECCC" w14:textId="286A06E2" w:rsidR="00B651F8" w:rsidRPr="00C60AC1" w:rsidRDefault="00000000" w:rsidP="00B651F8">
      <w:pPr>
        <w:pStyle w:val="Default"/>
        <w:pBdr>
          <w:bottom w:val="single" w:sz="4" w:space="1" w:color="auto"/>
        </w:pBdr>
        <w:jc w:val="both"/>
        <w:rPr>
          <w:rFonts w:ascii="Times New Roman" w:hAnsi="Times New Roman" w:cs="Times New Roman"/>
          <w:i/>
          <w:lang w:eastAsia="bg-BG"/>
        </w:rPr>
      </w:pPr>
      <w:hyperlink r:id="rId129" w:history="1">
        <w:proofErr w:type="spellStart"/>
        <w:r w:rsidR="00B651F8" w:rsidRPr="00C60AC1">
          <w:rPr>
            <w:rStyle w:val="Hyperlink"/>
            <w:rFonts w:ascii="Times New Roman" w:hAnsi="Times New Roman" w:cs="Times New Roman"/>
            <w:i/>
          </w:rPr>
          <w:t>Lazarovi</w:t>
        </w:r>
        <w:proofErr w:type="spellEnd"/>
        <w:r w:rsidR="00B651F8" w:rsidRPr="00C60AC1">
          <w:rPr>
            <w:rStyle w:val="Hyperlink"/>
            <w:rFonts w:ascii="Times New Roman" w:hAnsi="Times New Roman" w:cs="Times New Roman"/>
            <w:i/>
          </w:rPr>
          <w:t xml:space="preserve"> v. </w:t>
        </w:r>
        <w:proofErr w:type="spellStart"/>
        <w:r w:rsidR="00B651F8" w:rsidRPr="00C60AC1">
          <w:rPr>
            <w:rStyle w:val="Hyperlink"/>
            <w:rFonts w:ascii="Times New Roman" w:hAnsi="Times New Roman" w:cs="Times New Roman"/>
            <w:i/>
          </w:rPr>
          <w:t>Bulgaria</w:t>
        </w:r>
        <w:proofErr w:type="spellEnd"/>
        <w:r w:rsidR="00B651F8" w:rsidRPr="00C60AC1">
          <w:rPr>
            <w:rStyle w:val="Hyperlink"/>
            <w:rFonts w:ascii="Times New Roman" w:hAnsi="Times New Roman" w:cs="Times New Roman"/>
            <w:i/>
          </w:rPr>
          <w:t xml:space="preserve"> (</w:t>
        </w:r>
        <w:proofErr w:type="spellStart"/>
        <w:r w:rsidR="00B651F8" w:rsidRPr="00C60AC1">
          <w:rPr>
            <w:rStyle w:val="Hyperlink"/>
            <w:rFonts w:ascii="Times New Roman" w:hAnsi="Times New Roman" w:cs="Times New Roman"/>
            <w:i/>
          </w:rPr>
          <w:t>no</w:t>
        </w:r>
        <w:proofErr w:type="spellEnd"/>
        <w:r w:rsidR="00B651F8" w:rsidRPr="00C60AC1">
          <w:rPr>
            <w:rStyle w:val="Hyperlink"/>
            <w:rFonts w:ascii="Times New Roman" w:hAnsi="Times New Roman" w:cs="Times New Roman"/>
            <w:i/>
          </w:rPr>
          <w:t>. 26874/08)</w:t>
        </w:r>
      </w:hyperlink>
      <w:r w:rsidR="00B651F8" w:rsidRPr="005D3DB1">
        <w:rPr>
          <w:rFonts w:ascii="Times New Roman" w:hAnsi="Times New Roman" w:cs="Times New Roman"/>
          <w:i/>
          <w:lang w:val="ru-RU"/>
        </w:rPr>
        <w:t xml:space="preserve">  - </w:t>
      </w:r>
      <w:r w:rsidR="00B651F8" w:rsidRPr="00C60AC1">
        <w:rPr>
          <w:rFonts w:ascii="Times New Roman" w:hAnsi="Times New Roman" w:cs="Times New Roman"/>
          <w:i/>
          <w:lang w:eastAsia="bg-BG"/>
        </w:rPr>
        <w:t>Решение по допустимостта</w:t>
      </w:r>
    </w:p>
    <w:p w14:paraId="3CF33C54" w14:textId="77777777" w:rsidR="00B651F8" w:rsidRPr="005D3DB1" w:rsidRDefault="00B651F8" w:rsidP="004C15D8">
      <w:pPr>
        <w:pStyle w:val="Default"/>
        <w:jc w:val="both"/>
        <w:rPr>
          <w:rFonts w:ascii="Times New Roman" w:hAnsi="Times New Roman" w:cs="Times New Roman"/>
          <w:color w:val="auto"/>
          <w:lang w:val="ru-RU"/>
        </w:rPr>
      </w:pPr>
    </w:p>
    <w:p w14:paraId="5A5E43D9" w14:textId="77777777" w:rsidR="00231C10" w:rsidRPr="00C60AC1" w:rsidRDefault="00231C10" w:rsidP="004C15D8">
      <w:pPr>
        <w:pStyle w:val="Default"/>
        <w:jc w:val="both"/>
        <w:rPr>
          <w:rFonts w:ascii="Times New Roman" w:hAnsi="Times New Roman" w:cs="Times New Roman"/>
          <w:color w:val="auto"/>
          <w:lang w:val="sr-Cyrl-CS"/>
        </w:rPr>
      </w:pPr>
      <w:r w:rsidRPr="00C60AC1">
        <w:rPr>
          <w:rFonts w:ascii="Times New Roman" w:hAnsi="Times New Roman" w:cs="Times New Roman"/>
          <w:color w:val="auto"/>
          <w:lang w:val="sr-Cyrl-CS"/>
        </w:rPr>
        <w:t xml:space="preserve">Съдът приема за недопустимо като подадено след 6-месечния срок оплакването по чл. 2 от Конвенцията, че действията на властите по издирване на изчезналия син на жалбо-подателя са били неефективни. При изчезване на лице близките му не бива да забавят необосновано подаването на жалба по Конвенцията, а в случая г-н Маринов е направил това няколко години след като трябва да е осъзнал, че разследването е неефективно. </w:t>
      </w:r>
      <w:hyperlink r:id="rId130" w:history="1">
        <w:r w:rsidRPr="00C60AC1">
          <w:rPr>
            <w:rStyle w:val="Hyperlink"/>
            <w:rFonts w:ascii="Times New Roman" w:hAnsi="Times New Roman" w:cs="Times New Roman"/>
            <w:lang w:val="sr-Cyrl-CS"/>
          </w:rPr>
          <w:t>Бюлетин № 31</w:t>
        </w:r>
      </w:hyperlink>
    </w:p>
    <w:p w14:paraId="6D5DB3CC" w14:textId="77777777" w:rsidR="00231C10" w:rsidRPr="00C60AC1" w:rsidRDefault="00000000" w:rsidP="00231C10">
      <w:pPr>
        <w:pStyle w:val="Default"/>
        <w:pBdr>
          <w:bottom w:val="single" w:sz="4" w:space="1" w:color="auto"/>
        </w:pBdr>
        <w:jc w:val="both"/>
        <w:rPr>
          <w:rFonts w:ascii="Times New Roman" w:hAnsi="Times New Roman" w:cs="Times New Roman"/>
          <w:i/>
          <w:lang w:eastAsia="bg-BG"/>
        </w:rPr>
      </w:pPr>
      <w:hyperlink r:id="rId131" w:history="1">
        <w:proofErr w:type="spellStart"/>
        <w:r w:rsidR="00231C10" w:rsidRPr="00C60AC1">
          <w:rPr>
            <w:rStyle w:val="Hyperlink"/>
            <w:rFonts w:ascii="Times New Roman" w:hAnsi="Times New Roman" w:cs="Times New Roman"/>
            <w:i/>
            <w:lang w:eastAsia="bg-BG"/>
          </w:rPr>
          <w:t>Marinov</w:t>
        </w:r>
        <w:proofErr w:type="spellEnd"/>
        <w:r w:rsidR="00231C10" w:rsidRPr="00C60AC1">
          <w:rPr>
            <w:rStyle w:val="Hyperlink"/>
            <w:rFonts w:ascii="Times New Roman" w:hAnsi="Times New Roman" w:cs="Times New Roman"/>
            <w:i/>
            <w:lang w:eastAsia="bg-BG"/>
          </w:rPr>
          <w:t xml:space="preserve"> c. </w:t>
        </w:r>
        <w:proofErr w:type="spellStart"/>
        <w:r w:rsidR="00231C10" w:rsidRPr="00C60AC1">
          <w:rPr>
            <w:rStyle w:val="Hyperlink"/>
            <w:rFonts w:ascii="Times New Roman" w:hAnsi="Times New Roman" w:cs="Times New Roman"/>
            <w:i/>
            <w:lang w:eastAsia="bg-BG"/>
          </w:rPr>
          <w:t>Bulgarie</w:t>
        </w:r>
        <w:proofErr w:type="spellEnd"/>
        <w:r w:rsidR="00231C10" w:rsidRPr="00C60AC1">
          <w:rPr>
            <w:rStyle w:val="Hyperlink"/>
            <w:rFonts w:ascii="Times New Roman" w:hAnsi="Times New Roman" w:cs="Times New Roman"/>
            <w:i/>
            <w:lang w:eastAsia="bg-BG"/>
          </w:rPr>
          <w:t xml:space="preserve"> (</w:t>
        </w:r>
        <w:proofErr w:type="spellStart"/>
        <w:r w:rsidR="00231C10" w:rsidRPr="00C60AC1">
          <w:rPr>
            <w:rStyle w:val="Hyperlink"/>
            <w:rFonts w:ascii="Times New Roman" w:hAnsi="Times New Roman" w:cs="Times New Roman"/>
            <w:i/>
            <w:lang w:eastAsia="bg-BG"/>
          </w:rPr>
          <w:t>no</w:t>
        </w:r>
        <w:proofErr w:type="spellEnd"/>
        <w:r w:rsidR="00231C10" w:rsidRPr="00C60AC1">
          <w:rPr>
            <w:rStyle w:val="Hyperlink"/>
            <w:rFonts w:ascii="Times New Roman" w:hAnsi="Times New Roman" w:cs="Times New Roman"/>
            <w:i/>
            <w:lang w:eastAsia="bg-BG"/>
          </w:rPr>
          <w:t>. 20245/10)</w:t>
        </w:r>
      </w:hyperlink>
      <w:r w:rsidR="00231C10" w:rsidRPr="00C60AC1">
        <w:rPr>
          <w:rFonts w:ascii="Times New Roman" w:hAnsi="Times New Roman" w:cs="Times New Roman"/>
        </w:rPr>
        <w:t xml:space="preserve"> - </w:t>
      </w:r>
      <w:r w:rsidR="00231C10" w:rsidRPr="00C60AC1">
        <w:rPr>
          <w:rFonts w:ascii="Times New Roman" w:hAnsi="Times New Roman" w:cs="Times New Roman"/>
          <w:i/>
          <w:lang w:eastAsia="bg-BG"/>
        </w:rPr>
        <w:t>Решение по допустимостта</w:t>
      </w:r>
    </w:p>
    <w:p w14:paraId="3EC77C64" w14:textId="77777777" w:rsidR="00231C10" w:rsidRPr="00C60AC1" w:rsidRDefault="00231C10" w:rsidP="004C15D8">
      <w:pPr>
        <w:pStyle w:val="Default"/>
        <w:jc w:val="both"/>
        <w:rPr>
          <w:rFonts w:ascii="Times New Roman" w:hAnsi="Times New Roman" w:cs="Times New Roman"/>
          <w:i/>
          <w:lang w:eastAsia="bg-BG"/>
        </w:rPr>
      </w:pPr>
    </w:p>
    <w:p w14:paraId="05FBD5BC" w14:textId="77777777" w:rsidR="009D61A5" w:rsidRPr="00C60AC1" w:rsidRDefault="009D61A5" w:rsidP="009D61A5">
      <w:pPr>
        <w:suppressAutoHyphens w:val="0"/>
        <w:autoSpaceDE w:val="0"/>
        <w:spacing w:after="0" w:line="240" w:lineRule="auto"/>
        <w:jc w:val="both"/>
        <w:rPr>
          <w:rStyle w:val="s6b621b36"/>
          <w:rFonts w:ascii="Times New Roman" w:hAnsi="Times New Roman" w:cs="Times New Roman"/>
          <w:sz w:val="24"/>
          <w:szCs w:val="24"/>
        </w:rPr>
      </w:pPr>
      <w:r w:rsidRPr="00C60AC1">
        <w:rPr>
          <w:rStyle w:val="s6b621b36"/>
          <w:rFonts w:ascii="Times New Roman" w:hAnsi="Times New Roman" w:cs="Times New Roman"/>
          <w:sz w:val="24"/>
          <w:szCs w:val="24"/>
        </w:rPr>
        <w:t xml:space="preserve">Жалбата до Съда за нарушение на процедурния аспект на членове 2 и 3 от Конвенцията следва да бъде подадена в 6-месечен срок от момента, в който засегнатите са узнали или е трябвало да узнаят, че не може да се очаква ефективно разследване. Закъснението да бъдат сезирани националните власти не засяга допустимостта на жалбата, когато те е трябвало да знаят, че дадено лице може да е било подложено на малтретиране, и когато жалбоподателят е бил в особено уязвимо положение и е било разумно да изчака известно развитие. </w:t>
      </w:r>
      <w:hyperlink r:id="rId132" w:history="1">
        <w:r w:rsidRPr="00C60AC1">
          <w:rPr>
            <w:rStyle w:val="Hyperlink"/>
            <w:rFonts w:ascii="Times New Roman" w:hAnsi="Times New Roman" w:cs="Times New Roman"/>
            <w:sz w:val="24"/>
            <w:szCs w:val="24"/>
          </w:rPr>
          <w:t>Бюлетин № 32</w:t>
        </w:r>
      </w:hyperlink>
    </w:p>
    <w:p w14:paraId="294332C3" w14:textId="77777777" w:rsidR="009D61A5" w:rsidRPr="00C60AC1" w:rsidRDefault="00000000" w:rsidP="009D61A5">
      <w:pPr>
        <w:pBdr>
          <w:bottom w:val="single" w:sz="4" w:space="1" w:color="auto"/>
        </w:pBdr>
        <w:suppressAutoHyphens w:val="0"/>
        <w:autoSpaceDE w:val="0"/>
        <w:spacing w:after="0" w:line="240" w:lineRule="auto"/>
        <w:jc w:val="both"/>
        <w:rPr>
          <w:rStyle w:val="s6b621b36"/>
          <w:rFonts w:ascii="Times New Roman" w:hAnsi="Times New Roman" w:cs="Times New Roman"/>
          <w:i/>
          <w:iCs/>
          <w:sz w:val="24"/>
          <w:szCs w:val="24"/>
        </w:rPr>
      </w:pPr>
      <w:hyperlink r:id="rId133" w:history="1">
        <w:proofErr w:type="spellStart"/>
        <w:r w:rsidR="009D61A5" w:rsidRPr="00C60AC1">
          <w:rPr>
            <w:rStyle w:val="Hyperlink"/>
            <w:rFonts w:ascii="Times New Roman" w:hAnsi="Times New Roman" w:cs="Times New Roman"/>
            <w:i/>
            <w:sz w:val="24"/>
            <w:szCs w:val="24"/>
          </w:rPr>
          <w:t>Mocanu</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and</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Others</w:t>
        </w:r>
        <w:proofErr w:type="spellEnd"/>
        <w:r w:rsidR="009D61A5" w:rsidRPr="00C60AC1">
          <w:rPr>
            <w:rStyle w:val="Hyperlink"/>
            <w:rFonts w:ascii="Times New Roman" w:hAnsi="Times New Roman" w:cs="Times New Roman"/>
            <w:i/>
            <w:sz w:val="24"/>
            <w:szCs w:val="24"/>
          </w:rPr>
          <w:t xml:space="preserve"> v. </w:t>
        </w:r>
        <w:proofErr w:type="spellStart"/>
        <w:r w:rsidR="009D61A5" w:rsidRPr="00C60AC1">
          <w:rPr>
            <w:rStyle w:val="Hyperlink"/>
            <w:rFonts w:ascii="Times New Roman" w:hAnsi="Times New Roman" w:cs="Times New Roman"/>
            <w:i/>
            <w:sz w:val="24"/>
            <w:szCs w:val="24"/>
          </w:rPr>
          <w:t>Romania</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nos</w:t>
        </w:r>
        <w:proofErr w:type="spellEnd"/>
        <w:r w:rsidR="009D61A5" w:rsidRPr="00C60AC1">
          <w:rPr>
            <w:rStyle w:val="Hyperlink"/>
            <w:rFonts w:ascii="Times New Roman" w:hAnsi="Times New Roman" w:cs="Times New Roman"/>
            <w:i/>
            <w:sz w:val="24"/>
            <w:szCs w:val="24"/>
          </w:rPr>
          <w:t>. 10865/09, 45886/07 и 32431/08)</w:t>
        </w:r>
      </w:hyperlink>
      <w:r w:rsidR="009D61A5" w:rsidRPr="00C60AC1">
        <w:rPr>
          <w:rFonts w:ascii="Times New Roman" w:hAnsi="Times New Roman" w:cs="Times New Roman"/>
          <w:i/>
          <w:sz w:val="24"/>
          <w:szCs w:val="24"/>
        </w:rPr>
        <w:t xml:space="preserve"> - </w:t>
      </w:r>
      <w:r w:rsidR="009D61A5" w:rsidRPr="00C60AC1">
        <w:rPr>
          <w:rStyle w:val="s6b621b36"/>
          <w:rFonts w:ascii="Times New Roman" w:hAnsi="Times New Roman" w:cs="Times New Roman"/>
          <w:i/>
          <w:iCs/>
          <w:sz w:val="24"/>
          <w:szCs w:val="24"/>
        </w:rPr>
        <w:t>Решение на Голямото отделение</w:t>
      </w:r>
    </w:p>
    <w:p w14:paraId="11FF35CA" w14:textId="77777777" w:rsidR="009D61A5" w:rsidRPr="00C60AC1" w:rsidRDefault="009D61A5" w:rsidP="009D61A5">
      <w:pPr>
        <w:suppressAutoHyphens w:val="0"/>
        <w:autoSpaceDE w:val="0"/>
        <w:spacing w:after="0" w:line="240" w:lineRule="auto"/>
        <w:jc w:val="both"/>
        <w:rPr>
          <w:rStyle w:val="s6b621b36"/>
          <w:rFonts w:ascii="Times New Roman" w:hAnsi="Times New Roman" w:cs="Times New Roman"/>
          <w:i/>
          <w:iCs/>
          <w:sz w:val="24"/>
          <w:szCs w:val="24"/>
        </w:rPr>
      </w:pPr>
    </w:p>
    <w:p w14:paraId="06BF3CC9" w14:textId="77777777" w:rsidR="00F66660" w:rsidRPr="00C60AC1" w:rsidRDefault="00F66660" w:rsidP="00F66660">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Заповедите за експулсиране на жалбоподателя и за забрана да влиза на територията на страната не са подлежали на обжалване нито когато са били издадени, нито към момента на експулсирането му през декември 2000 г. и 6-месечният срок за подаване на  жалба пред Съда е започнал да тече най-късно от датата на депортирането. Без значение е, че по-късно жалбоподателите са оспорили заповедите пред българските съдилища, без успех. </w:t>
      </w:r>
      <w:hyperlink r:id="rId134" w:history="1">
        <w:r w:rsidR="006A2A95" w:rsidRPr="00C60AC1">
          <w:rPr>
            <w:rStyle w:val="Hyperlink"/>
            <w:rFonts w:ascii="Times New Roman" w:hAnsi="Times New Roman" w:cs="Times New Roman"/>
            <w:sz w:val="24"/>
            <w:szCs w:val="24"/>
          </w:rPr>
          <w:t>Бюлетин № 36</w:t>
        </w:r>
      </w:hyperlink>
    </w:p>
    <w:p w14:paraId="718B998C" w14:textId="79C37DF1" w:rsidR="00F66660" w:rsidRPr="00C60AC1" w:rsidRDefault="00000000" w:rsidP="00F66660">
      <w:pPr>
        <w:pBdr>
          <w:bottom w:val="single" w:sz="4" w:space="1" w:color="auto"/>
        </w:pBdr>
        <w:spacing w:after="0" w:line="240" w:lineRule="auto"/>
        <w:jc w:val="both"/>
        <w:rPr>
          <w:rStyle w:val="sb8d990e2"/>
          <w:rFonts w:ascii="Times New Roman" w:hAnsi="Times New Roman" w:cs="Times New Roman"/>
          <w:i/>
          <w:color w:val="000000"/>
          <w:shd w:val="clear" w:color="auto" w:fill="FFFFFF"/>
        </w:rPr>
      </w:pPr>
      <w:hyperlink r:id="rId135" w:history="1">
        <w:proofErr w:type="spellStart"/>
        <w:r w:rsidR="00F66660" w:rsidRPr="00C60AC1">
          <w:rPr>
            <w:rStyle w:val="Hyperlink"/>
            <w:rFonts w:ascii="Times New Roman" w:hAnsi="Times New Roman" w:cs="Times New Roman"/>
            <w:i/>
            <w:sz w:val="24"/>
            <w:szCs w:val="24"/>
            <w:shd w:val="clear" w:color="auto" w:fill="FFFFFF"/>
          </w:rPr>
          <w:t>Abdul</w:t>
        </w:r>
        <w:proofErr w:type="spellEnd"/>
        <w:r w:rsidR="00F66660" w:rsidRPr="00C60AC1">
          <w:rPr>
            <w:rStyle w:val="Hyperlink"/>
            <w:rFonts w:ascii="Times New Roman" w:hAnsi="Times New Roman" w:cs="Times New Roman"/>
            <w:i/>
            <w:sz w:val="24"/>
            <w:szCs w:val="24"/>
            <w:shd w:val="clear" w:color="auto" w:fill="FFFFFF"/>
          </w:rPr>
          <w:t xml:space="preserve"> </w:t>
        </w:r>
        <w:proofErr w:type="spellStart"/>
        <w:r w:rsidR="00F66660" w:rsidRPr="00C60AC1">
          <w:rPr>
            <w:rStyle w:val="Hyperlink"/>
            <w:rFonts w:ascii="Times New Roman" w:hAnsi="Times New Roman" w:cs="Times New Roman"/>
            <w:i/>
            <w:sz w:val="24"/>
            <w:szCs w:val="24"/>
            <w:shd w:val="clear" w:color="auto" w:fill="FFFFFF"/>
          </w:rPr>
          <w:t>Madjid</w:t>
        </w:r>
        <w:proofErr w:type="spellEnd"/>
        <w:r w:rsidR="00F66660" w:rsidRPr="00C60AC1">
          <w:rPr>
            <w:rStyle w:val="Hyperlink"/>
            <w:rFonts w:ascii="Times New Roman" w:hAnsi="Times New Roman" w:cs="Times New Roman"/>
            <w:i/>
            <w:sz w:val="24"/>
            <w:szCs w:val="24"/>
            <w:shd w:val="clear" w:color="auto" w:fill="FFFFFF"/>
          </w:rPr>
          <w:t xml:space="preserve"> </w:t>
        </w:r>
        <w:proofErr w:type="spellStart"/>
        <w:r w:rsidR="00F66660" w:rsidRPr="00C60AC1">
          <w:rPr>
            <w:rStyle w:val="Hyperlink"/>
            <w:rFonts w:ascii="Times New Roman" w:hAnsi="Times New Roman" w:cs="Times New Roman"/>
            <w:i/>
            <w:sz w:val="24"/>
            <w:szCs w:val="24"/>
            <w:shd w:val="clear" w:color="auto" w:fill="FFFFFF"/>
          </w:rPr>
          <w:t>Mohamed</w:t>
        </w:r>
        <w:proofErr w:type="spellEnd"/>
        <w:r w:rsidR="00F66660" w:rsidRPr="00C60AC1">
          <w:rPr>
            <w:rStyle w:val="Hyperlink"/>
            <w:rFonts w:ascii="Times New Roman" w:hAnsi="Times New Roman" w:cs="Times New Roman"/>
            <w:i/>
            <w:sz w:val="24"/>
            <w:szCs w:val="24"/>
            <w:shd w:val="clear" w:color="auto" w:fill="FFFFFF"/>
          </w:rPr>
          <w:t xml:space="preserve"> DANAWAR </w:t>
        </w:r>
        <w:proofErr w:type="spellStart"/>
        <w:r w:rsidR="00F66660" w:rsidRPr="00C60AC1">
          <w:rPr>
            <w:rStyle w:val="Hyperlink"/>
            <w:rFonts w:ascii="Times New Roman" w:hAnsi="Times New Roman" w:cs="Times New Roman"/>
            <w:i/>
            <w:sz w:val="24"/>
            <w:szCs w:val="24"/>
            <w:shd w:val="clear" w:color="auto" w:fill="FFFFFF"/>
          </w:rPr>
          <w:t>and</w:t>
        </w:r>
        <w:proofErr w:type="spellEnd"/>
        <w:r w:rsidR="00F66660" w:rsidRPr="00C60AC1">
          <w:rPr>
            <w:rStyle w:val="Hyperlink"/>
            <w:rFonts w:ascii="Times New Roman" w:hAnsi="Times New Roman" w:cs="Times New Roman"/>
            <w:i/>
            <w:sz w:val="24"/>
            <w:szCs w:val="24"/>
            <w:shd w:val="clear" w:color="auto" w:fill="FFFFFF"/>
          </w:rPr>
          <w:t xml:space="preserve"> </w:t>
        </w:r>
        <w:proofErr w:type="spellStart"/>
        <w:r w:rsidR="00F66660" w:rsidRPr="00C60AC1">
          <w:rPr>
            <w:rStyle w:val="Hyperlink"/>
            <w:rFonts w:ascii="Times New Roman" w:hAnsi="Times New Roman" w:cs="Times New Roman"/>
            <w:i/>
            <w:sz w:val="24"/>
            <w:szCs w:val="24"/>
            <w:shd w:val="clear" w:color="auto" w:fill="FFFFFF"/>
          </w:rPr>
          <w:t>others</w:t>
        </w:r>
        <w:proofErr w:type="spellEnd"/>
        <w:r w:rsidR="00F66660" w:rsidRPr="00C60AC1">
          <w:rPr>
            <w:rStyle w:val="Hyperlink"/>
            <w:rFonts w:ascii="Times New Roman" w:hAnsi="Times New Roman" w:cs="Times New Roman"/>
            <w:i/>
            <w:sz w:val="24"/>
            <w:szCs w:val="24"/>
            <w:shd w:val="clear" w:color="auto" w:fill="FFFFFF"/>
          </w:rPr>
          <w:t xml:space="preserve"> </w:t>
        </w:r>
        <w:r w:rsidR="00F66660" w:rsidRPr="00C60AC1">
          <w:rPr>
            <w:rStyle w:val="Hyperlink"/>
            <w:rFonts w:ascii="Times New Roman" w:hAnsi="Times New Roman" w:cs="Times New Roman"/>
            <w:i/>
            <w:sz w:val="24"/>
            <w:szCs w:val="24"/>
            <w:shd w:val="clear" w:color="auto" w:fill="FFFFFF"/>
            <w:lang w:val="en-US"/>
          </w:rPr>
          <w:t>v.</w:t>
        </w:r>
        <w:r w:rsidR="00F66660" w:rsidRPr="00C60AC1">
          <w:rPr>
            <w:rStyle w:val="Hyperlink"/>
            <w:rFonts w:ascii="Times New Roman" w:hAnsi="Times New Roman" w:cs="Times New Roman"/>
            <w:i/>
            <w:sz w:val="24"/>
            <w:szCs w:val="24"/>
            <w:shd w:val="clear" w:color="auto" w:fill="FFFFFF"/>
          </w:rPr>
          <w:t xml:space="preserve"> </w:t>
        </w:r>
        <w:proofErr w:type="spellStart"/>
        <w:r w:rsidR="00F66660" w:rsidRPr="00C60AC1">
          <w:rPr>
            <w:rStyle w:val="Hyperlink"/>
            <w:rFonts w:ascii="Times New Roman" w:hAnsi="Times New Roman" w:cs="Times New Roman"/>
            <w:i/>
            <w:sz w:val="24"/>
            <w:szCs w:val="24"/>
            <w:shd w:val="clear" w:color="auto" w:fill="FFFFFF"/>
          </w:rPr>
          <w:t>Bulgaria</w:t>
        </w:r>
        <w:proofErr w:type="spellEnd"/>
      </w:hyperlink>
      <w:r w:rsidR="00F66660" w:rsidRPr="00C60AC1">
        <w:rPr>
          <w:rStyle w:val="sb8d990e2"/>
          <w:rFonts w:ascii="Times New Roman" w:hAnsi="Times New Roman" w:cs="Times New Roman"/>
          <w:i/>
          <w:color w:val="000000"/>
          <w:sz w:val="24"/>
          <w:szCs w:val="24"/>
          <w:shd w:val="clear" w:color="auto" w:fill="FFFFFF"/>
        </w:rPr>
        <w:t xml:space="preserve"> (</w:t>
      </w:r>
      <w:r w:rsidR="00DC3BEC" w:rsidRPr="00C60AC1">
        <w:rPr>
          <w:rStyle w:val="sb8d990e2"/>
          <w:rFonts w:ascii="Times New Roman" w:hAnsi="Times New Roman" w:cs="Times New Roman"/>
          <w:i/>
          <w:color w:val="000000"/>
          <w:sz w:val="24"/>
          <w:szCs w:val="24"/>
          <w:shd w:val="clear" w:color="auto" w:fill="FFFFFF"/>
          <w:lang w:val="en-US"/>
        </w:rPr>
        <w:t xml:space="preserve">no. </w:t>
      </w:r>
      <w:r w:rsidR="00F66660" w:rsidRPr="00C60AC1">
        <w:rPr>
          <w:rStyle w:val="sb8d990e2"/>
          <w:rFonts w:ascii="Times New Roman" w:hAnsi="Times New Roman" w:cs="Times New Roman"/>
          <w:i/>
          <w:color w:val="000000"/>
          <w:sz w:val="24"/>
          <w:szCs w:val="24"/>
          <w:shd w:val="clear" w:color="auto" w:fill="FFFFFF"/>
        </w:rPr>
        <w:t>52843/07)</w:t>
      </w:r>
      <w:r w:rsidR="00F66660" w:rsidRPr="00C60AC1">
        <w:rPr>
          <w:rFonts w:ascii="Times New Roman" w:hAnsi="Times New Roman" w:cs="Times New Roman"/>
          <w:i/>
          <w:color w:val="000000"/>
          <w:sz w:val="24"/>
          <w:szCs w:val="24"/>
          <w:shd w:val="clear" w:color="auto" w:fill="FFFFFF"/>
        </w:rPr>
        <w:t xml:space="preserve"> - Решение по допустимостта</w:t>
      </w:r>
    </w:p>
    <w:p w14:paraId="138E8859" w14:textId="77777777" w:rsidR="00F66660" w:rsidRPr="00C60AC1" w:rsidRDefault="00F66660" w:rsidP="00F66660">
      <w:pPr>
        <w:spacing w:after="0" w:line="240" w:lineRule="auto"/>
        <w:jc w:val="both"/>
        <w:rPr>
          <w:rFonts w:ascii="Times New Roman" w:hAnsi="Times New Roman" w:cs="Times New Roman"/>
          <w:sz w:val="24"/>
          <w:szCs w:val="24"/>
        </w:rPr>
      </w:pPr>
    </w:p>
    <w:p w14:paraId="5E1174CE" w14:textId="77777777" w:rsidR="00F66660" w:rsidRPr="00C60AC1" w:rsidRDefault="00FD45E3" w:rsidP="00F66660">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П</w:t>
      </w:r>
      <w:r w:rsidR="00F66660" w:rsidRPr="00C60AC1">
        <w:rPr>
          <w:rFonts w:ascii="Times New Roman" w:hAnsi="Times New Roman" w:cs="Times New Roman"/>
          <w:sz w:val="24"/>
          <w:szCs w:val="24"/>
        </w:rPr>
        <w:t>равото на достъп до съд не гарантира благоприятен изход на делото и жалбоподателите са били длъжни да изчерпят средство за защита, за което няма данни да е било неефективно</w:t>
      </w:r>
      <w:r w:rsidRPr="00C60AC1">
        <w:rPr>
          <w:rFonts w:ascii="Times New Roman" w:hAnsi="Times New Roman" w:cs="Times New Roman"/>
          <w:sz w:val="24"/>
          <w:szCs w:val="24"/>
        </w:rPr>
        <w:t>, макар да са смятали, че жалбата им би била обречена на неуспех</w:t>
      </w:r>
      <w:r w:rsidR="00F66660" w:rsidRPr="00C60AC1">
        <w:rPr>
          <w:rFonts w:ascii="Times New Roman" w:hAnsi="Times New Roman" w:cs="Times New Roman"/>
          <w:sz w:val="24"/>
          <w:szCs w:val="24"/>
        </w:rPr>
        <w:t>.</w:t>
      </w:r>
      <w:r w:rsidRPr="00C60AC1">
        <w:rPr>
          <w:rFonts w:ascii="Times New Roman" w:hAnsi="Times New Roman" w:cs="Times New Roman"/>
          <w:sz w:val="24"/>
          <w:szCs w:val="24"/>
        </w:rPr>
        <w:t xml:space="preserve"> </w:t>
      </w:r>
      <w:hyperlink r:id="rId136" w:history="1">
        <w:r w:rsidR="006A2A95" w:rsidRPr="00C60AC1">
          <w:rPr>
            <w:rStyle w:val="Hyperlink"/>
            <w:rFonts w:ascii="Times New Roman" w:hAnsi="Times New Roman" w:cs="Times New Roman"/>
            <w:sz w:val="24"/>
            <w:szCs w:val="24"/>
          </w:rPr>
          <w:t>Бюлетин № 36</w:t>
        </w:r>
      </w:hyperlink>
    </w:p>
    <w:p w14:paraId="5EBADEB2" w14:textId="77777777" w:rsidR="00FD45E3" w:rsidRPr="00C60AC1" w:rsidRDefault="00000000" w:rsidP="00FD45E3">
      <w:pPr>
        <w:pBdr>
          <w:bottom w:val="single" w:sz="4" w:space="1" w:color="auto"/>
        </w:pBdr>
        <w:spacing w:after="0" w:line="240" w:lineRule="auto"/>
        <w:jc w:val="both"/>
        <w:rPr>
          <w:rStyle w:val="sb8d990e2"/>
          <w:rFonts w:ascii="Times New Roman" w:hAnsi="Times New Roman" w:cs="Times New Roman"/>
          <w:i/>
          <w:color w:val="000000"/>
          <w:shd w:val="clear" w:color="auto" w:fill="FFFFFF"/>
        </w:rPr>
      </w:pPr>
      <w:hyperlink r:id="rId137" w:history="1">
        <w:proofErr w:type="spellStart"/>
        <w:r w:rsidR="00FD45E3" w:rsidRPr="00C60AC1">
          <w:rPr>
            <w:rStyle w:val="Hyperlink"/>
            <w:rFonts w:ascii="Times New Roman" w:hAnsi="Times New Roman" w:cs="Times New Roman"/>
            <w:i/>
            <w:sz w:val="24"/>
            <w:szCs w:val="24"/>
            <w:shd w:val="clear" w:color="auto" w:fill="FFFFFF"/>
          </w:rPr>
          <w:t>Bulgartsvet-Velingrad</w:t>
        </w:r>
        <w:proofErr w:type="spellEnd"/>
        <w:r w:rsidR="00FD45E3" w:rsidRPr="00C60AC1">
          <w:rPr>
            <w:rStyle w:val="Hyperlink"/>
            <w:rFonts w:ascii="Times New Roman" w:hAnsi="Times New Roman" w:cs="Times New Roman"/>
            <w:i/>
            <w:sz w:val="24"/>
            <w:szCs w:val="24"/>
            <w:shd w:val="clear" w:color="auto" w:fill="FFFFFF"/>
          </w:rPr>
          <w:t xml:space="preserve"> OOD </w:t>
        </w:r>
        <w:proofErr w:type="spellStart"/>
        <w:r w:rsidR="00FD45E3" w:rsidRPr="00C60AC1">
          <w:rPr>
            <w:rStyle w:val="Hyperlink"/>
            <w:rFonts w:ascii="Times New Roman" w:hAnsi="Times New Roman" w:cs="Times New Roman"/>
            <w:i/>
            <w:sz w:val="24"/>
            <w:szCs w:val="24"/>
            <w:shd w:val="clear" w:color="auto" w:fill="FFFFFF"/>
          </w:rPr>
          <w:t>and</w:t>
        </w:r>
        <w:proofErr w:type="spellEnd"/>
        <w:r w:rsidR="00FD45E3" w:rsidRPr="00C60AC1">
          <w:rPr>
            <w:rStyle w:val="Hyperlink"/>
            <w:rFonts w:ascii="Times New Roman" w:hAnsi="Times New Roman" w:cs="Times New Roman"/>
            <w:i/>
            <w:sz w:val="24"/>
            <w:szCs w:val="24"/>
            <w:shd w:val="clear" w:color="auto" w:fill="FFFFFF"/>
          </w:rPr>
          <w:t xml:space="preserve"> </w:t>
        </w:r>
        <w:proofErr w:type="spellStart"/>
        <w:r w:rsidR="00FD45E3" w:rsidRPr="00C60AC1">
          <w:rPr>
            <w:rStyle w:val="Hyperlink"/>
            <w:rFonts w:ascii="Times New Roman" w:hAnsi="Times New Roman" w:cs="Times New Roman"/>
            <w:i/>
            <w:sz w:val="24"/>
            <w:szCs w:val="24"/>
            <w:shd w:val="clear" w:color="auto" w:fill="FFFFFF"/>
          </w:rPr>
          <w:t>Koppe</w:t>
        </w:r>
        <w:proofErr w:type="spellEnd"/>
        <w:r w:rsidR="00FD45E3" w:rsidRPr="00C60AC1">
          <w:rPr>
            <w:rStyle w:val="Hyperlink"/>
            <w:rFonts w:ascii="Times New Roman" w:hAnsi="Times New Roman" w:cs="Times New Roman"/>
            <w:i/>
            <w:sz w:val="24"/>
            <w:szCs w:val="24"/>
            <w:shd w:val="clear" w:color="auto" w:fill="FFFFFF"/>
          </w:rPr>
          <w:t xml:space="preserve"> v. </w:t>
        </w:r>
        <w:proofErr w:type="spellStart"/>
        <w:r w:rsidR="00FD45E3" w:rsidRPr="00C60AC1">
          <w:rPr>
            <w:rStyle w:val="Hyperlink"/>
            <w:rFonts w:ascii="Times New Roman" w:hAnsi="Times New Roman" w:cs="Times New Roman"/>
            <w:i/>
            <w:sz w:val="24"/>
            <w:szCs w:val="24"/>
            <w:shd w:val="clear" w:color="auto" w:fill="FFFFFF"/>
          </w:rPr>
          <w:t>Bulgaria</w:t>
        </w:r>
        <w:proofErr w:type="spellEnd"/>
        <w:r w:rsidR="00FD45E3" w:rsidRPr="00C60AC1">
          <w:rPr>
            <w:rStyle w:val="Hyperlink"/>
            <w:rFonts w:ascii="Times New Roman" w:hAnsi="Times New Roman" w:cs="Times New Roman"/>
            <w:i/>
            <w:sz w:val="24"/>
            <w:szCs w:val="24"/>
            <w:shd w:val="clear" w:color="auto" w:fill="FFFFFF"/>
          </w:rPr>
          <w:t xml:space="preserve"> (</w:t>
        </w:r>
        <w:r w:rsidR="00FD45E3" w:rsidRPr="00C60AC1">
          <w:rPr>
            <w:rStyle w:val="Hyperlink"/>
            <w:rFonts w:ascii="Times New Roman" w:hAnsi="Times New Roman" w:cs="Times New Roman"/>
            <w:i/>
            <w:sz w:val="24"/>
            <w:szCs w:val="24"/>
            <w:shd w:val="clear" w:color="auto" w:fill="FFFFFF"/>
            <w:lang w:val="en-US"/>
          </w:rPr>
          <w:t>no</w:t>
        </w:r>
        <w:r w:rsidR="00FD45E3" w:rsidRPr="005D3DB1">
          <w:rPr>
            <w:rStyle w:val="Hyperlink"/>
            <w:rFonts w:ascii="Times New Roman" w:hAnsi="Times New Roman" w:cs="Times New Roman"/>
            <w:i/>
            <w:sz w:val="24"/>
            <w:szCs w:val="24"/>
            <w:shd w:val="clear" w:color="auto" w:fill="FFFFFF"/>
          </w:rPr>
          <w:t>.</w:t>
        </w:r>
        <w:r w:rsidR="00FD45E3" w:rsidRPr="00C60AC1">
          <w:rPr>
            <w:rStyle w:val="Hyperlink"/>
            <w:rFonts w:ascii="Times New Roman" w:hAnsi="Times New Roman" w:cs="Times New Roman"/>
            <w:i/>
            <w:sz w:val="24"/>
            <w:szCs w:val="24"/>
            <w:shd w:val="clear" w:color="auto" w:fill="FFFFFF"/>
          </w:rPr>
          <w:t xml:space="preserve"> 8457/05)</w:t>
        </w:r>
      </w:hyperlink>
      <w:r w:rsidR="00FD45E3" w:rsidRPr="00C60AC1">
        <w:rPr>
          <w:rStyle w:val="Hyperlink"/>
          <w:rFonts w:ascii="Times New Roman" w:hAnsi="Times New Roman" w:cs="Times New Roman"/>
          <w:i/>
          <w:sz w:val="24"/>
          <w:szCs w:val="24"/>
          <w:shd w:val="clear" w:color="auto" w:fill="FFFFFF"/>
        </w:rPr>
        <w:t xml:space="preserve"> </w:t>
      </w:r>
      <w:r w:rsidR="00FD45E3" w:rsidRPr="00C60AC1">
        <w:rPr>
          <w:rFonts w:ascii="Times New Roman" w:hAnsi="Times New Roman" w:cs="Times New Roman"/>
          <w:i/>
          <w:color w:val="000000"/>
          <w:sz w:val="24"/>
          <w:szCs w:val="24"/>
          <w:shd w:val="clear" w:color="auto" w:fill="FFFFFF"/>
        </w:rPr>
        <w:t>- Решение по допустимостта</w:t>
      </w:r>
    </w:p>
    <w:p w14:paraId="41FE4707" w14:textId="77777777" w:rsidR="00FD45E3" w:rsidRPr="00C60AC1" w:rsidRDefault="00FD45E3" w:rsidP="00FD45E3">
      <w:pPr>
        <w:spacing w:after="0" w:line="240" w:lineRule="auto"/>
        <w:jc w:val="both"/>
        <w:rPr>
          <w:rFonts w:ascii="Times New Roman" w:hAnsi="Times New Roman" w:cs="Times New Roman"/>
          <w:i/>
          <w:sz w:val="24"/>
          <w:szCs w:val="24"/>
        </w:rPr>
      </w:pPr>
    </w:p>
    <w:p w14:paraId="52F7B4C1" w14:textId="77777777" w:rsidR="00FD45E3" w:rsidRPr="00C60AC1" w:rsidRDefault="00EF4462" w:rsidP="00F66660">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При конкретните обстоятелства, с оглед на уязвимото положение на жалбоподателката, настанена принудително в психиатрична клиника, и ситуацията, в която се е намирала, тя може да бъде освободена от задължението за изчерпване на едно вероятно ефективно правно средство за защита.</w:t>
      </w:r>
      <w:r w:rsidRPr="005D3DB1">
        <w:rPr>
          <w:rFonts w:ascii="Times New Roman" w:hAnsi="Times New Roman" w:cs="Times New Roman"/>
          <w:sz w:val="24"/>
          <w:szCs w:val="24"/>
          <w:lang w:val="ru-RU"/>
        </w:rPr>
        <w:t xml:space="preserve"> </w:t>
      </w:r>
      <w:hyperlink r:id="rId138" w:history="1">
        <w:r w:rsidRPr="00C60AC1">
          <w:rPr>
            <w:rStyle w:val="Hyperlink"/>
            <w:rFonts w:ascii="Times New Roman" w:hAnsi="Times New Roman" w:cs="Times New Roman"/>
            <w:sz w:val="24"/>
            <w:szCs w:val="24"/>
          </w:rPr>
          <w:t>Бюлетин № 37</w:t>
        </w:r>
      </w:hyperlink>
    </w:p>
    <w:p w14:paraId="03DE2875" w14:textId="77777777" w:rsidR="00EF4462" w:rsidRPr="00C60AC1" w:rsidRDefault="00000000" w:rsidP="007219FF">
      <w:pPr>
        <w:pBdr>
          <w:bottom w:val="single" w:sz="4" w:space="1" w:color="auto"/>
        </w:pBdr>
        <w:spacing w:after="0" w:line="240" w:lineRule="auto"/>
        <w:jc w:val="both"/>
        <w:rPr>
          <w:rFonts w:ascii="Times New Roman" w:hAnsi="Times New Roman" w:cs="Times New Roman"/>
          <w:i/>
          <w:sz w:val="24"/>
          <w:szCs w:val="24"/>
        </w:rPr>
      </w:pPr>
      <w:hyperlink r:id="rId139" w:history="1">
        <w:r w:rsidR="00EF4462" w:rsidRPr="00C60AC1">
          <w:rPr>
            <w:rStyle w:val="Hyperlink"/>
            <w:rFonts w:ascii="Times New Roman" w:hAnsi="Times New Roman" w:cs="Times New Roman"/>
            <w:i/>
            <w:sz w:val="24"/>
            <w:szCs w:val="24"/>
          </w:rPr>
          <w:t xml:space="preserve">M.S. v. </w:t>
        </w:r>
        <w:proofErr w:type="spellStart"/>
        <w:r w:rsidR="00EF4462" w:rsidRPr="00C60AC1">
          <w:rPr>
            <w:rStyle w:val="Hyperlink"/>
            <w:rFonts w:ascii="Times New Roman" w:hAnsi="Times New Roman" w:cs="Times New Roman"/>
            <w:i/>
            <w:sz w:val="24"/>
            <w:szCs w:val="24"/>
          </w:rPr>
          <w:t>Croatia</w:t>
        </w:r>
        <w:proofErr w:type="spellEnd"/>
        <w:r w:rsidR="00EF4462" w:rsidRPr="00C60AC1">
          <w:rPr>
            <w:rStyle w:val="Hyperlink"/>
            <w:rFonts w:ascii="Times New Roman" w:hAnsi="Times New Roman" w:cs="Times New Roman"/>
            <w:i/>
            <w:sz w:val="24"/>
            <w:szCs w:val="24"/>
          </w:rPr>
          <w:t xml:space="preserve"> (</w:t>
        </w:r>
        <w:proofErr w:type="spellStart"/>
        <w:r w:rsidR="00EF4462" w:rsidRPr="00C60AC1">
          <w:rPr>
            <w:rStyle w:val="Hyperlink"/>
            <w:rFonts w:ascii="Times New Roman" w:hAnsi="Times New Roman" w:cs="Times New Roman"/>
            <w:i/>
            <w:sz w:val="24"/>
            <w:szCs w:val="24"/>
          </w:rPr>
          <w:t>no</w:t>
        </w:r>
        <w:proofErr w:type="spellEnd"/>
        <w:r w:rsidR="00EF4462" w:rsidRPr="00C60AC1">
          <w:rPr>
            <w:rStyle w:val="Hyperlink"/>
            <w:rFonts w:ascii="Times New Roman" w:hAnsi="Times New Roman" w:cs="Times New Roman"/>
            <w:i/>
            <w:sz w:val="24"/>
            <w:szCs w:val="24"/>
          </w:rPr>
          <w:t>. 2)</w:t>
        </w:r>
      </w:hyperlink>
      <w:r w:rsidR="00EF4462" w:rsidRPr="00C60AC1">
        <w:rPr>
          <w:rFonts w:ascii="Times New Roman" w:hAnsi="Times New Roman" w:cs="Times New Roman"/>
          <w:i/>
          <w:sz w:val="24"/>
          <w:szCs w:val="24"/>
        </w:rPr>
        <w:t xml:space="preserve"> (</w:t>
      </w:r>
      <w:proofErr w:type="spellStart"/>
      <w:r w:rsidR="00EF4462" w:rsidRPr="00C60AC1">
        <w:rPr>
          <w:rFonts w:ascii="Times New Roman" w:hAnsi="Times New Roman" w:cs="Times New Roman"/>
          <w:i/>
          <w:sz w:val="24"/>
          <w:szCs w:val="24"/>
        </w:rPr>
        <w:t>no</w:t>
      </w:r>
      <w:proofErr w:type="spellEnd"/>
      <w:r w:rsidR="00EF4462" w:rsidRPr="00C60AC1">
        <w:rPr>
          <w:rFonts w:ascii="Times New Roman" w:hAnsi="Times New Roman" w:cs="Times New Roman"/>
          <w:i/>
          <w:sz w:val="24"/>
          <w:szCs w:val="24"/>
        </w:rPr>
        <w:t>. 75450/12)</w:t>
      </w:r>
    </w:p>
    <w:p w14:paraId="7CC2C9E5" w14:textId="77777777" w:rsidR="00F067C3" w:rsidRPr="00C60AC1" w:rsidRDefault="00F067C3" w:rsidP="00F66660">
      <w:pPr>
        <w:spacing w:after="0" w:line="240" w:lineRule="auto"/>
        <w:jc w:val="both"/>
        <w:rPr>
          <w:rFonts w:ascii="Times New Roman" w:hAnsi="Times New Roman" w:cs="Times New Roman"/>
          <w:i/>
          <w:sz w:val="24"/>
          <w:szCs w:val="24"/>
        </w:rPr>
      </w:pPr>
    </w:p>
    <w:p w14:paraId="57C85BA3" w14:textId="77777777" w:rsidR="00F067C3" w:rsidRPr="00C60AC1" w:rsidRDefault="00F067C3" w:rsidP="00F067C3">
      <w:pPr>
        <w:spacing w:after="0" w:line="240" w:lineRule="auto"/>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Съдът отхвърля възражението за </w:t>
      </w:r>
      <w:proofErr w:type="spellStart"/>
      <w:r w:rsidRPr="00C60AC1">
        <w:rPr>
          <w:rStyle w:val="normal--char"/>
          <w:rFonts w:ascii="Times New Roman" w:hAnsi="Times New Roman" w:cs="Times New Roman"/>
          <w:iCs/>
          <w:sz w:val="24"/>
          <w:szCs w:val="24"/>
        </w:rPr>
        <w:t>неизчерпване</w:t>
      </w:r>
      <w:proofErr w:type="spellEnd"/>
      <w:r w:rsidRPr="00C60AC1">
        <w:rPr>
          <w:rStyle w:val="normal--char"/>
          <w:rFonts w:ascii="Times New Roman" w:hAnsi="Times New Roman" w:cs="Times New Roman"/>
          <w:iCs/>
          <w:sz w:val="24"/>
          <w:szCs w:val="24"/>
        </w:rPr>
        <w:t xml:space="preserve"> на вътрешноправните средства за защита, тъй като наказателното производство във връзка със смъртта на жертвата, простреляна при преследване от полицията, е било прекратено със заключение за неизбежна отбрана, потвърдено от съда, а ефективността на висящото производство, образувано по тъжба на близките, не е установена. </w:t>
      </w:r>
      <w:hyperlink r:id="rId140" w:history="1">
        <w:r w:rsidR="007219FF" w:rsidRPr="00C60AC1">
          <w:rPr>
            <w:rStyle w:val="Hyperlink"/>
            <w:rFonts w:ascii="Times New Roman" w:hAnsi="Times New Roman" w:cs="Times New Roman"/>
            <w:sz w:val="24"/>
            <w:szCs w:val="24"/>
          </w:rPr>
          <w:t>Бюлетин № 37</w:t>
        </w:r>
      </w:hyperlink>
    </w:p>
    <w:p w14:paraId="3C706963" w14:textId="77777777" w:rsidR="00F067C3" w:rsidRPr="00C60AC1" w:rsidRDefault="00000000" w:rsidP="00A11ED4">
      <w:pPr>
        <w:pBdr>
          <w:bottom w:val="single" w:sz="4" w:space="1" w:color="auto"/>
        </w:pBdr>
        <w:spacing w:after="0" w:line="240" w:lineRule="auto"/>
        <w:jc w:val="both"/>
        <w:rPr>
          <w:rStyle w:val="normal--char"/>
          <w:rFonts w:ascii="Times New Roman" w:hAnsi="Times New Roman" w:cs="Times New Roman"/>
          <w:i/>
          <w:iCs/>
          <w:sz w:val="24"/>
          <w:szCs w:val="24"/>
        </w:rPr>
      </w:pPr>
      <w:hyperlink r:id="rId141" w:history="1">
        <w:proofErr w:type="spellStart"/>
        <w:r w:rsidR="00F067C3" w:rsidRPr="00C60AC1">
          <w:rPr>
            <w:rStyle w:val="Hyperlink"/>
            <w:rFonts w:ascii="Times New Roman" w:hAnsi="Times New Roman" w:cs="Times New Roman"/>
            <w:i/>
            <w:iCs/>
            <w:sz w:val="24"/>
            <w:szCs w:val="24"/>
            <w:lang w:val="en-GB"/>
          </w:rPr>
          <w:t>Mihaylova</w:t>
        </w:r>
        <w:proofErr w:type="spellEnd"/>
        <w:r w:rsidR="00F067C3" w:rsidRPr="00C60AC1">
          <w:rPr>
            <w:rStyle w:val="Hyperlink"/>
            <w:rFonts w:ascii="Times New Roman" w:hAnsi="Times New Roman" w:cs="Times New Roman"/>
            <w:i/>
            <w:iCs/>
            <w:sz w:val="24"/>
            <w:szCs w:val="24"/>
          </w:rPr>
          <w:t xml:space="preserve"> </w:t>
        </w:r>
        <w:r w:rsidR="00F067C3" w:rsidRPr="00C60AC1">
          <w:rPr>
            <w:rStyle w:val="Hyperlink"/>
            <w:rFonts w:ascii="Times New Roman" w:hAnsi="Times New Roman" w:cs="Times New Roman"/>
            <w:i/>
            <w:iCs/>
            <w:sz w:val="24"/>
            <w:szCs w:val="24"/>
            <w:lang w:val="en-GB"/>
          </w:rPr>
          <w:t>and</w:t>
        </w:r>
        <w:r w:rsidR="00F067C3" w:rsidRPr="00C60AC1">
          <w:rPr>
            <w:rStyle w:val="Hyperlink"/>
            <w:rFonts w:ascii="Times New Roman" w:hAnsi="Times New Roman" w:cs="Times New Roman"/>
            <w:i/>
            <w:iCs/>
            <w:sz w:val="24"/>
            <w:szCs w:val="24"/>
          </w:rPr>
          <w:t xml:space="preserve"> </w:t>
        </w:r>
        <w:proofErr w:type="spellStart"/>
        <w:r w:rsidR="00F067C3" w:rsidRPr="00C60AC1">
          <w:rPr>
            <w:rStyle w:val="Hyperlink"/>
            <w:rFonts w:ascii="Times New Roman" w:hAnsi="Times New Roman" w:cs="Times New Roman"/>
            <w:i/>
            <w:iCs/>
            <w:sz w:val="24"/>
            <w:szCs w:val="24"/>
            <w:lang w:val="en-GB"/>
          </w:rPr>
          <w:t>Malinova</w:t>
        </w:r>
        <w:proofErr w:type="spellEnd"/>
        <w:r w:rsidR="00F067C3" w:rsidRPr="00C60AC1">
          <w:rPr>
            <w:rStyle w:val="Hyperlink"/>
            <w:rFonts w:ascii="Times New Roman" w:hAnsi="Times New Roman" w:cs="Times New Roman"/>
            <w:i/>
            <w:iCs/>
            <w:sz w:val="24"/>
            <w:szCs w:val="24"/>
          </w:rPr>
          <w:t xml:space="preserve"> </w:t>
        </w:r>
        <w:r w:rsidR="00F067C3" w:rsidRPr="00C60AC1">
          <w:rPr>
            <w:rStyle w:val="Hyperlink"/>
            <w:rFonts w:ascii="Times New Roman" w:hAnsi="Times New Roman" w:cs="Times New Roman"/>
            <w:i/>
            <w:iCs/>
            <w:sz w:val="24"/>
            <w:szCs w:val="24"/>
            <w:lang w:val="en-GB"/>
          </w:rPr>
          <w:t>v</w:t>
        </w:r>
        <w:r w:rsidR="00F067C3" w:rsidRPr="00C60AC1">
          <w:rPr>
            <w:rStyle w:val="Hyperlink"/>
            <w:rFonts w:ascii="Times New Roman" w:hAnsi="Times New Roman" w:cs="Times New Roman"/>
            <w:i/>
            <w:iCs/>
            <w:sz w:val="24"/>
            <w:szCs w:val="24"/>
          </w:rPr>
          <w:t xml:space="preserve">. </w:t>
        </w:r>
        <w:r w:rsidR="00F067C3" w:rsidRPr="00C60AC1">
          <w:rPr>
            <w:rStyle w:val="Hyperlink"/>
            <w:rFonts w:ascii="Times New Roman" w:hAnsi="Times New Roman" w:cs="Times New Roman"/>
            <w:i/>
            <w:iCs/>
            <w:sz w:val="24"/>
            <w:szCs w:val="24"/>
            <w:lang w:val="en-GB"/>
          </w:rPr>
          <w:t>Bulgaria</w:t>
        </w:r>
        <w:r w:rsidR="00F067C3" w:rsidRPr="00C60AC1">
          <w:rPr>
            <w:rStyle w:val="Hyperlink"/>
            <w:rFonts w:ascii="Times New Roman" w:hAnsi="Times New Roman" w:cs="Times New Roman"/>
            <w:i/>
            <w:iCs/>
            <w:sz w:val="24"/>
            <w:szCs w:val="24"/>
          </w:rPr>
          <w:t xml:space="preserve"> (</w:t>
        </w:r>
        <w:r w:rsidR="00F067C3" w:rsidRPr="00C60AC1">
          <w:rPr>
            <w:rStyle w:val="Hyperlink"/>
            <w:rFonts w:ascii="Times New Roman" w:hAnsi="Times New Roman" w:cs="Times New Roman"/>
            <w:i/>
            <w:iCs/>
            <w:sz w:val="24"/>
            <w:szCs w:val="24"/>
            <w:lang w:val="en-GB"/>
          </w:rPr>
          <w:t>no</w:t>
        </w:r>
        <w:r w:rsidR="00F067C3" w:rsidRPr="00C60AC1">
          <w:rPr>
            <w:rStyle w:val="Hyperlink"/>
            <w:rFonts w:ascii="Times New Roman" w:hAnsi="Times New Roman" w:cs="Times New Roman"/>
            <w:i/>
            <w:iCs/>
            <w:sz w:val="24"/>
            <w:szCs w:val="24"/>
          </w:rPr>
          <w:t>. 36613/08)</w:t>
        </w:r>
      </w:hyperlink>
    </w:p>
    <w:p w14:paraId="3F87C764" w14:textId="77777777" w:rsidR="00A11ED4" w:rsidRPr="00C60AC1" w:rsidRDefault="00A11ED4" w:rsidP="00A11ED4">
      <w:pPr>
        <w:spacing w:after="0" w:line="240" w:lineRule="auto"/>
        <w:jc w:val="both"/>
        <w:rPr>
          <w:rStyle w:val="normal--char"/>
          <w:rFonts w:ascii="Times New Roman" w:hAnsi="Times New Roman" w:cs="Times New Roman"/>
          <w:i/>
          <w:iCs/>
          <w:sz w:val="24"/>
          <w:szCs w:val="24"/>
        </w:rPr>
      </w:pPr>
    </w:p>
    <w:p w14:paraId="56F92BA8" w14:textId="77777777" w:rsidR="00A11ED4" w:rsidRPr="00C60AC1" w:rsidRDefault="00A11ED4" w:rsidP="00A11ED4">
      <w:pPr>
        <w:pStyle w:val="JuPara"/>
        <w:ind w:firstLine="0"/>
        <w:rPr>
          <w:szCs w:val="24"/>
          <w:lang w:val="bg-BG"/>
        </w:rPr>
      </w:pPr>
      <w:r w:rsidRPr="00C60AC1">
        <w:rPr>
          <w:szCs w:val="24"/>
          <w:lang w:val="bg-BG" w:eastAsia="fr-FR"/>
        </w:rPr>
        <w:t xml:space="preserve">Последователните престои на жалбоподателя в </w:t>
      </w:r>
      <w:r w:rsidRPr="00C60AC1">
        <w:rPr>
          <w:szCs w:val="24"/>
          <w:lang w:val="bg-BG"/>
        </w:rPr>
        <w:t>домове за възрастни с психични разстройства</w:t>
      </w:r>
      <w:r w:rsidRPr="00C60AC1">
        <w:rPr>
          <w:szCs w:val="24"/>
          <w:lang w:val="bg-BG" w:eastAsia="fr-FR"/>
        </w:rPr>
        <w:t xml:space="preserve"> следва да се разглеждат като продължаващо положение. Съдът разглежда възражението, че срокът е започнал да тече от датата на договора, сключен от жалбоподателя с втория дом през 2004 г., заедно с оплакването за </w:t>
      </w:r>
      <w:proofErr w:type="spellStart"/>
      <w:r w:rsidRPr="00C60AC1">
        <w:rPr>
          <w:szCs w:val="24"/>
          <w:lang w:val="bg-BG" w:eastAsia="fr-FR"/>
        </w:rPr>
        <w:t>лишване</w:t>
      </w:r>
      <w:proofErr w:type="spellEnd"/>
      <w:r w:rsidRPr="00C60AC1">
        <w:rPr>
          <w:szCs w:val="24"/>
          <w:lang w:val="bg-BG" w:eastAsia="fr-FR"/>
        </w:rPr>
        <w:t xml:space="preserve"> от свобода и го отхвърля, </w:t>
      </w:r>
      <w:r w:rsidRPr="00C60AC1">
        <w:rPr>
          <w:szCs w:val="24"/>
          <w:lang w:val="bg-BG"/>
        </w:rPr>
        <w:t xml:space="preserve">защото не е доказано, че съгласието на </w:t>
      </w:r>
      <w:r w:rsidRPr="00C60AC1">
        <w:rPr>
          <w:szCs w:val="24"/>
          <w:lang w:val="bg-BG" w:eastAsia="fr-FR"/>
        </w:rPr>
        <w:t xml:space="preserve">жалбоподателя </w:t>
      </w:r>
      <w:r w:rsidRPr="00C60AC1">
        <w:rPr>
          <w:szCs w:val="24"/>
          <w:lang w:val="bg-BG"/>
        </w:rPr>
        <w:t xml:space="preserve">е било получено при спазване на подходяща процедура и след надлежното му информиране, дори и да е подписал договора. </w:t>
      </w:r>
      <w:hyperlink r:id="rId142" w:history="1">
        <w:r w:rsidRPr="00C60AC1">
          <w:rPr>
            <w:rStyle w:val="Hyperlink"/>
            <w:szCs w:val="24"/>
            <w:lang w:val="bg-BG"/>
          </w:rPr>
          <w:t>Бюлетин № 38</w:t>
        </w:r>
      </w:hyperlink>
    </w:p>
    <w:p w14:paraId="300CAE30" w14:textId="77777777" w:rsidR="00A11ED4" w:rsidRPr="00C60AC1" w:rsidRDefault="00000000" w:rsidP="004441C4">
      <w:pPr>
        <w:pStyle w:val="JuPara"/>
        <w:pBdr>
          <w:bottom w:val="single" w:sz="4" w:space="1" w:color="auto"/>
        </w:pBdr>
        <w:ind w:firstLine="0"/>
        <w:rPr>
          <w:szCs w:val="24"/>
          <w:lang w:val="bg-BG"/>
        </w:rPr>
      </w:pPr>
      <w:hyperlink r:id="rId143" w:history="1">
        <w:proofErr w:type="spellStart"/>
        <w:r w:rsidR="00A11ED4" w:rsidRPr="00C60AC1">
          <w:rPr>
            <w:rStyle w:val="Hyperlink"/>
            <w:i/>
            <w:szCs w:val="24"/>
            <w:lang w:val="bg-BG"/>
          </w:rPr>
          <w:t>Stefan</w:t>
        </w:r>
        <w:proofErr w:type="spellEnd"/>
        <w:r w:rsidR="00A11ED4" w:rsidRPr="00C60AC1">
          <w:rPr>
            <w:rStyle w:val="Hyperlink"/>
            <w:i/>
            <w:szCs w:val="24"/>
            <w:lang w:val="bg-BG"/>
          </w:rPr>
          <w:t xml:space="preserve"> </w:t>
        </w:r>
        <w:proofErr w:type="spellStart"/>
        <w:r w:rsidR="00A11ED4" w:rsidRPr="00C60AC1">
          <w:rPr>
            <w:rStyle w:val="Hyperlink"/>
            <w:i/>
            <w:szCs w:val="24"/>
            <w:lang w:val="bg-BG"/>
          </w:rPr>
          <w:t>Stankov</w:t>
        </w:r>
        <w:proofErr w:type="spellEnd"/>
        <w:r w:rsidR="00A11ED4" w:rsidRPr="00C60AC1">
          <w:rPr>
            <w:rStyle w:val="Hyperlink"/>
            <w:i/>
            <w:szCs w:val="24"/>
            <w:lang w:val="bg-BG"/>
          </w:rPr>
          <w:t xml:space="preserve"> v. </w:t>
        </w:r>
        <w:proofErr w:type="spellStart"/>
        <w:r w:rsidR="00A11ED4" w:rsidRPr="00C60AC1">
          <w:rPr>
            <w:rStyle w:val="Hyperlink"/>
            <w:i/>
            <w:szCs w:val="24"/>
            <w:lang w:val="bg-BG"/>
          </w:rPr>
          <w:t>Bulgaria</w:t>
        </w:r>
        <w:proofErr w:type="spellEnd"/>
        <w:r w:rsidR="00A11ED4" w:rsidRPr="00C60AC1">
          <w:rPr>
            <w:rStyle w:val="Hyperlink"/>
            <w:i/>
            <w:szCs w:val="24"/>
            <w:lang w:val="bg-BG"/>
          </w:rPr>
          <w:t xml:space="preserve"> (</w:t>
        </w:r>
        <w:proofErr w:type="spellStart"/>
        <w:r w:rsidR="00A11ED4" w:rsidRPr="00C60AC1">
          <w:rPr>
            <w:rStyle w:val="Hyperlink"/>
            <w:i/>
            <w:szCs w:val="24"/>
            <w:lang w:val="bg-BG"/>
          </w:rPr>
          <w:t>no</w:t>
        </w:r>
        <w:proofErr w:type="spellEnd"/>
        <w:r w:rsidR="00A11ED4" w:rsidRPr="00C60AC1">
          <w:rPr>
            <w:rStyle w:val="Hyperlink"/>
            <w:i/>
            <w:szCs w:val="24"/>
            <w:lang w:val="bg-BG"/>
          </w:rPr>
          <w:t>. 25820/07)</w:t>
        </w:r>
      </w:hyperlink>
    </w:p>
    <w:p w14:paraId="71833F53" w14:textId="77777777" w:rsidR="00A11ED4" w:rsidRPr="00C60AC1" w:rsidRDefault="00A11ED4" w:rsidP="00A11ED4">
      <w:pPr>
        <w:spacing w:after="0" w:line="240" w:lineRule="auto"/>
        <w:jc w:val="both"/>
        <w:rPr>
          <w:rFonts w:ascii="Times New Roman" w:hAnsi="Times New Roman" w:cs="Times New Roman"/>
          <w:sz w:val="24"/>
          <w:szCs w:val="24"/>
        </w:rPr>
      </w:pPr>
    </w:p>
    <w:p w14:paraId="532155D4" w14:textId="77777777" w:rsidR="008A2019" w:rsidRPr="00C60AC1" w:rsidRDefault="004441C4" w:rsidP="008A2019">
      <w:pPr>
        <w:spacing w:line="240" w:lineRule="auto"/>
        <w:contextualSpacing/>
        <w:jc w:val="both"/>
        <w:rPr>
          <w:rFonts w:ascii="Times New Roman" w:hAnsi="Times New Roman" w:cs="Times New Roman"/>
          <w:sz w:val="24"/>
          <w:szCs w:val="24"/>
        </w:rPr>
      </w:pPr>
      <w:r w:rsidRPr="00C60AC1">
        <w:rPr>
          <w:rStyle w:val="s7d2086b4"/>
          <w:rFonts w:ascii="Times New Roman" w:hAnsi="Times New Roman" w:cs="Times New Roman"/>
          <w:sz w:val="24"/>
          <w:szCs w:val="24"/>
        </w:rPr>
        <w:t xml:space="preserve">Съдът намира за </w:t>
      </w:r>
      <w:r w:rsidRPr="00C60AC1">
        <w:rPr>
          <w:rFonts w:ascii="Times New Roman" w:hAnsi="Times New Roman" w:cs="Times New Roman"/>
          <w:sz w:val="24"/>
          <w:szCs w:val="24"/>
        </w:rPr>
        <w:t xml:space="preserve">недопустимо поради </w:t>
      </w:r>
      <w:proofErr w:type="spellStart"/>
      <w:r w:rsidRPr="00C60AC1">
        <w:rPr>
          <w:rFonts w:ascii="Times New Roman" w:hAnsi="Times New Roman" w:cs="Times New Roman"/>
          <w:sz w:val="24"/>
          <w:szCs w:val="24"/>
        </w:rPr>
        <w:t>неизчерпване</w:t>
      </w:r>
      <w:proofErr w:type="spellEnd"/>
      <w:r w:rsidRPr="00C60AC1">
        <w:rPr>
          <w:rFonts w:ascii="Times New Roman" w:hAnsi="Times New Roman" w:cs="Times New Roman"/>
          <w:sz w:val="24"/>
          <w:szCs w:val="24"/>
        </w:rPr>
        <w:t xml:space="preserve"> на вътрешноправните средства за защита оплакването на жалбоподателя, основано на чл. 14 във връзка с чл. 3 от Конвенцията, че е бил обиждан от служителите в затвора заради етническата </w:t>
      </w:r>
      <w:proofErr w:type="spellStart"/>
      <w:r w:rsidRPr="00C60AC1">
        <w:rPr>
          <w:rFonts w:ascii="Times New Roman" w:hAnsi="Times New Roman" w:cs="Times New Roman"/>
          <w:sz w:val="24"/>
          <w:szCs w:val="24"/>
        </w:rPr>
        <w:t>принад-лежност</w:t>
      </w:r>
      <w:proofErr w:type="spellEnd"/>
      <w:r w:rsidRPr="00C60AC1">
        <w:rPr>
          <w:rFonts w:ascii="Times New Roman" w:hAnsi="Times New Roman" w:cs="Times New Roman"/>
          <w:sz w:val="24"/>
          <w:szCs w:val="24"/>
        </w:rPr>
        <w:t xml:space="preserve"> и вярата му, тъй като той е имал възможност да заведе дело по реда на </w:t>
      </w:r>
      <w:proofErr w:type="spellStart"/>
      <w:r w:rsidRPr="00C60AC1">
        <w:rPr>
          <w:rFonts w:ascii="Times New Roman" w:hAnsi="Times New Roman" w:cs="Times New Roman"/>
          <w:sz w:val="24"/>
          <w:szCs w:val="24"/>
        </w:rPr>
        <w:t>ЗЗДискр</w:t>
      </w:r>
      <w:proofErr w:type="spellEnd"/>
      <w:r w:rsidRPr="00C60AC1">
        <w:rPr>
          <w:rFonts w:ascii="Times New Roman" w:hAnsi="Times New Roman" w:cs="Times New Roman"/>
          <w:sz w:val="24"/>
          <w:szCs w:val="24"/>
        </w:rPr>
        <w:t xml:space="preserve">. или да поиска прекратяване на неоснователни действия по реда на чл. 250 АПК. </w:t>
      </w:r>
      <w:hyperlink r:id="rId144" w:history="1">
        <w:r w:rsidR="00326CC1" w:rsidRPr="00C60AC1">
          <w:rPr>
            <w:rStyle w:val="Hyperlink"/>
            <w:rFonts w:ascii="Times New Roman" w:hAnsi="Times New Roman" w:cs="Times New Roman"/>
            <w:sz w:val="24"/>
            <w:szCs w:val="24"/>
          </w:rPr>
          <w:t>Бюлетин № 38</w:t>
        </w:r>
      </w:hyperlink>
    </w:p>
    <w:p w14:paraId="40E67777" w14:textId="77777777" w:rsidR="004441C4" w:rsidRPr="00C60AC1" w:rsidRDefault="00000000" w:rsidP="008A2019">
      <w:pPr>
        <w:spacing w:line="240" w:lineRule="auto"/>
        <w:contextualSpacing/>
        <w:jc w:val="both"/>
        <w:rPr>
          <w:rFonts w:ascii="Times New Roman" w:hAnsi="Times New Roman" w:cs="Times New Roman"/>
          <w:sz w:val="24"/>
          <w:szCs w:val="24"/>
        </w:rPr>
      </w:pPr>
      <w:hyperlink r:id="rId145" w:history="1">
        <w:proofErr w:type="spellStart"/>
        <w:r w:rsidR="004441C4" w:rsidRPr="00C60AC1">
          <w:rPr>
            <w:rStyle w:val="Hyperlink"/>
            <w:rFonts w:ascii="Times New Roman" w:hAnsi="Times New Roman" w:cs="Times New Roman"/>
            <w:i/>
            <w:sz w:val="24"/>
            <w:szCs w:val="24"/>
          </w:rPr>
          <w:t>Halil</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Adem</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Hasan</w:t>
        </w:r>
        <w:proofErr w:type="spellEnd"/>
        <w:r w:rsidR="004441C4" w:rsidRPr="00C60AC1">
          <w:rPr>
            <w:rStyle w:val="Hyperlink"/>
            <w:rFonts w:ascii="Times New Roman" w:hAnsi="Times New Roman" w:cs="Times New Roman"/>
            <w:i/>
            <w:sz w:val="24"/>
            <w:szCs w:val="24"/>
          </w:rPr>
          <w:t xml:space="preserve"> v. </w:t>
        </w:r>
        <w:proofErr w:type="spellStart"/>
        <w:r w:rsidR="004441C4" w:rsidRPr="00C60AC1">
          <w:rPr>
            <w:rStyle w:val="Hyperlink"/>
            <w:rFonts w:ascii="Times New Roman" w:hAnsi="Times New Roman" w:cs="Times New Roman"/>
            <w:i/>
            <w:sz w:val="24"/>
            <w:szCs w:val="24"/>
          </w:rPr>
          <w:t>Bulgaria</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no</w:t>
        </w:r>
        <w:proofErr w:type="spellEnd"/>
        <w:r w:rsidR="004441C4" w:rsidRPr="00C60AC1">
          <w:rPr>
            <w:rStyle w:val="Hyperlink"/>
            <w:rFonts w:ascii="Times New Roman" w:hAnsi="Times New Roman" w:cs="Times New Roman"/>
            <w:i/>
            <w:sz w:val="24"/>
            <w:szCs w:val="24"/>
          </w:rPr>
          <w:t>. 4374/05)</w:t>
        </w:r>
      </w:hyperlink>
    </w:p>
    <w:p w14:paraId="6481D4B7" w14:textId="77777777" w:rsidR="008A2019" w:rsidRPr="00C60AC1" w:rsidRDefault="008A2019" w:rsidP="00A11ED4">
      <w:pPr>
        <w:spacing w:after="0" w:line="240" w:lineRule="auto"/>
        <w:jc w:val="both"/>
        <w:rPr>
          <w:rFonts w:ascii="Times New Roman" w:hAnsi="Times New Roman" w:cs="Times New Roman"/>
          <w:sz w:val="24"/>
          <w:szCs w:val="24"/>
          <w:lang w:eastAsia="bg-BG"/>
        </w:rPr>
      </w:pPr>
    </w:p>
    <w:p w14:paraId="63CA4B11" w14:textId="77777777" w:rsidR="004441C4" w:rsidRPr="00C60AC1" w:rsidRDefault="00BC776D" w:rsidP="00A11ED4">
      <w:pPr>
        <w:spacing w:after="0" w:line="240" w:lineRule="auto"/>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Дори да се приеме за приложим при оплакване от полицейско насилие, искът за обезщетение по ЗОДОВ или ЗЗД не е средство за защита, което жалбоподателите са били длъжни да изчерпят. </w:t>
      </w:r>
      <w:hyperlink r:id="rId146" w:history="1">
        <w:r w:rsidR="00C96DFB" w:rsidRPr="00C60AC1">
          <w:rPr>
            <w:rStyle w:val="Hyperlink"/>
            <w:rFonts w:ascii="Times New Roman" w:hAnsi="Times New Roman" w:cs="Times New Roman"/>
            <w:iCs/>
            <w:sz w:val="24"/>
            <w:szCs w:val="24"/>
          </w:rPr>
          <w:t>Бюлетин № 39</w:t>
        </w:r>
      </w:hyperlink>
    </w:p>
    <w:p w14:paraId="62AEBC2A" w14:textId="77777777" w:rsidR="00BC776D" w:rsidRPr="00C60AC1" w:rsidRDefault="00000000" w:rsidP="001A358A">
      <w:pPr>
        <w:pBdr>
          <w:bottom w:val="single" w:sz="4" w:space="1" w:color="auto"/>
        </w:pBdr>
        <w:spacing w:after="0" w:line="240" w:lineRule="auto"/>
        <w:jc w:val="both"/>
        <w:rPr>
          <w:rFonts w:ascii="Times New Roman" w:hAnsi="Times New Roman" w:cs="Times New Roman"/>
          <w:sz w:val="24"/>
          <w:szCs w:val="24"/>
        </w:rPr>
      </w:pPr>
      <w:hyperlink r:id="rId147" w:history="1">
        <w:proofErr w:type="spellStart"/>
        <w:r w:rsidR="00BC776D" w:rsidRPr="00C60AC1">
          <w:rPr>
            <w:rFonts w:ascii="Times New Roman" w:hAnsi="Times New Roman" w:cs="Times New Roman"/>
            <w:i/>
            <w:color w:val="0000FF"/>
            <w:sz w:val="24"/>
            <w:szCs w:val="24"/>
            <w:u w:val="single"/>
            <w:lang w:eastAsia="bg-BG"/>
          </w:rPr>
          <w:t>Petkov</w:t>
        </w:r>
        <w:proofErr w:type="spellEnd"/>
        <w:r w:rsidR="00BC776D" w:rsidRPr="00C60AC1">
          <w:rPr>
            <w:rFonts w:ascii="Times New Roman" w:hAnsi="Times New Roman" w:cs="Times New Roman"/>
            <w:i/>
            <w:color w:val="0000FF"/>
            <w:sz w:val="24"/>
            <w:szCs w:val="24"/>
            <w:u w:val="single"/>
            <w:lang w:eastAsia="bg-BG"/>
          </w:rPr>
          <w:t xml:space="preserve"> </w:t>
        </w:r>
        <w:proofErr w:type="spellStart"/>
        <w:r w:rsidR="00BC776D" w:rsidRPr="00C60AC1">
          <w:rPr>
            <w:rFonts w:ascii="Times New Roman" w:hAnsi="Times New Roman" w:cs="Times New Roman"/>
            <w:i/>
            <w:color w:val="0000FF"/>
            <w:sz w:val="24"/>
            <w:szCs w:val="24"/>
            <w:u w:val="single"/>
            <w:lang w:eastAsia="bg-BG"/>
          </w:rPr>
          <w:t>and</w:t>
        </w:r>
        <w:proofErr w:type="spellEnd"/>
        <w:r w:rsidR="00BC776D" w:rsidRPr="00C60AC1">
          <w:rPr>
            <w:rFonts w:ascii="Times New Roman" w:hAnsi="Times New Roman" w:cs="Times New Roman"/>
            <w:i/>
            <w:color w:val="0000FF"/>
            <w:sz w:val="24"/>
            <w:szCs w:val="24"/>
            <w:u w:val="single"/>
            <w:lang w:eastAsia="bg-BG"/>
          </w:rPr>
          <w:t xml:space="preserve"> </w:t>
        </w:r>
        <w:proofErr w:type="spellStart"/>
        <w:r w:rsidR="00BC776D" w:rsidRPr="00C60AC1">
          <w:rPr>
            <w:rFonts w:ascii="Times New Roman" w:hAnsi="Times New Roman" w:cs="Times New Roman"/>
            <w:i/>
            <w:color w:val="0000FF"/>
            <w:sz w:val="24"/>
            <w:szCs w:val="24"/>
            <w:u w:val="single"/>
            <w:lang w:eastAsia="bg-BG"/>
          </w:rPr>
          <w:t>Parnarov</w:t>
        </w:r>
        <w:proofErr w:type="spellEnd"/>
        <w:r w:rsidR="00BC776D" w:rsidRPr="00C60AC1">
          <w:rPr>
            <w:rFonts w:ascii="Times New Roman" w:hAnsi="Times New Roman" w:cs="Times New Roman"/>
            <w:i/>
            <w:color w:val="0000FF"/>
            <w:sz w:val="24"/>
            <w:szCs w:val="24"/>
            <w:u w:val="single"/>
            <w:lang w:eastAsia="bg-BG"/>
          </w:rPr>
          <w:t xml:space="preserve"> v. </w:t>
        </w:r>
        <w:proofErr w:type="spellStart"/>
        <w:r w:rsidR="00BC776D" w:rsidRPr="00C60AC1">
          <w:rPr>
            <w:rFonts w:ascii="Times New Roman" w:hAnsi="Times New Roman" w:cs="Times New Roman"/>
            <w:i/>
            <w:color w:val="0000FF"/>
            <w:sz w:val="24"/>
            <w:szCs w:val="24"/>
            <w:u w:val="single"/>
            <w:lang w:eastAsia="bg-BG"/>
          </w:rPr>
          <w:t>Bulgaria</w:t>
        </w:r>
        <w:proofErr w:type="spellEnd"/>
        <w:r w:rsidR="00BC776D" w:rsidRPr="00C60AC1">
          <w:rPr>
            <w:rFonts w:ascii="Times New Roman" w:hAnsi="Times New Roman" w:cs="Times New Roman"/>
            <w:i/>
            <w:color w:val="0000FF"/>
            <w:sz w:val="24"/>
            <w:szCs w:val="24"/>
            <w:u w:val="single"/>
            <w:lang w:eastAsia="bg-BG"/>
          </w:rPr>
          <w:t xml:space="preserve"> (</w:t>
        </w:r>
        <w:proofErr w:type="spellStart"/>
        <w:r w:rsidR="00BC776D" w:rsidRPr="00C60AC1">
          <w:rPr>
            <w:rFonts w:ascii="Times New Roman" w:hAnsi="Times New Roman" w:cs="Times New Roman"/>
            <w:i/>
            <w:color w:val="0000FF"/>
            <w:sz w:val="24"/>
            <w:szCs w:val="24"/>
            <w:u w:val="single"/>
            <w:lang w:eastAsia="bg-BG"/>
          </w:rPr>
          <w:t>no</w:t>
        </w:r>
        <w:proofErr w:type="spellEnd"/>
        <w:r w:rsidR="00BC776D" w:rsidRPr="00C60AC1">
          <w:rPr>
            <w:rFonts w:ascii="Times New Roman" w:hAnsi="Times New Roman" w:cs="Times New Roman"/>
            <w:i/>
            <w:color w:val="0000FF"/>
            <w:sz w:val="24"/>
            <w:szCs w:val="24"/>
            <w:u w:val="single"/>
            <w:lang w:eastAsia="bg-BG"/>
          </w:rPr>
          <w:t>. 59273/10)</w:t>
        </w:r>
      </w:hyperlink>
    </w:p>
    <w:p w14:paraId="64759429" w14:textId="77777777" w:rsidR="00231C10" w:rsidRPr="00C60AC1" w:rsidRDefault="00231C10" w:rsidP="004C15D8">
      <w:pPr>
        <w:pStyle w:val="Default"/>
        <w:jc w:val="both"/>
        <w:rPr>
          <w:rFonts w:ascii="Times New Roman" w:hAnsi="Times New Roman" w:cs="Times New Roman"/>
          <w:i/>
          <w:lang w:eastAsia="bg-BG"/>
        </w:rPr>
      </w:pPr>
    </w:p>
    <w:p w14:paraId="0DC1E13C" w14:textId="77777777" w:rsidR="00A11ED4" w:rsidRPr="00C60AC1" w:rsidRDefault="001A358A" w:rsidP="004C15D8">
      <w:pPr>
        <w:pStyle w:val="Default"/>
        <w:jc w:val="both"/>
        <w:rPr>
          <w:rFonts w:ascii="Times New Roman" w:hAnsi="Times New Roman" w:cs="Times New Roman"/>
          <w:color w:val="auto"/>
          <w:lang w:eastAsia="bg-BG"/>
        </w:rPr>
      </w:pPr>
      <w:r w:rsidRPr="00C60AC1">
        <w:rPr>
          <w:rFonts w:ascii="Times New Roman" w:hAnsi="Times New Roman" w:cs="Times New Roman"/>
          <w:color w:val="auto"/>
          <w:lang w:eastAsia="bg-BG"/>
        </w:rPr>
        <w:t xml:space="preserve">Съдът обявява за недопустима като просрочена подадената през 2014 г. жалба на осъден на доживотен затвор без замяна, с оплакване, че законът не предвижда реалистична възможност за преразглеждане на наложеното му наказание. Жалбоподателят трябва да е знаел, че съществува механизъм, който позволява разглеждане на възможността наказанието му да бъде заменено или да бъде освободен.  На датата на първото </w:t>
      </w:r>
      <w:r w:rsidRPr="00C60AC1">
        <w:rPr>
          <w:rFonts w:ascii="Times New Roman" w:hAnsi="Times New Roman" w:cs="Times New Roman"/>
          <w:color w:val="auto"/>
          <w:lang w:eastAsia="bg-BG"/>
        </w:rPr>
        <w:lastRenderedPageBreak/>
        <w:t xml:space="preserve">помилване е прекратено продължаващото положение, за което се отнася оплакването, и от нея е започнал да тече 6-месечният срок за подаване на жалбата. </w:t>
      </w:r>
      <w:hyperlink r:id="rId148" w:history="1">
        <w:r w:rsidR="00656CE1" w:rsidRPr="00C60AC1">
          <w:rPr>
            <w:rStyle w:val="Hyperlink"/>
            <w:rFonts w:ascii="Times New Roman" w:hAnsi="Times New Roman" w:cs="Times New Roman"/>
          </w:rPr>
          <w:t>Бюлетин № 40</w:t>
        </w:r>
      </w:hyperlink>
    </w:p>
    <w:p w14:paraId="61EA6355" w14:textId="77777777" w:rsidR="001A358A" w:rsidRPr="00C60AC1" w:rsidRDefault="00000000" w:rsidP="001A358A">
      <w:pPr>
        <w:pStyle w:val="Default"/>
        <w:pBdr>
          <w:bottom w:val="single" w:sz="4" w:space="1" w:color="auto"/>
        </w:pBdr>
        <w:jc w:val="both"/>
        <w:rPr>
          <w:rStyle w:val="Hyperlink"/>
          <w:rFonts w:ascii="Times New Roman" w:hAnsi="Times New Roman" w:cs="Times New Roman"/>
          <w:i/>
        </w:rPr>
      </w:pPr>
      <w:hyperlink r:id="rId149" w:history="1">
        <w:proofErr w:type="spellStart"/>
        <w:r w:rsidR="001A358A" w:rsidRPr="00C60AC1">
          <w:rPr>
            <w:rStyle w:val="Hyperlink"/>
            <w:rFonts w:ascii="Times New Roman" w:hAnsi="Times New Roman" w:cs="Times New Roman"/>
            <w:i/>
          </w:rPr>
          <w:t>Sabev</w:t>
        </w:r>
        <w:proofErr w:type="spellEnd"/>
        <w:r w:rsidR="001A358A" w:rsidRPr="00C60AC1">
          <w:rPr>
            <w:rStyle w:val="Hyperlink"/>
            <w:rFonts w:ascii="Times New Roman" w:hAnsi="Times New Roman" w:cs="Times New Roman"/>
            <w:i/>
          </w:rPr>
          <w:t xml:space="preserve"> v. </w:t>
        </w:r>
        <w:proofErr w:type="spellStart"/>
        <w:r w:rsidR="001A358A" w:rsidRPr="00C60AC1">
          <w:rPr>
            <w:rStyle w:val="Hyperlink"/>
            <w:rFonts w:ascii="Times New Roman" w:hAnsi="Times New Roman" w:cs="Times New Roman"/>
            <w:i/>
          </w:rPr>
          <w:t>Bulgaria</w:t>
        </w:r>
        <w:proofErr w:type="spellEnd"/>
        <w:r w:rsidR="001A358A" w:rsidRPr="00C60AC1">
          <w:rPr>
            <w:rStyle w:val="Hyperlink"/>
            <w:rFonts w:ascii="Times New Roman" w:hAnsi="Times New Roman" w:cs="Times New Roman"/>
            <w:i/>
          </w:rPr>
          <w:t xml:space="preserve"> (</w:t>
        </w:r>
        <w:proofErr w:type="spellStart"/>
        <w:r w:rsidR="001A358A" w:rsidRPr="00C60AC1">
          <w:rPr>
            <w:rStyle w:val="Hyperlink"/>
            <w:rFonts w:ascii="Times New Roman" w:hAnsi="Times New Roman" w:cs="Times New Roman"/>
            <w:i/>
          </w:rPr>
          <w:t>no</w:t>
        </w:r>
        <w:proofErr w:type="spellEnd"/>
        <w:r w:rsidR="001A358A" w:rsidRPr="00C60AC1">
          <w:rPr>
            <w:rStyle w:val="Hyperlink"/>
            <w:rFonts w:ascii="Times New Roman" w:hAnsi="Times New Roman" w:cs="Times New Roman"/>
            <w:i/>
          </w:rPr>
          <w:t>. 57004/14)</w:t>
        </w:r>
      </w:hyperlink>
    </w:p>
    <w:p w14:paraId="77F197FB" w14:textId="77777777" w:rsidR="001A358A" w:rsidRPr="00C60AC1" w:rsidRDefault="001A358A" w:rsidP="001A358A">
      <w:pPr>
        <w:pStyle w:val="Default"/>
        <w:jc w:val="both"/>
        <w:rPr>
          <w:rStyle w:val="Hyperlink"/>
          <w:rFonts w:ascii="Times New Roman" w:hAnsi="Times New Roman" w:cs="Times New Roman"/>
          <w:i/>
        </w:rPr>
      </w:pPr>
    </w:p>
    <w:p w14:paraId="6D8B580B" w14:textId="41D010B8" w:rsidR="00D46990" w:rsidRPr="00C60AC1" w:rsidRDefault="00D46990" w:rsidP="00D46990">
      <w:pPr>
        <w:pStyle w:val="JuCase"/>
        <w:ind w:firstLine="0"/>
        <w:contextualSpacing/>
        <w:rPr>
          <w:rStyle w:val="Hyperlink"/>
          <w:b w:val="0"/>
          <w:i/>
          <w:iCs/>
          <w:szCs w:val="24"/>
          <w:lang w:val="bg-BG"/>
        </w:rPr>
      </w:pPr>
      <w:r w:rsidRPr="00C60AC1">
        <w:rPr>
          <w:b w:val="0"/>
          <w:szCs w:val="24"/>
          <w:lang w:val="bg-BG"/>
        </w:rPr>
        <w:t xml:space="preserve">Когато става дума за материалните условия в повече от едно място за лишаване от свобода, твърдяното нарушение може да се приеме за „продължаващо положение“, ако основните характеристики през съответните периоди са по същество еднакви. В противен случай всеки период на лишаване от свобода трябва да се разглежда отделно и оплакването по отношение на него трябва да се направи в 6-месечен срок от датата, на която е приключил. </w:t>
      </w:r>
      <w:hyperlink r:id="rId150" w:history="1">
        <w:r w:rsidRPr="00C60AC1">
          <w:rPr>
            <w:rStyle w:val="Hyperlink"/>
            <w:b w:val="0"/>
            <w:szCs w:val="24"/>
            <w:lang w:val="bg-BG"/>
          </w:rPr>
          <w:t>Бюлетин № 44</w:t>
        </w:r>
      </w:hyperlink>
    </w:p>
    <w:p w14:paraId="22EFC45E" w14:textId="698D68BE" w:rsidR="00D46990" w:rsidRPr="00C60AC1" w:rsidRDefault="00000000" w:rsidP="00D46990">
      <w:pPr>
        <w:pStyle w:val="JuCase"/>
        <w:ind w:firstLine="0"/>
        <w:contextualSpacing/>
        <w:rPr>
          <w:b w:val="0"/>
          <w:i/>
          <w:lang w:val="bg-BG"/>
        </w:rPr>
      </w:pPr>
      <w:hyperlink r:id="rId151" w:history="1">
        <w:r w:rsidR="00D46990" w:rsidRPr="00C60AC1">
          <w:rPr>
            <w:rStyle w:val="Hyperlink"/>
            <w:b w:val="0"/>
            <w:i/>
            <w:lang w:val="en-US"/>
          </w:rPr>
          <w:t>Petrescu</w:t>
        </w:r>
        <w:r w:rsidR="00D46990" w:rsidRPr="005D3DB1">
          <w:rPr>
            <w:rStyle w:val="Hyperlink"/>
            <w:b w:val="0"/>
            <w:i/>
            <w:lang w:val="ru-RU"/>
          </w:rPr>
          <w:t xml:space="preserve"> </w:t>
        </w:r>
        <w:r w:rsidR="00D46990" w:rsidRPr="00C60AC1">
          <w:rPr>
            <w:rStyle w:val="Hyperlink"/>
            <w:b w:val="0"/>
            <w:i/>
            <w:lang w:val="en-US"/>
          </w:rPr>
          <w:t>c</w:t>
        </w:r>
        <w:r w:rsidR="00D46990" w:rsidRPr="005D3DB1">
          <w:rPr>
            <w:rStyle w:val="Hyperlink"/>
            <w:b w:val="0"/>
            <w:i/>
            <w:lang w:val="ru-RU"/>
          </w:rPr>
          <w:t xml:space="preserve">. </w:t>
        </w:r>
        <w:r w:rsidR="00D46990" w:rsidRPr="00C60AC1">
          <w:rPr>
            <w:rStyle w:val="Hyperlink"/>
            <w:b w:val="0"/>
            <w:i/>
            <w:lang w:val="en-US"/>
          </w:rPr>
          <w:t>Portugal</w:t>
        </w:r>
        <w:r w:rsidR="00D46990" w:rsidRPr="00C60AC1">
          <w:rPr>
            <w:rStyle w:val="Hyperlink"/>
            <w:b w:val="0"/>
            <w:i/>
            <w:lang w:val="bg-BG"/>
          </w:rPr>
          <w:t xml:space="preserve"> (</w:t>
        </w:r>
        <w:r w:rsidR="00D46990" w:rsidRPr="00C60AC1">
          <w:rPr>
            <w:rStyle w:val="Hyperlink"/>
            <w:b w:val="0"/>
            <w:i/>
            <w:lang w:val="it-IT"/>
          </w:rPr>
          <w:t>n</w:t>
        </w:r>
        <w:r w:rsidR="00D46990" w:rsidRPr="00C60AC1">
          <w:rPr>
            <w:rStyle w:val="Hyperlink"/>
            <w:b w:val="0"/>
            <w:i/>
            <w:vertAlign w:val="superscript"/>
            <w:lang w:val="it-IT"/>
          </w:rPr>
          <w:t>o</w:t>
        </w:r>
        <w:r w:rsidR="00D46990" w:rsidRPr="00C60AC1">
          <w:rPr>
            <w:rStyle w:val="Hyperlink"/>
            <w:b w:val="0"/>
            <w:i/>
            <w:lang w:val="it-IT"/>
          </w:rPr>
          <w:t xml:space="preserve"> 23190/17</w:t>
        </w:r>
        <w:r w:rsidR="00D46990" w:rsidRPr="00C60AC1">
          <w:rPr>
            <w:rStyle w:val="Hyperlink"/>
            <w:b w:val="0"/>
            <w:i/>
            <w:lang w:val="bg-BG"/>
          </w:rPr>
          <w:t>)</w:t>
        </w:r>
      </w:hyperlink>
    </w:p>
    <w:p w14:paraId="6F5F341F" w14:textId="77777777" w:rsidR="00C52671" w:rsidRPr="00C60AC1" w:rsidRDefault="00C52671" w:rsidP="0099232D">
      <w:pPr>
        <w:spacing w:after="0" w:line="100" w:lineRule="atLeast"/>
        <w:jc w:val="both"/>
        <w:rPr>
          <w:rFonts w:ascii="Times New Roman" w:eastAsia="Times New Roman" w:hAnsi="Times New Roman" w:cs="Times New Roman"/>
          <w:sz w:val="24"/>
          <w:szCs w:val="24"/>
          <w:lang w:eastAsia="fr-FR"/>
        </w:rPr>
      </w:pPr>
    </w:p>
    <w:p w14:paraId="61AAEF7C" w14:textId="52A06C15" w:rsidR="0099232D" w:rsidRPr="00C60AC1" w:rsidRDefault="0099232D" w:rsidP="0099232D">
      <w:pPr>
        <w:spacing w:after="0" w:line="100" w:lineRule="atLeast"/>
        <w:jc w:val="both"/>
        <w:rPr>
          <w:rFonts w:ascii="Times New Roman" w:eastAsia="Times New Roman" w:hAnsi="Times New Roman" w:cs="Times New Roman"/>
          <w:sz w:val="24"/>
          <w:szCs w:val="24"/>
          <w:lang w:eastAsia="fr-FR"/>
        </w:rPr>
      </w:pPr>
      <w:r w:rsidRPr="00C60AC1">
        <w:rPr>
          <w:rFonts w:ascii="Times New Roman" w:eastAsia="Times New Roman" w:hAnsi="Times New Roman" w:cs="Times New Roman"/>
          <w:sz w:val="24"/>
          <w:szCs w:val="24"/>
          <w:lang w:eastAsia="fr-FR"/>
        </w:rPr>
        <w:t xml:space="preserve">Жалбата на жалбоподателите до ЕСПЧ е допустима, макар на национално ниво оплакването до прокуратурата да е подадено от името на неправителствена организация. </w:t>
      </w:r>
    </w:p>
    <w:p w14:paraId="55B58F2F" w14:textId="48A15D9F" w:rsidR="0099232D" w:rsidRPr="00C60AC1" w:rsidRDefault="0099232D" w:rsidP="0099232D">
      <w:pPr>
        <w:spacing w:after="0" w:line="100" w:lineRule="atLeast"/>
        <w:jc w:val="both"/>
        <w:rPr>
          <w:rFonts w:ascii="Times New Roman" w:eastAsia="Times New Roman" w:hAnsi="Times New Roman" w:cs="Times New Roman"/>
          <w:sz w:val="24"/>
          <w:szCs w:val="24"/>
          <w:lang w:eastAsia="fr-FR"/>
        </w:rPr>
      </w:pPr>
      <w:r w:rsidRPr="00C60AC1">
        <w:rPr>
          <w:rFonts w:ascii="Times New Roman" w:eastAsia="Times New Roman" w:hAnsi="Times New Roman" w:cs="Times New Roman"/>
          <w:sz w:val="24"/>
          <w:szCs w:val="24"/>
          <w:lang w:eastAsia="fr-FR"/>
        </w:rPr>
        <w:t xml:space="preserve">Действията на организацията не са представлявали </w:t>
      </w:r>
      <w:proofErr w:type="spellStart"/>
      <w:r w:rsidRPr="00C60AC1">
        <w:rPr>
          <w:rFonts w:ascii="Times New Roman" w:eastAsia="Times New Roman" w:hAnsi="Times New Roman" w:cs="Times New Roman"/>
          <w:sz w:val="24"/>
          <w:szCs w:val="24"/>
          <w:lang w:eastAsia="fr-FR"/>
        </w:rPr>
        <w:t>actio</w:t>
      </w:r>
      <w:proofErr w:type="spellEnd"/>
      <w:r w:rsidRPr="00C60AC1">
        <w:rPr>
          <w:rFonts w:ascii="Times New Roman" w:eastAsia="Times New Roman" w:hAnsi="Times New Roman" w:cs="Times New Roman"/>
          <w:sz w:val="24"/>
          <w:szCs w:val="24"/>
          <w:lang w:eastAsia="fr-FR"/>
        </w:rPr>
        <w:t xml:space="preserve"> </w:t>
      </w:r>
      <w:proofErr w:type="spellStart"/>
      <w:r w:rsidRPr="00C60AC1">
        <w:rPr>
          <w:rFonts w:ascii="Times New Roman" w:eastAsia="Times New Roman" w:hAnsi="Times New Roman" w:cs="Times New Roman"/>
          <w:sz w:val="24"/>
          <w:szCs w:val="24"/>
          <w:lang w:eastAsia="fr-FR"/>
        </w:rPr>
        <w:t>popularis</w:t>
      </w:r>
      <w:proofErr w:type="spellEnd"/>
      <w:r w:rsidRPr="00C60AC1">
        <w:rPr>
          <w:rFonts w:ascii="Times New Roman" w:eastAsia="Times New Roman" w:hAnsi="Times New Roman" w:cs="Times New Roman"/>
          <w:sz w:val="24"/>
          <w:szCs w:val="24"/>
          <w:lang w:eastAsia="fr-FR"/>
        </w:rPr>
        <w:t xml:space="preserve">, тъй като тя се е позовавала на конкретни факти, засягащи правата на жалбоподателите, които са нейни членове. Жалбата до ЕСПЧ е подадена от жалбоподателите, които действат от свое име след произнасянето на националните съдилища по дело, разглеждащо тяхното положение. </w:t>
      </w:r>
      <w:hyperlink r:id="rId152" w:history="1">
        <w:r w:rsidRPr="00C60AC1">
          <w:rPr>
            <w:rStyle w:val="Hyperlink"/>
            <w:rFonts w:ascii="Times New Roman" w:eastAsia="Times New Roman" w:hAnsi="Times New Roman" w:cs="Times New Roman"/>
            <w:sz w:val="24"/>
            <w:szCs w:val="24"/>
            <w:lang w:eastAsia="fr-FR"/>
          </w:rPr>
          <w:t>Бюлетин № 45</w:t>
        </w:r>
      </w:hyperlink>
    </w:p>
    <w:p w14:paraId="6D19F566" w14:textId="3CAE274C" w:rsidR="0099232D" w:rsidRPr="00C60AC1" w:rsidRDefault="00000000" w:rsidP="002664E6">
      <w:pPr>
        <w:pBdr>
          <w:bottom w:val="single" w:sz="4" w:space="1" w:color="auto"/>
        </w:pBdr>
        <w:autoSpaceDE w:val="0"/>
        <w:autoSpaceDN w:val="0"/>
        <w:adjustRightInd w:val="0"/>
        <w:spacing w:after="0" w:line="240" w:lineRule="auto"/>
        <w:jc w:val="both"/>
        <w:rPr>
          <w:rStyle w:val="Hyperlink"/>
          <w:rFonts w:ascii="Times New Roman" w:hAnsi="Times New Roman" w:cs="Times New Roman"/>
          <w:i/>
          <w:iCs/>
          <w:sz w:val="24"/>
          <w:szCs w:val="24"/>
        </w:rPr>
      </w:pPr>
      <w:hyperlink r:id="rId153" w:history="1">
        <w:proofErr w:type="spellStart"/>
        <w:r w:rsidR="0099232D" w:rsidRPr="00C60AC1">
          <w:rPr>
            <w:rStyle w:val="Hyperlink"/>
            <w:rFonts w:ascii="Times New Roman" w:hAnsi="Times New Roman" w:cs="Times New Roman"/>
            <w:i/>
            <w:iCs/>
            <w:sz w:val="24"/>
            <w:szCs w:val="24"/>
          </w:rPr>
          <w:t>Beizaras</w:t>
        </w:r>
        <w:proofErr w:type="spellEnd"/>
        <w:r w:rsidR="0099232D" w:rsidRPr="00C60AC1">
          <w:rPr>
            <w:rStyle w:val="Hyperlink"/>
            <w:rFonts w:ascii="Times New Roman" w:hAnsi="Times New Roman" w:cs="Times New Roman"/>
            <w:i/>
            <w:iCs/>
            <w:sz w:val="24"/>
            <w:szCs w:val="24"/>
          </w:rPr>
          <w:t xml:space="preserve"> </w:t>
        </w:r>
        <w:proofErr w:type="spellStart"/>
        <w:r w:rsidR="0099232D" w:rsidRPr="00C60AC1">
          <w:rPr>
            <w:rStyle w:val="Hyperlink"/>
            <w:rFonts w:ascii="Times New Roman" w:hAnsi="Times New Roman" w:cs="Times New Roman"/>
            <w:i/>
            <w:iCs/>
            <w:sz w:val="24"/>
            <w:szCs w:val="24"/>
          </w:rPr>
          <w:t>and</w:t>
        </w:r>
        <w:proofErr w:type="spellEnd"/>
        <w:r w:rsidR="0099232D" w:rsidRPr="00C60AC1">
          <w:rPr>
            <w:rStyle w:val="Hyperlink"/>
            <w:rFonts w:ascii="Times New Roman" w:hAnsi="Times New Roman" w:cs="Times New Roman"/>
            <w:i/>
            <w:iCs/>
            <w:sz w:val="24"/>
            <w:szCs w:val="24"/>
          </w:rPr>
          <w:t xml:space="preserve"> </w:t>
        </w:r>
        <w:proofErr w:type="spellStart"/>
        <w:r w:rsidR="0099232D" w:rsidRPr="00C60AC1">
          <w:rPr>
            <w:rStyle w:val="Hyperlink"/>
            <w:rFonts w:ascii="Times New Roman" w:hAnsi="Times New Roman" w:cs="Times New Roman"/>
            <w:i/>
            <w:iCs/>
            <w:sz w:val="24"/>
            <w:szCs w:val="24"/>
          </w:rPr>
          <w:t>Levickas</w:t>
        </w:r>
        <w:proofErr w:type="spellEnd"/>
        <w:r w:rsidR="0099232D" w:rsidRPr="00C60AC1">
          <w:rPr>
            <w:rStyle w:val="Hyperlink"/>
            <w:rFonts w:ascii="Times New Roman" w:hAnsi="Times New Roman" w:cs="Times New Roman"/>
            <w:i/>
            <w:iCs/>
            <w:sz w:val="24"/>
            <w:szCs w:val="24"/>
          </w:rPr>
          <w:t xml:space="preserve"> v. </w:t>
        </w:r>
        <w:proofErr w:type="spellStart"/>
        <w:r w:rsidR="0099232D" w:rsidRPr="00C60AC1">
          <w:rPr>
            <w:rStyle w:val="Hyperlink"/>
            <w:rFonts w:ascii="Times New Roman" w:hAnsi="Times New Roman" w:cs="Times New Roman"/>
            <w:i/>
            <w:iCs/>
            <w:sz w:val="24"/>
            <w:szCs w:val="24"/>
          </w:rPr>
          <w:t>Lithuania</w:t>
        </w:r>
        <w:proofErr w:type="spellEnd"/>
      </w:hyperlink>
      <w:r w:rsidR="0099232D" w:rsidRPr="00C60AC1">
        <w:rPr>
          <w:rStyle w:val="Hyperlink"/>
          <w:rFonts w:ascii="Times New Roman" w:hAnsi="Times New Roman" w:cs="Times New Roman"/>
          <w:i/>
          <w:iCs/>
          <w:sz w:val="24"/>
          <w:szCs w:val="24"/>
        </w:rPr>
        <w:t xml:space="preserve"> (</w:t>
      </w:r>
      <w:proofErr w:type="spellStart"/>
      <w:r w:rsidR="0099232D" w:rsidRPr="00C60AC1">
        <w:rPr>
          <w:rStyle w:val="Hyperlink"/>
          <w:rFonts w:ascii="Times New Roman" w:hAnsi="Times New Roman" w:cs="Times New Roman"/>
          <w:i/>
          <w:iCs/>
          <w:sz w:val="24"/>
          <w:szCs w:val="24"/>
        </w:rPr>
        <w:t>no</w:t>
      </w:r>
      <w:proofErr w:type="spellEnd"/>
      <w:r w:rsidR="0099232D" w:rsidRPr="00C60AC1">
        <w:rPr>
          <w:rStyle w:val="Hyperlink"/>
          <w:rFonts w:ascii="Times New Roman" w:hAnsi="Times New Roman" w:cs="Times New Roman"/>
          <w:i/>
          <w:iCs/>
          <w:sz w:val="24"/>
          <w:szCs w:val="24"/>
        </w:rPr>
        <w:t>. 41288/15)</w:t>
      </w:r>
    </w:p>
    <w:p w14:paraId="6F68A97B" w14:textId="77777777" w:rsidR="002664E6" w:rsidRPr="00C60AC1" w:rsidRDefault="002664E6" w:rsidP="00756FA5">
      <w:pPr>
        <w:pStyle w:val="Title4"/>
        <w:jc w:val="both"/>
        <w:rPr>
          <w:rFonts w:ascii="Times New Roman" w:hAnsi="Times New Roman" w:cs="Times New Roman"/>
          <w:i w:val="0"/>
          <w:lang w:val="bg-BG"/>
        </w:rPr>
      </w:pPr>
    </w:p>
    <w:p w14:paraId="21DC9E77" w14:textId="51A98538" w:rsidR="00756FA5" w:rsidRPr="00C60AC1" w:rsidRDefault="00756FA5" w:rsidP="00756FA5">
      <w:pPr>
        <w:pStyle w:val="Title4"/>
        <w:jc w:val="both"/>
        <w:rPr>
          <w:rFonts w:ascii="Times New Roman" w:hAnsi="Times New Roman" w:cs="Times New Roman"/>
          <w:i w:val="0"/>
          <w:lang w:val="bg-BG"/>
        </w:rPr>
      </w:pPr>
      <w:r w:rsidRPr="00C60AC1">
        <w:rPr>
          <w:rFonts w:ascii="Times New Roman" w:hAnsi="Times New Roman" w:cs="Times New Roman"/>
          <w:i w:val="0"/>
          <w:lang w:val="bg-BG"/>
        </w:rPr>
        <w:t xml:space="preserve">Съдът отхвърля възражението на българското правителство за </w:t>
      </w:r>
      <w:proofErr w:type="spellStart"/>
      <w:r w:rsidRPr="00C60AC1">
        <w:rPr>
          <w:rFonts w:ascii="Times New Roman" w:hAnsi="Times New Roman" w:cs="Times New Roman"/>
          <w:i w:val="0"/>
          <w:lang w:val="bg-BG"/>
        </w:rPr>
        <w:t>неизчерпване</w:t>
      </w:r>
      <w:proofErr w:type="spellEnd"/>
      <w:r w:rsidRPr="00C60AC1">
        <w:rPr>
          <w:rFonts w:ascii="Times New Roman" w:hAnsi="Times New Roman" w:cs="Times New Roman"/>
          <w:i w:val="0"/>
          <w:lang w:val="bg-BG"/>
        </w:rPr>
        <w:t xml:space="preserve"> на вътрешноправните средства за защита. Приема, че действително от средата на 2012 г. искът срещу прокуратурата за вредите от неоправдано продължително задържане на веществени доказателства в наказателно производство може да се счита за разполагаемо и принципно ефективно средство за защита. Съдебните решения, с които правителството подкрепя възражението си обаче, са постановени след подаването на жалбата в Страсбург. В случая Съдът не вижда основание да се отклони от практиката си, че изчерпването на вътрешноправните средства се преценява към момента на подаване на жалбата пред него.</w:t>
      </w:r>
      <w:r w:rsidRPr="005D3DB1">
        <w:rPr>
          <w:rFonts w:ascii="Times New Roman" w:hAnsi="Times New Roman" w:cs="Times New Roman"/>
          <w:i w:val="0"/>
          <w:lang w:val="ru-RU"/>
        </w:rPr>
        <w:t xml:space="preserve"> </w:t>
      </w:r>
      <w:hyperlink r:id="rId154" w:history="1">
        <w:r w:rsidRPr="00C60AC1">
          <w:rPr>
            <w:rStyle w:val="Hyperlink"/>
            <w:rFonts w:ascii="Times New Roman" w:hAnsi="Times New Roman" w:cs="Times New Roman"/>
            <w:i w:val="0"/>
            <w:lang w:val="bg-BG"/>
          </w:rPr>
          <w:t>Бюлетин № 47</w:t>
        </w:r>
      </w:hyperlink>
    </w:p>
    <w:p w14:paraId="57F6D449" w14:textId="00B9CF72" w:rsidR="00756FA5" w:rsidRPr="005D3DB1" w:rsidRDefault="00000000" w:rsidP="002664E6">
      <w:pPr>
        <w:pStyle w:val="Title4"/>
        <w:pBdr>
          <w:bottom w:val="single" w:sz="4" w:space="1" w:color="auto"/>
        </w:pBdr>
        <w:jc w:val="left"/>
        <w:rPr>
          <w:rFonts w:ascii="Times New Roman" w:hAnsi="Times New Roman" w:cs="Times New Roman"/>
          <w:lang w:val="ru-RU"/>
        </w:rPr>
      </w:pPr>
      <w:hyperlink r:id="rId155" w:history="1">
        <w:proofErr w:type="spellStart"/>
        <w:r w:rsidR="00756FA5" w:rsidRPr="00C60AC1">
          <w:rPr>
            <w:rStyle w:val="Hyperlink"/>
            <w:rFonts w:ascii="Times New Roman" w:hAnsi="Times New Roman" w:cs="Times New Roman"/>
            <w:lang w:val="bg-BG"/>
          </w:rPr>
          <w:t>Pendov</w:t>
        </w:r>
        <w:proofErr w:type="spellEnd"/>
        <w:r w:rsidR="00756FA5" w:rsidRPr="005D3DB1">
          <w:rPr>
            <w:rStyle w:val="Hyperlink"/>
            <w:rFonts w:ascii="Times New Roman" w:hAnsi="Times New Roman" w:cs="Times New Roman"/>
            <w:lang w:val="ru-RU"/>
          </w:rPr>
          <w:t xml:space="preserve"> </w:t>
        </w:r>
        <w:r w:rsidR="00756FA5" w:rsidRPr="00C60AC1">
          <w:rPr>
            <w:rStyle w:val="Hyperlink"/>
            <w:rFonts w:ascii="Times New Roman" w:hAnsi="Times New Roman" w:cs="Times New Roman"/>
          </w:rPr>
          <w:t>v</w:t>
        </w:r>
        <w:r w:rsidR="00756FA5" w:rsidRPr="005D3DB1">
          <w:rPr>
            <w:rStyle w:val="Hyperlink"/>
            <w:rFonts w:ascii="Times New Roman" w:hAnsi="Times New Roman" w:cs="Times New Roman"/>
            <w:lang w:val="ru-RU"/>
          </w:rPr>
          <w:t xml:space="preserve">. </w:t>
        </w:r>
        <w:r w:rsidR="00756FA5" w:rsidRPr="00C60AC1">
          <w:rPr>
            <w:rStyle w:val="Hyperlink"/>
            <w:rFonts w:ascii="Times New Roman" w:hAnsi="Times New Roman" w:cs="Times New Roman"/>
          </w:rPr>
          <w:t>Bulgaria</w:t>
        </w:r>
        <w:r w:rsidR="00756FA5" w:rsidRPr="005D3DB1">
          <w:rPr>
            <w:rStyle w:val="Hyperlink"/>
            <w:rFonts w:ascii="Times New Roman" w:hAnsi="Times New Roman" w:cs="Times New Roman"/>
            <w:lang w:val="ru-RU"/>
          </w:rPr>
          <w:t xml:space="preserve"> (</w:t>
        </w:r>
        <w:r w:rsidR="00756FA5" w:rsidRPr="00C60AC1">
          <w:rPr>
            <w:rStyle w:val="Hyperlink"/>
            <w:rFonts w:ascii="Times New Roman" w:hAnsi="Times New Roman" w:cs="Times New Roman"/>
          </w:rPr>
          <w:t>no</w:t>
        </w:r>
        <w:r w:rsidR="00756FA5" w:rsidRPr="005D3DB1">
          <w:rPr>
            <w:rStyle w:val="Hyperlink"/>
            <w:rFonts w:ascii="Times New Roman" w:hAnsi="Times New Roman" w:cs="Times New Roman"/>
            <w:lang w:val="ru-RU"/>
          </w:rPr>
          <w:t>. 44229/11)</w:t>
        </w:r>
      </w:hyperlink>
    </w:p>
    <w:p w14:paraId="0006EA51" w14:textId="77777777" w:rsidR="00756FA5" w:rsidRPr="00C60AC1" w:rsidRDefault="00756FA5" w:rsidP="0099232D">
      <w:pPr>
        <w:autoSpaceDE w:val="0"/>
        <w:autoSpaceDN w:val="0"/>
        <w:adjustRightInd w:val="0"/>
        <w:spacing w:after="0" w:line="240" w:lineRule="auto"/>
        <w:jc w:val="both"/>
        <w:rPr>
          <w:rStyle w:val="Hyperlink"/>
          <w:rFonts w:ascii="Times New Roman" w:hAnsi="Times New Roman" w:cs="Times New Roman"/>
          <w:i/>
          <w:iCs/>
          <w:sz w:val="24"/>
          <w:szCs w:val="24"/>
        </w:rPr>
      </w:pPr>
    </w:p>
    <w:p w14:paraId="4B30B79F" w14:textId="77777777" w:rsidR="00696DDC" w:rsidRPr="00C60AC1" w:rsidRDefault="00411D76" w:rsidP="00696DDC">
      <w:pPr>
        <w:spacing w:line="240" w:lineRule="auto"/>
        <w:contextualSpacing/>
        <w:jc w:val="both"/>
        <w:rPr>
          <w:rStyle w:val="Hyperlink"/>
          <w:rFonts w:ascii="Times New Roman" w:hAnsi="Times New Roman" w:cs="Times New Roman"/>
          <w:iCs/>
          <w:sz w:val="24"/>
          <w:szCs w:val="24"/>
        </w:rPr>
      </w:pPr>
      <w:r w:rsidRPr="00C60AC1">
        <w:rPr>
          <w:rFonts w:ascii="Times New Roman" w:hAnsi="Times New Roman" w:cs="Times New Roman"/>
          <w:bCs/>
          <w:sz w:val="24"/>
          <w:szCs w:val="24"/>
        </w:rPr>
        <w:t xml:space="preserve">Съдът обявява за недопустимо оплакване от лошите материални условията в затвора в Белене и от </w:t>
      </w:r>
      <w:proofErr w:type="spellStart"/>
      <w:r w:rsidRPr="00C60AC1">
        <w:rPr>
          <w:rFonts w:ascii="Times New Roman" w:hAnsi="Times New Roman" w:cs="Times New Roman"/>
          <w:bCs/>
          <w:sz w:val="24"/>
          <w:szCs w:val="24"/>
        </w:rPr>
        <w:t>непредоставянето</w:t>
      </w:r>
      <w:proofErr w:type="spellEnd"/>
      <w:r w:rsidRPr="00C60AC1">
        <w:rPr>
          <w:rFonts w:ascii="Times New Roman" w:hAnsi="Times New Roman" w:cs="Times New Roman"/>
          <w:bCs/>
          <w:sz w:val="24"/>
          <w:szCs w:val="24"/>
        </w:rPr>
        <w:t xml:space="preserve"> на своевременна медицинска помощ на жалбоподателя поради </w:t>
      </w:r>
      <w:proofErr w:type="spellStart"/>
      <w:r w:rsidRPr="00C60AC1">
        <w:rPr>
          <w:rFonts w:ascii="Times New Roman" w:hAnsi="Times New Roman" w:cs="Times New Roman"/>
          <w:bCs/>
          <w:sz w:val="24"/>
          <w:szCs w:val="24"/>
        </w:rPr>
        <w:t>неизчерпване</w:t>
      </w:r>
      <w:proofErr w:type="spellEnd"/>
      <w:r w:rsidRPr="00C60AC1">
        <w:rPr>
          <w:rFonts w:ascii="Times New Roman" w:hAnsi="Times New Roman" w:cs="Times New Roman"/>
          <w:bCs/>
          <w:sz w:val="24"/>
          <w:szCs w:val="24"/>
        </w:rPr>
        <w:t xml:space="preserve"> на средствата за защита. Макар жалбата да е подадена преди постановяването на пилотното решение </w:t>
      </w:r>
      <w:proofErr w:type="spellStart"/>
      <w:r w:rsidRPr="00C60AC1">
        <w:rPr>
          <w:rStyle w:val="s6b621b36"/>
          <w:rFonts w:ascii="Times New Roman" w:hAnsi="Times New Roman" w:cs="Times New Roman"/>
          <w:bCs/>
          <w:i/>
          <w:iCs/>
          <w:color w:val="000000"/>
          <w:sz w:val="24"/>
          <w:szCs w:val="24"/>
          <w:shd w:val="clear" w:color="auto" w:fill="FFFFFF"/>
        </w:rPr>
        <w:t>Neshkov</w:t>
      </w:r>
      <w:proofErr w:type="spellEnd"/>
      <w:r w:rsidRPr="00C60AC1">
        <w:rPr>
          <w:rStyle w:val="s6b621b36"/>
          <w:rFonts w:ascii="Times New Roman" w:hAnsi="Times New Roman" w:cs="Times New Roman"/>
          <w:bCs/>
          <w:i/>
          <w:iCs/>
          <w:color w:val="000000"/>
          <w:sz w:val="24"/>
          <w:szCs w:val="24"/>
          <w:shd w:val="clear" w:color="auto" w:fill="FFFFFF"/>
        </w:rPr>
        <w:t xml:space="preserve"> </w:t>
      </w:r>
      <w:proofErr w:type="spellStart"/>
      <w:r w:rsidRPr="00C60AC1">
        <w:rPr>
          <w:rStyle w:val="s6b621b36"/>
          <w:rFonts w:ascii="Times New Roman" w:hAnsi="Times New Roman" w:cs="Times New Roman"/>
          <w:bCs/>
          <w:i/>
          <w:iCs/>
          <w:color w:val="000000"/>
          <w:sz w:val="24"/>
          <w:szCs w:val="24"/>
          <w:shd w:val="clear" w:color="auto" w:fill="FFFFFF"/>
        </w:rPr>
        <w:t>and</w:t>
      </w:r>
      <w:proofErr w:type="spellEnd"/>
      <w:r w:rsidRPr="00C60AC1">
        <w:rPr>
          <w:rStyle w:val="s6b621b36"/>
          <w:rFonts w:ascii="Times New Roman" w:hAnsi="Times New Roman" w:cs="Times New Roman"/>
          <w:bCs/>
          <w:i/>
          <w:iCs/>
          <w:color w:val="000000"/>
          <w:sz w:val="24"/>
          <w:szCs w:val="24"/>
          <w:shd w:val="clear" w:color="auto" w:fill="FFFFFF"/>
        </w:rPr>
        <w:t xml:space="preserve"> </w:t>
      </w:r>
      <w:proofErr w:type="spellStart"/>
      <w:r w:rsidRPr="00C60AC1">
        <w:rPr>
          <w:rStyle w:val="s6b621b36"/>
          <w:rFonts w:ascii="Times New Roman" w:hAnsi="Times New Roman" w:cs="Times New Roman"/>
          <w:bCs/>
          <w:i/>
          <w:iCs/>
          <w:color w:val="000000"/>
          <w:sz w:val="24"/>
          <w:szCs w:val="24"/>
          <w:shd w:val="clear" w:color="auto" w:fill="FFFFFF"/>
        </w:rPr>
        <w:t>Others</w:t>
      </w:r>
      <w:proofErr w:type="spellEnd"/>
      <w:r w:rsidRPr="00C60AC1">
        <w:rPr>
          <w:rStyle w:val="s6b621b36"/>
          <w:rFonts w:ascii="Times New Roman" w:hAnsi="Times New Roman" w:cs="Times New Roman"/>
          <w:bCs/>
          <w:i/>
          <w:iCs/>
          <w:color w:val="000000"/>
          <w:sz w:val="24"/>
          <w:szCs w:val="24"/>
          <w:shd w:val="clear" w:color="auto" w:fill="FFFFFF"/>
        </w:rPr>
        <w:t xml:space="preserve"> v. </w:t>
      </w:r>
      <w:proofErr w:type="spellStart"/>
      <w:r w:rsidRPr="00C60AC1">
        <w:rPr>
          <w:rStyle w:val="s6b621b36"/>
          <w:rFonts w:ascii="Times New Roman" w:hAnsi="Times New Roman" w:cs="Times New Roman"/>
          <w:bCs/>
          <w:i/>
          <w:iCs/>
          <w:color w:val="000000"/>
          <w:sz w:val="24"/>
          <w:szCs w:val="24"/>
          <w:shd w:val="clear" w:color="auto" w:fill="FFFFFF"/>
        </w:rPr>
        <w:t>Bulgaria</w:t>
      </w:r>
      <w:proofErr w:type="spellEnd"/>
      <w:r w:rsidRPr="00C60AC1">
        <w:rPr>
          <w:rStyle w:val="sb8d990e2"/>
          <w:rFonts w:ascii="Times New Roman" w:hAnsi="Times New Roman" w:cs="Times New Roman"/>
          <w:bCs/>
          <w:color w:val="000000"/>
          <w:sz w:val="24"/>
          <w:szCs w:val="24"/>
          <w:shd w:val="clear" w:color="auto" w:fill="FFFFFF"/>
        </w:rPr>
        <w:t> (</w:t>
      </w:r>
      <w:proofErr w:type="spellStart"/>
      <w:r w:rsidRPr="00C60AC1">
        <w:rPr>
          <w:rStyle w:val="sb8d990e2"/>
          <w:rFonts w:ascii="Times New Roman" w:hAnsi="Times New Roman" w:cs="Times New Roman"/>
          <w:bCs/>
          <w:color w:val="000000"/>
          <w:sz w:val="24"/>
          <w:szCs w:val="24"/>
          <w:shd w:val="clear" w:color="auto" w:fill="FFFFFF"/>
        </w:rPr>
        <w:t>nos</w:t>
      </w:r>
      <w:proofErr w:type="spellEnd"/>
      <w:r w:rsidRPr="00C60AC1">
        <w:rPr>
          <w:rStyle w:val="sb8d990e2"/>
          <w:rFonts w:ascii="Times New Roman" w:hAnsi="Times New Roman" w:cs="Times New Roman"/>
          <w:bCs/>
          <w:color w:val="000000"/>
          <w:sz w:val="24"/>
          <w:szCs w:val="24"/>
          <w:shd w:val="clear" w:color="auto" w:fill="FFFFFF"/>
        </w:rPr>
        <w:t>. </w:t>
      </w:r>
      <w:hyperlink r:id="rId156" w:anchor="{%22appno%22:[%2236925/10%22]}" w:tgtFrame="_blank" w:history="1">
        <w:r w:rsidRPr="00C60AC1">
          <w:rPr>
            <w:rStyle w:val="Hyperlink"/>
            <w:rFonts w:ascii="Times New Roman" w:hAnsi="Times New Roman" w:cs="Times New Roman"/>
            <w:bCs/>
            <w:color w:val="0069D6"/>
            <w:sz w:val="24"/>
            <w:szCs w:val="24"/>
          </w:rPr>
          <w:t>36925/10</w:t>
        </w:r>
      </w:hyperlink>
      <w:r w:rsidRPr="00C60AC1">
        <w:rPr>
          <w:rStyle w:val="sb8d990e2"/>
          <w:rFonts w:ascii="Times New Roman" w:hAnsi="Times New Roman" w:cs="Times New Roman"/>
          <w:bCs/>
          <w:color w:val="000000"/>
          <w:sz w:val="24"/>
          <w:szCs w:val="24"/>
          <w:shd w:val="clear" w:color="auto" w:fill="FFFFFF"/>
        </w:rPr>
        <w:t xml:space="preserve"> и 5 други, 27 януари 2015 г.), в което Съдът констатира, че средствата за защита не са били ефективни и в резултат на което през 2017 г. ЗИНЗС бе променен, жалбоподателят следва да се възползва от новосъздаденото средство за защита. Срокът за това е 6 месеца, считано от постановяване на настоящото решение. </w:t>
      </w:r>
      <w:hyperlink r:id="rId157" w:history="1">
        <w:r w:rsidR="002F1F46" w:rsidRPr="00C60AC1">
          <w:rPr>
            <w:rStyle w:val="Hyperlink"/>
            <w:rFonts w:ascii="Times New Roman" w:hAnsi="Times New Roman" w:cs="Times New Roman"/>
            <w:iCs/>
            <w:sz w:val="24"/>
            <w:szCs w:val="24"/>
          </w:rPr>
          <w:t>Бюлетин № 48</w:t>
        </w:r>
      </w:hyperlink>
    </w:p>
    <w:p w14:paraId="171E8BD9" w14:textId="0BC7E96E" w:rsidR="00696DDC" w:rsidRPr="00C60AC1" w:rsidRDefault="00000000" w:rsidP="002664E6">
      <w:pPr>
        <w:pBdr>
          <w:bottom w:val="single" w:sz="4" w:space="1" w:color="auto"/>
        </w:pBdr>
        <w:spacing w:line="240" w:lineRule="auto"/>
        <w:contextualSpacing/>
        <w:jc w:val="both"/>
        <w:rPr>
          <w:rStyle w:val="Hyperlink"/>
          <w:rFonts w:ascii="Times New Roman" w:hAnsi="Times New Roman" w:cs="Times New Roman"/>
          <w:i/>
          <w:iCs/>
          <w:sz w:val="24"/>
          <w:szCs w:val="24"/>
          <w:shd w:val="clear" w:color="auto" w:fill="FFFFFF"/>
        </w:rPr>
      </w:pPr>
      <w:hyperlink r:id="rId158" w:history="1">
        <w:proofErr w:type="spellStart"/>
        <w:r w:rsidR="00411D76" w:rsidRPr="00C60AC1">
          <w:rPr>
            <w:rStyle w:val="Hyperlink"/>
            <w:rFonts w:ascii="Times New Roman" w:hAnsi="Times New Roman" w:cs="Times New Roman"/>
            <w:i/>
            <w:iCs/>
            <w:sz w:val="24"/>
            <w:szCs w:val="24"/>
          </w:rPr>
          <w:t>Petrov</w:t>
        </w:r>
        <w:proofErr w:type="spellEnd"/>
        <w:r w:rsidR="00411D76" w:rsidRPr="00C60AC1">
          <w:rPr>
            <w:rStyle w:val="Hyperlink"/>
            <w:rFonts w:ascii="Times New Roman" w:hAnsi="Times New Roman" w:cs="Times New Roman"/>
            <w:i/>
            <w:iCs/>
            <w:sz w:val="24"/>
            <w:szCs w:val="24"/>
          </w:rPr>
          <w:t xml:space="preserve"> v. </w:t>
        </w:r>
        <w:proofErr w:type="spellStart"/>
        <w:r w:rsidR="00411D76" w:rsidRPr="00C60AC1">
          <w:rPr>
            <w:rStyle w:val="Hyperlink"/>
            <w:rFonts w:ascii="Times New Roman" w:hAnsi="Times New Roman" w:cs="Times New Roman"/>
            <w:i/>
            <w:iCs/>
            <w:sz w:val="24"/>
            <w:szCs w:val="24"/>
          </w:rPr>
          <w:t>Bulgaria</w:t>
        </w:r>
        <w:proofErr w:type="spellEnd"/>
        <w:r w:rsidR="00411D76" w:rsidRPr="00C60AC1">
          <w:rPr>
            <w:rStyle w:val="Hyperlink"/>
            <w:rFonts w:ascii="Times New Roman" w:hAnsi="Times New Roman" w:cs="Times New Roman"/>
            <w:i/>
            <w:iCs/>
            <w:sz w:val="24"/>
            <w:szCs w:val="24"/>
          </w:rPr>
          <w:t xml:space="preserve"> (</w:t>
        </w:r>
        <w:proofErr w:type="spellStart"/>
        <w:r w:rsidR="00411D76" w:rsidRPr="00C60AC1">
          <w:rPr>
            <w:rStyle w:val="Hyperlink"/>
            <w:rFonts w:ascii="Times New Roman" w:hAnsi="Times New Roman" w:cs="Times New Roman"/>
            <w:i/>
            <w:iCs/>
            <w:sz w:val="24"/>
            <w:szCs w:val="24"/>
            <w:shd w:val="clear" w:color="auto" w:fill="FFFFFF"/>
          </w:rPr>
          <w:t>no</w:t>
        </w:r>
        <w:proofErr w:type="spellEnd"/>
        <w:r w:rsidR="00411D76" w:rsidRPr="00C60AC1">
          <w:rPr>
            <w:rStyle w:val="Hyperlink"/>
            <w:rFonts w:ascii="Times New Roman" w:hAnsi="Times New Roman" w:cs="Times New Roman"/>
            <w:i/>
            <w:iCs/>
            <w:sz w:val="24"/>
            <w:szCs w:val="24"/>
            <w:shd w:val="clear" w:color="auto" w:fill="FFFFFF"/>
          </w:rPr>
          <w:t>. </w:t>
        </w:r>
        <w:r w:rsidR="00411D76" w:rsidRPr="00C60AC1">
          <w:rPr>
            <w:rStyle w:val="Hyperlink"/>
            <w:rFonts w:ascii="Times New Roman" w:hAnsi="Times New Roman" w:cs="Times New Roman"/>
            <w:i/>
            <w:iCs/>
            <w:sz w:val="24"/>
            <w:szCs w:val="24"/>
          </w:rPr>
          <w:t>38419/13</w:t>
        </w:r>
        <w:r w:rsidR="00411D76" w:rsidRPr="00C60AC1">
          <w:rPr>
            <w:rStyle w:val="Hyperlink"/>
            <w:rFonts w:ascii="Times New Roman" w:hAnsi="Times New Roman" w:cs="Times New Roman"/>
            <w:i/>
            <w:iCs/>
            <w:sz w:val="24"/>
            <w:szCs w:val="24"/>
            <w:shd w:val="clear" w:color="auto" w:fill="FFFFFF"/>
          </w:rPr>
          <w:t>)</w:t>
        </w:r>
      </w:hyperlink>
    </w:p>
    <w:p w14:paraId="0F52CA66" w14:textId="762B6FB0" w:rsidR="00755CD3" w:rsidRPr="00C60AC1" w:rsidRDefault="00755CD3" w:rsidP="00696DDC">
      <w:pPr>
        <w:spacing w:line="240" w:lineRule="auto"/>
        <w:contextualSpacing/>
        <w:jc w:val="both"/>
        <w:rPr>
          <w:rStyle w:val="Hyperlink"/>
          <w:rFonts w:ascii="Times New Roman" w:hAnsi="Times New Roman" w:cs="Times New Roman"/>
          <w:i/>
          <w:iCs/>
          <w:sz w:val="24"/>
          <w:szCs w:val="24"/>
          <w:shd w:val="clear" w:color="auto" w:fill="FFFFFF"/>
        </w:rPr>
      </w:pPr>
    </w:p>
    <w:p w14:paraId="504B7E3E" w14:textId="268305CA" w:rsidR="00755CD3" w:rsidRPr="00C60AC1" w:rsidRDefault="00755CD3" w:rsidP="00755CD3">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Жалбоподателите – двойка във фактическо съпружеско съжителство, се оплакват на основание чл. 8 от Конвенцията от невъзможността да изберат свободно фамилното име на децата си. На основание чл. 14 във връзка с чл. 8 от Конвенцията майката се оплаква и че в качеството си на неомъжена жена, чиито деца са припознати от бащата, не може да им даде своето фамилно име, за разлика от бащата – неженен мъж, чието фамилно име се дава на децата автоматично, по силата на закона. Съдът намира, че жалбата следва да бъде разгледана през призмата на чл. 8 във връзка с чл. 14, но я обявява за недопустима, защото жалбоподателите не са се опитали да изчерпят нито едно вътрешноправно </w:t>
      </w:r>
      <w:r w:rsidRPr="00C60AC1">
        <w:rPr>
          <w:rFonts w:ascii="Times New Roman" w:hAnsi="Times New Roman" w:cs="Times New Roman"/>
          <w:bCs/>
          <w:sz w:val="24"/>
          <w:szCs w:val="24"/>
        </w:rPr>
        <w:lastRenderedPageBreak/>
        <w:t>средство за защита, тъй като твърдят, че няма ефективно такова. Той оставя отворен въпроса за ефективността на производството пред Комисията за защита от дискриминация в подобен случай поради изводите, които прави по-нататък относно Закона за гражданската регистрация (ЗГР), но отбелязва, че за жалбоподателите е бил открит съдебният ред по чл. 71 от Закона за защита от дискриминация. Относно чл. 19, ал. 1 от ЗГР Съдът е наясно, че исканията за промяна на името често са отхвърляни поради императивния характер на правилата за формирането му, но подчертава, че поради сложността и деликатността на въпросите от приложното поле на чл. 8 е особено важно да се даде възможност на властите да поправят положението, както и на Съда да съобрази мотивите на националните съдилища. Жалбоподателите са имали доводи в подкрепа на искането децата да носят фамилното име на майката (напр. негативните конотации в това на бащата) и според Съда са могли да се позоват на практиката по Конвенцията, както правят пред него, и да опитат да оспорят отказа на нотариуса съгласно чл. 577 от ГПК или на длъжностното лице по гражданското състояние като отказ на административна услуга,  или пък да искат промяна на името, да използват реда на чл. 542  или чл. 124, ал. 4 от ГПК, т.е. налице е поне едно вътрешноправно средство за защита, чието изчерпване не може да се разглежда като напълно безсмислено.</w:t>
      </w:r>
      <w:r w:rsidRPr="005D3DB1">
        <w:rPr>
          <w:rFonts w:ascii="Times New Roman" w:hAnsi="Times New Roman" w:cs="Times New Roman"/>
          <w:bCs/>
          <w:sz w:val="24"/>
          <w:szCs w:val="24"/>
          <w:lang w:val="ru-RU"/>
        </w:rPr>
        <w:t xml:space="preserve"> </w:t>
      </w:r>
      <w:hyperlink r:id="rId159" w:history="1">
        <w:r w:rsidRPr="00C60AC1">
          <w:rPr>
            <w:rStyle w:val="Hyperlink"/>
            <w:rFonts w:ascii="Times New Roman" w:hAnsi="Times New Roman" w:cs="Times New Roman"/>
            <w:bCs/>
            <w:sz w:val="24"/>
            <w:szCs w:val="24"/>
          </w:rPr>
          <w:t>Бюлетин № 49</w:t>
        </w:r>
      </w:hyperlink>
    </w:p>
    <w:p w14:paraId="7B689B76" w14:textId="6816FD62" w:rsidR="00755CD3" w:rsidRDefault="00000000" w:rsidP="002664E6">
      <w:pPr>
        <w:pBdr>
          <w:bottom w:val="single" w:sz="4" w:space="1" w:color="auto"/>
        </w:pBdr>
        <w:spacing w:line="240" w:lineRule="auto"/>
        <w:contextualSpacing/>
        <w:jc w:val="both"/>
        <w:rPr>
          <w:rFonts w:ascii="Times New Roman" w:hAnsi="Times New Roman" w:cs="Times New Roman"/>
          <w:bCs/>
          <w:i/>
          <w:sz w:val="24"/>
          <w:szCs w:val="24"/>
        </w:rPr>
      </w:pPr>
      <w:hyperlink r:id="rId160" w:history="1">
        <w:proofErr w:type="spellStart"/>
        <w:r w:rsidR="00755CD3" w:rsidRPr="00C60AC1">
          <w:rPr>
            <w:rStyle w:val="Hyperlink"/>
            <w:rFonts w:ascii="Times New Roman" w:hAnsi="Times New Roman" w:cs="Times New Roman"/>
            <w:bCs/>
            <w:i/>
            <w:iCs/>
            <w:sz w:val="24"/>
            <w:szCs w:val="24"/>
          </w:rPr>
          <w:t>Fartunova</w:t>
        </w:r>
        <w:proofErr w:type="spellEnd"/>
        <w:r w:rsidR="00755CD3" w:rsidRPr="00C60AC1">
          <w:rPr>
            <w:rStyle w:val="Hyperlink"/>
            <w:rFonts w:ascii="Times New Roman" w:hAnsi="Times New Roman" w:cs="Times New Roman"/>
            <w:bCs/>
            <w:i/>
            <w:iCs/>
            <w:sz w:val="24"/>
            <w:szCs w:val="24"/>
          </w:rPr>
          <w:t xml:space="preserve"> </w:t>
        </w:r>
        <w:proofErr w:type="spellStart"/>
        <w:r w:rsidR="00755CD3" w:rsidRPr="00C60AC1">
          <w:rPr>
            <w:rStyle w:val="Hyperlink"/>
            <w:rFonts w:ascii="Times New Roman" w:hAnsi="Times New Roman" w:cs="Times New Roman"/>
            <w:bCs/>
            <w:i/>
            <w:iCs/>
            <w:sz w:val="24"/>
            <w:szCs w:val="24"/>
          </w:rPr>
          <w:t>and</w:t>
        </w:r>
        <w:proofErr w:type="spellEnd"/>
        <w:r w:rsidR="00755CD3" w:rsidRPr="00C60AC1">
          <w:rPr>
            <w:rStyle w:val="Hyperlink"/>
            <w:rFonts w:ascii="Times New Roman" w:hAnsi="Times New Roman" w:cs="Times New Roman"/>
            <w:bCs/>
            <w:i/>
            <w:iCs/>
            <w:sz w:val="24"/>
            <w:szCs w:val="24"/>
          </w:rPr>
          <w:t xml:space="preserve"> </w:t>
        </w:r>
        <w:proofErr w:type="spellStart"/>
        <w:r w:rsidR="00755CD3" w:rsidRPr="00C60AC1">
          <w:rPr>
            <w:rStyle w:val="Hyperlink"/>
            <w:rFonts w:ascii="Times New Roman" w:hAnsi="Times New Roman" w:cs="Times New Roman"/>
            <w:bCs/>
            <w:i/>
            <w:iCs/>
            <w:sz w:val="24"/>
            <w:szCs w:val="24"/>
          </w:rPr>
          <w:t>Kolenchiev</w:t>
        </w:r>
        <w:proofErr w:type="spellEnd"/>
        <w:r w:rsidR="00755CD3" w:rsidRPr="00C60AC1">
          <w:rPr>
            <w:rStyle w:val="Hyperlink"/>
            <w:rFonts w:ascii="Times New Roman" w:hAnsi="Times New Roman" w:cs="Times New Roman"/>
            <w:bCs/>
            <w:i/>
            <w:iCs/>
            <w:sz w:val="24"/>
            <w:szCs w:val="24"/>
          </w:rPr>
          <w:t xml:space="preserve"> v. </w:t>
        </w:r>
        <w:proofErr w:type="spellStart"/>
        <w:r w:rsidR="00755CD3" w:rsidRPr="00C60AC1">
          <w:rPr>
            <w:rStyle w:val="Hyperlink"/>
            <w:rFonts w:ascii="Times New Roman" w:hAnsi="Times New Roman" w:cs="Times New Roman"/>
            <w:bCs/>
            <w:i/>
            <w:iCs/>
            <w:sz w:val="24"/>
            <w:szCs w:val="24"/>
          </w:rPr>
          <w:t>Bulgaria</w:t>
        </w:r>
        <w:proofErr w:type="spellEnd"/>
        <w:r w:rsidR="00755CD3" w:rsidRPr="00C60AC1">
          <w:rPr>
            <w:rStyle w:val="Hyperlink"/>
            <w:rFonts w:ascii="Times New Roman" w:hAnsi="Times New Roman" w:cs="Times New Roman"/>
            <w:bCs/>
            <w:i/>
            <w:iCs/>
            <w:sz w:val="24"/>
            <w:szCs w:val="24"/>
          </w:rPr>
          <w:t xml:space="preserve"> (</w:t>
        </w:r>
        <w:proofErr w:type="spellStart"/>
        <w:r w:rsidR="00755CD3" w:rsidRPr="00C60AC1">
          <w:rPr>
            <w:rStyle w:val="Hyperlink"/>
            <w:rFonts w:ascii="Times New Roman" w:hAnsi="Times New Roman" w:cs="Times New Roman"/>
            <w:bCs/>
            <w:i/>
            <w:iCs/>
            <w:sz w:val="24"/>
            <w:szCs w:val="24"/>
          </w:rPr>
          <w:t>no</w:t>
        </w:r>
        <w:proofErr w:type="spellEnd"/>
        <w:r w:rsidR="00755CD3" w:rsidRPr="00C60AC1">
          <w:rPr>
            <w:rStyle w:val="Hyperlink"/>
            <w:rFonts w:ascii="Times New Roman" w:hAnsi="Times New Roman" w:cs="Times New Roman"/>
            <w:bCs/>
            <w:i/>
            <w:iCs/>
            <w:sz w:val="24"/>
            <w:szCs w:val="24"/>
          </w:rPr>
          <w:t>. 39017/12)</w:t>
        </w:r>
      </w:hyperlink>
      <w:r w:rsidR="00755CD3" w:rsidRPr="00C60AC1">
        <w:rPr>
          <w:rFonts w:ascii="Times New Roman" w:hAnsi="Times New Roman" w:cs="Times New Roman"/>
          <w:bCs/>
          <w:i/>
          <w:sz w:val="24"/>
          <w:szCs w:val="24"/>
        </w:rPr>
        <w:t xml:space="preserve"> Решение по допустимостта</w:t>
      </w:r>
    </w:p>
    <w:p w14:paraId="550398F4" w14:textId="060FA841" w:rsidR="001E5073" w:rsidRDefault="001E5073" w:rsidP="002664E6">
      <w:pPr>
        <w:pBdr>
          <w:bottom w:val="single" w:sz="4" w:space="1" w:color="auto"/>
        </w:pBdr>
        <w:spacing w:line="240" w:lineRule="auto"/>
        <w:contextualSpacing/>
        <w:jc w:val="both"/>
        <w:rPr>
          <w:rFonts w:ascii="Times New Roman" w:hAnsi="Times New Roman" w:cs="Times New Roman"/>
          <w:bCs/>
          <w:i/>
          <w:sz w:val="24"/>
          <w:szCs w:val="24"/>
        </w:rPr>
      </w:pPr>
    </w:p>
    <w:p w14:paraId="6F02C807" w14:textId="2725AF36" w:rsidR="001E5073" w:rsidRPr="001E5073" w:rsidRDefault="001E5073" w:rsidP="001E5073">
      <w:pPr>
        <w:suppressAutoHyphens w:val="0"/>
        <w:spacing w:after="0" w:line="240" w:lineRule="auto"/>
        <w:jc w:val="both"/>
        <w:rPr>
          <w:rFonts w:ascii="Times New Roman" w:hAnsi="Times New Roman" w:cs="Times New Roman"/>
          <w:sz w:val="24"/>
          <w:szCs w:val="24"/>
        </w:rPr>
      </w:pPr>
      <w:r w:rsidRPr="00144EE7">
        <w:rPr>
          <w:rFonts w:ascii="Times New Roman" w:hAnsi="Times New Roman" w:cs="Times New Roman"/>
          <w:sz w:val="24"/>
          <w:szCs w:val="24"/>
        </w:rPr>
        <w:t xml:space="preserve">Съдът обявява жалбата за недопустима поради </w:t>
      </w:r>
      <w:proofErr w:type="spellStart"/>
      <w:r w:rsidRPr="00144EE7">
        <w:rPr>
          <w:rFonts w:ascii="Times New Roman" w:hAnsi="Times New Roman" w:cs="Times New Roman"/>
          <w:sz w:val="24"/>
          <w:szCs w:val="24"/>
        </w:rPr>
        <w:t>неизчерпване</w:t>
      </w:r>
      <w:proofErr w:type="spellEnd"/>
      <w:r w:rsidRPr="00144EE7">
        <w:rPr>
          <w:rFonts w:ascii="Times New Roman" w:hAnsi="Times New Roman" w:cs="Times New Roman"/>
          <w:sz w:val="24"/>
          <w:szCs w:val="24"/>
        </w:rPr>
        <w:t xml:space="preserve"> на вътрешноправните средства за защита. Жалбоподателят не е изпълнил в срок указанието да отстрани нередовност в касационната си жалба – липса на изложение на основанията за допускане на касационно обжалване. Той твърди, че всъщност основанията са били изложени, но Съдът напомня, че тълкуването на вътрешното законодателство, и по-специално на процесуалните правила, е задача предимно на националните съдилища. Съдът не вижда основание да приеме, че техните заключения в случая са произволни или очевидно лишени от разум. </w:t>
      </w:r>
      <w:hyperlink r:id="rId161" w:history="1">
        <w:r w:rsidR="009C5F90" w:rsidRPr="00144EE7">
          <w:rPr>
            <w:rStyle w:val="Hyperlink"/>
            <w:rFonts w:ascii="Times New Roman" w:hAnsi="Times New Roman" w:cs="Times New Roman"/>
            <w:sz w:val="24"/>
            <w:szCs w:val="24"/>
          </w:rPr>
          <w:t>Бюлетин № 51</w:t>
        </w:r>
      </w:hyperlink>
    </w:p>
    <w:p w14:paraId="21B67066" w14:textId="013605B0" w:rsidR="001E5073" w:rsidRDefault="00000000" w:rsidP="001E5073">
      <w:pPr>
        <w:pBdr>
          <w:bottom w:val="single" w:sz="4" w:space="1" w:color="auto"/>
        </w:pBdr>
        <w:spacing w:line="240" w:lineRule="auto"/>
        <w:contextualSpacing/>
        <w:jc w:val="both"/>
        <w:rPr>
          <w:rFonts w:ascii="Times New Roman" w:hAnsi="Times New Roman" w:cs="Times New Roman"/>
          <w:i/>
          <w:iCs/>
          <w:sz w:val="24"/>
          <w:szCs w:val="24"/>
        </w:rPr>
      </w:pPr>
      <w:hyperlink r:id="rId162" w:history="1">
        <w:proofErr w:type="spellStart"/>
        <w:r w:rsidR="001E5073" w:rsidRPr="009C5F90">
          <w:rPr>
            <w:rFonts w:ascii="Times New Roman" w:hAnsi="Times New Roman" w:cs="Times New Roman"/>
            <w:i/>
            <w:iCs/>
            <w:color w:val="0000FF"/>
            <w:sz w:val="24"/>
            <w:szCs w:val="24"/>
            <w:u w:val="single"/>
          </w:rPr>
          <w:t>Georgiev</w:t>
        </w:r>
        <w:proofErr w:type="spellEnd"/>
        <w:r w:rsidR="001E5073" w:rsidRPr="009C5F90">
          <w:rPr>
            <w:rFonts w:ascii="Times New Roman" w:hAnsi="Times New Roman" w:cs="Times New Roman"/>
            <w:i/>
            <w:iCs/>
            <w:color w:val="0000FF"/>
            <w:sz w:val="24"/>
            <w:szCs w:val="24"/>
            <w:u w:val="single"/>
          </w:rPr>
          <w:t xml:space="preserve"> c. </w:t>
        </w:r>
        <w:proofErr w:type="spellStart"/>
        <w:r w:rsidR="001E5073" w:rsidRPr="009C5F90">
          <w:rPr>
            <w:rFonts w:ascii="Times New Roman" w:hAnsi="Times New Roman" w:cs="Times New Roman"/>
            <w:i/>
            <w:iCs/>
            <w:color w:val="0000FF"/>
            <w:sz w:val="24"/>
            <w:szCs w:val="24"/>
            <w:u w:val="single"/>
          </w:rPr>
          <w:t>Bulgarie</w:t>
        </w:r>
        <w:proofErr w:type="spellEnd"/>
        <w:r w:rsidR="001E5073" w:rsidRPr="009C5F90">
          <w:rPr>
            <w:rFonts w:ascii="Times New Roman" w:hAnsi="Times New Roman" w:cs="Times New Roman"/>
            <w:i/>
            <w:iCs/>
            <w:color w:val="0000FF"/>
            <w:sz w:val="24"/>
            <w:szCs w:val="24"/>
            <w:u w:val="single"/>
          </w:rPr>
          <w:t xml:space="preserve"> (</w:t>
        </w:r>
        <w:proofErr w:type="spellStart"/>
        <w:r w:rsidR="001E5073" w:rsidRPr="009C5F90">
          <w:rPr>
            <w:rFonts w:ascii="Times New Roman" w:hAnsi="Times New Roman" w:cs="Times New Roman"/>
            <w:i/>
            <w:iCs/>
            <w:color w:val="0000FF"/>
            <w:sz w:val="24"/>
            <w:szCs w:val="24"/>
            <w:u w:val="single"/>
          </w:rPr>
          <w:t>no</w:t>
        </w:r>
        <w:proofErr w:type="spellEnd"/>
        <w:r w:rsidR="001E5073" w:rsidRPr="009C5F90">
          <w:rPr>
            <w:rFonts w:ascii="Times New Roman" w:hAnsi="Times New Roman" w:cs="Times New Roman"/>
            <w:i/>
            <w:iCs/>
            <w:color w:val="0000FF"/>
            <w:sz w:val="24"/>
            <w:szCs w:val="24"/>
            <w:u w:val="single"/>
          </w:rPr>
          <w:t>. 50856/16)</w:t>
        </w:r>
      </w:hyperlink>
      <w:r w:rsidR="001E5073" w:rsidRPr="009C5F90">
        <w:rPr>
          <w:rFonts w:ascii="Times New Roman" w:hAnsi="Times New Roman" w:cs="Times New Roman"/>
          <w:i/>
          <w:iCs/>
          <w:sz w:val="24"/>
          <w:szCs w:val="24"/>
        </w:rPr>
        <w:t xml:space="preserve"> Решение по допустимостта </w:t>
      </w:r>
    </w:p>
    <w:p w14:paraId="1084D941" w14:textId="538F3B73" w:rsidR="003C56FE" w:rsidRDefault="003C56FE" w:rsidP="001E5073">
      <w:pPr>
        <w:pBdr>
          <w:bottom w:val="single" w:sz="4" w:space="1" w:color="auto"/>
        </w:pBdr>
        <w:spacing w:line="240" w:lineRule="auto"/>
        <w:contextualSpacing/>
        <w:jc w:val="both"/>
        <w:rPr>
          <w:rFonts w:ascii="Times New Roman" w:hAnsi="Times New Roman" w:cs="Times New Roman"/>
          <w:i/>
          <w:iCs/>
          <w:sz w:val="24"/>
          <w:szCs w:val="24"/>
        </w:rPr>
      </w:pPr>
    </w:p>
    <w:p w14:paraId="26069C6D" w14:textId="3700C24F" w:rsidR="00DD4E01" w:rsidRPr="00144EE7" w:rsidRDefault="003C56FE" w:rsidP="00DD4E01">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Съдът обявява за недопустими поради </w:t>
      </w:r>
      <w:proofErr w:type="spellStart"/>
      <w:r w:rsidRPr="00144EE7">
        <w:rPr>
          <w:rFonts w:ascii="Times New Roman" w:hAnsi="Times New Roman" w:cs="Times New Roman"/>
          <w:sz w:val="24"/>
          <w:szCs w:val="24"/>
        </w:rPr>
        <w:t>неизчерпване</w:t>
      </w:r>
      <w:proofErr w:type="spellEnd"/>
      <w:r w:rsidRPr="00144EE7">
        <w:rPr>
          <w:rFonts w:ascii="Times New Roman" w:hAnsi="Times New Roman" w:cs="Times New Roman"/>
          <w:sz w:val="24"/>
          <w:szCs w:val="24"/>
        </w:rPr>
        <w:t xml:space="preserve"> на вътрешноправните средства за защита оплакванията на жалбоподателя, че мерките, предприети срещу него след като е подпалил българското знаме и е уринирал върху него пред Съдебната палата, заснел е тези действия и е качил видеоклипа в интернет,  са нарушили правата му, гарантирани от чл. 5, § 3 и чл. 10 на Конвенцията. Относно оплакването по чл. 5, § 3 Съдът припомня, че вече е приел исковете по чл. 2, ал. 1, т. 1 и т. 2 от ЗОДОВ в редакцията след </w:t>
      </w:r>
      <w:proofErr w:type="spellStart"/>
      <w:r w:rsidRPr="00144EE7">
        <w:rPr>
          <w:rFonts w:ascii="Times New Roman" w:hAnsi="Times New Roman" w:cs="Times New Roman"/>
          <w:sz w:val="24"/>
          <w:szCs w:val="24"/>
        </w:rPr>
        <w:t>измене-нията</w:t>
      </w:r>
      <w:proofErr w:type="spellEnd"/>
      <w:r w:rsidRPr="00144EE7">
        <w:rPr>
          <w:rFonts w:ascii="Times New Roman" w:hAnsi="Times New Roman" w:cs="Times New Roman"/>
          <w:sz w:val="24"/>
          <w:szCs w:val="24"/>
        </w:rPr>
        <w:t xml:space="preserve"> от 2012 г. за средство за защита при вече приключило твърдяно нарушение на чл. 5, §§ 1 – 4, което трябва да бъде изчерпано, в т.ч. и в случай че освобождаването е станало след подаването на жалбата. Жалбоподателят е предявил такъв иск, но към момента на произнасянето на Съда все още не е изпълнил указанията да уточни </w:t>
      </w:r>
      <w:proofErr w:type="spellStart"/>
      <w:r w:rsidRPr="00144EE7">
        <w:rPr>
          <w:rFonts w:ascii="Times New Roman" w:hAnsi="Times New Roman" w:cs="Times New Roman"/>
          <w:sz w:val="24"/>
          <w:szCs w:val="24"/>
        </w:rPr>
        <w:t>петитума</w:t>
      </w:r>
      <w:proofErr w:type="spellEnd"/>
      <w:r w:rsidRPr="00144EE7">
        <w:rPr>
          <w:rFonts w:ascii="Times New Roman" w:hAnsi="Times New Roman" w:cs="Times New Roman"/>
          <w:sz w:val="24"/>
          <w:szCs w:val="24"/>
        </w:rPr>
        <w:t xml:space="preserve"> му. Основаното на чл. 10 оплакване е преждевременно що се отнася до твърдението на жалбоподателя, че наказателното дело срещу него съставлява намеса в свободата му на изразяване, тъй като </w:t>
      </w:r>
      <w:r w:rsidR="00DD4E01" w:rsidRPr="00144EE7">
        <w:rPr>
          <w:rFonts w:ascii="Times New Roman" w:hAnsi="Times New Roman" w:cs="Times New Roman"/>
          <w:sz w:val="24"/>
          <w:szCs w:val="24"/>
        </w:rPr>
        <w:t xml:space="preserve">то </w:t>
      </w:r>
      <w:r w:rsidRPr="00144EE7">
        <w:rPr>
          <w:rFonts w:ascii="Times New Roman" w:hAnsi="Times New Roman" w:cs="Times New Roman"/>
          <w:sz w:val="24"/>
          <w:szCs w:val="24"/>
        </w:rPr>
        <w:t>не е приключило. Производството по касационната му жалба е все още висящо и липсват особени обстоятелства, които да налагат заключение, че самото наличие на наказателно производство представлява намеса, независимо от изхода му. Доколкото задържането на жалбоподателя на различни основания във връзка с наказа-</w:t>
      </w:r>
      <w:proofErr w:type="spellStart"/>
      <w:r w:rsidRPr="00144EE7">
        <w:rPr>
          <w:rFonts w:ascii="Times New Roman" w:hAnsi="Times New Roman" w:cs="Times New Roman"/>
          <w:sz w:val="24"/>
          <w:szCs w:val="24"/>
        </w:rPr>
        <w:t>телното</w:t>
      </w:r>
      <w:proofErr w:type="spellEnd"/>
      <w:r w:rsidRPr="00144EE7">
        <w:rPr>
          <w:rFonts w:ascii="Times New Roman" w:hAnsi="Times New Roman" w:cs="Times New Roman"/>
          <w:sz w:val="24"/>
          <w:szCs w:val="24"/>
        </w:rPr>
        <w:t xml:space="preserve"> производство може да се разглежда самò по себе си като намеса в свободата му на изразяване, Съдът приема, че разполагаемите средства за защита по отношение на задържането са ефективни и по отношение на оплакването по чл. 10. В поне две дела по жалби за законността на полицейско задържане (чл. 72, ал. 4 от ЗМВР) </w:t>
      </w:r>
      <w:r w:rsidRPr="00144EE7">
        <w:rPr>
          <w:rFonts w:ascii="Times New Roman" w:hAnsi="Times New Roman" w:cs="Times New Roman"/>
          <w:sz w:val="24"/>
          <w:szCs w:val="24"/>
        </w:rPr>
        <w:lastRenderedPageBreak/>
        <w:t>съдилищата са разгледали доводи, основани на свободата на изразяване. В настоящия случай обаче жалбата е била просрочена, а и не е съдържала такива доводи. За другите периоди на задържане на жалбоподателя е приложим чл. 2, ал. 1, т. 1 и т. 2 от ЗОДОВ и макар че неговата цел е поправяне на нарушения на чл. 5, §§ 1 – 4 от Конвенцията, Съдът намира, че с оглед на въпросите, които ще трябва да бъдат разгледани в случая</w:t>
      </w:r>
      <w:r w:rsidR="00DD4E01" w:rsidRPr="00144EE7">
        <w:rPr>
          <w:rFonts w:ascii="Times New Roman" w:hAnsi="Times New Roman" w:cs="Times New Roman"/>
          <w:sz w:val="24"/>
          <w:szCs w:val="24"/>
        </w:rPr>
        <w:t>,</w:t>
      </w:r>
      <w:r w:rsidRPr="00144EE7">
        <w:rPr>
          <w:rFonts w:ascii="Times New Roman" w:hAnsi="Times New Roman" w:cs="Times New Roman"/>
          <w:sz w:val="24"/>
          <w:szCs w:val="24"/>
        </w:rPr>
        <w:t xml:space="preserve"> и наблюдаваната напоследък тенденция българските съдилища да се позовават пряко на Конвенцията, не може </w:t>
      </w:r>
      <w:r w:rsidRPr="00144EE7">
        <w:rPr>
          <w:rFonts w:ascii="Times New Roman" w:hAnsi="Times New Roman" w:cs="Times New Roman"/>
          <w:i/>
          <w:iCs/>
          <w:sz w:val="24"/>
          <w:szCs w:val="24"/>
        </w:rPr>
        <w:t xml:space="preserve">a </w:t>
      </w:r>
      <w:proofErr w:type="spellStart"/>
      <w:r w:rsidRPr="00144EE7">
        <w:rPr>
          <w:rFonts w:ascii="Times New Roman" w:hAnsi="Times New Roman" w:cs="Times New Roman"/>
          <w:i/>
          <w:iCs/>
          <w:sz w:val="24"/>
          <w:szCs w:val="24"/>
        </w:rPr>
        <w:t>priori</w:t>
      </w:r>
      <w:proofErr w:type="spellEnd"/>
      <w:r w:rsidRPr="00144EE7">
        <w:rPr>
          <w:rFonts w:ascii="Times New Roman" w:hAnsi="Times New Roman" w:cs="Times New Roman"/>
        </w:rPr>
        <w:t xml:space="preserve"> </w:t>
      </w:r>
      <w:r w:rsidRPr="00144EE7">
        <w:rPr>
          <w:rFonts w:ascii="Times New Roman" w:hAnsi="Times New Roman" w:cs="Times New Roman"/>
          <w:sz w:val="24"/>
          <w:szCs w:val="24"/>
        </w:rPr>
        <w:t>да се изключи той да послужи и като средство за защита по основаното на чл. 10 оплакване на жалбоподателя. Той обаче все още не е изпълнил указанията за уточняване на предявения иск по ЗОДОВ, с който е повдигнал и това оплакване. По същите съображения и оплакването му по чл. 13 във вр. с чл. 10 от Конвенцията е явно необосновано.</w:t>
      </w:r>
      <w:r w:rsidR="00DD4E01" w:rsidRPr="00144EE7">
        <w:rPr>
          <w:rFonts w:ascii="Times New Roman" w:hAnsi="Times New Roman" w:cs="Times New Roman"/>
          <w:sz w:val="24"/>
          <w:szCs w:val="24"/>
        </w:rPr>
        <w:t xml:space="preserve"> </w:t>
      </w:r>
      <w:hyperlink r:id="rId163" w:history="1">
        <w:r w:rsidR="00DD4E01" w:rsidRPr="00144EE7">
          <w:rPr>
            <w:rStyle w:val="Hyperlink"/>
            <w:rFonts w:ascii="Times New Roman" w:hAnsi="Times New Roman" w:cs="Times New Roman"/>
            <w:sz w:val="24"/>
            <w:szCs w:val="24"/>
          </w:rPr>
          <w:t>Бюлетин № 51</w:t>
        </w:r>
      </w:hyperlink>
    </w:p>
    <w:p w14:paraId="2BDE319F" w14:textId="7300ABEB" w:rsidR="003C56FE" w:rsidRDefault="00000000" w:rsidP="00AE01DD">
      <w:pPr>
        <w:pBdr>
          <w:bottom w:val="single" w:sz="4" w:space="1" w:color="auto"/>
        </w:pBdr>
        <w:spacing w:line="240" w:lineRule="auto"/>
        <w:contextualSpacing/>
        <w:jc w:val="both"/>
        <w:rPr>
          <w:rFonts w:ascii="Times New Roman" w:hAnsi="Times New Roman" w:cs="Times New Roman"/>
          <w:i/>
          <w:iCs/>
          <w:sz w:val="24"/>
          <w:szCs w:val="24"/>
        </w:rPr>
      </w:pPr>
      <w:hyperlink r:id="rId164" w:history="1">
        <w:proofErr w:type="spellStart"/>
        <w:r w:rsidR="003C56FE" w:rsidRPr="00144EE7">
          <w:rPr>
            <w:rStyle w:val="Hyperlink"/>
            <w:rFonts w:ascii="Times New Roman" w:hAnsi="Times New Roman" w:cs="Times New Roman"/>
            <w:i/>
            <w:iCs/>
            <w:sz w:val="24"/>
            <w:szCs w:val="24"/>
          </w:rPr>
          <w:t>Stefanov</w:t>
        </w:r>
        <w:proofErr w:type="spellEnd"/>
        <w:r w:rsidR="003C56FE" w:rsidRPr="00144EE7">
          <w:rPr>
            <w:rStyle w:val="Hyperlink"/>
            <w:rFonts w:ascii="Times New Roman" w:hAnsi="Times New Roman" w:cs="Times New Roman"/>
            <w:i/>
            <w:iCs/>
            <w:sz w:val="24"/>
            <w:szCs w:val="24"/>
          </w:rPr>
          <w:t xml:space="preserve"> v. </w:t>
        </w:r>
        <w:proofErr w:type="spellStart"/>
        <w:r w:rsidR="003C56FE" w:rsidRPr="00144EE7">
          <w:rPr>
            <w:rStyle w:val="Hyperlink"/>
            <w:rFonts w:ascii="Times New Roman" w:hAnsi="Times New Roman" w:cs="Times New Roman"/>
            <w:i/>
            <w:iCs/>
            <w:sz w:val="24"/>
            <w:szCs w:val="24"/>
          </w:rPr>
          <w:t>Bulgaria</w:t>
        </w:r>
        <w:proofErr w:type="spellEnd"/>
        <w:r w:rsidR="003C56FE" w:rsidRPr="00144EE7">
          <w:rPr>
            <w:rStyle w:val="Hyperlink"/>
            <w:rFonts w:ascii="Times New Roman" w:hAnsi="Times New Roman" w:cs="Times New Roman"/>
            <w:i/>
            <w:iCs/>
            <w:sz w:val="24"/>
            <w:szCs w:val="24"/>
          </w:rPr>
          <w:t xml:space="preserve"> (</w:t>
        </w:r>
        <w:proofErr w:type="spellStart"/>
        <w:r w:rsidR="003C56FE" w:rsidRPr="00144EE7">
          <w:rPr>
            <w:rStyle w:val="Hyperlink"/>
            <w:rFonts w:ascii="Times New Roman" w:hAnsi="Times New Roman" w:cs="Times New Roman"/>
            <w:i/>
            <w:iCs/>
            <w:sz w:val="24"/>
            <w:szCs w:val="24"/>
          </w:rPr>
          <w:t>no</w:t>
        </w:r>
        <w:proofErr w:type="spellEnd"/>
        <w:r w:rsidR="003C56FE" w:rsidRPr="00144EE7">
          <w:rPr>
            <w:rStyle w:val="Hyperlink"/>
            <w:rFonts w:ascii="Times New Roman" w:hAnsi="Times New Roman" w:cs="Times New Roman"/>
            <w:i/>
            <w:iCs/>
            <w:sz w:val="24"/>
            <w:szCs w:val="24"/>
          </w:rPr>
          <w:t>. 51127/18)</w:t>
        </w:r>
      </w:hyperlink>
      <w:r w:rsidR="00DD4E01" w:rsidRPr="00144EE7">
        <w:rPr>
          <w:rFonts w:ascii="Times New Roman" w:hAnsi="Times New Roman" w:cs="Times New Roman"/>
          <w:i/>
          <w:iCs/>
          <w:sz w:val="24"/>
          <w:szCs w:val="24"/>
        </w:rPr>
        <w:t xml:space="preserve"> Решение по допусти</w:t>
      </w:r>
      <w:r w:rsidR="00DD4E01" w:rsidRPr="00DD4E01">
        <w:rPr>
          <w:rFonts w:ascii="Times New Roman" w:hAnsi="Times New Roman" w:cs="Times New Roman"/>
          <w:i/>
          <w:iCs/>
          <w:sz w:val="24"/>
          <w:szCs w:val="24"/>
        </w:rPr>
        <w:t xml:space="preserve">мостта </w:t>
      </w:r>
    </w:p>
    <w:p w14:paraId="7BD04530" w14:textId="7FFB3526" w:rsidR="00031ABB" w:rsidRDefault="00031ABB" w:rsidP="00DD4E01">
      <w:pPr>
        <w:spacing w:line="240" w:lineRule="auto"/>
        <w:contextualSpacing/>
        <w:jc w:val="both"/>
        <w:rPr>
          <w:rFonts w:ascii="Times New Roman" w:hAnsi="Times New Roman" w:cs="Times New Roman"/>
          <w:i/>
          <w:iCs/>
          <w:sz w:val="24"/>
          <w:szCs w:val="24"/>
        </w:rPr>
      </w:pPr>
    </w:p>
    <w:p w14:paraId="5BF28E11" w14:textId="53C7B87E" w:rsidR="00031ABB" w:rsidRPr="001720A7" w:rsidRDefault="00031ABB" w:rsidP="00031ABB">
      <w:pPr>
        <w:spacing w:after="0" w:line="240" w:lineRule="auto"/>
        <w:jc w:val="both"/>
        <w:rPr>
          <w:rFonts w:ascii="Times New Roman" w:hAnsi="Times New Roman" w:cs="Times New Roman"/>
          <w:bCs/>
          <w:sz w:val="24"/>
          <w:szCs w:val="24"/>
        </w:rPr>
      </w:pPr>
      <w:r w:rsidRPr="001720A7">
        <w:rPr>
          <w:rFonts w:ascii="Times New Roman" w:hAnsi="Times New Roman" w:cs="Times New Roman"/>
          <w:bCs/>
          <w:sz w:val="24"/>
          <w:szCs w:val="24"/>
        </w:rPr>
        <w:t xml:space="preserve">След отказа на прокуратурата да образува наказателно производство срещу полицаите, които според жалбоподателя са го подложили на третиране в нарушение на чл. 3 от Конвенцията при ареста му, и като се има предвид, че този отказ не е подлежал на съдебен контрол, той е трябвало да е наясно, че разследване по оплакванията му не е предприето и няма реални шансове да бъде предприето в бъдеще, поради което 6-месечният срок за подаване на жалба пред Съда в Страсбург е започнал да тече и е пропуснат. </w:t>
      </w:r>
    </w:p>
    <w:p w14:paraId="0340FE44" w14:textId="7EEEFC6D" w:rsidR="00031ABB" w:rsidRPr="001720A7" w:rsidRDefault="00031ABB" w:rsidP="00031ABB">
      <w:pPr>
        <w:spacing w:after="0" w:line="240" w:lineRule="auto"/>
        <w:jc w:val="both"/>
        <w:rPr>
          <w:rFonts w:ascii="Times New Roman" w:hAnsi="Times New Roman" w:cs="Times New Roman"/>
          <w:bCs/>
          <w:sz w:val="24"/>
          <w:szCs w:val="24"/>
        </w:rPr>
      </w:pPr>
      <w:r w:rsidRPr="001720A7">
        <w:rPr>
          <w:rFonts w:ascii="Times New Roman" w:hAnsi="Times New Roman" w:cs="Times New Roman"/>
          <w:bCs/>
          <w:sz w:val="24"/>
          <w:szCs w:val="24"/>
        </w:rPr>
        <w:t xml:space="preserve">Що се отнася до твърдението на жалбоподателя за малтретиране поради начина, по който е извършен обискът му с пълно разсъбличане, и липсата на разследване по това твърдение, въпросното следствено действие е трябвало да бъде, и в действителност е било, предмет на проверка в съдебния процес по обвинението срещу него. При това положение той е имал основание да изчака приключването му, преди да сезира Съда, и по отношение на този аспект на оплакването му 6-месечният срок е спазен. </w:t>
      </w:r>
      <w:hyperlink r:id="rId165" w:history="1">
        <w:r w:rsidR="001720A7" w:rsidRPr="001720A7">
          <w:rPr>
            <w:rStyle w:val="Hyperlink"/>
            <w:rFonts w:ascii="Times New Roman" w:hAnsi="Times New Roman" w:cs="Times New Roman"/>
            <w:sz w:val="24"/>
            <w:szCs w:val="24"/>
          </w:rPr>
          <w:t>Бюлетин № 53</w:t>
        </w:r>
      </w:hyperlink>
    </w:p>
    <w:p w14:paraId="6525C8BC" w14:textId="1D57B5DE" w:rsidR="00031ABB" w:rsidRDefault="00000000" w:rsidP="00AE01DD">
      <w:pPr>
        <w:pBdr>
          <w:bottom w:val="single" w:sz="4" w:space="1" w:color="auto"/>
        </w:pBdr>
        <w:tabs>
          <w:tab w:val="left" w:pos="6237"/>
        </w:tabs>
        <w:autoSpaceDE w:val="0"/>
        <w:spacing w:after="0" w:line="240" w:lineRule="auto"/>
        <w:rPr>
          <w:rStyle w:val="Hyperlink"/>
          <w:rFonts w:ascii="Times New Roman" w:hAnsi="Times New Roman" w:cs="Times New Roman"/>
          <w:bCs/>
          <w:i/>
          <w:iCs/>
          <w:sz w:val="24"/>
          <w:szCs w:val="24"/>
        </w:rPr>
      </w:pPr>
      <w:hyperlink r:id="rId166" w:history="1">
        <w:proofErr w:type="spellStart"/>
        <w:r w:rsidR="00031ABB" w:rsidRPr="001720A7">
          <w:rPr>
            <w:rStyle w:val="Hyperlink"/>
            <w:rFonts w:ascii="Times New Roman" w:hAnsi="Times New Roman" w:cs="Times New Roman"/>
            <w:bCs/>
            <w:i/>
            <w:iCs/>
            <w:sz w:val="24"/>
            <w:szCs w:val="24"/>
          </w:rPr>
          <w:t>Bokhonko</w:t>
        </w:r>
        <w:proofErr w:type="spellEnd"/>
        <w:r w:rsidR="00031ABB" w:rsidRPr="001720A7">
          <w:rPr>
            <w:rStyle w:val="Hyperlink"/>
            <w:rFonts w:ascii="Times New Roman" w:hAnsi="Times New Roman" w:cs="Times New Roman"/>
            <w:bCs/>
            <w:i/>
            <w:iCs/>
            <w:sz w:val="24"/>
            <w:szCs w:val="24"/>
          </w:rPr>
          <w:t xml:space="preserve"> v. </w:t>
        </w:r>
        <w:proofErr w:type="spellStart"/>
        <w:r w:rsidR="00031ABB" w:rsidRPr="001720A7">
          <w:rPr>
            <w:rStyle w:val="Hyperlink"/>
            <w:rFonts w:ascii="Times New Roman" w:hAnsi="Times New Roman" w:cs="Times New Roman"/>
            <w:bCs/>
            <w:i/>
            <w:iCs/>
            <w:sz w:val="24"/>
            <w:szCs w:val="24"/>
          </w:rPr>
          <w:t>Georgia</w:t>
        </w:r>
        <w:proofErr w:type="spellEnd"/>
        <w:r w:rsidR="00031ABB" w:rsidRPr="001720A7">
          <w:rPr>
            <w:rStyle w:val="Hyperlink"/>
            <w:rFonts w:ascii="Times New Roman" w:hAnsi="Times New Roman" w:cs="Times New Roman"/>
            <w:bCs/>
            <w:i/>
            <w:iCs/>
            <w:sz w:val="24"/>
            <w:szCs w:val="24"/>
          </w:rPr>
          <w:t xml:space="preserve"> (</w:t>
        </w:r>
        <w:proofErr w:type="spellStart"/>
        <w:r w:rsidR="00031ABB" w:rsidRPr="001720A7">
          <w:rPr>
            <w:rStyle w:val="Hyperlink"/>
            <w:rFonts w:ascii="Times New Roman" w:hAnsi="Times New Roman" w:cs="Times New Roman"/>
            <w:bCs/>
            <w:i/>
            <w:iCs/>
            <w:sz w:val="24"/>
            <w:szCs w:val="24"/>
          </w:rPr>
          <w:t>no</w:t>
        </w:r>
        <w:proofErr w:type="spellEnd"/>
        <w:r w:rsidR="00031ABB" w:rsidRPr="001720A7">
          <w:rPr>
            <w:rStyle w:val="Hyperlink"/>
            <w:rFonts w:ascii="Times New Roman" w:hAnsi="Times New Roman" w:cs="Times New Roman"/>
            <w:bCs/>
            <w:i/>
            <w:iCs/>
            <w:sz w:val="24"/>
            <w:szCs w:val="24"/>
          </w:rPr>
          <w:t>. 6739/11)</w:t>
        </w:r>
      </w:hyperlink>
      <w:r w:rsidR="00AB1C3A" w:rsidRPr="001720A7">
        <w:rPr>
          <w:rStyle w:val="Hyperlink"/>
          <w:rFonts w:ascii="Times New Roman" w:hAnsi="Times New Roman" w:cs="Times New Roman"/>
          <w:bCs/>
          <w:i/>
          <w:iCs/>
          <w:sz w:val="24"/>
          <w:szCs w:val="24"/>
        </w:rPr>
        <w:t xml:space="preserve"> </w:t>
      </w:r>
    </w:p>
    <w:p w14:paraId="48E8BD52" w14:textId="616B6494" w:rsidR="00AE01DD" w:rsidRDefault="00AE01DD" w:rsidP="00031ABB">
      <w:pPr>
        <w:tabs>
          <w:tab w:val="left" w:pos="6237"/>
        </w:tabs>
        <w:autoSpaceDE w:val="0"/>
        <w:spacing w:after="0" w:line="240" w:lineRule="auto"/>
        <w:rPr>
          <w:rStyle w:val="Hyperlink"/>
          <w:rFonts w:ascii="Times New Roman" w:hAnsi="Times New Roman" w:cs="Times New Roman"/>
          <w:bCs/>
          <w:i/>
          <w:iCs/>
          <w:sz w:val="24"/>
          <w:szCs w:val="24"/>
        </w:rPr>
      </w:pPr>
    </w:p>
    <w:p w14:paraId="11994A29" w14:textId="05C34B3F" w:rsidR="00AE01DD" w:rsidRPr="00AE01DD" w:rsidRDefault="00AE01DD" w:rsidP="00AE01DD">
      <w:pPr>
        <w:spacing w:after="0" w:line="240" w:lineRule="auto"/>
        <w:jc w:val="both"/>
        <w:rPr>
          <w:rFonts w:ascii="Times New Roman" w:hAnsi="Times New Roman" w:cs="Times New Roman"/>
          <w:bCs/>
          <w:sz w:val="24"/>
          <w:szCs w:val="24"/>
        </w:rPr>
      </w:pPr>
      <w:r w:rsidRPr="00AE01DD">
        <w:rPr>
          <w:rFonts w:ascii="Times New Roman" w:hAnsi="Times New Roman" w:cs="Times New Roman"/>
          <w:bCs/>
          <w:sz w:val="24"/>
          <w:szCs w:val="24"/>
        </w:rPr>
        <w:t>Съдът отхвърля като недопустимо оплакването на жалбоподателя по чл. 5, § 3. Съдът приема, че като не е обжалвал решението на СГС, с което му е било присъдено обезщетение по ЗОДОВ, но не е било признато изрично, че задържането като мярка за неотклонение е продължило прекомерно дълго, жалбоподателят не е изчерпал вътрешноправните средства за защита.</w:t>
      </w:r>
      <w:r>
        <w:rPr>
          <w:rFonts w:ascii="Times New Roman" w:hAnsi="Times New Roman" w:cs="Times New Roman"/>
          <w:bCs/>
          <w:sz w:val="24"/>
          <w:szCs w:val="24"/>
        </w:rPr>
        <w:t xml:space="preserve"> </w:t>
      </w:r>
      <w:hyperlink r:id="rId167" w:history="1">
        <w:r w:rsidRPr="00AE01DD">
          <w:rPr>
            <w:rStyle w:val="Hyperlink"/>
            <w:rFonts w:ascii="Times New Roman" w:hAnsi="Times New Roman" w:cs="Times New Roman"/>
            <w:bCs/>
            <w:sz w:val="24"/>
            <w:szCs w:val="24"/>
          </w:rPr>
          <w:t>Бюлетин № 54</w:t>
        </w:r>
      </w:hyperlink>
    </w:p>
    <w:p w14:paraId="6FFE6E7C" w14:textId="7A5767EB" w:rsidR="00AE01DD" w:rsidRPr="00AE01DD" w:rsidRDefault="00000000" w:rsidP="00AE01DD">
      <w:pPr>
        <w:pBdr>
          <w:bottom w:val="single" w:sz="4" w:space="1" w:color="auto"/>
        </w:pBdr>
        <w:tabs>
          <w:tab w:val="left" w:pos="6237"/>
        </w:tabs>
        <w:autoSpaceDE w:val="0"/>
        <w:spacing w:after="0" w:line="240" w:lineRule="auto"/>
        <w:rPr>
          <w:rStyle w:val="Hyperlink"/>
          <w:rFonts w:ascii="Times New Roman" w:hAnsi="Times New Roman" w:cs="Times New Roman"/>
          <w:bCs/>
          <w:i/>
          <w:iCs/>
          <w:sz w:val="24"/>
          <w:szCs w:val="24"/>
        </w:rPr>
      </w:pPr>
      <w:hyperlink r:id="rId168" w:anchor="{&quot;tabview&quot;:[&quot;document&quot;],&quot;itemid&quot;:[&quot;001-206610&quot;]}" w:history="1">
        <w:proofErr w:type="spellStart"/>
        <w:r w:rsidR="00AE01DD" w:rsidRPr="00AE01DD">
          <w:rPr>
            <w:rStyle w:val="Hyperlink"/>
            <w:rFonts w:ascii="Times New Roman" w:hAnsi="Times New Roman" w:cs="Times New Roman"/>
            <w:i/>
            <w:iCs/>
            <w:sz w:val="24"/>
            <w:szCs w:val="24"/>
          </w:rPr>
          <w:t>Bogdanov</w:t>
        </w:r>
        <w:proofErr w:type="spellEnd"/>
        <w:r w:rsidR="00AE01DD" w:rsidRPr="00AE01DD">
          <w:rPr>
            <w:rStyle w:val="Hyperlink"/>
            <w:rFonts w:ascii="Times New Roman" w:hAnsi="Times New Roman" w:cs="Times New Roman"/>
            <w:i/>
            <w:iCs/>
            <w:sz w:val="24"/>
            <w:szCs w:val="24"/>
          </w:rPr>
          <w:t xml:space="preserve"> v. </w:t>
        </w:r>
        <w:proofErr w:type="spellStart"/>
        <w:r w:rsidR="00AE01DD" w:rsidRPr="00AE01DD">
          <w:rPr>
            <w:rStyle w:val="Hyperlink"/>
            <w:rFonts w:ascii="Times New Roman" w:hAnsi="Times New Roman" w:cs="Times New Roman"/>
            <w:i/>
            <w:iCs/>
            <w:sz w:val="24"/>
            <w:szCs w:val="24"/>
          </w:rPr>
          <w:t>Bulgaria</w:t>
        </w:r>
        <w:proofErr w:type="spellEnd"/>
      </w:hyperlink>
      <w:r w:rsidR="00AE01DD" w:rsidRPr="00AE01DD">
        <w:rPr>
          <w:rStyle w:val="Hyperlink"/>
          <w:rFonts w:ascii="Times New Roman" w:hAnsi="Times New Roman" w:cs="Times New Roman"/>
          <w:i/>
          <w:iCs/>
          <w:sz w:val="24"/>
          <w:szCs w:val="24"/>
        </w:rPr>
        <w:t xml:space="preserve"> (</w:t>
      </w:r>
      <w:proofErr w:type="spellStart"/>
      <w:r w:rsidR="00AE01DD" w:rsidRPr="00AE01DD">
        <w:rPr>
          <w:rStyle w:val="sb8d990e2"/>
          <w:rFonts w:ascii="Times New Roman" w:hAnsi="Times New Roman" w:cs="Times New Roman"/>
          <w:i/>
          <w:iCs/>
          <w:color w:val="000000"/>
          <w:sz w:val="24"/>
          <w:szCs w:val="24"/>
          <w:shd w:val="clear" w:color="auto" w:fill="FFFFFF"/>
        </w:rPr>
        <w:t>no</w:t>
      </w:r>
      <w:proofErr w:type="spellEnd"/>
      <w:r w:rsidR="00AE01DD" w:rsidRPr="00AE01DD">
        <w:rPr>
          <w:rStyle w:val="sb8d990e2"/>
          <w:rFonts w:ascii="Times New Roman" w:hAnsi="Times New Roman" w:cs="Times New Roman"/>
          <w:i/>
          <w:iCs/>
          <w:color w:val="000000"/>
          <w:sz w:val="24"/>
          <w:szCs w:val="24"/>
          <w:shd w:val="clear" w:color="auto" w:fill="FFFFFF"/>
        </w:rPr>
        <w:t>. </w:t>
      </w:r>
      <w:hyperlink r:id="rId169" w:anchor="{%22appno%22:[%2212808/12%22]}" w:tgtFrame="_blank" w:history="1">
        <w:r w:rsidR="00AE01DD" w:rsidRPr="00AE01DD">
          <w:rPr>
            <w:rStyle w:val="Hyperlink"/>
            <w:rFonts w:ascii="Times New Roman" w:hAnsi="Times New Roman" w:cs="Times New Roman"/>
            <w:i/>
            <w:iCs/>
            <w:color w:val="0069D6"/>
            <w:sz w:val="24"/>
            <w:szCs w:val="24"/>
          </w:rPr>
          <w:t>12808/12</w:t>
        </w:r>
      </w:hyperlink>
      <w:r w:rsidR="00AE01DD" w:rsidRPr="00AE01DD">
        <w:rPr>
          <w:rStyle w:val="sb8d990e2"/>
          <w:rFonts w:ascii="Times New Roman" w:hAnsi="Times New Roman" w:cs="Times New Roman"/>
          <w:i/>
          <w:iCs/>
          <w:color w:val="000000"/>
          <w:sz w:val="24"/>
          <w:szCs w:val="24"/>
          <w:shd w:val="clear" w:color="auto" w:fill="FFFFFF"/>
        </w:rPr>
        <w:t>)</w:t>
      </w:r>
      <w:r w:rsidR="00AE01DD" w:rsidRPr="00AE01DD">
        <w:rPr>
          <w:rFonts w:ascii="Times New Roman" w:hAnsi="Times New Roman" w:cs="Times New Roman"/>
          <w:i/>
          <w:iCs/>
          <w:sz w:val="24"/>
          <w:szCs w:val="24"/>
        </w:rPr>
        <w:t xml:space="preserve"> Решение по допустимостта</w:t>
      </w:r>
    </w:p>
    <w:p w14:paraId="4381B0E0" w14:textId="77777777" w:rsidR="00AE01DD" w:rsidRPr="001720A7" w:rsidRDefault="00AE01DD" w:rsidP="00031ABB">
      <w:pPr>
        <w:tabs>
          <w:tab w:val="left" w:pos="6237"/>
        </w:tabs>
        <w:autoSpaceDE w:val="0"/>
        <w:spacing w:after="0" w:line="240" w:lineRule="auto"/>
        <w:rPr>
          <w:rStyle w:val="Hyperlink"/>
          <w:rFonts w:ascii="Times New Roman" w:hAnsi="Times New Roman" w:cs="Times New Roman"/>
          <w:bCs/>
          <w:i/>
          <w:iCs/>
          <w:sz w:val="24"/>
          <w:szCs w:val="24"/>
        </w:rPr>
      </w:pPr>
    </w:p>
    <w:p w14:paraId="0C6BBCF0" w14:textId="5B2E7DF3" w:rsidR="00594088" w:rsidRPr="009F66B9" w:rsidRDefault="00594088" w:rsidP="00594088">
      <w:pPr>
        <w:spacing w:line="240" w:lineRule="auto"/>
        <w:contextualSpacing/>
        <w:jc w:val="both"/>
        <w:rPr>
          <w:rFonts w:ascii="Times New Roman" w:hAnsi="Times New Roman" w:cs="Times New Roman"/>
          <w:sz w:val="24"/>
          <w:szCs w:val="24"/>
        </w:rPr>
      </w:pPr>
      <w:bookmarkStart w:id="13" w:name="_Hlk76170979"/>
      <w:r w:rsidRPr="009F66B9">
        <w:rPr>
          <w:rFonts w:ascii="Times New Roman" w:hAnsi="Times New Roman" w:cs="Times New Roman"/>
          <w:sz w:val="24"/>
          <w:szCs w:val="24"/>
        </w:rPr>
        <w:t xml:space="preserve">Основаното на чл. 1 от Протокол № 1 оплакване на жалбоподателя е недопустимо поради </w:t>
      </w:r>
      <w:proofErr w:type="spellStart"/>
      <w:r w:rsidRPr="009F66B9">
        <w:rPr>
          <w:rFonts w:ascii="Times New Roman" w:hAnsi="Times New Roman" w:cs="Times New Roman"/>
          <w:sz w:val="24"/>
          <w:szCs w:val="24"/>
        </w:rPr>
        <w:t>неизчерпване</w:t>
      </w:r>
      <w:proofErr w:type="spellEnd"/>
      <w:r w:rsidRPr="009F66B9">
        <w:rPr>
          <w:rFonts w:ascii="Times New Roman" w:hAnsi="Times New Roman" w:cs="Times New Roman"/>
          <w:sz w:val="24"/>
          <w:szCs w:val="24"/>
        </w:rPr>
        <w:t xml:space="preserve"> на вътрешноправните средства за защита. Пред Съда той поддържа, че конфискацията на намерена у него недекларирана при влизане в България сума пари представлява непропорционално засягане на правото му да се ползва мирно от своите притежания, докато пред националните съдилища е твърдял, че тя не е негова, а я пренася за чужда сметка, т.е. не е повдигнал направеното пред Съда оплакване нито изрично, нито по същество. </w:t>
      </w:r>
      <w:hyperlink r:id="rId170" w:history="1">
        <w:r w:rsidRPr="009F66B9">
          <w:rPr>
            <w:rStyle w:val="Hyperlink"/>
            <w:rFonts w:ascii="Times New Roman" w:hAnsi="Times New Roman" w:cs="Times New Roman"/>
            <w:sz w:val="24"/>
            <w:szCs w:val="24"/>
          </w:rPr>
          <w:t>Бюлетин № 55</w:t>
        </w:r>
      </w:hyperlink>
    </w:p>
    <w:p w14:paraId="7AB48890" w14:textId="637BA514" w:rsidR="00594088" w:rsidRPr="009F66B9" w:rsidRDefault="00594088" w:rsidP="007F1945">
      <w:pPr>
        <w:pBdr>
          <w:bottom w:val="single" w:sz="4" w:space="1" w:color="auto"/>
        </w:pBdr>
        <w:spacing w:line="240" w:lineRule="auto"/>
        <w:contextualSpacing/>
        <w:jc w:val="both"/>
        <w:rPr>
          <w:rStyle w:val="Hyperlink"/>
          <w:rFonts w:ascii="Times New Roman" w:hAnsi="Times New Roman" w:cs="Times New Roman"/>
          <w:i/>
          <w:iCs/>
          <w:sz w:val="24"/>
          <w:szCs w:val="24"/>
        </w:rPr>
      </w:pPr>
      <w:r w:rsidRPr="009F66B9">
        <w:rPr>
          <w:rFonts w:ascii="Times New Roman" w:hAnsi="Times New Roman" w:cs="Times New Roman"/>
          <w:i/>
          <w:iCs/>
          <w:sz w:val="24"/>
          <w:szCs w:val="24"/>
        </w:rPr>
        <w:fldChar w:fldCharType="begin"/>
      </w:r>
      <w:r w:rsidRPr="009F66B9">
        <w:rPr>
          <w:rFonts w:ascii="Times New Roman" w:hAnsi="Times New Roman" w:cs="Times New Roman"/>
          <w:i/>
          <w:iCs/>
          <w:sz w:val="24"/>
          <w:szCs w:val="24"/>
        </w:rPr>
        <w:instrText xml:space="preserve"> HYPERLINK "http://hudoc.echr.coe.int/eng?i=001-207560" </w:instrText>
      </w:r>
      <w:r w:rsidRPr="009F66B9">
        <w:rPr>
          <w:rFonts w:ascii="Times New Roman" w:hAnsi="Times New Roman" w:cs="Times New Roman"/>
          <w:i/>
          <w:iCs/>
          <w:sz w:val="24"/>
          <w:szCs w:val="24"/>
        </w:rPr>
      </w:r>
      <w:r w:rsidRPr="009F66B9">
        <w:rPr>
          <w:rFonts w:ascii="Times New Roman" w:hAnsi="Times New Roman" w:cs="Times New Roman"/>
          <w:i/>
          <w:iCs/>
          <w:sz w:val="24"/>
          <w:szCs w:val="24"/>
        </w:rPr>
        <w:fldChar w:fldCharType="separate"/>
      </w:r>
      <w:proofErr w:type="spellStart"/>
      <w:r w:rsidRPr="009F66B9">
        <w:rPr>
          <w:rStyle w:val="Hyperlink"/>
          <w:rFonts w:ascii="Times New Roman" w:hAnsi="Times New Roman" w:cs="Times New Roman"/>
          <w:i/>
          <w:iCs/>
          <w:sz w:val="24"/>
          <w:szCs w:val="24"/>
        </w:rPr>
        <w:t>Nešković</w:t>
      </w:r>
      <w:proofErr w:type="spellEnd"/>
      <w:r w:rsidRPr="009F66B9">
        <w:rPr>
          <w:rStyle w:val="Hyperlink"/>
          <w:rFonts w:ascii="Times New Roman" w:hAnsi="Times New Roman" w:cs="Times New Roman"/>
          <w:i/>
          <w:iCs/>
          <w:sz w:val="24"/>
          <w:szCs w:val="24"/>
        </w:rPr>
        <w:t xml:space="preserve"> c. </w:t>
      </w:r>
      <w:proofErr w:type="spellStart"/>
      <w:r w:rsidRPr="009F66B9">
        <w:rPr>
          <w:rStyle w:val="Hyperlink"/>
          <w:rFonts w:ascii="Times New Roman" w:hAnsi="Times New Roman" w:cs="Times New Roman"/>
          <w:i/>
          <w:iCs/>
          <w:sz w:val="24"/>
          <w:szCs w:val="24"/>
        </w:rPr>
        <w:t>Bulgarie</w:t>
      </w:r>
      <w:proofErr w:type="spellEnd"/>
      <w:r w:rsidRPr="009F66B9">
        <w:rPr>
          <w:rStyle w:val="Hyperlink"/>
          <w:rFonts w:ascii="Times New Roman" w:hAnsi="Times New Roman" w:cs="Times New Roman"/>
          <w:i/>
          <w:iCs/>
          <w:sz w:val="24"/>
          <w:szCs w:val="24"/>
        </w:rPr>
        <w:t xml:space="preserve"> (</w:t>
      </w:r>
      <w:proofErr w:type="spellStart"/>
      <w:r w:rsidRPr="009F66B9">
        <w:rPr>
          <w:rStyle w:val="Hyperlink"/>
          <w:rFonts w:ascii="Times New Roman" w:hAnsi="Times New Roman" w:cs="Times New Roman"/>
          <w:i/>
          <w:iCs/>
          <w:sz w:val="24"/>
          <w:szCs w:val="24"/>
        </w:rPr>
        <w:t>n</w:t>
      </w:r>
      <w:r w:rsidRPr="009F66B9">
        <w:rPr>
          <w:rStyle w:val="Hyperlink"/>
          <w:rFonts w:ascii="Times New Roman" w:hAnsi="Times New Roman" w:cs="Times New Roman"/>
          <w:i/>
          <w:iCs/>
          <w:sz w:val="24"/>
          <w:szCs w:val="24"/>
          <w:vertAlign w:val="superscript"/>
        </w:rPr>
        <w:t>o</w:t>
      </w:r>
      <w:proofErr w:type="spellEnd"/>
      <w:r w:rsidRPr="009F66B9">
        <w:rPr>
          <w:rStyle w:val="Hyperlink"/>
          <w:rFonts w:ascii="Times New Roman" w:hAnsi="Times New Roman" w:cs="Times New Roman"/>
          <w:i/>
          <w:iCs/>
          <w:sz w:val="24"/>
          <w:szCs w:val="24"/>
        </w:rPr>
        <w:t xml:space="preserve"> 36803/11)</w:t>
      </w:r>
      <w:r w:rsidRPr="009F66B9">
        <w:rPr>
          <w:rFonts w:ascii="Times New Roman" w:hAnsi="Times New Roman" w:cs="Times New Roman"/>
          <w:i/>
          <w:iCs/>
          <w:sz w:val="24"/>
          <w:szCs w:val="24"/>
        </w:rPr>
        <w:t xml:space="preserve"> Решение по допустимостта</w:t>
      </w:r>
    </w:p>
    <w:p w14:paraId="1DA00A3C" w14:textId="77777777" w:rsidR="007F1945" w:rsidRDefault="00594088" w:rsidP="007F1945">
      <w:pPr>
        <w:pBdr>
          <w:bottom w:val="single" w:sz="4" w:space="1" w:color="auto"/>
        </w:pBdr>
        <w:spacing w:line="240" w:lineRule="auto"/>
        <w:jc w:val="both"/>
        <w:rPr>
          <w:rFonts w:ascii="Times New Roman" w:hAnsi="Times New Roman"/>
          <w:i/>
          <w:iCs/>
          <w:sz w:val="24"/>
          <w:szCs w:val="24"/>
        </w:rPr>
      </w:pPr>
      <w:r w:rsidRPr="009F66B9">
        <w:rPr>
          <w:rFonts w:ascii="Times New Roman" w:hAnsi="Times New Roman"/>
          <w:i/>
          <w:iCs/>
          <w:sz w:val="24"/>
          <w:szCs w:val="24"/>
        </w:rPr>
        <w:fldChar w:fldCharType="end"/>
      </w:r>
      <w:bookmarkEnd w:id="13"/>
    </w:p>
    <w:p w14:paraId="7B1EDD6F" w14:textId="77777777" w:rsidR="00AB1E53" w:rsidRDefault="00AB1E53" w:rsidP="00AB1E53">
      <w:pPr>
        <w:spacing w:after="0" w:line="240" w:lineRule="auto"/>
        <w:jc w:val="both"/>
        <w:rPr>
          <w:rFonts w:ascii="Times New Roman" w:eastAsia="Times New Roman" w:hAnsi="Times New Roman" w:cs="Times New Roman"/>
          <w:sz w:val="24"/>
          <w:szCs w:val="24"/>
        </w:rPr>
      </w:pPr>
    </w:p>
    <w:p w14:paraId="58216DED" w14:textId="7F2CAF83" w:rsidR="00AB1E53" w:rsidRPr="00613CC9" w:rsidRDefault="00AB1E53" w:rsidP="00AB1E53">
      <w:pPr>
        <w:spacing w:after="0" w:line="240" w:lineRule="auto"/>
        <w:jc w:val="both"/>
        <w:rPr>
          <w:rFonts w:ascii="Times New Roman" w:eastAsia="Times New Roman" w:hAnsi="Times New Roman" w:cs="Times New Roman"/>
          <w:sz w:val="24"/>
          <w:szCs w:val="24"/>
        </w:rPr>
      </w:pPr>
      <w:r w:rsidRPr="00AB1E53">
        <w:rPr>
          <w:rFonts w:ascii="Times New Roman" w:eastAsia="Times New Roman" w:hAnsi="Times New Roman" w:cs="Times New Roman"/>
          <w:sz w:val="24"/>
          <w:szCs w:val="24"/>
        </w:rPr>
        <w:t xml:space="preserve">При конкретните обстоятелства целият период, през който наказанието, наложено на извършителя на сексуално насилие, е останало неизпълнено, трябва да се разглежда </w:t>
      </w:r>
      <w:r w:rsidRPr="00AB1E53">
        <w:rPr>
          <w:rFonts w:ascii="Times New Roman" w:eastAsia="Times New Roman" w:hAnsi="Times New Roman" w:cs="Times New Roman"/>
          <w:sz w:val="24"/>
          <w:szCs w:val="24"/>
        </w:rPr>
        <w:lastRenderedPageBreak/>
        <w:t xml:space="preserve">общо що се отнася до спазването на 6-месечния срок. Твърдените нарушения са неразривно свързани и съставляват продължаващо положение. </w:t>
      </w:r>
      <w:hyperlink r:id="rId171" w:history="1">
        <w:r w:rsidR="00613CC9" w:rsidRPr="00613CC9">
          <w:rPr>
            <w:rStyle w:val="Hyperlink"/>
            <w:rFonts w:ascii="Times New Roman" w:hAnsi="Times New Roman" w:cs="Times New Roman"/>
            <w:sz w:val="24"/>
            <w:szCs w:val="24"/>
          </w:rPr>
          <w:t>Бюлетин № 59</w:t>
        </w:r>
      </w:hyperlink>
    </w:p>
    <w:p w14:paraId="15830DDF" w14:textId="11CEFA45" w:rsidR="00AB1E53" w:rsidRDefault="00000000" w:rsidP="00633DE8">
      <w:pPr>
        <w:pStyle w:val="Title4"/>
        <w:keepNext w:val="0"/>
        <w:keepLines w:val="0"/>
        <w:pBdr>
          <w:bottom w:val="single" w:sz="4" w:space="1" w:color="auto"/>
        </w:pBdr>
        <w:spacing w:line="276" w:lineRule="auto"/>
        <w:jc w:val="both"/>
        <w:rPr>
          <w:rStyle w:val="Hyperlink"/>
          <w:rFonts w:ascii="Times New Roman" w:hAnsi="Times New Roman"/>
        </w:rPr>
      </w:pPr>
      <w:hyperlink r:id="rId172" w:history="1">
        <w:r w:rsidR="00AB1E53" w:rsidRPr="003F6D53">
          <w:rPr>
            <w:rStyle w:val="Hyperlink"/>
            <w:rFonts w:ascii="Times New Roman" w:hAnsi="Times New Roman"/>
            <w:shd w:val="clear" w:color="auto" w:fill="FFFFFF"/>
          </w:rPr>
          <w:t xml:space="preserve">E.G. c. </w:t>
        </w:r>
        <w:proofErr w:type="spellStart"/>
        <w:r w:rsidR="00AB1E53" w:rsidRPr="003F6D53">
          <w:rPr>
            <w:rStyle w:val="Hyperlink"/>
            <w:rFonts w:ascii="Times New Roman" w:hAnsi="Times New Roman"/>
            <w:shd w:val="clear" w:color="auto" w:fill="FFFFFF"/>
          </w:rPr>
          <w:t>République</w:t>
        </w:r>
        <w:proofErr w:type="spellEnd"/>
        <w:r w:rsidR="00AB1E53" w:rsidRPr="003F6D53">
          <w:rPr>
            <w:rStyle w:val="Hyperlink"/>
            <w:rFonts w:ascii="Times New Roman" w:hAnsi="Times New Roman"/>
            <w:shd w:val="clear" w:color="auto" w:fill="FFFFFF"/>
          </w:rPr>
          <w:t xml:space="preserve"> de Moldova</w:t>
        </w:r>
        <w:r w:rsidR="00AB1E53" w:rsidRPr="003F6D53">
          <w:rPr>
            <w:rStyle w:val="Hyperlink"/>
            <w:rFonts w:ascii="Times New Roman" w:hAnsi="Times New Roman"/>
            <w:shd w:val="clear" w:color="auto" w:fill="FFFFFF"/>
            <w:lang w:val="bg-BG"/>
          </w:rPr>
          <w:t xml:space="preserve"> </w:t>
        </w:r>
        <w:r w:rsidR="00AB1E53" w:rsidRPr="003F6D53">
          <w:rPr>
            <w:rStyle w:val="Hyperlink"/>
            <w:rFonts w:ascii="Times New Roman" w:hAnsi="Times New Roman"/>
          </w:rPr>
          <w:t>(n</w:t>
        </w:r>
        <w:r w:rsidR="00AB1E53" w:rsidRPr="003F6D53">
          <w:rPr>
            <w:rStyle w:val="Hyperlink"/>
            <w:rFonts w:ascii="Times New Roman" w:hAnsi="Times New Roman"/>
            <w:vertAlign w:val="superscript"/>
          </w:rPr>
          <w:t>o</w:t>
        </w:r>
        <w:r w:rsidR="00AB1E53" w:rsidRPr="003F6D53">
          <w:rPr>
            <w:rStyle w:val="Hyperlink"/>
            <w:rFonts w:ascii="Times New Roman" w:hAnsi="Times New Roman"/>
          </w:rPr>
          <w:t xml:space="preserve"> 37882/13)</w:t>
        </w:r>
      </w:hyperlink>
    </w:p>
    <w:p w14:paraId="4C63F0D9" w14:textId="311B8F1F" w:rsidR="00633DE8" w:rsidRDefault="00633DE8" w:rsidP="00633DE8">
      <w:pPr>
        <w:rPr>
          <w:lang w:val="en-GB" w:eastAsia="en-US"/>
        </w:rPr>
      </w:pPr>
    </w:p>
    <w:p w14:paraId="41800955" w14:textId="374C2426" w:rsidR="00633DE8" w:rsidRPr="00633DE8" w:rsidRDefault="00633DE8" w:rsidP="001A6292">
      <w:pPr>
        <w:pStyle w:val="JuList"/>
        <w:ind w:left="0" w:firstLine="0"/>
        <w:rPr>
          <w:rStyle w:val="s6b621b36"/>
          <w:szCs w:val="24"/>
          <w:lang w:eastAsia="bg-BG"/>
        </w:rPr>
      </w:pPr>
      <w:bookmarkStart w:id="14" w:name="_Hlk94710309"/>
      <w:proofErr w:type="spellStart"/>
      <w:r w:rsidRPr="00633DE8">
        <w:rPr>
          <w:rStyle w:val="s6b621b36"/>
          <w:szCs w:val="24"/>
          <w:lang w:eastAsia="bg-BG"/>
        </w:rPr>
        <w:t>Същността</w:t>
      </w:r>
      <w:proofErr w:type="spellEnd"/>
      <w:r w:rsidRPr="00633DE8">
        <w:rPr>
          <w:rStyle w:val="s6b621b36"/>
          <w:szCs w:val="24"/>
          <w:lang w:eastAsia="bg-BG"/>
        </w:rPr>
        <w:t xml:space="preserve"> на </w:t>
      </w:r>
      <w:proofErr w:type="spellStart"/>
      <w:r w:rsidRPr="00633DE8">
        <w:rPr>
          <w:rStyle w:val="s6b621b36"/>
          <w:szCs w:val="24"/>
          <w:lang w:eastAsia="bg-BG"/>
        </w:rPr>
        <w:t>оплакването</w:t>
      </w:r>
      <w:proofErr w:type="spellEnd"/>
      <w:r w:rsidRPr="00633DE8">
        <w:rPr>
          <w:rStyle w:val="s6b621b36"/>
          <w:szCs w:val="24"/>
          <w:lang w:eastAsia="bg-BG"/>
        </w:rPr>
        <w:t xml:space="preserve"> на </w:t>
      </w:r>
      <w:proofErr w:type="spellStart"/>
      <w:r w:rsidRPr="00633DE8">
        <w:rPr>
          <w:rStyle w:val="s6b621b36"/>
          <w:szCs w:val="24"/>
          <w:lang w:eastAsia="bg-BG"/>
        </w:rPr>
        <w:t>жалбоподателя</w:t>
      </w:r>
      <w:proofErr w:type="spellEnd"/>
      <w:r w:rsidRPr="00633DE8">
        <w:rPr>
          <w:rStyle w:val="s6b621b36"/>
          <w:szCs w:val="24"/>
          <w:lang w:eastAsia="bg-BG"/>
        </w:rPr>
        <w:t xml:space="preserve"> се </w:t>
      </w:r>
      <w:proofErr w:type="spellStart"/>
      <w:r w:rsidRPr="00633DE8">
        <w:rPr>
          <w:rStyle w:val="s6b621b36"/>
          <w:szCs w:val="24"/>
          <w:lang w:eastAsia="bg-BG"/>
        </w:rPr>
        <w:t>състои</w:t>
      </w:r>
      <w:proofErr w:type="spellEnd"/>
      <w:r w:rsidRPr="00633DE8">
        <w:rPr>
          <w:rStyle w:val="s6b621b36"/>
          <w:szCs w:val="24"/>
          <w:lang w:eastAsia="bg-BG"/>
        </w:rPr>
        <w:t xml:space="preserve"> в </w:t>
      </w:r>
      <w:proofErr w:type="spellStart"/>
      <w:r w:rsidRPr="00633DE8">
        <w:rPr>
          <w:rStyle w:val="s6b621b36"/>
          <w:szCs w:val="24"/>
          <w:lang w:eastAsia="bg-BG"/>
        </w:rPr>
        <w:t>това</w:t>
      </w:r>
      <w:proofErr w:type="spellEnd"/>
      <w:r w:rsidRPr="00633DE8">
        <w:rPr>
          <w:rStyle w:val="s6b621b36"/>
          <w:szCs w:val="24"/>
          <w:lang w:eastAsia="bg-BG"/>
        </w:rPr>
        <w:t xml:space="preserve">, </w:t>
      </w:r>
      <w:proofErr w:type="spellStart"/>
      <w:r w:rsidRPr="00633DE8">
        <w:rPr>
          <w:rStyle w:val="s6b621b36"/>
          <w:szCs w:val="24"/>
          <w:lang w:eastAsia="bg-BG"/>
        </w:rPr>
        <w:t>че</w:t>
      </w:r>
      <w:proofErr w:type="spellEnd"/>
      <w:r w:rsidRPr="00633DE8">
        <w:rPr>
          <w:rStyle w:val="s6b621b36"/>
          <w:szCs w:val="24"/>
          <w:lang w:eastAsia="bg-BG"/>
        </w:rPr>
        <w:t xml:space="preserve"> </w:t>
      </w:r>
      <w:proofErr w:type="spellStart"/>
      <w:r w:rsidRPr="00633DE8">
        <w:rPr>
          <w:rStyle w:val="s6b621b36"/>
          <w:szCs w:val="24"/>
          <w:lang w:eastAsia="bg-BG"/>
        </w:rPr>
        <w:t>държавата</w:t>
      </w:r>
      <w:proofErr w:type="spellEnd"/>
      <w:r w:rsidRPr="00633DE8">
        <w:rPr>
          <w:rStyle w:val="s6b621b36"/>
          <w:szCs w:val="24"/>
          <w:lang w:eastAsia="bg-BG"/>
        </w:rPr>
        <w:t xml:space="preserve"> </w:t>
      </w:r>
      <w:proofErr w:type="spellStart"/>
      <w:r w:rsidRPr="00633DE8">
        <w:rPr>
          <w:rStyle w:val="s6b621b36"/>
          <w:szCs w:val="24"/>
          <w:lang w:eastAsia="bg-BG"/>
        </w:rPr>
        <w:t>не</w:t>
      </w:r>
      <w:proofErr w:type="spellEnd"/>
      <w:r w:rsidRPr="00633DE8">
        <w:rPr>
          <w:rStyle w:val="s6b621b36"/>
          <w:szCs w:val="24"/>
          <w:lang w:eastAsia="bg-BG"/>
        </w:rPr>
        <w:t xml:space="preserve"> е </w:t>
      </w:r>
      <w:proofErr w:type="spellStart"/>
      <w:r w:rsidRPr="00633DE8">
        <w:rPr>
          <w:rStyle w:val="s6b621b36"/>
          <w:szCs w:val="24"/>
          <w:lang w:eastAsia="bg-BG"/>
        </w:rPr>
        <w:t>защитила</w:t>
      </w:r>
      <w:proofErr w:type="spellEnd"/>
      <w:r w:rsidRPr="00633DE8">
        <w:rPr>
          <w:rStyle w:val="s6b621b36"/>
          <w:szCs w:val="24"/>
          <w:lang w:eastAsia="bg-BG"/>
        </w:rPr>
        <w:t xml:space="preserve"> </w:t>
      </w:r>
      <w:proofErr w:type="spellStart"/>
      <w:r w:rsidRPr="00633DE8">
        <w:rPr>
          <w:rStyle w:val="s6b621b36"/>
          <w:szCs w:val="24"/>
          <w:lang w:eastAsia="bg-BG"/>
        </w:rPr>
        <w:t>собствеността</w:t>
      </w:r>
      <w:proofErr w:type="spellEnd"/>
      <w:r w:rsidRPr="00633DE8">
        <w:rPr>
          <w:rStyle w:val="s6b621b36"/>
          <w:szCs w:val="24"/>
          <w:lang w:eastAsia="bg-BG"/>
        </w:rPr>
        <w:t xml:space="preserve"> </w:t>
      </w:r>
      <w:proofErr w:type="spellStart"/>
      <w:r w:rsidRPr="00633DE8">
        <w:rPr>
          <w:rStyle w:val="s6b621b36"/>
          <w:szCs w:val="24"/>
          <w:lang w:eastAsia="bg-BG"/>
        </w:rPr>
        <w:t>му</w:t>
      </w:r>
      <w:proofErr w:type="spellEnd"/>
      <w:r w:rsidRPr="00633DE8">
        <w:rPr>
          <w:rStyle w:val="s6b621b36"/>
          <w:szCs w:val="24"/>
          <w:lang w:eastAsia="bg-BG"/>
        </w:rPr>
        <w:t xml:space="preserve"> от </w:t>
      </w:r>
      <w:proofErr w:type="spellStart"/>
      <w:r w:rsidRPr="00633DE8">
        <w:rPr>
          <w:rStyle w:val="s6b621b36"/>
          <w:szCs w:val="24"/>
          <w:lang w:eastAsia="bg-BG"/>
        </w:rPr>
        <w:t>щетите</w:t>
      </w:r>
      <w:proofErr w:type="spellEnd"/>
      <w:r w:rsidRPr="00633DE8">
        <w:rPr>
          <w:rStyle w:val="s6b621b36"/>
          <w:szCs w:val="24"/>
          <w:lang w:eastAsia="bg-BG"/>
        </w:rPr>
        <w:t xml:space="preserve">, </w:t>
      </w:r>
      <w:proofErr w:type="spellStart"/>
      <w:r w:rsidRPr="00633DE8">
        <w:rPr>
          <w:rStyle w:val="s6b621b36"/>
          <w:szCs w:val="24"/>
          <w:lang w:eastAsia="bg-BG"/>
        </w:rPr>
        <w:t>причинени</w:t>
      </w:r>
      <w:proofErr w:type="spellEnd"/>
      <w:r w:rsidRPr="00633DE8">
        <w:rPr>
          <w:rStyle w:val="s6b621b36"/>
          <w:szCs w:val="24"/>
          <w:lang w:eastAsia="bg-BG"/>
        </w:rPr>
        <w:t xml:space="preserve"> от </w:t>
      </w:r>
      <w:proofErr w:type="spellStart"/>
      <w:r w:rsidRPr="00633DE8">
        <w:rPr>
          <w:rStyle w:val="s6b621b36"/>
          <w:szCs w:val="24"/>
          <w:lang w:eastAsia="bg-BG"/>
        </w:rPr>
        <w:t>трето</w:t>
      </w:r>
      <w:proofErr w:type="spellEnd"/>
      <w:r w:rsidRPr="00633DE8">
        <w:rPr>
          <w:rStyle w:val="s6b621b36"/>
          <w:szCs w:val="24"/>
          <w:lang w:eastAsia="bg-BG"/>
        </w:rPr>
        <w:t xml:space="preserve"> </w:t>
      </w:r>
      <w:proofErr w:type="spellStart"/>
      <w:r w:rsidRPr="00633DE8">
        <w:rPr>
          <w:rStyle w:val="s6b621b36"/>
          <w:szCs w:val="24"/>
          <w:lang w:eastAsia="bg-BG"/>
        </w:rPr>
        <w:t>лице</w:t>
      </w:r>
      <w:proofErr w:type="spellEnd"/>
      <w:r w:rsidRPr="00633DE8">
        <w:rPr>
          <w:rStyle w:val="s6b621b36"/>
          <w:szCs w:val="24"/>
          <w:lang w:eastAsia="bg-BG"/>
        </w:rPr>
        <w:t xml:space="preserve">. </w:t>
      </w:r>
      <w:proofErr w:type="spellStart"/>
      <w:r w:rsidRPr="00633DE8">
        <w:rPr>
          <w:rStyle w:val="s6b621b36"/>
          <w:szCs w:val="24"/>
          <w:lang w:eastAsia="bg-BG"/>
        </w:rPr>
        <w:t>Съдът</w:t>
      </w:r>
      <w:proofErr w:type="spellEnd"/>
      <w:r w:rsidRPr="00633DE8">
        <w:rPr>
          <w:rStyle w:val="s6b621b36"/>
          <w:szCs w:val="24"/>
          <w:lang w:eastAsia="bg-BG"/>
        </w:rPr>
        <w:t xml:space="preserve"> </w:t>
      </w:r>
      <w:proofErr w:type="spellStart"/>
      <w:r w:rsidRPr="00633DE8">
        <w:rPr>
          <w:rStyle w:val="s6b621b36"/>
          <w:szCs w:val="24"/>
          <w:lang w:eastAsia="bg-BG"/>
        </w:rPr>
        <w:t>намира</w:t>
      </w:r>
      <w:proofErr w:type="spellEnd"/>
      <w:r w:rsidRPr="00633DE8">
        <w:rPr>
          <w:rStyle w:val="s6b621b36"/>
          <w:szCs w:val="24"/>
          <w:lang w:eastAsia="bg-BG"/>
        </w:rPr>
        <w:t xml:space="preserve"> </w:t>
      </w:r>
      <w:proofErr w:type="spellStart"/>
      <w:r w:rsidRPr="00633DE8">
        <w:rPr>
          <w:rStyle w:val="s6b621b36"/>
          <w:szCs w:val="24"/>
          <w:lang w:eastAsia="bg-BG"/>
        </w:rPr>
        <w:t>жалбата</w:t>
      </w:r>
      <w:proofErr w:type="spellEnd"/>
      <w:r w:rsidRPr="00633DE8">
        <w:rPr>
          <w:rStyle w:val="s6b621b36"/>
          <w:szCs w:val="24"/>
          <w:lang w:eastAsia="bg-BG"/>
        </w:rPr>
        <w:t xml:space="preserve"> </w:t>
      </w:r>
      <w:proofErr w:type="spellStart"/>
      <w:r w:rsidRPr="00633DE8">
        <w:rPr>
          <w:rStyle w:val="s6b621b36"/>
          <w:szCs w:val="24"/>
          <w:lang w:eastAsia="bg-BG"/>
        </w:rPr>
        <w:t>за</w:t>
      </w:r>
      <w:proofErr w:type="spellEnd"/>
      <w:r w:rsidRPr="00633DE8">
        <w:rPr>
          <w:rStyle w:val="s6b621b36"/>
          <w:szCs w:val="24"/>
          <w:lang w:eastAsia="bg-BG"/>
        </w:rPr>
        <w:t xml:space="preserve"> </w:t>
      </w:r>
      <w:proofErr w:type="spellStart"/>
      <w:r w:rsidRPr="00633DE8">
        <w:rPr>
          <w:rStyle w:val="s6b621b36"/>
          <w:szCs w:val="24"/>
          <w:lang w:eastAsia="bg-BG"/>
        </w:rPr>
        <w:t>недопустима</w:t>
      </w:r>
      <w:proofErr w:type="spellEnd"/>
      <w:r w:rsidRPr="00633DE8">
        <w:rPr>
          <w:rStyle w:val="s6b621b36"/>
          <w:szCs w:val="24"/>
          <w:lang w:eastAsia="bg-BG"/>
        </w:rPr>
        <w:t xml:space="preserve"> </w:t>
      </w:r>
      <w:proofErr w:type="spellStart"/>
      <w:r w:rsidRPr="00633DE8">
        <w:rPr>
          <w:rStyle w:val="s6b621b36"/>
          <w:szCs w:val="24"/>
          <w:lang w:eastAsia="bg-BG"/>
        </w:rPr>
        <w:t>поради</w:t>
      </w:r>
      <w:proofErr w:type="spellEnd"/>
      <w:r w:rsidRPr="00633DE8">
        <w:rPr>
          <w:rStyle w:val="s6b621b36"/>
          <w:szCs w:val="24"/>
          <w:lang w:eastAsia="bg-BG"/>
        </w:rPr>
        <w:t xml:space="preserve"> </w:t>
      </w:r>
      <w:proofErr w:type="spellStart"/>
      <w:r w:rsidRPr="00633DE8">
        <w:rPr>
          <w:rStyle w:val="s6b621b36"/>
          <w:szCs w:val="24"/>
          <w:lang w:eastAsia="bg-BG"/>
        </w:rPr>
        <w:t>неизчерпване</w:t>
      </w:r>
      <w:proofErr w:type="spellEnd"/>
      <w:r w:rsidRPr="00633DE8">
        <w:rPr>
          <w:rStyle w:val="s6b621b36"/>
          <w:szCs w:val="24"/>
          <w:lang w:eastAsia="bg-BG"/>
        </w:rPr>
        <w:t xml:space="preserve"> на </w:t>
      </w:r>
      <w:proofErr w:type="spellStart"/>
      <w:r w:rsidRPr="00633DE8">
        <w:rPr>
          <w:rStyle w:val="s6b621b36"/>
          <w:szCs w:val="24"/>
          <w:lang w:eastAsia="bg-BG"/>
        </w:rPr>
        <w:t>вътрешноправните</w:t>
      </w:r>
      <w:proofErr w:type="spellEnd"/>
      <w:r w:rsidRPr="00633DE8">
        <w:rPr>
          <w:rStyle w:val="s6b621b36"/>
          <w:szCs w:val="24"/>
          <w:lang w:eastAsia="bg-BG"/>
        </w:rPr>
        <w:t xml:space="preserve"> </w:t>
      </w:r>
      <w:proofErr w:type="spellStart"/>
      <w:r w:rsidRPr="00633DE8">
        <w:rPr>
          <w:rStyle w:val="s6b621b36"/>
          <w:szCs w:val="24"/>
          <w:lang w:eastAsia="bg-BG"/>
        </w:rPr>
        <w:t>средства</w:t>
      </w:r>
      <w:proofErr w:type="spellEnd"/>
      <w:r w:rsidRPr="00633DE8">
        <w:rPr>
          <w:rStyle w:val="s6b621b36"/>
          <w:szCs w:val="24"/>
          <w:lang w:eastAsia="bg-BG"/>
        </w:rPr>
        <w:t xml:space="preserve"> </w:t>
      </w:r>
      <w:proofErr w:type="spellStart"/>
      <w:r w:rsidRPr="00633DE8">
        <w:rPr>
          <w:rStyle w:val="s6b621b36"/>
          <w:szCs w:val="24"/>
          <w:lang w:eastAsia="bg-BG"/>
        </w:rPr>
        <w:t>за</w:t>
      </w:r>
      <w:proofErr w:type="spellEnd"/>
      <w:r w:rsidRPr="00633DE8">
        <w:rPr>
          <w:rStyle w:val="s6b621b36"/>
          <w:szCs w:val="24"/>
          <w:lang w:eastAsia="bg-BG"/>
        </w:rPr>
        <w:t xml:space="preserve"> </w:t>
      </w:r>
      <w:proofErr w:type="spellStart"/>
      <w:r w:rsidRPr="00633DE8">
        <w:rPr>
          <w:rStyle w:val="s6b621b36"/>
          <w:szCs w:val="24"/>
          <w:lang w:eastAsia="bg-BG"/>
        </w:rPr>
        <w:t>защита</w:t>
      </w:r>
      <w:proofErr w:type="spellEnd"/>
      <w:r w:rsidRPr="00633DE8">
        <w:rPr>
          <w:rStyle w:val="s6b621b36"/>
          <w:szCs w:val="24"/>
          <w:lang w:eastAsia="bg-BG"/>
        </w:rPr>
        <w:t xml:space="preserve">, </w:t>
      </w:r>
      <w:proofErr w:type="spellStart"/>
      <w:r w:rsidRPr="00633DE8">
        <w:rPr>
          <w:rStyle w:val="s6b621b36"/>
          <w:szCs w:val="24"/>
          <w:lang w:eastAsia="bg-BG"/>
        </w:rPr>
        <w:t>тъй</w:t>
      </w:r>
      <w:proofErr w:type="spellEnd"/>
      <w:r w:rsidRPr="00633DE8">
        <w:rPr>
          <w:rStyle w:val="s6b621b36"/>
          <w:szCs w:val="24"/>
          <w:lang w:eastAsia="bg-BG"/>
        </w:rPr>
        <w:t xml:space="preserve"> </w:t>
      </w:r>
      <w:proofErr w:type="spellStart"/>
      <w:r w:rsidRPr="00633DE8">
        <w:rPr>
          <w:rStyle w:val="s6b621b36"/>
          <w:szCs w:val="24"/>
          <w:lang w:eastAsia="bg-BG"/>
        </w:rPr>
        <w:t>като</w:t>
      </w:r>
      <w:proofErr w:type="spellEnd"/>
      <w:r w:rsidRPr="00633DE8">
        <w:rPr>
          <w:rStyle w:val="s6b621b36"/>
          <w:szCs w:val="24"/>
          <w:lang w:eastAsia="bg-BG"/>
        </w:rPr>
        <w:t xml:space="preserve"> </w:t>
      </w:r>
      <w:proofErr w:type="spellStart"/>
      <w:r w:rsidRPr="00633DE8">
        <w:rPr>
          <w:rStyle w:val="s6b621b36"/>
          <w:szCs w:val="24"/>
          <w:lang w:eastAsia="bg-BG"/>
        </w:rPr>
        <w:t>жалбоподателят</w:t>
      </w:r>
      <w:proofErr w:type="spellEnd"/>
      <w:r w:rsidRPr="00633DE8">
        <w:rPr>
          <w:rStyle w:val="s6b621b36"/>
          <w:szCs w:val="24"/>
          <w:lang w:eastAsia="bg-BG"/>
        </w:rPr>
        <w:t xml:space="preserve"> </w:t>
      </w:r>
      <w:proofErr w:type="spellStart"/>
      <w:r w:rsidRPr="00633DE8">
        <w:rPr>
          <w:rStyle w:val="s6b621b36"/>
          <w:szCs w:val="24"/>
          <w:lang w:eastAsia="bg-BG"/>
        </w:rPr>
        <w:t>не</w:t>
      </w:r>
      <w:proofErr w:type="spellEnd"/>
      <w:r w:rsidRPr="00633DE8">
        <w:rPr>
          <w:rStyle w:val="s6b621b36"/>
          <w:szCs w:val="24"/>
          <w:lang w:eastAsia="bg-BG"/>
        </w:rPr>
        <w:t xml:space="preserve"> се е </w:t>
      </w:r>
      <w:proofErr w:type="spellStart"/>
      <w:r w:rsidRPr="00633DE8">
        <w:rPr>
          <w:rStyle w:val="s6b621b36"/>
          <w:szCs w:val="24"/>
          <w:lang w:eastAsia="bg-BG"/>
        </w:rPr>
        <w:t>възползвал</w:t>
      </w:r>
      <w:proofErr w:type="spellEnd"/>
      <w:r w:rsidRPr="00633DE8">
        <w:rPr>
          <w:rStyle w:val="s6b621b36"/>
          <w:szCs w:val="24"/>
          <w:lang w:eastAsia="bg-BG"/>
        </w:rPr>
        <w:t xml:space="preserve"> от </w:t>
      </w:r>
      <w:proofErr w:type="spellStart"/>
      <w:r w:rsidRPr="00633DE8">
        <w:rPr>
          <w:rStyle w:val="s6b621b36"/>
          <w:szCs w:val="24"/>
          <w:lang w:eastAsia="bg-BG"/>
        </w:rPr>
        <w:t>възможността</w:t>
      </w:r>
      <w:proofErr w:type="spellEnd"/>
      <w:r w:rsidRPr="00633DE8">
        <w:rPr>
          <w:rStyle w:val="s6b621b36"/>
          <w:szCs w:val="24"/>
          <w:lang w:eastAsia="bg-BG"/>
        </w:rPr>
        <w:t xml:space="preserve"> </w:t>
      </w:r>
      <w:proofErr w:type="spellStart"/>
      <w:r w:rsidRPr="00633DE8">
        <w:rPr>
          <w:rStyle w:val="s6b621b36"/>
          <w:szCs w:val="24"/>
          <w:lang w:eastAsia="bg-BG"/>
        </w:rPr>
        <w:t>да</w:t>
      </w:r>
      <w:proofErr w:type="spellEnd"/>
      <w:r w:rsidRPr="00633DE8">
        <w:rPr>
          <w:rStyle w:val="s6b621b36"/>
          <w:szCs w:val="24"/>
          <w:lang w:eastAsia="bg-BG"/>
        </w:rPr>
        <w:t xml:space="preserve"> </w:t>
      </w:r>
      <w:proofErr w:type="spellStart"/>
      <w:r w:rsidRPr="00633DE8">
        <w:rPr>
          <w:rStyle w:val="s6b621b36"/>
          <w:szCs w:val="24"/>
          <w:lang w:eastAsia="bg-BG"/>
        </w:rPr>
        <w:t>предяви</w:t>
      </w:r>
      <w:proofErr w:type="spellEnd"/>
      <w:r w:rsidRPr="00633DE8">
        <w:rPr>
          <w:rStyle w:val="s6b621b36"/>
          <w:szCs w:val="24"/>
          <w:lang w:eastAsia="bg-BG"/>
        </w:rPr>
        <w:t xml:space="preserve"> </w:t>
      </w:r>
      <w:proofErr w:type="spellStart"/>
      <w:r w:rsidRPr="00633DE8">
        <w:rPr>
          <w:rStyle w:val="s6b621b36"/>
          <w:szCs w:val="24"/>
          <w:lang w:eastAsia="bg-BG"/>
        </w:rPr>
        <w:t>иск</w:t>
      </w:r>
      <w:proofErr w:type="spellEnd"/>
      <w:r w:rsidRPr="00633DE8">
        <w:rPr>
          <w:rStyle w:val="s6b621b36"/>
          <w:szCs w:val="24"/>
          <w:lang w:eastAsia="bg-BG"/>
        </w:rPr>
        <w:t xml:space="preserve"> </w:t>
      </w:r>
      <w:proofErr w:type="spellStart"/>
      <w:r w:rsidRPr="00633DE8">
        <w:rPr>
          <w:rStyle w:val="s6b621b36"/>
          <w:szCs w:val="24"/>
          <w:lang w:eastAsia="bg-BG"/>
        </w:rPr>
        <w:t>за</w:t>
      </w:r>
      <w:proofErr w:type="spellEnd"/>
      <w:r w:rsidRPr="00633DE8">
        <w:rPr>
          <w:rStyle w:val="s6b621b36"/>
          <w:szCs w:val="24"/>
          <w:lang w:eastAsia="bg-BG"/>
        </w:rPr>
        <w:t xml:space="preserve"> </w:t>
      </w:r>
      <w:proofErr w:type="spellStart"/>
      <w:r w:rsidRPr="00633DE8">
        <w:rPr>
          <w:rStyle w:val="s6b621b36"/>
          <w:szCs w:val="24"/>
          <w:lang w:eastAsia="bg-BG"/>
        </w:rPr>
        <w:t>обезщетение</w:t>
      </w:r>
      <w:proofErr w:type="spellEnd"/>
      <w:r w:rsidRPr="00633DE8">
        <w:rPr>
          <w:rStyle w:val="s6b621b36"/>
          <w:szCs w:val="24"/>
          <w:lang w:eastAsia="bg-BG"/>
        </w:rPr>
        <w:t xml:space="preserve"> по ЗОДОВ </w:t>
      </w:r>
      <w:proofErr w:type="spellStart"/>
      <w:r w:rsidRPr="00633DE8">
        <w:rPr>
          <w:rStyle w:val="s6b621b36"/>
          <w:szCs w:val="24"/>
          <w:lang w:eastAsia="bg-BG"/>
        </w:rPr>
        <w:t>срещу</w:t>
      </w:r>
      <w:proofErr w:type="spellEnd"/>
      <w:r w:rsidRPr="00633DE8">
        <w:rPr>
          <w:rStyle w:val="s6b621b36"/>
          <w:szCs w:val="24"/>
          <w:lang w:eastAsia="bg-BG"/>
        </w:rPr>
        <w:t xml:space="preserve"> РДНСК </w:t>
      </w:r>
      <w:proofErr w:type="spellStart"/>
      <w:r w:rsidRPr="00633DE8">
        <w:rPr>
          <w:rStyle w:val="s6b621b36"/>
          <w:szCs w:val="24"/>
          <w:lang w:eastAsia="bg-BG"/>
        </w:rPr>
        <w:t>във</w:t>
      </w:r>
      <w:proofErr w:type="spellEnd"/>
      <w:r w:rsidRPr="00633DE8">
        <w:rPr>
          <w:rStyle w:val="s6b621b36"/>
          <w:szCs w:val="24"/>
          <w:lang w:eastAsia="bg-BG"/>
        </w:rPr>
        <w:t xml:space="preserve"> </w:t>
      </w:r>
      <w:proofErr w:type="spellStart"/>
      <w:r w:rsidRPr="00633DE8">
        <w:rPr>
          <w:rStyle w:val="s6b621b36"/>
          <w:szCs w:val="24"/>
          <w:lang w:eastAsia="bg-BG"/>
        </w:rPr>
        <w:t>връзка</w:t>
      </w:r>
      <w:proofErr w:type="spellEnd"/>
      <w:r w:rsidRPr="00633DE8">
        <w:rPr>
          <w:rStyle w:val="s6b621b36"/>
          <w:szCs w:val="24"/>
          <w:lang w:eastAsia="bg-BG"/>
        </w:rPr>
        <w:t xml:space="preserve"> с </w:t>
      </w:r>
      <w:proofErr w:type="spellStart"/>
      <w:r w:rsidRPr="00633DE8">
        <w:rPr>
          <w:rStyle w:val="s6b621b36"/>
          <w:szCs w:val="24"/>
          <w:lang w:eastAsia="bg-BG"/>
        </w:rPr>
        <w:t>твърдяното</w:t>
      </w:r>
      <w:proofErr w:type="spellEnd"/>
      <w:r w:rsidRPr="00633DE8">
        <w:rPr>
          <w:rStyle w:val="s6b621b36"/>
          <w:szCs w:val="24"/>
          <w:lang w:eastAsia="bg-BG"/>
        </w:rPr>
        <w:t xml:space="preserve"> </w:t>
      </w:r>
      <w:proofErr w:type="spellStart"/>
      <w:r w:rsidRPr="00633DE8">
        <w:rPr>
          <w:rStyle w:val="s6b621b36"/>
          <w:szCs w:val="24"/>
          <w:lang w:eastAsia="bg-BG"/>
        </w:rPr>
        <w:t>бездействие</w:t>
      </w:r>
      <w:proofErr w:type="spellEnd"/>
      <w:r w:rsidRPr="00633DE8">
        <w:rPr>
          <w:rStyle w:val="s6b621b36"/>
          <w:szCs w:val="24"/>
          <w:lang w:eastAsia="bg-BG"/>
        </w:rPr>
        <w:t xml:space="preserve"> на </w:t>
      </w:r>
      <w:proofErr w:type="spellStart"/>
      <w:r w:rsidRPr="00633DE8">
        <w:rPr>
          <w:rStyle w:val="s6b621b36"/>
          <w:szCs w:val="24"/>
          <w:lang w:eastAsia="bg-BG"/>
        </w:rPr>
        <w:t>дирекцията</w:t>
      </w:r>
      <w:proofErr w:type="spellEnd"/>
      <w:r w:rsidRPr="00633DE8">
        <w:rPr>
          <w:rStyle w:val="s6b621b36"/>
          <w:szCs w:val="24"/>
          <w:lang w:eastAsia="bg-BG"/>
        </w:rPr>
        <w:t>.</w:t>
      </w:r>
      <w:r>
        <w:rPr>
          <w:rStyle w:val="s6b621b36"/>
          <w:szCs w:val="24"/>
          <w:lang w:val="en-US" w:eastAsia="bg-BG"/>
        </w:rPr>
        <w:t xml:space="preserve"> </w:t>
      </w:r>
      <w:bookmarkStart w:id="15" w:name="_Hlk93421719"/>
      <w:r>
        <w:rPr>
          <w:rStyle w:val="s6b621b36"/>
          <w:szCs w:val="24"/>
          <w:lang w:eastAsia="bg-BG"/>
        </w:rPr>
        <w:fldChar w:fldCharType="begin"/>
      </w:r>
      <w:r>
        <w:rPr>
          <w:rStyle w:val="s6b621b36"/>
          <w:szCs w:val="24"/>
          <w:lang w:eastAsia="bg-BG"/>
        </w:rPr>
        <w:instrText xml:space="preserve"> HYPERLINK "http://blhr.org/media/documents/Bulletin_60_-_May_21.pdf" </w:instrText>
      </w:r>
      <w:r>
        <w:rPr>
          <w:rStyle w:val="s6b621b36"/>
          <w:szCs w:val="24"/>
          <w:lang w:eastAsia="bg-BG"/>
        </w:rPr>
      </w:r>
      <w:r>
        <w:rPr>
          <w:rStyle w:val="s6b621b36"/>
          <w:szCs w:val="24"/>
          <w:lang w:eastAsia="bg-BG"/>
        </w:rPr>
        <w:fldChar w:fldCharType="separate"/>
      </w:r>
      <w:proofErr w:type="spellStart"/>
      <w:r w:rsidRPr="00633DE8">
        <w:rPr>
          <w:rStyle w:val="Hyperlink"/>
          <w:szCs w:val="24"/>
          <w:lang w:eastAsia="bg-BG"/>
        </w:rPr>
        <w:t>Бюлетин</w:t>
      </w:r>
      <w:proofErr w:type="spellEnd"/>
      <w:r w:rsidRPr="00633DE8">
        <w:rPr>
          <w:rStyle w:val="Hyperlink"/>
          <w:szCs w:val="24"/>
          <w:lang w:eastAsia="bg-BG"/>
        </w:rPr>
        <w:t xml:space="preserve"> № 60</w:t>
      </w:r>
      <w:r>
        <w:rPr>
          <w:rStyle w:val="s6b621b36"/>
          <w:szCs w:val="24"/>
          <w:lang w:eastAsia="bg-BG"/>
        </w:rPr>
        <w:fldChar w:fldCharType="end"/>
      </w:r>
    </w:p>
    <w:bookmarkEnd w:id="15"/>
    <w:p w14:paraId="67F2EBAD" w14:textId="2BFC6C7A" w:rsidR="00633DE8" w:rsidRPr="00633DE8" w:rsidRDefault="00633DE8" w:rsidP="008B57E1">
      <w:pPr>
        <w:pStyle w:val="JuList"/>
        <w:pBdr>
          <w:bottom w:val="single" w:sz="4" w:space="1" w:color="auto"/>
        </w:pBdr>
        <w:ind w:left="0" w:firstLine="0"/>
        <w:rPr>
          <w:rStyle w:val="s6b621b36"/>
          <w:i/>
          <w:iCs/>
          <w:lang w:eastAsia="bg-BG"/>
        </w:rPr>
      </w:pPr>
      <w:r w:rsidRPr="00633DE8">
        <w:rPr>
          <w:rFonts w:ascii="Calibri" w:hAnsi="Calibri" w:cs="Calibri"/>
        </w:rPr>
        <w:fldChar w:fldCharType="begin"/>
      </w:r>
      <w:r w:rsidRPr="00633DE8">
        <w:instrText xml:space="preserve"> HYPERLINK "https://hudoc.echr.coe.int/eng?i=001-210625" </w:instrText>
      </w:r>
      <w:r w:rsidRPr="00633DE8">
        <w:rPr>
          <w:rFonts w:ascii="Calibri" w:hAnsi="Calibri" w:cs="Calibri"/>
        </w:rPr>
      </w:r>
      <w:r w:rsidRPr="00633DE8">
        <w:rPr>
          <w:rFonts w:ascii="Calibri" w:hAnsi="Calibri" w:cs="Calibri"/>
        </w:rPr>
        <w:fldChar w:fldCharType="separate"/>
      </w:r>
      <w:r w:rsidRPr="00633DE8">
        <w:rPr>
          <w:rStyle w:val="Hyperlink"/>
          <w:i/>
          <w:iCs/>
        </w:rPr>
        <w:t>Stoyanov against Bulgaria (no. 46287/12)</w:t>
      </w:r>
      <w:r w:rsidRPr="00633DE8">
        <w:rPr>
          <w:rStyle w:val="Hyperlink"/>
          <w:i/>
          <w:iCs/>
        </w:rPr>
        <w:fldChar w:fldCharType="end"/>
      </w:r>
    </w:p>
    <w:bookmarkEnd w:id="14"/>
    <w:p w14:paraId="094E6D62" w14:textId="17A775C2" w:rsidR="00633DE8" w:rsidRDefault="00633DE8" w:rsidP="00633DE8">
      <w:pPr>
        <w:rPr>
          <w:lang w:val="en-GB" w:eastAsia="en-US"/>
        </w:rPr>
      </w:pPr>
    </w:p>
    <w:p w14:paraId="08B4E5C9" w14:textId="14676C96" w:rsidR="008B57E1" w:rsidRPr="008B57E1" w:rsidRDefault="008B57E1" w:rsidP="008B57E1">
      <w:pPr>
        <w:pStyle w:val="JuList"/>
        <w:ind w:left="0" w:firstLine="0"/>
        <w:rPr>
          <w:rStyle w:val="markedcontent"/>
          <w:szCs w:val="24"/>
          <w:lang w:val="bg-BG"/>
        </w:rPr>
      </w:pPr>
      <w:proofErr w:type="spellStart"/>
      <w:r w:rsidRPr="008B57E1">
        <w:rPr>
          <w:rStyle w:val="markedcontent"/>
          <w:szCs w:val="24"/>
        </w:rPr>
        <w:t>Шестмесечния</w:t>
      </w:r>
      <w:proofErr w:type="spellEnd"/>
      <w:r w:rsidRPr="008B57E1">
        <w:rPr>
          <w:rStyle w:val="markedcontent"/>
          <w:szCs w:val="24"/>
          <w:lang w:val="bg-BG"/>
        </w:rPr>
        <w:t>т</w:t>
      </w:r>
      <w:r w:rsidRPr="008B57E1">
        <w:rPr>
          <w:rStyle w:val="markedcontent"/>
          <w:szCs w:val="24"/>
        </w:rPr>
        <w:t xml:space="preserve"> </w:t>
      </w:r>
      <w:proofErr w:type="spellStart"/>
      <w:r w:rsidRPr="008B57E1">
        <w:rPr>
          <w:rStyle w:val="markedcontent"/>
          <w:szCs w:val="24"/>
        </w:rPr>
        <w:t>срок</w:t>
      </w:r>
      <w:proofErr w:type="spellEnd"/>
      <w:r w:rsidRPr="008B57E1">
        <w:rPr>
          <w:rStyle w:val="markedcontent"/>
          <w:szCs w:val="24"/>
        </w:rPr>
        <w:t xml:space="preserve"> </w:t>
      </w:r>
      <w:proofErr w:type="spellStart"/>
      <w:r w:rsidRPr="008B57E1">
        <w:rPr>
          <w:rStyle w:val="markedcontent"/>
          <w:szCs w:val="24"/>
        </w:rPr>
        <w:t>за</w:t>
      </w:r>
      <w:proofErr w:type="spellEnd"/>
      <w:r w:rsidRPr="008B57E1">
        <w:rPr>
          <w:rStyle w:val="markedcontent"/>
          <w:szCs w:val="24"/>
        </w:rPr>
        <w:t xml:space="preserve"> </w:t>
      </w:r>
      <w:proofErr w:type="spellStart"/>
      <w:r w:rsidRPr="008B57E1">
        <w:rPr>
          <w:rStyle w:val="markedcontent"/>
          <w:szCs w:val="24"/>
        </w:rPr>
        <w:t>подаване</w:t>
      </w:r>
      <w:proofErr w:type="spellEnd"/>
      <w:r w:rsidRPr="008B57E1">
        <w:rPr>
          <w:rStyle w:val="markedcontent"/>
          <w:szCs w:val="24"/>
        </w:rPr>
        <w:t xml:space="preserve"> на </w:t>
      </w:r>
      <w:proofErr w:type="spellStart"/>
      <w:r w:rsidRPr="008B57E1">
        <w:rPr>
          <w:rStyle w:val="markedcontent"/>
          <w:szCs w:val="24"/>
        </w:rPr>
        <w:t>жалба</w:t>
      </w:r>
      <w:proofErr w:type="spellEnd"/>
      <w:r w:rsidRPr="008B57E1">
        <w:rPr>
          <w:rStyle w:val="markedcontent"/>
          <w:szCs w:val="24"/>
        </w:rPr>
        <w:t xml:space="preserve"> </w:t>
      </w:r>
      <w:proofErr w:type="spellStart"/>
      <w:r w:rsidRPr="008B57E1">
        <w:rPr>
          <w:rStyle w:val="markedcontent"/>
          <w:szCs w:val="24"/>
        </w:rPr>
        <w:t>до</w:t>
      </w:r>
      <w:proofErr w:type="spellEnd"/>
      <w:r w:rsidRPr="008B57E1">
        <w:rPr>
          <w:rStyle w:val="markedcontent"/>
          <w:szCs w:val="24"/>
        </w:rPr>
        <w:t xml:space="preserve"> ЕСПЧ е </w:t>
      </w:r>
      <w:proofErr w:type="spellStart"/>
      <w:r w:rsidRPr="008B57E1">
        <w:rPr>
          <w:rStyle w:val="markedcontent"/>
          <w:szCs w:val="24"/>
        </w:rPr>
        <w:t>започнал</w:t>
      </w:r>
      <w:proofErr w:type="spellEnd"/>
      <w:r w:rsidRPr="008B57E1">
        <w:rPr>
          <w:rStyle w:val="markedcontent"/>
          <w:szCs w:val="24"/>
        </w:rPr>
        <w:t xml:space="preserve"> </w:t>
      </w:r>
      <w:proofErr w:type="spellStart"/>
      <w:r w:rsidRPr="008B57E1">
        <w:rPr>
          <w:rStyle w:val="markedcontent"/>
          <w:szCs w:val="24"/>
        </w:rPr>
        <w:t>да</w:t>
      </w:r>
      <w:proofErr w:type="spellEnd"/>
      <w:r w:rsidRPr="008B57E1">
        <w:rPr>
          <w:rStyle w:val="markedcontent"/>
          <w:szCs w:val="24"/>
        </w:rPr>
        <w:t xml:space="preserve"> </w:t>
      </w:r>
      <w:proofErr w:type="spellStart"/>
      <w:r w:rsidRPr="008B57E1">
        <w:rPr>
          <w:rStyle w:val="markedcontent"/>
          <w:szCs w:val="24"/>
        </w:rPr>
        <w:t>тече</w:t>
      </w:r>
      <w:proofErr w:type="spellEnd"/>
      <w:r w:rsidRPr="008B57E1">
        <w:rPr>
          <w:rStyle w:val="markedcontent"/>
          <w:szCs w:val="24"/>
        </w:rPr>
        <w:t xml:space="preserve"> от </w:t>
      </w:r>
      <w:proofErr w:type="spellStart"/>
      <w:r w:rsidRPr="008B57E1">
        <w:rPr>
          <w:rStyle w:val="markedcontent"/>
          <w:szCs w:val="24"/>
        </w:rPr>
        <w:t>момента</w:t>
      </w:r>
      <w:proofErr w:type="spellEnd"/>
      <w:r w:rsidRPr="008B57E1">
        <w:rPr>
          <w:rStyle w:val="markedcontent"/>
          <w:szCs w:val="24"/>
        </w:rPr>
        <w:t xml:space="preserve">, в </w:t>
      </w:r>
      <w:proofErr w:type="spellStart"/>
      <w:r w:rsidRPr="008B57E1">
        <w:rPr>
          <w:rStyle w:val="markedcontent"/>
          <w:szCs w:val="24"/>
        </w:rPr>
        <w:t>който</w:t>
      </w:r>
      <w:proofErr w:type="spellEnd"/>
      <w:r w:rsidRPr="008B57E1">
        <w:rPr>
          <w:rStyle w:val="markedcontent"/>
          <w:szCs w:val="24"/>
        </w:rPr>
        <w:t xml:space="preserve"> жалбоподателките </w:t>
      </w:r>
      <w:proofErr w:type="spellStart"/>
      <w:r w:rsidRPr="008B57E1">
        <w:rPr>
          <w:rStyle w:val="markedcontent"/>
          <w:szCs w:val="24"/>
        </w:rPr>
        <w:t>са</w:t>
      </w:r>
      <w:proofErr w:type="spellEnd"/>
      <w:r w:rsidRPr="008B57E1">
        <w:rPr>
          <w:rStyle w:val="markedcontent"/>
          <w:szCs w:val="24"/>
        </w:rPr>
        <w:t xml:space="preserve"> </w:t>
      </w:r>
      <w:proofErr w:type="spellStart"/>
      <w:r w:rsidRPr="008B57E1">
        <w:rPr>
          <w:rStyle w:val="markedcontent"/>
          <w:szCs w:val="24"/>
        </w:rPr>
        <w:t>разбрали</w:t>
      </w:r>
      <w:proofErr w:type="spellEnd"/>
      <w:r w:rsidRPr="008B57E1">
        <w:rPr>
          <w:rStyle w:val="markedcontent"/>
          <w:szCs w:val="24"/>
        </w:rPr>
        <w:t xml:space="preserve"> </w:t>
      </w:r>
      <w:proofErr w:type="spellStart"/>
      <w:r w:rsidRPr="008B57E1">
        <w:rPr>
          <w:rStyle w:val="markedcontent"/>
          <w:szCs w:val="24"/>
        </w:rPr>
        <w:t>или</w:t>
      </w:r>
      <w:proofErr w:type="spellEnd"/>
      <w:r w:rsidRPr="008B57E1">
        <w:rPr>
          <w:rStyle w:val="markedcontent"/>
          <w:szCs w:val="24"/>
        </w:rPr>
        <w:t xml:space="preserve"> е </w:t>
      </w:r>
      <w:proofErr w:type="spellStart"/>
      <w:r w:rsidRPr="008B57E1">
        <w:rPr>
          <w:rStyle w:val="markedcontent"/>
          <w:szCs w:val="24"/>
        </w:rPr>
        <w:t>следвало</w:t>
      </w:r>
      <w:proofErr w:type="spellEnd"/>
      <w:r w:rsidRPr="008B57E1">
        <w:rPr>
          <w:rStyle w:val="markedcontent"/>
          <w:szCs w:val="24"/>
        </w:rPr>
        <w:t xml:space="preserve"> </w:t>
      </w:r>
      <w:proofErr w:type="spellStart"/>
      <w:r w:rsidRPr="008B57E1">
        <w:rPr>
          <w:rStyle w:val="markedcontent"/>
          <w:szCs w:val="24"/>
        </w:rPr>
        <w:t>да</w:t>
      </w:r>
      <w:proofErr w:type="spellEnd"/>
      <w:r w:rsidRPr="008B57E1">
        <w:rPr>
          <w:rStyle w:val="markedcontent"/>
          <w:szCs w:val="24"/>
        </w:rPr>
        <w:t xml:space="preserve"> </w:t>
      </w:r>
      <w:proofErr w:type="spellStart"/>
      <w:r w:rsidRPr="008B57E1">
        <w:rPr>
          <w:rStyle w:val="markedcontent"/>
          <w:szCs w:val="24"/>
        </w:rPr>
        <w:t>разберат</w:t>
      </w:r>
      <w:proofErr w:type="spellEnd"/>
      <w:r w:rsidRPr="008B57E1">
        <w:rPr>
          <w:rStyle w:val="markedcontent"/>
          <w:szCs w:val="24"/>
        </w:rPr>
        <w:t xml:space="preserve">, </w:t>
      </w:r>
      <w:proofErr w:type="spellStart"/>
      <w:r w:rsidRPr="008B57E1">
        <w:rPr>
          <w:rStyle w:val="markedcontent"/>
          <w:szCs w:val="24"/>
        </w:rPr>
        <w:t>че</w:t>
      </w:r>
      <w:proofErr w:type="spellEnd"/>
      <w:r w:rsidRPr="008B57E1">
        <w:rPr>
          <w:rStyle w:val="markedcontent"/>
          <w:szCs w:val="24"/>
        </w:rPr>
        <w:t xml:space="preserve"> </w:t>
      </w:r>
      <w:proofErr w:type="spellStart"/>
      <w:r w:rsidRPr="008B57E1">
        <w:rPr>
          <w:rStyle w:val="markedcontent"/>
          <w:szCs w:val="24"/>
        </w:rPr>
        <w:t>наказателното</w:t>
      </w:r>
      <w:proofErr w:type="spellEnd"/>
      <w:r w:rsidRPr="008B57E1">
        <w:rPr>
          <w:rStyle w:val="markedcontent"/>
          <w:szCs w:val="24"/>
        </w:rPr>
        <w:t xml:space="preserve"> </w:t>
      </w:r>
      <w:proofErr w:type="spellStart"/>
      <w:r w:rsidRPr="008B57E1">
        <w:rPr>
          <w:rStyle w:val="markedcontent"/>
          <w:szCs w:val="24"/>
        </w:rPr>
        <w:t>произ</w:t>
      </w:r>
      <w:proofErr w:type="spellEnd"/>
      <w:r w:rsidRPr="008B57E1">
        <w:rPr>
          <w:rStyle w:val="markedcontent"/>
          <w:szCs w:val="24"/>
          <w:lang w:val="bg-BG"/>
        </w:rPr>
        <w:t>-</w:t>
      </w:r>
      <w:proofErr w:type="spellStart"/>
      <w:r w:rsidRPr="008B57E1">
        <w:rPr>
          <w:rStyle w:val="markedcontent"/>
          <w:szCs w:val="24"/>
        </w:rPr>
        <w:t>водство</w:t>
      </w:r>
      <w:proofErr w:type="spellEnd"/>
      <w:r w:rsidRPr="008B57E1">
        <w:rPr>
          <w:rStyle w:val="markedcontent"/>
          <w:szCs w:val="24"/>
        </w:rPr>
        <w:t xml:space="preserve"> </w:t>
      </w:r>
      <w:proofErr w:type="spellStart"/>
      <w:r w:rsidRPr="008B57E1">
        <w:rPr>
          <w:rStyle w:val="markedcontent"/>
          <w:szCs w:val="24"/>
        </w:rPr>
        <w:t>за</w:t>
      </w:r>
      <w:proofErr w:type="spellEnd"/>
      <w:r w:rsidRPr="008B57E1">
        <w:rPr>
          <w:rStyle w:val="markedcontent"/>
          <w:szCs w:val="24"/>
        </w:rPr>
        <w:t xml:space="preserve"> </w:t>
      </w:r>
      <w:proofErr w:type="spellStart"/>
      <w:r w:rsidRPr="008B57E1">
        <w:rPr>
          <w:rStyle w:val="markedcontent"/>
          <w:szCs w:val="24"/>
        </w:rPr>
        <w:t>грабеж</w:t>
      </w:r>
      <w:proofErr w:type="spellEnd"/>
      <w:r w:rsidRPr="008B57E1">
        <w:rPr>
          <w:rStyle w:val="markedcontent"/>
          <w:szCs w:val="24"/>
        </w:rPr>
        <w:t xml:space="preserve"> и </w:t>
      </w:r>
      <w:proofErr w:type="spellStart"/>
      <w:r w:rsidRPr="008B57E1">
        <w:rPr>
          <w:rStyle w:val="markedcontent"/>
          <w:szCs w:val="24"/>
        </w:rPr>
        <w:t>изнасилване</w:t>
      </w:r>
      <w:proofErr w:type="spellEnd"/>
      <w:r w:rsidRPr="008B57E1">
        <w:rPr>
          <w:rStyle w:val="markedcontent"/>
          <w:szCs w:val="24"/>
        </w:rPr>
        <w:t xml:space="preserve"> </w:t>
      </w:r>
      <w:proofErr w:type="spellStart"/>
      <w:r w:rsidRPr="008B57E1">
        <w:rPr>
          <w:rStyle w:val="markedcontent"/>
          <w:szCs w:val="24"/>
        </w:rPr>
        <w:t>вече</w:t>
      </w:r>
      <w:proofErr w:type="spellEnd"/>
      <w:r w:rsidRPr="008B57E1">
        <w:rPr>
          <w:rStyle w:val="markedcontent"/>
          <w:szCs w:val="24"/>
        </w:rPr>
        <w:t xml:space="preserve"> </w:t>
      </w:r>
      <w:proofErr w:type="spellStart"/>
      <w:r w:rsidRPr="008B57E1">
        <w:rPr>
          <w:rStyle w:val="markedcontent"/>
          <w:szCs w:val="24"/>
        </w:rPr>
        <w:t>няма</w:t>
      </w:r>
      <w:proofErr w:type="spellEnd"/>
      <w:r w:rsidRPr="008B57E1">
        <w:rPr>
          <w:rStyle w:val="markedcontent"/>
          <w:szCs w:val="24"/>
        </w:rPr>
        <w:t xml:space="preserve"> </w:t>
      </w:r>
      <w:proofErr w:type="spellStart"/>
      <w:r w:rsidRPr="008B57E1">
        <w:rPr>
          <w:rStyle w:val="markedcontent"/>
          <w:szCs w:val="24"/>
        </w:rPr>
        <w:t>да</w:t>
      </w:r>
      <w:proofErr w:type="spellEnd"/>
      <w:r w:rsidRPr="008B57E1">
        <w:rPr>
          <w:rStyle w:val="markedcontent"/>
          <w:szCs w:val="24"/>
        </w:rPr>
        <w:t xml:space="preserve"> се </w:t>
      </w:r>
      <w:proofErr w:type="spellStart"/>
      <w:r w:rsidRPr="008B57E1">
        <w:rPr>
          <w:rStyle w:val="markedcontent"/>
          <w:szCs w:val="24"/>
        </w:rPr>
        <w:t>отнася</w:t>
      </w:r>
      <w:proofErr w:type="spellEnd"/>
      <w:r w:rsidRPr="008B57E1">
        <w:rPr>
          <w:rStyle w:val="markedcontent"/>
          <w:szCs w:val="24"/>
        </w:rPr>
        <w:t xml:space="preserve"> </w:t>
      </w:r>
      <w:proofErr w:type="spellStart"/>
      <w:r w:rsidRPr="008B57E1">
        <w:rPr>
          <w:rStyle w:val="markedcontent"/>
          <w:szCs w:val="24"/>
        </w:rPr>
        <w:t>пряко</w:t>
      </w:r>
      <w:proofErr w:type="spellEnd"/>
      <w:r w:rsidRPr="008B57E1">
        <w:rPr>
          <w:rStyle w:val="markedcontent"/>
          <w:szCs w:val="24"/>
        </w:rPr>
        <w:t xml:space="preserve"> </w:t>
      </w:r>
      <w:proofErr w:type="spellStart"/>
      <w:r w:rsidRPr="008B57E1">
        <w:rPr>
          <w:rStyle w:val="markedcontent"/>
          <w:szCs w:val="24"/>
        </w:rPr>
        <w:t>до</w:t>
      </w:r>
      <w:proofErr w:type="spellEnd"/>
      <w:r w:rsidRPr="008B57E1">
        <w:rPr>
          <w:rStyle w:val="markedcontent"/>
          <w:szCs w:val="24"/>
        </w:rPr>
        <w:t xml:space="preserve"> </w:t>
      </w:r>
      <w:proofErr w:type="spellStart"/>
      <w:r w:rsidRPr="008B57E1">
        <w:rPr>
          <w:rStyle w:val="markedcontent"/>
          <w:szCs w:val="24"/>
        </w:rPr>
        <w:t>твърдените</w:t>
      </w:r>
      <w:proofErr w:type="spellEnd"/>
      <w:r w:rsidRPr="008B57E1">
        <w:rPr>
          <w:rStyle w:val="markedcontent"/>
          <w:szCs w:val="24"/>
        </w:rPr>
        <w:t xml:space="preserve"> от </w:t>
      </w:r>
      <w:proofErr w:type="spellStart"/>
      <w:r w:rsidRPr="008B57E1">
        <w:rPr>
          <w:rStyle w:val="markedcontent"/>
          <w:szCs w:val="24"/>
        </w:rPr>
        <w:t>тях</w:t>
      </w:r>
      <w:proofErr w:type="spellEnd"/>
      <w:r w:rsidRPr="008B57E1">
        <w:rPr>
          <w:rStyle w:val="markedcontent"/>
          <w:szCs w:val="24"/>
        </w:rPr>
        <w:t xml:space="preserve"> </w:t>
      </w:r>
      <w:proofErr w:type="spellStart"/>
      <w:r w:rsidRPr="008B57E1">
        <w:rPr>
          <w:rStyle w:val="markedcontent"/>
          <w:szCs w:val="24"/>
        </w:rPr>
        <w:t>изнасилвания</w:t>
      </w:r>
      <w:proofErr w:type="spellEnd"/>
      <w:r w:rsidRPr="008B57E1">
        <w:rPr>
          <w:rStyle w:val="markedcontent"/>
          <w:szCs w:val="24"/>
        </w:rPr>
        <w:t xml:space="preserve"> и </w:t>
      </w:r>
      <w:proofErr w:type="spellStart"/>
      <w:r w:rsidRPr="008B57E1">
        <w:rPr>
          <w:rStyle w:val="markedcontent"/>
          <w:szCs w:val="24"/>
        </w:rPr>
        <w:t>няма</w:t>
      </w:r>
      <w:proofErr w:type="spellEnd"/>
      <w:r w:rsidRPr="008B57E1">
        <w:rPr>
          <w:rStyle w:val="markedcontent"/>
          <w:szCs w:val="24"/>
        </w:rPr>
        <w:t xml:space="preserve"> </w:t>
      </w:r>
      <w:proofErr w:type="spellStart"/>
      <w:r w:rsidRPr="008B57E1">
        <w:rPr>
          <w:rStyle w:val="markedcontent"/>
          <w:szCs w:val="24"/>
        </w:rPr>
        <w:t>да</w:t>
      </w:r>
      <w:proofErr w:type="spellEnd"/>
      <w:r w:rsidRPr="008B57E1">
        <w:rPr>
          <w:rStyle w:val="markedcontent"/>
          <w:szCs w:val="24"/>
        </w:rPr>
        <w:t xml:space="preserve"> </w:t>
      </w:r>
      <w:proofErr w:type="spellStart"/>
      <w:r w:rsidRPr="008B57E1">
        <w:rPr>
          <w:rStyle w:val="markedcontent"/>
          <w:szCs w:val="24"/>
        </w:rPr>
        <w:t>доведе</w:t>
      </w:r>
      <w:proofErr w:type="spellEnd"/>
      <w:r w:rsidRPr="008B57E1">
        <w:rPr>
          <w:rStyle w:val="markedcontent"/>
          <w:szCs w:val="24"/>
        </w:rPr>
        <w:t xml:space="preserve"> </w:t>
      </w:r>
      <w:proofErr w:type="spellStart"/>
      <w:r w:rsidRPr="008B57E1">
        <w:rPr>
          <w:rStyle w:val="markedcontent"/>
          <w:szCs w:val="24"/>
        </w:rPr>
        <w:t>до</w:t>
      </w:r>
      <w:proofErr w:type="spellEnd"/>
      <w:r w:rsidRPr="008B57E1">
        <w:rPr>
          <w:rStyle w:val="markedcontent"/>
          <w:szCs w:val="24"/>
        </w:rPr>
        <w:t xml:space="preserve"> </w:t>
      </w:r>
      <w:proofErr w:type="spellStart"/>
      <w:r w:rsidRPr="008B57E1">
        <w:rPr>
          <w:rStyle w:val="markedcontent"/>
          <w:szCs w:val="24"/>
        </w:rPr>
        <w:t>наказване</w:t>
      </w:r>
      <w:proofErr w:type="spellEnd"/>
      <w:r w:rsidRPr="008B57E1">
        <w:rPr>
          <w:rStyle w:val="markedcontent"/>
          <w:szCs w:val="24"/>
        </w:rPr>
        <w:t xml:space="preserve"> на </w:t>
      </w:r>
      <w:proofErr w:type="spellStart"/>
      <w:r w:rsidRPr="008B57E1">
        <w:rPr>
          <w:rStyle w:val="markedcontent"/>
          <w:szCs w:val="24"/>
        </w:rPr>
        <w:t>отговорните</w:t>
      </w:r>
      <w:proofErr w:type="spellEnd"/>
      <w:r w:rsidRPr="008B57E1">
        <w:rPr>
          <w:rStyle w:val="markedcontent"/>
          <w:szCs w:val="24"/>
        </w:rPr>
        <w:t xml:space="preserve"> </w:t>
      </w:r>
      <w:proofErr w:type="spellStart"/>
      <w:r w:rsidRPr="008B57E1">
        <w:rPr>
          <w:rStyle w:val="markedcontent"/>
          <w:szCs w:val="24"/>
        </w:rPr>
        <w:t>за</w:t>
      </w:r>
      <w:proofErr w:type="spellEnd"/>
      <w:r w:rsidRPr="008B57E1">
        <w:rPr>
          <w:rStyle w:val="markedcontent"/>
          <w:szCs w:val="24"/>
        </w:rPr>
        <w:t xml:space="preserve"> </w:t>
      </w:r>
      <w:proofErr w:type="spellStart"/>
      <w:r w:rsidRPr="008B57E1">
        <w:rPr>
          <w:rStyle w:val="markedcontent"/>
          <w:szCs w:val="24"/>
        </w:rPr>
        <w:t>това</w:t>
      </w:r>
      <w:proofErr w:type="spellEnd"/>
      <w:r w:rsidRPr="008B57E1">
        <w:rPr>
          <w:rStyle w:val="markedcontent"/>
          <w:szCs w:val="24"/>
        </w:rPr>
        <w:t xml:space="preserve"> </w:t>
      </w:r>
      <w:proofErr w:type="spellStart"/>
      <w:r w:rsidRPr="008B57E1">
        <w:rPr>
          <w:rStyle w:val="markedcontent"/>
          <w:szCs w:val="24"/>
        </w:rPr>
        <w:t>лица</w:t>
      </w:r>
      <w:proofErr w:type="spellEnd"/>
      <w:r w:rsidRPr="008B57E1">
        <w:rPr>
          <w:rStyle w:val="markedcontent"/>
          <w:szCs w:val="24"/>
        </w:rPr>
        <w:t xml:space="preserve"> – в </w:t>
      </w:r>
      <w:proofErr w:type="spellStart"/>
      <w:r w:rsidRPr="008B57E1">
        <w:rPr>
          <w:rStyle w:val="markedcontent"/>
          <w:szCs w:val="24"/>
        </w:rPr>
        <w:t>случая</w:t>
      </w:r>
      <w:proofErr w:type="spellEnd"/>
      <w:r w:rsidRPr="008B57E1">
        <w:rPr>
          <w:rStyle w:val="markedcontent"/>
          <w:szCs w:val="24"/>
        </w:rPr>
        <w:t xml:space="preserve"> на </w:t>
      </w:r>
      <w:proofErr w:type="spellStart"/>
      <w:r w:rsidRPr="008B57E1">
        <w:rPr>
          <w:rStyle w:val="markedcontent"/>
          <w:szCs w:val="24"/>
        </w:rPr>
        <w:t>първата</w:t>
      </w:r>
      <w:proofErr w:type="spellEnd"/>
      <w:r w:rsidRPr="008B57E1">
        <w:rPr>
          <w:rStyle w:val="markedcontent"/>
          <w:szCs w:val="24"/>
        </w:rPr>
        <w:t xml:space="preserve"> жалбоподателка </w:t>
      </w:r>
      <w:proofErr w:type="spellStart"/>
      <w:r w:rsidRPr="008B57E1">
        <w:rPr>
          <w:rStyle w:val="markedcontent"/>
          <w:szCs w:val="24"/>
        </w:rPr>
        <w:t>поради</w:t>
      </w:r>
      <w:proofErr w:type="spellEnd"/>
      <w:r w:rsidRPr="008B57E1">
        <w:rPr>
          <w:rStyle w:val="markedcontent"/>
          <w:szCs w:val="24"/>
        </w:rPr>
        <w:t xml:space="preserve"> </w:t>
      </w:r>
      <w:proofErr w:type="spellStart"/>
      <w:r w:rsidRPr="008B57E1">
        <w:rPr>
          <w:rStyle w:val="markedcontent"/>
          <w:szCs w:val="24"/>
        </w:rPr>
        <w:t>смърт</w:t>
      </w:r>
      <w:proofErr w:type="spellEnd"/>
      <w:r w:rsidRPr="008B57E1">
        <w:rPr>
          <w:rStyle w:val="markedcontent"/>
          <w:szCs w:val="24"/>
        </w:rPr>
        <w:t xml:space="preserve"> на </w:t>
      </w:r>
      <w:proofErr w:type="spellStart"/>
      <w:r w:rsidRPr="008B57E1">
        <w:rPr>
          <w:rStyle w:val="markedcontent"/>
          <w:szCs w:val="24"/>
        </w:rPr>
        <w:t>извършителя</w:t>
      </w:r>
      <w:proofErr w:type="spellEnd"/>
      <w:r w:rsidRPr="008B57E1">
        <w:rPr>
          <w:rStyle w:val="markedcontent"/>
          <w:szCs w:val="24"/>
        </w:rPr>
        <w:t xml:space="preserve">, а в </w:t>
      </w:r>
      <w:proofErr w:type="spellStart"/>
      <w:r w:rsidRPr="008B57E1">
        <w:rPr>
          <w:rStyle w:val="markedcontent"/>
          <w:szCs w:val="24"/>
        </w:rPr>
        <w:t>случая</w:t>
      </w:r>
      <w:proofErr w:type="spellEnd"/>
      <w:r w:rsidRPr="008B57E1">
        <w:rPr>
          <w:rStyle w:val="markedcontent"/>
          <w:szCs w:val="24"/>
        </w:rPr>
        <w:t xml:space="preserve"> на </w:t>
      </w:r>
      <w:proofErr w:type="spellStart"/>
      <w:r w:rsidRPr="008B57E1">
        <w:rPr>
          <w:rStyle w:val="markedcontent"/>
          <w:szCs w:val="24"/>
        </w:rPr>
        <w:t>втората</w:t>
      </w:r>
      <w:proofErr w:type="spellEnd"/>
      <w:r w:rsidRPr="008B57E1">
        <w:rPr>
          <w:rStyle w:val="markedcontent"/>
          <w:szCs w:val="24"/>
        </w:rPr>
        <w:t xml:space="preserve"> жалбоподателка </w:t>
      </w:r>
      <w:proofErr w:type="spellStart"/>
      <w:r w:rsidRPr="008B57E1">
        <w:rPr>
          <w:rStyle w:val="markedcontent"/>
          <w:szCs w:val="24"/>
        </w:rPr>
        <w:t>поради</w:t>
      </w:r>
      <w:proofErr w:type="spellEnd"/>
      <w:r w:rsidRPr="008B57E1">
        <w:rPr>
          <w:rStyle w:val="markedcontent"/>
          <w:szCs w:val="24"/>
        </w:rPr>
        <w:t xml:space="preserve"> </w:t>
      </w:r>
      <w:proofErr w:type="spellStart"/>
      <w:r w:rsidRPr="008B57E1">
        <w:rPr>
          <w:rStyle w:val="markedcontent"/>
          <w:szCs w:val="24"/>
        </w:rPr>
        <w:t>изтичане</w:t>
      </w:r>
      <w:proofErr w:type="spellEnd"/>
      <w:r w:rsidRPr="008B57E1">
        <w:rPr>
          <w:rStyle w:val="markedcontent"/>
          <w:szCs w:val="24"/>
        </w:rPr>
        <w:t xml:space="preserve"> на </w:t>
      </w:r>
      <w:proofErr w:type="spellStart"/>
      <w:r w:rsidRPr="008B57E1">
        <w:rPr>
          <w:rStyle w:val="markedcontent"/>
          <w:szCs w:val="24"/>
        </w:rPr>
        <w:t>абсолютната</w:t>
      </w:r>
      <w:proofErr w:type="spellEnd"/>
      <w:r w:rsidRPr="008B57E1">
        <w:rPr>
          <w:rStyle w:val="markedcontent"/>
          <w:szCs w:val="24"/>
        </w:rPr>
        <w:t xml:space="preserve"> </w:t>
      </w:r>
      <w:proofErr w:type="spellStart"/>
      <w:r w:rsidRPr="008B57E1">
        <w:rPr>
          <w:rStyle w:val="markedcontent"/>
          <w:szCs w:val="24"/>
        </w:rPr>
        <w:t>давност</w:t>
      </w:r>
      <w:proofErr w:type="spellEnd"/>
      <w:r w:rsidRPr="008B57E1">
        <w:rPr>
          <w:rStyle w:val="markedcontent"/>
          <w:szCs w:val="24"/>
        </w:rPr>
        <w:t xml:space="preserve"> </w:t>
      </w:r>
      <w:proofErr w:type="spellStart"/>
      <w:r w:rsidRPr="008B57E1">
        <w:rPr>
          <w:rStyle w:val="markedcontent"/>
          <w:szCs w:val="24"/>
        </w:rPr>
        <w:t>за</w:t>
      </w:r>
      <w:proofErr w:type="spellEnd"/>
      <w:r w:rsidRPr="008B57E1">
        <w:rPr>
          <w:rStyle w:val="markedcontent"/>
          <w:szCs w:val="24"/>
        </w:rPr>
        <w:t xml:space="preserve"> </w:t>
      </w:r>
      <w:proofErr w:type="spellStart"/>
      <w:r w:rsidRPr="008B57E1">
        <w:rPr>
          <w:rStyle w:val="markedcontent"/>
          <w:szCs w:val="24"/>
        </w:rPr>
        <w:t>наказателно</w:t>
      </w:r>
      <w:proofErr w:type="spellEnd"/>
      <w:r w:rsidRPr="008B57E1">
        <w:rPr>
          <w:rStyle w:val="markedcontent"/>
          <w:szCs w:val="24"/>
        </w:rPr>
        <w:t xml:space="preserve"> </w:t>
      </w:r>
      <w:proofErr w:type="spellStart"/>
      <w:r w:rsidRPr="008B57E1">
        <w:rPr>
          <w:rStyle w:val="markedcontent"/>
          <w:szCs w:val="24"/>
        </w:rPr>
        <w:t>преследване</w:t>
      </w:r>
      <w:proofErr w:type="spellEnd"/>
      <w:r w:rsidRPr="008B57E1">
        <w:rPr>
          <w:rStyle w:val="markedcontent"/>
          <w:szCs w:val="24"/>
        </w:rPr>
        <w:t>.</w:t>
      </w:r>
      <w:r>
        <w:rPr>
          <w:rStyle w:val="markedcontent"/>
          <w:szCs w:val="24"/>
          <w:lang w:val="bg-BG"/>
        </w:rPr>
        <w:t xml:space="preserve"> </w:t>
      </w:r>
      <w:hyperlink r:id="rId173" w:history="1">
        <w:r w:rsidR="00996E33" w:rsidRPr="00996E33">
          <w:rPr>
            <w:rStyle w:val="Hyperlink"/>
            <w:lang w:val="bg-BG"/>
          </w:rPr>
          <w:t>Бюлетин № 63</w:t>
        </w:r>
      </w:hyperlink>
    </w:p>
    <w:p w14:paraId="0E5D454F" w14:textId="64310A77" w:rsidR="008B57E1" w:rsidRPr="008B57E1" w:rsidRDefault="00000000" w:rsidP="008B57E1">
      <w:pPr>
        <w:pStyle w:val="JuList"/>
        <w:ind w:left="0" w:firstLine="0"/>
        <w:rPr>
          <w:lang w:eastAsia="en-US"/>
        </w:rPr>
      </w:pPr>
      <w:hyperlink r:id="rId174" w:history="1">
        <w:r w:rsidR="008B57E1" w:rsidRPr="008B57E1">
          <w:rPr>
            <w:rStyle w:val="Hyperlink"/>
            <w:i/>
            <w:iCs/>
          </w:rPr>
          <w:t>R.G. and N.G.</w:t>
        </w:r>
        <w:r w:rsidR="008B57E1" w:rsidRPr="008B57E1">
          <w:rPr>
            <w:rStyle w:val="Hyperlink"/>
            <w:i/>
            <w:iCs/>
            <w:lang w:val="bg-BG"/>
          </w:rPr>
          <w:t xml:space="preserve"> </w:t>
        </w:r>
        <w:r w:rsidR="008B57E1" w:rsidRPr="008B57E1">
          <w:rPr>
            <w:rStyle w:val="Hyperlink"/>
            <w:i/>
            <w:iCs/>
          </w:rPr>
          <w:t xml:space="preserve">v. Bulgaria </w:t>
        </w:r>
        <w:r w:rsidR="008B57E1" w:rsidRPr="008B57E1">
          <w:rPr>
            <w:rStyle w:val="Hyperlink"/>
            <w:i/>
            <w:iCs/>
            <w:lang w:val="bg-BG"/>
          </w:rPr>
          <w:t>(</w:t>
        </w:r>
        <w:r w:rsidR="008B57E1" w:rsidRPr="008B57E1">
          <w:rPr>
            <w:rStyle w:val="Hyperlink"/>
            <w:i/>
            <w:iCs/>
          </w:rPr>
          <w:t>no. 61717/16)</w:t>
        </w:r>
      </w:hyperlink>
    </w:p>
    <w:p w14:paraId="79C7C011" w14:textId="5EBD62A0" w:rsidR="00AB1E53" w:rsidRDefault="00AB1E53" w:rsidP="00AB1E53">
      <w:pPr>
        <w:rPr>
          <w:lang w:val="en-GB" w:eastAsia="en-US"/>
        </w:rPr>
      </w:pPr>
    </w:p>
    <w:p w14:paraId="73F392C4" w14:textId="26FCF957" w:rsidR="003F055E" w:rsidRPr="003F055E" w:rsidRDefault="003F055E" w:rsidP="003F055E">
      <w:pPr>
        <w:pStyle w:val="JuList"/>
        <w:ind w:left="0" w:firstLine="0"/>
        <w:rPr>
          <w:rStyle w:val="markedcontent"/>
          <w:szCs w:val="24"/>
          <w:lang w:val="bg-BG"/>
        </w:rPr>
      </w:pPr>
      <w:proofErr w:type="spellStart"/>
      <w:r w:rsidRPr="003F055E">
        <w:rPr>
          <w:rStyle w:val="markedcontent"/>
          <w:szCs w:val="24"/>
        </w:rPr>
        <w:t>Съдът</w:t>
      </w:r>
      <w:proofErr w:type="spellEnd"/>
      <w:r w:rsidRPr="003F055E">
        <w:rPr>
          <w:rStyle w:val="markedcontent"/>
          <w:szCs w:val="24"/>
        </w:rPr>
        <w:t xml:space="preserve"> </w:t>
      </w:r>
      <w:proofErr w:type="spellStart"/>
      <w:r w:rsidRPr="003F055E">
        <w:rPr>
          <w:rStyle w:val="markedcontent"/>
          <w:szCs w:val="24"/>
        </w:rPr>
        <w:t>обявя</w:t>
      </w:r>
      <w:proofErr w:type="spellEnd"/>
      <w:r w:rsidRPr="003F055E">
        <w:rPr>
          <w:rStyle w:val="markedcontent"/>
          <w:szCs w:val="24"/>
        </w:rPr>
        <w:t xml:space="preserve"> </w:t>
      </w:r>
      <w:proofErr w:type="spellStart"/>
      <w:r w:rsidRPr="003F055E">
        <w:rPr>
          <w:rStyle w:val="markedcontent"/>
          <w:szCs w:val="24"/>
        </w:rPr>
        <w:t>за</w:t>
      </w:r>
      <w:proofErr w:type="spellEnd"/>
      <w:r w:rsidRPr="003F055E">
        <w:rPr>
          <w:rStyle w:val="markedcontent"/>
          <w:szCs w:val="24"/>
        </w:rPr>
        <w:t xml:space="preserve"> </w:t>
      </w:r>
      <w:proofErr w:type="spellStart"/>
      <w:r w:rsidRPr="003F055E">
        <w:rPr>
          <w:rStyle w:val="markedcontent"/>
          <w:szCs w:val="24"/>
        </w:rPr>
        <w:t>недопустима</w:t>
      </w:r>
      <w:proofErr w:type="spellEnd"/>
      <w:r w:rsidRPr="003F055E">
        <w:rPr>
          <w:rStyle w:val="markedcontent"/>
          <w:szCs w:val="24"/>
        </w:rPr>
        <w:t xml:space="preserve">, </w:t>
      </w:r>
      <w:proofErr w:type="spellStart"/>
      <w:r w:rsidRPr="003F055E">
        <w:rPr>
          <w:rStyle w:val="markedcontent"/>
          <w:szCs w:val="24"/>
        </w:rPr>
        <w:t>като</w:t>
      </w:r>
      <w:proofErr w:type="spellEnd"/>
      <w:r w:rsidRPr="003F055E">
        <w:rPr>
          <w:rStyle w:val="markedcontent"/>
          <w:szCs w:val="24"/>
        </w:rPr>
        <w:t xml:space="preserve"> </w:t>
      </w:r>
      <w:proofErr w:type="spellStart"/>
      <w:r w:rsidRPr="003F055E">
        <w:rPr>
          <w:rStyle w:val="markedcontent"/>
          <w:szCs w:val="24"/>
        </w:rPr>
        <w:t>подадена</w:t>
      </w:r>
      <w:proofErr w:type="spellEnd"/>
      <w:r w:rsidRPr="003F055E">
        <w:rPr>
          <w:rStyle w:val="markedcontent"/>
          <w:szCs w:val="24"/>
        </w:rPr>
        <w:t xml:space="preserve"> </w:t>
      </w:r>
      <w:proofErr w:type="spellStart"/>
      <w:r w:rsidRPr="003F055E">
        <w:rPr>
          <w:rStyle w:val="markedcontent"/>
          <w:szCs w:val="24"/>
        </w:rPr>
        <w:t>след</w:t>
      </w:r>
      <w:proofErr w:type="spellEnd"/>
      <w:r w:rsidRPr="003F055E">
        <w:rPr>
          <w:rStyle w:val="markedcontent"/>
          <w:szCs w:val="24"/>
        </w:rPr>
        <w:t xml:space="preserve"> </w:t>
      </w:r>
      <w:proofErr w:type="spellStart"/>
      <w:r w:rsidRPr="003F055E">
        <w:rPr>
          <w:rStyle w:val="markedcontent"/>
          <w:szCs w:val="24"/>
        </w:rPr>
        <w:t>изтичането</w:t>
      </w:r>
      <w:proofErr w:type="spellEnd"/>
      <w:r w:rsidRPr="003F055E">
        <w:rPr>
          <w:rStyle w:val="markedcontent"/>
          <w:szCs w:val="24"/>
        </w:rPr>
        <w:t xml:space="preserve"> на 6-месечния </w:t>
      </w:r>
      <w:proofErr w:type="spellStart"/>
      <w:r w:rsidRPr="003F055E">
        <w:rPr>
          <w:rStyle w:val="markedcontent"/>
          <w:szCs w:val="24"/>
        </w:rPr>
        <w:t>срок</w:t>
      </w:r>
      <w:proofErr w:type="spellEnd"/>
      <w:r w:rsidRPr="003F055E">
        <w:rPr>
          <w:rStyle w:val="markedcontent"/>
          <w:szCs w:val="24"/>
        </w:rPr>
        <w:t xml:space="preserve">, </w:t>
      </w:r>
      <w:proofErr w:type="spellStart"/>
      <w:r w:rsidRPr="003F055E">
        <w:rPr>
          <w:rStyle w:val="markedcontent"/>
          <w:szCs w:val="24"/>
        </w:rPr>
        <w:t>жалба</w:t>
      </w:r>
      <w:proofErr w:type="spellEnd"/>
      <w:r w:rsidRPr="003F055E">
        <w:rPr>
          <w:rStyle w:val="markedcontent"/>
          <w:szCs w:val="24"/>
        </w:rPr>
        <w:t xml:space="preserve"> с </w:t>
      </w:r>
      <w:proofErr w:type="spellStart"/>
      <w:r w:rsidRPr="003F055E">
        <w:rPr>
          <w:rStyle w:val="markedcontent"/>
          <w:szCs w:val="24"/>
        </w:rPr>
        <w:t>оплакване</w:t>
      </w:r>
      <w:proofErr w:type="spellEnd"/>
      <w:r w:rsidRPr="003F055E">
        <w:rPr>
          <w:rStyle w:val="markedcontent"/>
          <w:szCs w:val="24"/>
        </w:rPr>
        <w:t xml:space="preserve"> по </w:t>
      </w:r>
      <w:proofErr w:type="spellStart"/>
      <w:r w:rsidRPr="003F055E">
        <w:rPr>
          <w:rStyle w:val="markedcontent"/>
          <w:szCs w:val="24"/>
        </w:rPr>
        <w:t>чл</w:t>
      </w:r>
      <w:proofErr w:type="spellEnd"/>
      <w:r w:rsidRPr="003F055E">
        <w:rPr>
          <w:rStyle w:val="markedcontent"/>
          <w:szCs w:val="24"/>
        </w:rPr>
        <w:t xml:space="preserve">. 1 от </w:t>
      </w:r>
      <w:proofErr w:type="spellStart"/>
      <w:r w:rsidRPr="003F055E">
        <w:rPr>
          <w:rStyle w:val="markedcontent"/>
          <w:szCs w:val="24"/>
        </w:rPr>
        <w:t>Протокол</w:t>
      </w:r>
      <w:proofErr w:type="spellEnd"/>
      <w:r w:rsidRPr="003F055E">
        <w:rPr>
          <w:rStyle w:val="markedcontent"/>
          <w:szCs w:val="24"/>
        </w:rPr>
        <w:t xml:space="preserve"> 1. Окончателното </w:t>
      </w:r>
      <w:proofErr w:type="spellStart"/>
      <w:r w:rsidRPr="003F055E">
        <w:rPr>
          <w:rStyle w:val="markedcontent"/>
          <w:szCs w:val="24"/>
        </w:rPr>
        <w:t>решение</w:t>
      </w:r>
      <w:proofErr w:type="spellEnd"/>
      <w:r w:rsidRPr="003F055E">
        <w:rPr>
          <w:rStyle w:val="markedcontent"/>
          <w:szCs w:val="24"/>
        </w:rPr>
        <w:t xml:space="preserve">, с </w:t>
      </w:r>
      <w:proofErr w:type="spellStart"/>
      <w:r w:rsidRPr="003F055E">
        <w:rPr>
          <w:rStyle w:val="markedcontent"/>
          <w:szCs w:val="24"/>
        </w:rPr>
        <w:t>което</w:t>
      </w:r>
      <w:proofErr w:type="spellEnd"/>
      <w:r w:rsidRPr="003F055E">
        <w:rPr>
          <w:rStyle w:val="markedcontent"/>
          <w:szCs w:val="24"/>
        </w:rPr>
        <w:t xml:space="preserve"> </w:t>
      </w:r>
      <w:proofErr w:type="spellStart"/>
      <w:r w:rsidRPr="003F055E">
        <w:rPr>
          <w:rStyle w:val="markedcontent"/>
          <w:szCs w:val="24"/>
        </w:rPr>
        <w:t>съдилищата</w:t>
      </w:r>
      <w:proofErr w:type="spellEnd"/>
      <w:r w:rsidRPr="003F055E">
        <w:rPr>
          <w:rStyle w:val="markedcontent"/>
          <w:szCs w:val="24"/>
        </w:rPr>
        <w:t xml:space="preserve"> </w:t>
      </w:r>
      <w:proofErr w:type="spellStart"/>
      <w:r w:rsidRPr="003F055E">
        <w:rPr>
          <w:rStyle w:val="markedcontent"/>
          <w:szCs w:val="24"/>
        </w:rPr>
        <w:t>са</w:t>
      </w:r>
      <w:proofErr w:type="spellEnd"/>
      <w:r w:rsidRPr="003F055E">
        <w:rPr>
          <w:rStyle w:val="markedcontent"/>
          <w:szCs w:val="24"/>
        </w:rPr>
        <w:t xml:space="preserve"> </w:t>
      </w:r>
      <w:proofErr w:type="spellStart"/>
      <w:r w:rsidRPr="003F055E">
        <w:rPr>
          <w:rStyle w:val="markedcontent"/>
          <w:szCs w:val="24"/>
        </w:rPr>
        <w:t>уважили</w:t>
      </w:r>
      <w:proofErr w:type="spellEnd"/>
      <w:r w:rsidRPr="003F055E">
        <w:rPr>
          <w:rStyle w:val="markedcontent"/>
          <w:szCs w:val="24"/>
        </w:rPr>
        <w:t xml:space="preserve"> </w:t>
      </w:r>
      <w:proofErr w:type="spellStart"/>
      <w:r w:rsidRPr="003F055E">
        <w:rPr>
          <w:rStyle w:val="markedcontent"/>
          <w:szCs w:val="24"/>
        </w:rPr>
        <w:t>установителния</w:t>
      </w:r>
      <w:proofErr w:type="spellEnd"/>
      <w:r w:rsidRPr="003F055E">
        <w:rPr>
          <w:rStyle w:val="markedcontent"/>
          <w:szCs w:val="24"/>
        </w:rPr>
        <w:t xml:space="preserve"> </w:t>
      </w:r>
      <w:proofErr w:type="spellStart"/>
      <w:r w:rsidRPr="003F055E">
        <w:rPr>
          <w:rStyle w:val="markedcontent"/>
          <w:szCs w:val="24"/>
        </w:rPr>
        <w:t>иск</w:t>
      </w:r>
      <w:proofErr w:type="spellEnd"/>
      <w:r w:rsidRPr="003F055E">
        <w:rPr>
          <w:rStyle w:val="markedcontent"/>
          <w:szCs w:val="24"/>
        </w:rPr>
        <w:t xml:space="preserve"> на </w:t>
      </w:r>
      <w:proofErr w:type="spellStart"/>
      <w:r w:rsidRPr="003F055E">
        <w:rPr>
          <w:rStyle w:val="markedcontent"/>
          <w:szCs w:val="24"/>
        </w:rPr>
        <w:t>реституиран</w:t>
      </w:r>
      <w:proofErr w:type="spellEnd"/>
      <w:r w:rsidRPr="003F055E">
        <w:rPr>
          <w:rStyle w:val="markedcontent"/>
          <w:szCs w:val="24"/>
        </w:rPr>
        <w:t xml:space="preserve"> </w:t>
      </w:r>
      <w:proofErr w:type="spellStart"/>
      <w:r w:rsidRPr="003F055E">
        <w:rPr>
          <w:rStyle w:val="markedcontent"/>
          <w:szCs w:val="24"/>
        </w:rPr>
        <w:t>собственик</w:t>
      </w:r>
      <w:proofErr w:type="spellEnd"/>
      <w:r w:rsidRPr="003F055E">
        <w:rPr>
          <w:rStyle w:val="markedcontent"/>
          <w:szCs w:val="24"/>
        </w:rPr>
        <w:t xml:space="preserve"> </w:t>
      </w:r>
      <w:proofErr w:type="spellStart"/>
      <w:r w:rsidRPr="003F055E">
        <w:rPr>
          <w:rStyle w:val="markedcontent"/>
          <w:szCs w:val="24"/>
        </w:rPr>
        <w:t>срещу</w:t>
      </w:r>
      <w:proofErr w:type="spellEnd"/>
      <w:r w:rsidRPr="003F055E">
        <w:rPr>
          <w:rStyle w:val="markedcontent"/>
          <w:szCs w:val="24"/>
        </w:rPr>
        <w:t xml:space="preserve"> </w:t>
      </w:r>
      <w:proofErr w:type="spellStart"/>
      <w:r w:rsidRPr="003F055E">
        <w:rPr>
          <w:rStyle w:val="markedcontent"/>
          <w:szCs w:val="24"/>
        </w:rPr>
        <w:t>жалбоподателите</w:t>
      </w:r>
      <w:proofErr w:type="spellEnd"/>
      <w:r w:rsidRPr="003F055E">
        <w:rPr>
          <w:rStyle w:val="markedcontent"/>
          <w:szCs w:val="24"/>
        </w:rPr>
        <w:t xml:space="preserve"> и </w:t>
      </w:r>
      <w:proofErr w:type="spellStart"/>
      <w:r w:rsidRPr="003F055E">
        <w:rPr>
          <w:rStyle w:val="markedcontent"/>
          <w:szCs w:val="24"/>
        </w:rPr>
        <w:t>другите</w:t>
      </w:r>
      <w:proofErr w:type="spellEnd"/>
      <w:r w:rsidRPr="003F055E">
        <w:rPr>
          <w:rStyle w:val="markedcontent"/>
          <w:szCs w:val="24"/>
        </w:rPr>
        <w:t xml:space="preserve"> </w:t>
      </w:r>
      <w:proofErr w:type="spellStart"/>
      <w:r w:rsidRPr="003F055E">
        <w:rPr>
          <w:rStyle w:val="markedcontent"/>
          <w:szCs w:val="24"/>
        </w:rPr>
        <w:t>лица</w:t>
      </w:r>
      <w:proofErr w:type="spellEnd"/>
      <w:r w:rsidRPr="003F055E">
        <w:rPr>
          <w:rStyle w:val="markedcontent"/>
          <w:szCs w:val="24"/>
        </w:rPr>
        <w:t xml:space="preserve">, </w:t>
      </w:r>
      <w:proofErr w:type="spellStart"/>
      <w:r w:rsidRPr="003F055E">
        <w:rPr>
          <w:rStyle w:val="markedcontent"/>
          <w:szCs w:val="24"/>
        </w:rPr>
        <w:t>придобили</w:t>
      </w:r>
      <w:proofErr w:type="spellEnd"/>
      <w:r w:rsidRPr="003F055E">
        <w:rPr>
          <w:rStyle w:val="markedcontent"/>
          <w:szCs w:val="24"/>
        </w:rPr>
        <w:t xml:space="preserve"> </w:t>
      </w:r>
      <w:proofErr w:type="spellStart"/>
      <w:r w:rsidRPr="003F055E">
        <w:rPr>
          <w:rStyle w:val="markedcontent"/>
          <w:szCs w:val="24"/>
        </w:rPr>
        <w:t>имота</w:t>
      </w:r>
      <w:proofErr w:type="spellEnd"/>
      <w:r w:rsidRPr="003F055E">
        <w:rPr>
          <w:rStyle w:val="markedcontent"/>
          <w:szCs w:val="24"/>
        </w:rPr>
        <w:t xml:space="preserve"> </w:t>
      </w:r>
      <w:proofErr w:type="spellStart"/>
      <w:r w:rsidRPr="003F055E">
        <w:rPr>
          <w:rStyle w:val="markedcontent"/>
          <w:szCs w:val="24"/>
        </w:rPr>
        <w:t>преди</w:t>
      </w:r>
      <w:proofErr w:type="spellEnd"/>
      <w:r w:rsidRPr="003F055E">
        <w:rPr>
          <w:rStyle w:val="markedcontent"/>
          <w:szCs w:val="24"/>
        </w:rPr>
        <w:t xml:space="preserve"> </w:t>
      </w:r>
      <w:proofErr w:type="spellStart"/>
      <w:r w:rsidRPr="003F055E">
        <w:rPr>
          <w:rStyle w:val="markedcontent"/>
          <w:szCs w:val="24"/>
        </w:rPr>
        <w:t>тях</w:t>
      </w:r>
      <w:proofErr w:type="spellEnd"/>
      <w:r w:rsidRPr="003F055E">
        <w:rPr>
          <w:rStyle w:val="markedcontent"/>
          <w:szCs w:val="24"/>
        </w:rPr>
        <w:t xml:space="preserve"> </w:t>
      </w:r>
      <w:proofErr w:type="spellStart"/>
      <w:r w:rsidRPr="003F055E">
        <w:rPr>
          <w:rStyle w:val="markedcontent"/>
          <w:szCs w:val="24"/>
        </w:rPr>
        <w:t>чрез</w:t>
      </w:r>
      <w:proofErr w:type="spellEnd"/>
      <w:r w:rsidRPr="003F055E">
        <w:rPr>
          <w:rStyle w:val="markedcontent"/>
          <w:szCs w:val="24"/>
        </w:rPr>
        <w:t xml:space="preserve"> </w:t>
      </w:r>
      <w:proofErr w:type="spellStart"/>
      <w:r w:rsidRPr="003F055E">
        <w:rPr>
          <w:rStyle w:val="markedcontent"/>
          <w:szCs w:val="24"/>
        </w:rPr>
        <w:t>покупко-продажби</w:t>
      </w:r>
      <w:proofErr w:type="spellEnd"/>
      <w:r w:rsidRPr="003F055E">
        <w:rPr>
          <w:rStyle w:val="markedcontent"/>
          <w:szCs w:val="24"/>
        </w:rPr>
        <w:t xml:space="preserve"> е от 2015 г., </w:t>
      </w:r>
      <w:proofErr w:type="spellStart"/>
      <w:r w:rsidRPr="003F055E">
        <w:rPr>
          <w:rStyle w:val="markedcontent"/>
          <w:szCs w:val="24"/>
        </w:rPr>
        <w:t>но</w:t>
      </w:r>
      <w:proofErr w:type="spellEnd"/>
      <w:r w:rsidRPr="003F055E">
        <w:rPr>
          <w:rStyle w:val="markedcontent"/>
          <w:szCs w:val="24"/>
        </w:rPr>
        <w:t xml:space="preserve"> </w:t>
      </w:r>
      <w:proofErr w:type="spellStart"/>
      <w:r w:rsidRPr="003F055E">
        <w:rPr>
          <w:rStyle w:val="markedcontent"/>
          <w:szCs w:val="24"/>
        </w:rPr>
        <w:t>Съдът</w:t>
      </w:r>
      <w:proofErr w:type="spellEnd"/>
      <w:r w:rsidRPr="003F055E">
        <w:rPr>
          <w:rStyle w:val="markedcontent"/>
          <w:szCs w:val="24"/>
        </w:rPr>
        <w:t xml:space="preserve"> </w:t>
      </w:r>
      <w:proofErr w:type="spellStart"/>
      <w:r w:rsidRPr="003F055E">
        <w:rPr>
          <w:rStyle w:val="markedcontent"/>
          <w:szCs w:val="24"/>
        </w:rPr>
        <w:t>приема</w:t>
      </w:r>
      <w:proofErr w:type="spellEnd"/>
      <w:r w:rsidRPr="003F055E">
        <w:rPr>
          <w:rStyle w:val="markedcontent"/>
          <w:szCs w:val="24"/>
        </w:rPr>
        <w:t xml:space="preserve">, </w:t>
      </w:r>
      <w:proofErr w:type="spellStart"/>
      <w:r w:rsidRPr="003F055E">
        <w:rPr>
          <w:rStyle w:val="markedcontent"/>
          <w:szCs w:val="24"/>
        </w:rPr>
        <w:t>че</w:t>
      </w:r>
      <w:proofErr w:type="spellEnd"/>
      <w:r w:rsidRPr="003F055E">
        <w:rPr>
          <w:rStyle w:val="markedcontent"/>
          <w:szCs w:val="24"/>
        </w:rPr>
        <w:t xml:space="preserve"> </w:t>
      </w:r>
      <w:proofErr w:type="spellStart"/>
      <w:r w:rsidRPr="003F055E">
        <w:rPr>
          <w:rStyle w:val="markedcontent"/>
          <w:szCs w:val="24"/>
        </w:rPr>
        <w:t>окончателният</w:t>
      </w:r>
      <w:proofErr w:type="spellEnd"/>
      <w:r w:rsidRPr="003F055E">
        <w:rPr>
          <w:rStyle w:val="markedcontent"/>
          <w:szCs w:val="24"/>
        </w:rPr>
        <w:t xml:space="preserve"> </w:t>
      </w:r>
      <w:proofErr w:type="spellStart"/>
      <w:r w:rsidRPr="003F055E">
        <w:rPr>
          <w:rStyle w:val="markedcontent"/>
          <w:szCs w:val="24"/>
        </w:rPr>
        <w:t>акт</w:t>
      </w:r>
      <w:proofErr w:type="spellEnd"/>
      <w:r w:rsidRPr="003F055E">
        <w:rPr>
          <w:rStyle w:val="markedcontent"/>
          <w:szCs w:val="24"/>
        </w:rPr>
        <w:t xml:space="preserve">, с </w:t>
      </w:r>
      <w:proofErr w:type="spellStart"/>
      <w:r w:rsidRPr="003F055E">
        <w:rPr>
          <w:rStyle w:val="markedcontent"/>
          <w:szCs w:val="24"/>
        </w:rPr>
        <w:t>който</w:t>
      </w:r>
      <w:proofErr w:type="spellEnd"/>
      <w:r w:rsidRPr="003F055E">
        <w:rPr>
          <w:rStyle w:val="markedcontent"/>
          <w:szCs w:val="24"/>
        </w:rPr>
        <w:t xml:space="preserve"> е </w:t>
      </w:r>
      <w:proofErr w:type="spellStart"/>
      <w:r w:rsidRPr="003F055E">
        <w:rPr>
          <w:rStyle w:val="markedcontent"/>
          <w:szCs w:val="24"/>
        </w:rPr>
        <w:t>разрешен</w:t>
      </w:r>
      <w:proofErr w:type="spellEnd"/>
      <w:r w:rsidRPr="003F055E">
        <w:rPr>
          <w:rStyle w:val="markedcontent"/>
          <w:szCs w:val="24"/>
        </w:rPr>
        <w:t xml:space="preserve"> </w:t>
      </w:r>
      <w:proofErr w:type="spellStart"/>
      <w:r w:rsidRPr="003F055E">
        <w:rPr>
          <w:rStyle w:val="markedcontent"/>
          <w:szCs w:val="24"/>
        </w:rPr>
        <w:t>спора</w:t>
      </w:r>
      <w:proofErr w:type="spellEnd"/>
      <w:r w:rsidRPr="003F055E">
        <w:rPr>
          <w:rStyle w:val="markedcontent"/>
          <w:szCs w:val="24"/>
        </w:rPr>
        <w:t xml:space="preserve"> </w:t>
      </w:r>
      <w:proofErr w:type="spellStart"/>
      <w:r w:rsidRPr="003F055E">
        <w:rPr>
          <w:rStyle w:val="markedcontent"/>
          <w:szCs w:val="24"/>
        </w:rPr>
        <w:t>за</w:t>
      </w:r>
      <w:proofErr w:type="spellEnd"/>
      <w:r w:rsidRPr="003F055E">
        <w:rPr>
          <w:rStyle w:val="markedcontent"/>
          <w:szCs w:val="24"/>
        </w:rPr>
        <w:t xml:space="preserve"> </w:t>
      </w:r>
      <w:proofErr w:type="spellStart"/>
      <w:r w:rsidRPr="003F055E">
        <w:rPr>
          <w:rStyle w:val="markedcontent"/>
          <w:szCs w:val="24"/>
        </w:rPr>
        <w:t>правата</w:t>
      </w:r>
      <w:proofErr w:type="spellEnd"/>
      <w:r w:rsidRPr="003F055E">
        <w:rPr>
          <w:rStyle w:val="markedcontent"/>
          <w:szCs w:val="24"/>
        </w:rPr>
        <w:t xml:space="preserve"> на </w:t>
      </w:r>
      <w:proofErr w:type="spellStart"/>
      <w:r w:rsidRPr="003F055E">
        <w:rPr>
          <w:rStyle w:val="markedcontent"/>
          <w:szCs w:val="24"/>
        </w:rPr>
        <w:t>жалбоподателите</w:t>
      </w:r>
      <w:proofErr w:type="spellEnd"/>
      <w:r w:rsidRPr="003F055E">
        <w:rPr>
          <w:rStyle w:val="markedcontent"/>
          <w:szCs w:val="24"/>
        </w:rPr>
        <w:t xml:space="preserve">, е </w:t>
      </w:r>
      <w:proofErr w:type="spellStart"/>
      <w:r w:rsidRPr="003F055E">
        <w:rPr>
          <w:rStyle w:val="markedcontent"/>
          <w:szCs w:val="24"/>
        </w:rPr>
        <w:t>предходно</w:t>
      </w:r>
      <w:proofErr w:type="spellEnd"/>
      <w:r w:rsidRPr="003F055E">
        <w:rPr>
          <w:rStyle w:val="markedcontent"/>
          <w:szCs w:val="24"/>
        </w:rPr>
        <w:t xml:space="preserve"> </w:t>
      </w:r>
      <w:proofErr w:type="spellStart"/>
      <w:r w:rsidRPr="003F055E">
        <w:rPr>
          <w:rStyle w:val="markedcontent"/>
          <w:szCs w:val="24"/>
        </w:rPr>
        <w:t>решение</w:t>
      </w:r>
      <w:proofErr w:type="spellEnd"/>
      <w:r w:rsidRPr="003F055E">
        <w:rPr>
          <w:rStyle w:val="markedcontent"/>
          <w:szCs w:val="24"/>
        </w:rPr>
        <w:t xml:space="preserve"> в </w:t>
      </w:r>
      <w:proofErr w:type="spellStart"/>
      <w:r w:rsidRPr="003F055E">
        <w:rPr>
          <w:rStyle w:val="markedcontent"/>
          <w:szCs w:val="24"/>
        </w:rPr>
        <w:t>сила</w:t>
      </w:r>
      <w:proofErr w:type="spellEnd"/>
      <w:r w:rsidRPr="003F055E">
        <w:rPr>
          <w:rStyle w:val="markedcontent"/>
          <w:szCs w:val="24"/>
        </w:rPr>
        <w:t xml:space="preserve"> от </w:t>
      </w:r>
      <w:proofErr w:type="spellStart"/>
      <w:r w:rsidRPr="003F055E">
        <w:rPr>
          <w:rStyle w:val="markedcontent"/>
          <w:szCs w:val="24"/>
        </w:rPr>
        <w:t>октомври</w:t>
      </w:r>
      <w:proofErr w:type="spellEnd"/>
      <w:r w:rsidRPr="003F055E">
        <w:rPr>
          <w:rStyle w:val="markedcontent"/>
          <w:szCs w:val="24"/>
        </w:rPr>
        <w:t xml:space="preserve"> 2010 г., с </w:t>
      </w:r>
      <w:proofErr w:type="spellStart"/>
      <w:r w:rsidRPr="003F055E">
        <w:rPr>
          <w:rStyle w:val="markedcontent"/>
          <w:szCs w:val="24"/>
        </w:rPr>
        <w:t>което</w:t>
      </w:r>
      <w:proofErr w:type="spellEnd"/>
      <w:r w:rsidRPr="003F055E">
        <w:rPr>
          <w:rStyle w:val="markedcontent"/>
          <w:szCs w:val="24"/>
        </w:rPr>
        <w:t xml:space="preserve"> е </w:t>
      </w:r>
      <w:proofErr w:type="spellStart"/>
      <w:r w:rsidRPr="003F055E">
        <w:rPr>
          <w:rStyle w:val="markedcontent"/>
          <w:szCs w:val="24"/>
        </w:rPr>
        <w:t>отхвърлен</w:t>
      </w:r>
      <w:proofErr w:type="spellEnd"/>
      <w:r w:rsidRPr="003F055E">
        <w:rPr>
          <w:rStyle w:val="markedcontent"/>
          <w:szCs w:val="24"/>
        </w:rPr>
        <w:t xml:space="preserve"> </w:t>
      </w:r>
      <w:proofErr w:type="spellStart"/>
      <w:r w:rsidRPr="003F055E">
        <w:rPr>
          <w:rStyle w:val="markedcontent"/>
          <w:szCs w:val="24"/>
        </w:rPr>
        <w:t>ревандикационен</w:t>
      </w:r>
      <w:proofErr w:type="spellEnd"/>
      <w:r w:rsidRPr="003F055E">
        <w:rPr>
          <w:rStyle w:val="markedcontent"/>
          <w:szCs w:val="24"/>
        </w:rPr>
        <w:t xml:space="preserve"> </w:t>
      </w:r>
      <w:proofErr w:type="spellStart"/>
      <w:r w:rsidRPr="003F055E">
        <w:rPr>
          <w:rStyle w:val="markedcontent"/>
          <w:szCs w:val="24"/>
        </w:rPr>
        <w:t>иск</w:t>
      </w:r>
      <w:proofErr w:type="spellEnd"/>
      <w:r w:rsidRPr="003F055E">
        <w:rPr>
          <w:rStyle w:val="markedcontent"/>
          <w:szCs w:val="24"/>
        </w:rPr>
        <w:t xml:space="preserve"> </w:t>
      </w:r>
      <w:proofErr w:type="spellStart"/>
      <w:r w:rsidRPr="003F055E">
        <w:rPr>
          <w:rStyle w:val="markedcontent"/>
          <w:szCs w:val="24"/>
        </w:rPr>
        <w:t>срещу</w:t>
      </w:r>
      <w:proofErr w:type="spellEnd"/>
      <w:r w:rsidRPr="003F055E">
        <w:rPr>
          <w:rStyle w:val="markedcontent"/>
          <w:szCs w:val="24"/>
        </w:rPr>
        <w:t xml:space="preserve"> </w:t>
      </w:r>
      <w:proofErr w:type="spellStart"/>
      <w:r w:rsidRPr="003F055E">
        <w:rPr>
          <w:rStyle w:val="markedcontent"/>
          <w:szCs w:val="24"/>
        </w:rPr>
        <w:t>реституирания</w:t>
      </w:r>
      <w:proofErr w:type="spellEnd"/>
      <w:r w:rsidRPr="003F055E">
        <w:rPr>
          <w:rStyle w:val="markedcontent"/>
          <w:szCs w:val="24"/>
        </w:rPr>
        <w:t xml:space="preserve"> </w:t>
      </w:r>
      <w:proofErr w:type="spellStart"/>
      <w:r w:rsidRPr="003F055E">
        <w:rPr>
          <w:rStyle w:val="markedcontent"/>
          <w:szCs w:val="24"/>
        </w:rPr>
        <w:t>собственик</w:t>
      </w:r>
      <w:proofErr w:type="spellEnd"/>
      <w:r w:rsidRPr="003F055E">
        <w:rPr>
          <w:rStyle w:val="markedcontent"/>
          <w:szCs w:val="24"/>
        </w:rPr>
        <w:t xml:space="preserve">, </w:t>
      </w:r>
      <w:proofErr w:type="spellStart"/>
      <w:r w:rsidRPr="003F055E">
        <w:rPr>
          <w:rStyle w:val="markedcontent"/>
          <w:szCs w:val="24"/>
        </w:rPr>
        <w:t>предявен</w:t>
      </w:r>
      <w:proofErr w:type="spellEnd"/>
      <w:r w:rsidRPr="003F055E">
        <w:rPr>
          <w:rStyle w:val="markedcontent"/>
          <w:szCs w:val="24"/>
        </w:rPr>
        <w:t xml:space="preserve"> от </w:t>
      </w:r>
      <w:proofErr w:type="spellStart"/>
      <w:r w:rsidRPr="003F055E">
        <w:rPr>
          <w:rStyle w:val="markedcontent"/>
          <w:szCs w:val="24"/>
        </w:rPr>
        <w:t>праводателите</w:t>
      </w:r>
      <w:proofErr w:type="spellEnd"/>
      <w:r w:rsidRPr="003F055E">
        <w:rPr>
          <w:rStyle w:val="markedcontent"/>
          <w:szCs w:val="24"/>
        </w:rPr>
        <w:t xml:space="preserve"> на </w:t>
      </w:r>
      <w:proofErr w:type="spellStart"/>
      <w:r w:rsidRPr="003F055E">
        <w:rPr>
          <w:rStyle w:val="markedcontent"/>
          <w:szCs w:val="24"/>
        </w:rPr>
        <w:t>лицето</w:t>
      </w:r>
      <w:proofErr w:type="spellEnd"/>
      <w:r w:rsidRPr="003F055E">
        <w:rPr>
          <w:rStyle w:val="markedcontent"/>
          <w:szCs w:val="24"/>
        </w:rPr>
        <w:t xml:space="preserve">, от </w:t>
      </w:r>
      <w:proofErr w:type="spellStart"/>
      <w:r w:rsidRPr="003F055E">
        <w:rPr>
          <w:rStyle w:val="markedcontent"/>
          <w:szCs w:val="24"/>
        </w:rPr>
        <w:t>което</w:t>
      </w:r>
      <w:proofErr w:type="spellEnd"/>
      <w:r w:rsidRPr="003F055E">
        <w:rPr>
          <w:rStyle w:val="markedcontent"/>
          <w:szCs w:val="24"/>
        </w:rPr>
        <w:t xml:space="preserve"> </w:t>
      </w:r>
      <w:proofErr w:type="spellStart"/>
      <w:r w:rsidRPr="003F055E">
        <w:rPr>
          <w:rStyle w:val="markedcontent"/>
          <w:szCs w:val="24"/>
        </w:rPr>
        <w:t>жалбоподателите</w:t>
      </w:r>
      <w:proofErr w:type="spellEnd"/>
      <w:r w:rsidRPr="003F055E">
        <w:rPr>
          <w:rStyle w:val="markedcontent"/>
          <w:szCs w:val="24"/>
        </w:rPr>
        <w:t xml:space="preserve"> </w:t>
      </w:r>
      <w:proofErr w:type="spellStart"/>
      <w:r w:rsidRPr="003F055E">
        <w:rPr>
          <w:rStyle w:val="markedcontent"/>
          <w:szCs w:val="24"/>
        </w:rPr>
        <w:t>са</w:t>
      </w:r>
      <w:proofErr w:type="spellEnd"/>
      <w:r w:rsidRPr="003F055E">
        <w:rPr>
          <w:rStyle w:val="markedcontent"/>
          <w:szCs w:val="24"/>
        </w:rPr>
        <w:t xml:space="preserve"> </w:t>
      </w:r>
      <w:proofErr w:type="spellStart"/>
      <w:r w:rsidRPr="003F055E">
        <w:rPr>
          <w:rStyle w:val="markedcontent"/>
          <w:szCs w:val="24"/>
        </w:rPr>
        <w:t>купили</w:t>
      </w:r>
      <w:proofErr w:type="spellEnd"/>
      <w:r w:rsidRPr="003F055E">
        <w:rPr>
          <w:rStyle w:val="markedcontent"/>
          <w:szCs w:val="24"/>
        </w:rPr>
        <w:t xml:space="preserve"> имот, а </w:t>
      </w:r>
      <w:proofErr w:type="spellStart"/>
      <w:r w:rsidRPr="003F055E">
        <w:rPr>
          <w:rStyle w:val="markedcontent"/>
          <w:szCs w:val="24"/>
        </w:rPr>
        <w:t>първият</w:t>
      </w:r>
      <w:proofErr w:type="spellEnd"/>
      <w:r w:rsidRPr="003F055E">
        <w:rPr>
          <w:rStyle w:val="markedcontent"/>
          <w:szCs w:val="24"/>
        </w:rPr>
        <w:t xml:space="preserve"> </w:t>
      </w:r>
      <w:proofErr w:type="spellStart"/>
      <w:r w:rsidRPr="003F055E">
        <w:rPr>
          <w:rStyle w:val="markedcontent"/>
          <w:szCs w:val="24"/>
        </w:rPr>
        <w:t>жалбоподател</w:t>
      </w:r>
      <w:proofErr w:type="spellEnd"/>
      <w:r w:rsidRPr="003F055E">
        <w:rPr>
          <w:rStyle w:val="markedcontent"/>
          <w:szCs w:val="24"/>
        </w:rPr>
        <w:t xml:space="preserve"> е </w:t>
      </w:r>
      <w:proofErr w:type="spellStart"/>
      <w:r w:rsidRPr="003F055E">
        <w:rPr>
          <w:rStyle w:val="markedcontent"/>
          <w:szCs w:val="24"/>
        </w:rPr>
        <w:t>участвал</w:t>
      </w:r>
      <w:proofErr w:type="spellEnd"/>
      <w:r w:rsidRPr="003F055E">
        <w:rPr>
          <w:rStyle w:val="markedcontent"/>
          <w:szCs w:val="24"/>
        </w:rPr>
        <w:t xml:space="preserve"> в </w:t>
      </w:r>
      <w:proofErr w:type="spellStart"/>
      <w:r w:rsidRPr="003F055E">
        <w:rPr>
          <w:rStyle w:val="markedcontent"/>
          <w:szCs w:val="24"/>
        </w:rPr>
        <w:t>производството</w:t>
      </w:r>
      <w:proofErr w:type="spellEnd"/>
      <w:r w:rsidRPr="003F055E">
        <w:rPr>
          <w:rStyle w:val="markedcontent"/>
          <w:szCs w:val="24"/>
        </w:rPr>
        <w:t xml:space="preserve"> </w:t>
      </w:r>
      <w:proofErr w:type="spellStart"/>
      <w:r w:rsidRPr="003F055E">
        <w:rPr>
          <w:rStyle w:val="markedcontent"/>
          <w:szCs w:val="24"/>
        </w:rPr>
        <w:t>като</w:t>
      </w:r>
      <w:proofErr w:type="spellEnd"/>
      <w:r w:rsidRPr="003F055E">
        <w:rPr>
          <w:rStyle w:val="markedcontent"/>
          <w:szCs w:val="24"/>
        </w:rPr>
        <w:t xml:space="preserve"> </w:t>
      </w:r>
      <w:proofErr w:type="spellStart"/>
      <w:r w:rsidRPr="003F055E">
        <w:rPr>
          <w:rStyle w:val="markedcontent"/>
          <w:szCs w:val="24"/>
        </w:rPr>
        <w:t>трето</w:t>
      </w:r>
      <w:proofErr w:type="spellEnd"/>
      <w:r w:rsidRPr="003F055E">
        <w:rPr>
          <w:rStyle w:val="markedcontent"/>
          <w:szCs w:val="24"/>
        </w:rPr>
        <w:t xml:space="preserve"> </w:t>
      </w:r>
      <w:proofErr w:type="spellStart"/>
      <w:r w:rsidRPr="003F055E">
        <w:rPr>
          <w:rStyle w:val="markedcontent"/>
          <w:szCs w:val="24"/>
        </w:rPr>
        <w:t>заинтересовано</w:t>
      </w:r>
      <w:proofErr w:type="spellEnd"/>
      <w:r w:rsidRPr="003F055E">
        <w:rPr>
          <w:rStyle w:val="markedcontent"/>
          <w:szCs w:val="24"/>
        </w:rPr>
        <w:t xml:space="preserve"> </w:t>
      </w:r>
      <w:proofErr w:type="spellStart"/>
      <w:r w:rsidRPr="003F055E">
        <w:rPr>
          <w:rStyle w:val="markedcontent"/>
          <w:szCs w:val="24"/>
        </w:rPr>
        <w:t>лице</w:t>
      </w:r>
      <w:proofErr w:type="spellEnd"/>
      <w:r w:rsidRPr="003F055E">
        <w:rPr>
          <w:rStyle w:val="markedcontent"/>
          <w:szCs w:val="24"/>
        </w:rPr>
        <w:t>.</w:t>
      </w:r>
      <w:r>
        <w:rPr>
          <w:rStyle w:val="markedcontent"/>
          <w:szCs w:val="24"/>
        </w:rPr>
        <w:t xml:space="preserve"> </w:t>
      </w:r>
      <w:hyperlink r:id="rId175" w:history="1">
        <w:r w:rsidR="009A422F" w:rsidRPr="009A422F">
          <w:rPr>
            <w:rStyle w:val="Hyperlink"/>
            <w:lang w:val="bg-BG"/>
          </w:rPr>
          <w:t>Бюлетин № 65</w:t>
        </w:r>
      </w:hyperlink>
    </w:p>
    <w:p w14:paraId="227D6D71" w14:textId="0EB7810C" w:rsidR="003F055E" w:rsidRDefault="00000000" w:rsidP="005927A7">
      <w:pPr>
        <w:pBdr>
          <w:bottom w:val="single" w:sz="4" w:space="1" w:color="auto"/>
        </w:pBdr>
        <w:rPr>
          <w:rStyle w:val="Hyperlink"/>
          <w:rFonts w:ascii="Times New Roman" w:hAnsi="Times New Roman" w:cs="Times New Roman"/>
          <w:i/>
          <w:iCs/>
          <w:szCs w:val="24"/>
        </w:rPr>
      </w:pPr>
      <w:hyperlink r:id="rId176" w:history="1">
        <w:proofErr w:type="spellStart"/>
        <w:r w:rsidR="003F055E" w:rsidRPr="003F055E">
          <w:rPr>
            <w:rStyle w:val="Hyperlink"/>
            <w:rFonts w:ascii="Times New Roman" w:hAnsi="Times New Roman" w:cs="Times New Roman"/>
            <w:i/>
            <w:iCs/>
            <w:szCs w:val="24"/>
          </w:rPr>
          <w:t>Zanev</w:t>
        </w:r>
        <w:proofErr w:type="spellEnd"/>
        <w:r w:rsidR="003F055E" w:rsidRPr="003F055E">
          <w:rPr>
            <w:rStyle w:val="Hyperlink"/>
            <w:rFonts w:ascii="Times New Roman" w:hAnsi="Times New Roman" w:cs="Times New Roman"/>
            <w:i/>
            <w:iCs/>
            <w:szCs w:val="24"/>
          </w:rPr>
          <w:t xml:space="preserve"> </w:t>
        </w:r>
        <w:proofErr w:type="spellStart"/>
        <w:r w:rsidR="003F055E" w:rsidRPr="003F055E">
          <w:rPr>
            <w:rStyle w:val="Hyperlink"/>
            <w:rFonts w:ascii="Times New Roman" w:hAnsi="Times New Roman" w:cs="Times New Roman"/>
            <w:i/>
            <w:iCs/>
            <w:szCs w:val="24"/>
          </w:rPr>
          <w:t>and</w:t>
        </w:r>
        <w:proofErr w:type="spellEnd"/>
        <w:r w:rsidR="003F055E" w:rsidRPr="003F055E">
          <w:rPr>
            <w:rStyle w:val="Hyperlink"/>
            <w:rFonts w:ascii="Times New Roman" w:hAnsi="Times New Roman" w:cs="Times New Roman"/>
            <w:i/>
            <w:iCs/>
            <w:szCs w:val="24"/>
          </w:rPr>
          <w:t xml:space="preserve"> </w:t>
        </w:r>
        <w:proofErr w:type="spellStart"/>
        <w:r w:rsidR="003F055E" w:rsidRPr="003F055E">
          <w:rPr>
            <w:rStyle w:val="Hyperlink"/>
            <w:rFonts w:ascii="Times New Roman" w:hAnsi="Times New Roman" w:cs="Times New Roman"/>
            <w:i/>
            <w:iCs/>
            <w:szCs w:val="24"/>
          </w:rPr>
          <w:t>Taneva</w:t>
        </w:r>
        <w:proofErr w:type="spellEnd"/>
        <w:r w:rsidR="003F055E" w:rsidRPr="003F055E">
          <w:rPr>
            <w:rStyle w:val="Hyperlink"/>
            <w:rFonts w:ascii="Times New Roman" w:hAnsi="Times New Roman" w:cs="Times New Roman"/>
            <w:i/>
            <w:iCs/>
            <w:szCs w:val="24"/>
            <w:lang w:val="en-US"/>
          </w:rPr>
          <w:t xml:space="preserve"> </w:t>
        </w:r>
        <w:r w:rsidR="003F055E" w:rsidRPr="003F055E">
          <w:rPr>
            <w:rStyle w:val="Hyperlink"/>
            <w:rFonts w:ascii="Times New Roman" w:hAnsi="Times New Roman" w:cs="Times New Roman"/>
            <w:i/>
            <w:iCs/>
            <w:szCs w:val="24"/>
          </w:rPr>
          <w:t xml:space="preserve">v. </w:t>
        </w:r>
        <w:proofErr w:type="spellStart"/>
        <w:r w:rsidR="003F055E" w:rsidRPr="003F055E">
          <w:rPr>
            <w:rStyle w:val="Hyperlink"/>
            <w:rFonts w:ascii="Times New Roman" w:hAnsi="Times New Roman" w:cs="Times New Roman"/>
            <w:i/>
            <w:iCs/>
            <w:szCs w:val="24"/>
          </w:rPr>
          <w:t>Bulgaria</w:t>
        </w:r>
        <w:proofErr w:type="spellEnd"/>
        <w:r w:rsidR="003F055E" w:rsidRPr="003F055E">
          <w:rPr>
            <w:rStyle w:val="Hyperlink"/>
            <w:rFonts w:ascii="Times New Roman" w:hAnsi="Times New Roman" w:cs="Times New Roman"/>
            <w:i/>
            <w:iCs/>
            <w:szCs w:val="24"/>
          </w:rPr>
          <w:t xml:space="preserve"> (</w:t>
        </w:r>
        <w:proofErr w:type="spellStart"/>
        <w:r w:rsidR="003F055E" w:rsidRPr="003F055E">
          <w:rPr>
            <w:rStyle w:val="Hyperlink"/>
            <w:rFonts w:ascii="Times New Roman" w:hAnsi="Times New Roman" w:cs="Times New Roman"/>
            <w:i/>
            <w:iCs/>
            <w:szCs w:val="24"/>
          </w:rPr>
          <w:t>no</w:t>
        </w:r>
        <w:proofErr w:type="spellEnd"/>
        <w:r w:rsidR="003F055E" w:rsidRPr="003F055E">
          <w:rPr>
            <w:rStyle w:val="Hyperlink"/>
            <w:rFonts w:ascii="Times New Roman" w:hAnsi="Times New Roman" w:cs="Times New Roman"/>
            <w:i/>
            <w:iCs/>
            <w:szCs w:val="24"/>
          </w:rPr>
          <w:t>. 28436/15)</w:t>
        </w:r>
      </w:hyperlink>
      <w:r w:rsidR="009A422F" w:rsidRPr="009A422F">
        <w:rPr>
          <w:rFonts w:ascii="Times New Roman" w:hAnsi="Times New Roman" w:cs="Times New Roman"/>
          <w:i/>
          <w:iCs/>
          <w:color w:val="000000"/>
          <w:szCs w:val="24"/>
        </w:rPr>
        <w:t xml:space="preserve"> </w:t>
      </w:r>
      <w:r w:rsidR="009A422F" w:rsidRPr="003F055E">
        <w:rPr>
          <w:rFonts w:ascii="Times New Roman" w:hAnsi="Times New Roman" w:cs="Times New Roman"/>
          <w:i/>
          <w:iCs/>
          <w:color w:val="000000"/>
          <w:szCs w:val="24"/>
        </w:rPr>
        <w:t>Решение по допустимостта</w:t>
      </w:r>
    </w:p>
    <w:p w14:paraId="11C74292" w14:textId="79C0E795" w:rsidR="005927A7" w:rsidRDefault="005927A7" w:rsidP="005927A7">
      <w:pPr>
        <w:pStyle w:val="JuList"/>
        <w:ind w:left="0" w:firstLine="0"/>
        <w:rPr>
          <w:rStyle w:val="markedcontent"/>
          <w:szCs w:val="24"/>
        </w:rPr>
      </w:pPr>
      <w:proofErr w:type="spellStart"/>
      <w:r w:rsidRPr="005927A7">
        <w:rPr>
          <w:rStyle w:val="markedcontent"/>
          <w:szCs w:val="24"/>
        </w:rPr>
        <w:t>Оплакване</w:t>
      </w:r>
      <w:proofErr w:type="spellEnd"/>
      <w:r w:rsidRPr="005927A7">
        <w:rPr>
          <w:rStyle w:val="markedcontent"/>
          <w:szCs w:val="24"/>
        </w:rPr>
        <w:t xml:space="preserve"> </w:t>
      </w:r>
      <w:proofErr w:type="spellStart"/>
      <w:r w:rsidRPr="005927A7">
        <w:rPr>
          <w:rStyle w:val="markedcontent"/>
          <w:szCs w:val="24"/>
        </w:rPr>
        <w:t>относно</w:t>
      </w:r>
      <w:proofErr w:type="spellEnd"/>
      <w:r w:rsidRPr="005927A7">
        <w:rPr>
          <w:rStyle w:val="markedcontent"/>
          <w:szCs w:val="24"/>
        </w:rPr>
        <w:t xml:space="preserve"> </w:t>
      </w:r>
      <w:proofErr w:type="spellStart"/>
      <w:r w:rsidRPr="005927A7">
        <w:rPr>
          <w:rStyle w:val="markedcontent"/>
          <w:szCs w:val="24"/>
        </w:rPr>
        <w:t>продължителна</w:t>
      </w:r>
      <w:proofErr w:type="spellEnd"/>
      <w:r w:rsidRPr="005927A7">
        <w:rPr>
          <w:rStyle w:val="markedcontent"/>
          <w:szCs w:val="24"/>
        </w:rPr>
        <w:t xml:space="preserve"> </w:t>
      </w:r>
      <w:proofErr w:type="spellStart"/>
      <w:r w:rsidRPr="005927A7">
        <w:rPr>
          <w:rStyle w:val="markedcontent"/>
          <w:szCs w:val="24"/>
        </w:rPr>
        <w:t>липса</w:t>
      </w:r>
      <w:proofErr w:type="spellEnd"/>
      <w:r w:rsidRPr="005927A7">
        <w:rPr>
          <w:rStyle w:val="markedcontent"/>
          <w:szCs w:val="24"/>
        </w:rPr>
        <w:t xml:space="preserve"> на </w:t>
      </w:r>
      <w:proofErr w:type="spellStart"/>
      <w:r w:rsidRPr="005927A7">
        <w:rPr>
          <w:rStyle w:val="markedcontent"/>
          <w:szCs w:val="24"/>
        </w:rPr>
        <w:t>изпълнение</w:t>
      </w:r>
      <w:proofErr w:type="spellEnd"/>
      <w:r w:rsidRPr="005927A7">
        <w:rPr>
          <w:rStyle w:val="markedcontent"/>
          <w:szCs w:val="24"/>
        </w:rPr>
        <w:t xml:space="preserve"> на </w:t>
      </w:r>
      <w:proofErr w:type="spellStart"/>
      <w:r w:rsidRPr="005927A7">
        <w:rPr>
          <w:rStyle w:val="markedcontent"/>
          <w:szCs w:val="24"/>
        </w:rPr>
        <w:t>окончателни</w:t>
      </w:r>
      <w:proofErr w:type="spellEnd"/>
      <w:r w:rsidRPr="005927A7">
        <w:rPr>
          <w:rStyle w:val="markedcontent"/>
          <w:szCs w:val="24"/>
        </w:rPr>
        <w:t xml:space="preserve"> </w:t>
      </w:r>
      <w:proofErr w:type="spellStart"/>
      <w:r w:rsidRPr="005927A7">
        <w:rPr>
          <w:rStyle w:val="markedcontent"/>
          <w:szCs w:val="24"/>
        </w:rPr>
        <w:t>национални</w:t>
      </w:r>
      <w:proofErr w:type="spellEnd"/>
      <w:r w:rsidRPr="005927A7">
        <w:rPr>
          <w:rStyle w:val="markedcontent"/>
          <w:szCs w:val="24"/>
        </w:rPr>
        <w:t xml:space="preserve"> </w:t>
      </w:r>
      <w:proofErr w:type="spellStart"/>
      <w:r w:rsidRPr="005927A7">
        <w:rPr>
          <w:rStyle w:val="markedcontent"/>
          <w:szCs w:val="24"/>
        </w:rPr>
        <w:t>съдебни</w:t>
      </w:r>
      <w:proofErr w:type="spellEnd"/>
      <w:r w:rsidRPr="005927A7">
        <w:rPr>
          <w:rStyle w:val="markedcontent"/>
          <w:szCs w:val="24"/>
        </w:rPr>
        <w:t xml:space="preserve"> </w:t>
      </w:r>
      <w:proofErr w:type="spellStart"/>
      <w:r w:rsidRPr="005927A7">
        <w:rPr>
          <w:rStyle w:val="markedcontent"/>
          <w:szCs w:val="24"/>
        </w:rPr>
        <w:t>решения</w:t>
      </w:r>
      <w:proofErr w:type="spellEnd"/>
      <w:r w:rsidRPr="005927A7">
        <w:rPr>
          <w:rStyle w:val="markedcontent"/>
          <w:szCs w:val="24"/>
        </w:rPr>
        <w:t xml:space="preserve">, e </w:t>
      </w:r>
      <w:proofErr w:type="spellStart"/>
      <w:r w:rsidRPr="005927A7">
        <w:rPr>
          <w:rStyle w:val="markedcontent"/>
          <w:szCs w:val="24"/>
        </w:rPr>
        <w:t>продължаващо</w:t>
      </w:r>
      <w:proofErr w:type="spellEnd"/>
      <w:r w:rsidRPr="005927A7">
        <w:rPr>
          <w:rStyle w:val="markedcontent"/>
          <w:szCs w:val="24"/>
        </w:rPr>
        <w:t xml:space="preserve"> </w:t>
      </w:r>
      <w:proofErr w:type="spellStart"/>
      <w:r w:rsidRPr="005927A7">
        <w:rPr>
          <w:rStyle w:val="markedcontent"/>
          <w:szCs w:val="24"/>
        </w:rPr>
        <w:t>нарушение</w:t>
      </w:r>
      <w:proofErr w:type="spellEnd"/>
      <w:r w:rsidRPr="005927A7">
        <w:rPr>
          <w:rStyle w:val="markedcontent"/>
          <w:szCs w:val="24"/>
        </w:rPr>
        <w:t xml:space="preserve">. </w:t>
      </w:r>
      <w:proofErr w:type="spellStart"/>
      <w:r w:rsidRPr="005927A7">
        <w:rPr>
          <w:rStyle w:val="markedcontent"/>
          <w:szCs w:val="24"/>
        </w:rPr>
        <w:t>Шестмесечният</w:t>
      </w:r>
      <w:proofErr w:type="spellEnd"/>
      <w:r w:rsidRPr="005927A7">
        <w:rPr>
          <w:rStyle w:val="markedcontent"/>
          <w:szCs w:val="24"/>
        </w:rPr>
        <w:t xml:space="preserve"> </w:t>
      </w:r>
      <w:proofErr w:type="spellStart"/>
      <w:r w:rsidRPr="005927A7">
        <w:rPr>
          <w:rStyle w:val="markedcontent"/>
          <w:szCs w:val="24"/>
        </w:rPr>
        <w:t>период</w:t>
      </w:r>
      <w:proofErr w:type="spellEnd"/>
      <w:r w:rsidRPr="005927A7">
        <w:rPr>
          <w:rStyle w:val="markedcontent"/>
          <w:szCs w:val="24"/>
        </w:rPr>
        <w:t xml:space="preserve"> </w:t>
      </w:r>
      <w:proofErr w:type="spellStart"/>
      <w:r w:rsidRPr="005927A7">
        <w:rPr>
          <w:rStyle w:val="markedcontent"/>
          <w:szCs w:val="24"/>
        </w:rPr>
        <w:t>започва</w:t>
      </w:r>
      <w:proofErr w:type="spellEnd"/>
      <w:r w:rsidRPr="005927A7">
        <w:rPr>
          <w:rStyle w:val="markedcontent"/>
          <w:szCs w:val="24"/>
        </w:rPr>
        <w:t xml:space="preserve"> </w:t>
      </w:r>
      <w:proofErr w:type="spellStart"/>
      <w:r w:rsidRPr="005927A7">
        <w:rPr>
          <w:rStyle w:val="markedcontent"/>
          <w:szCs w:val="24"/>
        </w:rPr>
        <w:t>да</w:t>
      </w:r>
      <w:proofErr w:type="spellEnd"/>
      <w:r w:rsidRPr="005927A7">
        <w:rPr>
          <w:rStyle w:val="markedcontent"/>
          <w:szCs w:val="24"/>
        </w:rPr>
        <w:t xml:space="preserve"> </w:t>
      </w:r>
      <w:proofErr w:type="spellStart"/>
      <w:r w:rsidRPr="005927A7">
        <w:rPr>
          <w:rStyle w:val="markedcontent"/>
          <w:szCs w:val="24"/>
        </w:rPr>
        <w:t>тече</w:t>
      </w:r>
      <w:proofErr w:type="spellEnd"/>
      <w:r w:rsidRPr="005927A7">
        <w:rPr>
          <w:rStyle w:val="markedcontent"/>
          <w:szCs w:val="24"/>
        </w:rPr>
        <w:t xml:space="preserve"> </w:t>
      </w:r>
      <w:proofErr w:type="spellStart"/>
      <w:r w:rsidRPr="005927A7">
        <w:rPr>
          <w:rStyle w:val="markedcontent"/>
          <w:szCs w:val="24"/>
        </w:rPr>
        <w:t>наново</w:t>
      </w:r>
      <w:proofErr w:type="spellEnd"/>
      <w:r w:rsidRPr="005927A7">
        <w:rPr>
          <w:rStyle w:val="markedcontent"/>
          <w:szCs w:val="24"/>
        </w:rPr>
        <w:t xml:space="preserve"> </w:t>
      </w:r>
      <w:proofErr w:type="spellStart"/>
      <w:r w:rsidRPr="005927A7">
        <w:rPr>
          <w:rStyle w:val="markedcontent"/>
          <w:szCs w:val="24"/>
        </w:rPr>
        <w:t>всеки</w:t>
      </w:r>
      <w:proofErr w:type="spellEnd"/>
      <w:r w:rsidRPr="005927A7">
        <w:rPr>
          <w:rStyle w:val="markedcontent"/>
          <w:szCs w:val="24"/>
        </w:rPr>
        <w:t xml:space="preserve"> </w:t>
      </w:r>
      <w:proofErr w:type="spellStart"/>
      <w:r w:rsidRPr="005927A7">
        <w:rPr>
          <w:rStyle w:val="markedcontent"/>
          <w:szCs w:val="24"/>
        </w:rPr>
        <w:t>ден</w:t>
      </w:r>
      <w:proofErr w:type="spellEnd"/>
      <w:r w:rsidRPr="005927A7">
        <w:rPr>
          <w:rStyle w:val="markedcontent"/>
          <w:szCs w:val="24"/>
        </w:rPr>
        <w:t xml:space="preserve"> и </w:t>
      </w:r>
      <w:proofErr w:type="spellStart"/>
      <w:r w:rsidRPr="005927A7">
        <w:rPr>
          <w:rStyle w:val="markedcontent"/>
          <w:szCs w:val="24"/>
        </w:rPr>
        <w:t>едва</w:t>
      </w:r>
      <w:proofErr w:type="spellEnd"/>
      <w:r w:rsidRPr="005927A7">
        <w:rPr>
          <w:rStyle w:val="markedcontent"/>
          <w:szCs w:val="24"/>
        </w:rPr>
        <w:t xml:space="preserve"> </w:t>
      </w:r>
      <w:proofErr w:type="spellStart"/>
      <w:r w:rsidRPr="005927A7">
        <w:rPr>
          <w:rStyle w:val="markedcontent"/>
          <w:szCs w:val="24"/>
        </w:rPr>
        <w:t>когато</w:t>
      </w:r>
      <w:proofErr w:type="spellEnd"/>
      <w:r w:rsidRPr="005927A7">
        <w:rPr>
          <w:rStyle w:val="markedcontent"/>
          <w:szCs w:val="24"/>
        </w:rPr>
        <w:t xml:space="preserve"> </w:t>
      </w:r>
      <w:proofErr w:type="spellStart"/>
      <w:r w:rsidRPr="005927A7">
        <w:rPr>
          <w:rStyle w:val="markedcontent"/>
          <w:szCs w:val="24"/>
        </w:rPr>
        <w:t>тази</w:t>
      </w:r>
      <w:proofErr w:type="spellEnd"/>
      <w:r w:rsidRPr="005927A7">
        <w:rPr>
          <w:rStyle w:val="markedcontent"/>
          <w:szCs w:val="24"/>
        </w:rPr>
        <w:t xml:space="preserve"> </w:t>
      </w:r>
      <w:proofErr w:type="spellStart"/>
      <w:r w:rsidRPr="005927A7">
        <w:rPr>
          <w:rStyle w:val="markedcontent"/>
          <w:szCs w:val="24"/>
        </w:rPr>
        <w:t>ситуация</w:t>
      </w:r>
      <w:proofErr w:type="spellEnd"/>
      <w:r w:rsidRPr="005927A7">
        <w:rPr>
          <w:rStyle w:val="markedcontent"/>
          <w:szCs w:val="24"/>
        </w:rPr>
        <w:t xml:space="preserve"> </w:t>
      </w:r>
      <w:proofErr w:type="spellStart"/>
      <w:r w:rsidRPr="005927A7">
        <w:rPr>
          <w:rStyle w:val="markedcontent"/>
          <w:szCs w:val="24"/>
        </w:rPr>
        <w:t>приключи</w:t>
      </w:r>
      <w:proofErr w:type="spellEnd"/>
      <w:r w:rsidRPr="005927A7">
        <w:rPr>
          <w:rStyle w:val="markedcontent"/>
          <w:szCs w:val="24"/>
        </w:rPr>
        <w:t xml:space="preserve">, </w:t>
      </w:r>
      <w:proofErr w:type="spellStart"/>
      <w:r w:rsidRPr="005927A7">
        <w:rPr>
          <w:rStyle w:val="markedcontent"/>
          <w:szCs w:val="24"/>
        </w:rPr>
        <w:t>всъщност</w:t>
      </w:r>
      <w:proofErr w:type="spellEnd"/>
      <w:r w:rsidRPr="005927A7">
        <w:rPr>
          <w:rStyle w:val="markedcontent"/>
          <w:szCs w:val="24"/>
        </w:rPr>
        <w:t xml:space="preserve"> </w:t>
      </w:r>
      <w:proofErr w:type="spellStart"/>
      <w:r w:rsidRPr="005927A7">
        <w:rPr>
          <w:rStyle w:val="markedcontent"/>
          <w:szCs w:val="24"/>
        </w:rPr>
        <w:t>започва</w:t>
      </w:r>
      <w:proofErr w:type="spellEnd"/>
      <w:r w:rsidRPr="005927A7">
        <w:rPr>
          <w:rStyle w:val="markedcontent"/>
          <w:szCs w:val="24"/>
        </w:rPr>
        <w:t xml:space="preserve"> </w:t>
      </w:r>
      <w:proofErr w:type="spellStart"/>
      <w:r w:rsidRPr="005927A7">
        <w:rPr>
          <w:rStyle w:val="markedcontent"/>
          <w:szCs w:val="24"/>
        </w:rPr>
        <w:t>да</w:t>
      </w:r>
      <w:proofErr w:type="spellEnd"/>
      <w:r w:rsidRPr="005927A7">
        <w:rPr>
          <w:rStyle w:val="markedcontent"/>
          <w:szCs w:val="24"/>
        </w:rPr>
        <w:t xml:space="preserve"> </w:t>
      </w:r>
      <w:proofErr w:type="spellStart"/>
      <w:r w:rsidRPr="005927A7">
        <w:rPr>
          <w:rStyle w:val="markedcontent"/>
          <w:szCs w:val="24"/>
        </w:rPr>
        <w:t>тече</w:t>
      </w:r>
      <w:proofErr w:type="spellEnd"/>
      <w:r w:rsidRPr="005927A7">
        <w:rPr>
          <w:rStyle w:val="markedcontent"/>
          <w:szCs w:val="24"/>
        </w:rPr>
        <w:t xml:space="preserve"> </w:t>
      </w:r>
      <w:proofErr w:type="spellStart"/>
      <w:r w:rsidRPr="005927A7">
        <w:rPr>
          <w:rStyle w:val="markedcontent"/>
          <w:szCs w:val="24"/>
        </w:rPr>
        <w:t>шестмесечният</w:t>
      </w:r>
      <w:proofErr w:type="spellEnd"/>
      <w:r w:rsidRPr="005927A7">
        <w:rPr>
          <w:rStyle w:val="markedcontent"/>
          <w:szCs w:val="24"/>
        </w:rPr>
        <w:t xml:space="preserve"> </w:t>
      </w:r>
      <w:proofErr w:type="spellStart"/>
      <w:r w:rsidRPr="005927A7">
        <w:rPr>
          <w:rStyle w:val="markedcontent"/>
          <w:szCs w:val="24"/>
        </w:rPr>
        <w:t>период</w:t>
      </w:r>
      <w:proofErr w:type="spellEnd"/>
      <w:r>
        <w:rPr>
          <w:rStyle w:val="markedcontent"/>
          <w:szCs w:val="24"/>
        </w:rPr>
        <w:t xml:space="preserve">. </w:t>
      </w:r>
      <w:r>
        <w:rPr>
          <w:rStyle w:val="markedcontent"/>
          <w:szCs w:val="24"/>
          <w:lang w:val="bg-BG"/>
        </w:rPr>
        <w:t>Т</w:t>
      </w:r>
      <w:proofErr w:type="spellStart"/>
      <w:r w:rsidRPr="005927A7">
        <w:rPr>
          <w:rStyle w:val="markedcontent"/>
        </w:rPr>
        <w:t>ъй</w:t>
      </w:r>
      <w:proofErr w:type="spellEnd"/>
      <w:r w:rsidRPr="005927A7">
        <w:rPr>
          <w:rStyle w:val="markedcontent"/>
        </w:rPr>
        <w:t xml:space="preserve"> </w:t>
      </w:r>
      <w:proofErr w:type="spellStart"/>
      <w:r w:rsidRPr="005927A7">
        <w:rPr>
          <w:rStyle w:val="markedcontent"/>
        </w:rPr>
        <w:t>като</w:t>
      </w:r>
      <w:proofErr w:type="spellEnd"/>
      <w:r w:rsidRPr="005927A7">
        <w:rPr>
          <w:rStyle w:val="markedcontent"/>
        </w:rPr>
        <w:t xml:space="preserve"> </w:t>
      </w:r>
      <w:proofErr w:type="spellStart"/>
      <w:r w:rsidRPr="005927A7">
        <w:rPr>
          <w:rStyle w:val="markedcontent"/>
        </w:rPr>
        <w:t>предметът</w:t>
      </w:r>
      <w:proofErr w:type="spellEnd"/>
      <w:r w:rsidRPr="005927A7">
        <w:rPr>
          <w:rStyle w:val="markedcontent"/>
        </w:rPr>
        <w:t xml:space="preserve"> на </w:t>
      </w:r>
      <w:proofErr w:type="spellStart"/>
      <w:r w:rsidRPr="005927A7">
        <w:rPr>
          <w:rStyle w:val="markedcontent"/>
        </w:rPr>
        <w:t>искове</w:t>
      </w:r>
      <w:proofErr w:type="spellEnd"/>
      <w:r>
        <w:rPr>
          <w:rStyle w:val="markedcontent"/>
          <w:lang w:val="bg-BG"/>
        </w:rPr>
        <w:t>те на жалбоподателите по ЗОДОВ</w:t>
      </w:r>
      <w:r w:rsidRPr="005927A7">
        <w:rPr>
          <w:rStyle w:val="markedcontent"/>
        </w:rPr>
        <w:t xml:space="preserve"> </w:t>
      </w:r>
      <w:proofErr w:type="spellStart"/>
      <w:r w:rsidRPr="005927A7">
        <w:rPr>
          <w:rStyle w:val="markedcontent"/>
        </w:rPr>
        <w:t>не</w:t>
      </w:r>
      <w:proofErr w:type="spellEnd"/>
      <w:r w:rsidRPr="005927A7">
        <w:rPr>
          <w:rStyle w:val="markedcontent"/>
        </w:rPr>
        <w:t xml:space="preserve"> е </w:t>
      </w:r>
      <w:proofErr w:type="spellStart"/>
      <w:r w:rsidRPr="005927A7">
        <w:rPr>
          <w:rStyle w:val="markedcontent"/>
        </w:rPr>
        <w:t>обезщетение</w:t>
      </w:r>
      <w:proofErr w:type="spellEnd"/>
      <w:r w:rsidRPr="005927A7">
        <w:rPr>
          <w:rStyle w:val="markedcontent"/>
        </w:rPr>
        <w:t xml:space="preserve"> </w:t>
      </w:r>
      <w:proofErr w:type="spellStart"/>
      <w:r w:rsidRPr="005927A7">
        <w:rPr>
          <w:rStyle w:val="markedcontent"/>
        </w:rPr>
        <w:t>за</w:t>
      </w:r>
      <w:proofErr w:type="spellEnd"/>
      <w:r w:rsidRPr="005927A7">
        <w:rPr>
          <w:rStyle w:val="markedcontent"/>
        </w:rPr>
        <w:t xml:space="preserve"> </w:t>
      </w:r>
      <w:proofErr w:type="spellStart"/>
      <w:r w:rsidRPr="005927A7">
        <w:rPr>
          <w:rStyle w:val="markedcontent"/>
        </w:rPr>
        <w:t>вреди</w:t>
      </w:r>
      <w:proofErr w:type="spellEnd"/>
      <w:r w:rsidRPr="005927A7">
        <w:rPr>
          <w:rStyle w:val="markedcontent"/>
        </w:rPr>
        <w:t xml:space="preserve"> в </w:t>
      </w:r>
      <w:proofErr w:type="spellStart"/>
      <w:r w:rsidRPr="005927A7">
        <w:rPr>
          <w:rStyle w:val="markedcontent"/>
        </w:rPr>
        <w:t>резултат</w:t>
      </w:r>
      <w:proofErr w:type="spellEnd"/>
      <w:r w:rsidRPr="005927A7">
        <w:rPr>
          <w:rStyle w:val="markedcontent"/>
        </w:rPr>
        <w:t xml:space="preserve"> на </w:t>
      </w:r>
      <w:proofErr w:type="spellStart"/>
      <w:r w:rsidRPr="005927A7">
        <w:rPr>
          <w:rStyle w:val="markedcontent"/>
        </w:rPr>
        <w:t>липса</w:t>
      </w:r>
      <w:proofErr w:type="spellEnd"/>
      <w:r w:rsidRPr="005927A7">
        <w:rPr>
          <w:rStyle w:val="markedcontent"/>
        </w:rPr>
        <w:t xml:space="preserve"> на </w:t>
      </w:r>
      <w:proofErr w:type="spellStart"/>
      <w:r w:rsidRPr="005927A7">
        <w:rPr>
          <w:rStyle w:val="markedcontent"/>
        </w:rPr>
        <w:t>изпълнение</w:t>
      </w:r>
      <w:proofErr w:type="spellEnd"/>
      <w:r>
        <w:rPr>
          <w:rStyle w:val="markedcontent"/>
          <w:lang w:val="bg-BG"/>
        </w:rPr>
        <w:t xml:space="preserve"> на решение на ЕСПЧ</w:t>
      </w:r>
      <w:r w:rsidRPr="005927A7">
        <w:rPr>
          <w:rStyle w:val="markedcontent"/>
        </w:rPr>
        <w:t xml:space="preserve">, </w:t>
      </w:r>
      <w:proofErr w:type="spellStart"/>
      <w:r w:rsidRPr="005927A7">
        <w:rPr>
          <w:rStyle w:val="markedcontent"/>
        </w:rPr>
        <w:t>те</w:t>
      </w:r>
      <w:proofErr w:type="spellEnd"/>
      <w:r w:rsidRPr="005927A7">
        <w:rPr>
          <w:rStyle w:val="markedcontent"/>
        </w:rPr>
        <w:t xml:space="preserve"> </w:t>
      </w:r>
      <w:proofErr w:type="spellStart"/>
      <w:r w:rsidRPr="005927A7">
        <w:rPr>
          <w:rStyle w:val="markedcontent"/>
        </w:rPr>
        <w:t>не</w:t>
      </w:r>
      <w:proofErr w:type="spellEnd"/>
      <w:r w:rsidRPr="005927A7">
        <w:rPr>
          <w:rStyle w:val="markedcontent"/>
        </w:rPr>
        <w:t xml:space="preserve"> </w:t>
      </w:r>
      <w:proofErr w:type="spellStart"/>
      <w:r w:rsidRPr="005927A7">
        <w:rPr>
          <w:rStyle w:val="markedcontent"/>
        </w:rPr>
        <w:t>могат</w:t>
      </w:r>
      <w:proofErr w:type="spellEnd"/>
      <w:r w:rsidRPr="005927A7">
        <w:rPr>
          <w:rStyle w:val="markedcontent"/>
        </w:rPr>
        <w:t xml:space="preserve"> </w:t>
      </w:r>
      <w:proofErr w:type="spellStart"/>
      <w:r w:rsidRPr="005927A7">
        <w:rPr>
          <w:rStyle w:val="markedcontent"/>
        </w:rPr>
        <w:t>да</w:t>
      </w:r>
      <w:proofErr w:type="spellEnd"/>
      <w:r w:rsidRPr="005927A7">
        <w:rPr>
          <w:rStyle w:val="markedcontent"/>
        </w:rPr>
        <w:t xml:space="preserve"> </w:t>
      </w:r>
      <w:proofErr w:type="spellStart"/>
      <w:r w:rsidRPr="005927A7">
        <w:rPr>
          <w:rStyle w:val="markedcontent"/>
        </w:rPr>
        <w:t>осигурят</w:t>
      </w:r>
      <w:proofErr w:type="spellEnd"/>
      <w:r w:rsidRPr="005927A7">
        <w:rPr>
          <w:rStyle w:val="markedcontent"/>
        </w:rPr>
        <w:t xml:space="preserve"> </w:t>
      </w:r>
      <w:proofErr w:type="spellStart"/>
      <w:r w:rsidRPr="005927A7">
        <w:rPr>
          <w:rStyle w:val="markedcontent"/>
        </w:rPr>
        <w:t>подходящо</w:t>
      </w:r>
      <w:proofErr w:type="spellEnd"/>
      <w:r w:rsidRPr="005927A7">
        <w:rPr>
          <w:rStyle w:val="markedcontent"/>
        </w:rPr>
        <w:t xml:space="preserve"> </w:t>
      </w:r>
      <w:proofErr w:type="spellStart"/>
      <w:r w:rsidRPr="005927A7">
        <w:rPr>
          <w:rStyle w:val="markedcontent"/>
        </w:rPr>
        <w:t>обезщетяване</w:t>
      </w:r>
      <w:proofErr w:type="spellEnd"/>
      <w:r w:rsidRPr="005927A7">
        <w:rPr>
          <w:rStyle w:val="markedcontent"/>
        </w:rPr>
        <w:t xml:space="preserve"> на </w:t>
      </w:r>
      <w:proofErr w:type="spellStart"/>
      <w:r w:rsidRPr="005927A7">
        <w:rPr>
          <w:rStyle w:val="markedcontent"/>
        </w:rPr>
        <w:t>жалбоподателите</w:t>
      </w:r>
      <w:proofErr w:type="spellEnd"/>
      <w:r w:rsidRPr="005927A7">
        <w:rPr>
          <w:rStyle w:val="markedcontent"/>
        </w:rPr>
        <w:t xml:space="preserve"> </w:t>
      </w:r>
      <w:proofErr w:type="spellStart"/>
      <w:r w:rsidRPr="005927A7">
        <w:rPr>
          <w:rStyle w:val="markedcontent"/>
        </w:rPr>
        <w:t>въпреки</w:t>
      </w:r>
      <w:proofErr w:type="spellEnd"/>
      <w:r w:rsidRPr="005927A7">
        <w:rPr>
          <w:rStyle w:val="markedcontent"/>
        </w:rPr>
        <w:t xml:space="preserve"> </w:t>
      </w:r>
      <w:proofErr w:type="spellStart"/>
      <w:r w:rsidRPr="005927A7">
        <w:rPr>
          <w:rStyle w:val="markedcontent"/>
        </w:rPr>
        <w:t>присъденото</w:t>
      </w:r>
      <w:proofErr w:type="spellEnd"/>
      <w:r w:rsidRPr="005927A7">
        <w:rPr>
          <w:rStyle w:val="markedcontent"/>
        </w:rPr>
        <w:t xml:space="preserve"> </w:t>
      </w:r>
      <w:proofErr w:type="spellStart"/>
      <w:r w:rsidRPr="00605362">
        <w:rPr>
          <w:rStyle w:val="markedcontent"/>
        </w:rPr>
        <w:t>им</w:t>
      </w:r>
      <w:proofErr w:type="spellEnd"/>
      <w:r w:rsidRPr="00605362">
        <w:rPr>
          <w:rStyle w:val="markedcontent"/>
        </w:rPr>
        <w:t xml:space="preserve"> </w:t>
      </w:r>
      <w:proofErr w:type="spellStart"/>
      <w:r w:rsidRPr="00605362">
        <w:rPr>
          <w:rStyle w:val="markedcontent"/>
        </w:rPr>
        <w:t>обезщетение</w:t>
      </w:r>
      <w:proofErr w:type="spellEnd"/>
      <w:r w:rsidR="00605362">
        <w:rPr>
          <w:rStyle w:val="markedcontent"/>
          <w:lang w:val="bg-BG"/>
        </w:rPr>
        <w:t>.</w:t>
      </w:r>
      <w:r w:rsidRPr="00605362">
        <w:rPr>
          <w:rStyle w:val="markedcontent"/>
          <w:szCs w:val="24"/>
        </w:rPr>
        <w:t xml:space="preserve"> </w:t>
      </w:r>
      <w:hyperlink r:id="rId177" w:history="1">
        <w:r w:rsidR="00605362" w:rsidRPr="00605362">
          <w:rPr>
            <w:rStyle w:val="Hyperlink"/>
            <w:lang w:val="bg-BG"/>
          </w:rPr>
          <w:t>Бюлетин № 66</w:t>
        </w:r>
      </w:hyperlink>
    </w:p>
    <w:p w14:paraId="316C705A" w14:textId="281F0CE8" w:rsidR="005927A7" w:rsidRPr="005927A7" w:rsidRDefault="00000000" w:rsidP="00605362">
      <w:pPr>
        <w:pStyle w:val="JuList"/>
        <w:pBdr>
          <w:bottom w:val="single" w:sz="4" w:space="1" w:color="auto"/>
        </w:pBdr>
        <w:ind w:left="0" w:firstLine="0"/>
        <w:rPr>
          <w:rStyle w:val="markedcontent"/>
          <w:szCs w:val="24"/>
          <w:lang w:val="bg-BG"/>
        </w:rPr>
      </w:pPr>
      <w:hyperlink r:id="rId178" w:anchor="{%22appno%22:[%2264387/14%22],%22itemid%22:[%22001-213912%22]}" w:history="1">
        <w:r w:rsidR="005927A7" w:rsidRPr="0079035C">
          <w:rPr>
            <w:rStyle w:val="Hyperlink"/>
            <w:i/>
            <w:iCs/>
            <w:szCs w:val="22"/>
          </w:rPr>
          <w:t>S</w:t>
        </w:r>
        <w:proofErr w:type="spellStart"/>
        <w:r w:rsidR="005927A7" w:rsidRPr="0079035C">
          <w:rPr>
            <w:rStyle w:val="Hyperlink"/>
            <w:i/>
            <w:iCs/>
            <w:szCs w:val="22"/>
            <w:lang w:val="bg-BG"/>
          </w:rPr>
          <w:t>toyanov</w:t>
        </w:r>
        <w:proofErr w:type="spellEnd"/>
        <w:r w:rsidR="005927A7" w:rsidRPr="0079035C">
          <w:rPr>
            <w:rStyle w:val="Hyperlink"/>
            <w:i/>
            <w:iCs/>
            <w:szCs w:val="22"/>
            <w:lang w:val="bg-BG"/>
          </w:rPr>
          <w:t xml:space="preserve"> </w:t>
        </w:r>
        <w:proofErr w:type="spellStart"/>
        <w:r w:rsidR="005927A7" w:rsidRPr="0079035C">
          <w:rPr>
            <w:rStyle w:val="Hyperlink"/>
            <w:i/>
            <w:iCs/>
            <w:szCs w:val="22"/>
            <w:lang w:val="bg-BG"/>
          </w:rPr>
          <w:t>and</w:t>
        </w:r>
        <w:proofErr w:type="spellEnd"/>
        <w:r w:rsidR="005927A7" w:rsidRPr="0079035C">
          <w:rPr>
            <w:rStyle w:val="Hyperlink"/>
            <w:i/>
            <w:iCs/>
            <w:szCs w:val="22"/>
            <w:lang w:val="bg-BG"/>
          </w:rPr>
          <w:t xml:space="preserve"> </w:t>
        </w:r>
        <w:r w:rsidR="005927A7" w:rsidRPr="0079035C">
          <w:rPr>
            <w:rStyle w:val="Hyperlink"/>
            <w:i/>
            <w:iCs/>
            <w:szCs w:val="22"/>
          </w:rPr>
          <w:t>T</w:t>
        </w:r>
        <w:proofErr w:type="spellStart"/>
        <w:r w:rsidR="005927A7" w:rsidRPr="0079035C">
          <w:rPr>
            <w:rStyle w:val="Hyperlink"/>
            <w:i/>
            <w:iCs/>
            <w:szCs w:val="22"/>
            <w:lang w:val="bg-BG"/>
          </w:rPr>
          <w:t>abakov</w:t>
        </w:r>
        <w:proofErr w:type="spellEnd"/>
        <w:r w:rsidR="005927A7" w:rsidRPr="0079035C">
          <w:rPr>
            <w:rStyle w:val="Hyperlink"/>
            <w:i/>
            <w:iCs/>
            <w:szCs w:val="22"/>
            <w:lang w:val="bg-BG"/>
          </w:rPr>
          <w:t xml:space="preserve"> v. </w:t>
        </w:r>
        <w:proofErr w:type="spellStart"/>
        <w:r w:rsidR="005927A7" w:rsidRPr="0079035C">
          <w:rPr>
            <w:rStyle w:val="Hyperlink"/>
            <w:i/>
            <w:iCs/>
            <w:szCs w:val="22"/>
            <w:lang w:val="bg-BG"/>
          </w:rPr>
          <w:t>Bulgaria</w:t>
        </w:r>
        <w:proofErr w:type="spellEnd"/>
        <w:r w:rsidR="005927A7" w:rsidRPr="0079035C">
          <w:rPr>
            <w:rStyle w:val="Hyperlink"/>
            <w:i/>
            <w:iCs/>
            <w:szCs w:val="22"/>
            <w:lang w:val="bg-BG"/>
          </w:rPr>
          <w:t xml:space="preserve"> (</w:t>
        </w:r>
        <w:proofErr w:type="spellStart"/>
        <w:r w:rsidR="005927A7" w:rsidRPr="0079035C">
          <w:rPr>
            <w:rStyle w:val="Hyperlink"/>
            <w:i/>
            <w:iCs/>
            <w:szCs w:val="22"/>
            <w:lang w:val="bg-BG"/>
          </w:rPr>
          <w:t>No</w:t>
        </w:r>
        <w:proofErr w:type="spellEnd"/>
        <w:r w:rsidR="005927A7" w:rsidRPr="0079035C">
          <w:rPr>
            <w:rStyle w:val="Hyperlink"/>
            <w:i/>
            <w:iCs/>
            <w:szCs w:val="22"/>
            <w:lang w:val="bg-BG"/>
          </w:rPr>
          <w:t>. 2)</w:t>
        </w:r>
        <w:r w:rsidR="005927A7" w:rsidRPr="0079035C">
          <w:rPr>
            <w:rStyle w:val="Hyperlink"/>
            <w:i/>
            <w:iCs/>
            <w:szCs w:val="22"/>
          </w:rPr>
          <w:t xml:space="preserve"> (no. 64387/14)</w:t>
        </w:r>
      </w:hyperlink>
    </w:p>
    <w:p w14:paraId="66F7D995" w14:textId="77777777" w:rsidR="005927A7" w:rsidRDefault="005927A7" w:rsidP="003F055E">
      <w:pPr>
        <w:rPr>
          <w:rFonts w:ascii="Times New Roman" w:hAnsi="Times New Roman" w:cs="Times New Roman"/>
          <w:lang w:val="en-GB" w:eastAsia="en-US"/>
        </w:rPr>
      </w:pPr>
    </w:p>
    <w:p w14:paraId="27832770" w14:textId="2DCF8D77" w:rsidR="006A7A41" w:rsidRPr="006A7A41" w:rsidRDefault="006A7A41" w:rsidP="006A7A41">
      <w:pPr>
        <w:pStyle w:val="JuList"/>
        <w:ind w:left="0" w:firstLine="0"/>
        <w:rPr>
          <w:rFonts w:eastAsia="Calibri"/>
          <w:lang w:val="bg-BG"/>
        </w:rPr>
      </w:pPr>
      <w:r>
        <w:rPr>
          <w:rFonts w:eastAsia="Calibri"/>
        </w:rPr>
        <w:t xml:space="preserve">При </w:t>
      </w:r>
      <w:proofErr w:type="spellStart"/>
      <w:r>
        <w:rPr>
          <w:rFonts w:eastAsia="Calibri"/>
        </w:rPr>
        <w:t>п</w:t>
      </w:r>
      <w:r w:rsidRPr="00F42611">
        <w:rPr>
          <w:rFonts w:eastAsia="Calibri"/>
        </w:rPr>
        <w:t>ропускането</w:t>
      </w:r>
      <w:proofErr w:type="spellEnd"/>
      <w:r w:rsidRPr="00F42611">
        <w:rPr>
          <w:rFonts w:eastAsia="Calibri"/>
        </w:rPr>
        <w:t xml:space="preserve"> на преклузивен </w:t>
      </w:r>
      <w:proofErr w:type="spellStart"/>
      <w:r w:rsidRPr="00F42611">
        <w:rPr>
          <w:rFonts w:eastAsia="Calibri"/>
        </w:rPr>
        <w:t>срок</w:t>
      </w:r>
      <w:proofErr w:type="spellEnd"/>
      <w:r w:rsidRPr="00F42611">
        <w:rPr>
          <w:rFonts w:eastAsia="Calibri"/>
        </w:rPr>
        <w:t xml:space="preserve"> </w:t>
      </w:r>
      <w:proofErr w:type="spellStart"/>
      <w:r w:rsidRPr="00F42611">
        <w:rPr>
          <w:rFonts w:eastAsia="Calibri"/>
        </w:rPr>
        <w:t>за</w:t>
      </w:r>
      <w:proofErr w:type="spellEnd"/>
      <w:r w:rsidRPr="00F42611">
        <w:rPr>
          <w:rFonts w:eastAsia="Calibri"/>
        </w:rPr>
        <w:t xml:space="preserve"> </w:t>
      </w:r>
      <w:proofErr w:type="spellStart"/>
      <w:r w:rsidRPr="00F42611">
        <w:rPr>
          <w:rFonts w:eastAsia="Calibri"/>
        </w:rPr>
        <w:t>извършването</w:t>
      </w:r>
      <w:proofErr w:type="spellEnd"/>
      <w:r w:rsidRPr="00F42611">
        <w:rPr>
          <w:rFonts w:eastAsia="Calibri"/>
        </w:rPr>
        <w:t xml:space="preserve"> на </w:t>
      </w:r>
      <w:proofErr w:type="spellStart"/>
      <w:r w:rsidRPr="00F42611">
        <w:rPr>
          <w:rFonts w:eastAsia="Calibri"/>
        </w:rPr>
        <w:t>определено</w:t>
      </w:r>
      <w:proofErr w:type="spellEnd"/>
      <w:r w:rsidRPr="00F42611">
        <w:rPr>
          <w:rFonts w:eastAsia="Calibri"/>
        </w:rPr>
        <w:t xml:space="preserve"> </w:t>
      </w:r>
      <w:proofErr w:type="spellStart"/>
      <w:r w:rsidRPr="00F42611">
        <w:rPr>
          <w:rFonts w:eastAsia="Calibri"/>
        </w:rPr>
        <w:t>процесуално</w:t>
      </w:r>
      <w:proofErr w:type="spellEnd"/>
      <w:r w:rsidRPr="00F42611">
        <w:rPr>
          <w:rFonts w:eastAsia="Calibri"/>
        </w:rPr>
        <w:t xml:space="preserve"> </w:t>
      </w:r>
      <w:proofErr w:type="spellStart"/>
      <w:r w:rsidRPr="00F42611">
        <w:rPr>
          <w:rFonts w:eastAsia="Calibri"/>
        </w:rPr>
        <w:t>действие</w:t>
      </w:r>
      <w:proofErr w:type="spellEnd"/>
      <w:r>
        <w:rPr>
          <w:rFonts w:eastAsia="Calibri"/>
        </w:rPr>
        <w:t xml:space="preserve"> и </w:t>
      </w:r>
      <w:proofErr w:type="spellStart"/>
      <w:r>
        <w:rPr>
          <w:rFonts w:eastAsia="Calibri"/>
        </w:rPr>
        <w:t>последващото</w:t>
      </w:r>
      <w:proofErr w:type="spellEnd"/>
      <w:r>
        <w:rPr>
          <w:rFonts w:eastAsia="Calibri"/>
        </w:rPr>
        <w:t xml:space="preserve"> </w:t>
      </w:r>
      <w:proofErr w:type="spellStart"/>
      <w:r>
        <w:rPr>
          <w:rFonts w:eastAsia="Calibri"/>
        </w:rPr>
        <w:t>му</w:t>
      </w:r>
      <w:proofErr w:type="spellEnd"/>
      <w:r>
        <w:rPr>
          <w:rFonts w:eastAsia="Calibri"/>
        </w:rPr>
        <w:t xml:space="preserve"> </w:t>
      </w:r>
      <w:proofErr w:type="spellStart"/>
      <w:r>
        <w:rPr>
          <w:rFonts w:eastAsia="Calibri"/>
        </w:rPr>
        <w:t>незачитане</w:t>
      </w:r>
      <w:proofErr w:type="spellEnd"/>
      <w:r>
        <w:rPr>
          <w:rFonts w:eastAsia="Calibri"/>
        </w:rPr>
        <w:t xml:space="preserve"> от </w:t>
      </w:r>
      <w:proofErr w:type="spellStart"/>
      <w:r>
        <w:rPr>
          <w:rFonts w:eastAsia="Calibri"/>
        </w:rPr>
        <w:t>националните</w:t>
      </w:r>
      <w:proofErr w:type="spellEnd"/>
      <w:r>
        <w:rPr>
          <w:rFonts w:eastAsia="Calibri"/>
        </w:rPr>
        <w:t xml:space="preserve"> </w:t>
      </w:r>
      <w:proofErr w:type="spellStart"/>
      <w:r>
        <w:rPr>
          <w:rFonts w:eastAsia="Calibri"/>
        </w:rPr>
        <w:t>органи</w:t>
      </w:r>
      <w:proofErr w:type="spellEnd"/>
      <w:r>
        <w:rPr>
          <w:rFonts w:eastAsia="Calibri"/>
        </w:rPr>
        <w:t xml:space="preserve">, </w:t>
      </w:r>
      <w:proofErr w:type="spellStart"/>
      <w:r>
        <w:rPr>
          <w:rFonts w:eastAsia="Calibri"/>
        </w:rPr>
        <w:t>не</w:t>
      </w:r>
      <w:proofErr w:type="spellEnd"/>
      <w:r>
        <w:rPr>
          <w:rFonts w:eastAsia="Calibri"/>
        </w:rPr>
        <w:t xml:space="preserve"> </w:t>
      </w:r>
      <w:proofErr w:type="spellStart"/>
      <w:r>
        <w:rPr>
          <w:rFonts w:eastAsia="Calibri"/>
        </w:rPr>
        <w:t>може</w:t>
      </w:r>
      <w:proofErr w:type="spellEnd"/>
      <w:r>
        <w:rPr>
          <w:rFonts w:eastAsia="Calibri"/>
        </w:rPr>
        <w:t xml:space="preserve"> </w:t>
      </w:r>
      <w:proofErr w:type="spellStart"/>
      <w:r>
        <w:rPr>
          <w:rFonts w:eastAsia="Calibri"/>
        </w:rPr>
        <w:t>да</w:t>
      </w:r>
      <w:proofErr w:type="spellEnd"/>
      <w:r>
        <w:rPr>
          <w:rFonts w:eastAsia="Calibri"/>
        </w:rPr>
        <w:t xml:space="preserve"> се </w:t>
      </w:r>
      <w:proofErr w:type="spellStart"/>
      <w:r>
        <w:rPr>
          <w:rFonts w:eastAsia="Calibri"/>
        </w:rPr>
        <w:t>приеме</w:t>
      </w:r>
      <w:proofErr w:type="spellEnd"/>
      <w:r>
        <w:rPr>
          <w:rFonts w:eastAsia="Calibri"/>
        </w:rPr>
        <w:t xml:space="preserve">, </w:t>
      </w:r>
      <w:proofErr w:type="spellStart"/>
      <w:r>
        <w:rPr>
          <w:rFonts w:eastAsia="Calibri"/>
        </w:rPr>
        <w:t>че</w:t>
      </w:r>
      <w:proofErr w:type="spellEnd"/>
      <w:r>
        <w:rPr>
          <w:rFonts w:eastAsia="Calibri"/>
        </w:rPr>
        <w:t xml:space="preserve"> </w:t>
      </w:r>
      <w:proofErr w:type="spellStart"/>
      <w:r>
        <w:rPr>
          <w:rFonts w:eastAsia="Calibri"/>
        </w:rPr>
        <w:t>са</w:t>
      </w:r>
      <w:proofErr w:type="spellEnd"/>
      <w:r>
        <w:rPr>
          <w:rFonts w:eastAsia="Calibri"/>
        </w:rPr>
        <w:t xml:space="preserve"> </w:t>
      </w:r>
      <w:proofErr w:type="spellStart"/>
      <w:r>
        <w:rPr>
          <w:rFonts w:eastAsia="Calibri"/>
        </w:rPr>
        <w:t>използвани</w:t>
      </w:r>
      <w:proofErr w:type="spellEnd"/>
      <w:r>
        <w:rPr>
          <w:rFonts w:eastAsia="Calibri"/>
        </w:rPr>
        <w:t xml:space="preserve"> </w:t>
      </w:r>
      <w:proofErr w:type="spellStart"/>
      <w:r>
        <w:rPr>
          <w:rFonts w:eastAsia="Calibri"/>
        </w:rPr>
        <w:t>всички</w:t>
      </w:r>
      <w:proofErr w:type="spellEnd"/>
      <w:r>
        <w:rPr>
          <w:rFonts w:eastAsia="Calibri"/>
        </w:rPr>
        <w:t xml:space="preserve"> </w:t>
      </w:r>
      <w:proofErr w:type="spellStart"/>
      <w:r w:rsidRPr="00F42611">
        <w:rPr>
          <w:rFonts w:eastAsia="Calibri"/>
        </w:rPr>
        <w:t>вътрешноправните</w:t>
      </w:r>
      <w:proofErr w:type="spellEnd"/>
      <w:r w:rsidRPr="00F42611">
        <w:rPr>
          <w:rFonts w:eastAsia="Calibri"/>
        </w:rPr>
        <w:t xml:space="preserve"> </w:t>
      </w:r>
      <w:proofErr w:type="spellStart"/>
      <w:r w:rsidRPr="00F42611">
        <w:rPr>
          <w:rFonts w:eastAsia="Calibri"/>
        </w:rPr>
        <w:t>средства</w:t>
      </w:r>
      <w:proofErr w:type="spellEnd"/>
      <w:r w:rsidRPr="00F42611">
        <w:rPr>
          <w:rFonts w:eastAsia="Calibri"/>
        </w:rPr>
        <w:t xml:space="preserve"> </w:t>
      </w:r>
      <w:proofErr w:type="spellStart"/>
      <w:r w:rsidRPr="00F42611">
        <w:rPr>
          <w:rFonts w:eastAsia="Calibri"/>
        </w:rPr>
        <w:t>за</w:t>
      </w:r>
      <w:proofErr w:type="spellEnd"/>
      <w:r w:rsidRPr="00F42611">
        <w:rPr>
          <w:rFonts w:eastAsia="Calibri"/>
        </w:rPr>
        <w:t xml:space="preserve"> </w:t>
      </w:r>
      <w:proofErr w:type="spellStart"/>
      <w:r w:rsidRPr="00F42611">
        <w:rPr>
          <w:rFonts w:eastAsia="Calibri"/>
        </w:rPr>
        <w:t>защита</w:t>
      </w:r>
      <w:proofErr w:type="spellEnd"/>
      <w:r>
        <w:rPr>
          <w:rFonts w:eastAsia="Calibri"/>
        </w:rPr>
        <w:t>.</w:t>
      </w:r>
      <w:r>
        <w:rPr>
          <w:rFonts w:eastAsia="Calibri"/>
          <w:lang w:val="bg-BG"/>
        </w:rPr>
        <w:t xml:space="preserve"> </w:t>
      </w:r>
      <w:hyperlink r:id="rId179" w:history="1">
        <w:proofErr w:type="spellStart"/>
        <w:r w:rsidR="00855A7D" w:rsidRPr="00855A7D">
          <w:rPr>
            <w:rStyle w:val="Hyperlink"/>
          </w:rPr>
          <w:t>Бюлетин</w:t>
        </w:r>
        <w:proofErr w:type="spellEnd"/>
        <w:r w:rsidR="00855A7D" w:rsidRPr="00855A7D">
          <w:rPr>
            <w:rStyle w:val="Hyperlink"/>
          </w:rPr>
          <w:t xml:space="preserve"> № 69</w:t>
        </w:r>
      </w:hyperlink>
    </w:p>
    <w:p w14:paraId="7FD8495B" w14:textId="3FE59C2C" w:rsidR="006A7A41" w:rsidRDefault="00000000" w:rsidP="006A7A41">
      <w:pPr>
        <w:pStyle w:val="JuList"/>
        <w:ind w:left="0" w:firstLine="0"/>
        <w:rPr>
          <w:rStyle w:val="Hyperlink"/>
          <w:rFonts w:eastAsia="Calibri"/>
          <w:i/>
          <w:iCs/>
          <w:lang w:val="bg-BG"/>
        </w:rPr>
      </w:pPr>
      <w:hyperlink r:id="rId180" w:history="1">
        <w:r w:rsidR="006A7A41" w:rsidRPr="00F950C1">
          <w:rPr>
            <w:rStyle w:val="Hyperlink"/>
            <w:rFonts w:eastAsia="Calibri"/>
            <w:i/>
            <w:iCs/>
            <w:lang w:val="en-US"/>
          </w:rPr>
          <w:t>Diamantopoulos v. Greece (no. 68144/13)</w:t>
        </w:r>
      </w:hyperlink>
    </w:p>
    <w:p w14:paraId="1C601F25" w14:textId="77777777" w:rsidR="006343C9" w:rsidRDefault="006343C9" w:rsidP="00422B0B">
      <w:pPr>
        <w:pStyle w:val="JuList"/>
        <w:pBdr>
          <w:bottom w:val="single" w:sz="4" w:space="1" w:color="auto"/>
        </w:pBdr>
        <w:ind w:left="0" w:firstLine="0"/>
        <w:rPr>
          <w:rStyle w:val="Hyperlink"/>
          <w:rFonts w:eastAsia="Calibri"/>
          <w:i/>
          <w:iCs/>
          <w:lang w:val="bg-BG"/>
        </w:rPr>
      </w:pPr>
    </w:p>
    <w:p w14:paraId="09E3720F" w14:textId="30331BB6" w:rsidR="006343C9" w:rsidRDefault="005E19A9" w:rsidP="006A7A41">
      <w:pPr>
        <w:pStyle w:val="JuList"/>
        <w:ind w:left="0" w:firstLine="0"/>
        <w:rPr>
          <w:szCs w:val="24"/>
          <w:lang w:val="bg-BG"/>
        </w:rPr>
      </w:pPr>
      <w:proofErr w:type="spellStart"/>
      <w:r w:rsidRPr="005E19A9">
        <w:rPr>
          <w:szCs w:val="24"/>
        </w:rPr>
        <w:lastRenderedPageBreak/>
        <w:t>Оплакванията</w:t>
      </w:r>
      <w:proofErr w:type="spellEnd"/>
      <w:r w:rsidRPr="005E19A9">
        <w:rPr>
          <w:szCs w:val="24"/>
        </w:rPr>
        <w:t xml:space="preserve"> на </w:t>
      </w:r>
      <w:proofErr w:type="spellStart"/>
      <w:r w:rsidRPr="005E19A9">
        <w:rPr>
          <w:szCs w:val="24"/>
        </w:rPr>
        <w:t>жалбоподателя</w:t>
      </w:r>
      <w:proofErr w:type="spellEnd"/>
      <w:r w:rsidRPr="005E19A9">
        <w:rPr>
          <w:szCs w:val="24"/>
        </w:rPr>
        <w:t xml:space="preserve"> по </w:t>
      </w:r>
      <w:proofErr w:type="spellStart"/>
      <w:r w:rsidRPr="005E19A9">
        <w:rPr>
          <w:szCs w:val="24"/>
        </w:rPr>
        <w:t>членове</w:t>
      </w:r>
      <w:proofErr w:type="spellEnd"/>
      <w:r w:rsidRPr="005E19A9">
        <w:rPr>
          <w:szCs w:val="24"/>
        </w:rPr>
        <w:t xml:space="preserve"> 7, 8 и 10 </w:t>
      </w:r>
      <w:proofErr w:type="spellStart"/>
      <w:r w:rsidRPr="005E19A9">
        <w:rPr>
          <w:szCs w:val="24"/>
        </w:rPr>
        <w:t>са</w:t>
      </w:r>
      <w:proofErr w:type="spellEnd"/>
      <w:r w:rsidRPr="005E19A9">
        <w:rPr>
          <w:szCs w:val="24"/>
        </w:rPr>
        <w:t xml:space="preserve"> </w:t>
      </w:r>
      <w:proofErr w:type="spellStart"/>
      <w:r w:rsidRPr="005E19A9">
        <w:rPr>
          <w:szCs w:val="24"/>
        </w:rPr>
        <w:t>недопустими</w:t>
      </w:r>
      <w:proofErr w:type="spellEnd"/>
      <w:r w:rsidRPr="005E19A9">
        <w:rPr>
          <w:szCs w:val="24"/>
        </w:rPr>
        <w:t xml:space="preserve"> </w:t>
      </w:r>
      <w:proofErr w:type="spellStart"/>
      <w:r w:rsidRPr="005E19A9">
        <w:rPr>
          <w:szCs w:val="24"/>
        </w:rPr>
        <w:t>поради</w:t>
      </w:r>
      <w:proofErr w:type="spellEnd"/>
      <w:r w:rsidRPr="005E19A9">
        <w:rPr>
          <w:szCs w:val="24"/>
        </w:rPr>
        <w:t xml:space="preserve"> </w:t>
      </w:r>
      <w:proofErr w:type="spellStart"/>
      <w:r w:rsidRPr="005E19A9">
        <w:rPr>
          <w:szCs w:val="24"/>
        </w:rPr>
        <w:t>неподаване</w:t>
      </w:r>
      <w:proofErr w:type="spellEnd"/>
      <w:r w:rsidRPr="005E19A9">
        <w:rPr>
          <w:szCs w:val="24"/>
        </w:rPr>
        <w:t xml:space="preserve"> на </w:t>
      </w:r>
      <w:proofErr w:type="spellStart"/>
      <w:r w:rsidRPr="005E19A9">
        <w:rPr>
          <w:szCs w:val="24"/>
        </w:rPr>
        <w:t>въззивна</w:t>
      </w:r>
      <w:proofErr w:type="spellEnd"/>
      <w:r w:rsidRPr="005E19A9">
        <w:rPr>
          <w:szCs w:val="24"/>
        </w:rPr>
        <w:t xml:space="preserve"> </w:t>
      </w:r>
      <w:proofErr w:type="spellStart"/>
      <w:r w:rsidRPr="005E19A9">
        <w:rPr>
          <w:szCs w:val="24"/>
        </w:rPr>
        <w:t>жалба</w:t>
      </w:r>
      <w:proofErr w:type="spellEnd"/>
      <w:r w:rsidRPr="005E19A9">
        <w:rPr>
          <w:szCs w:val="24"/>
        </w:rPr>
        <w:t xml:space="preserve"> и </w:t>
      </w:r>
      <w:proofErr w:type="spellStart"/>
      <w:r w:rsidRPr="005E19A9">
        <w:rPr>
          <w:szCs w:val="24"/>
        </w:rPr>
        <w:t>неповдигане</w:t>
      </w:r>
      <w:proofErr w:type="spellEnd"/>
      <w:r w:rsidRPr="005E19A9">
        <w:rPr>
          <w:szCs w:val="24"/>
        </w:rPr>
        <w:t xml:space="preserve"> по </w:t>
      </w:r>
      <w:proofErr w:type="spellStart"/>
      <w:r w:rsidRPr="005E19A9">
        <w:rPr>
          <w:szCs w:val="24"/>
        </w:rPr>
        <w:t>същество</w:t>
      </w:r>
      <w:proofErr w:type="spellEnd"/>
      <w:r w:rsidRPr="005E19A9">
        <w:rPr>
          <w:szCs w:val="24"/>
        </w:rPr>
        <w:t xml:space="preserve"> на </w:t>
      </w:r>
      <w:proofErr w:type="spellStart"/>
      <w:r w:rsidRPr="005E19A9">
        <w:rPr>
          <w:szCs w:val="24"/>
        </w:rPr>
        <w:t>тези</w:t>
      </w:r>
      <w:proofErr w:type="spellEnd"/>
      <w:r w:rsidRPr="005E19A9">
        <w:rPr>
          <w:szCs w:val="24"/>
        </w:rPr>
        <w:t xml:space="preserve"> </w:t>
      </w:r>
      <w:proofErr w:type="spellStart"/>
      <w:r w:rsidRPr="005E19A9">
        <w:rPr>
          <w:szCs w:val="24"/>
        </w:rPr>
        <w:t>оплаквания</w:t>
      </w:r>
      <w:proofErr w:type="spellEnd"/>
      <w:r w:rsidRPr="005E19A9">
        <w:rPr>
          <w:szCs w:val="24"/>
        </w:rPr>
        <w:t xml:space="preserve"> </w:t>
      </w:r>
      <w:proofErr w:type="spellStart"/>
      <w:r w:rsidRPr="005E19A9">
        <w:rPr>
          <w:szCs w:val="24"/>
        </w:rPr>
        <w:t>пред</w:t>
      </w:r>
      <w:proofErr w:type="spellEnd"/>
      <w:r w:rsidRPr="005E19A9">
        <w:rPr>
          <w:szCs w:val="24"/>
        </w:rPr>
        <w:t xml:space="preserve"> </w:t>
      </w:r>
      <w:proofErr w:type="spellStart"/>
      <w:r w:rsidRPr="005E19A9">
        <w:rPr>
          <w:szCs w:val="24"/>
        </w:rPr>
        <w:t>националния</w:t>
      </w:r>
      <w:proofErr w:type="spellEnd"/>
      <w:r w:rsidRPr="005E19A9">
        <w:rPr>
          <w:szCs w:val="24"/>
        </w:rPr>
        <w:t xml:space="preserve"> </w:t>
      </w:r>
      <w:proofErr w:type="spellStart"/>
      <w:r w:rsidRPr="005E19A9">
        <w:rPr>
          <w:szCs w:val="24"/>
        </w:rPr>
        <w:t>съд</w:t>
      </w:r>
      <w:proofErr w:type="spellEnd"/>
      <w:r w:rsidRPr="005E19A9">
        <w:rPr>
          <w:szCs w:val="24"/>
        </w:rPr>
        <w:t xml:space="preserve">. По </w:t>
      </w:r>
      <w:proofErr w:type="spellStart"/>
      <w:r w:rsidRPr="005E19A9">
        <w:rPr>
          <w:szCs w:val="24"/>
        </w:rPr>
        <w:t>делото</w:t>
      </w:r>
      <w:proofErr w:type="spellEnd"/>
      <w:r w:rsidRPr="005E19A9">
        <w:rPr>
          <w:szCs w:val="24"/>
        </w:rPr>
        <w:t xml:space="preserve"> </w:t>
      </w:r>
      <w:proofErr w:type="spellStart"/>
      <w:r w:rsidRPr="005E19A9">
        <w:rPr>
          <w:szCs w:val="24"/>
        </w:rPr>
        <w:t>правителството</w:t>
      </w:r>
      <w:proofErr w:type="spellEnd"/>
      <w:r w:rsidRPr="005E19A9">
        <w:rPr>
          <w:szCs w:val="24"/>
        </w:rPr>
        <w:t xml:space="preserve"> е </w:t>
      </w:r>
      <w:proofErr w:type="spellStart"/>
      <w:r w:rsidRPr="005E19A9">
        <w:rPr>
          <w:szCs w:val="24"/>
        </w:rPr>
        <w:t>представило</w:t>
      </w:r>
      <w:proofErr w:type="spellEnd"/>
      <w:r w:rsidRPr="005E19A9">
        <w:rPr>
          <w:szCs w:val="24"/>
        </w:rPr>
        <w:t xml:space="preserve"> </w:t>
      </w:r>
      <w:proofErr w:type="spellStart"/>
      <w:r w:rsidRPr="005E19A9">
        <w:rPr>
          <w:szCs w:val="24"/>
        </w:rPr>
        <w:t>съдебна</w:t>
      </w:r>
      <w:proofErr w:type="spellEnd"/>
      <w:r w:rsidRPr="005E19A9">
        <w:rPr>
          <w:szCs w:val="24"/>
        </w:rPr>
        <w:t xml:space="preserve"> </w:t>
      </w:r>
      <w:proofErr w:type="spellStart"/>
      <w:r w:rsidRPr="005E19A9">
        <w:rPr>
          <w:szCs w:val="24"/>
        </w:rPr>
        <w:t>практика</w:t>
      </w:r>
      <w:proofErr w:type="spellEnd"/>
      <w:r w:rsidRPr="005E19A9">
        <w:rPr>
          <w:szCs w:val="24"/>
        </w:rPr>
        <w:t xml:space="preserve"> </w:t>
      </w:r>
      <w:proofErr w:type="spellStart"/>
      <w:r w:rsidRPr="005E19A9">
        <w:rPr>
          <w:szCs w:val="24"/>
        </w:rPr>
        <w:t>относно</w:t>
      </w:r>
      <w:proofErr w:type="spellEnd"/>
      <w:r w:rsidRPr="005E19A9">
        <w:rPr>
          <w:szCs w:val="24"/>
        </w:rPr>
        <w:t xml:space="preserve"> </w:t>
      </w:r>
      <w:proofErr w:type="spellStart"/>
      <w:r w:rsidRPr="005E19A9">
        <w:rPr>
          <w:szCs w:val="24"/>
        </w:rPr>
        <w:t>случаи</w:t>
      </w:r>
      <w:proofErr w:type="spellEnd"/>
      <w:r w:rsidRPr="005E19A9">
        <w:rPr>
          <w:szCs w:val="24"/>
        </w:rPr>
        <w:t xml:space="preserve">, в </w:t>
      </w:r>
      <w:proofErr w:type="spellStart"/>
      <w:r w:rsidRPr="005E19A9">
        <w:rPr>
          <w:szCs w:val="24"/>
        </w:rPr>
        <w:t>които</w:t>
      </w:r>
      <w:proofErr w:type="spellEnd"/>
      <w:r w:rsidRPr="005E19A9">
        <w:rPr>
          <w:szCs w:val="24"/>
        </w:rPr>
        <w:t xml:space="preserve"> </w:t>
      </w:r>
      <w:proofErr w:type="spellStart"/>
      <w:r w:rsidRPr="005E19A9">
        <w:rPr>
          <w:szCs w:val="24"/>
        </w:rPr>
        <w:t>въззивната</w:t>
      </w:r>
      <w:proofErr w:type="spellEnd"/>
      <w:r w:rsidRPr="005E19A9">
        <w:rPr>
          <w:szCs w:val="24"/>
        </w:rPr>
        <w:t xml:space="preserve"> </w:t>
      </w:r>
      <w:proofErr w:type="spellStart"/>
      <w:r w:rsidRPr="005E19A9">
        <w:rPr>
          <w:szCs w:val="24"/>
        </w:rPr>
        <w:t>инстанция</w:t>
      </w:r>
      <w:proofErr w:type="spellEnd"/>
      <w:r w:rsidRPr="005E19A9">
        <w:rPr>
          <w:szCs w:val="24"/>
        </w:rPr>
        <w:t xml:space="preserve"> е </w:t>
      </w:r>
      <w:proofErr w:type="spellStart"/>
      <w:r w:rsidRPr="005E19A9">
        <w:rPr>
          <w:szCs w:val="24"/>
        </w:rPr>
        <w:t>оправдала</w:t>
      </w:r>
      <w:proofErr w:type="spellEnd"/>
      <w:r w:rsidRPr="005E19A9">
        <w:rPr>
          <w:szCs w:val="24"/>
        </w:rPr>
        <w:t xml:space="preserve"> </w:t>
      </w:r>
      <w:proofErr w:type="spellStart"/>
      <w:r w:rsidRPr="005E19A9">
        <w:rPr>
          <w:szCs w:val="24"/>
        </w:rPr>
        <w:t>подсъдимите</w:t>
      </w:r>
      <w:proofErr w:type="spellEnd"/>
      <w:r w:rsidRPr="005E19A9">
        <w:rPr>
          <w:szCs w:val="24"/>
        </w:rPr>
        <w:t xml:space="preserve">, </w:t>
      </w:r>
      <w:proofErr w:type="spellStart"/>
      <w:r w:rsidRPr="005E19A9">
        <w:rPr>
          <w:szCs w:val="24"/>
        </w:rPr>
        <w:t>въпреки</w:t>
      </w:r>
      <w:proofErr w:type="spellEnd"/>
      <w:r w:rsidRPr="005E19A9">
        <w:rPr>
          <w:szCs w:val="24"/>
        </w:rPr>
        <w:t xml:space="preserve"> </w:t>
      </w:r>
      <w:proofErr w:type="spellStart"/>
      <w:r w:rsidRPr="005E19A9">
        <w:rPr>
          <w:szCs w:val="24"/>
        </w:rPr>
        <w:t>съкратеното</w:t>
      </w:r>
      <w:proofErr w:type="spellEnd"/>
      <w:r w:rsidRPr="005E19A9">
        <w:rPr>
          <w:szCs w:val="24"/>
        </w:rPr>
        <w:t xml:space="preserve"> </w:t>
      </w:r>
      <w:proofErr w:type="spellStart"/>
      <w:r w:rsidRPr="005E19A9">
        <w:rPr>
          <w:szCs w:val="24"/>
        </w:rPr>
        <w:t>съдебно</w:t>
      </w:r>
      <w:proofErr w:type="spellEnd"/>
      <w:r w:rsidRPr="005E19A9">
        <w:rPr>
          <w:szCs w:val="24"/>
        </w:rPr>
        <w:t xml:space="preserve"> </w:t>
      </w:r>
      <w:proofErr w:type="spellStart"/>
      <w:r w:rsidRPr="005E19A9">
        <w:rPr>
          <w:szCs w:val="24"/>
        </w:rPr>
        <w:t>следствие</w:t>
      </w:r>
      <w:proofErr w:type="spellEnd"/>
      <w:r w:rsidRPr="005E19A9">
        <w:rPr>
          <w:szCs w:val="24"/>
        </w:rPr>
        <w:t xml:space="preserve">, </w:t>
      </w:r>
      <w:proofErr w:type="spellStart"/>
      <w:r w:rsidRPr="005E19A9">
        <w:rPr>
          <w:szCs w:val="24"/>
        </w:rPr>
        <w:t>проведено</w:t>
      </w:r>
      <w:proofErr w:type="spellEnd"/>
      <w:r w:rsidRPr="005E19A9">
        <w:rPr>
          <w:szCs w:val="24"/>
        </w:rPr>
        <w:t xml:space="preserve"> на </w:t>
      </w:r>
      <w:proofErr w:type="spellStart"/>
      <w:r w:rsidRPr="005E19A9">
        <w:rPr>
          <w:szCs w:val="24"/>
        </w:rPr>
        <w:t>първа</w:t>
      </w:r>
      <w:proofErr w:type="spellEnd"/>
      <w:r w:rsidRPr="005E19A9">
        <w:rPr>
          <w:szCs w:val="24"/>
        </w:rPr>
        <w:t xml:space="preserve"> </w:t>
      </w:r>
      <w:proofErr w:type="spellStart"/>
      <w:r w:rsidRPr="005E19A9">
        <w:rPr>
          <w:szCs w:val="24"/>
        </w:rPr>
        <w:t>инстанция</w:t>
      </w:r>
      <w:proofErr w:type="spellEnd"/>
      <w:r w:rsidRPr="005E19A9">
        <w:rPr>
          <w:szCs w:val="24"/>
          <w:lang w:val="bg-BG"/>
        </w:rPr>
        <w:t xml:space="preserve">. </w:t>
      </w:r>
      <w:hyperlink r:id="rId181" w:history="1">
        <w:r w:rsidR="00014CCE" w:rsidRPr="00857C0E">
          <w:rPr>
            <w:rStyle w:val="Hyperlink"/>
            <w:szCs w:val="24"/>
            <w:lang w:val="bg-BG"/>
          </w:rPr>
          <w:t>Бюлетин № 71</w:t>
        </w:r>
      </w:hyperlink>
    </w:p>
    <w:p w14:paraId="69B2807C" w14:textId="0E059414" w:rsidR="005E19A9" w:rsidRDefault="00000000" w:rsidP="00270398">
      <w:pPr>
        <w:pStyle w:val="JuList"/>
        <w:pBdr>
          <w:bottom w:val="single" w:sz="4" w:space="1" w:color="auto"/>
        </w:pBdr>
        <w:ind w:left="0" w:firstLine="0"/>
        <w:rPr>
          <w:rStyle w:val="Hyperlink"/>
          <w:i/>
          <w:iCs/>
          <w:lang w:val="bg-BG"/>
        </w:rPr>
      </w:pPr>
      <w:hyperlink r:id="rId182" w:history="1">
        <w:r w:rsidR="00422B0B" w:rsidRPr="00F072B3">
          <w:rPr>
            <w:rStyle w:val="Hyperlink"/>
            <w:i/>
            <w:iCs/>
          </w:rPr>
          <w:t>I.B. against Bulgaria, (no. 105/14</w:t>
        </w:r>
      </w:hyperlink>
      <w:r w:rsidR="00422B0B" w:rsidRPr="00F072B3">
        <w:rPr>
          <w:rStyle w:val="Hyperlink"/>
          <w:i/>
          <w:iCs/>
        </w:rPr>
        <w:t>)</w:t>
      </w:r>
    </w:p>
    <w:p w14:paraId="31EB1B60" w14:textId="77777777" w:rsidR="00422B0B" w:rsidRDefault="00422B0B" w:rsidP="006A7A41">
      <w:pPr>
        <w:pStyle w:val="JuList"/>
        <w:ind w:left="0" w:firstLine="0"/>
        <w:rPr>
          <w:lang w:val="bg-BG" w:eastAsia="en-US"/>
        </w:rPr>
      </w:pPr>
    </w:p>
    <w:p w14:paraId="63452CFB" w14:textId="560F96F4" w:rsidR="001246AD" w:rsidRPr="00270398" w:rsidRDefault="001246AD" w:rsidP="006A7A41">
      <w:pPr>
        <w:pStyle w:val="JuList"/>
        <w:ind w:left="0" w:firstLine="0"/>
        <w:rPr>
          <w:szCs w:val="24"/>
          <w:lang w:val="bg-BG"/>
        </w:rPr>
      </w:pPr>
      <w:proofErr w:type="spellStart"/>
      <w:r w:rsidRPr="00270398">
        <w:rPr>
          <w:szCs w:val="24"/>
        </w:rPr>
        <w:t>Жалбата</w:t>
      </w:r>
      <w:proofErr w:type="spellEnd"/>
      <w:r w:rsidRPr="00270398">
        <w:rPr>
          <w:szCs w:val="24"/>
        </w:rPr>
        <w:t xml:space="preserve"> е </w:t>
      </w:r>
      <w:proofErr w:type="spellStart"/>
      <w:r w:rsidRPr="00270398">
        <w:rPr>
          <w:szCs w:val="24"/>
        </w:rPr>
        <w:t>недопустима</w:t>
      </w:r>
      <w:proofErr w:type="spellEnd"/>
      <w:r w:rsidRPr="00270398">
        <w:rPr>
          <w:szCs w:val="24"/>
        </w:rPr>
        <w:t xml:space="preserve"> </w:t>
      </w:r>
      <w:proofErr w:type="spellStart"/>
      <w:r w:rsidRPr="00270398">
        <w:rPr>
          <w:szCs w:val="24"/>
        </w:rPr>
        <w:t>като</w:t>
      </w:r>
      <w:proofErr w:type="spellEnd"/>
      <w:r w:rsidRPr="00270398">
        <w:rPr>
          <w:szCs w:val="24"/>
        </w:rPr>
        <w:t xml:space="preserve"> </w:t>
      </w:r>
      <w:proofErr w:type="spellStart"/>
      <w:r w:rsidRPr="00270398">
        <w:rPr>
          <w:szCs w:val="24"/>
        </w:rPr>
        <w:t>подадена</w:t>
      </w:r>
      <w:proofErr w:type="spellEnd"/>
      <w:r w:rsidRPr="00270398">
        <w:rPr>
          <w:szCs w:val="24"/>
        </w:rPr>
        <w:t xml:space="preserve"> </w:t>
      </w:r>
      <w:proofErr w:type="spellStart"/>
      <w:r w:rsidRPr="00270398">
        <w:rPr>
          <w:szCs w:val="24"/>
        </w:rPr>
        <w:t>след</w:t>
      </w:r>
      <w:proofErr w:type="spellEnd"/>
      <w:r w:rsidRPr="00270398">
        <w:rPr>
          <w:szCs w:val="24"/>
        </w:rPr>
        <w:t xml:space="preserve"> </w:t>
      </w:r>
      <w:proofErr w:type="spellStart"/>
      <w:r w:rsidRPr="00270398">
        <w:rPr>
          <w:szCs w:val="24"/>
        </w:rPr>
        <w:t>изтичането</w:t>
      </w:r>
      <w:proofErr w:type="spellEnd"/>
      <w:r w:rsidRPr="00270398">
        <w:rPr>
          <w:szCs w:val="24"/>
        </w:rPr>
        <w:t xml:space="preserve"> на 6-месечния </w:t>
      </w:r>
      <w:proofErr w:type="spellStart"/>
      <w:r w:rsidRPr="00270398">
        <w:rPr>
          <w:szCs w:val="24"/>
        </w:rPr>
        <w:t>срок</w:t>
      </w:r>
      <w:proofErr w:type="spellEnd"/>
      <w:r w:rsidRPr="00270398">
        <w:rPr>
          <w:szCs w:val="24"/>
        </w:rPr>
        <w:t xml:space="preserve"> по </w:t>
      </w:r>
      <w:proofErr w:type="spellStart"/>
      <w:r w:rsidRPr="00270398">
        <w:rPr>
          <w:szCs w:val="24"/>
        </w:rPr>
        <w:t>Конвенцията</w:t>
      </w:r>
      <w:proofErr w:type="spellEnd"/>
      <w:r w:rsidRPr="00270398">
        <w:rPr>
          <w:szCs w:val="24"/>
        </w:rPr>
        <w:t xml:space="preserve">. </w:t>
      </w:r>
      <w:proofErr w:type="spellStart"/>
      <w:r w:rsidRPr="00270398">
        <w:rPr>
          <w:szCs w:val="24"/>
        </w:rPr>
        <w:t>Съдът</w:t>
      </w:r>
      <w:proofErr w:type="spellEnd"/>
      <w:r w:rsidRPr="00270398">
        <w:rPr>
          <w:szCs w:val="24"/>
        </w:rPr>
        <w:t xml:space="preserve"> </w:t>
      </w:r>
      <w:proofErr w:type="spellStart"/>
      <w:r w:rsidRPr="00270398">
        <w:rPr>
          <w:szCs w:val="24"/>
        </w:rPr>
        <w:t>намира</w:t>
      </w:r>
      <w:proofErr w:type="spellEnd"/>
      <w:r w:rsidRPr="00270398">
        <w:rPr>
          <w:szCs w:val="24"/>
        </w:rPr>
        <w:t xml:space="preserve">, </w:t>
      </w:r>
      <w:proofErr w:type="spellStart"/>
      <w:r w:rsidRPr="00270398">
        <w:rPr>
          <w:szCs w:val="24"/>
        </w:rPr>
        <w:t>че</w:t>
      </w:r>
      <w:proofErr w:type="spellEnd"/>
      <w:r w:rsidRPr="00270398">
        <w:rPr>
          <w:szCs w:val="24"/>
        </w:rPr>
        <w:t xml:space="preserve"> </w:t>
      </w:r>
      <w:proofErr w:type="spellStart"/>
      <w:r w:rsidRPr="00270398">
        <w:rPr>
          <w:szCs w:val="24"/>
        </w:rPr>
        <w:t>жалбата</w:t>
      </w:r>
      <w:proofErr w:type="spellEnd"/>
      <w:r w:rsidRPr="00270398">
        <w:rPr>
          <w:szCs w:val="24"/>
        </w:rPr>
        <w:t xml:space="preserve"> </w:t>
      </w:r>
      <w:proofErr w:type="spellStart"/>
      <w:r w:rsidRPr="00270398">
        <w:rPr>
          <w:szCs w:val="24"/>
        </w:rPr>
        <w:t>до</w:t>
      </w:r>
      <w:proofErr w:type="spellEnd"/>
      <w:r w:rsidRPr="00270398">
        <w:rPr>
          <w:szCs w:val="24"/>
        </w:rPr>
        <w:t xml:space="preserve"> </w:t>
      </w:r>
      <w:proofErr w:type="spellStart"/>
      <w:r w:rsidRPr="00270398">
        <w:rPr>
          <w:szCs w:val="24"/>
        </w:rPr>
        <w:t>Върховния</w:t>
      </w:r>
      <w:proofErr w:type="spellEnd"/>
      <w:r w:rsidRPr="00270398">
        <w:rPr>
          <w:szCs w:val="24"/>
        </w:rPr>
        <w:t xml:space="preserve"> </w:t>
      </w:r>
      <w:proofErr w:type="spellStart"/>
      <w:r w:rsidRPr="00270398">
        <w:rPr>
          <w:szCs w:val="24"/>
        </w:rPr>
        <w:t>административен</w:t>
      </w:r>
      <w:proofErr w:type="spellEnd"/>
      <w:r w:rsidRPr="00270398">
        <w:rPr>
          <w:szCs w:val="24"/>
        </w:rPr>
        <w:t xml:space="preserve"> </w:t>
      </w:r>
      <w:proofErr w:type="spellStart"/>
      <w:r w:rsidRPr="00270398">
        <w:rPr>
          <w:szCs w:val="24"/>
        </w:rPr>
        <w:t>съд</w:t>
      </w:r>
      <w:proofErr w:type="spellEnd"/>
      <w:r w:rsidRPr="00270398">
        <w:rPr>
          <w:szCs w:val="24"/>
        </w:rPr>
        <w:t xml:space="preserve"> </w:t>
      </w:r>
      <w:proofErr w:type="spellStart"/>
      <w:r w:rsidRPr="00270398">
        <w:rPr>
          <w:szCs w:val="24"/>
        </w:rPr>
        <w:t>срещу</w:t>
      </w:r>
      <w:proofErr w:type="spellEnd"/>
      <w:r w:rsidRPr="00270398">
        <w:rPr>
          <w:szCs w:val="24"/>
        </w:rPr>
        <w:t xml:space="preserve"> </w:t>
      </w:r>
      <w:proofErr w:type="spellStart"/>
      <w:r w:rsidRPr="00270398">
        <w:rPr>
          <w:szCs w:val="24"/>
        </w:rPr>
        <w:t>приетия</w:t>
      </w:r>
      <w:proofErr w:type="spellEnd"/>
      <w:r w:rsidRPr="00270398">
        <w:rPr>
          <w:szCs w:val="24"/>
        </w:rPr>
        <w:t xml:space="preserve"> </w:t>
      </w:r>
      <w:proofErr w:type="spellStart"/>
      <w:r w:rsidRPr="00270398">
        <w:rPr>
          <w:szCs w:val="24"/>
        </w:rPr>
        <w:t>Общ</w:t>
      </w:r>
      <w:proofErr w:type="spellEnd"/>
      <w:r w:rsidRPr="00270398">
        <w:rPr>
          <w:szCs w:val="24"/>
        </w:rPr>
        <w:t xml:space="preserve"> </w:t>
      </w:r>
      <w:proofErr w:type="spellStart"/>
      <w:r w:rsidRPr="00270398">
        <w:rPr>
          <w:szCs w:val="24"/>
        </w:rPr>
        <w:t>устройствен</w:t>
      </w:r>
      <w:proofErr w:type="spellEnd"/>
      <w:r w:rsidRPr="00270398">
        <w:rPr>
          <w:szCs w:val="24"/>
        </w:rPr>
        <w:t xml:space="preserve"> </w:t>
      </w:r>
      <w:proofErr w:type="spellStart"/>
      <w:r w:rsidRPr="00270398">
        <w:rPr>
          <w:szCs w:val="24"/>
        </w:rPr>
        <w:t>план</w:t>
      </w:r>
      <w:proofErr w:type="spellEnd"/>
      <w:r w:rsidRPr="00270398">
        <w:rPr>
          <w:szCs w:val="24"/>
        </w:rPr>
        <w:t xml:space="preserve"> на София, </w:t>
      </w:r>
      <w:proofErr w:type="spellStart"/>
      <w:r w:rsidRPr="00270398">
        <w:rPr>
          <w:szCs w:val="24"/>
        </w:rPr>
        <w:t>който</w:t>
      </w:r>
      <w:proofErr w:type="spellEnd"/>
      <w:r w:rsidRPr="00270398">
        <w:rPr>
          <w:szCs w:val="24"/>
        </w:rPr>
        <w:t xml:space="preserve"> </w:t>
      </w:r>
      <w:proofErr w:type="spellStart"/>
      <w:r w:rsidRPr="00270398">
        <w:rPr>
          <w:szCs w:val="24"/>
        </w:rPr>
        <w:t>ограничава</w:t>
      </w:r>
      <w:proofErr w:type="spellEnd"/>
      <w:r w:rsidRPr="00270398">
        <w:rPr>
          <w:szCs w:val="24"/>
        </w:rPr>
        <w:t xml:space="preserve"> </w:t>
      </w:r>
      <w:proofErr w:type="spellStart"/>
      <w:r w:rsidRPr="00270398">
        <w:rPr>
          <w:szCs w:val="24"/>
        </w:rPr>
        <w:t>ползването</w:t>
      </w:r>
      <w:proofErr w:type="spellEnd"/>
      <w:r w:rsidRPr="00270398">
        <w:rPr>
          <w:szCs w:val="24"/>
        </w:rPr>
        <w:t xml:space="preserve"> на </w:t>
      </w:r>
      <w:proofErr w:type="spellStart"/>
      <w:r w:rsidRPr="00270398">
        <w:rPr>
          <w:szCs w:val="24"/>
        </w:rPr>
        <w:t>земя</w:t>
      </w:r>
      <w:proofErr w:type="spellEnd"/>
      <w:r w:rsidRPr="00270398">
        <w:rPr>
          <w:szCs w:val="24"/>
        </w:rPr>
        <w:t xml:space="preserve">, </w:t>
      </w:r>
      <w:proofErr w:type="spellStart"/>
      <w:r w:rsidRPr="00270398">
        <w:rPr>
          <w:szCs w:val="24"/>
        </w:rPr>
        <w:t>собственост</w:t>
      </w:r>
      <w:proofErr w:type="spellEnd"/>
      <w:r w:rsidRPr="00270398">
        <w:rPr>
          <w:szCs w:val="24"/>
        </w:rPr>
        <w:t xml:space="preserve"> на </w:t>
      </w:r>
      <w:proofErr w:type="spellStart"/>
      <w:r w:rsidRPr="00270398">
        <w:rPr>
          <w:szCs w:val="24"/>
        </w:rPr>
        <w:t>двете</w:t>
      </w:r>
      <w:proofErr w:type="spellEnd"/>
      <w:r w:rsidRPr="00270398">
        <w:rPr>
          <w:szCs w:val="24"/>
        </w:rPr>
        <w:t xml:space="preserve"> </w:t>
      </w:r>
      <w:proofErr w:type="spellStart"/>
      <w:r w:rsidRPr="00270398">
        <w:rPr>
          <w:szCs w:val="24"/>
        </w:rPr>
        <w:t>дружества</w:t>
      </w:r>
      <w:proofErr w:type="spellEnd"/>
      <w:r w:rsidRPr="00270398">
        <w:rPr>
          <w:szCs w:val="24"/>
        </w:rPr>
        <w:t xml:space="preserve"> </w:t>
      </w:r>
      <w:proofErr w:type="spellStart"/>
      <w:r w:rsidRPr="00270398">
        <w:rPr>
          <w:szCs w:val="24"/>
        </w:rPr>
        <w:t>изглежда</w:t>
      </w:r>
      <w:proofErr w:type="spellEnd"/>
      <w:r w:rsidRPr="00270398">
        <w:rPr>
          <w:szCs w:val="24"/>
        </w:rPr>
        <w:t xml:space="preserve"> </w:t>
      </w:r>
      <w:proofErr w:type="spellStart"/>
      <w:r w:rsidRPr="00270398">
        <w:rPr>
          <w:szCs w:val="24"/>
        </w:rPr>
        <w:t>напълно</w:t>
      </w:r>
      <w:proofErr w:type="spellEnd"/>
      <w:r w:rsidRPr="00270398">
        <w:rPr>
          <w:szCs w:val="24"/>
        </w:rPr>
        <w:t xml:space="preserve"> </w:t>
      </w:r>
      <w:proofErr w:type="spellStart"/>
      <w:r w:rsidRPr="00270398">
        <w:rPr>
          <w:szCs w:val="24"/>
        </w:rPr>
        <w:t>неуместна</w:t>
      </w:r>
      <w:proofErr w:type="spellEnd"/>
      <w:r w:rsidRPr="00270398">
        <w:rPr>
          <w:szCs w:val="24"/>
        </w:rPr>
        <w:t xml:space="preserve"> и с </w:t>
      </w:r>
      <w:proofErr w:type="spellStart"/>
      <w:r w:rsidRPr="00270398">
        <w:rPr>
          <w:szCs w:val="24"/>
        </w:rPr>
        <w:t>голяма</w:t>
      </w:r>
      <w:proofErr w:type="spellEnd"/>
      <w:r w:rsidRPr="00270398">
        <w:rPr>
          <w:szCs w:val="24"/>
        </w:rPr>
        <w:t xml:space="preserve"> </w:t>
      </w:r>
      <w:proofErr w:type="spellStart"/>
      <w:r w:rsidRPr="00270398">
        <w:rPr>
          <w:szCs w:val="24"/>
        </w:rPr>
        <w:t>вероятност</w:t>
      </w:r>
      <w:proofErr w:type="spellEnd"/>
      <w:r w:rsidRPr="00270398">
        <w:rPr>
          <w:szCs w:val="24"/>
        </w:rPr>
        <w:t xml:space="preserve"> </w:t>
      </w:r>
      <w:proofErr w:type="spellStart"/>
      <w:r w:rsidRPr="00270398">
        <w:rPr>
          <w:szCs w:val="24"/>
        </w:rPr>
        <w:t>не</w:t>
      </w:r>
      <w:proofErr w:type="spellEnd"/>
      <w:r w:rsidRPr="00270398">
        <w:rPr>
          <w:szCs w:val="24"/>
        </w:rPr>
        <w:t xml:space="preserve"> </w:t>
      </w:r>
      <w:proofErr w:type="spellStart"/>
      <w:r w:rsidRPr="00270398">
        <w:rPr>
          <w:szCs w:val="24"/>
        </w:rPr>
        <w:t>би</w:t>
      </w:r>
      <w:proofErr w:type="spellEnd"/>
      <w:r w:rsidRPr="00270398">
        <w:rPr>
          <w:szCs w:val="24"/>
        </w:rPr>
        <w:t xml:space="preserve"> </w:t>
      </w:r>
      <w:proofErr w:type="spellStart"/>
      <w:r w:rsidRPr="00270398">
        <w:rPr>
          <w:szCs w:val="24"/>
        </w:rPr>
        <w:t>имала</w:t>
      </w:r>
      <w:proofErr w:type="spellEnd"/>
      <w:r w:rsidRPr="00270398">
        <w:rPr>
          <w:szCs w:val="24"/>
        </w:rPr>
        <w:t xml:space="preserve"> </w:t>
      </w:r>
      <w:proofErr w:type="spellStart"/>
      <w:r w:rsidRPr="00270398">
        <w:rPr>
          <w:szCs w:val="24"/>
        </w:rPr>
        <w:t>успех</w:t>
      </w:r>
      <w:proofErr w:type="spellEnd"/>
      <w:r w:rsidRPr="00270398">
        <w:rPr>
          <w:szCs w:val="24"/>
          <w:lang w:val="bg-BG"/>
        </w:rPr>
        <w:t xml:space="preserve">. </w:t>
      </w:r>
      <w:hyperlink r:id="rId183" w:history="1">
        <w:r w:rsidR="00857C0E" w:rsidRPr="00857C0E">
          <w:rPr>
            <w:rStyle w:val="Hyperlink"/>
            <w:szCs w:val="24"/>
            <w:lang w:val="bg-BG"/>
          </w:rPr>
          <w:t>Бюлетин № 71</w:t>
        </w:r>
      </w:hyperlink>
    </w:p>
    <w:p w14:paraId="148DF175" w14:textId="18AD7808" w:rsidR="001246AD" w:rsidRDefault="00000000" w:rsidP="00857C0E">
      <w:pPr>
        <w:pStyle w:val="JuList"/>
        <w:pBdr>
          <w:bottom w:val="single" w:sz="4" w:space="1" w:color="auto"/>
        </w:pBdr>
        <w:ind w:left="0" w:firstLine="0"/>
        <w:rPr>
          <w:rStyle w:val="sbb9ee52a"/>
          <w:i/>
          <w:iCs/>
          <w:lang w:val="bg-BG"/>
        </w:rPr>
      </w:pPr>
      <w:hyperlink r:id="rId184" w:anchor="{%22itemid%22:[%22001-218085%22]}" w:history="1">
        <w:r w:rsidR="00270398" w:rsidRPr="00F072B3">
          <w:rPr>
            <w:rStyle w:val="Hyperlink"/>
            <w:i/>
            <w:iCs/>
          </w:rPr>
          <w:t>GBM METAL EOOD and NOREX TK OOD against Bulgaria (no. 10843/14</w:t>
        </w:r>
      </w:hyperlink>
      <w:r w:rsidR="00270398" w:rsidRPr="00F072B3">
        <w:rPr>
          <w:rStyle w:val="sbb9ee52a"/>
          <w:i/>
          <w:iCs/>
        </w:rPr>
        <w:t>)</w:t>
      </w:r>
    </w:p>
    <w:p w14:paraId="53D875BE" w14:textId="77777777" w:rsidR="00DE2F3A" w:rsidRDefault="00DE2F3A" w:rsidP="006A7A41">
      <w:pPr>
        <w:pStyle w:val="JuList"/>
        <w:ind w:left="0" w:firstLine="0"/>
        <w:rPr>
          <w:rStyle w:val="sbb9ee52a"/>
          <w:i/>
          <w:iCs/>
          <w:lang w:val="bg-BG"/>
        </w:rPr>
      </w:pPr>
    </w:p>
    <w:p w14:paraId="0C3B39BC" w14:textId="4EF7B1CC" w:rsidR="00DE2F3A" w:rsidRDefault="00DE2F3A" w:rsidP="006A7A41">
      <w:pPr>
        <w:pStyle w:val="JuList"/>
        <w:ind w:left="0" w:firstLine="0"/>
        <w:rPr>
          <w:szCs w:val="24"/>
          <w:lang w:val="bg-BG"/>
        </w:rPr>
      </w:pPr>
      <w:proofErr w:type="spellStart"/>
      <w:r w:rsidRPr="00F1267B">
        <w:t>Оплакването</w:t>
      </w:r>
      <w:proofErr w:type="spellEnd"/>
      <w:r w:rsidRPr="00F1267B">
        <w:t xml:space="preserve"> на </w:t>
      </w:r>
      <w:proofErr w:type="spellStart"/>
      <w:r w:rsidRPr="00F1267B">
        <w:t>жалбоподателя</w:t>
      </w:r>
      <w:proofErr w:type="spellEnd"/>
      <w:r w:rsidRPr="00F1267B">
        <w:t xml:space="preserve"> </w:t>
      </w:r>
      <w:r w:rsidRPr="00F1267B">
        <w:rPr>
          <w:szCs w:val="24"/>
        </w:rPr>
        <w:t xml:space="preserve">по </w:t>
      </w:r>
      <w:proofErr w:type="spellStart"/>
      <w:r w:rsidRPr="00F1267B">
        <w:rPr>
          <w:szCs w:val="24"/>
        </w:rPr>
        <w:t>чл</w:t>
      </w:r>
      <w:proofErr w:type="spellEnd"/>
      <w:r w:rsidRPr="00F1267B">
        <w:rPr>
          <w:szCs w:val="24"/>
        </w:rPr>
        <w:t xml:space="preserve">. 6 § 2 от </w:t>
      </w:r>
      <w:proofErr w:type="spellStart"/>
      <w:r w:rsidRPr="00F1267B">
        <w:rPr>
          <w:szCs w:val="24"/>
        </w:rPr>
        <w:t>Конвенцията</w:t>
      </w:r>
      <w:proofErr w:type="spellEnd"/>
      <w:r w:rsidRPr="00F1267B">
        <w:rPr>
          <w:szCs w:val="24"/>
        </w:rPr>
        <w:t xml:space="preserve"> </w:t>
      </w:r>
      <w:proofErr w:type="spellStart"/>
      <w:r w:rsidRPr="00F1267B">
        <w:rPr>
          <w:szCs w:val="24"/>
        </w:rPr>
        <w:t>за</w:t>
      </w:r>
      <w:proofErr w:type="spellEnd"/>
      <w:r w:rsidRPr="00F1267B">
        <w:rPr>
          <w:szCs w:val="24"/>
        </w:rPr>
        <w:t xml:space="preserve"> </w:t>
      </w:r>
      <w:proofErr w:type="spellStart"/>
      <w:r w:rsidRPr="00F1267B">
        <w:rPr>
          <w:szCs w:val="24"/>
        </w:rPr>
        <w:t>нарушение</w:t>
      </w:r>
      <w:proofErr w:type="spellEnd"/>
      <w:r w:rsidRPr="00F1267B">
        <w:rPr>
          <w:szCs w:val="24"/>
        </w:rPr>
        <w:t xml:space="preserve"> на </w:t>
      </w:r>
      <w:proofErr w:type="spellStart"/>
      <w:r w:rsidRPr="00F1267B">
        <w:rPr>
          <w:szCs w:val="24"/>
        </w:rPr>
        <w:t>презумпцията</w:t>
      </w:r>
      <w:proofErr w:type="spellEnd"/>
      <w:r w:rsidRPr="00F1267B">
        <w:rPr>
          <w:szCs w:val="24"/>
        </w:rPr>
        <w:t xml:space="preserve"> </w:t>
      </w:r>
      <w:proofErr w:type="spellStart"/>
      <w:r w:rsidRPr="00F1267B">
        <w:rPr>
          <w:szCs w:val="24"/>
        </w:rPr>
        <w:t>за</w:t>
      </w:r>
      <w:proofErr w:type="spellEnd"/>
      <w:r w:rsidRPr="00F1267B">
        <w:rPr>
          <w:szCs w:val="24"/>
        </w:rPr>
        <w:t xml:space="preserve"> невиновност в </w:t>
      </w:r>
      <w:proofErr w:type="spellStart"/>
      <w:r w:rsidRPr="00F1267B">
        <w:rPr>
          <w:szCs w:val="24"/>
        </w:rPr>
        <w:t>контекста</w:t>
      </w:r>
      <w:proofErr w:type="spellEnd"/>
      <w:r w:rsidRPr="00F1267B">
        <w:rPr>
          <w:szCs w:val="24"/>
        </w:rPr>
        <w:t xml:space="preserve"> на </w:t>
      </w:r>
      <w:proofErr w:type="spellStart"/>
      <w:r w:rsidRPr="00F1267B">
        <w:rPr>
          <w:szCs w:val="24"/>
        </w:rPr>
        <w:t>дисциплинарно</w:t>
      </w:r>
      <w:proofErr w:type="spellEnd"/>
      <w:r w:rsidRPr="00F1267B">
        <w:rPr>
          <w:szCs w:val="24"/>
        </w:rPr>
        <w:t xml:space="preserve"> </w:t>
      </w:r>
      <w:proofErr w:type="spellStart"/>
      <w:r w:rsidRPr="00F1267B">
        <w:rPr>
          <w:szCs w:val="24"/>
        </w:rPr>
        <w:t>производство</w:t>
      </w:r>
      <w:proofErr w:type="spellEnd"/>
      <w:r w:rsidRPr="00F1267B">
        <w:rPr>
          <w:szCs w:val="24"/>
        </w:rPr>
        <w:t xml:space="preserve">, </w:t>
      </w:r>
      <w:proofErr w:type="spellStart"/>
      <w:r w:rsidRPr="00F1267B">
        <w:rPr>
          <w:szCs w:val="24"/>
        </w:rPr>
        <w:t>проведено</w:t>
      </w:r>
      <w:proofErr w:type="spellEnd"/>
      <w:r w:rsidRPr="00F1267B">
        <w:rPr>
          <w:szCs w:val="24"/>
        </w:rPr>
        <w:t xml:space="preserve"> </w:t>
      </w:r>
      <w:proofErr w:type="spellStart"/>
      <w:r w:rsidRPr="00F1267B">
        <w:rPr>
          <w:szCs w:val="24"/>
        </w:rPr>
        <w:t>едновременно</w:t>
      </w:r>
      <w:proofErr w:type="spellEnd"/>
      <w:r w:rsidRPr="00F1267B">
        <w:rPr>
          <w:szCs w:val="24"/>
        </w:rPr>
        <w:t xml:space="preserve"> с </w:t>
      </w:r>
      <w:proofErr w:type="spellStart"/>
      <w:r w:rsidRPr="00F1267B">
        <w:rPr>
          <w:szCs w:val="24"/>
        </w:rPr>
        <w:t>наказателно</w:t>
      </w:r>
      <w:proofErr w:type="spellEnd"/>
      <w:r w:rsidRPr="00F1267B">
        <w:rPr>
          <w:szCs w:val="24"/>
        </w:rPr>
        <w:t xml:space="preserve"> </w:t>
      </w:r>
      <w:proofErr w:type="spellStart"/>
      <w:r w:rsidRPr="00F1267B">
        <w:rPr>
          <w:szCs w:val="24"/>
        </w:rPr>
        <w:t>производство</w:t>
      </w:r>
      <w:proofErr w:type="spellEnd"/>
      <w:r w:rsidRPr="00F1267B">
        <w:rPr>
          <w:szCs w:val="24"/>
        </w:rPr>
        <w:t xml:space="preserve"> </w:t>
      </w:r>
      <w:proofErr w:type="spellStart"/>
      <w:r w:rsidRPr="00F1267B">
        <w:rPr>
          <w:szCs w:val="24"/>
        </w:rPr>
        <w:t>срещу</w:t>
      </w:r>
      <w:proofErr w:type="spellEnd"/>
      <w:r w:rsidRPr="00F1267B">
        <w:rPr>
          <w:szCs w:val="24"/>
        </w:rPr>
        <w:t xml:space="preserve"> </w:t>
      </w:r>
      <w:proofErr w:type="spellStart"/>
      <w:r w:rsidRPr="00F1267B">
        <w:rPr>
          <w:szCs w:val="24"/>
        </w:rPr>
        <w:t>него</w:t>
      </w:r>
      <w:proofErr w:type="spellEnd"/>
      <w:r w:rsidRPr="00F1267B">
        <w:rPr>
          <w:szCs w:val="24"/>
        </w:rPr>
        <w:t xml:space="preserve"> </w:t>
      </w:r>
      <w:r w:rsidRPr="00F1267B">
        <w:t>е</w:t>
      </w:r>
      <w:r w:rsidRPr="00F1267B">
        <w:rPr>
          <w:szCs w:val="24"/>
        </w:rPr>
        <w:t xml:space="preserve"> </w:t>
      </w:r>
      <w:proofErr w:type="spellStart"/>
      <w:r w:rsidRPr="00F1267B">
        <w:rPr>
          <w:szCs w:val="24"/>
        </w:rPr>
        <w:t>явно</w:t>
      </w:r>
      <w:proofErr w:type="spellEnd"/>
      <w:r w:rsidRPr="00F1267B">
        <w:rPr>
          <w:szCs w:val="24"/>
        </w:rPr>
        <w:t xml:space="preserve"> </w:t>
      </w:r>
      <w:proofErr w:type="spellStart"/>
      <w:r w:rsidRPr="00F1267B">
        <w:rPr>
          <w:szCs w:val="24"/>
        </w:rPr>
        <w:t>необосновано</w:t>
      </w:r>
      <w:proofErr w:type="spellEnd"/>
      <w:r w:rsidRPr="00F1267B">
        <w:rPr>
          <w:szCs w:val="24"/>
        </w:rPr>
        <w:t xml:space="preserve"> по </w:t>
      </w:r>
      <w:proofErr w:type="spellStart"/>
      <w:r w:rsidRPr="00F1267B">
        <w:rPr>
          <w:szCs w:val="24"/>
        </w:rPr>
        <w:t>следните</w:t>
      </w:r>
      <w:proofErr w:type="spellEnd"/>
      <w:r w:rsidRPr="00F1267B">
        <w:rPr>
          <w:szCs w:val="24"/>
        </w:rPr>
        <w:t xml:space="preserve"> </w:t>
      </w:r>
      <w:proofErr w:type="spellStart"/>
      <w:r w:rsidRPr="00F1267B">
        <w:rPr>
          <w:szCs w:val="24"/>
        </w:rPr>
        <w:t>причини</w:t>
      </w:r>
      <w:proofErr w:type="spellEnd"/>
      <w:r w:rsidRPr="00F1267B">
        <w:t xml:space="preserve">, </w:t>
      </w:r>
      <w:proofErr w:type="spellStart"/>
      <w:r w:rsidRPr="00F1267B">
        <w:t>тъй</w:t>
      </w:r>
      <w:proofErr w:type="spellEnd"/>
      <w:r w:rsidRPr="00F1267B">
        <w:t xml:space="preserve"> </w:t>
      </w:r>
      <w:proofErr w:type="spellStart"/>
      <w:r w:rsidRPr="00F1267B">
        <w:t>като</w:t>
      </w:r>
      <w:proofErr w:type="spellEnd"/>
      <w:r w:rsidRPr="00F1267B">
        <w:t xml:space="preserve"> 1) </w:t>
      </w:r>
      <w:proofErr w:type="spellStart"/>
      <w:r w:rsidRPr="00F1267B">
        <w:t>р</w:t>
      </w:r>
      <w:r w:rsidRPr="00F1267B">
        <w:rPr>
          <w:szCs w:val="24"/>
        </w:rPr>
        <w:t>азглежданите</w:t>
      </w:r>
      <w:proofErr w:type="spellEnd"/>
      <w:r w:rsidRPr="00F1267B">
        <w:rPr>
          <w:szCs w:val="24"/>
        </w:rPr>
        <w:t xml:space="preserve"> </w:t>
      </w:r>
      <w:proofErr w:type="spellStart"/>
      <w:r w:rsidRPr="00F1267B">
        <w:rPr>
          <w:szCs w:val="24"/>
        </w:rPr>
        <w:t>правонарушения</w:t>
      </w:r>
      <w:proofErr w:type="spellEnd"/>
      <w:r w:rsidRPr="00F1267B">
        <w:rPr>
          <w:szCs w:val="24"/>
        </w:rPr>
        <w:t xml:space="preserve"> в </w:t>
      </w:r>
      <w:proofErr w:type="spellStart"/>
      <w:r w:rsidRPr="00F1267B">
        <w:rPr>
          <w:szCs w:val="24"/>
        </w:rPr>
        <w:t>двете</w:t>
      </w:r>
      <w:proofErr w:type="spellEnd"/>
      <w:r w:rsidRPr="00F1267B">
        <w:rPr>
          <w:szCs w:val="24"/>
        </w:rPr>
        <w:t xml:space="preserve"> </w:t>
      </w:r>
      <w:proofErr w:type="spellStart"/>
      <w:r w:rsidRPr="00F1267B">
        <w:rPr>
          <w:szCs w:val="24"/>
        </w:rPr>
        <w:t>производства</w:t>
      </w:r>
      <w:proofErr w:type="spellEnd"/>
      <w:r w:rsidRPr="00F1267B">
        <w:rPr>
          <w:szCs w:val="24"/>
        </w:rPr>
        <w:t xml:space="preserve"> </w:t>
      </w:r>
      <w:proofErr w:type="spellStart"/>
      <w:r w:rsidRPr="00F1267B">
        <w:rPr>
          <w:szCs w:val="24"/>
        </w:rPr>
        <w:t>са</w:t>
      </w:r>
      <w:proofErr w:type="spellEnd"/>
      <w:r w:rsidRPr="00F1267B">
        <w:rPr>
          <w:szCs w:val="24"/>
        </w:rPr>
        <w:t xml:space="preserve"> </w:t>
      </w:r>
      <w:proofErr w:type="spellStart"/>
      <w:r w:rsidRPr="00F1267B">
        <w:rPr>
          <w:szCs w:val="24"/>
        </w:rPr>
        <w:t>различни</w:t>
      </w:r>
      <w:proofErr w:type="spellEnd"/>
      <w:r w:rsidRPr="00F1267B">
        <w:t xml:space="preserve">; 2) </w:t>
      </w:r>
      <w:proofErr w:type="spellStart"/>
      <w:r w:rsidRPr="00F1267B">
        <w:t>п</w:t>
      </w:r>
      <w:r w:rsidRPr="00F1267B">
        <w:rPr>
          <w:szCs w:val="24"/>
        </w:rPr>
        <w:t>роизводствата</w:t>
      </w:r>
      <w:proofErr w:type="spellEnd"/>
      <w:r w:rsidRPr="00F1267B">
        <w:rPr>
          <w:szCs w:val="24"/>
        </w:rPr>
        <w:t xml:space="preserve"> </w:t>
      </w:r>
      <w:proofErr w:type="spellStart"/>
      <w:r w:rsidRPr="00F1267B">
        <w:rPr>
          <w:szCs w:val="24"/>
        </w:rPr>
        <w:t>са</w:t>
      </w:r>
      <w:proofErr w:type="spellEnd"/>
      <w:r w:rsidRPr="00F1267B">
        <w:rPr>
          <w:szCs w:val="24"/>
        </w:rPr>
        <w:t xml:space="preserve"> </w:t>
      </w:r>
      <w:proofErr w:type="spellStart"/>
      <w:r w:rsidRPr="00F1267B">
        <w:rPr>
          <w:szCs w:val="24"/>
        </w:rPr>
        <w:t>проведени</w:t>
      </w:r>
      <w:proofErr w:type="spellEnd"/>
      <w:r w:rsidRPr="00F1267B">
        <w:rPr>
          <w:szCs w:val="24"/>
        </w:rPr>
        <w:t xml:space="preserve"> от </w:t>
      </w:r>
      <w:proofErr w:type="spellStart"/>
      <w:r w:rsidRPr="00F1267B">
        <w:rPr>
          <w:szCs w:val="24"/>
        </w:rPr>
        <w:t>различни</w:t>
      </w:r>
      <w:proofErr w:type="spellEnd"/>
      <w:r w:rsidRPr="00F1267B">
        <w:rPr>
          <w:szCs w:val="24"/>
        </w:rPr>
        <w:t xml:space="preserve"> </w:t>
      </w:r>
      <w:proofErr w:type="spellStart"/>
      <w:r w:rsidRPr="00F1267B">
        <w:rPr>
          <w:szCs w:val="24"/>
        </w:rPr>
        <w:t>органи</w:t>
      </w:r>
      <w:proofErr w:type="spellEnd"/>
      <w:r w:rsidRPr="00F1267B">
        <w:rPr>
          <w:szCs w:val="24"/>
        </w:rPr>
        <w:t xml:space="preserve">, </w:t>
      </w:r>
      <w:proofErr w:type="spellStart"/>
      <w:r w:rsidRPr="00F1267B">
        <w:rPr>
          <w:szCs w:val="24"/>
        </w:rPr>
        <w:t>като</w:t>
      </w:r>
      <w:proofErr w:type="spellEnd"/>
      <w:r w:rsidRPr="00F1267B">
        <w:rPr>
          <w:szCs w:val="24"/>
        </w:rPr>
        <w:t xml:space="preserve"> </w:t>
      </w:r>
      <w:proofErr w:type="spellStart"/>
      <w:r w:rsidRPr="00F1267B">
        <w:rPr>
          <w:szCs w:val="24"/>
        </w:rPr>
        <w:t>дисциплинарният</w:t>
      </w:r>
      <w:proofErr w:type="spellEnd"/>
      <w:r w:rsidRPr="00F1267B">
        <w:rPr>
          <w:szCs w:val="24"/>
        </w:rPr>
        <w:t xml:space="preserve"> </w:t>
      </w:r>
      <w:proofErr w:type="spellStart"/>
      <w:r w:rsidRPr="00F1267B">
        <w:rPr>
          <w:szCs w:val="24"/>
        </w:rPr>
        <w:t>установява</w:t>
      </w:r>
      <w:proofErr w:type="spellEnd"/>
      <w:r w:rsidRPr="00F1267B">
        <w:rPr>
          <w:szCs w:val="24"/>
        </w:rPr>
        <w:t xml:space="preserve"> </w:t>
      </w:r>
      <w:proofErr w:type="spellStart"/>
      <w:r w:rsidRPr="00F1267B">
        <w:rPr>
          <w:szCs w:val="24"/>
        </w:rPr>
        <w:t>относимите</w:t>
      </w:r>
      <w:proofErr w:type="spellEnd"/>
      <w:r w:rsidRPr="00F1267B">
        <w:rPr>
          <w:szCs w:val="24"/>
        </w:rPr>
        <w:t xml:space="preserve"> </w:t>
      </w:r>
      <w:proofErr w:type="spellStart"/>
      <w:r w:rsidRPr="00F1267B">
        <w:rPr>
          <w:szCs w:val="24"/>
        </w:rPr>
        <w:t>факти</w:t>
      </w:r>
      <w:proofErr w:type="spellEnd"/>
      <w:r w:rsidRPr="00F1267B">
        <w:rPr>
          <w:szCs w:val="24"/>
        </w:rPr>
        <w:t xml:space="preserve"> </w:t>
      </w:r>
      <w:proofErr w:type="spellStart"/>
      <w:r w:rsidRPr="00F1267B">
        <w:rPr>
          <w:szCs w:val="24"/>
        </w:rPr>
        <w:t>самостоятелно</w:t>
      </w:r>
      <w:proofErr w:type="spellEnd"/>
      <w:r w:rsidRPr="00F1267B">
        <w:t>; 3)</w:t>
      </w:r>
      <w:r w:rsidRPr="00F1267B">
        <w:rPr>
          <w:szCs w:val="24"/>
        </w:rPr>
        <w:t xml:space="preserve"> </w:t>
      </w:r>
      <w:proofErr w:type="spellStart"/>
      <w:r w:rsidRPr="00F1267B">
        <w:t>а</w:t>
      </w:r>
      <w:r w:rsidRPr="00F1267B">
        <w:rPr>
          <w:szCs w:val="24"/>
        </w:rPr>
        <w:t>дминистративният</w:t>
      </w:r>
      <w:proofErr w:type="spellEnd"/>
      <w:r w:rsidRPr="00F1267B">
        <w:rPr>
          <w:szCs w:val="24"/>
        </w:rPr>
        <w:t xml:space="preserve">, а </w:t>
      </w:r>
      <w:proofErr w:type="spellStart"/>
      <w:r w:rsidRPr="00F1267B">
        <w:rPr>
          <w:szCs w:val="24"/>
        </w:rPr>
        <w:t>не</w:t>
      </w:r>
      <w:proofErr w:type="spellEnd"/>
      <w:r w:rsidRPr="00F1267B">
        <w:rPr>
          <w:szCs w:val="24"/>
        </w:rPr>
        <w:t xml:space="preserve"> </w:t>
      </w:r>
      <w:proofErr w:type="spellStart"/>
      <w:r w:rsidRPr="00F1267B">
        <w:rPr>
          <w:szCs w:val="24"/>
        </w:rPr>
        <w:t>наказателният</w:t>
      </w:r>
      <w:proofErr w:type="spellEnd"/>
      <w:r w:rsidRPr="00F1267B">
        <w:rPr>
          <w:szCs w:val="24"/>
        </w:rPr>
        <w:t xml:space="preserve"> </w:t>
      </w:r>
      <w:proofErr w:type="spellStart"/>
      <w:r w:rsidRPr="00F1267B">
        <w:rPr>
          <w:szCs w:val="24"/>
        </w:rPr>
        <w:t>съд</w:t>
      </w:r>
      <w:proofErr w:type="spellEnd"/>
      <w:r w:rsidRPr="00F1267B">
        <w:rPr>
          <w:szCs w:val="24"/>
        </w:rPr>
        <w:t xml:space="preserve">, е </w:t>
      </w:r>
      <w:proofErr w:type="spellStart"/>
      <w:r w:rsidRPr="00F1267B">
        <w:rPr>
          <w:szCs w:val="24"/>
        </w:rPr>
        <w:t>разгледал</w:t>
      </w:r>
      <w:proofErr w:type="spellEnd"/>
      <w:r w:rsidRPr="00F1267B">
        <w:rPr>
          <w:szCs w:val="24"/>
        </w:rPr>
        <w:t xml:space="preserve"> </w:t>
      </w:r>
      <w:proofErr w:type="spellStart"/>
      <w:r w:rsidRPr="00F1267B">
        <w:rPr>
          <w:szCs w:val="24"/>
        </w:rPr>
        <w:t>законосъобразността</w:t>
      </w:r>
      <w:proofErr w:type="spellEnd"/>
      <w:r w:rsidRPr="00F1267B">
        <w:rPr>
          <w:szCs w:val="24"/>
        </w:rPr>
        <w:t xml:space="preserve"> на </w:t>
      </w:r>
      <w:proofErr w:type="spellStart"/>
      <w:r w:rsidRPr="00F1267B">
        <w:rPr>
          <w:szCs w:val="24"/>
        </w:rPr>
        <w:t>заповедта</w:t>
      </w:r>
      <w:proofErr w:type="spellEnd"/>
      <w:r w:rsidRPr="00F1267B">
        <w:rPr>
          <w:szCs w:val="24"/>
        </w:rPr>
        <w:t xml:space="preserve"> на </w:t>
      </w:r>
      <w:proofErr w:type="spellStart"/>
      <w:r w:rsidRPr="00F1267B">
        <w:rPr>
          <w:szCs w:val="24"/>
        </w:rPr>
        <w:t>министъра</w:t>
      </w:r>
      <w:proofErr w:type="spellEnd"/>
      <w:r w:rsidRPr="00F1267B">
        <w:rPr>
          <w:szCs w:val="24"/>
        </w:rPr>
        <w:t xml:space="preserve"> на </w:t>
      </w:r>
      <w:proofErr w:type="spellStart"/>
      <w:r w:rsidRPr="00F1267B">
        <w:rPr>
          <w:szCs w:val="24"/>
        </w:rPr>
        <w:t>вътрешните</w:t>
      </w:r>
      <w:proofErr w:type="spellEnd"/>
      <w:r w:rsidRPr="00F1267B">
        <w:rPr>
          <w:szCs w:val="24"/>
        </w:rPr>
        <w:t xml:space="preserve"> </w:t>
      </w:r>
      <w:proofErr w:type="spellStart"/>
      <w:r w:rsidRPr="00F1267B">
        <w:rPr>
          <w:szCs w:val="24"/>
        </w:rPr>
        <w:t>работи</w:t>
      </w:r>
      <w:proofErr w:type="spellEnd"/>
      <w:r w:rsidRPr="00F1267B">
        <w:t>; 4) в</w:t>
      </w:r>
      <w:r w:rsidRPr="00F1267B">
        <w:rPr>
          <w:szCs w:val="24"/>
        </w:rPr>
        <w:t xml:space="preserve"> </w:t>
      </w:r>
      <w:proofErr w:type="spellStart"/>
      <w:r w:rsidRPr="00F1267B">
        <w:rPr>
          <w:szCs w:val="24"/>
        </w:rPr>
        <w:t>решенията</w:t>
      </w:r>
      <w:proofErr w:type="spellEnd"/>
      <w:r w:rsidRPr="00F1267B">
        <w:rPr>
          <w:szCs w:val="24"/>
        </w:rPr>
        <w:t xml:space="preserve"> </w:t>
      </w:r>
      <w:proofErr w:type="spellStart"/>
      <w:r w:rsidRPr="00F1267B">
        <w:rPr>
          <w:szCs w:val="24"/>
        </w:rPr>
        <w:t>си</w:t>
      </w:r>
      <w:proofErr w:type="spellEnd"/>
      <w:r w:rsidRPr="00F1267B">
        <w:rPr>
          <w:szCs w:val="24"/>
        </w:rPr>
        <w:t xml:space="preserve"> ВАС се е </w:t>
      </w:r>
      <w:proofErr w:type="spellStart"/>
      <w:r w:rsidRPr="00F1267B">
        <w:rPr>
          <w:szCs w:val="24"/>
        </w:rPr>
        <w:t>ограничил</w:t>
      </w:r>
      <w:proofErr w:type="spellEnd"/>
      <w:r w:rsidRPr="00F1267B">
        <w:rPr>
          <w:szCs w:val="24"/>
        </w:rPr>
        <w:t xml:space="preserve"> </w:t>
      </w:r>
      <w:proofErr w:type="spellStart"/>
      <w:r w:rsidRPr="00F1267B">
        <w:rPr>
          <w:szCs w:val="24"/>
        </w:rPr>
        <w:t>до</w:t>
      </w:r>
      <w:proofErr w:type="spellEnd"/>
      <w:r w:rsidRPr="00F1267B">
        <w:rPr>
          <w:szCs w:val="24"/>
        </w:rPr>
        <w:t xml:space="preserve"> </w:t>
      </w:r>
      <w:proofErr w:type="spellStart"/>
      <w:r w:rsidRPr="00F1267B">
        <w:rPr>
          <w:szCs w:val="24"/>
        </w:rPr>
        <w:t>установяване</w:t>
      </w:r>
      <w:proofErr w:type="spellEnd"/>
      <w:r w:rsidRPr="00F1267B">
        <w:rPr>
          <w:szCs w:val="24"/>
        </w:rPr>
        <w:t xml:space="preserve"> на </w:t>
      </w:r>
      <w:proofErr w:type="spellStart"/>
      <w:r w:rsidRPr="00F1267B">
        <w:rPr>
          <w:szCs w:val="24"/>
        </w:rPr>
        <w:t>дисциплинарната</w:t>
      </w:r>
      <w:proofErr w:type="spellEnd"/>
      <w:r w:rsidRPr="00F1267B">
        <w:rPr>
          <w:szCs w:val="24"/>
        </w:rPr>
        <w:t xml:space="preserve"> </w:t>
      </w:r>
      <w:proofErr w:type="spellStart"/>
      <w:r w:rsidRPr="00F1267B">
        <w:rPr>
          <w:szCs w:val="24"/>
        </w:rPr>
        <w:t>отговорност</w:t>
      </w:r>
      <w:proofErr w:type="spellEnd"/>
      <w:r w:rsidRPr="00F1267B">
        <w:rPr>
          <w:szCs w:val="24"/>
        </w:rPr>
        <w:t xml:space="preserve"> на </w:t>
      </w:r>
      <w:proofErr w:type="spellStart"/>
      <w:r w:rsidRPr="00F1267B">
        <w:rPr>
          <w:szCs w:val="24"/>
        </w:rPr>
        <w:t>жалбоподателя</w:t>
      </w:r>
      <w:proofErr w:type="spellEnd"/>
      <w:r w:rsidRPr="00F1267B">
        <w:rPr>
          <w:szCs w:val="24"/>
        </w:rPr>
        <w:t xml:space="preserve"> </w:t>
      </w:r>
      <w:proofErr w:type="spellStart"/>
      <w:r w:rsidRPr="00F1267B">
        <w:rPr>
          <w:szCs w:val="24"/>
        </w:rPr>
        <w:t>за</w:t>
      </w:r>
      <w:proofErr w:type="spellEnd"/>
      <w:r w:rsidRPr="00F1267B">
        <w:rPr>
          <w:szCs w:val="24"/>
        </w:rPr>
        <w:t xml:space="preserve"> </w:t>
      </w:r>
      <w:proofErr w:type="spellStart"/>
      <w:r w:rsidRPr="00F1267B">
        <w:rPr>
          <w:szCs w:val="24"/>
        </w:rPr>
        <w:t>нарушаване</w:t>
      </w:r>
      <w:proofErr w:type="spellEnd"/>
      <w:r w:rsidRPr="00F1267B">
        <w:rPr>
          <w:szCs w:val="24"/>
        </w:rPr>
        <w:t xml:space="preserve"> на </w:t>
      </w:r>
      <w:proofErr w:type="spellStart"/>
      <w:r w:rsidRPr="00F1267B">
        <w:rPr>
          <w:szCs w:val="24"/>
        </w:rPr>
        <w:t>неговите</w:t>
      </w:r>
      <w:proofErr w:type="spellEnd"/>
      <w:r w:rsidRPr="00F1267B">
        <w:rPr>
          <w:szCs w:val="24"/>
        </w:rPr>
        <w:t xml:space="preserve"> </w:t>
      </w:r>
      <w:proofErr w:type="spellStart"/>
      <w:r w:rsidRPr="00F1267B">
        <w:rPr>
          <w:szCs w:val="24"/>
        </w:rPr>
        <w:t>служебни</w:t>
      </w:r>
      <w:proofErr w:type="spellEnd"/>
      <w:r w:rsidRPr="00F1267B">
        <w:rPr>
          <w:szCs w:val="24"/>
        </w:rPr>
        <w:t xml:space="preserve"> </w:t>
      </w:r>
      <w:proofErr w:type="spellStart"/>
      <w:r w:rsidRPr="00F1267B">
        <w:rPr>
          <w:szCs w:val="24"/>
        </w:rPr>
        <w:t>задължения</w:t>
      </w:r>
      <w:proofErr w:type="spellEnd"/>
      <w:r w:rsidRPr="00F1267B">
        <w:rPr>
          <w:szCs w:val="24"/>
        </w:rPr>
        <w:t xml:space="preserve">, </w:t>
      </w:r>
      <w:proofErr w:type="spellStart"/>
      <w:r w:rsidRPr="00F1267B">
        <w:rPr>
          <w:szCs w:val="24"/>
        </w:rPr>
        <w:t>без</w:t>
      </w:r>
      <w:proofErr w:type="spellEnd"/>
      <w:r w:rsidRPr="00F1267B">
        <w:rPr>
          <w:szCs w:val="24"/>
        </w:rPr>
        <w:t xml:space="preserve"> </w:t>
      </w:r>
      <w:proofErr w:type="spellStart"/>
      <w:r w:rsidRPr="00F1267B">
        <w:rPr>
          <w:szCs w:val="24"/>
        </w:rPr>
        <w:t>да</w:t>
      </w:r>
      <w:proofErr w:type="spellEnd"/>
      <w:r w:rsidRPr="00F1267B">
        <w:rPr>
          <w:szCs w:val="24"/>
        </w:rPr>
        <w:t xml:space="preserve"> </w:t>
      </w:r>
      <w:proofErr w:type="spellStart"/>
      <w:r w:rsidRPr="00F1267B">
        <w:rPr>
          <w:szCs w:val="24"/>
        </w:rPr>
        <w:t>засяга</w:t>
      </w:r>
      <w:proofErr w:type="spellEnd"/>
      <w:r w:rsidRPr="00F1267B">
        <w:rPr>
          <w:szCs w:val="24"/>
        </w:rPr>
        <w:t xml:space="preserve"> </w:t>
      </w:r>
      <w:proofErr w:type="spellStart"/>
      <w:r w:rsidRPr="00F1267B">
        <w:rPr>
          <w:szCs w:val="24"/>
        </w:rPr>
        <w:t>въпроса</w:t>
      </w:r>
      <w:proofErr w:type="spellEnd"/>
      <w:r w:rsidRPr="00F1267B">
        <w:rPr>
          <w:szCs w:val="24"/>
        </w:rPr>
        <w:t xml:space="preserve"> </w:t>
      </w:r>
      <w:proofErr w:type="spellStart"/>
      <w:r w:rsidRPr="00F1267B">
        <w:rPr>
          <w:szCs w:val="24"/>
        </w:rPr>
        <w:t>за</w:t>
      </w:r>
      <w:proofErr w:type="spellEnd"/>
      <w:r w:rsidRPr="00F1267B">
        <w:rPr>
          <w:szCs w:val="24"/>
        </w:rPr>
        <w:t xml:space="preserve"> </w:t>
      </w:r>
      <w:proofErr w:type="spellStart"/>
      <w:r w:rsidRPr="00F1267B">
        <w:rPr>
          <w:szCs w:val="24"/>
        </w:rPr>
        <w:t>наказателната</w:t>
      </w:r>
      <w:proofErr w:type="spellEnd"/>
      <w:r w:rsidRPr="00F1267B">
        <w:rPr>
          <w:szCs w:val="24"/>
        </w:rPr>
        <w:t xml:space="preserve"> </w:t>
      </w:r>
      <w:proofErr w:type="spellStart"/>
      <w:r w:rsidRPr="00F1267B">
        <w:rPr>
          <w:szCs w:val="24"/>
        </w:rPr>
        <w:t>му</w:t>
      </w:r>
      <w:proofErr w:type="spellEnd"/>
      <w:r w:rsidRPr="00F1267B">
        <w:rPr>
          <w:szCs w:val="24"/>
        </w:rPr>
        <w:t xml:space="preserve"> </w:t>
      </w:r>
      <w:proofErr w:type="spellStart"/>
      <w:r w:rsidRPr="00F1267B">
        <w:rPr>
          <w:szCs w:val="24"/>
        </w:rPr>
        <w:t>отговорност</w:t>
      </w:r>
      <w:proofErr w:type="spellEnd"/>
      <w:r w:rsidRPr="00F1267B">
        <w:t xml:space="preserve"> и 5) </w:t>
      </w:r>
      <w:proofErr w:type="spellStart"/>
      <w:r w:rsidRPr="00F1267B">
        <w:t>ф</w:t>
      </w:r>
      <w:r w:rsidRPr="00F1267B">
        <w:rPr>
          <w:szCs w:val="24"/>
        </w:rPr>
        <w:t>ормулировките</w:t>
      </w:r>
      <w:proofErr w:type="spellEnd"/>
      <w:r w:rsidRPr="00F1267B">
        <w:rPr>
          <w:szCs w:val="24"/>
        </w:rPr>
        <w:t xml:space="preserve">, </w:t>
      </w:r>
      <w:proofErr w:type="spellStart"/>
      <w:r w:rsidRPr="00F1267B">
        <w:rPr>
          <w:szCs w:val="24"/>
        </w:rPr>
        <w:t>използвани</w:t>
      </w:r>
      <w:proofErr w:type="spellEnd"/>
      <w:r w:rsidRPr="00F1267B">
        <w:rPr>
          <w:szCs w:val="24"/>
        </w:rPr>
        <w:t xml:space="preserve"> в </w:t>
      </w:r>
      <w:proofErr w:type="spellStart"/>
      <w:r w:rsidRPr="00F1267B">
        <w:rPr>
          <w:szCs w:val="24"/>
        </w:rPr>
        <w:t>мотивите</w:t>
      </w:r>
      <w:proofErr w:type="spellEnd"/>
      <w:r w:rsidRPr="00F1267B">
        <w:rPr>
          <w:szCs w:val="24"/>
        </w:rPr>
        <w:t xml:space="preserve"> на </w:t>
      </w:r>
      <w:proofErr w:type="spellStart"/>
      <w:r w:rsidRPr="00F1267B">
        <w:rPr>
          <w:szCs w:val="24"/>
        </w:rPr>
        <w:t>съдебните</w:t>
      </w:r>
      <w:proofErr w:type="spellEnd"/>
      <w:r w:rsidRPr="00F1267B">
        <w:rPr>
          <w:szCs w:val="24"/>
        </w:rPr>
        <w:t xml:space="preserve"> </w:t>
      </w:r>
      <w:proofErr w:type="spellStart"/>
      <w:r w:rsidRPr="00F1267B">
        <w:rPr>
          <w:szCs w:val="24"/>
        </w:rPr>
        <w:t>решения</w:t>
      </w:r>
      <w:proofErr w:type="spellEnd"/>
      <w:r w:rsidRPr="00F1267B">
        <w:rPr>
          <w:szCs w:val="24"/>
        </w:rPr>
        <w:t xml:space="preserve"> </w:t>
      </w:r>
      <w:proofErr w:type="spellStart"/>
      <w:r w:rsidRPr="00F1267B">
        <w:rPr>
          <w:szCs w:val="24"/>
        </w:rPr>
        <w:t>не</w:t>
      </w:r>
      <w:proofErr w:type="spellEnd"/>
      <w:r w:rsidRPr="00F1267B">
        <w:rPr>
          <w:szCs w:val="24"/>
        </w:rPr>
        <w:t xml:space="preserve"> </w:t>
      </w:r>
      <w:proofErr w:type="spellStart"/>
      <w:r w:rsidRPr="00F1267B">
        <w:rPr>
          <w:szCs w:val="24"/>
        </w:rPr>
        <w:t>навеждат</w:t>
      </w:r>
      <w:proofErr w:type="spellEnd"/>
      <w:r w:rsidRPr="00F1267B">
        <w:rPr>
          <w:szCs w:val="24"/>
        </w:rPr>
        <w:t xml:space="preserve"> </w:t>
      </w:r>
      <w:proofErr w:type="spellStart"/>
      <w:r w:rsidRPr="00F1267B">
        <w:rPr>
          <w:szCs w:val="24"/>
        </w:rPr>
        <w:t>към</w:t>
      </w:r>
      <w:proofErr w:type="spellEnd"/>
      <w:r w:rsidRPr="00F1267B">
        <w:rPr>
          <w:szCs w:val="24"/>
        </w:rPr>
        <w:t xml:space="preserve"> </w:t>
      </w:r>
      <w:proofErr w:type="spellStart"/>
      <w:r w:rsidRPr="00F1267B">
        <w:rPr>
          <w:szCs w:val="24"/>
        </w:rPr>
        <w:t>формиране</w:t>
      </w:r>
      <w:proofErr w:type="spellEnd"/>
      <w:r w:rsidRPr="00F1267B">
        <w:rPr>
          <w:szCs w:val="24"/>
        </w:rPr>
        <w:t xml:space="preserve"> на </w:t>
      </w:r>
      <w:proofErr w:type="spellStart"/>
      <w:r w:rsidRPr="00F1267B">
        <w:rPr>
          <w:szCs w:val="24"/>
        </w:rPr>
        <w:t>извод</w:t>
      </w:r>
      <w:proofErr w:type="spellEnd"/>
      <w:r w:rsidRPr="00F1267B">
        <w:rPr>
          <w:szCs w:val="24"/>
        </w:rPr>
        <w:t xml:space="preserve">, </w:t>
      </w:r>
      <w:proofErr w:type="spellStart"/>
      <w:r w:rsidRPr="00F1267B">
        <w:rPr>
          <w:szCs w:val="24"/>
        </w:rPr>
        <w:t>че</w:t>
      </w:r>
      <w:proofErr w:type="spellEnd"/>
      <w:r w:rsidRPr="00F1267B">
        <w:rPr>
          <w:szCs w:val="24"/>
        </w:rPr>
        <w:t xml:space="preserve"> </w:t>
      </w:r>
      <w:proofErr w:type="spellStart"/>
      <w:r w:rsidRPr="00F1267B">
        <w:rPr>
          <w:szCs w:val="24"/>
        </w:rPr>
        <w:t>жалбоподателят</w:t>
      </w:r>
      <w:proofErr w:type="spellEnd"/>
      <w:r w:rsidRPr="00F1267B">
        <w:rPr>
          <w:szCs w:val="24"/>
        </w:rPr>
        <w:t xml:space="preserve"> е </w:t>
      </w:r>
      <w:proofErr w:type="spellStart"/>
      <w:r w:rsidRPr="00F1267B">
        <w:rPr>
          <w:szCs w:val="24"/>
        </w:rPr>
        <w:t>виновен</w:t>
      </w:r>
      <w:proofErr w:type="spellEnd"/>
      <w:r w:rsidRPr="00F1267B">
        <w:rPr>
          <w:szCs w:val="24"/>
        </w:rPr>
        <w:t xml:space="preserve"> в </w:t>
      </w:r>
      <w:proofErr w:type="spellStart"/>
      <w:r w:rsidRPr="00F1267B">
        <w:rPr>
          <w:szCs w:val="24"/>
        </w:rPr>
        <w:t>извършването</w:t>
      </w:r>
      <w:proofErr w:type="spellEnd"/>
      <w:r w:rsidRPr="00F1267B">
        <w:rPr>
          <w:szCs w:val="24"/>
        </w:rPr>
        <w:t xml:space="preserve"> на</w:t>
      </w:r>
      <w:r w:rsidRPr="00F1267B">
        <w:rPr>
          <w:szCs w:val="24"/>
          <w:lang w:val="bg-BG"/>
        </w:rPr>
        <w:t xml:space="preserve"> престъпление.</w:t>
      </w:r>
      <w:r w:rsidR="00F1267B">
        <w:rPr>
          <w:szCs w:val="24"/>
          <w:lang w:val="bg-BG"/>
        </w:rPr>
        <w:t xml:space="preserve"> </w:t>
      </w:r>
      <w:hyperlink r:id="rId185" w:history="1">
        <w:r w:rsidR="00857C0E" w:rsidRPr="00857C0E">
          <w:rPr>
            <w:rStyle w:val="Hyperlink"/>
            <w:szCs w:val="24"/>
            <w:lang w:val="bg-BG"/>
          </w:rPr>
          <w:t>Бюлетин № 71</w:t>
        </w:r>
      </w:hyperlink>
    </w:p>
    <w:p w14:paraId="5B508304" w14:textId="7FE335A6" w:rsidR="00F1267B" w:rsidRDefault="00000000" w:rsidP="00C8685A">
      <w:pPr>
        <w:pStyle w:val="JuList"/>
        <w:pBdr>
          <w:bottom w:val="single" w:sz="4" w:space="1" w:color="auto"/>
        </w:pBdr>
        <w:ind w:left="0" w:firstLine="0"/>
        <w:rPr>
          <w:rStyle w:val="Hyperlink"/>
          <w:i/>
          <w:iCs/>
          <w:lang w:val="bg-BG"/>
        </w:rPr>
      </w:pPr>
      <w:hyperlink r:id="rId186" w:history="1">
        <w:proofErr w:type="spellStart"/>
        <w:r w:rsidR="00C8685A" w:rsidRPr="00F072B3">
          <w:rPr>
            <w:rStyle w:val="Hyperlink"/>
            <w:i/>
            <w:iCs/>
          </w:rPr>
          <w:t>Kehayov</w:t>
        </w:r>
        <w:proofErr w:type="spellEnd"/>
        <w:r w:rsidR="00C8685A" w:rsidRPr="00F072B3">
          <w:rPr>
            <w:rStyle w:val="Hyperlink"/>
            <w:i/>
            <w:iCs/>
          </w:rPr>
          <w:t xml:space="preserve"> </w:t>
        </w:r>
        <w:proofErr w:type="spellStart"/>
        <w:r w:rsidR="00C8685A" w:rsidRPr="00F072B3">
          <w:rPr>
            <w:rStyle w:val="Hyperlink"/>
            <w:i/>
            <w:iCs/>
          </w:rPr>
          <w:t>contre</w:t>
        </w:r>
        <w:proofErr w:type="spellEnd"/>
        <w:r w:rsidR="00C8685A" w:rsidRPr="00F072B3">
          <w:rPr>
            <w:rStyle w:val="Hyperlink"/>
            <w:i/>
            <w:iCs/>
          </w:rPr>
          <w:t xml:space="preserve"> la </w:t>
        </w:r>
        <w:proofErr w:type="spellStart"/>
        <w:r w:rsidR="00C8685A" w:rsidRPr="00F072B3">
          <w:rPr>
            <w:rStyle w:val="Hyperlink"/>
            <w:i/>
            <w:iCs/>
          </w:rPr>
          <w:t>Bulgarie</w:t>
        </w:r>
        <w:proofErr w:type="spellEnd"/>
        <w:r w:rsidR="00C8685A" w:rsidRPr="00F072B3">
          <w:rPr>
            <w:rStyle w:val="Hyperlink"/>
            <w:i/>
            <w:iCs/>
          </w:rPr>
          <w:t xml:space="preserve"> (No 31067/15</w:t>
        </w:r>
      </w:hyperlink>
      <w:r w:rsidR="00C8685A" w:rsidRPr="00F072B3">
        <w:rPr>
          <w:rStyle w:val="Hyperlink"/>
          <w:i/>
          <w:iCs/>
        </w:rPr>
        <w:t>)</w:t>
      </w:r>
    </w:p>
    <w:p w14:paraId="6BD6A198" w14:textId="77777777" w:rsidR="00C8685A" w:rsidRDefault="00C8685A" w:rsidP="006A7A41">
      <w:pPr>
        <w:pStyle w:val="JuList"/>
        <w:ind w:left="0" w:firstLine="0"/>
        <w:rPr>
          <w:rStyle w:val="Hyperlink"/>
          <w:i/>
          <w:iCs/>
          <w:lang w:val="bg-BG"/>
        </w:rPr>
      </w:pPr>
    </w:p>
    <w:p w14:paraId="01AC672A" w14:textId="77777777" w:rsidR="00C8685A" w:rsidRPr="00C8685A" w:rsidRDefault="00C8685A" w:rsidP="006A7A41">
      <w:pPr>
        <w:pStyle w:val="JuList"/>
        <w:ind w:left="0" w:firstLine="0"/>
        <w:rPr>
          <w:szCs w:val="24"/>
          <w:lang w:val="bg-BG"/>
        </w:rPr>
      </w:pPr>
    </w:p>
    <w:p w14:paraId="0698D470" w14:textId="5805FF33" w:rsidR="00185F80" w:rsidRDefault="00185F80" w:rsidP="00185F80">
      <w:pPr>
        <w:pStyle w:val="JuList"/>
        <w:keepNext/>
        <w:keepLines/>
        <w:spacing w:line="240" w:lineRule="auto"/>
        <w:ind w:left="0" w:firstLine="0"/>
        <w:rPr>
          <w:szCs w:val="24"/>
          <w:lang w:val="bg-BG"/>
        </w:rPr>
      </w:pPr>
      <w:proofErr w:type="spellStart"/>
      <w:r w:rsidRPr="00185F80">
        <w:rPr>
          <w:szCs w:val="24"/>
        </w:rPr>
        <w:t>Оплакванията</w:t>
      </w:r>
      <w:proofErr w:type="spellEnd"/>
      <w:r w:rsidRPr="00185F80">
        <w:rPr>
          <w:szCs w:val="24"/>
        </w:rPr>
        <w:t xml:space="preserve"> на жалбоподателката </w:t>
      </w:r>
      <w:proofErr w:type="spellStart"/>
      <w:r w:rsidRPr="00185F80">
        <w:rPr>
          <w:szCs w:val="24"/>
        </w:rPr>
        <w:t>във</w:t>
      </w:r>
      <w:proofErr w:type="spellEnd"/>
      <w:r w:rsidRPr="00185F80">
        <w:rPr>
          <w:szCs w:val="24"/>
        </w:rPr>
        <w:t xml:space="preserve"> </w:t>
      </w:r>
      <w:proofErr w:type="spellStart"/>
      <w:r w:rsidRPr="00185F80">
        <w:rPr>
          <w:szCs w:val="24"/>
        </w:rPr>
        <w:t>връзка</w:t>
      </w:r>
      <w:proofErr w:type="spellEnd"/>
      <w:r w:rsidRPr="00185F80">
        <w:rPr>
          <w:szCs w:val="24"/>
        </w:rPr>
        <w:t xml:space="preserve"> с </w:t>
      </w:r>
      <w:proofErr w:type="spellStart"/>
      <w:r w:rsidRPr="00185F80">
        <w:rPr>
          <w:szCs w:val="24"/>
        </w:rPr>
        <w:t>продължителността</w:t>
      </w:r>
      <w:proofErr w:type="spellEnd"/>
      <w:r w:rsidRPr="00185F80">
        <w:rPr>
          <w:szCs w:val="24"/>
        </w:rPr>
        <w:t xml:space="preserve"> на </w:t>
      </w:r>
      <w:proofErr w:type="spellStart"/>
      <w:r w:rsidRPr="00185F80">
        <w:rPr>
          <w:szCs w:val="24"/>
        </w:rPr>
        <w:t>обезщетителна</w:t>
      </w:r>
      <w:proofErr w:type="spellEnd"/>
      <w:r w:rsidRPr="00185F80">
        <w:rPr>
          <w:szCs w:val="24"/>
        </w:rPr>
        <w:t xml:space="preserve"> </w:t>
      </w:r>
      <w:proofErr w:type="spellStart"/>
      <w:r w:rsidRPr="00185F80">
        <w:rPr>
          <w:szCs w:val="24"/>
        </w:rPr>
        <w:t>процедура</w:t>
      </w:r>
      <w:proofErr w:type="spellEnd"/>
      <w:r w:rsidRPr="00185F80">
        <w:rPr>
          <w:szCs w:val="24"/>
        </w:rPr>
        <w:t xml:space="preserve"> </w:t>
      </w:r>
      <w:proofErr w:type="spellStart"/>
      <w:r w:rsidRPr="00185F80">
        <w:rPr>
          <w:szCs w:val="24"/>
        </w:rPr>
        <w:t>за</w:t>
      </w:r>
      <w:proofErr w:type="spellEnd"/>
      <w:r w:rsidRPr="00185F80">
        <w:rPr>
          <w:szCs w:val="24"/>
        </w:rPr>
        <w:t xml:space="preserve"> </w:t>
      </w:r>
      <w:proofErr w:type="spellStart"/>
      <w:r w:rsidRPr="00185F80">
        <w:rPr>
          <w:szCs w:val="24"/>
        </w:rPr>
        <w:t>отчужден</w:t>
      </w:r>
      <w:proofErr w:type="spellEnd"/>
      <w:r w:rsidRPr="00185F80">
        <w:rPr>
          <w:szCs w:val="24"/>
        </w:rPr>
        <w:t xml:space="preserve"> апартамент по </w:t>
      </w:r>
      <w:proofErr w:type="spellStart"/>
      <w:r w:rsidRPr="00185F80">
        <w:rPr>
          <w:szCs w:val="24"/>
        </w:rPr>
        <w:t>реда</w:t>
      </w:r>
      <w:proofErr w:type="spellEnd"/>
      <w:r w:rsidRPr="00185F80">
        <w:rPr>
          <w:szCs w:val="24"/>
        </w:rPr>
        <w:t xml:space="preserve"> на ЗТСУ </w:t>
      </w:r>
      <w:proofErr w:type="spellStart"/>
      <w:r w:rsidRPr="00185F80">
        <w:rPr>
          <w:szCs w:val="24"/>
        </w:rPr>
        <w:t>са</w:t>
      </w:r>
      <w:proofErr w:type="spellEnd"/>
      <w:r w:rsidRPr="00185F80">
        <w:rPr>
          <w:szCs w:val="24"/>
        </w:rPr>
        <w:t xml:space="preserve"> </w:t>
      </w:r>
      <w:proofErr w:type="spellStart"/>
      <w:r w:rsidRPr="00185F80">
        <w:rPr>
          <w:szCs w:val="24"/>
        </w:rPr>
        <w:t>явно</w:t>
      </w:r>
      <w:proofErr w:type="spellEnd"/>
      <w:r w:rsidRPr="00185F80">
        <w:rPr>
          <w:szCs w:val="24"/>
        </w:rPr>
        <w:t xml:space="preserve"> </w:t>
      </w:r>
      <w:proofErr w:type="spellStart"/>
      <w:r w:rsidRPr="00185F80">
        <w:rPr>
          <w:szCs w:val="24"/>
        </w:rPr>
        <w:t>необосновани</w:t>
      </w:r>
      <w:proofErr w:type="spellEnd"/>
      <w:r w:rsidRPr="00185F80">
        <w:rPr>
          <w:szCs w:val="24"/>
        </w:rPr>
        <w:t xml:space="preserve">, </w:t>
      </w:r>
      <w:proofErr w:type="spellStart"/>
      <w:r w:rsidRPr="00185F80">
        <w:rPr>
          <w:szCs w:val="24"/>
        </w:rPr>
        <w:t>тъй</w:t>
      </w:r>
      <w:proofErr w:type="spellEnd"/>
      <w:r w:rsidRPr="00185F80">
        <w:rPr>
          <w:szCs w:val="24"/>
        </w:rPr>
        <w:t xml:space="preserve"> </w:t>
      </w:r>
      <w:proofErr w:type="spellStart"/>
      <w:r w:rsidRPr="00185F80">
        <w:rPr>
          <w:szCs w:val="24"/>
        </w:rPr>
        <w:t>като</w:t>
      </w:r>
      <w:proofErr w:type="spellEnd"/>
      <w:r w:rsidRPr="00185F80">
        <w:rPr>
          <w:szCs w:val="24"/>
        </w:rPr>
        <w:t xml:space="preserve"> </w:t>
      </w:r>
      <w:proofErr w:type="spellStart"/>
      <w:r w:rsidRPr="00185F80">
        <w:rPr>
          <w:szCs w:val="24"/>
        </w:rPr>
        <w:t>забавянията</w:t>
      </w:r>
      <w:proofErr w:type="spellEnd"/>
      <w:r w:rsidRPr="00185F80">
        <w:rPr>
          <w:szCs w:val="24"/>
        </w:rPr>
        <w:t xml:space="preserve"> в </w:t>
      </w:r>
      <w:proofErr w:type="spellStart"/>
      <w:r w:rsidRPr="00185F80">
        <w:rPr>
          <w:szCs w:val="24"/>
        </w:rPr>
        <w:t>процедурата</w:t>
      </w:r>
      <w:proofErr w:type="spellEnd"/>
      <w:r w:rsidRPr="00185F80">
        <w:rPr>
          <w:szCs w:val="24"/>
        </w:rPr>
        <w:t xml:space="preserve"> </w:t>
      </w:r>
      <w:proofErr w:type="spellStart"/>
      <w:r w:rsidRPr="00185F80">
        <w:rPr>
          <w:szCs w:val="24"/>
        </w:rPr>
        <w:t>след</w:t>
      </w:r>
      <w:proofErr w:type="spellEnd"/>
      <w:r w:rsidRPr="00185F80">
        <w:rPr>
          <w:szCs w:val="24"/>
        </w:rPr>
        <w:t xml:space="preserve"> 2001 г. </w:t>
      </w:r>
      <w:proofErr w:type="spellStart"/>
      <w:r w:rsidRPr="00185F80">
        <w:rPr>
          <w:szCs w:val="24"/>
        </w:rPr>
        <w:t>не</w:t>
      </w:r>
      <w:proofErr w:type="spellEnd"/>
      <w:r w:rsidRPr="00185F80">
        <w:rPr>
          <w:szCs w:val="24"/>
        </w:rPr>
        <w:t xml:space="preserve"> </w:t>
      </w:r>
      <w:proofErr w:type="spellStart"/>
      <w:r w:rsidRPr="00185F80">
        <w:rPr>
          <w:szCs w:val="24"/>
        </w:rPr>
        <w:t>могат</w:t>
      </w:r>
      <w:proofErr w:type="spellEnd"/>
      <w:r w:rsidRPr="00185F80">
        <w:rPr>
          <w:szCs w:val="24"/>
        </w:rPr>
        <w:t xml:space="preserve"> </w:t>
      </w:r>
      <w:proofErr w:type="spellStart"/>
      <w:r w:rsidRPr="00185F80">
        <w:rPr>
          <w:szCs w:val="24"/>
        </w:rPr>
        <w:t>да</w:t>
      </w:r>
      <w:proofErr w:type="spellEnd"/>
      <w:r w:rsidRPr="00185F80">
        <w:rPr>
          <w:szCs w:val="24"/>
        </w:rPr>
        <w:t xml:space="preserve"> </w:t>
      </w:r>
      <w:proofErr w:type="spellStart"/>
      <w:r w:rsidRPr="00185F80">
        <w:rPr>
          <w:szCs w:val="24"/>
        </w:rPr>
        <w:t>бъдат</w:t>
      </w:r>
      <w:proofErr w:type="spellEnd"/>
      <w:r w:rsidRPr="00185F80">
        <w:rPr>
          <w:szCs w:val="24"/>
        </w:rPr>
        <w:t xml:space="preserve"> </w:t>
      </w:r>
      <w:proofErr w:type="spellStart"/>
      <w:r w:rsidRPr="00185F80">
        <w:rPr>
          <w:szCs w:val="24"/>
        </w:rPr>
        <w:t>приписани</w:t>
      </w:r>
      <w:proofErr w:type="spellEnd"/>
      <w:r w:rsidRPr="00185F80">
        <w:rPr>
          <w:szCs w:val="24"/>
        </w:rPr>
        <w:t xml:space="preserve"> на </w:t>
      </w:r>
      <w:proofErr w:type="spellStart"/>
      <w:r w:rsidRPr="00185F80">
        <w:rPr>
          <w:szCs w:val="24"/>
        </w:rPr>
        <w:t>властите</w:t>
      </w:r>
      <w:proofErr w:type="spellEnd"/>
      <w:r w:rsidRPr="00185F80">
        <w:rPr>
          <w:szCs w:val="24"/>
        </w:rPr>
        <w:t xml:space="preserve">, </w:t>
      </w:r>
      <w:proofErr w:type="spellStart"/>
      <w:r w:rsidRPr="00185F80">
        <w:rPr>
          <w:szCs w:val="24"/>
        </w:rPr>
        <w:t>които</w:t>
      </w:r>
      <w:proofErr w:type="spellEnd"/>
      <w:r w:rsidRPr="00185F80">
        <w:rPr>
          <w:szCs w:val="24"/>
        </w:rPr>
        <w:t xml:space="preserve"> </w:t>
      </w:r>
      <w:proofErr w:type="spellStart"/>
      <w:r w:rsidRPr="00185F80">
        <w:rPr>
          <w:szCs w:val="24"/>
        </w:rPr>
        <w:t>са</w:t>
      </w:r>
      <w:proofErr w:type="spellEnd"/>
      <w:r w:rsidRPr="00185F80">
        <w:rPr>
          <w:szCs w:val="24"/>
        </w:rPr>
        <w:t xml:space="preserve"> </w:t>
      </w:r>
      <w:proofErr w:type="spellStart"/>
      <w:r w:rsidRPr="00185F80">
        <w:rPr>
          <w:szCs w:val="24"/>
        </w:rPr>
        <w:t>заели</w:t>
      </w:r>
      <w:proofErr w:type="spellEnd"/>
      <w:r w:rsidRPr="00185F80">
        <w:rPr>
          <w:szCs w:val="24"/>
        </w:rPr>
        <w:t xml:space="preserve"> </w:t>
      </w:r>
      <w:proofErr w:type="spellStart"/>
      <w:r w:rsidRPr="00185F80">
        <w:rPr>
          <w:szCs w:val="24"/>
        </w:rPr>
        <w:t>активна</w:t>
      </w:r>
      <w:proofErr w:type="spellEnd"/>
      <w:r w:rsidRPr="00185F80">
        <w:rPr>
          <w:szCs w:val="24"/>
        </w:rPr>
        <w:t xml:space="preserve"> </w:t>
      </w:r>
      <w:proofErr w:type="spellStart"/>
      <w:r w:rsidRPr="00185F80">
        <w:rPr>
          <w:szCs w:val="24"/>
        </w:rPr>
        <w:t>позиция</w:t>
      </w:r>
      <w:proofErr w:type="spellEnd"/>
      <w:r w:rsidRPr="00185F80">
        <w:rPr>
          <w:szCs w:val="24"/>
        </w:rPr>
        <w:t xml:space="preserve">, </w:t>
      </w:r>
      <w:proofErr w:type="spellStart"/>
      <w:r w:rsidRPr="00185F80">
        <w:rPr>
          <w:szCs w:val="24"/>
        </w:rPr>
        <w:t>непрестанно</w:t>
      </w:r>
      <w:proofErr w:type="spellEnd"/>
      <w:r w:rsidRPr="00185F80">
        <w:rPr>
          <w:szCs w:val="24"/>
        </w:rPr>
        <w:t xml:space="preserve"> </w:t>
      </w:r>
      <w:proofErr w:type="spellStart"/>
      <w:r w:rsidRPr="00185F80">
        <w:rPr>
          <w:szCs w:val="24"/>
        </w:rPr>
        <w:t>търсейки</w:t>
      </w:r>
      <w:proofErr w:type="spellEnd"/>
      <w:r w:rsidRPr="00185F80">
        <w:rPr>
          <w:szCs w:val="24"/>
        </w:rPr>
        <w:t xml:space="preserve"> </w:t>
      </w:r>
      <w:proofErr w:type="spellStart"/>
      <w:r w:rsidRPr="00185F80">
        <w:rPr>
          <w:szCs w:val="24"/>
        </w:rPr>
        <w:t>решения</w:t>
      </w:r>
      <w:proofErr w:type="spellEnd"/>
      <w:r w:rsidRPr="00185F80">
        <w:rPr>
          <w:szCs w:val="24"/>
        </w:rPr>
        <w:t xml:space="preserve">, </w:t>
      </w:r>
      <w:proofErr w:type="spellStart"/>
      <w:r w:rsidRPr="00185F80">
        <w:rPr>
          <w:szCs w:val="24"/>
        </w:rPr>
        <w:t>докато</w:t>
      </w:r>
      <w:proofErr w:type="spellEnd"/>
      <w:r w:rsidRPr="00185F80">
        <w:rPr>
          <w:szCs w:val="24"/>
        </w:rPr>
        <w:t xml:space="preserve"> жалбоподателката </w:t>
      </w:r>
      <w:proofErr w:type="spellStart"/>
      <w:r w:rsidRPr="00185F80">
        <w:rPr>
          <w:szCs w:val="24"/>
        </w:rPr>
        <w:t>не</w:t>
      </w:r>
      <w:proofErr w:type="spellEnd"/>
      <w:r w:rsidRPr="00185F80">
        <w:rPr>
          <w:szCs w:val="24"/>
        </w:rPr>
        <w:t xml:space="preserve"> </w:t>
      </w:r>
      <w:proofErr w:type="spellStart"/>
      <w:r w:rsidRPr="00185F80">
        <w:rPr>
          <w:szCs w:val="24"/>
        </w:rPr>
        <w:t>успява</w:t>
      </w:r>
      <w:proofErr w:type="spellEnd"/>
      <w:r w:rsidRPr="00185F80">
        <w:rPr>
          <w:szCs w:val="24"/>
        </w:rPr>
        <w:t xml:space="preserve"> в </w:t>
      </w:r>
      <w:proofErr w:type="spellStart"/>
      <w:r w:rsidRPr="00185F80">
        <w:rPr>
          <w:szCs w:val="24"/>
        </w:rPr>
        <w:t>продължение</w:t>
      </w:r>
      <w:proofErr w:type="spellEnd"/>
      <w:r w:rsidRPr="00185F80">
        <w:rPr>
          <w:szCs w:val="24"/>
        </w:rPr>
        <w:t xml:space="preserve"> на </w:t>
      </w:r>
      <w:proofErr w:type="spellStart"/>
      <w:r w:rsidRPr="00185F80">
        <w:rPr>
          <w:szCs w:val="24"/>
        </w:rPr>
        <w:t>много</w:t>
      </w:r>
      <w:proofErr w:type="spellEnd"/>
      <w:r w:rsidRPr="00185F80">
        <w:rPr>
          <w:szCs w:val="24"/>
        </w:rPr>
        <w:t xml:space="preserve"> </w:t>
      </w:r>
      <w:proofErr w:type="spellStart"/>
      <w:r w:rsidRPr="00185F80">
        <w:rPr>
          <w:szCs w:val="24"/>
        </w:rPr>
        <w:t>години</w:t>
      </w:r>
      <w:proofErr w:type="spellEnd"/>
      <w:r w:rsidRPr="00185F80">
        <w:rPr>
          <w:szCs w:val="24"/>
        </w:rPr>
        <w:t xml:space="preserve"> </w:t>
      </w:r>
      <w:proofErr w:type="spellStart"/>
      <w:r w:rsidRPr="00185F80">
        <w:rPr>
          <w:szCs w:val="24"/>
        </w:rPr>
        <w:t>да</w:t>
      </w:r>
      <w:proofErr w:type="spellEnd"/>
      <w:r w:rsidRPr="00185F80">
        <w:rPr>
          <w:szCs w:val="24"/>
        </w:rPr>
        <w:t xml:space="preserve"> </w:t>
      </w:r>
      <w:proofErr w:type="spellStart"/>
      <w:r w:rsidRPr="00185F80">
        <w:rPr>
          <w:szCs w:val="24"/>
        </w:rPr>
        <w:t>отговори</w:t>
      </w:r>
      <w:proofErr w:type="spellEnd"/>
      <w:r w:rsidRPr="00185F80">
        <w:rPr>
          <w:szCs w:val="24"/>
        </w:rPr>
        <w:t xml:space="preserve"> на </w:t>
      </w:r>
      <w:proofErr w:type="spellStart"/>
      <w:r w:rsidRPr="00185F80">
        <w:rPr>
          <w:szCs w:val="24"/>
        </w:rPr>
        <w:t>тези</w:t>
      </w:r>
      <w:proofErr w:type="spellEnd"/>
      <w:r w:rsidRPr="00185F80">
        <w:rPr>
          <w:szCs w:val="24"/>
        </w:rPr>
        <w:t xml:space="preserve"> </w:t>
      </w:r>
      <w:proofErr w:type="spellStart"/>
      <w:r w:rsidRPr="00185F80">
        <w:rPr>
          <w:szCs w:val="24"/>
        </w:rPr>
        <w:t>усилия</w:t>
      </w:r>
      <w:proofErr w:type="spellEnd"/>
      <w:r w:rsidRPr="00185F80">
        <w:rPr>
          <w:szCs w:val="24"/>
        </w:rPr>
        <w:t xml:space="preserve"> по </w:t>
      </w:r>
      <w:proofErr w:type="spellStart"/>
      <w:r w:rsidRPr="00185F80">
        <w:rPr>
          <w:szCs w:val="24"/>
        </w:rPr>
        <w:t>смислен</w:t>
      </w:r>
      <w:proofErr w:type="spellEnd"/>
      <w:r w:rsidRPr="00185F80">
        <w:rPr>
          <w:szCs w:val="24"/>
        </w:rPr>
        <w:t xml:space="preserve"> </w:t>
      </w:r>
      <w:proofErr w:type="spellStart"/>
      <w:r w:rsidRPr="00185F80">
        <w:rPr>
          <w:szCs w:val="24"/>
        </w:rPr>
        <w:t>начин</w:t>
      </w:r>
      <w:proofErr w:type="spellEnd"/>
      <w:r w:rsidRPr="00185F80">
        <w:rPr>
          <w:szCs w:val="24"/>
          <w:lang w:val="bg-BG"/>
        </w:rPr>
        <w:t xml:space="preserve">. </w:t>
      </w:r>
      <w:hyperlink r:id="rId187" w:history="1">
        <w:r w:rsidR="00857C0E" w:rsidRPr="00857C0E">
          <w:rPr>
            <w:rStyle w:val="Hyperlink"/>
            <w:szCs w:val="24"/>
            <w:lang w:val="bg-BG"/>
          </w:rPr>
          <w:t>Бюлетин № 71</w:t>
        </w:r>
      </w:hyperlink>
    </w:p>
    <w:p w14:paraId="6DEDA2E2" w14:textId="4A9B9682" w:rsidR="00185F80" w:rsidRPr="00185F80" w:rsidRDefault="00000000" w:rsidP="001F0A32">
      <w:pPr>
        <w:pStyle w:val="JuList"/>
        <w:keepNext/>
        <w:keepLines/>
        <w:pBdr>
          <w:bottom w:val="single" w:sz="4" w:space="1" w:color="auto"/>
        </w:pBdr>
        <w:spacing w:line="240" w:lineRule="auto"/>
        <w:ind w:left="0" w:firstLine="0"/>
        <w:rPr>
          <w:szCs w:val="24"/>
          <w:lang w:val="bg-BG"/>
        </w:rPr>
      </w:pPr>
      <w:hyperlink r:id="rId188" w:history="1">
        <w:proofErr w:type="spellStart"/>
        <w:r w:rsidR="00760577" w:rsidRPr="00037DAE">
          <w:rPr>
            <w:rStyle w:val="Hyperlink"/>
            <w:i/>
            <w:iCs/>
          </w:rPr>
          <w:t>Ugrinova</w:t>
        </w:r>
        <w:proofErr w:type="spellEnd"/>
        <w:r w:rsidR="00760577" w:rsidRPr="00037DAE">
          <w:rPr>
            <w:rStyle w:val="Hyperlink"/>
            <w:i/>
            <w:iCs/>
          </w:rPr>
          <w:t xml:space="preserve"> against Bulgaria (no. 75025/17</w:t>
        </w:r>
      </w:hyperlink>
      <w:r w:rsidR="00760577" w:rsidRPr="00037DAE">
        <w:rPr>
          <w:rStyle w:val="sbb9ee52a"/>
          <w:i/>
          <w:iCs/>
        </w:rPr>
        <w:t>)</w:t>
      </w:r>
    </w:p>
    <w:p w14:paraId="4AE5338E" w14:textId="77777777" w:rsidR="00DE2F3A" w:rsidRDefault="00DE2F3A" w:rsidP="006A7A41">
      <w:pPr>
        <w:pStyle w:val="JuList"/>
        <w:ind w:left="0" w:firstLine="0"/>
        <w:rPr>
          <w:rStyle w:val="sbb9ee52a"/>
          <w:i/>
          <w:iCs/>
          <w:lang w:val="en-US"/>
        </w:rPr>
      </w:pPr>
    </w:p>
    <w:p w14:paraId="7D895C1A" w14:textId="7AA3CB38" w:rsidR="00C76364" w:rsidRPr="00EF1DEA" w:rsidRDefault="001C22DD" w:rsidP="006A7A41">
      <w:pPr>
        <w:pStyle w:val="JuList"/>
        <w:ind w:left="0" w:firstLine="0"/>
        <w:rPr>
          <w:szCs w:val="24"/>
          <w:lang w:val="bg-BG"/>
        </w:rPr>
      </w:pPr>
      <w:r w:rsidRPr="00EF1DEA">
        <w:rPr>
          <w:iCs/>
          <w:lang w:val="bg-BG"/>
        </w:rPr>
        <w:t>По отношение на оплакванията, свързани с условията на задържане, срокът за подаване на жалба започва да тече, считано от първия ден след освобождаване на засегнатото лице</w:t>
      </w:r>
      <w:r w:rsidRPr="00EF1DEA">
        <w:rPr>
          <w:szCs w:val="24"/>
          <w:lang w:val="bg-BG"/>
        </w:rPr>
        <w:t xml:space="preserve">. За начален момент на 6-месечния срок по повод оплакването относно екстрадицията следва да се счита денят, следващ датата на предаването на жалбоподателя на турските власти. </w:t>
      </w:r>
      <w:hyperlink r:id="rId189" w:history="1">
        <w:r w:rsidRPr="001F0A32">
          <w:rPr>
            <w:rStyle w:val="Hyperlink"/>
            <w:szCs w:val="24"/>
            <w:lang w:val="bg-BG"/>
          </w:rPr>
          <w:t>Бюлетин</w:t>
        </w:r>
        <w:r w:rsidR="00C76364" w:rsidRPr="001F0A32">
          <w:rPr>
            <w:rStyle w:val="Hyperlink"/>
            <w:szCs w:val="24"/>
            <w:lang w:val="bg-BG"/>
          </w:rPr>
          <w:t xml:space="preserve"> № 7</w:t>
        </w:r>
        <w:r w:rsidR="00EF1DEA" w:rsidRPr="001F0A32">
          <w:rPr>
            <w:rStyle w:val="Hyperlink"/>
            <w:szCs w:val="24"/>
            <w:lang w:val="bg-BG"/>
          </w:rPr>
          <w:t>3</w:t>
        </w:r>
      </w:hyperlink>
    </w:p>
    <w:p w14:paraId="62FED5B8" w14:textId="244B51A3" w:rsidR="0053014A" w:rsidRPr="001C22DD" w:rsidRDefault="00000000" w:rsidP="006A7A41">
      <w:pPr>
        <w:pStyle w:val="JuList"/>
        <w:ind w:left="0" w:firstLine="0"/>
        <w:rPr>
          <w:rStyle w:val="sbb9ee52a"/>
          <w:i/>
          <w:iCs/>
          <w:lang w:val="bg-BG"/>
        </w:rPr>
      </w:pPr>
      <w:hyperlink r:id="rId190" w:tgtFrame="_blank" w:history="1">
        <w:proofErr w:type="spellStart"/>
        <w:r w:rsidR="00EF1DEA" w:rsidRPr="008D0CDD">
          <w:rPr>
            <w:rStyle w:val="Hyperlink"/>
            <w:i/>
            <w:iCs/>
          </w:rPr>
          <w:t>Аbdullah</w:t>
        </w:r>
        <w:proofErr w:type="spellEnd"/>
        <w:r w:rsidR="00EF1DEA" w:rsidRPr="008D0CDD">
          <w:rPr>
            <w:rStyle w:val="Hyperlink"/>
            <w:i/>
            <w:iCs/>
          </w:rPr>
          <w:t xml:space="preserve"> Büyük </w:t>
        </w:r>
        <w:proofErr w:type="spellStart"/>
        <w:r w:rsidR="00EF1DEA" w:rsidRPr="008D0CDD">
          <w:rPr>
            <w:rStyle w:val="Hyperlink"/>
            <w:i/>
            <w:iCs/>
          </w:rPr>
          <w:t>contre</w:t>
        </w:r>
        <w:proofErr w:type="spellEnd"/>
        <w:r w:rsidR="00EF1DEA" w:rsidRPr="008D0CDD">
          <w:rPr>
            <w:rStyle w:val="Hyperlink"/>
            <w:i/>
            <w:iCs/>
          </w:rPr>
          <w:t xml:space="preserve"> la </w:t>
        </w:r>
        <w:proofErr w:type="spellStart"/>
        <w:r w:rsidR="00EF1DEA" w:rsidRPr="008D0CDD">
          <w:rPr>
            <w:rStyle w:val="Hyperlink"/>
            <w:i/>
            <w:iCs/>
          </w:rPr>
          <w:t>Bulgarie</w:t>
        </w:r>
        <w:proofErr w:type="spellEnd"/>
        <w:r w:rsidR="00EF1DEA" w:rsidRPr="008D0CDD">
          <w:rPr>
            <w:rStyle w:val="Hyperlink"/>
            <w:i/>
            <w:iCs/>
          </w:rPr>
          <w:t xml:space="preserve"> (no 23843/17</w:t>
        </w:r>
      </w:hyperlink>
      <w:r w:rsidR="00EF1DEA" w:rsidRPr="008D0CDD">
        <w:rPr>
          <w:rStyle w:val="sbb9ee52a"/>
          <w:i/>
          <w:iCs/>
        </w:rPr>
        <w:t>)</w:t>
      </w:r>
      <w:r w:rsidR="00EF1DEA">
        <w:rPr>
          <w:lang w:val="bg-BG"/>
        </w:rPr>
        <w:t xml:space="preserve"> </w:t>
      </w:r>
      <w:r w:rsidR="00EF1DEA" w:rsidRPr="00F072B3">
        <w:rPr>
          <w:rStyle w:val="sbb9ee52a"/>
          <w:i/>
          <w:iCs/>
        </w:rPr>
        <w:t xml:space="preserve">– </w:t>
      </w:r>
      <w:proofErr w:type="spellStart"/>
      <w:r w:rsidR="00EF1DEA" w:rsidRPr="00F072B3">
        <w:rPr>
          <w:rStyle w:val="sbb9ee52a"/>
          <w:i/>
          <w:iCs/>
        </w:rPr>
        <w:t>решение</w:t>
      </w:r>
      <w:proofErr w:type="spellEnd"/>
      <w:r w:rsidR="00EF1DEA" w:rsidRPr="00F072B3">
        <w:rPr>
          <w:rStyle w:val="sbb9ee52a"/>
          <w:i/>
          <w:iCs/>
        </w:rPr>
        <w:t xml:space="preserve"> по </w:t>
      </w:r>
      <w:proofErr w:type="spellStart"/>
      <w:r w:rsidR="00EF1DEA" w:rsidRPr="00F072B3">
        <w:rPr>
          <w:rStyle w:val="sbb9ee52a"/>
          <w:i/>
          <w:iCs/>
        </w:rPr>
        <w:t>допустимост</w:t>
      </w:r>
      <w:proofErr w:type="spellEnd"/>
      <w:r w:rsidR="00EF1DEA">
        <w:rPr>
          <w:rStyle w:val="sbb9ee52a"/>
          <w:i/>
          <w:iCs/>
          <w:lang w:val="bg-BG"/>
        </w:rPr>
        <w:t>та</w:t>
      </w:r>
      <w:r w:rsidR="001C22DD">
        <w:rPr>
          <w:b/>
          <w:bCs/>
          <w:szCs w:val="24"/>
          <w:lang w:val="bg-BG"/>
        </w:rPr>
        <w:t xml:space="preserve"> </w:t>
      </w:r>
    </w:p>
    <w:p w14:paraId="0AB6B18B" w14:textId="77777777" w:rsidR="00270398" w:rsidRPr="00270398" w:rsidRDefault="00270398" w:rsidP="006A7A41">
      <w:pPr>
        <w:pStyle w:val="JuList"/>
        <w:ind w:left="0" w:firstLine="0"/>
        <w:rPr>
          <w:lang w:val="bg-BG" w:eastAsia="en-US"/>
        </w:rPr>
      </w:pPr>
    </w:p>
    <w:p w14:paraId="135BAB5E" w14:textId="77777777" w:rsidR="00AB1E53" w:rsidRPr="00AB1E53" w:rsidRDefault="00AB1E53" w:rsidP="00AB1E53">
      <w:pPr>
        <w:rPr>
          <w:lang w:val="en-GB" w:eastAsia="en-US"/>
        </w:rPr>
      </w:pPr>
    </w:p>
    <w:p w14:paraId="6332F69A" w14:textId="54838AF2" w:rsidR="00031ABB" w:rsidRDefault="00D56AE9" w:rsidP="001B0F3A">
      <w:pPr>
        <w:pStyle w:val="Heading2"/>
        <w:rPr>
          <w:rFonts w:ascii="Times New Roman" w:hAnsi="Times New Roman"/>
        </w:rPr>
      </w:pPr>
      <w:r w:rsidRPr="00D56AE9">
        <w:rPr>
          <w:rFonts w:ascii="Times New Roman" w:hAnsi="Times New Roman"/>
        </w:rPr>
        <w:lastRenderedPageBreak/>
        <w:t>8. Дело, вече разгледано от Съда или предмет на друга процедура на международно разглеждане или решаване на спорове</w:t>
      </w:r>
    </w:p>
    <w:p w14:paraId="1100CF98" w14:textId="607E0DC1" w:rsidR="00D56AE9" w:rsidRPr="009F66B9" w:rsidRDefault="00D56AE9" w:rsidP="00D56AE9">
      <w:pPr>
        <w:spacing w:line="240" w:lineRule="auto"/>
        <w:contextualSpacing/>
        <w:jc w:val="both"/>
        <w:rPr>
          <w:rFonts w:ascii="Times New Roman" w:eastAsia="Times New Roman" w:hAnsi="Times New Roman" w:cs="Times New Roman"/>
          <w:sz w:val="24"/>
          <w:szCs w:val="24"/>
        </w:rPr>
      </w:pPr>
      <w:r w:rsidRPr="009F66B9">
        <w:rPr>
          <w:rFonts w:ascii="Times New Roman" w:eastAsia="Times New Roman" w:hAnsi="Times New Roman" w:cs="Times New Roman"/>
          <w:sz w:val="24"/>
          <w:szCs w:val="24"/>
        </w:rPr>
        <w:t xml:space="preserve">„Друга процедура на международно разглеждане или решаване на спорове“ по смисъла на чл. 35, § 2(b) е съдебно или </w:t>
      </w:r>
      <w:proofErr w:type="spellStart"/>
      <w:r w:rsidRPr="009F66B9">
        <w:rPr>
          <w:rFonts w:ascii="Times New Roman" w:eastAsia="Times New Roman" w:hAnsi="Times New Roman" w:cs="Times New Roman"/>
          <w:sz w:val="24"/>
          <w:szCs w:val="24"/>
        </w:rPr>
        <w:t>квазисъдебно</w:t>
      </w:r>
      <w:proofErr w:type="spellEnd"/>
      <w:r w:rsidRPr="009F66B9">
        <w:rPr>
          <w:rFonts w:ascii="Times New Roman" w:eastAsia="Times New Roman" w:hAnsi="Times New Roman" w:cs="Times New Roman"/>
          <w:sz w:val="24"/>
          <w:szCs w:val="24"/>
        </w:rPr>
        <w:t xml:space="preserve"> производство, подобно на уреденото от Конвенцията. Това предполага осъществяваната проверка да е ясно дефинирана по обхват и да е ограничена до определени права и стандарти въз основа на правен инструмент, с който държавите са </w:t>
      </w:r>
      <w:proofErr w:type="spellStart"/>
      <w:r w:rsidRPr="009F66B9">
        <w:rPr>
          <w:rFonts w:ascii="Times New Roman" w:eastAsia="Times New Roman" w:hAnsi="Times New Roman" w:cs="Times New Roman"/>
          <w:sz w:val="24"/>
          <w:szCs w:val="24"/>
        </w:rPr>
        <w:t>оправомощили</w:t>
      </w:r>
      <w:proofErr w:type="spellEnd"/>
      <w:r w:rsidRPr="009F66B9">
        <w:rPr>
          <w:rFonts w:ascii="Times New Roman" w:eastAsia="Times New Roman" w:hAnsi="Times New Roman" w:cs="Times New Roman"/>
          <w:sz w:val="24"/>
          <w:szCs w:val="24"/>
        </w:rPr>
        <w:t xml:space="preserve"> съответната институция да установява отговорността им и да предоставя подходящо поправяне на твърдяното нарушение, годно да доведе до  прекратяването му, както и да са осигурени институционални и процедурни гаранции. </w:t>
      </w:r>
      <w:hyperlink r:id="rId191" w:history="1">
        <w:r w:rsidRPr="009F66B9">
          <w:rPr>
            <w:rStyle w:val="Hyperlink"/>
            <w:rFonts w:ascii="Times New Roman" w:eastAsia="Times New Roman" w:hAnsi="Times New Roman" w:cs="Times New Roman"/>
            <w:sz w:val="24"/>
            <w:szCs w:val="24"/>
          </w:rPr>
          <w:t>Бюлетин № 55</w:t>
        </w:r>
      </w:hyperlink>
    </w:p>
    <w:p w14:paraId="3DC442A5" w14:textId="5B0BD2D0" w:rsidR="00D56AE9" w:rsidRPr="00D56AE9" w:rsidRDefault="00000000" w:rsidP="00D56AE9">
      <w:pPr>
        <w:spacing w:line="240" w:lineRule="auto"/>
        <w:contextualSpacing/>
        <w:jc w:val="both"/>
        <w:rPr>
          <w:rFonts w:ascii="Times New Roman" w:eastAsia="Times New Roman" w:hAnsi="Times New Roman" w:cs="Times New Roman"/>
          <w:sz w:val="24"/>
          <w:szCs w:val="24"/>
        </w:rPr>
      </w:pPr>
      <w:hyperlink r:id="rId192" w:anchor="%7B%22itemid%22:%5B%22001-207173%22%5D%7D">
        <w:proofErr w:type="spellStart"/>
        <w:r w:rsidR="00D56AE9" w:rsidRPr="009F66B9">
          <w:rPr>
            <w:rFonts w:ascii="Times New Roman" w:eastAsia="Times New Roman" w:hAnsi="Times New Roman" w:cs="Times New Roman"/>
            <w:i/>
            <w:color w:val="0563C1"/>
            <w:sz w:val="24"/>
            <w:szCs w:val="24"/>
            <w:u w:val="single"/>
          </w:rPr>
          <w:t>Selahattin</w:t>
        </w:r>
        <w:proofErr w:type="spellEnd"/>
        <w:r w:rsidR="00D56AE9" w:rsidRPr="009F66B9">
          <w:rPr>
            <w:rFonts w:ascii="Times New Roman" w:eastAsia="Times New Roman" w:hAnsi="Times New Roman" w:cs="Times New Roman"/>
            <w:i/>
            <w:color w:val="0563C1"/>
            <w:sz w:val="24"/>
            <w:szCs w:val="24"/>
            <w:u w:val="single"/>
          </w:rPr>
          <w:t xml:space="preserve"> </w:t>
        </w:r>
        <w:proofErr w:type="spellStart"/>
        <w:r w:rsidR="00D56AE9" w:rsidRPr="009F66B9">
          <w:rPr>
            <w:rFonts w:ascii="Times New Roman" w:eastAsia="Times New Roman" w:hAnsi="Times New Roman" w:cs="Times New Roman"/>
            <w:i/>
            <w:color w:val="0563C1"/>
            <w:sz w:val="24"/>
            <w:szCs w:val="24"/>
            <w:u w:val="single"/>
          </w:rPr>
          <w:t>Demirtaş</w:t>
        </w:r>
        <w:proofErr w:type="spellEnd"/>
        <w:r w:rsidR="00D56AE9" w:rsidRPr="009F66B9">
          <w:rPr>
            <w:rFonts w:ascii="Times New Roman" w:eastAsia="Times New Roman" w:hAnsi="Times New Roman" w:cs="Times New Roman"/>
            <w:i/>
            <w:color w:val="0563C1"/>
            <w:sz w:val="24"/>
            <w:szCs w:val="24"/>
            <w:u w:val="single"/>
          </w:rPr>
          <w:t xml:space="preserve"> v. </w:t>
        </w:r>
        <w:proofErr w:type="spellStart"/>
        <w:r w:rsidR="00D56AE9" w:rsidRPr="009F66B9">
          <w:rPr>
            <w:rFonts w:ascii="Times New Roman" w:eastAsia="Times New Roman" w:hAnsi="Times New Roman" w:cs="Times New Roman"/>
            <w:i/>
            <w:color w:val="0563C1"/>
            <w:sz w:val="24"/>
            <w:szCs w:val="24"/>
            <w:u w:val="single"/>
          </w:rPr>
          <w:t>Turkey</w:t>
        </w:r>
        <w:proofErr w:type="spellEnd"/>
        <w:r w:rsidR="00D56AE9" w:rsidRPr="009F66B9">
          <w:rPr>
            <w:rFonts w:ascii="Times New Roman" w:eastAsia="Times New Roman" w:hAnsi="Times New Roman" w:cs="Times New Roman"/>
            <w:i/>
            <w:color w:val="0563C1"/>
            <w:sz w:val="24"/>
            <w:szCs w:val="24"/>
            <w:u w:val="single"/>
          </w:rPr>
          <w:t xml:space="preserve"> (</w:t>
        </w:r>
        <w:proofErr w:type="spellStart"/>
        <w:r w:rsidR="00D56AE9" w:rsidRPr="009F66B9">
          <w:rPr>
            <w:rFonts w:ascii="Times New Roman" w:eastAsia="Times New Roman" w:hAnsi="Times New Roman" w:cs="Times New Roman"/>
            <w:i/>
            <w:color w:val="0563C1"/>
            <w:sz w:val="24"/>
            <w:szCs w:val="24"/>
            <w:u w:val="single"/>
          </w:rPr>
          <w:t>no</w:t>
        </w:r>
        <w:proofErr w:type="spellEnd"/>
        <w:r w:rsidR="00D56AE9" w:rsidRPr="009F66B9">
          <w:rPr>
            <w:rFonts w:ascii="Times New Roman" w:eastAsia="Times New Roman" w:hAnsi="Times New Roman" w:cs="Times New Roman"/>
            <w:i/>
            <w:color w:val="0563C1"/>
            <w:sz w:val="24"/>
            <w:szCs w:val="24"/>
            <w:u w:val="single"/>
          </w:rPr>
          <w:t>. 2) (</w:t>
        </w:r>
        <w:proofErr w:type="spellStart"/>
        <w:r w:rsidR="00D56AE9" w:rsidRPr="009F66B9">
          <w:rPr>
            <w:rFonts w:ascii="Times New Roman" w:eastAsia="Times New Roman" w:hAnsi="Times New Roman" w:cs="Times New Roman"/>
            <w:i/>
            <w:color w:val="0563C1"/>
            <w:sz w:val="24"/>
            <w:szCs w:val="24"/>
            <w:u w:val="single"/>
          </w:rPr>
          <w:t>no</w:t>
        </w:r>
        <w:proofErr w:type="spellEnd"/>
        <w:r w:rsidR="00D56AE9" w:rsidRPr="009F66B9">
          <w:rPr>
            <w:rFonts w:ascii="Times New Roman" w:eastAsia="Times New Roman" w:hAnsi="Times New Roman" w:cs="Times New Roman"/>
            <w:i/>
            <w:color w:val="0563C1"/>
            <w:sz w:val="24"/>
            <w:szCs w:val="24"/>
            <w:u w:val="single"/>
          </w:rPr>
          <w:t>. </w:t>
        </w:r>
      </w:hyperlink>
      <w:hyperlink r:id="rId193" w:anchor="%7B%22appno%22:%5B%2214305/17%22%5D%7D">
        <w:r w:rsidR="00D56AE9" w:rsidRPr="009F66B9">
          <w:rPr>
            <w:rFonts w:ascii="Times New Roman" w:eastAsia="Times New Roman" w:hAnsi="Times New Roman" w:cs="Times New Roman"/>
            <w:i/>
            <w:color w:val="0563C1"/>
            <w:sz w:val="24"/>
            <w:szCs w:val="24"/>
            <w:u w:val="single"/>
          </w:rPr>
          <w:t>14305/17</w:t>
        </w:r>
      </w:hyperlink>
      <w:hyperlink r:id="rId194" w:anchor="%7B%22itemid%22:%5B%22001-207173%22%5D%7D">
        <w:r w:rsidR="00D56AE9" w:rsidRPr="009F66B9">
          <w:rPr>
            <w:rFonts w:ascii="Times New Roman" w:eastAsia="Times New Roman" w:hAnsi="Times New Roman" w:cs="Times New Roman"/>
            <w:i/>
            <w:color w:val="0563C1"/>
            <w:sz w:val="24"/>
            <w:szCs w:val="24"/>
            <w:u w:val="single"/>
          </w:rPr>
          <w:t>)</w:t>
        </w:r>
      </w:hyperlink>
      <w:r w:rsidR="00D56AE9" w:rsidRPr="009F66B9">
        <w:rPr>
          <w:rFonts w:ascii="Times New Roman" w:eastAsia="Times New Roman" w:hAnsi="Times New Roman" w:cs="Times New Roman"/>
          <w:i/>
          <w:sz w:val="24"/>
          <w:szCs w:val="24"/>
        </w:rPr>
        <w:t xml:space="preserve"> Решение на Голямото отделение</w:t>
      </w:r>
    </w:p>
    <w:p w14:paraId="08DB696F" w14:textId="77777777" w:rsidR="00D56AE9" w:rsidRPr="00D56AE9" w:rsidRDefault="00D56AE9" w:rsidP="00D56AE9"/>
    <w:p w14:paraId="65719FFC" w14:textId="77777777" w:rsidR="001A358A" w:rsidRPr="001E5073" w:rsidRDefault="00696DDC" w:rsidP="00696DDC">
      <w:pPr>
        <w:spacing w:line="240" w:lineRule="auto"/>
        <w:contextualSpacing/>
        <w:jc w:val="both"/>
        <w:rPr>
          <w:rStyle w:val="Hyperlink"/>
          <w:rFonts w:ascii="Times New Roman" w:hAnsi="Times New Roman" w:cs="Times New Roman"/>
          <w:sz w:val="24"/>
          <w:szCs w:val="24"/>
          <w:lang w:val="ru-RU"/>
        </w:rPr>
      </w:pPr>
      <w:r w:rsidRPr="001E5073">
        <w:rPr>
          <w:rStyle w:val="Hyperlink"/>
          <w:rFonts w:ascii="Times New Roman" w:hAnsi="Times New Roman" w:cs="Times New Roman"/>
          <w:sz w:val="24"/>
          <w:szCs w:val="24"/>
          <w:shd w:val="clear" w:color="auto" w:fill="FFFFFF"/>
        </w:rPr>
        <w:br w:type="column"/>
      </w:r>
    </w:p>
    <w:p w14:paraId="4AE30BBE" w14:textId="0E6F763D" w:rsidR="000C4142" w:rsidRPr="00C60AC1" w:rsidRDefault="000C4142" w:rsidP="008B6A13">
      <w:pPr>
        <w:pStyle w:val="Style2"/>
        <w:rPr>
          <w:rStyle w:val="normal--char"/>
        </w:rPr>
      </w:pPr>
      <w:bookmarkStart w:id="16" w:name="_Toc162386456"/>
      <w:r w:rsidRPr="00C60AC1">
        <w:rPr>
          <w:rStyle w:val="normal--char"/>
        </w:rPr>
        <w:t>ПРАВО НА ЖИВОТ</w:t>
      </w:r>
      <w:bookmarkEnd w:id="16"/>
    </w:p>
    <w:p w14:paraId="034662E0" w14:textId="77777777" w:rsidR="000C4142" w:rsidRPr="00C60AC1" w:rsidRDefault="000C4142">
      <w:pPr>
        <w:pStyle w:val="JuList"/>
        <w:keepNext/>
        <w:keepLines/>
        <w:ind w:left="0" w:firstLine="0"/>
      </w:pPr>
    </w:p>
    <w:p w14:paraId="3E4BDF9A" w14:textId="77777777" w:rsidR="00C637B2" w:rsidRPr="00C60AC1" w:rsidRDefault="00C637B2">
      <w:pPr>
        <w:rPr>
          <w:rFonts w:ascii="Times New Roman" w:hAnsi="Times New Roman" w:cs="Times New Roman"/>
        </w:rPr>
        <w:sectPr w:rsidR="00C637B2" w:rsidRPr="00C60AC1" w:rsidSect="00BE2171">
          <w:headerReference w:type="even" r:id="rId195"/>
          <w:headerReference w:type="default" r:id="rId196"/>
          <w:footerReference w:type="even" r:id="rId197"/>
          <w:footerReference w:type="default" r:id="rId198"/>
          <w:footerReference w:type="first" r:id="rId199"/>
          <w:pgSz w:w="11906" w:h="16838"/>
          <w:pgMar w:top="1417" w:right="1417" w:bottom="1417" w:left="1417" w:header="708" w:footer="708" w:gutter="0"/>
          <w:cols w:space="708"/>
          <w:titlePg/>
          <w:docGrid w:linePitch="360"/>
        </w:sectPr>
      </w:pPr>
    </w:p>
    <w:p w14:paraId="7FCDE193" w14:textId="77777777" w:rsidR="00672233" w:rsidRPr="00C60AC1" w:rsidRDefault="00B13865" w:rsidP="00B13865">
      <w:pPr>
        <w:pStyle w:val="Heading2"/>
        <w:ind w:firstLine="284"/>
        <w:rPr>
          <w:rStyle w:val="normal--char"/>
          <w:rFonts w:ascii="Times New Roman" w:hAnsi="Times New Roman"/>
        </w:rPr>
      </w:pPr>
      <w:r w:rsidRPr="00C60AC1">
        <w:rPr>
          <w:rStyle w:val="normal--char"/>
          <w:rFonts w:ascii="Times New Roman" w:hAnsi="Times New Roman"/>
        </w:rPr>
        <w:t xml:space="preserve">1. </w:t>
      </w:r>
      <w:r w:rsidR="00672233" w:rsidRPr="00C60AC1">
        <w:rPr>
          <w:rStyle w:val="normal--char"/>
          <w:rFonts w:ascii="Times New Roman" w:hAnsi="Times New Roman"/>
        </w:rPr>
        <w:t>Позитивно задължение на държавите</w:t>
      </w:r>
    </w:p>
    <w:p w14:paraId="1853B1F3" w14:textId="77777777" w:rsidR="00835C4E" w:rsidRPr="00C60AC1" w:rsidRDefault="00835C4E" w:rsidP="00835C4E">
      <w:pPr>
        <w:pStyle w:val="ju-005fpara-002cleft-002cfirst-0020line-003a-0020-00200-0020cm"/>
        <w:spacing w:before="0" w:after="0"/>
        <w:jc w:val="both"/>
        <w:rPr>
          <w:lang w:val="bg-BG"/>
        </w:rPr>
      </w:pPr>
      <w:r w:rsidRPr="00C60AC1">
        <w:rPr>
          <w:rStyle w:val="normal--char"/>
          <w:iCs/>
        </w:rPr>
        <w:t xml:space="preserve">Позитивното задължение на държавите по чл. 2 </w:t>
      </w:r>
      <w:r w:rsidRPr="00C60AC1">
        <w:rPr>
          <w:rStyle w:val="normal--char"/>
          <w:iCs/>
          <w:lang w:val="bg-BG"/>
        </w:rPr>
        <w:t xml:space="preserve">от Конвенцията </w:t>
      </w:r>
      <w:r w:rsidRPr="00C60AC1">
        <w:rPr>
          <w:rStyle w:val="normal--char"/>
          <w:iCs/>
        </w:rPr>
        <w:t xml:space="preserve">да защитават живота на тези под тяхна </w:t>
      </w:r>
      <w:r w:rsidRPr="00C60AC1">
        <w:rPr>
          <w:rStyle w:val="normal--char"/>
          <w:iCs/>
          <w:lang w:val="bg-BG"/>
        </w:rPr>
        <w:t>ю</w:t>
      </w:r>
      <w:r w:rsidRPr="00C60AC1">
        <w:rPr>
          <w:rStyle w:val="normal--char"/>
          <w:iCs/>
        </w:rPr>
        <w:t>рисдикция не следва да налага непосилно и непропорционално бреме на властите. Не всеки твърдян риск за живота ангажира властите да предприемат конкретни мерки за предотвратяването му.</w:t>
      </w:r>
      <w:r w:rsidRPr="00C60AC1">
        <w:rPr>
          <w:rStyle w:val="normal--char"/>
          <w:color w:val="000000"/>
          <w:lang w:val="bg-BG"/>
        </w:rPr>
        <w:t xml:space="preserve"> </w:t>
      </w:r>
      <w:hyperlink r:id="rId200" w:history="1">
        <w:r w:rsidRPr="00C60AC1">
          <w:rPr>
            <w:rStyle w:val="Hyperlink"/>
            <w:lang w:val="bg-BG"/>
          </w:rPr>
          <w:t>Бюлетин № 1</w:t>
        </w:r>
      </w:hyperlink>
    </w:p>
    <w:p w14:paraId="5DDE8055" w14:textId="77777777" w:rsidR="00835C4E" w:rsidRPr="00C60AC1" w:rsidRDefault="00000000" w:rsidP="00835C4E">
      <w:pPr>
        <w:pStyle w:val="Normal1"/>
        <w:pBdr>
          <w:bottom w:val="single" w:sz="4" w:space="1" w:color="auto"/>
        </w:pBdr>
        <w:spacing w:before="0" w:after="0"/>
        <w:jc w:val="both"/>
        <w:rPr>
          <w:i/>
          <w:iCs/>
          <w:lang w:val="bg-BG"/>
        </w:rPr>
      </w:pPr>
      <w:hyperlink r:id="rId201" w:history="1">
        <w:r w:rsidR="00835C4E" w:rsidRPr="00C60AC1">
          <w:rPr>
            <w:rStyle w:val="Hyperlink"/>
            <w:i/>
          </w:rPr>
          <w:t>Fedina v. Ukraine</w:t>
        </w:r>
        <w:r w:rsidR="00835C4E" w:rsidRPr="00C60AC1">
          <w:rPr>
            <w:rStyle w:val="Hyperlink"/>
            <w:i/>
            <w:iCs/>
          </w:rPr>
          <w:t xml:space="preserve"> (no. 17185/02)</w:t>
        </w:r>
      </w:hyperlink>
    </w:p>
    <w:p w14:paraId="3BEE1A8A"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p>
    <w:p w14:paraId="387CFBEC"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Наличието на законодателна пречка за наследниците на убития да се запознаят с материалите по разследването и така да участват ефективно в наказателното производство представлява нарушение на правото на живот по чл. 2 от Европейската конвенция за правата на човека („Конвенцията”). </w:t>
      </w:r>
      <w:hyperlink r:id="rId202" w:history="1">
        <w:r w:rsidRPr="00C60AC1">
          <w:rPr>
            <w:rStyle w:val="Hyperlink"/>
            <w:rFonts w:ascii="Times New Roman" w:hAnsi="Times New Roman" w:cs="Times New Roman"/>
            <w:sz w:val="24"/>
            <w:szCs w:val="24"/>
            <w:lang w:val="bg-BG"/>
          </w:rPr>
          <w:t>Бюлетин № 3</w:t>
        </w:r>
      </w:hyperlink>
    </w:p>
    <w:p w14:paraId="2DD953C5" w14:textId="77777777" w:rsidR="00835C4E" w:rsidRPr="00C60AC1" w:rsidRDefault="00000000" w:rsidP="00835C4E">
      <w:pPr>
        <w:pStyle w:val="ju-005fpara-002cleft-002cfirst-0020line-003a-0020-00200-0020cm"/>
        <w:pBdr>
          <w:bottom w:val="single" w:sz="4" w:space="1" w:color="auto"/>
        </w:pBdr>
        <w:spacing w:before="0" w:after="0"/>
        <w:jc w:val="both"/>
        <w:rPr>
          <w:i/>
        </w:rPr>
      </w:pPr>
      <w:hyperlink r:id="rId203" w:history="1">
        <w:r w:rsidR="00835C4E" w:rsidRPr="00C60AC1">
          <w:rPr>
            <w:rStyle w:val="Hyperlink"/>
            <w:i/>
          </w:rPr>
          <w:t>Seidova and others v. Bulgaria (no. 310/04)</w:t>
        </w:r>
      </w:hyperlink>
    </w:p>
    <w:p w14:paraId="056F678A" w14:textId="77777777" w:rsidR="00835C4E" w:rsidRPr="00C60AC1" w:rsidRDefault="00835C4E" w:rsidP="00835C4E">
      <w:pPr>
        <w:pStyle w:val="NoSpacing"/>
        <w:jc w:val="both"/>
        <w:rPr>
          <w:rFonts w:ascii="Times New Roman" w:hAnsi="Times New Roman" w:cs="Times New Roman"/>
          <w:sz w:val="24"/>
          <w:szCs w:val="24"/>
          <w:lang w:val="bg-BG"/>
        </w:rPr>
      </w:pPr>
    </w:p>
    <w:p w14:paraId="1DE3CABD" w14:textId="4F069071"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Комуникирана e жалба относно отказ на властите да разрешат употребата на нелицензиран експериментален медицински продукт за лечение на пациент в терминална фаза на заболяването.</w:t>
      </w:r>
      <w:r w:rsidRPr="00C60AC1">
        <w:rPr>
          <w:rStyle w:val="Absatz-Standardschriftart"/>
          <w:rFonts w:ascii="Times New Roman" w:hAnsi="Times New Roman" w:cs="Times New Roman"/>
          <w:color w:val="000000"/>
          <w:sz w:val="24"/>
          <w:szCs w:val="24"/>
          <w:lang w:val="bg-BG"/>
        </w:rPr>
        <w:t xml:space="preserve"> </w:t>
      </w:r>
      <w:hyperlink r:id="rId204"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w:t>
        </w:r>
        <w:r w:rsidRPr="00C60AC1">
          <w:rPr>
            <w:rStyle w:val="Hyperlink"/>
            <w:rFonts w:ascii="Times New Roman" w:hAnsi="Times New Roman" w:cs="Times New Roman"/>
            <w:sz w:val="24"/>
            <w:szCs w:val="24"/>
            <w:lang w:val="bg-BG"/>
          </w:rPr>
          <w:t>17</w:t>
        </w:r>
      </w:hyperlink>
    </w:p>
    <w:p w14:paraId="46E57194" w14:textId="77777777" w:rsidR="00835C4E" w:rsidRPr="00C60AC1" w:rsidRDefault="00000000" w:rsidP="00835C4E">
      <w:pPr>
        <w:pStyle w:val="NoSpacing"/>
        <w:pBdr>
          <w:bottom w:val="single" w:sz="4" w:space="1" w:color="auto"/>
        </w:pBdr>
        <w:jc w:val="both"/>
        <w:rPr>
          <w:rFonts w:ascii="Times New Roman" w:hAnsi="Times New Roman" w:cs="Times New Roman"/>
          <w:bCs/>
          <w:i/>
          <w:color w:val="000000"/>
          <w:sz w:val="24"/>
          <w:szCs w:val="24"/>
          <w:lang w:val="bg-BG" w:eastAsia="bg-BG"/>
        </w:rPr>
      </w:pPr>
      <w:hyperlink r:id="rId205" w:history="1">
        <w:proofErr w:type="spellStart"/>
        <w:r w:rsidR="00835C4E" w:rsidRPr="00C60AC1">
          <w:rPr>
            <w:rStyle w:val="Hyperlink"/>
            <w:rFonts w:ascii="Times New Roman" w:hAnsi="Times New Roman" w:cs="Times New Roman"/>
            <w:bCs/>
            <w:i/>
            <w:sz w:val="24"/>
            <w:szCs w:val="24"/>
            <w:lang w:eastAsia="bg-BG"/>
          </w:rPr>
          <w:t>Hristozov</w:t>
        </w:r>
        <w:proofErr w:type="spellEnd"/>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and</w:t>
        </w:r>
        <w:r w:rsidR="00835C4E" w:rsidRPr="00C60AC1">
          <w:rPr>
            <w:rStyle w:val="Hyperlink"/>
            <w:rFonts w:ascii="Times New Roman" w:hAnsi="Times New Roman" w:cs="Times New Roman"/>
            <w:bCs/>
            <w:i/>
            <w:sz w:val="24"/>
            <w:szCs w:val="24"/>
            <w:lang w:val="bg-BG" w:eastAsia="bg-BG"/>
          </w:rPr>
          <w:t xml:space="preserve"> </w:t>
        </w:r>
        <w:proofErr w:type="spellStart"/>
        <w:r w:rsidR="00835C4E" w:rsidRPr="00C60AC1">
          <w:rPr>
            <w:rStyle w:val="Hyperlink"/>
            <w:rFonts w:ascii="Times New Roman" w:hAnsi="Times New Roman" w:cs="Times New Roman"/>
            <w:bCs/>
            <w:i/>
            <w:sz w:val="24"/>
            <w:szCs w:val="24"/>
            <w:lang w:eastAsia="bg-BG"/>
          </w:rPr>
          <w:t>Staykova</w:t>
        </w:r>
        <w:proofErr w:type="spellEnd"/>
        <w:r w:rsidR="00835C4E" w:rsidRPr="00C60AC1">
          <w:rPr>
            <w:rStyle w:val="Hyperlink"/>
            <w:rFonts w:ascii="Times New Roman" w:hAnsi="Times New Roman" w:cs="Times New Roman"/>
            <w:bCs/>
            <w:i/>
            <w:sz w:val="24"/>
            <w:szCs w:val="24"/>
            <w:lang w:val="bg-BG" w:eastAsia="bg-BG"/>
          </w:rPr>
          <w:t>-</w:t>
        </w:r>
        <w:r w:rsidR="00835C4E" w:rsidRPr="00C60AC1">
          <w:rPr>
            <w:rStyle w:val="Hyperlink"/>
            <w:rFonts w:ascii="Times New Roman" w:hAnsi="Times New Roman" w:cs="Times New Roman"/>
            <w:bCs/>
            <w:i/>
            <w:sz w:val="24"/>
            <w:szCs w:val="24"/>
            <w:lang w:eastAsia="bg-BG"/>
          </w:rPr>
          <w:t>Petermann</w:t>
        </w:r>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v</w:t>
        </w:r>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Bulgaria</w:t>
        </w:r>
        <w:r w:rsidR="00835C4E" w:rsidRPr="00C60AC1">
          <w:rPr>
            <w:rStyle w:val="Hyperlink"/>
            <w:rFonts w:ascii="Times New Roman" w:hAnsi="Times New Roman" w:cs="Times New Roman"/>
            <w:bCs/>
            <w:i/>
            <w:sz w:val="24"/>
            <w:szCs w:val="24"/>
            <w:lang w:val="bg-BG" w:eastAsia="bg-BG"/>
          </w:rPr>
          <w:t xml:space="preserve"> и </w:t>
        </w:r>
        <w:r w:rsidR="00835C4E" w:rsidRPr="00C60AC1">
          <w:rPr>
            <w:rStyle w:val="Hyperlink"/>
            <w:rFonts w:ascii="Times New Roman" w:hAnsi="Times New Roman" w:cs="Times New Roman"/>
            <w:bCs/>
            <w:i/>
            <w:sz w:val="24"/>
            <w:szCs w:val="24"/>
            <w:lang w:eastAsia="bg-BG"/>
          </w:rPr>
          <w:t>Misheva</w:t>
        </w:r>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and</w:t>
        </w:r>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others</w:t>
        </w:r>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v</w:t>
        </w:r>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Bulgaria</w:t>
        </w:r>
        <w:r w:rsidR="00835C4E" w:rsidRPr="00C60AC1">
          <w:rPr>
            <w:rStyle w:val="Hyperlink"/>
            <w:rFonts w:ascii="Times New Roman" w:hAnsi="Times New Roman" w:cs="Times New Roman"/>
            <w:bCs/>
            <w:i/>
            <w:sz w:val="24"/>
            <w:szCs w:val="24"/>
            <w:lang w:val="bg-BG" w:eastAsia="bg-BG"/>
          </w:rPr>
          <w:t xml:space="preserve"> (</w:t>
        </w:r>
        <w:proofErr w:type="spellStart"/>
        <w:r w:rsidR="00835C4E" w:rsidRPr="00C60AC1">
          <w:rPr>
            <w:rStyle w:val="Hyperlink"/>
            <w:rFonts w:ascii="Times New Roman" w:hAnsi="Times New Roman" w:cs="Times New Roman"/>
            <w:bCs/>
            <w:i/>
            <w:sz w:val="24"/>
            <w:szCs w:val="24"/>
            <w:lang w:eastAsia="bg-BG"/>
          </w:rPr>
          <w:t>nos</w:t>
        </w:r>
        <w:proofErr w:type="spellEnd"/>
        <w:r w:rsidR="00835C4E" w:rsidRPr="00C60AC1">
          <w:rPr>
            <w:rStyle w:val="Hyperlink"/>
            <w:rFonts w:ascii="Times New Roman" w:hAnsi="Times New Roman" w:cs="Times New Roman"/>
            <w:bCs/>
            <w:i/>
            <w:sz w:val="24"/>
            <w:szCs w:val="24"/>
            <w:lang w:val="bg-BG" w:eastAsia="bg-BG"/>
          </w:rPr>
          <w:t xml:space="preserve">. 47039/11 </w:t>
        </w:r>
        <w:r w:rsidR="00835C4E" w:rsidRPr="00C60AC1">
          <w:rPr>
            <w:rStyle w:val="Hyperlink"/>
            <w:rFonts w:ascii="Times New Roman" w:hAnsi="Times New Roman" w:cs="Times New Roman"/>
            <w:bCs/>
            <w:i/>
            <w:sz w:val="24"/>
            <w:szCs w:val="24"/>
            <w:lang w:eastAsia="bg-BG"/>
          </w:rPr>
          <w:t>and</w:t>
        </w:r>
        <w:r w:rsidR="00835C4E" w:rsidRPr="00C60AC1">
          <w:rPr>
            <w:rStyle w:val="Hyperlink"/>
            <w:rFonts w:ascii="Times New Roman" w:hAnsi="Times New Roman" w:cs="Times New Roman"/>
            <w:bCs/>
            <w:i/>
            <w:sz w:val="24"/>
            <w:szCs w:val="24"/>
            <w:lang w:val="bg-BG" w:eastAsia="bg-BG"/>
          </w:rPr>
          <w:t xml:space="preserve"> 358/12)</w:t>
        </w:r>
      </w:hyperlink>
      <w:r w:rsidR="00835C4E" w:rsidRPr="00C60AC1">
        <w:rPr>
          <w:rFonts w:ascii="Times New Roman" w:hAnsi="Times New Roman" w:cs="Times New Roman"/>
          <w:sz w:val="24"/>
          <w:szCs w:val="24"/>
          <w:lang w:val="bg-BG"/>
        </w:rPr>
        <w:t xml:space="preserve"> – </w:t>
      </w:r>
      <w:r w:rsidR="00E00D67" w:rsidRPr="00C60AC1">
        <w:rPr>
          <w:rFonts w:ascii="Times New Roman" w:hAnsi="Times New Roman" w:cs="Times New Roman"/>
          <w:bCs/>
          <w:i/>
          <w:color w:val="000000"/>
          <w:sz w:val="24"/>
          <w:szCs w:val="24"/>
          <w:lang w:val="bg-BG" w:eastAsia="bg-BG"/>
        </w:rPr>
        <w:t xml:space="preserve">Постановено е решение по делото </w:t>
      </w:r>
      <w:r w:rsidR="00A10895" w:rsidRPr="00C60AC1">
        <w:rPr>
          <w:rFonts w:ascii="Times New Roman" w:hAnsi="Times New Roman" w:cs="Times New Roman"/>
          <w:bCs/>
          <w:i/>
          <w:color w:val="000000"/>
          <w:sz w:val="24"/>
          <w:szCs w:val="24"/>
          <w:lang w:val="bg-BG" w:eastAsia="bg-BG"/>
        </w:rPr>
        <w:t>на</w:t>
      </w:r>
      <w:r w:rsidR="00E00D67" w:rsidRPr="00C60AC1">
        <w:rPr>
          <w:rFonts w:ascii="Times New Roman" w:hAnsi="Times New Roman" w:cs="Times New Roman"/>
          <w:bCs/>
          <w:i/>
          <w:color w:val="000000"/>
          <w:sz w:val="24"/>
          <w:szCs w:val="24"/>
          <w:lang w:val="bg-BG" w:eastAsia="bg-BG"/>
        </w:rPr>
        <w:t xml:space="preserve"> 13 ноември 2012 г. </w:t>
      </w:r>
    </w:p>
    <w:p w14:paraId="6B430817" w14:textId="77777777" w:rsidR="00E00D67" w:rsidRPr="00C60AC1" w:rsidRDefault="00E00D67" w:rsidP="00E00D67">
      <w:pPr>
        <w:pStyle w:val="NoSpacing"/>
        <w:jc w:val="both"/>
        <w:rPr>
          <w:rStyle w:val="normal--char"/>
          <w:rFonts w:ascii="Times New Roman" w:hAnsi="Times New Roman" w:cs="Times New Roman"/>
          <w:color w:val="000000"/>
          <w:sz w:val="24"/>
          <w:szCs w:val="24"/>
          <w:lang w:val="bg-BG"/>
        </w:rPr>
      </w:pPr>
    </w:p>
    <w:p w14:paraId="059A4595"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sr-Cyrl-CS"/>
        </w:rPr>
        <w:t>Властите са нарушили задължението си по чл. 2, като не са предоставили своевременно полагащите се безплатни медикаменти на раковоболен пациент.</w:t>
      </w:r>
      <w:r w:rsidRPr="00C60AC1">
        <w:rPr>
          <w:rStyle w:val="WW8Num4z0"/>
          <w:rFonts w:ascii="Times New Roman" w:hAnsi="Times New Roman" w:cs="Times New Roman"/>
          <w:color w:val="000000"/>
          <w:sz w:val="24"/>
          <w:szCs w:val="24"/>
          <w:lang w:val="sr-Cyrl-CS"/>
        </w:rPr>
        <w:t xml:space="preserve"> </w:t>
      </w:r>
      <w:hyperlink r:id="rId206" w:history="1">
        <w:r w:rsidRPr="00C60AC1">
          <w:rPr>
            <w:rStyle w:val="Hyperlink"/>
            <w:rFonts w:ascii="Times New Roman" w:hAnsi="Times New Roman" w:cs="Times New Roman"/>
            <w:sz w:val="24"/>
            <w:szCs w:val="24"/>
            <w:lang w:val="bg-BG"/>
          </w:rPr>
          <w:t>Бюлетин № 19.</w:t>
        </w:r>
      </w:hyperlink>
    </w:p>
    <w:p w14:paraId="0A6C15E9" w14:textId="77777777" w:rsidR="00835C4E" w:rsidRPr="00C60AC1" w:rsidRDefault="00000000" w:rsidP="00835C4E">
      <w:pPr>
        <w:pStyle w:val="ju-005fpara-002cleft-002cfirst-0020line-003a-0020-00200-0020cm"/>
        <w:pBdr>
          <w:bottom w:val="single" w:sz="4" w:space="1" w:color="auto"/>
        </w:pBdr>
        <w:spacing w:before="0" w:after="0" w:line="240" w:lineRule="auto"/>
        <w:jc w:val="both"/>
        <w:rPr>
          <w:rStyle w:val="normal--char"/>
          <w:bCs/>
          <w:i/>
          <w:color w:val="000000"/>
          <w:lang w:val="bg-BG" w:eastAsia="bg-BG"/>
        </w:rPr>
      </w:pPr>
      <w:hyperlink r:id="rId207" w:history="1">
        <w:r w:rsidR="00835C4E" w:rsidRPr="00C60AC1">
          <w:rPr>
            <w:rStyle w:val="Hyperlink"/>
            <w:bCs/>
            <w:i/>
            <w:lang w:eastAsia="bg-BG"/>
          </w:rPr>
          <w:t>Panaitescu v. Romania (no. 30909/06)</w:t>
        </w:r>
      </w:hyperlink>
    </w:p>
    <w:p w14:paraId="6F9148A2" w14:textId="77777777" w:rsidR="00835C4E" w:rsidRPr="00C60AC1" w:rsidRDefault="00835C4E" w:rsidP="00835C4E">
      <w:pPr>
        <w:pStyle w:val="NoSpacing"/>
        <w:rPr>
          <w:rStyle w:val="normal--char"/>
          <w:rFonts w:ascii="Times New Roman" w:hAnsi="Times New Roman" w:cs="Times New Roman"/>
          <w:sz w:val="24"/>
          <w:lang w:val="bg-BG"/>
        </w:rPr>
      </w:pPr>
    </w:p>
    <w:p w14:paraId="339C6983"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Отдалечеността на убийствата през 1940 г. в Катин от момента на ратифицирането на Конвенцията от Русия –</w:t>
      </w:r>
      <w:r w:rsidR="000E3A66" w:rsidRPr="00C60AC1">
        <w:rPr>
          <w:rStyle w:val="normal--char"/>
          <w:rFonts w:ascii="Times New Roman" w:hAnsi="Times New Roman" w:cs="Times New Roman"/>
          <w:sz w:val="24"/>
          <w:lang w:val="bg-BG"/>
        </w:rPr>
        <w:t xml:space="preserve"> </w:t>
      </w:r>
      <w:r w:rsidRPr="00C60AC1">
        <w:rPr>
          <w:rStyle w:val="normal--char"/>
          <w:rFonts w:ascii="Times New Roman" w:hAnsi="Times New Roman" w:cs="Times New Roman"/>
          <w:sz w:val="24"/>
          <w:lang w:val="bg-BG"/>
        </w:rPr>
        <w:t xml:space="preserve">58 години – и липсата на процесуално-следствени действия след приемането на Конвенцията от Русия прави невъзможно да се направи връзка между онова </w:t>
      </w:r>
      <w:r w:rsidR="00335CB5" w:rsidRPr="00C60AC1">
        <w:rPr>
          <w:rStyle w:val="normal--char"/>
          <w:rFonts w:ascii="Times New Roman" w:hAnsi="Times New Roman" w:cs="Times New Roman"/>
          <w:sz w:val="24"/>
          <w:lang w:val="bg-BG"/>
        </w:rPr>
        <w:t xml:space="preserve">далечно минало и настоящия </w:t>
      </w:r>
      <w:proofErr w:type="spellStart"/>
      <w:r w:rsidR="00335CB5" w:rsidRPr="00C60AC1">
        <w:rPr>
          <w:rStyle w:val="normal--char"/>
          <w:rFonts w:ascii="Times New Roman" w:hAnsi="Times New Roman" w:cs="Times New Roman"/>
          <w:sz w:val="24"/>
          <w:lang w:val="bg-BG"/>
        </w:rPr>
        <w:t>след</w:t>
      </w:r>
      <w:r w:rsidRPr="00C60AC1">
        <w:rPr>
          <w:rStyle w:val="normal--char"/>
          <w:rFonts w:ascii="Times New Roman" w:hAnsi="Times New Roman" w:cs="Times New Roman"/>
          <w:sz w:val="24"/>
          <w:lang w:val="bg-BG"/>
        </w:rPr>
        <w:t>ратификационен</w:t>
      </w:r>
      <w:proofErr w:type="spellEnd"/>
      <w:r w:rsidRPr="00C60AC1">
        <w:rPr>
          <w:rStyle w:val="normal--char"/>
          <w:rFonts w:ascii="Times New Roman" w:hAnsi="Times New Roman" w:cs="Times New Roman"/>
          <w:sz w:val="24"/>
          <w:lang w:val="bg-BG"/>
        </w:rPr>
        <w:t xml:space="preserve"> период; липсват и нови обстоятелства, които да са били разкрити след ратификацията, които да изискват ново разследване от руските власти. Поради това Съдът няма компетентност </w:t>
      </w:r>
      <w:proofErr w:type="spellStart"/>
      <w:r w:rsidRPr="00C60AC1">
        <w:rPr>
          <w:rStyle w:val="normal--char"/>
          <w:rFonts w:ascii="Times New Roman" w:hAnsi="Times New Roman" w:cs="Times New Roman"/>
          <w:i/>
          <w:sz w:val="24"/>
          <w:lang w:val="bg-BG"/>
        </w:rPr>
        <w:t>ratione</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temporis</w:t>
      </w:r>
      <w:proofErr w:type="spellEnd"/>
      <w:r w:rsidRPr="00C60AC1">
        <w:rPr>
          <w:rStyle w:val="normal--char"/>
          <w:rFonts w:ascii="Times New Roman" w:hAnsi="Times New Roman" w:cs="Times New Roman"/>
          <w:sz w:val="24"/>
          <w:lang w:val="bg-BG"/>
        </w:rPr>
        <w:t xml:space="preserve"> да разгледа оплакванията на жалбоподателите по чл. 2 от Конвенцията. </w:t>
      </w:r>
      <w:hyperlink r:id="rId208"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12888768" w14:textId="77777777" w:rsidR="00835C4E" w:rsidRPr="005D3DB1" w:rsidRDefault="00000000" w:rsidP="00A10895">
      <w:pPr>
        <w:pStyle w:val="NoSpacing"/>
        <w:pBdr>
          <w:bottom w:val="single" w:sz="4" w:space="1" w:color="auto"/>
        </w:pBdr>
        <w:jc w:val="both"/>
        <w:rPr>
          <w:rFonts w:ascii="Times New Roman" w:hAnsi="Times New Roman" w:cs="Times New Roman"/>
          <w:i/>
          <w:sz w:val="24"/>
          <w:szCs w:val="24"/>
          <w:lang w:val="ru-RU"/>
        </w:rPr>
      </w:pPr>
      <w:hyperlink r:id="rId209" w:history="1">
        <w:r w:rsidR="00835C4E" w:rsidRPr="00C60AC1">
          <w:rPr>
            <w:rStyle w:val="Hyperlink"/>
            <w:rFonts w:ascii="Times New Roman" w:hAnsi="Times New Roman" w:cs="Times New Roman"/>
            <w:i/>
            <w:sz w:val="24"/>
            <w:szCs w:val="24"/>
          </w:rPr>
          <w:t>Janowiec</w:t>
        </w:r>
        <w:r w:rsidR="00835C4E" w:rsidRPr="005D3DB1">
          <w:rPr>
            <w:rStyle w:val="Hyperlink"/>
            <w:rFonts w:ascii="Times New Roman" w:hAnsi="Times New Roman" w:cs="Times New Roman"/>
            <w:i/>
            <w:sz w:val="24"/>
            <w:szCs w:val="24"/>
            <w:lang w:val="ru-RU"/>
          </w:rPr>
          <w:t xml:space="preserve"> </w:t>
        </w:r>
        <w:r w:rsidR="00835C4E" w:rsidRPr="00C60AC1">
          <w:rPr>
            <w:rStyle w:val="Hyperlink"/>
            <w:rFonts w:ascii="Times New Roman" w:hAnsi="Times New Roman" w:cs="Times New Roman"/>
            <w:i/>
            <w:sz w:val="24"/>
            <w:szCs w:val="24"/>
          </w:rPr>
          <w:t>and</w:t>
        </w:r>
        <w:r w:rsidR="00835C4E" w:rsidRPr="005D3DB1">
          <w:rPr>
            <w:rStyle w:val="Hyperlink"/>
            <w:rFonts w:ascii="Times New Roman" w:hAnsi="Times New Roman" w:cs="Times New Roman"/>
            <w:i/>
            <w:sz w:val="24"/>
            <w:szCs w:val="24"/>
            <w:lang w:val="ru-RU"/>
          </w:rPr>
          <w:t xml:space="preserve"> </w:t>
        </w:r>
        <w:r w:rsidR="00835C4E" w:rsidRPr="00C60AC1">
          <w:rPr>
            <w:rStyle w:val="Hyperlink"/>
            <w:rFonts w:ascii="Times New Roman" w:hAnsi="Times New Roman" w:cs="Times New Roman"/>
            <w:i/>
            <w:sz w:val="24"/>
            <w:szCs w:val="24"/>
          </w:rPr>
          <w:t>others</w:t>
        </w:r>
        <w:r w:rsidR="00835C4E" w:rsidRPr="005D3DB1">
          <w:rPr>
            <w:rStyle w:val="Hyperlink"/>
            <w:rFonts w:ascii="Times New Roman" w:hAnsi="Times New Roman" w:cs="Times New Roman"/>
            <w:i/>
            <w:sz w:val="24"/>
            <w:szCs w:val="24"/>
            <w:lang w:val="ru-RU"/>
          </w:rPr>
          <w:t xml:space="preserve"> </w:t>
        </w:r>
        <w:r w:rsidR="00835C4E" w:rsidRPr="00C60AC1">
          <w:rPr>
            <w:rStyle w:val="Hyperlink"/>
            <w:rFonts w:ascii="Times New Roman" w:hAnsi="Times New Roman" w:cs="Times New Roman"/>
            <w:i/>
            <w:sz w:val="24"/>
            <w:szCs w:val="24"/>
          </w:rPr>
          <w:t>v</w:t>
        </w:r>
        <w:r w:rsidR="00835C4E" w:rsidRPr="005D3DB1">
          <w:rPr>
            <w:rStyle w:val="Hyperlink"/>
            <w:rFonts w:ascii="Times New Roman" w:hAnsi="Times New Roman" w:cs="Times New Roman"/>
            <w:i/>
            <w:sz w:val="24"/>
            <w:szCs w:val="24"/>
            <w:lang w:val="ru-RU"/>
          </w:rPr>
          <w:t xml:space="preserve">. </w:t>
        </w:r>
        <w:r w:rsidR="00835C4E" w:rsidRPr="00C60AC1">
          <w:rPr>
            <w:rStyle w:val="Hyperlink"/>
            <w:rFonts w:ascii="Times New Roman" w:hAnsi="Times New Roman" w:cs="Times New Roman"/>
            <w:i/>
            <w:sz w:val="24"/>
            <w:szCs w:val="24"/>
          </w:rPr>
          <w:t>Russia</w:t>
        </w:r>
        <w:r w:rsidR="00835C4E" w:rsidRPr="005D3DB1">
          <w:rPr>
            <w:rStyle w:val="Hyperlink"/>
            <w:rFonts w:ascii="Times New Roman" w:hAnsi="Times New Roman" w:cs="Times New Roman"/>
            <w:i/>
            <w:sz w:val="24"/>
            <w:szCs w:val="24"/>
            <w:lang w:val="ru-RU"/>
          </w:rPr>
          <w:t xml:space="preserve"> (</w:t>
        </w:r>
        <w:proofErr w:type="spellStart"/>
        <w:r w:rsidR="00835C4E" w:rsidRPr="00C60AC1">
          <w:rPr>
            <w:rStyle w:val="Hyperlink"/>
            <w:rFonts w:ascii="Times New Roman" w:hAnsi="Times New Roman" w:cs="Times New Roman"/>
            <w:i/>
            <w:sz w:val="24"/>
            <w:szCs w:val="24"/>
          </w:rPr>
          <w:t>nos</w:t>
        </w:r>
        <w:proofErr w:type="spellEnd"/>
        <w:r w:rsidR="00835C4E" w:rsidRPr="005D3DB1">
          <w:rPr>
            <w:rStyle w:val="Hyperlink"/>
            <w:rFonts w:ascii="Times New Roman" w:hAnsi="Times New Roman" w:cs="Times New Roman"/>
            <w:i/>
            <w:sz w:val="24"/>
            <w:szCs w:val="24"/>
            <w:lang w:val="ru-RU"/>
          </w:rPr>
          <w:t>. 55508/07, 29520/09)</w:t>
        </w:r>
      </w:hyperlink>
    </w:p>
    <w:p w14:paraId="1ABF58D5" w14:textId="77777777" w:rsidR="007846BC" w:rsidRPr="005D3DB1" w:rsidRDefault="007846BC" w:rsidP="007846BC">
      <w:pPr>
        <w:pStyle w:val="NoSpacing"/>
        <w:jc w:val="both"/>
        <w:rPr>
          <w:rFonts w:ascii="Times New Roman" w:hAnsi="Times New Roman" w:cs="Times New Roman"/>
          <w:i/>
          <w:sz w:val="24"/>
          <w:szCs w:val="24"/>
          <w:lang w:val="ru-RU"/>
        </w:rPr>
      </w:pPr>
    </w:p>
    <w:p w14:paraId="39BF91C3" w14:textId="77777777" w:rsidR="00A10895" w:rsidRPr="00C60AC1" w:rsidRDefault="00A10895" w:rsidP="00A10895">
      <w:pPr>
        <w:pStyle w:val="NoSpacing"/>
        <w:jc w:val="both"/>
        <w:rPr>
          <w:rFonts w:ascii="Times New Roman" w:hAnsi="Times New Roman" w:cs="Times New Roman"/>
          <w:sz w:val="24"/>
          <w:szCs w:val="24"/>
          <w:lang w:eastAsia="en-US"/>
        </w:rPr>
      </w:pPr>
      <w:proofErr w:type="spellStart"/>
      <w:r w:rsidRPr="005D3DB1">
        <w:rPr>
          <w:rStyle w:val="normal--char"/>
          <w:rFonts w:ascii="Times New Roman" w:hAnsi="Times New Roman" w:cs="Times New Roman"/>
          <w:sz w:val="24"/>
          <w:lang w:val="ru-RU"/>
        </w:rPr>
        <w:t>Починалият</w:t>
      </w:r>
      <w:proofErr w:type="spellEnd"/>
      <w:r w:rsidRPr="005D3DB1">
        <w:rPr>
          <w:rStyle w:val="normal--char"/>
          <w:rFonts w:ascii="Times New Roman" w:hAnsi="Times New Roman" w:cs="Times New Roman"/>
          <w:sz w:val="24"/>
          <w:lang w:val="ru-RU"/>
        </w:rPr>
        <w:t xml:space="preserve"> в </w:t>
      </w:r>
      <w:proofErr w:type="spellStart"/>
      <w:r w:rsidRPr="005D3DB1">
        <w:rPr>
          <w:rStyle w:val="normal--char"/>
          <w:rFonts w:ascii="Times New Roman" w:hAnsi="Times New Roman" w:cs="Times New Roman"/>
          <w:sz w:val="24"/>
          <w:lang w:val="ru-RU"/>
        </w:rPr>
        <w:t>психиатрична</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болница</w:t>
      </w:r>
      <w:proofErr w:type="spellEnd"/>
      <w:r w:rsidRPr="005D3DB1">
        <w:rPr>
          <w:rStyle w:val="normal--char"/>
          <w:rFonts w:ascii="Times New Roman" w:hAnsi="Times New Roman" w:cs="Times New Roman"/>
          <w:sz w:val="24"/>
          <w:lang w:val="ru-RU"/>
        </w:rPr>
        <w:t xml:space="preserve"> 18-годишен ХИВ-позитивен </w:t>
      </w:r>
      <w:proofErr w:type="spellStart"/>
      <w:r w:rsidRPr="005D3DB1">
        <w:rPr>
          <w:rStyle w:val="normal--char"/>
          <w:rFonts w:ascii="Times New Roman" w:hAnsi="Times New Roman" w:cs="Times New Roman"/>
          <w:sz w:val="24"/>
          <w:lang w:val="ru-RU"/>
        </w:rPr>
        <w:t>младеж</w:t>
      </w:r>
      <w:proofErr w:type="spellEnd"/>
      <w:r w:rsidRPr="005D3DB1">
        <w:rPr>
          <w:rStyle w:val="normal--char"/>
          <w:rFonts w:ascii="Times New Roman" w:hAnsi="Times New Roman" w:cs="Times New Roman"/>
          <w:sz w:val="24"/>
          <w:lang w:val="ru-RU"/>
        </w:rPr>
        <w:t xml:space="preserve"> с психически </w:t>
      </w:r>
      <w:proofErr w:type="spellStart"/>
      <w:r w:rsidRPr="005D3DB1">
        <w:rPr>
          <w:rStyle w:val="normal--char"/>
          <w:rFonts w:ascii="Times New Roman" w:hAnsi="Times New Roman" w:cs="Times New Roman"/>
          <w:sz w:val="24"/>
          <w:lang w:val="ru-RU"/>
        </w:rPr>
        <w:t>увреждания</w:t>
      </w:r>
      <w:proofErr w:type="spellEnd"/>
      <w:r w:rsidRPr="005D3DB1">
        <w:rPr>
          <w:rStyle w:val="normal--char"/>
          <w:rFonts w:ascii="Times New Roman" w:hAnsi="Times New Roman" w:cs="Times New Roman"/>
          <w:sz w:val="24"/>
          <w:lang w:val="ru-RU"/>
        </w:rPr>
        <w:t xml:space="preserve"> е бил в уязвимо положение и е </w:t>
      </w:r>
      <w:proofErr w:type="spellStart"/>
      <w:r w:rsidRPr="005D3DB1">
        <w:rPr>
          <w:rStyle w:val="normal--char"/>
          <w:rFonts w:ascii="Times New Roman" w:hAnsi="Times New Roman" w:cs="Times New Roman"/>
          <w:sz w:val="24"/>
          <w:lang w:val="ru-RU"/>
        </w:rPr>
        <w:t>прекарал</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целия</w:t>
      </w:r>
      <w:proofErr w:type="spellEnd"/>
      <w:r w:rsidRPr="005D3DB1">
        <w:rPr>
          <w:rStyle w:val="normal--char"/>
          <w:rFonts w:ascii="Times New Roman" w:hAnsi="Times New Roman" w:cs="Times New Roman"/>
          <w:sz w:val="24"/>
          <w:lang w:val="ru-RU"/>
        </w:rPr>
        <w:t xml:space="preserve"> си живот в </w:t>
      </w:r>
      <w:proofErr w:type="spellStart"/>
      <w:r w:rsidRPr="005D3DB1">
        <w:rPr>
          <w:rStyle w:val="normal--char"/>
          <w:rFonts w:ascii="Times New Roman" w:hAnsi="Times New Roman" w:cs="Times New Roman"/>
          <w:sz w:val="24"/>
          <w:lang w:val="ru-RU"/>
        </w:rPr>
        <w:t>държавни</w:t>
      </w:r>
      <w:proofErr w:type="spellEnd"/>
      <w:r w:rsidRPr="005D3DB1">
        <w:rPr>
          <w:rStyle w:val="normal--char"/>
          <w:rFonts w:ascii="Times New Roman" w:hAnsi="Times New Roman" w:cs="Times New Roman"/>
          <w:sz w:val="24"/>
          <w:lang w:val="ru-RU"/>
        </w:rPr>
        <w:t xml:space="preserve"> институции, </w:t>
      </w:r>
      <w:proofErr w:type="spellStart"/>
      <w:r w:rsidRPr="005D3DB1">
        <w:rPr>
          <w:rStyle w:val="normal--char"/>
          <w:rFonts w:ascii="Times New Roman" w:hAnsi="Times New Roman" w:cs="Times New Roman"/>
          <w:sz w:val="24"/>
          <w:lang w:val="ru-RU"/>
        </w:rPr>
        <w:t>следователно</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властите</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са</w:t>
      </w:r>
      <w:proofErr w:type="spellEnd"/>
      <w:r w:rsidRPr="00C60AC1">
        <w:rPr>
          <w:rStyle w:val="normal--char"/>
          <w:rFonts w:ascii="Times New Roman" w:hAnsi="Times New Roman" w:cs="Times New Roman"/>
          <w:sz w:val="24"/>
          <w:lang w:val="bg-BG"/>
        </w:rPr>
        <w:t xml:space="preserve"> били отговорни за лечението му и </w:t>
      </w:r>
      <w:proofErr w:type="spellStart"/>
      <w:r w:rsidRPr="005D3DB1">
        <w:rPr>
          <w:rStyle w:val="normal--char"/>
          <w:rFonts w:ascii="Times New Roman" w:hAnsi="Times New Roman" w:cs="Times New Roman"/>
          <w:sz w:val="24"/>
          <w:lang w:val="ru-RU"/>
        </w:rPr>
        <w:t>са</w:t>
      </w:r>
      <w:proofErr w:type="spellEnd"/>
      <w:r w:rsidRPr="005D3DB1">
        <w:rPr>
          <w:rStyle w:val="normal--char"/>
          <w:rFonts w:ascii="Times New Roman" w:hAnsi="Times New Roman" w:cs="Times New Roman"/>
          <w:sz w:val="24"/>
          <w:lang w:val="ru-RU"/>
        </w:rPr>
        <w:t xml:space="preserve"> </w:t>
      </w:r>
      <w:r w:rsidRPr="00C60AC1">
        <w:rPr>
          <w:rStyle w:val="normal--char"/>
          <w:rFonts w:ascii="Times New Roman" w:hAnsi="Times New Roman" w:cs="Times New Roman"/>
          <w:sz w:val="24"/>
          <w:lang w:val="bg-BG"/>
        </w:rPr>
        <w:t xml:space="preserve">длъжни </w:t>
      </w:r>
      <w:r w:rsidRPr="005D3DB1">
        <w:rPr>
          <w:rStyle w:val="normal--char"/>
          <w:rFonts w:ascii="Times New Roman" w:hAnsi="Times New Roman" w:cs="Times New Roman"/>
          <w:sz w:val="24"/>
          <w:lang w:val="ru-RU"/>
        </w:rPr>
        <w:t xml:space="preserve">да </w:t>
      </w:r>
      <w:proofErr w:type="spellStart"/>
      <w:r w:rsidRPr="005D3DB1">
        <w:rPr>
          <w:rStyle w:val="normal--char"/>
          <w:rFonts w:ascii="Times New Roman" w:hAnsi="Times New Roman" w:cs="Times New Roman"/>
          <w:sz w:val="24"/>
          <w:lang w:val="ru-RU"/>
        </w:rPr>
        <w:t>дадат</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убедителни</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обяснения</w:t>
      </w:r>
      <w:proofErr w:type="spellEnd"/>
      <w:r w:rsidRPr="005D3DB1">
        <w:rPr>
          <w:rStyle w:val="normal--char"/>
          <w:rFonts w:ascii="Times New Roman" w:hAnsi="Times New Roman" w:cs="Times New Roman"/>
          <w:sz w:val="24"/>
          <w:lang w:val="ru-RU"/>
        </w:rPr>
        <w:t xml:space="preserve"> за </w:t>
      </w:r>
      <w:proofErr w:type="spellStart"/>
      <w:r w:rsidRPr="005D3DB1">
        <w:rPr>
          <w:rStyle w:val="normal--char"/>
          <w:rFonts w:ascii="Times New Roman" w:hAnsi="Times New Roman" w:cs="Times New Roman"/>
          <w:sz w:val="24"/>
          <w:lang w:val="ru-RU"/>
        </w:rPr>
        <w:t>предприетите</w:t>
      </w:r>
      <w:proofErr w:type="spellEnd"/>
      <w:r w:rsidRPr="005D3DB1">
        <w:rPr>
          <w:rStyle w:val="normal--char"/>
          <w:rFonts w:ascii="Times New Roman" w:hAnsi="Times New Roman" w:cs="Times New Roman"/>
          <w:sz w:val="24"/>
          <w:lang w:val="ru-RU"/>
        </w:rPr>
        <w:t xml:space="preserve"> в </w:t>
      </w:r>
      <w:proofErr w:type="spellStart"/>
      <w:r w:rsidRPr="005D3DB1">
        <w:rPr>
          <w:rStyle w:val="normal--char"/>
          <w:rFonts w:ascii="Times New Roman" w:hAnsi="Times New Roman" w:cs="Times New Roman"/>
          <w:sz w:val="24"/>
          <w:lang w:val="ru-RU"/>
        </w:rPr>
        <w:t>тази</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връзка</w:t>
      </w:r>
      <w:proofErr w:type="spellEnd"/>
      <w:r w:rsidRPr="005D3DB1">
        <w:rPr>
          <w:rStyle w:val="normal--char"/>
          <w:rFonts w:ascii="Times New Roman" w:hAnsi="Times New Roman" w:cs="Times New Roman"/>
          <w:sz w:val="24"/>
          <w:lang w:val="ru-RU"/>
        </w:rPr>
        <w:t xml:space="preserve"> действия.</w:t>
      </w:r>
      <w:r w:rsidRPr="00C60AC1">
        <w:rPr>
          <w:rStyle w:val="normal--char"/>
          <w:rFonts w:ascii="Times New Roman" w:hAnsi="Times New Roman" w:cs="Times New Roman"/>
          <w:sz w:val="24"/>
          <w:lang w:val="bg-BG"/>
        </w:rPr>
        <w:t xml:space="preserve"> </w:t>
      </w:r>
      <w:hyperlink r:id="rId210" w:history="1">
        <w:proofErr w:type="spellStart"/>
        <w:r w:rsidR="00E6653A" w:rsidRPr="00C60AC1">
          <w:rPr>
            <w:rStyle w:val="Hyperlink"/>
            <w:rFonts w:ascii="Times New Roman" w:hAnsi="Times New Roman" w:cs="Times New Roman"/>
            <w:sz w:val="24"/>
            <w:szCs w:val="24"/>
            <w:lang w:eastAsia="en-US"/>
          </w:rPr>
          <w:t>Бюлетин</w:t>
        </w:r>
        <w:proofErr w:type="spellEnd"/>
        <w:r w:rsidR="00E6653A" w:rsidRPr="00C60AC1">
          <w:rPr>
            <w:rStyle w:val="Hyperlink"/>
            <w:rFonts w:ascii="Times New Roman" w:hAnsi="Times New Roman" w:cs="Times New Roman"/>
            <w:sz w:val="24"/>
            <w:szCs w:val="24"/>
            <w:lang w:eastAsia="en-US"/>
          </w:rPr>
          <w:t xml:space="preserve"> № 30</w:t>
        </w:r>
      </w:hyperlink>
    </w:p>
    <w:p w14:paraId="0547AA07" w14:textId="77777777" w:rsidR="00A10895" w:rsidRPr="00C60AC1" w:rsidRDefault="00000000" w:rsidP="00A10895">
      <w:pPr>
        <w:pBdr>
          <w:bottom w:val="single" w:sz="4" w:space="1" w:color="auto"/>
        </w:pBdr>
        <w:suppressAutoHyphens w:val="0"/>
        <w:spacing w:after="160" w:line="240" w:lineRule="auto"/>
        <w:jc w:val="both"/>
        <w:rPr>
          <w:rFonts w:ascii="Times New Roman" w:hAnsi="Times New Roman" w:cs="Times New Roman"/>
          <w:b/>
          <w:sz w:val="24"/>
          <w:szCs w:val="24"/>
        </w:rPr>
      </w:pPr>
      <w:hyperlink r:id="rId211" w:history="1">
        <w:proofErr w:type="spellStart"/>
        <w:r w:rsidR="00A10895" w:rsidRPr="00C60AC1">
          <w:rPr>
            <w:rFonts w:ascii="Times New Roman" w:hAnsi="Times New Roman" w:cs="Times New Roman"/>
            <w:i/>
            <w:color w:val="0000FF"/>
            <w:sz w:val="24"/>
            <w:szCs w:val="24"/>
            <w:u w:val="single"/>
          </w:rPr>
          <w:t>Centre</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for</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Legal</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Resources</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on</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behalf</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of</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Valentin</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Câmpeanu</w:t>
        </w:r>
        <w:proofErr w:type="spellEnd"/>
        <w:r w:rsidR="00A10895" w:rsidRPr="00C60AC1">
          <w:rPr>
            <w:rFonts w:ascii="Times New Roman" w:hAnsi="Times New Roman" w:cs="Times New Roman"/>
            <w:i/>
            <w:color w:val="0000FF"/>
            <w:sz w:val="24"/>
            <w:szCs w:val="24"/>
            <w:u w:val="single"/>
          </w:rPr>
          <w:t xml:space="preserve"> v. </w:t>
        </w:r>
        <w:proofErr w:type="spellStart"/>
        <w:r w:rsidR="00A10895" w:rsidRPr="00C60AC1">
          <w:rPr>
            <w:rFonts w:ascii="Times New Roman" w:hAnsi="Times New Roman" w:cs="Times New Roman"/>
            <w:i/>
            <w:color w:val="0000FF"/>
            <w:sz w:val="24"/>
            <w:szCs w:val="24"/>
            <w:u w:val="single"/>
          </w:rPr>
          <w:t>Romania</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no</w:t>
        </w:r>
        <w:proofErr w:type="spellEnd"/>
        <w:r w:rsidR="00A10895" w:rsidRPr="00C60AC1">
          <w:rPr>
            <w:rFonts w:ascii="Times New Roman" w:hAnsi="Times New Roman" w:cs="Times New Roman"/>
            <w:i/>
            <w:color w:val="0000FF"/>
            <w:sz w:val="24"/>
            <w:szCs w:val="24"/>
            <w:u w:val="single"/>
          </w:rPr>
          <w:t>. 47848/08)</w:t>
        </w:r>
      </w:hyperlink>
      <w:r w:rsidR="00A10895" w:rsidRPr="00C60AC1">
        <w:rPr>
          <w:rFonts w:ascii="Times New Roman" w:hAnsi="Times New Roman" w:cs="Times New Roman"/>
          <w:i/>
          <w:sz w:val="24"/>
          <w:szCs w:val="24"/>
        </w:rPr>
        <w:t xml:space="preserve"> – Решение на Голямото отделение </w:t>
      </w:r>
    </w:p>
    <w:p w14:paraId="29528D42" w14:textId="77777777" w:rsidR="001B7BD6" w:rsidRPr="00C60AC1" w:rsidRDefault="001B7BD6" w:rsidP="00335CB5">
      <w:pPr>
        <w:pStyle w:val="NoSpacing"/>
        <w:jc w:val="both"/>
        <w:rPr>
          <w:rFonts w:ascii="Times New Roman" w:hAnsi="Times New Roman" w:cs="Times New Roman"/>
          <w:sz w:val="24"/>
          <w:szCs w:val="24"/>
          <w:lang w:eastAsia="bg-BG"/>
        </w:rPr>
      </w:pPr>
    </w:p>
    <w:p w14:paraId="5F01F816" w14:textId="77777777" w:rsidR="003E7C04" w:rsidRPr="00C60AC1" w:rsidRDefault="00335CB5" w:rsidP="003E7C04">
      <w:pPr>
        <w:pStyle w:val="NoSpacing"/>
        <w:jc w:val="both"/>
        <w:rPr>
          <w:rFonts w:ascii="Times New Roman" w:hAnsi="Times New Roman" w:cs="Times New Roman"/>
          <w:sz w:val="24"/>
          <w:szCs w:val="24"/>
          <w:lang w:val="bg-BG" w:eastAsia="bg-BG"/>
        </w:rPr>
      </w:pPr>
      <w:proofErr w:type="spellStart"/>
      <w:r w:rsidRPr="005D3DB1">
        <w:rPr>
          <w:rFonts w:ascii="Times New Roman" w:hAnsi="Times New Roman" w:cs="Times New Roman"/>
          <w:sz w:val="24"/>
          <w:szCs w:val="24"/>
          <w:lang w:val="ru-RU" w:eastAsia="bg-BG"/>
        </w:rPr>
        <w:t>Полша</w:t>
      </w:r>
      <w:proofErr w:type="spellEnd"/>
      <w:r w:rsidRPr="005D3DB1">
        <w:rPr>
          <w:rFonts w:ascii="Times New Roman" w:hAnsi="Times New Roman" w:cs="Times New Roman"/>
          <w:sz w:val="24"/>
          <w:szCs w:val="24"/>
          <w:lang w:val="ru-RU" w:eastAsia="bg-BG"/>
        </w:rPr>
        <w:t xml:space="preserve"> е нарушила чл. 2 от </w:t>
      </w:r>
      <w:proofErr w:type="spellStart"/>
      <w:r w:rsidRPr="005D3DB1">
        <w:rPr>
          <w:rFonts w:ascii="Times New Roman" w:hAnsi="Times New Roman" w:cs="Times New Roman"/>
          <w:sz w:val="24"/>
          <w:szCs w:val="24"/>
          <w:lang w:val="ru-RU" w:eastAsia="bg-BG"/>
        </w:rPr>
        <w:t>Конвенцията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във</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връзка</w:t>
      </w:r>
      <w:proofErr w:type="spellEnd"/>
      <w:r w:rsidRPr="005D3DB1">
        <w:rPr>
          <w:rFonts w:ascii="Times New Roman" w:hAnsi="Times New Roman" w:cs="Times New Roman"/>
          <w:sz w:val="24"/>
          <w:szCs w:val="24"/>
          <w:lang w:val="ru-RU" w:eastAsia="bg-BG"/>
        </w:rPr>
        <w:t xml:space="preserve"> с чл. 1 от Протокол № 6, </w:t>
      </w:r>
      <w:proofErr w:type="spellStart"/>
      <w:r w:rsidRPr="005D3DB1">
        <w:rPr>
          <w:rFonts w:ascii="Times New Roman" w:hAnsi="Times New Roman" w:cs="Times New Roman"/>
          <w:sz w:val="24"/>
          <w:szCs w:val="24"/>
          <w:lang w:val="ru-RU" w:eastAsia="bg-BG"/>
        </w:rPr>
        <w:t>като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съзнателно</w:t>
      </w:r>
      <w:proofErr w:type="spellEnd"/>
      <w:r w:rsidRPr="005D3DB1">
        <w:rPr>
          <w:rFonts w:ascii="Times New Roman" w:hAnsi="Times New Roman" w:cs="Times New Roman"/>
          <w:sz w:val="24"/>
          <w:szCs w:val="24"/>
          <w:lang w:val="ru-RU" w:eastAsia="bg-BG"/>
        </w:rPr>
        <w:t xml:space="preserve"> и </w:t>
      </w:r>
      <w:proofErr w:type="spellStart"/>
      <w:r w:rsidRPr="005D3DB1">
        <w:rPr>
          <w:rFonts w:ascii="Times New Roman" w:hAnsi="Times New Roman" w:cs="Times New Roman"/>
          <w:sz w:val="24"/>
          <w:szCs w:val="24"/>
          <w:lang w:val="ru-RU" w:eastAsia="bg-BG"/>
        </w:rPr>
        <w:t>умишлено</w:t>
      </w:r>
      <w:proofErr w:type="spellEnd"/>
      <w:r w:rsidRPr="005D3DB1">
        <w:rPr>
          <w:rFonts w:ascii="Times New Roman" w:hAnsi="Times New Roman" w:cs="Times New Roman"/>
          <w:sz w:val="24"/>
          <w:szCs w:val="24"/>
          <w:lang w:val="ru-RU" w:eastAsia="bg-BG"/>
        </w:rPr>
        <w:t xml:space="preserve"> е дала </w:t>
      </w:r>
      <w:proofErr w:type="spellStart"/>
      <w:r w:rsidRPr="005D3DB1">
        <w:rPr>
          <w:rFonts w:ascii="Times New Roman" w:hAnsi="Times New Roman" w:cs="Times New Roman"/>
          <w:sz w:val="24"/>
          <w:szCs w:val="24"/>
          <w:lang w:val="ru-RU" w:eastAsia="bg-BG"/>
        </w:rPr>
        <w:t>възможност</w:t>
      </w:r>
      <w:proofErr w:type="spellEnd"/>
      <w:r w:rsidRPr="005D3DB1">
        <w:rPr>
          <w:rFonts w:ascii="Times New Roman" w:hAnsi="Times New Roman" w:cs="Times New Roman"/>
          <w:sz w:val="24"/>
          <w:szCs w:val="24"/>
          <w:lang w:val="ru-RU" w:eastAsia="bg-BG"/>
        </w:rPr>
        <w:t xml:space="preserve"> на ЦРУ да </w:t>
      </w:r>
      <w:proofErr w:type="spellStart"/>
      <w:r w:rsidRPr="005D3DB1">
        <w:rPr>
          <w:rFonts w:ascii="Times New Roman" w:hAnsi="Times New Roman" w:cs="Times New Roman"/>
          <w:sz w:val="24"/>
          <w:szCs w:val="24"/>
          <w:lang w:val="ru-RU" w:eastAsia="bg-BG"/>
        </w:rPr>
        <w:t>изведе</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жалбоподателя</w:t>
      </w:r>
      <w:proofErr w:type="spellEnd"/>
      <w:r w:rsidRPr="005D3DB1">
        <w:rPr>
          <w:rFonts w:ascii="Times New Roman" w:hAnsi="Times New Roman" w:cs="Times New Roman"/>
          <w:sz w:val="24"/>
          <w:szCs w:val="24"/>
          <w:lang w:val="ru-RU" w:eastAsia="bg-BG"/>
        </w:rPr>
        <w:t xml:space="preserve"> от </w:t>
      </w:r>
      <w:proofErr w:type="spellStart"/>
      <w:r w:rsidRPr="005D3DB1">
        <w:rPr>
          <w:rFonts w:ascii="Times New Roman" w:hAnsi="Times New Roman" w:cs="Times New Roman"/>
          <w:sz w:val="24"/>
          <w:szCs w:val="24"/>
          <w:lang w:val="ru-RU" w:eastAsia="bg-BG"/>
        </w:rPr>
        <w:t>терито-рията</w:t>
      </w:r>
      <w:proofErr w:type="spellEnd"/>
      <w:r w:rsidRPr="005D3DB1">
        <w:rPr>
          <w:rFonts w:ascii="Times New Roman" w:hAnsi="Times New Roman" w:cs="Times New Roman"/>
          <w:sz w:val="24"/>
          <w:szCs w:val="24"/>
          <w:lang w:val="ru-RU" w:eastAsia="bg-BG"/>
        </w:rPr>
        <w:t xml:space="preserve"> й, </w:t>
      </w:r>
      <w:proofErr w:type="spellStart"/>
      <w:r w:rsidRPr="005D3DB1">
        <w:rPr>
          <w:rFonts w:ascii="Times New Roman" w:hAnsi="Times New Roman" w:cs="Times New Roman"/>
          <w:sz w:val="24"/>
          <w:szCs w:val="24"/>
          <w:lang w:val="ru-RU" w:eastAsia="bg-BG"/>
        </w:rPr>
        <w:t>въпреки</w:t>
      </w:r>
      <w:proofErr w:type="spellEnd"/>
      <w:r w:rsidRPr="005D3DB1">
        <w:rPr>
          <w:rFonts w:ascii="Times New Roman" w:hAnsi="Times New Roman" w:cs="Times New Roman"/>
          <w:sz w:val="24"/>
          <w:szCs w:val="24"/>
          <w:lang w:val="ru-RU" w:eastAsia="bg-BG"/>
        </w:rPr>
        <w:t xml:space="preserve"> че е имала информация за </w:t>
      </w:r>
      <w:proofErr w:type="spellStart"/>
      <w:r w:rsidRPr="005D3DB1">
        <w:rPr>
          <w:rFonts w:ascii="Times New Roman" w:hAnsi="Times New Roman" w:cs="Times New Roman"/>
          <w:sz w:val="24"/>
          <w:szCs w:val="24"/>
          <w:lang w:val="ru-RU" w:eastAsia="bg-BG"/>
        </w:rPr>
        <w:t>реалната</w:t>
      </w:r>
      <w:proofErr w:type="spellEnd"/>
      <w:r w:rsidRPr="005D3DB1">
        <w:rPr>
          <w:rFonts w:ascii="Times New Roman" w:hAnsi="Times New Roman" w:cs="Times New Roman"/>
          <w:sz w:val="24"/>
          <w:szCs w:val="24"/>
          <w:lang w:val="ru-RU" w:eastAsia="bg-BG"/>
        </w:rPr>
        <w:t xml:space="preserve"> и </w:t>
      </w:r>
      <w:proofErr w:type="spellStart"/>
      <w:r w:rsidRPr="005D3DB1">
        <w:rPr>
          <w:rFonts w:ascii="Times New Roman" w:hAnsi="Times New Roman" w:cs="Times New Roman"/>
          <w:sz w:val="24"/>
          <w:szCs w:val="24"/>
          <w:lang w:val="ru-RU" w:eastAsia="bg-BG"/>
        </w:rPr>
        <w:t>сериозна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опасност</w:t>
      </w:r>
      <w:proofErr w:type="spellEnd"/>
      <w:r w:rsidRPr="005D3DB1">
        <w:rPr>
          <w:rFonts w:ascii="Times New Roman" w:hAnsi="Times New Roman" w:cs="Times New Roman"/>
          <w:sz w:val="24"/>
          <w:szCs w:val="24"/>
          <w:lang w:val="ru-RU" w:eastAsia="bg-BG"/>
        </w:rPr>
        <w:t xml:space="preserve"> в САЩ той да </w:t>
      </w:r>
      <w:proofErr w:type="spellStart"/>
      <w:r w:rsidRPr="005D3DB1">
        <w:rPr>
          <w:rFonts w:ascii="Times New Roman" w:hAnsi="Times New Roman" w:cs="Times New Roman"/>
          <w:sz w:val="24"/>
          <w:szCs w:val="24"/>
          <w:lang w:val="ru-RU" w:eastAsia="bg-BG"/>
        </w:rPr>
        <w:t>бъде</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осъден</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смърт</w:t>
      </w:r>
      <w:proofErr w:type="spellEnd"/>
      <w:r w:rsidRPr="005D3DB1">
        <w:rPr>
          <w:rFonts w:ascii="Times New Roman" w:hAnsi="Times New Roman" w:cs="Times New Roman"/>
          <w:sz w:val="24"/>
          <w:szCs w:val="24"/>
          <w:lang w:val="ru-RU" w:eastAsia="bg-BG"/>
        </w:rPr>
        <w:t>.</w:t>
      </w:r>
      <w:r w:rsidRPr="00C60AC1">
        <w:rPr>
          <w:rFonts w:ascii="Times New Roman" w:hAnsi="Times New Roman" w:cs="Times New Roman"/>
          <w:sz w:val="24"/>
          <w:szCs w:val="24"/>
          <w:lang w:val="bg-BG" w:eastAsia="bg-BG"/>
        </w:rPr>
        <w:t xml:space="preserve"> </w:t>
      </w:r>
      <w:hyperlink r:id="rId212" w:history="1">
        <w:r w:rsidRPr="00C60AC1">
          <w:rPr>
            <w:rStyle w:val="Hyperlink"/>
            <w:rFonts w:ascii="Times New Roman" w:hAnsi="Times New Roman" w:cs="Times New Roman"/>
            <w:sz w:val="24"/>
            <w:szCs w:val="24"/>
            <w:lang w:val="bg-BG" w:eastAsia="bg-BG"/>
          </w:rPr>
          <w:t>Бюлетин № 31</w:t>
        </w:r>
      </w:hyperlink>
    </w:p>
    <w:p w14:paraId="69975F66" w14:textId="77777777" w:rsidR="00335CB5" w:rsidRPr="00C60AC1" w:rsidRDefault="00000000" w:rsidP="003E7C04">
      <w:pPr>
        <w:pStyle w:val="NoSpacing"/>
        <w:jc w:val="both"/>
        <w:rPr>
          <w:rFonts w:ascii="Times New Roman" w:hAnsi="Times New Roman" w:cs="Times New Roman"/>
          <w:sz w:val="24"/>
          <w:szCs w:val="24"/>
          <w:lang w:val="bg-BG" w:eastAsia="bg-BG"/>
        </w:rPr>
      </w:pPr>
      <w:hyperlink r:id="rId213" w:anchor="{%22appno%22:[%2228761/11%22],%22itemid%22:[%22001-146044%22]}" w:history="1">
        <w:proofErr w:type="spellStart"/>
        <w:r w:rsidR="00335CB5" w:rsidRPr="00C60AC1">
          <w:rPr>
            <w:rStyle w:val="Hyperlink"/>
            <w:rFonts w:ascii="Times New Roman" w:hAnsi="Times New Roman" w:cs="Times New Roman"/>
            <w:i/>
            <w:sz w:val="24"/>
            <w:szCs w:val="24"/>
            <w:lang w:val="bg-BG" w:eastAsia="bg-BG"/>
          </w:rPr>
          <w:t>Al</w:t>
        </w:r>
        <w:proofErr w:type="spellEnd"/>
        <w:r w:rsidR="00335CB5" w:rsidRPr="00C60AC1">
          <w:rPr>
            <w:rStyle w:val="Hyperlink"/>
            <w:rFonts w:ascii="Times New Roman" w:hAnsi="Times New Roman" w:cs="Times New Roman"/>
            <w:i/>
            <w:sz w:val="24"/>
            <w:szCs w:val="24"/>
            <w:lang w:val="bg-BG" w:eastAsia="bg-BG"/>
          </w:rPr>
          <w:t xml:space="preserve"> </w:t>
        </w:r>
        <w:proofErr w:type="spellStart"/>
        <w:r w:rsidR="00335CB5" w:rsidRPr="00C60AC1">
          <w:rPr>
            <w:rStyle w:val="Hyperlink"/>
            <w:rFonts w:ascii="Times New Roman" w:hAnsi="Times New Roman" w:cs="Times New Roman"/>
            <w:i/>
            <w:sz w:val="24"/>
            <w:szCs w:val="24"/>
            <w:lang w:val="bg-BG" w:eastAsia="bg-BG"/>
          </w:rPr>
          <w:t>Nashiri</w:t>
        </w:r>
        <w:proofErr w:type="spellEnd"/>
        <w:r w:rsidR="00335CB5" w:rsidRPr="00C60AC1">
          <w:rPr>
            <w:rStyle w:val="Hyperlink"/>
            <w:rFonts w:ascii="Times New Roman" w:hAnsi="Times New Roman" w:cs="Times New Roman"/>
            <w:i/>
            <w:sz w:val="24"/>
            <w:szCs w:val="24"/>
            <w:lang w:val="bg-BG" w:eastAsia="bg-BG"/>
          </w:rPr>
          <w:t xml:space="preserve"> v. </w:t>
        </w:r>
        <w:proofErr w:type="spellStart"/>
        <w:r w:rsidR="00335CB5" w:rsidRPr="00C60AC1">
          <w:rPr>
            <w:rStyle w:val="Hyperlink"/>
            <w:rFonts w:ascii="Times New Roman" w:hAnsi="Times New Roman" w:cs="Times New Roman"/>
            <w:i/>
            <w:sz w:val="24"/>
            <w:szCs w:val="24"/>
            <w:lang w:val="bg-BG" w:eastAsia="bg-BG"/>
          </w:rPr>
          <w:t>Poland</w:t>
        </w:r>
        <w:proofErr w:type="spellEnd"/>
        <w:r w:rsidR="00335CB5" w:rsidRPr="00C60AC1">
          <w:rPr>
            <w:rStyle w:val="Hyperlink"/>
            <w:rFonts w:ascii="Times New Roman" w:hAnsi="Times New Roman" w:cs="Times New Roman"/>
            <w:i/>
            <w:sz w:val="24"/>
            <w:szCs w:val="24"/>
            <w:lang w:val="bg-BG" w:eastAsia="bg-BG"/>
          </w:rPr>
          <w:t xml:space="preserve"> (</w:t>
        </w:r>
        <w:proofErr w:type="spellStart"/>
        <w:r w:rsidR="00335CB5" w:rsidRPr="00C60AC1">
          <w:rPr>
            <w:rStyle w:val="Hyperlink"/>
            <w:rFonts w:ascii="Times New Roman" w:hAnsi="Times New Roman" w:cs="Times New Roman"/>
            <w:i/>
            <w:sz w:val="24"/>
            <w:szCs w:val="24"/>
            <w:lang w:val="bg-BG" w:eastAsia="bg-BG"/>
          </w:rPr>
          <w:t>no</w:t>
        </w:r>
        <w:proofErr w:type="spellEnd"/>
        <w:r w:rsidR="00335CB5" w:rsidRPr="00C60AC1">
          <w:rPr>
            <w:rStyle w:val="Hyperlink"/>
            <w:rFonts w:ascii="Times New Roman" w:hAnsi="Times New Roman" w:cs="Times New Roman"/>
            <w:i/>
            <w:sz w:val="24"/>
            <w:szCs w:val="24"/>
            <w:lang w:val="bg-BG" w:eastAsia="bg-BG"/>
          </w:rPr>
          <w:t>. 28761/11)</w:t>
        </w:r>
      </w:hyperlink>
    </w:p>
    <w:p w14:paraId="6F33AC1C" w14:textId="77777777" w:rsidR="00335CB5" w:rsidRPr="00C60AC1" w:rsidRDefault="00335CB5" w:rsidP="00903655">
      <w:pPr>
        <w:spacing w:after="0" w:line="240" w:lineRule="auto"/>
        <w:jc w:val="both"/>
        <w:rPr>
          <w:rStyle w:val="normal--char"/>
          <w:rFonts w:ascii="Times New Roman" w:hAnsi="Times New Roman" w:cs="Times New Roman"/>
          <w:iCs/>
          <w:sz w:val="24"/>
          <w:szCs w:val="24"/>
        </w:rPr>
      </w:pPr>
    </w:p>
    <w:p w14:paraId="2C5EA921" w14:textId="77777777" w:rsidR="00903655" w:rsidRPr="00C60AC1" w:rsidRDefault="00903655" w:rsidP="00903655">
      <w:pPr>
        <w:spacing w:after="0" w:line="240" w:lineRule="auto"/>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Поради лошо функциониране на турската здравна система и липса на координация между болничните заведения новородено, чийто живот е бил застрашен, е починало в линейката, с която е било транспортирано от болница в болница, без да бъде прието или дори прегледано. Националните власти не са направили всичко, което разумно e можело да се очаква от тях, за да защитят живота на детето, а турската съдебна система не е реагирала адекватно на настъпилата трагедия и не е изяснила кои са били решаващите фактори, довели до смъртта </w:t>
      </w:r>
      <w:r w:rsidR="00D73C12" w:rsidRPr="00C60AC1">
        <w:rPr>
          <w:rStyle w:val="normal--char"/>
          <w:rFonts w:ascii="Times New Roman" w:hAnsi="Times New Roman" w:cs="Times New Roman"/>
          <w:iCs/>
          <w:sz w:val="24"/>
          <w:szCs w:val="24"/>
        </w:rPr>
        <w:t xml:space="preserve">му. </w:t>
      </w:r>
      <w:hyperlink r:id="rId214" w:history="1">
        <w:r w:rsidR="006A2A95" w:rsidRPr="00C60AC1">
          <w:rPr>
            <w:rStyle w:val="Hyperlink"/>
            <w:rFonts w:ascii="Times New Roman" w:hAnsi="Times New Roman" w:cs="Times New Roman"/>
            <w:sz w:val="24"/>
            <w:szCs w:val="24"/>
          </w:rPr>
          <w:t>Бюлетин № 36</w:t>
        </w:r>
      </w:hyperlink>
    </w:p>
    <w:p w14:paraId="468B33AD" w14:textId="77777777" w:rsidR="00D73C12" w:rsidRPr="00C60AC1" w:rsidRDefault="00000000" w:rsidP="00D73C12">
      <w:pPr>
        <w:pBdr>
          <w:bottom w:val="single" w:sz="4" w:space="1" w:color="auto"/>
        </w:pBdr>
        <w:spacing w:after="0" w:line="240" w:lineRule="auto"/>
        <w:jc w:val="both"/>
        <w:rPr>
          <w:rStyle w:val="normal--char"/>
          <w:rFonts w:ascii="Times New Roman" w:hAnsi="Times New Roman" w:cs="Times New Roman"/>
          <w:iCs/>
          <w:sz w:val="24"/>
          <w:szCs w:val="24"/>
        </w:rPr>
      </w:pPr>
      <w:hyperlink r:id="rId215" w:history="1">
        <w:proofErr w:type="spellStart"/>
        <w:r w:rsidR="00D73C12" w:rsidRPr="00C60AC1">
          <w:rPr>
            <w:rStyle w:val="Hyperlink"/>
            <w:rFonts w:ascii="Times New Roman" w:hAnsi="Times New Roman" w:cs="Times New Roman"/>
            <w:i/>
            <w:sz w:val="24"/>
            <w:szCs w:val="24"/>
          </w:rPr>
          <w:t>As</w:t>
        </w:r>
        <w:proofErr w:type="spellEnd"/>
        <w:r w:rsidR="00D73C12" w:rsidRPr="00C60AC1">
          <w:rPr>
            <w:rStyle w:val="Hyperlink"/>
            <w:rFonts w:ascii="Times New Roman" w:hAnsi="Times New Roman" w:cs="Times New Roman"/>
            <w:i/>
            <w:sz w:val="24"/>
            <w:szCs w:val="24"/>
            <w:lang w:val="en-GB"/>
          </w:rPr>
          <w:t>iye</w:t>
        </w:r>
        <w:r w:rsidR="00D73C12" w:rsidRPr="00C60AC1">
          <w:rPr>
            <w:rStyle w:val="Hyperlink"/>
            <w:rFonts w:ascii="Times New Roman" w:hAnsi="Times New Roman" w:cs="Times New Roman"/>
            <w:i/>
            <w:sz w:val="24"/>
            <w:szCs w:val="24"/>
          </w:rPr>
          <w:t xml:space="preserve"> </w:t>
        </w:r>
        <w:r w:rsidR="00D73C12" w:rsidRPr="00C60AC1">
          <w:rPr>
            <w:rStyle w:val="Hyperlink"/>
            <w:rFonts w:ascii="Times New Roman" w:hAnsi="Times New Roman" w:cs="Times New Roman"/>
            <w:i/>
            <w:sz w:val="24"/>
            <w:szCs w:val="24"/>
            <w:lang w:val="en-GB"/>
          </w:rPr>
          <w:t>Gen</w:t>
        </w:r>
        <w:r w:rsidR="00D73C12" w:rsidRPr="00C60AC1">
          <w:rPr>
            <w:rStyle w:val="Hyperlink"/>
            <w:rFonts w:ascii="Times New Roman" w:hAnsi="Times New Roman" w:cs="Times New Roman"/>
            <w:i/>
            <w:sz w:val="24"/>
            <w:szCs w:val="24"/>
          </w:rPr>
          <w:t xml:space="preserve">ç </w:t>
        </w:r>
        <w:r w:rsidR="00D73C12" w:rsidRPr="00C60AC1">
          <w:rPr>
            <w:rStyle w:val="Hyperlink"/>
            <w:rFonts w:ascii="Times New Roman" w:hAnsi="Times New Roman" w:cs="Times New Roman"/>
            <w:i/>
            <w:sz w:val="24"/>
            <w:szCs w:val="24"/>
            <w:lang w:val="en-GB"/>
          </w:rPr>
          <w:t>v</w:t>
        </w:r>
        <w:r w:rsidR="00D73C12" w:rsidRPr="00C60AC1">
          <w:rPr>
            <w:rStyle w:val="Hyperlink"/>
            <w:rFonts w:ascii="Times New Roman" w:hAnsi="Times New Roman" w:cs="Times New Roman"/>
            <w:i/>
            <w:sz w:val="24"/>
            <w:szCs w:val="24"/>
          </w:rPr>
          <w:t xml:space="preserve">. </w:t>
        </w:r>
        <w:r w:rsidR="00D73C12" w:rsidRPr="00C60AC1">
          <w:rPr>
            <w:rStyle w:val="Hyperlink"/>
            <w:rFonts w:ascii="Times New Roman" w:hAnsi="Times New Roman" w:cs="Times New Roman"/>
            <w:i/>
            <w:sz w:val="24"/>
            <w:szCs w:val="24"/>
            <w:lang w:val="en-GB"/>
          </w:rPr>
          <w:t>Turkey</w:t>
        </w:r>
        <w:r w:rsidR="00D73C12" w:rsidRPr="00C60AC1">
          <w:rPr>
            <w:rStyle w:val="Hyperlink"/>
            <w:rFonts w:ascii="Times New Roman" w:hAnsi="Times New Roman" w:cs="Times New Roman"/>
            <w:i/>
            <w:sz w:val="24"/>
            <w:szCs w:val="24"/>
          </w:rPr>
          <w:t xml:space="preserve"> (</w:t>
        </w:r>
        <w:r w:rsidR="00D73C12" w:rsidRPr="00C60AC1">
          <w:rPr>
            <w:rStyle w:val="Hyperlink"/>
            <w:rFonts w:ascii="Times New Roman" w:hAnsi="Times New Roman" w:cs="Times New Roman"/>
            <w:i/>
            <w:sz w:val="24"/>
            <w:szCs w:val="24"/>
            <w:lang w:val="en-GB"/>
          </w:rPr>
          <w:t>no</w:t>
        </w:r>
        <w:r w:rsidR="00D73C12" w:rsidRPr="00C60AC1">
          <w:rPr>
            <w:rStyle w:val="Hyperlink"/>
            <w:rFonts w:ascii="Times New Roman" w:hAnsi="Times New Roman" w:cs="Times New Roman"/>
            <w:i/>
            <w:sz w:val="24"/>
            <w:szCs w:val="24"/>
          </w:rPr>
          <w:t>. 24109/07)</w:t>
        </w:r>
      </w:hyperlink>
    </w:p>
    <w:p w14:paraId="654A41C5" w14:textId="77777777" w:rsidR="00544F6F" w:rsidRPr="00C60AC1" w:rsidRDefault="00544F6F" w:rsidP="007846BC">
      <w:pPr>
        <w:pStyle w:val="NoSpacing"/>
        <w:jc w:val="both"/>
        <w:rPr>
          <w:rFonts w:ascii="Times New Roman" w:hAnsi="Times New Roman" w:cs="Times New Roman"/>
          <w:i/>
          <w:sz w:val="24"/>
          <w:szCs w:val="24"/>
          <w:lang w:val="bg-BG"/>
        </w:rPr>
      </w:pPr>
    </w:p>
    <w:p w14:paraId="6CCA1F2B" w14:textId="77777777" w:rsidR="00832EC5" w:rsidRPr="00C60AC1" w:rsidRDefault="00832EC5" w:rsidP="007846BC">
      <w:pPr>
        <w:pStyle w:val="NoSpacing"/>
        <w:jc w:val="both"/>
        <w:rPr>
          <w:rFonts w:ascii="Times New Roman" w:hAnsi="Times New Roman" w:cs="Times New Roman"/>
          <w:i/>
          <w:color w:val="000000"/>
          <w:sz w:val="24"/>
          <w:szCs w:val="24"/>
          <w:lang w:val="bg-BG"/>
        </w:rPr>
      </w:pPr>
      <w:proofErr w:type="spellStart"/>
      <w:r w:rsidRPr="005D3DB1">
        <w:rPr>
          <w:rFonts w:ascii="Times New Roman" w:hAnsi="Times New Roman" w:cs="Times New Roman"/>
          <w:color w:val="000000"/>
          <w:sz w:val="24"/>
          <w:szCs w:val="24"/>
          <w:lang w:val="ru-RU"/>
        </w:rPr>
        <w:t>Прекратяването</w:t>
      </w:r>
      <w:proofErr w:type="spellEnd"/>
      <w:r w:rsidRPr="005D3DB1">
        <w:rPr>
          <w:rFonts w:ascii="Times New Roman" w:hAnsi="Times New Roman" w:cs="Times New Roman"/>
          <w:color w:val="000000"/>
          <w:sz w:val="24"/>
          <w:szCs w:val="24"/>
          <w:lang w:val="ru-RU"/>
        </w:rPr>
        <w:t xml:space="preserve"> на </w:t>
      </w:r>
      <w:proofErr w:type="spellStart"/>
      <w:r w:rsidRPr="005D3DB1">
        <w:rPr>
          <w:rFonts w:ascii="Times New Roman" w:hAnsi="Times New Roman" w:cs="Times New Roman"/>
          <w:color w:val="000000"/>
          <w:sz w:val="24"/>
          <w:szCs w:val="24"/>
          <w:lang w:val="ru-RU"/>
        </w:rPr>
        <w:t>изкуственото</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хранене</w:t>
      </w:r>
      <w:proofErr w:type="spellEnd"/>
      <w:r w:rsidRPr="005D3DB1">
        <w:rPr>
          <w:rFonts w:ascii="Times New Roman" w:hAnsi="Times New Roman" w:cs="Times New Roman"/>
          <w:color w:val="000000"/>
          <w:sz w:val="24"/>
          <w:szCs w:val="24"/>
          <w:lang w:val="ru-RU"/>
        </w:rPr>
        <w:t xml:space="preserve"> и </w:t>
      </w:r>
      <w:proofErr w:type="spellStart"/>
      <w:r w:rsidRPr="005D3DB1">
        <w:rPr>
          <w:rFonts w:ascii="Times New Roman" w:hAnsi="Times New Roman" w:cs="Times New Roman"/>
          <w:color w:val="000000"/>
          <w:sz w:val="24"/>
          <w:szCs w:val="24"/>
          <w:lang w:val="ru-RU"/>
        </w:rPr>
        <w:t>хидратиране</w:t>
      </w:r>
      <w:proofErr w:type="spellEnd"/>
      <w:r w:rsidRPr="005D3DB1">
        <w:rPr>
          <w:rFonts w:ascii="Times New Roman" w:hAnsi="Times New Roman" w:cs="Times New Roman"/>
          <w:color w:val="000000"/>
          <w:sz w:val="24"/>
          <w:szCs w:val="24"/>
          <w:lang w:val="ru-RU"/>
        </w:rPr>
        <w:t xml:space="preserve"> на пациент </w:t>
      </w:r>
      <w:proofErr w:type="spellStart"/>
      <w:r w:rsidRPr="005D3DB1">
        <w:rPr>
          <w:rFonts w:ascii="Times New Roman" w:hAnsi="Times New Roman" w:cs="Times New Roman"/>
          <w:color w:val="000000"/>
          <w:sz w:val="24"/>
          <w:szCs w:val="24"/>
          <w:lang w:val="ru-RU"/>
        </w:rPr>
        <w:t>във</w:t>
      </w:r>
      <w:proofErr w:type="spellEnd"/>
      <w:r w:rsidRPr="005D3DB1">
        <w:rPr>
          <w:rFonts w:ascii="Times New Roman" w:hAnsi="Times New Roman" w:cs="Times New Roman"/>
          <w:color w:val="000000"/>
          <w:sz w:val="24"/>
          <w:szCs w:val="24"/>
          <w:lang w:val="ru-RU"/>
        </w:rPr>
        <w:t xml:space="preserve"> вегетативно </w:t>
      </w:r>
      <w:proofErr w:type="spellStart"/>
      <w:r w:rsidRPr="005D3DB1">
        <w:rPr>
          <w:rFonts w:ascii="Times New Roman" w:hAnsi="Times New Roman" w:cs="Times New Roman"/>
          <w:color w:val="000000"/>
          <w:sz w:val="24"/>
          <w:szCs w:val="24"/>
          <w:lang w:val="ru-RU"/>
        </w:rPr>
        <w:t>състояние</w:t>
      </w:r>
      <w:proofErr w:type="spellEnd"/>
      <w:r w:rsidRPr="005D3DB1">
        <w:rPr>
          <w:rFonts w:ascii="Times New Roman" w:hAnsi="Times New Roman" w:cs="Times New Roman"/>
          <w:color w:val="000000"/>
          <w:sz w:val="24"/>
          <w:szCs w:val="24"/>
          <w:lang w:val="ru-RU"/>
        </w:rPr>
        <w:t xml:space="preserve"> не би било в нарушение на </w:t>
      </w:r>
      <w:proofErr w:type="spellStart"/>
      <w:r w:rsidRPr="005D3DB1">
        <w:rPr>
          <w:rFonts w:ascii="Times New Roman" w:hAnsi="Times New Roman" w:cs="Times New Roman"/>
          <w:color w:val="000000"/>
          <w:sz w:val="24"/>
          <w:szCs w:val="24"/>
          <w:lang w:val="ru-RU"/>
        </w:rPr>
        <w:t>позитивните</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задължения</w:t>
      </w:r>
      <w:proofErr w:type="spellEnd"/>
      <w:r w:rsidRPr="005D3DB1">
        <w:rPr>
          <w:rFonts w:ascii="Times New Roman" w:hAnsi="Times New Roman" w:cs="Times New Roman"/>
          <w:color w:val="000000"/>
          <w:sz w:val="24"/>
          <w:szCs w:val="24"/>
          <w:lang w:val="ru-RU"/>
        </w:rPr>
        <w:t xml:space="preserve"> на </w:t>
      </w:r>
      <w:proofErr w:type="spellStart"/>
      <w:r w:rsidRPr="005D3DB1">
        <w:rPr>
          <w:rFonts w:ascii="Times New Roman" w:hAnsi="Times New Roman" w:cs="Times New Roman"/>
          <w:color w:val="000000"/>
          <w:sz w:val="24"/>
          <w:szCs w:val="24"/>
          <w:lang w:val="ru-RU"/>
        </w:rPr>
        <w:t>държавата</w:t>
      </w:r>
      <w:proofErr w:type="spellEnd"/>
      <w:r w:rsidRPr="005D3DB1">
        <w:rPr>
          <w:rFonts w:ascii="Times New Roman" w:hAnsi="Times New Roman" w:cs="Times New Roman"/>
          <w:color w:val="000000"/>
          <w:sz w:val="24"/>
          <w:szCs w:val="24"/>
          <w:lang w:val="ru-RU"/>
        </w:rPr>
        <w:t xml:space="preserve"> по чл. 2. Като </w:t>
      </w:r>
      <w:proofErr w:type="spellStart"/>
      <w:r w:rsidRPr="005D3DB1">
        <w:rPr>
          <w:rFonts w:ascii="Times New Roman" w:hAnsi="Times New Roman" w:cs="Times New Roman"/>
          <w:color w:val="000000"/>
          <w:sz w:val="24"/>
          <w:szCs w:val="24"/>
          <w:lang w:val="ru-RU"/>
        </w:rPr>
        <w:t>анализира</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приложимия</w:t>
      </w:r>
      <w:proofErr w:type="spellEnd"/>
      <w:r w:rsidRPr="005D3DB1">
        <w:rPr>
          <w:rFonts w:ascii="Times New Roman" w:hAnsi="Times New Roman" w:cs="Times New Roman"/>
          <w:color w:val="000000"/>
          <w:sz w:val="24"/>
          <w:szCs w:val="24"/>
          <w:lang w:val="ru-RU"/>
        </w:rPr>
        <w:t xml:space="preserve"> закон, </w:t>
      </w:r>
      <w:proofErr w:type="spellStart"/>
      <w:r w:rsidRPr="005D3DB1">
        <w:rPr>
          <w:rFonts w:ascii="Times New Roman" w:hAnsi="Times New Roman" w:cs="Times New Roman"/>
          <w:color w:val="000000"/>
          <w:sz w:val="24"/>
          <w:szCs w:val="24"/>
          <w:lang w:val="ru-RU"/>
        </w:rPr>
        <w:t>както</w:t>
      </w:r>
      <w:proofErr w:type="spellEnd"/>
      <w:r w:rsidRPr="005D3DB1">
        <w:rPr>
          <w:rFonts w:ascii="Times New Roman" w:hAnsi="Times New Roman" w:cs="Times New Roman"/>
          <w:color w:val="000000"/>
          <w:sz w:val="24"/>
          <w:szCs w:val="24"/>
          <w:lang w:val="ru-RU"/>
        </w:rPr>
        <w:t xml:space="preserve"> е </w:t>
      </w:r>
      <w:proofErr w:type="spellStart"/>
      <w:r w:rsidRPr="005D3DB1">
        <w:rPr>
          <w:rFonts w:ascii="Times New Roman" w:hAnsi="Times New Roman" w:cs="Times New Roman"/>
          <w:color w:val="000000"/>
          <w:sz w:val="24"/>
          <w:szCs w:val="24"/>
          <w:lang w:val="ru-RU"/>
        </w:rPr>
        <w:t>тълкуван</w:t>
      </w:r>
      <w:proofErr w:type="spellEnd"/>
      <w:r w:rsidRPr="005D3DB1">
        <w:rPr>
          <w:rFonts w:ascii="Times New Roman" w:hAnsi="Times New Roman" w:cs="Times New Roman"/>
          <w:color w:val="000000"/>
          <w:sz w:val="24"/>
          <w:szCs w:val="24"/>
          <w:lang w:val="ru-RU"/>
        </w:rPr>
        <w:t xml:space="preserve"> от </w:t>
      </w:r>
      <w:proofErr w:type="spellStart"/>
      <w:r w:rsidRPr="005D3DB1">
        <w:rPr>
          <w:rFonts w:ascii="Times New Roman" w:hAnsi="Times New Roman" w:cs="Times New Roman"/>
          <w:color w:val="000000"/>
          <w:sz w:val="24"/>
          <w:szCs w:val="24"/>
          <w:lang w:val="ru-RU"/>
        </w:rPr>
        <w:t>Държавния</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съвет</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процеса</w:t>
      </w:r>
      <w:proofErr w:type="spellEnd"/>
      <w:r w:rsidRPr="005D3DB1">
        <w:rPr>
          <w:rFonts w:ascii="Times New Roman" w:hAnsi="Times New Roman" w:cs="Times New Roman"/>
          <w:color w:val="000000"/>
          <w:sz w:val="24"/>
          <w:szCs w:val="24"/>
          <w:lang w:val="ru-RU"/>
        </w:rPr>
        <w:t xml:space="preserve"> по </w:t>
      </w:r>
      <w:proofErr w:type="spellStart"/>
      <w:r w:rsidRPr="005D3DB1">
        <w:rPr>
          <w:rFonts w:ascii="Times New Roman" w:hAnsi="Times New Roman" w:cs="Times New Roman"/>
          <w:color w:val="000000"/>
          <w:sz w:val="24"/>
          <w:szCs w:val="24"/>
          <w:lang w:val="ru-RU"/>
        </w:rPr>
        <w:t>вземане</w:t>
      </w:r>
      <w:proofErr w:type="spellEnd"/>
      <w:r w:rsidRPr="005D3DB1">
        <w:rPr>
          <w:rFonts w:ascii="Times New Roman" w:hAnsi="Times New Roman" w:cs="Times New Roman"/>
          <w:color w:val="000000"/>
          <w:sz w:val="24"/>
          <w:szCs w:val="24"/>
          <w:lang w:val="ru-RU"/>
        </w:rPr>
        <w:t xml:space="preserve"> на </w:t>
      </w:r>
      <w:proofErr w:type="spellStart"/>
      <w:r w:rsidRPr="005D3DB1">
        <w:rPr>
          <w:rFonts w:ascii="Times New Roman" w:hAnsi="Times New Roman" w:cs="Times New Roman"/>
          <w:color w:val="000000"/>
          <w:sz w:val="24"/>
          <w:szCs w:val="24"/>
          <w:lang w:val="ru-RU"/>
        </w:rPr>
        <w:t>решението</w:t>
      </w:r>
      <w:proofErr w:type="spellEnd"/>
      <w:r w:rsidRPr="005D3DB1">
        <w:rPr>
          <w:rFonts w:ascii="Times New Roman" w:hAnsi="Times New Roman" w:cs="Times New Roman"/>
          <w:color w:val="000000"/>
          <w:sz w:val="24"/>
          <w:szCs w:val="24"/>
          <w:lang w:val="ru-RU"/>
        </w:rPr>
        <w:t xml:space="preserve"> за </w:t>
      </w:r>
      <w:proofErr w:type="spellStart"/>
      <w:r w:rsidRPr="005D3DB1">
        <w:rPr>
          <w:rFonts w:ascii="Times New Roman" w:hAnsi="Times New Roman" w:cs="Times New Roman"/>
          <w:color w:val="000000"/>
          <w:sz w:val="24"/>
          <w:szCs w:val="24"/>
          <w:lang w:val="ru-RU"/>
        </w:rPr>
        <w:t>преустановяване</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поддържането</w:t>
      </w:r>
      <w:proofErr w:type="spellEnd"/>
      <w:r w:rsidRPr="005D3DB1">
        <w:rPr>
          <w:rFonts w:ascii="Times New Roman" w:hAnsi="Times New Roman" w:cs="Times New Roman"/>
          <w:color w:val="000000"/>
          <w:sz w:val="24"/>
          <w:szCs w:val="24"/>
          <w:lang w:val="ru-RU"/>
        </w:rPr>
        <w:t xml:space="preserve"> на живота, </w:t>
      </w:r>
      <w:proofErr w:type="spellStart"/>
      <w:r w:rsidRPr="005D3DB1">
        <w:rPr>
          <w:rFonts w:ascii="Times New Roman" w:hAnsi="Times New Roman" w:cs="Times New Roman"/>
          <w:color w:val="000000"/>
          <w:sz w:val="24"/>
          <w:szCs w:val="24"/>
          <w:lang w:val="ru-RU"/>
        </w:rPr>
        <w:t>възможността</w:t>
      </w:r>
      <w:proofErr w:type="spellEnd"/>
      <w:r w:rsidRPr="005D3DB1">
        <w:rPr>
          <w:rFonts w:ascii="Times New Roman" w:hAnsi="Times New Roman" w:cs="Times New Roman"/>
          <w:color w:val="000000"/>
          <w:sz w:val="24"/>
          <w:szCs w:val="24"/>
          <w:lang w:val="ru-RU"/>
        </w:rPr>
        <w:t xml:space="preserve"> за </w:t>
      </w:r>
      <w:proofErr w:type="spellStart"/>
      <w:r w:rsidRPr="005D3DB1">
        <w:rPr>
          <w:rFonts w:ascii="Times New Roman" w:hAnsi="Times New Roman" w:cs="Times New Roman"/>
          <w:color w:val="000000"/>
          <w:sz w:val="24"/>
          <w:szCs w:val="24"/>
          <w:lang w:val="ru-RU"/>
        </w:rPr>
        <w:t>оспорването</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му</w:t>
      </w:r>
      <w:proofErr w:type="spellEnd"/>
      <w:r w:rsidRPr="005D3DB1">
        <w:rPr>
          <w:rFonts w:ascii="Times New Roman" w:hAnsi="Times New Roman" w:cs="Times New Roman"/>
          <w:color w:val="000000"/>
          <w:sz w:val="24"/>
          <w:szCs w:val="24"/>
          <w:lang w:val="ru-RU"/>
        </w:rPr>
        <w:t xml:space="preserve"> по </w:t>
      </w:r>
      <w:proofErr w:type="spellStart"/>
      <w:r w:rsidRPr="005D3DB1">
        <w:rPr>
          <w:rFonts w:ascii="Times New Roman" w:hAnsi="Times New Roman" w:cs="Times New Roman"/>
          <w:color w:val="000000"/>
          <w:sz w:val="24"/>
          <w:szCs w:val="24"/>
          <w:lang w:val="ru-RU"/>
        </w:rPr>
        <w:t>съдебен</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ред</w:t>
      </w:r>
      <w:proofErr w:type="spellEnd"/>
      <w:r w:rsidRPr="005D3DB1">
        <w:rPr>
          <w:rFonts w:ascii="Times New Roman" w:hAnsi="Times New Roman" w:cs="Times New Roman"/>
          <w:color w:val="000000"/>
          <w:sz w:val="24"/>
          <w:szCs w:val="24"/>
          <w:lang w:val="ru-RU"/>
        </w:rPr>
        <w:t xml:space="preserve"> и </w:t>
      </w:r>
      <w:proofErr w:type="spellStart"/>
      <w:r w:rsidRPr="005D3DB1">
        <w:rPr>
          <w:rFonts w:ascii="Times New Roman" w:hAnsi="Times New Roman" w:cs="Times New Roman"/>
          <w:color w:val="000000"/>
          <w:sz w:val="24"/>
          <w:szCs w:val="24"/>
          <w:lang w:val="ru-RU"/>
        </w:rPr>
        <w:t>задълбоченото</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разглеждане</w:t>
      </w:r>
      <w:proofErr w:type="spellEnd"/>
      <w:r w:rsidRPr="005D3DB1">
        <w:rPr>
          <w:rFonts w:ascii="Times New Roman" w:hAnsi="Times New Roman" w:cs="Times New Roman"/>
          <w:color w:val="000000"/>
          <w:sz w:val="24"/>
          <w:szCs w:val="24"/>
          <w:lang w:val="ru-RU"/>
        </w:rPr>
        <w:t xml:space="preserve"> на казуса от </w:t>
      </w:r>
      <w:proofErr w:type="spellStart"/>
      <w:r w:rsidRPr="005D3DB1">
        <w:rPr>
          <w:rFonts w:ascii="Times New Roman" w:hAnsi="Times New Roman" w:cs="Times New Roman"/>
          <w:color w:val="000000"/>
          <w:sz w:val="24"/>
          <w:szCs w:val="24"/>
          <w:lang w:val="ru-RU"/>
        </w:rPr>
        <w:t>Държавния</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съвет</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Съдът</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намира</w:t>
      </w:r>
      <w:proofErr w:type="spellEnd"/>
      <w:r w:rsidRPr="005D3DB1">
        <w:rPr>
          <w:rFonts w:ascii="Times New Roman" w:hAnsi="Times New Roman" w:cs="Times New Roman"/>
          <w:color w:val="000000"/>
          <w:sz w:val="24"/>
          <w:szCs w:val="24"/>
          <w:lang w:val="ru-RU"/>
        </w:rPr>
        <w:t xml:space="preserve">, че </w:t>
      </w:r>
      <w:proofErr w:type="spellStart"/>
      <w:r w:rsidRPr="005D3DB1">
        <w:rPr>
          <w:rFonts w:ascii="Times New Roman" w:hAnsi="Times New Roman" w:cs="Times New Roman"/>
          <w:color w:val="000000"/>
          <w:sz w:val="24"/>
          <w:szCs w:val="24"/>
          <w:lang w:val="ru-RU"/>
        </w:rPr>
        <w:t>държавата</w:t>
      </w:r>
      <w:proofErr w:type="spellEnd"/>
      <w:r w:rsidRPr="005D3DB1">
        <w:rPr>
          <w:rFonts w:ascii="Times New Roman" w:hAnsi="Times New Roman" w:cs="Times New Roman"/>
          <w:color w:val="000000"/>
          <w:sz w:val="24"/>
          <w:szCs w:val="24"/>
          <w:lang w:val="ru-RU"/>
        </w:rPr>
        <w:t xml:space="preserve"> е </w:t>
      </w:r>
      <w:proofErr w:type="spellStart"/>
      <w:r w:rsidRPr="005D3DB1">
        <w:rPr>
          <w:rFonts w:ascii="Times New Roman" w:hAnsi="Times New Roman" w:cs="Times New Roman"/>
          <w:color w:val="000000"/>
          <w:sz w:val="24"/>
          <w:szCs w:val="24"/>
          <w:lang w:val="ru-RU"/>
        </w:rPr>
        <w:t>изпълнила</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позитивните</w:t>
      </w:r>
      <w:proofErr w:type="spellEnd"/>
      <w:r w:rsidRPr="005D3DB1">
        <w:rPr>
          <w:rFonts w:ascii="Times New Roman" w:hAnsi="Times New Roman" w:cs="Times New Roman"/>
          <w:color w:val="000000"/>
          <w:sz w:val="24"/>
          <w:szCs w:val="24"/>
          <w:lang w:val="ru-RU"/>
        </w:rPr>
        <w:t xml:space="preserve"> си </w:t>
      </w:r>
      <w:proofErr w:type="spellStart"/>
      <w:r w:rsidRPr="005D3DB1">
        <w:rPr>
          <w:rFonts w:ascii="Times New Roman" w:hAnsi="Times New Roman" w:cs="Times New Roman"/>
          <w:color w:val="000000"/>
          <w:sz w:val="24"/>
          <w:szCs w:val="24"/>
          <w:lang w:val="ru-RU"/>
        </w:rPr>
        <w:t>задължения</w:t>
      </w:r>
      <w:proofErr w:type="spellEnd"/>
      <w:r w:rsidRPr="005D3DB1">
        <w:rPr>
          <w:rFonts w:ascii="Times New Roman" w:hAnsi="Times New Roman" w:cs="Times New Roman"/>
          <w:color w:val="000000"/>
          <w:sz w:val="24"/>
          <w:szCs w:val="24"/>
          <w:lang w:val="ru-RU"/>
        </w:rPr>
        <w:t xml:space="preserve">, с </w:t>
      </w:r>
      <w:proofErr w:type="spellStart"/>
      <w:r w:rsidRPr="005D3DB1">
        <w:rPr>
          <w:rFonts w:ascii="Times New Roman" w:hAnsi="Times New Roman" w:cs="Times New Roman"/>
          <w:color w:val="000000"/>
          <w:sz w:val="24"/>
          <w:szCs w:val="24"/>
          <w:lang w:val="ru-RU"/>
        </w:rPr>
        <w:t>оглед</w:t>
      </w:r>
      <w:proofErr w:type="spellEnd"/>
      <w:r w:rsidRPr="005D3DB1">
        <w:rPr>
          <w:rFonts w:ascii="Times New Roman" w:hAnsi="Times New Roman" w:cs="Times New Roman"/>
          <w:color w:val="000000"/>
          <w:sz w:val="24"/>
          <w:szCs w:val="24"/>
          <w:lang w:val="ru-RU"/>
        </w:rPr>
        <w:t xml:space="preserve"> на </w:t>
      </w:r>
      <w:proofErr w:type="spellStart"/>
      <w:r w:rsidRPr="005D3DB1">
        <w:rPr>
          <w:rFonts w:ascii="Times New Roman" w:hAnsi="Times New Roman" w:cs="Times New Roman"/>
          <w:color w:val="000000"/>
          <w:sz w:val="24"/>
          <w:szCs w:val="24"/>
          <w:lang w:val="ru-RU"/>
        </w:rPr>
        <w:t>свободата</w:t>
      </w:r>
      <w:proofErr w:type="spellEnd"/>
      <w:r w:rsidRPr="005D3DB1">
        <w:rPr>
          <w:rFonts w:ascii="Times New Roman" w:hAnsi="Times New Roman" w:cs="Times New Roman"/>
          <w:color w:val="000000"/>
          <w:sz w:val="24"/>
          <w:szCs w:val="24"/>
          <w:lang w:val="ru-RU"/>
        </w:rPr>
        <w:t xml:space="preserve"> й на </w:t>
      </w:r>
      <w:proofErr w:type="spellStart"/>
      <w:r w:rsidRPr="005D3DB1">
        <w:rPr>
          <w:rFonts w:ascii="Times New Roman" w:hAnsi="Times New Roman" w:cs="Times New Roman"/>
          <w:color w:val="000000"/>
          <w:sz w:val="24"/>
          <w:szCs w:val="24"/>
          <w:lang w:val="ru-RU"/>
        </w:rPr>
        <w:t>преценка</w:t>
      </w:r>
      <w:proofErr w:type="spellEnd"/>
      <w:r w:rsidRPr="005D3DB1">
        <w:rPr>
          <w:rFonts w:ascii="Times New Roman" w:hAnsi="Times New Roman" w:cs="Times New Roman"/>
          <w:color w:val="000000"/>
          <w:sz w:val="24"/>
          <w:szCs w:val="24"/>
          <w:lang w:val="ru-RU"/>
        </w:rPr>
        <w:t xml:space="preserve"> по </w:t>
      </w:r>
      <w:proofErr w:type="spellStart"/>
      <w:r w:rsidRPr="005D3DB1">
        <w:rPr>
          <w:rFonts w:ascii="Times New Roman" w:hAnsi="Times New Roman" w:cs="Times New Roman"/>
          <w:color w:val="000000"/>
          <w:sz w:val="24"/>
          <w:szCs w:val="24"/>
          <w:lang w:val="ru-RU"/>
        </w:rPr>
        <w:t>такъв</w:t>
      </w:r>
      <w:proofErr w:type="spellEnd"/>
      <w:r w:rsidRPr="005D3DB1">
        <w:rPr>
          <w:rFonts w:ascii="Times New Roman" w:hAnsi="Times New Roman" w:cs="Times New Roman"/>
          <w:color w:val="000000"/>
          <w:sz w:val="24"/>
          <w:szCs w:val="24"/>
          <w:lang w:val="ru-RU"/>
        </w:rPr>
        <w:t xml:space="preserve"> сложен морален и научен </w:t>
      </w:r>
      <w:proofErr w:type="spellStart"/>
      <w:r w:rsidRPr="005D3DB1">
        <w:rPr>
          <w:rFonts w:ascii="Times New Roman" w:hAnsi="Times New Roman" w:cs="Times New Roman"/>
          <w:color w:val="000000"/>
          <w:sz w:val="24"/>
          <w:szCs w:val="24"/>
          <w:lang w:val="ru-RU"/>
        </w:rPr>
        <w:t>въпрос</w:t>
      </w:r>
      <w:proofErr w:type="spellEnd"/>
      <w:r w:rsidR="00396C9F" w:rsidRPr="00C60AC1">
        <w:rPr>
          <w:rFonts w:ascii="Times New Roman" w:hAnsi="Times New Roman" w:cs="Times New Roman"/>
          <w:color w:val="000000"/>
          <w:sz w:val="24"/>
          <w:szCs w:val="24"/>
          <w:lang w:val="bg-BG"/>
        </w:rPr>
        <w:t>.</w:t>
      </w:r>
      <w:r w:rsidRPr="00C60AC1">
        <w:rPr>
          <w:rFonts w:ascii="Times New Roman" w:hAnsi="Times New Roman" w:cs="Times New Roman"/>
          <w:color w:val="000000"/>
          <w:sz w:val="24"/>
          <w:szCs w:val="24"/>
          <w:lang w:val="bg-BG"/>
        </w:rPr>
        <w:t xml:space="preserve"> </w:t>
      </w:r>
      <w:hyperlink r:id="rId216" w:history="1">
        <w:proofErr w:type="spellStart"/>
        <w:r w:rsidR="00396C9F" w:rsidRPr="005D3DB1">
          <w:rPr>
            <w:rStyle w:val="Hyperlink"/>
            <w:rFonts w:ascii="Times New Roman" w:hAnsi="Times New Roman" w:cs="Times New Roman"/>
            <w:sz w:val="24"/>
            <w:lang w:val="ru-RU"/>
          </w:rPr>
          <w:t>Бюлетин</w:t>
        </w:r>
        <w:proofErr w:type="spellEnd"/>
        <w:r w:rsidR="00396C9F" w:rsidRPr="005D3DB1">
          <w:rPr>
            <w:rStyle w:val="Hyperlink"/>
            <w:rFonts w:ascii="Times New Roman" w:hAnsi="Times New Roman" w:cs="Times New Roman"/>
            <w:sz w:val="24"/>
            <w:lang w:val="ru-RU"/>
          </w:rPr>
          <w:t xml:space="preserve"> № 41</w:t>
        </w:r>
      </w:hyperlink>
    </w:p>
    <w:p w14:paraId="211AB773" w14:textId="77777777" w:rsidR="00832EC5" w:rsidRPr="005D3DB1" w:rsidRDefault="00000000" w:rsidP="008D38A0">
      <w:pPr>
        <w:pStyle w:val="NoSpacing"/>
        <w:pBdr>
          <w:bottom w:val="single" w:sz="4" w:space="1" w:color="auto"/>
        </w:pBdr>
        <w:jc w:val="both"/>
        <w:rPr>
          <w:rFonts w:ascii="Times New Roman" w:hAnsi="Times New Roman" w:cs="Times New Roman"/>
          <w:i/>
          <w:color w:val="000000"/>
          <w:sz w:val="24"/>
          <w:szCs w:val="24"/>
          <w:lang w:val="ru-RU"/>
        </w:rPr>
      </w:pPr>
      <w:hyperlink r:id="rId217" w:history="1">
        <w:r w:rsidR="00832EC5" w:rsidRPr="00C60AC1">
          <w:rPr>
            <w:rStyle w:val="Hyperlink"/>
            <w:rFonts w:ascii="Times New Roman" w:hAnsi="Times New Roman" w:cs="Times New Roman"/>
            <w:i/>
            <w:sz w:val="24"/>
            <w:szCs w:val="24"/>
          </w:rPr>
          <w:t>Lambert</w:t>
        </w:r>
        <w:r w:rsidR="00832EC5" w:rsidRPr="005D3DB1">
          <w:rPr>
            <w:rStyle w:val="Hyperlink"/>
            <w:rFonts w:ascii="Times New Roman" w:hAnsi="Times New Roman" w:cs="Times New Roman"/>
            <w:i/>
            <w:sz w:val="24"/>
            <w:szCs w:val="24"/>
            <w:lang w:val="ru-RU"/>
          </w:rPr>
          <w:t xml:space="preserve"> </w:t>
        </w:r>
        <w:r w:rsidR="00832EC5" w:rsidRPr="00C60AC1">
          <w:rPr>
            <w:rStyle w:val="Hyperlink"/>
            <w:rFonts w:ascii="Times New Roman" w:hAnsi="Times New Roman" w:cs="Times New Roman"/>
            <w:i/>
            <w:sz w:val="24"/>
            <w:szCs w:val="24"/>
          </w:rPr>
          <w:t>and</w:t>
        </w:r>
        <w:r w:rsidR="00832EC5" w:rsidRPr="005D3DB1">
          <w:rPr>
            <w:rStyle w:val="Hyperlink"/>
            <w:rFonts w:ascii="Times New Roman" w:hAnsi="Times New Roman" w:cs="Times New Roman"/>
            <w:i/>
            <w:sz w:val="24"/>
            <w:szCs w:val="24"/>
            <w:lang w:val="ru-RU"/>
          </w:rPr>
          <w:t xml:space="preserve"> о</w:t>
        </w:r>
        <w:proofErr w:type="spellStart"/>
        <w:r w:rsidR="00832EC5" w:rsidRPr="00C60AC1">
          <w:rPr>
            <w:rStyle w:val="Hyperlink"/>
            <w:rFonts w:ascii="Times New Roman" w:hAnsi="Times New Roman" w:cs="Times New Roman"/>
            <w:i/>
            <w:sz w:val="24"/>
            <w:szCs w:val="24"/>
          </w:rPr>
          <w:t>thers</w:t>
        </w:r>
        <w:proofErr w:type="spellEnd"/>
        <w:r w:rsidR="00832EC5" w:rsidRPr="005D3DB1">
          <w:rPr>
            <w:rStyle w:val="Hyperlink"/>
            <w:rFonts w:ascii="Times New Roman" w:hAnsi="Times New Roman" w:cs="Times New Roman"/>
            <w:i/>
            <w:sz w:val="24"/>
            <w:szCs w:val="24"/>
            <w:lang w:val="ru-RU"/>
          </w:rPr>
          <w:t xml:space="preserve"> </w:t>
        </w:r>
        <w:r w:rsidR="00832EC5" w:rsidRPr="00C60AC1">
          <w:rPr>
            <w:rStyle w:val="Hyperlink"/>
            <w:rFonts w:ascii="Times New Roman" w:hAnsi="Times New Roman" w:cs="Times New Roman"/>
            <w:i/>
            <w:sz w:val="24"/>
            <w:szCs w:val="24"/>
          </w:rPr>
          <w:t>v</w:t>
        </w:r>
        <w:r w:rsidR="00832EC5" w:rsidRPr="005D3DB1">
          <w:rPr>
            <w:rStyle w:val="Hyperlink"/>
            <w:rFonts w:ascii="Times New Roman" w:hAnsi="Times New Roman" w:cs="Times New Roman"/>
            <w:i/>
            <w:sz w:val="24"/>
            <w:szCs w:val="24"/>
            <w:lang w:val="ru-RU"/>
          </w:rPr>
          <w:t xml:space="preserve">. </w:t>
        </w:r>
        <w:r w:rsidR="00832EC5" w:rsidRPr="00C60AC1">
          <w:rPr>
            <w:rStyle w:val="Hyperlink"/>
            <w:rFonts w:ascii="Times New Roman" w:hAnsi="Times New Roman" w:cs="Times New Roman"/>
            <w:i/>
            <w:sz w:val="24"/>
            <w:szCs w:val="24"/>
          </w:rPr>
          <w:t>France</w:t>
        </w:r>
        <w:r w:rsidR="00832EC5" w:rsidRPr="005D3DB1">
          <w:rPr>
            <w:rStyle w:val="Hyperlink"/>
            <w:rFonts w:ascii="Times New Roman" w:hAnsi="Times New Roman" w:cs="Times New Roman"/>
            <w:i/>
            <w:sz w:val="24"/>
            <w:szCs w:val="24"/>
            <w:lang w:val="ru-RU"/>
          </w:rPr>
          <w:t xml:space="preserve"> (</w:t>
        </w:r>
        <w:r w:rsidR="00832EC5" w:rsidRPr="00C60AC1">
          <w:rPr>
            <w:rStyle w:val="Hyperlink"/>
            <w:rFonts w:ascii="Times New Roman" w:hAnsi="Times New Roman" w:cs="Times New Roman"/>
            <w:i/>
            <w:sz w:val="24"/>
            <w:szCs w:val="24"/>
          </w:rPr>
          <w:t>no</w:t>
        </w:r>
        <w:r w:rsidR="00832EC5" w:rsidRPr="005D3DB1">
          <w:rPr>
            <w:rStyle w:val="Hyperlink"/>
            <w:rFonts w:ascii="Times New Roman" w:hAnsi="Times New Roman" w:cs="Times New Roman"/>
            <w:i/>
            <w:sz w:val="24"/>
            <w:szCs w:val="24"/>
            <w:lang w:val="ru-RU"/>
          </w:rPr>
          <w:t>. 46043/14)</w:t>
        </w:r>
      </w:hyperlink>
      <w:r w:rsidR="00832EC5" w:rsidRPr="00C60AC1">
        <w:rPr>
          <w:rStyle w:val="Hyperlink"/>
          <w:rFonts w:ascii="Times New Roman" w:hAnsi="Times New Roman" w:cs="Times New Roman"/>
          <w:i/>
          <w:sz w:val="24"/>
          <w:szCs w:val="24"/>
          <w:lang w:val="bg-BG"/>
        </w:rPr>
        <w:t xml:space="preserve"> - </w:t>
      </w:r>
      <w:r w:rsidR="00832EC5" w:rsidRPr="005D3DB1">
        <w:rPr>
          <w:rFonts w:ascii="Times New Roman" w:hAnsi="Times New Roman" w:cs="Times New Roman"/>
          <w:i/>
          <w:color w:val="000000"/>
          <w:sz w:val="24"/>
          <w:szCs w:val="24"/>
          <w:lang w:val="ru-RU"/>
        </w:rPr>
        <w:t xml:space="preserve">Решение на </w:t>
      </w:r>
      <w:proofErr w:type="spellStart"/>
      <w:r w:rsidR="00832EC5" w:rsidRPr="005D3DB1">
        <w:rPr>
          <w:rFonts w:ascii="Times New Roman" w:hAnsi="Times New Roman" w:cs="Times New Roman"/>
          <w:i/>
          <w:color w:val="000000"/>
          <w:sz w:val="24"/>
          <w:szCs w:val="24"/>
          <w:lang w:val="ru-RU"/>
        </w:rPr>
        <w:t>Голямото</w:t>
      </w:r>
      <w:proofErr w:type="spellEnd"/>
      <w:r w:rsidR="00832EC5" w:rsidRPr="005D3DB1">
        <w:rPr>
          <w:rFonts w:ascii="Times New Roman" w:hAnsi="Times New Roman" w:cs="Times New Roman"/>
          <w:i/>
          <w:color w:val="000000"/>
          <w:sz w:val="24"/>
          <w:szCs w:val="24"/>
          <w:lang w:val="ru-RU"/>
        </w:rPr>
        <w:t xml:space="preserve"> отделение</w:t>
      </w:r>
    </w:p>
    <w:p w14:paraId="18FC6FF3" w14:textId="77777777" w:rsidR="00987166" w:rsidRPr="00C60AC1" w:rsidRDefault="00987166" w:rsidP="00987166">
      <w:pPr>
        <w:spacing w:before="360" w:after="0" w:line="240" w:lineRule="auto"/>
        <w:contextualSpacing/>
        <w:jc w:val="both"/>
        <w:rPr>
          <w:rStyle w:val="normal--char"/>
          <w:rFonts w:ascii="Times New Roman" w:hAnsi="Times New Roman" w:cs="Times New Roman"/>
          <w:bCs/>
          <w:iCs/>
          <w:sz w:val="24"/>
          <w:szCs w:val="24"/>
        </w:rPr>
      </w:pPr>
      <w:r w:rsidRPr="00C60AC1">
        <w:rPr>
          <w:rFonts w:ascii="Times New Roman" w:hAnsi="Times New Roman" w:cs="Times New Roman"/>
          <w:bCs/>
          <w:sz w:val="24"/>
          <w:szCs w:val="24"/>
        </w:rPr>
        <w:t xml:space="preserve">Изпълнението на заповедта за експулсиране на жалбоподателя – сирийски гражданин, би нарушило чл. 2 и чл. 3 от Конвенцията.  </w:t>
      </w:r>
      <w:r w:rsidRPr="00C60AC1">
        <w:rPr>
          <w:rStyle w:val="normal--char"/>
          <w:rFonts w:ascii="Times New Roman" w:hAnsi="Times New Roman" w:cs="Times New Roman"/>
          <w:bCs/>
          <w:iCs/>
          <w:sz w:val="24"/>
          <w:szCs w:val="24"/>
        </w:rPr>
        <w:t>С</w:t>
      </w:r>
      <w:r w:rsidRPr="00C60AC1">
        <w:rPr>
          <w:rStyle w:val="normal--char"/>
          <w:rFonts w:ascii="Times New Roman" w:hAnsi="Times New Roman" w:cs="Times New Roman"/>
          <w:iCs/>
          <w:sz w:val="24"/>
          <w:szCs w:val="24"/>
        </w:rPr>
        <w:t xml:space="preserve">лед като преценява представените от страните и служебно събрани данни за общото положение в Сирия и за личното положение на жалбоподателя – дезертирал от армията на Асад и присъединил се към </w:t>
      </w:r>
      <w:r w:rsidRPr="00C60AC1">
        <w:rPr>
          <w:rStyle w:val="unselectable"/>
          <w:rFonts w:ascii="Times New Roman" w:hAnsi="Times New Roman" w:cs="Times New Roman"/>
          <w:bCs/>
          <w:sz w:val="24"/>
          <w:szCs w:val="24"/>
        </w:rPr>
        <w:t xml:space="preserve">Свободната сирийска армия, </w:t>
      </w:r>
      <w:r w:rsidRPr="00C60AC1">
        <w:rPr>
          <w:rStyle w:val="normal--char"/>
          <w:rFonts w:ascii="Times New Roman" w:hAnsi="Times New Roman" w:cs="Times New Roman"/>
          <w:iCs/>
          <w:sz w:val="24"/>
          <w:szCs w:val="24"/>
        </w:rPr>
        <w:t>Съдът</w:t>
      </w:r>
      <w:r w:rsidRPr="00C60AC1">
        <w:rPr>
          <w:rStyle w:val="unselectable"/>
          <w:rFonts w:ascii="Times New Roman" w:hAnsi="Times New Roman" w:cs="Times New Roman"/>
          <w:bCs/>
          <w:sz w:val="24"/>
          <w:szCs w:val="24"/>
        </w:rPr>
        <w:t xml:space="preserve"> приема, че в случая са </w:t>
      </w:r>
      <w:r w:rsidRPr="00C60AC1">
        <w:rPr>
          <w:rStyle w:val="normal--char"/>
          <w:rFonts w:ascii="Times New Roman" w:hAnsi="Times New Roman" w:cs="Times New Roman"/>
          <w:iCs/>
          <w:sz w:val="24"/>
          <w:szCs w:val="24"/>
        </w:rPr>
        <w:t>нали</w:t>
      </w:r>
      <w:r w:rsidRPr="00C60AC1">
        <w:rPr>
          <w:rStyle w:val="normal--char"/>
          <w:rFonts w:ascii="Times New Roman" w:hAnsi="Times New Roman" w:cs="Times New Roman"/>
          <w:bCs/>
          <w:iCs/>
          <w:sz w:val="24"/>
          <w:szCs w:val="24"/>
        </w:rPr>
        <w:t>ц</w:t>
      </w:r>
      <w:r w:rsidRPr="00C60AC1">
        <w:rPr>
          <w:rStyle w:val="normal--char"/>
          <w:rFonts w:ascii="Times New Roman" w:hAnsi="Times New Roman" w:cs="Times New Roman"/>
          <w:iCs/>
          <w:sz w:val="24"/>
          <w:szCs w:val="24"/>
        </w:rPr>
        <w:t xml:space="preserve">е сериозни и проверени основания да се счита, че </w:t>
      </w:r>
      <w:r w:rsidRPr="00C60AC1">
        <w:rPr>
          <w:rStyle w:val="normal--char"/>
          <w:rFonts w:ascii="Times New Roman" w:hAnsi="Times New Roman" w:cs="Times New Roman"/>
          <w:bCs/>
          <w:iCs/>
          <w:sz w:val="24"/>
          <w:szCs w:val="24"/>
        </w:rPr>
        <w:t xml:space="preserve">там </w:t>
      </w:r>
      <w:r w:rsidRPr="00C60AC1">
        <w:rPr>
          <w:rStyle w:val="normal--char"/>
          <w:rFonts w:ascii="Times New Roman" w:hAnsi="Times New Roman" w:cs="Times New Roman"/>
          <w:iCs/>
          <w:sz w:val="24"/>
          <w:szCs w:val="24"/>
        </w:rPr>
        <w:t xml:space="preserve">за него </w:t>
      </w:r>
      <w:r w:rsidRPr="00C60AC1">
        <w:rPr>
          <w:rStyle w:val="unselectable"/>
          <w:rFonts w:ascii="Times New Roman" w:hAnsi="Times New Roman" w:cs="Times New Roman"/>
          <w:bCs/>
          <w:sz w:val="24"/>
          <w:szCs w:val="24"/>
        </w:rPr>
        <w:t>съществува</w:t>
      </w:r>
      <w:r w:rsidRPr="00C60AC1">
        <w:rPr>
          <w:rStyle w:val="normal--char"/>
          <w:rFonts w:ascii="Times New Roman" w:hAnsi="Times New Roman" w:cs="Times New Roman"/>
          <w:iCs/>
          <w:sz w:val="24"/>
          <w:szCs w:val="24"/>
        </w:rPr>
        <w:t xml:space="preserve"> реален риск от смърт или малтретиране. </w:t>
      </w:r>
      <w:hyperlink r:id="rId218" w:history="1">
        <w:r w:rsidRPr="00C60AC1">
          <w:rPr>
            <w:rStyle w:val="Hyperlink"/>
            <w:rFonts w:ascii="Times New Roman" w:hAnsi="Times New Roman" w:cs="Times New Roman"/>
            <w:iCs/>
            <w:sz w:val="24"/>
            <w:szCs w:val="24"/>
          </w:rPr>
          <w:t>Бюлетин № 42</w:t>
        </w:r>
      </w:hyperlink>
    </w:p>
    <w:p w14:paraId="275F8775" w14:textId="77777777" w:rsidR="00987166" w:rsidRPr="00C60AC1" w:rsidRDefault="00000000" w:rsidP="002C6C74">
      <w:pPr>
        <w:pStyle w:val="ListParagraph"/>
        <w:pBdr>
          <w:bottom w:val="single" w:sz="4" w:space="1" w:color="auto"/>
        </w:pBdr>
        <w:spacing w:after="0" w:line="240" w:lineRule="auto"/>
        <w:ind w:left="0"/>
        <w:jc w:val="both"/>
        <w:rPr>
          <w:rFonts w:ascii="Times New Roman" w:hAnsi="Times New Roman" w:cs="Times New Roman"/>
          <w:bCs/>
          <w:i/>
          <w:iCs/>
          <w:sz w:val="24"/>
          <w:szCs w:val="24"/>
          <w:lang w:eastAsia="bg-BG"/>
        </w:rPr>
      </w:pPr>
      <w:hyperlink r:id="rId219" w:history="1">
        <w:r w:rsidR="00987166" w:rsidRPr="00C60AC1">
          <w:rPr>
            <w:rStyle w:val="Hyperlink"/>
            <w:rFonts w:ascii="Times New Roman" w:hAnsi="Times New Roman" w:cs="Times New Roman"/>
            <w:bCs/>
            <w:i/>
            <w:iCs/>
            <w:sz w:val="24"/>
            <w:szCs w:val="24"/>
            <w:lang w:eastAsia="bg-BG"/>
          </w:rPr>
          <w:t xml:space="preserve">O.D. c. </w:t>
        </w:r>
        <w:proofErr w:type="spellStart"/>
        <w:r w:rsidR="00987166" w:rsidRPr="00C60AC1">
          <w:rPr>
            <w:rStyle w:val="Hyperlink"/>
            <w:rFonts w:ascii="Times New Roman" w:hAnsi="Times New Roman" w:cs="Times New Roman"/>
            <w:bCs/>
            <w:i/>
            <w:iCs/>
            <w:sz w:val="24"/>
            <w:szCs w:val="24"/>
            <w:lang w:eastAsia="bg-BG"/>
          </w:rPr>
          <w:t>Bulgarie</w:t>
        </w:r>
        <w:proofErr w:type="spellEnd"/>
        <w:r w:rsidR="00987166" w:rsidRPr="00C60AC1">
          <w:rPr>
            <w:rStyle w:val="Hyperlink"/>
            <w:rFonts w:ascii="Times New Roman" w:hAnsi="Times New Roman" w:cs="Times New Roman"/>
            <w:bCs/>
            <w:i/>
            <w:sz w:val="24"/>
            <w:szCs w:val="24"/>
            <w:lang w:eastAsia="bg-BG"/>
          </w:rPr>
          <w:t xml:space="preserve"> (</w:t>
        </w:r>
        <w:proofErr w:type="spellStart"/>
        <w:r w:rsidR="00987166" w:rsidRPr="00C60AC1">
          <w:rPr>
            <w:rStyle w:val="Hyperlink"/>
            <w:rFonts w:ascii="Times New Roman" w:hAnsi="Times New Roman" w:cs="Times New Roman"/>
            <w:bCs/>
            <w:i/>
            <w:iCs/>
            <w:sz w:val="24"/>
            <w:szCs w:val="24"/>
            <w:lang w:eastAsia="bg-BG"/>
          </w:rPr>
          <w:t>n</w:t>
        </w:r>
        <w:r w:rsidR="00987166" w:rsidRPr="00C60AC1">
          <w:rPr>
            <w:rStyle w:val="Hyperlink"/>
            <w:rFonts w:ascii="Times New Roman" w:hAnsi="Times New Roman" w:cs="Times New Roman"/>
            <w:bCs/>
            <w:i/>
            <w:iCs/>
            <w:sz w:val="24"/>
            <w:szCs w:val="24"/>
            <w:vertAlign w:val="superscript"/>
            <w:lang w:eastAsia="bg-BG"/>
          </w:rPr>
          <w:t>o</w:t>
        </w:r>
        <w:proofErr w:type="spellEnd"/>
        <w:r w:rsidR="00987166" w:rsidRPr="00C60AC1">
          <w:rPr>
            <w:rStyle w:val="Hyperlink"/>
            <w:rFonts w:ascii="Times New Roman" w:hAnsi="Times New Roman" w:cs="Times New Roman"/>
            <w:bCs/>
            <w:i/>
            <w:iCs/>
            <w:sz w:val="24"/>
            <w:szCs w:val="24"/>
            <w:lang w:eastAsia="bg-BG"/>
          </w:rPr>
          <w:t xml:space="preserve"> 34016/18)</w:t>
        </w:r>
      </w:hyperlink>
    </w:p>
    <w:p w14:paraId="16DC669A" w14:textId="383A86A6" w:rsidR="00832EC5" w:rsidRPr="00C60AC1" w:rsidRDefault="00832EC5" w:rsidP="007846BC">
      <w:pPr>
        <w:pStyle w:val="NoSpacing"/>
        <w:jc w:val="both"/>
        <w:rPr>
          <w:rFonts w:ascii="Times New Roman" w:hAnsi="Times New Roman" w:cs="Times New Roman"/>
          <w:i/>
          <w:sz w:val="24"/>
          <w:szCs w:val="24"/>
          <w:lang w:val="bg-BG"/>
        </w:rPr>
      </w:pPr>
    </w:p>
    <w:p w14:paraId="384C5590" w14:textId="36FF00F8" w:rsidR="00A749AC" w:rsidRPr="005D3DB1" w:rsidRDefault="00784FB3" w:rsidP="002C6C74">
      <w:pPr>
        <w:pStyle w:val="NoSpacing"/>
        <w:jc w:val="both"/>
        <w:rPr>
          <w:rFonts w:ascii="Times New Roman" w:eastAsia="Calibri" w:hAnsi="Times New Roman" w:cs="Times New Roman"/>
          <w:sz w:val="24"/>
          <w:szCs w:val="24"/>
          <w:lang w:val="ru-RU"/>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намира</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налице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достатъчно</w:t>
      </w:r>
      <w:proofErr w:type="spellEnd"/>
      <w:r w:rsidRPr="005D3DB1">
        <w:rPr>
          <w:rFonts w:ascii="Times New Roman" w:hAnsi="Times New Roman" w:cs="Times New Roman"/>
          <w:sz w:val="24"/>
          <w:szCs w:val="24"/>
          <w:lang w:val="ru-RU"/>
        </w:rPr>
        <w:t xml:space="preserve"> основания да се приеме, че </w:t>
      </w:r>
      <w:proofErr w:type="spellStart"/>
      <w:r w:rsidRPr="005D3DB1">
        <w:rPr>
          <w:rFonts w:ascii="Times New Roman" w:hAnsi="Times New Roman" w:cs="Times New Roman"/>
          <w:sz w:val="24"/>
          <w:szCs w:val="24"/>
          <w:lang w:val="ru-RU"/>
        </w:rPr>
        <w:t>рискът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ако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върнати</w:t>
      </w:r>
      <w:proofErr w:type="spellEnd"/>
      <w:r w:rsidRPr="005D3DB1">
        <w:rPr>
          <w:rFonts w:ascii="Times New Roman" w:hAnsi="Times New Roman" w:cs="Times New Roman"/>
          <w:sz w:val="24"/>
          <w:szCs w:val="24"/>
          <w:lang w:val="ru-RU"/>
        </w:rPr>
        <w:t xml:space="preserve"> в Китай, </w:t>
      </w:r>
      <w:proofErr w:type="spellStart"/>
      <w:r w:rsidRPr="005D3DB1">
        <w:rPr>
          <w:rFonts w:ascii="Times New Roman" w:hAnsi="Times New Roman" w:cs="Times New Roman"/>
          <w:sz w:val="24"/>
          <w:szCs w:val="24"/>
          <w:lang w:val="ru-RU"/>
        </w:rPr>
        <w:t>жалбоподателите</w:t>
      </w:r>
      <w:proofErr w:type="spellEnd"/>
      <w:r w:rsidR="00083AD0" w:rsidRPr="005D3DB1">
        <w:rPr>
          <w:rFonts w:ascii="Times New Roman" w:hAnsi="Times New Roman" w:cs="Times New Roman"/>
          <w:sz w:val="24"/>
          <w:szCs w:val="24"/>
          <w:lang w:val="ru-RU"/>
        </w:rPr>
        <w:t xml:space="preserve"> - </w:t>
      </w:r>
      <w:proofErr w:type="spellStart"/>
      <w:r w:rsidR="00083AD0" w:rsidRPr="005D3DB1">
        <w:rPr>
          <w:rStyle w:val="s7d2086b4"/>
          <w:rFonts w:ascii="Times New Roman" w:hAnsi="Times New Roman" w:cs="Times New Roman"/>
          <w:sz w:val="24"/>
          <w:szCs w:val="24"/>
          <w:lang w:val="ru-RU"/>
        </w:rPr>
        <w:t>у</w:t>
      </w:r>
      <w:r w:rsidR="00083AD0" w:rsidRPr="005D3DB1">
        <w:rPr>
          <w:rFonts w:ascii="Times New Roman" w:hAnsi="Times New Roman" w:cs="Times New Roman"/>
          <w:sz w:val="24"/>
          <w:szCs w:val="24"/>
          <w:lang w:val="ru-RU"/>
        </w:rPr>
        <w:t>йгурски</w:t>
      </w:r>
      <w:proofErr w:type="spellEnd"/>
      <w:r w:rsidR="00083AD0" w:rsidRPr="005D3DB1">
        <w:rPr>
          <w:rFonts w:ascii="Times New Roman" w:hAnsi="Times New Roman" w:cs="Times New Roman"/>
          <w:sz w:val="24"/>
          <w:szCs w:val="24"/>
          <w:lang w:val="ru-RU"/>
        </w:rPr>
        <w:t xml:space="preserve"> </w:t>
      </w:r>
      <w:proofErr w:type="spellStart"/>
      <w:r w:rsidR="00083AD0" w:rsidRPr="005D3DB1">
        <w:rPr>
          <w:rFonts w:ascii="Times New Roman" w:hAnsi="Times New Roman" w:cs="Times New Roman"/>
          <w:sz w:val="24"/>
          <w:szCs w:val="24"/>
          <w:lang w:val="ru-RU"/>
        </w:rPr>
        <w:t>мюсюлмани</w:t>
      </w:r>
      <w:proofErr w:type="spellEnd"/>
      <w:r w:rsidR="00083AD0" w:rsidRPr="00C60AC1">
        <w:rPr>
          <w:rFonts w:ascii="Times New Roman" w:hAnsi="Times New Roman" w:cs="Times New Roman"/>
          <w:sz w:val="24"/>
          <w:szCs w:val="24"/>
        </w:rPr>
        <w:t> </w:t>
      </w:r>
      <w:r w:rsidR="00083AD0" w:rsidRPr="005D3DB1">
        <w:rPr>
          <w:rFonts w:ascii="Times New Roman" w:hAnsi="Times New Roman" w:cs="Times New Roman"/>
          <w:sz w:val="24"/>
          <w:szCs w:val="24"/>
          <w:lang w:val="ru-RU"/>
        </w:rPr>
        <w:t xml:space="preserve">– </w:t>
      </w:r>
      <w:r w:rsidRPr="005D3DB1">
        <w:rPr>
          <w:rFonts w:ascii="Times New Roman" w:hAnsi="Times New Roman" w:cs="Times New Roman"/>
          <w:sz w:val="24"/>
          <w:szCs w:val="24"/>
          <w:lang w:val="ru-RU"/>
        </w:rPr>
        <w:t xml:space="preserve">да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произволно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лишени</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от свобода</w:t>
      </w:r>
      <w:proofErr w:type="gram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изтезавани</w:t>
      </w:r>
      <w:proofErr w:type="spellEnd"/>
      <w:r w:rsidRPr="005D3DB1">
        <w:rPr>
          <w:rFonts w:ascii="Times New Roman" w:hAnsi="Times New Roman" w:cs="Times New Roman"/>
          <w:sz w:val="24"/>
          <w:szCs w:val="24"/>
          <w:lang w:val="ru-RU"/>
        </w:rPr>
        <w:t xml:space="preserve"> или дори </w:t>
      </w:r>
      <w:proofErr w:type="spellStart"/>
      <w:r w:rsidRPr="005D3DB1">
        <w:rPr>
          <w:rFonts w:ascii="Times New Roman" w:hAnsi="Times New Roman" w:cs="Times New Roman"/>
          <w:sz w:val="24"/>
          <w:szCs w:val="24"/>
          <w:lang w:val="ru-RU"/>
        </w:rPr>
        <w:t>убити</w:t>
      </w:r>
      <w:proofErr w:type="spellEnd"/>
      <w:r w:rsidRPr="005D3DB1">
        <w:rPr>
          <w:rFonts w:ascii="Times New Roman" w:hAnsi="Times New Roman" w:cs="Times New Roman"/>
          <w:sz w:val="24"/>
          <w:szCs w:val="24"/>
          <w:lang w:val="ru-RU"/>
        </w:rPr>
        <w:t xml:space="preserve"> е реален. </w:t>
      </w:r>
      <w:r w:rsidR="00083AD0" w:rsidRPr="005D3DB1">
        <w:rPr>
          <w:rFonts w:ascii="Times New Roman" w:hAnsi="Times New Roman" w:cs="Times New Roman"/>
          <w:sz w:val="24"/>
          <w:szCs w:val="24"/>
          <w:lang w:val="ru-RU"/>
        </w:rPr>
        <w:t>В</w:t>
      </w:r>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българското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законодателство</w:t>
      </w:r>
      <w:proofErr w:type="spell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съществуват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ефективни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гаранции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защитават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eastAsia="Calibri" w:hAnsi="Times New Roman" w:cs="Times New Roman"/>
          <w:sz w:val="24"/>
          <w:szCs w:val="24"/>
          <w:lang w:val="ru-RU"/>
        </w:rPr>
        <w:t>произволно</w:t>
      </w:r>
      <w:proofErr w:type="spellEnd"/>
      <w:r w:rsidRPr="005D3DB1">
        <w:rPr>
          <w:rFonts w:ascii="Times New Roman" w:eastAsia="Calibri" w:hAnsi="Times New Roman" w:cs="Times New Roman"/>
          <w:sz w:val="24"/>
          <w:szCs w:val="24"/>
          <w:lang w:val="ru-RU"/>
        </w:rPr>
        <w:t xml:space="preserve"> </w:t>
      </w:r>
      <w:proofErr w:type="spellStart"/>
      <w:r w:rsidRPr="005D3DB1">
        <w:rPr>
          <w:rFonts w:ascii="Times New Roman" w:eastAsia="Calibri" w:hAnsi="Times New Roman" w:cs="Times New Roman"/>
          <w:sz w:val="24"/>
          <w:szCs w:val="24"/>
          <w:lang w:val="ru-RU"/>
        </w:rPr>
        <w:t>връщане</w:t>
      </w:r>
      <w:proofErr w:type="spellEnd"/>
      <w:r w:rsidRPr="005D3DB1">
        <w:rPr>
          <w:rFonts w:ascii="Times New Roman" w:eastAsia="Calibri" w:hAnsi="Times New Roman" w:cs="Times New Roman"/>
          <w:sz w:val="24"/>
          <w:szCs w:val="24"/>
          <w:lang w:val="ru-RU"/>
        </w:rPr>
        <w:t xml:space="preserve"> в Китай.</w:t>
      </w:r>
      <w:r w:rsidR="00E43727" w:rsidRPr="005D3DB1">
        <w:rPr>
          <w:rFonts w:ascii="Times New Roman" w:eastAsia="Calibri" w:hAnsi="Times New Roman" w:cs="Times New Roman"/>
          <w:sz w:val="24"/>
          <w:szCs w:val="24"/>
          <w:lang w:val="ru-RU"/>
        </w:rPr>
        <w:t xml:space="preserve"> </w:t>
      </w:r>
      <w:hyperlink r:id="rId220" w:history="1">
        <w:proofErr w:type="spellStart"/>
        <w:r w:rsidR="00E43727" w:rsidRPr="005D3DB1">
          <w:rPr>
            <w:rStyle w:val="Hyperlink"/>
            <w:rFonts w:ascii="Times New Roman" w:eastAsia="Calibri" w:hAnsi="Times New Roman" w:cs="Times New Roman"/>
            <w:sz w:val="24"/>
            <w:szCs w:val="24"/>
            <w:lang w:val="ru-RU"/>
          </w:rPr>
          <w:t>Бюлетин</w:t>
        </w:r>
        <w:proofErr w:type="spellEnd"/>
        <w:r w:rsidR="00E43727" w:rsidRPr="005D3DB1">
          <w:rPr>
            <w:rStyle w:val="Hyperlink"/>
            <w:rFonts w:ascii="Times New Roman" w:eastAsia="Calibri" w:hAnsi="Times New Roman" w:cs="Times New Roman"/>
            <w:sz w:val="24"/>
            <w:szCs w:val="24"/>
            <w:lang w:val="ru-RU"/>
          </w:rPr>
          <w:t xml:space="preserve"> № 46</w:t>
        </w:r>
      </w:hyperlink>
      <w:r w:rsidR="00E43727" w:rsidRPr="005D3DB1">
        <w:rPr>
          <w:rFonts w:ascii="Times New Roman" w:eastAsia="Calibri" w:hAnsi="Times New Roman" w:cs="Times New Roman"/>
          <w:sz w:val="24"/>
          <w:szCs w:val="24"/>
          <w:lang w:val="ru-RU"/>
        </w:rPr>
        <w:t xml:space="preserve"> </w:t>
      </w:r>
    </w:p>
    <w:p w14:paraId="513B21A7" w14:textId="46699BBF" w:rsidR="00871FB9" w:rsidRPr="00C60AC1" w:rsidRDefault="00000000" w:rsidP="002664E6">
      <w:pPr>
        <w:pStyle w:val="NoSpacing"/>
        <w:pBdr>
          <w:bottom w:val="single" w:sz="4" w:space="1" w:color="auto"/>
        </w:pBdr>
        <w:jc w:val="both"/>
        <w:rPr>
          <w:rStyle w:val="Hyperlink"/>
          <w:rFonts w:ascii="Times New Roman" w:eastAsia="Calibri" w:hAnsi="Times New Roman" w:cs="Times New Roman"/>
          <w:i/>
          <w:iCs/>
          <w:sz w:val="24"/>
          <w:szCs w:val="24"/>
          <w:lang w:val="bg-BG" w:eastAsia="bg-BG"/>
        </w:rPr>
      </w:pPr>
      <w:hyperlink r:id="rId221" w:tgtFrame="_blank" w:history="1">
        <w:r w:rsidR="00871FB9" w:rsidRPr="00C60AC1">
          <w:rPr>
            <w:rStyle w:val="Hyperlink"/>
            <w:rFonts w:ascii="Times New Roman" w:eastAsia="Calibri" w:hAnsi="Times New Roman" w:cs="Times New Roman"/>
            <w:i/>
            <w:iCs/>
            <w:sz w:val="24"/>
            <w:szCs w:val="24"/>
            <w:lang w:val="bg-BG" w:eastAsia="bg-BG"/>
          </w:rPr>
          <w:t xml:space="preserve">M.A. </w:t>
        </w:r>
        <w:proofErr w:type="spellStart"/>
        <w:r w:rsidR="00871FB9" w:rsidRPr="00C60AC1">
          <w:rPr>
            <w:rStyle w:val="Hyperlink"/>
            <w:rFonts w:ascii="Times New Roman" w:eastAsia="Calibri" w:hAnsi="Times New Roman" w:cs="Times New Roman"/>
            <w:i/>
            <w:iCs/>
            <w:sz w:val="24"/>
            <w:szCs w:val="24"/>
            <w:lang w:val="bg-BG" w:eastAsia="bg-BG"/>
          </w:rPr>
          <w:t>and</w:t>
        </w:r>
        <w:proofErr w:type="spellEnd"/>
        <w:r w:rsidR="00871FB9" w:rsidRPr="00C60AC1">
          <w:rPr>
            <w:rStyle w:val="Hyperlink"/>
            <w:rFonts w:ascii="Times New Roman" w:eastAsia="Calibri" w:hAnsi="Times New Roman" w:cs="Times New Roman"/>
            <w:i/>
            <w:iCs/>
            <w:sz w:val="24"/>
            <w:szCs w:val="24"/>
            <w:lang w:val="bg-BG" w:eastAsia="bg-BG"/>
          </w:rPr>
          <w:t xml:space="preserve"> </w:t>
        </w:r>
        <w:proofErr w:type="spellStart"/>
        <w:r w:rsidR="00871FB9" w:rsidRPr="00C60AC1">
          <w:rPr>
            <w:rStyle w:val="Hyperlink"/>
            <w:rFonts w:ascii="Times New Roman" w:eastAsia="Calibri" w:hAnsi="Times New Roman" w:cs="Times New Roman"/>
            <w:i/>
            <w:iCs/>
            <w:sz w:val="24"/>
            <w:szCs w:val="24"/>
            <w:lang w:val="bg-BG" w:eastAsia="bg-BG"/>
          </w:rPr>
          <w:t>Others</w:t>
        </w:r>
        <w:proofErr w:type="spellEnd"/>
        <w:r w:rsidR="00871FB9" w:rsidRPr="00C60AC1">
          <w:rPr>
            <w:rStyle w:val="Hyperlink"/>
            <w:rFonts w:ascii="Times New Roman" w:eastAsia="Calibri" w:hAnsi="Times New Roman" w:cs="Times New Roman"/>
            <w:i/>
            <w:iCs/>
            <w:sz w:val="24"/>
            <w:szCs w:val="24"/>
            <w:lang w:val="bg-BG" w:eastAsia="bg-BG"/>
          </w:rPr>
          <w:t xml:space="preserve"> v. </w:t>
        </w:r>
        <w:proofErr w:type="spellStart"/>
        <w:r w:rsidR="00871FB9" w:rsidRPr="00C60AC1">
          <w:rPr>
            <w:rStyle w:val="Hyperlink"/>
            <w:rFonts w:ascii="Times New Roman" w:eastAsia="Calibri" w:hAnsi="Times New Roman" w:cs="Times New Roman"/>
            <w:i/>
            <w:iCs/>
            <w:sz w:val="24"/>
            <w:szCs w:val="24"/>
            <w:lang w:val="bg-BG" w:eastAsia="bg-BG"/>
          </w:rPr>
          <w:t>Bulgaria</w:t>
        </w:r>
        <w:proofErr w:type="spellEnd"/>
        <w:r w:rsidR="00871FB9" w:rsidRPr="00C60AC1">
          <w:rPr>
            <w:rStyle w:val="Hyperlink"/>
            <w:rFonts w:ascii="Times New Roman" w:eastAsia="Calibri" w:hAnsi="Times New Roman" w:cs="Times New Roman"/>
            <w:i/>
            <w:iCs/>
            <w:sz w:val="24"/>
            <w:szCs w:val="24"/>
            <w:lang w:val="bg-BG" w:eastAsia="bg-BG"/>
          </w:rPr>
          <w:t xml:space="preserve"> (</w:t>
        </w:r>
        <w:proofErr w:type="spellStart"/>
        <w:r w:rsidR="00871FB9" w:rsidRPr="00C60AC1">
          <w:rPr>
            <w:rStyle w:val="Hyperlink"/>
            <w:rFonts w:ascii="Times New Roman" w:eastAsia="Calibri" w:hAnsi="Times New Roman" w:cs="Times New Roman"/>
            <w:i/>
            <w:iCs/>
            <w:sz w:val="24"/>
            <w:szCs w:val="24"/>
            <w:lang w:val="bg-BG" w:eastAsia="bg-BG"/>
          </w:rPr>
          <w:t>no</w:t>
        </w:r>
        <w:proofErr w:type="spellEnd"/>
        <w:r w:rsidR="00871FB9" w:rsidRPr="00C60AC1">
          <w:rPr>
            <w:rStyle w:val="Hyperlink"/>
            <w:rFonts w:ascii="Times New Roman" w:eastAsia="Calibri" w:hAnsi="Times New Roman" w:cs="Times New Roman"/>
            <w:i/>
            <w:iCs/>
            <w:sz w:val="24"/>
            <w:szCs w:val="24"/>
            <w:lang w:val="bg-BG" w:eastAsia="bg-BG"/>
          </w:rPr>
          <w:t>. 5115/18)</w:t>
        </w:r>
      </w:hyperlink>
    </w:p>
    <w:p w14:paraId="5C88D1E4" w14:textId="07E8FA10" w:rsidR="00E840C5" w:rsidRPr="005D3DB1" w:rsidRDefault="00E840C5" w:rsidP="002C6C74">
      <w:pPr>
        <w:pStyle w:val="NoSpacing"/>
        <w:jc w:val="both"/>
        <w:rPr>
          <w:rFonts w:ascii="Times New Roman" w:eastAsia="Calibri" w:hAnsi="Times New Roman" w:cs="Times New Roman"/>
          <w:bCs/>
          <w:color w:val="0070C0"/>
          <w:sz w:val="24"/>
          <w:szCs w:val="24"/>
          <w:u w:val="single"/>
          <w:lang w:val="ru-RU"/>
        </w:rPr>
      </w:pPr>
    </w:p>
    <w:p w14:paraId="6A88DEE3" w14:textId="43FEFEB8" w:rsidR="00E840C5" w:rsidRPr="00C60AC1" w:rsidRDefault="00E840C5" w:rsidP="00E840C5">
      <w:pPr>
        <w:spacing w:line="240" w:lineRule="auto"/>
        <w:contextualSpacing/>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Съдът обявява за недопустима като явно необоснована жалбата на родителите на Б.Р., убит от частни лица при прераснала в масово насилие съседска свада. На основание чл. 2 от Конвенцията те се оплакват, че полицията не е направила необходимото, за да защити живота на сина им. Съдът приема, че няма данни полицията да не е действала адекватно при конкретните обстоятелства, както са установили и националните съдилища, като са приложили установените по делото </w:t>
      </w:r>
      <w:proofErr w:type="spellStart"/>
      <w:r w:rsidRPr="00C60AC1">
        <w:rPr>
          <w:rFonts w:ascii="Times New Roman" w:hAnsi="Times New Roman" w:cs="Times New Roman"/>
          <w:i/>
          <w:sz w:val="24"/>
          <w:szCs w:val="24"/>
        </w:rPr>
        <w:t>Osman</w:t>
      </w:r>
      <w:proofErr w:type="spellEnd"/>
      <w:r w:rsidRPr="00C60AC1">
        <w:rPr>
          <w:rFonts w:ascii="Times New Roman" w:hAnsi="Times New Roman" w:cs="Times New Roman"/>
          <w:i/>
          <w:sz w:val="24"/>
          <w:szCs w:val="24"/>
        </w:rPr>
        <w:t xml:space="preserve"> v. </w:t>
      </w:r>
      <w:proofErr w:type="spellStart"/>
      <w:r w:rsidRPr="00C60AC1">
        <w:rPr>
          <w:rFonts w:ascii="Times New Roman" w:hAnsi="Times New Roman" w:cs="Times New Roman"/>
          <w:i/>
          <w:sz w:val="24"/>
          <w:szCs w:val="24"/>
        </w:rPr>
        <w:t>the</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United</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Kingdom</w:t>
      </w:r>
      <w:proofErr w:type="spellEnd"/>
      <w:r w:rsidRPr="00C60AC1">
        <w:rPr>
          <w:rStyle w:val="CommentReference"/>
          <w:rFonts w:ascii="Times New Roman" w:hAnsi="Times New Roman" w:cs="Times New Roman"/>
          <w:sz w:val="24"/>
          <w:szCs w:val="24"/>
        </w:rPr>
        <w:t xml:space="preserve"> (</w:t>
      </w:r>
      <w:proofErr w:type="spellStart"/>
      <w:r w:rsidRPr="00C60AC1">
        <w:rPr>
          <w:rStyle w:val="CommentReference"/>
          <w:rFonts w:ascii="Times New Roman" w:hAnsi="Times New Roman" w:cs="Times New Roman"/>
          <w:sz w:val="24"/>
          <w:szCs w:val="24"/>
        </w:rPr>
        <w:t>no</w:t>
      </w:r>
      <w:proofErr w:type="spellEnd"/>
      <w:r w:rsidRPr="00C60AC1">
        <w:rPr>
          <w:rStyle w:val="CommentReference"/>
          <w:rFonts w:ascii="Times New Roman" w:hAnsi="Times New Roman" w:cs="Times New Roman"/>
          <w:sz w:val="24"/>
          <w:szCs w:val="24"/>
        </w:rPr>
        <w:t xml:space="preserve">. </w:t>
      </w:r>
      <w:r w:rsidRPr="00C60AC1">
        <w:rPr>
          <w:rStyle w:val="textcolumn"/>
          <w:rFonts w:ascii="Times New Roman" w:hAnsi="Times New Roman" w:cs="Times New Roman"/>
          <w:sz w:val="24"/>
          <w:szCs w:val="24"/>
        </w:rPr>
        <w:t>23452/94)</w:t>
      </w:r>
      <w:r w:rsidRPr="00C60AC1">
        <w:rPr>
          <w:rStyle w:val="summarytext"/>
          <w:rFonts w:ascii="Times New Roman" w:hAnsi="Times New Roman" w:cs="Times New Roman"/>
          <w:sz w:val="24"/>
          <w:szCs w:val="24"/>
        </w:rPr>
        <w:t xml:space="preserve"> </w:t>
      </w:r>
      <w:r w:rsidRPr="00C60AC1">
        <w:rPr>
          <w:rStyle w:val="sb8d990e2"/>
          <w:rFonts w:ascii="Times New Roman" w:hAnsi="Times New Roman" w:cs="Times New Roman"/>
          <w:sz w:val="24"/>
          <w:szCs w:val="24"/>
        </w:rPr>
        <w:t xml:space="preserve">критерии, и Съдът не вижда основание да не се съгласи с изводите им. </w:t>
      </w:r>
      <w:hyperlink r:id="rId222" w:history="1">
        <w:r w:rsidRPr="00C60AC1">
          <w:rPr>
            <w:rStyle w:val="Hyperlink"/>
            <w:rFonts w:ascii="Times New Roman" w:hAnsi="Times New Roman" w:cs="Times New Roman"/>
            <w:sz w:val="24"/>
            <w:szCs w:val="24"/>
          </w:rPr>
          <w:t>Бюлетин № 49</w:t>
        </w:r>
      </w:hyperlink>
    </w:p>
    <w:p w14:paraId="47FBA1A1" w14:textId="71EB1DBF" w:rsidR="00E840C5" w:rsidRPr="00C60AC1" w:rsidRDefault="00000000" w:rsidP="002664E6">
      <w:pPr>
        <w:pBdr>
          <w:bottom w:val="single" w:sz="4" w:space="1" w:color="auto"/>
        </w:pBdr>
        <w:spacing w:line="240" w:lineRule="auto"/>
        <w:contextualSpacing/>
        <w:rPr>
          <w:rFonts w:ascii="Times New Roman" w:hAnsi="Times New Roman" w:cs="Times New Roman"/>
          <w:i/>
          <w:iCs/>
          <w:sz w:val="24"/>
          <w:szCs w:val="24"/>
        </w:rPr>
      </w:pPr>
      <w:hyperlink r:id="rId223" w:history="1">
        <w:proofErr w:type="spellStart"/>
        <w:r w:rsidR="00E840C5" w:rsidRPr="00C60AC1">
          <w:rPr>
            <w:rStyle w:val="Hyperlink"/>
            <w:rFonts w:ascii="Times New Roman" w:hAnsi="Times New Roman" w:cs="Times New Roman"/>
            <w:i/>
            <w:iCs/>
            <w:sz w:val="24"/>
            <w:szCs w:val="24"/>
          </w:rPr>
          <w:t>Raynovi</w:t>
        </w:r>
        <w:proofErr w:type="spellEnd"/>
        <w:r w:rsidR="00E840C5" w:rsidRPr="00C60AC1">
          <w:rPr>
            <w:rStyle w:val="Hyperlink"/>
            <w:rFonts w:ascii="Times New Roman" w:hAnsi="Times New Roman" w:cs="Times New Roman"/>
            <w:i/>
            <w:iCs/>
            <w:sz w:val="24"/>
            <w:szCs w:val="24"/>
          </w:rPr>
          <w:t xml:space="preserve"> v. </w:t>
        </w:r>
        <w:proofErr w:type="spellStart"/>
        <w:r w:rsidR="00E840C5" w:rsidRPr="00C60AC1">
          <w:rPr>
            <w:rStyle w:val="Hyperlink"/>
            <w:rFonts w:ascii="Times New Roman" w:hAnsi="Times New Roman" w:cs="Times New Roman"/>
            <w:i/>
            <w:iCs/>
            <w:sz w:val="24"/>
            <w:szCs w:val="24"/>
          </w:rPr>
          <w:t>Bulgaria</w:t>
        </w:r>
        <w:proofErr w:type="spellEnd"/>
        <w:r w:rsidR="00E840C5" w:rsidRPr="00C60AC1">
          <w:rPr>
            <w:rStyle w:val="Hyperlink"/>
            <w:rFonts w:ascii="Times New Roman" w:hAnsi="Times New Roman" w:cs="Times New Roman"/>
            <w:i/>
            <w:iCs/>
            <w:sz w:val="24"/>
            <w:szCs w:val="24"/>
          </w:rPr>
          <w:t xml:space="preserve"> (</w:t>
        </w:r>
        <w:proofErr w:type="spellStart"/>
        <w:r w:rsidR="00E840C5" w:rsidRPr="00C60AC1">
          <w:rPr>
            <w:rStyle w:val="Hyperlink"/>
            <w:rFonts w:ascii="Times New Roman" w:hAnsi="Times New Roman" w:cs="Times New Roman"/>
            <w:i/>
            <w:iCs/>
            <w:sz w:val="24"/>
            <w:szCs w:val="24"/>
          </w:rPr>
          <w:t>no</w:t>
        </w:r>
        <w:proofErr w:type="spellEnd"/>
        <w:r w:rsidR="00E840C5" w:rsidRPr="00C60AC1">
          <w:rPr>
            <w:rStyle w:val="Hyperlink"/>
            <w:rFonts w:ascii="Times New Roman" w:hAnsi="Times New Roman" w:cs="Times New Roman"/>
            <w:i/>
            <w:iCs/>
            <w:sz w:val="24"/>
            <w:szCs w:val="24"/>
          </w:rPr>
          <w:t>. 53304/18)</w:t>
        </w:r>
      </w:hyperlink>
      <w:r w:rsidR="00E840C5" w:rsidRPr="00C60AC1">
        <w:rPr>
          <w:rFonts w:ascii="Times New Roman" w:hAnsi="Times New Roman" w:cs="Times New Roman"/>
          <w:i/>
          <w:sz w:val="24"/>
          <w:szCs w:val="24"/>
        </w:rPr>
        <w:t xml:space="preserve"> Решение по допустимостта</w:t>
      </w:r>
    </w:p>
    <w:p w14:paraId="23FA1DE7" w14:textId="77777777" w:rsidR="00F45E30" w:rsidRDefault="00F45E30" w:rsidP="00F45E30">
      <w:pPr>
        <w:spacing w:line="240" w:lineRule="auto"/>
        <w:contextualSpacing/>
        <w:jc w:val="both"/>
        <w:rPr>
          <w:b/>
          <w:bCs/>
          <w:sz w:val="24"/>
          <w:szCs w:val="24"/>
        </w:rPr>
      </w:pPr>
    </w:p>
    <w:p w14:paraId="2B0B1410" w14:textId="2909146C" w:rsidR="00F45E30" w:rsidRPr="00F45E30" w:rsidRDefault="00F45E30" w:rsidP="00F45E30">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Временното отнемане на законно притежаваното оръжие на лице, впоследствие извършило масово убийство в учебно заведение, би било разумна превантивна мярка при възникнали в резултат на негови постове в интернет съмнения в годността му да разполага с огнестрелно оръжие. Властите са нарушили позитивните задължения на </w:t>
      </w:r>
      <w:r w:rsidRPr="00144EE7">
        <w:rPr>
          <w:rFonts w:ascii="Times New Roman" w:hAnsi="Times New Roman" w:cs="Times New Roman"/>
          <w:sz w:val="24"/>
          <w:szCs w:val="24"/>
        </w:rPr>
        <w:lastRenderedPageBreak/>
        <w:t xml:space="preserve">държавата по чл. 2 от Конвенцията, свързани с контролирането на опасните дейности, като не са положили специалната грижа за защита на обществената безопасност, която дължат поради особено високия риск за живота, присъщ на всяко неправилно поведение, свързано с използване на огнестрелно оръжие. </w:t>
      </w:r>
      <w:hyperlink r:id="rId224" w:history="1">
        <w:r w:rsidRPr="00144EE7">
          <w:rPr>
            <w:rStyle w:val="Hyperlink"/>
            <w:rFonts w:ascii="Times New Roman" w:hAnsi="Times New Roman" w:cs="Times New Roman"/>
            <w:sz w:val="24"/>
            <w:szCs w:val="24"/>
          </w:rPr>
          <w:t>Бюлетин № 51</w:t>
        </w:r>
      </w:hyperlink>
    </w:p>
    <w:bookmarkStart w:id="17" w:name="To"/>
    <w:bookmarkEnd w:id="17"/>
    <w:p w14:paraId="1832D2D6" w14:textId="70A525DD" w:rsidR="00F45E30" w:rsidRPr="00F45E30" w:rsidRDefault="00F45E30" w:rsidP="00F45E30">
      <w:pPr>
        <w:spacing w:line="240" w:lineRule="auto"/>
        <w:contextualSpacing/>
        <w:jc w:val="both"/>
        <w:rPr>
          <w:rStyle w:val="s7d2086b4"/>
          <w:rFonts w:ascii="Times New Roman" w:hAnsi="Times New Roman" w:cs="Times New Roman"/>
          <w:i/>
          <w:iCs/>
          <w:sz w:val="24"/>
          <w:szCs w:val="24"/>
        </w:rPr>
      </w:pPr>
      <w:r w:rsidRPr="00F45E30">
        <w:rPr>
          <w:rStyle w:val="s7d2086b4"/>
          <w:rFonts w:ascii="Times New Roman" w:hAnsi="Times New Roman" w:cs="Times New Roman"/>
          <w:i/>
          <w:iCs/>
          <w:sz w:val="24"/>
          <w:szCs w:val="24"/>
        </w:rPr>
        <w:fldChar w:fldCharType="begin"/>
      </w:r>
      <w:r w:rsidRPr="00F45E30">
        <w:rPr>
          <w:rStyle w:val="s7d2086b4"/>
          <w:rFonts w:ascii="Times New Roman" w:hAnsi="Times New Roman" w:cs="Times New Roman"/>
          <w:i/>
          <w:iCs/>
          <w:sz w:val="24"/>
          <w:szCs w:val="24"/>
        </w:rPr>
        <w:instrText xml:space="preserve"> HYPERLINK "http://hudoc.echr.coe.int/eng?i=001-204603" </w:instrText>
      </w:r>
      <w:r w:rsidRPr="00F45E30">
        <w:rPr>
          <w:rStyle w:val="s7d2086b4"/>
          <w:rFonts w:ascii="Times New Roman" w:hAnsi="Times New Roman" w:cs="Times New Roman"/>
          <w:i/>
          <w:iCs/>
          <w:sz w:val="24"/>
          <w:szCs w:val="24"/>
        </w:rPr>
      </w:r>
      <w:r w:rsidRPr="00F45E30">
        <w:rPr>
          <w:rStyle w:val="s7d2086b4"/>
          <w:rFonts w:ascii="Times New Roman" w:hAnsi="Times New Roman" w:cs="Times New Roman"/>
          <w:i/>
          <w:iCs/>
          <w:sz w:val="24"/>
          <w:szCs w:val="24"/>
        </w:rPr>
        <w:fldChar w:fldCharType="separate"/>
      </w:r>
      <w:proofErr w:type="spellStart"/>
      <w:r w:rsidRPr="00F45E30">
        <w:rPr>
          <w:rStyle w:val="Hyperlink"/>
          <w:rFonts w:ascii="Times New Roman" w:hAnsi="Times New Roman" w:cs="Times New Roman"/>
          <w:i/>
          <w:iCs/>
          <w:sz w:val="24"/>
          <w:szCs w:val="24"/>
        </w:rPr>
        <w:t>Kotilainen</w:t>
      </w:r>
      <w:proofErr w:type="spellEnd"/>
      <w:r w:rsidRPr="00F45E30">
        <w:rPr>
          <w:rStyle w:val="Hyperlink"/>
          <w:rFonts w:ascii="Times New Roman" w:hAnsi="Times New Roman" w:cs="Times New Roman"/>
          <w:i/>
          <w:iCs/>
          <w:sz w:val="24"/>
          <w:szCs w:val="24"/>
        </w:rPr>
        <w:t xml:space="preserve"> </w:t>
      </w:r>
      <w:proofErr w:type="spellStart"/>
      <w:r w:rsidRPr="00F45E30">
        <w:rPr>
          <w:rStyle w:val="Hyperlink"/>
          <w:rFonts w:ascii="Times New Roman" w:hAnsi="Times New Roman" w:cs="Times New Roman"/>
          <w:i/>
          <w:iCs/>
          <w:sz w:val="24"/>
          <w:szCs w:val="24"/>
        </w:rPr>
        <w:t>and</w:t>
      </w:r>
      <w:proofErr w:type="spellEnd"/>
      <w:r w:rsidRPr="00F45E30">
        <w:rPr>
          <w:rStyle w:val="Hyperlink"/>
          <w:rFonts w:ascii="Times New Roman" w:hAnsi="Times New Roman" w:cs="Times New Roman"/>
          <w:i/>
          <w:iCs/>
          <w:sz w:val="24"/>
          <w:szCs w:val="24"/>
        </w:rPr>
        <w:t xml:space="preserve"> </w:t>
      </w:r>
      <w:proofErr w:type="spellStart"/>
      <w:r w:rsidRPr="00F45E30">
        <w:rPr>
          <w:rStyle w:val="Hyperlink"/>
          <w:rFonts w:ascii="Times New Roman" w:hAnsi="Times New Roman" w:cs="Times New Roman"/>
          <w:i/>
          <w:iCs/>
          <w:sz w:val="24"/>
          <w:szCs w:val="24"/>
        </w:rPr>
        <w:t>others</w:t>
      </w:r>
      <w:proofErr w:type="spellEnd"/>
      <w:r w:rsidRPr="00F45E30">
        <w:rPr>
          <w:rStyle w:val="Hyperlink"/>
          <w:rFonts w:ascii="Times New Roman" w:hAnsi="Times New Roman" w:cs="Times New Roman"/>
          <w:i/>
          <w:iCs/>
          <w:sz w:val="24"/>
          <w:szCs w:val="24"/>
        </w:rPr>
        <w:t xml:space="preserve"> v. </w:t>
      </w:r>
      <w:proofErr w:type="spellStart"/>
      <w:r w:rsidRPr="00F45E30">
        <w:rPr>
          <w:rStyle w:val="Hyperlink"/>
          <w:rFonts w:ascii="Times New Roman" w:hAnsi="Times New Roman" w:cs="Times New Roman"/>
          <w:i/>
          <w:iCs/>
          <w:sz w:val="24"/>
          <w:szCs w:val="24"/>
        </w:rPr>
        <w:t>Finland</w:t>
      </w:r>
      <w:proofErr w:type="spellEnd"/>
      <w:r w:rsidRPr="00F45E30">
        <w:rPr>
          <w:rStyle w:val="Hyperlink"/>
          <w:rFonts w:ascii="Times New Roman" w:hAnsi="Times New Roman" w:cs="Times New Roman"/>
          <w:i/>
          <w:iCs/>
          <w:sz w:val="24"/>
          <w:szCs w:val="24"/>
        </w:rPr>
        <w:t xml:space="preserve"> (</w:t>
      </w:r>
      <w:proofErr w:type="spellStart"/>
      <w:r w:rsidRPr="00F45E30">
        <w:rPr>
          <w:rStyle w:val="Hyperlink"/>
          <w:rFonts w:ascii="Times New Roman" w:hAnsi="Times New Roman" w:cs="Times New Roman"/>
          <w:i/>
          <w:iCs/>
          <w:sz w:val="24"/>
          <w:szCs w:val="24"/>
        </w:rPr>
        <w:t>no</w:t>
      </w:r>
      <w:proofErr w:type="spellEnd"/>
      <w:r w:rsidRPr="00F45E30">
        <w:rPr>
          <w:rStyle w:val="Hyperlink"/>
          <w:rFonts w:ascii="Times New Roman" w:hAnsi="Times New Roman" w:cs="Times New Roman"/>
          <w:i/>
          <w:iCs/>
          <w:sz w:val="24"/>
          <w:szCs w:val="24"/>
        </w:rPr>
        <w:t>. 62439/12)</w:t>
      </w:r>
      <w:r w:rsidRPr="00F45E30">
        <w:rPr>
          <w:rStyle w:val="s7d2086b4"/>
          <w:rFonts w:ascii="Times New Roman" w:hAnsi="Times New Roman" w:cs="Times New Roman"/>
          <w:i/>
          <w:iCs/>
          <w:sz w:val="24"/>
          <w:szCs w:val="24"/>
        </w:rPr>
        <w:fldChar w:fldCharType="end"/>
      </w:r>
    </w:p>
    <w:p w14:paraId="67B1CC64" w14:textId="2D9BBCE2" w:rsidR="00AC3D7A" w:rsidRPr="00C60AC1" w:rsidRDefault="005D39FD" w:rsidP="00B13865">
      <w:pPr>
        <w:pStyle w:val="Heading3"/>
        <w:rPr>
          <w:rStyle w:val="normal--char"/>
          <w:rFonts w:ascii="Times New Roman" w:hAnsi="Times New Roman"/>
          <w:i/>
          <w:color w:val="000000"/>
          <w:sz w:val="28"/>
          <w:szCs w:val="28"/>
        </w:rPr>
      </w:pPr>
      <w:r>
        <w:rPr>
          <w:rStyle w:val="normal--char"/>
          <w:rFonts w:ascii="Times New Roman" w:hAnsi="Times New Roman"/>
          <w:i/>
          <w:color w:val="000000"/>
          <w:sz w:val="28"/>
          <w:szCs w:val="28"/>
        </w:rPr>
        <w:t>А</w:t>
      </w:r>
      <w:r w:rsidR="004F390D" w:rsidRPr="00C60AC1">
        <w:rPr>
          <w:rStyle w:val="normal--char"/>
          <w:rFonts w:ascii="Times New Roman" w:hAnsi="Times New Roman"/>
          <w:i/>
          <w:color w:val="000000"/>
          <w:sz w:val="28"/>
          <w:szCs w:val="28"/>
        </w:rPr>
        <w:t xml:space="preserve">. </w:t>
      </w:r>
      <w:r w:rsidR="00AC3D7A" w:rsidRPr="00C60AC1">
        <w:rPr>
          <w:rStyle w:val="normal--char"/>
          <w:rFonts w:ascii="Times New Roman" w:hAnsi="Times New Roman"/>
          <w:i/>
          <w:color w:val="000000"/>
          <w:sz w:val="28"/>
          <w:szCs w:val="28"/>
        </w:rPr>
        <w:t xml:space="preserve">Защита </w:t>
      </w:r>
      <w:r w:rsidR="0074477B" w:rsidRPr="00C60AC1">
        <w:rPr>
          <w:rStyle w:val="normal--char"/>
          <w:rFonts w:ascii="Times New Roman" w:hAnsi="Times New Roman"/>
          <w:i/>
          <w:color w:val="000000"/>
          <w:sz w:val="28"/>
          <w:szCs w:val="28"/>
        </w:rPr>
        <w:t>от</w:t>
      </w:r>
      <w:r w:rsidR="00AC3D7A" w:rsidRPr="00C60AC1">
        <w:rPr>
          <w:rStyle w:val="normal--char"/>
          <w:rFonts w:ascii="Times New Roman" w:hAnsi="Times New Roman"/>
          <w:i/>
          <w:color w:val="000000"/>
          <w:sz w:val="28"/>
          <w:szCs w:val="28"/>
        </w:rPr>
        <w:t xml:space="preserve"> </w:t>
      </w:r>
      <w:r w:rsidR="00E00D67" w:rsidRPr="00C60AC1">
        <w:rPr>
          <w:rStyle w:val="normal--char"/>
          <w:rFonts w:ascii="Times New Roman" w:hAnsi="Times New Roman"/>
          <w:i/>
          <w:color w:val="000000"/>
          <w:sz w:val="28"/>
          <w:szCs w:val="28"/>
        </w:rPr>
        <w:t>действия на трети</w:t>
      </w:r>
      <w:r w:rsidR="00AC3D7A" w:rsidRPr="00C60AC1">
        <w:rPr>
          <w:rStyle w:val="normal--char"/>
          <w:rFonts w:ascii="Times New Roman" w:hAnsi="Times New Roman"/>
          <w:i/>
          <w:color w:val="000000"/>
          <w:sz w:val="28"/>
          <w:szCs w:val="28"/>
        </w:rPr>
        <w:t xml:space="preserve"> </w:t>
      </w:r>
      <w:r w:rsidR="00E00D67" w:rsidRPr="00C60AC1">
        <w:rPr>
          <w:rStyle w:val="normal--char"/>
          <w:rFonts w:ascii="Times New Roman" w:hAnsi="Times New Roman"/>
          <w:i/>
          <w:color w:val="000000"/>
          <w:sz w:val="28"/>
          <w:szCs w:val="28"/>
        </w:rPr>
        <w:t>лица</w:t>
      </w:r>
    </w:p>
    <w:p w14:paraId="2AFB0C6E" w14:textId="77777777" w:rsidR="0010204B" w:rsidRPr="00C60AC1" w:rsidRDefault="0010204B" w:rsidP="0010204B">
      <w:pPr>
        <w:pStyle w:val="ju-005fpara-002cleft-002cfirst-0020line-003a-0020-00200-0020cm"/>
        <w:spacing w:before="0" w:after="0"/>
        <w:jc w:val="both"/>
        <w:rPr>
          <w:lang w:val="bg-BG"/>
        </w:rPr>
      </w:pPr>
      <w:r w:rsidRPr="00C60AC1">
        <w:rPr>
          <w:rStyle w:val="normal--char"/>
          <w:bCs/>
          <w:iCs/>
        </w:rPr>
        <w:t xml:space="preserve">Непредприемането на действия от страна на полицейските власти да предотвратят покушение върху журналист, въпреки че са били информирани за готвеното покушение и дори за самоличността на вероятните извършители, е в нарушение на задължението на държавите по чл. 2 от Конвенцията да предприемат необходимите мерки за защита живота на тези под тяхната юрисдикция. </w:t>
      </w:r>
      <w:r>
        <w:fldChar w:fldCharType="begin"/>
      </w:r>
      <w:r>
        <w:instrText>HYPERLINK "http://www.blhr.org/media/documents/Bulletin_1_september_2010.doc"</w:instrText>
      </w:r>
      <w:r>
        <w:fldChar w:fldCharType="separate"/>
      </w:r>
      <w:r w:rsidRPr="00C60AC1">
        <w:rPr>
          <w:rStyle w:val="Hyperlink"/>
          <w:lang w:val="bg-BG"/>
        </w:rPr>
        <w:t>Бюлетин № 1</w:t>
      </w:r>
      <w:r>
        <w:rPr>
          <w:rStyle w:val="Hyperlink"/>
          <w:lang w:val="bg-BG"/>
        </w:rPr>
        <w:fldChar w:fldCharType="end"/>
      </w:r>
    </w:p>
    <w:p w14:paraId="7C18AFEC" w14:textId="77777777" w:rsidR="0010204B" w:rsidRPr="00C60AC1" w:rsidRDefault="00000000" w:rsidP="0010204B">
      <w:pPr>
        <w:pBdr>
          <w:bottom w:val="single" w:sz="4" w:space="1" w:color="auto"/>
        </w:pBdr>
        <w:spacing w:after="0" w:line="100" w:lineRule="atLeast"/>
        <w:jc w:val="both"/>
        <w:rPr>
          <w:rStyle w:val="normal--char"/>
          <w:rFonts w:ascii="Times New Roman" w:hAnsi="Times New Roman" w:cs="Times New Roman"/>
          <w:bCs/>
          <w:iCs/>
        </w:rPr>
      </w:pPr>
      <w:hyperlink r:id="rId225" w:history="1">
        <w:proofErr w:type="spellStart"/>
        <w:r w:rsidR="0010204B" w:rsidRPr="00C60AC1">
          <w:rPr>
            <w:rStyle w:val="Hyperlink"/>
            <w:rFonts w:ascii="Times New Roman" w:hAnsi="Times New Roman" w:cs="Times New Roman"/>
            <w:i/>
            <w:sz w:val="24"/>
            <w:szCs w:val="24"/>
          </w:rPr>
          <w:t>Dink</w:t>
        </w:r>
        <w:proofErr w:type="spellEnd"/>
        <w:r w:rsidR="0010204B" w:rsidRPr="00C60AC1">
          <w:rPr>
            <w:rStyle w:val="Hyperlink"/>
            <w:rFonts w:ascii="Times New Roman" w:hAnsi="Times New Roman" w:cs="Times New Roman"/>
            <w:i/>
            <w:sz w:val="24"/>
            <w:szCs w:val="24"/>
          </w:rPr>
          <w:t xml:space="preserve"> v. </w:t>
        </w:r>
        <w:proofErr w:type="spellStart"/>
        <w:r w:rsidR="0010204B" w:rsidRPr="00C60AC1">
          <w:rPr>
            <w:rStyle w:val="Hyperlink"/>
            <w:rFonts w:ascii="Times New Roman" w:hAnsi="Times New Roman" w:cs="Times New Roman"/>
            <w:i/>
            <w:sz w:val="24"/>
            <w:szCs w:val="24"/>
          </w:rPr>
          <w:t>Turkey</w:t>
        </w:r>
        <w:proofErr w:type="spellEnd"/>
        <w:r w:rsidR="0010204B" w:rsidRPr="00C60AC1">
          <w:rPr>
            <w:rStyle w:val="Hyperlink"/>
            <w:rFonts w:ascii="Times New Roman" w:hAnsi="Times New Roman" w:cs="Times New Roman"/>
            <w:i/>
            <w:sz w:val="24"/>
            <w:szCs w:val="24"/>
          </w:rPr>
          <w:t xml:space="preserve"> (</w:t>
        </w:r>
        <w:proofErr w:type="spellStart"/>
        <w:r w:rsidR="0010204B" w:rsidRPr="00C60AC1">
          <w:rPr>
            <w:rStyle w:val="Hyperlink"/>
            <w:rFonts w:ascii="Times New Roman" w:hAnsi="Times New Roman" w:cs="Times New Roman"/>
            <w:i/>
            <w:sz w:val="24"/>
            <w:szCs w:val="24"/>
          </w:rPr>
          <w:t>no</w:t>
        </w:r>
        <w:proofErr w:type="spellEnd"/>
        <w:r w:rsidR="0010204B" w:rsidRPr="00C60AC1">
          <w:rPr>
            <w:rStyle w:val="Hyperlink"/>
            <w:rFonts w:ascii="Times New Roman" w:hAnsi="Times New Roman" w:cs="Times New Roman"/>
            <w:i/>
            <w:sz w:val="24"/>
            <w:szCs w:val="24"/>
          </w:rPr>
          <w:t>. 2668/07, 6102/08, 30079/08, 7072/09 и 7124/09)</w:t>
        </w:r>
      </w:hyperlink>
      <w:r w:rsidR="00802E95" w:rsidRPr="00C60AC1">
        <w:rPr>
          <w:rStyle w:val="normal--char"/>
          <w:rFonts w:ascii="Times New Roman" w:hAnsi="Times New Roman" w:cs="Times New Roman"/>
          <w:bCs/>
          <w:i/>
          <w:iCs/>
          <w:sz w:val="24"/>
          <w:szCs w:val="24"/>
        </w:rPr>
        <w:t xml:space="preserve"> </w:t>
      </w:r>
    </w:p>
    <w:p w14:paraId="5A21FA60" w14:textId="77777777" w:rsidR="0010204B" w:rsidRPr="00C60AC1" w:rsidRDefault="0010204B" w:rsidP="0010204B">
      <w:pPr>
        <w:spacing w:after="0" w:line="100" w:lineRule="atLeast"/>
        <w:jc w:val="both"/>
        <w:rPr>
          <w:rStyle w:val="normal--char"/>
          <w:rFonts w:ascii="Times New Roman" w:hAnsi="Times New Roman" w:cs="Times New Roman"/>
          <w:bCs/>
          <w:i/>
          <w:iCs/>
          <w:sz w:val="24"/>
          <w:szCs w:val="24"/>
        </w:rPr>
        <w:sectPr w:rsidR="0010204B" w:rsidRPr="00C60AC1" w:rsidSect="00BE2171">
          <w:type w:val="continuous"/>
          <w:pgSz w:w="11906" w:h="16838"/>
          <w:pgMar w:top="1417" w:right="1417" w:bottom="1417" w:left="1417" w:header="708" w:footer="708" w:gutter="0"/>
          <w:cols w:space="708"/>
          <w:titlePg/>
          <w:docGrid w:linePitch="360"/>
        </w:sectPr>
      </w:pPr>
    </w:p>
    <w:p w14:paraId="648F28A3" w14:textId="77777777" w:rsidR="00EA7A2C" w:rsidRPr="00C60AC1" w:rsidRDefault="00EA7A2C" w:rsidP="00EA7A2C">
      <w:pPr>
        <w:pStyle w:val="NoSpacing"/>
        <w:jc w:val="both"/>
        <w:rPr>
          <w:rFonts w:ascii="Times New Roman" w:hAnsi="Times New Roman" w:cs="Times New Roman"/>
          <w:sz w:val="24"/>
          <w:szCs w:val="24"/>
          <w:lang w:val="bg-BG"/>
        </w:rPr>
      </w:pPr>
    </w:p>
    <w:p w14:paraId="6316E767" w14:textId="77777777" w:rsidR="00EA7A2C" w:rsidRPr="005D3DB1" w:rsidRDefault="00EA7A2C" w:rsidP="00EA7A2C">
      <w:pPr>
        <w:pStyle w:val="NoSpacing"/>
        <w:jc w:val="both"/>
        <w:rPr>
          <w:rFonts w:ascii="Times New Roman" w:hAnsi="Times New Roman" w:cs="Times New Roman"/>
          <w:sz w:val="24"/>
          <w:szCs w:val="24"/>
          <w:lang w:val="ru-RU"/>
        </w:rPr>
      </w:pPr>
      <w:r w:rsidRPr="00C60AC1">
        <w:rPr>
          <w:rFonts w:ascii="Times New Roman" w:hAnsi="Times New Roman" w:cs="Times New Roman"/>
          <w:sz w:val="24"/>
          <w:szCs w:val="24"/>
          <w:lang w:val="bg-BG"/>
        </w:rPr>
        <w:t>Държавата е нарушила позитивните си задължения по чл. 2 от Европейската конвенция за правата на човека, тъй като разследването на смърт, причинена от трети лица, е продължило повече от седем години и</w:t>
      </w:r>
      <w:r w:rsidR="00E00D67" w:rsidRPr="00C60AC1">
        <w:rPr>
          <w:rFonts w:ascii="Times New Roman" w:hAnsi="Times New Roman" w:cs="Times New Roman"/>
          <w:sz w:val="24"/>
          <w:szCs w:val="24"/>
          <w:lang w:val="bg-BG"/>
        </w:rPr>
        <w:t xml:space="preserve"> са допуснати редица пропуски, </w:t>
      </w:r>
      <w:r w:rsidR="005E1004" w:rsidRPr="00C60AC1">
        <w:rPr>
          <w:rFonts w:ascii="Times New Roman" w:hAnsi="Times New Roman" w:cs="Times New Roman"/>
          <w:sz w:val="24"/>
          <w:szCs w:val="24"/>
          <w:lang w:val="bg-BG"/>
        </w:rPr>
        <w:t>в</w:t>
      </w:r>
      <w:r w:rsidRPr="00C60AC1">
        <w:rPr>
          <w:rFonts w:ascii="Times New Roman" w:hAnsi="Times New Roman" w:cs="Times New Roman"/>
          <w:sz w:val="24"/>
          <w:szCs w:val="24"/>
          <w:lang w:val="bg-BG"/>
        </w:rPr>
        <w:t xml:space="preserve">следствие на което не е имало нито едно годно доказателство, което да свързва обвиняемите с престъплението. </w:t>
      </w:r>
      <w:hyperlink r:id="rId22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hyperlink>
    </w:p>
    <w:p w14:paraId="00B853BB" w14:textId="77777777" w:rsidR="004F390D" w:rsidRPr="00C60AC1" w:rsidRDefault="00000000" w:rsidP="004F390D">
      <w:pPr>
        <w:pStyle w:val="Normal1"/>
        <w:pBdr>
          <w:bottom w:val="single" w:sz="4" w:space="1" w:color="auto"/>
        </w:pBdr>
        <w:spacing w:before="0" w:after="0" w:line="240" w:lineRule="auto"/>
        <w:jc w:val="both"/>
        <w:rPr>
          <w:rStyle w:val="normal--char"/>
          <w:color w:val="000000"/>
          <w:lang w:val="bg-BG"/>
        </w:rPr>
      </w:pPr>
      <w:hyperlink r:id="rId227" w:history="1">
        <w:r w:rsidR="00EA7A2C" w:rsidRPr="00C60AC1">
          <w:rPr>
            <w:rStyle w:val="Hyperlink"/>
            <w:i/>
          </w:rPr>
          <w:t>Zashevi v. Bulgaria (no. 19406/05)</w:t>
        </w:r>
      </w:hyperlink>
    </w:p>
    <w:p w14:paraId="3A70E355" w14:textId="77777777" w:rsidR="0023236F" w:rsidRPr="00C60AC1" w:rsidRDefault="0023236F" w:rsidP="0010204B">
      <w:pPr>
        <w:pStyle w:val="ju-005fpara-002cleft-002cfirst-0020line-003a-0020-00200-0020cm"/>
        <w:spacing w:before="0" w:after="0"/>
        <w:jc w:val="both"/>
        <w:rPr>
          <w:rStyle w:val="normal--char"/>
          <w:rFonts w:eastAsia="Calibri"/>
          <w:b/>
          <w:i/>
          <w:color w:val="000000"/>
          <w:lang w:val="bg-BG"/>
        </w:rPr>
      </w:pPr>
    </w:p>
    <w:p w14:paraId="17CE08C7" w14:textId="77777777" w:rsidR="0010204B" w:rsidRPr="00C60AC1" w:rsidRDefault="0010204B" w:rsidP="0010204B">
      <w:pPr>
        <w:pStyle w:val="ju-005fpara-002cleft-002cfirst-0020line-003a-0020-00200-0020cm"/>
        <w:spacing w:before="0" w:after="0"/>
        <w:jc w:val="both"/>
        <w:rPr>
          <w:lang w:val="bg-BG"/>
        </w:rPr>
      </w:pPr>
      <w:r w:rsidRPr="00C60AC1">
        <w:rPr>
          <w:lang w:val="bg-BG"/>
        </w:rPr>
        <w:t xml:space="preserve">Действията на властите по повод издирването на изчезнало 8-годишно момче са разумни и не са в нарушение на позитивното задължение на държавата по </w:t>
      </w:r>
      <w:r w:rsidRPr="00C60AC1">
        <w:t xml:space="preserve">чл. 2 </w:t>
      </w:r>
      <w:r w:rsidRPr="00C60AC1">
        <w:rPr>
          <w:lang w:val="bg-BG"/>
        </w:rPr>
        <w:t>от Конвенцията да предприеме мерки за защита на живот в риск.</w:t>
      </w:r>
      <w:r w:rsidRPr="00C60AC1">
        <w:rPr>
          <w:rStyle w:val="normal--char"/>
          <w:color w:val="000000"/>
          <w:lang w:val="bg-BG"/>
        </w:rPr>
        <w:t xml:space="preserve"> </w:t>
      </w:r>
      <w:hyperlink r:id="rId228" w:history="1">
        <w:r w:rsidRPr="00C60AC1">
          <w:rPr>
            <w:rStyle w:val="Hyperlink"/>
            <w:lang w:val="bg-BG"/>
          </w:rPr>
          <w:t>Бюлетин № 1.</w:t>
        </w:r>
      </w:hyperlink>
    </w:p>
    <w:p w14:paraId="56337184" w14:textId="77777777" w:rsidR="0010204B" w:rsidRPr="00C60AC1" w:rsidRDefault="00000000" w:rsidP="000B194C">
      <w:pPr>
        <w:pStyle w:val="ju-005fpara-002cleft-002cfirst-0020line-003a-0020-00200-0020cm"/>
        <w:pBdr>
          <w:bottom w:val="single" w:sz="4" w:space="1" w:color="auto"/>
        </w:pBdr>
        <w:spacing w:before="0" w:after="0"/>
        <w:jc w:val="both"/>
        <w:rPr>
          <w:i/>
          <w:lang w:val="bg-BG"/>
        </w:rPr>
      </w:pPr>
      <w:hyperlink r:id="rId229" w:history="1">
        <w:r w:rsidR="0010204B" w:rsidRPr="00C60AC1">
          <w:rPr>
            <w:rStyle w:val="Hyperlink"/>
            <w:i/>
          </w:rPr>
          <w:t>Deyanov v. Bulgaria</w:t>
        </w:r>
        <w:r w:rsidR="0010204B" w:rsidRPr="00C60AC1">
          <w:rPr>
            <w:rStyle w:val="Hyperlink"/>
            <w:i/>
            <w:lang w:val="ru-RU"/>
          </w:rPr>
          <w:t xml:space="preserve"> (</w:t>
        </w:r>
        <w:r w:rsidR="0010204B" w:rsidRPr="00C60AC1">
          <w:rPr>
            <w:rStyle w:val="Hyperlink"/>
            <w:i/>
          </w:rPr>
          <w:t>no</w:t>
        </w:r>
        <w:r w:rsidR="0010204B" w:rsidRPr="00C60AC1">
          <w:rPr>
            <w:rStyle w:val="Hyperlink"/>
            <w:i/>
            <w:lang w:val="ru-RU"/>
          </w:rPr>
          <w:t xml:space="preserve">. </w:t>
        </w:r>
        <w:r w:rsidR="0010204B" w:rsidRPr="00C60AC1">
          <w:rPr>
            <w:rStyle w:val="Hyperlink"/>
            <w:i/>
          </w:rPr>
          <w:t>2930/04)</w:t>
        </w:r>
      </w:hyperlink>
    </w:p>
    <w:p w14:paraId="0E96A9C6" w14:textId="77777777" w:rsidR="0010204B" w:rsidRPr="00C60AC1" w:rsidRDefault="0010204B" w:rsidP="0010204B">
      <w:pPr>
        <w:pStyle w:val="ju-005fpara-002cleft-002cfirst-0020line-003a-0020-00200-0020cm"/>
        <w:spacing w:before="0" w:after="0"/>
        <w:jc w:val="both"/>
        <w:rPr>
          <w:i/>
          <w:lang w:val="bg-BG"/>
        </w:rPr>
      </w:pPr>
    </w:p>
    <w:p w14:paraId="44FBDC15" w14:textId="77777777" w:rsidR="00810F33" w:rsidRPr="00C60AC1" w:rsidRDefault="00810F33" w:rsidP="00810F33">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Държавата e нарушила процедурното си задължение по чл. 2 от Конвенцията (право на живот), тъй като и </w:t>
      </w:r>
      <w:proofErr w:type="spellStart"/>
      <w:r w:rsidRPr="00C60AC1">
        <w:rPr>
          <w:rFonts w:ascii="Times New Roman" w:hAnsi="Times New Roman" w:cs="Times New Roman"/>
          <w:sz w:val="24"/>
          <w:szCs w:val="24"/>
          <w:lang w:val="bg-BG"/>
        </w:rPr>
        <w:t>наказателноправното</w:t>
      </w:r>
      <w:proofErr w:type="spellEnd"/>
      <w:r w:rsidRPr="00C60AC1">
        <w:rPr>
          <w:rFonts w:ascii="Times New Roman" w:hAnsi="Times New Roman" w:cs="Times New Roman"/>
          <w:sz w:val="24"/>
          <w:szCs w:val="24"/>
          <w:lang w:val="bg-BG"/>
        </w:rPr>
        <w:t xml:space="preserve">, и гражданскоправното средство, използвани от жалбоподателката, не са позволили да се установят адекватно причините за смъртта на сина й и да се потърси отговорност от евентуално виновното лице. </w:t>
      </w:r>
      <w:hyperlink r:id="rId230" w:history="1">
        <w:r w:rsidRPr="00C60AC1">
          <w:rPr>
            <w:rStyle w:val="Hyperlink"/>
            <w:rFonts w:ascii="Times New Roman" w:hAnsi="Times New Roman" w:cs="Times New Roman"/>
            <w:sz w:val="24"/>
            <w:szCs w:val="24"/>
            <w:lang w:val="bg-BG"/>
          </w:rPr>
          <w:t>Бюлетин № 9</w:t>
        </w:r>
      </w:hyperlink>
    </w:p>
    <w:p w14:paraId="0D36F297" w14:textId="77777777" w:rsidR="00810F33" w:rsidRPr="00C60AC1" w:rsidRDefault="00000000" w:rsidP="00810F33">
      <w:pPr>
        <w:pStyle w:val="NoSpacing"/>
        <w:pBdr>
          <w:bottom w:val="single" w:sz="4" w:space="1" w:color="auto"/>
        </w:pBdr>
        <w:jc w:val="both"/>
        <w:rPr>
          <w:rFonts w:ascii="Times New Roman" w:hAnsi="Times New Roman" w:cs="Times New Roman"/>
          <w:sz w:val="24"/>
          <w:szCs w:val="24"/>
          <w:lang w:val="bg-BG"/>
        </w:rPr>
      </w:pPr>
      <w:hyperlink r:id="rId231" w:history="1">
        <w:r w:rsidR="00810F33" w:rsidRPr="00C60AC1">
          <w:rPr>
            <w:rStyle w:val="Hyperlink"/>
            <w:rFonts w:ascii="Times New Roman" w:hAnsi="Times New Roman" w:cs="Times New Roman"/>
            <w:i/>
            <w:sz w:val="24"/>
          </w:rPr>
          <w:t>Anna</w:t>
        </w:r>
        <w:r w:rsidR="00810F33" w:rsidRPr="00C60AC1">
          <w:rPr>
            <w:rStyle w:val="Hyperlink"/>
            <w:rFonts w:ascii="Times New Roman" w:hAnsi="Times New Roman" w:cs="Times New Roman"/>
            <w:i/>
            <w:sz w:val="24"/>
            <w:lang w:val="ru-RU"/>
          </w:rPr>
          <w:t xml:space="preserve"> </w:t>
        </w:r>
        <w:r w:rsidR="00810F33" w:rsidRPr="00C60AC1">
          <w:rPr>
            <w:rStyle w:val="Hyperlink"/>
            <w:rFonts w:ascii="Times New Roman" w:hAnsi="Times New Roman" w:cs="Times New Roman"/>
            <w:i/>
            <w:sz w:val="24"/>
          </w:rPr>
          <w:t>Todorova</w:t>
        </w:r>
        <w:r w:rsidR="00810F33" w:rsidRPr="00C60AC1">
          <w:rPr>
            <w:rStyle w:val="Hyperlink"/>
            <w:rFonts w:ascii="Times New Roman" w:hAnsi="Times New Roman" w:cs="Times New Roman"/>
            <w:i/>
            <w:sz w:val="24"/>
            <w:lang w:val="ru-RU"/>
          </w:rPr>
          <w:t xml:space="preserve"> </w:t>
        </w:r>
        <w:r w:rsidR="00810F33" w:rsidRPr="00C60AC1">
          <w:rPr>
            <w:rStyle w:val="Hyperlink"/>
            <w:rFonts w:ascii="Times New Roman" w:hAnsi="Times New Roman" w:cs="Times New Roman"/>
            <w:i/>
            <w:sz w:val="24"/>
          </w:rPr>
          <w:t>v</w:t>
        </w:r>
        <w:r w:rsidR="00810F33" w:rsidRPr="00C60AC1">
          <w:rPr>
            <w:rStyle w:val="Hyperlink"/>
            <w:rFonts w:ascii="Times New Roman" w:hAnsi="Times New Roman" w:cs="Times New Roman"/>
            <w:i/>
            <w:sz w:val="24"/>
            <w:lang w:val="ru-RU"/>
          </w:rPr>
          <w:t xml:space="preserve">. </w:t>
        </w:r>
        <w:r w:rsidR="00810F33" w:rsidRPr="00C60AC1">
          <w:rPr>
            <w:rStyle w:val="Hyperlink"/>
            <w:rFonts w:ascii="Times New Roman" w:hAnsi="Times New Roman" w:cs="Times New Roman"/>
            <w:i/>
            <w:sz w:val="24"/>
          </w:rPr>
          <w:t>Bulgaria</w:t>
        </w:r>
        <w:r w:rsidR="00810F33" w:rsidRPr="00C60AC1">
          <w:rPr>
            <w:rStyle w:val="Hyperlink"/>
            <w:rFonts w:ascii="Times New Roman" w:hAnsi="Times New Roman" w:cs="Times New Roman"/>
            <w:i/>
            <w:sz w:val="24"/>
            <w:lang w:val="ru-RU"/>
          </w:rPr>
          <w:t xml:space="preserve"> (</w:t>
        </w:r>
        <w:r w:rsidR="00810F33" w:rsidRPr="00C60AC1">
          <w:rPr>
            <w:rStyle w:val="Hyperlink"/>
            <w:rFonts w:ascii="Times New Roman" w:hAnsi="Times New Roman" w:cs="Times New Roman"/>
            <w:i/>
            <w:sz w:val="24"/>
          </w:rPr>
          <w:t>no</w:t>
        </w:r>
        <w:r w:rsidR="00810F33" w:rsidRPr="00C60AC1">
          <w:rPr>
            <w:rStyle w:val="Hyperlink"/>
            <w:rFonts w:ascii="Times New Roman" w:hAnsi="Times New Roman" w:cs="Times New Roman"/>
            <w:i/>
            <w:sz w:val="24"/>
            <w:lang w:val="bg-BG"/>
          </w:rPr>
          <w:t>. 23302/03</w:t>
        </w:r>
        <w:r w:rsidR="00810F33" w:rsidRPr="00C60AC1">
          <w:rPr>
            <w:rStyle w:val="Hyperlink"/>
            <w:rFonts w:ascii="Times New Roman" w:hAnsi="Times New Roman" w:cs="Times New Roman"/>
            <w:i/>
            <w:sz w:val="24"/>
            <w:lang w:val="ru-RU"/>
          </w:rPr>
          <w:t>)</w:t>
        </w:r>
      </w:hyperlink>
    </w:p>
    <w:p w14:paraId="10053FFC" w14:textId="77777777" w:rsidR="00483DA6" w:rsidRPr="00C60AC1" w:rsidRDefault="00483DA6" w:rsidP="00835C4E">
      <w:pPr>
        <w:pStyle w:val="NoSpacing"/>
        <w:jc w:val="both"/>
        <w:rPr>
          <w:rFonts w:ascii="Times New Roman" w:hAnsi="Times New Roman" w:cs="Times New Roman"/>
          <w:sz w:val="24"/>
          <w:szCs w:val="24"/>
          <w:lang w:val="bg-BG"/>
        </w:rPr>
      </w:pPr>
    </w:p>
    <w:p w14:paraId="347451B5"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Властите не са успели да изпълнят задълженията си да осигурят ефективно наблюдение в училище, пред което момче е било намушкано с нож от ученик. </w:t>
      </w:r>
      <w:hyperlink r:id="rId23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22</w:t>
        </w:r>
      </w:hyperlink>
    </w:p>
    <w:p w14:paraId="6D6F5834" w14:textId="77777777" w:rsidR="00835C4E" w:rsidRPr="00C60AC1" w:rsidRDefault="00000000" w:rsidP="003F055E">
      <w:pPr>
        <w:pStyle w:val="NoSpacing"/>
        <w:jc w:val="both"/>
        <w:rPr>
          <w:rFonts w:ascii="Times New Roman" w:hAnsi="Times New Roman" w:cs="Times New Roman"/>
          <w:color w:val="000000"/>
          <w:sz w:val="24"/>
          <w:szCs w:val="24"/>
          <w:lang w:val="bg-BG"/>
        </w:rPr>
      </w:pPr>
      <w:hyperlink r:id="rId233" w:history="1">
        <w:r w:rsidR="00835C4E" w:rsidRPr="00C60AC1">
          <w:rPr>
            <w:rStyle w:val="Hyperlink"/>
            <w:rFonts w:ascii="Times New Roman" w:hAnsi="Times New Roman" w:cs="Times New Roman"/>
            <w:bCs/>
            <w:i/>
            <w:sz w:val="24"/>
            <w:szCs w:val="24"/>
          </w:rPr>
          <w:t>Kayak</w:t>
        </w:r>
        <w:r w:rsidR="00835C4E" w:rsidRPr="005D3DB1">
          <w:rPr>
            <w:rStyle w:val="Hyperlink"/>
            <w:rFonts w:ascii="Times New Roman" w:hAnsi="Times New Roman" w:cs="Times New Roman"/>
            <w:bCs/>
            <w:i/>
            <w:sz w:val="24"/>
            <w:szCs w:val="24"/>
            <w:lang w:val="ru-RU"/>
          </w:rPr>
          <w:t xml:space="preserve"> </w:t>
        </w:r>
        <w:r w:rsidR="00835C4E" w:rsidRPr="00C60AC1">
          <w:rPr>
            <w:rStyle w:val="Hyperlink"/>
            <w:rFonts w:ascii="Times New Roman" w:hAnsi="Times New Roman" w:cs="Times New Roman"/>
            <w:bCs/>
            <w:i/>
            <w:sz w:val="24"/>
            <w:szCs w:val="24"/>
          </w:rPr>
          <w:t>v</w:t>
        </w:r>
        <w:r w:rsidR="00835C4E" w:rsidRPr="005D3DB1">
          <w:rPr>
            <w:rStyle w:val="Hyperlink"/>
            <w:rFonts w:ascii="Times New Roman" w:hAnsi="Times New Roman" w:cs="Times New Roman"/>
            <w:bCs/>
            <w:i/>
            <w:sz w:val="24"/>
            <w:szCs w:val="24"/>
            <w:lang w:val="ru-RU"/>
          </w:rPr>
          <w:t xml:space="preserve">. </w:t>
        </w:r>
        <w:r w:rsidR="00835C4E" w:rsidRPr="00C60AC1">
          <w:rPr>
            <w:rStyle w:val="Hyperlink"/>
            <w:rFonts w:ascii="Times New Roman" w:hAnsi="Times New Roman" w:cs="Times New Roman"/>
            <w:bCs/>
            <w:i/>
            <w:sz w:val="24"/>
            <w:szCs w:val="24"/>
          </w:rPr>
          <w:t>Turkey</w:t>
        </w:r>
        <w:r w:rsidR="00835C4E" w:rsidRPr="005D3DB1">
          <w:rPr>
            <w:rStyle w:val="Hyperlink"/>
            <w:rFonts w:ascii="Times New Roman" w:hAnsi="Times New Roman" w:cs="Times New Roman"/>
            <w:bCs/>
            <w:i/>
            <w:sz w:val="24"/>
            <w:szCs w:val="24"/>
            <w:lang w:val="ru-RU"/>
          </w:rPr>
          <w:t xml:space="preserve"> (</w:t>
        </w:r>
        <w:r w:rsidR="00835C4E" w:rsidRPr="00C60AC1">
          <w:rPr>
            <w:rStyle w:val="Hyperlink"/>
            <w:rFonts w:ascii="Times New Roman" w:hAnsi="Times New Roman" w:cs="Times New Roman"/>
            <w:bCs/>
            <w:i/>
            <w:sz w:val="24"/>
            <w:szCs w:val="24"/>
          </w:rPr>
          <w:t>no</w:t>
        </w:r>
        <w:r w:rsidR="00835C4E" w:rsidRPr="005D3DB1">
          <w:rPr>
            <w:rStyle w:val="Hyperlink"/>
            <w:rFonts w:ascii="Times New Roman" w:hAnsi="Times New Roman" w:cs="Times New Roman"/>
            <w:bCs/>
            <w:i/>
            <w:sz w:val="24"/>
            <w:szCs w:val="24"/>
            <w:lang w:val="ru-RU"/>
          </w:rPr>
          <w:t>.60444/08)</w:t>
        </w:r>
      </w:hyperlink>
    </w:p>
    <w:p w14:paraId="6397BFB8" w14:textId="77777777" w:rsidR="00FB69BC" w:rsidRPr="00C60AC1" w:rsidRDefault="00FB69BC" w:rsidP="003F055E">
      <w:pPr>
        <w:pStyle w:val="s30eec3f8"/>
        <w:pBdr>
          <w:bottom w:val="single" w:sz="4" w:space="1" w:color="auto"/>
        </w:pBdr>
        <w:shd w:val="clear" w:color="auto" w:fill="FFFFFF"/>
        <w:contextualSpacing/>
        <w:jc w:val="both"/>
        <w:rPr>
          <w:rStyle w:val="sb8d990e2"/>
          <w:color w:val="000000"/>
        </w:rPr>
      </w:pPr>
      <w:r w:rsidRPr="00C60AC1">
        <w:rPr>
          <w:rStyle w:val="sb8d990e2"/>
          <w:color w:val="000000"/>
        </w:rPr>
        <w:t xml:space="preserve">Съдът обявява за явно необосновано оплакването на жалбоподателя – йордански гражданин, че е претърпял побой от друг задържан, докато е бил в </w:t>
      </w:r>
      <w:r w:rsidRPr="00C60AC1">
        <w:t>СДВНЧ в Бусманци</w:t>
      </w:r>
      <w:r w:rsidRPr="00C60AC1">
        <w:rPr>
          <w:rStyle w:val="sb8d990e2"/>
          <w:color w:val="000000"/>
        </w:rPr>
        <w:t xml:space="preserve">, и че инцидентът не е бил разследван. </w:t>
      </w:r>
      <w:hyperlink r:id="rId234" w:history="1">
        <w:r w:rsidR="00276112" w:rsidRPr="00C60AC1">
          <w:rPr>
            <w:rStyle w:val="Hyperlink"/>
            <w:iCs/>
          </w:rPr>
          <w:t>Бюлетин № 34</w:t>
        </w:r>
      </w:hyperlink>
    </w:p>
    <w:p w14:paraId="4FA2E75C" w14:textId="77777777" w:rsidR="00FB69BC" w:rsidRPr="00C60AC1" w:rsidRDefault="00000000" w:rsidP="003F055E">
      <w:pPr>
        <w:pStyle w:val="s30eec3f8"/>
        <w:pBdr>
          <w:bottom w:val="single" w:sz="4" w:space="1" w:color="auto"/>
        </w:pBdr>
        <w:shd w:val="clear" w:color="auto" w:fill="FFFFFF"/>
        <w:contextualSpacing/>
        <w:jc w:val="both"/>
        <w:rPr>
          <w:rStyle w:val="sb8d990e2"/>
          <w:b/>
          <w:color w:val="000000"/>
        </w:rPr>
      </w:pPr>
      <w:hyperlink r:id="rId235" w:history="1">
        <w:proofErr w:type="spellStart"/>
        <w:r w:rsidR="00FB69BC" w:rsidRPr="00C60AC1">
          <w:rPr>
            <w:rStyle w:val="Hyperlink"/>
            <w:i/>
          </w:rPr>
          <w:t>Abulail</w:t>
        </w:r>
        <w:proofErr w:type="spellEnd"/>
        <w:r w:rsidR="00FB69BC" w:rsidRPr="00C60AC1">
          <w:rPr>
            <w:rStyle w:val="Hyperlink"/>
            <w:i/>
          </w:rPr>
          <w:t xml:space="preserve"> </w:t>
        </w:r>
        <w:proofErr w:type="spellStart"/>
        <w:r w:rsidR="00FB69BC" w:rsidRPr="00C60AC1">
          <w:rPr>
            <w:rStyle w:val="Hyperlink"/>
            <w:i/>
          </w:rPr>
          <w:t>and</w:t>
        </w:r>
        <w:proofErr w:type="spellEnd"/>
        <w:r w:rsidR="00FB69BC" w:rsidRPr="00C60AC1">
          <w:rPr>
            <w:rStyle w:val="Hyperlink"/>
            <w:i/>
          </w:rPr>
          <w:t xml:space="preserve"> </w:t>
        </w:r>
        <w:proofErr w:type="spellStart"/>
        <w:r w:rsidR="00FB69BC" w:rsidRPr="00C60AC1">
          <w:rPr>
            <w:rStyle w:val="Hyperlink"/>
            <w:i/>
          </w:rPr>
          <w:t>Ludneva</w:t>
        </w:r>
        <w:proofErr w:type="spellEnd"/>
        <w:r w:rsidR="00FB69BC" w:rsidRPr="00C60AC1">
          <w:rPr>
            <w:rStyle w:val="Hyperlink"/>
            <w:i/>
          </w:rPr>
          <w:t xml:space="preserve"> v. </w:t>
        </w:r>
        <w:proofErr w:type="spellStart"/>
        <w:r w:rsidR="00FB69BC" w:rsidRPr="00C60AC1">
          <w:rPr>
            <w:rStyle w:val="Hyperlink"/>
            <w:i/>
          </w:rPr>
          <w:t>Bulgaria</w:t>
        </w:r>
        <w:proofErr w:type="spellEnd"/>
        <w:r w:rsidR="00FB69BC" w:rsidRPr="00C60AC1">
          <w:rPr>
            <w:rStyle w:val="Hyperlink"/>
            <w:i/>
          </w:rPr>
          <w:t xml:space="preserve"> (</w:t>
        </w:r>
        <w:proofErr w:type="spellStart"/>
        <w:r w:rsidR="00FB69BC" w:rsidRPr="00C60AC1">
          <w:rPr>
            <w:rStyle w:val="Hyperlink"/>
            <w:i/>
          </w:rPr>
          <w:t>no</w:t>
        </w:r>
        <w:proofErr w:type="spellEnd"/>
        <w:r w:rsidR="00FB69BC" w:rsidRPr="00C60AC1">
          <w:rPr>
            <w:rStyle w:val="Hyperlink"/>
            <w:i/>
          </w:rPr>
          <w:t>. 21341/07)</w:t>
        </w:r>
      </w:hyperlink>
      <w:r w:rsidR="00FB69BC" w:rsidRPr="00C60AC1">
        <w:rPr>
          <w:i/>
          <w:u w:val="single"/>
        </w:rPr>
        <w:t xml:space="preserve"> </w:t>
      </w:r>
      <w:r w:rsidR="00FB69BC" w:rsidRPr="00C60AC1">
        <w:rPr>
          <w:i/>
        </w:rPr>
        <w:t xml:space="preserve">Решение по допустимостта </w:t>
      </w:r>
    </w:p>
    <w:p w14:paraId="1DFDE675" w14:textId="77777777" w:rsidR="009E0609" w:rsidRDefault="009E0609" w:rsidP="003F055E">
      <w:pPr>
        <w:pStyle w:val="s30eec3f8"/>
        <w:pBdr>
          <w:bottom w:val="single" w:sz="4" w:space="1" w:color="auto"/>
        </w:pBdr>
        <w:shd w:val="clear" w:color="auto" w:fill="FFFFFF"/>
        <w:contextualSpacing/>
        <w:jc w:val="both"/>
        <w:rPr>
          <w:rStyle w:val="sb8d990e2"/>
          <w:color w:val="000000"/>
        </w:rPr>
      </w:pPr>
    </w:p>
    <w:p w14:paraId="4F48E95E" w14:textId="61B90BC2" w:rsidR="009E0609" w:rsidRPr="00425678" w:rsidRDefault="009E0609" w:rsidP="003F055E">
      <w:pPr>
        <w:pStyle w:val="s30eec3f8"/>
        <w:pBdr>
          <w:bottom w:val="single" w:sz="4" w:space="1" w:color="auto"/>
        </w:pBdr>
        <w:shd w:val="clear" w:color="auto" w:fill="FFFFFF"/>
        <w:contextualSpacing/>
        <w:jc w:val="both"/>
        <w:rPr>
          <w:rStyle w:val="sb8d990e2"/>
          <w:color w:val="000000"/>
        </w:rPr>
      </w:pPr>
      <w:r w:rsidRPr="00425678">
        <w:rPr>
          <w:rStyle w:val="sb8d990e2"/>
          <w:color w:val="000000"/>
        </w:rPr>
        <w:t xml:space="preserve">Властите трябва да реагират незабавно на твърденията за домашно насилие. Органите трябва да установят дали съществува реален и непосредствен риск за живота на една или повече идентифицирани жертви на домашно насилие, като извършат самостоятелна, проактивна и комплексна оценка на риска. Реалността и непосредствеността на риска трябва да се оценяват, като се отчита надлежно конкретният контекст на случаите на домашно насилие. Ако резултатът от оценката на риска е, че е налице реален и непосредствен риск за живота, възниква задължението за органите да предприемат </w:t>
      </w:r>
      <w:r w:rsidRPr="00425678">
        <w:rPr>
          <w:rStyle w:val="sb8d990e2"/>
          <w:color w:val="000000"/>
        </w:rPr>
        <w:lastRenderedPageBreak/>
        <w:t xml:space="preserve">превантивни оперативни мерки. Тези мерки трябва да бъдат адекватни и пропорционални на нивото на оценения риск. </w:t>
      </w:r>
      <w:hyperlink r:id="rId236" w:history="1">
        <w:r w:rsidRPr="00BA36DC">
          <w:rPr>
            <w:rStyle w:val="Hyperlink"/>
          </w:rPr>
          <w:t>Бюлетин № 61</w:t>
        </w:r>
      </w:hyperlink>
    </w:p>
    <w:p w14:paraId="3B2D87F3" w14:textId="4FE0E2FE" w:rsidR="009E0609" w:rsidRDefault="00000000" w:rsidP="003F055E">
      <w:pPr>
        <w:pStyle w:val="s30eec3f8"/>
        <w:pBdr>
          <w:bottom w:val="single" w:sz="4" w:space="1" w:color="auto"/>
        </w:pBdr>
        <w:shd w:val="clear" w:color="auto" w:fill="FFFFFF"/>
        <w:contextualSpacing/>
        <w:jc w:val="both"/>
        <w:rPr>
          <w:rStyle w:val="Hyperlink"/>
          <w:rFonts w:eastAsia="TimesNewRomanPS-ItalicMT"/>
          <w:i/>
          <w:iCs/>
          <w:lang w:bidi="ar"/>
        </w:rPr>
      </w:pPr>
      <w:hyperlink r:id="rId237" w:history="1">
        <w:proofErr w:type="spellStart"/>
        <w:r w:rsidR="009E0609" w:rsidRPr="00425678">
          <w:rPr>
            <w:rStyle w:val="Hyperlink"/>
            <w:rFonts w:eastAsia="TimesNewRomanPS-BoldMT"/>
            <w:i/>
            <w:iCs/>
          </w:rPr>
          <w:t>Kurt</w:t>
        </w:r>
        <w:proofErr w:type="spellEnd"/>
        <w:r w:rsidR="009E0609" w:rsidRPr="00425678">
          <w:rPr>
            <w:rStyle w:val="Hyperlink"/>
            <w:rFonts w:eastAsia="TimesNewRomanPS-BoldMT"/>
            <w:i/>
            <w:iCs/>
          </w:rPr>
          <w:t xml:space="preserve"> v. </w:t>
        </w:r>
        <w:proofErr w:type="spellStart"/>
        <w:r w:rsidR="009E0609" w:rsidRPr="00425678">
          <w:rPr>
            <w:rStyle w:val="Hyperlink"/>
            <w:rFonts w:eastAsia="TimesNewRomanPS-BoldMT"/>
            <w:i/>
            <w:iCs/>
          </w:rPr>
          <w:t>Austria</w:t>
        </w:r>
        <w:proofErr w:type="spellEnd"/>
        <w:r w:rsidR="009E0609" w:rsidRPr="00425678">
          <w:rPr>
            <w:rStyle w:val="Hyperlink"/>
            <w:rFonts w:eastAsia="Courier New"/>
            <w:i/>
            <w:iCs/>
            <w:shd w:val="clear" w:color="auto" w:fill="FFFFFF"/>
          </w:rPr>
          <w:t> [GC] (no.</w:t>
        </w:r>
        <w:r w:rsidR="009E0609" w:rsidRPr="00425678">
          <w:rPr>
            <w:rStyle w:val="Hyperlink"/>
            <w:rFonts w:eastAsia="TimesNewRomanPS-ItalicMT"/>
            <w:i/>
            <w:iCs/>
            <w:lang w:bidi="ar"/>
          </w:rPr>
          <w:t>62903/15)</w:t>
        </w:r>
      </w:hyperlink>
    </w:p>
    <w:p w14:paraId="01711833" w14:textId="6AB9FB8C" w:rsidR="003F055E" w:rsidRDefault="003F055E" w:rsidP="003F055E">
      <w:pPr>
        <w:pStyle w:val="s30eec3f8"/>
        <w:pBdr>
          <w:bottom w:val="single" w:sz="4" w:space="1" w:color="auto"/>
        </w:pBdr>
        <w:shd w:val="clear" w:color="auto" w:fill="FFFFFF"/>
        <w:contextualSpacing/>
        <w:jc w:val="both"/>
        <w:rPr>
          <w:rStyle w:val="Hyperlink"/>
          <w:rFonts w:eastAsia="TimesNewRomanPS-ItalicMT"/>
          <w:i/>
          <w:iCs/>
          <w:lang w:bidi="ar"/>
        </w:rPr>
      </w:pPr>
    </w:p>
    <w:p w14:paraId="4E99534E" w14:textId="613705E6" w:rsidR="003F055E" w:rsidRDefault="003F055E" w:rsidP="003F055E">
      <w:pPr>
        <w:pStyle w:val="JuList"/>
        <w:ind w:left="0" w:firstLine="0"/>
      </w:pPr>
      <w:proofErr w:type="spellStart"/>
      <w:r w:rsidRPr="003F055E">
        <w:rPr>
          <w:rFonts w:eastAsia="Calibri"/>
        </w:rPr>
        <w:t>Училището</w:t>
      </w:r>
      <w:proofErr w:type="spellEnd"/>
      <w:r w:rsidRPr="003F055E">
        <w:rPr>
          <w:rFonts w:eastAsia="Calibri"/>
        </w:rPr>
        <w:t xml:space="preserve"> </w:t>
      </w:r>
      <w:proofErr w:type="spellStart"/>
      <w:r w:rsidRPr="003F055E">
        <w:rPr>
          <w:rFonts w:eastAsia="Calibri"/>
        </w:rPr>
        <w:t>не</w:t>
      </w:r>
      <w:proofErr w:type="spellEnd"/>
      <w:r w:rsidRPr="003F055E">
        <w:rPr>
          <w:rFonts w:eastAsia="Calibri"/>
        </w:rPr>
        <w:t xml:space="preserve"> е </w:t>
      </w:r>
      <w:proofErr w:type="spellStart"/>
      <w:r w:rsidRPr="003F055E">
        <w:rPr>
          <w:rFonts w:eastAsia="Calibri"/>
        </w:rPr>
        <w:t>знаело</w:t>
      </w:r>
      <w:proofErr w:type="spellEnd"/>
      <w:r w:rsidRPr="003F055E">
        <w:rPr>
          <w:rFonts w:eastAsia="Calibri"/>
        </w:rPr>
        <w:t xml:space="preserve"> </w:t>
      </w:r>
      <w:proofErr w:type="spellStart"/>
      <w:r w:rsidRPr="003F055E">
        <w:rPr>
          <w:rFonts w:eastAsia="Calibri"/>
        </w:rPr>
        <w:t>за</w:t>
      </w:r>
      <w:proofErr w:type="spellEnd"/>
      <w:r w:rsidRPr="003F055E">
        <w:rPr>
          <w:rFonts w:eastAsia="Calibri"/>
        </w:rPr>
        <w:t xml:space="preserve"> </w:t>
      </w:r>
      <w:proofErr w:type="spellStart"/>
      <w:r w:rsidRPr="003F055E">
        <w:rPr>
          <w:rFonts w:eastAsia="Calibri"/>
        </w:rPr>
        <w:t>особено</w:t>
      </w:r>
      <w:proofErr w:type="spellEnd"/>
      <w:r w:rsidRPr="003F055E">
        <w:rPr>
          <w:rFonts w:eastAsia="Calibri"/>
        </w:rPr>
        <w:t xml:space="preserve"> </w:t>
      </w:r>
      <w:proofErr w:type="spellStart"/>
      <w:r w:rsidRPr="003F055E">
        <w:rPr>
          <w:rFonts w:eastAsia="Calibri"/>
        </w:rPr>
        <w:t>уязвимото</w:t>
      </w:r>
      <w:proofErr w:type="spellEnd"/>
      <w:r w:rsidRPr="003F055E">
        <w:rPr>
          <w:rFonts w:eastAsia="Calibri"/>
        </w:rPr>
        <w:t xml:space="preserve"> </w:t>
      </w:r>
      <w:proofErr w:type="spellStart"/>
      <w:r w:rsidRPr="003F055E">
        <w:rPr>
          <w:rFonts w:eastAsia="Calibri"/>
        </w:rPr>
        <w:t>здравословно</w:t>
      </w:r>
      <w:proofErr w:type="spellEnd"/>
      <w:r w:rsidRPr="003F055E">
        <w:rPr>
          <w:rFonts w:eastAsia="Calibri"/>
        </w:rPr>
        <w:t xml:space="preserve"> </w:t>
      </w:r>
      <w:proofErr w:type="spellStart"/>
      <w:r w:rsidRPr="003F055E">
        <w:rPr>
          <w:rFonts w:eastAsia="Calibri"/>
        </w:rPr>
        <w:t>състояние</w:t>
      </w:r>
      <w:proofErr w:type="spellEnd"/>
      <w:r w:rsidRPr="003F055E">
        <w:rPr>
          <w:rFonts w:eastAsia="Calibri"/>
        </w:rPr>
        <w:t xml:space="preserve"> на </w:t>
      </w:r>
      <w:proofErr w:type="spellStart"/>
      <w:r w:rsidRPr="003F055E">
        <w:rPr>
          <w:rFonts w:eastAsia="Calibri"/>
        </w:rPr>
        <w:t>дете</w:t>
      </w:r>
      <w:proofErr w:type="spellEnd"/>
      <w:r w:rsidRPr="003F055E">
        <w:rPr>
          <w:rFonts w:eastAsia="Calibri"/>
        </w:rPr>
        <w:t xml:space="preserve">, </w:t>
      </w:r>
      <w:proofErr w:type="spellStart"/>
      <w:r w:rsidRPr="003F055E">
        <w:rPr>
          <w:rFonts w:eastAsia="Calibri"/>
        </w:rPr>
        <w:t>починало</w:t>
      </w:r>
      <w:proofErr w:type="spellEnd"/>
      <w:r w:rsidRPr="003F055E">
        <w:rPr>
          <w:rFonts w:eastAsia="Calibri"/>
        </w:rPr>
        <w:t xml:space="preserve"> при </w:t>
      </w:r>
      <w:proofErr w:type="spellStart"/>
      <w:r w:rsidRPr="003F055E">
        <w:rPr>
          <w:rFonts w:eastAsia="Calibri"/>
        </w:rPr>
        <w:t>сбиване</w:t>
      </w:r>
      <w:proofErr w:type="spellEnd"/>
      <w:r w:rsidRPr="003F055E">
        <w:rPr>
          <w:rFonts w:eastAsia="Calibri"/>
        </w:rPr>
        <w:t xml:space="preserve"> в </w:t>
      </w:r>
      <w:proofErr w:type="spellStart"/>
      <w:r w:rsidRPr="003F055E">
        <w:rPr>
          <w:rFonts w:eastAsia="Calibri"/>
        </w:rPr>
        <w:t>класната</w:t>
      </w:r>
      <w:proofErr w:type="spellEnd"/>
      <w:r w:rsidRPr="003F055E">
        <w:rPr>
          <w:rFonts w:eastAsia="Calibri"/>
        </w:rPr>
        <w:t xml:space="preserve"> </w:t>
      </w:r>
      <w:proofErr w:type="spellStart"/>
      <w:r w:rsidRPr="003F055E">
        <w:rPr>
          <w:rFonts w:eastAsia="Calibri"/>
        </w:rPr>
        <w:t>стая</w:t>
      </w:r>
      <w:proofErr w:type="spellEnd"/>
      <w:r w:rsidRPr="003F055E">
        <w:rPr>
          <w:rFonts w:eastAsia="Calibri"/>
        </w:rPr>
        <w:t xml:space="preserve">, </w:t>
      </w:r>
      <w:proofErr w:type="spellStart"/>
      <w:r w:rsidRPr="003F055E">
        <w:rPr>
          <w:rFonts w:eastAsia="Calibri"/>
        </w:rPr>
        <w:t>докато</w:t>
      </w:r>
      <w:proofErr w:type="spellEnd"/>
      <w:r w:rsidRPr="003F055E">
        <w:rPr>
          <w:rFonts w:eastAsia="Calibri"/>
        </w:rPr>
        <w:t xml:space="preserve"> </w:t>
      </w:r>
      <w:proofErr w:type="spellStart"/>
      <w:r w:rsidRPr="003F055E">
        <w:rPr>
          <w:rFonts w:eastAsia="Calibri"/>
        </w:rPr>
        <w:t>учителката</w:t>
      </w:r>
      <w:proofErr w:type="spellEnd"/>
      <w:r w:rsidRPr="003F055E">
        <w:rPr>
          <w:rFonts w:eastAsia="Calibri"/>
        </w:rPr>
        <w:t xml:space="preserve"> </w:t>
      </w:r>
      <w:proofErr w:type="spellStart"/>
      <w:r w:rsidRPr="003F055E">
        <w:rPr>
          <w:rFonts w:eastAsia="Calibri"/>
        </w:rPr>
        <w:t>не</w:t>
      </w:r>
      <w:proofErr w:type="spellEnd"/>
      <w:r w:rsidRPr="003F055E">
        <w:rPr>
          <w:rFonts w:eastAsia="Calibri"/>
        </w:rPr>
        <w:t xml:space="preserve"> е </w:t>
      </w:r>
      <w:proofErr w:type="spellStart"/>
      <w:r w:rsidRPr="003F055E">
        <w:rPr>
          <w:rFonts w:eastAsia="Calibri"/>
        </w:rPr>
        <w:t>била</w:t>
      </w:r>
      <w:proofErr w:type="spellEnd"/>
      <w:r w:rsidRPr="003F055E">
        <w:rPr>
          <w:rFonts w:eastAsia="Calibri"/>
        </w:rPr>
        <w:t xml:space="preserve"> в </w:t>
      </w:r>
      <w:proofErr w:type="spellStart"/>
      <w:r w:rsidRPr="003F055E">
        <w:rPr>
          <w:rFonts w:eastAsia="Calibri"/>
        </w:rPr>
        <w:t>стаята</w:t>
      </w:r>
      <w:proofErr w:type="spellEnd"/>
      <w:r w:rsidRPr="003F055E">
        <w:rPr>
          <w:rFonts w:eastAsia="Calibri"/>
        </w:rPr>
        <w:t xml:space="preserve">, </w:t>
      </w:r>
      <w:proofErr w:type="spellStart"/>
      <w:r w:rsidRPr="003F055E">
        <w:rPr>
          <w:rFonts w:eastAsia="Calibri"/>
        </w:rPr>
        <w:t>поради</w:t>
      </w:r>
      <w:proofErr w:type="spellEnd"/>
      <w:r w:rsidRPr="003F055E">
        <w:rPr>
          <w:rFonts w:eastAsia="Calibri"/>
        </w:rPr>
        <w:t xml:space="preserve"> </w:t>
      </w:r>
      <w:proofErr w:type="spellStart"/>
      <w:r w:rsidRPr="003F055E">
        <w:rPr>
          <w:rFonts w:eastAsia="Calibri"/>
        </w:rPr>
        <w:t>което</w:t>
      </w:r>
      <w:proofErr w:type="spellEnd"/>
      <w:r w:rsidRPr="003F055E">
        <w:rPr>
          <w:rFonts w:eastAsia="Calibri"/>
        </w:rPr>
        <w:t xml:space="preserve"> </w:t>
      </w:r>
      <w:proofErr w:type="spellStart"/>
      <w:r w:rsidRPr="003F055E">
        <w:rPr>
          <w:rFonts w:eastAsia="Calibri"/>
        </w:rPr>
        <w:t>няма</w:t>
      </w:r>
      <w:proofErr w:type="spellEnd"/>
      <w:r w:rsidRPr="003F055E">
        <w:rPr>
          <w:rFonts w:eastAsia="Calibri"/>
        </w:rPr>
        <w:t xml:space="preserve"> </w:t>
      </w:r>
      <w:proofErr w:type="spellStart"/>
      <w:r w:rsidRPr="003F055E">
        <w:rPr>
          <w:rFonts w:eastAsia="Calibri"/>
        </w:rPr>
        <w:t>нарушение</w:t>
      </w:r>
      <w:proofErr w:type="spellEnd"/>
      <w:r w:rsidRPr="003F055E">
        <w:rPr>
          <w:rFonts w:eastAsia="Calibri"/>
        </w:rPr>
        <w:t xml:space="preserve"> на </w:t>
      </w:r>
      <w:proofErr w:type="spellStart"/>
      <w:r w:rsidRPr="003F055E">
        <w:rPr>
          <w:rFonts w:eastAsia="Calibri"/>
        </w:rPr>
        <w:t>позитивното</w:t>
      </w:r>
      <w:proofErr w:type="spellEnd"/>
      <w:r w:rsidRPr="003F055E">
        <w:rPr>
          <w:rFonts w:eastAsia="Calibri"/>
        </w:rPr>
        <w:t xml:space="preserve"> </w:t>
      </w:r>
      <w:proofErr w:type="spellStart"/>
      <w:r w:rsidRPr="003F055E">
        <w:rPr>
          <w:rFonts w:eastAsia="Calibri"/>
        </w:rPr>
        <w:t>задължение</w:t>
      </w:r>
      <w:proofErr w:type="spellEnd"/>
      <w:r w:rsidRPr="003F055E">
        <w:rPr>
          <w:rFonts w:eastAsia="Calibri"/>
        </w:rPr>
        <w:t xml:space="preserve"> по </w:t>
      </w:r>
      <w:proofErr w:type="spellStart"/>
      <w:r w:rsidRPr="003F055E">
        <w:rPr>
          <w:rFonts w:eastAsia="Calibri"/>
        </w:rPr>
        <w:t>чл</w:t>
      </w:r>
      <w:proofErr w:type="spellEnd"/>
      <w:r w:rsidRPr="003F055E">
        <w:rPr>
          <w:rFonts w:eastAsia="Calibri"/>
        </w:rPr>
        <w:t xml:space="preserve">. 2.  </w:t>
      </w:r>
      <w:proofErr w:type="spellStart"/>
      <w:r w:rsidRPr="003F055E">
        <w:rPr>
          <w:rFonts w:eastAsia="Calibri"/>
        </w:rPr>
        <w:t>Повърхностното</w:t>
      </w:r>
      <w:proofErr w:type="spellEnd"/>
      <w:r w:rsidRPr="003F055E">
        <w:rPr>
          <w:rFonts w:eastAsia="Calibri"/>
        </w:rPr>
        <w:t xml:space="preserve"> </w:t>
      </w:r>
      <w:proofErr w:type="spellStart"/>
      <w:r w:rsidRPr="003F055E">
        <w:rPr>
          <w:rFonts w:eastAsia="Calibri"/>
        </w:rPr>
        <w:t>разследване</w:t>
      </w:r>
      <w:proofErr w:type="spellEnd"/>
      <w:r w:rsidRPr="003F055E">
        <w:rPr>
          <w:rFonts w:eastAsia="Calibri"/>
        </w:rPr>
        <w:t xml:space="preserve"> </w:t>
      </w:r>
      <w:proofErr w:type="spellStart"/>
      <w:r w:rsidRPr="003F055E">
        <w:rPr>
          <w:rFonts w:eastAsia="Calibri"/>
        </w:rPr>
        <w:t>относно</w:t>
      </w:r>
      <w:proofErr w:type="spellEnd"/>
      <w:r w:rsidRPr="003F055E">
        <w:rPr>
          <w:rFonts w:eastAsia="Calibri"/>
        </w:rPr>
        <w:t xml:space="preserve"> </w:t>
      </w:r>
      <w:proofErr w:type="spellStart"/>
      <w:r w:rsidRPr="003F055E">
        <w:rPr>
          <w:rFonts w:eastAsia="Calibri"/>
        </w:rPr>
        <w:t>изпълнението</w:t>
      </w:r>
      <w:proofErr w:type="spellEnd"/>
      <w:r w:rsidRPr="003F055E">
        <w:rPr>
          <w:rFonts w:eastAsia="Calibri"/>
        </w:rPr>
        <w:t xml:space="preserve"> на </w:t>
      </w:r>
      <w:proofErr w:type="spellStart"/>
      <w:r w:rsidRPr="003F055E">
        <w:rPr>
          <w:rFonts w:eastAsia="Calibri"/>
        </w:rPr>
        <w:t>задълженията</w:t>
      </w:r>
      <w:proofErr w:type="spellEnd"/>
      <w:r w:rsidRPr="003F055E">
        <w:rPr>
          <w:rFonts w:eastAsia="Calibri"/>
        </w:rPr>
        <w:t xml:space="preserve"> на </w:t>
      </w:r>
      <w:proofErr w:type="spellStart"/>
      <w:r w:rsidRPr="003F055E">
        <w:rPr>
          <w:rFonts w:eastAsia="Calibri"/>
        </w:rPr>
        <w:t>училищните</w:t>
      </w:r>
      <w:proofErr w:type="spellEnd"/>
      <w:r w:rsidRPr="003F055E">
        <w:rPr>
          <w:rFonts w:eastAsia="Calibri"/>
        </w:rPr>
        <w:t xml:space="preserve"> </w:t>
      </w:r>
      <w:proofErr w:type="spellStart"/>
      <w:r w:rsidRPr="003F055E">
        <w:rPr>
          <w:rFonts w:eastAsia="Calibri"/>
        </w:rPr>
        <w:t>власти</w:t>
      </w:r>
      <w:proofErr w:type="spellEnd"/>
      <w:r w:rsidRPr="003F055E">
        <w:rPr>
          <w:rFonts w:eastAsia="Calibri"/>
        </w:rPr>
        <w:t xml:space="preserve"> </w:t>
      </w:r>
      <w:proofErr w:type="spellStart"/>
      <w:r w:rsidRPr="003F055E">
        <w:rPr>
          <w:rFonts w:eastAsia="Calibri"/>
        </w:rPr>
        <w:t>да</w:t>
      </w:r>
      <w:proofErr w:type="spellEnd"/>
      <w:r w:rsidRPr="003F055E">
        <w:rPr>
          <w:rFonts w:eastAsia="Calibri"/>
        </w:rPr>
        <w:t xml:space="preserve"> </w:t>
      </w:r>
      <w:proofErr w:type="spellStart"/>
      <w:r w:rsidRPr="003F055E">
        <w:rPr>
          <w:rFonts w:eastAsia="Calibri"/>
        </w:rPr>
        <w:t>гарантират</w:t>
      </w:r>
      <w:proofErr w:type="spellEnd"/>
      <w:r w:rsidRPr="003F055E">
        <w:rPr>
          <w:rFonts w:eastAsia="Calibri"/>
        </w:rPr>
        <w:t xml:space="preserve"> </w:t>
      </w:r>
      <w:proofErr w:type="spellStart"/>
      <w:r w:rsidRPr="003F055E">
        <w:rPr>
          <w:rFonts w:eastAsia="Calibri"/>
        </w:rPr>
        <w:t>живота</w:t>
      </w:r>
      <w:proofErr w:type="spellEnd"/>
      <w:r w:rsidRPr="003F055E">
        <w:rPr>
          <w:rFonts w:eastAsia="Calibri"/>
        </w:rPr>
        <w:t xml:space="preserve"> и </w:t>
      </w:r>
      <w:proofErr w:type="spellStart"/>
      <w:r w:rsidRPr="003F055E">
        <w:rPr>
          <w:rFonts w:eastAsia="Calibri"/>
        </w:rPr>
        <w:t>здравето</w:t>
      </w:r>
      <w:proofErr w:type="spellEnd"/>
      <w:r w:rsidRPr="003F055E">
        <w:rPr>
          <w:rFonts w:eastAsia="Calibri"/>
        </w:rPr>
        <w:t xml:space="preserve"> на </w:t>
      </w:r>
      <w:proofErr w:type="spellStart"/>
      <w:r w:rsidRPr="003F055E">
        <w:rPr>
          <w:rFonts w:eastAsia="Calibri"/>
        </w:rPr>
        <w:t>учениците</w:t>
      </w:r>
      <w:proofErr w:type="spellEnd"/>
      <w:r w:rsidRPr="003F055E">
        <w:rPr>
          <w:rFonts w:eastAsia="Calibri"/>
        </w:rPr>
        <w:t xml:space="preserve"> под </w:t>
      </w:r>
      <w:proofErr w:type="spellStart"/>
      <w:r w:rsidRPr="003F055E">
        <w:rPr>
          <w:rFonts w:eastAsia="Calibri"/>
        </w:rPr>
        <w:t>техен</w:t>
      </w:r>
      <w:proofErr w:type="spellEnd"/>
      <w:r w:rsidRPr="003F055E">
        <w:rPr>
          <w:rFonts w:eastAsia="Calibri"/>
        </w:rPr>
        <w:t xml:space="preserve"> </w:t>
      </w:r>
      <w:proofErr w:type="spellStart"/>
      <w:r w:rsidRPr="003F055E">
        <w:rPr>
          <w:rFonts w:eastAsia="Calibri"/>
        </w:rPr>
        <w:t>надзор</w:t>
      </w:r>
      <w:proofErr w:type="spellEnd"/>
      <w:r w:rsidRPr="003F055E">
        <w:rPr>
          <w:rFonts w:eastAsia="Calibri"/>
        </w:rPr>
        <w:t xml:space="preserve"> </w:t>
      </w:r>
      <w:proofErr w:type="spellStart"/>
      <w:r w:rsidRPr="003F055E">
        <w:rPr>
          <w:rFonts w:eastAsia="Calibri"/>
        </w:rPr>
        <w:t>обаче</w:t>
      </w:r>
      <w:proofErr w:type="spellEnd"/>
      <w:r w:rsidRPr="003F055E">
        <w:rPr>
          <w:rFonts w:eastAsia="Calibri"/>
        </w:rPr>
        <w:t xml:space="preserve"> </w:t>
      </w:r>
      <w:proofErr w:type="spellStart"/>
      <w:r w:rsidRPr="003F055E">
        <w:rPr>
          <w:rFonts w:eastAsia="Calibri"/>
        </w:rPr>
        <w:t>представлява</w:t>
      </w:r>
      <w:proofErr w:type="spellEnd"/>
      <w:r w:rsidRPr="003F055E">
        <w:rPr>
          <w:rFonts w:eastAsia="Calibri"/>
        </w:rPr>
        <w:t xml:space="preserve"> </w:t>
      </w:r>
      <w:proofErr w:type="spellStart"/>
      <w:r w:rsidRPr="003F055E">
        <w:rPr>
          <w:rFonts w:eastAsia="Calibri"/>
        </w:rPr>
        <w:t>нарушение</w:t>
      </w:r>
      <w:proofErr w:type="spellEnd"/>
      <w:r w:rsidRPr="003F055E">
        <w:rPr>
          <w:rFonts w:eastAsia="Calibri"/>
        </w:rPr>
        <w:t xml:space="preserve"> на </w:t>
      </w:r>
      <w:proofErr w:type="spellStart"/>
      <w:r w:rsidRPr="003F055E">
        <w:rPr>
          <w:rFonts w:eastAsia="Calibri"/>
        </w:rPr>
        <w:t>задължението</w:t>
      </w:r>
      <w:proofErr w:type="spellEnd"/>
      <w:r w:rsidRPr="003F055E">
        <w:rPr>
          <w:rFonts w:eastAsia="Calibri"/>
        </w:rPr>
        <w:t xml:space="preserve"> </w:t>
      </w:r>
      <w:proofErr w:type="spellStart"/>
      <w:r w:rsidRPr="003F055E">
        <w:rPr>
          <w:rFonts w:eastAsia="Calibri"/>
        </w:rPr>
        <w:t>за</w:t>
      </w:r>
      <w:proofErr w:type="spellEnd"/>
      <w:r w:rsidRPr="003F055E">
        <w:rPr>
          <w:rFonts w:eastAsia="Calibri"/>
        </w:rPr>
        <w:t xml:space="preserve"> </w:t>
      </w:r>
      <w:proofErr w:type="spellStart"/>
      <w:r w:rsidRPr="003F055E">
        <w:rPr>
          <w:rFonts w:eastAsia="Calibri"/>
        </w:rPr>
        <w:t>ефективно</w:t>
      </w:r>
      <w:proofErr w:type="spellEnd"/>
      <w:r w:rsidRPr="003F055E">
        <w:rPr>
          <w:rFonts w:eastAsia="Calibri"/>
        </w:rPr>
        <w:t xml:space="preserve"> </w:t>
      </w:r>
      <w:proofErr w:type="spellStart"/>
      <w:r w:rsidRPr="003F055E">
        <w:rPr>
          <w:rFonts w:eastAsia="Calibri"/>
        </w:rPr>
        <w:t>разследване</w:t>
      </w:r>
      <w:proofErr w:type="spellEnd"/>
      <w:r w:rsidRPr="003F055E">
        <w:rPr>
          <w:rFonts w:eastAsia="Calibri"/>
        </w:rPr>
        <w:t>.</w:t>
      </w:r>
      <w:r>
        <w:t xml:space="preserve"> </w:t>
      </w:r>
      <w:hyperlink r:id="rId238" w:history="1">
        <w:r w:rsidR="009A422F" w:rsidRPr="009A422F">
          <w:rPr>
            <w:rStyle w:val="Hyperlink"/>
            <w:lang w:val="bg-BG"/>
          </w:rPr>
          <w:t>Бюлетин № 65</w:t>
        </w:r>
      </w:hyperlink>
    </w:p>
    <w:p w14:paraId="7BF40B57" w14:textId="2BEA17A1" w:rsidR="003F055E" w:rsidRDefault="00000000" w:rsidP="007303EC">
      <w:pPr>
        <w:pStyle w:val="JuList"/>
        <w:pBdr>
          <w:bottom w:val="single" w:sz="4" w:space="1" w:color="auto"/>
        </w:pBdr>
        <w:rPr>
          <w:rStyle w:val="Hyperlink"/>
          <w:rFonts w:eastAsia="Calibri"/>
          <w:i/>
          <w:iCs/>
          <w:szCs w:val="24"/>
        </w:rPr>
      </w:pPr>
      <w:hyperlink r:id="rId239" w:anchor="{%22itemid%22:[%22001-213519%22]}" w:history="1">
        <w:r w:rsidR="003F055E" w:rsidRPr="009A422F">
          <w:rPr>
            <w:rStyle w:val="Hyperlink"/>
            <w:rFonts w:eastAsia="Calibri"/>
            <w:i/>
            <w:iCs/>
            <w:szCs w:val="24"/>
            <w:lang w:val="en-US"/>
          </w:rPr>
          <w:t>D</w:t>
        </w:r>
        <w:proofErr w:type="spellStart"/>
        <w:r w:rsidR="003F055E" w:rsidRPr="009A422F">
          <w:rPr>
            <w:rStyle w:val="Hyperlink"/>
            <w:rFonts w:eastAsia="Calibri"/>
            <w:i/>
            <w:iCs/>
            <w:szCs w:val="24"/>
          </w:rPr>
          <w:t>erenik</w:t>
        </w:r>
        <w:proofErr w:type="spellEnd"/>
        <w:r w:rsidR="003F055E" w:rsidRPr="009A422F">
          <w:rPr>
            <w:rStyle w:val="Hyperlink"/>
            <w:rFonts w:eastAsia="Calibri"/>
            <w:i/>
            <w:iCs/>
            <w:szCs w:val="24"/>
          </w:rPr>
          <w:t xml:space="preserve"> </w:t>
        </w:r>
        <w:r w:rsidR="003F055E" w:rsidRPr="009A422F">
          <w:rPr>
            <w:rStyle w:val="Hyperlink"/>
            <w:rFonts w:eastAsia="Calibri"/>
            <w:i/>
            <w:iCs/>
            <w:szCs w:val="24"/>
            <w:lang w:val="en-US"/>
          </w:rPr>
          <w:t>M</w:t>
        </w:r>
        <w:proofErr w:type="spellStart"/>
        <w:r w:rsidR="003F055E" w:rsidRPr="009A422F">
          <w:rPr>
            <w:rStyle w:val="Hyperlink"/>
            <w:rFonts w:eastAsia="Calibri"/>
            <w:i/>
            <w:iCs/>
            <w:szCs w:val="24"/>
          </w:rPr>
          <w:t>krtchyan</w:t>
        </w:r>
        <w:proofErr w:type="spellEnd"/>
        <w:r w:rsidR="003F055E" w:rsidRPr="009A422F">
          <w:rPr>
            <w:rStyle w:val="Hyperlink"/>
            <w:rFonts w:eastAsia="Calibri"/>
            <w:i/>
            <w:iCs/>
            <w:szCs w:val="24"/>
          </w:rPr>
          <w:t xml:space="preserve"> and </w:t>
        </w:r>
        <w:r w:rsidR="003F055E" w:rsidRPr="009A422F">
          <w:rPr>
            <w:rStyle w:val="Hyperlink"/>
            <w:rFonts w:eastAsia="Calibri"/>
            <w:i/>
            <w:iCs/>
            <w:szCs w:val="24"/>
            <w:lang w:val="en-US"/>
          </w:rPr>
          <w:t>G</w:t>
        </w:r>
        <w:proofErr w:type="spellStart"/>
        <w:r w:rsidR="003F055E" w:rsidRPr="009A422F">
          <w:rPr>
            <w:rStyle w:val="Hyperlink"/>
            <w:rFonts w:eastAsia="Calibri"/>
            <w:i/>
            <w:iCs/>
            <w:szCs w:val="24"/>
          </w:rPr>
          <w:t>ayane</w:t>
        </w:r>
        <w:proofErr w:type="spellEnd"/>
        <w:r w:rsidR="003F055E" w:rsidRPr="009A422F">
          <w:rPr>
            <w:rStyle w:val="Hyperlink"/>
            <w:rFonts w:eastAsia="Calibri"/>
            <w:i/>
            <w:iCs/>
            <w:szCs w:val="24"/>
          </w:rPr>
          <w:t xml:space="preserve"> </w:t>
        </w:r>
        <w:r w:rsidR="003F055E" w:rsidRPr="009A422F">
          <w:rPr>
            <w:rStyle w:val="Hyperlink"/>
            <w:rFonts w:eastAsia="Calibri"/>
            <w:i/>
            <w:iCs/>
            <w:szCs w:val="24"/>
            <w:lang w:val="en-US"/>
          </w:rPr>
          <w:t>M</w:t>
        </w:r>
        <w:proofErr w:type="spellStart"/>
        <w:r w:rsidR="003F055E" w:rsidRPr="009A422F">
          <w:rPr>
            <w:rStyle w:val="Hyperlink"/>
            <w:rFonts w:eastAsia="Calibri"/>
            <w:i/>
            <w:iCs/>
            <w:szCs w:val="24"/>
          </w:rPr>
          <w:t>krtchyan</w:t>
        </w:r>
        <w:proofErr w:type="spellEnd"/>
        <w:r w:rsidR="003F055E" w:rsidRPr="009A422F">
          <w:rPr>
            <w:rStyle w:val="Hyperlink"/>
            <w:rFonts w:eastAsia="Calibri"/>
            <w:i/>
            <w:iCs/>
            <w:szCs w:val="24"/>
          </w:rPr>
          <w:t xml:space="preserve"> v. </w:t>
        </w:r>
        <w:r w:rsidR="003F055E" w:rsidRPr="009A422F">
          <w:rPr>
            <w:rStyle w:val="Hyperlink"/>
            <w:rFonts w:eastAsia="Calibri"/>
            <w:i/>
            <w:iCs/>
            <w:szCs w:val="24"/>
            <w:lang w:val="en-US"/>
          </w:rPr>
          <w:t>A</w:t>
        </w:r>
        <w:proofErr w:type="spellStart"/>
        <w:r w:rsidR="003F055E" w:rsidRPr="009A422F">
          <w:rPr>
            <w:rStyle w:val="Hyperlink"/>
            <w:rFonts w:eastAsia="Calibri"/>
            <w:i/>
            <w:iCs/>
            <w:szCs w:val="24"/>
          </w:rPr>
          <w:t>rmenia</w:t>
        </w:r>
        <w:proofErr w:type="spellEnd"/>
        <w:r w:rsidR="003F055E" w:rsidRPr="009A422F">
          <w:rPr>
            <w:rStyle w:val="Hyperlink"/>
            <w:rFonts w:eastAsia="Calibri"/>
            <w:i/>
            <w:iCs/>
            <w:szCs w:val="24"/>
          </w:rPr>
          <w:t xml:space="preserve"> (no. 69736/12)</w:t>
        </w:r>
      </w:hyperlink>
    </w:p>
    <w:p w14:paraId="1EE39FC3" w14:textId="77777777" w:rsidR="007303EC" w:rsidRDefault="007303EC" w:rsidP="003F055E">
      <w:pPr>
        <w:pStyle w:val="JuList"/>
        <w:rPr>
          <w:rStyle w:val="Hyperlink"/>
          <w:rFonts w:eastAsia="Calibri"/>
          <w:i/>
          <w:iCs/>
          <w:szCs w:val="24"/>
        </w:rPr>
      </w:pPr>
    </w:p>
    <w:p w14:paraId="23BB0277" w14:textId="4339EFFA" w:rsidR="007303EC" w:rsidRDefault="00E76604" w:rsidP="00E76604">
      <w:pPr>
        <w:pStyle w:val="JuList"/>
        <w:ind w:left="0" w:firstLine="0"/>
        <w:rPr>
          <w:szCs w:val="24"/>
          <w:lang w:val="bg-BG"/>
        </w:rPr>
      </w:pPr>
      <w:r w:rsidRPr="00E76604">
        <w:rPr>
          <w:szCs w:val="24"/>
          <w:lang w:val="bg-BG"/>
        </w:rPr>
        <w:t xml:space="preserve">Бездействието и небрежността на правоприлагащите органи са били една от основните причини, поради които е допусната ескалация на домашното насилие, завършило с убийството на С. от нейния партньор – полицай. Властите обаче не са направили опит да установят отговорността на полицията и прокуратурата за това, че не са реагирали правилно на множеството случаи на насилие срещу С., основано на пола, което е довело до нарушение на позитивните им задължения по член 2 от Конвенцията във връзка с член 14 в материален и процедурен аспект. </w:t>
      </w:r>
      <w:hyperlink r:id="rId240" w:history="1">
        <w:proofErr w:type="spellStart"/>
        <w:r w:rsidR="007E3958" w:rsidRPr="007E3958">
          <w:rPr>
            <w:rStyle w:val="Hyperlink"/>
            <w:lang w:eastAsia="bg-BG"/>
          </w:rPr>
          <w:t>Бюлетин</w:t>
        </w:r>
        <w:proofErr w:type="spellEnd"/>
        <w:r w:rsidR="007E3958" w:rsidRPr="007E3958">
          <w:rPr>
            <w:rStyle w:val="Hyperlink"/>
            <w:lang w:eastAsia="bg-BG"/>
          </w:rPr>
          <w:t xml:space="preserve"> № 68</w:t>
        </w:r>
      </w:hyperlink>
    </w:p>
    <w:p w14:paraId="33381074" w14:textId="08DC0205" w:rsidR="008F3E43" w:rsidRDefault="00000000" w:rsidP="00113C34">
      <w:pPr>
        <w:pStyle w:val="JuList"/>
        <w:pBdr>
          <w:bottom w:val="single" w:sz="4" w:space="1" w:color="auto"/>
        </w:pBdr>
        <w:ind w:left="0" w:firstLine="0"/>
        <w:rPr>
          <w:rStyle w:val="Hyperlink"/>
          <w:i/>
          <w:iCs/>
          <w:lang w:val="bg-BG"/>
        </w:rPr>
      </w:pPr>
      <w:hyperlink r:id="rId241" w:tgtFrame="_blank" w:history="1">
        <w:r w:rsidR="008F3E43" w:rsidRPr="00277F83">
          <w:rPr>
            <w:rStyle w:val="Hyperlink"/>
            <w:i/>
            <w:iCs/>
            <w:lang w:val="bg-BG"/>
          </w:rPr>
          <w:t xml:space="preserve">A </w:t>
        </w:r>
        <w:proofErr w:type="spellStart"/>
        <w:r w:rsidR="008F3E43" w:rsidRPr="00277F83">
          <w:rPr>
            <w:rStyle w:val="Hyperlink"/>
            <w:i/>
            <w:iCs/>
            <w:lang w:val="bg-BG"/>
          </w:rPr>
          <w:t>and</w:t>
        </w:r>
        <w:proofErr w:type="spellEnd"/>
        <w:r w:rsidR="008F3E43" w:rsidRPr="00277F83">
          <w:rPr>
            <w:rStyle w:val="Hyperlink"/>
            <w:i/>
            <w:iCs/>
            <w:lang w:val="bg-BG"/>
          </w:rPr>
          <w:t xml:space="preserve"> B v. </w:t>
        </w:r>
        <w:proofErr w:type="spellStart"/>
        <w:r w:rsidR="008F3E43" w:rsidRPr="00277F83">
          <w:rPr>
            <w:rStyle w:val="Hyperlink"/>
            <w:i/>
            <w:iCs/>
            <w:lang w:val="bg-BG"/>
          </w:rPr>
          <w:t>Georgia</w:t>
        </w:r>
        <w:proofErr w:type="spellEnd"/>
        <w:r w:rsidR="008F3E43" w:rsidRPr="00277F83">
          <w:rPr>
            <w:rStyle w:val="Hyperlink"/>
            <w:i/>
            <w:iCs/>
            <w:lang w:val="bg-BG"/>
          </w:rPr>
          <w:t xml:space="preserve"> (</w:t>
        </w:r>
        <w:proofErr w:type="spellStart"/>
        <w:r w:rsidR="008F3E43" w:rsidRPr="00277F83">
          <w:rPr>
            <w:rStyle w:val="Hyperlink"/>
            <w:i/>
            <w:iCs/>
            <w:lang w:val="bg-BG"/>
          </w:rPr>
          <w:t>no</w:t>
        </w:r>
        <w:proofErr w:type="spellEnd"/>
        <w:r w:rsidR="008F3E43" w:rsidRPr="00277F83">
          <w:rPr>
            <w:rStyle w:val="Hyperlink"/>
            <w:i/>
            <w:iCs/>
            <w:lang w:val="bg-BG"/>
          </w:rPr>
          <w:t>. 73975/16)</w:t>
        </w:r>
      </w:hyperlink>
    </w:p>
    <w:p w14:paraId="4DFF8F20" w14:textId="77777777" w:rsidR="00623F77" w:rsidRDefault="00623F77" w:rsidP="00E76604">
      <w:pPr>
        <w:pStyle w:val="JuList"/>
        <w:ind w:left="0" w:firstLine="0"/>
        <w:rPr>
          <w:rStyle w:val="Hyperlink"/>
          <w:i/>
          <w:iCs/>
          <w:lang w:val="bg-BG"/>
        </w:rPr>
      </w:pPr>
    </w:p>
    <w:p w14:paraId="6E987770" w14:textId="67B11E0E" w:rsidR="00113C34" w:rsidRPr="00113C34" w:rsidRDefault="00113C34" w:rsidP="00113C34">
      <w:pPr>
        <w:pStyle w:val="JuList"/>
        <w:ind w:left="0" w:firstLine="0"/>
        <w:rPr>
          <w:lang w:val="bg-BG"/>
        </w:rPr>
      </w:pPr>
      <w:proofErr w:type="spellStart"/>
      <w:r w:rsidRPr="00113C34">
        <w:t>Властите</w:t>
      </w:r>
      <w:proofErr w:type="spellEnd"/>
      <w:r w:rsidRPr="00113C34">
        <w:t xml:space="preserve"> </w:t>
      </w:r>
      <w:proofErr w:type="spellStart"/>
      <w:r w:rsidRPr="00113C34">
        <w:t>не</w:t>
      </w:r>
      <w:proofErr w:type="spellEnd"/>
      <w:r w:rsidRPr="00113C34">
        <w:t xml:space="preserve"> </w:t>
      </w:r>
      <w:proofErr w:type="spellStart"/>
      <w:r w:rsidRPr="00113C34">
        <w:t>са</w:t>
      </w:r>
      <w:proofErr w:type="spellEnd"/>
      <w:r w:rsidRPr="00113C34">
        <w:t xml:space="preserve"> </w:t>
      </w:r>
      <w:proofErr w:type="spellStart"/>
      <w:r w:rsidRPr="00113C34">
        <w:t>изпълнили</w:t>
      </w:r>
      <w:proofErr w:type="spellEnd"/>
      <w:r w:rsidRPr="00113C34">
        <w:t xml:space="preserve"> </w:t>
      </w:r>
      <w:proofErr w:type="spellStart"/>
      <w:r w:rsidRPr="00113C34">
        <w:t>позитивното</w:t>
      </w:r>
      <w:proofErr w:type="spellEnd"/>
      <w:r w:rsidRPr="00113C34">
        <w:t xml:space="preserve"> </w:t>
      </w:r>
      <w:proofErr w:type="spellStart"/>
      <w:r w:rsidRPr="00113C34">
        <w:t>си</w:t>
      </w:r>
      <w:proofErr w:type="spellEnd"/>
      <w:r w:rsidRPr="00113C34">
        <w:t xml:space="preserve"> </w:t>
      </w:r>
      <w:proofErr w:type="spellStart"/>
      <w:r w:rsidRPr="00113C34">
        <w:t>задължение</w:t>
      </w:r>
      <w:proofErr w:type="spellEnd"/>
      <w:r w:rsidRPr="00113C34">
        <w:t xml:space="preserve"> по </w:t>
      </w:r>
      <w:proofErr w:type="spellStart"/>
      <w:r w:rsidRPr="00113C34">
        <w:t>чл</w:t>
      </w:r>
      <w:proofErr w:type="spellEnd"/>
      <w:r w:rsidRPr="00113C34">
        <w:t xml:space="preserve">. 2 от </w:t>
      </w:r>
      <w:proofErr w:type="spellStart"/>
      <w:r w:rsidRPr="00113C34">
        <w:t>Конвенцията</w:t>
      </w:r>
      <w:proofErr w:type="spellEnd"/>
      <w:r w:rsidRPr="00113C34">
        <w:t xml:space="preserve"> </w:t>
      </w:r>
      <w:proofErr w:type="spellStart"/>
      <w:r w:rsidRPr="00113C34">
        <w:t>да</w:t>
      </w:r>
      <w:proofErr w:type="spellEnd"/>
      <w:r w:rsidRPr="00113C34">
        <w:t xml:space="preserve"> </w:t>
      </w:r>
      <w:proofErr w:type="spellStart"/>
      <w:r w:rsidRPr="00113C34">
        <w:t>защитят</w:t>
      </w:r>
      <w:proofErr w:type="spellEnd"/>
      <w:r w:rsidRPr="00113C34">
        <w:t xml:space="preserve"> </w:t>
      </w:r>
      <w:proofErr w:type="spellStart"/>
      <w:r w:rsidRPr="00113C34">
        <w:t>живота</w:t>
      </w:r>
      <w:proofErr w:type="spellEnd"/>
      <w:r w:rsidRPr="00113C34">
        <w:t xml:space="preserve"> на </w:t>
      </w:r>
      <w:proofErr w:type="spellStart"/>
      <w:r w:rsidRPr="00113C34">
        <w:t>жена</w:t>
      </w:r>
      <w:proofErr w:type="spellEnd"/>
      <w:r w:rsidRPr="00113C34">
        <w:t xml:space="preserve">, </w:t>
      </w:r>
      <w:proofErr w:type="spellStart"/>
      <w:r w:rsidRPr="00113C34">
        <w:t>убита</w:t>
      </w:r>
      <w:proofErr w:type="spellEnd"/>
      <w:r w:rsidRPr="00113C34">
        <w:t xml:space="preserve"> от </w:t>
      </w:r>
      <w:proofErr w:type="spellStart"/>
      <w:r w:rsidRPr="00113C34">
        <w:t>съпруга</w:t>
      </w:r>
      <w:proofErr w:type="spellEnd"/>
      <w:r w:rsidRPr="00113C34">
        <w:t xml:space="preserve"> </w:t>
      </w:r>
      <w:proofErr w:type="spellStart"/>
      <w:r w:rsidRPr="00113C34">
        <w:t>си</w:t>
      </w:r>
      <w:proofErr w:type="spellEnd"/>
      <w:r w:rsidRPr="00113C34">
        <w:t xml:space="preserve">, </w:t>
      </w:r>
      <w:proofErr w:type="spellStart"/>
      <w:r w:rsidRPr="00113C34">
        <w:t>въпреки</w:t>
      </w:r>
      <w:proofErr w:type="spellEnd"/>
      <w:r w:rsidRPr="00113C34">
        <w:t xml:space="preserve"> </w:t>
      </w:r>
      <w:proofErr w:type="spellStart"/>
      <w:r w:rsidRPr="00113C34">
        <w:t>многобройните</w:t>
      </w:r>
      <w:proofErr w:type="spellEnd"/>
      <w:r w:rsidRPr="00113C34">
        <w:t xml:space="preserve"> ѝ </w:t>
      </w:r>
      <w:proofErr w:type="spellStart"/>
      <w:r w:rsidRPr="00113C34">
        <w:t>оплаквания</w:t>
      </w:r>
      <w:proofErr w:type="spellEnd"/>
      <w:r w:rsidRPr="00113C34">
        <w:t xml:space="preserve"> от </w:t>
      </w:r>
      <w:proofErr w:type="spellStart"/>
      <w:r w:rsidRPr="00113C34">
        <w:t>актове</w:t>
      </w:r>
      <w:proofErr w:type="spellEnd"/>
      <w:r w:rsidRPr="00113C34">
        <w:t xml:space="preserve"> на </w:t>
      </w:r>
      <w:proofErr w:type="spellStart"/>
      <w:r w:rsidRPr="00113C34">
        <w:t>домашно</w:t>
      </w:r>
      <w:proofErr w:type="spellEnd"/>
      <w:r w:rsidRPr="00113C34">
        <w:t xml:space="preserve"> </w:t>
      </w:r>
      <w:proofErr w:type="spellStart"/>
      <w:r w:rsidRPr="00113C34">
        <w:t>насилие</w:t>
      </w:r>
      <w:proofErr w:type="spellEnd"/>
      <w:r w:rsidRPr="00113C34">
        <w:t xml:space="preserve"> в </w:t>
      </w:r>
      <w:proofErr w:type="spellStart"/>
      <w:r w:rsidRPr="00113C34">
        <w:t>период</w:t>
      </w:r>
      <w:proofErr w:type="spellEnd"/>
      <w:r w:rsidRPr="00113C34">
        <w:t xml:space="preserve"> от 9 </w:t>
      </w:r>
      <w:proofErr w:type="spellStart"/>
      <w:r w:rsidRPr="00113C34">
        <w:t>месеца</w:t>
      </w:r>
      <w:proofErr w:type="spellEnd"/>
      <w:r w:rsidRPr="00113C34">
        <w:t xml:space="preserve"> </w:t>
      </w:r>
      <w:proofErr w:type="spellStart"/>
      <w:r w:rsidRPr="00113C34">
        <w:t>преди</w:t>
      </w:r>
      <w:proofErr w:type="spellEnd"/>
      <w:r w:rsidRPr="00113C34">
        <w:t xml:space="preserve"> </w:t>
      </w:r>
      <w:proofErr w:type="spellStart"/>
      <w:r w:rsidRPr="00113C34">
        <w:t>да</w:t>
      </w:r>
      <w:proofErr w:type="spellEnd"/>
      <w:r w:rsidRPr="00113C34">
        <w:t xml:space="preserve"> </w:t>
      </w:r>
      <w:proofErr w:type="spellStart"/>
      <w:r w:rsidRPr="00113C34">
        <w:t>бъде</w:t>
      </w:r>
      <w:proofErr w:type="spellEnd"/>
      <w:r w:rsidRPr="00113C34">
        <w:t xml:space="preserve"> </w:t>
      </w:r>
      <w:proofErr w:type="spellStart"/>
      <w:r w:rsidRPr="00113C34">
        <w:t>простреляна</w:t>
      </w:r>
      <w:proofErr w:type="spellEnd"/>
      <w:r w:rsidRPr="00113C34">
        <w:t xml:space="preserve">. </w:t>
      </w:r>
      <w:proofErr w:type="spellStart"/>
      <w:r w:rsidRPr="00113C34">
        <w:t>Съдът</w:t>
      </w:r>
      <w:proofErr w:type="spellEnd"/>
      <w:r w:rsidRPr="00113C34">
        <w:t xml:space="preserve"> </w:t>
      </w:r>
      <w:proofErr w:type="spellStart"/>
      <w:r w:rsidRPr="00113C34">
        <w:t>констатира</w:t>
      </w:r>
      <w:proofErr w:type="spellEnd"/>
      <w:r w:rsidRPr="00113C34">
        <w:t xml:space="preserve"> </w:t>
      </w:r>
      <w:proofErr w:type="spellStart"/>
      <w:r w:rsidRPr="00113C34">
        <w:t>липсата</w:t>
      </w:r>
      <w:proofErr w:type="spellEnd"/>
      <w:r w:rsidRPr="00113C34">
        <w:t xml:space="preserve"> на </w:t>
      </w:r>
      <w:proofErr w:type="spellStart"/>
      <w:r w:rsidRPr="00113C34">
        <w:t>подходяща</w:t>
      </w:r>
      <w:proofErr w:type="spellEnd"/>
      <w:r w:rsidRPr="00113C34">
        <w:t xml:space="preserve"> </w:t>
      </w:r>
      <w:proofErr w:type="spellStart"/>
      <w:r w:rsidRPr="00113C34">
        <w:t>превантивна</w:t>
      </w:r>
      <w:proofErr w:type="spellEnd"/>
      <w:r w:rsidRPr="00113C34">
        <w:t xml:space="preserve"> </w:t>
      </w:r>
      <w:proofErr w:type="spellStart"/>
      <w:r w:rsidRPr="00113C34">
        <w:t>реакция</w:t>
      </w:r>
      <w:proofErr w:type="spellEnd"/>
      <w:r w:rsidRPr="00113C34">
        <w:t xml:space="preserve">, </w:t>
      </w:r>
      <w:proofErr w:type="spellStart"/>
      <w:r w:rsidRPr="00113C34">
        <w:t>включваща</w:t>
      </w:r>
      <w:proofErr w:type="spellEnd"/>
      <w:r w:rsidRPr="00113C34">
        <w:t xml:space="preserve"> </w:t>
      </w:r>
      <w:proofErr w:type="spellStart"/>
      <w:r w:rsidRPr="00113C34">
        <w:t>координация</w:t>
      </w:r>
      <w:proofErr w:type="spellEnd"/>
      <w:r w:rsidRPr="00113C34">
        <w:t xml:space="preserve"> </w:t>
      </w:r>
      <w:proofErr w:type="spellStart"/>
      <w:r w:rsidRPr="00113C34">
        <w:t>между</w:t>
      </w:r>
      <w:proofErr w:type="spellEnd"/>
      <w:r w:rsidRPr="00113C34">
        <w:t xml:space="preserve"> </w:t>
      </w:r>
      <w:proofErr w:type="spellStart"/>
      <w:r w:rsidRPr="00113C34">
        <w:t>различните</w:t>
      </w:r>
      <w:proofErr w:type="spellEnd"/>
      <w:r w:rsidRPr="00113C34">
        <w:t xml:space="preserve"> </w:t>
      </w:r>
      <w:proofErr w:type="spellStart"/>
      <w:r w:rsidRPr="00113C34">
        <w:t>органи</w:t>
      </w:r>
      <w:proofErr w:type="spellEnd"/>
      <w:r w:rsidRPr="00113C34">
        <w:t xml:space="preserve">, </w:t>
      </w:r>
      <w:proofErr w:type="spellStart"/>
      <w:r w:rsidRPr="00113C34">
        <w:t>като</w:t>
      </w:r>
      <w:proofErr w:type="spellEnd"/>
      <w:r w:rsidRPr="00113C34">
        <w:t xml:space="preserve"> </w:t>
      </w:r>
      <w:proofErr w:type="spellStart"/>
      <w:r w:rsidRPr="00113C34">
        <w:t>например</w:t>
      </w:r>
      <w:proofErr w:type="spellEnd"/>
      <w:r w:rsidRPr="00113C34">
        <w:t xml:space="preserve"> </w:t>
      </w:r>
      <w:proofErr w:type="spellStart"/>
      <w:r w:rsidRPr="00113C34">
        <w:t>прокуратурата</w:t>
      </w:r>
      <w:proofErr w:type="spellEnd"/>
      <w:r w:rsidRPr="00113C34">
        <w:t xml:space="preserve"> </w:t>
      </w:r>
      <w:proofErr w:type="spellStart"/>
      <w:r w:rsidRPr="00113C34">
        <w:t>да</w:t>
      </w:r>
      <w:proofErr w:type="spellEnd"/>
      <w:r w:rsidRPr="00113C34">
        <w:t xml:space="preserve"> се </w:t>
      </w:r>
      <w:proofErr w:type="spellStart"/>
      <w:r w:rsidRPr="00113C34">
        <w:t>свърже</w:t>
      </w:r>
      <w:proofErr w:type="spellEnd"/>
      <w:r w:rsidRPr="00113C34">
        <w:t xml:space="preserve"> </w:t>
      </w:r>
      <w:proofErr w:type="spellStart"/>
      <w:r w:rsidRPr="00113C34">
        <w:t>незабавно</w:t>
      </w:r>
      <w:proofErr w:type="spellEnd"/>
      <w:r w:rsidRPr="00113C34">
        <w:t xml:space="preserve"> със </w:t>
      </w:r>
      <w:proofErr w:type="spellStart"/>
      <w:r w:rsidRPr="00113C34">
        <w:t>столичната</w:t>
      </w:r>
      <w:proofErr w:type="spellEnd"/>
      <w:r w:rsidRPr="00113C34">
        <w:t xml:space="preserve"> </w:t>
      </w:r>
      <w:proofErr w:type="spellStart"/>
      <w:r w:rsidRPr="00113C34">
        <w:t>полиция</w:t>
      </w:r>
      <w:proofErr w:type="spellEnd"/>
      <w:r w:rsidRPr="00113C34">
        <w:t xml:space="preserve"> </w:t>
      </w:r>
      <w:proofErr w:type="spellStart"/>
      <w:r w:rsidRPr="00113C34">
        <w:t>след</w:t>
      </w:r>
      <w:proofErr w:type="spellEnd"/>
      <w:r w:rsidRPr="00113C34">
        <w:t xml:space="preserve"> </w:t>
      </w:r>
      <w:proofErr w:type="spellStart"/>
      <w:r w:rsidRPr="00113C34">
        <w:t>като</w:t>
      </w:r>
      <w:proofErr w:type="spellEnd"/>
      <w:r w:rsidRPr="00113C34">
        <w:t xml:space="preserve"> г-</w:t>
      </w:r>
      <w:proofErr w:type="spellStart"/>
      <w:r w:rsidRPr="00113C34">
        <w:t>жа</w:t>
      </w:r>
      <w:proofErr w:type="spellEnd"/>
      <w:r w:rsidRPr="00113C34">
        <w:t xml:space="preserve"> В. е </w:t>
      </w:r>
      <w:proofErr w:type="spellStart"/>
      <w:r w:rsidRPr="00113C34">
        <w:t>подала</w:t>
      </w:r>
      <w:proofErr w:type="spellEnd"/>
      <w:r w:rsidRPr="00113C34">
        <w:t xml:space="preserve"> </w:t>
      </w:r>
      <w:proofErr w:type="spellStart"/>
      <w:r w:rsidRPr="00113C34">
        <w:t>поредно</w:t>
      </w:r>
      <w:proofErr w:type="spellEnd"/>
      <w:r w:rsidRPr="00113C34">
        <w:t xml:space="preserve"> </w:t>
      </w:r>
      <w:proofErr w:type="spellStart"/>
      <w:r w:rsidRPr="00113C34">
        <w:t>оплакване</w:t>
      </w:r>
      <w:proofErr w:type="spellEnd"/>
      <w:r w:rsidRPr="00113C34">
        <w:t xml:space="preserve"> по-</w:t>
      </w:r>
      <w:proofErr w:type="spellStart"/>
      <w:r w:rsidRPr="00113C34">
        <w:t>рано</w:t>
      </w:r>
      <w:proofErr w:type="spellEnd"/>
      <w:r w:rsidRPr="00113C34">
        <w:t xml:space="preserve"> </w:t>
      </w:r>
      <w:proofErr w:type="spellStart"/>
      <w:r w:rsidRPr="00113C34">
        <w:t>през</w:t>
      </w:r>
      <w:proofErr w:type="spellEnd"/>
      <w:r w:rsidRPr="00113C34">
        <w:t xml:space="preserve"> </w:t>
      </w:r>
      <w:proofErr w:type="spellStart"/>
      <w:r w:rsidRPr="00113C34">
        <w:t>деня</w:t>
      </w:r>
      <w:proofErr w:type="spellEnd"/>
      <w:r w:rsidRPr="00113C34">
        <w:t xml:space="preserve"> </w:t>
      </w:r>
      <w:proofErr w:type="spellStart"/>
      <w:r w:rsidRPr="00113C34">
        <w:t>преди</w:t>
      </w:r>
      <w:proofErr w:type="spellEnd"/>
      <w:r w:rsidRPr="00113C34">
        <w:t xml:space="preserve"> </w:t>
      </w:r>
      <w:proofErr w:type="spellStart"/>
      <w:r w:rsidRPr="00113C34">
        <w:t>да</w:t>
      </w:r>
      <w:proofErr w:type="spellEnd"/>
      <w:r w:rsidRPr="00113C34">
        <w:t xml:space="preserve"> </w:t>
      </w:r>
      <w:proofErr w:type="spellStart"/>
      <w:r w:rsidRPr="00113C34">
        <w:t>бъде</w:t>
      </w:r>
      <w:proofErr w:type="spellEnd"/>
      <w:r w:rsidRPr="00113C34">
        <w:t xml:space="preserve"> </w:t>
      </w:r>
      <w:proofErr w:type="spellStart"/>
      <w:r w:rsidRPr="00113C34">
        <w:t>убита</w:t>
      </w:r>
      <w:proofErr w:type="spellEnd"/>
      <w:r w:rsidRPr="00113C34">
        <w:t>.</w:t>
      </w:r>
      <w:r>
        <w:t xml:space="preserve"> </w:t>
      </w:r>
      <w:hyperlink r:id="rId242" w:history="1">
        <w:proofErr w:type="spellStart"/>
        <w:r w:rsidR="00855A7D" w:rsidRPr="00855A7D">
          <w:rPr>
            <w:rStyle w:val="Hyperlink"/>
          </w:rPr>
          <w:t>Бюлетин</w:t>
        </w:r>
        <w:proofErr w:type="spellEnd"/>
        <w:r w:rsidR="00855A7D" w:rsidRPr="00855A7D">
          <w:rPr>
            <w:rStyle w:val="Hyperlink"/>
          </w:rPr>
          <w:t xml:space="preserve"> № 69</w:t>
        </w:r>
      </w:hyperlink>
    </w:p>
    <w:p w14:paraId="4D647F30" w14:textId="54B63EEA" w:rsidR="00113C34" w:rsidRPr="00113C34" w:rsidRDefault="00113C34" w:rsidP="001323DA">
      <w:pPr>
        <w:pStyle w:val="JuList"/>
        <w:pBdr>
          <w:bottom w:val="single" w:sz="4" w:space="1" w:color="auto"/>
        </w:pBdr>
        <w:ind w:left="0" w:firstLine="0"/>
        <w:rPr>
          <w:rStyle w:val="Hyperlink"/>
          <w:color w:val="auto"/>
          <w:szCs w:val="24"/>
          <w:u w:val="none"/>
        </w:rPr>
      </w:pPr>
      <w:r w:rsidRPr="00113C34">
        <w:rPr>
          <w:rStyle w:val="s4dda3aa3"/>
          <w:i/>
          <w:iCs/>
        </w:rPr>
        <w:fldChar w:fldCharType="begin"/>
      </w:r>
      <w:r w:rsidRPr="00113C34">
        <w:rPr>
          <w:rStyle w:val="s4dda3aa3"/>
          <w:i/>
          <w:iCs/>
        </w:rPr>
        <w:instrText>HYPERLINK "https://hudoc.echr.coe.int/eng?i=001-216360" \t "_blank"</w:instrText>
      </w:r>
      <w:r w:rsidRPr="00113C34">
        <w:rPr>
          <w:rStyle w:val="s4dda3aa3"/>
          <w:i/>
          <w:iCs/>
        </w:rPr>
      </w:r>
      <w:r w:rsidRPr="00113C34">
        <w:rPr>
          <w:rStyle w:val="s4dda3aa3"/>
          <w:i/>
          <w:iCs/>
        </w:rPr>
        <w:fldChar w:fldCharType="separate"/>
      </w:r>
      <w:r w:rsidRPr="00113C34">
        <w:rPr>
          <w:rStyle w:val="Hyperlink"/>
          <w:i/>
          <w:iCs/>
        </w:rPr>
        <w:t>Y and Others v. Bulgaria (</w:t>
      </w:r>
      <w:r w:rsidRPr="00113C34">
        <w:rPr>
          <w:rStyle w:val="Hyperlink"/>
          <w:i/>
          <w:iCs/>
          <w:lang w:val="en-US"/>
        </w:rPr>
        <w:t>no.</w:t>
      </w:r>
      <w:r w:rsidRPr="00113C34">
        <w:rPr>
          <w:rStyle w:val="Hyperlink"/>
          <w:i/>
          <w:iCs/>
        </w:rPr>
        <w:t xml:space="preserve"> 9077/18</w:t>
      </w:r>
      <w:r w:rsidRPr="00113C34">
        <w:rPr>
          <w:rStyle w:val="Hyperlink"/>
          <w:i/>
          <w:iCs/>
          <w:lang w:val="en-US"/>
        </w:rPr>
        <w:t>)</w:t>
      </w:r>
    </w:p>
    <w:p w14:paraId="2C2E48A9" w14:textId="23703D30" w:rsidR="00623F77" w:rsidRPr="00E76604" w:rsidRDefault="00113C34" w:rsidP="001323DA">
      <w:pPr>
        <w:pStyle w:val="JuList"/>
        <w:pBdr>
          <w:bottom w:val="single" w:sz="4" w:space="1" w:color="auto"/>
        </w:pBdr>
        <w:ind w:left="0" w:firstLine="0"/>
        <w:rPr>
          <w:rStyle w:val="Hyperlink"/>
          <w:rFonts w:eastAsia="Calibri"/>
          <w:i/>
          <w:iCs/>
          <w:color w:val="auto"/>
          <w:u w:val="none"/>
        </w:rPr>
      </w:pPr>
      <w:r w:rsidRPr="00113C34">
        <w:rPr>
          <w:rStyle w:val="s4dda3aa3"/>
          <w:i/>
          <w:iCs/>
          <w:szCs w:val="24"/>
          <w:lang w:eastAsia="bg-BG"/>
        </w:rPr>
        <w:fldChar w:fldCharType="end"/>
      </w:r>
    </w:p>
    <w:p w14:paraId="37929561" w14:textId="00DB149C" w:rsidR="00FB69BC" w:rsidRPr="001323DA" w:rsidRDefault="00BD04DC" w:rsidP="001323DA">
      <w:pPr>
        <w:pStyle w:val="NoSpacing"/>
        <w:jc w:val="both"/>
        <w:rPr>
          <w:rFonts w:ascii="Times New Roman" w:hAnsi="Times New Roman" w:cs="Times New Roman"/>
          <w:sz w:val="24"/>
          <w:szCs w:val="20"/>
          <w:lang w:val="en-GB"/>
        </w:rPr>
      </w:pPr>
      <w:proofErr w:type="spellStart"/>
      <w:r w:rsidRPr="001323DA">
        <w:rPr>
          <w:rFonts w:ascii="Times New Roman" w:hAnsi="Times New Roman" w:cs="Times New Roman"/>
          <w:sz w:val="24"/>
          <w:szCs w:val="20"/>
          <w:lang w:val="en-GB"/>
        </w:rPr>
        <w:t>Властите</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са</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нарушили</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позитивните</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си</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задължения</w:t>
      </w:r>
      <w:proofErr w:type="spellEnd"/>
      <w:r w:rsidRPr="001323DA">
        <w:rPr>
          <w:rFonts w:ascii="Times New Roman" w:hAnsi="Times New Roman" w:cs="Times New Roman"/>
          <w:sz w:val="24"/>
          <w:szCs w:val="20"/>
          <w:lang w:val="en-GB"/>
        </w:rPr>
        <w:t xml:space="preserve"> по </w:t>
      </w:r>
      <w:proofErr w:type="spellStart"/>
      <w:r w:rsidRPr="001323DA">
        <w:rPr>
          <w:rFonts w:ascii="Times New Roman" w:hAnsi="Times New Roman" w:cs="Times New Roman"/>
          <w:sz w:val="24"/>
          <w:szCs w:val="20"/>
          <w:lang w:val="en-GB"/>
        </w:rPr>
        <w:t>член</w:t>
      </w:r>
      <w:proofErr w:type="spellEnd"/>
      <w:r w:rsidRPr="001323DA">
        <w:rPr>
          <w:rFonts w:ascii="Times New Roman" w:hAnsi="Times New Roman" w:cs="Times New Roman"/>
          <w:sz w:val="24"/>
          <w:szCs w:val="20"/>
          <w:lang w:val="en-GB"/>
        </w:rPr>
        <w:t xml:space="preserve"> 2, </w:t>
      </w:r>
      <w:proofErr w:type="spellStart"/>
      <w:r w:rsidRPr="001323DA">
        <w:rPr>
          <w:rFonts w:ascii="Times New Roman" w:hAnsi="Times New Roman" w:cs="Times New Roman"/>
          <w:sz w:val="24"/>
          <w:szCs w:val="20"/>
          <w:lang w:val="en-GB"/>
        </w:rPr>
        <w:t>като</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не</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са</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взели</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превантивни</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мерки</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във</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връзка</w:t>
      </w:r>
      <w:proofErr w:type="spellEnd"/>
      <w:r w:rsidRPr="001323DA">
        <w:rPr>
          <w:rFonts w:ascii="Times New Roman" w:hAnsi="Times New Roman" w:cs="Times New Roman"/>
          <w:sz w:val="24"/>
          <w:szCs w:val="20"/>
          <w:lang w:val="en-GB"/>
        </w:rPr>
        <w:t xml:space="preserve"> с </w:t>
      </w:r>
      <w:proofErr w:type="spellStart"/>
      <w:r w:rsidRPr="001323DA">
        <w:rPr>
          <w:rFonts w:ascii="Times New Roman" w:hAnsi="Times New Roman" w:cs="Times New Roman"/>
          <w:sz w:val="24"/>
          <w:szCs w:val="20"/>
          <w:lang w:val="en-GB"/>
        </w:rPr>
        <w:t>повтарящо</w:t>
      </w:r>
      <w:proofErr w:type="spellEnd"/>
      <w:r w:rsidRPr="001323DA">
        <w:rPr>
          <w:rFonts w:ascii="Times New Roman" w:hAnsi="Times New Roman" w:cs="Times New Roman"/>
          <w:sz w:val="24"/>
          <w:szCs w:val="20"/>
          <w:lang w:val="en-GB"/>
        </w:rPr>
        <w:t xml:space="preserve"> се </w:t>
      </w:r>
      <w:proofErr w:type="spellStart"/>
      <w:r w:rsidRPr="001323DA">
        <w:rPr>
          <w:rFonts w:ascii="Times New Roman" w:hAnsi="Times New Roman" w:cs="Times New Roman"/>
          <w:sz w:val="24"/>
          <w:szCs w:val="20"/>
          <w:lang w:val="en-GB"/>
        </w:rPr>
        <w:t>домашно</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насилие</w:t>
      </w:r>
      <w:proofErr w:type="spellEnd"/>
      <w:r w:rsidRPr="001323DA">
        <w:rPr>
          <w:rFonts w:ascii="Times New Roman" w:hAnsi="Times New Roman" w:cs="Times New Roman"/>
          <w:sz w:val="24"/>
          <w:szCs w:val="20"/>
          <w:lang w:val="en-GB"/>
        </w:rPr>
        <w:t xml:space="preserve"> от </w:t>
      </w:r>
      <w:proofErr w:type="spellStart"/>
      <w:r w:rsidRPr="001323DA">
        <w:rPr>
          <w:rFonts w:ascii="Times New Roman" w:hAnsi="Times New Roman" w:cs="Times New Roman"/>
          <w:sz w:val="24"/>
          <w:szCs w:val="20"/>
          <w:lang w:val="en-GB"/>
        </w:rPr>
        <w:t>страна</w:t>
      </w:r>
      <w:proofErr w:type="spellEnd"/>
      <w:r w:rsidRPr="001323DA">
        <w:rPr>
          <w:rFonts w:ascii="Times New Roman" w:hAnsi="Times New Roman" w:cs="Times New Roman"/>
          <w:sz w:val="24"/>
          <w:szCs w:val="20"/>
          <w:lang w:val="en-GB"/>
        </w:rPr>
        <w:t xml:space="preserve"> на </w:t>
      </w:r>
      <w:proofErr w:type="spellStart"/>
      <w:r w:rsidRPr="001323DA">
        <w:rPr>
          <w:rFonts w:ascii="Times New Roman" w:hAnsi="Times New Roman" w:cs="Times New Roman"/>
          <w:sz w:val="24"/>
          <w:szCs w:val="20"/>
          <w:lang w:val="en-GB"/>
        </w:rPr>
        <w:t>партньора</w:t>
      </w:r>
      <w:proofErr w:type="spellEnd"/>
      <w:r w:rsidRPr="001323DA">
        <w:rPr>
          <w:rFonts w:ascii="Times New Roman" w:hAnsi="Times New Roman" w:cs="Times New Roman"/>
          <w:sz w:val="24"/>
          <w:szCs w:val="20"/>
          <w:lang w:val="en-GB"/>
        </w:rPr>
        <w:t xml:space="preserve"> на жалбоподателката, </w:t>
      </w:r>
      <w:proofErr w:type="spellStart"/>
      <w:r w:rsidRPr="001323DA">
        <w:rPr>
          <w:rFonts w:ascii="Times New Roman" w:hAnsi="Times New Roman" w:cs="Times New Roman"/>
          <w:sz w:val="24"/>
          <w:szCs w:val="20"/>
          <w:lang w:val="en-GB"/>
        </w:rPr>
        <w:t>завършило</w:t>
      </w:r>
      <w:proofErr w:type="spellEnd"/>
      <w:r w:rsidRPr="001323DA">
        <w:rPr>
          <w:rFonts w:ascii="Times New Roman" w:hAnsi="Times New Roman" w:cs="Times New Roman"/>
          <w:sz w:val="24"/>
          <w:szCs w:val="20"/>
          <w:lang w:val="en-GB"/>
        </w:rPr>
        <w:t xml:space="preserve"> с </w:t>
      </w:r>
      <w:proofErr w:type="spellStart"/>
      <w:r w:rsidRPr="001323DA">
        <w:rPr>
          <w:rFonts w:ascii="Times New Roman" w:hAnsi="Times New Roman" w:cs="Times New Roman"/>
          <w:sz w:val="24"/>
          <w:szCs w:val="20"/>
          <w:lang w:val="en-GB"/>
        </w:rPr>
        <w:t>опит</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да</w:t>
      </w:r>
      <w:proofErr w:type="spellEnd"/>
      <w:r w:rsidRPr="001323DA">
        <w:rPr>
          <w:rFonts w:ascii="Times New Roman" w:hAnsi="Times New Roman" w:cs="Times New Roman"/>
          <w:sz w:val="24"/>
          <w:szCs w:val="20"/>
          <w:lang w:val="en-GB"/>
        </w:rPr>
        <w:t xml:space="preserve"> я </w:t>
      </w:r>
      <w:proofErr w:type="spellStart"/>
      <w:r w:rsidRPr="001323DA">
        <w:rPr>
          <w:rFonts w:ascii="Times New Roman" w:hAnsi="Times New Roman" w:cs="Times New Roman"/>
          <w:sz w:val="24"/>
          <w:szCs w:val="20"/>
          <w:lang w:val="en-GB"/>
        </w:rPr>
        <w:t>убие</w:t>
      </w:r>
      <w:proofErr w:type="spellEnd"/>
      <w:r w:rsidRPr="001323DA">
        <w:rPr>
          <w:rFonts w:ascii="Times New Roman" w:hAnsi="Times New Roman" w:cs="Times New Roman"/>
          <w:sz w:val="24"/>
          <w:szCs w:val="20"/>
          <w:lang w:val="en-GB"/>
        </w:rPr>
        <w:t xml:space="preserve"> и с </w:t>
      </w:r>
      <w:proofErr w:type="spellStart"/>
      <w:r w:rsidRPr="001323DA">
        <w:rPr>
          <w:rFonts w:ascii="Times New Roman" w:hAnsi="Times New Roman" w:cs="Times New Roman"/>
          <w:sz w:val="24"/>
          <w:szCs w:val="20"/>
          <w:lang w:val="en-GB"/>
        </w:rPr>
        <w:t>убийството</w:t>
      </w:r>
      <w:proofErr w:type="spellEnd"/>
      <w:r w:rsidRPr="001323DA">
        <w:rPr>
          <w:rFonts w:ascii="Times New Roman" w:hAnsi="Times New Roman" w:cs="Times New Roman"/>
          <w:sz w:val="24"/>
          <w:szCs w:val="20"/>
          <w:lang w:val="en-GB"/>
        </w:rPr>
        <w:t xml:space="preserve"> на </w:t>
      </w:r>
      <w:proofErr w:type="spellStart"/>
      <w:r w:rsidRPr="001323DA">
        <w:rPr>
          <w:rFonts w:ascii="Times New Roman" w:hAnsi="Times New Roman" w:cs="Times New Roman"/>
          <w:sz w:val="24"/>
          <w:szCs w:val="20"/>
          <w:lang w:val="en-GB"/>
        </w:rPr>
        <w:t>сина</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им</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Законодателството</w:t>
      </w:r>
      <w:proofErr w:type="spellEnd"/>
      <w:r w:rsidRPr="001323DA">
        <w:rPr>
          <w:rFonts w:ascii="Times New Roman" w:hAnsi="Times New Roman" w:cs="Times New Roman"/>
          <w:sz w:val="24"/>
          <w:szCs w:val="20"/>
          <w:lang w:val="en-GB"/>
        </w:rPr>
        <w:t xml:space="preserve"> и </w:t>
      </w:r>
      <w:proofErr w:type="spellStart"/>
      <w:r w:rsidRPr="001323DA">
        <w:rPr>
          <w:rFonts w:ascii="Times New Roman" w:hAnsi="Times New Roman" w:cs="Times New Roman"/>
          <w:sz w:val="24"/>
          <w:szCs w:val="20"/>
          <w:lang w:val="en-GB"/>
        </w:rPr>
        <w:t>реакцията</w:t>
      </w:r>
      <w:proofErr w:type="spellEnd"/>
      <w:r w:rsidRPr="001323DA">
        <w:rPr>
          <w:rFonts w:ascii="Times New Roman" w:hAnsi="Times New Roman" w:cs="Times New Roman"/>
          <w:sz w:val="24"/>
          <w:szCs w:val="20"/>
          <w:lang w:val="en-GB"/>
        </w:rPr>
        <w:t xml:space="preserve"> на </w:t>
      </w:r>
      <w:proofErr w:type="spellStart"/>
      <w:r w:rsidRPr="001323DA">
        <w:rPr>
          <w:rFonts w:ascii="Times New Roman" w:hAnsi="Times New Roman" w:cs="Times New Roman"/>
          <w:sz w:val="24"/>
          <w:szCs w:val="20"/>
          <w:lang w:val="en-GB"/>
        </w:rPr>
        <w:t>полицията</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са</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били</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адекватни</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но</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прокуратурата</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не</w:t>
      </w:r>
      <w:proofErr w:type="spellEnd"/>
      <w:r w:rsidRPr="001323DA">
        <w:rPr>
          <w:rFonts w:ascii="Times New Roman" w:hAnsi="Times New Roman" w:cs="Times New Roman"/>
          <w:sz w:val="24"/>
          <w:szCs w:val="20"/>
          <w:lang w:val="en-GB"/>
        </w:rPr>
        <w:t xml:space="preserve"> е </w:t>
      </w:r>
      <w:proofErr w:type="spellStart"/>
      <w:r w:rsidRPr="001323DA">
        <w:rPr>
          <w:rFonts w:ascii="Times New Roman" w:hAnsi="Times New Roman" w:cs="Times New Roman"/>
          <w:sz w:val="24"/>
          <w:szCs w:val="20"/>
          <w:lang w:val="en-GB"/>
        </w:rPr>
        <w:t>действала</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незабавно</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самостоятелно</w:t>
      </w:r>
      <w:proofErr w:type="spellEnd"/>
      <w:r w:rsidRPr="001323DA">
        <w:rPr>
          <w:rFonts w:ascii="Times New Roman" w:hAnsi="Times New Roman" w:cs="Times New Roman"/>
          <w:sz w:val="24"/>
          <w:szCs w:val="20"/>
          <w:lang w:val="en-GB"/>
        </w:rPr>
        <w:t xml:space="preserve"> и </w:t>
      </w:r>
      <w:proofErr w:type="spellStart"/>
      <w:r w:rsidRPr="001323DA">
        <w:rPr>
          <w:rFonts w:ascii="Times New Roman" w:hAnsi="Times New Roman" w:cs="Times New Roman"/>
          <w:sz w:val="24"/>
          <w:szCs w:val="20"/>
          <w:lang w:val="en-GB"/>
        </w:rPr>
        <w:t>проактивно</w:t>
      </w:r>
      <w:proofErr w:type="spellEnd"/>
      <w:r w:rsidRPr="001323DA">
        <w:rPr>
          <w:rFonts w:ascii="Times New Roman" w:hAnsi="Times New Roman" w:cs="Times New Roman"/>
          <w:sz w:val="24"/>
          <w:szCs w:val="20"/>
          <w:lang w:val="en-GB"/>
        </w:rPr>
        <w:t xml:space="preserve"> и </w:t>
      </w:r>
      <w:proofErr w:type="spellStart"/>
      <w:r w:rsidRPr="001323DA">
        <w:rPr>
          <w:rFonts w:ascii="Times New Roman" w:hAnsi="Times New Roman" w:cs="Times New Roman"/>
          <w:sz w:val="24"/>
          <w:szCs w:val="20"/>
          <w:lang w:val="en-GB"/>
        </w:rPr>
        <w:t>не</w:t>
      </w:r>
      <w:proofErr w:type="spellEnd"/>
      <w:r w:rsidRPr="001323DA">
        <w:rPr>
          <w:rFonts w:ascii="Times New Roman" w:hAnsi="Times New Roman" w:cs="Times New Roman"/>
          <w:sz w:val="24"/>
          <w:szCs w:val="20"/>
          <w:lang w:val="en-GB"/>
        </w:rPr>
        <w:t xml:space="preserve"> е </w:t>
      </w:r>
      <w:proofErr w:type="spellStart"/>
      <w:r w:rsidRPr="001323DA">
        <w:rPr>
          <w:rFonts w:ascii="Times New Roman" w:hAnsi="Times New Roman" w:cs="Times New Roman"/>
          <w:sz w:val="24"/>
          <w:szCs w:val="20"/>
          <w:lang w:val="en-GB"/>
        </w:rPr>
        <w:t>оценила</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напълно</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наличните</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данни</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за</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реален</w:t>
      </w:r>
      <w:proofErr w:type="spellEnd"/>
      <w:r w:rsidRPr="001323DA">
        <w:rPr>
          <w:rFonts w:ascii="Times New Roman" w:hAnsi="Times New Roman" w:cs="Times New Roman"/>
          <w:sz w:val="24"/>
          <w:szCs w:val="20"/>
          <w:lang w:val="en-GB"/>
        </w:rPr>
        <w:t xml:space="preserve"> и </w:t>
      </w:r>
      <w:proofErr w:type="spellStart"/>
      <w:r w:rsidRPr="001323DA">
        <w:rPr>
          <w:rFonts w:ascii="Times New Roman" w:hAnsi="Times New Roman" w:cs="Times New Roman"/>
          <w:sz w:val="24"/>
          <w:szCs w:val="20"/>
          <w:lang w:val="en-GB"/>
        </w:rPr>
        <w:t>непосредствен</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риск</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за</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живота</w:t>
      </w:r>
      <w:proofErr w:type="spellEnd"/>
      <w:r w:rsidRPr="00714BB8">
        <w:rPr>
          <w:rFonts w:ascii="Times New Roman" w:hAnsi="Times New Roman" w:cs="Times New Roman"/>
          <w:sz w:val="24"/>
          <w:szCs w:val="20"/>
          <w:lang w:val="en-GB"/>
        </w:rPr>
        <w:t xml:space="preserve">. </w:t>
      </w:r>
      <w:hyperlink r:id="rId243" w:history="1">
        <w:r w:rsidR="00F1390B" w:rsidRPr="00714BB8">
          <w:rPr>
            <w:rStyle w:val="Hyperlink"/>
            <w:rFonts w:ascii="Times New Roman" w:eastAsia="Calibri" w:hAnsi="Times New Roman" w:cs="Times New Roman"/>
            <w:szCs w:val="24"/>
            <w:lang w:val="bg-BG" w:eastAsia="en-US"/>
          </w:rPr>
          <w:t>Бюлетин № 70</w:t>
        </w:r>
      </w:hyperlink>
    </w:p>
    <w:p w14:paraId="1FE69BA2" w14:textId="1C6C7464" w:rsidR="00B73C3B" w:rsidRDefault="00000000" w:rsidP="001323DA">
      <w:pPr>
        <w:pStyle w:val="NoSpacing"/>
        <w:rPr>
          <w:rStyle w:val="Hyperlink"/>
          <w:rFonts w:ascii="Times New Roman" w:hAnsi="Times New Roman"/>
          <w:i/>
          <w:iCs/>
          <w:lang w:val="bg-BG"/>
        </w:rPr>
      </w:pPr>
      <w:hyperlink r:id="rId244" w:history="1">
        <w:proofErr w:type="spellStart"/>
        <w:r w:rsidR="001323DA" w:rsidRPr="001323DA">
          <w:rPr>
            <w:rStyle w:val="Hyperlink"/>
            <w:rFonts w:ascii="Times New Roman" w:hAnsi="Times New Roman"/>
            <w:i/>
            <w:iCs/>
            <w:lang w:val="bg-BG"/>
          </w:rPr>
          <w:t>Landi</w:t>
        </w:r>
        <w:proofErr w:type="spellEnd"/>
        <w:r w:rsidR="001323DA" w:rsidRPr="001323DA">
          <w:rPr>
            <w:rStyle w:val="Hyperlink"/>
            <w:rFonts w:ascii="Times New Roman" w:hAnsi="Times New Roman"/>
            <w:i/>
            <w:iCs/>
            <w:lang w:val="bg-BG"/>
          </w:rPr>
          <w:t xml:space="preserve"> c. </w:t>
        </w:r>
        <w:proofErr w:type="spellStart"/>
        <w:r w:rsidR="001323DA" w:rsidRPr="001323DA">
          <w:rPr>
            <w:rStyle w:val="Hyperlink"/>
            <w:rFonts w:ascii="Times New Roman" w:hAnsi="Times New Roman"/>
            <w:i/>
            <w:iCs/>
            <w:lang w:val="bg-BG"/>
          </w:rPr>
          <w:t>Italie</w:t>
        </w:r>
        <w:proofErr w:type="spellEnd"/>
        <w:r w:rsidR="001323DA" w:rsidRPr="001323DA">
          <w:rPr>
            <w:rStyle w:val="Hyperlink"/>
            <w:rFonts w:ascii="Times New Roman" w:hAnsi="Times New Roman"/>
            <w:i/>
            <w:iCs/>
            <w:lang w:val="bg-BG"/>
          </w:rPr>
          <w:t xml:space="preserve"> (</w:t>
        </w:r>
        <w:proofErr w:type="spellStart"/>
        <w:r w:rsidR="001323DA" w:rsidRPr="001323DA">
          <w:rPr>
            <w:rStyle w:val="Hyperlink"/>
            <w:rFonts w:ascii="Times New Roman" w:hAnsi="Times New Roman"/>
            <w:i/>
            <w:iCs/>
            <w:lang w:val="bg-BG"/>
          </w:rPr>
          <w:t>n</w:t>
        </w:r>
        <w:r w:rsidR="001323DA" w:rsidRPr="001323DA">
          <w:rPr>
            <w:rStyle w:val="Hyperlink"/>
            <w:rFonts w:ascii="Times New Roman" w:hAnsi="Times New Roman"/>
            <w:i/>
            <w:iCs/>
            <w:vertAlign w:val="superscript"/>
            <w:lang w:val="bg-BG"/>
          </w:rPr>
          <w:t>o</w:t>
        </w:r>
        <w:proofErr w:type="spellEnd"/>
        <w:r w:rsidR="001323DA" w:rsidRPr="001323DA">
          <w:rPr>
            <w:rStyle w:val="Hyperlink"/>
            <w:rFonts w:ascii="Times New Roman" w:hAnsi="Times New Roman"/>
            <w:i/>
            <w:iCs/>
            <w:lang w:val="bg-BG"/>
          </w:rPr>
          <w:t> 10929/19)</w:t>
        </w:r>
      </w:hyperlink>
    </w:p>
    <w:p w14:paraId="758C9DFC" w14:textId="77777777" w:rsidR="00286FAA" w:rsidRDefault="00286FAA" w:rsidP="001323DA">
      <w:pPr>
        <w:pStyle w:val="NoSpacing"/>
        <w:rPr>
          <w:rStyle w:val="Hyperlink"/>
          <w:rFonts w:ascii="Times New Roman" w:hAnsi="Times New Roman"/>
          <w:i/>
          <w:iCs/>
          <w:lang w:val="bg-BG"/>
        </w:rPr>
      </w:pPr>
    </w:p>
    <w:p w14:paraId="4030BDB6" w14:textId="0B418BE8" w:rsidR="00286FAA" w:rsidRPr="00714BB8" w:rsidRDefault="00C05F30" w:rsidP="001323DA">
      <w:pPr>
        <w:pStyle w:val="NoSpacing"/>
        <w:rPr>
          <w:rFonts w:ascii="Times New Roman" w:hAnsi="Times New Roman" w:cs="Times New Roman"/>
          <w:sz w:val="24"/>
          <w:szCs w:val="24"/>
          <w:lang w:val="bg-BG"/>
        </w:rPr>
      </w:pPr>
      <w:r w:rsidRPr="00714BB8">
        <w:rPr>
          <w:rFonts w:ascii="Times New Roman" w:hAnsi="Times New Roman" w:cs="Times New Roman"/>
          <w:sz w:val="24"/>
          <w:szCs w:val="24"/>
          <w:lang w:val="bg-BG"/>
        </w:rPr>
        <w:t xml:space="preserve">Въпреки че българските съдилища ясно са установили, че нападението над сина на жалбоподателката е било мотивирано от враждебността на нападателите към хора, които те са възприемали като хомосексуалисти, съдилищата не са обвързали тази констатация с никакви осезаеми правни последици. Според ЕСПЧ този пропуск се дължи основно на факта, че българското наказателно право не предоставя на съдилищата възможност за реакция различна от начина, по който те са разгледали делото. Затова отговорът на българската държава по отношение на нападението срещу сина на жалбоподателката не е изпълнил в достатъчна степен задължението на държавата да гарантира, че смъртоносните нападения, мотивирани от враждебност към действителната или предполагаемата сексуална ориентация на жертвите, не остават без подходящ отговор. </w:t>
      </w:r>
      <w:hyperlink r:id="rId245" w:history="1">
        <w:proofErr w:type="spellStart"/>
        <w:r w:rsidR="00286FAA" w:rsidRPr="00714BB8">
          <w:rPr>
            <w:rStyle w:val="Hyperlink"/>
            <w:rFonts w:ascii="Times New Roman" w:hAnsi="Times New Roman" w:cs="Times New Roman"/>
            <w:sz w:val="24"/>
            <w:szCs w:val="24"/>
          </w:rPr>
          <w:t>Бюлетин</w:t>
        </w:r>
        <w:proofErr w:type="spellEnd"/>
        <w:r w:rsidR="00286FAA" w:rsidRPr="00714BB8">
          <w:rPr>
            <w:rStyle w:val="Hyperlink"/>
            <w:rFonts w:ascii="Times New Roman" w:hAnsi="Times New Roman" w:cs="Times New Roman"/>
            <w:sz w:val="24"/>
            <w:szCs w:val="24"/>
          </w:rPr>
          <w:t xml:space="preserve"> № 72</w:t>
        </w:r>
      </w:hyperlink>
    </w:p>
    <w:p w14:paraId="251886E0" w14:textId="0902AE24" w:rsidR="008776C2" w:rsidRDefault="00000000" w:rsidP="00395AF6">
      <w:pPr>
        <w:pStyle w:val="NoSpacing"/>
        <w:pBdr>
          <w:bottom w:val="single" w:sz="4" w:space="1" w:color="auto"/>
        </w:pBdr>
        <w:rPr>
          <w:rStyle w:val="Hyperlink"/>
          <w:rFonts w:ascii="Times New Roman" w:hAnsi="Times New Roman" w:cs="Times New Roman"/>
          <w:i/>
          <w:iCs/>
          <w:sz w:val="24"/>
          <w:szCs w:val="24"/>
          <w:lang w:val="bg-BG"/>
        </w:rPr>
      </w:pPr>
      <w:hyperlink r:id="rId246" w:history="1">
        <w:proofErr w:type="spellStart"/>
        <w:r w:rsidR="00714BB8" w:rsidRPr="00714BB8">
          <w:rPr>
            <w:rStyle w:val="Hyperlink"/>
            <w:rFonts w:ascii="Times New Roman" w:hAnsi="Times New Roman" w:cs="Times New Roman"/>
            <w:i/>
            <w:iCs/>
            <w:sz w:val="24"/>
            <w:szCs w:val="24"/>
            <w:lang w:val="bg-BG"/>
          </w:rPr>
          <w:t>Stoyanova</w:t>
        </w:r>
        <w:proofErr w:type="spellEnd"/>
        <w:r w:rsidR="00714BB8" w:rsidRPr="00714BB8">
          <w:rPr>
            <w:rStyle w:val="Hyperlink"/>
            <w:rFonts w:ascii="Times New Roman" w:hAnsi="Times New Roman" w:cs="Times New Roman"/>
            <w:i/>
            <w:iCs/>
            <w:sz w:val="24"/>
            <w:szCs w:val="24"/>
            <w:lang w:val="bg-BG"/>
          </w:rPr>
          <w:t xml:space="preserve"> v. </w:t>
        </w:r>
        <w:proofErr w:type="spellStart"/>
        <w:r w:rsidR="00714BB8" w:rsidRPr="00714BB8">
          <w:rPr>
            <w:rStyle w:val="Hyperlink"/>
            <w:rFonts w:ascii="Times New Roman" w:hAnsi="Times New Roman" w:cs="Times New Roman"/>
            <w:i/>
            <w:iCs/>
            <w:sz w:val="24"/>
            <w:szCs w:val="24"/>
            <w:lang w:val="bg-BG"/>
          </w:rPr>
          <w:t>Bulgaria</w:t>
        </w:r>
        <w:proofErr w:type="spellEnd"/>
        <w:r w:rsidR="00714BB8" w:rsidRPr="00714BB8">
          <w:rPr>
            <w:rStyle w:val="Hyperlink"/>
            <w:rFonts w:ascii="Times New Roman" w:hAnsi="Times New Roman" w:cs="Times New Roman"/>
            <w:i/>
            <w:iCs/>
            <w:sz w:val="24"/>
            <w:szCs w:val="24"/>
            <w:lang w:val="bg-BG"/>
          </w:rPr>
          <w:t xml:space="preserve"> (</w:t>
        </w:r>
        <w:proofErr w:type="spellStart"/>
        <w:r w:rsidR="00714BB8" w:rsidRPr="00714BB8">
          <w:rPr>
            <w:rStyle w:val="Hyperlink"/>
            <w:rFonts w:ascii="Times New Roman" w:hAnsi="Times New Roman" w:cs="Times New Roman"/>
            <w:i/>
            <w:iCs/>
            <w:sz w:val="24"/>
            <w:szCs w:val="24"/>
            <w:lang w:val="bg-BG"/>
          </w:rPr>
          <w:t>no</w:t>
        </w:r>
        <w:proofErr w:type="spellEnd"/>
        <w:r w:rsidR="00714BB8" w:rsidRPr="00714BB8">
          <w:rPr>
            <w:rStyle w:val="Hyperlink"/>
            <w:rFonts w:ascii="Times New Roman" w:hAnsi="Times New Roman" w:cs="Times New Roman"/>
            <w:i/>
            <w:iCs/>
            <w:sz w:val="24"/>
            <w:szCs w:val="24"/>
            <w:lang w:val="bg-BG"/>
          </w:rPr>
          <w:t>. 56070/18)</w:t>
        </w:r>
      </w:hyperlink>
    </w:p>
    <w:p w14:paraId="712B0DA4" w14:textId="77777777" w:rsidR="00EB38B5" w:rsidRDefault="00EB38B5" w:rsidP="001323DA">
      <w:pPr>
        <w:pStyle w:val="NoSpacing"/>
        <w:rPr>
          <w:rStyle w:val="Hyperlink"/>
          <w:rFonts w:ascii="Times New Roman" w:hAnsi="Times New Roman" w:cs="Times New Roman"/>
          <w:i/>
          <w:iCs/>
          <w:sz w:val="24"/>
          <w:szCs w:val="24"/>
          <w:lang w:val="bg-BG"/>
        </w:rPr>
      </w:pPr>
    </w:p>
    <w:p w14:paraId="62CFBD67" w14:textId="2B6800E5" w:rsidR="00EB38B5" w:rsidRPr="00395AF6" w:rsidRDefault="00BE56C0" w:rsidP="00395AF6">
      <w:pPr>
        <w:pStyle w:val="NoSpacing"/>
        <w:jc w:val="both"/>
        <w:rPr>
          <w:rFonts w:ascii="Times New Roman" w:hAnsi="Times New Roman" w:cs="Times New Roman"/>
          <w:szCs w:val="24"/>
          <w:lang w:val="bg-BG"/>
        </w:rPr>
      </w:pPr>
      <w:proofErr w:type="spellStart"/>
      <w:r w:rsidRPr="00395AF6">
        <w:rPr>
          <w:rFonts w:ascii="Times New Roman" w:hAnsi="Times New Roman" w:cs="Times New Roman"/>
          <w:sz w:val="24"/>
          <w:szCs w:val="24"/>
        </w:rPr>
        <w:t>Обхватът</w:t>
      </w:r>
      <w:proofErr w:type="spellEnd"/>
      <w:r w:rsidRPr="00395AF6">
        <w:rPr>
          <w:rFonts w:ascii="Times New Roman" w:hAnsi="Times New Roman" w:cs="Times New Roman"/>
          <w:sz w:val="24"/>
          <w:szCs w:val="24"/>
        </w:rPr>
        <w:t xml:space="preserve"> на </w:t>
      </w:r>
      <w:proofErr w:type="spellStart"/>
      <w:r w:rsidRPr="00395AF6">
        <w:rPr>
          <w:rFonts w:ascii="Times New Roman" w:hAnsi="Times New Roman" w:cs="Times New Roman"/>
          <w:sz w:val="24"/>
          <w:szCs w:val="24"/>
        </w:rPr>
        <w:t>позитивното</w:t>
      </w:r>
      <w:proofErr w:type="spellEnd"/>
      <w:r w:rsidRPr="00395AF6">
        <w:rPr>
          <w:rFonts w:ascii="Times New Roman" w:hAnsi="Times New Roman" w:cs="Times New Roman"/>
          <w:sz w:val="24"/>
          <w:szCs w:val="24"/>
        </w:rPr>
        <w:t xml:space="preserve"> </w:t>
      </w:r>
      <w:proofErr w:type="spellStart"/>
      <w:r w:rsidRPr="00395AF6">
        <w:rPr>
          <w:rFonts w:ascii="Times New Roman" w:hAnsi="Times New Roman" w:cs="Times New Roman"/>
          <w:sz w:val="24"/>
          <w:szCs w:val="24"/>
        </w:rPr>
        <w:t>задължение</w:t>
      </w:r>
      <w:proofErr w:type="spellEnd"/>
      <w:r w:rsidRPr="00395AF6">
        <w:rPr>
          <w:rFonts w:ascii="Times New Roman" w:hAnsi="Times New Roman" w:cs="Times New Roman"/>
          <w:sz w:val="24"/>
          <w:szCs w:val="24"/>
        </w:rPr>
        <w:t xml:space="preserve"> на </w:t>
      </w:r>
      <w:proofErr w:type="spellStart"/>
      <w:r w:rsidRPr="00395AF6">
        <w:rPr>
          <w:rFonts w:ascii="Times New Roman" w:hAnsi="Times New Roman" w:cs="Times New Roman"/>
          <w:sz w:val="24"/>
          <w:szCs w:val="24"/>
        </w:rPr>
        <w:t>държавите</w:t>
      </w:r>
      <w:proofErr w:type="spellEnd"/>
      <w:r w:rsidRPr="00395AF6">
        <w:rPr>
          <w:rFonts w:ascii="Times New Roman" w:hAnsi="Times New Roman" w:cs="Times New Roman"/>
          <w:sz w:val="24"/>
          <w:szCs w:val="24"/>
        </w:rPr>
        <w:t xml:space="preserve"> </w:t>
      </w:r>
      <w:r w:rsidRPr="00395AF6">
        <w:rPr>
          <w:rFonts w:ascii="Times New Roman" w:hAnsi="Times New Roman" w:cs="Times New Roman"/>
          <w:sz w:val="24"/>
          <w:szCs w:val="24"/>
          <w:lang w:val="bg-BG"/>
        </w:rPr>
        <w:t>по</w:t>
      </w:r>
      <w:r w:rsidRPr="00395AF6">
        <w:rPr>
          <w:rFonts w:ascii="Times New Roman" w:hAnsi="Times New Roman" w:cs="Times New Roman"/>
          <w:sz w:val="24"/>
          <w:szCs w:val="24"/>
        </w:rPr>
        <w:t xml:space="preserve"> </w:t>
      </w:r>
      <w:proofErr w:type="spellStart"/>
      <w:r w:rsidRPr="00395AF6">
        <w:rPr>
          <w:rFonts w:ascii="Times New Roman" w:hAnsi="Times New Roman" w:cs="Times New Roman"/>
          <w:sz w:val="24"/>
          <w:szCs w:val="24"/>
        </w:rPr>
        <w:t>чл</w:t>
      </w:r>
      <w:proofErr w:type="spellEnd"/>
      <w:r w:rsidRPr="00395AF6">
        <w:rPr>
          <w:rFonts w:ascii="Times New Roman" w:hAnsi="Times New Roman" w:cs="Times New Roman"/>
          <w:sz w:val="24"/>
          <w:szCs w:val="24"/>
        </w:rPr>
        <w:t xml:space="preserve">. 2 </w:t>
      </w:r>
      <w:proofErr w:type="spellStart"/>
      <w:r w:rsidRPr="00395AF6">
        <w:rPr>
          <w:rFonts w:ascii="Times New Roman" w:hAnsi="Times New Roman" w:cs="Times New Roman"/>
          <w:sz w:val="24"/>
          <w:szCs w:val="24"/>
        </w:rPr>
        <w:t>следва</w:t>
      </w:r>
      <w:proofErr w:type="spellEnd"/>
      <w:r w:rsidRPr="00395AF6">
        <w:rPr>
          <w:rFonts w:ascii="Times New Roman" w:hAnsi="Times New Roman" w:cs="Times New Roman"/>
          <w:sz w:val="24"/>
          <w:szCs w:val="24"/>
        </w:rPr>
        <w:t xml:space="preserve"> </w:t>
      </w:r>
      <w:proofErr w:type="spellStart"/>
      <w:r w:rsidRPr="00395AF6">
        <w:rPr>
          <w:rFonts w:ascii="Times New Roman" w:hAnsi="Times New Roman" w:cs="Times New Roman"/>
          <w:sz w:val="24"/>
          <w:szCs w:val="24"/>
        </w:rPr>
        <w:t>да</w:t>
      </w:r>
      <w:proofErr w:type="spellEnd"/>
      <w:r w:rsidRPr="00395AF6">
        <w:rPr>
          <w:rFonts w:ascii="Times New Roman" w:hAnsi="Times New Roman" w:cs="Times New Roman"/>
          <w:sz w:val="24"/>
          <w:szCs w:val="24"/>
        </w:rPr>
        <w:t xml:space="preserve"> се </w:t>
      </w:r>
      <w:proofErr w:type="spellStart"/>
      <w:r w:rsidRPr="00395AF6">
        <w:rPr>
          <w:rFonts w:ascii="Times New Roman" w:hAnsi="Times New Roman" w:cs="Times New Roman"/>
          <w:sz w:val="24"/>
          <w:szCs w:val="24"/>
        </w:rPr>
        <w:t>тълкува</w:t>
      </w:r>
      <w:proofErr w:type="spellEnd"/>
      <w:r w:rsidRPr="00395AF6">
        <w:rPr>
          <w:rFonts w:ascii="Times New Roman" w:hAnsi="Times New Roman" w:cs="Times New Roman"/>
          <w:sz w:val="24"/>
          <w:szCs w:val="24"/>
        </w:rPr>
        <w:t xml:space="preserve"> по </w:t>
      </w:r>
      <w:proofErr w:type="spellStart"/>
      <w:r w:rsidRPr="00395AF6">
        <w:rPr>
          <w:rFonts w:ascii="Times New Roman" w:hAnsi="Times New Roman" w:cs="Times New Roman"/>
          <w:sz w:val="24"/>
          <w:szCs w:val="24"/>
        </w:rPr>
        <w:t>начин</w:t>
      </w:r>
      <w:proofErr w:type="spellEnd"/>
      <w:r w:rsidRPr="00395AF6">
        <w:rPr>
          <w:rFonts w:ascii="Times New Roman" w:hAnsi="Times New Roman" w:cs="Times New Roman"/>
          <w:sz w:val="24"/>
          <w:szCs w:val="24"/>
        </w:rPr>
        <w:t xml:space="preserve">, </w:t>
      </w:r>
      <w:proofErr w:type="spellStart"/>
      <w:r w:rsidRPr="00395AF6">
        <w:rPr>
          <w:rFonts w:ascii="Times New Roman" w:hAnsi="Times New Roman" w:cs="Times New Roman"/>
          <w:sz w:val="24"/>
          <w:szCs w:val="24"/>
        </w:rPr>
        <w:t>който</w:t>
      </w:r>
      <w:proofErr w:type="spellEnd"/>
      <w:r w:rsidRPr="00395AF6">
        <w:rPr>
          <w:rFonts w:ascii="Times New Roman" w:hAnsi="Times New Roman" w:cs="Times New Roman"/>
          <w:sz w:val="24"/>
          <w:szCs w:val="24"/>
        </w:rPr>
        <w:t xml:space="preserve"> </w:t>
      </w:r>
      <w:proofErr w:type="spellStart"/>
      <w:r w:rsidRPr="00395AF6">
        <w:rPr>
          <w:rFonts w:ascii="Times New Roman" w:hAnsi="Times New Roman" w:cs="Times New Roman"/>
          <w:sz w:val="24"/>
          <w:szCs w:val="24"/>
        </w:rPr>
        <w:t>да</w:t>
      </w:r>
      <w:proofErr w:type="spellEnd"/>
      <w:r w:rsidRPr="00395AF6">
        <w:rPr>
          <w:rFonts w:ascii="Times New Roman" w:hAnsi="Times New Roman" w:cs="Times New Roman"/>
          <w:sz w:val="24"/>
          <w:szCs w:val="24"/>
        </w:rPr>
        <w:t xml:space="preserve"> </w:t>
      </w:r>
      <w:proofErr w:type="spellStart"/>
      <w:r w:rsidRPr="00395AF6">
        <w:rPr>
          <w:rFonts w:ascii="Times New Roman" w:hAnsi="Times New Roman" w:cs="Times New Roman"/>
          <w:sz w:val="24"/>
          <w:szCs w:val="24"/>
        </w:rPr>
        <w:t>не</w:t>
      </w:r>
      <w:proofErr w:type="spellEnd"/>
      <w:r w:rsidRPr="00395AF6">
        <w:rPr>
          <w:rFonts w:ascii="Times New Roman" w:hAnsi="Times New Roman" w:cs="Times New Roman"/>
          <w:sz w:val="24"/>
          <w:szCs w:val="24"/>
        </w:rPr>
        <w:t xml:space="preserve"> </w:t>
      </w:r>
      <w:proofErr w:type="spellStart"/>
      <w:r w:rsidRPr="00395AF6">
        <w:rPr>
          <w:rFonts w:ascii="Times New Roman" w:hAnsi="Times New Roman" w:cs="Times New Roman"/>
          <w:sz w:val="24"/>
          <w:szCs w:val="24"/>
        </w:rPr>
        <w:t>налага</w:t>
      </w:r>
      <w:proofErr w:type="spellEnd"/>
      <w:r w:rsidRPr="00395AF6">
        <w:rPr>
          <w:rFonts w:ascii="Times New Roman" w:hAnsi="Times New Roman" w:cs="Times New Roman"/>
          <w:sz w:val="24"/>
          <w:szCs w:val="24"/>
        </w:rPr>
        <w:t xml:space="preserve"> </w:t>
      </w:r>
      <w:proofErr w:type="spellStart"/>
      <w:r w:rsidRPr="00395AF6">
        <w:rPr>
          <w:rFonts w:ascii="Times New Roman" w:hAnsi="Times New Roman" w:cs="Times New Roman"/>
          <w:sz w:val="24"/>
          <w:szCs w:val="24"/>
        </w:rPr>
        <w:t>невъзможна</w:t>
      </w:r>
      <w:proofErr w:type="spellEnd"/>
      <w:r w:rsidRPr="00395AF6">
        <w:rPr>
          <w:rFonts w:ascii="Times New Roman" w:hAnsi="Times New Roman" w:cs="Times New Roman"/>
          <w:sz w:val="24"/>
          <w:szCs w:val="24"/>
        </w:rPr>
        <w:t xml:space="preserve"> </w:t>
      </w:r>
      <w:proofErr w:type="spellStart"/>
      <w:r w:rsidRPr="00395AF6">
        <w:rPr>
          <w:rFonts w:ascii="Times New Roman" w:hAnsi="Times New Roman" w:cs="Times New Roman"/>
          <w:sz w:val="24"/>
          <w:szCs w:val="24"/>
        </w:rPr>
        <w:t>или</w:t>
      </w:r>
      <w:proofErr w:type="spellEnd"/>
      <w:r w:rsidRPr="00395AF6">
        <w:rPr>
          <w:rFonts w:ascii="Times New Roman" w:hAnsi="Times New Roman" w:cs="Times New Roman"/>
          <w:sz w:val="24"/>
          <w:szCs w:val="24"/>
        </w:rPr>
        <w:t xml:space="preserve"> </w:t>
      </w:r>
      <w:proofErr w:type="spellStart"/>
      <w:r w:rsidRPr="00395AF6">
        <w:rPr>
          <w:rFonts w:ascii="Times New Roman" w:hAnsi="Times New Roman" w:cs="Times New Roman"/>
          <w:sz w:val="24"/>
          <w:szCs w:val="24"/>
        </w:rPr>
        <w:t>непропорционална</w:t>
      </w:r>
      <w:proofErr w:type="spellEnd"/>
      <w:r w:rsidRPr="00395AF6">
        <w:rPr>
          <w:rFonts w:ascii="Times New Roman" w:hAnsi="Times New Roman" w:cs="Times New Roman"/>
          <w:sz w:val="24"/>
          <w:szCs w:val="24"/>
        </w:rPr>
        <w:t xml:space="preserve"> </w:t>
      </w:r>
      <w:proofErr w:type="spellStart"/>
      <w:r w:rsidRPr="00395AF6">
        <w:rPr>
          <w:rFonts w:ascii="Times New Roman" w:hAnsi="Times New Roman" w:cs="Times New Roman"/>
          <w:sz w:val="24"/>
          <w:szCs w:val="24"/>
        </w:rPr>
        <w:t>тежест</w:t>
      </w:r>
      <w:proofErr w:type="spellEnd"/>
      <w:r w:rsidRPr="00395AF6">
        <w:rPr>
          <w:rFonts w:ascii="Times New Roman" w:hAnsi="Times New Roman" w:cs="Times New Roman"/>
          <w:sz w:val="24"/>
          <w:szCs w:val="24"/>
        </w:rPr>
        <w:t xml:space="preserve"> </w:t>
      </w:r>
      <w:proofErr w:type="spellStart"/>
      <w:r w:rsidRPr="00395AF6">
        <w:rPr>
          <w:rFonts w:ascii="Times New Roman" w:hAnsi="Times New Roman" w:cs="Times New Roman"/>
          <w:sz w:val="24"/>
          <w:szCs w:val="24"/>
        </w:rPr>
        <w:t>за</w:t>
      </w:r>
      <w:proofErr w:type="spellEnd"/>
      <w:r w:rsidRPr="00395AF6">
        <w:rPr>
          <w:rFonts w:ascii="Times New Roman" w:hAnsi="Times New Roman" w:cs="Times New Roman"/>
          <w:sz w:val="24"/>
          <w:szCs w:val="24"/>
        </w:rPr>
        <w:t xml:space="preserve"> </w:t>
      </w:r>
      <w:proofErr w:type="spellStart"/>
      <w:r w:rsidRPr="00395AF6">
        <w:rPr>
          <w:rFonts w:ascii="Times New Roman" w:hAnsi="Times New Roman" w:cs="Times New Roman"/>
          <w:sz w:val="24"/>
          <w:szCs w:val="24"/>
        </w:rPr>
        <w:t>властите</w:t>
      </w:r>
      <w:proofErr w:type="spellEnd"/>
      <w:r w:rsidRPr="00395AF6">
        <w:rPr>
          <w:rFonts w:ascii="Times New Roman" w:hAnsi="Times New Roman" w:cs="Times New Roman"/>
          <w:sz w:val="24"/>
          <w:szCs w:val="24"/>
        </w:rPr>
        <w:t>.</w:t>
      </w:r>
      <w:r w:rsidRPr="00395AF6">
        <w:rPr>
          <w:rFonts w:ascii="Times New Roman" w:hAnsi="Times New Roman" w:cs="Times New Roman"/>
          <w:sz w:val="24"/>
          <w:szCs w:val="24"/>
          <w:lang w:val="bg-BG"/>
        </w:rPr>
        <w:t xml:space="preserve"> </w:t>
      </w:r>
      <w:proofErr w:type="spellStart"/>
      <w:r w:rsidRPr="00395AF6">
        <w:rPr>
          <w:rFonts w:ascii="Times New Roman" w:hAnsi="Times New Roman" w:cs="Times New Roman"/>
          <w:sz w:val="24"/>
          <w:szCs w:val="24"/>
        </w:rPr>
        <w:t>Не</w:t>
      </w:r>
      <w:proofErr w:type="spellEnd"/>
      <w:r w:rsidRPr="00395AF6">
        <w:rPr>
          <w:rFonts w:ascii="Times New Roman" w:hAnsi="Times New Roman" w:cs="Times New Roman"/>
          <w:sz w:val="24"/>
          <w:szCs w:val="24"/>
        </w:rPr>
        <w:t xml:space="preserve"> </w:t>
      </w:r>
      <w:proofErr w:type="spellStart"/>
      <w:r w:rsidRPr="00395AF6">
        <w:rPr>
          <w:rFonts w:ascii="Times New Roman" w:hAnsi="Times New Roman" w:cs="Times New Roman"/>
          <w:sz w:val="24"/>
          <w:szCs w:val="24"/>
        </w:rPr>
        <w:t>всеки</w:t>
      </w:r>
      <w:proofErr w:type="spellEnd"/>
      <w:r w:rsidRPr="00395AF6">
        <w:rPr>
          <w:rFonts w:ascii="Times New Roman" w:hAnsi="Times New Roman" w:cs="Times New Roman"/>
          <w:sz w:val="24"/>
          <w:szCs w:val="24"/>
        </w:rPr>
        <w:t xml:space="preserve"> </w:t>
      </w:r>
      <w:proofErr w:type="spellStart"/>
      <w:r w:rsidRPr="00395AF6">
        <w:rPr>
          <w:rFonts w:ascii="Times New Roman" w:hAnsi="Times New Roman" w:cs="Times New Roman"/>
          <w:sz w:val="24"/>
          <w:szCs w:val="24"/>
        </w:rPr>
        <w:t>твърдян</w:t>
      </w:r>
      <w:proofErr w:type="spellEnd"/>
      <w:r w:rsidRPr="00395AF6">
        <w:rPr>
          <w:rFonts w:ascii="Times New Roman" w:hAnsi="Times New Roman" w:cs="Times New Roman"/>
          <w:sz w:val="24"/>
          <w:szCs w:val="24"/>
        </w:rPr>
        <w:t xml:space="preserve"> </w:t>
      </w:r>
      <w:proofErr w:type="spellStart"/>
      <w:r w:rsidRPr="00395AF6">
        <w:rPr>
          <w:rFonts w:ascii="Times New Roman" w:hAnsi="Times New Roman" w:cs="Times New Roman"/>
          <w:sz w:val="24"/>
          <w:szCs w:val="24"/>
        </w:rPr>
        <w:t>риск</w:t>
      </w:r>
      <w:proofErr w:type="spellEnd"/>
      <w:r w:rsidRPr="00395AF6">
        <w:rPr>
          <w:rFonts w:ascii="Times New Roman" w:hAnsi="Times New Roman" w:cs="Times New Roman"/>
          <w:sz w:val="24"/>
          <w:szCs w:val="24"/>
        </w:rPr>
        <w:t xml:space="preserve"> </w:t>
      </w:r>
      <w:proofErr w:type="spellStart"/>
      <w:r w:rsidRPr="00395AF6">
        <w:rPr>
          <w:rFonts w:ascii="Times New Roman" w:hAnsi="Times New Roman" w:cs="Times New Roman"/>
          <w:sz w:val="24"/>
          <w:szCs w:val="24"/>
        </w:rPr>
        <w:t>за</w:t>
      </w:r>
      <w:proofErr w:type="spellEnd"/>
      <w:r w:rsidRPr="00395AF6">
        <w:rPr>
          <w:rFonts w:ascii="Times New Roman" w:hAnsi="Times New Roman" w:cs="Times New Roman"/>
          <w:sz w:val="24"/>
          <w:szCs w:val="24"/>
        </w:rPr>
        <w:t xml:space="preserve"> </w:t>
      </w:r>
      <w:proofErr w:type="spellStart"/>
      <w:r w:rsidRPr="00395AF6">
        <w:rPr>
          <w:rFonts w:ascii="Times New Roman" w:hAnsi="Times New Roman" w:cs="Times New Roman"/>
          <w:sz w:val="24"/>
          <w:szCs w:val="24"/>
        </w:rPr>
        <w:t>живота</w:t>
      </w:r>
      <w:proofErr w:type="spellEnd"/>
      <w:r w:rsidRPr="00395AF6">
        <w:rPr>
          <w:rFonts w:ascii="Times New Roman" w:hAnsi="Times New Roman" w:cs="Times New Roman"/>
          <w:sz w:val="24"/>
          <w:szCs w:val="24"/>
        </w:rPr>
        <w:t xml:space="preserve"> </w:t>
      </w:r>
      <w:proofErr w:type="spellStart"/>
      <w:r w:rsidRPr="00395AF6">
        <w:rPr>
          <w:rFonts w:ascii="Times New Roman" w:hAnsi="Times New Roman" w:cs="Times New Roman"/>
          <w:sz w:val="24"/>
          <w:szCs w:val="24"/>
        </w:rPr>
        <w:t>може</w:t>
      </w:r>
      <w:proofErr w:type="spellEnd"/>
      <w:r w:rsidRPr="00395AF6">
        <w:rPr>
          <w:rFonts w:ascii="Times New Roman" w:hAnsi="Times New Roman" w:cs="Times New Roman"/>
          <w:sz w:val="24"/>
          <w:szCs w:val="24"/>
        </w:rPr>
        <w:t xml:space="preserve"> </w:t>
      </w:r>
      <w:proofErr w:type="spellStart"/>
      <w:r w:rsidRPr="00395AF6">
        <w:rPr>
          <w:rFonts w:ascii="Times New Roman" w:hAnsi="Times New Roman" w:cs="Times New Roman"/>
          <w:sz w:val="24"/>
          <w:szCs w:val="24"/>
        </w:rPr>
        <w:t>да</w:t>
      </w:r>
      <w:proofErr w:type="spellEnd"/>
      <w:r w:rsidRPr="00395AF6">
        <w:rPr>
          <w:rFonts w:ascii="Times New Roman" w:hAnsi="Times New Roman" w:cs="Times New Roman"/>
          <w:sz w:val="24"/>
          <w:szCs w:val="24"/>
        </w:rPr>
        <w:t xml:space="preserve"> </w:t>
      </w:r>
      <w:proofErr w:type="spellStart"/>
      <w:r w:rsidRPr="00395AF6">
        <w:rPr>
          <w:rFonts w:ascii="Times New Roman" w:hAnsi="Times New Roman" w:cs="Times New Roman"/>
          <w:sz w:val="24"/>
          <w:szCs w:val="24"/>
        </w:rPr>
        <w:t>доведе</w:t>
      </w:r>
      <w:proofErr w:type="spellEnd"/>
      <w:r w:rsidRPr="00395AF6">
        <w:rPr>
          <w:rFonts w:ascii="Times New Roman" w:hAnsi="Times New Roman" w:cs="Times New Roman"/>
          <w:sz w:val="24"/>
          <w:szCs w:val="24"/>
        </w:rPr>
        <w:t xml:space="preserve"> </w:t>
      </w:r>
      <w:proofErr w:type="spellStart"/>
      <w:r w:rsidRPr="00395AF6">
        <w:rPr>
          <w:rFonts w:ascii="Times New Roman" w:hAnsi="Times New Roman" w:cs="Times New Roman"/>
          <w:sz w:val="24"/>
          <w:szCs w:val="24"/>
        </w:rPr>
        <w:t>до</w:t>
      </w:r>
      <w:proofErr w:type="spellEnd"/>
      <w:r w:rsidRPr="00395AF6">
        <w:rPr>
          <w:rFonts w:ascii="Times New Roman" w:hAnsi="Times New Roman" w:cs="Times New Roman"/>
          <w:sz w:val="24"/>
          <w:szCs w:val="24"/>
        </w:rPr>
        <w:t xml:space="preserve"> </w:t>
      </w:r>
      <w:proofErr w:type="spellStart"/>
      <w:r w:rsidRPr="00395AF6">
        <w:rPr>
          <w:rFonts w:ascii="Times New Roman" w:hAnsi="Times New Roman" w:cs="Times New Roman"/>
          <w:sz w:val="24"/>
          <w:szCs w:val="24"/>
        </w:rPr>
        <w:t>задължение</w:t>
      </w:r>
      <w:proofErr w:type="spellEnd"/>
      <w:r w:rsidRPr="00395AF6">
        <w:rPr>
          <w:rFonts w:ascii="Times New Roman" w:hAnsi="Times New Roman" w:cs="Times New Roman"/>
          <w:sz w:val="24"/>
          <w:szCs w:val="24"/>
        </w:rPr>
        <w:t xml:space="preserve"> по </w:t>
      </w:r>
      <w:r w:rsidRPr="00395AF6">
        <w:rPr>
          <w:rFonts w:ascii="Times New Roman" w:hAnsi="Times New Roman" w:cs="Times New Roman"/>
          <w:sz w:val="24"/>
          <w:szCs w:val="24"/>
          <w:lang w:val="bg-BG"/>
        </w:rPr>
        <w:t>ЕКПЧ</w:t>
      </w:r>
      <w:r w:rsidRPr="00395AF6">
        <w:rPr>
          <w:rFonts w:ascii="Times New Roman" w:hAnsi="Times New Roman" w:cs="Times New Roman"/>
          <w:sz w:val="24"/>
          <w:szCs w:val="24"/>
        </w:rPr>
        <w:t xml:space="preserve"> </w:t>
      </w:r>
      <w:proofErr w:type="spellStart"/>
      <w:r w:rsidRPr="00395AF6">
        <w:rPr>
          <w:rFonts w:ascii="Times New Roman" w:hAnsi="Times New Roman" w:cs="Times New Roman"/>
          <w:sz w:val="24"/>
          <w:szCs w:val="24"/>
        </w:rPr>
        <w:t>за</w:t>
      </w:r>
      <w:proofErr w:type="spellEnd"/>
      <w:r w:rsidRPr="00395AF6">
        <w:rPr>
          <w:rFonts w:ascii="Times New Roman" w:hAnsi="Times New Roman" w:cs="Times New Roman"/>
          <w:sz w:val="24"/>
          <w:szCs w:val="24"/>
        </w:rPr>
        <w:t xml:space="preserve"> </w:t>
      </w:r>
      <w:proofErr w:type="spellStart"/>
      <w:r w:rsidRPr="00395AF6">
        <w:rPr>
          <w:rFonts w:ascii="Times New Roman" w:hAnsi="Times New Roman" w:cs="Times New Roman"/>
          <w:sz w:val="24"/>
          <w:szCs w:val="24"/>
        </w:rPr>
        <w:t>националните</w:t>
      </w:r>
      <w:proofErr w:type="spellEnd"/>
      <w:r w:rsidRPr="00395AF6">
        <w:rPr>
          <w:rFonts w:ascii="Times New Roman" w:hAnsi="Times New Roman" w:cs="Times New Roman"/>
          <w:sz w:val="24"/>
          <w:szCs w:val="24"/>
        </w:rPr>
        <w:t xml:space="preserve"> </w:t>
      </w:r>
      <w:proofErr w:type="spellStart"/>
      <w:r w:rsidRPr="00395AF6">
        <w:rPr>
          <w:rFonts w:ascii="Times New Roman" w:hAnsi="Times New Roman" w:cs="Times New Roman"/>
          <w:sz w:val="24"/>
          <w:szCs w:val="24"/>
        </w:rPr>
        <w:t>властите</w:t>
      </w:r>
      <w:proofErr w:type="spellEnd"/>
      <w:r w:rsidRPr="00395AF6">
        <w:rPr>
          <w:rFonts w:ascii="Times New Roman" w:hAnsi="Times New Roman" w:cs="Times New Roman"/>
          <w:sz w:val="24"/>
          <w:szCs w:val="24"/>
        </w:rPr>
        <w:t xml:space="preserve"> </w:t>
      </w:r>
      <w:proofErr w:type="spellStart"/>
      <w:r w:rsidRPr="00395AF6">
        <w:rPr>
          <w:rFonts w:ascii="Times New Roman" w:hAnsi="Times New Roman" w:cs="Times New Roman"/>
          <w:sz w:val="24"/>
          <w:szCs w:val="24"/>
        </w:rPr>
        <w:t>за</w:t>
      </w:r>
      <w:proofErr w:type="spellEnd"/>
      <w:r w:rsidRPr="00395AF6">
        <w:rPr>
          <w:rFonts w:ascii="Times New Roman" w:hAnsi="Times New Roman" w:cs="Times New Roman"/>
          <w:sz w:val="24"/>
          <w:szCs w:val="24"/>
        </w:rPr>
        <w:t xml:space="preserve"> </w:t>
      </w:r>
      <w:proofErr w:type="spellStart"/>
      <w:r w:rsidRPr="00395AF6">
        <w:rPr>
          <w:rFonts w:ascii="Times New Roman" w:hAnsi="Times New Roman" w:cs="Times New Roman"/>
          <w:sz w:val="24"/>
          <w:szCs w:val="24"/>
        </w:rPr>
        <w:t>предприемане</w:t>
      </w:r>
      <w:proofErr w:type="spellEnd"/>
      <w:r w:rsidRPr="00395AF6">
        <w:rPr>
          <w:rFonts w:ascii="Times New Roman" w:hAnsi="Times New Roman" w:cs="Times New Roman"/>
          <w:sz w:val="24"/>
          <w:szCs w:val="24"/>
        </w:rPr>
        <w:t xml:space="preserve"> на </w:t>
      </w:r>
      <w:proofErr w:type="spellStart"/>
      <w:r w:rsidRPr="00395AF6">
        <w:rPr>
          <w:rFonts w:ascii="Times New Roman" w:hAnsi="Times New Roman" w:cs="Times New Roman"/>
          <w:sz w:val="24"/>
          <w:szCs w:val="24"/>
        </w:rPr>
        <w:t>мерки</w:t>
      </w:r>
      <w:proofErr w:type="spellEnd"/>
      <w:r w:rsidRPr="00395AF6">
        <w:rPr>
          <w:rFonts w:ascii="Times New Roman" w:hAnsi="Times New Roman" w:cs="Times New Roman"/>
          <w:sz w:val="24"/>
          <w:szCs w:val="24"/>
        </w:rPr>
        <w:t xml:space="preserve"> </w:t>
      </w:r>
      <w:proofErr w:type="spellStart"/>
      <w:r w:rsidRPr="00395AF6">
        <w:rPr>
          <w:rFonts w:ascii="Times New Roman" w:hAnsi="Times New Roman" w:cs="Times New Roman"/>
          <w:sz w:val="24"/>
          <w:szCs w:val="24"/>
        </w:rPr>
        <w:t>за</w:t>
      </w:r>
      <w:proofErr w:type="spellEnd"/>
      <w:r w:rsidRPr="00395AF6">
        <w:rPr>
          <w:rFonts w:ascii="Times New Roman" w:hAnsi="Times New Roman" w:cs="Times New Roman"/>
          <w:sz w:val="24"/>
          <w:szCs w:val="24"/>
        </w:rPr>
        <w:t xml:space="preserve"> </w:t>
      </w:r>
      <w:proofErr w:type="spellStart"/>
      <w:r w:rsidRPr="00395AF6">
        <w:rPr>
          <w:rFonts w:ascii="Times New Roman" w:hAnsi="Times New Roman" w:cs="Times New Roman"/>
          <w:sz w:val="24"/>
          <w:szCs w:val="24"/>
        </w:rPr>
        <w:t>предотвратяване</w:t>
      </w:r>
      <w:proofErr w:type="spellEnd"/>
      <w:r w:rsidRPr="00395AF6">
        <w:rPr>
          <w:rFonts w:ascii="Times New Roman" w:hAnsi="Times New Roman" w:cs="Times New Roman"/>
          <w:sz w:val="24"/>
          <w:szCs w:val="24"/>
        </w:rPr>
        <w:t xml:space="preserve"> на </w:t>
      </w:r>
      <w:proofErr w:type="spellStart"/>
      <w:r w:rsidRPr="00395AF6">
        <w:rPr>
          <w:rFonts w:ascii="Times New Roman" w:hAnsi="Times New Roman" w:cs="Times New Roman"/>
          <w:sz w:val="24"/>
          <w:szCs w:val="24"/>
        </w:rPr>
        <w:t>реализирането</w:t>
      </w:r>
      <w:proofErr w:type="spellEnd"/>
      <w:r w:rsidRPr="00395AF6">
        <w:rPr>
          <w:rFonts w:ascii="Times New Roman" w:hAnsi="Times New Roman" w:cs="Times New Roman"/>
          <w:sz w:val="24"/>
          <w:szCs w:val="24"/>
        </w:rPr>
        <w:t xml:space="preserve"> на </w:t>
      </w:r>
      <w:proofErr w:type="spellStart"/>
      <w:r w:rsidRPr="00395AF6">
        <w:rPr>
          <w:rFonts w:ascii="Times New Roman" w:hAnsi="Times New Roman" w:cs="Times New Roman"/>
          <w:sz w:val="24"/>
          <w:szCs w:val="24"/>
        </w:rPr>
        <w:t>този</w:t>
      </w:r>
      <w:proofErr w:type="spellEnd"/>
      <w:r w:rsidRPr="00395AF6">
        <w:rPr>
          <w:rFonts w:ascii="Times New Roman" w:hAnsi="Times New Roman" w:cs="Times New Roman"/>
          <w:sz w:val="24"/>
          <w:szCs w:val="24"/>
        </w:rPr>
        <w:t xml:space="preserve"> </w:t>
      </w:r>
      <w:proofErr w:type="spellStart"/>
      <w:r w:rsidRPr="00395AF6">
        <w:rPr>
          <w:rFonts w:ascii="Times New Roman" w:hAnsi="Times New Roman" w:cs="Times New Roman"/>
          <w:sz w:val="24"/>
          <w:szCs w:val="24"/>
        </w:rPr>
        <w:t>риск</w:t>
      </w:r>
      <w:proofErr w:type="spellEnd"/>
      <w:r w:rsidRPr="00395AF6">
        <w:rPr>
          <w:rFonts w:ascii="Times New Roman" w:hAnsi="Times New Roman" w:cs="Times New Roman"/>
          <w:sz w:val="24"/>
          <w:szCs w:val="24"/>
        </w:rPr>
        <w:t>.</w:t>
      </w:r>
      <w:r w:rsidRPr="00395AF6">
        <w:rPr>
          <w:rFonts w:ascii="Times New Roman" w:hAnsi="Times New Roman" w:cs="Times New Roman"/>
          <w:sz w:val="24"/>
          <w:szCs w:val="24"/>
          <w:lang w:val="bg-BG"/>
        </w:rPr>
        <w:t xml:space="preserve"> </w:t>
      </w:r>
      <w:hyperlink r:id="rId247" w:history="1">
        <w:r w:rsidR="00EB38B5" w:rsidRPr="00395AF6">
          <w:rPr>
            <w:rStyle w:val="Hyperlink"/>
            <w:rFonts w:ascii="Times New Roman" w:hAnsi="Times New Roman" w:cs="Times New Roman"/>
            <w:szCs w:val="24"/>
            <w:lang w:val="bg-BG"/>
          </w:rPr>
          <w:t>Бюлетин № 73</w:t>
        </w:r>
      </w:hyperlink>
    </w:p>
    <w:p w14:paraId="526602EB" w14:textId="2E8AD1F4" w:rsidR="00395AF6" w:rsidRDefault="00000000" w:rsidP="001323DA">
      <w:pPr>
        <w:pStyle w:val="NoSpacing"/>
        <w:rPr>
          <w:rStyle w:val="Hyperlink"/>
          <w:rFonts w:ascii="Times New Roman" w:hAnsi="Times New Roman" w:cs="Times New Roman"/>
          <w:i/>
          <w:iCs/>
          <w:lang w:val="bg-BG"/>
        </w:rPr>
      </w:pPr>
      <w:hyperlink r:id="rId248" w:history="1">
        <w:r w:rsidR="00395AF6" w:rsidRPr="00395AF6">
          <w:rPr>
            <w:rStyle w:val="Hyperlink"/>
            <w:rFonts w:ascii="Times New Roman" w:hAnsi="Times New Roman" w:cs="Times New Roman"/>
            <w:i/>
            <w:iCs/>
          </w:rPr>
          <w:t>Tagiyeva v. Azerbaijan (no. 72611/14)</w:t>
        </w:r>
      </w:hyperlink>
    </w:p>
    <w:p w14:paraId="5BDFFD81" w14:textId="77777777" w:rsidR="00395AF6" w:rsidRDefault="00395AF6" w:rsidP="001323DA">
      <w:pPr>
        <w:pStyle w:val="NoSpacing"/>
        <w:rPr>
          <w:rStyle w:val="Hyperlink"/>
          <w:rFonts w:ascii="Times New Roman" w:hAnsi="Times New Roman" w:cs="Times New Roman"/>
          <w:i/>
          <w:iCs/>
          <w:lang w:val="bg-BG"/>
        </w:rPr>
      </w:pPr>
    </w:p>
    <w:p w14:paraId="045DF782" w14:textId="77777777" w:rsidR="00395AF6" w:rsidRDefault="00395AF6" w:rsidP="001323DA">
      <w:pPr>
        <w:pStyle w:val="NoSpacing"/>
        <w:rPr>
          <w:rStyle w:val="Hyperlink"/>
          <w:rFonts w:ascii="Times New Roman" w:hAnsi="Times New Roman" w:cs="Times New Roman"/>
          <w:i/>
          <w:iCs/>
          <w:lang w:val="bg-BG"/>
        </w:rPr>
      </w:pPr>
    </w:p>
    <w:p w14:paraId="54A01B1C" w14:textId="77777777" w:rsidR="00395AF6" w:rsidRPr="00395AF6" w:rsidRDefault="00395AF6" w:rsidP="001323DA">
      <w:pPr>
        <w:pStyle w:val="NoSpacing"/>
        <w:rPr>
          <w:rFonts w:ascii="Times New Roman" w:hAnsi="Times New Roman" w:cs="Times New Roman"/>
          <w:i/>
          <w:iCs/>
          <w:sz w:val="24"/>
          <w:szCs w:val="24"/>
          <w:lang w:val="bg-BG"/>
        </w:rPr>
      </w:pPr>
    </w:p>
    <w:p w14:paraId="0D7985BB" w14:textId="44F94476" w:rsidR="0092554D" w:rsidRPr="00C60AC1" w:rsidRDefault="00C777BF" w:rsidP="00B13865">
      <w:pPr>
        <w:pStyle w:val="Heading3"/>
        <w:rPr>
          <w:rStyle w:val="normal--char"/>
          <w:rFonts w:ascii="Times New Roman" w:hAnsi="Times New Roman"/>
          <w:i/>
          <w:color w:val="000000"/>
          <w:sz w:val="28"/>
          <w:szCs w:val="28"/>
        </w:rPr>
      </w:pPr>
      <w:r>
        <w:rPr>
          <w:rStyle w:val="normal--char"/>
          <w:rFonts w:ascii="Times New Roman" w:hAnsi="Times New Roman"/>
          <w:i/>
          <w:color w:val="000000"/>
          <w:sz w:val="28"/>
          <w:szCs w:val="28"/>
        </w:rPr>
        <w:t>Б</w:t>
      </w:r>
      <w:r w:rsidR="004F390D" w:rsidRPr="00C60AC1">
        <w:rPr>
          <w:rStyle w:val="normal--char"/>
          <w:rFonts w:ascii="Times New Roman" w:hAnsi="Times New Roman"/>
          <w:i/>
          <w:color w:val="000000"/>
          <w:sz w:val="28"/>
          <w:szCs w:val="28"/>
        </w:rPr>
        <w:t xml:space="preserve">. </w:t>
      </w:r>
      <w:r w:rsidR="0092554D" w:rsidRPr="00C60AC1">
        <w:rPr>
          <w:rStyle w:val="normal--char"/>
          <w:rFonts w:ascii="Times New Roman" w:hAnsi="Times New Roman"/>
          <w:i/>
          <w:color w:val="000000"/>
          <w:sz w:val="28"/>
          <w:szCs w:val="28"/>
        </w:rPr>
        <w:t>Защита на общността от определено лице, за което се знае, че е опасно</w:t>
      </w:r>
    </w:p>
    <w:p w14:paraId="0A0C0219"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Предсрочното освобождаване от затвора поради добро поведение на лице, осъдено за убийство, което впоследствие извършило ново убийство, не представлява нарушение на позитивното задължение на държавата по чл. 2 от Конвенцията. </w:t>
      </w:r>
      <w:hyperlink r:id="rId249" w:history="1">
        <w:r w:rsidRPr="00C60AC1">
          <w:rPr>
            <w:rStyle w:val="Hyperlink"/>
            <w:rFonts w:ascii="Times New Roman" w:hAnsi="Times New Roman" w:cs="Times New Roman"/>
            <w:sz w:val="24"/>
            <w:szCs w:val="24"/>
            <w:lang w:val="bg-BG"/>
          </w:rPr>
          <w:t>Бюлетин № 16</w:t>
        </w:r>
      </w:hyperlink>
    </w:p>
    <w:p w14:paraId="09B91E2D" w14:textId="77777777" w:rsidR="00116318" w:rsidRPr="00C60AC1" w:rsidRDefault="00000000" w:rsidP="004F390D">
      <w:pPr>
        <w:pStyle w:val="ju-005fpara-002cleft-002cfirst-0020line-003a-0020-00200-0020cm"/>
        <w:pBdr>
          <w:bottom w:val="single" w:sz="4" w:space="1" w:color="auto"/>
        </w:pBdr>
        <w:spacing w:before="0" w:after="0" w:line="240" w:lineRule="auto"/>
        <w:jc w:val="both"/>
        <w:rPr>
          <w:rStyle w:val="normal--char"/>
          <w:i/>
          <w:iCs/>
          <w:lang w:val="bg-BG"/>
        </w:rPr>
      </w:pPr>
      <w:hyperlink r:id="rId250" w:history="1">
        <w:r w:rsidR="00810F33" w:rsidRPr="00C60AC1">
          <w:rPr>
            <w:rStyle w:val="Hyperlink"/>
            <w:i/>
            <w:iCs/>
          </w:rPr>
          <w:t>Choreftakis and Choreftaki v. Greece (no. 46846/08)</w:t>
        </w:r>
      </w:hyperlink>
    </w:p>
    <w:p w14:paraId="1DC75474" w14:textId="77777777" w:rsidR="004F390D" w:rsidRPr="00C60AC1" w:rsidRDefault="004F390D" w:rsidP="004F390D">
      <w:pPr>
        <w:pStyle w:val="ju-005fpara-002cleft-002cfirst-0020line-003a-0020-00200-0020cm"/>
        <w:spacing w:before="0" w:after="0" w:line="240" w:lineRule="auto"/>
        <w:jc w:val="both"/>
        <w:rPr>
          <w:rStyle w:val="normal--char"/>
          <w:i/>
          <w:iCs/>
          <w:lang w:val="bg-BG"/>
        </w:rPr>
      </w:pPr>
    </w:p>
    <w:p w14:paraId="02FFB126" w14:textId="77777777" w:rsidR="00EE1F4C" w:rsidRPr="00C60AC1" w:rsidRDefault="00EE1F4C" w:rsidP="004F390D">
      <w:pPr>
        <w:pStyle w:val="ju-005fpara-002cleft-002cfirst-0020line-003a-0020-00200-0020cm"/>
        <w:spacing w:before="0" w:after="0" w:line="240" w:lineRule="auto"/>
        <w:jc w:val="both"/>
        <w:rPr>
          <w:lang w:val="bg-BG" w:eastAsia="en-GB"/>
        </w:rPr>
      </w:pPr>
      <w:bookmarkStart w:id="18" w:name="_Hlk115869172"/>
      <w:r w:rsidRPr="00C60AC1">
        <w:rPr>
          <w:bCs/>
          <w:lang w:val="bg-BG" w:eastAsia="bg-BG"/>
        </w:rPr>
        <w:t xml:space="preserve">Полицията не е предприела необходимите мерки за предотвратяване на убийството, извършено от психически разстроен човек. Властите не са изпълнили задължението си да </w:t>
      </w:r>
      <w:r w:rsidRPr="00C60AC1">
        <w:rPr>
          <w:lang w:val="bg-BG" w:eastAsia="en-GB"/>
        </w:rPr>
        <w:t xml:space="preserve">охранят правото на живот като направят всичко, което разумно може да се очаква от тях, за да осигурят безопасността на хората от насилие. </w:t>
      </w:r>
      <w:hyperlink r:id="rId251" w:history="1">
        <w:r w:rsidRPr="00C60AC1">
          <w:rPr>
            <w:rStyle w:val="Hyperlink"/>
            <w:lang w:val="bg-BG" w:eastAsia="en-GB"/>
          </w:rPr>
          <w:t>Бюлетин № 32</w:t>
        </w:r>
      </w:hyperlink>
    </w:p>
    <w:p w14:paraId="263BAB77" w14:textId="77777777" w:rsidR="00EE1F4C" w:rsidRPr="00C60AC1" w:rsidRDefault="00000000" w:rsidP="00EE1F4C">
      <w:pPr>
        <w:pStyle w:val="ju-005fpara-002cleft-002cfirst-0020line-003a-0020-00200-0020cm"/>
        <w:pBdr>
          <w:bottom w:val="single" w:sz="4" w:space="1" w:color="auto"/>
        </w:pBdr>
        <w:spacing w:before="0" w:after="0" w:line="240" w:lineRule="auto"/>
        <w:jc w:val="both"/>
        <w:rPr>
          <w:i/>
          <w:lang w:val="bg-BG"/>
        </w:rPr>
      </w:pPr>
      <w:hyperlink r:id="rId252" w:history="1">
        <w:proofErr w:type="spellStart"/>
        <w:r w:rsidR="00EE1F4C" w:rsidRPr="00C60AC1">
          <w:rPr>
            <w:rStyle w:val="Hyperlink"/>
            <w:i/>
            <w:lang w:val="bg-BG"/>
          </w:rPr>
          <w:t>Bljakaj</w:t>
        </w:r>
        <w:proofErr w:type="spellEnd"/>
        <w:r w:rsidR="00EE1F4C" w:rsidRPr="00C60AC1">
          <w:rPr>
            <w:rStyle w:val="Hyperlink"/>
            <w:i/>
            <w:lang w:val="bg-BG"/>
          </w:rPr>
          <w:t xml:space="preserve"> </w:t>
        </w:r>
        <w:proofErr w:type="spellStart"/>
        <w:r w:rsidR="00EE1F4C" w:rsidRPr="00C60AC1">
          <w:rPr>
            <w:rStyle w:val="Hyperlink"/>
            <w:i/>
            <w:lang w:val="bg-BG"/>
          </w:rPr>
          <w:t>and</w:t>
        </w:r>
        <w:proofErr w:type="spellEnd"/>
        <w:r w:rsidR="00EE1F4C" w:rsidRPr="00C60AC1">
          <w:rPr>
            <w:rStyle w:val="Hyperlink"/>
            <w:i/>
            <w:lang w:val="bg-BG"/>
          </w:rPr>
          <w:t xml:space="preserve"> </w:t>
        </w:r>
        <w:proofErr w:type="spellStart"/>
        <w:r w:rsidR="00EE1F4C" w:rsidRPr="00C60AC1">
          <w:rPr>
            <w:rStyle w:val="Hyperlink"/>
            <w:i/>
            <w:lang w:val="bg-BG"/>
          </w:rPr>
          <w:t>others</w:t>
        </w:r>
        <w:proofErr w:type="spellEnd"/>
        <w:r w:rsidR="00EE1F4C" w:rsidRPr="00C60AC1">
          <w:rPr>
            <w:rStyle w:val="Hyperlink"/>
            <w:i/>
            <w:lang w:val="bg-BG"/>
          </w:rPr>
          <w:t xml:space="preserve"> v. </w:t>
        </w:r>
        <w:proofErr w:type="spellStart"/>
        <w:r w:rsidR="00EE1F4C" w:rsidRPr="00C60AC1">
          <w:rPr>
            <w:rStyle w:val="Hyperlink"/>
            <w:i/>
            <w:lang w:val="bg-BG"/>
          </w:rPr>
          <w:t>Croatia</w:t>
        </w:r>
        <w:proofErr w:type="spellEnd"/>
        <w:r w:rsidR="00EE1F4C" w:rsidRPr="00C60AC1">
          <w:rPr>
            <w:rStyle w:val="Hyperlink"/>
            <w:i/>
            <w:lang w:val="bg-BG"/>
          </w:rPr>
          <w:t xml:space="preserve"> (no.74448/12)</w:t>
        </w:r>
      </w:hyperlink>
    </w:p>
    <w:bookmarkEnd w:id="18"/>
    <w:p w14:paraId="5A2DB199" w14:textId="77777777" w:rsidR="00EE1F4C" w:rsidRPr="00C60AC1" w:rsidRDefault="00EE1F4C" w:rsidP="004F390D">
      <w:pPr>
        <w:pStyle w:val="ju-005fpara-002cleft-002cfirst-0020line-003a-0020-00200-0020cm"/>
        <w:spacing w:before="0" w:after="0" w:line="240" w:lineRule="auto"/>
        <w:jc w:val="both"/>
        <w:rPr>
          <w:i/>
          <w:lang w:val="bg-BG"/>
        </w:rPr>
      </w:pPr>
    </w:p>
    <w:p w14:paraId="2603225C" w14:textId="09921E77" w:rsidR="0074477B" w:rsidRPr="00C60AC1" w:rsidRDefault="00C777BF" w:rsidP="00756FA5">
      <w:pPr>
        <w:pStyle w:val="Heading3"/>
        <w:spacing w:line="240" w:lineRule="auto"/>
        <w:contextualSpacing/>
        <w:rPr>
          <w:rStyle w:val="normal--char"/>
          <w:rFonts w:ascii="Times New Roman" w:hAnsi="Times New Roman"/>
          <w:i/>
          <w:color w:val="000000"/>
          <w:sz w:val="28"/>
          <w:szCs w:val="28"/>
        </w:rPr>
      </w:pPr>
      <w:r>
        <w:rPr>
          <w:rStyle w:val="normal--char"/>
          <w:rFonts w:ascii="Times New Roman" w:hAnsi="Times New Roman"/>
          <w:i/>
          <w:color w:val="000000"/>
          <w:sz w:val="28"/>
          <w:szCs w:val="28"/>
        </w:rPr>
        <w:t>В</w:t>
      </w:r>
      <w:r w:rsidR="004F390D" w:rsidRPr="00C60AC1">
        <w:rPr>
          <w:rStyle w:val="normal--char"/>
          <w:rFonts w:ascii="Times New Roman" w:hAnsi="Times New Roman"/>
          <w:i/>
          <w:color w:val="000000"/>
          <w:sz w:val="28"/>
          <w:szCs w:val="28"/>
        </w:rPr>
        <w:t xml:space="preserve">. </w:t>
      </w:r>
      <w:r w:rsidR="0074477B" w:rsidRPr="00C60AC1">
        <w:rPr>
          <w:rStyle w:val="normal--char"/>
          <w:rFonts w:ascii="Times New Roman" w:hAnsi="Times New Roman"/>
          <w:i/>
          <w:color w:val="000000"/>
          <w:sz w:val="28"/>
          <w:szCs w:val="28"/>
        </w:rPr>
        <w:t>Защита на лице, за което се знае, че страда от психическо разстройство от него самото</w:t>
      </w:r>
    </w:p>
    <w:p w14:paraId="352DF7F9" w14:textId="77777777" w:rsidR="00756FA5" w:rsidRPr="00C60AC1" w:rsidRDefault="00756FA5" w:rsidP="00756FA5">
      <w:pPr>
        <w:pStyle w:val="ju-005fpara-002cleft-002cfirst-0020line-003a-0020-00200-0020cm"/>
        <w:spacing w:before="0" w:after="0" w:line="240" w:lineRule="auto"/>
        <w:contextualSpacing/>
        <w:jc w:val="both"/>
        <w:rPr>
          <w:rStyle w:val="normal--char"/>
        </w:rPr>
      </w:pPr>
    </w:p>
    <w:p w14:paraId="6149ECDA" w14:textId="77777777" w:rsidR="00EA7A2C" w:rsidRPr="00C60AC1" w:rsidRDefault="00EA7A2C" w:rsidP="00756FA5">
      <w:pPr>
        <w:pStyle w:val="ju-005fpara-002cleft-002cfirst-0020line-003a-0020-00200-0020cm"/>
        <w:spacing w:before="0" w:after="0" w:line="240" w:lineRule="auto"/>
        <w:contextualSpacing/>
        <w:jc w:val="both"/>
        <w:rPr>
          <w:rStyle w:val="normal--char"/>
          <w:color w:val="000000"/>
          <w:lang w:val="bg-BG"/>
        </w:rPr>
      </w:pPr>
      <w:r w:rsidRPr="00C60AC1">
        <w:rPr>
          <w:rStyle w:val="normal--char"/>
        </w:rPr>
        <w:t>Държавата отговаря за смъртта на младеж, самоубил се по време на военна служба, тъй като не е била извършена задълбочена проверка на годността му за такава служба, а началниците на младежа не се</w:t>
      </w:r>
      <w:r w:rsidR="0023236F" w:rsidRPr="00C60AC1">
        <w:rPr>
          <w:rStyle w:val="normal--char"/>
          <w:lang w:val="bg-BG"/>
        </w:rPr>
        <w:t xml:space="preserve"> </w:t>
      </w:r>
      <w:r w:rsidRPr="00C60AC1">
        <w:rPr>
          <w:rStyle w:val="normal--char"/>
          <w:lang w:val="bg-BG"/>
        </w:rPr>
        <w:t xml:space="preserve">съобразили с нестабилното му психологично състояние. </w:t>
      </w:r>
      <w:hyperlink r:id="rId253" w:history="1">
        <w:r w:rsidRPr="00C60AC1">
          <w:rPr>
            <w:rStyle w:val="Hyperlink"/>
          </w:rPr>
          <w:t xml:space="preserve">Бюлетин № </w:t>
        </w:r>
        <w:r w:rsidRPr="00C60AC1">
          <w:rPr>
            <w:rStyle w:val="Hyperlink"/>
            <w:lang w:val="bg-BG"/>
          </w:rPr>
          <w:t>5</w:t>
        </w:r>
      </w:hyperlink>
    </w:p>
    <w:p w14:paraId="6C104155" w14:textId="77777777" w:rsidR="00EA7A2C" w:rsidRPr="00C60AC1" w:rsidRDefault="00000000" w:rsidP="00EA7A2C">
      <w:pPr>
        <w:pStyle w:val="ju-005fpara-002cleft-002cfirst-0020line-003a-0020-00200-0020cm"/>
        <w:pBdr>
          <w:bottom w:val="single" w:sz="4" w:space="1" w:color="auto"/>
        </w:pBdr>
        <w:spacing w:before="0" w:after="0"/>
        <w:jc w:val="both"/>
        <w:rPr>
          <w:rStyle w:val="normal--char"/>
          <w:lang w:val="bg-BG"/>
        </w:rPr>
      </w:pPr>
      <w:hyperlink r:id="rId254" w:history="1">
        <w:r w:rsidR="00EA7A2C" w:rsidRPr="00C60AC1">
          <w:rPr>
            <w:rStyle w:val="Hyperlink"/>
            <w:i/>
          </w:rPr>
          <w:t xml:space="preserve">Servet Gündüz and </w:t>
        </w:r>
        <w:r w:rsidR="00EA7A2C" w:rsidRPr="00C60AC1">
          <w:rPr>
            <w:rStyle w:val="Hyperlink"/>
            <w:i/>
            <w:lang w:val="en-US"/>
          </w:rPr>
          <w:t>O</w:t>
        </w:r>
        <w:r w:rsidR="00EA7A2C" w:rsidRPr="00C60AC1">
          <w:rPr>
            <w:rStyle w:val="Hyperlink"/>
            <w:i/>
          </w:rPr>
          <w:t>thers v. Turkey (no.</w:t>
        </w:r>
        <w:r w:rsidR="00EA7A2C" w:rsidRPr="00C60AC1">
          <w:rPr>
            <w:rStyle w:val="Hyperlink"/>
            <w:i/>
            <w:lang w:val="en-US"/>
          </w:rPr>
          <w:t> </w:t>
        </w:r>
        <w:r w:rsidR="00EA7A2C" w:rsidRPr="00C60AC1">
          <w:rPr>
            <w:rStyle w:val="Hyperlink"/>
            <w:i/>
          </w:rPr>
          <w:t>4611/05)</w:t>
        </w:r>
      </w:hyperlink>
    </w:p>
    <w:p w14:paraId="46A7476D" w14:textId="77777777" w:rsidR="00EA7A2C" w:rsidRPr="00C60AC1" w:rsidRDefault="00EA7A2C" w:rsidP="00EA7A2C">
      <w:pPr>
        <w:pStyle w:val="ju-005fpara-002cleft-002cfirst-0020line-003a-0020-00200-0020cm"/>
        <w:spacing w:before="0" w:after="0"/>
        <w:jc w:val="both"/>
        <w:rPr>
          <w:rStyle w:val="normal--char"/>
          <w:b/>
          <w:sz w:val="22"/>
          <w:u w:val="single"/>
          <w:lang w:val="bg-BG"/>
        </w:rPr>
      </w:pPr>
    </w:p>
    <w:p w14:paraId="1A6BE9A8" w14:textId="77777777" w:rsidR="000C607C" w:rsidRPr="00C60AC1" w:rsidRDefault="000C607C" w:rsidP="000C607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Турция не е успяла да предотврати самоубийството на млад войник, изпълняващ задължителната си военна служба, който е страдал от душевно разстройство. </w:t>
      </w:r>
      <w:hyperlink r:id="rId255" w:history="1">
        <w:r w:rsidRPr="00C60AC1">
          <w:rPr>
            <w:rStyle w:val="Hyperlink"/>
            <w:rFonts w:ascii="Times New Roman" w:hAnsi="Times New Roman" w:cs="Times New Roman"/>
            <w:sz w:val="24"/>
            <w:szCs w:val="24"/>
            <w:lang w:val="bg-BG"/>
          </w:rPr>
          <w:t>Бюлетин № 13</w:t>
        </w:r>
      </w:hyperlink>
    </w:p>
    <w:p w14:paraId="38EF8954" w14:textId="77777777" w:rsidR="00835C4E" w:rsidRPr="00C60AC1" w:rsidRDefault="00000000" w:rsidP="004F390D">
      <w:pPr>
        <w:pStyle w:val="ju-005fpara-002cleft-002cfirst-0020line-003a-0020-00200-0020cm"/>
        <w:pBdr>
          <w:bottom w:val="single" w:sz="4" w:space="1" w:color="auto"/>
        </w:pBdr>
        <w:spacing w:before="0" w:after="0" w:line="240" w:lineRule="auto"/>
        <w:jc w:val="both"/>
        <w:rPr>
          <w:rStyle w:val="Hyperlink"/>
          <w:i/>
          <w:lang w:val="bg-BG"/>
        </w:rPr>
      </w:pPr>
      <w:hyperlink r:id="rId256" w:history="1">
        <w:r w:rsidR="000C607C" w:rsidRPr="00C60AC1">
          <w:rPr>
            <w:rStyle w:val="Hyperlink"/>
            <w:i/>
          </w:rPr>
          <w:t xml:space="preserve">Acet and Others v. Turkey </w:t>
        </w:r>
        <w:r w:rsidR="000C607C" w:rsidRPr="00C60AC1">
          <w:rPr>
            <w:rStyle w:val="Hyperlink"/>
            <w:i/>
            <w:iCs/>
            <w:lang w:val="bg-BG"/>
          </w:rPr>
          <w:t>(</w:t>
        </w:r>
        <w:r w:rsidR="000C607C" w:rsidRPr="00C60AC1">
          <w:rPr>
            <w:rStyle w:val="Hyperlink"/>
            <w:i/>
            <w:iCs/>
            <w:lang w:val="en-US"/>
          </w:rPr>
          <w:t>no</w:t>
        </w:r>
        <w:r w:rsidR="000C607C" w:rsidRPr="00C60AC1">
          <w:rPr>
            <w:rStyle w:val="Hyperlink"/>
            <w:i/>
            <w:iCs/>
            <w:lang w:val="bg-BG"/>
          </w:rPr>
          <w:t xml:space="preserve">. </w:t>
        </w:r>
        <w:r w:rsidR="000C607C" w:rsidRPr="00C60AC1">
          <w:rPr>
            <w:rStyle w:val="Hyperlink"/>
            <w:i/>
          </w:rPr>
          <w:t>22427/06</w:t>
        </w:r>
        <w:r w:rsidR="000C607C" w:rsidRPr="00C60AC1">
          <w:rPr>
            <w:rStyle w:val="Hyperlink"/>
            <w:i/>
            <w:lang w:val="bg-BG"/>
          </w:rPr>
          <w:t>)</w:t>
        </w:r>
      </w:hyperlink>
    </w:p>
    <w:p w14:paraId="20C51E14" w14:textId="77777777" w:rsidR="00756FA5" w:rsidRPr="00C60AC1" w:rsidRDefault="00756FA5" w:rsidP="004F390D">
      <w:pPr>
        <w:pStyle w:val="ju-005fpara-002cleft-002cfirst-0020line-003a-0020-00200-0020cm"/>
        <w:pBdr>
          <w:bottom w:val="single" w:sz="4" w:space="1" w:color="auto"/>
        </w:pBdr>
        <w:spacing w:before="0" w:after="0" w:line="240" w:lineRule="auto"/>
        <w:jc w:val="both"/>
        <w:rPr>
          <w:rStyle w:val="Hyperlink"/>
          <w:i/>
          <w:lang w:val="bg-BG"/>
        </w:rPr>
      </w:pPr>
    </w:p>
    <w:p w14:paraId="69F9AE42" w14:textId="77777777" w:rsidR="00756FA5" w:rsidRPr="00C60AC1" w:rsidRDefault="00756FA5" w:rsidP="00756FA5">
      <w:pPr>
        <w:pStyle w:val="JuPara"/>
        <w:ind w:firstLine="0"/>
        <w:rPr>
          <w:lang w:val="bg-BG" w:eastAsia="en-US"/>
        </w:rPr>
      </w:pPr>
      <w:r w:rsidRPr="00C60AC1">
        <w:rPr>
          <w:lang w:val="bg-BG"/>
        </w:rPr>
        <w:t xml:space="preserve">При опитите на жалбоподателя да сложи край на живота си по време на задържането му под стража властите са направили всичко, което може разумно да се очаква от тях при конкретните обстоятелства, и не е налице нарушение на позитивните им задължения по чл. 2 от Конвенцията. </w:t>
      </w:r>
      <w:hyperlink r:id="rId257" w:history="1">
        <w:r w:rsidRPr="00C60AC1">
          <w:rPr>
            <w:rStyle w:val="Hyperlink"/>
            <w:lang w:val="bg-BG"/>
          </w:rPr>
          <w:t>Бюлетин № 47</w:t>
        </w:r>
      </w:hyperlink>
    </w:p>
    <w:p w14:paraId="2A9F1AC8" w14:textId="77777777" w:rsidR="00756FA5" w:rsidRPr="005D3DB1" w:rsidRDefault="00000000" w:rsidP="00D33DFC">
      <w:pPr>
        <w:pStyle w:val="JuCase"/>
        <w:pBdr>
          <w:bottom w:val="single" w:sz="4" w:space="1" w:color="auto"/>
        </w:pBdr>
        <w:ind w:firstLine="0"/>
        <w:rPr>
          <w:b w:val="0"/>
          <w:i/>
          <w:iCs/>
          <w:lang w:val="ru-RU"/>
        </w:rPr>
      </w:pPr>
      <w:hyperlink r:id="rId258" w:history="1">
        <w:r w:rsidR="00756FA5" w:rsidRPr="00C60AC1">
          <w:rPr>
            <w:rStyle w:val="Hyperlink"/>
            <w:b w:val="0"/>
            <w:i/>
            <w:iCs/>
            <w:lang w:val="en-US"/>
          </w:rPr>
          <w:t>Jeanty</w:t>
        </w:r>
        <w:r w:rsidR="00756FA5" w:rsidRPr="005D3DB1">
          <w:rPr>
            <w:rStyle w:val="Hyperlink"/>
            <w:b w:val="0"/>
            <w:i/>
            <w:iCs/>
            <w:lang w:val="ru-RU"/>
          </w:rPr>
          <w:t xml:space="preserve"> </w:t>
        </w:r>
        <w:r w:rsidR="00756FA5" w:rsidRPr="00C60AC1">
          <w:rPr>
            <w:rStyle w:val="Hyperlink"/>
            <w:b w:val="0"/>
            <w:i/>
            <w:iCs/>
            <w:lang w:val="en-US"/>
          </w:rPr>
          <w:t>c</w:t>
        </w:r>
        <w:r w:rsidR="00756FA5" w:rsidRPr="005D3DB1">
          <w:rPr>
            <w:rStyle w:val="Hyperlink"/>
            <w:b w:val="0"/>
            <w:i/>
            <w:iCs/>
            <w:lang w:val="ru-RU"/>
          </w:rPr>
          <w:t xml:space="preserve">. </w:t>
        </w:r>
        <w:r w:rsidR="00756FA5" w:rsidRPr="00C60AC1">
          <w:rPr>
            <w:rStyle w:val="Hyperlink"/>
            <w:b w:val="0"/>
            <w:i/>
            <w:iCs/>
            <w:lang w:val="en-US"/>
          </w:rPr>
          <w:t>Belgique</w:t>
        </w:r>
        <w:r w:rsidR="00756FA5" w:rsidRPr="005D3DB1">
          <w:rPr>
            <w:rStyle w:val="Hyperlink"/>
            <w:b w:val="0"/>
            <w:i/>
            <w:iCs/>
            <w:lang w:val="ru-RU"/>
          </w:rPr>
          <w:t xml:space="preserve"> </w:t>
        </w:r>
        <w:r w:rsidR="00756FA5" w:rsidRPr="00C60AC1">
          <w:rPr>
            <w:rStyle w:val="Hyperlink"/>
            <w:b w:val="0"/>
            <w:i/>
            <w:iCs/>
            <w:lang w:val="bg-BG"/>
          </w:rPr>
          <w:t>(</w:t>
        </w:r>
        <w:r w:rsidR="00756FA5" w:rsidRPr="00C60AC1">
          <w:rPr>
            <w:rStyle w:val="Hyperlink"/>
            <w:b w:val="0"/>
            <w:i/>
            <w:iCs/>
            <w:lang w:val="en-US"/>
          </w:rPr>
          <w:t>no</w:t>
        </w:r>
        <w:r w:rsidR="00756FA5" w:rsidRPr="00C60AC1">
          <w:rPr>
            <w:rStyle w:val="Hyperlink"/>
            <w:b w:val="0"/>
            <w:i/>
            <w:iCs/>
            <w:lang w:val="bg-BG"/>
          </w:rPr>
          <w:t>.</w:t>
        </w:r>
        <w:r w:rsidR="00756FA5" w:rsidRPr="005D3DB1">
          <w:rPr>
            <w:rStyle w:val="Hyperlink"/>
            <w:b w:val="0"/>
            <w:i/>
            <w:iCs/>
            <w:lang w:val="ru-RU"/>
          </w:rPr>
          <w:t xml:space="preserve"> 82284/17</w:t>
        </w:r>
      </w:hyperlink>
      <w:r w:rsidR="00756FA5" w:rsidRPr="00C60AC1">
        <w:rPr>
          <w:rStyle w:val="Hyperlink"/>
          <w:b w:val="0"/>
          <w:i/>
          <w:iCs/>
          <w:lang w:val="bg-BG"/>
        </w:rPr>
        <w:t>)</w:t>
      </w:r>
      <w:r w:rsidR="00756FA5" w:rsidRPr="005D3DB1">
        <w:rPr>
          <w:b w:val="0"/>
          <w:i/>
          <w:iCs/>
          <w:lang w:val="ru-RU"/>
        </w:rPr>
        <w:t xml:space="preserve"> </w:t>
      </w:r>
    </w:p>
    <w:p w14:paraId="451FA494" w14:textId="77777777" w:rsidR="00756FA5" w:rsidRDefault="00756FA5" w:rsidP="00D33DFC">
      <w:pPr>
        <w:pStyle w:val="ju-005fpara-002cleft-002cfirst-0020line-003a-0020-00200-0020cm"/>
        <w:spacing w:before="0" w:after="0" w:line="240" w:lineRule="auto"/>
        <w:jc w:val="both"/>
        <w:rPr>
          <w:i/>
          <w:lang w:val="bg-BG"/>
        </w:rPr>
      </w:pPr>
    </w:p>
    <w:p w14:paraId="7B837588" w14:textId="7106723C" w:rsidR="00836CCC" w:rsidRDefault="00836CCC" w:rsidP="00D33DFC">
      <w:pPr>
        <w:pStyle w:val="JuList"/>
        <w:ind w:left="0" w:firstLine="0"/>
      </w:pPr>
      <w:proofErr w:type="spellStart"/>
      <w:r>
        <w:t>С</w:t>
      </w:r>
      <w:r w:rsidRPr="002E716E">
        <w:t>лед</w:t>
      </w:r>
      <w:proofErr w:type="spellEnd"/>
      <w:r w:rsidRPr="002E716E">
        <w:t xml:space="preserve"> </w:t>
      </w:r>
      <w:proofErr w:type="spellStart"/>
      <w:r w:rsidRPr="002E716E">
        <w:t>сигнала</w:t>
      </w:r>
      <w:proofErr w:type="spellEnd"/>
      <w:r w:rsidRPr="002E716E">
        <w:t xml:space="preserve"> </w:t>
      </w:r>
      <w:proofErr w:type="spellStart"/>
      <w:r w:rsidRPr="002E716E">
        <w:t>за</w:t>
      </w:r>
      <w:proofErr w:type="spellEnd"/>
      <w:r w:rsidRPr="002E716E">
        <w:t xml:space="preserve"> </w:t>
      </w:r>
      <w:proofErr w:type="spellStart"/>
      <w:r w:rsidRPr="002E716E">
        <w:t>изчезването</w:t>
      </w:r>
      <w:proofErr w:type="spellEnd"/>
      <w:r w:rsidRPr="002E716E">
        <w:t xml:space="preserve"> на 18-годишната </w:t>
      </w:r>
      <w:proofErr w:type="spellStart"/>
      <w:r w:rsidRPr="002E716E">
        <w:t>дъщеря</w:t>
      </w:r>
      <w:proofErr w:type="spellEnd"/>
      <w:r w:rsidRPr="002E716E">
        <w:t xml:space="preserve"> на </w:t>
      </w:r>
      <w:proofErr w:type="spellStart"/>
      <w:r w:rsidRPr="002E716E">
        <w:t>жалбоподателя</w:t>
      </w:r>
      <w:proofErr w:type="spellEnd"/>
      <w:r w:rsidRPr="002E716E">
        <w:t xml:space="preserve">, </w:t>
      </w:r>
      <w:proofErr w:type="spellStart"/>
      <w:r w:rsidRPr="002E716E">
        <w:t>страдаща</w:t>
      </w:r>
      <w:proofErr w:type="spellEnd"/>
      <w:r w:rsidRPr="002E716E">
        <w:t xml:space="preserve"> от </w:t>
      </w:r>
      <w:proofErr w:type="spellStart"/>
      <w:r w:rsidRPr="002E716E">
        <w:t>шизофрения</w:t>
      </w:r>
      <w:proofErr w:type="spellEnd"/>
      <w:r w:rsidRPr="002E716E">
        <w:t xml:space="preserve"> и със </w:t>
      </w:r>
      <w:proofErr w:type="spellStart"/>
      <w:r w:rsidRPr="002E716E">
        <w:t>склонност</w:t>
      </w:r>
      <w:proofErr w:type="spellEnd"/>
      <w:r w:rsidRPr="002E716E">
        <w:t xml:space="preserve"> </w:t>
      </w:r>
      <w:proofErr w:type="spellStart"/>
      <w:r w:rsidRPr="002E716E">
        <w:t>към</w:t>
      </w:r>
      <w:proofErr w:type="spellEnd"/>
      <w:r w:rsidRPr="002E716E">
        <w:t xml:space="preserve"> </w:t>
      </w:r>
      <w:proofErr w:type="spellStart"/>
      <w:r w:rsidRPr="002E716E">
        <w:t>самоубийство</w:t>
      </w:r>
      <w:proofErr w:type="spellEnd"/>
      <w:r w:rsidRPr="002E716E">
        <w:t xml:space="preserve">, </w:t>
      </w:r>
      <w:proofErr w:type="spellStart"/>
      <w:r w:rsidRPr="002E716E">
        <w:t>властите</w:t>
      </w:r>
      <w:proofErr w:type="spellEnd"/>
      <w:r w:rsidRPr="002E716E">
        <w:t xml:space="preserve"> </w:t>
      </w:r>
      <w:proofErr w:type="spellStart"/>
      <w:r>
        <w:t>са</w:t>
      </w:r>
      <w:proofErr w:type="spellEnd"/>
      <w:r>
        <w:t xml:space="preserve"> </w:t>
      </w:r>
      <w:proofErr w:type="spellStart"/>
      <w:r>
        <w:t>взели</w:t>
      </w:r>
      <w:proofErr w:type="spellEnd"/>
      <w:r>
        <w:t xml:space="preserve"> </w:t>
      </w:r>
      <w:proofErr w:type="spellStart"/>
      <w:r>
        <w:t>навременни</w:t>
      </w:r>
      <w:proofErr w:type="spellEnd"/>
      <w:r>
        <w:t xml:space="preserve"> и </w:t>
      </w:r>
      <w:proofErr w:type="spellStart"/>
      <w:r w:rsidRPr="002E716E">
        <w:t>съобразени</w:t>
      </w:r>
      <w:proofErr w:type="spellEnd"/>
      <w:r w:rsidRPr="002E716E">
        <w:t xml:space="preserve"> с </w:t>
      </w:r>
      <w:proofErr w:type="spellStart"/>
      <w:r w:rsidRPr="002E716E">
        <w:t>обстоятелствата</w:t>
      </w:r>
      <w:proofErr w:type="spellEnd"/>
      <w:r w:rsidRPr="002E716E">
        <w:t xml:space="preserve"> </w:t>
      </w:r>
      <w:proofErr w:type="spellStart"/>
      <w:r>
        <w:t>мерки</w:t>
      </w:r>
      <w:proofErr w:type="spellEnd"/>
      <w:r>
        <w:t xml:space="preserve"> </w:t>
      </w:r>
      <w:r w:rsidRPr="002E716E">
        <w:t xml:space="preserve">с </w:t>
      </w:r>
      <w:proofErr w:type="spellStart"/>
      <w:r w:rsidRPr="002E716E">
        <w:t>цел</w:t>
      </w:r>
      <w:proofErr w:type="spellEnd"/>
      <w:r w:rsidRPr="002E716E">
        <w:t xml:space="preserve"> </w:t>
      </w:r>
      <w:proofErr w:type="spellStart"/>
      <w:r w:rsidRPr="002E716E">
        <w:t>тя</w:t>
      </w:r>
      <w:proofErr w:type="spellEnd"/>
      <w:r w:rsidRPr="002E716E">
        <w:t xml:space="preserve"> </w:t>
      </w:r>
      <w:proofErr w:type="spellStart"/>
      <w:r w:rsidRPr="002E716E">
        <w:t>да</w:t>
      </w:r>
      <w:proofErr w:type="spellEnd"/>
      <w:r w:rsidRPr="002E716E">
        <w:t xml:space="preserve"> </w:t>
      </w:r>
      <w:proofErr w:type="spellStart"/>
      <w:r w:rsidRPr="002E716E">
        <w:t>бъде</w:t>
      </w:r>
      <w:proofErr w:type="spellEnd"/>
      <w:r w:rsidRPr="002E716E">
        <w:t xml:space="preserve"> </w:t>
      </w:r>
      <w:proofErr w:type="spellStart"/>
      <w:r w:rsidRPr="002E716E">
        <w:t>намерена</w:t>
      </w:r>
      <w:proofErr w:type="spellEnd"/>
      <w:r w:rsidRPr="002E716E">
        <w:t xml:space="preserve"> </w:t>
      </w:r>
      <w:proofErr w:type="spellStart"/>
      <w:r w:rsidRPr="002E716E">
        <w:t>жива</w:t>
      </w:r>
      <w:proofErr w:type="spellEnd"/>
      <w:r>
        <w:t xml:space="preserve">. </w:t>
      </w:r>
      <w:proofErr w:type="spellStart"/>
      <w:r>
        <w:t>Н</w:t>
      </w:r>
      <w:r w:rsidRPr="002E716E">
        <w:t>яма</w:t>
      </w:r>
      <w:proofErr w:type="spellEnd"/>
      <w:r w:rsidRPr="002E716E">
        <w:t xml:space="preserve"> </w:t>
      </w:r>
      <w:proofErr w:type="spellStart"/>
      <w:r w:rsidRPr="002E716E">
        <w:t>данни</w:t>
      </w:r>
      <w:proofErr w:type="spellEnd"/>
      <w:r w:rsidRPr="002E716E">
        <w:t xml:space="preserve"> </w:t>
      </w:r>
      <w:proofErr w:type="spellStart"/>
      <w:r w:rsidRPr="002E716E">
        <w:t>да</w:t>
      </w:r>
      <w:proofErr w:type="spellEnd"/>
      <w:r w:rsidRPr="002E716E">
        <w:t xml:space="preserve"> </w:t>
      </w:r>
      <w:proofErr w:type="spellStart"/>
      <w:r w:rsidRPr="002E716E">
        <w:t>не</w:t>
      </w:r>
      <w:proofErr w:type="spellEnd"/>
      <w:r w:rsidRPr="002E716E">
        <w:t xml:space="preserve"> </w:t>
      </w:r>
      <w:proofErr w:type="spellStart"/>
      <w:r w:rsidRPr="002E716E">
        <w:lastRenderedPageBreak/>
        <w:t>са</w:t>
      </w:r>
      <w:proofErr w:type="spellEnd"/>
      <w:r w:rsidRPr="002E716E">
        <w:t xml:space="preserve"> </w:t>
      </w:r>
      <w:proofErr w:type="spellStart"/>
      <w:r w:rsidRPr="002E716E">
        <w:t>изпълнили</w:t>
      </w:r>
      <w:proofErr w:type="spellEnd"/>
      <w:r w:rsidRPr="002E716E">
        <w:t xml:space="preserve"> </w:t>
      </w:r>
      <w:proofErr w:type="spellStart"/>
      <w:r w:rsidRPr="002E716E">
        <w:t>позитивното</w:t>
      </w:r>
      <w:proofErr w:type="spellEnd"/>
      <w:r w:rsidRPr="002E716E">
        <w:t xml:space="preserve"> </w:t>
      </w:r>
      <w:proofErr w:type="spellStart"/>
      <w:r w:rsidRPr="002E716E">
        <w:t>си</w:t>
      </w:r>
      <w:proofErr w:type="spellEnd"/>
      <w:r w:rsidRPr="002E716E">
        <w:t xml:space="preserve"> </w:t>
      </w:r>
      <w:proofErr w:type="spellStart"/>
      <w:r w:rsidRPr="002E716E">
        <w:t>задължение</w:t>
      </w:r>
      <w:proofErr w:type="spellEnd"/>
      <w:r w:rsidRPr="002E716E">
        <w:t xml:space="preserve"> </w:t>
      </w:r>
      <w:proofErr w:type="spellStart"/>
      <w:r w:rsidRPr="002E716E">
        <w:t>да</w:t>
      </w:r>
      <w:proofErr w:type="spellEnd"/>
      <w:r w:rsidRPr="002E716E">
        <w:t xml:space="preserve"> </w:t>
      </w:r>
      <w:proofErr w:type="spellStart"/>
      <w:r w:rsidRPr="002E716E">
        <w:t>защитят</w:t>
      </w:r>
      <w:proofErr w:type="spellEnd"/>
      <w:r w:rsidRPr="002E716E">
        <w:t xml:space="preserve"> </w:t>
      </w:r>
      <w:proofErr w:type="spellStart"/>
      <w:r w:rsidRPr="002E716E">
        <w:t>живота</w:t>
      </w:r>
      <w:proofErr w:type="spellEnd"/>
      <w:r w:rsidRPr="002E716E">
        <w:t xml:space="preserve"> ѝ, </w:t>
      </w:r>
      <w:proofErr w:type="spellStart"/>
      <w:r w:rsidRPr="002E716E">
        <w:t>поради</w:t>
      </w:r>
      <w:proofErr w:type="spellEnd"/>
      <w:r w:rsidRPr="002E716E">
        <w:t xml:space="preserve"> </w:t>
      </w:r>
      <w:proofErr w:type="spellStart"/>
      <w:r w:rsidRPr="002E716E">
        <w:t>което</w:t>
      </w:r>
      <w:proofErr w:type="spellEnd"/>
      <w:r w:rsidRPr="002E716E">
        <w:t xml:space="preserve"> </w:t>
      </w:r>
      <w:proofErr w:type="spellStart"/>
      <w:r w:rsidRPr="002E716E">
        <w:t>не</w:t>
      </w:r>
      <w:proofErr w:type="spellEnd"/>
      <w:r w:rsidRPr="002E716E">
        <w:t xml:space="preserve"> е </w:t>
      </w:r>
      <w:proofErr w:type="spellStart"/>
      <w:r w:rsidRPr="002E716E">
        <w:t>налице</w:t>
      </w:r>
      <w:proofErr w:type="spellEnd"/>
      <w:r w:rsidRPr="002E716E">
        <w:t xml:space="preserve"> </w:t>
      </w:r>
      <w:proofErr w:type="spellStart"/>
      <w:r w:rsidRPr="002E716E">
        <w:t>нарушение</w:t>
      </w:r>
      <w:proofErr w:type="spellEnd"/>
      <w:r w:rsidRPr="002E716E">
        <w:t xml:space="preserve"> на </w:t>
      </w:r>
      <w:proofErr w:type="spellStart"/>
      <w:r w:rsidRPr="002E716E">
        <w:t>чл</w:t>
      </w:r>
      <w:proofErr w:type="spellEnd"/>
      <w:r w:rsidRPr="002E716E">
        <w:t xml:space="preserve">. 2 в </w:t>
      </w:r>
      <w:proofErr w:type="spellStart"/>
      <w:r w:rsidRPr="002E716E">
        <w:t>материалния</w:t>
      </w:r>
      <w:proofErr w:type="spellEnd"/>
      <w:r w:rsidRPr="002E716E">
        <w:t xml:space="preserve"> </w:t>
      </w:r>
      <w:proofErr w:type="spellStart"/>
      <w:r w:rsidRPr="002E716E">
        <w:t>му</w:t>
      </w:r>
      <w:proofErr w:type="spellEnd"/>
      <w:r w:rsidRPr="002E716E">
        <w:t xml:space="preserve"> </w:t>
      </w:r>
      <w:proofErr w:type="spellStart"/>
      <w:r w:rsidRPr="002E716E">
        <w:t>аспект</w:t>
      </w:r>
      <w:proofErr w:type="spellEnd"/>
      <w:r w:rsidRPr="002E716E">
        <w:t>.</w:t>
      </w:r>
      <w:r>
        <w:t xml:space="preserve"> </w:t>
      </w:r>
      <w:hyperlink r:id="rId259" w:history="1">
        <w:proofErr w:type="spellStart"/>
        <w:r w:rsidR="00651D9D" w:rsidRPr="00855A7D">
          <w:rPr>
            <w:rStyle w:val="Hyperlink"/>
          </w:rPr>
          <w:t>Бюлетин</w:t>
        </w:r>
        <w:proofErr w:type="spellEnd"/>
        <w:r w:rsidR="00651D9D" w:rsidRPr="00855A7D">
          <w:rPr>
            <w:rStyle w:val="Hyperlink"/>
          </w:rPr>
          <w:t xml:space="preserve"> № 69</w:t>
        </w:r>
      </w:hyperlink>
    </w:p>
    <w:p w14:paraId="6E6F58A4" w14:textId="1D95CE20" w:rsidR="00836CCC" w:rsidRPr="00D33DFC" w:rsidRDefault="00000000" w:rsidP="00D33DFC">
      <w:pPr>
        <w:pStyle w:val="JuList"/>
        <w:pBdr>
          <w:bottom w:val="single" w:sz="4" w:space="1" w:color="auto"/>
        </w:pBdr>
        <w:ind w:left="0" w:firstLine="0"/>
        <w:rPr>
          <w:i/>
          <w:iCs/>
          <w:sz w:val="22"/>
          <w:szCs w:val="22"/>
        </w:rPr>
      </w:pPr>
      <w:hyperlink r:id="rId260" w:history="1">
        <w:proofErr w:type="spellStart"/>
        <w:r w:rsidR="00D33DFC" w:rsidRPr="00D33DFC">
          <w:rPr>
            <w:rStyle w:val="Hyperlink"/>
            <w:i/>
            <w:iCs/>
            <w:sz w:val="22"/>
            <w:szCs w:val="22"/>
            <w:lang w:val="bg-BG"/>
          </w:rPr>
          <w:t>Gonçalves</w:t>
        </w:r>
        <w:proofErr w:type="spellEnd"/>
        <w:r w:rsidR="00D33DFC" w:rsidRPr="00D33DFC">
          <w:rPr>
            <w:rStyle w:val="Hyperlink"/>
            <w:i/>
            <w:iCs/>
            <w:sz w:val="22"/>
            <w:szCs w:val="22"/>
            <w:lang w:val="bg-BG"/>
          </w:rPr>
          <w:t xml:space="preserve"> </w:t>
        </w:r>
        <w:proofErr w:type="spellStart"/>
        <w:r w:rsidR="00D33DFC" w:rsidRPr="00D33DFC">
          <w:rPr>
            <w:rStyle w:val="Hyperlink"/>
            <w:i/>
            <w:iCs/>
            <w:sz w:val="22"/>
            <w:szCs w:val="22"/>
            <w:lang w:val="bg-BG"/>
          </w:rPr>
          <w:t>Monteiro</w:t>
        </w:r>
        <w:proofErr w:type="spellEnd"/>
        <w:r w:rsidR="00D33DFC" w:rsidRPr="00D33DFC">
          <w:rPr>
            <w:rStyle w:val="Hyperlink"/>
            <w:i/>
            <w:iCs/>
            <w:sz w:val="22"/>
            <w:szCs w:val="22"/>
            <w:lang w:val="bg-BG"/>
          </w:rPr>
          <w:t xml:space="preserve"> c. </w:t>
        </w:r>
        <w:proofErr w:type="spellStart"/>
        <w:r w:rsidR="00D33DFC" w:rsidRPr="00D33DFC">
          <w:rPr>
            <w:rStyle w:val="Hyperlink"/>
            <w:i/>
            <w:iCs/>
            <w:sz w:val="22"/>
            <w:szCs w:val="22"/>
            <w:lang w:val="bg-BG"/>
          </w:rPr>
          <w:t>Portugal</w:t>
        </w:r>
        <w:proofErr w:type="spellEnd"/>
        <w:r w:rsidR="00D33DFC" w:rsidRPr="00D33DFC">
          <w:rPr>
            <w:rStyle w:val="Hyperlink"/>
            <w:i/>
            <w:iCs/>
            <w:sz w:val="22"/>
            <w:szCs w:val="22"/>
            <w:lang w:val="bg-BG"/>
          </w:rPr>
          <w:t xml:space="preserve"> (</w:t>
        </w:r>
        <w:proofErr w:type="spellStart"/>
        <w:r w:rsidR="00D33DFC" w:rsidRPr="00D33DFC">
          <w:rPr>
            <w:rStyle w:val="Hyperlink"/>
            <w:i/>
            <w:iCs/>
            <w:sz w:val="22"/>
            <w:szCs w:val="22"/>
            <w:lang w:val="bg-BG"/>
          </w:rPr>
          <w:t>n</w:t>
        </w:r>
        <w:r w:rsidR="00D33DFC" w:rsidRPr="00D33DFC">
          <w:rPr>
            <w:rStyle w:val="Hyperlink"/>
            <w:i/>
            <w:iCs/>
            <w:sz w:val="22"/>
            <w:szCs w:val="22"/>
            <w:vertAlign w:val="superscript"/>
            <w:lang w:val="bg-BG"/>
          </w:rPr>
          <w:t>o</w:t>
        </w:r>
        <w:proofErr w:type="spellEnd"/>
        <w:r w:rsidR="00D33DFC" w:rsidRPr="00D33DFC">
          <w:rPr>
            <w:rStyle w:val="Hyperlink"/>
            <w:i/>
            <w:iCs/>
            <w:sz w:val="22"/>
            <w:szCs w:val="22"/>
            <w:lang w:val="bg-BG"/>
          </w:rPr>
          <w:t xml:space="preserve"> 65666/16)</w:t>
        </w:r>
      </w:hyperlink>
    </w:p>
    <w:p w14:paraId="7346BB11" w14:textId="77777777" w:rsidR="00836CCC" w:rsidRPr="00C60AC1" w:rsidRDefault="00836CCC" w:rsidP="00D33DFC">
      <w:pPr>
        <w:pStyle w:val="ju-005fpara-002cleft-002cfirst-0020line-003a-0020-00200-0020cm"/>
        <w:spacing w:before="0" w:after="0" w:line="240" w:lineRule="auto"/>
        <w:jc w:val="both"/>
        <w:rPr>
          <w:i/>
          <w:lang w:val="bg-BG"/>
        </w:rPr>
      </w:pPr>
    </w:p>
    <w:p w14:paraId="5874374D" w14:textId="40EAA2F9" w:rsidR="00602E48" w:rsidRPr="00C60AC1" w:rsidRDefault="00C777BF" w:rsidP="00B13865">
      <w:pPr>
        <w:pStyle w:val="Heading3"/>
        <w:rPr>
          <w:rStyle w:val="normal--char"/>
          <w:rFonts w:ascii="Times New Roman" w:hAnsi="Times New Roman"/>
          <w:i/>
          <w:color w:val="000000"/>
          <w:sz w:val="28"/>
          <w:szCs w:val="28"/>
        </w:rPr>
      </w:pPr>
      <w:r>
        <w:rPr>
          <w:rStyle w:val="normal--char"/>
          <w:rFonts w:ascii="Times New Roman" w:hAnsi="Times New Roman"/>
          <w:i/>
          <w:color w:val="000000"/>
          <w:sz w:val="28"/>
          <w:szCs w:val="28"/>
        </w:rPr>
        <w:t>Г</w:t>
      </w:r>
      <w:r w:rsidR="004F390D" w:rsidRPr="00C60AC1">
        <w:rPr>
          <w:rStyle w:val="normal--char"/>
          <w:rFonts w:ascii="Times New Roman" w:hAnsi="Times New Roman"/>
          <w:i/>
          <w:color w:val="000000"/>
          <w:sz w:val="28"/>
          <w:szCs w:val="28"/>
        </w:rPr>
        <w:t xml:space="preserve">. </w:t>
      </w:r>
      <w:r w:rsidR="00602E48" w:rsidRPr="00C60AC1">
        <w:rPr>
          <w:rStyle w:val="normal--char"/>
          <w:rFonts w:ascii="Times New Roman" w:hAnsi="Times New Roman"/>
          <w:i/>
          <w:color w:val="000000"/>
          <w:sz w:val="28"/>
          <w:szCs w:val="28"/>
        </w:rPr>
        <w:t>Регулация на опасни дейности</w:t>
      </w:r>
    </w:p>
    <w:p w14:paraId="7D7A725D" w14:textId="77777777" w:rsidR="005403EC" w:rsidRPr="00C60AC1" w:rsidRDefault="005403EC" w:rsidP="005403EC">
      <w:pPr>
        <w:pStyle w:val="NoSpacing"/>
        <w:jc w:val="both"/>
        <w:rPr>
          <w:rFonts w:ascii="Times New Roman" w:hAnsi="Times New Roman" w:cs="Times New Roman"/>
          <w:sz w:val="24"/>
          <w:szCs w:val="24"/>
          <w:lang w:val="bg-BG"/>
        </w:rPr>
      </w:pPr>
      <w:r w:rsidRPr="00C60AC1">
        <w:rPr>
          <w:rStyle w:val="normal--char"/>
          <w:rFonts w:ascii="Times New Roman" w:hAnsi="Times New Roman" w:cs="Times New Roman"/>
          <w:sz w:val="24"/>
          <w:szCs w:val="24"/>
          <w:lang w:val="bg-BG"/>
        </w:rPr>
        <w:t>Скоковете с парашут са обичайна част от военните задължения, поради което смъртта на инструктор по парашутизъм по време на тренировъчна практика би могла да ангажира отговорността на държавата по чл. 2 от Конвенцията, само ако се дължи на недостатъчна регулация или контрол на тази дейност, но не и ако е причинена от небрежно поведение на лице или</w:t>
      </w:r>
      <w:r w:rsidR="0023236F" w:rsidRPr="00C60AC1">
        <w:rPr>
          <w:rStyle w:val="normal--char"/>
          <w:rFonts w:ascii="Times New Roman" w:hAnsi="Times New Roman" w:cs="Times New Roman"/>
          <w:sz w:val="24"/>
          <w:szCs w:val="24"/>
          <w:lang w:val="bg-BG"/>
        </w:rPr>
        <w:t xml:space="preserve"> </w:t>
      </w:r>
      <w:r w:rsidRPr="00C60AC1">
        <w:rPr>
          <w:rStyle w:val="normal--char"/>
          <w:rFonts w:ascii="Times New Roman" w:hAnsi="Times New Roman" w:cs="Times New Roman"/>
          <w:sz w:val="24"/>
          <w:szCs w:val="24"/>
          <w:lang w:val="bg-BG"/>
        </w:rPr>
        <w:t>последователност от нещастни събития</w:t>
      </w:r>
      <w:r w:rsidRPr="00C60AC1">
        <w:rPr>
          <w:rFonts w:ascii="Times New Roman" w:hAnsi="Times New Roman" w:cs="Times New Roman"/>
          <w:sz w:val="24"/>
          <w:szCs w:val="24"/>
          <w:lang w:val="bg-BG"/>
        </w:rPr>
        <w:t xml:space="preserve">. </w:t>
      </w:r>
      <w:hyperlink r:id="rId261" w:history="1">
        <w:r w:rsidRPr="00C60AC1">
          <w:rPr>
            <w:rStyle w:val="Hyperlink"/>
            <w:rFonts w:ascii="Times New Roman" w:hAnsi="Times New Roman" w:cs="Times New Roman"/>
            <w:sz w:val="24"/>
            <w:szCs w:val="24"/>
            <w:lang w:val="bg-BG"/>
          </w:rPr>
          <w:t>Бюлетин № 3</w:t>
        </w:r>
      </w:hyperlink>
    </w:p>
    <w:p w14:paraId="5D82617B" w14:textId="77777777" w:rsidR="00835C4E" w:rsidRPr="00C60AC1" w:rsidRDefault="00000000" w:rsidP="00835C4E">
      <w:pPr>
        <w:pStyle w:val="NoSpacing"/>
        <w:pBdr>
          <w:bottom w:val="single" w:sz="4" w:space="1" w:color="auto"/>
        </w:pBdr>
        <w:jc w:val="both"/>
        <w:rPr>
          <w:rStyle w:val="normal--char"/>
          <w:rFonts w:ascii="Times New Roman" w:hAnsi="Times New Roman" w:cs="Times New Roman"/>
          <w:i/>
          <w:sz w:val="24"/>
          <w:szCs w:val="24"/>
          <w:lang w:val="bg-BG"/>
        </w:rPr>
      </w:pPr>
      <w:hyperlink r:id="rId262" w:history="1">
        <w:proofErr w:type="spellStart"/>
        <w:r w:rsidR="005403EC" w:rsidRPr="00C60AC1">
          <w:rPr>
            <w:rStyle w:val="Hyperlink"/>
            <w:rFonts w:ascii="Times New Roman" w:hAnsi="Times New Roman" w:cs="Times New Roman"/>
            <w:i/>
            <w:sz w:val="24"/>
            <w:szCs w:val="24"/>
          </w:rPr>
          <w:t>Stoyanovi</w:t>
        </w:r>
        <w:proofErr w:type="spellEnd"/>
        <w:r w:rsidR="005403EC" w:rsidRPr="00C60AC1">
          <w:rPr>
            <w:rStyle w:val="Hyperlink"/>
            <w:rFonts w:ascii="Times New Roman" w:hAnsi="Times New Roman" w:cs="Times New Roman"/>
            <w:i/>
            <w:sz w:val="24"/>
            <w:szCs w:val="24"/>
            <w:lang w:val="bg-BG"/>
          </w:rPr>
          <w:t xml:space="preserve"> </w:t>
        </w:r>
        <w:r w:rsidR="005403EC" w:rsidRPr="00C60AC1">
          <w:rPr>
            <w:rStyle w:val="Hyperlink"/>
            <w:rFonts w:ascii="Times New Roman" w:hAnsi="Times New Roman" w:cs="Times New Roman"/>
            <w:i/>
            <w:sz w:val="24"/>
            <w:szCs w:val="24"/>
          </w:rPr>
          <w:t>v</w:t>
        </w:r>
        <w:r w:rsidR="005403EC" w:rsidRPr="00C60AC1">
          <w:rPr>
            <w:rStyle w:val="Hyperlink"/>
            <w:rFonts w:ascii="Times New Roman" w:hAnsi="Times New Roman" w:cs="Times New Roman"/>
            <w:i/>
            <w:sz w:val="24"/>
            <w:szCs w:val="24"/>
            <w:lang w:val="bg-BG"/>
          </w:rPr>
          <w:t xml:space="preserve">. </w:t>
        </w:r>
        <w:r w:rsidR="005403EC" w:rsidRPr="00C60AC1">
          <w:rPr>
            <w:rStyle w:val="Hyperlink"/>
            <w:rFonts w:ascii="Times New Roman" w:hAnsi="Times New Roman" w:cs="Times New Roman"/>
            <w:i/>
            <w:sz w:val="24"/>
            <w:szCs w:val="24"/>
          </w:rPr>
          <w:t>Bulgaria</w:t>
        </w:r>
        <w:r w:rsidR="005403EC" w:rsidRPr="00C60AC1">
          <w:rPr>
            <w:rStyle w:val="Hyperlink"/>
            <w:rFonts w:ascii="Times New Roman" w:hAnsi="Times New Roman" w:cs="Times New Roman"/>
            <w:i/>
            <w:sz w:val="24"/>
            <w:szCs w:val="24"/>
            <w:lang w:val="bg-BG"/>
          </w:rPr>
          <w:t xml:space="preserve"> (</w:t>
        </w:r>
        <w:r w:rsidR="005403EC" w:rsidRPr="00C60AC1">
          <w:rPr>
            <w:rStyle w:val="Hyperlink"/>
            <w:rFonts w:ascii="Times New Roman" w:hAnsi="Times New Roman" w:cs="Times New Roman"/>
            <w:i/>
            <w:sz w:val="24"/>
            <w:szCs w:val="24"/>
          </w:rPr>
          <w:t>no</w:t>
        </w:r>
        <w:r w:rsidR="005403EC" w:rsidRPr="00C60AC1">
          <w:rPr>
            <w:rStyle w:val="Hyperlink"/>
            <w:rFonts w:ascii="Times New Roman" w:hAnsi="Times New Roman" w:cs="Times New Roman"/>
            <w:i/>
            <w:sz w:val="24"/>
            <w:szCs w:val="24"/>
            <w:lang w:val="bg-BG"/>
          </w:rPr>
          <w:t>. 42980/04)</w:t>
        </w:r>
      </w:hyperlink>
    </w:p>
    <w:p w14:paraId="6DE283B9" w14:textId="77777777" w:rsidR="00835C4E" w:rsidRPr="00C60AC1" w:rsidRDefault="00835C4E" w:rsidP="00835C4E">
      <w:pPr>
        <w:pStyle w:val="NoSpacing"/>
        <w:jc w:val="both"/>
        <w:rPr>
          <w:rStyle w:val="normal--char"/>
          <w:rFonts w:ascii="Times New Roman" w:hAnsi="Times New Roman" w:cs="Times New Roman"/>
          <w:i/>
          <w:sz w:val="24"/>
          <w:szCs w:val="24"/>
          <w:lang w:val="bg-BG"/>
        </w:rPr>
      </w:pPr>
    </w:p>
    <w:p w14:paraId="25E43A75" w14:textId="77777777" w:rsidR="00097AD3" w:rsidRPr="00C60AC1" w:rsidRDefault="00097AD3" w:rsidP="00097AD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Позитивните задължения на държавата по чл. 2 включват и стриктен контрол при подбора на служителите на правоприлагащите органи, на които бива разрешено да носят служебно оръжие. </w:t>
      </w:r>
      <w:hyperlink r:id="rId263" w:history="1">
        <w:r w:rsidRPr="00C60AC1">
          <w:rPr>
            <w:rStyle w:val="Hyperlink"/>
            <w:rFonts w:ascii="Times New Roman" w:hAnsi="Times New Roman" w:cs="Times New Roman"/>
            <w:sz w:val="24"/>
            <w:szCs w:val="24"/>
            <w:lang w:val="bg-BG"/>
          </w:rPr>
          <w:t>Бюлетин № 16</w:t>
        </w:r>
      </w:hyperlink>
    </w:p>
    <w:p w14:paraId="3FA363DC" w14:textId="77777777" w:rsidR="00097AD3" w:rsidRPr="00C60AC1" w:rsidRDefault="00000000" w:rsidP="00097AD3">
      <w:pPr>
        <w:pStyle w:val="ju-005fpara-002cleft-002cfirst-0020line-003a-0020-00200-0020cm"/>
        <w:pBdr>
          <w:bottom w:val="single" w:sz="4" w:space="1" w:color="auto"/>
        </w:pBdr>
        <w:spacing w:before="0" w:after="0" w:line="240" w:lineRule="auto"/>
        <w:jc w:val="both"/>
        <w:rPr>
          <w:i/>
          <w:iCs/>
          <w:lang w:val="bg-BG"/>
        </w:rPr>
      </w:pPr>
      <w:hyperlink r:id="rId264" w:history="1">
        <w:r w:rsidR="00097AD3" w:rsidRPr="00C60AC1">
          <w:rPr>
            <w:rStyle w:val="Hyperlink"/>
            <w:rFonts w:eastAsia="Calibri"/>
            <w:i/>
          </w:rPr>
          <w:t>Gorovenky and Bugara v. Ukraine (</w:t>
        </w:r>
        <w:proofErr w:type="spellStart"/>
        <w:r w:rsidR="00097AD3" w:rsidRPr="00C60AC1">
          <w:rPr>
            <w:rStyle w:val="Hyperlink"/>
            <w:rFonts w:eastAsia="Calibri"/>
            <w:i/>
            <w:lang w:val="en-US"/>
          </w:rPr>
          <w:t>nos</w:t>
        </w:r>
        <w:proofErr w:type="spellEnd"/>
        <w:r w:rsidR="00097AD3" w:rsidRPr="00C60AC1">
          <w:rPr>
            <w:rStyle w:val="Hyperlink"/>
            <w:rFonts w:eastAsia="Calibri"/>
            <w:i/>
          </w:rPr>
          <w:t>.</w:t>
        </w:r>
        <w:r w:rsidR="00097AD3" w:rsidRPr="00C60AC1">
          <w:rPr>
            <w:rStyle w:val="Hyperlink"/>
            <w:rFonts w:eastAsia="Calibri"/>
            <w:i/>
            <w:lang w:val="bg-BG"/>
          </w:rPr>
          <w:t xml:space="preserve"> </w:t>
        </w:r>
        <w:r w:rsidR="00097AD3" w:rsidRPr="00C60AC1">
          <w:rPr>
            <w:rStyle w:val="Hyperlink"/>
            <w:rFonts w:eastAsia="Calibri"/>
            <w:i/>
          </w:rPr>
          <w:t>36146/05 и 42418/05)</w:t>
        </w:r>
      </w:hyperlink>
      <w:r w:rsidR="00097AD3" w:rsidRPr="00C60AC1">
        <w:rPr>
          <w:i/>
          <w:lang w:val="bg-BG"/>
        </w:rPr>
        <w:t xml:space="preserve"> </w:t>
      </w:r>
    </w:p>
    <w:p w14:paraId="7A3AC217" w14:textId="77777777" w:rsidR="00097AD3" w:rsidRPr="00C60AC1" w:rsidRDefault="00097AD3" w:rsidP="00835C4E">
      <w:pPr>
        <w:pStyle w:val="NoSpacing"/>
        <w:jc w:val="both"/>
        <w:rPr>
          <w:rStyle w:val="normal--char"/>
          <w:rFonts w:ascii="Times New Roman" w:hAnsi="Times New Roman" w:cs="Times New Roman"/>
          <w:sz w:val="24"/>
          <w:lang w:val="bg-BG"/>
        </w:rPr>
      </w:pPr>
    </w:p>
    <w:p w14:paraId="3B34DE06"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Налице е нарушение на материалния и процедурен аспект на правото на живот по чл. 2 на Конвенцията при инцидент с дете в </w:t>
      </w:r>
      <w:proofErr w:type="spellStart"/>
      <w:r w:rsidRPr="00C60AC1">
        <w:rPr>
          <w:rStyle w:val="normal--char"/>
          <w:rFonts w:ascii="Times New Roman" w:hAnsi="Times New Roman" w:cs="Times New Roman"/>
          <w:sz w:val="24"/>
          <w:lang w:val="bg-BG"/>
        </w:rPr>
        <w:t>необезопасен</w:t>
      </w:r>
      <w:proofErr w:type="spellEnd"/>
      <w:r w:rsidRPr="00C60AC1">
        <w:rPr>
          <w:rStyle w:val="normal--char"/>
          <w:rFonts w:ascii="Times New Roman" w:hAnsi="Times New Roman" w:cs="Times New Roman"/>
          <w:sz w:val="24"/>
          <w:lang w:val="bg-BG"/>
        </w:rPr>
        <w:t xml:space="preserve"> електрически трансформатор. Националната съдебна система не е успяла да идентифицира отговорните за инцидента лица поради липсваща работеща система за идентификация на собствениците и ползвателите на съоръжения с високо напрежение, за да се осигури спазване на изискванията за безопасността им. </w:t>
      </w:r>
      <w:hyperlink r:id="rId26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19</w:t>
        </w:r>
      </w:hyperlink>
    </w:p>
    <w:p w14:paraId="763654C8" w14:textId="77777777" w:rsidR="00835C4E" w:rsidRPr="00C60AC1" w:rsidRDefault="00000000" w:rsidP="00835C4E">
      <w:pPr>
        <w:pStyle w:val="ju-005fpara-002cleft-002cfirst-0020line-003a-0020-00200-0020cm"/>
        <w:pBdr>
          <w:bottom w:val="single" w:sz="4" w:space="1" w:color="auto"/>
        </w:pBdr>
        <w:spacing w:before="0" w:after="0" w:line="240" w:lineRule="auto"/>
        <w:jc w:val="both"/>
        <w:rPr>
          <w:b/>
          <w:bCs/>
          <w:iCs/>
          <w:sz w:val="22"/>
          <w:szCs w:val="22"/>
          <w:u w:val="single"/>
          <w:lang w:val="bg-BG"/>
        </w:rPr>
      </w:pPr>
      <w:hyperlink r:id="rId266" w:history="1">
        <w:r w:rsidR="00835C4E" w:rsidRPr="00C60AC1">
          <w:rPr>
            <w:rStyle w:val="Hyperlink"/>
            <w:i/>
            <w:iCs/>
            <w:lang w:val="en-US"/>
          </w:rPr>
          <w:t>Iliya</w:t>
        </w:r>
        <w:r w:rsidR="00835C4E" w:rsidRPr="00C60AC1">
          <w:rPr>
            <w:rStyle w:val="Hyperlink"/>
            <w:i/>
            <w:iCs/>
            <w:lang w:val="ru-RU"/>
          </w:rPr>
          <w:t xml:space="preserve"> </w:t>
        </w:r>
        <w:r w:rsidR="00835C4E" w:rsidRPr="00C60AC1">
          <w:rPr>
            <w:rStyle w:val="Hyperlink"/>
            <w:i/>
            <w:iCs/>
            <w:lang w:val="en-US"/>
          </w:rPr>
          <w:t>Petrov</w:t>
        </w:r>
        <w:r w:rsidR="00835C4E" w:rsidRPr="00C60AC1">
          <w:rPr>
            <w:rStyle w:val="Hyperlink"/>
            <w:i/>
            <w:iCs/>
            <w:lang w:val="ru-RU"/>
          </w:rPr>
          <w:t xml:space="preserve"> </w:t>
        </w:r>
        <w:r w:rsidR="00835C4E" w:rsidRPr="00C60AC1">
          <w:rPr>
            <w:rStyle w:val="Hyperlink"/>
            <w:i/>
            <w:iCs/>
            <w:lang w:val="en-US"/>
          </w:rPr>
          <w:t>v</w:t>
        </w:r>
        <w:r w:rsidR="00835C4E" w:rsidRPr="00C60AC1">
          <w:rPr>
            <w:rStyle w:val="Hyperlink"/>
            <w:i/>
            <w:iCs/>
            <w:lang w:val="ru-RU"/>
          </w:rPr>
          <w:t xml:space="preserve">. </w:t>
        </w:r>
        <w:r w:rsidR="00835C4E" w:rsidRPr="00C60AC1">
          <w:rPr>
            <w:rStyle w:val="Hyperlink"/>
            <w:i/>
            <w:iCs/>
            <w:lang w:val="en-US"/>
          </w:rPr>
          <w:t>Bulgaria</w:t>
        </w:r>
        <w:r w:rsidR="00835C4E" w:rsidRPr="00C60AC1">
          <w:rPr>
            <w:rStyle w:val="Hyperlink"/>
            <w:i/>
            <w:iCs/>
            <w:lang w:val="ru-RU"/>
          </w:rPr>
          <w:t xml:space="preserve"> (</w:t>
        </w:r>
        <w:r w:rsidR="00835C4E" w:rsidRPr="00C60AC1">
          <w:rPr>
            <w:rStyle w:val="Hyperlink"/>
            <w:i/>
            <w:iCs/>
            <w:lang w:val="en-US"/>
          </w:rPr>
          <w:t>no</w:t>
        </w:r>
        <w:r w:rsidR="00835C4E" w:rsidRPr="00C60AC1">
          <w:rPr>
            <w:rStyle w:val="Hyperlink"/>
            <w:i/>
            <w:iCs/>
            <w:lang w:val="ru-RU"/>
          </w:rPr>
          <w:t xml:space="preserve">. </w:t>
        </w:r>
        <w:r w:rsidR="00835C4E" w:rsidRPr="00C60AC1">
          <w:rPr>
            <w:rStyle w:val="Hyperlink"/>
            <w:i/>
            <w:iCs/>
          </w:rPr>
          <w:t>19202/03</w:t>
        </w:r>
        <w:r w:rsidR="00835C4E" w:rsidRPr="00C60AC1">
          <w:rPr>
            <w:rStyle w:val="Hyperlink"/>
            <w:i/>
            <w:iCs/>
            <w:lang w:val="ru-RU"/>
          </w:rPr>
          <w:t>)</w:t>
        </w:r>
      </w:hyperlink>
    </w:p>
    <w:p w14:paraId="1D5F7D3C" w14:textId="77777777" w:rsidR="00835C4E" w:rsidRPr="00C60AC1" w:rsidRDefault="00835C4E" w:rsidP="00835C4E">
      <w:pPr>
        <w:pStyle w:val="NoSpacing"/>
        <w:jc w:val="both"/>
        <w:rPr>
          <w:rStyle w:val="normal--char"/>
          <w:rFonts w:ascii="Times New Roman" w:hAnsi="Times New Roman" w:cs="Times New Roman"/>
          <w:sz w:val="24"/>
          <w:lang w:val="bg-BG"/>
        </w:rPr>
      </w:pPr>
    </w:p>
    <w:p w14:paraId="735434F2" w14:textId="77777777" w:rsidR="00835C4E" w:rsidRPr="00C60AC1" w:rsidRDefault="00835C4E" w:rsidP="00835C4E">
      <w:pPr>
        <w:pStyle w:val="NoSpacing"/>
        <w:rPr>
          <w:rStyle w:val="normal--char"/>
          <w:rFonts w:ascii="Times New Roman" w:hAnsi="Times New Roman" w:cs="Times New Roman"/>
          <w:sz w:val="24"/>
          <w:lang w:val="bg-BG"/>
        </w:rPr>
      </w:pPr>
      <w:r w:rsidRPr="00C60AC1">
        <w:rPr>
          <w:rStyle w:val="normal--char"/>
          <w:rFonts w:ascii="Times New Roman" w:hAnsi="Times New Roman" w:cs="Times New Roman"/>
          <w:sz w:val="24"/>
          <w:lang w:val="bg-BG"/>
        </w:rPr>
        <w:t xml:space="preserve">Държавата е отговорна за животозастрашаващото поведение на запасен полицай в бар, в който той прострелял барман със служебното си оръжие. </w:t>
      </w:r>
      <w:hyperlink r:id="rId267" w:history="1">
        <w:r w:rsidRPr="00C60AC1">
          <w:rPr>
            <w:rStyle w:val="Hyperlink"/>
            <w:rFonts w:ascii="Times New Roman" w:hAnsi="Times New Roman" w:cs="Times New Roman"/>
            <w:sz w:val="24"/>
            <w:szCs w:val="24"/>
            <w:lang w:val="bg-BG"/>
          </w:rPr>
          <w:t>Бюлетин № 19</w:t>
        </w:r>
      </w:hyperlink>
    </w:p>
    <w:p w14:paraId="00801311" w14:textId="77777777" w:rsidR="00835C4E" w:rsidRPr="00C60AC1" w:rsidRDefault="00000000" w:rsidP="00835C4E">
      <w:pPr>
        <w:pStyle w:val="ju-005fpara-002cleft-002cfirst-0020line-003a-0020-00200-0020cm"/>
        <w:pBdr>
          <w:bottom w:val="single" w:sz="4" w:space="1" w:color="auto"/>
        </w:pBdr>
        <w:spacing w:before="0" w:after="0" w:line="240" w:lineRule="auto"/>
        <w:jc w:val="both"/>
        <w:rPr>
          <w:bCs/>
          <w:i/>
          <w:color w:val="000000"/>
          <w:lang w:eastAsia="bg-BG"/>
        </w:rPr>
      </w:pPr>
      <w:hyperlink r:id="rId268" w:history="1">
        <w:r w:rsidR="00835C4E" w:rsidRPr="00C60AC1">
          <w:rPr>
            <w:rStyle w:val="Hyperlink"/>
            <w:bCs/>
            <w:i/>
            <w:lang w:eastAsia="bg-BG"/>
          </w:rPr>
          <w:t>Sašo Gorgiev v. the former Yugoslav Republic of Macedonia (no. 49382/06)</w:t>
        </w:r>
      </w:hyperlink>
    </w:p>
    <w:p w14:paraId="4C681D0F" w14:textId="77777777" w:rsidR="00835C4E" w:rsidRPr="00C60AC1" w:rsidRDefault="00835C4E" w:rsidP="00835C4E">
      <w:pPr>
        <w:pStyle w:val="NoSpacing"/>
        <w:jc w:val="both"/>
        <w:rPr>
          <w:rStyle w:val="normal--char"/>
          <w:rFonts w:ascii="Times New Roman" w:hAnsi="Times New Roman" w:cs="Times New Roman"/>
          <w:sz w:val="24"/>
          <w:lang w:val="bg-BG"/>
        </w:rPr>
      </w:pPr>
    </w:p>
    <w:p w14:paraId="512FB6E5" w14:textId="77777777" w:rsidR="00544F6F" w:rsidRPr="00C60AC1" w:rsidRDefault="00544F6F" w:rsidP="00544F6F">
      <w:pPr>
        <w:spacing w:after="0" w:line="240" w:lineRule="auto"/>
        <w:contextualSpacing/>
        <w:jc w:val="both"/>
        <w:rPr>
          <w:rFonts w:ascii="Times New Roman" w:hAnsi="Times New Roman" w:cs="Times New Roman"/>
          <w:sz w:val="24"/>
          <w:szCs w:val="24"/>
        </w:rPr>
      </w:pPr>
      <w:r w:rsidRPr="00C60AC1">
        <w:rPr>
          <w:rStyle w:val="normal--char"/>
          <w:rFonts w:ascii="Times New Roman" w:hAnsi="Times New Roman" w:cs="Times New Roman"/>
          <w:iCs/>
          <w:sz w:val="24"/>
          <w:szCs w:val="24"/>
        </w:rPr>
        <w:t>Правителството не е изпълнило позитивните си задължения по чл. 2 и чл. 8 от Конвенцията да предприеме</w:t>
      </w:r>
      <w:r w:rsidRPr="00C60AC1">
        <w:rPr>
          <w:rFonts w:ascii="Times New Roman" w:hAnsi="Times New Roman" w:cs="Times New Roman"/>
          <w:sz w:val="24"/>
          <w:szCs w:val="24"/>
        </w:rPr>
        <w:t xml:space="preserve"> подходящи</w:t>
      </w:r>
      <w:r w:rsidRPr="00C60AC1">
        <w:rPr>
          <w:rStyle w:val="normal--char"/>
          <w:rFonts w:ascii="Times New Roman" w:hAnsi="Times New Roman" w:cs="Times New Roman"/>
          <w:iCs/>
          <w:sz w:val="24"/>
          <w:szCs w:val="24"/>
        </w:rPr>
        <w:t xml:space="preserve"> мерки</w:t>
      </w:r>
      <w:r w:rsidRPr="00C60AC1">
        <w:rPr>
          <w:rFonts w:ascii="Times New Roman" w:hAnsi="Times New Roman" w:cs="Times New Roman"/>
          <w:sz w:val="24"/>
          <w:szCs w:val="24"/>
        </w:rPr>
        <w:t>, за да защити</w:t>
      </w:r>
      <w:r w:rsidRPr="00C60AC1">
        <w:rPr>
          <w:rStyle w:val="normal--char"/>
          <w:rFonts w:ascii="Times New Roman" w:hAnsi="Times New Roman" w:cs="Times New Roman"/>
          <w:iCs/>
          <w:sz w:val="24"/>
          <w:szCs w:val="24"/>
        </w:rPr>
        <w:t xml:space="preserve"> живота и здравето на работещите в държавно предприятие, изложени на продължително въздействие на азбест. </w:t>
      </w:r>
      <w:hyperlink r:id="rId269" w:history="1">
        <w:proofErr w:type="spellStart"/>
        <w:r w:rsidRPr="005D3DB1">
          <w:rPr>
            <w:rStyle w:val="Hyperlink"/>
            <w:rFonts w:ascii="Times New Roman" w:hAnsi="Times New Roman" w:cs="Times New Roman"/>
            <w:iCs/>
            <w:sz w:val="24"/>
            <w:szCs w:val="24"/>
            <w:lang w:val="ru-RU"/>
          </w:rPr>
          <w:t>Бюлетин</w:t>
        </w:r>
        <w:proofErr w:type="spellEnd"/>
        <w:r w:rsidRPr="005D3DB1">
          <w:rPr>
            <w:rStyle w:val="Hyperlink"/>
            <w:rFonts w:ascii="Times New Roman" w:hAnsi="Times New Roman" w:cs="Times New Roman"/>
            <w:iCs/>
            <w:sz w:val="24"/>
            <w:szCs w:val="24"/>
            <w:lang w:val="ru-RU"/>
          </w:rPr>
          <w:t xml:space="preserve"> </w:t>
        </w:r>
        <w:r w:rsidRPr="00C60AC1">
          <w:rPr>
            <w:rStyle w:val="Hyperlink"/>
            <w:rFonts w:ascii="Times New Roman" w:hAnsi="Times New Roman" w:cs="Times New Roman"/>
            <w:iCs/>
            <w:sz w:val="24"/>
            <w:szCs w:val="24"/>
          </w:rPr>
          <w:t>№ 31</w:t>
        </w:r>
      </w:hyperlink>
    </w:p>
    <w:p w14:paraId="49BE85FA" w14:textId="17BE4438" w:rsidR="00AC2A16" w:rsidRDefault="00000000" w:rsidP="00AC2A16">
      <w:pPr>
        <w:pBdr>
          <w:bottom w:val="single" w:sz="4" w:space="1" w:color="auto"/>
        </w:pBdr>
        <w:spacing w:after="0" w:line="240" w:lineRule="auto"/>
        <w:contextualSpacing/>
        <w:rPr>
          <w:rFonts w:ascii="Times New Roman" w:hAnsi="Times New Roman" w:cs="Times New Roman"/>
          <w:i/>
          <w:sz w:val="24"/>
          <w:szCs w:val="24"/>
        </w:rPr>
      </w:pPr>
      <w:hyperlink r:id="rId270" w:history="1">
        <w:proofErr w:type="spellStart"/>
        <w:r w:rsidR="00544F6F" w:rsidRPr="00C60AC1">
          <w:rPr>
            <w:rStyle w:val="Hyperlink"/>
            <w:rFonts w:ascii="Times New Roman" w:hAnsi="Times New Roman" w:cs="Times New Roman"/>
            <w:i/>
            <w:sz w:val="24"/>
            <w:szCs w:val="24"/>
          </w:rPr>
          <w:t>Brincat</w:t>
        </w:r>
        <w:proofErr w:type="spellEnd"/>
        <w:r w:rsidR="00544F6F" w:rsidRPr="00C60AC1">
          <w:rPr>
            <w:rStyle w:val="Hyperlink"/>
            <w:rFonts w:ascii="Times New Roman" w:hAnsi="Times New Roman" w:cs="Times New Roman"/>
            <w:i/>
            <w:sz w:val="24"/>
            <w:szCs w:val="24"/>
          </w:rPr>
          <w:t xml:space="preserve"> </w:t>
        </w:r>
        <w:proofErr w:type="spellStart"/>
        <w:r w:rsidR="00544F6F" w:rsidRPr="00C60AC1">
          <w:rPr>
            <w:rStyle w:val="Hyperlink"/>
            <w:rFonts w:ascii="Times New Roman" w:hAnsi="Times New Roman" w:cs="Times New Roman"/>
            <w:i/>
            <w:sz w:val="24"/>
            <w:szCs w:val="24"/>
          </w:rPr>
          <w:t>and</w:t>
        </w:r>
        <w:proofErr w:type="spellEnd"/>
        <w:r w:rsidR="00544F6F" w:rsidRPr="00C60AC1">
          <w:rPr>
            <w:rStyle w:val="Hyperlink"/>
            <w:rFonts w:ascii="Times New Roman" w:hAnsi="Times New Roman" w:cs="Times New Roman"/>
            <w:i/>
            <w:sz w:val="24"/>
            <w:szCs w:val="24"/>
          </w:rPr>
          <w:t xml:space="preserve"> </w:t>
        </w:r>
        <w:proofErr w:type="spellStart"/>
        <w:r w:rsidR="00544F6F" w:rsidRPr="00C60AC1">
          <w:rPr>
            <w:rStyle w:val="Hyperlink"/>
            <w:rFonts w:ascii="Times New Roman" w:hAnsi="Times New Roman" w:cs="Times New Roman"/>
            <w:i/>
            <w:sz w:val="24"/>
            <w:szCs w:val="24"/>
          </w:rPr>
          <w:t>others</w:t>
        </w:r>
        <w:proofErr w:type="spellEnd"/>
        <w:r w:rsidR="00544F6F" w:rsidRPr="00C60AC1">
          <w:rPr>
            <w:rStyle w:val="Hyperlink"/>
            <w:rFonts w:ascii="Times New Roman" w:hAnsi="Times New Roman" w:cs="Times New Roman"/>
            <w:i/>
            <w:sz w:val="24"/>
            <w:szCs w:val="24"/>
          </w:rPr>
          <w:t xml:space="preserve"> v. </w:t>
        </w:r>
        <w:proofErr w:type="spellStart"/>
        <w:r w:rsidR="00544F6F" w:rsidRPr="00C60AC1">
          <w:rPr>
            <w:rStyle w:val="Hyperlink"/>
            <w:rFonts w:ascii="Times New Roman" w:hAnsi="Times New Roman" w:cs="Times New Roman"/>
            <w:i/>
            <w:sz w:val="24"/>
            <w:szCs w:val="24"/>
          </w:rPr>
          <w:t>Malta</w:t>
        </w:r>
        <w:proofErr w:type="spellEnd"/>
      </w:hyperlink>
      <w:r w:rsidR="00544F6F" w:rsidRPr="00C60AC1">
        <w:rPr>
          <w:rFonts w:ascii="Times New Roman" w:hAnsi="Times New Roman" w:cs="Times New Roman"/>
          <w:i/>
          <w:sz w:val="24"/>
          <w:szCs w:val="24"/>
        </w:rPr>
        <w:t xml:space="preserve"> (</w:t>
      </w:r>
      <w:proofErr w:type="spellStart"/>
      <w:r w:rsidR="00544F6F" w:rsidRPr="00C60AC1">
        <w:rPr>
          <w:rFonts w:ascii="Times New Roman" w:hAnsi="Times New Roman" w:cs="Times New Roman"/>
          <w:i/>
          <w:sz w:val="24"/>
          <w:szCs w:val="24"/>
        </w:rPr>
        <w:t>nos</w:t>
      </w:r>
      <w:proofErr w:type="spellEnd"/>
      <w:r w:rsidR="00544F6F" w:rsidRPr="00C60AC1">
        <w:rPr>
          <w:rFonts w:ascii="Times New Roman" w:hAnsi="Times New Roman" w:cs="Times New Roman"/>
          <w:i/>
          <w:sz w:val="24"/>
          <w:szCs w:val="24"/>
        </w:rPr>
        <w:t>. 60908/11 и др.)</w:t>
      </w:r>
    </w:p>
    <w:p w14:paraId="794BC6CC" w14:textId="6504290F" w:rsidR="00AC2A16" w:rsidRDefault="00AC2A16" w:rsidP="00AC2A16">
      <w:pPr>
        <w:pBdr>
          <w:bottom w:val="single" w:sz="4" w:space="1" w:color="auto"/>
        </w:pBdr>
        <w:spacing w:after="0" w:line="240" w:lineRule="auto"/>
        <w:contextualSpacing/>
        <w:rPr>
          <w:rFonts w:ascii="Times New Roman" w:hAnsi="Times New Roman" w:cs="Times New Roman"/>
          <w:i/>
          <w:sz w:val="24"/>
          <w:szCs w:val="24"/>
        </w:rPr>
      </w:pPr>
    </w:p>
    <w:p w14:paraId="65FD6BEE" w14:textId="12434298" w:rsidR="00AC2A16" w:rsidRDefault="00AC2A16" w:rsidP="00AC2A16">
      <w:pPr>
        <w:pStyle w:val="JuList"/>
        <w:ind w:left="0" w:firstLine="0"/>
        <w:rPr>
          <w:rStyle w:val="s6b621b36"/>
          <w:bCs/>
        </w:rPr>
      </w:pPr>
      <w:bookmarkStart w:id="19" w:name="_Hlk115878692"/>
      <w:proofErr w:type="spellStart"/>
      <w:r w:rsidRPr="00AC2A16">
        <w:rPr>
          <w:rStyle w:val="s6b621b36"/>
          <w:bCs/>
        </w:rPr>
        <w:t>Националните</w:t>
      </w:r>
      <w:proofErr w:type="spellEnd"/>
      <w:r w:rsidRPr="00AC2A16">
        <w:rPr>
          <w:rStyle w:val="s6b621b36"/>
          <w:bCs/>
        </w:rPr>
        <w:t xml:space="preserve"> </w:t>
      </w:r>
      <w:proofErr w:type="spellStart"/>
      <w:r w:rsidRPr="00AC2A16">
        <w:rPr>
          <w:rStyle w:val="s6b621b36"/>
          <w:bCs/>
        </w:rPr>
        <w:t>власти</w:t>
      </w:r>
      <w:proofErr w:type="spellEnd"/>
      <w:r w:rsidRPr="00AC2A16">
        <w:rPr>
          <w:rStyle w:val="s6b621b36"/>
          <w:bCs/>
        </w:rPr>
        <w:t xml:space="preserve"> </w:t>
      </w:r>
      <w:proofErr w:type="spellStart"/>
      <w:r w:rsidRPr="00AC2A16">
        <w:rPr>
          <w:rStyle w:val="s6b621b36"/>
          <w:bCs/>
        </w:rPr>
        <w:t>не</w:t>
      </w:r>
      <w:proofErr w:type="spellEnd"/>
      <w:r w:rsidRPr="00AC2A16">
        <w:rPr>
          <w:rStyle w:val="s6b621b36"/>
          <w:bCs/>
        </w:rPr>
        <w:t xml:space="preserve"> </w:t>
      </w:r>
      <w:proofErr w:type="spellStart"/>
      <w:r w:rsidRPr="00AC2A16">
        <w:rPr>
          <w:rStyle w:val="s6b621b36"/>
          <w:bCs/>
        </w:rPr>
        <w:t>са</w:t>
      </w:r>
      <w:proofErr w:type="spellEnd"/>
      <w:r w:rsidRPr="00AC2A16">
        <w:rPr>
          <w:rStyle w:val="s6b621b36"/>
          <w:bCs/>
        </w:rPr>
        <w:t xml:space="preserve"> </w:t>
      </w:r>
      <w:proofErr w:type="spellStart"/>
      <w:r w:rsidRPr="00AC2A16">
        <w:rPr>
          <w:rStyle w:val="s6b621b36"/>
          <w:bCs/>
        </w:rPr>
        <w:t>предприели</w:t>
      </w:r>
      <w:proofErr w:type="spellEnd"/>
      <w:r w:rsidRPr="00AC2A16">
        <w:rPr>
          <w:rStyle w:val="s6b621b36"/>
          <w:bCs/>
        </w:rPr>
        <w:t xml:space="preserve"> </w:t>
      </w:r>
      <w:proofErr w:type="spellStart"/>
      <w:r w:rsidRPr="00AC2A16">
        <w:rPr>
          <w:rStyle w:val="s6b621b36"/>
          <w:bCs/>
        </w:rPr>
        <w:t>подходящи</w:t>
      </w:r>
      <w:proofErr w:type="spellEnd"/>
      <w:r w:rsidRPr="00AC2A16">
        <w:rPr>
          <w:rStyle w:val="s6b621b36"/>
          <w:bCs/>
        </w:rPr>
        <w:t xml:space="preserve"> </w:t>
      </w:r>
      <w:proofErr w:type="spellStart"/>
      <w:r w:rsidRPr="00AC2A16">
        <w:rPr>
          <w:rStyle w:val="s6b621b36"/>
          <w:bCs/>
        </w:rPr>
        <w:t>възпиращи</w:t>
      </w:r>
      <w:proofErr w:type="spellEnd"/>
      <w:r w:rsidRPr="00AC2A16">
        <w:rPr>
          <w:rStyle w:val="s6b621b36"/>
          <w:bCs/>
        </w:rPr>
        <w:t xml:space="preserve"> и </w:t>
      </w:r>
      <w:proofErr w:type="spellStart"/>
      <w:r w:rsidRPr="00AC2A16">
        <w:rPr>
          <w:rStyle w:val="s6b621b36"/>
          <w:bCs/>
        </w:rPr>
        <w:t>превантивни</w:t>
      </w:r>
      <w:proofErr w:type="spellEnd"/>
      <w:r w:rsidRPr="00AC2A16">
        <w:rPr>
          <w:rStyle w:val="s6b621b36"/>
          <w:bCs/>
        </w:rPr>
        <w:t xml:space="preserve"> </w:t>
      </w:r>
      <w:proofErr w:type="spellStart"/>
      <w:r w:rsidRPr="00AC2A16">
        <w:rPr>
          <w:rStyle w:val="s6b621b36"/>
          <w:bCs/>
        </w:rPr>
        <w:t>мерки</w:t>
      </w:r>
      <w:proofErr w:type="spellEnd"/>
      <w:r w:rsidRPr="00AC2A16">
        <w:rPr>
          <w:rStyle w:val="s6b621b36"/>
          <w:bCs/>
        </w:rPr>
        <w:t xml:space="preserve"> </w:t>
      </w:r>
      <w:proofErr w:type="spellStart"/>
      <w:r w:rsidRPr="00AC2A16">
        <w:rPr>
          <w:rStyle w:val="s6b621b36"/>
          <w:bCs/>
        </w:rPr>
        <w:t>срещу</w:t>
      </w:r>
      <w:proofErr w:type="spellEnd"/>
      <w:r w:rsidRPr="00AC2A16">
        <w:rPr>
          <w:rStyle w:val="s6b621b36"/>
          <w:bCs/>
        </w:rPr>
        <w:t xml:space="preserve"> </w:t>
      </w:r>
      <w:proofErr w:type="spellStart"/>
      <w:r w:rsidRPr="00AC2A16">
        <w:rPr>
          <w:rStyle w:val="s6b621b36"/>
          <w:bCs/>
        </w:rPr>
        <w:t>лице</w:t>
      </w:r>
      <w:proofErr w:type="spellEnd"/>
      <w:r w:rsidRPr="00AC2A16">
        <w:rPr>
          <w:rStyle w:val="s6b621b36"/>
          <w:bCs/>
        </w:rPr>
        <w:t xml:space="preserve">, </w:t>
      </w:r>
      <w:proofErr w:type="spellStart"/>
      <w:r w:rsidRPr="00AC2A16">
        <w:rPr>
          <w:rStyle w:val="s6b621b36"/>
          <w:bCs/>
        </w:rPr>
        <w:t>извършило</w:t>
      </w:r>
      <w:proofErr w:type="spellEnd"/>
      <w:r w:rsidRPr="00AC2A16">
        <w:rPr>
          <w:rStyle w:val="s6b621b36"/>
          <w:bCs/>
        </w:rPr>
        <w:t xml:space="preserve"> </w:t>
      </w:r>
      <w:proofErr w:type="spellStart"/>
      <w:r w:rsidRPr="00AC2A16">
        <w:rPr>
          <w:rStyle w:val="s6b621b36"/>
          <w:bCs/>
        </w:rPr>
        <w:t>многократни</w:t>
      </w:r>
      <w:proofErr w:type="spellEnd"/>
      <w:r w:rsidRPr="00AC2A16">
        <w:rPr>
          <w:rStyle w:val="s6b621b36"/>
          <w:bCs/>
        </w:rPr>
        <w:t xml:space="preserve"> </w:t>
      </w:r>
      <w:proofErr w:type="spellStart"/>
      <w:r w:rsidRPr="00AC2A16">
        <w:rPr>
          <w:rStyle w:val="s6b621b36"/>
          <w:bCs/>
        </w:rPr>
        <w:t>нарушения</w:t>
      </w:r>
      <w:proofErr w:type="spellEnd"/>
      <w:r w:rsidRPr="00AC2A16">
        <w:rPr>
          <w:rStyle w:val="s6b621b36"/>
          <w:bCs/>
        </w:rPr>
        <w:t xml:space="preserve"> на </w:t>
      </w:r>
      <w:proofErr w:type="spellStart"/>
      <w:r w:rsidRPr="00AC2A16">
        <w:rPr>
          <w:rStyle w:val="s6b621b36"/>
          <w:bCs/>
        </w:rPr>
        <w:t>правилата</w:t>
      </w:r>
      <w:proofErr w:type="spellEnd"/>
      <w:r w:rsidRPr="00AC2A16">
        <w:rPr>
          <w:rStyle w:val="s6b621b36"/>
          <w:bCs/>
        </w:rPr>
        <w:t xml:space="preserve"> </w:t>
      </w:r>
      <w:proofErr w:type="spellStart"/>
      <w:r w:rsidRPr="00AC2A16">
        <w:rPr>
          <w:rStyle w:val="s6b621b36"/>
          <w:bCs/>
        </w:rPr>
        <w:t>за</w:t>
      </w:r>
      <w:proofErr w:type="spellEnd"/>
      <w:r w:rsidRPr="00AC2A16">
        <w:rPr>
          <w:rStyle w:val="s6b621b36"/>
          <w:bCs/>
        </w:rPr>
        <w:t xml:space="preserve"> </w:t>
      </w:r>
      <w:proofErr w:type="spellStart"/>
      <w:r w:rsidRPr="00AC2A16">
        <w:rPr>
          <w:rStyle w:val="s6b621b36"/>
          <w:bCs/>
        </w:rPr>
        <w:t>движение</w:t>
      </w:r>
      <w:proofErr w:type="spellEnd"/>
      <w:r w:rsidRPr="00AC2A16">
        <w:rPr>
          <w:rStyle w:val="s6b621b36"/>
          <w:bCs/>
        </w:rPr>
        <w:t xml:space="preserve"> по </w:t>
      </w:r>
      <w:proofErr w:type="spellStart"/>
      <w:r w:rsidRPr="00AC2A16">
        <w:rPr>
          <w:rStyle w:val="s6b621b36"/>
          <w:bCs/>
        </w:rPr>
        <w:t>пътищата</w:t>
      </w:r>
      <w:proofErr w:type="spellEnd"/>
      <w:r w:rsidRPr="00AC2A16">
        <w:rPr>
          <w:rStyle w:val="s6b621b36"/>
          <w:bCs/>
        </w:rPr>
        <w:t xml:space="preserve">, </w:t>
      </w:r>
      <w:proofErr w:type="spellStart"/>
      <w:r w:rsidRPr="00AC2A16">
        <w:rPr>
          <w:rStyle w:val="s6b621b36"/>
          <w:bCs/>
        </w:rPr>
        <w:t>което</w:t>
      </w:r>
      <w:proofErr w:type="spellEnd"/>
      <w:r w:rsidRPr="00AC2A16">
        <w:rPr>
          <w:rStyle w:val="s6b621b36"/>
          <w:bCs/>
        </w:rPr>
        <w:t xml:space="preserve"> </w:t>
      </w:r>
      <w:proofErr w:type="spellStart"/>
      <w:r w:rsidRPr="00AC2A16">
        <w:rPr>
          <w:rStyle w:val="s6b621b36"/>
          <w:bCs/>
        </w:rPr>
        <w:t>впоследствие</w:t>
      </w:r>
      <w:proofErr w:type="spellEnd"/>
      <w:r w:rsidRPr="00AC2A16">
        <w:rPr>
          <w:rStyle w:val="s6b621b36"/>
          <w:bCs/>
        </w:rPr>
        <w:t xml:space="preserve"> е </w:t>
      </w:r>
      <w:proofErr w:type="spellStart"/>
      <w:r w:rsidRPr="00AC2A16">
        <w:rPr>
          <w:rStyle w:val="s6b621b36"/>
          <w:bCs/>
        </w:rPr>
        <w:t>причинило</w:t>
      </w:r>
      <w:proofErr w:type="spellEnd"/>
      <w:r w:rsidRPr="00AC2A16">
        <w:rPr>
          <w:rStyle w:val="s6b621b36"/>
          <w:bCs/>
        </w:rPr>
        <w:t xml:space="preserve"> ПТП с </w:t>
      </w:r>
      <w:proofErr w:type="spellStart"/>
      <w:r w:rsidRPr="00AC2A16">
        <w:rPr>
          <w:rStyle w:val="s6b621b36"/>
          <w:bCs/>
        </w:rPr>
        <w:t>фатални</w:t>
      </w:r>
      <w:proofErr w:type="spellEnd"/>
      <w:r w:rsidRPr="00AC2A16">
        <w:rPr>
          <w:rStyle w:val="s6b621b36"/>
          <w:bCs/>
        </w:rPr>
        <w:t xml:space="preserve"> </w:t>
      </w:r>
      <w:proofErr w:type="spellStart"/>
      <w:r w:rsidRPr="00AC2A16">
        <w:rPr>
          <w:rStyle w:val="s6b621b36"/>
          <w:bCs/>
        </w:rPr>
        <w:t>последици</w:t>
      </w:r>
      <w:proofErr w:type="spellEnd"/>
      <w:r w:rsidRPr="00AC2A16">
        <w:rPr>
          <w:rStyle w:val="s6b621b36"/>
          <w:bCs/>
        </w:rPr>
        <w:t xml:space="preserve"> – </w:t>
      </w:r>
      <w:proofErr w:type="spellStart"/>
      <w:r w:rsidRPr="00AC2A16">
        <w:rPr>
          <w:rStyle w:val="s6b621b36"/>
          <w:bCs/>
        </w:rPr>
        <w:t>нарушение</w:t>
      </w:r>
      <w:proofErr w:type="spellEnd"/>
      <w:r w:rsidRPr="00AC2A16">
        <w:rPr>
          <w:rStyle w:val="s6b621b36"/>
          <w:bCs/>
        </w:rPr>
        <w:t xml:space="preserve"> на </w:t>
      </w:r>
      <w:proofErr w:type="spellStart"/>
      <w:r w:rsidRPr="00AC2A16">
        <w:rPr>
          <w:rStyle w:val="s6b621b36"/>
          <w:bCs/>
        </w:rPr>
        <w:t>материално-правните</w:t>
      </w:r>
      <w:proofErr w:type="spellEnd"/>
      <w:r w:rsidRPr="00AC2A16">
        <w:rPr>
          <w:rStyle w:val="s6b621b36"/>
          <w:bCs/>
        </w:rPr>
        <w:t xml:space="preserve"> </w:t>
      </w:r>
      <w:proofErr w:type="spellStart"/>
      <w:r w:rsidRPr="00AC2A16">
        <w:rPr>
          <w:rStyle w:val="s6b621b36"/>
          <w:bCs/>
        </w:rPr>
        <w:t>позитивни</w:t>
      </w:r>
      <w:proofErr w:type="spellEnd"/>
      <w:r w:rsidRPr="00AC2A16">
        <w:rPr>
          <w:rStyle w:val="s6b621b36"/>
          <w:bCs/>
        </w:rPr>
        <w:t xml:space="preserve"> </w:t>
      </w:r>
      <w:proofErr w:type="spellStart"/>
      <w:r w:rsidRPr="00AC2A16">
        <w:rPr>
          <w:rStyle w:val="s6b621b36"/>
          <w:bCs/>
        </w:rPr>
        <w:t>задължения</w:t>
      </w:r>
      <w:proofErr w:type="spellEnd"/>
      <w:r w:rsidRPr="00AC2A16">
        <w:rPr>
          <w:rStyle w:val="s6b621b36"/>
          <w:bCs/>
        </w:rPr>
        <w:t xml:space="preserve"> на </w:t>
      </w:r>
      <w:proofErr w:type="spellStart"/>
      <w:r w:rsidRPr="00AC2A16">
        <w:rPr>
          <w:rStyle w:val="s6b621b36"/>
          <w:bCs/>
        </w:rPr>
        <w:t>държавата</w:t>
      </w:r>
      <w:proofErr w:type="spellEnd"/>
      <w:r w:rsidRPr="00AC2A16">
        <w:rPr>
          <w:rStyle w:val="s6b621b36"/>
          <w:bCs/>
        </w:rPr>
        <w:t xml:space="preserve"> по </w:t>
      </w:r>
      <w:proofErr w:type="spellStart"/>
      <w:r w:rsidRPr="00AC2A16">
        <w:rPr>
          <w:rStyle w:val="s6b621b36"/>
          <w:bCs/>
        </w:rPr>
        <w:t>чл</w:t>
      </w:r>
      <w:proofErr w:type="spellEnd"/>
      <w:r w:rsidRPr="00AC2A16">
        <w:rPr>
          <w:rStyle w:val="s6b621b36"/>
          <w:bCs/>
        </w:rPr>
        <w:t xml:space="preserve">. 2.  </w:t>
      </w:r>
      <w:proofErr w:type="spellStart"/>
      <w:r w:rsidRPr="00AC2A16">
        <w:rPr>
          <w:rStyle w:val="s6b621b36"/>
          <w:bCs/>
        </w:rPr>
        <w:t>Смекчаването</w:t>
      </w:r>
      <w:proofErr w:type="spellEnd"/>
      <w:r w:rsidRPr="00AC2A16">
        <w:rPr>
          <w:rStyle w:val="s6b621b36"/>
          <w:bCs/>
        </w:rPr>
        <w:t xml:space="preserve"> на </w:t>
      </w:r>
      <w:proofErr w:type="spellStart"/>
      <w:r w:rsidRPr="00AC2A16">
        <w:rPr>
          <w:rStyle w:val="s6b621b36"/>
          <w:bCs/>
        </w:rPr>
        <w:t>тежестта</w:t>
      </w:r>
      <w:proofErr w:type="spellEnd"/>
      <w:r w:rsidRPr="00AC2A16">
        <w:rPr>
          <w:rStyle w:val="s6b621b36"/>
          <w:bCs/>
        </w:rPr>
        <w:t xml:space="preserve"> на </w:t>
      </w:r>
      <w:proofErr w:type="spellStart"/>
      <w:r w:rsidRPr="00AC2A16">
        <w:rPr>
          <w:rStyle w:val="s6b621b36"/>
          <w:bCs/>
        </w:rPr>
        <w:t>наказанието</w:t>
      </w:r>
      <w:proofErr w:type="spellEnd"/>
      <w:r w:rsidRPr="00AC2A16">
        <w:rPr>
          <w:rStyle w:val="s6b621b36"/>
          <w:bCs/>
        </w:rPr>
        <w:t xml:space="preserve">, </w:t>
      </w:r>
      <w:proofErr w:type="spellStart"/>
      <w:r w:rsidRPr="00AC2A16">
        <w:rPr>
          <w:rStyle w:val="s6b621b36"/>
          <w:bCs/>
        </w:rPr>
        <w:t>наложено</w:t>
      </w:r>
      <w:proofErr w:type="spellEnd"/>
      <w:r w:rsidRPr="00AC2A16">
        <w:rPr>
          <w:rStyle w:val="s6b621b36"/>
          <w:bCs/>
        </w:rPr>
        <w:t xml:space="preserve"> с </w:t>
      </w:r>
      <w:proofErr w:type="spellStart"/>
      <w:r w:rsidRPr="00AC2A16">
        <w:rPr>
          <w:rStyle w:val="s6b621b36"/>
          <w:bCs/>
        </w:rPr>
        <w:t>присъдата</w:t>
      </w:r>
      <w:proofErr w:type="spellEnd"/>
      <w:r w:rsidRPr="00AC2A16">
        <w:rPr>
          <w:rStyle w:val="s6b621b36"/>
          <w:bCs/>
        </w:rPr>
        <w:t xml:space="preserve"> </w:t>
      </w:r>
      <w:proofErr w:type="spellStart"/>
      <w:r w:rsidRPr="00AC2A16">
        <w:rPr>
          <w:rStyle w:val="s6b621b36"/>
          <w:bCs/>
        </w:rPr>
        <w:t>без</w:t>
      </w:r>
      <w:proofErr w:type="spellEnd"/>
      <w:r w:rsidRPr="00AC2A16">
        <w:rPr>
          <w:rStyle w:val="s6b621b36"/>
          <w:bCs/>
        </w:rPr>
        <w:t xml:space="preserve"> </w:t>
      </w:r>
      <w:proofErr w:type="spellStart"/>
      <w:r w:rsidRPr="00AC2A16">
        <w:rPr>
          <w:rStyle w:val="s6b621b36"/>
          <w:bCs/>
        </w:rPr>
        <w:t>внимателно</w:t>
      </w:r>
      <w:proofErr w:type="spellEnd"/>
      <w:r w:rsidRPr="00AC2A16">
        <w:rPr>
          <w:rStyle w:val="s6b621b36"/>
          <w:bCs/>
        </w:rPr>
        <w:t xml:space="preserve"> </w:t>
      </w:r>
      <w:proofErr w:type="spellStart"/>
      <w:r w:rsidRPr="00AC2A16">
        <w:rPr>
          <w:rStyle w:val="s6b621b36"/>
          <w:bCs/>
        </w:rPr>
        <w:t>проучване</w:t>
      </w:r>
      <w:proofErr w:type="spellEnd"/>
      <w:r w:rsidRPr="00AC2A16">
        <w:rPr>
          <w:rStyle w:val="s6b621b36"/>
          <w:bCs/>
        </w:rPr>
        <w:t xml:space="preserve"> и </w:t>
      </w:r>
      <w:proofErr w:type="spellStart"/>
      <w:r w:rsidRPr="00AC2A16">
        <w:rPr>
          <w:rStyle w:val="s6b621b36"/>
          <w:bCs/>
        </w:rPr>
        <w:t>вземане</w:t>
      </w:r>
      <w:proofErr w:type="spellEnd"/>
      <w:r w:rsidRPr="00AC2A16">
        <w:rPr>
          <w:rStyle w:val="s6b621b36"/>
          <w:bCs/>
        </w:rPr>
        <w:t xml:space="preserve"> </w:t>
      </w:r>
      <w:proofErr w:type="spellStart"/>
      <w:r w:rsidRPr="00AC2A16">
        <w:rPr>
          <w:rStyle w:val="s6b621b36"/>
          <w:bCs/>
        </w:rPr>
        <w:t>предвид</w:t>
      </w:r>
      <w:proofErr w:type="spellEnd"/>
      <w:r w:rsidRPr="00AC2A16">
        <w:rPr>
          <w:rStyle w:val="s6b621b36"/>
          <w:bCs/>
        </w:rPr>
        <w:t xml:space="preserve"> на </w:t>
      </w:r>
      <w:proofErr w:type="spellStart"/>
      <w:r w:rsidRPr="00AC2A16">
        <w:rPr>
          <w:rStyle w:val="s6b621b36"/>
          <w:bCs/>
        </w:rPr>
        <w:t>предишното</w:t>
      </w:r>
      <w:proofErr w:type="spellEnd"/>
      <w:r w:rsidRPr="00AC2A16">
        <w:rPr>
          <w:rStyle w:val="s6b621b36"/>
          <w:bCs/>
        </w:rPr>
        <w:t xml:space="preserve"> </w:t>
      </w:r>
      <w:proofErr w:type="spellStart"/>
      <w:r w:rsidRPr="00AC2A16">
        <w:rPr>
          <w:rStyle w:val="s6b621b36"/>
          <w:bCs/>
        </w:rPr>
        <w:t>поведение</w:t>
      </w:r>
      <w:proofErr w:type="spellEnd"/>
      <w:r w:rsidRPr="00AC2A16">
        <w:rPr>
          <w:rStyle w:val="s6b621b36"/>
          <w:bCs/>
        </w:rPr>
        <w:t xml:space="preserve"> на </w:t>
      </w:r>
      <w:proofErr w:type="spellStart"/>
      <w:r w:rsidRPr="00AC2A16">
        <w:rPr>
          <w:rStyle w:val="s6b621b36"/>
          <w:bCs/>
        </w:rPr>
        <w:t>извършителя</w:t>
      </w:r>
      <w:proofErr w:type="spellEnd"/>
      <w:r w:rsidRPr="00AC2A16">
        <w:rPr>
          <w:rStyle w:val="s6b621b36"/>
          <w:bCs/>
        </w:rPr>
        <w:t xml:space="preserve"> и </w:t>
      </w:r>
      <w:proofErr w:type="spellStart"/>
      <w:r w:rsidRPr="00AC2A16">
        <w:rPr>
          <w:rStyle w:val="s6b621b36"/>
          <w:bCs/>
        </w:rPr>
        <w:t>неоправданото</w:t>
      </w:r>
      <w:proofErr w:type="spellEnd"/>
      <w:r w:rsidRPr="00AC2A16">
        <w:rPr>
          <w:rStyle w:val="s6b621b36"/>
          <w:bCs/>
        </w:rPr>
        <w:t xml:space="preserve"> </w:t>
      </w:r>
      <w:proofErr w:type="spellStart"/>
      <w:r w:rsidRPr="00AC2A16">
        <w:rPr>
          <w:rStyle w:val="s6b621b36"/>
          <w:bCs/>
        </w:rPr>
        <w:t>забавяне</w:t>
      </w:r>
      <w:proofErr w:type="spellEnd"/>
      <w:r w:rsidRPr="00AC2A16">
        <w:rPr>
          <w:rStyle w:val="s6b621b36"/>
          <w:bCs/>
        </w:rPr>
        <w:t xml:space="preserve"> при </w:t>
      </w:r>
      <w:proofErr w:type="spellStart"/>
      <w:r w:rsidRPr="00AC2A16">
        <w:rPr>
          <w:rStyle w:val="s6b621b36"/>
          <w:bCs/>
        </w:rPr>
        <w:t>изпълнение</w:t>
      </w:r>
      <w:proofErr w:type="spellEnd"/>
      <w:r w:rsidRPr="00AC2A16">
        <w:rPr>
          <w:rStyle w:val="s6b621b36"/>
          <w:bCs/>
        </w:rPr>
        <w:t xml:space="preserve"> на </w:t>
      </w:r>
      <w:proofErr w:type="spellStart"/>
      <w:r w:rsidRPr="00AC2A16">
        <w:rPr>
          <w:rStyle w:val="s6b621b36"/>
          <w:bCs/>
        </w:rPr>
        <w:t>присъдата</w:t>
      </w:r>
      <w:proofErr w:type="spellEnd"/>
      <w:r w:rsidRPr="00AC2A16">
        <w:rPr>
          <w:rStyle w:val="s6b621b36"/>
          <w:bCs/>
        </w:rPr>
        <w:t xml:space="preserve"> </w:t>
      </w:r>
      <w:proofErr w:type="spellStart"/>
      <w:r w:rsidRPr="00AC2A16">
        <w:rPr>
          <w:rStyle w:val="s6b621b36"/>
          <w:bCs/>
        </w:rPr>
        <w:t>са</w:t>
      </w:r>
      <w:proofErr w:type="spellEnd"/>
      <w:r w:rsidRPr="00AC2A16">
        <w:rPr>
          <w:rStyle w:val="s6b621b36"/>
          <w:bCs/>
        </w:rPr>
        <w:t xml:space="preserve"> в </w:t>
      </w:r>
      <w:proofErr w:type="spellStart"/>
      <w:r w:rsidRPr="00AC2A16">
        <w:rPr>
          <w:rStyle w:val="s6b621b36"/>
          <w:bCs/>
        </w:rPr>
        <w:t>нарушение</w:t>
      </w:r>
      <w:proofErr w:type="spellEnd"/>
      <w:r w:rsidRPr="00AC2A16">
        <w:rPr>
          <w:rStyle w:val="s6b621b36"/>
          <w:bCs/>
        </w:rPr>
        <w:t xml:space="preserve"> на </w:t>
      </w:r>
      <w:proofErr w:type="spellStart"/>
      <w:r w:rsidRPr="00AC2A16">
        <w:rPr>
          <w:rStyle w:val="s6b621b36"/>
          <w:bCs/>
        </w:rPr>
        <w:t>процедурните</w:t>
      </w:r>
      <w:proofErr w:type="spellEnd"/>
      <w:r w:rsidRPr="00AC2A16">
        <w:rPr>
          <w:rStyle w:val="s6b621b36"/>
          <w:bCs/>
        </w:rPr>
        <w:t xml:space="preserve"> </w:t>
      </w:r>
      <w:proofErr w:type="spellStart"/>
      <w:r w:rsidRPr="00AC2A16">
        <w:rPr>
          <w:rStyle w:val="s6b621b36"/>
          <w:bCs/>
        </w:rPr>
        <w:t>позитивни</w:t>
      </w:r>
      <w:proofErr w:type="spellEnd"/>
      <w:r w:rsidRPr="00AC2A16">
        <w:rPr>
          <w:rStyle w:val="s6b621b36"/>
          <w:bCs/>
        </w:rPr>
        <w:t xml:space="preserve"> </w:t>
      </w:r>
      <w:proofErr w:type="spellStart"/>
      <w:r w:rsidRPr="00AC2A16">
        <w:rPr>
          <w:rStyle w:val="s6b621b36"/>
          <w:bCs/>
        </w:rPr>
        <w:t>задължения</w:t>
      </w:r>
      <w:proofErr w:type="spellEnd"/>
      <w:r w:rsidRPr="00AC2A16">
        <w:rPr>
          <w:rStyle w:val="s6b621b36"/>
          <w:bCs/>
        </w:rPr>
        <w:t xml:space="preserve"> на </w:t>
      </w:r>
      <w:proofErr w:type="spellStart"/>
      <w:r w:rsidRPr="00AC2A16">
        <w:rPr>
          <w:rStyle w:val="s6b621b36"/>
          <w:bCs/>
        </w:rPr>
        <w:t>държавата</w:t>
      </w:r>
      <w:proofErr w:type="spellEnd"/>
      <w:r w:rsidRPr="00AC2A16">
        <w:rPr>
          <w:rStyle w:val="s6b621b36"/>
          <w:bCs/>
        </w:rPr>
        <w:t xml:space="preserve"> по </w:t>
      </w:r>
      <w:proofErr w:type="spellStart"/>
      <w:r w:rsidRPr="00AC2A16">
        <w:rPr>
          <w:rStyle w:val="s6b621b36"/>
          <w:bCs/>
        </w:rPr>
        <w:t>чл</w:t>
      </w:r>
      <w:proofErr w:type="spellEnd"/>
      <w:r w:rsidRPr="00AC2A16">
        <w:rPr>
          <w:rStyle w:val="s6b621b36"/>
          <w:bCs/>
        </w:rPr>
        <w:t>. 2</w:t>
      </w:r>
      <w:r>
        <w:rPr>
          <w:rStyle w:val="s6b621b36"/>
          <w:bCs/>
        </w:rPr>
        <w:t xml:space="preserve">. </w:t>
      </w:r>
      <w:hyperlink r:id="rId271" w:history="1">
        <w:proofErr w:type="spellStart"/>
        <w:r w:rsidR="005F2496" w:rsidRPr="005F2496">
          <w:rPr>
            <w:rStyle w:val="Hyperlink"/>
          </w:rPr>
          <w:t>Бюлетин</w:t>
        </w:r>
        <w:proofErr w:type="spellEnd"/>
        <w:r w:rsidR="005F2496" w:rsidRPr="005F2496">
          <w:rPr>
            <w:rStyle w:val="Hyperlink"/>
          </w:rPr>
          <w:t xml:space="preserve"> № 58</w:t>
        </w:r>
      </w:hyperlink>
    </w:p>
    <w:p w14:paraId="6BA81F2E" w14:textId="263A3A22" w:rsidR="00AC2A16" w:rsidRPr="005F2496" w:rsidRDefault="00000000" w:rsidP="0080754F">
      <w:pPr>
        <w:pStyle w:val="JuList"/>
        <w:pBdr>
          <w:bottom w:val="single" w:sz="4" w:space="1" w:color="auto"/>
        </w:pBdr>
        <w:ind w:left="0" w:firstLine="0"/>
        <w:rPr>
          <w:bCs/>
        </w:rPr>
      </w:pPr>
      <w:hyperlink r:id="rId272" w:history="1">
        <w:r w:rsidR="00AC2A16" w:rsidRPr="00F308EF">
          <w:rPr>
            <w:rStyle w:val="Hyperlink"/>
            <w:i/>
            <w:iCs/>
            <w:szCs w:val="22"/>
          </w:rPr>
          <w:t xml:space="preserve">Smiljanić v. Croatia (no. 35983/14) </w:t>
        </w:r>
      </w:hyperlink>
      <w:r w:rsidR="005F2496" w:rsidRPr="00F308EF">
        <w:rPr>
          <w:i/>
          <w:iCs/>
          <w:szCs w:val="22"/>
        </w:rPr>
        <w:t xml:space="preserve"> </w:t>
      </w:r>
    </w:p>
    <w:bookmarkEnd w:id="19"/>
    <w:p w14:paraId="5711E828" w14:textId="77777777" w:rsidR="00AC2A16" w:rsidRDefault="00AC2A16" w:rsidP="001E55E8">
      <w:pPr>
        <w:spacing w:after="0" w:line="240" w:lineRule="auto"/>
        <w:contextualSpacing/>
        <w:rPr>
          <w:rStyle w:val="normal--char"/>
          <w:rFonts w:ascii="Times New Roman" w:hAnsi="Times New Roman" w:cs="Times New Roman"/>
          <w:i/>
          <w:sz w:val="24"/>
          <w:szCs w:val="24"/>
        </w:rPr>
      </w:pPr>
    </w:p>
    <w:p w14:paraId="62E69E20" w14:textId="77777777" w:rsidR="00AC22EF" w:rsidRDefault="00AC22EF" w:rsidP="001E55E8">
      <w:pPr>
        <w:spacing w:after="0" w:line="240" w:lineRule="auto"/>
        <w:contextualSpacing/>
        <w:rPr>
          <w:rStyle w:val="normal--char"/>
          <w:rFonts w:ascii="Times New Roman" w:hAnsi="Times New Roman" w:cs="Times New Roman"/>
          <w:i/>
          <w:sz w:val="24"/>
          <w:szCs w:val="24"/>
        </w:rPr>
      </w:pPr>
    </w:p>
    <w:p w14:paraId="11359E7E" w14:textId="77777777" w:rsidR="006E29EC" w:rsidRDefault="006E29EC" w:rsidP="001E55E8">
      <w:pPr>
        <w:pStyle w:val="JuList"/>
        <w:ind w:left="0" w:firstLine="0"/>
      </w:pPr>
      <w:r w:rsidRPr="007254AF">
        <w:t xml:space="preserve">Клиничните изпитвания на експериментални лекарства водят до присъщи рискове за здравето и живота на участниците и като такива са форма на опасна дейност, която </w:t>
      </w:r>
      <w:r w:rsidRPr="007254AF">
        <w:lastRenderedPageBreak/>
        <w:t xml:space="preserve">следва да ангажира позитивното задължение на държавата да приема и прилага мерки, предназначени да гарантират безопасността на участващите. Въпреки че е налице формално дадено съгласие, дъщерята на жалбоподателката, която е страдала тежко психично заболяване като шизофрения, не е получила пълна информация, която би ѝ позволила да оцени потенциалните рискове и да направи информиран избор по отношение на участието </w:t>
      </w:r>
      <w:proofErr w:type="spellStart"/>
      <w:r w:rsidRPr="007254AF">
        <w:t>си</w:t>
      </w:r>
      <w:proofErr w:type="spellEnd"/>
      <w:r w:rsidRPr="007254AF">
        <w:t xml:space="preserve"> в две </w:t>
      </w:r>
      <w:proofErr w:type="spellStart"/>
      <w:r w:rsidRPr="007254AF">
        <w:t>клинични</w:t>
      </w:r>
      <w:proofErr w:type="spellEnd"/>
      <w:r w:rsidRPr="007254AF">
        <w:t xml:space="preserve"> </w:t>
      </w:r>
      <w:proofErr w:type="spellStart"/>
      <w:r w:rsidRPr="007254AF">
        <w:t>изпитвания</w:t>
      </w:r>
      <w:proofErr w:type="spellEnd"/>
      <w:r w:rsidRPr="007254AF">
        <w:t xml:space="preserve"> на </w:t>
      </w:r>
      <w:proofErr w:type="spellStart"/>
      <w:r w:rsidRPr="007254AF">
        <w:t>експериментално</w:t>
      </w:r>
      <w:proofErr w:type="spellEnd"/>
      <w:r w:rsidRPr="007254AF">
        <w:t xml:space="preserve"> </w:t>
      </w:r>
      <w:proofErr w:type="spellStart"/>
      <w:r w:rsidRPr="007254AF">
        <w:t>лекарство</w:t>
      </w:r>
      <w:proofErr w:type="spellEnd"/>
      <w:r>
        <w:t>.</w:t>
      </w:r>
    </w:p>
    <w:p w14:paraId="0343B08D" w14:textId="77777777" w:rsidR="000422D7" w:rsidRDefault="006E29EC" w:rsidP="001E55E8">
      <w:pPr>
        <w:pStyle w:val="JuList"/>
        <w:ind w:left="0" w:firstLine="0"/>
      </w:pPr>
      <w:r w:rsidRPr="007254AF">
        <w:t>О</w:t>
      </w:r>
      <w:r w:rsidRPr="00C44B2F">
        <w:t xml:space="preserve">тветната държавата не е изпълнила своите материални и процедурни задължения по чл. 2 от Конвенцията, като не е осигурила ефективно прилагане и функциониране на правната </w:t>
      </w:r>
      <w:r w:rsidRPr="007254AF">
        <w:t xml:space="preserve">уредба </w:t>
      </w:r>
      <w:r w:rsidRPr="00C44B2F">
        <w:t>с оглед защитата на правото на живот на дъщерята на жалбоподателката, психично болно и поради това уязвимо лице, в контекста на клиничните изпитвания на експериментални лекарствени продукти, както и не е предоставил</w:t>
      </w:r>
      <w:r w:rsidRPr="007254AF">
        <w:t>а</w:t>
      </w:r>
      <w:r w:rsidRPr="00C44B2F">
        <w:t xml:space="preserve"> адекватен съдебен отговор</w:t>
      </w:r>
      <w:r w:rsidRPr="007254AF">
        <w:t xml:space="preserve"> в тази връзка</w:t>
      </w:r>
      <w:r w:rsidR="000422D7">
        <w:t xml:space="preserve">. </w:t>
      </w:r>
      <w:hyperlink r:id="rId273" w:history="1">
        <w:r w:rsidR="000422D7" w:rsidRPr="00942AA4">
          <w:rPr>
            <w:rStyle w:val="Hyperlink"/>
          </w:rPr>
          <w:t>Бюлетин № 74</w:t>
        </w:r>
      </w:hyperlink>
    </w:p>
    <w:p w14:paraId="5E751B18" w14:textId="67E04586" w:rsidR="00AC22EF" w:rsidRDefault="00000000" w:rsidP="0080754F">
      <w:pPr>
        <w:pStyle w:val="JuList"/>
        <w:pBdr>
          <w:bottom w:val="single" w:sz="4" w:space="1" w:color="auto"/>
        </w:pBdr>
        <w:ind w:left="0" w:firstLine="0"/>
        <w:rPr>
          <w:rStyle w:val="Hyperlink"/>
          <w:i/>
          <w:iCs/>
          <w:szCs w:val="24"/>
          <w:lang w:val="bg-BG"/>
        </w:rPr>
      </w:pPr>
      <w:hyperlink r:id="rId274" w:history="1">
        <w:proofErr w:type="spellStart"/>
        <w:r w:rsidR="001E55E8" w:rsidRPr="007254AF">
          <w:rPr>
            <w:rStyle w:val="Hyperlink"/>
            <w:i/>
            <w:iCs/>
            <w:szCs w:val="24"/>
          </w:rPr>
          <w:t>Traskunova</w:t>
        </w:r>
        <w:proofErr w:type="spellEnd"/>
        <w:r w:rsidR="001E55E8" w:rsidRPr="007254AF">
          <w:rPr>
            <w:rStyle w:val="Hyperlink"/>
            <w:i/>
            <w:iCs/>
            <w:szCs w:val="24"/>
          </w:rPr>
          <w:t xml:space="preserve"> v. Russia (no. 21648/11)</w:t>
        </w:r>
      </w:hyperlink>
    </w:p>
    <w:p w14:paraId="42FC8F66" w14:textId="77777777" w:rsidR="0080754F" w:rsidRDefault="0080754F" w:rsidP="001E55E8">
      <w:pPr>
        <w:pStyle w:val="JuList"/>
        <w:ind w:left="0" w:firstLine="0"/>
        <w:rPr>
          <w:rStyle w:val="Hyperlink"/>
          <w:i/>
          <w:iCs/>
          <w:szCs w:val="24"/>
          <w:lang w:val="bg-BG"/>
        </w:rPr>
      </w:pPr>
    </w:p>
    <w:p w14:paraId="6152985A" w14:textId="77777777" w:rsidR="0080754F" w:rsidRDefault="0080754F" w:rsidP="001E55E8">
      <w:pPr>
        <w:pStyle w:val="JuList"/>
        <w:ind w:left="0" w:firstLine="0"/>
        <w:rPr>
          <w:rStyle w:val="Hyperlink"/>
          <w:i/>
          <w:iCs/>
          <w:szCs w:val="24"/>
          <w:lang w:val="bg-BG"/>
        </w:rPr>
      </w:pPr>
    </w:p>
    <w:p w14:paraId="2B0052FE" w14:textId="77777777" w:rsidR="0080754F" w:rsidRDefault="0080754F" w:rsidP="001E55E8">
      <w:pPr>
        <w:pStyle w:val="JuList"/>
        <w:ind w:left="0" w:firstLine="0"/>
        <w:rPr>
          <w:rStyle w:val="Hyperlink"/>
          <w:i/>
          <w:iCs/>
          <w:szCs w:val="24"/>
          <w:lang w:val="bg-BG"/>
        </w:rPr>
      </w:pPr>
    </w:p>
    <w:p w14:paraId="3561F8E3" w14:textId="77777777" w:rsidR="0080754F" w:rsidRDefault="0080754F" w:rsidP="001E55E8">
      <w:pPr>
        <w:pStyle w:val="JuList"/>
        <w:ind w:left="0" w:firstLine="0"/>
        <w:rPr>
          <w:rStyle w:val="Hyperlink"/>
          <w:i/>
          <w:iCs/>
          <w:szCs w:val="24"/>
          <w:lang w:val="bg-BG"/>
        </w:rPr>
      </w:pPr>
    </w:p>
    <w:p w14:paraId="32DB0541" w14:textId="77777777" w:rsidR="0080754F" w:rsidRDefault="0080754F" w:rsidP="001E55E8">
      <w:pPr>
        <w:pStyle w:val="JuList"/>
        <w:ind w:left="0" w:firstLine="0"/>
        <w:rPr>
          <w:rStyle w:val="Hyperlink"/>
          <w:i/>
          <w:iCs/>
          <w:szCs w:val="24"/>
          <w:lang w:val="bg-BG"/>
        </w:rPr>
      </w:pPr>
    </w:p>
    <w:p w14:paraId="27F7C0BB" w14:textId="77777777" w:rsidR="0080754F" w:rsidRPr="0080754F" w:rsidRDefault="0080754F" w:rsidP="001E55E8">
      <w:pPr>
        <w:pStyle w:val="JuList"/>
        <w:ind w:left="0" w:firstLine="0"/>
        <w:rPr>
          <w:rStyle w:val="normal--char"/>
          <w:i/>
          <w:szCs w:val="24"/>
          <w:lang w:val="bg-BG"/>
        </w:rPr>
      </w:pPr>
    </w:p>
    <w:p w14:paraId="3D9D271F" w14:textId="1CB538B1" w:rsidR="00602E48" w:rsidRPr="00C60AC1" w:rsidRDefault="001256B3" w:rsidP="00B13865">
      <w:pPr>
        <w:pStyle w:val="Heading3"/>
        <w:rPr>
          <w:rStyle w:val="normal--char"/>
          <w:rFonts w:ascii="Times New Roman" w:hAnsi="Times New Roman"/>
          <w:i/>
          <w:color w:val="000000"/>
          <w:sz w:val="28"/>
          <w:szCs w:val="28"/>
        </w:rPr>
      </w:pPr>
      <w:r>
        <w:rPr>
          <w:rStyle w:val="normal--char"/>
          <w:rFonts w:ascii="Times New Roman" w:hAnsi="Times New Roman"/>
          <w:i/>
          <w:color w:val="000000"/>
          <w:sz w:val="28"/>
          <w:szCs w:val="28"/>
        </w:rPr>
        <w:t>Д</w:t>
      </w:r>
      <w:r w:rsidR="004F390D" w:rsidRPr="00C60AC1">
        <w:rPr>
          <w:rStyle w:val="normal--char"/>
          <w:rFonts w:ascii="Times New Roman" w:hAnsi="Times New Roman"/>
          <w:i/>
          <w:color w:val="000000"/>
          <w:sz w:val="28"/>
          <w:szCs w:val="28"/>
        </w:rPr>
        <w:t xml:space="preserve">. </w:t>
      </w:r>
      <w:r w:rsidR="00602E48" w:rsidRPr="00C60AC1">
        <w:rPr>
          <w:rStyle w:val="normal--char"/>
          <w:rFonts w:ascii="Times New Roman" w:hAnsi="Times New Roman"/>
          <w:i/>
          <w:color w:val="000000"/>
          <w:sz w:val="28"/>
          <w:szCs w:val="28"/>
        </w:rPr>
        <w:t>Природни бедствия</w:t>
      </w:r>
      <w:r w:rsidR="000C607C" w:rsidRPr="00C60AC1">
        <w:rPr>
          <w:rStyle w:val="normal--char"/>
          <w:rFonts w:ascii="Times New Roman" w:hAnsi="Times New Roman"/>
          <w:i/>
          <w:color w:val="000000"/>
          <w:sz w:val="28"/>
          <w:szCs w:val="28"/>
        </w:rPr>
        <w:t xml:space="preserve"> </w:t>
      </w:r>
      <w:r w:rsidR="00347261" w:rsidRPr="00C60AC1">
        <w:rPr>
          <w:rStyle w:val="normal--char"/>
          <w:rFonts w:ascii="Times New Roman" w:hAnsi="Times New Roman"/>
          <w:i/>
          <w:color w:val="000000"/>
          <w:sz w:val="28"/>
          <w:szCs w:val="28"/>
        </w:rPr>
        <w:t>и нещастни случаи</w:t>
      </w:r>
    </w:p>
    <w:p w14:paraId="50F2A814" w14:textId="77777777" w:rsidR="00347261" w:rsidRPr="00C60AC1" w:rsidRDefault="00347261" w:rsidP="0034726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Нападение от бездомни кучета, довело до смъртта на 9-годишно дете, не ангажира отговорността на държавата, защото става дума за трагична случайност, а не за тежък пропуск или умишлено бездействие от страна на властите. </w:t>
      </w:r>
      <w:hyperlink r:id="rId275" w:history="1">
        <w:r w:rsidRPr="00C60AC1">
          <w:rPr>
            <w:rStyle w:val="Hyperlink"/>
            <w:rFonts w:ascii="Times New Roman" w:hAnsi="Times New Roman" w:cs="Times New Roman"/>
            <w:sz w:val="24"/>
            <w:szCs w:val="24"/>
            <w:lang w:val="bg-BG"/>
          </w:rPr>
          <w:t>Бюлетин № 5</w:t>
        </w:r>
      </w:hyperlink>
    </w:p>
    <w:p w14:paraId="0826DC9D" w14:textId="77777777" w:rsidR="00116318" w:rsidRPr="00C60AC1" w:rsidRDefault="00000000" w:rsidP="000C607C">
      <w:pPr>
        <w:pStyle w:val="Default"/>
        <w:pBdr>
          <w:bottom w:val="single" w:sz="4" w:space="1" w:color="auto"/>
        </w:pBdr>
        <w:jc w:val="both"/>
        <w:rPr>
          <w:rFonts w:ascii="Times New Roman" w:hAnsi="Times New Roman" w:cs="Times New Roman"/>
          <w:sz w:val="14"/>
        </w:rPr>
      </w:pPr>
      <w:hyperlink r:id="rId276" w:history="1">
        <w:proofErr w:type="spellStart"/>
        <w:r w:rsidR="00347261" w:rsidRPr="00C60AC1">
          <w:rPr>
            <w:rStyle w:val="Hyperlink"/>
            <w:rFonts w:ascii="Times New Roman" w:hAnsi="Times New Roman" w:cs="Times New Roman"/>
            <w:i/>
          </w:rPr>
          <w:t>Berü</w:t>
        </w:r>
        <w:proofErr w:type="spellEnd"/>
        <w:r w:rsidR="00347261" w:rsidRPr="00C60AC1">
          <w:rPr>
            <w:rStyle w:val="Hyperlink"/>
            <w:rFonts w:ascii="Times New Roman" w:hAnsi="Times New Roman" w:cs="Times New Roman"/>
            <w:i/>
          </w:rPr>
          <w:t xml:space="preserve"> v. </w:t>
        </w:r>
        <w:proofErr w:type="spellStart"/>
        <w:r w:rsidR="00347261" w:rsidRPr="00C60AC1">
          <w:rPr>
            <w:rStyle w:val="Hyperlink"/>
            <w:rFonts w:ascii="Times New Roman" w:hAnsi="Times New Roman" w:cs="Times New Roman"/>
            <w:i/>
          </w:rPr>
          <w:t>Turkey</w:t>
        </w:r>
        <w:proofErr w:type="spellEnd"/>
        <w:r w:rsidR="00347261" w:rsidRPr="00C60AC1">
          <w:rPr>
            <w:rStyle w:val="Hyperlink"/>
            <w:rFonts w:ascii="Times New Roman" w:hAnsi="Times New Roman" w:cs="Times New Roman"/>
            <w:i/>
          </w:rPr>
          <w:t xml:space="preserve"> (</w:t>
        </w:r>
        <w:proofErr w:type="spellStart"/>
        <w:r w:rsidR="00347261" w:rsidRPr="00C60AC1">
          <w:rPr>
            <w:rStyle w:val="Hyperlink"/>
            <w:rFonts w:ascii="Times New Roman" w:hAnsi="Times New Roman" w:cs="Times New Roman"/>
            <w:i/>
          </w:rPr>
          <w:t>no</w:t>
        </w:r>
        <w:proofErr w:type="spellEnd"/>
        <w:r w:rsidR="00347261" w:rsidRPr="00C60AC1">
          <w:rPr>
            <w:rStyle w:val="Hyperlink"/>
            <w:rFonts w:ascii="Times New Roman" w:hAnsi="Times New Roman" w:cs="Times New Roman"/>
            <w:i/>
          </w:rPr>
          <w:t>. 47304/07)</w:t>
        </w:r>
      </w:hyperlink>
    </w:p>
    <w:p w14:paraId="55EA223D" w14:textId="77777777" w:rsidR="000C607C" w:rsidRPr="00C60AC1" w:rsidRDefault="000C607C" w:rsidP="005E0569">
      <w:pPr>
        <w:pStyle w:val="ju-005fpara-002cleft-002cfirst-0020line-003a-0020-00200-0020cm"/>
        <w:spacing w:before="0" w:after="0"/>
        <w:jc w:val="both"/>
        <w:rPr>
          <w:rStyle w:val="normal--char"/>
          <w:iCs/>
          <w:lang w:val="bg-BG"/>
        </w:rPr>
      </w:pPr>
    </w:p>
    <w:p w14:paraId="123068A3" w14:textId="77777777" w:rsidR="000C607C" w:rsidRPr="00C60AC1" w:rsidRDefault="000C607C" w:rsidP="000C607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В нарушение на чл. 2 от Конвенцията полската правна система като цяло не е дала своевременен и адекватен отговор на едно защитимо оплакване относно смъртта на съпруга на жалбоподателката следствие на небрежност. Жалбоподателката не е можела да установи нито в образуваното наказателно производство, нито във възможното гражданско производство чия е отговорността за падането на дървото, довело до смъртта на съпруга й, и да получи адекватно обезщетение. </w:t>
      </w:r>
      <w:hyperlink r:id="rId27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662AECF6" w14:textId="77777777" w:rsidR="000C607C" w:rsidRPr="00C60AC1" w:rsidRDefault="00000000" w:rsidP="000C607C">
      <w:pPr>
        <w:pStyle w:val="ju-005fpara-002cleft-002cfirst-0020line-003a-0020-00200-0020cm"/>
        <w:pBdr>
          <w:bottom w:val="single" w:sz="4" w:space="1" w:color="auto"/>
        </w:pBdr>
        <w:spacing w:before="0" w:after="0" w:line="240" w:lineRule="auto"/>
        <w:jc w:val="both"/>
        <w:rPr>
          <w:rStyle w:val="normal--char"/>
          <w:i/>
          <w:sz w:val="22"/>
          <w:u w:val="single"/>
          <w:lang w:val="bg-BG"/>
        </w:rPr>
      </w:pPr>
      <w:hyperlink r:id="rId278" w:history="1">
        <w:proofErr w:type="spellStart"/>
        <w:r w:rsidR="000C607C" w:rsidRPr="00C60AC1">
          <w:rPr>
            <w:rStyle w:val="Hyperlink"/>
            <w:rFonts w:eastAsia="Calibri"/>
            <w:i/>
            <w:lang w:val="bg-BG"/>
          </w:rPr>
          <w:t>Ciechońska</w:t>
        </w:r>
        <w:proofErr w:type="spellEnd"/>
        <w:r w:rsidR="000C607C" w:rsidRPr="00C60AC1">
          <w:rPr>
            <w:rStyle w:val="Hyperlink"/>
            <w:rFonts w:eastAsia="Calibri"/>
            <w:i/>
            <w:lang w:val="bg-BG"/>
          </w:rPr>
          <w:t xml:space="preserve"> v. </w:t>
        </w:r>
        <w:proofErr w:type="spellStart"/>
        <w:r w:rsidR="000C607C" w:rsidRPr="00C60AC1">
          <w:rPr>
            <w:rStyle w:val="Hyperlink"/>
            <w:rFonts w:eastAsia="Calibri"/>
            <w:i/>
            <w:lang w:val="bg-BG"/>
          </w:rPr>
          <w:t>Poland</w:t>
        </w:r>
        <w:proofErr w:type="spellEnd"/>
        <w:r w:rsidR="000C607C" w:rsidRPr="00C60AC1">
          <w:rPr>
            <w:rStyle w:val="Hyperlink"/>
            <w:rFonts w:eastAsia="Calibri"/>
            <w:i/>
            <w:lang w:val="bg-BG"/>
          </w:rPr>
          <w:t xml:space="preserve"> (</w:t>
        </w:r>
        <w:proofErr w:type="spellStart"/>
        <w:r w:rsidR="000C607C" w:rsidRPr="00C60AC1">
          <w:rPr>
            <w:rStyle w:val="Hyperlink"/>
            <w:rFonts w:eastAsia="Calibri"/>
            <w:i/>
            <w:lang w:val="bg-BG"/>
          </w:rPr>
          <w:t>no</w:t>
        </w:r>
        <w:proofErr w:type="spellEnd"/>
        <w:r w:rsidR="000C607C" w:rsidRPr="00C60AC1">
          <w:rPr>
            <w:rStyle w:val="Hyperlink"/>
            <w:rFonts w:eastAsia="Calibri"/>
            <w:i/>
            <w:lang w:val="bg-BG"/>
          </w:rPr>
          <w:t>. 19776/04)</w:t>
        </w:r>
      </w:hyperlink>
    </w:p>
    <w:p w14:paraId="17D1789B" w14:textId="77777777" w:rsidR="00835C4E" w:rsidRPr="00C60AC1" w:rsidRDefault="00835C4E" w:rsidP="00835C4E">
      <w:pPr>
        <w:pStyle w:val="NoSpacing"/>
        <w:jc w:val="both"/>
        <w:rPr>
          <w:rStyle w:val="normal--char"/>
          <w:rFonts w:ascii="Times New Roman" w:hAnsi="Times New Roman" w:cs="Times New Roman"/>
          <w:sz w:val="24"/>
          <w:lang w:val="bg-BG"/>
        </w:rPr>
      </w:pPr>
    </w:p>
    <w:p w14:paraId="5A0C809D"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Руските власти не са изпълнили задължението си да защитят живота на жалбоподателите следствие на наводнение от изпускане на водите на язовир, въпреки че са знаели две години преди </w:t>
      </w:r>
      <w:proofErr w:type="spellStart"/>
      <w:r w:rsidRPr="00C60AC1">
        <w:rPr>
          <w:rStyle w:val="normal--char"/>
          <w:rFonts w:ascii="Times New Roman" w:hAnsi="Times New Roman" w:cs="Times New Roman"/>
          <w:sz w:val="24"/>
          <w:lang w:val="bg-BG"/>
        </w:rPr>
        <w:t>наводението</w:t>
      </w:r>
      <w:proofErr w:type="spellEnd"/>
      <w:r w:rsidRPr="00C60AC1">
        <w:rPr>
          <w:rStyle w:val="normal--char"/>
          <w:rFonts w:ascii="Times New Roman" w:hAnsi="Times New Roman" w:cs="Times New Roman"/>
          <w:sz w:val="24"/>
          <w:lang w:val="bg-BG"/>
        </w:rPr>
        <w:t xml:space="preserve"> за лошото състояние на речното корито и не са предприели мерки в тази посока.</w:t>
      </w:r>
      <w:r w:rsidRPr="00C60AC1">
        <w:rPr>
          <w:rStyle w:val="Absatz-Standardschriftart"/>
          <w:rFonts w:ascii="Times New Roman" w:hAnsi="Times New Roman" w:cs="Times New Roman"/>
          <w:color w:val="000000"/>
          <w:sz w:val="24"/>
          <w:szCs w:val="24"/>
          <w:lang w:val="bg-BG"/>
        </w:rPr>
        <w:t xml:space="preserve"> </w:t>
      </w:r>
      <w:hyperlink r:id="rId27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17</w:t>
        </w:r>
      </w:hyperlink>
    </w:p>
    <w:p w14:paraId="2CAEEA9E" w14:textId="77777777" w:rsidR="00835C4E" w:rsidRPr="00C60AC1" w:rsidRDefault="00000000" w:rsidP="00835C4E">
      <w:pPr>
        <w:pStyle w:val="ju-005fpara-002cleft-002cfirst-0020line-003a-0020-00200-0020cm"/>
        <w:pBdr>
          <w:bottom w:val="single" w:sz="4" w:space="1" w:color="auto"/>
        </w:pBdr>
        <w:spacing w:before="0" w:after="0" w:line="240" w:lineRule="auto"/>
        <w:jc w:val="both"/>
        <w:rPr>
          <w:bCs/>
          <w:i/>
          <w:color w:val="000000"/>
          <w:lang w:eastAsia="bg-BG"/>
        </w:rPr>
      </w:pPr>
      <w:hyperlink r:id="rId280" w:history="1">
        <w:r w:rsidR="00835C4E" w:rsidRPr="00C60AC1">
          <w:rPr>
            <w:rStyle w:val="Hyperlink"/>
            <w:bCs/>
            <w:i/>
            <w:lang w:eastAsia="bg-BG"/>
          </w:rPr>
          <w:t>Kolyadenko and Others v. Russia (nos. 17423/05, 20534/05, 20678/05, 23263/05, 24283/05 and 35673/05)</w:t>
        </w:r>
      </w:hyperlink>
    </w:p>
    <w:p w14:paraId="4D6B723C" w14:textId="77777777" w:rsidR="00835C4E" w:rsidRPr="00C60AC1" w:rsidRDefault="00835C4E" w:rsidP="00835C4E">
      <w:pPr>
        <w:pStyle w:val="NoSpacing"/>
        <w:jc w:val="both"/>
        <w:rPr>
          <w:rStyle w:val="normal--char"/>
          <w:rFonts w:ascii="Times New Roman" w:hAnsi="Times New Roman" w:cs="Times New Roman"/>
          <w:sz w:val="24"/>
          <w:lang w:val="bg-BG"/>
        </w:rPr>
      </w:pPr>
    </w:p>
    <w:p w14:paraId="2E0A4289"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Турските власти не са приложили необходимото усърдие да защитят живота на 7-годишно момче, замръзнало по пътя за вкъщи след по-ранно приключване на учебните занятия поради виелица.</w:t>
      </w:r>
      <w:r w:rsidRPr="00C60AC1">
        <w:rPr>
          <w:rStyle w:val="WW8Num4z0"/>
          <w:rFonts w:ascii="Times New Roman" w:hAnsi="Times New Roman" w:cs="Times New Roman"/>
          <w:color w:val="000000"/>
          <w:sz w:val="24"/>
          <w:szCs w:val="24"/>
          <w:lang w:val="bg-BG"/>
        </w:rPr>
        <w:t xml:space="preserve"> </w:t>
      </w:r>
      <w:hyperlink r:id="rId281" w:history="1">
        <w:r w:rsidRPr="00C60AC1">
          <w:rPr>
            <w:rStyle w:val="Hyperlink"/>
            <w:rFonts w:ascii="Times New Roman" w:hAnsi="Times New Roman" w:cs="Times New Roman"/>
            <w:sz w:val="24"/>
            <w:szCs w:val="24"/>
            <w:lang w:val="bg-BG"/>
          </w:rPr>
          <w:t>Бюлетин № 19</w:t>
        </w:r>
      </w:hyperlink>
    </w:p>
    <w:p w14:paraId="5AA75A55" w14:textId="77777777" w:rsidR="00835C4E" w:rsidRPr="00C60AC1" w:rsidRDefault="00000000" w:rsidP="00835C4E">
      <w:pPr>
        <w:pStyle w:val="ju-005fpara-002cleft-002cfirst-0020line-003a-0020-00200-0020cm"/>
        <w:pBdr>
          <w:bottom w:val="single" w:sz="4" w:space="1" w:color="auto"/>
        </w:pBdr>
        <w:spacing w:before="0" w:after="0" w:line="240" w:lineRule="auto"/>
        <w:jc w:val="both"/>
        <w:rPr>
          <w:rStyle w:val="normal--char"/>
          <w:bCs/>
          <w:i/>
          <w:color w:val="000000"/>
          <w:szCs w:val="22"/>
          <w:lang w:eastAsia="bg-BG"/>
        </w:rPr>
      </w:pPr>
      <w:hyperlink r:id="rId282" w:history="1">
        <w:r w:rsidR="00835C4E" w:rsidRPr="00C60AC1">
          <w:rPr>
            <w:rStyle w:val="Hyperlink"/>
            <w:bCs/>
            <w:i/>
            <w:lang w:eastAsia="bg-BG"/>
          </w:rPr>
          <w:t>Ýlbeyi Kemaloðlu and Meriye Kemaloðlu v. Turkey (no. 19986/06)</w:t>
        </w:r>
      </w:hyperlink>
    </w:p>
    <w:p w14:paraId="6141638A" w14:textId="77777777" w:rsidR="000C607C" w:rsidRPr="00C60AC1" w:rsidRDefault="000C607C" w:rsidP="000C607C">
      <w:pPr>
        <w:pStyle w:val="NoSpacing"/>
        <w:jc w:val="both"/>
        <w:rPr>
          <w:rFonts w:ascii="Times New Roman" w:hAnsi="Times New Roman" w:cs="Times New Roman"/>
          <w:sz w:val="24"/>
          <w:szCs w:val="24"/>
          <w:lang w:val="bg-BG"/>
        </w:rPr>
      </w:pPr>
    </w:p>
    <w:p w14:paraId="2B83D886" w14:textId="77777777" w:rsidR="004F390D" w:rsidRPr="00C60AC1" w:rsidRDefault="004F390D" w:rsidP="004F390D">
      <w:pPr>
        <w:pStyle w:val="NoSpacing"/>
        <w:jc w:val="both"/>
        <w:rPr>
          <w:rStyle w:val="normal--char"/>
          <w:rFonts w:ascii="Times New Roman" w:hAnsi="Times New Roman" w:cs="Times New Roman"/>
          <w:color w:val="000000"/>
          <w:sz w:val="24"/>
          <w:szCs w:val="24"/>
          <w:lang w:val="bg-BG"/>
        </w:rPr>
      </w:pPr>
    </w:p>
    <w:p w14:paraId="7C165728" w14:textId="77777777" w:rsidR="00174686" w:rsidRPr="00C60AC1" w:rsidRDefault="00B13865" w:rsidP="00B13865">
      <w:pPr>
        <w:pStyle w:val="Heading2"/>
        <w:ind w:firstLine="284"/>
        <w:rPr>
          <w:rStyle w:val="normal--char"/>
          <w:rFonts w:ascii="Times New Roman" w:hAnsi="Times New Roman"/>
        </w:rPr>
      </w:pPr>
      <w:r w:rsidRPr="00C60AC1">
        <w:rPr>
          <w:rStyle w:val="normal--char"/>
          <w:rFonts w:ascii="Times New Roman" w:hAnsi="Times New Roman"/>
        </w:rPr>
        <w:lastRenderedPageBreak/>
        <w:t xml:space="preserve">2. </w:t>
      </w:r>
      <w:r w:rsidR="00672233" w:rsidRPr="00C60AC1">
        <w:rPr>
          <w:rStyle w:val="normal--char"/>
          <w:rFonts w:ascii="Times New Roman" w:hAnsi="Times New Roman"/>
        </w:rPr>
        <w:t>Употреба на сила от властите</w:t>
      </w:r>
    </w:p>
    <w:p w14:paraId="74FB905F" w14:textId="77777777" w:rsidR="00F73595" w:rsidRDefault="00F73595" w:rsidP="00F57FC5">
      <w:pPr>
        <w:pStyle w:val="NoSpacing"/>
        <w:jc w:val="both"/>
        <w:rPr>
          <w:rStyle w:val="normal--char"/>
          <w:rFonts w:ascii="Times New Roman" w:hAnsi="Times New Roman" w:cs="Times New Roman"/>
          <w:sz w:val="24"/>
          <w:szCs w:val="24"/>
          <w:lang w:val="bg-BG"/>
        </w:rPr>
      </w:pPr>
    </w:p>
    <w:p w14:paraId="001A8881" w14:textId="12557F26" w:rsidR="00F57FC5" w:rsidRPr="00C60AC1" w:rsidRDefault="00F57FC5" w:rsidP="00F57FC5">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Убийството от полицаи на младеж, който не е бил въоръжен и не е представлявал конкретна опасност, е в нарушение на чл. 2 от Конвенцията (право на живот). </w:t>
      </w:r>
      <w:hyperlink r:id="rId283" w:history="1">
        <w:r w:rsidRPr="00C60AC1">
          <w:rPr>
            <w:rStyle w:val="Hyperlink"/>
            <w:rFonts w:ascii="Times New Roman" w:hAnsi="Times New Roman" w:cs="Times New Roman"/>
            <w:sz w:val="24"/>
            <w:szCs w:val="24"/>
            <w:lang w:val="bg-BG"/>
          </w:rPr>
          <w:t>Бюлетин № 7</w:t>
        </w:r>
      </w:hyperlink>
    </w:p>
    <w:p w14:paraId="14F370CB" w14:textId="77777777" w:rsidR="00F57FC5" w:rsidRPr="00C60AC1" w:rsidRDefault="00000000" w:rsidP="00F57FC5">
      <w:pPr>
        <w:pStyle w:val="NoSpacing"/>
        <w:pBdr>
          <w:bottom w:val="single" w:sz="4" w:space="1" w:color="auto"/>
        </w:pBdr>
        <w:jc w:val="both"/>
        <w:rPr>
          <w:rStyle w:val="normal--char"/>
          <w:rFonts w:ascii="Times New Roman" w:hAnsi="Times New Roman" w:cs="Times New Roman"/>
          <w:sz w:val="24"/>
          <w:szCs w:val="24"/>
          <w:lang w:val="bg-BG"/>
        </w:rPr>
      </w:pPr>
      <w:hyperlink r:id="rId284" w:history="1">
        <w:r w:rsidR="00F57FC5" w:rsidRPr="00C60AC1">
          <w:rPr>
            <w:rStyle w:val="Hyperlink"/>
            <w:rFonts w:ascii="Times New Roman" w:hAnsi="Times New Roman" w:cs="Times New Roman"/>
            <w:i/>
            <w:sz w:val="24"/>
            <w:szCs w:val="24"/>
          </w:rPr>
          <w:t>Alikaj</w:t>
        </w:r>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and</w:t>
        </w:r>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others</w:t>
        </w:r>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v</w:t>
        </w:r>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Italy</w:t>
        </w:r>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application</w:t>
        </w:r>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no</w:t>
        </w:r>
        <w:r w:rsidR="00F57FC5" w:rsidRPr="005D3DB1">
          <w:rPr>
            <w:rStyle w:val="Hyperlink"/>
            <w:rFonts w:ascii="Times New Roman" w:hAnsi="Times New Roman" w:cs="Times New Roman"/>
            <w:i/>
            <w:sz w:val="24"/>
            <w:szCs w:val="24"/>
            <w:lang w:val="ru-RU"/>
          </w:rPr>
          <w:t>. 47357/08</w:t>
        </w:r>
      </w:hyperlink>
    </w:p>
    <w:p w14:paraId="5A3ACA80" w14:textId="77777777" w:rsidR="00F57FC5" w:rsidRPr="00C60AC1" w:rsidRDefault="00F57FC5" w:rsidP="00174686">
      <w:pPr>
        <w:pStyle w:val="NoSpacing"/>
        <w:jc w:val="both"/>
        <w:rPr>
          <w:rFonts w:ascii="Times New Roman" w:hAnsi="Times New Roman" w:cs="Times New Roman"/>
          <w:sz w:val="24"/>
          <w:szCs w:val="24"/>
          <w:lang w:val="bg-BG"/>
        </w:rPr>
      </w:pPr>
    </w:p>
    <w:p w14:paraId="1C7785E5" w14:textId="77777777" w:rsidR="00191D96" w:rsidRPr="00C60AC1" w:rsidRDefault="00191D96" w:rsidP="00191D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Нарушение на позитивните задължения на Русия по чл. 2 от Конвенцията във връзка с въздушно нападение на федералните служби над чеченско село. </w:t>
      </w:r>
      <w:hyperlink r:id="rId28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7</w:t>
        </w:r>
      </w:hyperlink>
    </w:p>
    <w:p w14:paraId="305875BD" w14:textId="77777777" w:rsidR="00191D96" w:rsidRPr="00C60AC1" w:rsidRDefault="00000000" w:rsidP="00191D96">
      <w:pPr>
        <w:pStyle w:val="NoSpacing"/>
        <w:pBdr>
          <w:bottom w:val="single" w:sz="4" w:space="1" w:color="auto"/>
        </w:pBdr>
        <w:jc w:val="both"/>
        <w:rPr>
          <w:rFonts w:ascii="Times New Roman" w:hAnsi="Times New Roman" w:cs="Times New Roman"/>
          <w:sz w:val="24"/>
          <w:szCs w:val="24"/>
          <w:lang w:val="bg-BG"/>
        </w:rPr>
      </w:pPr>
      <w:hyperlink r:id="rId286" w:history="1">
        <w:proofErr w:type="spellStart"/>
        <w:r w:rsidR="00191D96" w:rsidRPr="00C60AC1">
          <w:rPr>
            <w:rStyle w:val="Hyperlink"/>
            <w:rFonts w:ascii="Times New Roman" w:hAnsi="Times New Roman" w:cs="Times New Roman"/>
            <w:i/>
            <w:sz w:val="24"/>
          </w:rPr>
          <w:t>Esmukhambetov</w:t>
        </w:r>
        <w:proofErr w:type="spellEnd"/>
        <w:r w:rsidR="00191D96" w:rsidRPr="005D3DB1">
          <w:rPr>
            <w:rStyle w:val="Hyperlink"/>
            <w:rFonts w:ascii="Times New Roman" w:hAnsi="Times New Roman" w:cs="Times New Roman"/>
            <w:i/>
            <w:sz w:val="24"/>
            <w:lang w:val="ru-RU"/>
          </w:rPr>
          <w:t xml:space="preserve"> </w:t>
        </w:r>
        <w:r w:rsidR="00191D96" w:rsidRPr="00C60AC1">
          <w:rPr>
            <w:rStyle w:val="Hyperlink"/>
            <w:rFonts w:ascii="Times New Roman" w:hAnsi="Times New Roman" w:cs="Times New Roman"/>
            <w:i/>
            <w:sz w:val="24"/>
          </w:rPr>
          <w:t>and</w:t>
        </w:r>
        <w:r w:rsidR="00191D96" w:rsidRPr="005D3DB1">
          <w:rPr>
            <w:rStyle w:val="Hyperlink"/>
            <w:rFonts w:ascii="Times New Roman" w:hAnsi="Times New Roman" w:cs="Times New Roman"/>
            <w:i/>
            <w:sz w:val="24"/>
            <w:lang w:val="ru-RU"/>
          </w:rPr>
          <w:t xml:space="preserve"> </w:t>
        </w:r>
        <w:r w:rsidR="00191D96" w:rsidRPr="00C60AC1">
          <w:rPr>
            <w:rStyle w:val="Hyperlink"/>
            <w:rFonts w:ascii="Times New Roman" w:hAnsi="Times New Roman" w:cs="Times New Roman"/>
            <w:i/>
            <w:sz w:val="24"/>
          </w:rPr>
          <w:t>others</w:t>
        </w:r>
        <w:r w:rsidR="00191D96" w:rsidRPr="005D3DB1">
          <w:rPr>
            <w:rStyle w:val="Hyperlink"/>
            <w:rFonts w:ascii="Times New Roman" w:hAnsi="Times New Roman" w:cs="Times New Roman"/>
            <w:i/>
            <w:sz w:val="24"/>
            <w:lang w:val="ru-RU"/>
          </w:rPr>
          <w:t xml:space="preserve"> </w:t>
        </w:r>
        <w:r w:rsidR="00191D96" w:rsidRPr="00C60AC1">
          <w:rPr>
            <w:rStyle w:val="Hyperlink"/>
            <w:rFonts w:ascii="Times New Roman" w:hAnsi="Times New Roman" w:cs="Times New Roman"/>
            <w:i/>
            <w:sz w:val="24"/>
          </w:rPr>
          <w:t>v</w:t>
        </w:r>
        <w:r w:rsidR="00191D96" w:rsidRPr="005D3DB1">
          <w:rPr>
            <w:rStyle w:val="Hyperlink"/>
            <w:rFonts w:ascii="Times New Roman" w:hAnsi="Times New Roman" w:cs="Times New Roman"/>
            <w:i/>
            <w:sz w:val="24"/>
            <w:lang w:val="ru-RU"/>
          </w:rPr>
          <w:t xml:space="preserve">. </w:t>
        </w:r>
        <w:r w:rsidR="00191D96" w:rsidRPr="00C60AC1">
          <w:rPr>
            <w:rStyle w:val="Hyperlink"/>
            <w:rFonts w:ascii="Times New Roman" w:hAnsi="Times New Roman" w:cs="Times New Roman"/>
            <w:i/>
            <w:sz w:val="24"/>
          </w:rPr>
          <w:t>Russia</w:t>
        </w:r>
        <w:r w:rsidR="00191D96" w:rsidRPr="005D3DB1">
          <w:rPr>
            <w:rStyle w:val="Hyperlink"/>
            <w:rFonts w:ascii="Times New Roman" w:hAnsi="Times New Roman" w:cs="Times New Roman"/>
            <w:i/>
            <w:sz w:val="24"/>
            <w:lang w:val="ru-RU"/>
          </w:rPr>
          <w:t xml:space="preserve"> (</w:t>
        </w:r>
        <w:r w:rsidR="00191D96" w:rsidRPr="00C60AC1">
          <w:rPr>
            <w:rStyle w:val="Hyperlink"/>
            <w:rFonts w:ascii="Times New Roman" w:hAnsi="Times New Roman" w:cs="Times New Roman"/>
            <w:i/>
            <w:sz w:val="24"/>
          </w:rPr>
          <w:t>no</w:t>
        </w:r>
        <w:r w:rsidR="00191D96" w:rsidRPr="005D3DB1">
          <w:rPr>
            <w:rStyle w:val="Hyperlink"/>
            <w:rFonts w:ascii="Times New Roman" w:hAnsi="Times New Roman" w:cs="Times New Roman"/>
            <w:i/>
            <w:sz w:val="24"/>
            <w:lang w:val="ru-RU"/>
          </w:rPr>
          <w:t>. 23445/03)</w:t>
        </w:r>
      </w:hyperlink>
    </w:p>
    <w:p w14:paraId="4CA99B71" w14:textId="77777777" w:rsidR="00694233" w:rsidRPr="00C60AC1" w:rsidRDefault="00694233" w:rsidP="001830A6">
      <w:pPr>
        <w:pStyle w:val="NoSpacing"/>
        <w:jc w:val="both"/>
        <w:rPr>
          <w:rStyle w:val="normal--char"/>
          <w:rFonts w:ascii="Times New Roman" w:hAnsi="Times New Roman" w:cs="Times New Roman"/>
          <w:color w:val="000000"/>
          <w:sz w:val="24"/>
          <w:szCs w:val="24"/>
          <w:lang w:val="bg-BG"/>
        </w:rPr>
      </w:pPr>
    </w:p>
    <w:p w14:paraId="21BD1857" w14:textId="77777777" w:rsidR="00694233" w:rsidRPr="00C60AC1" w:rsidRDefault="00EA2E26" w:rsidP="001830A6">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Комуникирана e жалба на правителството относно убийството на турски гражданин от служител на българската гранична полиция при риболов в български води. </w:t>
      </w:r>
      <w:hyperlink r:id="rId287"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w:t>
        </w:r>
        <w:r w:rsidRPr="00C60AC1">
          <w:rPr>
            <w:rStyle w:val="Hyperlink"/>
            <w:rFonts w:ascii="Times New Roman" w:hAnsi="Times New Roman" w:cs="Times New Roman"/>
            <w:sz w:val="24"/>
            <w:szCs w:val="24"/>
            <w:lang w:val="bg-BG"/>
          </w:rPr>
          <w:t>17</w:t>
        </w:r>
      </w:hyperlink>
    </w:p>
    <w:p w14:paraId="6E5B96B9" w14:textId="77777777" w:rsidR="00EA2E26" w:rsidRPr="00C60AC1" w:rsidRDefault="00000000" w:rsidP="00EA2E26">
      <w:pPr>
        <w:pStyle w:val="ju-005fpara-002cleft-002cfirst-0020line-003a-0020-00200-0020cm"/>
        <w:pBdr>
          <w:bottom w:val="single" w:sz="4" w:space="1" w:color="auto"/>
        </w:pBdr>
        <w:spacing w:before="0" w:after="0" w:line="240" w:lineRule="auto"/>
        <w:jc w:val="both"/>
        <w:rPr>
          <w:b/>
          <w:bCs/>
          <w:iCs/>
          <w:sz w:val="22"/>
          <w:szCs w:val="22"/>
          <w:u w:val="single"/>
          <w:lang w:val="bg-BG"/>
        </w:rPr>
      </w:pPr>
      <w:hyperlink r:id="rId288" w:history="1">
        <w:r w:rsidR="00EA2E26" w:rsidRPr="00C60AC1">
          <w:rPr>
            <w:rStyle w:val="Hyperlink"/>
            <w:i/>
          </w:rPr>
          <w:t xml:space="preserve">Ercan and </w:t>
        </w:r>
        <w:r w:rsidR="00EA2E26" w:rsidRPr="00C60AC1">
          <w:rPr>
            <w:rStyle w:val="Hyperlink"/>
            <w:i/>
            <w:lang w:val="en-US"/>
          </w:rPr>
          <w:t>o</w:t>
        </w:r>
        <w:r w:rsidR="00EA2E26" w:rsidRPr="00C60AC1">
          <w:rPr>
            <w:rStyle w:val="Hyperlink"/>
            <w:i/>
          </w:rPr>
          <w:t>thers</w:t>
        </w:r>
        <w:r w:rsidR="00EA2E26" w:rsidRPr="00C60AC1">
          <w:rPr>
            <w:rStyle w:val="Hyperlink"/>
            <w:i/>
            <w:lang w:val="bg-BG"/>
          </w:rPr>
          <w:t xml:space="preserve"> </w:t>
        </w:r>
        <w:r w:rsidR="00EA2E26" w:rsidRPr="00C60AC1">
          <w:rPr>
            <w:rStyle w:val="Hyperlink"/>
            <w:i/>
            <w:lang w:val="en-US"/>
          </w:rPr>
          <w:t>v</w:t>
        </w:r>
        <w:r w:rsidR="00EA2E26" w:rsidRPr="00C60AC1">
          <w:rPr>
            <w:rStyle w:val="Hyperlink"/>
            <w:i/>
          </w:rPr>
          <w:t>. B</w:t>
        </w:r>
        <w:r w:rsidR="00EA2E26" w:rsidRPr="00C60AC1">
          <w:rPr>
            <w:rStyle w:val="Hyperlink"/>
            <w:i/>
            <w:lang w:val="en-US"/>
          </w:rPr>
          <w:t>u</w:t>
        </w:r>
        <w:r w:rsidR="00EA2E26" w:rsidRPr="00C60AC1">
          <w:rPr>
            <w:rStyle w:val="Hyperlink"/>
            <w:i/>
          </w:rPr>
          <w:t xml:space="preserve">lgaria (no. </w:t>
        </w:r>
        <w:r w:rsidR="00EA2E26" w:rsidRPr="00C60AC1">
          <w:rPr>
            <w:rStyle w:val="Hyperlink"/>
            <w:bCs/>
            <w:i/>
          </w:rPr>
          <w:t>21470</w:t>
        </w:r>
        <w:r w:rsidR="00EA2E26" w:rsidRPr="00C60AC1">
          <w:rPr>
            <w:rStyle w:val="Hyperlink"/>
            <w:i/>
          </w:rPr>
          <w:t>/</w:t>
        </w:r>
        <w:r w:rsidR="00EA2E26" w:rsidRPr="00C60AC1">
          <w:rPr>
            <w:rStyle w:val="Hyperlink"/>
            <w:bCs/>
            <w:i/>
          </w:rPr>
          <w:t>10</w:t>
        </w:r>
        <w:r w:rsidR="00EA2E26" w:rsidRPr="00C60AC1">
          <w:rPr>
            <w:rStyle w:val="Hyperlink"/>
            <w:i/>
          </w:rPr>
          <w:t>)</w:t>
        </w:r>
      </w:hyperlink>
      <w:r w:rsidR="00EA2E26" w:rsidRPr="00C60AC1">
        <w:rPr>
          <w:lang w:val="bg-BG"/>
        </w:rPr>
        <w:t xml:space="preserve"> – </w:t>
      </w:r>
      <w:r w:rsidR="00EA2E26" w:rsidRPr="00C60AC1">
        <w:rPr>
          <w:bCs/>
          <w:i/>
          <w:color w:val="000000"/>
          <w:lang w:val="bg-BG" w:eastAsia="bg-BG"/>
        </w:rPr>
        <w:t>Ж</w:t>
      </w:r>
      <w:r w:rsidR="00EA2E26" w:rsidRPr="00C60AC1">
        <w:rPr>
          <w:bCs/>
          <w:i/>
          <w:color w:val="000000"/>
          <w:lang w:eastAsia="bg-BG"/>
        </w:rPr>
        <w:t>алба</w:t>
      </w:r>
      <w:r w:rsidR="00EA2E26" w:rsidRPr="00C60AC1">
        <w:rPr>
          <w:bCs/>
          <w:i/>
          <w:color w:val="000000"/>
          <w:lang w:val="bg-BG" w:eastAsia="bg-BG"/>
        </w:rPr>
        <w:t>,</w:t>
      </w:r>
      <w:r w:rsidR="00EA2E26" w:rsidRPr="00C60AC1">
        <w:rPr>
          <w:bCs/>
          <w:i/>
          <w:color w:val="000000"/>
          <w:lang w:eastAsia="bg-BG"/>
        </w:rPr>
        <w:t xml:space="preserve"> </w:t>
      </w:r>
      <w:r w:rsidR="00EA2E26" w:rsidRPr="00C60AC1">
        <w:rPr>
          <w:bCs/>
          <w:i/>
          <w:color w:val="000000"/>
          <w:lang w:val="bg-BG" w:eastAsia="bg-BG"/>
        </w:rPr>
        <w:t>к</w:t>
      </w:r>
      <w:r w:rsidR="00EA2E26" w:rsidRPr="00C60AC1">
        <w:rPr>
          <w:bCs/>
          <w:i/>
          <w:color w:val="000000"/>
          <w:lang w:eastAsia="bg-BG"/>
        </w:rPr>
        <w:t xml:space="preserve">омуникирана на правителството </w:t>
      </w:r>
    </w:p>
    <w:p w14:paraId="4AB21E3C" w14:textId="77777777" w:rsidR="003F63DE" w:rsidRPr="00C60AC1" w:rsidRDefault="003F63DE" w:rsidP="007B1386">
      <w:pPr>
        <w:pStyle w:val="NoSpacing"/>
        <w:rPr>
          <w:rFonts w:ascii="Times New Roman" w:hAnsi="Times New Roman" w:cs="Times New Roman"/>
          <w:b/>
          <w:sz w:val="28"/>
          <w:szCs w:val="28"/>
        </w:rPr>
      </w:pPr>
    </w:p>
    <w:p w14:paraId="2E3EB459" w14:textId="77777777" w:rsidR="00B56589" w:rsidRPr="00C60AC1" w:rsidRDefault="00B56589" w:rsidP="00B56589">
      <w:pPr>
        <w:pStyle w:val="NoSpacing"/>
        <w:jc w:val="both"/>
        <w:rPr>
          <w:rFonts w:ascii="Times New Roman" w:hAnsi="Times New Roman" w:cs="Times New Roman"/>
          <w:sz w:val="24"/>
          <w:szCs w:val="24"/>
          <w:lang w:val="bg-BG" w:eastAsia="bg-BG"/>
        </w:rPr>
      </w:pPr>
      <w:proofErr w:type="spellStart"/>
      <w:r w:rsidRPr="005D3DB1">
        <w:rPr>
          <w:rFonts w:ascii="Times New Roman" w:hAnsi="Times New Roman" w:cs="Times New Roman"/>
          <w:sz w:val="24"/>
          <w:szCs w:val="24"/>
          <w:lang w:val="ru-RU" w:eastAsia="bg-BG"/>
        </w:rPr>
        <w:t>Жандармерията</w:t>
      </w:r>
      <w:proofErr w:type="spellEnd"/>
      <w:r w:rsidRPr="005D3DB1">
        <w:rPr>
          <w:rFonts w:ascii="Times New Roman" w:hAnsi="Times New Roman" w:cs="Times New Roman"/>
          <w:sz w:val="24"/>
          <w:szCs w:val="24"/>
          <w:lang w:val="ru-RU" w:eastAsia="bg-BG"/>
        </w:rPr>
        <w:t xml:space="preserve"> е </w:t>
      </w:r>
      <w:proofErr w:type="spellStart"/>
      <w:r w:rsidRPr="005D3DB1">
        <w:rPr>
          <w:rFonts w:ascii="Times New Roman" w:hAnsi="Times New Roman" w:cs="Times New Roman"/>
          <w:sz w:val="24"/>
          <w:szCs w:val="24"/>
          <w:lang w:val="ru-RU" w:eastAsia="bg-BG"/>
        </w:rPr>
        <w:t>използвала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потенциално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смъртоносна</w:t>
      </w:r>
      <w:proofErr w:type="spellEnd"/>
      <w:r w:rsidRPr="005D3DB1">
        <w:rPr>
          <w:rFonts w:ascii="Times New Roman" w:hAnsi="Times New Roman" w:cs="Times New Roman"/>
          <w:sz w:val="24"/>
          <w:szCs w:val="24"/>
          <w:lang w:val="ru-RU" w:eastAsia="bg-BG"/>
        </w:rPr>
        <w:t xml:space="preserve"> сила, </w:t>
      </w:r>
      <w:proofErr w:type="spellStart"/>
      <w:r w:rsidRPr="005D3DB1">
        <w:rPr>
          <w:rFonts w:ascii="Times New Roman" w:hAnsi="Times New Roman" w:cs="Times New Roman"/>
          <w:sz w:val="24"/>
          <w:szCs w:val="24"/>
          <w:lang w:val="ru-RU" w:eastAsia="bg-BG"/>
        </w:rPr>
        <w:t>макар</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обстоятелствата</w:t>
      </w:r>
      <w:proofErr w:type="spellEnd"/>
      <w:r w:rsidRPr="005D3DB1">
        <w:rPr>
          <w:rFonts w:ascii="Times New Roman" w:hAnsi="Times New Roman" w:cs="Times New Roman"/>
          <w:sz w:val="24"/>
          <w:szCs w:val="24"/>
          <w:lang w:val="ru-RU" w:eastAsia="bg-BG"/>
        </w:rPr>
        <w:t xml:space="preserve"> </w:t>
      </w:r>
      <w:proofErr w:type="gramStart"/>
      <w:r w:rsidRPr="005D3DB1">
        <w:rPr>
          <w:rFonts w:ascii="Times New Roman" w:hAnsi="Times New Roman" w:cs="Times New Roman"/>
          <w:sz w:val="24"/>
          <w:szCs w:val="24"/>
          <w:lang w:val="ru-RU" w:eastAsia="bg-BG"/>
        </w:rPr>
        <w:t>в</w:t>
      </w:r>
      <w:r w:rsidRPr="00C60AC1">
        <w:rPr>
          <w:rFonts w:ascii="Times New Roman" w:hAnsi="Times New Roman" w:cs="Times New Roman"/>
          <w:sz w:val="24"/>
          <w:szCs w:val="24"/>
          <w:lang w:val="bg-BG" w:eastAsia="bg-BG"/>
        </w:rPr>
        <w:t xml:space="preserve"> </w:t>
      </w:r>
      <w:r w:rsidRPr="005D3DB1">
        <w:rPr>
          <w:rFonts w:ascii="Times New Roman" w:hAnsi="Times New Roman" w:cs="Times New Roman"/>
          <w:sz w:val="24"/>
          <w:szCs w:val="24"/>
          <w:lang w:val="ru-RU" w:eastAsia="bg-BG"/>
        </w:rPr>
        <w:t>случая</w:t>
      </w:r>
      <w:proofErr w:type="gramEnd"/>
      <w:r w:rsidRPr="005D3DB1">
        <w:rPr>
          <w:rFonts w:ascii="Times New Roman" w:hAnsi="Times New Roman" w:cs="Times New Roman"/>
          <w:sz w:val="24"/>
          <w:szCs w:val="24"/>
          <w:lang w:val="ru-RU" w:eastAsia="bg-BG"/>
        </w:rPr>
        <w:t xml:space="preserve"> да не </w:t>
      </w:r>
      <w:proofErr w:type="spellStart"/>
      <w:r w:rsidRPr="005D3DB1">
        <w:rPr>
          <w:rFonts w:ascii="Times New Roman" w:hAnsi="Times New Roman" w:cs="Times New Roman"/>
          <w:sz w:val="24"/>
          <w:szCs w:val="24"/>
          <w:lang w:val="ru-RU" w:eastAsia="bg-BG"/>
        </w:rPr>
        <w:t>са</w:t>
      </w:r>
      <w:proofErr w:type="spellEnd"/>
      <w:r w:rsidRPr="005D3DB1">
        <w:rPr>
          <w:rFonts w:ascii="Times New Roman" w:hAnsi="Times New Roman" w:cs="Times New Roman"/>
          <w:sz w:val="24"/>
          <w:szCs w:val="24"/>
          <w:lang w:val="ru-RU" w:eastAsia="bg-BG"/>
        </w:rPr>
        <w:t xml:space="preserve"> го налагали – нарушение на </w:t>
      </w:r>
      <w:proofErr w:type="spellStart"/>
      <w:r w:rsidRPr="005D3DB1">
        <w:rPr>
          <w:rFonts w:ascii="Times New Roman" w:hAnsi="Times New Roman" w:cs="Times New Roman"/>
          <w:sz w:val="24"/>
          <w:szCs w:val="24"/>
          <w:lang w:val="ru-RU" w:eastAsia="bg-BG"/>
        </w:rPr>
        <w:t>материалния</w:t>
      </w:r>
      <w:proofErr w:type="spellEnd"/>
      <w:r w:rsidRPr="005D3DB1">
        <w:rPr>
          <w:rFonts w:ascii="Times New Roman" w:hAnsi="Times New Roman" w:cs="Times New Roman"/>
          <w:sz w:val="24"/>
          <w:szCs w:val="24"/>
          <w:lang w:val="ru-RU" w:eastAsia="bg-BG"/>
        </w:rPr>
        <w:t xml:space="preserve"> аспект на чл. 2 от</w:t>
      </w:r>
      <w:r w:rsidRPr="00C60AC1">
        <w:rPr>
          <w:rFonts w:ascii="Times New Roman" w:hAnsi="Times New Roman" w:cs="Times New Roman"/>
          <w:sz w:val="24"/>
          <w:szCs w:val="24"/>
          <w:lang w:val="bg-BG" w:eastAsia="bg-BG"/>
        </w:rPr>
        <w:t xml:space="preserve"> К</w:t>
      </w:r>
      <w:proofErr w:type="spellStart"/>
      <w:r w:rsidRPr="005D3DB1">
        <w:rPr>
          <w:rFonts w:ascii="Times New Roman" w:hAnsi="Times New Roman" w:cs="Times New Roman"/>
          <w:sz w:val="24"/>
          <w:szCs w:val="24"/>
          <w:lang w:val="ru-RU" w:eastAsia="bg-BG"/>
        </w:rPr>
        <w:t>онвенцията</w:t>
      </w:r>
      <w:proofErr w:type="spellEnd"/>
      <w:r w:rsidRPr="00C60AC1">
        <w:rPr>
          <w:rFonts w:ascii="Times New Roman" w:hAnsi="Times New Roman" w:cs="Times New Roman"/>
          <w:sz w:val="24"/>
          <w:szCs w:val="24"/>
          <w:lang w:val="bg-BG" w:eastAsia="bg-BG"/>
        </w:rPr>
        <w:t xml:space="preserve">. </w:t>
      </w:r>
      <w:hyperlink r:id="rId289" w:history="1">
        <w:r w:rsidRPr="00C60AC1">
          <w:rPr>
            <w:rStyle w:val="Hyperlink"/>
            <w:rFonts w:ascii="Times New Roman" w:hAnsi="Times New Roman" w:cs="Times New Roman"/>
            <w:sz w:val="24"/>
            <w:szCs w:val="24"/>
            <w:lang w:val="bg-BG" w:eastAsia="bg-BG"/>
          </w:rPr>
          <w:t>Бюлетин № 27</w:t>
        </w:r>
      </w:hyperlink>
    </w:p>
    <w:p w14:paraId="369977ED" w14:textId="77777777" w:rsidR="00B56589" w:rsidRPr="00C60AC1" w:rsidRDefault="00000000" w:rsidP="00B56589">
      <w:pPr>
        <w:pStyle w:val="NoSpacing"/>
        <w:pBdr>
          <w:bottom w:val="single" w:sz="4" w:space="1" w:color="auto"/>
        </w:pBdr>
        <w:jc w:val="both"/>
        <w:rPr>
          <w:rStyle w:val="Hyperlink"/>
          <w:rFonts w:ascii="Times New Roman" w:hAnsi="Times New Roman" w:cs="Times New Roman"/>
          <w:bCs/>
          <w:i/>
          <w:iCs/>
          <w:u w:val="none"/>
          <w:lang w:val="sr-Cyrl-CS"/>
        </w:rPr>
      </w:pPr>
      <w:hyperlink r:id="rId290" w:history="1">
        <w:r w:rsidR="00B56589" w:rsidRPr="00C60AC1">
          <w:rPr>
            <w:rStyle w:val="Hyperlink"/>
            <w:rFonts w:ascii="Times New Roman" w:hAnsi="Times New Roman" w:cs="Times New Roman"/>
            <w:bCs/>
            <w:i/>
            <w:iCs/>
            <w:sz w:val="24"/>
            <w:szCs w:val="24"/>
            <w:u w:val="none"/>
            <w:lang w:val="sr-Cyrl-CS"/>
          </w:rPr>
          <w:t>Guerdner and Others v. France (no. 68780/10)</w:t>
        </w:r>
      </w:hyperlink>
    </w:p>
    <w:p w14:paraId="389A7E6A" w14:textId="77777777" w:rsidR="00766617" w:rsidRPr="00C60AC1" w:rsidRDefault="00766617" w:rsidP="00D117CE">
      <w:pPr>
        <w:spacing w:line="240" w:lineRule="auto"/>
        <w:contextualSpacing/>
        <w:jc w:val="both"/>
        <w:rPr>
          <w:rFonts w:ascii="Times New Roman" w:hAnsi="Times New Roman" w:cs="Times New Roman"/>
          <w:sz w:val="24"/>
          <w:szCs w:val="24"/>
        </w:rPr>
      </w:pPr>
    </w:p>
    <w:p w14:paraId="19F06EA5" w14:textId="77777777" w:rsidR="00D117CE" w:rsidRPr="00C60AC1" w:rsidRDefault="00D117CE" w:rsidP="00D117CE">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Независимо от причината за смъртта </w:t>
      </w:r>
      <w:r w:rsidRPr="005D3DB1">
        <w:rPr>
          <w:rFonts w:ascii="Times New Roman" w:hAnsi="Times New Roman" w:cs="Times New Roman"/>
          <w:sz w:val="24"/>
          <w:szCs w:val="24"/>
          <w:lang w:val="ru-RU"/>
        </w:rPr>
        <w:t xml:space="preserve">на </w:t>
      </w:r>
      <w:r w:rsidRPr="00C60AC1">
        <w:rPr>
          <w:rFonts w:ascii="Times New Roman" w:hAnsi="Times New Roman" w:cs="Times New Roman"/>
          <w:sz w:val="24"/>
          <w:szCs w:val="24"/>
        </w:rPr>
        <w:t xml:space="preserve">Ангел Димитров-Чората, тя е настъпила докато е бил под контрола на полицията и е несъмнено, че е бил малтретиран. Властите не са спазили и задължението си за ефективно разследване. В наказателното производство ВКС не само е оставил без отговор въпроса за необходимостта и пропорционалността на използваната сила, но е приел поведението на полицаите за законосъобразно, тъй като не е причинило смъртта, без да разграничи действията им и да отдаде значение на данните за побой и задушаване. </w:t>
      </w:r>
      <w:hyperlink r:id="rId291" w:history="1">
        <w:r w:rsidRPr="00C60AC1">
          <w:rPr>
            <w:rStyle w:val="Hyperlink"/>
            <w:rFonts w:ascii="Times New Roman" w:hAnsi="Times New Roman" w:cs="Times New Roman"/>
            <w:sz w:val="24"/>
            <w:szCs w:val="24"/>
          </w:rPr>
          <w:t>Бюлетин № 31</w:t>
        </w:r>
      </w:hyperlink>
    </w:p>
    <w:p w14:paraId="37D16404" w14:textId="77777777" w:rsidR="00D117CE" w:rsidRPr="00C60AC1" w:rsidRDefault="00000000" w:rsidP="00766617">
      <w:pPr>
        <w:pBdr>
          <w:bottom w:val="single" w:sz="4" w:space="1" w:color="auto"/>
        </w:pBdr>
        <w:spacing w:line="240" w:lineRule="auto"/>
        <w:contextualSpacing/>
        <w:jc w:val="both"/>
        <w:rPr>
          <w:rStyle w:val="s6b621b36"/>
          <w:rFonts w:ascii="Times New Roman" w:hAnsi="Times New Roman" w:cs="Times New Roman"/>
          <w:i/>
          <w:sz w:val="24"/>
          <w:szCs w:val="24"/>
        </w:rPr>
      </w:pPr>
      <w:hyperlink r:id="rId292" w:anchor="%7B%22appno%22:[%2277938/11%22]%7D" w:history="1">
        <w:proofErr w:type="spellStart"/>
        <w:r w:rsidR="00D117CE" w:rsidRPr="00C60AC1">
          <w:rPr>
            <w:rStyle w:val="Hyperlink"/>
            <w:rFonts w:ascii="Times New Roman" w:hAnsi="Times New Roman" w:cs="Times New Roman"/>
            <w:i/>
            <w:sz w:val="24"/>
            <w:szCs w:val="24"/>
            <w:lang w:eastAsia="bg-BG"/>
          </w:rPr>
          <w:t>Dimitrov</w:t>
        </w:r>
        <w:proofErr w:type="spellEnd"/>
        <w:r w:rsidR="00D117CE" w:rsidRPr="00C60AC1">
          <w:rPr>
            <w:rStyle w:val="Hyperlink"/>
            <w:rFonts w:ascii="Times New Roman" w:hAnsi="Times New Roman" w:cs="Times New Roman"/>
            <w:i/>
            <w:sz w:val="24"/>
            <w:szCs w:val="24"/>
            <w:lang w:eastAsia="bg-BG"/>
          </w:rPr>
          <w:t xml:space="preserve"> </w:t>
        </w:r>
        <w:proofErr w:type="spellStart"/>
        <w:r w:rsidR="00D117CE" w:rsidRPr="00C60AC1">
          <w:rPr>
            <w:rStyle w:val="Hyperlink"/>
            <w:rFonts w:ascii="Times New Roman" w:hAnsi="Times New Roman" w:cs="Times New Roman"/>
            <w:i/>
            <w:sz w:val="24"/>
            <w:szCs w:val="24"/>
            <w:lang w:eastAsia="bg-BG"/>
          </w:rPr>
          <w:t>and</w:t>
        </w:r>
        <w:proofErr w:type="spellEnd"/>
        <w:r w:rsidR="00D117CE" w:rsidRPr="00C60AC1">
          <w:rPr>
            <w:rStyle w:val="Hyperlink"/>
            <w:rFonts w:ascii="Times New Roman" w:hAnsi="Times New Roman" w:cs="Times New Roman"/>
            <w:i/>
            <w:sz w:val="24"/>
            <w:szCs w:val="24"/>
            <w:lang w:eastAsia="bg-BG"/>
          </w:rPr>
          <w:t xml:space="preserve"> </w:t>
        </w:r>
        <w:proofErr w:type="spellStart"/>
        <w:r w:rsidR="00D117CE" w:rsidRPr="00C60AC1">
          <w:rPr>
            <w:rStyle w:val="Hyperlink"/>
            <w:rFonts w:ascii="Times New Roman" w:hAnsi="Times New Roman" w:cs="Times New Roman"/>
            <w:i/>
            <w:sz w:val="24"/>
            <w:szCs w:val="24"/>
            <w:lang w:eastAsia="bg-BG"/>
          </w:rPr>
          <w:t>others</w:t>
        </w:r>
        <w:proofErr w:type="spellEnd"/>
        <w:r w:rsidR="00D117CE" w:rsidRPr="00C60AC1">
          <w:rPr>
            <w:rStyle w:val="Hyperlink"/>
            <w:rFonts w:ascii="Times New Roman" w:hAnsi="Times New Roman" w:cs="Times New Roman"/>
            <w:i/>
            <w:sz w:val="24"/>
            <w:szCs w:val="24"/>
            <w:lang w:eastAsia="bg-BG"/>
          </w:rPr>
          <w:t xml:space="preserve"> v. </w:t>
        </w:r>
        <w:proofErr w:type="spellStart"/>
        <w:r w:rsidR="00D117CE" w:rsidRPr="00C60AC1">
          <w:rPr>
            <w:rStyle w:val="Hyperlink"/>
            <w:rFonts w:ascii="Times New Roman" w:hAnsi="Times New Roman" w:cs="Times New Roman"/>
            <w:i/>
            <w:sz w:val="24"/>
            <w:szCs w:val="24"/>
            <w:lang w:eastAsia="bg-BG"/>
          </w:rPr>
          <w:t>Bulgaria</w:t>
        </w:r>
        <w:proofErr w:type="spellEnd"/>
        <w:r w:rsidR="00D117CE" w:rsidRPr="00C60AC1">
          <w:rPr>
            <w:rStyle w:val="Hyperlink"/>
            <w:rFonts w:ascii="Times New Roman" w:hAnsi="Times New Roman" w:cs="Times New Roman"/>
            <w:i/>
            <w:sz w:val="24"/>
            <w:szCs w:val="24"/>
            <w:lang w:eastAsia="bg-BG"/>
          </w:rPr>
          <w:t xml:space="preserve"> (</w:t>
        </w:r>
        <w:proofErr w:type="spellStart"/>
        <w:r w:rsidR="00D117CE" w:rsidRPr="00C60AC1">
          <w:rPr>
            <w:rStyle w:val="Hyperlink"/>
            <w:rFonts w:ascii="Times New Roman" w:hAnsi="Times New Roman" w:cs="Times New Roman"/>
            <w:i/>
            <w:sz w:val="24"/>
            <w:szCs w:val="24"/>
          </w:rPr>
          <w:t>no</w:t>
        </w:r>
        <w:proofErr w:type="spellEnd"/>
      </w:hyperlink>
      <w:r w:rsidR="00D117CE" w:rsidRPr="00C60AC1">
        <w:rPr>
          <w:rStyle w:val="s6b621b36"/>
          <w:rFonts w:ascii="Times New Roman" w:hAnsi="Times New Roman" w:cs="Times New Roman"/>
          <w:i/>
          <w:sz w:val="24"/>
          <w:szCs w:val="24"/>
          <w:u w:val="single"/>
        </w:rPr>
        <w:t xml:space="preserve">. </w:t>
      </w:r>
      <w:hyperlink r:id="rId293" w:anchor="%7B%22appno%22:[%2277938/11%22]%7D" w:tgtFrame="_blank" w:history="1">
        <w:r w:rsidR="00D117CE" w:rsidRPr="00C60AC1">
          <w:rPr>
            <w:rStyle w:val="Hyperlink"/>
            <w:rFonts w:ascii="Times New Roman" w:hAnsi="Times New Roman" w:cs="Times New Roman"/>
            <w:i/>
            <w:sz w:val="24"/>
            <w:szCs w:val="24"/>
          </w:rPr>
          <w:t>77938/11</w:t>
        </w:r>
      </w:hyperlink>
      <w:r w:rsidR="00D117CE" w:rsidRPr="00C60AC1">
        <w:rPr>
          <w:rStyle w:val="s6b621b36"/>
          <w:rFonts w:ascii="Times New Roman" w:hAnsi="Times New Roman" w:cs="Times New Roman"/>
          <w:i/>
          <w:sz w:val="24"/>
          <w:szCs w:val="24"/>
        </w:rPr>
        <w:t>)</w:t>
      </w:r>
    </w:p>
    <w:p w14:paraId="76F6D081" w14:textId="77777777" w:rsidR="009D61A5" w:rsidRPr="00C60AC1" w:rsidRDefault="009D61A5" w:rsidP="009D61A5">
      <w:pPr>
        <w:pStyle w:val="JuPara"/>
        <w:ind w:firstLine="0"/>
        <w:rPr>
          <w:szCs w:val="24"/>
          <w:lang w:val="bg-BG"/>
        </w:rPr>
      </w:pPr>
      <w:r w:rsidRPr="00C60AC1">
        <w:rPr>
          <w:szCs w:val="24"/>
          <w:lang w:val="bg-BG"/>
        </w:rPr>
        <w:t xml:space="preserve">Съдът обявява за явно необоснована жалбата на роднините на убит при полицейска акция. Починалият е използвал мощна кола като оръжие срещу полицаите и е представлявал реална и непосредствена заплаха за живота и здравето им. Употребената срещу него сила е била „абсолютно необходима за защита от незаконно насилие“. </w:t>
      </w:r>
      <w:hyperlink r:id="rId294" w:history="1">
        <w:r w:rsidRPr="00C60AC1">
          <w:rPr>
            <w:rStyle w:val="Hyperlink"/>
            <w:szCs w:val="24"/>
            <w:lang w:val="bg-BG"/>
          </w:rPr>
          <w:t>Бюлетин № 32</w:t>
        </w:r>
      </w:hyperlink>
    </w:p>
    <w:p w14:paraId="75A9EA02" w14:textId="77777777" w:rsidR="009D61A5" w:rsidRPr="00C60AC1" w:rsidRDefault="00000000" w:rsidP="009D61A5">
      <w:pPr>
        <w:pStyle w:val="JuPara"/>
        <w:pBdr>
          <w:bottom w:val="single" w:sz="4" w:space="1" w:color="auto"/>
        </w:pBdr>
        <w:ind w:firstLine="0"/>
        <w:rPr>
          <w:i/>
          <w:szCs w:val="24"/>
          <w:lang w:val="bg-BG" w:eastAsia="bg-BG"/>
        </w:rPr>
      </w:pPr>
      <w:hyperlink r:id="rId295" w:anchor="{%22languageisocode%22:[%22ENG%22],%22respondent%22:[%22BGR%22],%22documentcollectionid2%22:[%22JUDGMENTS%22,%22DECISIONS%22],%22kpdate%22:[%222014-09-01T00:00:00.0Z%22,%222014-09-30T00:00:00.0Z%22],%22itemid%22:[%22001-147700%22]}" w:history="1">
        <w:proofErr w:type="spellStart"/>
        <w:r w:rsidR="009D61A5" w:rsidRPr="00C60AC1">
          <w:rPr>
            <w:rStyle w:val="Hyperlink"/>
            <w:i/>
            <w:szCs w:val="24"/>
            <w:lang w:val="bg-BG" w:eastAsia="bg-BG"/>
          </w:rPr>
          <w:t>Tonkevi</w:t>
        </w:r>
        <w:proofErr w:type="spellEnd"/>
        <w:r w:rsidR="009D61A5" w:rsidRPr="00C60AC1">
          <w:rPr>
            <w:rStyle w:val="Hyperlink"/>
            <w:i/>
            <w:szCs w:val="24"/>
            <w:lang w:val="bg-BG" w:eastAsia="bg-BG"/>
          </w:rPr>
          <w:t xml:space="preserve"> v. </w:t>
        </w:r>
        <w:proofErr w:type="spellStart"/>
        <w:r w:rsidR="009D61A5" w:rsidRPr="00C60AC1">
          <w:rPr>
            <w:rStyle w:val="Hyperlink"/>
            <w:i/>
            <w:szCs w:val="24"/>
            <w:lang w:val="bg-BG" w:eastAsia="bg-BG"/>
          </w:rPr>
          <w:t>Bulgaria</w:t>
        </w:r>
        <w:proofErr w:type="spellEnd"/>
        <w:r w:rsidR="009D61A5" w:rsidRPr="00C60AC1">
          <w:rPr>
            <w:rStyle w:val="Hyperlink"/>
            <w:i/>
            <w:szCs w:val="24"/>
            <w:lang w:val="bg-BG" w:eastAsia="bg-BG"/>
          </w:rPr>
          <w:t xml:space="preserve"> (</w:t>
        </w:r>
        <w:proofErr w:type="spellStart"/>
        <w:r w:rsidR="009D61A5" w:rsidRPr="00C60AC1">
          <w:rPr>
            <w:rStyle w:val="Hyperlink"/>
            <w:i/>
            <w:szCs w:val="24"/>
            <w:lang w:val="bg-BG" w:eastAsia="bg-BG"/>
          </w:rPr>
          <w:t>no</w:t>
        </w:r>
        <w:proofErr w:type="spellEnd"/>
        <w:r w:rsidR="009D61A5" w:rsidRPr="00C60AC1">
          <w:rPr>
            <w:rStyle w:val="Hyperlink"/>
            <w:i/>
            <w:szCs w:val="24"/>
            <w:lang w:val="bg-BG" w:eastAsia="bg-BG"/>
          </w:rPr>
          <w:t>. 21302/13)</w:t>
        </w:r>
      </w:hyperlink>
      <w:r w:rsidR="009D61A5" w:rsidRPr="00C60AC1">
        <w:rPr>
          <w:i/>
          <w:szCs w:val="24"/>
          <w:lang w:val="bg-BG" w:eastAsia="bg-BG"/>
        </w:rPr>
        <w:t xml:space="preserve"> – решение по допустимостта</w:t>
      </w:r>
    </w:p>
    <w:p w14:paraId="12834664" w14:textId="77777777" w:rsidR="009D61A5" w:rsidRPr="00C60AC1" w:rsidRDefault="009D61A5" w:rsidP="009D61A5">
      <w:pPr>
        <w:pStyle w:val="JuPara"/>
        <w:ind w:firstLine="0"/>
        <w:rPr>
          <w:szCs w:val="24"/>
          <w:lang w:val="bg-BG"/>
        </w:rPr>
      </w:pPr>
    </w:p>
    <w:p w14:paraId="513020F3" w14:textId="77777777" w:rsidR="00964CB0" w:rsidRPr="00C60AC1" w:rsidRDefault="00964CB0" w:rsidP="00964CB0">
      <w:pPr>
        <w:suppressAutoHyphens w:val="0"/>
        <w:autoSpaceDE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Подзаконов нормативен акт относно допустимата употреба на огнестрелно оръжие от жандармерията, който е в противоречие със закон, създава правна несигурност. Активното участие на военнослужещи от поделението на самите замесени жандармеристи е опорочило независимостта на цялото разследване. </w:t>
      </w:r>
      <w:hyperlink r:id="rId296" w:history="1">
        <w:r w:rsidRPr="00C60AC1">
          <w:rPr>
            <w:rStyle w:val="Hyperlink"/>
            <w:rFonts w:ascii="Times New Roman" w:hAnsi="Times New Roman" w:cs="Times New Roman"/>
            <w:sz w:val="24"/>
            <w:szCs w:val="24"/>
          </w:rPr>
          <w:t>Бюлетин № 32</w:t>
        </w:r>
      </w:hyperlink>
    </w:p>
    <w:p w14:paraId="3E6CF414" w14:textId="77777777" w:rsidR="00964CB0" w:rsidRPr="00C60AC1" w:rsidRDefault="00000000" w:rsidP="00964CB0">
      <w:pPr>
        <w:pBdr>
          <w:bottom w:val="single" w:sz="4" w:space="1" w:color="auto"/>
        </w:pBdr>
        <w:suppressAutoHyphens w:val="0"/>
        <w:autoSpaceDE w:val="0"/>
        <w:spacing w:after="0" w:line="240" w:lineRule="auto"/>
        <w:jc w:val="both"/>
        <w:rPr>
          <w:rFonts w:ascii="Times New Roman" w:hAnsi="Times New Roman" w:cs="Times New Roman"/>
          <w:sz w:val="24"/>
          <w:szCs w:val="24"/>
        </w:rPr>
      </w:pPr>
      <w:hyperlink r:id="rId297" w:history="1">
        <w:proofErr w:type="spellStart"/>
        <w:r w:rsidR="00964CB0" w:rsidRPr="00C60AC1">
          <w:rPr>
            <w:rStyle w:val="Hyperlink"/>
            <w:rFonts w:ascii="Times New Roman" w:hAnsi="Times New Roman" w:cs="Times New Roman"/>
            <w:i/>
            <w:sz w:val="24"/>
            <w:szCs w:val="24"/>
          </w:rPr>
          <w:t>Atiman</w:t>
        </w:r>
        <w:proofErr w:type="spellEnd"/>
        <w:r w:rsidR="00964CB0" w:rsidRPr="00C60AC1">
          <w:rPr>
            <w:rStyle w:val="Hyperlink"/>
            <w:rFonts w:ascii="Times New Roman" w:hAnsi="Times New Roman" w:cs="Times New Roman"/>
            <w:i/>
            <w:sz w:val="24"/>
            <w:szCs w:val="24"/>
          </w:rPr>
          <w:t xml:space="preserve"> v. </w:t>
        </w:r>
        <w:proofErr w:type="spellStart"/>
        <w:r w:rsidR="00964CB0" w:rsidRPr="00C60AC1">
          <w:rPr>
            <w:rStyle w:val="Hyperlink"/>
            <w:rFonts w:ascii="Times New Roman" w:hAnsi="Times New Roman" w:cs="Times New Roman"/>
            <w:i/>
            <w:sz w:val="24"/>
            <w:szCs w:val="24"/>
          </w:rPr>
          <w:t>Turkey</w:t>
        </w:r>
        <w:proofErr w:type="spellEnd"/>
        <w:r w:rsidR="00964CB0" w:rsidRPr="00C60AC1">
          <w:rPr>
            <w:rStyle w:val="Hyperlink"/>
            <w:rFonts w:ascii="Times New Roman" w:hAnsi="Times New Roman" w:cs="Times New Roman"/>
            <w:i/>
            <w:sz w:val="24"/>
            <w:szCs w:val="24"/>
          </w:rPr>
          <w:t xml:space="preserve"> (</w:t>
        </w:r>
        <w:proofErr w:type="spellStart"/>
        <w:r w:rsidR="00964CB0" w:rsidRPr="00C60AC1">
          <w:rPr>
            <w:rStyle w:val="Hyperlink"/>
            <w:rFonts w:ascii="Times New Roman" w:hAnsi="Times New Roman" w:cs="Times New Roman"/>
            <w:i/>
            <w:sz w:val="24"/>
            <w:szCs w:val="24"/>
          </w:rPr>
          <w:t>no</w:t>
        </w:r>
        <w:proofErr w:type="spellEnd"/>
        <w:r w:rsidR="00964CB0" w:rsidRPr="00C60AC1">
          <w:rPr>
            <w:rStyle w:val="Hyperlink"/>
            <w:rFonts w:ascii="Times New Roman" w:hAnsi="Times New Roman" w:cs="Times New Roman"/>
            <w:i/>
            <w:sz w:val="24"/>
            <w:szCs w:val="24"/>
          </w:rPr>
          <w:t>. 62279/09)</w:t>
        </w:r>
      </w:hyperlink>
    </w:p>
    <w:p w14:paraId="74DC6905" w14:textId="2B89E627" w:rsidR="009D61A5" w:rsidRPr="00C60AC1" w:rsidRDefault="009D61A5" w:rsidP="00D117CE">
      <w:pPr>
        <w:spacing w:line="240" w:lineRule="auto"/>
        <w:contextualSpacing/>
        <w:jc w:val="both"/>
        <w:rPr>
          <w:rStyle w:val="s6b621b36"/>
          <w:rFonts w:ascii="Times New Roman" w:hAnsi="Times New Roman" w:cs="Times New Roman"/>
          <w:i/>
          <w:sz w:val="24"/>
          <w:szCs w:val="24"/>
        </w:rPr>
      </w:pPr>
    </w:p>
    <w:p w14:paraId="3FDFE07E" w14:textId="77777777" w:rsidR="00F73595" w:rsidRDefault="00294385" w:rsidP="00F73595">
      <w:pPr>
        <w:spacing w:before="100" w:beforeAutospacing="1" w:line="240" w:lineRule="auto"/>
        <w:contextualSpacing/>
        <w:jc w:val="both"/>
        <w:rPr>
          <w:rFonts w:ascii="Times New Roman" w:hAnsi="Times New Roman" w:cs="Times New Roman"/>
          <w:iCs/>
          <w:sz w:val="24"/>
          <w:szCs w:val="24"/>
        </w:rPr>
      </w:pPr>
      <w:r w:rsidRPr="00C60AC1">
        <w:rPr>
          <w:rFonts w:ascii="Times New Roman" w:hAnsi="Times New Roman" w:cs="Times New Roman"/>
          <w:bCs/>
          <w:sz w:val="24"/>
          <w:szCs w:val="24"/>
        </w:rPr>
        <w:t xml:space="preserve">Съдът намира разследването на употребената при операция за потушаване на размирици в затвора смъртоносна сила, в резултат на която са загинали затворници, за неефективно, в нарушение на чл. 2 в процедурния му аспект, поради закъснението да бъде започнато, неспазването на изискването за независимост и безпристрастност, недостатъчната възможност за участие на семействата на починалите и забавянията в производството. Съдът установява и нарушение на чл. 2 в материалния му аспект. Операцията не е била </w:t>
      </w:r>
      <w:r w:rsidRPr="00C60AC1">
        <w:rPr>
          <w:rFonts w:ascii="Times New Roman" w:hAnsi="Times New Roman" w:cs="Times New Roman"/>
          <w:bCs/>
          <w:sz w:val="24"/>
          <w:szCs w:val="24"/>
        </w:rPr>
        <w:lastRenderedPageBreak/>
        <w:t xml:space="preserve">проведена контролирано и систематично и не са били дадени ясни заповеди и инструкции, насочени към минимизиране на жертвите. Властите не са обмислили използването на по-меки средства за справяне с кризата, в т.ч. преговори. Употребата на смъртоносна сила е била неизбирателна и прекомерна и на ранените не е била оказана адекватна медицинска помощ. Властите не са дали обяснения за конкретните обстоятелства, при които близките на жалбоподателките са загубили живота си. </w:t>
      </w:r>
      <w:hyperlink r:id="rId298" w:history="1">
        <w:r w:rsidR="002F1F46" w:rsidRPr="00C60AC1">
          <w:rPr>
            <w:rStyle w:val="Hyperlink"/>
            <w:rFonts w:ascii="Times New Roman" w:hAnsi="Times New Roman" w:cs="Times New Roman"/>
            <w:iCs/>
            <w:sz w:val="24"/>
            <w:szCs w:val="24"/>
          </w:rPr>
          <w:t>Бюлетин № 48</w:t>
        </w:r>
      </w:hyperlink>
      <w:r w:rsidR="002F1F46" w:rsidRPr="00C60AC1">
        <w:rPr>
          <w:rFonts w:ascii="Times New Roman" w:hAnsi="Times New Roman" w:cs="Times New Roman"/>
          <w:iCs/>
          <w:sz w:val="24"/>
          <w:szCs w:val="24"/>
        </w:rPr>
        <w:t xml:space="preserve"> </w:t>
      </w:r>
    </w:p>
    <w:p w14:paraId="63CC915B" w14:textId="3ABC23BC" w:rsidR="007F1945" w:rsidRDefault="00000000" w:rsidP="007F1945">
      <w:pPr>
        <w:pBdr>
          <w:bottom w:val="single" w:sz="4" w:space="1" w:color="auto"/>
        </w:pBdr>
        <w:spacing w:before="100" w:beforeAutospacing="1" w:line="240" w:lineRule="auto"/>
        <w:contextualSpacing/>
        <w:jc w:val="both"/>
        <w:rPr>
          <w:rStyle w:val="Hyperlink"/>
          <w:rFonts w:ascii="Times New Roman" w:hAnsi="Times New Roman" w:cs="Times New Roman"/>
          <w:i/>
          <w:sz w:val="24"/>
          <w:szCs w:val="24"/>
        </w:rPr>
      </w:pPr>
      <w:hyperlink r:id="rId299" w:history="1">
        <w:proofErr w:type="spellStart"/>
        <w:r w:rsidR="00294385" w:rsidRPr="00C60AC1">
          <w:rPr>
            <w:rStyle w:val="Hyperlink"/>
            <w:rFonts w:ascii="Times New Roman" w:hAnsi="Times New Roman" w:cs="Times New Roman"/>
            <w:i/>
            <w:sz w:val="24"/>
            <w:szCs w:val="24"/>
          </w:rPr>
          <w:t>Kukhalashvili</w:t>
        </w:r>
        <w:proofErr w:type="spellEnd"/>
        <w:r w:rsidR="00294385" w:rsidRPr="00C60AC1">
          <w:rPr>
            <w:rStyle w:val="Hyperlink"/>
            <w:rFonts w:ascii="Times New Roman" w:hAnsi="Times New Roman" w:cs="Times New Roman"/>
            <w:i/>
            <w:sz w:val="24"/>
            <w:szCs w:val="24"/>
          </w:rPr>
          <w:t xml:space="preserve"> </w:t>
        </w:r>
        <w:proofErr w:type="spellStart"/>
        <w:r w:rsidR="00294385" w:rsidRPr="00C60AC1">
          <w:rPr>
            <w:rStyle w:val="Hyperlink"/>
            <w:rFonts w:ascii="Times New Roman" w:hAnsi="Times New Roman" w:cs="Times New Roman"/>
            <w:i/>
            <w:sz w:val="24"/>
            <w:szCs w:val="24"/>
          </w:rPr>
          <w:t>and</w:t>
        </w:r>
        <w:proofErr w:type="spellEnd"/>
        <w:r w:rsidR="00294385" w:rsidRPr="00C60AC1">
          <w:rPr>
            <w:rStyle w:val="Hyperlink"/>
            <w:rFonts w:ascii="Times New Roman" w:hAnsi="Times New Roman" w:cs="Times New Roman"/>
            <w:i/>
            <w:sz w:val="24"/>
            <w:szCs w:val="24"/>
          </w:rPr>
          <w:t xml:space="preserve"> </w:t>
        </w:r>
        <w:proofErr w:type="spellStart"/>
        <w:r w:rsidR="00294385" w:rsidRPr="00C60AC1">
          <w:rPr>
            <w:rStyle w:val="Hyperlink"/>
            <w:rFonts w:ascii="Times New Roman" w:hAnsi="Times New Roman" w:cs="Times New Roman"/>
            <w:i/>
            <w:sz w:val="24"/>
            <w:szCs w:val="24"/>
          </w:rPr>
          <w:t>others</w:t>
        </w:r>
        <w:proofErr w:type="spellEnd"/>
        <w:r w:rsidR="00294385" w:rsidRPr="00C60AC1">
          <w:rPr>
            <w:rStyle w:val="Hyperlink"/>
            <w:rFonts w:ascii="Times New Roman" w:hAnsi="Times New Roman" w:cs="Times New Roman"/>
            <w:i/>
            <w:sz w:val="24"/>
            <w:szCs w:val="24"/>
          </w:rPr>
          <w:t xml:space="preserve"> v. </w:t>
        </w:r>
        <w:proofErr w:type="spellStart"/>
        <w:r w:rsidR="00294385" w:rsidRPr="00C60AC1">
          <w:rPr>
            <w:rStyle w:val="Hyperlink"/>
            <w:rFonts w:ascii="Times New Roman" w:hAnsi="Times New Roman" w:cs="Times New Roman"/>
            <w:i/>
            <w:sz w:val="24"/>
            <w:szCs w:val="24"/>
          </w:rPr>
          <w:t>Georgia</w:t>
        </w:r>
        <w:proofErr w:type="spellEnd"/>
        <w:r w:rsidR="00294385" w:rsidRPr="00C60AC1">
          <w:rPr>
            <w:rStyle w:val="Hyperlink"/>
            <w:rFonts w:ascii="Times New Roman" w:hAnsi="Times New Roman" w:cs="Times New Roman"/>
            <w:i/>
            <w:sz w:val="24"/>
            <w:szCs w:val="24"/>
          </w:rPr>
          <w:t xml:space="preserve"> (</w:t>
        </w:r>
        <w:proofErr w:type="spellStart"/>
        <w:r w:rsidR="00294385" w:rsidRPr="00C60AC1">
          <w:rPr>
            <w:rStyle w:val="Hyperlink"/>
            <w:rFonts w:ascii="Times New Roman" w:hAnsi="Times New Roman" w:cs="Times New Roman"/>
            <w:i/>
            <w:sz w:val="24"/>
            <w:szCs w:val="24"/>
          </w:rPr>
          <w:t>nos</w:t>
        </w:r>
        <w:proofErr w:type="spellEnd"/>
        <w:r w:rsidR="00294385" w:rsidRPr="00C60AC1">
          <w:rPr>
            <w:rStyle w:val="Hyperlink"/>
            <w:rFonts w:ascii="Times New Roman" w:hAnsi="Times New Roman" w:cs="Times New Roman"/>
            <w:i/>
            <w:sz w:val="24"/>
            <w:szCs w:val="24"/>
          </w:rPr>
          <w:t>. 8938/07, 41891/07)</w:t>
        </w:r>
      </w:hyperlink>
    </w:p>
    <w:p w14:paraId="228827BC" w14:textId="0209EFA5" w:rsidR="007F1945" w:rsidRPr="007F1945" w:rsidRDefault="007F1945" w:rsidP="000A6AFE">
      <w:pPr>
        <w:pStyle w:val="s3ca103cc"/>
        <w:spacing w:before="0" w:beforeAutospacing="0" w:after="0" w:afterAutospacing="0"/>
        <w:jc w:val="both"/>
        <w:rPr>
          <w:rStyle w:val="sb8d990e2"/>
        </w:rPr>
      </w:pPr>
      <w:r w:rsidRPr="007F1945">
        <w:rPr>
          <w:rStyle w:val="sb8d990e2"/>
        </w:rPr>
        <w:t>Оплакването за нарушението на материалния аспект на чл. 2 свързано с употребата на сила при задържането на г-н И.И. е необосновано, тъй като установените от експертизите травматични увреждания нямат връзка с настъпването на смъртта, а полицаите е нямало как да знаят, че г-н И.И. има сърдечно заболяване, което в ситуация на физическо усилие (бягство, борба с полицаите при опит да му сложат белезници) е причинило смъртта в рамките на минути. В допълнение полицаите са повикали своевременно линейка, която е пристигнала в рамките на 10 минути. При тези обстоятелства не може да се каже, че властите не са осигурили бърза медицинска помощ на г-н И.И. с оглед спасяване на живота му</w:t>
      </w:r>
      <w:r>
        <w:rPr>
          <w:rStyle w:val="sb8d990e2"/>
        </w:rPr>
        <w:t>.</w:t>
      </w:r>
      <w:r w:rsidR="00613CC9">
        <w:rPr>
          <w:rStyle w:val="sb8d990e2"/>
        </w:rPr>
        <w:t xml:space="preserve"> </w:t>
      </w:r>
      <w:hyperlink r:id="rId300" w:history="1">
        <w:r w:rsidR="00613CC9" w:rsidRPr="00613CC9">
          <w:rPr>
            <w:rStyle w:val="Hyperlink"/>
          </w:rPr>
          <w:t>Бюлетин № 59</w:t>
        </w:r>
      </w:hyperlink>
    </w:p>
    <w:p w14:paraId="77F77F26" w14:textId="35A27D37" w:rsidR="007F1945" w:rsidRDefault="00000000" w:rsidP="000A6AFE">
      <w:pPr>
        <w:spacing w:after="0" w:line="240" w:lineRule="auto"/>
        <w:contextualSpacing/>
        <w:jc w:val="both"/>
        <w:rPr>
          <w:rStyle w:val="sb8d990e2"/>
          <w:rFonts w:ascii="Times New Roman" w:hAnsi="Times New Roman" w:cs="Times New Roman"/>
          <w:i/>
          <w:iCs/>
        </w:rPr>
      </w:pPr>
      <w:hyperlink r:id="rId301" w:history="1">
        <w:r w:rsidR="007F1945" w:rsidRPr="007F1945">
          <w:rPr>
            <w:rStyle w:val="Hyperlink"/>
            <w:rFonts w:ascii="Times New Roman" w:hAnsi="Times New Roman" w:cs="Times New Roman"/>
            <w:i/>
            <w:iCs/>
          </w:rPr>
          <w:t xml:space="preserve">I.I. </w:t>
        </w:r>
        <w:proofErr w:type="spellStart"/>
        <w:r w:rsidR="007F1945" w:rsidRPr="007F1945">
          <w:rPr>
            <w:rStyle w:val="Hyperlink"/>
            <w:rFonts w:ascii="Times New Roman" w:hAnsi="Times New Roman" w:cs="Times New Roman"/>
            <w:i/>
            <w:iCs/>
          </w:rPr>
          <w:t>and</w:t>
        </w:r>
        <w:proofErr w:type="spellEnd"/>
        <w:r w:rsidR="007F1945" w:rsidRPr="007F1945">
          <w:rPr>
            <w:rStyle w:val="Hyperlink"/>
            <w:rFonts w:ascii="Times New Roman" w:hAnsi="Times New Roman" w:cs="Times New Roman"/>
            <w:i/>
            <w:iCs/>
          </w:rPr>
          <w:t xml:space="preserve"> M.S. </w:t>
        </w:r>
        <w:proofErr w:type="spellStart"/>
        <w:r w:rsidR="007F1945" w:rsidRPr="007F1945">
          <w:rPr>
            <w:rStyle w:val="Hyperlink"/>
            <w:rFonts w:ascii="Times New Roman" w:hAnsi="Times New Roman" w:cs="Times New Roman"/>
            <w:i/>
            <w:iCs/>
          </w:rPr>
          <w:t>against</w:t>
        </w:r>
        <w:proofErr w:type="spellEnd"/>
        <w:r w:rsidR="007F1945" w:rsidRPr="007F1945">
          <w:rPr>
            <w:rStyle w:val="Hyperlink"/>
            <w:rFonts w:ascii="Times New Roman" w:hAnsi="Times New Roman" w:cs="Times New Roman"/>
            <w:i/>
            <w:iCs/>
          </w:rPr>
          <w:t xml:space="preserve"> </w:t>
        </w:r>
        <w:proofErr w:type="spellStart"/>
        <w:r w:rsidR="007F1945" w:rsidRPr="007F1945">
          <w:rPr>
            <w:rStyle w:val="Hyperlink"/>
            <w:rFonts w:ascii="Times New Roman" w:hAnsi="Times New Roman" w:cs="Times New Roman"/>
            <w:i/>
            <w:iCs/>
          </w:rPr>
          <w:t>Bulgaria</w:t>
        </w:r>
        <w:proofErr w:type="spellEnd"/>
      </w:hyperlink>
      <w:r w:rsidR="007F1945" w:rsidRPr="007F1945">
        <w:rPr>
          <w:rStyle w:val="sb8d990e2"/>
          <w:rFonts w:ascii="Times New Roman" w:hAnsi="Times New Roman" w:cs="Times New Roman"/>
          <w:i/>
          <w:iCs/>
        </w:rPr>
        <w:t xml:space="preserve"> (</w:t>
      </w:r>
      <w:proofErr w:type="spellStart"/>
      <w:r w:rsidR="007F1945" w:rsidRPr="007F1945">
        <w:rPr>
          <w:rStyle w:val="sb8d990e2"/>
          <w:rFonts w:ascii="Times New Roman" w:hAnsi="Times New Roman" w:cs="Times New Roman"/>
          <w:i/>
          <w:iCs/>
        </w:rPr>
        <w:t>no</w:t>
      </w:r>
      <w:proofErr w:type="spellEnd"/>
      <w:r w:rsidR="007F1945" w:rsidRPr="007F1945">
        <w:rPr>
          <w:rStyle w:val="sb8d990e2"/>
          <w:rFonts w:ascii="Times New Roman" w:hAnsi="Times New Roman" w:cs="Times New Roman"/>
          <w:i/>
          <w:iCs/>
        </w:rPr>
        <w:t xml:space="preserve">. </w:t>
      </w:r>
      <w:hyperlink r:id="rId302" w:anchor="{&quot;appno&quot;:[&quot;77370/16&quot;]}" w:tgtFrame="_blank" w:history="1">
        <w:r w:rsidR="007F1945" w:rsidRPr="007F1945">
          <w:rPr>
            <w:rStyle w:val="Hyperlink"/>
            <w:rFonts w:ascii="Times New Roman" w:hAnsi="Times New Roman" w:cs="Times New Roman"/>
            <w:i/>
            <w:iCs/>
          </w:rPr>
          <w:t>77370/16</w:t>
        </w:r>
      </w:hyperlink>
      <w:r w:rsidR="007F1945">
        <w:rPr>
          <w:rStyle w:val="Hyperlink"/>
          <w:rFonts w:ascii="Times New Roman" w:hAnsi="Times New Roman" w:cs="Times New Roman"/>
          <w:i/>
          <w:iCs/>
        </w:rPr>
        <w:t>)</w:t>
      </w:r>
      <w:r w:rsidR="007F1945" w:rsidRPr="007F1945">
        <w:rPr>
          <w:rStyle w:val="sb8d990e2"/>
          <w:rFonts w:ascii="Times New Roman" w:hAnsi="Times New Roman" w:cs="Times New Roman"/>
          <w:i/>
          <w:iCs/>
        </w:rPr>
        <w:t xml:space="preserve"> </w:t>
      </w:r>
      <w:r w:rsidR="007F1945">
        <w:rPr>
          <w:rStyle w:val="sb8d990e2"/>
          <w:rFonts w:ascii="Times New Roman" w:hAnsi="Times New Roman" w:cs="Times New Roman"/>
          <w:i/>
          <w:iCs/>
        </w:rPr>
        <w:t xml:space="preserve"> - </w:t>
      </w:r>
      <w:r w:rsidR="007F1945" w:rsidRPr="007F1945">
        <w:rPr>
          <w:rStyle w:val="sb8d990e2"/>
          <w:rFonts w:ascii="Times New Roman" w:hAnsi="Times New Roman" w:cs="Times New Roman"/>
          <w:i/>
          <w:iCs/>
        </w:rPr>
        <w:t xml:space="preserve">Решение по допустимостта  </w:t>
      </w:r>
    </w:p>
    <w:p w14:paraId="35AA822B" w14:textId="695087A1" w:rsidR="007F1945" w:rsidRDefault="007F1945" w:rsidP="007F1945">
      <w:pPr>
        <w:spacing w:before="100" w:beforeAutospacing="1" w:line="240" w:lineRule="auto"/>
        <w:contextualSpacing/>
        <w:jc w:val="both"/>
        <w:rPr>
          <w:rStyle w:val="sb8d990e2"/>
          <w:rFonts w:ascii="Times New Roman" w:hAnsi="Times New Roman" w:cs="Times New Roman"/>
          <w:i/>
          <w:iCs/>
        </w:rPr>
      </w:pPr>
    </w:p>
    <w:p w14:paraId="40DDEADB" w14:textId="77777777" w:rsidR="005D39FD" w:rsidRPr="00C60AC1" w:rsidRDefault="005D39FD" w:rsidP="005D39FD">
      <w:pPr>
        <w:pStyle w:val="Heading3"/>
        <w:rPr>
          <w:rStyle w:val="normal--char"/>
          <w:rFonts w:ascii="Times New Roman" w:hAnsi="Times New Roman"/>
          <w:i/>
          <w:color w:val="000000"/>
          <w:sz w:val="28"/>
          <w:szCs w:val="28"/>
        </w:rPr>
      </w:pPr>
      <w:r w:rsidRPr="00C60AC1">
        <w:rPr>
          <w:rStyle w:val="normal--char"/>
          <w:rFonts w:ascii="Times New Roman" w:hAnsi="Times New Roman"/>
          <w:i/>
          <w:color w:val="000000"/>
          <w:sz w:val="28"/>
          <w:szCs w:val="28"/>
        </w:rPr>
        <w:t>А. Неадекватно планиране на полицейска операция</w:t>
      </w:r>
    </w:p>
    <w:p w14:paraId="1C87BCC3" w14:textId="77777777" w:rsidR="005D39FD" w:rsidRPr="00C60AC1" w:rsidRDefault="005D39FD" w:rsidP="005D39FD">
      <w:pPr>
        <w:pStyle w:val="ju-005fpara-002cleft-002cfirst-0020line-003a-0020-00200-0020cm"/>
        <w:tabs>
          <w:tab w:val="left" w:pos="1350"/>
        </w:tabs>
        <w:spacing w:before="0" w:after="0"/>
        <w:jc w:val="both"/>
        <w:rPr>
          <w:lang w:val="bg-BG"/>
        </w:rPr>
      </w:pPr>
      <w:r w:rsidRPr="00C60AC1">
        <w:rPr>
          <w:rStyle w:val="normal--char"/>
          <w:color w:val="000000"/>
          <w:lang w:val="bg-BG"/>
        </w:rPr>
        <w:t>Смърт, причинена в резултат на изтезание</w:t>
      </w:r>
      <w:r w:rsidRPr="00C60AC1">
        <w:rPr>
          <w:rStyle w:val="normal--char"/>
          <w:color w:val="000000"/>
        </w:rPr>
        <w:t xml:space="preserve"> </w:t>
      </w:r>
      <w:r w:rsidRPr="00C60AC1">
        <w:rPr>
          <w:rStyle w:val="normal--char"/>
          <w:color w:val="000000"/>
          <w:lang w:val="bg-BG"/>
        </w:rPr>
        <w:t xml:space="preserve">в ареста и </w:t>
      </w:r>
      <w:proofErr w:type="spellStart"/>
      <w:r w:rsidRPr="00C60AC1">
        <w:rPr>
          <w:rStyle w:val="normal--char"/>
          <w:color w:val="000000"/>
          <w:lang w:val="bg-BG"/>
        </w:rPr>
        <w:t>непредоставяне</w:t>
      </w:r>
      <w:proofErr w:type="spellEnd"/>
      <w:r w:rsidRPr="00C60AC1">
        <w:rPr>
          <w:rStyle w:val="normal--char"/>
          <w:color w:val="000000"/>
          <w:lang w:val="bg-BG"/>
        </w:rPr>
        <w:t xml:space="preserve"> на адекватно лечение</w:t>
      </w:r>
      <w:r w:rsidRPr="00C60AC1">
        <w:rPr>
          <w:rStyle w:val="normal--char"/>
          <w:color w:val="000000"/>
        </w:rPr>
        <w:t>,</w:t>
      </w:r>
      <w:r w:rsidRPr="00C60AC1">
        <w:rPr>
          <w:rStyle w:val="normal--char"/>
          <w:color w:val="000000"/>
          <w:lang w:val="bg-BG"/>
        </w:rPr>
        <w:t xml:space="preserve"> както и смърт в резултат на неадекватно планиране на полицейска операция, са в нарушение на правото на живот по чл. 2 от Европейската конвенция за правата на човека („ЕКПЧ” или „Конвенцията”). </w:t>
      </w:r>
      <w:hyperlink r:id="rId303" w:history="1">
        <w:r w:rsidRPr="00C60AC1">
          <w:rPr>
            <w:rStyle w:val="Hyperlink"/>
            <w:lang w:val="bg-BG"/>
          </w:rPr>
          <w:t>Бюлетин № 1</w:t>
        </w:r>
      </w:hyperlink>
    </w:p>
    <w:p w14:paraId="1E613938" w14:textId="77777777" w:rsidR="005D39FD" w:rsidRPr="00C60AC1" w:rsidRDefault="00000000" w:rsidP="005D39FD">
      <w:pPr>
        <w:pStyle w:val="Normal1"/>
        <w:spacing w:before="0" w:after="0"/>
        <w:jc w:val="both"/>
        <w:rPr>
          <w:bCs/>
          <w:i/>
          <w:lang w:val="bg-BG"/>
        </w:rPr>
      </w:pPr>
      <w:hyperlink r:id="rId304" w:history="1">
        <w:r w:rsidR="005D39FD" w:rsidRPr="00C60AC1">
          <w:rPr>
            <w:rStyle w:val="Hyperlink"/>
            <w:i/>
          </w:rPr>
          <w:t>Bekirski v. Bulgaria</w:t>
        </w:r>
        <w:r w:rsidR="005D39FD" w:rsidRPr="00C60AC1">
          <w:rPr>
            <w:rStyle w:val="Hyperlink"/>
            <w:bCs/>
            <w:i/>
          </w:rPr>
          <w:t xml:space="preserve"> (</w:t>
        </w:r>
        <w:r w:rsidR="005D39FD" w:rsidRPr="00C60AC1">
          <w:rPr>
            <w:rStyle w:val="Hyperlink"/>
            <w:bCs/>
            <w:i/>
            <w:lang w:val="es-ES_tradnl"/>
          </w:rPr>
          <w:t>no</w:t>
        </w:r>
        <w:r w:rsidR="005D39FD" w:rsidRPr="00C60AC1">
          <w:rPr>
            <w:rStyle w:val="Hyperlink"/>
            <w:bCs/>
            <w:i/>
          </w:rPr>
          <w:t>.</w:t>
        </w:r>
        <w:r w:rsidR="005D39FD" w:rsidRPr="00C60AC1">
          <w:rPr>
            <w:rStyle w:val="Hyperlink"/>
            <w:i/>
            <w:iCs/>
          </w:rPr>
          <w:t xml:space="preserve"> 71420/01</w:t>
        </w:r>
        <w:r w:rsidR="005D39FD" w:rsidRPr="00C60AC1">
          <w:rPr>
            <w:rStyle w:val="Hyperlink"/>
            <w:bCs/>
            <w:i/>
          </w:rPr>
          <w:t>)</w:t>
        </w:r>
      </w:hyperlink>
      <w:r w:rsidR="005D39FD" w:rsidRPr="00C60AC1">
        <w:rPr>
          <w:i/>
        </w:rPr>
        <w:t xml:space="preserve"> и </w:t>
      </w:r>
      <w:r w:rsidR="007D4332">
        <w:fldChar w:fldCharType="begin"/>
      </w:r>
      <w:r w:rsidR="007D4332">
        <w:instrText>HYPERLINK "http://cmiskp.echr.coe.int/tkp197/view.asp?action=html&amp;documentId=873173&amp;portal=hbkm&amp;source=externalbydocnumber&amp;table=F69A27FD8FB86142BF01C1166DEA398649"</w:instrText>
      </w:r>
      <w:r w:rsidR="007D4332">
        <w:fldChar w:fldCharType="separate"/>
      </w:r>
      <w:r w:rsidR="005D39FD" w:rsidRPr="00C60AC1">
        <w:rPr>
          <w:rStyle w:val="Hyperlink"/>
          <w:i/>
        </w:rPr>
        <w:t>Vlaevi v. Bulgaria</w:t>
      </w:r>
      <w:r w:rsidR="005D39FD" w:rsidRPr="00C60AC1">
        <w:rPr>
          <w:rStyle w:val="Hyperlink"/>
          <w:bCs/>
          <w:i/>
        </w:rPr>
        <w:t xml:space="preserve"> (</w:t>
      </w:r>
      <w:r w:rsidR="005D39FD" w:rsidRPr="00C60AC1">
        <w:rPr>
          <w:rStyle w:val="Hyperlink"/>
          <w:i/>
          <w:iCs/>
        </w:rPr>
        <w:t xml:space="preserve">272/05 </w:t>
      </w:r>
      <w:r w:rsidR="005D39FD" w:rsidRPr="00C60AC1">
        <w:rPr>
          <w:rStyle w:val="Hyperlink"/>
          <w:i/>
          <w:iCs/>
          <w:lang w:val="bg-BG"/>
        </w:rPr>
        <w:t>и</w:t>
      </w:r>
      <w:r w:rsidR="005D39FD" w:rsidRPr="00C60AC1">
        <w:rPr>
          <w:rStyle w:val="Hyperlink"/>
          <w:i/>
          <w:iCs/>
        </w:rPr>
        <w:t xml:space="preserve"> 890/05)</w:t>
      </w:r>
      <w:r w:rsidR="007D4332">
        <w:rPr>
          <w:rStyle w:val="Hyperlink"/>
          <w:i/>
          <w:iCs/>
        </w:rPr>
        <w:fldChar w:fldCharType="end"/>
      </w:r>
    </w:p>
    <w:p w14:paraId="12DCCB8C" w14:textId="77777777" w:rsidR="005D39FD" w:rsidRPr="00C60AC1" w:rsidRDefault="005D39FD" w:rsidP="005D39FD">
      <w:pPr>
        <w:pStyle w:val="Normal1"/>
        <w:pBdr>
          <w:top w:val="single" w:sz="4" w:space="0" w:color="auto"/>
        </w:pBdr>
        <w:spacing w:before="0" w:after="0"/>
        <w:ind w:left="720"/>
        <w:jc w:val="both"/>
        <w:rPr>
          <w:lang w:val="bg-BG"/>
        </w:rPr>
      </w:pPr>
      <w:bookmarkStart w:id="20" w:name="Деянов"/>
      <w:bookmarkEnd w:id="20"/>
    </w:p>
    <w:p w14:paraId="3B798829" w14:textId="77777777" w:rsidR="005D39FD" w:rsidRPr="00C60AC1" w:rsidRDefault="005D39FD" w:rsidP="005D39F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Италия не е нарушила задълженията си по чл. 2 от Конвенцията във връзка със смъртта на демонстрант по време на среща на Г-8. </w:t>
      </w:r>
      <w:hyperlink r:id="rId305" w:history="1">
        <w:r w:rsidRPr="00C60AC1">
          <w:rPr>
            <w:rStyle w:val="Hyperlink"/>
            <w:rFonts w:ascii="Times New Roman" w:hAnsi="Times New Roman" w:cs="Times New Roman"/>
            <w:sz w:val="24"/>
            <w:szCs w:val="24"/>
            <w:lang w:val="bg-BG"/>
          </w:rPr>
          <w:t>Бюлетин № 7</w:t>
        </w:r>
      </w:hyperlink>
    </w:p>
    <w:p w14:paraId="40695F9E" w14:textId="77777777" w:rsidR="005D39FD" w:rsidRPr="00C60AC1" w:rsidRDefault="00000000" w:rsidP="005D39FD">
      <w:pPr>
        <w:pBdr>
          <w:bottom w:val="single" w:sz="4" w:space="1" w:color="auto"/>
        </w:pBdr>
        <w:spacing w:after="0" w:line="240" w:lineRule="auto"/>
        <w:jc w:val="both"/>
        <w:rPr>
          <w:rFonts w:ascii="Times New Roman" w:hAnsi="Times New Roman" w:cs="Times New Roman"/>
          <w:i/>
          <w:sz w:val="24"/>
        </w:rPr>
      </w:pPr>
      <w:hyperlink r:id="rId306" w:history="1">
        <w:proofErr w:type="spellStart"/>
        <w:r w:rsidR="005D39FD" w:rsidRPr="00C60AC1">
          <w:rPr>
            <w:rStyle w:val="Hyperlink"/>
            <w:rFonts w:ascii="Times New Roman" w:hAnsi="Times New Roman" w:cs="Times New Roman"/>
            <w:i/>
            <w:sz w:val="24"/>
          </w:rPr>
          <w:t>Giuliani</w:t>
        </w:r>
        <w:proofErr w:type="spellEnd"/>
        <w:r w:rsidR="005D39FD" w:rsidRPr="00C60AC1">
          <w:rPr>
            <w:rStyle w:val="Hyperlink"/>
            <w:rFonts w:ascii="Times New Roman" w:hAnsi="Times New Roman" w:cs="Times New Roman"/>
            <w:i/>
            <w:sz w:val="24"/>
          </w:rPr>
          <w:t xml:space="preserve"> </w:t>
        </w:r>
        <w:proofErr w:type="spellStart"/>
        <w:r w:rsidR="005D39FD" w:rsidRPr="00C60AC1">
          <w:rPr>
            <w:rStyle w:val="Hyperlink"/>
            <w:rFonts w:ascii="Times New Roman" w:hAnsi="Times New Roman" w:cs="Times New Roman"/>
            <w:i/>
            <w:sz w:val="24"/>
          </w:rPr>
          <w:t>аnd</w:t>
        </w:r>
        <w:proofErr w:type="spellEnd"/>
        <w:r w:rsidR="005D39FD" w:rsidRPr="00C60AC1">
          <w:rPr>
            <w:rStyle w:val="Hyperlink"/>
            <w:rFonts w:ascii="Times New Roman" w:hAnsi="Times New Roman" w:cs="Times New Roman"/>
            <w:i/>
            <w:sz w:val="24"/>
          </w:rPr>
          <w:t xml:space="preserve"> </w:t>
        </w:r>
        <w:proofErr w:type="spellStart"/>
        <w:r w:rsidR="005D39FD" w:rsidRPr="00C60AC1">
          <w:rPr>
            <w:rStyle w:val="Hyperlink"/>
            <w:rFonts w:ascii="Times New Roman" w:hAnsi="Times New Roman" w:cs="Times New Roman"/>
            <w:i/>
            <w:sz w:val="24"/>
          </w:rPr>
          <w:t>Gaggio</w:t>
        </w:r>
        <w:proofErr w:type="spellEnd"/>
        <w:r w:rsidR="005D39FD" w:rsidRPr="00C60AC1">
          <w:rPr>
            <w:rStyle w:val="Hyperlink"/>
            <w:rFonts w:ascii="Times New Roman" w:hAnsi="Times New Roman" w:cs="Times New Roman"/>
            <w:i/>
            <w:sz w:val="24"/>
          </w:rPr>
          <w:t xml:space="preserve"> v. </w:t>
        </w:r>
        <w:proofErr w:type="spellStart"/>
        <w:r w:rsidR="005D39FD" w:rsidRPr="00C60AC1">
          <w:rPr>
            <w:rStyle w:val="Hyperlink"/>
            <w:rFonts w:ascii="Times New Roman" w:hAnsi="Times New Roman" w:cs="Times New Roman"/>
            <w:i/>
            <w:sz w:val="24"/>
          </w:rPr>
          <w:t>Italy</w:t>
        </w:r>
        <w:proofErr w:type="spellEnd"/>
        <w:r w:rsidR="005D39FD" w:rsidRPr="00C60AC1">
          <w:rPr>
            <w:rStyle w:val="Hyperlink"/>
            <w:rFonts w:ascii="Times New Roman" w:hAnsi="Times New Roman" w:cs="Times New Roman"/>
            <w:i/>
            <w:sz w:val="24"/>
          </w:rPr>
          <w:t xml:space="preserve"> (</w:t>
        </w:r>
        <w:r w:rsidR="005D39FD" w:rsidRPr="00C60AC1">
          <w:rPr>
            <w:rStyle w:val="Hyperlink"/>
            <w:rFonts w:ascii="Times New Roman" w:hAnsi="Times New Roman" w:cs="Times New Roman"/>
            <w:i/>
            <w:sz w:val="24"/>
            <w:lang w:val="en-US"/>
          </w:rPr>
          <w:t>no</w:t>
        </w:r>
        <w:r w:rsidR="005D39FD" w:rsidRPr="00C60AC1">
          <w:rPr>
            <w:rStyle w:val="Hyperlink"/>
            <w:rFonts w:ascii="Times New Roman" w:hAnsi="Times New Roman" w:cs="Times New Roman"/>
            <w:i/>
            <w:sz w:val="24"/>
          </w:rPr>
          <w:t>.23458/02)</w:t>
        </w:r>
      </w:hyperlink>
      <w:r w:rsidR="005D39FD" w:rsidRPr="00C60AC1">
        <w:rPr>
          <w:rStyle w:val="blue-underlinecursor"/>
          <w:rFonts w:ascii="Times New Roman" w:hAnsi="Times New Roman" w:cs="Times New Roman"/>
          <w:i/>
          <w:sz w:val="24"/>
        </w:rPr>
        <w:t xml:space="preserve"> - Решение на Голямото отделение </w:t>
      </w:r>
    </w:p>
    <w:p w14:paraId="2585F842" w14:textId="77777777" w:rsidR="005D39FD" w:rsidRPr="00C60AC1" w:rsidRDefault="005D39FD" w:rsidP="005D39FD">
      <w:pPr>
        <w:pStyle w:val="NoSpacing"/>
        <w:jc w:val="both"/>
        <w:rPr>
          <w:rFonts w:ascii="Times New Roman" w:hAnsi="Times New Roman" w:cs="Times New Roman"/>
          <w:sz w:val="24"/>
          <w:szCs w:val="24"/>
          <w:lang w:val="bg-BG"/>
        </w:rPr>
      </w:pPr>
    </w:p>
    <w:p w14:paraId="1F91B6DF" w14:textId="77777777" w:rsidR="005D39FD" w:rsidRPr="00C60AC1" w:rsidRDefault="005D39FD" w:rsidP="005D39F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Застрашаването на живота на репортер от изстрели от полицията по време, когато той е отразявал полицейска акция с разрешението на самата полиция, е в нарушение на правото на живот по чл. 2. </w:t>
      </w:r>
      <w:hyperlink r:id="rId307" w:history="1">
        <w:r w:rsidRPr="00C60AC1">
          <w:rPr>
            <w:rStyle w:val="Hyperlink"/>
            <w:rFonts w:ascii="Times New Roman" w:hAnsi="Times New Roman" w:cs="Times New Roman"/>
            <w:sz w:val="24"/>
            <w:szCs w:val="24"/>
            <w:lang w:val="bg-BG"/>
          </w:rPr>
          <w:t>Бюлетин № 10</w:t>
        </w:r>
      </w:hyperlink>
    </w:p>
    <w:p w14:paraId="34215A03" w14:textId="77777777" w:rsidR="005D39FD" w:rsidRPr="00C60AC1" w:rsidRDefault="00000000" w:rsidP="005D39FD">
      <w:pPr>
        <w:pStyle w:val="ju-005fpara-002cleft-002cfirst-0020line-003a-0020-00200-0020cm"/>
        <w:pBdr>
          <w:bottom w:val="single" w:sz="4" w:space="1" w:color="auto"/>
        </w:pBdr>
        <w:spacing w:before="0" w:after="0" w:line="240" w:lineRule="auto"/>
        <w:jc w:val="both"/>
        <w:rPr>
          <w:rStyle w:val="normal--char"/>
          <w:b/>
          <w:i/>
          <w:lang w:val="bg-BG"/>
        </w:rPr>
      </w:pPr>
      <w:hyperlink r:id="rId308" w:history="1">
        <w:r w:rsidR="005D39FD" w:rsidRPr="00C60AC1">
          <w:rPr>
            <w:rStyle w:val="Hyperlink"/>
            <w:i/>
          </w:rPr>
          <w:t>Trévalec v. Belgium (no. 30812/07)</w:t>
        </w:r>
      </w:hyperlink>
    </w:p>
    <w:p w14:paraId="7E86E620" w14:textId="77777777" w:rsidR="005D39FD" w:rsidRPr="00C60AC1" w:rsidRDefault="005D39FD" w:rsidP="005D39FD">
      <w:pPr>
        <w:pStyle w:val="NoSpacing"/>
        <w:jc w:val="both"/>
        <w:rPr>
          <w:rStyle w:val="normal--char"/>
          <w:rFonts w:ascii="Times New Roman" w:hAnsi="Times New Roman" w:cs="Times New Roman"/>
          <w:color w:val="000000"/>
          <w:sz w:val="24"/>
          <w:szCs w:val="24"/>
          <w:lang w:val="bg-BG"/>
        </w:rPr>
      </w:pPr>
    </w:p>
    <w:p w14:paraId="18374CF1" w14:textId="77777777" w:rsidR="005D39FD" w:rsidRPr="00C60AC1" w:rsidRDefault="005D39FD" w:rsidP="005D39FD">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Съдът намира нарушение на позитивните задължения на Русия по чл. 2 от Конвенцията заради неадекватното планиране и провеждане на спасителната операция при атентата в московския театър „</w:t>
      </w:r>
      <w:proofErr w:type="spellStart"/>
      <w:r w:rsidRPr="00C60AC1">
        <w:rPr>
          <w:rStyle w:val="normal--char"/>
          <w:rFonts w:ascii="Times New Roman" w:hAnsi="Times New Roman" w:cs="Times New Roman"/>
          <w:color w:val="000000"/>
          <w:sz w:val="24"/>
          <w:szCs w:val="24"/>
          <w:lang w:val="bg-BG"/>
        </w:rPr>
        <w:t>Дубровка</w:t>
      </w:r>
      <w:proofErr w:type="spellEnd"/>
      <w:r w:rsidRPr="00C60AC1">
        <w:rPr>
          <w:rStyle w:val="normal--char"/>
          <w:rFonts w:ascii="Times New Roman" w:hAnsi="Times New Roman" w:cs="Times New Roman"/>
          <w:color w:val="000000"/>
          <w:sz w:val="24"/>
          <w:szCs w:val="24"/>
          <w:lang w:val="bg-BG"/>
        </w:rPr>
        <w:t xml:space="preserve">”, както и заради неефективността на последвалото разследване на действията на властите по случая. </w:t>
      </w:r>
      <w:hyperlink r:id="rId309" w:history="1">
        <w:r w:rsidRPr="00C60AC1">
          <w:rPr>
            <w:rStyle w:val="Hyperlink"/>
            <w:rFonts w:ascii="Times New Roman" w:hAnsi="Times New Roman" w:cs="Times New Roman"/>
            <w:sz w:val="24"/>
            <w:szCs w:val="24"/>
            <w:lang w:val="bg-BG"/>
          </w:rPr>
          <w:t>Бюлетин № 15</w:t>
        </w:r>
      </w:hyperlink>
    </w:p>
    <w:p w14:paraId="1C8F8202" w14:textId="77777777" w:rsidR="005D39FD" w:rsidRPr="00C60AC1" w:rsidRDefault="00000000" w:rsidP="005D39FD">
      <w:pPr>
        <w:pStyle w:val="ju-005fpara-002cleft-002cfirst-0020line-003a-0020-00200-0020cm"/>
        <w:pBdr>
          <w:bottom w:val="single" w:sz="4" w:space="1" w:color="auto"/>
        </w:pBdr>
        <w:spacing w:before="0" w:after="0" w:line="240" w:lineRule="auto"/>
        <w:jc w:val="both"/>
        <w:rPr>
          <w:i/>
          <w:iCs/>
          <w:lang w:val="bg-BG"/>
        </w:rPr>
      </w:pPr>
      <w:hyperlink r:id="rId310" w:history="1">
        <w:r w:rsidR="005D39FD" w:rsidRPr="00C60AC1">
          <w:rPr>
            <w:rStyle w:val="Hyperlink"/>
            <w:i/>
            <w:iCs/>
          </w:rPr>
          <w:t>Finogenov and others v. Russia (nos. 18299/03 and 27311/03)</w:t>
        </w:r>
      </w:hyperlink>
    </w:p>
    <w:p w14:paraId="487B5301" w14:textId="77777777" w:rsidR="005D39FD" w:rsidRPr="00C60AC1" w:rsidRDefault="005D39FD" w:rsidP="005D39FD">
      <w:pPr>
        <w:pStyle w:val="NoSpacing"/>
        <w:jc w:val="both"/>
        <w:rPr>
          <w:rFonts w:ascii="Times New Roman" w:hAnsi="Times New Roman" w:cs="Times New Roman"/>
          <w:sz w:val="24"/>
          <w:szCs w:val="24"/>
          <w:lang w:val="bg-BG"/>
        </w:rPr>
      </w:pPr>
    </w:p>
    <w:p w14:paraId="3E2C23C2" w14:textId="77777777" w:rsidR="005D39FD" w:rsidRPr="00C60AC1" w:rsidRDefault="005D39FD" w:rsidP="005D39FD">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Липсата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планиране</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неадекватното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провеждане</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на операция</w:t>
      </w:r>
      <w:proofErr w:type="gram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задържане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психично</w:t>
      </w:r>
      <w:proofErr w:type="spellEnd"/>
      <w:r w:rsidRPr="005D3DB1">
        <w:rPr>
          <w:rFonts w:ascii="Times New Roman" w:hAnsi="Times New Roman" w:cs="Times New Roman"/>
          <w:sz w:val="24"/>
          <w:szCs w:val="24"/>
          <w:lang w:val="ru-RU"/>
        </w:rPr>
        <w:t xml:space="preserve"> болен </w:t>
      </w:r>
      <w:proofErr w:type="spellStart"/>
      <w:r w:rsidRPr="005D3DB1">
        <w:rPr>
          <w:rFonts w:ascii="Times New Roman" w:hAnsi="Times New Roman" w:cs="Times New Roman"/>
          <w:sz w:val="24"/>
          <w:szCs w:val="24"/>
          <w:lang w:val="ru-RU"/>
        </w:rPr>
        <w:t>човек</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довели до </w:t>
      </w:r>
      <w:proofErr w:type="spellStart"/>
      <w:r w:rsidRPr="005D3DB1">
        <w:rPr>
          <w:rFonts w:ascii="Times New Roman" w:hAnsi="Times New Roman" w:cs="Times New Roman"/>
          <w:sz w:val="24"/>
          <w:szCs w:val="24"/>
          <w:lang w:val="ru-RU"/>
        </w:rPr>
        <w:t>смъртта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Нарушение на </w:t>
      </w:r>
      <w:proofErr w:type="spellStart"/>
      <w:r w:rsidRPr="005D3DB1">
        <w:rPr>
          <w:rFonts w:ascii="Times New Roman" w:hAnsi="Times New Roman" w:cs="Times New Roman"/>
          <w:sz w:val="24"/>
          <w:szCs w:val="24"/>
          <w:lang w:val="ru-RU"/>
        </w:rPr>
        <w:t>материалния</w:t>
      </w:r>
      <w:proofErr w:type="spellEnd"/>
      <w:r w:rsidRPr="005D3DB1">
        <w:rPr>
          <w:rFonts w:ascii="Times New Roman" w:hAnsi="Times New Roman" w:cs="Times New Roman"/>
          <w:sz w:val="24"/>
          <w:szCs w:val="24"/>
          <w:lang w:val="ru-RU"/>
        </w:rPr>
        <w:t xml:space="preserve"> и на </w:t>
      </w:r>
      <w:proofErr w:type="spellStart"/>
      <w:r w:rsidRPr="005D3DB1">
        <w:rPr>
          <w:rFonts w:ascii="Times New Roman" w:hAnsi="Times New Roman" w:cs="Times New Roman"/>
          <w:sz w:val="24"/>
          <w:szCs w:val="24"/>
          <w:lang w:val="ru-RU"/>
        </w:rPr>
        <w:t>процедурния</w:t>
      </w:r>
      <w:proofErr w:type="spellEnd"/>
      <w:r w:rsidRPr="005D3DB1">
        <w:rPr>
          <w:rFonts w:ascii="Times New Roman" w:hAnsi="Times New Roman" w:cs="Times New Roman"/>
          <w:sz w:val="24"/>
          <w:szCs w:val="24"/>
          <w:lang w:val="ru-RU"/>
        </w:rPr>
        <w:t xml:space="preserve"> аспект на чл. 2 от </w:t>
      </w:r>
      <w:proofErr w:type="spellStart"/>
      <w:r w:rsidRPr="005D3DB1">
        <w:rPr>
          <w:rFonts w:ascii="Times New Roman" w:hAnsi="Times New Roman" w:cs="Times New Roman"/>
          <w:sz w:val="24"/>
          <w:szCs w:val="24"/>
          <w:lang w:val="ru-RU"/>
        </w:rPr>
        <w:t>Конвенцията</w:t>
      </w:r>
      <w:proofErr w:type="spellEnd"/>
      <w:r w:rsidRPr="00C60AC1">
        <w:rPr>
          <w:rFonts w:ascii="Times New Roman" w:hAnsi="Times New Roman" w:cs="Times New Roman"/>
          <w:sz w:val="24"/>
          <w:szCs w:val="24"/>
          <w:lang w:val="bg-BG"/>
        </w:rPr>
        <w:t xml:space="preserve">. </w:t>
      </w:r>
      <w:hyperlink r:id="rId311" w:history="1">
        <w:r w:rsidRPr="00C60AC1">
          <w:rPr>
            <w:rStyle w:val="Hyperlink"/>
            <w:rFonts w:ascii="Times New Roman" w:hAnsi="Times New Roman" w:cs="Times New Roman"/>
            <w:sz w:val="24"/>
            <w:szCs w:val="24"/>
            <w:lang w:val="bg-BG"/>
          </w:rPr>
          <w:t>Бюлетин</w:t>
        </w:r>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24</w:t>
        </w:r>
      </w:hyperlink>
    </w:p>
    <w:p w14:paraId="3E648D83" w14:textId="77777777" w:rsidR="005D39FD" w:rsidRPr="00C60AC1" w:rsidRDefault="00000000" w:rsidP="005D39FD">
      <w:pPr>
        <w:pStyle w:val="NoSpacing"/>
        <w:pBdr>
          <w:bottom w:val="single" w:sz="4" w:space="1" w:color="auto"/>
        </w:pBdr>
        <w:jc w:val="both"/>
        <w:rPr>
          <w:rFonts w:ascii="Times New Roman" w:hAnsi="Times New Roman" w:cs="Times New Roman"/>
          <w:sz w:val="24"/>
          <w:szCs w:val="24"/>
          <w:lang w:val="bg-BG"/>
        </w:rPr>
      </w:pPr>
      <w:hyperlink r:id="rId312" w:history="1">
        <w:proofErr w:type="spellStart"/>
        <w:r w:rsidR="005D39FD" w:rsidRPr="00C60AC1">
          <w:rPr>
            <w:rStyle w:val="Hyperlink"/>
            <w:rFonts w:ascii="Times New Roman" w:hAnsi="Times New Roman" w:cs="Times New Roman"/>
            <w:i/>
            <w:sz w:val="24"/>
          </w:rPr>
          <w:t>Shchiborshch</w:t>
        </w:r>
        <w:proofErr w:type="spellEnd"/>
        <w:r w:rsidR="005D39FD" w:rsidRPr="00C60AC1">
          <w:rPr>
            <w:rStyle w:val="Hyperlink"/>
            <w:rFonts w:ascii="Times New Roman" w:hAnsi="Times New Roman" w:cs="Times New Roman"/>
            <w:i/>
            <w:sz w:val="24"/>
            <w:lang w:val="bg-BG"/>
          </w:rPr>
          <w:t xml:space="preserve"> </w:t>
        </w:r>
        <w:r w:rsidR="005D39FD" w:rsidRPr="00C60AC1">
          <w:rPr>
            <w:rStyle w:val="Hyperlink"/>
            <w:rFonts w:ascii="Times New Roman" w:hAnsi="Times New Roman" w:cs="Times New Roman"/>
            <w:i/>
            <w:sz w:val="24"/>
          </w:rPr>
          <w:t>and</w:t>
        </w:r>
        <w:r w:rsidR="005D39FD" w:rsidRPr="00C60AC1">
          <w:rPr>
            <w:rStyle w:val="Hyperlink"/>
            <w:rFonts w:ascii="Times New Roman" w:hAnsi="Times New Roman" w:cs="Times New Roman"/>
            <w:i/>
            <w:sz w:val="24"/>
            <w:lang w:val="bg-BG"/>
          </w:rPr>
          <w:t xml:space="preserve"> </w:t>
        </w:r>
        <w:r w:rsidR="005D39FD" w:rsidRPr="00C60AC1">
          <w:rPr>
            <w:rStyle w:val="Hyperlink"/>
            <w:rFonts w:ascii="Times New Roman" w:hAnsi="Times New Roman" w:cs="Times New Roman"/>
            <w:i/>
            <w:sz w:val="24"/>
          </w:rPr>
          <w:t>Kuzmina</w:t>
        </w:r>
        <w:r w:rsidR="005D39FD" w:rsidRPr="00C60AC1">
          <w:rPr>
            <w:rStyle w:val="Hyperlink"/>
            <w:rFonts w:ascii="Times New Roman" w:hAnsi="Times New Roman" w:cs="Times New Roman"/>
            <w:i/>
            <w:sz w:val="24"/>
            <w:lang w:val="bg-BG"/>
          </w:rPr>
          <w:t xml:space="preserve"> </w:t>
        </w:r>
        <w:r w:rsidR="005D39FD" w:rsidRPr="00C60AC1">
          <w:rPr>
            <w:rStyle w:val="Hyperlink"/>
            <w:rFonts w:ascii="Times New Roman" w:hAnsi="Times New Roman" w:cs="Times New Roman"/>
            <w:i/>
            <w:sz w:val="24"/>
          </w:rPr>
          <w:t>v</w:t>
        </w:r>
        <w:r w:rsidR="005D39FD" w:rsidRPr="00C60AC1">
          <w:rPr>
            <w:rStyle w:val="Hyperlink"/>
            <w:rFonts w:ascii="Times New Roman" w:hAnsi="Times New Roman" w:cs="Times New Roman"/>
            <w:i/>
            <w:sz w:val="24"/>
            <w:lang w:val="bg-BG"/>
          </w:rPr>
          <w:t xml:space="preserve">. </w:t>
        </w:r>
        <w:r w:rsidR="005D39FD" w:rsidRPr="00C60AC1">
          <w:rPr>
            <w:rStyle w:val="Hyperlink"/>
            <w:rFonts w:ascii="Times New Roman" w:hAnsi="Times New Roman" w:cs="Times New Roman"/>
            <w:i/>
            <w:sz w:val="24"/>
          </w:rPr>
          <w:t>Russia</w:t>
        </w:r>
        <w:r w:rsidR="005D39FD" w:rsidRPr="00C60AC1">
          <w:rPr>
            <w:rStyle w:val="Hyperlink"/>
            <w:rFonts w:ascii="Times New Roman" w:hAnsi="Times New Roman" w:cs="Times New Roman"/>
            <w:i/>
            <w:sz w:val="24"/>
            <w:lang w:val="bg-BG"/>
          </w:rPr>
          <w:t xml:space="preserve"> (№ 5269/08</w:t>
        </w:r>
      </w:hyperlink>
      <w:r w:rsidR="005D39FD" w:rsidRPr="00C60AC1">
        <w:rPr>
          <w:rStyle w:val="Hyperlink"/>
          <w:rFonts w:ascii="Times New Roman" w:hAnsi="Times New Roman" w:cs="Times New Roman"/>
          <w:i/>
          <w:sz w:val="24"/>
          <w:lang w:val="bg-BG"/>
        </w:rPr>
        <w:t>)</w:t>
      </w:r>
    </w:p>
    <w:p w14:paraId="3295B1BC" w14:textId="77777777" w:rsidR="005D39FD" w:rsidRPr="00C60AC1" w:rsidRDefault="005D39FD" w:rsidP="005D39FD">
      <w:pPr>
        <w:pStyle w:val="NoSpacing"/>
        <w:jc w:val="both"/>
        <w:rPr>
          <w:rFonts w:ascii="Times New Roman" w:hAnsi="Times New Roman" w:cs="Times New Roman"/>
          <w:sz w:val="24"/>
          <w:szCs w:val="24"/>
          <w:lang w:val="bg-BG"/>
        </w:rPr>
      </w:pPr>
    </w:p>
    <w:p w14:paraId="33D0364A" w14:textId="77777777" w:rsidR="005D39FD" w:rsidRPr="00C60AC1" w:rsidRDefault="005D39FD" w:rsidP="005D39FD">
      <w:pPr>
        <w:pStyle w:val="s32b251d"/>
        <w:spacing w:before="0" w:beforeAutospacing="0" w:after="0" w:afterAutospacing="0"/>
        <w:jc w:val="both"/>
        <w:rPr>
          <w:rStyle w:val="s7d2086b4"/>
        </w:rPr>
      </w:pPr>
      <w:r w:rsidRPr="00C60AC1">
        <w:rPr>
          <w:rStyle w:val="s7d2086b4"/>
        </w:rPr>
        <w:lastRenderedPageBreak/>
        <w:t xml:space="preserve">Съдът отхвърля като явно необосновани оплакванията по чл. 2 на близките на турски рибар, загинал при акция на граничната полиция по залавяне на турска лодка, незаконно навлязла в българските териториални води. </w:t>
      </w:r>
      <w:hyperlink r:id="rId313" w:history="1">
        <w:r w:rsidRPr="00C60AC1">
          <w:rPr>
            <w:rStyle w:val="Hyperlink"/>
          </w:rPr>
          <w:t>Бюлетин № 35</w:t>
        </w:r>
      </w:hyperlink>
    </w:p>
    <w:p w14:paraId="55BF892D" w14:textId="77777777" w:rsidR="005D39FD" w:rsidRPr="00C60AC1" w:rsidRDefault="00000000" w:rsidP="005D39FD">
      <w:pPr>
        <w:pStyle w:val="s32b251d"/>
        <w:pBdr>
          <w:bottom w:val="single" w:sz="4" w:space="1" w:color="auto"/>
        </w:pBdr>
        <w:spacing w:before="0" w:beforeAutospacing="0" w:after="0" w:afterAutospacing="0"/>
        <w:jc w:val="both"/>
        <w:rPr>
          <w:rStyle w:val="s7d2086b4"/>
          <w:i/>
        </w:rPr>
      </w:pPr>
      <w:hyperlink r:id="rId314" w:history="1">
        <w:r w:rsidR="005D39FD" w:rsidRPr="00C60AC1">
          <w:rPr>
            <w:rStyle w:val="Hyperlink"/>
            <w:i/>
            <w:lang w:val="en-GB"/>
          </w:rPr>
          <w:t>Derya Ercan and others</w:t>
        </w:r>
        <w:r w:rsidR="005D39FD" w:rsidRPr="00C60AC1">
          <w:rPr>
            <w:rStyle w:val="Hyperlink"/>
            <w:i/>
          </w:rPr>
          <w:t xml:space="preserve"> </w:t>
        </w:r>
        <w:r w:rsidR="005D39FD" w:rsidRPr="00C60AC1">
          <w:rPr>
            <w:rStyle w:val="Hyperlink"/>
            <w:i/>
            <w:lang w:val="en-GB"/>
          </w:rPr>
          <w:t>against Bulgaria</w:t>
        </w:r>
        <w:r w:rsidR="005D39FD" w:rsidRPr="00C60AC1">
          <w:rPr>
            <w:rStyle w:val="Hyperlink"/>
            <w:i/>
          </w:rPr>
          <w:t xml:space="preserve"> (</w:t>
        </w:r>
        <w:r w:rsidR="005D39FD" w:rsidRPr="00C60AC1">
          <w:rPr>
            <w:rStyle w:val="Hyperlink"/>
            <w:i/>
            <w:lang w:val="en-GB"/>
          </w:rPr>
          <w:t>no. 21470/10</w:t>
        </w:r>
        <w:r w:rsidR="005D39FD" w:rsidRPr="00C60AC1">
          <w:rPr>
            <w:rStyle w:val="Hyperlink"/>
            <w:i/>
          </w:rPr>
          <w:t>)</w:t>
        </w:r>
      </w:hyperlink>
      <w:r w:rsidR="005D39FD" w:rsidRPr="00C60AC1">
        <w:rPr>
          <w:rStyle w:val="s7d2086b4"/>
          <w:i/>
        </w:rPr>
        <w:t xml:space="preserve"> Решение по допустимостта</w:t>
      </w:r>
    </w:p>
    <w:p w14:paraId="2FFE6A73" w14:textId="77777777" w:rsidR="005D39FD" w:rsidRDefault="005D39FD" w:rsidP="005D39FD">
      <w:pPr>
        <w:pStyle w:val="s32b251d"/>
        <w:spacing w:before="0" w:beforeAutospacing="0" w:after="0" w:afterAutospacing="0"/>
        <w:jc w:val="both"/>
        <w:rPr>
          <w:rStyle w:val="s7d2086b4"/>
          <w:i/>
        </w:rPr>
      </w:pPr>
    </w:p>
    <w:p w14:paraId="4E469538" w14:textId="77777777" w:rsidR="005D39FD" w:rsidRDefault="005D39FD" w:rsidP="005D39FD">
      <w:pPr>
        <w:pStyle w:val="JuList"/>
        <w:ind w:left="0" w:firstLine="0"/>
        <w:rPr>
          <w:rStyle w:val="s6b621b36"/>
        </w:rPr>
      </w:pPr>
      <w:proofErr w:type="spellStart"/>
      <w:r w:rsidRPr="00950176">
        <w:rPr>
          <w:rStyle w:val="s6b621b36"/>
        </w:rPr>
        <w:t>Съдът</w:t>
      </w:r>
      <w:proofErr w:type="spellEnd"/>
      <w:r w:rsidRPr="00950176">
        <w:rPr>
          <w:rStyle w:val="s6b621b36"/>
        </w:rPr>
        <w:t xml:space="preserve"> </w:t>
      </w:r>
      <w:proofErr w:type="spellStart"/>
      <w:r w:rsidRPr="00950176">
        <w:rPr>
          <w:rStyle w:val="s6b621b36"/>
        </w:rPr>
        <w:t>постановява</w:t>
      </w:r>
      <w:proofErr w:type="spellEnd"/>
      <w:r w:rsidRPr="00950176">
        <w:rPr>
          <w:rStyle w:val="s6b621b36"/>
        </w:rPr>
        <w:t xml:space="preserve">, </w:t>
      </w:r>
      <w:proofErr w:type="spellStart"/>
      <w:r w:rsidRPr="00950176">
        <w:rPr>
          <w:rStyle w:val="s6b621b36"/>
        </w:rPr>
        <w:t>че</w:t>
      </w:r>
      <w:proofErr w:type="spellEnd"/>
      <w:r w:rsidRPr="00950176">
        <w:rPr>
          <w:rStyle w:val="s6b621b36"/>
        </w:rPr>
        <w:t xml:space="preserve"> </w:t>
      </w:r>
      <w:proofErr w:type="spellStart"/>
      <w:r w:rsidRPr="00950176">
        <w:rPr>
          <w:rStyle w:val="s6b621b36"/>
        </w:rPr>
        <w:t>няма</w:t>
      </w:r>
      <w:proofErr w:type="spellEnd"/>
      <w:r w:rsidRPr="00950176">
        <w:rPr>
          <w:rStyle w:val="s6b621b36"/>
        </w:rPr>
        <w:t xml:space="preserve"> </w:t>
      </w:r>
      <w:proofErr w:type="spellStart"/>
      <w:r w:rsidRPr="00950176">
        <w:rPr>
          <w:rStyle w:val="s6b621b36"/>
        </w:rPr>
        <w:t>нарушение</w:t>
      </w:r>
      <w:proofErr w:type="spellEnd"/>
      <w:r w:rsidRPr="00950176">
        <w:rPr>
          <w:rStyle w:val="s6b621b36"/>
        </w:rPr>
        <w:t xml:space="preserve"> на </w:t>
      </w:r>
      <w:proofErr w:type="spellStart"/>
      <w:r w:rsidRPr="00950176">
        <w:rPr>
          <w:rStyle w:val="s6b621b36"/>
        </w:rPr>
        <w:t>материалния</w:t>
      </w:r>
      <w:proofErr w:type="spellEnd"/>
      <w:r w:rsidRPr="00950176">
        <w:rPr>
          <w:rStyle w:val="s6b621b36"/>
        </w:rPr>
        <w:t xml:space="preserve"> </w:t>
      </w:r>
      <w:proofErr w:type="spellStart"/>
      <w:r w:rsidRPr="00950176">
        <w:rPr>
          <w:rStyle w:val="s6b621b36"/>
        </w:rPr>
        <w:t>аспект</w:t>
      </w:r>
      <w:proofErr w:type="spellEnd"/>
      <w:r w:rsidRPr="00950176">
        <w:rPr>
          <w:rStyle w:val="s6b621b36"/>
        </w:rPr>
        <w:t xml:space="preserve"> на </w:t>
      </w:r>
      <w:proofErr w:type="spellStart"/>
      <w:r w:rsidRPr="00950176">
        <w:rPr>
          <w:rStyle w:val="s6b621b36"/>
        </w:rPr>
        <w:t>чл</w:t>
      </w:r>
      <w:proofErr w:type="spellEnd"/>
      <w:r w:rsidRPr="00950176">
        <w:rPr>
          <w:rStyle w:val="s6b621b36"/>
        </w:rPr>
        <w:t xml:space="preserve">. 2. </w:t>
      </w:r>
      <w:proofErr w:type="spellStart"/>
      <w:r w:rsidRPr="00950176">
        <w:rPr>
          <w:rStyle w:val="s6b621b36"/>
        </w:rPr>
        <w:t>Приема</w:t>
      </w:r>
      <w:proofErr w:type="spellEnd"/>
      <w:r w:rsidRPr="00950176">
        <w:rPr>
          <w:rStyle w:val="s6b621b36"/>
        </w:rPr>
        <w:t xml:space="preserve">, </w:t>
      </w:r>
      <w:proofErr w:type="spellStart"/>
      <w:r w:rsidRPr="00950176">
        <w:rPr>
          <w:rStyle w:val="s6b621b36"/>
        </w:rPr>
        <w:t>че</w:t>
      </w:r>
      <w:proofErr w:type="spellEnd"/>
      <w:r w:rsidRPr="00950176">
        <w:rPr>
          <w:rStyle w:val="s6b621b36"/>
        </w:rPr>
        <w:t xml:space="preserve"> </w:t>
      </w:r>
      <w:proofErr w:type="spellStart"/>
      <w:r w:rsidRPr="00950176">
        <w:rPr>
          <w:rStyle w:val="s6b621b36"/>
        </w:rPr>
        <w:t>макар</w:t>
      </w:r>
      <w:proofErr w:type="spellEnd"/>
      <w:r w:rsidRPr="00950176">
        <w:rPr>
          <w:rStyle w:val="s6b621b36"/>
        </w:rPr>
        <w:t xml:space="preserve"> </w:t>
      </w:r>
      <w:proofErr w:type="spellStart"/>
      <w:r w:rsidRPr="00950176">
        <w:rPr>
          <w:rStyle w:val="s6b621b36"/>
        </w:rPr>
        <w:t>органите</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w:t>
      </w:r>
      <w:proofErr w:type="spellStart"/>
      <w:r w:rsidRPr="00950176">
        <w:rPr>
          <w:rStyle w:val="s6b621b36"/>
        </w:rPr>
        <w:t>са</w:t>
      </w:r>
      <w:proofErr w:type="spellEnd"/>
      <w:r w:rsidRPr="00950176">
        <w:rPr>
          <w:rStyle w:val="s6b621b36"/>
        </w:rPr>
        <w:t xml:space="preserve"> </w:t>
      </w:r>
      <w:proofErr w:type="spellStart"/>
      <w:r w:rsidRPr="00950176">
        <w:rPr>
          <w:rStyle w:val="s6b621b36"/>
        </w:rPr>
        <w:t>допуснали</w:t>
      </w:r>
      <w:proofErr w:type="spellEnd"/>
      <w:r w:rsidRPr="00950176">
        <w:rPr>
          <w:rStyle w:val="s6b621b36"/>
        </w:rPr>
        <w:t xml:space="preserve"> </w:t>
      </w:r>
      <w:proofErr w:type="spellStart"/>
      <w:r w:rsidRPr="00950176">
        <w:rPr>
          <w:rStyle w:val="s6b621b36"/>
        </w:rPr>
        <w:t>грешки</w:t>
      </w:r>
      <w:proofErr w:type="spellEnd"/>
      <w:r w:rsidRPr="00950176">
        <w:rPr>
          <w:rStyle w:val="s6b621b36"/>
        </w:rPr>
        <w:t xml:space="preserve"> при </w:t>
      </w:r>
      <w:proofErr w:type="spellStart"/>
      <w:r w:rsidRPr="00950176">
        <w:rPr>
          <w:rStyle w:val="s6b621b36"/>
        </w:rPr>
        <w:t>планирането</w:t>
      </w:r>
      <w:proofErr w:type="spellEnd"/>
      <w:r w:rsidRPr="00950176">
        <w:rPr>
          <w:rStyle w:val="s6b621b36"/>
        </w:rPr>
        <w:t xml:space="preserve"> и </w:t>
      </w:r>
      <w:proofErr w:type="spellStart"/>
      <w:r w:rsidRPr="00950176">
        <w:rPr>
          <w:rStyle w:val="s6b621b36"/>
        </w:rPr>
        <w:t>провеждането</w:t>
      </w:r>
      <w:proofErr w:type="spellEnd"/>
      <w:r w:rsidRPr="00950176">
        <w:rPr>
          <w:rStyle w:val="s6b621b36"/>
        </w:rPr>
        <w:t xml:space="preserve"> на </w:t>
      </w:r>
      <w:proofErr w:type="spellStart"/>
      <w:r w:rsidRPr="00950176">
        <w:rPr>
          <w:rStyle w:val="s6b621b36"/>
        </w:rPr>
        <w:t>операцията</w:t>
      </w:r>
      <w:proofErr w:type="spellEnd"/>
      <w:r w:rsidRPr="00950176">
        <w:rPr>
          <w:rStyle w:val="s6b621b36"/>
        </w:rPr>
        <w:t xml:space="preserve">, </w:t>
      </w:r>
      <w:proofErr w:type="spellStart"/>
      <w:r w:rsidRPr="00950176">
        <w:rPr>
          <w:rStyle w:val="s6b621b36"/>
        </w:rPr>
        <w:t>мерките</w:t>
      </w:r>
      <w:proofErr w:type="spellEnd"/>
      <w:r w:rsidRPr="00950176">
        <w:rPr>
          <w:rStyle w:val="s6b621b36"/>
        </w:rPr>
        <w:t xml:space="preserve">, </w:t>
      </w:r>
      <w:proofErr w:type="spellStart"/>
      <w:r w:rsidRPr="00950176">
        <w:rPr>
          <w:rStyle w:val="s6b621b36"/>
        </w:rPr>
        <w:t>които</w:t>
      </w:r>
      <w:proofErr w:type="spellEnd"/>
      <w:r w:rsidRPr="00950176">
        <w:rPr>
          <w:rStyle w:val="s6b621b36"/>
        </w:rPr>
        <w:t xml:space="preserve"> </w:t>
      </w:r>
      <w:proofErr w:type="spellStart"/>
      <w:r w:rsidRPr="00950176">
        <w:rPr>
          <w:rStyle w:val="s6b621b36"/>
        </w:rPr>
        <w:t>са</w:t>
      </w:r>
      <w:proofErr w:type="spellEnd"/>
      <w:r w:rsidRPr="00950176">
        <w:rPr>
          <w:rStyle w:val="s6b621b36"/>
        </w:rPr>
        <w:t xml:space="preserve"> </w:t>
      </w:r>
      <w:proofErr w:type="spellStart"/>
      <w:r w:rsidRPr="00950176">
        <w:rPr>
          <w:rStyle w:val="s6b621b36"/>
        </w:rPr>
        <w:t>предприели</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w:t>
      </w:r>
      <w:proofErr w:type="spellStart"/>
      <w:r w:rsidRPr="00950176">
        <w:rPr>
          <w:rStyle w:val="s6b621b36"/>
        </w:rPr>
        <w:t>сведат</w:t>
      </w:r>
      <w:proofErr w:type="spellEnd"/>
      <w:r w:rsidRPr="00950176">
        <w:rPr>
          <w:rStyle w:val="s6b621b36"/>
        </w:rPr>
        <w:t xml:space="preserve"> </w:t>
      </w:r>
      <w:proofErr w:type="spellStart"/>
      <w:r w:rsidRPr="00950176">
        <w:rPr>
          <w:rStyle w:val="s6b621b36"/>
        </w:rPr>
        <w:t>до</w:t>
      </w:r>
      <w:proofErr w:type="spellEnd"/>
      <w:r w:rsidRPr="00950176">
        <w:rPr>
          <w:rStyle w:val="s6b621b36"/>
        </w:rPr>
        <w:t xml:space="preserve"> </w:t>
      </w:r>
      <w:proofErr w:type="spellStart"/>
      <w:r w:rsidRPr="00950176">
        <w:rPr>
          <w:rStyle w:val="s6b621b36"/>
        </w:rPr>
        <w:t>минимум</w:t>
      </w:r>
      <w:proofErr w:type="spellEnd"/>
      <w:r w:rsidRPr="00950176">
        <w:rPr>
          <w:rStyle w:val="s6b621b36"/>
        </w:rPr>
        <w:t xml:space="preserve"> </w:t>
      </w:r>
      <w:proofErr w:type="spellStart"/>
      <w:r w:rsidRPr="00950176">
        <w:rPr>
          <w:rStyle w:val="s6b621b36"/>
        </w:rPr>
        <w:t>риска</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живота</w:t>
      </w:r>
      <w:proofErr w:type="spellEnd"/>
      <w:r w:rsidRPr="00950176">
        <w:rPr>
          <w:rStyle w:val="s6b621b36"/>
        </w:rPr>
        <w:t xml:space="preserve"> на </w:t>
      </w:r>
      <w:proofErr w:type="spellStart"/>
      <w:r w:rsidRPr="00950176">
        <w:rPr>
          <w:rStyle w:val="s6b621b36"/>
        </w:rPr>
        <w:t>командоса</w:t>
      </w:r>
      <w:proofErr w:type="spellEnd"/>
      <w:r w:rsidRPr="00950176">
        <w:rPr>
          <w:rStyle w:val="s6b621b36"/>
        </w:rPr>
        <w:t xml:space="preserve">, </w:t>
      </w:r>
      <w:proofErr w:type="spellStart"/>
      <w:r w:rsidRPr="00950176">
        <w:rPr>
          <w:rStyle w:val="s6b621b36"/>
        </w:rPr>
        <w:t>могат</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се </w:t>
      </w:r>
      <w:proofErr w:type="spellStart"/>
      <w:r w:rsidRPr="00950176">
        <w:rPr>
          <w:rStyle w:val="s6b621b36"/>
        </w:rPr>
        <w:t>разглеждат</w:t>
      </w:r>
      <w:proofErr w:type="spellEnd"/>
      <w:r w:rsidRPr="00950176">
        <w:rPr>
          <w:rStyle w:val="s6b621b36"/>
        </w:rPr>
        <w:t xml:space="preserve"> </w:t>
      </w:r>
      <w:proofErr w:type="spellStart"/>
      <w:r w:rsidRPr="00950176">
        <w:rPr>
          <w:rStyle w:val="s6b621b36"/>
        </w:rPr>
        <w:t>като</w:t>
      </w:r>
      <w:proofErr w:type="spellEnd"/>
      <w:r w:rsidRPr="00950176">
        <w:rPr>
          <w:rStyle w:val="s6b621b36"/>
        </w:rPr>
        <w:t xml:space="preserve"> </w:t>
      </w:r>
      <w:proofErr w:type="spellStart"/>
      <w:r w:rsidRPr="00950176">
        <w:rPr>
          <w:rStyle w:val="s6b621b36"/>
        </w:rPr>
        <w:t>разумни</w:t>
      </w:r>
      <w:proofErr w:type="spellEnd"/>
      <w:r w:rsidRPr="00950176">
        <w:rPr>
          <w:rStyle w:val="s6b621b36"/>
        </w:rPr>
        <w:t xml:space="preserve"> и </w:t>
      </w:r>
      <w:proofErr w:type="spellStart"/>
      <w:r w:rsidRPr="00950176">
        <w:rPr>
          <w:rStyle w:val="s6b621b36"/>
        </w:rPr>
        <w:t>следователно</w:t>
      </w:r>
      <w:proofErr w:type="spellEnd"/>
      <w:r w:rsidRPr="00950176">
        <w:rPr>
          <w:rStyle w:val="s6b621b36"/>
        </w:rPr>
        <w:t xml:space="preserve"> </w:t>
      </w:r>
      <w:proofErr w:type="spellStart"/>
      <w:r w:rsidRPr="00950176">
        <w:rPr>
          <w:rStyle w:val="s6b621b36"/>
        </w:rPr>
        <w:t>не</w:t>
      </w:r>
      <w:proofErr w:type="spellEnd"/>
      <w:r w:rsidRPr="00950176">
        <w:rPr>
          <w:rStyle w:val="s6b621b36"/>
        </w:rPr>
        <w:t xml:space="preserve"> </w:t>
      </w:r>
      <w:proofErr w:type="spellStart"/>
      <w:r w:rsidRPr="00950176">
        <w:rPr>
          <w:rStyle w:val="s6b621b36"/>
        </w:rPr>
        <w:t>може</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се </w:t>
      </w:r>
      <w:proofErr w:type="spellStart"/>
      <w:r w:rsidRPr="00950176">
        <w:rPr>
          <w:rStyle w:val="s6b621b36"/>
        </w:rPr>
        <w:t>каже</w:t>
      </w:r>
      <w:proofErr w:type="spellEnd"/>
      <w:r w:rsidRPr="00950176">
        <w:rPr>
          <w:rStyle w:val="s6b621b36"/>
        </w:rPr>
        <w:t xml:space="preserve">, </w:t>
      </w:r>
      <w:proofErr w:type="spellStart"/>
      <w:r w:rsidRPr="00950176">
        <w:rPr>
          <w:rStyle w:val="s6b621b36"/>
        </w:rPr>
        <w:t>че</w:t>
      </w:r>
      <w:proofErr w:type="spellEnd"/>
      <w:r w:rsidRPr="00950176">
        <w:rPr>
          <w:rStyle w:val="s6b621b36"/>
        </w:rPr>
        <w:t xml:space="preserve"> </w:t>
      </w:r>
      <w:proofErr w:type="spellStart"/>
      <w:r w:rsidRPr="00950176">
        <w:rPr>
          <w:rStyle w:val="s6b621b36"/>
        </w:rPr>
        <w:t>те</w:t>
      </w:r>
      <w:proofErr w:type="spellEnd"/>
      <w:r w:rsidRPr="00950176">
        <w:rPr>
          <w:rStyle w:val="s6b621b36"/>
        </w:rPr>
        <w:t xml:space="preserve"> </w:t>
      </w:r>
      <w:proofErr w:type="spellStart"/>
      <w:r w:rsidRPr="00950176">
        <w:rPr>
          <w:rStyle w:val="s6b621b36"/>
        </w:rPr>
        <w:t>не</w:t>
      </w:r>
      <w:proofErr w:type="spellEnd"/>
      <w:r w:rsidRPr="00950176">
        <w:rPr>
          <w:rStyle w:val="s6b621b36"/>
        </w:rPr>
        <w:t xml:space="preserve"> </w:t>
      </w:r>
      <w:proofErr w:type="spellStart"/>
      <w:r w:rsidRPr="00950176">
        <w:rPr>
          <w:rStyle w:val="s6b621b36"/>
        </w:rPr>
        <w:t>са</w:t>
      </w:r>
      <w:proofErr w:type="spellEnd"/>
      <w:r w:rsidRPr="00950176">
        <w:rPr>
          <w:rStyle w:val="s6b621b36"/>
        </w:rPr>
        <w:t xml:space="preserve"> </w:t>
      </w:r>
      <w:proofErr w:type="spellStart"/>
      <w:r w:rsidRPr="00950176">
        <w:rPr>
          <w:rStyle w:val="s6b621b36"/>
        </w:rPr>
        <w:t>изпълнили</w:t>
      </w:r>
      <w:proofErr w:type="spellEnd"/>
      <w:r w:rsidRPr="00950176">
        <w:rPr>
          <w:rStyle w:val="s6b621b36"/>
        </w:rPr>
        <w:t xml:space="preserve"> </w:t>
      </w:r>
      <w:proofErr w:type="spellStart"/>
      <w:r w:rsidRPr="00950176">
        <w:rPr>
          <w:rStyle w:val="s6b621b36"/>
        </w:rPr>
        <w:t>задължението</w:t>
      </w:r>
      <w:proofErr w:type="spellEnd"/>
      <w:r w:rsidRPr="00950176">
        <w:rPr>
          <w:rStyle w:val="s6b621b36"/>
        </w:rPr>
        <w:t xml:space="preserve"> </w:t>
      </w:r>
      <w:proofErr w:type="spellStart"/>
      <w:r w:rsidRPr="00950176">
        <w:rPr>
          <w:rStyle w:val="s6b621b36"/>
        </w:rPr>
        <w:t>си</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w:t>
      </w:r>
      <w:proofErr w:type="spellStart"/>
      <w:r w:rsidRPr="00950176">
        <w:rPr>
          <w:rStyle w:val="s6b621b36"/>
        </w:rPr>
        <w:t>вземат</w:t>
      </w:r>
      <w:proofErr w:type="spellEnd"/>
      <w:r w:rsidRPr="00950176">
        <w:rPr>
          <w:rStyle w:val="s6b621b36"/>
        </w:rPr>
        <w:t xml:space="preserve"> </w:t>
      </w:r>
      <w:proofErr w:type="spellStart"/>
      <w:r w:rsidRPr="00950176">
        <w:rPr>
          <w:rStyle w:val="s6b621b36"/>
        </w:rPr>
        <w:t>подходящи</w:t>
      </w:r>
      <w:proofErr w:type="spellEnd"/>
      <w:r w:rsidRPr="00950176">
        <w:rPr>
          <w:rStyle w:val="s6b621b36"/>
        </w:rPr>
        <w:t xml:space="preserve"> </w:t>
      </w:r>
      <w:proofErr w:type="spellStart"/>
      <w:r w:rsidRPr="00950176">
        <w:rPr>
          <w:rStyle w:val="s6b621b36"/>
        </w:rPr>
        <w:t>мерки</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неговата</w:t>
      </w:r>
      <w:proofErr w:type="spellEnd"/>
      <w:r w:rsidRPr="00950176">
        <w:rPr>
          <w:rStyle w:val="s6b621b36"/>
        </w:rPr>
        <w:t xml:space="preserve"> </w:t>
      </w:r>
      <w:proofErr w:type="spellStart"/>
      <w:r w:rsidRPr="00950176">
        <w:rPr>
          <w:rStyle w:val="s6b621b36"/>
        </w:rPr>
        <w:t>защита</w:t>
      </w:r>
      <w:proofErr w:type="spellEnd"/>
      <w:r w:rsidRPr="00950176">
        <w:rPr>
          <w:rStyle w:val="s6b621b36"/>
        </w:rPr>
        <w:t>.</w:t>
      </w:r>
      <w:r>
        <w:rPr>
          <w:rStyle w:val="s6b621b36"/>
        </w:rPr>
        <w:t xml:space="preserve"> </w:t>
      </w:r>
      <w:hyperlink r:id="rId315" w:history="1">
        <w:proofErr w:type="spellStart"/>
        <w:r w:rsidRPr="005F2496">
          <w:rPr>
            <w:rStyle w:val="Hyperlink"/>
          </w:rPr>
          <w:t>Бюлетин</w:t>
        </w:r>
        <w:proofErr w:type="spellEnd"/>
        <w:r w:rsidRPr="005F2496">
          <w:rPr>
            <w:rStyle w:val="Hyperlink"/>
          </w:rPr>
          <w:t xml:space="preserve"> № 58</w:t>
        </w:r>
      </w:hyperlink>
      <w:r w:rsidRPr="00950176">
        <w:rPr>
          <w:rStyle w:val="s6b621b36"/>
        </w:rPr>
        <w:t xml:space="preserve"> </w:t>
      </w:r>
    </w:p>
    <w:p w14:paraId="04D75E36" w14:textId="77777777" w:rsidR="005D39FD" w:rsidRDefault="00000000" w:rsidP="005D39FD">
      <w:pPr>
        <w:pStyle w:val="JuList"/>
        <w:pBdr>
          <w:bottom w:val="single" w:sz="4" w:space="1" w:color="auto"/>
        </w:pBdr>
        <w:ind w:left="0" w:firstLine="0"/>
        <w:rPr>
          <w:rStyle w:val="Hyperlink"/>
        </w:rPr>
      </w:pPr>
      <w:hyperlink r:id="rId316" w:tgtFrame="_blank" w:history="1">
        <w:proofErr w:type="spellStart"/>
        <w:r w:rsidR="005D39FD" w:rsidRPr="00F308EF">
          <w:rPr>
            <w:rStyle w:val="Hyperlink"/>
            <w:i/>
            <w:iCs/>
            <w:sz w:val="22"/>
            <w:szCs w:val="22"/>
          </w:rPr>
          <w:t>Ribcheva</w:t>
        </w:r>
        <w:proofErr w:type="spellEnd"/>
        <w:r w:rsidR="005D39FD" w:rsidRPr="00F308EF">
          <w:rPr>
            <w:rStyle w:val="Hyperlink"/>
            <w:i/>
            <w:iCs/>
            <w:sz w:val="22"/>
            <w:szCs w:val="22"/>
          </w:rPr>
          <w:t xml:space="preserve"> and others v. Bulgaria</w:t>
        </w:r>
        <w:r w:rsidR="005D39FD" w:rsidRPr="00F308EF">
          <w:rPr>
            <w:rStyle w:val="Hyperlink"/>
          </w:rPr>
          <w:t xml:space="preserve"> (nos. 37801/16 and 2 others)</w:t>
        </w:r>
      </w:hyperlink>
    </w:p>
    <w:p w14:paraId="5546016D" w14:textId="77777777" w:rsidR="005D39FD" w:rsidRDefault="005D39FD" w:rsidP="005D39FD">
      <w:pPr>
        <w:pStyle w:val="JuList"/>
        <w:ind w:left="0" w:firstLine="0"/>
        <w:rPr>
          <w:rStyle w:val="s7d2086b4"/>
          <w:lang w:val="bg-BG"/>
        </w:rPr>
      </w:pPr>
    </w:p>
    <w:p w14:paraId="5F8A5E61" w14:textId="77777777" w:rsidR="000F4C0E" w:rsidRDefault="00EA6F52" w:rsidP="00B27F5A">
      <w:pPr>
        <w:pStyle w:val="JuList"/>
        <w:ind w:left="0" w:firstLine="0"/>
      </w:pPr>
      <w:proofErr w:type="spellStart"/>
      <w:r w:rsidRPr="007254AF">
        <w:t>Полицейската</w:t>
      </w:r>
      <w:proofErr w:type="spellEnd"/>
      <w:r w:rsidRPr="007254AF">
        <w:t xml:space="preserve"> </w:t>
      </w:r>
      <w:proofErr w:type="spellStart"/>
      <w:r w:rsidRPr="007254AF">
        <w:t>операция</w:t>
      </w:r>
      <w:proofErr w:type="spellEnd"/>
      <w:r w:rsidRPr="007254AF">
        <w:t xml:space="preserve"> </w:t>
      </w:r>
      <w:proofErr w:type="spellStart"/>
      <w:r w:rsidRPr="007254AF">
        <w:t>за</w:t>
      </w:r>
      <w:proofErr w:type="spellEnd"/>
      <w:r w:rsidRPr="007254AF">
        <w:t xml:space="preserve"> </w:t>
      </w:r>
      <w:proofErr w:type="spellStart"/>
      <w:r w:rsidRPr="007254AF">
        <w:t>залавянето</w:t>
      </w:r>
      <w:proofErr w:type="spellEnd"/>
      <w:r w:rsidRPr="007254AF">
        <w:t xml:space="preserve"> на </w:t>
      </w:r>
      <w:proofErr w:type="spellStart"/>
      <w:r w:rsidRPr="007254AF">
        <w:t>лице</w:t>
      </w:r>
      <w:proofErr w:type="spellEnd"/>
      <w:r w:rsidRPr="007254AF">
        <w:t xml:space="preserve">, </w:t>
      </w:r>
      <w:proofErr w:type="spellStart"/>
      <w:r w:rsidRPr="007254AF">
        <w:t>за</w:t>
      </w:r>
      <w:proofErr w:type="spellEnd"/>
      <w:r w:rsidRPr="007254AF">
        <w:t xml:space="preserve"> </w:t>
      </w:r>
      <w:proofErr w:type="spellStart"/>
      <w:r w:rsidRPr="007254AF">
        <w:t>което</w:t>
      </w:r>
      <w:proofErr w:type="spellEnd"/>
      <w:r w:rsidRPr="007254AF">
        <w:t xml:space="preserve"> е </w:t>
      </w:r>
      <w:proofErr w:type="spellStart"/>
      <w:r w:rsidRPr="007254AF">
        <w:t>издадена</w:t>
      </w:r>
      <w:proofErr w:type="spellEnd"/>
      <w:r w:rsidRPr="007254AF">
        <w:t xml:space="preserve"> </w:t>
      </w:r>
      <w:proofErr w:type="spellStart"/>
      <w:r w:rsidRPr="007254AF">
        <w:t>Европейска</w:t>
      </w:r>
      <w:proofErr w:type="spellEnd"/>
      <w:r w:rsidRPr="007254AF">
        <w:t xml:space="preserve"> </w:t>
      </w:r>
      <w:proofErr w:type="spellStart"/>
      <w:r w:rsidRPr="007254AF">
        <w:t>заповед</w:t>
      </w:r>
      <w:proofErr w:type="spellEnd"/>
      <w:r w:rsidRPr="007254AF">
        <w:t xml:space="preserve"> </w:t>
      </w:r>
      <w:proofErr w:type="spellStart"/>
      <w:r w:rsidRPr="007254AF">
        <w:t>за</w:t>
      </w:r>
      <w:proofErr w:type="spellEnd"/>
      <w:r w:rsidRPr="007254AF">
        <w:t xml:space="preserve"> </w:t>
      </w:r>
      <w:proofErr w:type="spellStart"/>
      <w:r w:rsidRPr="007254AF">
        <w:t>арест</w:t>
      </w:r>
      <w:proofErr w:type="spellEnd"/>
      <w:r w:rsidRPr="007254AF">
        <w:t xml:space="preserve">, при </w:t>
      </w:r>
      <w:proofErr w:type="spellStart"/>
      <w:r w:rsidRPr="007254AF">
        <w:t>която</w:t>
      </w:r>
      <w:proofErr w:type="spellEnd"/>
      <w:r w:rsidRPr="007254AF">
        <w:t xml:space="preserve"> по </w:t>
      </w:r>
      <w:proofErr w:type="spellStart"/>
      <w:r w:rsidRPr="007254AF">
        <w:t>погрешка</w:t>
      </w:r>
      <w:proofErr w:type="spellEnd"/>
      <w:r w:rsidRPr="007254AF">
        <w:t xml:space="preserve"> е </w:t>
      </w:r>
      <w:proofErr w:type="spellStart"/>
      <w:r w:rsidRPr="007254AF">
        <w:t>убит</w:t>
      </w:r>
      <w:proofErr w:type="spellEnd"/>
      <w:r w:rsidRPr="007254AF">
        <w:t xml:space="preserve"> </w:t>
      </w:r>
      <w:proofErr w:type="spellStart"/>
      <w:r w:rsidRPr="007254AF">
        <w:t>съпругът</w:t>
      </w:r>
      <w:proofErr w:type="spellEnd"/>
      <w:r w:rsidRPr="007254AF">
        <w:t xml:space="preserve"> на жалбоподателката, </w:t>
      </w:r>
      <w:proofErr w:type="spellStart"/>
      <w:r w:rsidRPr="007254AF">
        <w:t>не</w:t>
      </w:r>
      <w:proofErr w:type="spellEnd"/>
      <w:r w:rsidRPr="007254AF">
        <w:t xml:space="preserve"> е </w:t>
      </w:r>
      <w:proofErr w:type="spellStart"/>
      <w:r w:rsidRPr="007254AF">
        <w:t>била</w:t>
      </w:r>
      <w:proofErr w:type="spellEnd"/>
      <w:r w:rsidRPr="007254AF">
        <w:t xml:space="preserve"> </w:t>
      </w:r>
      <w:proofErr w:type="spellStart"/>
      <w:r w:rsidRPr="007254AF">
        <w:t>планирана</w:t>
      </w:r>
      <w:proofErr w:type="spellEnd"/>
      <w:r w:rsidRPr="007254AF">
        <w:t xml:space="preserve"> </w:t>
      </w:r>
      <w:proofErr w:type="spellStart"/>
      <w:r w:rsidRPr="007254AF">
        <w:t>така</w:t>
      </w:r>
      <w:proofErr w:type="spellEnd"/>
      <w:r w:rsidRPr="007254AF">
        <w:t xml:space="preserve"> </w:t>
      </w:r>
      <w:proofErr w:type="spellStart"/>
      <w:r w:rsidRPr="007254AF">
        <w:t>че</w:t>
      </w:r>
      <w:proofErr w:type="spellEnd"/>
      <w:r w:rsidRPr="007254AF">
        <w:t xml:space="preserve"> </w:t>
      </w:r>
      <w:proofErr w:type="spellStart"/>
      <w:r w:rsidRPr="007254AF">
        <w:t>да</w:t>
      </w:r>
      <w:proofErr w:type="spellEnd"/>
      <w:r w:rsidRPr="007254AF">
        <w:t xml:space="preserve"> се </w:t>
      </w:r>
      <w:proofErr w:type="spellStart"/>
      <w:r w:rsidRPr="007254AF">
        <w:t>намали</w:t>
      </w:r>
      <w:proofErr w:type="spellEnd"/>
      <w:r w:rsidRPr="007254AF">
        <w:t xml:space="preserve"> </w:t>
      </w:r>
      <w:proofErr w:type="spellStart"/>
      <w:r w:rsidRPr="007254AF">
        <w:t>до</w:t>
      </w:r>
      <w:proofErr w:type="spellEnd"/>
      <w:r w:rsidRPr="007254AF">
        <w:t xml:space="preserve"> </w:t>
      </w:r>
      <w:proofErr w:type="spellStart"/>
      <w:r w:rsidRPr="007254AF">
        <w:t>минимум</w:t>
      </w:r>
      <w:proofErr w:type="spellEnd"/>
      <w:r w:rsidRPr="007254AF">
        <w:t xml:space="preserve"> </w:t>
      </w:r>
      <w:proofErr w:type="spellStart"/>
      <w:r w:rsidRPr="007254AF">
        <w:t>прибягването</w:t>
      </w:r>
      <w:proofErr w:type="spellEnd"/>
      <w:r w:rsidRPr="007254AF">
        <w:t xml:space="preserve"> </w:t>
      </w:r>
      <w:proofErr w:type="spellStart"/>
      <w:r w:rsidRPr="007254AF">
        <w:t>до</w:t>
      </w:r>
      <w:proofErr w:type="spellEnd"/>
      <w:r w:rsidRPr="007254AF">
        <w:t xml:space="preserve"> </w:t>
      </w:r>
      <w:proofErr w:type="spellStart"/>
      <w:r w:rsidRPr="007254AF">
        <w:t>смъртоносна</w:t>
      </w:r>
      <w:proofErr w:type="spellEnd"/>
      <w:r w:rsidRPr="007254AF">
        <w:t xml:space="preserve"> </w:t>
      </w:r>
      <w:proofErr w:type="spellStart"/>
      <w:r w:rsidRPr="007254AF">
        <w:t>сила</w:t>
      </w:r>
      <w:proofErr w:type="spellEnd"/>
      <w:r w:rsidRPr="007254AF">
        <w:t xml:space="preserve">. </w:t>
      </w:r>
      <w:proofErr w:type="spellStart"/>
      <w:r w:rsidRPr="007254AF">
        <w:t>Налице</w:t>
      </w:r>
      <w:proofErr w:type="spellEnd"/>
      <w:r w:rsidRPr="007254AF">
        <w:t xml:space="preserve"> </w:t>
      </w:r>
      <w:proofErr w:type="spellStart"/>
      <w:r w:rsidRPr="007254AF">
        <w:t>са</w:t>
      </w:r>
      <w:proofErr w:type="spellEnd"/>
      <w:r w:rsidRPr="007254AF">
        <w:t xml:space="preserve"> </w:t>
      </w:r>
      <w:proofErr w:type="spellStart"/>
      <w:r w:rsidRPr="007254AF">
        <w:t>основателни</w:t>
      </w:r>
      <w:proofErr w:type="spellEnd"/>
      <w:r w:rsidRPr="007254AF">
        <w:t xml:space="preserve"> </w:t>
      </w:r>
      <w:proofErr w:type="spellStart"/>
      <w:r w:rsidRPr="007254AF">
        <w:t>съмнения</w:t>
      </w:r>
      <w:proofErr w:type="spellEnd"/>
      <w:r w:rsidRPr="007254AF">
        <w:t xml:space="preserve"> </w:t>
      </w:r>
      <w:proofErr w:type="spellStart"/>
      <w:r w:rsidRPr="007254AF">
        <w:t>доколко</w:t>
      </w:r>
      <w:proofErr w:type="spellEnd"/>
      <w:r w:rsidRPr="007254AF">
        <w:t xml:space="preserve"> </w:t>
      </w:r>
      <w:proofErr w:type="spellStart"/>
      <w:r w:rsidRPr="007254AF">
        <w:t>използваната</w:t>
      </w:r>
      <w:proofErr w:type="spellEnd"/>
      <w:r w:rsidRPr="007254AF">
        <w:t xml:space="preserve"> </w:t>
      </w:r>
      <w:proofErr w:type="spellStart"/>
      <w:r w:rsidRPr="007254AF">
        <w:t>смъртоносна</w:t>
      </w:r>
      <w:proofErr w:type="spellEnd"/>
      <w:r w:rsidRPr="007254AF">
        <w:t xml:space="preserve"> </w:t>
      </w:r>
      <w:proofErr w:type="spellStart"/>
      <w:r w:rsidRPr="007254AF">
        <w:t>сила</w:t>
      </w:r>
      <w:proofErr w:type="spellEnd"/>
      <w:r w:rsidRPr="007254AF">
        <w:t xml:space="preserve"> е </w:t>
      </w:r>
      <w:proofErr w:type="spellStart"/>
      <w:r w:rsidRPr="007254AF">
        <w:t>била</w:t>
      </w:r>
      <w:proofErr w:type="spellEnd"/>
      <w:r w:rsidRPr="007254AF">
        <w:t xml:space="preserve"> </w:t>
      </w:r>
      <w:proofErr w:type="spellStart"/>
      <w:r w:rsidRPr="007254AF">
        <w:t>абсолютно</w:t>
      </w:r>
      <w:proofErr w:type="spellEnd"/>
      <w:r w:rsidRPr="007254AF">
        <w:t xml:space="preserve"> </w:t>
      </w:r>
      <w:proofErr w:type="spellStart"/>
      <w:r w:rsidRPr="007254AF">
        <w:t>необходима</w:t>
      </w:r>
      <w:proofErr w:type="spellEnd"/>
      <w:r w:rsidRPr="007254AF">
        <w:t>.</w:t>
      </w:r>
      <w:r w:rsidR="000F4C0E">
        <w:rPr>
          <w:lang w:val="bg-BG"/>
        </w:rPr>
        <w:t xml:space="preserve"> </w:t>
      </w:r>
      <w:hyperlink r:id="rId317" w:history="1">
        <w:r w:rsidR="000F4C0E" w:rsidRPr="00942AA4">
          <w:rPr>
            <w:rStyle w:val="Hyperlink"/>
          </w:rPr>
          <w:t>Бюлетин № 74</w:t>
        </w:r>
      </w:hyperlink>
    </w:p>
    <w:p w14:paraId="69AF993A" w14:textId="2C995C18" w:rsidR="00E343B8" w:rsidRPr="000F4C0E" w:rsidRDefault="00000000" w:rsidP="00B27F5A">
      <w:pPr>
        <w:pStyle w:val="JuList"/>
        <w:ind w:left="0" w:firstLine="0"/>
        <w:rPr>
          <w:rStyle w:val="s7d2086b4"/>
          <w:lang w:val="bg-BG"/>
        </w:rPr>
      </w:pPr>
      <w:hyperlink r:id="rId318" w:history="1">
        <w:r w:rsidR="00B27F5A" w:rsidRPr="007254AF">
          <w:rPr>
            <w:rStyle w:val="Hyperlink"/>
            <w:i/>
            <w:iCs/>
            <w:szCs w:val="24"/>
          </w:rPr>
          <w:t xml:space="preserve"> </w:t>
        </w:r>
        <w:proofErr w:type="spellStart"/>
        <w:r w:rsidR="00B27F5A" w:rsidRPr="007254AF">
          <w:rPr>
            <w:rStyle w:val="Hyperlink"/>
            <w:i/>
            <w:iCs/>
            <w:szCs w:val="24"/>
          </w:rPr>
          <w:t>Pârvu</w:t>
        </w:r>
        <w:proofErr w:type="spellEnd"/>
        <w:r w:rsidR="00B27F5A" w:rsidRPr="007254AF">
          <w:rPr>
            <w:rStyle w:val="Hyperlink"/>
            <w:i/>
            <w:iCs/>
            <w:szCs w:val="24"/>
          </w:rPr>
          <w:t xml:space="preserve"> v. Romania (no. 13326/18)</w:t>
        </w:r>
      </w:hyperlink>
    </w:p>
    <w:p w14:paraId="1561C927" w14:textId="4C1B77FC" w:rsidR="001256B3" w:rsidRPr="00C60AC1" w:rsidRDefault="001256B3" w:rsidP="001256B3">
      <w:pPr>
        <w:pStyle w:val="Heading3"/>
        <w:rPr>
          <w:rStyle w:val="normal--char"/>
          <w:rFonts w:ascii="Times New Roman" w:hAnsi="Times New Roman"/>
          <w:i/>
          <w:color w:val="000000"/>
          <w:sz w:val="28"/>
          <w:szCs w:val="28"/>
        </w:rPr>
      </w:pPr>
      <w:r>
        <w:rPr>
          <w:rStyle w:val="normal--char"/>
          <w:rFonts w:ascii="Times New Roman" w:hAnsi="Times New Roman"/>
          <w:i/>
          <w:color w:val="000000"/>
          <w:sz w:val="28"/>
          <w:szCs w:val="28"/>
        </w:rPr>
        <w:t>Б</w:t>
      </w:r>
      <w:r w:rsidRPr="00C60AC1">
        <w:rPr>
          <w:rStyle w:val="normal--char"/>
          <w:rFonts w:ascii="Times New Roman" w:hAnsi="Times New Roman"/>
          <w:i/>
          <w:color w:val="000000"/>
          <w:sz w:val="28"/>
          <w:szCs w:val="28"/>
        </w:rPr>
        <w:t>. Смърт в ареста, в затвора или по време на военна служба</w:t>
      </w:r>
    </w:p>
    <w:p w14:paraId="636E93A4" w14:textId="77777777" w:rsidR="001256B3" w:rsidRPr="00C60AC1" w:rsidRDefault="001256B3" w:rsidP="001256B3">
      <w:pPr>
        <w:pStyle w:val="Normal1"/>
        <w:pBdr>
          <w:bottom w:val="single" w:sz="4" w:space="0" w:color="auto"/>
        </w:pBdr>
        <w:spacing w:after="0"/>
        <w:jc w:val="both"/>
        <w:rPr>
          <w:rStyle w:val="normal--char"/>
          <w:color w:val="000000"/>
          <w:lang w:val="bg-BG"/>
        </w:rPr>
      </w:pPr>
      <w:r w:rsidRPr="00C60AC1">
        <w:rPr>
          <w:rStyle w:val="normal--char"/>
          <w:color w:val="000000"/>
          <w:lang w:val="bg-BG"/>
        </w:rPr>
        <w:t xml:space="preserve">Убийството на задържан при опита му за бягство от полицейското управление, както и </w:t>
      </w:r>
      <w:proofErr w:type="spellStart"/>
      <w:r w:rsidRPr="00C60AC1">
        <w:rPr>
          <w:rStyle w:val="normal--char"/>
          <w:color w:val="000000"/>
          <w:lang w:val="bg-BG"/>
        </w:rPr>
        <w:t>непровеждането</w:t>
      </w:r>
      <w:proofErr w:type="spellEnd"/>
      <w:r w:rsidRPr="00C60AC1">
        <w:rPr>
          <w:rStyle w:val="normal--char"/>
          <w:color w:val="000000"/>
          <w:lang w:val="bg-BG"/>
        </w:rPr>
        <w:t xml:space="preserve"> на ефективно разследване по случая</w:t>
      </w:r>
      <w:r w:rsidRPr="00C60AC1">
        <w:rPr>
          <w:rStyle w:val="normal--char"/>
          <w:color w:val="000000"/>
          <w:lang w:val="ru-RU"/>
        </w:rPr>
        <w:t>,</w:t>
      </w:r>
      <w:r w:rsidRPr="00C60AC1">
        <w:rPr>
          <w:rStyle w:val="normal--char"/>
          <w:color w:val="000000"/>
          <w:lang w:val="bg-BG"/>
        </w:rPr>
        <w:t xml:space="preserve"> е нарушение на правото на живот по чл. 2 от Европейската конвенция за правата на човека („Конвенцията”). </w:t>
      </w:r>
      <w:hyperlink r:id="rId319" w:history="1">
        <w:r w:rsidRPr="00C60AC1">
          <w:rPr>
            <w:rStyle w:val="Hyperlink"/>
            <w:lang w:val="bg-BG"/>
          </w:rPr>
          <w:t>Бюлетин № 2</w:t>
        </w:r>
      </w:hyperlink>
    </w:p>
    <w:p w14:paraId="2422D671" w14:textId="77777777" w:rsidR="001256B3" w:rsidRPr="00C60AC1" w:rsidRDefault="00000000" w:rsidP="001256B3">
      <w:pPr>
        <w:pStyle w:val="Normal1"/>
        <w:pBdr>
          <w:bottom w:val="single" w:sz="4" w:space="0" w:color="auto"/>
        </w:pBdr>
        <w:spacing w:before="0" w:after="0"/>
        <w:jc w:val="both"/>
        <w:rPr>
          <w:rStyle w:val="normal--char"/>
          <w:bCs/>
          <w:i/>
          <w:sz w:val="22"/>
          <w:szCs w:val="22"/>
          <w:lang w:val="bg-BG"/>
        </w:rPr>
      </w:pPr>
      <w:hyperlink r:id="rId320" w:history="1">
        <w:proofErr w:type="spellStart"/>
        <w:r w:rsidR="001256B3" w:rsidRPr="00C60AC1">
          <w:rPr>
            <w:rStyle w:val="Hyperlink"/>
            <w:i/>
            <w:lang w:val="bg-BG"/>
          </w:rPr>
          <w:t>Karandja</w:t>
        </w:r>
        <w:proofErr w:type="spellEnd"/>
        <w:r w:rsidR="001256B3" w:rsidRPr="00C60AC1">
          <w:rPr>
            <w:rStyle w:val="Hyperlink"/>
            <w:i/>
            <w:lang w:val="bg-BG"/>
          </w:rPr>
          <w:t xml:space="preserve"> v. </w:t>
        </w:r>
        <w:proofErr w:type="spellStart"/>
        <w:r w:rsidR="001256B3" w:rsidRPr="00C60AC1">
          <w:rPr>
            <w:rStyle w:val="Hyperlink"/>
            <w:i/>
            <w:lang w:val="bg-BG"/>
          </w:rPr>
          <w:t>Bulgaria</w:t>
        </w:r>
        <w:proofErr w:type="spellEnd"/>
        <w:r w:rsidR="001256B3" w:rsidRPr="00C60AC1">
          <w:rPr>
            <w:rStyle w:val="Hyperlink"/>
            <w:i/>
            <w:lang w:val="bg-BG"/>
          </w:rPr>
          <w:t xml:space="preserve"> (</w:t>
        </w:r>
        <w:proofErr w:type="spellStart"/>
        <w:r w:rsidR="001256B3" w:rsidRPr="00C60AC1">
          <w:rPr>
            <w:rStyle w:val="Hyperlink"/>
            <w:i/>
            <w:lang w:val="bg-BG"/>
          </w:rPr>
          <w:t>no</w:t>
        </w:r>
        <w:proofErr w:type="spellEnd"/>
        <w:r w:rsidR="001256B3" w:rsidRPr="00C60AC1">
          <w:rPr>
            <w:rStyle w:val="Hyperlink"/>
            <w:i/>
            <w:lang w:val="bg-BG"/>
          </w:rPr>
          <w:t>. 69180/01)</w:t>
        </w:r>
      </w:hyperlink>
      <w:r w:rsidR="001256B3" w:rsidRPr="00C60AC1">
        <w:rPr>
          <w:rStyle w:val="normal--char"/>
          <w:bCs/>
          <w:i/>
          <w:sz w:val="22"/>
          <w:szCs w:val="22"/>
        </w:rPr>
        <w:t xml:space="preserve"> </w:t>
      </w:r>
    </w:p>
    <w:p w14:paraId="67897B0D" w14:textId="77777777" w:rsidR="001256B3" w:rsidRPr="00C60AC1" w:rsidRDefault="001256B3" w:rsidP="001256B3">
      <w:pPr>
        <w:spacing w:after="0" w:line="240" w:lineRule="auto"/>
        <w:jc w:val="both"/>
        <w:rPr>
          <w:rFonts w:ascii="Times New Roman" w:hAnsi="Times New Roman" w:cs="Times New Roman"/>
          <w:sz w:val="24"/>
        </w:rPr>
      </w:pPr>
    </w:p>
    <w:p w14:paraId="20427EF0" w14:textId="77777777" w:rsidR="001256B3" w:rsidRPr="00C60AC1" w:rsidRDefault="001256B3" w:rsidP="001256B3">
      <w:pPr>
        <w:spacing w:after="0" w:line="240" w:lineRule="auto"/>
        <w:jc w:val="both"/>
        <w:rPr>
          <w:rFonts w:ascii="Times New Roman" w:hAnsi="Times New Roman" w:cs="Times New Roman"/>
          <w:sz w:val="24"/>
        </w:rPr>
      </w:pPr>
      <w:r w:rsidRPr="00C60AC1">
        <w:rPr>
          <w:rFonts w:ascii="Times New Roman" w:hAnsi="Times New Roman" w:cs="Times New Roman"/>
          <w:sz w:val="24"/>
        </w:rPr>
        <w:t xml:space="preserve">При липса на данни за съществуването на реален и непосредствен риск военнослужещ да се самоубие, властите не могат да бъдат държани отговорни, че не са предприели действия, за да предотвратят самоубийството. </w:t>
      </w:r>
      <w:hyperlink r:id="rId321" w:history="1">
        <w:r w:rsidRPr="00C60AC1">
          <w:rPr>
            <w:rStyle w:val="Hyperlink"/>
            <w:rFonts w:ascii="Times New Roman" w:hAnsi="Times New Roman" w:cs="Times New Roman"/>
            <w:sz w:val="24"/>
            <w:szCs w:val="24"/>
          </w:rPr>
          <w:t>Бюлетин № 3</w:t>
        </w:r>
      </w:hyperlink>
    </w:p>
    <w:p w14:paraId="320C6F2A" w14:textId="77777777" w:rsidR="001256B3" w:rsidRPr="00C60AC1" w:rsidRDefault="00000000" w:rsidP="001256B3">
      <w:pPr>
        <w:pStyle w:val="NoSpacing"/>
        <w:jc w:val="both"/>
        <w:rPr>
          <w:rFonts w:ascii="Times New Roman" w:hAnsi="Times New Roman" w:cs="Times New Roman"/>
          <w:sz w:val="24"/>
          <w:szCs w:val="24"/>
          <w:lang w:val="bg-BG"/>
        </w:rPr>
      </w:pPr>
      <w:hyperlink r:id="rId322" w:history="1">
        <w:r w:rsidR="001256B3" w:rsidRPr="00C60AC1">
          <w:rPr>
            <w:rStyle w:val="Hyperlink"/>
            <w:rFonts w:ascii="Times New Roman" w:hAnsi="Times New Roman" w:cs="Times New Roman"/>
            <w:i/>
            <w:sz w:val="24"/>
          </w:rPr>
          <w:t>Serdar</w:t>
        </w:r>
        <w:r w:rsidR="001256B3" w:rsidRPr="00C60AC1">
          <w:rPr>
            <w:rStyle w:val="Hyperlink"/>
            <w:rFonts w:ascii="Times New Roman" w:hAnsi="Times New Roman" w:cs="Times New Roman"/>
            <w:i/>
            <w:sz w:val="24"/>
            <w:lang w:val="bg-BG"/>
          </w:rPr>
          <w:t xml:space="preserve"> </w:t>
        </w:r>
        <w:r w:rsidR="001256B3" w:rsidRPr="00C60AC1">
          <w:rPr>
            <w:rStyle w:val="Hyperlink"/>
            <w:rFonts w:ascii="Times New Roman" w:hAnsi="Times New Roman" w:cs="Times New Roman"/>
            <w:i/>
            <w:sz w:val="24"/>
          </w:rPr>
          <w:t>Yigit</w:t>
        </w:r>
        <w:r w:rsidR="001256B3" w:rsidRPr="00C60AC1">
          <w:rPr>
            <w:rStyle w:val="Hyperlink"/>
            <w:rFonts w:ascii="Times New Roman" w:hAnsi="Times New Roman" w:cs="Times New Roman"/>
            <w:i/>
            <w:sz w:val="24"/>
            <w:lang w:val="bg-BG"/>
          </w:rPr>
          <w:t xml:space="preserve"> </w:t>
        </w:r>
        <w:r w:rsidR="001256B3" w:rsidRPr="00C60AC1">
          <w:rPr>
            <w:rStyle w:val="Hyperlink"/>
            <w:rFonts w:ascii="Times New Roman" w:hAnsi="Times New Roman" w:cs="Times New Roman"/>
            <w:i/>
            <w:sz w:val="24"/>
          </w:rPr>
          <w:t>and</w:t>
        </w:r>
        <w:r w:rsidR="001256B3" w:rsidRPr="00C60AC1">
          <w:rPr>
            <w:rStyle w:val="Hyperlink"/>
            <w:rFonts w:ascii="Times New Roman" w:hAnsi="Times New Roman" w:cs="Times New Roman"/>
            <w:i/>
            <w:sz w:val="24"/>
            <w:lang w:val="bg-BG"/>
          </w:rPr>
          <w:t xml:space="preserve"> </w:t>
        </w:r>
        <w:r w:rsidR="001256B3" w:rsidRPr="00C60AC1">
          <w:rPr>
            <w:rStyle w:val="Hyperlink"/>
            <w:rFonts w:ascii="Times New Roman" w:hAnsi="Times New Roman" w:cs="Times New Roman"/>
            <w:i/>
            <w:sz w:val="24"/>
          </w:rPr>
          <w:t>Others</w:t>
        </w:r>
        <w:r w:rsidR="001256B3" w:rsidRPr="00C60AC1">
          <w:rPr>
            <w:rStyle w:val="Hyperlink"/>
            <w:rFonts w:ascii="Times New Roman" w:hAnsi="Times New Roman" w:cs="Times New Roman"/>
            <w:i/>
            <w:sz w:val="24"/>
            <w:lang w:val="bg-BG"/>
          </w:rPr>
          <w:t xml:space="preserve"> </w:t>
        </w:r>
        <w:r w:rsidR="001256B3" w:rsidRPr="00C60AC1">
          <w:rPr>
            <w:rStyle w:val="Hyperlink"/>
            <w:rFonts w:ascii="Times New Roman" w:hAnsi="Times New Roman" w:cs="Times New Roman"/>
            <w:i/>
            <w:sz w:val="24"/>
          </w:rPr>
          <w:t>v</w:t>
        </w:r>
        <w:r w:rsidR="001256B3" w:rsidRPr="00C60AC1">
          <w:rPr>
            <w:rStyle w:val="Hyperlink"/>
            <w:rFonts w:ascii="Times New Roman" w:hAnsi="Times New Roman" w:cs="Times New Roman"/>
            <w:i/>
            <w:sz w:val="24"/>
            <w:lang w:val="bg-BG"/>
          </w:rPr>
          <w:t xml:space="preserve">. </w:t>
        </w:r>
        <w:r w:rsidR="001256B3" w:rsidRPr="00C60AC1">
          <w:rPr>
            <w:rStyle w:val="Hyperlink"/>
            <w:rFonts w:ascii="Times New Roman" w:hAnsi="Times New Roman" w:cs="Times New Roman"/>
            <w:i/>
            <w:sz w:val="24"/>
          </w:rPr>
          <w:t>Turkey</w:t>
        </w:r>
        <w:r w:rsidR="001256B3" w:rsidRPr="00C60AC1">
          <w:rPr>
            <w:rStyle w:val="Hyperlink"/>
            <w:rFonts w:ascii="Times New Roman" w:hAnsi="Times New Roman" w:cs="Times New Roman"/>
            <w:i/>
            <w:sz w:val="24"/>
            <w:lang w:val="bg-BG"/>
          </w:rPr>
          <w:t xml:space="preserve"> (</w:t>
        </w:r>
        <w:r w:rsidR="001256B3" w:rsidRPr="00C60AC1">
          <w:rPr>
            <w:rStyle w:val="Hyperlink"/>
            <w:rFonts w:ascii="Times New Roman" w:hAnsi="Times New Roman" w:cs="Times New Roman"/>
            <w:i/>
            <w:sz w:val="24"/>
          </w:rPr>
          <w:t>no</w:t>
        </w:r>
        <w:r w:rsidR="001256B3" w:rsidRPr="00C60AC1">
          <w:rPr>
            <w:rStyle w:val="Hyperlink"/>
            <w:rFonts w:ascii="Times New Roman" w:hAnsi="Times New Roman" w:cs="Times New Roman"/>
            <w:i/>
            <w:sz w:val="24"/>
            <w:lang w:val="bg-BG"/>
          </w:rPr>
          <w:t>. 20245/05)</w:t>
        </w:r>
      </w:hyperlink>
      <w:r w:rsidR="001256B3" w:rsidRPr="00C60AC1">
        <w:rPr>
          <w:rFonts w:ascii="Times New Roman" w:hAnsi="Times New Roman" w:cs="Times New Roman"/>
          <w:sz w:val="24"/>
          <w:szCs w:val="24"/>
          <w:lang w:val="bg-BG"/>
        </w:rPr>
        <w:t xml:space="preserve"> </w:t>
      </w:r>
    </w:p>
    <w:p w14:paraId="22117E05" w14:textId="77777777" w:rsidR="001256B3" w:rsidRPr="00C60AC1" w:rsidRDefault="001256B3" w:rsidP="001256B3">
      <w:pPr>
        <w:pStyle w:val="ju-005fpara-002cleft-002cfirst-0020line-003a-0020-00200-0020cm"/>
        <w:spacing w:before="0" w:after="0"/>
        <w:jc w:val="both"/>
        <w:rPr>
          <w:lang w:val="bg-BG"/>
        </w:rPr>
      </w:pPr>
    </w:p>
    <w:p w14:paraId="141C3E8A" w14:textId="77777777" w:rsidR="001256B3" w:rsidRPr="005D3DB1" w:rsidRDefault="001256B3" w:rsidP="001256B3">
      <w:pPr>
        <w:pStyle w:val="NoSpacing"/>
        <w:jc w:val="both"/>
        <w:rPr>
          <w:rStyle w:val="normal--char"/>
          <w:rFonts w:ascii="Times New Roman" w:hAnsi="Times New Roman" w:cs="Times New Roman"/>
          <w:sz w:val="24"/>
          <w:lang w:val="ru-RU"/>
        </w:rPr>
      </w:pPr>
      <w:r w:rsidRPr="00C60AC1">
        <w:rPr>
          <w:rStyle w:val="normal--char"/>
          <w:rFonts w:ascii="Times New Roman" w:hAnsi="Times New Roman" w:cs="Times New Roman"/>
          <w:sz w:val="24"/>
          <w:lang w:val="bg-BG"/>
        </w:rPr>
        <w:t xml:space="preserve">Неоказването на адекватна медицинска помощ на задържан в полицията глухоням човек, в резултат на което той починал, и липсата на независимо и своевременно разследване на обстоятелствата около смъртта му са в нарушение на чл. 2 от Конвенцията (право на живот). </w:t>
      </w:r>
      <w:hyperlink r:id="rId32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hyperlink>
    </w:p>
    <w:p w14:paraId="1A97FADE" w14:textId="77777777" w:rsidR="001256B3" w:rsidRPr="00C60AC1" w:rsidRDefault="00000000" w:rsidP="001256B3">
      <w:pPr>
        <w:pBdr>
          <w:bottom w:val="single" w:sz="4" w:space="1" w:color="auto"/>
        </w:pBdr>
        <w:jc w:val="both"/>
        <w:rPr>
          <w:rFonts w:ascii="Times New Roman" w:hAnsi="Times New Roman" w:cs="Times New Roman"/>
          <w:i/>
          <w:sz w:val="24"/>
        </w:rPr>
      </w:pPr>
      <w:hyperlink r:id="rId324" w:history="1">
        <w:proofErr w:type="spellStart"/>
        <w:r w:rsidR="001256B3" w:rsidRPr="00C60AC1">
          <w:rPr>
            <w:rStyle w:val="Hyperlink"/>
            <w:rFonts w:ascii="Times New Roman" w:hAnsi="Times New Roman" w:cs="Times New Roman"/>
            <w:i/>
            <w:sz w:val="24"/>
          </w:rPr>
          <w:t>Jasinskis</w:t>
        </w:r>
        <w:proofErr w:type="spellEnd"/>
        <w:r w:rsidR="001256B3" w:rsidRPr="00C60AC1">
          <w:rPr>
            <w:rStyle w:val="Hyperlink"/>
            <w:rFonts w:ascii="Times New Roman" w:hAnsi="Times New Roman" w:cs="Times New Roman"/>
            <w:i/>
            <w:sz w:val="24"/>
          </w:rPr>
          <w:t xml:space="preserve"> v. </w:t>
        </w:r>
        <w:proofErr w:type="spellStart"/>
        <w:r w:rsidR="001256B3" w:rsidRPr="00C60AC1">
          <w:rPr>
            <w:rStyle w:val="Hyperlink"/>
            <w:rFonts w:ascii="Times New Roman" w:hAnsi="Times New Roman" w:cs="Times New Roman"/>
            <w:i/>
            <w:sz w:val="24"/>
          </w:rPr>
          <w:t>Latvia</w:t>
        </w:r>
        <w:proofErr w:type="spellEnd"/>
        <w:r w:rsidR="001256B3" w:rsidRPr="00C60AC1">
          <w:rPr>
            <w:rStyle w:val="Hyperlink"/>
            <w:rFonts w:ascii="Times New Roman" w:hAnsi="Times New Roman" w:cs="Times New Roman"/>
            <w:i/>
            <w:sz w:val="24"/>
          </w:rPr>
          <w:t xml:space="preserve"> (</w:t>
        </w:r>
        <w:r w:rsidR="001256B3" w:rsidRPr="00C60AC1">
          <w:rPr>
            <w:rStyle w:val="Hyperlink"/>
            <w:rFonts w:ascii="Times New Roman" w:hAnsi="Times New Roman" w:cs="Times New Roman"/>
            <w:i/>
            <w:sz w:val="24"/>
            <w:lang w:val="en-US"/>
          </w:rPr>
          <w:t>no</w:t>
        </w:r>
        <w:r w:rsidR="001256B3" w:rsidRPr="00C60AC1">
          <w:rPr>
            <w:rStyle w:val="Hyperlink"/>
            <w:rFonts w:ascii="Times New Roman" w:hAnsi="Times New Roman" w:cs="Times New Roman"/>
            <w:i/>
            <w:sz w:val="24"/>
          </w:rPr>
          <w:t>. 45744/08)</w:t>
        </w:r>
      </w:hyperlink>
    </w:p>
    <w:p w14:paraId="537FDC1B" w14:textId="77777777" w:rsidR="001256B3" w:rsidRPr="00C60AC1" w:rsidRDefault="001256B3" w:rsidP="001256B3">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Смъртта на затворник, осъден за неплащане на глоба от около 20 евро и пребит от друг затворник, ангажира отговорността на държавата, защото той е бил настанен в килия заедно с осъдени за тежки престъпления, а въпреки нестабилното му здравословно състояние надзирателите не положили необходимите грижи за него. </w:t>
      </w:r>
      <w:hyperlink r:id="rId325" w:history="1">
        <w:r w:rsidRPr="00C60AC1">
          <w:rPr>
            <w:rStyle w:val="Hyperlink"/>
            <w:rFonts w:ascii="Times New Roman" w:hAnsi="Times New Roman" w:cs="Times New Roman"/>
            <w:sz w:val="24"/>
            <w:szCs w:val="24"/>
            <w:lang w:val="bg-BG"/>
          </w:rPr>
          <w:t>Бюлетин № 5</w:t>
        </w:r>
      </w:hyperlink>
    </w:p>
    <w:p w14:paraId="6B2BE042" w14:textId="77777777" w:rsidR="001256B3" w:rsidRPr="00C60AC1" w:rsidRDefault="00000000" w:rsidP="001256B3">
      <w:pPr>
        <w:pStyle w:val="NoSpacing"/>
        <w:pBdr>
          <w:bottom w:val="single" w:sz="4" w:space="1" w:color="auto"/>
        </w:pBdr>
        <w:jc w:val="both"/>
        <w:rPr>
          <w:rFonts w:ascii="Times New Roman" w:hAnsi="Times New Roman" w:cs="Times New Roman"/>
          <w:sz w:val="24"/>
          <w:szCs w:val="24"/>
          <w:lang w:val="bg-BG"/>
        </w:rPr>
      </w:pPr>
      <w:hyperlink r:id="rId326" w:history="1">
        <w:r w:rsidR="001256B3" w:rsidRPr="00C60AC1">
          <w:rPr>
            <w:rStyle w:val="Hyperlink"/>
            <w:rFonts w:ascii="Times New Roman" w:hAnsi="Times New Roman" w:cs="Times New Roman"/>
            <w:i/>
            <w:sz w:val="24"/>
            <w:szCs w:val="24"/>
          </w:rPr>
          <w:t>Iorga</w:t>
        </w:r>
        <w:r w:rsidR="001256B3" w:rsidRPr="005D3DB1">
          <w:rPr>
            <w:rStyle w:val="Hyperlink"/>
            <w:rFonts w:ascii="Times New Roman" w:hAnsi="Times New Roman" w:cs="Times New Roman"/>
            <w:i/>
            <w:sz w:val="24"/>
            <w:szCs w:val="24"/>
            <w:lang w:val="ru-RU"/>
          </w:rPr>
          <w:t xml:space="preserve"> </w:t>
        </w:r>
        <w:r w:rsidR="001256B3" w:rsidRPr="00C60AC1">
          <w:rPr>
            <w:rStyle w:val="Hyperlink"/>
            <w:rFonts w:ascii="Times New Roman" w:hAnsi="Times New Roman" w:cs="Times New Roman"/>
            <w:i/>
            <w:sz w:val="24"/>
            <w:szCs w:val="24"/>
          </w:rPr>
          <w:t>and</w:t>
        </w:r>
        <w:r w:rsidR="001256B3" w:rsidRPr="005D3DB1">
          <w:rPr>
            <w:rStyle w:val="Hyperlink"/>
            <w:rFonts w:ascii="Times New Roman" w:hAnsi="Times New Roman" w:cs="Times New Roman"/>
            <w:i/>
            <w:sz w:val="24"/>
            <w:szCs w:val="24"/>
            <w:lang w:val="ru-RU"/>
          </w:rPr>
          <w:t xml:space="preserve"> </w:t>
        </w:r>
        <w:r w:rsidR="001256B3" w:rsidRPr="00C60AC1">
          <w:rPr>
            <w:rStyle w:val="Hyperlink"/>
            <w:rFonts w:ascii="Times New Roman" w:hAnsi="Times New Roman" w:cs="Times New Roman"/>
            <w:i/>
            <w:sz w:val="24"/>
            <w:szCs w:val="24"/>
          </w:rPr>
          <w:t>Others</w:t>
        </w:r>
        <w:r w:rsidR="001256B3" w:rsidRPr="005D3DB1">
          <w:rPr>
            <w:rStyle w:val="Hyperlink"/>
            <w:rFonts w:ascii="Times New Roman" w:hAnsi="Times New Roman" w:cs="Times New Roman"/>
            <w:i/>
            <w:sz w:val="24"/>
            <w:szCs w:val="24"/>
            <w:lang w:val="ru-RU"/>
          </w:rPr>
          <w:t xml:space="preserve"> </w:t>
        </w:r>
        <w:r w:rsidR="001256B3" w:rsidRPr="00C60AC1">
          <w:rPr>
            <w:rStyle w:val="Hyperlink"/>
            <w:rFonts w:ascii="Times New Roman" w:hAnsi="Times New Roman" w:cs="Times New Roman"/>
            <w:i/>
            <w:sz w:val="24"/>
            <w:szCs w:val="24"/>
          </w:rPr>
          <w:t>v</w:t>
        </w:r>
        <w:r w:rsidR="001256B3" w:rsidRPr="005D3DB1">
          <w:rPr>
            <w:rStyle w:val="Hyperlink"/>
            <w:rFonts w:ascii="Times New Roman" w:hAnsi="Times New Roman" w:cs="Times New Roman"/>
            <w:i/>
            <w:sz w:val="24"/>
            <w:szCs w:val="24"/>
            <w:lang w:val="ru-RU"/>
          </w:rPr>
          <w:t xml:space="preserve">. </w:t>
        </w:r>
        <w:r w:rsidR="001256B3" w:rsidRPr="00C60AC1">
          <w:rPr>
            <w:rStyle w:val="Hyperlink"/>
            <w:rFonts w:ascii="Times New Roman" w:hAnsi="Times New Roman" w:cs="Times New Roman"/>
            <w:i/>
            <w:sz w:val="24"/>
            <w:szCs w:val="24"/>
          </w:rPr>
          <w:t>Romania</w:t>
        </w:r>
        <w:r w:rsidR="001256B3" w:rsidRPr="005D3DB1">
          <w:rPr>
            <w:rStyle w:val="Hyperlink"/>
            <w:rFonts w:ascii="Times New Roman" w:hAnsi="Times New Roman" w:cs="Times New Roman"/>
            <w:i/>
            <w:sz w:val="24"/>
            <w:szCs w:val="24"/>
            <w:lang w:val="ru-RU"/>
          </w:rPr>
          <w:t xml:space="preserve"> (</w:t>
        </w:r>
        <w:r w:rsidR="001256B3" w:rsidRPr="00C60AC1">
          <w:rPr>
            <w:rStyle w:val="Hyperlink"/>
            <w:rFonts w:ascii="Times New Roman" w:hAnsi="Times New Roman" w:cs="Times New Roman"/>
            <w:i/>
            <w:sz w:val="24"/>
            <w:szCs w:val="24"/>
          </w:rPr>
          <w:t>no</w:t>
        </w:r>
        <w:r w:rsidR="001256B3" w:rsidRPr="005D3DB1">
          <w:rPr>
            <w:rStyle w:val="Hyperlink"/>
            <w:rFonts w:ascii="Times New Roman" w:hAnsi="Times New Roman" w:cs="Times New Roman"/>
            <w:i/>
            <w:sz w:val="24"/>
            <w:szCs w:val="24"/>
            <w:lang w:val="ru-RU"/>
          </w:rPr>
          <w:t>. 26246/05)</w:t>
        </w:r>
      </w:hyperlink>
    </w:p>
    <w:p w14:paraId="0D4725C3" w14:textId="77777777" w:rsidR="001256B3" w:rsidRPr="00C60AC1" w:rsidRDefault="001256B3" w:rsidP="001256B3">
      <w:pPr>
        <w:pStyle w:val="NoSpacing"/>
        <w:jc w:val="both"/>
        <w:rPr>
          <w:rFonts w:ascii="Times New Roman" w:hAnsi="Times New Roman" w:cs="Times New Roman"/>
          <w:sz w:val="24"/>
          <w:szCs w:val="24"/>
          <w:lang w:val="bg-BG"/>
        </w:rPr>
      </w:pPr>
    </w:p>
    <w:p w14:paraId="7D805EF6" w14:textId="77777777" w:rsidR="001256B3" w:rsidRPr="00C60AC1" w:rsidRDefault="001256B3" w:rsidP="001256B3">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lang w:val="bg-BG"/>
        </w:rPr>
        <w:t xml:space="preserve">Неоказването на адекватна медицинска помощ на задържано лице и неефективното разследване на последвалата смърт представляват нарушения на материалния и на процедурния аспект на правото на живот по чл. 2 от Конвенцията. </w:t>
      </w:r>
      <w:hyperlink r:id="rId327" w:history="1">
        <w:r w:rsidRPr="00C60AC1">
          <w:rPr>
            <w:rStyle w:val="Hyperlink"/>
            <w:rFonts w:ascii="Times New Roman" w:hAnsi="Times New Roman" w:cs="Times New Roman"/>
            <w:sz w:val="24"/>
            <w:szCs w:val="24"/>
            <w:lang w:val="bg-BG"/>
          </w:rPr>
          <w:t>Бюлетин № 5</w:t>
        </w:r>
      </w:hyperlink>
    </w:p>
    <w:p w14:paraId="40C7FB41" w14:textId="77777777" w:rsidR="001256B3" w:rsidRPr="00C60AC1" w:rsidRDefault="00000000" w:rsidP="001256B3">
      <w:pPr>
        <w:pBdr>
          <w:bottom w:val="single" w:sz="4" w:space="1" w:color="auto"/>
        </w:pBdr>
        <w:spacing w:after="0" w:line="240" w:lineRule="auto"/>
        <w:jc w:val="both"/>
        <w:rPr>
          <w:rStyle w:val="normal--char"/>
          <w:rFonts w:ascii="Times New Roman" w:hAnsi="Times New Roman" w:cs="Times New Roman"/>
          <w:i/>
          <w:sz w:val="24"/>
        </w:rPr>
      </w:pPr>
      <w:hyperlink r:id="rId328" w:history="1">
        <w:proofErr w:type="spellStart"/>
        <w:r w:rsidR="001256B3" w:rsidRPr="00C60AC1">
          <w:rPr>
            <w:rStyle w:val="Hyperlink"/>
            <w:rFonts w:ascii="Times New Roman" w:hAnsi="Times New Roman" w:cs="Times New Roman"/>
            <w:i/>
            <w:sz w:val="24"/>
            <w:lang w:val="en-US"/>
          </w:rPr>
          <w:t>Iordanovi</w:t>
        </w:r>
        <w:proofErr w:type="spellEnd"/>
        <w:r w:rsidR="001256B3" w:rsidRPr="00C60AC1">
          <w:rPr>
            <w:rStyle w:val="Hyperlink"/>
            <w:rFonts w:ascii="Times New Roman" w:hAnsi="Times New Roman" w:cs="Times New Roman"/>
            <w:i/>
            <w:sz w:val="24"/>
          </w:rPr>
          <w:t xml:space="preserve"> v. </w:t>
        </w:r>
        <w:r w:rsidR="001256B3" w:rsidRPr="00C60AC1">
          <w:rPr>
            <w:rStyle w:val="Hyperlink"/>
            <w:rFonts w:ascii="Times New Roman" w:hAnsi="Times New Roman" w:cs="Times New Roman"/>
            <w:i/>
            <w:sz w:val="24"/>
            <w:lang w:val="en-US"/>
          </w:rPr>
          <w:t>Bulgaria</w:t>
        </w:r>
        <w:r w:rsidR="001256B3" w:rsidRPr="00C60AC1">
          <w:rPr>
            <w:rStyle w:val="Hyperlink"/>
            <w:rFonts w:ascii="Times New Roman" w:hAnsi="Times New Roman" w:cs="Times New Roman"/>
            <w:i/>
            <w:sz w:val="24"/>
          </w:rPr>
          <w:t xml:space="preserve"> (</w:t>
        </w:r>
        <w:proofErr w:type="spellStart"/>
        <w:r w:rsidR="001256B3" w:rsidRPr="00C60AC1">
          <w:rPr>
            <w:rStyle w:val="Hyperlink"/>
            <w:rFonts w:ascii="Times New Roman" w:hAnsi="Times New Roman" w:cs="Times New Roman"/>
            <w:i/>
            <w:sz w:val="24"/>
          </w:rPr>
          <w:t>no</w:t>
        </w:r>
        <w:proofErr w:type="spellEnd"/>
        <w:r w:rsidR="001256B3" w:rsidRPr="00C60AC1">
          <w:rPr>
            <w:rStyle w:val="Hyperlink"/>
            <w:rFonts w:ascii="Times New Roman" w:hAnsi="Times New Roman" w:cs="Times New Roman"/>
            <w:sz w:val="24"/>
          </w:rPr>
          <w:t xml:space="preserve">. </w:t>
        </w:r>
        <w:r w:rsidR="001256B3" w:rsidRPr="00C60AC1">
          <w:rPr>
            <w:rStyle w:val="Hyperlink"/>
            <w:rFonts w:ascii="Times New Roman" w:hAnsi="Times New Roman" w:cs="Times New Roman"/>
            <w:i/>
            <w:sz w:val="24"/>
            <w:lang w:val="ru-RU"/>
          </w:rPr>
          <w:t>10907/04)</w:t>
        </w:r>
      </w:hyperlink>
      <w:r w:rsidR="001256B3" w:rsidRPr="00C60AC1">
        <w:rPr>
          <w:rStyle w:val="normal--char"/>
          <w:rFonts w:ascii="Times New Roman" w:hAnsi="Times New Roman" w:cs="Times New Roman"/>
          <w:i/>
          <w:sz w:val="24"/>
          <w:lang w:val="ru-RU"/>
        </w:rPr>
        <w:t xml:space="preserve"> </w:t>
      </w:r>
    </w:p>
    <w:p w14:paraId="52FEB811" w14:textId="77777777" w:rsidR="001256B3" w:rsidRPr="00C60AC1" w:rsidRDefault="001256B3" w:rsidP="001256B3">
      <w:pPr>
        <w:pStyle w:val="NoSpacing"/>
        <w:jc w:val="both"/>
        <w:rPr>
          <w:rFonts w:ascii="Times New Roman" w:hAnsi="Times New Roman" w:cs="Times New Roman"/>
          <w:sz w:val="24"/>
          <w:szCs w:val="24"/>
          <w:lang w:val="bg-BG"/>
        </w:rPr>
      </w:pPr>
    </w:p>
    <w:p w14:paraId="10E83AA5" w14:textId="77777777" w:rsidR="001256B3" w:rsidRPr="00C60AC1" w:rsidRDefault="001256B3" w:rsidP="001256B3">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Неправдоподобното официално обяснение за смъртта на 20-годишен мъж в затвора и липсата на ефикасно разследване в продължение на повече</w:t>
      </w:r>
      <w:r w:rsidRPr="00C60AC1">
        <w:rPr>
          <w:rFonts w:ascii="Times New Roman" w:hAnsi="Times New Roman" w:cs="Times New Roman"/>
          <w:lang w:val="bg-BG"/>
        </w:rPr>
        <w:t xml:space="preserve"> </w:t>
      </w:r>
      <w:r w:rsidRPr="00C60AC1">
        <w:rPr>
          <w:rFonts w:ascii="Times New Roman" w:hAnsi="Times New Roman" w:cs="Times New Roman"/>
          <w:sz w:val="24"/>
          <w:szCs w:val="24"/>
          <w:lang w:val="bg-BG"/>
        </w:rPr>
        <w:t xml:space="preserve">от седем години на причините за смъртта му е основание за констатация на нарушение на материално-правния и процесуално-правния аспект на чл. 2 (право на живот). </w:t>
      </w:r>
      <w:hyperlink r:id="rId329" w:history="1">
        <w:r w:rsidRPr="00C60AC1">
          <w:rPr>
            <w:rStyle w:val="Hyperlink"/>
            <w:rFonts w:ascii="Times New Roman" w:hAnsi="Times New Roman" w:cs="Times New Roman"/>
            <w:sz w:val="24"/>
            <w:szCs w:val="24"/>
            <w:lang w:val="bg-BG"/>
          </w:rPr>
          <w:t>Бюлетин № 10</w:t>
        </w:r>
      </w:hyperlink>
    </w:p>
    <w:p w14:paraId="381E96F2" w14:textId="77777777" w:rsidR="001256B3" w:rsidRPr="00C60AC1" w:rsidRDefault="00000000" w:rsidP="001256B3">
      <w:pPr>
        <w:pStyle w:val="NoSpacing"/>
        <w:pBdr>
          <w:bottom w:val="single" w:sz="4" w:space="1" w:color="auto"/>
        </w:pBdr>
        <w:jc w:val="both"/>
        <w:rPr>
          <w:rFonts w:ascii="Times New Roman" w:hAnsi="Times New Roman" w:cs="Times New Roman"/>
          <w:sz w:val="24"/>
          <w:szCs w:val="24"/>
          <w:lang w:val="bg-BG"/>
        </w:rPr>
      </w:pPr>
      <w:hyperlink r:id="rId330" w:history="1">
        <w:proofErr w:type="spellStart"/>
        <w:r w:rsidR="001256B3" w:rsidRPr="00C60AC1">
          <w:rPr>
            <w:rStyle w:val="Hyperlink"/>
            <w:rFonts w:ascii="Times New Roman" w:hAnsi="Times New Roman" w:cs="Times New Roman"/>
            <w:i/>
            <w:sz w:val="24"/>
            <w:szCs w:val="24"/>
          </w:rPr>
          <w:t>Predic</w:t>
        </w:r>
        <w:proofErr w:type="spellEnd"/>
        <w:r w:rsidR="001256B3" w:rsidRPr="00C60AC1">
          <w:rPr>
            <w:rStyle w:val="Hyperlink"/>
            <w:rFonts w:ascii="Times New Roman" w:hAnsi="Times New Roman" w:cs="Times New Roman"/>
            <w:i/>
            <w:sz w:val="24"/>
            <w:szCs w:val="24"/>
            <w:lang w:val="bg-BG"/>
          </w:rPr>
          <w:t xml:space="preserve">ã </w:t>
        </w:r>
        <w:r w:rsidR="001256B3" w:rsidRPr="00C60AC1">
          <w:rPr>
            <w:rStyle w:val="Hyperlink"/>
            <w:rFonts w:ascii="Times New Roman" w:hAnsi="Times New Roman" w:cs="Times New Roman"/>
            <w:i/>
            <w:sz w:val="24"/>
            <w:szCs w:val="24"/>
          </w:rPr>
          <w:t>v</w:t>
        </w:r>
        <w:r w:rsidR="001256B3" w:rsidRPr="00C60AC1">
          <w:rPr>
            <w:rStyle w:val="Hyperlink"/>
            <w:rFonts w:ascii="Times New Roman" w:hAnsi="Times New Roman" w:cs="Times New Roman"/>
            <w:i/>
            <w:sz w:val="24"/>
            <w:szCs w:val="24"/>
            <w:lang w:val="bg-BG"/>
          </w:rPr>
          <w:t xml:space="preserve">. </w:t>
        </w:r>
        <w:r w:rsidR="001256B3" w:rsidRPr="00C60AC1">
          <w:rPr>
            <w:rStyle w:val="Hyperlink"/>
            <w:rFonts w:ascii="Times New Roman" w:hAnsi="Times New Roman" w:cs="Times New Roman"/>
            <w:i/>
            <w:sz w:val="24"/>
            <w:szCs w:val="24"/>
          </w:rPr>
          <w:t>Romania</w:t>
        </w:r>
        <w:r w:rsidR="001256B3" w:rsidRPr="00C60AC1">
          <w:rPr>
            <w:rStyle w:val="Hyperlink"/>
            <w:rFonts w:ascii="Times New Roman" w:hAnsi="Times New Roman" w:cs="Times New Roman"/>
            <w:i/>
            <w:sz w:val="24"/>
            <w:szCs w:val="24"/>
            <w:lang w:val="bg-BG"/>
          </w:rPr>
          <w:t xml:space="preserve"> (</w:t>
        </w:r>
        <w:r w:rsidR="001256B3" w:rsidRPr="00C60AC1">
          <w:rPr>
            <w:rStyle w:val="Hyperlink"/>
            <w:rFonts w:ascii="Times New Roman" w:hAnsi="Times New Roman" w:cs="Times New Roman"/>
            <w:i/>
            <w:sz w:val="24"/>
            <w:szCs w:val="24"/>
          </w:rPr>
          <w:t>no</w:t>
        </w:r>
        <w:r w:rsidR="001256B3" w:rsidRPr="00C60AC1">
          <w:rPr>
            <w:rStyle w:val="Hyperlink"/>
            <w:rFonts w:ascii="Times New Roman" w:hAnsi="Times New Roman" w:cs="Times New Roman"/>
            <w:i/>
            <w:sz w:val="24"/>
            <w:szCs w:val="24"/>
            <w:lang w:val="bg-BG"/>
          </w:rPr>
          <w:t>.42344/07)</w:t>
        </w:r>
      </w:hyperlink>
    </w:p>
    <w:p w14:paraId="089194F0" w14:textId="77777777" w:rsidR="001256B3" w:rsidRPr="00C60AC1" w:rsidRDefault="001256B3" w:rsidP="001256B3">
      <w:pPr>
        <w:pStyle w:val="NoSpacing"/>
        <w:jc w:val="both"/>
        <w:rPr>
          <w:rFonts w:ascii="Times New Roman" w:hAnsi="Times New Roman" w:cs="Times New Roman"/>
          <w:sz w:val="24"/>
          <w:szCs w:val="24"/>
          <w:lang w:val="bg-BG"/>
        </w:rPr>
      </w:pPr>
    </w:p>
    <w:p w14:paraId="540B788E" w14:textId="77777777" w:rsidR="001256B3" w:rsidRPr="00C60AC1" w:rsidRDefault="001256B3" w:rsidP="001256B3">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bg-BG"/>
        </w:rPr>
        <w:t>Неизползването</w:t>
      </w:r>
      <w:proofErr w:type="spellEnd"/>
      <w:r w:rsidRPr="00C60AC1">
        <w:rPr>
          <w:rFonts w:ascii="Times New Roman" w:hAnsi="Times New Roman" w:cs="Times New Roman"/>
          <w:sz w:val="24"/>
          <w:szCs w:val="24"/>
          <w:lang w:val="bg-BG"/>
        </w:rPr>
        <w:t xml:space="preserve"> от страна на жалбоподателката на наличните гражданскоправни средства, които са можели да ангажират отговорността на съответните длъжностни лица и институции за смъртта на сина й в армията и да й бъде присъдено обезщетение, е основание за ЕСПЧ да приеме, че няма нарушение на чл. 2 от Конвенцията. </w:t>
      </w:r>
      <w:hyperlink r:id="rId331" w:history="1">
        <w:r w:rsidRPr="00C60AC1">
          <w:rPr>
            <w:rStyle w:val="Hyperlink"/>
            <w:rFonts w:ascii="Times New Roman" w:hAnsi="Times New Roman" w:cs="Times New Roman"/>
            <w:sz w:val="24"/>
            <w:szCs w:val="24"/>
            <w:lang w:val="bg-BG"/>
          </w:rPr>
          <w:t>Бюлетин № 11</w:t>
        </w:r>
      </w:hyperlink>
    </w:p>
    <w:p w14:paraId="571CB05C" w14:textId="77777777" w:rsidR="001256B3" w:rsidRPr="00C60AC1" w:rsidRDefault="00000000" w:rsidP="001256B3">
      <w:pPr>
        <w:pStyle w:val="ju-005fpara-002cleft-002cfirst-0020line-003a-0020-00200-0020cm"/>
        <w:pBdr>
          <w:bottom w:val="single" w:sz="4" w:space="1" w:color="auto"/>
        </w:pBdr>
        <w:spacing w:before="0" w:after="0" w:line="240" w:lineRule="auto"/>
        <w:jc w:val="both"/>
        <w:rPr>
          <w:rStyle w:val="normal--char"/>
          <w:bCs/>
          <w:i/>
          <w:iCs/>
          <w:sz w:val="22"/>
          <w:szCs w:val="22"/>
          <w:u w:val="single"/>
          <w:lang w:val="bg-BG"/>
        </w:rPr>
      </w:pPr>
      <w:hyperlink r:id="rId332" w:history="1">
        <w:proofErr w:type="spellStart"/>
        <w:r w:rsidR="001256B3" w:rsidRPr="00C60AC1">
          <w:rPr>
            <w:rStyle w:val="Hyperlink"/>
            <w:rFonts w:eastAsia="Calibri"/>
            <w:i/>
            <w:iCs/>
            <w:lang w:val="bg-BG"/>
          </w:rPr>
          <w:t>Csiki</w:t>
        </w:r>
        <w:proofErr w:type="spellEnd"/>
        <w:r w:rsidR="001256B3" w:rsidRPr="00C60AC1">
          <w:rPr>
            <w:rStyle w:val="Hyperlink"/>
            <w:rFonts w:eastAsia="Calibri"/>
            <w:i/>
            <w:iCs/>
            <w:lang w:val="bg-BG"/>
          </w:rPr>
          <w:t xml:space="preserve"> v. </w:t>
        </w:r>
        <w:proofErr w:type="spellStart"/>
        <w:r w:rsidR="001256B3" w:rsidRPr="00C60AC1">
          <w:rPr>
            <w:rStyle w:val="Hyperlink"/>
            <w:rFonts w:eastAsia="Calibri"/>
            <w:i/>
            <w:iCs/>
            <w:lang w:val="bg-BG"/>
          </w:rPr>
          <w:t>Romania</w:t>
        </w:r>
        <w:proofErr w:type="spellEnd"/>
        <w:r w:rsidR="001256B3" w:rsidRPr="00C60AC1">
          <w:rPr>
            <w:rStyle w:val="Hyperlink"/>
            <w:rFonts w:eastAsia="Calibri"/>
            <w:i/>
            <w:iCs/>
            <w:lang w:val="bg-BG"/>
          </w:rPr>
          <w:t xml:space="preserve"> (</w:t>
        </w:r>
        <w:proofErr w:type="spellStart"/>
        <w:r w:rsidR="001256B3" w:rsidRPr="00C60AC1">
          <w:rPr>
            <w:rStyle w:val="Hyperlink"/>
            <w:rFonts w:eastAsia="Calibri"/>
            <w:i/>
            <w:iCs/>
            <w:lang w:val="bg-BG"/>
          </w:rPr>
          <w:t>no</w:t>
        </w:r>
        <w:proofErr w:type="spellEnd"/>
        <w:r w:rsidR="001256B3" w:rsidRPr="00C60AC1">
          <w:rPr>
            <w:rStyle w:val="Hyperlink"/>
            <w:rFonts w:eastAsia="Calibri"/>
            <w:i/>
            <w:iCs/>
            <w:lang w:val="bg-BG"/>
          </w:rPr>
          <w:t>. 11273/05)</w:t>
        </w:r>
      </w:hyperlink>
    </w:p>
    <w:p w14:paraId="02A68BEC" w14:textId="77777777" w:rsidR="001256B3" w:rsidRPr="00C60AC1" w:rsidRDefault="001256B3" w:rsidP="001256B3">
      <w:pPr>
        <w:pStyle w:val="NoSpacing"/>
        <w:jc w:val="both"/>
        <w:rPr>
          <w:rFonts w:ascii="Times New Roman" w:hAnsi="Times New Roman" w:cs="Times New Roman"/>
          <w:sz w:val="24"/>
          <w:szCs w:val="24"/>
          <w:lang w:val="bg-BG"/>
        </w:rPr>
      </w:pPr>
    </w:p>
    <w:p w14:paraId="4A528FAF" w14:textId="77777777" w:rsidR="001256B3" w:rsidRPr="00C60AC1" w:rsidRDefault="001256B3" w:rsidP="001256B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Липсата на ранна и точна диагностика на специфичния вид туберкулоза, от която е страдал жалбоподателя, както и забавянето в осигуряването на необходимото лечение и предоставянето на медицински грижи от специализиран лекарски персонал представляват нарушение на позитивното задължение на държавата да защити здравето и живота на жалбоподателя в затвора.</w:t>
      </w:r>
      <w:r w:rsidRPr="00C60AC1">
        <w:rPr>
          <w:rStyle w:val="WW8Num4z0"/>
          <w:rFonts w:ascii="Times New Roman" w:hAnsi="Times New Roman" w:cs="Times New Roman"/>
          <w:color w:val="000000"/>
          <w:sz w:val="24"/>
          <w:szCs w:val="24"/>
          <w:lang w:val="bg-BG"/>
        </w:rPr>
        <w:t xml:space="preserve"> </w:t>
      </w:r>
      <w:hyperlink r:id="rId333" w:history="1">
        <w:r w:rsidRPr="00C60AC1">
          <w:rPr>
            <w:rStyle w:val="Hyperlink"/>
            <w:rFonts w:ascii="Times New Roman" w:hAnsi="Times New Roman" w:cs="Times New Roman"/>
            <w:sz w:val="24"/>
            <w:szCs w:val="24"/>
            <w:lang w:val="bg-BG"/>
          </w:rPr>
          <w:t>Бюлетин № 14</w:t>
        </w:r>
      </w:hyperlink>
    </w:p>
    <w:p w14:paraId="5C5F1A32" w14:textId="77777777" w:rsidR="001256B3" w:rsidRPr="00C60AC1" w:rsidRDefault="00000000" w:rsidP="001256B3">
      <w:pPr>
        <w:pStyle w:val="NoSpacing"/>
        <w:pBdr>
          <w:bottom w:val="single" w:sz="4" w:space="1" w:color="auto"/>
        </w:pBdr>
        <w:jc w:val="both"/>
        <w:rPr>
          <w:rStyle w:val="normal--char"/>
          <w:rFonts w:ascii="Times New Roman" w:hAnsi="Times New Roman" w:cs="Times New Roman"/>
          <w:color w:val="000000"/>
          <w:sz w:val="24"/>
          <w:szCs w:val="24"/>
          <w:lang w:val="bg-BG"/>
        </w:rPr>
      </w:pPr>
      <w:hyperlink r:id="rId334" w:history="1">
        <w:r w:rsidR="001256B3" w:rsidRPr="00C60AC1">
          <w:rPr>
            <w:rStyle w:val="Hyperlink"/>
            <w:rFonts w:ascii="Times New Roman" w:hAnsi="Times New Roman" w:cs="Times New Roman"/>
            <w:i/>
            <w:iCs/>
            <w:sz w:val="24"/>
            <w:szCs w:val="24"/>
          </w:rPr>
          <w:t>Makharadze</w:t>
        </w:r>
        <w:r w:rsidR="001256B3" w:rsidRPr="005D3DB1">
          <w:rPr>
            <w:rStyle w:val="Hyperlink"/>
            <w:rFonts w:ascii="Times New Roman" w:hAnsi="Times New Roman" w:cs="Times New Roman"/>
            <w:i/>
            <w:iCs/>
            <w:sz w:val="24"/>
            <w:szCs w:val="24"/>
            <w:lang w:val="ru-RU"/>
          </w:rPr>
          <w:t xml:space="preserve"> </w:t>
        </w:r>
        <w:r w:rsidR="001256B3" w:rsidRPr="00C60AC1">
          <w:rPr>
            <w:rStyle w:val="Hyperlink"/>
            <w:rFonts w:ascii="Times New Roman" w:hAnsi="Times New Roman" w:cs="Times New Roman"/>
            <w:i/>
            <w:iCs/>
            <w:sz w:val="24"/>
            <w:szCs w:val="24"/>
          </w:rPr>
          <w:t>and</w:t>
        </w:r>
        <w:r w:rsidR="001256B3" w:rsidRPr="005D3DB1">
          <w:rPr>
            <w:rStyle w:val="Hyperlink"/>
            <w:rFonts w:ascii="Times New Roman" w:hAnsi="Times New Roman" w:cs="Times New Roman"/>
            <w:i/>
            <w:iCs/>
            <w:sz w:val="24"/>
            <w:szCs w:val="24"/>
            <w:lang w:val="ru-RU"/>
          </w:rPr>
          <w:t xml:space="preserve"> </w:t>
        </w:r>
        <w:r w:rsidR="001256B3" w:rsidRPr="00C60AC1">
          <w:rPr>
            <w:rStyle w:val="Hyperlink"/>
            <w:rFonts w:ascii="Times New Roman" w:hAnsi="Times New Roman" w:cs="Times New Roman"/>
            <w:i/>
            <w:iCs/>
            <w:sz w:val="24"/>
            <w:szCs w:val="24"/>
          </w:rPr>
          <w:t>Sikharulidze</w:t>
        </w:r>
        <w:r w:rsidR="001256B3" w:rsidRPr="005D3DB1">
          <w:rPr>
            <w:rStyle w:val="Hyperlink"/>
            <w:rFonts w:ascii="Times New Roman" w:hAnsi="Times New Roman" w:cs="Times New Roman"/>
            <w:i/>
            <w:iCs/>
            <w:sz w:val="24"/>
            <w:szCs w:val="24"/>
            <w:lang w:val="ru-RU"/>
          </w:rPr>
          <w:t xml:space="preserve"> </w:t>
        </w:r>
        <w:r w:rsidR="001256B3" w:rsidRPr="00C60AC1">
          <w:rPr>
            <w:rStyle w:val="Hyperlink"/>
            <w:rFonts w:ascii="Times New Roman" w:hAnsi="Times New Roman" w:cs="Times New Roman"/>
            <w:i/>
            <w:iCs/>
            <w:sz w:val="24"/>
            <w:szCs w:val="24"/>
          </w:rPr>
          <w:t>v</w:t>
        </w:r>
        <w:r w:rsidR="001256B3" w:rsidRPr="005D3DB1">
          <w:rPr>
            <w:rStyle w:val="Hyperlink"/>
            <w:rFonts w:ascii="Times New Roman" w:hAnsi="Times New Roman" w:cs="Times New Roman"/>
            <w:i/>
            <w:iCs/>
            <w:sz w:val="24"/>
            <w:szCs w:val="24"/>
            <w:lang w:val="ru-RU"/>
          </w:rPr>
          <w:t xml:space="preserve">. </w:t>
        </w:r>
        <w:r w:rsidR="001256B3" w:rsidRPr="00C60AC1">
          <w:rPr>
            <w:rStyle w:val="Hyperlink"/>
            <w:rFonts w:ascii="Times New Roman" w:hAnsi="Times New Roman" w:cs="Times New Roman"/>
            <w:i/>
            <w:iCs/>
            <w:sz w:val="24"/>
            <w:szCs w:val="24"/>
          </w:rPr>
          <w:t>Georgia</w:t>
        </w:r>
        <w:r w:rsidR="001256B3" w:rsidRPr="005D3DB1">
          <w:rPr>
            <w:rStyle w:val="Hyperlink"/>
            <w:rFonts w:ascii="Times New Roman" w:hAnsi="Times New Roman" w:cs="Times New Roman"/>
            <w:i/>
            <w:iCs/>
            <w:sz w:val="24"/>
            <w:szCs w:val="24"/>
            <w:lang w:val="ru-RU"/>
          </w:rPr>
          <w:t xml:space="preserve"> (</w:t>
        </w:r>
        <w:r w:rsidR="001256B3" w:rsidRPr="00C60AC1">
          <w:rPr>
            <w:rStyle w:val="Hyperlink"/>
            <w:rFonts w:ascii="Times New Roman" w:hAnsi="Times New Roman" w:cs="Times New Roman"/>
            <w:i/>
            <w:iCs/>
            <w:sz w:val="24"/>
            <w:szCs w:val="24"/>
          </w:rPr>
          <w:t>no</w:t>
        </w:r>
        <w:r w:rsidR="001256B3" w:rsidRPr="005D3DB1">
          <w:rPr>
            <w:rStyle w:val="Hyperlink"/>
            <w:rFonts w:ascii="Times New Roman" w:hAnsi="Times New Roman" w:cs="Times New Roman"/>
            <w:i/>
            <w:iCs/>
            <w:sz w:val="24"/>
            <w:szCs w:val="24"/>
            <w:lang w:val="ru-RU"/>
          </w:rPr>
          <w:t>.35254/07)</w:t>
        </w:r>
      </w:hyperlink>
    </w:p>
    <w:p w14:paraId="477CD70A" w14:textId="77777777" w:rsidR="001256B3" w:rsidRPr="005D3DB1" w:rsidRDefault="001256B3" w:rsidP="001256B3">
      <w:pPr>
        <w:pStyle w:val="NoSpacing"/>
        <w:jc w:val="both"/>
        <w:rPr>
          <w:rStyle w:val="normal--char"/>
          <w:rFonts w:ascii="Times New Roman" w:hAnsi="Times New Roman" w:cs="Times New Roman"/>
          <w:sz w:val="24"/>
          <w:lang w:val="ru-RU"/>
        </w:rPr>
      </w:pPr>
    </w:p>
    <w:p w14:paraId="1B528389" w14:textId="77777777" w:rsidR="001256B3" w:rsidRPr="00C60AC1" w:rsidRDefault="001256B3" w:rsidP="001256B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Властите не са направили всичко, което разумно е можело да се очаква от тях, за да предотвратят самоубийството на младо момче с личностно разстройство в затвора, в нарушение на задължението им по чл. 2 от </w:t>
      </w:r>
      <w:r w:rsidRPr="00C60AC1">
        <w:rPr>
          <w:rStyle w:val="normal--char"/>
          <w:rFonts w:ascii="Times New Roman" w:hAnsi="Times New Roman" w:cs="Times New Roman"/>
          <w:sz w:val="24"/>
          <w:szCs w:val="24"/>
          <w:lang w:val="bg-BG"/>
        </w:rPr>
        <w:t>Конвенцията.</w:t>
      </w:r>
      <w:r w:rsidRPr="00C60AC1">
        <w:rPr>
          <w:rStyle w:val="WW8Num4z0"/>
          <w:rFonts w:ascii="Times New Roman" w:hAnsi="Times New Roman" w:cs="Times New Roman"/>
          <w:color w:val="000000"/>
          <w:sz w:val="24"/>
          <w:szCs w:val="24"/>
          <w:lang w:val="bg-BG"/>
        </w:rPr>
        <w:t xml:space="preserve"> </w:t>
      </w:r>
      <w:hyperlink r:id="rId335" w:history="1">
        <w:r w:rsidRPr="00C60AC1">
          <w:rPr>
            <w:rStyle w:val="Hyperlink"/>
            <w:rFonts w:ascii="Times New Roman" w:hAnsi="Times New Roman" w:cs="Times New Roman"/>
            <w:sz w:val="24"/>
            <w:szCs w:val="24"/>
            <w:lang w:val="bg-BG"/>
          </w:rPr>
          <w:t>Бюлетин № 15</w:t>
        </w:r>
      </w:hyperlink>
    </w:p>
    <w:p w14:paraId="478CDDA2" w14:textId="77777777" w:rsidR="001256B3" w:rsidRPr="00C60AC1" w:rsidRDefault="00000000" w:rsidP="001256B3">
      <w:pPr>
        <w:pStyle w:val="NoSpacing"/>
        <w:pBdr>
          <w:bottom w:val="single" w:sz="4" w:space="1" w:color="auto"/>
        </w:pBdr>
        <w:jc w:val="both"/>
        <w:rPr>
          <w:rStyle w:val="normal--char"/>
          <w:rFonts w:ascii="Times New Roman" w:hAnsi="Times New Roman" w:cs="Times New Roman"/>
          <w:color w:val="000000"/>
          <w:sz w:val="24"/>
          <w:szCs w:val="24"/>
          <w:lang w:val="bg-BG"/>
        </w:rPr>
      </w:pPr>
      <w:hyperlink r:id="rId336" w:history="1">
        <w:r w:rsidR="001256B3" w:rsidRPr="00C60AC1">
          <w:rPr>
            <w:rStyle w:val="Hyperlink"/>
            <w:rFonts w:ascii="Times New Roman" w:hAnsi="Times New Roman" w:cs="Times New Roman"/>
            <w:i/>
            <w:sz w:val="24"/>
            <w:szCs w:val="24"/>
          </w:rPr>
          <w:t>De</w:t>
        </w:r>
        <w:r w:rsidR="001256B3" w:rsidRPr="00C60AC1">
          <w:rPr>
            <w:rStyle w:val="Hyperlink"/>
            <w:rFonts w:ascii="Times New Roman" w:hAnsi="Times New Roman" w:cs="Times New Roman"/>
            <w:i/>
            <w:sz w:val="24"/>
            <w:szCs w:val="24"/>
            <w:lang w:val="bg-BG"/>
          </w:rPr>
          <w:t xml:space="preserve"> </w:t>
        </w:r>
        <w:r w:rsidR="001256B3" w:rsidRPr="00C60AC1">
          <w:rPr>
            <w:rStyle w:val="Hyperlink"/>
            <w:rFonts w:ascii="Times New Roman" w:hAnsi="Times New Roman" w:cs="Times New Roman"/>
            <w:i/>
            <w:sz w:val="24"/>
            <w:szCs w:val="24"/>
          </w:rPr>
          <w:t>Donder</w:t>
        </w:r>
        <w:r w:rsidR="001256B3" w:rsidRPr="00C60AC1">
          <w:rPr>
            <w:rStyle w:val="Hyperlink"/>
            <w:rFonts w:ascii="Times New Roman" w:hAnsi="Times New Roman" w:cs="Times New Roman"/>
            <w:i/>
            <w:sz w:val="24"/>
            <w:szCs w:val="24"/>
            <w:lang w:val="bg-BG"/>
          </w:rPr>
          <w:t xml:space="preserve"> </w:t>
        </w:r>
        <w:r w:rsidR="001256B3" w:rsidRPr="00C60AC1">
          <w:rPr>
            <w:rStyle w:val="Hyperlink"/>
            <w:rFonts w:ascii="Times New Roman" w:hAnsi="Times New Roman" w:cs="Times New Roman"/>
            <w:i/>
            <w:sz w:val="24"/>
            <w:szCs w:val="24"/>
          </w:rPr>
          <w:t>and</w:t>
        </w:r>
        <w:r w:rsidR="001256B3" w:rsidRPr="00C60AC1">
          <w:rPr>
            <w:rStyle w:val="Hyperlink"/>
            <w:rFonts w:ascii="Times New Roman" w:hAnsi="Times New Roman" w:cs="Times New Roman"/>
            <w:i/>
            <w:sz w:val="24"/>
            <w:szCs w:val="24"/>
            <w:lang w:val="bg-BG"/>
          </w:rPr>
          <w:t xml:space="preserve"> </w:t>
        </w:r>
        <w:r w:rsidR="001256B3" w:rsidRPr="00C60AC1">
          <w:rPr>
            <w:rStyle w:val="Hyperlink"/>
            <w:rFonts w:ascii="Times New Roman" w:hAnsi="Times New Roman" w:cs="Times New Roman"/>
            <w:i/>
            <w:sz w:val="24"/>
            <w:szCs w:val="24"/>
          </w:rPr>
          <w:t>De</w:t>
        </w:r>
        <w:r w:rsidR="001256B3" w:rsidRPr="00C60AC1">
          <w:rPr>
            <w:rStyle w:val="Hyperlink"/>
            <w:rFonts w:ascii="Times New Roman" w:hAnsi="Times New Roman" w:cs="Times New Roman"/>
            <w:i/>
            <w:sz w:val="24"/>
            <w:szCs w:val="24"/>
            <w:lang w:val="bg-BG"/>
          </w:rPr>
          <w:t xml:space="preserve"> </w:t>
        </w:r>
        <w:proofErr w:type="spellStart"/>
        <w:r w:rsidR="001256B3" w:rsidRPr="00C60AC1">
          <w:rPr>
            <w:rStyle w:val="Hyperlink"/>
            <w:rFonts w:ascii="Times New Roman" w:hAnsi="Times New Roman" w:cs="Times New Roman"/>
            <w:i/>
            <w:sz w:val="24"/>
            <w:szCs w:val="24"/>
          </w:rPr>
          <w:t>Clippel</w:t>
        </w:r>
        <w:proofErr w:type="spellEnd"/>
        <w:r w:rsidR="001256B3" w:rsidRPr="00C60AC1">
          <w:rPr>
            <w:rStyle w:val="Hyperlink"/>
            <w:rFonts w:ascii="Times New Roman" w:hAnsi="Times New Roman" w:cs="Times New Roman"/>
            <w:i/>
            <w:sz w:val="24"/>
            <w:szCs w:val="24"/>
            <w:lang w:val="bg-BG"/>
          </w:rPr>
          <w:t xml:space="preserve"> </w:t>
        </w:r>
        <w:r w:rsidR="001256B3" w:rsidRPr="00C60AC1">
          <w:rPr>
            <w:rStyle w:val="Hyperlink"/>
            <w:rFonts w:ascii="Times New Roman" w:hAnsi="Times New Roman" w:cs="Times New Roman"/>
            <w:i/>
            <w:sz w:val="24"/>
            <w:szCs w:val="24"/>
          </w:rPr>
          <w:t>v</w:t>
        </w:r>
        <w:r w:rsidR="001256B3" w:rsidRPr="00C60AC1">
          <w:rPr>
            <w:rStyle w:val="Hyperlink"/>
            <w:rFonts w:ascii="Times New Roman" w:hAnsi="Times New Roman" w:cs="Times New Roman"/>
            <w:i/>
            <w:sz w:val="24"/>
            <w:szCs w:val="24"/>
            <w:lang w:val="bg-BG"/>
          </w:rPr>
          <w:t xml:space="preserve">. </w:t>
        </w:r>
        <w:r w:rsidR="001256B3" w:rsidRPr="00C60AC1">
          <w:rPr>
            <w:rStyle w:val="Hyperlink"/>
            <w:rFonts w:ascii="Times New Roman" w:hAnsi="Times New Roman" w:cs="Times New Roman"/>
            <w:i/>
            <w:sz w:val="24"/>
            <w:szCs w:val="24"/>
          </w:rPr>
          <w:t>Belgium</w:t>
        </w:r>
        <w:r w:rsidR="001256B3" w:rsidRPr="00C60AC1">
          <w:rPr>
            <w:rStyle w:val="Hyperlink"/>
            <w:rFonts w:ascii="Times New Roman" w:hAnsi="Times New Roman" w:cs="Times New Roman"/>
            <w:i/>
            <w:sz w:val="24"/>
            <w:szCs w:val="24"/>
            <w:lang w:val="bg-BG"/>
          </w:rPr>
          <w:t xml:space="preserve"> (</w:t>
        </w:r>
        <w:r w:rsidR="001256B3" w:rsidRPr="00C60AC1">
          <w:rPr>
            <w:rStyle w:val="Hyperlink"/>
            <w:rFonts w:ascii="Times New Roman" w:hAnsi="Times New Roman" w:cs="Times New Roman"/>
            <w:i/>
            <w:sz w:val="24"/>
            <w:szCs w:val="24"/>
          </w:rPr>
          <w:t>no</w:t>
        </w:r>
        <w:r w:rsidR="001256B3" w:rsidRPr="00C60AC1">
          <w:rPr>
            <w:rStyle w:val="Hyperlink"/>
            <w:rFonts w:ascii="Times New Roman" w:hAnsi="Times New Roman" w:cs="Times New Roman"/>
            <w:i/>
            <w:sz w:val="24"/>
            <w:szCs w:val="24"/>
            <w:lang w:val="bg-BG"/>
          </w:rPr>
          <w:t>. 8595/06)</w:t>
        </w:r>
      </w:hyperlink>
    </w:p>
    <w:p w14:paraId="021F78E8" w14:textId="77777777" w:rsidR="001256B3" w:rsidRPr="00C60AC1" w:rsidRDefault="001256B3" w:rsidP="001256B3">
      <w:pPr>
        <w:pStyle w:val="NoSpacing"/>
        <w:jc w:val="both"/>
        <w:rPr>
          <w:rStyle w:val="normal--char"/>
          <w:rFonts w:ascii="Times New Roman" w:hAnsi="Times New Roman" w:cs="Times New Roman"/>
          <w:sz w:val="24"/>
          <w:lang w:val="bg-BG"/>
        </w:rPr>
      </w:pPr>
    </w:p>
    <w:p w14:paraId="0C6E02B9" w14:textId="77777777" w:rsidR="001256B3" w:rsidRPr="00C60AC1" w:rsidRDefault="001256B3" w:rsidP="001256B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Властите не са изпълнили задължението си да защитят живота на ром, задържан в полицията, който починал след като по твърдения на полицията скочил от прозореца на полицейското управление с главата напред. </w:t>
      </w:r>
      <w:hyperlink r:id="rId337" w:history="1">
        <w:r w:rsidRPr="00C60AC1">
          <w:rPr>
            <w:rStyle w:val="Hyperlink"/>
            <w:rFonts w:ascii="Times New Roman" w:hAnsi="Times New Roman" w:cs="Times New Roman"/>
            <w:sz w:val="24"/>
            <w:szCs w:val="24"/>
            <w:lang w:val="bg-BG"/>
          </w:rPr>
          <w:t>Бюлетин № 17</w:t>
        </w:r>
      </w:hyperlink>
    </w:p>
    <w:p w14:paraId="736B2DA7" w14:textId="77777777" w:rsidR="001256B3" w:rsidRPr="00C60AC1" w:rsidRDefault="00000000" w:rsidP="001256B3">
      <w:pPr>
        <w:pStyle w:val="ju-005fpara-002cleft-002cfirst-0020line-003a-0020-00200-0020cm"/>
        <w:pBdr>
          <w:bottom w:val="single" w:sz="4" w:space="1" w:color="auto"/>
        </w:pBdr>
        <w:spacing w:before="0" w:after="0" w:line="240" w:lineRule="auto"/>
        <w:jc w:val="both"/>
        <w:rPr>
          <w:b/>
          <w:bCs/>
          <w:iCs/>
          <w:sz w:val="22"/>
          <w:szCs w:val="22"/>
          <w:u w:val="single"/>
          <w:lang w:val="bg-BG"/>
        </w:rPr>
      </w:pPr>
      <w:hyperlink r:id="rId338" w:history="1">
        <w:r w:rsidR="001256B3" w:rsidRPr="00C60AC1">
          <w:rPr>
            <w:rStyle w:val="Hyperlink"/>
            <w:bCs/>
            <w:i/>
            <w:lang w:eastAsia="bg-BG"/>
          </w:rPr>
          <w:t>Eremiášová and Pechová v. the Czech Republic (no. 23944/04)</w:t>
        </w:r>
      </w:hyperlink>
    </w:p>
    <w:p w14:paraId="71C34436" w14:textId="77777777" w:rsidR="001256B3" w:rsidRPr="00C60AC1" w:rsidRDefault="001256B3" w:rsidP="001256B3">
      <w:pPr>
        <w:pStyle w:val="NoSpacing"/>
        <w:jc w:val="both"/>
        <w:rPr>
          <w:rStyle w:val="normal--char"/>
          <w:rFonts w:ascii="Times New Roman" w:hAnsi="Times New Roman" w:cs="Times New Roman"/>
          <w:sz w:val="24"/>
          <w:lang w:val="bg-BG"/>
        </w:rPr>
      </w:pPr>
    </w:p>
    <w:p w14:paraId="6B1CB38A" w14:textId="77777777" w:rsidR="001256B3" w:rsidRPr="00C60AC1" w:rsidRDefault="001256B3" w:rsidP="001256B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Разследването на причините за убийството на наборен военнослужещ е било задълбочено, независимо и своевременно, но на законодателно ниво липсва адекватна регламентация на случаите, в които е допустима употребата на смъртоносна сила.</w:t>
      </w:r>
      <w:r w:rsidRPr="00C60AC1">
        <w:rPr>
          <w:rStyle w:val="normal--char"/>
          <w:rFonts w:ascii="Times New Roman" w:hAnsi="Times New Roman" w:cs="Times New Roman"/>
          <w:sz w:val="24"/>
          <w:lang w:val="sr-Cyrl-CS"/>
        </w:rPr>
        <w:t xml:space="preserve"> </w:t>
      </w:r>
      <w:hyperlink r:id="rId339" w:history="1">
        <w:r w:rsidRPr="00C60AC1">
          <w:rPr>
            <w:rStyle w:val="Hyperlink"/>
            <w:rFonts w:ascii="Times New Roman" w:hAnsi="Times New Roman" w:cs="Times New Roman"/>
            <w:sz w:val="24"/>
            <w:szCs w:val="24"/>
            <w:lang w:val="sr-Cyrl-CS"/>
          </w:rPr>
          <w:t xml:space="preserve">Бюлетин № </w:t>
        </w:r>
        <w:r w:rsidRPr="00C60AC1">
          <w:rPr>
            <w:rStyle w:val="Hyperlink"/>
            <w:rFonts w:ascii="Times New Roman" w:hAnsi="Times New Roman" w:cs="Times New Roman"/>
            <w:sz w:val="24"/>
            <w:szCs w:val="24"/>
            <w:lang w:val="bg-BG"/>
          </w:rPr>
          <w:t>20</w:t>
        </w:r>
      </w:hyperlink>
    </w:p>
    <w:p w14:paraId="4720B2F0" w14:textId="77777777" w:rsidR="001256B3" w:rsidRPr="00C60AC1" w:rsidRDefault="00000000" w:rsidP="001256B3">
      <w:pPr>
        <w:pStyle w:val="ju-005fpara-002cleft-002cfirst-0020line-003a-0020-00200-0020cm"/>
        <w:pBdr>
          <w:bottom w:val="single" w:sz="4" w:space="1" w:color="auto"/>
        </w:pBdr>
        <w:spacing w:before="0" w:after="0" w:line="240" w:lineRule="auto"/>
        <w:jc w:val="both"/>
        <w:rPr>
          <w:bCs/>
          <w:i/>
          <w:color w:val="000000"/>
          <w:szCs w:val="22"/>
          <w:lang w:eastAsia="bg-BG"/>
        </w:rPr>
      </w:pPr>
      <w:hyperlink r:id="rId340" w:history="1">
        <w:r w:rsidR="001256B3" w:rsidRPr="00C60AC1">
          <w:rPr>
            <w:rStyle w:val="Hyperlink"/>
            <w:i/>
            <w:lang w:eastAsia="bg-BG"/>
          </w:rPr>
          <w:t>Putintseva v. Russia (</w:t>
        </w:r>
        <w:r w:rsidR="001256B3" w:rsidRPr="00C60AC1">
          <w:rPr>
            <w:rStyle w:val="Hyperlink"/>
            <w:i/>
            <w:lang w:val="en-US" w:eastAsia="bg-BG"/>
          </w:rPr>
          <w:t>no</w:t>
        </w:r>
        <w:r w:rsidR="001256B3" w:rsidRPr="00C60AC1">
          <w:rPr>
            <w:rStyle w:val="Hyperlink"/>
            <w:i/>
            <w:lang w:eastAsia="bg-BG"/>
          </w:rPr>
          <w:t>. 33498/04)</w:t>
        </w:r>
      </w:hyperlink>
    </w:p>
    <w:p w14:paraId="4C7D7A20" w14:textId="77777777" w:rsidR="001256B3" w:rsidRPr="00C60AC1" w:rsidRDefault="001256B3" w:rsidP="001256B3">
      <w:pPr>
        <w:pStyle w:val="NoSpacing"/>
        <w:jc w:val="both"/>
        <w:rPr>
          <w:rFonts w:ascii="Times New Roman" w:hAnsi="Times New Roman" w:cs="Times New Roman"/>
          <w:sz w:val="24"/>
          <w:szCs w:val="24"/>
          <w:lang w:val="bg-BG"/>
        </w:rPr>
      </w:pPr>
    </w:p>
    <w:p w14:paraId="04C30EC5" w14:textId="77777777" w:rsidR="001256B3" w:rsidRPr="00C60AC1" w:rsidRDefault="001256B3" w:rsidP="001256B3">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Смъртта на близък на жалбоподателите, отведен в изтрезвителното от полицията и починал там от коремна травма, която Съдът намира за причинена от полицията и неефективното разследване на обстоятелствата около смъртта му са в нарушение на чл. 2 от Конвенцията (право на живот). </w:t>
      </w:r>
      <w:hyperlink r:id="rId341" w:history="1">
        <w:r w:rsidRPr="00C60AC1">
          <w:rPr>
            <w:rStyle w:val="Hyperlink"/>
            <w:rFonts w:ascii="Times New Roman" w:hAnsi="Times New Roman" w:cs="Times New Roman"/>
            <w:sz w:val="24"/>
            <w:szCs w:val="24"/>
            <w:lang w:val="bg-BG"/>
          </w:rPr>
          <w:t>Бюлетин № 5</w:t>
        </w:r>
      </w:hyperlink>
    </w:p>
    <w:p w14:paraId="4A1A59AF" w14:textId="77777777" w:rsidR="001256B3" w:rsidRPr="00C60AC1" w:rsidRDefault="00000000" w:rsidP="001256B3">
      <w:pPr>
        <w:pStyle w:val="NoSpacing"/>
        <w:pBdr>
          <w:bottom w:val="single" w:sz="4" w:space="1" w:color="auto"/>
        </w:pBdr>
        <w:jc w:val="both"/>
        <w:rPr>
          <w:rStyle w:val="blue-underlinecursor"/>
          <w:rFonts w:ascii="Times New Roman" w:hAnsi="Times New Roman" w:cs="Times New Roman"/>
          <w:i/>
          <w:sz w:val="24"/>
          <w:lang w:val="bg-BG"/>
        </w:rPr>
      </w:pPr>
      <w:hyperlink r:id="rId342" w:history="1">
        <w:proofErr w:type="spellStart"/>
        <w:r w:rsidR="001256B3" w:rsidRPr="00C60AC1">
          <w:rPr>
            <w:rStyle w:val="Hyperlink"/>
            <w:rFonts w:ascii="Times New Roman" w:hAnsi="Times New Roman" w:cs="Times New Roman"/>
            <w:i/>
            <w:sz w:val="24"/>
          </w:rPr>
          <w:t>Mikhalkova</w:t>
        </w:r>
        <w:proofErr w:type="spellEnd"/>
        <w:r w:rsidR="001256B3" w:rsidRPr="00C60AC1">
          <w:rPr>
            <w:rStyle w:val="Hyperlink"/>
            <w:rFonts w:ascii="Times New Roman" w:hAnsi="Times New Roman" w:cs="Times New Roman"/>
            <w:i/>
            <w:sz w:val="24"/>
          </w:rPr>
          <w:t xml:space="preserve"> and Others v. Ukraine (no. 10919/05)</w:t>
        </w:r>
      </w:hyperlink>
    </w:p>
    <w:p w14:paraId="51702DCA" w14:textId="77777777" w:rsidR="007F1945" w:rsidRPr="007F1945" w:rsidRDefault="007F1945" w:rsidP="007F1945">
      <w:pPr>
        <w:spacing w:before="100" w:beforeAutospacing="1" w:line="240" w:lineRule="auto"/>
        <w:contextualSpacing/>
        <w:jc w:val="both"/>
        <w:rPr>
          <w:rStyle w:val="s6b621b36"/>
          <w:rFonts w:ascii="Times New Roman" w:hAnsi="Times New Roman" w:cs="Times New Roman"/>
          <w:iCs/>
          <w:sz w:val="24"/>
          <w:szCs w:val="24"/>
        </w:rPr>
      </w:pPr>
    </w:p>
    <w:p w14:paraId="46B5E924" w14:textId="77777777" w:rsidR="0091754E" w:rsidRPr="00C60AC1" w:rsidRDefault="0091754E" w:rsidP="0091754E">
      <w:pPr>
        <w:pStyle w:val="ClinMainKeywordCode"/>
        <w:framePr w:hSpace="141" w:wrap="around" w:vAnchor="text" w:hAnchor="text" w:x="-121" w:y="-23"/>
        <w:jc w:val="both"/>
        <w:rPr>
          <w:rFonts w:ascii="Times New Roman" w:hAnsi="Times New Roman"/>
          <w:b w:val="0"/>
          <w:szCs w:val="24"/>
          <w:lang w:val="bg-BG"/>
        </w:rPr>
      </w:pPr>
    </w:p>
    <w:p w14:paraId="4BBDDB86" w14:textId="0B086D9F" w:rsidR="00442BB9" w:rsidRPr="00C60AC1" w:rsidRDefault="00B13865" w:rsidP="00B13865">
      <w:pPr>
        <w:pStyle w:val="Heading2"/>
        <w:ind w:firstLine="284"/>
        <w:rPr>
          <w:rStyle w:val="normal--char"/>
          <w:rFonts w:ascii="Times New Roman" w:hAnsi="Times New Roman"/>
        </w:rPr>
        <w:sectPr w:rsidR="00442BB9" w:rsidRPr="00C60AC1" w:rsidSect="00BE2171">
          <w:type w:val="continuous"/>
          <w:pgSz w:w="11906" w:h="16838"/>
          <w:pgMar w:top="1417" w:right="1417" w:bottom="1417" w:left="1417" w:header="708" w:footer="708" w:gutter="0"/>
          <w:cols w:space="708"/>
          <w:docGrid w:linePitch="360"/>
        </w:sectPr>
      </w:pPr>
      <w:r w:rsidRPr="00C60AC1">
        <w:rPr>
          <w:rStyle w:val="normal--char"/>
          <w:rFonts w:ascii="Times New Roman" w:hAnsi="Times New Roman"/>
        </w:rPr>
        <w:t xml:space="preserve">3. </w:t>
      </w:r>
      <w:r w:rsidR="00672233" w:rsidRPr="00C60AC1">
        <w:rPr>
          <w:rStyle w:val="normal--char"/>
          <w:rFonts w:ascii="Times New Roman" w:hAnsi="Times New Roman"/>
        </w:rPr>
        <w:t>Ефективно разследва</w:t>
      </w:r>
      <w:r w:rsidR="0099232D" w:rsidRPr="00C60AC1">
        <w:rPr>
          <w:rStyle w:val="normal--char"/>
          <w:rFonts w:ascii="Times New Roman" w:hAnsi="Times New Roman"/>
        </w:rPr>
        <w:t>не</w:t>
      </w:r>
      <w:r w:rsidR="00F84891" w:rsidRPr="00C60AC1">
        <w:rPr>
          <w:rStyle w:val="normal--char"/>
          <w:rFonts w:ascii="Times New Roman" w:hAnsi="Times New Roman"/>
        </w:rPr>
        <w:t>/процедурен аспект на чл. 2</w:t>
      </w:r>
    </w:p>
    <w:p w14:paraId="101B50F1" w14:textId="77777777" w:rsidR="00F73595" w:rsidRDefault="00F73595" w:rsidP="006F46D6">
      <w:pPr>
        <w:pStyle w:val="ju-005fpara-002cleft-002cfirst-0020line-003a-0020-00200-0020cm"/>
        <w:pBdr>
          <w:bottom w:val="single" w:sz="4" w:space="1" w:color="auto"/>
        </w:pBdr>
        <w:spacing w:before="0" w:after="0"/>
        <w:jc w:val="both"/>
        <w:rPr>
          <w:lang w:val="bg-BG"/>
        </w:rPr>
      </w:pPr>
      <w:bookmarkStart w:id="21" w:name="Бекирски"/>
      <w:bookmarkEnd w:id="21"/>
    </w:p>
    <w:p w14:paraId="4D9B8E87" w14:textId="4B4423B9" w:rsidR="00442BB9" w:rsidRPr="00C60AC1" w:rsidRDefault="00442BB9" w:rsidP="006F46D6">
      <w:pPr>
        <w:pStyle w:val="ju-005fpara-002cleft-002cfirst-0020line-003a-0020-00200-0020cm"/>
        <w:pBdr>
          <w:bottom w:val="single" w:sz="4" w:space="1" w:color="auto"/>
        </w:pBdr>
        <w:spacing w:before="0" w:after="0"/>
        <w:jc w:val="both"/>
        <w:rPr>
          <w:lang w:val="bg-BG"/>
        </w:rPr>
      </w:pPr>
      <w:r w:rsidRPr="00C60AC1">
        <w:rPr>
          <w:lang w:val="bg-BG"/>
        </w:rPr>
        <w:t>Пропуски в разследването не съставляват нарушение на чл. 2 от Конвенцията, когато наличните доказателства са били достатъчни, за да подкрепят изводите на разследващия орган.</w:t>
      </w:r>
      <w:r w:rsidR="007B1386" w:rsidRPr="00C60AC1">
        <w:rPr>
          <w:rStyle w:val="normal--char"/>
          <w:color w:val="000000"/>
          <w:lang w:val="bg-BG"/>
        </w:rPr>
        <w:t xml:space="preserve"> </w:t>
      </w:r>
      <w:hyperlink r:id="rId343" w:history="1">
        <w:r w:rsidR="007B1386" w:rsidRPr="00C60AC1">
          <w:rPr>
            <w:rStyle w:val="Hyperlink"/>
            <w:lang w:val="bg-BG"/>
          </w:rPr>
          <w:t>Бюлетин № 2</w:t>
        </w:r>
      </w:hyperlink>
    </w:p>
    <w:p w14:paraId="63B7ABA1" w14:textId="77777777" w:rsidR="00442BB9" w:rsidRPr="00C60AC1" w:rsidRDefault="00000000" w:rsidP="006F46D6">
      <w:pPr>
        <w:pStyle w:val="ju-005fpara-002cleft-002cfirst-0020line-003a-0020-00200-0020cm"/>
        <w:pBdr>
          <w:bottom w:val="single" w:sz="4" w:space="1" w:color="auto"/>
        </w:pBdr>
        <w:spacing w:before="0" w:after="0"/>
        <w:jc w:val="both"/>
        <w:rPr>
          <w:i/>
          <w:lang w:val="bg-BG"/>
        </w:rPr>
      </w:pPr>
      <w:hyperlink r:id="rId344" w:history="1">
        <w:r w:rsidR="00442BB9" w:rsidRPr="00C60AC1">
          <w:rPr>
            <w:rStyle w:val="Hyperlink"/>
            <w:i/>
          </w:rPr>
          <w:t>Pankov v. Bulgaria (no. 12773/03)</w:t>
        </w:r>
      </w:hyperlink>
    </w:p>
    <w:p w14:paraId="1840307C" w14:textId="77777777" w:rsidR="004510B2" w:rsidRPr="00C60AC1" w:rsidRDefault="004510B2" w:rsidP="00672233">
      <w:pPr>
        <w:pStyle w:val="ju-005fpara-002cleft-002cfirst-0020line-003a-0020-00200-0020cm"/>
        <w:spacing w:before="0" w:after="0" w:line="240" w:lineRule="auto"/>
        <w:jc w:val="both"/>
        <w:rPr>
          <w:b/>
          <w:lang w:val="bg-BG"/>
        </w:rPr>
      </w:pPr>
    </w:p>
    <w:p w14:paraId="7190B539" w14:textId="77777777" w:rsidR="00F613FA" w:rsidRPr="005D3DB1" w:rsidRDefault="00F613FA" w:rsidP="00F613FA">
      <w:pPr>
        <w:pStyle w:val="NoSpacing"/>
        <w:jc w:val="both"/>
        <w:rPr>
          <w:rStyle w:val="normal--char"/>
          <w:rFonts w:ascii="Times New Roman" w:hAnsi="Times New Roman" w:cs="Times New Roman"/>
          <w:sz w:val="24"/>
          <w:lang w:val="ru-RU"/>
        </w:rPr>
      </w:pPr>
      <w:r w:rsidRPr="00C60AC1">
        <w:rPr>
          <w:rStyle w:val="normal--char"/>
          <w:rFonts w:ascii="Times New Roman" w:hAnsi="Times New Roman" w:cs="Times New Roman"/>
          <w:sz w:val="24"/>
          <w:lang w:val="bg-BG"/>
        </w:rPr>
        <w:t xml:space="preserve">Неоказването на адекватна медицинска помощ на задържан в полицията глухоням човек, в резултат на което той починал, и липсата на независимо и своевременно разследване на обстоятелствата около смъртта му са в нарушение на чл. 2 от Конвенцията (право на живот). </w:t>
      </w:r>
      <w:hyperlink r:id="rId34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hyperlink>
    </w:p>
    <w:p w14:paraId="5785440A" w14:textId="77777777" w:rsidR="00F613FA" w:rsidRPr="00C60AC1" w:rsidRDefault="00000000" w:rsidP="005E0569">
      <w:pPr>
        <w:pBdr>
          <w:bottom w:val="single" w:sz="4" w:space="1" w:color="auto"/>
        </w:pBdr>
        <w:jc w:val="both"/>
        <w:rPr>
          <w:rFonts w:ascii="Times New Roman" w:hAnsi="Times New Roman" w:cs="Times New Roman"/>
          <w:sz w:val="24"/>
          <w:szCs w:val="24"/>
        </w:rPr>
      </w:pPr>
      <w:hyperlink r:id="rId346" w:history="1">
        <w:proofErr w:type="spellStart"/>
        <w:r w:rsidR="00F613FA" w:rsidRPr="00C60AC1">
          <w:rPr>
            <w:rStyle w:val="Hyperlink"/>
            <w:rFonts w:ascii="Times New Roman" w:hAnsi="Times New Roman" w:cs="Times New Roman"/>
            <w:i/>
            <w:sz w:val="24"/>
          </w:rPr>
          <w:t>Jasinskis</w:t>
        </w:r>
        <w:proofErr w:type="spellEnd"/>
        <w:r w:rsidR="00F613FA" w:rsidRPr="00C60AC1">
          <w:rPr>
            <w:rStyle w:val="Hyperlink"/>
            <w:rFonts w:ascii="Times New Roman" w:hAnsi="Times New Roman" w:cs="Times New Roman"/>
            <w:i/>
            <w:sz w:val="24"/>
          </w:rPr>
          <w:t xml:space="preserve"> v. </w:t>
        </w:r>
        <w:proofErr w:type="spellStart"/>
        <w:r w:rsidR="00F613FA" w:rsidRPr="00C60AC1">
          <w:rPr>
            <w:rStyle w:val="Hyperlink"/>
            <w:rFonts w:ascii="Times New Roman" w:hAnsi="Times New Roman" w:cs="Times New Roman"/>
            <w:i/>
            <w:sz w:val="24"/>
          </w:rPr>
          <w:t>Latvia</w:t>
        </w:r>
        <w:proofErr w:type="spellEnd"/>
        <w:r w:rsidR="00F613FA" w:rsidRPr="00C60AC1">
          <w:rPr>
            <w:rStyle w:val="Hyperlink"/>
            <w:rFonts w:ascii="Times New Roman" w:hAnsi="Times New Roman" w:cs="Times New Roman"/>
            <w:i/>
            <w:sz w:val="24"/>
          </w:rPr>
          <w:t xml:space="preserve"> (</w:t>
        </w:r>
        <w:r w:rsidR="00F613FA" w:rsidRPr="00C60AC1">
          <w:rPr>
            <w:rStyle w:val="Hyperlink"/>
            <w:rFonts w:ascii="Times New Roman" w:hAnsi="Times New Roman" w:cs="Times New Roman"/>
            <w:i/>
            <w:sz w:val="24"/>
            <w:lang w:val="en-US"/>
          </w:rPr>
          <w:t>no</w:t>
        </w:r>
        <w:r w:rsidR="00F613FA" w:rsidRPr="00C60AC1">
          <w:rPr>
            <w:rStyle w:val="Hyperlink"/>
            <w:rFonts w:ascii="Times New Roman" w:hAnsi="Times New Roman" w:cs="Times New Roman"/>
            <w:i/>
            <w:sz w:val="24"/>
          </w:rPr>
          <w:t>. 45744/08)</w:t>
        </w:r>
      </w:hyperlink>
    </w:p>
    <w:p w14:paraId="2E90290C" w14:textId="77777777" w:rsidR="005E0569" w:rsidRPr="00C60AC1" w:rsidRDefault="005E0569" w:rsidP="005E0569">
      <w:pPr>
        <w:pStyle w:val="ju-005fpara-002cleft-002cfirst-0020line-003a-0020-00200-0020cm"/>
        <w:spacing w:before="0" w:after="0" w:line="240" w:lineRule="auto"/>
        <w:jc w:val="both"/>
        <w:rPr>
          <w:rStyle w:val="normal--char"/>
          <w:color w:val="000000"/>
          <w:lang w:val="bg-BG"/>
        </w:rPr>
      </w:pPr>
      <w:r w:rsidRPr="00C60AC1">
        <w:rPr>
          <w:rStyle w:val="normal--char"/>
        </w:rPr>
        <w:t>При смърт при неизяснени обстоятелства на задържано лице държавата е длъжна да образува и проведе ефективно разследване.</w:t>
      </w:r>
      <w:r w:rsidRPr="00C60AC1">
        <w:rPr>
          <w:rStyle w:val="normal--char"/>
          <w:lang w:val="bg-BG"/>
        </w:rPr>
        <w:t xml:space="preserve"> В случая е било необходимо разследването не само да доведе</w:t>
      </w:r>
      <w:r w:rsidRPr="00C60AC1">
        <w:rPr>
          <w:rStyle w:val="normal--char"/>
        </w:rPr>
        <w:t xml:space="preserve"> до изключване на версията за насилие, причинено от полицейските служители, </w:t>
      </w:r>
      <w:r w:rsidRPr="00C60AC1">
        <w:rPr>
          <w:rStyle w:val="normal--char"/>
          <w:lang w:val="bg-BG"/>
        </w:rPr>
        <w:t xml:space="preserve">но и да се разпростре </w:t>
      </w:r>
      <w:r w:rsidRPr="00C60AC1">
        <w:rPr>
          <w:rStyle w:val="normal--char"/>
        </w:rPr>
        <w:t xml:space="preserve">до проверка дали властите са пропуснали да отразят и предадат на медиците информация за заболяването </w:t>
      </w:r>
      <w:r w:rsidRPr="00C60AC1">
        <w:rPr>
          <w:rStyle w:val="normal--char"/>
          <w:lang w:val="bg-BG"/>
        </w:rPr>
        <w:t xml:space="preserve">на жалбоподателя. </w:t>
      </w:r>
      <w:hyperlink r:id="rId347" w:history="1">
        <w:r w:rsidRPr="00C60AC1">
          <w:rPr>
            <w:rStyle w:val="Hyperlink"/>
          </w:rPr>
          <w:t xml:space="preserve">Бюлетин № </w:t>
        </w:r>
        <w:r w:rsidRPr="00C60AC1">
          <w:rPr>
            <w:rStyle w:val="Hyperlink"/>
            <w:lang w:val="bg-BG"/>
          </w:rPr>
          <w:t>5</w:t>
        </w:r>
      </w:hyperlink>
    </w:p>
    <w:p w14:paraId="6B837D09" w14:textId="77777777" w:rsidR="005E0569" w:rsidRPr="00C60AC1" w:rsidRDefault="00000000" w:rsidP="005E0569">
      <w:pPr>
        <w:pBdr>
          <w:bottom w:val="single" w:sz="4" w:space="1" w:color="auto"/>
        </w:pBdr>
        <w:spacing w:after="0" w:line="240" w:lineRule="auto"/>
        <w:jc w:val="both"/>
        <w:rPr>
          <w:rStyle w:val="normal--char"/>
          <w:rFonts w:ascii="Times New Roman" w:hAnsi="Times New Roman" w:cs="Times New Roman"/>
          <w:i/>
          <w:sz w:val="24"/>
        </w:rPr>
      </w:pPr>
      <w:hyperlink r:id="rId348" w:history="1">
        <w:proofErr w:type="spellStart"/>
        <w:r w:rsidR="005E0569" w:rsidRPr="00C60AC1">
          <w:rPr>
            <w:rStyle w:val="Hyperlink"/>
            <w:rFonts w:ascii="Times New Roman" w:hAnsi="Times New Roman" w:cs="Times New Roman"/>
            <w:i/>
            <w:sz w:val="24"/>
            <w:lang w:val="en-US"/>
          </w:rPr>
          <w:t>Iordanovi</w:t>
        </w:r>
        <w:proofErr w:type="spellEnd"/>
        <w:r w:rsidR="005E0569" w:rsidRPr="00C60AC1">
          <w:rPr>
            <w:rStyle w:val="Hyperlink"/>
            <w:rFonts w:ascii="Times New Roman" w:hAnsi="Times New Roman" w:cs="Times New Roman"/>
            <w:i/>
            <w:sz w:val="24"/>
          </w:rPr>
          <w:t xml:space="preserve"> v. </w:t>
        </w:r>
        <w:r w:rsidR="005E0569" w:rsidRPr="00C60AC1">
          <w:rPr>
            <w:rStyle w:val="Hyperlink"/>
            <w:rFonts w:ascii="Times New Roman" w:hAnsi="Times New Roman" w:cs="Times New Roman"/>
            <w:i/>
            <w:sz w:val="24"/>
            <w:lang w:val="en-US"/>
          </w:rPr>
          <w:t>Bulgaria</w:t>
        </w:r>
        <w:r w:rsidR="005E0569" w:rsidRPr="00C60AC1">
          <w:rPr>
            <w:rStyle w:val="Hyperlink"/>
            <w:rFonts w:ascii="Times New Roman" w:hAnsi="Times New Roman" w:cs="Times New Roman"/>
            <w:i/>
            <w:sz w:val="24"/>
          </w:rPr>
          <w:t xml:space="preserve"> (</w:t>
        </w:r>
        <w:proofErr w:type="spellStart"/>
        <w:r w:rsidR="005E0569" w:rsidRPr="00C60AC1">
          <w:rPr>
            <w:rStyle w:val="Hyperlink"/>
            <w:rFonts w:ascii="Times New Roman" w:hAnsi="Times New Roman" w:cs="Times New Roman"/>
            <w:i/>
            <w:sz w:val="24"/>
          </w:rPr>
          <w:t>no</w:t>
        </w:r>
        <w:proofErr w:type="spellEnd"/>
        <w:r w:rsidR="005E0569" w:rsidRPr="00C60AC1">
          <w:rPr>
            <w:rStyle w:val="Hyperlink"/>
            <w:rFonts w:ascii="Times New Roman" w:hAnsi="Times New Roman" w:cs="Times New Roman"/>
            <w:sz w:val="24"/>
          </w:rPr>
          <w:t xml:space="preserve">. </w:t>
        </w:r>
        <w:r w:rsidR="005E0569" w:rsidRPr="00C60AC1">
          <w:rPr>
            <w:rStyle w:val="Hyperlink"/>
            <w:rFonts w:ascii="Times New Roman" w:hAnsi="Times New Roman" w:cs="Times New Roman"/>
            <w:i/>
            <w:sz w:val="24"/>
            <w:lang w:val="ru-RU"/>
          </w:rPr>
          <w:t>10907/04)</w:t>
        </w:r>
      </w:hyperlink>
      <w:r w:rsidR="005E0569" w:rsidRPr="00C60AC1">
        <w:rPr>
          <w:rStyle w:val="normal--char"/>
          <w:rFonts w:ascii="Times New Roman" w:hAnsi="Times New Roman" w:cs="Times New Roman"/>
          <w:i/>
          <w:sz w:val="24"/>
          <w:lang w:val="ru-RU"/>
        </w:rPr>
        <w:t xml:space="preserve"> </w:t>
      </w:r>
    </w:p>
    <w:p w14:paraId="2E60ADA5" w14:textId="77777777" w:rsidR="005E0569" w:rsidRPr="00C60AC1" w:rsidRDefault="005E0569" w:rsidP="005E0569">
      <w:pPr>
        <w:pStyle w:val="NoSpacing"/>
        <w:jc w:val="both"/>
        <w:rPr>
          <w:rStyle w:val="blue-underlinecursor"/>
          <w:rFonts w:ascii="Times New Roman" w:hAnsi="Times New Roman" w:cs="Times New Roman"/>
          <w:sz w:val="24"/>
          <w:lang w:val="bg-BG"/>
        </w:rPr>
      </w:pPr>
    </w:p>
    <w:p w14:paraId="4DF251A8" w14:textId="77777777" w:rsidR="00512B77" w:rsidRPr="00C60AC1" w:rsidRDefault="00512B77" w:rsidP="00512B77">
      <w:pPr>
        <w:spacing w:after="0" w:line="240" w:lineRule="auto"/>
        <w:jc w:val="both"/>
        <w:rPr>
          <w:rStyle w:val="normal--char"/>
          <w:rFonts w:ascii="Times New Roman" w:hAnsi="Times New Roman" w:cs="Times New Roman"/>
          <w:color w:val="000000"/>
          <w:sz w:val="24"/>
          <w:szCs w:val="24"/>
        </w:rPr>
      </w:pPr>
      <w:proofErr w:type="spellStart"/>
      <w:r w:rsidRPr="00C60AC1">
        <w:rPr>
          <w:rFonts w:ascii="Times New Roman" w:hAnsi="Times New Roman" w:cs="Times New Roman"/>
          <w:sz w:val="24"/>
        </w:rPr>
        <w:t>Неотчитането</w:t>
      </w:r>
      <w:proofErr w:type="spellEnd"/>
      <w:r w:rsidRPr="00C60AC1">
        <w:rPr>
          <w:rFonts w:ascii="Times New Roman" w:hAnsi="Times New Roman" w:cs="Times New Roman"/>
          <w:sz w:val="24"/>
        </w:rPr>
        <w:t xml:space="preserve"> на важни доказателства във връзка със смъртен случай, причинен от трети лица, и невъзможността роднините на убития да участват в разследването на смъртта му правят това разследване неефективно, в нарушение на чл. 2 от Конвенцията (право на живот).</w:t>
      </w:r>
      <w:r w:rsidR="00266ABD" w:rsidRPr="00C60AC1">
        <w:rPr>
          <w:rFonts w:ascii="Times New Roman" w:hAnsi="Times New Roman" w:cs="Times New Roman"/>
          <w:sz w:val="24"/>
          <w:lang w:val="sr-Cyrl-CS"/>
        </w:rPr>
        <w:t xml:space="preserve"> </w:t>
      </w:r>
      <w:hyperlink r:id="rId349" w:history="1">
        <w:r w:rsidR="00266ABD" w:rsidRPr="00C60AC1">
          <w:rPr>
            <w:rStyle w:val="Hyperlink"/>
            <w:rFonts w:ascii="Times New Roman" w:hAnsi="Times New Roman" w:cs="Times New Roman"/>
            <w:sz w:val="24"/>
            <w:szCs w:val="24"/>
          </w:rPr>
          <w:t>Бюлетин № 5</w:t>
        </w:r>
      </w:hyperlink>
    </w:p>
    <w:p w14:paraId="64337524" w14:textId="77777777" w:rsidR="00512B77" w:rsidRPr="00C60AC1" w:rsidRDefault="00000000" w:rsidP="00512B77">
      <w:pPr>
        <w:pBdr>
          <w:bottom w:val="single" w:sz="4" w:space="1" w:color="auto"/>
        </w:pBdr>
        <w:spacing w:after="0" w:line="240" w:lineRule="auto"/>
        <w:jc w:val="both"/>
        <w:rPr>
          <w:rFonts w:ascii="Times New Roman" w:hAnsi="Times New Roman" w:cs="Times New Roman"/>
          <w:sz w:val="24"/>
        </w:rPr>
      </w:pPr>
      <w:hyperlink r:id="rId350" w:history="1">
        <w:r w:rsidR="00512B77" w:rsidRPr="00C60AC1">
          <w:rPr>
            <w:rStyle w:val="Hyperlink"/>
            <w:rFonts w:ascii="Times New Roman" w:hAnsi="Times New Roman" w:cs="Times New Roman"/>
            <w:i/>
            <w:sz w:val="24"/>
            <w:lang w:val="en-US"/>
          </w:rPr>
          <w:t>Dimitrova</w:t>
        </w:r>
        <w:r w:rsidR="00512B77" w:rsidRPr="00C60AC1">
          <w:rPr>
            <w:rStyle w:val="Hyperlink"/>
            <w:rFonts w:ascii="Times New Roman" w:hAnsi="Times New Roman" w:cs="Times New Roman"/>
            <w:i/>
            <w:sz w:val="24"/>
          </w:rPr>
          <w:t xml:space="preserve"> </w:t>
        </w:r>
        <w:r w:rsidR="00512B77" w:rsidRPr="00C60AC1">
          <w:rPr>
            <w:rStyle w:val="Hyperlink"/>
            <w:rFonts w:ascii="Times New Roman" w:hAnsi="Times New Roman" w:cs="Times New Roman"/>
            <w:i/>
            <w:sz w:val="24"/>
            <w:lang w:val="en-US"/>
          </w:rPr>
          <w:t>and</w:t>
        </w:r>
        <w:r w:rsidR="00512B77" w:rsidRPr="00C60AC1">
          <w:rPr>
            <w:rStyle w:val="Hyperlink"/>
            <w:rFonts w:ascii="Times New Roman" w:hAnsi="Times New Roman" w:cs="Times New Roman"/>
            <w:i/>
            <w:sz w:val="24"/>
          </w:rPr>
          <w:t xml:space="preserve"> </w:t>
        </w:r>
        <w:r w:rsidR="00512B77" w:rsidRPr="00C60AC1">
          <w:rPr>
            <w:rStyle w:val="Hyperlink"/>
            <w:rFonts w:ascii="Times New Roman" w:hAnsi="Times New Roman" w:cs="Times New Roman"/>
            <w:i/>
            <w:sz w:val="24"/>
            <w:lang w:val="en-US"/>
          </w:rPr>
          <w:t>Others</w:t>
        </w:r>
        <w:r w:rsidR="00802E95" w:rsidRPr="00C60AC1">
          <w:rPr>
            <w:rStyle w:val="Hyperlink"/>
            <w:rFonts w:ascii="Times New Roman" w:hAnsi="Times New Roman" w:cs="Times New Roman"/>
            <w:i/>
            <w:sz w:val="24"/>
          </w:rPr>
          <w:t xml:space="preserve"> </w:t>
        </w:r>
        <w:r w:rsidR="00512B77" w:rsidRPr="00C60AC1">
          <w:rPr>
            <w:rStyle w:val="Hyperlink"/>
            <w:rFonts w:ascii="Times New Roman" w:hAnsi="Times New Roman" w:cs="Times New Roman"/>
            <w:i/>
            <w:sz w:val="24"/>
          </w:rPr>
          <w:t xml:space="preserve">v. </w:t>
        </w:r>
        <w:r w:rsidR="00512B77" w:rsidRPr="00C60AC1">
          <w:rPr>
            <w:rStyle w:val="Hyperlink"/>
            <w:rFonts w:ascii="Times New Roman" w:hAnsi="Times New Roman" w:cs="Times New Roman"/>
            <w:i/>
            <w:sz w:val="24"/>
            <w:lang w:val="en-US"/>
          </w:rPr>
          <w:t>Bulgaria</w:t>
        </w:r>
        <w:r w:rsidR="00512B77" w:rsidRPr="00C60AC1">
          <w:rPr>
            <w:rStyle w:val="Hyperlink"/>
            <w:rFonts w:ascii="Times New Roman" w:hAnsi="Times New Roman" w:cs="Times New Roman"/>
            <w:i/>
            <w:sz w:val="24"/>
          </w:rPr>
          <w:t xml:space="preserve"> (</w:t>
        </w:r>
        <w:proofErr w:type="spellStart"/>
        <w:r w:rsidR="00512B77" w:rsidRPr="00C60AC1">
          <w:rPr>
            <w:rStyle w:val="Hyperlink"/>
            <w:rFonts w:ascii="Times New Roman" w:hAnsi="Times New Roman" w:cs="Times New Roman"/>
            <w:i/>
            <w:sz w:val="24"/>
          </w:rPr>
          <w:t>no</w:t>
        </w:r>
        <w:proofErr w:type="spellEnd"/>
        <w:r w:rsidR="00512B77" w:rsidRPr="00C60AC1">
          <w:rPr>
            <w:rStyle w:val="Hyperlink"/>
            <w:rFonts w:ascii="Times New Roman" w:hAnsi="Times New Roman" w:cs="Times New Roman"/>
            <w:i/>
            <w:sz w:val="24"/>
          </w:rPr>
          <w:t>. 44862/04)</w:t>
        </w:r>
      </w:hyperlink>
    </w:p>
    <w:p w14:paraId="2521E17D" w14:textId="77777777" w:rsidR="004103ED" w:rsidRPr="00C60AC1" w:rsidRDefault="004103ED" w:rsidP="005E0569">
      <w:pPr>
        <w:pStyle w:val="ju-005fpara-002cleft-002cfirst-0020line-003a-0020-00200-0020cm"/>
        <w:spacing w:before="0" w:after="0" w:line="240" w:lineRule="auto"/>
        <w:jc w:val="both"/>
        <w:rPr>
          <w:b/>
          <w:lang w:val="bg-BG"/>
        </w:rPr>
      </w:pPr>
    </w:p>
    <w:p w14:paraId="1FD4321B" w14:textId="77777777" w:rsidR="004103ED" w:rsidRPr="00C60AC1" w:rsidRDefault="004103ED" w:rsidP="004103ED">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Оплакванията за неефективно разследване на смъртта на сина на жалбоподателя са недопустими, тъй като са събрани и обсъдени ре</w:t>
      </w:r>
      <w:r w:rsidR="00E0021C" w:rsidRPr="00C60AC1">
        <w:rPr>
          <w:rStyle w:val="normal--char"/>
          <w:rFonts w:ascii="Times New Roman" w:hAnsi="Times New Roman" w:cs="Times New Roman"/>
          <w:sz w:val="24"/>
        </w:rPr>
        <w:t>дица доказателства, а заинтересо</w:t>
      </w:r>
      <w:r w:rsidRPr="00C60AC1">
        <w:rPr>
          <w:rStyle w:val="normal--char"/>
          <w:rFonts w:ascii="Times New Roman" w:hAnsi="Times New Roman" w:cs="Times New Roman"/>
          <w:sz w:val="24"/>
        </w:rPr>
        <w:t xml:space="preserve">ваните лица са имали възможност да обжалват прокурорските постановления пред съд в рамките на състезателна процедура. </w:t>
      </w:r>
      <w:hyperlink r:id="rId351" w:history="1">
        <w:r w:rsidRPr="00C60AC1">
          <w:rPr>
            <w:rStyle w:val="Hyperlink"/>
            <w:rFonts w:ascii="Times New Roman" w:hAnsi="Times New Roman" w:cs="Times New Roman"/>
            <w:sz w:val="24"/>
            <w:szCs w:val="24"/>
          </w:rPr>
          <w:t>Бюлетин № 5</w:t>
        </w:r>
      </w:hyperlink>
    </w:p>
    <w:p w14:paraId="2A930A67" w14:textId="77777777" w:rsidR="004103ED" w:rsidRPr="00C60AC1" w:rsidRDefault="00000000" w:rsidP="004103ED">
      <w:pPr>
        <w:pBdr>
          <w:bottom w:val="single" w:sz="4" w:space="1" w:color="auto"/>
        </w:pBdr>
        <w:spacing w:after="0" w:line="240" w:lineRule="auto"/>
        <w:jc w:val="both"/>
        <w:rPr>
          <w:rStyle w:val="normal--char"/>
          <w:rFonts w:ascii="Times New Roman" w:hAnsi="Times New Roman" w:cs="Times New Roman"/>
          <w:sz w:val="24"/>
        </w:rPr>
      </w:pPr>
      <w:hyperlink r:id="rId352" w:history="1">
        <w:r w:rsidR="004103ED" w:rsidRPr="00C60AC1">
          <w:rPr>
            <w:rStyle w:val="Hyperlink"/>
            <w:rFonts w:ascii="Times New Roman" w:hAnsi="Times New Roman" w:cs="Times New Roman"/>
            <w:i/>
            <w:sz w:val="24"/>
            <w:lang w:val="en-US"/>
          </w:rPr>
          <w:t>Georgi</w:t>
        </w:r>
        <w:r w:rsidR="004103ED" w:rsidRPr="00C60AC1">
          <w:rPr>
            <w:rStyle w:val="Hyperlink"/>
            <w:rFonts w:ascii="Times New Roman" w:hAnsi="Times New Roman" w:cs="Times New Roman"/>
            <w:i/>
            <w:sz w:val="24"/>
            <w:lang w:val="ru-RU"/>
          </w:rPr>
          <w:t xml:space="preserve"> </w:t>
        </w:r>
        <w:r w:rsidR="004103ED" w:rsidRPr="00C60AC1">
          <w:rPr>
            <w:rStyle w:val="Hyperlink"/>
            <w:rFonts w:ascii="Times New Roman" w:hAnsi="Times New Roman" w:cs="Times New Roman"/>
            <w:i/>
            <w:sz w:val="24"/>
            <w:lang w:val="en-US"/>
          </w:rPr>
          <w:t>Georgiev</w:t>
        </w:r>
        <w:r w:rsidR="004103ED" w:rsidRPr="00C60AC1">
          <w:rPr>
            <w:rStyle w:val="Hyperlink"/>
            <w:rFonts w:ascii="Times New Roman" w:hAnsi="Times New Roman" w:cs="Times New Roman"/>
            <w:i/>
            <w:sz w:val="24"/>
            <w:lang w:val="ru-RU"/>
          </w:rPr>
          <w:t xml:space="preserve"> </w:t>
        </w:r>
        <w:r w:rsidR="004103ED" w:rsidRPr="00C60AC1">
          <w:rPr>
            <w:rStyle w:val="Hyperlink"/>
            <w:rFonts w:ascii="Times New Roman" w:hAnsi="Times New Roman" w:cs="Times New Roman"/>
            <w:i/>
            <w:sz w:val="24"/>
            <w:lang w:val="en-US"/>
          </w:rPr>
          <w:t>v</w:t>
        </w:r>
        <w:r w:rsidR="004103ED" w:rsidRPr="00C60AC1">
          <w:rPr>
            <w:rStyle w:val="Hyperlink"/>
            <w:rFonts w:ascii="Times New Roman" w:hAnsi="Times New Roman" w:cs="Times New Roman"/>
            <w:i/>
            <w:sz w:val="24"/>
            <w:lang w:val="ru-RU"/>
          </w:rPr>
          <w:t xml:space="preserve">. </w:t>
        </w:r>
        <w:r w:rsidR="004103ED" w:rsidRPr="00C60AC1">
          <w:rPr>
            <w:rStyle w:val="Hyperlink"/>
            <w:rFonts w:ascii="Times New Roman" w:hAnsi="Times New Roman" w:cs="Times New Roman"/>
            <w:i/>
            <w:sz w:val="24"/>
            <w:lang w:val="en-US"/>
          </w:rPr>
          <w:t>Bulgaria</w:t>
        </w:r>
        <w:r w:rsidR="004103ED" w:rsidRPr="00C60AC1">
          <w:rPr>
            <w:rStyle w:val="Hyperlink"/>
            <w:rFonts w:ascii="Times New Roman" w:hAnsi="Times New Roman" w:cs="Times New Roman"/>
            <w:i/>
            <w:sz w:val="24"/>
            <w:lang w:val="ru-RU"/>
          </w:rPr>
          <w:t xml:space="preserve"> (</w:t>
        </w:r>
        <w:r w:rsidR="004103ED" w:rsidRPr="00C60AC1">
          <w:rPr>
            <w:rStyle w:val="Hyperlink"/>
            <w:rFonts w:ascii="Times New Roman" w:hAnsi="Times New Roman" w:cs="Times New Roman"/>
            <w:i/>
            <w:sz w:val="24"/>
            <w:lang w:val="en-US"/>
          </w:rPr>
          <w:t>no</w:t>
        </w:r>
        <w:r w:rsidR="004103ED" w:rsidRPr="00C60AC1">
          <w:rPr>
            <w:rStyle w:val="Hyperlink"/>
            <w:rFonts w:ascii="Times New Roman" w:hAnsi="Times New Roman" w:cs="Times New Roman"/>
            <w:i/>
            <w:sz w:val="24"/>
            <w:lang w:val="ru-RU"/>
          </w:rPr>
          <w:t>.</w:t>
        </w:r>
        <w:r w:rsidR="004103ED" w:rsidRPr="00C60AC1">
          <w:rPr>
            <w:rStyle w:val="Hyperlink"/>
            <w:rFonts w:ascii="Times New Roman" w:hAnsi="Times New Roman" w:cs="Times New Roman"/>
            <w:i/>
            <w:sz w:val="24"/>
            <w:lang w:val="en-US"/>
          </w:rPr>
          <w:t> </w:t>
        </w:r>
        <w:r w:rsidR="004103ED" w:rsidRPr="00C60AC1">
          <w:rPr>
            <w:rStyle w:val="Hyperlink"/>
            <w:rFonts w:ascii="Times New Roman" w:hAnsi="Times New Roman" w:cs="Times New Roman"/>
            <w:i/>
            <w:sz w:val="24"/>
          </w:rPr>
          <w:t>34137/03</w:t>
        </w:r>
        <w:r w:rsidR="004103ED" w:rsidRPr="00C60AC1">
          <w:rPr>
            <w:rStyle w:val="Hyperlink"/>
            <w:rFonts w:ascii="Times New Roman" w:hAnsi="Times New Roman" w:cs="Times New Roman"/>
            <w:i/>
            <w:sz w:val="24"/>
            <w:lang w:val="ru-RU"/>
          </w:rPr>
          <w:t>)</w:t>
        </w:r>
      </w:hyperlink>
    </w:p>
    <w:p w14:paraId="6602EE07" w14:textId="77777777" w:rsidR="004103ED" w:rsidRPr="00C60AC1" w:rsidRDefault="004103ED" w:rsidP="005E0569">
      <w:pPr>
        <w:pStyle w:val="ju-005fpara-002cleft-002cfirst-0020line-003a-0020-00200-0020cm"/>
        <w:spacing w:before="0" w:after="0" w:line="240" w:lineRule="auto"/>
        <w:jc w:val="both"/>
        <w:rPr>
          <w:b/>
          <w:lang w:val="bg-BG"/>
        </w:rPr>
      </w:pPr>
    </w:p>
    <w:p w14:paraId="19726FDE" w14:textId="77777777" w:rsidR="004103ED" w:rsidRPr="00C60AC1" w:rsidRDefault="004103ED" w:rsidP="004103ED">
      <w:pPr>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color w:val="000000"/>
          <w:sz w:val="24"/>
        </w:rPr>
        <w:t xml:space="preserve">Липсата на адекватно разследване на две престъпления, извършени по време на войната за независимост на Хърватия, е в нарушение на чл. 2 от Конвенцията. </w:t>
      </w:r>
      <w:hyperlink r:id="rId353" w:history="1">
        <w:r w:rsidRPr="00C60AC1">
          <w:rPr>
            <w:rStyle w:val="Hyperlink"/>
            <w:rFonts w:ascii="Times New Roman" w:hAnsi="Times New Roman" w:cs="Times New Roman"/>
            <w:sz w:val="24"/>
            <w:szCs w:val="24"/>
          </w:rPr>
          <w:t>Бюлетин № 5</w:t>
        </w:r>
      </w:hyperlink>
    </w:p>
    <w:p w14:paraId="563A4BA6" w14:textId="77777777" w:rsidR="004103ED" w:rsidRPr="00C60AC1" w:rsidRDefault="00000000" w:rsidP="004103ED">
      <w:pPr>
        <w:pBdr>
          <w:bottom w:val="single" w:sz="4" w:space="1" w:color="auto"/>
        </w:pBdr>
        <w:autoSpaceDE w:val="0"/>
        <w:autoSpaceDN w:val="0"/>
        <w:adjustRightInd w:val="0"/>
        <w:spacing w:after="0" w:line="240" w:lineRule="auto"/>
        <w:jc w:val="both"/>
        <w:rPr>
          <w:rFonts w:ascii="Times New Roman" w:hAnsi="Times New Roman" w:cs="Times New Roman"/>
          <w:color w:val="000000"/>
          <w:sz w:val="24"/>
        </w:rPr>
      </w:pPr>
      <w:hyperlink r:id="rId354" w:history="1">
        <w:proofErr w:type="spellStart"/>
        <w:r w:rsidR="004103ED" w:rsidRPr="00C60AC1">
          <w:rPr>
            <w:rStyle w:val="Hyperlink"/>
            <w:rFonts w:ascii="Times New Roman" w:hAnsi="Times New Roman" w:cs="Times New Roman"/>
            <w:i/>
            <w:sz w:val="24"/>
            <w:lang w:eastAsia="bg-BG"/>
          </w:rPr>
          <w:t>Jularić</w:t>
        </w:r>
        <w:proofErr w:type="spellEnd"/>
        <w:r w:rsidR="004103ED" w:rsidRPr="00C60AC1">
          <w:rPr>
            <w:rStyle w:val="Hyperlink"/>
            <w:rFonts w:ascii="Times New Roman" w:hAnsi="Times New Roman" w:cs="Times New Roman"/>
            <w:i/>
            <w:sz w:val="24"/>
            <w:lang w:eastAsia="bg-BG"/>
          </w:rPr>
          <w:t xml:space="preserve"> v. </w:t>
        </w:r>
        <w:proofErr w:type="spellStart"/>
        <w:r w:rsidR="004103ED" w:rsidRPr="00C60AC1">
          <w:rPr>
            <w:rStyle w:val="Hyperlink"/>
            <w:rFonts w:ascii="Times New Roman" w:hAnsi="Times New Roman" w:cs="Times New Roman"/>
            <w:i/>
            <w:sz w:val="24"/>
            <w:lang w:eastAsia="bg-BG"/>
          </w:rPr>
          <w:t>Croatia</w:t>
        </w:r>
        <w:proofErr w:type="spellEnd"/>
        <w:r w:rsidR="004103ED" w:rsidRPr="00C60AC1">
          <w:rPr>
            <w:rStyle w:val="Hyperlink"/>
            <w:rFonts w:ascii="Times New Roman" w:hAnsi="Times New Roman" w:cs="Times New Roman"/>
            <w:i/>
            <w:sz w:val="24"/>
            <w:lang w:eastAsia="bg-BG"/>
          </w:rPr>
          <w:t xml:space="preserve"> (</w:t>
        </w:r>
        <w:r w:rsidR="004103ED" w:rsidRPr="00C60AC1">
          <w:rPr>
            <w:rStyle w:val="Hyperlink"/>
            <w:rFonts w:ascii="Times New Roman" w:hAnsi="Times New Roman" w:cs="Times New Roman"/>
            <w:i/>
            <w:sz w:val="24"/>
            <w:lang w:val="en-US" w:eastAsia="bg-BG"/>
          </w:rPr>
          <w:t>no</w:t>
        </w:r>
        <w:r w:rsidR="004103ED" w:rsidRPr="00C60AC1">
          <w:rPr>
            <w:rStyle w:val="Hyperlink"/>
            <w:rFonts w:ascii="Times New Roman" w:hAnsi="Times New Roman" w:cs="Times New Roman"/>
            <w:i/>
            <w:sz w:val="24"/>
            <w:lang w:eastAsia="bg-BG"/>
          </w:rPr>
          <w:t>. 20106/06)</w:t>
        </w:r>
      </w:hyperlink>
      <w:r w:rsidR="004103ED" w:rsidRPr="00C60AC1">
        <w:rPr>
          <w:rFonts w:ascii="Times New Roman" w:hAnsi="Times New Roman" w:cs="Times New Roman"/>
          <w:sz w:val="24"/>
        </w:rPr>
        <w:t xml:space="preserve"> </w:t>
      </w:r>
      <w:r w:rsidR="004103ED" w:rsidRPr="00C60AC1">
        <w:rPr>
          <w:rFonts w:ascii="Times New Roman" w:hAnsi="Times New Roman" w:cs="Times New Roman"/>
          <w:i/>
          <w:sz w:val="24"/>
          <w:lang w:eastAsia="bg-BG"/>
        </w:rPr>
        <w:t xml:space="preserve">и </w:t>
      </w:r>
      <w:hyperlink r:id="rId355" w:history="1">
        <w:proofErr w:type="spellStart"/>
        <w:r w:rsidR="004103ED" w:rsidRPr="00C60AC1">
          <w:rPr>
            <w:rStyle w:val="Hyperlink"/>
            <w:rFonts w:ascii="Times New Roman" w:hAnsi="Times New Roman" w:cs="Times New Roman"/>
            <w:i/>
            <w:sz w:val="24"/>
            <w:lang w:eastAsia="bg-BG"/>
          </w:rPr>
          <w:t>Skendžić</w:t>
        </w:r>
        <w:proofErr w:type="spellEnd"/>
        <w:r w:rsidR="004103ED" w:rsidRPr="00C60AC1">
          <w:rPr>
            <w:rStyle w:val="Hyperlink"/>
            <w:rFonts w:ascii="Times New Roman" w:hAnsi="Times New Roman" w:cs="Times New Roman"/>
            <w:i/>
            <w:sz w:val="24"/>
            <w:lang w:eastAsia="bg-BG"/>
          </w:rPr>
          <w:t xml:space="preserve"> </w:t>
        </w:r>
        <w:proofErr w:type="spellStart"/>
        <w:r w:rsidR="004103ED" w:rsidRPr="00C60AC1">
          <w:rPr>
            <w:rStyle w:val="Hyperlink"/>
            <w:rFonts w:ascii="Times New Roman" w:hAnsi="Times New Roman" w:cs="Times New Roman"/>
            <w:i/>
            <w:sz w:val="24"/>
            <w:lang w:eastAsia="bg-BG"/>
          </w:rPr>
          <w:t>and</w:t>
        </w:r>
        <w:proofErr w:type="spellEnd"/>
        <w:r w:rsidR="004103ED" w:rsidRPr="00C60AC1">
          <w:rPr>
            <w:rStyle w:val="Hyperlink"/>
            <w:rFonts w:ascii="Times New Roman" w:hAnsi="Times New Roman" w:cs="Times New Roman"/>
            <w:i/>
            <w:sz w:val="24"/>
            <w:lang w:eastAsia="bg-BG"/>
          </w:rPr>
          <w:t xml:space="preserve"> </w:t>
        </w:r>
        <w:proofErr w:type="spellStart"/>
        <w:r w:rsidR="004103ED" w:rsidRPr="00C60AC1">
          <w:rPr>
            <w:rStyle w:val="Hyperlink"/>
            <w:rFonts w:ascii="Times New Roman" w:hAnsi="Times New Roman" w:cs="Times New Roman"/>
            <w:i/>
            <w:sz w:val="24"/>
            <w:lang w:eastAsia="bg-BG"/>
          </w:rPr>
          <w:t>Krznarić</w:t>
        </w:r>
        <w:proofErr w:type="spellEnd"/>
        <w:r w:rsidR="004103ED" w:rsidRPr="00C60AC1">
          <w:rPr>
            <w:rStyle w:val="Hyperlink"/>
            <w:rFonts w:ascii="Times New Roman" w:hAnsi="Times New Roman" w:cs="Times New Roman"/>
            <w:i/>
            <w:sz w:val="24"/>
            <w:lang w:eastAsia="bg-BG"/>
          </w:rPr>
          <w:t xml:space="preserve"> v. </w:t>
        </w:r>
        <w:proofErr w:type="spellStart"/>
        <w:r w:rsidR="004103ED" w:rsidRPr="00C60AC1">
          <w:rPr>
            <w:rStyle w:val="Hyperlink"/>
            <w:rFonts w:ascii="Times New Roman" w:hAnsi="Times New Roman" w:cs="Times New Roman"/>
            <w:i/>
            <w:sz w:val="24"/>
            <w:lang w:eastAsia="bg-BG"/>
          </w:rPr>
          <w:t>Croatia</w:t>
        </w:r>
        <w:proofErr w:type="spellEnd"/>
        <w:r w:rsidR="004103ED" w:rsidRPr="00C60AC1">
          <w:rPr>
            <w:rStyle w:val="Hyperlink"/>
            <w:rFonts w:ascii="Times New Roman" w:hAnsi="Times New Roman" w:cs="Times New Roman"/>
            <w:i/>
            <w:sz w:val="24"/>
            <w:lang w:eastAsia="bg-BG"/>
          </w:rPr>
          <w:t xml:space="preserve"> (</w:t>
        </w:r>
        <w:proofErr w:type="spellStart"/>
        <w:r w:rsidR="004103ED" w:rsidRPr="00C60AC1">
          <w:rPr>
            <w:rStyle w:val="Hyperlink"/>
            <w:rFonts w:ascii="Times New Roman" w:hAnsi="Times New Roman" w:cs="Times New Roman"/>
            <w:i/>
            <w:sz w:val="24"/>
            <w:lang w:eastAsia="bg-BG"/>
          </w:rPr>
          <w:t>no</w:t>
        </w:r>
        <w:proofErr w:type="spellEnd"/>
        <w:r w:rsidR="004103ED" w:rsidRPr="00C60AC1">
          <w:rPr>
            <w:rStyle w:val="Hyperlink"/>
            <w:rFonts w:ascii="Times New Roman" w:hAnsi="Times New Roman" w:cs="Times New Roman"/>
            <w:i/>
            <w:sz w:val="24"/>
            <w:lang w:eastAsia="bg-BG"/>
          </w:rPr>
          <w:t>. 16212/08)</w:t>
        </w:r>
      </w:hyperlink>
    </w:p>
    <w:p w14:paraId="1574FB65" w14:textId="77777777" w:rsidR="00174686" w:rsidRPr="00C60AC1" w:rsidRDefault="00174686" w:rsidP="005E0569">
      <w:pPr>
        <w:pStyle w:val="ju-005fpara-002cleft-002cfirst-0020line-003a-0020-00200-0020cm"/>
        <w:spacing w:before="0" w:after="0" w:line="240" w:lineRule="auto"/>
        <w:jc w:val="both"/>
        <w:rPr>
          <w:b/>
          <w:lang w:val="bg-BG"/>
        </w:rPr>
      </w:pPr>
    </w:p>
    <w:p w14:paraId="43DD0E3C" w14:textId="77777777" w:rsidR="00174686" w:rsidRPr="00C60AC1" w:rsidRDefault="00174686" w:rsidP="0017468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Смъртта на близък на жалбоподателите, отведен в изтрезвителното от полицията и починал там от коремна травма, и неефективното разследване на обстоятелствата около смъртта му са в нарушение на чл. 2 от Конвенцията (право на живот). </w:t>
      </w:r>
      <w:hyperlink r:id="rId35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1277E4A6" w14:textId="77777777" w:rsidR="00174686" w:rsidRPr="00C60AC1" w:rsidRDefault="00000000" w:rsidP="00174686">
      <w:pPr>
        <w:pStyle w:val="NoSpacing"/>
        <w:pBdr>
          <w:bottom w:val="single" w:sz="4" w:space="1" w:color="auto"/>
        </w:pBdr>
        <w:jc w:val="both"/>
        <w:rPr>
          <w:rFonts w:ascii="Times New Roman" w:hAnsi="Times New Roman" w:cs="Times New Roman"/>
          <w:sz w:val="24"/>
          <w:szCs w:val="24"/>
          <w:lang w:val="bg-BG"/>
        </w:rPr>
      </w:pPr>
      <w:hyperlink r:id="rId357" w:history="1">
        <w:proofErr w:type="spellStart"/>
        <w:r w:rsidR="00174686" w:rsidRPr="00C60AC1">
          <w:rPr>
            <w:rStyle w:val="Hyperlink"/>
            <w:rFonts w:ascii="Times New Roman" w:hAnsi="Times New Roman" w:cs="Times New Roman"/>
            <w:i/>
            <w:sz w:val="24"/>
          </w:rPr>
          <w:t>Mikhalkova</w:t>
        </w:r>
        <w:proofErr w:type="spellEnd"/>
        <w:r w:rsidR="00174686" w:rsidRPr="005D3DB1">
          <w:rPr>
            <w:rStyle w:val="Hyperlink"/>
            <w:rFonts w:ascii="Times New Roman" w:hAnsi="Times New Roman" w:cs="Times New Roman"/>
            <w:i/>
            <w:sz w:val="24"/>
            <w:lang w:val="ru-RU"/>
          </w:rPr>
          <w:t xml:space="preserve"> </w:t>
        </w:r>
        <w:r w:rsidR="00174686" w:rsidRPr="00C60AC1">
          <w:rPr>
            <w:rStyle w:val="Hyperlink"/>
            <w:rFonts w:ascii="Times New Roman" w:hAnsi="Times New Roman" w:cs="Times New Roman"/>
            <w:i/>
            <w:sz w:val="24"/>
          </w:rPr>
          <w:t>and</w:t>
        </w:r>
        <w:r w:rsidR="00174686" w:rsidRPr="005D3DB1">
          <w:rPr>
            <w:rStyle w:val="Hyperlink"/>
            <w:rFonts w:ascii="Times New Roman" w:hAnsi="Times New Roman" w:cs="Times New Roman"/>
            <w:i/>
            <w:sz w:val="24"/>
            <w:lang w:val="ru-RU"/>
          </w:rPr>
          <w:t xml:space="preserve"> </w:t>
        </w:r>
        <w:r w:rsidR="00174686" w:rsidRPr="00C60AC1">
          <w:rPr>
            <w:rStyle w:val="Hyperlink"/>
            <w:rFonts w:ascii="Times New Roman" w:hAnsi="Times New Roman" w:cs="Times New Roman"/>
            <w:i/>
            <w:sz w:val="24"/>
          </w:rPr>
          <w:t>Others</w:t>
        </w:r>
        <w:r w:rsidR="00174686" w:rsidRPr="005D3DB1">
          <w:rPr>
            <w:rStyle w:val="Hyperlink"/>
            <w:rFonts w:ascii="Times New Roman" w:hAnsi="Times New Roman" w:cs="Times New Roman"/>
            <w:i/>
            <w:sz w:val="24"/>
            <w:lang w:val="ru-RU"/>
          </w:rPr>
          <w:t xml:space="preserve"> </w:t>
        </w:r>
        <w:r w:rsidR="00174686" w:rsidRPr="00C60AC1">
          <w:rPr>
            <w:rStyle w:val="Hyperlink"/>
            <w:rFonts w:ascii="Times New Roman" w:hAnsi="Times New Roman" w:cs="Times New Roman"/>
            <w:i/>
            <w:sz w:val="24"/>
          </w:rPr>
          <w:t>v</w:t>
        </w:r>
        <w:r w:rsidR="00174686" w:rsidRPr="005D3DB1">
          <w:rPr>
            <w:rStyle w:val="Hyperlink"/>
            <w:rFonts w:ascii="Times New Roman" w:hAnsi="Times New Roman" w:cs="Times New Roman"/>
            <w:i/>
            <w:sz w:val="24"/>
            <w:lang w:val="ru-RU"/>
          </w:rPr>
          <w:t xml:space="preserve">. </w:t>
        </w:r>
        <w:r w:rsidR="00174686" w:rsidRPr="00C60AC1">
          <w:rPr>
            <w:rStyle w:val="Hyperlink"/>
            <w:rFonts w:ascii="Times New Roman" w:hAnsi="Times New Roman" w:cs="Times New Roman"/>
            <w:i/>
            <w:sz w:val="24"/>
          </w:rPr>
          <w:t>Ukraine</w:t>
        </w:r>
        <w:r w:rsidR="00174686" w:rsidRPr="005D3DB1">
          <w:rPr>
            <w:rStyle w:val="Hyperlink"/>
            <w:rFonts w:ascii="Times New Roman" w:hAnsi="Times New Roman" w:cs="Times New Roman"/>
            <w:i/>
            <w:sz w:val="24"/>
            <w:lang w:val="ru-RU"/>
          </w:rPr>
          <w:t xml:space="preserve"> (</w:t>
        </w:r>
        <w:r w:rsidR="00174686" w:rsidRPr="00C60AC1">
          <w:rPr>
            <w:rStyle w:val="Hyperlink"/>
            <w:rFonts w:ascii="Times New Roman" w:hAnsi="Times New Roman" w:cs="Times New Roman"/>
            <w:i/>
            <w:sz w:val="24"/>
          </w:rPr>
          <w:t>no</w:t>
        </w:r>
        <w:r w:rsidR="00174686" w:rsidRPr="005D3DB1">
          <w:rPr>
            <w:rStyle w:val="Hyperlink"/>
            <w:rFonts w:ascii="Times New Roman" w:hAnsi="Times New Roman" w:cs="Times New Roman"/>
            <w:i/>
            <w:sz w:val="24"/>
            <w:lang w:val="ru-RU"/>
          </w:rPr>
          <w:t>. 10919/05)</w:t>
        </w:r>
      </w:hyperlink>
    </w:p>
    <w:p w14:paraId="1C8B6769" w14:textId="77777777" w:rsidR="00174686" w:rsidRPr="00C60AC1" w:rsidRDefault="00174686" w:rsidP="00174686">
      <w:pPr>
        <w:pStyle w:val="NoSpacing"/>
        <w:jc w:val="both"/>
        <w:rPr>
          <w:rFonts w:ascii="Times New Roman" w:hAnsi="Times New Roman" w:cs="Times New Roman"/>
          <w:sz w:val="24"/>
          <w:szCs w:val="24"/>
          <w:lang w:val="bg-BG"/>
        </w:rPr>
      </w:pPr>
    </w:p>
    <w:p w14:paraId="2B0AD5FA" w14:textId="77777777" w:rsidR="000A1A5D" w:rsidRPr="00C60AC1" w:rsidRDefault="000A1A5D" w:rsidP="000A1A5D">
      <w:pPr>
        <w:pStyle w:val="NoSpacing"/>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Разследване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смърт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продължило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повече</w:t>
      </w:r>
      <w:proofErr w:type="spellEnd"/>
      <w:r w:rsidRPr="005D3DB1">
        <w:rPr>
          <w:rFonts w:ascii="Times New Roman" w:hAnsi="Times New Roman" w:cs="Times New Roman"/>
          <w:sz w:val="24"/>
          <w:szCs w:val="24"/>
          <w:lang w:val="ru-RU"/>
        </w:rPr>
        <w:t xml:space="preserve"> от 15 </w:t>
      </w:r>
      <w:proofErr w:type="spellStart"/>
      <w:r w:rsidRPr="005D3DB1">
        <w:rPr>
          <w:rFonts w:ascii="Times New Roman" w:hAnsi="Times New Roman" w:cs="Times New Roman"/>
          <w:sz w:val="24"/>
          <w:szCs w:val="24"/>
          <w:lang w:val="ru-RU"/>
        </w:rPr>
        <w:t>години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властите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допуснали</w:t>
      </w:r>
      <w:proofErr w:type="spellEnd"/>
      <w:r w:rsidRPr="005D3DB1">
        <w:rPr>
          <w:rFonts w:ascii="Times New Roman" w:hAnsi="Times New Roman" w:cs="Times New Roman"/>
          <w:sz w:val="24"/>
          <w:szCs w:val="24"/>
          <w:lang w:val="ru-RU"/>
        </w:rPr>
        <w:t xml:space="preserve"> да се изгубят важни </w:t>
      </w:r>
      <w:proofErr w:type="spellStart"/>
      <w:r w:rsidRPr="005D3DB1">
        <w:rPr>
          <w:rFonts w:ascii="Times New Roman" w:hAnsi="Times New Roman" w:cs="Times New Roman"/>
          <w:sz w:val="24"/>
          <w:szCs w:val="24"/>
          <w:lang w:val="ru-RU"/>
        </w:rPr>
        <w:t>веществени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доказателства</w:t>
      </w:r>
      <w:proofErr w:type="spellEnd"/>
      <w:r w:rsidRPr="005D3DB1">
        <w:rPr>
          <w:rFonts w:ascii="Times New Roman" w:hAnsi="Times New Roman" w:cs="Times New Roman"/>
          <w:sz w:val="24"/>
          <w:szCs w:val="24"/>
          <w:lang w:val="ru-RU"/>
        </w:rPr>
        <w:t xml:space="preserve">, е в нарушение на чл. 2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358"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6</w:t>
        </w:r>
      </w:hyperlink>
    </w:p>
    <w:p w14:paraId="59BF9F73" w14:textId="77777777" w:rsidR="00991B4D" w:rsidRPr="00C60AC1" w:rsidRDefault="00000000" w:rsidP="004F390D">
      <w:pPr>
        <w:pStyle w:val="NoSpacing"/>
        <w:pBdr>
          <w:bottom w:val="single" w:sz="4" w:space="1" w:color="auto"/>
        </w:pBdr>
        <w:rPr>
          <w:rFonts w:ascii="Times New Roman" w:hAnsi="Times New Roman" w:cs="Times New Roman"/>
          <w:color w:val="000000"/>
          <w:sz w:val="24"/>
          <w:szCs w:val="24"/>
          <w:lang w:val="bg-BG"/>
        </w:rPr>
      </w:pPr>
      <w:hyperlink r:id="rId359" w:history="1">
        <w:proofErr w:type="spellStart"/>
        <w:r w:rsidR="000A1A5D" w:rsidRPr="00C60AC1">
          <w:rPr>
            <w:rStyle w:val="Hyperlink"/>
            <w:rFonts w:ascii="Times New Roman" w:hAnsi="Times New Roman" w:cs="Times New Roman"/>
            <w:i/>
            <w:sz w:val="24"/>
          </w:rPr>
          <w:t>Genchevi</w:t>
        </w:r>
        <w:proofErr w:type="spellEnd"/>
        <w:r w:rsidR="000A1A5D" w:rsidRPr="00C60AC1">
          <w:rPr>
            <w:rStyle w:val="Hyperlink"/>
            <w:rFonts w:ascii="Times New Roman" w:hAnsi="Times New Roman" w:cs="Times New Roman"/>
            <w:i/>
            <w:sz w:val="24"/>
            <w:lang w:val="bg-BG"/>
          </w:rPr>
          <w:t xml:space="preserve"> </w:t>
        </w:r>
        <w:r w:rsidR="000A1A5D" w:rsidRPr="00C60AC1">
          <w:rPr>
            <w:rStyle w:val="Hyperlink"/>
            <w:rFonts w:ascii="Times New Roman" w:hAnsi="Times New Roman" w:cs="Times New Roman"/>
            <w:i/>
            <w:sz w:val="24"/>
          </w:rPr>
          <w:t>v</w:t>
        </w:r>
        <w:r w:rsidR="000A1A5D" w:rsidRPr="00C60AC1">
          <w:rPr>
            <w:rStyle w:val="Hyperlink"/>
            <w:rFonts w:ascii="Times New Roman" w:hAnsi="Times New Roman" w:cs="Times New Roman"/>
            <w:i/>
            <w:sz w:val="24"/>
            <w:lang w:val="bg-BG"/>
          </w:rPr>
          <w:t xml:space="preserve">. </w:t>
        </w:r>
        <w:r w:rsidR="000A1A5D" w:rsidRPr="00C60AC1">
          <w:rPr>
            <w:rStyle w:val="Hyperlink"/>
            <w:rFonts w:ascii="Times New Roman" w:hAnsi="Times New Roman" w:cs="Times New Roman"/>
            <w:i/>
            <w:sz w:val="24"/>
          </w:rPr>
          <w:t>Bulgaria</w:t>
        </w:r>
        <w:r w:rsidR="000A1A5D" w:rsidRPr="00C60AC1">
          <w:rPr>
            <w:rStyle w:val="Hyperlink"/>
            <w:rFonts w:ascii="Times New Roman" w:hAnsi="Times New Roman" w:cs="Times New Roman"/>
            <w:i/>
            <w:sz w:val="24"/>
            <w:lang w:val="bg-BG"/>
          </w:rPr>
          <w:t xml:space="preserve"> (</w:t>
        </w:r>
        <w:r w:rsidR="000A1A5D" w:rsidRPr="00C60AC1">
          <w:rPr>
            <w:rStyle w:val="Hyperlink"/>
            <w:rFonts w:ascii="Times New Roman" w:hAnsi="Times New Roman" w:cs="Times New Roman"/>
            <w:i/>
            <w:sz w:val="24"/>
          </w:rPr>
          <w:t>no</w:t>
        </w:r>
        <w:r w:rsidR="000A1A5D" w:rsidRPr="00C60AC1">
          <w:rPr>
            <w:rStyle w:val="Hyperlink"/>
            <w:rFonts w:ascii="Times New Roman" w:hAnsi="Times New Roman" w:cs="Times New Roman"/>
            <w:i/>
            <w:sz w:val="24"/>
            <w:lang w:val="bg-BG"/>
          </w:rPr>
          <w:t>. 33114/03)</w:t>
        </w:r>
      </w:hyperlink>
    </w:p>
    <w:p w14:paraId="2754F17F" w14:textId="77777777" w:rsidR="004F390D" w:rsidRPr="00C60AC1" w:rsidRDefault="004F390D" w:rsidP="00991B4D">
      <w:pPr>
        <w:pStyle w:val="NoSpacing"/>
        <w:jc w:val="both"/>
        <w:rPr>
          <w:rFonts w:ascii="Times New Roman" w:hAnsi="Times New Roman" w:cs="Times New Roman"/>
          <w:sz w:val="24"/>
          <w:szCs w:val="24"/>
          <w:lang w:val="bg-BG"/>
        </w:rPr>
      </w:pPr>
    </w:p>
    <w:p w14:paraId="00C14C23" w14:textId="77777777" w:rsidR="00991B4D" w:rsidRPr="00C60AC1" w:rsidRDefault="00991B4D" w:rsidP="00991B4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Продължилото прекомерно дълго разследване на полицейско насилие при потушаването на анти-комунистически </w:t>
      </w:r>
      <w:proofErr w:type="spellStart"/>
      <w:r w:rsidRPr="00C60AC1">
        <w:rPr>
          <w:rFonts w:ascii="Times New Roman" w:hAnsi="Times New Roman" w:cs="Times New Roman"/>
          <w:sz w:val="24"/>
          <w:szCs w:val="24"/>
          <w:lang w:val="bg-BG"/>
        </w:rPr>
        <w:t>демострации</w:t>
      </w:r>
      <w:proofErr w:type="spellEnd"/>
      <w:r w:rsidRPr="00C60AC1">
        <w:rPr>
          <w:rFonts w:ascii="Times New Roman" w:hAnsi="Times New Roman" w:cs="Times New Roman"/>
          <w:sz w:val="24"/>
          <w:szCs w:val="24"/>
          <w:lang w:val="bg-BG"/>
        </w:rPr>
        <w:t xml:space="preserve"> през 1989 г. е в нарушение на процедурния аспект на чл. 2 от Конвенцията. </w:t>
      </w:r>
      <w:hyperlink r:id="rId360" w:history="1">
        <w:r w:rsidRPr="00C60AC1">
          <w:rPr>
            <w:rStyle w:val="Hyperlink"/>
            <w:rFonts w:ascii="Times New Roman" w:hAnsi="Times New Roman" w:cs="Times New Roman"/>
            <w:sz w:val="24"/>
            <w:szCs w:val="24"/>
            <w:lang w:val="bg-BG"/>
          </w:rPr>
          <w:t>Бюлетин № 7</w:t>
        </w:r>
      </w:hyperlink>
    </w:p>
    <w:p w14:paraId="12929AA2" w14:textId="77777777" w:rsidR="00991B4D" w:rsidRPr="00C60AC1" w:rsidRDefault="00000000" w:rsidP="00991B4D">
      <w:pPr>
        <w:pStyle w:val="NoSpacing"/>
        <w:pBdr>
          <w:bottom w:val="single" w:sz="4" w:space="1" w:color="auto"/>
        </w:pBdr>
        <w:jc w:val="both"/>
        <w:rPr>
          <w:rFonts w:ascii="Times New Roman" w:hAnsi="Times New Roman" w:cs="Times New Roman"/>
          <w:sz w:val="24"/>
          <w:szCs w:val="24"/>
          <w:lang w:val="bg-BG"/>
        </w:rPr>
      </w:pPr>
      <w:hyperlink r:id="rId361" w:history="1">
        <w:r w:rsidR="00991B4D" w:rsidRPr="00C60AC1">
          <w:rPr>
            <w:rStyle w:val="Hyperlink"/>
            <w:rFonts w:ascii="Times New Roman" w:hAnsi="Times New Roman" w:cs="Times New Roman"/>
            <w:i/>
            <w:sz w:val="24"/>
            <w:szCs w:val="24"/>
          </w:rPr>
          <w:t>L</w:t>
        </w:r>
        <w:r w:rsidR="00991B4D" w:rsidRPr="005D3DB1">
          <w:rPr>
            <w:rStyle w:val="Hyperlink"/>
            <w:rFonts w:ascii="Times New Roman" w:hAnsi="Times New Roman" w:cs="Times New Roman"/>
            <w:i/>
            <w:sz w:val="24"/>
            <w:szCs w:val="24"/>
            <w:lang w:val="ru-RU"/>
          </w:rPr>
          <w:t>ă</w:t>
        </w:r>
        <w:proofErr w:type="spellStart"/>
        <w:r w:rsidR="00991B4D" w:rsidRPr="00C60AC1">
          <w:rPr>
            <w:rStyle w:val="Hyperlink"/>
            <w:rFonts w:ascii="Times New Roman" w:hAnsi="Times New Roman" w:cs="Times New Roman"/>
            <w:i/>
            <w:sz w:val="24"/>
            <w:szCs w:val="24"/>
          </w:rPr>
          <w:t>pu</w:t>
        </w:r>
        <w:proofErr w:type="spellEnd"/>
        <w:r w:rsidR="00991B4D" w:rsidRPr="005D3DB1">
          <w:rPr>
            <w:rStyle w:val="Hyperlink"/>
            <w:rFonts w:ascii="Times New Roman" w:hAnsi="Times New Roman" w:cs="Times New Roman"/>
            <w:i/>
            <w:sz w:val="24"/>
            <w:szCs w:val="24"/>
            <w:lang w:val="ru-RU"/>
          </w:rPr>
          <w:t>ş</w:t>
        </w:r>
        <w:proofErr w:type="spellStart"/>
        <w:r w:rsidR="00991B4D" w:rsidRPr="00C60AC1">
          <w:rPr>
            <w:rStyle w:val="Hyperlink"/>
            <w:rFonts w:ascii="Times New Roman" w:hAnsi="Times New Roman" w:cs="Times New Roman"/>
            <w:i/>
            <w:sz w:val="24"/>
            <w:szCs w:val="24"/>
          </w:rPr>
          <w:t>an</w:t>
        </w:r>
        <w:proofErr w:type="spellEnd"/>
        <w:r w:rsidR="00991B4D" w:rsidRPr="005D3DB1">
          <w:rPr>
            <w:rStyle w:val="Hyperlink"/>
            <w:rFonts w:ascii="Times New Roman" w:hAnsi="Times New Roman" w:cs="Times New Roman"/>
            <w:i/>
            <w:sz w:val="24"/>
            <w:szCs w:val="24"/>
            <w:lang w:val="ru-RU"/>
          </w:rPr>
          <w:t xml:space="preserve"> </w:t>
        </w:r>
        <w:r w:rsidR="00991B4D" w:rsidRPr="00C60AC1">
          <w:rPr>
            <w:rStyle w:val="Hyperlink"/>
            <w:rFonts w:ascii="Times New Roman" w:hAnsi="Times New Roman" w:cs="Times New Roman"/>
            <w:i/>
            <w:sz w:val="24"/>
            <w:szCs w:val="24"/>
          </w:rPr>
          <w:t>and</w:t>
        </w:r>
        <w:r w:rsidR="00991B4D" w:rsidRPr="005D3DB1">
          <w:rPr>
            <w:rStyle w:val="Hyperlink"/>
            <w:rFonts w:ascii="Times New Roman" w:hAnsi="Times New Roman" w:cs="Times New Roman"/>
            <w:i/>
            <w:sz w:val="24"/>
            <w:szCs w:val="24"/>
            <w:lang w:val="ru-RU"/>
          </w:rPr>
          <w:t xml:space="preserve"> </w:t>
        </w:r>
        <w:r w:rsidR="00991B4D" w:rsidRPr="00C60AC1">
          <w:rPr>
            <w:rStyle w:val="Hyperlink"/>
            <w:rFonts w:ascii="Times New Roman" w:hAnsi="Times New Roman" w:cs="Times New Roman"/>
            <w:i/>
            <w:sz w:val="24"/>
            <w:szCs w:val="24"/>
          </w:rPr>
          <w:t>others</w:t>
        </w:r>
        <w:r w:rsidR="00991B4D" w:rsidRPr="005D3DB1">
          <w:rPr>
            <w:rStyle w:val="Hyperlink"/>
            <w:rFonts w:ascii="Times New Roman" w:hAnsi="Times New Roman" w:cs="Times New Roman"/>
            <w:i/>
            <w:sz w:val="24"/>
            <w:szCs w:val="24"/>
            <w:lang w:val="ru-RU"/>
          </w:rPr>
          <w:t xml:space="preserve"> </w:t>
        </w:r>
        <w:r w:rsidR="00991B4D" w:rsidRPr="00C60AC1">
          <w:rPr>
            <w:rStyle w:val="Hyperlink"/>
            <w:rFonts w:ascii="Times New Roman" w:hAnsi="Times New Roman" w:cs="Times New Roman"/>
            <w:i/>
            <w:sz w:val="24"/>
            <w:szCs w:val="24"/>
          </w:rPr>
          <w:t>v</w:t>
        </w:r>
        <w:r w:rsidR="00991B4D" w:rsidRPr="005D3DB1">
          <w:rPr>
            <w:rStyle w:val="Hyperlink"/>
            <w:rFonts w:ascii="Times New Roman" w:hAnsi="Times New Roman" w:cs="Times New Roman"/>
            <w:i/>
            <w:sz w:val="24"/>
            <w:szCs w:val="24"/>
            <w:lang w:val="ru-RU"/>
          </w:rPr>
          <w:t xml:space="preserve">. </w:t>
        </w:r>
        <w:r w:rsidR="00991B4D" w:rsidRPr="00C60AC1">
          <w:rPr>
            <w:rStyle w:val="Hyperlink"/>
            <w:rFonts w:ascii="Times New Roman" w:hAnsi="Times New Roman" w:cs="Times New Roman"/>
            <w:i/>
            <w:sz w:val="24"/>
            <w:szCs w:val="24"/>
          </w:rPr>
          <w:t>Romania</w:t>
        </w:r>
        <w:r w:rsidR="00991B4D" w:rsidRPr="005D3DB1">
          <w:rPr>
            <w:rStyle w:val="Hyperlink"/>
            <w:rFonts w:ascii="Times New Roman" w:hAnsi="Times New Roman" w:cs="Times New Roman"/>
            <w:i/>
            <w:sz w:val="24"/>
            <w:szCs w:val="24"/>
            <w:lang w:val="ru-RU"/>
          </w:rPr>
          <w:t xml:space="preserve"> (</w:t>
        </w:r>
        <w:proofErr w:type="spellStart"/>
        <w:r w:rsidR="00991B4D" w:rsidRPr="00C60AC1">
          <w:rPr>
            <w:rStyle w:val="Hyperlink"/>
            <w:rFonts w:ascii="Times New Roman" w:hAnsi="Times New Roman" w:cs="Times New Roman"/>
            <w:i/>
            <w:sz w:val="24"/>
            <w:szCs w:val="24"/>
          </w:rPr>
          <w:t>nos</w:t>
        </w:r>
        <w:proofErr w:type="spellEnd"/>
        <w:r w:rsidR="00991B4D" w:rsidRPr="005D3DB1">
          <w:rPr>
            <w:rStyle w:val="Hyperlink"/>
            <w:rFonts w:ascii="Times New Roman" w:hAnsi="Times New Roman" w:cs="Times New Roman"/>
            <w:i/>
            <w:sz w:val="24"/>
            <w:szCs w:val="24"/>
            <w:lang w:val="ru-RU"/>
          </w:rPr>
          <w:t xml:space="preserve">. 29007/06, 30552/06, 31323/06, 31920/06, 34485/06, 38960/06, 38996/06, 39027/06 </w:t>
        </w:r>
        <w:r w:rsidR="00991B4D" w:rsidRPr="00C60AC1">
          <w:rPr>
            <w:rStyle w:val="Hyperlink"/>
            <w:rFonts w:ascii="Times New Roman" w:hAnsi="Times New Roman" w:cs="Times New Roman"/>
            <w:i/>
            <w:sz w:val="24"/>
            <w:szCs w:val="24"/>
          </w:rPr>
          <w:t>and</w:t>
        </w:r>
        <w:r w:rsidR="00991B4D" w:rsidRPr="005D3DB1">
          <w:rPr>
            <w:rStyle w:val="Hyperlink"/>
            <w:rFonts w:ascii="Times New Roman" w:hAnsi="Times New Roman" w:cs="Times New Roman"/>
            <w:i/>
            <w:sz w:val="24"/>
            <w:szCs w:val="24"/>
            <w:lang w:val="ru-RU"/>
          </w:rPr>
          <w:t xml:space="preserve"> 39067/06)</w:t>
        </w:r>
      </w:hyperlink>
    </w:p>
    <w:p w14:paraId="1D42EA02" w14:textId="77777777" w:rsidR="000A1A5D" w:rsidRPr="005D3DB1" w:rsidRDefault="000A1A5D" w:rsidP="00E71A8F">
      <w:pPr>
        <w:pStyle w:val="NoSpacing"/>
        <w:jc w:val="both"/>
        <w:rPr>
          <w:rFonts w:ascii="Times New Roman" w:hAnsi="Times New Roman" w:cs="Times New Roman"/>
          <w:sz w:val="24"/>
          <w:szCs w:val="24"/>
          <w:lang w:val="ru-RU"/>
        </w:rPr>
      </w:pPr>
    </w:p>
    <w:p w14:paraId="2B1813B3" w14:textId="77777777" w:rsidR="00E71A8F" w:rsidRPr="00C60AC1" w:rsidRDefault="00E71A8F" w:rsidP="00E71A8F">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Румъния</w:t>
      </w:r>
      <w:proofErr w:type="spellEnd"/>
      <w:r w:rsidRPr="005D3DB1">
        <w:rPr>
          <w:rFonts w:ascii="Times New Roman" w:hAnsi="Times New Roman" w:cs="Times New Roman"/>
          <w:sz w:val="24"/>
          <w:szCs w:val="24"/>
          <w:lang w:val="ru-RU"/>
        </w:rPr>
        <w:t xml:space="preserve"> е нарушила чл. 2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(право на живот), </w:t>
      </w:r>
      <w:proofErr w:type="spellStart"/>
      <w:r w:rsidRPr="005D3DB1">
        <w:rPr>
          <w:rFonts w:ascii="Times New Roman" w:hAnsi="Times New Roman" w:cs="Times New Roman"/>
          <w:sz w:val="24"/>
          <w:szCs w:val="24"/>
          <w:lang w:val="ru-RU"/>
        </w:rPr>
        <w:t>тъй</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разследването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смъртта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сина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двама</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убит от </w:t>
      </w:r>
      <w:proofErr w:type="spellStart"/>
      <w:r w:rsidRPr="005D3DB1">
        <w:rPr>
          <w:rFonts w:ascii="Times New Roman" w:hAnsi="Times New Roman" w:cs="Times New Roman"/>
          <w:sz w:val="24"/>
          <w:szCs w:val="24"/>
          <w:lang w:val="ru-RU"/>
        </w:rPr>
        <w:t>полицията</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време</w:t>
      </w:r>
      <w:proofErr w:type="spellEnd"/>
      <w:r w:rsidRPr="005D3DB1">
        <w:rPr>
          <w:rFonts w:ascii="Times New Roman" w:hAnsi="Times New Roman" w:cs="Times New Roman"/>
          <w:sz w:val="24"/>
          <w:szCs w:val="24"/>
          <w:lang w:val="ru-RU"/>
        </w:rPr>
        <w:t xml:space="preserve"> на анти-</w:t>
      </w:r>
      <w:proofErr w:type="spellStart"/>
      <w:r w:rsidRPr="005D3DB1">
        <w:rPr>
          <w:rFonts w:ascii="Times New Roman" w:hAnsi="Times New Roman" w:cs="Times New Roman"/>
          <w:sz w:val="24"/>
          <w:szCs w:val="24"/>
          <w:lang w:val="ru-RU"/>
        </w:rPr>
        <w:lastRenderedPageBreak/>
        <w:t>комунистически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протести</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продължило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прекалено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дълго</w:t>
      </w:r>
      <w:proofErr w:type="spellEnd"/>
      <w:r w:rsidRPr="005D3DB1">
        <w:rPr>
          <w:rFonts w:ascii="Times New Roman" w:hAnsi="Times New Roman" w:cs="Times New Roman"/>
          <w:sz w:val="24"/>
          <w:szCs w:val="24"/>
          <w:lang w:val="ru-RU"/>
        </w:rPr>
        <w:t xml:space="preserve">, било е </w:t>
      </w:r>
      <w:proofErr w:type="spellStart"/>
      <w:r w:rsidRPr="005D3DB1">
        <w:rPr>
          <w:rFonts w:ascii="Times New Roman" w:hAnsi="Times New Roman" w:cs="Times New Roman"/>
          <w:sz w:val="24"/>
          <w:szCs w:val="24"/>
          <w:lang w:val="ru-RU"/>
        </w:rPr>
        <w:t>напълно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неефективно</w:t>
      </w:r>
      <w:proofErr w:type="spellEnd"/>
      <w:r w:rsidRPr="005D3DB1">
        <w:rPr>
          <w:rFonts w:ascii="Times New Roman" w:hAnsi="Times New Roman" w:cs="Times New Roman"/>
          <w:sz w:val="24"/>
          <w:szCs w:val="24"/>
          <w:lang w:val="ru-RU"/>
        </w:rPr>
        <w:t xml:space="preserve"> и е приключило с предложение за </w:t>
      </w:r>
      <w:proofErr w:type="spellStart"/>
      <w:r w:rsidRPr="005D3DB1">
        <w:rPr>
          <w:rFonts w:ascii="Times New Roman" w:hAnsi="Times New Roman" w:cs="Times New Roman"/>
          <w:sz w:val="24"/>
          <w:szCs w:val="24"/>
          <w:lang w:val="ru-RU"/>
        </w:rPr>
        <w:t>амнистиране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виновните</w:t>
      </w:r>
      <w:proofErr w:type="spellEnd"/>
      <w:r w:rsidRPr="005D3DB1">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36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9</w:t>
        </w:r>
      </w:hyperlink>
    </w:p>
    <w:p w14:paraId="55B8885D" w14:textId="77777777" w:rsidR="00E71A8F" w:rsidRPr="00C60AC1" w:rsidRDefault="00000000" w:rsidP="00E71A8F">
      <w:pPr>
        <w:pStyle w:val="ju-005fpara-002cleft-002cfirst-0020line-003a-0020-00200-0020cm"/>
        <w:pBdr>
          <w:bottom w:val="single" w:sz="4" w:space="1" w:color="auto"/>
        </w:pBdr>
        <w:spacing w:before="0" w:after="0" w:line="240" w:lineRule="auto"/>
        <w:jc w:val="both"/>
        <w:rPr>
          <w:i/>
        </w:rPr>
      </w:pPr>
      <w:hyperlink r:id="rId363" w:history="1">
        <w:r w:rsidR="00E71A8F" w:rsidRPr="00C60AC1">
          <w:rPr>
            <w:rStyle w:val="Hyperlink"/>
            <w:i/>
          </w:rPr>
          <w:t xml:space="preserve">Association </w:t>
        </w:r>
        <w:r w:rsidR="00E71A8F" w:rsidRPr="005D3DB1">
          <w:rPr>
            <w:rStyle w:val="Hyperlink"/>
            <w:i/>
            <w:lang w:val="ru-RU"/>
          </w:rPr>
          <w:t>“</w:t>
        </w:r>
        <w:r w:rsidR="00E71A8F" w:rsidRPr="00C60AC1">
          <w:rPr>
            <w:rStyle w:val="Hyperlink"/>
            <w:i/>
          </w:rPr>
          <w:t>21 Decemb</w:t>
        </w:r>
        <w:r w:rsidR="00E71A8F" w:rsidRPr="00C60AC1">
          <w:rPr>
            <w:rStyle w:val="Hyperlink"/>
            <w:i/>
            <w:lang w:val="en-US"/>
          </w:rPr>
          <w:t>e</w:t>
        </w:r>
        <w:r w:rsidR="00E71A8F" w:rsidRPr="00C60AC1">
          <w:rPr>
            <w:rStyle w:val="Hyperlink"/>
            <w:i/>
          </w:rPr>
          <w:t>r 1989</w:t>
        </w:r>
        <w:r w:rsidR="00E71A8F" w:rsidRPr="005D3DB1">
          <w:rPr>
            <w:rStyle w:val="Hyperlink"/>
            <w:i/>
            <w:lang w:val="ru-RU"/>
          </w:rPr>
          <w:t xml:space="preserve">” </w:t>
        </w:r>
        <w:r w:rsidR="00E71A8F" w:rsidRPr="00C60AC1">
          <w:rPr>
            <w:rStyle w:val="Hyperlink"/>
            <w:i/>
            <w:lang w:val="en-GB"/>
          </w:rPr>
          <w:t>and</w:t>
        </w:r>
        <w:r w:rsidR="00E71A8F" w:rsidRPr="005D3DB1">
          <w:rPr>
            <w:rStyle w:val="Hyperlink"/>
            <w:i/>
            <w:lang w:val="ru-RU"/>
          </w:rPr>
          <w:t xml:space="preserve"> </w:t>
        </w:r>
        <w:r w:rsidR="00E71A8F" w:rsidRPr="00C60AC1">
          <w:rPr>
            <w:rStyle w:val="Hyperlink"/>
            <w:i/>
            <w:lang w:val="en-US"/>
          </w:rPr>
          <w:t>O</w:t>
        </w:r>
        <w:proofErr w:type="spellStart"/>
        <w:r w:rsidR="00E71A8F" w:rsidRPr="00C60AC1">
          <w:rPr>
            <w:rStyle w:val="Hyperlink"/>
            <w:i/>
            <w:lang w:val="en-GB"/>
          </w:rPr>
          <w:t>thers</w:t>
        </w:r>
        <w:proofErr w:type="spellEnd"/>
        <w:r w:rsidR="00E71A8F" w:rsidRPr="005D3DB1">
          <w:rPr>
            <w:rStyle w:val="Hyperlink"/>
            <w:i/>
            <w:lang w:val="ru-RU"/>
          </w:rPr>
          <w:t xml:space="preserve"> </w:t>
        </w:r>
        <w:r w:rsidR="00E71A8F" w:rsidRPr="00C60AC1">
          <w:rPr>
            <w:rStyle w:val="Hyperlink"/>
            <w:i/>
            <w:lang w:val="en-GB"/>
          </w:rPr>
          <w:t>v</w:t>
        </w:r>
        <w:r w:rsidR="00E71A8F" w:rsidRPr="00C60AC1">
          <w:rPr>
            <w:rStyle w:val="Hyperlink"/>
            <w:i/>
          </w:rPr>
          <w:t>. R</w:t>
        </w:r>
        <w:r w:rsidR="00E71A8F" w:rsidRPr="00C60AC1">
          <w:rPr>
            <w:rStyle w:val="Hyperlink"/>
            <w:i/>
            <w:lang w:val="en-GB"/>
          </w:rPr>
          <w:t>o</w:t>
        </w:r>
        <w:r w:rsidR="00E71A8F" w:rsidRPr="00C60AC1">
          <w:rPr>
            <w:rStyle w:val="Hyperlink"/>
            <w:i/>
          </w:rPr>
          <w:t>mani</w:t>
        </w:r>
        <w:r w:rsidR="00E71A8F" w:rsidRPr="00C60AC1">
          <w:rPr>
            <w:rStyle w:val="Hyperlink"/>
            <w:i/>
            <w:lang w:val="en-GB"/>
          </w:rPr>
          <w:t>a</w:t>
        </w:r>
        <w:r w:rsidR="00E71A8F" w:rsidRPr="00C60AC1">
          <w:rPr>
            <w:rStyle w:val="Hyperlink"/>
            <w:i/>
          </w:rPr>
          <w:t xml:space="preserve"> (</w:t>
        </w:r>
        <w:proofErr w:type="spellStart"/>
        <w:r w:rsidR="00E71A8F" w:rsidRPr="00C60AC1">
          <w:rPr>
            <w:rStyle w:val="Hyperlink"/>
            <w:i/>
            <w:lang w:val="en-GB"/>
          </w:rPr>
          <w:t>nos</w:t>
        </w:r>
        <w:proofErr w:type="spellEnd"/>
        <w:r w:rsidR="00E71A8F" w:rsidRPr="005D3DB1">
          <w:rPr>
            <w:rStyle w:val="Hyperlink"/>
            <w:i/>
            <w:lang w:val="ru-RU"/>
          </w:rPr>
          <w:t xml:space="preserve">. </w:t>
        </w:r>
        <w:r w:rsidR="00E71A8F" w:rsidRPr="00C60AC1">
          <w:rPr>
            <w:rStyle w:val="Hyperlink"/>
            <w:i/>
          </w:rPr>
          <w:t xml:space="preserve">33810/07 </w:t>
        </w:r>
        <w:r w:rsidR="00E71A8F" w:rsidRPr="00C60AC1">
          <w:rPr>
            <w:rStyle w:val="Hyperlink"/>
            <w:i/>
            <w:lang w:val="en-US"/>
          </w:rPr>
          <w:t>and</w:t>
        </w:r>
        <w:r w:rsidR="00E71A8F" w:rsidRPr="00C60AC1">
          <w:rPr>
            <w:rStyle w:val="Hyperlink"/>
            <w:i/>
          </w:rPr>
          <w:t xml:space="preserve"> 18817/08)</w:t>
        </w:r>
      </w:hyperlink>
    </w:p>
    <w:p w14:paraId="2354412D" w14:textId="77777777" w:rsidR="00E71A8F" w:rsidRPr="00C60AC1" w:rsidRDefault="00E71A8F" w:rsidP="00E71A8F">
      <w:pPr>
        <w:pStyle w:val="ju-005fpara-002cleft-002cfirst-0020line-003a-0020-00200-0020cm"/>
        <w:spacing w:before="0" w:after="0" w:line="240" w:lineRule="auto"/>
        <w:jc w:val="both"/>
        <w:rPr>
          <w:i/>
        </w:rPr>
      </w:pPr>
    </w:p>
    <w:p w14:paraId="72550DFF" w14:textId="77777777" w:rsidR="00E71A8F" w:rsidRPr="00C60AC1" w:rsidRDefault="00E71A8F" w:rsidP="00E71A8F">
      <w:pPr>
        <w:pStyle w:val="NoSpacing"/>
        <w:jc w:val="both"/>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Русия</w:t>
      </w:r>
      <w:proofErr w:type="spellEnd"/>
      <w:r w:rsidRPr="005D3DB1">
        <w:rPr>
          <w:rFonts w:ascii="Times New Roman" w:hAnsi="Times New Roman" w:cs="Times New Roman"/>
          <w:sz w:val="24"/>
          <w:szCs w:val="24"/>
          <w:lang w:val="ru-RU"/>
        </w:rPr>
        <w:t xml:space="preserve"> е нарушила </w:t>
      </w:r>
      <w:proofErr w:type="spellStart"/>
      <w:r w:rsidRPr="005D3DB1">
        <w:rPr>
          <w:rFonts w:ascii="Times New Roman" w:hAnsi="Times New Roman" w:cs="Times New Roman"/>
          <w:sz w:val="24"/>
          <w:szCs w:val="24"/>
          <w:lang w:val="ru-RU"/>
        </w:rPr>
        <w:t>задълженията</w:t>
      </w:r>
      <w:proofErr w:type="spellEnd"/>
      <w:r w:rsidRPr="005D3DB1">
        <w:rPr>
          <w:rFonts w:ascii="Times New Roman" w:hAnsi="Times New Roman" w:cs="Times New Roman"/>
          <w:sz w:val="24"/>
          <w:szCs w:val="24"/>
          <w:lang w:val="ru-RU"/>
        </w:rPr>
        <w:t xml:space="preserve"> си по чл. 2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(право на живот) при две </w:t>
      </w:r>
      <w:proofErr w:type="spellStart"/>
      <w:r w:rsidRPr="005D3DB1">
        <w:rPr>
          <w:rFonts w:ascii="Times New Roman" w:hAnsi="Times New Roman" w:cs="Times New Roman"/>
          <w:sz w:val="24"/>
          <w:szCs w:val="24"/>
          <w:lang w:val="ru-RU"/>
        </w:rPr>
        <w:t>въздушни</w:t>
      </w:r>
      <w:proofErr w:type="spellEnd"/>
      <w:r w:rsidRPr="005D3DB1">
        <w:rPr>
          <w:rFonts w:ascii="Times New Roman" w:hAnsi="Times New Roman" w:cs="Times New Roman"/>
          <w:sz w:val="24"/>
          <w:szCs w:val="24"/>
          <w:lang w:val="ru-RU"/>
        </w:rPr>
        <w:t xml:space="preserve"> атаки </w:t>
      </w:r>
      <w:proofErr w:type="spellStart"/>
      <w:r w:rsidRPr="005D3DB1">
        <w:rPr>
          <w:rFonts w:ascii="Times New Roman" w:hAnsi="Times New Roman" w:cs="Times New Roman"/>
          <w:sz w:val="24"/>
          <w:szCs w:val="24"/>
          <w:lang w:val="ru-RU"/>
        </w:rPr>
        <w:t>срещу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окупиран</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екстремисти</w:t>
      </w:r>
      <w:proofErr w:type="spellEnd"/>
      <w:r w:rsidRPr="005D3DB1">
        <w:rPr>
          <w:rFonts w:ascii="Times New Roman" w:hAnsi="Times New Roman" w:cs="Times New Roman"/>
          <w:sz w:val="24"/>
          <w:szCs w:val="24"/>
          <w:lang w:val="ru-RU"/>
        </w:rPr>
        <w:t xml:space="preserve"> град в </w:t>
      </w:r>
      <w:proofErr w:type="spellStart"/>
      <w:r w:rsidRPr="005D3DB1">
        <w:rPr>
          <w:rFonts w:ascii="Times New Roman" w:hAnsi="Times New Roman" w:cs="Times New Roman"/>
          <w:sz w:val="24"/>
          <w:szCs w:val="24"/>
          <w:lang w:val="ru-RU"/>
        </w:rPr>
        <w:t>Чечения</w:t>
      </w:r>
      <w:proofErr w:type="spellEnd"/>
      <w:r w:rsidRPr="005D3DB1">
        <w:rPr>
          <w:rFonts w:ascii="Times New Roman" w:hAnsi="Times New Roman" w:cs="Times New Roman"/>
          <w:sz w:val="24"/>
          <w:szCs w:val="24"/>
          <w:lang w:val="ru-RU"/>
        </w:rPr>
        <w:t xml:space="preserve">, при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загинали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роднини</w:t>
      </w:r>
      <w:proofErr w:type="spellEnd"/>
      <w:r w:rsidRPr="005D3DB1">
        <w:rPr>
          <w:rFonts w:ascii="Times New Roman" w:hAnsi="Times New Roman" w:cs="Times New Roman"/>
          <w:sz w:val="24"/>
          <w:szCs w:val="24"/>
          <w:lang w:val="ru-RU"/>
        </w:rPr>
        <w:t xml:space="preserve"> на част от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и е бил </w:t>
      </w:r>
      <w:proofErr w:type="spellStart"/>
      <w:r w:rsidRPr="005D3DB1">
        <w:rPr>
          <w:rFonts w:ascii="Times New Roman" w:hAnsi="Times New Roman" w:cs="Times New Roman"/>
          <w:sz w:val="24"/>
          <w:szCs w:val="24"/>
          <w:lang w:val="ru-RU"/>
        </w:rPr>
        <w:t>застрашен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животът</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всички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жалбоподатели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Липсата</w:t>
      </w:r>
      <w:proofErr w:type="spellEnd"/>
      <w:r w:rsidRPr="005D3DB1">
        <w:rPr>
          <w:rFonts w:ascii="Times New Roman" w:hAnsi="Times New Roman" w:cs="Times New Roman"/>
          <w:sz w:val="24"/>
          <w:szCs w:val="24"/>
          <w:lang w:val="ru-RU"/>
        </w:rPr>
        <w:t xml:space="preserve"> на адекватно </w:t>
      </w:r>
      <w:proofErr w:type="spellStart"/>
      <w:r w:rsidRPr="005D3DB1">
        <w:rPr>
          <w:rFonts w:ascii="Times New Roman" w:hAnsi="Times New Roman" w:cs="Times New Roman"/>
          <w:sz w:val="24"/>
          <w:szCs w:val="24"/>
          <w:lang w:val="ru-RU"/>
        </w:rPr>
        <w:t>разследване</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жалбите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след </w:t>
      </w:r>
      <w:proofErr w:type="spellStart"/>
      <w:r w:rsidRPr="005D3DB1">
        <w:rPr>
          <w:rFonts w:ascii="Times New Roman" w:hAnsi="Times New Roman" w:cs="Times New Roman"/>
          <w:sz w:val="24"/>
          <w:szCs w:val="24"/>
          <w:lang w:val="ru-RU"/>
        </w:rPr>
        <w:t>въздушните</w:t>
      </w:r>
      <w:proofErr w:type="spellEnd"/>
      <w:r w:rsidRPr="005D3DB1">
        <w:rPr>
          <w:rFonts w:ascii="Times New Roman" w:hAnsi="Times New Roman" w:cs="Times New Roman"/>
          <w:sz w:val="24"/>
          <w:szCs w:val="24"/>
          <w:lang w:val="ru-RU"/>
        </w:rPr>
        <w:t xml:space="preserve"> нападения е в нарушение на </w:t>
      </w:r>
      <w:proofErr w:type="spellStart"/>
      <w:r w:rsidRPr="005D3DB1">
        <w:rPr>
          <w:rFonts w:ascii="Times New Roman" w:hAnsi="Times New Roman" w:cs="Times New Roman"/>
          <w:sz w:val="24"/>
          <w:szCs w:val="24"/>
          <w:lang w:val="ru-RU"/>
        </w:rPr>
        <w:t>процедурния</w:t>
      </w:r>
      <w:proofErr w:type="spellEnd"/>
      <w:r w:rsidRPr="005D3DB1">
        <w:rPr>
          <w:rFonts w:ascii="Times New Roman" w:hAnsi="Times New Roman" w:cs="Times New Roman"/>
          <w:sz w:val="24"/>
          <w:szCs w:val="24"/>
          <w:lang w:val="ru-RU"/>
        </w:rPr>
        <w:t xml:space="preserve"> аспект на чл. 2.</w:t>
      </w:r>
      <w:r w:rsidRPr="00C60AC1">
        <w:rPr>
          <w:rFonts w:ascii="Times New Roman" w:hAnsi="Times New Roman" w:cs="Times New Roman"/>
          <w:sz w:val="24"/>
          <w:szCs w:val="24"/>
          <w:lang w:val="bg-BG"/>
        </w:rPr>
        <w:t xml:space="preserve"> </w:t>
      </w:r>
      <w:hyperlink r:id="rId364"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00E17F52" w:rsidRPr="00C60AC1">
          <w:rPr>
            <w:rFonts w:ascii="Times New Roman" w:hAnsi="Times New Roman" w:cs="Times New Roman"/>
            <w:lang w:val="bg-BG"/>
          </w:rPr>
          <w:t> </w:t>
        </w:r>
        <w:r w:rsidRPr="00C60AC1">
          <w:rPr>
            <w:rStyle w:val="Hyperlink"/>
            <w:rFonts w:ascii="Times New Roman" w:hAnsi="Times New Roman" w:cs="Times New Roman"/>
            <w:sz w:val="24"/>
            <w:szCs w:val="24"/>
            <w:lang w:val="bg-BG"/>
          </w:rPr>
          <w:t>9</w:t>
        </w:r>
      </w:hyperlink>
    </w:p>
    <w:p w14:paraId="4406E7BF" w14:textId="77777777" w:rsidR="00E71A8F" w:rsidRPr="00C60AC1" w:rsidRDefault="00000000" w:rsidP="00E71A8F">
      <w:pPr>
        <w:pStyle w:val="NoSpacing"/>
        <w:pBdr>
          <w:bottom w:val="single" w:sz="4" w:space="1" w:color="auto"/>
        </w:pBdr>
        <w:rPr>
          <w:rStyle w:val="normal--char"/>
          <w:rFonts w:ascii="Times New Roman" w:hAnsi="Times New Roman" w:cs="Times New Roman"/>
          <w:i/>
          <w:sz w:val="24"/>
          <w:szCs w:val="24"/>
          <w:lang w:val="bg-BG"/>
        </w:rPr>
      </w:pPr>
      <w:hyperlink r:id="rId365" w:history="1">
        <w:r w:rsidR="00E71A8F" w:rsidRPr="00C60AC1">
          <w:rPr>
            <w:rStyle w:val="Hyperlink"/>
            <w:rFonts w:ascii="Times New Roman" w:hAnsi="Times New Roman" w:cs="Times New Roman"/>
            <w:i/>
            <w:sz w:val="24"/>
            <w:szCs w:val="24"/>
          </w:rPr>
          <w:t>Kerimova and Others v. Russia (nos. 17170/04, 20792/04, 22448/04, 23360/04, 5681/05 and 5684/05)</w:t>
        </w:r>
      </w:hyperlink>
      <w:r w:rsidR="00E71A8F" w:rsidRPr="00C60AC1">
        <w:rPr>
          <w:rStyle w:val="normal--char"/>
          <w:rFonts w:ascii="Times New Roman" w:hAnsi="Times New Roman" w:cs="Times New Roman"/>
          <w:i/>
          <w:sz w:val="24"/>
          <w:szCs w:val="24"/>
        </w:rPr>
        <w:t xml:space="preserve"> и </w:t>
      </w:r>
      <w:hyperlink r:id="rId366" w:history="1">
        <w:proofErr w:type="spellStart"/>
        <w:r w:rsidR="00E71A8F" w:rsidRPr="00C60AC1">
          <w:rPr>
            <w:rStyle w:val="Hyperlink"/>
            <w:rFonts w:ascii="Times New Roman" w:hAnsi="Times New Roman" w:cs="Times New Roman"/>
            <w:i/>
            <w:sz w:val="24"/>
            <w:szCs w:val="24"/>
          </w:rPr>
          <w:t>Khamzayev</w:t>
        </w:r>
        <w:proofErr w:type="spellEnd"/>
        <w:r w:rsidR="00E71A8F" w:rsidRPr="00C60AC1">
          <w:rPr>
            <w:rStyle w:val="Hyperlink"/>
            <w:rFonts w:ascii="Times New Roman" w:hAnsi="Times New Roman" w:cs="Times New Roman"/>
            <w:i/>
            <w:sz w:val="24"/>
            <w:szCs w:val="24"/>
          </w:rPr>
          <w:t xml:space="preserve"> and Others v. Russia (no. 1503/02)</w:t>
        </w:r>
      </w:hyperlink>
    </w:p>
    <w:p w14:paraId="57F56AD1" w14:textId="77777777" w:rsidR="00E71A8F" w:rsidRPr="00C60AC1" w:rsidRDefault="00E71A8F" w:rsidP="00D565CC">
      <w:pPr>
        <w:pStyle w:val="NoSpacing"/>
        <w:jc w:val="both"/>
        <w:rPr>
          <w:rStyle w:val="normal--char"/>
          <w:rFonts w:ascii="Times New Roman" w:hAnsi="Times New Roman" w:cs="Times New Roman"/>
          <w:sz w:val="24"/>
          <w:szCs w:val="24"/>
          <w:lang w:val="bg-BG"/>
        </w:rPr>
      </w:pPr>
    </w:p>
    <w:p w14:paraId="7D0FCB5C" w14:textId="77777777" w:rsidR="00D565CC" w:rsidRPr="00C60AC1" w:rsidRDefault="00D565CC" w:rsidP="00D565C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ЕСПЧ отхвърля оплакванията на жалбоподателката за процедурно нарушение на чл. 2 от Конвенцията, тъй като намира проведеното разследване на смъртта на сина й за ефективно според критериите, установени в практиката на Съда. </w:t>
      </w:r>
      <w:hyperlink r:id="rId36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61F976CA" w14:textId="77777777" w:rsidR="00D565CC" w:rsidRPr="00C60AC1" w:rsidRDefault="00000000" w:rsidP="00D565CC">
      <w:pPr>
        <w:pBdr>
          <w:bottom w:val="single" w:sz="4" w:space="1" w:color="auto"/>
        </w:pBdr>
        <w:spacing w:after="0" w:line="240" w:lineRule="auto"/>
        <w:jc w:val="both"/>
        <w:rPr>
          <w:rStyle w:val="apple-style-span"/>
          <w:rFonts w:ascii="Times New Roman" w:hAnsi="Times New Roman" w:cs="Times New Roman"/>
          <w:i/>
          <w:color w:val="000000"/>
          <w:sz w:val="24"/>
          <w:lang w:val="ru-RU"/>
        </w:rPr>
      </w:pPr>
      <w:hyperlink r:id="rId368" w:history="1">
        <w:proofErr w:type="spellStart"/>
        <w:r w:rsidR="00D565CC" w:rsidRPr="00C60AC1">
          <w:rPr>
            <w:rStyle w:val="Hyperlink"/>
            <w:rFonts w:ascii="Times New Roman" w:hAnsi="Times New Roman" w:cs="Times New Roman"/>
            <w:i/>
            <w:sz w:val="24"/>
          </w:rPr>
          <w:t>Mecheva</w:t>
        </w:r>
        <w:proofErr w:type="spellEnd"/>
        <w:r w:rsidR="00D565CC" w:rsidRPr="00C60AC1">
          <w:rPr>
            <w:rStyle w:val="Hyperlink"/>
            <w:rFonts w:ascii="Times New Roman" w:hAnsi="Times New Roman" w:cs="Times New Roman"/>
            <w:i/>
            <w:sz w:val="24"/>
          </w:rPr>
          <w:t xml:space="preserve"> v. </w:t>
        </w:r>
        <w:proofErr w:type="spellStart"/>
        <w:r w:rsidR="00D565CC" w:rsidRPr="00C60AC1">
          <w:rPr>
            <w:rStyle w:val="Hyperlink"/>
            <w:rFonts w:ascii="Times New Roman" w:hAnsi="Times New Roman" w:cs="Times New Roman"/>
            <w:i/>
            <w:sz w:val="24"/>
          </w:rPr>
          <w:t>Bulgaria</w:t>
        </w:r>
        <w:proofErr w:type="spellEnd"/>
        <w:r w:rsidR="00D565CC" w:rsidRPr="00C60AC1">
          <w:rPr>
            <w:rStyle w:val="Hyperlink"/>
            <w:rFonts w:ascii="Times New Roman" w:hAnsi="Times New Roman" w:cs="Times New Roman"/>
            <w:i/>
            <w:sz w:val="24"/>
          </w:rPr>
          <w:t xml:space="preserve"> (</w:t>
        </w:r>
        <w:proofErr w:type="spellStart"/>
        <w:r w:rsidR="00D565CC" w:rsidRPr="00C60AC1">
          <w:rPr>
            <w:rStyle w:val="Hyperlink"/>
            <w:rFonts w:ascii="Times New Roman" w:hAnsi="Times New Roman" w:cs="Times New Roman"/>
            <w:i/>
            <w:sz w:val="24"/>
          </w:rPr>
          <w:t>no</w:t>
        </w:r>
        <w:proofErr w:type="spellEnd"/>
        <w:r w:rsidR="00D565CC" w:rsidRPr="00C60AC1">
          <w:rPr>
            <w:rStyle w:val="Hyperlink"/>
            <w:rFonts w:ascii="Times New Roman" w:hAnsi="Times New Roman" w:cs="Times New Roman"/>
            <w:i/>
            <w:sz w:val="24"/>
          </w:rPr>
          <w:t>. 323/04)</w:t>
        </w:r>
      </w:hyperlink>
    </w:p>
    <w:p w14:paraId="3A4F12A7" w14:textId="77777777" w:rsidR="00E71A8F" w:rsidRPr="00C60AC1" w:rsidRDefault="00E71A8F" w:rsidP="00D565CC">
      <w:pPr>
        <w:pStyle w:val="NoSpacing"/>
        <w:jc w:val="both"/>
        <w:rPr>
          <w:rStyle w:val="normal--char"/>
          <w:rFonts w:ascii="Times New Roman" w:hAnsi="Times New Roman" w:cs="Times New Roman"/>
          <w:sz w:val="24"/>
          <w:szCs w:val="24"/>
          <w:lang w:val="bg-BG"/>
        </w:rPr>
      </w:pPr>
    </w:p>
    <w:p w14:paraId="068B6065" w14:textId="77777777" w:rsidR="00D565CC" w:rsidRPr="00C60AC1" w:rsidRDefault="00D565CC" w:rsidP="00D565C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Неправдоподобното официално обяснение за смъртта на 20-годишен мъж в затвора и липсата на ефикасно разследване в продължение на повече</w:t>
      </w:r>
      <w:r w:rsidRPr="00C60AC1">
        <w:rPr>
          <w:rFonts w:ascii="Times New Roman" w:hAnsi="Times New Roman" w:cs="Times New Roman"/>
          <w:lang w:val="bg-BG"/>
        </w:rPr>
        <w:t xml:space="preserve"> </w:t>
      </w:r>
      <w:r w:rsidRPr="00C60AC1">
        <w:rPr>
          <w:rFonts w:ascii="Times New Roman" w:hAnsi="Times New Roman" w:cs="Times New Roman"/>
          <w:sz w:val="24"/>
          <w:szCs w:val="24"/>
          <w:lang w:val="bg-BG"/>
        </w:rPr>
        <w:t xml:space="preserve">от седем години на причините за смъртта му е основание за констатация на нарушение на материално-правния и процесуално-правния аспект на чл. 2 (право на живот). </w:t>
      </w:r>
      <w:hyperlink r:id="rId36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2BFDC05C" w14:textId="77777777" w:rsidR="00D565CC" w:rsidRPr="00C60AC1" w:rsidRDefault="00000000" w:rsidP="00D565CC">
      <w:pPr>
        <w:pStyle w:val="NoSpacing"/>
        <w:pBdr>
          <w:bottom w:val="single" w:sz="4" w:space="1" w:color="auto"/>
        </w:pBdr>
        <w:jc w:val="both"/>
        <w:rPr>
          <w:rFonts w:ascii="Times New Roman" w:hAnsi="Times New Roman" w:cs="Times New Roman"/>
          <w:sz w:val="24"/>
          <w:szCs w:val="24"/>
          <w:lang w:val="bg-BG"/>
        </w:rPr>
      </w:pPr>
      <w:hyperlink r:id="rId370" w:history="1">
        <w:proofErr w:type="spellStart"/>
        <w:r w:rsidR="00D565CC" w:rsidRPr="00C60AC1">
          <w:rPr>
            <w:rStyle w:val="Hyperlink"/>
            <w:rFonts w:ascii="Times New Roman" w:hAnsi="Times New Roman" w:cs="Times New Roman"/>
            <w:i/>
            <w:sz w:val="24"/>
            <w:szCs w:val="24"/>
          </w:rPr>
          <w:t>Predic</w:t>
        </w:r>
        <w:proofErr w:type="spellEnd"/>
        <w:r w:rsidR="00D565CC" w:rsidRPr="00C60AC1">
          <w:rPr>
            <w:rStyle w:val="Hyperlink"/>
            <w:rFonts w:ascii="Times New Roman" w:hAnsi="Times New Roman" w:cs="Times New Roman"/>
            <w:i/>
            <w:sz w:val="24"/>
            <w:szCs w:val="24"/>
            <w:lang w:val="bg-BG"/>
          </w:rPr>
          <w:t xml:space="preserve">ã </w:t>
        </w:r>
        <w:r w:rsidR="00D565CC" w:rsidRPr="00C60AC1">
          <w:rPr>
            <w:rStyle w:val="Hyperlink"/>
            <w:rFonts w:ascii="Times New Roman" w:hAnsi="Times New Roman" w:cs="Times New Roman"/>
            <w:i/>
            <w:sz w:val="24"/>
            <w:szCs w:val="24"/>
          </w:rPr>
          <w:t>v</w:t>
        </w:r>
        <w:r w:rsidR="00D565CC" w:rsidRPr="00C60AC1">
          <w:rPr>
            <w:rStyle w:val="Hyperlink"/>
            <w:rFonts w:ascii="Times New Roman" w:hAnsi="Times New Roman" w:cs="Times New Roman"/>
            <w:i/>
            <w:sz w:val="24"/>
            <w:szCs w:val="24"/>
            <w:lang w:val="bg-BG"/>
          </w:rPr>
          <w:t xml:space="preserve">. </w:t>
        </w:r>
        <w:r w:rsidR="00D565CC" w:rsidRPr="00C60AC1">
          <w:rPr>
            <w:rStyle w:val="Hyperlink"/>
            <w:rFonts w:ascii="Times New Roman" w:hAnsi="Times New Roman" w:cs="Times New Roman"/>
            <w:i/>
            <w:sz w:val="24"/>
            <w:szCs w:val="24"/>
          </w:rPr>
          <w:t>Romania</w:t>
        </w:r>
        <w:r w:rsidR="00D565CC" w:rsidRPr="00C60AC1">
          <w:rPr>
            <w:rStyle w:val="Hyperlink"/>
            <w:rFonts w:ascii="Times New Roman" w:hAnsi="Times New Roman" w:cs="Times New Roman"/>
            <w:i/>
            <w:sz w:val="24"/>
            <w:szCs w:val="24"/>
            <w:lang w:val="bg-BG"/>
          </w:rPr>
          <w:t xml:space="preserve"> (</w:t>
        </w:r>
        <w:r w:rsidR="00D565CC" w:rsidRPr="00C60AC1">
          <w:rPr>
            <w:rStyle w:val="Hyperlink"/>
            <w:rFonts w:ascii="Times New Roman" w:hAnsi="Times New Roman" w:cs="Times New Roman"/>
            <w:i/>
            <w:sz w:val="24"/>
            <w:szCs w:val="24"/>
          </w:rPr>
          <w:t>no</w:t>
        </w:r>
        <w:r w:rsidR="00D565CC" w:rsidRPr="00C60AC1">
          <w:rPr>
            <w:rStyle w:val="Hyperlink"/>
            <w:rFonts w:ascii="Times New Roman" w:hAnsi="Times New Roman" w:cs="Times New Roman"/>
            <w:i/>
            <w:sz w:val="24"/>
            <w:szCs w:val="24"/>
            <w:lang w:val="bg-BG"/>
          </w:rPr>
          <w:t>.42344/07)</w:t>
        </w:r>
      </w:hyperlink>
    </w:p>
    <w:p w14:paraId="40C94FB4" w14:textId="77777777" w:rsidR="00D565CC" w:rsidRPr="00C60AC1" w:rsidRDefault="00D565CC" w:rsidP="00D565CC">
      <w:pPr>
        <w:pStyle w:val="NoSpacing"/>
        <w:jc w:val="both"/>
        <w:rPr>
          <w:rFonts w:ascii="Times New Roman" w:hAnsi="Times New Roman" w:cs="Times New Roman"/>
          <w:sz w:val="24"/>
          <w:szCs w:val="24"/>
          <w:lang w:val="bg-BG"/>
        </w:rPr>
      </w:pPr>
    </w:p>
    <w:p w14:paraId="060394C5" w14:textId="76B5C5A5" w:rsidR="00D565CC" w:rsidRPr="00C60AC1" w:rsidRDefault="00D565CC" w:rsidP="00D565C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В нарушение на чл. 2 от Конвенцията полската правна система като цяло не е дала своевременен и адекватен отговор на едно защитимо оплакване относно смъртта на съпруга на жалбоподателката следствие на небрежност. Жалбоподателката не е можела да установи нито в образуваното наказателно производство, нито във възможното гражданско производство чия е отговорността за падането на дървото, довело до смъртта на съпруга </w:t>
      </w:r>
      <w:r w:rsidR="00824CCF">
        <w:rPr>
          <w:rFonts w:ascii="Times New Roman" w:hAnsi="Times New Roman" w:cs="Times New Roman"/>
          <w:sz w:val="24"/>
          <w:szCs w:val="24"/>
          <w:lang w:val="bg-BG"/>
        </w:rPr>
        <w:t>ѝ</w:t>
      </w:r>
      <w:r w:rsidRPr="00C60AC1">
        <w:rPr>
          <w:rFonts w:ascii="Times New Roman" w:hAnsi="Times New Roman" w:cs="Times New Roman"/>
          <w:sz w:val="24"/>
          <w:szCs w:val="24"/>
          <w:lang w:val="bg-BG"/>
        </w:rPr>
        <w:t xml:space="preserve">, и да получи адекватно обезщетение. </w:t>
      </w:r>
      <w:hyperlink r:id="rId37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526EFE04" w14:textId="77777777" w:rsidR="00D565CC" w:rsidRPr="00C60AC1" w:rsidRDefault="00000000" w:rsidP="00D565CC">
      <w:pPr>
        <w:pStyle w:val="ju-005fpara-002cleft-002cfirst-0020line-003a-0020-00200-0020cm"/>
        <w:pBdr>
          <w:bottom w:val="single" w:sz="4" w:space="1" w:color="auto"/>
        </w:pBdr>
        <w:spacing w:before="0" w:after="0" w:line="240" w:lineRule="auto"/>
        <w:jc w:val="both"/>
        <w:rPr>
          <w:rStyle w:val="normal--char"/>
          <w:i/>
          <w:sz w:val="22"/>
          <w:u w:val="single"/>
          <w:lang w:val="bg-BG"/>
        </w:rPr>
      </w:pPr>
      <w:hyperlink r:id="rId372" w:history="1">
        <w:proofErr w:type="spellStart"/>
        <w:r w:rsidR="00D565CC" w:rsidRPr="00C60AC1">
          <w:rPr>
            <w:rStyle w:val="Hyperlink"/>
            <w:rFonts w:eastAsia="Calibri"/>
            <w:i/>
            <w:lang w:val="bg-BG"/>
          </w:rPr>
          <w:t>Ciechońska</w:t>
        </w:r>
        <w:proofErr w:type="spellEnd"/>
        <w:r w:rsidR="00D565CC" w:rsidRPr="00C60AC1">
          <w:rPr>
            <w:rStyle w:val="Hyperlink"/>
            <w:rFonts w:eastAsia="Calibri"/>
            <w:i/>
            <w:lang w:val="bg-BG"/>
          </w:rPr>
          <w:t xml:space="preserve"> v. </w:t>
        </w:r>
        <w:proofErr w:type="spellStart"/>
        <w:r w:rsidR="00D565CC" w:rsidRPr="00C60AC1">
          <w:rPr>
            <w:rStyle w:val="Hyperlink"/>
            <w:rFonts w:eastAsia="Calibri"/>
            <w:i/>
            <w:lang w:val="bg-BG"/>
          </w:rPr>
          <w:t>Poland</w:t>
        </w:r>
        <w:proofErr w:type="spellEnd"/>
        <w:r w:rsidR="00D565CC" w:rsidRPr="00C60AC1">
          <w:rPr>
            <w:rStyle w:val="Hyperlink"/>
            <w:rFonts w:eastAsia="Calibri"/>
            <w:i/>
            <w:lang w:val="bg-BG"/>
          </w:rPr>
          <w:t xml:space="preserve"> (</w:t>
        </w:r>
        <w:proofErr w:type="spellStart"/>
        <w:r w:rsidR="00D565CC" w:rsidRPr="00C60AC1">
          <w:rPr>
            <w:rStyle w:val="Hyperlink"/>
            <w:rFonts w:eastAsia="Calibri"/>
            <w:i/>
            <w:lang w:val="bg-BG"/>
          </w:rPr>
          <w:t>no</w:t>
        </w:r>
        <w:proofErr w:type="spellEnd"/>
        <w:r w:rsidR="00D565CC" w:rsidRPr="00C60AC1">
          <w:rPr>
            <w:rStyle w:val="Hyperlink"/>
            <w:rFonts w:eastAsia="Calibri"/>
            <w:i/>
            <w:lang w:val="bg-BG"/>
          </w:rPr>
          <w:t>. 19776/04)</w:t>
        </w:r>
      </w:hyperlink>
    </w:p>
    <w:p w14:paraId="0713BEFE" w14:textId="77777777" w:rsidR="00EC642B" w:rsidRPr="005D3DB1" w:rsidRDefault="00EC642B" w:rsidP="00D565CC">
      <w:pPr>
        <w:pStyle w:val="NoSpacing"/>
        <w:jc w:val="both"/>
        <w:rPr>
          <w:rStyle w:val="normal--char"/>
          <w:rFonts w:ascii="Times New Roman" w:hAnsi="Times New Roman" w:cs="Times New Roman"/>
          <w:sz w:val="24"/>
          <w:szCs w:val="24"/>
          <w:lang w:val="ru-RU"/>
        </w:rPr>
      </w:pPr>
    </w:p>
    <w:p w14:paraId="1B92BA17" w14:textId="77777777" w:rsidR="00EC642B" w:rsidRPr="00C60AC1" w:rsidRDefault="00EC642B" w:rsidP="00D565C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Великобритания е отговорна за </w:t>
      </w:r>
      <w:proofErr w:type="spellStart"/>
      <w:r w:rsidRPr="00C60AC1">
        <w:rPr>
          <w:rStyle w:val="normal--char"/>
          <w:rFonts w:ascii="Times New Roman" w:hAnsi="Times New Roman" w:cs="Times New Roman"/>
          <w:sz w:val="24"/>
          <w:szCs w:val="24"/>
          <w:lang w:val="bg-BG"/>
        </w:rPr>
        <w:t>непровеждането</w:t>
      </w:r>
      <w:proofErr w:type="spellEnd"/>
      <w:r w:rsidRPr="00C60AC1">
        <w:rPr>
          <w:rStyle w:val="normal--char"/>
          <w:rFonts w:ascii="Times New Roman" w:hAnsi="Times New Roman" w:cs="Times New Roman"/>
          <w:sz w:val="24"/>
          <w:szCs w:val="24"/>
          <w:lang w:val="bg-BG"/>
        </w:rPr>
        <w:t xml:space="preserve"> на пълно и независимо разследване на смъртта на петима иракчани, причинена от действията на войници от британската армия по време на окупацията на Ирак.</w:t>
      </w:r>
      <w:r w:rsidRPr="005D3DB1">
        <w:rPr>
          <w:rStyle w:val="normal--char"/>
          <w:rFonts w:ascii="Times New Roman" w:hAnsi="Times New Roman" w:cs="Times New Roman"/>
          <w:sz w:val="24"/>
          <w:szCs w:val="24"/>
          <w:lang w:val="ru-RU"/>
        </w:rPr>
        <w:t xml:space="preserve"> </w:t>
      </w:r>
      <w:hyperlink r:id="rId373"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11</w:t>
        </w:r>
      </w:hyperlink>
    </w:p>
    <w:p w14:paraId="66F9D773" w14:textId="77777777" w:rsidR="00EC642B" w:rsidRPr="00C60AC1" w:rsidRDefault="00000000" w:rsidP="00EC642B">
      <w:pPr>
        <w:pStyle w:val="NoSpacing"/>
        <w:pBdr>
          <w:bottom w:val="single" w:sz="4" w:space="1" w:color="auto"/>
        </w:pBdr>
        <w:jc w:val="both"/>
        <w:rPr>
          <w:rFonts w:ascii="Times New Roman" w:hAnsi="Times New Roman" w:cs="Times New Roman"/>
          <w:i/>
          <w:sz w:val="24"/>
          <w:szCs w:val="24"/>
          <w:lang w:val="bg-BG"/>
        </w:rPr>
      </w:pPr>
      <w:hyperlink r:id="rId374" w:history="1">
        <w:r w:rsidR="00EC642B" w:rsidRPr="00C60AC1">
          <w:rPr>
            <w:rStyle w:val="Hyperlink"/>
            <w:rFonts w:ascii="Times New Roman" w:hAnsi="Times New Roman" w:cs="Times New Roman"/>
            <w:i/>
            <w:iCs/>
            <w:sz w:val="24"/>
            <w:szCs w:val="24"/>
          </w:rPr>
          <w:t>Al-</w:t>
        </w:r>
        <w:proofErr w:type="spellStart"/>
        <w:r w:rsidR="00EC642B" w:rsidRPr="00C60AC1">
          <w:rPr>
            <w:rStyle w:val="Hyperlink"/>
            <w:rFonts w:ascii="Times New Roman" w:hAnsi="Times New Roman" w:cs="Times New Roman"/>
            <w:i/>
            <w:iCs/>
            <w:sz w:val="24"/>
            <w:szCs w:val="24"/>
          </w:rPr>
          <w:t>Skeini</w:t>
        </w:r>
        <w:proofErr w:type="spellEnd"/>
        <w:r w:rsidR="00EC642B" w:rsidRPr="00C60AC1">
          <w:rPr>
            <w:rStyle w:val="Hyperlink"/>
            <w:rFonts w:ascii="Times New Roman" w:hAnsi="Times New Roman" w:cs="Times New Roman"/>
            <w:i/>
            <w:iCs/>
            <w:sz w:val="24"/>
            <w:szCs w:val="24"/>
          </w:rPr>
          <w:t xml:space="preserve"> and Others v. United Kingdom</w:t>
        </w:r>
      </w:hyperlink>
      <w:r w:rsidR="00EC642B" w:rsidRPr="00C60AC1">
        <w:rPr>
          <w:rFonts w:ascii="Times New Roman" w:hAnsi="Times New Roman" w:cs="Times New Roman"/>
          <w:i/>
          <w:iCs/>
          <w:sz w:val="24"/>
          <w:szCs w:val="24"/>
        </w:rPr>
        <w:t xml:space="preserve"> (no. </w:t>
      </w:r>
      <w:r w:rsidR="00EC642B" w:rsidRPr="00C60AC1">
        <w:rPr>
          <w:rFonts w:ascii="Times New Roman" w:hAnsi="Times New Roman" w:cs="Times New Roman"/>
          <w:i/>
          <w:sz w:val="24"/>
          <w:szCs w:val="24"/>
        </w:rPr>
        <w:t>55721/07)</w:t>
      </w:r>
      <w:r w:rsidR="002F36B0" w:rsidRPr="00C60AC1">
        <w:rPr>
          <w:rFonts w:ascii="Times New Roman" w:hAnsi="Times New Roman" w:cs="Times New Roman"/>
          <w:i/>
          <w:sz w:val="24"/>
          <w:szCs w:val="24"/>
        </w:rPr>
        <w:t xml:space="preserve"> - </w:t>
      </w:r>
      <w:proofErr w:type="spellStart"/>
      <w:r w:rsidR="00EC642B" w:rsidRPr="00C60AC1">
        <w:rPr>
          <w:rFonts w:ascii="Times New Roman" w:hAnsi="Times New Roman" w:cs="Times New Roman"/>
          <w:i/>
          <w:sz w:val="24"/>
          <w:szCs w:val="24"/>
        </w:rPr>
        <w:t>Решение</w:t>
      </w:r>
      <w:proofErr w:type="spellEnd"/>
      <w:r w:rsidR="00EC642B" w:rsidRPr="00C60AC1">
        <w:rPr>
          <w:rFonts w:ascii="Times New Roman" w:hAnsi="Times New Roman" w:cs="Times New Roman"/>
          <w:i/>
          <w:sz w:val="24"/>
          <w:szCs w:val="24"/>
        </w:rPr>
        <w:t xml:space="preserve"> на </w:t>
      </w:r>
      <w:proofErr w:type="spellStart"/>
      <w:r w:rsidR="00EC642B" w:rsidRPr="00C60AC1">
        <w:rPr>
          <w:rFonts w:ascii="Times New Roman" w:hAnsi="Times New Roman" w:cs="Times New Roman"/>
          <w:i/>
          <w:sz w:val="24"/>
          <w:szCs w:val="24"/>
        </w:rPr>
        <w:t>Голямото</w:t>
      </w:r>
      <w:proofErr w:type="spellEnd"/>
      <w:r w:rsidR="00EC642B" w:rsidRPr="00C60AC1">
        <w:rPr>
          <w:rFonts w:ascii="Times New Roman" w:hAnsi="Times New Roman" w:cs="Times New Roman"/>
          <w:i/>
          <w:sz w:val="24"/>
          <w:szCs w:val="24"/>
        </w:rPr>
        <w:t xml:space="preserve"> </w:t>
      </w:r>
      <w:proofErr w:type="spellStart"/>
      <w:r w:rsidR="00EC642B" w:rsidRPr="00C60AC1">
        <w:rPr>
          <w:rFonts w:ascii="Times New Roman" w:hAnsi="Times New Roman" w:cs="Times New Roman"/>
          <w:i/>
          <w:sz w:val="24"/>
          <w:szCs w:val="24"/>
        </w:rPr>
        <w:t>отделение</w:t>
      </w:r>
      <w:proofErr w:type="spellEnd"/>
      <w:r w:rsidR="00EC642B" w:rsidRPr="00C60AC1">
        <w:rPr>
          <w:rFonts w:ascii="Times New Roman" w:hAnsi="Times New Roman" w:cs="Times New Roman"/>
          <w:i/>
          <w:sz w:val="24"/>
          <w:szCs w:val="24"/>
        </w:rPr>
        <w:t xml:space="preserve"> </w:t>
      </w:r>
    </w:p>
    <w:p w14:paraId="19CB417A" w14:textId="77777777" w:rsidR="00655276" w:rsidRPr="00C60AC1" w:rsidRDefault="00655276" w:rsidP="00EC642B">
      <w:pPr>
        <w:pStyle w:val="NoSpacing"/>
        <w:jc w:val="both"/>
        <w:rPr>
          <w:rFonts w:ascii="Times New Roman" w:hAnsi="Times New Roman" w:cs="Times New Roman"/>
          <w:iCs/>
          <w:sz w:val="24"/>
          <w:szCs w:val="24"/>
          <w:lang w:val="bg-BG"/>
        </w:rPr>
      </w:pPr>
    </w:p>
    <w:p w14:paraId="259BB1F9" w14:textId="77777777" w:rsidR="00267A74" w:rsidRPr="00C60AC1" w:rsidRDefault="00267A74" w:rsidP="00267A74">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Налице е нарушение на материалния и процедурен аспект на правото на живот по чл. 2 на Конвенцията при инцидент с дете в </w:t>
      </w:r>
      <w:proofErr w:type="spellStart"/>
      <w:r w:rsidRPr="00C60AC1">
        <w:rPr>
          <w:rStyle w:val="normal--char"/>
          <w:rFonts w:ascii="Times New Roman" w:hAnsi="Times New Roman" w:cs="Times New Roman"/>
          <w:sz w:val="24"/>
          <w:lang w:val="bg-BG"/>
        </w:rPr>
        <w:t>необезопасен</w:t>
      </w:r>
      <w:proofErr w:type="spellEnd"/>
      <w:r w:rsidRPr="00C60AC1">
        <w:rPr>
          <w:rStyle w:val="normal--char"/>
          <w:rFonts w:ascii="Times New Roman" w:hAnsi="Times New Roman" w:cs="Times New Roman"/>
          <w:sz w:val="24"/>
          <w:lang w:val="bg-BG"/>
        </w:rPr>
        <w:t xml:space="preserve"> електрически трансформатор. Националната съдебна система не е успяла да идентифицира отговорните за инцидента лица поради липсваща работеща система за идентификация на собствениците и ползвателите на съоръжения с високо напрежение, за да се осигури спазване на изискванията за безопасността им. </w:t>
      </w:r>
      <w:hyperlink r:id="rId37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19</w:t>
        </w:r>
      </w:hyperlink>
    </w:p>
    <w:p w14:paraId="61077053" w14:textId="77777777" w:rsidR="00267A74" w:rsidRPr="00C60AC1" w:rsidRDefault="00000000" w:rsidP="00267A74">
      <w:pPr>
        <w:pStyle w:val="ju-005fpara-002cleft-002cfirst-0020line-003a-0020-00200-0020cm"/>
        <w:pBdr>
          <w:bottom w:val="single" w:sz="4" w:space="1" w:color="auto"/>
        </w:pBdr>
        <w:spacing w:before="0" w:after="0" w:line="240" w:lineRule="auto"/>
        <w:jc w:val="both"/>
        <w:rPr>
          <w:b/>
          <w:bCs/>
          <w:iCs/>
          <w:sz w:val="22"/>
          <w:szCs w:val="22"/>
          <w:u w:val="single"/>
          <w:lang w:val="bg-BG"/>
        </w:rPr>
      </w:pPr>
      <w:hyperlink r:id="rId376" w:history="1">
        <w:r w:rsidR="00267A74" w:rsidRPr="00C60AC1">
          <w:rPr>
            <w:rStyle w:val="Hyperlink"/>
            <w:i/>
            <w:iCs/>
            <w:lang w:val="en-US"/>
          </w:rPr>
          <w:t>Iliya</w:t>
        </w:r>
        <w:r w:rsidR="00267A74" w:rsidRPr="00C60AC1">
          <w:rPr>
            <w:rStyle w:val="Hyperlink"/>
            <w:i/>
            <w:iCs/>
            <w:lang w:val="ru-RU"/>
          </w:rPr>
          <w:t xml:space="preserve"> </w:t>
        </w:r>
        <w:r w:rsidR="00267A74" w:rsidRPr="00C60AC1">
          <w:rPr>
            <w:rStyle w:val="Hyperlink"/>
            <w:i/>
            <w:iCs/>
            <w:lang w:val="en-US"/>
          </w:rPr>
          <w:t>Petrov</w:t>
        </w:r>
        <w:r w:rsidR="00267A74" w:rsidRPr="00C60AC1">
          <w:rPr>
            <w:rStyle w:val="Hyperlink"/>
            <w:i/>
            <w:iCs/>
            <w:lang w:val="ru-RU"/>
          </w:rPr>
          <w:t xml:space="preserve"> </w:t>
        </w:r>
        <w:r w:rsidR="00267A74" w:rsidRPr="00C60AC1">
          <w:rPr>
            <w:rStyle w:val="Hyperlink"/>
            <w:i/>
            <w:iCs/>
            <w:lang w:val="en-US"/>
          </w:rPr>
          <w:t>v</w:t>
        </w:r>
        <w:r w:rsidR="00267A74" w:rsidRPr="00C60AC1">
          <w:rPr>
            <w:rStyle w:val="Hyperlink"/>
            <w:i/>
            <w:iCs/>
            <w:lang w:val="ru-RU"/>
          </w:rPr>
          <w:t xml:space="preserve">. </w:t>
        </w:r>
        <w:r w:rsidR="00267A74" w:rsidRPr="00C60AC1">
          <w:rPr>
            <w:rStyle w:val="Hyperlink"/>
            <w:i/>
            <w:iCs/>
            <w:lang w:val="en-US"/>
          </w:rPr>
          <w:t>Bulgaria</w:t>
        </w:r>
        <w:r w:rsidR="00267A74" w:rsidRPr="00C60AC1">
          <w:rPr>
            <w:rStyle w:val="Hyperlink"/>
            <w:i/>
            <w:iCs/>
            <w:lang w:val="ru-RU"/>
          </w:rPr>
          <w:t xml:space="preserve"> (</w:t>
        </w:r>
        <w:r w:rsidR="00267A74" w:rsidRPr="00C60AC1">
          <w:rPr>
            <w:rStyle w:val="Hyperlink"/>
            <w:i/>
            <w:iCs/>
            <w:lang w:val="en-US"/>
          </w:rPr>
          <w:t>no</w:t>
        </w:r>
        <w:r w:rsidR="00267A74" w:rsidRPr="00C60AC1">
          <w:rPr>
            <w:rStyle w:val="Hyperlink"/>
            <w:i/>
            <w:iCs/>
            <w:lang w:val="ru-RU"/>
          </w:rPr>
          <w:t xml:space="preserve">. </w:t>
        </w:r>
        <w:r w:rsidR="00267A74" w:rsidRPr="00C60AC1">
          <w:rPr>
            <w:rStyle w:val="Hyperlink"/>
            <w:i/>
            <w:iCs/>
          </w:rPr>
          <w:t>19202/03</w:t>
        </w:r>
        <w:r w:rsidR="00267A74" w:rsidRPr="00C60AC1">
          <w:rPr>
            <w:rStyle w:val="Hyperlink"/>
            <w:i/>
            <w:iCs/>
            <w:lang w:val="ru-RU"/>
          </w:rPr>
          <w:t>)</w:t>
        </w:r>
      </w:hyperlink>
    </w:p>
    <w:p w14:paraId="756D1C4E" w14:textId="77777777" w:rsidR="00267A74" w:rsidRPr="00C60AC1" w:rsidRDefault="00267A74" w:rsidP="00267A74">
      <w:pPr>
        <w:pStyle w:val="NoSpacing"/>
        <w:jc w:val="both"/>
        <w:rPr>
          <w:rStyle w:val="normal--char"/>
          <w:rFonts w:ascii="Times New Roman" w:hAnsi="Times New Roman" w:cs="Times New Roman"/>
          <w:sz w:val="24"/>
          <w:lang w:val="bg-BG"/>
        </w:rPr>
      </w:pPr>
    </w:p>
    <w:p w14:paraId="75E3DBB6" w14:textId="77777777" w:rsidR="007846BC" w:rsidRPr="00C60AC1" w:rsidRDefault="007846BC" w:rsidP="007846BC">
      <w:pPr>
        <w:pStyle w:val="NoSpacing"/>
        <w:jc w:val="both"/>
        <w:rPr>
          <w:rStyle w:val="sb8d990e2"/>
          <w:rFonts w:ascii="Times New Roman" w:hAnsi="Times New Roman" w:cs="Times New Roman"/>
          <w:sz w:val="24"/>
          <w:szCs w:val="24"/>
          <w:lang w:val="bg-BG"/>
        </w:rPr>
      </w:pPr>
      <w:r w:rsidRPr="005D3DB1">
        <w:rPr>
          <w:rStyle w:val="sb8d990e2"/>
          <w:rFonts w:ascii="Times New Roman" w:hAnsi="Times New Roman" w:cs="Times New Roman"/>
          <w:sz w:val="24"/>
          <w:szCs w:val="24"/>
          <w:lang w:val="ru-RU"/>
        </w:rPr>
        <w:t xml:space="preserve">В </w:t>
      </w:r>
      <w:proofErr w:type="spellStart"/>
      <w:r w:rsidRPr="005D3DB1">
        <w:rPr>
          <w:rStyle w:val="sb8d990e2"/>
          <w:rFonts w:ascii="Times New Roman" w:hAnsi="Times New Roman" w:cs="Times New Roman"/>
          <w:sz w:val="24"/>
          <w:szCs w:val="24"/>
          <w:lang w:val="ru-RU"/>
        </w:rPr>
        <w:t>областта</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медицинската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небрежност</w:t>
      </w:r>
      <w:proofErr w:type="spellEnd"/>
      <w:r w:rsidRPr="005D3DB1">
        <w:rPr>
          <w:rStyle w:val="sb8d990e2"/>
          <w:rFonts w:ascii="Times New Roman" w:hAnsi="Times New Roman" w:cs="Times New Roman"/>
          <w:sz w:val="24"/>
          <w:szCs w:val="24"/>
          <w:lang w:val="ru-RU"/>
        </w:rPr>
        <w:t xml:space="preserve"> чл. 2 от </w:t>
      </w:r>
      <w:proofErr w:type="spellStart"/>
      <w:r w:rsidRPr="005D3DB1">
        <w:rPr>
          <w:rStyle w:val="sb8d990e2"/>
          <w:rFonts w:ascii="Times New Roman" w:hAnsi="Times New Roman" w:cs="Times New Roman"/>
          <w:sz w:val="24"/>
          <w:szCs w:val="24"/>
          <w:lang w:val="ru-RU"/>
        </w:rPr>
        <w:t>Конвенцията</w:t>
      </w:r>
      <w:proofErr w:type="spellEnd"/>
      <w:r w:rsidRPr="005D3DB1">
        <w:rPr>
          <w:rStyle w:val="sb8d990e2"/>
          <w:rFonts w:ascii="Times New Roman" w:hAnsi="Times New Roman" w:cs="Times New Roman"/>
          <w:sz w:val="24"/>
          <w:szCs w:val="24"/>
          <w:lang w:val="ru-RU"/>
        </w:rPr>
        <w:t xml:space="preserve"> в </w:t>
      </w:r>
      <w:proofErr w:type="spellStart"/>
      <w:r w:rsidRPr="005D3DB1">
        <w:rPr>
          <w:rStyle w:val="sb8d990e2"/>
          <w:rFonts w:ascii="Times New Roman" w:hAnsi="Times New Roman" w:cs="Times New Roman"/>
          <w:sz w:val="24"/>
          <w:szCs w:val="24"/>
          <w:lang w:val="ru-RU"/>
        </w:rPr>
        <w:t>процедурния</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му</w:t>
      </w:r>
      <w:proofErr w:type="spellEnd"/>
      <w:r w:rsidRPr="005D3DB1">
        <w:rPr>
          <w:rStyle w:val="sb8d990e2"/>
          <w:rFonts w:ascii="Times New Roman" w:hAnsi="Times New Roman" w:cs="Times New Roman"/>
          <w:sz w:val="24"/>
          <w:szCs w:val="24"/>
          <w:lang w:val="ru-RU"/>
        </w:rPr>
        <w:t xml:space="preserve"> аспект не </w:t>
      </w:r>
      <w:proofErr w:type="spellStart"/>
      <w:r w:rsidRPr="005D3DB1">
        <w:rPr>
          <w:rStyle w:val="sb8d990e2"/>
          <w:rFonts w:ascii="Times New Roman" w:hAnsi="Times New Roman" w:cs="Times New Roman"/>
          <w:sz w:val="24"/>
          <w:szCs w:val="24"/>
          <w:lang w:val="ru-RU"/>
        </w:rPr>
        <w:t>изисква</w:t>
      </w:r>
      <w:proofErr w:type="spellEnd"/>
      <w:r w:rsidRPr="005D3DB1">
        <w:rPr>
          <w:rStyle w:val="sb8d990e2"/>
          <w:rFonts w:ascii="Times New Roman" w:hAnsi="Times New Roman" w:cs="Times New Roman"/>
          <w:sz w:val="24"/>
          <w:szCs w:val="24"/>
          <w:lang w:val="ru-RU"/>
        </w:rPr>
        <w:t xml:space="preserve"> непременно </w:t>
      </w:r>
      <w:proofErr w:type="spellStart"/>
      <w:r w:rsidRPr="005D3DB1">
        <w:rPr>
          <w:rStyle w:val="sb8d990e2"/>
          <w:rFonts w:ascii="Times New Roman" w:hAnsi="Times New Roman" w:cs="Times New Roman"/>
          <w:sz w:val="24"/>
          <w:szCs w:val="24"/>
          <w:lang w:val="ru-RU"/>
        </w:rPr>
        <w:t>осигуряването</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наказателноправно</w:t>
      </w:r>
      <w:proofErr w:type="spellEnd"/>
      <w:r w:rsidRPr="005D3DB1">
        <w:rPr>
          <w:rStyle w:val="sb8d990e2"/>
          <w:rFonts w:ascii="Times New Roman" w:hAnsi="Times New Roman" w:cs="Times New Roman"/>
          <w:sz w:val="24"/>
          <w:szCs w:val="24"/>
          <w:lang w:val="ru-RU"/>
        </w:rPr>
        <w:t xml:space="preserve"> средство за защита. При все </w:t>
      </w:r>
      <w:proofErr w:type="spellStart"/>
      <w:r w:rsidRPr="005D3DB1">
        <w:rPr>
          <w:rStyle w:val="sb8d990e2"/>
          <w:rFonts w:ascii="Times New Roman" w:hAnsi="Times New Roman" w:cs="Times New Roman"/>
          <w:sz w:val="24"/>
          <w:szCs w:val="24"/>
          <w:lang w:val="ru-RU"/>
        </w:rPr>
        <w:t>това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защитата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осигурена</w:t>
      </w:r>
      <w:proofErr w:type="spellEnd"/>
      <w:r w:rsidRPr="005D3DB1">
        <w:rPr>
          <w:rStyle w:val="sb8d990e2"/>
          <w:rFonts w:ascii="Times New Roman" w:hAnsi="Times New Roman" w:cs="Times New Roman"/>
          <w:sz w:val="24"/>
          <w:szCs w:val="24"/>
          <w:lang w:val="ru-RU"/>
        </w:rPr>
        <w:t xml:space="preserve"> от </w:t>
      </w:r>
      <w:proofErr w:type="spellStart"/>
      <w:r w:rsidRPr="005D3DB1">
        <w:rPr>
          <w:rStyle w:val="sb8d990e2"/>
          <w:rFonts w:ascii="Times New Roman" w:hAnsi="Times New Roman" w:cs="Times New Roman"/>
          <w:sz w:val="24"/>
          <w:szCs w:val="24"/>
          <w:lang w:val="ru-RU"/>
        </w:rPr>
        <w:t>националното</w:t>
      </w:r>
      <w:proofErr w:type="spellEnd"/>
      <w:r w:rsidRPr="005D3DB1">
        <w:rPr>
          <w:rStyle w:val="sb8d990e2"/>
          <w:rFonts w:ascii="Times New Roman" w:hAnsi="Times New Roman" w:cs="Times New Roman"/>
          <w:sz w:val="24"/>
          <w:szCs w:val="24"/>
          <w:lang w:val="ru-RU"/>
        </w:rPr>
        <w:t xml:space="preserve"> право, </w:t>
      </w:r>
      <w:proofErr w:type="spellStart"/>
      <w:r w:rsidRPr="005D3DB1">
        <w:rPr>
          <w:rStyle w:val="sb8d990e2"/>
          <w:rFonts w:ascii="Times New Roman" w:hAnsi="Times New Roman" w:cs="Times New Roman"/>
          <w:sz w:val="24"/>
          <w:szCs w:val="24"/>
          <w:lang w:val="ru-RU"/>
        </w:rPr>
        <w:t>трябва</w:t>
      </w:r>
      <w:proofErr w:type="spellEnd"/>
      <w:r w:rsidRPr="005D3DB1">
        <w:rPr>
          <w:rStyle w:val="sb8d990e2"/>
          <w:rFonts w:ascii="Times New Roman" w:hAnsi="Times New Roman" w:cs="Times New Roman"/>
          <w:sz w:val="24"/>
          <w:szCs w:val="24"/>
          <w:lang w:val="ru-RU"/>
        </w:rPr>
        <w:t xml:space="preserve"> да </w:t>
      </w:r>
      <w:proofErr w:type="spellStart"/>
      <w:r w:rsidRPr="005D3DB1">
        <w:rPr>
          <w:rStyle w:val="sb8d990e2"/>
          <w:rFonts w:ascii="Times New Roman" w:hAnsi="Times New Roman" w:cs="Times New Roman"/>
          <w:sz w:val="24"/>
          <w:szCs w:val="24"/>
          <w:lang w:val="ru-RU"/>
        </w:rPr>
        <w:t>бъде</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ефективна</w:t>
      </w:r>
      <w:proofErr w:type="spellEnd"/>
      <w:r w:rsidRPr="005D3DB1">
        <w:rPr>
          <w:rStyle w:val="sb8d990e2"/>
          <w:rFonts w:ascii="Times New Roman" w:hAnsi="Times New Roman" w:cs="Times New Roman"/>
          <w:sz w:val="24"/>
          <w:szCs w:val="24"/>
          <w:lang w:val="ru-RU"/>
        </w:rPr>
        <w:t xml:space="preserve"> не само </w:t>
      </w:r>
      <w:proofErr w:type="gramStart"/>
      <w:r w:rsidRPr="005D3DB1">
        <w:rPr>
          <w:rStyle w:val="sb8d990e2"/>
          <w:rFonts w:ascii="Times New Roman" w:hAnsi="Times New Roman" w:cs="Times New Roman"/>
          <w:sz w:val="24"/>
          <w:szCs w:val="24"/>
          <w:lang w:val="ru-RU"/>
        </w:rPr>
        <w:t>на теория</w:t>
      </w:r>
      <w:proofErr w:type="gramEnd"/>
      <w:r w:rsidRPr="005D3DB1">
        <w:rPr>
          <w:rStyle w:val="sb8d990e2"/>
          <w:rFonts w:ascii="Times New Roman" w:hAnsi="Times New Roman" w:cs="Times New Roman"/>
          <w:sz w:val="24"/>
          <w:szCs w:val="24"/>
          <w:lang w:val="ru-RU"/>
        </w:rPr>
        <w:t xml:space="preserve">, а и на практика. </w:t>
      </w:r>
      <w:proofErr w:type="spellStart"/>
      <w:r w:rsidRPr="005D3DB1">
        <w:rPr>
          <w:rStyle w:val="sb8d990e2"/>
          <w:rFonts w:ascii="Times New Roman" w:hAnsi="Times New Roman" w:cs="Times New Roman"/>
          <w:sz w:val="24"/>
          <w:szCs w:val="24"/>
          <w:lang w:val="ru-RU"/>
        </w:rPr>
        <w:t>Когато</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прокуратурата</w:t>
      </w:r>
      <w:proofErr w:type="spellEnd"/>
      <w:r w:rsidRPr="005D3DB1">
        <w:rPr>
          <w:rStyle w:val="sb8d990e2"/>
          <w:rFonts w:ascii="Times New Roman" w:hAnsi="Times New Roman" w:cs="Times New Roman"/>
          <w:sz w:val="24"/>
          <w:szCs w:val="24"/>
          <w:lang w:val="ru-RU"/>
        </w:rPr>
        <w:t xml:space="preserve"> реши да </w:t>
      </w:r>
      <w:proofErr w:type="spellStart"/>
      <w:r w:rsidRPr="005D3DB1">
        <w:rPr>
          <w:rStyle w:val="sb8d990e2"/>
          <w:rFonts w:ascii="Times New Roman" w:hAnsi="Times New Roman" w:cs="Times New Roman"/>
          <w:sz w:val="24"/>
          <w:szCs w:val="24"/>
          <w:lang w:val="ru-RU"/>
        </w:rPr>
        <w:t>образува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наказателно</w:t>
      </w:r>
      <w:proofErr w:type="spellEnd"/>
      <w:r w:rsidRPr="005D3DB1">
        <w:rPr>
          <w:rStyle w:val="sb8d990e2"/>
          <w:rFonts w:ascii="Times New Roman" w:hAnsi="Times New Roman" w:cs="Times New Roman"/>
          <w:sz w:val="24"/>
          <w:szCs w:val="24"/>
          <w:lang w:val="ru-RU"/>
        </w:rPr>
        <w:t xml:space="preserve"> производство по своя инициатива, </w:t>
      </w:r>
      <w:proofErr w:type="spellStart"/>
      <w:r w:rsidRPr="005D3DB1">
        <w:rPr>
          <w:rStyle w:val="sb8d990e2"/>
          <w:rFonts w:ascii="Times New Roman" w:hAnsi="Times New Roman" w:cs="Times New Roman"/>
          <w:sz w:val="24"/>
          <w:szCs w:val="24"/>
          <w:lang w:val="ru-RU"/>
        </w:rPr>
        <w:t>тя</w:t>
      </w:r>
      <w:proofErr w:type="spellEnd"/>
      <w:r w:rsidRPr="005D3DB1">
        <w:rPr>
          <w:rStyle w:val="sb8d990e2"/>
          <w:rFonts w:ascii="Times New Roman" w:hAnsi="Times New Roman" w:cs="Times New Roman"/>
          <w:sz w:val="24"/>
          <w:szCs w:val="24"/>
          <w:lang w:val="ru-RU"/>
        </w:rPr>
        <w:t xml:space="preserve"> не е </w:t>
      </w:r>
      <w:proofErr w:type="spellStart"/>
      <w:r w:rsidRPr="005D3DB1">
        <w:rPr>
          <w:rStyle w:val="sb8d990e2"/>
          <w:rFonts w:ascii="Times New Roman" w:hAnsi="Times New Roman" w:cs="Times New Roman"/>
          <w:sz w:val="24"/>
          <w:szCs w:val="24"/>
          <w:lang w:val="ru-RU"/>
        </w:rPr>
        <w:t>длъжна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във</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всички</w:t>
      </w:r>
      <w:proofErr w:type="spellEnd"/>
      <w:r w:rsidRPr="005D3DB1">
        <w:rPr>
          <w:rStyle w:val="sb8d990e2"/>
          <w:rFonts w:ascii="Times New Roman" w:hAnsi="Times New Roman" w:cs="Times New Roman"/>
          <w:sz w:val="24"/>
          <w:szCs w:val="24"/>
          <w:lang w:val="ru-RU"/>
        </w:rPr>
        <w:t xml:space="preserve"> случаи да </w:t>
      </w:r>
      <w:proofErr w:type="spellStart"/>
      <w:r w:rsidRPr="005D3DB1">
        <w:rPr>
          <w:rStyle w:val="sb8d990e2"/>
          <w:rFonts w:ascii="Times New Roman" w:hAnsi="Times New Roman" w:cs="Times New Roman"/>
          <w:sz w:val="24"/>
          <w:szCs w:val="24"/>
          <w:lang w:val="ru-RU"/>
        </w:rPr>
        <w:t>издири</w:t>
      </w:r>
      <w:proofErr w:type="spellEnd"/>
      <w:r w:rsidRPr="005D3DB1">
        <w:rPr>
          <w:rStyle w:val="sb8d990e2"/>
          <w:rFonts w:ascii="Times New Roman" w:hAnsi="Times New Roman" w:cs="Times New Roman"/>
          <w:sz w:val="24"/>
          <w:szCs w:val="24"/>
          <w:lang w:val="ru-RU"/>
        </w:rPr>
        <w:t xml:space="preserve"> и </w:t>
      </w:r>
      <w:proofErr w:type="spellStart"/>
      <w:r w:rsidRPr="005D3DB1">
        <w:rPr>
          <w:rStyle w:val="sb8d990e2"/>
          <w:rFonts w:ascii="Times New Roman" w:hAnsi="Times New Roman" w:cs="Times New Roman"/>
          <w:sz w:val="24"/>
          <w:szCs w:val="24"/>
          <w:lang w:val="ru-RU"/>
        </w:rPr>
        <w:t>уведоми</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lastRenderedPageBreak/>
        <w:t>роднините</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жертвата</w:t>
      </w:r>
      <w:proofErr w:type="spellEnd"/>
      <w:r w:rsidRPr="00C60AC1">
        <w:rPr>
          <w:rStyle w:val="sb8d990e2"/>
          <w:rFonts w:ascii="Times New Roman" w:hAnsi="Times New Roman" w:cs="Times New Roman"/>
          <w:sz w:val="24"/>
          <w:szCs w:val="24"/>
          <w:lang w:val="bg-BG"/>
        </w:rPr>
        <w:t>. Процесуалното задължение по чл. 2, което е задължение за наличие на средства, а не за резултат, не включва право или задължение за налагане на определено наказание на преследваното по наказателен ред трето лице, съобразно</w:t>
      </w:r>
      <w:r w:rsidR="00802E95" w:rsidRPr="00C60AC1">
        <w:rPr>
          <w:rStyle w:val="sb8d990e2"/>
          <w:rFonts w:ascii="Times New Roman" w:hAnsi="Times New Roman" w:cs="Times New Roman"/>
          <w:sz w:val="24"/>
          <w:szCs w:val="24"/>
          <w:lang w:val="bg-BG"/>
        </w:rPr>
        <w:t xml:space="preserve"> </w:t>
      </w:r>
      <w:r w:rsidRPr="00C60AC1">
        <w:rPr>
          <w:rStyle w:val="sb8d990e2"/>
          <w:rFonts w:ascii="Times New Roman" w:hAnsi="Times New Roman" w:cs="Times New Roman"/>
          <w:sz w:val="24"/>
          <w:szCs w:val="24"/>
          <w:lang w:val="bg-BG"/>
        </w:rPr>
        <w:t xml:space="preserve">националното право на конкретна държава. </w:t>
      </w:r>
      <w:hyperlink r:id="rId377" w:history="1">
        <w:r w:rsidRPr="00C60AC1">
          <w:rPr>
            <w:rStyle w:val="Hyperlink"/>
            <w:rFonts w:ascii="Times New Roman" w:hAnsi="Times New Roman" w:cs="Times New Roman"/>
            <w:sz w:val="24"/>
            <w:szCs w:val="24"/>
            <w:lang w:val="bg-BG"/>
          </w:rPr>
          <w:t>Бюлетин № 28</w:t>
        </w:r>
      </w:hyperlink>
    </w:p>
    <w:p w14:paraId="4170CD3A" w14:textId="77777777" w:rsidR="007846BC" w:rsidRPr="00C60AC1" w:rsidRDefault="00000000" w:rsidP="007846BC">
      <w:pPr>
        <w:pStyle w:val="NoSpacing"/>
        <w:pBdr>
          <w:bottom w:val="single" w:sz="4" w:space="1" w:color="auto"/>
        </w:pBdr>
        <w:jc w:val="both"/>
        <w:rPr>
          <w:rStyle w:val="normal--char"/>
          <w:rFonts w:ascii="Times New Roman" w:hAnsi="Times New Roman" w:cs="Times New Roman"/>
          <w:sz w:val="24"/>
          <w:lang w:val="bg-BG"/>
        </w:rPr>
      </w:pPr>
      <w:hyperlink r:id="rId378" w:history="1">
        <w:r w:rsidR="007846BC" w:rsidRPr="00C60AC1">
          <w:rPr>
            <w:rStyle w:val="Hyperlink"/>
            <w:rFonts w:ascii="Times New Roman" w:hAnsi="Times New Roman" w:cs="Times New Roman"/>
            <w:i/>
            <w:sz w:val="24"/>
            <w:szCs w:val="24"/>
            <w:lang w:eastAsia="bg-BG"/>
          </w:rPr>
          <w:t>Gray</w:t>
        </w:r>
        <w:r w:rsidR="007846BC" w:rsidRPr="005D3DB1">
          <w:rPr>
            <w:rStyle w:val="Hyperlink"/>
            <w:rFonts w:ascii="Times New Roman" w:hAnsi="Times New Roman" w:cs="Times New Roman"/>
            <w:i/>
            <w:sz w:val="24"/>
            <w:szCs w:val="24"/>
            <w:lang w:val="ru-RU" w:eastAsia="bg-BG"/>
          </w:rPr>
          <w:t xml:space="preserve"> </w:t>
        </w:r>
        <w:r w:rsidR="007846BC" w:rsidRPr="00C60AC1">
          <w:rPr>
            <w:rStyle w:val="Hyperlink"/>
            <w:rFonts w:ascii="Times New Roman" w:hAnsi="Times New Roman" w:cs="Times New Roman"/>
            <w:i/>
            <w:sz w:val="24"/>
            <w:szCs w:val="24"/>
            <w:lang w:eastAsia="bg-BG"/>
          </w:rPr>
          <w:t>v</w:t>
        </w:r>
        <w:r w:rsidR="007846BC" w:rsidRPr="005D3DB1">
          <w:rPr>
            <w:rStyle w:val="Hyperlink"/>
            <w:rFonts w:ascii="Times New Roman" w:hAnsi="Times New Roman" w:cs="Times New Roman"/>
            <w:i/>
            <w:sz w:val="24"/>
            <w:szCs w:val="24"/>
            <w:lang w:val="ru-RU" w:eastAsia="bg-BG"/>
          </w:rPr>
          <w:t>.</w:t>
        </w:r>
        <w:r w:rsidR="007846BC" w:rsidRPr="00C60AC1">
          <w:rPr>
            <w:rStyle w:val="Hyperlink"/>
            <w:rFonts w:ascii="Times New Roman" w:hAnsi="Times New Roman" w:cs="Times New Roman"/>
            <w:i/>
            <w:sz w:val="24"/>
            <w:szCs w:val="24"/>
            <w:lang w:val="en-GB" w:eastAsia="bg-BG"/>
          </w:rPr>
          <w:t>Germany</w:t>
        </w:r>
        <w:r w:rsidR="007846BC" w:rsidRPr="005D3DB1">
          <w:rPr>
            <w:rStyle w:val="Hyperlink"/>
            <w:rFonts w:ascii="Times New Roman" w:hAnsi="Times New Roman" w:cs="Times New Roman"/>
            <w:i/>
            <w:sz w:val="24"/>
            <w:szCs w:val="24"/>
            <w:lang w:val="ru-RU" w:eastAsia="bg-BG"/>
          </w:rPr>
          <w:t xml:space="preserve"> (№ 49278/09)</w:t>
        </w:r>
      </w:hyperlink>
    </w:p>
    <w:p w14:paraId="1F7E0A81" w14:textId="77777777" w:rsidR="00655276" w:rsidRPr="00C60AC1" w:rsidRDefault="00655276" w:rsidP="00EC642B">
      <w:pPr>
        <w:pStyle w:val="NoSpacing"/>
        <w:jc w:val="both"/>
        <w:rPr>
          <w:rFonts w:ascii="Times New Roman" w:hAnsi="Times New Roman" w:cs="Times New Roman"/>
          <w:iCs/>
          <w:sz w:val="24"/>
          <w:szCs w:val="24"/>
          <w:lang w:val="bg-BG"/>
        </w:rPr>
      </w:pPr>
    </w:p>
    <w:p w14:paraId="4165C7F0" w14:textId="77777777" w:rsidR="00A00DEE" w:rsidRPr="00C60AC1" w:rsidRDefault="00231C10" w:rsidP="00EC642B">
      <w:pPr>
        <w:pStyle w:val="NoSpacing"/>
        <w:jc w:val="both"/>
        <w:rPr>
          <w:rStyle w:val="s94c7f605"/>
          <w:rFonts w:ascii="Times New Roman" w:hAnsi="Times New Roman" w:cs="Times New Roman"/>
          <w:color w:val="000000"/>
          <w:sz w:val="24"/>
          <w:szCs w:val="24"/>
          <w:lang w:val="bg-BG"/>
        </w:rPr>
      </w:pPr>
      <w:proofErr w:type="spellStart"/>
      <w:r w:rsidRPr="005D3DB1">
        <w:rPr>
          <w:rStyle w:val="s94c7f605"/>
          <w:rFonts w:ascii="Times New Roman" w:hAnsi="Times New Roman" w:cs="Times New Roman"/>
          <w:color w:val="000000"/>
          <w:sz w:val="24"/>
          <w:szCs w:val="24"/>
          <w:lang w:val="ru-RU"/>
        </w:rPr>
        <w:t>Съдържанието</w:t>
      </w:r>
      <w:proofErr w:type="spellEnd"/>
      <w:r w:rsidRPr="005D3DB1">
        <w:rPr>
          <w:rStyle w:val="s94c7f605"/>
          <w:rFonts w:ascii="Times New Roman" w:hAnsi="Times New Roman" w:cs="Times New Roman"/>
          <w:color w:val="000000"/>
          <w:sz w:val="24"/>
          <w:szCs w:val="24"/>
          <w:lang w:val="ru-RU"/>
        </w:rPr>
        <w:t xml:space="preserve"> на </w:t>
      </w:r>
      <w:proofErr w:type="spellStart"/>
      <w:r w:rsidRPr="005D3DB1">
        <w:rPr>
          <w:rStyle w:val="s94c7f605"/>
          <w:rFonts w:ascii="Times New Roman" w:hAnsi="Times New Roman" w:cs="Times New Roman"/>
          <w:color w:val="000000"/>
          <w:sz w:val="24"/>
          <w:szCs w:val="24"/>
          <w:lang w:val="ru-RU"/>
        </w:rPr>
        <w:t>задължението</w:t>
      </w:r>
      <w:proofErr w:type="spellEnd"/>
      <w:r w:rsidRPr="005D3DB1">
        <w:rPr>
          <w:rStyle w:val="s94c7f605"/>
          <w:rFonts w:ascii="Times New Roman" w:hAnsi="Times New Roman" w:cs="Times New Roman"/>
          <w:color w:val="000000"/>
          <w:sz w:val="24"/>
          <w:szCs w:val="24"/>
          <w:lang w:val="ru-RU"/>
        </w:rPr>
        <w:t xml:space="preserve"> за </w:t>
      </w:r>
      <w:proofErr w:type="spellStart"/>
      <w:r w:rsidRPr="005D3DB1">
        <w:rPr>
          <w:rStyle w:val="s94c7f605"/>
          <w:rFonts w:ascii="Times New Roman" w:hAnsi="Times New Roman" w:cs="Times New Roman"/>
          <w:color w:val="000000"/>
          <w:sz w:val="24"/>
          <w:szCs w:val="24"/>
          <w:lang w:val="ru-RU"/>
        </w:rPr>
        <w:t>разследване</w:t>
      </w:r>
      <w:proofErr w:type="spellEnd"/>
      <w:r w:rsidRPr="005D3DB1">
        <w:rPr>
          <w:rStyle w:val="s94c7f605"/>
          <w:rFonts w:ascii="Times New Roman" w:hAnsi="Times New Roman" w:cs="Times New Roman"/>
          <w:color w:val="000000"/>
          <w:sz w:val="24"/>
          <w:szCs w:val="24"/>
          <w:lang w:val="ru-RU"/>
        </w:rPr>
        <w:t xml:space="preserve"> по чл. 2 от </w:t>
      </w:r>
      <w:proofErr w:type="spellStart"/>
      <w:r w:rsidRPr="005D3DB1">
        <w:rPr>
          <w:rStyle w:val="s94c7f605"/>
          <w:rFonts w:ascii="Times New Roman" w:hAnsi="Times New Roman" w:cs="Times New Roman"/>
          <w:color w:val="000000"/>
          <w:sz w:val="24"/>
          <w:szCs w:val="24"/>
          <w:lang w:val="ru-RU"/>
        </w:rPr>
        <w:t>Конвенцията</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зависи</w:t>
      </w:r>
      <w:proofErr w:type="spellEnd"/>
      <w:r w:rsidRPr="005D3DB1">
        <w:rPr>
          <w:rStyle w:val="s94c7f605"/>
          <w:rFonts w:ascii="Times New Roman" w:hAnsi="Times New Roman" w:cs="Times New Roman"/>
          <w:color w:val="000000"/>
          <w:sz w:val="24"/>
          <w:szCs w:val="24"/>
          <w:lang w:val="ru-RU"/>
        </w:rPr>
        <w:t xml:space="preserve"> от </w:t>
      </w:r>
      <w:proofErr w:type="spellStart"/>
      <w:r w:rsidRPr="005D3DB1">
        <w:rPr>
          <w:rStyle w:val="s94c7f605"/>
          <w:rFonts w:ascii="Times New Roman" w:hAnsi="Times New Roman" w:cs="Times New Roman"/>
          <w:color w:val="000000"/>
          <w:sz w:val="24"/>
          <w:szCs w:val="24"/>
          <w:lang w:val="ru-RU"/>
        </w:rPr>
        <w:t>конкретната</w:t>
      </w:r>
      <w:proofErr w:type="spellEnd"/>
      <w:r w:rsidRPr="005D3DB1">
        <w:rPr>
          <w:rStyle w:val="s94c7f605"/>
          <w:rFonts w:ascii="Times New Roman" w:hAnsi="Times New Roman" w:cs="Times New Roman"/>
          <w:color w:val="000000"/>
          <w:sz w:val="24"/>
          <w:szCs w:val="24"/>
          <w:lang w:val="ru-RU"/>
        </w:rPr>
        <w:t xml:space="preserve"> ситуация, </w:t>
      </w:r>
      <w:proofErr w:type="spellStart"/>
      <w:r w:rsidRPr="005D3DB1">
        <w:rPr>
          <w:rStyle w:val="s94c7f605"/>
          <w:rFonts w:ascii="Times New Roman" w:hAnsi="Times New Roman" w:cs="Times New Roman"/>
          <w:color w:val="000000"/>
          <w:sz w:val="24"/>
          <w:szCs w:val="24"/>
          <w:lang w:val="ru-RU"/>
        </w:rPr>
        <w:t>която</w:t>
      </w:r>
      <w:proofErr w:type="spellEnd"/>
      <w:r w:rsidRPr="005D3DB1">
        <w:rPr>
          <w:rStyle w:val="s94c7f605"/>
          <w:rFonts w:ascii="Times New Roman" w:hAnsi="Times New Roman" w:cs="Times New Roman"/>
          <w:color w:val="000000"/>
          <w:sz w:val="24"/>
          <w:szCs w:val="24"/>
          <w:lang w:val="ru-RU"/>
        </w:rPr>
        <w:t xml:space="preserve"> го е породила. </w:t>
      </w:r>
      <w:proofErr w:type="spellStart"/>
      <w:r w:rsidRPr="005D3DB1">
        <w:rPr>
          <w:rStyle w:val="s94c7f605"/>
          <w:rFonts w:ascii="Times New Roman" w:hAnsi="Times New Roman" w:cs="Times New Roman"/>
          <w:color w:val="000000"/>
          <w:sz w:val="24"/>
          <w:szCs w:val="24"/>
          <w:lang w:val="ru-RU"/>
        </w:rPr>
        <w:t>Когато</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лицето</w:t>
      </w:r>
      <w:proofErr w:type="spellEnd"/>
      <w:r w:rsidRPr="005D3DB1">
        <w:rPr>
          <w:rStyle w:val="s94c7f605"/>
          <w:rFonts w:ascii="Times New Roman" w:hAnsi="Times New Roman" w:cs="Times New Roman"/>
          <w:color w:val="000000"/>
          <w:sz w:val="24"/>
          <w:szCs w:val="24"/>
          <w:lang w:val="ru-RU"/>
        </w:rPr>
        <w:t xml:space="preserve"> е починало по </w:t>
      </w:r>
      <w:proofErr w:type="spellStart"/>
      <w:r w:rsidRPr="005D3DB1">
        <w:rPr>
          <w:rStyle w:val="s94c7f605"/>
          <w:rFonts w:ascii="Times New Roman" w:hAnsi="Times New Roman" w:cs="Times New Roman"/>
          <w:color w:val="000000"/>
          <w:sz w:val="24"/>
          <w:szCs w:val="24"/>
          <w:lang w:val="ru-RU"/>
        </w:rPr>
        <w:t>време</w:t>
      </w:r>
      <w:proofErr w:type="spellEnd"/>
      <w:r w:rsidRPr="005D3DB1">
        <w:rPr>
          <w:rStyle w:val="s94c7f605"/>
          <w:rFonts w:ascii="Times New Roman" w:hAnsi="Times New Roman" w:cs="Times New Roman"/>
          <w:color w:val="000000"/>
          <w:sz w:val="24"/>
          <w:szCs w:val="24"/>
          <w:lang w:val="ru-RU"/>
        </w:rPr>
        <w:t xml:space="preserve"> на </w:t>
      </w:r>
      <w:proofErr w:type="spellStart"/>
      <w:r w:rsidRPr="005D3DB1">
        <w:rPr>
          <w:rStyle w:val="s94c7f605"/>
          <w:rFonts w:ascii="Times New Roman" w:hAnsi="Times New Roman" w:cs="Times New Roman"/>
          <w:color w:val="000000"/>
          <w:sz w:val="24"/>
          <w:szCs w:val="24"/>
          <w:lang w:val="ru-RU"/>
        </w:rPr>
        <w:t>задържане</w:t>
      </w:r>
      <w:proofErr w:type="spellEnd"/>
      <w:r w:rsidRPr="005D3DB1">
        <w:rPr>
          <w:rStyle w:val="s94c7f605"/>
          <w:rFonts w:ascii="Times New Roman" w:hAnsi="Times New Roman" w:cs="Times New Roman"/>
          <w:color w:val="000000"/>
          <w:sz w:val="24"/>
          <w:szCs w:val="24"/>
          <w:lang w:val="ru-RU"/>
        </w:rPr>
        <w:t xml:space="preserve"> от </w:t>
      </w:r>
      <w:proofErr w:type="spellStart"/>
      <w:r w:rsidRPr="005D3DB1">
        <w:rPr>
          <w:rStyle w:val="s94c7f605"/>
          <w:rFonts w:ascii="Times New Roman" w:hAnsi="Times New Roman" w:cs="Times New Roman"/>
          <w:color w:val="000000"/>
          <w:sz w:val="24"/>
          <w:szCs w:val="24"/>
          <w:lang w:val="ru-RU"/>
        </w:rPr>
        <w:t>властите</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самият</w:t>
      </w:r>
      <w:proofErr w:type="spellEnd"/>
      <w:r w:rsidRPr="005D3DB1">
        <w:rPr>
          <w:rStyle w:val="s94c7f605"/>
          <w:rFonts w:ascii="Times New Roman" w:hAnsi="Times New Roman" w:cs="Times New Roman"/>
          <w:color w:val="000000"/>
          <w:sz w:val="24"/>
          <w:szCs w:val="24"/>
          <w:lang w:val="ru-RU"/>
        </w:rPr>
        <w:t xml:space="preserve"> факт, че те </w:t>
      </w:r>
      <w:proofErr w:type="spellStart"/>
      <w:r w:rsidRPr="005D3DB1">
        <w:rPr>
          <w:rStyle w:val="s94c7f605"/>
          <w:rFonts w:ascii="Times New Roman" w:hAnsi="Times New Roman" w:cs="Times New Roman"/>
          <w:color w:val="000000"/>
          <w:sz w:val="24"/>
          <w:szCs w:val="24"/>
          <w:lang w:val="ru-RU"/>
        </w:rPr>
        <w:t>са</w:t>
      </w:r>
      <w:proofErr w:type="spellEnd"/>
      <w:r w:rsidRPr="005D3DB1">
        <w:rPr>
          <w:rStyle w:val="s94c7f605"/>
          <w:rFonts w:ascii="Times New Roman" w:hAnsi="Times New Roman" w:cs="Times New Roman"/>
          <w:color w:val="000000"/>
          <w:sz w:val="24"/>
          <w:szCs w:val="24"/>
          <w:lang w:val="ru-RU"/>
        </w:rPr>
        <w:t xml:space="preserve"> узнали за </w:t>
      </w:r>
      <w:proofErr w:type="spellStart"/>
      <w:r w:rsidRPr="005D3DB1">
        <w:rPr>
          <w:rStyle w:val="s94c7f605"/>
          <w:rFonts w:ascii="Times New Roman" w:hAnsi="Times New Roman" w:cs="Times New Roman"/>
          <w:color w:val="000000"/>
          <w:sz w:val="24"/>
          <w:szCs w:val="24"/>
          <w:lang w:val="ru-RU"/>
        </w:rPr>
        <w:t>смъртта</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поражда</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задължението</w:t>
      </w:r>
      <w:proofErr w:type="spellEnd"/>
      <w:r w:rsidRPr="005D3DB1">
        <w:rPr>
          <w:rStyle w:val="s94c7f605"/>
          <w:rFonts w:ascii="Times New Roman" w:hAnsi="Times New Roman" w:cs="Times New Roman"/>
          <w:color w:val="000000"/>
          <w:sz w:val="24"/>
          <w:szCs w:val="24"/>
          <w:lang w:val="ru-RU"/>
        </w:rPr>
        <w:t xml:space="preserve"> им да </w:t>
      </w:r>
      <w:proofErr w:type="spellStart"/>
      <w:r w:rsidRPr="005D3DB1">
        <w:rPr>
          <w:rStyle w:val="s94c7f605"/>
          <w:rFonts w:ascii="Times New Roman" w:hAnsi="Times New Roman" w:cs="Times New Roman"/>
          <w:color w:val="000000"/>
          <w:sz w:val="24"/>
          <w:szCs w:val="24"/>
          <w:lang w:val="ru-RU"/>
        </w:rPr>
        <w:t>предприемат</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служебно</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ефективно</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разследване</w:t>
      </w:r>
      <w:proofErr w:type="spellEnd"/>
      <w:r w:rsidRPr="005D3DB1">
        <w:rPr>
          <w:rStyle w:val="s94c7f605"/>
          <w:rFonts w:ascii="Times New Roman" w:hAnsi="Times New Roman" w:cs="Times New Roman"/>
          <w:color w:val="000000"/>
          <w:sz w:val="24"/>
          <w:szCs w:val="24"/>
          <w:lang w:val="ru-RU"/>
        </w:rPr>
        <w:t xml:space="preserve"> на </w:t>
      </w:r>
      <w:proofErr w:type="spellStart"/>
      <w:r w:rsidRPr="005D3DB1">
        <w:rPr>
          <w:rStyle w:val="s94c7f605"/>
          <w:rFonts w:ascii="Times New Roman" w:hAnsi="Times New Roman" w:cs="Times New Roman"/>
          <w:color w:val="000000"/>
          <w:sz w:val="24"/>
          <w:szCs w:val="24"/>
          <w:lang w:val="ru-RU"/>
        </w:rPr>
        <w:t>обстоятелствата</w:t>
      </w:r>
      <w:proofErr w:type="spellEnd"/>
      <w:r w:rsidRPr="005D3DB1">
        <w:rPr>
          <w:rStyle w:val="s94c7f605"/>
          <w:rFonts w:ascii="Times New Roman" w:hAnsi="Times New Roman" w:cs="Times New Roman"/>
          <w:color w:val="000000"/>
          <w:sz w:val="24"/>
          <w:szCs w:val="24"/>
          <w:lang w:val="ru-RU"/>
        </w:rPr>
        <w:t xml:space="preserve">, при </w:t>
      </w:r>
      <w:proofErr w:type="spellStart"/>
      <w:r w:rsidRPr="005D3DB1">
        <w:rPr>
          <w:rStyle w:val="s94c7f605"/>
          <w:rFonts w:ascii="Times New Roman" w:hAnsi="Times New Roman" w:cs="Times New Roman"/>
          <w:color w:val="000000"/>
          <w:sz w:val="24"/>
          <w:szCs w:val="24"/>
          <w:lang w:val="ru-RU"/>
        </w:rPr>
        <w:t>които</w:t>
      </w:r>
      <w:proofErr w:type="spellEnd"/>
      <w:r w:rsidRPr="005D3DB1">
        <w:rPr>
          <w:rStyle w:val="s94c7f605"/>
          <w:rFonts w:ascii="Times New Roman" w:hAnsi="Times New Roman" w:cs="Times New Roman"/>
          <w:color w:val="000000"/>
          <w:sz w:val="24"/>
          <w:szCs w:val="24"/>
          <w:lang w:val="ru-RU"/>
        </w:rPr>
        <w:t xml:space="preserve"> е </w:t>
      </w:r>
      <w:proofErr w:type="spellStart"/>
      <w:r w:rsidRPr="005D3DB1">
        <w:rPr>
          <w:rStyle w:val="s94c7f605"/>
          <w:rFonts w:ascii="Times New Roman" w:hAnsi="Times New Roman" w:cs="Times New Roman"/>
          <w:color w:val="000000"/>
          <w:sz w:val="24"/>
          <w:szCs w:val="24"/>
          <w:lang w:val="ru-RU"/>
        </w:rPr>
        <w:t>настъпила</w:t>
      </w:r>
      <w:proofErr w:type="spellEnd"/>
      <w:r w:rsidRPr="005D3DB1">
        <w:rPr>
          <w:rStyle w:val="s94c7f605"/>
          <w:rFonts w:ascii="Times New Roman" w:hAnsi="Times New Roman" w:cs="Times New Roman"/>
          <w:color w:val="000000"/>
          <w:sz w:val="24"/>
          <w:szCs w:val="24"/>
          <w:lang w:val="ru-RU"/>
        </w:rPr>
        <w:t xml:space="preserve">, независимо дали </w:t>
      </w:r>
      <w:proofErr w:type="spellStart"/>
      <w:r w:rsidRPr="005D3DB1">
        <w:rPr>
          <w:rStyle w:val="s94c7f605"/>
          <w:rFonts w:ascii="Times New Roman" w:hAnsi="Times New Roman" w:cs="Times New Roman"/>
          <w:color w:val="000000"/>
          <w:sz w:val="24"/>
          <w:szCs w:val="24"/>
          <w:lang w:val="ru-RU"/>
        </w:rPr>
        <w:t>твърдените</w:t>
      </w:r>
      <w:proofErr w:type="spellEnd"/>
      <w:r w:rsidRPr="005D3DB1">
        <w:rPr>
          <w:rStyle w:val="s94c7f605"/>
          <w:rFonts w:ascii="Times New Roman" w:hAnsi="Times New Roman" w:cs="Times New Roman"/>
          <w:color w:val="000000"/>
          <w:sz w:val="24"/>
          <w:szCs w:val="24"/>
          <w:lang w:val="ru-RU"/>
        </w:rPr>
        <w:t xml:space="preserve"> </w:t>
      </w:r>
      <w:proofErr w:type="spellStart"/>
      <w:r w:rsidR="00E00126" w:rsidRPr="005D3DB1">
        <w:rPr>
          <w:rStyle w:val="s94c7f605"/>
          <w:rFonts w:ascii="Times New Roman" w:hAnsi="Times New Roman" w:cs="Times New Roman"/>
          <w:color w:val="000000"/>
          <w:sz w:val="24"/>
          <w:szCs w:val="24"/>
          <w:lang w:val="ru-RU"/>
        </w:rPr>
        <w:t>извър</w:t>
      </w:r>
      <w:r w:rsidRPr="005D3DB1">
        <w:rPr>
          <w:rStyle w:val="s94c7f605"/>
          <w:rFonts w:ascii="Times New Roman" w:hAnsi="Times New Roman" w:cs="Times New Roman"/>
          <w:color w:val="000000"/>
          <w:sz w:val="24"/>
          <w:szCs w:val="24"/>
          <w:lang w:val="ru-RU"/>
        </w:rPr>
        <w:t>шители</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са</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държавни</w:t>
      </w:r>
      <w:proofErr w:type="spellEnd"/>
      <w:r w:rsidRPr="005D3DB1">
        <w:rPr>
          <w:rStyle w:val="s94c7f605"/>
          <w:rFonts w:ascii="Times New Roman" w:hAnsi="Times New Roman" w:cs="Times New Roman"/>
          <w:color w:val="000000"/>
          <w:sz w:val="24"/>
          <w:szCs w:val="24"/>
          <w:lang w:val="ru-RU"/>
        </w:rPr>
        <w:t xml:space="preserve"> служители или </w:t>
      </w:r>
      <w:proofErr w:type="spellStart"/>
      <w:r w:rsidRPr="005D3DB1">
        <w:rPr>
          <w:rStyle w:val="s94c7f605"/>
          <w:rFonts w:ascii="Times New Roman" w:hAnsi="Times New Roman" w:cs="Times New Roman"/>
          <w:color w:val="000000"/>
          <w:sz w:val="24"/>
          <w:szCs w:val="24"/>
          <w:lang w:val="ru-RU"/>
        </w:rPr>
        <w:t>неизвестни</w:t>
      </w:r>
      <w:proofErr w:type="spellEnd"/>
      <w:r w:rsidRPr="005D3DB1">
        <w:rPr>
          <w:rStyle w:val="s94c7f605"/>
          <w:rFonts w:ascii="Times New Roman" w:hAnsi="Times New Roman" w:cs="Times New Roman"/>
          <w:color w:val="000000"/>
          <w:sz w:val="24"/>
          <w:szCs w:val="24"/>
          <w:lang w:val="ru-RU"/>
        </w:rPr>
        <w:t xml:space="preserve"> лица, или дори </w:t>
      </w:r>
      <w:proofErr w:type="spellStart"/>
      <w:r w:rsidRPr="005D3DB1">
        <w:rPr>
          <w:rStyle w:val="s94c7f605"/>
          <w:rFonts w:ascii="Times New Roman" w:hAnsi="Times New Roman" w:cs="Times New Roman"/>
          <w:color w:val="000000"/>
          <w:sz w:val="24"/>
          <w:szCs w:val="24"/>
          <w:lang w:val="ru-RU"/>
        </w:rPr>
        <w:t>починалият</w:t>
      </w:r>
      <w:proofErr w:type="spellEnd"/>
      <w:r w:rsidRPr="005D3DB1">
        <w:rPr>
          <w:rStyle w:val="s94c7f605"/>
          <w:rFonts w:ascii="Times New Roman" w:hAnsi="Times New Roman" w:cs="Times New Roman"/>
          <w:color w:val="000000"/>
          <w:sz w:val="24"/>
          <w:szCs w:val="24"/>
          <w:lang w:val="ru-RU"/>
        </w:rPr>
        <w:t xml:space="preserve"> се е </w:t>
      </w:r>
      <w:proofErr w:type="spellStart"/>
      <w:r w:rsidRPr="005D3DB1">
        <w:rPr>
          <w:rStyle w:val="s94c7f605"/>
          <w:rFonts w:ascii="Times New Roman" w:hAnsi="Times New Roman" w:cs="Times New Roman"/>
          <w:color w:val="000000"/>
          <w:sz w:val="24"/>
          <w:szCs w:val="24"/>
          <w:lang w:val="ru-RU"/>
        </w:rPr>
        <w:t>самоувредил</w:t>
      </w:r>
      <w:proofErr w:type="spellEnd"/>
      <w:r w:rsidRPr="005D3DB1">
        <w:rPr>
          <w:rStyle w:val="s94c7f605"/>
          <w:rFonts w:ascii="Times New Roman" w:hAnsi="Times New Roman" w:cs="Times New Roman"/>
          <w:color w:val="000000"/>
          <w:sz w:val="24"/>
          <w:szCs w:val="24"/>
          <w:lang w:val="ru-RU"/>
        </w:rPr>
        <w:t>.</w:t>
      </w:r>
      <w:r w:rsidRPr="00C60AC1">
        <w:rPr>
          <w:rStyle w:val="s94c7f605"/>
          <w:rFonts w:ascii="Times New Roman" w:hAnsi="Times New Roman" w:cs="Times New Roman"/>
          <w:color w:val="000000"/>
          <w:sz w:val="24"/>
          <w:szCs w:val="24"/>
          <w:lang w:val="bg-BG"/>
        </w:rPr>
        <w:t xml:space="preserve"> </w:t>
      </w:r>
      <w:hyperlink r:id="rId379" w:history="1">
        <w:r w:rsidRPr="00C60AC1">
          <w:rPr>
            <w:rStyle w:val="Hyperlink"/>
            <w:rFonts w:ascii="Times New Roman" w:hAnsi="Times New Roman" w:cs="Times New Roman"/>
            <w:sz w:val="24"/>
            <w:szCs w:val="24"/>
            <w:lang w:val="bg-BG"/>
          </w:rPr>
          <w:t>Бюлетин № 31</w:t>
        </w:r>
      </w:hyperlink>
    </w:p>
    <w:p w14:paraId="78B40A31" w14:textId="77777777" w:rsidR="00231C10" w:rsidRPr="00C60AC1" w:rsidRDefault="00000000" w:rsidP="00E00126">
      <w:pPr>
        <w:pStyle w:val="NoSpacing"/>
        <w:pBdr>
          <w:bottom w:val="single" w:sz="4" w:space="1" w:color="auto"/>
        </w:pBdr>
        <w:jc w:val="both"/>
        <w:rPr>
          <w:rFonts w:ascii="Times New Roman" w:hAnsi="Times New Roman" w:cs="Times New Roman"/>
          <w:iCs/>
          <w:sz w:val="24"/>
          <w:szCs w:val="24"/>
          <w:lang w:val="bg-BG"/>
        </w:rPr>
      </w:pPr>
      <w:hyperlink r:id="rId380" w:history="1">
        <w:r w:rsidR="00E00126" w:rsidRPr="00C60AC1">
          <w:rPr>
            <w:rStyle w:val="Hyperlink"/>
            <w:rFonts w:ascii="Times New Roman" w:hAnsi="Times New Roman" w:cs="Times New Roman"/>
            <w:i/>
            <w:sz w:val="24"/>
            <w:szCs w:val="24"/>
          </w:rPr>
          <w:t>Petrovic</w:t>
        </w:r>
        <w:r w:rsidR="00E00126" w:rsidRPr="005D3DB1">
          <w:rPr>
            <w:rStyle w:val="Hyperlink"/>
            <w:rFonts w:ascii="Times New Roman" w:hAnsi="Times New Roman" w:cs="Times New Roman"/>
            <w:i/>
            <w:sz w:val="24"/>
            <w:szCs w:val="24"/>
            <w:lang w:val="ru-RU"/>
          </w:rPr>
          <w:t xml:space="preserve"> </w:t>
        </w:r>
        <w:r w:rsidR="00E00126" w:rsidRPr="00C60AC1">
          <w:rPr>
            <w:rStyle w:val="Hyperlink"/>
            <w:rFonts w:ascii="Times New Roman" w:hAnsi="Times New Roman" w:cs="Times New Roman"/>
            <w:i/>
            <w:sz w:val="24"/>
            <w:szCs w:val="24"/>
          </w:rPr>
          <w:t>v</w:t>
        </w:r>
        <w:r w:rsidR="00E00126" w:rsidRPr="005D3DB1">
          <w:rPr>
            <w:rStyle w:val="Hyperlink"/>
            <w:rFonts w:ascii="Times New Roman" w:hAnsi="Times New Roman" w:cs="Times New Roman"/>
            <w:i/>
            <w:sz w:val="24"/>
            <w:szCs w:val="24"/>
            <w:lang w:val="ru-RU"/>
          </w:rPr>
          <w:t xml:space="preserve">. </w:t>
        </w:r>
        <w:r w:rsidR="00E00126" w:rsidRPr="00C60AC1">
          <w:rPr>
            <w:rStyle w:val="Hyperlink"/>
            <w:rFonts w:ascii="Times New Roman" w:hAnsi="Times New Roman" w:cs="Times New Roman"/>
            <w:i/>
            <w:sz w:val="24"/>
            <w:szCs w:val="24"/>
          </w:rPr>
          <w:t>Serbia</w:t>
        </w:r>
        <w:r w:rsidR="00E00126" w:rsidRPr="005D3DB1">
          <w:rPr>
            <w:rStyle w:val="Hyperlink"/>
            <w:rFonts w:ascii="Times New Roman" w:hAnsi="Times New Roman" w:cs="Times New Roman"/>
            <w:i/>
            <w:sz w:val="24"/>
            <w:szCs w:val="24"/>
            <w:lang w:val="ru-RU"/>
          </w:rPr>
          <w:t xml:space="preserve"> (</w:t>
        </w:r>
        <w:r w:rsidR="00E00126" w:rsidRPr="00C60AC1">
          <w:rPr>
            <w:rStyle w:val="Hyperlink"/>
            <w:rFonts w:ascii="Times New Roman" w:hAnsi="Times New Roman" w:cs="Times New Roman"/>
            <w:i/>
            <w:sz w:val="24"/>
            <w:szCs w:val="24"/>
          </w:rPr>
          <w:t>no</w:t>
        </w:r>
        <w:r w:rsidR="00E00126" w:rsidRPr="005D3DB1">
          <w:rPr>
            <w:rStyle w:val="Hyperlink"/>
            <w:rFonts w:ascii="Times New Roman" w:hAnsi="Times New Roman" w:cs="Times New Roman"/>
            <w:i/>
            <w:sz w:val="24"/>
            <w:szCs w:val="24"/>
            <w:lang w:val="ru-RU"/>
          </w:rPr>
          <w:t>. 40485/08)</w:t>
        </w:r>
      </w:hyperlink>
    </w:p>
    <w:p w14:paraId="2DF7E8FF" w14:textId="77777777" w:rsidR="00E00126" w:rsidRPr="00C60AC1" w:rsidRDefault="00E00126" w:rsidP="00EC642B">
      <w:pPr>
        <w:pStyle w:val="NoSpacing"/>
        <w:jc w:val="both"/>
        <w:rPr>
          <w:rFonts w:ascii="Times New Roman" w:hAnsi="Times New Roman" w:cs="Times New Roman"/>
          <w:iCs/>
          <w:sz w:val="24"/>
          <w:szCs w:val="24"/>
          <w:lang w:val="bg-BG"/>
        </w:rPr>
      </w:pPr>
    </w:p>
    <w:p w14:paraId="1AB24765" w14:textId="77777777" w:rsidR="00A00DEE" w:rsidRPr="00C60AC1" w:rsidRDefault="009D61A5" w:rsidP="00EC642B">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Румъния не е изпълнила процедурните си задължения по членове 2 и 3 от Конвенцията да осъществи ефективно разследване, годно да доведе до разкриване и наказване на отговорните за насилието при въоръженото потушаване на масовите демонстрации в Букурещ, извършено на 13 и 14 юни 1990 г. </w:t>
      </w:r>
      <w:hyperlink r:id="rId381" w:history="1">
        <w:r w:rsidRPr="00C60AC1">
          <w:rPr>
            <w:rStyle w:val="Hyperlink"/>
            <w:rFonts w:ascii="Times New Roman" w:hAnsi="Times New Roman" w:cs="Times New Roman"/>
            <w:sz w:val="24"/>
            <w:szCs w:val="24"/>
            <w:lang w:val="bg-BG"/>
          </w:rPr>
          <w:t>Бюлетин № 32</w:t>
        </w:r>
      </w:hyperlink>
    </w:p>
    <w:p w14:paraId="4469AF7A" w14:textId="77777777" w:rsidR="009D61A5" w:rsidRPr="00C60AC1" w:rsidRDefault="00000000" w:rsidP="009D61A5">
      <w:pPr>
        <w:pStyle w:val="NoSpacing"/>
        <w:pBdr>
          <w:bottom w:val="single" w:sz="4" w:space="1" w:color="auto"/>
        </w:pBdr>
        <w:jc w:val="both"/>
        <w:rPr>
          <w:rFonts w:ascii="Times New Roman" w:hAnsi="Times New Roman" w:cs="Times New Roman"/>
          <w:iCs/>
          <w:sz w:val="24"/>
          <w:szCs w:val="24"/>
          <w:lang w:val="bg-BG"/>
        </w:rPr>
      </w:pPr>
      <w:hyperlink r:id="rId382" w:history="1">
        <w:proofErr w:type="spellStart"/>
        <w:r w:rsidR="009D61A5" w:rsidRPr="00C60AC1">
          <w:rPr>
            <w:rStyle w:val="Hyperlink"/>
            <w:rFonts w:ascii="Times New Roman" w:hAnsi="Times New Roman" w:cs="Times New Roman"/>
            <w:i/>
            <w:sz w:val="24"/>
            <w:szCs w:val="24"/>
            <w:lang w:val="bg-BG"/>
          </w:rPr>
          <w:t>Mocanu</w:t>
        </w:r>
        <w:proofErr w:type="spellEnd"/>
        <w:r w:rsidR="009D61A5" w:rsidRPr="00C60AC1">
          <w:rPr>
            <w:rStyle w:val="Hyperlink"/>
            <w:rFonts w:ascii="Times New Roman" w:hAnsi="Times New Roman" w:cs="Times New Roman"/>
            <w:i/>
            <w:sz w:val="24"/>
            <w:szCs w:val="24"/>
            <w:lang w:val="bg-BG"/>
          </w:rPr>
          <w:t xml:space="preserve"> </w:t>
        </w:r>
        <w:proofErr w:type="spellStart"/>
        <w:r w:rsidR="009D61A5" w:rsidRPr="00C60AC1">
          <w:rPr>
            <w:rStyle w:val="Hyperlink"/>
            <w:rFonts w:ascii="Times New Roman" w:hAnsi="Times New Roman" w:cs="Times New Roman"/>
            <w:i/>
            <w:sz w:val="24"/>
            <w:szCs w:val="24"/>
            <w:lang w:val="bg-BG"/>
          </w:rPr>
          <w:t>and</w:t>
        </w:r>
        <w:proofErr w:type="spellEnd"/>
        <w:r w:rsidR="009D61A5" w:rsidRPr="00C60AC1">
          <w:rPr>
            <w:rStyle w:val="Hyperlink"/>
            <w:rFonts w:ascii="Times New Roman" w:hAnsi="Times New Roman" w:cs="Times New Roman"/>
            <w:i/>
            <w:sz w:val="24"/>
            <w:szCs w:val="24"/>
            <w:lang w:val="bg-BG"/>
          </w:rPr>
          <w:t xml:space="preserve"> </w:t>
        </w:r>
        <w:proofErr w:type="spellStart"/>
        <w:r w:rsidR="009D61A5" w:rsidRPr="00C60AC1">
          <w:rPr>
            <w:rStyle w:val="Hyperlink"/>
            <w:rFonts w:ascii="Times New Roman" w:hAnsi="Times New Roman" w:cs="Times New Roman"/>
            <w:i/>
            <w:sz w:val="24"/>
            <w:szCs w:val="24"/>
            <w:lang w:val="bg-BG"/>
          </w:rPr>
          <w:t>Others</w:t>
        </w:r>
        <w:proofErr w:type="spellEnd"/>
        <w:r w:rsidR="009D61A5" w:rsidRPr="00C60AC1">
          <w:rPr>
            <w:rStyle w:val="Hyperlink"/>
            <w:rFonts w:ascii="Times New Roman" w:hAnsi="Times New Roman" w:cs="Times New Roman"/>
            <w:i/>
            <w:sz w:val="24"/>
            <w:szCs w:val="24"/>
            <w:lang w:val="bg-BG"/>
          </w:rPr>
          <w:t xml:space="preserve"> v. </w:t>
        </w:r>
        <w:proofErr w:type="spellStart"/>
        <w:r w:rsidR="009D61A5" w:rsidRPr="00C60AC1">
          <w:rPr>
            <w:rStyle w:val="Hyperlink"/>
            <w:rFonts w:ascii="Times New Roman" w:hAnsi="Times New Roman" w:cs="Times New Roman"/>
            <w:i/>
            <w:sz w:val="24"/>
            <w:szCs w:val="24"/>
            <w:lang w:val="bg-BG"/>
          </w:rPr>
          <w:t>Romania</w:t>
        </w:r>
        <w:proofErr w:type="spellEnd"/>
        <w:r w:rsidR="009D61A5" w:rsidRPr="00C60AC1">
          <w:rPr>
            <w:rStyle w:val="Hyperlink"/>
            <w:rFonts w:ascii="Times New Roman" w:hAnsi="Times New Roman" w:cs="Times New Roman"/>
            <w:i/>
            <w:sz w:val="24"/>
            <w:szCs w:val="24"/>
            <w:lang w:val="bg-BG"/>
          </w:rPr>
          <w:t xml:space="preserve"> (</w:t>
        </w:r>
        <w:proofErr w:type="spellStart"/>
        <w:r w:rsidR="009D61A5" w:rsidRPr="00C60AC1">
          <w:rPr>
            <w:rStyle w:val="Hyperlink"/>
            <w:rFonts w:ascii="Times New Roman" w:hAnsi="Times New Roman" w:cs="Times New Roman"/>
            <w:i/>
            <w:sz w:val="24"/>
            <w:szCs w:val="24"/>
            <w:lang w:val="bg-BG"/>
          </w:rPr>
          <w:t>nos</w:t>
        </w:r>
        <w:proofErr w:type="spellEnd"/>
        <w:r w:rsidR="009D61A5" w:rsidRPr="00C60AC1">
          <w:rPr>
            <w:rStyle w:val="Hyperlink"/>
            <w:rFonts w:ascii="Times New Roman" w:hAnsi="Times New Roman" w:cs="Times New Roman"/>
            <w:i/>
            <w:sz w:val="24"/>
            <w:szCs w:val="24"/>
            <w:lang w:val="bg-BG"/>
          </w:rPr>
          <w:t>. 10865/09, 45886/07 и 32431/08)</w:t>
        </w:r>
      </w:hyperlink>
      <w:r w:rsidR="009D61A5" w:rsidRPr="00C60AC1">
        <w:rPr>
          <w:rFonts w:ascii="Times New Roman" w:hAnsi="Times New Roman" w:cs="Times New Roman"/>
          <w:i/>
          <w:sz w:val="24"/>
          <w:szCs w:val="24"/>
          <w:lang w:val="bg-BG"/>
        </w:rPr>
        <w:t xml:space="preserve"> - </w:t>
      </w:r>
      <w:r w:rsidR="009D61A5" w:rsidRPr="00C60AC1">
        <w:rPr>
          <w:rStyle w:val="s6b621b36"/>
          <w:rFonts w:ascii="Times New Roman" w:hAnsi="Times New Roman" w:cs="Times New Roman"/>
          <w:i/>
          <w:iCs/>
          <w:sz w:val="24"/>
          <w:szCs w:val="24"/>
          <w:lang w:val="bg-BG"/>
        </w:rPr>
        <w:t>Решение на Голямото отделение</w:t>
      </w:r>
    </w:p>
    <w:p w14:paraId="257DC798" w14:textId="77777777" w:rsidR="00A00DEE" w:rsidRPr="00C60AC1" w:rsidRDefault="00A00DEE" w:rsidP="00EC642B">
      <w:pPr>
        <w:pStyle w:val="NoSpacing"/>
        <w:jc w:val="both"/>
        <w:rPr>
          <w:rFonts w:ascii="Times New Roman" w:hAnsi="Times New Roman" w:cs="Times New Roman"/>
          <w:iCs/>
          <w:sz w:val="24"/>
          <w:szCs w:val="24"/>
          <w:lang w:val="bg-BG"/>
        </w:rPr>
      </w:pPr>
    </w:p>
    <w:p w14:paraId="655ED7C0" w14:textId="77777777" w:rsidR="00A00DEE" w:rsidRPr="00C60AC1" w:rsidRDefault="00753DE3" w:rsidP="00EC642B">
      <w:pPr>
        <w:pStyle w:val="NoSpacing"/>
        <w:jc w:val="both"/>
        <w:rPr>
          <w:rFonts w:ascii="Times New Roman" w:hAnsi="Times New Roman" w:cs="Times New Roman"/>
          <w:iCs/>
          <w:sz w:val="24"/>
          <w:szCs w:val="24"/>
          <w:lang w:val="bg-BG"/>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проявява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разбиране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към</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проблемите</w:t>
      </w:r>
      <w:proofErr w:type="spellEnd"/>
      <w:r w:rsidRPr="005D3DB1">
        <w:rPr>
          <w:rFonts w:ascii="Times New Roman" w:hAnsi="Times New Roman" w:cs="Times New Roman"/>
          <w:sz w:val="24"/>
          <w:szCs w:val="24"/>
          <w:lang w:val="ru-RU"/>
        </w:rPr>
        <w:t xml:space="preserve"> при </w:t>
      </w:r>
      <w:proofErr w:type="spellStart"/>
      <w:r w:rsidRPr="005D3DB1">
        <w:rPr>
          <w:rFonts w:ascii="Times New Roman" w:hAnsi="Times New Roman" w:cs="Times New Roman"/>
          <w:sz w:val="24"/>
          <w:szCs w:val="24"/>
          <w:lang w:val="ru-RU"/>
        </w:rPr>
        <w:t>разследването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водено</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сравнително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трудни</w:t>
      </w:r>
      <w:proofErr w:type="spellEnd"/>
      <w:r w:rsidRPr="005D3DB1">
        <w:rPr>
          <w:rFonts w:ascii="Times New Roman" w:hAnsi="Times New Roman" w:cs="Times New Roman"/>
          <w:sz w:val="24"/>
          <w:szCs w:val="24"/>
          <w:lang w:val="ru-RU"/>
        </w:rPr>
        <w:t xml:space="preserve"> условия – в чужда </w:t>
      </w:r>
      <w:proofErr w:type="spellStart"/>
      <w:r w:rsidRPr="005D3DB1">
        <w:rPr>
          <w:rFonts w:ascii="Times New Roman" w:hAnsi="Times New Roman" w:cs="Times New Roman"/>
          <w:sz w:val="24"/>
          <w:szCs w:val="24"/>
          <w:lang w:val="ru-RU"/>
        </w:rPr>
        <w:t>държава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възстановяваща</w:t>
      </w:r>
      <w:proofErr w:type="spellEnd"/>
      <w:r w:rsidRPr="005D3DB1">
        <w:rPr>
          <w:rFonts w:ascii="Times New Roman" w:hAnsi="Times New Roman" w:cs="Times New Roman"/>
          <w:sz w:val="24"/>
          <w:szCs w:val="24"/>
          <w:lang w:val="ru-RU"/>
        </w:rPr>
        <w:t xml:space="preserve"> се след </w:t>
      </w:r>
      <w:proofErr w:type="spellStart"/>
      <w:r w:rsidRPr="005D3DB1">
        <w:rPr>
          <w:rFonts w:ascii="Times New Roman" w:hAnsi="Times New Roman" w:cs="Times New Roman"/>
          <w:sz w:val="24"/>
          <w:szCs w:val="24"/>
          <w:lang w:val="ru-RU"/>
        </w:rPr>
        <w:t>военни</w:t>
      </w:r>
      <w:proofErr w:type="spellEnd"/>
      <w:r w:rsidRPr="005D3DB1">
        <w:rPr>
          <w:rFonts w:ascii="Times New Roman" w:hAnsi="Times New Roman" w:cs="Times New Roman"/>
          <w:sz w:val="24"/>
          <w:szCs w:val="24"/>
          <w:lang w:val="ru-RU"/>
        </w:rPr>
        <w:t xml:space="preserve"> действия, с </w:t>
      </w:r>
      <w:proofErr w:type="spellStart"/>
      <w:r w:rsidRPr="005D3DB1">
        <w:rPr>
          <w:rFonts w:ascii="Times New Roman" w:hAnsi="Times New Roman" w:cs="Times New Roman"/>
          <w:sz w:val="24"/>
          <w:szCs w:val="24"/>
          <w:lang w:val="ru-RU"/>
        </w:rPr>
        <w:t>непознат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език</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култура</w:t>
      </w:r>
      <w:proofErr w:type="spellEnd"/>
      <w:r w:rsidRPr="005D3DB1">
        <w:rPr>
          <w:rFonts w:ascii="Times New Roman" w:hAnsi="Times New Roman" w:cs="Times New Roman"/>
          <w:sz w:val="24"/>
          <w:szCs w:val="24"/>
          <w:lang w:val="ru-RU"/>
        </w:rPr>
        <w:t xml:space="preserve">, но </w:t>
      </w:r>
      <w:proofErr w:type="spellStart"/>
      <w:r w:rsidRPr="005D3DB1">
        <w:rPr>
          <w:rFonts w:ascii="Times New Roman" w:hAnsi="Times New Roman" w:cs="Times New Roman"/>
          <w:sz w:val="24"/>
          <w:szCs w:val="24"/>
          <w:lang w:val="ru-RU"/>
        </w:rPr>
        <w:t>намира</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установените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iCs/>
          <w:sz w:val="24"/>
          <w:szCs w:val="24"/>
          <w:lang w:val="ru-RU"/>
        </w:rPr>
        <w:t>сериозни</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недостатъци</w:t>
      </w:r>
      <w:proofErr w:type="spellEnd"/>
      <w:r w:rsidRPr="005D3DB1">
        <w:rPr>
          <w:rFonts w:ascii="Times New Roman" w:hAnsi="Times New Roman" w:cs="Times New Roman"/>
          <w:iCs/>
          <w:sz w:val="24"/>
          <w:szCs w:val="24"/>
          <w:lang w:val="ru-RU"/>
        </w:rPr>
        <w:t xml:space="preserve"> в него не </w:t>
      </w:r>
      <w:proofErr w:type="spellStart"/>
      <w:r w:rsidRPr="005D3DB1">
        <w:rPr>
          <w:rFonts w:ascii="Times New Roman" w:hAnsi="Times New Roman" w:cs="Times New Roman"/>
          <w:iCs/>
          <w:sz w:val="24"/>
          <w:szCs w:val="24"/>
          <w:lang w:val="ru-RU"/>
        </w:rPr>
        <w:t>са</w:t>
      </w:r>
      <w:proofErr w:type="spellEnd"/>
      <w:r w:rsidRPr="005D3DB1">
        <w:rPr>
          <w:rFonts w:ascii="Times New Roman" w:hAnsi="Times New Roman" w:cs="Times New Roman"/>
          <w:iCs/>
          <w:sz w:val="24"/>
          <w:szCs w:val="24"/>
          <w:lang w:val="ru-RU"/>
        </w:rPr>
        <w:t xml:space="preserve"> били </w:t>
      </w:r>
      <w:proofErr w:type="spellStart"/>
      <w:r w:rsidRPr="005D3DB1">
        <w:rPr>
          <w:rFonts w:ascii="Times New Roman" w:hAnsi="Times New Roman" w:cs="Times New Roman"/>
          <w:iCs/>
          <w:sz w:val="24"/>
          <w:szCs w:val="24"/>
          <w:lang w:val="ru-RU"/>
        </w:rPr>
        <w:t>неизбежни</w:t>
      </w:r>
      <w:proofErr w:type="spellEnd"/>
      <w:r w:rsidRPr="005D3DB1">
        <w:rPr>
          <w:rFonts w:ascii="Times New Roman" w:hAnsi="Times New Roman" w:cs="Times New Roman"/>
          <w:iCs/>
          <w:sz w:val="24"/>
          <w:szCs w:val="24"/>
          <w:lang w:val="ru-RU"/>
        </w:rPr>
        <w:t xml:space="preserve"> дори и при </w:t>
      </w:r>
      <w:proofErr w:type="spellStart"/>
      <w:r w:rsidRPr="005D3DB1">
        <w:rPr>
          <w:rFonts w:ascii="Times New Roman" w:hAnsi="Times New Roman" w:cs="Times New Roman"/>
          <w:iCs/>
          <w:sz w:val="24"/>
          <w:szCs w:val="24"/>
          <w:lang w:val="ru-RU"/>
        </w:rPr>
        <w:t>тези</w:t>
      </w:r>
      <w:proofErr w:type="spellEnd"/>
      <w:r w:rsidRPr="005D3DB1">
        <w:rPr>
          <w:rFonts w:ascii="Times New Roman" w:hAnsi="Times New Roman" w:cs="Times New Roman"/>
          <w:iCs/>
          <w:sz w:val="24"/>
          <w:szCs w:val="24"/>
          <w:lang w:val="ru-RU"/>
        </w:rPr>
        <w:t xml:space="preserve"> условия.</w:t>
      </w:r>
      <w:r w:rsidRPr="00C60AC1">
        <w:rPr>
          <w:rFonts w:ascii="Times New Roman" w:hAnsi="Times New Roman" w:cs="Times New Roman"/>
          <w:iCs/>
          <w:sz w:val="24"/>
          <w:szCs w:val="24"/>
          <w:lang w:val="bg-BG"/>
        </w:rPr>
        <w:t xml:space="preserve"> </w:t>
      </w:r>
      <w:hyperlink r:id="rId383" w:history="1">
        <w:proofErr w:type="spellStart"/>
        <w:r w:rsidR="00276112" w:rsidRPr="005D3DB1">
          <w:rPr>
            <w:rStyle w:val="Hyperlink"/>
            <w:rFonts w:ascii="Times New Roman" w:hAnsi="Times New Roman" w:cs="Times New Roman"/>
            <w:iCs/>
            <w:sz w:val="24"/>
            <w:szCs w:val="24"/>
            <w:lang w:val="ru-RU"/>
          </w:rPr>
          <w:t>Бюлетин</w:t>
        </w:r>
        <w:proofErr w:type="spellEnd"/>
        <w:r w:rsidR="00276112" w:rsidRPr="005D3DB1">
          <w:rPr>
            <w:rStyle w:val="Hyperlink"/>
            <w:rFonts w:ascii="Times New Roman" w:hAnsi="Times New Roman" w:cs="Times New Roman"/>
            <w:iCs/>
            <w:sz w:val="24"/>
            <w:szCs w:val="24"/>
            <w:lang w:val="ru-RU"/>
          </w:rPr>
          <w:t xml:space="preserve"> № 34</w:t>
        </w:r>
      </w:hyperlink>
    </w:p>
    <w:p w14:paraId="0287D02C" w14:textId="77777777" w:rsidR="00753DE3" w:rsidRPr="00C60AC1" w:rsidRDefault="00000000" w:rsidP="00753DE3">
      <w:pPr>
        <w:pStyle w:val="NoSpacing"/>
        <w:pBdr>
          <w:bottom w:val="single" w:sz="4" w:space="1" w:color="auto"/>
        </w:pBdr>
        <w:jc w:val="both"/>
        <w:rPr>
          <w:rFonts w:ascii="Times New Roman" w:hAnsi="Times New Roman" w:cs="Times New Roman"/>
          <w:iCs/>
          <w:sz w:val="24"/>
          <w:szCs w:val="24"/>
          <w:lang w:val="bg-BG"/>
        </w:rPr>
      </w:pPr>
      <w:hyperlink r:id="rId384" w:history="1">
        <w:proofErr w:type="spellStart"/>
        <w:r w:rsidR="00753DE3" w:rsidRPr="00C60AC1">
          <w:rPr>
            <w:rStyle w:val="Hyperlink"/>
            <w:rFonts w:ascii="Times New Roman" w:hAnsi="Times New Roman" w:cs="Times New Roman"/>
            <w:bCs/>
            <w:i/>
            <w:iCs/>
            <w:sz w:val="24"/>
            <w:szCs w:val="24"/>
          </w:rPr>
          <w:t>Jaloud</w:t>
        </w:r>
        <w:proofErr w:type="spellEnd"/>
        <w:r w:rsidR="00753DE3" w:rsidRPr="005D3DB1">
          <w:rPr>
            <w:rStyle w:val="Hyperlink"/>
            <w:rFonts w:ascii="Times New Roman" w:hAnsi="Times New Roman" w:cs="Times New Roman"/>
            <w:bCs/>
            <w:i/>
            <w:iCs/>
            <w:sz w:val="24"/>
            <w:szCs w:val="24"/>
            <w:lang w:val="ru-RU"/>
          </w:rPr>
          <w:t xml:space="preserve"> </w:t>
        </w:r>
        <w:r w:rsidR="00753DE3" w:rsidRPr="00C60AC1">
          <w:rPr>
            <w:rStyle w:val="Hyperlink"/>
            <w:rFonts w:ascii="Times New Roman" w:hAnsi="Times New Roman" w:cs="Times New Roman"/>
            <w:bCs/>
            <w:i/>
            <w:iCs/>
            <w:sz w:val="24"/>
            <w:szCs w:val="24"/>
          </w:rPr>
          <w:t>v</w:t>
        </w:r>
        <w:r w:rsidR="00753DE3" w:rsidRPr="005D3DB1">
          <w:rPr>
            <w:rStyle w:val="Hyperlink"/>
            <w:rFonts w:ascii="Times New Roman" w:hAnsi="Times New Roman" w:cs="Times New Roman"/>
            <w:bCs/>
            <w:i/>
            <w:iCs/>
            <w:sz w:val="24"/>
            <w:szCs w:val="24"/>
            <w:lang w:val="ru-RU"/>
          </w:rPr>
          <w:t xml:space="preserve">. </w:t>
        </w:r>
        <w:r w:rsidR="00753DE3" w:rsidRPr="00C60AC1">
          <w:rPr>
            <w:rStyle w:val="Hyperlink"/>
            <w:rFonts w:ascii="Times New Roman" w:hAnsi="Times New Roman" w:cs="Times New Roman"/>
            <w:bCs/>
            <w:i/>
            <w:iCs/>
            <w:sz w:val="24"/>
            <w:szCs w:val="24"/>
          </w:rPr>
          <w:t>the</w:t>
        </w:r>
        <w:r w:rsidR="00753DE3" w:rsidRPr="005D3DB1">
          <w:rPr>
            <w:rStyle w:val="Hyperlink"/>
            <w:rFonts w:ascii="Times New Roman" w:hAnsi="Times New Roman" w:cs="Times New Roman"/>
            <w:bCs/>
            <w:i/>
            <w:iCs/>
            <w:sz w:val="24"/>
            <w:szCs w:val="24"/>
            <w:lang w:val="ru-RU"/>
          </w:rPr>
          <w:t xml:space="preserve"> </w:t>
        </w:r>
        <w:r w:rsidR="00753DE3" w:rsidRPr="00C60AC1">
          <w:rPr>
            <w:rStyle w:val="Hyperlink"/>
            <w:rFonts w:ascii="Times New Roman" w:hAnsi="Times New Roman" w:cs="Times New Roman"/>
            <w:bCs/>
            <w:i/>
            <w:iCs/>
            <w:sz w:val="24"/>
            <w:szCs w:val="24"/>
          </w:rPr>
          <w:t>Netherlands</w:t>
        </w:r>
        <w:r w:rsidR="00753DE3" w:rsidRPr="005D3DB1">
          <w:rPr>
            <w:rStyle w:val="Hyperlink"/>
            <w:rFonts w:ascii="Times New Roman" w:hAnsi="Times New Roman" w:cs="Times New Roman"/>
            <w:bCs/>
            <w:i/>
            <w:iCs/>
            <w:sz w:val="24"/>
            <w:szCs w:val="24"/>
            <w:lang w:val="ru-RU"/>
          </w:rPr>
          <w:t xml:space="preserve"> </w:t>
        </w:r>
        <w:r w:rsidR="00753DE3" w:rsidRPr="005D3DB1">
          <w:rPr>
            <w:rStyle w:val="Hyperlink"/>
            <w:rFonts w:ascii="Times New Roman" w:hAnsi="Times New Roman" w:cs="Times New Roman"/>
            <w:i/>
            <w:iCs/>
            <w:sz w:val="24"/>
            <w:szCs w:val="24"/>
            <w:lang w:val="ru-RU"/>
          </w:rPr>
          <w:t>(</w:t>
        </w:r>
        <w:r w:rsidR="00753DE3" w:rsidRPr="00C60AC1">
          <w:rPr>
            <w:rStyle w:val="Hyperlink"/>
            <w:rFonts w:ascii="Times New Roman" w:hAnsi="Times New Roman" w:cs="Times New Roman"/>
            <w:i/>
            <w:iCs/>
            <w:sz w:val="24"/>
            <w:szCs w:val="24"/>
          </w:rPr>
          <w:t>no</w:t>
        </w:r>
        <w:r w:rsidR="00753DE3" w:rsidRPr="005D3DB1">
          <w:rPr>
            <w:rStyle w:val="Hyperlink"/>
            <w:rFonts w:ascii="Times New Roman" w:hAnsi="Times New Roman" w:cs="Times New Roman"/>
            <w:i/>
            <w:iCs/>
            <w:sz w:val="24"/>
            <w:szCs w:val="24"/>
            <w:lang w:val="ru-RU"/>
          </w:rPr>
          <w:t>. 47708/08)</w:t>
        </w:r>
      </w:hyperlink>
      <w:r w:rsidR="00753DE3" w:rsidRPr="00C60AC1">
        <w:rPr>
          <w:rFonts w:ascii="Times New Roman" w:hAnsi="Times New Roman" w:cs="Times New Roman"/>
          <w:i/>
          <w:sz w:val="24"/>
          <w:szCs w:val="24"/>
          <w:lang w:val="bg-BG"/>
        </w:rPr>
        <w:t xml:space="preserve"> - </w:t>
      </w:r>
      <w:r w:rsidR="00753DE3" w:rsidRPr="00C60AC1">
        <w:rPr>
          <w:rStyle w:val="s6b621b36"/>
          <w:rFonts w:ascii="Times New Roman" w:hAnsi="Times New Roman" w:cs="Times New Roman"/>
          <w:i/>
          <w:iCs/>
          <w:sz w:val="24"/>
          <w:szCs w:val="24"/>
          <w:lang w:val="bg-BG"/>
        </w:rPr>
        <w:t>Решение на Голямото отделение</w:t>
      </w:r>
    </w:p>
    <w:p w14:paraId="2F49DF48" w14:textId="77777777" w:rsidR="00753DE3" w:rsidRPr="00C60AC1" w:rsidRDefault="00753DE3" w:rsidP="00EC642B">
      <w:pPr>
        <w:pStyle w:val="NoSpacing"/>
        <w:jc w:val="both"/>
        <w:rPr>
          <w:rFonts w:ascii="Times New Roman" w:hAnsi="Times New Roman" w:cs="Times New Roman"/>
          <w:iCs/>
          <w:sz w:val="24"/>
          <w:szCs w:val="24"/>
          <w:lang w:val="bg-BG"/>
        </w:rPr>
      </w:pPr>
    </w:p>
    <w:p w14:paraId="4007A8F2" w14:textId="77777777" w:rsidR="00A00DEE" w:rsidRPr="00C60AC1" w:rsidRDefault="00F067C3" w:rsidP="00EC642B">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намира</w:t>
      </w:r>
      <w:proofErr w:type="spellEnd"/>
      <w:r w:rsidRPr="005D3DB1">
        <w:rPr>
          <w:rFonts w:ascii="Times New Roman" w:hAnsi="Times New Roman" w:cs="Times New Roman"/>
          <w:sz w:val="24"/>
          <w:szCs w:val="24"/>
          <w:lang w:val="ru-RU"/>
        </w:rPr>
        <w:t xml:space="preserve"> нарушение на </w:t>
      </w:r>
      <w:proofErr w:type="spellStart"/>
      <w:r w:rsidRPr="005D3DB1">
        <w:rPr>
          <w:rFonts w:ascii="Times New Roman" w:hAnsi="Times New Roman" w:cs="Times New Roman"/>
          <w:sz w:val="24"/>
          <w:szCs w:val="24"/>
          <w:lang w:val="ru-RU"/>
        </w:rPr>
        <w:t>процедурния</w:t>
      </w:r>
      <w:proofErr w:type="spellEnd"/>
      <w:r w:rsidRPr="005D3DB1">
        <w:rPr>
          <w:rFonts w:ascii="Times New Roman" w:hAnsi="Times New Roman" w:cs="Times New Roman"/>
          <w:sz w:val="24"/>
          <w:szCs w:val="24"/>
          <w:lang w:val="ru-RU"/>
        </w:rPr>
        <w:t xml:space="preserve"> аспект </w:t>
      </w:r>
      <w:r w:rsidRPr="00C60AC1">
        <w:rPr>
          <w:rFonts w:ascii="Times New Roman" w:hAnsi="Times New Roman" w:cs="Times New Roman"/>
          <w:sz w:val="24"/>
          <w:szCs w:val="24"/>
          <w:lang w:val="bg-BG"/>
        </w:rPr>
        <w:t xml:space="preserve">на чл. 2 </w:t>
      </w:r>
      <w:proofErr w:type="spellStart"/>
      <w:r w:rsidRPr="005D3DB1">
        <w:rPr>
          <w:rFonts w:ascii="Times New Roman" w:hAnsi="Times New Roman" w:cs="Times New Roman"/>
          <w:sz w:val="24"/>
          <w:szCs w:val="24"/>
          <w:lang w:val="ru-RU"/>
        </w:rPr>
        <w:t>поради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сериозни</w:t>
      </w:r>
      <w:proofErr w:type="spellEnd"/>
      <w:r w:rsidRPr="005D3DB1">
        <w:rPr>
          <w:rFonts w:ascii="Times New Roman" w:hAnsi="Times New Roman" w:cs="Times New Roman"/>
          <w:sz w:val="24"/>
          <w:szCs w:val="24"/>
          <w:lang w:val="ru-RU"/>
        </w:rPr>
        <w:t xml:space="preserve"> пропуски в </w:t>
      </w:r>
      <w:proofErr w:type="spellStart"/>
      <w:r w:rsidRPr="005D3DB1">
        <w:rPr>
          <w:rFonts w:ascii="Times New Roman" w:hAnsi="Times New Roman" w:cs="Times New Roman"/>
          <w:sz w:val="24"/>
          <w:szCs w:val="24"/>
          <w:lang w:val="ru-RU"/>
        </w:rPr>
        <w:t>разследването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установени</w:t>
      </w:r>
      <w:proofErr w:type="spellEnd"/>
      <w:r w:rsidRPr="005D3DB1">
        <w:rPr>
          <w:rFonts w:ascii="Times New Roman" w:hAnsi="Times New Roman" w:cs="Times New Roman"/>
          <w:sz w:val="24"/>
          <w:szCs w:val="24"/>
          <w:lang w:val="ru-RU"/>
        </w:rPr>
        <w:t xml:space="preserve"> и от </w:t>
      </w:r>
      <w:proofErr w:type="spellStart"/>
      <w:r w:rsidRPr="005D3DB1">
        <w:rPr>
          <w:rFonts w:ascii="Times New Roman" w:hAnsi="Times New Roman" w:cs="Times New Roman"/>
          <w:sz w:val="24"/>
          <w:szCs w:val="24"/>
          <w:lang w:val="ru-RU"/>
        </w:rPr>
        <w:t>националните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съдилища</w:t>
      </w:r>
      <w:proofErr w:type="spellEnd"/>
      <w:r w:rsidRPr="005D3DB1">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385" w:history="1">
        <w:proofErr w:type="spellStart"/>
        <w:r w:rsidR="007219FF" w:rsidRPr="005D3DB1">
          <w:rPr>
            <w:rStyle w:val="Hyperlink"/>
            <w:rFonts w:ascii="Times New Roman" w:hAnsi="Times New Roman" w:cs="Times New Roman"/>
            <w:sz w:val="24"/>
            <w:szCs w:val="24"/>
            <w:lang w:val="ru-RU"/>
          </w:rPr>
          <w:t>Бюлетин</w:t>
        </w:r>
        <w:proofErr w:type="spellEnd"/>
        <w:r w:rsidR="007219FF" w:rsidRPr="005D3DB1">
          <w:rPr>
            <w:rStyle w:val="Hyperlink"/>
            <w:rFonts w:ascii="Times New Roman" w:hAnsi="Times New Roman" w:cs="Times New Roman"/>
            <w:sz w:val="24"/>
            <w:szCs w:val="24"/>
            <w:lang w:val="ru-RU"/>
          </w:rPr>
          <w:t xml:space="preserve"> № 37</w:t>
        </w:r>
      </w:hyperlink>
    </w:p>
    <w:p w14:paraId="00E929F4" w14:textId="77777777" w:rsidR="00F067C3" w:rsidRPr="00C60AC1" w:rsidRDefault="00000000" w:rsidP="00F067C3">
      <w:pPr>
        <w:pStyle w:val="NoSpacing"/>
        <w:pBdr>
          <w:bottom w:val="single" w:sz="4" w:space="1" w:color="auto"/>
        </w:pBdr>
        <w:jc w:val="both"/>
        <w:rPr>
          <w:rFonts w:ascii="Times New Roman" w:hAnsi="Times New Roman" w:cs="Times New Roman"/>
          <w:iCs/>
          <w:sz w:val="24"/>
          <w:szCs w:val="24"/>
          <w:lang w:val="bg-BG"/>
        </w:rPr>
      </w:pPr>
      <w:hyperlink r:id="rId386" w:history="1">
        <w:proofErr w:type="spellStart"/>
        <w:r w:rsidR="00F067C3" w:rsidRPr="00C60AC1">
          <w:rPr>
            <w:rStyle w:val="Hyperlink"/>
            <w:rFonts w:ascii="Times New Roman" w:hAnsi="Times New Roman" w:cs="Times New Roman"/>
            <w:i/>
            <w:iCs/>
            <w:sz w:val="24"/>
            <w:szCs w:val="24"/>
            <w:lang w:val="en-GB"/>
          </w:rPr>
          <w:t>Mihaylova</w:t>
        </w:r>
        <w:proofErr w:type="spellEnd"/>
        <w:r w:rsidR="00F067C3" w:rsidRPr="005D3DB1">
          <w:rPr>
            <w:rStyle w:val="Hyperlink"/>
            <w:rFonts w:ascii="Times New Roman" w:hAnsi="Times New Roman" w:cs="Times New Roman"/>
            <w:i/>
            <w:iCs/>
            <w:sz w:val="24"/>
            <w:szCs w:val="24"/>
            <w:lang w:val="ru-RU"/>
          </w:rPr>
          <w:t xml:space="preserve"> </w:t>
        </w:r>
        <w:r w:rsidR="00F067C3" w:rsidRPr="00C60AC1">
          <w:rPr>
            <w:rStyle w:val="Hyperlink"/>
            <w:rFonts w:ascii="Times New Roman" w:hAnsi="Times New Roman" w:cs="Times New Roman"/>
            <w:i/>
            <w:iCs/>
            <w:sz w:val="24"/>
            <w:szCs w:val="24"/>
            <w:lang w:val="en-GB"/>
          </w:rPr>
          <w:t>and</w:t>
        </w:r>
        <w:r w:rsidR="00F067C3" w:rsidRPr="005D3DB1">
          <w:rPr>
            <w:rStyle w:val="Hyperlink"/>
            <w:rFonts w:ascii="Times New Roman" w:hAnsi="Times New Roman" w:cs="Times New Roman"/>
            <w:i/>
            <w:iCs/>
            <w:sz w:val="24"/>
            <w:szCs w:val="24"/>
            <w:lang w:val="ru-RU"/>
          </w:rPr>
          <w:t xml:space="preserve"> </w:t>
        </w:r>
        <w:proofErr w:type="spellStart"/>
        <w:r w:rsidR="00F067C3" w:rsidRPr="00C60AC1">
          <w:rPr>
            <w:rStyle w:val="Hyperlink"/>
            <w:rFonts w:ascii="Times New Roman" w:hAnsi="Times New Roman" w:cs="Times New Roman"/>
            <w:i/>
            <w:iCs/>
            <w:sz w:val="24"/>
            <w:szCs w:val="24"/>
            <w:lang w:val="en-GB"/>
          </w:rPr>
          <w:t>Malinova</w:t>
        </w:r>
        <w:proofErr w:type="spellEnd"/>
        <w:r w:rsidR="00F067C3" w:rsidRPr="005D3DB1">
          <w:rPr>
            <w:rStyle w:val="Hyperlink"/>
            <w:rFonts w:ascii="Times New Roman" w:hAnsi="Times New Roman" w:cs="Times New Roman"/>
            <w:i/>
            <w:iCs/>
            <w:sz w:val="24"/>
            <w:szCs w:val="24"/>
            <w:lang w:val="ru-RU"/>
          </w:rPr>
          <w:t xml:space="preserve"> </w:t>
        </w:r>
        <w:r w:rsidR="00F067C3" w:rsidRPr="00C60AC1">
          <w:rPr>
            <w:rStyle w:val="Hyperlink"/>
            <w:rFonts w:ascii="Times New Roman" w:hAnsi="Times New Roman" w:cs="Times New Roman"/>
            <w:i/>
            <w:iCs/>
            <w:sz w:val="24"/>
            <w:szCs w:val="24"/>
            <w:lang w:val="en-GB"/>
          </w:rPr>
          <w:t>v</w:t>
        </w:r>
        <w:r w:rsidR="00F067C3" w:rsidRPr="005D3DB1">
          <w:rPr>
            <w:rStyle w:val="Hyperlink"/>
            <w:rFonts w:ascii="Times New Roman" w:hAnsi="Times New Roman" w:cs="Times New Roman"/>
            <w:i/>
            <w:iCs/>
            <w:sz w:val="24"/>
            <w:szCs w:val="24"/>
            <w:lang w:val="ru-RU"/>
          </w:rPr>
          <w:t xml:space="preserve">. </w:t>
        </w:r>
        <w:r w:rsidR="00F067C3" w:rsidRPr="00C60AC1">
          <w:rPr>
            <w:rStyle w:val="Hyperlink"/>
            <w:rFonts w:ascii="Times New Roman" w:hAnsi="Times New Roman" w:cs="Times New Roman"/>
            <w:i/>
            <w:iCs/>
            <w:sz w:val="24"/>
            <w:szCs w:val="24"/>
            <w:lang w:val="en-GB"/>
          </w:rPr>
          <w:t>Bulgaria</w:t>
        </w:r>
        <w:r w:rsidR="00F067C3" w:rsidRPr="005D3DB1">
          <w:rPr>
            <w:rStyle w:val="Hyperlink"/>
            <w:rFonts w:ascii="Times New Roman" w:hAnsi="Times New Roman" w:cs="Times New Roman"/>
            <w:i/>
            <w:iCs/>
            <w:sz w:val="24"/>
            <w:szCs w:val="24"/>
            <w:lang w:val="ru-RU"/>
          </w:rPr>
          <w:t xml:space="preserve"> (</w:t>
        </w:r>
        <w:r w:rsidR="00F067C3" w:rsidRPr="00C60AC1">
          <w:rPr>
            <w:rStyle w:val="Hyperlink"/>
            <w:rFonts w:ascii="Times New Roman" w:hAnsi="Times New Roman" w:cs="Times New Roman"/>
            <w:i/>
            <w:iCs/>
            <w:sz w:val="24"/>
            <w:szCs w:val="24"/>
            <w:lang w:val="en-GB"/>
          </w:rPr>
          <w:t>no</w:t>
        </w:r>
        <w:r w:rsidR="00F067C3" w:rsidRPr="005D3DB1">
          <w:rPr>
            <w:rStyle w:val="Hyperlink"/>
            <w:rFonts w:ascii="Times New Roman" w:hAnsi="Times New Roman" w:cs="Times New Roman"/>
            <w:i/>
            <w:iCs/>
            <w:sz w:val="24"/>
            <w:szCs w:val="24"/>
            <w:lang w:val="ru-RU"/>
          </w:rPr>
          <w:t>. 36613/08)</w:t>
        </w:r>
      </w:hyperlink>
    </w:p>
    <w:p w14:paraId="0BFB278C" w14:textId="77777777" w:rsidR="00A00DEE" w:rsidRPr="00C60AC1" w:rsidRDefault="00A00DEE" w:rsidP="00EC642B">
      <w:pPr>
        <w:pStyle w:val="NoSpacing"/>
        <w:jc w:val="both"/>
        <w:rPr>
          <w:rFonts w:ascii="Times New Roman" w:hAnsi="Times New Roman" w:cs="Times New Roman"/>
          <w:iCs/>
          <w:sz w:val="24"/>
          <w:szCs w:val="24"/>
          <w:lang w:val="bg-BG"/>
        </w:rPr>
      </w:pPr>
    </w:p>
    <w:p w14:paraId="6AA078DD" w14:textId="77777777" w:rsidR="00F73595" w:rsidRDefault="004441C4" w:rsidP="00F73595">
      <w:pPr>
        <w:spacing w:line="240" w:lineRule="auto"/>
        <w:contextualSpacing/>
        <w:jc w:val="both"/>
        <w:rPr>
          <w:rStyle w:val="Hyperlink"/>
          <w:rFonts w:ascii="Times New Roman" w:hAnsi="Times New Roman" w:cs="Times New Roman"/>
          <w:sz w:val="24"/>
          <w:szCs w:val="24"/>
        </w:rPr>
      </w:pPr>
      <w:bookmarkStart w:id="22" w:name="живот"/>
      <w:r w:rsidRPr="00C60AC1">
        <w:rPr>
          <w:rFonts w:ascii="Times New Roman" w:hAnsi="Times New Roman" w:cs="Times New Roman"/>
          <w:sz w:val="24"/>
          <w:szCs w:val="24"/>
        </w:rPr>
        <w:t xml:space="preserve">Когато властите задържат лица с увреждания, те трябва да покажат особена загриженост да осигурят условия, отговарящи на специалните им нужди. </w:t>
      </w:r>
      <w:bookmarkEnd w:id="22"/>
      <w:r w:rsidRPr="00C60AC1">
        <w:rPr>
          <w:rFonts w:ascii="Times New Roman" w:hAnsi="Times New Roman" w:cs="Times New Roman"/>
          <w:sz w:val="24"/>
          <w:szCs w:val="24"/>
        </w:rPr>
        <w:t xml:space="preserve">Наличните медицински доказателства не са достатъчни за да се установи „извън разумно съмнение“, че държавата носи отговорността за смъртта на г-н </w:t>
      </w:r>
      <w:proofErr w:type="spellStart"/>
      <w:r w:rsidRPr="00C60AC1">
        <w:rPr>
          <w:rFonts w:ascii="Times New Roman" w:hAnsi="Times New Roman" w:cs="Times New Roman"/>
          <w:sz w:val="24"/>
          <w:szCs w:val="24"/>
        </w:rPr>
        <w:t>Гарсеа</w:t>
      </w:r>
      <w:proofErr w:type="spellEnd"/>
      <w:r w:rsidRPr="00C60AC1">
        <w:rPr>
          <w:rFonts w:ascii="Times New Roman" w:hAnsi="Times New Roman" w:cs="Times New Roman"/>
          <w:sz w:val="24"/>
          <w:szCs w:val="24"/>
        </w:rPr>
        <w:t>, но Съдът намира нарушение на процедурния аспект на чл. 2 от Конвенцията поради неефективността на проведеното  разследване.</w:t>
      </w:r>
      <w:r w:rsidRPr="005D3DB1">
        <w:rPr>
          <w:rFonts w:ascii="Times New Roman" w:hAnsi="Times New Roman" w:cs="Times New Roman"/>
          <w:sz w:val="24"/>
          <w:szCs w:val="24"/>
          <w:lang w:val="ru-RU"/>
        </w:rPr>
        <w:t xml:space="preserve"> </w:t>
      </w:r>
      <w:hyperlink r:id="rId387" w:history="1">
        <w:r w:rsidR="00326CC1" w:rsidRPr="00F73595">
          <w:rPr>
            <w:rStyle w:val="Hyperlink"/>
            <w:rFonts w:ascii="Times New Roman" w:hAnsi="Times New Roman" w:cs="Times New Roman"/>
            <w:sz w:val="24"/>
            <w:szCs w:val="24"/>
          </w:rPr>
          <w:t>Бюлетин № 38</w:t>
        </w:r>
      </w:hyperlink>
    </w:p>
    <w:p w14:paraId="62FE5739" w14:textId="6D337871" w:rsidR="004441C4" w:rsidRPr="00F73595" w:rsidRDefault="00000000" w:rsidP="00F73595">
      <w:pPr>
        <w:spacing w:line="240" w:lineRule="auto"/>
        <w:contextualSpacing/>
        <w:jc w:val="both"/>
        <w:rPr>
          <w:rStyle w:val="Hyperlink"/>
          <w:rFonts w:ascii="Times New Roman" w:hAnsi="Times New Roman" w:cs="Times New Roman"/>
          <w:i/>
          <w:color w:val="auto"/>
          <w:sz w:val="24"/>
          <w:szCs w:val="24"/>
          <w:u w:val="none"/>
        </w:rPr>
      </w:pPr>
      <w:hyperlink r:id="rId388" w:history="1">
        <w:proofErr w:type="spellStart"/>
        <w:r w:rsidR="004441C4" w:rsidRPr="00C60AC1">
          <w:rPr>
            <w:rStyle w:val="Hyperlink"/>
            <w:rFonts w:ascii="Times New Roman" w:hAnsi="Times New Roman" w:cs="Times New Roman"/>
            <w:i/>
            <w:sz w:val="24"/>
            <w:szCs w:val="24"/>
          </w:rPr>
          <w:t>Association</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for</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the</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Defence</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of</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Human</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Rights</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in</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Romania</w:t>
        </w:r>
        <w:proofErr w:type="spellEnd"/>
        <w:r w:rsidR="004441C4" w:rsidRPr="00C60AC1">
          <w:rPr>
            <w:rStyle w:val="Hyperlink"/>
            <w:rFonts w:ascii="Times New Roman" w:hAnsi="Times New Roman" w:cs="Times New Roman"/>
            <w:i/>
            <w:sz w:val="24"/>
            <w:szCs w:val="24"/>
          </w:rPr>
          <w:t xml:space="preserve"> – </w:t>
        </w:r>
        <w:proofErr w:type="spellStart"/>
        <w:r w:rsidR="004441C4" w:rsidRPr="00C60AC1">
          <w:rPr>
            <w:rStyle w:val="Hyperlink"/>
            <w:rFonts w:ascii="Times New Roman" w:hAnsi="Times New Roman" w:cs="Times New Roman"/>
            <w:i/>
            <w:sz w:val="24"/>
            <w:szCs w:val="24"/>
          </w:rPr>
          <w:t>Helsinki</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Committee</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on</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behalf</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on</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Ionel</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Garcea</w:t>
        </w:r>
        <w:proofErr w:type="spellEnd"/>
        <w:r w:rsidR="004441C4" w:rsidRPr="00C60AC1">
          <w:rPr>
            <w:rStyle w:val="Hyperlink"/>
            <w:rFonts w:ascii="Times New Roman" w:hAnsi="Times New Roman" w:cs="Times New Roman"/>
            <w:i/>
            <w:sz w:val="24"/>
            <w:szCs w:val="24"/>
          </w:rPr>
          <w:t xml:space="preserve"> v. </w:t>
        </w:r>
        <w:proofErr w:type="spellStart"/>
        <w:r w:rsidR="004441C4" w:rsidRPr="00C60AC1">
          <w:rPr>
            <w:rStyle w:val="Hyperlink"/>
            <w:rFonts w:ascii="Times New Roman" w:hAnsi="Times New Roman" w:cs="Times New Roman"/>
            <w:i/>
            <w:sz w:val="24"/>
            <w:szCs w:val="24"/>
          </w:rPr>
          <w:t>Romania</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no</w:t>
        </w:r>
        <w:proofErr w:type="spellEnd"/>
        <w:r w:rsidR="004441C4" w:rsidRPr="00C60AC1">
          <w:rPr>
            <w:rStyle w:val="Hyperlink"/>
            <w:rFonts w:ascii="Times New Roman" w:hAnsi="Times New Roman" w:cs="Times New Roman"/>
            <w:i/>
            <w:sz w:val="24"/>
            <w:szCs w:val="24"/>
          </w:rPr>
          <w:t>. 2959/11)</w:t>
        </w:r>
      </w:hyperlink>
    </w:p>
    <w:p w14:paraId="5265210A" w14:textId="77777777" w:rsidR="004441C4" w:rsidRPr="00C60AC1" w:rsidRDefault="004441C4" w:rsidP="004441C4">
      <w:pPr>
        <w:pStyle w:val="NoSpacing"/>
        <w:jc w:val="both"/>
        <w:rPr>
          <w:rStyle w:val="Hyperlink"/>
          <w:rFonts w:ascii="Times New Roman" w:hAnsi="Times New Roman" w:cs="Times New Roman"/>
          <w:i/>
          <w:sz w:val="24"/>
          <w:szCs w:val="24"/>
          <w:lang w:val="bg-BG"/>
        </w:rPr>
      </w:pPr>
    </w:p>
    <w:p w14:paraId="0CB155BA" w14:textId="77777777" w:rsidR="004441C4" w:rsidRPr="00C60AC1" w:rsidRDefault="004441C4" w:rsidP="00C96DFB">
      <w:pPr>
        <w:spacing w:after="0" w:line="240" w:lineRule="auto"/>
        <w:jc w:val="both"/>
        <w:rPr>
          <w:rFonts w:ascii="Times New Roman" w:hAnsi="Times New Roman" w:cs="Times New Roman"/>
          <w:i/>
          <w:sz w:val="24"/>
          <w:szCs w:val="24"/>
        </w:rPr>
      </w:pPr>
      <w:r w:rsidRPr="00C60AC1">
        <w:rPr>
          <w:rStyle w:val="normal--char"/>
          <w:rFonts w:ascii="Times New Roman" w:hAnsi="Times New Roman" w:cs="Times New Roman"/>
          <w:iCs/>
          <w:sz w:val="24"/>
          <w:szCs w:val="24"/>
        </w:rPr>
        <w:t>Изискването на чл. 2 за „ефикасна съдебна система“ е задоволено, тъй като исковете за вреди пред административните съдилища са позволили установяването на отговор-</w:t>
      </w:r>
      <w:proofErr w:type="spellStart"/>
      <w:r w:rsidRPr="00C60AC1">
        <w:rPr>
          <w:rStyle w:val="normal--char"/>
          <w:rFonts w:ascii="Times New Roman" w:hAnsi="Times New Roman" w:cs="Times New Roman"/>
          <w:iCs/>
          <w:sz w:val="24"/>
          <w:szCs w:val="24"/>
        </w:rPr>
        <w:t>ността</w:t>
      </w:r>
      <w:proofErr w:type="spellEnd"/>
      <w:r w:rsidRPr="00C60AC1">
        <w:rPr>
          <w:rStyle w:val="normal--char"/>
          <w:rFonts w:ascii="Times New Roman" w:hAnsi="Times New Roman" w:cs="Times New Roman"/>
          <w:iCs/>
          <w:sz w:val="24"/>
          <w:szCs w:val="24"/>
        </w:rPr>
        <w:t xml:space="preserve"> на съответните органи и присъждането на адекватно обезщетение за вредите, причинени поради неизпълнение на задължението им за защита на живота,  довело до трагичен инцидент в зоната на военни обучения. </w:t>
      </w:r>
      <w:hyperlink r:id="rId389" w:history="1">
        <w:r w:rsidR="00326CC1" w:rsidRPr="00C60AC1">
          <w:rPr>
            <w:rStyle w:val="Hyperlink"/>
            <w:rFonts w:ascii="Times New Roman" w:hAnsi="Times New Roman" w:cs="Times New Roman"/>
          </w:rPr>
          <w:t>Бюлетин № 38</w:t>
        </w:r>
      </w:hyperlink>
    </w:p>
    <w:p w14:paraId="0A3272ED" w14:textId="77777777" w:rsidR="004441C4" w:rsidRPr="00C60AC1" w:rsidRDefault="00000000" w:rsidP="004441C4">
      <w:pPr>
        <w:pBdr>
          <w:bottom w:val="single" w:sz="4" w:space="1" w:color="auto"/>
        </w:pBdr>
        <w:spacing w:after="0" w:line="240" w:lineRule="auto"/>
        <w:jc w:val="both"/>
        <w:rPr>
          <w:rStyle w:val="normal--char"/>
          <w:rFonts w:ascii="Times New Roman" w:hAnsi="Times New Roman" w:cs="Times New Roman"/>
          <w:iCs/>
          <w:sz w:val="24"/>
          <w:szCs w:val="24"/>
        </w:rPr>
      </w:pPr>
      <w:hyperlink r:id="rId390" w:history="1">
        <w:proofErr w:type="spellStart"/>
        <w:r w:rsidR="004441C4" w:rsidRPr="00C60AC1">
          <w:rPr>
            <w:rStyle w:val="Hyperlink"/>
            <w:rFonts w:ascii="Times New Roman" w:hAnsi="Times New Roman" w:cs="Times New Roman"/>
            <w:i/>
            <w:iCs/>
            <w:sz w:val="24"/>
            <w:szCs w:val="24"/>
          </w:rPr>
          <w:t>Akdemir</w:t>
        </w:r>
        <w:proofErr w:type="spellEnd"/>
        <w:r w:rsidR="004441C4" w:rsidRPr="00C60AC1">
          <w:rPr>
            <w:rStyle w:val="Hyperlink"/>
            <w:rFonts w:ascii="Times New Roman" w:hAnsi="Times New Roman" w:cs="Times New Roman"/>
            <w:i/>
            <w:iCs/>
            <w:sz w:val="24"/>
            <w:szCs w:val="24"/>
          </w:rPr>
          <w:t xml:space="preserve"> </w:t>
        </w:r>
        <w:proofErr w:type="spellStart"/>
        <w:r w:rsidR="004441C4" w:rsidRPr="00C60AC1">
          <w:rPr>
            <w:rStyle w:val="Hyperlink"/>
            <w:rFonts w:ascii="Times New Roman" w:hAnsi="Times New Roman" w:cs="Times New Roman"/>
            <w:i/>
            <w:iCs/>
            <w:sz w:val="24"/>
            <w:szCs w:val="24"/>
          </w:rPr>
          <w:t>and</w:t>
        </w:r>
        <w:proofErr w:type="spellEnd"/>
        <w:r w:rsidR="004441C4" w:rsidRPr="00C60AC1">
          <w:rPr>
            <w:rStyle w:val="Hyperlink"/>
            <w:rFonts w:ascii="Times New Roman" w:hAnsi="Times New Roman" w:cs="Times New Roman"/>
            <w:i/>
            <w:iCs/>
            <w:sz w:val="24"/>
            <w:szCs w:val="24"/>
          </w:rPr>
          <w:t xml:space="preserve"> </w:t>
        </w:r>
        <w:proofErr w:type="spellStart"/>
        <w:r w:rsidR="004441C4" w:rsidRPr="00C60AC1">
          <w:rPr>
            <w:rStyle w:val="Hyperlink"/>
            <w:rFonts w:ascii="Times New Roman" w:hAnsi="Times New Roman" w:cs="Times New Roman"/>
            <w:i/>
            <w:iCs/>
            <w:sz w:val="24"/>
            <w:szCs w:val="24"/>
          </w:rPr>
          <w:t>Evin</w:t>
        </w:r>
        <w:proofErr w:type="spellEnd"/>
        <w:r w:rsidR="004441C4" w:rsidRPr="00C60AC1">
          <w:rPr>
            <w:rStyle w:val="Hyperlink"/>
            <w:rFonts w:ascii="Times New Roman" w:hAnsi="Times New Roman" w:cs="Times New Roman"/>
            <w:i/>
            <w:iCs/>
            <w:sz w:val="24"/>
            <w:szCs w:val="24"/>
          </w:rPr>
          <w:t xml:space="preserve"> v. </w:t>
        </w:r>
        <w:proofErr w:type="spellStart"/>
        <w:r w:rsidR="004441C4" w:rsidRPr="00C60AC1">
          <w:rPr>
            <w:rStyle w:val="Hyperlink"/>
            <w:rFonts w:ascii="Times New Roman" w:hAnsi="Times New Roman" w:cs="Times New Roman"/>
            <w:i/>
            <w:iCs/>
            <w:sz w:val="24"/>
            <w:szCs w:val="24"/>
          </w:rPr>
          <w:t>Turkey</w:t>
        </w:r>
        <w:proofErr w:type="spellEnd"/>
        <w:r w:rsidR="004441C4" w:rsidRPr="00C60AC1">
          <w:rPr>
            <w:rStyle w:val="Hyperlink"/>
            <w:rFonts w:ascii="Times New Roman" w:hAnsi="Times New Roman" w:cs="Times New Roman"/>
            <w:i/>
            <w:iCs/>
            <w:sz w:val="24"/>
            <w:szCs w:val="24"/>
          </w:rPr>
          <w:t xml:space="preserve"> (</w:t>
        </w:r>
        <w:proofErr w:type="spellStart"/>
        <w:r w:rsidR="004441C4" w:rsidRPr="00C60AC1">
          <w:rPr>
            <w:rStyle w:val="Hyperlink"/>
            <w:rFonts w:ascii="Times New Roman" w:hAnsi="Times New Roman" w:cs="Times New Roman"/>
            <w:i/>
            <w:iCs/>
            <w:sz w:val="24"/>
            <w:szCs w:val="24"/>
          </w:rPr>
          <w:t>nos</w:t>
        </w:r>
        <w:proofErr w:type="spellEnd"/>
        <w:r w:rsidR="004441C4" w:rsidRPr="00C60AC1">
          <w:rPr>
            <w:rStyle w:val="Hyperlink"/>
            <w:rFonts w:ascii="Times New Roman" w:hAnsi="Times New Roman" w:cs="Times New Roman"/>
            <w:i/>
            <w:iCs/>
            <w:sz w:val="24"/>
            <w:szCs w:val="24"/>
          </w:rPr>
          <w:t xml:space="preserve">. 58255/08 </w:t>
        </w:r>
        <w:proofErr w:type="spellStart"/>
        <w:r w:rsidR="004441C4" w:rsidRPr="00C60AC1">
          <w:rPr>
            <w:rStyle w:val="Hyperlink"/>
            <w:rFonts w:ascii="Times New Roman" w:hAnsi="Times New Roman" w:cs="Times New Roman"/>
            <w:i/>
            <w:iCs/>
            <w:sz w:val="24"/>
            <w:szCs w:val="24"/>
          </w:rPr>
          <w:t>and</w:t>
        </w:r>
        <w:proofErr w:type="spellEnd"/>
        <w:r w:rsidR="004441C4" w:rsidRPr="00C60AC1">
          <w:rPr>
            <w:rStyle w:val="Hyperlink"/>
            <w:rFonts w:ascii="Times New Roman" w:hAnsi="Times New Roman" w:cs="Times New Roman"/>
            <w:i/>
            <w:iCs/>
            <w:sz w:val="24"/>
            <w:szCs w:val="24"/>
          </w:rPr>
          <w:t xml:space="preserve"> 29725/09)</w:t>
        </w:r>
      </w:hyperlink>
      <w:r w:rsidR="004441C4" w:rsidRPr="00C60AC1">
        <w:rPr>
          <w:rStyle w:val="normal--char"/>
          <w:rFonts w:ascii="Times New Roman" w:hAnsi="Times New Roman" w:cs="Times New Roman"/>
          <w:iCs/>
          <w:sz w:val="24"/>
          <w:szCs w:val="24"/>
        </w:rPr>
        <w:t xml:space="preserve"> </w:t>
      </w:r>
    </w:p>
    <w:p w14:paraId="4C6FA3F8" w14:textId="77777777" w:rsidR="004441C4" w:rsidRPr="00C60AC1" w:rsidRDefault="004441C4" w:rsidP="004441C4">
      <w:pPr>
        <w:pStyle w:val="NoSpacing"/>
        <w:jc w:val="both"/>
        <w:rPr>
          <w:rFonts w:ascii="Times New Roman" w:hAnsi="Times New Roman" w:cs="Times New Roman"/>
          <w:i/>
          <w:sz w:val="24"/>
          <w:szCs w:val="24"/>
          <w:lang w:val="bg-BG"/>
        </w:rPr>
      </w:pPr>
    </w:p>
    <w:p w14:paraId="71F251EF" w14:textId="77777777" w:rsidR="00A00DEE" w:rsidRPr="00C60AC1" w:rsidRDefault="002E7488" w:rsidP="00EC642B">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Съответствието с процедурното изискване на чл. 2 се преценява въз основа на адекватността на действията по разследването, неговата бързина, участието на близките </w:t>
      </w:r>
      <w:r w:rsidRPr="00C60AC1">
        <w:rPr>
          <w:rFonts w:ascii="Times New Roman" w:hAnsi="Times New Roman" w:cs="Times New Roman"/>
          <w:sz w:val="24"/>
          <w:szCs w:val="24"/>
          <w:lang w:val="bg-BG"/>
        </w:rPr>
        <w:lastRenderedPageBreak/>
        <w:t xml:space="preserve">на починалия и независимостта на разследването. Тези елементи са </w:t>
      </w:r>
      <w:proofErr w:type="spellStart"/>
      <w:r w:rsidRPr="00C60AC1">
        <w:rPr>
          <w:rFonts w:ascii="Times New Roman" w:hAnsi="Times New Roman" w:cs="Times New Roman"/>
          <w:sz w:val="24"/>
          <w:szCs w:val="24"/>
          <w:lang w:val="bg-BG"/>
        </w:rPr>
        <w:t>взаимносвързани</w:t>
      </w:r>
      <w:proofErr w:type="spellEnd"/>
      <w:r w:rsidRPr="00C60AC1">
        <w:rPr>
          <w:rFonts w:ascii="Times New Roman" w:hAnsi="Times New Roman" w:cs="Times New Roman"/>
          <w:sz w:val="24"/>
          <w:szCs w:val="24"/>
          <w:lang w:val="bg-BG"/>
        </w:rPr>
        <w:t xml:space="preserve"> и никой от тях не е самостоятелно изискване, каквото е изискването за независимост по чл. 6. В своята съвкупност те позволяват да бъде оценена ефективността на дадено разследване и именно тя е целта, с оглед на която трябва да се разглеждат всички въпроси, включително този за независимостта. </w:t>
      </w:r>
      <w:hyperlink r:id="rId391" w:history="1">
        <w:r w:rsidR="00C96DFB" w:rsidRPr="00C60AC1">
          <w:rPr>
            <w:rStyle w:val="Hyperlink"/>
            <w:rFonts w:ascii="Times New Roman" w:hAnsi="Times New Roman" w:cs="Times New Roman"/>
            <w:iCs/>
            <w:sz w:val="24"/>
            <w:szCs w:val="24"/>
            <w:lang w:val="bg-BG"/>
          </w:rPr>
          <w:t>Бюлетин № 39</w:t>
        </w:r>
      </w:hyperlink>
    </w:p>
    <w:p w14:paraId="783E2CCA" w14:textId="77777777" w:rsidR="002E7488" w:rsidRPr="00C60AC1" w:rsidRDefault="00000000" w:rsidP="008D38A0">
      <w:pPr>
        <w:pStyle w:val="NoSpacing"/>
        <w:pBdr>
          <w:bottom w:val="single" w:sz="4" w:space="1" w:color="auto"/>
        </w:pBdr>
        <w:jc w:val="both"/>
        <w:rPr>
          <w:rFonts w:ascii="Times New Roman" w:hAnsi="Times New Roman" w:cs="Times New Roman"/>
          <w:i/>
          <w:sz w:val="24"/>
          <w:szCs w:val="24"/>
        </w:rPr>
      </w:pPr>
      <w:hyperlink r:id="rId392" w:history="1">
        <w:r w:rsidR="002E7488" w:rsidRPr="00C60AC1">
          <w:rPr>
            <w:rStyle w:val="Hyperlink"/>
            <w:rFonts w:ascii="Times New Roman" w:hAnsi="Times New Roman" w:cs="Times New Roman"/>
            <w:i/>
            <w:sz w:val="24"/>
            <w:szCs w:val="24"/>
          </w:rPr>
          <w:t xml:space="preserve">Mustafa Tunç and </w:t>
        </w:r>
        <w:proofErr w:type="spellStart"/>
        <w:r w:rsidR="002E7488" w:rsidRPr="00C60AC1">
          <w:rPr>
            <w:rStyle w:val="Hyperlink"/>
            <w:rFonts w:ascii="Times New Roman" w:hAnsi="Times New Roman" w:cs="Times New Roman"/>
            <w:i/>
            <w:sz w:val="24"/>
            <w:szCs w:val="24"/>
          </w:rPr>
          <w:t>Fecire</w:t>
        </w:r>
        <w:proofErr w:type="spellEnd"/>
        <w:r w:rsidR="002E7488" w:rsidRPr="00C60AC1">
          <w:rPr>
            <w:rStyle w:val="Hyperlink"/>
            <w:rFonts w:ascii="Times New Roman" w:hAnsi="Times New Roman" w:cs="Times New Roman"/>
            <w:i/>
            <w:sz w:val="24"/>
            <w:szCs w:val="24"/>
          </w:rPr>
          <w:t xml:space="preserve"> Tunç v. Turkey (No. 24014/05)</w:t>
        </w:r>
      </w:hyperlink>
      <w:r w:rsidR="00C96DFB" w:rsidRPr="00C60AC1">
        <w:rPr>
          <w:rFonts w:ascii="Times New Roman" w:hAnsi="Times New Roman" w:cs="Times New Roman"/>
          <w:i/>
          <w:sz w:val="24"/>
          <w:szCs w:val="24"/>
        </w:rPr>
        <w:t xml:space="preserve"> </w:t>
      </w:r>
      <w:proofErr w:type="spellStart"/>
      <w:r w:rsidR="00C96DFB" w:rsidRPr="00C60AC1">
        <w:rPr>
          <w:rFonts w:ascii="Times New Roman" w:hAnsi="Times New Roman" w:cs="Times New Roman"/>
          <w:i/>
          <w:sz w:val="24"/>
          <w:szCs w:val="24"/>
        </w:rPr>
        <w:t>Решение</w:t>
      </w:r>
      <w:proofErr w:type="spellEnd"/>
      <w:r w:rsidR="00C96DFB" w:rsidRPr="00C60AC1">
        <w:rPr>
          <w:rFonts w:ascii="Times New Roman" w:hAnsi="Times New Roman" w:cs="Times New Roman"/>
          <w:i/>
          <w:sz w:val="24"/>
          <w:szCs w:val="24"/>
        </w:rPr>
        <w:t xml:space="preserve"> на </w:t>
      </w:r>
      <w:proofErr w:type="spellStart"/>
      <w:r w:rsidR="00C96DFB" w:rsidRPr="00C60AC1">
        <w:rPr>
          <w:rFonts w:ascii="Times New Roman" w:hAnsi="Times New Roman" w:cs="Times New Roman"/>
          <w:i/>
          <w:sz w:val="24"/>
          <w:szCs w:val="24"/>
        </w:rPr>
        <w:t>Голямото</w:t>
      </w:r>
      <w:proofErr w:type="spellEnd"/>
      <w:r w:rsidR="00C96DFB" w:rsidRPr="00C60AC1">
        <w:rPr>
          <w:rFonts w:ascii="Times New Roman" w:hAnsi="Times New Roman" w:cs="Times New Roman"/>
          <w:i/>
          <w:sz w:val="24"/>
          <w:szCs w:val="24"/>
        </w:rPr>
        <w:t xml:space="preserve"> </w:t>
      </w:r>
      <w:proofErr w:type="spellStart"/>
      <w:r w:rsidR="00C96DFB" w:rsidRPr="00C60AC1">
        <w:rPr>
          <w:rFonts w:ascii="Times New Roman" w:hAnsi="Times New Roman" w:cs="Times New Roman"/>
          <w:i/>
          <w:sz w:val="24"/>
          <w:szCs w:val="24"/>
        </w:rPr>
        <w:t>отделение</w:t>
      </w:r>
      <w:proofErr w:type="spellEnd"/>
    </w:p>
    <w:p w14:paraId="0449420A" w14:textId="77777777" w:rsidR="008D38A0" w:rsidRPr="00C60AC1" w:rsidRDefault="008D38A0" w:rsidP="008D38A0">
      <w:pPr>
        <w:pStyle w:val="NoSpacing"/>
        <w:jc w:val="both"/>
        <w:rPr>
          <w:rFonts w:ascii="Times New Roman" w:hAnsi="Times New Roman" w:cs="Times New Roman"/>
          <w:i/>
          <w:sz w:val="24"/>
          <w:szCs w:val="24"/>
        </w:rPr>
      </w:pPr>
    </w:p>
    <w:p w14:paraId="09772877" w14:textId="77777777" w:rsidR="008D38A0" w:rsidRPr="00C60AC1" w:rsidRDefault="008D38A0" w:rsidP="008D38A0">
      <w:pPr>
        <w:pStyle w:val="NoSpacing"/>
        <w:jc w:val="both"/>
        <w:rP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комуникирал</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българското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правителство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жалба</w:t>
      </w:r>
      <w:proofErr w:type="spellEnd"/>
      <w:r w:rsidRPr="005D3DB1">
        <w:rPr>
          <w:rFonts w:ascii="Times New Roman" w:hAnsi="Times New Roman" w:cs="Times New Roman"/>
          <w:sz w:val="24"/>
          <w:szCs w:val="24"/>
          <w:lang w:val="ru-RU"/>
        </w:rPr>
        <w:t xml:space="preserve"> с </w:t>
      </w:r>
      <w:proofErr w:type="spellStart"/>
      <w:r w:rsidRPr="005D3DB1">
        <w:rPr>
          <w:rFonts w:ascii="Times New Roman" w:hAnsi="Times New Roman" w:cs="Times New Roman"/>
          <w:sz w:val="24"/>
          <w:szCs w:val="24"/>
          <w:lang w:val="ru-RU"/>
        </w:rPr>
        <w:t>оплаквания</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членове</w:t>
      </w:r>
      <w:proofErr w:type="spellEnd"/>
      <w:r w:rsidRPr="005D3DB1">
        <w:rPr>
          <w:rFonts w:ascii="Times New Roman" w:hAnsi="Times New Roman" w:cs="Times New Roman"/>
          <w:sz w:val="24"/>
          <w:szCs w:val="24"/>
          <w:lang w:val="ru-RU"/>
        </w:rPr>
        <w:t xml:space="preserve"> 2, 3, 8, 13 и 14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във</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връзка</w:t>
      </w:r>
      <w:proofErr w:type="spellEnd"/>
      <w:r w:rsidRPr="005D3DB1">
        <w:rPr>
          <w:rFonts w:ascii="Times New Roman" w:hAnsi="Times New Roman" w:cs="Times New Roman"/>
          <w:sz w:val="24"/>
          <w:szCs w:val="24"/>
          <w:lang w:val="ru-RU"/>
        </w:rPr>
        <w:t xml:space="preserve"> със </w:t>
      </w:r>
      <w:proofErr w:type="spellStart"/>
      <w:r w:rsidRPr="005D3DB1">
        <w:rPr>
          <w:rFonts w:ascii="Times New Roman" w:hAnsi="Times New Roman" w:cs="Times New Roman"/>
          <w:sz w:val="24"/>
          <w:szCs w:val="24"/>
          <w:lang w:val="ru-RU"/>
        </w:rPr>
        <w:t>смъртта</w:t>
      </w:r>
      <w:proofErr w:type="spellEnd"/>
      <w:r w:rsidRPr="005D3DB1">
        <w:rPr>
          <w:rFonts w:ascii="Times New Roman" w:hAnsi="Times New Roman" w:cs="Times New Roman"/>
          <w:sz w:val="24"/>
          <w:szCs w:val="24"/>
          <w:lang w:val="ru-RU"/>
        </w:rPr>
        <w:t xml:space="preserve"> на две </w:t>
      </w:r>
      <w:proofErr w:type="spellStart"/>
      <w:r w:rsidRPr="005D3DB1">
        <w:rPr>
          <w:rFonts w:ascii="Times New Roman" w:hAnsi="Times New Roman" w:cs="Times New Roman"/>
          <w:sz w:val="24"/>
          <w:szCs w:val="24"/>
          <w:lang w:val="ru-RU"/>
        </w:rPr>
        <w:t>деца</w:t>
      </w:r>
      <w:proofErr w:type="spellEnd"/>
      <w:r w:rsidRPr="005D3DB1">
        <w:rPr>
          <w:rFonts w:ascii="Times New Roman" w:hAnsi="Times New Roman" w:cs="Times New Roman"/>
          <w:sz w:val="24"/>
          <w:szCs w:val="24"/>
          <w:lang w:val="ru-RU"/>
        </w:rPr>
        <w:t xml:space="preserve"> с </w:t>
      </w:r>
      <w:proofErr w:type="spellStart"/>
      <w:r w:rsidRPr="005D3DB1">
        <w:rPr>
          <w:rFonts w:ascii="Times New Roman" w:hAnsi="Times New Roman" w:cs="Times New Roman"/>
          <w:sz w:val="24"/>
          <w:szCs w:val="24"/>
          <w:lang w:val="ru-RU"/>
        </w:rPr>
        <w:t>увреждания</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настанени</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домове</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деца</w:t>
      </w:r>
      <w:proofErr w:type="spellEnd"/>
      <w:r w:rsidRPr="005D3DB1">
        <w:rPr>
          <w:rFonts w:ascii="Times New Roman" w:hAnsi="Times New Roman" w:cs="Times New Roman"/>
          <w:sz w:val="24"/>
          <w:szCs w:val="24"/>
          <w:lang w:val="ru-RU"/>
        </w:rPr>
        <w:t xml:space="preserve"> с </w:t>
      </w:r>
      <w:proofErr w:type="spellStart"/>
      <w:r w:rsidRPr="005D3DB1">
        <w:rPr>
          <w:rFonts w:ascii="Times New Roman" w:hAnsi="Times New Roman" w:cs="Times New Roman"/>
          <w:sz w:val="24"/>
          <w:szCs w:val="24"/>
          <w:lang w:val="ru-RU"/>
        </w:rPr>
        <w:t>умствена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изостаналост</w:t>
      </w:r>
      <w:proofErr w:type="spellEnd"/>
      <w:r w:rsidR="00396C9F" w:rsidRPr="00C60AC1">
        <w:rPr>
          <w:rFonts w:ascii="Times New Roman" w:hAnsi="Times New Roman" w:cs="Times New Roman"/>
          <w:sz w:val="24"/>
          <w:szCs w:val="24"/>
          <w:lang w:val="bg-BG"/>
        </w:rPr>
        <w:t xml:space="preserve">. </w:t>
      </w:r>
      <w:hyperlink r:id="rId393" w:history="1">
        <w:proofErr w:type="spellStart"/>
        <w:r w:rsidR="00396C9F" w:rsidRPr="005D3DB1">
          <w:rPr>
            <w:rStyle w:val="Hyperlink"/>
            <w:rFonts w:ascii="Times New Roman" w:hAnsi="Times New Roman" w:cs="Times New Roman"/>
            <w:sz w:val="24"/>
            <w:lang w:val="ru-RU"/>
          </w:rPr>
          <w:t>Бюлетин</w:t>
        </w:r>
        <w:proofErr w:type="spellEnd"/>
        <w:r w:rsidR="00396C9F" w:rsidRPr="005D3DB1">
          <w:rPr>
            <w:rStyle w:val="Hyperlink"/>
            <w:rFonts w:ascii="Times New Roman" w:hAnsi="Times New Roman" w:cs="Times New Roman"/>
            <w:sz w:val="24"/>
            <w:lang w:val="ru-RU"/>
          </w:rPr>
          <w:t xml:space="preserve"> № 41</w:t>
        </w:r>
      </w:hyperlink>
    </w:p>
    <w:p w14:paraId="3B5824DD" w14:textId="366C4813" w:rsidR="008D38A0" w:rsidRDefault="00000000" w:rsidP="008D38A0">
      <w:pPr>
        <w:pStyle w:val="NoSpacing"/>
        <w:pBdr>
          <w:bottom w:val="single" w:sz="4" w:space="1" w:color="auto"/>
        </w:pBdr>
        <w:jc w:val="both"/>
        <w:rPr>
          <w:rStyle w:val="Hyperlink"/>
          <w:rFonts w:ascii="Times New Roman" w:hAnsi="Times New Roman" w:cs="Times New Roman"/>
          <w:i/>
          <w:sz w:val="24"/>
          <w:szCs w:val="24"/>
          <w:lang w:val="ru-RU"/>
        </w:rPr>
      </w:pPr>
      <w:hyperlink r:id="rId394" w:history="1">
        <w:r w:rsidR="008D38A0" w:rsidRPr="00C60AC1">
          <w:rPr>
            <w:rStyle w:val="Hyperlink"/>
            <w:rFonts w:ascii="Times New Roman" w:hAnsi="Times New Roman" w:cs="Times New Roman"/>
            <w:i/>
            <w:sz w:val="24"/>
            <w:szCs w:val="24"/>
            <w:lang w:val="en-GB"/>
          </w:rPr>
          <w:t>Bulgarian</w:t>
        </w:r>
        <w:r w:rsidR="008D38A0" w:rsidRPr="005D3DB1">
          <w:rPr>
            <w:rStyle w:val="Hyperlink"/>
            <w:rFonts w:ascii="Times New Roman" w:hAnsi="Times New Roman" w:cs="Times New Roman"/>
            <w:i/>
            <w:sz w:val="24"/>
            <w:szCs w:val="24"/>
            <w:lang w:val="ru-RU"/>
          </w:rPr>
          <w:t xml:space="preserve"> </w:t>
        </w:r>
        <w:r w:rsidR="008D38A0" w:rsidRPr="00C60AC1">
          <w:rPr>
            <w:rStyle w:val="Hyperlink"/>
            <w:rFonts w:ascii="Times New Roman" w:hAnsi="Times New Roman" w:cs="Times New Roman"/>
            <w:i/>
            <w:sz w:val="24"/>
            <w:szCs w:val="24"/>
            <w:lang w:val="en-GB"/>
          </w:rPr>
          <w:t>Helsinki</w:t>
        </w:r>
        <w:r w:rsidR="008D38A0" w:rsidRPr="005D3DB1">
          <w:rPr>
            <w:rStyle w:val="Hyperlink"/>
            <w:rFonts w:ascii="Times New Roman" w:hAnsi="Times New Roman" w:cs="Times New Roman"/>
            <w:i/>
            <w:sz w:val="24"/>
            <w:szCs w:val="24"/>
            <w:lang w:val="ru-RU"/>
          </w:rPr>
          <w:t xml:space="preserve"> </w:t>
        </w:r>
        <w:r w:rsidR="008D38A0" w:rsidRPr="00C60AC1">
          <w:rPr>
            <w:rStyle w:val="Hyperlink"/>
            <w:rFonts w:ascii="Times New Roman" w:hAnsi="Times New Roman" w:cs="Times New Roman"/>
            <w:i/>
            <w:sz w:val="24"/>
            <w:szCs w:val="24"/>
            <w:lang w:val="en-GB"/>
          </w:rPr>
          <w:t>Committee</w:t>
        </w:r>
        <w:r w:rsidR="008D38A0" w:rsidRPr="005D3DB1">
          <w:rPr>
            <w:rStyle w:val="Hyperlink"/>
            <w:rFonts w:ascii="Times New Roman" w:hAnsi="Times New Roman" w:cs="Times New Roman"/>
            <w:i/>
            <w:sz w:val="24"/>
            <w:szCs w:val="24"/>
            <w:lang w:val="ru-RU"/>
          </w:rPr>
          <w:t xml:space="preserve"> </w:t>
        </w:r>
        <w:r w:rsidR="008D38A0" w:rsidRPr="00C60AC1">
          <w:rPr>
            <w:rStyle w:val="Hyperlink"/>
            <w:rFonts w:ascii="Times New Roman" w:hAnsi="Times New Roman" w:cs="Times New Roman"/>
            <w:i/>
            <w:sz w:val="24"/>
            <w:szCs w:val="24"/>
            <w:lang w:val="en-GB"/>
          </w:rPr>
          <w:t>v</w:t>
        </w:r>
        <w:r w:rsidR="008D38A0" w:rsidRPr="005D3DB1">
          <w:rPr>
            <w:rStyle w:val="Hyperlink"/>
            <w:rFonts w:ascii="Times New Roman" w:hAnsi="Times New Roman" w:cs="Times New Roman"/>
            <w:i/>
            <w:sz w:val="24"/>
            <w:szCs w:val="24"/>
            <w:lang w:val="ru-RU"/>
          </w:rPr>
          <w:t xml:space="preserve">. </w:t>
        </w:r>
        <w:r w:rsidR="008D38A0" w:rsidRPr="00C60AC1">
          <w:rPr>
            <w:rStyle w:val="Hyperlink"/>
            <w:rFonts w:ascii="Times New Roman" w:hAnsi="Times New Roman" w:cs="Times New Roman"/>
            <w:i/>
            <w:sz w:val="24"/>
            <w:szCs w:val="24"/>
            <w:lang w:val="en-GB"/>
          </w:rPr>
          <w:t>Bulgaria</w:t>
        </w:r>
        <w:r w:rsidR="008D38A0" w:rsidRPr="005D3DB1">
          <w:rPr>
            <w:rStyle w:val="Hyperlink"/>
            <w:rFonts w:ascii="Times New Roman" w:hAnsi="Times New Roman" w:cs="Times New Roman"/>
            <w:i/>
            <w:sz w:val="24"/>
            <w:szCs w:val="24"/>
            <w:lang w:val="ru-RU"/>
          </w:rPr>
          <w:t xml:space="preserve"> (</w:t>
        </w:r>
        <w:proofErr w:type="spellStart"/>
        <w:r w:rsidR="008D38A0" w:rsidRPr="00C60AC1">
          <w:rPr>
            <w:rStyle w:val="Hyperlink"/>
            <w:rFonts w:ascii="Times New Roman" w:hAnsi="Times New Roman" w:cs="Times New Roman"/>
            <w:i/>
            <w:sz w:val="24"/>
            <w:szCs w:val="24"/>
            <w:lang w:val="en-GB"/>
          </w:rPr>
          <w:t>nos</w:t>
        </w:r>
        <w:proofErr w:type="spellEnd"/>
        <w:r w:rsidR="008D38A0" w:rsidRPr="005D3DB1">
          <w:rPr>
            <w:rStyle w:val="Hyperlink"/>
            <w:rFonts w:ascii="Times New Roman" w:hAnsi="Times New Roman" w:cs="Times New Roman"/>
            <w:i/>
            <w:sz w:val="24"/>
            <w:szCs w:val="24"/>
            <w:lang w:val="ru-RU"/>
          </w:rPr>
          <w:t xml:space="preserve">. 35653/12 </w:t>
        </w:r>
        <w:r w:rsidR="008D38A0" w:rsidRPr="00C60AC1">
          <w:rPr>
            <w:rStyle w:val="Hyperlink"/>
            <w:rFonts w:ascii="Times New Roman" w:hAnsi="Times New Roman" w:cs="Times New Roman"/>
            <w:i/>
            <w:sz w:val="24"/>
            <w:szCs w:val="24"/>
            <w:lang w:val="en-GB"/>
          </w:rPr>
          <w:t>and</w:t>
        </w:r>
        <w:r w:rsidR="008D38A0" w:rsidRPr="005D3DB1">
          <w:rPr>
            <w:rStyle w:val="Hyperlink"/>
            <w:rFonts w:ascii="Times New Roman" w:hAnsi="Times New Roman" w:cs="Times New Roman"/>
            <w:i/>
            <w:sz w:val="24"/>
            <w:szCs w:val="24"/>
            <w:lang w:val="ru-RU"/>
          </w:rPr>
          <w:t xml:space="preserve"> 66172/12)</w:t>
        </w:r>
      </w:hyperlink>
    </w:p>
    <w:p w14:paraId="7315C190" w14:textId="708CC64B" w:rsidR="00824CCF" w:rsidRPr="00824CCF" w:rsidRDefault="00824CCF" w:rsidP="008D38A0">
      <w:pPr>
        <w:pStyle w:val="NoSpacing"/>
        <w:pBdr>
          <w:bottom w:val="single" w:sz="4" w:space="1" w:color="auto"/>
        </w:pBdr>
        <w:jc w:val="both"/>
        <w:rPr>
          <w:rFonts w:ascii="Times New Roman" w:hAnsi="Times New Roman" w:cs="Times New Roman"/>
        </w:rPr>
      </w:pPr>
      <w:r w:rsidRPr="00824CCF">
        <w:rPr>
          <w:rFonts w:ascii="Times New Roman" w:hAnsi="Times New Roman" w:cs="Times New Roman"/>
        </w:rPr>
        <w:t xml:space="preserve">С </w:t>
      </w:r>
      <w:proofErr w:type="spellStart"/>
      <w:r w:rsidRPr="00824CCF">
        <w:rPr>
          <w:rFonts w:ascii="Times New Roman" w:hAnsi="Times New Roman" w:cs="Times New Roman"/>
        </w:rPr>
        <w:t>решение</w:t>
      </w:r>
      <w:proofErr w:type="spellEnd"/>
      <w:r w:rsidRPr="00824CCF">
        <w:rPr>
          <w:rFonts w:ascii="Times New Roman" w:hAnsi="Times New Roman" w:cs="Times New Roman"/>
        </w:rPr>
        <w:t xml:space="preserve"> от 28.06.2016 </w:t>
      </w:r>
      <w:proofErr w:type="spellStart"/>
      <w:r w:rsidRPr="00824CCF">
        <w:rPr>
          <w:rFonts w:ascii="Times New Roman" w:hAnsi="Times New Roman" w:cs="Times New Roman"/>
        </w:rPr>
        <w:t>жалбата</w:t>
      </w:r>
      <w:proofErr w:type="spellEnd"/>
      <w:r w:rsidRPr="00824CCF">
        <w:rPr>
          <w:rFonts w:ascii="Times New Roman" w:hAnsi="Times New Roman" w:cs="Times New Roman"/>
        </w:rPr>
        <w:t xml:space="preserve"> е </w:t>
      </w:r>
      <w:proofErr w:type="spellStart"/>
      <w:r w:rsidRPr="00824CCF">
        <w:rPr>
          <w:rFonts w:ascii="Times New Roman" w:hAnsi="Times New Roman" w:cs="Times New Roman"/>
        </w:rPr>
        <w:t>обявена</w:t>
      </w:r>
      <w:proofErr w:type="spellEnd"/>
      <w:r w:rsidRPr="00824CCF">
        <w:rPr>
          <w:rFonts w:ascii="Times New Roman" w:hAnsi="Times New Roman" w:cs="Times New Roman"/>
        </w:rPr>
        <w:t xml:space="preserve"> </w:t>
      </w:r>
      <w:proofErr w:type="spellStart"/>
      <w:r w:rsidRPr="00824CCF">
        <w:rPr>
          <w:rFonts w:ascii="Times New Roman" w:hAnsi="Times New Roman" w:cs="Times New Roman"/>
        </w:rPr>
        <w:t>за</w:t>
      </w:r>
      <w:proofErr w:type="spellEnd"/>
      <w:r w:rsidRPr="00824CCF">
        <w:rPr>
          <w:rFonts w:ascii="Times New Roman" w:hAnsi="Times New Roman" w:cs="Times New Roman"/>
        </w:rPr>
        <w:t xml:space="preserve"> </w:t>
      </w:r>
      <w:proofErr w:type="spellStart"/>
      <w:r w:rsidRPr="00824CCF">
        <w:rPr>
          <w:rFonts w:ascii="Times New Roman" w:hAnsi="Times New Roman" w:cs="Times New Roman"/>
        </w:rPr>
        <w:t>недопустима</w:t>
      </w:r>
      <w:proofErr w:type="spellEnd"/>
      <w:r w:rsidRPr="00824CCF">
        <w:rPr>
          <w:rFonts w:ascii="Times New Roman" w:hAnsi="Times New Roman" w:cs="Times New Roman"/>
        </w:rPr>
        <w:t xml:space="preserve"> </w:t>
      </w:r>
      <w:proofErr w:type="spellStart"/>
      <w:r w:rsidRPr="00824CCF">
        <w:rPr>
          <w:rFonts w:ascii="Times New Roman" w:hAnsi="Times New Roman" w:cs="Times New Roman"/>
          <w:sz w:val="24"/>
          <w:szCs w:val="24"/>
          <w:lang w:val="ru-RU"/>
        </w:rPr>
        <w:t>ratione</w:t>
      </w:r>
      <w:proofErr w:type="spellEnd"/>
      <w:r w:rsidRPr="00824CCF">
        <w:rPr>
          <w:rFonts w:ascii="Times New Roman" w:hAnsi="Times New Roman" w:cs="Times New Roman"/>
          <w:sz w:val="24"/>
          <w:szCs w:val="24"/>
          <w:lang w:val="ru-RU"/>
        </w:rPr>
        <w:t xml:space="preserve"> </w:t>
      </w:r>
      <w:proofErr w:type="spellStart"/>
      <w:r w:rsidRPr="00824CCF">
        <w:rPr>
          <w:rFonts w:ascii="Times New Roman" w:hAnsi="Times New Roman" w:cs="Times New Roman"/>
          <w:sz w:val="24"/>
          <w:szCs w:val="24"/>
          <w:lang w:val="ru-RU"/>
        </w:rPr>
        <w:t>personae</w:t>
      </w:r>
      <w:proofErr w:type="spellEnd"/>
    </w:p>
    <w:p w14:paraId="3F8AFEA3" w14:textId="77777777" w:rsidR="002E7488" w:rsidRPr="005D3DB1" w:rsidRDefault="002E7488" w:rsidP="00EC642B">
      <w:pPr>
        <w:pStyle w:val="NoSpacing"/>
        <w:jc w:val="both"/>
        <w:rPr>
          <w:rStyle w:val="Hyperlink"/>
          <w:rFonts w:ascii="Times New Roman" w:hAnsi="Times New Roman" w:cs="Times New Roman"/>
          <w:i/>
          <w:sz w:val="24"/>
          <w:szCs w:val="24"/>
          <w:lang w:val="ru-RU"/>
        </w:rPr>
      </w:pPr>
    </w:p>
    <w:p w14:paraId="5AC674EC" w14:textId="690C2793" w:rsidR="0076441C" w:rsidRPr="00C60AC1" w:rsidRDefault="0099232D" w:rsidP="0076441C">
      <w:pPr>
        <w:spacing w:line="240" w:lineRule="auto"/>
        <w:contextualSpacing/>
        <w:jc w:val="both"/>
        <w:rPr>
          <w:rFonts w:ascii="Times New Roman" w:eastAsia="Times New Roman" w:hAnsi="Times New Roman" w:cs="Times New Roman"/>
          <w:sz w:val="24"/>
          <w:szCs w:val="24"/>
        </w:rPr>
      </w:pPr>
      <w:proofErr w:type="spellStart"/>
      <w:r w:rsidRPr="005D3DB1">
        <w:rPr>
          <w:rFonts w:ascii="Times New Roman" w:eastAsia="Times New Roman" w:hAnsi="Times New Roman" w:cs="Times New Roman"/>
          <w:sz w:val="24"/>
          <w:szCs w:val="24"/>
          <w:lang w:val="ru-RU"/>
        </w:rPr>
        <w:t>Съдът</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намира</w:t>
      </w:r>
      <w:proofErr w:type="spellEnd"/>
      <w:r w:rsidRPr="005D3DB1">
        <w:rPr>
          <w:rFonts w:ascii="Times New Roman" w:eastAsia="Times New Roman" w:hAnsi="Times New Roman" w:cs="Times New Roman"/>
          <w:sz w:val="24"/>
          <w:szCs w:val="24"/>
          <w:lang w:val="ru-RU"/>
        </w:rPr>
        <w:t xml:space="preserve"> нарушение на чл. 2 от </w:t>
      </w:r>
      <w:proofErr w:type="spellStart"/>
      <w:r w:rsidRPr="005D3DB1">
        <w:rPr>
          <w:rFonts w:ascii="Times New Roman" w:eastAsia="Times New Roman" w:hAnsi="Times New Roman" w:cs="Times New Roman"/>
          <w:sz w:val="24"/>
          <w:szCs w:val="24"/>
          <w:lang w:val="ru-RU"/>
        </w:rPr>
        <w:t>Конвенцията</w:t>
      </w:r>
      <w:proofErr w:type="spellEnd"/>
      <w:r w:rsidRPr="005D3DB1">
        <w:rPr>
          <w:rFonts w:ascii="Times New Roman" w:eastAsia="Times New Roman" w:hAnsi="Times New Roman" w:cs="Times New Roman"/>
          <w:sz w:val="24"/>
          <w:szCs w:val="24"/>
          <w:lang w:val="ru-RU"/>
        </w:rPr>
        <w:t xml:space="preserve"> в </w:t>
      </w:r>
      <w:proofErr w:type="spellStart"/>
      <w:r w:rsidRPr="005D3DB1">
        <w:rPr>
          <w:rFonts w:ascii="Times New Roman" w:eastAsia="Times New Roman" w:hAnsi="Times New Roman" w:cs="Times New Roman"/>
          <w:sz w:val="24"/>
          <w:szCs w:val="24"/>
          <w:lang w:val="ru-RU"/>
        </w:rPr>
        <w:t>процедурния</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му</w:t>
      </w:r>
      <w:proofErr w:type="spellEnd"/>
      <w:r w:rsidRPr="005D3DB1">
        <w:rPr>
          <w:rFonts w:ascii="Times New Roman" w:eastAsia="Times New Roman" w:hAnsi="Times New Roman" w:cs="Times New Roman"/>
          <w:sz w:val="24"/>
          <w:szCs w:val="24"/>
          <w:lang w:val="ru-RU"/>
        </w:rPr>
        <w:t xml:space="preserve"> аспект </w:t>
      </w:r>
      <w:proofErr w:type="spellStart"/>
      <w:r w:rsidRPr="005D3DB1">
        <w:rPr>
          <w:rFonts w:ascii="Times New Roman" w:eastAsia="Times New Roman" w:hAnsi="Times New Roman" w:cs="Times New Roman"/>
          <w:sz w:val="24"/>
          <w:szCs w:val="24"/>
          <w:lang w:val="ru-RU"/>
        </w:rPr>
        <w:t>поради</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редица</w:t>
      </w:r>
      <w:proofErr w:type="spellEnd"/>
      <w:r w:rsidRPr="005D3DB1">
        <w:rPr>
          <w:rFonts w:ascii="Times New Roman" w:eastAsia="Times New Roman" w:hAnsi="Times New Roman" w:cs="Times New Roman"/>
          <w:sz w:val="24"/>
          <w:szCs w:val="24"/>
          <w:lang w:val="ru-RU"/>
        </w:rPr>
        <w:t xml:space="preserve"> пропуски в </w:t>
      </w:r>
      <w:proofErr w:type="spellStart"/>
      <w:r w:rsidRPr="005D3DB1">
        <w:rPr>
          <w:rFonts w:ascii="Times New Roman" w:eastAsia="Times New Roman" w:hAnsi="Times New Roman" w:cs="Times New Roman"/>
          <w:sz w:val="24"/>
          <w:szCs w:val="24"/>
          <w:lang w:val="ru-RU"/>
        </w:rPr>
        <w:t>разследването</w:t>
      </w:r>
      <w:proofErr w:type="spellEnd"/>
      <w:r w:rsidRPr="005D3DB1">
        <w:rPr>
          <w:rFonts w:ascii="Times New Roman" w:eastAsia="Times New Roman" w:hAnsi="Times New Roman" w:cs="Times New Roman"/>
          <w:sz w:val="24"/>
          <w:szCs w:val="24"/>
          <w:lang w:val="ru-RU"/>
        </w:rPr>
        <w:t xml:space="preserve"> на трагичен инцидент, довел до </w:t>
      </w:r>
      <w:proofErr w:type="spellStart"/>
      <w:r w:rsidRPr="005D3DB1">
        <w:rPr>
          <w:rFonts w:ascii="Times New Roman" w:eastAsia="Times New Roman" w:hAnsi="Times New Roman" w:cs="Times New Roman"/>
          <w:sz w:val="24"/>
          <w:szCs w:val="24"/>
          <w:lang w:val="ru-RU"/>
        </w:rPr>
        <w:t>смъртта</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шестима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студенти</w:t>
      </w:r>
      <w:proofErr w:type="spellEnd"/>
      <w:r w:rsidRPr="005D3DB1">
        <w:rPr>
          <w:rFonts w:ascii="Times New Roman" w:eastAsia="Times New Roman" w:hAnsi="Times New Roman" w:cs="Times New Roman"/>
          <w:sz w:val="24"/>
          <w:szCs w:val="24"/>
          <w:lang w:val="ru-RU"/>
        </w:rPr>
        <w:t xml:space="preserve"> при </w:t>
      </w:r>
      <w:proofErr w:type="spellStart"/>
      <w:r w:rsidRPr="005D3DB1">
        <w:rPr>
          <w:rFonts w:ascii="Times New Roman" w:eastAsia="Times New Roman" w:hAnsi="Times New Roman" w:cs="Times New Roman"/>
          <w:sz w:val="24"/>
          <w:szCs w:val="24"/>
          <w:lang w:val="ru-RU"/>
        </w:rPr>
        <w:t>тяхно</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събиране</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свързано</w:t>
      </w:r>
      <w:proofErr w:type="spellEnd"/>
      <w:r w:rsidRPr="005D3DB1">
        <w:rPr>
          <w:rFonts w:ascii="Times New Roman" w:eastAsia="Times New Roman" w:hAnsi="Times New Roman" w:cs="Times New Roman"/>
          <w:sz w:val="24"/>
          <w:szCs w:val="24"/>
          <w:lang w:val="ru-RU"/>
        </w:rPr>
        <w:t xml:space="preserve"> с </w:t>
      </w:r>
      <w:proofErr w:type="spellStart"/>
      <w:r w:rsidRPr="005D3DB1">
        <w:rPr>
          <w:rFonts w:ascii="Times New Roman" w:eastAsia="Times New Roman" w:hAnsi="Times New Roman" w:cs="Times New Roman"/>
          <w:sz w:val="24"/>
          <w:szCs w:val="24"/>
          <w:lang w:val="ru-RU"/>
        </w:rPr>
        <w:t>традиционната</w:t>
      </w:r>
      <w:proofErr w:type="spellEnd"/>
      <w:r w:rsidRPr="005D3DB1">
        <w:rPr>
          <w:rFonts w:ascii="Times New Roman" w:eastAsia="Times New Roman" w:hAnsi="Times New Roman" w:cs="Times New Roman"/>
          <w:sz w:val="24"/>
          <w:szCs w:val="24"/>
          <w:lang w:val="ru-RU"/>
        </w:rPr>
        <w:t xml:space="preserve"> за </w:t>
      </w:r>
      <w:proofErr w:type="spellStart"/>
      <w:r w:rsidRPr="005D3DB1">
        <w:rPr>
          <w:rFonts w:ascii="Times New Roman" w:eastAsia="Times New Roman" w:hAnsi="Times New Roman" w:cs="Times New Roman"/>
          <w:sz w:val="24"/>
          <w:szCs w:val="24"/>
          <w:lang w:val="ru-RU"/>
        </w:rPr>
        <w:t>университетите</w:t>
      </w:r>
      <w:proofErr w:type="spellEnd"/>
      <w:r w:rsidRPr="005D3DB1">
        <w:rPr>
          <w:rFonts w:ascii="Times New Roman" w:eastAsia="Times New Roman" w:hAnsi="Times New Roman" w:cs="Times New Roman"/>
          <w:sz w:val="24"/>
          <w:szCs w:val="24"/>
          <w:lang w:val="ru-RU"/>
        </w:rPr>
        <w:t xml:space="preserve"> в Португалия практика </w:t>
      </w:r>
      <w:proofErr w:type="spellStart"/>
      <w:r w:rsidRPr="005D3DB1">
        <w:rPr>
          <w:rFonts w:ascii="Times New Roman" w:eastAsia="Times New Roman" w:hAnsi="Times New Roman" w:cs="Times New Roman"/>
          <w:i/>
          <w:iCs/>
          <w:sz w:val="24"/>
          <w:szCs w:val="24"/>
          <w:lang w:val="ru-RU"/>
        </w:rPr>
        <w:t>Пракса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която</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включва</w:t>
      </w:r>
      <w:proofErr w:type="spellEnd"/>
      <w:r w:rsidRPr="005D3DB1">
        <w:rPr>
          <w:rFonts w:ascii="Times New Roman" w:eastAsia="Times New Roman" w:hAnsi="Times New Roman" w:cs="Times New Roman"/>
          <w:sz w:val="24"/>
          <w:szCs w:val="24"/>
          <w:lang w:val="ru-RU"/>
        </w:rPr>
        <w:t xml:space="preserve"> и </w:t>
      </w:r>
      <w:proofErr w:type="spellStart"/>
      <w:r w:rsidRPr="005D3DB1">
        <w:rPr>
          <w:rFonts w:ascii="Times New Roman" w:eastAsia="Times New Roman" w:hAnsi="Times New Roman" w:cs="Times New Roman"/>
          <w:sz w:val="24"/>
          <w:szCs w:val="24"/>
          <w:lang w:val="ru-RU"/>
        </w:rPr>
        <w:t>упражняването</w:t>
      </w:r>
      <w:proofErr w:type="spellEnd"/>
      <w:r w:rsidRPr="005D3DB1">
        <w:rPr>
          <w:rFonts w:ascii="Times New Roman" w:eastAsia="Times New Roman" w:hAnsi="Times New Roman" w:cs="Times New Roman"/>
          <w:sz w:val="24"/>
          <w:szCs w:val="24"/>
          <w:lang w:val="ru-RU"/>
        </w:rPr>
        <w:t xml:space="preserve"> на тормоз над </w:t>
      </w:r>
      <w:proofErr w:type="spellStart"/>
      <w:r w:rsidRPr="005D3DB1">
        <w:rPr>
          <w:rFonts w:ascii="Times New Roman" w:eastAsia="Times New Roman" w:hAnsi="Times New Roman" w:cs="Times New Roman"/>
          <w:sz w:val="24"/>
          <w:szCs w:val="24"/>
          <w:lang w:val="ru-RU"/>
        </w:rPr>
        <w:t>първокурсници</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Съдът</w:t>
      </w:r>
      <w:proofErr w:type="spellEnd"/>
      <w:r w:rsidRPr="005D3DB1">
        <w:rPr>
          <w:rFonts w:ascii="Times New Roman" w:eastAsia="Times New Roman" w:hAnsi="Times New Roman" w:cs="Times New Roman"/>
          <w:sz w:val="24"/>
          <w:szCs w:val="24"/>
          <w:lang w:val="ru-RU"/>
        </w:rPr>
        <w:t xml:space="preserve"> не </w:t>
      </w:r>
      <w:proofErr w:type="spellStart"/>
      <w:r w:rsidRPr="005D3DB1">
        <w:rPr>
          <w:rFonts w:ascii="Times New Roman" w:eastAsia="Times New Roman" w:hAnsi="Times New Roman" w:cs="Times New Roman"/>
          <w:sz w:val="24"/>
          <w:szCs w:val="24"/>
          <w:lang w:val="ru-RU"/>
        </w:rPr>
        <w:t>намира</w:t>
      </w:r>
      <w:proofErr w:type="spellEnd"/>
      <w:r w:rsidRPr="005D3DB1">
        <w:rPr>
          <w:rFonts w:ascii="Times New Roman" w:eastAsia="Times New Roman" w:hAnsi="Times New Roman" w:cs="Times New Roman"/>
          <w:sz w:val="24"/>
          <w:szCs w:val="24"/>
          <w:lang w:val="ru-RU"/>
        </w:rPr>
        <w:t xml:space="preserve"> нарушение на </w:t>
      </w:r>
      <w:proofErr w:type="spellStart"/>
      <w:r w:rsidRPr="005D3DB1">
        <w:rPr>
          <w:rFonts w:ascii="Times New Roman" w:eastAsia="Times New Roman" w:hAnsi="Times New Roman" w:cs="Times New Roman"/>
          <w:sz w:val="24"/>
          <w:szCs w:val="24"/>
          <w:lang w:val="ru-RU"/>
        </w:rPr>
        <w:t>материалния</w:t>
      </w:r>
      <w:proofErr w:type="spellEnd"/>
      <w:r w:rsidRPr="005D3DB1">
        <w:rPr>
          <w:rFonts w:ascii="Times New Roman" w:eastAsia="Times New Roman" w:hAnsi="Times New Roman" w:cs="Times New Roman"/>
          <w:sz w:val="24"/>
          <w:szCs w:val="24"/>
          <w:lang w:val="ru-RU"/>
        </w:rPr>
        <w:t xml:space="preserve"> аспект на чл. 2, </w:t>
      </w:r>
      <w:proofErr w:type="spellStart"/>
      <w:r w:rsidRPr="005D3DB1">
        <w:rPr>
          <w:rFonts w:ascii="Times New Roman" w:eastAsia="Times New Roman" w:hAnsi="Times New Roman" w:cs="Times New Roman"/>
          <w:sz w:val="24"/>
          <w:szCs w:val="24"/>
          <w:lang w:val="ru-RU"/>
        </w:rPr>
        <w:t>като</w:t>
      </w:r>
      <w:proofErr w:type="spellEnd"/>
      <w:r w:rsidRPr="005D3DB1">
        <w:rPr>
          <w:rFonts w:ascii="Times New Roman" w:eastAsia="Times New Roman" w:hAnsi="Times New Roman" w:cs="Times New Roman"/>
          <w:sz w:val="24"/>
          <w:szCs w:val="24"/>
          <w:lang w:val="ru-RU"/>
        </w:rPr>
        <w:t xml:space="preserve"> приема, че </w:t>
      </w:r>
      <w:proofErr w:type="spellStart"/>
      <w:r w:rsidRPr="005D3DB1">
        <w:rPr>
          <w:rFonts w:ascii="Times New Roman" w:eastAsia="Times New Roman" w:hAnsi="Times New Roman" w:cs="Times New Roman"/>
          <w:sz w:val="24"/>
          <w:szCs w:val="24"/>
          <w:lang w:val="ru-RU"/>
        </w:rPr>
        <w:t>въпреки</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липсата</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специална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законова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уредба</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спорната</w:t>
      </w:r>
      <w:proofErr w:type="spellEnd"/>
      <w:r w:rsidRPr="005D3DB1">
        <w:rPr>
          <w:rFonts w:ascii="Times New Roman" w:eastAsia="Times New Roman" w:hAnsi="Times New Roman" w:cs="Times New Roman"/>
          <w:sz w:val="24"/>
          <w:szCs w:val="24"/>
          <w:lang w:val="ru-RU"/>
        </w:rPr>
        <w:t xml:space="preserve"> практика, </w:t>
      </w:r>
      <w:proofErr w:type="spellStart"/>
      <w:r w:rsidRPr="005D3DB1">
        <w:rPr>
          <w:rFonts w:ascii="Times New Roman" w:eastAsia="Times New Roman" w:hAnsi="Times New Roman" w:cs="Times New Roman"/>
          <w:sz w:val="24"/>
          <w:szCs w:val="24"/>
          <w:lang w:val="ru-RU"/>
        </w:rPr>
        <w:t>португалското</w:t>
      </w:r>
      <w:proofErr w:type="spellEnd"/>
      <w:r w:rsidRPr="005D3DB1">
        <w:rPr>
          <w:rFonts w:ascii="Times New Roman" w:eastAsia="Times New Roman" w:hAnsi="Times New Roman" w:cs="Times New Roman"/>
          <w:sz w:val="24"/>
          <w:szCs w:val="24"/>
          <w:lang w:val="ru-RU"/>
        </w:rPr>
        <w:t xml:space="preserve"> право </w:t>
      </w:r>
      <w:proofErr w:type="spellStart"/>
      <w:r w:rsidRPr="005D3DB1">
        <w:rPr>
          <w:rFonts w:ascii="Times New Roman" w:eastAsia="Times New Roman" w:hAnsi="Times New Roman" w:cs="Times New Roman"/>
          <w:sz w:val="24"/>
          <w:szCs w:val="24"/>
          <w:lang w:val="ru-RU"/>
        </w:rPr>
        <w:t>съдържа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съвкупност</w:t>
      </w:r>
      <w:proofErr w:type="spellEnd"/>
      <w:r w:rsidRPr="005D3DB1">
        <w:rPr>
          <w:rFonts w:ascii="Times New Roman" w:eastAsia="Times New Roman" w:hAnsi="Times New Roman" w:cs="Times New Roman"/>
          <w:sz w:val="24"/>
          <w:szCs w:val="24"/>
          <w:lang w:val="ru-RU"/>
        </w:rPr>
        <w:t xml:space="preserve"> от </w:t>
      </w:r>
      <w:proofErr w:type="spellStart"/>
      <w:r w:rsidRPr="005D3DB1">
        <w:rPr>
          <w:rFonts w:ascii="Times New Roman" w:eastAsia="Times New Roman" w:hAnsi="Times New Roman" w:cs="Times New Roman"/>
          <w:sz w:val="24"/>
          <w:szCs w:val="24"/>
          <w:lang w:val="ru-RU"/>
        </w:rPr>
        <w:t>наказателни</w:t>
      </w:r>
      <w:proofErr w:type="spellEnd"/>
      <w:r w:rsidRPr="005D3DB1">
        <w:rPr>
          <w:rFonts w:ascii="Times New Roman" w:eastAsia="Times New Roman" w:hAnsi="Times New Roman" w:cs="Times New Roman"/>
          <w:sz w:val="24"/>
          <w:szCs w:val="24"/>
          <w:lang w:val="ru-RU"/>
        </w:rPr>
        <w:t xml:space="preserve">, граждански и </w:t>
      </w:r>
      <w:proofErr w:type="spellStart"/>
      <w:r w:rsidRPr="005D3DB1">
        <w:rPr>
          <w:rFonts w:ascii="Times New Roman" w:eastAsia="Times New Roman" w:hAnsi="Times New Roman" w:cs="Times New Roman"/>
          <w:sz w:val="24"/>
          <w:szCs w:val="24"/>
          <w:lang w:val="ru-RU"/>
        </w:rPr>
        <w:t>дисци-плинарни</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разпоредби</w:t>
      </w:r>
      <w:proofErr w:type="spellEnd"/>
      <w:r w:rsidRPr="005D3DB1">
        <w:rPr>
          <w:rFonts w:ascii="Times New Roman" w:eastAsia="Times New Roman" w:hAnsi="Times New Roman" w:cs="Times New Roman"/>
          <w:sz w:val="24"/>
          <w:szCs w:val="24"/>
          <w:lang w:val="ru-RU"/>
        </w:rPr>
        <w:t xml:space="preserve"> за </w:t>
      </w:r>
      <w:proofErr w:type="spellStart"/>
      <w:r w:rsidRPr="005D3DB1">
        <w:rPr>
          <w:rFonts w:ascii="Times New Roman" w:eastAsia="Times New Roman" w:hAnsi="Times New Roman" w:cs="Times New Roman"/>
          <w:sz w:val="24"/>
          <w:szCs w:val="24"/>
          <w:lang w:val="ru-RU"/>
        </w:rPr>
        <w:t>предотвратяване</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преследване</w:t>
      </w:r>
      <w:proofErr w:type="spellEnd"/>
      <w:r w:rsidRPr="005D3DB1">
        <w:rPr>
          <w:rFonts w:ascii="Times New Roman" w:eastAsia="Times New Roman" w:hAnsi="Times New Roman" w:cs="Times New Roman"/>
          <w:sz w:val="24"/>
          <w:szCs w:val="24"/>
          <w:lang w:val="ru-RU"/>
        </w:rPr>
        <w:t xml:space="preserve"> и </w:t>
      </w:r>
      <w:proofErr w:type="spellStart"/>
      <w:r w:rsidRPr="005D3DB1">
        <w:rPr>
          <w:rFonts w:ascii="Times New Roman" w:eastAsia="Times New Roman" w:hAnsi="Times New Roman" w:cs="Times New Roman"/>
          <w:sz w:val="24"/>
          <w:szCs w:val="24"/>
          <w:lang w:val="ru-RU"/>
        </w:rPr>
        <w:t>наказване</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посегателствата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върху</w:t>
      </w:r>
      <w:proofErr w:type="spellEnd"/>
      <w:r w:rsidRPr="005D3DB1">
        <w:rPr>
          <w:rFonts w:ascii="Times New Roman" w:eastAsia="Times New Roman" w:hAnsi="Times New Roman" w:cs="Times New Roman"/>
          <w:sz w:val="24"/>
          <w:szCs w:val="24"/>
          <w:lang w:val="ru-RU"/>
        </w:rPr>
        <w:t xml:space="preserve"> живота и </w:t>
      </w:r>
      <w:proofErr w:type="spellStart"/>
      <w:r w:rsidRPr="005D3DB1">
        <w:rPr>
          <w:rFonts w:ascii="Times New Roman" w:eastAsia="Times New Roman" w:hAnsi="Times New Roman" w:cs="Times New Roman"/>
          <w:sz w:val="24"/>
          <w:szCs w:val="24"/>
          <w:lang w:val="ru-RU"/>
        </w:rPr>
        <w:t>телесната</w:t>
      </w:r>
      <w:proofErr w:type="spellEnd"/>
      <w:r w:rsidRPr="005D3DB1">
        <w:rPr>
          <w:rFonts w:ascii="Times New Roman" w:eastAsia="Times New Roman" w:hAnsi="Times New Roman" w:cs="Times New Roman"/>
          <w:sz w:val="24"/>
          <w:szCs w:val="24"/>
          <w:lang w:val="ru-RU"/>
        </w:rPr>
        <w:t xml:space="preserve"> или </w:t>
      </w:r>
      <w:proofErr w:type="spellStart"/>
      <w:r w:rsidRPr="005D3DB1">
        <w:rPr>
          <w:rFonts w:ascii="Times New Roman" w:eastAsia="Times New Roman" w:hAnsi="Times New Roman" w:cs="Times New Roman"/>
          <w:sz w:val="24"/>
          <w:szCs w:val="24"/>
          <w:lang w:val="ru-RU"/>
        </w:rPr>
        <w:t>морална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неприкосновеност</w:t>
      </w:r>
      <w:proofErr w:type="spellEnd"/>
      <w:r w:rsidRPr="005D3DB1">
        <w:rPr>
          <w:rFonts w:ascii="Times New Roman" w:eastAsia="Times New Roman" w:hAnsi="Times New Roman" w:cs="Times New Roman"/>
          <w:sz w:val="24"/>
          <w:szCs w:val="24"/>
          <w:lang w:val="ru-RU"/>
        </w:rPr>
        <w:t xml:space="preserve"> и не е доказано </w:t>
      </w:r>
      <w:proofErr w:type="spellStart"/>
      <w:r w:rsidRPr="005D3DB1">
        <w:rPr>
          <w:rFonts w:ascii="Times New Roman" w:eastAsia="Times New Roman" w:hAnsi="Times New Roman" w:cs="Times New Roman"/>
          <w:sz w:val="24"/>
          <w:szCs w:val="24"/>
          <w:lang w:val="ru-RU"/>
        </w:rPr>
        <w:t>държавата</w:t>
      </w:r>
      <w:proofErr w:type="spellEnd"/>
      <w:r w:rsidRPr="005D3DB1">
        <w:rPr>
          <w:rFonts w:ascii="Times New Roman" w:eastAsia="Times New Roman" w:hAnsi="Times New Roman" w:cs="Times New Roman"/>
          <w:sz w:val="24"/>
          <w:szCs w:val="24"/>
          <w:lang w:val="ru-RU"/>
        </w:rPr>
        <w:t xml:space="preserve"> да е </w:t>
      </w:r>
      <w:proofErr w:type="spellStart"/>
      <w:r w:rsidRPr="005D3DB1">
        <w:rPr>
          <w:rFonts w:ascii="Times New Roman" w:eastAsia="Times New Roman" w:hAnsi="Times New Roman" w:cs="Times New Roman"/>
          <w:sz w:val="24"/>
          <w:szCs w:val="24"/>
          <w:lang w:val="ru-RU"/>
        </w:rPr>
        <w:t>отговорна</w:t>
      </w:r>
      <w:proofErr w:type="spellEnd"/>
      <w:r w:rsidRPr="005D3DB1">
        <w:rPr>
          <w:rFonts w:ascii="Times New Roman" w:eastAsia="Times New Roman" w:hAnsi="Times New Roman" w:cs="Times New Roman"/>
          <w:sz w:val="24"/>
          <w:szCs w:val="24"/>
          <w:lang w:val="ru-RU"/>
        </w:rPr>
        <w:t xml:space="preserve"> за </w:t>
      </w:r>
      <w:proofErr w:type="spellStart"/>
      <w:r w:rsidRPr="005D3DB1">
        <w:rPr>
          <w:rFonts w:ascii="Times New Roman" w:eastAsia="Times New Roman" w:hAnsi="Times New Roman" w:cs="Times New Roman"/>
          <w:sz w:val="24"/>
          <w:szCs w:val="24"/>
          <w:lang w:val="ru-RU"/>
        </w:rPr>
        <w:t>смъртта</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сина</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жалбоподателя</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поради</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неизпълнение</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позитивните</w:t>
      </w:r>
      <w:proofErr w:type="spellEnd"/>
      <w:r w:rsidRPr="005D3DB1">
        <w:rPr>
          <w:rFonts w:ascii="Times New Roman" w:eastAsia="Times New Roman" w:hAnsi="Times New Roman" w:cs="Times New Roman"/>
          <w:sz w:val="24"/>
          <w:szCs w:val="24"/>
          <w:lang w:val="ru-RU"/>
        </w:rPr>
        <w:t xml:space="preserve"> ѝ </w:t>
      </w:r>
      <w:proofErr w:type="spellStart"/>
      <w:r w:rsidRPr="005D3DB1">
        <w:rPr>
          <w:rFonts w:ascii="Times New Roman" w:eastAsia="Times New Roman" w:hAnsi="Times New Roman" w:cs="Times New Roman"/>
          <w:sz w:val="24"/>
          <w:szCs w:val="24"/>
          <w:lang w:val="ru-RU"/>
        </w:rPr>
        <w:t>задължения</w:t>
      </w:r>
      <w:proofErr w:type="spellEnd"/>
      <w:r w:rsidRPr="005D3DB1">
        <w:rPr>
          <w:rFonts w:ascii="Times New Roman" w:eastAsia="Times New Roman" w:hAnsi="Times New Roman" w:cs="Times New Roman"/>
          <w:sz w:val="24"/>
          <w:szCs w:val="24"/>
          <w:lang w:val="ru-RU"/>
        </w:rPr>
        <w:t>.</w:t>
      </w:r>
      <w:r w:rsidRPr="00C60AC1">
        <w:rPr>
          <w:rFonts w:ascii="Times New Roman" w:eastAsia="Times New Roman" w:hAnsi="Times New Roman" w:cs="Times New Roman"/>
          <w:sz w:val="24"/>
          <w:szCs w:val="24"/>
        </w:rPr>
        <w:t xml:space="preserve"> </w:t>
      </w:r>
      <w:hyperlink r:id="rId395" w:history="1">
        <w:r w:rsidRPr="00C60AC1">
          <w:rPr>
            <w:rStyle w:val="Hyperlink"/>
            <w:rFonts w:ascii="Times New Roman" w:eastAsia="Times New Roman" w:hAnsi="Times New Roman" w:cs="Times New Roman"/>
            <w:sz w:val="24"/>
            <w:szCs w:val="24"/>
          </w:rPr>
          <w:t>Бюлетин № 45</w:t>
        </w:r>
      </w:hyperlink>
    </w:p>
    <w:p w14:paraId="52579093" w14:textId="419DB8C7" w:rsidR="002E7488" w:rsidRPr="00C60AC1" w:rsidRDefault="00000000" w:rsidP="009A2E88">
      <w:pPr>
        <w:pBdr>
          <w:bottom w:val="single" w:sz="4" w:space="1" w:color="auto"/>
        </w:pBdr>
        <w:spacing w:line="240" w:lineRule="auto"/>
        <w:contextualSpacing/>
        <w:jc w:val="both"/>
        <w:rPr>
          <w:rStyle w:val="Hyperlink"/>
          <w:rFonts w:ascii="Times New Roman" w:eastAsia="Times New Roman" w:hAnsi="Times New Roman" w:cs="Times New Roman"/>
          <w:color w:val="auto"/>
          <w:sz w:val="24"/>
          <w:szCs w:val="24"/>
          <w:u w:val="none"/>
        </w:rPr>
      </w:pPr>
      <w:hyperlink r:id="rId396" w:history="1">
        <w:r w:rsidR="0099232D" w:rsidRPr="00C60AC1">
          <w:rPr>
            <w:rStyle w:val="Hyperlink"/>
            <w:rFonts w:ascii="Times New Roman" w:hAnsi="Times New Roman" w:cs="Times New Roman"/>
            <w:i/>
            <w:sz w:val="24"/>
            <w:szCs w:val="24"/>
            <w:lang w:val="fr-FR"/>
          </w:rPr>
          <w:t>Soares Campos c. Portugal</w:t>
        </w:r>
        <w:r w:rsidR="0099232D" w:rsidRPr="00C60AC1">
          <w:rPr>
            <w:rStyle w:val="Hyperlink"/>
            <w:rFonts w:ascii="Times New Roman" w:hAnsi="Times New Roman" w:cs="Times New Roman"/>
            <w:i/>
            <w:sz w:val="24"/>
            <w:szCs w:val="24"/>
          </w:rPr>
          <w:t xml:space="preserve"> (</w:t>
        </w:r>
        <w:r w:rsidR="0099232D" w:rsidRPr="00C60AC1">
          <w:rPr>
            <w:rStyle w:val="Hyperlink"/>
            <w:rFonts w:ascii="Times New Roman" w:hAnsi="Times New Roman" w:cs="Times New Roman"/>
            <w:i/>
            <w:sz w:val="24"/>
            <w:szCs w:val="24"/>
            <w:lang w:val="fr-FR"/>
          </w:rPr>
          <w:t>n</w:t>
        </w:r>
        <w:r w:rsidR="0099232D" w:rsidRPr="00C60AC1">
          <w:rPr>
            <w:rStyle w:val="Hyperlink"/>
            <w:rFonts w:ascii="Times New Roman" w:hAnsi="Times New Roman" w:cs="Times New Roman"/>
            <w:i/>
            <w:sz w:val="24"/>
            <w:szCs w:val="24"/>
            <w:vertAlign w:val="superscript"/>
            <w:lang w:val="fr-FR"/>
          </w:rPr>
          <w:t>o</w:t>
        </w:r>
        <w:r w:rsidR="0099232D" w:rsidRPr="00C60AC1">
          <w:rPr>
            <w:rStyle w:val="Hyperlink"/>
            <w:rFonts w:ascii="Times New Roman" w:hAnsi="Times New Roman" w:cs="Times New Roman"/>
            <w:i/>
            <w:sz w:val="24"/>
            <w:szCs w:val="24"/>
            <w:lang w:val="fr-FR"/>
          </w:rPr>
          <w:t xml:space="preserve"> 30878/16)</w:t>
        </w:r>
      </w:hyperlink>
    </w:p>
    <w:p w14:paraId="59771753" w14:textId="48C6AC56" w:rsidR="008A39C7" w:rsidRPr="00C60AC1" w:rsidRDefault="008A39C7" w:rsidP="0099232D">
      <w:pPr>
        <w:pStyle w:val="NoSpacing"/>
        <w:jc w:val="both"/>
        <w:rPr>
          <w:rStyle w:val="Hyperlink"/>
          <w:rFonts w:ascii="Times New Roman" w:hAnsi="Times New Roman" w:cs="Times New Roman"/>
          <w:i/>
          <w:sz w:val="24"/>
          <w:szCs w:val="24"/>
          <w:lang w:val="fr-FR"/>
        </w:rPr>
      </w:pPr>
    </w:p>
    <w:p w14:paraId="408B9517" w14:textId="6CA2A729" w:rsidR="00E31557" w:rsidRPr="005D3DB1" w:rsidRDefault="00E31557" w:rsidP="00591C7C">
      <w:pPr>
        <w:pStyle w:val="JuList"/>
        <w:ind w:left="0" w:firstLine="0"/>
        <w:rPr>
          <w:lang w:val="ru-RU"/>
        </w:rPr>
      </w:pPr>
      <w:proofErr w:type="spellStart"/>
      <w:r w:rsidRPr="005D3DB1">
        <w:rPr>
          <w:lang w:val="ru-RU"/>
        </w:rPr>
        <w:t>Властите</w:t>
      </w:r>
      <w:proofErr w:type="spellEnd"/>
      <w:r w:rsidRPr="005D3DB1">
        <w:rPr>
          <w:lang w:val="ru-RU"/>
        </w:rPr>
        <w:t xml:space="preserve"> не </w:t>
      </w:r>
      <w:proofErr w:type="spellStart"/>
      <w:r w:rsidRPr="005D3DB1">
        <w:rPr>
          <w:lang w:val="ru-RU"/>
        </w:rPr>
        <w:t>са</w:t>
      </w:r>
      <w:proofErr w:type="spellEnd"/>
      <w:r w:rsidRPr="005D3DB1">
        <w:rPr>
          <w:lang w:val="ru-RU"/>
        </w:rPr>
        <w:t xml:space="preserve"> провели </w:t>
      </w:r>
      <w:proofErr w:type="spellStart"/>
      <w:r w:rsidRPr="005D3DB1">
        <w:rPr>
          <w:lang w:val="ru-RU"/>
        </w:rPr>
        <w:t>ефективно</w:t>
      </w:r>
      <w:proofErr w:type="spellEnd"/>
      <w:r w:rsidRPr="005D3DB1">
        <w:rPr>
          <w:lang w:val="ru-RU"/>
        </w:rPr>
        <w:t xml:space="preserve"> </w:t>
      </w:r>
      <w:proofErr w:type="spellStart"/>
      <w:r w:rsidRPr="005D3DB1">
        <w:rPr>
          <w:lang w:val="ru-RU"/>
        </w:rPr>
        <w:t>разследване</w:t>
      </w:r>
      <w:proofErr w:type="spellEnd"/>
      <w:r w:rsidRPr="005D3DB1">
        <w:rPr>
          <w:lang w:val="ru-RU"/>
        </w:rPr>
        <w:t xml:space="preserve">, </w:t>
      </w:r>
      <w:proofErr w:type="spellStart"/>
      <w:r w:rsidRPr="005D3DB1">
        <w:rPr>
          <w:lang w:val="ru-RU"/>
        </w:rPr>
        <w:t>което</w:t>
      </w:r>
      <w:proofErr w:type="spellEnd"/>
      <w:r w:rsidRPr="005D3DB1">
        <w:rPr>
          <w:lang w:val="ru-RU"/>
        </w:rPr>
        <w:t xml:space="preserve"> да установи чия е </w:t>
      </w:r>
      <w:proofErr w:type="spellStart"/>
      <w:r w:rsidRPr="005D3DB1">
        <w:rPr>
          <w:lang w:val="ru-RU"/>
        </w:rPr>
        <w:t>отговорността</w:t>
      </w:r>
      <w:proofErr w:type="spellEnd"/>
      <w:r w:rsidRPr="005D3DB1">
        <w:rPr>
          <w:lang w:val="ru-RU"/>
        </w:rPr>
        <w:t xml:space="preserve"> </w:t>
      </w:r>
      <w:proofErr w:type="spellStart"/>
      <w:r w:rsidRPr="005D3DB1">
        <w:rPr>
          <w:lang w:val="ru-RU"/>
        </w:rPr>
        <w:t>невзривена</w:t>
      </w:r>
      <w:proofErr w:type="spellEnd"/>
      <w:r w:rsidRPr="005D3DB1">
        <w:rPr>
          <w:lang w:val="ru-RU"/>
        </w:rPr>
        <w:t xml:space="preserve"> граната, на </w:t>
      </w:r>
      <w:proofErr w:type="spellStart"/>
      <w:r w:rsidRPr="005D3DB1">
        <w:rPr>
          <w:lang w:val="ru-RU"/>
        </w:rPr>
        <w:t>въоръжение</w:t>
      </w:r>
      <w:proofErr w:type="spellEnd"/>
      <w:r w:rsidRPr="005D3DB1">
        <w:rPr>
          <w:lang w:val="ru-RU"/>
        </w:rPr>
        <w:t xml:space="preserve"> в </w:t>
      </w:r>
      <w:proofErr w:type="spellStart"/>
      <w:r w:rsidRPr="005D3DB1">
        <w:rPr>
          <w:lang w:val="ru-RU"/>
        </w:rPr>
        <w:t>руската</w:t>
      </w:r>
      <w:proofErr w:type="spellEnd"/>
      <w:r w:rsidRPr="005D3DB1">
        <w:rPr>
          <w:lang w:val="ru-RU"/>
        </w:rPr>
        <w:t xml:space="preserve"> армия, да </w:t>
      </w:r>
      <w:proofErr w:type="spellStart"/>
      <w:r w:rsidRPr="005D3DB1">
        <w:rPr>
          <w:lang w:val="ru-RU"/>
        </w:rPr>
        <w:t>попадне</w:t>
      </w:r>
      <w:proofErr w:type="spellEnd"/>
      <w:r w:rsidRPr="005D3DB1">
        <w:rPr>
          <w:lang w:val="ru-RU"/>
        </w:rPr>
        <w:t xml:space="preserve"> в </w:t>
      </w:r>
      <w:proofErr w:type="spellStart"/>
      <w:r w:rsidRPr="005D3DB1">
        <w:rPr>
          <w:lang w:val="ru-RU"/>
        </w:rPr>
        <w:t>жилищен</w:t>
      </w:r>
      <w:proofErr w:type="spellEnd"/>
      <w:r w:rsidRPr="005D3DB1">
        <w:rPr>
          <w:lang w:val="ru-RU"/>
        </w:rPr>
        <w:t xml:space="preserve"> квартал, </w:t>
      </w:r>
      <w:proofErr w:type="spellStart"/>
      <w:r w:rsidRPr="005D3DB1">
        <w:rPr>
          <w:lang w:val="ru-RU"/>
        </w:rPr>
        <w:t>където</w:t>
      </w:r>
      <w:proofErr w:type="spellEnd"/>
      <w:r w:rsidRPr="005D3DB1">
        <w:rPr>
          <w:lang w:val="ru-RU"/>
        </w:rPr>
        <w:t xml:space="preserve"> е намерена и </w:t>
      </w:r>
      <w:proofErr w:type="spellStart"/>
      <w:r w:rsidRPr="005D3DB1">
        <w:rPr>
          <w:lang w:val="ru-RU"/>
        </w:rPr>
        <w:t>взривена</w:t>
      </w:r>
      <w:proofErr w:type="spellEnd"/>
      <w:r w:rsidRPr="005D3DB1">
        <w:rPr>
          <w:lang w:val="ru-RU"/>
        </w:rPr>
        <w:t xml:space="preserve"> от </w:t>
      </w:r>
      <w:proofErr w:type="spellStart"/>
      <w:r w:rsidRPr="005D3DB1">
        <w:rPr>
          <w:lang w:val="ru-RU"/>
        </w:rPr>
        <w:t>деца</w:t>
      </w:r>
      <w:proofErr w:type="spellEnd"/>
      <w:r w:rsidRPr="005D3DB1">
        <w:rPr>
          <w:lang w:val="ru-RU"/>
        </w:rPr>
        <w:t xml:space="preserve">. Те не </w:t>
      </w:r>
      <w:proofErr w:type="spellStart"/>
      <w:r w:rsidRPr="005D3DB1">
        <w:rPr>
          <w:lang w:val="ru-RU"/>
        </w:rPr>
        <w:t>са</w:t>
      </w:r>
      <w:proofErr w:type="spellEnd"/>
      <w:r w:rsidRPr="005D3DB1">
        <w:rPr>
          <w:lang w:val="ru-RU"/>
        </w:rPr>
        <w:t xml:space="preserve"> </w:t>
      </w:r>
      <w:proofErr w:type="spellStart"/>
      <w:r w:rsidRPr="005D3DB1">
        <w:rPr>
          <w:lang w:val="ru-RU"/>
        </w:rPr>
        <w:t>изяснили</w:t>
      </w:r>
      <w:proofErr w:type="spellEnd"/>
      <w:r w:rsidRPr="005D3DB1">
        <w:rPr>
          <w:lang w:val="ru-RU"/>
        </w:rPr>
        <w:t xml:space="preserve"> имало ли е </w:t>
      </w:r>
      <w:proofErr w:type="spellStart"/>
      <w:r w:rsidRPr="005D3DB1">
        <w:rPr>
          <w:lang w:val="ru-RU"/>
        </w:rPr>
        <w:t>небрежност</w:t>
      </w:r>
      <w:proofErr w:type="spellEnd"/>
      <w:r w:rsidRPr="005D3DB1">
        <w:rPr>
          <w:lang w:val="ru-RU"/>
        </w:rPr>
        <w:t xml:space="preserve"> от страна на </w:t>
      </w:r>
      <w:proofErr w:type="spellStart"/>
      <w:r w:rsidRPr="005D3DB1">
        <w:rPr>
          <w:lang w:val="ru-RU"/>
        </w:rPr>
        <w:t>военнослужещи</w:t>
      </w:r>
      <w:proofErr w:type="spellEnd"/>
      <w:r w:rsidRPr="005D3DB1">
        <w:rPr>
          <w:lang w:val="ru-RU"/>
        </w:rPr>
        <w:t xml:space="preserve"> при </w:t>
      </w:r>
      <w:proofErr w:type="spellStart"/>
      <w:r w:rsidRPr="005D3DB1">
        <w:rPr>
          <w:lang w:val="ru-RU"/>
        </w:rPr>
        <w:t>взимането</w:t>
      </w:r>
      <w:proofErr w:type="spellEnd"/>
      <w:r w:rsidRPr="005D3DB1">
        <w:rPr>
          <w:lang w:val="ru-RU"/>
        </w:rPr>
        <w:t xml:space="preserve"> на мерки, </w:t>
      </w:r>
      <w:proofErr w:type="spellStart"/>
      <w:r w:rsidRPr="005D3DB1">
        <w:rPr>
          <w:lang w:val="ru-RU"/>
        </w:rPr>
        <w:t>необходими</w:t>
      </w:r>
      <w:proofErr w:type="spellEnd"/>
      <w:r w:rsidRPr="005D3DB1">
        <w:rPr>
          <w:lang w:val="ru-RU"/>
        </w:rPr>
        <w:t xml:space="preserve"> и </w:t>
      </w:r>
      <w:proofErr w:type="spellStart"/>
      <w:r w:rsidRPr="005D3DB1">
        <w:rPr>
          <w:lang w:val="ru-RU"/>
        </w:rPr>
        <w:t>достатъчни</w:t>
      </w:r>
      <w:proofErr w:type="spellEnd"/>
      <w:r w:rsidRPr="005D3DB1">
        <w:rPr>
          <w:lang w:val="ru-RU"/>
        </w:rPr>
        <w:t xml:space="preserve"> за </w:t>
      </w:r>
      <w:proofErr w:type="spellStart"/>
      <w:r w:rsidRPr="005D3DB1">
        <w:rPr>
          <w:lang w:val="ru-RU"/>
        </w:rPr>
        <w:t>предотвратяването</w:t>
      </w:r>
      <w:proofErr w:type="spellEnd"/>
      <w:r w:rsidRPr="005D3DB1">
        <w:rPr>
          <w:lang w:val="ru-RU"/>
        </w:rPr>
        <w:t xml:space="preserve"> на </w:t>
      </w:r>
      <w:proofErr w:type="spellStart"/>
      <w:r w:rsidRPr="005D3DB1">
        <w:rPr>
          <w:lang w:val="ru-RU"/>
        </w:rPr>
        <w:t>рискове</w:t>
      </w:r>
      <w:proofErr w:type="spellEnd"/>
      <w:r w:rsidRPr="005D3DB1">
        <w:rPr>
          <w:lang w:val="ru-RU"/>
        </w:rPr>
        <w:t xml:space="preserve">, </w:t>
      </w:r>
      <w:proofErr w:type="spellStart"/>
      <w:r w:rsidRPr="005D3DB1">
        <w:rPr>
          <w:lang w:val="ru-RU"/>
        </w:rPr>
        <w:t>присъщи</w:t>
      </w:r>
      <w:proofErr w:type="spellEnd"/>
      <w:r w:rsidRPr="005D3DB1">
        <w:rPr>
          <w:lang w:val="ru-RU"/>
        </w:rPr>
        <w:t xml:space="preserve"> на опасна </w:t>
      </w:r>
      <w:proofErr w:type="spellStart"/>
      <w:r w:rsidRPr="005D3DB1">
        <w:rPr>
          <w:lang w:val="ru-RU"/>
        </w:rPr>
        <w:t>дейност</w:t>
      </w:r>
      <w:proofErr w:type="spellEnd"/>
      <w:r w:rsidRPr="005D3DB1">
        <w:rPr>
          <w:lang w:val="ru-RU"/>
        </w:rPr>
        <w:t xml:space="preserve">, </w:t>
      </w:r>
      <w:proofErr w:type="spellStart"/>
      <w:r w:rsidRPr="005D3DB1">
        <w:rPr>
          <w:lang w:val="ru-RU"/>
        </w:rPr>
        <w:t>която</w:t>
      </w:r>
      <w:proofErr w:type="spellEnd"/>
      <w:r w:rsidRPr="005D3DB1">
        <w:rPr>
          <w:lang w:val="ru-RU"/>
        </w:rPr>
        <w:t xml:space="preserve"> </w:t>
      </w:r>
      <w:proofErr w:type="spellStart"/>
      <w:r w:rsidRPr="005D3DB1">
        <w:rPr>
          <w:lang w:val="ru-RU"/>
        </w:rPr>
        <w:t>небрежност</w:t>
      </w:r>
      <w:proofErr w:type="spellEnd"/>
      <w:r w:rsidRPr="005D3DB1">
        <w:rPr>
          <w:lang w:val="ru-RU"/>
        </w:rPr>
        <w:t xml:space="preserve"> </w:t>
      </w:r>
      <w:proofErr w:type="spellStart"/>
      <w:r w:rsidRPr="005D3DB1">
        <w:rPr>
          <w:lang w:val="ru-RU"/>
        </w:rPr>
        <w:t>може</w:t>
      </w:r>
      <w:proofErr w:type="spellEnd"/>
      <w:r w:rsidRPr="005D3DB1">
        <w:rPr>
          <w:lang w:val="ru-RU"/>
        </w:rPr>
        <w:t xml:space="preserve"> да </w:t>
      </w:r>
      <w:proofErr w:type="spellStart"/>
      <w:r w:rsidRPr="005D3DB1">
        <w:rPr>
          <w:lang w:val="ru-RU"/>
        </w:rPr>
        <w:t>представлява</w:t>
      </w:r>
      <w:proofErr w:type="spellEnd"/>
      <w:r w:rsidRPr="005D3DB1">
        <w:rPr>
          <w:lang w:val="ru-RU"/>
        </w:rPr>
        <w:t xml:space="preserve"> </w:t>
      </w:r>
      <w:proofErr w:type="spellStart"/>
      <w:r w:rsidRPr="005D3DB1">
        <w:rPr>
          <w:lang w:val="ru-RU"/>
        </w:rPr>
        <w:t>изключително</w:t>
      </w:r>
      <w:proofErr w:type="spellEnd"/>
      <w:r w:rsidRPr="005D3DB1">
        <w:rPr>
          <w:lang w:val="ru-RU"/>
        </w:rPr>
        <w:t xml:space="preserve"> </w:t>
      </w:r>
      <w:proofErr w:type="spellStart"/>
      <w:r w:rsidRPr="005D3DB1">
        <w:rPr>
          <w:lang w:val="ru-RU"/>
        </w:rPr>
        <w:t>обстоятелство</w:t>
      </w:r>
      <w:proofErr w:type="spellEnd"/>
      <w:r w:rsidRPr="005D3DB1">
        <w:rPr>
          <w:lang w:val="ru-RU"/>
        </w:rPr>
        <w:t xml:space="preserve">, </w:t>
      </w:r>
      <w:proofErr w:type="spellStart"/>
      <w:r w:rsidRPr="005D3DB1">
        <w:rPr>
          <w:lang w:val="ru-RU"/>
        </w:rPr>
        <w:t>изискващо</w:t>
      </w:r>
      <w:proofErr w:type="spellEnd"/>
      <w:r w:rsidRPr="005D3DB1">
        <w:rPr>
          <w:lang w:val="ru-RU"/>
        </w:rPr>
        <w:t xml:space="preserve"> </w:t>
      </w:r>
      <w:proofErr w:type="spellStart"/>
      <w:r w:rsidRPr="005D3DB1">
        <w:rPr>
          <w:lang w:val="ru-RU"/>
        </w:rPr>
        <w:t>провеждането</w:t>
      </w:r>
      <w:proofErr w:type="spellEnd"/>
      <w:r w:rsidRPr="005D3DB1">
        <w:rPr>
          <w:lang w:val="ru-RU"/>
        </w:rPr>
        <w:t xml:space="preserve"> на </w:t>
      </w:r>
      <w:proofErr w:type="spellStart"/>
      <w:r w:rsidRPr="005D3DB1">
        <w:rPr>
          <w:lang w:val="ru-RU"/>
        </w:rPr>
        <w:t>ефективно</w:t>
      </w:r>
      <w:proofErr w:type="spellEnd"/>
      <w:r w:rsidRPr="005D3DB1">
        <w:rPr>
          <w:lang w:val="ru-RU"/>
        </w:rPr>
        <w:t xml:space="preserve"> </w:t>
      </w:r>
      <w:proofErr w:type="spellStart"/>
      <w:r w:rsidRPr="005D3DB1">
        <w:rPr>
          <w:lang w:val="ru-RU"/>
        </w:rPr>
        <w:t>наказателно</w:t>
      </w:r>
      <w:proofErr w:type="spellEnd"/>
      <w:r w:rsidRPr="005D3DB1">
        <w:rPr>
          <w:lang w:val="ru-RU"/>
        </w:rPr>
        <w:t xml:space="preserve"> </w:t>
      </w:r>
      <w:proofErr w:type="spellStart"/>
      <w:r w:rsidRPr="005D3DB1">
        <w:rPr>
          <w:lang w:val="ru-RU"/>
        </w:rPr>
        <w:t>разследване</w:t>
      </w:r>
      <w:proofErr w:type="spellEnd"/>
      <w:r w:rsidRPr="005D3DB1">
        <w:rPr>
          <w:lang w:val="ru-RU"/>
        </w:rPr>
        <w:t xml:space="preserve"> при </w:t>
      </w:r>
      <w:proofErr w:type="spellStart"/>
      <w:r w:rsidRPr="005D3DB1">
        <w:rPr>
          <w:lang w:val="ru-RU"/>
        </w:rPr>
        <w:t>изпълнение</w:t>
      </w:r>
      <w:proofErr w:type="spellEnd"/>
      <w:r w:rsidRPr="005D3DB1">
        <w:rPr>
          <w:lang w:val="ru-RU"/>
        </w:rPr>
        <w:t xml:space="preserve"> на </w:t>
      </w:r>
      <w:proofErr w:type="spellStart"/>
      <w:r w:rsidRPr="005D3DB1">
        <w:rPr>
          <w:lang w:val="ru-RU"/>
        </w:rPr>
        <w:t>процедурното</w:t>
      </w:r>
      <w:proofErr w:type="spellEnd"/>
      <w:r w:rsidRPr="005D3DB1">
        <w:rPr>
          <w:lang w:val="ru-RU"/>
        </w:rPr>
        <w:t xml:space="preserve"> </w:t>
      </w:r>
      <w:proofErr w:type="spellStart"/>
      <w:r w:rsidRPr="005D3DB1">
        <w:rPr>
          <w:lang w:val="ru-RU"/>
        </w:rPr>
        <w:t>задължение</w:t>
      </w:r>
      <w:proofErr w:type="spellEnd"/>
      <w:r w:rsidRPr="005D3DB1">
        <w:rPr>
          <w:lang w:val="ru-RU"/>
        </w:rPr>
        <w:t xml:space="preserve"> по чл. 2.</w:t>
      </w:r>
      <w:r w:rsidR="00A96AF7" w:rsidRPr="005D3DB1">
        <w:rPr>
          <w:lang w:val="ru-RU"/>
        </w:rPr>
        <w:t xml:space="preserve"> </w:t>
      </w:r>
      <w:hyperlink r:id="rId397" w:history="1">
        <w:proofErr w:type="spellStart"/>
        <w:r w:rsidR="00A96AF7" w:rsidRPr="005D3DB1">
          <w:rPr>
            <w:rStyle w:val="Hyperlink"/>
            <w:szCs w:val="24"/>
            <w:lang w:val="ru-RU"/>
          </w:rPr>
          <w:t>Бюлетин</w:t>
        </w:r>
        <w:proofErr w:type="spellEnd"/>
        <w:r w:rsidR="00A96AF7" w:rsidRPr="005D3DB1">
          <w:rPr>
            <w:rStyle w:val="Hyperlink"/>
            <w:szCs w:val="24"/>
            <w:lang w:val="ru-RU"/>
          </w:rPr>
          <w:t xml:space="preserve"> № 46</w:t>
        </w:r>
      </w:hyperlink>
    </w:p>
    <w:p w14:paraId="08CE2946" w14:textId="2E965370" w:rsidR="008A39C7" w:rsidRPr="00E055C1" w:rsidRDefault="00000000" w:rsidP="00591C7C">
      <w:pPr>
        <w:pStyle w:val="JuList"/>
        <w:ind w:left="0" w:firstLine="0"/>
        <w:rPr>
          <w:rStyle w:val="Hyperlink"/>
          <w:i/>
          <w:color w:val="auto"/>
          <w:u w:val="none"/>
          <w:lang w:val="en-US"/>
        </w:rPr>
      </w:pPr>
      <w:hyperlink r:id="rId398" w:history="1">
        <w:r w:rsidR="00E31557" w:rsidRPr="00C60AC1">
          <w:rPr>
            <w:rStyle w:val="Hyperlink"/>
            <w:bCs/>
            <w:i/>
            <w:szCs w:val="24"/>
          </w:rPr>
          <w:t>Vovk</w:t>
        </w:r>
        <w:r w:rsidR="00E31557" w:rsidRPr="00E055C1">
          <w:rPr>
            <w:rStyle w:val="Hyperlink"/>
            <w:bCs/>
            <w:i/>
            <w:szCs w:val="24"/>
            <w:lang w:val="en-US"/>
          </w:rPr>
          <w:t xml:space="preserve"> </w:t>
        </w:r>
        <w:r w:rsidR="00E31557" w:rsidRPr="00C60AC1">
          <w:rPr>
            <w:rStyle w:val="Hyperlink"/>
            <w:bCs/>
            <w:i/>
            <w:szCs w:val="24"/>
          </w:rPr>
          <w:t>and</w:t>
        </w:r>
        <w:r w:rsidR="00E31557" w:rsidRPr="00E055C1">
          <w:rPr>
            <w:rStyle w:val="Hyperlink"/>
            <w:bCs/>
            <w:i/>
            <w:szCs w:val="24"/>
            <w:lang w:val="en-US"/>
          </w:rPr>
          <w:t xml:space="preserve"> </w:t>
        </w:r>
        <w:r w:rsidR="00E31557" w:rsidRPr="00C60AC1">
          <w:rPr>
            <w:rStyle w:val="Hyperlink"/>
            <w:bCs/>
            <w:i/>
            <w:szCs w:val="24"/>
          </w:rPr>
          <w:t>Bogdanov</w:t>
        </w:r>
        <w:r w:rsidR="00E31557" w:rsidRPr="00E055C1">
          <w:rPr>
            <w:rStyle w:val="Hyperlink"/>
            <w:bCs/>
            <w:i/>
            <w:szCs w:val="24"/>
            <w:lang w:val="en-US"/>
          </w:rPr>
          <w:t xml:space="preserve"> </w:t>
        </w:r>
        <w:r w:rsidR="00E31557" w:rsidRPr="00C60AC1">
          <w:rPr>
            <w:rStyle w:val="Hyperlink"/>
            <w:bCs/>
            <w:i/>
            <w:szCs w:val="24"/>
          </w:rPr>
          <w:t>v</w:t>
        </w:r>
        <w:r w:rsidR="00E31557" w:rsidRPr="00E055C1">
          <w:rPr>
            <w:rStyle w:val="Hyperlink"/>
            <w:bCs/>
            <w:i/>
            <w:szCs w:val="24"/>
            <w:lang w:val="en-US"/>
          </w:rPr>
          <w:t xml:space="preserve">. </w:t>
        </w:r>
        <w:r w:rsidR="00E31557" w:rsidRPr="00C60AC1">
          <w:rPr>
            <w:rStyle w:val="Hyperlink"/>
            <w:bCs/>
            <w:i/>
            <w:szCs w:val="24"/>
          </w:rPr>
          <w:t>Russia</w:t>
        </w:r>
        <w:r w:rsidR="00E31557" w:rsidRPr="00E055C1">
          <w:rPr>
            <w:rStyle w:val="Hyperlink"/>
            <w:bCs/>
            <w:i/>
            <w:szCs w:val="24"/>
            <w:lang w:val="en-US"/>
          </w:rPr>
          <w:t xml:space="preserve"> (</w:t>
        </w:r>
        <w:r w:rsidR="00E31557" w:rsidRPr="00C60AC1">
          <w:rPr>
            <w:rStyle w:val="Hyperlink"/>
            <w:bCs/>
            <w:i/>
            <w:szCs w:val="24"/>
          </w:rPr>
          <w:t>no</w:t>
        </w:r>
        <w:r w:rsidR="00E31557" w:rsidRPr="00E055C1">
          <w:rPr>
            <w:rStyle w:val="Hyperlink"/>
            <w:bCs/>
            <w:i/>
            <w:szCs w:val="24"/>
            <w:lang w:val="en-US"/>
          </w:rPr>
          <w:t>. 15613/10)</w:t>
        </w:r>
      </w:hyperlink>
    </w:p>
    <w:p w14:paraId="1B85986F" w14:textId="77777777" w:rsidR="008A39C7" w:rsidRPr="00C60AC1" w:rsidRDefault="008A39C7" w:rsidP="008A39C7">
      <w:pPr>
        <w:pStyle w:val="NoSpacing"/>
        <w:pBdr>
          <w:top w:val="single" w:sz="4" w:space="1" w:color="auto"/>
        </w:pBdr>
        <w:jc w:val="both"/>
        <w:rPr>
          <w:rFonts w:ascii="Times New Roman" w:hAnsi="Times New Roman" w:cs="Times New Roman"/>
          <w:iCs/>
          <w:sz w:val="24"/>
          <w:szCs w:val="24"/>
          <w:lang w:val="bg-BG"/>
        </w:rPr>
      </w:pPr>
    </w:p>
    <w:p w14:paraId="190CDF55" w14:textId="4ABA3E90" w:rsidR="000B1D27" w:rsidRPr="00C60AC1" w:rsidRDefault="000B1D27" w:rsidP="00591C7C">
      <w:pPr>
        <w:pStyle w:val="JuList"/>
        <w:ind w:left="0" w:firstLine="0"/>
        <w:rPr>
          <w:lang w:eastAsia="bg-BG"/>
        </w:rPr>
      </w:pPr>
      <w:proofErr w:type="spellStart"/>
      <w:r w:rsidRPr="005D3DB1">
        <w:rPr>
          <w:lang w:val="ru-RU" w:eastAsia="bg-BG"/>
        </w:rPr>
        <w:t>Отказът</w:t>
      </w:r>
      <w:proofErr w:type="spellEnd"/>
      <w:r w:rsidRPr="005D3DB1">
        <w:rPr>
          <w:lang w:val="ru-RU" w:eastAsia="bg-BG"/>
        </w:rPr>
        <w:t xml:space="preserve"> на </w:t>
      </w:r>
      <w:proofErr w:type="spellStart"/>
      <w:r w:rsidRPr="005D3DB1">
        <w:rPr>
          <w:lang w:val="ru-RU" w:eastAsia="bg-BG"/>
        </w:rPr>
        <w:t>националните</w:t>
      </w:r>
      <w:proofErr w:type="spellEnd"/>
      <w:r w:rsidRPr="005D3DB1">
        <w:rPr>
          <w:lang w:val="ru-RU" w:eastAsia="bg-BG"/>
        </w:rPr>
        <w:t xml:space="preserve"> </w:t>
      </w:r>
      <w:proofErr w:type="spellStart"/>
      <w:r w:rsidRPr="005D3DB1">
        <w:rPr>
          <w:lang w:val="ru-RU" w:eastAsia="bg-BG"/>
        </w:rPr>
        <w:t>съдилища</w:t>
      </w:r>
      <w:proofErr w:type="spellEnd"/>
      <w:r w:rsidRPr="005D3DB1">
        <w:rPr>
          <w:lang w:val="ru-RU" w:eastAsia="bg-BG"/>
        </w:rPr>
        <w:t xml:space="preserve"> да </w:t>
      </w:r>
      <w:proofErr w:type="spellStart"/>
      <w:r w:rsidRPr="005D3DB1">
        <w:rPr>
          <w:lang w:val="ru-RU" w:eastAsia="bg-BG"/>
        </w:rPr>
        <w:t>конституират</w:t>
      </w:r>
      <w:proofErr w:type="spellEnd"/>
      <w:r w:rsidRPr="005D3DB1">
        <w:rPr>
          <w:lang w:val="ru-RU" w:eastAsia="bg-BG"/>
        </w:rPr>
        <w:t xml:space="preserve"> </w:t>
      </w:r>
      <w:proofErr w:type="spellStart"/>
      <w:r w:rsidRPr="005D3DB1">
        <w:rPr>
          <w:lang w:val="ru-RU" w:eastAsia="bg-BG"/>
        </w:rPr>
        <w:t>жалбоподателя</w:t>
      </w:r>
      <w:proofErr w:type="spellEnd"/>
      <w:r w:rsidRPr="005D3DB1">
        <w:rPr>
          <w:lang w:val="ru-RU" w:eastAsia="bg-BG"/>
        </w:rPr>
        <w:t xml:space="preserve"> </w:t>
      </w:r>
      <w:proofErr w:type="spellStart"/>
      <w:r w:rsidRPr="005D3DB1">
        <w:rPr>
          <w:lang w:val="ru-RU" w:eastAsia="bg-BG"/>
        </w:rPr>
        <w:t>като</w:t>
      </w:r>
      <w:proofErr w:type="spellEnd"/>
      <w:r w:rsidRPr="005D3DB1">
        <w:rPr>
          <w:lang w:val="ru-RU" w:eastAsia="bg-BG"/>
        </w:rPr>
        <w:t xml:space="preserve"> </w:t>
      </w:r>
      <w:proofErr w:type="spellStart"/>
      <w:r w:rsidRPr="005D3DB1">
        <w:rPr>
          <w:lang w:val="ru-RU" w:eastAsia="bg-BG"/>
        </w:rPr>
        <w:t>частен</w:t>
      </w:r>
      <w:proofErr w:type="spellEnd"/>
      <w:r w:rsidRPr="005D3DB1">
        <w:rPr>
          <w:lang w:val="ru-RU" w:eastAsia="bg-BG"/>
        </w:rPr>
        <w:t xml:space="preserve"> </w:t>
      </w:r>
      <w:proofErr w:type="spellStart"/>
      <w:r w:rsidRPr="005D3DB1">
        <w:rPr>
          <w:lang w:val="ru-RU" w:eastAsia="bg-BG"/>
        </w:rPr>
        <w:t>обвинител</w:t>
      </w:r>
      <w:proofErr w:type="spellEnd"/>
      <w:r w:rsidRPr="005D3DB1">
        <w:rPr>
          <w:lang w:val="ru-RU" w:eastAsia="bg-BG"/>
        </w:rPr>
        <w:t xml:space="preserve"> и граждански </w:t>
      </w:r>
      <w:proofErr w:type="spellStart"/>
      <w:r w:rsidRPr="005D3DB1">
        <w:rPr>
          <w:lang w:val="ru-RU" w:eastAsia="bg-BG"/>
        </w:rPr>
        <w:t>ищец</w:t>
      </w:r>
      <w:proofErr w:type="spellEnd"/>
      <w:r w:rsidRPr="005D3DB1">
        <w:rPr>
          <w:lang w:val="ru-RU" w:eastAsia="bg-BG"/>
        </w:rPr>
        <w:t xml:space="preserve"> в </w:t>
      </w:r>
      <w:proofErr w:type="spellStart"/>
      <w:r w:rsidRPr="005D3DB1">
        <w:rPr>
          <w:lang w:val="ru-RU" w:eastAsia="bg-BG"/>
        </w:rPr>
        <w:t>наказателното</w:t>
      </w:r>
      <w:proofErr w:type="spellEnd"/>
      <w:r w:rsidRPr="005D3DB1">
        <w:rPr>
          <w:lang w:val="ru-RU" w:eastAsia="bg-BG"/>
        </w:rPr>
        <w:t xml:space="preserve"> производство, </w:t>
      </w:r>
      <w:proofErr w:type="spellStart"/>
      <w:r w:rsidRPr="005D3DB1">
        <w:rPr>
          <w:lang w:val="ru-RU" w:eastAsia="bg-BG"/>
        </w:rPr>
        <w:t>свързано</w:t>
      </w:r>
      <w:proofErr w:type="spellEnd"/>
      <w:r w:rsidRPr="005D3DB1">
        <w:rPr>
          <w:lang w:val="ru-RU" w:eastAsia="bg-BG"/>
        </w:rPr>
        <w:t xml:space="preserve"> с </w:t>
      </w:r>
      <w:proofErr w:type="spellStart"/>
      <w:r w:rsidRPr="005D3DB1">
        <w:rPr>
          <w:lang w:val="ru-RU" w:eastAsia="bg-BG"/>
        </w:rPr>
        <w:t>убийството</w:t>
      </w:r>
      <w:proofErr w:type="spellEnd"/>
      <w:r w:rsidRPr="005D3DB1">
        <w:rPr>
          <w:lang w:val="ru-RU" w:eastAsia="bg-BG"/>
        </w:rPr>
        <w:t xml:space="preserve"> </w:t>
      </w:r>
      <w:proofErr w:type="gramStart"/>
      <w:r w:rsidRPr="005D3DB1">
        <w:rPr>
          <w:lang w:val="ru-RU" w:eastAsia="bg-BG"/>
        </w:rPr>
        <w:t>на брат</w:t>
      </w:r>
      <w:proofErr w:type="gramEnd"/>
      <w:r w:rsidRPr="005D3DB1">
        <w:rPr>
          <w:lang w:val="ru-RU" w:eastAsia="bg-BG"/>
        </w:rPr>
        <w:t xml:space="preserve"> </w:t>
      </w:r>
      <w:proofErr w:type="spellStart"/>
      <w:r w:rsidRPr="005D3DB1">
        <w:rPr>
          <w:lang w:val="ru-RU" w:eastAsia="bg-BG"/>
        </w:rPr>
        <w:t>му</w:t>
      </w:r>
      <w:proofErr w:type="spellEnd"/>
      <w:r w:rsidRPr="005D3DB1">
        <w:rPr>
          <w:lang w:val="ru-RU" w:eastAsia="bg-BG"/>
        </w:rPr>
        <w:t xml:space="preserve"> е в нарушение </w:t>
      </w:r>
      <w:proofErr w:type="spellStart"/>
      <w:r w:rsidRPr="005D3DB1">
        <w:rPr>
          <w:lang w:val="ru-RU" w:eastAsia="bg-BG"/>
        </w:rPr>
        <w:t>процедурния</w:t>
      </w:r>
      <w:proofErr w:type="spellEnd"/>
      <w:r w:rsidRPr="005D3DB1">
        <w:rPr>
          <w:lang w:val="ru-RU" w:eastAsia="bg-BG"/>
        </w:rPr>
        <w:t xml:space="preserve"> аспект на чл. 2 от </w:t>
      </w:r>
      <w:proofErr w:type="spellStart"/>
      <w:r w:rsidRPr="005D3DB1">
        <w:rPr>
          <w:lang w:val="ru-RU" w:eastAsia="bg-BG"/>
        </w:rPr>
        <w:t>Конвенцията</w:t>
      </w:r>
      <w:proofErr w:type="spellEnd"/>
      <w:r w:rsidRPr="005D3DB1">
        <w:rPr>
          <w:lang w:val="ru-RU" w:eastAsia="bg-BG"/>
        </w:rPr>
        <w:t xml:space="preserve">. </w:t>
      </w:r>
      <w:proofErr w:type="spellStart"/>
      <w:r w:rsidRPr="005D3DB1">
        <w:rPr>
          <w:lang w:val="ru-RU" w:eastAsia="bg-BG"/>
        </w:rPr>
        <w:t>Решението</w:t>
      </w:r>
      <w:proofErr w:type="spellEnd"/>
      <w:r w:rsidRPr="005D3DB1">
        <w:rPr>
          <w:lang w:val="ru-RU" w:eastAsia="bg-BG"/>
        </w:rPr>
        <w:t xml:space="preserve"> </w:t>
      </w:r>
      <w:proofErr w:type="spellStart"/>
      <w:r w:rsidRPr="005D3DB1">
        <w:rPr>
          <w:lang w:val="ru-RU" w:eastAsia="bg-BG"/>
        </w:rPr>
        <w:t>съдържа</w:t>
      </w:r>
      <w:proofErr w:type="spellEnd"/>
      <w:r w:rsidRPr="005D3DB1">
        <w:rPr>
          <w:lang w:val="ru-RU" w:eastAsia="bg-BG"/>
        </w:rPr>
        <w:t xml:space="preserve"> </w:t>
      </w:r>
      <w:proofErr w:type="spellStart"/>
      <w:r w:rsidRPr="005D3DB1">
        <w:rPr>
          <w:lang w:val="ru-RU" w:eastAsia="bg-BG"/>
        </w:rPr>
        <w:t>сравнително</w:t>
      </w:r>
      <w:proofErr w:type="spellEnd"/>
      <w:r w:rsidRPr="005D3DB1">
        <w:rPr>
          <w:lang w:val="ru-RU" w:eastAsia="bg-BG"/>
        </w:rPr>
        <w:t xml:space="preserve"> </w:t>
      </w:r>
      <w:proofErr w:type="spellStart"/>
      <w:r w:rsidRPr="005D3DB1">
        <w:rPr>
          <w:lang w:val="ru-RU" w:eastAsia="bg-BG"/>
        </w:rPr>
        <w:t>правен</w:t>
      </w:r>
      <w:proofErr w:type="spellEnd"/>
      <w:r w:rsidRPr="005D3DB1">
        <w:rPr>
          <w:lang w:val="ru-RU" w:eastAsia="bg-BG"/>
        </w:rPr>
        <w:t xml:space="preserve"> анализ на </w:t>
      </w:r>
      <w:proofErr w:type="spellStart"/>
      <w:r w:rsidRPr="005D3DB1">
        <w:rPr>
          <w:lang w:val="ru-RU" w:eastAsia="bg-BG"/>
        </w:rPr>
        <w:t>законодателството</w:t>
      </w:r>
      <w:proofErr w:type="spellEnd"/>
      <w:r w:rsidRPr="005D3DB1">
        <w:rPr>
          <w:lang w:val="ru-RU" w:eastAsia="bg-BG"/>
        </w:rPr>
        <w:t xml:space="preserve"> в </w:t>
      </w:r>
      <w:proofErr w:type="spellStart"/>
      <w:r w:rsidRPr="005D3DB1">
        <w:rPr>
          <w:lang w:val="ru-RU" w:eastAsia="bg-BG"/>
        </w:rPr>
        <w:t>държави</w:t>
      </w:r>
      <w:proofErr w:type="spellEnd"/>
      <w:r w:rsidRPr="005D3DB1">
        <w:rPr>
          <w:lang w:val="ru-RU" w:eastAsia="bg-BG"/>
        </w:rPr>
        <w:t xml:space="preserve"> членки на </w:t>
      </w:r>
      <w:proofErr w:type="spellStart"/>
      <w:r w:rsidRPr="005D3DB1">
        <w:rPr>
          <w:lang w:val="ru-RU" w:eastAsia="bg-BG"/>
        </w:rPr>
        <w:t>Съвета</w:t>
      </w:r>
      <w:proofErr w:type="spellEnd"/>
      <w:r w:rsidRPr="005D3DB1">
        <w:rPr>
          <w:lang w:val="ru-RU" w:eastAsia="bg-BG"/>
        </w:rPr>
        <w:t xml:space="preserve"> на Европа и анализ на Директива 2012/29/</w:t>
      </w:r>
      <w:r w:rsidRPr="00C60AC1">
        <w:rPr>
          <w:lang w:eastAsia="bg-BG"/>
        </w:rPr>
        <w:t>E</w:t>
      </w:r>
      <w:r w:rsidRPr="005D3DB1">
        <w:rPr>
          <w:lang w:val="ru-RU" w:eastAsia="bg-BG"/>
        </w:rPr>
        <w:t xml:space="preserve">С за </w:t>
      </w:r>
      <w:proofErr w:type="spellStart"/>
      <w:r w:rsidRPr="005D3DB1">
        <w:rPr>
          <w:lang w:val="ru-RU" w:eastAsia="bg-BG"/>
        </w:rPr>
        <w:t>установяване</w:t>
      </w:r>
      <w:proofErr w:type="spellEnd"/>
      <w:r w:rsidRPr="005D3DB1">
        <w:rPr>
          <w:lang w:val="ru-RU" w:eastAsia="bg-BG"/>
        </w:rPr>
        <w:t xml:space="preserve"> на </w:t>
      </w:r>
      <w:proofErr w:type="spellStart"/>
      <w:r w:rsidRPr="005D3DB1">
        <w:rPr>
          <w:lang w:val="ru-RU" w:eastAsia="bg-BG"/>
        </w:rPr>
        <w:t>минимални</w:t>
      </w:r>
      <w:proofErr w:type="spellEnd"/>
      <w:r w:rsidRPr="005D3DB1">
        <w:rPr>
          <w:lang w:val="ru-RU" w:eastAsia="bg-BG"/>
        </w:rPr>
        <w:t xml:space="preserve"> </w:t>
      </w:r>
      <w:proofErr w:type="spellStart"/>
      <w:r w:rsidRPr="005D3DB1">
        <w:rPr>
          <w:lang w:val="ru-RU" w:eastAsia="bg-BG"/>
        </w:rPr>
        <w:t>стандарти</w:t>
      </w:r>
      <w:proofErr w:type="spellEnd"/>
      <w:r w:rsidRPr="005D3DB1">
        <w:rPr>
          <w:lang w:val="ru-RU" w:eastAsia="bg-BG"/>
        </w:rPr>
        <w:t xml:space="preserve"> за </w:t>
      </w:r>
      <w:proofErr w:type="spellStart"/>
      <w:r w:rsidRPr="005D3DB1">
        <w:rPr>
          <w:lang w:val="ru-RU" w:eastAsia="bg-BG"/>
        </w:rPr>
        <w:t>правата</w:t>
      </w:r>
      <w:proofErr w:type="spellEnd"/>
      <w:r w:rsidRPr="005D3DB1">
        <w:rPr>
          <w:lang w:val="ru-RU" w:eastAsia="bg-BG"/>
        </w:rPr>
        <w:t xml:space="preserve">, </w:t>
      </w:r>
      <w:proofErr w:type="spellStart"/>
      <w:r w:rsidRPr="005D3DB1">
        <w:rPr>
          <w:lang w:val="ru-RU" w:eastAsia="bg-BG"/>
        </w:rPr>
        <w:t>подкрепата</w:t>
      </w:r>
      <w:proofErr w:type="spellEnd"/>
      <w:r w:rsidRPr="005D3DB1">
        <w:rPr>
          <w:lang w:val="ru-RU" w:eastAsia="bg-BG"/>
        </w:rPr>
        <w:t xml:space="preserve"> и </w:t>
      </w:r>
      <w:proofErr w:type="spellStart"/>
      <w:r w:rsidRPr="005D3DB1">
        <w:rPr>
          <w:lang w:val="ru-RU" w:eastAsia="bg-BG"/>
        </w:rPr>
        <w:t>защитата</w:t>
      </w:r>
      <w:proofErr w:type="spellEnd"/>
      <w:r w:rsidRPr="005D3DB1">
        <w:rPr>
          <w:lang w:val="ru-RU" w:eastAsia="bg-BG"/>
        </w:rPr>
        <w:t xml:space="preserve"> на </w:t>
      </w:r>
      <w:proofErr w:type="spellStart"/>
      <w:r w:rsidRPr="005D3DB1">
        <w:rPr>
          <w:lang w:val="ru-RU" w:eastAsia="bg-BG"/>
        </w:rPr>
        <w:t>жертвите</w:t>
      </w:r>
      <w:proofErr w:type="spellEnd"/>
      <w:r w:rsidRPr="005D3DB1">
        <w:rPr>
          <w:lang w:val="ru-RU" w:eastAsia="bg-BG"/>
        </w:rPr>
        <w:t xml:space="preserve"> на </w:t>
      </w:r>
      <w:proofErr w:type="spellStart"/>
      <w:r w:rsidRPr="005D3DB1">
        <w:rPr>
          <w:lang w:val="ru-RU" w:eastAsia="bg-BG"/>
        </w:rPr>
        <w:t>престъпления</w:t>
      </w:r>
      <w:proofErr w:type="spellEnd"/>
      <w:r w:rsidRPr="005D3DB1">
        <w:rPr>
          <w:lang w:val="ru-RU" w:eastAsia="bg-BG"/>
        </w:rPr>
        <w:t xml:space="preserve">. </w:t>
      </w:r>
      <w:proofErr w:type="spellStart"/>
      <w:r w:rsidRPr="005D3DB1">
        <w:rPr>
          <w:lang w:val="ru-RU" w:eastAsia="bg-BG"/>
        </w:rPr>
        <w:t>Съдът</w:t>
      </w:r>
      <w:proofErr w:type="spellEnd"/>
      <w:r w:rsidRPr="005D3DB1">
        <w:rPr>
          <w:lang w:val="ru-RU" w:eastAsia="bg-BG"/>
        </w:rPr>
        <w:t xml:space="preserve"> </w:t>
      </w:r>
      <w:proofErr w:type="spellStart"/>
      <w:r w:rsidRPr="005D3DB1">
        <w:rPr>
          <w:lang w:val="ru-RU" w:eastAsia="bg-BG"/>
        </w:rPr>
        <w:t>заключава</w:t>
      </w:r>
      <w:proofErr w:type="spellEnd"/>
      <w:r w:rsidRPr="005D3DB1">
        <w:rPr>
          <w:lang w:val="ru-RU" w:eastAsia="bg-BG"/>
        </w:rPr>
        <w:t xml:space="preserve">, че </w:t>
      </w:r>
      <w:proofErr w:type="spellStart"/>
      <w:r w:rsidRPr="005D3DB1">
        <w:rPr>
          <w:lang w:val="ru-RU" w:eastAsia="bg-BG"/>
        </w:rPr>
        <w:t>въпреки</w:t>
      </w:r>
      <w:proofErr w:type="spellEnd"/>
      <w:r w:rsidRPr="005D3DB1">
        <w:rPr>
          <w:lang w:val="ru-RU" w:eastAsia="bg-BG"/>
        </w:rPr>
        <w:t xml:space="preserve"> </w:t>
      </w:r>
      <w:proofErr w:type="spellStart"/>
      <w:r w:rsidRPr="005D3DB1">
        <w:rPr>
          <w:lang w:val="ru-RU" w:eastAsia="bg-BG"/>
        </w:rPr>
        <w:t>ефективността</w:t>
      </w:r>
      <w:proofErr w:type="spellEnd"/>
      <w:r w:rsidRPr="005D3DB1">
        <w:rPr>
          <w:lang w:val="ru-RU" w:eastAsia="bg-BG"/>
        </w:rPr>
        <w:t xml:space="preserve"> на </w:t>
      </w:r>
      <w:proofErr w:type="spellStart"/>
      <w:r w:rsidRPr="005D3DB1">
        <w:rPr>
          <w:lang w:val="ru-RU" w:eastAsia="bg-BG"/>
        </w:rPr>
        <w:t>наказателното</w:t>
      </w:r>
      <w:proofErr w:type="spellEnd"/>
      <w:r w:rsidRPr="005D3DB1">
        <w:rPr>
          <w:lang w:val="ru-RU" w:eastAsia="bg-BG"/>
        </w:rPr>
        <w:t xml:space="preserve"> производство, довело до </w:t>
      </w:r>
      <w:proofErr w:type="spellStart"/>
      <w:r w:rsidRPr="005D3DB1">
        <w:rPr>
          <w:lang w:val="ru-RU" w:eastAsia="bg-BG"/>
        </w:rPr>
        <w:t>осъждане</w:t>
      </w:r>
      <w:proofErr w:type="spellEnd"/>
      <w:r w:rsidRPr="005D3DB1">
        <w:rPr>
          <w:lang w:val="ru-RU" w:eastAsia="bg-BG"/>
        </w:rPr>
        <w:t xml:space="preserve"> на </w:t>
      </w:r>
      <w:proofErr w:type="spellStart"/>
      <w:r w:rsidRPr="005D3DB1">
        <w:rPr>
          <w:lang w:val="ru-RU" w:eastAsia="bg-BG"/>
        </w:rPr>
        <w:t>убиеца</w:t>
      </w:r>
      <w:proofErr w:type="spellEnd"/>
      <w:r w:rsidRPr="005D3DB1">
        <w:rPr>
          <w:lang w:val="ru-RU" w:eastAsia="bg-BG"/>
        </w:rPr>
        <w:t xml:space="preserve">, </w:t>
      </w:r>
      <w:proofErr w:type="spellStart"/>
      <w:r w:rsidRPr="005D3DB1">
        <w:rPr>
          <w:lang w:val="ru-RU" w:eastAsia="bg-BG"/>
        </w:rPr>
        <w:t>фактът</w:t>
      </w:r>
      <w:proofErr w:type="spellEnd"/>
      <w:r w:rsidRPr="005D3DB1">
        <w:rPr>
          <w:lang w:val="ru-RU" w:eastAsia="bg-BG"/>
        </w:rPr>
        <w:t xml:space="preserve">, че е било </w:t>
      </w:r>
      <w:proofErr w:type="spellStart"/>
      <w:r w:rsidRPr="005D3DB1">
        <w:rPr>
          <w:lang w:val="ru-RU" w:eastAsia="bg-BG"/>
        </w:rPr>
        <w:t>напълно</w:t>
      </w:r>
      <w:proofErr w:type="spellEnd"/>
      <w:r w:rsidRPr="005D3DB1">
        <w:rPr>
          <w:lang w:val="ru-RU" w:eastAsia="bg-BG"/>
        </w:rPr>
        <w:t xml:space="preserve"> </w:t>
      </w:r>
      <w:proofErr w:type="spellStart"/>
      <w:r w:rsidRPr="005D3DB1">
        <w:rPr>
          <w:lang w:val="ru-RU" w:eastAsia="bg-BG"/>
        </w:rPr>
        <w:t>невъзможно</w:t>
      </w:r>
      <w:proofErr w:type="spellEnd"/>
      <w:r w:rsidRPr="005D3DB1">
        <w:rPr>
          <w:lang w:val="ru-RU" w:eastAsia="bg-BG"/>
        </w:rPr>
        <w:t xml:space="preserve"> за </w:t>
      </w:r>
      <w:proofErr w:type="spellStart"/>
      <w:r w:rsidRPr="005D3DB1">
        <w:rPr>
          <w:lang w:val="ru-RU" w:eastAsia="bg-BG"/>
        </w:rPr>
        <w:t>жалбоподателя</w:t>
      </w:r>
      <w:proofErr w:type="spellEnd"/>
      <w:r w:rsidRPr="005D3DB1">
        <w:rPr>
          <w:lang w:val="ru-RU" w:eastAsia="bg-BG"/>
        </w:rPr>
        <w:t xml:space="preserve"> да получи </w:t>
      </w:r>
      <w:proofErr w:type="spellStart"/>
      <w:r w:rsidRPr="005D3DB1">
        <w:rPr>
          <w:lang w:val="ru-RU" w:eastAsia="bg-BG"/>
        </w:rPr>
        <w:t>обезщетение</w:t>
      </w:r>
      <w:proofErr w:type="spellEnd"/>
      <w:r w:rsidRPr="005D3DB1">
        <w:rPr>
          <w:lang w:val="ru-RU" w:eastAsia="bg-BG"/>
        </w:rPr>
        <w:t xml:space="preserve"> за </w:t>
      </w:r>
      <w:proofErr w:type="spellStart"/>
      <w:r w:rsidRPr="005D3DB1">
        <w:rPr>
          <w:lang w:val="ru-RU" w:eastAsia="bg-BG"/>
        </w:rPr>
        <w:t>неимуществени</w:t>
      </w:r>
      <w:proofErr w:type="spellEnd"/>
      <w:r w:rsidRPr="005D3DB1">
        <w:rPr>
          <w:lang w:val="ru-RU" w:eastAsia="bg-BG"/>
        </w:rPr>
        <w:t xml:space="preserve"> вреди е в нарушение на </w:t>
      </w:r>
      <w:proofErr w:type="spellStart"/>
      <w:r w:rsidRPr="005D3DB1">
        <w:rPr>
          <w:lang w:val="ru-RU" w:eastAsia="bg-BG"/>
        </w:rPr>
        <w:t>задължението</w:t>
      </w:r>
      <w:proofErr w:type="spellEnd"/>
      <w:r w:rsidRPr="005D3DB1">
        <w:rPr>
          <w:lang w:val="ru-RU" w:eastAsia="bg-BG"/>
        </w:rPr>
        <w:t xml:space="preserve"> на </w:t>
      </w:r>
      <w:proofErr w:type="spellStart"/>
      <w:r w:rsidRPr="005D3DB1">
        <w:rPr>
          <w:lang w:val="ru-RU" w:eastAsia="bg-BG"/>
        </w:rPr>
        <w:t>държавата</w:t>
      </w:r>
      <w:proofErr w:type="spellEnd"/>
      <w:r w:rsidRPr="005D3DB1">
        <w:rPr>
          <w:lang w:val="ru-RU" w:eastAsia="bg-BG"/>
        </w:rPr>
        <w:t xml:space="preserve"> да </w:t>
      </w:r>
      <w:proofErr w:type="spellStart"/>
      <w:r w:rsidRPr="005D3DB1">
        <w:rPr>
          <w:lang w:val="ru-RU" w:eastAsia="bg-BG"/>
        </w:rPr>
        <w:t>въведе</w:t>
      </w:r>
      <w:proofErr w:type="spellEnd"/>
      <w:r w:rsidRPr="005D3DB1">
        <w:rPr>
          <w:lang w:val="ru-RU" w:eastAsia="bg-BG"/>
        </w:rPr>
        <w:t xml:space="preserve"> </w:t>
      </w:r>
      <w:proofErr w:type="spellStart"/>
      <w:r w:rsidRPr="005D3DB1">
        <w:rPr>
          <w:lang w:val="ru-RU" w:eastAsia="bg-BG"/>
        </w:rPr>
        <w:t>ефективна</w:t>
      </w:r>
      <w:proofErr w:type="spellEnd"/>
      <w:r w:rsidRPr="005D3DB1">
        <w:rPr>
          <w:lang w:val="ru-RU" w:eastAsia="bg-BG"/>
        </w:rPr>
        <w:t xml:space="preserve"> </w:t>
      </w:r>
      <w:proofErr w:type="spellStart"/>
      <w:r w:rsidRPr="005D3DB1">
        <w:rPr>
          <w:lang w:val="ru-RU" w:eastAsia="bg-BG"/>
        </w:rPr>
        <w:t>съдебна</w:t>
      </w:r>
      <w:proofErr w:type="spellEnd"/>
      <w:r w:rsidRPr="005D3DB1">
        <w:rPr>
          <w:lang w:val="ru-RU" w:eastAsia="bg-BG"/>
        </w:rPr>
        <w:t xml:space="preserve"> система, </w:t>
      </w:r>
      <w:proofErr w:type="spellStart"/>
      <w:r w:rsidRPr="005D3DB1">
        <w:rPr>
          <w:lang w:val="ru-RU" w:eastAsia="bg-BG"/>
        </w:rPr>
        <w:t>която</w:t>
      </w:r>
      <w:proofErr w:type="spellEnd"/>
      <w:r w:rsidRPr="005D3DB1">
        <w:rPr>
          <w:lang w:val="ru-RU" w:eastAsia="bg-BG"/>
        </w:rPr>
        <w:t xml:space="preserve"> </w:t>
      </w:r>
      <w:proofErr w:type="spellStart"/>
      <w:r w:rsidRPr="005D3DB1">
        <w:rPr>
          <w:lang w:val="ru-RU" w:eastAsia="bg-BG"/>
        </w:rPr>
        <w:t>гарантира</w:t>
      </w:r>
      <w:proofErr w:type="spellEnd"/>
      <w:r w:rsidRPr="005D3DB1">
        <w:rPr>
          <w:lang w:val="ru-RU" w:eastAsia="bg-BG"/>
        </w:rPr>
        <w:t xml:space="preserve"> </w:t>
      </w:r>
      <w:proofErr w:type="spellStart"/>
      <w:r w:rsidRPr="005D3DB1">
        <w:rPr>
          <w:lang w:val="ru-RU" w:eastAsia="bg-BG"/>
        </w:rPr>
        <w:t>подходящ</w:t>
      </w:r>
      <w:proofErr w:type="spellEnd"/>
      <w:r w:rsidRPr="005D3DB1">
        <w:rPr>
          <w:lang w:val="ru-RU" w:eastAsia="bg-BG"/>
        </w:rPr>
        <w:t xml:space="preserve"> отговор на </w:t>
      </w:r>
      <w:proofErr w:type="spellStart"/>
      <w:r w:rsidRPr="005D3DB1">
        <w:rPr>
          <w:lang w:val="ru-RU" w:eastAsia="bg-BG"/>
        </w:rPr>
        <w:t>близките</w:t>
      </w:r>
      <w:proofErr w:type="spellEnd"/>
      <w:r w:rsidRPr="005D3DB1">
        <w:rPr>
          <w:lang w:val="ru-RU" w:eastAsia="bg-BG"/>
        </w:rPr>
        <w:t xml:space="preserve"> </w:t>
      </w:r>
      <w:proofErr w:type="spellStart"/>
      <w:r w:rsidRPr="005D3DB1">
        <w:rPr>
          <w:lang w:val="ru-RU" w:eastAsia="bg-BG"/>
        </w:rPr>
        <w:t>роднини</w:t>
      </w:r>
      <w:proofErr w:type="spellEnd"/>
      <w:r w:rsidRPr="005D3DB1">
        <w:rPr>
          <w:lang w:val="ru-RU" w:eastAsia="bg-BG"/>
        </w:rPr>
        <w:t xml:space="preserve"> на </w:t>
      </w:r>
      <w:proofErr w:type="spellStart"/>
      <w:r w:rsidRPr="005D3DB1">
        <w:rPr>
          <w:lang w:val="ru-RU" w:eastAsia="bg-BG"/>
        </w:rPr>
        <w:t>жертвата</w:t>
      </w:r>
      <w:proofErr w:type="spellEnd"/>
      <w:r w:rsidRPr="005D3DB1">
        <w:rPr>
          <w:lang w:val="ru-RU" w:eastAsia="bg-BG"/>
        </w:rPr>
        <w:t xml:space="preserve"> в случай на </w:t>
      </w:r>
      <w:proofErr w:type="spellStart"/>
      <w:r w:rsidRPr="005D3DB1">
        <w:rPr>
          <w:lang w:val="ru-RU" w:eastAsia="bg-BG"/>
        </w:rPr>
        <w:t>смърт</w:t>
      </w:r>
      <w:proofErr w:type="spellEnd"/>
      <w:r w:rsidRPr="005D3DB1">
        <w:rPr>
          <w:lang w:val="ru-RU" w:eastAsia="bg-BG"/>
        </w:rPr>
        <w:t xml:space="preserve">. </w:t>
      </w:r>
      <w:hyperlink r:id="rId399" w:history="1">
        <w:proofErr w:type="spellStart"/>
        <w:r w:rsidR="00C60AC1" w:rsidRPr="00C60AC1">
          <w:rPr>
            <w:rStyle w:val="Hyperlink"/>
            <w:snapToGrid w:val="0"/>
            <w:szCs w:val="24"/>
            <w:lang w:eastAsia="bg-BG"/>
          </w:rPr>
          <w:t>Бюлетин</w:t>
        </w:r>
        <w:proofErr w:type="spellEnd"/>
        <w:r w:rsidR="00C60AC1" w:rsidRPr="00C60AC1">
          <w:rPr>
            <w:rStyle w:val="Hyperlink"/>
            <w:snapToGrid w:val="0"/>
            <w:szCs w:val="24"/>
            <w:lang w:eastAsia="bg-BG"/>
          </w:rPr>
          <w:t xml:space="preserve"> № 50</w:t>
        </w:r>
      </w:hyperlink>
    </w:p>
    <w:p w14:paraId="329705E0" w14:textId="77777777" w:rsidR="004C4630" w:rsidRDefault="000B1D27" w:rsidP="004C4630">
      <w:pPr>
        <w:pStyle w:val="JuList"/>
        <w:pBdr>
          <w:bottom w:val="single" w:sz="4" w:space="1" w:color="auto"/>
        </w:pBdr>
        <w:ind w:left="0" w:firstLine="0"/>
        <w:rPr>
          <w:rStyle w:val="Hyperlink"/>
          <w:i/>
          <w:iCs/>
          <w:color w:val="0069D6"/>
          <w:szCs w:val="24"/>
          <w:lang w:val="bg-BG"/>
        </w:rPr>
      </w:pPr>
      <w:r w:rsidRPr="00C60AC1">
        <w:rPr>
          <w:rStyle w:val="Hyperlink"/>
          <w:i/>
          <w:iCs/>
          <w:color w:val="0069D6"/>
          <w:szCs w:val="24"/>
        </w:rPr>
        <w:t xml:space="preserve">Vanyo Todorov c. </w:t>
      </w:r>
      <w:proofErr w:type="spellStart"/>
      <w:r w:rsidRPr="00C60AC1">
        <w:rPr>
          <w:rStyle w:val="Hyperlink"/>
          <w:i/>
          <w:iCs/>
          <w:color w:val="0069D6"/>
          <w:szCs w:val="24"/>
        </w:rPr>
        <w:t>Bulgarie</w:t>
      </w:r>
      <w:proofErr w:type="spellEnd"/>
      <w:r w:rsidRPr="00C60AC1">
        <w:rPr>
          <w:rStyle w:val="Hyperlink"/>
          <w:i/>
          <w:iCs/>
          <w:color w:val="0069D6"/>
          <w:szCs w:val="24"/>
        </w:rPr>
        <w:t xml:space="preserve"> (no.</w:t>
      </w:r>
      <w:r w:rsidRPr="00C60AC1">
        <w:rPr>
          <w:rStyle w:val="s6b621b36"/>
          <w:i/>
          <w:iCs/>
          <w:color w:val="000000"/>
          <w:szCs w:val="24"/>
        </w:rPr>
        <w:t> </w:t>
      </w:r>
      <w:hyperlink r:id="rId400" w:anchor="{%22appno%22:[%2231434/15%22]}" w:tgtFrame="_blank" w:history="1">
        <w:r w:rsidRPr="00C60AC1">
          <w:rPr>
            <w:rStyle w:val="Hyperlink"/>
            <w:i/>
            <w:iCs/>
            <w:color w:val="0069D6"/>
            <w:szCs w:val="24"/>
          </w:rPr>
          <w:t>31434/15</w:t>
        </w:r>
      </w:hyperlink>
      <w:r w:rsidR="00591C7C" w:rsidRPr="00C60AC1">
        <w:rPr>
          <w:rStyle w:val="Hyperlink"/>
          <w:i/>
          <w:iCs/>
          <w:color w:val="0069D6"/>
          <w:szCs w:val="24"/>
          <w:lang w:val="bg-BG"/>
        </w:rPr>
        <w:t>)</w:t>
      </w:r>
    </w:p>
    <w:p w14:paraId="4D800509" w14:textId="77777777" w:rsidR="004C4630" w:rsidRDefault="004C4630" w:rsidP="004C4630">
      <w:pPr>
        <w:pStyle w:val="JuList"/>
        <w:pBdr>
          <w:bottom w:val="single" w:sz="4" w:space="1" w:color="auto"/>
        </w:pBdr>
        <w:ind w:left="0" w:firstLine="0"/>
        <w:rPr>
          <w:rStyle w:val="Hyperlink"/>
          <w:i/>
          <w:iCs/>
          <w:color w:val="0069D6"/>
          <w:szCs w:val="24"/>
          <w:lang w:val="bg-BG"/>
        </w:rPr>
      </w:pPr>
    </w:p>
    <w:p w14:paraId="7F950665" w14:textId="77777777" w:rsidR="00D969D2" w:rsidRDefault="00D969D2" w:rsidP="00950176">
      <w:pPr>
        <w:pStyle w:val="JuList"/>
        <w:ind w:left="0" w:firstLine="0"/>
      </w:pPr>
    </w:p>
    <w:p w14:paraId="7D9B6870" w14:textId="30B735BB" w:rsidR="004C4630" w:rsidRPr="004C4630" w:rsidRDefault="004C4630" w:rsidP="00950176">
      <w:pPr>
        <w:pStyle w:val="JuList"/>
        <w:ind w:left="0" w:firstLine="0"/>
        <w:rPr>
          <w:rStyle w:val="sb8d990e2"/>
          <w:szCs w:val="24"/>
          <w:shd w:val="clear" w:color="auto" w:fill="FFFFFF"/>
        </w:rPr>
      </w:pPr>
      <w:r w:rsidRPr="004C4630">
        <w:t xml:space="preserve">В </w:t>
      </w:r>
      <w:proofErr w:type="spellStart"/>
      <w:r w:rsidRPr="004C4630">
        <w:t>ситуация</w:t>
      </w:r>
      <w:proofErr w:type="spellEnd"/>
      <w:r w:rsidRPr="004C4630">
        <w:t xml:space="preserve">, при </w:t>
      </w:r>
      <w:proofErr w:type="spellStart"/>
      <w:r w:rsidRPr="004C4630">
        <w:t>която</w:t>
      </w:r>
      <w:proofErr w:type="spellEnd"/>
      <w:r w:rsidRPr="004C4630">
        <w:t xml:space="preserve"> е </w:t>
      </w:r>
      <w:proofErr w:type="spellStart"/>
      <w:r w:rsidRPr="004C4630">
        <w:t>ясно</w:t>
      </w:r>
      <w:proofErr w:type="spellEnd"/>
      <w:r w:rsidRPr="004C4630">
        <w:t xml:space="preserve"> </w:t>
      </w:r>
      <w:proofErr w:type="spellStart"/>
      <w:r w:rsidRPr="004C4630">
        <w:rPr>
          <w:rStyle w:val="sb8d990e2"/>
          <w:szCs w:val="24"/>
          <w:shd w:val="clear" w:color="auto" w:fill="FFFFFF"/>
        </w:rPr>
        <w:t>установено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че</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смъртта</w:t>
      </w:r>
      <w:proofErr w:type="spellEnd"/>
      <w:r w:rsidRPr="004C4630">
        <w:rPr>
          <w:rStyle w:val="sb8d990e2"/>
          <w:szCs w:val="24"/>
          <w:shd w:val="clear" w:color="auto" w:fill="FFFFFF"/>
        </w:rPr>
        <w:t xml:space="preserve"> е </w:t>
      </w:r>
      <w:proofErr w:type="spellStart"/>
      <w:r w:rsidRPr="004C4630">
        <w:rPr>
          <w:rStyle w:val="sb8d990e2"/>
          <w:szCs w:val="24"/>
          <w:shd w:val="clear" w:color="auto" w:fill="FFFFFF"/>
        </w:rPr>
        <w:t>настъпила</w:t>
      </w:r>
      <w:proofErr w:type="spellEnd"/>
      <w:r w:rsidRPr="004C4630">
        <w:rPr>
          <w:rStyle w:val="sb8d990e2"/>
          <w:szCs w:val="24"/>
          <w:shd w:val="clear" w:color="auto" w:fill="FFFFFF"/>
        </w:rPr>
        <w:t xml:space="preserve"> в </w:t>
      </w:r>
      <w:proofErr w:type="spellStart"/>
      <w:r w:rsidRPr="004C4630">
        <w:rPr>
          <w:rStyle w:val="sb8d990e2"/>
          <w:szCs w:val="24"/>
          <w:shd w:val="clear" w:color="auto" w:fill="FFFFFF"/>
        </w:rPr>
        <w:t>резултат</w:t>
      </w:r>
      <w:proofErr w:type="spellEnd"/>
      <w:r w:rsidRPr="004C4630">
        <w:rPr>
          <w:rStyle w:val="sb8d990e2"/>
          <w:szCs w:val="24"/>
          <w:shd w:val="clear" w:color="auto" w:fill="FFFFFF"/>
        </w:rPr>
        <w:t xml:space="preserve"> на </w:t>
      </w:r>
      <w:proofErr w:type="spellStart"/>
      <w:r w:rsidRPr="004C4630">
        <w:rPr>
          <w:rStyle w:val="sb8d990e2"/>
          <w:szCs w:val="24"/>
          <w:shd w:val="clear" w:color="auto" w:fill="FFFFFF"/>
        </w:rPr>
        <w:t>злополука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или</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друго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непреднамерено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действие</w:t>
      </w:r>
      <w:proofErr w:type="spellEnd"/>
      <w:r w:rsidRPr="004C4630">
        <w:rPr>
          <w:rStyle w:val="sb8d990e2"/>
          <w:szCs w:val="24"/>
          <w:shd w:val="clear" w:color="auto" w:fill="FFFFFF"/>
        </w:rPr>
        <w:t xml:space="preserve"> от </w:t>
      </w:r>
      <w:proofErr w:type="spellStart"/>
      <w:r w:rsidRPr="004C4630">
        <w:rPr>
          <w:rStyle w:val="sb8d990e2"/>
          <w:szCs w:val="24"/>
          <w:shd w:val="clear" w:color="auto" w:fill="FFFFFF"/>
        </w:rPr>
        <w:t>националните</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власти</w:t>
      </w:r>
      <w:proofErr w:type="spellEnd"/>
      <w:r w:rsidRPr="004C4630">
        <w:rPr>
          <w:rStyle w:val="sb8d990e2"/>
          <w:szCs w:val="24"/>
          <w:shd w:val="clear" w:color="auto" w:fill="FFFFFF"/>
        </w:rPr>
        <w:t xml:space="preserve"> се е </w:t>
      </w:r>
      <w:proofErr w:type="spellStart"/>
      <w:r w:rsidRPr="004C4630">
        <w:rPr>
          <w:rStyle w:val="sb8d990e2"/>
          <w:szCs w:val="24"/>
          <w:shd w:val="clear" w:color="auto" w:fill="FFFFFF"/>
        </w:rPr>
        <w:t>изисквало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да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разполагат</w:t>
      </w:r>
      <w:proofErr w:type="spellEnd"/>
      <w:r w:rsidRPr="004C4630">
        <w:rPr>
          <w:rStyle w:val="sb8d990e2"/>
          <w:szCs w:val="24"/>
          <w:shd w:val="clear" w:color="auto" w:fill="FFFFFF"/>
        </w:rPr>
        <w:t xml:space="preserve"> с </w:t>
      </w:r>
      <w:proofErr w:type="spellStart"/>
      <w:r w:rsidRPr="004C4630">
        <w:rPr>
          <w:rStyle w:val="sb8d990e2"/>
          <w:szCs w:val="24"/>
          <w:shd w:val="clear" w:color="auto" w:fill="FFFFFF"/>
        </w:rPr>
        <w:t>ефективна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съдебна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система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която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да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предоставя</w:t>
      </w:r>
      <w:proofErr w:type="spellEnd"/>
      <w:r w:rsidRPr="004C4630">
        <w:rPr>
          <w:rStyle w:val="sb8d990e2"/>
          <w:szCs w:val="24"/>
          <w:shd w:val="clear" w:color="auto" w:fill="FFFFFF"/>
        </w:rPr>
        <w:t xml:space="preserve"> на </w:t>
      </w:r>
      <w:proofErr w:type="spellStart"/>
      <w:r w:rsidRPr="004C4630">
        <w:rPr>
          <w:rStyle w:val="sb8d990e2"/>
          <w:szCs w:val="24"/>
          <w:shd w:val="clear" w:color="auto" w:fill="FFFFFF"/>
        </w:rPr>
        <w:t>жалбоподателя</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средство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за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защита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пред</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гражданските</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съдилища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самостоятелно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или</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във</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връзка</w:t>
      </w:r>
      <w:proofErr w:type="spellEnd"/>
      <w:r w:rsidRPr="004C4630">
        <w:rPr>
          <w:rStyle w:val="sb8d990e2"/>
          <w:szCs w:val="24"/>
          <w:shd w:val="clear" w:color="auto" w:fill="FFFFFF"/>
        </w:rPr>
        <w:t xml:space="preserve"> със </w:t>
      </w:r>
      <w:proofErr w:type="spellStart"/>
      <w:r w:rsidRPr="004C4630">
        <w:rPr>
          <w:rStyle w:val="sb8d990e2"/>
          <w:szCs w:val="24"/>
          <w:shd w:val="clear" w:color="auto" w:fill="FFFFFF"/>
        </w:rPr>
        <w:t>средство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за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защита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пред</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наказателните</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съдилища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което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да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позволи</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установяването</w:t>
      </w:r>
      <w:proofErr w:type="spellEnd"/>
      <w:r w:rsidRPr="004C4630">
        <w:rPr>
          <w:rStyle w:val="sb8d990e2"/>
          <w:szCs w:val="24"/>
          <w:shd w:val="clear" w:color="auto" w:fill="FFFFFF"/>
        </w:rPr>
        <w:t xml:space="preserve"> на </w:t>
      </w:r>
      <w:proofErr w:type="spellStart"/>
      <w:r w:rsidRPr="004C4630">
        <w:rPr>
          <w:rStyle w:val="sb8d990e2"/>
          <w:szCs w:val="24"/>
          <w:shd w:val="clear" w:color="auto" w:fill="FFFFFF"/>
        </w:rPr>
        <w:t>каквато</w:t>
      </w:r>
      <w:proofErr w:type="spellEnd"/>
      <w:r w:rsidRPr="004C4630">
        <w:rPr>
          <w:rStyle w:val="sb8d990e2"/>
          <w:szCs w:val="24"/>
          <w:shd w:val="clear" w:color="auto" w:fill="FFFFFF"/>
        </w:rPr>
        <w:t xml:space="preserve"> и </w:t>
      </w:r>
      <w:proofErr w:type="spellStart"/>
      <w:r w:rsidRPr="004C4630">
        <w:rPr>
          <w:rStyle w:val="sb8d990e2"/>
          <w:szCs w:val="24"/>
          <w:shd w:val="clear" w:color="auto" w:fill="FFFFFF"/>
        </w:rPr>
        <w:t>да</w:t>
      </w:r>
      <w:proofErr w:type="spellEnd"/>
      <w:r w:rsidRPr="004C4630">
        <w:rPr>
          <w:rStyle w:val="sb8d990e2"/>
          <w:szCs w:val="24"/>
          <w:shd w:val="clear" w:color="auto" w:fill="FFFFFF"/>
        </w:rPr>
        <w:t xml:space="preserve"> е </w:t>
      </w:r>
      <w:proofErr w:type="spellStart"/>
      <w:r w:rsidRPr="004C4630">
        <w:rPr>
          <w:rStyle w:val="sb8d990e2"/>
          <w:szCs w:val="24"/>
          <w:shd w:val="clear" w:color="auto" w:fill="FFFFFF"/>
        </w:rPr>
        <w:t>отговорност</w:t>
      </w:r>
      <w:proofErr w:type="spellEnd"/>
      <w:r w:rsidRPr="004C4630">
        <w:rPr>
          <w:rStyle w:val="sb8d990e2"/>
          <w:szCs w:val="24"/>
          <w:shd w:val="clear" w:color="auto" w:fill="FFFFFF"/>
        </w:rPr>
        <w:t xml:space="preserve"> и </w:t>
      </w:r>
      <w:proofErr w:type="spellStart"/>
      <w:r w:rsidRPr="004C4630">
        <w:rPr>
          <w:rStyle w:val="sb8d990e2"/>
          <w:szCs w:val="24"/>
          <w:shd w:val="clear" w:color="auto" w:fill="FFFFFF"/>
        </w:rPr>
        <w:t>получаването</w:t>
      </w:r>
      <w:proofErr w:type="spellEnd"/>
      <w:r w:rsidRPr="004C4630">
        <w:rPr>
          <w:rStyle w:val="sb8d990e2"/>
          <w:szCs w:val="24"/>
          <w:shd w:val="clear" w:color="auto" w:fill="FFFFFF"/>
        </w:rPr>
        <w:t xml:space="preserve"> на </w:t>
      </w:r>
      <w:proofErr w:type="spellStart"/>
      <w:r w:rsidRPr="004C4630">
        <w:rPr>
          <w:rStyle w:val="sb8d990e2"/>
          <w:szCs w:val="24"/>
          <w:shd w:val="clear" w:color="auto" w:fill="FFFFFF"/>
        </w:rPr>
        <w:t>подходящо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гражданско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обезщетение</w:t>
      </w:r>
      <w:proofErr w:type="spellEnd"/>
      <w:r w:rsidRPr="004C4630">
        <w:rPr>
          <w:rStyle w:val="sb8d990e2"/>
          <w:szCs w:val="24"/>
          <w:shd w:val="clear" w:color="auto" w:fill="FFFFFF"/>
        </w:rPr>
        <w:t>.</w:t>
      </w:r>
      <w:r>
        <w:rPr>
          <w:rStyle w:val="sb8d990e2"/>
          <w:szCs w:val="24"/>
          <w:shd w:val="clear" w:color="auto" w:fill="FFFFFF"/>
        </w:rPr>
        <w:t xml:space="preserve"> </w:t>
      </w:r>
      <w:hyperlink r:id="rId401" w:history="1">
        <w:proofErr w:type="spellStart"/>
        <w:r w:rsidRPr="00BE0E78">
          <w:rPr>
            <w:rStyle w:val="Hyperlink"/>
            <w:szCs w:val="24"/>
            <w:shd w:val="clear" w:color="auto" w:fill="FFFFFF"/>
          </w:rPr>
          <w:t>Бюлетин</w:t>
        </w:r>
        <w:proofErr w:type="spellEnd"/>
        <w:r w:rsidRPr="00BE0E78">
          <w:rPr>
            <w:rStyle w:val="Hyperlink"/>
            <w:szCs w:val="24"/>
            <w:shd w:val="clear" w:color="auto" w:fill="FFFFFF"/>
          </w:rPr>
          <w:t xml:space="preserve"> № 56</w:t>
        </w:r>
      </w:hyperlink>
    </w:p>
    <w:p w14:paraId="4E028726" w14:textId="1EF3652A" w:rsidR="004C4630" w:rsidRDefault="00000000" w:rsidP="00D969D2">
      <w:pPr>
        <w:pStyle w:val="JuList"/>
        <w:pBdr>
          <w:bottom w:val="single" w:sz="4" w:space="1" w:color="auto"/>
        </w:pBdr>
        <w:ind w:left="0" w:firstLine="0"/>
        <w:rPr>
          <w:rStyle w:val="Hyperlink"/>
          <w:i/>
          <w:iCs/>
          <w:szCs w:val="24"/>
        </w:rPr>
      </w:pPr>
      <w:hyperlink r:id="rId402" w:tgtFrame="_blank" w:history="1">
        <w:r w:rsidR="004C4630" w:rsidRPr="00E10935">
          <w:rPr>
            <w:rStyle w:val="Hyperlink"/>
            <w:i/>
            <w:iCs/>
            <w:szCs w:val="24"/>
          </w:rPr>
          <w:t>Victor Laurențiu Marin v. Romania (</w:t>
        </w:r>
        <w:r w:rsidR="004C4630" w:rsidRPr="00E10935">
          <w:rPr>
            <w:rStyle w:val="Hyperlink"/>
            <w:i/>
            <w:iCs/>
            <w:szCs w:val="24"/>
            <w:lang w:eastAsia="bg-BG"/>
          </w:rPr>
          <w:t xml:space="preserve">no. </w:t>
        </w:r>
        <w:r w:rsidR="004C4630" w:rsidRPr="00E10935">
          <w:rPr>
            <w:rStyle w:val="Hyperlink"/>
            <w:i/>
            <w:iCs/>
            <w:szCs w:val="24"/>
          </w:rPr>
          <w:t>75614/14)</w:t>
        </w:r>
      </w:hyperlink>
    </w:p>
    <w:p w14:paraId="7A7CB0B4" w14:textId="1C93EF4A" w:rsidR="00950176" w:rsidRDefault="00950176" w:rsidP="00950176">
      <w:pPr>
        <w:pStyle w:val="JuList"/>
        <w:ind w:left="0" w:firstLine="0"/>
        <w:rPr>
          <w:rStyle w:val="Hyperlink"/>
          <w:i/>
          <w:iCs/>
          <w:szCs w:val="24"/>
        </w:rPr>
      </w:pPr>
    </w:p>
    <w:p w14:paraId="51B7B71D" w14:textId="02A28F2D" w:rsidR="00D969D2" w:rsidRDefault="00950176" w:rsidP="00D969D2">
      <w:pPr>
        <w:pStyle w:val="JuList"/>
        <w:ind w:left="0" w:firstLine="0"/>
        <w:rPr>
          <w:rStyle w:val="s6b621b36"/>
        </w:rPr>
      </w:pPr>
      <w:proofErr w:type="spellStart"/>
      <w:r w:rsidRPr="00950176">
        <w:rPr>
          <w:rStyle w:val="s6b621b36"/>
        </w:rPr>
        <w:t>Съдът</w:t>
      </w:r>
      <w:proofErr w:type="spellEnd"/>
      <w:r w:rsidRPr="00950176">
        <w:rPr>
          <w:rStyle w:val="s6b621b36"/>
        </w:rPr>
        <w:t xml:space="preserve"> </w:t>
      </w:r>
      <w:proofErr w:type="spellStart"/>
      <w:r w:rsidRPr="00950176">
        <w:rPr>
          <w:rStyle w:val="s6b621b36"/>
        </w:rPr>
        <w:t>констатира</w:t>
      </w:r>
      <w:proofErr w:type="spellEnd"/>
      <w:r w:rsidRPr="00950176">
        <w:rPr>
          <w:rStyle w:val="s6b621b36"/>
        </w:rPr>
        <w:t xml:space="preserve"> </w:t>
      </w:r>
      <w:proofErr w:type="spellStart"/>
      <w:r w:rsidRPr="00950176">
        <w:rPr>
          <w:rStyle w:val="s6b621b36"/>
        </w:rPr>
        <w:t>нарушение</w:t>
      </w:r>
      <w:proofErr w:type="spellEnd"/>
      <w:r w:rsidRPr="00950176">
        <w:rPr>
          <w:rStyle w:val="s6b621b36"/>
        </w:rPr>
        <w:t xml:space="preserve"> на </w:t>
      </w:r>
      <w:proofErr w:type="spellStart"/>
      <w:r w:rsidRPr="00950176">
        <w:rPr>
          <w:rStyle w:val="s6b621b36"/>
        </w:rPr>
        <w:t>процедурния</w:t>
      </w:r>
      <w:proofErr w:type="spellEnd"/>
      <w:r w:rsidRPr="00950176">
        <w:rPr>
          <w:rStyle w:val="s6b621b36"/>
        </w:rPr>
        <w:t xml:space="preserve"> </w:t>
      </w:r>
      <w:proofErr w:type="spellStart"/>
      <w:r w:rsidRPr="00950176">
        <w:rPr>
          <w:rStyle w:val="s6b621b36"/>
        </w:rPr>
        <w:t>аспект</w:t>
      </w:r>
      <w:proofErr w:type="spellEnd"/>
      <w:r w:rsidRPr="00950176">
        <w:rPr>
          <w:rStyle w:val="s6b621b36"/>
        </w:rPr>
        <w:t xml:space="preserve"> на </w:t>
      </w:r>
      <w:proofErr w:type="spellStart"/>
      <w:r w:rsidRPr="00950176">
        <w:rPr>
          <w:rStyle w:val="s6b621b36"/>
        </w:rPr>
        <w:t>чл</w:t>
      </w:r>
      <w:proofErr w:type="spellEnd"/>
      <w:r w:rsidRPr="00950176">
        <w:rPr>
          <w:rStyle w:val="s6b621b36"/>
        </w:rPr>
        <w:t xml:space="preserve">. 2 по </w:t>
      </w:r>
      <w:proofErr w:type="spellStart"/>
      <w:r w:rsidRPr="00950176">
        <w:rPr>
          <w:rStyle w:val="s6b621b36"/>
        </w:rPr>
        <w:t>повод</w:t>
      </w:r>
      <w:proofErr w:type="spellEnd"/>
      <w:r w:rsidRPr="00950176">
        <w:rPr>
          <w:rStyle w:val="s6b621b36"/>
        </w:rPr>
        <w:t xml:space="preserve"> </w:t>
      </w:r>
      <w:proofErr w:type="spellStart"/>
      <w:r w:rsidRPr="00950176">
        <w:rPr>
          <w:rStyle w:val="s6b621b36"/>
        </w:rPr>
        <w:t>разследването</w:t>
      </w:r>
      <w:proofErr w:type="spellEnd"/>
      <w:r w:rsidRPr="00950176">
        <w:rPr>
          <w:rStyle w:val="s6b621b36"/>
        </w:rPr>
        <w:t xml:space="preserve"> на </w:t>
      </w:r>
      <w:proofErr w:type="spellStart"/>
      <w:r w:rsidRPr="00950176">
        <w:rPr>
          <w:rStyle w:val="s6b621b36"/>
        </w:rPr>
        <w:t>причините</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смъртта</w:t>
      </w:r>
      <w:proofErr w:type="spellEnd"/>
      <w:r w:rsidRPr="00950176">
        <w:rPr>
          <w:rStyle w:val="s6b621b36"/>
        </w:rPr>
        <w:t xml:space="preserve"> на </w:t>
      </w:r>
      <w:proofErr w:type="spellStart"/>
      <w:r w:rsidRPr="00950176">
        <w:rPr>
          <w:rStyle w:val="s6b621b36"/>
        </w:rPr>
        <w:t>командос</w:t>
      </w:r>
      <w:proofErr w:type="spellEnd"/>
      <w:r w:rsidRPr="00950176">
        <w:rPr>
          <w:rStyle w:val="s6b621b36"/>
        </w:rPr>
        <w:t xml:space="preserve"> при </w:t>
      </w:r>
      <w:proofErr w:type="spellStart"/>
      <w:r w:rsidRPr="00950176">
        <w:rPr>
          <w:rStyle w:val="s6b621b36"/>
        </w:rPr>
        <w:t>операция</w:t>
      </w:r>
      <w:proofErr w:type="spellEnd"/>
      <w:r w:rsidRPr="00950176">
        <w:rPr>
          <w:rStyle w:val="s6b621b36"/>
        </w:rPr>
        <w:t xml:space="preserve"> на </w:t>
      </w:r>
      <w:proofErr w:type="spellStart"/>
      <w:r w:rsidRPr="00950176">
        <w:rPr>
          <w:rStyle w:val="s6b621b36"/>
        </w:rPr>
        <w:t>специализирания</w:t>
      </w:r>
      <w:proofErr w:type="spellEnd"/>
      <w:r w:rsidRPr="00950176">
        <w:rPr>
          <w:rStyle w:val="s6b621b36"/>
        </w:rPr>
        <w:t xml:space="preserve"> </w:t>
      </w:r>
      <w:proofErr w:type="spellStart"/>
      <w:r w:rsidRPr="00950176">
        <w:rPr>
          <w:rStyle w:val="s6b621b36"/>
        </w:rPr>
        <w:t>отряд</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борба</w:t>
      </w:r>
      <w:proofErr w:type="spellEnd"/>
      <w:r w:rsidRPr="00950176">
        <w:rPr>
          <w:rStyle w:val="s6b621b36"/>
        </w:rPr>
        <w:t xml:space="preserve"> с </w:t>
      </w:r>
      <w:proofErr w:type="spellStart"/>
      <w:r w:rsidRPr="00950176">
        <w:rPr>
          <w:rStyle w:val="s6b621b36"/>
        </w:rPr>
        <w:t>тероризма</w:t>
      </w:r>
      <w:proofErr w:type="spellEnd"/>
      <w:r w:rsidRPr="00950176">
        <w:rPr>
          <w:rStyle w:val="s6b621b36"/>
        </w:rPr>
        <w:t xml:space="preserve">. </w:t>
      </w:r>
      <w:proofErr w:type="spellStart"/>
      <w:r w:rsidRPr="00950176">
        <w:rPr>
          <w:rStyle w:val="s6b621b36"/>
        </w:rPr>
        <w:t>Освен</w:t>
      </w:r>
      <w:proofErr w:type="spellEnd"/>
      <w:r w:rsidRPr="00950176">
        <w:rPr>
          <w:rStyle w:val="s6b621b36"/>
        </w:rPr>
        <w:t xml:space="preserve"> </w:t>
      </w:r>
      <w:proofErr w:type="spellStart"/>
      <w:r w:rsidRPr="00950176">
        <w:rPr>
          <w:rStyle w:val="s6b621b36"/>
        </w:rPr>
        <w:t>отговорността</w:t>
      </w:r>
      <w:proofErr w:type="spellEnd"/>
      <w:r w:rsidRPr="00950176">
        <w:rPr>
          <w:rStyle w:val="s6b621b36"/>
        </w:rPr>
        <w:t xml:space="preserve"> на </w:t>
      </w:r>
      <w:proofErr w:type="spellStart"/>
      <w:r w:rsidRPr="00950176">
        <w:rPr>
          <w:rStyle w:val="s6b621b36"/>
        </w:rPr>
        <w:t>прекия</w:t>
      </w:r>
      <w:proofErr w:type="spellEnd"/>
      <w:r w:rsidRPr="00950176">
        <w:rPr>
          <w:rStyle w:val="s6b621b36"/>
        </w:rPr>
        <w:t xml:space="preserve"> </w:t>
      </w:r>
      <w:proofErr w:type="spellStart"/>
      <w:r w:rsidRPr="00950176">
        <w:rPr>
          <w:rStyle w:val="s6b621b36"/>
        </w:rPr>
        <w:t>убиец</w:t>
      </w:r>
      <w:proofErr w:type="spellEnd"/>
      <w:r w:rsidRPr="00950176">
        <w:rPr>
          <w:rStyle w:val="s6b621b36"/>
        </w:rPr>
        <w:t xml:space="preserve">, </w:t>
      </w:r>
      <w:proofErr w:type="spellStart"/>
      <w:r w:rsidRPr="00950176">
        <w:rPr>
          <w:rStyle w:val="s6b621b36"/>
        </w:rPr>
        <w:t>властите</w:t>
      </w:r>
      <w:proofErr w:type="spellEnd"/>
      <w:r w:rsidRPr="00950176">
        <w:rPr>
          <w:rStyle w:val="s6b621b36"/>
        </w:rPr>
        <w:t xml:space="preserve"> </w:t>
      </w:r>
      <w:proofErr w:type="spellStart"/>
      <w:r w:rsidRPr="00950176">
        <w:rPr>
          <w:rStyle w:val="s6b621b36"/>
        </w:rPr>
        <w:t>са</w:t>
      </w:r>
      <w:proofErr w:type="spellEnd"/>
      <w:r w:rsidRPr="00950176">
        <w:rPr>
          <w:rStyle w:val="s6b621b36"/>
        </w:rPr>
        <w:t xml:space="preserve"> </w:t>
      </w:r>
      <w:proofErr w:type="spellStart"/>
      <w:r w:rsidRPr="00950176">
        <w:rPr>
          <w:rStyle w:val="s6b621b36"/>
        </w:rPr>
        <w:t>били</w:t>
      </w:r>
      <w:proofErr w:type="spellEnd"/>
      <w:r w:rsidRPr="00950176">
        <w:rPr>
          <w:rStyle w:val="s6b621b36"/>
        </w:rPr>
        <w:t xml:space="preserve"> </w:t>
      </w:r>
      <w:proofErr w:type="spellStart"/>
      <w:r w:rsidRPr="00950176">
        <w:rPr>
          <w:rStyle w:val="s6b621b36"/>
        </w:rPr>
        <w:t>длъжни</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w:t>
      </w:r>
      <w:proofErr w:type="spellStart"/>
      <w:r w:rsidRPr="00950176">
        <w:rPr>
          <w:rStyle w:val="s6b621b36"/>
        </w:rPr>
        <w:t>разследват</w:t>
      </w:r>
      <w:proofErr w:type="spellEnd"/>
      <w:r w:rsidRPr="00950176">
        <w:rPr>
          <w:rStyle w:val="s6b621b36"/>
        </w:rPr>
        <w:t xml:space="preserve"> </w:t>
      </w:r>
      <w:proofErr w:type="spellStart"/>
      <w:r w:rsidRPr="00950176">
        <w:rPr>
          <w:rStyle w:val="s6b621b36"/>
        </w:rPr>
        <w:t>дали</w:t>
      </w:r>
      <w:proofErr w:type="spellEnd"/>
      <w:r w:rsidRPr="00950176">
        <w:rPr>
          <w:rStyle w:val="s6b621b36"/>
        </w:rPr>
        <w:t xml:space="preserve"> </w:t>
      </w:r>
      <w:proofErr w:type="spellStart"/>
      <w:r w:rsidRPr="00950176">
        <w:rPr>
          <w:rStyle w:val="s6b621b36"/>
        </w:rPr>
        <w:t>длъжностни</w:t>
      </w:r>
      <w:proofErr w:type="spellEnd"/>
      <w:r w:rsidRPr="00950176">
        <w:rPr>
          <w:rStyle w:val="s6b621b36"/>
        </w:rPr>
        <w:t xml:space="preserve"> </w:t>
      </w:r>
      <w:proofErr w:type="spellStart"/>
      <w:r w:rsidRPr="00950176">
        <w:rPr>
          <w:rStyle w:val="s6b621b36"/>
        </w:rPr>
        <w:t>лица</w:t>
      </w:r>
      <w:proofErr w:type="spellEnd"/>
      <w:r w:rsidRPr="00950176">
        <w:rPr>
          <w:rStyle w:val="s6b621b36"/>
        </w:rPr>
        <w:t xml:space="preserve"> </w:t>
      </w:r>
      <w:proofErr w:type="spellStart"/>
      <w:r w:rsidRPr="00950176">
        <w:rPr>
          <w:rStyle w:val="s6b621b36"/>
        </w:rPr>
        <w:t>са</w:t>
      </w:r>
      <w:proofErr w:type="spellEnd"/>
      <w:r w:rsidRPr="00950176">
        <w:rPr>
          <w:rStyle w:val="s6b621b36"/>
        </w:rPr>
        <w:t xml:space="preserve"> </w:t>
      </w:r>
      <w:proofErr w:type="spellStart"/>
      <w:r w:rsidRPr="00950176">
        <w:rPr>
          <w:rStyle w:val="s6b621b36"/>
        </w:rPr>
        <w:t>допринесли</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смъртта</w:t>
      </w:r>
      <w:proofErr w:type="spellEnd"/>
      <w:r w:rsidRPr="00950176">
        <w:rPr>
          <w:rStyle w:val="s6b621b36"/>
        </w:rPr>
        <w:t xml:space="preserve"> на </w:t>
      </w:r>
      <w:proofErr w:type="spellStart"/>
      <w:r w:rsidRPr="00950176">
        <w:rPr>
          <w:rStyle w:val="s6b621b36"/>
        </w:rPr>
        <w:t>служителя</w:t>
      </w:r>
      <w:proofErr w:type="spellEnd"/>
      <w:r w:rsidRPr="00950176">
        <w:rPr>
          <w:rStyle w:val="s6b621b36"/>
        </w:rPr>
        <w:t xml:space="preserve"> </w:t>
      </w:r>
      <w:proofErr w:type="spellStart"/>
      <w:r w:rsidRPr="00950176">
        <w:rPr>
          <w:rStyle w:val="s6b621b36"/>
        </w:rPr>
        <w:t>чрез</w:t>
      </w:r>
      <w:proofErr w:type="spellEnd"/>
      <w:r w:rsidRPr="00950176">
        <w:rPr>
          <w:rStyle w:val="s6b621b36"/>
        </w:rPr>
        <w:t xml:space="preserve"> </w:t>
      </w:r>
      <w:proofErr w:type="spellStart"/>
      <w:r w:rsidRPr="00950176">
        <w:rPr>
          <w:rStyle w:val="s6b621b36"/>
        </w:rPr>
        <w:t>небрежни</w:t>
      </w:r>
      <w:proofErr w:type="spellEnd"/>
      <w:r w:rsidRPr="00950176">
        <w:rPr>
          <w:rStyle w:val="s6b621b36"/>
        </w:rPr>
        <w:t xml:space="preserve"> </w:t>
      </w:r>
      <w:proofErr w:type="spellStart"/>
      <w:r w:rsidRPr="00950176">
        <w:rPr>
          <w:rStyle w:val="s6b621b36"/>
        </w:rPr>
        <w:t>действия</w:t>
      </w:r>
      <w:proofErr w:type="spellEnd"/>
      <w:r w:rsidRPr="00950176">
        <w:rPr>
          <w:rStyle w:val="s6b621b36"/>
        </w:rPr>
        <w:t xml:space="preserve"> </w:t>
      </w:r>
      <w:proofErr w:type="spellStart"/>
      <w:r w:rsidRPr="00950176">
        <w:rPr>
          <w:rStyle w:val="s6b621b36"/>
        </w:rPr>
        <w:t>или</w:t>
      </w:r>
      <w:proofErr w:type="spellEnd"/>
      <w:r w:rsidRPr="00950176">
        <w:rPr>
          <w:rStyle w:val="s6b621b36"/>
        </w:rPr>
        <w:t xml:space="preserve"> </w:t>
      </w:r>
      <w:proofErr w:type="spellStart"/>
      <w:r w:rsidRPr="00950176">
        <w:rPr>
          <w:rStyle w:val="s6b621b36"/>
        </w:rPr>
        <w:t>пропуски</w:t>
      </w:r>
      <w:proofErr w:type="spellEnd"/>
      <w:r w:rsidRPr="00950176">
        <w:rPr>
          <w:rStyle w:val="s6b621b36"/>
        </w:rPr>
        <w:t xml:space="preserve"> при </w:t>
      </w:r>
      <w:proofErr w:type="spellStart"/>
      <w:r w:rsidRPr="00950176">
        <w:rPr>
          <w:rStyle w:val="s6b621b36"/>
        </w:rPr>
        <w:t>планирането</w:t>
      </w:r>
      <w:proofErr w:type="spellEnd"/>
      <w:r w:rsidRPr="00950176">
        <w:rPr>
          <w:rStyle w:val="s6b621b36"/>
        </w:rPr>
        <w:t xml:space="preserve"> и </w:t>
      </w:r>
      <w:proofErr w:type="spellStart"/>
      <w:r w:rsidRPr="00950176">
        <w:rPr>
          <w:rStyle w:val="s6b621b36"/>
        </w:rPr>
        <w:t>провеждането</w:t>
      </w:r>
      <w:proofErr w:type="spellEnd"/>
      <w:r w:rsidRPr="00950176">
        <w:rPr>
          <w:rStyle w:val="s6b621b36"/>
        </w:rPr>
        <w:t xml:space="preserve"> на </w:t>
      </w:r>
      <w:proofErr w:type="spellStart"/>
      <w:r w:rsidRPr="00950176">
        <w:rPr>
          <w:rStyle w:val="s6b621b36"/>
        </w:rPr>
        <w:t>операцията</w:t>
      </w:r>
      <w:proofErr w:type="spellEnd"/>
      <w:r w:rsidRPr="00950176">
        <w:rPr>
          <w:rStyle w:val="s6b621b36"/>
        </w:rPr>
        <w:t>. По-</w:t>
      </w:r>
      <w:proofErr w:type="spellStart"/>
      <w:r w:rsidRPr="00950176">
        <w:rPr>
          <w:rStyle w:val="s6b621b36"/>
        </w:rPr>
        <w:t>специално</w:t>
      </w:r>
      <w:proofErr w:type="spellEnd"/>
      <w:r w:rsidRPr="00950176">
        <w:rPr>
          <w:rStyle w:val="s6b621b36"/>
        </w:rPr>
        <w:t xml:space="preserve">, </w:t>
      </w:r>
      <w:proofErr w:type="spellStart"/>
      <w:r w:rsidRPr="00950176">
        <w:rPr>
          <w:rStyle w:val="s6b621b36"/>
        </w:rPr>
        <w:t>двете</w:t>
      </w:r>
      <w:proofErr w:type="spellEnd"/>
      <w:r w:rsidRPr="00950176">
        <w:rPr>
          <w:rStyle w:val="s6b621b36"/>
        </w:rPr>
        <w:t xml:space="preserve"> </w:t>
      </w:r>
      <w:proofErr w:type="spellStart"/>
      <w:r w:rsidRPr="00950176">
        <w:rPr>
          <w:rStyle w:val="s6b621b36"/>
        </w:rPr>
        <w:t>вътрешни</w:t>
      </w:r>
      <w:proofErr w:type="spellEnd"/>
      <w:r w:rsidRPr="00950176">
        <w:rPr>
          <w:rStyle w:val="s6b621b36"/>
        </w:rPr>
        <w:t xml:space="preserve"> </w:t>
      </w:r>
      <w:proofErr w:type="spellStart"/>
      <w:r w:rsidRPr="00950176">
        <w:rPr>
          <w:rStyle w:val="s6b621b36"/>
        </w:rPr>
        <w:t>разследвания</w:t>
      </w:r>
      <w:proofErr w:type="spellEnd"/>
      <w:r w:rsidRPr="00950176">
        <w:rPr>
          <w:rStyle w:val="s6b621b36"/>
        </w:rPr>
        <w:t xml:space="preserve"> на МВР, </w:t>
      </w:r>
      <w:proofErr w:type="spellStart"/>
      <w:r w:rsidRPr="00950176">
        <w:rPr>
          <w:rStyle w:val="s6b621b36"/>
        </w:rPr>
        <w:t>макар</w:t>
      </w:r>
      <w:proofErr w:type="spellEnd"/>
      <w:r w:rsidRPr="00950176">
        <w:rPr>
          <w:rStyle w:val="s6b621b36"/>
        </w:rPr>
        <w:t xml:space="preserve"> и </w:t>
      </w:r>
      <w:proofErr w:type="spellStart"/>
      <w:r w:rsidRPr="00950176">
        <w:rPr>
          <w:rStyle w:val="s6b621b36"/>
        </w:rPr>
        <w:t>адекватни</w:t>
      </w:r>
      <w:proofErr w:type="spellEnd"/>
      <w:r w:rsidRPr="00950176">
        <w:rPr>
          <w:rStyle w:val="s6b621b36"/>
        </w:rPr>
        <w:t xml:space="preserve"> в </w:t>
      </w:r>
      <w:proofErr w:type="spellStart"/>
      <w:r w:rsidRPr="00950176">
        <w:rPr>
          <w:rStyle w:val="s6b621b36"/>
        </w:rPr>
        <w:t>повечето</w:t>
      </w:r>
      <w:proofErr w:type="spellEnd"/>
      <w:r w:rsidRPr="00950176">
        <w:rPr>
          <w:rStyle w:val="s6b621b36"/>
        </w:rPr>
        <w:t xml:space="preserve"> </w:t>
      </w:r>
      <w:proofErr w:type="spellStart"/>
      <w:r w:rsidRPr="00950176">
        <w:rPr>
          <w:rStyle w:val="s6b621b36"/>
        </w:rPr>
        <w:t>отношения</w:t>
      </w:r>
      <w:proofErr w:type="spellEnd"/>
      <w:r w:rsidRPr="00950176">
        <w:rPr>
          <w:rStyle w:val="s6b621b36"/>
        </w:rPr>
        <w:t xml:space="preserve">, </w:t>
      </w:r>
      <w:proofErr w:type="spellStart"/>
      <w:r w:rsidRPr="00950176">
        <w:rPr>
          <w:rStyle w:val="s6b621b36"/>
        </w:rPr>
        <w:t>страдат</w:t>
      </w:r>
      <w:proofErr w:type="spellEnd"/>
      <w:r w:rsidRPr="00950176">
        <w:rPr>
          <w:rStyle w:val="s6b621b36"/>
        </w:rPr>
        <w:t xml:space="preserve"> от </w:t>
      </w:r>
      <w:proofErr w:type="spellStart"/>
      <w:r w:rsidRPr="00950176">
        <w:rPr>
          <w:rStyle w:val="s6b621b36"/>
        </w:rPr>
        <w:t>два</w:t>
      </w:r>
      <w:proofErr w:type="spellEnd"/>
      <w:r w:rsidRPr="00950176">
        <w:rPr>
          <w:rStyle w:val="s6b621b36"/>
        </w:rPr>
        <w:t xml:space="preserve"> </w:t>
      </w:r>
      <w:proofErr w:type="spellStart"/>
      <w:r w:rsidRPr="00950176">
        <w:rPr>
          <w:rStyle w:val="s6b621b36"/>
        </w:rPr>
        <w:t>сериозни</w:t>
      </w:r>
      <w:proofErr w:type="spellEnd"/>
      <w:r w:rsidRPr="00950176">
        <w:rPr>
          <w:rStyle w:val="s6b621b36"/>
        </w:rPr>
        <w:t xml:space="preserve"> </w:t>
      </w:r>
      <w:proofErr w:type="spellStart"/>
      <w:r w:rsidRPr="00950176">
        <w:rPr>
          <w:rStyle w:val="s6b621b36"/>
        </w:rPr>
        <w:t>недостатъка</w:t>
      </w:r>
      <w:proofErr w:type="spellEnd"/>
      <w:r w:rsidRPr="00950176">
        <w:rPr>
          <w:rStyle w:val="s6b621b36"/>
        </w:rPr>
        <w:t xml:space="preserve">, </w:t>
      </w:r>
      <w:proofErr w:type="spellStart"/>
      <w:r w:rsidRPr="00950176">
        <w:rPr>
          <w:rStyle w:val="s6b621b36"/>
        </w:rPr>
        <w:t>поради</w:t>
      </w:r>
      <w:proofErr w:type="spellEnd"/>
      <w:r w:rsidRPr="00950176">
        <w:rPr>
          <w:rStyle w:val="s6b621b36"/>
        </w:rPr>
        <w:t xml:space="preserve"> </w:t>
      </w:r>
      <w:proofErr w:type="spellStart"/>
      <w:r w:rsidRPr="00950176">
        <w:rPr>
          <w:rStyle w:val="s6b621b36"/>
        </w:rPr>
        <w:t>което</w:t>
      </w:r>
      <w:proofErr w:type="spellEnd"/>
      <w:r w:rsidRPr="00950176">
        <w:rPr>
          <w:rStyle w:val="s6b621b36"/>
        </w:rPr>
        <w:t xml:space="preserve"> </w:t>
      </w:r>
      <w:proofErr w:type="spellStart"/>
      <w:r w:rsidRPr="00950176">
        <w:rPr>
          <w:rStyle w:val="s6b621b36"/>
        </w:rPr>
        <w:t>не</w:t>
      </w:r>
      <w:proofErr w:type="spellEnd"/>
      <w:r w:rsidRPr="00950176">
        <w:rPr>
          <w:rStyle w:val="s6b621b36"/>
        </w:rPr>
        <w:t xml:space="preserve"> </w:t>
      </w:r>
      <w:proofErr w:type="spellStart"/>
      <w:r w:rsidRPr="00950176">
        <w:rPr>
          <w:rStyle w:val="s6b621b36"/>
        </w:rPr>
        <w:t>отговарят</w:t>
      </w:r>
      <w:proofErr w:type="spellEnd"/>
      <w:r w:rsidRPr="00950176">
        <w:rPr>
          <w:rStyle w:val="s6b621b36"/>
        </w:rPr>
        <w:t xml:space="preserve"> на </w:t>
      </w:r>
      <w:proofErr w:type="spellStart"/>
      <w:r w:rsidRPr="00950176">
        <w:rPr>
          <w:rStyle w:val="s6b621b36"/>
        </w:rPr>
        <w:t>изискванията</w:t>
      </w:r>
      <w:proofErr w:type="spellEnd"/>
      <w:r w:rsidRPr="00950176">
        <w:rPr>
          <w:rStyle w:val="s6b621b36"/>
        </w:rPr>
        <w:t xml:space="preserve"> на </w:t>
      </w:r>
      <w:proofErr w:type="spellStart"/>
      <w:r w:rsidRPr="00950176">
        <w:rPr>
          <w:rStyle w:val="s6b621b36"/>
        </w:rPr>
        <w:t>чл</w:t>
      </w:r>
      <w:proofErr w:type="spellEnd"/>
      <w:r w:rsidRPr="00950176">
        <w:rPr>
          <w:rStyle w:val="s6b621b36"/>
        </w:rPr>
        <w:t xml:space="preserve">. 2: </w:t>
      </w:r>
      <w:proofErr w:type="spellStart"/>
      <w:r w:rsidRPr="00950176">
        <w:rPr>
          <w:rStyle w:val="s6b621b36"/>
        </w:rPr>
        <w:t>второто</w:t>
      </w:r>
      <w:proofErr w:type="spellEnd"/>
      <w:r w:rsidRPr="00950176">
        <w:rPr>
          <w:rStyle w:val="s6b621b36"/>
        </w:rPr>
        <w:t xml:space="preserve"> </w:t>
      </w:r>
      <w:proofErr w:type="spellStart"/>
      <w:r w:rsidRPr="00950176">
        <w:rPr>
          <w:rStyle w:val="s6b621b36"/>
        </w:rPr>
        <w:t>разследване</w:t>
      </w:r>
      <w:proofErr w:type="spellEnd"/>
      <w:r w:rsidRPr="00950176">
        <w:rPr>
          <w:rStyle w:val="s6b621b36"/>
        </w:rPr>
        <w:t xml:space="preserve"> </w:t>
      </w:r>
      <w:proofErr w:type="spellStart"/>
      <w:r w:rsidRPr="00950176">
        <w:rPr>
          <w:rStyle w:val="s6b621b36"/>
        </w:rPr>
        <w:t>не</w:t>
      </w:r>
      <w:proofErr w:type="spellEnd"/>
      <w:r w:rsidRPr="00950176">
        <w:rPr>
          <w:rStyle w:val="s6b621b36"/>
        </w:rPr>
        <w:t xml:space="preserve"> е </w:t>
      </w:r>
      <w:proofErr w:type="spellStart"/>
      <w:r w:rsidRPr="00950176">
        <w:rPr>
          <w:rStyle w:val="s6b621b36"/>
        </w:rPr>
        <w:t>започнало</w:t>
      </w:r>
      <w:proofErr w:type="spellEnd"/>
      <w:r w:rsidRPr="00950176">
        <w:rPr>
          <w:rStyle w:val="s6b621b36"/>
        </w:rPr>
        <w:t xml:space="preserve"> по </w:t>
      </w:r>
      <w:proofErr w:type="spellStart"/>
      <w:r w:rsidRPr="00950176">
        <w:rPr>
          <w:rStyle w:val="s6b621b36"/>
        </w:rPr>
        <w:t>инициатива</w:t>
      </w:r>
      <w:proofErr w:type="spellEnd"/>
      <w:r w:rsidRPr="00950176">
        <w:rPr>
          <w:rStyle w:val="s6b621b36"/>
        </w:rPr>
        <w:t xml:space="preserve"> на </w:t>
      </w:r>
      <w:proofErr w:type="spellStart"/>
      <w:r w:rsidRPr="00950176">
        <w:rPr>
          <w:rStyle w:val="s6b621b36"/>
        </w:rPr>
        <w:t>властите</w:t>
      </w:r>
      <w:proofErr w:type="spellEnd"/>
      <w:r w:rsidRPr="00950176">
        <w:rPr>
          <w:rStyle w:val="s6b621b36"/>
        </w:rPr>
        <w:t xml:space="preserve">, </w:t>
      </w:r>
      <w:proofErr w:type="spellStart"/>
      <w:r w:rsidRPr="00950176">
        <w:rPr>
          <w:rStyle w:val="s6b621b36"/>
        </w:rPr>
        <w:t>както</w:t>
      </w:r>
      <w:proofErr w:type="spellEnd"/>
      <w:r w:rsidRPr="00950176">
        <w:rPr>
          <w:rStyle w:val="s6b621b36"/>
        </w:rPr>
        <w:t xml:space="preserve"> се </w:t>
      </w:r>
      <w:proofErr w:type="spellStart"/>
      <w:r w:rsidRPr="00950176">
        <w:rPr>
          <w:rStyle w:val="s6b621b36"/>
        </w:rPr>
        <w:t>изисква</w:t>
      </w:r>
      <w:proofErr w:type="spellEnd"/>
      <w:r w:rsidRPr="00950176">
        <w:rPr>
          <w:rStyle w:val="s6b621b36"/>
        </w:rPr>
        <w:t xml:space="preserve"> от </w:t>
      </w:r>
      <w:proofErr w:type="spellStart"/>
      <w:r w:rsidRPr="00950176">
        <w:rPr>
          <w:rStyle w:val="s6b621b36"/>
        </w:rPr>
        <w:t>тази</w:t>
      </w:r>
      <w:proofErr w:type="spellEnd"/>
      <w:r w:rsidRPr="00950176">
        <w:rPr>
          <w:rStyle w:val="s6b621b36"/>
        </w:rPr>
        <w:t xml:space="preserve"> </w:t>
      </w:r>
      <w:proofErr w:type="spellStart"/>
      <w:r w:rsidRPr="00950176">
        <w:rPr>
          <w:rStyle w:val="s6b621b36"/>
        </w:rPr>
        <w:t>разпоредба</w:t>
      </w:r>
      <w:proofErr w:type="spellEnd"/>
      <w:r w:rsidRPr="00950176">
        <w:rPr>
          <w:rStyle w:val="s6b621b36"/>
        </w:rPr>
        <w:t xml:space="preserve">, а по </w:t>
      </w:r>
      <w:proofErr w:type="spellStart"/>
      <w:r w:rsidRPr="00950176">
        <w:rPr>
          <w:rStyle w:val="s6b621b36"/>
        </w:rPr>
        <w:t>жалба</w:t>
      </w:r>
      <w:proofErr w:type="spellEnd"/>
      <w:r w:rsidRPr="00950176">
        <w:rPr>
          <w:rStyle w:val="s6b621b36"/>
        </w:rPr>
        <w:t xml:space="preserve"> на </w:t>
      </w:r>
      <w:proofErr w:type="spellStart"/>
      <w:r w:rsidRPr="00950176">
        <w:rPr>
          <w:rStyle w:val="s6b621b36"/>
        </w:rPr>
        <w:t>майката</w:t>
      </w:r>
      <w:proofErr w:type="spellEnd"/>
      <w:r w:rsidRPr="00950176">
        <w:rPr>
          <w:rStyle w:val="s6b621b36"/>
        </w:rPr>
        <w:t xml:space="preserve"> на </w:t>
      </w:r>
      <w:proofErr w:type="spellStart"/>
      <w:r w:rsidRPr="00950176">
        <w:rPr>
          <w:rStyle w:val="s6b621b36"/>
        </w:rPr>
        <w:t>починалия</w:t>
      </w:r>
      <w:proofErr w:type="spellEnd"/>
      <w:r w:rsidRPr="00950176">
        <w:rPr>
          <w:rStyle w:val="s6b621b36"/>
        </w:rPr>
        <w:t xml:space="preserve">, и, </w:t>
      </w:r>
      <w:proofErr w:type="spellStart"/>
      <w:r w:rsidRPr="00950176">
        <w:rPr>
          <w:rStyle w:val="s6b621b36"/>
        </w:rPr>
        <w:t>което</w:t>
      </w:r>
      <w:proofErr w:type="spellEnd"/>
      <w:r w:rsidRPr="00950176">
        <w:rPr>
          <w:rStyle w:val="s6b621b36"/>
        </w:rPr>
        <w:t xml:space="preserve"> е по-</w:t>
      </w:r>
      <w:proofErr w:type="spellStart"/>
      <w:r w:rsidRPr="00950176">
        <w:rPr>
          <w:rStyle w:val="s6b621b36"/>
        </w:rPr>
        <w:t>важно</w:t>
      </w:r>
      <w:proofErr w:type="spellEnd"/>
      <w:r w:rsidRPr="00950176">
        <w:rPr>
          <w:rStyle w:val="s6b621b36"/>
        </w:rPr>
        <w:t xml:space="preserve">, </w:t>
      </w:r>
      <w:proofErr w:type="spellStart"/>
      <w:r w:rsidRPr="00950176">
        <w:rPr>
          <w:rStyle w:val="s6b621b36"/>
        </w:rPr>
        <w:t>напълно</w:t>
      </w:r>
      <w:proofErr w:type="spellEnd"/>
      <w:r w:rsidRPr="00950176">
        <w:rPr>
          <w:rStyle w:val="s6b621b36"/>
        </w:rPr>
        <w:t xml:space="preserve"> </w:t>
      </w:r>
      <w:proofErr w:type="spellStart"/>
      <w:r w:rsidRPr="00950176">
        <w:rPr>
          <w:rStyle w:val="s6b621b36"/>
        </w:rPr>
        <w:t>липсва</w:t>
      </w:r>
      <w:proofErr w:type="spellEnd"/>
      <w:r w:rsidRPr="00950176">
        <w:rPr>
          <w:rStyle w:val="s6b621b36"/>
        </w:rPr>
        <w:t xml:space="preserve"> </w:t>
      </w:r>
      <w:proofErr w:type="spellStart"/>
      <w:r w:rsidRPr="00950176">
        <w:rPr>
          <w:rStyle w:val="s6b621b36"/>
        </w:rPr>
        <w:t>публичност</w:t>
      </w:r>
      <w:proofErr w:type="spellEnd"/>
      <w:r w:rsidRPr="00950176">
        <w:rPr>
          <w:rStyle w:val="s6b621b36"/>
        </w:rPr>
        <w:t xml:space="preserve"> и </w:t>
      </w:r>
      <w:proofErr w:type="spellStart"/>
      <w:r w:rsidRPr="00950176">
        <w:rPr>
          <w:rStyle w:val="s6b621b36"/>
        </w:rPr>
        <w:t>участие</w:t>
      </w:r>
      <w:proofErr w:type="spellEnd"/>
      <w:r w:rsidRPr="00950176">
        <w:rPr>
          <w:rStyle w:val="s6b621b36"/>
        </w:rPr>
        <w:t xml:space="preserve"> на </w:t>
      </w:r>
      <w:proofErr w:type="spellStart"/>
      <w:r w:rsidRPr="00950176">
        <w:rPr>
          <w:rStyle w:val="s6b621b36"/>
        </w:rPr>
        <w:t>жалбоподателите</w:t>
      </w:r>
      <w:proofErr w:type="spellEnd"/>
      <w:r w:rsidRPr="00950176">
        <w:rPr>
          <w:rStyle w:val="s6b621b36"/>
        </w:rPr>
        <w:t xml:space="preserve"> в </w:t>
      </w:r>
      <w:proofErr w:type="spellStart"/>
      <w:r w:rsidRPr="00950176">
        <w:rPr>
          <w:rStyle w:val="s6b621b36"/>
        </w:rPr>
        <w:t>двете</w:t>
      </w:r>
      <w:proofErr w:type="spellEnd"/>
      <w:r w:rsidRPr="00950176">
        <w:rPr>
          <w:rStyle w:val="s6b621b36"/>
        </w:rPr>
        <w:t xml:space="preserve"> </w:t>
      </w:r>
      <w:proofErr w:type="spellStart"/>
      <w:r w:rsidRPr="00950176">
        <w:rPr>
          <w:rStyle w:val="s6b621b36"/>
        </w:rPr>
        <w:t>разследвания</w:t>
      </w:r>
      <w:proofErr w:type="spellEnd"/>
      <w:r w:rsidRPr="00950176">
        <w:rPr>
          <w:rStyle w:val="s6b621b36"/>
        </w:rPr>
        <w:t xml:space="preserve">. </w:t>
      </w:r>
      <w:hyperlink r:id="rId403" w:history="1">
        <w:proofErr w:type="spellStart"/>
        <w:r w:rsidR="005F2496" w:rsidRPr="005F2496">
          <w:rPr>
            <w:rStyle w:val="Hyperlink"/>
          </w:rPr>
          <w:t>Бюлетин</w:t>
        </w:r>
        <w:proofErr w:type="spellEnd"/>
        <w:r w:rsidR="005F2496" w:rsidRPr="005F2496">
          <w:rPr>
            <w:rStyle w:val="Hyperlink"/>
          </w:rPr>
          <w:t xml:space="preserve"> № 58</w:t>
        </w:r>
      </w:hyperlink>
    </w:p>
    <w:p w14:paraId="32242BDB" w14:textId="6525EB43" w:rsidR="00950176" w:rsidRPr="00D969D2" w:rsidRDefault="00000000" w:rsidP="00D969D2">
      <w:pPr>
        <w:pStyle w:val="JuList"/>
        <w:pBdr>
          <w:bottom w:val="single" w:sz="4" w:space="1" w:color="auto"/>
        </w:pBdr>
        <w:ind w:left="0" w:firstLine="0"/>
        <w:rPr>
          <w:rStyle w:val="s6b621b36"/>
          <w:i/>
          <w:iCs/>
          <w:szCs w:val="24"/>
        </w:rPr>
      </w:pPr>
      <w:hyperlink r:id="rId404" w:tgtFrame="_blank" w:history="1">
        <w:proofErr w:type="spellStart"/>
        <w:r w:rsidR="00D969D2" w:rsidRPr="00D969D2">
          <w:rPr>
            <w:rStyle w:val="Hyperlink"/>
            <w:i/>
            <w:iCs/>
            <w:szCs w:val="24"/>
          </w:rPr>
          <w:t>Ribcheva</w:t>
        </w:r>
        <w:proofErr w:type="spellEnd"/>
        <w:r w:rsidR="00D969D2" w:rsidRPr="00D969D2">
          <w:rPr>
            <w:rStyle w:val="Hyperlink"/>
            <w:i/>
            <w:iCs/>
            <w:szCs w:val="24"/>
          </w:rPr>
          <w:t xml:space="preserve"> and others v. Bulgaria (nos. 37801/16 and 2 others)</w:t>
        </w:r>
      </w:hyperlink>
      <w:r w:rsidR="00D969D2" w:rsidRPr="00D969D2">
        <w:rPr>
          <w:rStyle w:val="s6b621b36"/>
          <w:i/>
          <w:iCs/>
          <w:szCs w:val="24"/>
        </w:rPr>
        <w:t xml:space="preserve"> </w:t>
      </w:r>
    </w:p>
    <w:p w14:paraId="7ABF4BA4" w14:textId="09173764" w:rsidR="00D969D2" w:rsidRDefault="00D969D2" w:rsidP="00D969D2">
      <w:pPr>
        <w:pStyle w:val="JuList"/>
        <w:ind w:left="0" w:firstLine="0"/>
        <w:rPr>
          <w:rStyle w:val="s6b621b36"/>
        </w:rPr>
      </w:pPr>
    </w:p>
    <w:p w14:paraId="12340568" w14:textId="3E64BD30" w:rsidR="00716568" w:rsidRPr="00716568" w:rsidRDefault="00716568" w:rsidP="00716568">
      <w:pPr>
        <w:pStyle w:val="s3ca103cc"/>
        <w:jc w:val="both"/>
        <w:rPr>
          <w:rStyle w:val="sb8d990e2"/>
        </w:rPr>
      </w:pPr>
      <w:r w:rsidRPr="00716568">
        <w:rPr>
          <w:rStyle w:val="sb8d990e2"/>
        </w:rPr>
        <w:t>Няма нарушение на процедурния аспект на чл. 2 при разследването на смъртта на родственика на жалбоподателите, настъпила при опит за задържането му от полицията, тъй като разследването е било адекватно, проведено от лица, за които не може да се предполага, че са не са били независими. Процесуалните задължения, произтичащи от чл. 2, не изискват провеждането на публични заседания, поради което обстоятелството, че съдилищата са потвърдили прекратяването с мотивирано решение само въз основа на материалите по досъдебното производство също не представлява нарушение.</w:t>
      </w:r>
      <w:r>
        <w:rPr>
          <w:rStyle w:val="sb8d990e2"/>
        </w:rPr>
        <w:t xml:space="preserve"> </w:t>
      </w:r>
      <w:hyperlink r:id="rId405" w:history="1">
        <w:r w:rsidR="00613CC9" w:rsidRPr="00613CC9">
          <w:rPr>
            <w:rStyle w:val="Hyperlink"/>
          </w:rPr>
          <w:t>Бюлетин № 59</w:t>
        </w:r>
      </w:hyperlink>
    </w:p>
    <w:p w14:paraId="70C02E69" w14:textId="1C823D04" w:rsidR="00716568" w:rsidRPr="00F206B6" w:rsidRDefault="00000000" w:rsidP="00716568">
      <w:pPr>
        <w:pStyle w:val="s3ca103cc"/>
        <w:pBdr>
          <w:bottom w:val="single" w:sz="4" w:space="1" w:color="auto"/>
        </w:pBdr>
        <w:rPr>
          <w:rStyle w:val="sb8d990e2"/>
          <w:i/>
          <w:iCs/>
        </w:rPr>
      </w:pPr>
      <w:hyperlink r:id="rId406" w:history="1">
        <w:r w:rsidR="00716568" w:rsidRPr="00F206B6">
          <w:rPr>
            <w:rStyle w:val="Hyperlink"/>
            <w:i/>
            <w:iCs/>
          </w:rPr>
          <w:t xml:space="preserve">I.I. </w:t>
        </w:r>
        <w:proofErr w:type="spellStart"/>
        <w:r w:rsidR="00716568" w:rsidRPr="00F206B6">
          <w:rPr>
            <w:rStyle w:val="Hyperlink"/>
            <w:i/>
            <w:iCs/>
          </w:rPr>
          <w:t>and</w:t>
        </w:r>
        <w:proofErr w:type="spellEnd"/>
        <w:r w:rsidR="00716568" w:rsidRPr="00F206B6">
          <w:rPr>
            <w:rStyle w:val="Hyperlink"/>
            <w:i/>
            <w:iCs/>
          </w:rPr>
          <w:t xml:space="preserve"> M.S. </w:t>
        </w:r>
        <w:proofErr w:type="spellStart"/>
        <w:r w:rsidR="00716568" w:rsidRPr="00F206B6">
          <w:rPr>
            <w:rStyle w:val="Hyperlink"/>
            <w:i/>
            <w:iCs/>
          </w:rPr>
          <w:t>against</w:t>
        </w:r>
        <w:proofErr w:type="spellEnd"/>
        <w:r w:rsidR="00716568" w:rsidRPr="00F206B6">
          <w:rPr>
            <w:rStyle w:val="Hyperlink"/>
            <w:i/>
            <w:iCs/>
          </w:rPr>
          <w:t xml:space="preserve"> </w:t>
        </w:r>
        <w:proofErr w:type="spellStart"/>
        <w:r w:rsidR="00716568" w:rsidRPr="00F206B6">
          <w:rPr>
            <w:rStyle w:val="Hyperlink"/>
            <w:i/>
            <w:iCs/>
          </w:rPr>
          <w:t>Bulgaria</w:t>
        </w:r>
        <w:proofErr w:type="spellEnd"/>
      </w:hyperlink>
      <w:r w:rsidR="00716568" w:rsidRPr="00F206B6">
        <w:rPr>
          <w:rStyle w:val="sb8d990e2"/>
          <w:i/>
          <w:iCs/>
        </w:rPr>
        <w:t xml:space="preserve"> (</w:t>
      </w:r>
      <w:proofErr w:type="spellStart"/>
      <w:r w:rsidR="00716568" w:rsidRPr="00F206B6">
        <w:rPr>
          <w:rStyle w:val="sb8d990e2"/>
          <w:i/>
          <w:iCs/>
        </w:rPr>
        <w:t>no</w:t>
      </w:r>
      <w:proofErr w:type="spellEnd"/>
      <w:r w:rsidR="00716568" w:rsidRPr="00F206B6">
        <w:rPr>
          <w:rStyle w:val="sb8d990e2"/>
          <w:i/>
          <w:iCs/>
        </w:rPr>
        <w:t xml:space="preserve">. </w:t>
      </w:r>
      <w:hyperlink r:id="rId407" w:anchor="{&quot;appno&quot;:[&quot;77370/16&quot;]}" w:tgtFrame="_blank" w:history="1">
        <w:r w:rsidR="00716568" w:rsidRPr="00F206B6">
          <w:rPr>
            <w:rStyle w:val="Hyperlink"/>
            <w:i/>
            <w:iCs/>
          </w:rPr>
          <w:t>77370/16</w:t>
        </w:r>
      </w:hyperlink>
      <w:r w:rsidR="00716568" w:rsidRPr="00F206B6">
        <w:rPr>
          <w:rStyle w:val="Hyperlink"/>
          <w:i/>
          <w:iCs/>
        </w:rPr>
        <w:t>)</w:t>
      </w:r>
      <w:r w:rsidR="00716568" w:rsidRPr="00716568">
        <w:rPr>
          <w:rStyle w:val="sb8d990e2"/>
          <w:i/>
          <w:iCs/>
        </w:rPr>
        <w:t xml:space="preserve"> </w:t>
      </w:r>
      <w:r w:rsidR="00716568" w:rsidRPr="00F206B6">
        <w:rPr>
          <w:rStyle w:val="sb8d990e2"/>
          <w:i/>
          <w:iCs/>
        </w:rPr>
        <w:t xml:space="preserve">Решение по допустимостта  </w:t>
      </w:r>
    </w:p>
    <w:p w14:paraId="252B19BB" w14:textId="09173C82" w:rsidR="00716568" w:rsidRPr="00716568" w:rsidRDefault="00716568" w:rsidP="00716568">
      <w:pPr>
        <w:pStyle w:val="Title4"/>
        <w:contextualSpacing/>
        <w:jc w:val="both"/>
        <w:rPr>
          <w:rFonts w:ascii="Times New Roman" w:hAnsi="Times New Roman" w:cs="Times New Roman"/>
          <w:i w:val="0"/>
          <w:iCs/>
          <w:lang w:val="bg-BG"/>
        </w:rPr>
      </w:pPr>
      <w:r w:rsidRPr="00716568">
        <w:rPr>
          <w:rFonts w:ascii="Times New Roman" w:hAnsi="Times New Roman" w:cs="Times New Roman"/>
          <w:i w:val="0"/>
          <w:iCs/>
          <w:snapToGrid w:val="0"/>
          <w:lang w:val="bg-BG"/>
        </w:rPr>
        <w:t>В нарушение на чл. 2 от Конвенцията в процедурния му аспект, отговорът на националната система като цяло в случай на установена от властите лекарска небрежност, причинила смъртта на новородено, не е бил адекватен. З</w:t>
      </w:r>
      <w:r w:rsidRPr="00716568">
        <w:rPr>
          <w:rFonts w:ascii="Times New Roman" w:hAnsi="Times New Roman" w:cs="Times New Roman"/>
          <w:i w:val="0"/>
          <w:iCs/>
          <w:lang w:val="bg-BG"/>
        </w:rPr>
        <w:t>абавянията, довели до погасяване на наказателното преследване поради давност, са лишили разследването от ефективност, а гражданското производство не е задоволило процедурното изискване за предоставяне на подходящо обезщетение</w:t>
      </w:r>
      <w:r w:rsidRPr="00613CC9">
        <w:rPr>
          <w:rFonts w:ascii="Times New Roman" w:hAnsi="Times New Roman" w:cs="Times New Roman"/>
          <w:i w:val="0"/>
          <w:iCs/>
          <w:lang w:val="bg-BG"/>
        </w:rPr>
        <w:t xml:space="preserve">. </w:t>
      </w:r>
      <w:hyperlink r:id="rId408" w:history="1">
        <w:proofErr w:type="spellStart"/>
        <w:r w:rsidR="00613CC9" w:rsidRPr="00613CC9">
          <w:rPr>
            <w:rStyle w:val="Hyperlink"/>
            <w:rFonts w:ascii="Times New Roman" w:hAnsi="Times New Roman" w:cs="Times New Roman"/>
            <w:i w:val="0"/>
            <w:iCs/>
          </w:rPr>
          <w:t>Бюлетин</w:t>
        </w:r>
        <w:proofErr w:type="spellEnd"/>
        <w:r w:rsidR="00613CC9" w:rsidRPr="00613CC9">
          <w:rPr>
            <w:rStyle w:val="Hyperlink"/>
            <w:rFonts w:ascii="Times New Roman" w:hAnsi="Times New Roman" w:cs="Times New Roman"/>
            <w:i w:val="0"/>
            <w:iCs/>
          </w:rPr>
          <w:t xml:space="preserve"> № 59</w:t>
        </w:r>
      </w:hyperlink>
    </w:p>
    <w:p w14:paraId="2F49DA0C" w14:textId="0518DCBA" w:rsidR="00716568" w:rsidRPr="00B368EE" w:rsidRDefault="00000000" w:rsidP="00716568">
      <w:pPr>
        <w:pStyle w:val="Title4"/>
        <w:pBdr>
          <w:bottom w:val="single" w:sz="4" w:space="1" w:color="auto"/>
        </w:pBdr>
        <w:contextualSpacing/>
        <w:jc w:val="both"/>
        <w:rPr>
          <w:rFonts w:ascii="Times New Roman" w:hAnsi="Times New Roman" w:cs="Times New Roman"/>
        </w:rPr>
      </w:pPr>
      <w:hyperlink r:id="rId409" w:history="1">
        <w:r w:rsidR="00716568" w:rsidRPr="000041D2">
          <w:rPr>
            <w:rStyle w:val="Hyperlink"/>
            <w:rFonts w:ascii="Times New Roman" w:hAnsi="Times New Roman" w:cs="Times New Roman"/>
          </w:rPr>
          <w:t xml:space="preserve">Scripnic c. </w:t>
        </w:r>
        <w:proofErr w:type="spellStart"/>
        <w:r w:rsidR="00716568" w:rsidRPr="000041D2">
          <w:rPr>
            <w:rStyle w:val="Hyperlink"/>
            <w:rFonts w:ascii="Times New Roman" w:hAnsi="Times New Roman" w:cs="Times New Roman"/>
          </w:rPr>
          <w:t>République</w:t>
        </w:r>
        <w:proofErr w:type="spellEnd"/>
        <w:r w:rsidR="00716568" w:rsidRPr="000041D2">
          <w:rPr>
            <w:rStyle w:val="Hyperlink"/>
            <w:rFonts w:ascii="Times New Roman" w:hAnsi="Times New Roman" w:cs="Times New Roman"/>
          </w:rPr>
          <w:t xml:space="preserve"> de Moldova</w:t>
        </w:r>
        <w:r w:rsidR="00716568" w:rsidRPr="000041D2">
          <w:rPr>
            <w:rStyle w:val="Hyperlink"/>
            <w:rFonts w:ascii="Times New Roman" w:hAnsi="Times New Roman" w:cs="Times New Roman"/>
            <w:lang w:val="bg-BG"/>
          </w:rPr>
          <w:t xml:space="preserve"> </w:t>
        </w:r>
        <w:r w:rsidR="00716568" w:rsidRPr="000041D2">
          <w:rPr>
            <w:rStyle w:val="Hyperlink"/>
            <w:rFonts w:ascii="Times New Roman" w:hAnsi="Times New Roman" w:cs="Times New Roman"/>
          </w:rPr>
          <w:t>(n</w:t>
        </w:r>
        <w:r w:rsidR="00716568" w:rsidRPr="000041D2">
          <w:rPr>
            <w:rStyle w:val="Hyperlink"/>
            <w:rFonts w:ascii="Times New Roman" w:hAnsi="Times New Roman" w:cs="Times New Roman"/>
            <w:vertAlign w:val="superscript"/>
          </w:rPr>
          <w:t>o</w:t>
        </w:r>
        <w:r w:rsidR="00716568" w:rsidRPr="000041D2">
          <w:rPr>
            <w:rStyle w:val="Hyperlink"/>
            <w:rFonts w:ascii="Times New Roman" w:hAnsi="Times New Roman" w:cs="Times New Roman"/>
          </w:rPr>
          <w:t xml:space="preserve"> 63789/13)</w:t>
        </w:r>
      </w:hyperlink>
    </w:p>
    <w:p w14:paraId="5AB4BC90" w14:textId="77777777" w:rsidR="00716568" w:rsidRPr="00950176" w:rsidRDefault="00716568" w:rsidP="00D969D2">
      <w:pPr>
        <w:pStyle w:val="JuList"/>
        <w:ind w:left="0" w:firstLine="0"/>
        <w:rPr>
          <w:rStyle w:val="s6b621b36"/>
        </w:rPr>
      </w:pPr>
    </w:p>
    <w:p w14:paraId="0EC69140" w14:textId="77777777" w:rsidR="00470603" w:rsidRPr="00470603" w:rsidRDefault="00470603" w:rsidP="00470603">
      <w:pPr>
        <w:pStyle w:val="JuList"/>
        <w:ind w:left="0" w:firstLine="0"/>
      </w:pPr>
      <w:proofErr w:type="spellStart"/>
      <w:r w:rsidRPr="00470603">
        <w:rPr>
          <w:rStyle w:val="ClinHeadNote"/>
          <w:szCs w:val="24"/>
        </w:rPr>
        <w:t>Майката</w:t>
      </w:r>
      <w:proofErr w:type="spellEnd"/>
      <w:r w:rsidRPr="00470603">
        <w:rPr>
          <w:rStyle w:val="ClinHeadNote"/>
          <w:szCs w:val="24"/>
        </w:rPr>
        <w:t xml:space="preserve"> на </w:t>
      </w:r>
      <w:proofErr w:type="spellStart"/>
      <w:r w:rsidRPr="00470603">
        <w:rPr>
          <w:rStyle w:val="ClinHeadNote"/>
          <w:szCs w:val="24"/>
        </w:rPr>
        <w:t>дете</w:t>
      </w:r>
      <w:proofErr w:type="spellEnd"/>
      <w:r w:rsidRPr="00470603">
        <w:rPr>
          <w:rStyle w:val="ClinHeadNote"/>
          <w:szCs w:val="24"/>
        </w:rPr>
        <w:t xml:space="preserve">, </w:t>
      </w:r>
      <w:proofErr w:type="spellStart"/>
      <w:r w:rsidRPr="00470603">
        <w:rPr>
          <w:rStyle w:val="ClinHeadNote"/>
          <w:szCs w:val="24"/>
        </w:rPr>
        <w:t>убито</w:t>
      </w:r>
      <w:proofErr w:type="spellEnd"/>
      <w:r w:rsidRPr="00470603">
        <w:rPr>
          <w:rStyle w:val="ClinHeadNote"/>
          <w:szCs w:val="24"/>
        </w:rPr>
        <w:t xml:space="preserve"> от </w:t>
      </w:r>
      <w:proofErr w:type="spellStart"/>
      <w:r w:rsidRPr="00470603">
        <w:rPr>
          <w:rStyle w:val="ClinHeadNote"/>
          <w:szCs w:val="24"/>
        </w:rPr>
        <w:t>баща</w:t>
      </w:r>
      <w:proofErr w:type="spellEnd"/>
      <w:r w:rsidRPr="00470603">
        <w:rPr>
          <w:rStyle w:val="ClinHeadNote"/>
          <w:szCs w:val="24"/>
        </w:rPr>
        <w:t xml:space="preserve"> </w:t>
      </w:r>
      <w:proofErr w:type="spellStart"/>
      <w:r w:rsidRPr="00470603">
        <w:rPr>
          <w:rStyle w:val="ClinHeadNote"/>
          <w:szCs w:val="24"/>
        </w:rPr>
        <w:t>си</w:t>
      </w:r>
      <w:proofErr w:type="spellEnd"/>
      <w:r w:rsidRPr="00470603">
        <w:rPr>
          <w:rStyle w:val="ClinHeadNote"/>
          <w:szCs w:val="24"/>
        </w:rPr>
        <w:t xml:space="preserve"> по </w:t>
      </w:r>
      <w:proofErr w:type="spellStart"/>
      <w:r w:rsidRPr="00470603">
        <w:rPr>
          <w:rStyle w:val="ClinHeadNote"/>
          <w:szCs w:val="24"/>
        </w:rPr>
        <w:t>време</w:t>
      </w:r>
      <w:proofErr w:type="spellEnd"/>
      <w:r w:rsidRPr="00470603">
        <w:rPr>
          <w:rStyle w:val="ClinHeadNote"/>
          <w:szCs w:val="24"/>
        </w:rPr>
        <w:t xml:space="preserve"> на </w:t>
      </w:r>
      <w:proofErr w:type="spellStart"/>
      <w:r w:rsidRPr="00470603">
        <w:rPr>
          <w:rStyle w:val="ClinHeadNote"/>
          <w:szCs w:val="24"/>
        </w:rPr>
        <w:t>организирана</w:t>
      </w:r>
      <w:proofErr w:type="spellEnd"/>
      <w:r w:rsidRPr="00470603">
        <w:rPr>
          <w:rStyle w:val="ClinHeadNote"/>
          <w:szCs w:val="24"/>
        </w:rPr>
        <w:t xml:space="preserve"> от </w:t>
      </w:r>
      <w:proofErr w:type="spellStart"/>
      <w:r w:rsidRPr="00470603">
        <w:rPr>
          <w:rStyle w:val="ClinHeadNote"/>
          <w:szCs w:val="24"/>
        </w:rPr>
        <w:t>властите</w:t>
      </w:r>
      <w:proofErr w:type="spellEnd"/>
      <w:r w:rsidRPr="00470603">
        <w:rPr>
          <w:rStyle w:val="ClinHeadNote"/>
          <w:szCs w:val="24"/>
        </w:rPr>
        <w:t xml:space="preserve"> </w:t>
      </w:r>
      <w:proofErr w:type="spellStart"/>
      <w:r w:rsidRPr="00470603">
        <w:rPr>
          <w:rStyle w:val="ClinHeadNote"/>
          <w:szCs w:val="24"/>
        </w:rPr>
        <w:t>среща</w:t>
      </w:r>
      <w:proofErr w:type="spellEnd"/>
      <w:r w:rsidRPr="00470603">
        <w:rPr>
          <w:rStyle w:val="ClinHeadNote"/>
          <w:szCs w:val="24"/>
        </w:rPr>
        <w:t xml:space="preserve"> </w:t>
      </w:r>
      <w:proofErr w:type="spellStart"/>
      <w:r w:rsidRPr="00470603">
        <w:rPr>
          <w:rStyle w:val="ClinHeadNote"/>
          <w:szCs w:val="24"/>
        </w:rPr>
        <w:t>за</w:t>
      </w:r>
      <w:proofErr w:type="spellEnd"/>
      <w:r w:rsidRPr="00470603">
        <w:rPr>
          <w:rStyle w:val="ClinHeadNote"/>
          <w:szCs w:val="24"/>
        </w:rPr>
        <w:t xml:space="preserve"> </w:t>
      </w:r>
      <w:proofErr w:type="spellStart"/>
      <w:r w:rsidRPr="00470603">
        <w:rPr>
          <w:rStyle w:val="ClinHeadNote"/>
          <w:szCs w:val="24"/>
        </w:rPr>
        <w:t>осъществяване</w:t>
      </w:r>
      <w:proofErr w:type="spellEnd"/>
      <w:r w:rsidRPr="00470603">
        <w:rPr>
          <w:rStyle w:val="ClinHeadNote"/>
          <w:szCs w:val="24"/>
        </w:rPr>
        <w:t xml:space="preserve"> на </w:t>
      </w:r>
      <w:proofErr w:type="spellStart"/>
      <w:r w:rsidRPr="00470603">
        <w:rPr>
          <w:rStyle w:val="ClinHeadNote"/>
          <w:szCs w:val="24"/>
        </w:rPr>
        <w:t>родителски</w:t>
      </w:r>
      <w:proofErr w:type="spellEnd"/>
      <w:r w:rsidRPr="00470603">
        <w:rPr>
          <w:rStyle w:val="ClinHeadNote"/>
          <w:szCs w:val="24"/>
        </w:rPr>
        <w:t xml:space="preserve"> </w:t>
      </w:r>
      <w:proofErr w:type="spellStart"/>
      <w:r w:rsidRPr="00470603">
        <w:rPr>
          <w:rStyle w:val="ClinHeadNote"/>
          <w:szCs w:val="24"/>
        </w:rPr>
        <w:t>контакти</w:t>
      </w:r>
      <w:proofErr w:type="spellEnd"/>
      <w:r w:rsidRPr="00470603">
        <w:rPr>
          <w:rStyle w:val="ClinHeadNote"/>
          <w:szCs w:val="24"/>
        </w:rPr>
        <w:t xml:space="preserve">, е </w:t>
      </w:r>
      <w:proofErr w:type="spellStart"/>
      <w:r w:rsidRPr="00470603">
        <w:rPr>
          <w:rStyle w:val="ClinHeadNote"/>
          <w:szCs w:val="24"/>
        </w:rPr>
        <w:t>запазила</w:t>
      </w:r>
      <w:proofErr w:type="spellEnd"/>
      <w:r w:rsidRPr="00470603">
        <w:rPr>
          <w:rStyle w:val="ClinHeadNote"/>
          <w:szCs w:val="24"/>
        </w:rPr>
        <w:t xml:space="preserve"> </w:t>
      </w:r>
      <w:proofErr w:type="spellStart"/>
      <w:r w:rsidRPr="00470603">
        <w:rPr>
          <w:rStyle w:val="ClinHeadNote"/>
          <w:szCs w:val="24"/>
        </w:rPr>
        <w:t>статуса</w:t>
      </w:r>
      <w:proofErr w:type="spellEnd"/>
      <w:r w:rsidRPr="00470603">
        <w:rPr>
          <w:rStyle w:val="ClinHeadNote"/>
          <w:szCs w:val="24"/>
        </w:rPr>
        <w:t xml:space="preserve"> на </w:t>
      </w:r>
      <w:proofErr w:type="spellStart"/>
      <w:r w:rsidRPr="00470603">
        <w:rPr>
          <w:rStyle w:val="ClinHeadNote"/>
          <w:szCs w:val="24"/>
        </w:rPr>
        <w:t>жертва</w:t>
      </w:r>
      <w:proofErr w:type="spellEnd"/>
      <w:r w:rsidRPr="00470603">
        <w:rPr>
          <w:rStyle w:val="ClinHeadNote"/>
          <w:szCs w:val="24"/>
        </w:rPr>
        <w:t xml:space="preserve"> на </w:t>
      </w:r>
      <w:proofErr w:type="spellStart"/>
      <w:r w:rsidRPr="00470603">
        <w:rPr>
          <w:rStyle w:val="ClinHeadNote"/>
          <w:szCs w:val="24"/>
        </w:rPr>
        <w:t>нарушение</w:t>
      </w:r>
      <w:proofErr w:type="spellEnd"/>
      <w:r w:rsidRPr="00470603">
        <w:rPr>
          <w:rStyle w:val="ClinHeadNote"/>
          <w:szCs w:val="24"/>
        </w:rPr>
        <w:t xml:space="preserve"> по </w:t>
      </w:r>
      <w:proofErr w:type="spellStart"/>
      <w:r w:rsidRPr="00470603">
        <w:rPr>
          <w:rStyle w:val="ClinHeadNote"/>
          <w:szCs w:val="24"/>
        </w:rPr>
        <w:t>отношение</w:t>
      </w:r>
      <w:proofErr w:type="spellEnd"/>
      <w:r w:rsidRPr="00470603">
        <w:rPr>
          <w:rStyle w:val="ClinHeadNote"/>
          <w:szCs w:val="24"/>
        </w:rPr>
        <w:t xml:space="preserve"> на </w:t>
      </w:r>
      <w:proofErr w:type="spellStart"/>
      <w:r w:rsidRPr="00470603">
        <w:rPr>
          <w:rStyle w:val="ClinHeadNote"/>
          <w:szCs w:val="24"/>
        </w:rPr>
        <w:t>оплакването</w:t>
      </w:r>
      <w:proofErr w:type="spellEnd"/>
      <w:r w:rsidRPr="00470603">
        <w:rPr>
          <w:rStyle w:val="ClinHeadNote"/>
          <w:szCs w:val="24"/>
        </w:rPr>
        <w:t xml:space="preserve"> </w:t>
      </w:r>
      <w:proofErr w:type="spellStart"/>
      <w:r w:rsidRPr="00470603">
        <w:rPr>
          <w:rStyle w:val="ClinHeadNote"/>
          <w:szCs w:val="24"/>
        </w:rPr>
        <w:t>си</w:t>
      </w:r>
      <w:proofErr w:type="spellEnd"/>
      <w:r w:rsidRPr="00470603">
        <w:rPr>
          <w:rStyle w:val="ClinHeadNote"/>
          <w:szCs w:val="24"/>
        </w:rPr>
        <w:t xml:space="preserve"> </w:t>
      </w:r>
      <w:proofErr w:type="spellStart"/>
      <w:r w:rsidRPr="00470603">
        <w:rPr>
          <w:rStyle w:val="ClinHeadNote"/>
          <w:szCs w:val="24"/>
        </w:rPr>
        <w:t>за</w:t>
      </w:r>
      <w:proofErr w:type="spellEnd"/>
      <w:r w:rsidRPr="00470603">
        <w:rPr>
          <w:rStyle w:val="ClinHeadNote"/>
          <w:szCs w:val="24"/>
        </w:rPr>
        <w:t xml:space="preserve"> </w:t>
      </w:r>
      <w:proofErr w:type="spellStart"/>
      <w:r w:rsidRPr="00470603">
        <w:rPr>
          <w:rStyle w:val="ClinHeadNote"/>
          <w:szCs w:val="24"/>
        </w:rPr>
        <w:t>неефективност</w:t>
      </w:r>
      <w:proofErr w:type="spellEnd"/>
      <w:r w:rsidRPr="00470603">
        <w:rPr>
          <w:rStyle w:val="ClinHeadNote"/>
          <w:szCs w:val="24"/>
        </w:rPr>
        <w:t xml:space="preserve"> на </w:t>
      </w:r>
      <w:proofErr w:type="spellStart"/>
      <w:r w:rsidRPr="00470603">
        <w:rPr>
          <w:rStyle w:val="ClinHeadNote"/>
          <w:szCs w:val="24"/>
        </w:rPr>
        <w:t>разследването</w:t>
      </w:r>
      <w:proofErr w:type="spellEnd"/>
      <w:r w:rsidRPr="00470603">
        <w:rPr>
          <w:rStyle w:val="ClinHeadNote"/>
          <w:szCs w:val="24"/>
        </w:rPr>
        <w:t xml:space="preserve">, </w:t>
      </w:r>
      <w:proofErr w:type="spellStart"/>
      <w:r w:rsidRPr="00470603">
        <w:rPr>
          <w:rStyle w:val="ClinHeadNote"/>
          <w:szCs w:val="24"/>
        </w:rPr>
        <w:t>основано</w:t>
      </w:r>
      <w:proofErr w:type="spellEnd"/>
      <w:r w:rsidRPr="00470603">
        <w:rPr>
          <w:rStyle w:val="ClinHeadNote"/>
          <w:szCs w:val="24"/>
        </w:rPr>
        <w:t xml:space="preserve"> на </w:t>
      </w:r>
      <w:proofErr w:type="spellStart"/>
      <w:r w:rsidRPr="00470603">
        <w:rPr>
          <w:rStyle w:val="ClinHeadNote"/>
          <w:szCs w:val="24"/>
        </w:rPr>
        <w:t>чл</w:t>
      </w:r>
      <w:proofErr w:type="spellEnd"/>
      <w:r w:rsidRPr="00470603">
        <w:rPr>
          <w:rStyle w:val="ClinHeadNote"/>
          <w:szCs w:val="24"/>
        </w:rPr>
        <w:t xml:space="preserve">. 2 от </w:t>
      </w:r>
      <w:proofErr w:type="spellStart"/>
      <w:r w:rsidRPr="00470603">
        <w:rPr>
          <w:rStyle w:val="ClinHeadNote"/>
          <w:szCs w:val="24"/>
        </w:rPr>
        <w:t>Конвенцията</w:t>
      </w:r>
      <w:proofErr w:type="spellEnd"/>
      <w:r w:rsidRPr="00470603">
        <w:rPr>
          <w:rStyle w:val="ClinHeadNote"/>
          <w:szCs w:val="24"/>
        </w:rPr>
        <w:t xml:space="preserve"> в </w:t>
      </w:r>
      <w:proofErr w:type="spellStart"/>
      <w:r w:rsidRPr="00470603">
        <w:rPr>
          <w:rStyle w:val="ClinHeadNote"/>
          <w:szCs w:val="24"/>
        </w:rPr>
        <w:t>процедурния</w:t>
      </w:r>
      <w:proofErr w:type="spellEnd"/>
      <w:r w:rsidRPr="00470603">
        <w:rPr>
          <w:rStyle w:val="ClinHeadNote"/>
          <w:szCs w:val="24"/>
        </w:rPr>
        <w:t xml:space="preserve"> </w:t>
      </w:r>
      <w:proofErr w:type="spellStart"/>
      <w:r w:rsidRPr="00470603">
        <w:rPr>
          <w:rStyle w:val="ClinHeadNote"/>
          <w:szCs w:val="24"/>
        </w:rPr>
        <w:t>му</w:t>
      </w:r>
      <w:proofErr w:type="spellEnd"/>
      <w:r w:rsidRPr="00470603">
        <w:rPr>
          <w:rStyle w:val="ClinHeadNote"/>
          <w:szCs w:val="24"/>
        </w:rPr>
        <w:t xml:space="preserve"> </w:t>
      </w:r>
      <w:proofErr w:type="spellStart"/>
      <w:r w:rsidRPr="00470603">
        <w:rPr>
          <w:rStyle w:val="ClinHeadNote"/>
          <w:szCs w:val="24"/>
        </w:rPr>
        <w:t>аспект</w:t>
      </w:r>
      <w:proofErr w:type="spellEnd"/>
      <w:r w:rsidRPr="00470603">
        <w:rPr>
          <w:rStyle w:val="ClinHeadNote"/>
          <w:szCs w:val="24"/>
        </w:rPr>
        <w:t xml:space="preserve">, </w:t>
      </w:r>
      <w:proofErr w:type="spellStart"/>
      <w:r w:rsidRPr="00470603">
        <w:rPr>
          <w:rStyle w:val="ClinHeadNote"/>
          <w:szCs w:val="24"/>
        </w:rPr>
        <w:t>въпреки</w:t>
      </w:r>
      <w:proofErr w:type="spellEnd"/>
      <w:r w:rsidRPr="00470603">
        <w:rPr>
          <w:rStyle w:val="ClinHeadNote"/>
          <w:szCs w:val="24"/>
        </w:rPr>
        <w:t xml:space="preserve"> </w:t>
      </w:r>
      <w:proofErr w:type="spellStart"/>
      <w:r w:rsidRPr="00470603">
        <w:rPr>
          <w:rStyle w:val="ClinHeadNote"/>
          <w:szCs w:val="24"/>
        </w:rPr>
        <w:t>сключената</w:t>
      </w:r>
      <w:proofErr w:type="spellEnd"/>
      <w:r w:rsidRPr="00470603">
        <w:rPr>
          <w:rStyle w:val="ClinHeadNote"/>
          <w:szCs w:val="24"/>
        </w:rPr>
        <w:t xml:space="preserve"> в </w:t>
      </w:r>
      <w:proofErr w:type="spellStart"/>
      <w:r w:rsidRPr="00470603">
        <w:rPr>
          <w:rStyle w:val="ClinHeadNote"/>
          <w:szCs w:val="24"/>
        </w:rPr>
        <w:t>гражданско</w:t>
      </w:r>
      <w:proofErr w:type="spellEnd"/>
      <w:r w:rsidRPr="00470603">
        <w:rPr>
          <w:rStyle w:val="ClinHeadNote"/>
          <w:szCs w:val="24"/>
        </w:rPr>
        <w:t xml:space="preserve"> </w:t>
      </w:r>
      <w:proofErr w:type="spellStart"/>
      <w:r w:rsidRPr="00470603">
        <w:rPr>
          <w:rStyle w:val="ClinHeadNote"/>
          <w:szCs w:val="24"/>
        </w:rPr>
        <w:t>производство</w:t>
      </w:r>
      <w:proofErr w:type="spellEnd"/>
      <w:r w:rsidRPr="00470603">
        <w:rPr>
          <w:rStyle w:val="ClinHeadNote"/>
          <w:szCs w:val="24"/>
        </w:rPr>
        <w:t xml:space="preserve"> </w:t>
      </w:r>
      <w:proofErr w:type="spellStart"/>
      <w:r w:rsidRPr="00470603">
        <w:rPr>
          <w:rStyle w:val="ClinHeadNote"/>
          <w:szCs w:val="24"/>
        </w:rPr>
        <w:t>спогодба</w:t>
      </w:r>
      <w:proofErr w:type="spellEnd"/>
      <w:r w:rsidRPr="00470603">
        <w:rPr>
          <w:rStyle w:val="ClinHeadNote"/>
          <w:szCs w:val="24"/>
        </w:rPr>
        <w:t xml:space="preserve">, по </w:t>
      </w:r>
      <w:proofErr w:type="spellStart"/>
      <w:r w:rsidRPr="00470603">
        <w:rPr>
          <w:rStyle w:val="ClinHeadNote"/>
          <w:szCs w:val="24"/>
        </w:rPr>
        <w:t>силата</w:t>
      </w:r>
      <w:proofErr w:type="spellEnd"/>
      <w:r w:rsidRPr="00470603">
        <w:rPr>
          <w:rStyle w:val="ClinHeadNote"/>
          <w:szCs w:val="24"/>
        </w:rPr>
        <w:t xml:space="preserve"> на </w:t>
      </w:r>
      <w:proofErr w:type="spellStart"/>
      <w:r w:rsidRPr="00470603">
        <w:rPr>
          <w:rStyle w:val="ClinHeadNote"/>
          <w:szCs w:val="24"/>
        </w:rPr>
        <w:t>която</w:t>
      </w:r>
      <w:proofErr w:type="spellEnd"/>
      <w:r w:rsidRPr="00470603">
        <w:rPr>
          <w:rStyle w:val="ClinHeadNote"/>
          <w:szCs w:val="24"/>
        </w:rPr>
        <w:t xml:space="preserve"> е </w:t>
      </w:r>
      <w:proofErr w:type="spellStart"/>
      <w:r w:rsidRPr="00470603">
        <w:rPr>
          <w:rStyle w:val="ClinHeadNote"/>
          <w:szCs w:val="24"/>
        </w:rPr>
        <w:t>получила</w:t>
      </w:r>
      <w:proofErr w:type="spellEnd"/>
      <w:r w:rsidRPr="00470603">
        <w:rPr>
          <w:rStyle w:val="ClinHeadNote"/>
          <w:szCs w:val="24"/>
        </w:rPr>
        <w:t xml:space="preserve"> </w:t>
      </w:r>
      <w:proofErr w:type="spellStart"/>
      <w:r w:rsidRPr="00470603">
        <w:rPr>
          <w:rStyle w:val="ClinHeadNote"/>
          <w:szCs w:val="24"/>
        </w:rPr>
        <w:t>значителна</w:t>
      </w:r>
      <w:proofErr w:type="spellEnd"/>
      <w:r w:rsidRPr="00470603">
        <w:rPr>
          <w:rStyle w:val="ClinHeadNote"/>
          <w:szCs w:val="24"/>
        </w:rPr>
        <w:t xml:space="preserve"> </w:t>
      </w:r>
      <w:proofErr w:type="spellStart"/>
      <w:r w:rsidRPr="00470603">
        <w:rPr>
          <w:rStyle w:val="ClinHeadNote"/>
          <w:szCs w:val="24"/>
        </w:rPr>
        <w:t>сума</w:t>
      </w:r>
      <w:proofErr w:type="spellEnd"/>
      <w:r w:rsidRPr="00470603">
        <w:rPr>
          <w:rStyle w:val="ClinHeadNote"/>
          <w:szCs w:val="24"/>
        </w:rPr>
        <w:t xml:space="preserve">. </w:t>
      </w:r>
      <w:proofErr w:type="spellStart"/>
      <w:r w:rsidRPr="00470603">
        <w:rPr>
          <w:rStyle w:val="ClinHeadNote"/>
          <w:szCs w:val="24"/>
        </w:rPr>
        <w:t>Вследствие</w:t>
      </w:r>
      <w:proofErr w:type="spellEnd"/>
      <w:r w:rsidRPr="00470603">
        <w:rPr>
          <w:rStyle w:val="ClinHeadNote"/>
          <w:szCs w:val="24"/>
        </w:rPr>
        <w:t xml:space="preserve"> на </w:t>
      </w:r>
      <w:proofErr w:type="spellStart"/>
      <w:r w:rsidRPr="00470603">
        <w:rPr>
          <w:rStyle w:val="ClinHeadNote"/>
          <w:szCs w:val="24"/>
        </w:rPr>
        <w:t>спогодбата</w:t>
      </w:r>
      <w:proofErr w:type="spellEnd"/>
      <w:r w:rsidRPr="00470603">
        <w:rPr>
          <w:rStyle w:val="ClinHeadNote"/>
          <w:szCs w:val="24"/>
        </w:rPr>
        <w:t xml:space="preserve"> </w:t>
      </w:r>
      <w:proofErr w:type="spellStart"/>
      <w:r w:rsidRPr="00470603">
        <w:rPr>
          <w:rStyle w:val="ClinHeadNote"/>
          <w:szCs w:val="24"/>
        </w:rPr>
        <w:t>тя</w:t>
      </w:r>
      <w:proofErr w:type="spellEnd"/>
      <w:r w:rsidRPr="00470603">
        <w:rPr>
          <w:rStyle w:val="ClinHeadNote"/>
          <w:szCs w:val="24"/>
        </w:rPr>
        <w:t xml:space="preserve"> е </w:t>
      </w:r>
      <w:proofErr w:type="spellStart"/>
      <w:r w:rsidRPr="00470603">
        <w:rPr>
          <w:rStyle w:val="ClinHeadNote"/>
          <w:szCs w:val="24"/>
        </w:rPr>
        <w:t>загубила</w:t>
      </w:r>
      <w:proofErr w:type="spellEnd"/>
      <w:r w:rsidRPr="00470603">
        <w:rPr>
          <w:rStyle w:val="ClinHeadNote"/>
          <w:szCs w:val="24"/>
        </w:rPr>
        <w:t xml:space="preserve"> </w:t>
      </w:r>
      <w:proofErr w:type="spellStart"/>
      <w:r w:rsidRPr="00470603">
        <w:rPr>
          <w:rStyle w:val="ClinHeadNote"/>
          <w:szCs w:val="24"/>
        </w:rPr>
        <w:t>статуса</w:t>
      </w:r>
      <w:proofErr w:type="spellEnd"/>
      <w:r w:rsidRPr="00470603">
        <w:rPr>
          <w:rStyle w:val="ClinHeadNote"/>
          <w:szCs w:val="24"/>
        </w:rPr>
        <w:t xml:space="preserve"> </w:t>
      </w:r>
      <w:proofErr w:type="spellStart"/>
      <w:r w:rsidRPr="00470603">
        <w:rPr>
          <w:rStyle w:val="ClinHeadNote"/>
          <w:szCs w:val="24"/>
        </w:rPr>
        <w:t>си</w:t>
      </w:r>
      <w:proofErr w:type="spellEnd"/>
      <w:r w:rsidRPr="00470603">
        <w:rPr>
          <w:rStyle w:val="ClinHeadNote"/>
          <w:szCs w:val="24"/>
        </w:rPr>
        <w:t xml:space="preserve"> на </w:t>
      </w:r>
      <w:proofErr w:type="spellStart"/>
      <w:r w:rsidRPr="00470603">
        <w:rPr>
          <w:rStyle w:val="ClinHeadNote"/>
          <w:szCs w:val="24"/>
        </w:rPr>
        <w:t>жертва</w:t>
      </w:r>
      <w:proofErr w:type="spellEnd"/>
      <w:r w:rsidRPr="00470603">
        <w:rPr>
          <w:rStyle w:val="ClinHeadNote"/>
          <w:szCs w:val="24"/>
        </w:rPr>
        <w:t xml:space="preserve"> </w:t>
      </w:r>
      <w:proofErr w:type="spellStart"/>
      <w:r w:rsidRPr="00470603">
        <w:rPr>
          <w:rStyle w:val="ClinHeadNote"/>
          <w:szCs w:val="24"/>
        </w:rPr>
        <w:t>само</w:t>
      </w:r>
      <w:proofErr w:type="spellEnd"/>
      <w:r w:rsidRPr="00470603">
        <w:rPr>
          <w:rStyle w:val="ClinHeadNote"/>
          <w:szCs w:val="24"/>
        </w:rPr>
        <w:t xml:space="preserve"> по </w:t>
      </w:r>
      <w:proofErr w:type="spellStart"/>
      <w:r w:rsidRPr="00470603">
        <w:rPr>
          <w:rStyle w:val="ClinHeadNote"/>
          <w:szCs w:val="24"/>
        </w:rPr>
        <w:t>отношение</w:t>
      </w:r>
      <w:proofErr w:type="spellEnd"/>
      <w:r w:rsidRPr="00470603">
        <w:rPr>
          <w:rStyle w:val="ClinHeadNote"/>
          <w:szCs w:val="24"/>
        </w:rPr>
        <w:t xml:space="preserve"> на </w:t>
      </w:r>
      <w:proofErr w:type="spellStart"/>
      <w:r w:rsidRPr="00470603">
        <w:rPr>
          <w:rStyle w:val="ClinHeadNote"/>
          <w:szCs w:val="24"/>
        </w:rPr>
        <w:t>материалния</w:t>
      </w:r>
      <w:proofErr w:type="spellEnd"/>
      <w:r w:rsidRPr="00470603">
        <w:rPr>
          <w:rStyle w:val="ClinHeadNote"/>
          <w:szCs w:val="24"/>
        </w:rPr>
        <w:t xml:space="preserve"> </w:t>
      </w:r>
      <w:proofErr w:type="spellStart"/>
      <w:r w:rsidRPr="00470603">
        <w:rPr>
          <w:rStyle w:val="ClinHeadNote"/>
          <w:szCs w:val="24"/>
        </w:rPr>
        <w:t>аспект</w:t>
      </w:r>
      <w:proofErr w:type="spellEnd"/>
      <w:r w:rsidRPr="00470603">
        <w:rPr>
          <w:rStyle w:val="ClinHeadNote"/>
          <w:szCs w:val="24"/>
        </w:rPr>
        <w:t xml:space="preserve"> на </w:t>
      </w:r>
      <w:proofErr w:type="spellStart"/>
      <w:r w:rsidRPr="00470603">
        <w:rPr>
          <w:rStyle w:val="ClinHeadNote"/>
          <w:szCs w:val="24"/>
        </w:rPr>
        <w:t>чл</w:t>
      </w:r>
      <w:proofErr w:type="spellEnd"/>
      <w:r w:rsidRPr="00470603">
        <w:rPr>
          <w:rStyle w:val="ClinHeadNote"/>
          <w:szCs w:val="24"/>
        </w:rPr>
        <w:t>. 2.</w:t>
      </w:r>
    </w:p>
    <w:p w14:paraId="72BEF793" w14:textId="77777777" w:rsidR="00470603" w:rsidRPr="00470603" w:rsidRDefault="00470603" w:rsidP="00470603">
      <w:pPr>
        <w:pStyle w:val="JuList"/>
        <w:ind w:left="0" w:firstLine="0"/>
        <w:rPr>
          <w:lang w:eastAsia="bg-BG"/>
        </w:rPr>
      </w:pPr>
      <w:r w:rsidRPr="00470603">
        <w:t xml:space="preserve">По </w:t>
      </w:r>
      <w:proofErr w:type="spellStart"/>
      <w:r w:rsidRPr="00470603">
        <w:t>съществото</w:t>
      </w:r>
      <w:proofErr w:type="spellEnd"/>
      <w:r w:rsidRPr="00470603">
        <w:t xml:space="preserve"> на </w:t>
      </w:r>
      <w:proofErr w:type="spellStart"/>
      <w:r w:rsidRPr="00470603">
        <w:t>оплакването</w:t>
      </w:r>
      <w:proofErr w:type="spellEnd"/>
      <w:r w:rsidRPr="00470603">
        <w:t xml:space="preserve"> </w:t>
      </w:r>
      <w:proofErr w:type="spellStart"/>
      <w:r w:rsidRPr="00470603">
        <w:t>Съдът</w:t>
      </w:r>
      <w:proofErr w:type="spellEnd"/>
      <w:r w:rsidRPr="00470603">
        <w:t xml:space="preserve"> </w:t>
      </w:r>
      <w:proofErr w:type="spellStart"/>
      <w:r w:rsidRPr="00470603">
        <w:t>не</w:t>
      </w:r>
      <w:proofErr w:type="spellEnd"/>
      <w:r w:rsidRPr="00470603">
        <w:t xml:space="preserve"> </w:t>
      </w:r>
      <w:proofErr w:type="spellStart"/>
      <w:r w:rsidRPr="00470603">
        <w:t>намира</w:t>
      </w:r>
      <w:proofErr w:type="spellEnd"/>
      <w:r w:rsidRPr="00470603">
        <w:t xml:space="preserve"> </w:t>
      </w:r>
      <w:proofErr w:type="spellStart"/>
      <w:r w:rsidRPr="00470603">
        <w:t>нарушение</w:t>
      </w:r>
      <w:proofErr w:type="spellEnd"/>
      <w:r w:rsidRPr="00470603">
        <w:t xml:space="preserve"> на </w:t>
      </w:r>
      <w:proofErr w:type="spellStart"/>
      <w:r w:rsidRPr="00470603">
        <w:rPr>
          <w:rStyle w:val="ClinHeadNote"/>
          <w:szCs w:val="24"/>
        </w:rPr>
        <w:t>чл</w:t>
      </w:r>
      <w:proofErr w:type="spellEnd"/>
      <w:r w:rsidRPr="00470603">
        <w:rPr>
          <w:rStyle w:val="ClinHeadNote"/>
          <w:szCs w:val="24"/>
        </w:rPr>
        <w:t xml:space="preserve">. 2 в </w:t>
      </w:r>
      <w:proofErr w:type="spellStart"/>
      <w:r w:rsidRPr="00470603">
        <w:rPr>
          <w:rStyle w:val="ClinHeadNote"/>
          <w:szCs w:val="24"/>
        </w:rPr>
        <w:t>процедурния</w:t>
      </w:r>
      <w:proofErr w:type="spellEnd"/>
      <w:r w:rsidRPr="00470603">
        <w:rPr>
          <w:rStyle w:val="ClinHeadNote"/>
          <w:szCs w:val="24"/>
        </w:rPr>
        <w:t xml:space="preserve"> </w:t>
      </w:r>
      <w:proofErr w:type="spellStart"/>
      <w:r w:rsidRPr="00470603">
        <w:rPr>
          <w:rStyle w:val="ClinHeadNote"/>
          <w:szCs w:val="24"/>
        </w:rPr>
        <w:t>му</w:t>
      </w:r>
      <w:proofErr w:type="spellEnd"/>
      <w:r w:rsidRPr="00470603">
        <w:rPr>
          <w:rStyle w:val="ClinHeadNote"/>
          <w:szCs w:val="24"/>
        </w:rPr>
        <w:t xml:space="preserve"> </w:t>
      </w:r>
      <w:proofErr w:type="spellStart"/>
      <w:r w:rsidRPr="00470603">
        <w:rPr>
          <w:rStyle w:val="ClinHeadNote"/>
          <w:szCs w:val="24"/>
        </w:rPr>
        <w:t>аспект</w:t>
      </w:r>
      <w:proofErr w:type="spellEnd"/>
      <w:r w:rsidRPr="00470603">
        <w:rPr>
          <w:rStyle w:val="ClinHeadNote"/>
          <w:szCs w:val="24"/>
        </w:rPr>
        <w:t xml:space="preserve">. </w:t>
      </w:r>
      <w:hyperlink r:id="rId410" w:history="1">
        <w:proofErr w:type="spellStart"/>
        <w:r w:rsidRPr="00470603">
          <w:rPr>
            <w:rStyle w:val="Hyperlink"/>
            <w:szCs w:val="24"/>
            <w:lang w:eastAsia="bg-BG"/>
          </w:rPr>
          <w:t>Бюлетин</w:t>
        </w:r>
        <w:proofErr w:type="spellEnd"/>
        <w:r w:rsidRPr="00470603">
          <w:rPr>
            <w:rStyle w:val="Hyperlink"/>
            <w:szCs w:val="24"/>
            <w:lang w:eastAsia="bg-BG"/>
          </w:rPr>
          <w:t xml:space="preserve"> № 60</w:t>
        </w:r>
      </w:hyperlink>
    </w:p>
    <w:p w14:paraId="232CAC81" w14:textId="692A32FD" w:rsidR="00470603" w:rsidRPr="00935754" w:rsidRDefault="00000000" w:rsidP="00470603">
      <w:pPr>
        <w:pStyle w:val="Title4"/>
        <w:pBdr>
          <w:bottom w:val="single" w:sz="4" w:space="1" w:color="auto"/>
        </w:pBdr>
        <w:contextualSpacing/>
        <w:jc w:val="both"/>
        <w:rPr>
          <w:rFonts w:ascii="Times New Roman" w:hAnsi="Times New Roman" w:cs="Times New Roman"/>
        </w:rPr>
      </w:pPr>
      <w:hyperlink r:id="rId411" w:history="1">
        <w:proofErr w:type="spellStart"/>
        <w:r w:rsidR="00470603" w:rsidRPr="00935754">
          <w:rPr>
            <w:rStyle w:val="Hyperlink"/>
            <w:rFonts w:ascii="Times New Roman" w:hAnsi="Times New Roman" w:cs="Times New Roman"/>
          </w:rPr>
          <w:t>Penati</w:t>
        </w:r>
        <w:proofErr w:type="spellEnd"/>
        <w:r w:rsidR="00470603" w:rsidRPr="00935754">
          <w:rPr>
            <w:rStyle w:val="Hyperlink"/>
            <w:rFonts w:ascii="Times New Roman" w:hAnsi="Times New Roman" w:cs="Times New Roman"/>
          </w:rPr>
          <w:t xml:space="preserve"> c. Italie</w:t>
        </w:r>
        <w:r w:rsidR="00470603" w:rsidRPr="00935754">
          <w:rPr>
            <w:rStyle w:val="Hyperlink"/>
            <w:rFonts w:ascii="Times New Roman" w:hAnsi="Times New Roman" w:cs="Times New Roman"/>
            <w:lang w:val="fr-FR"/>
          </w:rPr>
          <w:t xml:space="preserve"> </w:t>
        </w:r>
        <w:r w:rsidR="00470603" w:rsidRPr="00935754">
          <w:rPr>
            <w:rStyle w:val="Hyperlink"/>
            <w:rFonts w:ascii="Times New Roman" w:hAnsi="Times New Roman" w:cs="Times New Roman"/>
            <w:lang w:val="bg-BG"/>
          </w:rPr>
          <w:t>(</w:t>
        </w:r>
        <w:r w:rsidR="00470603" w:rsidRPr="00935754">
          <w:rPr>
            <w:rStyle w:val="Hyperlink"/>
            <w:rFonts w:ascii="Times New Roman" w:hAnsi="Times New Roman" w:cs="Times New Roman"/>
            <w:lang w:val="fr-FR"/>
          </w:rPr>
          <w:t>n</w:t>
        </w:r>
        <w:r w:rsidR="00470603" w:rsidRPr="00935754">
          <w:rPr>
            <w:rStyle w:val="Hyperlink"/>
            <w:rFonts w:ascii="Times New Roman" w:hAnsi="Times New Roman" w:cs="Times New Roman"/>
            <w:vertAlign w:val="superscript"/>
            <w:lang w:val="fr-FR"/>
          </w:rPr>
          <w:t>o</w:t>
        </w:r>
        <w:r w:rsidR="00470603" w:rsidRPr="00935754">
          <w:rPr>
            <w:rStyle w:val="Hyperlink"/>
            <w:rFonts w:ascii="Times New Roman" w:hAnsi="Times New Roman" w:cs="Times New Roman"/>
            <w:lang w:val="fr-FR"/>
          </w:rPr>
          <w:t xml:space="preserve"> 44166/15)</w:t>
        </w:r>
      </w:hyperlink>
    </w:p>
    <w:p w14:paraId="724FB422" w14:textId="77777777" w:rsidR="00950176" w:rsidRPr="00950176" w:rsidRDefault="00950176" w:rsidP="00950176">
      <w:pPr>
        <w:pStyle w:val="JuList"/>
        <w:ind w:left="0" w:firstLine="0"/>
        <w:rPr>
          <w:i/>
          <w:iCs/>
        </w:rPr>
      </w:pPr>
    </w:p>
    <w:p w14:paraId="04BA5E81" w14:textId="77777777" w:rsidR="00F6296E" w:rsidRPr="00282AD4" w:rsidRDefault="00F6296E" w:rsidP="00F6296E">
      <w:pPr>
        <w:pStyle w:val="JuList"/>
        <w:ind w:left="0" w:firstLine="0"/>
      </w:pPr>
      <w:r w:rsidRPr="00282AD4">
        <w:t xml:space="preserve">От </w:t>
      </w:r>
      <w:proofErr w:type="spellStart"/>
      <w:r w:rsidRPr="00282AD4">
        <w:t>значение</w:t>
      </w:r>
      <w:proofErr w:type="spellEnd"/>
      <w:r w:rsidRPr="00282AD4">
        <w:t xml:space="preserve"> е </w:t>
      </w:r>
      <w:proofErr w:type="spellStart"/>
      <w:r w:rsidRPr="00282AD4">
        <w:t>не</w:t>
      </w:r>
      <w:proofErr w:type="spellEnd"/>
      <w:r w:rsidRPr="00282AD4">
        <w:t xml:space="preserve"> </w:t>
      </w:r>
      <w:proofErr w:type="spellStart"/>
      <w:r w:rsidRPr="00282AD4">
        <w:t>дали</w:t>
      </w:r>
      <w:proofErr w:type="spellEnd"/>
      <w:r w:rsidRPr="00282AD4">
        <w:t xml:space="preserve"> </w:t>
      </w:r>
      <w:proofErr w:type="spellStart"/>
      <w:r w:rsidRPr="00282AD4">
        <w:t>правителството</w:t>
      </w:r>
      <w:proofErr w:type="spellEnd"/>
      <w:r w:rsidRPr="00282AD4">
        <w:t xml:space="preserve"> е </w:t>
      </w:r>
      <w:proofErr w:type="spellStart"/>
      <w:r w:rsidRPr="00282AD4">
        <w:t>започнало</w:t>
      </w:r>
      <w:proofErr w:type="spellEnd"/>
      <w:r w:rsidRPr="00282AD4">
        <w:t xml:space="preserve"> </w:t>
      </w:r>
      <w:proofErr w:type="spellStart"/>
      <w:r w:rsidRPr="00282AD4">
        <w:t>разследване</w:t>
      </w:r>
      <w:proofErr w:type="spellEnd"/>
      <w:r w:rsidRPr="00282AD4">
        <w:t xml:space="preserve">, а </w:t>
      </w:r>
      <w:proofErr w:type="spellStart"/>
      <w:r w:rsidRPr="00282AD4">
        <w:t>дали</w:t>
      </w:r>
      <w:proofErr w:type="spellEnd"/>
      <w:r w:rsidRPr="00282AD4">
        <w:t xml:space="preserve"> </w:t>
      </w:r>
      <w:proofErr w:type="spellStart"/>
      <w:r w:rsidRPr="00282AD4">
        <w:t>разследването</w:t>
      </w:r>
      <w:proofErr w:type="spellEnd"/>
      <w:r w:rsidRPr="00282AD4">
        <w:t xml:space="preserve"> е </w:t>
      </w:r>
      <w:proofErr w:type="spellStart"/>
      <w:r w:rsidRPr="00282AD4">
        <w:t>било</w:t>
      </w:r>
      <w:proofErr w:type="spellEnd"/>
      <w:r w:rsidRPr="00282AD4">
        <w:t xml:space="preserve"> „</w:t>
      </w:r>
      <w:proofErr w:type="spellStart"/>
      <w:proofErr w:type="gramStart"/>
      <w:r w:rsidRPr="00282AD4">
        <w:t>ефективно</w:t>
      </w:r>
      <w:proofErr w:type="spellEnd"/>
      <w:r w:rsidRPr="00282AD4">
        <w:t>“ и</w:t>
      </w:r>
      <w:proofErr w:type="gramEnd"/>
      <w:r w:rsidRPr="00282AD4">
        <w:t xml:space="preserve"> </w:t>
      </w:r>
      <w:proofErr w:type="spellStart"/>
      <w:r w:rsidRPr="00282AD4">
        <w:t>дали</w:t>
      </w:r>
      <w:proofErr w:type="spellEnd"/>
      <w:r w:rsidRPr="00282AD4">
        <w:t xml:space="preserve"> </w:t>
      </w:r>
      <w:proofErr w:type="spellStart"/>
      <w:r w:rsidRPr="00282AD4">
        <w:t>властите</w:t>
      </w:r>
      <w:proofErr w:type="spellEnd"/>
      <w:r w:rsidRPr="00282AD4">
        <w:t xml:space="preserve"> </w:t>
      </w:r>
      <w:proofErr w:type="spellStart"/>
      <w:r w:rsidRPr="00282AD4">
        <w:t>са</w:t>
      </w:r>
      <w:proofErr w:type="spellEnd"/>
      <w:r w:rsidRPr="00282AD4">
        <w:t xml:space="preserve"> </w:t>
      </w:r>
      <w:proofErr w:type="spellStart"/>
      <w:r w:rsidRPr="00282AD4">
        <w:t>били</w:t>
      </w:r>
      <w:proofErr w:type="spellEnd"/>
      <w:r w:rsidRPr="00282AD4">
        <w:t xml:space="preserve"> </w:t>
      </w:r>
      <w:proofErr w:type="spellStart"/>
      <w:r w:rsidRPr="00282AD4">
        <w:t>решени</w:t>
      </w:r>
      <w:proofErr w:type="spellEnd"/>
      <w:r w:rsidRPr="00282AD4">
        <w:t xml:space="preserve"> </w:t>
      </w:r>
      <w:proofErr w:type="spellStart"/>
      <w:r w:rsidRPr="00282AD4">
        <w:t>да</w:t>
      </w:r>
      <w:proofErr w:type="spellEnd"/>
      <w:r w:rsidRPr="00282AD4">
        <w:t xml:space="preserve"> </w:t>
      </w:r>
      <w:proofErr w:type="spellStart"/>
      <w:r w:rsidRPr="00282AD4">
        <w:t>идентифицират</w:t>
      </w:r>
      <w:proofErr w:type="spellEnd"/>
      <w:r w:rsidRPr="00282AD4">
        <w:t xml:space="preserve"> и </w:t>
      </w:r>
      <w:proofErr w:type="spellStart"/>
      <w:r w:rsidRPr="00282AD4">
        <w:t>да</w:t>
      </w:r>
      <w:proofErr w:type="spellEnd"/>
      <w:r w:rsidRPr="00282AD4">
        <w:t xml:space="preserve"> </w:t>
      </w:r>
      <w:proofErr w:type="spellStart"/>
      <w:r w:rsidRPr="00282AD4">
        <w:t>преследват</w:t>
      </w:r>
      <w:proofErr w:type="spellEnd"/>
      <w:r w:rsidRPr="00282AD4">
        <w:t xml:space="preserve"> </w:t>
      </w:r>
      <w:proofErr w:type="spellStart"/>
      <w:r w:rsidRPr="00282AD4">
        <w:t>виновните</w:t>
      </w:r>
      <w:proofErr w:type="spellEnd"/>
      <w:r w:rsidRPr="00282AD4">
        <w:t xml:space="preserve"> </w:t>
      </w:r>
      <w:proofErr w:type="spellStart"/>
      <w:r w:rsidRPr="00282AD4">
        <w:t>за</w:t>
      </w:r>
      <w:proofErr w:type="spellEnd"/>
      <w:r w:rsidRPr="00282AD4">
        <w:t xml:space="preserve"> </w:t>
      </w:r>
      <w:proofErr w:type="spellStart"/>
      <w:r w:rsidRPr="00282AD4">
        <w:t>смъртта</w:t>
      </w:r>
      <w:proofErr w:type="spellEnd"/>
      <w:r w:rsidRPr="00282AD4">
        <w:t xml:space="preserve"> на г-н </w:t>
      </w:r>
      <w:proofErr w:type="spellStart"/>
      <w:r w:rsidRPr="00282AD4">
        <w:t>Литвиненко</w:t>
      </w:r>
      <w:proofErr w:type="spellEnd"/>
      <w:r w:rsidRPr="00282AD4">
        <w:t xml:space="preserve">. </w:t>
      </w:r>
      <w:proofErr w:type="spellStart"/>
      <w:r w:rsidRPr="00282AD4">
        <w:t>Необоснованият</w:t>
      </w:r>
      <w:proofErr w:type="spellEnd"/>
      <w:r w:rsidRPr="00282AD4">
        <w:t xml:space="preserve"> </w:t>
      </w:r>
      <w:proofErr w:type="spellStart"/>
      <w:r w:rsidRPr="00282AD4">
        <w:t>отказ</w:t>
      </w:r>
      <w:proofErr w:type="spellEnd"/>
      <w:r w:rsidRPr="00282AD4">
        <w:t xml:space="preserve"> на </w:t>
      </w:r>
      <w:proofErr w:type="spellStart"/>
      <w:r w:rsidRPr="00282AD4">
        <w:t>правителството</w:t>
      </w:r>
      <w:proofErr w:type="spellEnd"/>
      <w:r w:rsidRPr="00282AD4">
        <w:t xml:space="preserve"> </w:t>
      </w:r>
      <w:proofErr w:type="spellStart"/>
      <w:r w:rsidRPr="00282AD4">
        <w:t>да</w:t>
      </w:r>
      <w:proofErr w:type="spellEnd"/>
      <w:r w:rsidRPr="00282AD4">
        <w:t xml:space="preserve"> </w:t>
      </w:r>
      <w:proofErr w:type="spellStart"/>
      <w:r w:rsidRPr="00282AD4">
        <w:t>представи</w:t>
      </w:r>
      <w:proofErr w:type="spellEnd"/>
      <w:r w:rsidRPr="00282AD4">
        <w:t xml:space="preserve"> </w:t>
      </w:r>
      <w:proofErr w:type="spellStart"/>
      <w:r w:rsidRPr="00282AD4">
        <w:t>исканата</w:t>
      </w:r>
      <w:proofErr w:type="spellEnd"/>
      <w:r w:rsidRPr="00282AD4">
        <w:t xml:space="preserve"> </w:t>
      </w:r>
      <w:proofErr w:type="spellStart"/>
      <w:r w:rsidRPr="00282AD4">
        <w:t>документация</w:t>
      </w:r>
      <w:proofErr w:type="spellEnd"/>
      <w:r w:rsidRPr="00282AD4">
        <w:t xml:space="preserve">, </w:t>
      </w:r>
      <w:proofErr w:type="spellStart"/>
      <w:r w:rsidRPr="00282AD4">
        <w:t>води</w:t>
      </w:r>
      <w:proofErr w:type="spellEnd"/>
      <w:r w:rsidRPr="00282AD4">
        <w:t xml:space="preserve"> </w:t>
      </w:r>
      <w:proofErr w:type="spellStart"/>
      <w:r w:rsidRPr="00282AD4">
        <w:t>до</w:t>
      </w:r>
      <w:proofErr w:type="spellEnd"/>
      <w:r w:rsidRPr="00282AD4">
        <w:t xml:space="preserve"> </w:t>
      </w:r>
      <w:proofErr w:type="spellStart"/>
      <w:r w:rsidRPr="00282AD4">
        <w:t>извода</w:t>
      </w:r>
      <w:proofErr w:type="spellEnd"/>
      <w:r w:rsidRPr="00282AD4">
        <w:t xml:space="preserve">, </w:t>
      </w:r>
      <w:proofErr w:type="spellStart"/>
      <w:r w:rsidRPr="00282AD4">
        <w:t>че</w:t>
      </w:r>
      <w:proofErr w:type="spellEnd"/>
      <w:r w:rsidRPr="00282AD4">
        <w:t xml:space="preserve"> </w:t>
      </w:r>
      <w:proofErr w:type="spellStart"/>
      <w:r w:rsidRPr="00282AD4">
        <w:t>руските</w:t>
      </w:r>
      <w:proofErr w:type="spellEnd"/>
      <w:r w:rsidRPr="00282AD4">
        <w:t xml:space="preserve"> </w:t>
      </w:r>
      <w:proofErr w:type="spellStart"/>
      <w:r w:rsidRPr="00282AD4">
        <w:t>власти</w:t>
      </w:r>
      <w:proofErr w:type="spellEnd"/>
      <w:r w:rsidRPr="00282AD4">
        <w:t xml:space="preserve"> </w:t>
      </w:r>
      <w:proofErr w:type="spellStart"/>
      <w:r w:rsidRPr="00282AD4">
        <w:t>не</w:t>
      </w:r>
      <w:proofErr w:type="spellEnd"/>
      <w:r w:rsidRPr="00282AD4">
        <w:t xml:space="preserve"> </w:t>
      </w:r>
      <w:proofErr w:type="spellStart"/>
      <w:r w:rsidRPr="00282AD4">
        <w:t>са</w:t>
      </w:r>
      <w:proofErr w:type="spellEnd"/>
      <w:r w:rsidRPr="00282AD4">
        <w:t xml:space="preserve"> </w:t>
      </w:r>
      <w:proofErr w:type="spellStart"/>
      <w:r w:rsidRPr="00282AD4">
        <w:t>провели</w:t>
      </w:r>
      <w:proofErr w:type="spellEnd"/>
      <w:r w:rsidRPr="00282AD4">
        <w:t xml:space="preserve"> </w:t>
      </w:r>
      <w:proofErr w:type="spellStart"/>
      <w:r w:rsidRPr="00282AD4">
        <w:t>ефективно</w:t>
      </w:r>
      <w:proofErr w:type="spellEnd"/>
      <w:r w:rsidRPr="00282AD4">
        <w:t xml:space="preserve"> </w:t>
      </w:r>
      <w:proofErr w:type="spellStart"/>
      <w:r w:rsidRPr="00282AD4">
        <w:t>разследване</w:t>
      </w:r>
      <w:proofErr w:type="spellEnd"/>
      <w:r w:rsidRPr="00282AD4">
        <w:t xml:space="preserve"> на </w:t>
      </w:r>
      <w:proofErr w:type="spellStart"/>
      <w:r w:rsidRPr="00282AD4">
        <w:t>смъртта</w:t>
      </w:r>
      <w:proofErr w:type="spellEnd"/>
      <w:r w:rsidRPr="00282AD4">
        <w:t xml:space="preserve"> на г-н </w:t>
      </w:r>
      <w:proofErr w:type="spellStart"/>
      <w:r w:rsidRPr="00282AD4">
        <w:t>Литвиненко</w:t>
      </w:r>
      <w:proofErr w:type="spellEnd"/>
      <w:r w:rsidRPr="00282AD4">
        <w:t xml:space="preserve">, </w:t>
      </w:r>
      <w:proofErr w:type="spellStart"/>
      <w:r w:rsidRPr="00282AD4">
        <w:t>което</w:t>
      </w:r>
      <w:proofErr w:type="spellEnd"/>
      <w:r w:rsidRPr="00282AD4">
        <w:t xml:space="preserve"> е </w:t>
      </w:r>
      <w:proofErr w:type="spellStart"/>
      <w:r w:rsidRPr="00282AD4">
        <w:t>нарушение</w:t>
      </w:r>
      <w:proofErr w:type="spellEnd"/>
      <w:r w:rsidRPr="00282AD4">
        <w:t xml:space="preserve"> на </w:t>
      </w:r>
      <w:proofErr w:type="spellStart"/>
      <w:r w:rsidRPr="00282AD4">
        <w:t>процедурния</w:t>
      </w:r>
      <w:proofErr w:type="spellEnd"/>
      <w:r w:rsidRPr="00282AD4">
        <w:t xml:space="preserve"> </w:t>
      </w:r>
      <w:proofErr w:type="spellStart"/>
      <w:r w:rsidRPr="00282AD4">
        <w:t>аспект</w:t>
      </w:r>
      <w:proofErr w:type="spellEnd"/>
      <w:r w:rsidRPr="00282AD4">
        <w:t xml:space="preserve"> на </w:t>
      </w:r>
      <w:proofErr w:type="spellStart"/>
      <w:r w:rsidRPr="00282AD4">
        <w:t>чл</w:t>
      </w:r>
      <w:proofErr w:type="spellEnd"/>
      <w:r w:rsidRPr="00282AD4">
        <w:t xml:space="preserve">. 2 от </w:t>
      </w:r>
      <w:proofErr w:type="spellStart"/>
      <w:r w:rsidRPr="00282AD4">
        <w:t>Конвенцията</w:t>
      </w:r>
      <w:proofErr w:type="spellEnd"/>
      <w:r w:rsidRPr="00282AD4">
        <w:t>.</w:t>
      </w:r>
    </w:p>
    <w:p w14:paraId="7CC834C8" w14:textId="3A1C9BDB" w:rsidR="00F6296E" w:rsidRPr="00F6296E" w:rsidRDefault="00F6296E" w:rsidP="00F6296E">
      <w:pPr>
        <w:pStyle w:val="JuList"/>
        <w:ind w:left="0" w:firstLine="0"/>
        <w:rPr>
          <w:lang w:val="bg-BG"/>
        </w:rPr>
      </w:pPr>
      <w:r w:rsidRPr="00282AD4">
        <w:t xml:space="preserve">Г-н </w:t>
      </w:r>
      <w:proofErr w:type="spellStart"/>
      <w:r w:rsidRPr="00282AD4">
        <w:t>Литвиненко</w:t>
      </w:r>
      <w:proofErr w:type="spellEnd"/>
      <w:r w:rsidRPr="00282AD4">
        <w:t xml:space="preserve"> е </w:t>
      </w:r>
      <w:proofErr w:type="spellStart"/>
      <w:r w:rsidRPr="00282AD4">
        <w:t>бил</w:t>
      </w:r>
      <w:proofErr w:type="spellEnd"/>
      <w:r w:rsidRPr="00282AD4">
        <w:t xml:space="preserve"> под </w:t>
      </w:r>
      <w:proofErr w:type="spellStart"/>
      <w:r w:rsidRPr="00282AD4">
        <w:t>физически</w:t>
      </w:r>
      <w:proofErr w:type="spellEnd"/>
      <w:r w:rsidRPr="00282AD4">
        <w:t xml:space="preserve"> </w:t>
      </w:r>
      <w:proofErr w:type="spellStart"/>
      <w:r w:rsidRPr="00282AD4">
        <w:t>контрол</w:t>
      </w:r>
      <w:proofErr w:type="spellEnd"/>
      <w:r w:rsidRPr="00282AD4">
        <w:t xml:space="preserve"> на г-н </w:t>
      </w:r>
      <w:proofErr w:type="spellStart"/>
      <w:r w:rsidRPr="00282AD4">
        <w:t>Луговой</w:t>
      </w:r>
      <w:proofErr w:type="spellEnd"/>
      <w:r w:rsidRPr="00282AD4">
        <w:t xml:space="preserve"> и г-н </w:t>
      </w:r>
      <w:proofErr w:type="spellStart"/>
      <w:r w:rsidRPr="00282AD4">
        <w:t>Ковтун</w:t>
      </w:r>
      <w:proofErr w:type="spellEnd"/>
      <w:r w:rsidRPr="00282AD4">
        <w:t xml:space="preserve">, </w:t>
      </w:r>
      <w:proofErr w:type="spellStart"/>
      <w:r w:rsidRPr="00282AD4">
        <w:t>които</w:t>
      </w:r>
      <w:proofErr w:type="spellEnd"/>
      <w:r w:rsidRPr="00282AD4">
        <w:t xml:space="preserve"> </w:t>
      </w:r>
      <w:proofErr w:type="spellStart"/>
      <w:r w:rsidRPr="00282AD4">
        <w:t>са</w:t>
      </w:r>
      <w:proofErr w:type="spellEnd"/>
      <w:r w:rsidRPr="00282AD4">
        <w:t xml:space="preserve"> </w:t>
      </w:r>
      <w:proofErr w:type="spellStart"/>
      <w:r w:rsidRPr="00282AD4">
        <w:t>имали</w:t>
      </w:r>
      <w:proofErr w:type="spellEnd"/>
      <w:r w:rsidRPr="00282AD4">
        <w:t xml:space="preserve"> </w:t>
      </w:r>
      <w:proofErr w:type="spellStart"/>
      <w:r w:rsidRPr="00282AD4">
        <w:t>власт</w:t>
      </w:r>
      <w:proofErr w:type="spellEnd"/>
      <w:r w:rsidRPr="00282AD4">
        <w:t xml:space="preserve"> </w:t>
      </w:r>
      <w:proofErr w:type="spellStart"/>
      <w:r w:rsidRPr="00282AD4">
        <w:t>над</w:t>
      </w:r>
      <w:proofErr w:type="spellEnd"/>
      <w:r w:rsidRPr="00282AD4">
        <w:t xml:space="preserve"> </w:t>
      </w:r>
      <w:proofErr w:type="spellStart"/>
      <w:r w:rsidRPr="00282AD4">
        <w:t>живота</w:t>
      </w:r>
      <w:proofErr w:type="spellEnd"/>
      <w:r w:rsidRPr="00282AD4">
        <w:t xml:space="preserve"> </w:t>
      </w:r>
      <w:proofErr w:type="spellStart"/>
      <w:r w:rsidRPr="00282AD4">
        <w:t>му</w:t>
      </w:r>
      <w:proofErr w:type="spellEnd"/>
      <w:r w:rsidRPr="00282AD4">
        <w:t xml:space="preserve">. </w:t>
      </w:r>
      <w:proofErr w:type="spellStart"/>
      <w:r w:rsidRPr="00282AD4">
        <w:t>Идентифицирането</w:t>
      </w:r>
      <w:proofErr w:type="spellEnd"/>
      <w:r w:rsidRPr="00282AD4">
        <w:t xml:space="preserve"> на </w:t>
      </w:r>
      <w:proofErr w:type="spellStart"/>
      <w:r w:rsidRPr="00282AD4">
        <w:t>извършителите</w:t>
      </w:r>
      <w:proofErr w:type="spellEnd"/>
      <w:r w:rsidRPr="00282AD4">
        <w:t xml:space="preserve"> на </w:t>
      </w:r>
      <w:proofErr w:type="spellStart"/>
      <w:r w:rsidRPr="00282AD4">
        <w:t>убийството</w:t>
      </w:r>
      <w:proofErr w:type="spellEnd"/>
      <w:r w:rsidRPr="00282AD4">
        <w:t xml:space="preserve"> и </w:t>
      </w:r>
      <w:proofErr w:type="spellStart"/>
      <w:r w:rsidRPr="00282AD4">
        <w:t>индикацията</w:t>
      </w:r>
      <w:proofErr w:type="spellEnd"/>
      <w:r w:rsidRPr="00282AD4">
        <w:t xml:space="preserve"> </w:t>
      </w:r>
      <w:proofErr w:type="spellStart"/>
      <w:r w:rsidRPr="00282AD4">
        <w:t>за</w:t>
      </w:r>
      <w:proofErr w:type="spellEnd"/>
      <w:r w:rsidRPr="00282AD4">
        <w:t xml:space="preserve"> </w:t>
      </w:r>
      <w:proofErr w:type="spellStart"/>
      <w:r w:rsidRPr="00282AD4">
        <w:t>тяхната</w:t>
      </w:r>
      <w:proofErr w:type="spellEnd"/>
      <w:r w:rsidRPr="00282AD4">
        <w:t xml:space="preserve"> </w:t>
      </w:r>
      <w:proofErr w:type="spellStart"/>
      <w:r w:rsidRPr="00282AD4">
        <w:t>връзка</w:t>
      </w:r>
      <w:proofErr w:type="spellEnd"/>
      <w:r w:rsidRPr="00282AD4">
        <w:t xml:space="preserve"> с </w:t>
      </w:r>
      <w:proofErr w:type="spellStart"/>
      <w:r w:rsidRPr="00282AD4">
        <w:t>властите</w:t>
      </w:r>
      <w:proofErr w:type="spellEnd"/>
      <w:r w:rsidRPr="00282AD4">
        <w:t xml:space="preserve"> на </w:t>
      </w:r>
      <w:proofErr w:type="spellStart"/>
      <w:r w:rsidRPr="00282AD4">
        <w:t>държавата-ответник</w:t>
      </w:r>
      <w:proofErr w:type="spellEnd"/>
      <w:r w:rsidRPr="00282AD4">
        <w:t xml:space="preserve"> </w:t>
      </w:r>
      <w:proofErr w:type="spellStart"/>
      <w:r w:rsidRPr="00282AD4">
        <w:t>установяват</w:t>
      </w:r>
      <w:proofErr w:type="spellEnd"/>
      <w:r w:rsidRPr="00282AD4">
        <w:t xml:space="preserve"> </w:t>
      </w:r>
      <w:proofErr w:type="spellStart"/>
      <w:r w:rsidRPr="00282AD4">
        <w:t>категорични</w:t>
      </w:r>
      <w:proofErr w:type="spellEnd"/>
      <w:r w:rsidRPr="00282AD4">
        <w:t xml:space="preserve"> </w:t>
      </w:r>
      <w:r w:rsidRPr="00282AD4">
        <w:rPr>
          <w:i/>
          <w:iCs/>
        </w:rPr>
        <w:t>prima facie</w:t>
      </w:r>
      <w:r w:rsidRPr="00282AD4">
        <w:t xml:space="preserve"> </w:t>
      </w:r>
      <w:proofErr w:type="spellStart"/>
      <w:r w:rsidRPr="00282AD4">
        <w:t>доказателства</w:t>
      </w:r>
      <w:proofErr w:type="spellEnd"/>
      <w:r w:rsidRPr="00282AD4">
        <w:t xml:space="preserve">, </w:t>
      </w:r>
      <w:proofErr w:type="spellStart"/>
      <w:r w:rsidRPr="00282AD4">
        <w:t>че</w:t>
      </w:r>
      <w:proofErr w:type="spellEnd"/>
      <w:r w:rsidRPr="00282AD4">
        <w:t xml:space="preserve"> при </w:t>
      </w:r>
      <w:proofErr w:type="spellStart"/>
      <w:r w:rsidRPr="00282AD4">
        <w:t>убийството</w:t>
      </w:r>
      <w:proofErr w:type="spellEnd"/>
      <w:r w:rsidRPr="00282AD4">
        <w:t xml:space="preserve"> на г-н </w:t>
      </w:r>
      <w:proofErr w:type="spellStart"/>
      <w:r w:rsidRPr="00282AD4">
        <w:t>Литвиненко</w:t>
      </w:r>
      <w:proofErr w:type="spellEnd"/>
      <w:r w:rsidRPr="00282AD4">
        <w:t xml:space="preserve"> </w:t>
      </w:r>
      <w:proofErr w:type="spellStart"/>
      <w:r w:rsidRPr="00282AD4">
        <w:t>те</w:t>
      </w:r>
      <w:proofErr w:type="spellEnd"/>
      <w:r w:rsidRPr="00282AD4">
        <w:t xml:space="preserve"> </w:t>
      </w:r>
      <w:proofErr w:type="spellStart"/>
      <w:r w:rsidRPr="00282AD4">
        <w:t>са</w:t>
      </w:r>
      <w:proofErr w:type="spellEnd"/>
      <w:r w:rsidRPr="00282AD4">
        <w:t xml:space="preserve"> </w:t>
      </w:r>
      <w:proofErr w:type="spellStart"/>
      <w:r w:rsidRPr="00282AD4">
        <w:t>действали</w:t>
      </w:r>
      <w:proofErr w:type="spellEnd"/>
      <w:r w:rsidRPr="00282AD4">
        <w:t xml:space="preserve"> по </w:t>
      </w:r>
      <w:proofErr w:type="spellStart"/>
      <w:r w:rsidRPr="00282AD4">
        <w:t>указание</w:t>
      </w:r>
      <w:proofErr w:type="spellEnd"/>
      <w:r w:rsidRPr="00282AD4">
        <w:t xml:space="preserve"> </w:t>
      </w:r>
      <w:proofErr w:type="spellStart"/>
      <w:r w:rsidRPr="00282AD4">
        <w:t>или</w:t>
      </w:r>
      <w:proofErr w:type="spellEnd"/>
      <w:r w:rsidRPr="00282AD4">
        <w:t xml:space="preserve"> </w:t>
      </w:r>
      <w:proofErr w:type="spellStart"/>
      <w:r w:rsidRPr="00282AD4">
        <w:t>контрол</w:t>
      </w:r>
      <w:proofErr w:type="spellEnd"/>
      <w:r w:rsidRPr="00282AD4">
        <w:t xml:space="preserve"> на </w:t>
      </w:r>
      <w:proofErr w:type="spellStart"/>
      <w:r w:rsidRPr="00282AD4">
        <w:t>руските</w:t>
      </w:r>
      <w:proofErr w:type="spellEnd"/>
      <w:r w:rsidRPr="00282AD4">
        <w:t xml:space="preserve"> </w:t>
      </w:r>
      <w:proofErr w:type="spellStart"/>
      <w:r w:rsidRPr="00282AD4">
        <w:t>власти</w:t>
      </w:r>
      <w:proofErr w:type="spellEnd"/>
      <w:r w:rsidRPr="00282AD4">
        <w:t xml:space="preserve">. При </w:t>
      </w:r>
      <w:proofErr w:type="spellStart"/>
      <w:r w:rsidRPr="00282AD4">
        <w:t>тези</w:t>
      </w:r>
      <w:proofErr w:type="spellEnd"/>
      <w:r w:rsidRPr="00282AD4">
        <w:t xml:space="preserve"> </w:t>
      </w:r>
      <w:proofErr w:type="spellStart"/>
      <w:r w:rsidRPr="00282AD4">
        <w:t>обстоятелства</w:t>
      </w:r>
      <w:proofErr w:type="spellEnd"/>
      <w:r w:rsidRPr="00282AD4">
        <w:t xml:space="preserve"> </w:t>
      </w:r>
      <w:proofErr w:type="spellStart"/>
      <w:r w:rsidRPr="00282AD4">
        <w:t>тежестта</w:t>
      </w:r>
      <w:proofErr w:type="spellEnd"/>
      <w:r w:rsidRPr="00282AD4">
        <w:t xml:space="preserve"> на </w:t>
      </w:r>
      <w:proofErr w:type="spellStart"/>
      <w:r w:rsidRPr="00282AD4">
        <w:t>доказване</w:t>
      </w:r>
      <w:proofErr w:type="spellEnd"/>
      <w:r w:rsidRPr="00282AD4">
        <w:t xml:space="preserve"> е </w:t>
      </w:r>
      <w:proofErr w:type="spellStart"/>
      <w:r w:rsidRPr="00282AD4">
        <w:t>прехвърлена</w:t>
      </w:r>
      <w:proofErr w:type="spellEnd"/>
      <w:r w:rsidRPr="00282AD4">
        <w:t xml:space="preserve"> </w:t>
      </w:r>
      <w:proofErr w:type="spellStart"/>
      <w:r w:rsidRPr="00282AD4">
        <w:t>върху</w:t>
      </w:r>
      <w:proofErr w:type="spellEnd"/>
      <w:r w:rsidRPr="00282AD4">
        <w:t xml:space="preserve"> </w:t>
      </w:r>
      <w:proofErr w:type="spellStart"/>
      <w:r w:rsidRPr="00282AD4">
        <w:t>органите</w:t>
      </w:r>
      <w:proofErr w:type="spellEnd"/>
      <w:r w:rsidRPr="00282AD4">
        <w:t xml:space="preserve"> на </w:t>
      </w:r>
      <w:proofErr w:type="spellStart"/>
      <w:r w:rsidRPr="00282AD4">
        <w:t>държавата-ответник</w:t>
      </w:r>
      <w:proofErr w:type="spellEnd"/>
      <w:r w:rsidRPr="00282AD4">
        <w:t xml:space="preserve">, от </w:t>
      </w:r>
      <w:proofErr w:type="spellStart"/>
      <w:r w:rsidRPr="00282AD4">
        <w:t>които</w:t>
      </w:r>
      <w:proofErr w:type="spellEnd"/>
      <w:r w:rsidRPr="00282AD4">
        <w:t xml:space="preserve"> се е </w:t>
      </w:r>
      <w:proofErr w:type="spellStart"/>
      <w:r w:rsidRPr="00282AD4">
        <w:t>очаквало</w:t>
      </w:r>
      <w:proofErr w:type="spellEnd"/>
      <w:r w:rsidRPr="00282AD4">
        <w:t xml:space="preserve"> </w:t>
      </w:r>
      <w:proofErr w:type="spellStart"/>
      <w:r w:rsidRPr="00282AD4">
        <w:t>да</w:t>
      </w:r>
      <w:proofErr w:type="spellEnd"/>
      <w:r w:rsidRPr="00282AD4">
        <w:t xml:space="preserve"> </w:t>
      </w:r>
      <w:proofErr w:type="spellStart"/>
      <w:r w:rsidRPr="00282AD4">
        <w:t>проведат</w:t>
      </w:r>
      <w:proofErr w:type="spellEnd"/>
      <w:r w:rsidRPr="00282AD4">
        <w:t xml:space="preserve"> </w:t>
      </w:r>
      <w:proofErr w:type="spellStart"/>
      <w:r w:rsidRPr="00282AD4">
        <w:t>щателно</w:t>
      </w:r>
      <w:proofErr w:type="spellEnd"/>
      <w:r w:rsidRPr="00282AD4">
        <w:t xml:space="preserve"> </w:t>
      </w:r>
      <w:proofErr w:type="spellStart"/>
      <w:r w:rsidRPr="00282AD4">
        <w:t>разследване</w:t>
      </w:r>
      <w:proofErr w:type="spellEnd"/>
      <w:r w:rsidRPr="00282AD4">
        <w:t xml:space="preserve"> и </w:t>
      </w:r>
      <w:proofErr w:type="spellStart"/>
      <w:r w:rsidRPr="00282AD4">
        <w:t>да</w:t>
      </w:r>
      <w:proofErr w:type="spellEnd"/>
      <w:r w:rsidRPr="00282AD4">
        <w:t xml:space="preserve"> </w:t>
      </w:r>
      <w:proofErr w:type="spellStart"/>
      <w:r w:rsidRPr="00282AD4">
        <w:t>оборят</w:t>
      </w:r>
      <w:proofErr w:type="spellEnd"/>
      <w:r w:rsidRPr="00282AD4">
        <w:t xml:space="preserve"> </w:t>
      </w:r>
      <w:proofErr w:type="spellStart"/>
      <w:r w:rsidRPr="00282AD4">
        <w:t>вероятността</w:t>
      </w:r>
      <w:proofErr w:type="spellEnd"/>
      <w:r w:rsidRPr="00282AD4">
        <w:t xml:space="preserve"> </w:t>
      </w:r>
      <w:proofErr w:type="spellStart"/>
      <w:r w:rsidRPr="00282AD4">
        <w:t>отговорността</w:t>
      </w:r>
      <w:proofErr w:type="spellEnd"/>
      <w:r w:rsidRPr="00282AD4">
        <w:t xml:space="preserve"> </w:t>
      </w:r>
      <w:proofErr w:type="spellStart"/>
      <w:r w:rsidRPr="00282AD4">
        <w:t>да</w:t>
      </w:r>
      <w:proofErr w:type="spellEnd"/>
      <w:r w:rsidRPr="00282AD4">
        <w:t xml:space="preserve"> е на </w:t>
      </w:r>
      <w:proofErr w:type="spellStart"/>
      <w:r w:rsidRPr="00282AD4">
        <w:t>държавата</w:t>
      </w:r>
      <w:proofErr w:type="spellEnd"/>
      <w:r>
        <w:t xml:space="preserve">, </w:t>
      </w:r>
      <w:proofErr w:type="spellStart"/>
      <w:r>
        <w:t>което</w:t>
      </w:r>
      <w:proofErr w:type="spellEnd"/>
      <w:r>
        <w:t xml:space="preserve"> </w:t>
      </w:r>
      <w:proofErr w:type="spellStart"/>
      <w:r>
        <w:t>те</w:t>
      </w:r>
      <w:proofErr w:type="spellEnd"/>
      <w:r>
        <w:t xml:space="preserve"> </w:t>
      </w:r>
      <w:proofErr w:type="spellStart"/>
      <w:r>
        <w:t>не</w:t>
      </w:r>
      <w:proofErr w:type="spellEnd"/>
      <w:r>
        <w:t xml:space="preserve"> </w:t>
      </w:r>
      <w:proofErr w:type="spellStart"/>
      <w:r>
        <w:t>са</w:t>
      </w:r>
      <w:proofErr w:type="spellEnd"/>
      <w:r>
        <w:t xml:space="preserve"> </w:t>
      </w:r>
      <w:proofErr w:type="spellStart"/>
      <w:r>
        <w:t>извършили</w:t>
      </w:r>
      <w:proofErr w:type="spellEnd"/>
      <w:r w:rsidRPr="00282AD4">
        <w:t>.</w:t>
      </w:r>
      <w:r>
        <w:t xml:space="preserve"> </w:t>
      </w:r>
      <w:proofErr w:type="spellStart"/>
      <w:r>
        <w:t>Следователно</w:t>
      </w:r>
      <w:proofErr w:type="spellEnd"/>
      <w:r>
        <w:t xml:space="preserve"> е </w:t>
      </w:r>
      <w:proofErr w:type="spellStart"/>
      <w:r>
        <w:t>налице</w:t>
      </w:r>
      <w:proofErr w:type="spellEnd"/>
      <w:r>
        <w:t xml:space="preserve"> </w:t>
      </w:r>
      <w:proofErr w:type="spellStart"/>
      <w:r>
        <w:t>нарушение</w:t>
      </w:r>
      <w:proofErr w:type="spellEnd"/>
      <w:r>
        <w:t xml:space="preserve"> на </w:t>
      </w:r>
      <w:proofErr w:type="spellStart"/>
      <w:r w:rsidRPr="004D4D37">
        <w:t>материалноправния</w:t>
      </w:r>
      <w:proofErr w:type="spellEnd"/>
      <w:r w:rsidRPr="004D4D37">
        <w:t xml:space="preserve"> </w:t>
      </w:r>
      <w:proofErr w:type="spellStart"/>
      <w:r w:rsidRPr="004D4D37">
        <w:t>аспект</w:t>
      </w:r>
      <w:proofErr w:type="spellEnd"/>
      <w:r w:rsidRPr="004D4D37">
        <w:t xml:space="preserve"> на </w:t>
      </w:r>
      <w:proofErr w:type="spellStart"/>
      <w:r w:rsidRPr="004D4D37">
        <w:t>чл</w:t>
      </w:r>
      <w:proofErr w:type="spellEnd"/>
      <w:r w:rsidRPr="004D4D37">
        <w:t>. 2</w:t>
      </w:r>
      <w:r w:rsidRPr="00282AD4">
        <w:t>.</w:t>
      </w:r>
      <w:r>
        <w:rPr>
          <w:lang w:val="bg-BG"/>
        </w:rPr>
        <w:t xml:space="preserve"> </w:t>
      </w:r>
      <w:hyperlink r:id="rId412" w:history="1">
        <w:r w:rsidR="00996E33" w:rsidRPr="00996E33">
          <w:rPr>
            <w:rStyle w:val="Hyperlink"/>
            <w:lang w:val="bg-BG"/>
          </w:rPr>
          <w:t>Бюлетин № 63</w:t>
        </w:r>
      </w:hyperlink>
    </w:p>
    <w:p w14:paraId="279DC628" w14:textId="6F965DF4" w:rsidR="00F6296E" w:rsidRDefault="00000000" w:rsidP="003F055E">
      <w:pPr>
        <w:pStyle w:val="JuList"/>
        <w:pBdr>
          <w:bottom w:val="single" w:sz="4" w:space="1" w:color="auto"/>
        </w:pBdr>
        <w:ind w:left="0" w:firstLine="0"/>
        <w:rPr>
          <w:rStyle w:val="Hyperlink"/>
          <w:i/>
          <w:iCs/>
          <w:lang w:val="bg-BG"/>
        </w:rPr>
      </w:pPr>
      <w:hyperlink r:id="rId413" w:history="1">
        <w:r w:rsidR="00F6296E" w:rsidRPr="007461AF">
          <w:rPr>
            <w:rStyle w:val="Hyperlink"/>
            <w:i/>
            <w:iCs/>
          </w:rPr>
          <w:t xml:space="preserve">Carter v. Russia </w:t>
        </w:r>
        <w:r w:rsidR="00F6296E" w:rsidRPr="007461AF">
          <w:rPr>
            <w:rStyle w:val="Hyperlink"/>
            <w:i/>
            <w:iCs/>
            <w:lang w:val="bg-BG"/>
          </w:rPr>
          <w:t>(</w:t>
        </w:r>
        <w:r w:rsidR="00F6296E" w:rsidRPr="007461AF">
          <w:rPr>
            <w:rStyle w:val="Hyperlink"/>
            <w:i/>
            <w:iCs/>
            <w:lang w:val="en-US"/>
          </w:rPr>
          <w:t xml:space="preserve">no. </w:t>
        </w:r>
        <w:r w:rsidR="00F6296E" w:rsidRPr="007461AF">
          <w:rPr>
            <w:rStyle w:val="Hyperlink"/>
            <w:i/>
            <w:iCs/>
          </w:rPr>
          <w:t>20914/07</w:t>
        </w:r>
        <w:r w:rsidR="00F6296E" w:rsidRPr="007461AF">
          <w:rPr>
            <w:rStyle w:val="Hyperlink"/>
            <w:i/>
            <w:iCs/>
            <w:lang w:val="bg-BG"/>
          </w:rPr>
          <w:t>)</w:t>
        </w:r>
      </w:hyperlink>
    </w:p>
    <w:p w14:paraId="769F5139" w14:textId="58FBF403" w:rsidR="003F055E" w:rsidRDefault="003F055E" w:rsidP="00F6296E">
      <w:pPr>
        <w:pStyle w:val="JuList"/>
        <w:ind w:left="0" w:firstLine="0"/>
        <w:rPr>
          <w:rStyle w:val="Hyperlink"/>
          <w:i/>
          <w:iCs/>
          <w:lang w:val="bg-BG"/>
        </w:rPr>
      </w:pPr>
    </w:p>
    <w:p w14:paraId="43E8D3F2" w14:textId="321ECCDE" w:rsidR="003F055E" w:rsidRPr="003F055E" w:rsidRDefault="003F055E" w:rsidP="003F055E">
      <w:pPr>
        <w:pStyle w:val="JuList"/>
        <w:ind w:left="0" w:firstLine="0"/>
        <w:rPr>
          <w:rFonts w:eastAsia="Calibri"/>
        </w:rPr>
      </w:pPr>
      <w:proofErr w:type="spellStart"/>
      <w:r w:rsidRPr="003F055E">
        <w:rPr>
          <w:rFonts w:eastAsia="Calibri"/>
        </w:rPr>
        <w:t>Неефективното</w:t>
      </w:r>
      <w:proofErr w:type="spellEnd"/>
      <w:r w:rsidRPr="003F055E">
        <w:rPr>
          <w:rFonts w:eastAsia="Calibri"/>
        </w:rPr>
        <w:t xml:space="preserve"> </w:t>
      </w:r>
      <w:proofErr w:type="spellStart"/>
      <w:r w:rsidRPr="003F055E">
        <w:rPr>
          <w:rFonts w:eastAsia="Calibri"/>
        </w:rPr>
        <w:t>разследване</w:t>
      </w:r>
      <w:proofErr w:type="spellEnd"/>
      <w:r w:rsidRPr="003F055E">
        <w:rPr>
          <w:rFonts w:eastAsia="Calibri"/>
        </w:rPr>
        <w:t xml:space="preserve"> на </w:t>
      </w:r>
      <w:proofErr w:type="spellStart"/>
      <w:r w:rsidRPr="003F055E">
        <w:rPr>
          <w:rFonts w:eastAsia="Calibri"/>
        </w:rPr>
        <w:t>смъртта</w:t>
      </w:r>
      <w:proofErr w:type="spellEnd"/>
      <w:r w:rsidRPr="003F055E">
        <w:rPr>
          <w:rFonts w:eastAsia="Calibri"/>
        </w:rPr>
        <w:t xml:space="preserve"> на </w:t>
      </w:r>
      <w:proofErr w:type="spellStart"/>
      <w:r w:rsidRPr="003F055E">
        <w:rPr>
          <w:rFonts w:eastAsia="Calibri"/>
        </w:rPr>
        <w:t>дете</w:t>
      </w:r>
      <w:proofErr w:type="spellEnd"/>
      <w:r w:rsidRPr="003F055E">
        <w:rPr>
          <w:rFonts w:eastAsia="Calibri"/>
        </w:rPr>
        <w:t xml:space="preserve"> на </w:t>
      </w:r>
      <w:proofErr w:type="spellStart"/>
      <w:r w:rsidRPr="003F055E">
        <w:rPr>
          <w:rFonts w:eastAsia="Calibri"/>
        </w:rPr>
        <w:t>семейство</w:t>
      </w:r>
      <w:proofErr w:type="spellEnd"/>
      <w:r w:rsidRPr="003F055E">
        <w:rPr>
          <w:rFonts w:eastAsia="Calibri"/>
        </w:rPr>
        <w:t xml:space="preserve"> </w:t>
      </w:r>
      <w:proofErr w:type="spellStart"/>
      <w:r w:rsidRPr="003F055E">
        <w:rPr>
          <w:rFonts w:eastAsia="Calibri"/>
        </w:rPr>
        <w:t>афганистанци</w:t>
      </w:r>
      <w:proofErr w:type="spellEnd"/>
      <w:r w:rsidRPr="003F055E">
        <w:rPr>
          <w:rFonts w:eastAsia="Calibri"/>
        </w:rPr>
        <w:t xml:space="preserve">, </w:t>
      </w:r>
      <w:proofErr w:type="spellStart"/>
      <w:r w:rsidRPr="003F055E">
        <w:rPr>
          <w:rFonts w:eastAsia="Calibri"/>
        </w:rPr>
        <w:t>търсещи</w:t>
      </w:r>
      <w:proofErr w:type="spellEnd"/>
      <w:r w:rsidRPr="003F055E">
        <w:rPr>
          <w:rFonts w:eastAsia="Calibri"/>
        </w:rPr>
        <w:t xml:space="preserve"> </w:t>
      </w:r>
      <w:proofErr w:type="spellStart"/>
      <w:r w:rsidRPr="003F055E">
        <w:rPr>
          <w:rFonts w:eastAsia="Calibri"/>
        </w:rPr>
        <w:t>международна</w:t>
      </w:r>
      <w:proofErr w:type="spellEnd"/>
      <w:r w:rsidRPr="003F055E">
        <w:rPr>
          <w:rFonts w:eastAsia="Calibri"/>
        </w:rPr>
        <w:t xml:space="preserve"> </w:t>
      </w:r>
      <w:proofErr w:type="spellStart"/>
      <w:r w:rsidRPr="003F055E">
        <w:rPr>
          <w:rFonts w:eastAsia="Calibri"/>
        </w:rPr>
        <w:t>закрила</w:t>
      </w:r>
      <w:proofErr w:type="spellEnd"/>
      <w:r w:rsidRPr="003F055E">
        <w:rPr>
          <w:rFonts w:eastAsia="Calibri"/>
        </w:rPr>
        <w:t xml:space="preserve"> и </w:t>
      </w:r>
      <w:proofErr w:type="spellStart"/>
      <w:r w:rsidRPr="003F055E">
        <w:rPr>
          <w:rFonts w:eastAsia="Calibri"/>
        </w:rPr>
        <w:t>неосигуряването</w:t>
      </w:r>
      <w:proofErr w:type="spellEnd"/>
      <w:r w:rsidRPr="003F055E">
        <w:rPr>
          <w:rFonts w:eastAsia="Calibri"/>
        </w:rPr>
        <w:t xml:space="preserve"> на </w:t>
      </w:r>
      <w:proofErr w:type="spellStart"/>
      <w:r w:rsidRPr="003F055E">
        <w:rPr>
          <w:rFonts w:eastAsia="Calibri"/>
        </w:rPr>
        <w:t>участието</w:t>
      </w:r>
      <w:proofErr w:type="spellEnd"/>
      <w:r w:rsidRPr="003F055E">
        <w:rPr>
          <w:rFonts w:eastAsia="Calibri"/>
        </w:rPr>
        <w:t xml:space="preserve"> на </w:t>
      </w:r>
      <w:proofErr w:type="spellStart"/>
      <w:r w:rsidRPr="003F055E">
        <w:rPr>
          <w:rFonts w:eastAsia="Calibri"/>
        </w:rPr>
        <w:t>жалбоподателите</w:t>
      </w:r>
      <w:proofErr w:type="spellEnd"/>
      <w:r w:rsidRPr="003F055E">
        <w:rPr>
          <w:rFonts w:eastAsia="Calibri"/>
        </w:rPr>
        <w:t xml:space="preserve">, в </w:t>
      </w:r>
      <w:proofErr w:type="spellStart"/>
      <w:r w:rsidRPr="003F055E">
        <w:rPr>
          <w:rFonts w:eastAsia="Calibri"/>
        </w:rPr>
        <w:t>качеството</w:t>
      </w:r>
      <w:proofErr w:type="spellEnd"/>
      <w:r w:rsidRPr="003F055E">
        <w:rPr>
          <w:rFonts w:eastAsia="Calibri"/>
        </w:rPr>
        <w:t xml:space="preserve"> </w:t>
      </w:r>
      <w:proofErr w:type="spellStart"/>
      <w:r w:rsidRPr="003F055E">
        <w:rPr>
          <w:rFonts w:eastAsia="Calibri"/>
        </w:rPr>
        <w:t>им</w:t>
      </w:r>
      <w:proofErr w:type="spellEnd"/>
      <w:r w:rsidRPr="003F055E">
        <w:rPr>
          <w:rFonts w:eastAsia="Calibri"/>
        </w:rPr>
        <w:t xml:space="preserve"> на </w:t>
      </w:r>
      <w:proofErr w:type="spellStart"/>
      <w:r w:rsidRPr="003F055E">
        <w:rPr>
          <w:rFonts w:eastAsia="Calibri"/>
        </w:rPr>
        <w:t>най-близки</w:t>
      </w:r>
      <w:proofErr w:type="spellEnd"/>
      <w:r w:rsidRPr="003F055E">
        <w:rPr>
          <w:rFonts w:eastAsia="Calibri"/>
        </w:rPr>
        <w:t xml:space="preserve"> </w:t>
      </w:r>
      <w:proofErr w:type="spellStart"/>
      <w:r w:rsidRPr="003F055E">
        <w:rPr>
          <w:rFonts w:eastAsia="Calibri"/>
        </w:rPr>
        <w:t>роднини</w:t>
      </w:r>
      <w:proofErr w:type="spellEnd"/>
      <w:r w:rsidRPr="003F055E">
        <w:rPr>
          <w:rFonts w:eastAsia="Calibri"/>
        </w:rPr>
        <w:t xml:space="preserve">, в </w:t>
      </w:r>
      <w:proofErr w:type="spellStart"/>
      <w:r w:rsidRPr="003F055E">
        <w:rPr>
          <w:rFonts w:eastAsia="Calibri"/>
        </w:rPr>
        <w:t>производството</w:t>
      </w:r>
      <w:proofErr w:type="spellEnd"/>
      <w:r w:rsidRPr="003F055E">
        <w:rPr>
          <w:rFonts w:eastAsia="Calibri"/>
        </w:rPr>
        <w:t xml:space="preserve"> в </w:t>
      </w:r>
      <w:proofErr w:type="spellStart"/>
      <w:r w:rsidRPr="003F055E">
        <w:rPr>
          <w:rFonts w:eastAsia="Calibri"/>
        </w:rPr>
        <w:t>степента</w:t>
      </w:r>
      <w:proofErr w:type="spellEnd"/>
      <w:r w:rsidRPr="003F055E">
        <w:rPr>
          <w:rFonts w:eastAsia="Calibri"/>
        </w:rPr>
        <w:t xml:space="preserve">, </w:t>
      </w:r>
      <w:proofErr w:type="spellStart"/>
      <w:r w:rsidRPr="003F055E">
        <w:rPr>
          <w:rFonts w:eastAsia="Calibri"/>
        </w:rPr>
        <w:t>необходима</w:t>
      </w:r>
      <w:proofErr w:type="spellEnd"/>
      <w:r w:rsidRPr="003F055E">
        <w:rPr>
          <w:rFonts w:eastAsia="Calibri"/>
        </w:rPr>
        <w:t xml:space="preserve"> </w:t>
      </w:r>
      <w:proofErr w:type="spellStart"/>
      <w:r w:rsidRPr="003F055E">
        <w:rPr>
          <w:rFonts w:eastAsia="Calibri"/>
        </w:rPr>
        <w:t>за</w:t>
      </w:r>
      <w:proofErr w:type="spellEnd"/>
      <w:r w:rsidRPr="003F055E">
        <w:rPr>
          <w:rFonts w:eastAsia="Calibri"/>
        </w:rPr>
        <w:t xml:space="preserve"> </w:t>
      </w:r>
      <w:proofErr w:type="spellStart"/>
      <w:r w:rsidRPr="003F055E">
        <w:rPr>
          <w:rFonts w:eastAsia="Calibri"/>
        </w:rPr>
        <w:t>защита</w:t>
      </w:r>
      <w:proofErr w:type="spellEnd"/>
      <w:r w:rsidRPr="003F055E">
        <w:rPr>
          <w:rFonts w:eastAsia="Calibri"/>
        </w:rPr>
        <w:t xml:space="preserve"> на </w:t>
      </w:r>
      <w:proofErr w:type="spellStart"/>
      <w:r w:rsidRPr="003F055E">
        <w:rPr>
          <w:rFonts w:eastAsia="Calibri"/>
        </w:rPr>
        <w:t>техните</w:t>
      </w:r>
      <w:proofErr w:type="spellEnd"/>
      <w:r w:rsidRPr="003F055E">
        <w:rPr>
          <w:rFonts w:eastAsia="Calibri"/>
        </w:rPr>
        <w:t xml:space="preserve"> </w:t>
      </w:r>
      <w:proofErr w:type="spellStart"/>
      <w:r w:rsidRPr="003F055E">
        <w:rPr>
          <w:rFonts w:eastAsia="Calibri"/>
        </w:rPr>
        <w:t>законни</w:t>
      </w:r>
      <w:proofErr w:type="spellEnd"/>
      <w:r w:rsidRPr="003F055E">
        <w:rPr>
          <w:rFonts w:eastAsia="Calibri"/>
        </w:rPr>
        <w:t xml:space="preserve"> </w:t>
      </w:r>
      <w:proofErr w:type="spellStart"/>
      <w:r w:rsidRPr="003F055E">
        <w:rPr>
          <w:rFonts w:eastAsia="Calibri"/>
        </w:rPr>
        <w:t>интереси</w:t>
      </w:r>
      <w:proofErr w:type="spellEnd"/>
      <w:r w:rsidRPr="003F055E">
        <w:rPr>
          <w:rFonts w:eastAsia="Calibri"/>
        </w:rPr>
        <w:t xml:space="preserve"> </w:t>
      </w:r>
      <w:proofErr w:type="spellStart"/>
      <w:r w:rsidRPr="003F055E">
        <w:rPr>
          <w:rFonts w:eastAsia="Calibri"/>
        </w:rPr>
        <w:t>представлява</w:t>
      </w:r>
      <w:proofErr w:type="spellEnd"/>
      <w:r w:rsidRPr="003F055E">
        <w:rPr>
          <w:rFonts w:eastAsia="Calibri"/>
        </w:rPr>
        <w:t xml:space="preserve"> </w:t>
      </w:r>
      <w:proofErr w:type="spellStart"/>
      <w:r w:rsidRPr="003F055E">
        <w:rPr>
          <w:rFonts w:eastAsia="Calibri"/>
        </w:rPr>
        <w:t>нарушение</w:t>
      </w:r>
      <w:proofErr w:type="spellEnd"/>
      <w:r w:rsidRPr="003F055E">
        <w:rPr>
          <w:rFonts w:eastAsia="Calibri"/>
        </w:rPr>
        <w:t xml:space="preserve"> на </w:t>
      </w:r>
      <w:proofErr w:type="spellStart"/>
      <w:r w:rsidRPr="003F055E">
        <w:rPr>
          <w:rFonts w:eastAsia="Calibri"/>
        </w:rPr>
        <w:t>процедурното</w:t>
      </w:r>
      <w:proofErr w:type="spellEnd"/>
      <w:r w:rsidRPr="003F055E">
        <w:rPr>
          <w:rFonts w:eastAsia="Calibri"/>
        </w:rPr>
        <w:t xml:space="preserve"> </w:t>
      </w:r>
      <w:proofErr w:type="spellStart"/>
      <w:r w:rsidRPr="003F055E">
        <w:rPr>
          <w:rFonts w:eastAsia="Calibri"/>
        </w:rPr>
        <w:t>задължение</w:t>
      </w:r>
      <w:proofErr w:type="spellEnd"/>
      <w:r w:rsidRPr="003F055E">
        <w:rPr>
          <w:rFonts w:eastAsia="Calibri"/>
        </w:rPr>
        <w:t xml:space="preserve"> по </w:t>
      </w:r>
      <w:proofErr w:type="spellStart"/>
      <w:r w:rsidRPr="003F055E">
        <w:rPr>
          <w:rFonts w:eastAsia="Calibri"/>
        </w:rPr>
        <w:t>чл</w:t>
      </w:r>
      <w:proofErr w:type="spellEnd"/>
      <w:r w:rsidRPr="003F055E">
        <w:rPr>
          <w:rFonts w:eastAsia="Calibri"/>
        </w:rPr>
        <w:t xml:space="preserve">. 2. </w:t>
      </w:r>
      <w:hyperlink r:id="rId414" w:history="1">
        <w:r w:rsidR="009A422F" w:rsidRPr="009A422F">
          <w:rPr>
            <w:rStyle w:val="Hyperlink"/>
            <w:lang w:val="bg-BG"/>
          </w:rPr>
          <w:t>Бюлетин № 65</w:t>
        </w:r>
      </w:hyperlink>
    </w:p>
    <w:p w14:paraId="5617C8E0" w14:textId="489D58A3" w:rsidR="003F055E" w:rsidRDefault="00000000" w:rsidP="005970C8">
      <w:pPr>
        <w:pBdr>
          <w:bottom w:val="single" w:sz="4" w:space="1" w:color="auto"/>
        </w:pBdr>
        <w:rPr>
          <w:rStyle w:val="Hyperlink"/>
          <w:rFonts w:ascii="Times New Roman" w:hAnsi="Times New Roman" w:cs="Times New Roman"/>
          <w:bCs/>
          <w:i/>
          <w:iCs/>
        </w:rPr>
      </w:pPr>
      <w:hyperlink r:id="rId415" w:history="1">
        <w:r w:rsidR="003F055E" w:rsidRPr="003F055E">
          <w:rPr>
            <w:rStyle w:val="Hyperlink"/>
            <w:rFonts w:ascii="Times New Roman" w:hAnsi="Times New Roman" w:cs="Times New Roman"/>
            <w:bCs/>
            <w:i/>
            <w:iCs/>
          </w:rPr>
          <w:t xml:space="preserve">M. H. </w:t>
        </w:r>
        <w:proofErr w:type="spellStart"/>
        <w:r w:rsidR="003F055E" w:rsidRPr="003F055E">
          <w:rPr>
            <w:rStyle w:val="Hyperlink"/>
            <w:rFonts w:ascii="Times New Roman" w:hAnsi="Times New Roman" w:cs="Times New Roman"/>
            <w:bCs/>
            <w:i/>
            <w:iCs/>
          </w:rPr>
          <w:t>and</w:t>
        </w:r>
        <w:proofErr w:type="spellEnd"/>
        <w:r w:rsidR="003F055E" w:rsidRPr="003F055E">
          <w:rPr>
            <w:rStyle w:val="Hyperlink"/>
            <w:rFonts w:ascii="Times New Roman" w:hAnsi="Times New Roman" w:cs="Times New Roman"/>
            <w:bCs/>
            <w:i/>
            <w:iCs/>
          </w:rPr>
          <w:t xml:space="preserve"> </w:t>
        </w:r>
        <w:proofErr w:type="spellStart"/>
        <w:r w:rsidR="003F055E" w:rsidRPr="003F055E">
          <w:rPr>
            <w:rStyle w:val="Hyperlink"/>
            <w:rFonts w:ascii="Times New Roman" w:hAnsi="Times New Roman" w:cs="Times New Roman"/>
            <w:bCs/>
            <w:i/>
            <w:iCs/>
          </w:rPr>
          <w:t>others</w:t>
        </w:r>
        <w:proofErr w:type="spellEnd"/>
        <w:r w:rsidR="003F055E" w:rsidRPr="003F055E">
          <w:rPr>
            <w:rStyle w:val="Hyperlink"/>
            <w:rFonts w:ascii="Times New Roman" w:hAnsi="Times New Roman" w:cs="Times New Roman"/>
            <w:bCs/>
            <w:i/>
            <w:iCs/>
          </w:rPr>
          <w:t xml:space="preserve"> v. </w:t>
        </w:r>
        <w:proofErr w:type="spellStart"/>
        <w:r w:rsidR="003F055E" w:rsidRPr="003F055E">
          <w:rPr>
            <w:rStyle w:val="Hyperlink"/>
            <w:rFonts w:ascii="Times New Roman" w:hAnsi="Times New Roman" w:cs="Times New Roman"/>
            <w:bCs/>
            <w:i/>
            <w:iCs/>
          </w:rPr>
          <w:t>Croatia</w:t>
        </w:r>
        <w:proofErr w:type="spellEnd"/>
        <w:r w:rsidR="003F055E" w:rsidRPr="003F055E">
          <w:rPr>
            <w:rStyle w:val="Hyperlink"/>
            <w:rFonts w:ascii="Times New Roman" w:hAnsi="Times New Roman" w:cs="Times New Roman"/>
            <w:bCs/>
            <w:i/>
            <w:iCs/>
          </w:rPr>
          <w:t xml:space="preserve"> (</w:t>
        </w:r>
        <w:proofErr w:type="spellStart"/>
        <w:r w:rsidR="003F055E" w:rsidRPr="003F055E">
          <w:rPr>
            <w:rStyle w:val="Hyperlink"/>
            <w:rFonts w:ascii="Times New Roman" w:hAnsi="Times New Roman" w:cs="Times New Roman"/>
            <w:bCs/>
            <w:i/>
            <w:iCs/>
          </w:rPr>
          <w:t>Nos</w:t>
        </w:r>
        <w:proofErr w:type="spellEnd"/>
        <w:r w:rsidR="003F055E" w:rsidRPr="003F055E">
          <w:rPr>
            <w:rStyle w:val="Hyperlink"/>
            <w:rFonts w:ascii="Times New Roman" w:hAnsi="Times New Roman" w:cs="Times New Roman"/>
            <w:bCs/>
            <w:i/>
            <w:iCs/>
          </w:rPr>
          <w:t xml:space="preserve">. 15670/18 </w:t>
        </w:r>
        <w:proofErr w:type="spellStart"/>
        <w:r w:rsidR="003F055E" w:rsidRPr="003F055E">
          <w:rPr>
            <w:rStyle w:val="Hyperlink"/>
            <w:rFonts w:ascii="Times New Roman" w:hAnsi="Times New Roman" w:cs="Times New Roman"/>
            <w:bCs/>
            <w:i/>
            <w:iCs/>
          </w:rPr>
          <w:t>and</w:t>
        </w:r>
        <w:proofErr w:type="spellEnd"/>
        <w:r w:rsidR="003F055E" w:rsidRPr="003F055E">
          <w:rPr>
            <w:rStyle w:val="Hyperlink"/>
            <w:rFonts w:ascii="Times New Roman" w:hAnsi="Times New Roman" w:cs="Times New Roman"/>
            <w:bCs/>
            <w:i/>
            <w:iCs/>
          </w:rPr>
          <w:t xml:space="preserve"> 43115/18)</w:t>
        </w:r>
      </w:hyperlink>
    </w:p>
    <w:p w14:paraId="3190D53A" w14:textId="42C6E775" w:rsidR="000D743E" w:rsidRPr="003F055E" w:rsidRDefault="000D743E" w:rsidP="005970C8">
      <w:pPr>
        <w:pStyle w:val="JuList"/>
        <w:ind w:left="0" w:firstLine="0"/>
        <w:rPr>
          <w:i/>
          <w:iCs/>
          <w:lang w:val="en-US"/>
        </w:rPr>
      </w:pPr>
      <w:proofErr w:type="spellStart"/>
      <w:r w:rsidRPr="00707CB5">
        <w:t>Разследването</w:t>
      </w:r>
      <w:proofErr w:type="spellEnd"/>
      <w:r w:rsidRPr="00707CB5">
        <w:t xml:space="preserve"> с </w:t>
      </w:r>
      <w:proofErr w:type="spellStart"/>
      <w:r w:rsidRPr="00707CB5">
        <w:t>цел</w:t>
      </w:r>
      <w:proofErr w:type="spellEnd"/>
      <w:r w:rsidRPr="00707CB5">
        <w:t xml:space="preserve"> </w:t>
      </w:r>
      <w:proofErr w:type="spellStart"/>
      <w:r w:rsidRPr="00707CB5">
        <w:t>установяване</w:t>
      </w:r>
      <w:proofErr w:type="spellEnd"/>
      <w:r w:rsidRPr="00707CB5">
        <w:t xml:space="preserve"> на </w:t>
      </w:r>
      <w:proofErr w:type="spellStart"/>
      <w:r w:rsidRPr="00707CB5">
        <w:t>обстоятелствата</w:t>
      </w:r>
      <w:proofErr w:type="spellEnd"/>
      <w:r w:rsidRPr="00707CB5">
        <w:t xml:space="preserve"> </w:t>
      </w:r>
      <w:proofErr w:type="spellStart"/>
      <w:r w:rsidRPr="00707CB5">
        <w:t>около</w:t>
      </w:r>
      <w:proofErr w:type="spellEnd"/>
      <w:r w:rsidRPr="00707CB5">
        <w:t xml:space="preserve"> </w:t>
      </w:r>
      <w:proofErr w:type="spellStart"/>
      <w:r w:rsidRPr="00707CB5">
        <w:t>изчезването</w:t>
      </w:r>
      <w:proofErr w:type="spellEnd"/>
      <w:r w:rsidRPr="00707CB5">
        <w:t xml:space="preserve"> </w:t>
      </w:r>
      <w:proofErr w:type="gramStart"/>
      <w:r w:rsidRPr="00707CB5">
        <w:t xml:space="preserve">на  </w:t>
      </w:r>
      <w:proofErr w:type="spellStart"/>
      <w:r w:rsidRPr="00707CB5">
        <w:t>страдащата</w:t>
      </w:r>
      <w:proofErr w:type="spellEnd"/>
      <w:proofErr w:type="gramEnd"/>
      <w:r w:rsidRPr="00707CB5">
        <w:t xml:space="preserve"> от </w:t>
      </w:r>
      <w:proofErr w:type="spellStart"/>
      <w:r w:rsidRPr="00707CB5">
        <w:t>шизофрения</w:t>
      </w:r>
      <w:proofErr w:type="spellEnd"/>
      <w:r w:rsidRPr="00707CB5">
        <w:t xml:space="preserve"> 18-годишна </w:t>
      </w:r>
      <w:proofErr w:type="spellStart"/>
      <w:r w:rsidRPr="00707CB5">
        <w:t>дъщеря</w:t>
      </w:r>
      <w:proofErr w:type="spellEnd"/>
      <w:r w:rsidRPr="00707CB5">
        <w:t xml:space="preserve"> на </w:t>
      </w:r>
      <w:proofErr w:type="spellStart"/>
      <w:r w:rsidRPr="00707CB5">
        <w:t>жалбоподателя</w:t>
      </w:r>
      <w:proofErr w:type="spellEnd"/>
      <w:r w:rsidRPr="00707CB5">
        <w:t xml:space="preserve">, при </w:t>
      </w:r>
      <w:proofErr w:type="spellStart"/>
      <w:r w:rsidRPr="00707CB5">
        <w:t>все</w:t>
      </w:r>
      <w:proofErr w:type="spellEnd"/>
      <w:r w:rsidRPr="00707CB5">
        <w:t xml:space="preserve"> по-</w:t>
      </w:r>
      <w:proofErr w:type="spellStart"/>
      <w:r w:rsidRPr="00707CB5">
        <w:t>голяма</w:t>
      </w:r>
      <w:r>
        <w:t>та</w:t>
      </w:r>
      <w:proofErr w:type="spellEnd"/>
      <w:r w:rsidRPr="00707CB5">
        <w:t xml:space="preserve"> </w:t>
      </w:r>
      <w:proofErr w:type="spellStart"/>
      <w:r w:rsidRPr="00707CB5">
        <w:t>вероятност</w:t>
      </w:r>
      <w:proofErr w:type="spellEnd"/>
      <w:r w:rsidRPr="00707CB5">
        <w:t xml:space="preserve"> </w:t>
      </w:r>
      <w:proofErr w:type="spellStart"/>
      <w:r w:rsidRPr="00707CB5">
        <w:t>да</w:t>
      </w:r>
      <w:proofErr w:type="spellEnd"/>
      <w:r w:rsidRPr="00707CB5">
        <w:t xml:space="preserve"> се е </w:t>
      </w:r>
      <w:proofErr w:type="spellStart"/>
      <w:r w:rsidRPr="00707CB5">
        <w:t>самоубила</w:t>
      </w:r>
      <w:proofErr w:type="spellEnd"/>
      <w:r w:rsidRPr="00707CB5">
        <w:t xml:space="preserve">, </w:t>
      </w:r>
      <w:proofErr w:type="spellStart"/>
      <w:r w:rsidRPr="00707CB5">
        <w:t>не</w:t>
      </w:r>
      <w:proofErr w:type="spellEnd"/>
      <w:r w:rsidRPr="00707CB5">
        <w:t xml:space="preserve"> е </w:t>
      </w:r>
      <w:proofErr w:type="spellStart"/>
      <w:r w:rsidRPr="00707CB5">
        <w:t>отговаряло</w:t>
      </w:r>
      <w:proofErr w:type="spellEnd"/>
      <w:r w:rsidRPr="00707CB5">
        <w:t xml:space="preserve"> на </w:t>
      </w:r>
      <w:proofErr w:type="spellStart"/>
      <w:r w:rsidRPr="00707CB5">
        <w:t>изискванията</w:t>
      </w:r>
      <w:proofErr w:type="spellEnd"/>
      <w:r w:rsidRPr="00707CB5">
        <w:t xml:space="preserve"> </w:t>
      </w:r>
      <w:proofErr w:type="spellStart"/>
      <w:r w:rsidRPr="00707CB5">
        <w:t>за</w:t>
      </w:r>
      <w:proofErr w:type="spellEnd"/>
      <w:r w:rsidRPr="00707CB5">
        <w:t xml:space="preserve"> </w:t>
      </w:r>
      <w:proofErr w:type="spellStart"/>
      <w:r w:rsidRPr="00707CB5">
        <w:t>бързина</w:t>
      </w:r>
      <w:proofErr w:type="spellEnd"/>
      <w:r w:rsidRPr="00707CB5">
        <w:t xml:space="preserve"> и </w:t>
      </w:r>
      <w:proofErr w:type="spellStart"/>
      <w:r w:rsidRPr="00707CB5">
        <w:t>ефективност</w:t>
      </w:r>
      <w:proofErr w:type="spellEnd"/>
      <w:r w:rsidRPr="00707CB5">
        <w:t xml:space="preserve">, </w:t>
      </w:r>
      <w:proofErr w:type="spellStart"/>
      <w:r w:rsidRPr="00707CB5">
        <w:t>поради</w:t>
      </w:r>
      <w:proofErr w:type="spellEnd"/>
      <w:r w:rsidRPr="00707CB5">
        <w:t xml:space="preserve"> </w:t>
      </w:r>
      <w:proofErr w:type="spellStart"/>
      <w:r w:rsidRPr="00707CB5">
        <w:t>което</w:t>
      </w:r>
      <w:proofErr w:type="spellEnd"/>
      <w:r w:rsidRPr="00707CB5">
        <w:t xml:space="preserve"> е </w:t>
      </w:r>
      <w:proofErr w:type="spellStart"/>
      <w:r w:rsidRPr="00707CB5">
        <w:t>налице</w:t>
      </w:r>
      <w:proofErr w:type="spellEnd"/>
      <w:r w:rsidRPr="00707CB5">
        <w:t xml:space="preserve"> </w:t>
      </w:r>
      <w:proofErr w:type="spellStart"/>
      <w:r w:rsidRPr="00707CB5">
        <w:t>нарушение</w:t>
      </w:r>
      <w:proofErr w:type="spellEnd"/>
      <w:r w:rsidRPr="00707CB5">
        <w:t xml:space="preserve"> на </w:t>
      </w:r>
      <w:proofErr w:type="spellStart"/>
      <w:r w:rsidRPr="00707CB5">
        <w:t>чл</w:t>
      </w:r>
      <w:proofErr w:type="spellEnd"/>
      <w:r w:rsidRPr="00707CB5">
        <w:t xml:space="preserve">. 2 в </w:t>
      </w:r>
      <w:proofErr w:type="spellStart"/>
      <w:r w:rsidRPr="00707CB5">
        <w:t>процедурния</w:t>
      </w:r>
      <w:proofErr w:type="spellEnd"/>
      <w:r w:rsidRPr="00707CB5">
        <w:t xml:space="preserve"> </w:t>
      </w:r>
      <w:proofErr w:type="spellStart"/>
      <w:r w:rsidRPr="00707CB5">
        <w:t>му</w:t>
      </w:r>
      <w:proofErr w:type="spellEnd"/>
      <w:r w:rsidRPr="00707CB5">
        <w:t xml:space="preserve"> </w:t>
      </w:r>
      <w:proofErr w:type="spellStart"/>
      <w:r w:rsidRPr="00707CB5">
        <w:t>аспект</w:t>
      </w:r>
      <w:proofErr w:type="spellEnd"/>
      <w:r w:rsidRPr="00707CB5">
        <w:t>.</w:t>
      </w:r>
      <w:r w:rsidR="005970C8">
        <w:t xml:space="preserve"> </w:t>
      </w:r>
      <w:hyperlink r:id="rId416" w:history="1">
        <w:proofErr w:type="spellStart"/>
        <w:r w:rsidR="00651D9D" w:rsidRPr="00855A7D">
          <w:rPr>
            <w:rStyle w:val="Hyperlink"/>
          </w:rPr>
          <w:t>Бюлетин</w:t>
        </w:r>
        <w:proofErr w:type="spellEnd"/>
        <w:r w:rsidR="00651D9D" w:rsidRPr="00855A7D">
          <w:rPr>
            <w:rStyle w:val="Hyperlink"/>
          </w:rPr>
          <w:t xml:space="preserve"> № 69</w:t>
        </w:r>
      </w:hyperlink>
    </w:p>
    <w:p w14:paraId="54CCFE1E" w14:textId="0674EC4C" w:rsidR="003F055E" w:rsidRDefault="00000000" w:rsidP="00181B5D">
      <w:pPr>
        <w:pStyle w:val="JuList"/>
        <w:pBdr>
          <w:bottom w:val="single" w:sz="4" w:space="1" w:color="auto"/>
        </w:pBdr>
        <w:ind w:left="0" w:firstLine="0"/>
        <w:rPr>
          <w:rStyle w:val="Hyperlink"/>
          <w:i/>
          <w:iCs/>
          <w:lang w:val="bg-BG"/>
        </w:rPr>
      </w:pPr>
      <w:hyperlink r:id="rId417" w:history="1">
        <w:proofErr w:type="spellStart"/>
        <w:r w:rsidR="005970C8" w:rsidRPr="005970C8">
          <w:rPr>
            <w:rStyle w:val="Hyperlink"/>
            <w:i/>
            <w:iCs/>
            <w:lang w:val="bg-BG"/>
          </w:rPr>
          <w:t>Gonçalves</w:t>
        </w:r>
        <w:proofErr w:type="spellEnd"/>
        <w:r w:rsidR="005970C8" w:rsidRPr="005970C8">
          <w:rPr>
            <w:rStyle w:val="Hyperlink"/>
            <w:i/>
            <w:iCs/>
            <w:lang w:val="bg-BG"/>
          </w:rPr>
          <w:t xml:space="preserve"> </w:t>
        </w:r>
        <w:proofErr w:type="spellStart"/>
        <w:r w:rsidR="005970C8" w:rsidRPr="005970C8">
          <w:rPr>
            <w:rStyle w:val="Hyperlink"/>
            <w:i/>
            <w:iCs/>
            <w:lang w:val="bg-BG"/>
          </w:rPr>
          <w:t>Monteiro</w:t>
        </w:r>
        <w:proofErr w:type="spellEnd"/>
        <w:r w:rsidR="005970C8" w:rsidRPr="005970C8">
          <w:rPr>
            <w:rStyle w:val="Hyperlink"/>
            <w:i/>
            <w:iCs/>
            <w:lang w:val="bg-BG"/>
          </w:rPr>
          <w:t xml:space="preserve"> c. </w:t>
        </w:r>
        <w:proofErr w:type="spellStart"/>
        <w:r w:rsidR="005970C8" w:rsidRPr="005970C8">
          <w:rPr>
            <w:rStyle w:val="Hyperlink"/>
            <w:i/>
            <w:iCs/>
            <w:lang w:val="bg-BG"/>
          </w:rPr>
          <w:t>Portugal</w:t>
        </w:r>
        <w:proofErr w:type="spellEnd"/>
        <w:r w:rsidR="005970C8" w:rsidRPr="005970C8">
          <w:rPr>
            <w:rStyle w:val="Hyperlink"/>
            <w:i/>
            <w:iCs/>
            <w:lang w:val="bg-BG"/>
          </w:rPr>
          <w:t xml:space="preserve"> (</w:t>
        </w:r>
        <w:proofErr w:type="spellStart"/>
        <w:r w:rsidR="005970C8" w:rsidRPr="005970C8">
          <w:rPr>
            <w:rStyle w:val="Hyperlink"/>
            <w:i/>
            <w:iCs/>
            <w:lang w:val="bg-BG"/>
          </w:rPr>
          <w:t>n</w:t>
        </w:r>
        <w:r w:rsidR="005970C8" w:rsidRPr="005970C8">
          <w:rPr>
            <w:rStyle w:val="Hyperlink"/>
            <w:i/>
            <w:iCs/>
            <w:vertAlign w:val="superscript"/>
            <w:lang w:val="bg-BG"/>
          </w:rPr>
          <w:t>o</w:t>
        </w:r>
        <w:proofErr w:type="spellEnd"/>
        <w:r w:rsidR="005970C8" w:rsidRPr="005970C8">
          <w:rPr>
            <w:rStyle w:val="Hyperlink"/>
            <w:i/>
            <w:iCs/>
            <w:lang w:val="bg-BG"/>
          </w:rPr>
          <w:t xml:space="preserve"> 65666/16)</w:t>
        </w:r>
      </w:hyperlink>
    </w:p>
    <w:p w14:paraId="1E4B6938" w14:textId="77777777" w:rsidR="001D21A2" w:rsidRDefault="001D21A2" w:rsidP="005970C8">
      <w:pPr>
        <w:pStyle w:val="JuList"/>
        <w:ind w:left="0" w:firstLine="0"/>
        <w:rPr>
          <w:rStyle w:val="Hyperlink"/>
          <w:i/>
          <w:iCs/>
          <w:lang w:val="bg-BG"/>
        </w:rPr>
      </w:pPr>
    </w:p>
    <w:p w14:paraId="62FC734D" w14:textId="5A21D5A3" w:rsidR="001D21A2" w:rsidRDefault="00181B5D" w:rsidP="005970C8">
      <w:pPr>
        <w:pStyle w:val="JuList"/>
        <w:ind w:left="0" w:firstLine="0"/>
        <w:rPr>
          <w:szCs w:val="24"/>
          <w:lang w:val="bg-BG"/>
        </w:rPr>
      </w:pPr>
      <w:r w:rsidRPr="00181B5D">
        <w:rPr>
          <w:rFonts w:eastAsia="Calibri"/>
          <w:szCs w:val="24"/>
          <w:lang w:val="bg-BG"/>
        </w:rPr>
        <w:t xml:space="preserve">Българската държава не е нарушила член 2 в неговия процедурен и материален аспект по отношение смъртта на сина на жалбоподателите, починал докато бил транспортиран с полицейски автомобил. От една страна, държавата е изпълнила задължението си да проведе ефективно разследване - </w:t>
      </w:r>
      <w:r w:rsidRPr="00181B5D">
        <w:rPr>
          <w:szCs w:val="24"/>
          <w:lang w:val="bg-BG"/>
        </w:rPr>
        <w:t>компетентните власти са предприели всички възможни стъпки за събирането на доказателства по отношение на обстоятелствата около смъртта на лицето; жалбоподателите са участвали в наказателното производство като граждански ищци и частни обвинители, имали са избран от тях повереник, представяли са доказателства пред съда и са отправяли искания за събиране на допълнителни доказателства; заключенията на националните съдилища не са били произволни или прибързани, а са били основани на задълбочен анализ на всички доказателства, събрани по време на разследването и съдебния процес; оправдателните присъди по отношение на полицейските служители са предшествани от задълбочено разглеждане на делото по същество. От друга страна, настъпването на смъртта на сина на жалбоподателите не може да бъде приписано на насилие,</w:t>
      </w:r>
      <w:r w:rsidRPr="00181B5D">
        <w:rPr>
          <w:lang w:val="bg-BG"/>
        </w:rPr>
        <w:t xml:space="preserve"> </w:t>
      </w:r>
      <w:r w:rsidRPr="00181B5D">
        <w:rPr>
          <w:szCs w:val="24"/>
          <w:lang w:val="bg-BG"/>
        </w:rPr>
        <w:t xml:space="preserve">упражнено от полицейските служители, които също така са изпълнили задължението си да защитят живота на лицето, като са му оказали помощ и са изпълнили незабавно навременното разпореждане да го транспортират до медицинско заведение. </w:t>
      </w:r>
      <w:hyperlink r:id="rId418" w:history="1">
        <w:proofErr w:type="spellStart"/>
        <w:r w:rsidR="001D21A2" w:rsidRPr="00714BB8">
          <w:rPr>
            <w:rStyle w:val="Hyperlink"/>
            <w:szCs w:val="24"/>
          </w:rPr>
          <w:t>Бюлетин</w:t>
        </w:r>
        <w:proofErr w:type="spellEnd"/>
        <w:r w:rsidR="001D21A2" w:rsidRPr="00714BB8">
          <w:rPr>
            <w:rStyle w:val="Hyperlink"/>
            <w:szCs w:val="24"/>
          </w:rPr>
          <w:t xml:space="preserve"> № 72</w:t>
        </w:r>
      </w:hyperlink>
    </w:p>
    <w:p w14:paraId="2A22F0B1" w14:textId="11EE9EE9" w:rsidR="00181B5D" w:rsidRDefault="00000000" w:rsidP="007459E1">
      <w:pPr>
        <w:pStyle w:val="JuList"/>
        <w:pBdr>
          <w:bottom w:val="single" w:sz="4" w:space="1" w:color="auto"/>
        </w:pBdr>
        <w:ind w:left="0" w:firstLine="0"/>
        <w:rPr>
          <w:rStyle w:val="Hyperlink"/>
          <w:i/>
          <w:iCs/>
          <w:szCs w:val="22"/>
          <w:lang w:val="bg-BG"/>
        </w:rPr>
      </w:pPr>
      <w:hyperlink r:id="rId419" w:history="1">
        <w:proofErr w:type="spellStart"/>
        <w:r w:rsidR="00085495" w:rsidRPr="003178CD">
          <w:rPr>
            <w:rStyle w:val="Hyperlink"/>
            <w:i/>
            <w:iCs/>
            <w:szCs w:val="22"/>
            <w:lang w:val="bg-BG"/>
          </w:rPr>
          <w:t>Kutsarovi</w:t>
        </w:r>
        <w:proofErr w:type="spellEnd"/>
        <w:r w:rsidR="00085495" w:rsidRPr="003178CD">
          <w:rPr>
            <w:rStyle w:val="Hyperlink"/>
            <w:i/>
            <w:iCs/>
            <w:szCs w:val="22"/>
            <w:lang w:val="bg-BG"/>
          </w:rPr>
          <w:t xml:space="preserve"> v. </w:t>
        </w:r>
        <w:proofErr w:type="spellStart"/>
        <w:r w:rsidR="00085495" w:rsidRPr="003178CD">
          <w:rPr>
            <w:rStyle w:val="Hyperlink"/>
            <w:i/>
            <w:iCs/>
            <w:szCs w:val="22"/>
            <w:lang w:val="bg-BG"/>
          </w:rPr>
          <w:t>Bulgaria</w:t>
        </w:r>
        <w:proofErr w:type="spellEnd"/>
        <w:r w:rsidR="00085495" w:rsidRPr="003178CD">
          <w:rPr>
            <w:rStyle w:val="Hyperlink"/>
            <w:i/>
            <w:iCs/>
            <w:szCs w:val="22"/>
            <w:lang w:val="bg-BG"/>
          </w:rPr>
          <w:t xml:space="preserve"> (no.47711/19)</w:t>
        </w:r>
      </w:hyperlink>
    </w:p>
    <w:p w14:paraId="59D121F1" w14:textId="77777777" w:rsidR="00033922" w:rsidRDefault="00033922" w:rsidP="005970C8">
      <w:pPr>
        <w:pStyle w:val="JuList"/>
        <w:ind w:left="0" w:firstLine="0"/>
        <w:rPr>
          <w:rStyle w:val="Hyperlink"/>
          <w:i/>
          <w:iCs/>
          <w:szCs w:val="22"/>
          <w:lang w:val="bg-BG"/>
        </w:rPr>
      </w:pPr>
    </w:p>
    <w:p w14:paraId="4E3B82AB" w14:textId="7DDF0B50" w:rsidR="00033922" w:rsidRDefault="00F0138A" w:rsidP="005970C8">
      <w:pPr>
        <w:pStyle w:val="JuList"/>
        <w:ind w:left="0" w:firstLine="0"/>
        <w:rPr>
          <w:szCs w:val="24"/>
          <w:lang w:val="bg-BG"/>
        </w:rPr>
      </w:pPr>
      <w:r w:rsidRPr="007459E1">
        <w:rPr>
          <w:iCs/>
          <w:szCs w:val="24"/>
          <w:lang w:val="bg-BG"/>
        </w:rPr>
        <w:t xml:space="preserve">В нарушение на чл. 2 в процедурния му аспект, не е било проведено ефективно разследване относно довело до смърт преобръщане и потъване на кораб с мигранти на борда по време на тегленето му на буксир от бреговата охрана. Член 2 е нарушен и в материалния му аспект поради пропуските и закъсненията при организирането и провеждането на спасителната операция в морето. </w:t>
      </w:r>
      <w:hyperlink r:id="rId420" w:history="1">
        <w:r w:rsidRPr="001F0A32">
          <w:rPr>
            <w:rStyle w:val="Hyperlink"/>
            <w:szCs w:val="24"/>
            <w:lang w:val="bg-BG"/>
          </w:rPr>
          <w:t>Бюлетин № 73</w:t>
        </w:r>
      </w:hyperlink>
    </w:p>
    <w:p w14:paraId="5A346E43" w14:textId="5902821A" w:rsidR="00F0138A" w:rsidRDefault="00000000" w:rsidP="007917E5">
      <w:pPr>
        <w:pStyle w:val="JuList"/>
        <w:pBdr>
          <w:bottom w:val="single" w:sz="4" w:space="1" w:color="auto"/>
        </w:pBdr>
        <w:ind w:left="0" w:firstLine="0"/>
        <w:rPr>
          <w:rStyle w:val="Hyperlink"/>
          <w:i/>
          <w:iCs/>
          <w:lang w:val="bg-BG"/>
        </w:rPr>
      </w:pPr>
      <w:hyperlink r:id="rId421" w:history="1">
        <w:r w:rsidR="007459E1" w:rsidRPr="00F651C9">
          <w:rPr>
            <w:rStyle w:val="Hyperlink"/>
            <w:bCs/>
            <w:i/>
            <w:iCs/>
          </w:rPr>
          <w:t xml:space="preserve">Safi et </w:t>
        </w:r>
        <w:proofErr w:type="spellStart"/>
        <w:r w:rsidR="007459E1" w:rsidRPr="00F651C9">
          <w:rPr>
            <w:rStyle w:val="Hyperlink"/>
            <w:bCs/>
            <w:i/>
            <w:iCs/>
          </w:rPr>
          <w:t>autres</w:t>
        </w:r>
        <w:proofErr w:type="spellEnd"/>
        <w:r w:rsidR="007459E1" w:rsidRPr="00F651C9">
          <w:rPr>
            <w:rStyle w:val="Hyperlink"/>
            <w:bCs/>
            <w:i/>
            <w:iCs/>
          </w:rPr>
          <w:t xml:space="preserve"> c. </w:t>
        </w:r>
        <w:proofErr w:type="spellStart"/>
        <w:r w:rsidR="007459E1" w:rsidRPr="00F651C9">
          <w:rPr>
            <w:rStyle w:val="Hyperlink"/>
            <w:bCs/>
            <w:i/>
            <w:iCs/>
          </w:rPr>
          <w:t>Grèce</w:t>
        </w:r>
        <w:proofErr w:type="spellEnd"/>
        <w:r w:rsidR="007459E1" w:rsidRPr="00F651C9">
          <w:rPr>
            <w:rStyle w:val="Hyperlink"/>
            <w:bCs/>
            <w:i/>
            <w:iCs/>
            <w:lang w:val="bg-BG"/>
          </w:rPr>
          <w:t xml:space="preserve"> </w:t>
        </w:r>
        <w:r w:rsidR="007459E1" w:rsidRPr="00F651C9">
          <w:rPr>
            <w:rStyle w:val="Hyperlink"/>
            <w:i/>
            <w:iCs/>
          </w:rPr>
          <w:t>(n</w:t>
        </w:r>
        <w:r w:rsidR="007459E1" w:rsidRPr="00F651C9">
          <w:rPr>
            <w:rStyle w:val="Hyperlink"/>
            <w:i/>
            <w:iCs/>
            <w:vertAlign w:val="superscript"/>
          </w:rPr>
          <w:t>o</w:t>
        </w:r>
        <w:r w:rsidR="007459E1" w:rsidRPr="00F651C9">
          <w:rPr>
            <w:rStyle w:val="Hyperlink"/>
            <w:i/>
            <w:iCs/>
          </w:rPr>
          <w:t xml:space="preserve"> 5418/15)</w:t>
        </w:r>
      </w:hyperlink>
    </w:p>
    <w:p w14:paraId="1D83DF56" w14:textId="77777777" w:rsidR="000F4775" w:rsidRDefault="000F4775" w:rsidP="005970C8">
      <w:pPr>
        <w:pStyle w:val="JuList"/>
        <w:ind w:left="0" w:firstLine="0"/>
        <w:rPr>
          <w:rStyle w:val="Hyperlink"/>
          <w:i/>
          <w:iCs/>
          <w:lang w:val="bg-BG"/>
        </w:rPr>
      </w:pPr>
    </w:p>
    <w:p w14:paraId="2A5D8893" w14:textId="045808DB" w:rsidR="000F4775" w:rsidRDefault="007917E5" w:rsidP="005970C8">
      <w:pPr>
        <w:pStyle w:val="JuList"/>
        <w:ind w:left="0" w:firstLine="0"/>
        <w:rPr>
          <w:szCs w:val="24"/>
          <w:lang w:val="bg-BG"/>
        </w:rPr>
      </w:pPr>
      <w:proofErr w:type="spellStart"/>
      <w:r w:rsidRPr="007917E5">
        <w:rPr>
          <w:szCs w:val="24"/>
        </w:rPr>
        <w:t>Разследването</w:t>
      </w:r>
      <w:proofErr w:type="spellEnd"/>
      <w:r w:rsidRPr="007917E5">
        <w:rPr>
          <w:szCs w:val="24"/>
        </w:rPr>
        <w:t xml:space="preserve"> на </w:t>
      </w:r>
      <w:proofErr w:type="spellStart"/>
      <w:r w:rsidRPr="007917E5">
        <w:rPr>
          <w:szCs w:val="24"/>
        </w:rPr>
        <w:t>смъртта</w:t>
      </w:r>
      <w:proofErr w:type="spellEnd"/>
      <w:r w:rsidRPr="007917E5">
        <w:rPr>
          <w:szCs w:val="24"/>
        </w:rPr>
        <w:t xml:space="preserve"> на </w:t>
      </w:r>
      <w:proofErr w:type="spellStart"/>
      <w:r w:rsidRPr="007917E5">
        <w:rPr>
          <w:szCs w:val="24"/>
        </w:rPr>
        <w:t>съпруг</w:t>
      </w:r>
      <w:proofErr w:type="spellEnd"/>
      <w:r w:rsidRPr="007917E5">
        <w:rPr>
          <w:szCs w:val="24"/>
          <w:lang w:val="bg-BG"/>
        </w:rPr>
        <w:t>а</w:t>
      </w:r>
      <w:r w:rsidRPr="007917E5">
        <w:rPr>
          <w:szCs w:val="24"/>
        </w:rPr>
        <w:t xml:space="preserve"> на жалбоподателката е </w:t>
      </w:r>
      <w:proofErr w:type="spellStart"/>
      <w:r w:rsidRPr="007917E5">
        <w:rPr>
          <w:szCs w:val="24"/>
        </w:rPr>
        <w:t>било</w:t>
      </w:r>
      <w:proofErr w:type="spellEnd"/>
      <w:r w:rsidRPr="007917E5">
        <w:rPr>
          <w:szCs w:val="24"/>
        </w:rPr>
        <w:t xml:space="preserve"> </w:t>
      </w:r>
      <w:proofErr w:type="spellStart"/>
      <w:r w:rsidRPr="007917E5">
        <w:rPr>
          <w:szCs w:val="24"/>
        </w:rPr>
        <w:t>неефективно</w:t>
      </w:r>
      <w:proofErr w:type="spellEnd"/>
      <w:r w:rsidRPr="007917E5">
        <w:rPr>
          <w:szCs w:val="24"/>
        </w:rPr>
        <w:t xml:space="preserve">, </w:t>
      </w:r>
      <w:proofErr w:type="spellStart"/>
      <w:r w:rsidRPr="007917E5">
        <w:rPr>
          <w:szCs w:val="24"/>
        </w:rPr>
        <w:t>тъй</w:t>
      </w:r>
      <w:proofErr w:type="spellEnd"/>
      <w:r w:rsidRPr="007917E5">
        <w:rPr>
          <w:szCs w:val="24"/>
        </w:rPr>
        <w:t xml:space="preserve"> </w:t>
      </w:r>
      <w:proofErr w:type="spellStart"/>
      <w:r w:rsidRPr="007917E5">
        <w:rPr>
          <w:szCs w:val="24"/>
        </w:rPr>
        <w:t>като</w:t>
      </w:r>
      <w:proofErr w:type="spellEnd"/>
      <w:r w:rsidRPr="007917E5">
        <w:rPr>
          <w:szCs w:val="24"/>
        </w:rPr>
        <w:t xml:space="preserve"> </w:t>
      </w:r>
      <w:proofErr w:type="spellStart"/>
      <w:r w:rsidRPr="007917E5">
        <w:rPr>
          <w:szCs w:val="24"/>
        </w:rPr>
        <w:t>властите</w:t>
      </w:r>
      <w:proofErr w:type="spellEnd"/>
      <w:r w:rsidRPr="007917E5">
        <w:rPr>
          <w:szCs w:val="24"/>
        </w:rPr>
        <w:t xml:space="preserve"> </w:t>
      </w:r>
      <w:proofErr w:type="spellStart"/>
      <w:r w:rsidRPr="007917E5">
        <w:rPr>
          <w:szCs w:val="24"/>
        </w:rPr>
        <w:t>не</w:t>
      </w:r>
      <w:proofErr w:type="spellEnd"/>
      <w:r w:rsidRPr="007917E5">
        <w:rPr>
          <w:szCs w:val="24"/>
        </w:rPr>
        <w:t xml:space="preserve"> </w:t>
      </w:r>
      <w:proofErr w:type="spellStart"/>
      <w:r w:rsidRPr="007917E5">
        <w:rPr>
          <w:szCs w:val="24"/>
        </w:rPr>
        <w:t>са</w:t>
      </w:r>
      <w:proofErr w:type="spellEnd"/>
      <w:r w:rsidRPr="007917E5">
        <w:rPr>
          <w:szCs w:val="24"/>
        </w:rPr>
        <w:t xml:space="preserve"> </w:t>
      </w:r>
      <w:proofErr w:type="spellStart"/>
      <w:r w:rsidRPr="007917E5">
        <w:rPr>
          <w:szCs w:val="24"/>
        </w:rPr>
        <w:t>спазили</w:t>
      </w:r>
      <w:proofErr w:type="spellEnd"/>
      <w:r w:rsidRPr="007917E5">
        <w:rPr>
          <w:szCs w:val="24"/>
        </w:rPr>
        <w:t xml:space="preserve"> </w:t>
      </w:r>
      <w:proofErr w:type="spellStart"/>
      <w:r w:rsidRPr="007917E5">
        <w:rPr>
          <w:szCs w:val="24"/>
        </w:rPr>
        <w:t>една</w:t>
      </w:r>
      <w:proofErr w:type="spellEnd"/>
      <w:r w:rsidRPr="007917E5">
        <w:rPr>
          <w:szCs w:val="24"/>
        </w:rPr>
        <w:t xml:space="preserve"> от </w:t>
      </w:r>
      <w:proofErr w:type="spellStart"/>
      <w:r w:rsidRPr="007917E5">
        <w:rPr>
          <w:szCs w:val="24"/>
        </w:rPr>
        <w:t>основните</w:t>
      </w:r>
      <w:proofErr w:type="spellEnd"/>
      <w:r w:rsidRPr="007917E5">
        <w:rPr>
          <w:szCs w:val="24"/>
        </w:rPr>
        <w:t xml:space="preserve"> </w:t>
      </w:r>
      <w:proofErr w:type="spellStart"/>
      <w:r w:rsidRPr="007917E5">
        <w:rPr>
          <w:szCs w:val="24"/>
        </w:rPr>
        <w:t>гаранции</w:t>
      </w:r>
      <w:proofErr w:type="spellEnd"/>
      <w:r w:rsidRPr="007917E5">
        <w:rPr>
          <w:szCs w:val="24"/>
        </w:rPr>
        <w:t xml:space="preserve">, а </w:t>
      </w:r>
      <w:proofErr w:type="spellStart"/>
      <w:r w:rsidRPr="007917E5">
        <w:rPr>
          <w:szCs w:val="24"/>
        </w:rPr>
        <w:t>именно</w:t>
      </w:r>
      <w:proofErr w:type="spellEnd"/>
      <w:r w:rsidRPr="007917E5">
        <w:rPr>
          <w:szCs w:val="24"/>
        </w:rPr>
        <w:t xml:space="preserve"> </w:t>
      </w:r>
      <w:proofErr w:type="spellStart"/>
      <w:r w:rsidRPr="007917E5">
        <w:rPr>
          <w:szCs w:val="24"/>
        </w:rPr>
        <w:t>включването</w:t>
      </w:r>
      <w:proofErr w:type="spellEnd"/>
      <w:r w:rsidRPr="007917E5">
        <w:rPr>
          <w:szCs w:val="24"/>
        </w:rPr>
        <w:t xml:space="preserve"> на </w:t>
      </w:r>
      <w:proofErr w:type="spellStart"/>
      <w:r w:rsidRPr="007917E5">
        <w:rPr>
          <w:szCs w:val="24"/>
        </w:rPr>
        <w:t>семейството</w:t>
      </w:r>
      <w:proofErr w:type="spellEnd"/>
      <w:r w:rsidRPr="007917E5">
        <w:rPr>
          <w:szCs w:val="24"/>
        </w:rPr>
        <w:t xml:space="preserve"> на </w:t>
      </w:r>
      <w:proofErr w:type="spellStart"/>
      <w:r w:rsidRPr="007917E5">
        <w:rPr>
          <w:szCs w:val="24"/>
        </w:rPr>
        <w:t>починалия</w:t>
      </w:r>
      <w:proofErr w:type="spellEnd"/>
      <w:r w:rsidRPr="007917E5">
        <w:rPr>
          <w:szCs w:val="24"/>
        </w:rPr>
        <w:t xml:space="preserve"> в </w:t>
      </w:r>
      <w:proofErr w:type="spellStart"/>
      <w:r w:rsidRPr="007917E5">
        <w:rPr>
          <w:szCs w:val="24"/>
        </w:rPr>
        <w:t>разследването</w:t>
      </w:r>
      <w:proofErr w:type="spellEnd"/>
      <w:r w:rsidRPr="007917E5">
        <w:rPr>
          <w:szCs w:val="24"/>
        </w:rPr>
        <w:t xml:space="preserve"> – </w:t>
      </w:r>
      <w:proofErr w:type="spellStart"/>
      <w:r w:rsidRPr="007917E5">
        <w:rPr>
          <w:szCs w:val="24"/>
        </w:rPr>
        <w:t>нарушение</w:t>
      </w:r>
      <w:proofErr w:type="spellEnd"/>
      <w:r w:rsidRPr="007917E5">
        <w:rPr>
          <w:szCs w:val="24"/>
        </w:rPr>
        <w:t xml:space="preserve"> на </w:t>
      </w:r>
      <w:proofErr w:type="spellStart"/>
      <w:r w:rsidRPr="007917E5">
        <w:rPr>
          <w:szCs w:val="24"/>
        </w:rPr>
        <w:t>процесуалния</w:t>
      </w:r>
      <w:proofErr w:type="spellEnd"/>
      <w:r w:rsidRPr="007917E5">
        <w:rPr>
          <w:szCs w:val="24"/>
        </w:rPr>
        <w:t xml:space="preserve"> </w:t>
      </w:r>
      <w:proofErr w:type="spellStart"/>
      <w:r w:rsidRPr="007917E5">
        <w:rPr>
          <w:szCs w:val="24"/>
        </w:rPr>
        <w:t>аспект</w:t>
      </w:r>
      <w:proofErr w:type="spellEnd"/>
      <w:r w:rsidRPr="007917E5">
        <w:rPr>
          <w:szCs w:val="24"/>
        </w:rPr>
        <w:t xml:space="preserve"> на </w:t>
      </w:r>
      <w:proofErr w:type="spellStart"/>
      <w:r w:rsidRPr="007917E5">
        <w:rPr>
          <w:szCs w:val="24"/>
        </w:rPr>
        <w:t>чл</w:t>
      </w:r>
      <w:proofErr w:type="spellEnd"/>
      <w:r w:rsidRPr="007917E5">
        <w:rPr>
          <w:szCs w:val="24"/>
        </w:rPr>
        <w:t>. 2</w:t>
      </w:r>
      <w:r>
        <w:rPr>
          <w:b/>
          <w:bCs/>
          <w:szCs w:val="24"/>
          <w:lang w:val="bg-BG"/>
        </w:rPr>
        <w:t xml:space="preserve">. </w:t>
      </w:r>
      <w:hyperlink r:id="rId422" w:history="1">
        <w:r w:rsidR="000F4775" w:rsidRPr="001F0A32">
          <w:rPr>
            <w:rStyle w:val="Hyperlink"/>
            <w:szCs w:val="24"/>
            <w:lang w:val="bg-BG"/>
          </w:rPr>
          <w:t>Бюлетин № 73</w:t>
        </w:r>
      </w:hyperlink>
    </w:p>
    <w:p w14:paraId="24A38F18" w14:textId="31B550F4" w:rsidR="00BD68E8" w:rsidRDefault="00000000" w:rsidP="00E16DC4">
      <w:pPr>
        <w:pStyle w:val="JuList"/>
        <w:pBdr>
          <w:bottom w:val="single" w:sz="4" w:space="1" w:color="auto"/>
        </w:pBdr>
        <w:ind w:left="0" w:firstLine="0"/>
        <w:rPr>
          <w:rStyle w:val="Hyperlink"/>
          <w:i/>
          <w:iCs/>
          <w:lang w:val="bg-BG"/>
        </w:rPr>
      </w:pPr>
      <w:hyperlink r:id="rId423" w:history="1">
        <w:r w:rsidR="00BD68E8" w:rsidRPr="00CF6D26">
          <w:rPr>
            <w:rStyle w:val="Hyperlink"/>
            <w:i/>
            <w:iCs/>
          </w:rPr>
          <w:t>Tagiyeva v. Azerbaijan (no. 72611/14)</w:t>
        </w:r>
      </w:hyperlink>
    </w:p>
    <w:p w14:paraId="6DBB2BED" w14:textId="77777777" w:rsidR="00B27F5A" w:rsidRDefault="00B27F5A" w:rsidP="005970C8">
      <w:pPr>
        <w:pStyle w:val="JuList"/>
        <w:ind w:left="0" w:firstLine="0"/>
        <w:rPr>
          <w:rStyle w:val="Hyperlink"/>
          <w:i/>
          <w:iCs/>
          <w:lang w:val="bg-BG"/>
        </w:rPr>
      </w:pPr>
    </w:p>
    <w:p w14:paraId="5A8D8819" w14:textId="0ABE7FD8" w:rsidR="00CB3CE1" w:rsidRDefault="002D2CCB" w:rsidP="00E16DC4">
      <w:pPr>
        <w:pStyle w:val="JuList"/>
        <w:ind w:left="0" w:firstLine="0"/>
      </w:pPr>
      <w:r w:rsidRPr="007254AF">
        <w:t>Образуваното наказателно разследване, продължило повече от единадесет години, е разгледало повърхностно въпроса за планирането и контрола на</w:t>
      </w:r>
      <w:r>
        <w:t xml:space="preserve"> полицейска</w:t>
      </w:r>
      <w:r w:rsidRPr="007254AF">
        <w:t xml:space="preserve"> операция</w:t>
      </w:r>
      <w:r w:rsidR="00E16DC4">
        <w:t>, при която е използвана смъртоносна сила</w:t>
      </w:r>
      <w:r w:rsidRPr="007254AF">
        <w:t xml:space="preserve">. Предвид липсата на бързина и задълбоченост властите на са изпълнели процедурното си задължение за ефективно разследване. </w:t>
      </w:r>
      <w:hyperlink r:id="rId424" w:history="1">
        <w:proofErr w:type="spellStart"/>
        <w:r w:rsidR="00CB3CE1" w:rsidRPr="00942AA4">
          <w:rPr>
            <w:rStyle w:val="Hyperlink"/>
          </w:rPr>
          <w:t>Бюлетин</w:t>
        </w:r>
        <w:proofErr w:type="spellEnd"/>
        <w:r w:rsidR="00CB3CE1" w:rsidRPr="00942AA4">
          <w:rPr>
            <w:rStyle w:val="Hyperlink"/>
          </w:rPr>
          <w:t xml:space="preserve"> № 74</w:t>
        </w:r>
      </w:hyperlink>
    </w:p>
    <w:p w14:paraId="17BCB87C" w14:textId="4433738E" w:rsidR="00B27F5A" w:rsidRPr="00B27F5A" w:rsidRDefault="00000000" w:rsidP="00E16DC4">
      <w:pPr>
        <w:pStyle w:val="JuList"/>
        <w:ind w:left="0" w:firstLine="0"/>
        <w:rPr>
          <w:i/>
          <w:iCs/>
          <w:sz w:val="22"/>
          <w:szCs w:val="22"/>
          <w:lang w:val="bg-BG"/>
        </w:rPr>
      </w:pPr>
      <w:hyperlink r:id="rId425" w:history="1">
        <w:r w:rsidR="00B27F5A" w:rsidRPr="007254AF">
          <w:rPr>
            <w:rStyle w:val="Hyperlink"/>
            <w:i/>
            <w:iCs/>
            <w:szCs w:val="24"/>
          </w:rPr>
          <w:t xml:space="preserve"> </w:t>
        </w:r>
        <w:proofErr w:type="spellStart"/>
        <w:r w:rsidR="00B27F5A" w:rsidRPr="007254AF">
          <w:rPr>
            <w:rStyle w:val="Hyperlink"/>
            <w:i/>
            <w:iCs/>
            <w:szCs w:val="24"/>
          </w:rPr>
          <w:t>Pârvu</w:t>
        </w:r>
        <w:proofErr w:type="spellEnd"/>
        <w:r w:rsidR="00B27F5A" w:rsidRPr="007254AF">
          <w:rPr>
            <w:rStyle w:val="Hyperlink"/>
            <w:i/>
            <w:iCs/>
            <w:szCs w:val="24"/>
          </w:rPr>
          <w:t xml:space="preserve"> v. Romania (no. 13326/18)</w:t>
        </w:r>
      </w:hyperlink>
    </w:p>
    <w:p w14:paraId="04523DAF" w14:textId="66C9243C" w:rsidR="00655276" w:rsidRPr="00C60AC1" w:rsidRDefault="004D1C28" w:rsidP="004C4630">
      <w:pPr>
        <w:pStyle w:val="JuList"/>
        <w:pBdr>
          <w:bottom w:val="single" w:sz="4" w:space="1" w:color="auto"/>
        </w:pBdr>
        <w:ind w:left="0" w:firstLine="0"/>
        <w:rPr>
          <w:iCs/>
          <w:lang w:val="bg-BG"/>
        </w:rPr>
      </w:pPr>
      <w:r w:rsidRPr="00C60AC1">
        <w:rPr>
          <w:iCs/>
          <w:lang w:val="bg-BG"/>
        </w:rPr>
        <w:br w:type="page"/>
      </w:r>
    </w:p>
    <w:p w14:paraId="621513BA" w14:textId="0B0CE5AA" w:rsidR="00672233" w:rsidRPr="00C60AC1" w:rsidRDefault="00672233" w:rsidP="008B6A13">
      <w:pPr>
        <w:pStyle w:val="Style2"/>
        <w:rPr>
          <w:rStyle w:val="normal--char"/>
          <w:iCs w:val="0"/>
          <w:lang w:val="sr-Cyrl-CS"/>
        </w:rPr>
      </w:pPr>
      <w:bookmarkStart w:id="23" w:name="_Toc162386457"/>
      <w:bookmarkStart w:id="24" w:name="_Hlk114912862"/>
      <w:r w:rsidRPr="00C60AC1">
        <w:rPr>
          <w:rStyle w:val="normal--char"/>
        </w:rPr>
        <w:lastRenderedPageBreak/>
        <w:t>ЗАБРАНА ЗА ИЗТЕЗАНИE И НЕЧОВЕШКО И</w:t>
      </w:r>
      <w:r w:rsidRPr="00C60AC1">
        <w:rPr>
          <w:rStyle w:val="normal--char"/>
          <w:iCs w:val="0"/>
          <w:lang w:val="sr-Cyrl-CS"/>
        </w:rPr>
        <w:t xml:space="preserve"> УНИЗИТЕЛНО ОТНАСЯНЕ</w:t>
      </w:r>
      <w:bookmarkEnd w:id="23"/>
    </w:p>
    <w:bookmarkEnd w:id="24"/>
    <w:p w14:paraId="5DA2A667" w14:textId="77777777" w:rsidR="00672233" w:rsidRPr="00C60AC1" w:rsidRDefault="00672233" w:rsidP="00672233">
      <w:pPr>
        <w:pStyle w:val="JuList"/>
        <w:keepNext/>
        <w:keepLines/>
        <w:ind w:left="0" w:firstLine="0"/>
        <w:rPr>
          <w:b/>
          <w:sz w:val="28"/>
          <w:szCs w:val="28"/>
          <w:lang w:val="bg-BG"/>
        </w:rPr>
      </w:pPr>
    </w:p>
    <w:p w14:paraId="43D6A378" w14:textId="77777777" w:rsidR="00441846" w:rsidRPr="00C60AC1" w:rsidRDefault="001F69B2" w:rsidP="001F69B2">
      <w:pPr>
        <w:pStyle w:val="Heading2"/>
        <w:ind w:firstLine="284"/>
        <w:rPr>
          <w:rStyle w:val="normal--char"/>
          <w:rFonts w:ascii="Times New Roman" w:hAnsi="Times New Roman"/>
        </w:rPr>
      </w:pPr>
      <w:r w:rsidRPr="00C60AC1">
        <w:rPr>
          <w:rStyle w:val="normal--char"/>
          <w:rFonts w:ascii="Times New Roman" w:hAnsi="Times New Roman"/>
        </w:rPr>
        <w:t xml:space="preserve">1. </w:t>
      </w:r>
      <w:r w:rsidR="00441846" w:rsidRPr="00C60AC1">
        <w:rPr>
          <w:rStyle w:val="normal--char"/>
          <w:rFonts w:ascii="Times New Roman" w:hAnsi="Times New Roman"/>
        </w:rPr>
        <w:t xml:space="preserve">Изтезание </w:t>
      </w:r>
    </w:p>
    <w:p w14:paraId="1C4A1B92" w14:textId="77777777" w:rsidR="00441846" w:rsidRPr="00C60AC1" w:rsidRDefault="00441846" w:rsidP="00441846">
      <w:pPr>
        <w:spacing w:after="0" w:line="240" w:lineRule="auto"/>
        <w:ind w:left="502"/>
        <w:jc w:val="both"/>
        <w:rPr>
          <w:rFonts w:ascii="Times New Roman" w:hAnsi="Times New Roman" w:cs="Times New Roman"/>
          <w:b/>
          <w:sz w:val="28"/>
          <w:szCs w:val="28"/>
          <w:lang w:val="ru-RU"/>
        </w:rPr>
      </w:pPr>
    </w:p>
    <w:p w14:paraId="621075DF" w14:textId="77777777" w:rsidR="00322880" w:rsidRPr="00C60AC1" w:rsidRDefault="00322880" w:rsidP="00322880">
      <w:pPr>
        <w:pStyle w:val="ju-005fpara-002cleft-002cfirst-0020line-003a-0020-00200-0020cm"/>
        <w:tabs>
          <w:tab w:val="left" w:pos="1350"/>
        </w:tabs>
        <w:spacing w:before="0" w:after="0"/>
        <w:jc w:val="both"/>
        <w:rPr>
          <w:lang w:val="bg-BG"/>
        </w:rPr>
      </w:pPr>
      <w:r w:rsidRPr="00C60AC1">
        <w:rPr>
          <w:rStyle w:val="normal--char"/>
          <w:color w:val="000000"/>
        </w:rPr>
        <w:t>Изтезание в арест и непредоставяне на своевременно адекватно лечение е нарушение на чл. 3 от Конвенцията</w:t>
      </w:r>
      <w:r w:rsidRPr="00C60AC1">
        <w:rPr>
          <w:rStyle w:val="normal--char"/>
          <w:color w:val="000000"/>
          <w:lang w:val="bg-BG"/>
        </w:rPr>
        <w:t xml:space="preserve">. </w:t>
      </w:r>
      <w:hyperlink r:id="rId426" w:history="1">
        <w:r w:rsidRPr="00C60AC1">
          <w:rPr>
            <w:rStyle w:val="Hyperlink"/>
            <w:lang w:val="bg-BG"/>
          </w:rPr>
          <w:t>Бюлетин № 1</w:t>
        </w:r>
      </w:hyperlink>
    </w:p>
    <w:p w14:paraId="2C86D0F1" w14:textId="77777777" w:rsidR="00322880" w:rsidRPr="00C60AC1" w:rsidRDefault="00000000" w:rsidP="00322880">
      <w:pPr>
        <w:pStyle w:val="Normal1"/>
        <w:spacing w:before="0" w:after="0"/>
        <w:jc w:val="both"/>
        <w:rPr>
          <w:bCs/>
          <w:i/>
          <w:lang w:val="bg-BG"/>
        </w:rPr>
      </w:pPr>
      <w:hyperlink r:id="rId427" w:history="1">
        <w:r w:rsidR="00322880" w:rsidRPr="00C60AC1">
          <w:rPr>
            <w:rStyle w:val="Hyperlink"/>
            <w:i/>
          </w:rPr>
          <w:t>Bekirski v. Bulgaria</w:t>
        </w:r>
        <w:r w:rsidR="00322880" w:rsidRPr="00C60AC1">
          <w:rPr>
            <w:rStyle w:val="Hyperlink"/>
            <w:bCs/>
            <w:i/>
          </w:rPr>
          <w:t xml:space="preserve"> (</w:t>
        </w:r>
        <w:r w:rsidR="00322880" w:rsidRPr="00C60AC1">
          <w:rPr>
            <w:rStyle w:val="Hyperlink"/>
            <w:bCs/>
            <w:i/>
            <w:lang w:val="en-US"/>
          </w:rPr>
          <w:t>no</w:t>
        </w:r>
        <w:r w:rsidR="00322880" w:rsidRPr="00C60AC1">
          <w:rPr>
            <w:rStyle w:val="Hyperlink"/>
            <w:bCs/>
            <w:i/>
          </w:rPr>
          <w:t>.</w:t>
        </w:r>
        <w:r w:rsidR="00322880" w:rsidRPr="00C60AC1">
          <w:rPr>
            <w:rStyle w:val="Hyperlink"/>
            <w:i/>
            <w:iCs/>
          </w:rPr>
          <w:t xml:space="preserve"> 71420/01</w:t>
        </w:r>
        <w:r w:rsidR="00322880" w:rsidRPr="00C60AC1">
          <w:rPr>
            <w:rStyle w:val="Hyperlink"/>
            <w:bCs/>
            <w:i/>
          </w:rPr>
          <w:t>)</w:t>
        </w:r>
      </w:hyperlink>
    </w:p>
    <w:p w14:paraId="4B0A7ABA" w14:textId="77777777" w:rsidR="00322880" w:rsidRPr="00C60AC1" w:rsidRDefault="00322880" w:rsidP="00322880">
      <w:pPr>
        <w:pStyle w:val="Normal1"/>
        <w:pBdr>
          <w:top w:val="single" w:sz="4" w:space="1" w:color="auto"/>
        </w:pBdr>
        <w:spacing w:before="0" w:after="0"/>
        <w:jc w:val="both"/>
        <w:rPr>
          <w:lang w:val="bg-BG"/>
        </w:rPr>
      </w:pPr>
    </w:p>
    <w:p w14:paraId="6C130EDB"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Прилагането на </w:t>
      </w:r>
      <w:proofErr w:type="spellStart"/>
      <w:r w:rsidRPr="00C60AC1">
        <w:rPr>
          <w:rFonts w:ascii="Times New Roman" w:hAnsi="Times New Roman" w:cs="Times New Roman"/>
          <w:sz w:val="24"/>
          <w:szCs w:val="24"/>
          <w:lang w:val="bg-BG"/>
        </w:rPr>
        <w:t>електрошок</w:t>
      </w:r>
      <w:proofErr w:type="spellEnd"/>
      <w:r w:rsidRPr="00C60AC1">
        <w:rPr>
          <w:rFonts w:ascii="Times New Roman" w:hAnsi="Times New Roman" w:cs="Times New Roman"/>
          <w:sz w:val="24"/>
          <w:szCs w:val="24"/>
          <w:lang w:val="bg-BG"/>
        </w:rPr>
        <w:t xml:space="preserve"> с цел изтръгване на самопризнания, съчетано със заплаха, че по същия начин ще бъде третирана бременната съпруга на жалбоподателя, представлява изтезание по смисъла на Конвенцията. </w:t>
      </w:r>
      <w:hyperlink r:id="rId428" w:history="1">
        <w:r w:rsidRPr="00C60AC1">
          <w:rPr>
            <w:rStyle w:val="Hyperlink"/>
            <w:rFonts w:ascii="Times New Roman" w:hAnsi="Times New Roman" w:cs="Times New Roman"/>
            <w:sz w:val="24"/>
            <w:szCs w:val="24"/>
            <w:lang w:val="bg-BG"/>
          </w:rPr>
          <w:t>Бюлетин № 8</w:t>
        </w:r>
      </w:hyperlink>
    </w:p>
    <w:p w14:paraId="322DC6DE" w14:textId="77777777" w:rsidR="00934A4C" w:rsidRPr="00C60AC1" w:rsidRDefault="00000000" w:rsidP="00934A4C">
      <w:pPr>
        <w:pStyle w:val="NoSpacing"/>
        <w:pBdr>
          <w:bottom w:val="single" w:sz="4" w:space="1" w:color="auto"/>
        </w:pBdr>
        <w:jc w:val="both"/>
        <w:rPr>
          <w:rFonts w:ascii="Times New Roman" w:hAnsi="Times New Roman" w:cs="Times New Roman"/>
          <w:i/>
          <w:sz w:val="24"/>
          <w:lang w:val="bg-BG"/>
        </w:rPr>
      </w:pPr>
      <w:hyperlink r:id="rId429" w:history="1">
        <w:proofErr w:type="spellStart"/>
        <w:r w:rsidR="00934A4C" w:rsidRPr="00C60AC1">
          <w:rPr>
            <w:rStyle w:val="Hyperlink"/>
            <w:rFonts w:ascii="Times New Roman" w:hAnsi="Times New Roman" w:cs="Times New Roman"/>
            <w:i/>
            <w:sz w:val="24"/>
          </w:rPr>
          <w:t>Nechiporuk</w:t>
        </w:r>
        <w:proofErr w:type="spellEnd"/>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and</w:t>
        </w:r>
        <w:r w:rsidR="00934A4C" w:rsidRPr="005D3DB1">
          <w:rPr>
            <w:rStyle w:val="Hyperlink"/>
            <w:rFonts w:ascii="Times New Roman" w:hAnsi="Times New Roman" w:cs="Times New Roman"/>
            <w:i/>
            <w:sz w:val="24"/>
            <w:lang w:val="ru-RU"/>
          </w:rPr>
          <w:t xml:space="preserve"> </w:t>
        </w:r>
        <w:proofErr w:type="spellStart"/>
        <w:r w:rsidR="00934A4C" w:rsidRPr="00C60AC1">
          <w:rPr>
            <w:rStyle w:val="Hyperlink"/>
            <w:rFonts w:ascii="Times New Roman" w:hAnsi="Times New Roman" w:cs="Times New Roman"/>
            <w:i/>
            <w:sz w:val="24"/>
          </w:rPr>
          <w:t>Yonkalo</w:t>
        </w:r>
        <w:proofErr w:type="spellEnd"/>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v</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Ukraine</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no</w:t>
        </w:r>
        <w:r w:rsidR="00934A4C" w:rsidRPr="005D3DB1">
          <w:rPr>
            <w:rStyle w:val="Hyperlink"/>
            <w:rFonts w:ascii="Times New Roman" w:hAnsi="Times New Roman" w:cs="Times New Roman"/>
            <w:i/>
            <w:sz w:val="24"/>
            <w:lang w:val="ru-RU"/>
          </w:rPr>
          <w:t>. 42310/04)</w:t>
        </w:r>
      </w:hyperlink>
    </w:p>
    <w:p w14:paraId="21330E4A" w14:textId="77777777" w:rsidR="00934A4C" w:rsidRPr="00C60AC1" w:rsidRDefault="00934A4C" w:rsidP="00934A4C">
      <w:pPr>
        <w:pStyle w:val="NoSpacing"/>
        <w:jc w:val="both"/>
        <w:rPr>
          <w:rFonts w:ascii="Times New Roman" w:hAnsi="Times New Roman" w:cs="Times New Roman"/>
          <w:sz w:val="24"/>
          <w:szCs w:val="24"/>
          <w:lang w:val="bg-BG"/>
        </w:rPr>
      </w:pPr>
    </w:p>
    <w:p w14:paraId="3EB7E5FB"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Изнасилването на задържано лице от служител на бордовата охрана представлява изтезание; властите не са извършили адекватно разследване на инцидента, в противоречие с изискванията на чл. 3 от Конвенцията.</w:t>
      </w:r>
      <w:r w:rsidRPr="00C60AC1">
        <w:rPr>
          <w:rStyle w:val="normal--char"/>
          <w:rFonts w:ascii="Times New Roman" w:hAnsi="Times New Roman" w:cs="Times New Roman"/>
          <w:color w:val="000000"/>
          <w:sz w:val="24"/>
          <w:szCs w:val="24"/>
          <w:lang w:val="bg-BG"/>
        </w:rPr>
        <w:t xml:space="preserve"> </w:t>
      </w:r>
      <w:hyperlink r:id="rId430" w:history="1">
        <w:r w:rsidRPr="00C60AC1">
          <w:rPr>
            <w:rStyle w:val="Hyperlink"/>
            <w:rFonts w:ascii="Times New Roman" w:hAnsi="Times New Roman" w:cs="Times New Roman"/>
            <w:sz w:val="24"/>
            <w:szCs w:val="24"/>
            <w:lang w:val="bg-BG"/>
          </w:rPr>
          <w:t>Бюлетин № 16</w:t>
        </w:r>
      </w:hyperlink>
    </w:p>
    <w:p w14:paraId="2FFE9165" w14:textId="77777777" w:rsidR="00934A4C" w:rsidRPr="00C60AC1" w:rsidRDefault="00000000" w:rsidP="00934A4C">
      <w:pPr>
        <w:pBdr>
          <w:bottom w:val="single" w:sz="4" w:space="1" w:color="auto"/>
        </w:pBdr>
        <w:spacing w:after="0" w:line="240" w:lineRule="auto"/>
        <w:jc w:val="both"/>
        <w:rPr>
          <w:rFonts w:ascii="Times New Roman" w:hAnsi="Times New Roman" w:cs="Times New Roman"/>
          <w:i/>
          <w:iCs/>
          <w:sz w:val="24"/>
          <w:szCs w:val="24"/>
        </w:rPr>
      </w:pPr>
      <w:hyperlink r:id="rId431" w:history="1">
        <w:proofErr w:type="spellStart"/>
        <w:r w:rsidR="00934A4C" w:rsidRPr="00C60AC1">
          <w:rPr>
            <w:rStyle w:val="Hyperlink"/>
            <w:rFonts w:ascii="Times New Roman" w:eastAsia="Times New Roman" w:hAnsi="Times New Roman" w:cs="Times New Roman"/>
            <w:bCs/>
            <w:i/>
            <w:sz w:val="24"/>
            <w:szCs w:val="24"/>
            <w:lang w:eastAsia="bg-BG"/>
          </w:rPr>
          <w:t>Zontul</w:t>
        </w:r>
        <w:proofErr w:type="spellEnd"/>
        <w:r w:rsidR="00934A4C" w:rsidRPr="00C60AC1">
          <w:rPr>
            <w:rStyle w:val="Hyperlink"/>
            <w:rFonts w:ascii="Times New Roman" w:eastAsia="Times New Roman" w:hAnsi="Times New Roman" w:cs="Times New Roman"/>
            <w:bCs/>
            <w:i/>
            <w:sz w:val="24"/>
            <w:szCs w:val="24"/>
            <w:lang w:eastAsia="bg-BG"/>
          </w:rPr>
          <w:t xml:space="preserve"> v. </w:t>
        </w:r>
        <w:proofErr w:type="spellStart"/>
        <w:r w:rsidR="00934A4C" w:rsidRPr="00C60AC1">
          <w:rPr>
            <w:rStyle w:val="Hyperlink"/>
            <w:rFonts w:ascii="Times New Roman" w:eastAsia="Times New Roman" w:hAnsi="Times New Roman" w:cs="Times New Roman"/>
            <w:bCs/>
            <w:i/>
            <w:sz w:val="24"/>
            <w:szCs w:val="24"/>
            <w:lang w:eastAsia="bg-BG"/>
          </w:rPr>
          <w:t>Greece</w:t>
        </w:r>
        <w:proofErr w:type="spellEnd"/>
        <w:r w:rsidR="00934A4C" w:rsidRPr="00C60AC1">
          <w:rPr>
            <w:rStyle w:val="Hyperlink"/>
            <w:rFonts w:ascii="Times New Roman" w:eastAsia="Times New Roman" w:hAnsi="Times New Roman" w:cs="Times New Roman"/>
            <w:bCs/>
            <w:i/>
            <w:sz w:val="24"/>
            <w:szCs w:val="24"/>
            <w:lang w:eastAsia="bg-BG"/>
          </w:rPr>
          <w:t xml:space="preserve"> </w:t>
        </w:r>
        <w:r w:rsidR="00934A4C" w:rsidRPr="00C60AC1">
          <w:rPr>
            <w:rStyle w:val="Hyperlink"/>
            <w:rFonts w:ascii="Times New Roman" w:hAnsi="Times New Roman" w:cs="Times New Roman"/>
            <w:i/>
            <w:sz w:val="24"/>
            <w:szCs w:val="24"/>
          </w:rPr>
          <w:t>(</w:t>
        </w:r>
        <w:r w:rsidR="00934A4C" w:rsidRPr="00C60AC1">
          <w:rPr>
            <w:rStyle w:val="Hyperlink"/>
            <w:rFonts w:ascii="Times New Roman" w:hAnsi="Times New Roman" w:cs="Times New Roman"/>
            <w:i/>
            <w:sz w:val="24"/>
            <w:szCs w:val="24"/>
            <w:lang w:val="en-US"/>
          </w:rPr>
          <w:t>no</w:t>
        </w:r>
        <w:r w:rsidR="00934A4C" w:rsidRPr="00C60AC1">
          <w:rPr>
            <w:rStyle w:val="Hyperlink"/>
            <w:rFonts w:ascii="Times New Roman" w:hAnsi="Times New Roman" w:cs="Times New Roman"/>
            <w:i/>
            <w:sz w:val="24"/>
            <w:szCs w:val="24"/>
          </w:rPr>
          <w:t xml:space="preserve">. </w:t>
        </w:r>
        <w:r w:rsidR="00934A4C" w:rsidRPr="00C60AC1">
          <w:rPr>
            <w:rStyle w:val="Hyperlink"/>
            <w:rFonts w:ascii="Times New Roman" w:eastAsia="Times New Roman" w:hAnsi="Times New Roman" w:cs="Times New Roman"/>
            <w:bCs/>
            <w:i/>
            <w:sz w:val="24"/>
            <w:szCs w:val="24"/>
            <w:lang w:eastAsia="bg-BG"/>
          </w:rPr>
          <w:t>12294/07</w:t>
        </w:r>
        <w:r w:rsidR="00934A4C" w:rsidRPr="00C60AC1">
          <w:rPr>
            <w:rStyle w:val="Hyperlink"/>
            <w:rFonts w:ascii="Times New Roman" w:hAnsi="Times New Roman" w:cs="Times New Roman"/>
            <w:i/>
            <w:sz w:val="24"/>
            <w:szCs w:val="24"/>
          </w:rPr>
          <w:t>)</w:t>
        </w:r>
      </w:hyperlink>
    </w:p>
    <w:p w14:paraId="541CA6E8" w14:textId="77777777" w:rsidR="00934A4C" w:rsidRPr="00C60AC1" w:rsidRDefault="00934A4C" w:rsidP="00934A4C">
      <w:pPr>
        <w:pStyle w:val="NoSpacing"/>
        <w:jc w:val="both"/>
        <w:rPr>
          <w:rFonts w:ascii="Times New Roman" w:hAnsi="Times New Roman" w:cs="Times New Roman"/>
          <w:sz w:val="24"/>
          <w:szCs w:val="24"/>
          <w:lang w:val="bg-BG"/>
        </w:rPr>
      </w:pPr>
    </w:p>
    <w:p w14:paraId="6A3BFC9A" w14:textId="77777777" w:rsidR="00322880" w:rsidRPr="00C60AC1" w:rsidRDefault="00553D02" w:rsidP="00553D02">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Полша носи отговорност за изтезаването на жалбоподателя в таен център за задържане на ЦРУ на територията й, както и за извеждането му от страната по пътя на извънсъдебните предавания на лица, с което е бил изложен на риск от по-нататъшни изтезания в други подобни центрове в чужбина. </w:t>
      </w:r>
      <w:hyperlink r:id="rId432" w:history="1">
        <w:r w:rsidRPr="00C60AC1">
          <w:rPr>
            <w:rStyle w:val="Hyperlink"/>
            <w:rFonts w:ascii="Times New Roman" w:hAnsi="Times New Roman" w:cs="Times New Roman"/>
            <w:sz w:val="24"/>
            <w:szCs w:val="24"/>
          </w:rPr>
          <w:t>Бюлетин № 31</w:t>
        </w:r>
      </w:hyperlink>
    </w:p>
    <w:p w14:paraId="1A56967C" w14:textId="77777777" w:rsidR="00553D02" w:rsidRPr="00C60AC1" w:rsidRDefault="00000000" w:rsidP="00553D02">
      <w:pPr>
        <w:pBdr>
          <w:bottom w:val="single" w:sz="4" w:space="1" w:color="auto"/>
        </w:pBdr>
        <w:spacing w:after="0" w:line="240" w:lineRule="auto"/>
        <w:jc w:val="both"/>
        <w:rPr>
          <w:rFonts w:ascii="Times New Roman" w:hAnsi="Times New Roman" w:cs="Times New Roman"/>
          <w:i/>
          <w:sz w:val="24"/>
          <w:szCs w:val="24"/>
        </w:rPr>
      </w:pPr>
      <w:hyperlink r:id="rId433" w:history="1">
        <w:proofErr w:type="spellStart"/>
        <w:r w:rsidR="00553D02" w:rsidRPr="00C60AC1">
          <w:rPr>
            <w:rStyle w:val="Hyperlink"/>
            <w:rFonts w:ascii="Times New Roman" w:hAnsi="Times New Roman" w:cs="Times New Roman"/>
            <w:i/>
            <w:sz w:val="24"/>
            <w:szCs w:val="24"/>
          </w:rPr>
          <w:t>Husayn</w:t>
        </w:r>
        <w:proofErr w:type="spellEnd"/>
        <w:r w:rsidR="00553D02" w:rsidRPr="00C60AC1">
          <w:rPr>
            <w:rStyle w:val="Hyperlink"/>
            <w:rFonts w:ascii="Times New Roman" w:hAnsi="Times New Roman" w:cs="Times New Roman"/>
            <w:i/>
            <w:sz w:val="24"/>
            <w:szCs w:val="24"/>
          </w:rPr>
          <w:t xml:space="preserve"> (</w:t>
        </w:r>
        <w:proofErr w:type="spellStart"/>
        <w:r w:rsidR="00553D02" w:rsidRPr="00C60AC1">
          <w:rPr>
            <w:rStyle w:val="Hyperlink"/>
            <w:rFonts w:ascii="Times New Roman" w:hAnsi="Times New Roman" w:cs="Times New Roman"/>
            <w:i/>
            <w:sz w:val="24"/>
            <w:szCs w:val="24"/>
          </w:rPr>
          <w:t>Abu</w:t>
        </w:r>
        <w:proofErr w:type="spellEnd"/>
        <w:r w:rsidR="00553D02" w:rsidRPr="00C60AC1">
          <w:rPr>
            <w:rStyle w:val="Hyperlink"/>
            <w:rFonts w:ascii="Times New Roman" w:hAnsi="Times New Roman" w:cs="Times New Roman"/>
            <w:i/>
            <w:sz w:val="24"/>
            <w:szCs w:val="24"/>
          </w:rPr>
          <w:t xml:space="preserve"> </w:t>
        </w:r>
        <w:proofErr w:type="spellStart"/>
        <w:r w:rsidR="00553D02" w:rsidRPr="00C60AC1">
          <w:rPr>
            <w:rStyle w:val="Hyperlink"/>
            <w:rFonts w:ascii="Times New Roman" w:hAnsi="Times New Roman" w:cs="Times New Roman"/>
            <w:i/>
            <w:sz w:val="24"/>
            <w:szCs w:val="24"/>
          </w:rPr>
          <w:t>Zubaydah</w:t>
        </w:r>
        <w:proofErr w:type="spellEnd"/>
        <w:r w:rsidR="00553D02" w:rsidRPr="00C60AC1">
          <w:rPr>
            <w:rStyle w:val="Hyperlink"/>
            <w:rFonts w:ascii="Times New Roman" w:hAnsi="Times New Roman" w:cs="Times New Roman"/>
            <w:i/>
            <w:sz w:val="24"/>
            <w:szCs w:val="24"/>
          </w:rPr>
          <w:t xml:space="preserve">) v. </w:t>
        </w:r>
        <w:proofErr w:type="spellStart"/>
        <w:r w:rsidR="00553D02" w:rsidRPr="00C60AC1">
          <w:rPr>
            <w:rStyle w:val="Hyperlink"/>
            <w:rFonts w:ascii="Times New Roman" w:hAnsi="Times New Roman" w:cs="Times New Roman"/>
            <w:i/>
            <w:sz w:val="24"/>
            <w:szCs w:val="24"/>
          </w:rPr>
          <w:t>Poland</w:t>
        </w:r>
        <w:proofErr w:type="spellEnd"/>
        <w:r w:rsidR="00553D02" w:rsidRPr="00C60AC1">
          <w:rPr>
            <w:rStyle w:val="Hyperlink"/>
            <w:rFonts w:ascii="Times New Roman" w:hAnsi="Times New Roman" w:cs="Times New Roman"/>
            <w:i/>
            <w:sz w:val="24"/>
            <w:szCs w:val="24"/>
          </w:rPr>
          <w:t xml:space="preserve"> (</w:t>
        </w:r>
        <w:proofErr w:type="spellStart"/>
        <w:r w:rsidR="00553D02" w:rsidRPr="00C60AC1">
          <w:rPr>
            <w:rStyle w:val="Hyperlink"/>
            <w:rFonts w:ascii="Times New Roman" w:hAnsi="Times New Roman" w:cs="Times New Roman"/>
            <w:i/>
            <w:sz w:val="24"/>
            <w:szCs w:val="24"/>
          </w:rPr>
          <w:t>no</w:t>
        </w:r>
        <w:proofErr w:type="spellEnd"/>
        <w:r w:rsidR="00553D02" w:rsidRPr="00C60AC1">
          <w:rPr>
            <w:rStyle w:val="Hyperlink"/>
            <w:rFonts w:ascii="Times New Roman" w:hAnsi="Times New Roman" w:cs="Times New Roman"/>
            <w:i/>
            <w:sz w:val="24"/>
            <w:szCs w:val="24"/>
          </w:rPr>
          <w:t>. 7511/13)</w:t>
        </w:r>
      </w:hyperlink>
    </w:p>
    <w:p w14:paraId="06D7D42A" w14:textId="39FAE1F3" w:rsidR="00553D02" w:rsidRPr="00C60AC1" w:rsidRDefault="00553D02" w:rsidP="00553D02">
      <w:pPr>
        <w:spacing w:after="0" w:line="240" w:lineRule="auto"/>
        <w:jc w:val="both"/>
        <w:rPr>
          <w:rFonts w:ascii="Times New Roman" w:hAnsi="Times New Roman" w:cs="Times New Roman"/>
          <w:sz w:val="28"/>
          <w:szCs w:val="28"/>
          <w:lang w:val="ru-RU"/>
        </w:rPr>
      </w:pPr>
    </w:p>
    <w:p w14:paraId="65F3726D" w14:textId="5DE60DFD" w:rsidR="00B94247" w:rsidRPr="00C60AC1" w:rsidRDefault="00B94247" w:rsidP="00B94247">
      <w:pPr>
        <w:pStyle w:val="JuPara"/>
        <w:ind w:firstLine="0"/>
        <w:rPr>
          <w:lang w:val="bg-BG"/>
        </w:rPr>
      </w:pPr>
      <w:proofErr w:type="spellStart"/>
      <w:r w:rsidRPr="005D3DB1">
        <w:rPr>
          <w:lang w:val="ru-RU"/>
        </w:rPr>
        <w:t>Съдът</w:t>
      </w:r>
      <w:proofErr w:type="spellEnd"/>
      <w:r w:rsidRPr="005D3DB1">
        <w:rPr>
          <w:lang w:val="ru-RU"/>
        </w:rPr>
        <w:t xml:space="preserve"> </w:t>
      </w:r>
      <w:proofErr w:type="spellStart"/>
      <w:r w:rsidRPr="005D3DB1">
        <w:rPr>
          <w:lang w:val="ru-RU"/>
        </w:rPr>
        <w:t>намира</w:t>
      </w:r>
      <w:proofErr w:type="spellEnd"/>
      <w:r w:rsidRPr="005D3DB1">
        <w:rPr>
          <w:lang w:val="ru-RU"/>
        </w:rPr>
        <w:t xml:space="preserve"> за </w:t>
      </w:r>
      <w:proofErr w:type="spellStart"/>
      <w:r w:rsidRPr="005D3DB1">
        <w:rPr>
          <w:lang w:val="ru-RU"/>
        </w:rPr>
        <w:t>установено</w:t>
      </w:r>
      <w:proofErr w:type="spellEnd"/>
      <w:r w:rsidRPr="005D3DB1">
        <w:rPr>
          <w:lang w:val="ru-RU"/>
        </w:rPr>
        <w:t xml:space="preserve"> по </w:t>
      </w:r>
      <w:proofErr w:type="spellStart"/>
      <w:r w:rsidRPr="005D3DB1">
        <w:rPr>
          <w:lang w:val="ru-RU"/>
        </w:rPr>
        <w:t>несъмнен</w:t>
      </w:r>
      <w:proofErr w:type="spellEnd"/>
      <w:r w:rsidRPr="005D3DB1">
        <w:rPr>
          <w:lang w:val="ru-RU"/>
        </w:rPr>
        <w:t xml:space="preserve"> начин, че </w:t>
      </w:r>
      <w:proofErr w:type="spellStart"/>
      <w:r w:rsidRPr="005D3DB1">
        <w:rPr>
          <w:lang w:val="ru-RU"/>
        </w:rPr>
        <w:t>жалбоподателите</w:t>
      </w:r>
      <w:proofErr w:type="spellEnd"/>
      <w:r w:rsidRPr="005D3DB1">
        <w:rPr>
          <w:lang w:val="ru-RU"/>
        </w:rPr>
        <w:t xml:space="preserve"> </w:t>
      </w:r>
      <w:proofErr w:type="spellStart"/>
      <w:r w:rsidRPr="005D3DB1">
        <w:rPr>
          <w:lang w:val="ru-RU"/>
        </w:rPr>
        <w:t>са</w:t>
      </w:r>
      <w:proofErr w:type="spellEnd"/>
      <w:r w:rsidRPr="005D3DB1">
        <w:rPr>
          <w:lang w:val="ru-RU"/>
        </w:rPr>
        <w:t xml:space="preserve"> били </w:t>
      </w:r>
      <w:proofErr w:type="spellStart"/>
      <w:r w:rsidRPr="005D3DB1">
        <w:rPr>
          <w:lang w:val="ru-RU"/>
        </w:rPr>
        <w:t>подложени</w:t>
      </w:r>
      <w:proofErr w:type="spellEnd"/>
      <w:r w:rsidRPr="005D3DB1">
        <w:rPr>
          <w:lang w:val="ru-RU"/>
        </w:rPr>
        <w:t xml:space="preserve"> на </w:t>
      </w:r>
      <w:proofErr w:type="spellStart"/>
      <w:r w:rsidRPr="005D3DB1">
        <w:rPr>
          <w:lang w:val="ru-RU"/>
        </w:rPr>
        <w:t>изтезания</w:t>
      </w:r>
      <w:proofErr w:type="spellEnd"/>
      <w:r w:rsidRPr="005D3DB1">
        <w:rPr>
          <w:lang w:val="ru-RU"/>
        </w:rPr>
        <w:t xml:space="preserve"> от </w:t>
      </w:r>
      <w:proofErr w:type="spellStart"/>
      <w:r w:rsidRPr="005D3DB1">
        <w:rPr>
          <w:lang w:val="ru-RU"/>
        </w:rPr>
        <w:t>полицейските</w:t>
      </w:r>
      <w:proofErr w:type="spellEnd"/>
      <w:r w:rsidRPr="005D3DB1">
        <w:rPr>
          <w:lang w:val="ru-RU"/>
        </w:rPr>
        <w:t xml:space="preserve"> служители, а </w:t>
      </w:r>
      <w:proofErr w:type="spellStart"/>
      <w:r w:rsidRPr="005D3DB1">
        <w:rPr>
          <w:lang w:val="ru-RU"/>
        </w:rPr>
        <w:t>властите</w:t>
      </w:r>
      <w:proofErr w:type="spellEnd"/>
      <w:r w:rsidRPr="005D3DB1">
        <w:rPr>
          <w:lang w:val="ru-RU"/>
        </w:rPr>
        <w:t xml:space="preserve"> не </w:t>
      </w:r>
      <w:proofErr w:type="spellStart"/>
      <w:r w:rsidRPr="005D3DB1">
        <w:rPr>
          <w:lang w:val="ru-RU"/>
        </w:rPr>
        <w:t>са</w:t>
      </w:r>
      <w:proofErr w:type="spellEnd"/>
      <w:r w:rsidRPr="005D3DB1">
        <w:rPr>
          <w:lang w:val="ru-RU"/>
        </w:rPr>
        <w:t xml:space="preserve"> провели </w:t>
      </w:r>
      <w:proofErr w:type="spellStart"/>
      <w:r w:rsidRPr="005D3DB1">
        <w:rPr>
          <w:lang w:val="ru-RU"/>
        </w:rPr>
        <w:t>ефективни</w:t>
      </w:r>
      <w:proofErr w:type="spellEnd"/>
      <w:r w:rsidRPr="005D3DB1">
        <w:rPr>
          <w:lang w:val="ru-RU"/>
        </w:rPr>
        <w:t xml:space="preserve"> </w:t>
      </w:r>
      <w:proofErr w:type="spellStart"/>
      <w:r w:rsidRPr="005D3DB1">
        <w:rPr>
          <w:lang w:val="ru-RU"/>
        </w:rPr>
        <w:t>разследвания</w:t>
      </w:r>
      <w:proofErr w:type="spellEnd"/>
      <w:r w:rsidRPr="005D3DB1">
        <w:rPr>
          <w:lang w:val="ru-RU"/>
        </w:rPr>
        <w:t xml:space="preserve"> </w:t>
      </w:r>
      <w:r w:rsidRPr="00C60AC1">
        <w:rPr>
          <w:lang w:val="bg-BG"/>
        </w:rPr>
        <w:t>на</w:t>
      </w:r>
      <w:r w:rsidRPr="005D3DB1">
        <w:rPr>
          <w:lang w:val="ru-RU"/>
        </w:rPr>
        <w:t xml:space="preserve"> </w:t>
      </w:r>
      <w:proofErr w:type="spellStart"/>
      <w:r w:rsidRPr="005D3DB1">
        <w:rPr>
          <w:lang w:val="ru-RU"/>
        </w:rPr>
        <w:t>твърденията</w:t>
      </w:r>
      <w:proofErr w:type="spellEnd"/>
      <w:r w:rsidRPr="005D3DB1">
        <w:rPr>
          <w:lang w:val="ru-RU"/>
        </w:rPr>
        <w:t xml:space="preserve"> </w:t>
      </w:r>
      <w:r w:rsidRPr="00C60AC1">
        <w:rPr>
          <w:lang w:val="bg-BG"/>
        </w:rPr>
        <w:t>им</w:t>
      </w:r>
      <w:r w:rsidRPr="005D3DB1">
        <w:rPr>
          <w:lang w:val="ru-RU"/>
        </w:rPr>
        <w:t>.</w:t>
      </w:r>
      <w:r w:rsidRPr="00C60AC1">
        <w:rPr>
          <w:lang w:val="bg-BG"/>
        </w:rPr>
        <w:t xml:space="preserve"> </w:t>
      </w:r>
      <w:hyperlink r:id="rId434" w:history="1">
        <w:r w:rsidRPr="00C60AC1">
          <w:rPr>
            <w:rStyle w:val="Hyperlink"/>
            <w:lang w:val="bg-BG"/>
          </w:rPr>
          <w:t>Бюлетин № 46</w:t>
        </w:r>
      </w:hyperlink>
    </w:p>
    <w:p w14:paraId="4779B097" w14:textId="47F58F85" w:rsidR="00B94247" w:rsidRPr="00C60AC1" w:rsidRDefault="00000000" w:rsidP="00A060DF">
      <w:pPr>
        <w:pStyle w:val="JuPara"/>
        <w:pBdr>
          <w:bottom w:val="single" w:sz="4" w:space="1" w:color="auto"/>
        </w:pBdr>
        <w:ind w:firstLine="0"/>
        <w:rPr>
          <w:rStyle w:val="Hyperlink"/>
          <w:rFonts w:eastAsiaTheme="minorHAnsi"/>
          <w:i/>
          <w:szCs w:val="24"/>
          <w:lang w:val="fr-FR"/>
        </w:rPr>
      </w:pPr>
      <w:hyperlink r:id="rId435" w:history="1">
        <w:proofErr w:type="spellStart"/>
        <w:r w:rsidR="00B94247" w:rsidRPr="00C60AC1">
          <w:rPr>
            <w:rStyle w:val="Hyperlink"/>
            <w:rFonts w:eastAsiaTheme="minorHAnsi"/>
            <w:i/>
            <w:szCs w:val="24"/>
            <w:lang w:val="fr-FR"/>
          </w:rPr>
          <w:t>Ibrahimov</w:t>
        </w:r>
        <w:proofErr w:type="spellEnd"/>
        <w:r w:rsidR="00B94247" w:rsidRPr="00C60AC1">
          <w:rPr>
            <w:rStyle w:val="Hyperlink"/>
            <w:rFonts w:eastAsiaTheme="minorHAnsi"/>
            <w:i/>
            <w:szCs w:val="24"/>
            <w:lang w:val="fr-FR"/>
          </w:rPr>
          <w:t xml:space="preserve"> and </w:t>
        </w:r>
        <w:proofErr w:type="spellStart"/>
        <w:r w:rsidR="00B94247" w:rsidRPr="00C60AC1">
          <w:rPr>
            <w:rStyle w:val="Hyperlink"/>
            <w:rFonts w:eastAsiaTheme="minorHAnsi"/>
            <w:i/>
            <w:szCs w:val="24"/>
            <w:lang w:val="fr-FR"/>
          </w:rPr>
          <w:t>Mammadov</w:t>
        </w:r>
        <w:proofErr w:type="spellEnd"/>
        <w:r w:rsidR="00B94247" w:rsidRPr="00C60AC1">
          <w:rPr>
            <w:rStyle w:val="Hyperlink"/>
            <w:rFonts w:eastAsiaTheme="minorHAnsi"/>
            <w:i/>
            <w:szCs w:val="24"/>
            <w:lang w:val="fr-FR"/>
          </w:rPr>
          <w:t xml:space="preserve"> v. </w:t>
        </w:r>
        <w:proofErr w:type="spellStart"/>
        <w:r w:rsidR="00B94247" w:rsidRPr="00C60AC1">
          <w:rPr>
            <w:rStyle w:val="Hyperlink"/>
            <w:rFonts w:eastAsiaTheme="minorHAnsi"/>
            <w:i/>
            <w:szCs w:val="24"/>
            <w:lang w:val="fr-FR"/>
          </w:rPr>
          <w:t>Azerbaijan</w:t>
        </w:r>
        <w:proofErr w:type="spellEnd"/>
        <w:r w:rsidR="00B94247" w:rsidRPr="00C60AC1">
          <w:rPr>
            <w:rStyle w:val="Hyperlink"/>
            <w:rFonts w:eastAsiaTheme="minorHAnsi"/>
            <w:i/>
            <w:szCs w:val="24"/>
            <w:lang w:val="fr-FR"/>
          </w:rPr>
          <w:t xml:space="preserve"> (no.63571/16)</w:t>
        </w:r>
      </w:hyperlink>
    </w:p>
    <w:p w14:paraId="68BAEBC2" w14:textId="4797EF2C" w:rsidR="00B94247" w:rsidRDefault="00B94247" w:rsidP="00553D02">
      <w:pPr>
        <w:spacing w:after="0" w:line="240" w:lineRule="auto"/>
        <w:jc w:val="both"/>
        <w:rPr>
          <w:rFonts w:ascii="Times New Roman" w:hAnsi="Times New Roman" w:cs="Times New Roman"/>
          <w:sz w:val="28"/>
          <w:szCs w:val="28"/>
          <w:lang w:val="en-GB"/>
        </w:rPr>
      </w:pPr>
    </w:p>
    <w:p w14:paraId="05E88E07" w14:textId="2B8E5AEA" w:rsidR="00A060DF" w:rsidRPr="00EA1D4C" w:rsidRDefault="00A060DF" w:rsidP="00EA1D4C">
      <w:pPr>
        <w:pStyle w:val="JuPara"/>
        <w:spacing w:line="240" w:lineRule="auto"/>
        <w:ind w:firstLine="0"/>
        <w:rPr>
          <w:color w:val="000000" w:themeColor="text1"/>
          <w:szCs w:val="24"/>
          <w:lang w:val="bg-BG"/>
        </w:rPr>
      </w:pPr>
      <w:r w:rsidRPr="00EA1D4C">
        <w:rPr>
          <w:color w:val="000000" w:themeColor="text1"/>
          <w:szCs w:val="24"/>
          <w:lang w:val="bg-BG"/>
        </w:rPr>
        <w:t xml:space="preserve">Съдът констатира множество нарушения на правата на жалбоподателите по чл. 3 (процедурен и материален аспект) при разпръскването на протестите на Майдана в Киев срещу спирането на преговорите за асоцииране на Украйна и Европейския съюз. Двама от жалбоподателите са били подложени на изтезание от страна на полицията. Отказът на полицията да позволи на задържано лице с тежки наранявания да постъпи в болница в продължение на четири дни представлява нечовешко отношение. </w:t>
      </w:r>
      <w:hyperlink r:id="rId436" w:history="1">
        <w:r w:rsidRPr="00EA1D4C">
          <w:rPr>
            <w:rStyle w:val="Hyperlink"/>
            <w:szCs w:val="24"/>
            <w:lang w:val="bg-BG"/>
          </w:rPr>
          <w:t>Бюлетин № 56</w:t>
        </w:r>
      </w:hyperlink>
    </w:p>
    <w:p w14:paraId="459D57BE" w14:textId="458852B2" w:rsidR="00A060DF" w:rsidRPr="00EA1D4C" w:rsidRDefault="00000000" w:rsidP="00EA1D4C">
      <w:pPr>
        <w:pBdr>
          <w:bottom w:val="single" w:sz="4" w:space="1" w:color="auto"/>
        </w:pBdr>
        <w:spacing w:line="240" w:lineRule="auto"/>
        <w:contextualSpacing/>
        <w:jc w:val="both"/>
        <w:rPr>
          <w:rFonts w:ascii="Times New Roman" w:hAnsi="Times New Roman" w:cs="Times New Roman"/>
          <w:b/>
          <w:bCs/>
          <w:sz w:val="24"/>
          <w:szCs w:val="24"/>
        </w:rPr>
      </w:pPr>
      <w:hyperlink r:id="rId437" w:history="1">
        <w:proofErr w:type="spellStart"/>
        <w:r w:rsidR="00A060DF" w:rsidRPr="00EA1D4C">
          <w:rPr>
            <w:rStyle w:val="Hyperlink"/>
            <w:rFonts w:ascii="Times New Roman" w:hAnsi="Times New Roman" w:cs="Times New Roman"/>
            <w:i/>
            <w:iCs/>
            <w:sz w:val="24"/>
            <w:szCs w:val="24"/>
          </w:rPr>
          <w:t>Shmorgunov</w:t>
        </w:r>
        <w:proofErr w:type="spellEnd"/>
        <w:r w:rsidR="00A060DF" w:rsidRPr="00EA1D4C">
          <w:rPr>
            <w:rStyle w:val="Hyperlink"/>
            <w:rFonts w:ascii="Times New Roman" w:hAnsi="Times New Roman" w:cs="Times New Roman"/>
            <w:i/>
            <w:iCs/>
            <w:sz w:val="24"/>
            <w:szCs w:val="24"/>
          </w:rPr>
          <w:t xml:space="preserve"> </w:t>
        </w:r>
        <w:r w:rsidR="00A060DF" w:rsidRPr="00EA1D4C">
          <w:rPr>
            <w:rStyle w:val="Hyperlink"/>
            <w:rFonts w:ascii="Times New Roman" w:hAnsi="Times New Roman" w:cs="Times New Roman"/>
            <w:i/>
            <w:iCs/>
            <w:sz w:val="24"/>
            <w:szCs w:val="24"/>
            <w:lang w:val="en-US"/>
          </w:rPr>
          <w:t>a</w:t>
        </w:r>
        <w:proofErr w:type="spellStart"/>
        <w:r w:rsidR="00A060DF" w:rsidRPr="00EA1D4C">
          <w:rPr>
            <w:rStyle w:val="Hyperlink"/>
            <w:rFonts w:ascii="Times New Roman" w:hAnsi="Times New Roman" w:cs="Times New Roman"/>
            <w:i/>
            <w:iCs/>
            <w:sz w:val="24"/>
            <w:szCs w:val="24"/>
          </w:rPr>
          <w:t>nd</w:t>
        </w:r>
        <w:proofErr w:type="spellEnd"/>
        <w:r w:rsidR="00A060DF" w:rsidRPr="00EA1D4C">
          <w:rPr>
            <w:rStyle w:val="Hyperlink"/>
            <w:rFonts w:ascii="Times New Roman" w:hAnsi="Times New Roman" w:cs="Times New Roman"/>
            <w:i/>
            <w:iCs/>
            <w:sz w:val="24"/>
            <w:szCs w:val="24"/>
          </w:rPr>
          <w:t xml:space="preserve"> </w:t>
        </w:r>
        <w:proofErr w:type="spellStart"/>
        <w:r w:rsidR="00A060DF" w:rsidRPr="00EA1D4C">
          <w:rPr>
            <w:rStyle w:val="Hyperlink"/>
            <w:rFonts w:ascii="Times New Roman" w:hAnsi="Times New Roman" w:cs="Times New Roman"/>
            <w:i/>
            <w:iCs/>
            <w:sz w:val="24"/>
            <w:szCs w:val="24"/>
          </w:rPr>
          <w:t>Others</w:t>
        </w:r>
        <w:proofErr w:type="spellEnd"/>
        <w:r w:rsidR="00A060DF" w:rsidRPr="00EA1D4C">
          <w:rPr>
            <w:rStyle w:val="Hyperlink"/>
            <w:rFonts w:ascii="Times New Roman" w:hAnsi="Times New Roman" w:cs="Times New Roman"/>
            <w:i/>
            <w:iCs/>
            <w:sz w:val="24"/>
            <w:szCs w:val="24"/>
          </w:rPr>
          <w:t xml:space="preserve"> v. </w:t>
        </w:r>
        <w:proofErr w:type="spellStart"/>
        <w:r w:rsidR="00A060DF" w:rsidRPr="00EA1D4C">
          <w:rPr>
            <w:rStyle w:val="Hyperlink"/>
            <w:rFonts w:ascii="Times New Roman" w:hAnsi="Times New Roman" w:cs="Times New Roman"/>
            <w:i/>
            <w:iCs/>
            <w:sz w:val="24"/>
            <w:szCs w:val="24"/>
          </w:rPr>
          <w:t>Ukraine</w:t>
        </w:r>
        <w:proofErr w:type="spellEnd"/>
        <w:r w:rsidR="00A060DF" w:rsidRPr="00EA1D4C">
          <w:rPr>
            <w:rStyle w:val="Hyperlink"/>
            <w:rFonts w:ascii="Times New Roman" w:hAnsi="Times New Roman" w:cs="Times New Roman"/>
            <w:i/>
            <w:iCs/>
            <w:sz w:val="24"/>
            <w:szCs w:val="24"/>
          </w:rPr>
          <w:t xml:space="preserve"> (</w:t>
        </w:r>
        <w:proofErr w:type="spellStart"/>
        <w:r w:rsidR="00A060DF" w:rsidRPr="00EA1D4C">
          <w:rPr>
            <w:rStyle w:val="Hyperlink"/>
            <w:rFonts w:ascii="Times New Roman" w:hAnsi="Times New Roman" w:cs="Times New Roman"/>
            <w:i/>
            <w:iCs/>
            <w:sz w:val="24"/>
            <w:szCs w:val="24"/>
          </w:rPr>
          <w:t>nos</w:t>
        </w:r>
        <w:proofErr w:type="spellEnd"/>
        <w:r w:rsidR="00A060DF" w:rsidRPr="00EA1D4C">
          <w:rPr>
            <w:rStyle w:val="Hyperlink"/>
            <w:rFonts w:ascii="Times New Roman" w:hAnsi="Times New Roman" w:cs="Times New Roman"/>
            <w:i/>
            <w:iCs/>
            <w:sz w:val="24"/>
            <w:szCs w:val="24"/>
          </w:rPr>
          <w:t xml:space="preserve">. 15367/14 </w:t>
        </w:r>
        <w:proofErr w:type="spellStart"/>
        <w:r w:rsidR="00A060DF" w:rsidRPr="00EA1D4C">
          <w:rPr>
            <w:rStyle w:val="Hyperlink"/>
            <w:rFonts w:ascii="Times New Roman" w:hAnsi="Times New Roman" w:cs="Times New Roman"/>
            <w:i/>
            <w:iCs/>
            <w:sz w:val="24"/>
            <w:szCs w:val="24"/>
          </w:rPr>
          <w:t>and</w:t>
        </w:r>
        <w:proofErr w:type="spellEnd"/>
        <w:r w:rsidR="00A060DF" w:rsidRPr="00EA1D4C">
          <w:rPr>
            <w:rStyle w:val="Hyperlink"/>
            <w:rFonts w:ascii="Times New Roman" w:hAnsi="Times New Roman" w:cs="Times New Roman"/>
            <w:i/>
            <w:iCs/>
            <w:sz w:val="24"/>
            <w:szCs w:val="24"/>
          </w:rPr>
          <w:t xml:space="preserve"> 13 </w:t>
        </w:r>
        <w:proofErr w:type="spellStart"/>
        <w:r w:rsidR="00A060DF" w:rsidRPr="00EA1D4C">
          <w:rPr>
            <w:rStyle w:val="Hyperlink"/>
            <w:rFonts w:ascii="Times New Roman" w:hAnsi="Times New Roman" w:cs="Times New Roman"/>
            <w:i/>
            <w:iCs/>
            <w:sz w:val="24"/>
            <w:szCs w:val="24"/>
          </w:rPr>
          <w:t>Others</w:t>
        </w:r>
        <w:proofErr w:type="spellEnd"/>
        <w:r w:rsidR="00A060DF" w:rsidRPr="00EA1D4C">
          <w:rPr>
            <w:rStyle w:val="Hyperlink"/>
            <w:rFonts w:ascii="Times New Roman" w:hAnsi="Times New Roman" w:cs="Times New Roman"/>
            <w:i/>
            <w:iCs/>
            <w:sz w:val="24"/>
            <w:szCs w:val="24"/>
          </w:rPr>
          <w:t>)</w:t>
        </w:r>
      </w:hyperlink>
    </w:p>
    <w:p w14:paraId="2ABF3F35" w14:textId="77777777" w:rsidR="00A060DF" w:rsidRPr="005D3DB1" w:rsidRDefault="00A060DF" w:rsidP="00553D02">
      <w:pPr>
        <w:spacing w:after="0" w:line="240" w:lineRule="auto"/>
        <w:jc w:val="both"/>
        <w:rPr>
          <w:rFonts w:ascii="Times New Roman" w:hAnsi="Times New Roman" w:cs="Times New Roman"/>
          <w:sz w:val="28"/>
          <w:szCs w:val="28"/>
          <w:lang w:val="en-GB"/>
        </w:rPr>
      </w:pPr>
    </w:p>
    <w:p w14:paraId="20F2FCD1" w14:textId="77777777" w:rsidR="00441846" w:rsidRPr="00C60AC1" w:rsidRDefault="001F69B2" w:rsidP="001F69B2">
      <w:pPr>
        <w:pStyle w:val="Heading2"/>
        <w:ind w:firstLine="284"/>
        <w:rPr>
          <w:rStyle w:val="normal--char"/>
          <w:rFonts w:ascii="Times New Roman" w:hAnsi="Times New Roman"/>
        </w:rPr>
      </w:pPr>
      <w:r w:rsidRPr="00C60AC1">
        <w:rPr>
          <w:rStyle w:val="normal--char"/>
          <w:rFonts w:ascii="Times New Roman" w:hAnsi="Times New Roman"/>
        </w:rPr>
        <w:t xml:space="preserve">2. </w:t>
      </w:r>
      <w:r w:rsidR="00441846" w:rsidRPr="00C60AC1">
        <w:rPr>
          <w:rStyle w:val="normal--char"/>
          <w:rFonts w:ascii="Times New Roman" w:hAnsi="Times New Roman"/>
        </w:rPr>
        <w:t>Н</w:t>
      </w:r>
      <w:r w:rsidR="00AF2647" w:rsidRPr="00C60AC1">
        <w:rPr>
          <w:rStyle w:val="normal--char"/>
          <w:rFonts w:ascii="Times New Roman" w:hAnsi="Times New Roman"/>
        </w:rPr>
        <w:t xml:space="preserve">ечовешко и унизително </w:t>
      </w:r>
      <w:r w:rsidR="00441846" w:rsidRPr="00C60AC1">
        <w:rPr>
          <w:rStyle w:val="normal--char"/>
          <w:rFonts w:ascii="Times New Roman" w:hAnsi="Times New Roman"/>
        </w:rPr>
        <w:t>отнасяне</w:t>
      </w:r>
      <w:r w:rsidR="00322880" w:rsidRPr="00C60AC1">
        <w:rPr>
          <w:rStyle w:val="normal--char"/>
          <w:rFonts w:ascii="Times New Roman" w:hAnsi="Times New Roman"/>
        </w:rPr>
        <w:t xml:space="preserve"> или </w:t>
      </w:r>
      <w:r w:rsidR="00441846" w:rsidRPr="00C60AC1">
        <w:rPr>
          <w:rStyle w:val="normal--char"/>
          <w:rFonts w:ascii="Times New Roman" w:hAnsi="Times New Roman"/>
        </w:rPr>
        <w:t xml:space="preserve">наказание </w:t>
      </w:r>
    </w:p>
    <w:p w14:paraId="24D9A230" w14:textId="77777777" w:rsidR="00322880" w:rsidRPr="00E055C1" w:rsidRDefault="00322880" w:rsidP="00441846">
      <w:pPr>
        <w:pStyle w:val="ju-005fpara-002cleft-002cfirst-0020line-003a-0020-00200-0020cm"/>
        <w:spacing w:before="0" w:after="0" w:line="240" w:lineRule="auto"/>
        <w:jc w:val="both"/>
        <w:rPr>
          <w:b/>
          <w:sz w:val="28"/>
          <w:szCs w:val="28"/>
          <w:lang w:val="ru-RU"/>
        </w:rPr>
      </w:pPr>
    </w:p>
    <w:p w14:paraId="4C2FD11F" w14:textId="77777777" w:rsidR="00934A4C" w:rsidRPr="00C60AC1" w:rsidRDefault="00934A4C" w:rsidP="00934A4C">
      <w:pPr>
        <w:spacing w:after="0" w:line="100" w:lineRule="atLeast"/>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sz w:val="24"/>
          <w:szCs w:val="24"/>
          <w:lang w:val="sr-Cyrl-CS"/>
        </w:rPr>
        <w:t xml:space="preserve">Няма нарушение на чл. 3 </w:t>
      </w:r>
      <w:r w:rsidRPr="00C60AC1">
        <w:rPr>
          <w:rFonts w:ascii="Times New Roman" w:eastAsia="Times New Roman" w:hAnsi="Times New Roman" w:cs="Times New Roman"/>
          <w:sz w:val="24"/>
          <w:szCs w:val="24"/>
        </w:rPr>
        <w:t>от Конвенцията</w:t>
      </w:r>
      <w:r w:rsidRPr="00C60AC1">
        <w:rPr>
          <w:rFonts w:ascii="Times New Roman" w:eastAsia="Times New Roman" w:hAnsi="Times New Roman" w:cs="Times New Roman"/>
          <w:sz w:val="24"/>
          <w:szCs w:val="24"/>
          <w:lang w:val="sr-Cyrl-CS"/>
        </w:rPr>
        <w:t xml:space="preserve"> при оплаквания за полицейско насилие </w:t>
      </w:r>
      <w:r w:rsidRPr="00C60AC1">
        <w:rPr>
          <w:rFonts w:ascii="Times New Roman" w:eastAsia="Times New Roman" w:hAnsi="Times New Roman" w:cs="Times New Roman"/>
          <w:sz w:val="24"/>
          <w:szCs w:val="24"/>
        </w:rPr>
        <w:t>без</w:t>
      </w:r>
      <w:r w:rsidRPr="00C60AC1">
        <w:rPr>
          <w:rFonts w:ascii="Times New Roman" w:eastAsia="Times New Roman" w:hAnsi="Times New Roman" w:cs="Times New Roman"/>
          <w:sz w:val="24"/>
          <w:szCs w:val="24"/>
          <w:lang w:val="sr-Cyrl-CS"/>
        </w:rPr>
        <w:t xml:space="preserve"> доказателства </w:t>
      </w:r>
      <w:r w:rsidRPr="00C60AC1">
        <w:rPr>
          <w:rFonts w:ascii="Times New Roman" w:eastAsia="Times New Roman" w:hAnsi="Times New Roman" w:cs="Times New Roman"/>
          <w:sz w:val="24"/>
          <w:szCs w:val="24"/>
        </w:rPr>
        <w:t>за това</w:t>
      </w:r>
      <w:r w:rsidRPr="00C60AC1">
        <w:rPr>
          <w:rFonts w:ascii="Times New Roman" w:eastAsia="Times New Roman" w:hAnsi="Times New Roman" w:cs="Times New Roman"/>
          <w:sz w:val="24"/>
          <w:szCs w:val="24"/>
          <w:lang w:val="sr-Cyrl-CS"/>
        </w:rPr>
        <w:t>.</w:t>
      </w:r>
      <w:r w:rsidRPr="00C60AC1">
        <w:rPr>
          <w:rFonts w:ascii="Times New Roman" w:hAnsi="Times New Roman" w:cs="Times New Roman"/>
          <w:sz w:val="24"/>
          <w:szCs w:val="24"/>
        </w:rPr>
        <w:t xml:space="preserve"> </w:t>
      </w:r>
      <w:hyperlink r:id="rId438" w:history="1">
        <w:r w:rsidRPr="00C60AC1">
          <w:rPr>
            <w:rStyle w:val="Hyperlink"/>
            <w:rFonts w:ascii="Times New Roman" w:hAnsi="Times New Roman" w:cs="Times New Roman"/>
            <w:sz w:val="24"/>
            <w:szCs w:val="24"/>
          </w:rPr>
          <w:t>Бюлетин № 1</w:t>
        </w:r>
      </w:hyperlink>
    </w:p>
    <w:p w14:paraId="61766940" w14:textId="77777777" w:rsidR="00934A4C" w:rsidRPr="00C60AC1" w:rsidRDefault="00000000" w:rsidP="00934A4C">
      <w:pPr>
        <w:pStyle w:val="Normal1"/>
        <w:spacing w:before="0" w:after="0"/>
        <w:jc w:val="both"/>
        <w:rPr>
          <w:i/>
          <w:lang w:val="fr-FR"/>
        </w:rPr>
      </w:pPr>
      <w:hyperlink r:id="rId439" w:history="1">
        <w:r w:rsidR="00934A4C" w:rsidRPr="00C60AC1">
          <w:rPr>
            <w:rStyle w:val="Hyperlink"/>
            <w:i/>
          </w:rPr>
          <w:t>Marinov v. Bulgaria (no. 37770/03)</w:t>
        </w:r>
      </w:hyperlink>
    </w:p>
    <w:p w14:paraId="16B0B809" w14:textId="77777777" w:rsidR="00934A4C" w:rsidRPr="00C60AC1" w:rsidRDefault="00000000" w:rsidP="00934A4C">
      <w:pPr>
        <w:pStyle w:val="Normal1"/>
        <w:spacing w:before="0" w:after="0"/>
        <w:jc w:val="both"/>
        <w:rPr>
          <w:rStyle w:val="normal--char"/>
          <w:lang w:val="fr-FR"/>
        </w:rPr>
      </w:pPr>
      <w:r>
        <w:rPr>
          <w:rStyle w:val="normal--char"/>
        </w:rPr>
        <w:pict w14:anchorId="1A9B8BC9">
          <v:rect id="_x0000_i1025" style="width:0;height:1.5pt" o:hralign="center" o:hrstd="t" o:hr="t" fillcolor="#aca899" stroked="f"/>
        </w:pict>
      </w:r>
    </w:p>
    <w:p w14:paraId="1490E772" w14:textId="77777777" w:rsidR="00934A4C" w:rsidRPr="00C60AC1" w:rsidRDefault="00934A4C" w:rsidP="00934A4C">
      <w:pPr>
        <w:pStyle w:val="Normal1"/>
        <w:spacing w:before="0" w:after="0"/>
        <w:jc w:val="both"/>
        <w:rPr>
          <w:rStyle w:val="normal--char"/>
          <w:lang w:val="fr-FR"/>
        </w:rPr>
      </w:pPr>
    </w:p>
    <w:p w14:paraId="160BC068" w14:textId="77777777" w:rsidR="00934A4C" w:rsidRPr="00C60AC1" w:rsidRDefault="00934A4C" w:rsidP="00934A4C">
      <w:pPr>
        <w:pStyle w:val="Normal1"/>
        <w:spacing w:before="0" w:after="0"/>
        <w:jc w:val="both"/>
        <w:rPr>
          <w:rStyle w:val="normal--char"/>
          <w:i/>
        </w:rPr>
      </w:pPr>
      <w:r w:rsidRPr="00C60AC1">
        <w:rPr>
          <w:lang w:val="bg-BG"/>
        </w:rPr>
        <w:lastRenderedPageBreak/>
        <w:t>Нанасянето на тежка травма на жалбоподателя от полицията без данни той да е оказал съпротива е използване на прекомерна сила от страна на властите в противоречие на чл. 3 от Конвенцията</w:t>
      </w:r>
      <w:r w:rsidRPr="00C60AC1">
        <w:rPr>
          <w:lang w:val="ru-RU"/>
        </w:rPr>
        <w:t>.</w:t>
      </w:r>
      <w:r w:rsidRPr="00C60AC1">
        <w:rPr>
          <w:lang w:val="bg-BG"/>
        </w:rPr>
        <w:t xml:space="preserve"> </w:t>
      </w:r>
      <w:hyperlink r:id="rId440" w:history="1">
        <w:r w:rsidRPr="00C60AC1">
          <w:rPr>
            <w:rStyle w:val="Hyperlink"/>
          </w:rPr>
          <w:t>Бюлетин № 1</w:t>
        </w:r>
      </w:hyperlink>
    </w:p>
    <w:p w14:paraId="5BE10DE7" w14:textId="77777777" w:rsidR="00934A4C" w:rsidRPr="00C60AC1" w:rsidRDefault="00000000" w:rsidP="00934A4C">
      <w:pPr>
        <w:pStyle w:val="Normal1"/>
        <w:pBdr>
          <w:bottom w:val="single" w:sz="4" w:space="1" w:color="auto"/>
        </w:pBdr>
        <w:spacing w:before="0" w:after="0"/>
        <w:jc w:val="both"/>
        <w:rPr>
          <w:bCs/>
          <w:i/>
        </w:rPr>
      </w:pPr>
      <w:hyperlink r:id="rId441" w:history="1">
        <w:r w:rsidR="00934A4C" w:rsidRPr="00C60AC1">
          <w:rPr>
            <w:rStyle w:val="Hyperlink"/>
            <w:i/>
          </w:rPr>
          <w:t>Karatepe v. Turkey (no. 20502/05)</w:t>
        </w:r>
      </w:hyperlink>
    </w:p>
    <w:p w14:paraId="63DF32A1" w14:textId="77777777" w:rsidR="008563D9" w:rsidRPr="00C60AC1" w:rsidRDefault="008563D9" w:rsidP="007E0CBA">
      <w:pPr>
        <w:pStyle w:val="Normal1"/>
        <w:spacing w:before="0" w:after="0"/>
        <w:jc w:val="both"/>
        <w:rPr>
          <w:rStyle w:val="ju-005fpara-002cleft-002cfirst-0020line-003a-0020-00200-0020cm--char"/>
          <w:lang w:val="bg-BG"/>
        </w:rPr>
      </w:pPr>
    </w:p>
    <w:p w14:paraId="04A630EB" w14:textId="77777777" w:rsidR="007E0CBA" w:rsidRPr="00C60AC1" w:rsidRDefault="007E0CBA" w:rsidP="007E0CBA">
      <w:pPr>
        <w:pStyle w:val="Normal1"/>
        <w:spacing w:before="0" w:after="0"/>
        <w:jc w:val="both"/>
        <w:rPr>
          <w:rStyle w:val="normal--char"/>
          <w:color w:val="000000"/>
          <w:lang w:val="bg-BG"/>
        </w:rPr>
      </w:pPr>
      <w:r w:rsidRPr="00C60AC1">
        <w:rPr>
          <w:rStyle w:val="ju-005fpara-002cleft-002cfirst-0020line-003a-0020-00200-0020cm--char"/>
          <w:lang w:val="bg-BG"/>
        </w:rPr>
        <w:t>Наказанието</w:t>
      </w:r>
      <w:r w:rsidRPr="00C60AC1">
        <w:rPr>
          <w:rStyle w:val="normal--char"/>
          <w:lang w:val="bg-BG"/>
        </w:rPr>
        <w:t xml:space="preserve"> доживотен затвор</w:t>
      </w:r>
      <w:r w:rsidRPr="00C60AC1">
        <w:rPr>
          <w:rStyle w:val="normal--char"/>
        </w:rPr>
        <w:t xml:space="preserve"> без право на замяна</w:t>
      </w:r>
      <w:r w:rsidRPr="00C60AC1">
        <w:rPr>
          <w:rStyle w:val="normal--char"/>
          <w:lang w:val="bg-BG"/>
        </w:rPr>
        <w:t xml:space="preserve"> не представлява нечовешко и унизително отнасяне, тъй като има възможност за </w:t>
      </w:r>
      <w:r w:rsidRPr="00C60AC1">
        <w:rPr>
          <w:rStyle w:val="ju-005fpara-002cleft-002cfirst-0020line-003a-0020-00200-0020cm--char"/>
        </w:rPr>
        <w:t>помилване.</w:t>
      </w:r>
      <w:r w:rsidRPr="00C60AC1">
        <w:rPr>
          <w:rStyle w:val="ju-005fpara-002cleft-002cfirst-0020line-003a-0020-00200-0020cm--char"/>
          <w:b/>
          <w:lang w:val="bg-BG"/>
        </w:rPr>
        <w:t xml:space="preserve"> </w:t>
      </w:r>
      <w:hyperlink r:id="rId442" w:history="1">
        <w:r w:rsidRPr="00C60AC1">
          <w:rPr>
            <w:rStyle w:val="Hyperlink"/>
            <w:lang w:val="bg-BG"/>
          </w:rPr>
          <w:t>Бюлетин № 1</w:t>
        </w:r>
      </w:hyperlink>
    </w:p>
    <w:p w14:paraId="76AF6675" w14:textId="77777777" w:rsidR="007E0CBA" w:rsidRPr="00C60AC1" w:rsidRDefault="00000000" w:rsidP="007E0CBA">
      <w:pPr>
        <w:pStyle w:val="Normal1"/>
        <w:spacing w:before="0" w:after="0"/>
        <w:jc w:val="both"/>
        <w:rPr>
          <w:b/>
          <w:lang w:val="bg-BG"/>
        </w:rPr>
      </w:pPr>
      <w:hyperlink r:id="rId443" w:history="1">
        <w:r w:rsidR="007E0CBA" w:rsidRPr="00C60AC1">
          <w:rPr>
            <w:rStyle w:val="Hyperlink"/>
            <w:i/>
          </w:rPr>
          <w:t>Iorgov (II) v. Bulgaria</w:t>
        </w:r>
        <w:r w:rsidR="007E0CBA" w:rsidRPr="00C60AC1">
          <w:rPr>
            <w:rStyle w:val="Hyperlink"/>
            <w:i/>
            <w:lang w:val="bg-BG"/>
          </w:rPr>
          <w:t xml:space="preserve"> (</w:t>
        </w:r>
        <w:r w:rsidR="007E0CBA" w:rsidRPr="00C60AC1">
          <w:rPr>
            <w:rStyle w:val="Hyperlink"/>
            <w:i/>
            <w:lang w:val="es-ES"/>
          </w:rPr>
          <w:t>no</w:t>
        </w:r>
        <w:r w:rsidR="007E0CBA" w:rsidRPr="00C60AC1">
          <w:rPr>
            <w:rStyle w:val="Hyperlink"/>
            <w:i/>
          </w:rPr>
          <w:t>. 36295/02)</w:t>
        </w:r>
      </w:hyperlink>
    </w:p>
    <w:p w14:paraId="41FA9475" w14:textId="77777777" w:rsidR="007E0CBA" w:rsidRPr="00C60AC1" w:rsidRDefault="007E0CBA" w:rsidP="007E0CBA">
      <w:pPr>
        <w:pStyle w:val="Normal1"/>
        <w:pBdr>
          <w:top w:val="single" w:sz="4" w:space="1" w:color="auto"/>
        </w:pBdr>
        <w:spacing w:before="0" w:after="0"/>
        <w:jc w:val="both"/>
        <w:rPr>
          <w:lang w:val="bg-BG"/>
        </w:rPr>
      </w:pPr>
    </w:p>
    <w:p w14:paraId="451E3361" w14:textId="77777777" w:rsidR="007E0CBA" w:rsidRPr="00C60AC1" w:rsidRDefault="007E0CBA" w:rsidP="007E0CBA">
      <w:pPr>
        <w:pStyle w:val="ju-005fpara-002cleft-002cfirst-0020line-003a-0020-00200-0020cm"/>
        <w:tabs>
          <w:tab w:val="left" w:pos="1350"/>
        </w:tabs>
        <w:spacing w:before="0" w:after="0"/>
        <w:jc w:val="both"/>
        <w:rPr>
          <w:lang w:val="bg-BG"/>
        </w:rPr>
      </w:pPr>
      <w:r w:rsidRPr="00C60AC1">
        <w:t>Непредоставяне на възможност на лишен от свобода с доказани проблеми на зрението да се лекува в специализирана очна клиника въпреки препоръките на няколко специалиста за това, заедно с факта, че затворническата болница не е можела да предостави лечението, е нарушение на забраната за нечовешко и унизително третиране по чл. 3 от Конвенцията</w:t>
      </w:r>
      <w:r w:rsidRPr="00C60AC1">
        <w:rPr>
          <w:rStyle w:val="normal--char"/>
          <w:color w:val="000000"/>
          <w:lang w:val="bg-BG"/>
        </w:rPr>
        <w:t xml:space="preserve">. </w:t>
      </w:r>
      <w:hyperlink r:id="rId444" w:history="1">
        <w:r w:rsidRPr="00C60AC1">
          <w:rPr>
            <w:rStyle w:val="Hyperlink"/>
            <w:lang w:val="bg-BG"/>
          </w:rPr>
          <w:t>Бюлетин № 1</w:t>
        </w:r>
      </w:hyperlink>
    </w:p>
    <w:p w14:paraId="32A5F924" w14:textId="77777777" w:rsidR="007E0CBA" w:rsidRPr="00C60AC1" w:rsidRDefault="00000000" w:rsidP="007E0CBA">
      <w:pPr>
        <w:pStyle w:val="Normal1"/>
        <w:spacing w:before="0" w:after="0"/>
        <w:jc w:val="both"/>
        <w:rPr>
          <w:bCs/>
          <w:i/>
          <w:lang w:val="bg-BG"/>
        </w:rPr>
      </w:pPr>
      <w:hyperlink r:id="rId445" w:history="1">
        <w:r w:rsidR="007E0CBA" w:rsidRPr="00C60AC1">
          <w:rPr>
            <w:rStyle w:val="Hyperlink"/>
            <w:i/>
          </w:rPr>
          <w:t>Xiros v. Greece (no. 1033/07)</w:t>
        </w:r>
      </w:hyperlink>
    </w:p>
    <w:p w14:paraId="245398F2" w14:textId="77777777" w:rsidR="007E0CBA" w:rsidRPr="00C60AC1" w:rsidRDefault="007E0CBA" w:rsidP="007E0CBA">
      <w:pPr>
        <w:pStyle w:val="Normal1"/>
        <w:pBdr>
          <w:top w:val="single" w:sz="4" w:space="1" w:color="auto"/>
        </w:pBdr>
        <w:spacing w:before="0" w:after="0"/>
        <w:jc w:val="both"/>
        <w:rPr>
          <w:lang w:val="bg-BG"/>
        </w:rPr>
      </w:pPr>
    </w:p>
    <w:p w14:paraId="361F3E9A" w14:textId="77777777" w:rsidR="007E0CBA" w:rsidRPr="00C60AC1" w:rsidRDefault="007E0CBA" w:rsidP="007E0CBA">
      <w:pPr>
        <w:pStyle w:val="ju-005fpara-002cleft-002cfirst-0020line-003a-0020-00200-0020cm"/>
        <w:tabs>
          <w:tab w:val="left" w:pos="1350"/>
        </w:tabs>
        <w:spacing w:before="0" w:after="0"/>
        <w:jc w:val="both"/>
        <w:rPr>
          <w:lang w:val="bg-BG"/>
        </w:rPr>
      </w:pPr>
      <w:r w:rsidRPr="00C60AC1">
        <w:rPr>
          <w:rStyle w:val="normal--char"/>
        </w:rPr>
        <w:t xml:space="preserve">Затворническите власти са положили достатъчно адекватни медицински грижи за задържано лице, страдащо от туберкулоза, поради което не е налице нарушение на забраната за нечовешко и унизително отнасяне по чл. 3 </w:t>
      </w:r>
      <w:r w:rsidRPr="00C60AC1">
        <w:rPr>
          <w:rStyle w:val="normal--char"/>
          <w:lang w:val="bg-BG"/>
        </w:rPr>
        <w:t>от Конвенцията</w:t>
      </w:r>
      <w:r w:rsidRPr="00C60AC1">
        <w:rPr>
          <w:rStyle w:val="normal--char"/>
        </w:rPr>
        <w:t xml:space="preserve">. </w:t>
      </w:r>
      <w:r>
        <w:fldChar w:fldCharType="begin"/>
      </w:r>
      <w:r>
        <w:instrText>HYPERLINK "http://www.blhr.org/media/documents/Bulletin_1_september_2010.doc"</w:instrText>
      </w:r>
      <w:r>
        <w:fldChar w:fldCharType="separate"/>
      </w:r>
      <w:r w:rsidRPr="00C60AC1">
        <w:rPr>
          <w:rStyle w:val="Hyperlink"/>
          <w:lang w:val="bg-BG"/>
        </w:rPr>
        <w:t>Бюлетин № 1</w:t>
      </w:r>
      <w:r>
        <w:rPr>
          <w:rStyle w:val="Hyperlink"/>
          <w:lang w:val="bg-BG"/>
        </w:rPr>
        <w:fldChar w:fldCharType="end"/>
      </w:r>
    </w:p>
    <w:p w14:paraId="67B166BF" w14:textId="77777777" w:rsidR="007E0CBA" w:rsidRPr="00C60AC1" w:rsidRDefault="007E0CBA" w:rsidP="007E0CBA">
      <w:pPr>
        <w:pStyle w:val="Normal1"/>
        <w:pBdr>
          <w:bottom w:val="single" w:sz="4" w:space="1" w:color="auto"/>
        </w:pBdr>
        <w:spacing w:before="0" w:after="0"/>
        <w:jc w:val="both"/>
        <w:rPr>
          <w:i/>
          <w:lang w:val="bg-BG"/>
        </w:rPr>
      </w:pPr>
      <w:r w:rsidRPr="00C60AC1">
        <w:rPr>
          <w:i/>
          <w:color w:val="0070C0"/>
        </w:rPr>
        <w:t>Pakh</w:t>
      </w:r>
      <w:r>
        <w:fldChar w:fldCharType="begin"/>
      </w:r>
      <w:r>
        <w:instrText>HYPERLINK "http://cmiskp.echr.coe.int/tkp197/view.asp?action=html&amp;documentId=874816&amp;portal=hbkm&amp;source=externalbydocnumber&amp;table=F69A27FD8FB86142BF01C1166DEA398649"</w:instrText>
      </w:r>
      <w:r>
        <w:fldChar w:fldCharType="separate"/>
      </w:r>
      <w:r w:rsidRPr="00C60AC1">
        <w:rPr>
          <w:rStyle w:val="Hyperlink"/>
          <w:i/>
        </w:rPr>
        <w:t>omov v. Russia (no. 44917/08)</w:t>
      </w:r>
      <w:r>
        <w:rPr>
          <w:rStyle w:val="Hyperlink"/>
          <w:i/>
        </w:rPr>
        <w:fldChar w:fldCharType="end"/>
      </w:r>
      <w:r w:rsidRPr="00C60AC1">
        <w:rPr>
          <w:rStyle w:val="normal--char"/>
          <w:i/>
        </w:rPr>
        <w:t xml:space="preserve"> </w:t>
      </w:r>
    </w:p>
    <w:p w14:paraId="1BBF8E32" w14:textId="77777777" w:rsidR="007E0CBA" w:rsidRPr="00C60AC1" w:rsidRDefault="007E0CBA" w:rsidP="007E0CBA">
      <w:pPr>
        <w:pStyle w:val="ju-005fpara-002cleft-002cfirst-0020line-003a-0020-00200-0020cm"/>
        <w:spacing w:after="0"/>
        <w:jc w:val="both"/>
        <w:rPr>
          <w:lang w:val="bg-BG"/>
        </w:rPr>
      </w:pPr>
      <w:proofErr w:type="spellStart"/>
      <w:r w:rsidRPr="00C60AC1">
        <w:rPr>
          <w:lang w:val="bg-BG"/>
        </w:rPr>
        <w:t>Непредоставянето</w:t>
      </w:r>
      <w:proofErr w:type="spellEnd"/>
      <w:r w:rsidRPr="00C60AC1">
        <w:rPr>
          <w:lang w:val="bg-BG"/>
        </w:rPr>
        <w:t xml:space="preserve"> на адекватна медицинска помощ на ХИВ позитивни затворници е нарушение на чл. 3 от Конвенцията</w:t>
      </w:r>
      <w:r w:rsidRPr="00C60AC1">
        <w:rPr>
          <w:lang w:val="ru-RU"/>
        </w:rPr>
        <w:t>.</w:t>
      </w:r>
      <w:r w:rsidRPr="00C60AC1">
        <w:rPr>
          <w:lang w:val="bg-BG"/>
        </w:rPr>
        <w:t xml:space="preserve"> </w:t>
      </w:r>
      <w:hyperlink r:id="rId446" w:history="1">
        <w:r w:rsidRPr="00C60AC1">
          <w:rPr>
            <w:rStyle w:val="Hyperlink"/>
            <w:lang w:val="bg-BG"/>
          </w:rPr>
          <w:t>Бюлетин № 2</w:t>
        </w:r>
      </w:hyperlink>
    </w:p>
    <w:p w14:paraId="1EBEE1B8" w14:textId="77777777" w:rsidR="007E0CBA" w:rsidRPr="00C60AC1" w:rsidRDefault="00000000" w:rsidP="007E0CBA">
      <w:pPr>
        <w:pStyle w:val="NoSpacing"/>
        <w:pBdr>
          <w:bottom w:val="single" w:sz="6" w:space="1" w:color="auto"/>
        </w:pBdr>
        <w:rPr>
          <w:rFonts w:ascii="Times New Roman" w:hAnsi="Times New Roman" w:cs="Times New Roman"/>
          <w:lang w:val="bg-BG"/>
        </w:rPr>
      </w:pPr>
      <w:hyperlink r:id="rId447" w:history="1">
        <w:r w:rsidR="007E0CBA" w:rsidRPr="00C60AC1">
          <w:rPr>
            <w:rStyle w:val="Hyperlink"/>
            <w:rFonts w:ascii="Times New Roman" w:hAnsi="Times New Roman" w:cs="Times New Roman"/>
            <w:i/>
            <w:sz w:val="24"/>
          </w:rPr>
          <w:t>Logvinenko</w:t>
        </w:r>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v</w:t>
        </w:r>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Ukraine</w:t>
        </w:r>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no</w:t>
        </w:r>
        <w:r w:rsidR="007E0CBA" w:rsidRPr="00C60AC1">
          <w:rPr>
            <w:rStyle w:val="Hyperlink"/>
            <w:rFonts w:ascii="Times New Roman" w:hAnsi="Times New Roman" w:cs="Times New Roman"/>
            <w:i/>
            <w:sz w:val="24"/>
            <w:lang w:val="bg-BG"/>
          </w:rPr>
          <w:t>. 13448/07)</w:t>
        </w:r>
      </w:hyperlink>
      <w:r w:rsidR="007E0CBA" w:rsidRPr="00C60AC1">
        <w:rPr>
          <w:rFonts w:ascii="Times New Roman" w:hAnsi="Times New Roman" w:cs="Times New Roman"/>
          <w:lang w:val="bg-BG"/>
        </w:rPr>
        <w:t xml:space="preserve"> и </w:t>
      </w:r>
      <w:hyperlink r:id="rId448" w:history="1">
        <w:r w:rsidR="007E0CBA" w:rsidRPr="00C60AC1">
          <w:rPr>
            <w:rStyle w:val="Hyperlink"/>
            <w:rFonts w:ascii="Times New Roman" w:hAnsi="Times New Roman" w:cs="Times New Roman"/>
            <w:i/>
            <w:sz w:val="24"/>
          </w:rPr>
          <w:t>A</w:t>
        </w:r>
        <w:r w:rsidR="007E0CBA" w:rsidRPr="00C60AC1">
          <w:rPr>
            <w:rStyle w:val="Hyperlink"/>
            <w:rFonts w:ascii="Times New Roman" w:hAnsi="Times New Roman" w:cs="Times New Roman"/>
            <w:i/>
            <w:sz w:val="24"/>
            <w:lang w:val="bg-BG"/>
          </w:rPr>
          <w:t>.</w:t>
        </w:r>
        <w:r w:rsidR="007E0CBA" w:rsidRPr="00C60AC1">
          <w:rPr>
            <w:rStyle w:val="Hyperlink"/>
            <w:rFonts w:ascii="Times New Roman" w:hAnsi="Times New Roman" w:cs="Times New Roman"/>
            <w:i/>
            <w:sz w:val="24"/>
          </w:rPr>
          <w:t>B</w:t>
        </w:r>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v</w:t>
        </w:r>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Russia</w:t>
        </w:r>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no</w:t>
        </w:r>
        <w:r w:rsidR="007E0CBA" w:rsidRPr="00C60AC1">
          <w:rPr>
            <w:rStyle w:val="Hyperlink"/>
            <w:rFonts w:ascii="Times New Roman" w:hAnsi="Times New Roman" w:cs="Times New Roman"/>
            <w:i/>
            <w:sz w:val="24"/>
            <w:lang w:val="bg-BG"/>
          </w:rPr>
          <w:t>. 1439/06)</w:t>
        </w:r>
      </w:hyperlink>
    </w:p>
    <w:p w14:paraId="1BE6033F" w14:textId="77777777" w:rsidR="007E0CBA" w:rsidRPr="00C60AC1" w:rsidRDefault="007E0CBA" w:rsidP="007E0CBA">
      <w:pPr>
        <w:pStyle w:val="ju-005fpara-002cleft-002cfirst-0020line-003a-0020-00200-0020cm"/>
        <w:spacing w:after="0"/>
        <w:jc w:val="both"/>
        <w:rPr>
          <w:lang w:val="bg-BG"/>
        </w:rPr>
      </w:pPr>
      <w:proofErr w:type="spellStart"/>
      <w:r w:rsidRPr="00C60AC1">
        <w:rPr>
          <w:lang w:val="bg-BG"/>
        </w:rPr>
        <w:t>Непредоставянето</w:t>
      </w:r>
      <w:proofErr w:type="spellEnd"/>
      <w:r w:rsidRPr="00C60AC1">
        <w:rPr>
          <w:lang w:val="bg-BG"/>
        </w:rPr>
        <w:t xml:space="preserve"> на информация на Съда от страна на правителството или предоставянето на неясна информация за полагани грижи за затворник, страдащ от туберкулоза, може да доведе до констатация за нарушение на чл. 3 от Конвенцията, независимо че в по-късен момент жалбоподателят е бил лекуван.</w:t>
      </w:r>
      <w:r w:rsidRPr="00C60AC1">
        <w:rPr>
          <w:rStyle w:val="normal--char"/>
          <w:color w:val="000000"/>
          <w:lang w:val="bg-BG"/>
        </w:rPr>
        <w:t xml:space="preserve"> </w:t>
      </w:r>
      <w:hyperlink r:id="rId449" w:history="1">
        <w:r w:rsidRPr="00C60AC1">
          <w:rPr>
            <w:rStyle w:val="Hyperlink"/>
            <w:lang w:val="bg-BG"/>
          </w:rPr>
          <w:t>Бюлетин № 2</w:t>
        </w:r>
      </w:hyperlink>
    </w:p>
    <w:p w14:paraId="62175297" w14:textId="77777777" w:rsidR="007E0CBA" w:rsidRPr="00C60AC1" w:rsidRDefault="00000000" w:rsidP="007E0CBA">
      <w:pPr>
        <w:pStyle w:val="NoSpacing"/>
        <w:pBdr>
          <w:bottom w:val="single" w:sz="4" w:space="1" w:color="auto"/>
        </w:pBdr>
        <w:rPr>
          <w:rFonts w:ascii="Times New Roman" w:hAnsi="Times New Roman" w:cs="Times New Roman"/>
          <w:sz w:val="24"/>
          <w:szCs w:val="24"/>
          <w:lang w:val="bg-BG"/>
        </w:rPr>
      </w:pPr>
      <w:hyperlink r:id="rId450" w:history="1">
        <w:r w:rsidR="007E0CBA" w:rsidRPr="00C60AC1">
          <w:rPr>
            <w:rStyle w:val="Hyperlink"/>
            <w:rFonts w:ascii="Times New Roman" w:hAnsi="Times New Roman" w:cs="Times New Roman"/>
            <w:i/>
            <w:sz w:val="24"/>
            <w:szCs w:val="24"/>
          </w:rPr>
          <w:t>Petukhov</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v</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Ukraine</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no</w:t>
        </w:r>
        <w:r w:rsidR="007E0CBA" w:rsidRPr="00C60AC1">
          <w:rPr>
            <w:rStyle w:val="Hyperlink"/>
            <w:rFonts w:ascii="Times New Roman" w:hAnsi="Times New Roman" w:cs="Times New Roman"/>
            <w:i/>
            <w:sz w:val="24"/>
            <w:szCs w:val="24"/>
            <w:lang w:val="bg-BG"/>
          </w:rPr>
          <w:t>. 43374/02)</w:t>
        </w:r>
      </w:hyperlink>
    </w:p>
    <w:p w14:paraId="33C8485E" w14:textId="77777777" w:rsidR="007E0CBA" w:rsidRPr="00C60AC1" w:rsidRDefault="007E0CBA" w:rsidP="007E0CBA">
      <w:pPr>
        <w:pStyle w:val="ju-005fpara-002cleft-002cfirst-0020line-003a-0020-00200-0020cm"/>
        <w:spacing w:after="0"/>
        <w:jc w:val="both"/>
        <w:rPr>
          <w:lang w:val="bg-BG"/>
        </w:rPr>
      </w:pPr>
      <w:r w:rsidRPr="00C60AC1">
        <w:rPr>
          <w:lang w:val="bg-BG"/>
        </w:rPr>
        <w:t>Заключението на националните съдилища, че</w:t>
      </w:r>
      <w:r w:rsidRPr="00C60AC1">
        <w:t xml:space="preserve"> липсва</w:t>
      </w:r>
      <w:r w:rsidRPr="00C60AC1">
        <w:rPr>
          <w:lang w:val="bg-BG"/>
        </w:rPr>
        <w:t>ла</w:t>
      </w:r>
      <w:r w:rsidRPr="00C60AC1">
        <w:t xml:space="preserve"> причинна връзка между </w:t>
      </w:r>
      <w:r w:rsidRPr="00C60AC1">
        <w:rPr>
          <w:lang w:val="bg-BG"/>
        </w:rPr>
        <w:t>пренаселеността в местата за</w:t>
      </w:r>
      <w:r w:rsidRPr="00C60AC1">
        <w:t xml:space="preserve"> задържане, ко</w:t>
      </w:r>
      <w:r w:rsidRPr="00C60AC1">
        <w:rPr>
          <w:lang w:val="bg-BG"/>
        </w:rPr>
        <w:t>я</w:t>
      </w:r>
      <w:r w:rsidRPr="00C60AC1">
        <w:t xml:space="preserve">то според </w:t>
      </w:r>
      <w:r w:rsidRPr="00C60AC1">
        <w:rPr>
          <w:lang w:val="bg-BG"/>
        </w:rPr>
        <w:t>тях</w:t>
      </w:r>
      <w:r w:rsidRPr="00C60AC1">
        <w:t xml:space="preserve"> се дължал</w:t>
      </w:r>
      <w:r w:rsidRPr="00C60AC1">
        <w:rPr>
          <w:lang w:val="bg-BG"/>
        </w:rPr>
        <w:t>а</w:t>
      </w:r>
      <w:r w:rsidRPr="00C60AC1">
        <w:t xml:space="preserve"> на „обективни причини”, и действията на </w:t>
      </w:r>
      <w:r w:rsidRPr="00C60AC1">
        <w:rPr>
          <w:lang w:val="bg-BG"/>
        </w:rPr>
        <w:t>държавата</w:t>
      </w:r>
      <w:r w:rsidRPr="00C60AC1">
        <w:t>,</w:t>
      </w:r>
      <w:r w:rsidRPr="00C60AC1">
        <w:rPr>
          <w:lang w:val="bg-BG"/>
        </w:rPr>
        <w:t xml:space="preserve"> </w:t>
      </w:r>
      <w:r w:rsidRPr="00C60AC1">
        <w:t xml:space="preserve">лишава </w:t>
      </w:r>
      <w:r w:rsidRPr="00C60AC1">
        <w:rPr>
          <w:lang w:val="bg-BG"/>
        </w:rPr>
        <w:t xml:space="preserve">лицата от </w:t>
      </w:r>
      <w:r w:rsidRPr="00C60AC1">
        <w:t xml:space="preserve">правно средство за защита </w:t>
      </w:r>
      <w:r w:rsidRPr="00C60AC1">
        <w:rPr>
          <w:lang w:val="bg-BG"/>
        </w:rPr>
        <w:t xml:space="preserve">по оплаквания за лоши условия на задържане. </w:t>
      </w:r>
      <w:hyperlink r:id="rId451" w:history="1">
        <w:r w:rsidRPr="00C60AC1">
          <w:rPr>
            <w:rStyle w:val="Hyperlink"/>
            <w:lang w:val="bg-BG"/>
          </w:rPr>
          <w:t>Бюлетин № 3</w:t>
        </w:r>
      </w:hyperlink>
    </w:p>
    <w:p w14:paraId="258D0C00" w14:textId="77777777" w:rsidR="007E0CBA" w:rsidRPr="00C60AC1" w:rsidRDefault="00000000" w:rsidP="0052014D">
      <w:pPr>
        <w:pStyle w:val="NoSpacing"/>
        <w:pBdr>
          <w:bottom w:val="single" w:sz="4" w:space="1" w:color="auto"/>
        </w:pBdr>
        <w:rPr>
          <w:rFonts w:ascii="Times New Roman" w:hAnsi="Times New Roman" w:cs="Times New Roman"/>
          <w:lang w:val="bg-BG"/>
        </w:rPr>
      </w:pPr>
      <w:hyperlink r:id="rId452" w:history="1">
        <w:r w:rsidR="007E0CBA" w:rsidRPr="00C60AC1">
          <w:rPr>
            <w:rStyle w:val="Hyperlink"/>
            <w:rFonts w:ascii="Times New Roman" w:hAnsi="Times New Roman" w:cs="Times New Roman"/>
            <w:i/>
            <w:sz w:val="24"/>
            <w:szCs w:val="24"/>
          </w:rPr>
          <w:t>Roman</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Karasev</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v</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Russia</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no</w:t>
        </w:r>
        <w:r w:rsidR="007E0CBA" w:rsidRPr="00C60AC1">
          <w:rPr>
            <w:rStyle w:val="Hyperlink"/>
            <w:rFonts w:ascii="Times New Roman" w:hAnsi="Times New Roman" w:cs="Times New Roman"/>
            <w:i/>
            <w:sz w:val="24"/>
            <w:szCs w:val="24"/>
            <w:lang w:val="bg-BG"/>
          </w:rPr>
          <w:t>. 30251/03)</w:t>
        </w:r>
      </w:hyperlink>
    </w:p>
    <w:p w14:paraId="2F122B47" w14:textId="77777777" w:rsidR="007E0CBA" w:rsidRPr="00C60AC1" w:rsidRDefault="007E0CBA" w:rsidP="007E0CBA">
      <w:pPr>
        <w:pStyle w:val="ju-005fpara-002cleft-002cfirst-0020line-003a-0020-00200-0020cm"/>
        <w:spacing w:after="0"/>
        <w:jc w:val="both"/>
        <w:rPr>
          <w:lang w:val="bg-BG"/>
        </w:rPr>
      </w:pPr>
      <w:r w:rsidRPr="00C60AC1">
        <w:rPr>
          <w:lang w:val="bg-BG"/>
        </w:rPr>
        <w:t xml:space="preserve">Налице е нарушение на забраната за нечовешко и унизително третиране, когато има </w:t>
      </w:r>
      <w:proofErr w:type="spellStart"/>
      <w:r w:rsidRPr="00C60AC1">
        <w:rPr>
          <w:lang w:val="bg-BG"/>
        </w:rPr>
        <w:t>яв</w:t>
      </w:r>
      <w:proofErr w:type="spellEnd"/>
      <w:r w:rsidRPr="00C60AC1">
        <w:t>н</w:t>
      </w:r>
      <w:r w:rsidRPr="00C60AC1">
        <w:rPr>
          <w:lang w:val="bg-BG"/>
        </w:rPr>
        <w:t xml:space="preserve">о несъответствие между </w:t>
      </w:r>
      <w:r w:rsidRPr="00C60AC1">
        <w:t>санкци</w:t>
      </w:r>
      <w:r w:rsidRPr="00C60AC1">
        <w:rPr>
          <w:lang w:val="bg-BG"/>
        </w:rPr>
        <w:t>ята и</w:t>
      </w:r>
      <w:r w:rsidRPr="00C60AC1">
        <w:t xml:space="preserve"> сериозността на престъплен</w:t>
      </w:r>
      <w:proofErr w:type="spellStart"/>
      <w:r w:rsidRPr="00C60AC1">
        <w:rPr>
          <w:lang w:val="bg-BG"/>
        </w:rPr>
        <w:t>ието</w:t>
      </w:r>
      <w:proofErr w:type="spellEnd"/>
      <w:r w:rsidRPr="00C60AC1">
        <w:rPr>
          <w:lang w:val="bg-BG"/>
        </w:rPr>
        <w:t>, извършено от</w:t>
      </w:r>
      <w:r w:rsidRPr="00C60AC1">
        <w:t xml:space="preserve"> полицаи</w:t>
      </w:r>
      <w:r w:rsidRPr="00C60AC1">
        <w:rPr>
          <w:lang w:val="bg-BG"/>
        </w:rPr>
        <w:t xml:space="preserve">, </w:t>
      </w:r>
      <w:r w:rsidRPr="00C60AC1">
        <w:t>нан</w:t>
      </w:r>
      <w:proofErr w:type="spellStart"/>
      <w:r w:rsidRPr="00C60AC1">
        <w:rPr>
          <w:lang w:val="bg-BG"/>
        </w:rPr>
        <w:t>если</w:t>
      </w:r>
      <w:proofErr w:type="spellEnd"/>
      <w:r w:rsidRPr="00C60AC1">
        <w:t xml:space="preserve"> сериозни травми на 16</w:t>
      </w:r>
      <w:r w:rsidRPr="00C60AC1">
        <w:rPr>
          <w:lang w:val="bg-BG"/>
        </w:rPr>
        <w:t>-</w:t>
      </w:r>
      <w:r w:rsidRPr="00C60AC1">
        <w:t>годишно момче при арест</w:t>
      </w:r>
      <w:r w:rsidRPr="00C60AC1">
        <w:rPr>
          <w:lang w:val="bg-BG"/>
        </w:rPr>
        <w:t>.</w:t>
      </w:r>
      <w:r w:rsidRPr="00C60AC1">
        <w:t xml:space="preserve"> </w:t>
      </w:r>
      <w:hyperlink r:id="rId453" w:history="1">
        <w:r w:rsidRPr="00C60AC1">
          <w:rPr>
            <w:rStyle w:val="Hyperlink"/>
            <w:lang w:val="bg-BG"/>
          </w:rPr>
          <w:t>Бюлетин № 3</w:t>
        </w:r>
      </w:hyperlink>
    </w:p>
    <w:p w14:paraId="6712FD03" w14:textId="77777777" w:rsidR="007E0CBA" w:rsidRPr="00C60AC1" w:rsidRDefault="00000000" w:rsidP="002227FD">
      <w:pPr>
        <w:pStyle w:val="NoSpacing"/>
        <w:pBdr>
          <w:bottom w:val="single" w:sz="4" w:space="1" w:color="auto"/>
        </w:pBdr>
        <w:rPr>
          <w:rFonts w:ascii="Times New Roman" w:hAnsi="Times New Roman" w:cs="Times New Roman"/>
          <w:sz w:val="24"/>
          <w:szCs w:val="24"/>
          <w:lang w:val="bg-BG"/>
        </w:rPr>
      </w:pPr>
      <w:hyperlink r:id="rId454" w:history="1">
        <w:r w:rsidR="007E0CBA" w:rsidRPr="00C60AC1">
          <w:rPr>
            <w:rStyle w:val="Hyperlink"/>
            <w:rFonts w:ascii="Times New Roman" w:hAnsi="Times New Roman" w:cs="Times New Roman"/>
            <w:i/>
            <w:sz w:val="24"/>
            <w:szCs w:val="24"/>
          </w:rPr>
          <w:t>Darraj</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v</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France</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no</w:t>
        </w:r>
        <w:r w:rsidR="007E0CBA" w:rsidRPr="00C60AC1">
          <w:rPr>
            <w:rStyle w:val="Hyperlink"/>
            <w:rFonts w:ascii="Times New Roman" w:hAnsi="Times New Roman" w:cs="Times New Roman"/>
            <w:i/>
            <w:sz w:val="24"/>
            <w:szCs w:val="24"/>
            <w:lang w:val="bg-BG"/>
          </w:rPr>
          <w:t>. 34588/07)</w:t>
        </w:r>
      </w:hyperlink>
    </w:p>
    <w:p w14:paraId="5E813B19" w14:textId="77777777" w:rsidR="007E0CBA" w:rsidRPr="00C60AC1" w:rsidRDefault="007E0CBA" w:rsidP="007E0CBA">
      <w:pPr>
        <w:pStyle w:val="ju-005fpara-002cleft-002cfirst-0020line-003a-0020-00200-0020cm"/>
        <w:spacing w:before="0" w:after="0" w:line="240" w:lineRule="auto"/>
        <w:jc w:val="both"/>
        <w:rPr>
          <w:lang w:val="ru-RU"/>
        </w:rPr>
      </w:pPr>
    </w:p>
    <w:p w14:paraId="1EC51436" w14:textId="77777777" w:rsidR="007E0CBA" w:rsidRPr="00C60AC1" w:rsidRDefault="007E0CBA" w:rsidP="007E0CBA">
      <w:pPr>
        <w:pStyle w:val="ju-005fpara-002cleft-002cfirst-0020line-003a-0020-00200-0020cm"/>
        <w:spacing w:before="0" w:after="0" w:line="240" w:lineRule="auto"/>
        <w:jc w:val="both"/>
        <w:rPr>
          <w:rStyle w:val="normal--char"/>
          <w:color w:val="000000"/>
        </w:rPr>
      </w:pPr>
      <w:r w:rsidRPr="00C60AC1">
        <w:rPr>
          <w:lang w:val="ru-RU"/>
        </w:rPr>
        <w:t xml:space="preserve">ЕСПЧ </w:t>
      </w:r>
      <w:proofErr w:type="spellStart"/>
      <w:r w:rsidRPr="00C60AC1">
        <w:rPr>
          <w:lang w:val="ru-RU"/>
        </w:rPr>
        <w:t>комуникира</w:t>
      </w:r>
      <w:proofErr w:type="spellEnd"/>
      <w:r w:rsidRPr="00C60AC1">
        <w:rPr>
          <w:lang w:val="ru-RU"/>
        </w:rPr>
        <w:t xml:space="preserve"> по чл. 3 от </w:t>
      </w:r>
      <w:proofErr w:type="spellStart"/>
      <w:r w:rsidRPr="00C60AC1">
        <w:rPr>
          <w:lang w:val="ru-RU"/>
        </w:rPr>
        <w:t>Конвенцията</w:t>
      </w:r>
      <w:proofErr w:type="spellEnd"/>
      <w:r w:rsidRPr="00C60AC1">
        <w:rPr>
          <w:lang w:val="ru-RU"/>
        </w:rPr>
        <w:t xml:space="preserve"> (забрана за </w:t>
      </w:r>
      <w:proofErr w:type="spellStart"/>
      <w:r w:rsidRPr="00C60AC1">
        <w:rPr>
          <w:lang w:val="ru-RU"/>
        </w:rPr>
        <w:t>изтезание</w:t>
      </w:r>
      <w:proofErr w:type="spellEnd"/>
      <w:r w:rsidRPr="00C60AC1">
        <w:rPr>
          <w:lang w:val="ru-RU"/>
        </w:rPr>
        <w:t xml:space="preserve"> и </w:t>
      </w:r>
      <w:proofErr w:type="spellStart"/>
      <w:r w:rsidRPr="00C60AC1">
        <w:rPr>
          <w:lang w:val="ru-RU"/>
        </w:rPr>
        <w:t>нечовешко</w:t>
      </w:r>
      <w:proofErr w:type="spellEnd"/>
      <w:r w:rsidRPr="00C60AC1">
        <w:rPr>
          <w:lang w:val="ru-RU"/>
        </w:rPr>
        <w:t xml:space="preserve"> и </w:t>
      </w:r>
      <w:proofErr w:type="spellStart"/>
      <w:r w:rsidRPr="00C60AC1">
        <w:rPr>
          <w:lang w:val="ru-RU"/>
        </w:rPr>
        <w:t>унизително</w:t>
      </w:r>
      <w:proofErr w:type="spellEnd"/>
      <w:r w:rsidRPr="00C60AC1">
        <w:rPr>
          <w:lang w:val="ru-RU"/>
        </w:rPr>
        <w:t xml:space="preserve"> </w:t>
      </w:r>
      <w:proofErr w:type="spellStart"/>
      <w:r w:rsidRPr="00C60AC1">
        <w:rPr>
          <w:lang w:val="ru-RU"/>
        </w:rPr>
        <w:t>отнасяне</w:t>
      </w:r>
      <w:proofErr w:type="spellEnd"/>
      <w:r w:rsidRPr="00C60AC1">
        <w:rPr>
          <w:lang w:val="ru-RU"/>
        </w:rPr>
        <w:t xml:space="preserve">) </w:t>
      </w:r>
      <w:proofErr w:type="spellStart"/>
      <w:r w:rsidRPr="00C60AC1">
        <w:rPr>
          <w:lang w:val="ru-RU"/>
        </w:rPr>
        <w:t>оплакването</w:t>
      </w:r>
      <w:proofErr w:type="spellEnd"/>
      <w:r w:rsidRPr="00C60AC1">
        <w:rPr>
          <w:lang w:val="ru-RU"/>
        </w:rPr>
        <w:t xml:space="preserve"> на жалбоподателка, </w:t>
      </w:r>
      <w:proofErr w:type="spellStart"/>
      <w:r w:rsidRPr="00C60AC1">
        <w:rPr>
          <w:lang w:val="ru-RU"/>
        </w:rPr>
        <w:t>която</w:t>
      </w:r>
      <w:proofErr w:type="spellEnd"/>
      <w:r w:rsidRPr="00C60AC1">
        <w:rPr>
          <w:lang w:val="ru-RU"/>
        </w:rPr>
        <w:t xml:space="preserve"> била </w:t>
      </w:r>
      <w:proofErr w:type="spellStart"/>
      <w:r w:rsidRPr="00C60AC1">
        <w:rPr>
          <w:lang w:val="ru-RU"/>
        </w:rPr>
        <w:t>оставена</w:t>
      </w:r>
      <w:proofErr w:type="spellEnd"/>
      <w:r w:rsidRPr="00C60AC1">
        <w:rPr>
          <w:lang w:val="ru-RU"/>
        </w:rPr>
        <w:t xml:space="preserve"> от </w:t>
      </w:r>
      <w:proofErr w:type="spellStart"/>
      <w:r w:rsidRPr="00C60AC1">
        <w:rPr>
          <w:lang w:val="ru-RU"/>
        </w:rPr>
        <w:t>полицията</w:t>
      </w:r>
      <w:proofErr w:type="spellEnd"/>
      <w:r w:rsidRPr="00C60AC1">
        <w:rPr>
          <w:lang w:val="ru-RU"/>
        </w:rPr>
        <w:t xml:space="preserve"> в </w:t>
      </w:r>
      <w:proofErr w:type="spellStart"/>
      <w:r w:rsidRPr="00C60AC1">
        <w:rPr>
          <w:lang w:val="ru-RU"/>
        </w:rPr>
        <w:t>продължение</w:t>
      </w:r>
      <w:proofErr w:type="spellEnd"/>
      <w:r w:rsidRPr="00C60AC1">
        <w:rPr>
          <w:lang w:val="ru-RU"/>
        </w:rPr>
        <w:t xml:space="preserve"> </w:t>
      </w:r>
      <w:proofErr w:type="gramStart"/>
      <w:r w:rsidRPr="00C60AC1">
        <w:rPr>
          <w:lang w:val="ru-RU"/>
        </w:rPr>
        <w:t>на час</w:t>
      </w:r>
      <w:proofErr w:type="gramEnd"/>
      <w:r w:rsidRPr="00C60AC1">
        <w:rPr>
          <w:lang w:val="ru-RU"/>
        </w:rPr>
        <w:t xml:space="preserve"> и половина заключена с </w:t>
      </w:r>
      <w:proofErr w:type="spellStart"/>
      <w:r w:rsidRPr="00C60AC1">
        <w:rPr>
          <w:lang w:val="ru-RU"/>
        </w:rPr>
        <w:t>белезници</w:t>
      </w:r>
      <w:proofErr w:type="spellEnd"/>
      <w:r w:rsidRPr="00C60AC1">
        <w:rPr>
          <w:lang w:val="ru-RU"/>
        </w:rPr>
        <w:t xml:space="preserve"> на </w:t>
      </w:r>
      <w:proofErr w:type="spellStart"/>
      <w:r w:rsidRPr="00C60AC1">
        <w:rPr>
          <w:lang w:val="ru-RU"/>
        </w:rPr>
        <w:t>улицата</w:t>
      </w:r>
      <w:proofErr w:type="spellEnd"/>
      <w:r w:rsidRPr="00C60AC1">
        <w:rPr>
          <w:lang w:val="bg-BG"/>
        </w:rPr>
        <w:t xml:space="preserve">. </w:t>
      </w:r>
      <w:hyperlink r:id="rId455" w:history="1">
        <w:r w:rsidRPr="00C60AC1">
          <w:rPr>
            <w:rStyle w:val="Hyperlink"/>
          </w:rPr>
          <w:t xml:space="preserve">Бюлетин № </w:t>
        </w:r>
        <w:r w:rsidRPr="00C60AC1">
          <w:rPr>
            <w:rStyle w:val="Hyperlink"/>
            <w:lang w:val="bg-BG"/>
          </w:rPr>
          <w:t>4</w:t>
        </w:r>
      </w:hyperlink>
    </w:p>
    <w:p w14:paraId="09A52533" w14:textId="77777777" w:rsidR="007E0CBA" w:rsidRPr="00C60AC1" w:rsidRDefault="00000000" w:rsidP="007E0CBA">
      <w:pPr>
        <w:pStyle w:val="ju-005fpara-002cleft-002cfirst-0020line-003a-0020-00200-0020cm"/>
        <w:pBdr>
          <w:bottom w:val="single" w:sz="4" w:space="1" w:color="auto"/>
        </w:pBdr>
        <w:spacing w:before="0" w:after="0" w:line="240" w:lineRule="auto"/>
        <w:jc w:val="both"/>
        <w:rPr>
          <w:i/>
          <w:lang w:val="bg-BG"/>
        </w:rPr>
      </w:pPr>
      <w:hyperlink r:id="rId456" w:history="1">
        <w:r w:rsidR="007E0CBA" w:rsidRPr="00C60AC1">
          <w:rPr>
            <w:rStyle w:val="Hyperlink"/>
            <w:i/>
            <w:lang w:val="fr-FR"/>
          </w:rPr>
          <w:t>M</w:t>
        </w:r>
        <w:r w:rsidR="007E0CBA" w:rsidRPr="00C60AC1">
          <w:rPr>
            <w:rStyle w:val="Hyperlink"/>
            <w:i/>
            <w:lang w:val="ru-RU"/>
          </w:rPr>
          <w:t>.</w:t>
        </w:r>
        <w:r w:rsidR="007E0CBA" w:rsidRPr="00C60AC1">
          <w:rPr>
            <w:rStyle w:val="Hyperlink"/>
            <w:i/>
            <w:lang w:val="fr-FR"/>
          </w:rPr>
          <w:t>T</w:t>
        </w:r>
        <w:r w:rsidR="007E0CBA" w:rsidRPr="00C60AC1">
          <w:rPr>
            <w:rStyle w:val="Hyperlink"/>
            <w:i/>
            <w:lang w:val="ru-RU"/>
          </w:rPr>
          <w:t xml:space="preserve">. </w:t>
        </w:r>
        <w:r w:rsidR="007E0CBA" w:rsidRPr="00C60AC1">
          <w:rPr>
            <w:rStyle w:val="Hyperlink"/>
            <w:i/>
            <w:lang w:val="fr-FR"/>
          </w:rPr>
          <w:t>v</w:t>
        </w:r>
        <w:r w:rsidR="007E0CBA" w:rsidRPr="00C60AC1">
          <w:rPr>
            <w:rStyle w:val="Hyperlink"/>
            <w:i/>
            <w:lang w:val="ru-RU"/>
          </w:rPr>
          <w:t xml:space="preserve">. </w:t>
        </w:r>
        <w:proofErr w:type="spellStart"/>
        <w:r w:rsidR="007E0CBA" w:rsidRPr="00C60AC1">
          <w:rPr>
            <w:rStyle w:val="Hyperlink"/>
            <w:i/>
            <w:lang w:val="fr-FR"/>
          </w:rPr>
          <w:t>Bulgaria</w:t>
        </w:r>
        <w:proofErr w:type="spellEnd"/>
        <w:r w:rsidR="007E0CBA" w:rsidRPr="00C60AC1">
          <w:rPr>
            <w:rStyle w:val="Hyperlink"/>
            <w:i/>
            <w:lang w:val="ru-RU"/>
          </w:rPr>
          <w:t xml:space="preserve"> </w:t>
        </w:r>
        <w:r w:rsidR="007E0CBA" w:rsidRPr="00C60AC1">
          <w:rPr>
            <w:rStyle w:val="Hyperlink"/>
            <w:i/>
            <w:lang w:val="bg-BG"/>
          </w:rPr>
          <w:t>(</w:t>
        </w:r>
        <w:r w:rsidR="007E0CBA" w:rsidRPr="00C60AC1">
          <w:rPr>
            <w:rStyle w:val="Hyperlink"/>
            <w:i/>
            <w:lang w:val="fr-FR"/>
          </w:rPr>
          <w:t>no</w:t>
        </w:r>
        <w:r w:rsidR="007E0CBA" w:rsidRPr="00C60AC1">
          <w:rPr>
            <w:rStyle w:val="Hyperlink"/>
            <w:i/>
            <w:lang w:val="ru-RU"/>
          </w:rPr>
          <w:t xml:space="preserve">. </w:t>
        </w:r>
        <w:r w:rsidR="007E0CBA" w:rsidRPr="00C60AC1">
          <w:rPr>
            <w:rStyle w:val="Hyperlink"/>
            <w:i/>
          </w:rPr>
          <w:t>37723/08</w:t>
        </w:r>
        <w:r w:rsidR="007E0CBA" w:rsidRPr="00C60AC1">
          <w:rPr>
            <w:rStyle w:val="Hyperlink"/>
            <w:i/>
            <w:lang w:val="bg-BG"/>
          </w:rPr>
          <w:t>)</w:t>
        </w:r>
      </w:hyperlink>
      <w:r w:rsidR="007E0CBA" w:rsidRPr="00C60AC1">
        <w:rPr>
          <w:i/>
          <w:lang w:val="bg-BG"/>
        </w:rPr>
        <w:t xml:space="preserve"> – Жалбата впоследствие е заличена от списъка на Съда на 1 януари 2012 г.</w:t>
      </w:r>
      <w:r w:rsidR="007E0CBA" w:rsidRPr="00C60AC1">
        <w:rPr>
          <w:rStyle w:val="normal--char"/>
          <w:color w:val="000000"/>
        </w:rPr>
        <w:t xml:space="preserve"> </w:t>
      </w:r>
      <w:hyperlink r:id="rId457" w:history="1">
        <w:r w:rsidR="007E0CBA" w:rsidRPr="00C60AC1">
          <w:rPr>
            <w:rStyle w:val="Hyperlink"/>
          </w:rPr>
          <w:t>Бюлетин № 16</w:t>
        </w:r>
      </w:hyperlink>
    </w:p>
    <w:p w14:paraId="1F90D73E" w14:textId="77777777" w:rsidR="007E0CBA" w:rsidRPr="00C60AC1" w:rsidRDefault="007E0CBA" w:rsidP="007E0CBA">
      <w:pPr>
        <w:tabs>
          <w:tab w:val="left" w:pos="4500"/>
        </w:tabs>
        <w:spacing w:after="0" w:line="240" w:lineRule="auto"/>
        <w:jc w:val="both"/>
        <w:rPr>
          <w:rFonts w:ascii="Times New Roman" w:hAnsi="Times New Roman" w:cs="Times New Roman"/>
          <w:sz w:val="24"/>
        </w:rPr>
      </w:pPr>
    </w:p>
    <w:p w14:paraId="129E2477" w14:textId="77777777" w:rsidR="007E0CBA" w:rsidRPr="00C60AC1" w:rsidRDefault="007E0CBA" w:rsidP="007E0CBA">
      <w:pPr>
        <w:tabs>
          <w:tab w:val="left" w:pos="4500"/>
        </w:tabs>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lastRenderedPageBreak/>
        <w:t xml:space="preserve">ЕСПЧ комуникира по чл. 3 от Конвенцията жалба по висящо пред него дело, свързано с медицинска интервенция, извършена въпреки изричния отказ на пациента от лечение. </w:t>
      </w:r>
      <w:hyperlink r:id="rId458" w:history="1">
        <w:r w:rsidRPr="00C60AC1">
          <w:rPr>
            <w:rStyle w:val="Hyperlink"/>
            <w:rFonts w:ascii="Times New Roman" w:hAnsi="Times New Roman" w:cs="Times New Roman"/>
            <w:sz w:val="24"/>
            <w:szCs w:val="24"/>
          </w:rPr>
          <w:t>Бюлетин № 4</w:t>
        </w:r>
      </w:hyperlink>
    </w:p>
    <w:p w14:paraId="57E9B2E2" w14:textId="77777777" w:rsidR="007E0CBA" w:rsidRPr="00C60AC1" w:rsidRDefault="00000000" w:rsidP="007E0CBA">
      <w:pPr>
        <w:pBdr>
          <w:bottom w:val="single" w:sz="4" w:space="1" w:color="auto"/>
        </w:pBdr>
        <w:tabs>
          <w:tab w:val="left" w:pos="4500"/>
        </w:tabs>
        <w:spacing w:after="0" w:line="240" w:lineRule="auto"/>
        <w:jc w:val="both"/>
        <w:rPr>
          <w:rFonts w:ascii="Times New Roman" w:hAnsi="Times New Roman" w:cs="Times New Roman"/>
          <w:i/>
          <w:sz w:val="24"/>
        </w:rPr>
      </w:pPr>
      <w:hyperlink r:id="rId459" w:history="1">
        <w:proofErr w:type="spellStart"/>
        <w:r w:rsidR="007E0CBA" w:rsidRPr="00C60AC1">
          <w:rPr>
            <w:rStyle w:val="Hyperlink"/>
            <w:rFonts w:ascii="Times New Roman" w:hAnsi="Times New Roman" w:cs="Times New Roman"/>
            <w:i/>
            <w:sz w:val="24"/>
          </w:rPr>
          <w:t>Daskalovi</w:t>
        </w:r>
        <w:proofErr w:type="spellEnd"/>
        <w:r w:rsidR="007E0CBA" w:rsidRPr="00C60AC1">
          <w:rPr>
            <w:rStyle w:val="Hyperlink"/>
            <w:rFonts w:ascii="Times New Roman" w:hAnsi="Times New Roman" w:cs="Times New Roman"/>
            <w:i/>
            <w:sz w:val="24"/>
          </w:rPr>
          <w:t xml:space="preserve"> v. </w:t>
        </w:r>
        <w:proofErr w:type="spellStart"/>
        <w:r w:rsidR="007E0CBA" w:rsidRPr="00C60AC1">
          <w:rPr>
            <w:rStyle w:val="Hyperlink"/>
            <w:rFonts w:ascii="Times New Roman" w:hAnsi="Times New Roman" w:cs="Times New Roman"/>
            <w:i/>
            <w:sz w:val="24"/>
          </w:rPr>
          <w:t>Bulgaria</w:t>
        </w:r>
        <w:proofErr w:type="spellEnd"/>
        <w:r w:rsidR="007E0CBA" w:rsidRPr="00C60AC1">
          <w:rPr>
            <w:rStyle w:val="Hyperlink"/>
            <w:rFonts w:ascii="Times New Roman" w:hAnsi="Times New Roman" w:cs="Times New Roman"/>
            <w:i/>
            <w:sz w:val="24"/>
          </w:rPr>
          <w:t xml:space="preserve"> (</w:t>
        </w:r>
        <w:bookmarkStart w:id="25" w:name="HIT1"/>
        <w:bookmarkEnd w:id="25"/>
        <w:proofErr w:type="spellStart"/>
        <w:r w:rsidR="007E0CBA" w:rsidRPr="00C60AC1">
          <w:rPr>
            <w:rStyle w:val="Hyperlink"/>
            <w:rFonts w:ascii="Times New Roman" w:hAnsi="Times New Roman" w:cs="Times New Roman"/>
            <w:i/>
            <w:sz w:val="24"/>
          </w:rPr>
          <w:t>no</w:t>
        </w:r>
        <w:proofErr w:type="spellEnd"/>
        <w:r w:rsidR="007E0CBA" w:rsidRPr="00C60AC1">
          <w:rPr>
            <w:rStyle w:val="Hyperlink"/>
            <w:rFonts w:ascii="Times New Roman" w:hAnsi="Times New Roman" w:cs="Times New Roman"/>
            <w:i/>
            <w:sz w:val="24"/>
          </w:rPr>
          <w:t>. 27915/</w:t>
        </w:r>
        <w:bookmarkStart w:id="26" w:name="HIT2"/>
        <w:bookmarkEnd w:id="26"/>
        <w:r w:rsidR="007E0CBA" w:rsidRPr="00C60AC1">
          <w:rPr>
            <w:rStyle w:val="Hyperlink"/>
            <w:rFonts w:ascii="Times New Roman" w:hAnsi="Times New Roman" w:cs="Times New Roman"/>
            <w:i/>
            <w:sz w:val="24"/>
          </w:rPr>
          <w:t>06)</w:t>
        </w:r>
      </w:hyperlink>
      <w:r w:rsidR="000A6FBC" w:rsidRPr="00C60AC1">
        <w:rPr>
          <w:rFonts w:ascii="Times New Roman" w:hAnsi="Times New Roman" w:cs="Times New Roman"/>
          <w:i/>
          <w:sz w:val="24"/>
        </w:rPr>
        <w:t>.</w:t>
      </w:r>
    </w:p>
    <w:p w14:paraId="3B807725" w14:textId="77777777" w:rsidR="000A6FBC" w:rsidRPr="00C60AC1" w:rsidRDefault="000A6FBC" w:rsidP="000A6FBC">
      <w:pPr>
        <w:pBdr>
          <w:bottom w:val="single" w:sz="4" w:space="1" w:color="auto"/>
        </w:pBdr>
        <w:tabs>
          <w:tab w:val="left" w:pos="4500"/>
        </w:tabs>
        <w:spacing w:after="0" w:line="240" w:lineRule="auto"/>
        <w:jc w:val="both"/>
        <w:rPr>
          <w:rFonts w:ascii="Times New Roman" w:hAnsi="Times New Roman" w:cs="Times New Roman"/>
          <w:sz w:val="24"/>
        </w:rPr>
      </w:pPr>
      <w:r w:rsidRPr="00C60AC1">
        <w:rPr>
          <w:rFonts w:ascii="Times New Roman" w:hAnsi="Times New Roman" w:cs="Times New Roman"/>
          <w:i/>
          <w:sz w:val="24"/>
        </w:rPr>
        <w:t>С решение от</w:t>
      </w:r>
      <w:r w:rsidR="00802E95" w:rsidRPr="00C60AC1">
        <w:rPr>
          <w:rFonts w:ascii="Times New Roman" w:hAnsi="Times New Roman" w:cs="Times New Roman"/>
          <w:i/>
          <w:sz w:val="24"/>
        </w:rPr>
        <w:t xml:space="preserve"> </w:t>
      </w:r>
      <w:r w:rsidRPr="00C60AC1">
        <w:rPr>
          <w:rFonts w:ascii="Times New Roman" w:hAnsi="Times New Roman" w:cs="Times New Roman"/>
          <w:i/>
          <w:sz w:val="24"/>
        </w:rPr>
        <w:t>29.01.2013 жалбата е обявена за недопустима</w:t>
      </w:r>
    </w:p>
    <w:p w14:paraId="4A67A7A0" w14:textId="77777777" w:rsidR="007E0CBA" w:rsidRPr="00C60AC1" w:rsidRDefault="007E0CBA" w:rsidP="007E0CBA">
      <w:pPr>
        <w:pStyle w:val="Normal1"/>
        <w:pBdr>
          <w:top w:val="single" w:sz="4" w:space="1" w:color="auto"/>
        </w:pBdr>
        <w:spacing w:before="0" w:after="0"/>
        <w:jc w:val="both"/>
        <w:rPr>
          <w:lang w:val="bg-BG"/>
        </w:rPr>
      </w:pPr>
    </w:p>
    <w:p w14:paraId="05966F28" w14:textId="77777777" w:rsidR="007E0CBA" w:rsidRPr="00C60AC1" w:rsidRDefault="007E0CBA" w:rsidP="002227F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Поставянето на затворник в условия, довели до заболяването му от туберкулоза, е в нарушение на чл. 3 от Конвенцията. </w:t>
      </w:r>
      <w:hyperlink r:id="rId46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hyperlink>
    </w:p>
    <w:p w14:paraId="773316B0" w14:textId="77777777" w:rsidR="007E0CBA" w:rsidRPr="00C60AC1" w:rsidRDefault="00000000" w:rsidP="007E0CBA">
      <w:pPr>
        <w:pStyle w:val="Default"/>
        <w:pBdr>
          <w:bottom w:val="single" w:sz="4" w:space="1" w:color="auto"/>
        </w:pBdr>
        <w:jc w:val="both"/>
        <w:rPr>
          <w:rFonts w:ascii="Times New Roman" w:hAnsi="Times New Roman" w:cs="Times New Roman"/>
        </w:rPr>
      </w:pPr>
      <w:hyperlink r:id="rId461" w:history="1">
        <w:proofErr w:type="spellStart"/>
        <w:r w:rsidR="007E0CBA" w:rsidRPr="00C60AC1">
          <w:rPr>
            <w:rStyle w:val="Hyperlink"/>
            <w:rFonts w:ascii="Times New Roman" w:hAnsi="Times New Roman" w:cs="Times New Roman"/>
            <w:i/>
          </w:rPr>
          <w:t>Dobri</w:t>
        </w:r>
        <w:proofErr w:type="spellEnd"/>
        <w:r w:rsidR="007E0CBA" w:rsidRPr="00C60AC1">
          <w:rPr>
            <w:rStyle w:val="Hyperlink"/>
            <w:rFonts w:ascii="Times New Roman" w:hAnsi="Times New Roman" w:cs="Times New Roman"/>
            <w:i/>
          </w:rPr>
          <w:t xml:space="preserve"> v. </w:t>
        </w:r>
        <w:proofErr w:type="spellStart"/>
        <w:r w:rsidR="007E0CBA" w:rsidRPr="00C60AC1">
          <w:rPr>
            <w:rStyle w:val="Hyperlink"/>
            <w:rFonts w:ascii="Times New Roman" w:hAnsi="Times New Roman" w:cs="Times New Roman"/>
            <w:i/>
          </w:rPr>
          <w:t>Romania</w:t>
        </w:r>
        <w:proofErr w:type="spellEnd"/>
        <w:r w:rsidR="007E0CBA" w:rsidRPr="00C60AC1">
          <w:rPr>
            <w:rStyle w:val="Hyperlink"/>
            <w:rFonts w:ascii="Times New Roman" w:hAnsi="Times New Roman" w:cs="Times New Roman"/>
            <w:i/>
          </w:rPr>
          <w:t xml:space="preserve"> (</w:t>
        </w:r>
        <w:proofErr w:type="spellStart"/>
        <w:r w:rsidR="007E0CBA" w:rsidRPr="00C60AC1">
          <w:rPr>
            <w:rStyle w:val="Hyperlink"/>
            <w:rFonts w:ascii="Times New Roman" w:hAnsi="Times New Roman" w:cs="Times New Roman"/>
            <w:i/>
          </w:rPr>
          <w:t>no</w:t>
        </w:r>
        <w:proofErr w:type="spellEnd"/>
        <w:r w:rsidR="007E0CBA" w:rsidRPr="00C60AC1">
          <w:rPr>
            <w:rStyle w:val="Hyperlink"/>
            <w:rFonts w:ascii="Times New Roman" w:hAnsi="Times New Roman" w:cs="Times New Roman"/>
            <w:i/>
          </w:rPr>
          <w:t>. 25153/04)</w:t>
        </w:r>
      </w:hyperlink>
    </w:p>
    <w:p w14:paraId="7DFA50E0" w14:textId="77777777" w:rsidR="007E0CBA" w:rsidRPr="00C60AC1" w:rsidRDefault="007E0CBA" w:rsidP="007E0CBA">
      <w:pPr>
        <w:pStyle w:val="NoSpacing"/>
        <w:rPr>
          <w:rFonts w:ascii="Times New Roman" w:hAnsi="Times New Roman" w:cs="Times New Roman"/>
          <w:sz w:val="24"/>
          <w:szCs w:val="24"/>
          <w:lang w:val="bg-BG"/>
        </w:rPr>
      </w:pPr>
    </w:p>
    <w:p w14:paraId="06FD93CB" w14:textId="77777777" w:rsidR="007E0CBA" w:rsidRPr="00C60AC1" w:rsidRDefault="007E0CBA" w:rsidP="007E0CBA">
      <w:pPr>
        <w:pStyle w:val="NoSpacing"/>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Системното използване на белезници в продължение на 13 години при всяко извеждане на затворник от килията му е в нарушение на чл. 3 от Конвенцията. </w:t>
      </w:r>
      <w:hyperlink r:id="rId46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491B944F" w14:textId="77777777" w:rsidR="007E0CBA" w:rsidRPr="005D3DB1" w:rsidRDefault="00000000" w:rsidP="007E0CBA">
      <w:pPr>
        <w:pStyle w:val="Default"/>
        <w:pBdr>
          <w:bottom w:val="single" w:sz="4" w:space="1" w:color="auto"/>
        </w:pBdr>
        <w:jc w:val="both"/>
        <w:rPr>
          <w:rFonts w:ascii="Times New Roman" w:hAnsi="Times New Roman" w:cs="Times New Roman"/>
          <w:i/>
          <w:lang w:val="ru-RU"/>
        </w:rPr>
      </w:pPr>
      <w:hyperlink r:id="rId463" w:history="1">
        <w:proofErr w:type="spellStart"/>
        <w:r w:rsidR="007E0CBA" w:rsidRPr="00C60AC1">
          <w:rPr>
            <w:rStyle w:val="Hyperlink"/>
            <w:rFonts w:ascii="Times New Roman" w:hAnsi="Times New Roman" w:cs="Times New Roman"/>
            <w:i/>
            <w:lang w:val="en-US"/>
          </w:rPr>
          <w:t>Kashavelov</w:t>
        </w:r>
        <w:proofErr w:type="spellEnd"/>
        <w:r w:rsidR="007E0CBA" w:rsidRPr="00C60AC1">
          <w:rPr>
            <w:rStyle w:val="Hyperlink"/>
            <w:rFonts w:ascii="Times New Roman" w:hAnsi="Times New Roman" w:cs="Times New Roman"/>
            <w:i/>
          </w:rPr>
          <w:t xml:space="preserve"> v. </w:t>
        </w:r>
        <w:proofErr w:type="spellStart"/>
        <w:r w:rsidR="007E0CBA" w:rsidRPr="00C60AC1">
          <w:rPr>
            <w:rStyle w:val="Hyperlink"/>
            <w:rFonts w:ascii="Times New Roman" w:hAnsi="Times New Roman" w:cs="Times New Roman"/>
            <w:i/>
          </w:rPr>
          <w:t>Bulgaria</w:t>
        </w:r>
        <w:proofErr w:type="spellEnd"/>
        <w:r w:rsidR="007E0CBA" w:rsidRPr="00C60AC1">
          <w:rPr>
            <w:rStyle w:val="Hyperlink"/>
            <w:rFonts w:ascii="Times New Roman" w:hAnsi="Times New Roman" w:cs="Times New Roman"/>
            <w:i/>
          </w:rPr>
          <w:t xml:space="preserve"> (</w:t>
        </w:r>
        <w:proofErr w:type="spellStart"/>
        <w:r w:rsidR="007E0CBA" w:rsidRPr="00C60AC1">
          <w:rPr>
            <w:rStyle w:val="Hyperlink"/>
            <w:rFonts w:ascii="Times New Roman" w:hAnsi="Times New Roman" w:cs="Times New Roman"/>
            <w:i/>
          </w:rPr>
          <w:t>no</w:t>
        </w:r>
        <w:proofErr w:type="spellEnd"/>
        <w:r w:rsidR="007E0CBA" w:rsidRPr="00C60AC1">
          <w:rPr>
            <w:rStyle w:val="Hyperlink"/>
            <w:rFonts w:ascii="Times New Roman" w:hAnsi="Times New Roman" w:cs="Times New Roman"/>
            <w:i/>
          </w:rPr>
          <w:t>. 891/05)</w:t>
        </w:r>
      </w:hyperlink>
    </w:p>
    <w:p w14:paraId="42157211" w14:textId="77777777" w:rsidR="007E0CBA" w:rsidRPr="00C60AC1" w:rsidRDefault="007E0CBA" w:rsidP="007E0CBA">
      <w:pPr>
        <w:pStyle w:val="NoSpacing"/>
        <w:rPr>
          <w:rFonts w:ascii="Times New Roman" w:hAnsi="Times New Roman" w:cs="Times New Roman"/>
          <w:sz w:val="24"/>
          <w:szCs w:val="24"/>
          <w:lang w:val="bg-BG"/>
        </w:rPr>
      </w:pPr>
    </w:p>
    <w:p w14:paraId="4BC5C812" w14:textId="77777777" w:rsidR="007E0CBA" w:rsidRPr="00C60AC1" w:rsidRDefault="007E0CBA" w:rsidP="007E0CBA">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color w:val="000000"/>
          <w:sz w:val="24"/>
          <w:lang w:eastAsia="bg-BG"/>
        </w:rPr>
        <w:t>Излагането на затворник, страдащ от хронично белодробно заболяване, на пасивното пушене на останалите затворници, довело до влошаване на състоянието му, представлява нарушение на чл. 3 от Конвенцията</w:t>
      </w:r>
      <w:r w:rsidRPr="00C60AC1">
        <w:rPr>
          <w:rFonts w:ascii="Times New Roman" w:hAnsi="Times New Roman" w:cs="Times New Roman"/>
          <w:sz w:val="24"/>
          <w:lang w:eastAsia="bg-BG"/>
        </w:rPr>
        <w:t xml:space="preserve">. </w:t>
      </w:r>
      <w:hyperlink r:id="rId464" w:history="1">
        <w:r w:rsidRPr="00C60AC1">
          <w:rPr>
            <w:rStyle w:val="Hyperlink"/>
            <w:rFonts w:ascii="Times New Roman" w:hAnsi="Times New Roman" w:cs="Times New Roman"/>
            <w:sz w:val="24"/>
            <w:szCs w:val="24"/>
          </w:rPr>
          <w:t>Бюлетин № 5</w:t>
        </w:r>
      </w:hyperlink>
    </w:p>
    <w:p w14:paraId="7D9948D4" w14:textId="77777777" w:rsidR="007E0CBA" w:rsidRPr="00C60AC1" w:rsidRDefault="00000000" w:rsidP="007E0CBA">
      <w:pPr>
        <w:pBdr>
          <w:bottom w:val="single" w:sz="4" w:space="1" w:color="auto"/>
        </w:pBdr>
        <w:suppressAutoHyphens w:val="0"/>
        <w:autoSpaceDE w:val="0"/>
        <w:autoSpaceDN w:val="0"/>
        <w:adjustRightInd w:val="0"/>
        <w:spacing w:after="0" w:line="240" w:lineRule="auto"/>
        <w:jc w:val="both"/>
        <w:rPr>
          <w:rFonts w:ascii="Times New Roman" w:hAnsi="Times New Roman" w:cs="Times New Roman"/>
        </w:rPr>
      </w:pPr>
      <w:hyperlink r:id="rId465" w:history="1">
        <w:proofErr w:type="spellStart"/>
        <w:r w:rsidR="007E0CBA" w:rsidRPr="00C60AC1">
          <w:rPr>
            <w:rStyle w:val="Hyperlink"/>
            <w:rFonts w:ascii="Times New Roman" w:hAnsi="Times New Roman" w:cs="Times New Roman"/>
            <w:i/>
            <w:sz w:val="24"/>
            <w:lang w:eastAsia="bg-BG"/>
          </w:rPr>
          <w:t>Elefteriadis</w:t>
        </w:r>
        <w:proofErr w:type="spellEnd"/>
        <w:r w:rsidR="007E0CBA" w:rsidRPr="00C60AC1">
          <w:rPr>
            <w:rStyle w:val="Hyperlink"/>
            <w:rFonts w:ascii="Times New Roman" w:hAnsi="Times New Roman" w:cs="Times New Roman"/>
            <w:i/>
            <w:sz w:val="24"/>
            <w:lang w:eastAsia="bg-BG"/>
          </w:rPr>
          <w:t xml:space="preserve"> v. </w:t>
        </w:r>
        <w:proofErr w:type="spellStart"/>
        <w:r w:rsidR="007E0CBA" w:rsidRPr="00C60AC1">
          <w:rPr>
            <w:rStyle w:val="Hyperlink"/>
            <w:rFonts w:ascii="Times New Roman" w:hAnsi="Times New Roman" w:cs="Times New Roman"/>
            <w:i/>
            <w:sz w:val="24"/>
            <w:lang w:eastAsia="bg-BG"/>
          </w:rPr>
          <w:t>Romania</w:t>
        </w:r>
        <w:proofErr w:type="spellEnd"/>
        <w:r w:rsidR="007E0CBA" w:rsidRPr="00C60AC1">
          <w:rPr>
            <w:rStyle w:val="Hyperlink"/>
            <w:rFonts w:ascii="Times New Roman" w:hAnsi="Times New Roman" w:cs="Times New Roman"/>
            <w:i/>
            <w:sz w:val="24"/>
            <w:lang w:eastAsia="bg-BG"/>
          </w:rPr>
          <w:t xml:space="preserve"> (</w:t>
        </w:r>
        <w:proofErr w:type="spellStart"/>
        <w:r w:rsidR="007E0CBA" w:rsidRPr="00C60AC1">
          <w:rPr>
            <w:rStyle w:val="Hyperlink"/>
            <w:rFonts w:ascii="Times New Roman" w:hAnsi="Times New Roman" w:cs="Times New Roman"/>
            <w:i/>
            <w:sz w:val="24"/>
            <w:lang w:eastAsia="bg-BG"/>
          </w:rPr>
          <w:t>no</w:t>
        </w:r>
        <w:proofErr w:type="spellEnd"/>
        <w:r w:rsidR="007E0CBA" w:rsidRPr="00C60AC1">
          <w:rPr>
            <w:rStyle w:val="Hyperlink"/>
            <w:rFonts w:ascii="Times New Roman" w:hAnsi="Times New Roman" w:cs="Times New Roman"/>
            <w:i/>
            <w:sz w:val="24"/>
            <w:lang w:eastAsia="bg-BG"/>
          </w:rPr>
          <w:t>. 38427/05)</w:t>
        </w:r>
      </w:hyperlink>
    </w:p>
    <w:p w14:paraId="7C8BFB9A" w14:textId="77777777" w:rsidR="007E0CBA" w:rsidRPr="00C60AC1" w:rsidRDefault="007E0CBA" w:rsidP="007E0CBA">
      <w:pPr>
        <w:suppressAutoHyphens w:val="0"/>
        <w:autoSpaceDE w:val="0"/>
        <w:autoSpaceDN w:val="0"/>
        <w:adjustRightInd w:val="0"/>
        <w:spacing w:after="0" w:line="240" w:lineRule="auto"/>
        <w:jc w:val="both"/>
        <w:rPr>
          <w:rFonts w:ascii="Times New Roman" w:hAnsi="Times New Roman" w:cs="Times New Roman"/>
          <w:sz w:val="24"/>
          <w:lang w:eastAsia="bg-BG"/>
        </w:rPr>
      </w:pPr>
    </w:p>
    <w:p w14:paraId="21403643" w14:textId="77777777" w:rsidR="007E0CBA" w:rsidRPr="00C60AC1" w:rsidRDefault="007E0CBA" w:rsidP="007E0CBA">
      <w:pPr>
        <w:pStyle w:val="NoSpacing"/>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Честите премествания на лишен от свобода в различни затвори са оправдани с оглед на личността му и не са в нарушение на чл. 3 от Конвенцията. </w:t>
      </w:r>
      <w:hyperlink r:id="rId46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376E70CC" w14:textId="77777777" w:rsidR="007E0CBA" w:rsidRPr="00C60AC1" w:rsidRDefault="00000000" w:rsidP="007E0CBA">
      <w:pPr>
        <w:pBdr>
          <w:bottom w:val="single" w:sz="4" w:space="1" w:color="auto"/>
        </w:pBdr>
        <w:suppressAutoHyphens w:val="0"/>
        <w:autoSpaceDE w:val="0"/>
        <w:autoSpaceDN w:val="0"/>
        <w:adjustRightInd w:val="0"/>
        <w:spacing w:after="0" w:line="240" w:lineRule="auto"/>
        <w:jc w:val="both"/>
        <w:rPr>
          <w:rFonts w:ascii="Times New Roman" w:hAnsi="Times New Roman" w:cs="Times New Roman"/>
          <w:sz w:val="24"/>
        </w:rPr>
      </w:pPr>
      <w:hyperlink r:id="rId467" w:history="1">
        <w:proofErr w:type="spellStart"/>
        <w:r w:rsidR="007E0CBA" w:rsidRPr="00C60AC1">
          <w:rPr>
            <w:rStyle w:val="Hyperlink"/>
            <w:rFonts w:ascii="Times New Roman" w:hAnsi="Times New Roman" w:cs="Times New Roman"/>
            <w:i/>
            <w:sz w:val="24"/>
          </w:rPr>
          <w:t>Payet</w:t>
        </w:r>
        <w:proofErr w:type="spellEnd"/>
        <w:r w:rsidR="007E0CBA" w:rsidRPr="00C60AC1">
          <w:rPr>
            <w:rStyle w:val="Hyperlink"/>
            <w:rFonts w:ascii="Times New Roman" w:hAnsi="Times New Roman" w:cs="Times New Roman"/>
            <w:i/>
            <w:sz w:val="24"/>
          </w:rPr>
          <w:t xml:space="preserve"> v. </w:t>
        </w:r>
        <w:proofErr w:type="spellStart"/>
        <w:r w:rsidR="007E0CBA" w:rsidRPr="00C60AC1">
          <w:rPr>
            <w:rStyle w:val="Hyperlink"/>
            <w:rFonts w:ascii="Times New Roman" w:hAnsi="Times New Roman" w:cs="Times New Roman"/>
            <w:i/>
            <w:sz w:val="24"/>
          </w:rPr>
          <w:t>France</w:t>
        </w:r>
        <w:proofErr w:type="spellEnd"/>
        <w:r w:rsidR="007E0CBA" w:rsidRPr="00C60AC1">
          <w:rPr>
            <w:rStyle w:val="Hyperlink"/>
            <w:rFonts w:ascii="Times New Roman" w:hAnsi="Times New Roman" w:cs="Times New Roman"/>
            <w:i/>
            <w:sz w:val="24"/>
          </w:rPr>
          <w:t xml:space="preserve"> (</w:t>
        </w:r>
        <w:proofErr w:type="spellStart"/>
        <w:r w:rsidR="007E0CBA" w:rsidRPr="00C60AC1">
          <w:rPr>
            <w:rStyle w:val="Hyperlink"/>
            <w:rFonts w:ascii="Times New Roman" w:hAnsi="Times New Roman" w:cs="Times New Roman"/>
            <w:i/>
            <w:sz w:val="24"/>
          </w:rPr>
          <w:t>no</w:t>
        </w:r>
        <w:proofErr w:type="spellEnd"/>
        <w:r w:rsidR="007E0CBA" w:rsidRPr="00C60AC1">
          <w:rPr>
            <w:rStyle w:val="Hyperlink"/>
            <w:rFonts w:ascii="Times New Roman" w:hAnsi="Times New Roman" w:cs="Times New Roman"/>
            <w:i/>
            <w:sz w:val="24"/>
          </w:rPr>
          <w:t>. 19606/08)</w:t>
        </w:r>
      </w:hyperlink>
    </w:p>
    <w:p w14:paraId="22EA0E63" w14:textId="77777777" w:rsidR="007E0CBA" w:rsidRPr="00C60AC1" w:rsidRDefault="007E0CBA" w:rsidP="007E0CBA">
      <w:pPr>
        <w:pStyle w:val="NoSpacing"/>
        <w:jc w:val="both"/>
        <w:rPr>
          <w:rFonts w:ascii="Times New Roman" w:hAnsi="Times New Roman" w:cs="Times New Roman"/>
          <w:sz w:val="24"/>
          <w:szCs w:val="24"/>
          <w:lang w:val="bg-BG"/>
        </w:rPr>
      </w:pPr>
    </w:p>
    <w:p w14:paraId="0836C25C" w14:textId="77777777" w:rsidR="007E0CBA" w:rsidRPr="00C60AC1" w:rsidRDefault="007E0CBA" w:rsidP="007E0CB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Искът за обезщетение по ЗОДОВ не може да се счита за ефективно вътрешноправно средство във връзка с условията на задържане, когато твърдяното нарушение на чл. 3 продължава, както и поради формалистичния подход на българския съд при доказването на неимуществени вреди. </w:t>
      </w:r>
      <w:hyperlink r:id="rId468"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6</w:t>
        </w:r>
      </w:hyperlink>
    </w:p>
    <w:p w14:paraId="37CB0775" w14:textId="77777777" w:rsidR="007E0CBA" w:rsidRPr="00C60AC1" w:rsidRDefault="00000000" w:rsidP="007E0CBA">
      <w:pPr>
        <w:pBdr>
          <w:bottom w:val="single" w:sz="4" w:space="1" w:color="auto"/>
        </w:pBdr>
        <w:suppressAutoHyphens w:val="0"/>
        <w:autoSpaceDE w:val="0"/>
        <w:autoSpaceDN w:val="0"/>
        <w:adjustRightInd w:val="0"/>
        <w:spacing w:after="0" w:line="240" w:lineRule="auto"/>
        <w:jc w:val="both"/>
        <w:rPr>
          <w:rFonts w:ascii="Times New Roman" w:hAnsi="Times New Roman" w:cs="Times New Roman"/>
          <w:sz w:val="24"/>
        </w:rPr>
      </w:pPr>
      <w:hyperlink r:id="rId469" w:history="1">
        <w:r w:rsidR="007E0CBA" w:rsidRPr="00C60AC1">
          <w:rPr>
            <w:rStyle w:val="Hyperlink"/>
            <w:rFonts w:ascii="Times New Roman" w:hAnsi="Times New Roman" w:cs="Times New Roman"/>
            <w:i/>
            <w:sz w:val="24"/>
            <w:lang w:val="en-US"/>
          </w:rPr>
          <w:t>Iliev</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and</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others</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v</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Bulgaria</w:t>
        </w:r>
        <w:r w:rsidR="007E0CBA" w:rsidRPr="00C60AC1">
          <w:rPr>
            <w:rStyle w:val="Hyperlink"/>
            <w:rFonts w:ascii="Times New Roman" w:hAnsi="Times New Roman" w:cs="Times New Roman"/>
            <w:i/>
            <w:sz w:val="24"/>
            <w:lang w:val="en-GB"/>
          </w:rPr>
          <w:t xml:space="preserve"> (</w:t>
        </w:r>
        <w:proofErr w:type="spellStart"/>
        <w:r w:rsidR="007E0CBA" w:rsidRPr="00C60AC1">
          <w:rPr>
            <w:rStyle w:val="Hyperlink"/>
            <w:rFonts w:ascii="Times New Roman" w:hAnsi="Times New Roman" w:cs="Times New Roman"/>
            <w:i/>
            <w:sz w:val="24"/>
          </w:rPr>
          <w:t>nos</w:t>
        </w:r>
        <w:proofErr w:type="spellEnd"/>
        <w:r w:rsidR="007E0CBA" w:rsidRPr="00C60AC1">
          <w:rPr>
            <w:rStyle w:val="Hyperlink"/>
            <w:rFonts w:ascii="Times New Roman" w:hAnsi="Times New Roman" w:cs="Times New Roman"/>
            <w:i/>
            <w:sz w:val="24"/>
          </w:rPr>
          <w:t xml:space="preserve">. 4473/02 </w:t>
        </w:r>
        <w:proofErr w:type="spellStart"/>
        <w:r w:rsidR="007E0CBA" w:rsidRPr="00C60AC1">
          <w:rPr>
            <w:rStyle w:val="Hyperlink"/>
            <w:rFonts w:ascii="Times New Roman" w:hAnsi="Times New Roman" w:cs="Times New Roman"/>
            <w:i/>
            <w:sz w:val="24"/>
          </w:rPr>
          <w:t>and</w:t>
        </w:r>
        <w:proofErr w:type="spellEnd"/>
        <w:r w:rsidR="007E0CBA" w:rsidRPr="00C60AC1">
          <w:rPr>
            <w:rStyle w:val="Hyperlink"/>
            <w:rFonts w:ascii="Times New Roman" w:hAnsi="Times New Roman" w:cs="Times New Roman"/>
            <w:i/>
            <w:sz w:val="24"/>
          </w:rPr>
          <w:t xml:space="preserve"> 34138/04</w:t>
        </w:r>
        <w:r w:rsidR="007E0CBA" w:rsidRPr="00C60AC1">
          <w:rPr>
            <w:rStyle w:val="Hyperlink"/>
            <w:rFonts w:ascii="Times New Roman" w:hAnsi="Times New Roman" w:cs="Times New Roman"/>
            <w:i/>
            <w:sz w:val="24"/>
            <w:lang w:val="en-US"/>
          </w:rPr>
          <w:t>)</w:t>
        </w:r>
      </w:hyperlink>
      <w:r w:rsidR="007E0CBA" w:rsidRPr="00C60AC1">
        <w:rPr>
          <w:rStyle w:val="normal--char"/>
          <w:rFonts w:ascii="Times New Roman" w:hAnsi="Times New Roman" w:cs="Times New Roman"/>
          <w:i/>
          <w:sz w:val="24"/>
        </w:rPr>
        <w:t xml:space="preserve"> и </w:t>
      </w:r>
      <w:hyperlink r:id="rId470" w:history="1">
        <w:r w:rsidR="007E0CBA" w:rsidRPr="00C60AC1">
          <w:rPr>
            <w:rStyle w:val="Hyperlink"/>
            <w:rFonts w:ascii="Times New Roman" w:hAnsi="Times New Roman" w:cs="Times New Roman"/>
            <w:i/>
            <w:sz w:val="24"/>
            <w:lang w:val="en-US"/>
          </w:rPr>
          <w:t>Radkov</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v</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Bulgaria</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 xml:space="preserve">no. </w:t>
        </w:r>
        <w:r w:rsidR="007E0CBA" w:rsidRPr="00C60AC1">
          <w:rPr>
            <w:rStyle w:val="Hyperlink"/>
            <w:rFonts w:ascii="Times New Roman" w:hAnsi="Times New Roman" w:cs="Times New Roman"/>
            <w:i/>
            <w:sz w:val="24"/>
            <w:lang w:val="en-GB"/>
          </w:rPr>
          <w:t>2) (</w:t>
        </w:r>
        <w:r w:rsidR="007E0CBA" w:rsidRPr="00C60AC1">
          <w:rPr>
            <w:rStyle w:val="Hyperlink"/>
            <w:rFonts w:ascii="Times New Roman" w:hAnsi="Times New Roman" w:cs="Times New Roman"/>
            <w:i/>
            <w:sz w:val="24"/>
            <w:lang w:val="en-US"/>
          </w:rPr>
          <w:t>no</w:t>
        </w:r>
        <w:r w:rsidR="007E0CBA" w:rsidRPr="00C60AC1">
          <w:rPr>
            <w:rStyle w:val="Hyperlink"/>
            <w:rFonts w:ascii="Times New Roman" w:hAnsi="Times New Roman" w:cs="Times New Roman"/>
            <w:i/>
            <w:sz w:val="24"/>
            <w:lang w:val="en-GB"/>
          </w:rPr>
          <w:t>.</w:t>
        </w:r>
        <w:r w:rsidR="007E0CBA" w:rsidRPr="00C60AC1">
          <w:rPr>
            <w:rStyle w:val="Hyperlink"/>
            <w:rFonts w:ascii="Times New Roman" w:hAnsi="Times New Roman" w:cs="Times New Roman"/>
            <w:i/>
            <w:sz w:val="24"/>
          </w:rPr>
          <w:t xml:space="preserve"> 18382/05</w:t>
        </w:r>
        <w:r w:rsidR="007E0CBA" w:rsidRPr="00C60AC1">
          <w:rPr>
            <w:rStyle w:val="Hyperlink"/>
            <w:rFonts w:ascii="Times New Roman" w:hAnsi="Times New Roman" w:cs="Times New Roman"/>
            <w:i/>
            <w:sz w:val="24"/>
            <w:lang w:val="en-GB"/>
          </w:rPr>
          <w:t>)</w:t>
        </w:r>
      </w:hyperlink>
    </w:p>
    <w:p w14:paraId="02E9EAA6" w14:textId="77777777" w:rsidR="007E0CBA" w:rsidRPr="00C60AC1" w:rsidRDefault="007E0CBA" w:rsidP="007E0CBA">
      <w:pPr>
        <w:pStyle w:val="NoSpacing"/>
        <w:rPr>
          <w:rFonts w:ascii="Times New Roman" w:hAnsi="Times New Roman" w:cs="Times New Roman"/>
          <w:sz w:val="24"/>
          <w:szCs w:val="24"/>
        </w:rPr>
      </w:pPr>
    </w:p>
    <w:p w14:paraId="62DB9F4B" w14:textId="77777777" w:rsidR="00441846" w:rsidRPr="00C60AC1" w:rsidRDefault="00441846" w:rsidP="00441846">
      <w:pPr>
        <w:pStyle w:val="NoSpacing"/>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Гинекологичният преглед на 16-годишно задържано от полицията момиче, без да бъде поискано</w:t>
      </w:r>
      <w:r w:rsidR="00557A59" w:rsidRPr="00C60AC1">
        <w:rPr>
          <w:rFonts w:ascii="Times New Roman" w:hAnsi="Times New Roman" w:cs="Times New Roman"/>
          <w:sz w:val="24"/>
          <w:szCs w:val="24"/>
          <w:lang w:val="bg-BG" w:eastAsia="bg-BG"/>
        </w:rPr>
        <w:t xml:space="preserve"> </w:t>
      </w:r>
      <w:r w:rsidRPr="00C60AC1">
        <w:rPr>
          <w:rFonts w:ascii="Times New Roman" w:hAnsi="Times New Roman" w:cs="Times New Roman"/>
          <w:sz w:val="24"/>
          <w:szCs w:val="24"/>
          <w:lang w:val="bg-BG" w:eastAsia="bg-BG"/>
        </w:rPr>
        <w:t xml:space="preserve">съгласието й, е в нарушение на чл. 3 от Конвенцията. </w:t>
      </w:r>
      <w:hyperlink r:id="rId471" w:history="1">
        <w:r w:rsidRPr="00C60AC1">
          <w:rPr>
            <w:rStyle w:val="Hyperlink"/>
            <w:rFonts w:ascii="Times New Roman" w:hAnsi="Times New Roman" w:cs="Times New Roman"/>
            <w:sz w:val="24"/>
            <w:szCs w:val="24"/>
            <w:lang w:val="bg-BG"/>
          </w:rPr>
          <w:t>Бюлетин № 6</w:t>
        </w:r>
      </w:hyperlink>
    </w:p>
    <w:p w14:paraId="1E7AFAE9" w14:textId="77777777" w:rsidR="00441846" w:rsidRPr="00C60AC1" w:rsidRDefault="00000000" w:rsidP="00E743EF">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i/>
          <w:color w:val="000000"/>
          <w:sz w:val="24"/>
          <w:lang w:eastAsia="bg-BG"/>
        </w:rPr>
      </w:pPr>
      <w:hyperlink r:id="rId472" w:history="1">
        <w:proofErr w:type="spellStart"/>
        <w:r w:rsidR="00441846" w:rsidRPr="00C60AC1">
          <w:rPr>
            <w:rStyle w:val="Hyperlink"/>
            <w:rFonts w:ascii="Times New Roman" w:eastAsia="Times New Roman" w:hAnsi="Times New Roman" w:cs="Times New Roman"/>
            <w:i/>
            <w:sz w:val="24"/>
            <w:lang w:eastAsia="bg-BG"/>
          </w:rPr>
          <w:t>Yazgül</w:t>
        </w:r>
        <w:proofErr w:type="spellEnd"/>
        <w:r w:rsidR="00441846" w:rsidRPr="00C60AC1">
          <w:rPr>
            <w:rStyle w:val="Hyperlink"/>
            <w:rFonts w:ascii="Times New Roman" w:eastAsia="Times New Roman" w:hAnsi="Times New Roman" w:cs="Times New Roman"/>
            <w:i/>
            <w:sz w:val="24"/>
            <w:lang w:eastAsia="bg-BG"/>
          </w:rPr>
          <w:t xml:space="preserve"> </w:t>
        </w:r>
        <w:proofErr w:type="spellStart"/>
        <w:r w:rsidR="00441846" w:rsidRPr="00C60AC1">
          <w:rPr>
            <w:rStyle w:val="Hyperlink"/>
            <w:rFonts w:ascii="Times New Roman" w:eastAsia="Times New Roman" w:hAnsi="Times New Roman" w:cs="Times New Roman"/>
            <w:i/>
            <w:sz w:val="24"/>
            <w:lang w:eastAsia="bg-BG"/>
          </w:rPr>
          <w:t>Yılmaz</w:t>
        </w:r>
        <w:proofErr w:type="spellEnd"/>
        <w:r w:rsidR="00441846" w:rsidRPr="00C60AC1">
          <w:rPr>
            <w:rStyle w:val="Hyperlink"/>
            <w:rFonts w:ascii="Times New Roman" w:eastAsia="Times New Roman" w:hAnsi="Times New Roman" w:cs="Times New Roman"/>
            <w:i/>
            <w:sz w:val="24"/>
            <w:lang w:eastAsia="bg-BG"/>
          </w:rPr>
          <w:t xml:space="preserve"> v. </w:t>
        </w:r>
        <w:proofErr w:type="spellStart"/>
        <w:r w:rsidR="00441846" w:rsidRPr="00C60AC1">
          <w:rPr>
            <w:rStyle w:val="Hyperlink"/>
            <w:rFonts w:ascii="Times New Roman" w:eastAsia="Times New Roman" w:hAnsi="Times New Roman" w:cs="Times New Roman"/>
            <w:i/>
            <w:sz w:val="24"/>
            <w:lang w:eastAsia="bg-BG"/>
          </w:rPr>
          <w:t>Turkey</w:t>
        </w:r>
        <w:proofErr w:type="spellEnd"/>
        <w:r w:rsidR="00441846" w:rsidRPr="00C60AC1">
          <w:rPr>
            <w:rStyle w:val="Hyperlink"/>
            <w:rFonts w:ascii="Times New Roman" w:eastAsia="Times New Roman" w:hAnsi="Times New Roman" w:cs="Times New Roman"/>
            <w:i/>
            <w:sz w:val="24"/>
            <w:lang w:eastAsia="bg-BG"/>
          </w:rPr>
          <w:t xml:space="preserve"> (</w:t>
        </w:r>
        <w:proofErr w:type="spellStart"/>
        <w:r w:rsidR="00441846" w:rsidRPr="00C60AC1">
          <w:rPr>
            <w:rStyle w:val="Hyperlink"/>
            <w:rFonts w:ascii="Times New Roman" w:eastAsia="Times New Roman" w:hAnsi="Times New Roman" w:cs="Times New Roman"/>
            <w:i/>
            <w:sz w:val="24"/>
            <w:lang w:eastAsia="bg-BG"/>
          </w:rPr>
          <w:t>no</w:t>
        </w:r>
        <w:proofErr w:type="spellEnd"/>
        <w:r w:rsidR="00441846" w:rsidRPr="00C60AC1">
          <w:rPr>
            <w:rStyle w:val="Hyperlink"/>
            <w:rFonts w:ascii="Times New Roman" w:eastAsia="Times New Roman" w:hAnsi="Times New Roman" w:cs="Times New Roman"/>
            <w:i/>
            <w:sz w:val="24"/>
            <w:lang w:eastAsia="bg-BG"/>
          </w:rPr>
          <w:t>. 36369/06)</w:t>
        </w:r>
      </w:hyperlink>
    </w:p>
    <w:p w14:paraId="6EF86E05" w14:textId="77777777" w:rsidR="002F36B0" w:rsidRPr="00C60AC1" w:rsidRDefault="002F36B0" w:rsidP="00E743EF">
      <w:pPr>
        <w:suppressAutoHyphens w:val="0"/>
        <w:autoSpaceDE w:val="0"/>
        <w:autoSpaceDN w:val="0"/>
        <w:adjustRightInd w:val="0"/>
        <w:spacing w:after="0" w:line="240" w:lineRule="auto"/>
        <w:jc w:val="both"/>
        <w:rPr>
          <w:rFonts w:ascii="Times New Roman" w:hAnsi="Times New Roman" w:cs="Times New Roman"/>
          <w:sz w:val="24"/>
        </w:rPr>
      </w:pPr>
    </w:p>
    <w:p w14:paraId="4BA1AA8E" w14:textId="77777777" w:rsidR="00934A4C" w:rsidRPr="00C60AC1" w:rsidRDefault="00934A4C" w:rsidP="00E743EF">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t xml:space="preserve">Турската полиция е употребила прекомерна сила спрямо жалбоподателка, която е участвала в мирна демонстрация и не е оказала съпротива. Тежестта на причинените наранявания е довела до </w:t>
      </w:r>
      <w:proofErr w:type="spellStart"/>
      <w:r w:rsidRPr="00C60AC1">
        <w:rPr>
          <w:rFonts w:ascii="Times New Roman" w:hAnsi="Times New Roman" w:cs="Times New Roman"/>
          <w:sz w:val="24"/>
        </w:rPr>
        <w:t>нарушенение</w:t>
      </w:r>
      <w:proofErr w:type="spellEnd"/>
      <w:r w:rsidRPr="00C60AC1">
        <w:rPr>
          <w:rFonts w:ascii="Times New Roman" w:hAnsi="Times New Roman" w:cs="Times New Roman"/>
          <w:sz w:val="24"/>
        </w:rPr>
        <w:t xml:space="preserve"> на чл. 3 от Конвенцията (забрана за нечовешко и унизително отнасяне). </w:t>
      </w:r>
      <w:hyperlink r:id="rId473" w:history="1">
        <w:r w:rsidRPr="00C60AC1">
          <w:rPr>
            <w:rStyle w:val="Hyperlink"/>
            <w:rFonts w:ascii="Times New Roman" w:hAnsi="Times New Roman" w:cs="Times New Roman"/>
            <w:sz w:val="24"/>
            <w:szCs w:val="24"/>
          </w:rPr>
          <w:t>Бюлетин № 6</w:t>
        </w:r>
      </w:hyperlink>
    </w:p>
    <w:p w14:paraId="1418E36E" w14:textId="77777777" w:rsidR="00934A4C" w:rsidRPr="00C60AC1" w:rsidRDefault="00000000" w:rsidP="00E743EF">
      <w:pPr>
        <w:pBdr>
          <w:bottom w:val="single" w:sz="4" w:space="1" w:color="auto"/>
        </w:pBdr>
        <w:suppressAutoHyphens w:val="0"/>
        <w:autoSpaceDE w:val="0"/>
        <w:autoSpaceDN w:val="0"/>
        <w:adjustRightInd w:val="0"/>
        <w:spacing w:after="0" w:line="240" w:lineRule="auto"/>
        <w:jc w:val="both"/>
        <w:rPr>
          <w:rFonts w:ascii="Times New Roman" w:hAnsi="Times New Roman" w:cs="Times New Roman"/>
          <w:sz w:val="24"/>
        </w:rPr>
      </w:pPr>
      <w:hyperlink r:id="rId474" w:history="1">
        <w:proofErr w:type="spellStart"/>
        <w:r w:rsidR="00934A4C" w:rsidRPr="00C60AC1">
          <w:rPr>
            <w:rStyle w:val="Hyperlink"/>
            <w:rFonts w:ascii="Times New Roman" w:hAnsi="Times New Roman" w:cs="Times New Roman"/>
            <w:i/>
            <w:sz w:val="24"/>
          </w:rPr>
          <w:t>Gülizar</w:t>
        </w:r>
        <w:proofErr w:type="spellEnd"/>
        <w:r w:rsidR="00934A4C" w:rsidRPr="00C60AC1">
          <w:rPr>
            <w:rStyle w:val="Hyperlink"/>
            <w:rFonts w:ascii="Times New Roman" w:hAnsi="Times New Roman" w:cs="Times New Roman"/>
            <w:i/>
            <w:sz w:val="24"/>
          </w:rPr>
          <w:t xml:space="preserve"> </w:t>
        </w:r>
        <w:proofErr w:type="spellStart"/>
        <w:r w:rsidR="00934A4C" w:rsidRPr="00C60AC1">
          <w:rPr>
            <w:rStyle w:val="Hyperlink"/>
            <w:rFonts w:ascii="Times New Roman" w:hAnsi="Times New Roman" w:cs="Times New Roman"/>
            <w:i/>
            <w:sz w:val="24"/>
          </w:rPr>
          <w:t>Tuncer</w:t>
        </w:r>
        <w:proofErr w:type="spellEnd"/>
        <w:r w:rsidR="00934A4C" w:rsidRPr="00C60AC1">
          <w:rPr>
            <w:rStyle w:val="Hyperlink"/>
            <w:rFonts w:ascii="Times New Roman" w:hAnsi="Times New Roman" w:cs="Times New Roman"/>
            <w:i/>
            <w:sz w:val="24"/>
          </w:rPr>
          <w:t xml:space="preserve"> v. </w:t>
        </w:r>
        <w:proofErr w:type="spellStart"/>
        <w:r w:rsidR="00934A4C" w:rsidRPr="00C60AC1">
          <w:rPr>
            <w:rStyle w:val="Hyperlink"/>
            <w:rFonts w:ascii="Times New Roman" w:hAnsi="Times New Roman" w:cs="Times New Roman"/>
            <w:i/>
            <w:sz w:val="24"/>
          </w:rPr>
          <w:t>Turkey</w:t>
        </w:r>
        <w:proofErr w:type="spellEnd"/>
        <w:r w:rsidR="00934A4C" w:rsidRPr="00C60AC1">
          <w:rPr>
            <w:rStyle w:val="Hyperlink"/>
            <w:rFonts w:ascii="Times New Roman" w:hAnsi="Times New Roman" w:cs="Times New Roman"/>
            <w:i/>
            <w:sz w:val="24"/>
          </w:rPr>
          <w:t xml:space="preserve"> (</w:t>
        </w:r>
        <w:proofErr w:type="spellStart"/>
        <w:r w:rsidR="00934A4C" w:rsidRPr="00C60AC1">
          <w:rPr>
            <w:rStyle w:val="Hyperlink"/>
            <w:rFonts w:ascii="Times New Roman" w:hAnsi="Times New Roman" w:cs="Times New Roman"/>
            <w:i/>
            <w:sz w:val="24"/>
          </w:rPr>
          <w:t>No</w:t>
        </w:r>
        <w:proofErr w:type="spellEnd"/>
        <w:r w:rsidR="00934A4C" w:rsidRPr="00C60AC1">
          <w:rPr>
            <w:rStyle w:val="Hyperlink"/>
            <w:rFonts w:ascii="Times New Roman" w:hAnsi="Times New Roman" w:cs="Times New Roman"/>
            <w:i/>
            <w:sz w:val="24"/>
          </w:rPr>
          <w:t>. 2) (</w:t>
        </w:r>
        <w:proofErr w:type="spellStart"/>
        <w:r w:rsidR="00934A4C" w:rsidRPr="00C60AC1">
          <w:rPr>
            <w:rStyle w:val="Hyperlink"/>
            <w:rFonts w:ascii="Times New Roman" w:hAnsi="Times New Roman" w:cs="Times New Roman"/>
            <w:i/>
            <w:sz w:val="24"/>
          </w:rPr>
          <w:t>no</w:t>
        </w:r>
        <w:proofErr w:type="spellEnd"/>
        <w:r w:rsidR="00934A4C" w:rsidRPr="00C60AC1">
          <w:rPr>
            <w:rStyle w:val="Hyperlink"/>
            <w:rFonts w:ascii="Times New Roman" w:hAnsi="Times New Roman" w:cs="Times New Roman"/>
            <w:i/>
            <w:sz w:val="24"/>
          </w:rPr>
          <w:t>. 12903/02)</w:t>
        </w:r>
      </w:hyperlink>
    </w:p>
    <w:p w14:paraId="19D99E46" w14:textId="77777777" w:rsidR="00934A4C" w:rsidRPr="00C60AC1" w:rsidRDefault="00934A4C" w:rsidP="00934A4C">
      <w:pPr>
        <w:pStyle w:val="NoSpacing"/>
        <w:jc w:val="both"/>
        <w:rPr>
          <w:rStyle w:val="blue-underlinecursor"/>
          <w:rFonts w:ascii="Times New Roman" w:hAnsi="Times New Roman" w:cs="Times New Roman"/>
          <w:sz w:val="24"/>
          <w:lang w:val="bg-BG"/>
        </w:rPr>
      </w:pPr>
    </w:p>
    <w:p w14:paraId="4C999675" w14:textId="7094E868"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lang w:val="bg-BG"/>
        </w:rPr>
        <w:t xml:space="preserve">Физическите наранявания на жалбоподателките, фактът, че двете са станали свидетелки на полицейско насилие срещу близките им, и неефективното разследване на въпросните събития означават, че властите са действали в нарушение на чл. 3 от Конвенцията (забрана на нечовешко и унизително отношение). </w:t>
      </w:r>
      <w:hyperlink r:id="rId475" w:history="1">
        <w:r w:rsidRPr="00C60AC1">
          <w:rPr>
            <w:rStyle w:val="Hyperlink"/>
            <w:rFonts w:ascii="Times New Roman" w:hAnsi="Times New Roman" w:cs="Times New Roman"/>
            <w:sz w:val="24"/>
            <w:szCs w:val="24"/>
            <w:lang w:val="bg-BG"/>
          </w:rPr>
          <w:t>Бюлетин № 7</w:t>
        </w:r>
      </w:hyperlink>
    </w:p>
    <w:p w14:paraId="3B2DD4BB" w14:textId="77777777" w:rsidR="00934A4C" w:rsidRPr="00C60AC1" w:rsidRDefault="00000000" w:rsidP="00934A4C">
      <w:pPr>
        <w:pBdr>
          <w:bottom w:val="single" w:sz="4" w:space="1" w:color="auto"/>
        </w:pBdr>
        <w:spacing w:after="0" w:line="240" w:lineRule="auto"/>
        <w:jc w:val="both"/>
        <w:rPr>
          <w:rStyle w:val="blue-underlinecursor"/>
          <w:rFonts w:ascii="Times New Roman" w:hAnsi="Times New Roman" w:cs="Times New Roman"/>
          <w:sz w:val="24"/>
        </w:rPr>
      </w:pPr>
      <w:hyperlink r:id="rId476" w:history="1">
        <w:proofErr w:type="spellStart"/>
        <w:r w:rsidR="00934A4C" w:rsidRPr="00C60AC1">
          <w:rPr>
            <w:rStyle w:val="Hyperlink"/>
            <w:rFonts w:ascii="Times New Roman" w:hAnsi="Times New Roman" w:cs="Times New Roman"/>
            <w:i/>
            <w:sz w:val="24"/>
          </w:rPr>
          <w:t>Iljina</w:t>
        </w:r>
        <w:proofErr w:type="spellEnd"/>
        <w:r w:rsidR="00934A4C" w:rsidRPr="00C60AC1">
          <w:rPr>
            <w:rStyle w:val="Hyperlink"/>
            <w:rFonts w:ascii="Times New Roman" w:hAnsi="Times New Roman" w:cs="Times New Roman"/>
            <w:i/>
            <w:sz w:val="24"/>
          </w:rPr>
          <w:t xml:space="preserve"> </w:t>
        </w:r>
        <w:proofErr w:type="spellStart"/>
        <w:r w:rsidR="00934A4C" w:rsidRPr="00C60AC1">
          <w:rPr>
            <w:rStyle w:val="Hyperlink"/>
            <w:rFonts w:ascii="Times New Roman" w:hAnsi="Times New Roman" w:cs="Times New Roman"/>
            <w:i/>
            <w:sz w:val="24"/>
          </w:rPr>
          <w:t>and</w:t>
        </w:r>
        <w:proofErr w:type="spellEnd"/>
        <w:r w:rsidR="00934A4C" w:rsidRPr="00C60AC1">
          <w:rPr>
            <w:rStyle w:val="Hyperlink"/>
            <w:rFonts w:ascii="Times New Roman" w:hAnsi="Times New Roman" w:cs="Times New Roman"/>
            <w:i/>
            <w:sz w:val="24"/>
          </w:rPr>
          <w:t xml:space="preserve"> </w:t>
        </w:r>
        <w:proofErr w:type="spellStart"/>
        <w:r w:rsidR="00934A4C" w:rsidRPr="00C60AC1">
          <w:rPr>
            <w:rStyle w:val="Hyperlink"/>
            <w:rFonts w:ascii="Times New Roman" w:hAnsi="Times New Roman" w:cs="Times New Roman"/>
            <w:i/>
            <w:sz w:val="24"/>
          </w:rPr>
          <w:t>Saruliene</w:t>
        </w:r>
        <w:proofErr w:type="spellEnd"/>
        <w:r w:rsidR="00934A4C" w:rsidRPr="00C60AC1">
          <w:rPr>
            <w:rStyle w:val="Hyperlink"/>
            <w:rFonts w:ascii="Times New Roman" w:hAnsi="Times New Roman" w:cs="Times New Roman"/>
            <w:i/>
            <w:sz w:val="24"/>
          </w:rPr>
          <w:t xml:space="preserve"> v. </w:t>
        </w:r>
        <w:proofErr w:type="spellStart"/>
        <w:r w:rsidR="00934A4C" w:rsidRPr="00C60AC1">
          <w:rPr>
            <w:rStyle w:val="Hyperlink"/>
            <w:rFonts w:ascii="Times New Roman" w:hAnsi="Times New Roman" w:cs="Times New Roman"/>
            <w:i/>
            <w:sz w:val="24"/>
          </w:rPr>
          <w:t>Lithuania</w:t>
        </w:r>
        <w:proofErr w:type="spellEnd"/>
        <w:r w:rsidR="00934A4C" w:rsidRPr="00C60AC1">
          <w:rPr>
            <w:rStyle w:val="Hyperlink"/>
            <w:rFonts w:ascii="Times New Roman" w:hAnsi="Times New Roman" w:cs="Times New Roman"/>
            <w:i/>
            <w:sz w:val="24"/>
          </w:rPr>
          <w:t xml:space="preserve"> (</w:t>
        </w:r>
        <w:r w:rsidR="00934A4C" w:rsidRPr="00C60AC1">
          <w:rPr>
            <w:rStyle w:val="Hyperlink"/>
            <w:rFonts w:ascii="Times New Roman" w:hAnsi="Times New Roman" w:cs="Times New Roman"/>
            <w:i/>
            <w:sz w:val="24"/>
            <w:lang w:val="en-US"/>
          </w:rPr>
          <w:t>no</w:t>
        </w:r>
        <w:r w:rsidR="00934A4C" w:rsidRPr="00C60AC1">
          <w:rPr>
            <w:rStyle w:val="Hyperlink"/>
            <w:rFonts w:ascii="Times New Roman" w:hAnsi="Times New Roman" w:cs="Times New Roman"/>
            <w:i/>
            <w:sz w:val="24"/>
          </w:rPr>
          <w:t>. 32293/05)</w:t>
        </w:r>
      </w:hyperlink>
    </w:p>
    <w:p w14:paraId="6846D5AF" w14:textId="77777777" w:rsidR="00934A4C" w:rsidRPr="005D3DB1" w:rsidRDefault="00934A4C" w:rsidP="00934A4C">
      <w:pPr>
        <w:pStyle w:val="NoSpacing"/>
        <w:jc w:val="both"/>
        <w:rPr>
          <w:rFonts w:ascii="Times New Roman" w:hAnsi="Times New Roman" w:cs="Times New Roman"/>
          <w:lang w:val="ru-RU" w:eastAsia="bg-BG"/>
        </w:rPr>
      </w:pPr>
    </w:p>
    <w:p w14:paraId="00808CEB"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proofErr w:type="spellStart"/>
      <w:r w:rsidRPr="005D3DB1">
        <w:rPr>
          <w:rStyle w:val="normal--char"/>
          <w:rFonts w:ascii="Times New Roman" w:hAnsi="Times New Roman" w:cs="Times New Roman"/>
          <w:color w:val="000000"/>
          <w:sz w:val="24"/>
          <w:szCs w:val="24"/>
          <w:lang w:val="ru-RU"/>
        </w:rPr>
        <w:t>Смъртта</w:t>
      </w:r>
      <w:proofErr w:type="spellEnd"/>
      <w:r w:rsidRPr="005D3DB1">
        <w:rPr>
          <w:rStyle w:val="normal--char"/>
          <w:rFonts w:ascii="Times New Roman" w:hAnsi="Times New Roman" w:cs="Times New Roman"/>
          <w:color w:val="000000"/>
          <w:sz w:val="24"/>
          <w:szCs w:val="24"/>
          <w:lang w:val="ru-RU"/>
        </w:rPr>
        <w:t xml:space="preserve"> на </w:t>
      </w:r>
      <w:proofErr w:type="spellStart"/>
      <w:r w:rsidRPr="005D3DB1">
        <w:rPr>
          <w:rStyle w:val="normal--char"/>
          <w:rFonts w:ascii="Times New Roman" w:hAnsi="Times New Roman" w:cs="Times New Roman"/>
          <w:color w:val="000000"/>
          <w:sz w:val="24"/>
          <w:szCs w:val="24"/>
          <w:lang w:val="ru-RU"/>
        </w:rPr>
        <w:t>невръстните</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деца</w:t>
      </w:r>
      <w:proofErr w:type="spellEnd"/>
      <w:r w:rsidRPr="005D3DB1">
        <w:rPr>
          <w:rStyle w:val="normal--char"/>
          <w:rFonts w:ascii="Times New Roman" w:hAnsi="Times New Roman" w:cs="Times New Roman"/>
          <w:color w:val="000000"/>
          <w:sz w:val="24"/>
          <w:szCs w:val="24"/>
          <w:lang w:val="ru-RU"/>
        </w:rPr>
        <w:t xml:space="preserve"> и на </w:t>
      </w:r>
      <w:proofErr w:type="spellStart"/>
      <w:r w:rsidRPr="005D3DB1">
        <w:rPr>
          <w:rStyle w:val="normal--char"/>
          <w:rFonts w:ascii="Times New Roman" w:hAnsi="Times New Roman" w:cs="Times New Roman"/>
          <w:color w:val="000000"/>
          <w:sz w:val="24"/>
          <w:szCs w:val="24"/>
          <w:lang w:val="ru-RU"/>
        </w:rPr>
        <w:t>съпругата</w:t>
      </w:r>
      <w:proofErr w:type="spellEnd"/>
      <w:r w:rsidRPr="005D3DB1">
        <w:rPr>
          <w:rStyle w:val="normal--char"/>
          <w:rFonts w:ascii="Times New Roman" w:hAnsi="Times New Roman" w:cs="Times New Roman"/>
          <w:color w:val="000000"/>
          <w:sz w:val="24"/>
          <w:szCs w:val="24"/>
          <w:lang w:val="ru-RU"/>
        </w:rPr>
        <w:t xml:space="preserve"> на </w:t>
      </w:r>
      <w:proofErr w:type="spellStart"/>
      <w:r w:rsidRPr="005D3DB1">
        <w:rPr>
          <w:rStyle w:val="normal--char"/>
          <w:rFonts w:ascii="Times New Roman" w:hAnsi="Times New Roman" w:cs="Times New Roman"/>
          <w:color w:val="000000"/>
          <w:sz w:val="24"/>
          <w:szCs w:val="24"/>
          <w:lang w:val="ru-RU"/>
        </w:rPr>
        <w:t>жалбоподателя</w:t>
      </w:r>
      <w:proofErr w:type="spellEnd"/>
      <w:r w:rsidRPr="005D3DB1">
        <w:rPr>
          <w:rStyle w:val="normal--char"/>
          <w:rFonts w:ascii="Times New Roman" w:hAnsi="Times New Roman" w:cs="Times New Roman"/>
          <w:color w:val="000000"/>
          <w:sz w:val="24"/>
          <w:szCs w:val="24"/>
          <w:lang w:val="ru-RU"/>
        </w:rPr>
        <w:t xml:space="preserve"> пред </w:t>
      </w:r>
      <w:proofErr w:type="spellStart"/>
      <w:r w:rsidRPr="005D3DB1">
        <w:rPr>
          <w:rStyle w:val="normal--char"/>
          <w:rFonts w:ascii="Times New Roman" w:hAnsi="Times New Roman" w:cs="Times New Roman"/>
          <w:color w:val="000000"/>
          <w:sz w:val="24"/>
          <w:szCs w:val="24"/>
          <w:lang w:val="ru-RU"/>
        </w:rPr>
        <w:t>очите</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му</w:t>
      </w:r>
      <w:proofErr w:type="spellEnd"/>
      <w:r w:rsidRPr="005D3DB1">
        <w:rPr>
          <w:rStyle w:val="normal--char"/>
          <w:rFonts w:ascii="Times New Roman" w:hAnsi="Times New Roman" w:cs="Times New Roman"/>
          <w:color w:val="000000"/>
          <w:sz w:val="24"/>
          <w:szCs w:val="24"/>
          <w:lang w:val="ru-RU"/>
        </w:rPr>
        <w:t xml:space="preserve">, в </w:t>
      </w:r>
      <w:proofErr w:type="spellStart"/>
      <w:r w:rsidRPr="005D3DB1">
        <w:rPr>
          <w:rStyle w:val="normal--char"/>
          <w:rFonts w:ascii="Times New Roman" w:hAnsi="Times New Roman" w:cs="Times New Roman"/>
          <w:color w:val="000000"/>
          <w:sz w:val="24"/>
          <w:szCs w:val="24"/>
          <w:lang w:val="ru-RU"/>
        </w:rPr>
        <w:t>резултат</w:t>
      </w:r>
      <w:proofErr w:type="spellEnd"/>
      <w:r w:rsidRPr="005D3DB1">
        <w:rPr>
          <w:rStyle w:val="normal--char"/>
          <w:rFonts w:ascii="Times New Roman" w:hAnsi="Times New Roman" w:cs="Times New Roman"/>
          <w:color w:val="000000"/>
          <w:sz w:val="24"/>
          <w:szCs w:val="24"/>
          <w:lang w:val="ru-RU"/>
        </w:rPr>
        <w:t xml:space="preserve"> на нападение на </w:t>
      </w:r>
      <w:proofErr w:type="spellStart"/>
      <w:r w:rsidRPr="005D3DB1">
        <w:rPr>
          <w:rStyle w:val="normal--char"/>
          <w:rFonts w:ascii="Times New Roman" w:hAnsi="Times New Roman" w:cs="Times New Roman"/>
          <w:color w:val="000000"/>
          <w:sz w:val="24"/>
          <w:szCs w:val="24"/>
          <w:lang w:val="ru-RU"/>
        </w:rPr>
        <w:t>руски</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самолети</w:t>
      </w:r>
      <w:proofErr w:type="spellEnd"/>
      <w:r w:rsidRPr="005D3DB1">
        <w:rPr>
          <w:rStyle w:val="normal--char"/>
          <w:rFonts w:ascii="Times New Roman" w:hAnsi="Times New Roman" w:cs="Times New Roman"/>
          <w:color w:val="000000"/>
          <w:sz w:val="24"/>
          <w:szCs w:val="24"/>
          <w:lang w:val="ru-RU"/>
        </w:rPr>
        <w:t xml:space="preserve"> над </w:t>
      </w:r>
      <w:proofErr w:type="spellStart"/>
      <w:r w:rsidRPr="005D3DB1">
        <w:rPr>
          <w:rStyle w:val="normal--char"/>
          <w:rFonts w:ascii="Times New Roman" w:hAnsi="Times New Roman" w:cs="Times New Roman"/>
          <w:color w:val="000000"/>
          <w:sz w:val="24"/>
          <w:szCs w:val="24"/>
          <w:lang w:val="ru-RU"/>
        </w:rPr>
        <w:t>чеченско</w:t>
      </w:r>
      <w:proofErr w:type="spellEnd"/>
      <w:r w:rsidRPr="005D3DB1">
        <w:rPr>
          <w:rStyle w:val="normal--char"/>
          <w:rFonts w:ascii="Times New Roman" w:hAnsi="Times New Roman" w:cs="Times New Roman"/>
          <w:color w:val="000000"/>
          <w:sz w:val="24"/>
          <w:szCs w:val="24"/>
          <w:lang w:val="ru-RU"/>
        </w:rPr>
        <w:t xml:space="preserve"> село, е причинило на </w:t>
      </w:r>
      <w:proofErr w:type="spellStart"/>
      <w:r w:rsidRPr="005D3DB1">
        <w:rPr>
          <w:rStyle w:val="normal--char"/>
          <w:rFonts w:ascii="Times New Roman" w:hAnsi="Times New Roman" w:cs="Times New Roman"/>
          <w:color w:val="000000"/>
          <w:sz w:val="24"/>
          <w:szCs w:val="24"/>
          <w:lang w:val="ru-RU"/>
        </w:rPr>
        <w:t>жалбоподателя</w:t>
      </w:r>
      <w:proofErr w:type="spellEnd"/>
      <w:r w:rsidRPr="005D3DB1">
        <w:rPr>
          <w:rStyle w:val="normal--char"/>
          <w:rFonts w:ascii="Times New Roman" w:hAnsi="Times New Roman" w:cs="Times New Roman"/>
          <w:color w:val="000000"/>
          <w:sz w:val="24"/>
          <w:szCs w:val="24"/>
          <w:lang w:val="ru-RU"/>
        </w:rPr>
        <w:t xml:space="preserve"> </w:t>
      </w:r>
      <w:r w:rsidRPr="005D3DB1">
        <w:rPr>
          <w:rStyle w:val="normal--char"/>
          <w:rFonts w:ascii="Times New Roman" w:hAnsi="Times New Roman" w:cs="Times New Roman"/>
          <w:color w:val="000000"/>
          <w:sz w:val="24"/>
          <w:szCs w:val="24"/>
          <w:lang w:val="ru-RU"/>
        </w:rPr>
        <w:lastRenderedPageBreak/>
        <w:t xml:space="preserve">страдание, </w:t>
      </w:r>
      <w:proofErr w:type="spellStart"/>
      <w:r w:rsidRPr="005D3DB1">
        <w:rPr>
          <w:rStyle w:val="normal--char"/>
          <w:rFonts w:ascii="Times New Roman" w:hAnsi="Times New Roman" w:cs="Times New Roman"/>
          <w:color w:val="000000"/>
          <w:sz w:val="24"/>
          <w:szCs w:val="24"/>
          <w:lang w:val="ru-RU"/>
        </w:rPr>
        <w:t>което</w:t>
      </w:r>
      <w:proofErr w:type="spellEnd"/>
      <w:r w:rsidRPr="005D3DB1">
        <w:rPr>
          <w:rStyle w:val="normal--char"/>
          <w:rFonts w:ascii="Times New Roman" w:hAnsi="Times New Roman" w:cs="Times New Roman"/>
          <w:color w:val="000000"/>
          <w:sz w:val="24"/>
          <w:szCs w:val="24"/>
          <w:lang w:val="ru-RU"/>
        </w:rPr>
        <w:t xml:space="preserve"> по </w:t>
      </w:r>
      <w:proofErr w:type="spellStart"/>
      <w:r w:rsidRPr="005D3DB1">
        <w:rPr>
          <w:rStyle w:val="normal--char"/>
          <w:rFonts w:ascii="Times New Roman" w:hAnsi="Times New Roman" w:cs="Times New Roman"/>
          <w:color w:val="000000"/>
          <w:sz w:val="24"/>
          <w:szCs w:val="24"/>
          <w:lang w:val="ru-RU"/>
        </w:rPr>
        <w:t>своята</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суровост</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представлява</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нечовешко</w:t>
      </w:r>
      <w:proofErr w:type="spellEnd"/>
      <w:r w:rsidRPr="005D3DB1">
        <w:rPr>
          <w:rStyle w:val="normal--char"/>
          <w:rFonts w:ascii="Times New Roman" w:hAnsi="Times New Roman" w:cs="Times New Roman"/>
          <w:color w:val="000000"/>
          <w:sz w:val="24"/>
          <w:szCs w:val="24"/>
          <w:lang w:val="ru-RU"/>
        </w:rPr>
        <w:t xml:space="preserve"> отношение и е в нарушение на чл. 3 от </w:t>
      </w:r>
      <w:proofErr w:type="spellStart"/>
      <w:r w:rsidRPr="005D3DB1">
        <w:rPr>
          <w:rStyle w:val="normal--char"/>
          <w:rFonts w:ascii="Times New Roman" w:hAnsi="Times New Roman" w:cs="Times New Roman"/>
          <w:color w:val="000000"/>
          <w:sz w:val="24"/>
          <w:szCs w:val="24"/>
          <w:lang w:val="ru-RU"/>
        </w:rPr>
        <w:t>Конвенцията</w:t>
      </w:r>
      <w:proofErr w:type="spellEnd"/>
      <w:r w:rsidRPr="005D3DB1">
        <w:rPr>
          <w:rStyle w:val="normal--char"/>
          <w:rFonts w:ascii="Times New Roman" w:hAnsi="Times New Roman" w:cs="Times New Roman"/>
          <w:color w:val="000000"/>
          <w:sz w:val="24"/>
          <w:szCs w:val="24"/>
          <w:lang w:val="ru-RU"/>
        </w:rPr>
        <w:t xml:space="preserve">. </w:t>
      </w:r>
      <w:hyperlink r:id="rId477" w:history="1">
        <w:r w:rsidRPr="00C60AC1">
          <w:rPr>
            <w:rStyle w:val="Hyperlink"/>
            <w:rFonts w:ascii="Times New Roman" w:hAnsi="Times New Roman" w:cs="Times New Roman"/>
            <w:sz w:val="24"/>
            <w:szCs w:val="24"/>
            <w:lang w:val="bg-BG"/>
          </w:rPr>
          <w:t>Бюлетин № 7</w:t>
        </w:r>
      </w:hyperlink>
    </w:p>
    <w:p w14:paraId="5EAACDE3" w14:textId="77777777" w:rsidR="00934A4C" w:rsidRPr="00C60AC1" w:rsidRDefault="00000000" w:rsidP="00934A4C">
      <w:pPr>
        <w:pStyle w:val="NoSpacing"/>
        <w:pBdr>
          <w:bottom w:val="single" w:sz="4" w:space="1" w:color="auto"/>
        </w:pBdr>
        <w:jc w:val="both"/>
        <w:rPr>
          <w:rStyle w:val="normal--char"/>
          <w:rFonts w:ascii="Times New Roman" w:hAnsi="Times New Roman" w:cs="Times New Roman"/>
          <w:color w:val="000000"/>
          <w:sz w:val="24"/>
          <w:szCs w:val="24"/>
          <w:lang w:val="bg-BG"/>
        </w:rPr>
      </w:pPr>
      <w:hyperlink r:id="rId478" w:history="1">
        <w:proofErr w:type="spellStart"/>
        <w:r w:rsidR="00934A4C" w:rsidRPr="00C60AC1">
          <w:rPr>
            <w:rStyle w:val="Hyperlink"/>
            <w:rFonts w:ascii="Times New Roman" w:hAnsi="Times New Roman" w:cs="Times New Roman"/>
            <w:i/>
            <w:sz w:val="24"/>
          </w:rPr>
          <w:t>Esmukhambetov</w:t>
        </w:r>
        <w:proofErr w:type="spellEnd"/>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and</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others</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v</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Russia</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no</w:t>
        </w:r>
        <w:r w:rsidR="00934A4C" w:rsidRPr="005D3DB1">
          <w:rPr>
            <w:rStyle w:val="Hyperlink"/>
            <w:rFonts w:ascii="Times New Roman" w:hAnsi="Times New Roman" w:cs="Times New Roman"/>
            <w:i/>
            <w:sz w:val="24"/>
            <w:lang w:val="ru-RU"/>
          </w:rPr>
          <w:t>.</w:t>
        </w:r>
        <w:r w:rsidR="00934A4C" w:rsidRPr="00C60AC1">
          <w:rPr>
            <w:rStyle w:val="Hyperlink"/>
            <w:rFonts w:ascii="Times New Roman" w:hAnsi="Times New Roman" w:cs="Times New Roman"/>
            <w:i/>
            <w:sz w:val="24"/>
          </w:rPr>
          <w:t> </w:t>
        </w:r>
        <w:r w:rsidR="00934A4C" w:rsidRPr="005D3DB1">
          <w:rPr>
            <w:rStyle w:val="Hyperlink"/>
            <w:rFonts w:ascii="Times New Roman" w:hAnsi="Times New Roman" w:cs="Times New Roman"/>
            <w:i/>
            <w:sz w:val="24"/>
            <w:lang w:val="ru-RU"/>
          </w:rPr>
          <w:t>23445/03)</w:t>
        </w:r>
      </w:hyperlink>
    </w:p>
    <w:p w14:paraId="59A97859" w14:textId="77777777" w:rsidR="00934A4C" w:rsidRPr="00C60AC1" w:rsidRDefault="00934A4C" w:rsidP="00934A4C">
      <w:pPr>
        <w:pStyle w:val="NoSpacing"/>
        <w:jc w:val="both"/>
        <w:rPr>
          <w:rFonts w:ascii="Times New Roman" w:hAnsi="Times New Roman" w:cs="Times New Roman"/>
          <w:sz w:val="24"/>
          <w:szCs w:val="24"/>
          <w:lang w:val="bg-BG"/>
        </w:rPr>
      </w:pPr>
    </w:p>
    <w:p w14:paraId="557ACF70" w14:textId="77777777" w:rsidR="00934A4C" w:rsidRPr="00C60AC1" w:rsidRDefault="00934A4C" w:rsidP="00934A4C">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Въпреки липсата на преки независими доказателства, съвкупността от косвени доказателства за причинените наранявания на жалбоподателя и липсата на алтернативно обяснение на събитията от страна на правителството могат да обосноват разумното предположение, че нараняванията са в резултат на нечовешко и унизително отношение от страна на полицията, в нарушение на чл. 3 от Конвенцията. </w:t>
      </w:r>
      <w:hyperlink r:id="rId479" w:history="1">
        <w:r w:rsidRPr="00C60AC1">
          <w:rPr>
            <w:rStyle w:val="Hyperlink"/>
            <w:rFonts w:ascii="Times New Roman" w:hAnsi="Times New Roman" w:cs="Times New Roman"/>
            <w:sz w:val="24"/>
            <w:szCs w:val="24"/>
            <w:lang w:val="bg-BG"/>
          </w:rPr>
          <w:t>Бюлетин № 7</w:t>
        </w:r>
      </w:hyperlink>
    </w:p>
    <w:p w14:paraId="6374E51C" w14:textId="77777777" w:rsidR="00934A4C" w:rsidRPr="00C60AC1" w:rsidRDefault="00000000" w:rsidP="00934A4C">
      <w:pPr>
        <w:pBdr>
          <w:bottom w:val="single" w:sz="4" w:space="1" w:color="auto"/>
        </w:pBdr>
        <w:tabs>
          <w:tab w:val="left" w:pos="7940"/>
        </w:tabs>
        <w:jc w:val="both"/>
        <w:rPr>
          <w:rStyle w:val="normal--char"/>
          <w:rFonts w:ascii="Times New Roman" w:hAnsi="Times New Roman" w:cs="Times New Roman"/>
          <w:color w:val="000000"/>
          <w:sz w:val="24"/>
          <w:szCs w:val="24"/>
        </w:rPr>
      </w:pPr>
      <w:hyperlink r:id="rId480" w:history="1">
        <w:r w:rsidR="00934A4C" w:rsidRPr="00C60AC1">
          <w:rPr>
            <w:rStyle w:val="Hyperlink"/>
            <w:rFonts w:ascii="Times New Roman" w:hAnsi="Times New Roman" w:cs="Times New Roman"/>
            <w:i/>
            <w:sz w:val="24"/>
            <w:lang w:val="en-US"/>
          </w:rPr>
          <w:t>Nowak</w:t>
        </w:r>
        <w:r w:rsidR="00934A4C" w:rsidRPr="00C60AC1">
          <w:rPr>
            <w:rStyle w:val="Hyperlink"/>
            <w:rFonts w:ascii="Times New Roman" w:hAnsi="Times New Roman" w:cs="Times New Roman"/>
            <w:i/>
            <w:sz w:val="24"/>
          </w:rPr>
          <w:t xml:space="preserve"> </w:t>
        </w:r>
        <w:r w:rsidR="00934A4C" w:rsidRPr="00C60AC1">
          <w:rPr>
            <w:rStyle w:val="Hyperlink"/>
            <w:rFonts w:ascii="Times New Roman" w:hAnsi="Times New Roman" w:cs="Times New Roman"/>
            <w:i/>
            <w:sz w:val="24"/>
            <w:lang w:val="en-US"/>
          </w:rPr>
          <w:t>v</w:t>
        </w:r>
        <w:r w:rsidR="00934A4C" w:rsidRPr="00C60AC1">
          <w:rPr>
            <w:rStyle w:val="Hyperlink"/>
            <w:rFonts w:ascii="Times New Roman" w:hAnsi="Times New Roman" w:cs="Times New Roman"/>
            <w:i/>
            <w:sz w:val="24"/>
          </w:rPr>
          <w:t xml:space="preserve">. </w:t>
        </w:r>
        <w:r w:rsidR="00934A4C" w:rsidRPr="00C60AC1">
          <w:rPr>
            <w:rStyle w:val="Hyperlink"/>
            <w:rFonts w:ascii="Times New Roman" w:hAnsi="Times New Roman" w:cs="Times New Roman"/>
            <w:i/>
            <w:sz w:val="24"/>
            <w:lang w:val="en-US"/>
          </w:rPr>
          <w:t>Ukraine</w:t>
        </w:r>
        <w:r w:rsidR="00934A4C" w:rsidRPr="00C60AC1">
          <w:rPr>
            <w:rStyle w:val="Hyperlink"/>
            <w:rFonts w:ascii="Times New Roman" w:hAnsi="Times New Roman" w:cs="Times New Roman"/>
            <w:i/>
            <w:sz w:val="24"/>
          </w:rPr>
          <w:t xml:space="preserve"> (</w:t>
        </w:r>
        <w:r w:rsidR="00934A4C" w:rsidRPr="00C60AC1">
          <w:rPr>
            <w:rStyle w:val="Hyperlink"/>
            <w:rFonts w:ascii="Times New Roman" w:hAnsi="Times New Roman" w:cs="Times New Roman"/>
            <w:i/>
            <w:sz w:val="24"/>
            <w:lang w:val="en-US"/>
          </w:rPr>
          <w:t>no</w:t>
        </w:r>
        <w:r w:rsidR="00934A4C" w:rsidRPr="00C60AC1">
          <w:rPr>
            <w:rStyle w:val="Hyperlink"/>
            <w:rFonts w:ascii="Times New Roman" w:hAnsi="Times New Roman" w:cs="Times New Roman"/>
            <w:i/>
            <w:sz w:val="24"/>
          </w:rPr>
          <w:t>. 60846/10)</w:t>
        </w:r>
      </w:hyperlink>
      <w:r w:rsidR="00934A4C" w:rsidRPr="005D3DB1">
        <w:rPr>
          <w:rFonts w:ascii="Times New Roman" w:hAnsi="Times New Roman" w:cs="Times New Roman"/>
          <w:i/>
          <w:sz w:val="24"/>
          <w:lang w:val="ru-RU"/>
        </w:rPr>
        <w:tab/>
      </w:r>
    </w:p>
    <w:p w14:paraId="168652D1" w14:textId="77777777" w:rsidR="00934A4C" w:rsidRPr="00C60AC1" w:rsidRDefault="00934A4C" w:rsidP="00934A4C">
      <w:pPr>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t xml:space="preserve">ЕСПЧ комуникира жалба, свързана с показен арест в рамките на акция на МВР „Медузите”. </w:t>
      </w:r>
      <w:hyperlink r:id="rId481" w:history="1">
        <w:r w:rsidRPr="00C60AC1">
          <w:rPr>
            <w:rStyle w:val="Hyperlink"/>
            <w:rFonts w:ascii="Times New Roman" w:hAnsi="Times New Roman" w:cs="Times New Roman"/>
            <w:sz w:val="24"/>
            <w:szCs w:val="24"/>
          </w:rPr>
          <w:t>Бюлетин № 8</w:t>
        </w:r>
      </w:hyperlink>
    </w:p>
    <w:p w14:paraId="3A23E821" w14:textId="77777777" w:rsidR="002F36B0" w:rsidRPr="00C60AC1" w:rsidRDefault="00000000" w:rsidP="00934A4C">
      <w:pPr>
        <w:pStyle w:val="NoSpacing"/>
        <w:pBdr>
          <w:bottom w:val="single" w:sz="4" w:space="1" w:color="auto"/>
        </w:pBdr>
        <w:rPr>
          <w:rFonts w:ascii="Times New Roman" w:hAnsi="Times New Roman" w:cs="Times New Roman"/>
          <w:i/>
          <w:sz w:val="24"/>
          <w:szCs w:val="24"/>
          <w:lang w:val="bg-BG"/>
        </w:rPr>
      </w:pPr>
      <w:hyperlink r:id="rId482" w:history="1">
        <w:proofErr w:type="spellStart"/>
        <w:r w:rsidR="002F36B0" w:rsidRPr="00C60AC1">
          <w:rPr>
            <w:rStyle w:val="Hyperlink"/>
            <w:rFonts w:ascii="Times New Roman" w:hAnsi="Times New Roman" w:cs="Times New Roman"/>
            <w:i/>
            <w:sz w:val="24"/>
            <w:szCs w:val="24"/>
          </w:rPr>
          <w:t>Gutsanov</w:t>
        </w:r>
        <w:proofErr w:type="spellEnd"/>
        <w:r w:rsidR="002F36B0" w:rsidRPr="00C60AC1">
          <w:rPr>
            <w:rStyle w:val="Hyperlink"/>
            <w:rFonts w:ascii="Times New Roman" w:hAnsi="Times New Roman" w:cs="Times New Roman"/>
            <w:i/>
            <w:sz w:val="24"/>
            <w:szCs w:val="24"/>
            <w:lang w:val="ru-RU"/>
          </w:rPr>
          <w:t xml:space="preserve"> </w:t>
        </w:r>
        <w:r w:rsidR="002F36B0" w:rsidRPr="00C60AC1">
          <w:rPr>
            <w:rStyle w:val="Hyperlink"/>
            <w:rFonts w:ascii="Times New Roman" w:hAnsi="Times New Roman" w:cs="Times New Roman"/>
            <w:i/>
            <w:sz w:val="24"/>
            <w:szCs w:val="24"/>
          </w:rPr>
          <w:t>and</w:t>
        </w:r>
        <w:r w:rsidR="002F36B0" w:rsidRPr="00C60AC1">
          <w:rPr>
            <w:rStyle w:val="Hyperlink"/>
            <w:rFonts w:ascii="Times New Roman" w:hAnsi="Times New Roman" w:cs="Times New Roman"/>
            <w:i/>
            <w:sz w:val="24"/>
            <w:szCs w:val="24"/>
            <w:lang w:val="ru-RU"/>
          </w:rPr>
          <w:t xml:space="preserve"> </w:t>
        </w:r>
        <w:r w:rsidR="002F36B0" w:rsidRPr="00C60AC1">
          <w:rPr>
            <w:rStyle w:val="Hyperlink"/>
            <w:rFonts w:ascii="Times New Roman" w:hAnsi="Times New Roman" w:cs="Times New Roman"/>
            <w:i/>
            <w:sz w:val="24"/>
            <w:szCs w:val="24"/>
          </w:rPr>
          <w:t>others</w:t>
        </w:r>
        <w:r w:rsidR="002F36B0" w:rsidRPr="00C60AC1">
          <w:rPr>
            <w:rStyle w:val="Hyperlink"/>
            <w:rFonts w:ascii="Times New Roman" w:hAnsi="Times New Roman" w:cs="Times New Roman"/>
            <w:i/>
            <w:sz w:val="24"/>
            <w:szCs w:val="24"/>
            <w:lang w:val="ru-RU"/>
          </w:rPr>
          <w:t xml:space="preserve"> </w:t>
        </w:r>
        <w:r w:rsidR="002F36B0" w:rsidRPr="00C60AC1">
          <w:rPr>
            <w:rStyle w:val="Hyperlink"/>
            <w:rFonts w:ascii="Times New Roman" w:hAnsi="Times New Roman" w:cs="Times New Roman"/>
            <w:i/>
            <w:sz w:val="24"/>
            <w:szCs w:val="24"/>
          </w:rPr>
          <w:t>v</w:t>
        </w:r>
        <w:r w:rsidR="002F36B0" w:rsidRPr="00C60AC1">
          <w:rPr>
            <w:rStyle w:val="Hyperlink"/>
            <w:rFonts w:ascii="Times New Roman" w:hAnsi="Times New Roman" w:cs="Times New Roman"/>
            <w:i/>
            <w:sz w:val="24"/>
            <w:szCs w:val="24"/>
            <w:lang w:val="ru-RU"/>
          </w:rPr>
          <w:t xml:space="preserve">. </w:t>
        </w:r>
        <w:r w:rsidR="002F36B0" w:rsidRPr="00C60AC1">
          <w:rPr>
            <w:rStyle w:val="Hyperlink"/>
            <w:rFonts w:ascii="Times New Roman" w:hAnsi="Times New Roman" w:cs="Times New Roman"/>
            <w:i/>
            <w:sz w:val="24"/>
            <w:szCs w:val="24"/>
          </w:rPr>
          <w:t>Bulgaria</w:t>
        </w:r>
        <w:r w:rsidR="002F36B0" w:rsidRPr="00C60AC1">
          <w:rPr>
            <w:rStyle w:val="Hyperlink"/>
            <w:rFonts w:ascii="Times New Roman" w:hAnsi="Times New Roman" w:cs="Times New Roman"/>
            <w:sz w:val="24"/>
            <w:szCs w:val="24"/>
            <w:lang w:val="ru-RU"/>
          </w:rPr>
          <w:t xml:space="preserve"> </w:t>
        </w:r>
        <w:r w:rsidR="002F36B0" w:rsidRPr="00C60AC1">
          <w:rPr>
            <w:rStyle w:val="Hyperlink"/>
            <w:rFonts w:ascii="Times New Roman" w:hAnsi="Times New Roman" w:cs="Times New Roman"/>
            <w:i/>
            <w:sz w:val="24"/>
            <w:szCs w:val="24"/>
            <w:lang w:val="ru-RU"/>
          </w:rPr>
          <w:t>(</w:t>
        </w:r>
        <w:r w:rsidR="002F36B0" w:rsidRPr="00C60AC1">
          <w:rPr>
            <w:rStyle w:val="Hyperlink"/>
            <w:rFonts w:ascii="Times New Roman" w:hAnsi="Times New Roman" w:cs="Times New Roman"/>
            <w:i/>
            <w:sz w:val="24"/>
            <w:szCs w:val="24"/>
          </w:rPr>
          <w:t>no</w:t>
        </w:r>
        <w:r w:rsidR="002F36B0" w:rsidRPr="00C60AC1">
          <w:rPr>
            <w:rStyle w:val="Hyperlink"/>
            <w:rFonts w:ascii="Times New Roman" w:hAnsi="Times New Roman" w:cs="Times New Roman"/>
            <w:i/>
            <w:sz w:val="24"/>
            <w:szCs w:val="24"/>
            <w:lang w:val="ru-RU"/>
          </w:rPr>
          <w:t>. 3</w:t>
        </w:r>
        <w:r w:rsidR="002F36B0" w:rsidRPr="00C60AC1">
          <w:rPr>
            <w:rStyle w:val="Hyperlink"/>
            <w:rFonts w:ascii="Times New Roman" w:hAnsi="Times New Roman" w:cs="Times New Roman"/>
            <w:i/>
            <w:sz w:val="24"/>
            <w:szCs w:val="24"/>
            <w:lang w:val="bg-BG"/>
          </w:rPr>
          <w:t>4529/10</w:t>
        </w:r>
        <w:r w:rsidR="002F36B0" w:rsidRPr="00C60AC1">
          <w:rPr>
            <w:rStyle w:val="Hyperlink"/>
            <w:rFonts w:ascii="Times New Roman" w:hAnsi="Times New Roman" w:cs="Times New Roman"/>
            <w:i/>
            <w:sz w:val="24"/>
            <w:szCs w:val="24"/>
            <w:lang w:val="ru-RU"/>
          </w:rPr>
          <w:t>)</w:t>
        </w:r>
      </w:hyperlink>
    </w:p>
    <w:p w14:paraId="0E8D096A" w14:textId="77777777" w:rsidR="008808BC" w:rsidRPr="00C60AC1" w:rsidRDefault="002F36B0" w:rsidP="00934A4C">
      <w:pPr>
        <w:pStyle w:val="NoSpacing"/>
        <w:pBdr>
          <w:bottom w:val="single" w:sz="4" w:space="1" w:color="auto"/>
        </w:pBdr>
        <w:rPr>
          <w:rFonts w:ascii="Times New Roman" w:hAnsi="Times New Roman" w:cs="Times New Roman"/>
          <w:i/>
          <w:sz w:val="24"/>
          <w:szCs w:val="24"/>
          <w:lang w:val="bg-BG"/>
        </w:rPr>
      </w:pPr>
      <w:r w:rsidRPr="00C60AC1">
        <w:rPr>
          <w:rFonts w:ascii="Times New Roman" w:hAnsi="Times New Roman" w:cs="Times New Roman"/>
          <w:i/>
          <w:sz w:val="24"/>
          <w:szCs w:val="24"/>
          <w:lang w:val="bg-BG"/>
        </w:rPr>
        <w:t>По делото е постановено р</w:t>
      </w:r>
      <w:r w:rsidR="008808BC" w:rsidRPr="00C60AC1">
        <w:rPr>
          <w:rFonts w:ascii="Times New Roman" w:hAnsi="Times New Roman" w:cs="Times New Roman"/>
          <w:i/>
          <w:sz w:val="24"/>
          <w:szCs w:val="24"/>
          <w:lang w:val="bg-BG"/>
        </w:rPr>
        <w:t>ешение от 15 октомври 2013 г.</w:t>
      </w:r>
    </w:p>
    <w:p w14:paraId="53AEEFAA" w14:textId="77777777" w:rsidR="007E0CBA" w:rsidRPr="00C60AC1" w:rsidRDefault="007E0CBA" w:rsidP="00322880">
      <w:pPr>
        <w:pStyle w:val="NoSpacing"/>
        <w:jc w:val="both"/>
        <w:rPr>
          <w:rFonts w:ascii="Times New Roman" w:hAnsi="Times New Roman" w:cs="Times New Roman"/>
          <w:sz w:val="24"/>
          <w:szCs w:val="24"/>
          <w:lang w:val="bg-BG"/>
        </w:rPr>
      </w:pPr>
    </w:p>
    <w:p w14:paraId="792D2386" w14:textId="77777777" w:rsidR="007E0CBA" w:rsidRPr="00C60AC1" w:rsidRDefault="007E0CBA" w:rsidP="007E0CB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Употребата на сила срещу жалбоподателите, които отказали да се идентифицират пред полицията, е в нарушение на чл. 3 от Конвенцията (забрана на нечовешко и унизително отнасяне). </w:t>
      </w:r>
      <w:hyperlink r:id="rId483" w:history="1">
        <w:r w:rsidRPr="00C60AC1">
          <w:rPr>
            <w:rStyle w:val="Hyperlink"/>
            <w:rFonts w:ascii="Times New Roman" w:hAnsi="Times New Roman" w:cs="Times New Roman"/>
            <w:sz w:val="24"/>
            <w:szCs w:val="24"/>
            <w:lang w:val="bg-BG"/>
          </w:rPr>
          <w:t>Бюлетин № 8</w:t>
        </w:r>
      </w:hyperlink>
    </w:p>
    <w:p w14:paraId="53B8B28E" w14:textId="77777777" w:rsidR="007E0CBA" w:rsidRPr="00C60AC1" w:rsidRDefault="00000000" w:rsidP="007E0CBA">
      <w:pPr>
        <w:pStyle w:val="NoSpacing"/>
        <w:pBdr>
          <w:bottom w:val="single" w:sz="4" w:space="1" w:color="auto"/>
        </w:pBdr>
        <w:jc w:val="both"/>
        <w:rPr>
          <w:rStyle w:val="normal--char"/>
          <w:rFonts w:ascii="Times New Roman" w:hAnsi="Times New Roman" w:cs="Times New Roman"/>
          <w:color w:val="000000"/>
          <w:sz w:val="24"/>
          <w:szCs w:val="24"/>
          <w:lang w:val="bg-BG"/>
        </w:rPr>
      </w:pPr>
      <w:hyperlink r:id="rId484" w:history="1">
        <w:proofErr w:type="spellStart"/>
        <w:r w:rsidR="007E0CBA" w:rsidRPr="00C60AC1">
          <w:rPr>
            <w:rStyle w:val="Hyperlink"/>
            <w:rFonts w:ascii="Times New Roman" w:hAnsi="Times New Roman" w:cs="Times New Roman"/>
            <w:i/>
            <w:sz w:val="24"/>
            <w:lang w:eastAsia="bg-BG"/>
          </w:rPr>
          <w:t>Sarigiannis</w:t>
        </w:r>
        <w:proofErr w:type="spellEnd"/>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v</w:t>
        </w:r>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Italy</w:t>
        </w:r>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no</w:t>
        </w:r>
        <w:r w:rsidR="007E0CBA" w:rsidRPr="005D3DB1">
          <w:rPr>
            <w:rStyle w:val="Hyperlink"/>
            <w:rFonts w:ascii="Times New Roman" w:hAnsi="Times New Roman" w:cs="Times New Roman"/>
            <w:i/>
            <w:sz w:val="24"/>
            <w:lang w:val="ru-RU" w:eastAsia="bg-BG"/>
          </w:rPr>
          <w:t>. 14569/05)</w:t>
        </w:r>
      </w:hyperlink>
    </w:p>
    <w:p w14:paraId="6FA6DA8F" w14:textId="77777777" w:rsidR="007E0CBA" w:rsidRPr="00C60AC1" w:rsidRDefault="007E0CBA" w:rsidP="007E0CBA">
      <w:pPr>
        <w:pStyle w:val="NoSpacing"/>
        <w:jc w:val="both"/>
        <w:rPr>
          <w:rStyle w:val="normal--char"/>
          <w:rFonts w:ascii="Times New Roman" w:hAnsi="Times New Roman" w:cs="Times New Roman"/>
          <w:color w:val="000000"/>
          <w:sz w:val="24"/>
          <w:szCs w:val="24"/>
          <w:lang w:val="bg-BG"/>
        </w:rPr>
      </w:pPr>
    </w:p>
    <w:p w14:paraId="6F1B8C25" w14:textId="77777777" w:rsidR="007E0CBA" w:rsidRPr="00C60AC1" w:rsidRDefault="007E0CBA" w:rsidP="002F36B0">
      <w:pPr>
        <w:pStyle w:val="NoSpacing"/>
        <w:jc w:val="both"/>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Гръцките</w:t>
      </w:r>
      <w:proofErr w:type="spellEnd"/>
      <w:r w:rsidRPr="005D3DB1">
        <w:rPr>
          <w:rFonts w:ascii="Times New Roman" w:hAnsi="Times New Roman" w:cs="Times New Roman"/>
          <w:sz w:val="24"/>
          <w:szCs w:val="24"/>
          <w:lang w:val="ru-RU"/>
        </w:rPr>
        <w:t xml:space="preserve"> власти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нарушили чл. 3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тъй</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задържали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малолетен</w:t>
      </w:r>
      <w:proofErr w:type="spellEnd"/>
      <w:r w:rsidRPr="005D3DB1">
        <w:rPr>
          <w:rFonts w:ascii="Times New Roman" w:hAnsi="Times New Roman" w:cs="Times New Roman"/>
          <w:sz w:val="24"/>
          <w:szCs w:val="24"/>
          <w:lang w:val="ru-RU"/>
        </w:rPr>
        <w:t xml:space="preserve"> кандидат за убежище в </w:t>
      </w:r>
      <w:proofErr w:type="spellStart"/>
      <w:r w:rsidRPr="005D3DB1">
        <w:rPr>
          <w:rFonts w:ascii="Times New Roman" w:hAnsi="Times New Roman" w:cs="Times New Roman"/>
          <w:sz w:val="24"/>
          <w:szCs w:val="24"/>
          <w:lang w:val="ru-RU"/>
        </w:rPr>
        <w:t>нечовешки</w:t>
      </w:r>
      <w:proofErr w:type="spellEnd"/>
      <w:r w:rsidRPr="005D3DB1">
        <w:rPr>
          <w:rFonts w:ascii="Times New Roman" w:hAnsi="Times New Roman" w:cs="Times New Roman"/>
          <w:sz w:val="24"/>
          <w:szCs w:val="24"/>
          <w:lang w:val="ru-RU"/>
        </w:rPr>
        <w:t xml:space="preserve"> условия и не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взели</w:t>
      </w:r>
      <w:proofErr w:type="spellEnd"/>
      <w:r w:rsidRPr="005D3DB1">
        <w:rPr>
          <w:rFonts w:ascii="Times New Roman" w:hAnsi="Times New Roman" w:cs="Times New Roman"/>
          <w:sz w:val="24"/>
          <w:szCs w:val="24"/>
          <w:lang w:val="ru-RU"/>
        </w:rPr>
        <w:t xml:space="preserve"> мерки за </w:t>
      </w:r>
      <w:proofErr w:type="spellStart"/>
      <w:r w:rsidRPr="005D3DB1">
        <w:rPr>
          <w:rFonts w:ascii="Times New Roman" w:hAnsi="Times New Roman" w:cs="Times New Roman"/>
          <w:sz w:val="24"/>
          <w:szCs w:val="24"/>
          <w:lang w:val="ru-RU"/>
        </w:rPr>
        <w:t>закрилата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48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8</w:t>
        </w:r>
      </w:hyperlink>
    </w:p>
    <w:p w14:paraId="0EDC4C60" w14:textId="77777777" w:rsidR="007E0CBA" w:rsidRPr="00C60AC1" w:rsidRDefault="00000000" w:rsidP="007E0CBA">
      <w:pPr>
        <w:pStyle w:val="Default"/>
        <w:pBdr>
          <w:bottom w:val="single" w:sz="4" w:space="1" w:color="auto"/>
        </w:pBdr>
        <w:jc w:val="both"/>
        <w:rPr>
          <w:rFonts w:ascii="Times New Roman" w:hAnsi="Times New Roman" w:cs="Times New Roman"/>
          <w:i/>
        </w:rPr>
      </w:pPr>
      <w:hyperlink r:id="rId486" w:history="1">
        <w:proofErr w:type="spellStart"/>
        <w:r w:rsidR="007E0CBA" w:rsidRPr="00C60AC1">
          <w:rPr>
            <w:rStyle w:val="Hyperlink"/>
            <w:rFonts w:ascii="Times New Roman" w:hAnsi="Times New Roman" w:cs="Times New Roman"/>
            <w:i/>
          </w:rPr>
          <w:t>Rahimi</w:t>
        </w:r>
        <w:proofErr w:type="spellEnd"/>
        <w:r w:rsidR="007E0CBA" w:rsidRPr="00C60AC1">
          <w:rPr>
            <w:rStyle w:val="Hyperlink"/>
            <w:rFonts w:ascii="Times New Roman" w:hAnsi="Times New Roman" w:cs="Times New Roman"/>
            <w:i/>
          </w:rPr>
          <w:t xml:space="preserve"> v. </w:t>
        </w:r>
        <w:proofErr w:type="spellStart"/>
        <w:r w:rsidR="007E0CBA" w:rsidRPr="00C60AC1">
          <w:rPr>
            <w:rStyle w:val="Hyperlink"/>
            <w:rFonts w:ascii="Times New Roman" w:hAnsi="Times New Roman" w:cs="Times New Roman"/>
            <w:i/>
          </w:rPr>
          <w:t>Greece</w:t>
        </w:r>
        <w:proofErr w:type="spellEnd"/>
        <w:r w:rsidR="007E0CBA" w:rsidRPr="00C60AC1">
          <w:rPr>
            <w:rStyle w:val="Hyperlink"/>
            <w:rFonts w:ascii="Times New Roman" w:hAnsi="Times New Roman" w:cs="Times New Roman"/>
            <w:i/>
          </w:rPr>
          <w:t xml:space="preserve"> (</w:t>
        </w:r>
        <w:proofErr w:type="spellStart"/>
        <w:r w:rsidR="007E0CBA" w:rsidRPr="00C60AC1">
          <w:rPr>
            <w:rStyle w:val="Hyperlink"/>
            <w:rFonts w:ascii="Times New Roman" w:hAnsi="Times New Roman" w:cs="Times New Roman"/>
            <w:i/>
          </w:rPr>
          <w:t>no</w:t>
        </w:r>
        <w:proofErr w:type="spellEnd"/>
        <w:r w:rsidR="007E0CBA" w:rsidRPr="00C60AC1">
          <w:rPr>
            <w:rStyle w:val="Hyperlink"/>
            <w:rFonts w:ascii="Times New Roman" w:hAnsi="Times New Roman" w:cs="Times New Roman"/>
            <w:i/>
          </w:rPr>
          <w:t>. 8687/08)</w:t>
        </w:r>
      </w:hyperlink>
    </w:p>
    <w:p w14:paraId="346AA5C4" w14:textId="77777777" w:rsidR="007E0CBA" w:rsidRPr="005D3DB1" w:rsidRDefault="007E0CBA" w:rsidP="007E0CBA">
      <w:pPr>
        <w:pStyle w:val="NoSpacing"/>
        <w:jc w:val="both"/>
        <w:rPr>
          <w:rFonts w:ascii="Times New Roman" w:hAnsi="Times New Roman" w:cs="Times New Roman"/>
          <w:sz w:val="24"/>
          <w:szCs w:val="24"/>
          <w:lang w:val="ru-RU"/>
        </w:rPr>
      </w:pPr>
    </w:p>
    <w:p w14:paraId="7A660E17" w14:textId="77777777" w:rsidR="007E0CBA" w:rsidRPr="00C60AC1" w:rsidRDefault="007E0CBA" w:rsidP="007E0CBA">
      <w:pPr>
        <w:pStyle w:val="NoSpacing"/>
        <w:jc w:val="both"/>
        <w:rPr>
          <w:rStyle w:val="normal--char"/>
          <w:rFonts w:ascii="Times New Roman" w:hAnsi="Times New Roman" w:cs="Times New Roman"/>
          <w:color w:val="000000"/>
          <w:sz w:val="24"/>
          <w:szCs w:val="24"/>
          <w:lang w:val="bg-BG"/>
        </w:rPr>
      </w:pPr>
      <w:r w:rsidRPr="005D3DB1">
        <w:rPr>
          <w:rFonts w:ascii="Times New Roman" w:hAnsi="Times New Roman" w:cs="Times New Roman"/>
          <w:sz w:val="24"/>
          <w:szCs w:val="24"/>
          <w:lang w:val="ru-RU"/>
        </w:rPr>
        <w:t xml:space="preserve">Мерките за </w:t>
      </w:r>
      <w:proofErr w:type="spellStart"/>
      <w:r w:rsidRPr="005D3DB1">
        <w:rPr>
          <w:rFonts w:ascii="Times New Roman" w:hAnsi="Times New Roman" w:cs="Times New Roman"/>
          <w:sz w:val="24"/>
          <w:szCs w:val="24"/>
          <w:lang w:val="ru-RU"/>
        </w:rPr>
        <w:t>сигурност</w:t>
      </w:r>
      <w:proofErr w:type="spellEnd"/>
      <w:r w:rsidRPr="005D3DB1">
        <w:rPr>
          <w:rFonts w:ascii="Times New Roman" w:hAnsi="Times New Roman" w:cs="Times New Roman"/>
          <w:sz w:val="24"/>
          <w:szCs w:val="24"/>
          <w:lang w:val="ru-RU"/>
        </w:rPr>
        <w:t xml:space="preserve"> при </w:t>
      </w:r>
      <w:proofErr w:type="spellStart"/>
      <w:r w:rsidRPr="005D3DB1">
        <w:rPr>
          <w:rFonts w:ascii="Times New Roman" w:hAnsi="Times New Roman" w:cs="Times New Roman"/>
          <w:sz w:val="24"/>
          <w:szCs w:val="24"/>
          <w:lang w:val="ru-RU"/>
        </w:rPr>
        <w:t>извеждането</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на затворник</w:t>
      </w:r>
      <w:proofErr w:type="gram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следва</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пропорционални</w:t>
      </w:r>
      <w:proofErr w:type="spellEnd"/>
      <w:r w:rsidRPr="005D3DB1">
        <w:rPr>
          <w:rFonts w:ascii="Times New Roman" w:hAnsi="Times New Roman" w:cs="Times New Roman"/>
          <w:sz w:val="24"/>
          <w:szCs w:val="24"/>
          <w:lang w:val="ru-RU"/>
        </w:rPr>
        <w:t xml:space="preserve"> на риска, </w:t>
      </w:r>
      <w:proofErr w:type="spellStart"/>
      <w:r w:rsidRPr="005D3DB1">
        <w:rPr>
          <w:rFonts w:ascii="Times New Roman" w:hAnsi="Times New Roman" w:cs="Times New Roman"/>
          <w:sz w:val="24"/>
          <w:szCs w:val="24"/>
          <w:lang w:val="ru-RU"/>
        </w:rPr>
        <w:t>който</w:t>
      </w:r>
      <w:proofErr w:type="spellEnd"/>
      <w:r w:rsidRPr="005D3DB1">
        <w:rPr>
          <w:rFonts w:ascii="Times New Roman" w:hAnsi="Times New Roman" w:cs="Times New Roman"/>
          <w:sz w:val="24"/>
          <w:szCs w:val="24"/>
          <w:lang w:val="ru-RU"/>
        </w:rPr>
        <w:t xml:space="preserve"> той </w:t>
      </w:r>
      <w:proofErr w:type="spellStart"/>
      <w:r w:rsidRPr="005D3DB1">
        <w:rPr>
          <w:rFonts w:ascii="Times New Roman" w:hAnsi="Times New Roman" w:cs="Times New Roman"/>
          <w:sz w:val="24"/>
          <w:szCs w:val="24"/>
          <w:lang w:val="ru-RU"/>
        </w:rPr>
        <w:t>представлява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Затова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поставянето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белезници</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ръцете</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краката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жалбоподателя</w:t>
      </w:r>
      <w:proofErr w:type="spellEnd"/>
      <w:r w:rsidRPr="005D3DB1">
        <w:rPr>
          <w:rFonts w:ascii="Times New Roman" w:hAnsi="Times New Roman" w:cs="Times New Roman"/>
          <w:sz w:val="24"/>
          <w:szCs w:val="24"/>
          <w:lang w:val="ru-RU"/>
        </w:rPr>
        <w:t xml:space="preserve"> при всяко </w:t>
      </w:r>
      <w:proofErr w:type="spellStart"/>
      <w:r w:rsidRPr="005D3DB1">
        <w:rPr>
          <w:rFonts w:ascii="Times New Roman" w:hAnsi="Times New Roman" w:cs="Times New Roman"/>
          <w:sz w:val="24"/>
          <w:szCs w:val="24"/>
          <w:lang w:val="ru-RU"/>
        </w:rPr>
        <w:t>извеждане</w:t>
      </w:r>
      <w:proofErr w:type="spellEnd"/>
      <w:r w:rsidRPr="005D3DB1">
        <w:rPr>
          <w:rFonts w:ascii="Times New Roman" w:hAnsi="Times New Roman" w:cs="Times New Roman"/>
          <w:sz w:val="24"/>
          <w:szCs w:val="24"/>
          <w:lang w:val="ru-RU"/>
        </w:rPr>
        <w:t xml:space="preserve"> от затвора за </w:t>
      </w:r>
      <w:proofErr w:type="spellStart"/>
      <w:r w:rsidRPr="005D3DB1">
        <w:rPr>
          <w:rFonts w:ascii="Times New Roman" w:hAnsi="Times New Roman" w:cs="Times New Roman"/>
          <w:sz w:val="24"/>
          <w:szCs w:val="24"/>
          <w:lang w:val="ru-RU"/>
        </w:rPr>
        <w:t>медицински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преглед</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както</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присъствието</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на надзиратели</w:t>
      </w:r>
      <w:proofErr w:type="gramEnd"/>
      <w:r w:rsidRPr="005D3DB1">
        <w:rPr>
          <w:rFonts w:ascii="Times New Roman" w:hAnsi="Times New Roman" w:cs="Times New Roman"/>
          <w:sz w:val="24"/>
          <w:szCs w:val="24"/>
          <w:lang w:val="ru-RU"/>
        </w:rPr>
        <w:t xml:space="preserve"> или полицаи по </w:t>
      </w:r>
      <w:proofErr w:type="spellStart"/>
      <w:r w:rsidRPr="005D3DB1">
        <w:rPr>
          <w:rFonts w:ascii="Times New Roman" w:hAnsi="Times New Roman" w:cs="Times New Roman"/>
          <w:sz w:val="24"/>
          <w:szCs w:val="24"/>
          <w:lang w:val="ru-RU"/>
        </w:rPr>
        <w:t>време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самите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прегледи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включително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урологични</w:t>
      </w:r>
      <w:proofErr w:type="spellEnd"/>
      <w:r w:rsidRPr="005D3DB1">
        <w:rPr>
          <w:rFonts w:ascii="Times New Roman" w:hAnsi="Times New Roman" w:cs="Times New Roman"/>
          <w:sz w:val="24"/>
          <w:szCs w:val="24"/>
          <w:lang w:val="ru-RU"/>
        </w:rPr>
        <w:t xml:space="preserve">, без при </w:t>
      </w:r>
      <w:proofErr w:type="spellStart"/>
      <w:r w:rsidRPr="005D3DB1">
        <w:rPr>
          <w:rFonts w:ascii="Times New Roman" w:hAnsi="Times New Roman" w:cs="Times New Roman"/>
          <w:sz w:val="24"/>
          <w:szCs w:val="24"/>
          <w:lang w:val="ru-RU"/>
        </w:rPr>
        <w:t>това</w:t>
      </w:r>
      <w:proofErr w:type="spellEnd"/>
      <w:r w:rsidRPr="005D3DB1">
        <w:rPr>
          <w:rFonts w:ascii="Times New Roman" w:hAnsi="Times New Roman" w:cs="Times New Roman"/>
          <w:sz w:val="24"/>
          <w:szCs w:val="24"/>
          <w:lang w:val="ru-RU"/>
        </w:rPr>
        <w:t xml:space="preserve"> да е доказана </w:t>
      </w:r>
      <w:proofErr w:type="spellStart"/>
      <w:r w:rsidRPr="005D3DB1">
        <w:rPr>
          <w:rFonts w:ascii="Times New Roman" w:hAnsi="Times New Roman" w:cs="Times New Roman"/>
          <w:sz w:val="24"/>
          <w:szCs w:val="24"/>
          <w:lang w:val="ru-RU"/>
        </w:rPr>
        <w:t>сериозна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опасност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жалбоподателят</w:t>
      </w:r>
      <w:proofErr w:type="spellEnd"/>
      <w:r w:rsidRPr="005D3DB1">
        <w:rPr>
          <w:rFonts w:ascii="Times New Roman" w:hAnsi="Times New Roman" w:cs="Times New Roman"/>
          <w:sz w:val="24"/>
          <w:szCs w:val="24"/>
          <w:lang w:val="ru-RU"/>
        </w:rPr>
        <w:t xml:space="preserve"> да се опита да </w:t>
      </w:r>
      <w:proofErr w:type="spellStart"/>
      <w:r w:rsidRPr="005D3DB1">
        <w:rPr>
          <w:rFonts w:ascii="Times New Roman" w:hAnsi="Times New Roman" w:cs="Times New Roman"/>
          <w:sz w:val="24"/>
          <w:szCs w:val="24"/>
          <w:lang w:val="ru-RU"/>
        </w:rPr>
        <w:t>избяга</w:t>
      </w:r>
      <w:proofErr w:type="spellEnd"/>
      <w:r w:rsidRPr="005D3DB1">
        <w:rPr>
          <w:rFonts w:ascii="Times New Roman" w:hAnsi="Times New Roman" w:cs="Times New Roman"/>
          <w:sz w:val="24"/>
          <w:szCs w:val="24"/>
          <w:lang w:val="ru-RU"/>
        </w:rPr>
        <w:t xml:space="preserve"> или да </w:t>
      </w:r>
      <w:proofErr w:type="spellStart"/>
      <w:r w:rsidRPr="005D3DB1">
        <w:rPr>
          <w:rFonts w:ascii="Times New Roman" w:hAnsi="Times New Roman" w:cs="Times New Roman"/>
          <w:sz w:val="24"/>
          <w:szCs w:val="24"/>
          <w:lang w:val="ru-RU"/>
        </w:rPr>
        <w:t>нарани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другиго</w:t>
      </w:r>
      <w:proofErr w:type="spellEnd"/>
      <w:r w:rsidRPr="005D3DB1">
        <w:rPr>
          <w:rFonts w:ascii="Times New Roman" w:hAnsi="Times New Roman" w:cs="Times New Roman"/>
          <w:sz w:val="24"/>
          <w:szCs w:val="24"/>
          <w:lang w:val="ru-RU"/>
        </w:rPr>
        <w:t xml:space="preserve"> или себе си, </w:t>
      </w:r>
      <w:proofErr w:type="spellStart"/>
      <w:r w:rsidRPr="005D3DB1">
        <w:rPr>
          <w:rFonts w:ascii="Times New Roman" w:hAnsi="Times New Roman" w:cs="Times New Roman"/>
          <w:sz w:val="24"/>
          <w:szCs w:val="24"/>
          <w:lang w:val="ru-RU"/>
        </w:rPr>
        <w:t>предст</w:t>
      </w:r>
      <w:r w:rsidRPr="00C60AC1">
        <w:rPr>
          <w:rFonts w:ascii="Times New Roman" w:hAnsi="Times New Roman" w:cs="Times New Roman"/>
          <w:sz w:val="24"/>
          <w:szCs w:val="24"/>
          <w:lang w:val="bg-BG"/>
        </w:rPr>
        <w:t>авлява</w:t>
      </w:r>
      <w:proofErr w:type="spellEnd"/>
      <w:r w:rsidRPr="00C60AC1">
        <w:rPr>
          <w:rFonts w:ascii="Times New Roman" w:hAnsi="Times New Roman" w:cs="Times New Roman"/>
          <w:sz w:val="24"/>
          <w:szCs w:val="24"/>
          <w:lang w:val="bg-BG"/>
        </w:rPr>
        <w:t xml:space="preserve"> унизително отношение и е в нарушение на чл. 3 от Конвенцията. </w:t>
      </w:r>
      <w:hyperlink r:id="rId487" w:history="1">
        <w:r w:rsidRPr="00C60AC1">
          <w:rPr>
            <w:rStyle w:val="Hyperlink"/>
            <w:rFonts w:ascii="Times New Roman" w:hAnsi="Times New Roman" w:cs="Times New Roman"/>
            <w:sz w:val="24"/>
            <w:szCs w:val="24"/>
            <w:lang w:val="bg-BG"/>
          </w:rPr>
          <w:t>Бюлетин № 9</w:t>
        </w:r>
      </w:hyperlink>
    </w:p>
    <w:p w14:paraId="383789E8" w14:textId="77777777" w:rsidR="007E0CBA" w:rsidRPr="00C60AC1" w:rsidRDefault="00000000" w:rsidP="007E0CBA">
      <w:pPr>
        <w:pStyle w:val="JuList"/>
        <w:keepNext/>
        <w:keepLines/>
        <w:pBdr>
          <w:bottom w:val="single" w:sz="4" w:space="1" w:color="auto"/>
        </w:pBdr>
        <w:spacing w:line="240" w:lineRule="auto"/>
        <w:rPr>
          <w:rStyle w:val="normal--char"/>
          <w:b/>
          <w:i/>
          <w:lang w:val="bg-BG" w:eastAsia="bg-BG"/>
        </w:rPr>
      </w:pPr>
      <w:hyperlink r:id="rId488" w:history="1">
        <w:r w:rsidR="007E0CBA" w:rsidRPr="00C60AC1">
          <w:rPr>
            <w:rStyle w:val="Hyperlink"/>
            <w:i/>
            <w:lang w:eastAsia="bg-BG"/>
          </w:rPr>
          <w:t>Duval</w:t>
        </w:r>
        <w:r w:rsidR="007E0CBA" w:rsidRPr="00C60AC1">
          <w:rPr>
            <w:rStyle w:val="Hyperlink"/>
            <w:i/>
            <w:lang w:val="bg-BG" w:eastAsia="bg-BG"/>
          </w:rPr>
          <w:t xml:space="preserve"> </w:t>
        </w:r>
        <w:r w:rsidR="007E0CBA" w:rsidRPr="00C60AC1">
          <w:rPr>
            <w:rStyle w:val="Hyperlink"/>
            <w:i/>
            <w:lang w:eastAsia="bg-BG"/>
          </w:rPr>
          <w:t>v</w:t>
        </w:r>
        <w:r w:rsidR="007E0CBA" w:rsidRPr="00C60AC1">
          <w:rPr>
            <w:rStyle w:val="Hyperlink"/>
            <w:i/>
            <w:lang w:val="bg-BG" w:eastAsia="bg-BG"/>
          </w:rPr>
          <w:t xml:space="preserve">. </w:t>
        </w:r>
        <w:r w:rsidR="007E0CBA" w:rsidRPr="00C60AC1">
          <w:rPr>
            <w:rStyle w:val="Hyperlink"/>
            <w:i/>
            <w:lang w:eastAsia="bg-BG"/>
          </w:rPr>
          <w:t>France</w:t>
        </w:r>
        <w:r w:rsidR="007E0CBA" w:rsidRPr="00C60AC1">
          <w:rPr>
            <w:rStyle w:val="Hyperlink"/>
            <w:i/>
            <w:lang w:val="bg-BG" w:eastAsia="bg-BG"/>
          </w:rPr>
          <w:t xml:space="preserve"> (</w:t>
        </w:r>
        <w:r w:rsidR="007E0CBA" w:rsidRPr="00C60AC1">
          <w:rPr>
            <w:rStyle w:val="Hyperlink"/>
            <w:i/>
            <w:lang w:eastAsia="bg-BG"/>
          </w:rPr>
          <w:t>no</w:t>
        </w:r>
        <w:r w:rsidR="007E0CBA" w:rsidRPr="00C60AC1">
          <w:rPr>
            <w:rStyle w:val="Hyperlink"/>
            <w:i/>
            <w:lang w:val="bg-BG" w:eastAsia="bg-BG"/>
          </w:rPr>
          <w:t>. 19868/08)</w:t>
        </w:r>
      </w:hyperlink>
    </w:p>
    <w:p w14:paraId="45B2655E" w14:textId="77777777" w:rsidR="007E0CBA" w:rsidRPr="00C60AC1" w:rsidRDefault="007E0CBA" w:rsidP="007E0CBA">
      <w:pPr>
        <w:pStyle w:val="NoSpacing"/>
        <w:jc w:val="both"/>
        <w:rPr>
          <w:rFonts w:ascii="Times New Roman" w:hAnsi="Times New Roman" w:cs="Times New Roman"/>
          <w:sz w:val="24"/>
          <w:szCs w:val="24"/>
          <w:lang w:val="bg-BG"/>
        </w:rPr>
      </w:pPr>
    </w:p>
    <w:p w14:paraId="67E7AA0D" w14:textId="77777777" w:rsidR="007E0CBA" w:rsidRPr="00C60AC1" w:rsidRDefault="007E0CBA" w:rsidP="007E0CB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Поставянето на подсъдимия в метална клетка в съдебната зала, без да има данни той да е по някакъв начин опасен, е в нарушение на чл. 3 от Конвенцията (забрана на нечовешко и унизително отнасяне). Мизерните условия, в които жалбоподателят е бил задържан под стража, също са в нарушение на тази разпоредба. </w:t>
      </w:r>
      <w:hyperlink r:id="rId489" w:history="1">
        <w:r w:rsidRPr="00C60AC1">
          <w:rPr>
            <w:rStyle w:val="Hyperlink"/>
            <w:rFonts w:ascii="Times New Roman" w:hAnsi="Times New Roman" w:cs="Times New Roman"/>
            <w:sz w:val="24"/>
            <w:szCs w:val="24"/>
            <w:lang w:val="bg-BG"/>
          </w:rPr>
          <w:t>Бюлетин № 9</w:t>
        </w:r>
      </w:hyperlink>
    </w:p>
    <w:p w14:paraId="3D73ABEF" w14:textId="77777777" w:rsidR="007E0CBA" w:rsidRPr="00C60AC1" w:rsidRDefault="00000000" w:rsidP="007E0CBA">
      <w:pPr>
        <w:pStyle w:val="NoSpacing"/>
        <w:pBdr>
          <w:bottom w:val="single" w:sz="4" w:space="1" w:color="auto"/>
        </w:pBdr>
        <w:jc w:val="both"/>
        <w:rPr>
          <w:rFonts w:ascii="Times New Roman" w:hAnsi="Times New Roman" w:cs="Times New Roman"/>
          <w:sz w:val="24"/>
          <w:szCs w:val="24"/>
          <w:lang w:val="bg-BG"/>
        </w:rPr>
      </w:pPr>
      <w:hyperlink r:id="rId490" w:history="1">
        <w:r w:rsidR="007E0CBA" w:rsidRPr="005D3DB1">
          <w:rPr>
            <w:rStyle w:val="Hyperlink"/>
            <w:rFonts w:ascii="Times New Roman" w:hAnsi="Times New Roman" w:cs="Times New Roman"/>
            <w:lang w:val="ru-RU" w:eastAsia="bg-BG"/>
          </w:rPr>
          <w:t xml:space="preserve"> </w:t>
        </w:r>
        <w:proofErr w:type="spellStart"/>
        <w:r w:rsidR="007E0CBA" w:rsidRPr="00C60AC1">
          <w:rPr>
            <w:rStyle w:val="Hyperlink"/>
            <w:rFonts w:ascii="Times New Roman" w:hAnsi="Times New Roman" w:cs="Times New Roman"/>
            <w:i/>
            <w:sz w:val="24"/>
            <w:lang w:eastAsia="bg-BG"/>
          </w:rPr>
          <w:t>Khodorkovskiy</w:t>
        </w:r>
        <w:proofErr w:type="spellEnd"/>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v</w:t>
        </w:r>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Russia</w:t>
        </w:r>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no</w:t>
        </w:r>
        <w:r w:rsidR="007E0CBA" w:rsidRPr="005D3DB1">
          <w:rPr>
            <w:rStyle w:val="Hyperlink"/>
            <w:rFonts w:ascii="Times New Roman" w:hAnsi="Times New Roman" w:cs="Times New Roman"/>
            <w:i/>
            <w:sz w:val="24"/>
            <w:lang w:val="ru-RU" w:eastAsia="bg-BG"/>
          </w:rPr>
          <w:t>. 5829/04)</w:t>
        </w:r>
      </w:hyperlink>
    </w:p>
    <w:p w14:paraId="1997C94B" w14:textId="77777777" w:rsidR="007E0CBA" w:rsidRPr="00C60AC1" w:rsidRDefault="007E0CBA" w:rsidP="007E0CBA">
      <w:pPr>
        <w:pStyle w:val="NoSpacing"/>
        <w:jc w:val="both"/>
        <w:rPr>
          <w:rFonts w:ascii="Times New Roman" w:hAnsi="Times New Roman" w:cs="Times New Roman"/>
          <w:sz w:val="24"/>
          <w:szCs w:val="24"/>
          <w:lang w:val="bg-BG"/>
        </w:rPr>
      </w:pPr>
    </w:p>
    <w:p w14:paraId="6F11F113" w14:textId="77777777" w:rsidR="007E0CBA" w:rsidRPr="00C60AC1" w:rsidRDefault="007E0CBA" w:rsidP="007E0CBA">
      <w:pPr>
        <w:spacing w:after="0" w:line="240" w:lineRule="auto"/>
        <w:jc w:val="both"/>
        <w:rPr>
          <w:rStyle w:val="normal--char"/>
          <w:rFonts w:ascii="Times New Roman" w:hAnsi="Times New Roman" w:cs="Times New Roman"/>
          <w:sz w:val="24"/>
          <w:szCs w:val="24"/>
        </w:rPr>
      </w:pPr>
      <w:r w:rsidRPr="00C60AC1">
        <w:rPr>
          <w:rFonts w:ascii="Times New Roman" w:hAnsi="Times New Roman" w:cs="Times New Roman"/>
          <w:sz w:val="24"/>
          <w:szCs w:val="24"/>
        </w:rPr>
        <w:t xml:space="preserve">Нарушение на чл. 3 от Конвенцията (забрана на нечовешко и унизително отнасяне) заради условията на задържане – пренаселена килия, мизерни условия, липса на възможност за физически упражнения; и заради решението на властите по време на всяко съдебно заседание да поставят жалбоподателя в метална клетка в залата, въпреки че не е имало данни той да е бил склонен към насилие или да е по някакъв друг начин опасен. </w:t>
      </w:r>
      <w:hyperlink r:id="rId491" w:history="1">
        <w:r w:rsidRPr="00C60AC1">
          <w:rPr>
            <w:rStyle w:val="Hyperlink"/>
            <w:rFonts w:ascii="Times New Roman" w:hAnsi="Times New Roman" w:cs="Times New Roman"/>
            <w:sz w:val="24"/>
            <w:szCs w:val="24"/>
          </w:rPr>
          <w:t>Бюлетин № 9</w:t>
        </w:r>
      </w:hyperlink>
    </w:p>
    <w:p w14:paraId="1E5A53E6" w14:textId="77777777" w:rsidR="007E0CBA" w:rsidRPr="00C60AC1" w:rsidRDefault="00000000" w:rsidP="007E0CBA">
      <w:pPr>
        <w:pStyle w:val="NoSpacing"/>
        <w:pBdr>
          <w:bottom w:val="single" w:sz="4" w:space="1" w:color="auto"/>
        </w:pBdr>
        <w:jc w:val="both"/>
        <w:rPr>
          <w:rFonts w:ascii="Times New Roman" w:hAnsi="Times New Roman" w:cs="Times New Roman"/>
          <w:i/>
          <w:color w:val="000000"/>
          <w:sz w:val="24"/>
          <w:lang w:val="bg-BG" w:eastAsia="bg-BG"/>
        </w:rPr>
      </w:pPr>
      <w:hyperlink r:id="rId492" w:history="1">
        <w:r w:rsidR="007E0CBA" w:rsidRPr="00C60AC1">
          <w:rPr>
            <w:rStyle w:val="Hyperlink"/>
            <w:rFonts w:ascii="Times New Roman" w:hAnsi="Times New Roman" w:cs="Times New Roman"/>
            <w:lang w:val="bg-BG" w:eastAsia="bg-BG"/>
          </w:rPr>
          <w:t xml:space="preserve"> </w:t>
        </w:r>
        <w:proofErr w:type="spellStart"/>
        <w:r w:rsidR="007E0CBA" w:rsidRPr="00C60AC1">
          <w:rPr>
            <w:rStyle w:val="Hyperlink"/>
            <w:rFonts w:ascii="Times New Roman" w:hAnsi="Times New Roman" w:cs="Times New Roman"/>
            <w:i/>
            <w:sz w:val="24"/>
            <w:lang w:eastAsia="bg-BG"/>
          </w:rPr>
          <w:t>Khodorkovskiy</w:t>
        </w:r>
        <w:proofErr w:type="spellEnd"/>
        <w:r w:rsidR="007E0CBA" w:rsidRPr="00C60AC1">
          <w:rPr>
            <w:rStyle w:val="Hyperlink"/>
            <w:rFonts w:ascii="Times New Roman" w:hAnsi="Times New Roman" w:cs="Times New Roman"/>
            <w:i/>
            <w:sz w:val="24"/>
            <w:lang w:val="bg-BG" w:eastAsia="bg-BG"/>
          </w:rPr>
          <w:t xml:space="preserve"> </w:t>
        </w:r>
        <w:r w:rsidR="007E0CBA" w:rsidRPr="00C60AC1">
          <w:rPr>
            <w:rStyle w:val="Hyperlink"/>
            <w:rFonts w:ascii="Times New Roman" w:hAnsi="Times New Roman" w:cs="Times New Roman"/>
            <w:i/>
            <w:sz w:val="24"/>
            <w:lang w:eastAsia="bg-BG"/>
          </w:rPr>
          <w:t>v</w:t>
        </w:r>
        <w:r w:rsidR="007E0CBA" w:rsidRPr="00C60AC1">
          <w:rPr>
            <w:rStyle w:val="Hyperlink"/>
            <w:rFonts w:ascii="Times New Roman" w:hAnsi="Times New Roman" w:cs="Times New Roman"/>
            <w:i/>
            <w:sz w:val="24"/>
            <w:lang w:val="bg-BG" w:eastAsia="bg-BG"/>
          </w:rPr>
          <w:t xml:space="preserve">. </w:t>
        </w:r>
        <w:r w:rsidR="007E0CBA" w:rsidRPr="00C60AC1">
          <w:rPr>
            <w:rStyle w:val="Hyperlink"/>
            <w:rFonts w:ascii="Times New Roman" w:hAnsi="Times New Roman" w:cs="Times New Roman"/>
            <w:i/>
            <w:sz w:val="24"/>
            <w:lang w:eastAsia="bg-BG"/>
          </w:rPr>
          <w:t>Russia</w:t>
        </w:r>
        <w:r w:rsidR="007E0CBA" w:rsidRPr="00C60AC1">
          <w:rPr>
            <w:rStyle w:val="Hyperlink"/>
            <w:rFonts w:ascii="Times New Roman" w:hAnsi="Times New Roman" w:cs="Times New Roman"/>
            <w:i/>
            <w:sz w:val="24"/>
            <w:lang w:val="bg-BG" w:eastAsia="bg-BG"/>
          </w:rPr>
          <w:t xml:space="preserve"> (</w:t>
        </w:r>
        <w:r w:rsidR="007E0CBA" w:rsidRPr="00C60AC1">
          <w:rPr>
            <w:rStyle w:val="Hyperlink"/>
            <w:rFonts w:ascii="Times New Roman" w:hAnsi="Times New Roman" w:cs="Times New Roman"/>
            <w:i/>
            <w:sz w:val="24"/>
            <w:lang w:eastAsia="bg-BG"/>
          </w:rPr>
          <w:t>no</w:t>
        </w:r>
        <w:r w:rsidR="007E0CBA" w:rsidRPr="00C60AC1">
          <w:rPr>
            <w:rStyle w:val="Hyperlink"/>
            <w:rFonts w:ascii="Times New Roman" w:hAnsi="Times New Roman" w:cs="Times New Roman"/>
            <w:i/>
            <w:sz w:val="24"/>
            <w:lang w:val="bg-BG" w:eastAsia="bg-BG"/>
          </w:rPr>
          <w:t>. 5829/04)</w:t>
        </w:r>
      </w:hyperlink>
    </w:p>
    <w:p w14:paraId="0A516AE9" w14:textId="77777777" w:rsidR="007E0CBA" w:rsidRPr="00C60AC1" w:rsidRDefault="007E0CBA" w:rsidP="007E0CBA">
      <w:pPr>
        <w:pStyle w:val="NoSpacing"/>
        <w:jc w:val="both"/>
        <w:rPr>
          <w:rFonts w:ascii="Times New Roman" w:hAnsi="Times New Roman" w:cs="Times New Roman"/>
          <w:sz w:val="24"/>
          <w:szCs w:val="24"/>
          <w:lang w:val="bg-BG"/>
        </w:rPr>
      </w:pPr>
    </w:p>
    <w:p w14:paraId="707F23A4" w14:textId="77777777" w:rsidR="00322880" w:rsidRPr="00C60AC1" w:rsidRDefault="00322880" w:rsidP="0032288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Отказът на лекари и болници да назначат генетично изследване на бременната жалбоподателка, при положение, че е имало подозрение, че плодът й е с тежки малформации, представлява унизително третиране по смисъла на чл. 3 от Конвенцията.</w:t>
      </w:r>
      <w:r w:rsidRPr="00C60AC1">
        <w:rPr>
          <w:rStyle w:val="normal--char"/>
          <w:rFonts w:ascii="Times New Roman" w:hAnsi="Times New Roman" w:cs="Times New Roman"/>
          <w:color w:val="000000"/>
          <w:sz w:val="24"/>
          <w:szCs w:val="24"/>
          <w:lang w:val="bg-BG"/>
        </w:rPr>
        <w:t xml:space="preserve"> </w:t>
      </w:r>
      <w:hyperlink r:id="rId493" w:history="1">
        <w:r w:rsidRPr="00C60AC1">
          <w:rPr>
            <w:rStyle w:val="Hyperlink"/>
            <w:rFonts w:ascii="Times New Roman" w:hAnsi="Times New Roman" w:cs="Times New Roman"/>
            <w:sz w:val="24"/>
            <w:szCs w:val="24"/>
            <w:lang w:val="bg-BG"/>
          </w:rPr>
          <w:t>Бюлетин № 9</w:t>
        </w:r>
      </w:hyperlink>
    </w:p>
    <w:p w14:paraId="588730DB" w14:textId="77777777" w:rsidR="00322880" w:rsidRPr="00C60AC1" w:rsidRDefault="00000000" w:rsidP="00322880">
      <w:pPr>
        <w:pBdr>
          <w:bottom w:val="single" w:sz="4" w:space="1" w:color="auto"/>
        </w:pBdr>
        <w:spacing w:after="0" w:line="240" w:lineRule="auto"/>
        <w:jc w:val="both"/>
        <w:rPr>
          <w:rStyle w:val="normal--char"/>
          <w:rFonts w:ascii="Times New Roman" w:hAnsi="Times New Roman" w:cs="Times New Roman"/>
          <w:i/>
          <w:sz w:val="24"/>
        </w:rPr>
      </w:pPr>
      <w:hyperlink r:id="rId494" w:history="1">
        <w:r w:rsidR="00322880" w:rsidRPr="00C60AC1">
          <w:rPr>
            <w:rStyle w:val="Hyperlink"/>
            <w:rFonts w:ascii="Times New Roman" w:hAnsi="Times New Roman" w:cs="Times New Roman"/>
            <w:i/>
            <w:sz w:val="24"/>
            <w:lang w:val="en-US"/>
          </w:rPr>
          <w:t>R</w:t>
        </w:r>
        <w:r w:rsidR="00322880" w:rsidRPr="00C60AC1">
          <w:rPr>
            <w:rStyle w:val="Hyperlink"/>
            <w:rFonts w:ascii="Times New Roman" w:hAnsi="Times New Roman" w:cs="Times New Roman"/>
            <w:i/>
            <w:sz w:val="24"/>
          </w:rPr>
          <w:t xml:space="preserve">. </w:t>
        </w:r>
        <w:r w:rsidR="00322880" w:rsidRPr="00C60AC1">
          <w:rPr>
            <w:rStyle w:val="Hyperlink"/>
            <w:rFonts w:ascii="Times New Roman" w:hAnsi="Times New Roman" w:cs="Times New Roman"/>
            <w:i/>
            <w:sz w:val="24"/>
            <w:lang w:val="en-US"/>
          </w:rPr>
          <w:t>R</w:t>
        </w:r>
        <w:r w:rsidR="00322880" w:rsidRPr="00C60AC1">
          <w:rPr>
            <w:rStyle w:val="Hyperlink"/>
            <w:rFonts w:ascii="Times New Roman" w:hAnsi="Times New Roman" w:cs="Times New Roman"/>
            <w:i/>
            <w:sz w:val="24"/>
          </w:rPr>
          <w:t xml:space="preserve">. </w:t>
        </w:r>
        <w:r w:rsidR="00322880" w:rsidRPr="00C60AC1">
          <w:rPr>
            <w:rStyle w:val="Hyperlink"/>
            <w:rFonts w:ascii="Times New Roman" w:hAnsi="Times New Roman" w:cs="Times New Roman"/>
            <w:i/>
            <w:sz w:val="24"/>
            <w:lang w:val="en-US"/>
          </w:rPr>
          <w:t>v</w:t>
        </w:r>
        <w:r w:rsidR="00322880" w:rsidRPr="00C60AC1">
          <w:rPr>
            <w:rStyle w:val="Hyperlink"/>
            <w:rFonts w:ascii="Times New Roman" w:hAnsi="Times New Roman" w:cs="Times New Roman"/>
            <w:i/>
            <w:sz w:val="24"/>
          </w:rPr>
          <w:t xml:space="preserve">. </w:t>
        </w:r>
        <w:r w:rsidR="00322880" w:rsidRPr="00C60AC1">
          <w:rPr>
            <w:rStyle w:val="Hyperlink"/>
            <w:rFonts w:ascii="Times New Roman" w:hAnsi="Times New Roman" w:cs="Times New Roman"/>
            <w:i/>
            <w:sz w:val="24"/>
            <w:lang w:val="en-US"/>
          </w:rPr>
          <w:t>Poland</w:t>
        </w:r>
        <w:r w:rsidR="00322880" w:rsidRPr="00C60AC1">
          <w:rPr>
            <w:rStyle w:val="Hyperlink"/>
            <w:rFonts w:ascii="Times New Roman" w:hAnsi="Times New Roman" w:cs="Times New Roman"/>
            <w:i/>
            <w:sz w:val="24"/>
          </w:rPr>
          <w:t xml:space="preserve"> (</w:t>
        </w:r>
        <w:r w:rsidR="00322880" w:rsidRPr="00C60AC1">
          <w:rPr>
            <w:rStyle w:val="Hyperlink"/>
            <w:rFonts w:ascii="Times New Roman" w:hAnsi="Times New Roman" w:cs="Times New Roman"/>
            <w:i/>
            <w:sz w:val="24"/>
            <w:lang w:val="en-US"/>
          </w:rPr>
          <w:t>no</w:t>
        </w:r>
        <w:r w:rsidR="00322880" w:rsidRPr="00C60AC1">
          <w:rPr>
            <w:rStyle w:val="Hyperlink"/>
            <w:rFonts w:ascii="Times New Roman" w:hAnsi="Times New Roman" w:cs="Times New Roman"/>
            <w:i/>
            <w:sz w:val="24"/>
          </w:rPr>
          <w:t>. 27617/04)</w:t>
        </w:r>
      </w:hyperlink>
    </w:p>
    <w:p w14:paraId="556A1926" w14:textId="77777777" w:rsidR="00322880" w:rsidRPr="00C60AC1" w:rsidRDefault="00322880" w:rsidP="00322880">
      <w:pPr>
        <w:pStyle w:val="NoSpacing"/>
        <w:rPr>
          <w:rFonts w:ascii="Times New Roman" w:hAnsi="Times New Roman" w:cs="Times New Roman"/>
          <w:sz w:val="24"/>
          <w:szCs w:val="24"/>
          <w:lang w:val="bg-BG" w:eastAsia="bg-BG"/>
        </w:rPr>
      </w:pPr>
    </w:p>
    <w:p w14:paraId="6253AD9B"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Непропорционалната сила, използвана при разпръсването на неразрешена демонстрация, е в нарушение на чл. 3 от Конвенцията. </w:t>
      </w:r>
      <w:hyperlink r:id="rId495" w:history="1">
        <w:r w:rsidRPr="00C60AC1">
          <w:rPr>
            <w:rStyle w:val="Hyperlink"/>
            <w:rFonts w:ascii="Times New Roman" w:hAnsi="Times New Roman" w:cs="Times New Roman"/>
            <w:sz w:val="24"/>
            <w:szCs w:val="24"/>
            <w:lang w:val="bg-BG"/>
          </w:rPr>
          <w:t>Бюлетин № 9</w:t>
        </w:r>
      </w:hyperlink>
    </w:p>
    <w:p w14:paraId="3F37F53E" w14:textId="77777777" w:rsidR="00934A4C" w:rsidRPr="00C60AC1" w:rsidRDefault="00000000" w:rsidP="00934A4C">
      <w:pPr>
        <w:pStyle w:val="NoSpacing"/>
        <w:pBdr>
          <w:bottom w:val="single" w:sz="4" w:space="1" w:color="auto"/>
        </w:pBdr>
        <w:jc w:val="both"/>
        <w:rPr>
          <w:rStyle w:val="normal--char"/>
          <w:rFonts w:ascii="Times New Roman" w:hAnsi="Times New Roman" w:cs="Times New Roman"/>
          <w:color w:val="000000"/>
          <w:sz w:val="24"/>
          <w:szCs w:val="24"/>
          <w:lang w:val="bg-BG"/>
        </w:rPr>
      </w:pPr>
      <w:hyperlink r:id="rId496" w:history="1">
        <w:proofErr w:type="spellStart"/>
        <w:r w:rsidR="00934A4C" w:rsidRPr="00C60AC1">
          <w:rPr>
            <w:rStyle w:val="Hyperlink"/>
            <w:rFonts w:ascii="Times New Roman" w:hAnsi="Times New Roman" w:cs="Times New Roman"/>
            <w:i/>
            <w:sz w:val="24"/>
          </w:rPr>
          <w:t>Gazio</w:t>
        </w:r>
        <w:proofErr w:type="spellEnd"/>
        <w:r w:rsidR="00934A4C" w:rsidRPr="005D3DB1">
          <w:rPr>
            <w:rStyle w:val="Hyperlink"/>
            <w:rFonts w:ascii="Times New Roman" w:hAnsi="Times New Roman" w:cs="Times New Roman"/>
            <w:i/>
            <w:sz w:val="24"/>
            <w:lang w:val="ru-RU"/>
          </w:rPr>
          <w:t>ğ</w:t>
        </w:r>
        <w:proofErr w:type="spellStart"/>
        <w:r w:rsidR="00934A4C" w:rsidRPr="00C60AC1">
          <w:rPr>
            <w:rStyle w:val="Hyperlink"/>
            <w:rFonts w:ascii="Times New Roman" w:hAnsi="Times New Roman" w:cs="Times New Roman"/>
            <w:i/>
            <w:sz w:val="24"/>
          </w:rPr>
          <w:t>lu</w:t>
        </w:r>
        <w:proofErr w:type="spellEnd"/>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and</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Others</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v</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Turkey</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no</w:t>
        </w:r>
        <w:r w:rsidR="00934A4C" w:rsidRPr="005D3DB1">
          <w:rPr>
            <w:rStyle w:val="Hyperlink"/>
            <w:rFonts w:ascii="Times New Roman" w:hAnsi="Times New Roman" w:cs="Times New Roman"/>
            <w:i/>
            <w:sz w:val="24"/>
            <w:lang w:val="ru-RU"/>
          </w:rPr>
          <w:t>. 29835/05)</w:t>
        </w:r>
      </w:hyperlink>
    </w:p>
    <w:p w14:paraId="60C80E82" w14:textId="77777777" w:rsidR="00934A4C" w:rsidRPr="00C60AC1" w:rsidRDefault="00934A4C" w:rsidP="00934A4C">
      <w:pPr>
        <w:pStyle w:val="NoSpacing"/>
        <w:jc w:val="both"/>
        <w:rPr>
          <w:rFonts w:ascii="Times New Roman" w:hAnsi="Times New Roman" w:cs="Times New Roman"/>
          <w:sz w:val="24"/>
          <w:szCs w:val="24"/>
          <w:lang w:val="bg-BG"/>
        </w:rPr>
      </w:pPr>
    </w:p>
    <w:p w14:paraId="75E179E6" w14:textId="77777777" w:rsidR="00FE75F1" w:rsidRPr="00C60AC1" w:rsidRDefault="00FE75F1" w:rsidP="00FE75F1">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Формалистичната и неекспедитивна процедура във връзка с предоставянето на закрила на чужденци в Гърция и условията на задържане в центровете за задържане на чужденци представляват нечовешко и унизително третиране. </w:t>
      </w:r>
      <w:hyperlink r:id="rId49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660E633D" w14:textId="77777777" w:rsidR="00FE75F1" w:rsidRPr="00C60AC1" w:rsidRDefault="00000000" w:rsidP="00FE75F1">
      <w:pPr>
        <w:pStyle w:val="NoSpacing"/>
        <w:pBdr>
          <w:bottom w:val="single" w:sz="4" w:space="1" w:color="auto"/>
        </w:pBdr>
        <w:jc w:val="both"/>
        <w:rPr>
          <w:rFonts w:ascii="Times New Roman" w:hAnsi="Times New Roman" w:cs="Times New Roman"/>
          <w:sz w:val="24"/>
          <w:szCs w:val="24"/>
          <w:lang w:val="bg-BG"/>
        </w:rPr>
      </w:pPr>
      <w:hyperlink r:id="rId498" w:history="1">
        <w:r w:rsidR="00FE75F1" w:rsidRPr="00C60AC1">
          <w:rPr>
            <w:rStyle w:val="Hyperlink"/>
            <w:rFonts w:ascii="Times New Roman" w:hAnsi="Times New Roman" w:cs="Times New Roman"/>
            <w:i/>
            <w:sz w:val="24"/>
          </w:rPr>
          <w:t>R</w:t>
        </w:r>
        <w:r w:rsidR="00FE75F1" w:rsidRPr="005D3DB1">
          <w:rPr>
            <w:rStyle w:val="Hyperlink"/>
            <w:rFonts w:ascii="Times New Roman" w:hAnsi="Times New Roman" w:cs="Times New Roman"/>
            <w:i/>
            <w:sz w:val="24"/>
            <w:lang w:val="ru-RU"/>
          </w:rPr>
          <w:t>.</w:t>
        </w:r>
        <w:r w:rsidR="00FE75F1" w:rsidRPr="00C60AC1">
          <w:rPr>
            <w:rStyle w:val="Hyperlink"/>
            <w:rFonts w:ascii="Times New Roman" w:hAnsi="Times New Roman" w:cs="Times New Roman"/>
            <w:i/>
            <w:sz w:val="24"/>
          </w:rPr>
          <w:t>U</w:t>
        </w:r>
        <w:r w:rsidR="00FE75F1" w:rsidRPr="005D3DB1">
          <w:rPr>
            <w:rStyle w:val="Hyperlink"/>
            <w:rFonts w:ascii="Times New Roman" w:hAnsi="Times New Roman" w:cs="Times New Roman"/>
            <w:i/>
            <w:sz w:val="24"/>
            <w:lang w:val="ru-RU"/>
          </w:rPr>
          <w:t xml:space="preserve">. </w:t>
        </w:r>
        <w:r w:rsidR="00FE75F1" w:rsidRPr="00C60AC1">
          <w:rPr>
            <w:rStyle w:val="Hyperlink"/>
            <w:rFonts w:ascii="Times New Roman" w:hAnsi="Times New Roman" w:cs="Times New Roman"/>
            <w:i/>
            <w:sz w:val="24"/>
          </w:rPr>
          <w:t>v</w:t>
        </w:r>
        <w:r w:rsidR="00FE75F1" w:rsidRPr="005D3DB1">
          <w:rPr>
            <w:rStyle w:val="Hyperlink"/>
            <w:rFonts w:ascii="Times New Roman" w:hAnsi="Times New Roman" w:cs="Times New Roman"/>
            <w:i/>
            <w:sz w:val="24"/>
            <w:lang w:val="ru-RU"/>
          </w:rPr>
          <w:t xml:space="preserve">. </w:t>
        </w:r>
        <w:r w:rsidR="00FE75F1" w:rsidRPr="00C60AC1">
          <w:rPr>
            <w:rStyle w:val="Hyperlink"/>
            <w:rFonts w:ascii="Times New Roman" w:hAnsi="Times New Roman" w:cs="Times New Roman"/>
            <w:i/>
            <w:sz w:val="24"/>
          </w:rPr>
          <w:t>Greece</w:t>
        </w:r>
        <w:r w:rsidR="00FE75F1" w:rsidRPr="005D3DB1">
          <w:rPr>
            <w:rStyle w:val="Hyperlink"/>
            <w:rFonts w:ascii="Times New Roman" w:hAnsi="Times New Roman" w:cs="Times New Roman"/>
            <w:i/>
            <w:sz w:val="24"/>
            <w:lang w:val="ru-RU"/>
          </w:rPr>
          <w:t xml:space="preserve"> (</w:t>
        </w:r>
        <w:r w:rsidR="00FE75F1" w:rsidRPr="00C60AC1">
          <w:rPr>
            <w:rStyle w:val="Hyperlink"/>
            <w:rFonts w:ascii="Times New Roman" w:hAnsi="Times New Roman" w:cs="Times New Roman"/>
            <w:i/>
            <w:sz w:val="24"/>
          </w:rPr>
          <w:t>no</w:t>
        </w:r>
        <w:r w:rsidR="00FE75F1" w:rsidRPr="005D3DB1">
          <w:rPr>
            <w:rStyle w:val="Hyperlink"/>
            <w:rFonts w:ascii="Times New Roman" w:hAnsi="Times New Roman" w:cs="Times New Roman"/>
            <w:i/>
            <w:sz w:val="24"/>
            <w:lang w:val="ru-RU"/>
          </w:rPr>
          <w:t>. 2237/08)</w:t>
        </w:r>
      </w:hyperlink>
    </w:p>
    <w:p w14:paraId="51021092" w14:textId="77777777" w:rsidR="00FE75F1" w:rsidRPr="00C60AC1" w:rsidRDefault="00FE75F1" w:rsidP="00FE75F1">
      <w:pPr>
        <w:pStyle w:val="NoSpacing"/>
        <w:jc w:val="both"/>
        <w:rPr>
          <w:rFonts w:ascii="Times New Roman" w:hAnsi="Times New Roman" w:cs="Times New Roman"/>
          <w:sz w:val="24"/>
          <w:szCs w:val="24"/>
          <w:lang w:val="bg-BG"/>
        </w:rPr>
      </w:pPr>
    </w:p>
    <w:p w14:paraId="5742A314"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Пълната изолация на лишен от свобода от останалите затворници е допустимо само в изключителни случаи и като временна мярка. </w:t>
      </w:r>
      <w:hyperlink r:id="rId49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327721A4" w14:textId="77777777" w:rsidR="00FE75F1" w:rsidRPr="00C60AC1" w:rsidRDefault="00000000" w:rsidP="00FE75F1">
      <w:pPr>
        <w:pBdr>
          <w:bottom w:val="single" w:sz="4" w:space="1" w:color="auto"/>
        </w:pBdr>
        <w:spacing w:after="0" w:line="240" w:lineRule="auto"/>
        <w:jc w:val="both"/>
        <w:rPr>
          <w:rFonts w:ascii="Times New Roman" w:eastAsia="Times New Roman" w:hAnsi="Times New Roman" w:cs="Times New Roman"/>
          <w:i/>
          <w:color w:val="000000"/>
          <w:sz w:val="24"/>
          <w:lang w:eastAsia="bg-BG"/>
        </w:rPr>
      </w:pPr>
      <w:hyperlink r:id="rId500" w:history="1">
        <w:proofErr w:type="spellStart"/>
        <w:r w:rsidR="00FE75F1" w:rsidRPr="00C60AC1">
          <w:rPr>
            <w:rStyle w:val="Hyperlink"/>
            <w:rFonts w:ascii="Times New Roman" w:hAnsi="Times New Roman" w:cs="Times New Roman"/>
            <w:i/>
            <w:sz w:val="24"/>
          </w:rPr>
          <w:t>Csüllög</w:t>
        </w:r>
        <w:proofErr w:type="spellEnd"/>
        <w:r w:rsidR="00FE75F1" w:rsidRPr="00C60AC1">
          <w:rPr>
            <w:rStyle w:val="Hyperlink"/>
            <w:rFonts w:ascii="Times New Roman" w:hAnsi="Times New Roman" w:cs="Times New Roman"/>
            <w:i/>
            <w:sz w:val="24"/>
          </w:rPr>
          <w:t xml:space="preserve">, v. </w:t>
        </w:r>
        <w:proofErr w:type="spellStart"/>
        <w:r w:rsidR="00FE75F1" w:rsidRPr="00C60AC1">
          <w:rPr>
            <w:rStyle w:val="Hyperlink"/>
            <w:rFonts w:ascii="Times New Roman" w:hAnsi="Times New Roman" w:cs="Times New Roman"/>
            <w:i/>
            <w:sz w:val="24"/>
          </w:rPr>
          <w:t>Hungary</w:t>
        </w:r>
        <w:proofErr w:type="spellEnd"/>
      </w:hyperlink>
      <w:r w:rsidR="00FE75F1" w:rsidRPr="00C60AC1">
        <w:rPr>
          <w:rFonts w:ascii="Times New Roman" w:hAnsi="Times New Roman" w:cs="Times New Roman"/>
          <w:i/>
          <w:sz w:val="24"/>
        </w:rPr>
        <w:t xml:space="preserve"> (no.30042/08)</w:t>
      </w:r>
    </w:p>
    <w:p w14:paraId="1F524F38" w14:textId="77777777" w:rsidR="00FE75F1" w:rsidRPr="00C60AC1" w:rsidRDefault="00FE75F1" w:rsidP="00FE75F1">
      <w:pPr>
        <w:pStyle w:val="NoSpacing"/>
        <w:jc w:val="both"/>
        <w:rPr>
          <w:rFonts w:ascii="Times New Roman" w:hAnsi="Times New Roman" w:cs="Times New Roman"/>
          <w:sz w:val="24"/>
          <w:szCs w:val="24"/>
          <w:lang w:val="bg-BG"/>
        </w:rPr>
      </w:pPr>
    </w:p>
    <w:p w14:paraId="33B5EB7D"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Изолирането на затворник в наказателна килия без дрехи в рамките на седем дни представлява нечовешко и унизително отнасяне. </w:t>
      </w:r>
      <w:hyperlink r:id="rId50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6517F393" w14:textId="77777777" w:rsidR="00FE75F1" w:rsidRPr="00C60AC1" w:rsidRDefault="00000000" w:rsidP="00FE75F1">
      <w:pPr>
        <w:pBdr>
          <w:bottom w:val="single" w:sz="4" w:space="1" w:color="auto"/>
        </w:pBdr>
        <w:spacing w:after="0" w:line="240" w:lineRule="auto"/>
        <w:jc w:val="both"/>
        <w:rPr>
          <w:rStyle w:val="normal--char"/>
          <w:rFonts w:ascii="Times New Roman" w:hAnsi="Times New Roman" w:cs="Times New Roman"/>
          <w:i/>
          <w:iCs/>
          <w:sz w:val="24"/>
          <w:szCs w:val="24"/>
        </w:rPr>
      </w:pPr>
      <w:hyperlink r:id="rId502" w:history="1">
        <w:proofErr w:type="spellStart"/>
        <w:r w:rsidR="00FE75F1" w:rsidRPr="00C60AC1">
          <w:rPr>
            <w:rStyle w:val="Hyperlink"/>
            <w:rFonts w:ascii="Times New Roman" w:hAnsi="Times New Roman" w:cs="Times New Roman"/>
            <w:i/>
            <w:iCs/>
            <w:sz w:val="24"/>
            <w:szCs w:val="24"/>
          </w:rPr>
          <w:t>Hellig</w:t>
        </w:r>
        <w:proofErr w:type="spellEnd"/>
        <w:r w:rsidR="00FE75F1" w:rsidRPr="00C60AC1">
          <w:rPr>
            <w:rStyle w:val="Hyperlink"/>
            <w:rFonts w:ascii="Times New Roman" w:hAnsi="Times New Roman" w:cs="Times New Roman"/>
            <w:i/>
            <w:iCs/>
            <w:sz w:val="24"/>
            <w:szCs w:val="24"/>
          </w:rPr>
          <w:t xml:space="preserve"> </w:t>
        </w:r>
        <w:r w:rsidR="00FE75F1" w:rsidRPr="00C60AC1">
          <w:rPr>
            <w:rStyle w:val="Hyperlink"/>
            <w:rFonts w:ascii="Times New Roman" w:hAnsi="Times New Roman" w:cs="Times New Roman"/>
            <w:i/>
            <w:iCs/>
            <w:sz w:val="24"/>
            <w:szCs w:val="24"/>
            <w:lang w:val="en-US"/>
          </w:rPr>
          <w:t>v</w:t>
        </w:r>
        <w:r w:rsidR="00FE75F1" w:rsidRPr="00C60AC1">
          <w:rPr>
            <w:rStyle w:val="Hyperlink"/>
            <w:rFonts w:ascii="Times New Roman" w:hAnsi="Times New Roman" w:cs="Times New Roman"/>
            <w:i/>
            <w:iCs/>
            <w:sz w:val="24"/>
            <w:szCs w:val="24"/>
          </w:rPr>
          <w:t xml:space="preserve">. </w:t>
        </w:r>
        <w:proofErr w:type="spellStart"/>
        <w:r w:rsidR="00FE75F1" w:rsidRPr="00C60AC1">
          <w:rPr>
            <w:rStyle w:val="Hyperlink"/>
            <w:rFonts w:ascii="Times New Roman" w:hAnsi="Times New Roman" w:cs="Times New Roman"/>
            <w:i/>
            <w:iCs/>
            <w:sz w:val="24"/>
            <w:szCs w:val="24"/>
          </w:rPr>
          <w:t>Germany</w:t>
        </w:r>
        <w:proofErr w:type="spellEnd"/>
      </w:hyperlink>
      <w:r w:rsidR="002F36B0" w:rsidRPr="00C60AC1">
        <w:rPr>
          <w:rFonts w:ascii="Times New Roman" w:hAnsi="Times New Roman" w:cs="Times New Roman"/>
          <w:i/>
          <w:iCs/>
          <w:color w:val="000000"/>
          <w:sz w:val="24"/>
          <w:szCs w:val="24"/>
        </w:rPr>
        <w:t xml:space="preserve"> (</w:t>
      </w:r>
      <w:r w:rsidR="002F36B0" w:rsidRPr="00C60AC1">
        <w:rPr>
          <w:rFonts w:ascii="Times New Roman" w:hAnsi="Times New Roman" w:cs="Times New Roman"/>
          <w:i/>
          <w:iCs/>
          <w:color w:val="000000"/>
          <w:sz w:val="24"/>
          <w:szCs w:val="24"/>
          <w:lang w:val="en-US"/>
        </w:rPr>
        <w:t>no</w:t>
      </w:r>
      <w:r w:rsidR="002F36B0" w:rsidRPr="005D3DB1">
        <w:rPr>
          <w:rFonts w:ascii="Times New Roman" w:hAnsi="Times New Roman" w:cs="Times New Roman"/>
          <w:i/>
          <w:iCs/>
          <w:color w:val="000000"/>
          <w:sz w:val="24"/>
          <w:szCs w:val="24"/>
          <w:lang w:val="ru-RU"/>
        </w:rPr>
        <w:t>.</w:t>
      </w:r>
      <w:r w:rsidR="00FE75F1" w:rsidRPr="00C60AC1">
        <w:rPr>
          <w:rFonts w:ascii="Times New Roman" w:hAnsi="Times New Roman" w:cs="Times New Roman"/>
          <w:i/>
          <w:iCs/>
          <w:color w:val="000000"/>
          <w:sz w:val="24"/>
          <w:szCs w:val="24"/>
        </w:rPr>
        <w:t xml:space="preserve"> </w:t>
      </w:r>
      <w:r w:rsidR="00FE75F1" w:rsidRPr="00C60AC1">
        <w:rPr>
          <w:rFonts w:ascii="Times New Roman" w:hAnsi="Times New Roman" w:cs="Times New Roman"/>
          <w:color w:val="000000"/>
          <w:sz w:val="24"/>
          <w:szCs w:val="24"/>
        </w:rPr>
        <w:t>20999/05)</w:t>
      </w:r>
    </w:p>
    <w:p w14:paraId="62E82E15" w14:textId="77777777" w:rsidR="00FE75F1" w:rsidRPr="005D3DB1" w:rsidRDefault="00FE75F1" w:rsidP="00FE75F1">
      <w:pPr>
        <w:pStyle w:val="NoSpacing"/>
        <w:rPr>
          <w:rFonts w:ascii="Times New Roman" w:hAnsi="Times New Roman" w:cs="Times New Roman"/>
          <w:sz w:val="24"/>
          <w:szCs w:val="24"/>
          <w:lang w:val="ru-RU"/>
        </w:rPr>
      </w:pPr>
    </w:p>
    <w:p w14:paraId="003CDA1D"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Непредоставянето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медицински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грижи</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жалбоподателя</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в затвора</w:t>
      </w:r>
      <w:proofErr w:type="gram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адекватни</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неговото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състояние</w:t>
      </w:r>
      <w:proofErr w:type="spellEnd"/>
      <w:r w:rsidRPr="005D3DB1">
        <w:rPr>
          <w:rFonts w:ascii="Times New Roman" w:hAnsi="Times New Roman" w:cs="Times New Roman"/>
          <w:sz w:val="24"/>
          <w:szCs w:val="24"/>
          <w:lang w:val="ru-RU"/>
        </w:rPr>
        <w:t xml:space="preserve"> на диабетик, </w:t>
      </w:r>
      <w:proofErr w:type="spellStart"/>
      <w:r w:rsidRPr="005D3DB1">
        <w:rPr>
          <w:rFonts w:ascii="Times New Roman" w:hAnsi="Times New Roman" w:cs="Times New Roman"/>
          <w:sz w:val="24"/>
          <w:szCs w:val="24"/>
          <w:lang w:val="ru-RU"/>
        </w:rPr>
        <w:t>включително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липсата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проследяване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състоянието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от специалист, </w:t>
      </w:r>
      <w:proofErr w:type="spellStart"/>
      <w:r w:rsidRPr="005D3DB1">
        <w:rPr>
          <w:rFonts w:ascii="Times New Roman" w:hAnsi="Times New Roman" w:cs="Times New Roman"/>
          <w:sz w:val="24"/>
          <w:szCs w:val="24"/>
          <w:lang w:val="ru-RU"/>
        </w:rPr>
        <w:t>липсата</w:t>
      </w:r>
      <w:proofErr w:type="spellEnd"/>
      <w:r w:rsidRPr="005D3DB1">
        <w:rPr>
          <w:rFonts w:ascii="Times New Roman" w:hAnsi="Times New Roman" w:cs="Times New Roman"/>
          <w:sz w:val="24"/>
          <w:szCs w:val="24"/>
          <w:lang w:val="ru-RU"/>
        </w:rPr>
        <w:t xml:space="preserve"> на адекватна </w:t>
      </w:r>
      <w:proofErr w:type="spellStart"/>
      <w:r w:rsidRPr="005D3DB1">
        <w:rPr>
          <w:rFonts w:ascii="Times New Roman" w:hAnsi="Times New Roman" w:cs="Times New Roman"/>
          <w:sz w:val="24"/>
          <w:szCs w:val="24"/>
          <w:lang w:val="ru-RU"/>
        </w:rPr>
        <w:t>храна</w:t>
      </w:r>
      <w:proofErr w:type="spellEnd"/>
      <w:r w:rsidRPr="005D3DB1">
        <w:rPr>
          <w:rFonts w:ascii="Times New Roman" w:hAnsi="Times New Roman" w:cs="Times New Roman"/>
          <w:sz w:val="24"/>
          <w:szCs w:val="24"/>
          <w:lang w:val="ru-RU"/>
        </w:rPr>
        <w:t xml:space="preserve"> и др.,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довели до </w:t>
      </w:r>
      <w:proofErr w:type="spellStart"/>
      <w:r w:rsidRPr="005D3DB1">
        <w:rPr>
          <w:rFonts w:ascii="Times New Roman" w:hAnsi="Times New Roman" w:cs="Times New Roman"/>
          <w:sz w:val="24"/>
          <w:szCs w:val="24"/>
          <w:lang w:val="ru-RU"/>
        </w:rPr>
        <w:t>хипогликемична</w:t>
      </w:r>
      <w:proofErr w:type="spellEnd"/>
      <w:r w:rsidRPr="005D3DB1">
        <w:rPr>
          <w:rFonts w:ascii="Times New Roman" w:hAnsi="Times New Roman" w:cs="Times New Roman"/>
          <w:sz w:val="24"/>
          <w:szCs w:val="24"/>
          <w:lang w:val="ru-RU"/>
        </w:rPr>
        <w:t xml:space="preserve"> криза и множество </w:t>
      </w:r>
      <w:proofErr w:type="spellStart"/>
      <w:r w:rsidRPr="005D3DB1">
        <w:rPr>
          <w:rFonts w:ascii="Times New Roman" w:hAnsi="Times New Roman" w:cs="Times New Roman"/>
          <w:sz w:val="24"/>
          <w:szCs w:val="24"/>
          <w:lang w:val="ru-RU"/>
        </w:rPr>
        <w:t>тежки</w:t>
      </w:r>
      <w:proofErr w:type="spellEnd"/>
      <w:r w:rsidRPr="005D3DB1">
        <w:rPr>
          <w:rFonts w:ascii="Times New Roman" w:hAnsi="Times New Roman" w:cs="Times New Roman"/>
          <w:sz w:val="24"/>
          <w:szCs w:val="24"/>
          <w:lang w:val="ru-RU"/>
        </w:rPr>
        <w:t xml:space="preserve"> усложнения, е в нарушение на </w:t>
      </w:r>
      <w:proofErr w:type="spellStart"/>
      <w:r w:rsidRPr="005D3DB1">
        <w:rPr>
          <w:rFonts w:ascii="Times New Roman" w:hAnsi="Times New Roman" w:cs="Times New Roman"/>
          <w:sz w:val="24"/>
          <w:szCs w:val="24"/>
          <w:lang w:val="ru-RU"/>
        </w:rPr>
        <w:t>забраната</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нечовешко</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унизително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третиране</w:t>
      </w:r>
      <w:proofErr w:type="spellEnd"/>
      <w:r w:rsidRPr="005D3DB1">
        <w:rPr>
          <w:rFonts w:ascii="Times New Roman" w:hAnsi="Times New Roman" w:cs="Times New Roman"/>
          <w:sz w:val="24"/>
          <w:szCs w:val="24"/>
          <w:lang w:val="ru-RU"/>
        </w:rPr>
        <w:t xml:space="preserve"> по член 3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w:t>
      </w:r>
      <w:hyperlink r:id="rId50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39882F07" w14:textId="77777777" w:rsidR="00FE75F1" w:rsidRPr="00C60AC1" w:rsidRDefault="00000000" w:rsidP="00FE75F1">
      <w:pPr>
        <w:pBdr>
          <w:bottom w:val="single" w:sz="4" w:space="1" w:color="auto"/>
        </w:pBdr>
        <w:spacing w:after="0" w:line="240" w:lineRule="auto"/>
        <w:jc w:val="both"/>
        <w:rPr>
          <w:rStyle w:val="normal--char"/>
          <w:rFonts w:ascii="Times New Roman" w:hAnsi="Times New Roman" w:cs="Times New Roman"/>
          <w:i/>
          <w:iCs/>
          <w:sz w:val="24"/>
          <w:szCs w:val="24"/>
        </w:rPr>
      </w:pPr>
      <w:hyperlink r:id="rId504" w:history="1">
        <w:proofErr w:type="spellStart"/>
        <w:r w:rsidR="00FE75F1" w:rsidRPr="00C60AC1">
          <w:rPr>
            <w:rStyle w:val="Hyperlink"/>
            <w:rFonts w:ascii="Times New Roman" w:hAnsi="Times New Roman" w:cs="Times New Roman"/>
            <w:i/>
            <w:iCs/>
            <w:sz w:val="24"/>
            <w:szCs w:val="24"/>
          </w:rPr>
          <w:t>Demian</w:t>
        </w:r>
        <w:proofErr w:type="spellEnd"/>
        <w:r w:rsidR="00FE75F1" w:rsidRPr="00C60AC1">
          <w:rPr>
            <w:rStyle w:val="Hyperlink"/>
            <w:rFonts w:ascii="Times New Roman" w:hAnsi="Times New Roman" w:cs="Times New Roman"/>
            <w:i/>
            <w:iCs/>
            <w:sz w:val="24"/>
            <w:szCs w:val="24"/>
          </w:rPr>
          <w:t xml:space="preserve"> c. </w:t>
        </w:r>
        <w:proofErr w:type="spellStart"/>
        <w:r w:rsidR="00FE75F1" w:rsidRPr="00C60AC1">
          <w:rPr>
            <w:rStyle w:val="Hyperlink"/>
            <w:rFonts w:ascii="Times New Roman" w:hAnsi="Times New Roman" w:cs="Times New Roman"/>
            <w:i/>
            <w:iCs/>
            <w:sz w:val="24"/>
            <w:szCs w:val="24"/>
          </w:rPr>
          <w:t>Roumanie</w:t>
        </w:r>
        <w:proofErr w:type="spellEnd"/>
        <w:r w:rsidR="00FE75F1" w:rsidRPr="00C60AC1">
          <w:rPr>
            <w:rStyle w:val="Hyperlink"/>
            <w:rFonts w:ascii="Times New Roman" w:hAnsi="Times New Roman" w:cs="Times New Roman"/>
            <w:i/>
            <w:iCs/>
            <w:sz w:val="24"/>
            <w:szCs w:val="24"/>
          </w:rPr>
          <w:t xml:space="preserve"> (</w:t>
        </w:r>
        <w:proofErr w:type="spellStart"/>
        <w:r w:rsidR="00FE75F1" w:rsidRPr="00C60AC1">
          <w:rPr>
            <w:rStyle w:val="Hyperlink"/>
            <w:rFonts w:ascii="Times New Roman" w:hAnsi="Times New Roman" w:cs="Times New Roman"/>
            <w:i/>
            <w:iCs/>
            <w:sz w:val="24"/>
            <w:szCs w:val="24"/>
          </w:rPr>
          <w:t>no</w:t>
        </w:r>
        <w:proofErr w:type="spellEnd"/>
        <w:r w:rsidR="00FE75F1" w:rsidRPr="00C60AC1">
          <w:rPr>
            <w:rStyle w:val="Hyperlink"/>
            <w:rFonts w:ascii="Times New Roman" w:hAnsi="Times New Roman" w:cs="Times New Roman"/>
            <w:i/>
            <w:iCs/>
            <w:sz w:val="24"/>
            <w:szCs w:val="24"/>
          </w:rPr>
          <w:t>. 5614/05)</w:t>
        </w:r>
      </w:hyperlink>
    </w:p>
    <w:p w14:paraId="3880E4A1" w14:textId="77777777" w:rsidR="00FE75F1" w:rsidRPr="00C60AC1" w:rsidRDefault="00FE75F1" w:rsidP="00FE75F1">
      <w:pPr>
        <w:pStyle w:val="NoSpacing"/>
        <w:jc w:val="both"/>
        <w:rPr>
          <w:rFonts w:ascii="Times New Roman" w:hAnsi="Times New Roman" w:cs="Times New Roman"/>
          <w:sz w:val="24"/>
          <w:szCs w:val="24"/>
          <w:lang w:val="bg-BG"/>
        </w:rPr>
      </w:pPr>
    </w:p>
    <w:p w14:paraId="43CFC87C"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Приковаването с белезници за дърво в двора на полицейския участък на мъж, страдащ от </w:t>
      </w:r>
      <w:proofErr w:type="spellStart"/>
      <w:r w:rsidRPr="00C60AC1">
        <w:rPr>
          <w:rFonts w:ascii="Times New Roman" w:hAnsi="Times New Roman" w:cs="Times New Roman"/>
          <w:sz w:val="24"/>
          <w:szCs w:val="24"/>
          <w:lang w:val="bg-BG"/>
        </w:rPr>
        <w:t>коксартроза</w:t>
      </w:r>
      <w:proofErr w:type="spellEnd"/>
      <w:r w:rsidRPr="00C60AC1">
        <w:rPr>
          <w:rFonts w:ascii="Times New Roman" w:hAnsi="Times New Roman" w:cs="Times New Roman"/>
          <w:sz w:val="24"/>
          <w:szCs w:val="24"/>
          <w:lang w:val="bg-BG"/>
        </w:rPr>
        <w:t>, представлява нечовешко и унизително отнасяне (нарушение на материалния аспект на чл. 3). Румъния е нарушила и процедурния аспект на чл. 3, тъй като заведеното от жалбоподателя наказателно производство срещу полицая е било прекратено с мотива, че оковаването му с белезници е било в съответствие със закона.</w:t>
      </w:r>
      <w:r w:rsidRPr="00C60AC1">
        <w:rPr>
          <w:rStyle w:val="normal--char"/>
          <w:rFonts w:ascii="Times New Roman" w:hAnsi="Times New Roman" w:cs="Times New Roman"/>
          <w:color w:val="000000"/>
          <w:sz w:val="24"/>
          <w:szCs w:val="24"/>
          <w:lang w:val="bg-BG"/>
        </w:rPr>
        <w:t xml:space="preserve"> </w:t>
      </w:r>
      <w:hyperlink r:id="rId50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154B0847" w14:textId="77777777" w:rsidR="00FE75F1" w:rsidRPr="00C60AC1" w:rsidRDefault="00000000" w:rsidP="00FE75F1">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506" w:history="1">
        <w:r w:rsidR="00FE75F1" w:rsidRPr="00C60AC1">
          <w:rPr>
            <w:rStyle w:val="Hyperlink"/>
            <w:i/>
            <w:szCs w:val="24"/>
          </w:rPr>
          <w:t>Archip</w:t>
        </w:r>
        <w:r w:rsidR="00FE75F1" w:rsidRPr="00C60AC1">
          <w:rPr>
            <w:rStyle w:val="Hyperlink"/>
            <w:i/>
            <w:szCs w:val="24"/>
            <w:lang w:val="bg-BG"/>
          </w:rPr>
          <w:t xml:space="preserve"> </w:t>
        </w:r>
        <w:r w:rsidR="00FE75F1" w:rsidRPr="00C60AC1">
          <w:rPr>
            <w:rStyle w:val="Hyperlink"/>
            <w:i/>
            <w:szCs w:val="24"/>
          </w:rPr>
          <w:t>v</w:t>
        </w:r>
        <w:r w:rsidR="00FE75F1" w:rsidRPr="00C60AC1">
          <w:rPr>
            <w:rStyle w:val="Hyperlink"/>
            <w:i/>
            <w:szCs w:val="24"/>
            <w:lang w:val="bg-BG"/>
          </w:rPr>
          <w:t xml:space="preserve">. </w:t>
        </w:r>
        <w:r w:rsidR="00FE75F1" w:rsidRPr="00C60AC1">
          <w:rPr>
            <w:rStyle w:val="Hyperlink"/>
            <w:i/>
            <w:szCs w:val="24"/>
          </w:rPr>
          <w:t>Romania</w:t>
        </w:r>
      </w:hyperlink>
      <w:r w:rsidR="00FE75F1" w:rsidRPr="00C60AC1">
        <w:rPr>
          <w:i/>
          <w:szCs w:val="24"/>
          <w:lang w:val="bg-BG"/>
        </w:rPr>
        <w:t xml:space="preserve"> (</w:t>
      </w:r>
      <w:r w:rsidR="00FE75F1" w:rsidRPr="00C60AC1">
        <w:rPr>
          <w:i/>
          <w:szCs w:val="24"/>
          <w:lang w:val="en-US"/>
        </w:rPr>
        <w:t>no</w:t>
      </w:r>
      <w:r w:rsidR="00FE75F1" w:rsidRPr="00C60AC1">
        <w:rPr>
          <w:i/>
          <w:szCs w:val="24"/>
          <w:lang w:val="bg-BG"/>
        </w:rPr>
        <w:t>. 49608/08)</w:t>
      </w:r>
    </w:p>
    <w:p w14:paraId="7A894D5A" w14:textId="77777777" w:rsidR="00FE75F1" w:rsidRPr="00C60AC1" w:rsidRDefault="00FE75F1" w:rsidP="00FE75F1">
      <w:pPr>
        <w:pStyle w:val="NoSpacing"/>
        <w:jc w:val="both"/>
        <w:rPr>
          <w:rFonts w:ascii="Times New Roman" w:hAnsi="Times New Roman" w:cs="Times New Roman"/>
          <w:sz w:val="24"/>
          <w:szCs w:val="24"/>
          <w:lang w:val="bg-BG"/>
        </w:rPr>
      </w:pPr>
    </w:p>
    <w:p w14:paraId="0069736E" w14:textId="77777777" w:rsidR="00FE75F1" w:rsidRPr="00C60AC1" w:rsidRDefault="00FE75F1" w:rsidP="00FE75F1">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Настаняването на жалбоподателя в килия с пушачи и излагането му на пасивно пушене, което след това се е отразило зле на здравето му, представлява нечовешко и унизително третиране, противно на чл. 3 от Конвенцията.</w:t>
      </w:r>
      <w:r w:rsidRPr="00C60AC1">
        <w:rPr>
          <w:rStyle w:val="WW8Num4z0"/>
          <w:rFonts w:ascii="Times New Roman" w:hAnsi="Times New Roman" w:cs="Times New Roman"/>
          <w:color w:val="000000"/>
          <w:sz w:val="24"/>
          <w:szCs w:val="24"/>
          <w:lang w:val="bg-BG"/>
        </w:rPr>
        <w:t xml:space="preserve"> </w:t>
      </w:r>
      <w:hyperlink r:id="rId50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13</w:t>
        </w:r>
      </w:hyperlink>
    </w:p>
    <w:p w14:paraId="687DEEA4" w14:textId="77777777" w:rsidR="00FE75F1" w:rsidRPr="00C60AC1" w:rsidRDefault="00000000" w:rsidP="00FE75F1">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508" w:history="1">
        <w:proofErr w:type="spellStart"/>
        <w:r w:rsidR="00FE75F1" w:rsidRPr="00C60AC1">
          <w:rPr>
            <w:rStyle w:val="Hyperlink"/>
            <w:i/>
            <w:szCs w:val="24"/>
          </w:rPr>
          <w:t>Pavalache</w:t>
        </w:r>
        <w:proofErr w:type="spellEnd"/>
        <w:r w:rsidR="00FE75F1" w:rsidRPr="00C60AC1">
          <w:rPr>
            <w:rStyle w:val="Hyperlink"/>
            <w:i/>
            <w:szCs w:val="24"/>
            <w:lang w:val="bg-BG"/>
          </w:rPr>
          <w:t xml:space="preserve"> </w:t>
        </w:r>
        <w:r w:rsidR="00FE75F1" w:rsidRPr="00C60AC1">
          <w:rPr>
            <w:rStyle w:val="Hyperlink"/>
            <w:i/>
            <w:szCs w:val="24"/>
          </w:rPr>
          <w:t>v</w:t>
        </w:r>
        <w:r w:rsidR="00FE75F1" w:rsidRPr="00C60AC1">
          <w:rPr>
            <w:rStyle w:val="Hyperlink"/>
            <w:i/>
            <w:szCs w:val="24"/>
            <w:lang w:val="bg-BG"/>
          </w:rPr>
          <w:t xml:space="preserve">. </w:t>
        </w:r>
        <w:r w:rsidR="00FE75F1" w:rsidRPr="00C60AC1">
          <w:rPr>
            <w:rStyle w:val="Hyperlink"/>
            <w:i/>
            <w:szCs w:val="24"/>
          </w:rPr>
          <w:t>Romania</w:t>
        </w:r>
        <w:r w:rsidR="00FE75F1" w:rsidRPr="00C60AC1">
          <w:rPr>
            <w:rStyle w:val="Hyperlink"/>
            <w:i/>
            <w:szCs w:val="24"/>
            <w:lang w:val="bg-BG"/>
          </w:rPr>
          <w:t xml:space="preserve"> (</w:t>
        </w:r>
        <w:r w:rsidR="00FE75F1" w:rsidRPr="00C60AC1">
          <w:rPr>
            <w:rStyle w:val="Hyperlink"/>
            <w:i/>
            <w:szCs w:val="24"/>
            <w:lang w:val="en-US"/>
          </w:rPr>
          <w:t>no</w:t>
        </w:r>
        <w:r w:rsidR="00FE75F1" w:rsidRPr="00C60AC1">
          <w:rPr>
            <w:rStyle w:val="Hyperlink"/>
            <w:i/>
            <w:szCs w:val="24"/>
            <w:lang w:val="bg-BG"/>
          </w:rPr>
          <w:t>. 38746/03)</w:t>
        </w:r>
      </w:hyperlink>
    </w:p>
    <w:p w14:paraId="423905D0" w14:textId="77777777" w:rsidR="00FE75F1" w:rsidRPr="00C60AC1" w:rsidRDefault="00FE75F1" w:rsidP="00FE75F1">
      <w:pPr>
        <w:pStyle w:val="NoSpacing"/>
        <w:jc w:val="both"/>
        <w:rPr>
          <w:rFonts w:ascii="Times New Roman" w:hAnsi="Times New Roman" w:cs="Times New Roman"/>
          <w:sz w:val="24"/>
          <w:szCs w:val="24"/>
          <w:lang w:val="bg-BG"/>
        </w:rPr>
      </w:pPr>
    </w:p>
    <w:p w14:paraId="20A0C492" w14:textId="77777777" w:rsidR="00FE75F1" w:rsidRPr="00C60AC1" w:rsidRDefault="00FE75F1" w:rsidP="00FE75F1">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Носенето на качулка и белезници от жалбоподателя при ареста и транспортирането му, което е било ограничено в рамките на 2 часа, съпроводено с необходимите мерки за сигурност и без цел да го унижава, не съставлява нарушение на забраната за нечовешко и унизително третиране по чл. 3 от Конвенцията.</w:t>
      </w:r>
      <w:r w:rsidRPr="00C60AC1">
        <w:rPr>
          <w:rStyle w:val="WW8Num4z0"/>
          <w:rFonts w:ascii="Times New Roman" w:hAnsi="Times New Roman" w:cs="Times New Roman"/>
          <w:color w:val="000000"/>
          <w:sz w:val="24"/>
          <w:szCs w:val="24"/>
          <w:lang w:val="bg-BG"/>
        </w:rPr>
        <w:t xml:space="preserve"> </w:t>
      </w:r>
      <w:hyperlink r:id="rId50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13</w:t>
        </w:r>
      </w:hyperlink>
    </w:p>
    <w:p w14:paraId="52A1DDDE" w14:textId="77777777" w:rsidR="00FE75F1" w:rsidRPr="00C60AC1" w:rsidRDefault="00000000" w:rsidP="00FE75F1">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510" w:history="1">
        <w:proofErr w:type="spellStart"/>
        <w:r w:rsidR="00FE75F1" w:rsidRPr="00C60AC1">
          <w:rPr>
            <w:rStyle w:val="Hyperlink"/>
            <w:i/>
            <w:szCs w:val="24"/>
            <w:lang w:val="bg-BG"/>
          </w:rPr>
          <w:t>Portmann</w:t>
        </w:r>
        <w:proofErr w:type="spellEnd"/>
        <w:r w:rsidR="00FE75F1" w:rsidRPr="00C60AC1">
          <w:rPr>
            <w:rStyle w:val="Hyperlink"/>
            <w:i/>
            <w:szCs w:val="24"/>
            <w:lang w:val="bg-BG"/>
          </w:rPr>
          <w:t xml:space="preserve"> v. </w:t>
        </w:r>
        <w:proofErr w:type="spellStart"/>
        <w:r w:rsidR="00FE75F1" w:rsidRPr="00C60AC1">
          <w:rPr>
            <w:rStyle w:val="Hyperlink"/>
            <w:i/>
            <w:szCs w:val="24"/>
            <w:lang w:val="bg-BG"/>
          </w:rPr>
          <w:t>Switzerland</w:t>
        </w:r>
        <w:proofErr w:type="spellEnd"/>
        <w:r w:rsidR="00FE75F1" w:rsidRPr="00C60AC1">
          <w:rPr>
            <w:rStyle w:val="Hyperlink"/>
            <w:i/>
            <w:szCs w:val="24"/>
            <w:lang w:val="bg-BG"/>
          </w:rPr>
          <w:t xml:space="preserve"> </w:t>
        </w:r>
        <w:r w:rsidR="00FE75F1" w:rsidRPr="00C60AC1">
          <w:rPr>
            <w:rStyle w:val="Hyperlink"/>
            <w:i/>
            <w:iCs/>
            <w:lang w:val="bg-BG"/>
          </w:rPr>
          <w:t>(</w:t>
        </w:r>
        <w:r w:rsidR="00FE75F1" w:rsidRPr="00C60AC1">
          <w:rPr>
            <w:rStyle w:val="Hyperlink"/>
            <w:i/>
            <w:iCs/>
            <w:lang w:val="en-US"/>
          </w:rPr>
          <w:t>no</w:t>
        </w:r>
        <w:r w:rsidR="00FE75F1" w:rsidRPr="00C60AC1">
          <w:rPr>
            <w:rStyle w:val="Hyperlink"/>
            <w:i/>
            <w:iCs/>
            <w:lang w:val="bg-BG"/>
          </w:rPr>
          <w:t>.</w:t>
        </w:r>
        <w:r w:rsidR="00FE75F1" w:rsidRPr="00C60AC1">
          <w:rPr>
            <w:rStyle w:val="Hyperlink"/>
            <w:lang w:val="bg-BG"/>
          </w:rPr>
          <w:t xml:space="preserve"> </w:t>
        </w:r>
        <w:r w:rsidR="00FE75F1" w:rsidRPr="00C60AC1">
          <w:rPr>
            <w:rStyle w:val="Hyperlink"/>
            <w:i/>
            <w:szCs w:val="24"/>
            <w:lang w:val="bg-BG"/>
          </w:rPr>
          <w:t>38455/06</w:t>
        </w:r>
        <w:r w:rsidR="00FE75F1" w:rsidRPr="00C60AC1">
          <w:rPr>
            <w:rStyle w:val="Hyperlink"/>
            <w:i/>
            <w:lang w:val="bg-BG"/>
          </w:rPr>
          <w:t>)</w:t>
        </w:r>
      </w:hyperlink>
    </w:p>
    <w:p w14:paraId="26C97CC5" w14:textId="77777777" w:rsidR="00FE75F1" w:rsidRPr="00C60AC1" w:rsidRDefault="00FE75F1" w:rsidP="00FE75F1">
      <w:pPr>
        <w:pStyle w:val="NoSpacing"/>
        <w:jc w:val="both"/>
        <w:rPr>
          <w:rFonts w:ascii="Times New Roman" w:hAnsi="Times New Roman" w:cs="Times New Roman"/>
          <w:sz w:val="24"/>
          <w:szCs w:val="24"/>
          <w:lang w:val="bg-BG"/>
        </w:rPr>
      </w:pPr>
    </w:p>
    <w:p w14:paraId="1AC4535B"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Фактът, че здравословното състояние на жалбоподателя се е влошило в затвора, сам по себе си не е достатъчен, за да се направи извод, че има нарушение на Конвенцията, ако властите своевременно и систематично са направили всичко по силите си, за да го лекуват.</w:t>
      </w:r>
      <w:r w:rsidRPr="00C60AC1">
        <w:rPr>
          <w:rStyle w:val="WW8Num4z0"/>
          <w:rFonts w:ascii="Times New Roman" w:hAnsi="Times New Roman" w:cs="Times New Roman"/>
          <w:color w:val="000000"/>
          <w:sz w:val="24"/>
          <w:szCs w:val="24"/>
          <w:lang w:val="bg-BG"/>
        </w:rPr>
        <w:t xml:space="preserve"> </w:t>
      </w:r>
      <w:hyperlink r:id="rId511"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13</w:t>
        </w:r>
      </w:hyperlink>
    </w:p>
    <w:p w14:paraId="78BE8FF7" w14:textId="77777777" w:rsidR="00FE75F1" w:rsidRPr="00C60AC1" w:rsidRDefault="00000000" w:rsidP="00FE75F1">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512" w:history="1">
        <w:r w:rsidR="00FE75F1" w:rsidRPr="00C60AC1">
          <w:rPr>
            <w:rStyle w:val="Hyperlink"/>
            <w:i/>
            <w:iCs/>
            <w:szCs w:val="24"/>
          </w:rPr>
          <w:t>Goginashvili</w:t>
        </w:r>
        <w:r w:rsidR="00FE75F1" w:rsidRPr="00C60AC1">
          <w:rPr>
            <w:rStyle w:val="Hyperlink"/>
            <w:i/>
            <w:iCs/>
            <w:szCs w:val="24"/>
            <w:lang w:val="bg-BG"/>
          </w:rPr>
          <w:t xml:space="preserve"> </w:t>
        </w:r>
        <w:r w:rsidR="00FE75F1" w:rsidRPr="00C60AC1">
          <w:rPr>
            <w:rStyle w:val="Hyperlink"/>
            <w:i/>
            <w:iCs/>
            <w:szCs w:val="24"/>
          </w:rPr>
          <w:t>v</w:t>
        </w:r>
        <w:r w:rsidR="00FE75F1" w:rsidRPr="00C60AC1">
          <w:rPr>
            <w:rStyle w:val="Hyperlink"/>
            <w:i/>
            <w:iCs/>
            <w:szCs w:val="24"/>
            <w:lang w:val="bg-BG"/>
          </w:rPr>
          <w:t xml:space="preserve">. </w:t>
        </w:r>
        <w:r w:rsidR="00FE75F1" w:rsidRPr="00C60AC1">
          <w:rPr>
            <w:rStyle w:val="Hyperlink"/>
            <w:i/>
            <w:iCs/>
            <w:szCs w:val="24"/>
          </w:rPr>
          <w:t>Georgia</w:t>
        </w:r>
        <w:r w:rsidR="00FE75F1" w:rsidRPr="00C60AC1">
          <w:rPr>
            <w:rStyle w:val="Hyperlink"/>
            <w:i/>
            <w:iCs/>
            <w:szCs w:val="24"/>
            <w:lang w:val="bg-BG"/>
          </w:rPr>
          <w:t xml:space="preserve"> (</w:t>
        </w:r>
        <w:r w:rsidR="00FE75F1" w:rsidRPr="00C60AC1">
          <w:rPr>
            <w:rStyle w:val="Hyperlink"/>
            <w:i/>
            <w:iCs/>
            <w:szCs w:val="24"/>
            <w:lang w:val="en-US"/>
          </w:rPr>
          <w:t>no</w:t>
        </w:r>
        <w:r w:rsidR="00FE75F1" w:rsidRPr="00C60AC1">
          <w:rPr>
            <w:rStyle w:val="Hyperlink"/>
            <w:i/>
            <w:iCs/>
            <w:szCs w:val="24"/>
            <w:lang w:val="bg-BG"/>
          </w:rPr>
          <w:t>. 47729/08)</w:t>
        </w:r>
      </w:hyperlink>
    </w:p>
    <w:p w14:paraId="41A5E2A1" w14:textId="77777777" w:rsidR="00FE75F1" w:rsidRPr="00C60AC1" w:rsidRDefault="00FE75F1" w:rsidP="008808BC">
      <w:pPr>
        <w:pStyle w:val="NoSpacing"/>
        <w:jc w:val="both"/>
        <w:rPr>
          <w:rFonts w:ascii="Times New Roman" w:hAnsi="Times New Roman" w:cs="Times New Roman"/>
          <w:sz w:val="24"/>
          <w:szCs w:val="24"/>
          <w:lang w:val="bg-BG" w:eastAsia="bg-BG"/>
        </w:rPr>
      </w:pPr>
    </w:p>
    <w:p w14:paraId="13F4038C" w14:textId="77777777" w:rsidR="008808BC" w:rsidRPr="00C60AC1" w:rsidRDefault="008808BC" w:rsidP="008808B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Принудителното настаняване на жалбоподателя в психиатрична клиника и лечението му в продължение на 41 дни без право на контакт с близки или адвокат е незаконно и представлява унизително третиране. </w:t>
      </w:r>
      <w:hyperlink r:id="rId513" w:history="1">
        <w:r w:rsidRPr="005D3DB1">
          <w:rPr>
            <w:rStyle w:val="Hyperlink"/>
            <w:rFonts w:ascii="Times New Roman" w:hAnsi="Times New Roman" w:cs="Times New Roman"/>
            <w:sz w:val="24"/>
            <w:szCs w:val="24"/>
            <w:lang w:val="ru-RU"/>
          </w:rPr>
          <w:t>Бюлетин № 13</w:t>
        </w:r>
      </w:hyperlink>
      <w:r w:rsidRPr="005D3DB1">
        <w:rPr>
          <w:rStyle w:val="WW8Num4z0"/>
          <w:rFonts w:ascii="Times New Roman" w:hAnsi="Times New Roman" w:cs="Times New Roman"/>
          <w:color w:val="000000"/>
          <w:sz w:val="24"/>
          <w:szCs w:val="24"/>
          <w:lang w:val="ru-RU"/>
        </w:rPr>
        <w:t xml:space="preserve"> </w:t>
      </w:r>
      <w:hyperlink r:id="rId514" w:history="1">
        <w:r w:rsidR="000C4374">
          <w:rPr>
            <w:rStyle w:val="Hyperlink"/>
            <w:rFonts w:eastAsia="Calibri"/>
            <w:lang w:val="bg-BG"/>
          </w:rPr>
          <w:t>http://www.blhr.org/media/documents/Bulletin_13_final.doc</w:t>
        </w:r>
      </w:hyperlink>
    </w:p>
    <w:p w14:paraId="1338C929" w14:textId="77777777" w:rsidR="008808BC" w:rsidRPr="00C60AC1" w:rsidRDefault="00000000" w:rsidP="008808BC">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515" w:history="1">
        <w:proofErr w:type="spellStart"/>
        <w:r w:rsidR="008808BC" w:rsidRPr="00C60AC1">
          <w:rPr>
            <w:rStyle w:val="Hyperlink"/>
            <w:i/>
            <w:szCs w:val="24"/>
          </w:rPr>
          <w:t>Gorobet</w:t>
        </w:r>
        <w:proofErr w:type="spellEnd"/>
        <w:r w:rsidR="008808BC" w:rsidRPr="00C60AC1">
          <w:rPr>
            <w:rStyle w:val="Hyperlink"/>
            <w:i/>
            <w:szCs w:val="24"/>
            <w:lang w:val="bg-BG"/>
          </w:rPr>
          <w:t xml:space="preserve"> </w:t>
        </w:r>
        <w:r w:rsidR="008808BC" w:rsidRPr="00C60AC1">
          <w:rPr>
            <w:rStyle w:val="Hyperlink"/>
            <w:i/>
            <w:szCs w:val="24"/>
          </w:rPr>
          <w:t>v</w:t>
        </w:r>
        <w:r w:rsidR="008808BC" w:rsidRPr="00C60AC1">
          <w:rPr>
            <w:rStyle w:val="Hyperlink"/>
            <w:i/>
            <w:szCs w:val="24"/>
            <w:lang w:val="bg-BG"/>
          </w:rPr>
          <w:t xml:space="preserve">. </w:t>
        </w:r>
        <w:r w:rsidR="008808BC" w:rsidRPr="00C60AC1">
          <w:rPr>
            <w:rStyle w:val="Hyperlink"/>
            <w:i/>
            <w:szCs w:val="24"/>
          </w:rPr>
          <w:t>Moldova</w:t>
        </w:r>
      </w:hyperlink>
      <w:r w:rsidR="008808BC" w:rsidRPr="00C60AC1">
        <w:rPr>
          <w:i/>
          <w:szCs w:val="24"/>
          <w:lang w:val="bg-BG"/>
        </w:rPr>
        <w:t xml:space="preserve"> (</w:t>
      </w:r>
      <w:r w:rsidR="008808BC" w:rsidRPr="00C60AC1">
        <w:rPr>
          <w:i/>
          <w:szCs w:val="24"/>
          <w:lang w:val="en-US"/>
        </w:rPr>
        <w:t>no</w:t>
      </w:r>
      <w:r w:rsidR="008808BC" w:rsidRPr="00C60AC1">
        <w:rPr>
          <w:i/>
          <w:szCs w:val="24"/>
          <w:lang w:val="bg-BG"/>
        </w:rPr>
        <w:t>.30951/10)</w:t>
      </w:r>
    </w:p>
    <w:p w14:paraId="0489DF53" w14:textId="77777777" w:rsidR="008808BC" w:rsidRPr="00C60AC1" w:rsidRDefault="008808BC" w:rsidP="008808BC">
      <w:pPr>
        <w:pStyle w:val="NoSpacing"/>
        <w:jc w:val="both"/>
        <w:rPr>
          <w:rFonts w:ascii="Times New Roman" w:hAnsi="Times New Roman" w:cs="Times New Roman"/>
          <w:iCs/>
          <w:sz w:val="24"/>
          <w:szCs w:val="24"/>
          <w:lang w:val="bg-BG"/>
        </w:rPr>
      </w:pPr>
    </w:p>
    <w:p w14:paraId="668A409E"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Сериозността на нанесените травми върху главата и тялото на жалбоподателя, участник в демонстрация, не може да се приеме за оправдано просто с цел разпръскване на тълпата.</w:t>
      </w:r>
      <w:r w:rsidRPr="00C60AC1">
        <w:rPr>
          <w:rStyle w:val="WW8Num4z0"/>
          <w:rFonts w:ascii="Times New Roman" w:hAnsi="Times New Roman" w:cs="Times New Roman"/>
          <w:color w:val="000000"/>
          <w:sz w:val="24"/>
          <w:szCs w:val="24"/>
          <w:lang w:val="bg-BG"/>
        </w:rPr>
        <w:t xml:space="preserve"> </w:t>
      </w:r>
      <w:hyperlink r:id="rId51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14</w:t>
        </w:r>
      </w:hyperlink>
    </w:p>
    <w:p w14:paraId="579D5A8A" w14:textId="67295460" w:rsidR="00934A4C" w:rsidRPr="00EF1F45" w:rsidRDefault="00000000" w:rsidP="00EF1F45">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517" w:history="1">
        <w:r w:rsidR="00934A4C" w:rsidRPr="00C60AC1">
          <w:rPr>
            <w:rStyle w:val="Hyperlink"/>
            <w:i/>
            <w:szCs w:val="24"/>
          </w:rPr>
          <w:t>Izgi</w:t>
        </w:r>
        <w:r w:rsidR="00934A4C" w:rsidRPr="00C60AC1">
          <w:rPr>
            <w:rStyle w:val="Hyperlink"/>
            <w:i/>
            <w:szCs w:val="24"/>
            <w:lang w:val="bg-BG"/>
          </w:rPr>
          <w:t xml:space="preserve"> </w:t>
        </w:r>
        <w:r w:rsidR="00934A4C" w:rsidRPr="00C60AC1">
          <w:rPr>
            <w:rStyle w:val="Hyperlink"/>
            <w:i/>
            <w:szCs w:val="24"/>
          </w:rPr>
          <w:t>v</w:t>
        </w:r>
        <w:r w:rsidR="00934A4C" w:rsidRPr="00C60AC1">
          <w:rPr>
            <w:rStyle w:val="Hyperlink"/>
            <w:i/>
            <w:szCs w:val="24"/>
            <w:lang w:val="bg-BG"/>
          </w:rPr>
          <w:t xml:space="preserve">. </w:t>
        </w:r>
        <w:r w:rsidR="00934A4C" w:rsidRPr="00C60AC1">
          <w:rPr>
            <w:rStyle w:val="Hyperlink"/>
            <w:i/>
            <w:szCs w:val="24"/>
          </w:rPr>
          <w:t>Turkey</w:t>
        </w:r>
        <w:r w:rsidR="00934A4C" w:rsidRPr="00C60AC1">
          <w:rPr>
            <w:rStyle w:val="Hyperlink"/>
            <w:i/>
            <w:szCs w:val="24"/>
            <w:lang w:val="bg-BG"/>
          </w:rPr>
          <w:t xml:space="preserve"> (</w:t>
        </w:r>
        <w:r w:rsidR="00934A4C" w:rsidRPr="00C60AC1">
          <w:rPr>
            <w:rStyle w:val="Hyperlink"/>
            <w:i/>
            <w:szCs w:val="24"/>
          </w:rPr>
          <w:t>no</w:t>
        </w:r>
        <w:r w:rsidR="00934A4C" w:rsidRPr="00C60AC1">
          <w:rPr>
            <w:rStyle w:val="Hyperlink"/>
            <w:i/>
            <w:szCs w:val="24"/>
            <w:lang w:val="bg-BG"/>
          </w:rPr>
          <w:t>. 44861/04)</w:t>
        </w:r>
      </w:hyperlink>
      <w:r w:rsidR="00934A4C" w:rsidRPr="00C60AC1">
        <w:rPr>
          <w:rStyle w:val="normal--char"/>
          <w:i/>
          <w:iCs/>
          <w:szCs w:val="24"/>
        </w:rPr>
        <w:t xml:space="preserve"> </w:t>
      </w:r>
    </w:p>
    <w:p w14:paraId="4AA73733"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p>
    <w:p w14:paraId="0BFD7BEB"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Задържането на лишен от свобода за дисциплинарно нарушение в наскоро обгоряла килия, в която едва можело да се диша и в която жалбоподателят е престоял 28 дни, 23 часа в денонощието, е нарушение на забраната за нечовешко и унизително отнасяне. Самите затворнически власти са отбелязали, че килията е неподходяща за настаняване на лица, но въпреки това, поради липса на място, са настанили жалбоподателя в нея. </w:t>
      </w:r>
      <w:hyperlink r:id="rId518"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14</w:t>
        </w:r>
      </w:hyperlink>
    </w:p>
    <w:p w14:paraId="1687986D" w14:textId="77777777" w:rsidR="00FE75F1" w:rsidRPr="00C60AC1" w:rsidRDefault="00FE75F1" w:rsidP="00FE75F1">
      <w:pPr>
        <w:pStyle w:val="JuList"/>
        <w:keepNext/>
        <w:keepLines/>
        <w:pBdr>
          <w:bottom w:val="single" w:sz="4" w:space="1" w:color="auto"/>
        </w:pBdr>
        <w:spacing w:line="240" w:lineRule="auto"/>
        <w:ind w:left="0" w:firstLine="0"/>
        <w:rPr>
          <w:rStyle w:val="Hyperlink"/>
          <w:bCs/>
          <w:i/>
          <w:szCs w:val="24"/>
          <w:lang w:val="bg-BG" w:eastAsia="bg-BG"/>
        </w:rPr>
      </w:pPr>
      <w:r w:rsidRPr="00C60AC1">
        <w:rPr>
          <w:rStyle w:val="blue-underlinecursor"/>
          <w:i/>
          <w:iCs/>
          <w:szCs w:val="24"/>
        </w:rPr>
        <w:fldChar w:fldCharType="begin"/>
      </w:r>
      <w:r w:rsidRPr="00C60AC1">
        <w:rPr>
          <w:rStyle w:val="blue-underlinecursor"/>
          <w:i/>
          <w:iCs/>
          <w:szCs w:val="24"/>
          <w:lang w:val="bg-BG"/>
        </w:rPr>
        <w:instrText xml:space="preserve"> </w:instrText>
      </w:r>
      <w:r w:rsidRPr="00C60AC1">
        <w:rPr>
          <w:rStyle w:val="blue-underlinecursor"/>
          <w:i/>
          <w:iCs/>
          <w:szCs w:val="24"/>
        </w:rPr>
        <w:instrText>HYPERLINK</w:instrText>
      </w:r>
      <w:r w:rsidRPr="00C60AC1">
        <w:rPr>
          <w:rStyle w:val="blue-underlinecursor"/>
          <w:i/>
          <w:iCs/>
          <w:szCs w:val="24"/>
          <w:lang w:val="bg-BG"/>
        </w:rPr>
        <w:instrText xml:space="preserve"> "</w:instrText>
      </w:r>
      <w:r w:rsidRPr="00C60AC1">
        <w:rPr>
          <w:rStyle w:val="blue-underlinecursor"/>
          <w:i/>
          <w:iCs/>
          <w:szCs w:val="24"/>
        </w:rPr>
        <w:instrText>http</w:instrText>
      </w:r>
      <w:r w:rsidRPr="00C60AC1">
        <w:rPr>
          <w:rStyle w:val="blue-underlinecursor"/>
          <w:i/>
          <w:iCs/>
          <w:szCs w:val="24"/>
          <w:lang w:val="bg-BG"/>
        </w:rPr>
        <w:instrText>://</w:instrText>
      </w:r>
      <w:r w:rsidRPr="00C60AC1">
        <w:rPr>
          <w:rStyle w:val="blue-underlinecursor"/>
          <w:i/>
          <w:iCs/>
          <w:szCs w:val="24"/>
        </w:rPr>
        <w:instrText>hudoc</w:instrText>
      </w:r>
      <w:r w:rsidRPr="00C60AC1">
        <w:rPr>
          <w:rStyle w:val="blue-underlinecursor"/>
          <w:i/>
          <w:iCs/>
          <w:szCs w:val="24"/>
          <w:lang w:val="bg-BG"/>
        </w:rPr>
        <w:instrText>.</w:instrText>
      </w:r>
      <w:r w:rsidRPr="00C60AC1">
        <w:rPr>
          <w:rStyle w:val="blue-underlinecursor"/>
          <w:i/>
          <w:iCs/>
          <w:szCs w:val="24"/>
        </w:rPr>
        <w:instrText>echr</w:instrText>
      </w:r>
      <w:r w:rsidRPr="00C60AC1">
        <w:rPr>
          <w:rStyle w:val="blue-underlinecursor"/>
          <w:i/>
          <w:iCs/>
          <w:szCs w:val="24"/>
          <w:lang w:val="bg-BG"/>
        </w:rPr>
        <w:instrText>.</w:instrText>
      </w:r>
      <w:r w:rsidRPr="00C60AC1">
        <w:rPr>
          <w:rStyle w:val="blue-underlinecursor"/>
          <w:i/>
          <w:iCs/>
          <w:szCs w:val="24"/>
        </w:rPr>
        <w:instrText>coe</w:instrText>
      </w:r>
      <w:r w:rsidRPr="00C60AC1">
        <w:rPr>
          <w:rStyle w:val="blue-underlinecursor"/>
          <w:i/>
          <w:iCs/>
          <w:szCs w:val="24"/>
          <w:lang w:val="bg-BG"/>
        </w:rPr>
        <w:instrText>.</w:instrText>
      </w:r>
      <w:r w:rsidRPr="00C60AC1">
        <w:rPr>
          <w:rStyle w:val="blue-underlinecursor"/>
          <w:i/>
          <w:iCs/>
          <w:szCs w:val="24"/>
        </w:rPr>
        <w:instrText>int</w:instrText>
      </w:r>
      <w:r w:rsidRPr="00C60AC1">
        <w:rPr>
          <w:rStyle w:val="blue-underlinecursor"/>
          <w:i/>
          <w:iCs/>
          <w:szCs w:val="24"/>
          <w:lang w:val="bg-BG"/>
        </w:rPr>
        <w:instrText>/</w:instrText>
      </w:r>
      <w:r w:rsidRPr="00C60AC1">
        <w:rPr>
          <w:rStyle w:val="blue-underlinecursor"/>
          <w:i/>
          <w:iCs/>
          <w:szCs w:val="24"/>
        </w:rPr>
        <w:instrText>sites</w:instrText>
      </w:r>
      <w:r w:rsidRPr="00C60AC1">
        <w:rPr>
          <w:rStyle w:val="blue-underlinecursor"/>
          <w:i/>
          <w:iCs/>
          <w:szCs w:val="24"/>
          <w:lang w:val="bg-BG"/>
        </w:rPr>
        <w:instrText>/</w:instrText>
      </w:r>
      <w:r w:rsidRPr="00C60AC1">
        <w:rPr>
          <w:rStyle w:val="blue-underlinecursor"/>
          <w:i/>
          <w:iCs/>
          <w:szCs w:val="24"/>
        </w:rPr>
        <w:instrText>fra</w:instrText>
      </w:r>
      <w:r w:rsidRPr="00C60AC1">
        <w:rPr>
          <w:rStyle w:val="blue-underlinecursor"/>
          <w:i/>
          <w:iCs/>
          <w:szCs w:val="24"/>
          <w:lang w:val="bg-BG"/>
        </w:rPr>
        <w:instrText>/</w:instrText>
      </w:r>
      <w:r w:rsidRPr="00C60AC1">
        <w:rPr>
          <w:rStyle w:val="blue-underlinecursor"/>
          <w:i/>
          <w:iCs/>
          <w:szCs w:val="24"/>
        </w:rPr>
        <w:instrText>pages</w:instrText>
      </w:r>
      <w:r w:rsidRPr="00C60AC1">
        <w:rPr>
          <w:rStyle w:val="blue-underlinecursor"/>
          <w:i/>
          <w:iCs/>
          <w:szCs w:val="24"/>
          <w:lang w:val="bg-BG"/>
        </w:rPr>
        <w:instrText>/</w:instrText>
      </w:r>
      <w:r w:rsidRPr="00C60AC1">
        <w:rPr>
          <w:rStyle w:val="blue-underlinecursor"/>
          <w:i/>
          <w:iCs/>
          <w:szCs w:val="24"/>
        </w:rPr>
        <w:instrText>search</w:instrText>
      </w:r>
      <w:r w:rsidRPr="00C60AC1">
        <w:rPr>
          <w:rStyle w:val="blue-underlinecursor"/>
          <w:i/>
          <w:iCs/>
          <w:szCs w:val="24"/>
          <w:lang w:val="bg-BG"/>
        </w:rPr>
        <w:instrText>.</w:instrText>
      </w:r>
      <w:r w:rsidRPr="00C60AC1">
        <w:rPr>
          <w:rStyle w:val="blue-underlinecursor"/>
          <w:i/>
          <w:iCs/>
          <w:szCs w:val="24"/>
        </w:rPr>
        <w:instrText>aspx</w:instrText>
      </w:r>
      <w:r w:rsidRPr="00C60AC1">
        <w:rPr>
          <w:rStyle w:val="blue-underlinecursor"/>
          <w:i/>
          <w:iCs/>
          <w:szCs w:val="24"/>
          <w:lang w:val="bg-BG"/>
        </w:rPr>
        <w:instrText>?</w:instrText>
      </w:r>
      <w:r w:rsidRPr="00C60AC1">
        <w:rPr>
          <w:rStyle w:val="blue-underlinecursor"/>
          <w:i/>
          <w:iCs/>
          <w:szCs w:val="24"/>
        </w:rPr>
        <w:instrText>i</w:instrText>
      </w:r>
      <w:r w:rsidRPr="00C60AC1">
        <w:rPr>
          <w:rStyle w:val="blue-underlinecursor"/>
          <w:i/>
          <w:iCs/>
          <w:szCs w:val="24"/>
          <w:lang w:val="bg-BG"/>
        </w:rPr>
        <w:instrText xml:space="preserve">=001-107417" </w:instrText>
      </w:r>
      <w:r w:rsidRPr="00C60AC1">
        <w:rPr>
          <w:rStyle w:val="blue-underlinecursor"/>
          <w:i/>
          <w:iCs/>
          <w:szCs w:val="24"/>
        </w:rPr>
      </w:r>
      <w:r w:rsidRPr="00C60AC1">
        <w:rPr>
          <w:rStyle w:val="blue-underlinecursor"/>
          <w:i/>
          <w:iCs/>
          <w:szCs w:val="24"/>
        </w:rPr>
        <w:fldChar w:fldCharType="separate"/>
      </w:r>
      <w:proofErr w:type="spellStart"/>
      <w:r w:rsidRPr="00C60AC1">
        <w:rPr>
          <w:rStyle w:val="Hyperlink"/>
          <w:i/>
          <w:iCs/>
          <w:szCs w:val="24"/>
        </w:rPr>
        <w:t>Plathey</w:t>
      </w:r>
      <w:proofErr w:type="spellEnd"/>
      <w:r w:rsidRPr="00C60AC1">
        <w:rPr>
          <w:rStyle w:val="Hyperlink"/>
          <w:i/>
          <w:iCs/>
          <w:szCs w:val="24"/>
          <w:lang w:val="bg-BG"/>
        </w:rPr>
        <w:t xml:space="preserve"> </w:t>
      </w:r>
      <w:r w:rsidRPr="00C60AC1">
        <w:rPr>
          <w:rStyle w:val="Hyperlink"/>
          <w:i/>
          <w:iCs/>
          <w:szCs w:val="24"/>
        </w:rPr>
        <w:t>v</w:t>
      </w:r>
      <w:r w:rsidRPr="00C60AC1">
        <w:rPr>
          <w:rStyle w:val="Hyperlink"/>
          <w:i/>
          <w:iCs/>
          <w:szCs w:val="24"/>
          <w:lang w:val="bg-BG"/>
        </w:rPr>
        <w:t xml:space="preserve">. </w:t>
      </w:r>
      <w:r w:rsidRPr="00C60AC1">
        <w:rPr>
          <w:rStyle w:val="Hyperlink"/>
          <w:i/>
          <w:iCs/>
          <w:szCs w:val="24"/>
        </w:rPr>
        <w:t>France</w:t>
      </w:r>
      <w:r w:rsidRPr="00C60AC1">
        <w:rPr>
          <w:rStyle w:val="Hyperlink"/>
          <w:i/>
          <w:iCs/>
          <w:szCs w:val="24"/>
          <w:lang w:val="bg-BG"/>
        </w:rPr>
        <w:t xml:space="preserve"> (</w:t>
      </w:r>
      <w:proofErr w:type="spellStart"/>
      <w:r w:rsidRPr="00C60AC1">
        <w:rPr>
          <w:rStyle w:val="Hyperlink"/>
          <w:i/>
          <w:iCs/>
          <w:szCs w:val="24"/>
          <w:lang w:val="bg-BG"/>
        </w:rPr>
        <w:t>no</w:t>
      </w:r>
      <w:proofErr w:type="spellEnd"/>
      <w:r w:rsidRPr="00C60AC1">
        <w:rPr>
          <w:rStyle w:val="Hyperlink"/>
          <w:i/>
          <w:iCs/>
          <w:szCs w:val="24"/>
          <w:lang w:val="bg-BG"/>
        </w:rPr>
        <w:t>. 48337/09)</w:t>
      </w:r>
    </w:p>
    <w:p w14:paraId="6AEF4DF5" w14:textId="77777777" w:rsidR="00FE75F1" w:rsidRPr="00C60AC1" w:rsidRDefault="00FE75F1" w:rsidP="00FE75F1">
      <w:pPr>
        <w:spacing w:after="0" w:line="100" w:lineRule="atLeast"/>
        <w:jc w:val="both"/>
        <w:rPr>
          <w:rStyle w:val="blue-underlinecursor"/>
          <w:rFonts w:ascii="Times New Roman" w:hAnsi="Times New Roman" w:cs="Times New Roman"/>
          <w:i/>
          <w:iCs/>
          <w:sz w:val="24"/>
          <w:szCs w:val="24"/>
        </w:rPr>
      </w:pPr>
      <w:r w:rsidRPr="00C60AC1">
        <w:rPr>
          <w:rStyle w:val="blue-underlinecursor"/>
          <w:rFonts w:ascii="Times New Roman" w:hAnsi="Times New Roman" w:cs="Times New Roman"/>
          <w:i/>
          <w:iCs/>
          <w:sz w:val="24"/>
          <w:szCs w:val="24"/>
          <w:lang w:val="en-GB"/>
        </w:rPr>
        <w:fldChar w:fldCharType="end"/>
      </w:r>
    </w:p>
    <w:p w14:paraId="798EB154" w14:textId="77777777" w:rsidR="00FE75F1" w:rsidRPr="00C60AC1" w:rsidRDefault="00000000" w:rsidP="00FE75F1">
      <w:pPr>
        <w:pBdr>
          <w:bottom w:val="single" w:sz="6" w:space="1" w:color="auto"/>
        </w:pBdr>
        <w:spacing w:after="0" w:line="100" w:lineRule="atLeast"/>
        <w:jc w:val="both"/>
        <w:rPr>
          <w:rFonts w:ascii="Times New Roman" w:hAnsi="Times New Roman" w:cs="Times New Roman"/>
          <w:bCs/>
          <w:sz w:val="24"/>
          <w:szCs w:val="24"/>
          <w:lang w:val="ru-RU" w:eastAsia="en-US"/>
        </w:rPr>
      </w:pPr>
      <w:hyperlink r:id="rId519" w:history="1">
        <w:r w:rsidR="00FE75F1" w:rsidRPr="00C60AC1">
          <w:rPr>
            <w:rStyle w:val="Hyperlink"/>
            <w:rFonts w:ascii="Times New Roman" w:hAnsi="Times New Roman" w:cs="Times New Roman"/>
            <w:bCs/>
            <w:sz w:val="24"/>
            <w:szCs w:val="24"/>
            <w:lang w:val="ru-RU" w:eastAsia="en-US"/>
          </w:rPr>
          <w:t xml:space="preserve">Решение на Комитета на </w:t>
        </w:r>
        <w:proofErr w:type="spellStart"/>
        <w:r w:rsidR="00FE75F1" w:rsidRPr="00C60AC1">
          <w:rPr>
            <w:rStyle w:val="Hyperlink"/>
            <w:rFonts w:ascii="Times New Roman" w:hAnsi="Times New Roman" w:cs="Times New Roman"/>
            <w:bCs/>
            <w:sz w:val="24"/>
            <w:szCs w:val="24"/>
            <w:lang w:val="ru-RU" w:eastAsia="en-US"/>
          </w:rPr>
          <w:t>министрите</w:t>
        </w:r>
        <w:proofErr w:type="spellEnd"/>
      </w:hyperlink>
      <w:r w:rsidR="00FE75F1" w:rsidRPr="00C60AC1">
        <w:rPr>
          <w:rFonts w:ascii="Times New Roman" w:hAnsi="Times New Roman" w:cs="Times New Roman"/>
          <w:bCs/>
          <w:sz w:val="24"/>
          <w:szCs w:val="24"/>
          <w:lang w:val="ru-RU" w:eastAsia="en-US"/>
        </w:rPr>
        <w:t xml:space="preserve"> на </w:t>
      </w:r>
      <w:proofErr w:type="spellStart"/>
      <w:r w:rsidR="00FE75F1" w:rsidRPr="00C60AC1">
        <w:rPr>
          <w:rFonts w:ascii="Times New Roman" w:hAnsi="Times New Roman" w:cs="Times New Roman"/>
          <w:bCs/>
          <w:sz w:val="24"/>
          <w:szCs w:val="24"/>
          <w:lang w:val="ru-RU" w:eastAsia="en-US"/>
        </w:rPr>
        <w:t>Съвета</w:t>
      </w:r>
      <w:proofErr w:type="spellEnd"/>
      <w:r w:rsidR="00FE75F1" w:rsidRPr="00C60AC1">
        <w:rPr>
          <w:rFonts w:ascii="Times New Roman" w:hAnsi="Times New Roman" w:cs="Times New Roman"/>
          <w:bCs/>
          <w:sz w:val="24"/>
          <w:szCs w:val="24"/>
          <w:lang w:val="ru-RU" w:eastAsia="en-US"/>
        </w:rPr>
        <w:t xml:space="preserve"> на Европа </w:t>
      </w:r>
      <w:proofErr w:type="spellStart"/>
      <w:r w:rsidR="00FE75F1" w:rsidRPr="00C60AC1">
        <w:rPr>
          <w:rFonts w:ascii="Times New Roman" w:hAnsi="Times New Roman" w:cs="Times New Roman"/>
          <w:bCs/>
          <w:sz w:val="24"/>
          <w:szCs w:val="24"/>
          <w:lang w:val="ru-RU" w:eastAsia="en-US"/>
        </w:rPr>
        <w:t>относно</w:t>
      </w:r>
      <w:proofErr w:type="spellEnd"/>
      <w:r w:rsidR="00FE75F1" w:rsidRPr="00C60AC1">
        <w:rPr>
          <w:rFonts w:ascii="Times New Roman" w:hAnsi="Times New Roman" w:cs="Times New Roman"/>
          <w:bCs/>
          <w:sz w:val="24"/>
          <w:szCs w:val="24"/>
          <w:lang w:val="ru-RU" w:eastAsia="en-US"/>
        </w:rPr>
        <w:t xml:space="preserve"> </w:t>
      </w:r>
      <w:proofErr w:type="spellStart"/>
      <w:r w:rsidR="00FE75F1" w:rsidRPr="00C60AC1">
        <w:rPr>
          <w:rFonts w:ascii="Times New Roman" w:hAnsi="Times New Roman" w:cs="Times New Roman"/>
          <w:bCs/>
          <w:sz w:val="24"/>
          <w:szCs w:val="24"/>
          <w:lang w:val="ru-RU" w:eastAsia="en-US"/>
        </w:rPr>
        <w:t>група</w:t>
      </w:r>
      <w:proofErr w:type="spellEnd"/>
      <w:r w:rsidR="00FE75F1" w:rsidRPr="00C60AC1">
        <w:rPr>
          <w:rFonts w:ascii="Times New Roman" w:hAnsi="Times New Roman" w:cs="Times New Roman"/>
          <w:bCs/>
          <w:sz w:val="24"/>
          <w:szCs w:val="24"/>
          <w:lang w:val="ru-RU" w:eastAsia="en-US"/>
        </w:rPr>
        <w:t xml:space="preserve"> дела, </w:t>
      </w:r>
      <w:proofErr w:type="spellStart"/>
      <w:r w:rsidR="00FE75F1" w:rsidRPr="00C60AC1">
        <w:rPr>
          <w:rFonts w:ascii="Times New Roman" w:hAnsi="Times New Roman" w:cs="Times New Roman"/>
          <w:bCs/>
          <w:sz w:val="24"/>
          <w:szCs w:val="24"/>
          <w:lang w:val="ru-RU" w:eastAsia="en-US"/>
        </w:rPr>
        <w:t>засягащи</w:t>
      </w:r>
      <w:proofErr w:type="spellEnd"/>
      <w:r w:rsidR="00FE75F1" w:rsidRPr="00C60AC1">
        <w:rPr>
          <w:rFonts w:ascii="Times New Roman" w:hAnsi="Times New Roman" w:cs="Times New Roman"/>
          <w:bCs/>
          <w:sz w:val="24"/>
          <w:szCs w:val="24"/>
          <w:lang w:val="ru-RU" w:eastAsia="en-US"/>
        </w:rPr>
        <w:t xml:space="preserve"> </w:t>
      </w:r>
      <w:proofErr w:type="spellStart"/>
      <w:r w:rsidR="00FE75F1" w:rsidRPr="00C60AC1">
        <w:rPr>
          <w:rFonts w:ascii="Times New Roman" w:hAnsi="Times New Roman" w:cs="Times New Roman"/>
          <w:bCs/>
          <w:sz w:val="24"/>
          <w:szCs w:val="24"/>
          <w:lang w:val="ru-RU" w:eastAsia="en-US"/>
        </w:rPr>
        <w:t>условията</w:t>
      </w:r>
      <w:proofErr w:type="spellEnd"/>
      <w:r w:rsidR="00FE75F1" w:rsidRPr="00C60AC1">
        <w:rPr>
          <w:rFonts w:ascii="Times New Roman" w:hAnsi="Times New Roman" w:cs="Times New Roman"/>
          <w:bCs/>
          <w:sz w:val="24"/>
          <w:szCs w:val="24"/>
          <w:lang w:val="ru-RU" w:eastAsia="en-US"/>
        </w:rPr>
        <w:t xml:space="preserve"> на живот в </w:t>
      </w:r>
      <w:proofErr w:type="spellStart"/>
      <w:r w:rsidR="00FE75F1" w:rsidRPr="00C60AC1">
        <w:rPr>
          <w:rFonts w:ascii="Times New Roman" w:hAnsi="Times New Roman" w:cs="Times New Roman"/>
          <w:bCs/>
          <w:sz w:val="24"/>
          <w:szCs w:val="24"/>
          <w:lang w:val="ru-RU" w:eastAsia="en-US"/>
        </w:rPr>
        <w:t>местата</w:t>
      </w:r>
      <w:proofErr w:type="spellEnd"/>
      <w:r w:rsidR="00FE75F1" w:rsidRPr="00C60AC1">
        <w:rPr>
          <w:rFonts w:ascii="Times New Roman" w:hAnsi="Times New Roman" w:cs="Times New Roman"/>
          <w:bCs/>
          <w:sz w:val="24"/>
          <w:szCs w:val="24"/>
          <w:lang w:val="ru-RU" w:eastAsia="en-US"/>
        </w:rPr>
        <w:t xml:space="preserve"> за </w:t>
      </w:r>
      <w:proofErr w:type="spellStart"/>
      <w:r w:rsidR="00FE75F1" w:rsidRPr="00C60AC1">
        <w:rPr>
          <w:rFonts w:ascii="Times New Roman" w:hAnsi="Times New Roman" w:cs="Times New Roman"/>
          <w:bCs/>
          <w:sz w:val="24"/>
          <w:szCs w:val="24"/>
          <w:lang w:val="ru-RU" w:eastAsia="en-US"/>
        </w:rPr>
        <w:t>лишаване</w:t>
      </w:r>
      <w:proofErr w:type="spellEnd"/>
      <w:r w:rsidR="00FE75F1" w:rsidRPr="00C60AC1">
        <w:rPr>
          <w:rFonts w:ascii="Times New Roman" w:hAnsi="Times New Roman" w:cs="Times New Roman"/>
          <w:bCs/>
          <w:sz w:val="24"/>
          <w:szCs w:val="24"/>
          <w:lang w:val="ru-RU" w:eastAsia="en-US"/>
        </w:rPr>
        <w:t xml:space="preserve"> </w:t>
      </w:r>
      <w:proofErr w:type="gramStart"/>
      <w:r w:rsidR="00FE75F1" w:rsidRPr="00C60AC1">
        <w:rPr>
          <w:rFonts w:ascii="Times New Roman" w:hAnsi="Times New Roman" w:cs="Times New Roman"/>
          <w:bCs/>
          <w:sz w:val="24"/>
          <w:szCs w:val="24"/>
          <w:lang w:val="ru-RU" w:eastAsia="en-US"/>
        </w:rPr>
        <w:t>от свобода</w:t>
      </w:r>
      <w:proofErr w:type="gramEnd"/>
      <w:r w:rsidR="00FE75F1" w:rsidRPr="00C60AC1">
        <w:rPr>
          <w:rFonts w:ascii="Times New Roman" w:hAnsi="Times New Roman" w:cs="Times New Roman"/>
          <w:bCs/>
          <w:sz w:val="24"/>
          <w:szCs w:val="24"/>
          <w:lang w:val="ru-RU" w:eastAsia="en-US"/>
        </w:rPr>
        <w:t xml:space="preserve"> в </w:t>
      </w:r>
      <w:proofErr w:type="spellStart"/>
      <w:r w:rsidR="00FE75F1" w:rsidRPr="00C60AC1">
        <w:rPr>
          <w:rFonts w:ascii="Times New Roman" w:hAnsi="Times New Roman" w:cs="Times New Roman"/>
          <w:bCs/>
          <w:sz w:val="24"/>
          <w:szCs w:val="24"/>
          <w:lang w:val="ru-RU" w:eastAsia="en-US"/>
        </w:rPr>
        <w:t>България</w:t>
      </w:r>
      <w:proofErr w:type="spellEnd"/>
      <w:r w:rsidR="00FE75F1" w:rsidRPr="00C60AC1">
        <w:rPr>
          <w:rFonts w:ascii="Times New Roman" w:hAnsi="Times New Roman" w:cs="Times New Roman"/>
          <w:bCs/>
          <w:sz w:val="24"/>
          <w:szCs w:val="24"/>
          <w:lang w:val="ru-RU" w:eastAsia="en-US"/>
        </w:rPr>
        <w:t>.</w:t>
      </w:r>
    </w:p>
    <w:p w14:paraId="7235D122" w14:textId="77777777" w:rsidR="00FE75F1" w:rsidRPr="00C60AC1" w:rsidRDefault="00FE75F1" w:rsidP="00FE75F1">
      <w:pPr>
        <w:pStyle w:val="NoSpacing"/>
        <w:jc w:val="both"/>
        <w:rPr>
          <w:rStyle w:val="blue-underlinecursor"/>
          <w:rFonts w:ascii="Times New Roman" w:hAnsi="Times New Roman" w:cs="Times New Roman"/>
          <w:i/>
          <w:iCs/>
          <w:sz w:val="24"/>
          <w:szCs w:val="24"/>
          <w:lang w:val="ru-RU"/>
        </w:rPr>
      </w:pPr>
    </w:p>
    <w:p w14:paraId="15A4FBAB"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намира редица нарушения на чл. 3 на Конвенцията във връзка с употребата на сила от полицията, липсата на ефективно разследване на случая и лошите условия в затвора. Съдът разглежда и същността на наказанието доживотен затвор без замяна, като потвърждава заключенията си по делото Йоргов (2). </w:t>
      </w:r>
      <w:hyperlink r:id="rId52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75577B67" w14:textId="77777777" w:rsidR="00FE75F1" w:rsidRPr="00C60AC1" w:rsidRDefault="00000000" w:rsidP="00FE75F1">
      <w:pPr>
        <w:pStyle w:val="JuList"/>
        <w:keepNext/>
        <w:keepLines/>
        <w:pBdr>
          <w:bottom w:val="single" w:sz="4" w:space="1" w:color="auto"/>
        </w:pBdr>
        <w:spacing w:line="240" w:lineRule="auto"/>
        <w:ind w:left="0" w:firstLine="0"/>
        <w:rPr>
          <w:rStyle w:val="normal--char"/>
          <w:iCs/>
          <w:szCs w:val="24"/>
          <w:lang w:val="bg-BG"/>
        </w:rPr>
      </w:pPr>
      <w:hyperlink r:id="rId521" w:history="1">
        <w:r w:rsidR="00FE75F1" w:rsidRPr="00C60AC1">
          <w:rPr>
            <w:rStyle w:val="Hyperlink"/>
            <w:i/>
            <w:iCs/>
            <w:szCs w:val="24"/>
          </w:rPr>
          <w:t>Iordan</w:t>
        </w:r>
        <w:r w:rsidR="00FE75F1" w:rsidRPr="00C60AC1">
          <w:rPr>
            <w:rStyle w:val="Hyperlink"/>
            <w:i/>
            <w:iCs/>
            <w:szCs w:val="24"/>
            <w:lang w:val="bg-BG"/>
          </w:rPr>
          <w:t xml:space="preserve"> </w:t>
        </w:r>
        <w:r w:rsidR="00FE75F1" w:rsidRPr="00C60AC1">
          <w:rPr>
            <w:rStyle w:val="Hyperlink"/>
            <w:i/>
            <w:iCs/>
            <w:szCs w:val="24"/>
          </w:rPr>
          <w:t>Petrov</w:t>
        </w:r>
        <w:r w:rsidR="00FE75F1" w:rsidRPr="00C60AC1">
          <w:rPr>
            <w:rStyle w:val="Hyperlink"/>
            <w:i/>
            <w:iCs/>
            <w:szCs w:val="24"/>
            <w:lang w:val="bg-BG"/>
          </w:rPr>
          <w:t xml:space="preserve"> </w:t>
        </w:r>
        <w:r w:rsidR="00FE75F1" w:rsidRPr="00C60AC1">
          <w:rPr>
            <w:rStyle w:val="Hyperlink"/>
            <w:i/>
            <w:iCs/>
            <w:szCs w:val="24"/>
          </w:rPr>
          <w:t>v</w:t>
        </w:r>
        <w:r w:rsidR="00FE75F1" w:rsidRPr="00C60AC1">
          <w:rPr>
            <w:rStyle w:val="Hyperlink"/>
            <w:i/>
            <w:iCs/>
            <w:szCs w:val="24"/>
            <w:lang w:val="bg-BG"/>
          </w:rPr>
          <w:t xml:space="preserve">. </w:t>
        </w:r>
        <w:r w:rsidR="00FE75F1" w:rsidRPr="00C60AC1">
          <w:rPr>
            <w:rStyle w:val="Hyperlink"/>
            <w:i/>
            <w:iCs/>
            <w:szCs w:val="24"/>
          </w:rPr>
          <w:t>Bulgaria</w:t>
        </w:r>
        <w:r w:rsidR="00FE75F1" w:rsidRPr="00C60AC1">
          <w:rPr>
            <w:rStyle w:val="Hyperlink"/>
            <w:i/>
            <w:iCs/>
            <w:szCs w:val="24"/>
            <w:lang w:val="bg-BG"/>
          </w:rPr>
          <w:t xml:space="preserve"> (</w:t>
        </w:r>
        <w:r w:rsidR="00FE75F1" w:rsidRPr="00C60AC1">
          <w:rPr>
            <w:rStyle w:val="Hyperlink"/>
            <w:i/>
            <w:iCs/>
            <w:szCs w:val="24"/>
          </w:rPr>
          <w:t>no</w:t>
        </w:r>
        <w:r w:rsidR="00FE75F1" w:rsidRPr="00C60AC1">
          <w:rPr>
            <w:rStyle w:val="Hyperlink"/>
            <w:i/>
            <w:iCs/>
            <w:szCs w:val="24"/>
            <w:lang w:val="bg-BG"/>
          </w:rPr>
          <w:t>. 22926/04)</w:t>
        </w:r>
      </w:hyperlink>
    </w:p>
    <w:p w14:paraId="382605AC"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
    <w:p w14:paraId="25B456A7"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установява нарушения на чл. 3 и чл. 13 от Конвенцията във връзка с лошите условия в затвора във Варна и ефективността на средството за защита по ЗОДОВ. </w:t>
      </w:r>
      <w:hyperlink r:id="rId52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126CFCDE" w14:textId="77777777" w:rsidR="00FE75F1" w:rsidRPr="00C60AC1" w:rsidRDefault="00000000" w:rsidP="00FE75F1">
      <w:pPr>
        <w:pBdr>
          <w:bottom w:val="single" w:sz="4" w:space="1" w:color="auto"/>
        </w:pBdr>
        <w:spacing w:after="0" w:line="240" w:lineRule="auto"/>
        <w:jc w:val="both"/>
        <w:rPr>
          <w:rFonts w:ascii="Times New Roman" w:hAnsi="Times New Roman" w:cs="Times New Roman"/>
          <w:i/>
          <w:iCs/>
          <w:sz w:val="24"/>
          <w:szCs w:val="24"/>
        </w:rPr>
      </w:pPr>
      <w:hyperlink r:id="rId523" w:history="1">
        <w:proofErr w:type="spellStart"/>
        <w:r w:rsidR="00FE75F1" w:rsidRPr="00C60AC1">
          <w:rPr>
            <w:rStyle w:val="Hyperlink"/>
            <w:rFonts w:ascii="Times New Roman" w:hAnsi="Times New Roman" w:cs="Times New Roman"/>
            <w:i/>
            <w:sz w:val="24"/>
            <w:szCs w:val="24"/>
          </w:rPr>
          <w:t>Shahanov</w:t>
        </w:r>
        <w:proofErr w:type="spellEnd"/>
        <w:r w:rsidR="00FE75F1" w:rsidRPr="00C60AC1">
          <w:rPr>
            <w:rStyle w:val="Hyperlink"/>
            <w:rFonts w:ascii="Times New Roman" w:hAnsi="Times New Roman" w:cs="Times New Roman"/>
            <w:i/>
            <w:sz w:val="24"/>
            <w:szCs w:val="24"/>
          </w:rPr>
          <w:t xml:space="preserve"> v. </w:t>
        </w:r>
        <w:proofErr w:type="spellStart"/>
        <w:r w:rsidR="00FE75F1" w:rsidRPr="00C60AC1">
          <w:rPr>
            <w:rStyle w:val="Hyperlink"/>
            <w:rFonts w:ascii="Times New Roman" w:hAnsi="Times New Roman" w:cs="Times New Roman"/>
            <w:i/>
            <w:sz w:val="24"/>
            <w:szCs w:val="24"/>
          </w:rPr>
          <w:t>Bulgaria</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no</w:t>
        </w:r>
        <w:proofErr w:type="spellEnd"/>
        <w:r w:rsidR="00FE75F1" w:rsidRPr="00C60AC1">
          <w:rPr>
            <w:rStyle w:val="Hyperlink"/>
            <w:rFonts w:ascii="Times New Roman" w:hAnsi="Times New Roman" w:cs="Times New Roman"/>
            <w:i/>
            <w:sz w:val="24"/>
            <w:szCs w:val="24"/>
          </w:rPr>
          <w:t>. 16391/05)</w:t>
        </w:r>
      </w:hyperlink>
    </w:p>
    <w:p w14:paraId="7A2D8CF6"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
    <w:p w14:paraId="4085C209"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Констатациите за повтарящи се нарушения на правата на задържаните лица в резултат на неадекватните материални условия в местата за задържане е основание Съдът да заключи, че в Русия е налице структурен проблем, който налага постановяване на решение по чл. 46 от Конвенцията. </w:t>
      </w:r>
      <w:hyperlink r:id="rId52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6671B918" w14:textId="77777777" w:rsidR="00FE75F1" w:rsidRPr="00C60AC1" w:rsidRDefault="00000000" w:rsidP="00FE75F1">
      <w:pPr>
        <w:pBdr>
          <w:bottom w:val="single" w:sz="4" w:space="1" w:color="auto"/>
        </w:pBdr>
        <w:spacing w:after="0" w:line="240" w:lineRule="auto"/>
        <w:jc w:val="both"/>
        <w:rPr>
          <w:rFonts w:ascii="Times New Roman" w:hAnsi="Times New Roman" w:cs="Times New Roman"/>
          <w:i/>
          <w:iCs/>
          <w:sz w:val="24"/>
          <w:szCs w:val="24"/>
        </w:rPr>
      </w:pPr>
      <w:hyperlink r:id="rId525" w:history="1">
        <w:proofErr w:type="spellStart"/>
        <w:r w:rsidR="00FE75F1" w:rsidRPr="00C60AC1">
          <w:rPr>
            <w:rStyle w:val="Hyperlink"/>
            <w:rFonts w:ascii="Times New Roman" w:hAnsi="Times New Roman" w:cs="Times New Roman"/>
            <w:i/>
            <w:sz w:val="24"/>
            <w:szCs w:val="24"/>
          </w:rPr>
          <w:t>Ananyev</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and</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others</w:t>
        </w:r>
        <w:proofErr w:type="spellEnd"/>
        <w:r w:rsidR="00FE75F1" w:rsidRPr="00C60AC1">
          <w:rPr>
            <w:rStyle w:val="Hyperlink"/>
            <w:rFonts w:ascii="Times New Roman" w:hAnsi="Times New Roman" w:cs="Times New Roman"/>
            <w:i/>
            <w:sz w:val="24"/>
            <w:szCs w:val="24"/>
          </w:rPr>
          <w:t xml:space="preserve"> v. </w:t>
        </w:r>
        <w:proofErr w:type="spellStart"/>
        <w:r w:rsidR="00FE75F1" w:rsidRPr="00C60AC1">
          <w:rPr>
            <w:rStyle w:val="Hyperlink"/>
            <w:rFonts w:ascii="Times New Roman" w:hAnsi="Times New Roman" w:cs="Times New Roman"/>
            <w:i/>
            <w:sz w:val="24"/>
            <w:szCs w:val="24"/>
          </w:rPr>
          <w:t>Russia</w:t>
        </w:r>
        <w:proofErr w:type="spellEnd"/>
        <w:r w:rsidR="00FE75F1" w:rsidRPr="00C60AC1">
          <w:rPr>
            <w:rStyle w:val="Hyperlink"/>
            <w:rFonts w:ascii="Times New Roman" w:hAnsi="Times New Roman" w:cs="Times New Roman"/>
            <w:i/>
            <w:sz w:val="24"/>
            <w:szCs w:val="24"/>
          </w:rPr>
          <w:t xml:space="preserve"> (</w:t>
        </w:r>
        <w:r w:rsidR="00FE75F1" w:rsidRPr="00C60AC1">
          <w:rPr>
            <w:rStyle w:val="Hyperlink"/>
            <w:rFonts w:ascii="Times New Roman" w:hAnsi="Times New Roman" w:cs="Times New Roman"/>
            <w:i/>
            <w:sz w:val="24"/>
            <w:szCs w:val="24"/>
            <w:lang w:val="en-US"/>
          </w:rPr>
          <w:t>no</w:t>
        </w:r>
        <w:r w:rsidR="00FE75F1" w:rsidRPr="00C60AC1">
          <w:rPr>
            <w:rStyle w:val="Hyperlink"/>
            <w:rFonts w:ascii="Times New Roman" w:hAnsi="Times New Roman" w:cs="Times New Roman"/>
            <w:i/>
            <w:sz w:val="24"/>
            <w:szCs w:val="24"/>
          </w:rPr>
          <w:t>. 42525/07 и</w:t>
        </w:r>
        <w:r w:rsidR="00802E95" w:rsidRPr="00C60AC1">
          <w:rPr>
            <w:rStyle w:val="Hyperlink"/>
            <w:rFonts w:ascii="Times New Roman" w:hAnsi="Times New Roman" w:cs="Times New Roman"/>
            <w:i/>
            <w:sz w:val="24"/>
            <w:szCs w:val="24"/>
          </w:rPr>
          <w:t xml:space="preserve"> </w:t>
        </w:r>
        <w:r w:rsidR="00FE75F1" w:rsidRPr="00C60AC1">
          <w:rPr>
            <w:rStyle w:val="Hyperlink"/>
            <w:rFonts w:ascii="Times New Roman" w:hAnsi="Times New Roman" w:cs="Times New Roman"/>
            <w:i/>
            <w:sz w:val="24"/>
            <w:szCs w:val="24"/>
          </w:rPr>
          <w:t>60800/08)</w:t>
        </w:r>
      </w:hyperlink>
    </w:p>
    <w:p w14:paraId="75CF8198"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
    <w:p w14:paraId="34AB98F5"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roofErr w:type="spellStart"/>
      <w:r w:rsidRPr="00C60AC1">
        <w:rPr>
          <w:rStyle w:val="blue-underlinecursor"/>
          <w:rFonts w:ascii="Times New Roman" w:hAnsi="Times New Roman" w:cs="Times New Roman"/>
          <w:iCs/>
          <w:sz w:val="24"/>
          <w:szCs w:val="24"/>
          <w:lang w:val="ru-RU"/>
        </w:rPr>
        <w:t>Изключително</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лошите</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битови</w:t>
      </w:r>
      <w:proofErr w:type="spellEnd"/>
      <w:r w:rsidRPr="00C60AC1">
        <w:rPr>
          <w:rStyle w:val="blue-underlinecursor"/>
          <w:rFonts w:ascii="Times New Roman" w:hAnsi="Times New Roman" w:cs="Times New Roman"/>
          <w:iCs/>
          <w:sz w:val="24"/>
          <w:szCs w:val="24"/>
          <w:lang w:val="ru-RU"/>
        </w:rPr>
        <w:t xml:space="preserve"> условия в дома </w:t>
      </w:r>
      <w:proofErr w:type="gramStart"/>
      <w:r w:rsidRPr="00C60AC1">
        <w:rPr>
          <w:rStyle w:val="blue-underlinecursor"/>
          <w:rFonts w:ascii="Times New Roman" w:hAnsi="Times New Roman" w:cs="Times New Roman"/>
          <w:iCs/>
          <w:sz w:val="24"/>
          <w:szCs w:val="24"/>
          <w:lang w:val="ru-RU"/>
        </w:rPr>
        <w:t>за хора</w:t>
      </w:r>
      <w:proofErr w:type="gramEnd"/>
      <w:r w:rsidRPr="00C60AC1">
        <w:rPr>
          <w:rStyle w:val="blue-underlinecursor"/>
          <w:rFonts w:ascii="Times New Roman" w:hAnsi="Times New Roman" w:cs="Times New Roman"/>
          <w:iCs/>
          <w:sz w:val="24"/>
          <w:szCs w:val="24"/>
          <w:lang w:val="ru-RU"/>
        </w:rPr>
        <w:t xml:space="preserve"> с </w:t>
      </w:r>
      <w:proofErr w:type="spellStart"/>
      <w:r w:rsidRPr="00C60AC1">
        <w:rPr>
          <w:rStyle w:val="blue-underlinecursor"/>
          <w:rFonts w:ascii="Times New Roman" w:hAnsi="Times New Roman" w:cs="Times New Roman"/>
          <w:iCs/>
          <w:sz w:val="24"/>
          <w:szCs w:val="24"/>
          <w:lang w:val="ru-RU"/>
        </w:rPr>
        <w:t>психични</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разстройства</w:t>
      </w:r>
      <w:proofErr w:type="spellEnd"/>
      <w:r w:rsidRPr="00C60AC1">
        <w:rPr>
          <w:rStyle w:val="blue-underlinecursor"/>
          <w:rFonts w:ascii="Times New Roman" w:hAnsi="Times New Roman" w:cs="Times New Roman"/>
          <w:iCs/>
          <w:sz w:val="24"/>
          <w:szCs w:val="24"/>
          <w:lang w:val="ru-RU"/>
        </w:rPr>
        <w:t xml:space="preserve"> в с. </w:t>
      </w:r>
      <w:proofErr w:type="spellStart"/>
      <w:r w:rsidRPr="00C60AC1">
        <w:rPr>
          <w:rStyle w:val="blue-underlinecursor"/>
          <w:rFonts w:ascii="Times New Roman" w:hAnsi="Times New Roman" w:cs="Times New Roman"/>
          <w:iCs/>
          <w:sz w:val="24"/>
          <w:szCs w:val="24"/>
          <w:lang w:val="ru-RU"/>
        </w:rPr>
        <w:t>Пастра</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представляват</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унизително</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отнасяне</w:t>
      </w:r>
      <w:proofErr w:type="spellEnd"/>
      <w:r w:rsidRPr="00C60AC1">
        <w:rPr>
          <w:rStyle w:val="blue-underlinecursor"/>
          <w:rFonts w:ascii="Times New Roman" w:hAnsi="Times New Roman" w:cs="Times New Roman"/>
          <w:iCs/>
          <w:sz w:val="24"/>
          <w:szCs w:val="24"/>
          <w:lang w:val="ru-RU"/>
        </w:rPr>
        <w:t xml:space="preserve"> по </w:t>
      </w:r>
      <w:proofErr w:type="spellStart"/>
      <w:r w:rsidRPr="00C60AC1">
        <w:rPr>
          <w:rStyle w:val="blue-underlinecursor"/>
          <w:rFonts w:ascii="Times New Roman" w:hAnsi="Times New Roman" w:cs="Times New Roman"/>
          <w:iCs/>
          <w:sz w:val="24"/>
          <w:szCs w:val="24"/>
          <w:lang w:val="ru-RU"/>
        </w:rPr>
        <w:t>смисъла</w:t>
      </w:r>
      <w:proofErr w:type="spellEnd"/>
      <w:r w:rsidRPr="00C60AC1">
        <w:rPr>
          <w:rStyle w:val="blue-underlinecursor"/>
          <w:rFonts w:ascii="Times New Roman" w:hAnsi="Times New Roman" w:cs="Times New Roman"/>
          <w:iCs/>
          <w:sz w:val="24"/>
          <w:szCs w:val="24"/>
          <w:lang w:val="ru-RU"/>
        </w:rPr>
        <w:t xml:space="preserve"> на чл. 3 на </w:t>
      </w:r>
      <w:proofErr w:type="spellStart"/>
      <w:r w:rsidRPr="00C60AC1">
        <w:rPr>
          <w:rStyle w:val="blue-underlinecursor"/>
          <w:rFonts w:ascii="Times New Roman" w:hAnsi="Times New Roman" w:cs="Times New Roman"/>
          <w:iCs/>
          <w:sz w:val="24"/>
          <w:szCs w:val="24"/>
          <w:lang w:val="ru-RU"/>
        </w:rPr>
        <w:t>Конвенцията</w:t>
      </w:r>
      <w:proofErr w:type="spellEnd"/>
      <w:r w:rsidRPr="00C60AC1">
        <w:rPr>
          <w:rStyle w:val="blue-underlinecursor"/>
          <w:rFonts w:ascii="Times New Roman" w:hAnsi="Times New Roman" w:cs="Times New Roman"/>
          <w:i/>
          <w:iCs/>
          <w:sz w:val="24"/>
          <w:szCs w:val="24"/>
          <w:lang w:val="ru-RU"/>
        </w:rPr>
        <w:t>.</w:t>
      </w:r>
      <w:r w:rsidRPr="00C60AC1">
        <w:rPr>
          <w:rStyle w:val="normal--char"/>
          <w:rFonts w:ascii="Times New Roman" w:hAnsi="Times New Roman" w:cs="Times New Roman"/>
          <w:color w:val="000000"/>
          <w:sz w:val="24"/>
          <w:szCs w:val="24"/>
          <w:lang w:val="ru-RU"/>
        </w:rPr>
        <w:t xml:space="preserve"> </w:t>
      </w:r>
      <w:hyperlink r:id="rId526" w:history="1">
        <w:r w:rsidRPr="00C60AC1">
          <w:rPr>
            <w:rStyle w:val="Hyperlink"/>
            <w:rFonts w:ascii="Times New Roman" w:hAnsi="Times New Roman" w:cs="Times New Roman"/>
            <w:sz w:val="24"/>
            <w:szCs w:val="24"/>
            <w:lang w:val="bg-BG"/>
          </w:rPr>
          <w:t>Бюлетин № 16</w:t>
        </w:r>
      </w:hyperlink>
    </w:p>
    <w:p w14:paraId="3617C8D8" w14:textId="77777777" w:rsidR="00FE75F1" w:rsidRPr="00C60AC1" w:rsidRDefault="00000000" w:rsidP="00FE75F1">
      <w:pPr>
        <w:pStyle w:val="NoSpacing"/>
        <w:pBdr>
          <w:bottom w:val="single" w:sz="4" w:space="1" w:color="auto"/>
        </w:pBdr>
        <w:jc w:val="both"/>
        <w:rPr>
          <w:rStyle w:val="blue-underlinecursor"/>
          <w:rFonts w:ascii="Times New Roman" w:hAnsi="Times New Roman" w:cs="Times New Roman"/>
          <w:iCs/>
          <w:sz w:val="24"/>
          <w:szCs w:val="24"/>
          <w:lang w:val="bg-BG"/>
        </w:rPr>
      </w:pPr>
      <w:hyperlink r:id="rId527" w:history="1">
        <w:r w:rsidR="00FE75F1" w:rsidRPr="00C60AC1">
          <w:rPr>
            <w:rStyle w:val="Hyperlink"/>
            <w:rFonts w:ascii="Times New Roman" w:hAnsi="Times New Roman" w:cs="Times New Roman"/>
            <w:bCs/>
            <w:i/>
            <w:sz w:val="24"/>
            <w:szCs w:val="24"/>
            <w:lang w:eastAsia="bg-BG"/>
          </w:rPr>
          <w:t>Stanev</w:t>
        </w:r>
        <w:r w:rsidR="00FE75F1" w:rsidRPr="00C60AC1">
          <w:rPr>
            <w:rStyle w:val="Hyperlink"/>
            <w:rFonts w:ascii="Times New Roman" w:hAnsi="Times New Roman" w:cs="Times New Roman"/>
            <w:bCs/>
            <w:i/>
            <w:sz w:val="24"/>
            <w:szCs w:val="24"/>
            <w:lang w:val="bg-BG" w:eastAsia="bg-BG"/>
          </w:rPr>
          <w:t xml:space="preserve"> </w:t>
        </w:r>
        <w:r w:rsidR="00FE75F1" w:rsidRPr="00C60AC1">
          <w:rPr>
            <w:rStyle w:val="Hyperlink"/>
            <w:rFonts w:ascii="Times New Roman" w:hAnsi="Times New Roman" w:cs="Times New Roman"/>
            <w:bCs/>
            <w:i/>
            <w:sz w:val="24"/>
            <w:szCs w:val="24"/>
            <w:lang w:eastAsia="bg-BG"/>
          </w:rPr>
          <w:t>v</w:t>
        </w:r>
        <w:r w:rsidR="00FE75F1" w:rsidRPr="00C60AC1">
          <w:rPr>
            <w:rStyle w:val="Hyperlink"/>
            <w:rFonts w:ascii="Times New Roman" w:hAnsi="Times New Roman" w:cs="Times New Roman"/>
            <w:bCs/>
            <w:i/>
            <w:sz w:val="24"/>
            <w:szCs w:val="24"/>
            <w:lang w:val="bg-BG" w:eastAsia="bg-BG"/>
          </w:rPr>
          <w:t xml:space="preserve">. </w:t>
        </w:r>
        <w:r w:rsidR="00FE75F1" w:rsidRPr="00C60AC1">
          <w:rPr>
            <w:rStyle w:val="Hyperlink"/>
            <w:rFonts w:ascii="Times New Roman" w:hAnsi="Times New Roman" w:cs="Times New Roman"/>
            <w:bCs/>
            <w:i/>
            <w:sz w:val="24"/>
            <w:szCs w:val="24"/>
            <w:lang w:eastAsia="bg-BG"/>
          </w:rPr>
          <w:t>Bulgaria</w:t>
        </w:r>
        <w:r w:rsidR="00FE75F1" w:rsidRPr="00C60AC1">
          <w:rPr>
            <w:rStyle w:val="Hyperlink"/>
            <w:rFonts w:ascii="Times New Roman" w:hAnsi="Times New Roman" w:cs="Times New Roman"/>
            <w:bCs/>
            <w:i/>
            <w:sz w:val="24"/>
            <w:szCs w:val="24"/>
            <w:lang w:val="bg-BG" w:eastAsia="bg-BG"/>
          </w:rPr>
          <w:t xml:space="preserve"> (</w:t>
        </w:r>
        <w:r w:rsidR="00FE75F1" w:rsidRPr="00C60AC1">
          <w:rPr>
            <w:rStyle w:val="Hyperlink"/>
            <w:rFonts w:ascii="Times New Roman" w:hAnsi="Times New Roman" w:cs="Times New Roman"/>
            <w:bCs/>
            <w:i/>
            <w:sz w:val="24"/>
            <w:szCs w:val="24"/>
            <w:lang w:eastAsia="bg-BG"/>
          </w:rPr>
          <w:t>no</w:t>
        </w:r>
        <w:r w:rsidR="00FE75F1" w:rsidRPr="00C60AC1">
          <w:rPr>
            <w:rStyle w:val="Hyperlink"/>
            <w:rFonts w:ascii="Times New Roman" w:hAnsi="Times New Roman" w:cs="Times New Roman"/>
            <w:bCs/>
            <w:i/>
            <w:sz w:val="24"/>
            <w:szCs w:val="24"/>
            <w:lang w:val="bg-BG" w:eastAsia="bg-BG"/>
          </w:rPr>
          <w:t>. 36760/06)</w:t>
        </w:r>
      </w:hyperlink>
      <w:r w:rsidR="00FE75F1" w:rsidRPr="00C60AC1">
        <w:rPr>
          <w:rFonts w:ascii="Times New Roman" w:hAnsi="Times New Roman" w:cs="Times New Roman"/>
          <w:bCs/>
          <w:i/>
          <w:color w:val="000000"/>
          <w:sz w:val="24"/>
          <w:szCs w:val="24"/>
          <w:lang w:val="bg-BG" w:eastAsia="bg-BG"/>
        </w:rPr>
        <w:t xml:space="preserve"> - Решение на Голямото отделение</w:t>
      </w:r>
      <w:r w:rsidR="00802E95" w:rsidRPr="00C60AC1">
        <w:rPr>
          <w:rFonts w:ascii="Times New Roman" w:hAnsi="Times New Roman" w:cs="Times New Roman"/>
          <w:bCs/>
          <w:i/>
          <w:color w:val="000000"/>
          <w:sz w:val="24"/>
          <w:szCs w:val="24"/>
          <w:lang w:val="bg-BG" w:eastAsia="bg-BG"/>
        </w:rPr>
        <w:t xml:space="preserve"> </w:t>
      </w:r>
    </w:p>
    <w:p w14:paraId="4980D824" w14:textId="77777777" w:rsidR="00FE75F1" w:rsidRPr="00C60AC1" w:rsidRDefault="00FE75F1" w:rsidP="00FE75F1">
      <w:pPr>
        <w:pStyle w:val="NoSpacing"/>
        <w:jc w:val="both"/>
        <w:rPr>
          <w:rFonts w:ascii="Times New Roman" w:hAnsi="Times New Roman" w:cs="Times New Roman"/>
          <w:sz w:val="24"/>
          <w:szCs w:val="24"/>
          <w:lang w:val="bg-BG"/>
        </w:rPr>
      </w:pPr>
    </w:p>
    <w:p w14:paraId="6EF0B677" w14:textId="77777777" w:rsidR="00757C7E" w:rsidRPr="00C60AC1" w:rsidRDefault="00FE75F1" w:rsidP="00E743E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Наложено наказание доживотен затвор без възможност за предсрочно освобождаване на три лица, осъдени за тежки убийства, за които съществува възможността Държавният секретар да ги освободи само в изключителни случаи по „състрадателни мотиви”, не представлява нарушение на забраната по чл. 3 от Конвенцията. </w:t>
      </w:r>
      <w:hyperlink r:id="rId528"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16</w:t>
        </w:r>
      </w:hyperlink>
      <w:r w:rsidR="00E743EF" w:rsidRPr="00C60AC1">
        <w:rPr>
          <w:rStyle w:val="normal--char"/>
          <w:rFonts w:ascii="Times New Roman" w:hAnsi="Times New Roman" w:cs="Times New Roman"/>
          <w:color w:val="000000"/>
          <w:sz w:val="24"/>
          <w:szCs w:val="24"/>
          <w:lang w:val="bg-BG"/>
        </w:rPr>
        <w:t xml:space="preserve"> </w:t>
      </w:r>
    </w:p>
    <w:p w14:paraId="2394E7D2" w14:textId="77777777" w:rsidR="00FE75F1" w:rsidRPr="00C60AC1" w:rsidRDefault="00000000" w:rsidP="00E743EF">
      <w:pPr>
        <w:pStyle w:val="NoSpacing"/>
        <w:jc w:val="both"/>
        <w:rPr>
          <w:rFonts w:ascii="Times New Roman" w:hAnsi="Times New Roman" w:cs="Times New Roman"/>
          <w:bCs/>
          <w:i/>
          <w:color w:val="000000"/>
          <w:sz w:val="24"/>
          <w:szCs w:val="24"/>
          <w:lang w:eastAsia="bg-BG"/>
        </w:rPr>
      </w:pPr>
      <w:hyperlink r:id="rId529" w:history="1">
        <w:r w:rsidR="00FE75F1" w:rsidRPr="00C60AC1">
          <w:rPr>
            <w:rStyle w:val="Hyperlink"/>
            <w:rFonts w:ascii="Times New Roman" w:hAnsi="Times New Roman" w:cs="Times New Roman"/>
            <w:bCs/>
            <w:i/>
            <w:sz w:val="24"/>
            <w:szCs w:val="24"/>
            <w:lang w:eastAsia="bg-BG"/>
          </w:rPr>
          <w:t xml:space="preserve">Vinter and Others v. The United Kingdom </w:t>
        </w:r>
        <w:r w:rsidR="00FE75F1" w:rsidRPr="00C60AC1">
          <w:rPr>
            <w:rStyle w:val="Hyperlink"/>
            <w:rFonts w:ascii="Times New Roman" w:hAnsi="Times New Roman" w:cs="Times New Roman"/>
            <w:i/>
            <w:sz w:val="24"/>
            <w:szCs w:val="24"/>
          </w:rPr>
          <w:t xml:space="preserve">(nos. </w:t>
        </w:r>
        <w:r w:rsidR="00FE75F1" w:rsidRPr="00C60AC1">
          <w:rPr>
            <w:rStyle w:val="Hyperlink"/>
            <w:rFonts w:ascii="Times New Roman" w:hAnsi="Times New Roman" w:cs="Times New Roman"/>
            <w:bCs/>
            <w:i/>
            <w:sz w:val="24"/>
            <w:szCs w:val="24"/>
            <w:lang w:eastAsia="bg-BG"/>
          </w:rPr>
          <w:t>66069/09; 130/10; 3896/10</w:t>
        </w:r>
        <w:r w:rsidR="00FE75F1" w:rsidRPr="00C60AC1">
          <w:rPr>
            <w:rStyle w:val="Hyperlink"/>
            <w:rFonts w:ascii="Times New Roman" w:hAnsi="Times New Roman" w:cs="Times New Roman"/>
            <w:i/>
            <w:sz w:val="24"/>
            <w:szCs w:val="24"/>
          </w:rPr>
          <w:t>)</w:t>
        </w:r>
      </w:hyperlink>
      <w:r w:rsidR="002F36B0" w:rsidRPr="00C60AC1">
        <w:rPr>
          <w:rFonts w:ascii="Times New Roman" w:hAnsi="Times New Roman" w:cs="Times New Roman"/>
          <w:bCs/>
          <w:i/>
          <w:color w:val="000000"/>
          <w:sz w:val="24"/>
          <w:szCs w:val="24"/>
          <w:lang w:eastAsia="bg-BG"/>
        </w:rPr>
        <w:t xml:space="preserve"> </w:t>
      </w:r>
    </w:p>
    <w:p w14:paraId="228E2F0B" w14:textId="77777777" w:rsidR="0086560C" w:rsidRPr="00C60AC1" w:rsidRDefault="0086560C" w:rsidP="0086560C">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r w:rsidRPr="00C60AC1">
        <w:rPr>
          <w:rFonts w:ascii="Times New Roman" w:eastAsia="Times New Roman" w:hAnsi="Times New Roman" w:cs="Times New Roman"/>
          <w:bCs/>
          <w:i/>
          <w:color w:val="000000"/>
          <w:sz w:val="24"/>
          <w:szCs w:val="24"/>
          <w:lang w:eastAsia="bg-BG"/>
        </w:rPr>
        <w:t>П</w:t>
      </w:r>
      <w:r w:rsidR="002F36B0" w:rsidRPr="00C60AC1">
        <w:rPr>
          <w:rFonts w:ascii="Times New Roman" w:eastAsia="Times New Roman" w:hAnsi="Times New Roman" w:cs="Times New Roman"/>
          <w:bCs/>
          <w:i/>
          <w:color w:val="000000"/>
          <w:sz w:val="24"/>
          <w:szCs w:val="24"/>
          <w:lang w:eastAsia="bg-BG"/>
        </w:rPr>
        <w:t>о делото е постановено решение на Голямото отделение</w:t>
      </w:r>
      <w:r w:rsidRPr="00C60AC1">
        <w:rPr>
          <w:rFonts w:ascii="Times New Roman" w:eastAsia="Times New Roman" w:hAnsi="Times New Roman" w:cs="Times New Roman"/>
          <w:bCs/>
          <w:i/>
          <w:color w:val="000000"/>
          <w:sz w:val="24"/>
          <w:szCs w:val="24"/>
          <w:lang w:eastAsia="bg-BG"/>
        </w:rPr>
        <w:t xml:space="preserve"> в обратен смисъл</w:t>
      </w:r>
      <w:r w:rsidR="002F36B0" w:rsidRPr="00C60AC1">
        <w:rPr>
          <w:rFonts w:ascii="Times New Roman" w:eastAsia="Times New Roman" w:hAnsi="Times New Roman" w:cs="Times New Roman"/>
          <w:bCs/>
          <w:i/>
          <w:color w:val="000000"/>
          <w:sz w:val="24"/>
          <w:szCs w:val="24"/>
          <w:lang w:eastAsia="bg-BG"/>
        </w:rPr>
        <w:t xml:space="preserve"> </w:t>
      </w:r>
      <w:r w:rsidRPr="00C60AC1">
        <w:rPr>
          <w:rFonts w:ascii="Times New Roman" w:eastAsia="Times New Roman" w:hAnsi="Times New Roman" w:cs="Times New Roman"/>
          <w:bCs/>
          <w:i/>
          <w:color w:val="000000"/>
          <w:sz w:val="24"/>
          <w:szCs w:val="24"/>
          <w:lang w:eastAsia="bg-BG"/>
        </w:rPr>
        <w:t xml:space="preserve">- </w:t>
      </w:r>
      <w:hyperlink r:id="rId530" w:history="1">
        <w:proofErr w:type="spellStart"/>
        <w:r w:rsidRPr="00C60AC1">
          <w:rPr>
            <w:rStyle w:val="Hyperlink"/>
            <w:rFonts w:ascii="Times New Roman" w:eastAsia="Times New Roman" w:hAnsi="Times New Roman" w:cs="Times New Roman"/>
            <w:bCs/>
            <w:i/>
            <w:sz w:val="24"/>
            <w:szCs w:val="24"/>
            <w:lang w:eastAsia="bg-BG"/>
          </w:rPr>
          <w:t>Vinter</w:t>
        </w:r>
        <w:proofErr w:type="spellEnd"/>
        <w:r w:rsidRPr="00C60AC1">
          <w:rPr>
            <w:rStyle w:val="Hyperlink"/>
            <w:rFonts w:ascii="Times New Roman" w:eastAsia="Times New Roman" w:hAnsi="Times New Roman" w:cs="Times New Roman"/>
            <w:bCs/>
            <w:i/>
            <w:sz w:val="24"/>
            <w:szCs w:val="24"/>
            <w:lang w:eastAsia="bg-BG"/>
          </w:rPr>
          <w:t xml:space="preserve"> </w:t>
        </w:r>
        <w:proofErr w:type="spellStart"/>
        <w:r w:rsidRPr="00C60AC1">
          <w:rPr>
            <w:rStyle w:val="Hyperlink"/>
            <w:rFonts w:ascii="Times New Roman" w:eastAsia="Times New Roman" w:hAnsi="Times New Roman" w:cs="Times New Roman"/>
            <w:bCs/>
            <w:i/>
            <w:sz w:val="24"/>
            <w:szCs w:val="24"/>
            <w:lang w:eastAsia="bg-BG"/>
          </w:rPr>
          <w:t>and</w:t>
        </w:r>
        <w:proofErr w:type="spellEnd"/>
        <w:r w:rsidRPr="00C60AC1">
          <w:rPr>
            <w:rStyle w:val="Hyperlink"/>
            <w:rFonts w:ascii="Times New Roman" w:eastAsia="Times New Roman" w:hAnsi="Times New Roman" w:cs="Times New Roman"/>
            <w:bCs/>
            <w:i/>
            <w:sz w:val="24"/>
            <w:szCs w:val="24"/>
            <w:lang w:eastAsia="bg-BG"/>
          </w:rPr>
          <w:t xml:space="preserve"> </w:t>
        </w:r>
        <w:proofErr w:type="spellStart"/>
        <w:r w:rsidRPr="00C60AC1">
          <w:rPr>
            <w:rStyle w:val="Hyperlink"/>
            <w:rFonts w:ascii="Times New Roman" w:eastAsia="Times New Roman" w:hAnsi="Times New Roman" w:cs="Times New Roman"/>
            <w:bCs/>
            <w:i/>
            <w:sz w:val="24"/>
            <w:szCs w:val="24"/>
            <w:lang w:eastAsia="bg-BG"/>
          </w:rPr>
          <w:t>Others</w:t>
        </w:r>
        <w:proofErr w:type="spellEnd"/>
        <w:r w:rsidRPr="00C60AC1">
          <w:rPr>
            <w:rStyle w:val="Hyperlink"/>
            <w:rFonts w:ascii="Times New Roman" w:eastAsia="Times New Roman" w:hAnsi="Times New Roman" w:cs="Times New Roman"/>
            <w:bCs/>
            <w:i/>
            <w:sz w:val="24"/>
            <w:szCs w:val="24"/>
            <w:lang w:eastAsia="bg-BG"/>
          </w:rPr>
          <w:t xml:space="preserve"> v. </w:t>
        </w:r>
        <w:proofErr w:type="spellStart"/>
        <w:r w:rsidRPr="00C60AC1">
          <w:rPr>
            <w:rStyle w:val="Hyperlink"/>
            <w:rFonts w:ascii="Times New Roman" w:eastAsia="Times New Roman" w:hAnsi="Times New Roman" w:cs="Times New Roman"/>
            <w:bCs/>
            <w:i/>
            <w:sz w:val="24"/>
            <w:szCs w:val="24"/>
            <w:lang w:eastAsia="bg-BG"/>
          </w:rPr>
          <w:t>The</w:t>
        </w:r>
        <w:proofErr w:type="spellEnd"/>
        <w:r w:rsidRPr="00C60AC1">
          <w:rPr>
            <w:rStyle w:val="Hyperlink"/>
            <w:rFonts w:ascii="Times New Roman" w:eastAsia="Times New Roman" w:hAnsi="Times New Roman" w:cs="Times New Roman"/>
            <w:bCs/>
            <w:i/>
            <w:sz w:val="24"/>
            <w:szCs w:val="24"/>
            <w:lang w:eastAsia="bg-BG"/>
          </w:rPr>
          <w:t xml:space="preserve"> </w:t>
        </w:r>
        <w:proofErr w:type="spellStart"/>
        <w:r w:rsidRPr="00C60AC1">
          <w:rPr>
            <w:rStyle w:val="Hyperlink"/>
            <w:rFonts w:ascii="Times New Roman" w:eastAsia="Times New Roman" w:hAnsi="Times New Roman" w:cs="Times New Roman"/>
            <w:bCs/>
            <w:i/>
            <w:sz w:val="24"/>
            <w:szCs w:val="24"/>
            <w:lang w:eastAsia="bg-BG"/>
          </w:rPr>
          <w:t>United</w:t>
        </w:r>
        <w:proofErr w:type="spellEnd"/>
        <w:r w:rsidRPr="00C60AC1">
          <w:rPr>
            <w:rStyle w:val="Hyperlink"/>
            <w:rFonts w:ascii="Times New Roman" w:eastAsia="Times New Roman" w:hAnsi="Times New Roman" w:cs="Times New Roman"/>
            <w:bCs/>
            <w:i/>
            <w:sz w:val="24"/>
            <w:szCs w:val="24"/>
            <w:lang w:eastAsia="bg-BG"/>
          </w:rPr>
          <w:t xml:space="preserve"> </w:t>
        </w:r>
        <w:proofErr w:type="spellStart"/>
        <w:r w:rsidRPr="00C60AC1">
          <w:rPr>
            <w:rStyle w:val="Hyperlink"/>
            <w:rFonts w:ascii="Times New Roman" w:eastAsia="Times New Roman" w:hAnsi="Times New Roman" w:cs="Times New Roman"/>
            <w:bCs/>
            <w:i/>
            <w:sz w:val="24"/>
            <w:szCs w:val="24"/>
            <w:lang w:eastAsia="bg-BG"/>
          </w:rPr>
          <w:t>Kingdom</w:t>
        </w:r>
        <w:proofErr w:type="spellEnd"/>
        <w:r w:rsidRPr="00C60AC1">
          <w:rPr>
            <w:rStyle w:val="Hyperlink"/>
            <w:rFonts w:ascii="Times New Roman" w:eastAsia="Times New Roman" w:hAnsi="Times New Roman" w:cs="Times New Roman"/>
            <w:bCs/>
            <w:i/>
            <w:sz w:val="24"/>
            <w:szCs w:val="24"/>
            <w:lang w:eastAsia="bg-BG"/>
          </w:rPr>
          <w:t xml:space="preserve"> </w:t>
        </w:r>
        <w:r w:rsidRPr="00C60AC1">
          <w:rPr>
            <w:rStyle w:val="Hyperlink"/>
            <w:rFonts w:ascii="Times New Roman" w:hAnsi="Times New Roman" w:cs="Times New Roman"/>
            <w:i/>
            <w:sz w:val="24"/>
            <w:szCs w:val="24"/>
          </w:rPr>
          <w:t>(</w:t>
        </w:r>
        <w:proofErr w:type="spellStart"/>
        <w:r w:rsidRPr="00C60AC1">
          <w:rPr>
            <w:rStyle w:val="Hyperlink"/>
            <w:rFonts w:ascii="Times New Roman" w:hAnsi="Times New Roman" w:cs="Times New Roman"/>
            <w:i/>
            <w:sz w:val="24"/>
            <w:szCs w:val="24"/>
            <w:lang w:val="en-US"/>
          </w:rPr>
          <w:t>nos</w:t>
        </w:r>
        <w:proofErr w:type="spellEnd"/>
        <w:r w:rsidRPr="00C60AC1">
          <w:rPr>
            <w:rStyle w:val="Hyperlink"/>
            <w:rFonts w:ascii="Times New Roman" w:hAnsi="Times New Roman" w:cs="Times New Roman"/>
            <w:i/>
            <w:sz w:val="24"/>
            <w:szCs w:val="24"/>
          </w:rPr>
          <w:t xml:space="preserve">. </w:t>
        </w:r>
        <w:r w:rsidRPr="00C60AC1">
          <w:rPr>
            <w:rStyle w:val="Hyperlink"/>
            <w:rFonts w:ascii="Times New Roman" w:eastAsia="Times New Roman" w:hAnsi="Times New Roman" w:cs="Times New Roman"/>
            <w:bCs/>
            <w:i/>
            <w:sz w:val="24"/>
            <w:szCs w:val="24"/>
            <w:lang w:eastAsia="bg-BG"/>
          </w:rPr>
          <w:t>66069/09; 130/10; 3896/10</w:t>
        </w:r>
        <w:r w:rsidRPr="00C60AC1">
          <w:rPr>
            <w:rStyle w:val="Hyperlink"/>
            <w:rFonts w:ascii="Times New Roman" w:hAnsi="Times New Roman" w:cs="Times New Roman"/>
            <w:i/>
            <w:sz w:val="24"/>
            <w:szCs w:val="24"/>
          </w:rPr>
          <w:t>)</w:t>
        </w:r>
      </w:hyperlink>
      <w:r w:rsidRPr="00C60AC1">
        <w:rPr>
          <w:rFonts w:ascii="Times New Roman" w:eastAsia="Times New Roman" w:hAnsi="Times New Roman" w:cs="Times New Roman"/>
          <w:bCs/>
          <w:i/>
          <w:color w:val="000000"/>
          <w:sz w:val="24"/>
          <w:szCs w:val="24"/>
          <w:lang w:eastAsia="bg-BG"/>
        </w:rPr>
        <w:t>, 9/07/2013</w:t>
      </w:r>
    </w:p>
    <w:p w14:paraId="43AF84F9" w14:textId="77777777" w:rsidR="00FE75F1" w:rsidRPr="00C60AC1" w:rsidRDefault="00FE75F1" w:rsidP="00FE75F1">
      <w:pPr>
        <w:pStyle w:val="NoSpacing"/>
        <w:jc w:val="both"/>
        <w:rPr>
          <w:rFonts w:ascii="Times New Roman" w:hAnsi="Times New Roman" w:cs="Times New Roman"/>
          <w:sz w:val="24"/>
          <w:szCs w:val="24"/>
          <w:lang w:val="bg-BG"/>
        </w:rPr>
      </w:pPr>
    </w:p>
    <w:p w14:paraId="3F8D2557" w14:textId="77777777" w:rsidR="00F07C06" w:rsidRPr="00C60AC1" w:rsidRDefault="00F07C06" w:rsidP="00F07C06">
      <w:pPr>
        <w:autoSpaceDE w:val="0"/>
        <w:spacing w:after="0" w:line="240" w:lineRule="auto"/>
        <w:contextualSpacing/>
        <w:jc w:val="both"/>
        <w:rPr>
          <w:rFonts w:ascii="Times New Roman" w:hAnsi="Times New Roman" w:cs="Times New Roman"/>
          <w:color w:val="000000"/>
          <w:sz w:val="24"/>
          <w:szCs w:val="24"/>
        </w:rPr>
      </w:pPr>
      <w:r w:rsidRPr="00C60AC1">
        <w:rPr>
          <w:rFonts w:ascii="Times New Roman" w:hAnsi="Times New Roman" w:cs="Times New Roman"/>
          <w:iCs/>
          <w:color w:val="000000"/>
          <w:sz w:val="24"/>
          <w:szCs w:val="24"/>
        </w:rPr>
        <w:t>В решение, постановено след решението на Голямото отделение по делото</w:t>
      </w:r>
      <w:r w:rsidRPr="00C60AC1">
        <w:rPr>
          <w:rFonts w:ascii="Times New Roman" w:hAnsi="Times New Roman" w:cs="Times New Roman"/>
          <w:i/>
          <w:iCs/>
          <w:color w:val="000000"/>
          <w:sz w:val="24"/>
          <w:szCs w:val="24"/>
        </w:rPr>
        <w:t xml:space="preserve"> </w:t>
      </w:r>
      <w:proofErr w:type="spellStart"/>
      <w:r w:rsidRPr="00C60AC1">
        <w:rPr>
          <w:rFonts w:ascii="Times New Roman" w:hAnsi="Times New Roman" w:cs="Times New Roman"/>
          <w:i/>
          <w:iCs/>
          <w:color w:val="000000"/>
          <w:sz w:val="24"/>
          <w:szCs w:val="24"/>
        </w:rPr>
        <w:t>Vinter</w:t>
      </w:r>
      <w:proofErr w:type="spellEnd"/>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and</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Others</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v</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The</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United</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Kingdom</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color w:val="000000"/>
          <w:sz w:val="24"/>
          <w:szCs w:val="24"/>
        </w:rPr>
        <w:t xml:space="preserve">Апелативният съд е изложил категорично становище относно възможността по националното право за предсрочно освобождаване на доживотни затворници при настъпване на изключителни обстоятелства, като по този начин е отговорил на съмненията, изразени от Голямото отделение във връзка с яснотата на закона. Правомощието на държавния секретар да разпореди такова освобождаване отговаря на изискванията на чл. 3 от Конвенцията, ако се упражнява по начина, посочен от националния съд. </w:t>
      </w:r>
      <w:r w:rsidRPr="005D3DB1">
        <w:rPr>
          <w:rFonts w:ascii="Times New Roman" w:hAnsi="Times New Roman" w:cs="Times New Roman"/>
          <w:color w:val="000000"/>
          <w:sz w:val="24"/>
          <w:szCs w:val="24"/>
          <w:lang w:val="ru-RU"/>
        </w:rPr>
        <w:t xml:space="preserve"> </w:t>
      </w:r>
      <w:hyperlink r:id="rId531" w:history="1">
        <w:r w:rsidR="007219FF" w:rsidRPr="00C60AC1">
          <w:rPr>
            <w:rStyle w:val="Hyperlink"/>
            <w:rFonts w:ascii="Times New Roman" w:hAnsi="Times New Roman" w:cs="Times New Roman"/>
            <w:sz w:val="24"/>
            <w:szCs w:val="24"/>
          </w:rPr>
          <w:t>Бюлетин № 37</w:t>
        </w:r>
      </w:hyperlink>
    </w:p>
    <w:p w14:paraId="24DE4F20" w14:textId="77777777" w:rsidR="00F07C06" w:rsidRPr="00C60AC1" w:rsidRDefault="00000000" w:rsidP="00EE2FB1">
      <w:pPr>
        <w:pStyle w:val="NoSpacing"/>
        <w:pBdr>
          <w:bottom w:val="single" w:sz="4" w:space="1" w:color="auto"/>
        </w:pBdr>
        <w:jc w:val="both"/>
        <w:rPr>
          <w:rFonts w:ascii="Times New Roman" w:hAnsi="Times New Roman" w:cs="Times New Roman"/>
          <w:sz w:val="24"/>
          <w:szCs w:val="24"/>
          <w:lang w:val="bg-BG"/>
        </w:rPr>
      </w:pPr>
      <w:hyperlink r:id="rId532" w:history="1">
        <w:r w:rsidR="00A8169E" w:rsidRPr="00C60AC1">
          <w:rPr>
            <w:rStyle w:val="Hyperlink"/>
            <w:rFonts w:ascii="Times New Roman" w:hAnsi="Times New Roman" w:cs="Times New Roman"/>
            <w:i/>
            <w:sz w:val="24"/>
            <w:szCs w:val="24"/>
            <w:lang w:val="en-GB"/>
          </w:rPr>
          <w:t>Hutchinson</w:t>
        </w:r>
        <w:r w:rsidR="00A8169E" w:rsidRPr="005D3DB1">
          <w:rPr>
            <w:rStyle w:val="Hyperlink"/>
            <w:rFonts w:ascii="Times New Roman" w:hAnsi="Times New Roman" w:cs="Times New Roman"/>
            <w:i/>
            <w:sz w:val="24"/>
            <w:szCs w:val="24"/>
            <w:lang w:val="ru-RU"/>
          </w:rPr>
          <w:t xml:space="preserve"> </w:t>
        </w:r>
        <w:r w:rsidR="00A8169E" w:rsidRPr="00C60AC1">
          <w:rPr>
            <w:rStyle w:val="Hyperlink"/>
            <w:rFonts w:ascii="Times New Roman" w:hAnsi="Times New Roman" w:cs="Times New Roman"/>
            <w:i/>
            <w:sz w:val="24"/>
            <w:szCs w:val="24"/>
            <w:lang w:val="en-GB"/>
          </w:rPr>
          <w:t>v</w:t>
        </w:r>
        <w:r w:rsidR="00A8169E" w:rsidRPr="005D3DB1">
          <w:rPr>
            <w:rStyle w:val="Hyperlink"/>
            <w:rFonts w:ascii="Times New Roman" w:hAnsi="Times New Roman" w:cs="Times New Roman"/>
            <w:i/>
            <w:sz w:val="24"/>
            <w:szCs w:val="24"/>
            <w:lang w:val="ru-RU"/>
          </w:rPr>
          <w:t xml:space="preserve">. </w:t>
        </w:r>
        <w:r w:rsidR="00A8169E" w:rsidRPr="00C60AC1">
          <w:rPr>
            <w:rStyle w:val="Hyperlink"/>
            <w:rFonts w:ascii="Times New Roman" w:hAnsi="Times New Roman" w:cs="Times New Roman"/>
            <w:i/>
            <w:sz w:val="24"/>
            <w:szCs w:val="24"/>
            <w:lang w:val="en-GB"/>
          </w:rPr>
          <w:t>The</w:t>
        </w:r>
        <w:r w:rsidR="00A8169E" w:rsidRPr="005D3DB1">
          <w:rPr>
            <w:rStyle w:val="Hyperlink"/>
            <w:rFonts w:ascii="Times New Roman" w:hAnsi="Times New Roman" w:cs="Times New Roman"/>
            <w:i/>
            <w:sz w:val="24"/>
            <w:szCs w:val="24"/>
            <w:lang w:val="ru-RU"/>
          </w:rPr>
          <w:t xml:space="preserve"> </w:t>
        </w:r>
        <w:r w:rsidR="00A8169E" w:rsidRPr="00C60AC1">
          <w:rPr>
            <w:rStyle w:val="Hyperlink"/>
            <w:rFonts w:ascii="Times New Roman" w:hAnsi="Times New Roman" w:cs="Times New Roman"/>
            <w:i/>
            <w:sz w:val="24"/>
            <w:szCs w:val="24"/>
            <w:lang w:val="en-GB"/>
          </w:rPr>
          <w:t>United</w:t>
        </w:r>
        <w:r w:rsidR="00A8169E" w:rsidRPr="005D3DB1">
          <w:rPr>
            <w:rStyle w:val="Hyperlink"/>
            <w:rFonts w:ascii="Times New Roman" w:hAnsi="Times New Roman" w:cs="Times New Roman"/>
            <w:i/>
            <w:sz w:val="24"/>
            <w:szCs w:val="24"/>
            <w:lang w:val="ru-RU"/>
          </w:rPr>
          <w:t xml:space="preserve"> </w:t>
        </w:r>
        <w:r w:rsidR="00A8169E" w:rsidRPr="00C60AC1">
          <w:rPr>
            <w:rStyle w:val="Hyperlink"/>
            <w:rFonts w:ascii="Times New Roman" w:hAnsi="Times New Roman" w:cs="Times New Roman"/>
            <w:i/>
            <w:sz w:val="24"/>
            <w:szCs w:val="24"/>
            <w:lang w:val="en-GB"/>
          </w:rPr>
          <w:t>Kingdom</w:t>
        </w:r>
        <w:r w:rsidR="00A8169E" w:rsidRPr="005D3DB1">
          <w:rPr>
            <w:rStyle w:val="Hyperlink"/>
            <w:rFonts w:ascii="Times New Roman" w:hAnsi="Times New Roman" w:cs="Times New Roman"/>
            <w:i/>
            <w:sz w:val="24"/>
            <w:szCs w:val="24"/>
            <w:lang w:val="ru-RU"/>
          </w:rPr>
          <w:t xml:space="preserve"> (</w:t>
        </w:r>
        <w:r w:rsidR="00A8169E" w:rsidRPr="00C60AC1">
          <w:rPr>
            <w:rStyle w:val="Hyperlink"/>
            <w:rFonts w:ascii="Times New Roman" w:hAnsi="Times New Roman" w:cs="Times New Roman"/>
            <w:i/>
            <w:sz w:val="24"/>
            <w:szCs w:val="24"/>
            <w:lang w:val="en-GB"/>
          </w:rPr>
          <w:t>no</w:t>
        </w:r>
        <w:r w:rsidR="00A8169E" w:rsidRPr="005D3DB1">
          <w:rPr>
            <w:rStyle w:val="Hyperlink"/>
            <w:rFonts w:ascii="Times New Roman" w:hAnsi="Times New Roman" w:cs="Times New Roman"/>
            <w:i/>
            <w:sz w:val="24"/>
            <w:szCs w:val="24"/>
            <w:lang w:val="ru-RU"/>
          </w:rPr>
          <w:t>. 57592/08)</w:t>
        </w:r>
      </w:hyperlink>
    </w:p>
    <w:p w14:paraId="7F8E5444" w14:textId="77777777" w:rsidR="00F07C06" w:rsidRPr="00C60AC1" w:rsidRDefault="00F07C06" w:rsidP="00FE75F1">
      <w:pPr>
        <w:pStyle w:val="NoSpacing"/>
        <w:jc w:val="both"/>
        <w:rPr>
          <w:rFonts w:ascii="Times New Roman" w:hAnsi="Times New Roman" w:cs="Times New Roman"/>
          <w:sz w:val="24"/>
          <w:szCs w:val="24"/>
          <w:lang w:val="bg-BG"/>
        </w:rPr>
      </w:pPr>
    </w:p>
    <w:p w14:paraId="1243A626"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Съдът допуска до разглеждане жалба относно условията на живот в затвора в Бобов дол, а отхвърля като недопустимо оплакването за унизително отнасяне поради характера на присъдата „доживотен затвор без замяна”. </w:t>
      </w:r>
      <w:hyperlink r:id="rId53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4849B394" w14:textId="77777777" w:rsidR="00FE75F1" w:rsidRPr="00C60AC1" w:rsidRDefault="00000000" w:rsidP="00FE75F1">
      <w:pPr>
        <w:pStyle w:val="NoSpacing"/>
        <w:pBdr>
          <w:bottom w:val="single" w:sz="4" w:space="1" w:color="auto"/>
        </w:pBdr>
        <w:jc w:val="both"/>
        <w:rPr>
          <w:rFonts w:ascii="Times New Roman" w:hAnsi="Times New Roman" w:cs="Times New Roman"/>
          <w:sz w:val="24"/>
          <w:szCs w:val="24"/>
          <w:lang w:val="bg-BG"/>
        </w:rPr>
      </w:pPr>
      <w:hyperlink r:id="rId534" w:history="1">
        <w:r w:rsidR="00FE75F1" w:rsidRPr="00C60AC1">
          <w:rPr>
            <w:rStyle w:val="Hyperlink"/>
            <w:rFonts w:ascii="Times New Roman" w:hAnsi="Times New Roman" w:cs="Times New Roman"/>
            <w:i/>
            <w:sz w:val="24"/>
            <w:szCs w:val="24"/>
          </w:rPr>
          <w:t>Kostov</w:t>
        </w:r>
        <w:r w:rsidR="00FE75F1" w:rsidRPr="00C60AC1">
          <w:rPr>
            <w:rStyle w:val="Hyperlink"/>
            <w:rFonts w:ascii="Times New Roman" w:hAnsi="Times New Roman" w:cs="Times New Roman"/>
            <w:i/>
            <w:sz w:val="24"/>
            <w:szCs w:val="24"/>
            <w:lang w:val="bg-BG"/>
          </w:rPr>
          <w:t xml:space="preserve"> </w:t>
        </w:r>
        <w:r w:rsidR="00FE75F1" w:rsidRPr="00C60AC1">
          <w:rPr>
            <w:rStyle w:val="Hyperlink"/>
            <w:rFonts w:ascii="Times New Roman" w:hAnsi="Times New Roman" w:cs="Times New Roman"/>
            <w:i/>
            <w:sz w:val="24"/>
            <w:szCs w:val="24"/>
          </w:rPr>
          <w:t>v</w:t>
        </w:r>
        <w:r w:rsidR="00FE75F1" w:rsidRPr="00C60AC1">
          <w:rPr>
            <w:rStyle w:val="Hyperlink"/>
            <w:rFonts w:ascii="Times New Roman" w:hAnsi="Times New Roman" w:cs="Times New Roman"/>
            <w:i/>
            <w:sz w:val="24"/>
            <w:szCs w:val="24"/>
            <w:lang w:val="bg-BG"/>
          </w:rPr>
          <w:t xml:space="preserve">. </w:t>
        </w:r>
        <w:r w:rsidR="00FE75F1" w:rsidRPr="00C60AC1">
          <w:rPr>
            <w:rStyle w:val="Hyperlink"/>
            <w:rFonts w:ascii="Times New Roman" w:hAnsi="Times New Roman" w:cs="Times New Roman"/>
            <w:i/>
            <w:sz w:val="24"/>
            <w:szCs w:val="24"/>
          </w:rPr>
          <w:t>Bulgaria</w:t>
        </w:r>
        <w:r w:rsidR="00FE75F1" w:rsidRPr="00C60AC1">
          <w:rPr>
            <w:rStyle w:val="Hyperlink"/>
            <w:rFonts w:ascii="Times New Roman" w:hAnsi="Times New Roman" w:cs="Times New Roman"/>
            <w:i/>
            <w:sz w:val="24"/>
            <w:szCs w:val="24"/>
            <w:lang w:val="bg-BG"/>
          </w:rPr>
          <w:t xml:space="preserve"> (</w:t>
        </w:r>
        <w:r w:rsidR="00FE75F1" w:rsidRPr="00C60AC1">
          <w:rPr>
            <w:rStyle w:val="Hyperlink"/>
            <w:rFonts w:ascii="Times New Roman" w:hAnsi="Times New Roman" w:cs="Times New Roman"/>
            <w:i/>
            <w:sz w:val="24"/>
            <w:szCs w:val="24"/>
          </w:rPr>
          <w:t>no</w:t>
        </w:r>
        <w:r w:rsidR="00FE75F1" w:rsidRPr="00C60AC1">
          <w:rPr>
            <w:rStyle w:val="Hyperlink"/>
            <w:rFonts w:ascii="Times New Roman" w:hAnsi="Times New Roman" w:cs="Times New Roman"/>
            <w:i/>
            <w:sz w:val="24"/>
            <w:szCs w:val="24"/>
            <w:lang w:val="ru-RU"/>
          </w:rPr>
          <w:t>. 30009/08</w:t>
        </w:r>
        <w:r w:rsidR="00FE75F1" w:rsidRPr="00C60AC1">
          <w:rPr>
            <w:rStyle w:val="Hyperlink"/>
            <w:rFonts w:ascii="Times New Roman" w:hAnsi="Times New Roman" w:cs="Times New Roman"/>
            <w:i/>
            <w:sz w:val="24"/>
            <w:szCs w:val="24"/>
            <w:lang w:val="bg-BG"/>
          </w:rPr>
          <w:t>)</w:t>
        </w:r>
      </w:hyperlink>
      <w:r w:rsidR="00FE75F1" w:rsidRPr="00C60AC1">
        <w:rPr>
          <w:rFonts w:ascii="Times New Roman" w:hAnsi="Times New Roman" w:cs="Times New Roman"/>
          <w:lang w:val="bg-BG"/>
        </w:rPr>
        <w:t xml:space="preserve"> - </w:t>
      </w:r>
      <w:r w:rsidR="00FE75F1" w:rsidRPr="00C60AC1">
        <w:rPr>
          <w:rFonts w:ascii="Times New Roman" w:hAnsi="Times New Roman" w:cs="Times New Roman"/>
          <w:i/>
          <w:sz w:val="24"/>
          <w:szCs w:val="24"/>
          <w:lang w:val="bg-BG"/>
        </w:rPr>
        <w:t>Решение</w:t>
      </w:r>
      <w:r w:rsidR="00802E95" w:rsidRPr="00C60AC1">
        <w:rPr>
          <w:rFonts w:ascii="Times New Roman" w:hAnsi="Times New Roman" w:cs="Times New Roman"/>
          <w:i/>
          <w:sz w:val="24"/>
          <w:szCs w:val="24"/>
          <w:lang w:val="bg-BG"/>
        </w:rPr>
        <w:t xml:space="preserve"> </w:t>
      </w:r>
      <w:r w:rsidR="00FE75F1" w:rsidRPr="00C60AC1">
        <w:rPr>
          <w:rFonts w:ascii="Times New Roman" w:hAnsi="Times New Roman" w:cs="Times New Roman"/>
          <w:i/>
          <w:sz w:val="24"/>
          <w:szCs w:val="24"/>
          <w:lang w:val="bg-BG"/>
        </w:rPr>
        <w:t xml:space="preserve">по допустимост </w:t>
      </w:r>
    </w:p>
    <w:p w14:paraId="4E7B224F" w14:textId="77777777" w:rsidR="00FE75F1" w:rsidRPr="00C60AC1" w:rsidRDefault="00FE75F1" w:rsidP="00FE75F1">
      <w:pPr>
        <w:pStyle w:val="NoSpacing"/>
        <w:jc w:val="both"/>
        <w:rPr>
          <w:rFonts w:ascii="Times New Roman" w:hAnsi="Times New Roman" w:cs="Times New Roman"/>
          <w:sz w:val="24"/>
          <w:szCs w:val="24"/>
          <w:lang w:val="bg-BG"/>
        </w:rPr>
      </w:pPr>
    </w:p>
    <w:p w14:paraId="64E01FF7"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Лице с увреждания, лишено от свобода, е било подложено на нечовешко и унизително третиране поради липсата на подходящи условия за свободното му и независимо придвижване в затвора и липсата на подходяща медицинска </w:t>
      </w:r>
      <w:proofErr w:type="spellStart"/>
      <w:r w:rsidRPr="00C60AC1">
        <w:rPr>
          <w:rFonts w:ascii="Times New Roman" w:hAnsi="Times New Roman" w:cs="Times New Roman"/>
          <w:sz w:val="24"/>
          <w:szCs w:val="24"/>
          <w:lang w:val="bg-BG"/>
        </w:rPr>
        <w:t>гружа</w:t>
      </w:r>
      <w:proofErr w:type="spellEnd"/>
      <w:r w:rsidRPr="00C60AC1">
        <w:rPr>
          <w:rFonts w:ascii="Times New Roman" w:hAnsi="Times New Roman" w:cs="Times New Roman"/>
          <w:sz w:val="24"/>
          <w:szCs w:val="24"/>
          <w:lang w:val="bg-BG"/>
        </w:rPr>
        <w:t xml:space="preserve"> спрямо състоянието му.</w:t>
      </w:r>
      <w:r w:rsidRPr="00C60AC1">
        <w:rPr>
          <w:rStyle w:val="WW8Num4z0"/>
          <w:rFonts w:ascii="Times New Roman" w:hAnsi="Times New Roman" w:cs="Times New Roman"/>
          <w:color w:val="000000"/>
          <w:sz w:val="24"/>
          <w:szCs w:val="24"/>
          <w:lang w:val="bg-BG"/>
        </w:rPr>
        <w:t xml:space="preserve"> </w:t>
      </w:r>
      <w:hyperlink r:id="rId53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05373CD2" w14:textId="77777777" w:rsidR="00FE75F1" w:rsidRPr="00C60AC1" w:rsidRDefault="00000000" w:rsidP="00FE75F1">
      <w:pPr>
        <w:pBdr>
          <w:bottom w:val="single" w:sz="4" w:space="1" w:color="auto"/>
        </w:pBdr>
        <w:spacing w:after="0" w:line="240" w:lineRule="auto"/>
        <w:jc w:val="both"/>
        <w:rPr>
          <w:rStyle w:val="blue-underline"/>
          <w:rFonts w:ascii="Times New Roman" w:hAnsi="Times New Roman" w:cs="Times New Roman"/>
          <w:i/>
          <w:sz w:val="24"/>
          <w:szCs w:val="24"/>
        </w:rPr>
      </w:pPr>
      <w:hyperlink r:id="rId536" w:history="1">
        <w:proofErr w:type="spellStart"/>
        <w:r w:rsidR="00FE75F1" w:rsidRPr="00C60AC1">
          <w:rPr>
            <w:rStyle w:val="Hyperlink"/>
            <w:rFonts w:ascii="Times New Roman" w:hAnsi="Times New Roman" w:cs="Times New Roman"/>
            <w:i/>
            <w:sz w:val="24"/>
            <w:szCs w:val="24"/>
          </w:rPr>
          <w:t>Cara-Damiani</w:t>
        </w:r>
        <w:proofErr w:type="spellEnd"/>
        <w:r w:rsidR="00FE75F1" w:rsidRPr="00C60AC1">
          <w:rPr>
            <w:rStyle w:val="Hyperlink"/>
            <w:rFonts w:ascii="Times New Roman" w:hAnsi="Times New Roman" w:cs="Times New Roman"/>
            <w:i/>
            <w:sz w:val="24"/>
            <w:szCs w:val="24"/>
          </w:rPr>
          <w:t xml:space="preserve"> v. </w:t>
        </w:r>
        <w:proofErr w:type="spellStart"/>
        <w:r w:rsidR="00FE75F1" w:rsidRPr="00C60AC1">
          <w:rPr>
            <w:rStyle w:val="Hyperlink"/>
            <w:rFonts w:ascii="Times New Roman" w:hAnsi="Times New Roman" w:cs="Times New Roman"/>
            <w:i/>
            <w:sz w:val="24"/>
            <w:szCs w:val="24"/>
          </w:rPr>
          <w:t>Italy</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no</w:t>
        </w:r>
        <w:proofErr w:type="spellEnd"/>
        <w:r w:rsidR="00FE75F1" w:rsidRPr="00C60AC1">
          <w:rPr>
            <w:rStyle w:val="Hyperlink"/>
            <w:rFonts w:ascii="Times New Roman" w:hAnsi="Times New Roman" w:cs="Times New Roman"/>
            <w:i/>
            <w:sz w:val="24"/>
            <w:szCs w:val="24"/>
          </w:rPr>
          <w:t>. 2447/05)</w:t>
        </w:r>
      </w:hyperlink>
    </w:p>
    <w:p w14:paraId="332501F5" w14:textId="77777777" w:rsidR="00FE75F1" w:rsidRPr="00C60AC1" w:rsidRDefault="00FE75F1" w:rsidP="00934A4C">
      <w:pPr>
        <w:pStyle w:val="NoSpacing"/>
        <w:jc w:val="both"/>
        <w:rPr>
          <w:rStyle w:val="normal--char"/>
          <w:rFonts w:ascii="Times New Roman" w:hAnsi="Times New Roman" w:cs="Times New Roman"/>
          <w:color w:val="000000"/>
          <w:sz w:val="24"/>
          <w:szCs w:val="24"/>
          <w:lang w:val="bg-BG"/>
        </w:rPr>
      </w:pPr>
    </w:p>
    <w:p w14:paraId="2DC8DA4A" w14:textId="77777777" w:rsidR="00322880" w:rsidRPr="00C60AC1" w:rsidRDefault="00322880" w:rsidP="0032288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Лошите условия на живот в психиатрична клиника в Румъния – пренаселеност, лоша хигиена и др., са причина за нарушение на забраната за нечовешко и унизително третиране. </w:t>
      </w:r>
      <w:hyperlink r:id="rId537" w:history="1">
        <w:r w:rsidRPr="00C60AC1">
          <w:rPr>
            <w:rStyle w:val="Hyperlink"/>
            <w:rFonts w:ascii="Times New Roman" w:hAnsi="Times New Roman" w:cs="Times New Roman"/>
            <w:sz w:val="24"/>
            <w:szCs w:val="24"/>
            <w:lang w:val="bg-BG"/>
          </w:rPr>
          <w:t>Бюлетин № 18</w:t>
        </w:r>
      </w:hyperlink>
    </w:p>
    <w:p w14:paraId="0D6B0AE6" w14:textId="77777777" w:rsidR="00322880" w:rsidRPr="00C60AC1" w:rsidRDefault="00000000" w:rsidP="00322880">
      <w:pPr>
        <w:pBdr>
          <w:bottom w:val="single" w:sz="4" w:space="1" w:color="auto"/>
        </w:pBdr>
        <w:spacing w:after="0" w:line="240" w:lineRule="auto"/>
        <w:jc w:val="both"/>
        <w:rPr>
          <w:rFonts w:ascii="Times New Roman" w:hAnsi="Times New Roman" w:cs="Times New Roman"/>
          <w:i/>
          <w:iCs/>
          <w:sz w:val="24"/>
          <w:szCs w:val="24"/>
        </w:rPr>
      </w:pPr>
      <w:hyperlink r:id="rId538" w:history="1">
        <w:proofErr w:type="spellStart"/>
        <w:r w:rsidR="00322880" w:rsidRPr="00C60AC1">
          <w:rPr>
            <w:rStyle w:val="Hyperlink"/>
            <w:rFonts w:ascii="Times New Roman" w:eastAsia="Times New Roman" w:hAnsi="Times New Roman" w:cs="Times New Roman"/>
            <w:bCs/>
            <w:i/>
            <w:sz w:val="24"/>
            <w:szCs w:val="24"/>
            <w:lang w:eastAsia="bg-BG"/>
          </w:rPr>
          <w:t>Parascineti</w:t>
        </w:r>
        <w:proofErr w:type="spellEnd"/>
        <w:r w:rsidR="00322880" w:rsidRPr="00C60AC1">
          <w:rPr>
            <w:rStyle w:val="Hyperlink"/>
            <w:rFonts w:ascii="Times New Roman" w:eastAsia="Times New Roman" w:hAnsi="Times New Roman" w:cs="Times New Roman"/>
            <w:bCs/>
            <w:i/>
            <w:sz w:val="24"/>
            <w:szCs w:val="24"/>
            <w:lang w:eastAsia="bg-BG"/>
          </w:rPr>
          <w:t xml:space="preserve"> v. </w:t>
        </w:r>
        <w:proofErr w:type="spellStart"/>
        <w:r w:rsidR="00322880" w:rsidRPr="00C60AC1">
          <w:rPr>
            <w:rStyle w:val="Hyperlink"/>
            <w:rFonts w:ascii="Times New Roman" w:eastAsia="Times New Roman" w:hAnsi="Times New Roman" w:cs="Times New Roman"/>
            <w:bCs/>
            <w:i/>
            <w:sz w:val="24"/>
            <w:szCs w:val="24"/>
            <w:lang w:eastAsia="bg-BG"/>
          </w:rPr>
          <w:t>Romania</w:t>
        </w:r>
        <w:proofErr w:type="spellEnd"/>
        <w:r w:rsidR="00322880" w:rsidRPr="00C60AC1">
          <w:rPr>
            <w:rStyle w:val="Hyperlink"/>
            <w:rFonts w:ascii="Times New Roman" w:eastAsia="Times New Roman" w:hAnsi="Times New Roman" w:cs="Times New Roman"/>
            <w:bCs/>
            <w:i/>
            <w:sz w:val="24"/>
            <w:szCs w:val="24"/>
            <w:lang w:eastAsia="bg-BG"/>
          </w:rPr>
          <w:t xml:space="preserve"> (</w:t>
        </w:r>
        <w:proofErr w:type="spellStart"/>
        <w:r w:rsidR="00322880" w:rsidRPr="00C60AC1">
          <w:rPr>
            <w:rStyle w:val="Hyperlink"/>
            <w:rFonts w:ascii="Times New Roman" w:eastAsia="Times New Roman" w:hAnsi="Times New Roman" w:cs="Times New Roman"/>
            <w:bCs/>
            <w:i/>
            <w:sz w:val="24"/>
            <w:szCs w:val="24"/>
            <w:lang w:eastAsia="bg-BG"/>
          </w:rPr>
          <w:t>no</w:t>
        </w:r>
        <w:proofErr w:type="spellEnd"/>
        <w:r w:rsidR="00322880" w:rsidRPr="00C60AC1">
          <w:rPr>
            <w:rStyle w:val="Hyperlink"/>
            <w:rFonts w:ascii="Times New Roman" w:eastAsia="Times New Roman" w:hAnsi="Times New Roman" w:cs="Times New Roman"/>
            <w:bCs/>
            <w:i/>
            <w:sz w:val="24"/>
            <w:szCs w:val="24"/>
            <w:lang w:eastAsia="bg-BG"/>
          </w:rPr>
          <w:t>. 32060/05)</w:t>
        </w:r>
      </w:hyperlink>
      <w:r w:rsidR="00322880" w:rsidRPr="00C60AC1">
        <w:rPr>
          <w:rFonts w:ascii="Times New Roman" w:hAnsi="Times New Roman" w:cs="Times New Roman"/>
        </w:rPr>
        <w:t xml:space="preserve"> </w:t>
      </w:r>
    </w:p>
    <w:p w14:paraId="5E8DCE01" w14:textId="77777777" w:rsidR="00322880" w:rsidRPr="00C60AC1" w:rsidRDefault="00322880" w:rsidP="00322880">
      <w:pPr>
        <w:pStyle w:val="NoSpacing"/>
        <w:jc w:val="both"/>
        <w:rPr>
          <w:rFonts w:ascii="Times New Roman" w:hAnsi="Times New Roman" w:cs="Times New Roman"/>
          <w:sz w:val="24"/>
          <w:szCs w:val="24"/>
          <w:lang w:val="bg-BG" w:eastAsia="bg-BG"/>
        </w:rPr>
      </w:pPr>
    </w:p>
    <w:p w14:paraId="0124DBE7"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Няма нарушение на забраната за изтезания по чл. 3 на Конвенцията относно лошите условия в затвора, когато те са били значително подобрени, а специалният режим на изтърпяване на наказанието доживотен затвор не налага такава социална изолация, която да е в разрез с изискванията на чл. 3. </w:t>
      </w:r>
      <w:hyperlink r:id="rId53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w:t>
        </w:r>
        <w:r w:rsidRPr="00C60AC1">
          <w:rPr>
            <w:rStyle w:val="Hyperlink"/>
            <w:rFonts w:ascii="Times New Roman" w:hAnsi="Times New Roman" w:cs="Times New Roman"/>
            <w:sz w:val="24"/>
            <w:szCs w:val="24"/>
            <w:lang w:val="bg-BG"/>
          </w:rPr>
          <w:t>8</w:t>
        </w:r>
      </w:hyperlink>
    </w:p>
    <w:p w14:paraId="7E14D0BB" w14:textId="77777777" w:rsidR="00FE75F1" w:rsidRPr="00C60AC1" w:rsidRDefault="00000000" w:rsidP="00FE75F1">
      <w:pPr>
        <w:pBdr>
          <w:bottom w:val="single" w:sz="4" w:space="1" w:color="auto"/>
        </w:pBdr>
        <w:spacing w:after="0" w:line="240" w:lineRule="auto"/>
        <w:jc w:val="both"/>
        <w:rPr>
          <w:rFonts w:ascii="Times New Roman" w:hAnsi="Times New Roman" w:cs="Times New Roman"/>
          <w:i/>
          <w:iCs/>
          <w:sz w:val="24"/>
          <w:szCs w:val="24"/>
        </w:rPr>
      </w:pPr>
      <w:hyperlink r:id="rId540" w:history="1">
        <w:proofErr w:type="spellStart"/>
        <w:r w:rsidR="00FE75F1" w:rsidRPr="00C60AC1">
          <w:rPr>
            <w:rStyle w:val="Hyperlink"/>
            <w:rFonts w:ascii="Times New Roman" w:hAnsi="Times New Roman" w:cs="Times New Roman"/>
            <w:i/>
            <w:iCs/>
            <w:sz w:val="24"/>
            <w:szCs w:val="24"/>
          </w:rPr>
          <w:t>Oreshkov</w:t>
        </w:r>
        <w:proofErr w:type="spellEnd"/>
        <w:r w:rsidR="00FE75F1" w:rsidRPr="00C60AC1">
          <w:rPr>
            <w:rStyle w:val="Hyperlink"/>
            <w:rFonts w:ascii="Times New Roman" w:hAnsi="Times New Roman" w:cs="Times New Roman"/>
            <w:i/>
            <w:iCs/>
            <w:sz w:val="24"/>
            <w:szCs w:val="24"/>
          </w:rPr>
          <w:t xml:space="preserve"> v. </w:t>
        </w:r>
        <w:proofErr w:type="spellStart"/>
        <w:r w:rsidR="00FE75F1" w:rsidRPr="00C60AC1">
          <w:rPr>
            <w:rStyle w:val="Hyperlink"/>
            <w:rFonts w:ascii="Times New Roman" w:hAnsi="Times New Roman" w:cs="Times New Roman"/>
            <w:i/>
            <w:iCs/>
            <w:sz w:val="24"/>
            <w:szCs w:val="24"/>
          </w:rPr>
          <w:t>Bulgaria</w:t>
        </w:r>
        <w:proofErr w:type="spellEnd"/>
        <w:r w:rsidR="00FE75F1" w:rsidRPr="00C60AC1">
          <w:rPr>
            <w:rStyle w:val="Hyperlink"/>
            <w:rFonts w:ascii="Times New Roman" w:hAnsi="Times New Roman" w:cs="Times New Roman"/>
            <w:i/>
            <w:iCs/>
            <w:sz w:val="24"/>
            <w:szCs w:val="24"/>
          </w:rPr>
          <w:t xml:space="preserve"> (</w:t>
        </w:r>
        <w:proofErr w:type="spellStart"/>
        <w:r w:rsidR="00FE75F1" w:rsidRPr="00C60AC1">
          <w:rPr>
            <w:rStyle w:val="Hyperlink"/>
            <w:rFonts w:ascii="Times New Roman" w:hAnsi="Times New Roman" w:cs="Times New Roman"/>
            <w:i/>
            <w:iCs/>
            <w:sz w:val="24"/>
            <w:szCs w:val="24"/>
          </w:rPr>
          <w:t>no</w:t>
        </w:r>
        <w:proofErr w:type="spellEnd"/>
        <w:r w:rsidR="00FE75F1" w:rsidRPr="00C60AC1">
          <w:rPr>
            <w:rStyle w:val="Hyperlink"/>
            <w:rFonts w:ascii="Times New Roman" w:hAnsi="Times New Roman" w:cs="Times New Roman"/>
            <w:i/>
            <w:iCs/>
            <w:sz w:val="24"/>
            <w:szCs w:val="24"/>
          </w:rPr>
          <w:t>. 11932/04)</w:t>
        </w:r>
      </w:hyperlink>
    </w:p>
    <w:p w14:paraId="7F988F64" w14:textId="77777777" w:rsidR="00FE75F1" w:rsidRPr="00C60AC1" w:rsidRDefault="00FE75F1" w:rsidP="00322880">
      <w:pPr>
        <w:pStyle w:val="NoSpacing"/>
        <w:jc w:val="both"/>
        <w:rPr>
          <w:rFonts w:ascii="Times New Roman" w:hAnsi="Times New Roman" w:cs="Times New Roman"/>
          <w:sz w:val="24"/>
          <w:szCs w:val="24"/>
          <w:lang w:val="bg-BG" w:eastAsia="bg-BG"/>
        </w:rPr>
      </w:pPr>
    </w:p>
    <w:p w14:paraId="1AC1E5A4" w14:textId="77777777" w:rsidR="00322880" w:rsidRPr="00C60AC1" w:rsidRDefault="00322880" w:rsidP="00322880">
      <w:pPr>
        <w:pStyle w:val="NoSpacing"/>
        <w:jc w:val="both"/>
        <w:rPr>
          <w:rFonts w:ascii="Times New Roman" w:hAnsi="Times New Roman" w:cs="Times New Roman"/>
          <w:i/>
          <w:sz w:val="24"/>
          <w:szCs w:val="24"/>
          <w:lang w:val="bg-BG"/>
        </w:rPr>
      </w:pPr>
      <w:r w:rsidRPr="00C60AC1">
        <w:rPr>
          <w:rFonts w:ascii="Times New Roman" w:hAnsi="Times New Roman" w:cs="Times New Roman"/>
          <w:sz w:val="24"/>
          <w:szCs w:val="24"/>
          <w:lang w:val="bg-BG" w:eastAsia="bg-BG"/>
        </w:rPr>
        <w:t>Поведението на руските власти в отговор на опитите на близките на избити поляци да установят истината за това какво се е случило през 1940 г. в Катин представлява нечовешко отнасяне. Русия е нарушила задълженията си по Конвенцията, като е отказала да предостави на Съда постановлението за прекратяване на разследването на т. нар. „</w:t>
      </w:r>
      <w:proofErr w:type="spellStart"/>
      <w:r w:rsidRPr="00C60AC1">
        <w:rPr>
          <w:rFonts w:ascii="Times New Roman" w:hAnsi="Times New Roman" w:cs="Times New Roman"/>
          <w:sz w:val="24"/>
          <w:szCs w:val="24"/>
          <w:lang w:val="bg-BG" w:eastAsia="bg-BG"/>
        </w:rPr>
        <w:t>Катинско</w:t>
      </w:r>
      <w:proofErr w:type="spellEnd"/>
      <w:r w:rsidRPr="00C60AC1">
        <w:rPr>
          <w:rFonts w:ascii="Times New Roman" w:hAnsi="Times New Roman" w:cs="Times New Roman"/>
          <w:sz w:val="24"/>
          <w:szCs w:val="24"/>
          <w:lang w:val="bg-BG" w:eastAsia="bg-BG"/>
        </w:rPr>
        <w:t xml:space="preserve"> клане”.</w:t>
      </w:r>
      <w:r w:rsidRPr="00C60AC1">
        <w:rPr>
          <w:rStyle w:val="WW8Num4z0"/>
          <w:rFonts w:ascii="Times New Roman" w:hAnsi="Times New Roman" w:cs="Times New Roman"/>
          <w:color w:val="000000"/>
          <w:sz w:val="24"/>
          <w:szCs w:val="24"/>
          <w:lang w:val="bg-BG"/>
        </w:rPr>
        <w:t xml:space="preserve"> </w:t>
      </w:r>
      <w:hyperlink r:id="rId541" w:history="1">
        <w:r w:rsidRPr="00C60AC1">
          <w:rPr>
            <w:rStyle w:val="Hyperlink"/>
            <w:rFonts w:ascii="Times New Roman" w:hAnsi="Times New Roman" w:cs="Times New Roman"/>
            <w:sz w:val="24"/>
            <w:szCs w:val="24"/>
            <w:lang w:val="bg-BG"/>
          </w:rPr>
          <w:t>Бюлетин № 19</w:t>
        </w:r>
      </w:hyperlink>
      <w:r w:rsidRPr="00C60AC1">
        <w:rPr>
          <w:rFonts w:ascii="Times New Roman" w:hAnsi="Times New Roman" w:cs="Times New Roman"/>
          <w:i/>
          <w:sz w:val="24"/>
          <w:szCs w:val="24"/>
          <w:lang w:val="bg-BG"/>
        </w:rPr>
        <w:t xml:space="preserve"> </w:t>
      </w:r>
    </w:p>
    <w:p w14:paraId="1B93973A" w14:textId="77777777" w:rsidR="00322880" w:rsidRPr="00C60AC1" w:rsidRDefault="00000000" w:rsidP="00322880">
      <w:pPr>
        <w:pStyle w:val="NoSpacing"/>
        <w:pBdr>
          <w:bottom w:val="single" w:sz="4" w:space="1" w:color="auto"/>
        </w:pBdr>
        <w:jc w:val="both"/>
        <w:rPr>
          <w:rFonts w:ascii="Times New Roman" w:hAnsi="Times New Roman" w:cs="Times New Roman"/>
          <w:i/>
          <w:sz w:val="24"/>
          <w:szCs w:val="24"/>
          <w:lang w:val="bg-BG"/>
        </w:rPr>
      </w:pPr>
      <w:hyperlink r:id="rId542" w:history="1">
        <w:r w:rsidR="00322880" w:rsidRPr="00C60AC1">
          <w:rPr>
            <w:rStyle w:val="Hyperlink"/>
            <w:rFonts w:ascii="Times New Roman" w:hAnsi="Times New Roman" w:cs="Times New Roman"/>
            <w:i/>
            <w:sz w:val="24"/>
            <w:szCs w:val="24"/>
          </w:rPr>
          <w:t>Janowiec</w:t>
        </w:r>
        <w:r w:rsidR="00322880" w:rsidRPr="00C60AC1">
          <w:rPr>
            <w:rStyle w:val="Hyperlink"/>
            <w:rFonts w:ascii="Times New Roman" w:hAnsi="Times New Roman" w:cs="Times New Roman"/>
            <w:i/>
            <w:sz w:val="24"/>
            <w:szCs w:val="24"/>
            <w:lang w:val="bg-BG"/>
          </w:rPr>
          <w:t xml:space="preserve"> </w:t>
        </w:r>
        <w:r w:rsidR="00322880" w:rsidRPr="00C60AC1">
          <w:rPr>
            <w:rStyle w:val="Hyperlink"/>
            <w:rFonts w:ascii="Times New Roman" w:hAnsi="Times New Roman" w:cs="Times New Roman"/>
            <w:i/>
            <w:sz w:val="24"/>
            <w:szCs w:val="24"/>
          </w:rPr>
          <w:t>and</w:t>
        </w:r>
        <w:r w:rsidR="00322880" w:rsidRPr="00C60AC1">
          <w:rPr>
            <w:rStyle w:val="Hyperlink"/>
            <w:rFonts w:ascii="Times New Roman" w:hAnsi="Times New Roman" w:cs="Times New Roman"/>
            <w:i/>
            <w:sz w:val="24"/>
            <w:szCs w:val="24"/>
            <w:lang w:val="bg-BG"/>
          </w:rPr>
          <w:t xml:space="preserve"> </w:t>
        </w:r>
        <w:r w:rsidR="00322880" w:rsidRPr="00C60AC1">
          <w:rPr>
            <w:rStyle w:val="Hyperlink"/>
            <w:rFonts w:ascii="Times New Roman" w:hAnsi="Times New Roman" w:cs="Times New Roman"/>
            <w:i/>
            <w:sz w:val="24"/>
            <w:szCs w:val="24"/>
          </w:rPr>
          <w:t>others</w:t>
        </w:r>
        <w:r w:rsidR="00322880" w:rsidRPr="00C60AC1">
          <w:rPr>
            <w:rStyle w:val="Hyperlink"/>
            <w:rFonts w:ascii="Times New Roman" w:hAnsi="Times New Roman" w:cs="Times New Roman"/>
            <w:i/>
            <w:sz w:val="24"/>
            <w:szCs w:val="24"/>
            <w:lang w:val="bg-BG"/>
          </w:rPr>
          <w:t xml:space="preserve"> </w:t>
        </w:r>
        <w:r w:rsidR="00322880" w:rsidRPr="00C60AC1">
          <w:rPr>
            <w:rStyle w:val="Hyperlink"/>
            <w:rFonts w:ascii="Times New Roman" w:hAnsi="Times New Roman" w:cs="Times New Roman"/>
            <w:i/>
            <w:sz w:val="24"/>
            <w:szCs w:val="24"/>
          </w:rPr>
          <w:t>v</w:t>
        </w:r>
        <w:r w:rsidR="00322880" w:rsidRPr="00C60AC1">
          <w:rPr>
            <w:rStyle w:val="Hyperlink"/>
            <w:rFonts w:ascii="Times New Roman" w:hAnsi="Times New Roman" w:cs="Times New Roman"/>
            <w:i/>
            <w:sz w:val="24"/>
            <w:szCs w:val="24"/>
            <w:lang w:val="bg-BG"/>
          </w:rPr>
          <w:t xml:space="preserve">. </w:t>
        </w:r>
        <w:r w:rsidR="00322880" w:rsidRPr="00C60AC1">
          <w:rPr>
            <w:rStyle w:val="Hyperlink"/>
            <w:rFonts w:ascii="Times New Roman" w:hAnsi="Times New Roman" w:cs="Times New Roman"/>
            <w:i/>
            <w:sz w:val="24"/>
            <w:szCs w:val="24"/>
          </w:rPr>
          <w:t>Russia</w:t>
        </w:r>
        <w:r w:rsidR="00322880" w:rsidRPr="00C60AC1">
          <w:rPr>
            <w:rStyle w:val="Hyperlink"/>
            <w:rFonts w:ascii="Times New Roman" w:hAnsi="Times New Roman" w:cs="Times New Roman"/>
            <w:i/>
            <w:sz w:val="24"/>
            <w:szCs w:val="24"/>
            <w:lang w:val="bg-BG"/>
          </w:rPr>
          <w:t xml:space="preserve"> (</w:t>
        </w:r>
        <w:proofErr w:type="spellStart"/>
        <w:r w:rsidR="00322880" w:rsidRPr="00C60AC1">
          <w:rPr>
            <w:rStyle w:val="Hyperlink"/>
            <w:rFonts w:ascii="Times New Roman" w:hAnsi="Times New Roman" w:cs="Times New Roman"/>
            <w:i/>
            <w:sz w:val="24"/>
            <w:szCs w:val="24"/>
          </w:rPr>
          <w:t>nos</w:t>
        </w:r>
        <w:proofErr w:type="spellEnd"/>
        <w:r w:rsidR="00322880" w:rsidRPr="00C60AC1">
          <w:rPr>
            <w:rStyle w:val="Hyperlink"/>
            <w:rFonts w:ascii="Times New Roman" w:hAnsi="Times New Roman" w:cs="Times New Roman"/>
            <w:i/>
            <w:sz w:val="24"/>
            <w:szCs w:val="24"/>
            <w:lang w:val="bg-BG"/>
          </w:rPr>
          <w:t>. 55508/07, 29520/09)</w:t>
        </w:r>
      </w:hyperlink>
    </w:p>
    <w:p w14:paraId="081D4CF6" w14:textId="77777777" w:rsidR="00322880" w:rsidRPr="00C60AC1" w:rsidRDefault="00322880" w:rsidP="00322880">
      <w:pPr>
        <w:pStyle w:val="NoSpacing"/>
        <w:jc w:val="both"/>
        <w:rPr>
          <w:rFonts w:ascii="Times New Roman" w:hAnsi="Times New Roman" w:cs="Times New Roman"/>
          <w:i/>
          <w:sz w:val="24"/>
          <w:szCs w:val="24"/>
          <w:lang w:val="bg-BG"/>
        </w:rPr>
      </w:pPr>
    </w:p>
    <w:p w14:paraId="7EBD1B0B" w14:textId="77777777" w:rsidR="00ED6F48" w:rsidRPr="00C60AC1" w:rsidRDefault="00ED6F48" w:rsidP="00ED6F4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lastRenderedPageBreak/>
        <w:t xml:space="preserve">Принудителното взимане на биологичен материал от жалбоподателя, придружено с нанасяне на побой и наранявания, както и извеждането му от килията и закарването му в съдебна зала бос, кален, мокър и с кърваво лице представляват нечовешко и унизително третиране. </w:t>
      </w:r>
      <w:hyperlink r:id="rId54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20</w:t>
        </w:r>
      </w:hyperlink>
    </w:p>
    <w:p w14:paraId="37C361DE" w14:textId="77777777" w:rsidR="00ED6F48" w:rsidRPr="00C60AC1" w:rsidRDefault="00000000" w:rsidP="00ED6F48">
      <w:pPr>
        <w:pBdr>
          <w:bottom w:val="single" w:sz="4" w:space="1" w:color="auto"/>
        </w:pBdr>
        <w:spacing w:after="0" w:line="240" w:lineRule="auto"/>
        <w:jc w:val="both"/>
        <w:rPr>
          <w:rFonts w:ascii="Times New Roman" w:hAnsi="Times New Roman" w:cs="Times New Roman"/>
          <w:i/>
          <w:sz w:val="24"/>
          <w:szCs w:val="24"/>
        </w:rPr>
      </w:pPr>
      <w:hyperlink r:id="rId544" w:history="1">
        <w:proofErr w:type="spellStart"/>
        <w:r w:rsidR="00ED6F48" w:rsidRPr="00C60AC1">
          <w:rPr>
            <w:rStyle w:val="Hyperlink"/>
            <w:rFonts w:ascii="Times New Roman" w:hAnsi="Times New Roman" w:cs="Times New Roman"/>
            <w:i/>
            <w:sz w:val="24"/>
            <w:szCs w:val="24"/>
          </w:rPr>
          <w:t>Salikhov</w:t>
        </w:r>
        <w:proofErr w:type="spellEnd"/>
        <w:r w:rsidR="00ED6F48" w:rsidRPr="00C60AC1">
          <w:rPr>
            <w:rStyle w:val="Hyperlink"/>
            <w:rFonts w:ascii="Times New Roman" w:hAnsi="Times New Roman" w:cs="Times New Roman"/>
            <w:i/>
            <w:sz w:val="24"/>
            <w:szCs w:val="24"/>
          </w:rPr>
          <w:t xml:space="preserve"> v. </w:t>
        </w:r>
        <w:proofErr w:type="spellStart"/>
        <w:r w:rsidR="00ED6F48" w:rsidRPr="00C60AC1">
          <w:rPr>
            <w:rStyle w:val="Hyperlink"/>
            <w:rFonts w:ascii="Times New Roman" w:hAnsi="Times New Roman" w:cs="Times New Roman"/>
            <w:i/>
            <w:sz w:val="24"/>
            <w:szCs w:val="24"/>
          </w:rPr>
          <w:t>Russia</w:t>
        </w:r>
        <w:proofErr w:type="spellEnd"/>
        <w:r w:rsidR="00ED6F48" w:rsidRPr="00C60AC1">
          <w:rPr>
            <w:rStyle w:val="Hyperlink"/>
            <w:rFonts w:ascii="Times New Roman" w:hAnsi="Times New Roman" w:cs="Times New Roman"/>
            <w:i/>
            <w:sz w:val="24"/>
            <w:szCs w:val="24"/>
          </w:rPr>
          <w:t xml:space="preserve"> (</w:t>
        </w:r>
        <w:proofErr w:type="spellStart"/>
        <w:r w:rsidR="00ED6F48" w:rsidRPr="00C60AC1">
          <w:rPr>
            <w:rStyle w:val="Hyperlink"/>
            <w:rFonts w:ascii="Times New Roman" w:hAnsi="Times New Roman" w:cs="Times New Roman"/>
            <w:i/>
            <w:sz w:val="24"/>
            <w:szCs w:val="24"/>
          </w:rPr>
          <w:t>no</w:t>
        </w:r>
        <w:proofErr w:type="spellEnd"/>
        <w:r w:rsidR="00ED6F48" w:rsidRPr="00C60AC1">
          <w:rPr>
            <w:rStyle w:val="Hyperlink"/>
            <w:rFonts w:ascii="Times New Roman" w:hAnsi="Times New Roman" w:cs="Times New Roman"/>
            <w:i/>
            <w:sz w:val="24"/>
            <w:szCs w:val="24"/>
          </w:rPr>
          <w:t>. 23880/05)</w:t>
        </w:r>
      </w:hyperlink>
    </w:p>
    <w:p w14:paraId="5D8E58A4" w14:textId="77777777" w:rsidR="00ED6F48" w:rsidRPr="00C60AC1" w:rsidRDefault="00ED6F48" w:rsidP="00FE75F1">
      <w:pPr>
        <w:pStyle w:val="NoSpacing"/>
        <w:jc w:val="both"/>
        <w:rPr>
          <w:rStyle w:val="normal--char"/>
          <w:rFonts w:ascii="Times New Roman" w:hAnsi="Times New Roman" w:cs="Times New Roman"/>
          <w:color w:val="000000"/>
          <w:sz w:val="24"/>
          <w:szCs w:val="24"/>
          <w:lang w:val="bg-BG"/>
        </w:rPr>
      </w:pPr>
    </w:p>
    <w:p w14:paraId="38EB60FF"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Условията, при които жалбоподателят е трябвало да прекара повече от три дни в ареста, в състояние на голяма уязвимост и нужда от психиатрично лечение, са били унизителни и в нарушение на изискванията на чл. 3 от Конвенцията.</w:t>
      </w:r>
      <w:r w:rsidRPr="00C60AC1">
        <w:rPr>
          <w:rStyle w:val="WW8Num4z0"/>
          <w:rFonts w:ascii="Times New Roman" w:hAnsi="Times New Roman" w:cs="Times New Roman"/>
          <w:color w:val="000000"/>
          <w:sz w:val="24"/>
          <w:szCs w:val="24"/>
          <w:lang w:val="bg-BG"/>
        </w:rPr>
        <w:t xml:space="preserve"> </w:t>
      </w:r>
      <w:hyperlink r:id="rId545" w:history="1">
        <w:r w:rsidRPr="00C60AC1">
          <w:rPr>
            <w:rStyle w:val="Hyperlink"/>
            <w:rFonts w:ascii="Times New Roman" w:hAnsi="Times New Roman" w:cs="Times New Roman"/>
            <w:sz w:val="24"/>
            <w:szCs w:val="24"/>
            <w:lang w:val="bg-BG"/>
          </w:rPr>
          <w:t>Бюлетин № 20</w:t>
        </w:r>
      </w:hyperlink>
    </w:p>
    <w:p w14:paraId="38F4F32D" w14:textId="77777777" w:rsidR="00FE75F1" w:rsidRPr="00C60AC1" w:rsidRDefault="00000000" w:rsidP="00FE75F1">
      <w:pPr>
        <w:pBdr>
          <w:bottom w:val="single" w:sz="4" w:space="1" w:color="auto"/>
        </w:pBdr>
        <w:spacing w:after="0" w:line="240" w:lineRule="auto"/>
        <w:jc w:val="both"/>
        <w:rPr>
          <w:rStyle w:val="blue-underline"/>
          <w:rFonts w:ascii="Times New Roman" w:hAnsi="Times New Roman" w:cs="Times New Roman"/>
          <w:i/>
          <w:sz w:val="24"/>
          <w:szCs w:val="24"/>
        </w:rPr>
      </w:pPr>
      <w:hyperlink r:id="rId546" w:history="1">
        <w:r w:rsidR="00FE75F1" w:rsidRPr="00C60AC1">
          <w:rPr>
            <w:rStyle w:val="Hyperlink"/>
            <w:rFonts w:ascii="Times New Roman" w:hAnsi="Times New Roman" w:cs="Times New Roman"/>
            <w:i/>
            <w:sz w:val="24"/>
            <w:szCs w:val="24"/>
          </w:rPr>
          <w:t xml:space="preserve">M.S. v. </w:t>
        </w:r>
        <w:proofErr w:type="spellStart"/>
        <w:r w:rsidR="00FE75F1" w:rsidRPr="00C60AC1">
          <w:rPr>
            <w:rStyle w:val="Hyperlink"/>
            <w:rFonts w:ascii="Times New Roman" w:hAnsi="Times New Roman" w:cs="Times New Roman"/>
            <w:i/>
            <w:sz w:val="24"/>
            <w:szCs w:val="24"/>
          </w:rPr>
          <w:t>The</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United</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Kingdom</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no</w:t>
        </w:r>
        <w:proofErr w:type="spellEnd"/>
        <w:r w:rsidR="00FE75F1" w:rsidRPr="00C60AC1">
          <w:rPr>
            <w:rStyle w:val="Hyperlink"/>
            <w:rFonts w:ascii="Times New Roman" w:hAnsi="Times New Roman" w:cs="Times New Roman"/>
            <w:i/>
            <w:sz w:val="24"/>
            <w:szCs w:val="24"/>
          </w:rPr>
          <w:t>. 24527/08)</w:t>
        </w:r>
      </w:hyperlink>
    </w:p>
    <w:p w14:paraId="2821C557"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
    <w:p w14:paraId="329C52BA"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e намерил две нарушения на забраната за нечовешко и унизително отнасяне по оплакванията на жалбоподателя относно условията в центъра за задържане, условията в килията, в която е бил държан при отвеждането му в сградата на съда и начина, по който е бил транспортиран от центъра за задържане до съда и обратно.</w:t>
      </w:r>
      <w:r w:rsidRPr="00C60AC1">
        <w:rPr>
          <w:rStyle w:val="WW8Num4z0"/>
          <w:rFonts w:ascii="Times New Roman" w:hAnsi="Times New Roman" w:cs="Times New Roman"/>
          <w:color w:val="000000"/>
          <w:sz w:val="24"/>
          <w:szCs w:val="24"/>
          <w:lang w:val="bg-BG"/>
        </w:rPr>
        <w:t xml:space="preserve"> </w:t>
      </w:r>
      <w:hyperlink r:id="rId54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20</w:t>
        </w:r>
      </w:hyperlink>
    </w:p>
    <w:p w14:paraId="321E8549" w14:textId="77777777" w:rsidR="00FE75F1" w:rsidRPr="00C60AC1" w:rsidRDefault="00000000" w:rsidP="00FE75F1">
      <w:pPr>
        <w:pStyle w:val="NoSpacing"/>
        <w:pBdr>
          <w:bottom w:val="single" w:sz="4" w:space="1" w:color="auto"/>
        </w:pBdr>
        <w:jc w:val="both"/>
        <w:rPr>
          <w:rStyle w:val="normal--char"/>
          <w:rFonts w:ascii="Times New Roman" w:hAnsi="Times New Roman" w:cs="Times New Roman"/>
          <w:i/>
          <w:iCs/>
          <w:sz w:val="24"/>
          <w:szCs w:val="24"/>
          <w:lang w:val="bg-BG"/>
        </w:rPr>
      </w:pPr>
      <w:hyperlink r:id="rId548" w:history="1">
        <w:proofErr w:type="spellStart"/>
        <w:r w:rsidR="00FE75F1" w:rsidRPr="00C60AC1">
          <w:rPr>
            <w:rStyle w:val="Hyperlink"/>
            <w:rFonts w:ascii="Times New Roman" w:hAnsi="Times New Roman" w:cs="Times New Roman"/>
            <w:i/>
            <w:iCs/>
            <w:sz w:val="24"/>
            <w:szCs w:val="24"/>
          </w:rPr>
          <w:t>Idalov</w:t>
        </w:r>
        <w:proofErr w:type="spellEnd"/>
        <w:r w:rsidR="00FE75F1" w:rsidRPr="00C60AC1">
          <w:rPr>
            <w:rStyle w:val="Hyperlink"/>
            <w:rFonts w:ascii="Times New Roman" w:hAnsi="Times New Roman" w:cs="Times New Roman"/>
            <w:i/>
            <w:iCs/>
            <w:sz w:val="24"/>
            <w:szCs w:val="24"/>
            <w:lang w:val="bg-BG"/>
          </w:rPr>
          <w:t xml:space="preserve"> </w:t>
        </w:r>
        <w:r w:rsidR="00FE75F1" w:rsidRPr="00C60AC1">
          <w:rPr>
            <w:rStyle w:val="Hyperlink"/>
            <w:rFonts w:ascii="Times New Roman" w:hAnsi="Times New Roman" w:cs="Times New Roman"/>
            <w:i/>
            <w:iCs/>
            <w:sz w:val="24"/>
            <w:szCs w:val="24"/>
          </w:rPr>
          <w:t>v</w:t>
        </w:r>
        <w:r w:rsidR="00FE75F1" w:rsidRPr="00C60AC1">
          <w:rPr>
            <w:rStyle w:val="Hyperlink"/>
            <w:rFonts w:ascii="Times New Roman" w:hAnsi="Times New Roman" w:cs="Times New Roman"/>
            <w:i/>
            <w:iCs/>
            <w:sz w:val="24"/>
            <w:szCs w:val="24"/>
            <w:lang w:val="bg-BG"/>
          </w:rPr>
          <w:t xml:space="preserve">. </w:t>
        </w:r>
        <w:r w:rsidR="00FE75F1" w:rsidRPr="00C60AC1">
          <w:rPr>
            <w:rStyle w:val="Hyperlink"/>
            <w:rFonts w:ascii="Times New Roman" w:hAnsi="Times New Roman" w:cs="Times New Roman"/>
            <w:i/>
            <w:iCs/>
            <w:sz w:val="24"/>
            <w:szCs w:val="24"/>
          </w:rPr>
          <w:t>Russia</w:t>
        </w:r>
        <w:r w:rsidR="00FE75F1" w:rsidRPr="00C60AC1">
          <w:rPr>
            <w:rStyle w:val="Hyperlink"/>
            <w:rFonts w:ascii="Times New Roman" w:hAnsi="Times New Roman" w:cs="Times New Roman"/>
            <w:i/>
            <w:iCs/>
            <w:sz w:val="24"/>
            <w:szCs w:val="24"/>
            <w:lang w:val="bg-BG"/>
          </w:rPr>
          <w:t xml:space="preserve"> (</w:t>
        </w:r>
        <w:r w:rsidR="00FE75F1" w:rsidRPr="00C60AC1">
          <w:rPr>
            <w:rStyle w:val="Hyperlink"/>
            <w:rFonts w:ascii="Times New Roman" w:hAnsi="Times New Roman" w:cs="Times New Roman"/>
            <w:i/>
            <w:iCs/>
            <w:sz w:val="24"/>
            <w:szCs w:val="24"/>
          </w:rPr>
          <w:t>no</w:t>
        </w:r>
        <w:r w:rsidR="00FE75F1" w:rsidRPr="00C60AC1">
          <w:rPr>
            <w:rStyle w:val="Hyperlink"/>
            <w:rFonts w:ascii="Times New Roman" w:hAnsi="Times New Roman" w:cs="Times New Roman"/>
            <w:i/>
            <w:iCs/>
            <w:sz w:val="24"/>
            <w:szCs w:val="24"/>
            <w:lang w:val="bg-BG"/>
          </w:rPr>
          <w:t>. 5826/03)</w:t>
        </w:r>
      </w:hyperlink>
      <w:r w:rsidR="00FE75F1" w:rsidRPr="00C60AC1">
        <w:rPr>
          <w:rStyle w:val="normal--char"/>
          <w:rFonts w:ascii="Times New Roman" w:hAnsi="Times New Roman" w:cs="Times New Roman"/>
          <w:i/>
          <w:iCs/>
          <w:sz w:val="24"/>
          <w:szCs w:val="24"/>
          <w:lang w:val="bg-BG"/>
        </w:rPr>
        <w:t xml:space="preserve"> - </w:t>
      </w:r>
      <w:r w:rsidR="00FE75F1" w:rsidRPr="00C60AC1">
        <w:rPr>
          <w:rFonts w:ascii="Times New Roman" w:hAnsi="Times New Roman" w:cs="Times New Roman"/>
          <w:i/>
          <w:sz w:val="24"/>
          <w:szCs w:val="24"/>
          <w:lang w:val="bg-BG"/>
        </w:rPr>
        <w:t>Решение на Голямото отделение</w:t>
      </w:r>
      <w:r w:rsidR="00802E95" w:rsidRPr="00C60AC1">
        <w:rPr>
          <w:rFonts w:ascii="Times New Roman" w:hAnsi="Times New Roman" w:cs="Times New Roman"/>
          <w:i/>
          <w:sz w:val="24"/>
          <w:szCs w:val="24"/>
          <w:lang w:val="bg-BG"/>
        </w:rPr>
        <w:t xml:space="preserve"> </w:t>
      </w:r>
    </w:p>
    <w:p w14:paraId="57EC0195" w14:textId="77777777" w:rsidR="00FE75F1" w:rsidRPr="00C60AC1" w:rsidRDefault="00FE75F1" w:rsidP="00FE75F1">
      <w:pPr>
        <w:pStyle w:val="NoSpacing"/>
        <w:jc w:val="both"/>
        <w:rPr>
          <w:rStyle w:val="normal--char"/>
          <w:rFonts w:ascii="Times New Roman" w:hAnsi="Times New Roman" w:cs="Times New Roman"/>
          <w:iCs/>
          <w:sz w:val="24"/>
          <w:szCs w:val="24"/>
          <w:lang w:val="bg-BG"/>
        </w:rPr>
      </w:pPr>
    </w:p>
    <w:p w14:paraId="14059696" w14:textId="77777777" w:rsidR="00322880" w:rsidRPr="00C60AC1" w:rsidRDefault="00322880" w:rsidP="00322880">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Съдът обявява жалба с оплаквания за нарушение на чл. 3 на Конвенцията за недопустима </w:t>
      </w:r>
      <w:proofErr w:type="spellStart"/>
      <w:r w:rsidRPr="00C60AC1">
        <w:rPr>
          <w:rFonts w:ascii="Times New Roman" w:hAnsi="Times New Roman" w:cs="Times New Roman"/>
          <w:i/>
          <w:color w:val="auto"/>
        </w:rPr>
        <w:t>ratione</w:t>
      </w:r>
      <w:proofErr w:type="spellEnd"/>
      <w:r w:rsidRPr="00C60AC1">
        <w:rPr>
          <w:rFonts w:ascii="Times New Roman" w:hAnsi="Times New Roman" w:cs="Times New Roman"/>
          <w:i/>
          <w:color w:val="auto"/>
        </w:rPr>
        <w:t xml:space="preserve"> </w:t>
      </w:r>
      <w:proofErr w:type="spellStart"/>
      <w:r w:rsidRPr="00C60AC1">
        <w:rPr>
          <w:rFonts w:ascii="Times New Roman" w:hAnsi="Times New Roman" w:cs="Times New Roman"/>
          <w:i/>
          <w:color w:val="auto"/>
        </w:rPr>
        <w:t>personae</w:t>
      </w:r>
      <w:proofErr w:type="spellEnd"/>
      <w:r w:rsidRPr="00C60AC1">
        <w:rPr>
          <w:rFonts w:ascii="Times New Roman" w:hAnsi="Times New Roman" w:cs="Times New Roman"/>
          <w:color w:val="auto"/>
        </w:rPr>
        <w:t xml:space="preserve"> поради строго индивидуалния характер на това право и автономното понятие за ‘жертва на нарушение’.</w:t>
      </w:r>
      <w:r w:rsidR="00802E95" w:rsidRPr="00C60AC1">
        <w:rPr>
          <w:rFonts w:ascii="Times New Roman" w:hAnsi="Times New Roman" w:cs="Times New Roman"/>
          <w:color w:val="auto"/>
        </w:rPr>
        <w:t xml:space="preserve"> </w:t>
      </w:r>
      <w:hyperlink r:id="rId549" w:history="1">
        <w:r w:rsidRPr="00C60AC1">
          <w:rPr>
            <w:rStyle w:val="Hyperlink"/>
            <w:rFonts w:ascii="Times New Roman" w:hAnsi="Times New Roman" w:cs="Times New Roman"/>
          </w:rPr>
          <w:t>Б</w:t>
        </w:r>
        <w:r w:rsidR="00A10895" w:rsidRPr="00C60AC1">
          <w:rPr>
            <w:rStyle w:val="Hyperlink"/>
            <w:rFonts w:ascii="Times New Roman" w:hAnsi="Times New Roman" w:cs="Times New Roman"/>
          </w:rPr>
          <w:t xml:space="preserve">юлетин </w:t>
        </w:r>
        <w:r w:rsidR="000700C7" w:rsidRPr="00C60AC1">
          <w:rPr>
            <w:rStyle w:val="Hyperlink"/>
            <w:rFonts w:ascii="Times New Roman" w:hAnsi="Times New Roman" w:cs="Times New Roman"/>
          </w:rPr>
          <w:t>№ 21</w:t>
        </w:r>
      </w:hyperlink>
    </w:p>
    <w:p w14:paraId="356EA9B9" w14:textId="77777777" w:rsidR="00322880" w:rsidRPr="00C60AC1" w:rsidRDefault="00000000" w:rsidP="00322880">
      <w:pPr>
        <w:pBdr>
          <w:bottom w:val="single" w:sz="4" w:space="1" w:color="auto"/>
        </w:pBdr>
        <w:spacing w:after="0" w:line="240" w:lineRule="auto"/>
        <w:jc w:val="both"/>
        <w:rPr>
          <w:rStyle w:val="normal--char"/>
          <w:rFonts w:ascii="Times New Roman" w:hAnsi="Times New Roman" w:cs="Times New Roman"/>
          <w:i/>
          <w:iCs/>
          <w:sz w:val="24"/>
          <w:szCs w:val="24"/>
        </w:rPr>
      </w:pPr>
      <w:hyperlink r:id="rId550" w:history="1">
        <w:proofErr w:type="spellStart"/>
        <w:r w:rsidR="00322880" w:rsidRPr="00C60AC1">
          <w:rPr>
            <w:rStyle w:val="Hyperlink"/>
            <w:rFonts w:ascii="Times New Roman" w:hAnsi="Times New Roman" w:cs="Times New Roman"/>
            <w:i/>
            <w:sz w:val="24"/>
            <w:szCs w:val="24"/>
            <w:lang w:val="fr-FR"/>
          </w:rPr>
          <w:t>Kaburov</w:t>
        </w:r>
        <w:proofErr w:type="spellEnd"/>
        <w:r w:rsidR="00322880" w:rsidRPr="00C60AC1">
          <w:rPr>
            <w:rStyle w:val="Hyperlink"/>
            <w:rFonts w:ascii="Times New Roman" w:hAnsi="Times New Roman" w:cs="Times New Roman"/>
            <w:i/>
            <w:sz w:val="24"/>
            <w:szCs w:val="24"/>
            <w:lang w:val="ru-RU"/>
          </w:rPr>
          <w:t xml:space="preserve"> </w:t>
        </w:r>
        <w:r w:rsidR="00322880" w:rsidRPr="00C60AC1">
          <w:rPr>
            <w:rStyle w:val="Hyperlink"/>
            <w:rFonts w:ascii="Times New Roman" w:hAnsi="Times New Roman" w:cs="Times New Roman"/>
            <w:i/>
            <w:sz w:val="24"/>
            <w:szCs w:val="24"/>
            <w:lang w:val="fr-FR"/>
          </w:rPr>
          <w:t>v</w:t>
        </w:r>
        <w:r w:rsidR="00322880" w:rsidRPr="00C60AC1">
          <w:rPr>
            <w:rStyle w:val="Hyperlink"/>
            <w:rFonts w:ascii="Times New Roman" w:hAnsi="Times New Roman" w:cs="Times New Roman"/>
            <w:i/>
            <w:sz w:val="24"/>
            <w:szCs w:val="24"/>
            <w:lang w:val="ru-RU"/>
          </w:rPr>
          <w:t xml:space="preserve">. </w:t>
        </w:r>
        <w:r w:rsidR="00322880" w:rsidRPr="00C60AC1">
          <w:rPr>
            <w:rStyle w:val="Hyperlink"/>
            <w:rFonts w:ascii="Times New Roman" w:hAnsi="Times New Roman" w:cs="Times New Roman"/>
            <w:i/>
            <w:sz w:val="24"/>
            <w:szCs w:val="24"/>
            <w:lang w:val="en-US"/>
          </w:rPr>
          <w:t>Bulgaria</w:t>
        </w:r>
        <w:r w:rsidR="00322880" w:rsidRPr="00C60AC1">
          <w:rPr>
            <w:rStyle w:val="Hyperlink"/>
            <w:rFonts w:ascii="Times New Roman" w:hAnsi="Times New Roman" w:cs="Times New Roman"/>
            <w:i/>
            <w:sz w:val="24"/>
            <w:szCs w:val="24"/>
            <w:lang w:val="ru-RU"/>
          </w:rPr>
          <w:t xml:space="preserve"> (</w:t>
        </w:r>
        <w:r w:rsidR="00322880" w:rsidRPr="00C60AC1">
          <w:rPr>
            <w:rStyle w:val="Hyperlink"/>
            <w:rFonts w:ascii="Times New Roman" w:hAnsi="Times New Roman" w:cs="Times New Roman"/>
            <w:i/>
            <w:sz w:val="24"/>
            <w:szCs w:val="24"/>
            <w:lang w:val="en-US"/>
          </w:rPr>
          <w:t>no</w:t>
        </w:r>
        <w:r w:rsidR="00322880" w:rsidRPr="00C60AC1">
          <w:rPr>
            <w:rStyle w:val="Hyperlink"/>
            <w:rFonts w:ascii="Times New Roman" w:hAnsi="Times New Roman" w:cs="Times New Roman"/>
            <w:i/>
            <w:sz w:val="24"/>
            <w:szCs w:val="24"/>
            <w:lang w:val="ru-RU"/>
          </w:rPr>
          <w:t xml:space="preserve">. </w:t>
        </w:r>
        <w:r w:rsidR="00322880" w:rsidRPr="00C60AC1">
          <w:rPr>
            <w:rStyle w:val="Hyperlink"/>
            <w:rFonts w:ascii="Times New Roman" w:hAnsi="Times New Roman" w:cs="Times New Roman"/>
            <w:i/>
            <w:sz w:val="24"/>
            <w:szCs w:val="24"/>
          </w:rPr>
          <w:t>9035/06</w:t>
        </w:r>
        <w:r w:rsidR="00322880" w:rsidRPr="00C60AC1">
          <w:rPr>
            <w:rStyle w:val="Hyperlink"/>
            <w:rFonts w:ascii="Times New Roman" w:hAnsi="Times New Roman" w:cs="Times New Roman"/>
            <w:i/>
            <w:sz w:val="24"/>
            <w:szCs w:val="24"/>
            <w:lang w:val="ru-RU"/>
          </w:rPr>
          <w:t>)</w:t>
        </w:r>
      </w:hyperlink>
      <w:r w:rsidR="00322880" w:rsidRPr="00C60AC1">
        <w:rPr>
          <w:rFonts w:ascii="Times New Roman" w:hAnsi="Times New Roman" w:cs="Times New Roman"/>
          <w:i/>
          <w:sz w:val="24"/>
          <w:szCs w:val="24"/>
        </w:rPr>
        <w:t xml:space="preserve"> - Решение</w:t>
      </w:r>
      <w:r w:rsidR="00802E95" w:rsidRPr="00C60AC1">
        <w:rPr>
          <w:rFonts w:ascii="Times New Roman" w:hAnsi="Times New Roman" w:cs="Times New Roman"/>
          <w:i/>
          <w:sz w:val="24"/>
          <w:szCs w:val="24"/>
        </w:rPr>
        <w:t xml:space="preserve"> </w:t>
      </w:r>
      <w:r w:rsidR="00322880" w:rsidRPr="00C60AC1">
        <w:rPr>
          <w:rFonts w:ascii="Times New Roman" w:hAnsi="Times New Roman" w:cs="Times New Roman"/>
          <w:i/>
          <w:sz w:val="24"/>
          <w:szCs w:val="24"/>
        </w:rPr>
        <w:t xml:space="preserve">по допустимост </w:t>
      </w:r>
    </w:p>
    <w:p w14:paraId="7171DEA5" w14:textId="77777777" w:rsidR="00322880" w:rsidRPr="00C60AC1" w:rsidRDefault="00322880" w:rsidP="00322880">
      <w:pPr>
        <w:pStyle w:val="Default"/>
        <w:jc w:val="both"/>
        <w:rPr>
          <w:rFonts w:ascii="Times New Roman" w:hAnsi="Times New Roman" w:cs="Times New Roman"/>
          <w:color w:val="auto"/>
        </w:rPr>
      </w:pPr>
    </w:p>
    <w:p w14:paraId="387741E0" w14:textId="77777777" w:rsidR="00322880" w:rsidRPr="00C60AC1" w:rsidRDefault="00322880" w:rsidP="00322880">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Съдът отхвърля жалба срещу България във връзка с оплаквания на български граждани за действия, случили се на италианска територия в юрисдикцията на италианските власти, при положение, че българските органи са оказали необходимото съдействие в рамките на своята компетентност. </w:t>
      </w:r>
      <w:hyperlink r:id="rId551" w:history="1">
        <w:r w:rsidRPr="00C60AC1">
          <w:rPr>
            <w:rStyle w:val="Hyperlink"/>
            <w:rFonts w:ascii="Times New Roman" w:hAnsi="Times New Roman" w:cs="Times New Roman"/>
          </w:rPr>
          <w:t>Бюлетин № 22</w:t>
        </w:r>
      </w:hyperlink>
    </w:p>
    <w:p w14:paraId="5226F16F" w14:textId="77777777" w:rsidR="00322880" w:rsidRPr="00C60AC1" w:rsidRDefault="00000000" w:rsidP="00322880">
      <w:pPr>
        <w:pStyle w:val="Default"/>
        <w:pBdr>
          <w:bottom w:val="single" w:sz="4" w:space="1" w:color="auto"/>
        </w:pBdr>
        <w:jc w:val="both"/>
        <w:rPr>
          <w:rFonts w:ascii="Times New Roman" w:hAnsi="Times New Roman" w:cs="Times New Roman"/>
          <w:color w:val="auto"/>
        </w:rPr>
      </w:pPr>
      <w:hyperlink r:id="rId552" w:history="1">
        <w:r w:rsidR="00322880" w:rsidRPr="00C60AC1">
          <w:rPr>
            <w:rStyle w:val="Hyperlink"/>
            <w:rFonts w:ascii="Times New Roman" w:hAnsi="Times New Roman" w:cs="Times New Roman"/>
            <w:i/>
            <w:lang w:val="en-GB"/>
          </w:rPr>
          <w:t>M</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and</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others</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v</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Italy</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and</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Bulgaria</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no</w:t>
        </w:r>
        <w:r w:rsidR="00322880" w:rsidRPr="00C60AC1">
          <w:rPr>
            <w:rStyle w:val="Hyperlink"/>
            <w:rFonts w:ascii="Times New Roman" w:hAnsi="Times New Roman" w:cs="Times New Roman"/>
            <w:i/>
          </w:rPr>
          <w:t>. 40020/03)</w:t>
        </w:r>
      </w:hyperlink>
    </w:p>
    <w:p w14:paraId="3B091EF8" w14:textId="77777777" w:rsidR="00322880" w:rsidRPr="00C60AC1" w:rsidRDefault="00322880" w:rsidP="00322880">
      <w:pPr>
        <w:pStyle w:val="NoSpacing"/>
        <w:jc w:val="both"/>
        <w:rPr>
          <w:rFonts w:ascii="Times New Roman" w:hAnsi="Times New Roman" w:cs="Times New Roman"/>
          <w:sz w:val="24"/>
          <w:szCs w:val="24"/>
          <w:lang w:val="bg-BG" w:eastAsia="bg-BG"/>
        </w:rPr>
      </w:pPr>
    </w:p>
    <w:p w14:paraId="67F5DC4B"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iCs/>
          <w:sz w:val="24"/>
          <w:szCs w:val="24"/>
          <w:lang w:val="bg-BG"/>
        </w:rPr>
        <w:t xml:space="preserve">За да изпълни задълженията си, произтичащи от предишни решения на Съда по аналогични случаи, Румъния трябва да въведе ефективна система от правни средства, която да позволи на националните власти да подобрят условията в затворите, включително като предоставят на лишените от свобода адекватна медицинска помощ, и да предоставят подходящо обезщетение на жертвите на нарушение на чл. 3 (нечовешко и унизително отнасяне). </w:t>
      </w:r>
      <w:hyperlink r:id="rId553" w:history="1">
        <w:r w:rsidRPr="00C60AC1">
          <w:rPr>
            <w:rStyle w:val="Hyperlink"/>
            <w:rFonts w:ascii="Times New Roman" w:hAnsi="Times New Roman" w:cs="Times New Roman"/>
            <w:sz w:val="24"/>
            <w:szCs w:val="24"/>
            <w:lang w:val="bg-BG"/>
          </w:rPr>
          <w:t>Бюлетин № 22</w:t>
        </w:r>
      </w:hyperlink>
    </w:p>
    <w:p w14:paraId="5E111F08" w14:textId="77777777" w:rsidR="00934A4C" w:rsidRPr="00C60AC1" w:rsidRDefault="00000000" w:rsidP="00934A4C">
      <w:pPr>
        <w:pBdr>
          <w:bottom w:val="single" w:sz="4" w:space="1" w:color="auto"/>
        </w:pBdr>
        <w:spacing w:after="0" w:line="240" w:lineRule="auto"/>
        <w:jc w:val="both"/>
        <w:rPr>
          <w:rStyle w:val="normal--char"/>
          <w:rFonts w:ascii="Times New Roman" w:hAnsi="Times New Roman" w:cs="Times New Roman"/>
          <w:i/>
          <w:iCs/>
          <w:sz w:val="24"/>
          <w:szCs w:val="24"/>
        </w:rPr>
      </w:pPr>
      <w:hyperlink r:id="rId554" w:history="1">
        <w:proofErr w:type="spellStart"/>
        <w:r w:rsidR="00934A4C" w:rsidRPr="00C60AC1">
          <w:rPr>
            <w:rStyle w:val="Hyperlink"/>
            <w:rFonts w:ascii="Times New Roman" w:eastAsia="Times New Roman" w:hAnsi="Times New Roman" w:cs="Times New Roman"/>
            <w:bCs/>
            <w:i/>
            <w:sz w:val="24"/>
            <w:szCs w:val="24"/>
            <w:lang w:eastAsia="bg-BG"/>
          </w:rPr>
          <w:t>Iacov</w:t>
        </w:r>
        <w:proofErr w:type="spellEnd"/>
        <w:r w:rsidR="00934A4C" w:rsidRPr="00C60AC1">
          <w:rPr>
            <w:rStyle w:val="Hyperlink"/>
            <w:rFonts w:ascii="Times New Roman" w:eastAsia="Times New Roman" w:hAnsi="Times New Roman" w:cs="Times New Roman"/>
            <w:bCs/>
            <w:i/>
            <w:sz w:val="24"/>
            <w:szCs w:val="24"/>
            <w:lang w:eastAsia="bg-BG"/>
          </w:rPr>
          <w:t xml:space="preserve"> </w:t>
        </w:r>
        <w:proofErr w:type="spellStart"/>
        <w:r w:rsidR="00934A4C" w:rsidRPr="00C60AC1">
          <w:rPr>
            <w:rStyle w:val="Hyperlink"/>
            <w:rFonts w:ascii="Times New Roman" w:eastAsia="Times New Roman" w:hAnsi="Times New Roman" w:cs="Times New Roman"/>
            <w:bCs/>
            <w:i/>
            <w:sz w:val="24"/>
            <w:szCs w:val="24"/>
            <w:lang w:eastAsia="bg-BG"/>
          </w:rPr>
          <w:t>Stanciu</w:t>
        </w:r>
        <w:proofErr w:type="spellEnd"/>
        <w:r w:rsidR="00934A4C" w:rsidRPr="00C60AC1">
          <w:rPr>
            <w:rStyle w:val="Hyperlink"/>
            <w:rFonts w:ascii="Times New Roman" w:eastAsia="Times New Roman" w:hAnsi="Times New Roman" w:cs="Times New Roman"/>
            <w:bCs/>
            <w:i/>
            <w:sz w:val="24"/>
            <w:szCs w:val="24"/>
            <w:lang w:eastAsia="bg-BG"/>
          </w:rPr>
          <w:t xml:space="preserve"> v. </w:t>
        </w:r>
        <w:proofErr w:type="spellStart"/>
        <w:r w:rsidR="00934A4C" w:rsidRPr="00C60AC1">
          <w:rPr>
            <w:rStyle w:val="Hyperlink"/>
            <w:rFonts w:ascii="Times New Roman" w:eastAsia="Times New Roman" w:hAnsi="Times New Roman" w:cs="Times New Roman"/>
            <w:bCs/>
            <w:i/>
            <w:sz w:val="24"/>
            <w:szCs w:val="24"/>
            <w:lang w:eastAsia="bg-BG"/>
          </w:rPr>
          <w:t>Romania</w:t>
        </w:r>
        <w:proofErr w:type="spellEnd"/>
        <w:r w:rsidR="00934A4C" w:rsidRPr="00C60AC1">
          <w:rPr>
            <w:rStyle w:val="Hyperlink"/>
            <w:rFonts w:ascii="Times New Roman" w:eastAsia="Times New Roman" w:hAnsi="Times New Roman" w:cs="Times New Roman"/>
            <w:bCs/>
            <w:i/>
            <w:sz w:val="24"/>
            <w:szCs w:val="24"/>
            <w:lang w:eastAsia="bg-BG"/>
          </w:rPr>
          <w:t xml:space="preserve"> </w:t>
        </w:r>
        <w:r w:rsidR="00934A4C" w:rsidRPr="00C60AC1">
          <w:rPr>
            <w:rStyle w:val="Hyperlink"/>
            <w:rFonts w:ascii="Times New Roman" w:eastAsia="Times New Roman" w:hAnsi="Times New Roman" w:cs="Times New Roman"/>
            <w:i/>
            <w:sz w:val="24"/>
            <w:szCs w:val="24"/>
            <w:lang w:eastAsia="bg-BG"/>
          </w:rPr>
          <w:t>(</w:t>
        </w:r>
        <w:proofErr w:type="spellStart"/>
        <w:r w:rsidR="00934A4C" w:rsidRPr="00C60AC1">
          <w:rPr>
            <w:rStyle w:val="Hyperlink"/>
            <w:rFonts w:ascii="Times New Roman" w:eastAsia="Times New Roman" w:hAnsi="Times New Roman" w:cs="Times New Roman"/>
            <w:i/>
            <w:sz w:val="24"/>
            <w:szCs w:val="24"/>
            <w:lang w:eastAsia="bg-BG"/>
          </w:rPr>
          <w:t>no</w:t>
        </w:r>
        <w:proofErr w:type="spellEnd"/>
        <w:r w:rsidR="00934A4C" w:rsidRPr="00C60AC1">
          <w:rPr>
            <w:rStyle w:val="Hyperlink"/>
            <w:rFonts w:ascii="Times New Roman" w:eastAsia="Times New Roman" w:hAnsi="Times New Roman" w:cs="Times New Roman"/>
            <w:i/>
            <w:sz w:val="24"/>
            <w:szCs w:val="24"/>
            <w:lang w:eastAsia="bg-BG"/>
          </w:rPr>
          <w:t>. 35972/05)</w:t>
        </w:r>
      </w:hyperlink>
      <w:r w:rsidR="00934A4C" w:rsidRPr="00C60AC1">
        <w:rPr>
          <w:rFonts w:ascii="Times New Roman" w:eastAsia="Times New Roman" w:hAnsi="Times New Roman" w:cs="Times New Roman"/>
          <w:bCs/>
          <w:i/>
          <w:sz w:val="24"/>
          <w:szCs w:val="24"/>
          <w:lang w:eastAsia="bg-BG"/>
        </w:rPr>
        <w:t xml:space="preserve"> - </w:t>
      </w:r>
      <w:r w:rsidR="00934A4C" w:rsidRPr="00C60AC1">
        <w:rPr>
          <w:rFonts w:ascii="Times New Roman" w:hAnsi="Times New Roman" w:cs="Times New Roman"/>
          <w:i/>
          <w:sz w:val="24"/>
          <w:szCs w:val="24"/>
        </w:rPr>
        <w:t>Решение</w:t>
      </w:r>
      <w:r w:rsidR="00802E95" w:rsidRPr="00C60AC1">
        <w:rPr>
          <w:rFonts w:ascii="Times New Roman" w:hAnsi="Times New Roman" w:cs="Times New Roman"/>
          <w:i/>
          <w:sz w:val="24"/>
          <w:szCs w:val="24"/>
        </w:rPr>
        <w:t xml:space="preserve"> </w:t>
      </w:r>
      <w:r w:rsidR="00934A4C" w:rsidRPr="00C60AC1">
        <w:rPr>
          <w:rFonts w:ascii="Times New Roman" w:hAnsi="Times New Roman" w:cs="Times New Roman"/>
          <w:i/>
          <w:sz w:val="24"/>
          <w:szCs w:val="24"/>
        </w:rPr>
        <w:t xml:space="preserve">по допустимост </w:t>
      </w:r>
    </w:p>
    <w:p w14:paraId="51E0646D" w14:textId="77777777" w:rsidR="00454F27" w:rsidRPr="00C60AC1" w:rsidRDefault="00454F27" w:rsidP="00934A4C">
      <w:pPr>
        <w:pStyle w:val="NoSpacing"/>
        <w:jc w:val="both"/>
        <w:rPr>
          <w:rStyle w:val="ClinConclusions"/>
          <w:rFonts w:ascii="Times New Roman" w:hAnsi="Times New Roman"/>
          <w:i w:val="0"/>
          <w:sz w:val="24"/>
          <w:szCs w:val="24"/>
          <w:lang w:val="bg-BG"/>
        </w:rPr>
      </w:pPr>
    </w:p>
    <w:p w14:paraId="2879805E" w14:textId="77777777" w:rsidR="00934A4C" w:rsidRPr="00C60AC1" w:rsidRDefault="00550683" w:rsidP="00934A4C">
      <w:pPr>
        <w:pStyle w:val="NoSpacing"/>
        <w:jc w:val="both"/>
        <w:rPr>
          <w:rStyle w:val="ClinConclusions"/>
          <w:rFonts w:ascii="Times New Roman" w:hAnsi="Times New Roman"/>
          <w:i w:val="0"/>
          <w:sz w:val="24"/>
          <w:szCs w:val="24"/>
          <w:lang w:val="bg-BG"/>
        </w:rPr>
      </w:pPr>
      <w:proofErr w:type="spellStart"/>
      <w:r w:rsidRPr="005D3DB1">
        <w:rPr>
          <w:rStyle w:val="ClinConclusions"/>
          <w:rFonts w:ascii="Times New Roman" w:hAnsi="Times New Roman"/>
          <w:i w:val="0"/>
          <w:sz w:val="24"/>
          <w:szCs w:val="24"/>
          <w:lang w:val="ru-RU"/>
        </w:rPr>
        <w:t>Задължаването</w:t>
      </w:r>
      <w:proofErr w:type="spellEnd"/>
      <w:r w:rsidRPr="005D3DB1">
        <w:rPr>
          <w:rStyle w:val="ClinConclusions"/>
          <w:rFonts w:ascii="Times New Roman" w:hAnsi="Times New Roman"/>
          <w:i w:val="0"/>
          <w:sz w:val="24"/>
          <w:szCs w:val="24"/>
          <w:lang w:val="ru-RU"/>
        </w:rPr>
        <w:t xml:space="preserve"> на </w:t>
      </w:r>
      <w:proofErr w:type="spellStart"/>
      <w:r w:rsidRPr="005D3DB1">
        <w:rPr>
          <w:rStyle w:val="ClinConclusions"/>
          <w:rFonts w:ascii="Times New Roman" w:hAnsi="Times New Roman"/>
          <w:i w:val="0"/>
          <w:sz w:val="24"/>
          <w:szCs w:val="24"/>
          <w:lang w:val="ru-RU"/>
        </w:rPr>
        <w:t>затворници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изолирани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поради</w:t>
      </w:r>
      <w:proofErr w:type="spellEnd"/>
      <w:r w:rsidRPr="005D3DB1">
        <w:rPr>
          <w:rStyle w:val="ClinConclusions"/>
          <w:rFonts w:ascii="Times New Roman" w:hAnsi="Times New Roman"/>
          <w:i w:val="0"/>
          <w:sz w:val="24"/>
          <w:szCs w:val="24"/>
          <w:lang w:val="ru-RU"/>
        </w:rPr>
        <w:t xml:space="preserve"> подозрение, че </w:t>
      </w:r>
      <w:proofErr w:type="spellStart"/>
      <w:r w:rsidRPr="005D3DB1">
        <w:rPr>
          <w:rStyle w:val="ClinConclusions"/>
          <w:rFonts w:ascii="Times New Roman" w:hAnsi="Times New Roman"/>
          <w:i w:val="0"/>
          <w:sz w:val="24"/>
          <w:szCs w:val="24"/>
          <w:lang w:val="ru-RU"/>
        </w:rPr>
        <w:t>са</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погълнали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наркотици</w:t>
      </w:r>
      <w:proofErr w:type="spellEnd"/>
      <w:r w:rsidRPr="005D3DB1">
        <w:rPr>
          <w:rStyle w:val="ClinConclusions"/>
          <w:rFonts w:ascii="Times New Roman" w:hAnsi="Times New Roman"/>
          <w:i w:val="0"/>
          <w:sz w:val="24"/>
          <w:szCs w:val="24"/>
          <w:lang w:val="ru-RU"/>
        </w:rPr>
        <w:t xml:space="preserve"> с цел да </w:t>
      </w:r>
      <w:proofErr w:type="spellStart"/>
      <w:r w:rsidRPr="005D3DB1">
        <w:rPr>
          <w:rStyle w:val="ClinConclusions"/>
          <w:rFonts w:ascii="Times New Roman" w:hAnsi="Times New Roman"/>
          <w:i w:val="0"/>
          <w:sz w:val="24"/>
          <w:szCs w:val="24"/>
          <w:lang w:val="ru-RU"/>
        </w:rPr>
        <w:t>ги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внесат</w:t>
      </w:r>
      <w:proofErr w:type="spellEnd"/>
      <w:r w:rsidRPr="005D3DB1">
        <w:rPr>
          <w:rStyle w:val="ClinConclusions"/>
          <w:rFonts w:ascii="Times New Roman" w:hAnsi="Times New Roman"/>
          <w:i w:val="0"/>
          <w:sz w:val="24"/>
          <w:szCs w:val="24"/>
          <w:lang w:val="ru-RU"/>
        </w:rPr>
        <w:t xml:space="preserve"> </w:t>
      </w:r>
      <w:proofErr w:type="gramStart"/>
      <w:r w:rsidRPr="005D3DB1">
        <w:rPr>
          <w:rStyle w:val="ClinConclusions"/>
          <w:rFonts w:ascii="Times New Roman" w:hAnsi="Times New Roman"/>
          <w:i w:val="0"/>
          <w:sz w:val="24"/>
          <w:szCs w:val="24"/>
          <w:lang w:val="ru-RU"/>
        </w:rPr>
        <w:t>в затвора</w:t>
      </w:r>
      <w:proofErr w:type="gramEnd"/>
      <w:r w:rsidRPr="005D3DB1">
        <w:rPr>
          <w:rStyle w:val="ClinConclusions"/>
          <w:rFonts w:ascii="Times New Roman" w:hAnsi="Times New Roman"/>
          <w:i w:val="0"/>
          <w:sz w:val="24"/>
          <w:szCs w:val="24"/>
          <w:lang w:val="ru-RU"/>
        </w:rPr>
        <w:t xml:space="preserve">, да носят за </w:t>
      </w:r>
      <w:proofErr w:type="spellStart"/>
      <w:r w:rsidRPr="005D3DB1">
        <w:rPr>
          <w:rStyle w:val="ClinConclusions"/>
          <w:rFonts w:ascii="Times New Roman" w:hAnsi="Times New Roman"/>
          <w:i w:val="0"/>
          <w:sz w:val="24"/>
          <w:szCs w:val="24"/>
          <w:lang w:val="ru-RU"/>
        </w:rPr>
        <w:t>кратък</w:t>
      </w:r>
      <w:proofErr w:type="spellEnd"/>
      <w:r w:rsidRPr="005D3DB1">
        <w:rPr>
          <w:rStyle w:val="ClinConclusions"/>
          <w:rFonts w:ascii="Times New Roman" w:hAnsi="Times New Roman"/>
          <w:i w:val="0"/>
          <w:sz w:val="24"/>
          <w:szCs w:val="24"/>
          <w:lang w:val="ru-RU"/>
        </w:rPr>
        <w:t xml:space="preserve"> период от </w:t>
      </w:r>
      <w:proofErr w:type="spellStart"/>
      <w:r w:rsidRPr="005D3DB1">
        <w:rPr>
          <w:rStyle w:val="ClinConclusions"/>
          <w:rFonts w:ascii="Times New Roman" w:hAnsi="Times New Roman"/>
          <w:i w:val="0"/>
          <w:sz w:val="24"/>
          <w:szCs w:val="24"/>
          <w:lang w:val="ru-RU"/>
        </w:rPr>
        <w:t>време</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запечатани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гащеризони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които</w:t>
      </w:r>
      <w:proofErr w:type="spellEnd"/>
      <w:r w:rsidRPr="005D3DB1">
        <w:rPr>
          <w:rStyle w:val="ClinConclusions"/>
          <w:rFonts w:ascii="Times New Roman" w:hAnsi="Times New Roman"/>
          <w:i w:val="0"/>
          <w:sz w:val="24"/>
          <w:szCs w:val="24"/>
          <w:lang w:val="ru-RU"/>
        </w:rPr>
        <w:t xml:space="preserve"> не </w:t>
      </w:r>
      <w:proofErr w:type="spellStart"/>
      <w:r w:rsidRPr="005D3DB1">
        <w:rPr>
          <w:rStyle w:val="ClinConclusions"/>
          <w:rFonts w:ascii="Times New Roman" w:hAnsi="Times New Roman"/>
          <w:i w:val="0"/>
          <w:sz w:val="24"/>
          <w:szCs w:val="24"/>
          <w:lang w:val="ru-RU"/>
        </w:rPr>
        <w:t>могат</w:t>
      </w:r>
      <w:proofErr w:type="spellEnd"/>
      <w:r w:rsidRPr="005D3DB1">
        <w:rPr>
          <w:rStyle w:val="ClinConclusions"/>
          <w:rFonts w:ascii="Times New Roman" w:hAnsi="Times New Roman"/>
          <w:i w:val="0"/>
          <w:sz w:val="24"/>
          <w:szCs w:val="24"/>
          <w:lang w:val="ru-RU"/>
        </w:rPr>
        <w:t xml:space="preserve"> да свалят без </w:t>
      </w:r>
      <w:proofErr w:type="spellStart"/>
      <w:r w:rsidRPr="005D3DB1">
        <w:rPr>
          <w:rStyle w:val="ClinConclusions"/>
          <w:rFonts w:ascii="Times New Roman" w:hAnsi="Times New Roman"/>
          <w:i w:val="0"/>
          <w:sz w:val="24"/>
          <w:szCs w:val="24"/>
          <w:lang w:val="ru-RU"/>
        </w:rPr>
        <w:t>помощта</w:t>
      </w:r>
      <w:proofErr w:type="spellEnd"/>
      <w:r w:rsidRPr="005D3DB1">
        <w:rPr>
          <w:rStyle w:val="ClinConclusions"/>
          <w:rFonts w:ascii="Times New Roman" w:hAnsi="Times New Roman"/>
          <w:i w:val="0"/>
          <w:sz w:val="24"/>
          <w:szCs w:val="24"/>
          <w:lang w:val="ru-RU"/>
        </w:rPr>
        <w:t xml:space="preserve"> на </w:t>
      </w:r>
      <w:proofErr w:type="spellStart"/>
      <w:r w:rsidRPr="005D3DB1">
        <w:rPr>
          <w:rStyle w:val="ClinConclusions"/>
          <w:rFonts w:ascii="Times New Roman" w:hAnsi="Times New Roman"/>
          <w:i w:val="0"/>
          <w:sz w:val="24"/>
          <w:szCs w:val="24"/>
          <w:lang w:val="ru-RU"/>
        </w:rPr>
        <w:t>надзирател</w:t>
      </w:r>
      <w:proofErr w:type="spellEnd"/>
      <w:r w:rsidRPr="005D3DB1">
        <w:rPr>
          <w:rStyle w:val="ClinConclusions"/>
          <w:rFonts w:ascii="Times New Roman" w:hAnsi="Times New Roman"/>
          <w:i w:val="0"/>
          <w:sz w:val="24"/>
          <w:szCs w:val="24"/>
          <w:lang w:val="ru-RU"/>
        </w:rPr>
        <w:t xml:space="preserve">, не </w:t>
      </w:r>
      <w:proofErr w:type="spellStart"/>
      <w:r w:rsidRPr="005D3DB1">
        <w:rPr>
          <w:rStyle w:val="ClinConclusions"/>
          <w:rFonts w:ascii="Times New Roman" w:hAnsi="Times New Roman"/>
          <w:i w:val="0"/>
          <w:sz w:val="24"/>
          <w:szCs w:val="24"/>
          <w:lang w:val="ru-RU"/>
        </w:rPr>
        <w:t>нарушава</w:t>
      </w:r>
      <w:proofErr w:type="spellEnd"/>
      <w:r w:rsidRPr="005D3DB1">
        <w:rPr>
          <w:rStyle w:val="ClinConclusions"/>
          <w:rFonts w:ascii="Times New Roman" w:hAnsi="Times New Roman"/>
          <w:i w:val="0"/>
          <w:sz w:val="24"/>
          <w:szCs w:val="24"/>
          <w:lang w:val="ru-RU"/>
        </w:rPr>
        <w:t xml:space="preserve"> чл. 3 само по себе си</w:t>
      </w:r>
      <w:r w:rsidRPr="00C60AC1">
        <w:rPr>
          <w:rStyle w:val="ClinConclusions"/>
          <w:rFonts w:ascii="Times New Roman" w:hAnsi="Times New Roman"/>
          <w:i w:val="0"/>
          <w:sz w:val="24"/>
          <w:szCs w:val="24"/>
          <w:lang w:val="bg-BG"/>
        </w:rPr>
        <w:t xml:space="preserve">. </w:t>
      </w:r>
      <w:hyperlink r:id="rId55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w:t>
        </w:r>
        <w:r w:rsidRPr="00C60AC1">
          <w:rPr>
            <w:rStyle w:val="Hyperlink"/>
            <w:rFonts w:ascii="Times New Roman" w:hAnsi="Times New Roman" w:cs="Times New Roman"/>
            <w:sz w:val="24"/>
            <w:szCs w:val="24"/>
            <w:lang w:val="bg-BG"/>
          </w:rPr>
          <w:t>4</w:t>
        </w:r>
      </w:hyperlink>
    </w:p>
    <w:p w14:paraId="583E56A9" w14:textId="77777777" w:rsidR="00550683" w:rsidRPr="00C60AC1" w:rsidRDefault="00000000" w:rsidP="00454F27">
      <w:pPr>
        <w:pStyle w:val="NoSpacing"/>
        <w:pBdr>
          <w:bottom w:val="single" w:sz="4" w:space="1" w:color="auto"/>
        </w:pBdr>
        <w:jc w:val="both"/>
        <w:rPr>
          <w:rStyle w:val="ClinApplicationNumber"/>
          <w:rFonts w:ascii="Times New Roman" w:hAnsi="Times New Roman"/>
          <w:i/>
          <w:szCs w:val="24"/>
          <w:lang w:val="bg-BG"/>
        </w:rPr>
      </w:pPr>
      <w:hyperlink r:id="rId556" w:history="1">
        <w:proofErr w:type="spellStart"/>
        <w:r w:rsidR="00550683" w:rsidRPr="00C60AC1">
          <w:rPr>
            <w:rStyle w:val="Hyperlink"/>
            <w:rFonts w:ascii="Times New Roman" w:hAnsi="Times New Roman" w:cs="Times New Roman"/>
            <w:i/>
            <w:sz w:val="24"/>
            <w:szCs w:val="24"/>
          </w:rPr>
          <w:t>Lindstr</w:t>
        </w:r>
        <w:proofErr w:type="spellEnd"/>
        <w:r w:rsidR="00550683" w:rsidRPr="005D3DB1">
          <w:rPr>
            <w:rStyle w:val="Hyperlink"/>
            <w:rFonts w:ascii="Times New Roman" w:hAnsi="Times New Roman" w:cs="Times New Roman"/>
            <w:i/>
            <w:sz w:val="24"/>
            <w:szCs w:val="24"/>
            <w:lang w:val="ru-RU"/>
          </w:rPr>
          <w:t>ö</w:t>
        </w:r>
        <w:r w:rsidR="00550683" w:rsidRPr="00C60AC1">
          <w:rPr>
            <w:rStyle w:val="Hyperlink"/>
            <w:rFonts w:ascii="Times New Roman" w:hAnsi="Times New Roman" w:cs="Times New Roman"/>
            <w:i/>
            <w:sz w:val="24"/>
            <w:szCs w:val="24"/>
          </w:rPr>
          <w:t>m</w:t>
        </w:r>
        <w:r w:rsidR="00550683" w:rsidRPr="005D3DB1">
          <w:rPr>
            <w:rStyle w:val="Hyperlink"/>
            <w:rFonts w:ascii="Times New Roman" w:hAnsi="Times New Roman" w:cs="Times New Roman"/>
            <w:i/>
            <w:sz w:val="24"/>
            <w:szCs w:val="24"/>
            <w:lang w:val="ru-RU"/>
          </w:rPr>
          <w:t xml:space="preserve"> </w:t>
        </w:r>
        <w:r w:rsidR="00550683" w:rsidRPr="00C60AC1">
          <w:rPr>
            <w:rStyle w:val="Hyperlink"/>
            <w:rFonts w:ascii="Times New Roman" w:hAnsi="Times New Roman" w:cs="Times New Roman"/>
            <w:i/>
            <w:sz w:val="24"/>
            <w:szCs w:val="24"/>
          </w:rPr>
          <w:t>and</w:t>
        </w:r>
        <w:r w:rsidR="00550683" w:rsidRPr="005D3DB1">
          <w:rPr>
            <w:rStyle w:val="Hyperlink"/>
            <w:rFonts w:ascii="Times New Roman" w:hAnsi="Times New Roman" w:cs="Times New Roman"/>
            <w:i/>
            <w:sz w:val="24"/>
            <w:szCs w:val="24"/>
            <w:lang w:val="ru-RU"/>
          </w:rPr>
          <w:t xml:space="preserve"> </w:t>
        </w:r>
        <w:r w:rsidR="00550683" w:rsidRPr="00C60AC1">
          <w:rPr>
            <w:rStyle w:val="Hyperlink"/>
            <w:rFonts w:ascii="Times New Roman" w:hAnsi="Times New Roman" w:cs="Times New Roman"/>
            <w:i/>
            <w:sz w:val="24"/>
            <w:szCs w:val="24"/>
          </w:rPr>
          <w:t>M</w:t>
        </w:r>
        <w:r w:rsidR="00550683" w:rsidRPr="005D3DB1">
          <w:rPr>
            <w:rStyle w:val="Hyperlink"/>
            <w:rFonts w:ascii="Times New Roman" w:hAnsi="Times New Roman" w:cs="Times New Roman"/>
            <w:i/>
            <w:sz w:val="24"/>
            <w:szCs w:val="24"/>
            <w:lang w:val="ru-RU"/>
          </w:rPr>
          <w:t>ä</w:t>
        </w:r>
        <w:proofErr w:type="spellStart"/>
        <w:r w:rsidR="00550683" w:rsidRPr="00C60AC1">
          <w:rPr>
            <w:rStyle w:val="Hyperlink"/>
            <w:rFonts w:ascii="Times New Roman" w:hAnsi="Times New Roman" w:cs="Times New Roman"/>
            <w:i/>
            <w:sz w:val="24"/>
            <w:szCs w:val="24"/>
          </w:rPr>
          <w:t>sseli</w:t>
        </w:r>
        <w:proofErr w:type="spellEnd"/>
        <w:r w:rsidR="00550683" w:rsidRPr="005D3DB1">
          <w:rPr>
            <w:rStyle w:val="Hyperlink"/>
            <w:rFonts w:ascii="Times New Roman" w:hAnsi="Times New Roman" w:cs="Times New Roman"/>
            <w:i/>
            <w:sz w:val="24"/>
            <w:szCs w:val="24"/>
            <w:lang w:val="ru-RU"/>
          </w:rPr>
          <w:t xml:space="preserve"> </w:t>
        </w:r>
        <w:r w:rsidR="00550683" w:rsidRPr="00C60AC1">
          <w:rPr>
            <w:rStyle w:val="Hyperlink"/>
            <w:rFonts w:ascii="Times New Roman" w:hAnsi="Times New Roman" w:cs="Times New Roman"/>
            <w:i/>
            <w:sz w:val="24"/>
            <w:szCs w:val="24"/>
          </w:rPr>
          <w:t>v</w:t>
        </w:r>
        <w:r w:rsidR="00550683" w:rsidRPr="005D3DB1">
          <w:rPr>
            <w:rStyle w:val="Hyperlink"/>
            <w:rFonts w:ascii="Times New Roman" w:hAnsi="Times New Roman" w:cs="Times New Roman"/>
            <w:i/>
            <w:sz w:val="24"/>
            <w:szCs w:val="24"/>
            <w:lang w:val="ru-RU"/>
          </w:rPr>
          <w:t xml:space="preserve">. </w:t>
        </w:r>
        <w:r w:rsidR="00550683" w:rsidRPr="00C60AC1">
          <w:rPr>
            <w:rStyle w:val="Hyperlink"/>
            <w:rFonts w:ascii="Times New Roman" w:hAnsi="Times New Roman" w:cs="Times New Roman"/>
            <w:i/>
            <w:sz w:val="24"/>
            <w:szCs w:val="24"/>
          </w:rPr>
          <w:t>Finland</w:t>
        </w:r>
      </w:hyperlink>
      <w:r w:rsidR="00550683" w:rsidRPr="005D3DB1">
        <w:rPr>
          <w:rStyle w:val="ClinApplicationNumber"/>
          <w:rFonts w:ascii="Times New Roman" w:hAnsi="Times New Roman"/>
          <w:i/>
          <w:szCs w:val="24"/>
          <w:lang w:val="ru-RU"/>
        </w:rPr>
        <w:t xml:space="preserve">, </w:t>
      </w:r>
      <w:r w:rsidR="00550683" w:rsidRPr="00C60AC1">
        <w:rPr>
          <w:rStyle w:val="ClinApplicationNumber"/>
          <w:rFonts w:ascii="Times New Roman" w:hAnsi="Times New Roman"/>
          <w:b w:val="0"/>
          <w:i/>
          <w:szCs w:val="24"/>
          <w:lang w:val="bg-BG"/>
        </w:rPr>
        <w:t>(</w:t>
      </w:r>
      <w:r w:rsidR="00550683" w:rsidRPr="00C60AC1">
        <w:rPr>
          <w:rStyle w:val="ClinApplicationNumber"/>
          <w:rFonts w:ascii="Times New Roman" w:hAnsi="Times New Roman"/>
          <w:b w:val="0"/>
          <w:i/>
          <w:szCs w:val="24"/>
        </w:rPr>
        <w:t>no</w:t>
      </w:r>
      <w:r w:rsidR="00550683" w:rsidRPr="005D3DB1">
        <w:rPr>
          <w:rStyle w:val="ClinApplicationNumber"/>
          <w:rFonts w:ascii="Times New Roman" w:hAnsi="Times New Roman"/>
          <w:b w:val="0"/>
          <w:i/>
          <w:szCs w:val="24"/>
          <w:lang w:val="ru-RU"/>
        </w:rPr>
        <w:t>. № 24630/10)</w:t>
      </w:r>
    </w:p>
    <w:p w14:paraId="6A8F7A4B" w14:textId="77777777" w:rsidR="00550683" w:rsidRPr="00C60AC1" w:rsidRDefault="00550683" w:rsidP="00934A4C">
      <w:pPr>
        <w:pStyle w:val="NoSpacing"/>
        <w:jc w:val="both"/>
        <w:rPr>
          <w:rStyle w:val="ClinApplicationNumber"/>
          <w:rFonts w:ascii="Times New Roman" w:hAnsi="Times New Roman"/>
          <w:i/>
          <w:szCs w:val="24"/>
          <w:lang w:val="bg-BG"/>
        </w:rPr>
      </w:pPr>
    </w:p>
    <w:p w14:paraId="1D53747A" w14:textId="77777777" w:rsidR="00550683" w:rsidRPr="00C60AC1" w:rsidRDefault="00550683" w:rsidP="00934A4C">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Използването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лютив</w:t>
      </w:r>
      <w:proofErr w:type="spellEnd"/>
      <w:r w:rsidRPr="005D3DB1">
        <w:rPr>
          <w:rFonts w:ascii="Times New Roman" w:hAnsi="Times New Roman" w:cs="Times New Roman"/>
          <w:sz w:val="24"/>
          <w:szCs w:val="24"/>
          <w:lang w:val="ru-RU"/>
        </w:rPr>
        <w:t xml:space="preserve"> спрей </w:t>
      </w:r>
      <w:proofErr w:type="spellStart"/>
      <w:r w:rsidRPr="005D3DB1">
        <w:rPr>
          <w:rFonts w:ascii="Times New Roman" w:hAnsi="Times New Roman" w:cs="Times New Roman"/>
          <w:sz w:val="24"/>
          <w:szCs w:val="24"/>
          <w:lang w:val="ru-RU"/>
        </w:rPr>
        <w:t>срещу</w:t>
      </w:r>
      <w:proofErr w:type="spellEnd"/>
      <w:r w:rsidRPr="005D3DB1">
        <w:rPr>
          <w:rFonts w:ascii="Times New Roman" w:hAnsi="Times New Roman" w:cs="Times New Roman"/>
          <w:sz w:val="24"/>
          <w:szCs w:val="24"/>
          <w:lang w:val="ru-RU"/>
        </w:rPr>
        <w:t xml:space="preserve"> лишен </w:t>
      </w:r>
      <w:proofErr w:type="gramStart"/>
      <w:r w:rsidRPr="005D3DB1">
        <w:rPr>
          <w:rFonts w:ascii="Times New Roman" w:hAnsi="Times New Roman" w:cs="Times New Roman"/>
          <w:sz w:val="24"/>
          <w:szCs w:val="24"/>
          <w:lang w:val="ru-RU"/>
        </w:rPr>
        <w:t>от свобода</w:t>
      </w:r>
      <w:proofErr w:type="gram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закрито</w:t>
      </w:r>
      <w:proofErr w:type="spellEnd"/>
      <w:r w:rsidRPr="005D3DB1">
        <w:rPr>
          <w:rFonts w:ascii="Times New Roman" w:hAnsi="Times New Roman" w:cs="Times New Roman"/>
          <w:sz w:val="24"/>
          <w:szCs w:val="24"/>
          <w:lang w:val="ru-RU"/>
        </w:rPr>
        <w:t xml:space="preserve"> помещение и </w:t>
      </w:r>
      <w:proofErr w:type="spellStart"/>
      <w:r w:rsidRPr="005D3DB1">
        <w:rPr>
          <w:rFonts w:ascii="Times New Roman" w:hAnsi="Times New Roman" w:cs="Times New Roman"/>
          <w:sz w:val="24"/>
          <w:szCs w:val="24"/>
          <w:lang w:val="ru-RU"/>
        </w:rPr>
        <w:t>имобилизирането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на легло в </w:t>
      </w:r>
      <w:proofErr w:type="spellStart"/>
      <w:r w:rsidRPr="005D3DB1">
        <w:rPr>
          <w:rFonts w:ascii="Times New Roman" w:hAnsi="Times New Roman" w:cs="Times New Roman"/>
          <w:sz w:val="24"/>
          <w:szCs w:val="24"/>
          <w:lang w:val="ru-RU"/>
        </w:rPr>
        <w:t>продължение</w:t>
      </w:r>
      <w:proofErr w:type="spellEnd"/>
      <w:r w:rsidRPr="005D3DB1">
        <w:rPr>
          <w:rFonts w:ascii="Times New Roman" w:hAnsi="Times New Roman" w:cs="Times New Roman"/>
          <w:sz w:val="24"/>
          <w:szCs w:val="24"/>
          <w:lang w:val="ru-RU"/>
        </w:rPr>
        <w:t xml:space="preserve"> на три часа и половина, без </w:t>
      </w:r>
      <w:proofErr w:type="spellStart"/>
      <w:r w:rsidRPr="005D3DB1">
        <w:rPr>
          <w:rFonts w:ascii="Times New Roman" w:hAnsi="Times New Roman" w:cs="Times New Roman"/>
          <w:sz w:val="24"/>
          <w:szCs w:val="24"/>
          <w:lang w:val="ru-RU"/>
        </w:rPr>
        <w:t>убедителни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данни</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представлява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заплаха</w:t>
      </w:r>
      <w:proofErr w:type="spellEnd"/>
      <w:r w:rsidRPr="005D3DB1">
        <w:rPr>
          <w:rFonts w:ascii="Times New Roman" w:hAnsi="Times New Roman" w:cs="Times New Roman"/>
          <w:sz w:val="24"/>
          <w:szCs w:val="24"/>
          <w:lang w:val="ru-RU"/>
        </w:rPr>
        <w:t xml:space="preserve"> за себе си или за </w:t>
      </w:r>
      <w:proofErr w:type="spellStart"/>
      <w:r w:rsidRPr="005D3DB1">
        <w:rPr>
          <w:rFonts w:ascii="Times New Roman" w:hAnsi="Times New Roman" w:cs="Times New Roman"/>
          <w:sz w:val="24"/>
          <w:szCs w:val="24"/>
          <w:lang w:val="ru-RU"/>
        </w:rPr>
        <w:t>другиго</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нечовешко</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унизително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отнасяне</w:t>
      </w:r>
      <w:proofErr w:type="spellEnd"/>
      <w:r w:rsidRPr="005D3DB1">
        <w:rPr>
          <w:rFonts w:ascii="Times New Roman" w:hAnsi="Times New Roman" w:cs="Times New Roman"/>
          <w:sz w:val="24"/>
          <w:szCs w:val="24"/>
          <w:lang w:val="ru-RU"/>
        </w:rPr>
        <w:t xml:space="preserve">. </w:t>
      </w:r>
      <w:hyperlink r:id="rId55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25</w:t>
        </w:r>
      </w:hyperlink>
    </w:p>
    <w:p w14:paraId="2D5917DA" w14:textId="5184FA38" w:rsidR="00454F27" w:rsidRPr="00670A1A" w:rsidRDefault="00000000" w:rsidP="00670A1A">
      <w:pPr>
        <w:pBdr>
          <w:bottom w:val="single" w:sz="4" w:space="1" w:color="auto"/>
        </w:pBdr>
        <w:spacing w:line="240" w:lineRule="auto"/>
        <w:jc w:val="both"/>
        <w:rPr>
          <w:rFonts w:ascii="Times New Roman" w:hAnsi="Times New Roman" w:cs="Times New Roman"/>
          <w:b/>
          <w:sz w:val="24"/>
          <w:szCs w:val="24"/>
        </w:rPr>
      </w:pPr>
      <w:hyperlink r:id="rId558" w:history="1">
        <w:proofErr w:type="spellStart"/>
        <w:r w:rsidR="00550683" w:rsidRPr="00C60AC1">
          <w:rPr>
            <w:rStyle w:val="Hyperlink"/>
            <w:rFonts w:ascii="Times New Roman" w:eastAsia="Times New Roman" w:hAnsi="Times New Roman" w:cs="Times New Roman"/>
            <w:i/>
            <w:sz w:val="24"/>
            <w:szCs w:val="24"/>
            <w:lang w:eastAsia="bg-BG"/>
          </w:rPr>
          <w:t>Tali</w:t>
        </w:r>
        <w:proofErr w:type="spellEnd"/>
        <w:r w:rsidR="00550683" w:rsidRPr="00C60AC1">
          <w:rPr>
            <w:rStyle w:val="Hyperlink"/>
            <w:rFonts w:ascii="Times New Roman" w:eastAsia="Times New Roman" w:hAnsi="Times New Roman" w:cs="Times New Roman"/>
            <w:i/>
            <w:sz w:val="24"/>
            <w:szCs w:val="24"/>
            <w:lang w:eastAsia="bg-BG"/>
          </w:rPr>
          <w:t xml:space="preserve"> v. </w:t>
        </w:r>
        <w:proofErr w:type="spellStart"/>
        <w:r w:rsidR="00550683" w:rsidRPr="00C60AC1">
          <w:rPr>
            <w:rStyle w:val="Hyperlink"/>
            <w:rFonts w:ascii="Times New Roman" w:eastAsia="Times New Roman" w:hAnsi="Times New Roman" w:cs="Times New Roman"/>
            <w:i/>
            <w:sz w:val="24"/>
            <w:szCs w:val="24"/>
            <w:lang w:eastAsia="bg-BG"/>
          </w:rPr>
          <w:t>Estonia</w:t>
        </w:r>
        <w:proofErr w:type="spellEnd"/>
        <w:r w:rsidR="00550683" w:rsidRPr="00C60AC1">
          <w:rPr>
            <w:rStyle w:val="Hyperlink"/>
            <w:rFonts w:ascii="Times New Roman" w:eastAsia="Times New Roman" w:hAnsi="Times New Roman" w:cs="Times New Roman"/>
            <w:i/>
            <w:sz w:val="24"/>
            <w:szCs w:val="24"/>
            <w:lang w:eastAsia="bg-BG"/>
          </w:rPr>
          <w:t xml:space="preserve"> (</w:t>
        </w:r>
        <w:proofErr w:type="spellStart"/>
        <w:r w:rsidR="00550683" w:rsidRPr="00C60AC1">
          <w:rPr>
            <w:rStyle w:val="Hyperlink"/>
            <w:rFonts w:ascii="Times New Roman" w:eastAsia="Times New Roman" w:hAnsi="Times New Roman" w:cs="Times New Roman"/>
            <w:i/>
            <w:sz w:val="24"/>
            <w:szCs w:val="24"/>
            <w:lang w:eastAsia="bg-BG"/>
          </w:rPr>
          <w:t>no</w:t>
        </w:r>
        <w:proofErr w:type="spellEnd"/>
        <w:r w:rsidR="00550683" w:rsidRPr="00C60AC1">
          <w:rPr>
            <w:rStyle w:val="Hyperlink"/>
            <w:rFonts w:ascii="Times New Roman" w:eastAsia="Times New Roman" w:hAnsi="Times New Roman" w:cs="Times New Roman"/>
            <w:i/>
            <w:sz w:val="24"/>
            <w:szCs w:val="24"/>
            <w:lang w:eastAsia="bg-BG"/>
          </w:rPr>
          <w:t>. 66393/10)</w:t>
        </w:r>
      </w:hyperlink>
    </w:p>
    <w:p w14:paraId="4DF4D3BF" w14:textId="77777777" w:rsidR="003E4FC1" w:rsidRPr="00C60AC1" w:rsidRDefault="003E4FC1" w:rsidP="00034D6C">
      <w:pPr>
        <w:autoSpaceDE w:val="0"/>
        <w:autoSpaceDN w:val="0"/>
        <w:adjustRightInd w:val="0"/>
        <w:spacing w:line="240" w:lineRule="auto"/>
        <w:contextualSpacing/>
        <w:jc w:val="both"/>
        <w:rPr>
          <w:rFonts w:ascii="Times New Roman" w:hAnsi="Times New Roman" w:cs="Times New Roman"/>
          <w:sz w:val="24"/>
          <w:szCs w:val="24"/>
        </w:rPr>
      </w:pPr>
    </w:p>
    <w:p w14:paraId="446C2027" w14:textId="77777777" w:rsidR="00197627" w:rsidRPr="00C60AC1" w:rsidRDefault="00197627" w:rsidP="00197627">
      <w:pPr>
        <w:suppressAutoHyphens w:val="0"/>
        <w:autoSpaceDE w:val="0"/>
        <w:spacing w:after="0" w:line="240" w:lineRule="auto"/>
        <w:jc w:val="both"/>
        <w:rPr>
          <w:rFonts w:ascii="Times New Roman" w:hAnsi="Times New Roman" w:cs="Times New Roman"/>
          <w:bCs/>
          <w:color w:val="000000"/>
          <w:sz w:val="24"/>
          <w:szCs w:val="24"/>
          <w:shd w:val="clear" w:color="auto" w:fill="FFFFFF"/>
        </w:rPr>
      </w:pPr>
      <w:r w:rsidRPr="00C60AC1">
        <w:rPr>
          <w:rFonts w:ascii="Times New Roman" w:hAnsi="Times New Roman" w:cs="Times New Roman"/>
          <w:bCs/>
          <w:color w:val="000000"/>
          <w:sz w:val="24"/>
          <w:szCs w:val="24"/>
          <w:shd w:val="clear" w:color="auto" w:fill="FFFFFF"/>
        </w:rPr>
        <w:lastRenderedPageBreak/>
        <w:t xml:space="preserve">Съдът установява нарушение на чл. 3 от Конвенцията във връзка с условията, при които жалбоподателите са били държани в различни затвори в страната, и посочва възможни подходи и мерки за решаването на проблемите. Съдът намира нарушение и на чл. 13 от Конвенцията. Според него причините за неефективността на съществуващите средства за защита се коренят в действащото законодателство и в начина на тълкуването му от националните съдилища. България следва да въведе в 18-месечен срок от влизането на решението в сила ефективни превантивни средства за защита. Съдът посочва и условията, на които трябва да отговарят тези средства. </w:t>
      </w:r>
      <w:hyperlink r:id="rId559" w:history="1">
        <w:r w:rsidR="006A2A95" w:rsidRPr="00C60AC1">
          <w:rPr>
            <w:rStyle w:val="Hyperlink"/>
            <w:rFonts w:ascii="Times New Roman" w:hAnsi="Times New Roman" w:cs="Times New Roman"/>
            <w:sz w:val="24"/>
            <w:szCs w:val="24"/>
          </w:rPr>
          <w:t>Бюлетин № 36</w:t>
        </w:r>
      </w:hyperlink>
    </w:p>
    <w:p w14:paraId="031A42E0" w14:textId="77777777" w:rsidR="00197627" w:rsidRPr="00C60AC1" w:rsidRDefault="00197627" w:rsidP="00197627">
      <w:pPr>
        <w:pBdr>
          <w:bottom w:val="single" w:sz="4" w:space="1" w:color="auto"/>
        </w:pBdr>
        <w:spacing w:after="0" w:line="240" w:lineRule="auto"/>
        <w:jc w:val="both"/>
        <w:rPr>
          <w:rFonts w:ascii="Times New Roman" w:hAnsi="Times New Roman" w:cs="Times New Roman"/>
          <w:i/>
          <w:sz w:val="24"/>
          <w:szCs w:val="24"/>
        </w:rPr>
      </w:pPr>
      <w:r w:rsidRPr="00C60AC1">
        <w:rPr>
          <w:rStyle w:val="s6b621b36"/>
          <w:rFonts w:ascii="Times New Roman" w:hAnsi="Times New Roman" w:cs="Times New Roman"/>
          <w:i/>
          <w:iCs/>
          <w:sz w:val="24"/>
          <w:szCs w:val="24"/>
        </w:rPr>
        <w:t xml:space="preserve">Пилотно решение по делото </w:t>
      </w:r>
      <w:hyperlink r:id="rId560" w:history="1">
        <w:proofErr w:type="spellStart"/>
        <w:r w:rsidRPr="00C60AC1">
          <w:rPr>
            <w:rStyle w:val="Hyperlink"/>
            <w:rFonts w:ascii="Times New Roman" w:hAnsi="Times New Roman" w:cs="Times New Roman"/>
            <w:i/>
            <w:sz w:val="24"/>
            <w:szCs w:val="24"/>
            <w:lang w:val="en-GB"/>
          </w:rPr>
          <w:t>Neshkov</w:t>
        </w:r>
        <w:proofErr w:type="spellEnd"/>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and</w:t>
        </w:r>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Others</w:t>
        </w:r>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v</w:t>
        </w:r>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Bulgaria</w:t>
        </w:r>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lang w:val="en-GB"/>
          </w:rPr>
          <w:t>nos</w:t>
        </w:r>
        <w:proofErr w:type="spellEnd"/>
        <w:r w:rsidRPr="00C60AC1">
          <w:rPr>
            <w:rStyle w:val="Hyperlink"/>
            <w:rFonts w:ascii="Times New Roman" w:hAnsi="Times New Roman" w:cs="Times New Roman"/>
            <w:i/>
            <w:sz w:val="24"/>
            <w:szCs w:val="24"/>
          </w:rPr>
          <w:t>. 36925/10, 21487/12, 72893/12, 73196/12, 77718/12, 9717/13)</w:t>
        </w:r>
      </w:hyperlink>
    </w:p>
    <w:p w14:paraId="21844286" w14:textId="77777777" w:rsidR="00197627" w:rsidRPr="005D3DB1" w:rsidRDefault="00197627" w:rsidP="00197627">
      <w:pPr>
        <w:suppressAutoHyphens w:val="0"/>
        <w:autoSpaceDE w:val="0"/>
        <w:spacing w:after="0" w:line="240" w:lineRule="auto"/>
        <w:jc w:val="both"/>
        <w:rPr>
          <w:rFonts w:ascii="Times New Roman" w:hAnsi="Times New Roman" w:cs="Times New Roman"/>
          <w:bCs/>
          <w:color w:val="000000"/>
          <w:sz w:val="24"/>
          <w:szCs w:val="24"/>
          <w:shd w:val="clear" w:color="auto" w:fill="FFFFFF"/>
        </w:rPr>
      </w:pPr>
    </w:p>
    <w:p w14:paraId="69F8DC88" w14:textId="77777777" w:rsidR="00034D6C" w:rsidRPr="00C60AC1" w:rsidRDefault="00034D6C" w:rsidP="00034D6C">
      <w:pPr>
        <w:autoSpaceDE w:val="0"/>
        <w:autoSpaceDN w:val="0"/>
        <w:adjustRightInd w:val="0"/>
        <w:spacing w:line="240" w:lineRule="auto"/>
        <w:contextualSpacing/>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rPr>
        <w:t xml:space="preserve">Съдът е комуникирал на българското правителство жалба във връзка с арестуването на Алексей Петров при операция „Октопод” на 10 февруари 2010 г., публичните изявления на висши политици по случая, както и филмирането на ареста от полицията и предоставянето му на медиите. </w:t>
      </w:r>
      <w:hyperlink r:id="rId561" w:history="1">
        <w:r w:rsidR="00B27A21" w:rsidRPr="00C60AC1">
          <w:rPr>
            <w:rStyle w:val="Hyperlink"/>
            <w:rFonts w:ascii="Times New Roman" w:hAnsi="Times New Roman" w:cs="Times New Roman"/>
            <w:sz w:val="24"/>
            <w:szCs w:val="24"/>
          </w:rPr>
          <w:t>Бюлетин № 26</w:t>
        </w:r>
      </w:hyperlink>
    </w:p>
    <w:p w14:paraId="0B3133B0" w14:textId="680FC317" w:rsidR="00034D6C" w:rsidRPr="00A401EE" w:rsidRDefault="00000000" w:rsidP="00034D6C">
      <w:pPr>
        <w:pBdr>
          <w:bottom w:val="single" w:sz="4" w:space="1" w:color="auto"/>
        </w:pBdr>
        <w:rPr>
          <w:rFonts w:ascii="Times New Roman" w:eastAsia="Times New Roman" w:hAnsi="Times New Roman" w:cs="Times New Roman"/>
          <w:i/>
          <w:sz w:val="24"/>
          <w:szCs w:val="24"/>
          <w:lang w:eastAsia="bg-BG"/>
        </w:rPr>
      </w:pPr>
      <w:hyperlink r:id="rId562" w:history="1">
        <w:r w:rsidR="00034D6C" w:rsidRPr="00C60AC1">
          <w:rPr>
            <w:rStyle w:val="Hyperlink"/>
            <w:rFonts w:ascii="Times New Roman" w:eastAsia="Times New Roman" w:hAnsi="Times New Roman" w:cs="Times New Roman"/>
            <w:i/>
            <w:sz w:val="24"/>
            <w:szCs w:val="24"/>
            <w:lang w:val="en-GB" w:eastAsia="bg-BG"/>
          </w:rPr>
          <w:t>Aleksey</w:t>
        </w:r>
        <w:r w:rsidR="00034D6C" w:rsidRPr="00C60AC1">
          <w:rPr>
            <w:rStyle w:val="Hyperlink"/>
            <w:rFonts w:ascii="Times New Roman" w:eastAsia="Times New Roman" w:hAnsi="Times New Roman" w:cs="Times New Roman"/>
            <w:i/>
            <w:sz w:val="24"/>
            <w:szCs w:val="24"/>
            <w:lang w:eastAsia="bg-BG"/>
          </w:rPr>
          <w:t xml:space="preserve"> </w:t>
        </w:r>
        <w:r w:rsidR="00034D6C" w:rsidRPr="00C60AC1">
          <w:rPr>
            <w:rStyle w:val="Hyperlink"/>
            <w:rFonts w:ascii="Times New Roman" w:eastAsia="Times New Roman" w:hAnsi="Times New Roman" w:cs="Times New Roman"/>
            <w:i/>
            <w:sz w:val="24"/>
            <w:szCs w:val="24"/>
            <w:lang w:val="en-GB" w:eastAsia="bg-BG"/>
          </w:rPr>
          <w:t>Petrov</w:t>
        </w:r>
        <w:r w:rsidR="00034D6C" w:rsidRPr="00C60AC1">
          <w:rPr>
            <w:rStyle w:val="Hyperlink"/>
            <w:rFonts w:ascii="Times New Roman" w:eastAsia="Times New Roman" w:hAnsi="Times New Roman" w:cs="Times New Roman"/>
            <w:i/>
            <w:sz w:val="24"/>
            <w:szCs w:val="24"/>
            <w:lang w:eastAsia="bg-BG"/>
          </w:rPr>
          <w:t xml:space="preserve"> </w:t>
        </w:r>
        <w:r w:rsidR="00034D6C" w:rsidRPr="00C60AC1">
          <w:rPr>
            <w:rStyle w:val="Hyperlink"/>
            <w:rFonts w:ascii="Times New Roman" w:eastAsia="Times New Roman" w:hAnsi="Times New Roman" w:cs="Times New Roman"/>
            <w:i/>
            <w:sz w:val="24"/>
            <w:szCs w:val="24"/>
            <w:lang w:val="en-GB" w:eastAsia="bg-BG"/>
          </w:rPr>
          <w:t>v</w:t>
        </w:r>
        <w:r w:rsidR="00034D6C" w:rsidRPr="00C60AC1">
          <w:rPr>
            <w:rStyle w:val="Hyperlink"/>
            <w:rFonts w:ascii="Times New Roman" w:eastAsia="Times New Roman" w:hAnsi="Times New Roman" w:cs="Times New Roman"/>
            <w:i/>
            <w:sz w:val="24"/>
            <w:szCs w:val="24"/>
            <w:lang w:eastAsia="bg-BG"/>
          </w:rPr>
          <w:t xml:space="preserve">. </w:t>
        </w:r>
        <w:r w:rsidR="00034D6C" w:rsidRPr="00C60AC1">
          <w:rPr>
            <w:rStyle w:val="Hyperlink"/>
            <w:rFonts w:ascii="Times New Roman" w:eastAsia="Times New Roman" w:hAnsi="Times New Roman" w:cs="Times New Roman"/>
            <w:i/>
            <w:sz w:val="24"/>
            <w:szCs w:val="24"/>
            <w:lang w:val="en-GB" w:eastAsia="bg-BG"/>
          </w:rPr>
          <w:t>Bulgaria</w:t>
        </w:r>
        <w:r w:rsidR="00034D6C" w:rsidRPr="00C60AC1">
          <w:rPr>
            <w:rStyle w:val="Hyperlink"/>
            <w:rFonts w:ascii="Times New Roman" w:eastAsia="Times New Roman" w:hAnsi="Times New Roman" w:cs="Times New Roman"/>
            <w:i/>
            <w:sz w:val="24"/>
            <w:szCs w:val="24"/>
            <w:lang w:eastAsia="bg-BG"/>
          </w:rPr>
          <w:t xml:space="preserve"> (</w:t>
        </w:r>
        <w:r w:rsidR="00034D6C" w:rsidRPr="00C60AC1">
          <w:rPr>
            <w:rStyle w:val="Hyperlink"/>
            <w:rFonts w:ascii="Times New Roman" w:eastAsia="Times New Roman" w:hAnsi="Times New Roman" w:cs="Times New Roman"/>
            <w:i/>
            <w:sz w:val="24"/>
            <w:szCs w:val="24"/>
            <w:lang w:val="en-GB" w:eastAsia="bg-BG"/>
          </w:rPr>
          <w:t>no</w:t>
        </w:r>
        <w:r w:rsidR="00034D6C" w:rsidRPr="00C60AC1">
          <w:rPr>
            <w:rStyle w:val="Hyperlink"/>
            <w:rFonts w:ascii="Times New Roman" w:eastAsia="Times New Roman" w:hAnsi="Times New Roman" w:cs="Times New Roman"/>
            <w:i/>
            <w:sz w:val="24"/>
            <w:szCs w:val="24"/>
            <w:lang w:eastAsia="bg-BG"/>
          </w:rPr>
          <w:t>. 30336/10)</w:t>
        </w:r>
      </w:hyperlink>
      <w:r w:rsidR="00A401EE">
        <w:rPr>
          <w:rStyle w:val="Hyperlink"/>
          <w:rFonts w:ascii="Times New Roman" w:eastAsia="Times New Roman" w:hAnsi="Times New Roman" w:cs="Times New Roman"/>
          <w:i/>
          <w:sz w:val="24"/>
          <w:szCs w:val="24"/>
          <w:lang w:val="en-US" w:eastAsia="bg-BG"/>
        </w:rPr>
        <w:t xml:space="preserve"> </w:t>
      </w:r>
      <w:r w:rsidR="00A401EE">
        <w:rPr>
          <w:rStyle w:val="Hyperlink"/>
          <w:rFonts w:ascii="Times New Roman" w:eastAsia="Times New Roman" w:hAnsi="Times New Roman" w:cs="Times New Roman"/>
          <w:i/>
          <w:sz w:val="24"/>
          <w:szCs w:val="24"/>
          <w:lang w:eastAsia="bg-BG"/>
        </w:rPr>
        <w:t xml:space="preserve">решение от </w:t>
      </w:r>
      <w:r w:rsidR="00E16F76">
        <w:rPr>
          <w:rStyle w:val="Hyperlink"/>
          <w:rFonts w:ascii="Times New Roman" w:eastAsia="Times New Roman" w:hAnsi="Times New Roman" w:cs="Times New Roman"/>
          <w:i/>
          <w:sz w:val="24"/>
          <w:szCs w:val="24"/>
          <w:lang w:eastAsia="bg-BG"/>
        </w:rPr>
        <w:t>31.03.2016 г</w:t>
      </w:r>
    </w:p>
    <w:p w14:paraId="79989816" w14:textId="77777777" w:rsidR="00034D6C" w:rsidRPr="00C60AC1" w:rsidRDefault="00034D6C" w:rsidP="00034D6C">
      <w:pPr>
        <w:framePr w:hSpace="141" w:wrap="around" w:vAnchor="text" w:hAnchor="text" w:xAlign="inside" w:y="225"/>
        <w:suppressAutoHyphens w:val="0"/>
        <w:autoSpaceDE w:val="0"/>
        <w:autoSpaceDN w:val="0"/>
        <w:adjustRightInd w:val="0"/>
        <w:spacing w:after="0" w:line="240" w:lineRule="auto"/>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Продължителната социална изолация на жалбоподателя представлява нечовешко отнасяне по смисъла на Конвенцията. В нарушение на чл. 3 е и липсата на каквато и да било възможност за преразглеждане на наложеното наказание доживотен затвор по</w:t>
      </w:r>
      <w:r w:rsidRPr="00C60AC1">
        <w:rPr>
          <w:rStyle w:val="sfbbfee58"/>
          <w:rFonts w:ascii="Times New Roman" w:hAnsi="Times New Roman" w:cs="Times New Roman"/>
          <w:sz w:val="24"/>
          <w:szCs w:val="24"/>
        </w:rPr>
        <w:t xml:space="preserve"> </w:t>
      </w:r>
      <w:proofErr w:type="spellStart"/>
      <w:r w:rsidRPr="00C60AC1">
        <w:rPr>
          <w:rStyle w:val="sfbbfee58"/>
          <w:rFonts w:ascii="Times New Roman" w:hAnsi="Times New Roman" w:cs="Times New Roman"/>
          <w:sz w:val="24"/>
          <w:szCs w:val="24"/>
        </w:rPr>
        <w:t>пенологични</w:t>
      </w:r>
      <w:proofErr w:type="spellEnd"/>
      <w:r w:rsidRPr="00C60AC1">
        <w:rPr>
          <w:rStyle w:val="sfbbfee58"/>
          <w:rFonts w:ascii="Times New Roman" w:hAnsi="Times New Roman" w:cs="Times New Roman"/>
          <w:sz w:val="24"/>
          <w:szCs w:val="24"/>
        </w:rPr>
        <w:t xml:space="preserve"> съображения </w:t>
      </w:r>
      <w:r w:rsidRPr="00C60AC1">
        <w:rPr>
          <w:rFonts w:ascii="Times New Roman" w:hAnsi="Times New Roman" w:cs="Times New Roman"/>
          <w:sz w:val="24"/>
          <w:szCs w:val="24"/>
          <w:lang w:eastAsia="bg-BG"/>
        </w:rPr>
        <w:t xml:space="preserve">и за освобождаване. </w:t>
      </w:r>
      <w:hyperlink r:id="rId563" w:history="1">
        <w:r w:rsidR="00B27A21" w:rsidRPr="00C60AC1">
          <w:rPr>
            <w:rStyle w:val="Hyperlink"/>
            <w:rFonts w:ascii="Times New Roman" w:hAnsi="Times New Roman" w:cs="Times New Roman"/>
            <w:sz w:val="24"/>
            <w:szCs w:val="24"/>
          </w:rPr>
          <w:t>Бюлетин № 26</w:t>
        </w:r>
      </w:hyperlink>
    </w:p>
    <w:p w14:paraId="6E0F8A30" w14:textId="77777777" w:rsidR="00034D6C" w:rsidRPr="00C60AC1" w:rsidRDefault="00000000" w:rsidP="007846BC">
      <w:pPr>
        <w:pBdr>
          <w:bottom w:val="single" w:sz="4" w:space="1" w:color="auto"/>
        </w:pBdr>
        <w:rPr>
          <w:rFonts w:ascii="Times New Roman" w:hAnsi="Times New Roman" w:cs="Times New Roman"/>
          <w:i/>
          <w:sz w:val="24"/>
          <w:szCs w:val="24"/>
        </w:rPr>
      </w:pPr>
      <w:hyperlink r:id="rId564" w:history="1">
        <w:proofErr w:type="spellStart"/>
        <w:r w:rsidR="00034D6C" w:rsidRPr="00C60AC1">
          <w:rPr>
            <w:rStyle w:val="Hyperlink"/>
            <w:rFonts w:ascii="Times New Roman" w:hAnsi="Times New Roman" w:cs="Times New Roman"/>
            <w:i/>
            <w:sz w:val="24"/>
            <w:szCs w:val="24"/>
          </w:rPr>
          <w:t>Öcalan</w:t>
        </w:r>
        <w:proofErr w:type="spellEnd"/>
        <w:r w:rsidR="00034D6C" w:rsidRPr="00C60AC1">
          <w:rPr>
            <w:rStyle w:val="Hyperlink"/>
            <w:rFonts w:ascii="Times New Roman" w:hAnsi="Times New Roman" w:cs="Times New Roman"/>
            <w:i/>
            <w:sz w:val="24"/>
            <w:szCs w:val="24"/>
          </w:rPr>
          <w:t xml:space="preserve"> c. </w:t>
        </w:r>
        <w:proofErr w:type="spellStart"/>
        <w:r w:rsidR="00034D6C" w:rsidRPr="00C60AC1">
          <w:rPr>
            <w:rStyle w:val="Hyperlink"/>
            <w:rFonts w:ascii="Times New Roman" w:hAnsi="Times New Roman" w:cs="Times New Roman"/>
            <w:i/>
            <w:sz w:val="24"/>
            <w:szCs w:val="24"/>
          </w:rPr>
          <w:t>Turquie</w:t>
        </w:r>
        <w:proofErr w:type="spellEnd"/>
        <w:r w:rsidR="00034D6C" w:rsidRPr="00C60AC1">
          <w:rPr>
            <w:rStyle w:val="Hyperlink"/>
            <w:rFonts w:ascii="Times New Roman" w:hAnsi="Times New Roman" w:cs="Times New Roman"/>
            <w:i/>
            <w:sz w:val="24"/>
            <w:szCs w:val="24"/>
          </w:rPr>
          <w:t xml:space="preserve"> (</w:t>
        </w:r>
        <w:proofErr w:type="spellStart"/>
        <w:r w:rsidR="00034D6C" w:rsidRPr="00C60AC1">
          <w:rPr>
            <w:rStyle w:val="Hyperlink"/>
            <w:rFonts w:ascii="Times New Roman" w:hAnsi="Times New Roman" w:cs="Times New Roman"/>
            <w:i/>
            <w:sz w:val="24"/>
            <w:szCs w:val="24"/>
          </w:rPr>
          <w:t>No</w:t>
        </w:r>
        <w:proofErr w:type="spellEnd"/>
        <w:r w:rsidR="00034D6C" w:rsidRPr="00C60AC1">
          <w:rPr>
            <w:rStyle w:val="Hyperlink"/>
            <w:rFonts w:ascii="Times New Roman" w:hAnsi="Times New Roman" w:cs="Times New Roman"/>
            <w:i/>
            <w:sz w:val="24"/>
            <w:szCs w:val="24"/>
          </w:rPr>
          <w:t xml:space="preserve"> 2)</w:t>
        </w:r>
      </w:hyperlink>
      <w:r w:rsidR="00034D6C" w:rsidRPr="00C60AC1">
        <w:rPr>
          <w:rFonts w:ascii="Times New Roman" w:hAnsi="Times New Roman" w:cs="Times New Roman"/>
          <w:i/>
          <w:sz w:val="24"/>
          <w:szCs w:val="24"/>
        </w:rPr>
        <w:t xml:space="preserve"> (no.no. 24069/03, 197/04, 6201/06, 10464/07)</w:t>
      </w:r>
    </w:p>
    <w:p w14:paraId="65353990" w14:textId="77777777" w:rsidR="007846BC" w:rsidRPr="00C60AC1" w:rsidRDefault="007846BC" w:rsidP="005B6FAD">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Държането на лишени от свобода в съдебно заседание по дело по ЗОДОВ с белезници на ръцете, закачени в неудобна поза зад гърба, не е имало за цел да ги унижи, но не е било оправдано, с оглед на </w:t>
      </w:r>
      <w:r w:rsidR="00E7358F" w:rsidRPr="00C60AC1">
        <w:rPr>
          <w:rFonts w:ascii="Times New Roman" w:hAnsi="Times New Roman" w:cs="Times New Roman"/>
          <w:sz w:val="24"/>
          <w:szCs w:val="24"/>
          <w:lang w:val="bg-BG" w:eastAsia="bg-BG"/>
        </w:rPr>
        <w:t xml:space="preserve">останалите </w:t>
      </w:r>
      <w:r w:rsidRPr="00C60AC1">
        <w:rPr>
          <w:rFonts w:ascii="Times New Roman" w:hAnsi="Times New Roman" w:cs="Times New Roman"/>
          <w:sz w:val="24"/>
          <w:szCs w:val="24"/>
          <w:lang w:val="bg-BG" w:eastAsia="bg-BG"/>
        </w:rPr>
        <w:t xml:space="preserve">мерки за безопасност. </w:t>
      </w:r>
      <w:hyperlink r:id="rId565" w:history="1">
        <w:r w:rsidR="0026321A" w:rsidRPr="00C60AC1">
          <w:rPr>
            <w:rStyle w:val="Hyperlink"/>
            <w:rFonts w:ascii="Times New Roman" w:hAnsi="Times New Roman" w:cs="Times New Roman"/>
            <w:sz w:val="24"/>
            <w:szCs w:val="24"/>
            <w:lang w:val="bg-BG"/>
          </w:rPr>
          <w:t>Бюлетин № 28</w:t>
        </w:r>
      </w:hyperlink>
    </w:p>
    <w:p w14:paraId="45EE3955" w14:textId="77777777" w:rsidR="007846BC" w:rsidRPr="00C60AC1" w:rsidRDefault="00000000" w:rsidP="00812B60">
      <w:pPr>
        <w:pBdr>
          <w:bottom w:val="single" w:sz="4" w:space="1" w:color="auto"/>
        </w:pBdr>
        <w:spacing w:line="240" w:lineRule="auto"/>
        <w:rPr>
          <w:rFonts w:ascii="Times New Roman" w:eastAsia="Times New Roman" w:hAnsi="Times New Roman" w:cs="Times New Roman"/>
          <w:i/>
          <w:sz w:val="24"/>
          <w:szCs w:val="24"/>
          <w:lang w:eastAsia="bg-BG"/>
        </w:rPr>
      </w:pPr>
      <w:hyperlink r:id="rId566" w:history="1">
        <w:proofErr w:type="spellStart"/>
        <w:r w:rsidR="007846BC" w:rsidRPr="00C60AC1">
          <w:rPr>
            <w:rStyle w:val="Hyperlink"/>
            <w:rFonts w:ascii="Times New Roman" w:eastAsia="Times New Roman" w:hAnsi="Times New Roman" w:cs="Times New Roman"/>
            <w:i/>
            <w:sz w:val="24"/>
            <w:szCs w:val="24"/>
            <w:lang w:eastAsia="bg-BG"/>
          </w:rPr>
          <w:t>Radkov</w:t>
        </w:r>
        <w:proofErr w:type="spellEnd"/>
        <w:r w:rsidR="007846BC" w:rsidRPr="00C60AC1">
          <w:rPr>
            <w:rStyle w:val="Hyperlink"/>
            <w:rFonts w:ascii="Times New Roman" w:eastAsia="Times New Roman" w:hAnsi="Times New Roman" w:cs="Times New Roman"/>
            <w:i/>
            <w:sz w:val="24"/>
            <w:szCs w:val="24"/>
            <w:lang w:eastAsia="bg-BG"/>
          </w:rPr>
          <w:t xml:space="preserve"> </w:t>
        </w:r>
        <w:r w:rsidR="007846BC" w:rsidRPr="00C60AC1">
          <w:rPr>
            <w:rStyle w:val="Hyperlink"/>
            <w:rFonts w:ascii="Times New Roman" w:eastAsia="Times New Roman" w:hAnsi="Times New Roman" w:cs="Times New Roman"/>
            <w:i/>
            <w:sz w:val="24"/>
            <w:szCs w:val="24"/>
            <w:lang w:val="en-US" w:eastAsia="bg-BG"/>
          </w:rPr>
          <w:t>and</w:t>
        </w:r>
        <w:r w:rsidR="007846BC" w:rsidRPr="00C60AC1">
          <w:rPr>
            <w:rStyle w:val="Hyperlink"/>
            <w:rFonts w:ascii="Times New Roman" w:eastAsia="Times New Roman" w:hAnsi="Times New Roman" w:cs="Times New Roman"/>
            <w:i/>
            <w:sz w:val="24"/>
            <w:szCs w:val="24"/>
            <w:lang w:eastAsia="bg-BG"/>
          </w:rPr>
          <w:t xml:space="preserve"> </w:t>
        </w:r>
        <w:proofErr w:type="spellStart"/>
        <w:r w:rsidR="007846BC" w:rsidRPr="00C60AC1">
          <w:rPr>
            <w:rStyle w:val="Hyperlink"/>
            <w:rFonts w:ascii="Times New Roman" w:eastAsia="Times New Roman" w:hAnsi="Times New Roman" w:cs="Times New Roman"/>
            <w:i/>
            <w:sz w:val="24"/>
            <w:szCs w:val="24"/>
            <w:lang w:val="en-US" w:eastAsia="bg-BG"/>
          </w:rPr>
          <w:t>Sabev</w:t>
        </w:r>
        <w:proofErr w:type="spellEnd"/>
        <w:r w:rsidR="007846BC" w:rsidRPr="00C60AC1">
          <w:rPr>
            <w:rStyle w:val="Hyperlink"/>
            <w:rFonts w:ascii="Times New Roman" w:eastAsia="Times New Roman" w:hAnsi="Times New Roman" w:cs="Times New Roman"/>
            <w:i/>
            <w:sz w:val="24"/>
            <w:szCs w:val="24"/>
            <w:lang w:eastAsia="bg-BG"/>
          </w:rPr>
          <w:t xml:space="preserve"> </w:t>
        </w:r>
        <w:r w:rsidR="007846BC" w:rsidRPr="00C60AC1">
          <w:rPr>
            <w:rStyle w:val="Hyperlink"/>
            <w:rFonts w:ascii="Times New Roman" w:eastAsia="Times New Roman" w:hAnsi="Times New Roman" w:cs="Times New Roman"/>
            <w:i/>
            <w:sz w:val="24"/>
            <w:szCs w:val="24"/>
            <w:lang w:val="en-US" w:eastAsia="bg-BG"/>
          </w:rPr>
          <w:t>v</w:t>
        </w:r>
        <w:r w:rsidR="007846BC" w:rsidRPr="00C60AC1">
          <w:rPr>
            <w:rStyle w:val="Hyperlink"/>
            <w:rFonts w:ascii="Times New Roman" w:eastAsia="Times New Roman" w:hAnsi="Times New Roman" w:cs="Times New Roman"/>
            <w:i/>
            <w:sz w:val="24"/>
            <w:szCs w:val="24"/>
            <w:lang w:eastAsia="bg-BG"/>
          </w:rPr>
          <w:t xml:space="preserve">. </w:t>
        </w:r>
        <w:r w:rsidR="007846BC" w:rsidRPr="00C60AC1">
          <w:rPr>
            <w:rStyle w:val="Hyperlink"/>
            <w:rFonts w:ascii="Times New Roman" w:eastAsia="Times New Roman" w:hAnsi="Times New Roman" w:cs="Times New Roman"/>
            <w:i/>
            <w:sz w:val="24"/>
            <w:szCs w:val="24"/>
            <w:lang w:val="en-GB" w:eastAsia="bg-BG"/>
          </w:rPr>
          <w:t>Bulgaria</w:t>
        </w:r>
        <w:r w:rsidR="007846BC" w:rsidRPr="00C60AC1">
          <w:rPr>
            <w:rStyle w:val="Hyperlink"/>
            <w:rFonts w:ascii="Times New Roman" w:eastAsia="Times New Roman" w:hAnsi="Times New Roman" w:cs="Times New Roman"/>
            <w:i/>
            <w:sz w:val="24"/>
            <w:szCs w:val="24"/>
            <w:lang w:eastAsia="bg-BG"/>
          </w:rPr>
          <w:t xml:space="preserve"> (</w:t>
        </w:r>
        <w:proofErr w:type="spellStart"/>
        <w:r w:rsidR="005B6FAD" w:rsidRPr="00C60AC1">
          <w:rPr>
            <w:rStyle w:val="Hyperlink"/>
            <w:rFonts w:ascii="Times New Roman" w:eastAsia="Times New Roman" w:hAnsi="Times New Roman" w:cs="Times New Roman"/>
            <w:i/>
            <w:sz w:val="24"/>
            <w:szCs w:val="24"/>
            <w:lang w:val="en-US" w:eastAsia="bg-BG"/>
          </w:rPr>
          <w:t>nos</w:t>
        </w:r>
        <w:proofErr w:type="spellEnd"/>
        <w:r w:rsidR="005B6FAD" w:rsidRPr="00C60AC1">
          <w:rPr>
            <w:rStyle w:val="Hyperlink"/>
            <w:rFonts w:ascii="Times New Roman" w:eastAsia="Times New Roman" w:hAnsi="Times New Roman" w:cs="Times New Roman"/>
            <w:i/>
            <w:sz w:val="24"/>
            <w:szCs w:val="24"/>
            <w:lang w:eastAsia="bg-BG"/>
          </w:rPr>
          <w:t>.</w:t>
        </w:r>
        <w:r w:rsidR="007846BC" w:rsidRPr="00C60AC1">
          <w:rPr>
            <w:rStyle w:val="Hyperlink"/>
            <w:rFonts w:ascii="Times New Roman" w:eastAsia="Times New Roman" w:hAnsi="Times New Roman" w:cs="Times New Roman"/>
            <w:i/>
            <w:sz w:val="24"/>
            <w:szCs w:val="24"/>
            <w:lang w:eastAsia="bg-BG"/>
          </w:rPr>
          <w:t xml:space="preserve"> 18938/07 и 36069/09)</w:t>
        </w:r>
      </w:hyperlink>
    </w:p>
    <w:p w14:paraId="5F1A3A8F" w14:textId="77777777" w:rsidR="00812B60" w:rsidRPr="00C60AC1" w:rsidRDefault="00812B60" w:rsidP="005B6FAD">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Съдът </w:t>
      </w:r>
      <w:r w:rsidRPr="00C60AC1">
        <w:rPr>
          <w:rFonts w:ascii="Times New Roman" w:hAnsi="Times New Roman" w:cs="Times New Roman"/>
          <w:sz w:val="24"/>
          <w:szCs w:val="24"/>
          <w:lang w:val="bg-BG"/>
        </w:rPr>
        <w:t>е комуникирал на българското правителство</w:t>
      </w:r>
      <w:r w:rsidRPr="00C60AC1">
        <w:rPr>
          <w:rFonts w:ascii="Times New Roman" w:hAnsi="Times New Roman" w:cs="Times New Roman"/>
          <w:sz w:val="24"/>
          <w:szCs w:val="24"/>
          <w:lang w:val="bg-BG" w:eastAsia="bg-BG"/>
        </w:rPr>
        <w:t xml:space="preserve"> жалбата на психично болна жена, която през 2012 г. била настанена за два месеца</w:t>
      </w:r>
      <w:r w:rsidR="00802E95" w:rsidRPr="00C60AC1">
        <w:rPr>
          <w:rFonts w:ascii="Times New Roman" w:hAnsi="Times New Roman" w:cs="Times New Roman"/>
          <w:sz w:val="24"/>
          <w:szCs w:val="24"/>
          <w:lang w:val="bg-BG" w:eastAsia="bg-BG"/>
        </w:rPr>
        <w:t xml:space="preserve"> </w:t>
      </w:r>
      <w:r w:rsidRPr="00C60AC1">
        <w:rPr>
          <w:rFonts w:ascii="Times New Roman" w:hAnsi="Times New Roman" w:cs="Times New Roman"/>
          <w:sz w:val="24"/>
          <w:szCs w:val="24"/>
          <w:lang w:val="bg-BG" w:eastAsia="bg-BG"/>
        </w:rPr>
        <w:t>на задължително лечение в психиатрична болница.</w:t>
      </w:r>
      <w:r w:rsidRPr="00C60AC1">
        <w:rPr>
          <w:rStyle w:val="normal--char"/>
          <w:rFonts w:ascii="Times New Roman" w:hAnsi="Times New Roman" w:cs="Times New Roman"/>
          <w:iCs/>
          <w:sz w:val="24"/>
          <w:szCs w:val="24"/>
          <w:lang w:val="bg-BG"/>
        </w:rPr>
        <w:t xml:space="preserve"> </w:t>
      </w:r>
      <w:hyperlink r:id="rId567" w:history="1">
        <w:r w:rsidR="0026321A" w:rsidRPr="00C60AC1">
          <w:rPr>
            <w:rStyle w:val="Hyperlink"/>
            <w:rFonts w:ascii="Times New Roman" w:hAnsi="Times New Roman" w:cs="Times New Roman"/>
            <w:sz w:val="24"/>
            <w:szCs w:val="24"/>
            <w:lang w:val="bg-BG"/>
          </w:rPr>
          <w:t>Бюлетин № 28</w:t>
        </w:r>
      </w:hyperlink>
    </w:p>
    <w:p w14:paraId="0C456122" w14:textId="77777777" w:rsidR="00812B60" w:rsidRPr="00C60AC1" w:rsidRDefault="00000000" w:rsidP="005B6FAD">
      <w:pPr>
        <w:pStyle w:val="NoSpacing"/>
        <w:pBdr>
          <w:bottom w:val="single" w:sz="4" w:space="1" w:color="auto"/>
        </w:pBdr>
        <w:jc w:val="both"/>
        <w:rPr>
          <w:rFonts w:ascii="Times New Roman" w:hAnsi="Times New Roman" w:cs="Times New Roman"/>
          <w:i/>
          <w:sz w:val="24"/>
          <w:szCs w:val="24"/>
          <w:lang w:val="bg-BG"/>
        </w:rPr>
      </w:pPr>
      <w:hyperlink r:id="rId568" w:history="1">
        <w:r w:rsidR="00812B60" w:rsidRPr="00C60AC1">
          <w:rPr>
            <w:rStyle w:val="Hyperlink"/>
            <w:rFonts w:ascii="Times New Roman" w:hAnsi="Times New Roman" w:cs="Times New Roman"/>
            <w:i/>
            <w:sz w:val="24"/>
            <w:szCs w:val="24"/>
            <w:lang w:val="en-GB"/>
          </w:rPr>
          <w:t>Alisiya</w:t>
        </w:r>
        <w:r w:rsidR="00812B60" w:rsidRPr="00C60AC1">
          <w:rPr>
            <w:rStyle w:val="Hyperlink"/>
            <w:rFonts w:ascii="Times New Roman" w:hAnsi="Times New Roman" w:cs="Times New Roman"/>
            <w:i/>
            <w:sz w:val="24"/>
            <w:szCs w:val="24"/>
            <w:lang w:val="bg-BG"/>
          </w:rPr>
          <w:t xml:space="preserve"> </w:t>
        </w:r>
        <w:proofErr w:type="spellStart"/>
        <w:r w:rsidR="00812B60" w:rsidRPr="00C60AC1">
          <w:rPr>
            <w:rStyle w:val="Hyperlink"/>
            <w:rFonts w:ascii="Times New Roman" w:hAnsi="Times New Roman" w:cs="Times New Roman"/>
            <w:i/>
            <w:sz w:val="24"/>
            <w:szCs w:val="24"/>
            <w:lang w:val="en-GB"/>
          </w:rPr>
          <w:t>Yurieva</w:t>
        </w:r>
        <w:proofErr w:type="spellEnd"/>
        <w:r w:rsidR="00812B60" w:rsidRPr="00C60AC1">
          <w:rPr>
            <w:rStyle w:val="Hyperlink"/>
            <w:rFonts w:ascii="Times New Roman" w:hAnsi="Times New Roman" w:cs="Times New Roman"/>
            <w:i/>
            <w:sz w:val="24"/>
            <w:szCs w:val="24"/>
            <w:lang w:val="bg-BG"/>
          </w:rPr>
          <w:t xml:space="preserve"> </w:t>
        </w:r>
        <w:proofErr w:type="spellStart"/>
        <w:r w:rsidR="00812B60" w:rsidRPr="00C60AC1">
          <w:rPr>
            <w:rStyle w:val="Hyperlink"/>
            <w:rFonts w:ascii="Times New Roman" w:hAnsi="Times New Roman" w:cs="Times New Roman"/>
            <w:i/>
            <w:sz w:val="24"/>
            <w:szCs w:val="24"/>
            <w:lang w:val="en-GB"/>
          </w:rPr>
          <w:t>Korpachyova</w:t>
        </w:r>
        <w:proofErr w:type="spellEnd"/>
        <w:r w:rsidR="00812B60" w:rsidRPr="00C60AC1">
          <w:rPr>
            <w:rStyle w:val="Hyperlink"/>
            <w:rFonts w:ascii="Times New Roman" w:hAnsi="Times New Roman" w:cs="Times New Roman"/>
            <w:i/>
            <w:sz w:val="24"/>
            <w:szCs w:val="24"/>
            <w:lang w:val="bg-BG"/>
          </w:rPr>
          <w:t>-</w:t>
        </w:r>
        <w:r w:rsidR="00812B60" w:rsidRPr="00C60AC1">
          <w:rPr>
            <w:rStyle w:val="Hyperlink"/>
            <w:rFonts w:ascii="Times New Roman" w:hAnsi="Times New Roman" w:cs="Times New Roman"/>
            <w:i/>
            <w:sz w:val="24"/>
            <w:szCs w:val="24"/>
            <w:lang w:val="en-GB"/>
          </w:rPr>
          <w:t>Hofbauer</w:t>
        </w:r>
      </w:hyperlink>
      <w:r w:rsidR="005B6FAD" w:rsidRPr="00C60AC1">
        <w:rPr>
          <w:rFonts w:ascii="Times New Roman" w:hAnsi="Times New Roman" w:cs="Times New Roman"/>
          <w:i/>
          <w:sz w:val="24"/>
          <w:szCs w:val="24"/>
          <w:lang w:val="bg-BG"/>
        </w:rPr>
        <w:t xml:space="preserve"> </w:t>
      </w:r>
      <w:r w:rsidR="00812B60" w:rsidRPr="00C60AC1">
        <w:rPr>
          <w:rStyle w:val="Hyperlink"/>
          <w:rFonts w:ascii="Times New Roman" w:hAnsi="Times New Roman" w:cs="Times New Roman"/>
          <w:i/>
          <w:sz w:val="24"/>
          <w:szCs w:val="24"/>
        </w:rPr>
        <w:t>v</w:t>
      </w:r>
      <w:r w:rsidR="00812B60" w:rsidRPr="00C60AC1">
        <w:rPr>
          <w:rStyle w:val="Hyperlink"/>
          <w:rFonts w:ascii="Times New Roman" w:hAnsi="Times New Roman" w:cs="Times New Roman"/>
          <w:i/>
          <w:sz w:val="24"/>
          <w:szCs w:val="24"/>
          <w:lang w:val="bg-BG"/>
        </w:rPr>
        <w:t xml:space="preserve">. </w:t>
      </w:r>
      <w:r w:rsidR="00812B60" w:rsidRPr="00C60AC1">
        <w:rPr>
          <w:rStyle w:val="Hyperlink"/>
          <w:rFonts w:ascii="Times New Roman" w:hAnsi="Times New Roman" w:cs="Times New Roman"/>
          <w:i/>
          <w:sz w:val="24"/>
          <w:szCs w:val="24"/>
        </w:rPr>
        <w:t>Bulgaria</w:t>
      </w:r>
      <w:r w:rsidR="00812B60" w:rsidRPr="00C60AC1">
        <w:rPr>
          <w:rStyle w:val="Hyperlink"/>
          <w:rFonts w:ascii="Times New Roman" w:hAnsi="Times New Roman" w:cs="Times New Roman"/>
          <w:i/>
          <w:sz w:val="24"/>
          <w:szCs w:val="24"/>
          <w:lang w:val="bg-BG"/>
        </w:rPr>
        <w:t xml:space="preserve"> (</w:t>
      </w:r>
      <w:r w:rsidR="00812B60" w:rsidRPr="00C60AC1">
        <w:rPr>
          <w:rStyle w:val="Hyperlink"/>
          <w:rFonts w:ascii="Times New Roman" w:hAnsi="Times New Roman" w:cs="Times New Roman"/>
          <w:i/>
          <w:sz w:val="24"/>
          <w:szCs w:val="24"/>
          <w:lang w:val="en-GB"/>
        </w:rPr>
        <w:t>no</w:t>
      </w:r>
      <w:r w:rsidR="00812B60" w:rsidRPr="00C60AC1">
        <w:rPr>
          <w:rStyle w:val="Hyperlink"/>
          <w:rFonts w:ascii="Times New Roman" w:hAnsi="Times New Roman" w:cs="Times New Roman"/>
          <w:i/>
          <w:sz w:val="24"/>
          <w:szCs w:val="24"/>
          <w:lang w:val="bg-BG"/>
        </w:rPr>
        <w:t>. 56668/12)</w:t>
      </w:r>
    </w:p>
    <w:p w14:paraId="5CAC1F61" w14:textId="77777777" w:rsidR="005B6FAD" w:rsidRPr="00C60AC1" w:rsidRDefault="005B6FAD" w:rsidP="005B6FAD">
      <w:pPr>
        <w:pStyle w:val="NoSpacing"/>
        <w:rPr>
          <w:rFonts w:ascii="Times New Roman" w:hAnsi="Times New Roman" w:cs="Times New Roman"/>
          <w:i/>
          <w:lang w:val="bg-BG"/>
        </w:rPr>
      </w:pPr>
    </w:p>
    <w:p w14:paraId="523CB7C2" w14:textId="77777777" w:rsidR="00812B60" w:rsidRPr="00C60AC1" w:rsidRDefault="00812B60" w:rsidP="005B6FAD">
      <w:pPr>
        <w:pStyle w:val="NoSpacing"/>
        <w:jc w:val="both"/>
        <w:rPr>
          <w:rStyle w:val="normal--char"/>
          <w:rFonts w:ascii="Times New Roman" w:hAnsi="Times New Roman" w:cs="Times New Roman"/>
          <w:iCs/>
          <w:sz w:val="24"/>
          <w:szCs w:val="24"/>
          <w:lang w:val="bg-BG"/>
        </w:rPr>
      </w:pPr>
      <w:r w:rsidRPr="00C60AC1">
        <w:rPr>
          <w:rFonts w:ascii="Times New Roman" w:hAnsi="Times New Roman" w:cs="Times New Roman"/>
          <w:sz w:val="24"/>
          <w:szCs w:val="24"/>
          <w:lang w:val="bg-BG" w:eastAsia="bg-BG"/>
        </w:rPr>
        <w:t xml:space="preserve">Наказанието доживотен затвор без възможност за условно предсрочно освобождаване в Унгария е в нарушение на чл. 3 от Конвенцията, тъй като законът не урежда ясно условията и реда за помилване от президента. </w:t>
      </w:r>
      <w:hyperlink r:id="rId569" w:history="1">
        <w:r w:rsidR="0026321A" w:rsidRPr="00C60AC1">
          <w:rPr>
            <w:rStyle w:val="Hyperlink"/>
            <w:rFonts w:ascii="Times New Roman" w:hAnsi="Times New Roman" w:cs="Times New Roman"/>
            <w:sz w:val="24"/>
            <w:szCs w:val="24"/>
            <w:lang w:val="bg-BG"/>
          </w:rPr>
          <w:t>Бюлетин № 28</w:t>
        </w:r>
      </w:hyperlink>
    </w:p>
    <w:p w14:paraId="7E62806A" w14:textId="77777777" w:rsidR="00812B60" w:rsidRPr="00C60AC1" w:rsidRDefault="00000000" w:rsidP="00812B60">
      <w:pPr>
        <w:pBdr>
          <w:bottom w:val="single" w:sz="4" w:space="1" w:color="auto"/>
        </w:pBdr>
        <w:spacing w:line="240" w:lineRule="auto"/>
        <w:jc w:val="both"/>
        <w:rPr>
          <w:rStyle w:val="normal--char"/>
          <w:rFonts w:ascii="Times New Roman" w:hAnsi="Times New Roman" w:cs="Times New Roman"/>
          <w:sz w:val="24"/>
          <w:szCs w:val="24"/>
        </w:rPr>
      </w:pPr>
      <w:hyperlink r:id="rId570" w:history="1">
        <w:proofErr w:type="spellStart"/>
        <w:r w:rsidR="00812B60" w:rsidRPr="00C60AC1">
          <w:rPr>
            <w:rStyle w:val="Hyperlink"/>
            <w:rFonts w:ascii="Times New Roman" w:hAnsi="Times New Roman" w:cs="Times New Roman"/>
            <w:i/>
            <w:sz w:val="24"/>
            <w:szCs w:val="24"/>
          </w:rPr>
          <w:t>László</w:t>
        </w:r>
        <w:proofErr w:type="spellEnd"/>
        <w:r w:rsidR="00812B60" w:rsidRPr="00C60AC1">
          <w:rPr>
            <w:rStyle w:val="Hyperlink"/>
            <w:rFonts w:ascii="Times New Roman" w:hAnsi="Times New Roman" w:cs="Times New Roman"/>
            <w:i/>
            <w:sz w:val="24"/>
            <w:szCs w:val="24"/>
          </w:rPr>
          <w:t xml:space="preserve"> </w:t>
        </w:r>
        <w:proofErr w:type="spellStart"/>
        <w:r w:rsidR="00812B60" w:rsidRPr="00C60AC1">
          <w:rPr>
            <w:rStyle w:val="Hyperlink"/>
            <w:rFonts w:ascii="Times New Roman" w:hAnsi="Times New Roman" w:cs="Times New Roman"/>
            <w:i/>
            <w:sz w:val="24"/>
            <w:szCs w:val="24"/>
          </w:rPr>
          <w:t>Magyar</w:t>
        </w:r>
        <w:proofErr w:type="spellEnd"/>
        <w:r w:rsidR="00812B60" w:rsidRPr="00C60AC1">
          <w:rPr>
            <w:rStyle w:val="Hyperlink"/>
            <w:rFonts w:ascii="Times New Roman" w:hAnsi="Times New Roman" w:cs="Times New Roman"/>
            <w:i/>
            <w:sz w:val="24"/>
            <w:szCs w:val="24"/>
          </w:rPr>
          <w:t xml:space="preserve"> v. </w:t>
        </w:r>
        <w:proofErr w:type="spellStart"/>
        <w:r w:rsidR="00812B60" w:rsidRPr="00C60AC1">
          <w:rPr>
            <w:rStyle w:val="Hyperlink"/>
            <w:rFonts w:ascii="Times New Roman" w:hAnsi="Times New Roman" w:cs="Times New Roman"/>
            <w:i/>
            <w:sz w:val="24"/>
            <w:szCs w:val="24"/>
          </w:rPr>
          <w:t>Hungary</w:t>
        </w:r>
        <w:proofErr w:type="spellEnd"/>
        <w:r w:rsidR="00812B60" w:rsidRPr="00C60AC1">
          <w:rPr>
            <w:rStyle w:val="Hyperlink"/>
            <w:rFonts w:ascii="Times New Roman" w:hAnsi="Times New Roman" w:cs="Times New Roman"/>
            <w:i/>
            <w:sz w:val="24"/>
            <w:szCs w:val="24"/>
          </w:rPr>
          <w:t xml:space="preserve"> (</w:t>
        </w:r>
        <w:proofErr w:type="spellStart"/>
        <w:r w:rsidR="00812B60" w:rsidRPr="00C60AC1">
          <w:rPr>
            <w:rStyle w:val="Hyperlink"/>
            <w:rFonts w:ascii="Times New Roman" w:hAnsi="Times New Roman" w:cs="Times New Roman"/>
            <w:i/>
            <w:noProof/>
            <w:sz w:val="24"/>
            <w:szCs w:val="24"/>
          </w:rPr>
          <w:t>no</w:t>
        </w:r>
        <w:proofErr w:type="spellEnd"/>
        <w:r w:rsidR="00812B60" w:rsidRPr="00C60AC1">
          <w:rPr>
            <w:rStyle w:val="Hyperlink"/>
            <w:rFonts w:ascii="Times New Roman" w:hAnsi="Times New Roman" w:cs="Times New Roman"/>
            <w:i/>
            <w:noProof/>
            <w:sz w:val="24"/>
            <w:szCs w:val="24"/>
          </w:rPr>
          <w:t>. 73593/10</w:t>
        </w:r>
        <w:r w:rsidR="00812B60" w:rsidRPr="00C60AC1">
          <w:rPr>
            <w:rStyle w:val="Hyperlink"/>
            <w:rFonts w:ascii="Times New Roman" w:hAnsi="Times New Roman" w:cs="Times New Roman"/>
            <w:i/>
            <w:sz w:val="24"/>
            <w:szCs w:val="24"/>
          </w:rPr>
          <w:t>)</w:t>
        </w:r>
      </w:hyperlink>
    </w:p>
    <w:p w14:paraId="23E554C7" w14:textId="77777777" w:rsidR="007728F9" w:rsidRPr="00C60AC1" w:rsidRDefault="007728F9" w:rsidP="007728F9">
      <w:pPr>
        <w:suppressAutoHyphens w:val="0"/>
        <w:autoSpaceDE w:val="0"/>
        <w:autoSpaceDN w:val="0"/>
        <w:adjustRightInd w:val="0"/>
        <w:spacing w:after="0" w:line="240" w:lineRule="auto"/>
        <w:jc w:val="both"/>
        <w:rPr>
          <w:rStyle w:val="Emphasis"/>
          <w:rFonts w:ascii="Times New Roman" w:hAnsi="Times New Roman" w:cs="Times New Roman"/>
          <w:b/>
          <w:i w:val="0"/>
          <w:sz w:val="24"/>
          <w:szCs w:val="24"/>
        </w:rPr>
      </w:pPr>
      <w:r w:rsidRPr="00C60AC1">
        <w:rPr>
          <w:rStyle w:val="Emphasis"/>
          <w:rFonts w:ascii="Times New Roman" w:hAnsi="Times New Roman" w:cs="Times New Roman"/>
          <w:i w:val="0"/>
          <w:sz w:val="24"/>
          <w:szCs w:val="24"/>
        </w:rPr>
        <w:t>Властите са осигурили подслон на търсещо убежище лице два дни след като са узнали за нуждите му, поради което не може да се приеме, че са се отнесли с безразличие в несъвместимо с човешкото достойнство положение на тежки лишения или нужди</w:t>
      </w:r>
      <w:r w:rsidRPr="00C60AC1">
        <w:rPr>
          <w:rStyle w:val="Emphasis"/>
          <w:rFonts w:ascii="Times New Roman" w:hAnsi="Times New Roman" w:cs="Times New Roman"/>
          <w:b/>
          <w:i w:val="0"/>
          <w:sz w:val="24"/>
          <w:szCs w:val="24"/>
        </w:rPr>
        <w:t xml:space="preserve">. </w:t>
      </w:r>
      <w:hyperlink r:id="rId571" w:history="1">
        <w:r w:rsidR="0026321A" w:rsidRPr="00C60AC1">
          <w:rPr>
            <w:rStyle w:val="Hyperlink"/>
            <w:rFonts w:ascii="Times New Roman" w:hAnsi="Times New Roman" w:cs="Times New Roman"/>
            <w:sz w:val="24"/>
            <w:szCs w:val="24"/>
          </w:rPr>
          <w:t>Бюлетин № 28</w:t>
        </w:r>
      </w:hyperlink>
    </w:p>
    <w:p w14:paraId="2FF209EB" w14:textId="77777777" w:rsidR="00812B60" w:rsidRPr="00C60AC1" w:rsidRDefault="00000000" w:rsidP="005B6FAD">
      <w:pPr>
        <w:pBdr>
          <w:bottom w:val="single" w:sz="4" w:space="1" w:color="auto"/>
        </w:pBdr>
        <w:spacing w:line="240" w:lineRule="auto"/>
        <w:rPr>
          <w:rFonts w:ascii="Times New Roman" w:eastAsia="Times New Roman" w:hAnsi="Times New Roman" w:cs="Times New Roman"/>
          <w:sz w:val="24"/>
          <w:szCs w:val="24"/>
          <w:lang w:eastAsia="bg-BG"/>
        </w:rPr>
      </w:pPr>
      <w:hyperlink r:id="rId572" w:history="1">
        <w:r w:rsidR="007728F9" w:rsidRPr="00C60AC1">
          <w:rPr>
            <w:rStyle w:val="Hyperlink"/>
            <w:rFonts w:ascii="Times New Roman" w:eastAsia="Times New Roman" w:hAnsi="Times New Roman" w:cs="Times New Roman"/>
            <w:i/>
            <w:sz w:val="24"/>
            <w:szCs w:val="24"/>
            <w:lang w:val="en-GB" w:eastAsia="bg-BG"/>
          </w:rPr>
          <w:t>Ndikumana</w:t>
        </w:r>
        <w:r w:rsidR="007728F9" w:rsidRPr="00C60AC1">
          <w:rPr>
            <w:rStyle w:val="Hyperlink"/>
            <w:rFonts w:ascii="Times New Roman" w:eastAsia="Times New Roman" w:hAnsi="Times New Roman" w:cs="Times New Roman"/>
            <w:i/>
            <w:sz w:val="24"/>
            <w:szCs w:val="24"/>
            <w:lang w:eastAsia="bg-BG"/>
          </w:rPr>
          <w:t xml:space="preserve"> </w:t>
        </w:r>
        <w:r w:rsidR="007728F9" w:rsidRPr="00C60AC1">
          <w:rPr>
            <w:rStyle w:val="Hyperlink"/>
            <w:rFonts w:ascii="Times New Roman" w:eastAsia="Times New Roman" w:hAnsi="Times New Roman" w:cs="Times New Roman"/>
            <w:i/>
            <w:sz w:val="24"/>
            <w:szCs w:val="24"/>
            <w:lang w:val="en-GB" w:eastAsia="bg-BG"/>
          </w:rPr>
          <w:t>v</w:t>
        </w:r>
        <w:r w:rsidR="007728F9" w:rsidRPr="00C60AC1">
          <w:rPr>
            <w:rStyle w:val="Hyperlink"/>
            <w:rFonts w:ascii="Times New Roman" w:eastAsia="Times New Roman" w:hAnsi="Times New Roman" w:cs="Times New Roman"/>
            <w:i/>
            <w:sz w:val="24"/>
            <w:szCs w:val="24"/>
            <w:lang w:eastAsia="bg-BG"/>
          </w:rPr>
          <w:t xml:space="preserve">. </w:t>
        </w:r>
        <w:r w:rsidR="007728F9" w:rsidRPr="00C60AC1">
          <w:rPr>
            <w:rStyle w:val="Hyperlink"/>
            <w:rFonts w:ascii="Times New Roman" w:eastAsia="Times New Roman" w:hAnsi="Times New Roman" w:cs="Times New Roman"/>
            <w:i/>
            <w:sz w:val="24"/>
            <w:szCs w:val="24"/>
            <w:lang w:val="en-GB" w:eastAsia="bg-BG"/>
          </w:rPr>
          <w:t>The</w:t>
        </w:r>
        <w:r w:rsidR="007728F9" w:rsidRPr="00C60AC1">
          <w:rPr>
            <w:rStyle w:val="Hyperlink"/>
            <w:rFonts w:ascii="Times New Roman" w:eastAsia="Times New Roman" w:hAnsi="Times New Roman" w:cs="Times New Roman"/>
            <w:i/>
            <w:sz w:val="24"/>
            <w:szCs w:val="24"/>
            <w:lang w:eastAsia="bg-BG"/>
          </w:rPr>
          <w:t xml:space="preserve"> </w:t>
        </w:r>
        <w:r w:rsidR="007728F9" w:rsidRPr="00C60AC1">
          <w:rPr>
            <w:rStyle w:val="Hyperlink"/>
            <w:rFonts w:ascii="Times New Roman" w:eastAsia="Times New Roman" w:hAnsi="Times New Roman" w:cs="Times New Roman"/>
            <w:i/>
            <w:sz w:val="24"/>
            <w:szCs w:val="24"/>
            <w:lang w:val="en-GB" w:eastAsia="bg-BG"/>
          </w:rPr>
          <w:t>Netherlands</w:t>
        </w:r>
        <w:r w:rsidR="007728F9" w:rsidRPr="005D3DB1">
          <w:rPr>
            <w:rStyle w:val="Hyperlink"/>
            <w:rFonts w:ascii="Times New Roman" w:eastAsia="Times New Roman" w:hAnsi="Times New Roman" w:cs="Times New Roman"/>
            <w:i/>
            <w:sz w:val="24"/>
            <w:szCs w:val="24"/>
            <w:lang w:val="ru-RU" w:eastAsia="bg-BG"/>
          </w:rPr>
          <w:t xml:space="preserve"> (</w:t>
        </w:r>
        <w:r w:rsidR="007728F9" w:rsidRPr="00C60AC1">
          <w:rPr>
            <w:rStyle w:val="Hyperlink"/>
            <w:rFonts w:ascii="Times New Roman" w:eastAsia="Times New Roman" w:hAnsi="Times New Roman" w:cs="Times New Roman"/>
            <w:i/>
            <w:sz w:val="24"/>
            <w:szCs w:val="24"/>
            <w:lang w:val="en-US" w:eastAsia="bg-BG"/>
          </w:rPr>
          <w:t>dec</w:t>
        </w:r>
        <w:r w:rsidR="007728F9" w:rsidRPr="00C60AC1">
          <w:rPr>
            <w:rStyle w:val="Hyperlink"/>
            <w:rFonts w:ascii="Times New Roman" w:eastAsia="Times New Roman" w:hAnsi="Times New Roman" w:cs="Times New Roman"/>
            <w:i/>
            <w:sz w:val="24"/>
            <w:szCs w:val="24"/>
            <w:lang w:eastAsia="bg-BG"/>
          </w:rPr>
          <w:t>.) (№ 4714/06)</w:t>
        </w:r>
      </w:hyperlink>
      <w:r w:rsidR="005B6FAD" w:rsidRPr="00C60AC1">
        <w:rPr>
          <w:rFonts w:ascii="Times New Roman" w:eastAsia="Times New Roman" w:hAnsi="Times New Roman" w:cs="Times New Roman"/>
          <w:i/>
          <w:sz w:val="24"/>
          <w:szCs w:val="24"/>
          <w:lang w:eastAsia="bg-BG"/>
        </w:rPr>
        <w:t xml:space="preserve"> </w:t>
      </w:r>
      <w:r w:rsidR="005B6FAD" w:rsidRPr="00C60AC1">
        <w:rPr>
          <w:rFonts w:ascii="Times New Roman" w:eastAsia="Times New Roman" w:hAnsi="Times New Roman" w:cs="Times New Roman"/>
          <w:sz w:val="24"/>
          <w:szCs w:val="24"/>
          <w:lang w:eastAsia="bg-BG"/>
        </w:rPr>
        <w:t xml:space="preserve">– </w:t>
      </w:r>
      <w:r w:rsidR="005B6FAD" w:rsidRPr="00C60AC1">
        <w:rPr>
          <w:rFonts w:ascii="Times New Roman" w:eastAsia="Times New Roman" w:hAnsi="Times New Roman" w:cs="Times New Roman"/>
          <w:i/>
          <w:sz w:val="24"/>
          <w:szCs w:val="24"/>
          <w:lang w:eastAsia="bg-BG"/>
        </w:rPr>
        <w:t>решение по допустимостта</w:t>
      </w:r>
    </w:p>
    <w:p w14:paraId="73735BFA" w14:textId="77777777" w:rsidR="00544F6F" w:rsidRPr="005D3DB1" w:rsidRDefault="00A10895" w:rsidP="00881DE9">
      <w:pPr>
        <w:pStyle w:val="JuList"/>
        <w:ind w:left="0" w:firstLine="0"/>
        <w:rPr>
          <w:lang w:val="ru-RU" w:eastAsia="en-US"/>
        </w:rPr>
      </w:pPr>
      <w:proofErr w:type="spellStart"/>
      <w:r w:rsidRPr="005D3DB1">
        <w:rPr>
          <w:rStyle w:val="Emphasis"/>
          <w:i w:val="0"/>
          <w:szCs w:val="24"/>
          <w:lang w:val="ru-RU"/>
        </w:rPr>
        <w:t>Държането</w:t>
      </w:r>
      <w:proofErr w:type="spellEnd"/>
      <w:r w:rsidRPr="005D3DB1">
        <w:rPr>
          <w:rStyle w:val="Emphasis"/>
          <w:i w:val="0"/>
          <w:szCs w:val="24"/>
          <w:lang w:val="ru-RU"/>
        </w:rPr>
        <w:t xml:space="preserve"> на </w:t>
      </w:r>
      <w:proofErr w:type="spellStart"/>
      <w:r w:rsidRPr="005D3DB1">
        <w:rPr>
          <w:rStyle w:val="Emphasis"/>
          <w:i w:val="0"/>
          <w:szCs w:val="24"/>
          <w:lang w:val="ru-RU"/>
        </w:rPr>
        <w:t>подсъдимия</w:t>
      </w:r>
      <w:proofErr w:type="spellEnd"/>
      <w:r w:rsidRPr="005D3DB1">
        <w:rPr>
          <w:rStyle w:val="Emphasis"/>
          <w:i w:val="0"/>
          <w:szCs w:val="24"/>
          <w:lang w:val="ru-RU"/>
        </w:rPr>
        <w:t xml:space="preserve"> в </w:t>
      </w:r>
      <w:proofErr w:type="spellStart"/>
      <w:r w:rsidRPr="005D3DB1">
        <w:rPr>
          <w:rStyle w:val="Emphasis"/>
          <w:i w:val="0"/>
          <w:szCs w:val="24"/>
          <w:lang w:val="ru-RU"/>
        </w:rPr>
        <w:t>метална</w:t>
      </w:r>
      <w:proofErr w:type="spellEnd"/>
      <w:r w:rsidRPr="005D3DB1">
        <w:rPr>
          <w:rStyle w:val="Emphasis"/>
          <w:i w:val="0"/>
          <w:szCs w:val="24"/>
          <w:lang w:val="ru-RU"/>
        </w:rPr>
        <w:t xml:space="preserve"> клетка в </w:t>
      </w:r>
      <w:proofErr w:type="spellStart"/>
      <w:r w:rsidRPr="005D3DB1">
        <w:rPr>
          <w:rStyle w:val="Emphasis"/>
          <w:i w:val="0"/>
          <w:szCs w:val="24"/>
          <w:lang w:val="ru-RU"/>
        </w:rPr>
        <w:t>съдебната</w:t>
      </w:r>
      <w:proofErr w:type="spellEnd"/>
      <w:r w:rsidRPr="005D3DB1">
        <w:rPr>
          <w:rStyle w:val="Emphasis"/>
          <w:i w:val="0"/>
          <w:szCs w:val="24"/>
          <w:lang w:val="ru-RU"/>
        </w:rPr>
        <w:t xml:space="preserve"> зала по </w:t>
      </w:r>
      <w:proofErr w:type="spellStart"/>
      <w:r w:rsidRPr="005D3DB1">
        <w:rPr>
          <w:rStyle w:val="Emphasis"/>
          <w:i w:val="0"/>
          <w:szCs w:val="24"/>
          <w:lang w:val="ru-RU"/>
        </w:rPr>
        <w:t>време</w:t>
      </w:r>
      <w:proofErr w:type="spellEnd"/>
      <w:r w:rsidRPr="005D3DB1">
        <w:rPr>
          <w:rStyle w:val="Emphasis"/>
          <w:i w:val="0"/>
          <w:szCs w:val="24"/>
          <w:lang w:val="ru-RU"/>
        </w:rPr>
        <w:t xml:space="preserve"> на </w:t>
      </w:r>
      <w:proofErr w:type="spellStart"/>
      <w:r w:rsidRPr="005D3DB1">
        <w:rPr>
          <w:rStyle w:val="Emphasis"/>
          <w:i w:val="0"/>
          <w:szCs w:val="24"/>
          <w:lang w:val="ru-RU"/>
        </w:rPr>
        <w:t>заседанията</w:t>
      </w:r>
      <w:proofErr w:type="spellEnd"/>
      <w:r w:rsidRPr="005D3DB1">
        <w:rPr>
          <w:rStyle w:val="Emphasis"/>
          <w:i w:val="0"/>
          <w:szCs w:val="24"/>
          <w:lang w:val="ru-RU"/>
        </w:rPr>
        <w:t xml:space="preserve"> по </w:t>
      </w:r>
      <w:proofErr w:type="spellStart"/>
      <w:r w:rsidRPr="005D3DB1">
        <w:rPr>
          <w:rStyle w:val="Emphasis"/>
          <w:i w:val="0"/>
          <w:szCs w:val="24"/>
          <w:lang w:val="ru-RU"/>
        </w:rPr>
        <w:t>делото</w:t>
      </w:r>
      <w:proofErr w:type="spellEnd"/>
      <w:r w:rsidRPr="005D3DB1">
        <w:rPr>
          <w:rStyle w:val="Emphasis"/>
          <w:i w:val="0"/>
          <w:szCs w:val="24"/>
          <w:lang w:val="ru-RU"/>
        </w:rPr>
        <w:t xml:space="preserve"> </w:t>
      </w:r>
      <w:proofErr w:type="spellStart"/>
      <w:r w:rsidRPr="005D3DB1">
        <w:rPr>
          <w:rStyle w:val="Emphasis"/>
          <w:i w:val="0"/>
          <w:szCs w:val="24"/>
          <w:lang w:val="ru-RU"/>
        </w:rPr>
        <w:t>му</w:t>
      </w:r>
      <w:proofErr w:type="spellEnd"/>
      <w:r w:rsidRPr="005D3DB1">
        <w:rPr>
          <w:rStyle w:val="Emphasis"/>
          <w:i w:val="0"/>
          <w:szCs w:val="24"/>
          <w:lang w:val="ru-RU"/>
        </w:rPr>
        <w:t xml:space="preserve"> само по себе си </w:t>
      </w:r>
      <w:proofErr w:type="spellStart"/>
      <w:r w:rsidRPr="005D3DB1">
        <w:rPr>
          <w:rStyle w:val="Emphasis"/>
          <w:i w:val="0"/>
          <w:szCs w:val="24"/>
          <w:lang w:val="ru-RU"/>
        </w:rPr>
        <w:t>представлява</w:t>
      </w:r>
      <w:proofErr w:type="spellEnd"/>
      <w:r w:rsidRPr="005D3DB1">
        <w:rPr>
          <w:rStyle w:val="Emphasis"/>
          <w:i w:val="0"/>
          <w:szCs w:val="24"/>
          <w:lang w:val="ru-RU"/>
        </w:rPr>
        <w:t xml:space="preserve"> обида за </w:t>
      </w:r>
      <w:proofErr w:type="spellStart"/>
      <w:r w:rsidRPr="005D3DB1">
        <w:rPr>
          <w:rStyle w:val="Emphasis"/>
          <w:i w:val="0"/>
          <w:szCs w:val="24"/>
          <w:lang w:val="ru-RU"/>
        </w:rPr>
        <w:t>човешкото</w:t>
      </w:r>
      <w:proofErr w:type="spellEnd"/>
      <w:r w:rsidRPr="005D3DB1">
        <w:rPr>
          <w:rStyle w:val="Emphasis"/>
          <w:i w:val="0"/>
          <w:szCs w:val="24"/>
          <w:lang w:val="ru-RU"/>
        </w:rPr>
        <w:t xml:space="preserve"> </w:t>
      </w:r>
      <w:proofErr w:type="spellStart"/>
      <w:r w:rsidRPr="005D3DB1">
        <w:rPr>
          <w:rStyle w:val="Emphasis"/>
          <w:i w:val="0"/>
          <w:szCs w:val="24"/>
          <w:lang w:val="ru-RU"/>
        </w:rPr>
        <w:t>достойнство</w:t>
      </w:r>
      <w:proofErr w:type="spellEnd"/>
      <w:r w:rsidRPr="005D3DB1">
        <w:rPr>
          <w:rStyle w:val="Emphasis"/>
          <w:i w:val="0"/>
          <w:szCs w:val="24"/>
          <w:lang w:val="ru-RU"/>
        </w:rPr>
        <w:t xml:space="preserve"> в нарушение на чл. 3, с </w:t>
      </w:r>
      <w:proofErr w:type="spellStart"/>
      <w:r w:rsidRPr="005D3DB1">
        <w:rPr>
          <w:rStyle w:val="Emphasis"/>
          <w:i w:val="0"/>
          <w:szCs w:val="24"/>
          <w:lang w:val="ru-RU"/>
        </w:rPr>
        <w:t>оглед</w:t>
      </w:r>
      <w:proofErr w:type="spellEnd"/>
      <w:r w:rsidRPr="005D3DB1">
        <w:rPr>
          <w:rStyle w:val="Emphasis"/>
          <w:i w:val="0"/>
          <w:szCs w:val="24"/>
          <w:lang w:val="ru-RU"/>
        </w:rPr>
        <w:t xml:space="preserve"> на </w:t>
      </w:r>
      <w:proofErr w:type="spellStart"/>
      <w:r w:rsidRPr="005D3DB1">
        <w:rPr>
          <w:rStyle w:val="Emphasis"/>
          <w:i w:val="0"/>
          <w:szCs w:val="24"/>
          <w:lang w:val="ru-RU"/>
        </w:rPr>
        <w:t>обективно</w:t>
      </w:r>
      <w:proofErr w:type="spellEnd"/>
      <w:r w:rsidRPr="005D3DB1">
        <w:rPr>
          <w:rStyle w:val="Emphasis"/>
          <w:i w:val="0"/>
          <w:szCs w:val="24"/>
          <w:lang w:val="ru-RU"/>
        </w:rPr>
        <w:t xml:space="preserve"> </w:t>
      </w:r>
      <w:proofErr w:type="spellStart"/>
      <w:r w:rsidRPr="005D3DB1">
        <w:rPr>
          <w:rStyle w:val="Emphasis"/>
          <w:i w:val="0"/>
          <w:szCs w:val="24"/>
          <w:lang w:val="ru-RU"/>
        </w:rPr>
        <w:t>унизителния</w:t>
      </w:r>
      <w:proofErr w:type="spellEnd"/>
      <w:r w:rsidRPr="005D3DB1">
        <w:rPr>
          <w:rStyle w:val="Emphasis"/>
          <w:i w:val="0"/>
          <w:szCs w:val="24"/>
          <w:lang w:val="ru-RU"/>
        </w:rPr>
        <w:t xml:space="preserve"> </w:t>
      </w:r>
      <w:proofErr w:type="spellStart"/>
      <w:r w:rsidRPr="005D3DB1">
        <w:rPr>
          <w:rStyle w:val="Emphasis"/>
          <w:i w:val="0"/>
          <w:szCs w:val="24"/>
          <w:lang w:val="ru-RU"/>
        </w:rPr>
        <w:t>му</w:t>
      </w:r>
      <w:proofErr w:type="spellEnd"/>
      <w:r w:rsidRPr="005D3DB1">
        <w:rPr>
          <w:rStyle w:val="Emphasis"/>
          <w:i w:val="0"/>
          <w:szCs w:val="24"/>
          <w:lang w:val="ru-RU"/>
        </w:rPr>
        <w:t xml:space="preserve"> характер, </w:t>
      </w:r>
      <w:proofErr w:type="spellStart"/>
      <w:r w:rsidRPr="005D3DB1">
        <w:rPr>
          <w:rStyle w:val="Emphasis"/>
          <w:i w:val="0"/>
          <w:szCs w:val="24"/>
          <w:lang w:val="ru-RU"/>
        </w:rPr>
        <w:t>несъвместим</w:t>
      </w:r>
      <w:proofErr w:type="spellEnd"/>
      <w:r w:rsidRPr="005D3DB1">
        <w:rPr>
          <w:rStyle w:val="Emphasis"/>
          <w:i w:val="0"/>
          <w:szCs w:val="24"/>
          <w:lang w:val="ru-RU"/>
        </w:rPr>
        <w:t xml:space="preserve"> със </w:t>
      </w:r>
      <w:proofErr w:type="spellStart"/>
      <w:r w:rsidRPr="005D3DB1">
        <w:rPr>
          <w:rStyle w:val="Emphasis"/>
          <w:i w:val="0"/>
          <w:szCs w:val="24"/>
          <w:lang w:val="ru-RU"/>
        </w:rPr>
        <w:t>стандартите</w:t>
      </w:r>
      <w:proofErr w:type="spellEnd"/>
      <w:r w:rsidRPr="005D3DB1">
        <w:rPr>
          <w:rStyle w:val="Emphasis"/>
          <w:i w:val="0"/>
          <w:szCs w:val="24"/>
          <w:lang w:val="ru-RU"/>
        </w:rPr>
        <w:t xml:space="preserve"> за цивилизовано поведение, </w:t>
      </w:r>
      <w:proofErr w:type="spellStart"/>
      <w:r w:rsidRPr="005D3DB1">
        <w:rPr>
          <w:rStyle w:val="Emphasis"/>
          <w:i w:val="0"/>
          <w:szCs w:val="24"/>
          <w:lang w:val="ru-RU"/>
        </w:rPr>
        <w:t>които</w:t>
      </w:r>
      <w:proofErr w:type="spellEnd"/>
      <w:r w:rsidRPr="005D3DB1">
        <w:rPr>
          <w:rStyle w:val="Emphasis"/>
          <w:i w:val="0"/>
          <w:szCs w:val="24"/>
          <w:lang w:val="ru-RU"/>
        </w:rPr>
        <w:t xml:space="preserve"> </w:t>
      </w:r>
      <w:proofErr w:type="spellStart"/>
      <w:r w:rsidRPr="005D3DB1">
        <w:rPr>
          <w:rStyle w:val="Emphasis"/>
          <w:i w:val="0"/>
          <w:szCs w:val="24"/>
          <w:lang w:val="ru-RU"/>
        </w:rPr>
        <w:t>са</w:t>
      </w:r>
      <w:proofErr w:type="spellEnd"/>
      <w:r w:rsidRPr="005D3DB1">
        <w:rPr>
          <w:rStyle w:val="Emphasis"/>
          <w:i w:val="0"/>
          <w:szCs w:val="24"/>
          <w:lang w:val="ru-RU"/>
        </w:rPr>
        <w:t xml:space="preserve"> отличителен </w:t>
      </w:r>
      <w:proofErr w:type="spellStart"/>
      <w:r w:rsidRPr="005D3DB1">
        <w:rPr>
          <w:rStyle w:val="Emphasis"/>
          <w:i w:val="0"/>
          <w:szCs w:val="24"/>
          <w:lang w:val="ru-RU"/>
        </w:rPr>
        <w:t>белег</w:t>
      </w:r>
      <w:proofErr w:type="spellEnd"/>
      <w:r w:rsidRPr="005D3DB1">
        <w:rPr>
          <w:rStyle w:val="Emphasis"/>
          <w:i w:val="0"/>
          <w:szCs w:val="24"/>
          <w:lang w:val="ru-RU"/>
        </w:rPr>
        <w:t xml:space="preserve"> на </w:t>
      </w:r>
      <w:proofErr w:type="spellStart"/>
      <w:r w:rsidRPr="005D3DB1">
        <w:rPr>
          <w:rStyle w:val="Emphasis"/>
          <w:i w:val="0"/>
          <w:szCs w:val="24"/>
          <w:lang w:val="ru-RU"/>
        </w:rPr>
        <w:t>демократичното</w:t>
      </w:r>
      <w:proofErr w:type="spellEnd"/>
      <w:r w:rsidRPr="005D3DB1">
        <w:rPr>
          <w:rStyle w:val="Emphasis"/>
          <w:i w:val="0"/>
          <w:szCs w:val="24"/>
          <w:lang w:val="ru-RU"/>
        </w:rPr>
        <w:t xml:space="preserve"> общество. </w:t>
      </w:r>
      <w:hyperlink r:id="rId573" w:history="1">
        <w:proofErr w:type="spellStart"/>
        <w:r w:rsidRPr="005D3DB1">
          <w:rPr>
            <w:rStyle w:val="Hyperlink"/>
            <w:szCs w:val="24"/>
            <w:lang w:val="ru-RU" w:eastAsia="en-US"/>
          </w:rPr>
          <w:t>Бюлетин</w:t>
        </w:r>
        <w:proofErr w:type="spellEnd"/>
        <w:r w:rsidRPr="005D3DB1">
          <w:rPr>
            <w:rStyle w:val="Hyperlink"/>
            <w:szCs w:val="24"/>
            <w:lang w:val="ru-RU" w:eastAsia="en-US"/>
          </w:rPr>
          <w:t xml:space="preserve"> № 30</w:t>
        </w:r>
      </w:hyperlink>
    </w:p>
    <w:p w14:paraId="2B9C7D55" w14:textId="77777777" w:rsidR="00A10895" w:rsidRPr="00C60AC1" w:rsidRDefault="00000000" w:rsidP="00804A98">
      <w:pPr>
        <w:pBdr>
          <w:bottom w:val="single" w:sz="4" w:space="1" w:color="auto"/>
        </w:pBdr>
        <w:spacing w:line="240" w:lineRule="auto"/>
        <w:jc w:val="both"/>
        <w:rPr>
          <w:rFonts w:ascii="Times New Roman" w:hAnsi="Times New Roman" w:cs="Times New Roman"/>
          <w:b/>
          <w:sz w:val="24"/>
          <w:szCs w:val="24"/>
        </w:rPr>
      </w:pPr>
      <w:hyperlink r:id="rId574" w:history="1">
        <w:proofErr w:type="spellStart"/>
        <w:r w:rsidR="00A10895" w:rsidRPr="00C60AC1">
          <w:rPr>
            <w:rStyle w:val="Hyperlink"/>
            <w:rFonts w:ascii="Times New Roman" w:hAnsi="Times New Roman" w:cs="Times New Roman"/>
            <w:i/>
            <w:iCs/>
            <w:sz w:val="24"/>
            <w:szCs w:val="24"/>
          </w:rPr>
          <w:t>Svinarenko</w:t>
        </w:r>
        <w:proofErr w:type="spellEnd"/>
        <w:r w:rsidR="00A10895" w:rsidRPr="00C60AC1">
          <w:rPr>
            <w:rStyle w:val="Hyperlink"/>
            <w:rFonts w:ascii="Times New Roman" w:hAnsi="Times New Roman" w:cs="Times New Roman"/>
            <w:i/>
            <w:iCs/>
            <w:sz w:val="24"/>
            <w:szCs w:val="24"/>
          </w:rPr>
          <w:t xml:space="preserve"> </w:t>
        </w:r>
        <w:proofErr w:type="spellStart"/>
        <w:r w:rsidR="00A10895" w:rsidRPr="00C60AC1">
          <w:rPr>
            <w:rStyle w:val="Hyperlink"/>
            <w:rFonts w:ascii="Times New Roman" w:hAnsi="Times New Roman" w:cs="Times New Roman"/>
            <w:i/>
            <w:iCs/>
            <w:sz w:val="24"/>
            <w:szCs w:val="24"/>
          </w:rPr>
          <w:t>and</w:t>
        </w:r>
        <w:proofErr w:type="spellEnd"/>
        <w:r w:rsidR="00A10895" w:rsidRPr="00C60AC1">
          <w:rPr>
            <w:rStyle w:val="Hyperlink"/>
            <w:rFonts w:ascii="Times New Roman" w:hAnsi="Times New Roman" w:cs="Times New Roman"/>
            <w:i/>
            <w:iCs/>
            <w:sz w:val="24"/>
            <w:szCs w:val="24"/>
          </w:rPr>
          <w:t xml:space="preserve"> </w:t>
        </w:r>
        <w:proofErr w:type="spellStart"/>
        <w:r w:rsidR="00A10895" w:rsidRPr="00C60AC1">
          <w:rPr>
            <w:rStyle w:val="Hyperlink"/>
            <w:rFonts w:ascii="Times New Roman" w:hAnsi="Times New Roman" w:cs="Times New Roman"/>
            <w:i/>
            <w:iCs/>
            <w:sz w:val="24"/>
            <w:szCs w:val="24"/>
          </w:rPr>
          <w:t>Slyadnev</w:t>
        </w:r>
        <w:proofErr w:type="spellEnd"/>
        <w:r w:rsidR="00A10895" w:rsidRPr="00C60AC1">
          <w:rPr>
            <w:rStyle w:val="Hyperlink"/>
            <w:rFonts w:ascii="Times New Roman" w:hAnsi="Times New Roman" w:cs="Times New Roman"/>
            <w:i/>
            <w:iCs/>
            <w:sz w:val="24"/>
            <w:szCs w:val="24"/>
          </w:rPr>
          <w:t xml:space="preserve"> v. </w:t>
        </w:r>
        <w:proofErr w:type="spellStart"/>
        <w:r w:rsidR="00A10895" w:rsidRPr="00C60AC1">
          <w:rPr>
            <w:rStyle w:val="Hyperlink"/>
            <w:rFonts w:ascii="Times New Roman" w:hAnsi="Times New Roman" w:cs="Times New Roman"/>
            <w:i/>
            <w:iCs/>
            <w:sz w:val="24"/>
            <w:szCs w:val="24"/>
          </w:rPr>
          <w:t>Russia</w:t>
        </w:r>
        <w:proofErr w:type="spellEnd"/>
      </w:hyperlink>
      <w:r w:rsidR="00A10895" w:rsidRPr="00C60AC1">
        <w:rPr>
          <w:rStyle w:val="normal--char"/>
          <w:rFonts w:ascii="Times New Roman" w:hAnsi="Times New Roman" w:cs="Times New Roman"/>
          <w:i/>
          <w:iCs/>
          <w:sz w:val="24"/>
          <w:szCs w:val="24"/>
        </w:rPr>
        <w:t xml:space="preserve"> (</w:t>
      </w:r>
      <w:proofErr w:type="spellStart"/>
      <w:r w:rsidR="00A10895" w:rsidRPr="00C60AC1">
        <w:rPr>
          <w:rStyle w:val="normal--char"/>
          <w:rFonts w:ascii="Times New Roman" w:hAnsi="Times New Roman" w:cs="Times New Roman"/>
          <w:i/>
          <w:iCs/>
          <w:sz w:val="24"/>
          <w:szCs w:val="24"/>
        </w:rPr>
        <w:t>nos</w:t>
      </w:r>
      <w:proofErr w:type="spellEnd"/>
      <w:r w:rsidR="00A10895" w:rsidRPr="00C60AC1">
        <w:rPr>
          <w:rStyle w:val="normal--char"/>
          <w:rFonts w:ascii="Times New Roman" w:hAnsi="Times New Roman" w:cs="Times New Roman"/>
          <w:i/>
          <w:iCs/>
          <w:sz w:val="24"/>
          <w:szCs w:val="24"/>
        </w:rPr>
        <w:t>. 2541/08 и 43441/08)</w:t>
      </w:r>
      <w:r w:rsidR="00A10895" w:rsidRPr="00C60AC1">
        <w:rPr>
          <w:rFonts w:ascii="Times New Roman" w:hAnsi="Times New Roman" w:cs="Times New Roman"/>
          <w:sz w:val="24"/>
          <w:szCs w:val="24"/>
        </w:rPr>
        <w:t xml:space="preserve"> </w:t>
      </w:r>
      <w:r w:rsidR="00A10895" w:rsidRPr="00C60AC1">
        <w:rPr>
          <w:rFonts w:ascii="Times New Roman" w:hAnsi="Times New Roman" w:cs="Times New Roman"/>
          <w:i/>
          <w:sz w:val="24"/>
          <w:szCs w:val="24"/>
        </w:rPr>
        <w:t xml:space="preserve"> – Решение на Голямото отделение </w:t>
      </w:r>
    </w:p>
    <w:p w14:paraId="2D80F4EE" w14:textId="77777777" w:rsidR="00347625" w:rsidRPr="00C60AC1" w:rsidRDefault="00544F6F" w:rsidP="00347625">
      <w:pPr>
        <w:pStyle w:val="s6c429373"/>
        <w:contextualSpacing/>
        <w:jc w:val="both"/>
      </w:pPr>
      <w:r w:rsidRPr="00C60AC1">
        <w:t>Режимът, при който жалбоподателите са изтърпявали наказанието доживотен затвор представлява нечовешко и унизително отнасяне</w:t>
      </w:r>
      <w:r w:rsidR="00804A98" w:rsidRPr="00C60AC1">
        <w:t xml:space="preserve"> и те не са имали </w:t>
      </w:r>
      <w:r w:rsidRPr="00C60AC1">
        <w:t>ефективно средство за защита по оплакванията им от условията.</w:t>
      </w:r>
      <w:r w:rsidR="00804A98" w:rsidRPr="00C60AC1">
        <w:t xml:space="preserve"> </w:t>
      </w:r>
      <w:r w:rsidRPr="00C60AC1">
        <w:rPr>
          <w:rStyle w:val="ju-005fpara-002cleft-002cfirst-0020line-003a-0020-00200-0020cm--char"/>
          <w:iCs/>
        </w:rPr>
        <w:t>Съдът</w:t>
      </w:r>
      <w:r w:rsidRPr="00C60AC1">
        <w:t xml:space="preserve"> намира нарушение на чл. 3 и относно наказанието доживотен затвор без замяна</w:t>
      </w:r>
      <w:r w:rsidRPr="00C60AC1">
        <w:rPr>
          <w:rStyle w:val="ju-005fpara-002cleft-002cfirst-0020line-003a-0020-00200-0020cm--char"/>
          <w:iCs/>
        </w:rPr>
        <w:t>, тъй като д</w:t>
      </w:r>
      <w:r w:rsidRPr="00C60AC1">
        <w:rPr>
          <w:lang w:eastAsia="ar-SA"/>
        </w:rPr>
        <w:t>о изменението на НК от 2006 г.</w:t>
      </w:r>
      <w:r w:rsidRPr="00C60AC1">
        <w:rPr>
          <w:rStyle w:val="ju-005fpara-002cleft-002cfirst-0020line-003a-0020-00200-0020cm--char"/>
          <w:iCs/>
        </w:rPr>
        <w:t xml:space="preserve"> </w:t>
      </w:r>
      <w:r w:rsidRPr="00C60AC1">
        <w:t xml:space="preserve">не е съществувала яснота дали </w:t>
      </w:r>
      <w:proofErr w:type="spellStart"/>
      <w:r w:rsidR="00804A98" w:rsidRPr="00C60AC1">
        <w:rPr>
          <w:i/>
          <w:iCs/>
        </w:rPr>
        <w:t>de</w:t>
      </w:r>
      <w:proofErr w:type="spellEnd"/>
      <w:r w:rsidR="00804A98" w:rsidRPr="00C60AC1">
        <w:rPr>
          <w:i/>
          <w:iCs/>
        </w:rPr>
        <w:t xml:space="preserve"> </w:t>
      </w:r>
      <w:proofErr w:type="spellStart"/>
      <w:r w:rsidR="00804A98" w:rsidRPr="00C60AC1">
        <w:rPr>
          <w:i/>
          <w:iCs/>
        </w:rPr>
        <w:t>jure</w:t>
      </w:r>
      <w:proofErr w:type="spellEnd"/>
      <w:r w:rsidR="00804A98" w:rsidRPr="00C60AC1">
        <w:t xml:space="preserve"> е възможно </w:t>
      </w:r>
      <w:r w:rsidRPr="00C60AC1">
        <w:t>намаляване на наказанието</w:t>
      </w:r>
      <w:r w:rsidRPr="00C60AC1">
        <w:rPr>
          <w:iCs/>
        </w:rPr>
        <w:t>, а е</w:t>
      </w:r>
      <w:r w:rsidRPr="00C60AC1">
        <w:t>два от началото на 2012 г</w:t>
      </w:r>
      <w:r w:rsidR="00804A98" w:rsidRPr="00C60AC1">
        <w:t>. би могло</w:t>
      </w:r>
      <w:r w:rsidRPr="00C60AC1">
        <w:t xml:space="preserve"> да се приеме, че то е възможно</w:t>
      </w:r>
      <w:r w:rsidRPr="00C60AC1">
        <w:rPr>
          <w:i/>
          <w:iCs/>
        </w:rPr>
        <w:t xml:space="preserve"> </w:t>
      </w:r>
      <w:proofErr w:type="spellStart"/>
      <w:r w:rsidRPr="00C60AC1">
        <w:rPr>
          <w:i/>
          <w:iCs/>
        </w:rPr>
        <w:t>de</w:t>
      </w:r>
      <w:proofErr w:type="spellEnd"/>
      <w:r w:rsidRPr="00C60AC1">
        <w:rPr>
          <w:i/>
          <w:iCs/>
        </w:rPr>
        <w:t xml:space="preserve"> </w:t>
      </w:r>
      <w:proofErr w:type="spellStart"/>
      <w:r w:rsidRPr="00C60AC1">
        <w:rPr>
          <w:i/>
          <w:iCs/>
        </w:rPr>
        <w:t>facto</w:t>
      </w:r>
      <w:proofErr w:type="spellEnd"/>
      <w:r w:rsidRPr="00C60AC1">
        <w:rPr>
          <w:i/>
          <w:iCs/>
        </w:rPr>
        <w:t xml:space="preserve"> </w:t>
      </w:r>
      <w:r w:rsidRPr="00C60AC1">
        <w:rPr>
          <w:iCs/>
        </w:rPr>
        <w:t xml:space="preserve">и </w:t>
      </w:r>
      <w:r w:rsidR="00804A98" w:rsidRPr="00C60AC1">
        <w:rPr>
          <w:iCs/>
        </w:rPr>
        <w:t xml:space="preserve">че </w:t>
      </w:r>
      <w:r w:rsidRPr="00C60AC1">
        <w:t>жалбоподателят знае, че съществува механизъм, който действително ще позволи обсъждане на евентуалното му освобождаване.</w:t>
      </w:r>
      <w:r w:rsidRPr="00C60AC1">
        <w:rPr>
          <w:rStyle w:val="ju-005fpara-002cleft-002cfirst-0020line-003a-0020-00200-0020cm--char"/>
          <w:iCs/>
          <w:color w:val="FF0000"/>
        </w:rPr>
        <w:t xml:space="preserve"> </w:t>
      </w:r>
      <w:r w:rsidRPr="00C60AC1">
        <w:t>На основание чл. 46 Съдът</w:t>
      </w:r>
      <w:r w:rsidR="00804A98" w:rsidRPr="00C60AC1">
        <w:t xml:space="preserve"> е посочил, че с</w:t>
      </w:r>
      <w:r w:rsidRPr="00C60AC1">
        <w:t>ледва да</w:t>
      </w:r>
      <w:r w:rsidR="00804A98" w:rsidRPr="00C60AC1">
        <w:t xml:space="preserve"> се</w:t>
      </w:r>
      <w:r w:rsidRPr="00C60AC1">
        <w:t xml:space="preserve"> реформира правната рамка, регламентираща режима на изтърпяване на наказанието доживотен затвор</w:t>
      </w:r>
      <w:r w:rsidR="00804A98" w:rsidRPr="00C60AC1">
        <w:t xml:space="preserve">. </w:t>
      </w:r>
      <w:hyperlink r:id="rId575" w:history="1">
        <w:r w:rsidR="00804A98" w:rsidRPr="00C60AC1">
          <w:rPr>
            <w:rStyle w:val="Hyperlink"/>
          </w:rPr>
          <w:t>Бюлетин № 31</w:t>
        </w:r>
      </w:hyperlink>
      <w:r w:rsidRPr="00C60AC1">
        <w:t xml:space="preserve"> </w:t>
      </w:r>
    </w:p>
    <w:p w14:paraId="47411A23" w14:textId="77777777" w:rsidR="00A10895" w:rsidRPr="00C60AC1" w:rsidRDefault="00E743EF" w:rsidP="00347625">
      <w:pPr>
        <w:pStyle w:val="s6c429373"/>
        <w:pBdr>
          <w:bottom w:val="single" w:sz="4" w:space="1" w:color="auto"/>
        </w:pBdr>
        <w:contextualSpacing/>
        <w:jc w:val="both"/>
        <w:rPr>
          <w:rStyle w:val="Hyperlink"/>
          <w:i/>
        </w:rPr>
      </w:pPr>
      <w:r w:rsidRPr="00C60AC1">
        <w:rPr>
          <w:rStyle w:val="s6b621b36"/>
          <w:i/>
          <w:iCs/>
        </w:rPr>
        <w:t xml:space="preserve">Пилотно решение по делото </w:t>
      </w:r>
      <w:hyperlink r:id="rId576" w:history="1">
        <w:proofErr w:type="spellStart"/>
        <w:r w:rsidR="00544F6F" w:rsidRPr="00C60AC1">
          <w:rPr>
            <w:rStyle w:val="Hyperlink"/>
            <w:i/>
          </w:rPr>
          <w:t>Harakchiev</w:t>
        </w:r>
        <w:proofErr w:type="spellEnd"/>
        <w:r w:rsidR="00544F6F" w:rsidRPr="00C60AC1">
          <w:rPr>
            <w:rStyle w:val="Hyperlink"/>
            <w:i/>
          </w:rPr>
          <w:t xml:space="preserve"> </w:t>
        </w:r>
        <w:proofErr w:type="spellStart"/>
        <w:r w:rsidR="00544F6F" w:rsidRPr="00C60AC1">
          <w:rPr>
            <w:rStyle w:val="Hyperlink"/>
            <w:i/>
          </w:rPr>
          <w:t>and</w:t>
        </w:r>
        <w:proofErr w:type="spellEnd"/>
        <w:r w:rsidR="00544F6F" w:rsidRPr="00C60AC1">
          <w:rPr>
            <w:rStyle w:val="Hyperlink"/>
            <w:i/>
          </w:rPr>
          <w:t xml:space="preserve"> </w:t>
        </w:r>
        <w:proofErr w:type="spellStart"/>
        <w:r w:rsidR="00544F6F" w:rsidRPr="00C60AC1">
          <w:rPr>
            <w:rStyle w:val="Hyperlink"/>
            <w:i/>
          </w:rPr>
          <w:t>Tolumov</w:t>
        </w:r>
        <w:proofErr w:type="spellEnd"/>
        <w:r w:rsidR="00544F6F" w:rsidRPr="00C60AC1">
          <w:rPr>
            <w:rStyle w:val="Hyperlink"/>
            <w:i/>
          </w:rPr>
          <w:t xml:space="preserve"> v. </w:t>
        </w:r>
        <w:proofErr w:type="spellStart"/>
        <w:r w:rsidR="00544F6F" w:rsidRPr="00C60AC1">
          <w:rPr>
            <w:rStyle w:val="Hyperlink"/>
            <w:i/>
          </w:rPr>
          <w:t>Bulgaria</w:t>
        </w:r>
        <w:proofErr w:type="spellEnd"/>
      </w:hyperlink>
      <w:r w:rsidR="00544F6F" w:rsidRPr="00C60AC1">
        <w:rPr>
          <w:rStyle w:val="Hyperlink"/>
          <w:i/>
        </w:rPr>
        <w:t xml:space="preserve"> (</w:t>
      </w:r>
      <w:proofErr w:type="spellStart"/>
      <w:r w:rsidR="00544F6F" w:rsidRPr="00C60AC1">
        <w:rPr>
          <w:rStyle w:val="Hyperlink"/>
          <w:i/>
        </w:rPr>
        <w:t>nos</w:t>
      </w:r>
      <w:proofErr w:type="spellEnd"/>
      <w:r w:rsidR="00544F6F" w:rsidRPr="00C60AC1">
        <w:rPr>
          <w:rStyle w:val="Hyperlink"/>
          <w:i/>
        </w:rPr>
        <w:t xml:space="preserve">. </w:t>
      </w:r>
      <w:hyperlink r:id="rId577" w:anchor="%7B%22appno%22:[%2215018/11%22]%7D" w:tgtFrame="_blank" w:history="1">
        <w:r w:rsidR="00544F6F" w:rsidRPr="00C60AC1">
          <w:rPr>
            <w:rStyle w:val="Hyperlink"/>
            <w:i/>
          </w:rPr>
          <w:t>15018/11</w:t>
        </w:r>
      </w:hyperlink>
      <w:r w:rsidR="00544F6F" w:rsidRPr="00C60AC1">
        <w:rPr>
          <w:rStyle w:val="Hyperlink"/>
          <w:i/>
        </w:rPr>
        <w:t xml:space="preserve"> и </w:t>
      </w:r>
      <w:hyperlink r:id="rId578" w:anchor="%7B%22appno%22:[%2261199/12%22]%7D" w:tgtFrame="_blank" w:history="1">
        <w:r w:rsidR="00544F6F" w:rsidRPr="00C60AC1">
          <w:rPr>
            <w:rStyle w:val="Hyperlink"/>
            <w:i/>
          </w:rPr>
          <w:t>61199/12</w:t>
        </w:r>
      </w:hyperlink>
      <w:r w:rsidR="00544F6F" w:rsidRPr="00C60AC1">
        <w:rPr>
          <w:rStyle w:val="Hyperlink"/>
          <w:i/>
        </w:rPr>
        <w:t>)</w:t>
      </w:r>
    </w:p>
    <w:p w14:paraId="27949C17" w14:textId="77777777" w:rsidR="00553D02" w:rsidRPr="00C60AC1" w:rsidRDefault="00553D02" w:rsidP="00553D02">
      <w:pPr>
        <w:spacing w:line="240" w:lineRule="auto"/>
        <w:contextualSpacing/>
        <w:jc w:val="both"/>
        <w:rPr>
          <w:rFonts w:ascii="Times New Roman" w:hAnsi="Times New Roman" w:cs="Times New Roman"/>
          <w:sz w:val="24"/>
          <w:szCs w:val="24"/>
        </w:rPr>
      </w:pPr>
      <w:r w:rsidRPr="00C60AC1">
        <w:rPr>
          <w:rStyle w:val="column01"/>
          <w:rFonts w:ascii="Times New Roman" w:hAnsi="Times New Roman" w:cs="Times New Roman"/>
          <w:sz w:val="24"/>
          <w:szCs w:val="24"/>
        </w:rPr>
        <w:t>Съдът е комуникирал жалба с оплакване по чл. 3 от Конвенцията. Жалбоподателят твърди, че административното наказание, наложено на основание чл. 78а от НК на трима полицаи за нанесения му в полицейското управление побой, е очевидно непропорционално на тежестта на извършеното престъпление.</w:t>
      </w:r>
      <w:r w:rsidRPr="00C60AC1">
        <w:rPr>
          <w:rStyle w:val="column01"/>
          <w:rFonts w:ascii="Times New Roman" w:hAnsi="Times New Roman" w:cs="Times New Roman"/>
          <w:szCs w:val="24"/>
        </w:rPr>
        <w:t xml:space="preserve"> </w:t>
      </w:r>
      <w:hyperlink r:id="rId579" w:history="1">
        <w:r w:rsidRPr="00C60AC1">
          <w:rPr>
            <w:rStyle w:val="Hyperlink"/>
            <w:rFonts w:ascii="Times New Roman" w:hAnsi="Times New Roman" w:cs="Times New Roman"/>
            <w:sz w:val="24"/>
            <w:szCs w:val="24"/>
          </w:rPr>
          <w:t>Бюлетин № 31</w:t>
        </w:r>
      </w:hyperlink>
    </w:p>
    <w:p w14:paraId="0B34DD00" w14:textId="0E02A491" w:rsidR="00553D02" w:rsidRPr="001D6A58" w:rsidRDefault="00000000" w:rsidP="00553D02">
      <w:pPr>
        <w:pBdr>
          <w:bottom w:val="single" w:sz="4" w:space="1" w:color="auto"/>
        </w:pBdr>
        <w:spacing w:line="240" w:lineRule="auto"/>
        <w:contextualSpacing/>
        <w:jc w:val="both"/>
        <w:rPr>
          <w:rStyle w:val="column01"/>
          <w:rFonts w:ascii="Times New Roman" w:hAnsi="Times New Roman" w:cs="Times New Roman"/>
          <w:i/>
          <w:sz w:val="24"/>
          <w:szCs w:val="24"/>
        </w:rPr>
      </w:pPr>
      <w:hyperlink r:id="rId580" w:history="1">
        <w:proofErr w:type="spellStart"/>
        <w:r w:rsidR="00553D02" w:rsidRPr="00C60AC1">
          <w:rPr>
            <w:rStyle w:val="Hyperlink"/>
            <w:rFonts w:ascii="Times New Roman" w:hAnsi="Times New Roman" w:cs="Times New Roman"/>
            <w:i/>
            <w:sz w:val="24"/>
            <w:szCs w:val="24"/>
          </w:rPr>
          <w:t>Myumyun</w:t>
        </w:r>
        <w:proofErr w:type="spellEnd"/>
        <w:r w:rsidR="00553D02" w:rsidRPr="00C60AC1">
          <w:rPr>
            <w:rStyle w:val="Hyperlink"/>
            <w:rFonts w:ascii="Times New Roman" w:hAnsi="Times New Roman" w:cs="Times New Roman"/>
            <w:i/>
            <w:sz w:val="24"/>
            <w:szCs w:val="24"/>
          </w:rPr>
          <w:t xml:space="preserve"> c. </w:t>
        </w:r>
        <w:proofErr w:type="spellStart"/>
        <w:r w:rsidR="00553D02" w:rsidRPr="00C60AC1">
          <w:rPr>
            <w:rStyle w:val="Hyperlink"/>
            <w:rFonts w:ascii="Times New Roman" w:hAnsi="Times New Roman" w:cs="Times New Roman"/>
            <w:i/>
            <w:sz w:val="24"/>
            <w:szCs w:val="24"/>
          </w:rPr>
          <w:t>Bulgarie</w:t>
        </w:r>
        <w:proofErr w:type="spellEnd"/>
        <w:r w:rsidR="00553D02" w:rsidRPr="00C60AC1">
          <w:rPr>
            <w:rStyle w:val="Hyperlink"/>
            <w:rFonts w:ascii="Times New Roman" w:hAnsi="Times New Roman" w:cs="Times New Roman"/>
            <w:i/>
            <w:sz w:val="24"/>
            <w:szCs w:val="24"/>
          </w:rPr>
          <w:t xml:space="preserve"> </w:t>
        </w:r>
      </w:hyperlink>
      <w:r w:rsidR="00553D02" w:rsidRPr="00C60AC1">
        <w:rPr>
          <w:rFonts w:ascii="Times New Roman" w:hAnsi="Times New Roman" w:cs="Times New Roman"/>
          <w:i/>
          <w:sz w:val="24"/>
          <w:szCs w:val="24"/>
        </w:rPr>
        <w:t>(</w:t>
      </w:r>
      <w:proofErr w:type="spellStart"/>
      <w:r w:rsidR="00553D02" w:rsidRPr="00C60AC1">
        <w:rPr>
          <w:rFonts w:ascii="Times New Roman" w:hAnsi="Times New Roman" w:cs="Times New Roman"/>
          <w:i/>
          <w:sz w:val="24"/>
          <w:szCs w:val="24"/>
        </w:rPr>
        <w:t>no</w:t>
      </w:r>
      <w:proofErr w:type="spellEnd"/>
      <w:r w:rsidR="00553D02" w:rsidRPr="00C60AC1">
        <w:rPr>
          <w:rFonts w:ascii="Times New Roman" w:hAnsi="Times New Roman" w:cs="Times New Roman"/>
          <w:i/>
          <w:sz w:val="24"/>
          <w:szCs w:val="24"/>
        </w:rPr>
        <w:t xml:space="preserve">. </w:t>
      </w:r>
      <w:r w:rsidR="00553D02" w:rsidRPr="00C60AC1">
        <w:rPr>
          <w:rStyle w:val="column01"/>
          <w:rFonts w:ascii="Times New Roman" w:hAnsi="Times New Roman" w:cs="Times New Roman"/>
          <w:i/>
          <w:sz w:val="24"/>
          <w:szCs w:val="24"/>
        </w:rPr>
        <w:t>67258/13)</w:t>
      </w:r>
      <w:r w:rsidR="001D6A58" w:rsidRPr="005D3DB1">
        <w:rPr>
          <w:rStyle w:val="column01"/>
          <w:rFonts w:ascii="Times New Roman" w:hAnsi="Times New Roman" w:cs="Times New Roman"/>
          <w:i/>
          <w:sz w:val="24"/>
          <w:szCs w:val="24"/>
          <w:lang w:val="ru-RU"/>
        </w:rPr>
        <w:t xml:space="preserve"> </w:t>
      </w:r>
      <w:r w:rsidR="001D6A58">
        <w:rPr>
          <w:rStyle w:val="column01"/>
          <w:rFonts w:ascii="Times New Roman" w:hAnsi="Times New Roman" w:cs="Times New Roman"/>
          <w:i/>
          <w:sz w:val="24"/>
          <w:szCs w:val="24"/>
        </w:rPr>
        <w:t>Решение от 3.11.2015</w:t>
      </w:r>
    </w:p>
    <w:p w14:paraId="47088F64" w14:textId="77777777" w:rsidR="00132259" w:rsidRPr="00C60AC1" w:rsidRDefault="00132259" w:rsidP="00132259">
      <w:pPr>
        <w:pStyle w:val="s6c429373"/>
        <w:contextualSpacing/>
        <w:jc w:val="both"/>
        <w:rPr>
          <w:rStyle w:val="sfbbfee58"/>
        </w:rPr>
      </w:pPr>
      <w:r w:rsidRPr="00C60AC1">
        <w:rPr>
          <w:rStyle w:val="sfbbfee58"/>
        </w:rPr>
        <w:t xml:space="preserve">Съдът намира нарушение на чл. 3 от Конвенцията в материалния и процедурния му аспект във връзка с употребата на сила и помощни средства, включително електрошокови палки, при претърсване и изземване, извършени от маскирани служители на ЦСБОП в офисите на дружество доставчик на интернет услуги по подозрение за използване на нелицензиран софтуер. </w:t>
      </w:r>
      <w:hyperlink r:id="rId581" w:history="1">
        <w:r w:rsidRPr="00C60AC1">
          <w:rPr>
            <w:rStyle w:val="Hyperlink"/>
          </w:rPr>
          <w:t>Бюлетин № 32</w:t>
        </w:r>
      </w:hyperlink>
    </w:p>
    <w:p w14:paraId="2E71D502" w14:textId="77777777" w:rsidR="00132259" w:rsidRPr="00C60AC1" w:rsidRDefault="00000000" w:rsidP="00132259">
      <w:pPr>
        <w:pStyle w:val="s6c429373"/>
        <w:pBdr>
          <w:bottom w:val="single" w:sz="4" w:space="1" w:color="auto"/>
        </w:pBdr>
        <w:contextualSpacing/>
        <w:jc w:val="both"/>
        <w:rPr>
          <w:rStyle w:val="s38c10080"/>
          <w:i/>
        </w:rPr>
      </w:pPr>
      <w:hyperlink r:id="rId582" w:tgtFrame="_blank" w:history="1">
        <w:proofErr w:type="spellStart"/>
        <w:r w:rsidR="00132259" w:rsidRPr="00C60AC1">
          <w:rPr>
            <w:rStyle w:val="Hyperlink"/>
            <w:i/>
          </w:rPr>
          <w:t>Anzhelo</w:t>
        </w:r>
        <w:proofErr w:type="spellEnd"/>
        <w:r w:rsidR="00132259" w:rsidRPr="00C60AC1">
          <w:rPr>
            <w:rStyle w:val="Hyperlink"/>
            <w:i/>
          </w:rPr>
          <w:t xml:space="preserve"> </w:t>
        </w:r>
        <w:proofErr w:type="spellStart"/>
        <w:r w:rsidR="00132259" w:rsidRPr="00C60AC1">
          <w:rPr>
            <w:rStyle w:val="Hyperlink"/>
            <w:i/>
          </w:rPr>
          <w:t>Georgiev</w:t>
        </w:r>
        <w:proofErr w:type="spellEnd"/>
        <w:r w:rsidR="00132259" w:rsidRPr="00C60AC1">
          <w:rPr>
            <w:rStyle w:val="Hyperlink"/>
            <w:i/>
          </w:rPr>
          <w:t xml:space="preserve"> </w:t>
        </w:r>
        <w:proofErr w:type="spellStart"/>
        <w:r w:rsidR="00132259" w:rsidRPr="00C60AC1">
          <w:rPr>
            <w:rStyle w:val="Hyperlink"/>
            <w:i/>
          </w:rPr>
          <w:t>and</w:t>
        </w:r>
        <w:proofErr w:type="spellEnd"/>
        <w:r w:rsidR="00132259" w:rsidRPr="00C60AC1">
          <w:rPr>
            <w:rStyle w:val="Hyperlink"/>
            <w:i/>
          </w:rPr>
          <w:t xml:space="preserve"> </w:t>
        </w:r>
        <w:proofErr w:type="spellStart"/>
        <w:r w:rsidR="00132259" w:rsidRPr="00C60AC1">
          <w:rPr>
            <w:rStyle w:val="Hyperlink"/>
            <w:i/>
          </w:rPr>
          <w:t>Others</w:t>
        </w:r>
        <w:proofErr w:type="spellEnd"/>
        <w:r w:rsidR="00132259" w:rsidRPr="00C60AC1">
          <w:rPr>
            <w:rStyle w:val="Hyperlink"/>
            <w:i/>
          </w:rPr>
          <w:t xml:space="preserve"> v. </w:t>
        </w:r>
        <w:proofErr w:type="spellStart"/>
        <w:r w:rsidR="00132259" w:rsidRPr="00C60AC1">
          <w:rPr>
            <w:rStyle w:val="Hyperlink"/>
            <w:i/>
          </w:rPr>
          <w:t>Bulgaria</w:t>
        </w:r>
        <w:proofErr w:type="spellEnd"/>
        <w:r w:rsidR="00132259" w:rsidRPr="00C60AC1">
          <w:rPr>
            <w:rStyle w:val="Hyperlink"/>
            <w:i/>
          </w:rPr>
          <w:t xml:space="preserve"> (</w:t>
        </w:r>
        <w:proofErr w:type="spellStart"/>
        <w:r w:rsidR="00132259" w:rsidRPr="00C60AC1">
          <w:rPr>
            <w:rStyle w:val="Hyperlink"/>
            <w:i/>
          </w:rPr>
          <w:t>no</w:t>
        </w:r>
        <w:proofErr w:type="spellEnd"/>
        <w:r w:rsidR="00132259" w:rsidRPr="00C60AC1">
          <w:rPr>
            <w:rStyle w:val="Hyperlink"/>
            <w:i/>
          </w:rPr>
          <w:t>. 51284/09)</w:t>
        </w:r>
      </w:hyperlink>
    </w:p>
    <w:p w14:paraId="060EF6C9" w14:textId="77777777" w:rsidR="00753DE3" w:rsidRPr="00C60AC1" w:rsidRDefault="00753DE3" w:rsidP="00753DE3">
      <w:pPr>
        <w:pStyle w:val="Normal1"/>
        <w:spacing w:after="0" w:line="240" w:lineRule="auto"/>
        <w:contextualSpacing/>
        <w:jc w:val="both"/>
        <w:rPr>
          <w:rStyle w:val="sb8d990e2"/>
          <w:lang w:val="bg-BG"/>
        </w:rPr>
      </w:pPr>
      <w:r w:rsidRPr="00C60AC1">
        <w:rPr>
          <w:rStyle w:val="sb8d990e2"/>
        </w:rPr>
        <w:t xml:space="preserve">Наложеното на жалбоподателя наказание доживотен затвор без замяна и режимът, при който то се изтърпява, са в нарушение на чл. 3 от Конвенцията. </w:t>
      </w:r>
      <w:r>
        <w:fldChar w:fldCharType="begin"/>
      </w:r>
      <w:r>
        <w:instrText>HYPERLINK "http://www.blhr.org/media/documents/Buletin_34_-_noemvri_14.doc"</w:instrText>
      </w:r>
      <w:r>
        <w:fldChar w:fldCharType="separate"/>
      </w:r>
      <w:r w:rsidR="00276112" w:rsidRPr="00C60AC1">
        <w:rPr>
          <w:rStyle w:val="Hyperlink"/>
          <w:iCs/>
        </w:rPr>
        <w:t>Бюлетин № 34</w:t>
      </w:r>
      <w:r>
        <w:rPr>
          <w:rStyle w:val="Hyperlink"/>
          <w:iCs/>
        </w:rPr>
        <w:fldChar w:fldCharType="end"/>
      </w:r>
    </w:p>
    <w:p w14:paraId="071E2FD3" w14:textId="77777777" w:rsidR="00FB69BC" w:rsidRPr="00C60AC1" w:rsidRDefault="00000000" w:rsidP="00FB69BC">
      <w:pPr>
        <w:pStyle w:val="Normal1"/>
        <w:pBdr>
          <w:bottom w:val="single" w:sz="4" w:space="1" w:color="auto"/>
        </w:pBdr>
        <w:spacing w:after="0" w:line="240" w:lineRule="auto"/>
        <w:contextualSpacing/>
        <w:jc w:val="both"/>
        <w:rPr>
          <w:rStyle w:val="sb8d990e2"/>
          <w:lang w:val="bg-BG"/>
        </w:rPr>
      </w:pPr>
      <w:hyperlink r:id="rId583" w:history="1">
        <w:r w:rsidR="00FB69BC" w:rsidRPr="00C60AC1">
          <w:rPr>
            <w:rStyle w:val="Hyperlink"/>
            <w:i/>
          </w:rPr>
          <w:t>Manolov v. Bulgaria (</w:t>
        </w:r>
        <w:r w:rsidR="00FB69BC" w:rsidRPr="00C60AC1">
          <w:rPr>
            <w:rStyle w:val="Hyperlink"/>
            <w:i/>
            <w:noProof/>
          </w:rPr>
          <w:t>no. 23810/05</w:t>
        </w:r>
        <w:r w:rsidR="00FB69BC" w:rsidRPr="00C60AC1">
          <w:rPr>
            <w:rStyle w:val="Hyperlink"/>
            <w:i/>
          </w:rPr>
          <w:t>)</w:t>
        </w:r>
      </w:hyperlink>
    </w:p>
    <w:p w14:paraId="2B30E61B" w14:textId="77777777" w:rsidR="00575C10" w:rsidRDefault="00575C10" w:rsidP="00276112">
      <w:pPr>
        <w:suppressAutoHyphens w:val="0"/>
        <w:autoSpaceDE w:val="0"/>
        <w:spacing w:after="0" w:line="240" w:lineRule="auto"/>
        <w:jc w:val="both"/>
        <w:rPr>
          <w:rFonts w:ascii="Times New Roman" w:hAnsi="Times New Roman" w:cs="Times New Roman"/>
          <w:bCs/>
          <w:color w:val="000000"/>
          <w:sz w:val="24"/>
          <w:szCs w:val="24"/>
          <w:shd w:val="clear" w:color="auto" w:fill="FFFFFF"/>
        </w:rPr>
      </w:pPr>
    </w:p>
    <w:p w14:paraId="7F9DAA92" w14:textId="4253FD80" w:rsidR="00276112" w:rsidRPr="00C60AC1" w:rsidRDefault="0097186A" w:rsidP="00276112">
      <w:pPr>
        <w:suppressAutoHyphens w:val="0"/>
        <w:autoSpaceDE w:val="0"/>
        <w:spacing w:after="0" w:line="240" w:lineRule="auto"/>
        <w:jc w:val="both"/>
        <w:rPr>
          <w:rFonts w:ascii="Times New Roman" w:hAnsi="Times New Roman" w:cs="Times New Roman"/>
          <w:iCs/>
          <w:sz w:val="24"/>
          <w:szCs w:val="24"/>
        </w:rPr>
      </w:pPr>
      <w:r w:rsidRPr="00C60AC1">
        <w:rPr>
          <w:rFonts w:ascii="Times New Roman" w:hAnsi="Times New Roman" w:cs="Times New Roman"/>
          <w:bCs/>
          <w:color w:val="000000"/>
          <w:sz w:val="24"/>
          <w:szCs w:val="24"/>
          <w:shd w:val="clear" w:color="auto" w:fill="FFFFFF"/>
        </w:rPr>
        <w:t>Като е наложил на жалбоподателя наказание доживотен затвор, съдът е постановил възможността за условно предсрочно освобождаване да не се прилага спрямо него. Френското законодателство обаче предвижда процедура за преразглеждане на на-</w:t>
      </w:r>
      <w:proofErr w:type="spellStart"/>
      <w:r w:rsidRPr="00C60AC1">
        <w:rPr>
          <w:rFonts w:ascii="Times New Roman" w:hAnsi="Times New Roman" w:cs="Times New Roman"/>
          <w:bCs/>
          <w:color w:val="000000"/>
          <w:sz w:val="24"/>
          <w:szCs w:val="24"/>
          <w:shd w:val="clear" w:color="auto" w:fill="FFFFFF"/>
        </w:rPr>
        <w:t>казанието</w:t>
      </w:r>
      <w:proofErr w:type="spellEnd"/>
      <w:r w:rsidRPr="00C60AC1">
        <w:rPr>
          <w:rFonts w:ascii="Times New Roman" w:hAnsi="Times New Roman" w:cs="Times New Roman"/>
          <w:bCs/>
          <w:color w:val="000000"/>
          <w:sz w:val="24"/>
          <w:szCs w:val="24"/>
          <w:shd w:val="clear" w:color="auto" w:fill="FFFFFF"/>
        </w:rPr>
        <w:t xml:space="preserve"> след изтичане на 30 години лишаване от свобода, до която осъденият има пряк достъп и в която трябва да бъдат разгледани неговото поведение и развитието на личността му, за да се прецени дали лишаването му от свобода продължава да е оправдано. Тя е </w:t>
      </w:r>
      <w:r w:rsidRPr="00C60AC1">
        <w:rPr>
          <w:rFonts w:ascii="Times New Roman" w:hAnsi="Times New Roman" w:cs="Times New Roman"/>
          <w:iCs/>
          <w:color w:val="000000"/>
          <w:sz w:val="24"/>
          <w:szCs w:val="24"/>
        </w:rPr>
        <w:t xml:space="preserve">давала на жалбоподателя яснота, още от момента на произнасяне на присъдата му, относно съществуването на </w:t>
      </w:r>
      <w:r w:rsidRPr="00C60AC1">
        <w:rPr>
          <w:rFonts w:ascii="Times New Roman" w:hAnsi="Times New Roman" w:cs="Times New Roman"/>
          <w:color w:val="000000"/>
          <w:sz w:val="24"/>
          <w:szCs w:val="24"/>
        </w:rPr>
        <w:t>„перспектива за освобождаване“</w:t>
      </w:r>
      <w:r w:rsidRPr="00C60AC1">
        <w:rPr>
          <w:rFonts w:ascii="Times New Roman" w:hAnsi="Times New Roman" w:cs="Times New Roman"/>
          <w:iCs/>
          <w:color w:val="000000"/>
          <w:sz w:val="24"/>
          <w:szCs w:val="24"/>
        </w:rPr>
        <w:t xml:space="preserve">. </w:t>
      </w:r>
      <w:hyperlink r:id="rId584" w:history="1">
        <w:r w:rsidR="00276112" w:rsidRPr="00C60AC1">
          <w:rPr>
            <w:rStyle w:val="Hyperlink"/>
            <w:rFonts w:ascii="Times New Roman" w:hAnsi="Times New Roman" w:cs="Times New Roman"/>
            <w:iCs/>
            <w:sz w:val="24"/>
            <w:szCs w:val="24"/>
          </w:rPr>
          <w:t>Бюлетин № 34</w:t>
        </w:r>
      </w:hyperlink>
    </w:p>
    <w:p w14:paraId="5EA59441" w14:textId="77777777" w:rsidR="0097186A" w:rsidRPr="00C60AC1" w:rsidRDefault="00000000" w:rsidP="00E743EF">
      <w:pPr>
        <w:pBdr>
          <w:bottom w:val="single" w:sz="4" w:space="1" w:color="auto"/>
        </w:pBdr>
        <w:suppressAutoHyphens w:val="0"/>
        <w:autoSpaceDE w:val="0"/>
        <w:spacing w:after="0" w:line="240" w:lineRule="auto"/>
        <w:jc w:val="both"/>
        <w:rPr>
          <w:rStyle w:val="s6b621b36"/>
          <w:rFonts w:ascii="Times New Roman" w:hAnsi="Times New Roman" w:cs="Times New Roman"/>
          <w:i/>
          <w:iCs/>
          <w:sz w:val="24"/>
          <w:szCs w:val="24"/>
        </w:rPr>
      </w:pPr>
      <w:hyperlink r:id="rId585" w:history="1">
        <w:proofErr w:type="spellStart"/>
        <w:r w:rsidR="0097186A" w:rsidRPr="00C60AC1">
          <w:rPr>
            <w:rStyle w:val="Hyperlink"/>
            <w:rFonts w:ascii="Times New Roman" w:hAnsi="Times New Roman" w:cs="Times New Roman"/>
            <w:bCs/>
            <w:i/>
            <w:sz w:val="24"/>
            <w:szCs w:val="24"/>
            <w:shd w:val="clear" w:color="auto" w:fill="FFFFFF"/>
          </w:rPr>
          <w:t>Bodein</w:t>
        </w:r>
        <w:proofErr w:type="spellEnd"/>
        <w:r w:rsidR="0097186A" w:rsidRPr="00C60AC1">
          <w:rPr>
            <w:rStyle w:val="Hyperlink"/>
            <w:rFonts w:ascii="Times New Roman" w:hAnsi="Times New Roman" w:cs="Times New Roman"/>
            <w:bCs/>
            <w:i/>
            <w:sz w:val="24"/>
            <w:szCs w:val="24"/>
            <w:shd w:val="clear" w:color="auto" w:fill="FFFFFF"/>
          </w:rPr>
          <w:t xml:space="preserve"> v. </w:t>
        </w:r>
        <w:proofErr w:type="spellStart"/>
        <w:r w:rsidR="0097186A" w:rsidRPr="00C60AC1">
          <w:rPr>
            <w:rStyle w:val="Hyperlink"/>
            <w:rFonts w:ascii="Times New Roman" w:hAnsi="Times New Roman" w:cs="Times New Roman"/>
            <w:bCs/>
            <w:i/>
            <w:sz w:val="24"/>
            <w:szCs w:val="24"/>
            <w:shd w:val="clear" w:color="auto" w:fill="FFFFFF"/>
          </w:rPr>
          <w:t>France</w:t>
        </w:r>
        <w:proofErr w:type="spellEnd"/>
        <w:r w:rsidR="0097186A" w:rsidRPr="00C60AC1">
          <w:rPr>
            <w:rStyle w:val="Hyperlink"/>
            <w:rFonts w:ascii="Times New Roman" w:hAnsi="Times New Roman" w:cs="Times New Roman"/>
            <w:bCs/>
            <w:i/>
            <w:sz w:val="24"/>
            <w:szCs w:val="24"/>
            <w:shd w:val="clear" w:color="auto" w:fill="FFFFFF"/>
          </w:rPr>
          <w:t xml:space="preserve"> (</w:t>
        </w:r>
        <w:proofErr w:type="spellStart"/>
        <w:r w:rsidR="0097186A" w:rsidRPr="00C60AC1">
          <w:rPr>
            <w:rStyle w:val="Hyperlink"/>
            <w:rFonts w:ascii="Times New Roman" w:hAnsi="Times New Roman" w:cs="Times New Roman"/>
            <w:bCs/>
            <w:i/>
            <w:sz w:val="24"/>
            <w:szCs w:val="24"/>
            <w:shd w:val="clear" w:color="auto" w:fill="FFFFFF"/>
          </w:rPr>
          <w:t>no</w:t>
        </w:r>
        <w:proofErr w:type="spellEnd"/>
        <w:r w:rsidR="0097186A" w:rsidRPr="00C60AC1">
          <w:rPr>
            <w:rStyle w:val="Hyperlink"/>
            <w:rFonts w:ascii="Times New Roman" w:hAnsi="Times New Roman" w:cs="Times New Roman"/>
            <w:bCs/>
            <w:i/>
            <w:sz w:val="24"/>
            <w:szCs w:val="24"/>
            <w:shd w:val="clear" w:color="auto" w:fill="FFFFFF"/>
          </w:rPr>
          <w:t>. 40014/10)</w:t>
        </w:r>
      </w:hyperlink>
    </w:p>
    <w:p w14:paraId="11356D23" w14:textId="77777777" w:rsidR="00116F3D" w:rsidRPr="00C60AC1" w:rsidRDefault="00116F3D" w:rsidP="00116F3D">
      <w:pPr>
        <w:suppressAutoHyphens w:val="0"/>
        <w:autoSpaceDE w:val="0"/>
        <w:spacing w:after="0" w:line="240" w:lineRule="auto"/>
        <w:jc w:val="both"/>
        <w:rPr>
          <w:rFonts w:ascii="Times New Roman" w:eastAsia="Times New Roman" w:hAnsi="Times New Roman" w:cs="Times New Roman"/>
          <w:sz w:val="24"/>
          <w:szCs w:val="24"/>
          <w:lang w:eastAsia="bg-BG"/>
        </w:rPr>
      </w:pPr>
    </w:p>
    <w:p w14:paraId="49A8A44B" w14:textId="77777777" w:rsidR="00116F3D" w:rsidRPr="00C60AC1" w:rsidRDefault="00116F3D" w:rsidP="00116F3D">
      <w:pPr>
        <w:suppressAutoHyphens w:val="0"/>
        <w:autoSpaceDE w:val="0"/>
        <w:spacing w:after="0" w:line="240" w:lineRule="auto"/>
        <w:jc w:val="both"/>
        <w:rPr>
          <w:rFonts w:ascii="Times New Roman" w:hAnsi="Times New Roman" w:cs="Times New Roman"/>
          <w:iCs/>
          <w:color w:val="000000"/>
          <w:sz w:val="24"/>
          <w:szCs w:val="24"/>
        </w:rPr>
      </w:pPr>
      <w:r w:rsidRPr="00C60AC1">
        <w:rPr>
          <w:rFonts w:ascii="Times New Roman" w:eastAsia="Times New Roman" w:hAnsi="Times New Roman" w:cs="Times New Roman"/>
          <w:sz w:val="24"/>
          <w:szCs w:val="24"/>
          <w:lang w:eastAsia="bg-BG"/>
        </w:rPr>
        <w:t xml:space="preserve">Неизпълнението на задължението на властите да предоставят необходимите медицински грижи на жалбоподателя – </w:t>
      </w:r>
      <w:r w:rsidRPr="00C60AC1">
        <w:rPr>
          <w:rFonts w:ascii="Times New Roman" w:hAnsi="Times New Roman" w:cs="Times New Roman"/>
          <w:sz w:val="24"/>
          <w:szCs w:val="24"/>
        </w:rPr>
        <w:t>парализиран от кръста надолу, прикован в инвалиден стол и страдащ от множество заболявания на нервната, отделителната, мускулната и ендокринната системи,</w:t>
      </w:r>
      <w:r w:rsidRPr="00C60AC1">
        <w:rPr>
          <w:rFonts w:ascii="Times New Roman" w:eastAsia="Times New Roman" w:hAnsi="Times New Roman" w:cs="Times New Roman"/>
          <w:sz w:val="24"/>
          <w:szCs w:val="24"/>
          <w:lang w:eastAsia="bg-BG"/>
        </w:rPr>
        <w:t xml:space="preserve"> представлява нечовешко и унизително отношение по смисъла на чл. 3 от Конвенцията. </w:t>
      </w:r>
      <w:hyperlink r:id="rId586" w:history="1">
        <w:r w:rsidR="00276112" w:rsidRPr="00C60AC1">
          <w:rPr>
            <w:rStyle w:val="Hyperlink"/>
            <w:rFonts w:ascii="Times New Roman" w:hAnsi="Times New Roman" w:cs="Times New Roman"/>
            <w:iCs/>
            <w:sz w:val="24"/>
            <w:szCs w:val="24"/>
          </w:rPr>
          <w:t>Бюлетин № 34</w:t>
        </w:r>
      </w:hyperlink>
    </w:p>
    <w:p w14:paraId="65B39D25" w14:textId="77777777" w:rsidR="00116F3D" w:rsidRPr="00C60AC1" w:rsidRDefault="00000000" w:rsidP="00116F3D">
      <w:pPr>
        <w:pBdr>
          <w:bottom w:val="single" w:sz="4" w:space="1" w:color="auto"/>
        </w:pBdr>
        <w:spacing w:line="240" w:lineRule="auto"/>
        <w:rPr>
          <w:rStyle w:val="normal--char"/>
          <w:rFonts w:ascii="Times New Roman" w:hAnsi="Times New Roman" w:cs="Times New Roman"/>
          <w:i/>
          <w:iCs/>
          <w:sz w:val="24"/>
          <w:szCs w:val="24"/>
        </w:rPr>
      </w:pPr>
      <w:hyperlink r:id="rId587" w:history="1">
        <w:proofErr w:type="spellStart"/>
        <w:r w:rsidR="00116F3D" w:rsidRPr="00C60AC1">
          <w:rPr>
            <w:rStyle w:val="Hyperlink"/>
            <w:rFonts w:ascii="Times New Roman" w:hAnsi="Times New Roman" w:cs="Times New Roman"/>
            <w:i/>
            <w:iCs/>
            <w:sz w:val="24"/>
            <w:szCs w:val="24"/>
          </w:rPr>
          <w:t>Amirov</w:t>
        </w:r>
        <w:proofErr w:type="spellEnd"/>
        <w:r w:rsidR="00116F3D" w:rsidRPr="00C60AC1">
          <w:rPr>
            <w:rStyle w:val="Hyperlink"/>
            <w:rFonts w:ascii="Times New Roman" w:hAnsi="Times New Roman" w:cs="Times New Roman"/>
            <w:i/>
            <w:iCs/>
            <w:sz w:val="24"/>
            <w:szCs w:val="24"/>
          </w:rPr>
          <w:t xml:space="preserve"> v. </w:t>
        </w:r>
        <w:proofErr w:type="spellStart"/>
        <w:r w:rsidR="00116F3D" w:rsidRPr="00C60AC1">
          <w:rPr>
            <w:rStyle w:val="Hyperlink"/>
            <w:rFonts w:ascii="Times New Roman" w:hAnsi="Times New Roman" w:cs="Times New Roman"/>
            <w:i/>
            <w:iCs/>
            <w:sz w:val="24"/>
            <w:szCs w:val="24"/>
          </w:rPr>
          <w:t>Russia</w:t>
        </w:r>
        <w:proofErr w:type="spellEnd"/>
        <w:r w:rsidR="00116F3D" w:rsidRPr="005D3DB1">
          <w:rPr>
            <w:rStyle w:val="Hyperlink"/>
            <w:rFonts w:ascii="Times New Roman" w:hAnsi="Times New Roman" w:cs="Times New Roman"/>
            <w:i/>
            <w:iCs/>
            <w:sz w:val="24"/>
            <w:szCs w:val="24"/>
            <w:lang w:val="ru-RU"/>
          </w:rPr>
          <w:t xml:space="preserve"> </w:t>
        </w:r>
        <w:r w:rsidR="00116F3D" w:rsidRPr="00C60AC1">
          <w:rPr>
            <w:rStyle w:val="Hyperlink"/>
            <w:rFonts w:ascii="Times New Roman" w:hAnsi="Times New Roman" w:cs="Times New Roman"/>
            <w:i/>
            <w:iCs/>
            <w:sz w:val="24"/>
            <w:szCs w:val="24"/>
          </w:rPr>
          <w:t>(</w:t>
        </w:r>
        <w:proofErr w:type="spellStart"/>
        <w:r w:rsidR="00116F3D" w:rsidRPr="00C60AC1">
          <w:rPr>
            <w:rStyle w:val="Hyperlink"/>
            <w:rFonts w:ascii="Times New Roman" w:hAnsi="Times New Roman" w:cs="Times New Roman"/>
            <w:i/>
            <w:iCs/>
            <w:sz w:val="24"/>
            <w:szCs w:val="24"/>
          </w:rPr>
          <w:t>no</w:t>
        </w:r>
        <w:proofErr w:type="spellEnd"/>
        <w:r w:rsidR="00116F3D" w:rsidRPr="00C60AC1">
          <w:rPr>
            <w:rStyle w:val="Hyperlink"/>
            <w:rFonts w:ascii="Times New Roman" w:hAnsi="Times New Roman" w:cs="Times New Roman"/>
            <w:i/>
            <w:iCs/>
            <w:sz w:val="24"/>
            <w:szCs w:val="24"/>
          </w:rPr>
          <w:t>. 51857/13)</w:t>
        </w:r>
      </w:hyperlink>
    </w:p>
    <w:p w14:paraId="36A094B8" w14:textId="77777777" w:rsidR="009610A9" w:rsidRPr="00C60AC1" w:rsidRDefault="009610A9" w:rsidP="009610A9">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lang w:val="en-US"/>
        </w:rPr>
        <w:t>C</w:t>
      </w:r>
      <w:proofErr w:type="spellStart"/>
      <w:r w:rsidRPr="00C60AC1">
        <w:rPr>
          <w:rFonts w:ascii="Times New Roman" w:hAnsi="Times New Roman" w:cs="Times New Roman"/>
          <w:sz w:val="24"/>
          <w:szCs w:val="24"/>
        </w:rPr>
        <w:t>ъдът</w:t>
      </w:r>
      <w:proofErr w:type="spellEnd"/>
      <w:r w:rsidRPr="00C60AC1">
        <w:rPr>
          <w:rFonts w:ascii="Times New Roman" w:hAnsi="Times New Roman" w:cs="Times New Roman"/>
          <w:sz w:val="24"/>
          <w:szCs w:val="24"/>
        </w:rPr>
        <w:t xml:space="preserve"> приема за нечовешко отнасяне извършеното с цел предотвратяване на самонараняване деветдневно </w:t>
      </w:r>
      <w:proofErr w:type="spellStart"/>
      <w:r w:rsidRPr="00C60AC1">
        <w:rPr>
          <w:rFonts w:ascii="Times New Roman" w:hAnsi="Times New Roman" w:cs="Times New Roman"/>
          <w:sz w:val="24"/>
          <w:szCs w:val="24"/>
        </w:rPr>
        <w:t>имобилизиране</w:t>
      </w:r>
      <w:proofErr w:type="spellEnd"/>
      <w:r w:rsidRPr="00C60AC1">
        <w:rPr>
          <w:rFonts w:ascii="Times New Roman" w:hAnsi="Times New Roman" w:cs="Times New Roman"/>
          <w:sz w:val="24"/>
          <w:szCs w:val="24"/>
        </w:rPr>
        <w:t xml:space="preserve"> на жалбоподателя, изтърпяващ наказание лишаване от свобода във Варненския затвор. </w:t>
      </w:r>
      <w:hyperlink r:id="rId588" w:history="1">
        <w:r w:rsidRPr="00C60AC1">
          <w:rPr>
            <w:rStyle w:val="Hyperlink"/>
            <w:rFonts w:ascii="Times New Roman" w:hAnsi="Times New Roman" w:cs="Times New Roman"/>
            <w:sz w:val="24"/>
            <w:szCs w:val="24"/>
          </w:rPr>
          <w:t>Бюлетин № 35</w:t>
        </w:r>
      </w:hyperlink>
    </w:p>
    <w:p w14:paraId="49762F7C" w14:textId="77777777" w:rsidR="009610A9" w:rsidRPr="00C60AC1" w:rsidRDefault="00000000" w:rsidP="00E743EF">
      <w:pPr>
        <w:pBdr>
          <w:bottom w:val="single" w:sz="4" w:space="1" w:color="auto"/>
        </w:pBdr>
        <w:spacing w:after="0" w:line="240" w:lineRule="auto"/>
        <w:jc w:val="both"/>
        <w:rPr>
          <w:rFonts w:ascii="Times New Roman" w:hAnsi="Times New Roman" w:cs="Times New Roman"/>
          <w:sz w:val="24"/>
          <w:szCs w:val="24"/>
        </w:rPr>
      </w:pPr>
      <w:hyperlink r:id="rId589" w:history="1">
        <w:r w:rsidR="009610A9" w:rsidRPr="00C60AC1">
          <w:rPr>
            <w:rStyle w:val="Hyperlink"/>
            <w:rFonts w:ascii="Times New Roman" w:hAnsi="Times New Roman" w:cs="Times New Roman"/>
            <w:i/>
            <w:sz w:val="24"/>
            <w:szCs w:val="24"/>
          </w:rPr>
          <w:t>D</w:t>
        </w:r>
        <w:proofErr w:type="spellStart"/>
        <w:r w:rsidR="009610A9" w:rsidRPr="00C60AC1">
          <w:rPr>
            <w:rStyle w:val="Hyperlink"/>
            <w:rFonts w:ascii="Times New Roman" w:hAnsi="Times New Roman" w:cs="Times New Roman"/>
            <w:i/>
            <w:sz w:val="24"/>
            <w:szCs w:val="24"/>
            <w:lang w:val="en-US"/>
          </w:rPr>
          <w:t>imcho</w:t>
        </w:r>
        <w:proofErr w:type="spellEnd"/>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Dimov</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v</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Bulgaria</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no</w:t>
        </w:r>
        <w:r w:rsidR="009610A9" w:rsidRPr="00C60AC1">
          <w:rPr>
            <w:rStyle w:val="Hyperlink"/>
            <w:rFonts w:ascii="Times New Roman" w:hAnsi="Times New Roman" w:cs="Times New Roman"/>
            <w:i/>
            <w:sz w:val="24"/>
            <w:szCs w:val="24"/>
          </w:rPr>
          <w:t>. 57123/08)</w:t>
        </w:r>
      </w:hyperlink>
    </w:p>
    <w:p w14:paraId="6642480A" w14:textId="77777777" w:rsidR="00575C10" w:rsidRDefault="00575C10" w:rsidP="00EE2FB1">
      <w:pPr>
        <w:spacing w:after="0" w:line="240" w:lineRule="auto"/>
        <w:jc w:val="both"/>
        <w:rPr>
          <w:rFonts w:ascii="Times New Roman" w:hAnsi="Times New Roman" w:cs="Times New Roman"/>
          <w:sz w:val="24"/>
          <w:szCs w:val="24"/>
        </w:rPr>
      </w:pPr>
      <w:bookmarkStart w:id="27" w:name="L_A13_principles_6"/>
      <w:bookmarkStart w:id="28" w:name="L_A13_principles_8"/>
      <w:bookmarkStart w:id="29" w:name="L_A13_principles_9"/>
      <w:bookmarkEnd w:id="27"/>
      <w:bookmarkEnd w:id="28"/>
      <w:bookmarkEnd w:id="29"/>
    </w:p>
    <w:p w14:paraId="1EBC5B07" w14:textId="2ECF6AD5" w:rsidR="00EE2FB1" w:rsidRPr="00C60AC1" w:rsidRDefault="00085BFD" w:rsidP="00EE2FB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Властите не са предоставили храна на </w:t>
      </w:r>
      <w:proofErr w:type="spellStart"/>
      <w:r w:rsidRPr="00C60AC1">
        <w:rPr>
          <w:rFonts w:ascii="Times New Roman" w:hAnsi="Times New Roman" w:cs="Times New Roman"/>
          <w:sz w:val="24"/>
          <w:szCs w:val="24"/>
        </w:rPr>
        <w:t>инсулинозависим</w:t>
      </w:r>
      <w:proofErr w:type="spellEnd"/>
      <w:r w:rsidRPr="00C60AC1">
        <w:rPr>
          <w:rFonts w:ascii="Times New Roman" w:hAnsi="Times New Roman" w:cs="Times New Roman"/>
          <w:sz w:val="24"/>
          <w:szCs w:val="24"/>
        </w:rPr>
        <w:t xml:space="preserve"> диабетик в продължение на повече от 13 часа, през които е бил под техен контрол, и така са допринесли за влошаване на физическото му състояние, в нарушение на чл. 3 от Конвенцията. </w:t>
      </w:r>
      <w:hyperlink r:id="rId590" w:history="1">
        <w:r w:rsidR="00EE2FB1" w:rsidRPr="00C60AC1">
          <w:rPr>
            <w:rStyle w:val="Hyperlink"/>
            <w:rFonts w:ascii="Times New Roman" w:hAnsi="Times New Roman" w:cs="Times New Roman"/>
            <w:sz w:val="24"/>
            <w:szCs w:val="24"/>
          </w:rPr>
          <w:t>Бюлетин № 36</w:t>
        </w:r>
      </w:hyperlink>
    </w:p>
    <w:p w14:paraId="12BB00AB" w14:textId="17D29F99" w:rsidR="00085BFD" w:rsidRPr="00575C10" w:rsidRDefault="00000000" w:rsidP="00575C10">
      <w:pPr>
        <w:pBdr>
          <w:bottom w:val="single" w:sz="4" w:space="1" w:color="auto"/>
        </w:pBdr>
        <w:spacing w:after="0" w:line="240" w:lineRule="auto"/>
        <w:jc w:val="both"/>
        <w:rPr>
          <w:rStyle w:val="s1a844bc0"/>
          <w:rFonts w:ascii="Times New Roman" w:hAnsi="Times New Roman" w:cs="Times New Roman"/>
          <w:i/>
          <w:iCs/>
          <w:sz w:val="24"/>
          <w:szCs w:val="24"/>
        </w:rPr>
      </w:pPr>
      <w:hyperlink r:id="rId591" w:history="1">
        <w:proofErr w:type="spellStart"/>
        <w:r w:rsidR="00085BFD" w:rsidRPr="00C60AC1">
          <w:rPr>
            <w:rStyle w:val="Hyperlink"/>
            <w:rFonts w:ascii="Times New Roman" w:hAnsi="Times New Roman" w:cs="Times New Roman"/>
            <w:i/>
            <w:sz w:val="24"/>
            <w:szCs w:val="24"/>
          </w:rPr>
          <w:t>Iustin</w:t>
        </w:r>
        <w:proofErr w:type="spellEnd"/>
        <w:r w:rsidR="00085BFD" w:rsidRPr="00C60AC1">
          <w:rPr>
            <w:rStyle w:val="Hyperlink"/>
            <w:rFonts w:ascii="Times New Roman" w:hAnsi="Times New Roman" w:cs="Times New Roman"/>
            <w:i/>
            <w:sz w:val="24"/>
            <w:szCs w:val="24"/>
          </w:rPr>
          <w:t xml:space="preserve"> </w:t>
        </w:r>
        <w:proofErr w:type="spellStart"/>
        <w:r w:rsidR="00085BFD" w:rsidRPr="00C60AC1">
          <w:rPr>
            <w:rStyle w:val="Hyperlink"/>
            <w:rFonts w:ascii="Times New Roman" w:hAnsi="Times New Roman" w:cs="Times New Roman"/>
            <w:i/>
            <w:sz w:val="24"/>
            <w:szCs w:val="24"/>
          </w:rPr>
          <w:t>Robertino</w:t>
        </w:r>
        <w:proofErr w:type="spellEnd"/>
        <w:r w:rsidR="00085BFD" w:rsidRPr="00C60AC1">
          <w:rPr>
            <w:rStyle w:val="Hyperlink"/>
            <w:rFonts w:ascii="Times New Roman" w:hAnsi="Times New Roman" w:cs="Times New Roman"/>
            <w:i/>
            <w:sz w:val="24"/>
            <w:szCs w:val="24"/>
          </w:rPr>
          <w:t xml:space="preserve"> </w:t>
        </w:r>
        <w:proofErr w:type="spellStart"/>
        <w:r w:rsidR="00085BFD" w:rsidRPr="00C60AC1">
          <w:rPr>
            <w:rStyle w:val="Hyperlink"/>
            <w:rFonts w:ascii="Times New Roman" w:hAnsi="Times New Roman" w:cs="Times New Roman"/>
            <w:i/>
            <w:sz w:val="24"/>
            <w:szCs w:val="24"/>
          </w:rPr>
          <w:t>Micu</w:t>
        </w:r>
        <w:proofErr w:type="spellEnd"/>
        <w:r w:rsidR="00085BFD" w:rsidRPr="00C60AC1">
          <w:rPr>
            <w:rStyle w:val="Hyperlink"/>
            <w:rFonts w:ascii="Times New Roman" w:hAnsi="Times New Roman" w:cs="Times New Roman"/>
            <w:i/>
            <w:sz w:val="24"/>
            <w:szCs w:val="24"/>
          </w:rPr>
          <w:t xml:space="preserve"> v. </w:t>
        </w:r>
        <w:proofErr w:type="spellStart"/>
        <w:r w:rsidR="00085BFD" w:rsidRPr="00C60AC1">
          <w:rPr>
            <w:rStyle w:val="Hyperlink"/>
            <w:rFonts w:ascii="Times New Roman" w:hAnsi="Times New Roman" w:cs="Times New Roman"/>
            <w:i/>
            <w:sz w:val="24"/>
            <w:szCs w:val="24"/>
          </w:rPr>
          <w:t>Romania</w:t>
        </w:r>
        <w:proofErr w:type="spellEnd"/>
        <w:r w:rsidR="00085BFD" w:rsidRPr="00C60AC1">
          <w:rPr>
            <w:rStyle w:val="Hyperlink"/>
            <w:rFonts w:ascii="Times New Roman" w:hAnsi="Times New Roman" w:cs="Times New Roman"/>
            <w:i/>
            <w:sz w:val="24"/>
            <w:szCs w:val="24"/>
          </w:rPr>
          <w:t xml:space="preserve"> (</w:t>
        </w:r>
        <w:r w:rsidR="00085BFD" w:rsidRPr="00C60AC1">
          <w:rPr>
            <w:rStyle w:val="Hyperlink"/>
            <w:rFonts w:ascii="Times New Roman" w:hAnsi="Times New Roman" w:cs="Times New Roman"/>
            <w:i/>
            <w:sz w:val="24"/>
            <w:szCs w:val="24"/>
            <w:lang w:val="en-GB"/>
          </w:rPr>
          <w:t>no</w:t>
        </w:r>
        <w:r w:rsidR="00085BFD" w:rsidRPr="005D3DB1">
          <w:rPr>
            <w:rStyle w:val="Hyperlink"/>
            <w:rFonts w:ascii="Times New Roman" w:hAnsi="Times New Roman" w:cs="Times New Roman"/>
            <w:i/>
            <w:sz w:val="24"/>
            <w:szCs w:val="24"/>
            <w:lang w:val="ru-RU"/>
          </w:rPr>
          <w:t>. 41040/11)</w:t>
        </w:r>
      </w:hyperlink>
    </w:p>
    <w:p w14:paraId="148BD1ED" w14:textId="77777777" w:rsidR="00575C10" w:rsidRDefault="00575C10" w:rsidP="00EE2FB1">
      <w:pPr>
        <w:spacing w:after="0" w:line="240" w:lineRule="auto"/>
        <w:jc w:val="both"/>
        <w:rPr>
          <w:rStyle w:val="s1a844bc0"/>
          <w:rFonts w:ascii="Times New Roman" w:hAnsi="Times New Roman" w:cs="Times New Roman"/>
          <w:iCs/>
          <w:color w:val="000000"/>
          <w:sz w:val="24"/>
          <w:szCs w:val="24"/>
          <w:shd w:val="clear" w:color="auto" w:fill="FFFFFF"/>
        </w:rPr>
      </w:pPr>
    </w:p>
    <w:p w14:paraId="2B155C84" w14:textId="06415CA5" w:rsidR="00EE2FB1" w:rsidRPr="00C60AC1" w:rsidRDefault="00085BFD" w:rsidP="00EE2FB1">
      <w:pPr>
        <w:spacing w:after="0" w:line="240" w:lineRule="auto"/>
        <w:jc w:val="both"/>
        <w:rPr>
          <w:rFonts w:ascii="Times New Roman" w:hAnsi="Times New Roman" w:cs="Times New Roman"/>
          <w:sz w:val="24"/>
          <w:szCs w:val="24"/>
        </w:rPr>
      </w:pPr>
      <w:r w:rsidRPr="00C60AC1">
        <w:rPr>
          <w:rStyle w:val="s1a844bc0"/>
          <w:rFonts w:ascii="Times New Roman" w:hAnsi="Times New Roman" w:cs="Times New Roman"/>
          <w:iCs/>
          <w:color w:val="000000"/>
          <w:sz w:val="24"/>
          <w:szCs w:val="24"/>
          <w:shd w:val="clear" w:color="auto" w:fill="FFFFFF"/>
        </w:rPr>
        <w:t xml:space="preserve">При специфичните обстоятелства на случая вземането на тъкани от мъртвото тяло на съпруга на жалбоподателката без неговото или нейното съгласие достига необходимото ниво на суровост, за да попада в обхвата на чл. 3 от Конвенцията. Причиненото й представлява унизително третиране в нарушение на тази разпоредба. </w:t>
      </w:r>
      <w:hyperlink r:id="rId592" w:history="1">
        <w:r w:rsidR="00EE2FB1" w:rsidRPr="00C60AC1">
          <w:rPr>
            <w:rStyle w:val="Hyperlink"/>
            <w:rFonts w:ascii="Times New Roman" w:hAnsi="Times New Roman" w:cs="Times New Roman"/>
            <w:sz w:val="24"/>
            <w:szCs w:val="24"/>
          </w:rPr>
          <w:t>Бюлетин № 36</w:t>
        </w:r>
      </w:hyperlink>
    </w:p>
    <w:p w14:paraId="6D8AF6DD" w14:textId="77777777" w:rsidR="00085BFD" w:rsidRPr="00575C10" w:rsidRDefault="00000000" w:rsidP="00EE2FB1">
      <w:pPr>
        <w:pBdr>
          <w:bottom w:val="single" w:sz="4" w:space="1" w:color="auto"/>
        </w:pBdr>
        <w:spacing w:after="0" w:line="240" w:lineRule="auto"/>
        <w:jc w:val="both"/>
        <w:rPr>
          <w:rStyle w:val="Hyperlink"/>
          <w:rFonts w:ascii="Times New Roman" w:hAnsi="Times New Roman" w:cs="Times New Roman"/>
          <w:i/>
          <w:sz w:val="24"/>
          <w:szCs w:val="24"/>
        </w:rPr>
      </w:pPr>
      <w:hyperlink r:id="rId593" w:history="1">
        <w:proofErr w:type="spellStart"/>
        <w:r w:rsidR="00085BFD" w:rsidRPr="00575C10">
          <w:rPr>
            <w:rStyle w:val="Hyperlink"/>
            <w:rFonts w:ascii="Times New Roman" w:hAnsi="Times New Roman" w:cs="Times New Roman"/>
            <w:i/>
            <w:sz w:val="24"/>
            <w:szCs w:val="24"/>
          </w:rPr>
          <w:t>Elberte</w:t>
        </w:r>
        <w:proofErr w:type="spellEnd"/>
        <w:r w:rsidR="00085BFD" w:rsidRPr="00575C10">
          <w:rPr>
            <w:rStyle w:val="Hyperlink"/>
            <w:rFonts w:ascii="Times New Roman" w:hAnsi="Times New Roman" w:cs="Times New Roman"/>
            <w:i/>
            <w:sz w:val="24"/>
            <w:szCs w:val="24"/>
          </w:rPr>
          <w:t xml:space="preserve"> v. </w:t>
        </w:r>
        <w:proofErr w:type="spellStart"/>
        <w:r w:rsidR="00085BFD" w:rsidRPr="00575C10">
          <w:rPr>
            <w:rStyle w:val="Hyperlink"/>
            <w:rFonts w:ascii="Times New Roman" w:hAnsi="Times New Roman" w:cs="Times New Roman"/>
            <w:i/>
            <w:sz w:val="24"/>
            <w:szCs w:val="24"/>
          </w:rPr>
          <w:t>Latvia</w:t>
        </w:r>
        <w:proofErr w:type="spellEnd"/>
        <w:r w:rsidR="00085BFD" w:rsidRPr="00575C10">
          <w:rPr>
            <w:rStyle w:val="Hyperlink"/>
            <w:rFonts w:ascii="Times New Roman" w:hAnsi="Times New Roman" w:cs="Times New Roman"/>
            <w:i/>
            <w:sz w:val="24"/>
            <w:szCs w:val="24"/>
          </w:rPr>
          <w:t xml:space="preserve"> (</w:t>
        </w:r>
        <w:proofErr w:type="spellStart"/>
        <w:r w:rsidR="00085BFD" w:rsidRPr="00575C10">
          <w:rPr>
            <w:rStyle w:val="Hyperlink"/>
            <w:rFonts w:ascii="Times New Roman" w:hAnsi="Times New Roman" w:cs="Times New Roman"/>
            <w:i/>
            <w:sz w:val="24"/>
            <w:szCs w:val="24"/>
          </w:rPr>
          <w:t>no</w:t>
        </w:r>
        <w:proofErr w:type="spellEnd"/>
        <w:r w:rsidR="00085BFD" w:rsidRPr="00575C10">
          <w:rPr>
            <w:rStyle w:val="Hyperlink"/>
            <w:rFonts w:ascii="Times New Roman" w:hAnsi="Times New Roman" w:cs="Times New Roman"/>
            <w:i/>
            <w:sz w:val="24"/>
            <w:szCs w:val="24"/>
          </w:rPr>
          <w:t>. 61243/08)</w:t>
        </w:r>
      </w:hyperlink>
    </w:p>
    <w:p w14:paraId="072D5DFF" w14:textId="77777777" w:rsidR="00EE2FB1" w:rsidRPr="00C60AC1" w:rsidRDefault="00EE2FB1" w:rsidP="00EE2FB1">
      <w:pPr>
        <w:spacing w:after="0" w:line="240" w:lineRule="auto"/>
        <w:jc w:val="both"/>
        <w:rPr>
          <w:rStyle w:val="s1a844bc0"/>
          <w:rFonts w:ascii="Times New Roman" w:hAnsi="Times New Roman" w:cs="Times New Roman"/>
          <w:iCs/>
          <w:color w:val="000000"/>
          <w:sz w:val="24"/>
          <w:szCs w:val="24"/>
          <w:shd w:val="clear" w:color="auto" w:fill="FFFFFF"/>
        </w:rPr>
      </w:pPr>
    </w:p>
    <w:p w14:paraId="727BADB7" w14:textId="77777777" w:rsidR="00EE2FB1" w:rsidRPr="00C60AC1" w:rsidRDefault="00EE2FB1" w:rsidP="00EE2FB1">
      <w:pPr>
        <w:spacing w:after="0" w:line="240" w:lineRule="auto"/>
        <w:jc w:val="both"/>
        <w:rPr>
          <w:rStyle w:val="s1a844bc0"/>
          <w:rFonts w:ascii="Times New Roman" w:hAnsi="Times New Roman" w:cs="Times New Roman"/>
          <w:iCs/>
          <w:color w:val="000000"/>
          <w:sz w:val="24"/>
          <w:szCs w:val="24"/>
          <w:shd w:val="clear" w:color="auto" w:fill="FFFFFF"/>
        </w:rPr>
      </w:pPr>
      <w:r w:rsidRPr="00C60AC1">
        <w:rPr>
          <w:rStyle w:val="s1a844bc0"/>
          <w:rFonts w:ascii="Times New Roman" w:hAnsi="Times New Roman" w:cs="Times New Roman"/>
          <w:iCs/>
          <w:color w:val="000000"/>
          <w:sz w:val="24"/>
          <w:szCs w:val="24"/>
          <w:shd w:val="clear" w:color="auto" w:fill="FFFFFF"/>
        </w:rPr>
        <w:t xml:space="preserve">Властите не са взели мерките, които разумно може да се изискват от тях, за да осигурят на лишения от свобода необходимата му рехабилитация и да му дадат шанс за подобряване на състоянието. Само по себе си оставането на жалбоподателя в затвора не е несъвместимо с чл. 3, но с оглед на неговото тежко увреждане лишаването му от предписаната рехабилитация в продължение на повече от три години и невъзможността да взима душ, освен с помощта на друг затворник, представляват унизително отношение. </w:t>
      </w:r>
      <w:hyperlink r:id="rId594" w:history="1">
        <w:r w:rsidR="007219FF" w:rsidRPr="00C60AC1">
          <w:rPr>
            <w:rStyle w:val="Hyperlink"/>
            <w:rFonts w:ascii="Times New Roman" w:hAnsi="Times New Roman" w:cs="Times New Roman"/>
            <w:sz w:val="24"/>
            <w:szCs w:val="24"/>
          </w:rPr>
          <w:t>Бюлетин № 37</w:t>
        </w:r>
      </w:hyperlink>
      <w:r w:rsidRPr="00C60AC1">
        <w:rPr>
          <w:rStyle w:val="s1a844bc0"/>
          <w:rFonts w:ascii="Times New Roman" w:hAnsi="Times New Roman" w:cs="Times New Roman"/>
          <w:iCs/>
          <w:color w:val="000000"/>
          <w:sz w:val="24"/>
          <w:szCs w:val="24"/>
          <w:shd w:val="clear" w:color="auto" w:fill="FFFFFF"/>
        </w:rPr>
        <w:t xml:space="preserve"> </w:t>
      </w:r>
    </w:p>
    <w:p w14:paraId="0DC43A86" w14:textId="77777777" w:rsidR="00EE2FB1" w:rsidRPr="00C60AC1" w:rsidRDefault="00000000" w:rsidP="00EE2FB1">
      <w:pPr>
        <w:pBdr>
          <w:bottom w:val="single" w:sz="4" w:space="1" w:color="auto"/>
        </w:pBdr>
        <w:spacing w:after="0" w:line="240" w:lineRule="auto"/>
        <w:jc w:val="both"/>
        <w:rPr>
          <w:rStyle w:val="Hyperlink"/>
          <w:rFonts w:ascii="Times New Roman" w:hAnsi="Times New Roman" w:cs="Times New Roman"/>
          <w:i/>
        </w:rPr>
      </w:pPr>
      <w:hyperlink r:id="rId595" w:history="1">
        <w:proofErr w:type="spellStart"/>
        <w:r w:rsidR="00EE2FB1" w:rsidRPr="00C60AC1">
          <w:rPr>
            <w:rStyle w:val="Hyperlink"/>
            <w:rFonts w:ascii="Times New Roman" w:hAnsi="Times New Roman" w:cs="Times New Roman"/>
            <w:i/>
            <w:sz w:val="24"/>
            <w:szCs w:val="24"/>
          </w:rPr>
          <w:t>Helhal</w:t>
        </w:r>
        <w:proofErr w:type="spellEnd"/>
        <w:r w:rsidR="00EE2FB1" w:rsidRPr="00C60AC1">
          <w:rPr>
            <w:rStyle w:val="Hyperlink"/>
            <w:rFonts w:ascii="Times New Roman" w:hAnsi="Times New Roman" w:cs="Times New Roman"/>
            <w:i/>
            <w:sz w:val="24"/>
            <w:szCs w:val="24"/>
          </w:rPr>
          <w:t xml:space="preserve"> v. </w:t>
        </w:r>
        <w:proofErr w:type="spellStart"/>
        <w:r w:rsidR="00EE2FB1" w:rsidRPr="00C60AC1">
          <w:rPr>
            <w:rStyle w:val="Hyperlink"/>
            <w:rFonts w:ascii="Times New Roman" w:hAnsi="Times New Roman" w:cs="Times New Roman"/>
            <w:i/>
            <w:sz w:val="24"/>
            <w:szCs w:val="24"/>
          </w:rPr>
          <w:t>France</w:t>
        </w:r>
        <w:proofErr w:type="spellEnd"/>
        <w:r w:rsidR="00EE2FB1" w:rsidRPr="00C60AC1">
          <w:rPr>
            <w:rStyle w:val="Hyperlink"/>
            <w:rFonts w:ascii="Times New Roman" w:hAnsi="Times New Roman" w:cs="Times New Roman"/>
            <w:i/>
            <w:sz w:val="24"/>
            <w:szCs w:val="24"/>
          </w:rPr>
          <w:t xml:space="preserve"> (</w:t>
        </w:r>
        <w:proofErr w:type="spellStart"/>
        <w:r w:rsidR="00EE2FB1" w:rsidRPr="00C60AC1">
          <w:rPr>
            <w:rStyle w:val="Hyperlink"/>
            <w:rFonts w:ascii="Times New Roman" w:hAnsi="Times New Roman" w:cs="Times New Roman"/>
            <w:i/>
            <w:sz w:val="24"/>
            <w:szCs w:val="24"/>
          </w:rPr>
          <w:t>no</w:t>
        </w:r>
        <w:proofErr w:type="spellEnd"/>
        <w:r w:rsidR="00EE2FB1" w:rsidRPr="00C60AC1">
          <w:rPr>
            <w:rStyle w:val="Hyperlink"/>
            <w:rFonts w:ascii="Times New Roman" w:hAnsi="Times New Roman" w:cs="Times New Roman"/>
            <w:i/>
            <w:sz w:val="24"/>
            <w:szCs w:val="24"/>
          </w:rPr>
          <w:t>. 10401/12)</w:t>
        </w:r>
      </w:hyperlink>
    </w:p>
    <w:p w14:paraId="7179E3D1" w14:textId="77777777" w:rsidR="00575C10" w:rsidRDefault="00575C10" w:rsidP="00A27EF7">
      <w:pPr>
        <w:pStyle w:val="JuPara"/>
        <w:ind w:firstLine="0"/>
        <w:rPr>
          <w:lang w:val="bg-BG"/>
        </w:rPr>
      </w:pPr>
    </w:p>
    <w:p w14:paraId="45FC944F" w14:textId="53013C7A" w:rsidR="00A27EF7" w:rsidRPr="005D3DB1" w:rsidRDefault="00A27EF7" w:rsidP="00A27EF7">
      <w:pPr>
        <w:pStyle w:val="JuPara"/>
        <w:ind w:firstLine="0"/>
        <w:rPr>
          <w:rStyle w:val="s1a844bc0"/>
          <w:iCs/>
          <w:color w:val="000000"/>
          <w:szCs w:val="24"/>
          <w:shd w:val="clear" w:color="auto" w:fill="FFFFFF"/>
          <w:lang w:val="ru-RU"/>
        </w:rPr>
      </w:pPr>
      <w:r w:rsidRPr="00C60AC1">
        <w:rPr>
          <w:lang w:val="bg-BG"/>
        </w:rPr>
        <w:t xml:space="preserve">При преценката на условията на задържане Съдът отчита кумулативния ефект от материалните условия и конкретните оплаквания на жалбоподателя. </w:t>
      </w:r>
      <w:hyperlink r:id="rId596" w:history="1">
        <w:proofErr w:type="spellStart"/>
        <w:r w:rsidR="007219FF" w:rsidRPr="005D3DB1">
          <w:rPr>
            <w:rStyle w:val="Hyperlink"/>
            <w:szCs w:val="24"/>
            <w:lang w:val="ru-RU"/>
          </w:rPr>
          <w:t>Бюлетин</w:t>
        </w:r>
        <w:proofErr w:type="spellEnd"/>
        <w:r w:rsidR="007219FF" w:rsidRPr="005D3DB1">
          <w:rPr>
            <w:rStyle w:val="Hyperlink"/>
            <w:szCs w:val="24"/>
            <w:lang w:val="ru-RU"/>
          </w:rPr>
          <w:t xml:space="preserve"> № 37</w:t>
        </w:r>
      </w:hyperlink>
    </w:p>
    <w:p w14:paraId="05D27597" w14:textId="77777777" w:rsidR="00A27EF7" w:rsidRPr="00C60AC1" w:rsidRDefault="00000000" w:rsidP="00A27EF7">
      <w:pPr>
        <w:pStyle w:val="JuPara"/>
        <w:pBdr>
          <w:bottom w:val="single" w:sz="4" w:space="1" w:color="auto"/>
        </w:pBdr>
        <w:ind w:firstLine="0"/>
        <w:rPr>
          <w:i/>
          <w:lang w:val="bg-BG"/>
        </w:rPr>
      </w:pPr>
      <w:hyperlink r:id="rId597" w:history="1">
        <w:proofErr w:type="spellStart"/>
        <w:r w:rsidR="00A27EF7" w:rsidRPr="00C60AC1">
          <w:rPr>
            <w:rStyle w:val="Hyperlink"/>
            <w:i/>
            <w:szCs w:val="24"/>
            <w:lang w:val="bg-BG"/>
          </w:rPr>
          <w:t>Apostu</w:t>
        </w:r>
        <w:proofErr w:type="spellEnd"/>
        <w:r w:rsidR="00A27EF7" w:rsidRPr="00C60AC1">
          <w:rPr>
            <w:rStyle w:val="Hyperlink"/>
            <w:i/>
            <w:szCs w:val="24"/>
            <w:lang w:val="bg-BG"/>
          </w:rPr>
          <w:t xml:space="preserve"> v. </w:t>
        </w:r>
        <w:proofErr w:type="spellStart"/>
        <w:r w:rsidR="00A27EF7" w:rsidRPr="00C60AC1">
          <w:rPr>
            <w:rStyle w:val="Hyperlink"/>
            <w:i/>
            <w:szCs w:val="24"/>
            <w:lang w:val="bg-BG"/>
          </w:rPr>
          <w:t>Romania</w:t>
        </w:r>
        <w:proofErr w:type="spellEnd"/>
      </w:hyperlink>
      <w:r w:rsidR="00A27EF7" w:rsidRPr="00C60AC1">
        <w:rPr>
          <w:i/>
          <w:szCs w:val="24"/>
          <w:lang w:val="bg-BG"/>
        </w:rPr>
        <w:t xml:space="preserve"> (</w:t>
      </w:r>
      <w:proofErr w:type="spellStart"/>
      <w:r w:rsidR="00A27EF7" w:rsidRPr="00C60AC1">
        <w:rPr>
          <w:i/>
          <w:lang w:val="bg-BG"/>
        </w:rPr>
        <w:t>no</w:t>
      </w:r>
      <w:proofErr w:type="spellEnd"/>
      <w:r w:rsidR="00A27EF7" w:rsidRPr="00C60AC1">
        <w:rPr>
          <w:i/>
          <w:lang w:val="bg-BG"/>
        </w:rPr>
        <w:t>. 22765/12)</w:t>
      </w:r>
    </w:p>
    <w:p w14:paraId="75F5E1FE" w14:textId="77777777" w:rsidR="00A27EF7" w:rsidRPr="00C60AC1" w:rsidRDefault="00A27EF7" w:rsidP="00A27EF7">
      <w:pPr>
        <w:pStyle w:val="JuPara"/>
        <w:ind w:firstLine="0"/>
        <w:rPr>
          <w:b/>
          <w:lang w:val="bg-BG"/>
        </w:rPr>
      </w:pPr>
    </w:p>
    <w:p w14:paraId="74EBB9B1" w14:textId="77777777" w:rsidR="005D6B06" w:rsidRPr="00C60AC1" w:rsidRDefault="005D6B06" w:rsidP="005D6B06">
      <w:pPr>
        <w:autoSpaceDE w:val="0"/>
        <w:spacing w:after="0" w:line="240" w:lineRule="auto"/>
        <w:jc w:val="both"/>
        <w:rPr>
          <w:rStyle w:val="s7d2086b4"/>
          <w:rFonts w:ascii="Times New Roman" w:hAnsi="Times New Roman" w:cs="Times New Roman"/>
          <w:sz w:val="24"/>
          <w:szCs w:val="24"/>
        </w:rPr>
      </w:pPr>
      <w:r w:rsidRPr="00C60AC1">
        <w:rPr>
          <w:rStyle w:val="s7d2086b4"/>
          <w:rFonts w:ascii="Times New Roman" w:hAnsi="Times New Roman" w:cs="Times New Roman"/>
          <w:sz w:val="24"/>
          <w:szCs w:val="24"/>
        </w:rPr>
        <w:t xml:space="preserve">Съдът намира нарушение на чл. 3 </w:t>
      </w:r>
      <w:r w:rsidRPr="00C60AC1">
        <w:rPr>
          <w:rFonts w:ascii="Times New Roman" w:hAnsi="Times New Roman" w:cs="Times New Roman"/>
          <w:sz w:val="24"/>
          <w:szCs w:val="24"/>
        </w:rPr>
        <w:t>от Конвенцията</w:t>
      </w:r>
      <w:r w:rsidRPr="00C60AC1">
        <w:rPr>
          <w:rStyle w:val="s7d2086b4"/>
          <w:rFonts w:ascii="Times New Roman" w:hAnsi="Times New Roman" w:cs="Times New Roman"/>
          <w:sz w:val="24"/>
          <w:szCs w:val="24"/>
        </w:rPr>
        <w:t xml:space="preserve"> по отношение на осъден на доживотен затвор без замяна поради </w:t>
      </w:r>
      <w:r w:rsidRPr="00C60AC1">
        <w:rPr>
          <w:rFonts w:ascii="Times New Roman" w:hAnsi="Times New Roman" w:cs="Times New Roman"/>
          <w:sz w:val="24"/>
          <w:szCs w:val="24"/>
        </w:rPr>
        <w:t>липсата на периодична оценка на необходимостта от ограниченията, прилагани автоматично по силата на специалния режим, при който се изтърпява това наказание, и материалните условия в затворите в Ловеч и Варна, които в съчетание представляват нечовешко и унизително отнасяне</w:t>
      </w:r>
      <w:r w:rsidRPr="00C60AC1">
        <w:rPr>
          <w:rStyle w:val="s7d2086b4"/>
          <w:rFonts w:ascii="Times New Roman" w:hAnsi="Times New Roman" w:cs="Times New Roman"/>
          <w:sz w:val="24"/>
          <w:szCs w:val="24"/>
        </w:rPr>
        <w:t xml:space="preserve">. </w:t>
      </w:r>
      <w:hyperlink r:id="rId598" w:history="1">
        <w:r w:rsidR="00326CC1" w:rsidRPr="00C60AC1">
          <w:rPr>
            <w:rStyle w:val="Hyperlink"/>
            <w:rFonts w:ascii="Times New Roman" w:hAnsi="Times New Roman" w:cs="Times New Roman"/>
          </w:rPr>
          <w:t>Бюлетин № 38</w:t>
        </w:r>
      </w:hyperlink>
    </w:p>
    <w:p w14:paraId="123FB536" w14:textId="77777777" w:rsidR="005D6B06" w:rsidRPr="00C60AC1" w:rsidRDefault="00000000" w:rsidP="005D6B06">
      <w:pPr>
        <w:pBdr>
          <w:bottom w:val="single" w:sz="4" w:space="1" w:color="auto"/>
        </w:pBdr>
        <w:autoSpaceDE w:val="0"/>
        <w:spacing w:after="0" w:line="240" w:lineRule="auto"/>
        <w:jc w:val="both"/>
        <w:rPr>
          <w:rFonts w:ascii="Times New Roman" w:hAnsi="Times New Roman" w:cs="Times New Roman"/>
          <w:sz w:val="24"/>
          <w:szCs w:val="24"/>
        </w:rPr>
      </w:pPr>
      <w:hyperlink r:id="rId599" w:history="1">
        <w:proofErr w:type="spellStart"/>
        <w:r w:rsidR="005D6B06" w:rsidRPr="00C60AC1">
          <w:rPr>
            <w:rStyle w:val="Hyperlink"/>
            <w:rFonts w:ascii="Times New Roman" w:hAnsi="Times New Roman" w:cs="Times New Roman"/>
            <w:i/>
            <w:sz w:val="24"/>
            <w:szCs w:val="24"/>
          </w:rPr>
          <w:t>Halil</w:t>
        </w:r>
        <w:proofErr w:type="spellEnd"/>
        <w:r w:rsidR="005D6B06" w:rsidRPr="00C60AC1">
          <w:rPr>
            <w:rStyle w:val="Hyperlink"/>
            <w:rFonts w:ascii="Times New Roman" w:hAnsi="Times New Roman" w:cs="Times New Roman"/>
            <w:i/>
            <w:sz w:val="24"/>
            <w:szCs w:val="24"/>
          </w:rPr>
          <w:t xml:space="preserve"> </w:t>
        </w:r>
        <w:proofErr w:type="spellStart"/>
        <w:r w:rsidR="005D6B06" w:rsidRPr="00C60AC1">
          <w:rPr>
            <w:rStyle w:val="Hyperlink"/>
            <w:rFonts w:ascii="Times New Roman" w:hAnsi="Times New Roman" w:cs="Times New Roman"/>
            <w:i/>
            <w:sz w:val="24"/>
            <w:szCs w:val="24"/>
          </w:rPr>
          <w:t>Adem</w:t>
        </w:r>
        <w:proofErr w:type="spellEnd"/>
        <w:r w:rsidR="005D6B06" w:rsidRPr="00C60AC1">
          <w:rPr>
            <w:rStyle w:val="Hyperlink"/>
            <w:rFonts w:ascii="Times New Roman" w:hAnsi="Times New Roman" w:cs="Times New Roman"/>
            <w:i/>
            <w:sz w:val="24"/>
            <w:szCs w:val="24"/>
          </w:rPr>
          <w:t xml:space="preserve"> </w:t>
        </w:r>
        <w:proofErr w:type="spellStart"/>
        <w:r w:rsidR="005D6B06" w:rsidRPr="00C60AC1">
          <w:rPr>
            <w:rStyle w:val="Hyperlink"/>
            <w:rFonts w:ascii="Times New Roman" w:hAnsi="Times New Roman" w:cs="Times New Roman"/>
            <w:i/>
            <w:sz w:val="24"/>
            <w:szCs w:val="24"/>
          </w:rPr>
          <w:t>Hasan</w:t>
        </w:r>
        <w:proofErr w:type="spellEnd"/>
        <w:r w:rsidR="005D6B06" w:rsidRPr="00C60AC1">
          <w:rPr>
            <w:rStyle w:val="Hyperlink"/>
            <w:rFonts w:ascii="Times New Roman" w:hAnsi="Times New Roman" w:cs="Times New Roman"/>
            <w:i/>
            <w:sz w:val="24"/>
            <w:szCs w:val="24"/>
          </w:rPr>
          <w:t xml:space="preserve"> v. </w:t>
        </w:r>
        <w:proofErr w:type="spellStart"/>
        <w:r w:rsidR="005D6B06" w:rsidRPr="00C60AC1">
          <w:rPr>
            <w:rStyle w:val="Hyperlink"/>
            <w:rFonts w:ascii="Times New Roman" w:hAnsi="Times New Roman" w:cs="Times New Roman"/>
            <w:i/>
            <w:sz w:val="24"/>
            <w:szCs w:val="24"/>
          </w:rPr>
          <w:t>Bulgaria</w:t>
        </w:r>
        <w:proofErr w:type="spellEnd"/>
        <w:r w:rsidR="005D6B06" w:rsidRPr="00C60AC1">
          <w:rPr>
            <w:rStyle w:val="Hyperlink"/>
            <w:rFonts w:ascii="Times New Roman" w:hAnsi="Times New Roman" w:cs="Times New Roman"/>
            <w:i/>
            <w:sz w:val="24"/>
            <w:szCs w:val="24"/>
          </w:rPr>
          <w:t xml:space="preserve"> (</w:t>
        </w:r>
        <w:r w:rsidR="005D6B06" w:rsidRPr="00C60AC1">
          <w:rPr>
            <w:rStyle w:val="Hyperlink"/>
            <w:rFonts w:ascii="Times New Roman" w:hAnsi="Times New Roman" w:cs="Times New Roman"/>
            <w:i/>
            <w:sz w:val="24"/>
            <w:szCs w:val="24"/>
            <w:lang w:val="es-ES_tradnl"/>
          </w:rPr>
          <w:t xml:space="preserve">no. </w:t>
        </w:r>
        <w:r w:rsidR="005D6B06" w:rsidRPr="00C60AC1">
          <w:rPr>
            <w:rStyle w:val="Hyperlink"/>
            <w:rFonts w:ascii="Times New Roman" w:hAnsi="Times New Roman" w:cs="Times New Roman"/>
            <w:i/>
            <w:sz w:val="24"/>
            <w:szCs w:val="24"/>
          </w:rPr>
          <w:t>4374/05)</w:t>
        </w:r>
      </w:hyperlink>
    </w:p>
    <w:p w14:paraId="3117A07A" w14:textId="77777777" w:rsidR="005D6B06" w:rsidRPr="00C60AC1" w:rsidRDefault="005D6B06" w:rsidP="005D6B06">
      <w:pPr>
        <w:autoSpaceDE w:val="0"/>
        <w:spacing w:after="0" w:line="240" w:lineRule="auto"/>
        <w:jc w:val="both"/>
        <w:rPr>
          <w:rFonts w:ascii="Times New Roman" w:hAnsi="Times New Roman" w:cs="Times New Roman"/>
          <w:sz w:val="24"/>
          <w:szCs w:val="24"/>
        </w:rPr>
      </w:pPr>
    </w:p>
    <w:p w14:paraId="72742336" w14:textId="77777777" w:rsidR="005D6B06" w:rsidRPr="005D3DB1" w:rsidRDefault="005D6B06" w:rsidP="005D6B06">
      <w:pPr>
        <w:pStyle w:val="JuPara"/>
        <w:ind w:firstLine="0"/>
        <w:rPr>
          <w:rStyle w:val="s7d2086b4"/>
          <w:szCs w:val="24"/>
          <w:lang w:val="ru-RU"/>
        </w:rPr>
      </w:pPr>
      <w:r w:rsidRPr="00C60AC1">
        <w:rPr>
          <w:szCs w:val="24"/>
          <w:lang w:val="bg-BG"/>
        </w:rPr>
        <w:t>Условията, при които жалбоподателят е живял в домовете за възрастни с психични разстройства в с. Драгаш войвода и в с. Русокастро, в съвкупността си представляват унизително отношение. Член 3 е приложим с оглед на извода на Съда, че настаняването на  жалбоподателя в тези домове от властите съставлява лишаване от свобода по с</w:t>
      </w:r>
      <w:r w:rsidR="00465E48" w:rsidRPr="00C60AC1">
        <w:rPr>
          <w:szCs w:val="24"/>
          <w:lang w:val="bg-BG"/>
        </w:rPr>
        <w:t xml:space="preserve">мисъла на чл. 5 от Конвенцията </w:t>
      </w:r>
      <w:r w:rsidRPr="00C60AC1">
        <w:rPr>
          <w:szCs w:val="24"/>
          <w:lang w:val="bg-BG"/>
        </w:rPr>
        <w:t>и следователно евентуален иск по чл. 1, ал. 1 о</w:t>
      </w:r>
      <w:r w:rsidRPr="005D3DB1">
        <w:rPr>
          <w:szCs w:val="24"/>
          <w:lang w:val="ru-RU"/>
        </w:rPr>
        <w:t>т ЗОДОВ едва ли би бил успешен.</w:t>
      </w:r>
      <w:r w:rsidRPr="00C60AC1">
        <w:rPr>
          <w:szCs w:val="24"/>
          <w:lang w:val="bg-BG"/>
        </w:rPr>
        <w:t xml:space="preserve"> </w:t>
      </w:r>
      <w:hyperlink r:id="rId600" w:history="1">
        <w:proofErr w:type="spellStart"/>
        <w:r w:rsidR="00326CC1" w:rsidRPr="005D3DB1">
          <w:rPr>
            <w:rStyle w:val="Hyperlink"/>
            <w:lang w:val="ru-RU"/>
          </w:rPr>
          <w:t>Бюлетин</w:t>
        </w:r>
        <w:proofErr w:type="spellEnd"/>
        <w:r w:rsidR="00326CC1" w:rsidRPr="005D3DB1">
          <w:rPr>
            <w:rStyle w:val="Hyperlink"/>
            <w:lang w:val="ru-RU"/>
          </w:rPr>
          <w:t xml:space="preserve"> № 38</w:t>
        </w:r>
      </w:hyperlink>
    </w:p>
    <w:p w14:paraId="6C77C5FA" w14:textId="77777777" w:rsidR="005D6B06" w:rsidRPr="00C60AC1" w:rsidRDefault="00000000" w:rsidP="005D6B06">
      <w:pPr>
        <w:pStyle w:val="JuPara"/>
        <w:pBdr>
          <w:bottom w:val="single" w:sz="4" w:space="1" w:color="auto"/>
        </w:pBdr>
        <w:ind w:firstLine="0"/>
        <w:rPr>
          <w:szCs w:val="24"/>
          <w:lang w:val="bg-BG"/>
        </w:rPr>
      </w:pPr>
      <w:hyperlink r:id="rId601" w:history="1">
        <w:r w:rsidR="005D6B06" w:rsidRPr="00C60AC1">
          <w:rPr>
            <w:rStyle w:val="Hyperlink"/>
            <w:i/>
            <w:szCs w:val="24"/>
          </w:rPr>
          <w:t>Stefan</w:t>
        </w:r>
        <w:r w:rsidR="005D6B06" w:rsidRPr="005D3DB1">
          <w:rPr>
            <w:rStyle w:val="Hyperlink"/>
            <w:i/>
            <w:szCs w:val="24"/>
            <w:lang w:val="ru-RU"/>
          </w:rPr>
          <w:t xml:space="preserve"> </w:t>
        </w:r>
        <w:r w:rsidR="005D6B06" w:rsidRPr="00C60AC1">
          <w:rPr>
            <w:rStyle w:val="Hyperlink"/>
            <w:i/>
            <w:szCs w:val="24"/>
          </w:rPr>
          <w:t>Stankov</w:t>
        </w:r>
        <w:r w:rsidR="005D6B06" w:rsidRPr="005D3DB1">
          <w:rPr>
            <w:rStyle w:val="Hyperlink"/>
            <w:i/>
            <w:szCs w:val="24"/>
            <w:lang w:val="ru-RU"/>
          </w:rPr>
          <w:t xml:space="preserve"> </w:t>
        </w:r>
        <w:r w:rsidR="005D6B06" w:rsidRPr="00C60AC1">
          <w:rPr>
            <w:rStyle w:val="Hyperlink"/>
            <w:i/>
            <w:szCs w:val="24"/>
          </w:rPr>
          <w:t>v</w:t>
        </w:r>
        <w:r w:rsidR="005D6B06" w:rsidRPr="005D3DB1">
          <w:rPr>
            <w:rStyle w:val="Hyperlink"/>
            <w:i/>
            <w:szCs w:val="24"/>
            <w:lang w:val="ru-RU"/>
          </w:rPr>
          <w:t xml:space="preserve">. </w:t>
        </w:r>
        <w:r w:rsidR="005D6B06" w:rsidRPr="00C60AC1">
          <w:rPr>
            <w:rStyle w:val="Hyperlink"/>
            <w:i/>
            <w:szCs w:val="24"/>
          </w:rPr>
          <w:t>Bulgaria</w:t>
        </w:r>
        <w:r w:rsidR="005D6B06" w:rsidRPr="005D3DB1">
          <w:rPr>
            <w:rStyle w:val="Hyperlink"/>
            <w:i/>
            <w:szCs w:val="24"/>
            <w:lang w:val="ru-RU"/>
          </w:rPr>
          <w:t xml:space="preserve"> (</w:t>
        </w:r>
        <w:r w:rsidR="005D6B06" w:rsidRPr="00C60AC1">
          <w:rPr>
            <w:rStyle w:val="Hyperlink"/>
            <w:i/>
            <w:szCs w:val="24"/>
          </w:rPr>
          <w:t>no</w:t>
        </w:r>
        <w:r w:rsidR="005D6B06" w:rsidRPr="005D3DB1">
          <w:rPr>
            <w:rStyle w:val="Hyperlink"/>
            <w:i/>
            <w:szCs w:val="24"/>
            <w:lang w:val="ru-RU"/>
          </w:rPr>
          <w:t>. 25820/07)</w:t>
        </w:r>
      </w:hyperlink>
    </w:p>
    <w:p w14:paraId="49F2EF4C" w14:textId="77777777" w:rsidR="005D6B06" w:rsidRPr="00C60AC1" w:rsidRDefault="005D6B06" w:rsidP="005D6B06">
      <w:pPr>
        <w:autoSpaceDE w:val="0"/>
        <w:spacing w:after="0" w:line="240" w:lineRule="auto"/>
        <w:jc w:val="both"/>
        <w:rPr>
          <w:rFonts w:ascii="Times New Roman" w:hAnsi="Times New Roman" w:cs="Times New Roman"/>
          <w:sz w:val="24"/>
          <w:szCs w:val="24"/>
        </w:rPr>
      </w:pPr>
    </w:p>
    <w:p w14:paraId="07D30A9C" w14:textId="7F06BB26" w:rsidR="00AB4205" w:rsidRPr="005D3DB1" w:rsidRDefault="00AB4205" w:rsidP="00575C10">
      <w:pPr>
        <w:pStyle w:val="NoSpacing"/>
        <w:jc w:val="both"/>
        <w:rPr>
          <w:rStyle w:val="s7d2086b4"/>
          <w:rFonts w:ascii="Times New Roman" w:hAnsi="Times New Roman" w:cs="Times New Roman"/>
          <w:sz w:val="24"/>
          <w:szCs w:val="24"/>
          <w:lang w:val="ru-RU"/>
        </w:rPr>
      </w:pPr>
      <w:proofErr w:type="spellStart"/>
      <w:r w:rsidRPr="005D3DB1">
        <w:rPr>
          <w:rStyle w:val="s1a844bc0"/>
          <w:rFonts w:ascii="Times New Roman" w:hAnsi="Times New Roman" w:cs="Times New Roman"/>
          <w:sz w:val="24"/>
          <w:szCs w:val="24"/>
          <w:lang w:val="ru-RU"/>
        </w:rPr>
        <w:t>Въпросът</w:t>
      </w:r>
      <w:proofErr w:type="spellEnd"/>
      <w:r w:rsidRPr="005D3DB1">
        <w:rPr>
          <w:rStyle w:val="s1a844bc0"/>
          <w:rFonts w:ascii="Times New Roman" w:hAnsi="Times New Roman" w:cs="Times New Roman"/>
          <w:sz w:val="24"/>
          <w:szCs w:val="24"/>
          <w:lang w:val="ru-RU"/>
        </w:rPr>
        <w:t xml:space="preserve"> за </w:t>
      </w:r>
      <w:proofErr w:type="spellStart"/>
      <w:r w:rsidRPr="005D3DB1">
        <w:rPr>
          <w:rStyle w:val="s1a844bc0"/>
          <w:rFonts w:ascii="Times New Roman" w:hAnsi="Times New Roman" w:cs="Times New Roman"/>
          <w:sz w:val="24"/>
          <w:szCs w:val="24"/>
          <w:lang w:val="ru-RU"/>
        </w:rPr>
        <w:t>личното</w:t>
      </w:r>
      <w:proofErr w:type="spellEnd"/>
      <w:r w:rsidRPr="005D3DB1">
        <w:rPr>
          <w:rStyle w:val="s1a844bc0"/>
          <w:rFonts w:ascii="Times New Roman" w:hAnsi="Times New Roman" w:cs="Times New Roman"/>
          <w:sz w:val="24"/>
          <w:szCs w:val="24"/>
          <w:lang w:val="ru-RU"/>
        </w:rPr>
        <w:t xml:space="preserve"> пространство, с </w:t>
      </w:r>
      <w:proofErr w:type="spellStart"/>
      <w:r w:rsidRPr="005D3DB1">
        <w:rPr>
          <w:rStyle w:val="s1a844bc0"/>
          <w:rFonts w:ascii="Times New Roman" w:hAnsi="Times New Roman" w:cs="Times New Roman"/>
          <w:sz w:val="24"/>
          <w:szCs w:val="24"/>
          <w:lang w:val="ru-RU"/>
        </w:rPr>
        <w:t>което</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разполагат</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осъдените</w:t>
      </w:r>
      <w:proofErr w:type="spellEnd"/>
      <w:r w:rsidRPr="005D3DB1">
        <w:rPr>
          <w:rStyle w:val="s1a844bc0"/>
          <w:rFonts w:ascii="Times New Roman" w:hAnsi="Times New Roman" w:cs="Times New Roman"/>
          <w:sz w:val="24"/>
          <w:szCs w:val="24"/>
          <w:lang w:val="ru-RU"/>
        </w:rPr>
        <w:t xml:space="preserve"> на </w:t>
      </w:r>
      <w:proofErr w:type="spellStart"/>
      <w:r w:rsidRPr="005D3DB1">
        <w:rPr>
          <w:rStyle w:val="s1a844bc0"/>
          <w:rFonts w:ascii="Times New Roman" w:hAnsi="Times New Roman" w:cs="Times New Roman"/>
          <w:sz w:val="24"/>
          <w:szCs w:val="24"/>
          <w:lang w:val="ru-RU"/>
        </w:rPr>
        <w:t>лишаване</w:t>
      </w:r>
      <w:proofErr w:type="spellEnd"/>
      <w:r w:rsidRPr="005D3DB1">
        <w:rPr>
          <w:rStyle w:val="s1a844bc0"/>
          <w:rFonts w:ascii="Times New Roman" w:hAnsi="Times New Roman" w:cs="Times New Roman"/>
          <w:sz w:val="24"/>
          <w:szCs w:val="24"/>
          <w:lang w:val="ru-RU"/>
        </w:rPr>
        <w:t xml:space="preserve"> </w:t>
      </w:r>
      <w:proofErr w:type="gramStart"/>
      <w:r w:rsidRPr="005D3DB1">
        <w:rPr>
          <w:rStyle w:val="s1a844bc0"/>
          <w:rFonts w:ascii="Times New Roman" w:hAnsi="Times New Roman" w:cs="Times New Roman"/>
          <w:sz w:val="24"/>
          <w:szCs w:val="24"/>
          <w:lang w:val="ru-RU"/>
        </w:rPr>
        <w:t>от свобода</w:t>
      </w:r>
      <w:proofErr w:type="gram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трябва</w:t>
      </w:r>
      <w:proofErr w:type="spellEnd"/>
      <w:r w:rsidRPr="005D3DB1">
        <w:rPr>
          <w:rStyle w:val="s1a844bc0"/>
          <w:rFonts w:ascii="Times New Roman" w:hAnsi="Times New Roman" w:cs="Times New Roman"/>
          <w:sz w:val="24"/>
          <w:szCs w:val="24"/>
          <w:lang w:val="ru-RU"/>
        </w:rPr>
        <w:t xml:space="preserve"> да </w:t>
      </w:r>
      <w:proofErr w:type="spellStart"/>
      <w:r w:rsidRPr="005D3DB1">
        <w:rPr>
          <w:rStyle w:val="s1a844bc0"/>
          <w:rFonts w:ascii="Times New Roman" w:hAnsi="Times New Roman" w:cs="Times New Roman"/>
          <w:sz w:val="24"/>
          <w:szCs w:val="24"/>
          <w:lang w:val="ru-RU"/>
        </w:rPr>
        <w:t>бъде</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разглеждан</w:t>
      </w:r>
      <w:proofErr w:type="spellEnd"/>
      <w:r w:rsidRPr="005D3DB1">
        <w:rPr>
          <w:rStyle w:val="s1a844bc0"/>
          <w:rFonts w:ascii="Times New Roman" w:hAnsi="Times New Roman" w:cs="Times New Roman"/>
          <w:sz w:val="24"/>
          <w:szCs w:val="24"/>
          <w:lang w:val="ru-RU"/>
        </w:rPr>
        <w:t xml:space="preserve"> в контекста на режима на </w:t>
      </w:r>
      <w:proofErr w:type="spellStart"/>
      <w:r w:rsidRPr="005D3DB1">
        <w:rPr>
          <w:rStyle w:val="s1a844bc0"/>
          <w:rFonts w:ascii="Times New Roman" w:hAnsi="Times New Roman" w:cs="Times New Roman"/>
          <w:sz w:val="24"/>
          <w:szCs w:val="24"/>
          <w:lang w:val="ru-RU"/>
        </w:rPr>
        <w:t>изтърпяване</w:t>
      </w:r>
      <w:proofErr w:type="spellEnd"/>
      <w:r w:rsidRPr="005D3DB1">
        <w:rPr>
          <w:rStyle w:val="s1a844bc0"/>
          <w:rFonts w:ascii="Times New Roman" w:hAnsi="Times New Roman" w:cs="Times New Roman"/>
          <w:sz w:val="24"/>
          <w:szCs w:val="24"/>
          <w:lang w:val="ru-RU"/>
        </w:rPr>
        <w:t xml:space="preserve"> на </w:t>
      </w:r>
      <w:proofErr w:type="spellStart"/>
      <w:r w:rsidRPr="005D3DB1">
        <w:rPr>
          <w:rStyle w:val="s1a844bc0"/>
          <w:rFonts w:ascii="Times New Roman" w:hAnsi="Times New Roman" w:cs="Times New Roman"/>
          <w:sz w:val="24"/>
          <w:szCs w:val="24"/>
          <w:lang w:val="ru-RU"/>
        </w:rPr>
        <w:t>наказанието</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Възможността</w:t>
      </w:r>
      <w:proofErr w:type="spellEnd"/>
      <w:r w:rsidRPr="005D3DB1">
        <w:rPr>
          <w:rStyle w:val="s1a844bc0"/>
          <w:rFonts w:ascii="Times New Roman" w:hAnsi="Times New Roman" w:cs="Times New Roman"/>
          <w:sz w:val="24"/>
          <w:szCs w:val="24"/>
          <w:lang w:val="ru-RU"/>
        </w:rPr>
        <w:t xml:space="preserve"> за движение </w:t>
      </w:r>
      <w:proofErr w:type="spellStart"/>
      <w:r w:rsidRPr="005D3DB1">
        <w:rPr>
          <w:rStyle w:val="s1a844bc0"/>
          <w:rFonts w:ascii="Times New Roman" w:hAnsi="Times New Roman" w:cs="Times New Roman"/>
          <w:sz w:val="24"/>
          <w:szCs w:val="24"/>
          <w:lang w:val="ru-RU"/>
        </w:rPr>
        <w:t>извън</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килията</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през</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деня</w:t>
      </w:r>
      <w:proofErr w:type="spellEnd"/>
      <w:r w:rsidRPr="005D3DB1">
        <w:rPr>
          <w:rStyle w:val="s1a844bc0"/>
          <w:rFonts w:ascii="Times New Roman" w:hAnsi="Times New Roman" w:cs="Times New Roman"/>
          <w:sz w:val="24"/>
          <w:szCs w:val="24"/>
          <w:lang w:val="ru-RU"/>
        </w:rPr>
        <w:t xml:space="preserve"> и </w:t>
      </w:r>
      <w:proofErr w:type="spellStart"/>
      <w:r w:rsidRPr="005D3DB1">
        <w:rPr>
          <w:rStyle w:val="s1a844bc0"/>
          <w:rFonts w:ascii="Times New Roman" w:hAnsi="Times New Roman" w:cs="Times New Roman"/>
          <w:sz w:val="24"/>
          <w:szCs w:val="24"/>
          <w:lang w:val="ru-RU"/>
        </w:rPr>
        <w:t>следователно</w:t>
      </w:r>
      <w:proofErr w:type="spellEnd"/>
      <w:r w:rsidRPr="005D3DB1">
        <w:rPr>
          <w:rStyle w:val="s1a844bc0"/>
          <w:rFonts w:ascii="Times New Roman" w:hAnsi="Times New Roman" w:cs="Times New Roman"/>
          <w:sz w:val="24"/>
          <w:szCs w:val="24"/>
          <w:lang w:val="ru-RU"/>
        </w:rPr>
        <w:t xml:space="preserve"> за </w:t>
      </w:r>
      <w:proofErr w:type="spellStart"/>
      <w:r w:rsidRPr="005D3DB1">
        <w:rPr>
          <w:rStyle w:val="s1a844bc0"/>
          <w:rFonts w:ascii="Times New Roman" w:hAnsi="Times New Roman" w:cs="Times New Roman"/>
          <w:sz w:val="24"/>
          <w:szCs w:val="24"/>
          <w:lang w:val="ru-RU"/>
        </w:rPr>
        <w:lastRenderedPageBreak/>
        <w:t>безпрепятствен</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достъп</w:t>
      </w:r>
      <w:proofErr w:type="spellEnd"/>
      <w:r w:rsidRPr="005D3DB1">
        <w:rPr>
          <w:rStyle w:val="s1a844bc0"/>
          <w:rFonts w:ascii="Times New Roman" w:hAnsi="Times New Roman" w:cs="Times New Roman"/>
          <w:sz w:val="24"/>
          <w:szCs w:val="24"/>
          <w:lang w:val="ru-RU"/>
        </w:rPr>
        <w:t xml:space="preserve"> до </w:t>
      </w:r>
      <w:proofErr w:type="spellStart"/>
      <w:r w:rsidRPr="005D3DB1">
        <w:rPr>
          <w:rStyle w:val="s1a844bc0"/>
          <w:rFonts w:ascii="Times New Roman" w:hAnsi="Times New Roman" w:cs="Times New Roman"/>
          <w:sz w:val="24"/>
          <w:szCs w:val="24"/>
          <w:lang w:val="ru-RU"/>
        </w:rPr>
        <w:t>естествена</w:t>
      </w:r>
      <w:proofErr w:type="spellEnd"/>
      <w:r w:rsidRPr="005D3DB1">
        <w:rPr>
          <w:rStyle w:val="s1a844bc0"/>
          <w:rFonts w:ascii="Times New Roman" w:hAnsi="Times New Roman" w:cs="Times New Roman"/>
          <w:sz w:val="24"/>
          <w:szCs w:val="24"/>
          <w:lang w:val="ru-RU"/>
        </w:rPr>
        <w:t xml:space="preserve"> светлина и </w:t>
      </w:r>
      <w:proofErr w:type="spellStart"/>
      <w:r w:rsidRPr="005D3DB1">
        <w:rPr>
          <w:rStyle w:val="s1a844bc0"/>
          <w:rFonts w:ascii="Times New Roman" w:hAnsi="Times New Roman" w:cs="Times New Roman"/>
          <w:sz w:val="24"/>
          <w:szCs w:val="24"/>
          <w:lang w:val="ru-RU"/>
        </w:rPr>
        <w:t>въздух</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може</w:t>
      </w:r>
      <w:proofErr w:type="spellEnd"/>
      <w:r w:rsidRPr="005D3DB1">
        <w:rPr>
          <w:rStyle w:val="s1a844bc0"/>
          <w:rFonts w:ascii="Times New Roman" w:hAnsi="Times New Roman" w:cs="Times New Roman"/>
          <w:sz w:val="24"/>
          <w:szCs w:val="24"/>
          <w:lang w:val="ru-RU"/>
        </w:rPr>
        <w:t xml:space="preserve"> да </w:t>
      </w:r>
      <w:proofErr w:type="spellStart"/>
      <w:r w:rsidRPr="005D3DB1">
        <w:rPr>
          <w:rStyle w:val="s1a844bc0"/>
          <w:rFonts w:ascii="Times New Roman" w:hAnsi="Times New Roman" w:cs="Times New Roman"/>
          <w:sz w:val="24"/>
          <w:szCs w:val="24"/>
          <w:lang w:val="ru-RU"/>
        </w:rPr>
        <w:t>компенсира</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липсата</w:t>
      </w:r>
      <w:proofErr w:type="spellEnd"/>
      <w:r w:rsidRPr="005D3DB1">
        <w:rPr>
          <w:rStyle w:val="s1a844bc0"/>
          <w:rFonts w:ascii="Times New Roman" w:hAnsi="Times New Roman" w:cs="Times New Roman"/>
          <w:sz w:val="24"/>
          <w:szCs w:val="24"/>
          <w:lang w:val="ru-RU"/>
        </w:rPr>
        <w:t xml:space="preserve"> на </w:t>
      </w:r>
      <w:proofErr w:type="spellStart"/>
      <w:r w:rsidRPr="005D3DB1">
        <w:rPr>
          <w:rStyle w:val="s1a844bc0"/>
          <w:rFonts w:ascii="Times New Roman" w:hAnsi="Times New Roman" w:cs="Times New Roman"/>
          <w:sz w:val="24"/>
          <w:szCs w:val="24"/>
          <w:lang w:val="ru-RU"/>
        </w:rPr>
        <w:t>достатъчно</w:t>
      </w:r>
      <w:proofErr w:type="spellEnd"/>
      <w:r w:rsidRPr="005D3DB1">
        <w:rPr>
          <w:rStyle w:val="s1a844bc0"/>
          <w:rFonts w:ascii="Times New Roman" w:hAnsi="Times New Roman" w:cs="Times New Roman"/>
          <w:sz w:val="24"/>
          <w:szCs w:val="24"/>
          <w:lang w:val="ru-RU"/>
        </w:rPr>
        <w:t xml:space="preserve"> лично пространство.</w:t>
      </w:r>
      <w:r w:rsidRPr="005D3DB1">
        <w:rPr>
          <w:rStyle w:val="s7d2086b4"/>
          <w:rFonts w:ascii="Times New Roman" w:hAnsi="Times New Roman" w:cs="Times New Roman"/>
          <w:sz w:val="24"/>
          <w:szCs w:val="24"/>
          <w:lang w:val="ru-RU"/>
        </w:rPr>
        <w:t xml:space="preserve"> </w:t>
      </w:r>
      <w:hyperlink r:id="rId602" w:history="1">
        <w:proofErr w:type="spellStart"/>
        <w:r w:rsidR="00326CC1" w:rsidRPr="005D3DB1">
          <w:rPr>
            <w:rStyle w:val="Hyperlink"/>
            <w:rFonts w:ascii="Times New Roman" w:hAnsi="Times New Roman" w:cs="Times New Roman"/>
            <w:sz w:val="24"/>
            <w:szCs w:val="24"/>
            <w:lang w:val="ru-RU"/>
          </w:rPr>
          <w:t>Бюлетин</w:t>
        </w:r>
        <w:proofErr w:type="spellEnd"/>
        <w:r w:rsidR="00326CC1" w:rsidRPr="005D3DB1">
          <w:rPr>
            <w:rStyle w:val="Hyperlink"/>
            <w:rFonts w:ascii="Times New Roman" w:hAnsi="Times New Roman" w:cs="Times New Roman"/>
            <w:sz w:val="24"/>
            <w:szCs w:val="24"/>
            <w:lang w:val="ru-RU"/>
          </w:rPr>
          <w:t xml:space="preserve"> № 38</w:t>
        </w:r>
      </w:hyperlink>
    </w:p>
    <w:p w14:paraId="464AA789" w14:textId="77777777" w:rsidR="00AB4205" w:rsidRPr="00C60AC1" w:rsidRDefault="00000000" w:rsidP="00AB4205">
      <w:pPr>
        <w:pBdr>
          <w:bottom w:val="single" w:sz="4" w:space="1" w:color="auto"/>
        </w:pBdr>
        <w:spacing w:line="240" w:lineRule="auto"/>
        <w:jc w:val="both"/>
        <w:rPr>
          <w:rStyle w:val="s1a844bc0"/>
          <w:rFonts w:ascii="Times New Roman" w:hAnsi="Times New Roman" w:cs="Times New Roman"/>
          <w:sz w:val="24"/>
          <w:szCs w:val="24"/>
        </w:rPr>
      </w:pPr>
      <w:hyperlink r:id="rId603" w:history="1">
        <w:proofErr w:type="spellStart"/>
        <w:r w:rsidR="00AB4205" w:rsidRPr="00C60AC1">
          <w:rPr>
            <w:rStyle w:val="Hyperlink"/>
            <w:rFonts w:ascii="Times New Roman" w:hAnsi="Times New Roman" w:cs="Times New Roman"/>
            <w:i/>
            <w:sz w:val="24"/>
            <w:szCs w:val="24"/>
          </w:rPr>
          <w:t>Muršić</w:t>
        </w:r>
        <w:proofErr w:type="spellEnd"/>
        <w:r w:rsidR="00AB4205" w:rsidRPr="00C60AC1">
          <w:rPr>
            <w:rStyle w:val="Hyperlink"/>
            <w:rFonts w:ascii="Times New Roman" w:hAnsi="Times New Roman" w:cs="Times New Roman"/>
            <w:i/>
            <w:sz w:val="24"/>
            <w:szCs w:val="24"/>
          </w:rPr>
          <w:t xml:space="preserve"> v. </w:t>
        </w:r>
        <w:proofErr w:type="spellStart"/>
        <w:r w:rsidR="00AB4205" w:rsidRPr="00C60AC1">
          <w:rPr>
            <w:rStyle w:val="Hyperlink"/>
            <w:rFonts w:ascii="Times New Roman" w:hAnsi="Times New Roman" w:cs="Times New Roman"/>
            <w:i/>
            <w:sz w:val="24"/>
            <w:szCs w:val="24"/>
          </w:rPr>
          <w:t>Croatia</w:t>
        </w:r>
        <w:proofErr w:type="spellEnd"/>
        <w:r w:rsidR="00AB4205" w:rsidRPr="00C60AC1">
          <w:rPr>
            <w:rStyle w:val="Hyperlink"/>
            <w:rFonts w:ascii="Times New Roman" w:hAnsi="Times New Roman" w:cs="Times New Roman"/>
            <w:i/>
            <w:sz w:val="24"/>
            <w:szCs w:val="24"/>
          </w:rPr>
          <w:t xml:space="preserve"> (</w:t>
        </w:r>
        <w:proofErr w:type="spellStart"/>
        <w:r w:rsidR="00AB4205" w:rsidRPr="00C60AC1">
          <w:rPr>
            <w:rStyle w:val="Hyperlink"/>
            <w:rFonts w:ascii="Times New Roman" w:hAnsi="Times New Roman" w:cs="Times New Roman"/>
            <w:i/>
            <w:sz w:val="24"/>
            <w:szCs w:val="24"/>
          </w:rPr>
          <w:t>no</w:t>
        </w:r>
        <w:proofErr w:type="spellEnd"/>
        <w:r w:rsidR="00AB4205" w:rsidRPr="00C60AC1">
          <w:rPr>
            <w:rStyle w:val="Hyperlink"/>
            <w:rFonts w:ascii="Times New Roman" w:hAnsi="Times New Roman" w:cs="Times New Roman"/>
            <w:i/>
            <w:sz w:val="24"/>
            <w:szCs w:val="24"/>
          </w:rPr>
          <w:t>. 7334/13)</w:t>
        </w:r>
      </w:hyperlink>
    </w:p>
    <w:p w14:paraId="53AEF608" w14:textId="77777777" w:rsidR="002D0871" w:rsidRPr="00C60AC1" w:rsidRDefault="002D0871" w:rsidP="002D087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След създаването на Комисията по помилването при президента, която е приела ясна и прозрачна процедура и публикува критериите и мотивите си и постановяването на решение № 6/2012, в което КС ясно е дефинирал обхвата и начина на упражняване на правомощието за помилване, и </w:t>
      </w:r>
      <w:r w:rsidR="00B807E1" w:rsidRPr="00C60AC1">
        <w:rPr>
          <w:rFonts w:ascii="Times New Roman" w:hAnsi="Times New Roman" w:cs="Times New Roman"/>
          <w:sz w:val="24"/>
          <w:szCs w:val="24"/>
        </w:rPr>
        <w:t>първото пр</w:t>
      </w:r>
      <w:r w:rsidRPr="00C60AC1">
        <w:rPr>
          <w:rFonts w:ascii="Times New Roman" w:hAnsi="Times New Roman" w:cs="Times New Roman"/>
          <w:sz w:val="24"/>
          <w:szCs w:val="24"/>
        </w:rPr>
        <w:t>едлож</w:t>
      </w:r>
      <w:r w:rsidR="00B807E1" w:rsidRPr="00C60AC1">
        <w:rPr>
          <w:rFonts w:ascii="Times New Roman" w:hAnsi="Times New Roman" w:cs="Times New Roman"/>
          <w:sz w:val="24"/>
          <w:szCs w:val="24"/>
        </w:rPr>
        <w:t xml:space="preserve">ение за </w:t>
      </w:r>
      <w:r w:rsidRPr="00C60AC1">
        <w:rPr>
          <w:rFonts w:ascii="Times New Roman" w:hAnsi="Times New Roman" w:cs="Times New Roman"/>
          <w:sz w:val="24"/>
          <w:szCs w:val="24"/>
        </w:rPr>
        <w:t xml:space="preserve">помилване на осъден на доживотен затвор без замяна, </w:t>
      </w:r>
      <w:r w:rsidR="00B807E1" w:rsidRPr="00C60AC1">
        <w:rPr>
          <w:rFonts w:ascii="Times New Roman" w:hAnsi="Times New Roman" w:cs="Times New Roman"/>
          <w:sz w:val="24"/>
          <w:szCs w:val="24"/>
        </w:rPr>
        <w:t>от</w:t>
      </w:r>
      <w:r w:rsidRPr="00C60AC1">
        <w:rPr>
          <w:rFonts w:ascii="Times New Roman" w:hAnsi="Times New Roman" w:cs="Times New Roman"/>
          <w:sz w:val="24"/>
          <w:szCs w:val="24"/>
        </w:rPr>
        <w:t xml:space="preserve"> януари 2013 г., съществува механизъм, който </w:t>
      </w:r>
      <w:proofErr w:type="spellStart"/>
      <w:r w:rsidRPr="00C60AC1">
        <w:rPr>
          <w:rFonts w:ascii="Times New Roman" w:hAnsi="Times New Roman" w:cs="Times New Roman"/>
          <w:sz w:val="24"/>
          <w:szCs w:val="24"/>
        </w:rPr>
        <w:t>позво</w:t>
      </w:r>
      <w:proofErr w:type="spellEnd"/>
      <w:r w:rsidRPr="00C60AC1">
        <w:rPr>
          <w:rFonts w:ascii="Times New Roman" w:hAnsi="Times New Roman" w:cs="Times New Roman"/>
          <w:sz w:val="24"/>
          <w:szCs w:val="24"/>
        </w:rPr>
        <w:t xml:space="preserve">-лява разглеждане на възможността наложеното такова наказание да бъде заменено или осъденият да бъде освободен.  </w:t>
      </w:r>
      <w:hyperlink r:id="rId604" w:history="1">
        <w:r w:rsidR="00656CE1" w:rsidRPr="00C60AC1">
          <w:rPr>
            <w:rStyle w:val="Hyperlink"/>
            <w:rFonts w:ascii="Times New Roman" w:hAnsi="Times New Roman" w:cs="Times New Roman"/>
            <w:sz w:val="24"/>
            <w:szCs w:val="24"/>
          </w:rPr>
          <w:t>Бюлетин № 40</w:t>
        </w:r>
      </w:hyperlink>
    </w:p>
    <w:p w14:paraId="7A2162CD" w14:textId="77777777" w:rsidR="00B807E1" w:rsidRPr="00C60AC1" w:rsidRDefault="00000000" w:rsidP="00B807E1">
      <w:pPr>
        <w:pBdr>
          <w:bottom w:val="single" w:sz="4" w:space="1" w:color="auto"/>
        </w:pBdr>
        <w:spacing w:after="0" w:line="240" w:lineRule="auto"/>
        <w:jc w:val="both"/>
        <w:rPr>
          <w:rFonts w:ascii="Times New Roman" w:hAnsi="Times New Roman" w:cs="Times New Roman"/>
          <w:sz w:val="24"/>
          <w:szCs w:val="24"/>
        </w:rPr>
      </w:pPr>
      <w:hyperlink r:id="rId605" w:history="1">
        <w:proofErr w:type="spellStart"/>
        <w:r w:rsidR="00B807E1" w:rsidRPr="00C60AC1">
          <w:rPr>
            <w:rStyle w:val="Hyperlink"/>
            <w:rFonts w:ascii="Times New Roman" w:hAnsi="Times New Roman" w:cs="Times New Roman"/>
            <w:i/>
            <w:sz w:val="24"/>
            <w:szCs w:val="24"/>
          </w:rPr>
          <w:t>Sabev</w:t>
        </w:r>
        <w:proofErr w:type="spellEnd"/>
        <w:r w:rsidR="00B807E1" w:rsidRPr="00C60AC1">
          <w:rPr>
            <w:rStyle w:val="Hyperlink"/>
            <w:rFonts w:ascii="Times New Roman" w:hAnsi="Times New Roman" w:cs="Times New Roman"/>
            <w:i/>
            <w:sz w:val="24"/>
            <w:szCs w:val="24"/>
          </w:rPr>
          <w:t xml:space="preserve"> v. </w:t>
        </w:r>
        <w:proofErr w:type="spellStart"/>
        <w:r w:rsidR="00B807E1" w:rsidRPr="00C60AC1">
          <w:rPr>
            <w:rStyle w:val="Hyperlink"/>
            <w:rFonts w:ascii="Times New Roman" w:hAnsi="Times New Roman" w:cs="Times New Roman"/>
            <w:i/>
            <w:sz w:val="24"/>
            <w:szCs w:val="24"/>
          </w:rPr>
          <w:t>Bulgaria</w:t>
        </w:r>
        <w:proofErr w:type="spellEnd"/>
        <w:r w:rsidR="00B807E1" w:rsidRPr="00C60AC1">
          <w:rPr>
            <w:rStyle w:val="Hyperlink"/>
            <w:rFonts w:ascii="Times New Roman" w:hAnsi="Times New Roman" w:cs="Times New Roman"/>
            <w:i/>
            <w:sz w:val="24"/>
            <w:szCs w:val="24"/>
          </w:rPr>
          <w:t xml:space="preserve"> (</w:t>
        </w:r>
        <w:proofErr w:type="spellStart"/>
        <w:r w:rsidR="00B807E1" w:rsidRPr="00C60AC1">
          <w:rPr>
            <w:rStyle w:val="Hyperlink"/>
            <w:rFonts w:ascii="Times New Roman" w:hAnsi="Times New Roman" w:cs="Times New Roman"/>
            <w:i/>
            <w:sz w:val="24"/>
            <w:szCs w:val="24"/>
          </w:rPr>
          <w:t>no</w:t>
        </w:r>
        <w:proofErr w:type="spellEnd"/>
        <w:r w:rsidR="00B807E1" w:rsidRPr="00C60AC1">
          <w:rPr>
            <w:rStyle w:val="Hyperlink"/>
            <w:rFonts w:ascii="Times New Roman" w:hAnsi="Times New Roman" w:cs="Times New Roman"/>
            <w:i/>
            <w:sz w:val="24"/>
            <w:szCs w:val="24"/>
          </w:rPr>
          <w:t>. 57004/14)</w:t>
        </w:r>
      </w:hyperlink>
    </w:p>
    <w:p w14:paraId="6DD840C4" w14:textId="77777777" w:rsidR="00B807E1" w:rsidRPr="00C60AC1" w:rsidRDefault="00B807E1" w:rsidP="002D0871">
      <w:pPr>
        <w:spacing w:after="0" w:line="240" w:lineRule="auto"/>
        <w:jc w:val="both"/>
        <w:rPr>
          <w:rFonts w:ascii="Times New Roman" w:hAnsi="Times New Roman" w:cs="Times New Roman"/>
          <w:sz w:val="24"/>
          <w:szCs w:val="24"/>
        </w:rPr>
      </w:pPr>
    </w:p>
    <w:p w14:paraId="1C39876E" w14:textId="77777777" w:rsidR="00B807E1" w:rsidRPr="00C60AC1" w:rsidRDefault="00B807E1" w:rsidP="00B807E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При преценката на доказателствата Съдът прилага стандарта „извън разумно съмнение“ и е особено внимателен, когато конкретните обстоятелства в случая налагат да встъпи в ролята на първоинстанционен съд по фактите. При оплаквания по чл. 3 обаче той проявява готовност да бъде по-критичен към изводите на националните съдилища. </w:t>
      </w:r>
      <w:hyperlink r:id="rId606" w:history="1">
        <w:r w:rsidR="00656CE1" w:rsidRPr="00C60AC1">
          <w:rPr>
            <w:rStyle w:val="Hyperlink"/>
            <w:rFonts w:ascii="Times New Roman" w:hAnsi="Times New Roman" w:cs="Times New Roman"/>
            <w:sz w:val="24"/>
            <w:szCs w:val="24"/>
          </w:rPr>
          <w:t>Бюлетин № 40</w:t>
        </w:r>
      </w:hyperlink>
    </w:p>
    <w:p w14:paraId="660D53E9" w14:textId="77777777" w:rsidR="00B807E1" w:rsidRPr="00C60AC1" w:rsidRDefault="00000000" w:rsidP="00575C10">
      <w:pPr>
        <w:pStyle w:val="NoSpacing"/>
        <w:pBdr>
          <w:bottom w:val="single" w:sz="4" w:space="1" w:color="auto"/>
        </w:pBdr>
      </w:pPr>
      <w:hyperlink r:id="rId607" w:history="1">
        <w:r w:rsidR="00B807E1" w:rsidRPr="00C60AC1">
          <w:rPr>
            <w:rStyle w:val="Hyperlink"/>
            <w:rFonts w:ascii="Times New Roman" w:hAnsi="Times New Roman" w:cs="Times New Roman"/>
            <w:i/>
            <w:sz w:val="24"/>
            <w:szCs w:val="24"/>
          </w:rPr>
          <w:t xml:space="preserve">Ilievska v. "The former Yugoslav Republic </w:t>
        </w:r>
        <w:proofErr w:type="spellStart"/>
        <w:r w:rsidR="00B807E1" w:rsidRPr="00C60AC1">
          <w:rPr>
            <w:rStyle w:val="Hyperlink"/>
            <w:rFonts w:ascii="Times New Roman" w:hAnsi="Times New Roman" w:cs="Times New Roman"/>
            <w:i/>
            <w:sz w:val="24"/>
            <w:szCs w:val="24"/>
          </w:rPr>
          <w:t>оf</w:t>
        </w:r>
        <w:proofErr w:type="spellEnd"/>
        <w:r w:rsidR="00B807E1" w:rsidRPr="00C60AC1">
          <w:rPr>
            <w:rStyle w:val="Hyperlink"/>
            <w:rFonts w:ascii="Times New Roman" w:hAnsi="Times New Roman" w:cs="Times New Roman"/>
            <w:i/>
            <w:sz w:val="24"/>
            <w:szCs w:val="24"/>
          </w:rPr>
          <w:t xml:space="preserve"> Macedonia"</w:t>
        </w:r>
      </w:hyperlink>
      <w:r w:rsidR="00B807E1" w:rsidRPr="00C60AC1">
        <w:rPr>
          <w:i/>
        </w:rPr>
        <w:t xml:space="preserve"> (no. 20136/11)</w:t>
      </w:r>
    </w:p>
    <w:p w14:paraId="7970C1A2" w14:textId="77777777" w:rsidR="009D0C33" w:rsidRPr="00C60AC1" w:rsidRDefault="009D0C33" w:rsidP="009D0C33">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rPr>
        <w:t xml:space="preserve">По преюдициалното запитване относно тълкуването на чл. 4 от Хартата на основните права на ЕС и на Рамково решение 2002/584/ПВР на Съвета относно европейската заповед за арест и процедурите за предаване между държавите членки СЕС излага какво трябва да вземе предвид </w:t>
      </w:r>
      <w:r w:rsidRPr="00C60AC1">
        <w:rPr>
          <w:rFonts w:ascii="Times New Roman" w:hAnsi="Times New Roman" w:cs="Times New Roman"/>
          <w:sz w:val="24"/>
          <w:szCs w:val="24"/>
          <w:lang w:eastAsia="bg-BG"/>
        </w:rPr>
        <w:t xml:space="preserve">изпълняващият съдебен орган, когато разполага с данни за недостатъци на условията в местата за лишаване от свобода в издаващата държава членка, за да прецени дали съществуват сериозни и потвърдени основания да се приеме, че ще има реална опасност, след като бъде предадено на тази държава членка, лицето, срещу което е издадена европейска заповед за арест, да бъде подложено на нечовешко или унизително отношение. </w:t>
      </w:r>
      <w:hyperlink r:id="rId608" w:history="1">
        <w:r w:rsidRPr="00C60AC1">
          <w:rPr>
            <w:rStyle w:val="Hyperlink"/>
            <w:rFonts w:ascii="Times New Roman" w:hAnsi="Times New Roman" w:cs="Times New Roman"/>
            <w:sz w:val="24"/>
            <w:szCs w:val="24"/>
            <w:lang w:eastAsia="bg-BG"/>
          </w:rPr>
          <w:t>Бюлетин № 42</w:t>
        </w:r>
      </w:hyperlink>
    </w:p>
    <w:p w14:paraId="75C164BA" w14:textId="77777777" w:rsidR="009D0C33" w:rsidRPr="00C60AC1" w:rsidRDefault="009D0C33" w:rsidP="009D0C33">
      <w:pPr>
        <w:spacing w:after="0" w:line="240" w:lineRule="auto"/>
        <w:jc w:val="both"/>
        <w:rPr>
          <w:rFonts w:ascii="Times New Roman" w:hAnsi="Times New Roman" w:cs="Times New Roman"/>
          <w:b/>
          <w:vanish/>
          <w:sz w:val="24"/>
          <w:szCs w:val="24"/>
          <w:lang w:eastAsia="bg-BG"/>
        </w:rPr>
      </w:pPr>
    </w:p>
    <w:p w14:paraId="17421D99" w14:textId="77777777" w:rsidR="009D0C33" w:rsidRPr="00C60AC1" w:rsidRDefault="009D0C33" w:rsidP="00575C10">
      <w:pPr>
        <w:pBdr>
          <w:bottom w:val="single" w:sz="4" w:space="1" w:color="auto"/>
        </w:pBdr>
        <w:spacing w:before="100" w:beforeAutospacing="1" w:after="100" w:afterAutospacing="1" w:line="240" w:lineRule="auto"/>
        <w:contextualSpacing/>
        <w:jc w:val="both"/>
        <w:rPr>
          <w:rStyle w:val="Hyperlink"/>
          <w:rFonts w:ascii="Times New Roman" w:hAnsi="Times New Roman" w:cs="Times New Roman"/>
          <w:i/>
          <w:sz w:val="24"/>
          <w:szCs w:val="24"/>
          <w:lang w:eastAsia="bg-BG"/>
        </w:rPr>
      </w:pPr>
      <w:r w:rsidRPr="00C60AC1">
        <w:rPr>
          <w:rFonts w:ascii="Times New Roman" w:hAnsi="Times New Roman" w:cs="Times New Roman"/>
          <w:i/>
          <w:color w:val="000000"/>
          <w:sz w:val="24"/>
          <w:szCs w:val="24"/>
        </w:rPr>
        <w:t xml:space="preserve">Решение на СЕС </w:t>
      </w:r>
      <w:r w:rsidRPr="00C60AC1">
        <w:rPr>
          <w:rFonts w:ascii="Times New Roman" w:hAnsi="Times New Roman" w:cs="Times New Roman"/>
          <w:i/>
          <w:color w:val="000000"/>
          <w:sz w:val="24"/>
          <w:szCs w:val="24"/>
          <w:lang w:eastAsia="bg-BG"/>
        </w:rPr>
        <w:t>(голям състав)</w:t>
      </w:r>
      <w:r w:rsidRPr="00C60AC1">
        <w:rPr>
          <w:rFonts w:ascii="Times New Roman" w:hAnsi="Times New Roman" w:cs="Times New Roman"/>
          <w:color w:val="000000"/>
          <w:sz w:val="24"/>
          <w:szCs w:val="24"/>
          <w:lang w:eastAsia="bg-BG"/>
        </w:rPr>
        <w:t xml:space="preserve"> </w:t>
      </w:r>
      <w:r w:rsidRPr="00C60AC1">
        <w:rPr>
          <w:rFonts w:ascii="Times New Roman" w:hAnsi="Times New Roman" w:cs="Times New Roman"/>
          <w:i/>
          <w:color w:val="000000"/>
          <w:sz w:val="24"/>
          <w:szCs w:val="24"/>
        </w:rPr>
        <w:t xml:space="preserve">по </w:t>
      </w:r>
      <w:hyperlink r:id="rId609" w:history="1">
        <w:r w:rsidRPr="00C60AC1">
          <w:rPr>
            <w:rStyle w:val="Hyperlink"/>
            <w:rFonts w:ascii="Times New Roman" w:hAnsi="Times New Roman" w:cs="Times New Roman"/>
            <w:i/>
            <w:sz w:val="24"/>
            <w:szCs w:val="24"/>
          </w:rPr>
          <w:t xml:space="preserve">дело </w:t>
        </w:r>
        <w:r w:rsidRPr="00C60AC1">
          <w:rPr>
            <w:rStyle w:val="Hyperlink"/>
            <w:rFonts w:ascii="Times New Roman" w:hAnsi="Times New Roman" w:cs="Times New Roman"/>
            <w:i/>
            <w:sz w:val="24"/>
            <w:szCs w:val="24"/>
            <w:lang w:eastAsia="bg-BG"/>
          </w:rPr>
          <w:t>C</w:t>
        </w:r>
        <w:r w:rsidRPr="00C60AC1">
          <w:rPr>
            <w:rStyle w:val="Hyperlink"/>
            <w:rFonts w:ascii="Times New Roman" w:hAnsi="Times New Roman" w:cs="Times New Roman"/>
            <w:i/>
            <w:sz w:val="24"/>
            <w:szCs w:val="24"/>
            <w:lang w:eastAsia="bg-BG"/>
          </w:rPr>
          <w:noBreakHyphen/>
          <w:t>128/18</w:t>
        </w:r>
      </w:hyperlink>
    </w:p>
    <w:p w14:paraId="77F2AF13" w14:textId="77777777" w:rsidR="00E11675" w:rsidRPr="00C60AC1" w:rsidRDefault="00E11675" w:rsidP="009D0C33">
      <w:pPr>
        <w:spacing w:before="100" w:beforeAutospacing="1" w:after="100" w:afterAutospacing="1" w:line="240" w:lineRule="auto"/>
        <w:contextualSpacing/>
        <w:jc w:val="both"/>
        <w:rPr>
          <w:rStyle w:val="Hyperlink"/>
          <w:rFonts w:ascii="Times New Roman" w:hAnsi="Times New Roman" w:cs="Times New Roman"/>
          <w:i/>
          <w:sz w:val="24"/>
          <w:szCs w:val="24"/>
          <w:lang w:eastAsia="bg-BG"/>
        </w:rPr>
      </w:pPr>
    </w:p>
    <w:p w14:paraId="349EAFEF" w14:textId="4BC1E878" w:rsidR="00E11675" w:rsidRPr="00C60AC1" w:rsidRDefault="00E11675" w:rsidP="00E11675">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Ужасяващите условия, при които жалбоподателите са живели в транзитната зона на летище </w:t>
      </w:r>
      <w:proofErr w:type="spellStart"/>
      <w:r w:rsidRPr="00C60AC1">
        <w:rPr>
          <w:rFonts w:ascii="Times New Roman" w:hAnsi="Times New Roman" w:cs="Times New Roman"/>
          <w:bCs/>
          <w:sz w:val="24"/>
          <w:szCs w:val="24"/>
        </w:rPr>
        <w:t>Шереметиево</w:t>
      </w:r>
      <w:proofErr w:type="spellEnd"/>
      <w:r w:rsidRPr="00C60AC1">
        <w:rPr>
          <w:rFonts w:ascii="Times New Roman" w:hAnsi="Times New Roman" w:cs="Times New Roman"/>
          <w:bCs/>
          <w:sz w:val="24"/>
          <w:szCs w:val="24"/>
        </w:rPr>
        <w:t xml:space="preserve"> в очакване на изхода от производството по молбите им за убежище и които е </w:t>
      </w:r>
      <w:r w:rsidRPr="00C60AC1">
        <w:rPr>
          <w:rFonts w:ascii="Times New Roman" w:hAnsi="Times New Roman" w:cs="Times New Roman"/>
          <w:sz w:val="24"/>
          <w:szCs w:val="24"/>
        </w:rPr>
        <w:t>трябвало да търпят дълго време, при пълна липса на грижа от страна на властите,</w:t>
      </w:r>
      <w:r w:rsidRPr="00C60AC1">
        <w:rPr>
          <w:rFonts w:ascii="Times New Roman" w:hAnsi="Times New Roman" w:cs="Times New Roman"/>
          <w:bCs/>
          <w:sz w:val="24"/>
          <w:szCs w:val="24"/>
        </w:rPr>
        <w:t xml:space="preserve"> са несъвместими с изискването за зачитане на човешкото достойнство</w:t>
      </w:r>
      <w:r w:rsidRPr="00C60AC1">
        <w:rPr>
          <w:rFonts w:ascii="Times New Roman" w:hAnsi="Times New Roman" w:cs="Times New Roman"/>
          <w:sz w:val="24"/>
          <w:szCs w:val="24"/>
        </w:rPr>
        <w:t xml:space="preserve"> и представляват унизително отношение</w:t>
      </w:r>
      <w:r w:rsidRPr="00C60AC1">
        <w:rPr>
          <w:rFonts w:ascii="Times New Roman" w:hAnsi="Times New Roman" w:cs="Times New Roman"/>
          <w:bCs/>
          <w:sz w:val="24"/>
          <w:szCs w:val="24"/>
        </w:rPr>
        <w:t>, в нарушение на чл. 3 от Конвенцията.</w:t>
      </w:r>
      <w:r w:rsidRPr="00C60AC1">
        <w:rPr>
          <w:rFonts w:ascii="Times New Roman" w:hAnsi="Times New Roman" w:cs="Times New Roman"/>
          <w:b/>
          <w:bCs/>
          <w:sz w:val="24"/>
          <w:szCs w:val="24"/>
        </w:rPr>
        <w:t xml:space="preserve"> </w:t>
      </w:r>
      <w:hyperlink r:id="rId610" w:history="1">
        <w:r w:rsidRPr="00C60AC1">
          <w:rPr>
            <w:rStyle w:val="Hyperlink"/>
            <w:rFonts w:ascii="Times New Roman" w:hAnsi="Times New Roman" w:cs="Times New Roman"/>
            <w:bCs/>
            <w:sz w:val="24"/>
            <w:szCs w:val="24"/>
          </w:rPr>
          <w:t>Бюлетин № 43</w:t>
        </w:r>
      </w:hyperlink>
    </w:p>
    <w:p w14:paraId="39CCC31E" w14:textId="70A3844A" w:rsidR="00E11675" w:rsidRPr="00C60AC1" w:rsidRDefault="00000000" w:rsidP="00575C10">
      <w:pPr>
        <w:pBdr>
          <w:bottom w:val="single" w:sz="4" w:space="1" w:color="auto"/>
        </w:pBdr>
        <w:spacing w:line="240" w:lineRule="auto"/>
        <w:contextualSpacing/>
        <w:jc w:val="both"/>
        <w:rPr>
          <w:rFonts w:ascii="Times New Roman" w:hAnsi="Times New Roman" w:cs="Times New Roman"/>
          <w:i/>
          <w:iCs/>
          <w:sz w:val="24"/>
          <w:szCs w:val="24"/>
        </w:rPr>
      </w:pPr>
      <w:hyperlink r:id="rId611" w:history="1">
        <w:r w:rsidR="00E11675" w:rsidRPr="00C60AC1">
          <w:rPr>
            <w:rStyle w:val="Hyperlink"/>
            <w:rFonts w:ascii="Times New Roman" w:hAnsi="Times New Roman" w:cs="Times New Roman"/>
            <w:i/>
            <w:iCs/>
            <w:sz w:val="24"/>
            <w:szCs w:val="24"/>
          </w:rPr>
          <w:t xml:space="preserve">Z.A. </w:t>
        </w:r>
        <w:proofErr w:type="spellStart"/>
        <w:r w:rsidR="00E11675" w:rsidRPr="00C60AC1">
          <w:rPr>
            <w:rStyle w:val="Hyperlink"/>
            <w:rFonts w:ascii="Times New Roman" w:hAnsi="Times New Roman" w:cs="Times New Roman"/>
            <w:i/>
            <w:iCs/>
            <w:sz w:val="24"/>
            <w:szCs w:val="24"/>
          </w:rPr>
          <w:t>and</w:t>
        </w:r>
        <w:proofErr w:type="spellEnd"/>
        <w:r w:rsidR="00E11675" w:rsidRPr="00C60AC1">
          <w:rPr>
            <w:rStyle w:val="Hyperlink"/>
            <w:rFonts w:ascii="Times New Roman" w:hAnsi="Times New Roman" w:cs="Times New Roman"/>
            <w:i/>
            <w:iCs/>
            <w:sz w:val="24"/>
            <w:szCs w:val="24"/>
          </w:rPr>
          <w:t xml:space="preserve"> </w:t>
        </w:r>
        <w:proofErr w:type="spellStart"/>
        <w:r w:rsidR="00E11675" w:rsidRPr="00C60AC1">
          <w:rPr>
            <w:rStyle w:val="Hyperlink"/>
            <w:rFonts w:ascii="Times New Roman" w:hAnsi="Times New Roman" w:cs="Times New Roman"/>
            <w:i/>
            <w:iCs/>
            <w:sz w:val="24"/>
            <w:szCs w:val="24"/>
          </w:rPr>
          <w:t>Others</w:t>
        </w:r>
        <w:proofErr w:type="spellEnd"/>
        <w:r w:rsidR="00E11675" w:rsidRPr="00C60AC1">
          <w:rPr>
            <w:rStyle w:val="Hyperlink"/>
            <w:rFonts w:ascii="Times New Roman" w:hAnsi="Times New Roman" w:cs="Times New Roman"/>
            <w:i/>
            <w:iCs/>
            <w:sz w:val="24"/>
            <w:szCs w:val="24"/>
          </w:rPr>
          <w:t xml:space="preserve"> v. </w:t>
        </w:r>
        <w:proofErr w:type="spellStart"/>
        <w:r w:rsidR="00E11675" w:rsidRPr="00C60AC1">
          <w:rPr>
            <w:rStyle w:val="Hyperlink"/>
            <w:rFonts w:ascii="Times New Roman" w:hAnsi="Times New Roman" w:cs="Times New Roman"/>
            <w:i/>
            <w:iCs/>
            <w:sz w:val="24"/>
            <w:szCs w:val="24"/>
          </w:rPr>
          <w:t>Russia</w:t>
        </w:r>
        <w:proofErr w:type="spellEnd"/>
      </w:hyperlink>
      <w:r w:rsidR="00E11675" w:rsidRPr="00C60AC1">
        <w:rPr>
          <w:rFonts w:ascii="Times New Roman" w:hAnsi="Times New Roman" w:cs="Times New Roman"/>
          <w:i/>
          <w:iCs/>
          <w:color w:val="0072BD"/>
          <w:sz w:val="24"/>
          <w:szCs w:val="24"/>
        </w:rPr>
        <w:t xml:space="preserve"> </w:t>
      </w:r>
      <w:r w:rsidR="00E11675" w:rsidRPr="00C60AC1">
        <w:rPr>
          <w:rFonts w:ascii="Times New Roman" w:hAnsi="Times New Roman" w:cs="Times New Roman"/>
          <w:i/>
          <w:iCs/>
          <w:color w:val="000000"/>
          <w:sz w:val="24"/>
          <w:szCs w:val="24"/>
        </w:rPr>
        <w:t>(</w:t>
      </w:r>
      <w:proofErr w:type="spellStart"/>
      <w:r w:rsidR="00E11675" w:rsidRPr="00C60AC1">
        <w:rPr>
          <w:rFonts w:ascii="Times New Roman" w:hAnsi="Times New Roman" w:cs="Times New Roman"/>
          <w:i/>
          <w:iCs/>
          <w:color w:val="000000"/>
          <w:sz w:val="24"/>
          <w:szCs w:val="24"/>
        </w:rPr>
        <w:t>no</w:t>
      </w:r>
      <w:proofErr w:type="spellEnd"/>
      <w:r w:rsidR="00E11675" w:rsidRPr="00C60AC1">
        <w:rPr>
          <w:rFonts w:ascii="Times New Roman" w:hAnsi="Times New Roman" w:cs="Times New Roman"/>
          <w:i/>
          <w:iCs/>
          <w:color w:val="000000"/>
          <w:sz w:val="24"/>
          <w:szCs w:val="24"/>
        </w:rPr>
        <w:t>. 61411/15)</w:t>
      </w:r>
      <w:r w:rsidR="00E11675" w:rsidRPr="00C60AC1">
        <w:rPr>
          <w:rFonts w:ascii="Times New Roman" w:hAnsi="Times New Roman" w:cs="Times New Roman"/>
          <w:i/>
          <w:iCs/>
          <w:sz w:val="24"/>
          <w:szCs w:val="24"/>
        </w:rPr>
        <w:t xml:space="preserve"> Решение на Голямото отделение</w:t>
      </w:r>
    </w:p>
    <w:p w14:paraId="78A116C9" w14:textId="3A6DA23B" w:rsidR="00D46990" w:rsidRPr="00C60AC1" w:rsidRDefault="00D46990" w:rsidP="00D46990">
      <w:pPr>
        <w:pStyle w:val="JuPara"/>
        <w:ind w:firstLine="0"/>
        <w:rPr>
          <w:bCs/>
          <w:lang w:val="bg-BG"/>
        </w:rPr>
      </w:pPr>
      <w:r w:rsidRPr="00C60AC1">
        <w:rPr>
          <w:bCs/>
          <w:lang w:val="bg-BG"/>
        </w:rPr>
        <w:t>При постигнато приятелско споразумение</w:t>
      </w:r>
      <w:r w:rsidRPr="005D3DB1">
        <w:rPr>
          <w:bCs/>
          <w:lang w:val="ru-RU"/>
        </w:rPr>
        <w:t xml:space="preserve"> </w:t>
      </w:r>
      <w:r w:rsidRPr="00C60AC1">
        <w:rPr>
          <w:bCs/>
          <w:lang w:val="bg-BG"/>
        </w:rPr>
        <w:t>Съдът продължава разглеждането на жалбата, ако зачитането на правата на човека, защитени в Конвенцията и протоколите към нея, налага това. „Зачитането на правата на човека“ изисква от Съда да прецени не само индивидуалното положение на жалбоподателя, но и общото положение, особено когато става дума за системни или структурни проблеми, каквито са установени по отношение на затворите в Португалия.</w:t>
      </w:r>
      <w:r w:rsidR="002C5999" w:rsidRPr="005D3DB1">
        <w:rPr>
          <w:bCs/>
          <w:lang w:val="ru-RU"/>
        </w:rPr>
        <w:t xml:space="preserve"> </w:t>
      </w:r>
      <w:r w:rsidR="002C5999" w:rsidRPr="00C60AC1">
        <w:rPr>
          <w:bCs/>
          <w:lang w:val="bg-BG"/>
        </w:rPr>
        <w:t>На основани</w:t>
      </w:r>
      <w:r w:rsidR="00D61BEE" w:rsidRPr="00C60AC1">
        <w:rPr>
          <w:bCs/>
          <w:lang w:val="bg-BG"/>
        </w:rPr>
        <w:t>е</w:t>
      </w:r>
      <w:r w:rsidR="002C5999" w:rsidRPr="00C60AC1">
        <w:rPr>
          <w:bCs/>
          <w:lang w:val="bg-BG"/>
        </w:rPr>
        <w:t xml:space="preserve"> чл. 46</w:t>
      </w:r>
      <w:r w:rsidRPr="00C60AC1">
        <w:rPr>
          <w:bCs/>
          <w:lang w:val="bg-BG"/>
        </w:rPr>
        <w:t xml:space="preserve"> </w:t>
      </w:r>
      <w:r w:rsidRPr="00C60AC1">
        <w:rPr>
          <w:lang w:val="bg-BG"/>
        </w:rPr>
        <w:t xml:space="preserve">Съдът препоръчва на държавата ответник да планира приемането на общи мерки, за да гарантира, от една страна, материални условия, които съответстват на чл. 3 от Конвенцията, и от друга страна, средство за защита, което позволява да се предотврати продължаването на твърдяно нарушение или да се подобрят материалните условия. </w:t>
      </w:r>
      <w:hyperlink r:id="rId612" w:history="1">
        <w:r w:rsidR="004C039D" w:rsidRPr="00C60AC1">
          <w:rPr>
            <w:rStyle w:val="Hyperlink"/>
            <w:lang w:val="bg-BG"/>
          </w:rPr>
          <w:t>Бюлетин № 44</w:t>
        </w:r>
      </w:hyperlink>
    </w:p>
    <w:p w14:paraId="5E762AF5" w14:textId="5158E97A" w:rsidR="009D0C33" w:rsidRPr="00C60AC1" w:rsidRDefault="00000000" w:rsidP="00036B07">
      <w:pPr>
        <w:pBdr>
          <w:bottom w:val="single" w:sz="4" w:space="1" w:color="auto"/>
        </w:pBdr>
        <w:rPr>
          <w:rStyle w:val="Hyperlink"/>
          <w:rFonts w:ascii="Times New Roman" w:hAnsi="Times New Roman" w:cs="Times New Roman"/>
          <w:i/>
          <w:sz w:val="24"/>
          <w:szCs w:val="24"/>
        </w:rPr>
      </w:pPr>
      <w:hyperlink r:id="rId613" w:history="1">
        <w:r w:rsidR="00D46990" w:rsidRPr="00C60AC1">
          <w:rPr>
            <w:rStyle w:val="Hyperlink"/>
            <w:rFonts w:ascii="Times New Roman" w:hAnsi="Times New Roman" w:cs="Times New Roman"/>
            <w:i/>
            <w:sz w:val="24"/>
            <w:szCs w:val="24"/>
            <w:lang w:val="en-US"/>
          </w:rPr>
          <w:t>Petrescu</w:t>
        </w:r>
        <w:r w:rsidR="00D46990" w:rsidRPr="005D3DB1">
          <w:rPr>
            <w:rStyle w:val="Hyperlink"/>
            <w:rFonts w:ascii="Times New Roman" w:hAnsi="Times New Roman" w:cs="Times New Roman"/>
            <w:i/>
            <w:sz w:val="24"/>
            <w:szCs w:val="24"/>
            <w:lang w:val="ru-RU"/>
          </w:rPr>
          <w:t xml:space="preserve"> </w:t>
        </w:r>
        <w:r w:rsidR="00D46990" w:rsidRPr="00C60AC1">
          <w:rPr>
            <w:rStyle w:val="Hyperlink"/>
            <w:rFonts w:ascii="Times New Roman" w:hAnsi="Times New Roman" w:cs="Times New Roman"/>
            <w:i/>
            <w:sz w:val="24"/>
            <w:szCs w:val="24"/>
            <w:lang w:val="en-US"/>
          </w:rPr>
          <w:t>c</w:t>
        </w:r>
        <w:r w:rsidR="00D46990" w:rsidRPr="005D3DB1">
          <w:rPr>
            <w:rStyle w:val="Hyperlink"/>
            <w:rFonts w:ascii="Times New Roman" w:hAnsi="Times New Roman" w:cs="Times New Roman"/>
            <w:i/>
            <w:sz w:val="24"/>
            <w:szCs w:val="24"/>
            <w:lang w:val="ru-RU"/>
          </w:rPr>
          <w:t xml:space="preserve">. </w:t>
        </w:r>
        <w:r w:rsidR="00D46990" w:rsidRPr="00C60AC1">
          <w:rPr>
            <w:rStyle w:val="Hyperlink"/>
            <w:rFonts w:ascii="Times New Roman" w:hAnsi="Times New Roman" w:cs="Times New Roman"/>
            <w:i/>
            <w:sz w:val="24"/>
            <w:szCs w:val="24"/>
            <w:lang w:val="en-US"/>
          </w:rPr>
          <w:t>Portugal</w:t>
        </w:r>
        <w:r w:rsidR="00D46990" w:rsidRPr="00C60AC1">
          <w:rPr>
            <w:rStyle w:val="Hyperlink"/>
            <w:rFonts w:ascii="Times New Roman" w:hAnsi="Times New Roman" w:cs="Times New Roman"/>
            <w:i/>
            <w:sz w:val="24"/>
            <w:szCs w:val="24"/>
          </w:rPr>
          <w:t xml:space="preserve"> (</w:t>
        </w:r>
        <w:r w:rsidR="00D46990" w:rsidRPr="00C60AC1">
          <w:rPr>
            <w:rStyle w:val="Hyperlink"/>
            <w:rFonts w:ascii="Times New Roman" w:hAnsi="Times New Roman" w:cs="Times New Roman"/>
            <w:i/>
            <w:sz w:val="24"/>
            <w:szCs w:val="24"/>
            <w:lang w:val="it-IT"/>
          </w:rPr>
          <w:t>n</w:t>
        </w:r>
        <w:r w:rsidR="00D46990" w:rsidRPr="00C60AC1">
          <w:rPr>
            <w:rStyle w:val="Hyperlink"/>
            <w:rFonts w:ascii="Times New Roman" w:hAnsi="Times New Roman" w:cs="Times New Roman"/>
            <w:i/>
            <w:sz w:val="24"/>
            <w:szCs w:val="24"/>
            <w:vertAlign w:val="superscript"/>
            <w:lang w:val="it-IT"/>
          </w:rPr>
          <w:t>o</w:t>
        </w:r>
        <w:r w:rsidR="00D46990" w:rsidRPr="00C60AC1">
          <w:rPr>
            <w:rStyle w:val="Hyperlink"/>
            <w:rFonts w:ascii="Times New Roman" w:hAnsi="Times New Roman" w:cs="Times New Roman"/>
            <w:i/>
            <w:sz w:val="24"/>
            <w:szCs w:val="24"/>
            <w:lang w:val="it-IT"/>
          </w:rPr>
          <w:t xml:space="preserve"> 23190/17</w:t>
        </w:r>
        <w:r w:rsidR="00D46990" w:rsidRPr="00C60AC1">
          <w:rPr>
            <w:rStyle w:val="Hyperlink"/>
            <w:rFonts w:ascii="Times New Roman" w:hAnsi="Times New Roman" w:cs="Times New Roman"/>
            <w:i/>
            <w:sz w:val="24"/>
            <w:szCs w:val="24"/>
          </w:rPr>
          <w:t>)</w:t>
        </w:r>
      </w:hyperlink>
    </w:p>
    <w:p w14:paraId="3E7B8B45" w14:textId="764DB125" w:rsidR="00914A12" w:rsidRPr="00C60AC1" w:rsidRDefault="00914A12" w:rsidP="00914A12">
      <w:pPr>
        <w:suppressAutoHyphens w:val="0"/>
        <w:spacing w:after="0" w:line="240" w:lineRule="auto"/>
        <w:jc w:val="both"/>
        <w:rPr>
          <w:rFonts w:ascii="Times New Roman" w:eastAsiaTheme="minorHAnsi" w:hAnsi="Times New Roman" w:cs="Times New Roman"/>
          <w:sz w:val="24"/>
          <w:szCs w:val="24"/>
          <w:lang w:eastAsia="en-US"/>
        </w:rPr>
      </w:pPr>
      <w:r w:rsidRPr="00C60AC1">
        <w:rPr>
          <w:rFonts w:ascii="Times New Roman" w:eastAsiaTheme="minorHAnsi" w:hAnsi="Times New Roman" w:cs="Times New Roman"/>
          <w:sz w:val="24"/>
          <w:szCs w:val="24"/>
        </w:rPr>
        <w:t xml:space="preserve">Липсата на адекватни медицински грижи за жалбоподателя по време на задържането му под стража, съобразени с неговите психични проблеми и суицидни наклонности, и поставянето му в изолатор, без да се отчете психичното му състояние, представляват унизително отношение, в нарушение на чл. 3 от Конвенцията. </w:t>
      </w:r>
      <w:hyperlink r:id="rId614" w:history="1">
        <w:r w:rsidRPr="00C60AC1">
          <w:rPr>
            <w:rStyle w:val="Hyperlink"/>
            <w:rFonts w:ascii="Times New Roman" w:eastAsiaTheme="minorHAnsi" w:hAnsi="Times New Roman" w:cs="Times New Roman"/>
            <w:sz w:val="24"/>
            <w:szCs w:val="24"/>
          </w:rPr>
          <w:t>Бюлетин № 47</w:t>
        </w:r>
      </w:hyperlink>
    </w:p>
    <w:p w14:paraId="6332D540" w14:textId="3B12388E" w:rsidR="00914A12" w:rsidRPr="00C60AC1" w:rsidRDefault="00000000" w:rsidP="00036B07">
      <w:pPr>
        <w:pBdr>
          <w:bottom w:val="single" w:sz="4" w:space="1" w:color="auto"/>
        </w:pBdr>
        <w:suppressAutoHyphens w:val="0"/>
        <w:spacing w:after="0" w:line="240" w:lineRule="auto"/>
        <w:rPr>
          <w:rFonts w:ascii="Times New Roman" w:eastAsiaTheme="minorEastAsia" w:hAnsi="Times New Roman" w:cs="Times New Roman"/>
          <w:i/>
          <w:iCs/>
          <w:sz w:val="24"/>
          <w:szCs w:val="24"/>
        </w:rPr>
      </w:pPr>
      <w:hyperlink r:id="rId615" w:history="1">
        <w:proofErr w:type="spellStart"/>
        <w:r w:rsidR="00914A12" w:rsidRPr="00C60AC1">
          <w:rPr>
            <w:rStyle w:val="Hyperlink"/>
            <w:rFonts w:ascii="Times New Roman" w:eastAsiaTheme="minorEastAsia" w:hAnsi="Times New Roman" w:cs="Times New Roman"/>
            <w:i/>
            <w:iCs/>
            <w:sz w:val="24"/>
            <w:szCs w:val="24"/>
          </w:rPr>
          <w:t>Jeanty</w:t>
        </w:r>
        <w:proofErr w:type="spellEnd"/>
        <w:r w:rsidR="00914A12" w:rsidRPr="00C60AC1">
          <w:rPr>
            <w:rStyle w:val="Hyperlink"/>
            <w:rFonts w:ascii="Times New Roman" w:eastAsiaTheme="minorEastAsia" w:hAnsi="Times New Roman" w:cs="Times New Roman"/>
            <w:i/>
            <w:iCs/>
            <w:sz w:val="24"/>
            <w:szCs w:val="24"/>
          </w:rPr>
          <w:t xml:space="preserve"> c. </w:t>
        </w:r>
        <w:proofErr w:type="spellStart"/>
        <w:r w:rsidR="00914A12" w:rsidRPr="00C60AC1">
          <w:rPr>
            <w:rStyle w:val="Hyperlink"/>
            <w:rFonts w:ascii="Times New Roman" w:eastAsiaTheme="minorEastAsia" w:hAnsi="Times New Roman" w:cs="Times New Roman"/>
            <w:i/>
            <w:iCs/>
            <w:sz w:val="24"/>
            <w:szCs w:val="24"/>
          </w:rPr>
          <w:t>Belgique</w:t>
        </w:r>
        <w:proofErr w:type="spellEnd"/>
        <w:r w:rsidR="00914A12" w:rsidRPr="00C60AC1">
          <w:rPr>
            <w:rStyle w:val="Hyperlink"/>
            <w:rFonts w:ascii="Times New Roman" w:eastAsiaTheme="minorEastAsia" w:hAnsi="Times New Roman" w:cs="Times New Roman"/>
            <w:i/>
            <w:iCs/>
            <w:sz w:val="24"/>
            <w:szCs w:val="24"/>
          </w:rPr>
          <w:t xml:space="preserve"> (</w:t>
        </w:r>
        <w:proofErr w:type="spellStart"/>
        <w:r w:rsidR="00914A12" w:rsidRPr="00C60AC1">
          <w:rPr>
            <w:rStyle w:val="Hyperlink"/>
            <w:rFonts w:ascii="Times New Roman" w:eastAsiaTheme="minorEastAsia" w:hAnsi="Times New Roman" w:cs="Times New Roman"/>
            <w:i/>
            <w:iCs/>
            <w:sz w:val="24"/>
            <w:szCs w:val="24"/>
          </w:rPr>
          <w:t>no</w:t>
        </w:r>
        <w:proofErr w:type="spellEnd"/>
        <w:r w:rsidR="00914A12" w:rsidRPr="00C60AC1">
          <w:rPr>
            <w:rStyle w:val="Hyperlink"/>
            <w:rFonts w:ascii="Times New Roman" w:eastAsiaTheme="minorEastAsia" w:hAnsi="Times New Roman" w:cs="Times New Roman"/>
            <w:i/>
            <w:iCs/>
            <w:sz w:val="24"/>
            <w:szCs w:val="24"/>
          </w:rPr>
          <w:t>. 82284/17</w:t>
        </w:r>
      </w:hyperlink>
      <w:r w:rsidR="00914A12" w:rsidRPr="00C60AC1">
        <w:rPr>
          <w:rFonts w:ascii="Times New Roman" w:eastAsiaTheme="minorEastAsia" w:hAnsi="Times New Roman" w:cs="Times New Roman"/>
          <w:i/>
          <w:iCs/>
          <w:color w:val="0563C1" w:themeColor="hyperlink"/>
          <w:sz w:val="24"/>
          <w:szCs w:val="24"/>
          <w:u w:val="single"/>
        </w:rPr>
        <w:t>)</w:t>
      </w:r>
      <w:r w:rsidR="00914A12" w:rsidRPr="00C60AC1">
        <w:rPr>
          <w:rFonts w:ascii="Times New Roman" w:eastAsiaTheme="minorEastAsia" w:hAnsi="Times New Roman" w:cs="Times New Roman"/>
          <w:i/>
          <w:iCs/>
          <w:sz w:val="24"/>
          <w:szCs w:val="24"/>
        </w:rPr>
        <w:t xml:space="preserve"> </w:t>
      </w:r>
    </w:p>
    <w:p w14:paraId="72EF0F57" w14:textId="582C80A1" w:rsidR="00A205CE" w:rsidRPr="00C60AC1" w:rsidRDefault="00A205CE" w:rsidP="00914A12">
      <w:pPr>
        <w:suppressAutoHyphens w:val="0"/>
        <w:spacing w:after="0" w:line="240" w:lineRule="auto"/>
        <w:rPr>
          <w:rFonts w:ascii="Times New Roman" w:eastAsiaTheme="minorEastAsia" w:hAnsi="Times New Roman" w:cs="Times New Roman"/>
          <w:i/>
          <w:iCs/>
          <w:sz w:val="24"/>
          <w:szCs w:val="24"/>
        </w:rPr>
      </w:pPr>
    </w:p>
    <w:p w14:paraId="282C8626" w14:textId="6A3F7BEB" w:rsidR="00A205CE" w:rsidRPr="00C60AC1" w:rsidRDefault="00A205CE" w:rsidP="00A205CE">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Съдът установява нарушение на чл. 3 от Конвенцията поради лошите условия, в които жалбоподателите са били поставени в съответните места за задържане или за изтърпя-</w:t>
      </w:r>
      <w:proofErr w:type="spellStart"/>
      <w:r w:rsidRPr="00C60AC1">
        <w:rPr>
          <w:rFonts w:ascii="Times New Roman" w:hAnsi="Times New Roman" w:cs="Times New Roman"/>
          <w:sz w:val="24"/>
          <w:szCs w:val="24"/>
        </w:rPr>
        <w:t>ване</w:t>
      </w:r>
      <w:proofErr w:type="spellEnd"/>
      <w:r w:rsidRPr="00C60AC1">
        <w:rPr>
          <w:rFonts w:ascii="Times New Roman" w:hAnsi="Times New Roman" w:cs="Times New Roman"/>
          <w:sz w:val="24"/>
          <w:szCs w:val="24"/>
        </w:rPr>
        <w:t xml:space="preserve"> на наказанието лишаване от свобода, като се позовава на пилотното си решение по делото </w:t>
      </w:r>
      <w:proofErr w:type="spellStart"/>
      <w:r w:rsidRPr="00C60AC1">
        <w:rPr>
          <w:rFonts w:ascii="Times New Roman" w:hAnsi="Times New Roman" w:cs="Times New Roman"/>
          <w:i/>
          <w:sz w:val="24"/>
          <w:szCs w:val="24"/>
        </w:rPr>
        <w:t>Neshkov</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and</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Others</w:t>
      </w:r>
      <w:proofErr w:type="spellEnd"/>
      <w:r w:rsidRPr="00C60AC1">
        <w:rPr>
          <w:rFonts w:ascii="Times New Roman" w:hAnsi="Times New Roman" w:cs="Times New Roman"/>
          <w:i/>
          <w:sz w:val="24"/>
          <w:szCs w:val="24"/>
        </w:rPr>
        <w:t xml:space="preserve"> v. </w:t>
      </w:r>
      <w:proofErr w:type="spellStart"/>
      <w:r w:rsidRPr="00C60AC1">
        <w:rPr>
          <w:rFonts w:ascii="Times New Roman" w:hAnsi="Times New Roman" w:cs="Times New Roman"/>
          <w:i/>
          <w:sz w:val="24"/>
          <w:szCs w:val="24"/>
        </w:rPr>
        <w:t>Bulgaria</w:t>
      </w:r>
      <w:proofErr w:type="spellEnd"/>
      <w:r w:rsidRPr="00C60AC1">
        <w:rPr>
          <w:rFonts w:ascii="Times New Roman" w:hAnsi="Times New Roman" w:cs="Times New Roman"/>
          <w:i/>
          <w:sz w:val="24"/>
          <w:szCs w:val="24"/>
        </w:rPr>
        <w:t xml:space="preserve"> </w:t>
      </w:r>
      <w:r w:rsidRPr="00C60AC1">
        <w:rPr>
          <w:rFonts w:ascii="Times New Roman" w:hAnsi="Times New Roman" w:cs="Times New Roman"/>
          <w:iCs/>
          <w:sz w:val="24"/>
          <w:szCs w:val="24"/>
        </w:rPr>
        <w:t>(</w:t>
      </w:r>
      <w:proofErr w:type="spellStart"/>
      <w:r w:rsidRPr="00C60AC1">
        <w:rPr>
          <w:rFonts w:ascii="Times New Roman" w:hAnsi="Times New Roman" w:cs="Times New Roman"/>
          <w:sz w:val="24"/>
          <w:szCs w:val="24"/>
        </w:rPr>
        <w:t>nos</w:t>
      </w:r>
      <w:proofErr w:type="spellEnd"/>
      <w:r w:rsidRPr="00C60AC1">
        <w:rPr>
          <w:rFonts w:ascii="Times New Roman" w:hAnsi="Times New Roman" w:cs="Times New Roman"/>
          <w:sz w:val="24"/>
          <w:szCs w:val="24"/>
        </w:rPr>
        <w:t xml:space="preserve">. 36925/10 и др.) и не вижда основание да </w:t>
      </w:r>
      <w:proofErr w:type="spellStart"/>
      <w:r w:rsidRPr="00C60AC1">
        <w:rPr>
          <w:rFonts w:ascii="Times New Roman" w:hAnsi="Times New Roman" w:cs="Times New Roman"/>
          <w:sz w:val="24"/>
          <w:szCs w:val="24"/>
        </w:rPr>
        <w:t>нап-рави</w:t>
      </w:r>
      <w:proofErr w:type="spellEnd"/>
      <w:r w:rsidRPr="00C60AC1">
        <w:rPr>
          <w:rFonts w:ascii="Times New Roman" w:hAnsi="Times New Roman" w:cs="Times New Roman"/>
          <w:sz w:val="24"/>
          <w:szCs w:val="24"/>
        </w:rPr>
        <w:t xml:space="preserve"> различни изводи. </w:t>
      </w:r>
      <w:hyperlink r:id="rId616" w:history="1">
        <w:r w:rsidRPr="00C60AC1">
          <w:rPr>
            <w:rStyle w:val="Hyperlink"/>
            <w:rFonts w:ascii="Times New Roman" w:hAnsi="Times New Roman" w:cs="Times New Roman"/>
            <w:sz w:val="24"/>
            <w:szCs w:val="24"/>
          </w:rPr>
          <w:t>Бюлетин № 49</w:t>
        </w:r>
      </w:hyperlink>
    </w:p>
    <w:p w14:paraId="053AE690" w14:textId="77777777" w:rsidR="00A205CE" w:rsidRPr="00C60AC1" w:rsidRDefault="00000000" w:rsidP="00A205CE">
      <w:pPr>
        <w:spacing w:line="240" w:lineRule="auto"/>
        <w:contextualSpacing/>
        <w:jc w:val="both"/>
        <w:rPr>
          <w:rFonts w:ascii="Times New Roman" w:hAnsi="Times New Roman" w:cs="Times New Roman"/>
          <w:i/>
          <w:iCs/>
          <w:sz w:val="24"/>
          <w:szCs w:val="24"/>
        </w:rPr>
      </w:pPr>
      <w:hyperlink r:id="rId617" w:history="1">
        <w:proofErr w:type="spellStart"/>
        <w:r w:rsidR="00A205CE" w:rsidRPr="00C60AC1">
          <w:rPr>
            <w:rStyle w:val="Hyperlink"/>
            <w:rFonts w:ascii="Times New Roman" w:hAnsi="Times New Roman" w:cs="Times New Roman"/>
            <w:i/>
            <w:iCs/>
            <w:sz w:val="24"/>
            <w:szCs w:val="24"/>
          </w:rPr>
          <w:t>Chobanov</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and</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Koyrushki</w:t>
        </w:r>
        <w:proofErr w:type="spellEnd"/>
        <w:r w:rsidR="00A205CE" w:rsidRPr="00C60AC1">
          <w:rPr>
            <w:rStyle w:val="Hyperlink"/>
            <w:rFonts w:ascii="Times New Roman" w:hAnsi="Times New Roman" w:cs="Times New Roman"/>
            <w:i/>
            <w:iCs/>
            <w:sz w:val="24"/>
            <w:szCs w:val="24"/>
          </w:rPr>
          <w:t xml:space="preserve"> v. </w:t>
        </w:r>
        <w:proofErr w:type="spellStart"/>
        <w:r w:rsidR="00A205CE" w:rsidRPr="00C60AC1">
          <w:rPr>
            <w:rStyle w:val="Hyperlink"/>
            <w:rFonts w:ascii="Times New Roman" w:hAnsi="Times New Roman" w:cs="Times New Roman"/>
            <w:i/>
            <w:iCs/>
            <w:sz w:val="24"/>
            <w:szCs w:val="24"/>
          </w:rPr>
          <w:t>Bulgaria</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nos</w:t>
        </w:r>
        <w:proofErr w:type="spellEnd"/>
        <w:r w:rsidR="00A205CE" w:rsidRPr="00C60AC1">
          <w:rPr>
            <w:rStyle w:val="Hyperlink"/>
            <w:rFonts w:ascii="Times New Roman" w:hAnsi="Times New Roman" w:cs="Times New Roman"/>
            <w:i/>
            <w:iCs/>
            <w:sz w:val="24"/>
            <w:szCs w:val="24"/>
          </w:rPr>
          <w:t>. 53942/16, 47398/17)</w:t>
        </w:r>
      </w:hyperlink>
      <w:r w:rsidR="00A205CE" w:rsidRPr="00C60AC1">
        <w:rPr>
          <w:rFonts w:ascii="Times New Roman" w:hAnsi="Times New Roman" w:cs="Times New Roman"/>
          <w:i/>
          <w:iCs/>
          <w:sz w:val="24"/>
          <w:szCs w:val="24"/>
        </w:rPr>
        <w:t xml:space="preserve">, </w:t>
      </w:r>
    </w:p>
    <w:p w14:paraId="0786879D" w14:textId="4C737ACD" w:rsidR="00A205CE" w:rsidRPr="00C60AC1" w:rsidRDefault="00000000" w:rsidP="00A205CE">
      <w:pPr>
        <w:spacing w:line="240" w:lineRule="auto"/>
        <w:contextualSpacing/>
        <w:jc w:val="both"/>
        <w:rPr>
          <w:rFonts w:ascii="Times New Roman" w:hAnsi="Times New Roman" w:cs="Times New Roman"/>
          <w:i/>
          <w:iCs/>
          <w:sz w:val="24"/>
          <w:szCs w:val="24"/>
        </w:rPr>
      </w:pPr>
      <w:hyperlink r:id="rId618" w:history="1">
        <w:proofErr w:type="spellStart"/>
        <w:r w:rsidR="00A205CE" w:rsidRPr="00C60AC1">
          <w:rPr>
            <w:rStyle w:val="Hyperlink"/>
            <w:rFonts w:ascii="Times New Roman" w:hAnsi="Times New Roman" w:cs="Times New Roman"/>
            <w:i/>
            <w:iCs/>
            <w:sz w:val="24"/>
            <w:szCs w:val="24"/>
          </w:rPr>
          <w:t>Ivanov</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and</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Others</w:t>
        </w:r>
        <w:proofErr w:type="spellEnd"/>
        <w:r w:rsidR="00A205CE" w:rsidRPr="00C60AC1">
          <w:rPr>
            <w:rStyle w:val="Hyperlink"/>
            <w:rFonts w:ascii="Times New Roman" w:hAnsi="Times New Roman" w:cs="Times New Roman"/>
            <w:i/>
            <w:iCs/>
            <w:sz w:val="24"/>
            <w:szCs w:val="24"/>
          </w:rPr>
          <w:t xml:space="preserve"> v. </w:t>
        </w:r>
        <w:proofErr w:type="spellStart"/>
        <w:r w:rsidR="00A205CE" w:rsidRPr="00C60AC1">
          <w:rPr>
            <w:rStyle w:val="Hyperlink"/>
            <w:rFonts w:ascii="Times New Roman" w:hAnsi="Times New Roman" w:cs="Times New Roman"/>
            <w:i/>
            <w:iCs/>
            <w:sz w:val="24"/>
            <w:szCs w:val="24"/>
          </w:rPr>
          <w:t>Bulgaria</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nos</w:t>
        </w:r>
        <w:proofErr w:type="spellEnd"/>
        <w:r w:rsidR="00A205CE" w:rsidRPr="00C60AC1">
          <w:rPr>
            <w:rStyle w:val="Hyperlink"/>
            <w:rFonts w:ascii="Times New Roman" w:hAnsi="Times New Roman" w:cs="Times New Roman"/>
            <w:i/>
            <w:iCs/>
            <w:sz w:val="24"/>
            <w:szCs w:val="24"/>
          </w:rPr>
          <w:t>. 2727/19 и 6 други)</w:t>
        </w:r>
      </w:hyperlink>
      <w:r w:rsidR="00A205CE" w:rsidRPr="00C60AC1">
        <w:rPr>
          <w:rFonts w:ascii="Times New Roman" w:hAnsi="Times New Roman" w:cs="Times New Roman"/>
          <w:i/>
          <w:iCs/>
          <w:sz w:val="24"/>
          <w:szCs w:val="24"/>
        </w:rPr>
        <w:t xml:space="preserve"> и            </w:t>
      </w:r>
    </w:p>
    <w:p w14:paraId="3E4F7C6D" w14:textId="4F0D3626" w:rsidR="00A205CE" w:rsidRPr="00C60AC1" w:rsidRDefault="00000000" w:rsidP="00036B07">
      <w:pPr>
        <w:pBdr>
          <w:bottom w:val="single" w:sz="4" w:space="1" w:color="auto"/>
        </w:pBdr>
        <w:suppressAutoHyphens w:val="0"/>
        <w:spacing w:after="0" w:line="240" w:lineRule="auto"/>
        <w:rPr>
          <w:rFonts w:ascii="Times New Roman" w:eastAsiaTheme="minorEastAsia" w:hAnsi="Times New Roman" w:cs="Times New Roman"/>
          <w:i/>
          <w:iCs/>
          <w:sz w:val="24"/>
          <w:szCs w:val="24"/>
          <w:lang w:val="en-US"/>
        </w:rPr>
      </w:pPr>
      <w:hyperlink r:id="rId619" w:history="1">
        <w:proofErr w:type="spellStart"/>
        <w:r w:rsidR="00A205CE" w:rsidRPr="00C60AC1">
          <w:rPr>
            <w:rStyle w:val="Hyperlink"/>
            <w:rFonts w:ascii="Times New Roman" w:hAnsi="Times New Roman" w:cs="Times New Roman"/>
            <w:i/>
            <w:iCs/>
            <w:sz w:val="24"/>
            <w:szCs w:val="24"/>
          </w:rPr>
          <w:t>Yordanov</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and</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Dzhelebov</w:t>
        </w:r>
        <w:proofErr w:type="spellEnd"/>
        <w:r w:rsidR="00A205CE" w:rsidRPr="00C60AC1">
          <w:rPr>
            <w:rStyle w:val="Hyperlink"/>
            <w:rFonts w:ascii="Times New Roman" w:hAnsi="Times New Roman" w:cs="Times New Roman"/>
            <w:i/>
            <w:iCs/>
            <w:sz w:val="24"/>
            <w:szCs w:val="24"/>
          </w:rPr>
          <w:t xml:space="preserve"> v. </w:t>
        </w:r>
        <w:proofErr w:type="spellStart"/>
        <w:r w:rsidR="00A205CE" w:rsidRPr="00C60AC1">
          <w:rPr>
            <w:rStyle w:val="Hyperlink"/>
            <w:rFonts w:ascii="Times New Roman" w:hAnsi="Times New Roman" w:cs="Times New Roman"/>
            <w:i/>
            <w:iCs/>
            <w:sz w:val="24"/>
            <w:szCs w:val="24"/>
          </w:rPr>
          <w:t>Bulgaria</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nos</w:t>
        </w:r>
        <w:proofErr w:type="spellEnd"/>
        <w:r w:rsidR="00A205CE" w:rsidRPr="00C60AC1">
          <w:rPr>
            <w:rStyle w:val="Hyperlink"/>
            <w:rFonts w:ascii="Times New Roman" w:hAnsi="Times New Roman" w:cs="Times New Roman"/>
            <w:i/>
            <w:iCs/>
            <w:sz w:val="24"/>
            <w:szCs w:val="24"/>
          </w:rPr>
          <w:t>. 31820/18, 31826/18)</w:t>
        </w:r>
      </w:hyperlink>
    </w:p>
    <w:p w14:paraId="6397AEBD" w14:textId="77777777" w:rsidR="00A205CE" w:rsidRPr="00C60AC1" w:rsidRDefault="00A205CE" w:rsidP="00A205CE">
      <w:pPr>
        <w:pStyle w:val="JuPara"/>
        <w:ind w:firstLine="0"/>
        <w:contextualSpacing/>
        <w:rPr>
          <w:b/>
          <w:color w:val="000000" w:themeColor="text1"/>
          <w:szCs w:val="24"/>
          <w:lang w:val="bg-BG"/>
        </w:rPr>
      </w:pPr>
    </w:p>
    <w:p w14:paraId="76B20354" w14:textId="6EC89A12" w:rsidR="00A205CE" w:rsidRPr="00C60AC1" w:rsidRDefault="00A205CE" w:rsidP="00A205CE">
      <w:pPr>
        <w:pStyle w:val="JuPara"/>
        <w:ind w:firstLine="0"/>
        <w:contextualSpacing/>
        <w:rPr>
          <w:bCs/>
          <w:color w:val="000000" w:themeColor="text1"/>
          <w:szCs w:val="24"/>
          <w:lang w:val="bg-BG"/>
        </w:rPr>
      </w:pPr>
      <w:r w:rsidRPr="00C60AC1">
        <w:rPr>
          <w:bCs/>
          <w:color w:val="000000" w:themeColor="text1"/>
          <w:szCs w:val="24"/>
          <w:lang w:val="bg-BG"/>
        </w:rPr>
        <w:t xml:space="preserve">Съдът установява нарушение на чл. 3 от Конвенцията поради условията, при които жалбоподателят е изтърпявал  наказанието доживотен затвор – дългогодишна сегрегация единствено на основание наложеното му наказание, съчетана с кратко време за престой на открито и липса на съдържателни дейности. </w:t>
      </w:r>
      <w:r w:rsidRPr="00C60AC1">
        <w:rPr>
          <w:bCs/>
          <w:szCs w:val="24"/>
          <w:lang w:val="bg-BG"/>
        </w:rPr>
        <w:t xml:space="preserve">Надлежно оправдание се изисква не само за изолацията, но и за сегрегацията в двойна килия, ако степента и времетраенето ѝ са толкова значителни, че ефектът е сходен. Положението </w:t>
      </w:r>
      <w:r w:rsidRPr="00C60AC1">
        <w:rPr>
          <w:bCs/>
          <w:color w:val="000000" w:themeColor="text1"/>
          <w:szCs w:val="24"/>
          <w:lang w:val="bg-BG"/>
        </w:rPr>
        <w:t xml:space="preserve">на жалбоподателя е било утежнено и от редовното неоправдано поставяне на белезници при излизане от килията. </w:t>
      </w:r>
    </w:p>
    <w:p w14:paraId="1BE6CFD5" w14:textId="68798AAD" w:rsidR="00A205CE" w:rsidRPr="00C60AC1" w:rsidRDefault="00A205CE" w:rsidP="00A205CE">
      <w:pPr>
        <w:pStyle w:val="JuPara"/>
        <w:ind w:firstLine="0"/>
        <w:contextualSpacing/>
        <w:rPr>
          <w:bCs/>
          <w:color w:val="000000" w:themeColor="text1"/>
          <w:szCs w:val="24"/>
          <w:lang w:val="bg-BG"/>
        </w:rPr>
      </w:pPr>
      <w:r w:rsidRPr="00C60AC1">
        <w:rPr>
          <w:bCs/>
          <w:color w:val="000000" w:themeColor="text1"/>
          <w:szCs w:val="24"/>
          <w:lang w:val="bg-BG"/>
        </w:rPr>
        <w:t xml:space="preserve">Констатираното нарушение на чл. 3 от Конвенцията до голяма степен произтича от законовата уредба, която разкрива системен проблем, засягащ всеки доживотен затворник през първите 10 години от изтърпяването на наказанието, през които задължително се прилага строг режим. Отчитайки спешната необходимост от бързо и подходящо поправяне на нарушението на национално ниво, Съдът очертава и мерки, които биха могли да помогнат за решаването на структурния проблем в съответствие с Конвенцията. </w:t>
      </w:r>
      <w:hyperlink r:id="rId620" w:history="1">
        <w:r w:rsidRPr="00C60AC1">
          <w:rPr>
            <w:rStyle w:val="Hyperlink"/>
            <w:bCs/>
            <w:szCs w:val="24"/>
            <w:lang w:val="bg-BG"/>
          </w:rPr>
          <w:t>Бюлетин № 49</w:t>
        </w:r>
      </w:hyperlink>
    </w:p>
    <w:p w14:paraId="5910B9AC" w14:textId="2066FDC7" w:rsidR="00A205CE" w:rsidRPr="00C60AC1" w:rsidRDefault="00000000" w:rsidP="00EB5C95">
      <w:pPr>
        <w:pBdr>
          <w:bottom w:val="single" w:sz="4" w:space="1" w:color="auto"/>
        </w:pBdr>
        <w:spacing w:line="240" w:lineRule="auto"/>
        <w:contextualSpacing/>
        <w:jc w:val="both"/>
        <w:rPr>
          <w:rStyle w:val="Hyperlink"/>
          <w:i/>
        </w:rPr>
      </w:pPr>
      <w:hyperlink r:id="rId621" w:history="1">
        <w:r w:rsidR="00A205CE" w:rsidRPr="00C60AC1">
          <w:rPr>
            <w:rStyle w:val="Hyperlink"/>
            <w:rFonts w:ascii="Times New Roman" w:hAnsi="Times New Roman" w:cs="Times New Roman"/>
            <w:bCs/>
            <w:i/>
            <w:sz w:val="24"/>
            <w:szCs w:val="24"/>
          </w:rPr>
          <w:t xml:space="preserve"> N.T. v. </w:t>
        </w:r>
        <w:proofErr w:type="spellStart"/>
        <w:r w:rsidR="00A205CE" w:rsidRPr="00C60AC1">
          <w:rPr>
            <w:rStyle w:val="Hyperlink"/>
            <w:rFonts w:ascii="Times New Roman" w:hAnsi="Times New Roman" w:cs="Times New Roman"/>
            <w:bCs/>
            <w:i/>
            <w:sz w:val="24"/>
            <w:szCs w:val="24"/>
          </w:rPr>
          <w:t>Russia</w:t>
        </w:r>
        <w:proofErr w:type="spellEnd"/>
        <w:r w:rsidR="00A205CE" w:rsidRPr="00C60AC1">
          <w:rPr>
            <w:rStyle w:val="Hyperlink"/>
            <w:rFonts w:ascii="Times New Roman" w:hAnsi="Times New Roman" w:cs="Times New Roman"/>
            <w:bCs/>
            <w:i/>
            <w:sz w:val="24"/>
            <w:szCs w:val="24"/>
          </w:rPr>
          <w:t xml:space="preserve"> (</w:t>
        </w:r>
        <w:proofErr w:type="spellStart"/>
        <w:r w:rsidR="00A205CE" w:rsidRPr="00C60AC1">
          <w:rPr>
            <w:rStyle w:val="Hyperlink"/>
            <w:rFonts w:ascii="Times New Roman" w:hAnsi="Times New Roman" w:cs="Times New Roman"/>
            <w:bCs/>
            <w:i/>
            <w:sz w:val="24"/>
            <w:szCs w:val="24"/>
          </w:rPr>
          <w:t>no</w:t>
        </w:r>
        <w:proofErr w:type="spellEnd"/>
        <w:r w:rsidR="00A205CE" w:rsidRPr="00C60AC1">
          <w:rPr>
            <w:rStyle w:val="Hyperlink"/>
            <w:rFonts w:ascii="Times New Roman" w:hAnsi="Times New Roman" w:cs="Times New Roman"/>
            <w:bCs/>
            <w:i/>
            <w:sz w:val="24"/>
            <w:szCs w:val="24"/>
          </w:rPr>
          <w:t>. 14727/11)</w:t>
        </w:r>
      </w:hyperlink>
    </w:p>
    <w:p w14:paraId="69024FBA" w14:textId="000ED7AC" w:rsidR="00EB5C95" w:rsidRPr="005D3DB1" w:rsidRDefault="00EB5C95" w:rsidP="00C551D9">
      <w:pPr>
        <w:pStyle w:val="JuList"/>
        <w:ind w:left="0" w:firstLine="0"/>
        <w:rPr>
          <w:lang w:val="ru-RU" w:eastAsia="bg-BG"/>
        </w:rPr>
      </w:pPr>
      <w:proofErr w:type="spellStart"/>
      <w:r w:rsidRPr="005D3DB1">
        <w:rPr>
          <w:lang w:val="ru-RU" w:eastAsia="bg-BG"/>
        </w:rPr>
        <w:t>Съдът</w:t>
      </w:r>
      <w:proofErr w:type="spellEnd"/>
      <w:r w:rsidRPr="005D3DB1">
        <w:rPr>
          <w:lang w:val="ru-RU" w:eastAsia="bg-BG"/>
        </w:rPr>
        <w:t xml:space="preserve"> </w:t>
      </w:r>
      <w:proofErr w:type="spellStart"/>
      <w:r w:rsidR="00EB64DF" w:rsidRPr="005D3DB1">
        <w:rPr>
          <w:lang w:val="ru-RU" w:eastAsia="bg-BG"/>
        </w:rPr>
        <w:t>намира</w:t>
      </w:r>
      <w:proofErr w:type="spellEnd"/>
      <w:r w:rsidR="00EB64DF" w:rsidRPr="005D3DB1">
        <w:rPr>
          <w:lang w:val="ru-RU" w:eastAsia="bg-BG"/>
        </w:rPr>
        <w:t xml:space="preserve"> нарушение на </w:t>
      </w:r>
      <w:proofErr w:type="spellStart"/>
      <w:r w:rsidR="00EB64DF" w:rsidRPr="005D3DB1">
        <w:rPr>
          <w:lang w:val="ru-RU" w:eastAsia="bg-BG"/>
        </w:rPr>
        <w:t>правата</w:t>
      </w:r>
      <w:proofErr w:type="spellEnd"/>
      <w:r w:rsidR="00EB64DF" w:rsidRPr="005D3DB1">
        <w:rPr>
          <w:lang w:val="ru-RU" w:eastAsia="bg-BG"/>
        </w:rPr>
        <w:t xml:space="preserve"> на </w:t>
      </w:r>
      <w:proofErr w:type="spellStart"/>
      <w:r w:rsidR="00EB64DF" w:rsidRPr="005D3DB1">
        <w:rPr>
          <w:lang w:val="ru-RU" w:eastAsia="bg-BG"/>
        </w:rPr>
        <w:t>жалбоподателя</w:t>
      </w:r>
      <w:proofErr w:type="spellEnd"/>
      <w:r w:rsidR="00EB64DF" w:rsidRPr="005D3DB1">
        <w:rPr>
          <w:lang w:val="ru-RU" w:eastAsia="bg-BG"/>
        </w:rPr>
        <w:t xml:space="preserve">, </w:t>
      </w:r>
      <w:proofErr w:type="spellStart"/>
      <w:proofErr w:type="gramStart"/>
      <w:r w:rsidR="00EB64DF" w:rsidRPr="005D3DB1">
        <w:rPr>
          <w:lang w:val="ru-RU" w:eastAsia="bg-BG"/>
        </w:rPr>
        <w:t>който</w:t>
      </w:r>
      <w:proofErr w:type="spellEnd"/>
      <w:r w:rsidR="00EB64DF" w:rsidRPr="005D3DB1">
        <w:rPr>
          <w:lang w:val="ru-RU" w:eastAsia="bg-BG"/>
        </w:rPr>
        <w:t xml:space="preserve">  </w:t>
      </w:r>
      <w:proofErr w:type="spellStart"/>
      <w:r w:rsidR="00EB64DF" w:rsidRPr="005D3DB1">
        <w:rPr>
          <w:lang w:val="ru-RU" w:eastAsia="bg-BG"/>
        </w:rPr>
        <w:t>изтърпява</w:t>
      </w:r>
      <w:proofErr w:type="spellEnd"/>
      <w:proofErr w:type="gramEnd"/>
      <w:r w:rsidR="00EB64DF" w:rsidRPr="005D3DB1">
        <w:rPr>
          <w:lang w:val="ru-RU" w:eastAsia="bg-BG"/>
        </w:rPr>
        <w:t xml:space="preserve"> </w:t>
      </w:r>
      <w:proofErr w:type="spellStart"/>
      <w:r w:rsidR="00EB64DF" w:rsidRPr="005D3DB1">
        <w:rPr>
          <w:lang w:val="ru-RU" w:eastAsia="bg-BG"/>
        </w:rPr>
        <w:t>присъда</w:t>
      </w:r>
      <w:proofErr w:type="spellEnd"/>
      <w:r w:rsidR="00EB64DF" w:rsidRPr="005D3DB1">
        <w:rPr>
          <w:lang w:val="ru-RU" w:eastAsia="bg-BG"/>
        </w:rPr>
        <w:t xml:space="preserve"> </w:t>
      </w:r>
      <w:proofErr w:type="spellStart"/>
      <w:r w:rsidR="00EB64DF" w:rsidRPr="005D3DB1">
        <w:rPr>
          <w:lang w:val="ru-RU" w:eastAsia="bg-BG"/>
        </w:rPr>
        <w:t>доживотен</w:t>
      </w:r>
      <w:proofErr w:type="spellEnd"/>
      <w:r w:rsidR="00EB64DF" w:rsidRPr="005D3DB1">
        <w:rPr>
          <w:lang w:val="ru-RU" w:eastAsia="bg-BG"/>
        </w:rPr>
        <w:t xml:space="preserve"> затвор</w:t>
      </w:r>
      <w:r w:rsidR="00E64693" w:rsidRPr="005D3DB1">
        <w:rPr>
          <w:lang w:val="ru-RU" w:eastAsia="bg-BG"/>
        </w:rPr>
        <w:t>,</w:t>
      </w:r>
      <w:r w:rsidR="00EB64DF" w:rsidRPr="005D3DB1">
        <w:rPr>
          <w:lang w:val="ru-RU" w:eastAsia="bg-BG"/>
        </w:rPr>
        <w:t xml:space="preserve"> </w:t>
      </w:r>
      <w:r w:rsidRPr="005D3DB1">
        <w:rPr>
          <w:lang w:val="ru-RU" w:eastAsia="bg-BG"/>
        </w:rPr>
        <w:t xml:space="preserve">на основание, че </w:t>
      </w:r>
      <w:proofErr w:type="spellStart"/>
      <w:r w:rsidRPr="005D3DB1">
        <w:rPr>
          <w:lang w:val="ru-RU" w:eastAsia="bg-BG"/>
        </w:rPr>
        <w:t>съдилищата</w:t>
      </w:r>
      <w:proofErr w:type="spellEnd"/>
      <w:r w:rsidRPr="005D3DB1">
        <w:rPr>
          <w:lang w:val="ru-RU" w:eastAsia="bg-BG"/>
        </w:rPr>
        <w:t xml:space="preserve"> </w:t>
      </w:r>
      <w:proofErr w:type="spellStart"/>
      <w:r w:rsidRPr="005D3DB1">
        <w:rPr>
          <w:lang w:val="ru-RU" w:eastAsia="bg-BG"/>
        </w:rPr>
        <w:t>са</w:t>
      </w:r>
      <w:proofErr w:type="spellEnd"/>
      <w:r w:rsidRPr="005D3DB1">
        <w:rPr>
          <w:lang w:val="ru-RU" w:eastAsia="bg-BG"/>
        </w:rPr>
        <w:t xml:space="preserve"> </w:t>
      </w:r>
      <w:proofErr w:type="spellStart"/>
      <w:r w:rsidRPr="005D3DB1">
        <w:rPr>
          <w:lang w:val="ru-RU" w:eastAsia="bg-BG"/>
        </w:rPr>
        <w:t>присъдили</w:t>
      </w:r>
      <w:proofErr w:type="spellEnd"/>
      <w:r w:rsidRPr="005D3DB1">
        <w:rPr>
          <w:lang w:val="ru-RU" w:eastAsia="bg-BG"/>
        </w:rPr>
        <w:t xml:space="preserve"> </w:t>
      </w:r>
      <w:proofErr w:type="spellStart"/>
      <w:r w:rsidRPr="005D3DB1">
        <w:rPr>
          <w:lang w:val="ru-RU" w:eastAsia="bg-BG"/>
        </w:rPr>
        <w:t>прекомерно</w:t>
      </w:r>
      <w:proofErr w:type="spellEnd"/>
      <w:r w:rsidRPr="005D3DB1">
        <w:rPr>
          <w:lang w:val="ru-RU" w:eastAsia="bg-BG"/>
        </w:rPr>
        <w:t xml:space="preserve"> </w:t>
      </w:r>
      <w:proofErr w:type="spellStart"/>
      <w:r w:rsidRPr="005D3DB1">
        <w:rPr>
          <w:lang w:val="ru-RU" w:eastAsia="bg-BG"/>
        </w:rPr>
        <w:t>ниско</w:t>
      </w:r>
      <w:proofErr w:type="spellEnd"/>
      <w:r w:rsidRPr="005D3DB1">
        <w:rPr>
          <w:lang w:val="ru-RU" w:eastAsia="bg-BG"/>
        </w:rPr>
        <w:t xml:space="preserve"> </w:t>
      </w:r>
      <w:proofErr w:type="spellStart"/>
      <w:r w:rsidRPr="005D3DB1">
        <w:rPr>
          <w:lang w:val="ru-RU" w:eastAsia="bg-BG"/>
        </w:rPr>
        <w:t>обезщетение</w:t>
      </w:r>
      <w:proofErr w:type="spellEnd"/>
      <w:r w:rsidR="00E64693" w:rsidRPr="005D3DB1">
        <w:rPr>
          <w:lang w:val="ru-RU" w:eastAsia="bg-BG"/>
        </w:rPr>
        <w:t>,</w:t>
      </w:r>
      <w:r w:rsidRPr="005D3DB1">
        <w:rPr>
          <w:lang w:val="ru-RU" w:eastAsia="bg-BG"/>
        </w:rPr>
        <w:t xml:space="preserve"> в размер на около 500 евро</w:t>
      </w:r>
      <w:r w:rsidR="00E64693" w:rsidRPr="005D3DB1">
        <w:rPr>
          <w:lang w:val="ru-RU" w:eastAsia="bg-BG"/>
        </w:rPr>
        <w:t>,</w:t>
      </w:r>
      <w:r w:rsidRPr="005D3DB1">
        <w:rPr>
          <w:lang w:val="ru-RU" w:eastAsia="bg-BG"/>
        </w:rPr>
        <w:t xml:space="preserve"> за </w:t>
      </w:r>
      <w:proofErr w:type="spellStart"/>
      <w:r w:rsidRPr="005D3DB1">
        <w:rPr>
          <w:lang w:val="ru-RU" w:eastAsia="bg-BG"/>
        </w:rPr>
        <w:t>лошите</w:t>
      </w:r>
      <w:proofErr w:type="spellEnd"/>
      <w:r w:rsidRPr="005D3DB1">
        <w:rPr>
          <w:lang w:val="ru-RU" w:eastAsia="bg-BG"/>
        </w:rPr>
        <w:t xml:space="preserve"> </w:t>
      </w:r>
      <w:proofErr w:type="spellStart"/>
      <w:r w:rsidRPr="005D3DB1">
        <w:rPr>
          <w:lang w:val="ru-RU" w:eastAsia="bg-BG"/>
        </w:rPr>
        <w:t>материални</w:t>
      </w:r>
      <w:proofErr w:type="spellEnd"/>
      <w:r w:rsidRPr="005D3DB1">
        <w:rPr>
          <w:lang w:val="ru-RU" w:eastAsia="bg-BG"/>
        </w:rPr>
        <w:t xml:space="preserve"> условия</w:t>
      </w:r>
      <w:r w:rsidR="00DC5B5A" w:rsidRPr="005D3DB1">
        <w:rPr>
          <w:lang w:val="ru-RU" w:eastAsia="bg-BG"/>
        </w:rPr>
        <w:t xml:space="preserve"> в периода </w:t>
      </w:r>
      <w:r w:rsidR="0032701E" w:rsidRPr="005D3DB1">
        <w:rPr>
          <w:lang w:val="ru-RU" w:eastAsia="bg-BG"/>
        </w:rPr>
        <w:t>2013-2016 г.</w:t>
      </w:r>
      <w:r w:rsidRPr="005D3DB1">
        <w:rPr>
          <w:lang w:val="ru-RU" w:eastAsia="bg-BG"/>
        </w:rPr>
        <w:t xml:space="preserve">, </w:t>
      </w:r>
      <w:proofErr w:type="spellStart"/>
      <w:r w:rsidRPr="005D3DB1">
        <w:rPr>
          <w:lang w:val="ru-RU" w:eastAsia="bg-BG"/>
        </w:rPr>
        <w:t>отхвърлили</w:t>
      </w:r>
      <w:proofErr w:type="spellEnd"/>
      <w:r w:rsidRPr="005D3DB1">
        <w:rPr>
          <w:lang w:val="ru-RU" w:eastAsia="bg-BG"/>
        </w:rPr>
        <w:t xml:space="preserve"> </w:t>
      </w:r>
      <w:proofErr w:type="spellStart"/>
      <w:r w:rsidRPr="005D3DB1">
        <w:rPr>
          <w:lang w:val="ru-RU" w:eastAsia="bg-BG"/>
        </w:rPr>
        <w:t>са</w:t>
      </w:r>
      <w:proofErr w:type="spellEnd"/>
      <w:r w:rsidRPr="005D3DB1">
        <w:rPr>
          <w:lang w:val="ru-RU" w:eastAsia="bg-BG"/>
        </w:rPr>
        <w:t xml:space="preserve"> иска за </w:t>
      </w:r>
      <w:proofErr w:type="spellStart"/>
      <w:r w:rsidRPr="005D3DB1">
        <w:rPr>
          <w:lang w:val="ru-RU" w:eastAsia="bg-BG"/>
        </w:rPr>
        <w:t>липсата</w:t>
      </w:r>
      <w:proofErr w:type="spellEnd"/>
      <w:r w:rsidRPr="005D3DB1">
        <w:rPr>
          <w:lang w:val="ru-RU" w:eastAsia="bg-BG"/>
        </w:rPr>
        <w:t xml:space="preserve"> на </w:t>
      </w:r>
      <w:r w:rsidR="00036B07" w:rsidRPr="00C60AC1">
        <w:rPr>
          <w:lang w:val="bg-BG" w:eastAsia="bg-BG"/>
        </w:rPr>
        <w:t>съдържателни</w:t>
      </w:r>
      <w:r w:rsidRPr="005D3DB1">
        <w:rPr>
          <w:lang w:val="ru-RU" w:eastAsia="bg-BG"/>
        </w:rPr>
        <w:t xml:space="preserve"> занимания и не </w:t>
      </w:r>
      <w:proofErr w:type="spellStart"/>
      <w:r w:rsidRPr="005D3DB1">
        <w:rPr>
          <w:lang w:val="ru-RU" w:eastAsia="bg-BG"/>
        </w:rPr>
        <w:t>са</w:t>
      </w:r>
      <w:proofErr w:type="spellEnd"/>
      <w:r w:rsidRPr="005D3DB1">
        <w:rPr>
          <w:lang w:val="ru-RU" w:eastAsia="bg-BG"/>
        </w:rPr>
        <w:t xml:space="preserve"> </w:t>
      </w:r>
      <w:proofErr w:type="spellStart"/>
      <w:r w:rsidRPr="005D3DB1">
        <w:rPr>
          <w:lang w:val="ru-RU" w:eastAsia="bg-BG"/>
        </w:rPr>
        <w:t>разгледали</w:t>
      </w:r>
      <w:proofErr w:type="spellEnd"/>
      <w:r w:rsidRPr="005D3DB1">
        <w:rPr>
          <w:lang w:val="ru-RU" w:eastAsia="bg-BG"/>
        </w:rPr>
        <w:t xml:space="preserve"> </w:t>
      </w:r>
      <w:proofErr w:type="spellStart"/>
      <w:r w:rsidRPr="005D3DB1">
        <w:rPr>
          <w:lang w:val="ru-RU" w:eastAsia="bg-BG"/>
        </w:rPr>
        <w:t>оплакването</w:t>
      </w:r>
      <w:proofErr w:type="spellEnd"/>
      <w:r w:rsidRPr="005D3DB1">
        <w:rPr>
          <w:lang w:val="ru-RU" w:eastAsia="bg-BG"/>
        </w:rPr>
        <w:t xml:space="preserve"> на </w:t>
      </w:r>
      <w:proofErr w:type="spellStart"/>
      <w:r w:rsidRPr="005D3DB1">
        <w:rPr>
          <w:lang w:val="ru-RU" w:eastAsia="bg-BG"/>
        </w:rPr>
        <w:t>жалбоподателя</w:t>
      </w:r>
      <w:proofErr w:type="spellEnd"/>
      <w:r w:rsidRPr="005D3DB1">
        <w:rPr>
          <w:lang w:val="ru-RU" w:eastAsia="bg-BG"/>
        </w:rPr>
        <w:t xml:space="preserve"> </w:t>
      </w:r>
      <w:proofErr w:type="spellStart"/>
      <w:r w:rsidRPr="005D3DB1">
        <w:rPr>
          <w:lang w:val="ru-RU" w:eastAsia="bg-BG"/>
        </w:rPr>
        <w:t>относно</w:t>
      </w:r>
      <w:proofErr w:type="spellEnd"/>
      <w:r w:rsidRPr="005D3DB1">
        <w:rPr>
          <w:lang w:val="ru-RU" w:eastAsia="bg-BG"/>
        </w:rPr>
        <w:t xml:space="preserve"> </w:t>
      </w:r>
      <w:proofErr w:type="spellStart"/>
      <w:r w:rsidRPr="005D3DB1">
        <w:rPr>
          <w:lang w:val="ru-RU" w:eastAsia="bg-BG"/>
        </w:rPr>
        <w:t>пълната</w:t>
      </w:r>
      <w:proofErr w:type="spellEnd"/>
      <w:r w:rsidRPr="005D3DB1">
        <w:rPr>
          <w:lang w:val="ru-RU" w:eastAsia="bg-BG"/>
        </w:rPr>
        <w:t xml:space="preserve"> </w:t>
      </w:r>
      <w:proofErr w:type="spellStart"/>
      <w:r w:rsidRPr="005D3DB1">
        <w:rPr>
          <w:lang w:val="ru-RU" w:eastAsia="bg-BG"/>
        </w:rPr>
        <w:t>му</w:t>
      </w:r>
      <w:proofErr w:type="spellEnd"/>
      <w:r w:rsidRPr="005D3DB1">
        <w:rPr>
          <w:lang w:val="ru-RU" w:eastAsia="bg-BG"/>
        </w:rPr>
        <w:t xml:space="preserve"> </w:t>
      </w:r>
      <w:proofErr w:type="spellStart"/>
      <w:r w:rsidRPr="005D3DB1">
        <w:rPr>
          <w:lang w:val="ru-RU" w:eastAsia="bg-BG"/>
        </w:rPr>
        <w:t>изолация</w:t>
      </w:r>
      <w:proofErr w:type="spellEnd"/>
      <w:r w:rsidRPr="005D3DB1">
        <w:rPr>
          <w:lang w:val="ru-RU" w:eastAsia="bg-BG"/>
        </w:rPr>
        <w:t>.</w:t>
      </w:r>
      <w:r w:rsidR="00E64693" w:rsidRPr="005D3DB1">
        <w:rPr>
          <w:lang w:val="ru-RU" w:eastAsia="bg-BG"/>
        </w:rPr>
        <w:t xml:space="preserve"> </w:t>
      </w:r>
      <w:hyperlink r:id="rId622" w:history="1">
        <w:proofErr w:type="spellStart"/>
        <w:r w:rsidR="00C60AC1" w:rsidRPr="005D3DB1">
          <w:rPr>
            <w:rStyle w:val="Hyperlink"/>
            <w:snapToGrid w:val="0"/>
            <w:szCs w:val="24"/>
            <w:lang w:val="ru-RU" w:eastAsia="bg-BG"/>
          </w:rPr>
          <w:t>Бюлетин</w:t>
        </w:r>
        <w:proofErr w:type="spellEnd"/>
        <w:r w:rsidR="00C60AC1" w:rsidRPr="005D3DB1">
          <w:rPr>
            <w:rStyle w:val="Hyperlink"/>
            <w:snapToGrid w:val="0"/>
            <w:szCs w:val="24"/>
            <w:lang w:val="ru-RU" w:eastAsia="bg-BG"/>
          </w:rPr>
          <w:t xml:space="preserve"> № 50</w:t>
        </w:r>
      </w:hyperlink>
    </w:p>
    <w:p w14:paraId="68E9B644" w14:textId="7A135064" w:rsidR="00EB5C95" w:rsidRPr="005D3DB1" w:rsidRDefault="00EB5C95" w:rsidP="00036B07">
      <w:pPr>
        <w:pStyle w:val="JuList"/>
        <w:pBdr>
          <w:bottom w:val="single" w:sz="4" w:space="1" w:color="auto"/>
        </w:pBdr>
        <w:ind w:left="0" w:firstLine="0"/>
        <w:rPr>
          <w:rStyle w:val="s6b621b36"/>
          <w:i/>
          <w:iCs/>
          <w:color w:val="000000"/>
          <w:szCs w:val="24"/>
          <w:lang w:val="ru-RU"/>
        </w:rPr>
      </w:pPr>
      <w:proofErr w:type="spellStart"/>
      <w:r w:rsidRPr="00C60AC1">
        <w:rPr>
          <w:rStyle w:val="Hyperlink"/>
          <w:rFonts w:eastAsia="Calibri"/>
          <w:bCs/>
          <w:i/>
          <w:szCs w:val="24"/>
          <w:lang w:val="bg-BG"/>
        </w:rPr>
        <w:t>Dimitar</w:t>
      </w:r>
      <w:proofErr w:type="spellEnd"/>
      <w:r w:rsidRPr="00C60AC1">
        <w:rPr>
          <w:rStyle w:val="Hyperlink"/>
          <w:rFonts w:eastAsia="Calibri"/>
          <w:bCs/>
          <w:i/>
          <w:szCs w:val="24"/>
          <w:lang w:val="bg-BG"/>
        </w:rPr>
        <w:t> </w:t>
      </w:r>
      <w:proofErr w:type="spellStart"/>
      <w:r w:rsidRPr="00C60AC1">
        <w:rPr>
          <w:rStyle w:val="Hyperlink"/>
          <w:rFonts w:eastAsia="Calibri"/>
          <w:bCs/>
          <w:i/>
          <w:szCs w:val="24"/>
          <w:lang w:val="bg-BG"/>
        </w:rPr>
        <w:t>Angelov</w:t>
      </w:r>
      <w:proofErr w:type="spellEnd"/>
      <w:r w:rsidRPr="00C60AC1">
        <w:rPr>
          <w:rStyle w:val="Hyperlink"/>
          <w:rFonts w:eastAsia="Calibri"/>
          <w:bCs/>
          <w:i/>
          <w:szCs w:val="24"/>
          <w:lang w:val="bg-BG"/>
        </w:rPr>
        <w:t xml:space="preserve"> v. </w:t>
      </w:r>
      <w:proofErr w:type="spellStart"/>
      <w:r w:rsidRPr="00C60AC1">
        <w:rPr>
          <w:rStyle w:val="Hyperlink"/>
          <w:rFonts w:eastAsia="Calibri"/>
          <w:bCs/>
          <w:i/>
          <w:szCs w:val="24"/>
          <w:lang w:val="bg-BG"/>
        </w:rPr>
        <w:t>Bulgaria</w:t>
      </w:r>
      <w:proofErr w:type="spellEnd"/>
      <w:r w:rsidRPr="00C60AC1">
        <w:rPr>
          <w:rStyle w:val="Hyperlink"/>
          <w:rFonts w:eastAsia="Calibri"/>
          <w:bCs/>
          <w:i/>
          <w:szCs w:val="24"/>
          <w:lang w:val="bg-BG"/>
        </w:rPr>
        <w:t xml:space="preserve"> (</w:t>
      </w:r>
      <w:proofErr w:type="spellStart"/>
      <w:r w:rsidRPr="00C60AC1">
        <w:rPr>
          <w:rStyle w:val="Hyperlink"/>
          <w:rFonts w:eastAsia="Calibri"/>
          <w:bCs/>
          <w:i/>
          <w:szCs w:val="24"/>
          <w:lang w:val="bg-BG"/>
        </w:rPr>
        <w:t>no</w:t>
      </w:r>
      <w:proofErr w:type="spellEnd"/>
      <w:r w:rsidRPr="00C60AC1">
        <w:rPr>
          <w:rStyle w:val="Hyperlink"/>
          <w:rFonts w:eastAsia="Calibri"/>
          <w:bCs/>
          <w:i/>
          <w:szCs w:val="24"/>
          <w:lang w:val="bg-BG"/>
        </w:rPr>
        <w:t>. </w:t>
      </w:r>
      <w:hyperlink r:id="rId623" w:anchor="{%22appno%22:[%2258400/16%22]}" w:tgtFrame="_blank" w:history="1">
        <w:r w:rsidRPr="00C60AC1">
          <w:rPr>
            <w:rStyle w:val="Hyperlink"/>
            <w:rFonts w:eastAsia="Calibri"/>
            <w:bCs/>
            <w:i/>
            <w:szCs w:val="24"/>
            <w:lang w:val="bg-BG"/>
          </w:rPr>
          <w:t>58400/16</w:t>
        </w:r>
      </w:hyperlink>
      <w:r w:rsidRPr="00C60AC1">
        <w:rPr>
          <w:rStyle w:val="Hyperlink"/>
          <w:rFonts w:eastAsia="Calibri"/>
          <w:bCs/>
          <w:lang w:val="bg-BG"/>
        </w:rPr>
        <w:t>)</w:t>
      </w:r>
    </w:p>
    <w:p w14:paraId="2B311759" w14:textId="77777777" w:rsidR="001336F8" w:rsidRDefault="001336F8" w:rsidP="001336F8">
      <w:pPr>
        <w:spacing w:after="0" w:line="240" w:lineRule="auto"/>
        <w:jc w:val="both"/>
        <w:rPr>
          <w:b/>
          <w:sz w:val="24"/>
          <w:szCs w:val="24"/>
        </w:rPr>
      </w:pPr>
      <w:bookmarkStart w:id="30" w:name="чл3"/>
    </w:p>
    <w:p w14:paraId="68FF87C4" w14:textId="6C5E955C" w:rsidR="001336F8" w:rsidRPr="001720A7" w:rsidRDefault="001336F8" w:rsidP="001336F8">
      <w:pPr>
        <w:spacing w:after="0" w:line="240" w:lineRule="auto"/>
        <w:jc w:val="both"/>
        <w:rPr>
          <w:rFonts w:ascii="Times New Roman" w:hAnsi="Times New Roman" w:cs="Times New Roman"/>
          <w:bCs/>
          <w:sz w:val="24"/>
          <w:szCs w:val="24"/>
        </w:rPr>
      </w:pPr>
      <w:r w:rsidRPr="001720A7">
        <w:rPr>
          <w:rFonts w:ascii="Times New Roman" w:hAnsi="Times New Roman" w:cs="Times New Roman"/>
          <w:bCs/>
          <w:sz w:val="24"/>
          <w:szCs w:val="24"/>
        </w:rPr>
        <w:t xml:space="preserve">Наличните доказателства са недостатъчни, за да се установи извън разумно съмнение, че жалбоподателят е бил подложен на анално претърсване при описаните от него обстоятелства, поради което Съдът приема, че не е налице нарушение на чл. 3 от Конвенцията в материалния му аспект. Той подчертава обаче, че това се дължи в значителна степен на пропуска на националните власти да проведат ефективно разследване. </w:t>
      </w:r>
      <w:hyperlink r:id="rId624" w:history="1">
        <w:r w:rsidR="001720A7" w:rsidRPr="001720A7">
          <w:rPr>
            <w:rStyle w:val="Hyperlink"/>
            <w:rFonts w:ascii="Times New Roman" w:hAnsi="Times New Roman" w:cs="Times New Roman"/>
            <w:sz w:val="24"/>
            <w:szCs w:val="24"/>
          </w:rPr>
          <w:t>Бюлетин № 53</w:t>
        </w:r>
      </w:hyperlink>
    </w:p>
    <w:p w14:paraId="13A7AC4D" w14:textId="383F4F3C" w:rsidR="001336F8" w:rsidRDefault="00000000" w:rsidP="00014DF8">
      <w:pPr>
        <w:pBdr>
          <w:bottom w:val="single" w:sz="4" w:space="1" w:color="auto"/>
        </w:pBdr>
        <w:tabs>
          <w:tab w:val="left" w:pos="6237"/>
        </w:tabs>
        <w:autoSpaceDE w:val="0"/>
        <w:spacing w:after="0" w:line="240" w:lineRule="auto"/>
        <w:rPr>
          <w:rStyle w:val="Hyperlink"/>
          <w:rFonts w:ascii="Times New Roman" w:hAnsi="Times New Roman" w:cs="Times New Roman"/>
          <w:bCs/>
          <w:i/>
          <w:iCs/>
          <w:sz w:val="24"/>
          <w:szCs w:val="24"/>
        </w:rPr>
      </w:pPr>
      <w:hyperlink r:id="rId625" w:history="1">
        <w:proofErr w:type="spellStart"/>
        <w:r w:rsidR="001336F8" w:rsidRPr="001720A7">
          <w:rPr>
            <w:rStyle w:val="Hyperlink"/>
            <w:rFonts w:ascii="Times New Roman" w:hAnsi="Times New Roman" w:cs="Times New Roman"/>
            <w:bCs/>
            <w:i/>
            <w:iCs/>
            <w:sz w:val="24"/>
            <w:szCs w:val="24"/>
          </w:rPr>
          <w:t>Bokhonko</w:t>
        </w:r>
        <w:proofErr w:type="spellEnd"/>
        <w:r w:rsidR="001336F8" w:rsidRPr="001720A7">
          <w:rPr>
            <w:rStyle w:val="Hyperlink"/>
            <w:rFonts w:ascii="Times New Roman" w:hAnsi="Times New Roman" w:cs="Times New Roman"/>
            <w:bCs/>
            <w:i/>
            <w:iCs/>
            <w:sz w:val="24"/>
            <w:szCs w:val="24"/>
          </w:rPr>
          <w:t xml:space="preserve"> v. </w:t>
        </w:r>
        <w:proofErr w:type="spellStart"/>
        <w:r w:rsidR="001336F8" w:rsidRPr="001720A7">
          <w:rPr>
            <w:rStyle w:val="Hyperlink"/>
            <w:rFonts w:ascii="Times New Roman" w:hAnsi="Times New Roman" w:cs="Times New Roman"/>
            <w:bCs/>
            <w:i/>
            <w:iCs/>
            <w:sz w:val="24"/>
            <w:szCs w:val="24"/>
          </w:rPr>
          <w:t>Georgia</w:t>
        </w:r>
        <w:proofErr w:type="spellEnd"/>
        <w:r w:rsidR="001336F8" w:rsidRPr="001720A7">
          <w:rPr>
            <w:rStyle w:val="Hyperlink"/>
            <w:rFonts w:ascii="Times New Roman" w:hAnsi="Times New Roman" w:cs="Times New Roman"/>
            <w:bCs/>
            <w:i/>
            <w:iCs/>
            <w:sz w:val="24"/>
            <w:szCs w:val="24"/>
          </w:rPr>
          <w:t xml:space="preserve"> (</w:t>
        </w:r>
        <w:proofErr w:type="spellStart"/>
        <w:r w:rsidR="001336F8" w:rsidRPr="001720A7">
          <w:rPr>
            <w:rStyle w:val="Hyperlink"/>
            <w:rFonts w:ascii="Times New Roman" w:hAnsi="Times New Roman" w:cs="Times New Roman"/>
            <w:bCs/>
            <w:i/>
            <w:iCs/>
            <w:sz w:val="24"/>
            <w:szCs w:val="24"/>
          </w:rPr>
          <w:t>no</w:t>
        </w:r>
        <w:proofErr w:type="spellEnd"/>
        <w:r w:rsidR="001336F8" w:rsidRPr="001720A7">
          <w:rPr>
            <w:rStyle w:val="Hyperlink"/>
            <w:rFonts w:ascii="Times New Roman" w:hAnsi="Times New Roman" w:cs="Times New Roman"/>
            <w:bCs/>
            <w:i/>
            <w:iCs/>
            <w:sz w:val="24"/>
            <w:szCs w:val="24"/>
          </w:rPr>
          <w:t>. 6739/11)</w:t>
        </w:r>
      </w:hyperlink>
    </w:p>
    <w:p w14:paraId="6FCF90B4" w14:textId="1D3F461B" w:rsidR="00014DF8" w:rsidRDefault="00014DF8" w:rsidP="001336F8">
      <w:pPr>
        <w:tabs>
          <w:tab w:val="left" w:pos="6237"/>
        </w:tabs>
        <w:autoSpaceDE w:val="0"/>
        <w:spacing w:after="0" w:line="240" w:lineRule="auto"/>
        <w:rPr>
          <w:rStyle w:val="Hyperlink"/>
          <w:rFonts w:ascii="Times New Roman" w:hAnsi="Times New Roman" w:cs="Times New Roman"/>
          <w:bCs/>
          <w:i/>
          <w:iCs/>
          <w:sz w:val="24"/>
          <w:szCs w:val="24"/>
        </w:rPr>
      </w:pPr>
    </w:p>
    <w:p w14:paraId="245FEAFC" w14:textId="1279417D" w:rsidR="00014DF8" w:rsidRPr="00014DF8" w:rsidRDefault="00014DF8" w:rsidP="00AD0137">
      <w:pPr>
        <w:pStyle w:val="JuPara"/>
        <w:spacing w:line="240" w:lineRule="auto"/>
        <w:ind w:firstLine="0"/>
        <w:rPr>
          <w:lang w:val="bg-BG"/>
        </w:rPr>
      </w:pPr>
      <w:r w:rsidRPr="00014DF8">
        <w:rPr>
          <w:szCs w:val="24"/>
          <w:lang w:val="bg-BG"/>
        </w:rPr>
        <w:t>Член 3 не забранява употребата на сила при законен арест, стига употребата й да е само при крайна необходимост и без да е прекомерна</w:t>
      </w:r>
      <w:r w:rsidRPr="00014DF8">
        <w:rPr>
          <w:lang w:val="bg-BG"/>
        </w:rPr>
        <w:t xml:space="preserve">, като доказателствената тежест в случая </w:t>
      </w:r>
      <w:r w:rsidRPr="00014DF8">
        <w:rPr>
          <w:lang w:val="bg-BG"/>
        </w:rPr>
        <w:lastRenderedPageBreak/>
        <w:t>пада върху правителството. При липса на съпротива при ареста използваната прекомерна сила нарушава човешкото достойнство на жалбоподателя и съставлява унизи-</w:t>
      </w:r>
      <w:proofErr w:type="spellStart"/>
      <w:r w:rsidRPr="00014DF8">
        <w:rPr>
          <w:lang w:val="bg-BG"/>
        </w:rPr>
        <w:t>телно</w:t>
      </w:r>
      <w:proofErr w:type="spellEnd"/>
      <w:r w:rsidRPr="00014DF8">
        <w:rPr>
          <w:lang w:val="bg-BG"/>
        </w:rPr>
        <w:t xml:space="preserve"> отнасяне в нарушение на член 3 от Конвенцията. </w:t>
      </w:r>
      <w:hyperlink r:id="rId626" w:tgtFrame="_blank" w:history="1">
        <w:proofErr w:type="spellStart"/>
        <w:r>
          <w:rPr>
            <w:rStyle w:val="Hyperlink"/>
            <w:bCs/>
          </w:rPr>
          <w:t>Бюлетин</w:t>
        </w:r>
        <w:proofErr w:type="spellEnd"/>
        <w:r>
          <w:rPr>
            <w:rStyle w:val="Hyperlink"/>
            <w:bCs/>
          </w:rPr>
          <w:t xml:space="preserve"> № 54</w:t>
        </w:r>
      </w:hyperlink>
    </w:p>
    <w:p w14:paraId="71459405" w14:textId="306FC6B0" w:rsidR="00014DF8" w:rsidRPr="00014DF8" w:rsidRDefault="00000000" w:rsidP="00AD0137">
      <w:pPr>
        <w:pStyle w:val="JuCase"/>
        <w:pBdr>
          <w:bottom w:val="single" w:sz="4" w:space="1" w:color="auto"/>
        </w:pBdr>
        <w:ind w:firstLine="0"/>
        <w:rPr>
          <w:b w:val="0"/>
          <w:i/>
          <w:iCs/>
          <w:szCs w:val="24"/>
          <w:lang w:val="bg-BG"/>
        </w:rPr>
      </w:pPr>
      <w:hyperlink r:id="rId627" w:history="1">
        <w:proofErr w:type="spellStart"/>
        <w:r w:rsidR="00014DF8" w:rsidRPr="00014DF8">
          <w:rPr>
            <w:rStyle w:val="Hyperlink"/>
            <w:b w:val="0"/>
            <w:i/>
            <w:iCs/>
            <w:szCs w:val="24"/>
            <w:lang w:val="en-US"/>
          </w:rPr>
          <w:t>Navalnyy</w:t>
        </w:r>
        <w:proofErr w:type="spellEnd"/>
        <w:r w:rsidR="00014DF8" w:rsidRPr="00014DF8">
          <w:rPr>
            <w:rStyle w:val="Hyperlink"/>
            <w:b w:val="0"/>
            <w:i/>
            <w:iCs/>
            <w:szCs w:val="24"/>
            <w:lang w:val="en-US"/>
          </w:rPr>
          <w:t xml:space="preserve"> and </w:t>
        </w:r>
        <w:proofErr w:type="spellStart"/>
        <w:r w:rsidR="00014DF8" w:rsidRPr="00014DF8">
          <w:rPr>
            <w:rStyle w:val="Hyperlink"/>
            <w:b w:val="0"/>
            <w:i/>
            <w:iCs/>
            <w:szCs w:val="24"/>
            <w:lang w:val="en-US"/>
          </w:rPr>
          <w:t>Gunko</w:t>
        </w:r>
        <w:proofErr w:type="spellEnd"/>
        <w:r w:rsidR="00014DF8" w:rsidRPr="00014DF8">
          <w:rPr>
            <w:rStyle w:val="Hyperlink"/>
            <w:b w:val="0"/>
            <w:i/>
            <w:iCs/>
            <w:szCs w:val="24"/>
            <w:lang w:val="en-US"/>
          </w:rPr>
          <w:t xml:space="preserve"> v. Russia</w:t>
        </w:r>
      </w:hyperlink>
      <w:r w:rsidR="00014DF8" w:rsidRPr="00014DF8">
        <w:rPr>
          <w:rStyle w:val="Hyperlink"/>
          <w:b w:val="0"/>
          <w:i/>
          <w:iCs/>
          <w:szCs w:val="24"/>
          <w:lang w:val="bg-BG"/>
        </w:rPr>
        <w:t xml:space="preserve"> (</w:t>
      </w:r>
      <w:r w:rsidR="00014DF8" w:rsidRPr="00014DF8">
        <w:rPr>
          <w:rStyle w:val="s6b621b36"/>
          <w:b w:val="0"/>
          <w:i/>
          <w:iCs/>
          <w:color w:val="000000"/>
          <w:szCs w:val="24"/>
          <w:shd w:val="clear" w:color="auto" w:fill="FFFFFF"/>
        </w:rPr>
        <w:t>no. </w:t>
      </w:r>
      <w:hyperlink r:id="rId628" w:anchor="{%22appno%22:[%2275186/12%22]}" w:tgtFrame="_blank" w:history="1">
        <w:r w:rsidR="00014DF8" w:rsidRPr="00014DF8">
          <w:rPr>
            <w:rStyle w:val="Hyperlink"/>
            <w:b w:val="0"/>
            <w:i/>
            <w:iCs/>
            <w:color w:val="0069D6"/>
            <w:szCs w:val="24"/>
          </w:rPr>
          <w:t>75186/12</w:t>
        </w:r>
      </w:hyperlink>
      <w:r w:rsidR="00014DF8" w:rsidRPr="00014DF8">
        <w:rPr>
          <w:rStyle w:val="s6b621b36"/>
          <w:b w:val="0"/>
          <w:i/>
          <w:iCs/>
          <w:color w:val="000000"/>
          <w:szCs w:val="24"/>
          <w:shd w:val="clear" w:color="auto" w:fill="FFFFFF"/>
        </w:rPr>
        <w:t>)</w:t>
      </w:r>
    </w:p>
    <w:p w14:paraId="1F714DCE" w14:textId="77777777" w:rsidR="00014DF8" w:rsidRDefault="00014DF8" w:rsidP="00AD0137">
      <w:pPr>
        <w:tabs>
          <w:tab w:val="left" w:pos="6237"/>
        </w:tabs>
        <w:autoSpaceDE w:val="0"/>
        <w:spacing w:after="0" w:line="240" w:lineRule="auto"/>
        <w:rPr>
          <w:rStyle w:val="Hyperlink"/>
          <w:rFonts w:ascii="Times New Roman" w:hAnsi="Times New Roman" w:cs="Times New Roman"/>
          <w:bCs/>
          <w:i/>
          <w:iCs/>
          <w:sz w:val="24"/>
          <w:szCs w:val="24"/>
        </w:rPr>
      </w:pPr>
    </w:p>
    <w:p w14:paraId="0741BCC0" w14:textId="02D1847B" w:rsidR="00014DF8" w:rsidRPr="00014DF8" w:rsidRDefault="00014DF8" w:rsidP="00AD0137">
      <w:pPr>
        <w:pStyle w:val="JuPara"/>
        <w:spacing w:line="240" w:lineRule="auto"/>
        <w:ind w:firstLine="0"/>
        <w:rPr>
          <w:lang w:val="bg-BG"/>
        </w:rPr>
      </w:pPr>
      <w:r w:rsidRPr="00014DF8">
        <w:rPr>
          <w:szCs w:val="24"/>
          <w:lang w:val="bg-BG"/>
        </w:rPr>
        <w:t>Наличието на закони в страната на дестинация, криминализиращи хомосексуалните актове, не превръща автоматично депортирането там в нарушение на чл. 3 от Конвенцията. Определящото е дали съществува действителна опасност тези закони да бъдат приложени на практика. Нечовешкото отнасяне може да произхожда и от недържавни представители. Предвид множеството данни за широко разпространена хомофобия и дискриминация на ЛГБТИ лица в Гамбия, е важно да се установи дали властите могат и желаят да осигурят необходимата защита срещу нечовешко отнасяне от страна на недържавни представители на основание сексуална ориентация. Без изследване на тези аспекти депортирането на жалбоподателя в Гамбия би съставлявало нарушение на забраната за нечовешко и унизително отнасяне</w:t>
      </w:r>
      <w:r w:rsidRPr="00014DF8">
        <w:rPr>
          <w:lang w:val="bg-BG"/>
        </w:rPr>
        <w:t>.</w:t>
      </w:r>
      <w:r>
        <w:rPr>
          <w:lang w:val="bg-BG"/>
        </w:rPr>
        <w:t xml:space="preserve"> </w:t>
      </w:r>
      <w:hyperlink r:id="rId629" w:tgtFrame="_blank" w:history="1">
        <w:proofErr w:type="spellStart"/>
        <w:r>
          <w:rPr>
            <w:rStyle w:val="Hyperlink"/>
            <w:bCs/>
          </w:rPr>
          <w:t>Бюлетин</w:t>
        </w:r>
        <w:proofErr w:type="spellEnd"/>
        <w:r>
          <w:rPr>
            <w:rStyle w:val="Hyperlink"/>
            <w:bCs/>
          </w:rPr>
          <w:t xml:space="preserve"> № 54</w:t>
        </w:r>
      </w:hyperlink>
    </w:p>
    <w:p w14:paraId="1ED2DBC3" w14:textId="22D8B1F8" w:rsidR="00014DF8" w:rsidRPr="00F45B3F" w:rsidRDefault="00000000" w:rsidP="00AD0137">
      <w:pPr>
        <w:pStyle w:val="sab870285"/>
        <w:pBdr>
          <w:bottom w:val="single" w:sz="4" w:space="1" w:color="auto"/>
        </w:pBdr>
        <w:shd w:val="clear" w:color="auto" w:fill="FFFFFF"/>
        <w:spacing w:before="0" w:beforeAutospacing="0" w:after="0" w:afterAutospacing="0"/>
        <w:rPr>
          <w:color w:val="000000"/>
        </w:rPr>
      </w:pPr>
      <w:hyperlink r:id="rId630" w:history="1">
        <w:r w:rsidR="00014DF8" w:rsidRPr="00F45B3F">
          <w:rPr>
            <w:rStyle w:val="Hyperlink"/>
            <w:bCs/>
            <w:i/>
            <w:iCs/>
          </w:rPr>
          <w:t xml:space="preserve">B </w:t>
        </w:r>
        <w:proofErr w:type="spellStart"/>
        <w:r w:rsidR="00014DF8" w:rsidRPr="00F45B3F">
          <w:rPr>
            <w:rStyle w:val="Hyperlink"/>
            <w:bCs/>
            <w:i/>
            <w:iCs/>
          </w:rPr>
          <w:t>and</w:t>
        </w:r>
        <w:proofErr w:type="spellEnd"/>
        <w:r w:rsidR="00014DF8" w:rsidRPr="00F45B3F">
          <w:rPr>
            <w:rStyle w:val="Hyperlink"/>
            <w:bCs/>
            <w:i/>
            <w:iCs/>
          </w:rPr>
          <w:t xml:space="preserve"> C v. </w:t>
        </w:r>
        <w:proofErr w:type="spellStart"/>
        <w:r w:rsidR="00014DF8" w:rsidRPr="00F45B3F">
          <w:rPr>
            <w:rStyle w:val="Hyperlink"/>
            <w:bCs/>
            <w:i/>
            <w:iCs/>
          </w:rPr>
          <w:t>Switzerland</w:t>
        </w:r>
        <w:proofErr w:type="spellEnd"/>
      </w:hyperlink>
      <w:r w:rsidR="00014DF8" w:rsidRPr="00F45B3F">
        <w:rPr>
          <w:rStyle w:val="s7d2086b4"/>
          <w:bCs/>
          <w:color w:val="000000"/>
          <w:shd w:val="clear" w:color="auto" w:fill="FFFFFF"/>
        </w:rPr>
        <w:t xml:space="preserve"> (</w:t>
      </w:r>
      <w:proofErr w:type="spellStart"/>
      <w:r w:rsidR="00014DF8" w:rsidRPr="00F45B3F">
        <w:rPr>
          <w:rStyle w:val="s6b621b36"/>
          <w:i/>
          <w:iCs/>
          <w:color w:val="000000"/>
        </w:rPr>
        <w:t>nos</w:t>
      </w:r>
      <w:proofErr w:type="spellEnd"/>
      <w:r w:rsidR="00014DF8" w:rsidRPr="00F45B3F">
        <w:rPr>
          <w:rStyle w:val="s6b621b36"/>
          <w:i/>
          <w:iCs/>
          <w:color w:val="000000"/>
        </w:rPr>
        <w:t>. </w:t>
      </w:r>
      <w:hyperlink r:id="rId631" w:anchor="{%22appno%22:[%22889/19%22]}" w:tgtFrame="_blank" w:history="1">
        <w:r w:rsidR="00014DF8" w:rsidRPr="00F45B3F">
          <w:rPr>
            <w:rStyle w:val="Hyperlink"/>
            <w:i/>
            <w:iCs/>
            <w:color w:val="0069D6"/>
          </w:rPr>
          <w:t>889/19</w:t>
        </w:r>
      </w:hyperlink>
      <w:r w:rsidR="00014DF8" w:rsidRPr="00F45B3F">
        <w:rPr>
          <w:rStyle w:val="s6b621b36"/>
          <w:i/>
          <w:iCs/>
          <w:color w:val="000000"/>
        </w:rPr>
        <w:t> </w:t>
      </w:r>
      <w:proofErr w:type="spellStart"/>
      <w:r w:rsidR="00014DF8" w:rsidRPr="00F45B3F">
        <w:rPr>
          <w:rStyle w:val="s6b621b36"/>
          <w:i/>
          <w:iCs/>
          <w:color w:val="000000"/>
        </w:rPr>
        <w:t>and</w:t>
      </w:r>
      <w:proofErr w:type="spellEnd"/>
      <w:r w:rsidR="00014DF8" w:rsidRPr="00F45B3F">
        <w:rPr>
          <w:rStyle w:val="s6b621b36"/>
          <w:i/>
          <w:iCs/>
          <w:color w:val="000000"/>
        </w:rPr>
        <w:t> </w:t>
      </w:r>
      <w:hyperlink r:id="rId632" w:anchor="{%22appno%22:[%2243987/16%22]}" w:tgtFrame="_blank" w:history="1">
        <w:r w:rsidR="00014DF8" w:rsidRPr="00F45B3F">
          <w:rPr>
            <w:rStyle w:val="Hyperlink"/>
            <w:i/>
            <w:iCs/>
            <w:color w:val="0069D6"/>
          </w:rPr>
          <w:t>43987/16</w:t>
        </w:r>
      </w:hyperlink>
      <w:r w:rsidR="00014DF8" w:rsidRPr="00F45B3F">
        <w:rPr>
          <w:rStyle w:val="s6b621b36"/>
          <w:i/>
          <w:iCs/>
          <w:color w:val="000000"/>
        </w:rPr>
        <w:t>)</w:t>
      </w:r>
      <w:r w:rsidR="00014DF8" w:rsidRPr="00F45B3F">
        <w:rPr>
          <w:rStyle w:val="sb8d990e2"/>
          <w:color w:val="000000"/>
        </w:rPr>
        <w:t> </w:t>
      </w:r>
    </w:p>
    <w:p w14:paraId="53C07D88" w14:textId="7CAEF2B6" w:rsidR="00014DF8" w:rsidRDefault="00014DF8" w:rsidP="001336F8">
      <w:pPr>
        <w:tabs>
          <w:tab w:val="left" w:pos="6237"/>
        </w:tabs>
        <w:autoSpaceDE w:val="0"/>
        <w:spacing w:after="0" w:line="240" w:lineRule="auto"/>
        <w:rPr>
          <w:rStyle w:val="Hyperlink"/>
          <w:rFonts w:ascii="Times New Roman" w:hAnsi="Times New Roman" w:cs="Times New Roman"/>
          <w:bCs/>
          <w:i/>
          <w:iCs/>
          <w:sz w:val="24"/>
          <w:szCs w:val="24"/>
        </w:rPr>
      </w:pPr>
    </w:p>
    <w:p w14:paraId="2A660059" w14:textId="587F5FAA" w:rsidR="00D56AE9" w:rsidRPr="009F66B9" w:rsidRDefault="00D56AE9" w:rsidP="00D56AE9">
      <w:pPr>
        <w:spacing w:line="240" w:lineRule="auto"/>
        <w:contextualSpacing/>
        <w:jc w:val="both"/>
        <w:rPr>
          <w:rFonts w:ascii="Times New Roman" w:eastAsia="Times New Roman" w:hAnsi="Times New Roman" w:cs="Times New Roman"/>
          <w:sz w:val="24"/>
          <w:szCs w:val="24"/>
        </w:rPr>
      </w:pPr>
      <w:bookmarkStart w:id="31" w:name="_Hlk76136761"/>
      <w:r w:rsidRPr="009F66B9">
        <w:rPr>
          <w:rFonts w:ascii="Times New Roman" w:hAnsi="Times New Roman" w:cs="Times New Roman"/>
          <w:sz w:val="24"/>
          <w:szCs w:val="24"/>
        </w:rPr>
        <w:t>За разлика от подобни дела срещу България, по</w:t>
      </w:r>
      <w:r w:rsidRPr="009F66B9">
        <w:rPr>
          <w:rFonts w:ascii="Times New Roman" w:eastAsia="Times New Roman" w:hAnsi="Times New Roman" w:cs="Times New Roman"/>
          <w:sz w:val="24"/>
          <w:szCs w:val="24"/>
        </w:rPr>
        <w:t xml:space="preserve"> които Съдът е установил нарушение на чл. 3 от Конвенцията при провеждането на полицейски операции</w:t>
      </w:r>
      <w:r w:rsidRPr="009F66B9">
        <w:rPr>
          <w:rFonts w:ascii="Times New Roman" w:hAnsi="Times New Roman" w:cs="Times New Roman"/>
          <w:sz w:val="24"/>
          <w:szCs w:val="24"/>
        </w:rPr>
        <w:t xml:space="preserve"> (</w:t>
      </w:r>
      <w:proofErr w:type="spellStart"/>
      <w:r w:rsidRPr="009F66B9">
        <w:rPr>
          <w:rFonts w:ascii="Times New Roman" w:hAnsi="Times New Roman" w:cs="Times New Roman"/>
          <w:i/>
          <w:sz w:val="24"/>
          <w:szCs w:val="24"/>
        </w:rPr>
        <w:t>Gutsanovi</w:t>
      </w:r>
      <w:proofErr w:type="spellEnd"/>
      <w:r w:rsidRPr="009F66B9">
        <w:rPr>
          <w:rFonts w:ascii="Times New Roman" w:hAnsi="Times New Roman" w:cs="Times New Roman"/>
          <w:i/>
          <w:sz w:val="24"/>
          <w:szCs w:val="24"/>
        </w:rPr>
        <w:t xml:space="preserve"> c. </w:t>
      </w:r>
      <w:proofErr w:type="spellStart"/>
      <w:r w:rsidRPr="009F66B9">
        <w:rPr>
          <w:rFonts w:ascii="Times New Roman" w:hAnsi="Times New Roman" w:cs="Times New Roman"/>
          <w:i/>
          <w:sz w:val="24"/>
          <w:szCs w:val="24"/>
        </w:rPr>
        <w:t>Bulgarie</w:t>
      </w:r>
      <w:proofErr w:type="spellEnd"/>
      <w:r w:rsidRPr="009F66B9">
        <w:rPr>
          <w:rFonts w:ascii="Times New Roman" w:hAnsi="Times New Roman" w:cs="Times New Roman"/>
          <w:sz w:val="24"/>
          <w:szCs w:val="24"/>
        </w:rPr>
        <w:t xml:space="preserve">, </w:t>
      </w:r>
      <w:proofErr w:type="spellStart"/>
      <w:r w:rsidRPr="009F66B9">
        <w:rPr>
          <w:rFonts w:ascii="Times New Roman" w:hAnsi="Times New Roman" w:cs="Times New Roman"/>
          <w:sz w:val="24"/>
          <w:szCs w:val="24"/>
        </w:rPr>
        <w:t>n</w:t>
      </w:r>
      <w:r w:rsidRPr="009F66B9">
        <w:rPr>
          <w:rFonts w:ascii="Times New Roman" w:hAnsi="Times New Roman" w:cs="Times New Roman"/>
          <w:sz w:val="24"/>
          <w:szCs w:val="24"/>
          <w:vertAlign w:val="superscript"/>
        </w:rPr>
        <w:t>o</w:t>
      </w:r>
      <w:proofErr w:type="spellEnd"/>
      <w:r w:rsidRPr="009F66B9">
        <w:rPr>
          <w:rFonts w:ascii="Times New Roman" w:hAnsi="Times New Roman" w:cs="Times New Roman"/>
          <w:sz w:val="24"/>
          <w:szCs w:val="24"/>
        </w:rPr>
        <w:t xml:space="preserve"> 34529/10</w:t>
      </w:r>
      <w:r w:rsidRPr="009F66B9">
        <w:rPr>
          <w:rFonts w:ascii="Times New Roman" w:hAnsi="Times New Roman" w:cs="Times New Roman"/>
          <w:snapToGrid w:val="0"/>
          <w:sz w:val="24"/>
          <w:szCs w:val="24"/>
        </w:rPr>
        <w:t xml:space="preserve">, </w:t>
      </w:r>
      <w:r w:rsidRPr="009F66B9">
        <w:rPr>
          <w:rFonts w:ascii="Times New Roman" w:eastAsia="Times New Roman" w:hAnsi="Times New Roman" w:cs="Times New Roman"/>
          <w:sz w:val="24"/>
          <w:szCs w:val="24"/>
        </w:rPr>
        <w:t>§§ 127-137</w:t>
      </w:r>
      <w:r w:rsidRPr="009F66B9">
        <w:rPr>
          <w:rFonts w:ascii="Times New Roman" w:hAnsi="Times New Roman" w:cs="Times New Roman"/>
          <w:snapToGrid w:val="0"/>
          <w:sz w:val="24"/>
          <w:szCs w:val="24"/>
        </w:rPr>
        <w:t>,</w:t>
      </w:r>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Slavov</w:t>
      </w:r>
      <w:proofErr w:type="spellEnd"/>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et</w:t>
      </w:r>
      <w:proofErr w:type="spellEnd"/>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autres</w:t>
      </w:r>
      <w:proofErr w:type="spellEnd"/>
      <w:r w:rsidRPr="009F66B9">
        <w:rPr>
          <w:rFonts w:ascii="Times New Roman" w:eastAsia="Times New Roman" w:hAnsi="Times New Roman" w:cs="Times New Roman"/>
          <w:i/>
          <w:sz w:val="24"/>
          <w:szCs w:val="24"/>
        </w:rPr>
        <w:t xml:space="preserve"> c. </w:t>
      </w:r>
      <w:proofErr w:type="spellStart"/>
      <w:r w:rsidRPr="009F66B9">
        <w:rPr>
          <w:rFonts w:ascii="Times New Roman" w:eastAsia="Times New Roman" w:hAnsi="Times New Roman" w:cs="Times New Roman"/>
          <w:i/>
          <w:sz w:val="24"/>
          <w:szCs w:val="24"/>
        </w:rPr>
        <w:t>Bulgarie</w:t>
      </w:r>
      <w:proofErr w:type="spellEnd"/>
      <w:r w:rsidRPr="009F66B9">
        <w:rPr>
          <w:rFonts w:ascii="Times New Roman" w:eastAsia="Times New Roman" w:hAnsi="Times New Roman" w:cs="Times New Roman"/>
          <w:sz w:val="24"/>
          <w:szCs w:val="24"/>
        </w:rPr>
        <w:t xml:space="preserve">, </w:t>
      </w:r>
      <w:proofErr w:type="spellStart"/>
      <w:r w:rsidRPr="009F66B9">
        <w:rPr>
          <w:rFonts w:ascii="Times New Roman" w:eastAsia="Times New Roman" w:hAnsi="Times New Roman" w:cs="Times New Roman"/>
          <w:sz w:val="24"/>
          <w:szCs w:val="24"/>
        </w:rPr>
        <w:t>n</w:t>
      </w:r>
      <w:r w:rsidRPr="009F66B9">
        <w:rPr>
          <w:rFonts w:ascii="Times New Roman" w:eastAsia="Times New Roman" w:hAnsi="Times New Roman" w:cs="Times New Roman"/>
          <w:sz w:val="24"/>
          <w:szCs w:val="24"/>
          <w:vertAlign w:val="superscript"/>
        </w:rPr>
        <w:t>o</w:t>
      </w:r>
      <w:proofErr w:type="spellEnd"/>
      <w:r w:rsidRPr="009F66B9">
        <w:rPr>
          <w:rFonts w:ascii="Times New Roman" w:eastAsia="Times New Roman" w:hAnsi="Times New Roman" w:cs="Times New Roman"/>
          <w:sz w:val="24"/>
          <w:szCs w:val="24"/>
        </w:rPr>
        <w:t xml:space="preserve"> 58500/10, §§ 76-85,</w:t>
      </w:r>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Stoyanov</w:t>
      </w:r>
      <w:proofErr w:type="spellEnd"/>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et</w:t>
      </w:r>
      <w:proofErr w:type="spellEnd"/>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autres</w:t>
      </w:r>
      <w:proofErr w:type="spellEnd"/>
      <w:r w:rsidRPr="009F66B9">
        <w:rPr>
          <w:rFonts w:ascii="Times New Roman" w:eastAsia="Times New Roman" w:hAnsi="Times New Roman" w:cs="Times New Roman"/>
          <w:i/>
          <w:sz w:val="24"/>
          <w:szCs w:val="24"/>
        </w:rPr>
        <w:t xml:space="preserve"> c. </w:t>
      </w:r>
      <w:proofErr w:type="spellStart"/>
      <w:r w:rsidRPr="009F66B9">
        <w:rPr>
          <w:rFonts w:ascii="Times New Roman" w:eastAsia="Times New Roman" w:hAnsi="Times New Roman" w:cs="Times New Roman"/>
          <w:i/>
          <w:sz w:val="24"/>
          <w:szCs w:val="24"/>
        </w:rPr>
        <w:t>Bulgarie</w:t>
      </w:r>
      <w:proofErr w:type="spellEnd"/>
      <w:r w:rsidRPr="009F66B9">
        <w:rPr>
          <w:rFonts w:ascii="Times New Roman" w:eastAsia="Times New Roman" w:hAnsi="Times New Roman" w:cs="Times New Roman"/>
          <w:sz w:val="24"/>
          <w:szCs w:val="24"/>
        </w:rPr>
        <w:t xml:space="preserve">, </w:t>
      </w:r>
      <w:proofErr w:type="spellStart"/>
      <w:r w:rsidRPr="009F66B9">
        <w:rPr>
          <w:rFonts w:ascii="Times New Roman" w:eastAsia="Times New Roman" w:hAnsi="Times New Roman" w:cs="Times New Roman"/>
          <w:sz w:val="24"/>
          <w:szCs w:val="24"/>
        </w:rPr>
        <w:t>n</w:t>
      </w:r>
      <w:r w:rsidRPr="009F66B9">
        <w:rPr>
          <w:rFonts w:ascii="Times New Roman" w:eastAsia="Times New Roman" w:hAnsi="Times New Roman" w:cs="Times New Roman"/>
          <w:sz w:val="24"/>
          <w:szCs w:val="24"/>
          <w:vertAlign w:val="superscript"/>
        </w:rPr>
        <w:t>o</w:t>
      </w:r>
      <w:proofErr w:type="spellEnd"/>
      <w:r w:rsidRPr="009F66B9">
        <w:rPr>
          <w:rFonts w:ascii="Times New Roman" w:eastAsia="Times New Roman" w:hAnsi="Times New Roman" w:cs="Times New Roman"/>
          <w:sz w:val="24"/>
          <w:szCs w:val="24"/>
        </w:rPr>
        <w:t xml:space="preserve"> 55388/10, §§ 69-73,</w:t>
      </w:r>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Govedarski</w:t>
      </w:r>
      <w:proofErr w:type="spellEnd"/>
      <w:r w:rsidRPr="009F66B9">
        <w:rPr>
          <w:rFonts w:ascii="Times New Roman" w:eastAsia="Times New Roman" w:hAnsi="Times New Roman" w:cs="Times New Roman"/>
          <w:i/>
          <w:sz w:val="24"/>
          <w:szCs w:val="24"/>
        </w:rPr>
        <w:t xml:space="preserve"> c. </w:t>
      </w:r>
      <w:proofErr w:type="spellStart"/>
      <w:r w:rsidRPr="009F66B9">
        <w:rPr>
          <w:rFonts w:ascii="Times New Roman" w:eastAsia="Times New Roman" w:hAnsi="Times New Roman" w:cs="Times New Roman"/>
          <w:i/>
          <w:sz w:val="24"/>
          <w:szCs w:val="24"/>
        </w:rPr>
        <w:t>Bulgarie</w:t>
      </w:r>
      <w:proofErr w:type="spellEnd"/>
      <w:r w:rsidRPr="009F66B9">
        <w:rPr>
          <w:rFonts w:ascii="Times New Roman" w:eastAsia="Times New Roman" w:hAnsi="Times New Roman" w:cs="Times New Roman"/>
          <w:sz w:val="24"/>
          <w:szCs w:val="24"/>
        </w:rPr>
        <w:t xml:space="preserve">, </w:t>
      </w:r>
      <w:proofErr w:type="spellStart"/>
      <w:r w:rsidRPr="009F66B9">
        <w:rPr>
          <w:rFonts w:ascii="Times New Roman" w:eastAsia="Times New Roman" w:hAnsi="Times New Roman" w:cs="Times New Roman"/>
          <w:sz w:val="24"/>
          <w:szCs w:val="24"/>
        </w:rPr>
        <w:t>n</w:t>
      </w:r>
      <w:r w:rsidRPr="009F66B9">
        <w:rPr>
          <w:rFonts w:ascii="Times New Roman" w:eastAsia="Times New Roman" w:hAnsi="Times New Roman" w:cs="Times New Roman"/>
          <w:sz w:val="24"/>
          <w:szCs w:val="24"/>
          <w:vertAlign w:val="superscript"/>
        </w:rPr>
        <w:t>o</w:t>
      </w:r>
      <w:proofErr w:type="spellEnd"/>
      <w:r w:rsidRPr="009F66B9">
        <w:rPr>
          <w:rFonts w:ascii="Times New Roman" w:eastAsia="Times New Roman" w:hAnsi="Times New Roman" w:cs="Times New Roman"/>
          <w:sz w:val="24"/>
          <w:szCs w:val="24"/>
        </w:rPr>
        <w:t xml:space="preserve"> 34957/12, §§ 57-66), в случая той намира, с оглед на естеството, интензитета и продължителността на третирането на жалбоподателите при претърсването на дома им през 2010 г., както и на възрастта на децата в семейството (15 и 20 г.), че не е достигнат прагът на суровост, който се изисква за приложимостта на тази разпоредба, и обявява оплакването за явно необосновано. </w:t>
      </w:r>
      <w:hyperlink r:id="rId633" w:history="1">
        <w:r w:rsidRPr="009F66B9">
          <w:rPr>
            <w:rStyle w:val="Hyperlink"/>
            <w:rFonts w:ascii="Times New Roman" w:eastAsia="Times New Roman" w:hAnsi="Times New Roman" w:cs="Times New Roman"/>
            <w:sz w:val="24"/>
            <w:szCs w:val="24"/>
          </w:rPr>
          <w:t>Бюлетин № 55</w:t>
        </w:r>
      </w:hyperlink>
    </w:p>
    <w:p w14:paraId="46AFA8E8" w14:textId="61333873" w:rsidR="00BC2DC9" w:rsidRDefault="00BC2DC9" w:rsidP="00022C4D">
      <w:pPr>
        <w:pBdr>
          <w:bottom w:val="single" w:sz="4" w:space="1" w:color="auto"/>
        </w:pBdr>
        <w:spacing w:line="240" w:lineRule="auto"/>
        <w:contextualSpacing/>
        <w:jc w:val="both"/>
        <w:rPr>
          <w:rStyle w:val="s6b621b36"/>
          <w:rFonts w:ascii="Times New Roman" w:hAnsi="Times New Roman" w:cs="Times New Roman"/>
          <w:i/>
          <w:iCs/>
          <w:sz w:val="24"/>
          <w:szCs w:val="24"/>
        </w:rPr>
      </w:pPr>
      <w:proofErr w:type="spellStart"/>
      <w:r w:rsidRPr="009F66B9">
        <w:rPr>
          <w:rStyle w:val="s7d2086b4"/>
          <w:rFonts w:ascii="Times New Roman" w:hAnsi="Times New Roman" w:cs="Times New Roman"/>
          <w:i/>
          <w:iCs/>
          <w:sz w:val="24"/>
          <w:szCs w:val="24"/>
        </w:rPr>
        <w:t>Dermanski</w:t>
      </w:r>
      <w:proofErr w:type="spellEnd"/>
      <w:r w:rsidRPr="009F66B9">
        <w:rPr>
          <w:rStyle w:val="s7d2086b4"/>
          <w:rFonts w:ascii="Times New Roman" w:hAnsi="Times New Roman" w:cs="Times New Roman"/>
          <w:i/>
          <w:iCs/>
          <w:sz w:val="24"/>
          <w:szCs w:val="24"/>
        </w:rPr>
        <w:t xml:space="preserve"> c. </w:t>
      </w:r>
      <w:proofErr w:type="spellStart"/>
      <w:r w:rsidRPr="009F66B9">
        <w:rPr>
          <w:rStyle w:val="s7d2086b4"/>
          <w:rFonts w:ascii="Times New Roman" w:hAnsi="Times New Roman" w:cs="Times New Roman"/>
          <w:i/>
          <w:iCs/>
          <w:sz w:val="24"/>
          <w:szCs w:val="24"/>
        </w:rPr>
        <w:t>Bulgarie</w:t>
      </w:r>
      <w:proofErr w:type="spellEnd"/>
      <w:r w:rsidRPr="009F66B9">
        <w:rPr>
          <w:rStyle w:val="WW8Num3z0"/>
          <w:rFonts w:ascii="Times New Roman" w:hAnsi="Times New Roman" w:cs="Times New Roman"/>
          <w:i/>
          <w:iCs/>
          <w:sz w:val="24"/>
          <w:szCs w:val="24"/>
        </w:rPr>
        <w:t xml:space="preserve"> (</w:t>
      </w:r>
      <w:proofErr w:type="spellStart"/>
      <w:r w:rsidRPr="009F66B9">
        <w:rPr>
          <w:rStyle w:val="s6b621b36"/>
          <w:rFonts w:ascii="Times New Roman" w:hAnsi="Times New Roman" w:cs="Times New Roman"/>
          <w:i/>
          <w:iCs/>
          <w:sz w:val="24"/>
          <w:szCs w:val="24"/>
        </w:rPr>
        <w:t>n</w:t>
      </w:r>
      <w:r w:rsidRPr="009F66B9">
        <w:rPr>
          <w:rStyle w:val="sf1c7242d"/>
          <w:rFonts w:ascii="Times New Roman" w:hAnsi="Times New Roman" w:cs="Times New Roman"/>
          <w:i/>
          <w:iCs/>
          <w:sz w:val="24"/>
          <w:szCs w:val="24"/>
        </w:rPr>
        <w:t>o</w:t>
      </w:r>
      <w:proofErr w:type="spellEnd"/>
      <w:r w:rsidRPr="009F66B9">
        <w:rPr>
          <w:rStyle w:val="sf1c7242d"/>
          <w:rFonts w:ascii="Times New Roman" w:hAnsi="Times New Roman" w:cs="Times New Roman"/>
          <w:i/>
          <w:iCs/>
          <w:sz w:val="24"/>
          <w:szCs w:val="24"/>
        </w:rPr>
        <w:t>.</w:t>
      </w:r>
      <w:r w:rsidRPr="009F66B9">
        <w:rPr>
          <w:rStyle w:val="s6b621b36"/>
          <w:rFonts w:ascii="Times New Roman" w:hAnsi="Times New Roman" w:cs="Times New Roman"/>
          <w:i/>
          <w:iCs/>
          <w:sz w:val="24"/>
          <w:szCs w:val="24"/>
        </w:rPr>
        <w:t xml:space="preserve"> </w:t>
      </w:r>
      <w:hyperlink r:id="rId634" w:anchor="{&quot;appno&quot;:[&quot;61322/10&quot;]}" w:tgtFrame="_blank" w:history="1">
        <w:r w:rsidRPr="009F66B9">
          <w:rPr>
            <w:rStyle w:val="Hyperlink"/>
            <w:rFonts w:ascii="Times New Roman" w:hAnsi="Times New Roman" w:cs="Times New Roman"/>
            <w:i/>
            <w:iCs/>
            <w:sz w:val="24"/>
            <w:szCs w:val="24"/>
          </w:rPr>
          <w:t>61322/10</w:t>
        </w:r>
      </w:hyperlink>
      <w:r w:rsidRPr="009F66B9">
        <w:rPr>
          <w:rStyle w:val="s6b621b36"/>
          <w:rFonts w:ascii="Times New Roman" w:hAnsi="Times New Roman" w:cs="Times New Roman"/>
          <w:i/>
          <w:iCs/>
          <w:sz w:val="24"/>
          <w:szCs w:val="24"/>
        </w:rPr>
        <w:t>)</w:t>
      </w:r>
    </w:p>
    <w:p w14:paraId="05096B99" w14:textId="27EAA7CE" w:rsidR="00022C4D" w:rsidRDefault="00022C4D" w:rsidP="00022C4D">
      <w:pPr>
        <w:pBdr>
          <w:bottom w:val="single" w:sz="4" w:space="1" w:color="auto"/>
        </w:pBdr>
        <w:spacing w:line="240" w:lineRule="auto"/>
        <w:contextualSpacing/>
        <w:jc w:val="both"/>
        <w:rPr>
          <w:rStyle w:val="s6b621b36"/>
          <w:rFonts w:ascii="Times New Roman" w:hAnsi="Times New Roman" w:cs="Times New Roman"/>
          <w:i/>
          <w:iCs/>
          <w:sz w:val="24"/>
          <w:szCs w:val="24"/>
        </w:rPr>
      </w:pPr>
    </w:p>
    <w:p w14:paraId="403B7F7D" w14:textId="306D29AA" w:rsidR="00022C4D" w:rsidRPr="00022C4D" w:rsidRDefault="00022C4D" w:rsidP="00EA1D4C">
      <w:pPr>
        <w:spacing w:line="240" w:lineRule="auto"/>
        <w:contextualSpacing/>
        <w:jc w:val="both"/>
        <w:rPr>
          <w:rFonts w:ascii="Times New Roman" w:hAnsi="Times New Roman" w:cs="Times New Roman"/>
          <w:i/>
          <w:iCs/>
          <w:sz w:val="24"/>
          <w:szCs w:val="24"/>
        </w:rPr>
      </w:pPr>
      <w:r w:rsidRPr="00022C4D">
        <w:rPr>
          <w:rFonts w:ascii="Times New Roman" w:hAnsi="Times New Roman" w:cs="Times New Roman"/>
          <w:sz w:val="24"/>
          <w:szCs w:val="24"/>
        </w:rPr>
        <w:t>Въпреки че Съдът съзнава трудностите, които държавите могат да срещнат при поддържането на реда и дисциплината в затворите и че неподчинението на задържаните може бързо да прерасне в насилие, доживотната присъда не може да оправдае рутинното и продължително използване на белезници, което не се основава на конкретни опасения за сигурността или на личността на затворника и не подлежи на редовно преразглеждане. Освен това, ограничителните мерки срещу доживотно осъдени затворници могат да се приемат само като пропорционален отговор на конкретен риск за времето, строго необходимо за противодействие на този риск.</w:t>
      </w:r>
      <w:r w:rsidR="006B2469">
        <w:rPr>
          <w:rFonts w:ascii="Times New Roman" w:hAnsi="Times New Roman" w:cs="Times New Roman"/>
          <w:sz w:val="24"/>
          <w:szCs w:val="24"/>
        </w:rPr>
        <w:t xml:space="preserve"> </w:t>
      </w:r>
      <w:r w:rsidR="006B2469" w:rsidRPr="006B2469">
        <w:rPr>
          <w:rFonts w:ascii="Times New Roman" w:hAnsi="Times New Roman" w:cs="Times New Roman"/>
          <w:sz w:val="24"/>
          <w:szCs w:val="24"/>
        </w:rPr>
        <w:t>Всяка мярка, която накърнява самочувствието или самооценката в очите на другите, особено когато трае продължително време, трябва да се счита за потенциално „унизителна“</w:t>
      </w:r>
      <w:r w:rsidR="00E32549">
        <w:rPr>
          <w:rFonts w:ascii="Times New Roman" w:hAnsi="Times New Roman" w:cs="Times New Roman"/>
          <w:sz w:val="24"/>
          <w:szCs w:val="24"/>
        </w:rPr>
        <w:t>.</w:t>
      </w:r>
      <w:r>
        <w:rPr>
          <w:rFonts w:ascii="Times New Roman" w:hAnsi="Times New Roman" w:cs="Times New Roman"/>
          <w:sz w:val="24"/>
          <w:szCs w:val="24"/>
        </w:rPr>
        <w:t xml:space="preserve"> </w:t>
      </w:r>
      <w:hyperlink r:id="rId635" w:history="1">
        <w:r w:rsidRPr="00BE0E78">
          <w:rPr>
            <w:rStyle w:val="Hyperlink"/>
            <w:rFonts w:ascii="Times New Roman" w:hAnsi="Times New Roman" w:cs="Times New Roman"/>
            <w:sz w:val="24"/>
            <w:szCs w:val="24"/>
          </w:rPr>
          <w:t>Бюлетин № 56</w:t>
        </w:r>
      </w:hyperlink>
    </w:p>
    <w:p w14:paraId="4596C6C9" w14:textId="5A1C8FB0" w:rsidR="00022C4D" w:rsidRDefault="00000000" w:rsidP="00DB3CF3">
      <w:pPr>
        <w:pBdr>
          <w:bottom w:val="single" w:sz="4" w:space="1" w:color="auto"/>
        </w:pBdr>
        <w:spacing w:line="240" w:lineRule="auto"/>
        <w:contextualSpacing/>
        <w:rPr>
          <w:rStyle w:val="Hyperlink"/>
          <w:rFonts w:ascii="Times New Roman" w:hAnsi="Times New Roman" w:cs="Times New Roman"/>
          <w:i/>
          <w:iCs/>
          <w:sz w:val="24"/>
          <w:szCs w:val="24"/>
          <w:lang w:val="en-US"/>
        </w:rPr>
      </w:pPr>
      <w:hyperlink r:id="rId636" w:anchor="{%22itemid%22:[%22001-207371%22]}" w:history="1">
        <w:proofErr w:type="spellStart"/>
        <w:r w:rsidR="00022C4D">
          <w:rPr>
            <w:rStyle w:val="Hyperlink"/>
            <w:rFonts w:ascii="Times New Roman" w:hAnsi="Times New Roman" w:cs="Times New Roman"/>
            <w:i/>
            <w:iCs/>
            <w:sz w:val="24"/>
            <w:szCs w:val="24"/>
          </w:rPr>
          <w:t>Shlykov</w:t>
        </w:r>
        <w:proofErr w:type="spellEnd"/>
        <w:r w:rsidR="00022C4D" w:rsidRPr="00F95225">
          <w:rPr>
            <w:rStyle w:val="Hyperlink"/>
            <w:rFonts w:ascii="Times New Roman" w:hAnsi="Times New Roman" w:cs="Times New Roman"/>
            <w:i/>
            <w:iCs/>
            <w:sz w:val="24"/>
            <w:szCs w:val="24"/>
          </w:rPr>
          <w:t xml:space="preserve"> </w:t>
        </w:r>
        <w:proofErr w:type="spellStart"/>
        <w:r w:rsidR="00022C4D" w:rsidRPr="00F95225">
          <w:rPr>
            <w:rStyle w:val="Hyperlink"/>
            <w:rFonts w:ascii="Times New Roman" w:hAnsi="Times New Roman" w:cs="Times New Roman"/>
            <w:i/>
            <w:iCs/>
            <w:sz w:val="24"/>
            <w:szCs w:val="24"/>
          </w:rPr>
          <w:t>and</w:t>
        </w:r>
        <w:proofErr w:type="spellEnd"/>
        <w:r w:rsidR="00022C4D" w:rsidRPr="00F95225">
          <w:rPr>
            <w:rStyle w:val="Hyperlink"/>
            <w:rFonts w:ascii="Times New Roman" w:hAnsi="Times New Roman" w:cs="Times New Roman"/>
            <w:i/>
            <w:iCs/>
            <w:sz w:val="24"/>
            <w:szCs w:val="24"/>
          </w:rPr>
          <w:t xml:space="preserve"> </w:t>
        </w:r>
        <w:proofErr w:type="spellStart"/>
        <w:r w:rsidR="00022C4D" w:rsidRPr="00F95225">
          <w:rPr>
            <w:rStyle w:val="Hyperlink"/>
            <w:rFonts w:ascii="Times New Roman" w:hAnsi="Times New Roman" w:cs="Times New Roman"/>
            <w:i/>
            <w:iCs/>
            <w:sz w:val="24"/>
            <w:szCs w:val="24"/>
          </w:rPr>
          <w:t>Others</w:t>
        </w:r>
        <w:proofErr w:type="spellEnd"/>
        <w:r w:rsidR="00022C4D" w:rsidRPr="00F95225">
          <w:rPr>
            <w:rStyle w:val="Hyperlink"/>
            <w:rFonts w:ascii="Times New Roman" w:hAnsi="Times New Roman" w:cs="Times New Roman"/>
            <w:i/>
            <w:iCs/>
            <w:sz w:val="24"/>
            <w:szCs w:val="24"/>
          </w:rPr>
          <w:t xml:space="preserve"> v. </w:t>
        </w:r>
        <w:proofErr w:type="spellStart"/>
        <w:r w:rsidR="00022C4D" w:rsidRPr="00F95225">
          <w:rPr>
            <w:rStyle w:val="Hyperlink"/>
            <w:rFonts w:ascii="Times New Roman" w:hAnsi="Times New Roman" w:cs="Times New Roman"/>
            <w:i/>
            <w:iCs/>
            <w:sz w:val="24"/>
            <w:szCs w:val="24"/>
          </w:rPr>
          <w:t>Russia</w:t>
        </w:r>
        <w:proofErr w:type="spellEnd"/>
        <w:r w:rsidR="00022C4D" w:rsidRPr="00F95225">
          <w:rPr>
            <w:rStyle w:val="Hyperlink"/>
            <w:rFonts w:ascii="Times New Roman" w:hAnsi="Times New Roman" w:cs="Times New Roman"/>
            <w:i/>
            <w:iCs/>
            <w:sz w:val="24"/>
            <w:szCs w:val="24"/>
          </w:rPr>
          <w:t xml:space="preserve"> (</w:t>
        </w:r>
        <w:r w:rsidR="00022C4D" w:rsidRPr="00F95225">
          <w:rPr>
            <w:rStyle w:val="Hyperlink"/>
            <w:rFonts w:ascii="Times New Roman" w:hAnsi="Times New Roman" w:cs="Times New Roman"/>
            <w:i/>
            <w:iCs/>
            <w:sz w:val="24"/>
            <w:szCs w:val="24"/>
            <w:lang w:val="en-US"/>
          </w:rPr>
          <w:t>nos. 78638/11, 6086/14, 11402/17)</w:t>
        </w:r>
      </w:hyperlink>
    </w:p>
    <w:p w14:paraId="14C139BE" w14:textId="6A1F78FF" w:rsidR="002354F1" w:rsidRDefault="002354F1" w:rsidP="00EA1D4C">
      <w:pPr>
        <w:spacing w:line="240" w:lineRule="auto"/>
        <w:contextualSpacing/>
        <w:rPr>
          <w:rStyle w:val="Hyperlink"/>
          <w:rFonts w:ascii="Times New Roman" w:hAnsi="Times New Roman" w:cs="Times New Roman"/>
          <w:i/>
          <w:iCs/>
          <w:sz w:val="24"/>
          <w:szCs w:val="24"/>
          <w:lang w:val="en-US"/>
        </w:rPr>
      </w:pPr>
    </w:p>
    <w:p w14:paraId="062F03FA" w14:textId="1B1ADA1D" w:rsidR="00DB3CF3" w:rsidRPr="00DB3CF3" w:rsidRDefault="002354F1" w:rsidP="00DB3CF3">
      <w:pPr>
        <w:pStyle w:val="JuList"/>
        <w:ind w:left="0" w:firstLine="0"/>
        <w:rPr>
          <w:rStyle w:val="s7d2086b4"/>
          <w:szCs w:val="24"/>
          <w:lang w:val="bg-BG"/>
        </w:rPr>
      </w:pPr>
      <w:proofErr w:type="spellStart"/>
      <w:r w:rsidRPr="00DB3CF3">
        <w:rPr>
          <w:rStyle w:val="s7d2086b4"/>
          <w:szCs w:val="24"/>
        </w:rPr>
        <w:t>Поведението</w:t>
      </w:r>
      <w:proofErr w:type="spellEnd"/>
      <w:r w:rsidRPr="00DB3CF3">
        <w:rPr>
          <w:rStyle w:val="s7d2086b4"/>
          <w:szCs w:val="24"/>
        </w:rPr>
        <w:t xml:space="preserve"> на </w:t>
      </w:r>
      <w:proofErr w:type="spellStart"/>
      <w:r w:rsidRPr="00DB3CF3">
        <w:rPr>
          <w:rStyle w:val="s7d2086b4"/>
          <w:szCs w:val="24"/>
        </w:rPr>
        <w:t>жалбоподателя</w:t>
      </w:r>
      <w:proofErr w:type="spellEnd"/>
      <w:r w:rsidRPr="00DB3CF3">
        <w:rPr>
          <w:rStyle w:val="s7d2086b4"/>
          <w:szCs w:val="24"/>
        </w:rPr>
        <w:t xml:space="preserve"> в </w:t>
      </w:r>
      <w:proofErr w:type="spellStart"/>
      <w:r w:rsidRPr="00DB3CF3">
        <w:rPr>
          <w:rStyle w:val="s7d2086b4"/>
          <w:szCs w:val="24"/>
        </w:rPr>
        <w:t>помещенията</w:t>
      </w:r>
      <w:proofErr w:type="spellEnd"/>
      <w:r w:rsidRPr="00DB3CF3">
        <w:rPr>
          <w:rStyle w:val="s7d2086b4"/>
          <w:szCs w:val="24"/>
        </w:rPr>
        <w:t xml:space="preserve"> на </w:t>
      </w:r>
      <w:proofErr w:type="spellStart"/>
      <w:r w:rsidRPr="00DB3CF3">
        <w:rPr>
          <w:rStyle w:val="s7d2086b4"/>
          <w:szCs w:val="24"/>
        </w:rPr>
        <w:t>полицейското</w:t>
      </w:r>
      <w:proofErr w:type="spellEnd"/>
      <w:r w:rsidRPr="00DB3CF3">
        <w:rPr>
          <w:rStyle w:val="s7d2086b4"/>
          <w:szCs w:val="24"/>
        </w:rPr>
        <w:t xml:space="preserve"> </w:t>
      </w:r>
      <w:proofErr w:type="spellStart"/>
      <w:r w:rsidRPr="00DB3CF3">
        <w:rPr>
          <w:rStyle w:val="s7d2086b4"/>
          <w:szCs w:val="24"/>
        </w:rPr>
        <w:t>управление</w:t>
      </w:r>
      <w:proofErr w:type="spellEnd"/>
      <w:r w:rsidRPr="00DB3CF3">
        <w:rPr>
          <w:rStyle w:val="s7d2086b4"/>
          <w:szCs w:val="24"/>
        </w:rPr>
        <w:t xml:space="preserve">, </w:t>
      </w:r>
      <w:proofErr w:type="spellStart"/>
      <w:r w:rsidRPr="00DB3CF3">
        <w:rPr>
          <w:rStyle w:val="s7d2086b4"/>
          <w:szCs w:val="24"/>
        </w:rPr>
        <w:t>където</w:t>
      </w:r>
      <w:proofErr w:type="spellEnd"/>
      <w:r w:rsidRPr="00DB3CF3">
        <w:rPr>
          <w:rStyle w:val="s7d2086b4"/>
          <w:szCs w:val="24"/>
        </w:rPr>
        <w:t xml:space="preserve"> е </w:t>
      </w:r>
      <w:proofErr w:type="spellStart"/>
      <w:r w:rsidRPr="00DB3CF3">
        <w:rPr>
          <w:rStyle w:val="s7d2086b4"/>
          <w:szCs w:val="24"/>
        </w:rPr>
        <w:t>отишъл</w:t>
      </w:r>
      <w:proofErr w:type="spellEnd"/>
      <w:r w:rsidRPr="00DB3CF3">
        <w:rPr>
          <w:rStyle w:val="s7d2086b4"/>
          <w:szCs w:val="24"/>
        </w:rPr>
        <w:t xml:space="preserve"> </w:t>
      </w:r>
      <w:proofErr w:type="spellStart"/>
      <w:r w:rsidRPr="00DB3CF3">
        <w:rPr>
          <w:rStyle w:val="s7d2086b4"/>
          <w:szCs w:val="24"/>
        </w:rPr>
        <w:t>доброволно</w:t>
      </w:r>
      <w:proofErr w:type="spellEnd"/>
      <w:r w:rsidRPr="00DB3CF3">
        <w:rPr>
          <w:rStyle w:val="s7d2086b4"/>
          <w:szCs w:val="24"/>
        </w:rPr>
        <w:t xml:space="preserve">, </w:t>
      </w:r>
      <w:proofErr w:type="spellStart"/>
      <w:r w:rsidRPr="00DB3CF3">
        <w:rPr>
          <w:rStyle w:val="s7d2086b4"/>
          <w:szCs w:val="24"/>
        </w:rPr>
        <w:t>не</w:t>
      </w:r>
      <w:proofErr w:type="spellEnd"/>
      <w:r w:rsidRPr="00DB3CF3">
        <w:rPr>
          <w:rStyle w:val="s7d2086b4"/>
          <w:szCs w:val="24"/>
        </w:rPr>
        <w:t xml:space="preserve"> </w:t>
      </w:r>
      <w:proofErr w:type="spellStart"/>
      <w:r w:rsidRPr="00DB3CF3">
        <w:rPr>
          <w:rStyle w:val="s7d2086b4"/>
          <w:szCs w:val="24"/>
        </w:rPr>
        <w:t>оправдава</w:t>
      </w:r>
      <w:proofErr w:type="spellEnd"/>
      <w:r w:rsidRPr="00DB3CF3">
        <w:rPr>
          <w:rStyle w:val="s7d2086b4"/>
          <w:szCs w:val="24"/>
        </w:rPr>
        <w:t xml:space="preserve"> </w:t>
      </w:r>
      <w:proofErr w:type="spellStart"/>
      <w:r w:rsidRPr="00DB3CF3">
        <w:rPr>
          <w:rStyle w:val="s7d2086b4"/>
          <w:szCs w:val="24"/>
        </w:rPr>
        <w:t>използваната</w:t>
      </w:r>
      <w:proofErr w:type="spellEnd"/>
      <w:r w:rsidRPr="00DB3CF3">
        <w:rPr>
          <w:rStyle w:val="s7d2086b4"/>
          <w:szCs w:val="24"/>
        </w:rPr>
        <w:t xml:space="preserve"> </w:t>
      </w:r>
      <w:proofErr w:type="spellStart"/>
      <w:r w:rsidRPr="00DB3CF3">
        <w:rPr>
          <w:rStyle w:val="s7d2086b4"/>
          <w:szCs w:val="24"/>
        </w:rPr>
        <w:t>срещу</w:t>
      </w:r>
      <w:proofErr w:type="spellEnd"/>
      <w:r w:rsidRPr="00DB3CF3">
        <w:rPr>
          <w:rStyle w:val="s7d2086b4"/>
          <w:szCs w:val="24"/>
        </w:rPr>
        <w:t xml:space="preserve"> </w:t>
      </w:r>
      <w:proofErr w:type="spellStart"/>
      <w:r w:rsidRPr="00DB3CF3">
        <w:rPr>
          <w:rStyle w:val="s7d2086b4"/>
          <w:szCs w:val="24"/>
        </w:rPr>
        <w:t>него</w:t>
      </w:r>
      <w:proofErr w:type="spellEnd"/>
      <w:r w:rsidRPr="00DB3CF3">
        <w:rPr>
          <w:rStyle w:val="s7d2086b4"/>
          <w:szCs w:val="24"/>
        </w:rPr>
        <w:t xml:space="preserve"> </w:t>
      </w:r>
      <w:proofErr w:type="spellStart"/>
      <w:r w:rsidRPr="00DB3CF3">
        <w:rPr>
          <w:rStyle w:val="s7d2086b4"/>
          <w:szCs w:val="24"/>
        </w:rPr>
        <w:t>прекомерна</w:t>
      </w:r>
      <w:proofErr w:type="spellEnd"/>
      <w:r w:rsidRPr="00DB3CF3">
        <w:rPr>
          <w:rStyle w:val="s7d2086b4"/>
          <w:szCs w:val="24"/>
        </w:rPr>
        <w:t xml:space="preserve"> </w:t>
      </w:r>
      <w:proofErr w:type="spellStart"/>
      <w:r w:rsidRPr="00DB3CF3">
        <w:rPr>
          <w:rStyle w:val="s7d2086b4"/>
          <w:szCs w:val="24"/>
        </w:rPr>
        <w:t>физическа</w:t>
      </w:r>
      <w:proofErr w:type="spellEnd"/>
      <w:r w:rsidRPr="00DB3CF3">
        <w:rPr>
          <w:rStyle w:val="s7d2086b4"/>
          <w:szCs w:val="24"/>
        </w:rPr>
        <w:t xml:space="preserve"> </w:t>
      </w:r>
      <w:proofErr w:type="spellStart"/>
      <w:r w:rsidRPr="00DB3CF3">
        <w:rPr>
          <w:rStyle w:val="s7d2086b4"/>
          <w:szCs w:val="24"/>
        </w:rPr>
        <w:t>сила</w:t>
      </w:r>
      <w:proofErr w:type="spellEnd"/>
      <w:r w:rsidRPr="00DB3CF3">
        <w:rPr>
          <w:rStyle w:val="s7d2086b4"/>
          <w:szCs w:val="24"/>
        </w:rPr>
        <w:t xml:space="preserve"> от </w:t>
      </w:r>
      <w:proofErr w:type="spellStart"/>
      <w:r w:rsidRPr="00DB3CF3">
        <w:rPr>
          <w:rStyle w:val="s7d2086b4"/>
          <w:szCs w:val="24"/>
        </w:rPr>
        <w:t>полицай</w:t>
      </w:r>
      <w:proofErr w:type="spellEnd"/>
      <w:r w:rsidRPr="00DB3CF3">
        <w:rPr>
          <w:rStyle w:val="s7d2086b4"/>
          <w:szCs w:val="24"/>
        </w:rPr>
        <w:t xml:space="preserve">, </w:t>
      </w:r>
      <w:proofErr w:type="spellStart"/>
      <w:r w:rsidRPr="00DB3CF3">
        <w:rPr>
          <w:rStyle w:val="s7d2086b4"/>
          <w:szCs w:val="24"/>
        </w:rPr>
        <w:t>довела</w:t>
      </w:r>
      <w:proofErr w:type="spellEnd"/>
      <w:r w:rsidRPr="00DB3CF3">
        <w:rPr>
          <w:rStyle w:val="s7d2086b4"/>
          <w:szCs w:val="24"/>
        </w:rPr>
        <w:t xml:space="preserve"> </w:t>
      </w:r>
      <w:proofErr w:type="spellStart"/>
      <w:r w:rsidRPr="00DB3CF3">
        <w:rPr>
          <w:rStyle w:val="s7d2086b4"/>
          <w:szCs w:val="24"/>
        </w:rPr>
        <w:t>до</w:t>
      </w:r>
      <w:proofErr w:type="spellEnd"/>
      <w:r w:rsidRPr="00DB3CF3">
        <w:rPr>
          <w:rStyle w:val="s7d2086b4"/>
          <w:szCs w:val="24"/>
        </w:rPr>
        <w:t xml:space="preserve"> </w:t>
      </w:r>
      <w:proofErr w:type="spellStart"/>
      <w:r w:rsidRPr="00DB3CF3">
        <w:rPr>
          <w:rStyle w:val="s7d2086b4"/>
          <w:szCs w:val="24"/>
        </w:rPr>
        <w:t>причиняването</w:t>
      </w:r>
      <w:proofErr w:type="spellEnd"/>
      <w:r w:rsidRPr="00DB3CF3">
        <w:rPr>
          <w:rStyle w:val="s7d2086b4"/>
          <w:szCs w:val="24"/>
        </w:rPr>
        <w:t xml:space="preserve"> на </w:t>
      </w:r>
      <w:proofErr w:type="spellStart"/>
      <w:r w:rsidRPr="00DB3CF3">
        <w:rPr>
          <w:rStyle w:val="s7d2086b4"/>
          <w:szCs w:val="24"/>
        </w:rPr>
        <w:t>средна</w:t>
      </w:r>
      <w:proofErr w:type="spellEnd"/>
      <w:r w:rsidRPr="00DB3CF3">
        <w:rPr>
          <w:rStyle w:val="s7d2086b4"/>
          <w:szCs w:val="24"/>
        </w:rPr>
        <w:t xml:space="preserve"> </w:t>
      </w:r>
      <w:proofErr w:type="spellStart"/>
      <w:r w:rsidRPr="00DB3CF3">
        <w:rPr>
          <w:rStyle w:val="s7d2086b4"/>
          <w:szCs w:val="24"/>
        </w:rPr>
        <w:t>телесна</w:t>
      </w:r>
      <w:proofErr w:type="spellEnd"/>
      <w:r w:rsidRPr="00DB3CF3">
        <w:rPr>
          <w:rStyle w:val="s7d2086b4"/>
          <w:szCs w:val="24"/>
        </w:rPr>
        <w:t xml:space="preserve"> </w:t>
      </w:r>
      <w:proofErr w:type="spellStart"/>
      <w:r w:rsidRPr="00DB3CF3">
        <w:rPr>
          <w:rStyle w:val="s7d2086b4"/>
          <w:szCs w:val="24"/>
        </w:rPr>
        <w:t>повреда</w:t>
      </w:r>
      <w:proofErr w:type="spellEnd"/>
      <w:r w:rsidRPr="00DB3CF3">
        <w:rPr>
          <w:rStyle w:val="s7d2086b4"/>
          <w:szCs w:val="24"/>
        </w:rPr>
        <w:t xml:space="preserve"> – </w:t>
      </w:r>
      <w:proofErr w:type="spellStart"/>
      <w:r w:rsidRPr="00DB3CF3">
        <w:rPr>
          <w:rStyle w:val="s7d2086b4"/>
          <w:szCs w:val="24"/>
        </w:rPr>
        <w:t>констатация</w:t>
      </w:r>
      <w:proofErr w:type="spellEnd"/>
      <w:r w:rsidRPr="00DB3CF3">
        <w:rPr>
          <w:rStyle w:val="s7d2086b4"/>
          <w:szCs w:val="24"/>
        </w:rPr>
        <w:t xml:space="preserve"> </w:t>
      </w:r>
      <w:proofErr w:type="spellStart"/>
      <w:r w:rsidRPr="00DB3CF3">
        <w:rPr>
          <w:rStyle w:val="s7d2086b4"/>
          <w:szCs w:val="24"/>
        </w:rPr>
        <w:t>за</w:t>
      </w:r>
      <w:proofErr w:type="spellEnd"/>
      <w:r w:rsidRPr="00DB3CF3">
        <w:rPr>
          <w:rStyle w:val="s7d2086b4"/>
          <w:szCs w:val="24"/>
        </w:rPr>
        <w:t xml:space="preserve"> </w:t>
      </w:r>
      <w:proofErr w:type="spellStart"/>
      <w:r w:rsidRPr="00DB3CF3">
        <w:rPr>
          <w:rStyle w:val="s7d2086b4"/>
          <w:szCs w:val="24"/>
        </w:rPr>
        <w:t>нарушение</w:t>
      </w:r>
      <w:proofErr w:type="spellEnd"/>
      <w:r w:rsidRPr="00DB3CF3">
        <w:rPr>
          <w:rStyle w:val="s7d2086b4"/>
          <w:szCs w:val="24"/>
        </w:rPr>
        <w:t xml:space="preserve"> на </w:t>
      </w:r>
      <w:proofErr w:type="spellStart"/>
      <w:r w:rsidRPr="00DB3CF3">
        <w:rPr>
          <w:rStyle w:val="s7d2086b4"/>
          <w:szCs w:val="24"/>
        </w:rPr>
        <w:t>материално</w:t>
      </w:r>
      <w:proofErr w:type="spellEnd"/>
      <w:r w:rsidRPr="00DB3CF3">
        <w:rPr>
          <w:rStyle w:val="s7d2086b4"/>
          <w:szCs w:val="24"/>
        </w:rPr>
        <w:t xml:space="preserve"> </w:t>
      </w:r>
      <w:proofErr w:type="spellStart"/>
      <w:r w:rsidRPr="00DB3CF3">
        <w:rPr>
          <w:rStyle w:val="s7d2086b4"/>
          <w:szCs w:val="24"/>
        </w:rPr>
        <w:t>правния</w:t>
      </w:r>
      <w:proofErr w:type="spellEnd"/>
      <w:r w:rsidRPr="00DB3CF3">
        <w:rPr>
          <w:rStyle w:val="s7d2086b4"/>
          <w:szCs w:val="24"/>
        </w:rPr>
        <w:t xml:space="preserve"> </w:t>
      </w:r>
      <w:proofErr w:type="spellStart"/>
      <w:r w:rsidRPr="00DB3CF3">
        <w:rPr>
          <w:rStyle w:val="s7d2086b4"/>
          <w:szCs w:val="24"/>
        </w:rPr>
        <w:t>аспект</w:t>
      </w:r>
      <w:proofErr w:type="spellEnd"/>
      <w:r w:rsidRPr="00DB3CF3">
        <w:rPr>
          <w:rStyle w:val="s7d2086b4"/>
          <w:szCs w:val="24"/>
        </w:rPr>
        <w:t xml:space="preserve"> на </w:t>
      </w:r>
      <w:proofErr w:type="spellStart"/>
      <w:r w:rsidRPr="00DB3CF3">
        <w:rPr>
          <w:rStyle w:val="s7d2086b4"/>
          <w:szCs w:val="24"/>
        </w:rPr>
        <w:t>чл</w:t>
      </w:r>
      <w:proofErr w:type="spellEnd"/>
      <w:r w:rsidRPr="00DB3CF3">
        <w:rPr>
          <w:rStyle w:val="s7d2086b4"/>
          <w:szCs w:val="24"/>
        </w:rPr>
        <w:t xml:space="preserve">. 3. </w:t>
      </w:r>
      <w:proofErr w:type="spellStart"/>
      <w:r w:rsidRPr="00DB3CF3">
        <w:rPr>
          <w:rStyle w:val="s7d2086b4"/>
          <w:szCs w:val="24"/>
        </w:rPr>
        <w:t>Съдът</w:t>
      </w:r>
      <w:proofErr w:type="spellEnd"/>
      <w:r w:rsidRPr="00DB3CF3">
        <w:rPr>
          <w:rStyle w:val="s7d2086b4"/>
          <w:szCs w:val="24"/>
        </w:rPr>
        <w:t xml:space="preserve"> </w:t>
      </w:r>
      <w:proofErr w:type="spellStart"/>
      <w:r w:rsidRPr="00DB3CF3">
        <w:rPr>
          <w:rStyle w:val="s7d2086b4"/>
          <w:szCs w:val="24"/>
        </w:rPr>
        <w:t>намира</w:t>
      </w:r>
      <w:proofErr w:type="spellEnd"/>
      <w:r w:rsidRPr="00DB3CF3">
        <w:rPr>
          <w:rStyle w:val="s7d2086b4"/>
          <w:szCs w:val="24"/>
        </w:rPr>
        <w:t xml:space="preserve"> </w:t>
      </w:r>
      <w:proofErr w:type="spellStart"/>
      <w:r w:rsidRPr="00DB3CF3">
        <w:rPr>
          <w:rStyle w:val="s7d2086b4"/>
          <w:szCs w:val="24"/>
        </w:rPr>
        <w:t>нарушение</w:t>
      </w:r>
      <w:proofErr w:type="spellEnd"/>
      <w:r w:rsidRPr="00DB3CF3">
        <w:rPr>
          <w:rStyle w:val="s7d2086b4"/>
          <w:szCs w:val="24"/>
        </w:rPr>
        <w:t xml:space="preserve"> и на </w:t>
      </w:r>
      <w:proofErr w:type="spellStart"/>
      <w:r w:rsidRPr="00DB3CF3">
        <w:rPr>
          <w:rStyle w:val="s7d2086b4"/>
          <w:szCs w:val="24"/>
        </w:rPr>
        <w:t>процедурния</w:t>
      </w:r>
      <w:proofErr w:type="spellEnd"/>
      <w:r w:rsidRPr="00DB3CF3">
        <w:rPr>
          <w:rStyle w:val="s7d2086b4"/>
          <w:szCs w:val="24"/>
        </w:rPr>
        <w:t xml:space="preserve"> </w:t>
      </w:r>
      <w:proofErr w:type="spellStart"/>
      <w:r w:rsidRPr="00DB3CF3">
        <w:rPr>
          <w:rStyle w:val="s7d2086b4"/>
          <w:szCs w:val="24"/>
        </w:rPr>
        <w:t>аспект</w:t>
      </w:r>
      <w:proofErr w:type="spellEnd"/>
      <w:r w:rsidRPr="00DB3CF3">
        <w:rPr>
          <w:rStyle w:val="s7d2086b4"/>
          <w:szCs w:val="24"/>
        </w:rPr>
        <w:t xml:space="preserve"> на </w:t>
      </w:r>
      <w:proofErr w:type="spellStart"/>
      <w:r w:rsidRPr="00DB3CF3">
        <w:rPr>
          <w:rStyle w:val="s7d2086b4"/>
          <w:szCs w:val="24"/>
        </w:rPr>
        <w:t>разпоредбата</w:t>
      </w:r>
      <w:proofErr w:type="spellEnd"/>
      <w:r w:rsidRPr="00DB3CF3">
        <w:rPr>
          <w:rStyle w:val="s7d2086b4"/>
          <w:szCs w:val="24"/>
        </w:rPr>
        <w:t xml:space="preserve">, </w:t>
      </w:r>
      <w:proofErr w:type="spellStart"/>
      <w:r w:rsidRPr="00DB3CF3">
        <w:rPr>
          <w:rStyle w:val="s7d2086b4"/>
          <w:szCs w:val="24"/>
        </w:rPr>
        <w:t>тъй</w:t>
      </w:r>
      <w:proofErr w:type="spellEnd"/>
      <w:r w:rsidRPr="00DB3CF3">
        <w:rPr>
          <w:rStyle w:val="s7d2086b4"/>
          <w:szCs w:val="24"/>
        </w:rPr>
        <w:t xml:space="preserve"> </w:t>
      </w:r>
      <w:proofErr w:type="spellStart"/>
      <w:r w:rsidRPr="00DB3CF3">
        <w:rPr>
          <w:rStyle w:val="s7d2086b4"/>
          <w:szCs w:val="24"/>
        </w:rPr>
        <w:t>като</w:t>
      </w:r>
      <w:proofErr w:type="spellEnd"/>
      <w:r w:rsidRPr="00DB3CF3">
        <w:rPr>
          <w:rStyle w:val="s7d2086b4"/>
          <w:szCs w:val="24"/>
        </w:rPr>
        <w:t xml:space="preserve"> </w:t>
      </w:r>
      <w:proofErr w:type="spellStart"/>
      <w:r w:rsidRPr="00DB3CF3">
        <w:rPr>
          <w:rStyle w:val="s7d2086b4"/>
          <w:szCs w:val="24"/>
        </w:rPr>
        <w:t>поста-новявайки</w:t>
      </w:r>
      <w:proofErr w:type="spellEnd"/>
      <w:r w:rsidRPr="00DB3CF3">
        <w:rPr>
          <w:rStyle w:val="s7d2086b4"/>
          <w:szCs w:val="24"/>
        </w:rPr>
        <w:t xml:space="preserve"> </w:t>
      </w:r>
      <w:proofErr w:type="spellStart"/>
      <w:r w:rsidRPr="00DB3CF3">
        <w:rPr>
          <w:rStyle w:val="s7d2086b4"/>
          <w:szCs w:val="24"/>
        </w:rPr>
        <w:t>оправдателна</w:t>
      </w:r>
      <w:proofErr w:type="spellEnd"/>
      <w:r w:rsidRPr="00DB3CF3">
        <w:rPr>
          <w:rStyle w:val="s7d2086b4"/>
          <w:szCs w:val="24"/>
        </w:rPr>
        <w:t xml:space="preserve"> </w:t>
      </w:r>
      <w:proofErr w:type="spellStart"/>
      <w:r w:rsidRPr="00DB3CF3">
        <w:rPr>
          <w:rStyle w:val="s7d2086b4"/>
          <w:szCs w:val="24"/>
        </w:rPr>
        <w:t>присъда</w:t>
      </w:r>
      <w:proofErr w:type="spellEnd"/>
      <w:r w:rsidRPr="00DB3CF3">
        <w:rPr>
          <w:rStyle w:val="s7d2086b4"/>
          <w:szCs w:val="24"/>
        </w:rPr>
        <w:t xml:space="preserve"> по </w:t>
      </w:r>
      <w:proofErr w:type="spellStart"/>
      <w:r w:rsidRPr="00DB3CF3">
        <w:rPr>
          <w:rStyle w:val="s7d2086b4"/>
          <w:szCs w:val="24"/>
        </w:rPr>
        <w:t>делото</w:t>
      </w:r>
      <w:proofErr w:type="spellEnd"/>
      <w:r w:rsidRPr="00DB3CF3">
        <w:rPr>
          <w:rStyle w:val="s7d2086b4"/>
          <w:szCs w:val="24"/>
        </w:rPr>
        <w:t xml:space="preserve"> </w:t>
      </w:r>
      <w:proofErr w:type="spellStart"/>
      <w:r w:rsidRPr="00DB3CF3">
        <w:rPr>
          <w:rStyle w:val="s7d2086b4"/>
          <w:szCs w:val="24"/>
        </w:rPr>
        <w:t>срещу</w:t>
      </w:r>
      <w:proofErr w:type="spellEnd"/>
      <w:r w:rsidRPr="00DB3CF3">
        <w:rPr>
          <w:rStyle w:val="s7d2086b4"/>
          <w:szCs w:val="24"/>
        </w:rPr>
        <w:t xml:space="preserve"> </w:t>
      </w:r>
      <w:proofErr w:type="spellStart"/>
      <w:r w:rsidRPr="00DB3CF3">
        <w:rPr>
          <w:rStyle w:val="s7d2086b4"/>
          <w:szCs w:val="24"/>
        </w:rPr>
        <w:t>полицейския</w:t>
      </w:r>
      <w:proofErr w:type="spellEnd"/>
      <w:r w:rsidRPr="00DB3CF3">
        <w:rPr>
          <w:rStyle w:val="s7d2086b4"/>
          <w:szCs w:val="24"/>
        </w:rPr>
        <w:t xml:space="preserve"> </w:t>
      </w:r>
      <w:proofErr w:type="spellStart"/>
      <w:r w:rsidRPr="00DB3CF3">
        <w:rPr>
          <w:rStyle w:val="s7d2086b4"/>
          <w:szCs w:val="24"/>
        </w:rPr>
        <w:t>служител</w:t>
      </w:r>
      <w:proofErr w:type="spellEnd"/>
      <w:r w:rsidRPr="00DB3CF3">
        <w:rPr>
          <w:rStyle w:val="s7d2086b4"/>
          <w:szCs w:val="24"/>
        </w:rPr>
        <w:t xml:space="preserve"> </w:t>
      </w:r>
      <w:proofErr w:type="spellStart"/>
      <w:r w:rsidRPr="00DB3CF3">
        <w:rPr>
          <w:rStyle w:val="s7d2086b4"/>
          <w:szCs w:val="24"/>
        </w:rPr>
        <w:t>националните</w:t>
      </w:r>
      <w:proofErr w:type="spellEnd"/>
      <w:r w:rsidRPr="00DB3CF3">
        <w:rPr>
          <w:rStyle w:val="s7d2086b4"/>
          <w:szCs w:val="24"/>
        </w:rPr>
        <w:t xml:space="preserve"> </w:t>
      </w:r>
      <w:proofErr w:type="spellStart"/>
      <w:r w:rsidRPr="00DB3CF3">
        <w:rPr>
          <w:rStyle w:val="s7d2086b4"/>
          <w:szCs w:val="24"/>
        </w:rPr>
        <w:t>съдилища</w:t>
      </w:r>
      <w:proofErr w:type="spellEnd"/>
      <w:r w:rsidRPr="00DB3CF3">
        <w:rPr>
          <w:rStyle w:val="s7d2086b4"/>
          <w:szCs w:val="24"/>
        </w:rPr>
        <w:t xml:space="preserve"> </w:t>
      </w:r>
      <w:proofErr w:type="spellStart"/>
      <w:r w:rsidRPr="00DB3CF3">
        <w:rPr>
          <w:rStyle w:val="s7d2086b4"/>
          <w:szCs w:val="24"/>
        </w:rPr>
        <w:t>не</w:t>
      </w:r>
      <w:proofErr w:type="spellEnd"/>
      <w:r w:rsidRPr="00DB3CF3">
        <w:rPr>
          <w:rStyle w:val="s7d2086b4"/>
          <w:szCs w:val="24"/>
        </w:rPr>
        <w:t xml:space="preserve"> </w:t>
      </w:r>
      <w:proofErr w:type="spellStart"/>
      <w:r w:rsidRPr="00DB3CF3">
        <w:rPr>
          <w:rStyle w:val="s7d2086b4"/>
          <w:szCs w:val="24"/>
        </w:rPr>
        <w:t>са</w:t>
      </w:r>
      <w:proofErr w:type="spellEnd"/>
      <w:r w:rsidRPr="00DB3CF3">
        <w:rPr>
          <w:rStyle w:val="s7d2086b4"/>
          <w:szCs w:val="24"/>
        </w:rPr>
        <w:t xml:space="preserve"> </w:t>
      </w:r>
      <w:proofErr w:type="spellStart"/>
      <w:r w:rsidRPr="00DB3CF3">
        <w:rPr>
          <w:rStyle w:val="s7d2086b4"/>
          <w:szCs w:val="24"/>
        </w:rPr>
        <w:t>извършили</w:t>
      </w:r>
      <w:proofErr w:type="spellEnd"/>
      <w:r w:rsidRPr="00DB3CF3">
        <w:rPr>
          <w:rStyle w:val="s7d2086b4"/>
          <w:szCs w:val="24"/>
        </w:rPr>
        <w:t xml:space="preserve"> </w:t>
      </w:r>
      <w:proofErr w:type="spellStart"/>
      <w:r w:rsidRPr="00DB3CF3">
        <w:rPr>
          <w:rStyle w:val="s7d2086b4"/>
          <w:szCs w:val="24"/>
        </w:rPr>
        <w:t>преценка</w:t>
      </w:r>
      <w:proofErr w:type="spellEnd"/>
      <w:r w:rsidRPr="00DB3CF3">
        <w:rPr>
          <w:rStyle w:val="s7d2086b4"/>
          <w:szCs w:val="24"/>
        </w:rPr>
        <w:t xml:space="preserve"> </w:t>
      </w:r>
      <w:proofErr w:type="spellStart"/>
      <w:r w:rsidRPr="00DB3CF3">
        <w:rPr>
          <w:rStyle w:val="s7d2086b4"/>
          <w:szCs w:val="24"/>
        </w:rPr>
        <w:t>дали</w:t>
      </w:r>
      <w:proofErr w:type="spellEnd"/>
      <w:r w:rsidRPr="00DB3CF3">
        <w:rPr>
          <w:rStyle w:val="s7d2086b4"/>
          <w:szCs w:val="24"/>
        </w:rPr>
        <w:t xml:space="preserve"> </w:t>
      </w:r>
      <w:proofErr w:type="spellStart"/>
      <w:r w:rsidRPr="00DB3CF3">
        <w:rPr>
          <w:rStyle w:val="s7d2086b4"/>
          <w:szCs w:val="24"/>
        </w:rPr>
        <w:t>използването</w:t>
      </w:r>
      <w:proofErr w:type="spellEnd"/>
      <w:r w:rsidRPr="00DB3CF3">
        <w:rPr>
          <w:rStyle w:val="s7d2086b4"/>
          <w:szCs w:val="24"/>
        </w:rPr>
        <w:t xml:space="preserve"> на </w:t>
      </w:r>
      <w:proofErr w:type="spellStart"/>
      <w:r w:rsidRPr="00DB3CF3">
        <w:rPr>
          <w:rStyle w:val="s7d2086b4"/>
          <w:szCs w:val="24"/>
        </w:rPr>
        <w:t>физическа</w:t>
      </w:r>
      <w:proofErr w:type="spellEnd"/>
      <w:r w:rsidRPr="00DB3CF3">
        <w:rPr>
          <w:rStyle w:val="s7d2086b4"/>
          <w:szCs w:val="24"/>
        </w:rPr>
        <w:t xml:space="preserve"> </w:t>
      </w:r>
      <w:proofErr w:type="spellStart"/>
      <w:r w:rsidRPr="00DB3CF3">
        <w:rPr>
          <w:rStyle w:val="s7d2086b4"/>
          <w:szCs w:val="24"/>
        </w:rPr>
        <w:t>сила</w:t>
      </w:r>
      <w:proofErr w:type="spellEnd"/>
      <w:r w:rsidRPr="00DB3CF3">
        <w:rPr>
          <w:rStyle w:val="s7d2086b4"/>
          <w:szCs w:val="24"/>
        </w:rPr>
        <w:t xml:space="preserve"> е </w:t>
      </w:r>
      <w:proofErr w:type="spellStart"/>
      <w:r w:rsidRPr="00DB3CF3">
        <w:rPr>
          <w:rStyle w:val="s7d2086b4"/>
          <w:szCs w:val="24"/>
        </w:rPr>
        <w:t>било</w:t>
      </w:r>
      <w:proofErr w:type="spellEnd"/>
      <w:r w:rsidRPr="00DB3CF3">
        <w:rPr>
          <w:rStyle w:val="s7d2086b4"/>
          <w:szCs w:val="24"/>
        </w:rPr>
        <w:t xml:space="preserve"> </w:t>
      </w:r>
      <w:proofErr w:type="spellStart"/>
      <w:r w:rsidRPr="00DB3CF3">
        <w:rPr>
          <w:rStyle w:val="s7d2086b4"/>
          <w:szCs w:val="24"/>
        </w:rPr>
        <w:t>абсолютно</w:t>
      </w:r>
      <w:proofErr w:type="spellEnd"/>
      <w:r w:rsidRPr="00DB3CF3">
        <w:rPr>
          <w:rStyle w:val="s7d2086b4"/>
          <w:szCs w:val="24"/>
        </w:rPr>
        <w:t xml:space="preserve"> </w:t>
      </w:r>
      <w:proofErr w:type="spellStart"/>
      <w:r w:rsidRPr="00DB3CF3">
        <w:rPr>
          <w:rStyle w:val="s7d2086b4"/>
          <w:szCs w:val="24"/>
        </w:rPr>
        <w:t>необходимо</w:t>
      </w:r>
      <w:proofErr w:type="spellEnd"/>
      <w:r w:rsidRPr="00DB3CF3">
        <w:rPr>
          <w:rStyle w:val="s7d2086b4"/>
          <w:szCs w:val="24"/>
        </w:rPr>
        <w:t xml:space="preserve"> при </w:t>
      </w:r>
      <w:proofErr w:type="spellStart"/>
      <w:r w:rsidRPr="00DB3CF3">
        <w:rPr>
          <w:rStyle w:val="s7d2086b4"/>
          <w:szCs w:val="24"/>
        </w:rPr>
        <w:t>конкретните</w:t>
      </w:r>
      <w:proofErr w:type="spellEnd"/>
      <w:r w:rsidRPr="00DB3CF3">
        <w:rPr>
          <w:rStyle w:val="s7d2086b4"/>
          <w:szCs w:val="24"/>
        </w:rPr>
        <w:t xml:space="preserve"> </w:t>
      </w:r>
      <w:proofErr w:type="spellStart"/>
      <w:r w:rsidRPr="00DB3CF3">
        <w:rPr>
          <w:rStyle w:val="s7d2086b4"/>
          <w:szCs w:val="24"/>
        </w:rPr>
        <w:t>обстоятелства</w:t>
      </w:r>
      <w:proofErr w:type="spellEnd"/>
      <w:r w:rsidRPr="00DB3CF3">
        <w:rPr>
          <w:rStyle w:val="s7d2086b4"/>
          <w:szCs w:val="24"/>
        </w:rPr>
        <w:t>.</w:t>
      </w:r>
      <w:r w:rsidRPr="00DB3CF3">
        <w:rPr>
          <w:i/>
          <w:iCs/>
        </w:rPr>
        <w:t xml:space="preserve"> </w:t>
      </w:r>
      <w:r w:rsidRPr="00DB3CF3">
        <w:rPr>
          <w:rStyle w:val="s7d2086b4"/>
          <w:szCs w:val="24"/>
        </w:rPr>
        <w:t xml:space="preserve"> </w:t>
      </w:r>
      <w:hyperlink r:id="rId637" w:history="1">
        <w:proofErr w:type="spellStart"/>
        <w:r w:rsidR="005F2496" w:rsidRPr="005F2496">
          <w:rPr>
            <w:rStyle w:val="Hyperlink"/>
          </w:rPr>
          <w:t>Бюлетин</w:t>
        </w:r>
        <w:proofErr w:type="spellEnd"/>
        <w:r w:rsidR="005F2496" w:rsidRPr="005F2496">
          <w:rPr>
            <w:rStyle w:val="Hyperlink"/>
          </w:rPr>
          <w:t xml:space="preserve"> № 58</w:t>
        </w:r>
      </w:hyperlink>
    </w:p>
    <w:p w14:paraId="5471C40C" w14:textId="46A60A65" w:rsidR="002354F1" w:rsidRDefault="00000000" w:rsidP="00DB3CF3">
      <w:pPr>
        <w:pStyle w:val="JuList"/>
        <w:pBdr>
          <w:bottom w:val="single" w:sz="4" w:space="1" w:color="auto"/>
        </w:pBdr>
        <w:ind w:left="0" w:firstLine="0"/>
        <w:rPr>
          <w:rStyle w:val="s7d2086b4"/>
          <w:i/>
          <w:iCs/>
          <w:szCs w:val="24"/>
          <w:lang w:val="bg-BG"/>
        </w:rPr>
      </w:pPr>
      <w:hyperlink r:id="rId638" w:history="1">
        <w:proofErr w:type="spellStart"/>
        <w:r w:rsidR="002354F1" w:rsidRPr="00DB3CF3">
          <w:rPr>
            <w:rStyle w:val="Hyperlink"/>
            <w:i/>
            <w:iCs/>
            <w:szCs w:val="24"/>
          </w:rPr>
          <w:t>Yanchovichin</w:t>
        </w:r>
        <w:proofErr w:type="spellEnd"/>
        <w:r w:rsidR="002354F1" w:rsidRPr="00DB3CF3">
          <w:rPr>
            <w:rStyle w:val="Hyperlink"/>
            <w:i/>
            <w:iCs/>
            <w:szCs w:val="24"/>
          </w:rPr>
          <w:t> v. Bulgaria (no. 78907/16)</w:t>
        </w:r>
      </w:hyperlink>
      <w:r w:rsidR="00DB3CF3" w:rsidRPr="00DB3CF3">
        <w:rPr>
          <w:rStyle w:val="s7d2086b4"/>
          <w:i/>
          <w:iCs/>
          <w:szCs w:val="24"/>
          <w:lang w:val="bg-BG"/>
        </w:rPr>
        <w:t xml:space="preserve"> </w:t>
      </w:r>
    </w:p>
    <w:p w14:paraId="66C8969D" w14:textId="2EC4BF66" w:rsidR="00DB3CF3" w:rsidRDefault="00DB3CF3" w:rsidP="00DB3CF3">
      <w:pPr>
        <w:pStyle w:val="JuList"/>
        <w:ind w:left="0" w:firstLine="0"/>
        <w:rPr>
          <w:rStyle w:val="s7d2086b4"/>
          <w:i/>
          <w:iCs/>
          <w:szCs w:val="24"/>
          <w:lang w:val="bg-BG"/>
        </w:rPr>
      </w:pPr>
    </w:p>
    <w:p w14:paraId="5C179176" w14:textId="1110C11F" w:rsidR="00716568" w:rsidRDefault="00716568" w:rsidP="00716568">
      <w:pPr>
        <w:pStyle w:val="s3ca103cc"/>
        <w:spacing w:before="0" w:beforeAutospacing="0" w:after="0" w:afterAutospacing="0"/>
        <w:jc w:val="both"/>
        <w:rPr>
          <w:rStyle w:val="sa2b98c15"/>
        </w:rPr>
      </w:pPr>
      <w:r w:rsidRPr="00716568">
        <w:rPr>
          <w:rStyle w:val="sa2b98c15"/>
        </w:rPr>
        <w:t>Присъдената от съдилищата сума (730 евро) като обезщетение по ЗОДОВ за лошите материални условия в затвора в Бургас, в които жалбоподателят е изтърпявал наложеното му наказание в периода 2011 г. - 2016 г. е няколко пъти по-ниска от сумата, която Съдът би присъдил по подобни дела. Следователно жалбоподателят може да претендира, че е жертва на нарушение на чл. 3 и такова нарушение е налице.</w:t>
      </w:r>
      <w:r>
        <w:rPr>
          <w:rStyle w:val="sa2b98c15"/>
        </w:rPr>
        <w:t xml:space="preserve"> </w:t>
      </w:r>
      <w:hyperlink r:id="rId639" w:history="1">
        <w:r w:rsidR="00613CC9" w:rsidRPr="00613CC9">
          <w:rPr>
            <w:rStyle w:val="Hyperlink"/>
          </w:rPr>
          <w:t>Бюлетин № 59</w:t>
        </w:r>
      </w:hyperlink>
    </w:p>
    <w:p w14:paraId="5617422D" w14:textId="195E9219" w:rsidR="00716568" w:rsidRPr="00716568" w:rsidRDefault="00716568" w:rsidP="00716568">
      <w:pPr>
        <w:pStyle w:val="s3ca103cc"/>
        <w:pBdr>
          <w:bottom w:val="single" w:sz="4" w:space="1" w:color="auto"/>
        </w:pBdr>
        <w:spacing w:before="0" w:beforeAutospacing="0" w:after="0" w:afterAutospacing="0"/>
        <w:jc w:val="both"/>
        <w:rPr>
          <w:rStyle w:val="Hyperlink"/>
          <w:color w:val="auto"/>
          <w:u w:val="none"/>
        </w:rPr>
      </w:pPr>
      <w:r w:rsidRPr="00716568">
        <w:rPr>
          <w:rStyle w:val="s7d2086b4"/>
          <w:i/>
          <w:iCs/>
        </w:rPr>
        <w:fldChar w:fldCharType="begin"/>
      </w:r>
      <w:r w:rsidRPr="00716568">
        <w:rPr>
          <w:rStyle w:val="s7d2086b4"/>
          <w:i/>
          <w:iCs/>
        </w:rPr>
        <w:instrText xml:space="preserve"> HYPERLINK "https://hudoc.echr.coe.int/eng?i=001-209319" \t "_blank" </w:instrText>
      </w:r>
      <w:r w:rsidRPr="00716568">
        <w:rPr>
          <w:rStyle w:val="s7d2086b4"/>
          <w:i/>
          <w:iCs/>
        </w:rPr>
      </w:r>
      <w:r w:rsidRPr="00716568">
        <w:rPr>
          <w:rStyle w:val="s7d2086b4"/>
          <w:i/>
          <w:iCs/>
        </w:rPr>
        <w:fldChar w:fldCharType="separate"/>
      </w:r>
      <w:proofErr w:type="spellStart"/>
      <w:r w:rsidRPr="00716568">
        <w:rPr>
          <w:rStyle w:val="Hyperlink"/>
          <w:i/>
          <w:iCs/>
        </w:rPr>
        <w:t>Pogosyan-Ahenobarb</w:t>
      </w:r>
      <w:proofErr w:type="spellEnd"/>
      <w:r w:rsidRPr="00716568">
        <w:rPr>
          <w:rStyle w:val="Hyperlink"/>
          <w:i/>
          <w:iCs/>
        </w:rPr>
        <w:t xml:space="preserve"> v. </w:t>
      </w:r>
      <w:proofErr w:type="spellStart"/>
      <w:r w:rsidRPr="00716568">
        <w:rPr>
          <w:rStyle w:val="Hyperlink"/>
          <w:i/>
          <w:iCs/>
        </w:rPr>
        <w:t>Bulgaria</w:t>
      </w:r>
      <w:proofErr w:type="spellEnd"/>
      <w:r w:rsidRPr="00716568">
        <w:rPr>
          <w:rStyle w:val="Hyperlink"/>
          <w:i/>
          <w:iCs/>
        </w:rPr>
        <w:t xml:space="preserve"> (</w:t>
      </w:r>
      <w:proofErr w:type="spellStart"/>
      <w:r w:rsidRPr="00716568">
        <w:rPr>
          <w:rStyle w:val="Hyperlink"/>
          <w:i/>
          <w:iCs/>
        </w:rPr>
        <w:t>no</w:t>
      </w:r>
      <w:proofErr w:type="spellEnd"/>
      <w:r w:rsidRPr="00716568">
        <w:rPr>
          <w:rStyle w:val="Hyperlink"/>
          <w:i/>
          <w:iCs/>
        </w:rPr>
        <w:t>. 65417/16)</w:t>
      </w:r>
    </w:p>
    <w:p w14:paraId="611F0BD3" w14:textId="77777777" w:rsidR="00716568" w:rsidRDefault="00716568" w:rsidP="00716568">
      <w:pPr>
        <w:pStyle w:val="s3ca103cc"/>
        <w:pBdr>
          <w:bottom w:val="single" w:sz="4" w:space="1" w:color="auto"/>
        </w:pBdr>
        <w:spacing w:before="0" w:beforeAutospacing="0" w:after="0" w:afterAutospacing="0"/>
        <w:jc w:val="both"/>
        <w:rPr>
          <w:rStyle w:val="s7d2086b4"/>
          <w:i/>
          <w:iCs/>
        </w:rPr>
      </w:pPr>
      <w:r w:rsidRPr="00716568">
        <w:rPr>
          <w:rStyle w:val="s7d2086b4"/>
          <w:i/>
          <w:iCs/>
        </w:rPr>
        <w:fldChar w:fldCharType="end"/>
      </w:r>
    </w:p>
    <w:p w14:paraId="55528BA1" w14:textId="197F7273" w:rsidR="00716568" w:rsidRPr="00716568" w:rsidRDefault="00716568" w:rsidP="00716568">
      <w:pPr>
        <w:pStyle w:val="s3ca103cc"/>
        <w:spacing w:before="0" w:beforeAutospacing="0" w:after="0" w:afterAutospacing="0"/>
        <w:jc w:val="both"/>
        <w:rPr>
          <w:rStyle w:val="s7d2086b4"/>
        </w:rPr>
      </w:pPr>
      <w:r w:rsidRPr="00716568">
        <w:rPr>
          <w:rStyle w:val="s7d2086b4"/>
        </w:rPr>
        <w:t>Жалбоподателят, изтърпяващ наказание лишаване от свобода в затвора в Пазарджик, не е разполагал с неограничен достъп до санитарните помещения, при условие, че това не би представлявало действителен и сериозен риск за сигурността. Следователно е налице нарушение на чл. 3 от Конвенцията.</w:t>
      </w:r>
      <w:r>
        <w:rPr>
          <w:rStyle w:val="s7d2086b4"/>
        </w:rPr>
        <w:t xml:space="preserve"> </w:t>
      </w:r>
      <w:hyperlink r:id="rId640" w:history="1">
        <w:r w:rsidR="00613CC9" w:rsidRPr="00613CC9">
          <w:rPr>
            <w:rStyle w:val="Hyperlink"/>
          </w:rPr>
          <w:t>Бюлетин № 59</w:t>
        </w:r>
      </w:hyperlink>
    </w:p>
    <w:p w14:paraId="5AC38863" w14:textId="5F754C3C" w:rsidR="00716568" w:rsidRPr="00716568" w:rsidRDefault="00716568" w:rsidP="00716568">
      <w:pPr>
        <w:pBdr>
          <w:bottom w:val="single" w:sz="4" w:space="1" w:color="auto"/>
        </w:pBdr>
        <w:spacing w:after="0"/>
        <w:rPr>
          <w:rStyle w:val="Hyperlink"/>
          <w:rFonts w:ascii="Times New Roman" w:hAnsi="Times New Roman" w:cs="Times New Roman"/>
          <w:i/>
          <w:iCs/>
          <w:sz w:val="24"/>
          <w:szCs w:val="24"/>
        </w:rPr>
      </w:pPr>
      <w:r w:rsidRPr="00716568">
        <w:rPr>
          <w:rStyle w:val="s7d2086b4"/>
          <w:rFonts w:ascii="Times New Roman" w:hAnsi="Times New Roman" w:cs="Times New Roman"/>
          <w:i/>
          <w:iCs/>
          <w:sz w:val="24"/>
          <w:szCs w:val="24"/>
        </w:rPr>
        <w:fldChar w:fldCharType="begin"/>
      </w:r>
      <w:r w:rsidRPr="00716568">
        <w:rPr>
          <w:rStyle w:val="s7d2086b4"/>
          <w:rFonts w:ascii="Times New Roman" w:hAnsi="Times New Roman" w:cs="Times New Roman"/>
          <w:i/>
          <w:iCs/>
          <w:sz w:val="24"/>
          <w:szCs w:val="24"/>
        </w:rPr>
        <w:instrText xml:space="preserve"> HYPERLINK "https://hudoc.echr.coe.int/eng?i=001-209354" \t "_blank" </w:instrText>
      </w:r>
      <w:r w:rsidRPr="00716568">
        <w:rPr>
          <w:rStyle w:val="s7d2086b4"/>
          <w:rFonts w:ascii="Times New Roman" w:hAnsi="Times New Roman" w:cs="Times New Roman"/>
          <w:i/>
          <w:iCs/>
          <w:sz w:val="24"/>
          <w:szCs w:val="24"/>
        </w:rPr>
      </w:r>
      <w:r w:rsidRPr="00716568">
        <w:rPr>
          <w:rStyle w:val="s7d2086b4"/>
          <w:rFonts w:ascii="Times New Roman" w:hAnsi="Times New Roman" w:cs="Times New Roman"/>
          <w:i/>
          <w:iCs/>
          <w:sz w:val="24"/>
          <w:szCs w:val="24"/>
        </w:rPr>
        <w:fldChar w:fldCharType="separate"/>
      </w:r>
      <w:proofErr w:type="spellStart"/>
      <w:r w:rsidRPr="00716568">
        <w:rPr>
          <w:rStyle w:val="Hyperlink"/>
          <w:rFonts w:ascii="Times New Roman" w:hAnsi="Times New Roman" w:cs="Times New Roman"/>
          <w:i/>
          <w:iCs/>
          <w:sz w:val="24"/>
          <w:szCs w:val="24"/>
        </w:rPr>
        <w:t>Iliev</w:t>
      </w:r>
      <w:proofErr w:type="spellEnd"/>
      <w:r w:rsidRPr="00716568">
        <w:rPr>
          <w:rStyle w:val="Hyperlink"/>
          <w:rFonts w:ascii="Times New Roman" w:hAnsi="Times New Roman" w:cs="Times New Roman"/>
          <w:i/>
          <w:iCs/>
          <w:sz w:val="24"/>
          <w:szCs w:val="24"/>
        </w:rPr>
        <w:t xml:space="preserve"> v. </w:t>
      </w:r>
      <w:proofErr w:type="spellStart"/>
      <w:r w:rsidRPr="00716568">
        <w:rPr>
          <w:rStyle w:val="Hyperlink"/>
          <w:rFonts w:ascii="Times New Roman" w:hAnsi="Times New Roman" w:cs="Times New Roman"/>
          <w:i/>
          <w:iCs/>
          <w:sz w:val="24"/>
          <w:szCs w:val="24"/>
        </w:rPr>
        <w:t>Bulgaria</w:t>
      </w:r>
      <w:proofErr w:type="spellEnd"/>
      <w:r w:rsidRPr="00716568">
        <w:rPr>
          <w:rStyle w:val="Hyperlink"/>
          <w:rFonts w:ascii="Times New Roman" w:hAnsi="Times New Roman" w:cs="Times New Roman"/>
          <w:i/>
          <w:iCs/>
          <w:sz w:val="24"/>
          <w:szCs w:val="24"/>
        </w:rPr>
        <w:t xml:space="preserve"> (</w:t>
      </w:r>
      <w:proofErr w:type="spellStart"/>
      <w:r w:rsidRPr="00716568">
        <w:rPr>
          <w:rStyle w:val="Hyperlink"/>
          <w:rFonts w:ascii="Times New Roman" w:hAnsi="Times New Roman" w:cs="Times New Roman"/>
          <w:i/>
          <w:iCs/>
          <w:sz w:val="24"/>
          <w:szCs w:val="24"/>
        </w:rPr>
        <w:t>no</w:t>
      </w:r>
      <w:proofErr w:type="spellEnd"/>
      <w:r w:rsidRPr="00716568">
        <w:rPr>
          <w:rStyle w:val="Hyperlink"/>
          <w:rFonts w:ascii="Times New Roman" w:hAnsi="Times New Roman" w:cs="Times New Roman"/>
          <w:i/>
          <w:iCs/>
          <w:sz w:val="24"/>
          <w:szCs w:val="24"/>
        </w:rPr>
        <w:t>. 63254/16)</w:t>
      </w:r>
    </w:p>
    <w:p w14:paraId="1A542332" w14:textId="77777777" w:rsidR="00716568" w:rsidRPr="00716568" w:rsidRDefault="00716568" w:rsidP="00716568">
      <w:pPr>
        <w:pBdr>
          <w:bottom w:val="single" w:sz="4" w:space="1" w:color="auto"/>
        </w:pBdr>
        <w:spacing w:after="0" w:line="240" w:lineRule="auto"/>
        <w:jc w:val="both"/>
        <w:rPr>
          <w:rFonts w:ascii="Times New Roman" w:hAnsi="Times New Roman" w:cs="Times New Roman"/>
          <w:sz w:val="24"/>
          <w:szCs w:val="24"/>
        </w:rPr>
      </w:pPr>
      <w:r w:rsidRPr="00716568">
        <w:rPr>
          <w:rStyle w:val="s7d2086b4"/>
          <w:rFonts w:ascii="Times New Roman" w:hAnsi="Times New Roman" w:cs="Times New Roman"/>
          <w:i/>
          <w:iCs/>
          <w:sz w:val="24"/>
          <w:szCs w:val="24"/>
        </w:rPr>
        <w:fldChar w:fldCharType="end"/>
      </w:r>
    </w:p>
    <w:p w14:paraId="28D6F7DA" w14:textId="1051C84C" w:rsidR="00716568" w:rsidRPr="00613CC9" w:rsidRDefault="00716568" w:rsidP="00716568">
      <w:pPr>
        <w:spacing w:after="0" w:line="240" w:lineRule="auto"/>
        <w:jc w:val="both"/>
        <w:rPr>
          <w:rFonts w:ascii="Times New Roman" w:hAnsi="Times New Roman" w:cs="Times New Roman"/>
          <w:sz w:val="24"/>
          <w:szCs w:val="24"/>
        </w:rPr>
      </w:pPr>
      <w:r w:rsidRPr="00716568">
        <w:rPr>
          <w:rFonts w:ascii="Times New Roman" w:hAnsi="Times New Roman" w:cs="Times New Roman"/>
          <w:sz w:val="24"/>
          <w:szCs w:val="24"/>
        </w:rPr>
        <w:t>Принудителното затваряне на психично болни правонарушители в психиатрични крила на обикновени затвори в продължение на години без надежда за промяна и без подходяща медицинска грижа е в нарушение на забраната за нечовешко и унизително отнасяне</w:t>
      </w:r>
      <w:r w:rsidRPr="00613CC9">
        <w:rPr>
          <w:rFonts w:ascii="Times New Roman" w:hAnsi="Times New Roman" w:cs="Times New Roman"/>
          <w:sz w:val="24"/>
          <w:szCs w:val="24"/>
        </w:rPr>
        <w:t xml:space="preserve">. </w:t>
      </w:r>
      <w:hyperlink r:id="rId641" w:history="1">
        <w:r w:rsidR="00613CC9" w:rsidRPr="00613CC9">
          <w:rPr>
            <w:rStyle w:val="Hyperlink"/>
            <w:rFonts w:ascii="Times New Roman" w:hAnsi="Times New Roman" w:cs="Times New Roman"/>
            <w:sz w:val="24"/>
            <w:szCs w:val="24"/>
          </w:rPr>
          <w:t>Бюлетин № 59</w:t>
        </w:r>
      </w:hyperlink>
    </w:p>
    <w:p w14:paraId="59EF32FF" w14:textId="570C1764" w:rsidR="00716568" w:rsidRPr="00716568" w:rsidRDefault="00000000" w:rsidP="00716568">
      <w:pPr>
        <w:pBdr>
          <w:bottom w:val="single" w:sz="4" w:space="1" w:color="auto"/>
        </w:pBdr>
        <w:spacing w:after="0" w:line="240" w:lineRule="auto"/>
        <w:contextualSpacing/>
        <w:jc w:val="both"/>
        <w:rPr>
          <w:rFonts w:ascii="Times New Roman" w:hAnsi="Times New Roman" w:cs="Times New Roman"/>
          <w:i/>
          <w:iCs/>
        </w:rPr>
      </w:pPr>
      <w:hyperlink r:id="rId642" w:history="1">
        <w:proofErr w:type="spellStart"/>
        <w:r w:rsidR="00716568" w:rsidRPr="00716568">
          <w:rPr>
            <w:rStyle w:val="Hyperlink"/>
            <w:rFonts w:ascii="Times New Roman" w:hAnsi="Times New Roman" w:cs="Times New Roman"/>
            <w:i/>
            <w:iCs/>
          </w:rPr>
          <w:t>Venken</w:t>
        </w:r>
        <w:proofErr w:type="spellEnd"/>
        <w:r w:rsidR="00716568" w:rsidRPr="00716568">
          <w:rPr>
            <w:rStyle w:val="Hyperlink"/>
            <w:rFonts w:ascii="Times New Roman" w:hAnsi="Times New Roman" w:cs="Times New Roman"/>
            <w:i/>
            <w:iCs/>
          </w:rPr>
          <w:t xml:space="preserve"> </w:t>
        </w:r>
        <w:proofErr w:type="spellStart"/>
        <w:r w:rsidR="00716568" w:rsidRPr="00716568">
          <w:rPr>
            <w:rStyle w:val="Hyperlink"/>
            <w:rFonts w:ascii="Times New Roman" w:hAnsi="Times New Roman" w:cs="Times New Roman"/>
            <w:i/>
            <w:iCs/>
          </w:rPr>
          <w:t>et</w:t>
        </w:r>
        <w:proofErr w:type="spellEnd"/>
        <w:r w:rsidR="00716568" w:rsidRPr="00716568">
          <w:rPr>
            <w:rStyle w:val="Hyperlink"/>
            <w:rFonts w:ascii="Times New Roman" w:hAnsi="Times New Roman" w:cs="Times New Roman"/>
            <w:i/>
            <w:iCs/>
          </w:rPr>
          <w:t xml:space="preserve"> </w:t>
        </w:r>
        <w:proofErr w:type="spellStart"/>
        <w:r w:rsidR="00716568" w:rsidRPr="00716568">
          <w:rPr>
            <w:rStyle w:val="Hyperlink"/>
            <w:rFonts w:ascii="Times New Roman" w:hAnsi="Times New Roman" w:cs="Times New Roman"/>
            <w:i/>
            <w:iCs/>
          </w:rPr>
          <w:t>autres</w:t>
        </w:r>
        <w:proofErr w:type="spellEnd"/>
        <w:r w:rsidR="00716568" w:rsidRPr="00716568">
          <w:rPr>
            <w:rStyle w:val="Hyperlink"/>
            <w:rFonts w:ascii="Times New Roman" w:hAnsi="Times New Roman" w:cs="Times New Roman"/>
            <w:i/>
            <w:iCs/>
          </w:rPr>
          <w:t xml:space="preserve"> </w:t>
        </w:r>
        <w:proofErr w:type="spellStart"/>
        <w:r w:rsidR="00716568" w:rsidRPr="00716568">
          <w:rPr>
            <w:rStyle w:val="Hyperlink"/>
            <w:rFonts w:ascii="Times New Roman" w:hAnsi="Times New Roman" w:cs="Times New Roman"/>
            <w:i/>
            <w:iCs/>
          </w:rPr>
          <w:t>c.Belgiqu</w:t>
        </w:r>
        <w:proofErr w:type="spellEnd"/>
        <w:r w:rsidR="00716568" w:rsidRPr="00716568">
          <w:rPr>
            <w:rStyle w:val="Hyperlink"/>
            <w:rFonts w:ascii="Times New Roman" w:hAnsi="Times New Roman" w:cs="Times New Roman"/>
            <w:i/>
            <w:iCs/>
            <w:lang w:val="fr-FR"/>
          </w:rPr>
          <w:t>e (no 46130/14)</w:t>
        </w:r>
      </w:hyperlink>
    </w:p>
    <w:p w14:paraId="4CEF6560" w14:textId="77D4C912" w:rsidR="00DB3CF3" w:rsidRPr="00716568" w:rsidRDefault="00DB3CF3" w:rsidP="00DB3CF3">
      <w:pPr>
        <w:pStyle w:val="JuList"/>
        <w:ind w:left="0" w:firstLine="0"/>
        <w:rPr>
          <w:rStyle w:val="s7d2086b4"/>
          <w:i/>
          <w:iCs/>
          <w:szCs w:val="24"/>
          <w:lang w:val="bg-BG"/>
        </w:rPr>
      </w:pPr>
    </w:p>
    <w:p w14:paraId="17E1D212" w14:textId="29443A3F" w:rsidR="00295160" w:rsidRPr="00613CC9" w:rsidRDefault="00295160" w:rsidP="00295160">
      <w:pPr>
        <w:spacing w:after="0" w:line="240" w:lineRule="auto"/>
        <w:jc w:val="both"/>
        <w:rPr>
          <w:rFonts w:ascii="Times New Roman" w:hAnsi="Times New Roman" w:cs="Times New Roman"/>
          <w:sz w:val="24"/>
          <w:szCs w:val="24"/>
        </w:rPr>
      </w:pPr>
      <w:r w:rsidRPr="00295160">
        <w:rPr>
          <w:rFonts w:ascii="Times New Roman" w:hAnsi="Times New Roman" w:cs="Times New Roman"/>
          <w:sz w:val="24"/>
          <w:szCs w:val="24"/>
        </w:rPr>
        <w:t>Решението за прилагане на амнистия по отношение на извършителя на сексуално насилие и недостатъчните предприети от властите мерки за изпълнение на наложеното му наказание след отмяната на това решение  са в нарушение  на позитивните задължения на ответната държава по чл. 3 и чл. 8 от Конвенцията. Амнистиите и помилванията са главно въпрос на вътрешното право на държавите членки и по принцип не противоречат на международното право</w:t>
      </w:r>
      <w:r w:rsidRPr="00295160">
        <w:rPr>
          <w:rFonts w:ascii="Times New Roman" w:hAnsi="Times New Roman" w:cs="Times New Roman"/>
          <w:iCs/>
          <w:sz w:val="24"/>
          <w:szCs w:val="24"/>
        </w:rPr>
        <w:t>, освен когато се отнасят за деяния, представляващи тежки нарушения на основните права на човека, каквото е</w:t>
      </w:r>
      <w:r w:rsidRPr="00295160">
        <w:rPr>
          <w:rFonts w:ascii="Times New Roman" w:hAnsi="Times New Roman" w:cs="Times New Roman"/>
          <w:sz w:val="24"/>
          <w:szCs w:val="24"/>
        </w:rPr>
        <w:t xml:space="preserve"> сексуалното насилие, на което е станала жертва жалбоподателката. </w:t>
      </w:r>
      <w:hyperlink r:id="rId643" w:history="1">
        <w:r w:rsidR="00613CC9" w:rsidRPr="00613CC9">
          <w:rPr>
            <w:rStyle w:val="Hyperlink"/>
            <w:rFonts w:ascii="Times New Roman" w:hAnsi="Times New Roman" w:cs="Times New Roman"/>
            <w:sz w:val="24"/>
            <w:szCs w:val="24"/>
          </w:rPr>
          <w:t>Бюлетин № 59</w:t>
        </w:r>
      </w:hyperlink>
    </w:p>
    <w:p w14:paraId="3932A3A9" w14:textId="045E3A14" w:rsidR="00DB3CF3" w:rsidRDefault="00000000" w:rsidP="00295160">
      <w:pPr>
        <w:pStyle w:val="JuList"/>
        <w:pBdr>
          <w:bottom w:val="single" w:sz="4" w:space="1" w:color="auto"/>
        </w:pBdr>
        <w:ind w:left="0" w:firstLine="0"/>
        <w:rPr>
          <w:rStyle w:val="Hyperlink"/>
          <w:i/>
          <w:iCs/>
          <w:szCs w:val="24"/>
        </w:rPr>
      </w:pPr>
      <w:hyperlink r:id="rId644" w:history="1">
        <w:r w:rsidR="00295160" w:rsidRPr="00295160">
          <w:rPr>
            <w:rStyle w:val="Hyperlink"/>
            <w:i/>
            <w:iCs/>
            <w:szCs w:val="24"/>
            <w:shd w:val="clear" w:color="auto" w:fill="FFFFFF"/>
          </w:rPr>
          <w:t xml:space="preserve">E.G. c. </w:t>
        </w:r>
        <w:proofErr w:type="spellStart"/>
        <w:r w:rsidR="00295160" w:rsidRPr="00295160">
          <w:rPr>
            <w:rStyle w:val="Hyperlink"/>
            <w:i/>
            <w:iCs/>
            <w:szCs w:val="24"/>
            <w:shd w:val="clear" w:color="auto" w:fill="FFFFFF"/>
          </w:rPr>
          <w:t>République</w:t>
        </w:r>
        <w:proofErr w:type="spellEnd"/>
        <w:r w:rsidR="00295160" w:rsidRPr="00295160">
          <w:rPr>
            <w:rStyle w:val="Hyperlink"/>
            <w:i/>
            <w:iCs/>
            <w:szCs w:val="24"/>
            <w:shd w:val="clear" w:color="auto" w:fill="FFFFFF"/>
          </w:rPr>
          <w:t xml:space="preserve"> de Moldova</w:t>
        </w:r>
        <w:r w:rsidR="00295160" w:rsidRPr="00295160">
          <w:rPr>
            <w:rStyle w:val="Hyperlink"/>
            <w:i/>
            <w:iCs/>
            <w:szCs w:val="24"/>
            <w:shd w:val="clear" w:color="auto" w:fill="FFFFFF"/>
            <w:lang w:val="bg-BG"/>
          </w:rPr>
          <w:t xml:space="preserve"> </w:t>
        </w:r>
        <w:r w:rsidR="00295160" w:rsidRPr="00295160">
          <w:rPr>
            <w:rStyle w:val="Hyperlink"/>
            <w:i/>
            <w:iCs/>
            <w:szCs w:val="24"/>
          </w:rPr>
          <w:t>(n</w:t>
        </w:r>
        <w:r w:rsidR="00295160" w:rsidRPr="00295160">
          <w:rPr>
            <w:rStyle w:val="Hyperlink"/>
            <w:i/>
            <w:iCs/>
            <w:szCs w:val="24"/>
            <w:vertAlign w:val="superscript"/>
          </w:rPr>
          <w:t>o</w:t>
        </w:r>
        <w:r w:rsidR="00295160" w:rsidRPr="00295160">
          <w:rPr>
            <w:rStyle w:val="Hyperlink"/>
            <w:i/>
            <w:iCs/>
            <w:szCs w:val="24"/>
          </w:rPr>
          <w:t xml:space="preserve"> 37882/13)</w:t>
        </w:r>
      </w:hyperlink>
    </w:p>
    <w:p w14:paraId="2DE6B169" w14:textId="0B8A529E" w:rsidR="003E7721" w:rsidRDefault="003E7721" w:rsidP="00295160">
      <w:pPr>
        <w:pStyle w:val="JuList"/>
        <w:pBdr>
          <w:bottom w:val="single" w:sz="4" w:space="1" w:color="auto"/>
        </w:pBdr>
        <w:ind w:left="0" w:firstLine="0"/>
        <w:rPr>
          <w:rStyle w:val="Hyperlink"/>
          <w:i/>
          <w:iCs/>
          <w:szCs w:val="24"/>
        </w:rPr>
      </w:pPr>
    </w:p>
    <w:p w14:paraId="5C9B3813" w14:textId="77777777" w:rsidR="003E7721" w:rsidRPr="003E7721" w:rsidRDefault="003E7721" w:rsidP="003E7721">
      <w:pPr>
        <w:pStyle w:val="JuList"/>
        <w:ind w:left="0" w:firstLine="0"/>
      </w:pPr>
      <w:proofErr w:type="spellStart"/>
      <w:r w:rsidRPr="003E7721">
        <w:t>Полицейските</w:t>
      </w:r>
      <w:proofErr w:type="spellEnd"/>
      <w:r w:rsidRPr="003E7721">
        <w:t xml:space="preserve"> </w:t>
      </w:r>
      <w:proofErr w:type="spellStart"/>
      <w:r w:rsidRPr="003E7721">
        <w:t>служители</w:t>
      </w:r>
      <w:proofErr w:type="spellEnd"/>
      <w:r w:rsidRPr="003E7721">
        <w:t xml:space="preserve"> </w:t>
      </w:r>
      <w:proofErr w:type="spellStart"/>
      <w:r w:rsidRPr="003E7721">
        <w:t>са</w:t>
      </w:r>
      <w:proofErr w:type="spellEnd"/>
      <w:r w:rsidRPr="003E7721">
        <w:t xml:space="preserve"> </w:t>
      </w:r>
      <w:proofErr w:type="spellStart"/>
      <w:r w:rsidRPr="003E7721">
        <w:t>използвали</w:t>
      </w:r>
      <w:proofErr w:type="spellEnd"/>
      <w:r w:rsidRPr="003E7721">
        <w:t xml:space="preserve"> </w:t>
      </w:r>
      <w:proofErr w:type="spellStart"/>
      <w:r w:rsidRPr="003E7721">
        <w:t>прекомерна</w:t>
      </w:r>
      <w:proofErr w:type="spellEnd"/>
      <w:r w:rsidRPr="003E7721">
        <w:t xml:space="preserve"> </w:t>
      </w:r>
      <w:proofErr w:type="spellStart"/>
      <w:r w:rsidRPr="003E7721">
        <w:t>физическа</w:t>
      </w:r>
      <w:proofErr w:type="spellEnd"/>
      <w:r w:rsidRPr="003E7721">
        <w:t xml:space="preserve"> </w:t>
      </w:r>
      <w:proofErr w:type="spellStart"/>
      <w:r w:rsidRPr="003E7721">
        <w:t>сила</w:t>
      </w:r>
      <w:proofErr w:type="spellEnd"/>
      <w:r w:rsidRPr="003E7721">
        <w:t xml:space="preserve"> </w:t>
      </w:r>
      <w:proofErr w:type="spellStart"/>
      <w:r w:rsidRPr="003E7721">
        <w:t>спрямо</w:t>
      </w:r>
      <w:proofErr w:type="spellEnd"/>
      <w:r w:rsidRPr="003E7721">
        <w:t xml:space="preserve"> </w:t>
      </w:r>
      <w:proofErr w:type="spellStart"/>
      <w:r w:rsidRPr="003E7721">
        <w:t>жалбоподателите</w:t>
      </w:r>
      <w:proofErr w:type="spellEnd"/>
      <w:r w:rsidRPr="003E7721">
        <w:t xml:space="preserve"> </w:t>
      </w:r>
      <w:proofErr w:type="spellStart"/>
      <w:r w:rsidRPr="003E7721">
        <w:t>Илиев</w:t>
      </w:r>
      <w:proofErr w:type="spellEnd"/>
      <w:r w:rsidRPr="003E7721">
        <w:t xml:space="preserve"> и </w:t>
      </w:r>
      <w:proofErr w:type="spellStart"/>
      <w:r w:rsidRPr="003E7721">
        <w:t>Ганев</w:t>
      </w:r>
      <w:proofErr w:type="spellEnd"/>
      <w:r w:rsidRPr="003E7721">
        <w:t xml:space="preserve"> при </w:t>
      </w:r>
      <w:proofErr w:type="spellStart"/>
      <w:r w:rsidRPr="003E7721">
        <w:t>претърсването</w:t>
      </w:r>
      <w:proofErr w:type="spellEnd"/>
      <w:r w:rsidRPr="003E7721">
        <w:t xml:space="preserve"> на </w:t>
      </w:r>
      <w:proofErr w:type="spellStart"/>
      <w:r w:rsidRPr="003E7721">
        <w:t>домовете</w:t>
      </w:r>
      <w:proofErr w:type="spellEnd"/>
      <w:r w:rsidRPr="003E7721">
        <w:t xml:space="preserve"> </w:t>
      </w:r>
      <w:proofErr w:type="spellStart"/>
      <w:r w:rsidRPr="003E7721">
        <w:t>им</w:t>
      </w:r>
      <w:proofErr w:type="spellEnd"/>
      <w:r w:rsidRPr="003E7721">
        <w:t xml:space="preserve"> – </w:t>
      </w:r>
      <w:proofErr w:type="spellStart"/>
      <w:r w:rsidRPr="003E7721">
        <w:t>притиснали</w:t>
      </w:r>
      <w:proofErr w:type="spellEnd"/>
      <w:r w:rsidRPr="003E7721">
        <w:t xml:space="preserve"> </w:t>
      </w:r>
      <w:proofErr w:type="spellStart"/>
      <w:r w:rsidRPr="003E7721">
        <w:t>са</w:t>
      </w:r>
      <w:proofErr w:type="spellEnd"/>
      <w:r w:rsidRPr="003E7721">
        <w:t xml:space="preserve"> </w:t>
      </w:r>
      <w:proofErr w:type="spellStart"/>
      <w:r w:rsidRPr="003E7721">
        <w:t>ги</w:t>
      </w:r>
      <w:proofErr w:type="spellEnd"/>
      <w:r w:rsidRPr="003E7721">
        <w:t xml:space="preserve"> </w:t>
      </w:r>
      <w:proofErr w:type="spellStart"/>
      <w:r w:rsidRPr="003E7721">
        <w:t>към</w:t>
      </w:r>
      <w:proofErr w:type="spellEnd"/>
      <w:r w:rsidRPr="003E7721">
        <w:t xml:space="preserve"> </w:t>
      </w:r>
      <w:proofErr w:type="spellStart"/>
      <w:r w:rsidRPr="003E7721">
        <w:t>земята</w:t>
      </w:r>
      <w:proofErr w:type="spellEnd"/>
      <w:r w:rsidRPr="003E7721">
        <w:t xml:space="preserve">, </w:t>
      </w:r>
      <w:proofErr w:type="spellStart"/>
      <w:r w:rsidRPr="003E7721">
        <w:t>поставили</w:t>
      </w:r>
      <w:proofErr w:type="spellEnd"/>
      <w:r w:rsidRPr="003E7721">
        <w:t xml:space="preserve"> </w:t>
      </w:r>
      <w:proofErr w:type="spellStart"/>
      <w:r w:rsidRPr="003E7721">
        <w:t>са</w:t>
      </w:r>
      <w:proofErr w:type="spellEnd"/>
      <w:r w:rsidRPr="003E7721">
        <w:t xml:space="preserve"> </w:t>
      </w:r>
      <w:proofErr w:type="spellStart"/>
      <w:r w:rsidRPr="003E7721">
        <w:t>им</w:t>
      </w:r>
      <w:proofErr w:type="spellEnd"/>
      <w:r w:rsidRPr="003E7721">
        <w:t xml:space="preserve"> </w:t>
      </w:r>
      <w:proofErr w:type="spellStart"/>
      <w:r w:rsidRPr="003E7721">
        <w:t>белезници</w:t>
      </w:r>
      <w:proofErr w:type="spellEnd"/>
      <w:r w:rsidRPr="003E7721">
        <w:t xml:space="preserve"> и </w:t>
      </w:r>
      <w:proofErr w:type="spellStart"/>
      <w:r w:rsidRPr="003E7721">
        <w:t>са</w:t>
      </w:r>
      <w:proofErr w:type="spellEnd"/>
      <w:r w:rsidRPr="003E7721">
        <w:t xml:space="preserve"> </w:t>
      </w:r>
      <w:proofErr w:type="spellStart"/>
      <w:r w:rsidRPr="003E7721">
        <w:t>насочили</w:t>
      </w:r>
      <w:proofErr w:type="spellEnd"/>
      <w:r w:rsidRPr="003E7721">
        <w:t xml:space="preserve"> </w:t>
      </w:r>
      <w:proofErr w:type="spellStart"/>
      <w:r w:rsidRPr="003E7721">
        <w:t>оръжията</w:t>
      </w:r>
      <w:proofErr w:type="spellEnd"/>
      <w:r w:rsidRPr="003E7721">
        <w:t xml:space="preserve"> </w:t>
      </w:r>
      <w:proofErr w:type="spellStart"/>
      <w:r w:rsidRPr="003E7721">
        <w:t>си</w:t>
      </w:r>
      <w:proofErr w:type="spellEnd"/>
      <w:r w:rsidRPr="003E7721">
        <w:t xml:space="preserve"> </w:t>
      </w:r>
      <w:proofErr w:type="spellStart"/>
      <w:r w:rsidRPr="003E7721">
        <w:t>срещу</w:t>
      </w:r>
      <w:proofErr w:type="spellEnd"/>
      <w:r w:rsidRPr="003E7721">
        <w:t xml:space="preserve"> </w:t>
      </w:r>
      <w:proofErr w:type="spellStart"/>
      <w:r w:rsidRPr="003E7721">
        <w:t>тях</w:t>
      </w:r>
      <w:proofErr w:type="spellEnd"/>
      <w:r w:rsidRPr="003E7721">
        <w:t xml:space="preserve">. </w:t>
      </w:r>
      <w:proofErr w:type="spellStart"/>
      <w:r w:rsidRPr="003E7721">
        <w:t>За</w:t>
      </w:r>
      <w:proofErr w:type="spellEnd"/>
      <w:r w:rsidRPr="003E7721">
        <w:t xml:space="preserve"> </w:t>
      </w:r>
      <w:proofErr w:type="spellStart"/>
      <w:r w:rsidRPr="003E7721">
        <w:t>да</w:t>
      </w:r>
      <w:proofErr w:type="spellEnd"/>
      <w:r w:rsidRPr="003E7721">
        <w:t xml:space="preserve"> </w:t>
      </w:r>
      <w:proofErr w:type="spellStart"/>
      <w:r w:rsidRPr="003E7721">
        <w:t>достигне</w:t>
      </w:r>
      <w:proofErr w:type="spellEnd"/>
      <w:r w:rsidRPr="003E7721">
        <w:t xml:space="preserve"> </w:t>
      </w:r>
      <w:proofErr w:type="spellStart"/>
      <w:r w:rsidRPr="003E7721">
        <w:t>до</w:t>
      </w:r>
      <w:proofErr w:type="spellEnd"/>
      <w:r w:rsidRPr="003E7721">
        <w:t xml:space="preserve"> </w:t>
      </w:r>
      <w:proofErr w:type="spellStart"/>
      <w:r w:rsidRPr="003E7721">
        <w:t>този</w:t>
      </w:r>
      <w:proofErr w:type="spellEnd"/>
      <w:r w:rsidRPr="003E7721">
        <w:t xml:space="preserve"> </w:t>
      </w:r>
      <w:proofErr w:type="spellStart"/>
      <w:r w:rsidRPr="003E7721">
        <w:t>извод</w:t>
      </w:r>
      <w:proofErr w:type="spellEnd"/>
      <w:r w:rsidRPr="003E7721">
        <w:t xml:space="preserve"> </w:t>
      </w:r>
      <w:proofErr w:type="spellStart"/>
      <w:r w:rsidRPr="003E7721">
        <w:t>Съдът</w:t>
      </w:r>
      <w:proofErr w:type="spellEnd"/>
      <w:r w:rsidRPr="003E7721">
        <w:t xml:space="preserve"> </w:t>
      </w:r>
      <w:proofErr w:type="spellStart"/>
      <w:r w:rsidRPr="003E7721">
        <w:t>съобразява</w:t>
      </w:r>
      <w:proofErr w:type="spellEnd"/>
      <w:r w:rsidRPr="003E7721">
        <w:t xml:space="preserve">, </w:t>
      </w:r>
      <w:proofErr w:type="spellStart"/>
      <w:r w:rsidRPr="003E7721">
        <w:t>че</w:t>
      </w:r>
      <w:proofErr w:type="spellEnd"/>
      <w:r w:rsidRPr="003E7721">
        <w:t xml:space="preserve"> </w:t>
      </w:r>
      <w:proofErr w:type="spellStart"/>
      <w:r w:rsidRPr="003E7721">
        <w:t>съдиите</w:t>
      </w:r>
      <w:proofErr w:type="spellEnd"/>
      <w:r w:rsidRPr="003E7721">
        <w:t xml:space="preserve">, </w:t>
      </w:r>
      <w:proofErr w:type="spellStart"/>
      <w:r w:rsidRPr="003E7721">
        <w:t>които</w:t>
      </w:r>
      <w:proofErr w:type="spellEnd"/>
      <w:r w:rsidRPr="003E7721">
        <w:t xml:space="preserve"> </w:t>
      </w:r>
      <w:proofErr w:type="spellStart"/>
      <w:r w:rsidRPr="003E7721">
        <w:t>са</w:t>
      </w:r>
      <w:proofErr w:type="spellEnd"/>
      <w:r w:rsidRPr="003E7721">
        <w:t xml:space="preserve"> </w:t>
      </w:r>
      <w:proofErr w:type="spellStart"/>
      <w:r w:rsidRPr="003E7721">
        <w:t>дали</w:t>
      </w:r>
      <w:proofErr w:type="spellEnd"/>
      <w:r w:rsidRPr="003E7721">
        <w:t xml:space="preserve"> </w:t>
      </w:r>
      <w:proofErr w:type="spellStart"/>
      <w:r w:rsidRPr="003E7721">
        <w:t>разрешенията</w:t>
      </w:r>
      <w:proofErr w:type="spellEnd"/>
      <w:r w:rsidRPr="003E7721">
        <w:t xml:space="preserve">, </w:t>
      </w:r>
      <w:proofErr w:type="spellStart"/>
      <w:r w:rsidRPr="003E7721">
        <w:t>са</w:t>
      </w:r>
      <w:proofErr w:type="spellEnd"/>
      <w:r w:rsidRPr="003E7721">
        <w:t xml:space="preserve"> </w:t>
      </w:r>
      <w:proofErr w:type="spellStart"/>
      <w:r w:rsidRPr="003E7721">
        <w:t>разгледали</w:t>
      </w:r>
      <w:proofErr w:type="spellEnd"/>
      <w:r w:rsidRPr="003E7721">
        <w:t xml:space="preserve"> </w:t>
      </w:r>
      <w:proofErr w:type="spellStart"/>
      <w:r w:rsidRPr="003E7721">
        <w:t>съответствието</w:t>
      </w:r>
      <w:proofErr w:type="spellEnd"/>
      <w:r w:rsidRPr="003E7721">
        <w:t xml:space="preserve"> на </w:t>
      </w:r>
      <w:proofErr w:type="spellStart"/>
      <w:r w:rsidRPr="003E7721">
        <w:t>исканията</w:t>
      </w:r>
      <w:proofErr w:type="spellEnd"/>
      <w:r w:rsidRPr="003E7721">
        <w:t xml:space="preserve"> </w:t>
      </w:r>
      <w:proofErr w:type="spellStart"/>
      <w:r w:rsidRPr="003E7721">
        <w:t>за</w:t>
      </w:r>
      <w:proofErr w:type="spellEnd"/>
      <w:r w:rsidRPr="003E7721">
        <w:t xml:space="preserve"> </w:t>
      </w:r>
      <w:proofErr w:type="spellStart"/>
      <w:r w:rsidRPr="003E7721">
        <w:t>претърсване</w:t>
      </w:r>
      <w:proofErr w:type="spellEnd"/>
      <w:r w:rsidRPr="003E7721">
        <w:t xml:space="preserve"> с </w:t>
      </w:r>
      <w:proofErr w:type="spellStart"/>
      <w:r w:rsidRPr="003E7721">
        <w:t>разпоредбите</w:t>
      </w:r>
      <w:proofErr w:type="spellEnd"/>
      <w:r w:rsidRPr="003E7721">
        <w:t xml:space="preserve"> на </w:t>
      </w:r>
      <w:proofErr w:type="spellStart"/>
      <w:r w:rsidRPr="003E7721">
        <w:t>вътрешното</w:t>
      </w:r>
      <w:proofErr w:type="spellEnd"/>
      <w:r w:rsidRPr="003E7721">
        <w:t xml:space="preserve"> </w:t>
      </w:r>
      <w:proofErr w:type="spellStart"/>
      <w:r w:rsidRPr="003E7721">
        <w:t>право</w:t>
      </w:r>
      <w:proofErr w:type="spellEnd"/>
      <w:r w:rsidRPr="003E7721">
        <w:t xml:space="preserve">, </w:t>
      </w:r>
      <w:proofErr w:type="spellStart"/>
      <w:r w:rsidRPr="003E7721">
        <w:t>без</w:t>
      </w:r>
      <w:proofErr w:type="spellEnd"/>
      <w:r w:rsidRPr="003E7721">
        <w:t xml:space="preserve"> </w:t>
      </w:r>
      <w:proofErr w:type="spellStart"/>
      <w:r w:rsidRPr="003E7721">
        <w:t>да</w:t>
      </w:r>
      <w:proofErr w:type="spellEnd"/>
      <w:r w:rsidRPr="003E7721">
        <w:t xml:space="preserve"> се </w:t>
      </w:r>
      <w:proofErr w:type="spellStart"/>
      <w:r w:rsidRPr="003E7721">
        <w:t>занимават</w:t>
      </w:r>
      <w:proofErr w:type="spellEnd"/>
      <w:r w:rsidRPr="003E7721">
        <w:t xml:space="preserve"> с </w:t>
      </w:r>
      <w:proofErr w:type="spellStart"/>
      <w:r w:rsidRPr="003E7721">
        <w:t>въпроса</w:t>
      </w:r>
      <w:proofErr w:type="spellEnd"/>
      <w:r w:rsidRPr="003E7721">
        <w:t xml:space="preserve"> </w:t>
      </w:r>
      <w:proofErr w:type="spellStart"/>
      <w:r w:rsidRPr="003E7721">
        <w:t>за</w:t>
      </w:r>
      <w:proofErr w:type="spellEnd"/>
      <w:r w:rsidRPr="003E7721">
        <w:t xml:space="preserve"> </w:t>
      </w:r>
      <w:proofErr w:type="spellStart"/>
      <w:r w:rsidRPr="003E7721">
        <w:t>начина</w:t>
      </w:r>
      <w:proofErr w:type="spellEnd"/>
      <w:r w:rsidRPr="003E7721">
        <w:t xml:space="preserve"> на </w:t>
      </w:r>
      <w:proofErr w:type="spellStart"/>
      <w:r w:rsidRPr="003E7721">
        <w:t>действие</w:t>
      </w:r>
      <w:proofErr w:type="spellEnd"/>
      <w:r w:rsidRPr="003E7721">
        <w:t xml:space="preserve">, </w:t>
      </w:r>
      <w:proofErr w:type="spellStart"/>
      <w:r w:rsidRPr="003E7721">
        <w:t>който</w:t>
      </w:r>
      <w:proofErr w:type="spellEnd"/>
      <w:r w:rsidRPr="003E7721">
        <w:t xml:space="preserve"> </w:t>
      </w:r>
      <w:proofErr w:type="spellStart"/>
      <w:r w:rsidRPr="003E7721">
        <w:t>полицейските</w:t>
      </w:r>
      <w:proofErr w:type="spellEnd"/>
      <w:r w:rsidRPr="003E7721">
        <w:t xml:space="preserve"> </w:t>
      </w:r>
      <w:proofErr w:type="spellStart"/>
      <w:r w:rsidRPr="003E7721">
        <w:t>служители</w:t>
      </w:r>
      <w:proofErr w:type="spellEnd"/>
      <w:r w:rsidRPr="003E7721">
        <w:t xml:space="preserve"> </w:t>
      </w:r>
      <w:proofErr w:type="spellStart"/>
      <w:r w:rsidRPr="003E7721">
        <w:t>ще</w:t>
      </w:r>
      <w:proofErr w:type="spellEnd"/>
      <w:r w:rsidRPr="003E7721">
        <w:t xml:space="preserve"> </w:t>
      </w:r>
      <w:proofErr w:type="spellStart"/>
      <w:r w:rsidRPr="003E7721">
        <w:t>следват</w:t>
      </w:r>
      <w:proofErr w:type="spellEnd"/>
      <w:r w:rsidRPr="003E7721">
        <w:t xml:space="preserve"> по </w:t>
      </w:r>
      <w:proofErr w:type="spellStart"/>
      <w:r w:rsidRPr="003E7721">
        <w:t>време</w:t>
      </w:r>
      <w:proofErr w:type="spellEnd"/>
      <w:r w:rsidRPr="003E7721">
        <w:t xml:space="preserve"> на </w:t>
      </w:r>
      <w:proofErr w:type="spellStart"/>
      <w:r w:rsidRPr="003E7721">
        <w:t>планираните</w:t>
      </w:r>
      <w:proofErr w:type="spellEnd"/>
      <w:r w:rsidRPr="003E7721">
        <w:t xml:space="preserve"> </w:t>
      </w:r>
      <w:proofErr w:type="spellStart"/>
      <w:r w:rsidRPr="003E7721">
        <w:t>операции</w:t>
      </w:r>
      <w:proofErr w:type="spellEnd"/>
      <w:r w:rsidRPr="003E7721">
        <w:t xml:space="preserve">; </w:t>
      </w:r>
      <w:proofErr w:type="spellStart"/>
      <w:r w:rsidRPr="003E7721">
        <w:t>че</w:t>
      </w:r>
      <w:proofErr w:type="spellEnd"/>
      <w:r w:rsidRPr="003E7721">
        <w:t xml:space="preserve"> </w:t>
      </w:r>
      <w:proofErr w:type="spellStart"/>
      <w:r w:rsidRPr="003E7721">
        <w:t>принудата</w:t>
      </w:r>
      <w:proofErr w:type="spellEnd"/>
      <w:r w:rsidRPr="003E7721">
        <w:t xml:space="preserve">, </w:t>
      </w:r>
      <w:proofErr w:type="spellStart"/>
      <w:r w:rsidRPr="003E7721">
        <w:t>упражнена</w:t>
      </w:r>
      <w:proofErr w:type="spellEnd"/>
      <w:r w:rsidRPr="003E7721">
        <w:t xml:space="preserve"> </w:t>
      </w:r>
      <w:proofErr w:type="spellStart"/>
      <w:r w:rsidRPr="003E7721">
        <w:t>спрямо</w:t>
      </w:r>
      <w:proofErr w:type="spellEnd"/>
      <w:r w:rsidRPr="003E7721">
        <w:t xml:space="preserve"> </w:t>
      </w:r>
      <w:proofErr w:type="spellStart"/>
      <w:r w:rsidRPr="003E7721">
        <w:t>двамата</w:t>
      </w:r>
      <w:proofErr w:type="spellEnd"/>
      <w:r w:rsidRPr="003E7721">
        <w:t xml:space="preserve"> </w:t>
      </w:r>
      <w:proofErr w:type="spellStart"/>
      <w:r w:rsidRPr="003E7721">
        <w:t>жалбоподатели</w:t>
      </w:r>
      <w:proofErr w:type="spellEnd"/>
      <w:r w:rsidRPr="003E7721">
        <w:t xml:space="preserve"> </w:t>
      </w:r>
      <w:proofErr w:type="spellStart"/>
      <w:r w:rsidRPr="003E7721">
        <w:t>не</w:t>
      </w:r>
      <w:proofErr w:type="spellEnd"/>
      <w:r w:rsidRPr="003E7721">
        <w:t xml:space="preserve"> </w:t>
      </w:r>
      <w:proofErr w:type="spellStart"/>
      <w:r w:rsidRPr="003E7721">
        <w:t>съответства</w:t>
      </w:r>
      <w:proofErr w:type="spellEnd"/>
      <w:r w:rsidRPr="003E7721">
        <w:t xml:space="preserve"> на </w:t>
      </w:r>
      <w:proofErr w:type="spellStart"/>
      <w:r w:rsidRPr="003E7721">
        <w:t>липсата</w:t>
      </w:r>
      <w:proofErr w:type="spellEnd"/>
      <w:r w:rsidRPr="003E7721">
        <w:t xml:space="preserve"> на </w:t>
      </w:r>
      <w:proofErr w:type="spellStart"/>
      <w:r w:rsidRPr="003E7721">
        <w:t>данни</w:t>
      </w:r>
      <w:proofErr w:type="spellEnd"/>
      <w:r w:rsidRPr="003E7721">
        <w:t xml:space="preserve">, </w:t>
      </w:r>
      <w:proofErr w:type="spellStart"/>
      <w:r w:rsidRPr="003E7721">
        <w:t>че</w:t>
      </w:r>
      <w:proofErr w:type="spellEnd"/>
      <w:r w:rsidRPr="003E7721">
        <w:t xml:space="preserve"> </w:t>
      </w:r>
      <w:proofErr w:type="spellStart"/>
      <w:r w:rsidRPr="003E7721">
        <w:t>те</w:t>
      </w:r>
      <w:proofErr w:type="spellEnd"/>
      <w:r w:rsidRPr="003E7721">
        <w:t xml:space="preserve"> </w:t>
      </w:r>
      <w:proofErr w:type="spellStart"/>
      <w:r w:rsidRPr="003E7721">
        <w:t>биха</w:t>
      </w:r>
      <w:proofErr w:type="spellEnd"/>
      <w:r w:rsidRPr="003E7721">
        <w:t xml:space="preserve"> </w:t>
      </w:r>
      <w:proofErr w:type="spellStart"/>
      <w:r w:rsidRPr="003E7721">
        <w:t>могли</w:t>
      </w:r>
      <w:proofErr w:type="spellEnd"/>
      <w:r w:rsidRPr="003E7721">
        <w:t xml:space="preserve"> </w:t>
      </w:r>
      <w:proofErr w:type="spellStart"/>
      <w:r w:rsidRPr="003E7721">
        <w:t>да</w:t>
      </w:r>
      <w:proofErr w:type="spellEnd"/>
      <w:r w:rsidRPr="003E7721">
        <w:t xml:space="preserve"> </w:t>
      </w:r>
      <w:proofErr w:type="spellStart"/>
      <w:r w:rsidRPr="003E7721">
        <w:t>представляват</w:t>
      </w:r>
      <w:proofErr w:type="spellEnd"/>
      <w:r w:rsidRPr="003E7721">
        <w:t xml:space="preserve"> </w:t>
      </w:r>
      <w:proofErr w:type="spellStart"/>
      <w:r w:rsidRPr="003E7721">
        <w:t>опасност</w:t>
      </w:r>
      <w:proofErr w:type="spellEnd"/>
      <w:r w:rsidRPr="003E7721">
        <w:t xml:space="preserve"> </w:t>
      </w:r>
      <w:proofErr w:type="spellStart"/>
      <w:r w:rsidRPr="003E7721">
        <w:t>за</w:t>
      </w:r>
      <w:proofErr w:type="spellEnd"/>
      <w:r w:rsidRPr="003E7721">
        <w:t xml:space="preserve"> </w:t>
      </w:r>
      <w:proofErr w:type="spellStart"/>
      <w:r w:rsidRPr="003E7721">
        <w:t>полицейските</w:t>
      </w:r>
      <w:proofErr w:type="spellEnd"/>
      <w:r w:rsidRPr="003E7721">
        <w:t xml:space="preserve"> </w:t>
      </w:r>
      <w:proofErr w:type="spellStart"/>
      <w:r w:rsidRPr="003E7721">
        <w:t>служители</w:t>
      </w:r>
      <w:proofErr w:type="spellEnd"/>
      <w:r w:rsidRPr="003E7721">
        <w:t xml:space="preserve">, </w:t>
      </w:r>
      <w:proofErr w:type="spellStart"/>
      <w:r w:rsidRPr="003E7721">
        <w:t>както</w:t>
      </w:r>
      <w:proofErr w:type="spellEnd"/>
      <w:r w:rsidRPr="003E7721">
        <w:t xml:space="preserve"> и на </w:t>
      </w:r>
      <w:proofErr w:type="spellStart"/>
      <w:r w:rsidRPr="003E7721">
        <w:t>факта</w:t>
      </w:r>
      <w:proofErr w:type="spellEnd"/>
      <w:r w:rsidRPr="003E7721">
        <w:t xml:space="preserve">, </w:t>
      </w:r>
      <w:proofErr w:type="spellStart"/>
      <w:r w:rsidRPr="003E7721">
        <w:t>че</w:t>
      </w:r>
      <w:proofErr w:type="spellEnd"/>
      <w:r w:rsidRPr="003E7721">
        <w:t xml:space="preserve"> </w:t>
      </w:r>
      <w:proofErr w:type="spellStart"/>
      <w:r w:rsidRPr="003E7721">
        <w:t>никой</w:t>
      </w:r>
      <w:proofErr w:type="spellEnd"/>
      <w:r w:rsidRPr="003E7721">
        <w:t xml:space="preserve"> от </w:t>
      </w:r>
      <w:proofErr w:type="spellStart"/>
      <w:r w:rsidRPr="003E7721">
        <w:t>тях</w:t>
      </w:r>
      <w:proofErr w:type="spellEnd"/>
      <w:r w:rsidRPr="003E7721">
        <w:t xml:space="preserve"> </w:t>
      </w:r>
      <w:proofErr w:type="spellStart"/>
      <w:r w:rsidRPr="003E7721">
        <w:t>не</w:t>
      </w:r>
      <w:proofErr w:type="spellEnd"/>
      <w:r w:rsidRPr="003E7721">
        <w:t xml:space="preserve"> е </w:t>
      </w:r>
      <w:proofErr w:type="spellStart"/>
      <w:r w:rsidRPr="003E7721">
        <w:t>оказал</w:t>
      </w:r>
      <w:proofErr w:type="spellEnd"/>
      <w:r w:rsidRPr="003E7721">
        <w:t xml:space="preserve"> </w:t>
      </w:r>
      <w:proofErr w:type="spellStart"/>
      <w:r w:rsidRPr="003E7721">
        <w:t>съпротива</w:t>
      </w:r>
      <w:proofErr w:type="spellEnd"/>
      <w:r w:rsidRPr="003E7721">
        <w:t xml:space="preserve"> по </w:t>
      </w:r>
      <w:proofErr w:type="spellStart"/>
      <w:r w:rsidRPr="003E7721">
        <w:t>време</w:t>
      </w:r>
      <w:proofErr w:type="spellEnd"/>
      <w:r w:rsidRPr="003E7721">
        <w:t xml:space="preserve"> на </w:t>
      </w:r>
      <w:proofErr w:type="spellStart"/>
      <w:r w:rsidRPr="003E7721">
        <w:t>операциите</w:t>
      </w:r>
      <w:proofErr w:type="spellEnd"/>
      <w:r w:rsidRPr="003E7721">
        <w:t xml:space="preserve"> в </w:t>
      </w:r>
      <w:proofErr w:type="spellStart"/>
      <w:r w:rsidRPr="003E7721">
        <w:t>домовете</w:t>
      </w:r>
      <w:proofErr w:type="spellEnd"/>
      <w:r w:rsidRPr="003E7721">
        <w:t xml:space="preserve"> </w:t>
      </w:r>
      <w:proofErr w:type="spellStart"/>
      <w:r w:rsidRPr="003E7721">
        <w:t>им</w:t>
      </w:r>
      <w:proofErr w:type="spellEnd"/>
      <w:r w:rsidRPr="003E7721">
        <w:t xml:space="preserve">.  </w:t>
      </w:r>
    </w:p>
    <w:p w14:paraId="49C322DE" w14:textId="33DDD69B" w:rsidR="003E7721" w:rsidRPr="003E7721" w:rsidRDefault="003E7721" w:rsidP="003E7721">
      <w:pPr>
        <w:pStyle w:val="JuList"/>
        <w:ind w:left="0" w:firstLine="0"/>
        <w:rPr>
          <w:lang w:val="bg-BG"/>
        </w:rPr>
      </w:pPr>
      <w:proofErr w:type="spellStart"/>
      <w:r w:rsidRPr="003E7721">
        <w:t>Съдът</w:t>
      </w:r>
      <w:proofErr w:type="spellEnd"/>
      <w:r w:rsidRPr="003E7721">
        <w:t xml:space="preserve"> </w:t>
      </w:r>
      <w:proofErr w:type="spellStart"/>
      <w:r w:rsidRPr="003E7721">
        <w:t>не</w:t>
      </w:r>
      <w:proofErr w:type="spellEnd"/>
      <w:r w:rsidRPr="003E7721">
        <w:t xml:space="preserve"> </w:t>
      </w:r>
      <w:proofErr w:type="spellStart"/>
      <w:r w:rsidRPr="003E7721">
        <w:t>намира</w:t>
      </w:r>
      <w:proofErr w:type="spellEnd"/>
      <w:r w:rsidRPr="003E7721">
        <w:t xml:space="preserve"> </w:t>
      </w:r>
      <w:proofErr w:type="spellStart"/>
      <w:r w:rsidRPr="003E7721">
        <w:t>нарушение</w:t>
      </w:r>
      <w:proofErr w:type="spellEnd"/>
      <w:r w:rsidRPr="003E7721">
        <w:t xml:space="preserve"> на </w:t>
      </w:r>
      <w:proofErr w:type="spellStart"/>
      <w:r w:rsidRPr="003E7721">
        <w:t>забраната</w:t>
      </w:r>
      <w:proofErr w:type="spellEnd"/>
      <w:r w:rsidRPr="003E7721">
        <w:t xml:space="preserve"> по </w:t>
      </w:r>
      <w:proofErr w:type="spellStart"/>
      <w:r w:rsidRPr="003E7721">
        <w:t>чл</w:t>
      </w:r>
      <w:proofErr w:type="spellEnd"/>
      <w:r w:rsidRPr="003E7721">
        <w:t xml:space="preserve">. 3 по </w:t>
      </w:r>
      <w:proofErr w:type="spellStart"/>
      <w:r w:rsidRPr="003E7721">
        <w:t>отношение</w:t>
      </w:r>
      <w:proofErr w:type="spellEnd"/>
      <w:r w:rsidRPr="003E7721">
        <w:t xml:space="preserve"> на </w:t>
      </w:r>
      <w:proofErr w:type="spellStart"/>
      <w:r w:rsidRPr="003E7721">
        <w:t>членовете</w:t>
      </w:r>
      <w:proofErr w:type="spellEnd"/>
      <w:r w:rsidRPr="003E7721">
        <w:t xml:space="preserve"> на </w:t>
      </w:r>
      <w:proofErr w:type="spellStart"/>
      <w:r w:rsidRPr="003E7721">
        <w:t>семействата</w:t>
      </w:r>
      <w:proofErr w:type="spellEnd"/>
      <w:r w:rsidRPr="003E7721">
        <w:t xml:space="preserve"> на </w:t>
      </w:r>
      <w:proofErr w:type="spellStart"/>
      <w:r w:rsidRPr="003E7721">
        <w:t>двамата</w:t>
      </w:r>
      <w:proofErr w:type="spellEnd"/>
      <w:r w:rsidRPr="003E7721">
        <w:t xml:space="preserve"> </w:t>
      </w:r>
      <w:proofErr w:type="spellStart"/>
      <w:r w:rsidRPr="003E7721">
        <w:t>жалбоподатели</w:t>
      </w:r>
      <w:proofErr w:type="spellEnd"/>
      <w:r w:rsidRPr="003E7721">
        <w:t xml:space="preserve">, </w:t>
      </w:r>
      <w:proofErr w:type="spellStart"/>
      <w:r w:rsidRPr="003E7721">
        <w:t>които</w:t>
      </w:r>
      <w:proofErr w:type="spellEnd"/>
      <w:r w:rsidRPr="003E7721">
        <w:t xml:space="preserve"> </w:t>
      </w:r>
      <w:proofErr w:type="spellStart"/>
      <w:r w:rsidRPr="003E7721">
        <w:t>също</w:t>
      </w:r>
      <w:proofErr w:type="spellEnd"/>
      <w:r w:rsidRPr="003E7721">
        <w:t xml:space="preserve"> </w:t>
      </w:r>
      <w:proofErr w:type="spellStart"/>
      <w:r w:rsidRPr="003E7721">
        <w:t>са</w:t>
      </w:r>
      <w:proofErr w:type="spellEnd"/>
      <w:r w:rsidRPr="003E7721">
        <w:t xml:space="preserve"> </w:t>
      </w:r>
      <w:proofErr w:type="spellStart"/>
      <w:r w:rsidRPr="003E7721">
        <w:t>присъствали</w:t>
      </w:r>
      <w:proofErr w:type="spellEnd"/>
      <w:r w:rsidRPr="003E7721">
        <w:t xml:space="preserve"> на </w:t>
      </w:r>
      <w:proofErr w:type="spellStart"/>
      <w:r w:rsidRPr="003E7721">
        <w:t>претърсванията</w:t>
      </w:r>
      <w:proofErr w:type="spellEnd"/>
      <w:r w:rsidRPr="003E7721">
        <w:t xml:space="preserve">. </w:t>
      </w:r>
      <w:proofErr w:type="spellStart"/>
      <w:r w:rsidRPr="003E7721">
        <w:t>Полицейските</w:t>
      </w:r>
      <w:proofErr w:type="spellEnd"/>
      <w:r w:rsidRPr="003E7721">
        <w:t xml:space="preserve"> </w:t>
      </w:r>
      <w:proofErr w:type="spellStart"/>
      <w:r w:rsidRPr="003E7721">
        <w:t>операции</w:t>
      </w:r>
      <w:proofErr w:type="spellEnd"/>
      <w:r w:rsidRPr="003E7721">
        <w:t xml:space="preserve">, </w:t>
      </w:r>
      <w:proofErr w:type="spellStart"/>
      <w:r w:rsidRPr="003E7721">
        <w:t>включващи</w:t>
      </w:r>
      <w:proofErr w:type="spellEnd"/>
      <w:r w:rsidRPr="003E7721">
        <w:t xml:space="preserve"> </w:t>
      </w:r>
      <w:proofErr w:type="spellStart"/>
      <w:r w:rsidRPr="003E7721">
        <w:t>влизане</w:t>
      </w:r>
      <w:proofErr w:type="spellEnd"/>
      <w:r w:rsidRPr="003E7721">
        <w:t xml:space="preserve"> в </w:t>
      </w:r>
      <w:proofErr w:type="spellStart"/>
      <w:r w:rsidRPr="003E7721">
        <w:t>частни</w:t>
      </w:r>
      <w:proofErr w:type="spellEnd"/>
      <w:r w:rsidRPr="003E7721">
        <w:t xml:space="preserve"> </w:t>
      </w:r>
      <w:proofErr w:type="spellStart"/>
      <w:r w:rsidRPr="003E7721">
        <w:t>домове</w:t>
      </w:r>
      <w:proofErr w:type="spellEnd"/>
      <w:r w:rsidRPr="003E7721">
        <w:t xml:space="preserve"> и </w:t>
      </w:r>
      <w:proofErr w:type="spellStart"/>
      <w:r w:rsidRPr="003E7721">
        <w:t>арестуване</w:t>
      </w:r>
      <w:proofErr w:type="spellEnd"/>
      <w:r w:rsidRPr="003E7721">
        <w:t xml:space="preserve"> на </w:t>
      </w:r>
      <w:proofErr w:type="spellStart"/>
      <w:r w:rsidRPr="003E7721">
        <w:t>заподозрени</w:t>
      </w:r>
      <w:proofErr w:type="spellEnd"/>
      <w:r w:rsidRPr="003E7721">
        <w:t xml:space="preserve"> </w:t>
      </w:r>
      <w:proofErr w:type="spellStart"/>
      <w:r w:rsidRPr="003E7721">
        <w:t>лица</w:t>
      </w:r>
      <w:proofErr w:type="spellEnd"/>
      <w:r w:rsidRPr="003E7721">
        <w:t xml:space="preserve">, </w:t>
      </w:r>
      <w:proofErr w:type="spellStart"/>
      <w:r w:rsidRPr="003E7721">
        <w:t>неизбежно</w:t>
      </w:r>
      <w:proofErr w:type="spellEnd"/>
      <w:r w:rsidRPr="003E7721">
        <w:t xml:space="preserve"> </w:t>
      </w:r>
      <w:proofErr w:type="spellStart"/>
      <w:r w:rsidRPr="003E7721">
        <w:t>предизвикват</w:t>
      </w:r>
      <w:proofErr w:type="spellEnd"/>
      <w:r w:rsidRPr="003E7721">
        <w:t xml:space="preserve"> </w:t>
      </w:r>
      <w:proofErr w:type="spellStart"/>
      <w:r w:rsidRPr="003E7721">
        <w:t>негативни</w:t>
      </w:r>
      <w:proofErr w:type="spellEnd"/>
      <w:r w:rsidRPr="003E7721">
        <w:t xml:space="preserve"> </w:t>
      </w:r>
      <w:proofErr w:type="spellStart"/>
      <w:r w:rsidRPr="003E7721">
        <w:t>емоции</w:t>
      </w:r>
      <w:proofErr w:type="spellEnd"/>
      <w:r w:rsidRPr="003E7721">
        <w:t xml:space="preserve"> у </w:t>
      </w:r>
      <w:proofErr w:type="spellStart"/>
      <w:r w:rsidRPr="003E7721">
        <w:t>лицата</w:t>
      </w:r>
      <w:proofErr w:type="spellEnd"/>
      <w:r w:rsidRPr="003E7721">
        <w:t xml:space="preserve">, </w:t>
      </w:r>
      <w:proofErr w:type="spellStart"/>
      <w:r w:rsidRPr="003E7721">
        <w:t>към</w:t>
      </w:r>
      <w:proofErr w:type="spellEnd"/>
      <w:r w:rsidRPr="003E7721">
        <w:t xml:space="preserve"> </w:t>
      </w:r>
      <w:proofErr w:type="spellStart"/>
      <w:r w:rsidRPr="003E7721">
        <w:t>които</w:t>
      </w:r>
      <w:proofErr w:type="spellEnd"/>
      <w:r w:rsidRPr="003E7721">
        <w:t xml:space="preserve"> </w:t>
      </w:r>
      <w:proofErr w:type="spellStart"/>
      <w:r w:rsidRPr="003E7721">
        <w:t>са</w:t>
      </w:r>
      <w:proofErr w:type="spellEnd"/>
      <w:r w:rsidRPr="003E7721">
        <w:t xml:space="preserve"> </w:t>
      </w:r>
      <w:proofErr w:type="spellStart"/>
      <w:r w:rsidRPr="003E7721">
        <w:t>насочени</w:t>
      </w:r>
      <w:proofErr w:type="spellEnd"/>
      <w:r w:rsidRPr="003E7721">
        <w:t xml:space="preserve"> </w:t>
      </w:r>
      <w:proofErr w:type="spellStart"/>
      <w:r w:rsidRPr="003E7721">
        <w:t>тези</w:t>
      </w:r>
      <w:proofErr w:type="spellEnd"/>
      <w:r w:rsidRPr="003E7721">
        <w:t xml:space="preserve"> </w:t>
      </w:r>
      <w:proofErr w:type="spellStart"/>
      <w:r w:rsidRPr="003E7721">
        <w:t>мерки</w:t>
      </w:r>
      <w:proofErr w:type="spellEnd"/>
      <w:r w:rsidRPr="003E7721">
        <w:t xml:space="preserve">, </w:t>
      </w:r>
      <w:proofErr w:type="spellStart"/>
      <w:r w:rsidRPr="003E7721">
        <w:t>но</w:t>
      </w:r>
      <w:proofErr w:type="spellEnd"/>
      <w:r w:rsidRPr="003E7721">
        <w:t xml:space="preserve"> в </w:t>
      </w:r>
      <w:proofErr w:type="spellStart"/>
      <w:r w:rsidRPr="003E7721">
        <w:t>случая</w:t>
      </w:r>
      <w:proofErr w:type="spellEnd"/>
      <w:r w:rsidRPr="003E7721">
        <w:t xml:space="preserve"> </w:t>
      </w:r>
      <w:proofErr w:type="spellStart"/>
      <w:r w:rsidRPr="003E7721">
        <w:t>не</w:t>
      </w:r>
      <w:proofErr w:type="spellEnd"/>
      <w:r w:rsidRPr="003E7721">
        <w:t xml:space="preserve"> е </w:t>
      </w:r>
      <w:proofErr w:type="spellStart"/>
      <w:r w:rsidRPr="003E7721">
        <w:t>достигнат</w:t>
      </w:r>
      <w:proofErr w:type="spellEnd"/>
      <w:r w:rsidRPr="003E7721">
        <w:t xml:space="preserve"> </w:t>
      </w:r>
      <w:proofErr w:type="spellStart"/>
      <w:r w:rsidRPr="003E7721">
        <w:t>прага</w:t>
      </w:r>
      <w:proofErr w:type="spellEnd"/>
      <w:r w:rsidRPr="003E7721">
        <w:t xml:space="preserve"> на </w:t>
      </w:r>
      <w:proofErr w:type="spellStart"/>
      <w:r w:rsidRPr="003E7721">
        <w:t>суровост</w:t>
      </w:r>
      <w:proofErr w:type="spellEnd"/>
      <w:r w:rsidRPr="003E7721">
        <w:t xml:space="preserve"> </w:t>
      </w:r>
      <w:proofErr w:type="spellStart"/>
      <w:r w:rsidRPr="003E7721">
        <w:t>поради</w:t>
      </w:r>
      <w:proofErr w:type="spellEnd"/>
      <w:r w:rsidRPr="003E7721">
        <w:t xml:space="preserve">, </w:t>
      </w:r>
      <w:proofErr w:type="spellStart"/>
      <w:r w:rsidRPr="003E7721">
        <w:t>например</w:t>
      </w:r>
      <w:proofErr w:type="spellEnd"/>
      <w:r w:rsidRPr="003E7721">
        <w:t xml:space="preserve">, </w:t>
      </w:r>
      <w:proofErr w:type="spellStart"/>
      <w:r w:rsidRPr="003E7721">
        <w:t>влошено</w:t>
      </w:r>
      <w:proofErr w:type="spellEnd"/>
      <w:r w:rsidRPr="003E7721">
        <w:t xml:space="preserve"> </w:t>
      </w:r>
      <w:proofErr w:type="spellStart"/>
      <w:r w:rsidRPr="003E7721">
        <w:t>здравословно</w:t>
      </w:r>
      <w:proofErr w:type="spellEnd"/>
      <w:r w:rsidRPr="003E7721">
        <w:t xml:space="preserve"> </w:t>
      </w:r>
      <w:proofErr w:type="spellStart"/>
      <w:r w:rsidRPr="003E7721">
        <w:t>състояние</w:t>
      </w:r>
      <w:proofErr w:type="spellEnd"/>
      <w:r w:rsidRPr="003E7721">
        <w:t xml:space="preserve"> </w:t>
      </w:r>
      <w:proofErr w:type="spellStart"/>
      <w:r w:rsidRPr="003E7721">
        <w:t>или</w:t>
      </w:r>
      <w:proofErr w:type="spellEnd"/>
      <w:r w:rsidRPr="003E7721">
        <w:t xml:space="preserve"> </w:t>
      </w:r>
      <w:proofErr w:type="spellStart"/>
      <w:r w:rsidRPr="003E7721">
        <w:t>ниска</w:t>
      </w:r>
      <w:proofErr w:type="spellEnd"/>
      <w:r w:rsidRPr="003E7721">
        <w:t xml:space="preserve"> </w:t>
      </w:r>
      <w:proofErr w:type="spellStart"/>
      <w:r w:rsidRPr="003E7721">
        <w:t>възраст</w:t>
      </w:r>
      <w:proofErr w:type="spellEnd"/>
      <w:r w:rsidRPr="003E7721">
        <w:t xml:space="preserve">.  </w:t>
      </w:r>
      <w:hyperlink r:id="rId645" w:history="1">
        <w:proofErr w:type="spellStart"/>
        <w:r w:rsidR="00BA36DC" w:rsidRPr="00BA36DC">
          <w:rPr>
            <w:rStyle w:val="Hyperlink"/>
          </w:rPr>
          <w:t>Бюлетин</w:t>
        </w:r>
        <w:proofErr w:type="spellEnd"/>
        <w:r w:rsidR="00BA36DC" w:rsidRPr="00BA36DC">
          <w:rPr>
            <w:rStyle w:val="Hyperlink"/>
          </w:rPr>
          <w:t xml:space="preserve"> № 61</w:t>
        </w:r>
      </w:hyperlink>
    </w:p>
    <w:p w14:paraId="5E1D830D" w14:textId="2E374A41" w:rsidR="003E7721" w:rsidRPr="003E7721" w:rsidRDefault="00000000" w:rsidP="00844FEE">
      <w:pPr>
        <w:pStyle w:val="JuList"/>
        <w:pBdr>
          <w:bottom w:val="single" w:sz="4" w:space="1" w:color="auto"/>
        </w:pBdr>
        <w:ind w:left="0" w:firstLine="0"/>
        <w:rPr>
          <w:rStyle w:val="s68f5eaef"/>
          <w:i/>
          <w:iCs/>
          <w:sz w:val="22"/>
          <w:szCs w:val="22"/>
        </w:rPr>
      </w:pPr>
      <w:hyperlink r:id="rId646" w:history="1">
        <w:proofErr w:type="spellStart"/>
        <w:r w:rsidR="003E7721" w:rsidRPr="003E7721">
          <w:rPr>
            <w:rStyle w:val="Hyperlink"/>
            <w:i/>
            <w:iCs/>
            <w:sz w:val="22"/>
            <w:szCs w:val="22"/>
          </w:rPr>
          <w:t>Ilievi</w:t>
        </w:r>
        <w:proofErr w:type="spellEnd"/>
        <w:r w:rsidR="003E7721" w:rsidRPr="003E7721">
          <w:rPr>
            <w:rStyle w:val="Hyperlink"/>
            <w:i/>
            <w:iCs/>
            <w:sz w:val="22"/>
            <w:szCs w:val="22"/>
          </w:rPr>
          <w:t xml:space="preserve"> et </w:t>
        </w:r>
        <w:proofErr w:type="spellStart"/>
        <w:r w:rsidR="003E7721" w:rsidRPr="003E7721">
          <w:rPr>
            <w:rStyle w:val="Hyperlink"/>
            <w:i/>
            <w:iCs/>
            <w:sz w:val="22"/>
            <w:szCs w:val="22"/>
          </w:rPr>
          <w:t>Ganchevi</w:t>
        </w:r>
        <w:proofErr w:type="spellEnd"/>
        <w:r w:rsidR="003E7721" w:rsidRPr="003E7721">
          <w:rPr>
            <w:rStyle w:val="Hyperlink"/>
            <w:i/>
            <w:iCs/>
            <w:sz w:val="22"/>
            <w:szCs w:val="22"/>
          </w:rPr>
          <w:t xml:space="preserve"> c. </w:t>
        </w:r>
        <w:proofErr w:type="spellStart"/>
        <w:r w:rsidR="003E7721" w:rsidRPr="003E7721">
          <w:rPr>
            <w:rStyle w:val="Hyperlink"/>
            <w:i/>
            <w:iCs/>
            <w:sz w:val="22"/>
            <w:szCs w:val="22"/>
          </w:rPr>
          <w:t>Bulgarie</w:t>
        </w:r>
        <w:proofErr w:type="spellEnd"/>
        <w:r w:rsidR="003E7721" w:rsidRPr="003E7721">
          <w:rPr>
            <w:rStyle w:val="Hyperlink"/>
            <w:i/>
            <w:iCs/>
            <w:sz w:val="22"/>
            <w:szCs w:val="22"/>
          </w:rPr>
          <w:t xml:space="preserve"> (</w:t>
        </w:r>
        <w:proofErr w:type="spellStart"/>
        <w:r w:rsidR="003E7721" w:rsidRPr="003E7721">
          <w:rPr>
            <w:rStyle w:val="Hyperlink"/>
            <w:i/>
            <w:iCs/>
            <w:sz w:val="22"/>
            <w:szCs w:val="22"/>
          </w:rPr>
          <w:t>nos</w:t>
        </w:r>
        <w:proofErr w:type="spellEnd"/>
        <w:r w:rsidR="003E7721" w:rsidRPr="003E7721">
          <w:rPr>
            <w:rStyle w:val="Hyperlink"/>
            <w:i/>
            <w:iCs/>
            <w:sz w:val="22"/>
            <w:szCs w:val="22"/>
          </w:rPr>
          <w:t xml:space="preserve"> 69154/11 et 69163/11</w:t>
        </w:r>
      </w:hyperlink>
      <w:r w:rsidR="003E7721" w:rsidRPr="003E7721">
        <w:rPr>
          <w:rStyle w:val="sbc73225d"/>
          <w:i/>
          <w:iCs/>
          <w:sz w:val="22"/>
          <w:szCs w:val="22"/>
        </w:rPr>
        <w:t>)</w:t>
      </w:r>
    </w:p>
    <w:p w14:paraId="5490330A" w14:textId="1D4C4F88" w:rsidR="003E7721" w:rsidRDefault="003E7721" w:rsidP="00844FEE">
      <w:pPr>
        <w:pStyle w:val="JuList"/>
        <w:ind w:left="0" w:firstLine="0"/>
        <w:rPr>
          <w:rStyle w:val="s7d2086b4"/>
          <w:i/>
          <w:iCs/>
          <w:szCs w:val="24"/>
          <w:lang w:val="bg-BG"/>
        </w:rPr>
      </w:pPr>
    </w:p>
    <w:p w14:paraId="68A5E62C" w14:textId="1F12F417" w:rsidR="00844FEE" w:rsidRDefault="00844FEE" w:rsidP="00844FEE">
      <w:pPr>
        <w:pStyle w:val="JuList"/>
        <w:ind w:left="0" w:firstLine="0"/>
      </w:pPr>
      <w:proofErr w:type="spellStart"/>
      <w:r w:rsidRPr="00844FEE">
        <w:rPr>
          <w:rFonts w:eastAsia="Calibri"/>
        </w:rPr>
        <w:lastRenderedPageBreak/>
        <w:t>Задържането</w:t>
      </w:r>
      <w:proofErr w:type="spellEnd"/>
      <w:r w:rsidRPr="00844FEE">
        <w:rPr>
          <w:rFonts w:eastAsia="Calibri"/>
        </w:rPr>
        <w:t xml:space="preserve"> на </w:t>
      </w:r>
      <w:proofErr w:type="spellStart"/>
      <w:r w:rsidRPr="00844FEE">
        <w:rPr>
          <w:rFonts w:eastAsia="Calibri"/>
        </w:rPr>
        <w:t>деца</w:t>
      </w:r>
      <w:proofErr w:type="spellEnd"/>
      <w:r w:rsidRPr="00844FEE">
        <w:rPr>
          <w:rFonts w:eastAsia="Calibri"/>
        </w:rPr>
        <w:t xml:space="preserve"> в </w:t>
      </w:r>
      <w:proofErr w:type="spellStart"/>
      <w:r w:rsidRPr="00844FEE">
        <w:rPr>
          <w:rFonts w:eastAsia="Calibri"/>
        </w:rPr>
        <w:t>имиграционен</w:t>
      </w:r>
      <w:proofErr w:type="spellEnd"/>
      <w:r w:rsidRPr="00844FEE">
        <w:rPr>
          <w:rFonts w:eastAsia="Calibri"/>
        </w:rPr>
        <w:t xml:space="preserve"> </w:t>
      </w:r>
      <w:proofErr w:type="spellStart"/>
      <w:r w:rsidRPr="00844FEE">
        <w:rPr>
          <w:rFonts w:eastAsia="Calibri"/>
        </w:rPr>
        <w:t>център</w:t>
      </w:r>
      <w:proofErr w:type="spellEnd"/>
      <w:r w:rsidRPr="00844FEE">
        <w:rPr>
          <w:rFonts w:eastAsia="Calibri"/>
        </w:rPr>
        <w:t xml:space="preserve"> от </w:t>
      </w:r>
      <w:proofErr w:type="spellStart"/>
      <w:r w:rsidRPr="00844FEE">
        <w:rPr>
          <w:rFonts w:eastAsia="Calibri"/>
        </w:rPr>
        <w:t>затворнически</w:t>
      </w:r>
      <w:proofErr w:type="spellEnd"/>
      <w:r w:rsidRPr="00844FEE">
        <w:rPr>
          <w:rFonts w:eastAsia="Calibri"/>
        </w:rPr>
        <w:t xml:space="preserve"> </w:t>
      </w:r>
      <w:proofErr w:type="spellStart"/>
      <w:r w:rsidRPr="00844FEE">
        <w:rPr>
          <w:rFonts w:eastAsia="Calibri"/>
        </w:rPr>
        <w:t>тип</w:t>
      </w:r>
      <w:proofErr w:type="spellEnd"/>
      <w:r w:rsidRPr="00844FEE">
        <w:rPr>
          <w:rFonts w:eastAsia="Calibri"/>
        </w:rPr>
        <w:t xml:space="preserve">, </w:t>
      </w:r>
      <w:proofErr w:type="spellStart"/>
      <w:r w:rsidRPr="00844FEE">
        <w:rPr>
          <w:rFonts w:eastAsia="Calibri"/>
        </w:rPr>
        <w:t>подходящ</w:t>
      </w:r>
      <w:proofErr w:type="spellEnd"/>
      <w:r w:rsidRPr="00844FEE">
        <w:rPr>
          <w:rFonts w:eastAsia="Calibri"/>
        </w:rPr>
        <w:t xml:space="preserve"> </w:t>
      </w:r>
      <w:proofErr w:type="spellStart"/>
      <w:r w:rsidRPr="00844FEE">
        <w:rPr>
          <w:rFonts w:eastAsia="Calibri"/>
        </w:rPr>
        <w:t>за</w:t>
      </w:r>
      <w:proofErr w:type="spellEnd"/>
      <w:r w:rsidRPr="00844FEE">
        <w:rPr>
          <w:rFonts w:eastAsia="Calibri"/>
        </w:rPr>
        <w:t xml:space="preserve"> </w:t>
      </w:r>
      <w:proofErr w:type="spellStart"/>
      <w:r w:rsidRPr="00844FEE">
        <w:rPr>
          <w:rFonts w:eastAsia="Calibri"/>
        </w:rPr>
        <w:t>възрастни</w:t>
      </w:r>
      <w:proofErr w:type="spellEnd"/>
      <w:r w:rsidRPr="00844FEE">
        <w:rPr>
          <w:rFonts w:eastAsia="Calibri"/>
        </w:rPr>
        <w:t xml:space="preserve">, в </w:t>
      </w:r>
      <w:proofErr w:type="spellStart"/>
      <w:r w:rsidRPr="00844FEE">
        <w:rPr>
          <w:rFonts w:eastAsia="Calibri"/>
        </w:rPr>
        <w:t>продължение</w:t>
      </w:r>
      <w:proofErr w:type="spellEnd"/>
      <w:r w:rsidRPr="00844FEE">
        <w:rPr>
          <w:rFonts w:eastAsia="Calibri"/>
        </w:rPr>
        <w:t xml:space="preserve"> на </w:t>
      </w:r>
      <w:proofErr w:type="spellStart"/>
      <w:r w:rsidRPr="00844FEE">
        <w:rPr>
          <w:rFonts w:eastAsia="Calibri"/>
        </w:rPr>
        <w:t>над</w:t>
      </w:r>
      <w:proofErr w:type="spellEnd"/>
      <w:r w:rsidRPr="00844FEE">
        <w:rPr>
          <w:rFonts w:eastAsia="Calibri"/>
        </w:rPr>
        <w:t xml:space="preserve"> 2 </w:t>
      </w:r>
      <w:proofErr w:type="spellStart"/>
      <w:r w:rsidRPr="00844FEE">
        <w:rPr>
          <w:rFonts w:eastAsia="Calibri"/>
        </w:rPr>
        <w:t>месеца</w:t>
      </w:r>
      <w:proofErr w:type="spellEnd"/>
      <w:r w:rsidRPr="00844FEE">
        <w:rPr>
          <w:rFonts w:eastAsia="Calibri"/>
        </w:rPr>
        <w:t xml:space="preserve">, </w:t>
      </w:r>
      <w:proofErr w:type="spellStart"/>
      <w:r w:rsidRPr="00844FEE">
        <w:rPr>
          <w:rFonts w:eastAsia="Calibri"/>
        </w:rPr>
        <w:t>нарушава</w:t>
      </w:r>
      <w:proofErr w:type="spellEnd"/>
      <w:r w:rsidRPr="00844FEE">
        <w:rPr>
          <w:rFonts w:eastAsia="Calibri"/>
        </w:rPr>
        <w:t xml:space="preserve"> </w:t>
      </w:r>
      <w:proofErr w:type="spellStart"/>
      <w:r w:rsidRPr="00844FEE">
        <w:rPr>
          <w:rFonts w:eastAsia="Calibri"/>
        </w:rPr>
        <w:t>материалноправните</w:t>
      </w:r>
      <w:proofErr w:type="spellEnd"/>
      <w:r w:rsidRPr="00844FEE">
        <w:rPr>
          <w:rFonts w:eastAsia="Calibri"/>
        </w:rPr>
        <w:t xml:space="preserve"> </w:t>
      </w:r>
      <w:proofErr w:type="spellStart"/>
      <w:r w:rsidRPr="00844FEE">
        <w:rPr>
          <w:rFonts w:eastAsia="Calibri"/>
        </w:rPr>
        <w:t>аспекти</w:t>
      </w:r>
      <w:proofErr w:type="spellEnd"/>
      <w:r w:rsidRPr="00844FEE">
        <w:rPr>
          <w:rFonts w:eastAsia="Calibri"/>
        </w:rPr>
        <w:t xml:space="preserve"> на </w:t>
      </w:r>
      <w:proofErr w:type="spellStart"/>
      <w:r w:rsidRPr="00844FEE">
        <w:rPr>
          <w:rFonts w:eastAsia="Calibri"/>
        </w:rPr>
        <w:t>чл</w:t>
      </w:r>
      <w:proofErr w:type="spellEnd"/>
      <w:r w:rsidRPr="00844FEE">
        <w:rPr>
          <w:rFonts w:eastAsia="Calibri"/>
        </w:rPr>
        <w:t xml:space="preserve">. 3. </w:t>
      </w:r>
      <w:hyperlink r:id="rId647" w:history="1">
        <w:r w:rsidR="009A422F" w:rsidRPr="009A422F">
          <w:rPr>
            <w:rStyle w:val="Hyperlink"/>
            <w:lang w:val="bg-BG"/>
          </w:rPr>
          <w:t>Бюлетин № 65</w:t>
        </w:r>
      </w:hyperlink>
    </w:p>
    <w:p w14:paraId="5232211B" w14:textId="58770273" w:rsidR="00844FEE" w:rsidRPr="00844FEE" w:rsidRDefault="00000000" w:rsidP="0068441D">
      <w:pPr>
        <w:pBdr>
          <w:bottom w:val="single" w:sz="4" w:space="1" w:color="auto"/>
        </w:pBdr>
        <w:jc w:val="both"/>
        <w:rPr>
          <w:rFonts w:ascii="Times New Roman" w:hAnsi="Times New Roman" w:cs="Times New Roman"/>
          <w:bCs/>
          <w:sz w:val="24"/>
          <w:szCs w:val="24"/>
        </w:rPr>
      </w:pPr>
      <w:hyperlink r:id="rId648" w:history="1">
        <w:r w:rsidR="00844FEE" w:rsidRPr="00284FC9">
          <w:rPr>
            <w:rStyle w:val="Hyperlink"/>
            <w:rFonts w:ascii="Times New Roman" w:hAnsi="Times New Roman" w:cs="Times New Roman"/>
            <w:bCs/>
            <w:i/>
            <w:iCs/>
          </w:rPr>
          <w:t xml:space="preserve">M. H. </w:t>
        </w:r>
        <w:proofErr w:type="spellStart"/>
        <w:r w:rsidR="00844FEE" w:rsidRPr="00284FC9">
          <w:rPr>
            <w:rStyle w:val="Hyperlink"/>
            <w:rFonts w:ascii="Times New Roman" w:hAnsi="Times New Roman" w:cs="Times New Roman"/>
            <w:bCs/>
            <w:i/>
            <w:iCs/>
          </w:rPr>
          <w:t>and</w:t>
        </w:r>
        <w:proofErr w:type="spellEnd"/>
        <w:r w:rsidR="00844FEE" w:rsidRPr="00284FC9">
          <w:rPr>
            <w:rStyle w:val="Hyperlink"/>
            <w:rFonts w:ascii="Times New Roman" w:hAnsi="Times New Roman" w:cs="Times New Roman"/>
            <w:bCs/>
            <w:i/>
            <w:iCs/>
          </w:rPr>
          <w:t xml:space="preserve"> </w:t>
        </w:r>
        <w:proofErr w:type="spellStart"/>
        <w:r w:rsidR="00844FEE" w:rsidRPr="00284FC9">
          <w:rPr>
            <w:rStyle w:val="Hyperlink"/>
            <w:rFonts w:ascii="Times New Roman" w:hAnsi="Times New Roman" w:cs="Times New Roman"/>
            <w:bCs/>
            <w:i/>
            <w:iCs/>
          </w:rPr>
          <w:t>others</w:t>
        </w:r>
        <w:proofErr w:type="spellEnd"/>
        <w:r w:rsidR="00844FEE" w:rsidRPr="00284FC9">
          <w:rPr>
            <w:rStyle w:val="Hyperlink"/>
            <w:rFonts w:ascii="Times New Roman" w:hAnsi="Times New Roman" w:cs="Times New Roman"/>
            <w:bCs/>
            <w:i/>
            <w:iCs/>
          </w:rPr>
          <w:t xml:space="preserve"> v. </w:t>
        </w:r>
        <w:proofErr w:type="spellStart"/>
        <w:r w:rsidR="00844FEE" w:rsidRPr="00284FC9">
          <w:rPr>
            <w:rStyle w:val="Hyperlink"/>
            <w:rFonts w:ascii="Times New Roman" w:hAnsi="Times New Roman" w:cs="Times New Roman"/>
            <w:bCs/>
            <w:i/>
            <w:iCs/>
          </w:rPr>
          <w:t>Croatia</w:t>
        </w:r>
        <w:proofErr w:type="spellEnd"/>
        <w:r w:rsidR="00844FEE" w:rsidRPr="00284FC9">
          <w:rPr>
            <w:rStyle w:val="Hyperlink"/>
            <w:rFonts w:ascii="Times New Roman" w:hAnsi="Times New Roman" w:cs="Times New Roman"/>
            <w:bCs/>
            <w:i/>
            <w:iCs/>
          </w:rPr>
          <w:t xml:space="preserve"> (</w:t>
        </w:r>
        <w:proofErr w:type="spellStart"/>
        <w:r w:rsidR="00844FEE" w:rsidRPr="00284FC9">
          <w:rPr>
            <w:rStyle w:val="Hyperlink"/>
            <w:rFonts w:ascii="Times New Roman" w:hAnsi="Times New Roman" w:cs="Times New Roman"/>
            <w:bCs/>
            <w:i/>
            <w:iCs/>
          </w:rPr>
          <w:t>Nos</w:t>
        </w:r>
        <w:proofErr w:type="spellEnd"/>
        <w:r w:rsidR="00844FEE" w:rsidRPr="00284FC9">
          <w:rPr>
            <w:rStyle w:val="Hyperlink"/>
            <w:rFonts w:ascii="Times New Roman" w:hAnsi="Times New Roman" w:cs="Times New Roman"/>
            <w:bCs/>
            <w:i/>
            <w:iCs/>
          </w:rPr>
          <w:t xml:space="preserve">. 15670/18 </w:t>
        </w:r>
        <w:proofErr w:type="spellStart"/>
        <w:r w:rsidR="00844FEE" w:rsidRPr="00284FC9">
          <w:rPr>
            <w:rStyle w:val="Hyperlink"/>
            <w:rFonts w:ascii="Times New Roman" w:hAnsi="Times New Roman" w:cs="Times New Roman"/>
            <w:bCs/>
            <w:i/>
            <w:iCs/>
          </w:rPr>
          <w:t>and</w:t>
        </w:r>
        <w:proofErr w:type="spellEnd"/>
        <w:r w:rsidR="00844FEE" w:rsidRPr="00284FC9">
          <w:rPr>
            <w:rStyle w:val="Hyperlink"/>
            <w:rFonts w:ascii="Times New Roman" w:hAnsi="Times New Roman" w:cs="Times New Roman"/>
            <w:bCs/>
            <w:i/>
            <w:iCs/>
          </w:rPr>
          <w:t xml:space="preserve"> 43115/18)</w:t>
        </w:r>
      </w:hyperlink>
    </w:p>
    <w:p w14:paraId="4AAF24AF" w14:textId="3285D413" w:rsidR="003F0531" w:rsidRPr="00034EC8" w:rsidRDefault="003F0531" w:rsidP="003F0531">
      <w:pPr>
        <w:pStyle w:val="NoSpacing"/>
        <w:jc w:val="both"/>
        <w:rPr>
          <w:rFonts w:ascii="Times New Roman" w:hAnsi="Times New Roman" w:cs="Times New Roman"/>
          <w:sz w:val="24"/>
          <w:szCs w:val="24"/>
        </w:rPr>
      </w:pPr>
      <w:proofErr w:type="spellStart"/>
      <w:r w:rsidRPr="00034EC8">
        <w:rPr>
          <w:rFonts w:ascii="Times New Roman" w:hAnsi="Times New Roman" w:cs="Times New Roman"/>
          <w:sz w:val="24"/>
          <w:szCs w:val="24"/>
        </w:rPr>
        <w:t>Съдът</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отхвърля</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като</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недопустимо</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оплакване</w:t>
      </w:r>
      <w:proofErr w:type="spellEnd"/>
      <w:r w:rsidRPr="00034EC8">
        <w:rPr>
          <w:rFonts w:ascii="Times New Roman" w:hAnsi="Times New Roman" w:cs="Times New Roman"/>
          <w:sz w:val="24"/>
          <w:szCs w:val="24"/>
        </w:rPr>
        <w:t xml:space="preserve"> по </w:t>
      </w:r>
      <w:proofErr w:type="spellStart"/>
      <w:r w:rsidRPr="00034EC8">
        <w:rPr>
          <w:rFonts w:ascii="Times New Roman" w:hAnsi="Times New Roman" w:cs="Times New Roman"/>
          <w:sz w:val="24"/>
          <w:szCs w:val="24"/>
        </w:rPr>
        <w:t>чл</w:t>
      </w:r>
      <w:proofErr w:type="spellEnd"/>
      <w:r w:rsidRPr="00034EC8">
        <w:rPr>
          <w:rFonts w:ascii="Times New Roman" w:hAnsi="Times New Roman" w:cs="Times New Roman"/>
          <w:sz w:val="24"/>
          <w:szCs w:val="24"/>
        </w:rPr>
        <w:t xml:space="preserve">. 3 от </w:t>
      </w:r>
      <w:proofErr w:type="spellStart"/>
      <w:r w:rsidRPr="00034EC8">
        <w:rPr>
          <w:rFonts w:ascii="Times New Roman" w:hAnsi="Times New Roman" w:cs="Times New Roman"/>
          <w:sz w:val="24"/>
          <w:szCs w:val="24"/>
        </w:rPr>
        <w:t>Конвенцията</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във</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връзка</w:t>
      </w:r>
      <w:proofErr w:type="spellEnd"/>
      <w:r w:rsidRPr="00034EC8">
        <w:rPr>
          <w:rFonts w:ascii="Times New Roman" w:hAnsi="Times New Roman" w:cs="Times New Roman"/>
          <w:sz w:val="24"/>
          <w:szCs w:val="24"/>
        </w:rPr>
        <w:t xml:space="preserve"> с </w:t>
      </w:r>
      <w:proofErr w:type="spellStart"/>
      <w:r w:rsidRPr="00034EC8">
        <w:rPr>
          <w:rFonts w:ascii="Times New Roman" w:hAnsi="Times New Roman" w:cs="Times New Roman"/>
          <w:sz w:val="24"/>
          <w:szCs w:val="24"/>
        </w:rPr>
        <w:t>лошите</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условия</w:t>
      </w:r>
      <w:proofErr w:type="spellEnd"/>
      <w:r w:rsidRPr="00034EC8">
        <w:rPr>
          <w:rFonts w:ascii="Times New Roman" w:hAnsi="Times New Roman" w:cs="Times New Roman"/>
          <w:sz w:val="24"/>
          <w:szCs w:val="24"/>
        </w:rPr>
        <w:t xml:space="preserve"> в </w:t>
      </w:r>
      <w:proofErr w:type="spellStart"/>
      <w:r w:rsidRPr="00034EC8">
        <w:rPr>
          <w:rFonts w:ascii="Times New Roman" w:hAnsi="Times New Roman" w:cs="Times New Roman"/>
          <w:sz w:val="24"/>
          <w:szCs w:val="24"/>
        </w:rPr>
        <w:t>затвора</w:t>
      </w:r>
      <w:proofErr w:type="spellEnd"/>
      <w:r w:rsidRPr="00034EC8">
        <w:rPr>
          <w:rFonts w:ascii="Times New Roman" w:hAnsi="Times New Roman" w:cs="Times New Roman"/>
          <w:sz w:val="24"/>
          <w:szCs w:val="24"/>
        </w:rPr>
        <w:t xml:space="preserve"> в </w:t>
      </w:r>
      <w:proofErr w:type="spellStart"/>
      <w:r w:rsidRPr="00034EC8">
        <w:rPr>
          <w:rFonts w:ascii="Times New Roman" w:hAnsi="Times New Roman" w:cs="Times New Roman"/>
          <w:sz w:val="24"/>
          <w:szCs w:val="24"/>
        </w:rPr>
        <w:t>гр</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Варна</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като</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установява</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че</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националните</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съдилища</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са</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уважили</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частично</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исковете</w:t>
      </w:r>
      <w:proofErr w:type="spellEnd"/>
      <w:r w:rsidRPr="00034EC8">
        <w:rPr>
          <w:rFonts w:ascii="Times New Roman" w:hAnsi="Times New Roman" w:cs="Times New Roman"/>
          <w:sz w:val="24"/>
          <w:szCs w:val="24"/>
        </w:rPr>
        <w:t xml:space="preserve"> на </w:t>
      </w:r>
      <w:proofErr w:type="spellStart"/>
      <w:r w:rsidRPr="00034EC8">
        <w:rPr>
          <w:rFonts w:ascii="Times New Roman" w:hAnsi="Times New Roman" w:cs="Times New Roman"/>
          <w:sz w:val="24"/>
          <w:szCs w:val="24"/>
        </w:rPr>
        <w:t>жалбоподателя</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признали</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са</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че</w:t>
      </w:r>
      <w:proofErr w:type="spellEnd"/>
      <w:r w:rsidRPr="00034EC8">
        <w:rPr>
          <w:rFonts w:ascii="Times New Roman" w:hAnsi="Times New Roman" w:cs="Times New Roman"/>
          <w:sz w:val="24"/>
          <w:szCs w:val="24"/>
        </w:rPr>
        <w:t xml:space="preserve"> е </w:t>
      </w:r>
      <w:proofErr w:type="spellStart"/>
      <w:r w:rsidRPr="00034EC8">
        <w:rPr>
          <w:rFonts w:ascii="Times New Roman" w:hAnsi="Times New Roman" w:cs="Times New Roman"/>
          <w:sz w:val="24"/>
          <w:szCs w:val="24"/>
        </w:rPr>
        <w:t>налице</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нарушение</w:t>
      </w:r>
      <w:proofErr w:type="spellEnd"/>
      <w:r w:rsidRPr="00034EC8">
        <w:rPr>
          <w:rFonts w:ascii="Times New Roman" w:hAnsi="Times New Roman" w:cs="Times New Roman"/>
          <w:sz w:val="24"/>
          <w:szCs w:val="24"/>
        </w:rPr>
        <w:t xml:space="preserve"> на </w:t>
      </w:r>
      <w:proofErr w:type="spellStart"/>
      <w:r w:rsidRPr="00034EC8">
        <w:rPr>
          <w:rFonts w:ascii="Times New Roman" w:hAnsi="Times New Roman" w:cs="Times New Roman"/>
          <w:sz w:val="24"/>
          <w:szCs w:val="24"/>
        </w:rPr>
        <w:t>чл</w:t>
      </w:r>
      <w:proofErr w:type="spellEnd"/>
      <w:r w:rsidRPr="00034EC8">
        <w:rPr>
          <w:rFonts w:ascii="Times New Roman" w:hAnsi="Times New Roman" w:cs="Times New Roman"/>
          <w:sz w:val="24"/>
          <w:szCs w:val="24"/>
        </w:rPr>
        <w:t xml:space="preserve">. 3 и </w:t>
      </w:r>
      <w:proofErr w:type="spellStart"/>
      <w:r w:rsidRPr="00034EC8">
        <w:rPr>
          <w:rFonts w:ascii="Times New Roman" w:hAnsi="Times New Roman" w:cs="Times New Roman"/>
          <w:sz w:val="24"/>
          <w:szCs w:val="24"/>
        </w:rPr>
        <w:t>са</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му</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присъдили</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обезщетение</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чийто</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размер</w:t>
      </w:r>
      <w:proofErr w:type="spellEnd"/>
      <w:r w:rsidRPr="00034EC8">
        <w:rPr>
          <w:rFonts w:ascii="Times New Roman" w:hAnsi="Times New Roman" w:cs="Times New Roman"/>
          <w:sz w:val="24"/>
          <w:szCs w:val="24"/>
        </w:rPr>
        <w:t xml:space="preserve"> е </w:t>
      </w:r>
      <w:proofErr w:type="spellStart"/>
      <w:r w:rsidRPr="00034EC8">
        <w:rPr>
          <w:rFonts w:ascii="Times New Roman" w:hAnsi="Times New Roman" w:cs="Times New Roman"/>
          <w:sz w:val="24"/>
          <w:szCs w:val="24"/>
        </w:rPr>
        <w:t>разумен</w:t>
      </w:r>
      <w:proofErr w:type="spellEnd"/>
      <w:r w:rsidRPr="00034EC8">
        <w:rPr>
          <w:rFonts w:ascii="Times New Roman" w:hAnsi="Times New Roman" w:cs="Times New Roman"/>
          <w:sz w:val="24"/>
          <w:szCs w:val="24"/>
        </w:rPr>
        <w:t xml:space="preserve">. </w:t>
      </w:r>
      <w:hyperlink r:id="rId649" w:history="1">
        <w:proofErr w:type="spellStart"/>
        <w:r w:rsidRPr="004A62B8">
          <w:rPr>
            <w:rStyle w:val="Hyperlink"/>
            <w:rFonts w:ascii="Times New Roman" w:hAnsi="Times New Roman" w:cs="Times New Roman"/>
            <w:sz w:val="24"/>
            <w:szCs w:val="24"/>
          </w:rPr>
          <w:t>Бюлетин</w:t>
        </w:r>
        <w:proofErr w:type="spellEnd"/>
        <w:r w:rsidRPr="004A62B8">
          <w:rPr>
            <w:rStyle w:val="Hyperlink"/>
            <w:rFonts w:ascii="Times New Roman" w:hAnsi="Times New Roman" w:cs="Times New Roman"/>
            <w:sz w:val="24"/>
            <w:szCs w:val="24"/>
          </w:rPr>
          <w:t xml:space="preserve"> № 67</w:t>
        </w:r>
      </w:hyperlink>
    </w:p>
    <w:p w14:paraId="3C1F1F3F" w14:textId="77777777" w:rsidR="003F0531" w:rsidRDefault="003F0531" w:rsidP="003F0531">
      <w:pPr>
        <w:pStyle w:val="NoSpacing"/>
        <w:pBdr>
          <w:bottom w:val="single" w:sz="4" w:space="1" w:color="auto"/>
        </w:pBdr>
        <w:jc w:val="both"/>
        <w:rPr>
          <w:rStyle w:val="Hyperlink"/>
          <w:rFonts w:ascii="Times New Roman" w:hAnsi="Times New Roman" w:cs="Times New Roman"/>
          <w:i/>
          <w:iCs/>
          <w:sz w:val="24"/>
          <w:szCs w:val="24"/>
        </w:rPr>
      </w:pPr>
      <w:proofErr w:type="spellStart"/>
      <w:r w:rsidRPr="00034EC8">
        <w:rPr>
          <w:rFonts w:ascii="Times New Roman" w:hAnsi="Times New Roman" w:cs="Times New Roman"/>
          <w:i/>
          <w:iCs/>
          <w:sz w:val="24"/>
          <w:szCs w:val="24"/>
        </w:rPr>
        <w:t>Решение</w:t>
      </w:r>
      <w:proofErr w:type="spellEnd"/>
      <w:r w:rsidRPr="00034EC8">
        <w:rPr>
          <w:rFonts w:ascii="Times New Roman" w:hAnsi="Times New Roman" w:cs="Times New Roman"/>
          <w:i/>
          <w:iCs/>
          <w:sz w:val="24"/>
          <w:szCs w:val="24"/>
        </w:rPr>
        <w:t xml:space="preserve"> по </w:t>
      </w:r>
      <w:proofErr w:type="spellStart"/>
      <w:r w:rsidRPr="00034EC8">
        <w:rPr>
          <w:rFonts w:ascii="Times New Roman" w:hAnsi="Times New Roman" w:cs="Times New Roman"/>
          <w:i/>
          <w:iCs/>
          <w:sz w:val="24"/>
          <w:szCs w:val="24"/>
        </w:rPr>
        <w:t>допустимостта</w:t>
      </w:r>
      <w:proofErr w:type="spellEnd"/>
      <w:r w:rsidRPr="00034EC8">
        <w:rPr>
          <w:rFonts w:ascii="Times New Roman" w:hAnsi="Times New Roman" w:cs="Times New Roman"/>
          <w:i/>
          <w:iCs/>
          <w:sz w:val="24"/>
          <w:szCs w:val="24"/>
        </w:rPr>
        <w:t xml:space="preserve"> </w:t>
      </w:r>
      <w:hyperlink r:id="rId650" w:anchor="{%22tabview%22:[%22document%22],%22itemid%22:[%22001-215637%22]}" w:tgtFrame="_blank" w:history="1">
        <w:r w:rsidRPr="00034EC8">
          <w:rPr>
            <w:rStyle w:val="Hyperlink"/>
            <w:rFonts w:ascii="Times New Roman" w:hAnsi="Times New Roman" w:cs="Times New Roman"/>
            <w:i/>
            <w:iCs/>
            <w:sz w:val="24"/>
            <w:szCs w:val="24"/>
          </w:rPr>
          <w:t>Radev v. Bulgaria (no. 62942/16)</w:t>
        </w:r>
      </w:hyperlink>
    </w:p>
    <w:p w14:paraId="10FE98BE" w14:textId="77777777" w:rsidR="003F0531" w:rsidRPr="00407B18" w:rsidRDefault="003F0531" w:rsidP="003F0531">
      <w:pPr>
        <w:pStyle w:val="NoSpacing"/>
        <w:jc w:val="both"/>
        <w:rPr>
          <w:i/>
          <w:iCs/>
        </w:rPr>
      </w:pPr>
    </w:p>
    <w:p w14:paraId="1236773C" w14:textId="2032A6EF" w:rsidR="003F0531" w:rsidRPr="003D062C" w:rsidRDefault="003F0531" w:rsidP="003F0531">
      <w:pPr>
        <w:pStyle w:val="NoSpacing"/>
        <w:jc w:val="both"/>
        <w:rPr>
          <w:rFonts w:ascii="Times New Roman" w:hAnsi="Times New Roman" w:cs="Times New Roman"/>
          <w:sz w:val="24"/>
          <w:szCs w:val="24"/>
        </w:rPr>
      </w:pPr>
      <w:r w:rsidRPr="003D062C">
        <w:rPr>
          <w:rFonts w:ascii="Times New Roman" w:hAnsi="Times New Roman" w:cs="Times New Roman"/>
          <w:sz w:val="24"/>
          <w:szCs w:val="24"/>
        </w:rPr>
        <w:t xml:space="preserve">В </w:t>
      </w:r>
      <w:proofErr w:type="spellStart"/>
      <w:r w:rsidRPr="003D062C">
        <w:rPr>
          <w:rFonts w:ascii="Times New Roman" w:hAnsi="Times New Roman" w:cs="Times New Roman"/>
          <w:sz w:val="24"/>
          <w:szCs w:val="24"/>
        </w:rPr>
        <w:t>нарушение</w:t>
      </w:r>
      <w:proofErr w:type="spellEnd"/>
      <w:r w:rsidRPr="003D062C">
        <w:rPr>
          <w:rFonts w:ascii="Times New Roman" w:hAnsi="Times New Roman" w:cs="Times New Roman"/>
          <w:sz w:val="24"/>
          <w:szCs w:val="24"/>
        </w:rPr>
        <w:t xml:space="preserve"> на </w:t>
      </w:r>
      <w:proofErr w:type="spellStart"/>
      <w:r w:rsidRPr="003D062C">
        <w:rPr>
          <w:rFonts w:ascii="Times New Roman" w:hAnsi="Times New Roman" w:cs="Times New Roman"/>
          <w:sz w:val="24"/>
          <w:szCs w:val="24"/>
        </w:rPr>
        <w:t>чл</w:t>
      </w:r>
      <w:proofErr w:type="spellEnd"/>
      <w:r w:rsidRPr="003D062C">
        <w:rPr>
          <w:rFonts w:ascii="Times New Roman" w:hAnsi="Times New Roman" w:cs="Times New Roman"/>
          <w:sz w:val="24"/>
          <w:szCs w:val="24"/>
        </w:rPr>
        <w:t xml:space="preserve">. 3 от </w:t>
      </w:r>
      <w:proofErr w:type="spellStart"/>
      <w:r w:rsidRPr="003D062C">
        <w:rPr>
          <w:rFonts w:ascii="Times New Roman" w:hAnsi="Times New Roman" w:cs="Times New Roman"/>
          <w:sz w:val="24"/>
          <w:szCs w:val="24"/>
        </w:rPr>
        <w:t>Конвенцията</w:t>
      </w:r>
      <w:proofErr w:type="spellEnd"/>
      <w:r w:rsidRPr="003D062C">
        <w:rPr>
          <w:rFonts w:ascii="Times New Roman" w:hAnsi="Times New Roman" w:cs="Times New Roman"/>
          <w:sz w:val="24"/>
          <w:szCs w:val="24"/>
        </w:rPr>
        <w:t xml:space="preserve"> две </w:t>
      </w:r>
      <w:proofErr w:type="spellStart"/>
      <w:r w:rsidRPr="003D062C">
        <w:rPr>
          <w:rFonts w:ascii="Times New Roman" w:hAnsi="Times New Roman" w:cs="Times New Roman"/>
          <w:sz w:val="24"/>
          <w:szCs w:val="24"/>
        </w:rPr>
        <w:t>години</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жалбоподателят</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страдащ</w:t>
      </w:r>
      <w:proofErr w:type="spellEnd"/>
      <w:r w:rsidRPr="003D062C">
        <w:rPr>
          <w:rFonts w:ascii="Times New Roman" w:hAnsi="Times New Roman" w:cs="Times New Roman"/>
          <w:sz w:val="24"/>
          <w:szCs w:val="24"/>
        </w:rPr>
        <w:t xml:space="preserve"> от </w:t>
      </w:r>
      <w:proofErr w:type="spellStart"/>
      <w:r w:rsidRPr="003D062C">
        <w:rPr>
          <w:rFonts w:ascii="Times New Roman" w:hAnsi="Times New Roman" w:cs="Times New Roman"/>
          <w:sz w:val="24"/>
          <w:szCs w:val="24"/>
        </w:rPr>
        <w:t>психично</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разстройство</w:t>
      </w:r>
      <w:proofErr w:type="spellEnd"/>
      <w:r w:rsidRPr="003D062C">
        <w:rPr>
          <w:rFonts w:ascii="Times New Roman" w:hAnsi="Times New Roman" w:cs="Times New Roman"/>
          <w:sz w:val="24"/>
          <w:szCs w:val="24"/>
        </w:rPr>
        <w:t xml:space="preserve">, е </w:t>
      </w:r>
      <w:proofErr w:type="spellStart"/>
      <w:r w:rsidRPr="003D062C">
        <w:rPr>
          <w:rFonts w:ascii="Times New Roman" w:hAnsi="Times New Roman" w:cs="Times New Roman"/>
          <w:sz w:val="24"/>
          <w:szCs w:val="24"/>
        </w:rPr>
        <w:t>останал</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задържан</w:t>
      </w:r>
      <w:proofErr w:type="spellEnd"/>
      <w:r w:rsidRPr="003D062C">
        <w:rPr>
          <w:rFonts w:ascii="Times New Roman" w:hAnsi="Times New Roman" w:cs="Times New Roman"/>
          <w:sz w:val="24"/>
          <w:szCs w:val="24"/>
        </w:rPr>
        <w:t xml:space="preserve"> в </w:t>
      </w:r>
      <w:proofErr w:type="spellStart"/>
      <w:r w:rsidRPr="003D062C">
        <w:rPr>
          <w:rFonts w:ascii="Times New Roman" w:hAnsi="Times New Roman" w:cs="Times New Roman"/>
          <w:sz w:val="24"/>
          <w:szCs w:val="24"/>
        </w:rPr>
        <w:t>обикновена</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затворническа</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среда</w:t>
      </w:r>
      <w:proofErr w:type="spellEnd"/>
      <w:r w:rsidRPr="003D062C">
        <w:rPr>
          <w:rFonts w:ascii="Times New Roman" w:hAnsi="Times New Roman" w:cs="Times New Roman"/>
          <w:sz w:val="24"/>
          <w:szCs w:val="24"/>
        </w:rPr>
        <w:t xml:space="preserve">, при </w:t>
      </w:r>
      <w:proofErr w:type="spellStart"/>
      <w:r w:rsidRPr="003D062C">
        <w:rPr>
          <w:rFonts w:ascii="Times New Roman" w:hAnsi="Times New Roman" w:cs="Times New Roman"/>
          <w:sz w:val="24"/>
          <w:szCs w:val="24"/>
        </w:rPr>
        <w:t>лоши</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материални</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условия</w:t>
      </w:r>
      <w:proofErr w:type="spellEnd"/>
      <w:r w:rsidRPr="003D062C">
        <w:rPr>
          <w:rFonts w:ascii="Times New Roman" w:hAnsi="Times New Roman" w:cs="Times New Roman"/>
          <w:sz w:val="24"/>
          <w:szCs w:val="24"/>
        </w:rPr>
        <w:t xml:space="preserve"> и при </w:t>
      </w:r>
      <w:proofErr w:type="spellStart"/>
      <w:r w:rsidRPr="003D062C">
        <w:rPr>
          <w:rFonts w:ascii="Times New Roman" w:hAnsi="Times New Roman" w:cs="Times New Roman"/>
          <w:sz w:val="24"/>
          <w:szCs w:val="24"/>
        </w:rPr>
        <w:t>липса</w:t>
      </w:r>
      <w:proofErr w:type="spellEnd"/>
      <w:r w:rsidRPr="003D062C">
        <w:rPr>
          <w:rFonts w:ascii="Times New Roman" w:hAnsi="Times New Roman" w:cs="Times New Roman"/>
          <w:sz w:val="24"/>
          <w:szCs w:val="24"/>
        </w:rPr>
        <w:t xml:space="preserve"> на </w:t>
      </w:r>
      <w:proofErr w:type="spellStart"/>
      <w:r w:rsidRPr="003D062C">
        <w:rPr>
          <w:rFonts w:ascii="Times New Roman" w:hAnsi="Times New Roman" w:cs="Times New Roman"/>
          <w:sz w:val="24"/>
          <w:szCs w:val="24"/>
        </w:rPr>
        <w:t>цялостна</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терапевтична</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стратегия</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за</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грижа</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във</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връзка</w:t>
      </w:r>
      <w:proofErr w:type="spellEnd"/>
      <w:r w:rsidRPr="003D062C">
        <w:rPr>
          <w:rFonts w:ascii="Times New Roman" w:hAnsi="Times New Roman" w:cs="Times New Roman"/>
          <w:sz w:val="24"/>
          <w:szCs w:val="24"/>
        </w:rPr>
        <w:t xml:space="preserve"> със </w:t>
      </w:r>
      <w:proofErr w:type="spellStart"/>
      <w:r w:rsidRPr="003D062C">
        <w:rPr>
          <w:rFonts w:ascii="Times New Roman" w:hAnsi="Times New Roman" w:cs="Times New Roman"/>
          <w:sz w:val="24"/>
          <w:szCs w:val="24"/>
        </w:rPr>
        <w:t>заболяването</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му</w:t>
      </w:r>
      <w:proofErr w:type="spellEnd"/>
      <w:r w:rsidRPr="003D062C">
        <w:rPr>
          <w:rFonts w:ascii="Times New Roman" w:hAnsi="Times New Roman" w:cs="Times New Roman"/>
          <w:sz w:val="24"/>
          <w:szCs w:val="24"/>
        </w:rPr>
        <w:t xml:space="preserve">. </w:t>
      </w:r>
      <w:hyperlink r:id="rId651" w:history="1">
        <w:proofErr w:type="spellStart"/>
        <w:r w:rsidR="004A62B8" w:rsidRPr="004A62B8">
          <w:rPr>
            <w:rStyle w:val="Hyperlink"/>
            <w:rFonts w:ascii="Times New Roman" w:hAnsi="Times New Roman" w:cs="Times New Roman"/>
            <w:sz w:val="24"/>
            <w:szCs w:val="24"/>
          </w:rPr>
          <w:t>Бюлетин</w:t>
        </w:r>
        <w:proofErr w:type="spellEnd"/>
        <w:r w:rsidR="004A62B8" w:rsidRPr="004A62B8">
          <w:rPr>
            <w:rStyle w:val="Hyperlink"/>
            <w:rFonts w:ascii="Times New Roman" w:hAnsi="Times New Roman" w:cs="Times New Roman"/>
            <w:sz w:val="24"/>
            <w:szCs w:val="24"/>
          </w:rPr>
          <w:t xml:space="preserve"> № 67</w:t>
        </w:r>
      </w:hyperlink>
    </w:p>
    <w:p w14:paraId="4E88F3D7" w14:textId="77777777" w:rsidR="003F0531" w:rsidRDefault="00000000" w:rsidP="00095199">
      <w:pPr>
        <w:pStyle w:val="NoSpacing"/>
        <w:pBdr>
          <w:bottom w:val="single" w:sz="4" w:space="1" w:color="auto"/>
        </w:pBdr>
        <w:jc w:val="both"/>
        <w:rPr>
          <w:rStyle w:val="Hyperlink"/>
          <w:rFonts w:ascii="Times New Roman" w:hAnsi="Times New Roman" w:cs="Times New Roman"/>
          <w:i/>
          <w:iCs/>
          <w:sz w:val="24"/>
          <w:szCs w:val="24"/>
          <w:lang w:val="bg-BG"/>
        </w:rPr>
      </w:pPr>
      <w:hyperlink r:id="rId652" w:history="1">
        <w:r w:rsidR="003F0531" w:rsidRPr="003F0531">
          <w:rPr>
            <w:rStyle w:val="Hyperlink"/>
            <w:rFonts w:ascii="Times New Roman" w:hAnsi="Times New Roman" w:cs="Times New Roman"/>
            <w:i/>
            <w:iCs/>
            <w:sz w:val="24"/>
            <w:szCs w:val="24"/>
          </w:rPr>
          <w:t>Sy c. Italie</w:t>
        </w:r>
        <w:r w:rsidR="003F0531" w:rsidRPr="003F0531">
          <w:rPr>
            <w:rStyle w:val="Hyperlink"/>
            <w:rFonts w:ascii="Times New Roman" w:hAnsi="Times New Roman" w:cs="Times New Roman"/>
            <w:i/>
            <w:iCs/>
            <w:sz w:val="24"/>
            <w:szCs w:val="24"/>
            <w:lang w:val="bg-BG"/>
          </w:rPr>
          <w:t xml:space="preserve"> </w:t>
        </w:r>
        <w:r w:rsidR="003F0531" w:rsidRPr="003F0531">
          <w:rPr>
            <w:rStyle w:val="Hyperlink"/>
            <w:rFonts w:ascii="Times New Roman" w:hAnsi="Times New Roman" w:cs="Times New Roman"/>
            <w:i/>
            <w:iCs/>
            <w:sz w:val="24"/>
            <w:szCs w:val="24"/>
          </w:rPr>
          <w:t>(n</w:t>
        </w:r>
        <w:r w:rsidR="003F0531" w:rsidRPr="003F0531">
          <w:rPr>
            <w:rStyle w:val="Hyperlink"/>
            <w:rFonts w:ascii="Times New Roman" w:hAnsi="Times New Roman" w:cs="Times New Roman"/>
            <w:i/>
            <w:iCs/>
            <w:sz w:val="24"/>
            <w:szCs w:val="24"/>
            <w:vertAlign w:val="superscript"/>
          </w:rPr>
          <w:t>o</w:t>
        </w:r>
        <w:r w:rsidR="003F0531" w:rsidRPr="003F0531">
          <w:rPr>
            <w:rStyle w:val="Hyperlink"/>
            <w:rFonts w:ascii="Times New Roman" w:hAnsi="Times New Roman" w:cs="Times New Roman"/>
            <w:i/>
            <w:iCs/>
            <w:sz w:val="24"/>
            <w:szCs w:val="24"/>
          </w:rPr>
          <w:t xml:space="preserve"> 11791/20)</w:t>
        </w:r>
      </w:hyperlink>
    </w:p>
    <w:p w14:paraId="5C3FDBAB" w14:textId="77777777" w:rsidR="003616C3" w:rsidRDefault="003616C3" w:rsidP="003F0531">
      <w:pPr>
        <w:pStyle w:val="NoSpacing"/>
        <w:jc w:val="both"/>
        <w:rPr>
          <w:rStyle w:val="Hyperlink"/>
          <w:rFonts w:ascii="Times New Roman" w:hAnsi="Times New Roman" w:cs="Times New Roman"/>
          <w:i/>
          <w:iCs/>
          <w:sz w:val="24"/>
          <w:szCs w:val="24"/>
          <w:lang w:val="bg-BG"/>
        </w:rPr>
      </w:pPr>
    </w:p>
    <w:p w14:paraId="5D6126A9" w14:textId="77777777" w:rsidR="00857C0E" w:rsidRDefault="001B1B66" w:rsidP="003F0531">
      <w:pPr>
        <w:pStyle w:val="NoSpacing"/>
        <w:jc w:val="both"/>
        <w:rPr>
          <w:szCs w:val="24"/>
          <w:lang w:val="bg-BG"/>
        </w:rPr>
      </w:pPr>
      <w:proofErr w:type="spellStart"/>
      <w:r w:rsidRPr="001B1B66">
        <w:rPr>
          <w:rFonts w:ascii="Times New Roman" w:hAnsi="Times New Roman" w:cs="Times New Roman"/>
          <w:sz w:val="24"/>
          <w:szCs w:val="24"/>
        </w:rPr>
        <w:t>Дори</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да</w:t>
      </w:r>
      <w:proofErr w:type="spellEnd"/>
      <w:r w:rsidRPr="001B1B66">
        <w:rPr>
          <w:rFonts w:ascii="Times New Roman" w:hAnsi="Times New Roman" w:cs="Times New Roman"/>
          <w:sz w:val="24"/>
          <w:szCs w:val="24"/>
        </w:rPr>
        <w:t xml:space="preserve"> се </w:t>
      </w:r>
      <w:proofErr w:type="spellStart"/>
      <w:r w:rsidRPr="001B1B66">
        <w:rPr>
          <w:rFonts w:ascii="Times New Roman" w:hAnsi="Times New Roman" w:cs="Times New Roman"/>
          <w:sz w:val="24"/>
          <w:szCs w:val="24"/>
        </w:rPr>
        <w:t>допусне</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че</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жалбоподателят</w:t>
      </w:r>
      <w:proofErr w:type="spellEnd"/>
      <w:r w:rsidRPr="001B1B66">
        <w:rPr>
          <w:rFonts w:ascii="Times New Roman" w:hAnsi="Times New Roman" w:cs="Times New Roman"/>
          <w:sz w:val="24"/>
          <w:szCs w:val="24"/>
        </w:rPr>
        <w:t xml:space="preserve"> е </w:t>
      </w:r>
      <w:proofErr w:type="spellStart"/>
      <w:r w:rsidRPr="001B1B66">
        <w:rPr>
          <w:rFonts w:ascii="Times New Roman" w:hAnsi="Times New Roman" w:cs="Times New Roman"/>
          <w:sz w:val="24"/>
          <w:szCs w:val="24"/>
        </w:rPr>
        <w:t>оказал</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известна</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съпротива</w:t>
      </w:r>
      <w:proofErr w:type="spellEnd"/>
      <w:r w:rsidRPr="001B1B66">
        <w:rPr>
          <w:rFonts w:ascii="Times New Roman" w:hAnsi="Times New Roman" w:cs="Times New Roman"/>
          <w:sz w:val="24"/>
          <w:szCs w:val="24"/>
        </w:rPr>
        <w:t xml:space="preserve"> на </w:t>
      </w:r>
      <w:proofErr w:type="spellStart"/>
      <w:r w:rsidRPr="001B1B66">
        <w:rPr>
          <w:rFonts w:ascii="Times New Roman" w:hAnsi="Times New Roman" w:cs="Times New Roman"/>
          <w:sz w:val="24"/>
          <w:szCs w:val="24"/>
        </w:rPr>
        <w:t>полицейските</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служители</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то</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интензитетът</w:t>
      </w:r>
      <w:proofErr w:type="spellEnd"/>
      <w:r w:rsidRPr="001B1B66">
        <w:rPr>
          <w:rFonts w:ascii="Times New Roman" w:hAnsi="Times New Roman" w:cs="Times New Roman"/>
          <w:sz w:val="24"/>
          <w:szCs w:val="24"/>
        </w:rPr>
        <w:t xml:space="preserve"> на </w:t>
      </w:r>
      <w:proofErr w:type="spellStart"/>
      <w:r w:rsidRPr="001B1B66">
        <w:rPr>
          <w:rFonts w:ascii="Times New Roman" w:hAnsi="Times New Roman" w:cs="Times New Roman"/>
          <w:sz w:val="24"/>
          <w:szCs w:val="24"/>
        </w:rPr>
        <w:t>приложената</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срещу</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него</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сила</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не</w:t>
      </w:r>
      <w:proofErr w:type="spellEnd"/>
      <w:r w:rsidRPr="001B1B66">
        <w:rPr>
          <w:rFonts w:ascii="Times New Roman" w:hAnsi="Times New Roman" w:cs="Times New Roman"/>
          <w:sz w:val="24"/>
          <w:szCs w:val="24"/>
        </w:rPr>
        <w:t xml:space="preserve"> е </w:t>
      </w:r>
      <w:proofErr w:type="spellStart"/>
      <w:r w:rsidRPr="001B1B66">
        <w:rPr>
          <w:rFonts w:ascii="Times New Roman" w:hAnsi="Times New Roman" w:cs="Times New Roman"/>
          <w:sz w:val="24"/>
          <w:szCs w:val="24"/>
        </w:rPr>
        <w:t>била</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пропорционална</w:t>
      </w:r>
      <w:proofErr w:type="spellEnd"/>
      <w:r w:rsidRPr="001B1B66">
        <w:rPr>
          <w:rFonts w:ascii="Times New Roman" w:hAnsi="Times New Roman" w:cs="Times New Roman"/>
          <w:sz w:val="24"/>
          <w:szCs w:val="24"/>
        </w:rPr>
        <w:t xml:space="preserve"> и </w:t>
      </w:r>
      <w:proofErr w:type="spellStart"/>
      <w:r w:rsidRPr="001B1B66">
        <w:rPr>
          <w:rFonts w:ascii="Times New Roman" w:hAnsi="Times New Roman" w:cs="Times New Roman"/>
          <w:sz w:val="24"/>
          <w:szCs w:val="24"/>
        </w:rPr>
        <w:t>необходима</w:t>
      </w:r>
      <w:proofErr w:type="spellEnd"/>
      <w:r w:rsidRPr="001B1B66">
        <w:rPr>
          <w:rFonts w:ascii="Times New Roman" w:hAnsi="Times New Roman" w:cs="Times New Roman"/>
          <w:sz w:val="24"/>
          <w:szCs w:val="24"/>
        </w:rPr>
        <w:t xml:space="preserve"> с </w:t>
      </w:r>
      <w:proofErr w:type="spellStart"/>
      <w:r w:rsidRPr="001B1B66">
        <w:rPr>
          <w:rFonts w:ascii="Times New Roman" w:hAnsi="Times New Roman" w:cs="Times New Roman"/>
          <w:sz w:val="24"/>
          <w:szCs w:val="24"/>
        </w:rPr>
        <w:t>оглед</w:t>
      </w:r>
      <w:proofErr w:type="spellEnd"/>
      <w:r w:rsidRPr="001B1B66">
        <w:rPr>
          <w:rFonts w:ascii="Times New Roman" w:hAnsi="Times New Roman" w:cs="Times New Roman"/>
          <w:sz w:val="24"/>
          <w:szCs w:val="24"/>
        </w:rPr>
        <w:t xml:space="preserve"> на </w:t>
      </w:r>
      <w:proofErr w:type="spellStart"/>
      <w:r w:rsidRPr="001B1B66">
        <w:rPr>
          <w:rFonts w:ascii="Times New Roman" w:hAnsi="Times New Roman" w:cs="Times New Roman"/>
          <w:sz w:val="24"/>
          <w:szCs w:val="24"/>
        </w:rPr>
        <w:t>конкретните</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обстоятелства</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Съдът</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намира</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че</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проведената</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предварителна</w:t>
      </w:r>
      <w:proofErr w:type="spellEnd"/>
      <w:r w:rsidRPr="001B1B66">
        <w:rPr>
          <w:rFonts w:ascii="Times New Roman" w:hAnsi="Times New Roman" w:cs="Times New Roman"/>
          <w:sz w:val="24"/>
          <w:szCs w:val="24"/>
        </w:rPr>
        <w:t xml:space="preserve"> </w:t>
      </w:r>
      <w:proofErr w:type="spellStart"/>
      <w:r w:rsidRPr="00095199">
        <w:rPr>
          <w:rFonts w:ascii="Times New Roman" w:hAnsi="Times New Roman" w:cs="Times New Roman"/>
          <w:sz w:val="24"/>
          <w:szCs w:val="24"/>
        </w:rPr>
        <w:t>проверка</w:t>
      </w:r>
      <w:proofErr w:type="spellEnd"/>
      <w:r w:rsidRPr="00095199">
        <w:rPr>
          <w:rFonts w:ascii="Times New Roman" w:hAnsi="Times New Roman" w:cs="Times New Roman"/>
          <w:sz w:val="24"/>
          <w:szCs w:val="24"/>
        </w:rPr>
        <w:t xml:space="preserve"> по </w:t>
      </w:r>
      <w:proofErr w:type="spellStart"/>
      <w:r w:rsidRPr="00095199">
        <w:rPr>
          <w:rFonts w:ascii="Times New Roman" w:hAnsi="Times New Roman" w:cs="Times New Roman"/>
          <w:sz w:val="24"/>
          <w:szCs w:val="24"/>
        </w:rPr>
        <w:t>случая</w:t>
      </w:r>
      <w:proofErr w:type="spellEnd"/>
      <w:r w:rsidRPr="00095199">
        <w:rPr>
          <w:rFonts w:ascii="Times New Roman" w:hAnsi="Times New Roman" w:cs="Times New Roman"/>
          <w:sz w:val="24"/>
          <w:szCs w:val="24"/>
        </w:rPr>
        <w:t xml:space="preserve"> </w:t>
      </w:r>
      <w:proofErr w:type="spellStart"/>
      <w:r w:rsidRPr="00095199">
        <w:rPr>
          <w:rFonts w:ascii="Times New Roman" w:hAnsi="Times New Roman" w:cs="Times New Roman"/>
          <w:sz w:val="24"/>
          <w:szCs w:val="24"/>
        </w:rPr>
        <w:t>не</w:t>
      </w:r>
      <w:proofErr w:type="spellEnd"/>
      <w:r w:rsidRPr="00095199">
        <w:rPr>
          <w:rFonts w:ascii="Times New Roman" w:hAnsi="Times New Roman" w:cs="Times New Roman"/>
          <w:sz w:val="24"/>
          <w:szCs w:val="24"/>
        </w:rPr>
        <w:t xml:space="preserve"> е </w:t>
      </w:r>
      <w:proofErr w:type="spellStart"/>
      <w:r w:rsidRPr="00095199">
        <w:rPr>
          <w:rFonts w:ascii="Times New Roman" w:hAnsi="Times New Roman" w:cs="Times New Roman"/>
          <w:sz w:val="24"/>
          <w:szCs w:val="24"/>
        </w:rPr>
        <w:t>била</w:t>
      </w:r>
      <w:proofErr w:type="spellEnd"/>
      <w:r w:rsidRPr="00095199">
        <w:rPr>
          <w:rFonts w:ascii="Times New Roman" w:hAnsi="Times New Roman" w:cs="Times New Roman"/>
          <w:sz w:val="24"/>
          <w:szCs w:val="24"/>
        </w:rPr>
        <w:t xml:space="preserve"> </w:t>
      </w:r>
      <w:proofErr w:type="spellStart"/>
      <w:r w:rsidRPr="00095199">
        <w:rPr>
          <w:rFonts w:ascii="Times New Roman" w:hAnsi="Times New Roman" w:cs="Times New Roman"/>
          <w:sz w:val="24"/>
          <w:szCs w:val="24"/>
        </w:rPr>
        <w:t>достатъчно</w:t>
      </w:r>
      <w:proofErr w:type="spellEnd"/>
      <w:r w:rsidRPr="00095199">
        <w:rPr>
          <w:rFonts w:ascii="Times New Roman" w:hAnsi="Times New Roman" w:cs="Times New Roman"/>
          <w:sz w:val="24"/>
          <w:szCs w:val="24"/>
        </w:rPr>
        <w:t xml:space="preserve"> </w:t>
      </w:r>
      <w:proofErr w:type="spellStart"/>
      <w:r w:rsidRPr="00095199">
        <w:rPr>
          <w:rFonts w:ascii="Times New Roman" w:hAnsi="Times New Roman" w:cs="Times New Roman"/>
          <w:sz w:val="24"/>
          <w:szCs w:val="24"/>
        </w:rPr>
        <w:t>задълбочена</w:t>
      </w:r>
      <w:proofErr w:type="spellEnd"/>
      <w:r w:rsidRPr="00095199">
        <w:rPr>
          <w:rFonts w:ascii="Times New Roman" w:hAnsi="Times New Roman" w:cs="Times New Roman"/>
          <w:sz w:val="24"/>
          <w:szCs w:val="24"/>
        </w:rPr>
        <w:t xml:space="preserve">, </w:t>
      </w:r>
      <w:proofErr w:type="spellStart"/>
      <w:r w:rsidRPr="00095199">
        <w:rPr>
          <w:rFonts w:ascii="Times New Roman" w:hAnsi="Times New Roman" w:cs="Times New Roman"/>
          <w:sz w:val="24"/>
          <w:szCs w:val="24"/>
        </w:rPr>
        <w:t>което</w:t>
      </w:r>
      <w:proofErr w:type="spellEnd"/>
      <w:r w:rsidRPr="00095199">
        <w:rPr>
          <w:rFonts w:ascii="Times New Roman" w:hAnsi="Times New Roman" w:cs="Times New Roman"/>
          <w:sz w:val="24"/>
          <w:szCs w:val="24"/>
        </w:rPr>
        <w:t xml:space="preserve"> е </w:t>
      </w:r>
      <w:proofErr w:type="spellStart"/>
      <w:r w:rsidRPr="00095199">
        <w:rPr>
          <w:rFonts w:ascii="Times New Roman" w:hAnsi="Times New Roman" w:cs="Times New Roman"/>
          <w:sz w:val="24"/>
          <w:szCs w:val="24"/>
        </w:rPr>
        <w:t>основание</w:t>
      </w:r>
      <w:proofErr w:type="spellEnd"/>
      <w:r w:rsidRPr="00095199">
        <w:rPr>
          <w:rFonts w:ascii="Times New Roman" w:hAnsi="Times New Roman" w:cs="Times New Roman"/>
          <w:sz w:val="24"/>
          <w:szCs w:val="24"/>
        </w:rPr>
        <w:t xml:space="preserve"> </w:t>
      </w:r>
      <w:proofErr w:type="spellStart"/>
      <w:r w:rsidRPr="00095199">
        <w:rPr>
          <w:rFonts w:ascii="Times New Roman" w:hAnsi="Times New Roman" w:cs="Times New Roman"/>
          <w:sz w:val="24"/>
          <w:szCs w:val="24"/>
        </w:rPr>
        <w:t>за</w:t>
      </w:r>
      <w:proofErr w:type="spellEnd"/>
      <w:r w:rsidRPr="00095199">
        <w:rPr>
          <w:rFonts w:ascii="Times New Roman" w:hAnsi="Times New Roman" w:cs="Times New Roman"/>
          <w:sz w:val="24"/>
          <w:szCs w:val="24"/>
        </w:rPr>
        <w:t xml:space="preserve"> </w:t>
      </w:r>
      <w:proofErr w:type="spellStart"/>
      <w:r w:rsidRPr="00095199">
        <w:rPr>
          <w:rFonts w:ascii="Times New Roman" w:hAnsi="Times New Roman" w:cs="Times New Roman"/>
          <w:sz w:val="24"/>
          <w:szCs w:val="24"/>
        </w:rPr>
        <w:t>констатация</w:t>
      </w:r>
      <w:proofErr w:type="spellEnd"/>
      <w:r w:rsidRPr="00095199">
        <w:rPr>
          <w:rFonts w:ascii="Times New Roman" w:hAnsi="Times New Roman" w:cs="Times New Roman"/>
          <w:sz w:val="24"/>
          <w:szCs w:val="24"/>
        </w:rPr>
        <w:t xml:space="preserve"> </w:t>
      </w:r>
      <w:proofErr w:type="spellStart"/>
      <w:r w:rsidRPr="00095199">
        <w:rPr>
          <w:rFonts w:ascii="Times New Roman" w:hAnsi="Times New Roman" w:cs="Times New Roman"/>
          <w:sz w:val="24"/>
          <w:szCs w:val="24"/>
        </w:rPr>
        <w:t>за</w:t>
      </w:r>
      <w:proofErr w:type="spellEnd"/>
      <w:r w:rsidRPr="00095199">
        <w:rPr>
          <w:rFonts w:ascii="Times New Roman" w:hAnsi="Times New Roman" w:cs="Times New Roman"/>
          <w:sz w:val="24"/>
          <w:szCs w:val="24"/>
        </w:rPr>
        <w:t xml:space="preserve"> </w:t>
      </w:r>
      <w:proofErr w:type="spellStart"/>
      <w:r w:rsidRPr="00095199">
        <w:rPr>
          <w:rFonts w:ascii="Times New Roman" w:hAnsi="Times New Roman" w:cs="Times New Roman"/>
          <w:sz w:val="24"/>
          <w:szCs w:val="24"/>
        </w:rPr>
        <w:t>нарушение</w:t>
      </w:r>
      <w:proofErr w:type="spellEnd"/>
      <w:r w:rsidRPr="00095199">
        <w:rPr>
          <w:rFonts w:ascii="Times New Roman" w:hAnsi="Times New Roman" w:cs="Times New Roman"/>
          <w:sz w:val="24"/>
          <w:szCs w:val="24"/>
        </w:rPr>
        <w:t xml:space="preserve"> и на </w:t>
      </w:r>
      <w:proofErr w:type="spellStart"/>
      <w:r w:rsidRPr="00095199">
        <w:rPr>
          <w:rFonts w:ascii="Times New Roman" w:hAnsi="Times New Roman" w:cs="Times New Roman"/>
          <w:sz w:val="24"/>
          <w:szCs w:val="24"/>
        </w:rPr>
        <w:t>процесуалния</w:t>
      </w:r>
      <w:proofErr w:type="spellEnd"/>
      <w:r w:rsidRPr="00095199">
        <w:rPr>
          <w:rFonts w:ascii="Times New Roman" w:hAnsi="Times New Roman" w:cs="Times New Roman"/>
          <w:sz w:val="24"/>
          <w:szCs w:val="24"/>
        </w:rPr>
        <w:t xml:space="preserve"> </w:t>
      </w:r>
      <w:proofErr w:type="spellStart"/>
      <w:r w:rsidRPr="00095199">
        <w:rPr>
          <w:rFonts w:ascii="Times New Roman" w:hAnsi="Times New Roman" w:cs="Times New Roman"/>
          <w:sz w:val="24"/>
          <w:szCs w:val="24"/>
        </w:rPr>
        <w:t>аспект</w:t>
      </w:r>
      <w:proofErr w:type="spellEnd"/>
      <w:r w:rsidRPr="00095199">
        <w:rPr>
          <w:rFonts w:ascii="Times New Roman" w:hAnsi="Times New Roman" w:cs="Times New Roman"/>
          <w:sz w:val="24"/>
          <w:szCs w:val="24"/>
        </w:rPr>
        <w:t xml:space="preserve"> </w:t>
      </w:r>
      <w:r w:rsidRPr="00857C0E">
        <w:rPr>
          <w:rFonts w:ascii="Times New Roman" w:hAnsi="Times New Roman" w:cs="Times New Roman"/>
          <w:sz w:val="24"/>
          <w:szCs w:val="24"/>
        </w:rPr>
        <w:t xml:space="preserve">на </w:t>
      </w:r>
      <w:proofErr w:type="spellStart"/>
      <w:r w:rsidRPr="00857C0E">
        <w:rPr>
          <w:rFonts w:ascii="Times New Roman" w:hAnsi="Times New Roman" w:cs="Times New Roman"/>
          <w:sz w:val="24"/>
          <w:szCs w:val="24"/>
        </w:rPr>
        <w:t>чл</w:t>
      </w:r>
      <w:proofErr w:type="spellEnd"/>
      <w:r w:rsidRPr="00857C0E">
        <w:rPr>
          <w:rFonts w:ascii="Times New Roman" w:hAnsi="Times New Roman" w:cs="Times New Roman"/>
          <w:sz w:val="24"/>
          <w:szCs w:val="24"/>
        </w:rPr>
        <w:t xml:space="preserve">. 3. </w:t>
      </w:r>
      <w:hyperlink r:id="rId653" w:history="1">
        <w:r w:rsidR="00857C0E" w:rsidRPr="00857C0E">
          <w:rPr>
            <w:rStyle w:val="Hyperlink"/>
            <w:rFonts w:ascii="Times New Roman" w:hAnsi="Times New Roman" w:cs="Times New Roman"/>
            <w:sz w:val="24"/>
            <w:szCs w:val="24"/>
            <w:lang w:val="bg-BG"/>
          </w:rPr>
          <w:t>Бюлетин № 71</w:t>
        </w:r>
      </w:hyperlink>
    </w:p>
    <w:p w14:paraId="28B288CF" w14:textId="2FB8BE16" w:rsidR="001B1B66" w:rsidRDefault="00000000" w:rsidP="003F0531">
      <w:pPr>
        <w:pStyle w:val="NoSpacing"/>
        <w:jc w:val="both"/>
        <w:rPr>
          <w:rFonts w:ascii="Times New Roman" w:hAnsi="Times New Roman" w:cs="Times New Roman"/>
          <w:i/>
          <w:iCs/>
          <w:lang w:val="bg-BG"/>
        </w:rPr>
      </w:pPr>
      <w:hyperlink r:id="rId654" w:history="1">
        <w:r w:rsidR="00095199" w:rsidRPr="00095199">
          <w:rPr>
            <w:rStyle w:val="Hyperlink"/>
            <w:rFonts w:ascii="Times New Roman" w:hAnsi="Times New Roman" w:cs="Times New Roman"/>
            <w:i/>
            <w:iCs/>
          </w:rPr>
          <w:t>Ignatov c</w:t>
        </w:r>
        <w:bookmarkStart w:id="32" w:name="_Hlt161919784"/>
        <w:bookmarkStart w:id="33" w:name="_Hlt161919785"/>
        <w:r w:rsidR="00095199" w:rsidRPr="00095199">
          <w:rPr>
            <w:rStyle w:val="Hyperlink"/>
            <w:rFonts w:ascii="Times New Roman" w:hAnsi="Times New Roman" w:cs="Times New Roman"/>
            <w:i/>
            <w:iCs/>
          </w:rPr>
          <w:t>.</w:t>
        </w:r>
        <w:bookmarkEnd w:id="32"/>
        <w:bookmarkEnd w:id="33"/>
        <w:r w:rsidR="00095199" w:rsidRPr="00095199">
          <w:rPr>
            <w:rStyle w:val="Hyperlink"/>
            <w:rFonts w:ascii="Times New Roman" w:hAnsi="Times New Roman" w:cs="Times New Roman"/>
            <w:i/>
            <w:iCs/>
          </w:rPr>
          <w:t xml:space="preserve"> </w:t>
        </w:r>
        <w:proofErr w:type="spellStart"/>
        <w:r w:rsidR="00095199" w:rsidRPr="00095199">
          <w:rPr>
            <w:rStyle w:val="Hyperlink"/>
            <w:rFonts w:ascii="Times New Roman" w:hAnsi="Times New Roman" w:cs="Times New Roman"/>
            <w:i/>
            <w:iCs/>
          </w:rPr>
          <w:t>Bulgarie</w:t>
        </w:r>
        <w:proofErr w:type="spellEnd"/>
      </w:hyperlink>
      <w:r w:rsidR="00095199" w:rsidRPr="00095199">
        <w:rPr>
          <w:rStyle w:val="s29100277"/>
          <w:rFonts w:ascii="Times New Roman" w:hAnsi="Times New Roman" w:cs="Times New Roman"/>
          <w:i/>
          <w:iCs/>
        </w:rPr>
        <w:t xml:space="preserve"> (</w:t>
      </w:r>
      <w:r w:rsidR="00095199" w:rsidRPr="00095199">
        <w:rPr>
          <w:rFonts w:ascii="Times New Roman" w:hAnsi="Times New Roman" w:cs="Times New Roman"/>
          <w:i/>
          <w:iCs/>
        </w:rPr>
        <w:t>№ 50494/19</w:t>
      </w:r>
      <w:r w:rsidR="00095199" w:rsidRPr="00095199">
        <w:rPr>
          <w:rFonts w:ascii="Times New Roman" w:hAnsi="Times New Roman" w:cs="Times New Roman"/>
          <w:i/>
          <w:iCs/>
          <w:lang w:val="bg-BG"/>
        </w:rPr>
        <w:t>)</w:t>
      </w:r>
    </w:p>
    <w:p w14:paraId="68F4D002" w14:textId="77777777" w:rsidR="002C42EA" w:rsidRDefault="002C42EA" w:rsidP="003F0531">
      <w:pPr>
        <w:pStyle w:val="NoSpacing"/>
        <w:jc w:val="both"/>
        <w:rPr>
          <w:rFonts w:ascii="Times New Roman" w:hAnsi="Times New Roman" w:cs="Times New Roman"/>
          <w:i/>
          <w:iCs/>
          <w:lang w:val="bg-BG"/>
        </w:rPr>
      </w:pPr>
    </w:p>
    <w:p w14:paraId="35F77275" w14:textId="77777777" w:rsidR="007524B6" w:rsidRPr="007524B6" w:rsidRDefault="00397CB0" w:rsidP="007524B6">
      <w:pPr>
        <w:pStyle w:val="NoSpacing"/>
        <w:jc w:val="both"/>
        <w:rPr>
          <w:rFonts w:ascii="Times New Roman" w:hAnsi="Times New Roman" w:cs="Times New Roman"/>
          <w:i/>
          <w:iCs/>
          <w:sz w:val="24"/>
          <w:szCs w:val="24"/>
          <w:lang w:val="bg-BG"/>
        </w:rPr>
      </w:pPr>
      <w:proofErr w:type="spellStart"/>
      <w:r w:rsidRPr="007524B6">
        <w:rPr>
          <w:rFonts w:ascii="Times New Roman" w:hAnsi="Times New Roman" w:cs="Times New Roman"/>
          <w:sz w:val="24"/>
          <w:szCs w:val="24"/>
        </w:rPr>
        <w:t>Подлагането</w:t>
      </w:r>
      <w:proofErr w:type="spellEnd"/>
      <w:r w:rsidRPr="007524B6">
        <w:rPr>
          <w:rFonts w:ascii="Times New Roman" w:hAnsi="Times New Roman" w:cs="Times New Roman"/>
          <w:sz w:val="24"/>
          <w:szCs w:val="24"/>
        </w:rPr>
        <w:t xml:space="preserve"> на </w:t>
      </w:r>
      <w:proofErr w:type="spellStart"/>
      <w:r w:rsidRPr="007524B6">
        <w:rPr>
          <w:rFonts w:ascii="Times New Roman" w:hAnsi="Times New Roman" w:cs="Times New Roman"/>
          <w:sz w:val="24"/>
          <w:szCs w:val="24"/>
        </w:rPr>
        <w:t>току-що</w:t>
      </w:r>
      <w:proofErr w:type="spellEnd"/>
      <w:r w:rsidRPr="007524B6">
        <w:rPr>
          <w:rFonts w:ascii="Times New Roman" w:hAnsi="Times New Roman" w:cs="Times New Roman"/>
          <w:sz w:val="24"/>
          <w:szCs w:val="24"/>
        </w:rPr>
        <w:t xml:space="preserve"> </w:t>
      </w:r>
      <w:proofErr w:type="spellStart"/>
      <w:r w:rsidRPr="007524B6">
        <w:rPr>
          <w:rFonts w:ascii="Times New Roman" w:hAnsi="Times New Roman" w:cs="Times New Roman"/>
          <w:sz w:val="24"/>
          <w:szCs w:val="24"/>
        </w:rPr>
        <w:t>преживели</w:t>
      </w:r>
      <w:proofErr w:type="spellEnd"/>
      <w:r w:rsidRPr="007524B6">
        <w:rPr>
          <w:rFonts w:ascii="Times New Roman" w:hAnsi="Times New Roman" w:cs="Times New Roman"/>
          <w:sz w:val="24"/>
          <w:szCs w:val="24"/>
        </w:rPr>
        <w:t xml:space="preserve"> </w:t>
      </w:r>
      <w:proofErr w:type="spellStart"/>
      <w:r w:rsidRPr="007524B6">
        <w:rPr>
          <w:rFonts w:ascii="Times New Roman" w:hAnsi="Times New Roman" w:cs="Times New Roman"/>
          <w:sz w:val="24"/>
          <w:szCs w:val="24"/>
        </w:rPr>
        <w:t>корабокрушение</w:t>
      </w:r>
      <w:proofErr w:type="spellEnd"/>
      <w:r w:rsidRPr="007524B6">
        <w:rPr>
          <w:rFonts w:ascii="Times New Roman" w:hAnsi="Times New Roman" w:cs="Times New Roman"/>
          <w:sz w:val="24"/>
          <w:szCs w:val="24"/>
        </w:rPr>
        <w:t xml:space="preserve"> и </w:t>
      </w:r>
      <w:proofErr w:type="spellStart"/>
      <w:r w:rsidRPr="007524B6">
        <w:rPr>
          <w:rFonts w:ascii="Times New Roman" w:hAnsi="Times New Roman" w:cs="Times New Roman"/>
          <w:sz w:val="24"/>
          <w:szCs w:val="24"/>
        </w:rPr>
        <w:t>загубили</w:t>
      </w:r>
      <w:proofErr w:type="spellEnd"/>
      <w:r w:rsidRPr="007524B6">
        <w:rPr>
          <w:rFonts w:ascii="Times New Roman" w:hAnsi="Times New Roman" w:cs="Times New Roman"/>
          <w:sz w:val="24"/>
          <w:szCs w:val="24"/>
        </w:rPr>
        <w:t xml:space="preserve"> </w:t>
      </w:r>
      <w:proofErr w:type="spellStart"/>
      <w:r w:rsidRPr="007524B6">
        <w:rPr>
          <w:rFonts w:ascii="Times New Roman" w:hAnsi="Times New Roman" w:cs="Times New Roman"/>
          <w:sz w:val="24"/>
          <w:szCs w:val="24"/>
        </w:rPr>
        <w:t>близки</w:t>
      </w:r>
      <w:proofErr w:type="spellEnd"/>
      <w:r w:rsidRPr="007524B6">
        <w:rPr>
          <w:rFonts w:ascii="Times New Roman" w:hAnsi="Times New Roman" w:cs="Times New Roman"/>
          <w:sz w:val="24"/>
          <w:szCs w:val="24"/>
        </w:rPr>
        <w:t xml:space="preserve"> </w:t>
      </w:r>
      <w:proofErr w:type="spellStart"/>
      <w:r w:rsidRPr="007524B6">
        <w:rPr>
          <w:rFonts w:ascii="Times New Roman" w:hAnsi="Times New Roman" w:cs="Times New Roman"/>
          <w:sz w:val="24"/>
          <w:szCs w:val="24"/>
        </w:rPr>
        <w:t>мигранти</w:t>
      </w:r>
      <w:proofErr w:type="spellEnd"/>
      <w:r w:rsidRPr="007524B6">
        <w:rPr>
          <w:rFonts w:ascii="Times New Roman" w:hAnsi="Times New Roman" w:cs="Times New Roman"/>
          <w:sz w:val="24"/>
          <w:szCs w:val="24"/>
        </w:rPr>
        <w:t xml:space="preserve"> на </w:t>
      </w:r>
      <w:proofErr w:type="spellStart"/>
      <w:r w:rsidRPr="007524B6">
        <w:rPr>
          <w:rFonts w:ascii="Times New Roman" w:hAnsi="Times New Roman" w:cs="Times New Roman"/>
          <w:sz w:val="24"/>
          <w:szCs w:val="24"/>
        </w:rPr>
        <w:t>телесно</w:t>
      </w:r>
      <w:proofErr w:type="spellEnd"/>
      <w:r w:rsidRPr="007524B6">
        <w:rPr>
          <w:rFonts w:ascii="Times New Roman" w:hAnsi="Times New Roman" w:cs="Times New Roman"/>
          <w:sz w:val="24"/>
          <w:szCs w:val="24"/>
        </w:rPr>
        <w:t xml:space="preserve"> </w:t>
      </w:r>
      <w:proofErr w:type="spellStart"/>
      <w:r w:rsidRPr="007524B6">
        <w:rPr>
          <w:rFonts w:ascii="Times New Roman" w:hAnsi="Times New Roman" w:cs="Times New Roman"/>
          <w:sz w:val="24"/>
          <w:szCs w:val="24"/>
        </w:rPr>
        <w:t>претърсване</w:t>
      </w:r>
      <w:proofErr w:type="spellEnd"/>
      <w:r w:rsidRPr="007524B6">
        <w:rPr>
          <w:rFonts w:ascii="Times New Roman" w:hAnsi="Times New Roman" w:cs="Times New Roman"/>
          <w:sz w:val="24"/>
          <w:szCs w:val="24"/>
        </w:rPr>
        <w:t xml:space="preserve"> </w:t>
      </w:r>
      <w:proofErr w:type="spellStart"/>
      <w:r w:rsidRPr="007524B6">
        <w:rPr>
          <w:rFonts w:ascii="Times New Roman" w:hAnsi="Times New Roman" w:cs="Times New Roman"/>
          <w:sz w:val="24"/>
          <w:szCs w:val="24"/>
        </w:rPr>
        <w:t>след</w:t>
      </w:r>
      <w:proofErr w:type="spellEnd"/>
      <w:r w:rsidRPr="007524B6">
        <w:rPr>
          <w:rFonts w:ascii="Times New Roman" w:hAnsi="Times New Roman" w:cs="Times New Roman"/>
          <w:sz w:val="24"/>
          <w:szCs w:val="24"/>
        </w:rPr>
        <w:t xml:space="preserve"> </w:t>
      </w:r>
      <w:proofErr w:type="spellStart"/>
      <w:r w:rsidRPr="007524B6">
        <w:rPr>
          <w:rFonts w:ascii="Times New Roman" w:hAnsi="Times New Roman" w:cs="Times New Roman"/>
          <w:sz w:val="24"/>
          <w:szCs w:val="24"/>
        </w:rPr>
        <w:t>пълно</w:t>
      </w:r>
      <w:proofErr w:type="spellEnd"/>
      <w:r w:rsidRPr="007524B6">
        <w:rPr>
          <w:rFonts w:ascii="Times New Roman" w:hAnsi="Times New Roman" w:cs="Times New Roman"/>
          <w:sz w:val="24"/>
          <w:szCs w:val="24"/>
        </w:rPr>
        <w:t xml:space="preserve"> </w:t>
      </w:r>
      <w:proofErr w:type="spellStart"/>
      <w:r w:rsidRPr="007524B6">
        <w:rPr>
          <w:rFonts w:ascii="Times New Roman" w:hAnsi="Times New Roman" w:cs="Times New Roman"/>
          <w:sz w:val="24"/>
          <w:szCs w:val="24"/>
        </w:rPr>
        <w:t>разсъбличане</w:t>
      </w:r>
      <w:proofErr w:type="spellEnd"/>
      <w:r w:rsidRPr="007524B6">
        <w:rPr>
          <w:rFonts w:ascii="Times New Roman" w:hAnsi="Times New Roman" w:cs="Times New Roman"/>
          <w:sz w:val="24"/>
          <w:szCs w:val="24"/>
        </w:rPr>
        <w:t xml:space="preserve"> </w:t>
      </w:r>
      <w:proofErr w:type="spellStart"/>
      <w:r w:rsidRPr="007524B6">
        <w:rPr>
          <w:rFonts w:ascii="Times New Roman" w:hAnsi="Times New Roman" w:cs="Times New Roman"/>
          <w:sz w:val="24"/>
          <w:szCs w:val="24"/>
        </w:rPr>
        <w:t>всички</w:t>
      </w:r>
      <w:proofErr w:type="spellEnd"/>
      <w:r w:rsidRPr="007524B6">
        <w:rPr>
          <w:rFonts w:ascii="Times New Roman" w:hAnsi="Times New Roman" w:cs="Times New Roman"/>
          <w:sz w:val="24"/>
          <w:szCs w:val="24"/>
        </w:rPr>
        <w:t xml:space="preserve"> </w:t>
      </w:r>
      <w:proofErr w:type="spellStart"/>
      <w:r w:rsidRPr="007524B6">
        <w:rPr>
          <w:rFonts w:ascii="Times New Roman" w:hAnsi="Times New Roman" w:cs="Times New Roman"/>
          <w:sz w:val="24"/>
          <w:szCs w:val="24"/>
        </w:rPr>
        <w:t>заедно</w:t>
      </w:r>
      <w:proofErr w:type="spellEnd"/>
      <w:r w:rsidRPr="007524B6">
        <w:rPr>
          <w:rFonts w:ascii="Times New Roman" w:hAnsi="Times New Roman" w:cs="Times New Roman"/>
          <w:sz w:val="24"/>
          <w:szCs w:val="24"/>
        </w:rPr>
        <w:t xml:space="preserve"> и на едно и </w:t>
      </w:r>
      <w:proofErr w:type="spellStart"/>
      <w:r w:rsidRPr="007524B6">
        <w:rPr>
          <w:rFonts w:ascii="Times New Roman" w:hAnsi="Times New Roman" w:cs="Times New Roman"/>
          <w:sz w:val="24"/>
          <w:szCs w:val="24"/>
        </w:rPr>
        <w:t>също</w:t>
      </w:r>
      <w:proofErr w:type="spellEnd"/>
      <w:r w:rsidRPr="007524B6">
        <w:rPr>
          <w:rFonts w:ascii="Times New Roman" w:hAnsi="Times New Roman" w:cs="Times New Roman"/>
          <w:sz w:val="24"/>
          <w:szCs w:val="24"/>
        </w:rPr>
        <w:t xml:space="preserve"> </w:t>
      </w:r>
      <w:proofErr w:type="spellStart"/>
      <w:r w:rsidRPr="007524B6">
        <w:rPr>
          <w:rFonts w:ascii="Times New Roman" w:hAnsi="Times New Roman" w:cs="Times New Roman"/>
          <w:sz w:val="24"/>
          <w:szCs w:val="24"/>
        </w:rPr>
        <w:t>място</w:t>
      </w:r>
      <w:proofErr w:type="spellEnd"/>
      <w:r w:rsidRPr="007524B6">
        <w:rPr>
          <w:rFonts w:ascii="Times New Roman" w:hAnsi="Times New Roman" w:cs="Times New Roman"/>
          <w:sz w:val="24"/>
          <w:szCs w:val="24"/>
        </w:rPr>
        <w:t xml:space="preserve">, </w:t>
      </w:r>
      <w:proofErr w:type="spellStart"/>
      <w:r w:rsidRPr="007524B6">
        <w:rPr>
          <w:rFonts w:ascii="Times New Roman" w:hAnsi="Times New Roman" w:cs="Times New Roman"/>
          <w:sz w:val="24"/>
          <w:szCs w:val="24"/>
        </w:rPr>
        <w:t>всеки</w:t>
      </w:r>
      <w:proofErr w:type="spellEnd"/>
      <w:r w:rsidRPr="007524B6">
        <w:rPr>
          <w:rFonts w:ascii="Times New Roman" w:hAnsi="Times New Roman" w:cs="Times New Roman"/>
          <w:sz w:val="24"/>
          <w:szCs w:val="24"/>
        </w:rPr>
        <w:t xml:space="preserve"> от </w:t>
      </w:r>
      <w:proofErr w:type="spellStart"/>
      <w:r w:rsidRPr="007524B6">
        <w:rPr>
          <w:rFonts w:ascii="Times New Roman" w:hAnsi="Times New Roman" w:cs="Times New Roman"/>
          <w:sz w:val="24"/>
          <w:szCs w:val="24"/>
        </w:rPr>
        <w:t>тях</w:t>
      </w:r>
      <w:proofErr w:type="spellEnd"/>
      <w:r w:rsidRPr="007524B6">
        <w:rPr>
          <w:rFonts w:ascii="Times New Roman" w:hAnsi="Times New Roman" w:cs="Times New Roman"/>
          <w:sz w:val="24"/>
          <w:szCs w:val="24"/>
        </w:rPr>
        <w:t xml:space="preserve"> </w:t>
      </w:r>
      <w:proofErr w:type="spellStart"/>
      <w:r w:rsidRPr="007524B6">
        <w:rPr>
          <w:rFonts w:ascii="Times New Roman" w:hAnsi="Times New Roman" w:cs="Times New Roman"/>
          <w:sz w:val="24"/>
          <w:szCs w:val="24"/>
        </w:rPr>
        <w:t>пред</w:t>
      </w:r>
      <w:proofErr w:type="spellEnd"/>
      <w:r w:rsidRPr="007524B6">
        <w:rPr>
          <w:rFonts w:ascii="Times New Roman" w:hAnsi="Times New Roman" w:cs="Times New Roman"/>
          <w:sz w:val="24"/>
          <w:szCs w:val="24"/>
        </w:rPr>
        <w:t xml:space="preserve"> </w:t>
      </w:r>
      <w:proofErr w:type="spellStart"/>
      <w:r w:rsidRPr="007524B6">
        <w:rPr>
          <w:rFonts w:ascii="Times New Roman" w:hAnsi="Times New Roman" w:cs="Times New Roman"/>
          <w:sz w:val="24"/>
          <w:szCs w:val="24"/>
        </w:rPr>
        <w:t>погледа</w:t>
      </w:r>
      <w:proofErr w:type="spellEnd"/>
      <w:r w:rsidRPr="007524B6">
        <w:rPr>
          <w:rFonts w:ascii="Times New Roman" w:hAnsi="Times New Roman" w:cs="Times New Roman"/>
          <w:sz w:val="24"/>
          <w:szCs w:val="24"/>
        </w:rPr>
        <w:t xml:space="preserve"> на </w:t>
      </w:r>
      <w:proofErr w:type="spellStart"/>
      <w:r w:rsidRPr="007524B6">
        <w:rPr>
          <w:rFonts w:ascii="Times New Roman" w:hAnsi="Times New Roman" w:cs="Times New Roman"/>
          <w:sz w:val="24"/>
          <w:szCs w:val="24"/>
        </w:rPr>
        <w:t>поне</w:t>
      </w:r>
      <w:proofErr w:type="spellEnd"/>
      <w:r w:rsidRPr="007524B6">
        <w:rPr>
          <w:rFonts w:ascii="Times New Roman" w:hAnsi="Times New Roman" w:cs="Times New Roman"/>
          <w:sz w:val="24"/>
          <w:szCs w:val="24"/>
        </w:rPr>
        <w:t xml:space="preserve"> 13 </w:t>
      </w:r>
      <w:proofErr w:type="spellStart"/>
      <w:r w:rsidRPr="007524B6">
        <w:rPr>
          <w:rFonts w:ascii="Times New Roman" w:hAnsi="Times New Roman" w:cs="Times New Roman"/>
          <w:sz w:val="24"/>
          <w:szCs w:val="24"/>
        </w:rPr>
        <w:t>души</w:t>
      </w:r>
      <w:proofErr w:type="spellEnd"/>
      <w:r w:rsidRPr="007524B6">
        <w:rPr>
          <w:rFonts w:ascii="Times New Roman" w:hAnsi="Times New Roman" w:cs="Times New Roman"/>
          <w:sz w:val="24"/>
          <w:szCs w:val="24"/>
        </w:rPr>
        <w:t xml:space="preserve">, при </w:t>
      </w:r>
      <w:proofErr w:type="spellStart"/>
      <w:r w:rsidRPr="007524B6">
        <w:rPr>
          <w:rFonts w:ascii="Times New Roman" w:hAnsi="Times New Roman" w:cs="Times New Roman"/>
          <w:sz w:val="24"/>
          <w:szCs w:val="24"/>
        </w:rPr>
        <w:t>това</w:t>
      </w:r>
      <w:proofErr w:type="spellEnd"/>
      <w:r w:rsidRPr="007524B6">
        <w:rPr>
          <w:rFonts w:ascii="Times New Roman" w:hAnsi="Times New Roman" w:cs="Times New Roman"/>
          <w:sz w:val="24"/>
          <w:szCs w:val="24"/>
        </w:rPr>
        <w:t xml:space="preserve"> </w:t>
      </w:r>
      <w:proofErr w:type="spellStart"/>
      <w:r w:rsidRPr="007524B6">
        <w:rPr>
          <w:rFonts w:ascii="Times New Roman" w:hAnsi="Times New Roman" w:cs="Times New Roman"/>
          <w:sz w:val="24"/>
          <w:szCs w:val="24"/>
        </w:rPr>
        <w:t>без</w:t>
      </w:r>
      <w:proofErr w:type="spellEnd"/>
      <w:r w:rsidRPr="007524B6">
        <w:rPr>
          <w:rFonts w:ascii="Times New Roman" w:hAnsi="Times New Roman" w:cs="Times New Roman"/>
          <w:sz w:val="24"/>
          <w:szCs w:val="24"/>
        </w:rPr>
        <w:t xml:space="preserve"> </w:t>
      </w:r>
      <w:proofErr w:type="spellStart"/>
      <w:r w:rsidRPr="007524B6">
        <w:rPr>
          <w:rFonts w:ascii="Times New Roman" w:hAnsi="Times New Roman" w:cs="Times New Roman"/>
          <w:sz w:val="24"/>
          <w:szCs w:val="24"/>
        </w:rPr>
        <w:t>убедителни</w:t>
      </w:r>
      <w:proofErr w:type="spellEnd"/>
      <w:r w:rsidRPr="007524B6">
        <w:rPr>
          <w:rFonts w:ascii="Times New Roman" w:hAnsi="Times New Roman" w:cs="Times New Roman"/>
          <w:sz w:val="24"/>
          <w:szCs w:val="24"/>
        </w:rPr>
        <w:t xml:space="preserve"> </w:t>
      </w:r>
      <w:proofErr w:type="spellStart"/>
      <w:r w:rsidRPr="007524B6">
        <w:rPr>
          <w:rFonts w:ascii="Times New Roman" w:hAnsi="Times New Roman" w:cs="Times New Roman"/>
          <w:sz w:val="24"/>
          <w:szCs w:val="24"/>
        </w:rPr>
        <w:t>съображения</w:t>
      </w:r>
      <w:proofErr w:type="spellEnd"/>
      <w:r w:rsidRPr="007524B6">
        <w:rPr>
          <w:rFonts w:ascii="Times New Roman" w:hAnsi="Times New Roman" w:cs="Times New Roman"/>
          <w:sz w:val="24"/>
          <w:szCs w:val="24"/>
        </w:rPr>
        <w:t xml:space="preserve"> </w:t>
      </w:r>
      <w:proofErr w:type="spellStart"/>
      <w:r w:rsidRPr="007524B6">
        <w:rPr>
          <w:rFonts w:ascii="Times New Roman" w:hAnsi="Times New Roman" w:cs="Times New Roman"/>
          <w:sz w:val="24"/>
          <w:szCs w:val="24"/>
        </w:rPr>
        <w:t>за</w:t>
      </w:r>
      <w:proofErr w:type="spellEnd"/>
      <w:r w:rsidRPr="007524B6">
        <w:rPr>
          <w:rFonts w:ascii="Times New Roman" w:hAnsi="Times New Roman" w:cs="Times New Roman"/>
          <w:sz w:val="24"/>
          <w:szCs w:val="24"/>
        </w:rPr>
        <w:t xml:space="preserve"> </w:t>
      </w:r>
      <w:proofErr w:type="spellStart"/>
      <w:r w:rsidRPr="007524B6">
        <w:rPr>
          <w:rFonts w:ascii="Times New Roman" w:hAnsi="Times New Roman" w:cs="Times New Roman"/>
          <w:sz w:val="24"/>
          <w:szCs w:val="24"/>
        </w:rPr>
        <w:t>сигурност</w:t>
      </w:r>
      <w:proofErr w:type="spellEnd"/>
      <w:r w:rsidRPr="007524B6">
        <w:rPr>
          <w:rFonts w:ascii="Times New Roman" w:hAnsi="Times New Roman" w:cs="Times New Roman"/>
          <w:sz w:val="24"/>
          <w:szCs w:val="24"/>
        </w:rPr>
        <w:t xml:space="preserve">, </w:t>
      </w:r>
      <w:proofErr w:type="spellStart"/>
      <w:r w:rsidRPr="007524B6">
        <w:rPr>
          <w:rFonts w:ascii="Times New Roman" w:hAnsi="Times New Roman" w:cs="Times New Roman"/>
          <w:sz w:val="24"/>
          <w:szCs w:val="24"/>
        </w:rPr>
        <w:t>защита</w:t>
      </w:r>
      <w:proofErr w:type="spellEnd"/>
      <w:r w:rsidRPr="007524B6">
        <w:rPr>
          <w:rFonts w:ascii="Times New Roman" w:hAnsi="Times New Roman" w:cs="Times New Roman"/>
          <w:sz w:val="24"/>
          <w:szCs w:val="24"/>
        </w:rPr>
        <w:t xml:space="preserve"> на </w:t>
      </w:r>
      <w:proofErr w:type="spellStart"/>
      <w:r w:rsidRPr="007524B6">
        <w:rPr>
          <w:rFonts w:ascii="Times New Roman" w:hAnsi="Times New Roman" w:cs="Times New Roman"/>
          <w:sz w:val="24"/>
          <w:szCs w:val="24"/>
        </w:rPr>
        <w:t>реда</w:t>
      </w:r>
      <w:proofErr w:type="spellEnd"/>
      <w:r w:rsidRPr="007524B6">
        <w:rPr>
          <w:rFonts w:ascii="Times New Roman" w:hAnsi="Times New Roman" w:cs="Times New Roman"/>
          <w:sz w:val="24"/>
          <w:szCs w:val="24"/>
        </w:rPr>
        <w:t xml:space="preserve"> </w:t>
      </w:r>
      <w:proofErr w:type="spellStart"/>
      <w:r w:rsidRPr="007524B6">
        <w:rPr>
          <w:rFonts w:ascii="Times New Roman" w:hAnsi="Times New Roman" w:cs="Times New Roman"/>
          <w:sz w:val="24"/>
          <w:szCs w:val="24"/>
        </w:rPr>
        <w:t>или</w:t>
      </w:r>
      <w:proofErr w:type="spellEnd"/>
      <w:r w:rsidRPr="007524B6">
        <w:rPr>
          <w:rFonts w:ascii="Times New Roman" w:hAnsi="Times New Roman" w:cs="Times New Roman"/>
          <w:sz w:val="24"/>
          <w:szCs w:val="24"/>
        </w:rPr>
        <w:t xml:space="preserve"> </w:t>
      </w:r>
      <w:proofErr w:type="spellStart"/>
      <w:r w:rsidRPr="007524B6">
        <w:rPr>
          <w:rFonts w:ascii="Times New Roman" w:hAnsi="Times New Roman" w:cs="Times New Roman"/>
          <w:sz w:val="24"/>
          <w:szCs w:val="24"/>
        </w:rPr>
        <w:t>предотвратяване</w:t>
      </w:r>
      <w:proofErr w:type="spellEnd"/>
      <w:r w:rsidRPr="007524B6">
        <w:rPr>
          <w:rFonts w:ascii="Times New Roman" w:hAnsi="Times New Roman" w:cs="Times New Roman"/>
          <w:sz w:val="24"/>
          <w:szCs w:val="24"/>
        </w:rPr>
        <w:t xml:space="preserve"> на </w:t>
      </w:r>
      <w:proofErr w:type="spellStart"/>
      <w:r w:rsidRPr="007524B6">
        <w:rPr>
          <w:rFonts w:ascii="Times New Roman" w:hAnsi="Times New Roman" w:cs="Times New Roman"/>
          <w:sz w:val="24"/>
          <w:szCs w:val="24"/>
        </w:rPr>
        <w:t>престъпления</w:t>
      </w:r>
      <w:proofErr w:type="spellEnd"/>
      <w:r w:rsidRPr="007524B6">
        <w:rPr>
          <w:rFonts w:ascii="Times New Roman" w:hAnsi="Times New Roman" w:cs="Times New Roman"/>
          <w:sz w:val="24"/>
          <w:szCs w:val="24"/>
        </w:rPr>
        <w:t xml:space="preserve">, </w:t>
      </w:r>
      <w:proofErr w:type="spellStart"/>
      <w:r w:rsidRPr="007524B6">
        <w:rPr>
          <w:rFonts w:ascii="Times New Roman" w:hAnsi="Times New Roman" w:cs="Times New Roman"/>
          <w:sz w:val="24"/>
          <w:szCs w:val="24"/>
        </w:rPr>
        <w:t>представлява</w:t>
      </w:r>
      <w:proofErr w:type="spellEnd"/>
      <w:r w:rsidRPr="007524B6">
        <w:rPr>
          <w:rFonts w:ascii="Times New Roman" w:hAnsi="Times New Roman" w:cs="Times New Roman"/>
          <w:sz w:val="24"/>
          <w:szCs w:val="24"/>
        </w:rPr>
        <w:t xml:space="preserve"> </w:t>
      </w:r>
      <w:proofErr w:type="spellStart"/>
      <w:r w:rsidRPr="007524B6">
        <w:rPr>
          <w:rFonts w:ascii="Times New Roman" w:hAnsi="Times New Roman" w:cs="Times New Roman"/>
          <w:sz w:val="24"/>
          <w:szCs w:val="24"/>
        </w:rPr>
        <w:t>унизително</w:t>
      </w:r>
      <w:proofErr w:type="spellEnd"/>
      <w:r w:rsidRPr="007524B6">
        <w:rPr>
          <w:rFonts w:ascii="Times New Roman" w:hAnsi="Times New Roman" w:cs="Times New Roman"/>
          <w:sz w:val="24"/>
          <w:szCs w:val="24"/>
        </w:rPr>
        <w:t xml:space="preserve"> </w:t>
      </w:r>
      <w:proofErr w:type="spellStart"/>
      <w:r w:rsidRPr="007524B6">
        <w:rPr>
          <w:rFonts w:ascii="Times New Roman" w:hAnsi="Times New Roman" w:cs="Times New Roman"/>
          <w:sz w:val="24"/>
          <w:szCs w:val="24"/>
        </w:rPr>
        <w:t>отношение</w:t>
      </w:r>
      <w:proofErr w:type="spellEnd"/>
      <w:r w:rsidRPr="007524B6">
        <w:rPr>
          <w:rFonts w:ascii="Times New Roman" w:hAnsi="Times New Roman" w:cs="Times New Roman"/>
          <w:sz w:val="24"/>
          <w:szCs w:val="24"/>
          <w:lang w:val="bg-BG"/>
        </w:rPr>
        <w:t xml:space="preserve">. </w:t>
      </w:r>
      <w:hyperlink r:id="rId655" w:history="1">
        <w:r w:rsidR="007524B6" w:rsidRPr="007524B6">
          <w:rPr>
            <w:rStyle w:val="Hyperlink"/>
            <w:rFonts w:ascii="Times New Roman" w:hAnsi="Times New Roman" w:cs="Times New Roman"/>
            <w:sz w:val="24"/>
            <w:szCs w:val="24"/>
            <w:lang w:val="bg-BG"/>
          </w:rPr>
          <w:t>Бюлетин № 73</w:t>
        </w:r>
      </w:hyperlink>
    </w:p>
    <w:p w14:paraId="3CEC5574" w14:textId="6C801362" w:rsidR="002C42EA" w:rsidRPr="007524B6" w:rsidRDefault="00000000" w:rsidP="00BC4B60">
      <w:pPr>
        <w:pStyle w:val="NoSpacing"/>
        <w:pBdr>
          <w:bottom w:val="single" w:sz="4" w:space="1" w:color="auto"/>
        </w:pBdr>
        <w:jc w:val="both"/>
        <w:rPr>
          <w:rFonts w:ascii="Times New Roman" w:hAnsi="Times New Roman" w:cs="Times New Roman"/>
          <w:i/>
          <w:iCs/>
          <w:sz w:val="24"/>
          <w:szCs w:val="24"/>
          <w:lang w:val="bg-BG"/>
        </w:rPr>
      </w:pPr>
      <w:hyperlink r:id="rId656" w:history="1">
        <w:r w:rsidR="007524B6" w:rsidRPr="007524B6">
          <w:rPr>
            <w:rStyle w:val="Hyperlink"/>
            <w:rFonts w:ascii="Times New Roman" w:hAnsi="Times New Roman" w:cs="Times New Roman"/>
            <w:i/>
            <w:iCs/>
            <w:sz w:val="24"/>
            <w:szCs w:val="24"/>
          </w:rPr>
          <w:t xml:space="preserve">Safi et </w:t>
        </w:r>
        <w:proofErr w:type="spellStart"/>
        <w:r w:rsidR="007524B6" w:rsidRPr="007524B6">
          <w:rPr>
            <w:rStyle w:val="Hyperlink"/>
            <w:rFonts w:ascii="Times New Roman" w:hAnsi="Times New Roman" w:cs="Times New Roman"/>
            <w:i/>
            <w:iCs/>
            <w:sz w:val="24"/>
            <w:szCs w:val="24"/>
          </w:rPr>
          <w:t>autres</w:t>
        </w:r>
        <w:proofErr w:type="spellEnd"/>
        <w:r w:rsidR="007524B6" w:rsidRPr="007524B6">
          <w:rPr>
            <w:rStyle w:val="Hyperlink"/>
            <w:rFonts w:ascii="Times New Roman" w:hAnsi="Times New Roman" w:cs="Times New Roman"/>
            <w:i/>
            <w:iCs/>
            <w:sz w:val="24"/>
            <w:szCs w:val="24"/>
          </w:rPr>
          <w:t xml:space="preserve"> c. </w:t>
        </w:r>
        <w:proofErr w:type="spellStart"/>
        <w:r w:rsidR="007524B6" w:rsidRPr="007524B6">
          <w:rPr>
            <w:rStyle w:val="Hyperlink"/>
            <w:rFonts w:ascii="Times New Roman" w:hAnsi="Times New Roman" w:cs="Times New Roman"/>
            <w:i/>
            <w:iCs/>
            <w:sz w:val="24"/>
            <w:szCs w:val="24"/>
          </w:rPr>
          <w:t>Grèce</w:t>
        </w:r>
        <w:proofErr w:type="spellEnd"/>
        <w:r w:rsidR="007524B6" w:rsidRPr="007524B6">
          <w:rPr>
            <w:rStyle w:val="Hyperlink"/>
            <w:rFonts w:ascii="Times New Roman" w:hAnsi="Times New Roman" w:cs="Times New Roman"/>
            <w:i/>
            <w:iCs/>
            <w:sz w:val="24"/>
            <w:szCs w:val="24"/>
            <w:lang w:val="bg-BG"/>
          </w:rPr>
          <w:t xml:space="preserve"> </w:t>
        </w:r>
        <w:r w:rsidR="007524B6" w:rsidRPr="007524B6">
          <w:rPr>
            <w:rStyle w:val="Hyperlink"/>
            <w:rFonts w:ascii="Times New Roman" w:hAnsi="Times New Roman" w:cs="Times New Roman"/>
            <w:i/>
            <w:iCs/>
            <w:sz w:val="24"/>
            <w:szCs w:val="24"/>
          </w:rPr>
          <w:t>(n</w:t>
        </w:r>
        <w:r w:rsidR="007524B6" w:rsidRPr="007524B6">
          <w:rPr>
            <w:rStyle w:val="Hyperlink"/>
            <w:rFonts w:ascii="Times New Roman" w:hAnsi="Times New Roman" w:cs="Times New Roman"/>
            <w:i/>
            <w:iCs/>
            <w:sz w:val="24"/>
            <w:szCs w:val="24"/>
            <w:vertAlign w:val="superscript"/>
          </w:rPr>
          <w:t>o</w:t>
        </w:r>
        <w:r w:rsidR="007524B6" w:rsidRPr="007524B6">
          <w:rPr>
            <w:rStyle w:val="Hyperlink"/>
            <w:rFonts w:ascii="Times New Roman" w:hAnsi="Times New Roman" w:cs="Times New Roman"/>
            <w:i/>
            <w:iCs/>
            <w:sz w:val="24"/>
            <w:szCs w:val="24"/>
          </w:rPr>
          <w:t xml:space="preserve"> 5418/15)</w:t>
        </w:r>
      </w:hyperlink>
    </w:p>
    <w:p w14:paraId="29CD5CEC" w14:textId="77777777" w:rsidR="00095199" w:rsidRDefault="00095199" w:rsidP="003F0531">
      <w:pPr>
        <w:pStyle w:val="NoSpacing"/>
        <w:jc w:val="both"/>
        <w:rPr>
          <w:rFonts w:ascii="Times New Roman" w:hAnsi="Times New Roman" w:cs="Times New Roman"/>
          <w:sz w:val="24"/>
          <w:szCs w:val="24"/>
          <w:lang w:val="bg-BG"/>
        </w:rPr>
      </w:pPr>
    </w:p>
    <w:p w14:paraId="073F8E79" w14:textId="77777777" w:rsidR="007227EA" w:rsidRDefault="007227EA" w:rsidP="003F0531">
      <w:pPr>
        <w:pStyle w:val="NoSpacing"/>
        <w:jc w:val="both"/>
        <w:rPr>
          <w:rFonts w:ascii="Times New Roman" w:hAnsi="Times New Roman" w:cs="Times New Roman"/>
          <w:sz w:val="24"/>
          <w:szCs w:val="24"/>
          <w:lang w:val="bg-BG"/>
        </w:rPr>
      </w:pPr>
    </w:p>
    <w:p w14:paraId="003C6DC1" w14:textId="77777777" w:rsidR="001C54AB" w:rsidRDefault="007227EA" w:rsidP="00BC4B60">
      <w:pPr>
        <w:pStyle w:val="JuList"/>
        <w:ind w:left="0" w:firstLine="0"/>
      </w:pPr>
      <w:r w:rsidRPr="007B4E19">
        <w:rPr>
          <w:rFonts w:eastAsia="Calibri"/>
          <w:lang w:eastAsia="bg-BG"/>
        </w:rPr>
        <w:t xml:space="preserve">Оплакването на жалбоподателката, че стерилизацията ѝ по време на спешна медицинска интервенция представлява нечовешко и унизително </w:t>
      </w:r>
      <w:proofErr w:type="spellStart"/>
      <w:r w:rsidRPr="007B4E19">
        <w:rPr>
          <w:rFonts w:eastAsia="Calibri"/>
          <w:lang w:eastAsia="bg-BG"/>
        </w:rPr>
        <w:t>отношение</w:t>
      </w:r>
      <w:proofErr w:type="spellEnd"/>
      <w:r w:rsidRPr="007B4E19">
        <w:rPr>
          <w:rFonts w:eastAsia="Calibri"/>
          <w:lang w:eastAsia="bg-BG"/>
        </w:rPr>
        <w:t xml:space="preserve"> е </w:t>
      </w:r>
      <w:proofErr w:type="spellStart"/>
      <w:r w:rsidRPr="007B4E19">
        <w:rPr>
          <w:rFonts w:eastAsia="Calibri"/>
          <w:lang w:eastAsia="bg-BG"/>
        </w:rPr>
        <w:t>недопустимо</w:t>
      </w:r>
      <w:proofErr w:type="spellEnd"/>
      <w:r w:rsidRPr="007B4E19">
        <w:rPr>
          <w:rFonts w:eastAsia="Calibri"/>
          <w:lang w:eastAsia="bg-BG"/>
        </w:rPr>
        <w:t xml:space="preserve"> </w:t>
      </w:r>
      <w:r w:rsidRPr="007B4E19">
        <w:rPr>
          <w:rFonts w:eastAsia="Calibri"/>
          <w:i/>
          <w:iCs/>
          <w:lang w:eastAsia="bg-BG"/>
        </w:rPr>
        <w:t xml:space="preserve">ratione </w:t>
      </w:r>
      <w:proofErr w:type="spellStart"/>
      <w:r w:rsidRPr="007B4E19">
        <w:rPr>
          <w:rFonts w:eastAsia="Calibri"/>
          <w:i/>
          <w:iCs/>
          <w:lang w:eastAsia="bg-BG"/>
        </w:rPr>
        <w:t>materiae</w:t>
      </w:r>
      <w:proofErr w:type="spellEnd"/>
      <w:r w:rsidRPr="007B4E19">
        <w:rPr>
          <w:rFonts w:eastAsia="Calibri"/>
          <w:i/>
          <w:iCs/>
          <w:lang w:eastAsia="bg-BG"/>
        </w:rPr>
        <w:t>,</w:t>
      </w:r>
      <w:r w:rsidRPr="007B4E19">
        <w:rPr>
          <w:rFonts w:eastAsia="Calibri"/>
          <w:lang w:eastAsia="bg-BG"/>
        </w:rPr>
        <w:t xml:space="preserve"> </w:t>
      </w:r>
      <w:proofErr w:type="spellStart"/>
      <w:r w:rsidRPr="007B4E19">
        <w:rPr>
          <w:rFonts w:eastAsia="Calibri"/>
          <w:lang w:eastAsia="bg-BG"/>
        </w:rPr>
        <w:t>тъй</w:t>
      </w:r>
      <w:proofErr w:type="spellEnd"/>
      <w:r w:rsidRPr="007B4E19">
        <w:rPr>
          <w:rFonts w:eastAsia="Calibri"/>
          <w:lang w:eastAsia="bg-BG"/>
        </w:rPr>
        <w:t xml:space="preserve"> </w:t>
      </w:r>
      <w:proofErr w:type="spellStart"/>
      <w:r w:rsidRPr="007B4E19">
        <w:rPr>
          <w:rFonts w:eastAsia="Calibri"/>
          <w:lang w:eastAsia="bg-BG"/>
        </w:rPr>
        <w:t>като</w:t>
      </w:r>
      <w:proofErr w:type="spellEnd"/>
      <w:r w:rsidRPr="007B4E19">
        <w:rPr>
          <w:rFonts w:eastAsia="Calibri"/>
          <w:lang w:eastAsia="bg-BG"/>
        </w:rPr>
        <w:t xml:space="preserve"> лекарите не са действали недобросъвестно, още по-малко с намерение да я малтретират или унижават, а са били водени от истинска загриженост за здравето и безопасността ѝ, не са били налице и допълнителни елементи, като например особената уязвимост, които да позволят на Съда да заключи, че при конкретните обстоятелства по настоящото дело е бил достигнат необходимият праг на суровост, за да се приложи чл. 3</w:t>
      </w:r>
      <w:r w:rsidR="001C54AB">
        <w:rPr>
          <w:rFonts w:eastAsia="Calibri"/>
          <w:lang w:eastAsia="bg-BG"/>
        </w:rPr>
        <w:t xml:space="preserve">. </w:t>
      </w:r>
      <w:hyperlink r:id="rId657" w:history="1">
        <w:proofErr w:type="spellStart"/>
        <w:r w:rsidR="001C54AB" w:rsidRPr="00B80F26">
          <w:rPr>
            <w:rStyle w:val="Hyperlink"/>
          </w:rPr>
          <w:t>Бюлетин</w:t>
        </w:r>
        <w:proofErr w:type="spellEnd"/>
        <w:r w:rsidR="001C54AB" w:rsidRPr="00B80F26">
          <w:rPr>
            <w:rStyle w:val="Hyperlink"/>
          </w:rPr>
          <w:t xml:space="preserve"> № 75</w:t>
        </w:r>
      </w:hyperlink>
    </w:p>
    <w:p w14:paraId="1968DEF4" w14:textId="53A46295" w:rsidR="007227EA" w:rsidRDefault="00000000" w:rsidP="00BC4B60">
      <w:pPr>
        <w:pStyle w:val="JuList"/>
        <w:ind w:left="0" w:firstLine="0"/>
      </w:pPr>
      <w:hyperlink r:id="rId658" w:history="1">
        <w:r w:rsidR="00BC4B60" w:rsidRPr="007B4E19">
          <w:rPr>
            <w:rStyle w:val="Hyperlink"/>
            <w:i/>
            <w:iCs/>
            <w:szCs w:val="24"/>
            <w:lang w:val="bg-BG"/>
          </w:rPr>
          <w:t xml:space="preserve">Y.P. v. </w:t>
        </w:r>
        <w:proofErr w:type="spellStart"/>
        <w:r w:rsidR="00BC4B60" w:rsidRPr="007B4E19">
          <w:rPr>
            <w:rStyle w:val="Hyperlink"/>
            <w:i/>
            <w:iCs/>
            <w:szCs w:val="24"/>
            <w:lang w:val="bg-BG"/>
          </w:rPr>
          <w:t>Russia</w:t>
        </w:r>
        <w:proofErr w:type="spellEnd"/>
        <w:r w:rsidR="00BC4B60" w:rsidRPr="007B4E19">
          <w:rPr>
            <w:rStyle w:val="Hyperlink"/>
            <w:i/>
            <w:iCs/>
            <w:szCs w:val="24"/>
            <w:lang w:val="bg-BG"/>
          </w:rPr>
          <w:t xml:space="preserve"> (</w:t>
        </w:r>
        <w:proofErr w:type="spellStart"/>
        <w:r w:rsidR="00BC4B60" w:rsidRPr="007B4E19">
          <w:rPr>
            <w:rStyle w:val="Hyperlink"/>
            <w:i/>
            <w:iCs/>
            <w:szCs w:val="24"/>
            <w:lang w:val="bg-BG"/>
          </w:rPr>
          <w:t>no</w:t>
        </w:r>
        <w:proofErr w:type="spellEnd"/>
        <w:r w:rsidR="00BC4B60" w:rsidRPr="007B4E19">
          <w:rPr>
            <w:rStyle w:val="Hyperlink"/>
            <w:i/>
            <w:iCs/>
            <w:szCs w:val="24"/>
            <w:lang w:val="bg-BG"/>
          </w:rPr>
          <w:t>. 43399/13)</w:t>
        </w:r>
      </w:hyperlink>
    </w:p>
    <w:p w14:paraId="685C8953" w14:textId="77777777" w:rsidR="00095199" w:rsidRPr="001B1B66" w:rsidRDefault="00095199" w:rsidP="003F0531">
      <w:pPr>
        <w:pStyle w:val="NoSpacing"/>
        <w:jc w:val="both"/>
        <w:rPr>
          <w:rFonts w:ascii="Times New Roman" w:hAnsi="Times New Roman" w:cs="Times New Roman"/>
          <w:sz w:val="24"/>
          <w:szCs w:val="24"/>
          <w:lang w:val="bg-BG"/>
        </w:rPr>
      </w:pPr>
    </w:p>
    <w:p w14:paraId="64D1DDC5" w14:textId="77777777" w:rsidR="001B1B66" w:rsidRPr="001B1B66" w:rsidRDefault="001B1B66" w:rsidP="003F0531">
      <w:pPr>
        <w:pStyle w:val="NoSpacing"/>
        <w:jc w:val="both"/>
      </w:pPr>
    </w:p>
    <w:p w14:paraId="61F91070" w14:textId="324962EF" w:rsidR="006F7811" w:rsidRPr="00295160" w:rsidRDefault="006F7811" w:rsidP="006F7811">
      <w:pPr>
        <w:pStyle w:val="JuList"/>
        <w:ind w:left="0" w:firstLine="0"/>
        <w:rPr>
          <w:rStyle w:val="s7d2086b4"/>
          <w:i/>
          <w:iCs/>
          <w:szCs w:val="24"/>
          <w:lang w:val="bg-BG"/>
        </w:rPr>
      </w:pPr>
    </w:p>
    <w:bookmarkEnd w:id="30"/>
    <w:bookmarkEnd w:id="31"/>
    <w:p w14:paraId="765AD191" w14:textId="5A1F8893" w:rsidR="00441846" w:rsidRPr="00C60AC1" w:rsidRDefault="001F69B2" w:rsidP="001F69B2">
      <w:pPr>
        <w:pStyle w:val="Heading2"/>
        <w:ind w:firstLine="284"/>
        <w:rPr>
          <w:rStyle w:val="normal--char"/>
          <w:rFonts w:ascii="Times New Roman" w:hAnsi="Times New Roman"/>
        </w:rPr>
      </w:pPr>
      <w:r w:rsidRPr="009F66B9">
        <w:rPr>
          <w:rStyle w:val="normal--char"/>
          <w:rFonts w:ascii="Times New Roman" w:hAnsi="Times New Roman"/>
        </w:rPr>
        <w:t xml:space="preserve">3. </w:t>
      </w:r>
      <w:r w:rsidR="00441846" w:rsidRPr="009F66B9">
        <w:rPr>
          <w:rStyle w:val="normal--char"/>
          <w:rFonts w:ascii="Times New Roman" w:hAnsi="Times New Roman"/>
        </w:rPr>
        <w:t>Позитивни задължения</w:t>
      </w:r>
      <w:r w:rsidR="00934A4C" w:rsidRPr="009F66B9">
        <w:rPr>
          <w:rStyle w:val="normal--char"/>
          <w:rFonts w:ascii="Times New Roman" w:hAnsi="Times New Roman"/>
        </w:rPr>
        <w:t xml:space="preserve"> на държавите</w:t>
      </w:r>
    </w:p>
    <w:p w14:paraId="15269C58" w14:textId="77777777" w:rsidR="00E25C2D" w:rsidRPr="00C60AC1" w:rsidRDefault="00E25C2D" w:rsidP="00E25C2D">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В съответствие със задължението си да зачита, защитава и реализира правото на лицата да не бъдат обект на насилие или на унизително третиране държавата е длъжна да предотвратява и да реагира на актове на насилие сред затворниците.</w:t>
      </w:r>
      <w:r w:rsidRPr="00C60AC1">
        <w:rPr>
          <w:rStyle w:val="normal--char"/>
          <w:rFonts w:ascii="Times New Roman" w:hAnsi="Times New Roman" w:cs="Times New Roman"/>
          <w:b/>
          <w:sz w:val="24"/>
        </w:rPr>
        <w:t xml:space="preserve"> </w:t>
      </w:r>
      <w:hyperlink r:id="rId659" w:history="1">
        <w:r w:rsidRPr="00C60AC1">
          <w:rPr>
            <w:rStyle w:val="Hyperlink"/>
            <w:rFonts w:ascii="Times New Roman" w:hAnsi="Times New Roman" w:cs="Times New Roman"/>
            <w:sz w:val="24"/>
            <w:szCs w:val="24"/>
          </w:rPr>
          <w:t>Бюлетин № 6</w:t>
        </w:r>
      </w:hyperlink>
    </w:p>
    <w:p w14:paraId="05488868" w14:textId="77777777" w:rsidR="00E25C2D" w:rsidRPr="00C60AC1" w:rsidRDefault="00000000" w:rsidP="00E25C2D">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color w:val="000000"/>
          <w:sz w:val="24"/>
          <w:lang w:eastAsia="bg-BG"/>
        </w:rPr>
      </w:pPr>
      <w:hyperlink r:id="rId660" w:history="1">
        <w:proofErr w:type="spellStart"/>
        <w:r w:rsidR="00E25C2D" w:rsidRPr="00C60AC1">
          <w:rPr>
            <w:rStyle w:val="Hyperlink"/>
            <w:rFonts w:ascii="Times New Roman" w:hAnsi="Times New Roman" w:cs="Times New Roman"/>
            <w:i/>
            <w:sz w:val="24"/>
          </w:rPr>
          <w:t>Premininy</w:t>
        </w:r>
        <w:proofErr w:type="spellEnd"/>
        <w:r w:rsidR="00E25C2D" w:rsidRPr="00C60AC1">
          <w:rPr>
            <w:rStyle w:val="Hyperlink"/>
            <w:rFonts w:ascii="Times New Roman" w:hAnsi="Times New Roman" w:cs="Times New Roman"/>
            <w:i/>
            <w:sz w:val="24"/>
          </w:rPr>
          <w:t xml:space="preserve"> v. </w:t>
        </w:r>
        <w:proofErr w:type="spellStart"/>
        <w:r w:rsidR="00E25C2D" w:rsidRPr="00C60AC1">
          <w:rPr>
            <w:rStyle w:val="Hyperlink"/>
            <w:rFonts w:ascii="Times New Roman" w:hAnsi="Times New Roman" w:cs="Times New Roman"/>
            <w:i/>
            <w:sz w:val="24"/>
          </w:rPr>
          <w:t>Russia</w:t>
        </w:r>
        <w:proofErr w:type="spellEnd"/>
        <w:r w:rsidR="00E25C2D" w:rsidRPr="00C60AC1">
          <w:rPr>
            <w:rStyle w:val="Hyperlink"/>
            <w:rFonts w:ascii="Times New Roman" w:hAnsi="Times New Roman" w:cs="Times New Roman"/>
            <w:i/>
            <w:sz w:val="24"/>
          </w:rPr>
          <w:t xml:space="preserve"> (</w:t>
        </w:r>
        <w:r w:rsidR="00E25C2D" w:rsidRPr="00C60AC1">
          <w:rPr>
            <w:rStyle w:val="Hyperlink"/>
            <w:rFonts w:ascii="Times New Roman" w:hAnsi="Times New Roman" w:cs="Times New Roman"/>
            <w:i/>
            <w:sz w:val="24"/>
            <w:lang w:val="en-US"/>
          </w:rPr>
          <w:t>no</w:t>
        </w:r>
        <w:r w:rsidR="00E25C2D" w:rsidRPr="00C60AC1">
          <w:rPr>
            <w:rStyle w:val="Hyperlink"/>
            <w:rFonts w:ascii="Times New Roman" w:hAnsi="Times New Roman" w:cs="Times New Roman"/>
            <w:i/>
            <w:sz w:val="24"/>
          </w:rPr>
          <w:t>. 44973/04)</w:t>
        </w:r>
      </w:hyperlink>
    </w:p>
    <w:p w14:paraId="4AA5A63E" w14:textId="77777777" w:rsidR="007C3A37" w:rsidRPr="00C60AC1" w:rsidRDefault="007C3A37" w:rsidP="007C3A37">
      <w:pPr>
        <w:pStyle w:val="NoSpacing"/>
        <w:jc w:val="both"/>
        <w:rPr>
          <w:rStyle w:val="normal--char"/>
          <w:rFonts w:ascii="Times New Roman" w:hAnsi="Times New Roman" w:cs="Times New Roman"/>
          <w:sz w:val="24"/>
          <w:lang w:val="bg-BG"/>
        </w:rPr>
      </w:pPr>
    </w:p>
    <w:p w14:paraId="4FE775A9" w14:textId="77777777" w:rsidR="00E25C2D" w:rsidRPr="00C60AC1" w:rsidRDefault="007C3A37" w:rsidP="007C3A37">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За да възникне позитивно задължение за държавата да осигури ефективна защита от тормоз и насилие, упражнявано от трети лица, оплакванията на жертвите трябва да са достатъчно конкретни и да съдържат детайли относно времето, мястото и естеството на действията, от които се оплакват. </w:t>
      </w:r>
      <w:hyperlink r:id="rId66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7D99A5C3" w14:textId="77777777" w:rsidR="007C3A37" w:rsidRPr="00C60AC1" w:rsidRDefault="00000000" w:rsidP="007C3A37">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662" w:history="1">
        <w:r w:rsidR="007C3A37" w:rsidRPr="00C60AC1">
          <w:rPr>
            <w:rStyle w:val="Hyperlink"/>
            <w:bCs/>
            <w:i/>
            <w:szCs w:val="24"/>
            <w:lang w:val="bg-BG"/>
          </w:rPr>
          <w:t>Đ</w:t>
        </w:r>
        <w:proofErr w:type="spellStart"/>
        <w:r w:rsidR="007C3A37" w:rsidRPr="00C60AC1">
          <w:rPr>
            <w:rStyle w:val="Hyperlink"/>
            <w:bCs/>
            <w:i/>
            <w:szCs w:val="24"/>
          </w:rPr>
          <w:t>ur</w:t>
        </w:r>
        <w:proofErr w:type="spellEnd"/>
        <w:r w:rsidR="007C3A37" w:rsidRPr="00C60AC1">
          <w:rPr>
            <w:rStyle w:val="Hyperlink"/>
            <w:bCs/>
            <w:i/>
            <w:szCs w:val="24"/>
            <w:lang w:val="bg-BG"/>
          </w:rPr>
          <w:t>đ</w:t>
        </w:r>
        <w:proofErr w:type="spellStart"/>
        <w:r w:rsidR="007C3A37" w:rsidRPr="00C60AC1">
          <w:rPr>
            <w:rStyle w:val="Hyperlink"/>
            <w:bCs/>
            <w:i/>
            <w:szCs w:val="24"/>
          </w:rPr>
          <w:t>evi</w:t>
        </w:r>
        <w:proofErr w:type="spellEnd"/>
        <w:r w:rsidR="007C3A37" w:rsidRPr="00C60AC1">
          <w:rPr>
            <w:rStyle w:val="Hyperlink"/>
            <w:bCs/>
            <w:i/>
            <w:szCs w:val="24"/>
            <w:lang w:val="bg-BG"/>
          </w:rPr>
          <w:t xml:space="preserve">ć </w:t>
        </w:r>
        <w:r w:rsidR="007C3A37" w:rsidRPr="00C60AC1">
          <w:rPr>
            <w:rStyle w:val="Hyperlink"/>
            <w:bCs/>
            <w:i/>
            <w:szCs w:val="24"/>
          </w:rPr>
          <w:t>v</w:t>
        </w:r>
        <w:r w:rsidR="007C3A37" w:rsidRPr="00C60AC1">
          <w:rPr>
            <w:rStyle w:val="Hyperlink"/>
            <w:bCs/>
            <w:i/>
            <w:szCs w:val="24"/>
            <w:lang w:val="bg-BG"/>
          </w:rPr>
          <w:t xml:space="preserve">. </w:t>
        </w:r>
        <w:r w:rsidR="007C3A37" w:rsidRPr="00C60AC1">
          <w:rPr>
            <w:rStyle w:val="Hyperlink"/>
            <w:bCs/>
            <w:i/>
            <w:szCs w:val="24"/>
          </w:rPr>
          <w:t>Croatia</w:t>
        </w:r>
      </w:hyperlink>
      <w:r w:rsidR="007C3A37" w:rsidRPr="00C60AC1">
        <w:rPr>
          <w:rStyle w:val="normal--char"/>
          <w:bCs/>
          <w:i/>
          <w:szCs w:val="24"/>
          <w:lang w:val="bg-BG"/>
        </w:rPr>
        <w:t xml:space="preserve"> (</w:t>
      </w:r>
      <w:r w:rsidR="007C3A37" w:rsidRPr="00C60AC1">
        <w:rPr>
          <w:rStyle w:val="normal--char"/>
          <w:i/>
          <w:iCs/>
          <w:szCs w:val="24"/>
        </w:rPr>
        <w:t>no</w:t>
      </w:r>
      <w:r w:rsidR="007C3A37" w:rsidRPr="00C60AC1">
        <w:rPr>
          <w:rStyle w:val="normal--char"/>
          <w:i/>
          <w:iCs/>
          <w:szCs w:val="24"/>
          <w:lang w:val="bg-BG"/>
        </w:rPr>
        <w:t>. 52442/09)</w:t>
      </w:r>
    </w:p>
    <w:p w14:paraId="0A793416" w14:textId="77777777" w:rsidR="006C1274" w:rsidRPr="005D3DB1" w:rsidRDefault="006C1274" w:rsidP="007C3A37">
      <w:pPr>
        <w:pStyle w:val="NoSpacing"/>
        <w:jc w:val="both"/>
        <w:rPr>
          <w:rStyle w:val="normal--char"/>
          <w:rFonts w:ascii="Times New Roman" w:hAnsi="Times New Roman" w:cs="Times New Roman"/>
          <w:sz w:val="24"/>
          <w:lang w:val="ru-RU"/>
        </w:rPr>
      </w:pPr>
    </w:p>
    <w:p w14:paraId="66CFE869" w14:textId="77777777" w:rsidR="00E25C2D" w:rsidRPr="00C60AC1" w:rsidRDefault="00191717" w:rsidP="00E25C2D">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Съдът не намира нарушаване на позитивните задължения на държавата по чл. 3 от Конвенцията по отношение на проведеното разследване по обвинение в блудство над малолетно дете.</w:t>
      </w:r>
      <w:r w:rsidRPr="00C60AC1">
        <w:rPr>
          <w:rStyle w:val="WW8Num4z0"/>
          <w:rFonts w:ascii="Times New Roman" w:hAnsi="Times New Roman" w:cs="Times New Roman"/>
          <w:color w:val="000000"/>
          <w:sz w:val="24"/>
          <w:szCs w:val="24"/>
        </w:rPr>
        <w:t xml:space="preserve"> </w:t>
      </w:r>
      <w:hyperlink r:id="rId663" w:history="1">
        <w:r w:rsidRPr="00C60AC1">
          <w:rPr>
            <w:rStyle w:val="Hyperlink"/>
            <w:rFonts w:ascii="Times New Roman" w:hAnsi="Times New Roman" w:cs="Times New Roman"/>
            <w:sz w:val="24"/>
            <w:szCs w:val="24"/>
          </w:rPr>
          <w:t>Бюлетин № 14</w:t>
        </w:r>
      </w:hyperlink>
    </w:p>
    <w:p w14:paraId="5113FBBB" w14:textId="77777777" w:rsidR="00191717" w:rsidRPr="00C60AC1" w:rsidRDefault="00000000" w:rsidP="00191717">
      <w:pPr>
        <w:pBdr>
          <w:bottom w:val="single" w:sz="4" w:space="1" w:color="auto"/>
        </w:pBdr>
        <w:spacing w:after="0" w:line="240" w:lineRule="auto"/>
        <w:jc w:val="both"/>
        <w:rPr>
          <w:rStyle w:val="normal--char"/>
          <w:rFonts w:ascii="Times New Roman" w:hAnsi="Times New Roman" w:cs="Times New Roman"/>
          <w:i/>
          <w:iCs/>
          <w:sz w:val="24"/>
          <w:szCs w:val="24"/>
        </w:rPr>
      </w:pPr>
      <w:hyperlink r:id="rId664" w:history="1">
        <w:r w:rsidR="00191717" w:rsidRPr="00C60AC1">
          <w:rPr>
            <w:rStyle w:val="Hyperlink"/>
            <w:rFonts w:ascii="Times New Roman" w:hAnsi="Times New Roman" w:cs="Times New Roman"/>
            <w:bCs/>
            <w:i/>
            <w:sz w:val="24"/>
            <w:szCs w:val="24"/>
          </w:rPr>
          <w:t xml:space="preserve">M.P. </w:t>
        </w:r>
        <w:proofErr w:type="spellStart"/>
        <w:r w:rsidR="00191717" w:rsidRPr="00C60AC1">
          <w:rPr>
            <w:rStyle w:val="Hyperlink"/>
            <w:rFonts w:ascii="Times New Roman" w:hAnsi="Times New Roman" w:cs="Times New Roman"/>
            <w:bCs/>
            <w:i/>
            <w:sz w:val="24"/>
            <w:szCs w:val="24"/>
          </w:rPr>
          <w:t>and</w:t>
        </w:r>
        <w:proofErr w:type="spellEnd"/>
        <w:r w:rsidR="00191717" w:rsidRPr="00C60AC1">
          <w:rPr>
            <w:rStyle w:val="Hyperlink"/>
            <w:rFonts w:ascii="Times New Roman" w:hAnsi="Times New Roman" w:cs="Times New Roman"/>
            <w:bCs/>
            <w:i/>
            <w:sz w:val="24"/>
            <w:szCs w:val="24"/>
          </w:rPr>
          <w:t xml:space="preserve"> </w:t>
        </w:r>
        <w:proofErr w:type="spellStart"/>
        <w:r w:rsidR="00191717" w:rsidRPr="00C60AC1">
          <w:rPr>
            <w:rStyle w:val="Hyperlink"/>
            <w:rFonts w:ascii="Times New Roman" w:hAnsi="Times New Roman" w:cs="Times New Roman"/>
            <w:bCs/>
            <w:i/>
            <w:sz w:val="24"/>
            <w:szCs w:val="24"/>
          </w:rPr>
          <w:t>others</w:t>
        </w:r>
        <w:proofErr w:type="spellEnd"/>
        <w:r w:rsidR="00191717" w:rsidRPr="00C60AC1">
          <w:rPr>
            <w:rStyle w:val="Hyperlink"/>
            <w:rFonts w:ascii="Times New Roman" w:hAnsi="Times New Roman" w:cs="Times New Roman"/>
            <w:bCs/>
            <w:i/>
            <w:sz w:val="24"/>
            <w:szCs w:val="24"/>
          </w:rPr>
          <w:t xml:space="preserve"> v. </w:t>
        </w:r>
        <w:proofErr w:type="spellStart"/>
        <w:r w:rsidR="00191717" w:rsidRPr="00C60AC1">
          <w:rPr>
            <w:rStyle w:val="Hyperlink"/>
            <w:rFonts w:ascii="Times New Roman" w:hAnsi="Times New Roman" w:cs="Times New Roman"/>
            <w:bCs/>
            <w:i/>
            <w:sz w:val="24"/>
            <w:szCs w:val="24"/>
          </w:rPr>
          <w:t>Bulgaria</w:t>
        </w:r>
        <w:proofErr w:type="spellEnd"/>
        <w:r w:rsidR="00191717" w:rsidRPr="00C60AC1">
          <w:rPr>
            <w:rStyle w:val="Hyperlink"/>
            <w:rFonts w:ascii="Times New Roman" w:hAnsi="Times New Roman" w:cs="Times New Roman"/>
            <w:bCs/>
            <w:i/>
            <w:sz w:val="24"/>
            <w:szCs w:val="24"/>
          </w:rPr>
          <w:t xml:space="preserve"> (</w:t>
        </w:r>
        <w:proofErr w:type="spellStart"/>
        <w:r w:rsidR="00191717" w:rsidRPr="00C60AC1">
          <w:rPr>
            <w:rStyle w:val="Hyperlink"/>
            <w:rFonts w:ascii="Times New Roman" w:hAnsi="Times New Roman" w:cs="Times New Roman"/>
            <w:bCs/>
            <w:i/>
            <w:sz w:val="24"/>
            <w:szCs w:val="24"/>
          </w:rPr>
          <w:t>no</w:t>
        </w:r>
        <w:proofErr w:type="spellEnd"/>
        <w:r w:rsidR="00191717" w:rsidRPr="00C60AC1">
          <w:rPr>
            <w:rStyle w:val="Hyperlink"/>
            <w:rFonts w:ascii="Times New Roman" w:hAnsi="Times New Roman" w:cs="Times New Roman"/>
            <w:bCs/>
            <w:i/>
            <w:sz w:val="24"/>
            <w:szCs w:val="24"/>
          </w:rPr>
          <w:t>. 22457/08)</w:t>
        </w:r>
      </w:hyperlink>
      <w:r w:rsidR="00191717" w:rsidRPr="00C60AC1">
        <w:rPr>
          <w:rStyle w:val="normal--char"/>
          <w:rFonts w:ascii="Times New Roman" w:hAnsi="Times New Roman" w:cs="Times New Roman"/>
          <w:i/>
          <w:iCs/>
          <w:sz w:val="24"/>
          <w:szCs w:val="24"/>
        </w:rPr>
        <w:t xml:space="preserve"> </w:t>
      </w:r>
    </w:p>
    <w:p w14:paraId="06AD0AE1" w14:textId="77777777" w:rsidR="00191717" w:rsidRPr="00C60AC1" w:rsidRDefault="00191717" w:rsidP="00E25C2D">
      <w:pPr>
        <w:spacing w:after="0" w:line="240" w:lineRule="auto"/>
        <w:jc w:val="both"/>
        <w:rPr>
          <w:rStyle w:val="normal--char"/>
          <w:rFonts w:ascii="Times New Roman" w:hAnsi="Times New Roman" w:cs="Times New Roman"/>
          <w:sz w:val="24"/>
        </w:rPr>
      </w:pPr>
    </w:p>
    <w:p w14:paraId="37871A54" w14:textId="77777777" w:rsidR="00191717" w:rsidRPr="00C60AC1" w:rsidRDefault="00191717" w:rsidP="00E25C2D">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 xml:space="preserve">Стерилизацията на жена от ромски произход без нейното осъзнато информирано съгласие представлява нечовешко отнасяне. Словакия не е изпълнила позитивните си задължения ефективно да гарантира защитата на </w:t>
      </w:r>
      <w:r w:rsidR="009D6C1E" w:rsidRPr="00C60AC1">
        <w:rPr>
          <w:rStyle w:val="normal--char"/>
          <w:rFonts w:ascii="Times New Roman" w:hAnsi="Times New Roman" w:cs="Times New Roman"/>
          <w:sz w:val="24"/>
        </w:rPr>
        <w:t>репродуктивното здраве на всеки</w:t>
      </w:r>
      <w:r w:rsidRPr="00C60AC1">
        <w:rPr>
          <w:rStyle w:val="normal--char"/>
          <w:rFonts w:ascii="Times New Roman" w:hAnsi="Times New Roman" w:cs="Times New Roman"/>
          <w:sz w:val="24"/>
        </w:rPr>
        <w:t xml:space="preserve"> и по-конкретно на жените от ромски произход.</w:t>
      </w:r>
      <w:r w:rsidRPr="00C60AC1">
        <w:rPr>
          <w:rStyle w:val="WW8Num4z0"/>
          <w:rFonts w:ascii="Times New Roman" w:hAnsi="Times New Roman" w:cs="Times New Roman"/>
          <w:color w:val="000000"/>
          <w:sz w:val="24"/>
          <w:szCs w:val="24"/>
        </w:rPr>
        <w:t xml:space="preserve"> </w:t>
      </w:r>
      <w:hyperlink r:id="rId665" w:history="1">
        <w:r w:rsidRPr="00C60AC1">
          <w:rPr>
            <w:rStyle w:val="Hyperlink"/>
            <w:rFonts w:ascii="Times New Roman" w:hAnsi="Times New Roman" w:cs="Times New Roman"/>
            <w:sz w:val="24"/>
            <w:szCs w:val="24"/>
          </w:rPr>
          <w:t>Бюлетин № 14</w:t>
        </w:r>
      </w:hyperlink>
    </w:p>
    <w:p w14:paraId="5509D205" w14:textId="77777777" w:rsidR="00191717" w:rsidRPr="00C60AC1" w:rsidRDefault="00000000" w:rsidP="00191717">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666" w:history="1">
        <w:r w:rsidR="00191717" w:rsidRPr="00C60AC1">
          <w:rPr>
            <w:rStyle w:val="Hyperlink"/>
            <w:i/>
            <w:iCs/>
            <w:szCs w:val="24"/>
          </w:rPr>
          <w:t>V</w:t>
        </w:r>
        <w:r w:rsidR="00191717" w:rsidRPr="00C60AC1">
          <w:rPr>
            <w:rStyle w:val="Hyperlink"/>
            <w:i/>
            <w:iCs/>
            <w:szCs w:val="24"/>
            <w:lang w:val="bg-BG"/>
          </w:rPr>
          <w:t>.</w:t>
        </w:r>
        <w:r w:rsidR="00191717" w:rsidRPr="00C60AC1">
          <w:rPr>
            <w:rStyle w:val="Hyperlink"/>
            <w:i/>
            <w:iCs/>
            <w:szCs w:val="24"/>
          </w:rPr>
          <w:t>C</w:t>
        </w:r>
        <w:r w:rsidR="00191717" w:rsidRPr="00C60AC1">
          <w:rPr>
            <w:rStyle w:val="Hyperlink"/>
            <w:i/>
            <w:iCs/>
            <w:szCs w:val="24"/>
            <w:lang w:val="bg-BG"/>
          </w:rPr>
          <w:t xml:space="preserve">. </w:t>
        </w:r>
        <w:r w:rsidR="00191717" w:rsidRPr="00C60AC1">
          <w:rPr>
            <w:rStyle w:val="Hyperlink"/>
            <w:i/>
            <w:iCs/>
            <w:szCs w:val="24"/>
          </w:rPr>
          <w:t>v</w:t>
        </w:r>
        <w:r w:rsidR="00191717" w:rsidRPr="00C60AC1">
          <w:rPr>
            <w:rStyle w:val="Hyperlink"/>
            <w:i/>
            <w:iCs/>
            <w:szCs w:val="24"/>
            <w:lang w:val="bg-BG"/>
          </w:rPr>
          <w:t xml:space="preserve">. </w:t>
        </w:r>
        <w:r w:rsidR="00191717" w:rsidRPr="00C60AC1">
          <w:rPr>
            <w:rStyle w:val="Hyperlink"/>
            <w:i/>
            <w:iCs/>
            <w:szCs w:val="24"/>
          </w:rPr>
          <w:t>Slovakia</w:t>
        </w:r>
      </w:hyperlink>
      <w:r w:rsidR="00191717" w:rsidRPr="00C60AC1">
        <w:rPr>
          <w:rStyle w:val="blue-underlinecursor"/>
          <w:i/>
          <w:iCs/>
          <w:szCs w:val="24"/>
          <w:lang w:val="bg-BG"/>
        </w:rPr>
        <w:t xml:space="preserve"> (</w:t>
      </w:r>
      <w:r w:rsidR="00191717" w:rsidRPr="00C60AC1">
        <w:rPr>
          <w:rStyle w:val="blue-underlinecursor"/>
          <w:i/>
          <w:iCs/>
          <w:szCs w:val="24"/>
        </w:rPr>
        <w:t>no</w:t>
      </w:r>
      <w:r w:rsidR="00191717" w:rsidRPr="00C60AC1">
        <w:rPr>
          <w:rStyle w:val="blue-underlinecursor"/>
          <w:i/>
          <w:iCs/>
          <w:szCs w:val="24"/>
          <w:lang w:val="bg-BG"/>
        </w:rPr>
        <w:t>. 18968/07)</w:t>
      </w:r>
    </w:p>
    <w:p w14:paraId="74CAEAEC" w14:textId="77777777" w:rsidR="00A00DEE" w:rsidRPr="00C60AC1" w:rsidRDefault="00A00DEE" w:rsidP="00E25C2D">
      <w:pPr>
        <w:spacing w:after="0" w:line="240" w:lineRule="auto"/>
        <w:jc w:val="both"/>
        <w:rPr>
          <w:rStyle w:val="normal--char"/>
          <w:rFonts w:ascii="Times New Roman" w:hAnsi="Times New Roman" w:cs="Times New Roman"/>
          <w:sz w:val="24"/>
        </w:rPr>
      </w:pPr>
    </w:p>
    <w:p w14:paraId="27A34929" w14:textId="77777777" w:rsidR="00191717" w:rsidRPr="00C60AC1" w:rsidRDefault="00A00DEE" w:rsidP="00E25C2D">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Като не са провели ефективно разследване на твърденията за многократно изнасилване на 7-годишно дете и не са му предоставили адекватна психологическа подкрепа румънските власти са нарушили задълженията си по редица международни актове, гарантиращи правата на децата и са нарушили правата на детето по чл. 3 и чл. 8 от Конвенцията.</w:t>
      </w:r>
      <w:r w:rsidRPr="00C60AC1">
        <w:rPr>
          <w:rStyle w:val="WW8Num4z0"/>
          <w:rFonts w:ascii="Times New Roman" w:hAnsi="Times New Roman" w:cs="Times New Roman"/>
          <w:color w:val="000000"/>
          <w:sz w:val="24"/>
          <w:szCs w:val="24"/>
        </w:rPr>
        <w:t xml:space="preserve"> </w:t>
      </w:r>
      <w:hyperlink r:id="rId667" w:history="1">
        <w:r w:rsidRPr="00C60AC1">
          <w:rPr>
            <w:rStyle w:val="Hyperlink"/>
            <w:rFonts w:ascii="Times New Roman" w:hAnsi="Times New Roman" w:cs="Times New Roman"/>
            <w:sz w:val="24"/>
            <w:szCs w:val="24"/>
          </w:rPr>
          <w:t>Бюлетин № 18</w:t>
        </w:r>
      </w:hyperlink>
    </w:p>
    <w:p w14:paraId="3E3A7340" w14:textId="77777777" w:rsidR="00A00DEE" w:rsidRPr="005D3DB1" w:rsidRDefault="00000000" w:rsidP="00A00DEE">
      <w:pPr>
        <w:pBdr>
          <w:bottom w:val="single" w:sz="4" w:space="1" w:color="auto"/>
        </w:pBdr>
        <w:spacing w:after="0" w:line="240" w:lineRule="auto"/>
        <w:jc w:val="both"/>
        <w:rPr>
          <w:rFonts w:ascii="Times New Roman" w:hAnsi="Times New Roman" w:cs="Times New Roman"/>
          <w:lang w:val="en-US"/>
        </w:rPr>
      </w:pPr>
      <w:hyperlink r:id="rId668" w:history="1">
        <w:r w:rsidR="00A00DEE" w:rsidRPr="00C60AC1">
          <w:rPr>
            <w:rStyle w:val="Hyperlink"/>
            <w:rFonts w:ascii="Times New Roman" w:hAnsi="Times New Roman" w:cs="Times New Roman"/>
            <w:i/>
            <w:iCs/>
            <w:sz w:val="24"/>
            <w:szCs w:val="24"/>
          </w:rPr>
          <w:t xml:space="preserve">C.A.S. </w:t>
        </w:r>
        <w:proofErr w:type="spellStart"/>
        <w:r w:rsidR="00A00DEE" w:rsidRPr="00C60AC1">
          <w:rPr>
            <w:rStyle w:val="Hyperlink"/>
            <w:rFonts w:ascii="Times New Roman" w:hAnsi="Times New Roman" w:cs="Times New Roman"/>
            <w:i/>
            <w:iCs/>
            <w:sz w:val="24"/>
            <w:szCs w:val="24"/>
          </w:rPr>
          <w:t>and</w:t>
        </w:r>
        <w:proofErr w:type="spellEnd"/>
        <w:r w:rsidR="00A00DEE" w:rsidRPr="00C60AC1">
          <w:rPr>
            <w:rStyle w:val="Hyperlink"/>
            <w:rFonts w:ascii="Times New Roman" w:hAnsi="Times New Roman" w:cs="Times New Roman"/>
            <w:i/>
            <w:iCs/>
            <w:sz w:val="24"/>
            <w:szCs w:val="24"/>
          </w:rPr>
          <w:t xml:space="preserve"> C.S. v. </w:t>
        </w:r>
        <w:proofErr w:type="spellStart"/>
        <w:r w:rsidR="00A00DEE" w:rsidRPr="00C60AC1">
          <w:rPr>
            <w:rStyle w:val="Hyperlink"/>
            <w:rFonts w:ascii="Times New Roman" w:hAnsi="Times New Roman" w:cs="Times New Roman"/>
            <w:i/>
            <w:iCs/>
            <w:sz w:val="24"/>
            <w:szCs w:val="24"/>
          </w:rPr>
          <w:t>Romania</w:t>
        </w:r>
        <w:proofErr w:type="spellEnd"/>
        <w:r w:rsidR="00A00DEE" w:rsidRPr="00C60AC1">
          <w:rPr>
            <w:rStyle w:val="Hyperlink"/>
            <w:rFonts w:ascii="Times New Roman" w:hAnsi="Times New Roman" w:cs="Times New Roman"/>
            <w:i/>
            <w:iCs/>
            <w:sz w:val="24"/>
            <w:szCs w:val="24"/>
          </w:rPr>
          <w:t xml:space="preserve"> </w:t>
        </w:r>
        <w:r w:rsidR="00A00DEE" w:rsidRPr="00C60AC1">
          <w:rPr>
            <w:rStyle w:val="Hyperlink"/>
            <w:rFonts w:ascii="Times New Roman" w:hAnsi="Times New Roman" w:cs="Times New Roman"/>
            <w:i/>
            <w:iCs/>
            <w:sz w:val="24"/>
            <w:szCs w:val="24"/>
            <w:lang w:val="en-US"/>
          </w:rPr>
          <w:t>(no.26692/05)</w:t>
        </w:r>
      </w:hyperlink>
    </w:p>
    <w:p w14:paraId="6364316B" w14:textId="77777777" w:rsidR="00A00DEE" w:rsidRPr="005D3DB1" w:rsidRDefault="00A00DEE" w:rsidP="00E25C2D">
      <w:pPr>
        <w:spacing w:after="0" w:line="240" w:lineRule="auto"/>
        <w:jc w:val="both"/>
        <w:rPr>
          <w:rStyle w:val="normal--char"/>
          <w:rFonts w:ascii="Times New Roman" w:hAnsi="Times New Roman" w:cs="Times New Roman"/>
          <w:sz w:val="24"/>
          <w:lang w:val="en-US"/>
        </w:rPr>
      </w:pPr>
    </w:p>
    <w:p w14:paraId="15C8C78A"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Като не е осигурила адекватна защита на човек с психически и физически увреждания срещу тормоз, упражняван от малолетни ученици, държавата е нарушила позитивните си задължения по чл. 3. </w:t>
      </w:r>
      <w:hyperlink r:id="rId66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22</w:t>
        </w:r>
      </w:hyperlink>
    </w:p>
    <w:p w14:paraId="529BC1AA" w14:textId="77777777" w:rsidR="00934A4C" w:rsidRPr="00C60AC1" w:rsidRDefault="00000000" w:rsidP="00934A4C">
      <w:pPr>
        <w:pBdr>
          <w:bottom w:val="single" w:sz="4" w:space="1" w:color="auto"/>
        </w:pBdr>
        <w:spacing w:after="0" w:line="240" w:lineRule="auto"/>
        <w:jc w:val="both"/>
        <w:rPr>
          <w:rFonts w:ascii="Times New Roman" w:hAnsi="Times New Roman" w:cs="Times New Roman"/>
          <w:i/>
          <w:sz w:val="24"/>
          <w:szCs w:val="24"/>
        </w:rPr>
      </w:pPr>
      <w:hyperlink r:id="rId670" w:history="1">
        <w:proofErr w:type="spellStart"/>
        <w:r w:rsidR="00934A4C" w:rsidRPr="00C60AC1">
          <w:rPr>
            <w:rStyle w:val="Hyperlink"/>
            <w:rFonts w:ascii="Times New Roman" w:hAnsi="Times New Roman" w:cs="Times New Roman"/>
            <w:i/>
            <w:sz w:val="24"/>
            <w:szCs w:val="24"/>
          </w:rPr>
          <w:t>Đorđević</w:t>
        </w:r>
        <w:proofErr w:type="spellEnd"/>
        <w:r w:rsidR="00934A4C" w:rsidRPr="00C60AC1">
          <w:rPr>
            <w:rStyle w:val="Hyperlink"/>
            <w:rFonts w:ascii="Times New Roman" w:hAnsi="Times New Roman" w:cs="Times New Roman"/>
            <w:i/>
            <w:sz w:val="24"/>
            <w:szCs w:val="24"/>
          </w:rPr>
          <w:t xml:space="preserve"> v. </w:t>
        </w:r>
        <w:proofErr w:type="spellStart"/>
        <w:r w:rsidR="00934A4C" w:rsidRPr="00C60AC1">
          <w:rPr>
            <w:rStyle w:val="Hyperlink"/>
            <w:rFonts w:ascii="Times New Roman" w:hAnsi="Times New Roman" w:cs="Times New Roman"/>
            <w:i/>
            <w:sz w:val="24"/>
            <w:szCs w:val="24"/>
          </w:rPr>
          <w:t>Croatia</w:t>
        </w:r>
        <w:proofErr w:type="spellEnd"/>
        <w:r w:rsidR="00934A4C" w:rsidRPr="00C60AC1">
          <w:rPr>
            <w:rStyle w:val="Hyperlink"/>
            <w:rFonts w:ascii="Times New Roman" w:hAnsi="Times New Roman" w:cs="Times New Roman"/>
            <w:i/>
            <w:sz w:val="24"/>
            <w:szCs w:val="24"/>
          </w:rPr>
          <w:t xml:space="preserve"> (</w:t>
        </w:r>
        <w:proofErr w:type="spellStart"/>
        <w:r w:rsidR="00934A4C" w:rsidRPr="00C60AC1">
          <w:rPr>
            <w:rStyle w:val="Hyperlink"/>
            <w:rFonts w:ascii="Times New Roman" w:hAnsi="Times New Roman" w:cs="Times New Roman"/>
            <w:i/>
            <w:sz w:val="24"/>
            <w:szCs w:val="24"/>
          </w:rPr>
          <w:t>no</w:t>
        </w:r>
        <w:proofErr w:type="spellEnd"/>
        <w:r w:rsidR="00934A4C" w:rsidRPr="00C60AC1">
          <w:rPr>
            <w:rStyle w:val="Hyperlink"/>
            <w:rFonts w:ascii="Times New Roman" w:hAnsi="Times New Roman" w:cs="Times New Roman"/>
            <w:i/>
            <w:sz w:val="24"/>
            <w:szCs w:val="24"/>
          </w:rPr>
          <w:t>. 41526/10)</w:t>
        </w:r>
      </w:hyperlink>
    </w:p>
    <w:p w14:paraId="3C616A01" w14:textId="77777777" w:rsidR="00934A4C" w:rsidRPr="00C60AC1" w:rsidRDefault="00934A4C" w:rsidP="00934A4C">
      <w:pPr>
        <w:pStyle w:val="NoSpacing"/>
        <w:rPr>
          <w:rFonts w:ascii="Times New Roman" w:hAnsi="Times New Roman" w:cs="Times New Roman"/>
          <w:lang w:val="bg-BG" w:eastAsia="bg-BG"/>
        </w:rPr>
      </w:pPr>
    </w:p>
    <w:p w14:paraId="002C7AA4" w14:textId="77777777" w:rsidR="00EA6821" w:rsidRPr="00C60AC1" w:rsidRDefault="001F69B2" w:rsidP="00A27EF7">
      <w:pPr>
        <w:spacing w:after="0" w:line="240" w:lineRule="auto"/>
        <w:jc w:val="both"/>
        <w:rPr>
          <w:rFonts w:ascii="Times New Roman" w:hAnsi="Times New Roman" w:cs="Times New Roman"/>
          <w:b/>
        </w:rPr>
      </w:pPr>
      <w:r w:rsidRPr="00C60AC1">
        <w:rPr>
          <w:rFonts w:ascii="Times New Roman" w:hAnsi="Times New Roman" w:cs="Times New Roman"/>
          <w:sz w:val="24"/>
          <w:szCs w:val="24"/>
        </w:rPr>
        <w:t>Конвенцията възлага на властите задължение да гарантират закрилата на децата от малтретиране, особено в контекста на училищното образование, като приемат необходимите специални мерки и гаранции Държавата не може да се освободи от задължението си спрямо децата в основните училища чрез делегиране на своите отговорности на частни институции или лица</w:t>
      </w:r>
      <w:r w:rsidRPr="00C60AC1">
        <w:rPr>
          <w:rFonts w:ascii="Times New Roman" w:hAnsi="Times New Roman" w:cs="Times New Roman"/>
          <w:b/>
        </w:rPr>
        <w:t xml:space="preserve">. </w:t>
      </w:r>
      <w:hyperlink r:id="rId671" w:history="1">
        <w:r w:rsidRPr="00C60AC1">
          <w:rPr>
            <w:rStyle w:val="Hyperlink"/>
            <w:rFonts w:ascii="Times New Roman" w:hAnsi="Times New Roman" w:cs="Times New Roman"/>
            <w:sz w:val="24"/>
            <w:szCs w:val="24"/>
          </w:rPr>
          <w:t xml:space="preserve">Бюлетин </w:t>
        </w:r>
        <w:r w:rsidR="00171DA7"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rPr>
          <w:t>24</w:t>
        </w:r>
      </w:hyperlink>
      <w:r w:rsidRPr="00C60AC1">
        <w:rPr>
          <w:rFonts w:ascii="Times New Roman" w:hAnsi="Times New Roman" w:cs="Times New Roman"/>
          <w:b/>
        </w:rPr>
        <w:t xml:space="preserve"> </w:t>
      </w:r>
    </w:p>
    <w:p w14:paraId="456983A0" w14:textId="77777777" w:rsidR="001F69B2" w:rsidRPr="00C60AC1" w:rsidRDefault="00000000" w:rsidP="003E4FC1">
      <w:pPr>
        <w:pBdr>
          <w:bottom w:val="single" w:sz="4" w:space="1" w:color="auto"/>
        </w:pBdr>
        <w:jc w:val="both"/>
        <w:rPr>
          <w:rFonts w:ascii="Times New Roman" w:hAnsi="Times New Roman" w:cs="Times New Roman"/>
        </w:rPr>
      </w:pPr>
      <w:hyperlink r:id="rId672" w:history="1">
        <w:r w:rsidR="001F69B2" w:rsidRPr="00C60AC1">
          <w:rPr>
            <w:rStyle w:val="Hyperlink"/>
            <w:rFonts w:ascii="Times New Roman" w:hAnsi="Times New Roman" w:cs="Times New Roman"/>
            <w:i/>
            <w:sz w:val="24"/>
            <w:szCs w:val="24"/>
            <w:lang w:val="en-GB"/>
          </w:rPr>
          <w:t>O</w:t>
        </w:r>
        <w:r w:rsidR="001F69B2" w:rsidRPr="00C60AC1">
          <w:rPr>
            <w:rStyle w:val="Hyperlink"/>
            <w:rFonts w:ascii="Times New Roman" w:hAnsi="Times New Roman" w:cs="Times New Roman"/>
            <w:i/>
            <w:sz w:val="24"/>
            <w:szCs w:val="24"/>
          </w:rPr>
          <w:t>’К</w:t>
        </w:r>
        <w:proofErr w:type="spellStart"/>
        <w:r w:rsidR="001F69B2" w:rsidRPr="00C60AC1">
          <w:rPr>
            <w:rStyle w:val="Hyperlink"/>
            <w:rFonts w:ascii="Times New Roman" w:hAnsi="Times New Roman" w:cs="Times New Roman"/>
            <w:i/>
            <w:sz w:val="24"/>
            <w:szCs w:val="24"/>
            <w:lang w:val="en-GB"/>
          </w:rPr>
          <w:t>eeffe</w:t>
        </w:r>
        <w:proofErr w:type="spellEnd"/>
        <w:r w:rsidR="001F69B2" w:rsidRPr="00C60AC1">
          <w:rPr>
            <w:rStyle w:val="Hyperlink"/>
            <w:rFonts w:ascii="Times New Roman" w:hAnsi="Times New Roman" w:cs="Times New Roman"/>
            <w:i/>
            <w:sz w:val="24"/>
            <w:szCs w:val="24"/>
          </w:rPr>
          <w:t xml:space="preserve"> v. </w:t>
        </w:r>
        <w:proofErr w:type="spellStart"/>
        <w:r w:rsidR="001F69B2" w:rsidRPr="00C60AC1">
          <w:rPr>
            <w:rStyle w:val="Hyperlink"/>
            <w:rFonts w:ascii="Times New Roman" w:hAnsi="Times New Roman" w:cs="Times New Roman"/>
            <w:i/>
            <w:sz w:val="24"/>
            <w:szCs w:val="24"/>
          </w:rPr>
          <w:t>Ireland</w:t>
        </w:r>
        <w:proofErr w:type="spellEnd"/>
        <w:r w:rsidR="001F69B2" w:rsidRPr="00C60AC1">
          <w:rPr>
            <w:rStyle w:val="Hyperlink"/>
            <w:rFonts w:ascii="Times New Roman" w:hAnsi="Times New Roman" w:cs="Times New Roman"/>
            <w:i/>
            <w:sz w:val="24"/>
            <w:szCs w:val="24"/>
          </w:rPr>
          <w:t xml:space="preserve"> (№ 35810/09</w:t>
        </w:r>
      </w:hyperlink>
      <w:r w:rsidR="00001480" w:rsidRPr="00C60AC1">
        <w:rPr>
          <w:rStyle w:val="Hyperlink"/>
          <w:rFonts w:ascii="Times New Roman" w:hAnsi="Times New Roman" w:cs="Times New Roman"/>
          <w:i/>
          <w:sz w:val="24"/>
          <w:szCs w:val="24"/>
        </w:rPr>
        <w:t>) -</w:t>
      </w:r>
      <w:r w:rsidR="00001480" w:rsidRPr="00C60AC1">
        <w:rPr>
          <w:rFonts w:ascii="Times New Roman" w:hAnsi="Times New Roman" w:cs="Times New Roman"/>
          <w:i/>
          <w:sz w:val="24"/>
          <w:szCs w:val="24"/>
        </w:rPr>
        <w:t xml:space="preserve"> Решение на Голямото отделение</w:t>
      </w:r>
    </w:p>
    <w:p w14:paraId="52407620" w14:textId="77777777" w:rsidR="00962ACE" w:rsidRPr="00C60AC1" w:rsidRDefault="00962ACE" w:rsidP="00962ACE">
      <w:pPr>
        <w:pStyle w:val="NoSpacing"/>
        <w:jc w:val="both"/>
        <w:rPr>
          <w:rStyle w:val="normal--char"/>
          <w:rFonts w:ascii="Times New Roman" w:hAnsi="Times New Roman" w:cs="Times New Roman"/>
          <w:color w:val="000000"/>
          <w:sz w:val="24"/>
          <w:szCs w:val="24"/>
          <w:lang w:val="bg-BG"/>
        </w:rPr>
      </w:pPr>
      <w:proofErr w:type="spellStart"/>
      <w:r w:rsidRPr="005D3DB1">
        <w:rPr>
          <w:rStyle w:val="normal--char"/>
          <w:rFonts w:ascii="Times New Roman" w:hAnsi="Times New Roman" w:cs="Times New Roman"/>
          <w:color w:val="000000"/>
          <w:sz w:val="24"/>
          <w:szCs w:val="24"/>
          <w:lang w:val="ru-RU"/>
        </w:rPr>
        <w:t>Съдът</w:t>
      </w:r>
      <w:proofErr w:type="spellEnd"/>
      <w:r w:rsidRPr="005D3DB1">
        <w:rPr>
          <w:rStyle w:val="normal--char"/>
          <w:rFonts w:ascii="Times New Roman" w:hAnsi="Times New Roman" w:cs="Times New Roman"/>
          <w:color w:val="000000"/>
          <w:sz w:val="24"/>
          <w:szCs w:val="24"/>
          <w:lang w:val="ru-RU"/>
        </w:rPr>
        <w:t xml:space="preserve"> е </w:t>
      </w:r>
      <w:proofErr w:type="spellStart"/>
      <w:r w:rsidRPr="005D3DB1">
        <w:rPr>
          <w:rStyle w:val="normal--char"/>
          <w:rFonts w:ascii="Times New Roman" w:hAnsi="Times New Roman" w:cs="Times New Roman"/>
          <w:color w:val="000000"/>
          <w:sz w:val="24"/>
          <w:szCs w:val="24"/>
          <w:lang w:val="ru-RU"/>
        </w:rPr>
        <w:t>комуникирал</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жалбата</w:t>
      </w:r>
      <w:proofErr w:type="spellEnd"/>
      <w:r w:rsidRPr="005D3DB1">
        <w:rPr>
          <w:rStyle w:val="normal--char"/>
          <w:rFonts w:ascii="Times New Roman" w:hAnsi="Times New Roman" w:cs="Times New Roman"/>
          <w:color w:val="000000"/>
          <w:sz w:val="24"/>
          <w:szCs w:val="24"/>
          <w:lang w:val="ru-RU"/>
        </w:rPr>
        <w:t xml:space="preserve"> </w:t>
      </w:r>
      <w:proofErr w:type="gramStart"/>
      <w:r w:rsidRPr="005D3DB1">
        <w:rPr>
          <w:rStyle w:val="normal--char"/>
          <w:rFonts w:ascii="Times New Roman" w:hAnsi="Times New Roman" w:cs="Times New Roman"/>
          <w:color w:val="000000"/>
          <w:sz w:val="24"/>
          <w:szCs w:val="24"/>
          <w:lang w:val="ru-RU"/>
        </w:rPr>
        <w:t>на майка</w:t>
      </w:r>
      <w:proofErr w:type="gramEnd"/>
      <w:r w:rsidRPr="005D3DB1">
        <w:rPr>
          <w:rStyle w:val="normal--char"/>
          <w:rFonts w:ascii="Times New Roman" w:hAnsi="Times New Roman" w:cs="Times New Roman"/>
          <w:color w:val="000000"/>
          <w:sz w:val="24"/>
          <w:szCs w:val="24"/>
          <w:lang w:val="ru-RU"/>
        </w:rPr>
        <w:t xml:space="preserve"> и </w:t>
      </w:r>
      <w:proofErr w:type="spellStart"/>
      <w:r w:rsidRPr="005D3DB1">
        <w:rPr>
          <w:rStyle w:val="normal--char"/>
          <w:rFonts w:ascii="Times New Roman" w:hAnsi="Times New Roman" w:cs="Times New Roman"/>
          <w:color w:val="000000"/>
          <w:sz w:val="24"/>
          <w:szCs w:val="24"/>
          <w:lang w:val="ru-RU"/>
        </w:rPr>
        <w:t>син</w:t>
      </w:r>
      <w:proofErr w:type="spellEnd"/>
      <w:r w:rsidRPr="005D3DB1">
        <w:rPr>
          <w:rStyle w:val="normal--char"/>
          <w:rFonts w:ascii="Times New Roman" w:hAnsi="Times New Roman" w:cs="Times New Roman"/>
          <w:color w:val="000000"/>
          <w:sz w:val="24"/>
          <w:szCs w:val="24"/>
          <w:lang w:val="ru-RU"/>
        </w:rPr>
        <w:t xml:space="preserve"> с </w:t>
      </w:r>
      <w:proofErr w:type="spellStart"/>
      <w:r w:rsidRPr="005D3DB1">
        <w:rPr>
          <w:rStyle w:val="normal--char"/>
          <w:rFonts w:ascii="Times New Roman" w:hAnsi="Times New Roman" w:cs="Times New Roman"/>
          <w:color w:val="000000"/>
          <w:sz w:val="24"/>
          <w:szCs w:val="24"/>
          <w:lang w:val="ru-RU"/>
        </w:rPr>
        <w:t>оплаквания</w:t>
      </w:r>
      <w:proofErr w:type="spellEnd"/>
      <w:r w:rsidRPr="005D3DB1">
        <w:rPr>
          <w:rStyle w:val="normal--char"/>
          <w:rFonts w:ascii="Times New Roman" w:hAnsi="Times New Roman" w:cs="Times New Roman"/>
          <w:color w:val="000000"/>
          <w:sz w:val="24"/>
          <w:szCs w:val="24"/>
          <w:lang w:val="ru-RU"/>
        </w:rPr>
        <w:t xml:space="preserve"> по чл. 3 от Ко</w:t>
      </w:r>
      <w:proofErr w:type="spellStart"/>
      <w:r w:rsidRPr="00C60AC1">
        <w:rPr>
          <w:rStyle w:val="normal--char"/>
          <w:rFonts w:ascii="Times New Roman" w:hAnsi="Times New Roman" w:cs="Times New Roman"/>
          <w:color w:val="000000"/>
          <w:sz w:val="24"/>
          <w:szCs w:val="24"/>
          <w:lang w:val="bg-BG"/>
        </w:rPr>
        <w:t>нвенцията</w:t>
      </w:r>
      <w:proofErr w:type="spellEnd"/>
      <w:r w:rsidRPr="00C60AC1">
        <w:rPr>
          <w:rStyle w:val="normal--char"/>
          <w:rFonts w:ascii="Times New Roman" w:hAnsi="Times New Roman" w:cs="Times New Roman"/>
          <w:color w:val="000000"/>
          <w:sz w:val="24"/>
          <w:szCs w:val="24"/>
          <w:lang w:val="bg-BG"/>
        </w:rPr>
        <w:t>, че държавата не е из</w:t>
      </w:r>
      <w:proofErr w:type="spellStart"/>
      <w:r w:rsidRPr="005D3DB1">
        <w:rPr>
          <w:rStyle w:val="normal--char"/>
          <w:rFonts w:ascii="Times New Roman" w:hAnsi="Times New Roman" w:cs="Times New Roman"/>
          <w:color w:val="000000"/>
          <w:sz w:val="24"/>
          <w:szCs w:val="24"/>
          <w:lang w:val="ru-RU"/>
        </w:rPr>
        <w:t>пълнила</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позитивните</w:t>
      </w:r>
      <w:proofErr w:type="spellEnd"/>
      <w:r w:rsidRPr="005D3DB1">
        <w:rPr>
          <w:rStyle w:val="normal--char"/>
          <w:rFonts w:ascii="Times New Roman" w:hAnsi="Times New Roman" w:cs="Times New Roman"/>
          <w:color w:val="000000"/>
          <w:sz w:val="24"/>
          <w:szCs w:val="24"/>
          <w:lang w:val="ru-RU"/>
        </w:rPr>
        <w:t xml:space="preserve"> си </w:t>
      </w:r>
      <w:proofErr w:type="spellStart"/>
      <w:r w:rsidRPr="005D3DB1">
        <w:rPr>
          <w:rStyle w:val="normal--char"/>
          <w:rFonts w:ascii="Times New Roman" w:hAnsi="Times New Roman" w:cs="Times New Roman"/>
          <w:color w:val="000000"/>
          <w:sz w:val="24"/>
          <w:szCs w:val="24"/>
          <w:lang w:val="ru-RU"/>
        </w:rPr>
        <w:t>задължения</w:t>
      </w:r>
      <w:proofErr w:type="spellEnd"/>
      <w:r w:rsidRPr="005D3DB1">
        <w:rPr>
          <w:rStyle w:val="normal--char"/>
          <w:rFonts w:ascii="Times New Roman" w:hAnsi="Times New Roman" w:cs="Times New Roman"/>
          <w:color w:val="000000"/>
          <w:sz w:val="24"/>
          <w:szCs w:val="24"/>
          <w:lang w:val="ru-RU"/>
        </w:rPr>
        <w:t xml:space="preserve"> да </w:t>
      </w:r>
      <w:proofErr w:type="spellStart"/>
      <w:r w:rsidRPr="005D3DB1">
        <w:rPr>
          <w:rStyle w:val="normal--char"/>
          <w:rFonts w:ascii="Times New Roman" w:hAnsi="Times New Roman" w:cs="Times New Roman"/>
          <w:color w:val="000000"/>
          <w:sz w:val="24"/>
          <w:szCs w:val="24"/>
          <w:lang w:val="ru-RU"/>
        </w:rPr>
        <w:t>ги</w:t>
      </w:r>
      <w:proofErr w:type="spellEnd"/>
      <w:r w:rsidRPr="005D3DB1">
        <w:rPr>
          <w:rStyle w:val="normal--char"/>
          <w:rFonts w:ascii="Times New Roman" w:hAnsi="Times New Roman" w:cs="Times New Roman"/>
          <w:color w:val="000000"/>
          <w:sz w:val="24"/>
          <w:szCs w:val="24"/>
          <w:lang w:val="ru-RU"/>
        </w:rPr>
        <w:t xml:space="preserve"> защити от </w:t>
      </w:r>
      <w:proofErr w:type="spellStart"/>
      <w:r w:rsidRPr="005D3DB1">
        <w:rPr>
          <w:rStyle w:val="normal--char"/>
          <w:rFonts w:ascii="Times New Roman" w:hAnsi="Times New Roman" w:cs="Times New Roman"/>
          <w:color w:val="000000"/>
          <w:sz w:val="24"/>
          <w:szCs w:val="24"/>
          <w:lang w:val="ru-RU"/>
        </w:rPr>
        <w:t>системното</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домашно</w:t>
      </w:r>
      <w:proofErr w:type="spellEnd"/>
      <w:r w:rsidRPr="005D3DB1">
        <w:rPr>
          <w:rStyle w:val="normal--char"/>
          <w:rFonts w:ascii="Times New Roman" w:hAnsi="Times New Roman" w:cs="Times New Roman"/>
          <w:color w:val="000000"/>
          <w:sz w:val="24"/>
          <w:szCs w:val="24"/>
          <w:lang w:val="ru-RU"/>
        </w:rPr>
        <w:t xml:space="preserve"> насилие, </w:t>
      </w:r>
      <w:proofErr w:type="spellStart"/>
      <w:r w:rsidRPr="005D3DB1">
        <w:rPr>
          <w:rStyle w:val="normal--char"/>
          <w:rFonts w:ascii="Times New Roman" w:hAnsi="Times New Roman" w:cs="Times New Roman"/>
          <w:color w:val="000000"/>
          <w:sz w:val="24"/>
          <w:szCs w:val="24"/>
          <w:lang w:val="ru-RU"/>
        </w:rPr>
        <w:t>упражнявано</w:t>
      </w:r>
      <w:proofErr w:type="spellEnd"/>
      <w:r w:rsidRPr="005D3DB1">
        <w:rPr>
          <w:rStyle w:val="normal--char"/>
          <w:rFonts w:ascii="Times New Roman" w:hAnsi="Times New Roman" w:cs="Times New Roman"/>
          <w:color w:val="000000"/>
          <w:sz w:val="24"/>
          <w:szCs w:val="24"/>
          <w:lang w:val="ru-RU"/>
        </w:rPr>
        <w:t xml:space="preserve"> от </w:t>
      </w:r>
      <w:proofErr w:type="spellStart"/>
      <w:r w:rsidRPr="005D3DB1">
        <w:rPr>
          <w:rStyle w:val="normal--char"/>
          <w:rFonts w:ascii="Times New Roman" w:hAnsi="Times New Roman" w:cs="Times New Roman"/>
          <w:color w:val="000000"/>
          <w:sz w:val="24"/>
          <w:szCs w:val="24"/>
          <w:lang w:val="ru-RU"/>
        </w:rPr>
        <w:t>партньора</w:t>
      </w:r>
      <w:proofErr w:type="spellEnd"/>
      <w:r w:rsidRPr="005D3DB1">
        <w:rPr>
          <w:rStyle w:val="normal--char"/>
          <w:rFonts w:ascii="Times New Roman" w:hAnsi="Times New Roman" w:cs="Times New Roman"/>
          <w:color w:val="000000"/>
          <w:sz w:val="24"/>
          <w:szCs w:val="24"/>
          <w:lang w:val="ru-RU"/>
        </w:rPr>
        <w:t xml:space="preserve"> на</w:t>
      </w:r>
      <w:r w:rsidRPr="00C60AC1">
        <w:rPr>
          <w:rStyle w:val="normal--char"/>
          <w:rFonts w:ascii="Times New Roman" w:hAnsi="Times New Roman" w:cs="Times New Roman"/>
          <w:color w:val="000000"/>
          <w:sz w:val="24"/>
          <w:szCs w:val="24"/>
          <w:lang w:val="bg-BG"/>
        </w:rPr>
        <w:t xml:space="preserve"> майката, и да разследва твърде</w:t>
      </w:r>
      <w:proofErr w:type="spellStart"/>
      <w:r w:rsidRPr="005D3DB1">
        <w:rPr>
          <w:rStyle w:val="normal--char"/>
          <w:rFonts w:ascii="Times New Roman" w:hAnsi="Times New Roman" w:cs="Times New Roman"/>
          <w:color w:val="000000"/>
          <w:sz w:val="24"/>
          <w:szCs w:val="24"/>
          <w:lang w:val="ru-RU"/>
        </w:rPr>
        <w:t>нията</w:t>
      </w:r>
      <w:proofErr w:type="spellEnd"/>
      <w:r w:rsidRPr="005D3DB1">
        <w:rPr>
          <w:rStyle w:val="normal--char"/>
          <w:rFonts w:ascii="Times New Roman" w:hAnsi="Times New Roman" w:cs="Times New Roman"/>
          <w:color w:val="000000"/>
          <w:sz w:val="24"/>
          <w:szCs w:val="24"/>
          <w:lang w:val="ru-RU"/>
        </w:rPr>
        <w:t xml:space="preserve"> им за </w:t>
      </w:r>
      <w:proofErr w:type="spellStart"/>
      <w:r w:rsidRPr="005D3DB1">
        <w:rPr>
          <w:rStyle w:val="normal--char"/>
          <w:rFonts w:ascii="Times New Roman" w:hAnsi="Times New Roman" w:cs="Times New Roman"/>
          <w:color w:val="000000"/>
          <w:sz w:val="24"/>
          <w:szCs w:val="24"/>
          <w:lang w:val="ru-RU"/>
        </w:rPr>
        <w:t>малтретиране</w:t>
      </w:r>
      <w:proofErr w:type="spellEnd"/>
      <w:r w:rsidRPr="005D3DB1">
        <w:rPr>
          <w:rStyle w:val="normal--char"/>
          <w:rFonts w:ascii="Times New Roman" w:hAnsi="Times New Roman" w:cs="Times New Roman"/>
          <w:color w:val="000000"/>
          <w:sz w:val="24"/>
          <w:szCs w:val="24"/>
          <w:lang w:val="ru-RU"/>
        </w:rPr>
        <w:t>.</w:t>
      </w:r>
      <w:r w:rsidRPr="00C60AC1">
        <w:rPr>
          <w:rStyle w:val="normal--char"/>
          <w:rFonts w:ascii="Times New Roman" w:hAnsi="Times New Roman" w:cs="Times New Roman"/>
          <w:color w:val="000000"/>
          <w:sz w:val="24"/>
          <w:szCs w:val="24"/>
          <w:lang w:val="bg-BG"/>
        </w:rPr>
        <w:t xml:space="preserve"> </w:t>
      </w:r>
      <w:hyperlink r:id="rId673" w:history="1">
        <w:r w:rsidRPr="00C60AC1">
          <w:rPr>
            <w:rStyle w:val="Hyperlink"/>
            <w:rFonts w:ascii="Times New Roman" w:hAnsi="Times New Roman" w:cs="Times New Roman"/>
            <w:sz w:val="24"/>
            <w:szCs w:val="24"/>
            <w:lang w:val="bg-BG"/>
          </w:rPr>
          <w:t>Бюлетин № 32</w:t>
        </w:r>
      </w:hyperlink>
    </w:p>
    <w:bookmarkStart w:id="34" w:name="_Hlk56790863"/>
    <w:p w14:paraId="0E00947A" w14:textId="0650FE01" w:rsidR="00962ACE" w:rsidRPr="00C60AC1" w:rsidRDefault="0045024D" w:rsidP="00962ACE">
      <w:pPr>
        <w:pStyle w:val="NoSpacing"/>
        <w:pBdr>
          <w:bottom w:val="single" w:sz="4" w:space="1" w:color="auto"/>
        </w:pBdr>
        <w:jc w:val="both"/>
        <w:rPr>
          <w:rFonts w:ascii="Times New Roman" w:hAnsi="Times New Roman" w:cs="Times New Roman"/>
          <w:i/>
          <w:sz w:val="24"/>
          <w:szCs w:val="24"/>
          <w:lang w:val="bg-BG" w:eastAsia="bg-BG"/>
        </w:rPr>
      </w:pPr>
      <w:r>
        <w:fldChar w:fldCharType="begin"/>
      </w:r>
      <w:r w:rsidRPr="00E055C1">
        <w:instrText xml:space="preserve"> </w:instrText>
      </w:r>
      <w:r>
        <w:instrText>HYPERLINK</w:instrText>
      </w:r>
      <w:r w:rsidRPr="00E055C1">
        <w:instrText xml:space="preserve"> "</w:instrText>
      </w:r>
      <w:r>
        <w:instrText>http</w:instrText>
      </w:r>
      <w:r w:rsidRPr="00E055C1">
        <w:instrText>://</w:instrText>
      </w:r>
      <w:r>
        <w:instrText>hudoc</w:instrText>
      </w:r>
      <w:r w:rsidRPr="00E055C1">
        <w:instrText>.</w:instrText>
      </w:r>
      <w:r>
        <w:instrText>echr</w:instrText>
      </w:r>
      <w:r w:rsidRPr="00E055C1">
        <w:instrText>.</w:instrText>
      </w:r>
      <w:r>
        <w:instrText>coe</w:instrText>
      </w:r>
      <w:r w:rsidRPr="00E055C1">
        <w:instrText>.</w:instrText>
      </w:r>
      <w:r>
        <w:instrText>int</w:instrText>
      </w:r>
      <w:r w:rsidRPr="00E055C1">
        <w:instrText>/</w:instrText>
      </w:r>
      <w:r>
        <w:instrText>sites</w:instrText>
      </w:r>
      <w:r w:rsidRPr="00E055C1">
        <w:instrText>/</w:instrText>
      </w:r>
      <w:r>
        <w:instrText>eng</w:instrText>
      </w:r>
      <w:r w:rsidRPr="00E055C1">
        <w:instrText>/</w:instrText>
      </w:r>
      <w:r>
        <w:instrText>pages</w:instrText>
      </w:r>
      <w:r w:rsidRPr="00E055C1">
        <w:instrText>/</w:instrText>
      </w:r>
      <w:r>
        <w:instrText>search</w:instrText>
      </w:r>
      <w:r w:rsidRPr="00E055C1">
        <w:instrText>.</w:instrText>
      </w:r>
      <w:r>
        <w:instrText>aspx</w:instrText>
      </w:r>
      <w:r w:rsidRPr="00E055C1">
        <w:instrText>?</w:instrText>
      </w:r>
      <w:r>
        <w:instrText>i</w:instrText>
      </w:r>
      <w:r w:rsidRPr="00E055C1">
        <w:instrText xml:space="preserve">=001-146896" </w:instrText>
      </w:r>
      <w:r>
        <w:fldChar w:fldCharType="separate"/>
      </w:r>
      <w:r w:rsidR="00962ACE" w:rsidRPr="00C60AC1">
        <w:rPr>
          <w:rStyle w:val="Hyperlink"/>
          <w:rFonts w:ascii="Times New Roman" w:hAnsi="Times New Roman" w:cs="Times New Roman"/>
          <w:i/>
          <w:sz w:val="24"/>
          <w:szCs w:val="24"/>
          <w:lang w:val="bg-BG" w:eastAsia="bg-BG"/>
        </w:rPr>
        <w:t xml:space="preserve">N.P. </w:t>
      </w:r>
      <w:proofErr w:type="spellStart"/>
      <w:r w:rsidR="00962ACE" w:rsidRPr="00C60AC1">
        <w:rPr>
          <w:rStyle w:val="Hyperlink"/>
          <w:rFonts w:ascii="Times New Roman" w:hAnsi="Times New Roman" w:cs="Times New Roman"/>
          <w:i/>
          <w:sz w:val="24"/>
          <w:szCs w:val="24"/>
          <w:lang w:val="bg-BG" w:eastAsia="bg-BG"/>
        </w:rPr>
        <w:t>et</w:t>
      </w:r>
      <w:proofErr w:type="spellEnd"/>
      <w:r w:rsidR="00962ACE" w:rsidRPr="00C60AC1">
        <w:rPr>
          <w:rStyle w:val="Hyperlink"/>
          <w:rFonts w:ascii="Times New Roman" w:hAnsi="Times New Roman" w:cs="Times New Roman"/>
          <w:i/>
          <w:sz w:val="24"/>
          <w:szCs w:val="24"/>
          <w:lang w:val="bg-BG" w:eastAsia="bg-BG"/>
        </w:rPr>
        <w:t xml:space="preserve"> N.I. c. </w:t>
      </w:r>
      <w:proofErr w:type="spellStart"/>
      <w:r w:rsidR="00962ACE" w:rsidRPr="00C60AC1">
        <w:rPr>
          <w:rStyle w:val="Hyperlink"/>
          <w:rFonts w:ascii="Times New Roman" w:hAnsi="Times New Roman" w:cs="Times New Roman"/>
          <w:i/>
          <w:sz w:val="24"/>
          <w:szCs w:val="24"/>
          <w:lang w:val="bg-BG" w:eastAsia="bg-BG"/>
        </w:rPr>
        <w:t>Bulgarie</w:t>
      </w:r>
      <w:proofErr w:type="spellEnd"/>
      <w:r w:rsidR="00962ACE" w:rsidRPr="00C60AC1">
        <w:rPr>
          <w:rStyle w:val="Hyperlink"/>
          <w:rFonts w:ascii="Times New Roman" w:hAnsi="Times New Roman" w:cs="Times New Roman"/>
          <w:i/>
          <w:sz w:val="24"/>
          <w:szCs w:val="24"/>
          <w:lang w:val="bg-BG" w:eastAsia="bg-BG"/>
        </w:rPr>
        <w:t xml:space="preserve"> (no.72226/11)</w:t>
      </w:r>
      <w:r>
        <w:rPr>
          <w:rStyle w:val="Hyperlink"/>
          <w:rFonts w:ascii="Times New Roman" w:hAnsi="Times New Roman" w:cs="Times New Roman"/>
          <w:i/>
          <w:sz w:val="24"/>
          <w:szCs w:val="24"/>
          <w:lang w:val="bg-BG" w:eastAsia="bg-BG"/>
        </w:rPr>
        <w:fldChar w:fldCharType="end"/>
      </w:r>
      <w:r w:rsidR="006A2958">
        <w:rPr>
          <w:rStyle w:val="Hyperlink"/>
          <w:rFonts w:ascii="Times New Roman" w:hAnsi="Times New Roman" w:cs="Times New Roman"/>
          <w:i/>
          <w:sz w:val="24"/>
          <w:szCs w:val="24"/>
          <w:lang w:val="bg-BG" w:eastAsia="bg-BG"/>
        </w:rPr>
        <w:t xml:space="preserve"> Решение от 3.05.2016</w:t>
      </w:r>
      <w:bookmarkEnd w:id="34"/>
      <w:r w:rsidR="00745DAA">
        <w:rPr>
          <w:rStyle w:val="Hyperlink"/>
          <w:rFonts w:ascii="Times New Roman" w:hAnsi="Times New Roman" w:cs="Times New Roman"/>
          <w:i/>
          <w:sz w:val="24"/>
          <w:szCs w:val="24"/>
          <w:lang w:val="bg-BG" w:eastAsia="bg-BG"/>
        </w:rPr>
        <w:t>, недопустима</w:t>
      </w:r>
    </w:p>
    <w:p w14:paraId="3B958F46" w14:textId="77777777" w:rsidR="00B80FC1" w:rsidRDefault="00B80FC1" w:rsidP="00116F3D">
      <w:pPr>
        <w:spacing w:after="0" w:line="240" w:lineRule="auto"/>
        <w:jc w:val="both"/>
        <w:rPr>
          <w:rFonts w:ascii="Times New Roman" w:hAnsi="Times New Roman" w:cs="Times New Roman"/>
          <w:sz w:val="24"/>
          <w:szCs w:val="24"/>
        </w:rPr>
      </w:pPr>
    </w:p>
    <w:p w14:paraId="6683857C" w14:textId="7A918483" w:rsidR="00116F3D" w:rsidRPr="00C60AC1" w:rsidRDefault="00116F3D" w:rsidP="00116F3D">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жалба срещу Хърватия с оплаквания по членове 3, 8 и 13 от Конвенцията във връзка с твърдения системен тормоз над ученик от страна на учител, изразяващ се в обиди, грубост и подценяване, и бездействието на властите. </w:t>
      </w:r>
      <w:hyperlink r:id="rId674" w:history="1">
        <w:r w:rsidR="00276112" w:rsidRPr="00C60AC1">
          <w:rPr>
            <w:rStyle w:val="Hyperlink"/>
            <w:rFonts w:ascii="Times New Roman" w:hAnsi="Times New Roman" w:cs="Times New Roman"/>
            <w:iCs/>
            <w:sz w:val="24"/>
            <w:szCs w:val="24"/>
          </w:rPr>
          <w:t>Бюлетин № 34</w:t>
        </w:r>
      </w:hyperlink>
    </w:p>
    <w:p w14:paraId="5EA4E2F3" w14:textId="760E3C7B" w:rsidR="00116F3D" w:rsidRPr="00C60AC1" w:rsidRDefault="00000000" w:rsidP="00116F3D">
      <w:pPr>
        <w:pBdr>
          <w:bottom w:val="single" w:sz="4" w:space="1" w:color="auto"/>
        </w:pBdr>
        <w:spacing w:after="0" w:line="240" w:lineRule="auto"/>
        <w:jc w:val="both"/>
        <w:rPr>
          <w:rFonts w:ascii="Times New Roman" w:hAnsi="Times New Roman" w:cs="Times New Roman"/>
          <w:sz w:val="24"/>
          <w:szCs w:val="24"/>
        </w:rPr>
      </w:pPr>
      <w:hyperlink r:id="rId675" w:history="1">
        <w:r w:rsidR="00116F3D" w:rsidRPr="00C60AC1">
          <w:rPr>
            <w:rStyle w:val="Hyperlink"/>
            <w:rFonts w:ascii="Times New Roman" w:hAnsi="Times New Roman" w:cs="Times New Roman"/>
            <w:i/>
            <w:sz w:val="24"/>
          </w:rPr>
          <w:t xml:space="preserve">F.O. v. </w:t>
        </w:r>
        <w:proofErr w:type="spellStart"/>
        <w:r w:rsidR="00116F3D" w:rsidRPr="00C60AC1">
          <w:rPr>
            <w:rStyle w:val="Hyperlink"/>
            <w:rFonts w:ascii="Times New Roman" w:hAnsi="Times New Roman" w:cs="Times New Roman"/>
            <w:i/>
            <w:sz w:val="24"/>
          </w:rPr>
          <w:t>Croatia</w:t>
        </w:r>
        <w:proofErr w:type="spellEnd"/>
        <w:r w:rsidR="00116F3D" w:rsidRPr="00C60AC1">
          <w:rPr>
            <w:rStyle w:val="Hyperlink"/>
            <w:rFonts w:ascii="Times New Roman" w:hAnsi="Times New Roman" w:cs="Times New Roman"/>
            <w:i/>
            <w:sz w:val="24"/>
          </w:rPr>
          <w:t xml:space="preserve"> (</w:t>
        </w:r>
        <w:proofErr w:type="spellStart"/>
        <w:r w:rsidR="00116F3D" w:rsidRPr="00C60AC1">
          <w:rPr>
            <w:rStyle w:val="Hyperlink"/>
            <w:rFonts w:ascii="Times New Roman" w:hAnsi="Times New Roman" w:cs="Times New Roman"/>
            <w:i/>
            <w:sz w:val="24"/>
          </w:rPr>
          <w:t>no</w:t>
        </w:r>
        <w:proofErr w:type="spellEnd"/>
        <w:r w:rsidR="00116F3D" w:rsidRPr="00C60AC1">
          <w:rPr>
            <w:rStyle w:val="Hyperlink"/>
            <w:rFonts w:ascii="Times New Roman" w:hAnsi="Times New Roman" w:cs="Times New Roman"/>
            <w:i/>
            <w:sz w:val="24"/>
          </w:rPr>
          <w:t>. 29555/13)</w:t>
        </w:r>
      </w:hyperlink>
      <w:r w:rsidR="00535874">
        <w:rPr>
          <w:rStyle w:val="Hyperlink"/>
          <w:rFonts w:ascii="Times New Roman" w:hAnsi="Times New Roman" w:cs="Times New Roman"/>
          <w:i/>
          <w:sz w:val="24"/>
        </w:rPr>
        <w:t xml:space="preserve"> Решение от 22.04.2021 по чл. 8</w:t>
      </w:r>
    </w:p>
    <w:p w14:paraId="76A37C9C" w14:textId="77777777" w:rsidR="00A27EF7" w:rsidRPr="00C60AC1" w:rsidRDefault="00A27EF7" w:rsidP="00A27EF7">
      <w:pPr>
        <w:spacing w:after="0" w:line="240" w:lineRule="auto"/>
        <w:contextualSpacing/>
        <w:jc w:val="both"/>
        <w:rPr>
          <w:rStyle w:val="s7d2086b4"/>
          <w:rFonts w:ascii="Times New Roman" w:hAnsi="Times New Roman" w:cs="Times New Roman"/>
          <w:sz w:val="24"/>
          <w:szCs w:val="24"/>
        </w:rPr>
      </w:pPr>
      <w:bookmarkStart w:id="35" w:name="психиатрия"/>
    </w:p>
    <w:p w14:paraId="78F061EE" w14:textId="77777777" w:rsidR="00A27EF7" w:rsidRPr="00C60AC1" w:rsidRDefault="00A27EF7" w:rsidP="00A27EF7">
      <w:pPr>
        <w:spacing w:after="0" w:line="240" w:lineRule="auto"/>
        <w:contextualSpacing/>
        <w:jc w:val="both"/>
        <w:rPr>
          <w:rStyle w:val="s7d2086b4"/>
          <w:rFonts w:ascii="Times New Roman" w:hAnsi="Times New Roman" w:cs="Times New Roman"/>
          <w:sz w:val="24"/>
          <w:szCs w:val="24"/>
        </w:rPr>
      </w:pPr>
      <w:proofErr w:type="spellStart"/>
      <w:r w:rsidRPr="00C60AC1">
        <w:rPr>
          <w:rStyle w:val="s7d2086b4"/>
          <w:rFonts w:ascii="Times New Roman" w:hAnsi="Times New Roman" w:cs="Times New Roman"/>
          <w:sz w:val="24"/>
          <w:szCs w:val="24"/>
        </w:rPr>
        <w:lastRenderedPageBreak/>
        <w:t>Имобилизирането</w:t>
      </w:r>
      <w:proofErr w:type="spellEnd"/>
      <w:r w:rsidRPr="00C60AC1">
        <w:rPr>
          <w:rStyle w:val="s7d2086b4"/>
          <w:rFonts w:ascii="Times New Roman" w:hAnsi="Times New Roman" w:cs="Times New Roman"/>
          <w:sz w:val="24"/>
          <w:szCs w:val="24"/>
        </w:rPr>
        <w:t xml:space="preserve"> на жалбоподателката в продължение на 15 часа след принудителното й настаняване в психиатрична клиника не е </w:t>
      </w:r>
      <w:r w:rsidRPr="00C60AC1">
        <w:rPr>
          <w:rFonts w:ascii="Times New Roman" w:hAnsi="Times New Roman" w:cs="Times New Roman"/>
          <w:sz w:val="24"/>
          <w:szCs w:val="24"/>
        </w:rPr>
        <w:t>било необходимо и пропорционално при конкретните обстоятелства</w:t>
      </w:r>
      <w:r w:rsidRPr="00C60AC1">
        <w:rPr>
          <w:rStyle w:val="s7d2086b4"/>
          <w:rFonts w:ascii="Times New Roman" w:hAnsi="Times New Roman" w:cs="Times New Roman"/>
          <w:sz w:val="24"/>
          <w:szCs w:val="24"/>
        </w:rPr>
        <w:t xml:space="preserve">. Пасивността на властите при наличието на защитимо оплакване от малтретиране представлява нарушение на процедурния аспект на чл. 3. </w:t>
      </w:r>
      <w:hyperlink r:id="rId676" w:history="1">
        <w:r w:rsidR="007219FF" w:rsidRPr="00C60AC1">
          <w:rPr>
            <w:rStyle w:val="Hyperlink"/>
            <w:rFonts w:ascii="Times New Roman" w:hAnsi="Times New Roman" w:cs="Times New Roman"/>
            <w:sz w:val="24"/>
            <w:szCs w:val="24"/>
          </w:rPr>
          <w:t>Бюлетин № 37</w:t>
        </w:r>
      </w:hyperlink>
    </w:p>
    <w:p w14:paraId="38E9F201" w14:textId="77777777" w:rsidR="00962ACE" w:rsidRPr="00C60AC1" w:rsidRDefault="00000000" w:rsidP="00A27EF7">
      <w:pPr>
        <w:pBdr>
          <w:bottom w:val="single" w:sz="4" w:space="1" w:color="auto"/>
        </w:pBdr>
        <w:spacing w:after="0" w:line="240" w:lineRule="auto"/>
        <w:contextualSpacing/>
        <w:jc w:val="both"/>
        <w:rPr>
          <w:rFonts w:ascii="Times New Roman" w:hAnsi="Times New Roman" w:cs="Times New Roman"/>
          <w:i/>
          <w:szCs w:val="24"/>
        </w:rPr>
      </w:pPr>
      <w:hyperlink r:id="rId677" w:history="1">
        <w:r w:rsidR="00A27EF7" w:rsidRPr="00C60AC1">
          <w:rPr>
            <w:rStyle w:val="Hyperlink"/>
            <w:rFonts w:ascii="Times New Roman" w:hAnsi="Times New Roman" w:cs="Times New Roman"/>
            <w:i/>
            <w:sz w:val="24"/>
            <w:szCs w:val="24"/>
          </w:rPr>
          <w:t xml:space="preserve">M.S. v. </w:t>
        </w:r>
        <w:proofErr w:type="spellStart"/>
        <w:r w:rsidR="00A27EF7" w:rsidRPr="00C60AC1">
          <w:rPr>
            <w:rStyle w:val="Hyperlink"/>
            <w:rFonts w:ascii="Times New Roman" w:hAnsi="Times New Roman" w:cs="Times New Roman"/>
            <w:i/>
            <w:sz w:val="24"/>
            <w:szCs w:val="24"/>
          </w:rPr>
          <w:t>Croatia</w:t>
        </w:r>
        <w:proofErr w:type="spellEnd"/>
        <w:r w:rsidR="00A27EF7" w:rsidRPr="00C60AC1">
          <w:rPr>
            <w:rStyle w:val="Hyperlink"/>
            <w:rFonts w:ascii="Times New Roman" w:hAnsi="Times New Roman" w:cs="Times New Roman"/>
            <w:i/>
            <w:sz w:val="24"/>
            <w:szCs w:val="24"/>
          </w:rPr>
          <w:t xml:space="preserve"> (</w:t>
        </w:r>
        <w:proofErr w:type="spellStart"/>
        <w:r w:rsidR="00A27EF7" w:rsidRPr="00C60AC1">
          <w:rPr>
            <w:rStyle w:val="Hyperlink"/>
            <w:rFonts w:ascii="Times New Roman" w:hAnsi="Times New Roman" w:cs="Times New Roman"/>
            <w:i/>
            <w:sz w:val="24"/>
            <w:szCs w:val="24"/>
          </w:rPr>
          <w:t>no</w:t>
        </w:r>
        <w:proofErr w:type="spellEnd"/>
        <w:r w:rsidR="00A27EF7" w:rsidRPr="00C60AC1">
          <w:rPr>
            <w:rStyle w:val="Hyperlink"/>
            <w:rFonts w:ascii="Times New Roman" w:hAnsi="Times New Roman" w:cs="Times New Roman"/>
            <w:i/>
            <w:sz w:val="24"/>
            <w:szCs w:val="24"/>
          </w:rPr>
          <w:t>. 2)</w:t>
        </w:r>
      </w:hyperlink>
      <w:r w:rsidR="00A27EF7" w:rsidRPr="00C60AC1">
        <w:rPr>
          <w:rFonts w:ascii="Times New Roman" w:hAnsi="Times New Roman" w:cs="Times New Roman"/>
          <w:i/>
          <w:sz w:val="24"/>
          <w:szCs w:val="24"/>
        </w:rPr>
        <w:t xml:space="preserve"> (</w:t>
      </w:r>
      <w:proofErr w:type="spellStart"/>
      <w:r w:rsidR="00A27EF7" w:rsidRPr="00C60AC1">
        <w:rPr>
          <w:rFonts w:ascii="Times New Roman" w:hAnsi="Times New Roman" w:cs="Times New Roman"/>
          <w:i/>
          <w:sz w:val="24"/>
          <w:szCs w:val="24"/>
        </w:rPr>
        <w:t>no</w:t>
      </w:r>
      <w:proofErr w:type="spellEnd"/>
      <w:r w:rsidR="00A27EF7" w:rsidRPr="00C60AC1">
        <w:rPr>
          <w:rFonts w:ascii="Times New Roman" w:hAnsi="Times New Roman" w:cs="Times New Roman"/>
          <w:i/>
          <w:sz w:val="24"/>
          <w:szCs w:val="24"/>
        </w:rPr>
        <w:t xml:space="preserve">. </w:t>
      </w:r>
      <w:r w:rsidR="00A27EF7" w:rsidRPr="00C60AC1">
        <w:rPr>
          <w:rFonts w:ascii="Times New Roman" w:hAnsi="Times New Roman" w:cs="Times New Roman"/>
          <w:i/>
          <w:szCs w:val="24"/>
        </w:rPr>
        <w:t>75450/12)</w:t>
      </w:r>
      <w:bookmarkEnd w:id="35"/>
    </w:p>
    <w:p w14:paraId="01F5E4A9" w14:textId="77777777" w:rsidR="00A27EF7" w:rsidRPr="00C60AC1" w:rsidRDefault="00A27EF7" w:rsidP="00A27EF7">
      <w:pPr>
        <w:spacing w:after="0" w:line="240" w:lineRule="auto"/>
        <w:contextualSpacing/>
        <w:jc w:val="both"/>
        <w:rPr>
          <w:rFonts w:ascii="Times New Roman" w:hAnsi="Times New Roman" w:cs="Times New Roman"/>
          <w:i/>
          <w:szCs w:val="24"/>
        </w:rPr>
      </w:pPr>
    </w:p>
    <w:p w14:paraId="5151E822" w14:textId="77777777" w:rsidR="00B807E1" w:rsidRPr="00C60AC1" w:rsidRDefault="00B807E1" w:rsidP="00B807E1">
      <w:pPr>
        <w:spacing w:after="0" w:line="100" w:lineRule="atLeast"/>
        <w:jc w:val="both"/>
        <w:rPr>
          <w:rFonts w:ascii="Times New Roman" w:hAnsi="Times New Roman" w:cs="Times New Roman"/>
          <w:sz w:val="24"/>
          <w:szCs w:val="24"/>
        </w:rPr>
      </w:pPr>
      <w:r w:rsidRPr="00C60AC1">
        <w:rPr>
          <w:rFonts w:ascii="Times New Roman" w:hAnsi="Times New Roman" w:cs="Times New Roman"/>
          <w:sz w:val="24"/>
          <w:szCs w:val="24"/>
        </w:rPr>
        <w:t xml:space="preserve">С оглед на враждебните обществени нагласи към лицата с различна сексуална ориентация или полова идентичност в Грузия, властите са знаели или е трябвало да знаят за рисковете, които носят свързаните с тях публични прояви, и са били длъжни с всички възможни средства да осигурят засилена защита по време на шествието, за което са били уведомени цели 9 дни предварително. </w:t>
      </w:r>
      <w:hyperlink r:id="rId678" w:history="1">
        <w:r w:rsidR="00656CE1" w:rsidRPr="00C60AC1">
          <w:rPr>
            <w:rStyle w:val="Hyperlink"/>
            <w:rFonts w:ascii="Times New Roman" w:hAnsi="Times New Roman" w:cs="Times New Roman"/>
            <w:sz w:val="24"/>
            <w:szCs w:val="24"/>
          </w:rPr>
          <w:t>Бюлетин № 40</w:t>
        </w:r>
      </w:hyperlink>
    </w:p>
    <w:p w14:paraId="4E4337CB" w14:textId="77777777" w:rsidR="00B807E1" w:rsidRPr="00C60AC1" w:rsidRDefault="00000000" w:rsidP="00B807E1">
      <w:pPr>
        <w:pBdr>
          <w:bottom w:val="single" w:sz="4" w:space="1" w:color="auto"/>
        </w:pBdr>
        <w:spacing w:after="0" w:line="100" w:lineRule="atLeast"/>
        <w:jc w:val="both"/>
        <w:rPr>
          <w:rFonts w:ascii="Times New Roman" w:hAnsi="Times New Roman" w:cs="Times New Roman"/>
          <w:sz w:val="24"/>
          <w:szCs w:val="24"/>
        </w:rPr>
      </w:pPr>
      <w:hyperlink r:id="rId679" w:history="1">
        <w:proofErr w:type="spellStart"/>
        <w:r w:rsidR="00B807E1" w:rsidRPr="00C60AC1">
          <w:rPr>
            <w:rStyle w:val="Hyperlink"/>
            <w:rFonts w:ascii="Times New Roman" w:hAnsi="Times New Roman" w:cs="Times New Roman"/>
            <w:i/>
            <w:sz w:val="24"/>
            <w:szCs w:val="24"/>
            <w:lang w:val="en-GB" w:eastAsia="bg-BG"/>
          </w:rPr>
          <w:t>Identoba</w:t>
        </w:r>
        <w:proofErr w:type="spellEnd"/>
        <w:r w:rsidR="00B807E1" w:rsidRPr="00C60AC1">
          <w:rPr>
            <w:rStyle w:val="Hyperlink"/>
            <w:rFonts w:ascii="Times New Roman" w:hAnsi="Times New Roman" w:cs="Times New Roman"/>
            <w:i/>
            <w:sz w:val="24"/>
            <w:szCs w:val="24"/>
            <w:lang w:eastAsia="bg-BG"/>
          </w:rPr>
          <w:t xml:space="preserve"> </w:t>
        </w:r>
        <w:r w:rsidR="00B807E1" w:rsidRPr="00C60AC1">
          <w:rPr>
            <w:rStyle w:val="Hyperlink"/>
            <w:rFonts w:ascii="Times New Roman" w:hAnsi="Times New Roman" w:cs="Times New Roman"/>
            <w:i/>
            <w:sz w:val="24"/>
            <w:szCs w:val="24"/>
            <w:lang w:val="en-GB" w:eastAsia="bg-BG"/>
          </w:rPr>
          <w:t>and</w:t>
        </w:r>
        <w:r w:rsidR="00B807E1" w:rsidRPr="00C60AC1">
          <w:rPr>
            <w:rStyle w:val="Hyperlink"/>
            <w:rFonts w:ascii="Times New Roman" w:hAnsi="Times New Roman" w:cs="Times New Roman"/>
            <w:i/>
            <w:sz w:val="24"/>
            <w:szCs w:val="24"/>
            <w:lang w:eastAsia="bg-BG"/>
          </w:rPr>
          <w:t xml:space="preserve"> </w:t>
        </w:r>
        <w:r w:rsidR="00B807E1" w:rsidRPr="00C60AC1">
          <w:rPr>
            <w:rStyle w:val="Hyperlink"/>
            <w:rFonts w:ascii="Times New Roman" w:hAnsi="Times New Roman" w:cs="Times New Roman"/>
            <w:i/>
            <w:sz w:val="24"/>
            <w:szCs w:val="24"/>
            <w:lang w:val="en-GB" w:eastAsia="bg-BG"/>
          </w:rPr>
          <w:t>Others</w:t>
        </w:r>
        <w:r w:rsidR="00B807E1" w:rsidRPr="00C60AC1">
          <w:rPr>
            <w:rStyle w:val="Hyperlink"/>
            <w:rFonts w:ascii="Times New Roman" w:hAnsi="Times New Roman" w:cs="Times New Roman"/>
            <w:i/>
            <w:sz w:val="24"/>
            <w:szCs w:val="24"/>
            <w:lang w:eastAsia="bg-BG"/>
          </w:rPr>
          <w:t xml:space="preserve"> </w:t>
        </w:r>
        <w:r w:rsidR="00B807E1" w:rsidRPr="00C60AC1">
          <w:rPr>
            <w:rStyle w:val="Hyperlink"/>
            <w:rFonts w:ascii="Times New Roman" w:hAnsi="Times New Roman" w:cs="Times New Roman"/>
            <w:i/>
            <w:sz w:val="24"/>
            <w:szCs w:val="24"/>
            <w:lang w:val="en-GB" w:eastAsia="bg-BG"/>
          </w:rPr>
          <w:t>v</w:t>
        </w:r>
        <w:r w:rsidR="00B807E1" w:rsidRPr="00C60AC1">
          <w:rPr>
            <w:rStyle w:val="Hyperlink"/>
            <w:rFonts w:ascii="Times New Roman" w:hAnsi="Times New Roman" w:cs="Times New Roman"/>
            <w:i/>
            <w:sz w:val="24"/>
            <w:szCs w:val="24"/>
            <w:lang w:eastAsia="bg-BG"/>
          </w:rPr>
          <w:t xml:space="preserve">. </w:t>
        </w:r>
        <w:r w:rsidR="00B807E1" w:rsidRPr="00C60AC1">
          <w:rPr>
            <w:rStyle w:val="Hyperlink"/>
            <w:rFonts w:ascii="Times New Roman" w:hAnsi="Times New Roman" w:cs="Times New Roman"/>
            <w:i/>
            <w:sz w:val="24"/>
            <w:szCs w:val="24"/>
            <w:lang w:val="en-GB" w:eastAsia="bg-BG"/>
          </w:rPr>
          <w:t>Georgia</w:t>
        </w:r>
        <w:r w:rsidR="00B807E1" w:rsidRPr="005D3DB1">
          <w:rPr>
            <w:rStyle w:val="Hyperlink"/>
            <w:rFonts w:ascii="Times New Roman" w:hAnsi="Times New Roman" w:cs="Times New Roman"/>
            <w:sz w:val="24"/>
            <w:szCs w:val="24"/>
            <w:lang w:val="ru-RU" w:eastAsia="bg-BG"/>
          </w:rPr>
          <w:t xml:space="preserve"> (</w:t>
        </w:r>
        <w:r w:rsidR="00B807E1" w:rsidRPr="00C60AC1">
          <w:rPr>
            <w:rStyle w:val="Hyperlink"/>
            <w:rFonts w:ascii="Times New Roman" w:hAnsi="Times New Roman" w:cs="Times New Roman"/>
            <w:sz w:val="24"/>
            <w:szCs w:val="24"/>
            <w:lang w:val="en-GB" w:eastAsia="bg-BG"/>
          </w:rPr>
          <w:t>no</w:t>
        </w:r>
        <w:r w:rsidR="00B807E1" w:rsidRPr="005D3DB1">
          <w:rPr>
            <w:rStyle w:val="Hyperlink"/>
            <w:rFonts w:ascii="Times New Roman" w:hAnsi="Times New Roman" w:cs="Times New Roman"/>
            <w:sz w:val="24"/>
            <w:szCs w:val="24"/>
            <w:lang w:val="ru-RU" w:eastAsia="bg-BG"/>
          </w:rPr>
          <w:t>. 73235/12)</w:t>
        </w:r>
      </w:hyperlink>
    </w:p>
    <w:p w14:paraId="03C0569E" w14:textId="77777777" w:rsidR="00A27EF7" w:rsidRPr="00C60AC1" w:rsidRDefault="00A27EF7" w:rsidP="00A27EF7">
      <w:pPr>
        <w:spacing w:after="0" w:line="240" w:lineRule="auto"/>
        <w:contextualSpacing/>
        <w:jc w:val="both"/>
        <w:rPr>
          <w:rStyle w:val="normal--char"/>
          <w:rFonts w:ascii="Times New Roman" w:hAnsi="Times New Roman" w:cs="Times New Roman"/>
          <w:sz w:val="24"/>
          <w:szCs w:val="24"/>
        </w:rPr>
      </w:pPr>
    </w:p>
    <w:p w14:paraId="04C7A625" w14:textId="051C28F5" w:rsidR="006A77FF" w:rsidRPr="00C60AC1" w:rsidRDefault="006A77FF" w:rsidP="006A77FF">
      <w:pPr>
        <w:pStyle w:val="ListParagraph"/>
        <w:spacing w:after="0" w:line="240" w:lineRule="auto"/>
        <w:ind w:left="0"/>
        <w:jc w:val="both"/>
        <w:rPr>
          <w:rFonts w:ascii="Times New Roman" w:hAnsi="Times New Roman" w:cs="Times New Roman"/>
          <w:sz w:val="24"/>
          <w:szCs w:val="24"/>
        </w:rPr>
      </w:pPr>
      <w:r w:rsidRPr="00C60AC1">
        <w:rPr>
          <w:rFonts w:ascii="Times New Roman" w:hAnsi="Times New Roman" w:cs="Times New Roman"/>
          <w:sz w:val="24"/>
          <w:szCs w:val="24"/>
        </w:rPr>
        <w:t xml:space="preserve">Властите не са положили разумни усилия да разкрият всички участници в нападението и побоя, причинили средна телесна повреда на жалбоподателя, и това е довело до изтичане на давността за наказателно преследване на неидентифицираните извършители, а по отношение на идентифицираните наказателното производство е продължило почти 13 години и все още е висящо в досъдебната фаза. Поради това забавяне е останал неразгледан и гражданският иск на жалбоподателя. </w:t>
      </w:r>
      <w:hyperlink r:id="rId680" w:history="1">
        <w:r w:rsidR="00396C9F" w:rsidRPr="00C60AC1">
          <w:rPr>
            <w:rStyle w:val="Hyperlink"/>
            <w:rFonts w:ascii="Times New Roman" w:hAnsi="Times New Roman" w:cs="Times New Roman"/>
            <w:sz w:val="24"/>
          </w:rPr>
          <w:t>Бюлетин № 41</w:t>
        </w:r>
      </w:hyperlink>
    </w:p>
    <w:p w14:paraId="2AD9E334" w14:textId="53424A80" w:rsidR="00564C7F" w:rsidRDefault="00000000" w:rsidP="00564C7F">
      <w:pPr>
        <w:pBdr>
          <w:bottom w:val="single" w:sz="4" w:space="1" w:color="auto"/>
        </w:pBdr>
        <w:spacing w:after="0" w:line="240" w:lineRule="auto"/>
        <w:contextualSpacing/>
        <w:jc w:val="both"/>
        <w:rPr>
          <w:rFonts w:ascii="Times New Roman" w:hAnsi="Times New Roman" w:cs="Times New Roman"/>
          <w:i/>
          <w:iCs/>
        </w:rPr>
      </w:pPr>
      <w:hyperlink r:id="rId681" w:history="1">
        <w:proofErr w:type="spellStart"/>
        <w:r w:rsidR="006A77FF" w:rsidRPr="00C60AC1">
          <w:rPr>
            <w:rStyle w:val="Hyperlink"/>
            <w:rFonts w:ascii="Times New Roman" w:hAnsi="Times New Roman" w:cs="Times New Roman"/>
            <w:i/>
            <w:sz w:val="24"/>
            <w:szCs w:val="24"/>
            <w:lang w:val="fr-FR"/>
          </w:rPr>
          <w:t>Vasil</w:t>
        </w:r>
        <w:proofErr w:type="spellEnd"/>
        <w:r w:rsidR="006A77FF" w:rsidRPr="00C60AC1">
          <w:rPr>
            <w:rStyle w:val="Hyperlink"/>
            <w:rFonts w:ascii="Times New Roman" w:hAnsi="Times New Roman" w:cs="Times New Roman"/>
            <w:i/>
            <w:sz w:val="24"/>
            <w:szCs w:val="24"/>
          </w:rPr>
          <w:t xml:space="preserve"> </w:t>
        </w:r>
        <w:proofErr w:type="spellStart"/>
        <w:r w:rsidR="006A77FF" w:rsidRPr="00C60AC1">
          <w:rPr>
            <w:rStyle w:val="Hyperlink"/>
            <w:rFonts w:ascii="Times New Roman" w:hAnsi="Times New Roman" w:cs="Times New Roman"/>
            <w:i/>
            <w:sz w:val="24"/>
            <w:szCs w:val="24"/>
            <w:lang w:val="fr-FR"/>
          </w:rPr>
          <w:t>Hristov</w:t>
        </w:r>
        <w:proofErr w:type="spellEnd"/>
        <w:r w:rsidR="006A77FF" w:rsidRPr="00C60AC1">
          <w:rPr>
            <w:rStyle w:val="Hyperlink"/>
            <w:rFonts w:ascii="Times New Roman" w:hAnsi="Times New Roman" w:cs="Times New Roman"/>
            <w:i/>
            <w:sz w:val="24"/>
            <w:szCs w:val="24"/>
          </w:rPr>
          <w:t xml:space="preserve"> </w:t>
        </w:r>
        <w:r w:rsidR="006A77FF" w:rsidRPr="00C60AC1">
          <w:rPr>
            <w:rStyle w:val="Hyperlink"/>
            <w:rFonts w:ascii="Times New Roman" w:hAnsi="Times New Roman" w:cs="Times New Roman"/>
            <w:i/>
            <w:sz w:val="24"/>
            <w:szCs w:val="24"/>
            <w:lang w:val="fr-FR"/>
          </w:rPr>
          <w:t>v</w:t>
        </w:r>
        <w:r w:rsidR="006A77FF" w:rsidRPr="00C60AC1">
          <w:rPr>
            <w:rStyle w:val="Hyperlink"/>
            <w:rFonts w:ascii="Times New Roman" w:hAnsi="Times New Roman" w:cs="Times New Roman"/>
            <w:i/>
            <w:sz w:val="24"/>
            <w:szCs w:val="24"/>
          </w:rPr>
          <w:t xml:space="preserve">. </w:t>
        </w:r>
        <w:r w:rsidR="006A77FF" w:rsidRPr="00C60AC1">
          <w:rPr>
            <w:rStyle w:val="Hyperlink"/>
            <w:rFonts w:ascii="Times New Roman" w:hAnsi="Times New Roman" w:cs="Times New Roman"/>
            <w:i/>
            <w:sz w:val="24"/>
            <w:szCs w:val="24"/>
            <w:lang w:val="en-GB"/>
          </w:rPr>
          <w:t>Bulgaria</w:t>
        </w:r>
        <w:r w:rsidR="006A77FF" w:rsidRPr="00C60AC1">
          <w:rPr>
            <w:rStyle w:val="Hyperlink"/>
            <w:rFonts w:ascii="Times New Roman" w:hAnsi="Times New Roman" w:cs="Times New Roman"/>
            <w:i/>
            <w:sz w:val="24"/>
            <w:szCs w:val="24"/>
          </w:rPr>
          <w:t xml:space="preserve"> (</w:t>
        </w:r>
        <w:r w:rsidR="006A77FF" w:rsidRPr="00C60AC1">
          <w:rPr>
            <w:rStyle w:val="Hyperlink"/>
            <w:rFonts w:ascii="Times New Roman" w:hAnsi="Times New Roman" w:cs="Times New Roman"/>
            <w:i/>
            <w:sz w:val="24"/>
            <w:szCs w:val="24"/>
            <w:lang w:val="en-GB"/>
          </w:rPr>
          <w:t>no</w:t>
        </w:r>
        <w:r w:rsidR="006A77FF" w:rsidRPr="00C60AC1">
          <w:rPr>
            <w:rStyle w:val="Hyperlink"/>
            <w:rFonts w:ascii="Times New Roman" w:hAnsi="Times New Roman" w:cs="Times New Roman"/>
            <w:i/>
            <w:sz w:val="24"/>
            <w:szCs w:val="24"/>
          </w:rPr>
          <w:t>. 81260/12)</w:t>
        </w:r>
      </w:hyperlink>
    </w:p>
    <w:p w14:paraId="5DE27EBB" w14:textId="77777777" w:rsidR="00564C7F" w:rsidRDefault="00564C7F" w:rsidP="00564C7F">
      <w:pPr>
        <w:pStyle w:val="Title4"/>
        <w:contextualSpacing/>
        <w:jc w:val="both"/>
        <w:rPr>
          <w:rFonts w:ascii="Times New Roman" w:hAnsi="Times New Roman" w:cs="Times New Roman"/>
          <w:i w:val="0"/>
          <w:iCs/>
          <w:lang w:val="bg-BG"/>
        </w:rPr>
      </w:pPr>
      <w:bookmarkStart w:id="36" w:name="_Hlk56696851"/>
    </w:p>
    <w:p w14:paraId="0A310319" w14:textId="4BF05465" w:rsidR="00FB6545" w:rsidRPr="00C60AC1" w:rsidRDefault="00FB6545" w:rsidP="00564C7F">
      <w:pPr>
        <w:pStyle w:val="Title4"/>
        <w:contextualSpacing/>
        <w:jc w:val="both"/>
        <w:rPr>
          <w:rFonts w:ascii="Times New Roman" w:hAnsi="Times New Roman" w:cs="Times New Roman"/>
          <w:b/>
          <w:bCs/>
          <w:i w:val="0"/>
          <w:lang w:val="bg-BG"/>
        </w:rPr>
      </w:pPr>
      <w:r w:rsidRPr="00C60AC1">
        <w:rPr>
          <w:rFonts w:ascii="Times New Roman" w:hAnsi="Times New Roman" w:cs="Times New Roman"/>
          <w:i w:val="0"/>
          <w:iCs/>
          <w:lang w:val="bg-BG"/>
        </w:rPr>
        <w:t>Вместо като изнасилване, извършеното спрямо жалбоподателката е било разследвано по чл. 151 НК (съвкупление с лице, ненавършило 14-годишна възраст) въпреки поддържаното от нея и адвоката ѝ и първоначалното становище на по-</w:t>
      </w:r>
      <w:proofErr w:type="spellStart"/>
      <w:r w:rsidRPr="00C60AC1">
        <w:rPr>
          <w:rFonts w:ascii="Times New Roman" w:hAnsi="Times New Roman" w:cs="Times New Roman"/>
          <w:i w:val="0"/>
          <w:iCs/>
          <w:lang w:val="bg-BG"/>
        </w:rPr>
        <w:t>долустоящия</w:t>
      </w:r>
      <w:proofErr w:type="spellEnd"/>
      <w:r w:rsidRPr="00C60AC1">
        <w:rPr>
          <w:rFonts w:ascii="Times New Roman" w:hAnsi="Times New Roman" w:cs="Times New Roman"/>
          <w:i w:val="0"/>
          <w:iCs/>
          <w:lang w:val="bg-BG"/>
        </w:rPr>
        <w:t xml:space="preserve"> прокурор и без да се разгледат доказателствата за липса на съгласие. ЕСПЧ констатира, че нито прокуратурата, нито съдът са  анализирали обстоятелствата по случая от гледна точка на чувствителността на детето и изискването да се гарантира, че се провежда ефективно разследване и наказателно преследване  без да се утежнява преживяната травма. Прокуратурата и съдът са придали малка или никаква тежест на особената уязвимост на жалбоподателката като много млад човек и на специалните психологически фактори  в случаи, свързани с изнасилване, което е довело до </w:t>
      </w:r>
      <w:proofErr w:type="spellStart"/>
      <w:r w:rsidRPr="00C60AC1">
        <w:rPr>
          <w:rFonts w:ascii="Times New Roman" w:hAnsi="Times New Roman" w:cs="Times New Roman"/>
          <w:i w:val="0"/>
          <w:iCs/>
          <w:lang w:val="bg-BG"/>
        </w:rPr>
        <w:t>неотчитането</w:t>
      </w:r>
      <w:proofErr w:type="spellEnd"/>
      <w:r w:rsidRPr="00C60AC1">
        <w:rPr>
          <w:rFonts w:ascii="Times New Roman" w:hAnsi="Times New Roman" w:cs="Times New Roman"/>
          <w:i w:val="0"/>
          <w:iCs/>
          <w:lang w:val="bg-BG"/>
        </w:rPr>
        <w:t xml:space="preserve">  на специфичните обстоятелства по настоящото дело. По този начин съответните национални органи не са осъществили  внимателния контрол, необходим за правилното изпълнение на техните позитивни задължения по Конвенцията. Поради изложеното Съдът констатира нарушение на чл. 3 и 8 от Конвенцията. </w:t>
      </w:r>
      <w:hyperlink r:id="rId682" w:history="1">
        <w:proofErr w:type="spellStart"/>
        <w:r w:rsidR="00F30FBC" w:rsidRPr="005D3DB1">
          <w:rPr>
            <w:rStyle w:val="Hyperlink"/>
            <w:rFonts w:ascii="Times New Roman" w:hAnsi="Times New Roman" w:cs="Times New Roman"/>
            <w:i w:val="0"/>
            <w:szCs w:val="24"/>
            <w:lang w:val="ru-RU"/>
          </w:rPr>
          <w:t>Бюлетин</w:t>
        </w:r>
        <w:proofErr w:type="spellEnd"/>
        <w:r w:rsidR="00F30FBC" w:rsidRPr="005D3DB1">
          <w:rPr>
            <w:rStyle w:val="Hyperlink"/>
            <w:rFonts w:ascii="Times New Roman" w:hAnsi="Times New Roman" w:cs="Times New Roman"/>
            <w:i w:val="0"/>
            <w:szCs w:val="24"/>
            <w:lang w:val="ru-RU"/>
          </w:rPr>
          <w:t xml:space="preserve"> № 48</w:t>
        </w:r>
      </w:hyperlink>
    </w:p>
    <w:p w14:paraId="28A9CA25" w14:textId="4E580B88" w:rsidR="00B807E1" w:rsidRPr="00B80FC1" w:rsidRDefault="00000000" w:rsidP="00B80FC1">
      <w:pPr>
        <w:pBdr>
          <w:bottom w:val="single" w:sz="4" w:space="1" w:color="auto"/>
        </w:pBdr>
        <w:spacing w:after="0" w:line="240" w:lineRule="auto"/>
        <w:contextualSpacing/>
        <w:jc w:val="both"/>
        <w:rPr>
          <w:rStyle w:val="Hyperlink"/>
          <w:rFonts w:ascii="Times New Roman" w:hAnsi="Times New Roman" w:cs="Times New Roman"/>
          <w:i/>
          <w:iCs/>
          <w:sz w:val="24"/>
          <w:szCs w:val="24"/>
        </w:rPr>
      </w:pPr>
      <w:hyperlink r:id="rId683" w:history="1">
        <w:r w:rsidR="00FB6545" w:rsidRPr="00B80FC1">
          <w:rPr>
            <w:rStyle w:val="Hyperlink"/>
            <w:rFonts w:ascii="Times New Roman" w:hAnsi="Times New Roman" w:cs="Times New Roman"/>
            <w:i/>
            <w:iCs/>
            <w:sz w:val="24"/>
            <w:szCs w:val="24"/>
          </w:rPr>
          <w:t xml:space="preserve">Z. v. </w:t>
        </w:r>
        <w:proofErr w:type="spellStart"/>
        <w:r w:rsidR="00FB6545" w:rsidRPr="00B80FC1">
          <w:rPr>
            <w:rStyle w:val="Hyperlink"/>
            <w:rFonts w:ascii="Times New Roman" w:hAnsi="Times New Roman" w:cs="Times New Roman"/>
            <w:i/>
            <w:iCs/>
            <w:sz w:val="24"/>
            <w:szCs w:val="24"/>
          </w:rPr>
          <w:t>Bulgaria</w:t>
        </w:r>
        <w:proofErr w:type="spellEnd"/>
        <w:r w:rsidR="00FB6545" w:rsidRPr="00B80FC1">
          <w:rPr>
            <w:rStyle w:val="Hyperlink"/>
            <w:rFonts w:ascii="Times New Roman" w:hAnsi="Times New Roman" w:cs="Times New Roman"/>
            <w:i/>
            <w:iCs/>
            <w:sz w:val="24"/>
            <w:szCs w:val="24"/>
          </w:rPr>
          <w:t xml:space="preserve"> (</w:t>
        </w:r>
        <w:proofErr w:type="spellStart"/>
        <w:r w:rsidR="00FB6545" w:rsidRPr="00B80FC1">
          <w:rPr>
            <w:rStyle w:val="Hyperlink"/>
            <w:rFonts w:ascii="Times New Roman" w:hAnsi="Times New Roman" w:cs="Times New Roman"/>
            <w:i/>
            <w:iCs/>
            <w:sz w:val="24"/>
            <w:szCs w:val="24"/>
          </w:rPr>
          <w:t>no</w:t>
        </w:r>
        <w:proofErr w:type="spellEnd"/>
        <w:r w:rsidR="00FB6545" w:rsidRPr="00B80FC1">
          <w:rPr>
            <w:rStyle w:val="Hyperlink"/>
            <w:rFonts w:ascii="Times New Roman" w:hAnsi="Times New Roman" w:cs="Times New Roman"/>
            <w:i/>
            <w:iCs/>
            <w:sz w:val="24"/>
            <w:szCs w:val="24"/>
          </w:rPr>
          <w:t>. 39257/17)</w:t>
        </w:r>
      </w:hyperlink>
    </w:p>
    <w:p w14:paraId="22BF3753" w14:textId="1CBA399B" w:rsidR="00A205CE" w:rsidRPr="00C60AC1" w:rsidRDefault="00A205CE" w:rsidP="00B80FC1">
      <w:pPr>
        <w:spacing w:after="0" w:line="240" w:lineRule="auto"/>
        <w:contextualSpacing/>
        <w:jc w:val="both"/>
        <w:rPr>
          <w:rStyle w:val="Hyperlink"/>
          <w:rFonts w:ascii="Times New Roman" w:hAnsi="Times New Roman" w:cs="Times New Roman"/>
          <w:i/>
          <w:iCs/>
        </w:rPr>
      </w:pPr>
    </w:p>
    <w:p w14:paraId="5EB75EEC" w14:textId="234F6635" w:rsidR="00A205CE" w:rsidRPr="00C60AC1" w:rsidRDefault="00A205CE" w:rsidP="00A205CE">
      <w:pPr>
        <w:pStyle w:val="JuPara"/>
        <w:ind w:firstLine="0"/>
        <w:contextualSpacing/>
        <w:rPr>
          <w:bCs/>
          <w:szCs w:val="24"/>
          <w:lang w:val="bg-BG"/>
        </w:rPr>
      </w:pPr>
      <w:bookmarkStart w:id="37" w:name="член3дете"/>
      <w:bookmarkStart w:id="38" w:name="_Hlk56790844"/>
      <w:r w:rsidRPr="00C60AC1">
        <w:rPr>
          <w:bCs/>
          <w:szCs w:val="24"/>
          <w:lang w:val="bg-BG"/>
        </w:rPr>
        <w:t>Учителите, които понякога са единствените доверени хора на детето и го наблюдават ежедневно и отблизо, могат да играят решаваща роля за превенция на насилието.</w:t>
      </w:r>
      <w:r w:rsidRPr="005D3DB1">
        <w:rPr>
          <w:bCs/>
          <w:szCs w:val="24"/>
          <w:lang w:val="ru-RU"/>
        </w:rPr>
        <w:t xml:space="preserve"> </w:t>
      </w:r>
      <w:r w:rsidRPr="00C60AC1">
        <w:rPr>
          <w:bCs/>
          <w:szCs w:val="24"/>
          <w:lang w:val="bg-BG"/>
        </w:rPr>
        <w:t xml:space="preserve">Въпреки техните сигнали, държавата не е защитила дете от тежкото малтретиране от страна на неговите родители, довело до смъртта му, с което е нарушила позитивните си задължения по чл. 3 от Конвенцията. </w:t>
      </w:r>
      <w:hyperlink r:id="rId684" w:history="1">
        <w:r w:rsidRPr="00C60AC1">
          <w:rPr>
            <w:rStyle w:val="Hyperlink"/>
            <w:bCs/>
            <w:szCs w:val="24"/>
            <w:lang w:val="bg-BG"/>
          </w:rPr>
          <w:t>Бюлетин № 49</w:t>
        </w:r>
      </w:hyperlink>
    </w:p>
    <w:bookmarkStart w:id="39" w:name="_Hlk45268027"/>
    <w:bookmarkEnd w:id="36"/>
    <w:bookmarkEnd w:id="37"/>
    <w:p w14:paraId="0568F3FB" w14:textId="5E33D8AC" w:rsidR="00A205CE" w:rsidRPr="00C60AC1" w:rsidRDefault="00A205CE" w:rsidP="00B80FC1">
      <w:pPr>
        <w:pStyle w:val="Title4"/>
        <w:pBdr>
          <w:bottom w:val="single" w:sz="4" w:space="1" w:color="auto"/>
        </w:pBdr>
        <w:contextualSpacing/>
        <w:jc w:val="left"/>
        <w:rPr>
          <w:rFonts w:ascii="Times New Roman" w:hAnsi="Times New Roman" w:cs="Times New Roman"/>
          <w:b/>
        </w:rPr>
      </w:pPr>
      <w:r w:rsidRPr="00C60AC1">
        <w:fldChar w:fldCharType="begin"/>
      </w:r>
      <w:r w:rsidRPr="00C60AC1">
        <w:instrText xml:space="preserve"> HYPERLINK "http://hudoc.echr.coe.int/eng?i=001-202716" </w:instrText>
      </w:r>
      <w:r w:rsidRPr="00C60AC1">
        <w:fldChar w:fldCharType="separate"/>
      </w:r>
      <w:r w:rsidRPr="00C60AC1">
        <w:rPr>
          <w:rStyle w:val="Hyperlink"/>
          <w:rFonts w:ascii="Times New Roman" w:hAnsi="Times New Roman" w:cs="Times New Roman"/>
        </w:rPr>
        <w:t xml:space="preserve">Association Innocence </w:t>
      </w:r>
      <w:proofErr w:type="spellStart"/>
      <w:r w:rsidRPr="00C60AC1">
        <w:rPr>
          <w:rStyle w:val="Hyperlink"/>
          <w:rFonts w:ascii="Times New Roman" w:hAnsi="Times New Roman" w:cs="Times New Roman"/>
        </w:rPr>
        <w:t>en</w:t>
      </w:r>
      <w:proofErr w:type="spellEnd"/>
      <w:r w:rsidRPr="00C60AC1">
        <w:rPr>
          <w:rStyle w:val="Hyperlink"/>
          <w:rFonts w:ascii="Times New Roman" w:hAnsi="Times New Roman" w:cs="Times New Roman"/>
        </w:rPr>
        <w:t xml:space="preserve"> Danger et Association </w:t>
      </w:r>
      <w:proofErr w:type="spellStart"/>
      <w:r w:rsidRPr="00C60AC1">
        <w:rPr>
          <w:rStyle w:val="Hyperlink"/>
          <w:rFonts w:ascii="Times New Roman" w:hAnsi="Times New Roman" w:cs="Times New Roman"/>
        </w:rPr>
        <w:t>Enfance</w:t>
      </w:r>
      <w:proofErr w:type="spellEnd"/>
      <w:r w:rsidRPr="00C60AC1">
        <w:rPr>
          <w:rStyle w:val="Hyperlink"/>
          <w:rFonts w:ascii="Times New Roman" w:hAnsi="Times New Roman" w:cs="Times New Roman"/>
        </w:rPr>
        <w:t xml:space="preserve"> et Partage c. France (</w:t>
      </w:r>
      <w:proofErr w:type="spellStart"/>
      <w:r w:rsidRPr="00C60AC1">
        <w:rPr>
          <w:rStyle w:val="Hyperlink"/>
          <w:rFonts w:ascii="Times New Roman" w:hAnsi="Times New Roman" w:cs="Times New Roman"/>
        </w:rPr>
        <w:t>n</w:t>
      </w:r>
      <w:r w:rsidRPr="00C60AC1">
        <w:rPr>
          <w:rStyle w:val="Hyperlink"/>
          <w:rFonts w:ascii="Times New Roman" w:hAnsi="Times New Roman" w:cs="Times New Roman"/>
          <w:vertAlign w:val="superscript"/>
        </w:rPr>
        <w:t>os</w:t>
      </w:r>
      <w:proofErr w:type="spellEnd"/>
      <w:r w:rsidRPr="00C60AC1">
        <w:rPr>
          <w:rStyle w:val="Hyperlink"/>
          <w:rFonts w:ascii="Times New Roman" w:hAnsi="Times New Roman" w:cs="Times New Roman"/>
        </w:rPr>
        <w:t xml:space="preserve"> 15343/15</w:t>
      </w:r>
      <w:r w:rsidRPr="00C60AC1">
        <w:rPr>
          <w:rStyle w:val="Hyperlink"/>
          <w:rFonts w:ascii="Times New Roman" w:hAnsi="Times New Roman" w:cs="Times New Roman"/>
          <w:lang w:val="bg-BG"/>
        </w:rPr>
        <w:t>,</w:t>
      </w:r>
      <w:r w:rsidRPr="00C60AC1">
        <w:rPr>
          <w:rStyle w:val="Hyperlink"/>
          <w:rFonts w:ascii="Times New Roman" w:hAnsi="Times New Roman" w:cs="Times New Roman"/>
        </w:rPr>
        <w:t xml:space="preserve"> 16806/15)</w:t>
      </w:r>
      <w:r w:rsidRPr="00C60AC1">
        <w:rPr>
          <w:rStyle w:val="Hyperlink"/>
          <w:rFonts w:ascii="Times New Roman" w:hAnsi="Times New Roman" w:cs="Times New Roman"/>
        </w:rPr>
        <w:fldChar w:fldCharType="end"/>
      </w:r>
    </w:p>
    <w:bookmarkEnd w:id="38"/>
    <w:bookmarkEnd w:id="39"/>
    <w:p w14:paraId="2F40A99B" w14:textId="18577F39" w:rsidR="00A205CE" w:rsidRDefault="00A205CE" w:rsidP="00B80FC1">
      <w:pPr>
        <w:spacing w:after="0" w:line="240" w:lineRule="auto"/>
        <w:contextualSpacing/>
        <w:jc w:val="both"/>
        <w:rPr>
          <w:rStyle w:val="normal--char"/>
          <w:rFonts w:ascii="Times New Roman" w:hAnsi="Times New Roman" w:cs="Times New Roman"/>
          <w:sz w:val="24"/>
          <w:szCs w:val="24"/>
        </w:rPr>
      </w:pPr>
    </w:p>
    <w:p w14:paraId="110D4763" w14:textId="0F255CF2" w:rsidR="00010B62" w:rsidRPr="00970002" w:rsidRDefault="00010B62" w:rsidP="00010B62">
      <w:pPr>
        <w:pStyle w:val="JuPara"/>
        <w:ind w:firstLine="0"/>
        <w:rPr>
          <w:lang w:val="bg-BG"/>
        </w:rPr>
      </w:pPr>
      <w:r w:rsidRPr="00970002">
        <w:rPr>
          <w:lang w:val="bg-BG"/>
        </w:rPr>
        <w:t xml:space="preserve">Съдът установява нарушение на позитивните задължения на държавата по чл. 3 и чл. 8 от Конвенцията. Липсата на предоставена в рамките на наказателното производство адекватна закрила на ненавършило 15 години дете, жертва на сексуална експлоатация и злоупотреба, е довела до тежко вторично </w:t>
      </w:r>
      <w:proofErr w:type="spellStart"/>
      <w:r w:rsidRPr="00970002">
        <w:rPr>
          <w:lang w:val="bg-BG"/>
        </w:rPr>
        <w:t>виктимизиране</w:t>
      </w:r>
      <w:proofErr w:type="spellEnd"/>
      <w:r w:rsidRPr="00970002">
        <w:rPr>
          <w:lang w:val="bg-BG"/>
        </w:rPr>
        <w:t xml:space="preserve">. Не е изпълнено и  изискването </w:t>
      </w:r>
      <w:r w:rsidRPr="00970002">
        <w:rPr>
          <w:lang w:val="bg-BG"/>
        </w:rPr>
        <w:lastRenderedPageBreak/>
        <w:t>за бързина и усърдие по дело, в което необходимостта да бъде защитено едно дете е налагала особено внимание и даване на абсолютен приоритет.</w:t>
      </w:r>
      <w:r w:rsidRPr="00970002">
        <w:rPr>
          <w:b/>
          <w:bCs/>
          <w:lang w:val="bg-BG"/>
        </w:rPr>
        <w:t xml:space="preserve"> </w:t>
      </w:r>
      <w:hyperlink r:id="rId685" w:history="1">
        <w:r w:rsidRPr="00970002">
          <w:rPr>
            <w:rStyle w:val="Hyperlink"/>
            <w:lang w:val="bg-BG"/>
          </w:rPr>
          <w:t>Бюлетин № 57</w:t>
        </w:r>
      </w:hyperlink>
    </w:p>
    <w:p w14:paraId="32C55650" w14:textId="51209867" w:rsidR="00010B62" w:rsidRPr="00970002" w:rsidRDefault="00000000" w:rsidP="00925350">
      <w:pPr>
        <w:pStyle w:val="Title4"/>
        <w:pBdr>
          <w:bottom w:val="single" w:sz="4" w:space="1" w:color="auto"/>
        </w:pBdr>
        <w:contextualSpacing/>
        <w:jc w:val="both"/>
        <w:rPr>
          <w:rFonts w:ascii="Times New Roman" w:hAnsi="Times New Roman" w:cs="Times New Roman"/>
          <w:lang w:val="bg-BG"/>
        </w:rPr>
      </w:pPr>
      <w:hyperlink r:id="rId686" w:history="1">
        <w:r w:rsidR="00010B62" w:rsidRPr="00970002">
          <w:rPr>
            <w:rStyle w:val="Hyperlink"/>
            <w:rFonts w:ascii="Times New Roman" w:hAnsi="Times New Roman" w:cs="Times New Roman"/>
            <w:lang w:val="bg-BG"/>
          </w:rPr>
          <w:t xml:space="preserve">N.Ç. c. </w:t>
        </w:r>
        <w:proofErr w:type="spellStart"/>
        <w:r w:rsidR="00010B62" w:rsidRPr="00970002">
          <w:rPr>
            <w:rStyle w:val="Hyperlink"/>
            <w:rFonts w:ascii="Times New Roman" w:hAnsi="Times New Roman" w:cs="Times New Roman"/>
            <w:lang w:val="bg-BG"/>
          </w:rPr>
          <w:t>Turquie</w:t>
        </w:r>
        <w:proofErr w:type="spellEnd"/>
        <w:r w:rsidR="00010B62" w:rsidRPr="00970002">
          <w:rPr>
            <w:rStyle w:val="Hyperlink"/>
            <w:rFonts w:ascii="Times New Roman" w:hAnsi="Times New Roman" w:cs="Times New Roman"/>
            <w:lang w:val="bg-BG"/>
          </w:rPr>
          <w:t xml:space="preserve"> (</w:t>
        </w:r>
        <w:proofErr w:type="spellStart"/>
        <w:r w:rsidR="00010B62" w:rsidRPr="00970002">
          <w:rPr>
            <w:rStyle w:val="Hyperlink"/>
            <w:rFonts w:ascii="Times New Roman" w:hAnsi="Times New Roman" w:cs="Times New Roman"/>
            <w:lang w:val="bg-BG"/>
          </w:rPr>
          <w:t>n</w:t>
        </w:r>
        <w:r w:rsidR="00010B62" w:rsidRPr="00970002">
          <w:rPr>
            <w:rStyle w:val="Hyperlink"/>
            <w:rFonts w:ascii="Times New Roman" w:hAnsi="Times New Roman" w:cs="Times New Roman"/>
            <w:vertAlign w:val="superscript"/>
            <w:lang w:val="bg-BG"/>
          </w:rPr>
          <w:t>o</w:t>
        </w:r>
        <w:proofErr w:type="spellEnd"/>
        <w:r w:rsidR="00010B62" w:rsidRPr="00970002">
          <w:rPr>
            <w:rStyle w:val="Hyperlink"/>
            <w:rFonts w:ascii="Times New Roman" w:hAnsi="Times New Roman" w:cs="Times New Roman"/>
            <w:lang w:val="bg-BG"/>
          </w:rPr>
          <w:t xml:space="preserve"> 40591/11)</w:t>
        </w:r>
      </w:hyperlink>
    </w:p>
    <w:p w14:paraId="6FB86BD2" w14:textId="77F3D761" w:rsidR="00010B62" w:rsidRDefault="00010B62" w:rsidP="00B80FC1">
      <w:pPr>
        <w:spacing w:after="0" w:line="240" w:lineRule="auto"/>
        <w:contextualSpacing/>
        <w:jc w:val="both"/>
        <w:rPr>
          <w:rStyle w:val="normal--char"/>
          <w:rFonts w:ascii="Times New Roman" w:hAnsi="Times New Roman" w:cs="Times New Roman"/>
          <w:sz w:val="24"/>
          <w:szCs w:val="24"/>
        </w:rPr>
      </w:pPr>
    </w:p>
    <w:p w14:paraId="28F6858A" w14:textId="7BCAF232" w:rsidR="0000015A" w:rsidRPr="0000015A" w:rsidRDefault="0000015A" w:rsidP="0000015A">
      <w:pPr>
        <w:pStyle w:val="JuList"/>
        <w:ind w:left="0" w:firstLine="0"/>
        <w:rPr>
          <w:lang w:val="bg-BG"/>
        </w:rPr>
      </w:pPr>
      <w:proofErr w:type="spellStart"/>
      <w:r w:rsidRPr="00254A3E">
        <w:t>Налице</w:t>
      </w:r>
      <w:proofErr w:type="spellEnd"/>
      <w:r w:rsidRPr="00254A3E">
        <w:t xml:space="preserve"> е </w:t>
      </w:r>
      <w:proofErr w:type="spellStart"/>
      <w:r w:rsidRPr="00254A3E">
        <w:t>нарушение</w:t>
      </w:r>
      <w:proofErr w:type="spellEnd"/>
      <w:r w:rsidRPr="00254A3E">
        <w:t xml:space="preserve"> на </w:t>
      </w:r>
      <w:proofErr w:type="spellStart"/>
      <w:r w:rsidRPr="00254A3E">
        <w:t>позитивните</w:t>
      </w:r>
      <w:proofErr w:type="spellEnd"/>
      <w:r w:rsidRPr="00254A3E">
        <w:t xml:space="preserve"> </w:t>
      </w:r>
      <w:proofErr w:type="spellStart"/>
      <w:r w:rsidRPr="00254A3E">
        <w:t>задължения</w:t>
      </w:r>
      <w:proofErr w:type="spellEnd"/>
      <w:r w:rsidRPr="00254A3E">
        <w:t xml:space="preserve"> на </w:t>
      </w:r>
      <w:proofErr w:type="spellStart"/>
      <w:r w:rsidRPr="00254A3E">
        <w:t>държавата</w:t>
      </w:r>
      <w:proofErr w:type="spellEnd"/>
      <w:r w:rsidRPr="00254A3E">
        <w:t xml:space="preserve"> по </w:t>
      </w:r>
      <w:proofErr w:type="spellStart"/>
      <w:r w:rsidRPr="00254A3E">
        <w:t>членове</w:t>
      </w:r>
      <w:proofErr w:type="spellEnd"/>
      <w:r w:rsidRPr="00254A3E">
        <w:t xml:space="preserve"> 3 и 8 от </w:t>
      </w:r>
      <w:proofErr w:type="spellStart"/>
      <w:r w:rsidRPr="00254A3E">
        <w:t>Конвенцията</w:t>
      </w:r>
      <w:proofErr w:type="spellEnd"/>
      <w:r w:rsidRPr="00254A3E">
        <w:t xml:space="preserve">, </w:t>
      </w:r>
      <w:proofErr w:type="spellStart"/>
      <w:r w:rsidRPr="00254A3E">
        <w:t>тъй</w:t>
      </w:r>
      <w:proofErr w:type="spellEnd"/>
      <w:r w:rsidRPr="00254A3E">
        <w:t xml:space="preserve"> </w:t>
      </w:r>
      <w:proofErr w:type="spellStart"/>
      <w:r w:rsidRPr="00254A3E">
        <w:t>като</w:t>
      </w:r>
      <w:proofErr w:type="spellEnd"/>
      <w:r w:rsidRPr="00254A3E">
        <w:t xml:space="preserve"> </w:t>
      </w:r>
      <w:proofErr w:type="spellStart"/>
      <w:r w:rsidRPr="00254A3E">
        <w:t>естонското</w:t>
      </w:r>
      <w:proofErr w:type="spellEnd"/>
      <w:r w:rsidRPr="00254A3E">
        <w:t xml:space="preserve"> </w:t>
      </w:r>
      <w:proofErr w:type="spellStart"/>
      <w:r w:rsidRPr="00254A3E">
        <w:t>законодателство</w:t>
      </w:r>
      <w:proofErr w:type="spellEnd"/>
      <w:r w:rsidRPr="00254A3E">
        <w:t xml:space="preserve"> </w:t>
      </w:r>
      <w:proofErr w:type="spellStart"/>
      <w:r w:rsidRPr="00254A3E">
        <w:t>не</w:t>
      </w:r>
      <w:proofErr w:type="spellEnd"/>
      <w:r w:rsidRPr="00254A3E">
        <w:t xml:space="preserve"> </w:t>
      </w:r>
      <w:proofErr w:type="spellStart"/>
      <w:r w:rsidRPr="00254A3E">
        <w:t>предвижда</w:t>
      </w:r>
      <w:proofErr w:type="spellEnd"/>
      <w:r w:rsidRPr="00254A3E">
        <w:t xml:space="preserve"> </w:t>
      </w:r>
      <w:proofErr w:type="spellStart"/>
      <w:r w:rsidRPr="00254A3E">
        <w:t>адаптация</w:t>
      </w:r>
      <w:proofErr w:type="spellEnd"/>
      <w:r w:rsidRPr="00254A3E">
        <w:t xml:space="preserve"> на </w:t>
      </w:r>
      <w:proofErr w:type="spellStart"/>
      <w:r w:rsidRPr="00254A3E">
        <w:t>процесуалните</w:t>
      </w:r>
      <w:proofErr w:type="spellEnd"/>
      <w:r w:rsidRPr="00254A3E">
        <w:t xml:space="preserve"> </w:t>
      </w:r>
      <w:proofErr w:type="spellStart"/>
      <w:r w:rsidRPr="00254A3E">
        <w:t>правила</w:t>
      </w:r>
      <w:proofErr w:type="spellEnd"/>
      <w:r w:rsidRPr="00254A3E">
        <w:t xml:space="preserve"> </w:t>
      </w:r>
      <w:proofErr w:type="spellStart"/>
      <w:r w:rsidRPr="00254A3E">
        <w:t>за</w:t>
      </w:r>
      <w:proofErr w:type="spellEnd"/>
      <w:r w:rsidRPr="00254A3E">
        <w:t xml:space="preserve"> </w:t>
      </w:r>
      <w:proofErr w:type="spellStart"/>
      <w:r w:rsidRPr="00254A3E">
        <w:t>уведомяване</w:t>
      </w:r>
      <w:proofErr w:type="spellEnd"/>
      <w:r w:rsidRPr="00254A3E">
        <w:t xml:space="preserve"> на </w:t>
      </w:r>
      <w:proofErr w:type="spellStart"/>
      <w:r w:rsidRPr="00254A3E">
        <w:t>свидетелите</w:t>
      </w:r>
      <w:proofErr w:type="spellEnd"/>
      <w:r w:rsidRPr="00254A3E">
        <w:t xml:space="preserve"> в </w:t>
      </w:r>
      <w:proofErr w:type="spellStart"/>
      <w:r w:rsidRPr="00254A3E">
        <w:t>наказателното</w:t>
      </w:r>
      <w:proofErr w:type="spellEnd"/>
      <w:r w:rsidRPr="00254A3E">
        <w:t xml:space="preserve"> </w:t>
      </w:r>
      <w:proofErr w:type="spellStart"/>
      <w:r w:rsidRPr="00254A3E">
        <w:t>производство</w:t>
      </w:r>
      <w:proofErr w:type="spellEnd"/>
      <w:r w:rsidRPr="00254A3E">
        <w:t xml:space="preserve"> </w:t>
      </w:r>
      <w:proofErr w:type="spellStart"/>
      <w:r w:rsidRPr="00254A3E">
        <w:t>относно</w:t>
      </w:r>
      <w:proofErr w:type="spellEnd"/>
      <w:r w:rsidRPr="00254A3E">
        <w:t xml:space="preserve"> </w:t>
      </w:r>
      <w:proofErr w:type="spellStart"/>
      <w:r w:rsidRPr="00254A3E">
        <w:t>техните</w:t>
      </w:r>
      <w:proofErr w:type="spellEnd"/>
      <w:r w:rsidRPr="00254A3E">
        <w:t xml:space="preserve"> </w:t>
      </w:r>
      <w:proofErr w:type="spellStart"/>
      <w:r w:rsidRPr="00254A3E">
        <w:t>права</w:t>
      </w:r>
      <w:proofErr w:type="spellEnd"/>
      <w:r w:rsidRPr="00254A3E">
        <w:t xml:space="preserve"> и </w:t>
      </w:r>
      <w:proofErr w:type="spellStart"/>
      <w:r w:rsidRPr="00254A3E">
        <w:t>задължения</w:t>
      </w:r>
      <w:proofErr w:type="spellEnd"/>
      <w:r w:rsidRPr="00254A3E">
        <w:t xml:space="preserve"> с </w:t>
      </w:r>
      <w:proofErr w:type="spellStart"/>
      <w:r w:rsidRPr="00254A3E">
        <w:t>оглед</w:t>
      </w:r>
      <w:proofErr w:type="spellEnd"/>
      <w:r w:rsidRPr="00254A3E">
        <w:t xml:space="preserve"> </w:t>
      </w:r>
      <w:proofErr w:type="spellStart"/>
      <w:r w:rsidRPr="00254A3E">
        <w:t>възрастта</w:t>
      </w:r>
      <w:proofErr w:type="spellEnd"/>
      <w:r w:rsidRPr="00254A3E">
        <w:t xml:space="preserve"> и </w:t>
      </w:r>
      <w:proofErr w:type="spellStart"/>
      <w:r w:rsidRPr="00254A3E">
        <w:t>равнището</w:t>
      </w:r>
      <w:proofErr w:type="spellEnd"/>
      <w:r w:rsidRPr="00254A3E">
        <w:t xml:space="preserve"> на </w:t>
      </w:r>
      <w:proofErr w:type="spellStart"/>
      <w:r w:rsidRPr="00254A3E">
        <w:t>разбиране</w:t>
      </w:r>
      <w:proofErr w:type="spellEnd"/>
      <w:r w:rsidRPr="00254A3E">
        <w:t xml:space="preserve"> на </w:t>
      </w:r>
      <w:proofErr w:type="spellStart"/>
      <w:r w:rsidRPr="00254A3E">
        <w:t>децата</w:t>
      </w:r>
      <w:proofErr w:type="spellEnd"/>
      <w:r w:rsidRPr="00254A3E">
        <w:t xml:space="preserve"> </w:t>
      </w:r>
      <w:proofErr w:type="spellStart"/>
      <w:r w:rsidRPr="00254A3E">
        <w:t>свидетели</w:t>
      </w:r>
      <w:proofErr w:type="spellEnd"/>
      <w:r>
        <w:t xml:space="preserve"> </w:t>
      </w:r>
      <w:proofErr w:type="spellStart"/>
      <w:r>
        <w:t>или</w:t>
      </w:r>
      <w:proofErr w:type="spellEnd"/>
      <w:r>
        <w:t xml:space="preserve"> </w:t>
      </w:r>
      <w:proofErr w:type="spellStart"/>
      <w:r>
        <w:t>жертви</w:t>
      </w:r>
      <w:proofErr w:type="spellEnd"/>
      <w:r w:rsidRPr="00254A3E">
        <w:t xml:space="preserve">. Четири </w:t>
      </w:r>
      <w:proofErr w:type="spellStart"/>
      <w:r w:rsidRPr="00254A3E">
        <w:t>годишната</w:t>
      </w:r>
      <w:proofErr w:type="spellEnd"/>
      <w:r w:rsidRPr="00254A3E">
        <w:t xml:space="preserve"> жалбоподателка </w:t>
      </w:r>
      <w:proofErr w:type="spellStart"/>
      <w:r w:rsidRPr="00254A3E">
        <w:t>не</w:t>
      </w:r>
      <w:proofErr w:type="spellEnd"/>
      <w:r w:rsidRPr="00254A3E">
        <w:t xml:space="preserve"> е </w:t>
      </w:r>
      <w:proofErr w:type="spellStart"/>
      <w:r w:rsidRPr="00254A3E">
        <w:t>била</w:t>
      </w:r>
      <w:proofErr w:type="spellEnd"/>
      <w:r w:rsidRPr="00254A3E">
        <w:t xml:space="preserve"> </w:t>
      </w:r>
      <w:proofErr w:type="spellStart"/>
      <w:r w:rsidRPr="00254A3E">
        <w:t>уведомена</w:t>
      </w:r>
      <w:proofErr w:type="spellEnd"/>
      <w:r w:rsidRPr="00254A3E">
        <w:t xml:space="preserve"> на </w:t>
      </w:r>
      <w:proofErr w:type="spellStart"/>
      <w:r w:rsidRPr="00254A3E">
        <w:t>досъдебното</w:t>
      </w:r>
      <w:proofErr w:type="spellEnd"/>
      <w:r w:rsidRPr="00254A3E">
        <w:t xml:space="preserve"> </w:t>
      </w:r>
      <w:proofErr w:type="spellStart"/>
      <w:r w:rsidRPr="00254A3E">
        <w:t>производство</w:t>
      </w:r>
      <w:proofErr w:type="spellEnd"/>
      <w:r w:rsidRPr="00254A3E">
        <w:t xml:space="preserve">, </w:t>
      </w:r>
      <w:proofErr w:type="spellStart"/>
      <w:r w:rsidRPr="00254A3E">
        <w:t>че</w:t>
      </w:r>
      <w:proofErr w:type="spellEnd"/>
      <w:r w:rsidRPr="00254A3E">
        <w:t xml:space="preserve"> </w:t>
      </w:r>
      <w:proofErr w:type="spellStart"/>
      <w:r w:rsidRPr="00254A3E">
        <w:t>следва</w:t>
      </w:r>
      <w:proofErr w:type="spellEnd"/>
      <w:r w:rsidRPr="00254A3E">
        <w:t xml:space="preserve"> </w:t>
      </w:r>
      <w:proofErr w:type="spellStart"/>
      <w:r w:rsidRPr="00254A3E">
        <w:t>да</w:t>
      </w:r>
      <w:proofErr w:type="spellEnd"/>
      <w:r w:rsidRPr="00254A3E">
        <w:t xml:space="preserve"> </w:t>
      </w:r>
      <w:proofErr w:type="spellStart"/>
      <w:r w:rsidRPr="00254A3E">
        <w:t>говори</w:t>
      </w:r>
      <w:proofErr w:type="spellEnd"/>
      <w:r w:rsidRPr="00254A3E">
        <w:t xml:space="preserve"> </w:t>
      </w:r>
      <w:proofErr w:type="spellStart"/>
      <w:r w:rsidRPr="00254A3E">
        <w:t>истината</w:t>
      </w:r>
      <w:proofErr w:type="spellEnd"/>
      <w:r w:rsidRPr="00254A3E">
        <w:t xml:space="preserve"> и </w:t>
      </w:r>
      <w:proofErr w:type="spellStart"/>
      <w:r w:rsidRPr="00254A3E">
        <w:t>че</w:t>
      </w:r>
      <w:proofErr w:type="spellEnd"/>
      <w:r w:rsidRPr="00254A3E">
        <w:t xml:space="preserve"> </w:t>
      </w:r>
      <w:proofErr w:type="spellStart"/>
      <w:r w:rsidRPr="00254A3E">
        <w:t>има</w:t>
      </w:r>
      <w:proofErr w:type="spellEnd"/>
      <w:r w:rsidRPr="00254A3E">
        <w:t xml:space="preserve"> </w:t>
      </w:r>
      <w:proofErr w:type="spellStart"/>
      <w:r w:rsidRPr="00254A3E">
        <w:t>право</w:t>
      </w:r>
      <w:proofErr w:type="spellEnd"/>
      <w:r w:rsidRPr="00254A3E">
        <w:t xml:space="preserve"> </w:t>
      </w:r>
      <w:proofErr w:type="spellStart"/>
      <w:r w:rsidRPr="00254A3E">
        <w:t>да</w:t>
      </w:r>
      <w:proofErr w:type="spellEnd"/>
      <w:r w:rsidRPr="00254A3E">
        <w:t xml:space="preserve"> </w:t>
      </w:r>
      <w:proofErr w:type="spellStart"/>
      <w:r w:rsidRPr="00254A3E">
        <w:t>не</w:t>
      </w:r>
      <w:proofErr w:type="spellEnd"/>
      <w:r w:rsidRPr="00254A3E">
        <w:t xml:space="preserve"> </w:t>
      </w:r>
      <w:proofErr w:type="spellStart"/>
      <w:r w:rsidRPr="00254A3E">
        <w:t>свидетелства</w:t>
      </w:r>
      <w:proofErr w:type="spellEnd"/>
      <w:r w:rsidRPr="00254A3E">
        <w:t xml:space="preserve"> </w:t>
      </w:r>
      <w:proofErr w:type="spellStart"/>
      <w:r w:rsidRPr="00254A3E">
        <w:t>срещу</w:t>
      </w:r>
      <w:proofErr w:type="spellEnd"/>
      <w:r w:rsidRPr="00254A3E">
        <w:t xml:space="preserve"> </w:t>
      </w:r>
      <w:proofErr w:type="spellStart"/>
      <w:r w:rsidRPr="00254A3E">
        <w:t>баща</w:t>
      </w:r>
      <w:proofErr w:type="spellEnd"/>
      <w:r w:rsidRPr="00254A3E">
        <w:t xml:space="preserve"> </w:t>
      </w:r>
      <w:proofErr w:type="spellStart"/>
      <w:r w:rsidRPr="00254A3E">
        <w:t>си</w:t>
      </w:r>
      <w:proofErr w:type="spellEnd"/>
      <w:r w:rsidRPr="00254A3E">
        <w:t xml:space="preserve">, </w:t>
      </w:r>
      <w:proofErr w:type="spellStart"/>
      <w:r w:rsidRPr="00254A3E">
        <w:t>което</w:t>
      </w:r>
      <w:proofErr w:type="spellEnd"/>
      <w:r w:rsidRPr="00254A3E">
        <w:t xml:space="preserve"> е </w:t>
      </w:r>
      <w:proofErr w:type="spellStart"/>
      <w:r w:rsidRPr="00254A3E">
        <w:t>довело</w:t>
      </w:r>
      <w:proofErr w:type="spellEnd"/>
      <w:r w:rsidRPr="00254A3E">
        <w:t xml:space="preserve"> </w:t>
      </w:r>
      <w:proofErr w:type="spellStart"/>
      <w:r w:rsidRPr="00254A3E">
        <w:t>до</w:t>
      </w:r>
      <w:proofErr w:type="spellEnd"/>
      <w:r w:rsidRPr="00254A3E">
        <w:t xml:space="preserve"> </w:t>
      </w:r>
      <w:proofErr w:type="spellStart"/>
      <w:r w:rsidRPr="00254A3E">
        <w:t>отмяна</w:t>
      </w:r>
      <w:proofErr w:type="spellEnd"/>
      <w:r w:rsidRPr="00254A3E">
        <w:t xml:space="preserve"> на </w:t>
      </w:r>
      <w:proofErr w:type="spellStart"/>
      <w:r w:rsidRPr="00254A3E">
        <w:t>присъдата</w:t>
      </w:r>
      <w:proofErr w:type="spellEnd"/>
      <w:r w:rsidRPr="00254A3E">
        <w:t xml:space="preserve"> </w:t>
      </w:r>
      <w:proofErr w:type="spellStart"/>
      <w:r w:rsidRPr="00254A3E">
        <w:t>му</w:t>
      </w:r>
      <w:proofErr w:type="spellEnd"/>
      <w:r w:rsidRPr="00254A3E">
        <w:t xml:space="preserve"> </w:t>
      </w:r>
      <w:proofErr w:type="spellStart"/>
      <w:r w:rsidRPr="00254A3E">
        <w:t>за</w:t>
      </w:r>
      <w:proofErr w:type="spellEnd"/>
      <w:r w:rsidRPr="00254A3E">
        <w:t xml:space="preserve"> </w:t>
      </w:r>
      <w:proofErr w:type="spellStart"/>
      <w:r w:rsidRPr="00254A3E">
        <w:t>изнасилването</w:t>
      </w:r>
      <w:proofErr w:type="spellEnd"/>
      <w:r w:rsidRPr="00254A3E">
        <w:t xml:space="preserve"> ѝ. </w:t>
      </w:r>
      <w:r>
        <w:rPr>
          <w:lang w:val="bg-BG"/>
        </w:rPr>
        <w:t xml:space="preserve"> </w:t>
      </w:r>
      <w:hyperlink r:id="rId687" w:history="1">
        <w:proofErr w:type="spellStart"/>
        <w:r w:rsidR="00BA36DC" w:rsidRPr="00BA36DC">
          <w:rPr>
            <w:rStyle w:val="Hyperlink"/>
          </w:rPr>
          <w:t>Бюлетин</w:t>
        </w:r>
        <w:proofErr w:type="spellEnd"/>
        <w:r w:rsidR="00BA36DC" w:rsidRPr="00BA36DC">
          <w:rPr>
            <w:rStyle w:val="Hyperlink"/>
          </w:rPr>
          <w:t xml:space="preserve"> № 61</w:t>
        </w:r>
      </w:hyperlink>
    </w:p>
    <w:p w14:paraId="609AAD48" w14:textId="1A2CF699" w:rsidR="0000015A" w:rsidRDefault="00000000" w:rsidP="0000015A">
      <w:pPr>
        <w:pStyle w:val="JuList"/>
        <w:ind w:left="0" w:firstLine="0"/>
        <w:rPr>
          <w:rStyle w:val="Hyperlink"/>
          <w:i/>
          <w:iCs/>
          <w:lang w:val="bg-BG"/>
        </w:rPr>
      </w:pPr>
      <w:hyperlink r:id="rId688" w:history="1">
        <w:r w:rsidR="0000015A" w:rsidRPr="0000015A">
          <w:rPr>
            <w:rStyle w:val="Hyperlink"/>
            <w:i/>
            <w:iCs/>
          </w:rPr>
          <w:t>R.B. v. Estonia (no. 22597/16</w:t>
        </w:r>
      </w:hyperlink>
      <w:r w:rsidR="0000015A" w:rsidRPr="0000015A">
        <w:rPr>
          <w:rStyle w:val="Hyperlink"/>
          <w:i/>
          <w:iCs/>
          <w:lang w:val="bg-BG"/>
        </w:rPr>
        <w:t>)</w:t>
      </w:r>
    </w:p>
    <w:p w14:paraId="49FD1742" w14:textId="0D722A5A" w:rsidR="00F47B4C" w:rsidRDefault="00F47B4C" w:rsidP="0000015A">
      <w:pPr>
        <w:pStyle w:val="JuList"/>
        <w:ind w:left="0" w:firstLine="0"/>
        <w:rPr>
          <w:rStyle w:val="Hyperlink"/>
          <w:i/>
          <w:iCs/>
          <w:lang w:val="bg-BG"/>
        </w:rPr>
      </w:pPr>
    </w:p>
    <w:p w14:paraId="6FCF7D55" w14:textId="1BA58442" w:rsidR="00F47B4C" w:rsidRPr="00F47B4C" w:rsidRDefault="00F47B4C" w:rsidP="0000015A">
      <w:pPr>
        <w:pStyle w:val="JuList"/>
        <w:ind w:left="0" w:firstLine="0"/>
        <w:rPr>
          <w:bCs/>
          <w:lang w:val="bg-BG"/>
        </w:rPr>
      </w:pPr>
      <w:r w:rsidRPr="00F47B4C">
        <w:rPr>
          <w:bCs/>
          <w:szCs w:val="24"/>
          <w:lang w:val="bg-BG"/>
        </w:rPr>
        <w:t>Липсата в законодателството на ефективни мерки за защита на жертвите на домашно насилие, в това число липсата на легална дефиниция на понятието</w:t>
      </w:r>
      <w:r w:rsidRPr="00F47B4C">
        <w:rPr>
          <w:bCs/>
          <w:szCs w:val="24"/>
        </w:rPr>
        <w:t xml:space="preserve"> </w:t>
      </w:r>
      <w:r w:rsidRPr="00F47B4C">
        <w:rPr>
          <w:bCs/>
          <w:szCs w:val="24"/>
          <w:lang w:val="bg-BG"/>
        </w:rPr>
        <w:t>за домашно насилие</w:t>
      </w:r>
      <w:r w:rsidRPr="00F47B4C">
        <w:rPr>
          <w:bCs/>
          <w:szCs w:val="24"/>
        </w:rPr>
        <w:t>,</w:t>
      </w:r>
      <w:r w:rsidRPr="00F47B4C">
        <w:rPr>
          <w:bCs/>
          <w:szCs w:val="24"/>
          <w:lang w:val="bg-BG"/>
        </w:rPr>
        <w:t xml:space="preserve"> и каквато и да е форма на заповед за защита, представлява нарушение на </w:t>
      </w:r>
      <w:proofErr w:type="spellStart"/>
      <w:r w:rsidRPr="00F47B4C">
        <w:rPr>
          <w:bCs/>
          <w:szCs w:val="24"/>
          <w:lang w:val="bg-BG"/>
        </w:rPr>
        <w:t>материалноправните</w:t>
      </w:r>
      <w:proofErr w:type="spellEnd"/>
      <w:r w:rsidRPr="00F47B4C">
        <w:rPr>
          <w:bCs/>
          <w:szCs w:val="24"/>
          <w:lang w:val="bg-BG"/>
        </w:rPr>
        <w:t xml:space="preserve"> аспекти на </w:t>
      </w:r>
      <w:proofErr w:type="spellStart"/>
      <w:r w:rsidRPr="00F47B4C">
        <w:rPr>
          <w:bCs/>
          <w:szCs w:val="24"/>
          <w:lang w:val="bg-BG"/>
        </w:rPr>
        <w:t>чл</w:t>
      </w:r>
      <w:proofErr w:type="spellEnd"/>
      <w:r w:rsidRPr="00F47B4C">
        <w:rPr>
          <w:bCs/>
          <w:szCs w:val="24"/>
        </w:rPr>
        <w:t>.</w:t>
      </w:r>
      <w:r w:rsidRPr="00F47B4C">
        <w:rPr>
          <w:bCs/>
          <w:szCs w:val="24"/>
          <w:lang w:val="bg-BG"/>
        </w:rPr>
        <w:t xml:space="preserve"> 3. </w:t>
      </w:r>
      <w:proofErr w:type="spellStart"/>
      <w:r w:rsidRPr="00F47B4C">
        <w:rPr>
          <w:bCs/>
          <w:szCs w:val="24"/>
          <w:lang w:val="bg-BG"/>
        </w:rPr>
        <w:t>Непровеждането</w:t>
      </w:r>
      <w:proofErr w:type="spellEnd"/>
      <w:r w:rsidRPr="00F47B4C">
        <w:rPr>
          <w:bCs/>
          <w:szCs w:val="24"/>
          <w:lang w:val="bg-BG"/>
        </w:rPr>
        <w:t xml:space="preserve"> на ефективно разследване на случаите на домашно насилие нарушава процедурните аспекти на чл</w:t>
      </w:r>
      <w:r w:rsidRPr="00F47B4C">
        <w:rPr>
          <w:bCs/>
          <w:lang w:val="bg-BG"/>
        </w:rPr>
        <w:t>. 3</w:t>
      </w:r>
      <w:r w:rsidR="00605362">
        <w:rPr>
          <w:bCs/>
          <w:lang w:val="bg-BG"/>
        </w:rPr>
        <w:t>.</w:t>
      </w:r>
      <w:r w:rsidRPr="00F47B4C">
        <w:rPr>
          <w:bCs/>
          <w:lang w:val="bg-BG"/>
        </w:rPr>
        <w:t xml:space="preserve"> </w:t>
      </w:r>
      <w:hyperlink r:id="rId689" w:history="1">
        <w:r w:rsidR="00605362" w:rsidRPr="00605362">
          <w:rPr>
            <w:rStyle w:val="Hyperlink"/>
            <w:lang w:val="bg-BG"/>
          </w:rPr>
          <w:t>Бюлетин № 66</w:t>
        </w:r>
      </w:hyperlink>
    </w:p>
    <w:p w14:paraId="34D140F2" w14:textId="5AB55EA7" w:rsidR="00F47B4C" w:rsidRPr="0000015A" w:rsidRDefault="00000000" w:rsidP="0000015A">
      <w:pPr>
        <w:pStyle w:val="JuList"/>
        <w:ind w:left="0" w:firstLine="0"/>
        <w:rPr>
          <w:rStyle w:val="normal--char"/>
          <w:i/>
          <w:iCs/>
          <w:szCs w:val="24"/>
          <w:lang w:val="bg-BG"/>
        </w:rPr>
      </w:pPr>
      <w:hyperlink r:id="rId690" w:history="1">
        <w:proofErr w:type="spellStart"/>
        <w:r w:rsidR="00F47B4C" w:rsidRPr="009A7222">
          <w:rPr>
            <w:rStyle w:val="Hyperlink"/>
            <w:rFonts w:eastAsia="Calibri"/>
            <w:bCs/>
            <w:i/>
            <w:iCs/>
            <w:szCs w:val="22"/>
          </w:rPr>
          <w:t>Tunikova</w:t>
        </w:r>
        <w:proofErr w:type="spellEnd"/>
        <w:r w:rsidR="00F47B4C" w:rsidRPr="009A7222">
          <w:rPr>
            <w:rStyle w:val="Hyperlink"/>
            <w:rFonts w:eastAsia="Calibri"/>
            <w:bCs/>
            <w:i/>
            <w:iCs/>
            <w:szCs w:val="22"/>
          </w:rPr>
          <w:t xml:space="preserve"> and Others v. Russia (nos. 55974/16, 53118/17, 27484/18 and 28011/19)</w:t>
        </w:r>
      </w:hyperlink>
    </w:p>
    <w:p w14:paraId="14BCB9CC" w14:textId="77777777" w:rsidR="00AF2647" w:rsidRPr="00C60AC1" w:rsidRDefault="00934A4C" w:rsidP="001F69B2">
      <w:pPr>
        <w:pStyle w:val="Heading2"/>
        <w:ind w:firstLine="284"/>
        <w:rPr>
          <w:rStyle w:val="normal--char"/>
          <w:rFonts w:ascii="Times New Roman" w:hAnsi="Times New Roman"/>
        </w:rPr>
      </w:pPr>
      <w:r w:rsidRPr="00C60AC1">
        <w:rPr>
          <w:rStyle w:val="normal--char"/>
          <w:rFonts w:ascii="Times New Roman" w:hAnsi="Times New Roman"/>
        </w:rPr>
        <w:t>4</w:t>
      </w:r>
      <w:r w:rsidR="00C6184C" w:rsidRPr="00C60AC1">
        <w:rPr>
          <w:rStyle w:val="normal--char"/>
          <w:rFonts w:ascii="Times New Roman" w:hAnsi="Times New Roman"/>
        </w:rPr>
        <w:t xml:space="preserve">. </w:t>
      </w:r>
      <w:r w:rsidR="00AF2647" w:rsidRPr="00C60AC1">
        <w:rPr>
          <w:rStyle w:val="normal--char"/>
          <w:rFonts w:ascii="Times New Roman" w:hAnsi="Times New Roman"/>
        </w:rPr>
        <w:t xml:space="preserve">Ефективно разследване </w:t>
      </w:r>
    </w:p>
    <w:p w14:paraId="27307E1C" w14:textId="77777777" w:rsidR="00EE2FB1" w:rsidRPr="00C60AC1" w:rsidRDefault="00EE2FB1" w:rsidP="00EE2FB1">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Липсата на адекватно разследване на нападения срещу религиозен лидер и на мерки с цел предотвратяване на последващи нападения представлява нарушение на забраната за нечовешко и унизително отнасяне. </w:t>
      </w:r>
      <w:r w:rsidRPr="00C60AC1">
        <w:rPr>
          <w:rStyle w:val="normal--char"/>
          <w:rFonts w:ascii="Times New Roman" w:hAnsi="Times New Roman" w:cs="Times New Roman"/>
          <w:sz w:val="24"/>
          <w:lang w:val="bg-BG"/>
        </w:rPr>
        <w:t>Разследването на религиозно мотивирано насилие по начин, по който се разследват случаи, в които няма такъв мотив, означава, че властите си затварят очите пред специфичното естество на тези разрушителни за основните права актове.</w:t>
      </w:r>
      <w:r w:rsidRPr="00C60AC1">
        <w:rPr>
          <w:rFonts w:ascii="Times New Roman" w:hAnsi="Times New Roman" w:cs="Times New Roman"/>
          <w:sz w:val="24"/>
          <w:szCs w:val="24"/>
          <w:lang w:val="bg-BG"/>
        </w:rPr>
        <w:t xml:space="preserve"> </w:t>
      </w:r>
      <w:hyperlink r:id="rId691" w:history="1">
        <w:r w:rsidRPr="00C60AC1">
          <w:rPr>
            <w:rStyle w:val="Hyperlink"/>
            <w:rFonts w:ascii="Times New Roman" w:hAnsi="Times New Roman" w:cs="Times New Roman"/>
            <w:sz w:val="24"/>
            <w:szCs w:val="24"/>
            <w:lang w:val="bg-BG"/>
          </w:rPr>
          <w:t>Бюлетин № 4</w:t>
        </w:r>
      </w:hyperlink>
    </w:p>
    <w:p w14:paraId="0A62B817" w14:textId="77777777" w:rsidR="00EE2FB1" w:rsidRPr="00C60AC1" w:rsidRDefault="00000000" w:rsidP="00EE2FB1">
      <w:pPr>
        <w:pBdr>
          <w:bottom w:val="single" w:sz="4" w:space="1" w:color="auto"/>
        </w:pBdr>
        <w:rPr>
          <w:rStyle w:val="blue-underlinecursor"/>
          <w:rFonts w:ascii="Times New Roman" w:hAnsi="Times New Roman" w:cs="Times New Roman"/>
          <w:i/>
          <w:sz w:val="24"/>
          <w:szCs w:val="24"/>
        </w:rPr>
      </w:pPr>
      <w:hyperlink r:id="rId692" w:history="1">
        <w:proofErr w:type="spellStart"/>
        <w:r w:rsidR="00EE2FB1" w:rsidRPr="00C60AC1">
          <w:rPr>
            <w:rStyle w:val="Hyperlink"/>
            <w:rFonts w:ascii="Times New Roman" w:hAnsi="Times New Roman" w:cs="Times New Roman"/>
            <w:i/>
            <w:sz w:val="24"/>
            <w:szCs w:val="24"/>
          </w:rPr>
          <w:t>Milanović</w:t>
        </w:r>
        <w:proofErr w:type="spellEnd"/>
        <w:r w:rsidR="00EE2FB1" w:rsidRPr="00C60AC1">
          <w:rPr>
            <w:rStyle w:val="Hyperlink"/>
            <w:rFonts w:ascii="Times New Roman" w:hAnsi="Times New Roman" w:cs="Times New Roman"/>
            <w:i/>
            <w:sz w:val="24"/>
            <w:szCs w:val="24"/>
          </w:rPr>
          <w:t xml:space="preserve"> v. </w:t>
        </w:r>
        <w:proofErr w:type="spellStart"/>
        <w:r w:rsidR="00EE2FB1" w:rsidRPr="00C60AC1">
          <w:rPr>
            <w:rStyle w:val="Hyperlink"/>
            <w:rFonts w:ascii="Times New Roman" w:hAnsi="Times New Roman" w:cs="Times New Roman"/>
            <w:i/>
            <w:sz w:val="24"/>
            <w:szCs w:val="24"/>
          </w:rPr>
          <w:t>Serbia</w:t>
        </w:r>
        <w:proofErr w:type="spellEnd"/>
        <w:r w:rsidR="00EE2FB1" w:rsidRPr="00C60AC1">
          <w:rPr>
            <w:rStyle w:val="Hyperlink"/>
            <w:rFonts w:ascii="Times New Roman" w:hAnsi="Times New Roman" w:cs="Times New Roman"/>
            <w:i/>
            <w:sz w:val="24"/>
            <w:szCs w:val="24"/>
          </w:rPr>
          <w:t xml:space="preserve"> (</w:t>
        </w:r>
        <w:r w:rsidR="00EE2FB1" w:rsidRPr="00C60AC1">
          <w:rPr>
            <w:rStyle w:val="Hyperlink"/>
            <w:rFonts w:ascii="Times New Roman" w:hAnsi="Times New Roman" w:cs="Times New Roman"/>
            <w:i/>
            <w:sz w:val="24"/>
            <w:szCs w:val="24"/>
            <w:lang w:val="en-US"/>
          </w:rPr>
          <w:t>no</w:t>
        </w:r>
        <w:r w:rsidR="00EE2FB1" w:rsidRPr="00C60AC1">
          <w:rPr>
            <w:rStyle w:val="Hyperlink"/>
            <w:rFonts w:ascii="Times New Roman" w:hAnsi="Times New Roman" w:cs="Times New Roman"/>
            <w:i/>
            <w:sz w:val="24"/>
            <w:szCs w:val="24"/>
          </w:rPr>
          <w:t>. 44614/07)</w:t>
        </w:r>
      </w:hyperlink>
    </w:p>
    <w:p w14:paraId="33E62828" w14:textId="77777777" w:rsidR="00E25C2D" w:rsidRPr="00C60AC1" w:rsidRDefault="00E25C2D" w:rsidP="00E25C2D">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color w:val="000000"/>
          <w:sz w:val="24"/>
          <w:lang w:eastAsia="bg-BG"/>
        </w:rPr>
        <w:t xml:space="preserve">Бавните и неефективни съдебни производства, водени </w:t>
      </w:r>
      <w:r w:rsidR="009D6C1E" w:rsidRPr="00C60AC1">
        <w:rPr>
          <w:rFonts w:ascii="Times New Roman" w:eastAsia="Times New Roman" w:hAnsi="Times New Roman" w:cs="Times New Roman"/>
          <w:color w:val="000000"/>
          <w:sz w:val="24"/>
          <w:lang w:eastAsia="bg-BG"/>
        </w:rPr>
        <w:t>във връзка с</w:t>
      </w:r>
      <w:r w:rsidRPr="00C60AC1">
        <w:rPr>
          <w:rFonts w:ascii="Times New Roman" w:eastAsia="Times New Roman" w:hAnsi="Times New Roman" w:cs="Times New Roman"/>
          <w:color w:val="000000"/>
          <w:sz w:val="24"/>
          <w:lang w:eastAsia="bg-BG"/>
        </w:rPr>
        <w:t xml:space="preserve"> нападение върху жалбоподателката, са в нарушение на чл. 3 от Конвенцията </w:t>
      </w:r>
      <w:r w:rsidRPr="00C60AC1">
        <w:rPr>
          <w:rFonts w:ascii="Times New Roman" w:hAnsi="Times New Roman" w:cs="Times New Roman"/>
          <w:sz w:val="24"/>
        </w:rPr>
        <w:t>(забрана за нечовешко и унизително отнасяне).</w:t>
      </w:r>
      <w:r w:rsidRPr="00C60AC1">
        <w:rPr>
          <w:rFonts w:ascii="Times New Roman" w:hAnsi="Times New Roman" w:cs="Times New Roman"/>
          <w:b/>
          <w:sz w:val="24"/>
        </w:rPr>
        <w:t xml:space="preserve"> </w:t>
      </w:r>
      <w:hyperlink r:id="rId693" w:history="1">
        <w:r w:rsidRPr="00C60AC1">
          <w:rPr>
            <w:rStyle w:val="Hyperlink"/>
            <w:rFonts w:ascii="Times New Roman" w:hAnsi="Times New Roman" w:cs="Times New Roman"/>
            <w:sz w:val="24"/>
            <w:szCs w:val="24"/>
          </w:rPr>
          <w:t>Бюлетин № 6</w:t>
        </w:r>
      </w:hyperlink>
    </w:p>
    <w:p w14:paraId="295F4BA6" w14:textId="1A18D623" w:rsidR="000C060E" w:rsidRPr="00270F3D" w:rsidRDefault="00000000" w:rsidP="00270F3D">
      <w:pPr>
        <w:pBdr>
          <w:bottom w:val="single" w:sz="4" w:space="1" w:color="auto"/>
        </w:pBdr>
        <w:suppressAutoHyphens w:val="0"/>
        <w:autoSpaceDE w:val="0"/>
        <w:autoSpaceDN w:val="0"/>
        <w:adjustRightInd w:val="0"/>
        <w:spacing w:after="0" w:line="240" w:lineRule="auto"/>
        <w:jc w:val="both"/>
        <w:rPr>
          <w:rStyle w:val="blue-underlinecursor"/>
          <w:rFonts w:ascii="Times New Roman" w:hAnsi="Times New Roman" w:cs="Times New Roman"/>
          <w:b/>
          <w:sz w:val="24"/>
        </w:rPr>
      </w:pPr>
      <w:hyperlink r:id="rId694" w:history="1">
        <w:proofErr w:type="spellStart"/>
        <w:r w:rsidR="00E25C2D" w:rsidRPr="00C60AC1">
          <w:rPr>
            <w:rStyle w:val="Hyperlink"/>
            <w:rFonts w:ascii="Times New Roman" w:eastAsia="Times New Roman" w:hAnsi="Times New Roman" w:cs="Times New Roman"/>
            <w:i/>
            <w:sz w:val="24"/>
            <w:lang w:eastAsia="bg-BG"/>
          </w:rPr>
          <w:t>Ebcin</w:t>
        </w:r>
        <w:proofErr w:type="spellEnd"/>
        <w:r w:rsidR="00E25C2D" w:rsidRPr="00C60AC1">
          <w:rPr>
            <w:rStyle w:val="Hyperlink"/>
            <w:rFonts w:ascii="Times New Roman" w:eastAsia="Times New Roman" w:hAnsi="Times New Roman" w:cs="Times New Roman"/>
            <w:i/>
            <w:sz w:val="24"/>
            <w:lang w:eastAsia="bg-BG"/>
          </w:rPr>
          <w:t xml:space="preserve"> v. </w:t>
        </w:r>
        <w:proofErr w:type="spellStart"/>
        <w:r w:rsidR="00E25C2D" w:rsidRPr="00C60AC1">
          <w:rPr>
            <w:rStyle w:val="Hyperlink"/>
            <w:rFonts w:ascii="Times New Roman" w:eastAsia="Times New Roman" w:hAnsi="Times New Roman" w:cs="Times New Roman"/>
            <w:i/>
            <w:sz w:val="24"/>
            <w:lang w:eastAsia="bg-BG"/>
          </w:rPr>
          <w:t>Turkey</w:t>
        </w:r>
        <w:proofErr w:type="spellEnd"/>
        <w:r w:rsidR="00E25C2D" w:rsidRPr="00C60AC1">
          <w:rPr>
            <w:rStyle w:val="Hyperlink"/>
            <w:rFonts w:ascii="Times New Roman" w:eastAsia="Times New Roman" w:hAnsi="Times New Roman" w:cs="Times New Roman"/>
            <w:i/>
            <w:sz w:val="24"/>
            <w:lang w:eastAsia="bg-BG"/>
          </w:rPr>
          <w:t xml:space="preserve"> (</w:t>
        </w:r>
        <w:proofErr w:type="spellStart"/>
        <w:r w:rsidR="00E25C2D" w:rsidRPr="00C60AC1">
          <w:rPr>
            <w:rStyle w:val="Hyperlink"/>
            <w:rFonts w:ascii="Times New Roman" w:eastAsia="Times New Roman" w:hAnsi="Times New Roman" w:cs="Times New Roman"/>
            <w:i/>
            <w:sz w:val="24"/>
            <w:lang w:eastAsia="bg-BG"/>
          </w:rPr>
          <w:t>no</w:t>
        </w:r>
        <w:proofErr w:type="spellEnd"/>
        <w:r w:rsidR="00E25C2D" w:rsidRPr="00C60AC1">
          <w:rPr>
            <w:rStyle w:val="Hyperlink"/>
            <w:rFonts w:ascii="Times New Roman" w:eastAsia="Times New Roman" w:hAnsi="Times New Roman" w:cs="Times New Roman"/>
            <w:i/>
            <w:sz w:val="24"/>
            <w:lang w:eastAsia="bg-BG"/>
          </w:rPr>
          <w:t>. 19506/05)</w:t>
        </w:r>
      </w:hyperlink>
    </w:p>
    <w:p w14:paraId="47E5FAF1" w14:textId="77777777" w:rsidR="00694233" w:rsidRPr="00C60AC1" w:rsidRDefault="00694233" w:rsidP="00694233">
      <w:pPr>
        <w:pStyle w:val="NoSpacing"/>
        <w:jc w:val="both"/>
        <w:rPr>
          <w:rFonts w:ascii="Times New Roman" w:hAnsi="Times New Roman" w:cs="Times New Roman"/>
          <w:sz w:val="24"/>
          <w:szCs w:val="24"/>
          <w:lang w:val="bg-BG"/>
        </w:rPr>
      </w:pPr>
    </w:p>
    <w:p w14:paraId="5CD8CF02" w14:textId="77777777" w:rsidR="00562EAB" w:rsidRPr="00C60AC1" w:rsidRDefault="00562EAB" w:rsidP="00562EA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iCs/>
          <w:sz w:val="24"/>
          <w:szCs w:val="24"/>
          <w:lang w:val="bg-BG"/>
        </w:rPr>
        <w:t xml:space="preserve">Законодателство, което не позволява идентифицирането на маскирани полицейски служители от специалните части при разследване срещу тях гарантира фактическа безнаказаност на определена категория полицаи. Българският закон не криминализира причиняването на психически страдания от страна на органи на властта, което е проблем във връзка със задължението за провеждане на ефективно разследване на защитими оплаквания от малтретиране. </w:t>
      </w:r>
      <w:hyperlink r:id="rId69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13</w:t>
        </w:r>
      </w:hyperlink>
    </w:p>
    <w:p w14:paraId="048A694E" w14:textId="77777777" w:rsidR="00562EAB" w:rsidRPr="00C60AC1" w:rsidRDefault="00000000" w:rsidP="00562EAB">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696" w:history="1">
        <w:proofErr w:type="spellStart"/>
        <w:r w:rsidR="00562EAB" w:rsidRPr="00C60AC1">
          <w:rPr>
            <w:rStyle w:val="Hyperlink"/>
            <w:i/>
            <w:lang w:val="en-US"/>
          </w:rPr>
          <w:t>Hristovi</w:t>
        </w:r>
        <w:proofErr w:type="spellEnd"/>
        <w:r w:rsidR="00562EAB" w:rsidRPr="00C60AC1">
          <w:rPr>
            <w:rStyle w:val="Hyperlink"/>
            <w:i/>
            <w:lang w:val="bg-BG"/>
          </w:rPr>
          <w:t xml:space="preserve"> </w:t>
        </w:r>
        <w:r w:rsidR="00562EAB" w:rsidRPr="00C60AC1">
          <w:rPr>
            <w:rStyle w:val="Hyperlink"/>
            <w:i/>
            <w:lang w:val="en-US"/>
          </w:rPr>
          <w:t>v</w:t>
        </w:r>
        <w:r w:rsidR="00562EAB" w:rsidRPr="00C60AC1">
          <w:rPr>
            <w:rStyle w:val="Hyperlink"/>
            <w:i/>
            <w:lang w:val="bg-BG"/>
          </w:rPr>
          <w:t xml:space="preserve">. </w:t>
        </w:r>
        <w:r w:rsidR="00562EAB" w:rsidRPr="00C60AC1">
          <w:rPr>
            <w:rStyle w:val="Hyperlink"/>
            <w:i/>
            <w:iCs/>
          </w:rPr>
          <w:t>Bulgaria</w:t>
        </w:r>
      </w:hyperlink>
      <w:r w:rsidR="00562EAB" w:rsidRPr="00C60AC1">
        <w:rPr>
          <w:i/>
          <w:iCs/>
          <w:color w:val="000000"/>
          <w:lang w:val="bg-BG"/>
        </w:rPr>
        <w:t xml:space="preserve"> (</w:t>
      </w:r>
      <w:r w:rsidR="00562EAB" w:rsidRPr="00C60AC1">
        <w:rPr>
          <w:i/>
          <w:iCs/>
          <w:color w:val="000000"/>
          <w:lang w:val="en-US"/>
        </w:rPr>
        <w:t>no</w:t>
      </w:r>
      <w:r w:rsidR="00562EAB" w:rsidRPr="00C60AC1">
        <w:rPr>
          <w:i/>
          <w:iCs/>
          <w:color w:val="000000"/>
          <w:lang w:val="bg-BG"/>
        </w:rPr>
        <w:t>.</w:t>
      </w:r>
      <w:r w:rsidR="00562EAB" w:rsidRPr="00C60AC1">
        <w:rPr>
          <w:color w:val="000000"/>
          <w:lang w:val="bg-BG"/>
        </w:rPr>
        <w:t xml:space="preserve"> </w:t>
      </w:r>
      <w:r w:rsidR="00562EAB" w:rsidRPr="00C60AC1">
        <w:rPr>
          <w:i/>
          <w:color w:val="000000"/>
          <w:lang w:val="bg-BG"/>
        </w:rPr>
        <w:t>42697/05)</w:t>
      </w:r>
    </w:p>
    <w:p w14:paraId="4CF68630" w14:textId="77777777" w:rsidR="00562EAB" w:rsidRPr="00C60AC1" w:rsidRDefault="00562EAB" w:rsidP="00694233">
      <w:pPr>
        <w:spacing w:after="0" w:line="240" w:lineRule="auto"/>
        <w:jc w:val="both"/>
        <w:rPr>
          <w:rFonts w:ascii="Times New Roman" w:hAnsi="Times New Roman" w:cs="Times New Roman"/>
          <w:sz w:val="24"/>
          <w:szCs w:val="24"/>
        </w:rPr>
      </w:pPr>
    </w:p>
    <w:p w14:paraId="2886C9C3" w14:textId="77777777" w:rsidR="00694233" w:rsidRPr="00C60AC1" w:rsidRDefault="00694233" w:rsidP="00001480">
      <w:pPr>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szCs w:val="24"/>
        </w:rPr>
        <w:t>Решение на Съда във връзка с масовата употреба на сила от страна на полицията в отговор на демонстрациите срещу фалшифицирането на изборите в Молдова през 2009 г.</w:t>
      </w:r>
      <w:r w:rsidRPr="00C60AC1">
        <w:rPr>
          <w:rStyle w:val="WW8Num4z0"/>
          <w:rFonts w:ascii="Times New Roman" w:hAnsi="Times New Roman" w:cs="Times New Roman"/>
          <w:color w:val="000000"/>
          <w:sz w:val="24"/>
          <w:szCs w:val="24"/>
        </w:rPr>
        <w:t xml:space="preserve"> </w:t>
      </w:r>
      <w:r w:rsidRPr="00C60AC1">
        <w:rPr>
          <w:rStyle w:val="normal--char"/>
          <w:rFonts w:ascii="Times New Roman" w:hAnsi="Times New Roman" w:cs="Times New Roman"/>
          <w:iCs/>
          <w:sz w:val="24"/>
          <w:szCs w:val="24"/>
        </w:rPr>
        <w:t>Нарушение и на процедурния аспект на чл. 3, тъй като разследването на оплакванията на жалбоподателя е било напълно фиктивно.</w:t>
      </w:r>
      <w:r w:rsidR="00001480" w:rsidRPr="00C60AC1">
        <w:rPr>
          <w:rStyle w:val="normal--char"/>
          <w:rFonts w:ascii="Times New Roman" w:hAnsi="Times New Roman" w:cs="Times New Roman"/>
          <w:iCs/>
          <w:sz w:val="24"/>
          <w:szCs w:val="24"/>
        </w:rPr>
        <w:t xml:space="preserve"> </w:t>
      </w:r>
      <w:hyperlink r:id="rId697" w:history="1">
        <w:r w:rsidRPr="00C60AC1">
          <w:rPr>
            <w:rStyle w:val="Hyperlink"/>
            <w:rFonts w:ascii="Times New Roman" w:hAnsi="Times New Roman" w:cs="Times New Roman"/>
            <w:sz w:val="24"/>
            <w:szCs w:val="24"/>
          </w:rPr>
          <w:t>Бюлетин № 15</w:t>
        </w:r>
      </w:hyperlink>
    </w:p>
    <w:p w14:paraId="55F70E03" w14:textId="77777777" w:rsidR="00694233" w:rsidRPr="00C60AC1" w:rsidRDefault="00000000" w:rsidP="006F2842">
      <w:pPr>
        <w:pBdr>
          <w:bottom w:val="single" w:sz="4" w:space="1" w:color="auto"/>
        </w:pBdr>
        <w:spacing w:after="0" w:line="240" w:lineRule="auto"/>
        <w:jc w:val="both"/>
        <w:rPr>
          <w:rFonts w:ascii="Times New Roman" w:hAnsi="Times New Roman" w:cs="Times New Roman"/>
          <w:i/>
          <w:iCs/>
          <w:sz w:val="24"/>
          <w:szCs w:val="24"/>
        </w:rPr>
      </w:pPr>
      <w:hyperlink r:id="rId698" w:history="1">
        <w:proofErr w:type="spellStart"/>
        <w:r w:rsidR="00694233" w:rsidRPr="00C60AC1">
          <w:rPr>
            <w:rStyle w:val="Hyperlink"/>
            <w:rFonts w:ascii="Times New Roman" w:hAnsi="Times New Roman" w:cs="Times New Roman"/>
            <w:i/>
            <w:sz w:val="24"/>
            <w:szCs w:val="24"/>
          </w:rPr>
          <w:t>Taraburca</w:t>
        </w:r>
        <w:proofErr w:type="spellEnd"/>
        <w:r w:rsidR="00694233" w:rsidRPr="00C60AC1">
          <w:rPr>
            <w:rStyle w:val="Hyperlink"/>
            <w:rFonts w:ascii="Times New Roman" w:hAnsi="Times New Roman" w:cs="Times New Roman"/>
            <w:i/>
            <w:sz w:val="24"/>
            <w:szCs w:val="24"/>
          </w:rPr>
          <w:t xml:space="preserve"> v. </w:t>
        </w:r>
        <w:proofErr w:type="spellStart"/>
        <w:r w:rsidR="00694233" w:rsidRPr="00C60AC1">
          <w:rPr>
            <w:rStyle w:val="Hyperlink"/>
            <w:rFonts w:ascii="Times New Roman" w:hAnsi="Times New Roman" w:cs="Times New Roman"/>
            <w:i/>
            <w:sz w:val="24"/>
            <w:szCs w:val="24"/>
          </w:rPr>
          <w:t>Moldova</w:t>
        </w:r>
        <w:proofErr w:type="spellEnd"/>
        <w:r w:rsidR="00694233" w:rsidRPr="00C60AC1">
          <w:rPr>
            <w:rStyle w:val="Hyperlink"/>
            <w:rFonts w:ascii="Times New Roman" w:hAnsi="Times New Roman" w:cs="Times New Roman"/>
            <w:i/>
            <w:sz w:val="24"/>
            <w:szCs w:val="24"/>
          </w:rPr>
          <w:t xml:space="preserve"> (</w:t>
        </w:r>
        <w:r w:rsidR="00694233" w:rsidRPr="00C60AC1">
          <w:rPr>
            <w:rStyle w:val="Hyperlink"/>
            <w:rFonts w:ascii="Times New Roman" w:hAnsi="Times New Roman" w:cs="Times New Roman"/>
            <w:i/>
            <w:sz w:val="24"/>
            <w:szCs w:val="24"/>
            <w:lang w:val="en-US"/>
          </w:rPr>
          <w:t>no</w:t>
        </w:r>
        <w:r w:rsidR="00694233" w:rsidRPr="00C60AC1">
          <w:rPr>
            <w:rStyle w:val="Hyperlink"/>
            <w:rFonts w:ascii="Times New Roman" w:hAnsi="Times New Roman" w:cs="Times New Roman"/>
            <w:i/>
            <w:sz w:val="24"/>
            <w:szCs w:val="24"/>
          </w:rPr>
          <w:t>.18919/10)</w:t>
        </w:r>
      </w:hyperlink>
      <w:r w:rsidR="006F2842" w:rsidRPr="00C60AC1">
        <w:rPr>
          <w:rStyle w:val="normal--char"/>
          <w:rFonts w:ascii="Times New Roman" w:hAnsi="Times New Roman" w:cs="Times New Roman"/>
          <w:i/>
          <w:iCs/>
          <w:sz w:val="24"/>
          <w:szCs w:val="24"/>
        </w:rPr>
        <w:t xml:space="preserve"> </w:t>
      </w:r>
    </w:p>
    <w:p w14:paraId="01E17092" w14:textId="77777777" w:rsidR="006F2842" w:rsidRPr="00C60AC1" w:rsidRDefault="006F2842" w:rsidP="006F2842">
      <w:pPr>
        <w:pStyle w:val="NoSpacing"/>
        <w:rPr>
          <w:rFonts w:ascii="Times New Roman" w:hAnsi="Times New Roman" w:cs="Times New Roman"/>
          <w:sz w:val="24"/>
          <w:szCs w:val="24"/>
          <w:lang w:val="bg-BG"/>
        </w:rPr>
      </w:pPr>
    </w:p>
    <w:p w14:paraId="40A83E99" w14:textId="77777777" w:rsidR="001E593E" w:rsidRPr="00C60AC1" w:rsidRDefault="006F2842" w:rsidP="006F2842">
      <w:pPr>
        <w:pStyle w:val="NoSpacing"/>
        <w:jc w:val="both"/>
        <w:rPr>
          <w:rStyle w:val="normal--char"/>
          <w:rFonts w:ascii="Times New Roman" w:hAnsi="Times New Roman" w:cs="Times New Roman"/>
          <w:color w:val="000000"/>
          <w:sz w:val="24"/>
          <w:szCs w:val="24"/>
          <w:lang w:val="bg-BG"/>
        </w:rPr>
      </w:pPr>
      <w:bookmarkStart w:id="40" w:name="_Hlk56696998"/>
      <w:r w:rsidRPr="00C60AC1">
        <w:rPr>
          <w:rFonts w:ascii="Times New Roman" w:hAnsi="Times New Roman" w:cs="Times New Roman"/>
          <w:sz w:val="24"/>
          <w:szCs w:val="24"/>
          <w:lang w:val="bg-BG"/>
        </w:rPr>
        <w:lastRenderedPageBreak/>
        <w:t>Бездействието на властите в продължение на осем години да открият адреса на обвинен в изнасилване на малолетна и последвалата липса на наказание поради изтичане на предвидената давност водят до нарушение на процедурните изисквания за ефективно разследване по чл. 3 от Конвенцията.</w:t>
      </w:r>
      <w:r w:rsidRPr="00C60AC1">
        <w:rPr>
          <w:rStyle w:val="normal--char"/>
          <w:rFonts w:ascii="Times New Roman" w:hAnsi="Times New Roman" w:cs="Times New Roman"/>
          <w:color w:val="000000"/>
          <w:sz w:val="24"/>
          <w:szCs w:val="24"/>
          <w:lang w:val="bg-BG"/>
        </w:rPr>
        <w:t xml:space="preserve"> </w:t>
      </w:r>
      <w:hyperlink r:id="rId699" w:history="1">
        <w:r w:rsidRPr="00C60AC1">
          <w:rPr>
            <w:rStyle w:val="Hyperlink"/>
            <w:rFonts w:ascii="Times New Roman" w:hAnsi="Times New Roman" w:cs="Times New Roman"/>
            <w:sz w:val="24"/>
            <w:szCs w:val="24"/>
            <w:lang w:val="bg-BG"/>
          </w:rPr>
          <w:t>Бюлетин № 16</w:t>
        </w:r>
      </w:hyperlink>
    </w:p>
    <w:p w14:paraId="117637D9" w14:textId="77777777" w:rsidR="006F2842" w:rsidRPr="00C60AC1" w:rsidRDefault="00000000" w:rsidP="006F2842">
      <w:pPr>
        <w:pBdr>
          <w:bottom w:val="single" w:sz="4" w:space="1" w:color="auto"/>
        </w:pBdr>
        <w:spacing w:after="0" w:line="240" w:lineRule="auto"/>
        <w:jc w:val="both"/>
        <w:rPr>
          <w:rStyle w:val="normal--char"/>
          <w:rFonts w:ascii="Times New Roman" w:hAnsi="Times New Roman" w:cs="Times New Roman"/>
          <w:i/>
          <w:iCs/>
          <w:sz w:val="24"/>
          <w:szCs w:val="24"/>
        </w:rPr>
      </w:pPr>
      <w:hyperlink r:id="rId700" w:history="1">
        <w:r w:rsidR="006F2842" w:rsidRPr="00C60AC1">
          <w:rPr>
            <w:rStyle w:val="Hyperlink"/>
            <w:rFonts w:ascii="Times New Roman" w:hAnsi="Times New Roman" w:cs="Times New Roman"/>
            <w:i/>
            <w:iCs/>
            <w:sz w:val="24"/>
            <w:szCs w:val="24"/>
          </w:rPr>
          <w:t>P.M.</w:t>
        </w:r>
        <w:r w:rsidR="00802E95" w:rsidRPr="00C60AC1">
          <w:rPr>
            <w:rStyle w:val="Hyperlink"/>
            <w:rFonts w:ascii="Times New Roman" w:hAnsi="Times New Roman" w:cs="Times New Roman"/>
            <w:i/>
            <w:iCs/>
            <w:sz w:val="24"/>
            <w:szCs w:val="24"/>
          </w:rPr>
          <w:t xml:space="preserve"> </w:t>
        </w:r>
        <w:r w:rsidR="006F2842" w:rsidRPr="00C60AC1">
          <w:rPr>
            <w:rStyle w:val="Hyperlink"/>
            <w:rFonts w:ascii="Times New Roman" w:hAnsi="Times New Roman" w:cs="Times New Roman"/>
            <w:i/>
            <w:iCs/>
            <w:sz w:val="24"/>
            <w:szCs w:val="24"/>
          </w:rPr>
          <w:t xml:space="preserve">v. </w:t>
        </w:r>
        <w:proofErr w:type="spellStart"/>
        <w:r w:rsidR="006F2842" w:rsidRPr="00C60AC1">
          <w:rPr>
            <w:rStyle w:val="Hyperlink"/>
            <w:rFonts w:ascii="Times New Roman" w:hAnsi="Times New Roman" w:cs="Times New Roman"/>
            <w:i/>
            <w:iCs/>
            <w:sz w:val="24"/>
            <w:szCs w:val="24"/>
          </w:rPr>
          <w:t>Bulgaria</w:t>
        </w:r>
        <w:proofErr w:type="spellEnd"/>
        <w:r w:rsidR="006F2842" w:rsidRPr="00C60AC1">
          <w:rPr>
            <w:rStyle w:val="Hyperlink"/>
            <w:rFonts w:ascii="Times New Roman" w:hAnsi="Times New Roman" w:cs="Times New Roman"/>
            <w:i/>
            <w:iCs/>
            <w:sz w:val="24"/>
            <w:szCs w:val="24"/>
          </w:rPr>
          <w:t xml:space="preserve"> (</w:t>
        </w:r>
        <w:proofErr w:type="spellStart"/>
        <w:r w:rsidR="006F2842" w:rsidRPr="00C60AC1">
          <w:rPr>
            <w:rStyle w:val="Hyperlink"/>
            <w:rFonts w:ascii="Times New Roman" w:hAnsi="Times New Roman" w:cs="Times New Roman"/>
            <w:i/>
            <w:iCs/>
            <w:sz w:val="24"/>
            <w:szCs w:val="24"/>
          </w:rPr>
          <w:t>no</w:t>
        </w:r>
        <w:proofErr w:type="spellEnd"/>
        <w:r w:rsidR="006F2842" w:rsidRPr="00C60AC1">
          <w:rPr>
            <w:rStyle w:val="Hyperlink"/>
            <w:rFonts w:ascii="Times New Roman" w:hAnsi="Times New Roman" w:cs="Times New Roman"/>
            <w:i/>
            <w:iCs/>
            <w:sz w:val="24"/>
            <w:szCs w:val="24"/>
          </w:rPr>
          <w:t>. 49669/07)</w:t>
        </w:r>
      </w:hyperlink>
    </w:p>
    <w:bookmarkEnd w:id="40"/>
    <w:p w14:paraId="7F493627" w14:textId="77777777" w:rsidR="00BD1FAD" w:rsidRPr="00C60AC1" w:rsidRDefault="00BD1FAD" w:rsidP="006F2842">
      <w:pPr>
        <w:pStyle w:val="NoSpacing"/>
        <w:jc w:val="both"/>
        <w:rPr>
          <w:rStyle w:val="normal--char"/>
          <w:rFonts w:ascii="Times New Roman" w:hAnsi="Times New Roman" w:cs="Times New Roman"/>
          <w:color w:val="000000"/>
          <w:sz w:val="24"/>
          <w:szCs w:val="24"/>
          <w:lang w:val="bg-BG"/>
        </w:rPr>
      </w:pPr>
    </w:p>
    <w:p w14:paraId="36AF6A75" w14:textId="77777777" w:rsidR="006F2842" w:rsidRPr="00C60AC1" w:rsidRDefault="006F2842" w:rsidP="006F2842">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намира редица нарушения на чл. 3 на Конвенцията във връзка с употребата на сила от полицията, липсата на ефективно разследване на случая и лошите условия в затвора. </w:t>
      </w:r>
      <w:hyperlink r:id="rId70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0293E0C0" w14:textId="77777777" w:rsidR="006F2842" w:rsidRPr="00C60AC1" w:rsidRDefault="00000000" w:rsidP="006F2842">
      <w:pPr>
        <w:pStyle w:val="JuList"/>
        <w:keepNext/>
        <w:keepLines/>
        <w:pBdr>
          <w:bottom w:val="single" w:sz="4" w:space="1" w:color="auto"/>
        </w:pBdr>
        <w:spacing w:line="240" w:lineRule="auto"/>
        <w:ind w:left="0" w:firstLine="0"/>
        <w:rPr>
          <w:rStyle w:val="normal--char"/>
          <w:iCs/>
          <w:szCs w:val="24"/>
          <w:lang w:val="bg-BG"/>
        </w:rPr>
      </w:pPr>
      <w:hyperlink r:id="rId702" w:history="1">
        <w:r w:rsidR="006F2842" w:rsidRPr="00C60AC1">
          <w:rPr>
            <w:rStyle w:val="Hyperlink"/>
            <w:i/>
            <w:iCs/>
            <w:szCs w:val="24"/>
          </w:rPr>
          <w:t>Iordan</w:t>
        </w:r>
        <w:r w:rsidR="006F2842" w:rsidRPr="00C60AC1">
          <w:rPr>
            <w:rStyle w:val="Hyperlink"/>
            <w:i/>
            <w:iCs/>
            <w:szCs w:val="24"/>
            <w:lang w:val="bg-BG"/>
          </w:rPr>
          <w:t xml:space="preserve"> </w:t>
        </w:r>
        <w:r w:rsidR="006F2842" w:rsidRPr="00C60AC1">
          <w:rPr>
            <w:rStyle w:val="Hyperlink"/>
            <w:i/>
            <w:iCs/>
            <w:szCs w:val="24"/>
          </w:rPr>
          <w:t>Petrov</w:t>
        </w:r>
        <w:r w:rsidR="006F2842" w:rsidRPr="00C60AC1">
          <w:rPr>
            <w:rStyle w:val="Hyperlink"/>
            <w:i/>
            <w:iCs/>
            <w:szCs w:val="24"/>
            <w:lang w:val="bg-BG"/>
          </w:rPr>
          <w:t xml:space="preserve"> </w:t>
        </w:r>
        <w:r w:rsidR="006F2842" w:rsidRPr="00C60AC1">
          <w:rPr>
            <w:rStyle w:val="Hyperlink"/>
            <w:i/>
            <w:iCs/>
            <w:szCs w:val="24"/>
          </w:rPr>
          <w:t>v</w:t>
        </w:r>
        <w:r w:rsidR="006F2842" w:rsidRPr="00C60AC1">
          <w:rPr>
            <w:rStyle w:val="Hyperlink"/>
            <w:i/>
            <w:iCs/>
            <w:szCs w:val="24"/>
            <w:lang w:val="bg-BG"/>
          </w:rPr>
          <w:t xml:space="preserve">. </w:t>
        </w:r>
        <w:r w:rsidR="006F2842" w:rsidRPr="00C60AC1">
          <w:rPr>
            <w:rStyle w:val="Hyperlink"/>
            <w:i/>
            <w:iCs/>
            <w:szCs w:val="24"/>
          </w:rPr>
          <w:t>Bulgaria</w:t>
        </w:r>
        <w:r w:rsidR="006F2842" w:rsidRPr="00C60AC1">
          <w:rPr>
            <w:rStyle w:val="Hyperlink"/>
            <w:i/>
            <w:iCs/>
            <w:szCs w:val="24"/>
            <w:lang w:val="bg-BG"/>
          </w:rPr>
          <w:t xml:space="preserve"> (</w:t>
        </w:r>
        <w:r w:rsidR="006F2842" w:rsidRPr="00C60AC1">
          <w:rPr>
            <w:rStyle w:val="Hyperlink"/>
            <w:i/>
            <w:iCs/>
            <w:szCs w:val="24"/>
          </w:rPr>
          <w:t>no</w:t>
        </w:r>
        <w:r w:rsidR="006F2842" w:rsidRPr="00C60AC1">
          <w:rPr>
            <w:rStyle w:val="Hyperlink"/>
            <w:i/>
            <w:iCs/>
            <w:szCs w:val="24"/>
            <w:lang w:val="bg-BG"/>
          </w:rPr>
          <w:t>. 22926/04)</w:t>
        </w:r>
      </w:hyperlink>
    </w:p>
    <w:p w14:paraId="7E21DBD8" w14:textId="77777777" w:rsidR="00BD1FAD" w:rsidRPr="00C60AC1" w:rsidRDefault="00BD1FAD" w:rsidP="006F2842">
      <w:pPr>
        <w:pStyle w:val="NoSpacing"/>
        <w:jc w:val="both"/>
        <w:rPr>
          <w:rStyle w:val="normal--char"/>
          <w:rFonts w:ascii="Times New Roman" w:hAnsi="Times New Roman" w:cs="Times New Roman"/>
          <w:color w:val="000000"/>
          <w:sz w:val="24"/>
          <w:szCs w:val="24"/>
          <w:lang w:val="bg-BG"/>
        </w:rPr>
      </w:pPr>
    </w:p>
    <w:p w14:paraId="73FBF337" w14:textId="77777777" w:rsidR="006F2842" w:rsidRPr="00C60AC1" w:rsidRDefault="00BD1FAD" w:rsidP="006F2842">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Държавата не е изпълнила процедурното си задължение по чл. 3 на Конвенцията да проведе разследване в случай на упражнено сериозно насилие върху жалбоподателя. </w:t>
      </w:r>
      <w:hyperlink r:id="rId70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23AE7E97" w14:textId="77777777" w:rsidR="00BD1FAD" w:rsidRPr="00C60AC1" w:rsidRDefault="00000000" w:rsidP="00BD1FAD">
      <w:pPr>
        <w:pBdr>
          <w:bottom w:val="single" w:sz="4" w:space="1" w:color="auto"/>
        </w:pBdr>
        <w:spacing w:after="0" w:line="240" w:lineRule="auto"/>
        <w:jc w:val="both"/>
        <w:rPr>
          <w:rFonts w:ascii="Times New Roman" w:hAnsi="Times New Roman" w:cs="Times New Roman"/>
          <w:i/>
          <w:iCs/>
          <w:sz w:val="24"/>
          <w:szCs w:val="24"/>
        </w:rPr>
      </w:pPr>
      <w:hyperlink r:id="rId704" w:history="1">
        <w:proofErr w:type="spellStart"/>
        <w:r w:rsidR="00BD1FAD" w:rsidRPr="00C60AC1">
          <w:rPr>
            <w:rStyle w:val="Hyperlink"/>
            <w:rFonts w:ascii="Times New Roman" w:hAnsi="Times New Roman" w:cs="Times New Roman"/>
            <w:i/>
            <w:sz w:val="24"/>
            <w:szCs w:val="24"/>
          </w:rPr>
          <w:t>Biser</w:t>
        </w:r>
        <w:proofErr w:type="spellEnd"/>
        <w:r w:rsidR="00BD1FAD" w:rsidRPr="00C60AC1">
          <w:rPr>
            <w:rStyle w:val="Hyperlink"/>
            <w:rFonts w:ascii="Times New Roman" w:hAnsi="Times New Roman" w:cs="Times New Roman"/>
            <w:i/>
            <w:sz w:val="24"/>
            <w:szCs w:val="24"/>
          </w:rPr>
          <w:t xml:space="preserve"> </w:t>
        </w:r>
        <w:proofErr w:type="spellStart"/>
        <w:r w:rsidR="00BD1FAD" w:rsidRPr="00C60AC1">
          <w:rPr>
            <w:rStyle w:val="Hyperlink"/>
            <w:rFonts w:ascii="Times New Roman" w:hAnsi="Times New Roman" w:cs="Times New Roman"/>
            <w:i/>
            <w:sz w:val="24"/>
            <w:szCs w:val="24"/>
          </w:rPr>
          <w:t>Kostov</w:t>
        </w:r>
        <w:proofErr w:type="spellEnd"/>
        <w:r w:rsidR="00BD1FAD" w:rsidRPr="00C60AC1">
          <w:rPr>
            <w:rStyle w:val="Hyperlink"/>
            <w:rFonts w:ascii="Times New Roman" w:hAnsi="Times New Roman" w:cs="Times New Roman"/>
            <w:i/>
            <w:sz w:val="24"/>
            <w:szCs w:val="24"/>
          </w:rPr>
          <w:t xml:space="preserve"> v. </w:t>
        </w:r>
        <w:proofErr w:type="spellStart"/>
        <w:r w:rsidR="00BD1FAD" w:rsidRPr="00C60AC1">
          <w:rPr>
            <w:rStyle w:val="Hyperlink"/>
            <w:rFonts w:ascii="Times New Roman" w:hAnsi="Times New Roman" w:cs="Times New Roman"/>
            <w:i/>
            <w:sz w:val="24"/>
            <w:szCs w:val="24"/>
          </w:rPr>
          <w:t>Bulgaria</w:t>
        </w:r>
        <w:proofErr w:type="spellEnd"/>
        <w:r w:rsidR="00BD1FAD" w:rsidRPr="00C60AC1">
          <w:rPr>
            <w:rStyle w:val="Hyperlink"/>
            <w:rFonts w:ascii="Times New Roman" w:hAnsi="Times New Roman" w:cs="Times New Roman"/>
            <w:i/>
            <w:sz w:val="24"/>
            <w:szCs w:val="24"/>
          </w:rPr>
          <w:t xml:space="preserve"> (</w:t>
        </w:r>
        <w:proofErr w:type="spellStart"/>
        <w:r w:rsidR="00BD1FAD" w:rsidRPr="00C60AC1">
          <w:rPr>
            <w:rStyle w:val="Hyperlink"/>
            <w:rFonts w:ascii="Times New Roman" w:hAnsi="Times New Roman" w:cs="Times New Roman"/>
            <w:i/>
            <w:sz w:val="24"/>
            <w:szCs w:val="24"/>
          </w:rPr>
          <w:t>no</w:t>
        </w:r>
        <w:proofErr w:type="spellEnd"/>
        <w:r w:rsidR="00BD1FAD" w:rsidRPr="00C60AC1">
          <w:rPr>
            <w:rStyle w:val="Hyperlink"/>
            <w:rFonts w:ascii="Times New Roman" w:hAnsi="Times New Roman" w:cs="Times New Roman"/>
            <w:i/>
            <w:sz w:val="24"/>
            <w:szCs w:val="24"/>
          </w:rPr>
          <w:t>. 32662/06)</w:t>
        </w:r>
      </w:hyperlink>
    </w:p>
    <w:p w14:paraId="783B3933" w14:textId="77777777" w:rsidR="00BD1FAD" w:rsidRPr="00C60AC1" w:rsidRDefault="00BD1FAD" w:rsidP="006F2842">
      <w:pPr>
        <w:pStyle w:val="NoSpacing"/>
        <w:jc w:val="both"/>
        <w:rPr>
          <w:rStyle w:val="normal--char"/>
          <w:rFonts w:ascii="Times New Roman" w:hAnsi="Times New Roman" w:cs="Times New Roman"/>
          <w:color w:val="000000"/>
          <w:sz w:val="24"/>
          <w:szCs w:val="24"/>
          <w:lang w:val="bg-BG"/>
        </w:rPr>
      </w:pPr>
    </w:p>
    <w:p w14:paraId="130E4B46" w14:textId="77777777" w:rsidR="00BD1FAD" w:rsidRPr="00C60AC1" w:rsidRDefault="00BD1FAD" w:rsidP="005C4BE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комуникира на Правителството жалба и задава въпроси на страните, за да установи налице ли е ефективно разследване по случай на твърдяно упражнено насилие срещу тримата жалбоподатели при провеждането на специализирана полицейска операция, за което се твърди, че е нарушило чл. 3 от Конвенцията. </w:t>
      </w:r>
      <w:hyperlink r:id="rId70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266A65B8" w14:textId="1E08ABA5" w:rsidR="00BD1FAD" w:rsidRPr="00C60AC1" w:rsidRDefault="00000000" w:rsidP="005C4BE1">
      <w:pPr>
        <w:pBdr>
          <w:bottom w:val="single" w:sz="4" w:space="1" w:color="auto"/>
        </w:pBdr>
        <w:spacing w:after="0" w:line="240" w:lineRule="auto"/>
        <w:jc w:val="both"/>
        <w:rPr>
          <w:rStyle w:val="normal--char"/>
          <w:rFonts w:ascii="Times New Roman" w:hAnsi="Times New Roman" w:cs="Times New Roman"/>
          <w:i/>
          <w:iCs/>
          <w:sz w:val="24"/>
          <w:szCs w:val="24"/>
        </w:rPr>
      </w:pPr>
      <w:hyperlink r:id="rId706" w:history="1">
        <w:r w:rsidR="00BD1FAD" w:rsidRPr="00C60AC1">
          <w:rPr>
            <w:rStyle w:val="Hyperlink"/>
            <w:rFonts w:ascii="Times New Roman" w:hAnsi="Times New Roman" w:cs="Times New Roman"/>
            <w:i/>
            <w:sz w:val="24"/>
            <w:szCs w:val="24"/>
            <w:lang w:val="en-US"/>
          </w:rPr>
          <w:t>Georgiev</w:t>
        </w:r>
        <w:r w:rsidR="00BD1FAD" w:rsidRPr="00C60AC1">
          <w:rPr>
            <w:rStyle w:val="Hyperlink"/>
            <w:rFonts w:ascii="Times New Roman" w:hAnsi="Times New Roman" w:cs="Times New Roman"/>
            <w:i/>
            <w:sz w:val="24"/>
            <w:szCs w:val="24"/>
          </w:rPr>
          <w:t xml:space="preserve"> </w:t>
        </w:r>
        <w:r w:rsidR="00BD1FAD" w:rsidRPr="00C60AC1">
          <w:rPr>
            <w:rStyle w:val="Hyperlink"/>
            <w:rFonts w:ascii="Times New Roman" w:hAnsi="Times New Roman" w:cs="Times New Roman"/>
            <w:i/>
            <w:sz w:val="24"/>
            <w:szCs w:val="24"/>
            <w:lang w:val="en-US"/>
          </w:rPr>
          <w:t>and</w:t>
        </w:r>
        <w:r w:rsidR="00BD1FAD" w:rsidRPr="00C60AC1">
          <w:rPr>
            <w:rStyle w:val="Hyperlink"/>
            <w:rFonts w:ascii="Times New Roman" w:hAnsi="Times New Roman" w:cs="Times New Roman"/>
            <w:i/>
            <w:sz w:val="24"/>
            <w:szCs w:val="24"/>
          </w:rPr>
          <w:t xml:space="preserve"> </w:t>
        </w:r>
        <w:r w:rsidR="00BD1FAD" w:rsidRPr="00C60AC1">
          <w:rPr>
            <w:rStyle w:val="Hyperlink"/>
            <w:rFonts w:ascii="Times New Roman" w:hAnsi="Times New Roman" w:cs="Times New Roman"/>
            <w:i/>
            <w:sz w:val="24"/>
            <w:szCs w:val="24"/>
            <w:lang w:val="en-US"/>
          </w:rPr>
          <w:t>others</w:t>
        </w:r>
        <w:r w:rsidR="00BD1FAD" w:rsidRPr="00C60AC1">
          <w:rPr>
            <w:rStyle w:val="Hyperlink"/>
            <w:rFonts w:ascii="Times New Roman" w:hAnsi="Times New Roman" w:cs="Times New Roman"/>
            <w:i/>
            <w:sz w:val="24"/>
            <w:szCs w:val="24"/>
          </w:rPr>
          <w:t xml:space="preserve"> </w:t>
        </w:r>
        <w:r w:rsidR="00BD1FAD" w:rsidRPr="00C60AC1">
          <w:rPr>
            <w:rStyle w:val="Hyperlink"/>
            <w:rFonts w:ascii="Times New Roman" w:hAnsi="Times New Roman" w:cs="Times New Roman"/>
            <w:i/>
            <w:sz w:val="24"/>
            <w:szCs w:val="24"/>
            <w:lang w:val="en-US"/>
          </w:rPr>
          <w:t>v</w:t>
        </w:r>
        <w:r w:rsidR="00BD1FAD" w:rsidRPr="00C60AC1">
          <w:rPr>
            <w:rStyle w:val="Hyperlink"/>
            <w:rFonts w:ascii="Times New Roman" w:hAnsi="Times New Roman" w:cs="Times New Roman"/>
            <w:i/>
            <w:sz w:val="24"/>
            <w:szCs w:val="24"/>
          </w:rPr>
          <w:t xml:space="preserve">. </w:t>
        </w:r>
        <w:r w:rsidR="00BD1FAD" w:rsidRPr="00C60AC1">
          <w:rPr>
            <w:rStyle w:val="Hyperlink"/>
            <w:rFonts w:ascii="Times New Roman" w:hAnsi="Times New Roman" w:cs="Times New Roman"/>
            <w:i/>
            <w:sz w:val="24"/>
            <w:szCs w:val="24"/>
            <w:lang w:val="en-US"/>
          </w:rPr>
          <w:t>Bulgaria</w:t>
        </w:r>
        <w:r w:rsidR="00BD1FAD" w:rsidRPr="00C60AC1">
          <w:rPr>
            <w:rStyle w:val="Hyperlink"/>
            <w:rFonts w:ascii="Times New Roman" w:hAnsi="Times New Roman" w:cs="Times New Roman"/>
            <w:i/>
            <w:sz w:val="24"/>
            <w:szCs w:val="24"/>
          </w:rPr>
          <w:t xml:space="preserve"> (</w:t>
        </w:r>
        <w:r w:rsidR="00BD1FAD" w:rsidRPr="00C60AC1">
          <w:rPr>
            <w:rStyle w:val="Hyperlink"/>
            <w:rFonts w:ascii="Times New Roman" w:hAnsi="Times New Roman" w:cs="Times New Roman"/>
            <w:i/>
            <w:sz w:val="24"/>
            <w:szCs w:val="24"/>
            <w:lang w:val="en-US"/>
          </w:rPr>
          <w:t>no</w:t>
        </w:r>
        <w:r w:rsidR="00BD1FAD" w:rsidRPr="00C60AC1">
          <w:rPr>
            <w:rStyle w:val="Hyperlink"/>
            <w:rFonts w:ascii="Times New Roman" w:hAnsi="Times New Roman" w:cs="Times New Roman"/>
            <w:i/>
            <w:sz w:val="24"/>
            <w:szCs w:val="24"/>
          </w:rPr>
          <w:t>. 51284/09)</w:t>
        </w:r>
      </w:hyperlink>
      <w:r w:rsidR="00BD1FAD" w:rsidRPr="00C60AC1">
        <w:rPr>
          <w:rFonts w:ascii="Times New Roman" w:hAnsi="Times New Roman" w:cs="Times New Roman"/>
          <w:i/>
          <w:sz w:val="24"/>
          <w:szCs w:val="24"/>
        </w:rPr>
        <w:t xml:space="preserve"> </w:t>
      </w:r>
      <w:r w:rsidR="00FD2B0B">
        <w:rPr>
          <w:rFonts w:ascii="Times New Roman" w:hAnsi="Times New Roman" w:cs="Times New Roman"/>
          <w:i/>
          <w:sz w:val="24"/>
          <w:szCs w:val="24"/>
        </w:rPr>
        <w:t>решение от 30-09-2014</w:t>
      </w:r>
    </w:p>
    <w:p w14:paraId="5ACCFA8A" w14:textId="77777777" w:rsidR="000655D8" w:rsidRPr="00C60AC1" w:rsidRDefault="000655D8" w:rsidP="000655D8">
      <w:pPr>
        <w:pStyle w:val="NoSpacing"/>
        <w:jc w:val="both"/>
        <w:rPr>
          <w:rFonts w:ascii="Times New Roman" w:hAnsi="Times New Roman" w:cs="Times New Roman"/>
          <w:sz w:val="24"/>
          <w:szCs w:val="24"/>
          <w:lang w:val="bg-BG"/>
        </w:rPr>
      </w:pPr>
    </w:p>
    <w:p w14:paraId="19706383" w14:textId="77777777" w:rsidR="000655D8" w:rsidRPr="00C60AC1" w:rsidRDefault="00302969" w:rsidP="000655D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Налице е нарушение на материалния и процедурния аспект на чл. 3 при прекомерна и неоправдана употреба на сила от страна на полицията върху лишен от свобода и последвало неефективно разследване по случая, приключило с отказ за образуване на наказателно производство.</w:t>
      </w:r>
      <w:r w:rsidRPr="00C60AC1">
        <w:rPr>
          <w:rStyle w:val="WW8Num4z0"/>
          <w:rFonts w:ascii="Times New Roman" w:hAnsi="Times New Roman" w:cs="Times New Roman"/>
          <w:color w:val="000000"/>
          <w:sz w:val="24"/>
          <w:szCs w:val="24"/>
          <w:lang w:val="bg-BG"/>
        </w:rPr>
        <w:t xml:space="preserve"> </w:t>
      </w:r>
      <w:hyperlink r:id="rId70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07A6610D" w14:textId="77777777" w:rsidR="00302969" w:rsidRPr="00C60AC1" w:rsidRDefault="00000000" w:rsidP="004A0554">
      <w:pPr>
        <w:pBdr>
          <w:bottom w:val="single" w:sz="4" w:space="1" w:color="auto"/>
        </w:pBdr>
        <w:spacing w:after="0" w:line="240" w:lineRule="auto"/>
        <w:jc w:val="both"/>
        <w:rPr>
          <w:rStyle w:val="normal--char"/>
          <w:rFonts w:ascii="Times New Roman" w:hAnsi="Times New Roman" w:cs="Times New Roman"/>
          <w:i/>
          <w:iCs/>
          <w:sz w:val="24"/>
          <w:szCs w:val="24"/>
        </w:rPr>
      </w:pPr>
      <w:hyperlink r:id="rId708" w:history="1">
        <w:r w:rsidR="00302969" w:rsidRPr="00C60AC1">
          <w:rPr>
            <w:rStyle w:val="Hyperlink"/>
            <w:rFonts w:ascii="Times New Roman" w:hAnsi="Times New Roman" w:cs="Times New Roman"/>
            <w:i/>
            <w:iCs/>
            <w:sz w:val="24"/>
            <w:szCs w:val="24"/>
            <w:lang w:val="en-US"/>
          </w:rPr>
          <w:t>Dimitar</w:t>
        </w:r>
        <w:r w:rsidR="00302969" w:rsidRPr="00C60AC1">
          <w:rPr>
            <w:rStyle w:val="Hyperlink"/>
            <w:rFonts w:ascii="Times New Roman" w:hAnsi="Times New Roman" w:cs="Times New Roman"/>
            <w:i/>
            <w:iCs/>
            <w:sz w:val="24"/>
            <w:szCs w:val="24"/>
            <w:lang w:val="ru-RU"/>
          </w:rPr>
          <w:t xml:space="preserve"> </w:t>
        </w:r>
        <w:r w:rsidR="00302969" w:rsidRPr="00C60AC1">
          <w:rPr>
            <w:rStyle w:val="Hyperlink"/>
            <w:rFonts w:ascii="Times New Roman" w:hAnsi="Times New Roman" w:cs="Times New Roman"/>
            <w:i/>
            <w:iCs/>
            <w:sz w:val="24"/>
            <w:szCs w:val="24"/>
            <w:lang w:val="en-US"/>
          </w:rPr>
          <w:t>Dimitrov</w:t>
        </w:r>
        <w:r w:rsidR="00302969" w:rsidRPr="00C60AC1">
          <w:rPr>
            <w:rStyle w:val="Hyperlink"/>
            <w:rFonts w:ascii="Times New Roman" w:hAnsi="Times New Roman" w:cs="Times New Roman"/>
            <w:i/>
            <w:iCs/>
            <w:sz w:val="24"/>
            <w:szCs w:val="24"/>
            <w:lang w:val="ru-RU"/>
          </w:rPr>
          <w:t xml:space="preserve"> </w:t>
        </w:r>
        <w:r w:rsidR="00302969" w:rsidRPr="00C60AC1">
          <w:rPr>
            <w:rStyle w:val="Hyperlink"/>
            <w:rFonts w:ascii="Times New Roman" w:hAnsi="Times New Roman" w:cs="Times New Roman"/>
            <w:i/>
            <w:iCs/>
            <w:sz w:val="24"/>
            <w:szCs w:val="24"/>
            <w:lang w:val="en-US"/>
          </w:rPr>
          <w:t>v</w:t>
        </w:r>
        <w:r w:rsidR="00302969" w:rsidRPr="00C60AC1">
          <w:rPr>
            <w:rStyle w:val="Hyperlink"/>
            <w:rFonts w:ascii="Times New Roman" w:hAnsi="Times New Roman" w:cs="Times New Roman"/>
            <w:i/>
            <w:iCs/>
            <w:sz w:val="24"/>
            <w:szCs w:val="24"/>
            <w:lang w:val="ru-RU"/>
          </w:rPr>
          <w:t xml:space="preserve">. </w:t>
        </w:r>
        <w:r w:rsidR="00302969" w:rsidRPr="00C60AC1">
          <w:rPr>
            <w:rStyle w:val="Hyperlink"/>
            <w:rFonts w:ascii="Times New Roman" w:hAnsi="Times New Roman" w:cs="Times New Roman"/>
            <w:i/>
            <w:iCs/>
            <w:sz w:val="24"/>
            <w:szCs w:val="24"/>
            <w:lang w:val="en-US"/>
          </w:rPr>
          <w:t>Bulgaria</w:t>
        </w:r>
        <w:r w:rsidR="00302969" w:rsidRPr="00C60AC1">
          <w:rPr>
            <w:rStyle w:val="Hyperlink"/>
            <w:rFonts w:ascii="Times New Roman" w:hAnsi="Times New Roman" w:cs="Times New Roman"/>
            <w:i/>
            <w:iCs/>
            <w:sz w:val="24"/>
            <w:szCs w:val="24"/>
            <w:lang w:val="ru-RU"/>
          </w:rPr>
          <w:t xml:space="preserve"> (</w:t>
        </w:r>
        <w:r w:rsidR="00302969" w:rsidRPr="00C60AC1">
          <w:rPr>
            <w:rStyle w:val="Hyperlink"/>
            <w:rFonts w:ascii="Times New Roman" w:hAnsi="Times New Roman" w:cs="Times New Roman"/>
            <w:i/>
            <w:iCs/>
            <w:sz w:val="24"/>
            <w:szCs w:val="24"/>
            <w:lang w:val="en-US"/>
          </w:rPr>
          <w:t>no</w:t>
        </w:r>
        <w:r w:rsidR="00302969" w:rsidRPr="00C60AC1">
          <w:rPr>
            <w:rStyle w:val="Hyperlink"/>
            <w:rFonts w:ascii="Times New Roman" w:hAnsi="Times New Roman" w:cs="Times New Roman"/>
            <w:i/>
            <w:iCs/>
            <w:sz w:val="24"/>
            <w:szCs w:val="24"/>
            <w:lang w:val="ru-RU"/>
          </w:rPr>
          <w:t xml:space="preserve">. </w:t>
        </w:r>
        <w:r w:rsidR="00302969" w:rsidRPr="00C60AC1">
          <w:rPr>
            <w:rStyle w:val="Hyperlink"/>
            <w:rFonts w:ascii="Times New Roman" w:hAnsi="Times New Roman" w:cs="Times New Roman"/>
            <w:i/>
            <w:iCs/>
            <w:sz w:val="24"/>
            <w:szCs w:val="24"/>
          </w:rPr>
          <w:t>18059/05</w:t>
        </w:r>
        <w:r w:rsidR="00302969" w:rsidRPr="00C60AC1">
          <w:rPr>
            <w:rStyle w:val="Hyperlink"/>
            <w:rFonts w:ascii="Times New Roman" w:hAnsi="Times New Roman" w:cs="Times New Roman"/>
            <w:i/>
            <w:iCs/>
            <w:sz w:val="24"/>
            <w:szCs w:val="24"/>
            <w:lang w:val="ru-RU"/>
          </w:rPr>
          <w:t>)</w:t>
        </w:r>
      </w:hyperlink>
      <w:r w:rsidR="00302969" w:rsidRPr="00C60AC1">
        <w:rPr>
          <w:rStyle w:val="normal--char"/>
          <w:rFonts w:ascii="Times New Roman" w:hAnsi="Times New Roman" w:cs="Times New Roman"/>
          <w:i/>
          <w:iCs/>
          <w:sz w:val="24"/>
          <w:szCs w:val="24"/>
        </w:rPr>
        <w:t xml:space="preserve"> </w:t>
      </w:r>
    </w:p>
    <w:p w14:paraId="14E5D5A4" w14:textId="77777777" w:rsidR="004A0554" w:rsidRPr="00C60AC1" w:rsidRDefault="004A0554" w:rsidP="004A0554">
      <w:pPr>
        <w:pStyle w:val="NoSpacing"/>
        <w:jc w:val="both"/>
        <w:rPr>
          <w:rFonts w:ascii="Times New Roman" w:hAnsi="Times New Roman" w:cs="Times New Roman"/>
          <w:sz w:val="24"/>
          <w:szCs w:val="24"/>
          <w:lang w:val="bg-BG"/>
        </w:rPr>
      </w:pPr>
    </w:p>
    <w:p w14:paraId="5041A49B" w14:textId="77777777" w:rsidR="000655D8" w:rsidRPr="00C60AC1" w:rsidRDefault="004A0554" w:rsidP="004A0554">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Неефективното разследване на нападение на ромска махала от група маскирани мъже представлява нарушение на забраната на нечовешкото и унизително отнасяне. </w:t>
      </w:r>
      <w:hyperlink r:id="rId709" w:history="1">
        <w:r w:rsidRPr="00C60AC1">
          <w:rPr>
            <w:rStyle w:val="Hyperlink"/>
            <w:rFonts w:ascii="Times New Roman" w:hAnsi="Times New Roman" w:cs="Times New Roman"/>
            <w:sz w:val="24"/>
            <w:szCs w:val="24"/>
            <w:lang w:val="bg-BG"/>
          </w:rPr>
          <w:t>Бюл</w:t>
        </w:r>
        <w:r w:rsidR="002E7488" w:rsidRPr="00C60AC1">
          <w:rPr>
            <w:rStyle w:val="Hyperlink"/>
            <w:rFonts w:ascii="Times New Roman" w:hAnsi="Times New Roman" w:cs="Times New Roman"/>
            <w:sz w:val="24"/>
            <w:szCs w:val="24"/>
            <w:lang w:val="bg-BG"/>
          </w:rPr>
          <w:t xml:space="preserve">етин </w:t>
        </w:r>
        <w:r w:rsidR="000700C7" w:rsidRPr="00C60AC1">
          <w:rPr>
            <w:rStyle w:val="Hyperlink"/>
            <w:rFonts w:ascii="Times New Roman" w:hAnsi="Times New Roman" w:cs="Times New Roman"/>
            <w:sz w:val="24"/>
            <w:szCs w:val="24"/>
            <w:lang w:val="bg-BG"/>
          </w:rPr>
          <w:t>№ 21</w:t>
        </w:r>
      </w:hyperlink>
    </w:p>
    <w:p w14:paraId="0154B8B6" w14:textId="77777777" w:rsidR="004A0554" w:rsidRPr="00C60AC1" w:rsidRDefault="00000000" w:rsidP="004A0554">
      <w:pPr>
        <w:pBdr>
          <w:bottom w:val="single" w:sz="4" w:space="1" w:color="auto"/>
        </w:pBdr>
        <w:spacing w:after="0" w:line="240" w:lineRule="auto"/>
        <w:jc w:val="both"/>
        <w:rPr>
          <w:rStyle w:val="blue-underline"/>
          <w:rFonts w:ascii="Times New Roman" w:hAnsi="Times New Roman" w:cs="Times New Roman"/>
          <w:i/>
          <w:sz w:val="24"/>
          <w:szCs w:val="24"/>
        </w:rPr>
      </w:pPr>
      <w:hyperlink r:id="rId710" w:history="1">
        <w:proofErr w:type="spellStart"/>
        <w:r w:rsidR="004A0554" w:rsidRPr="00C60AC1">
          <w:rPr>
            <w:rStyle w:val="Hyperlink"/>
            <w:rFonts w:ascii="Times New Roman" w:hAnsi="Times New Roman" w:cs="Times New Roman"/>
            <w:i/>
            <w:sz w:val="24"/>
            <w:szCs w:val="24"/>
          </w:rPr>
          <w:t>Koky</w:t>
        </w:r>
        <w:proofErr w:type="spellEnd"/>
        <w:r w:rsidR="004A0554" w:rsidRPr="00C60AC1">
          <w:rPr>
            <w:rStyle w:val="Hyperlink"/>
            <w:rFonts w:ascii="Times New Roman" w:hAnsi="Times New Roman" w:cs="Times New Roman"/>
            <w:i/>
            <w:sz w:val="24"/>
            <w:szCs w:val="24"/>
          </w:rPr>
          <w:t xml:space="preserve"> </w:t>
        </w:r>
        <w:proofErr w:type="spellStart"/>
        <w:r w:rsidR="004A0554" w:rsidRPr="00C60AC1">
          <w:rPr>
            <w:rStyle w:val="Hyperlink"/>
            <w:rFonts w:ascii="Times New Roman" w:hAnsi="Times New Roman" w:cs="Times New Roman"/>
            <w:i/>
            <w:sz w:val="24"/>
            <w:szCs w:val="24"/>
          </w:rPr>
          <w:t>and</w:t>
        </w:r>
        <w:proofErr w:type="spellEnd"/>
        <w:r w:rsidR="004A0554" w:rsidRPr="00C60AC1">
          <w:rPr>
            <w:rStyle w:val="Hyperlink"/>
            <w:rFonts w:ascii="Times New Roman" w:hAnsi="Times New Roman" w:cs="Times New Roman"/>
            <w:i/>
            <w:sz w:val="24"/>
            <w:szCs w:val="24"/>
          </w:rPr>
          <w:t xml:space="preserve"> </w:t>
        </w:r>
        <w:proofErr w:type="spellStart"/>
        <w:r w:rsidR="004A0554" w:rsidRPr="00C60AC1">
          <w:rPr>
            <w:rStyle w:val="Hyperlink"/>
            <w:rFonts w:ascii="Times New Roman" w:hAnsi="Times New Roman" w:cs="Times New Roman"/>
            <w:i/>
            <w:sz w:val="24"/>
            <w:szCs w:val="24"/>
          </w:rPr>
          <w:t>Others</w:t>
        </w:r>
        <w:proofErr w:type="spellEnd"/>
        <w:r w:rsidR="004A0554" w:rsidRPr="00C60AC1">
          <w:rPr>
            <w:rStyle w:val="Hyperlink"/>
            <w:rFonts w:ascii="Times New Roman" w:hAnsi="Times New Roman" w:cs="Times New Roman"/>
            <w:i/>
            <w:sz w:val="24"/>
            <w:szCs w:val="24"/>
          </w:rPr>
          <w:t xml:space="preserve"> </w:t>
        </w:r>
        <w:r w:rsidR="004A0554" w:rsidRPr="00C60AC1">
          <w:rPr>
            <w:rStyle w:val="Hyperlink"/>
            <w:rFonts w:ascii="Times New Roman" w:hAnsi="Times New Roman" w:cs="Times New Roman"/>
            <w:i/>
            <w:sz w:val="24"/>
            <w:szCs w:val="24"/>
            <w:lang w:val="en-US"/>
          </w:rPr>
          <w:t>v</w:t>
        </w:r>
        <w:r w:rsidR="004A0554" w:rsidRPr="00C60AC1">
          <w:rPr>
            <w:rStyle w:val="Hyperlink"/>
            <w:rFonts w:ascii="Times New Roman" w:hAnsi="Times New Roman" w:cs="Times New Roman"/>
            <w:i/>
            <w:sz w:val="24"/>
            <w:szCs w:val="24"/>
          </w:rPr>
          <w:t xml:space="preserve">. </w:t>
        </w:r>
        <w:proofErr w:type="spellStart"/>
        <w:r w:rsidR="004A0554" w:rsidRPr="00C60AC1">
          <w:rPr>
            <w:rStyle w:val="Hyperlink"/>
            <w:rFonts w:ascii="Times New Roman" w:hAnsi="Times New Roman" w:cs="Times New Roman"/>
            <w:i/>
            <w:sz w:val="24"/>
            <w:szCs w:val="24"/>
          </w:rPr>
          <w:t>Slovakia</w:t>
        </w:r>
        <w:proofErr w:type="spellEnd"/>
        <w:r w:rsidR="004A0554" w:rsidRPr="00C60AC1">
          <w:rPr>
            <w:rStyle w:val="Hyperlink"/>
            <w:rFonts w:ascii="Times New Roman" w:hAnsi="Times New Roman" w:cs="Times New Roman"/>
            <w:i/>
            <w:sz w:val="24"/>
            <w:szCs w:val="24"/>
          </w:rPr>
          <w:t xml:space="preserve"> (</w:t>
        </w:r>
        <w:r w:rsidR="004A0554" w:rsidRPr="00C60AC1">
          <w:rPr>
            <w:rStyle w:val="Hyperlink"/>
            <w:rFonts w:ascii="Times New Roman" w:hAnsi="Times New Roman" w:cs="Times New Roman"/>
            <w:i/>
            <w:sz w:val="24"/>
            <w:szCs w:val="24"/>
            <w:lang w:val="en-US"/>
          </w:rPr>
          <w:t>no</w:t>
        </w:r>
        <w:r w:rsidR="004A0554" w:rsidRPr="00C60AC1">
          <w:rPr>
            <w:rStyle w:val="Hyperlink"/>
            <w:rFonts w:ascii="Times New Roman" w:hAnsi="Times New Roman" w:cs="Times New Roman"/>
            <w:i/>
            <w:sz w:val="24"/>
            <w:szCs w:val="24"/>
          </w:rPr>
          <w:t>.13624/03)</w:t>
        </w:r>
      </w:hyperlink>
    </w:p>
    <w:p w14:paraId="286C0875" w14:textId="4C04717D" w:rsidR="00962ACE" w:rsidRPr="00E055C1" w:rsidRDefault="00962ACE" w:rsidP="00962ACE">
      <w:pPr>
        <w:pStyle w:val="NoSpacing"/>
        <w:jc w:val="both"/>
        <w:rPr>
          <w:rStyle w:val="normal--char"/>
          <w:rFonts w:ascii="Times New Roman" w:hAnsi="Times New Roman" w:cs="Times New Roman"/>
          <w:color w:val="000000"/>
          <w:sz w:val="24"/>
          <w:szCs w:val="24"/>
          <w:lang w:val="ru-RU"/>
        </w:rPr>
      </w:pPr>
    </w:p>
    <w:p w14:paraId="6EA7FF9D" w14:textId="77777777" w:rsidR="00FD2B0B" w:rsidRPr="00C60AC1" w:rsidRDefault="00FD2B0B" w:rsidP="00FD2B0B">
      <w:pPr>
        <w:pStyle w:val="Normal1"/>
        <w:spacing w:before="0" w:after="0"/>
        <w:jc w:val="both"/>
        <w:rPr>
          <w:rStyle w:val="Hyperlink"/>
          <w:lang w:val="bg-BG"/>
        </w:rPr>
      </w:pPr>
      <w:r w:rsidRPr="00C60AC1">
        <w:t>При разследването на сбиване между суданци и скинхедс прокуратурата не е изпълнила задължението си да предприеме всички разумни мерки, за да разкрие евентуални расистки подбуди и да установи дали причината за сбиването не е етническа омраза или предразсъдъци</w:t>
      </w:r>
      <w:r w:rsidRPr="00C60AC1">
        <w:rPr>
          <w:lang w:val="bg-BG"/>
        </w:rPr>
        <w:t xml:space="preserve">. </w:t>
      </w:r>
      <w:r w:rsidRPr="00C60AC1">
        <w:fldChar w:fldCharType="begin"/>
      </w:r>
      <w:r w:rsidRPr="00C60AC1">
        <w:instrText>HYPERLINK "http://www.blhr.org/media/documents/Buletin_26_mart_2014_1.doc"</w:instrText>
      </w:r>
      <w:r w:rsidRPr="00C60AC1">
        <w:fldChar w:fldCharType="separate"/>
      </w:r>
      <w:r w:rsidRPr="00C60AC1">
        <w:rPr>
          <w:rStyle w:val="Hyperlink"/>
        </w:rPr>
        <w:t>Бюлетин № 26</w:t>
      </w:r>
    </w:p>
    <w:p w14:paraId="6182B6B4" w14:textId="50239F78" w:rsidR="00FD2B0B" w:rsidRPr="005D3DB1" w:rsidRDefault="00FD2B0B" w:rsidP="000461FA">
      <w:pPr>
        <w:pStyle w:val="Normal1"/>
        <w:pBdr>
          <w:bottom w:val="single" w:sz="4" w:space="1" w:color="auto"/>
        </w:pBdr>
        <w:spacing w:before="0"/>
        <w:jc w:val="both"/>
        <w:rPr>
          <w:rStyle w:val="normal--char"/>
          <w:lang w:val="ru-RU"/>
        </w:rPr>
      </w:pPr>
      <w:r w:rsidRPr="00C60AC1">
        <w:fldChar w:fldCharType="end"/>
      </w:r>
      <w:hyperlink r:id="rId711" w:history="1">
        <w:r w:rsidRPr="00C60AC1">
          <w:rPr>
            <w:rStyle w:val="Hyperlink"/>
            <w:bCs/>
            <w:i/>
            <w:iCs/>
          </w:rPr>
          <w:t>Abdu c. Bulgarie</w:t>
        </w:r>
      </w:hyperlink>
      <w:r w:rsidRPr="00C60AC1">
        <w:rPr>
          <w:i/>
          <w:iCs/>
        </w:rPr>
        <w:t xml:space="preserve"> (no. 26827/08)</w:t>
      </w:r>
    </w:p>
    <w:p w14:paraId="538D38A9" w14:textId="77777777" w:rsidR="008B4B54" w:rsidRPr="00C60AC1" w:rsidRDefault="008B4B54" w:rsidP="008B4B5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Румъния не е изпълнила процедурните си задължения по членове 2 и 3 от Конвенцията да осъществи ефективно разследване, годно да доведе до разкриване и наказване на отговорните за насилието при въоръженото потушаване на масовите демонстрации в Букурещ, извършено на 13 и 14 юни 1990 г. </w:t>
      </w:r>
      <w:hyperlink r:id="rId712" w:history="1">
        <w:r w:rsidRPr="00C60AC1">
          <w:rPr>
            <w:rStyle w:val="Hyperlink"/>
            <w:rFonts w:ascii="Times New Roman" w:hAnsi="Times New Roman" w:cs="Times New Roman"/>
            <w:sz w:val="24"/>
            <w:szCs w:val="24"/>
            <w:lang w:val="bg-BG"/>
          </w:rPr>
          <w:t>Бюлетин № 32</w:t>
        </w:r>
      </w:hyperlink>
    </w:p>
    <w:p w14:paraId="6BC38229" w14:textId="77777777" w:rsidR="008B4B54" w:rsidRPr="00C60AC1" w:rsidRDefault="00000000" w:rsidP="008B4B54">
      <w:pPr>
        <w:pStyle w:val="NoSpacing"/>
        <w:pBdr>
          <w:bottom w:val="single" w:sz="4" w:space="1" w:color="auto"/>
        </w:pBdr>
        <w:jc w:val="both"/>
        <w:rPr>
          <w:rFonts w:ascii="Times New Roman" w:hAnsi="Times New Roman" w:cs="Times New Roman"/>
          <w:iCs/>
          <w:sz w:val="24"/>
          <w:szCs w:val="24"/>
          <w:lang w:val="bg-BG"/>
        </w:rPr>
      </w:pPr>
      <w:hyperlink r:id="rId713" w:history="1">
        <w:proofErr w:type="spellStart"/>
        <w:r w:rsidR="008B4B54" w:rsidRPr="00C60AC1">
          <w:rPr>
            <w:rStyle w:val="Hyperlink"/>
            <w:rFonts w:ascii="Times New Roman" w:hAnsi="Times New Roman" w:cs="Times New Roman"/>
            <w:i/>
            <w:sz w:val="24"/>
            <w:szCs w:val="24"/>
            <w:lang w:val="bg-BG"/>
          </w:rPr>
          <w:t>Mocanu</w:t>
        </w:r>
        <w:proofErr w:type="spellEnd"/>
        <w:r w:rsidR="008B4B54" w:rsidRPr="00C60AC1">
          <w:rPr>
            <w:rStyle w:val="Hyperlink"/>
            <w:rFonts w:ascii="Times New Roman" w:hAnsi="Times New Roman" w:cs="Times New Roman"/>
            <w:i/>
            <w:sz w:val="24"/>
            <w:szCs w:val="24"/>
            <w:lang w:val="bg-BG"/>
          </w:rPr>
          <w:t xml:space="preserve"> </w:t>
        </w:r>
        <w:proofErr w:type="spellStart"/>
        <w:r w:rsidR="008B4B54" w:rsidRPr="00C60AC1">
          <w:rPr>
            <w:rStyle w:val="Hyperlink"/>
            <w:rFonts w:ascii="Times New Roman" w:hAnsi="Times New Roman" w:cs="Times New Roman"/>
            <w:i/>
            <w:sz w:val="24"/>
            <w:szCs w:val="24"/>
            <w:lang w:val="bg-BG"/>
          </w:rPr>
          <w:t>and</w:t>
        </w:r>
        <w:proofErr w:type="spellEnd"/>
        <w:r w:rsidR="008B4B54" w:rsidRPr="00C60AC1">
          <w:rPr>
            <w:rStyle w:val="Hyperlink"/>
            <w:rFonts w:ascii="Times New Roman" w:hAnsi="Times New Roman" w:cs="Times New Roman"/>
            <w:i/>
            <w:sz w:val="24"/>
            <w:szCs w:val="24"/>
            <w:lang w:val="bg-BG"/>
          </w:rPr>
          <w:t xml:space="preserve"> </w:t>
        </w:r>
        <w:proofErr w:type="spellStart"/>
        <w:r w:rsidR="008B4B54" w:rsidRPr="00C60AC1">
          <w:rPr>
            <w:rStyle w:val="Hyperlink"/>
            <w:rFonts w:ascii="Times New Roman" w:hAnsi="Times New Roman" w:cs="Times New Roman"/>
            <w:i/>
            <w:sz w:val="24"/>
            <w:szCs w:val="24"/>
            <w:lang w:val="bg-BG"/>
          </w:rPr>
          <w:t>Others</w:t>
        </w:r>
        <w:proofErr w:type="spellEnd"/>
        <w:r w:rsidR="008B4B54" w:rsidRPr="00C60AC1">
          <w:rPr>
            <w:rStyle w:val="Hyperlink"/>
            <w:rFonts w:ascii="Times New Roman" w:hAnsi="Times New Roman" w:cs="Times New Roman"/>
            <w:i/>
            <w:sz w:val="24"/>
            <w:szCs w:val="24"/>
            <w:lang w:val="bg-BG"/>
          </w:rPr>
          <w:t xml:space="preserve"> v. </w:t>
        </w:r>
        <w:proofErr w:type="spellStart"/>
        <w:r w:rsidR="008B4B54" w:rsidRPr="00C60AC1">
          <w:rPr>
            <w:rStyle w:val="Hyperlink"/>
            <w:rFonts w:ascii="Times New Roman" w:hAnsi="Times New Roman" w:cs="Times New Roman"/>
            <w:i/>
            <w:sz w:val="24"/>
            <w:szCs w:val="24"/>
            <w:lang w:val="bg-BG"/>
          </w:rPr>
          <w:t>Romania</w:t>
        </w:r>
        <w:proofErr w:type="spellEnd"/>
        <w:r w:rsidR="008B4B54" w:rsidRPr="00C60AC1">
          <w:rPr>
            <w:rStyle w:val="Hyperlink"/>
            <w:rFonts w:ascii="Times New Roman" w:hAnsi="Times New Roman" w:cs="Times New Roman"/>
            <w:i/>
            <w:sz w:val="24"/>
            <w:szCs w:val="24"/>
            <w:lang w:val="bg-BG"/>
          </w:rPr>
          <w:t xml:space="preserve"> (</w:t>
        </w:r>
        <w:proofErr w:type="spellStart"/>
        <w:r w:rsidR="008B4B54" w:rsidRPr="00C60AC1">
          <w:rPr>
            <w:rStyle w:val="Hyperlink"/>
            <w:rFonts w:ascii="Times New Roman" w:hAnsi="Times New Roman" w:cs="Times New Roman"/>
            <w:i/>
            <w:sz w:val="24"/>
            <w:szCs w:val="24"/>
            <w:lang w:val="bg-BG"/>
          </w:rPr>
          <w:t>nos</w:t>
        </w:r>
        <w:proofErr w:type="spellEnd"/>
        <w:r w:rsidR="008B4B54" w:rsidRPr="00C60AC1">
          <w:rPr>
            <w:rStyle w:val="Hyperlink"/>
            <w:rFonts w:ascii="Times New Roman" w:hAnsi="Times New Roman" w:cs="Times New Roman"/>
            <w:i/>
            <w:sz w:val="24"/>
            <w:szCs w:val="24"/>
            <w:lang w:val="bg-BG"/>
          </w:rPr>
          <w:t>. 10865/09, 45886/07 и 32431/08)</w:t>
        </w:r>
      </w:hyperlink>
      <w:r w:rsidR="008B4B54" w:rsidRPr="00C60AC1">
        <w:rPr>
          <w:rFonts w:ascii="Times New Roman" w:hAnsi="Times New Roman" w:cs="Times New Roman"/>
          <w:i/>
          <w:sz w:val="24"/>
          <w:szCs w:val="24"/>
          <w:lang w:val="bg-BG"/>
        </w:rPr>
        <w:t xml:space="preserve"> - </w:t>
      </w:r>
      <w:r w:rsidR="008B4B54" w:rsidRPr="00C60AC1">
        <w:rPr>
          <w:rStyle w:val="s6b621b36"/>
          <w:rFonts w:ascii="Times New Roman" w:hAnsi="Times New Roman" w:cs="Times New Roman"/>
          <w:i/>
          <w:iCs/>
          <w:sz w:val="24"/>
          <w:szCs w:val="24"/>
          <w:lang w:val="bg-BG"/>
        </w:rPr>
        <w:t>Решение на Голямото отделение</w:t>
      </w:r>
    </w:p>
    <w:p w14:paraId="466545C5" w14:textId="77777777" w:rsidR="00962ACE" w:rsidRPr="00C60AC1" w:rsidRDefault="00962ACE" w:rsidP="00962ACE">
      <w:pPr>
        <w:pStyle w:val="NoSpacing"/>
        <w:jc w:val="both"/>
        <w:rPr>
          <w:rStyle w:val="normal--char"/>
          <w:rFonts w:ascii="Times New Roman" w:hAnsi="Times New Roman" w:cs="Times New Roman"/>
          <w:color w:val="000000"/>
          <w:sz w:val="24"/>
          <w:szCs w:val="24"/>
          <w:lang w:val="bg-BG"/>
        </w:rPr>
      </w:pPr>
    </w:p>
    <w:p w14:paraId="36327F8B" w14:textId="26AD765F" w:rsidR="005D6B06" w:rsidRPr="00C60AC1" w:rsidRDefault="005D6B06" w:rsidP="005D6B06">
      <w:pPr>
        <w:autoSpaceDE w:val="0"/>
        <w:spacing w:after="0" w:line="240" w:lineRule="auto"/>
        <w:jc w:val="both"/>
        <w:rPr>
          <w:rFonts w:ascii="Times New Roman" w:hAnsi="Times New Roman" w:cs="Times New Roman"/>
          <w:iCs/>
          <w:color w:val="000000"/>
          <w:sz w:val="24"/>
          <w:szCs w:val="24"/>
        </w:rPr>
      </w:pPr>
      <w:r w:rsidRPr="00C60AC1">
        <w:rPr>
          <w:rFonts w:ascii="Times New Roman" w:hAnsi="Times New Roman" w:cs="Times New Roman"/>
          <w:iCs/>
          <w:color w:val="000000"/>
          <w:sz w:val="24"/>
          <w:szCs w:val="24"/>
        </w:rPr>
        <w:t>Прекомерно продължителното и неефективно разследване на отвличане</w:t>
      </w:r>
      <w:r w:rsidR="00644B01" w:rsidRPr="00C60AC1">
        <w:rPr>
          <w:rFonts w:ascii="Times New Roman" w:hAnsi="Times New Roman" w:cs="Times New Roman"/>
          <w:iCs/>
          <w:color w:val="000000"/>
          <w:sz w:val="24"/>
          <w:szCs w:val="24"/>
        </w:rPr>
        <w:t xml:space="preserve"> </w:t>
      </w:r>
      <w:r w:rsidRPr="00C60AC1">
        <w:rPr>
          <w:rFonts w:ascii="Times New Roman" w:hAnsi="Times New Roman" w:cs="Times New Roman"/>
          <w:iCs/>
          <w:color w:val="000000"/>
          <w:sz w:val="24"/>
          <w:szCs w:val="24"/>
        </w:rPr>
        <w:t xml:space="preserve">с цел принуждаване към проституция, противозаконното лишаване от свобода и изнасилванията, на които е станала жертва жалбоподателката е в нарушение на чл. 3, </w:t>
      </w:r>
      <w:r w:rsidRPr="00C60AC1">
        <w:rPr>
          <w:rFonts w:ascii="Times New Roman" w:hAnsi="Times New Roman" w:cs="Times New Roman"/>
          <w:iCs/>
          <w:color w:val="000000"/>
          <w:sz w:val="24"/>
          <w:szCs w:val="24"/>
        </w:rPr>
        <w:lastRenderedPageBreak/>
        <w:t xml:space="preserve">както и </w:t>
      </w:r>
      <w:proofErr w:type="spellStart"/>
      <w:r w:rsidRPr="00C60AC1">
        <w:rPr>
          <w:rFonts w:ascii="Times New Roman" w:hAnsi="Times New Roman" w:cs="Times New Roman"/>
          <w:iCs/>
          <w:color w:val="000000"/>
          <w:sz w:val="24"/>
          <w:szCs w:val="24"/>
        </w:rPr>
        <w:t>неразследването</w:t>
      </w:r>
      <w:proofErr w:type="spellEnd"/>
      <w:r w:rsidRPr="00C60AC1">
        <w:rPr>
          <w:rFonts w:ascii="Times New Roman" w:hAnsi="Times New Roman" w:cs="Times New Roman"/>
          <w:iCs/>
          <w:color w:val="000000"/>
          <w:sz w:val="24"/>
          <w:szCs w:val="24"/>
        </w:rPr>
        <w:t xml:space="preserve"> на твърдението й за участие на определени лица, включително полицейски служители, и на твърдението й, че се касае за част от мрежа за трафик на жени. По чл. 46 Съдът констатира наличието на системен проблем, свързан с неефективността на разследванията, в нарушение на процедурните задължения по чл. 2 и чл. 3 от Конвенцията. </w:t>
      </w:r>
      <w:hyperlink r:id="rId714" w:history="1">
        <w:r w:rsidR="00326CC1" w:rsidRPr="00C60AC1">
          <w:rPr>
            <w:rStyle w:val="Hyperlink"/>
            <w:rFonts w:ascii="Times New Roman" w:hAnsi="Times New Roman" w:cs="Times New Roman"/>
            <w:sz w:val="24"/>
            <w:szCs w:val="24"/>
          </w:rPr>
          <w:t>Бюлетин № 38</w:t>
        </w:r>
      </w:hyperlink>
    </w:p>
    <w:p w14:paraId="4A53BD54" w14:textId="77777777" w:rsidR="005D6B06" w:rsidRPr="00C60AC1" w:rsidRDefault="00000000" w:rsidP="005D6B06">
      <w:pPr>
        <w:pBdr>
          <w:bottom w:val="single" w:sz="4" w:space="1" w:color="auto"/>
        </w:pBdr>
        <w:autoSpaceDE w:val="0"/>
        <w:spacing w:after="0" w:line="240" w:lineRule="auto"/>
        <w:jc w:val="both"/>
        <w:rPr>
          <w:rFonts w:ascii="Times New Roman" w:hAnsi="Times New Roman" w:cs="Times New Roman"/>
          <w:iCs/>
          <w:color w:val="000000"/>
          <w:sz w:val="24"/>
          <w:szCs w:val="24"/>
        </w:rPr>
      </w:pPr>
      <w:hyperlink r:id="rId715" w:history="1">
        <w:r w:rsidR="005D6B06" w:rsidRPr="00C60AC1">
          <w:rPr>
            <w:rStyle w:val="Hyperlink"/>
            <w:rFonts w:ascii="Times New Roman" w:hAnsi="Times New Roman" w:cs="Times New Roman"/>
            <w:i/>
            <w:sz w:val="24"/>
            <w:szCs w:val="24"/>
            <w:lang w:val="en-GB"/>
          </w:rPr>
          <w:t>S</w:t>
        </w:r>
        <w:r w:rsidR="005D6B06" w:rsidRPr="00C60AC1">
          <w:rPr>
            <w:rStyle w:val="Hyperlink"/>
            <w:rFonts w:ascii="Times New Roman" w:hAnsi="Times New Roman" w:cs="Times New Roman"/>
            <w:i/>
            <w:sz w:val="24"/>
            <w:szCs w:val="24"/>
          </w:rPr>
          <w:t>.</w:t>
        </w:r>
        <w:r w:rsidR="005D6B06" w:rsidRPr="00C60AC1">
          <w:rPr>
            <w:rStyle w:val="Hyperlink"/>
            <w:rFonts w:ascii="Times New Roman" w:hAnsi="Times New Roman" w:cs="Times New Roman"/>
            <w:i/>
            <w:sz w:val="24"/>
            <w:szCs w:val="24"/>
            <w:lang w:val="en-GB"/>
          </w:rPr>
          <w:t>Z</w:t>
        </w:r>
        <w:r w:rsidR="005D6B06" w:rsidRPr="00C60AC1">
          <w:rPr>
            <w:rStyle w:val="Hyperlink"/>
            <w:rFonts w:ascii="Times New Roman" w:hAnsi="Times New Roman" w:cs="Times New Roman"/>
            <w:i/>
            <w:sz w:val="24"/>
            <w:szCs w:val="24"/>
          </w:rPr>
          <w:t xml:space="preserve">. </w:t>
        </w:r>
        <w:r w:rsidR="005D6B06" w:rsidRPr="00C60AC1">
          <w:rPr>
            <w:rStyle w:val="Hyperlink"/>
            <w:rFonts w:ascii="Times New Roman" w:hAnsi="Times New Roman" w:cs="Times New Roman"/>
            <w:i/>
            <w:sz w:val="24"/>
            <w:szCs w:val="24"/>
            <w:lang w:val="en-GB"/>
          </w:rPr>
          <w:t>v</w:t>
        </w:r>
        <w:r w:rsidR="005D6B06" w:rsidRPr="00C60AC1">
          <w:rPr>
            <w:rStyle w:val="Hyperlink"/>
            <w:rFonts w:ascii="Times New Roman" w:hAnsi="Times New Roman" w:cs="Times New Roman"/>
            <w:i/>
            <w:sz w:val="24"/>
            <w:szCs w:val="24"/>
          </w:rPr>
          <w:t xml:space="preserve">. </w:t>
        </w:r>
        <w:r w:rsidR="005D6B06" w:rsidRPr="00C60AC1">
          <w:rPr>
            <w:rStyle w:val="Hyperlink"/>
            <w:rFonts w:ascii="Times New Roman" w:hAnsi="Times New Roman" w:cs="Times New Roman"/>
            <w:i/>
            <w:sz w:val="24"/>
            <w:szCs w:val="24"/>
            <w:lang w:val="en-GB"/>
          </w:rPr>
          <w:t>Bulgaria</w:t>
        </w:r>
        <w:r w:rsidR="005D6B06" w:rsidRPr="00C60AC1">
          <w:rPr>
            <w:rStyle w:val="Hyperlink"/>
            <w:rFonts w:ascii="Times New Roman" w:hAnsi="Times New Roman" w:cs="Times New Roman"/>
            <w:i/>
            <w:sz w:val="24"/>
            <w:szCs w:val="24"/>
          </w:rPr>
          <w:t xml:space="preserve"> (</w:t>
        </w:r>
        <w:r w:rsidR="005D6B06" w:rsidRPr="00C60AC1">
          <w:rPr>
            <w:rStyle w:val="Hyperlink"/>
            <w:rFonts w:ascii="Times New Roman" w:hAnsi="Times New Roman" w:cs="Times New Roman"/>
            <w:i/>
            <w:sz w:val="24"/>
            <w:szCs w:val="24"/>
            <w:lang w:val="en-GB"/>
          </w:rPr>
          <w:t>no</w:t>
        </w:r>
        <w:r w:rsidR="005D6B06" w:rsidRPr="00C60AC1">
          <w:rPr>
            <w:rStyle w:val="Hyperlink"/>
            <w:rFonts w:ascii="Times New Roman" w:hAnsi="Times New Roman" w:cs="Times New Roman"/>
            <w:i/>
            <w:sz w:val="24"/>
            <w:szCs w:val="24"/>
          </w:rPr>
          <w:t>. 29263/12)</w:t>
        </w:r>
      </w:hyperlink>
    </w:p>
    <w:p w14:paraId="09932473" w14:textId="77777777" w:rsidR="005D6B06" w:rsidRPr="00C60AC1" w:rsidRDefault="005D6B06" w:rsidP="005D6B06">
      <w:pPr>
        <w:autoSpaceDE w:val="0"/>
        <w:spacing w:after="0" w:line="240" w:lineRule="auto"/>
        <w:jc w:val="both"/>
        <w:rPr>
          <w:rFonts w:ascii="Times New Roman" w:hAnsi="Times New Roman" w:cs="Times New Roman"/>
          <w:iCs/>
          <w:color w:val="000000"/>
          <w:sz w:val="24"/>
          <w:szCs w:val="24"/>
        </w:rPr>
      </w:pPr>
    </w:p>
    <w:p w14:paraId="6CE9F696" w14:textId="77777777" w:rsidR="002E7488" w:rsidRPr="00C60AC1" w:rsidRDefault="002E7488" w:rsidP="002E7488">
      <w:pPr>
        <w:pStyle w:val="ListParagraph"/>
        <w:spacing w:after="0" w:line="240" w:lineRule="auto"/>
        <w:ind w:left="0"/>
        <w:jc w:val="both"/>
        <w:rPr>
          <w:rFonts w:ascii="Times New Roman" w:hAnsi="Times New Roman" w:cs="Times New Roman"/>
          <w:sz w:val="24"/>
          <w:szCs w:val="24"/>
        </w:rPr>
      </w:pPr>
      <w:r w:rsidRPr="00C60AC1">
        <w:rPr>
          <w:rFonts w:ascii="Times New Roman" w:hAnsi="Times New Roman" w:cs="Times New Roman"/>
          <w:sz w:val="24"/>
          <w:szCs w:val="24"/>
        </w:rPr>
        <w:t xml:space="preserve">Нарушение на материалния аспект на чл. 3 от Конвенцията, защото властите са установили, че полицията е употребила спрямо жалбоподателите сила, но не и нейната необходимост и пропорционалност при конкретните обстоятелства, както и на процедурния му аспект, защото в резултат на оплакването на жалбоподателите срещу действията на полицията е било проведено разследване по повдигнатото на самите тях обвинение за набедяване на полицаите, а твърдението им за малтретиране не е било разгледано и прокуратурата не е постановила формален акт. </w:t>
      </w:r>
      <w:hyperlink r:id="rId716" w:history="1">
        <w:r w:rsidR="00CE689E" w:rsidRPr="00C60AC1">
          <w:rPr>
            <w:rStyle w:val="Hyperlink"/>
            <w:rFonts w:ascii="Times New Roman" w:hAnsi="Times New Roman" w:cs="Times New Roman"/>
            <w:iCs/>
            <w:sz w:val="24"/>
            <w:szCs w:val="24"/>
          </w:rPr>
          <w:t>Бюлетин № 39</w:t>
        </w:r>
      </w:hyperlink>
    </w:p>
    <w:p w14:paraId="66A5DC24" w14:textId="77777777" w:rsidR="002E7488" w:rsidRPr="00C60AC1" w:rsidRDefault="00000000" w:rsidP="00CE689E">
      <w:pPr>
        <w:pStyle w:val="ListParagraph"/>
        <w:pBdr>
          <w:bottom w:val="single" w:sz="4" w:space="1" w:color="auto"/>
        </w:pBdr>
        <w:spacing w:after="0" w:line="240" w:lineRule="auto"/>
        <w:ind w:left="0"/>
        <w:jc w:val="both"/>
        <w:rPr>
          <w:rFonts w:ascii="Times New Roman" w:hAnsi="Times New Roman" w:cs="Times New Roman"/>
          <w:sz w:val="24"/>
          <w:szCs w:val="24"/>
        </w:rPr>
      </w:pPr>
      <w:hyperlink r:id="rId717" w:history="1">
        <w:r w:rsidR="002E7488" w:rsidRPr="00C60AC1">
          <w:rPr>
            <w:rStyle w:val="Hyperlink"/>
            <w:rFonts w:ascii="Times New Roman" w:hAnsi="Times New Roman" w:cs="Times New Roman"/>
            <w:i/>
            <w:sz w:val="24"/>
            <w:szCs w:val="24"/>
            <w:lang w:val="en-GB"/>
          </w:rPr>
          <w:t>Petkov</w:t>
        </w:r>
        <w:r w:rsidR="002E7488" w:rsidRPr="00C60AC1">
          <w:rPr>
            <w:rStyle w:val="Hyperlink"/>
            <w:rFonts w:ascii="Times New Roman" w:hAnsi="Times New Roman" w:cs="Times New Roman"/>
            <w:i/>
            <w:sz w:val="24"/>
            <w:szCs w:val="24"/>
          </w:rPr>
          <w:t xml:space="preserve"> </w:t>
        </w:r>
        <w:r w:rsidR="002E7488" w:rsidRPr="00C60AC1">
          <w:rPr>
            <w:rStyle w:val="Hyperlink"/>
            <w:rFonts w:ascii="Times New Roman" w:hAnsi="Times New Roman" w:cs="Times New Roman"/>
            <w:i/>
            <w:sz w:val="24"/>
            <w:szCs w:val="24"/>
            <w:lang w:val="en-GB"/>
          </w:rPr>
          <w:t>and</w:t>
        </w:r>
        <w:r w:rsidR="002E7488" w:rsidRPr="00C60AC1">
          <w:rPr>
            <w:rStyle w:val="Hyperlink"/>
            <w:rFonts w:ascii="Times New Roman" w:hAnsi="Times New Roman" w:cs="Times New Roman"/>
            <w:i/>
            <w:sz w:val="24"/>
            <w:szCs w:val="24"/>
          </w:rPr>
          <w:t xml:space="preserve"> </w:t>
        </w:r>
        <w:proofErr w:type="spellStart"/>
        <w:r w:rsidR="002E7488" w:rsidRPr="00C60AC1">
          <w:rPr>
            <w:rStyle w:val="Hyperlink"/>
            <w:rFonts w:ascii="Times New Roman" w:hAnsi="Times New Roman" w:cs="Times New Roman"/>
            <w:i/>
            <w:sz w:val="24"/>
            <w:szCs w:val="24"/>
            <w:lang w:val="en-GB"/>
          </w:rPr>
          <w:t>Parnarov</w:t>
        </w:r>
        <w:proofErr w:type="spellEnd"/>
        <w:r w:rsidR="002E7488" w:rsidRPr="00C60AC1">
          <w:rPr>
            <w:rStyle w:val="Hyperlink"/>
            <w:rFonts w:ascii="Times New Roman" w:hAnsi="Times New Roman" w:cs="Times New Roman"/>
            <w:i/>
            <w:sz w:val="24"/>
            <w:szCs w:val="24"/>
          </w:rPr>
          <w:t xml:space="preserve"> </w:t>
        </w:r>
        <w:r w:rsidR="002E7488" w:rsidRPr="00C60AC1">
          <w:rPr>
            <w:rStyle w:val="Hyperlink"/>
            <w:rFonts w:ascii="Times New Roman" w:hAnsi="Times New Roman" w:cs="Times New Roman"/>
            <w:i/>
            <w:sz w:val="24"/>
            <w:szCs w:val="24"/>
            <w:lang w:val="en-GB"/>
          </w:rPr>
          <w:t>v</w:t>
        </w:r>
        <w:r w:rsidR="002E7488" w:rsidRPr="00C60AC1">
          <w:rPr>
            <w:rStyle w:val="Hyperlink"/>
            <w:rFonts w:ascii="Times New Roman" w:hAnsi="Times New Roman" w:cs="Times New Roman"/>
            <w:i/>
            <w:sz w:val="24"/>
            <w:szCs w:val="24"/>
          </w:rPr>
          <w:t xml:space="preserve">. </w:t>
        </w:r>
        <w:r w:rsidR="002E7488" w:rsidRPr="00C60AC1">
          <w:rPr>
            <w:rStyle w:val="Hyperlink"/>
            <w:rFonts w:ascii="Times New Roman" w:hAnsi="Times New Roman" w:cs="Times New Roman"/>
            <w:i/>
            <w:sz w:val="24"/>
            <w:szCs w:val="24"/>
            <w:lang w:val="en-GB"/>
          </w:rPr>
          <w:t>Bulgaria</w:t>
        </w:r>
        <w:r w:rsidR="002E7488" w:rsidRPr="00C60AC1">
          <w:rPr>
            <w:rStyle w:val="Hyperlink"/>
            <w:rFonts w:ascii="Times New Roman" w:hAnsi="Times New Roman" w:cs="Times New Roman"/>
            <w:i/>
            <w:sz w:val="24"/>
            <w:szCs w:val="24"/>
          </w:rPr>
          <w:t xml:space="preserve"> (</w:t>
        </w:r>
        <w:r w:rsidR="002E7488" w:rsidRPr="00C60AC1">
          <w:rPr>
            <w:rStyle w:val="Hyperlink"/>
            <w:rFonts w:ascii="Times New Roman" w:hAnsi="Times New Roman" w:cs="Times New Roman"/>
            <w:i/>
            <w:sz w:val="24"/>
            <w:szCs w:val="24"/>
            <w:lang w:val="en-GB"/>
          </w:rPr>
          <w:t>no</w:t>
        </w:r>
        <w:r w:rsidR="002E7488" w:rsidRPr="005D3DB1">
          <w:rPr>
            <w:rStyle w:val="Hyperlink"/>
            <w:rFonts w:ascii="Times New Roman" w:hAnsi="Times New Roman" w:cs="Times New Roman"/>
            <w:i/>
            <w:sz w:val="24"/>
            <w:szCs w:val="24"/>
            <w:lang w:val="ru-RU"/>
          </w:rPr>
          <w:t>. 59273/10</w:t>
        </w:r>
        <w:r w:rsidR="002E7488" w:rsidRPr="00C60AC1">
          <w:rPr>
            <w:rStyle w:val="Hyperlink"/>
            <w:rFonts w:ascii="Times New Roman" w:hAnsi="Times New Roman" w:cs="Times New Roman"/>
            <w:i/>
            <w:sz w:val="24"/>
            <w:szCs w:val="24"/>
          </w:rPr>
          <w:t>)</w:t>
        </w:r>
      </w:hyperlink>
    </w:p>
    <w:p w14:paraId="03FB3077" w14:textId="77777777" w:rsidR="002E7488" w:rsidRPr="00C60AC1" w:rsidRDefault="002E7488" w:rsidP="005D6B06">
      <w:pPr>
        <w:autoSpaceDE w:val="0"/>
        <w:spacing w:after="0" w:line="240" w:lineRule="auto"/>
        <w:jc w:val="both"/>
        <w:rPr>
          <w:rFonts w:ascii="Times New Roman" w:hAnsi="Times New Roman" w:cs="Times New Roman"/>
          <w:iCs/>
          <w:color w:val="000000"/>
          <w:sz w:val="24"/>
          <w:szCs w:val="24"/>
        </w:rPr>
      </w:pPr>
    </w:p>
    <w:p w14:paraId="567F0179" w14:textId="77777777" w:rsidR="00B807E1" w:rsidRPr="005D3DB1" w:rsidRDefault="00B807E1" w:rsidP="00B807E1">
      <w:pPr>
        <w:pStyle w:val="NoSpacing"/>
        <w:jc w:val="both"/>
        <w:rPr>
          <w:rFonts w:ascii="Times New Roman" w:hAnsi="Times New Roman" w:cs="Times New Roman"/>
          <w:sz w:val="24"/>
          <w:szCs w:val="24"/>
          <w:lang w:val="ru-RU"/>
        </w:rPr>
      </w:pPr>
      <w:proofErr w:type="spellStart"/>
      <w:r w:rsidRPr="005D3DB1">
        <w:rPr>
          <w:rFonts w:ascii="Times New Roman" w:hAnsi="Times New Roman" w:cs="Times New Roman"/>
          <w:sz w:val="24"/>
          <w:szCs w:val="24"/>
          <w:lang w:val="ru-RU"/>
        </w:rPr>
        <w:t>Наказателното</w:t>
      </w:r>
      <w:proofErr w:type="spellEnd"/>
      <w:r w:rsidRPr="005D3DB1">
        <w:rPr>
          <w:rFonts w:ascii="Times New Roman" w:hAnsi="Times New Roman" w:cs="Times New Roman"/>
          <w:sz w:val="24"/>
          <w:szCs w:val="24"/>
          <w:lang w:val="ru-RU"/>
        </w:rPr>
        <w:t xml:space="preserve"> производство по обвинение в </w:t>
      </w:r>
      <w:proofErr w:type="spellStart"/>
      <w:r w:rsidRPr="005D3DB1">
        <w:rPr>
          <w:rFonts w:ascii="Times New Roman" w:hAnsi="Times New Roman" w:cs="Times New Roman"/>
          <w:sz w:val="24"/>
          <w:szCs w:val="24"/>
          <w:lang w:val="ru-RU"/>
        </w:rPr>
        <w:t>сексуално</w:t>
      </w:r>
      <w:proofErr w:type="spellEnd"/>
      <w:r w:rsidRPr="005D3DB1">
        <w:rPr>
          <w:rFonts w:ascii="Times New Roman" w:hAnsi="Times New Roman" w:cs="Times New Roman"/>
          <w:sz w:val="24"/>
          <w:szCs w:val="24"/>
          <w:lang w:val="ru-RU"/>
        </w:rPr>
        <w:t xml:space="preserve"> насилие е било </w:t>
      </w:r>
      <w:proofErr w:type="spellStart"/>
      <w:r w:rsidRPr="005D3DB1">
        <w:rPr>
          <w:rFonts w:ascii="Times New Roman" w:hAnsi="Times New Roman" w:cs="Times New Roman"/>
          <w:sz w:val="24"/>
          <w:szCs w:val="24"/>
          <w:lang w:val="ru-RU"/>
        </w:rPr>
        <w:t>белязано</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продължителни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периоди</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пълно</w:t>
      </w:r>
      <w:proofErr w:type="spellEnd"/>
      <w:r w:rsidRPr="005D3DB1">
        <w:rPr>
          <w:rFonts w:ascii="Times New Roman" w:hAnsi="Times New Roman" w:cs="Times New Roman"/>
          <w:sz w:val="24"/>
          <w:szCs w:val="24"/>
          <w:lang w:val="ru-RU"/>
        </w:rPr>
        <w:t xml:space="preserve"> бездействие и </w:t>
      </w:r>
      <w:proofErr w:type="spellStart"/>
      <w:r w:rsidRPr="005D3DB1">
        <w:rPr>
          <w:rFonts w:ascii="Times New Roman" w:hAnsi="Times New Roman" w:cs="Times New Roman"/>
          <w:sz w:val="24"/>
          <w:szCs w:val="24"/>
          <w:lang w:val="ru-RU"/>
        </w:rPr>
        <w:t>макар</w:t>
      </w:r>
      <w:proofErr w:type="spellEnd"/>
      <w:r w:rsidRPr="005D3DB1">
        <w:rPr>
          <w:rFonts w:ascii="Times New Roman" w:hAnsi="Times New Roman" w:cs="Times New Roman"/>
          <w:sz w:val="24"/>
          <w:szCs w:val="24"/>
          <w:lang w:val="ru-RU"/>
        </w:rPr>
        <w:t xml:space="preserve"> да не </w:t>
      </w:r>
      <w:proofErr w:type="spellStart"/>
      <w:r w:rsidRPr="005D3DB1">
        <w:rPr>
          <w:rFonts w:ascii="Times New Roman" w:hAnsi="Times New Roman" w:cs="Times New Roman"/>
          <w:sz w:val="24"/>
          <w:szCs w:val="24"/>
          <w:lang w:val="ru-RU"/>
        </w:rPr>
        <w:t>може</w:t>
      </w:r>
      <w:proofErr w:type="spellEnd"/>
      <w:r w:rsidRPr="005D3DB1">
        <w:rPr>
          <w:rFonts w:ascii="Times New Roman" w:hAnsi="Times New Roman" w:cs="Times New Roman"/>
          <w:sz w:val="24"/>
          <w:szCs w:val="24"/>
          <w:lang w:val="ru-RU"/>
        </w:rPr>
        <w:t xml:space="preserve"> да се </w:t>
      </w:r>
      <w:proofErr w:type="spellStart"/>
      <w:r w:rsidRPr="005D3DB1">
        <w:rPr>
          <w:rFonts w:ascii="Times New Roman" w:hAnsi="Times New Roman" w:cs="Times New Roman"/>
          <w:sz w:val="24"/>
          <w:szCs w:val="24"/>
          <w:lang w:val="ru-RU"/>
        </w:rPr>
        <w:t>спекулира</w:t>
      </w:r>
      <w:proofErr w:type="spellEnd"/>
      <w:r w:rsidRPr="005D3DB1">
        <w:rPr>
          <w:rFonts w:ascii="Times New Roman" w:hAnsi="Times New Roman" w:cs="Times New Roman"/>
          <w:sz w:val="24"/>
          <w:szCs w:val="24"/>
          <w:lang w:val="ru-RU"/>
        </w:rPr>
        <w:t xml:space="preserve"> дали </w:t>
      </w:r>
      <w:proofErr w:type="spellStart"/>
      <w:r w:rsidRPr="005D3DB1">
        <w:rPr>
          <w:rFonts w:ascii="Times New Roman" w:hAnsi="Times New Roman" w:cs="Times New Roman"/>
          <w:sz w:val="24"/>
          <w:szCs w:val="24"/>
          <w:lang w:val="ru-RU"/>
        </w:rPr>
        <w:t>тези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забавяния</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правителството</w:t>
      </w:r>
      <w:proofErr w:type="spellEnd"/>
      <w:r w:rsidRPr="005D3DB1">
        <w:rPr>
          <w:rFonts w:ascii="Times New Roman" w:hAnsi="Times New Roman" w:cs="Times New Roman"/>
          <w:sz w:val="24"/>
          <w:szCs w:val="24"/>
          <w:lang w:val="ru-RU"/>
        </w:rPr>
        <w:t xml:space="preserve"> не е дало </w:t>
      </w:r>
      <w:proofErr w:type="spellStart"/>
      <w:r w:rsidRPr="005D3DB1">
        <w:rPr>
          <w:rFonts w:ascii="Times New Roman" w:hAnsi="Times New Roman" w:cs="Times New Roman"/>
          <w:sz w:val="24"/>
          <w:szCs w:val="24"/>
          <w:lang w:val="ru-RU"/>
        </w:rPr>
        <w:t>обяснение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повлияли по </w:t>
      </w:r>
      <w:proofErr w:type="spellStart"/>
      <w:r w:rsidRPr="005D3DB1">
        <w:rPr>
          <w:rFonts w:ascii="Times New Roman" w:hAnsi="Times New Roman" w:cs="Times New Roman"/>
          <w:sz w:val="24"/>
          <w:szCs w:val="24"/>
          <w:lang w:val="ru-RU"/>
        </w:rPr>
        <w:t>някакъв</w:t>
      </w:r>
      <w:proofErr w:type="spellEnd"/>
      <w:r w:rsidRPr="005D3DB1">
        <w:rPr>
          <w:rFonts w:ascii="Times New Roman" w:hAnsi="Times New Roman" w:cs="Times New Roman"/>
          <w:sz w:val="24"/>
          <w:szCs w:val="24"/>
          <w:lang w:val="ru-RU"/>
        </w:rPr>
        <w:t xml:space="preserve"> начин </w:t>
      </w:r>
      <w:proofErr w:type="spellStart"/>
      <w:r w:rsidRPr="005D3DB1">
        <w:rPr>
          <w:rFonts w:ascii="Times New Roman" w:hAnsi="Times New Roman" w:cs="Times New Roman"/>
          <w:sz w:val="24"/>
          <w:szCs w:val="24"/>
          <w:lang w:val="ru-RU"/>
        </w:rPr>
        <w:t>изхода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делото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приема, че те не </w:t>
      </w:r>
      <w:proofErr w:type="spellStart"/>
      <w:r w:rsidRPr="005D3DB1">
        <w:rPr>
          <w:rFonts w:ascii="Times New Roman" w:hAnsi="Times New Roman" w:cs="Times New Roman"/>
          <w:sz w:val="24"/>
          <w:szCs w:val="24"/>
          <w:lang w:val="ru-RU"/>
        </w:rPr>
        <w:t>съответстват</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процедурното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изискване</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бързина</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следователно</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налице</w:t>
      </w:r>
      <w:proofErr w:type="spellEnd"/>
      <w:r w:rsidRPr="005D3DB1">
        <w:rPr>
          <w:rFonts w:ascii="Times New Roman" w:hAnsi="Times New Roman" w:cs="Times New Roman"/>
          <w:sz w:val="24"/>
          <w:szCs w:val="24"/>
          <w:lang w:val="ru-RU"/>
        </w:rPr>
        <w:t xml:space="preserve"> нарушение на </w:t>
      </w:r>
      <w:proofErr w:type="spellStart"/>
      <w:r w:rsidRPr="005D3DB1">
        <w:rPr>
          <w:rFonts w:ascii="Times New Roman" w:hAnsi="Times New Roman" w:cs="Times New Roman"/>
          <w:sz w:val="24"/>
          <w:szCs w:val="24"/>
          <w:lang w:val="ru-RU"/>
        </w:rPr>
        <w:t>процедурните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задължения</w:t>
      </w:r>
      <w:proofErr w:type="spellEnd"/>
      <w:r w:rsidRPr="005D3DB1">
        <w:rPr>
          <w:rFonts w:ascii="Times New Roman" w:hAnsi="Times New Roman" w:cs="Times New Roman"/>
          <w:sz w:val="24"/>
          <w:szCs w:val="24"/>
          <w:lang w:val="ru-RU"/>
        </w:rPr>
        <w:t xml:space="preserve"> по чл. 3. </w:t>
      </w:r>
      <w:hyperlink r:id="rId718" w:history="1">
        <w:proofErr w:type="spellStart"/>
        <w:r w:rsidR="00656CE1" w:rsidRPr="005D3DB1">
          <w:rPr>
            <w:rStyle w:val="Hyperlink"/>
            <w:rFonts w:ascii="Times New Roman" w:hAnsi="Times New Roman" w:cs="Times New Roman"/>
            <w:sz w:val="24"/>
            <w:szCs w:val="24"/>
            <w:lang w:val="ru-RU"/>
          </w:rPr>
          <w:t>Бюлетин</w:t>
        </w:r>
        <w:proofErr w:type="spellEnd"/>
        <w:r w:rsidR="00656CE1" w:rsidRPr="005D3DB1">
          <w:rPr>
            <w:rStyle w:val="Hyperlink"/>
            <w:rFonts w:ascii="Times New Roman" w:hAnsi="Times New Roman" w:cs="Times New Roman"/>
            <w:sz w:val="24"/>
            <w:szCs w:val="24"/>
            <w:lang w:val="ru-RU"/>
          </w:rPr>
          <w:t xml:space="preserve"> № 40</w:t>
        </w:r>
      </w:hyperlink>
    </w:p>
    <w:p w14:paraId="61685A4B" w14:textId="77777777" w:rsidR="00B807E1" w:rsidRPr="005D3DB1" w:rsidRDefault="00000000" w:rsidP="00B807E1">
      <w:pPr>
        <w:pStyle w:val="NoSpacing"/>
        <w:pBdr>
          <w:bottom w:val="single" w:sz="4" w:space="1" w:color="auto"/>
        </w:pBdr>
        <w:jc w:val="both"/>
        <w:rPr>
          <w:rStyle w:val="Hyperlink"/>
          <w:rFonts w:ascii="Times New Roman" w:hAnsi="Times New Roman" w:cs="Times New Roman"/>
          <w:i/>
          <w:sz w:val="24"/>
          <w:szCs w:val="24"/>
          <w:lang w:val="ru-RU"/>
        </w:rPr>
      </w:pPr>
      <w:hyperlink r:id="rId719" w:history="1">
        <w:r w:rsidR="00B807E1" w:rsidRPr="00C60AC1">
          <w:rPr>
            <w:rStyle w:val="Hyperlink"/>
            <w:rFonts w:ascii="Times New Roman" w:hAnsi="Times New Roman" w:cs="Times New Roman"/>
            <w:i/>
            <w:sz w:val="24"/>
            <w:szCs w:val="24"/>
          </w:rPr>
          <w:t>Y</w:t>
        </w:r>
        <w:r w:rsidR="00B807E1" w:rsidRPr="005D3DB1">
          <w:rPr>
            <w:rStyle w:val="Hyperlink"/>
            <w:rFonts w:ascii="Times New Roman" w:hAnsi="Times New Roman" w:cs="Times New Roman"/>
            <w:i/>
            <w:sz w:val="24"/>
            <w:szCs w:val="24"/>
            <w:lang w:val="ru-RU"/>
          </w:rPr>
          <w:t xml:space="preserve">. </w:t>
        </w:r>
        <w:r w:rsidR="00B807E1" w:rsidRPr="00C60AC1">
          <w:rPr>
            <w:rStyle w:val="Hyperlink"/>
            <w:rFonts w:ascii="Times New Roman" w:hAnsi="Times New Roman" w:cs="Times New Roman"/>
            <w:i/>
            <w:sz w:val="24"/>
            <w:szCs w:val="24"/>
          </w:rPr>
          <w:t>v</w:t>
        </w:r>
        <w:r w:rsidR="00B807E1" w:rsidRPr="005D3DB1">
          <w:rPr>
            <w:rStyle w:val="Hyperlink"/>
            <w:rFonts w:ascii="Times New Roman" w:hAnsi="Times New Roman" w:cs="Times New Roman"/>
            <w:i/>
            <w:sz w:val="24"/>
            <w:szCs w:val="24"/>
            <w:lang w:val="ru-RU"/>
          </w:rPr>
          <w:t xml:space="preserve">. </w:t>
        </w:r>
        <w:r w:rsidR="00B807E1" w:rsidRPr="00C60AC1">
          <w:rPr>
            <w:rStyle w:val="Hyperlink"/>
            <w:rFonts w:ascii="Times New Roman" w:hAnsi="Times New Roman" w:cs="Times New Roman"/>
            <w:i/>
            <w:sz w:val="24"/>
            <w:szCs w:val="24"/>
          </w:rPr>
          <w:t>Slovenia</w:t>
        </w:r>
        <w:r w:rsidR="00B807E1" w:rsidRPr="005D3DB1">
          <w:rPr>
            <w:rStyle w:val="Hyperlink"/>
            <w:rFonts w:ascii="Times New Roman" w:hAnsi="Times New Roman" w:cs="Times New Roman"/>
            <w:i/>
            <w:sz w:val="24"/>
            <w:szCs w:val="24"/>
            <w:lang w:val="ru-RU"/>
          </w:rPr>
          <w:t xml:space="preserve"> (</w:t>
        </w:r>
        <w:r w:rsidR="00B807E1" w:rsidRPr="00C60AC1">
          <w:rPr>
            <w:rStyle w:val="Hyperlink"/>
            <w:rFonts w:ascii="Times New Roman" w:hAnsi="Times New Roman" w:cs="Times New Roman"/>
            <w:i/>
            <w:sz w:val="24"/>
            <w:szCs w:val="24"/>
            <w:lang w:val="en-GB"/>
          </w:rPr>
          <w:t>no</w:t>
        </w:r>
        <w:r w:rsidR="00B807E1" w:rsidRPr="005D3DB1">
          <w:rPr>
            <w:rStyle w:val="Hyperlink"/>
            <w:rFonts w:ascii="Times New Roman" w:hAnsi="Times New Roman" w:cs="Times New Roman"/>
            <w:i/>
            <w:sz w:val="24"/>
            <w:szCs w:val="24"/>
            <w:lang w:val="ru-RU"/>
          </w:rPr>
          <w:t>. 41107/10)</w:t>
        </w:r>
      </w:hyperlink>
    </w:p>
    <w:p w14:paraId="7B5CD931" w14:textId="2EBF1CDE" w:rsidR="00B807E1" w:rsidRPr="005D3DB1" w:rsidRDefault="00B807E1" w:rsidP="00B807E1">
      <w:pPr>
        <w:pStyle w:val="NoSpacing"/>
        <w:jc w:val="both"/>
        <w:rPr>
          <w:rFonts w:ascii="Times New Roman" w:hAnsi="Times New Roman" w:cs="Times New Roman"/>
          <w:sz w:val="24"/>
          <w:szCs w:val="24"/>
          <w:lang w:val="ru-RU"/>
        </w:rPr>
      </w:pPr>
    </w:p>
    <w:p w14:paraId="004A4EE6" w14:textId="619BF9C6" w:rsidR="00A17701" w:rsidRPr="00C60AC1" w:rsidRDefault="00A17701" w:rsidP="00233A25">
      <w:pPr>
        <w:pStyle w:val="NoSpacing"/>
        <w:jc w:val="both"/>
        <w:rPr>
          <w:rStyle w:val="s6b621b36"/>
          <w:rFonts w:ascii="Times New Roman" w:hAnsi="Times New Roman" w:cs="Times New Roman"/>
          <w:sz w:val="24"/>
          <w:szCs w:val="24"/>
          <w:lang w:val="bg-BG"/>
        </w:rPr>
      </w:pPr>
      <w:r w:rsidRPr="005D3DB1">
        <w:rPr>
          <w:rStyle w:val="s6b621b36"/>
          <w:rFonts w:ascii="Times New Roman" w:hAnsi="Times New Roman" w:cs="Times New Roman"/>
          <w:sz w:val="24"/>
          <w:szCs w:val="24"/>
          <w:lang w:val="ru-RU"/>
        </w:rPr>
        <w:t xml:space="preserve">При </w:t>
      </w:r>
      <w:proofErr w:type="spellStart"/>
      <w:r w:rsidRPr="005D3DB1">
        <w:rPr>
          <w:rStyle w:val="s6b621b36"/>
          <w:rFonts w:ascii="Times New Roman" w:hAnsi="Times New Roman" w:cs="Times New Roman"/>
          <w:sz w:val="24"/>
          <w:szCs w:val="24"/>
          <w:lang w:val="ru-RU"/>
        </w:rPr>
        <w:t>разследването</w:t>
      </w:r>
      <w:proofErr w:type="spellEnd"/>
      <w:r w:rsidRPr="005D3DB1">
        <w:rPr>
          <w:rStyle w:val="s6b621b36"/>
          <w:rFonts w:ascii="Times New Roman" w:hAnsi="Times New Roman" w:cs="Times New Roman"/>
          <w:sz w:val="24"/>
          <w:szCs w:val="24"/>
          <w:lang w:val="ru-RU"/>
        </w:rPr>
        <w:t xml:space="preserve"> на случай на </w:t>
      </w:r>
      <w:proofErr w:type="spellStart"/>
      <w:r w:rsidRPr="005D3DB1">
        <w:rPr>
          <w:rStyle w:val="s6b621b36"/>
          <w:rFonts w:ascii="Times New Roman" w:hAnsi="Times New Roman" w:cs="Times New Roman"/>
          <w:sz w:val="24"/>
          <w:szCs w:val="24"/>
          <w:lang w:val="ru-RU"/>
        </w:rPr>
        <w:t>изнасилване</w:t>
      </w:r>
      <w:proofErr w:type="spellEnd"/>
      <w:r w:rsidRPr="005D3DB1">
        <w:rPr>
          <w:rStyle w:val="s6b621b36"/>
          <w:rFonts w:ascii="Times New Roman" w:hAnsi="Times New Roman" w:cs="Times New Roman"/>
          <w:sz w:val="24"/>
          <w:szCs w:val="24"/>
          <w:lang w:val="ru-RU"/>
        </w:rPr>
        <w:t xml:space="preserve"> не е било </w:t>
      </w:r>
      <w:proofErr w:type="spellStart"/>
      <w:r w:rsidRPr="005D3DB1">
        <w:rPr>
          <w:rStyle w:val="s6b621b36"/>
          <w:rFonts w:ascii="Times New Roman" w:hAnsi="Times New Roman" w:cs="Times New Roman"/>
          <w:sz w:val="24"/>
          <w:szCs w:val="24"/>
          <w:lang w:val="ru-RU"/>
        </w:rPr>
        <w:t>отдадено</w:t>
      </w:r>
      <w:proofErr w:type="spellEnd"/>
      <w:r w:rsidRPr="005D3DB1">
        <w:rPr>
          <w:rStyle w:val="s6b621b36"/>
          <w:rFonts w:ascii="Times New Roman" w:hAnsi="Times New Roman" w:cs="Times New Roman"/>
          <w:sz w:val="24"/>
          <w:szCs w:val="24"/>
          <w:lang w:val="ru-RU"/>
        </w:rPr>
        <w:t xml:space="preserve"> </w:t>
      </w:r>
      <w:proofErr w:type="spellStart"/>
      <w:r w:rsidRPr="005D3DB1">
        <w:rPr>
          <w:rStyle w:val="s6b621b36"/>
          <w:rFonts w:ascii="Times New Roman" w:hAnsi="Times New Roman" w:cs="Times New Roman"/>
          <w:sz w:val="24"/>
          <w:szCs w:val="24"/>
          <w:lang w:val="ru-RU"/>
        </w:rPr>
        <w:t>необходимото</w:t>
      </w:r>
      <w:proofErr w:type="spellEnd"/>
      <w:r w:rsidRPr="005D3DB1">
        <w:rPr>
          <w:rStyle w:val="s6b621b36"/>
          <w:rFonts w:ascii="Times New Roman" w:hAnsi="Times New Roman" w:cs="Times New Roman"/>
          <w:sz w:val="24"/>
          <w:szCs w:val="24"/>
          <w:lang w:val="ru-RU"/>
        </w:rPr>
        <w:t xml:space="preserve"> внимание на </w:t>
      </w:r>
      <w:proofErr w:type="spellStart"/>
      <w:r w:rsidRPr="005D3DB1">
        <w:rPr>
          <w:rStyle w:val="s6b621b36"/>
          <w:rFonts w:ascii="Times New Roman" w:hAnsi="Times New Roman" w:cs="Times New Roman"/>
          <w:sz w:val="24"/>
          <w:szCs w:val="24"/>
          <w:lang w:val="ru-RU"/>
        </w:rPr>
        <w:t>една</w:t>
      </w:r>
      <w:proofErr w:type="spellEnd"/>
      <w:r w:rsidRPr="005D3DB1">
        <w:rPr>
          <w:rStyle w:val="s6b621b36"/>
          <w:rFonts w:ascii="Times New Roman" w:hAnsi="Times New Roman" w:cs="Times New Roman"/>
          <w:sz w:val="24"/>
          <w:szCs w:val="24"/>
          <w:lang w:val="ru-RU"/>
        </w:rPr>
        <w:t xml:space="preserve"> от </w:t>
      </w:r>
      <w:proofErr w:type="spellStart"/>
      <w:r w:rsidRPr="005D3DB1">
        <w:rPr>
          <w:rStyle w:val="s6b621b36"/>
          <w:rFonts w:ascii="Times New Roman" w:hAnsi="Times New Roman" w:cs="Times New Roman"/>
          <w:sz w:val="24"/>
          <w:szCs w:val="24"/>
          <w:lang w:val="ru-RU"/>
        </w:rPr>
        <w:t>очевидните</w:t>
      </w:r>
      <w:proofErr w:type="spellEnd"/>
      <w:r w:rsidRPr="005D3DB1">
        <w:rPr>
          <w:rStyle w:val="s6b621b36"/>
          <w:rFonts w:ascii="Times New Roman" w:hAnsi="Times New Roman" w:cs="Times New Roman"/>
          <w:sz w:val="24"/>
          <w:szCs w:val="24"/>
          <w:lang w:val="ru-RU"/>
        </w:rPr>
        <w:t xml:space="preserve"> версии </w:t>
      </w:r>
      <w:proofErr w:type="spellStart"/>
      <w:r w:rsidRPr="005D3DB1">
        <w:rPr>
          <w:rStyle w:val="s6b621b36"/>
          <w:rFonts w:ascii="Times New Roman" w:hAnsi="Times New Roman" w:cs="Times New Roman"/>
          <w:sz w:val="24"/>
          <w:szCs w:val="24"/>
          <w:lang w:val="ru-RU"/>
        </w:rPr>
        <w:t>изнасилването</w:t>
      </w:r>
      <w:proofErr w:type="spellEnd"/>
      <w:r w:rsidRPr="005D3DB1">
        <w:rPr>
          <w:rStyle w:val="s6b621b36"/>
          <w:rFonts w:ascii="Times New Roman" w:hAnsi="Times New Roman" w:cs="Times New Roman"/>
          <w:sz w:val="24"/>
          <w:szCs w:val="24"/>
          <w:lang w:val="ru-RU"/>
        </w:rPr>
        <w:t xml:space="preserve"> да е </w:t>
      </w:r>
      <w:proofErr w:type="spellStart"/>
      <w:r w:rsidRPr="005D3DB1">
        <w:rPr>
          <w:rStyle w:val="s6b621b36"/>
          <w:rFonts w:ascii="Times New Roman" w:hAnsi="Times New Roman" w:cs="Times New Roman"/>
          <w:sz w:val="24"/>
          <w:szCs w:val="24"/>
          <w:lang w:val="ru-RU"/>
        </w:rPr>
        <w:t>извършено</w:t>
      </w:r>
      <w:proofErr w:type="spellEnd"/>
      <w:r w:rsidRPr="005D3DB1">
        <w:rPr>
          <w:rStyle w:val="s6b621b36"/>
          <w:rFonts w:ascii="Times New Roman" w:hAnsi="Times New Roman" w:cs="Times New Roman"/>
          <w:sz w:val="24"/>
          <w:szCs w:val="24"/>
          <w:lang w:val="ru-RU"/>
        </w:rPr>
        <w:t xml:space="preserve"> от </w:t>
      </w:r>
      <w:proofErr w:type="spellStart"/>
      <w:r w:rsidRPr="005D3DB1">
        <w:rPr>
          <w:rStyle w:val="s6b621b36"/>
          <w:rFonts w:ascii="Times New Roman" w:hAnsi="Times New Roman" w:cs="Times New Roman"/>
          <w:sz w:val="24"/>
          <w:szCs w:val="24"/>
          <w:lang w:val="ru-RU"/>
        </w:rPr>
        <w:t>лицето</w:t>
      </w:r>
      <w:proofErr w:type="spellEnd"/>
      <w:r w:rsidRPr="005D3DB1">
        <w:rPr>
          <w:rStyle w:val="s6b621b36"/>
          <w:rFonts w:ascii="Times New Roman" w:hAnsi="Times New Roman" w:cs="Times New Roman"/>
          <w:sz w:val="24"/>
          <w:szCs w:val="24"/>
          <w:lang w:val="ru-RU"/>
        </w:rPr>
        <w:t xml:space="preserve">, </w:t>
      </w:r>
      <w:proofErr w:type="spellStart"/>
      <w:r w:rsidRPr="005D3DB1">
        <w:rPr>
          <w:rStyle w:val="s6b621b36"/>
          <w:rFonts w:ascii="Times New Roman" w:hAnsi="Times New Roman" w:cs="Times New Roman"/>
          <w:sz w:val="24"/>
          <w:szCs w:val="24"/>
          <w:lang w:val="ru-RU"/>
        </w:rPr>
        <w:t>чийто</w:t>
      </w:r>
      <w:proofErr w:type="spellEnd"/>
      <w:r w:rsidRPr="005D3DB1">
        <w:rPr>
          <w:rStyle w:val="s6b621b36"/>
          <w:rFonts w:ascii="Times New Roman" w:hAnsi="Times New Roman" w:cs="Times New Roman"/>
          <w:sz w:val="24"/>
          <w:szCs w:val="24"/>
          <w:lang w:val="ru-RU"/>
        </w:rPr>
        <w:t xml:space="preserve"> ДНК материал е намерен по </w:t>
      </w:r>
      <w:proofErr w:type="spellStart"/>
      <w:r w:rsidRPr="005D3DB1">
        <w:rPr>
          <w:rStyle w:val="s6b621b36"/>
          <w:rFonts w:ascii="Times New Roman" w:hAnsi="Times New Roman" w:cs="Times New Roman"/>
          <w:sz w:val="24"/>
          <w:szCs w:val="24"/>
          <w:lang w:val="ru-RU"/>
        </w:rPr>
        <w:t>бельото</w:t>
      </w:r>
      <w:proofErr w:type="spellEnd"/>
      <w:r w:rsidRPr="005D3DB1">
        <w:rPr>
          <w:rStyle w:val="s6b621b36"/>
          <w:rFonts w:ascii="Times New Roman" w:hAnsi="Times New Roman" w:cs="Times New Roman"/>
          <w:sz w:val="24"/>
          <w:szCs w:val="24"/>
          <w:lang w:val="ru-RU"/>
        </w:rPr>
        <w:t xml:space="preserve"> на жалбоподателката. </w:t>
      </w:r>
      <w:proofErr w:type="spellStart"/>
      <w:r w:rsidRPr="005D3DB1">
        <w:rPr>
          <w:rStyle w:val="s6b621b36"/>
          <w:rFonts w:ascii="Times New Roman" w:hAnsi="Times New Roman" w:cs="Times New Roman"/>
          <w:sz w:val="24"/>
          <w:szCs w:val="24"/>
          <w:lang w:val="ru-RU"/>
        </w:rPr>
        <w:t>Фактът</w:t>
      </w:r>
      <w:proofErr w:type="spellEnd"/>
      <w:r w:rsidRPr="005D3DB1">
        <w:rPr>
          <w:rStyle w:val="s6b621b36"/>
          <w:rFonts w:ascii="Times New Roman" w:hAnsi="Times New Roman" w:cs="Times New Roman"/>
          <w:sz w:val="24"/>
          <w:szCs w:val="24"/>
          <w:lang w:val="ru-RU"/>
        </w:rPr>
        <w:t xml:space="preserve">, че </w:t>
      </w:r>
      <w:proofErr w:type="spellStart"/>
      <w:r w:rsidRPr="005D3DB1">
        <w:rPr>
          <w:rStyle w:val="s6b621b36"/>
          <w:rFonts w:ascii="Times New Roman" w:hAnsi="Times New Roman" w:cs="Times New Roman"/>
          <w:sz w:val="24"/>
          <w:szCs w:val="24"/>
          <w:lang w:val="ru-RU"/>
        </w:rPr>
        <w:t>тя</w:t>
      </w:r>
      <w:proofErr w:type="spellEnd"/>
      <w:r w:rsidRPr="005D3DB1">
        <w:rPr>
          <w:rStyle w:val="s6b621b36"/>
          <w:rFonts w:ascii="Times New Roman" w:hAnsi="Times New Roman" w:cs="Times New Roman"/>
          <w:sz w:val="24"/>
          <w:szCs w:val="24"/>
          <w:lang w:val="ru-RU"/>
        </w:rPr>
        <w:t xml:space="preserve"> не е </w:t>
      </w:r>
      <w:proofErr w:type="spellStart"/>
      <w:r w:rsidRPr="005D3DB1">
        <w:rPr>
          <w:rStyle w:val="s6b621b36"/>
          <w:rFonts w:ascii="Times New Roman" w:hAnsi="Times New Roman" w:cs="Times New Roman"/>
          <w:sz w:val="24"/>
          <w:szCs w:val="24"/>
          <w:lang w:val="ru-RU"/>
        </w:rPr>
        <w:t>настоявала</w:t>
      </w:r>
      <w:proofErr w:type="spellEnd"/>
      <w:r w:rsidRPr="005D3DB1">
        <w:rPr>
          <w:rStyle w:val="s6b621b36"/>
          <w:rFonts w:ascii="Times New Roman" w:hAnsi="Times New Roman" w:cs="Times New Roman"/>
          <w:sz w:val="24"/>
          <w:szCs w:val="24"/>
          <w:lang w:val="ru-RU"/>
        </w:rPr>
        <w:t xml:space="preserve"> и </w:t>
      </w:r>
      <w:proofErr w:type="spellStart"/>
      <w:r w:rsidRPr="005D3DB1">
        <w:rPr>
          <w:rStyle w:val="s6b621b36"/>
          <w:rFonts w:ascii="Times New Roman" w:hAnsi="Times New Roman" w:cs="Times New Roman"/>
          <w:sz w:val="24"/>
          <w:szCs w:val="24"/>
          <w:lang w:val="ru-RU"/>
        </w:rPr>
        <w:t>съдействала</w:t>
      </w:r>
      <w:proofErr w:type="spellEnd"/>
      <w:r w:rsidRPr="005D3DB1">
        <w:rPr>
          <w:rStyle w:val="s6b621b36"/>
          <w:rFonts w:ascii="Times New Roman" w:hAnsi="Times New Roman" w:cs="Times New Roman"/>
          <w:sz w:val="24"/>
          <w:szCs w:val="24"/>
          <w:lang w:val="ru-RU"/>
        </w:rPr>
        <w:t xml:space="preserve"> за </w:t>
      </w:r>
      <w:proofErr w:type="spellStart"/>
      <w:r w:rsidRPr="005D3DB1">
        <w:rPr>
          <w:rStyle w:val="s6b621b36"/>
          <w:rFonts w:ascii="Times New Roman" w:hAnsi="Times New Roman" w:cs="Times New Roman"/>
          <w:sz w:val="24"/>
          <w:szCs w:val="24"/>
          <w:lang w:val="ru-RU"/>
        </w:rPr>
        <w:t>проучването</w:t>
      </w:r>
      <w:proofErr w:type="spellEnd"/>
      <w:r w:rsidRPr="005D3DB1">
        <w:rPr>
          <w:rStyle w:val="s6b621b36"/>
          <w:rFonts w:ascii="Times New Roman" w:hAnsi="Times New Roman" w:cs="Times New Roman"/>
          <w:sz w:val="24"/>
          <w:szCs w:val="24"/>
          <w:lang w:val="ru-RU"/>
        </w:rPr>
        <w:t xml:space="preserve"> на </w:t>
      </w:r>
      <w:proofErr w:type="spellStart"/>
      <w:r w:rsidRPr="005D3DB1">
        <w:rPr>
          <w:rStyle w:val="s6b621b36"/>
          <w:rFonts w:ascii="Times New Roman" w:hAnsi="Times New Roman" w:cs="Times New Roman"/>
          <w:sz w:val="24"/>
          <w:szCs w:val="24"/>
          <w:lang w:val="ru-RU"/>
        </w:rPr>
        <w:t>тази</w:t>
      </w:r>
      <w:proofErr w:type="spellEnd"/>
      <w:r w:rsidRPr="005D3DB1">
        <w:rPr>
          <w:rStyle w:val="s6b621b36"/>
          <w:rFonts w:ascii="Times New Roman" w:hAnsi="Times New Roman" w:cs="Times New Roman"/>
          <w:sz w:val="24"/>
          <w:szCs w:val="24"/>
          <w:lang w:val="ru-RU"/>
        </w:rPr>
        <w:t xml:space="preserve"> версия не </w:t>
      </w:r>
      <w:proofErr w:type="spellStart"/>
      <w:r w:rsidRPr="005D3DB1">
        <w:rPr>
          <w:rStyle w:val="s6b621b36"/>
          <w:rFonts w:ascii="Times New Roman" w:hAnsi="Times New Roman" w:cs="Times New Roman"/>
          <w:sz w:val="24"/>
          <w:szCs w:val="24"/>
          <w:lang w:val="ru-RU"/>
        </w:rPr>
        <w:t>освобождава</w:t>
      </w:r>
      <w:proofErr w:type="spellEnd"/>
      <w:r w:rsidRPr="005D3DB1">
        <w:rPr>
          <w:rStyle w:val="s6b621b36"/>
          <w:rFonts w:ascii="Times New Roman" w:hAnsi="Times New Roman" w:cs="Times New Roman"/>
          <w:sz w:val="24"/>
          <w:szCs w:val="24"/>
          <w:lang w:val="ru-RU"/>
        </w:rPr>
        <w:t xml:space="preserve"> </w:t>
      </w:r>
      <w:proofErr w:type="spellStart"/>
      <w:r w:rsidRPr="005D3DB1">
        <w:rPr>
          <w:rStyle w:val="s6b621b36"/>
          <w:rFonts w:ascii="Times New Roman" w:hAnsi="Times New Roman" w:cs="Times New Roman"/>
          <w:sz w:val="24"/>
          <w:szCs w:val="24"/>
          <w:lang w:val="ru-RU"/>
        </w:rPr>
        <w:t>властите</w:t>
      </w:r>
      <w:proofErr w:type="spellEnd"/>
      <w:r w:rsidRPr="005D3DB1">
        <w:rPr>
          <w:rStyle w:val="s6b621b36"/>
          <w:rFonts w:ascii="Times New Roman" w:hAnsi="Times New Roman" w:cs="Times New Roman"/>
          <w:sz w:val="24"/>
          <w:szCs w:val="24"/>
          <w:lang w:val="ru-RU"/>
        </w:rPr>
        <w:t xml:space="preserve"> от </w:t>
      </w:r>
      <w:proofErr w:type="spellStart"/>
      <w:r w:rsidRPr="005D3DB1">
        <w:rPr>
          <w:rStyle w:val="s6b621b36"/>
          <w:rFonts w:ascii="Times New Roman" w:hAnsi="Times New Roman" w:cs="Times New Roman"/>
          <w:sz w:val="24"/>
          <w:szCs w:val="24"/>
          <w:lang w:val="ru-RU"/>
        </w:rPr>
        <w:t>процедурното</w:t>
      </w:r>
      <w:proofErr w:type="spellEnd"/>
      <w:r w:rsidRPr="005D3DB1">
        <w:rPr>
          <w:rStyle w:val="s6b621b36"/>
          <w:rFonts w:ascii="Times New Roman" w:hAnsi="Times New Roman" w:cs="Times New Roman"/>
          <w:sz w:val="24"/>
          <w:szCs w:val="24"/>
          <w:lang w:val="ru-RU"/>
        </w:rPr>
        <w:t xml:space="preserve"> им </w:t>
      </w:r>
      <w:proofErr w:type="spellStart"/>
      <w:r w:rsidRPr="005D3DB1">
        <w:rPr>
          <w:rStyle w:val="s6b621b36"/>
          <w:rFonts w:ascii="Times New Roman" w:hAnsi="Times New Roman" w:cs="Times New Roman"/>
          <w:sz w:val="24"/>
          <w:szCs w:val="24"/>
          <w:lang w:val="ru-RU"/>
        </w:rPr>
        <w:t>задължение</w:t>
      </w:r>
      <w:proofErr w:type="spellEnd"/>
      <w:r w:rsidRPr="005D3DB1">
        <w:rPr>
          <w:rStyle w:val="s6b621b36"/>
          <w:rFonts w:ascii="Times New Roman" w:hAnsi="Times New Roman" w:cs="Times New Roman"/>
          <w:sz w:val="24"/>
          <w:szCs w:val="24"/>
          <w:lang w:val="ru-RU"/>
        </w:rPr>
        <w:t xml:space="preserve"> по чл. 3 да </w:t>
      </w:r>
      <w:proofErr w:type="spellStart"/>
      <w:r w:rsidRPr="005D3DB1">
        <w:rPr>
          <w:rStyle w:val="s6b621b36"/>
          <w:rFonts w:ascii="Times New Roman" w:hAnsi="Times New Roman" w:cs="Times New Roman"/>
          <w:sz w:val="24"/>
          <w:szCs w:val="24"/>
          <w:lang w:val="ru-RU"/>
        </w:rPr>
        <w:t>разследват</w:t>
      </w:r>
      <w:proofErr w:type="spellEnd"/>
      <w:r w:rsidRPr="005D3DB1">
        <w:rPr>
          <w:rStyle w:val="s6b621b36"/>
          <w:rFonts w:ascii="Times New Roman" w:hAnsi="Times New Roman" w:cs="Times New Roman"/>
          <w:sz w:val="24"/>
          <w:szCs w:val="24"/>
          <w:lang w:val="ru-RU"/>
        </w:rPr>
        <w:t xml:space="preserve"> </w:t>
      </w:r>
      <w:proofErr w:type="spellStart"/>
      <w:r w:rsidRPr="005D3DB1">
        <w:rPr>
          <w:rStyle w:val="s6b621b36"/>
          <w:rFonts w:ascii="Times New Roman" w:hAnsi="Times New Roman" w:cs="Times New Roman"/>
          <w:sz w:val="24"/>
          <w:szCs w:val="24"/>
          <w:lang w:val="ru-RU"/>
        </w:rPr>
        <w:t>ефективно</w:t>
      </w:r>
      <w:proofErr w:type="spellEnd"/>
      <w:r w:rsidRPr="005D3DB1">
        <w:rPr>
          <w:rStyle w:val="s6b621b36"/>
          <w:rFonts w:ascii="Times New Roman" w:hAnsi="Times New Roman" w:cs="Times New Roman"/>
          <w:sz w:val="24"/>
          <w:szCs w:val="24"/>
          <w:lang w:val="ru-RU"/>
        </w:rPr>
        <w:t xml:space="preserve">, </w:t>
      </w:r>
      <w:proofErr w:type="spellStart"/>
      <w:r w:rsidRPr="005D3DB1">
        <w:rPr>
          <w:rStyle w:val="s6b621b36"/>
          <w:rFonts w:ascii="Times New Roman" w:hAnsi="Times New Roman" w:cs="Times New Roman"/>
          <w:sz w:val="24"/>
          <w:szCs w:val="24"/>
          <w:lang w:val="ru-RU"/>
        </w:rPr>
        <w:t>което</w:t>
      </w:r>
      <w:proofErr w:type="spellEnd"/>
      <w:r w:rsidRPr="005D3DB1">
        <w:rPr>
          <w:rStyle w:val="s6b621b36"/>
          <w:rFonts w:ascii="Times New Roman" w:hAnsi="Times New Roman" w:cs="Times New Roman"/>
          <w:sz w:val="24"/>
          <w:szCs w:val="24"/>
          <w:lang w:val="ru-RU"/>
        </w:rPr>
        <w:t xml:space="preserve"> не е </w:t>
      </w:r>
      <w:proofErr w:type="spellStart"/>
      <w:r w:rsidRPr="005D3DB1">
        <w:rPr>
          <w:rStyle w:val="s6b621b36"/>
          <w:rFonts w:ascii="Times New Roman" w:hAnsi="Times New Roman" w:cs="Times New Roman"/>
          <w:sz w:val="24"/>
          <w:szCs w:val="24"/>
          <w:lang w:val="ru-RU"/>
        </w:rPr>
        <w:t>обусловено</w:t>
      </w:r>
      <w:proofErr w:type="spellEnd"/>
      <w:r w:rsidRPr="005D3DB1">
        <w:rPr>
          <w:rStyle w:val="s6b621b36"/>
          <w:rFonts w:ascii="Times New Roman" w:hAnsi="Times New Roman" w:cs="Times New Roman"/>
          <w:sz w:val="24"/>
          <w:szCs w:val="24"/>
          <w:lang w:val="ru-RU"/>
        </w:rPr>
        <w:t xml:space="preserve"> от </w:t>
      </w:r>
      <w:proofErr w:type="spellStart"/>
      <w:r w:rsidRPr="005D3DB1">
        <w:rPr>
          <w:rStyle w:val="s6b621b36"/>
          <w:rFonts w:ascii="Times New Roman" w:hAnsi="Times New Roman" w:cs="Times New Roman"/>
          <w:sz w:val="24"/>
          <w:szCs w:val="24"/>
          <w:lang w:val="ru-RU"/>
        </w:rPr>
        <w:t>инициативата</w:t>
      </w:r>
      <w:proofErr w:type="spellEnd"/>
      <w:r w:rsidRPr="005D3DB1">
        <w:rPr>
          <w:rStyle w:val="s6b621b36"/>
          <w:rFonts w:ascii="Times New Roman" w:hAnsi="Times New Roman" w:cs="Times New Roman"/>
          <w:sz w:val="24"/>
          <w:szCs w:val="24"/>
          <w:lang w:val="ru-RU"/>
        </w:rPr>
        <w:t xml:space="preserve"> на </w:t>
      </w:r>
      <w:proofErr w:type="spellStart"/>
      <w:r w:rsidRPr="005D3DB1">
        <w:rPr>
          <w:rStyle w:val="s6b621b36"/>
          <w:rFonts w:ascii="Times New Roman" w:hAnsi="Times New Roman" w:cs="Times New Roman"/>
          <w:sz w:val="24"/>
          <w:szCs w:val="24"/>
          <w:lang w:val="ru-RU"/>
        </w:rPr>
        <w:t>пострадалия</w:t>
      </w:r>
      <w:proofErr w:type="spellEnd"/>
      <w:r w:rsidRPr="005D3DB1">
        <w:rPr>
          <w:rStyle w:val="s6b621b36"/>
          <w:rFonts w:ascii="Times New Roman" w:hAnsi="Times New Roman" w:cs="Times New Roman"/>
          <w:sz w:val="24"/>
          <w:szCs w:val="24"/>
          <w:lang w:val="ru-RU"/>
        </w:rPr>
        <w:t xml:space="preserve">. </w:t>
      </w:r>
      <w:hyperlink r:id="rId720" w:history="1">
        <w:r w:rsidR="00EE7CAE" w:rsidRPr="00C60AC1">
          <w:rPr>
            <w:rStyle w:val="Hyperlink"/>
            <w:rFonts w:ascii="Times New Roman" w:hAnsi="Times New Roman" w:cs="Times New Roman"/>
            <w:sz w:val="24"/>
            <w:szCs w:val="24"/>
            <w:lang w:val="bg-BG"/>
          </w:rPr>
          <w:t>Бюлетин № 46</w:t>
        </w:r>
      </w:hyperlink>
    </w:p>
    <w:p w14:paraId="3DC190EA" w14:textId="128A2435" w:rsidR="00A17701" w:rsidRPr="005D3DB1" w:rsidRDefault="00000000" w:rsidP="00F63DAD">
      <w:pPr>
        <w:pStyle w:val="NoSpacing"/>
        <w:pBdr>
          <w:bottom w:val="single" w:sz="4" w:space="1" w:color="auto"/>
        </w:pBdr>
        <w:jc w:val="both"/>
        <w:rPr>
          <w:rStyle w:val="s7d2086b4"/>
          <w:rFonts w:ascii="Times New Roman" w:hAnsi="Times New Roman" w:cs="Times New Roman"/>
          <w:i/>
          <w:iCs/>
          <w:sz w:val="24"/>
          <w:szCs w:val="24"/>
          <w:lang w:val="ru-RU"/>
        </w:rPr>
      </w:pPr>
      <w:hyperlink r:id="rId721" w:tgtFrame="_blank" w:history="1">
        <w:r w:rsidR="00A17701" w:rsidRPr="00C60AC1">
          <w:rPr>
            <w:rStyle w:val="Hyperlink"/>
            <w:rFonts w:ascii="Times New Roman" w:hAnsi="Times New Roman" w:cs="Times New Roman"/>
            <w:i/>
            <w:iCs/>
            <w:sz w:val="24"/>
            <w:szCs w:val="24"/>
          </w:rPr>
          <w:t>Y</w:t>
        </w:r>
        <w:r w:rsidR="00A17701" w:rsidRPr="005D3DB1">
          <w:rPr>
            <w:rStyle w:val="Hyperlink"/>
            <w:rFonts w:ascii="Times New Roman" w:hAnsi="Times New Roman" w:cs="Times New Roman"/>
            <w:i/>
            <w:iCs/>
            <w:sz w:val="24"/>
            <w:szCs w:val="24"/>
            <w:lang w:val="ru-RU"/>
          </w:rPr>
          <w:t xml:space="preserve"> </w:t>
        </w:r>
        <w:r w:rsidR="00A17701" w:rsidRPr="00C60AC1">
          <w:rPr>
            <w:rStyle w:val="Hyperlink"/>
            <w:rFonts w:ascii="Times New Roman" w:hAnsi="Times New Roman" w:cs="Times New Roman"/>
            <w:i/>
            <w:iCs/>
            <w:sz w:val="24"/>
            <w:szCs w:val="24"/>
          </w:rPr>
          <w:t>v</w:t>
        </w:r>
        <w:r w:rsidR="00A17701" w:rsidRPr="005D3DB1">
          <w:rPr>
            <w:rStyle w:val="Hyperlink"/>
            <w:rFonts w:ascii="Times New Roman" w:hAnsi="Times New Roman" w:cs="Times New Roman"/>
            <w:i/>
            <w:iCs/>
            <w:sz w:val="24"/>
            <w:szCs w:val="24"/>
            <w:lang w:val="ru-RU"/>
          </w:rPr>
          <w:t xml:space="preserve">. </w:t>
        </w:r>
        <w:r w:rsidR="00A17701" w:rsidRPr="00C60AC1">
          <w:rPr>
            <w:rStyle w:val="Hyperlink"/>
            <w:rFonts w:ascii="Times New Roman" w:hAnsi="Times New Roman" w:cs="Times New Roman"/>
            <w:i/>
            <w:iCs/>
            <w:sz w:val="24"/>
            <w:szCs w:val="24"/>
          </w:rPr>
          <w:t>Bulgaria</w:t>
        </w:r>
        <w:r w:rsidR="00A17701" w:rsidRPr="005D3DB1">
          <w:rPr>
            <w:rStyle w:val="Hyperlink"/>
            <w:rFonts w:ascii="Times New Roman" w:hAnsi="Times New Roman" w:cs="Times New Roman"/>
            <w:i/>
            <w:iCs/>
            <w:sz w:val="24"/>
            <w:szCs w:val="24"/>
            <w:lang w:val="ru-RU"/>
          </w:rPr>
          <w:t xml:space="preserve"> (</w:t>
        </w:r>
        <w:r w:rsidR="00A17701" w:rsidRPr="00C60AC1">
          <w:rPr>
            <w:rStyle w:val="Hyperlink"/>
            <w:rFonts w:ascii="Times New Roman" w:hAnsi="Times New Roman" w:cs="Times New Roman"/>
            <w:i/>
            <w:iCs/>
            <w:sz w:val="24"/>
            <w:szCs w:val="24"/>
          </w:rPr>
          <w:t>no</w:t>
        </w:r>
        <w:r w:rsidR="00A17701" w:rsidRPr="005D3DB1">
          <w:rPr>
            <w:rStyle w:val="Hyperlink"/>
            <w:rFonts w:ascii="Times New Roman" w:hAnsi="Times New Roman" w:cs="Times New Roman"/>
            <w:i/>
            <w:iCs/>
            <w:sz w:val="24"/>
            <w:szCs w:val="24"/>
            <w:lang w:val="ru-RU"/>
          </w:rPr>
          <w:t>. 41990/18)</w:t>
        </w:r>
      </w:hyperlink>
    </w:p>
    <w:p w14:paraId="74C3380D" w14:textId="3EF485E5" w:rsidR="00A17701" w:rsidRPr="005D3DB1" w:rsidRDefault="00A17701" w:rsidP="00B807E1">
      <w:pPr>
        <w:pStyle w:val="NoSpacing"/>
        <w:jc w:val="both"/>
        <w:rPr>
          <w:rFonts w:ascii="Times New Roman" w:hAnsi="Times New Roman" w:cs="Times New Roman"/>
          <w:sz w:val="24"/>
          <w:szCs w:val="24"/>
          <w:lang w:val="ru-RU"/>
        </w:rPr>
      </w:pPr>
    </w:p>
    <w:p w14:paraId="3C069F02" w14:textId="48215644" w:rsidR="00B52B47" w:rsidRPr="00C60AC1" w:rsidRDefault="007C3765" w:rsidP="00B52B47">
      <w:pPr>
        <w:pStyle w:val="NoSpacing"/>
        <w:jc w:val="both"/>
        <w:rPr>
          <w:rStyle w:val="s6b621b36"/>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разглежда</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първи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кибертормоза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аспект на </w:t>
      </w:r>
      <w:proofErr w:type="spellStart"/>
      <w:r w:rsidRPr="005D3DB1">
        <w:rPr>
          <w:rFonts w:ascii="Times New Roman" w:hAnsi="Times New Roman" w:cs="Times New Roman"/>
          <w:sz w:val="24"/>
          <w:szCs w:val="24"/>
          <w:lang w:val="ru-RU"/>
        </w:rPr>
        <w:t>насилието</w:t>
      </w:r>
      <w:proofErr w:type="spellEnd"/>
      <w:r w:rsidRPr="005D3DB1">
        <w:rPr>
          <w:rFonts w:ascii="Times New Roman" w:hAnsi="Times New Roman" w:cs="Times New Roman"/>
          <w:sz w:val="24"/>
          <w:szCs w:val="24"/>
          <w:lang w:val="ru-RU"/>
        </w:rPr>
        <w:t xml:space="preserve"> над жени и </w:t>
      </w:r>
      <w:proofErr w:type="spellStart"/>
      <w:r w:rsidRPr="005D3DB1">
        <w:rPr>
          <w:rFonts w:ascii="Times New Roman" w:hAnsi="Times New Roman" w:cs="Times New Roman"/>
          <w:sz w:val="24"/>
          <w:szCs w:val="24"/>
          <w:lang w:val="ru-RU"/>
        </w:rPr>
        <w:t>момичета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който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може</w:t>
      </w:r>
      <w:proofErr w:type="spellEnd"/>
      <w:r w:rsidRPr="005D3DB1">
        <w:rPr>
          <w:rFonts w:ascii="Times New Roman" w:hAnsi="Times New Roman" w:cs="Times New Roman"/>
          <w:sz w:val="24"/>
          <w:szCs w:val="24"/>
          <w:lang w:val="ru-RU"/>
        </w:rPr>
        <w:t xml:space="preserve"> да приеме </w:t>
      </w:r>
      <w:proofErr w:type="spellStart"/>
      <w:r w:rsidRPr="005D3DB1">
        <w:rPr>
          <w:rFonts w:ascii="Times New Roman" w:hAnsi="Times New Roman" w:cs="Times New Roman"/>
          <w:sz w:val="24"/>
          <w:szCs w:val="24"/>
          <w:lang w:val="ru-RU"/>
        </w:rPr>
        <w:t>разнообразни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форми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включително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хакерско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посегателство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върху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компютъра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жертвата</w:t>
      </w:r>
      <w:proofErr w:type="spellEnd"/>
      <w:r w:rsidRPr="005D3DB1">
        <w:rPr>
          <w:rFonts w:ascii="Times New Roman" w:hAnsi="Times New Roman" w:cs="Times New Roman"/>
          <w:sz w:val="24"/>
          <w:szCs w:val="24"/>
          <w:lang w:val="ru-RU"/>
        </w:rPr>
        <w:t xml:space="preserve">. Действия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твърдяното</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в случая</w:t>
      </w:r>
      <w:proofErr w:type="gramEnd"/>
      <w:r w:rsidRPr="005D3DB1">
        <w:rPr>
          <w:rFonts w:ascii="Times New Roman" w:hAnsi="Times New Roman" w:cs="Times New Roman"/>
          <w:sz w:val="24"/>
          <w:szCs w:val="24"/>
          <w:lang w:val="ru-RU"/>
        </w:rPr>
        <w:t xml:space="preserve"> неправомерно </w:t>
      </w:r>
      <w:proofErr w:type="spellStart"/>
      <w:r w:rsidRPr="005D3DB1">
        <w:rPr>
          <w:rFonts w:ascii="Times New Roman" w:hAnsi="Times New Roman" w:cs="Times New Roman"/>
          <w:sz w:val="24"/>
          <w:szCs w:val="24"/>
          <w:lang w:val="ru-RU"/>
        </w:rPr>
        <w:t>проникване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бившия</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съпруг</w:t>
      </w:r>
      <w:proofErr w:type="spellEnd"/>
      <w:r w:rsidRPr="005D3DB1">
        <w:rPr>
          <w:rFonts w:ascii="Times New Roman" w:hAnsi="Times New Roman" w:cs="Times New Roman"/>
          <w:sz w:val="24"/>
          <w:szCs w:val="24"/>
          <w:lang w:val="ru-RU"/>
        </w:rPr>
        <w:t xml:space="preserve"> на жалбоподателката в </w:t>
      </w:r>
      <w:proofErr w:type="spellStart"/>
      <w:r w:rsidRPr="005D3DB1">
        <w:rPr>
          <w:rFonts w:ascii="Times New Roman" w:hAnsi="Times New Roman" w:cs="Times New Roman"/>
          <w:sz w:val="24"/>
          <w:szCs w:val="24"/>
          <w:lang w:val="ru-RU"/>
        </w:rPr>
        <w:t>електронните</w:t>
      </w:r>
      <w:proofErr w:type="spellEnd"/>
      <w:r w:rsidRPr="005D3DB1">
        <w:rPr>
          <w:rFonts w:ascii="Times New Roman" w:hAnsi="Times New Roman" w:cs="Times New Roman"/>
          <w:sz w:val="24"/>
          <w:szCs w:val="24"/>
          <w:lang w:val="ru-RU"/>
        </w:rPr>
        <w:t xml:space="preserve"> ѝ </w:t>
      </w:r>
      <w:proofErr w:type="spellStart"/>
      <w:r w:rsidRPr="005D3DB1">
        <w:rPr>
          <w:rFonts w:ascii="Times New Roman" w:hAnsi="Times New Roman" w:cs="Times New Roman"/>
          <w:sz w:val="24"/>
          <w:szCs w:val="24"/>
          <w:lang w:val="ru-RU"/>
        </w:rPr>
        <w:t>акаунти</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копиране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нейна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лична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кореспонденция</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документи</w:t>
      </w:r>
      <w:proofErr w:type="spellEnd"/>
      <w:r w:rsidRPr="005D3DB1">
        <w:rPr>
          <w:rFonts w:ascii="Times New Roman" w:hAnsi="Times New Roman" w:cs="Times New Roman"/>
          <w:sz w:val="24"/>
          <w:szCs w:val="24"/>
          <w:lang w:val="ru-RU"/>
        </w:rPr>
        <w:t xml:space="preserve"> и снимки, </w:t>
      </w:r>
      <w:proofErr w:type="spellStart"/>
      <w:r w:rsidRPr="005D3DB1">
        <w:rPr>
          <w:rFonts w:ascii="Times New Roman" w:hAnsi="Times New Roman" w:cs="Times New Roman"/>
          <w:sz w:val="24"/>
          <w:szCs w:val="24"/>
          <w:lang w:val="ru-RU"/>
        </w:rPr>
        <w:t>могат</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отчитани</w:t>
      </w:r>
      <w:proofErr w:type="spellEnd"/>
      <w:r w:rsidRPr="005D3DB1">
        <w:rPr>
          <w:rFonts w:ascii="Times New Roman" w:hAnsi="Times New Roman" w:cs="Times New Roman"/>
          <w:sz w:val="24"/>
          <w:szCs w:val="24"/>
          <w:lang w:val="ru-RU"/>
        </w:rPr>
        <w:t xml:space="preserve"> при </w:t>
      </w:r>
      <w:proofErr w:type="spellStart"/>
      <w:r w:rsidRPr="005D3DB1">
        <w:rPr>
          <w:rFonts w:ascii="Times New Roman" w:hAnsi="Times New Roman" w:cs="Times New Roman"/>
          <w:sz w:val="24"/>
          <w:szCs w:val="24"/>
          <w:lang w:val="ru-RU"/>
        </w:rPr>
        <w:t>разследването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домашното</w:t>
      </w:r>
      <w:proofErr w:type="spellEnd"/>
      <w:r w:rsidRPr="005D3DB1">
        <w:rPr>
          <w:rFonts w:ascii="Times New Roman" w:hAnsi="Times New Roman" w:cs="Times New Roman"/>
          <w:sz w:val="24"/>
          <w:szCs w:val="24"/>
          <w:lang w:val="ru-RU"/>
        </w:rPr>
        <w:t xml:space="preserve"> насилие, </w:t>
      </w:r>
      <w:proofErr w:type="spellStart"/>
      <w:r w:rsidRPr="005D3DB1">
        <w:rPr>
          <w:rFonts w:ascii="Times New Roman" w:hAnsi="Times New Roman" w:cs="Times New Roman"/>
          <w:sz w:val="24"/>
          <w:szCs w:val="24"/>
          <w:lang w:val="ru-RU"/>
        </w:rPr>
        <w:t>което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трябва</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бъде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разглеждано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цялостно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във</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всичките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проявни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форми</w:t>
      </w:r>
      <w:proofErr w:type="spellEnd"/>
      <w:r w:rsidRPr="005D3DB1">
        <w:rPr>
          <w:rFonts w:ascii="Times New Roman" w:hAnsi="Times New Roman" w:cs="Times New Roman"/>
          <w:sz w:val="24"/>
          <w:szCs w:val="24"/>
          <w:lang w:val="ru-RU"/>
        </w:rPr>
        <w:t>.</w:t>
      </w:r>
      <w:r w:rsidR="00B52B47" w:rsidRPr="00C60AC1">
        <w:rPr>
          <w:rFonts w:ascii="Times New Roman" w:hAnsi="Times New Roman" w:cs="Times New Roman"/>
          <w:sz w:val="24"/>
          <w:szCs w:val="24"/>
          <w:lang w:val="bg-BG"/>
        </w:rPr>
        <w:t xml:space="preserve"> </w:t>
      </w:r>
      <w:hyperlink r:id="rId722" w:history="1">
        <w:r w:rsidR="00B52B47" w:rsidRPr="00C60AC1">
          <w:rPr>
            <w:rStyle w:val="Hyperlink"/>
            <w:rFonts w:ascii="Times New Roman" w:hAnsi="Times New Roman" w:cs="Times New Roman"/>
            <w:sz w:val="24"/>
            <w:szCs w:val="24"/>
            <w:lang w:val="bg-BG"/>
          </w:rPr>
          <w:t>Бюлетин № 46</w:t>
        </w:r>
      </w:hyperlink>
    </w:p>
    <w:p w14:paraId="45C1657A" w14:textId="589BBEDF" w:rsidR="007C3765" w:rsidRPr="00C60AC1" w:rsidRDefault="00000000" w:rsidP="00F63DAD">
      <w:pPr>
        <w:pStyle w:val="NoSpacing"/>
        <w:pBdr>
          <w:bottom w:val="single" w:sz="4" w:space="1" w:color="auto"/>
        </w:pBdr>
        <w:jc w:val="both"/>
        <w:rPr>
          <w:rStyle w:val="Hyperlink"/>
          <w:rFonts w:ascii="Times New Roman" w:hAnsi="Times New Roman" w:cs="Times New Roman"/>
          <w:i/>
          <w:sz w:val="24"/>
          <w:szCs w:val="24"/>
          <w:lang w:val="fr-FR"/>
        </w:rPr>
      </w:pPr>
      <w:hyperlink r:id="rId723" w:history="1">
        <w:proofErr w:type="spellStart"/>
        <w:r w:rsidR="007C3765" w:rsidRPr="00C60AC1">
          <w:rPr>
            <w:rStyle w:val="Hyperlink"/>
            <w:rFonts w:ascii="Times New Roman" w:hAnsi="Times New Roman" w:cs="Times New Roman"/>
            <w:i/>
            <w:sz w:val="24"/>
            <w:szCs w:val="24"/>
            <w:lang w:val="fr-FR"/>
          </w:rPr>
          <w:t>Buturugă</w:t>
        </w:r>
        <w:proofErr w:type="spellEnd"/>
        <w:r w:rsidR="007C3765" w:rsidRPr="00C60AC1">
          <w:rPr>
            <w:rStyle w:val="Hyperlink"/>
            <w:rFonts w:ascii="Times New Roman" w:hAnsi="Times New Roman" w:cs="Times New Roman"/>
            <w:i/>
            <w:sz w:val="24"/>
            <w:szCs w:val="24"/>
            <w:lang w:val="fr-FR"/>
          </w:rPr>
          <w:t xml:space="preserve"> c. Roumanie</w:t>
        </w:r>
        <w:r w:rsidR="007C3765" w:rsidRPr="005D3DB1">
          <w:rPr>
            <w:rStyle w:val="Hyperlink"/>
            <w:rFonts w:ascii="Times New Roman" w:hAnsi="Times New Roman" w:cs="Times New Roman"/>
            <w:i/>
            <w:sz w:val="24"/>
            <w:szCs w:val="24"/>
            <w:lang w:val="ru-RU"/>
          </w:rPr>
          <w:t xml:space="preserve"> (</w:t>
        </w:r>
        <w:r w:rsidR="007C3765" w:rsidRPr="00C60AC1">
          <w:rPr>
            <w:rStyle w:val="Hyperlink"/>
            <w:rFonts w:ascii="Times New Roman" w:hAnsi="Times New Roman" w:cs="Times New Roman"/>
            <w:i/>
            <w:sz w:val="24"/>
            <w:szCs w:val="24"/>
            <w:lang w:val="fr-FR"/>
          </w:rPr>
          <w:t>n</w:t>
        </w:r>
        <w:r w:rsidR="007C3765" w:rsidRPr="00C60AC1">
          <w:rPr>
            <w:rStyle w:val="Hyperlink"/>
            <w:rFonts w:ascii="Times New Roman" w:hAnsi="Times New Roman" w:cs="Times New Roman"/>
            <w:i/>
            <w:sz w:val="24"/>
            <w:szCs w:val="24"/>
            <w:vertAlign w:val="superscript"/>
            <w:lang w:val="fr-FR"/>
          </w:rPr>
          <w:t>o</w:t>
        </w:r>
        <w:r w:rsidR="007C3765" w:rsidRPr="00C60AC1">
          <w:rPr>
            <w:rStyle w:val="Hyperlink"/>
            <w:rFonts w:ascii="Times New Roman" w:hAnsi="Times New Roman" w:cs="Times New Roman"/>
            <w:i/>
            <w:sz w:val="24"/>
            <w:szCs w:val="24"/>
            <w:lang w:val="fr-FR"/>
          </w:rPr>
          <w:t xml:space="preserve"> 56867/15)</w:t>
        </w:r>
      </w:hyperlink>
    </w:p>
    <w:p w14:paraId="00D51B2E" w14:textId="77777777" w:rsidR="00132259" w:rsidRPr="00C60AC1" w:rsidRDefault="00132259" w:rsidP="00F63DAD">
      <w:pPr>
        <w:pStyle w:val="NoSpacing"/>
        <w:pBdr>
          <w:bottom w:val="single" w:sz="4" w:space="1" w:color="auto"/>
        </w:pBdr>
        <w:jc w:val="both"/>
        <w:rPr>
          <w:rStyle w:val="Hyperlink"/>
          <w:rFonts w:ascii="Times New Roman" w:hAnsi="Times New Roman" w:cs="Times New Roman"/>
          <w:i/>
          <w:sz w:val="24"/>
          <w:szCs w:val="24"/>
          <w:lang w:val="fr-FR"/>
        </w:rPr>
      </w:pPr>
    </w:p>
    <w:p w14:paraId="01B4981D" w14:textId="77777777" w:rsidR="00132259" w:rsidRPr="00C60AC1" w:rsidRDefault="00132259" w:rsidP="00132259">
      <w:pPr>
        <w:suppressAutoHyphens w:val="0"/>
        <w:spacing w:after="0" w:line="240" w:lineRule="auto"/>
        <w:jc w:val="both"/>
        <w:rPr>
          <w:rFonts w:eastAsiaTheme="minorHAnsi"/>
          <w:b/>
          <w:sz w:val="24"/>
          <w:szCs w:val="24"/>
        </w:rPr>
      </w:pPr>
    </w:p>
    <w:p w14:paraId="083C4D3B" w14:textId="018FCF9B" w:rsidR="00132259" w:rsidRPr="00C60AC1" w:rsidRDefault="00132259" w:rsidP="00132259">
      <w:pPr>
        <w:suppressAutoHyphens w:val="0"/>
        <w:spacing w:after="0" w:line="240" w:lineRule="auto"/>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Разследването по оплакването на жалбоподателя от малтретирането му в затвора не е било ефективно поради неоправдани забавяния и съществени пропуски, в нарушение на процесуалния аспект на чл. 3. </w:t>
      </w:r>
      <w:hyperlink r:id="rId724" w:history="1">
        <w:r w:rsidRPr="00C60AC1">
          <w:rPr>
            <w:rStyle w:val="Hyperlink"/>
            <w:rFonts w:ascii="Times New Roman" w:eastAsiaTheme="minorHAnsi" w:hAnsi="Times New Roman" w:cs="Times New Roman"/>
            <w:sz w:val="24"/>
            <w:szCs w:val="24"/>
          </w:rPr>
          <w:t>Бюлетин № 47</w:t>
        </w:r>
      </w:hyperlink>
    </w:p>
    <w:p w14:paraId="146E21C7" w14:textId="60128CE9" w:rsidR="00132259" w:rsidRPr="005D3DB1" w:rsidRDefault="00000000" w:rsidP="00132259">
      <w:pPr>
        <w:suppressAutoHyphens w:val="0"/>
        <w:spacing w:after="0" w:line="240" w:lineRule="auto"/>
        <w:rPr>
          <w:rFonts w:ascii="Times New Roman" w:eastAsiaTheme="minorEastAsia" w:hAnsi="Times New Roman" w:cs="Times New Roman"/>
          <w:i/>
          <w:iCs/>
          <w:sz w:val="24"/>
          <w:lang w:val="ru-RU"/>
        </w:rPr>
      </w:pPr>
      <w:hyperlink r:id="rId725" w:history="1">
        <w:proofErr w:type="spellStart"/>
        <w:r w:rsidR="00132259" w:rsidRPr="00C60AC1">
          <w:rPr>
            <w:rStyle w:val="Hyperlink"/>
            <w:rFonts w:ascii="Times New Roman" w:eastAsiaTheme="minorEastAsia" w:hAnsi="Times New Roman" w:cs="Times New Roman"/>
            <w:i/>
            <w:iCs/>
            <w:sz w:val="24"/>
          </w:rPr>
          <w:t>Jeanty</w:t>
        </w:r>
        <w:proofErr w:type="spellEnd"/>
        <w:r w:rsidR="00132259" w:rsidRPr="00C60AC1">
          <w:rPr>
            <w:rStyle w:val="Hyperlink"/>
            <w:rFonts w:ascii="Times New Roman" w:eastAsiaTheme="minorEastAsia" w:hAnsi="Times New Roman" w:cs="Times New Roman"/>
            <w:i/>
            <w:iCs/>
            <w:sz w:val="24"/>
          </w:rPr>
          <w:t xml:space="preserve"> c. </w:t>
        </w:r>
        <w:proofErr w:type="spellStart"/>
        <w:r w:rsidR="00132259" w:rsidRPr="00C60AC1">
          <w:rPr>
            <w:rStyle w:val="Hyperlink"/>
            <w:rFonts w:ascii="Times New Roman" w:eastAsiaTheme="minorEastAsia" w:hAnsi="Times New Roman" w:cs="Times New Roman"/>
            <w:i/>
            <w:iCs/>
            <w:sz w:val="24"/>
          </w:rPr>
          <w:t>Belgique</w:t>
        </w:r>
        <w:proofErr w:type="spellEnd"/>
        <w:r w:rsidR="00132259" w:rsidRPr="00C60AC1">
          <w:rPr>
            <w:rStyle w:val="Hyperlink"/>
            <w:rFonts w:ascii="Times New Roman" w:eastAsiaTheme="minorEastAsia" w:hAnsi="Times New Roman" w:cs="Times New Roman"/>
            <w:i/>
            <w:iCs/>
            <w:sz w:val="24"/>
          </w:rPr>
          <w:t xml:space="preserve"> (</w:t>
        </w:r>
        <w:proofErr w:type="spellStart"/>
        <w:r w:rsidR="00132259" w:rsidRPr="00C60AC1">
          <w:rPr>
            <w:rStyle w:val="Hyperlink"/>
            <w:rFonts w:ascii="Times New Roman" w:eastAsiaTheme="minorEastAsia" w:hAnsi="Times New Roman" w:cs="Times New Roman"/>
            <w:i/>
            <w:iCs/>
            <w:sz w:val="24"/>
          </w:rPr>
          <w:t>no</w:t>
        </w:r>
        <w:proofErr w:type="spellEnd"/>
        <w:r w:rsidR="00132259" w:rsidRPr="00C60AC1">
          <w:rPr>
            <w:rStyle w:val="Hyperlink"/>
            <w:rFonts w:ascii="Times New Roman" w:eastAsiaTheme="minorEastAsia" w:hAnsi="Times New Roman" w:cs="Times New Roman"/>
            <w:i/>
            <w:iCs/>
            <w:sz w:val="24"/>
          </w:rPr>
          <w:t>. 82284/17</w:t>
        </w:r>
      </w:hyperlink>
      <w:r w:rsidR="00132259" w:rsidRPr="00C60AC1">
        <w:rPr>
          <w:rFonts w:ascii="Times New Roman" w:eastAsiaTheme="minorEastAsia" w:hAnsi="Times New Roman" w:cs="Times New Roman"/>
          <w:i/>
          <w:iCs/>
          <w:color w:val="0563C1" w:themeColor="hyperlink"/>
          <w:sz w:val="24"/>
          <w:u w:val="single"/>
        </w:rPr>
        <w:t>)</w:t>
      </w:r>
      <w:r w:rsidR="00132259" w:rsidRPr="00C60AC1">
        <w:rPr>
          <w:rFonts w:ascii="Times New Roman" w:eastAsiaTheme="minorEastAsia" w:hAnsi="Times New Roman" w:cs="Times New Roman"/>
          <w:i/>
          <w:iCs/>
          <w:sz w:val="24"/>
        </w:rPr>
        <w:t xml:space="preserve"> </w:t>
      </w:r>
    </w:p>
    <w:p w14:paraId="0A806F35" w14:textId="77777777" w:rsidR="00132259" w:rsidRPr="00C60AC1" w:rsidRDefault="00132259" w:rsidP="00F63DAD">
      <w:pPr>
        <w:pStyle w:val="NoSpacing"/>
        <w:pBdr>
          <w:bottom w:val="single" w:sz="4" w:space="1" w:color="auto"/>
        </w:pBdr>
        <w:jc w:val="both"/>
        <w:rPr>
          <w:rStyle w:val="Hyperlink"/>
          <w:rFonts w:ascii="Times New Roman" w:hAnsi="Times New Roman" w:cs="Times New Roman"/>
          <w:i/>
          <w:sz w:val="24"/>
          <w:szCs w:val="24"/>
          <w:lang w:val="fr-FR"/>
        </w:rPr>
      </w:pPr>
    </w:p>
    <w:p w14:paraId="1586B15F" w14:textId="1114814C" w:rsidR="00F63DAD" w:rsidRDefault="00F63DAD" w:rsidP="00B52B47">
      <w:pPr>
        <w:pStyle w:val="NoSpacing"/>
        <w:jc w:val="both"/>
        <w:rPr>
          <w:rFonts w:ascii="Times New Roman" w:hAnsi="Times New Roman" w:cs="Times New Roman"/>
          <w:sz w:val="24"/>
          <w:szCs w:val="24"/>
          <w:lang w:val="ru-RU"/>
        </w:rPr>
      </w:pPr>
    </w:p>
    <w:p w14:paraId="5AB0F7AE" w14:textId="755DF64C" w:rsidR="001F1176" w:rsidRPr="009A1D3E" w:rsidRDefault="001F1176" w:rsidP="00663952">
      <w:pPr>
        <w:pBdr>
          <w:bottom w:val="single" w:sz="4" w:space="1" w:color="auto"/>
        </w:pBdr>
        <w:spacing w:line="240" w:lineRule="auto"/>
        <w:contextualSpacing/>
        <w:jc w:val="both"/>
        <w:rPr>
          <w:rStyle w:val="Hyperlink"/>
          <w:rFonts w:ascii="Times New Roman" w:hAnsi="Times New Roman" w:cs="Times New Roman"/>
          <w:bCs/>
          <w:iCs/>
          <w:color w:val="auto"/>
          <w:sz w:val="24"/>
          <w:szCs w:val="24"/>
          <w:u w:val="none"/>
        </w:rPr>
      </w:pPr>
      <w:r w:rsidRPr="001F1176">
        <w:rPr>
          <w:rFonts w:ascii="Times New Roman" w:hAnsi="Times New Roman" w:cs="Times New Roman"/>
          <w:sz w:val="24"/>
          <w:szCs w:val="24"/>
        </w:rPr>
        <w:t xml:space="preserve">Съдът констатира липса на ефективно разследване на защитимо оплакване по чл. 3 и нарушение на материалния аспект на чл. 3, изразяващо се в осъществено малтретиране </w:t>
      </w:r>
      <w:r w:rsidRPr="001F1176">
        <w:rPr>
          <w:rFonts w:ascii="Times New Roman" w:hAnsi="Times New Roman" w:cs="Times New Roman"/>
          <w:sz w:val="24"/>
          <w:szCs w:val="24"/>
        </w:rPr>
        <w:lastRenderedPageBreak/>
        <w:t xml:space="preserve">от страна на полицията по време на разпръскването на политически митинг, </w:t>
      </w:r>
      <w:proofErr w:type="spellStart"/>
      <w:r w:rsidRPr="001F1176">
        <w:rPr>
          <w:rFonts w:ascii="Times New Roman" w:hAnsi="Times New Roman" w:cs="Times New Roman"/>
          <w:sz w:val="24"/>
          <w:szCs w:val="24"/>
        </w:rPr>
        <w:t>прерастнал</w:t>
      </w:r>
      <w:proofErr w:type="spellEnd"/>
      <w:r w:rsidRPr="001F1176">
        <w:rPr>
          <w:rFonts w:ascii="Times New Roman" w:hAnsi="Times New Roman" w:cs="Times New Roman"/>
          <w:sz w:val="24"/>
          <w:szCs w:val="24"/>
        </w:rPr>
        <w:t xml:space="preserve"> в масови безредици. При липсата на каквито и да било алтернативни и достоверни обяснения за причината за нараняванията на жалбоподателите, Съдът заключава, че те са нанесени от полицията по време на разпръскването на митинга. </w:t>
      </w:r>
      <w:hyperlink r:id="rId726" w:history="1">
        <w:r w:rsidR="003166C1" w:rsidRPr="003166C1">
          <w:rPr>
            <w:rStyle w:val="Hyperlink"/>
            <w:rFonts w:ascii="Times New Roman" w:hAnsi="Times New Roman" w:cs="Times New Roman"/>
            <w:bCs/>
            <w:iCs/>
            <w:sz w:val="24"/>
            <w:szCs w:val="24"/>
          </w:rPr>
          <w:t>Бюлетин № 52</w:t>
        </w:r>
      </w:hyperlink>
      <w:r w:rsidR="009A1D3E">
        <w:rPr>
          <w:rStyle w:val="Hyperlink"/>
          <w:rFonts w:ascii="Times New Roman" w:hAnsi="Times New Roman" w:cs="Times New Roman"/>
          <w:bCs/>
          <w:iCs/>
          <w:sz w:val="24"/>
          <w:szCs w:val="24"/>
        </w:rPr>
        <w:t xml:space="preserve"> </w:t>
      </w:r>
      <w:hyperlink r:id="rId727" w:history="1">
        <w:proofErr w:type="spellStart"/>
        <w:r w:rsidRPr="009A1D3E">
          <w:rPr>
            <w:rStyle w:val="Hyperlink"/>
            <w:rFonts w:ascii="Times New Roman" w:hAnsi="Times New Roman" w:cs="Times New Roman"/>
            <w:i/>
            <w:iCs/>
            <w:sz w:val="24"/>
            <w:szCs w:val="24"/>
          </w:rPr>
          <w:t>Zakharov</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and</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Varzhabetyan</w:t>
        </w:r>
        <w:proofErr w:type="spellEnd"/>
        <w:r w:rsidRPr="009A1D3E">
          <w:rPr>
            <w:rStyle w:val="Hyperlink"/>
            <w:rFonts w:ascii="Times New Roman" w:hAnsi="Times New Roman" w:cs="Times New Roman"/>
            <w:i/>
            <w:iCs/>
            <w:sz w:val="24"/>
            <w:szCs w:val="24"/>
          </w:rPr>
          <w:t xml:space="preserve"> v. </w:t>
        </w:r>
        <w:proofErr w:type="spellStart"/>
        <w:r w:rsidRPr="009A1D3E">
          <w:rPr>
            <w:rStyle w:val="Hyperlink"/>
            <w:rFonts w:ascii="Times New Roman" w:hAnsi="Times New Roman" w:cs="Times New Roman"/>
            <w:i/>
            <w:iCs/>
            <w:sz w:val="24"/>
            <w:szCs w:val="24"/>
          </w:rPr>
          <w:t>Russia</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nos</w:t>
        </w:r>
        <w:proofErr w:type="spellEnd"/>
        <w:r w:rsidRPr="009A1D3E">
          <w:rPr>
            <w:rStyle w:val="Hyperlink"/>
            <w:rFonts w:ascii="Times New Roman" w:hAnsi="Times New Roman" w:cs="Times New Roman"/>
            <w:i/>
            <w:iCs/>
            <w:sz w:val="24"/>
            <w:szCs w:val="24"/>
          </w:rPr>
          <w:t xml:space="preserve">. 35880/14 </w:t>
        </w:r>
        <w:proofErr w:type="spellStart"/>
        <w:r w:rsidRPr="009A1D3E">
          <w:rPr>
            <w:rStyle w:val="Hyperlink"/>
            <w:rFonts w:ascii="Times New Roman" w:hAnsi="Times New Roman" w:cs="Times New Roman"/>
            <w:i/>
            <w:iCs/>
            <w:sz w:val="24"/>
            <w:szCs w:val="24"/>
          </w:rPr>
          <w:t>and</w:t>
        </w:r>
        <w:proofErr w:type="spellEnd"/>
        <w:r w:rsidRPr="009A1D3E">
          <w:rPr>
            <w:rStyle w:val="Hyperlink"/>
            <w:rFonts w:ascii="Times New Roman" w:hAnsi="Times New Roman" w:cs="Times New Roman"/>
            <w:i/>
            <w:iCs/>
            <w:sz w:val="24"/>
            <w:szCs w:val="24"/>
          </w:rPr>
          <w:t xml:space="preserve"> 75926/17)</w:t>
        </w:r>
      </w:hyperlink>
    </w:p>
    <w:p w14:paraId="4C648ED2" w14:textId="48C7F2B1" w:rsidR="00944DAC" w:rsidRDefault="00944DAC" w:rsidP="00663952">
      <w:pPr>
        <w:pStyle w:val="NoSpacing"/>
        <w:jc w:val="both"/>
        <w:rPr>
          <w:rStyle w:val="Hyperlink"/>
          <w:rFonts w:ascii="Times New Roman" w:hAnsi="Times New Roman" w:cs="Times New Roman"/>
          <w:i/>
          <w:iCs/>
        </w:rPr>
      </w:pPr>
    </w:p>
    <w:p w14:paraId="39B6596D" w14:textId="66FE51F3" w:rsidR="00944DAC" w:rsidRDefault="00944DAC" w:rsidP="00663952">
      <w:pPr>
        <w:pBdr>
          <w:bottom w:val="single" w:sz="4" w:space="1" w:color="auto"/>
        </w:pBdr>
        <w:spacing w:line="240" w:lineRule="auto"/>
        <w:contextualSpacing/>
        <w:jc w:val="both"/>
        <w:rPr>
          <w:rStyle w:val="Hyperlink"/>
          <w:rFonts w:ascii="Times New Roman" w:hAnsi="Times New Roman" w:cs="Times New Roman"/>
          <w:i/>
          <w:iCs/>
          <w:sz w:val="24"/>
          <w:szCs w:val="24"/>
        </w:rPr>
      </w:pPr>
      <w:r w:rsidRPr="009A1D3E">
        <w:rPr>
          <w:rFonts w:ascii="Times New Roman" w:hAnsi="Times New Roman" w:cs="Times New Roman"/>
          <w:sz w:val="24"/>
          <w:szCs w:val="24"/>
        </w:rPr>
        <w:t xml:space="preserve">В светлината на поведението на полицейските служители Съдът без колебание установява, че действия на полицейските служители са достигнали необходимия праг на суровост, за да попаднат в обхвата на забраната по чл. 3, разгледан във връзка с чл. 14, като омразата, дължаща се на хомофобия и/или трансфобия, е била основен мотив за поведение на полицейските служители. Продължаващото разследване по оплакванията на жалбоподателките разкрива дългогодишната неспособност на националните власти – която може да се разглежда и като нежелание – да изследва ролята на хомофобските и/или </w:t>
      </w:r>
      <w:proofErr w:type="spellStart"/>
      <w:r w:rsidRPr="009A1D3E">
        <w:rPr>
          <w:rFonts w:ascii="Times New Roman" w:hAnsi="Times New Roman" w:cs="Times New Roman"/>
          <w:sz w:val="24"/>
          <w:szCs w:val="24"/>
        </w:rPr>
        <w:t>трансфобските</w:t>
      </w:r>
      <w:proofErr w:type="spellEnd"/>
      <w:r w:rsidRPr="009A1D3E">
        <w:rPr>
          <w:rFonts w:ascii="Times New Roman" w:hAnsi="Times New Roman" w:cs="Times New Roman"/>
          <w:sz w:val="24"/>
          <w:szCs w:val="24"/>
        </w:rPr>
        <w:t xml:space="preserve"> мотиви за полицейското насилие.</w:t>
      </w:r>
      <w:r w:rsidRPr="009A1D3E">
        <w:rPr>
          <w:rFonts w:ascii="Times New Roman" w:hAnsi="Times New Roman" w:cs="Times New Roman"/>
          <w:b/>
          <w:bCs/>
          <w:sz w:val="24"/>
          <w:szCs w:val="24"/>
        </w:rPr>
        <w:t xml:space="preserve"> </w:t>
      </w:r>
      <w:hyperlink r:id="rId728" w:history="1">
        <w:r w:rsidR="003166C1" w:rsidRPr="009A1D3E">
          <w:rPr>
            <w:rStyle w:val="Hyperlink"/>
            <w:rFonts w:ascii="Times New Roman" w:hAnsi="Times New Roman" w:cs="Times New Roman"/>
            <w:bCs/>
            <w:iCs/>
            <w:sz w:val="24"/>
            <w:szCs w:val="24"/>
          </w:rPr>
          <w:t>Бюлетин № 52</w:t>
        </w:r>
      </w:hyperlink>
      <w:r w:rsidRPr="009A1D3E">
        <w:rPr>
          <w:rFonts w:ascii="Times New Roman" w:hAnsi="Times New Roman" w:cs="Times New Roman"/>
          <w:sz w:val="24"/>
          <w:szCs w:val="24"/>
        </w:rPr>
        <w:t xml:space="preserve">                                        </w:t>
      </w:r>
      <w:hyperlink r:id="rId729" w:anchor="{%22fulltext%22:[%227224/11%22],%22documentcollectionid2%22:[%22GRANDCHAMBER%22,%22CHAMBER%22],%22itemid%22:[%22001-204815%22]}" w:history="1">
        <w:proofErr w:type="spellStart"/>
        <w:r w:rsidRPr="009A1D3E">
          <w:rPr>
            <w:rStyle w:val="Hyperlink"/>
            <w:rFonts w:ascii="Times New Roman" w:hAnsi="Times New Roman" w:cs="Times New Roman"/>
            <w:i/>
            <w:iCs/>
            <w:sz w:val="24"/>
            <w:szCs w:val="24"/>
          </w:rPr>
          <w:t>Aghdgomelashvili</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and</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Japaridze</w:t>
        </w:r>
        <w:proofErr w:type="spellEnd"/>
        <w:r w:rsidRPr="009A1D3E">
          <w:rPr>
            <w:rStyle w:val="Hyperlink"/>
            <w:rFonts w:ascii="Times New Roman" w:hAnsi="Times New Roman" w:cs="Times New Roman"/>
            <w:i/>
            <w:iCs/>
            <w:sz w:val="24"/>
            <w:szCs w:val="24"/>
          </w:rPr>
          <w:t xml:space="preserve"> v. </w:t>
        </w:r>
        <w:proofErr w:type="spellStart"/>
        <w:r w:rsidRPr="009A1D3E">
          <w:rPr>
            <w:rStyle w:val="Hyperlink"/>
            <w:rFonts w:ascii="Times New Roman" w:hAnsi="Times New Roman" w:cs="Times New Roman"/>
            <w:i/>
            <w:iCs/>
            <w:sz w:val="24"/>
            <w:szCs w:val="24"/>
          </w:rPr>
          <w:t>Georgia</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no</w:t>
        </w:r>
        <w:proofErr w:type="spellEnd"/>
        <w:r w:rsidRPr="009A1D3E">
          <w:rPr>
            <w:rStyle w:val="Hyperlink"/>
            <w:rFonts w:ascii="Times New Roman" w:hAnsi="Times New Roman" w:cs="Times New Roman"/>
            <w:i/>
            <w:iCs/>
            <w:sz w:val="24"/>
            <w:szCs w:val="24"/>
          </w:rPr>
          <w:t>. 7224/11)</w:t>
        </w:r>
      </w:hyperlink>
    </w:p>
    <w:p w14:paraId="459AB9E2" w14:textId="5BD9EE70" w:rsidR="009A1D3E" w:rsidRDefault="009A1D3E" w:rsidP="009A1D3E">
      <w:pPr>
        <w:spacing w:line="240" w:lineRule="auto"/>
        <w:contextualSpacing/>
        <w:jc w:val="both"/>
        <w:rPr>
          <w:rStyle w:val="Hyperlink"/>
          <w:rFonts w:ascii="Times New Roman" w:hAnsi="Times New Roman" w:cs="Times New Roman"/>
          <w:i/>
          <w:iCs/>
          <w:sz w:val="24"/>
          <w:szCs w:val="24"/>
        </w:rPr>
      </w:pPr>
    </w:p>
    <w:p w14:paraId="722CC8E8" w14:textId="2949B331" w:rsidR="009A1D3E" w:rsidRPr="001720A7" w:rsidRDefault="009A1D3E" w:rsidP="009A1D3E">
      <w:pPr>
        <w:spacing w:after="0" w:line="240" w:lineRule="auto"/>
        <w:jc w:val="both"/>
        <w:rPr>
          <w:rFonts w:ascii="Times New Roman" w:hAnsi="Times New Roman" w:cs="Times New Roman"/>
          <w:bCs/>
          <w:sz w:val="24"/>
          <w:szCs w:val="24"/>
        </w:rPr>
      </w:pPr>
      <w:r w:rsidRPr="001720A7">
        <w:rPr>
          <w:rFonts w:ascii="Times New Roman" w:hAnsi="Times New Roman" w:cs="Times New Roman"/>
          <w:bCs/>
          <w:sz w:val="24"/>
          <w:szCs w:val="24"/>
        </w:rPr>
        <w:t xml:space="preserve">Въпреки детайлното изложение, което жалбоподателят е направил относно твърдения от него начин на провеждане на обиска му с разсъбличане и аналното му претърсване, прокуратурата е отхвърлила оплакването с </w:t>
      </w:r>
      <w:proofErr w:type="spellStart"/>
      <w:r w:rsidRPr="001720A7">
        <w:rPr>
          <w:rFonts w:ascii="Times New Roman" w:hAnsi="Times New Roman" w:cs="Times New Roman"/>
          <w:bCs/>
          <w:sz w:val="24"/>
          <w:szCs w:val="24"/>
        </w:rPr>
        <w:t>бланкетни</w:t>
      </w:r>
      <w:proofErr w:type="spellEnd"/>
      <w:r w:rsidRPr="001720A7">
        <w:rPr>
          <w:rFonts w:ascii="Times New Roman" w:hAnsi="Times New Roman" w:cs="Times New Roman"/>
          <w:bCs/>
          <w:sz w:val="24"/>
          <w:szCs w:val="24"/>
        </w:rPr>
        <w:t xml:space="preserve"> мотиви и без да са проведени следствени действия. Постановлението не е подлежало на съдебен контрол. Предприетото по-късно разследване е започнало с неоправдано забавяне и не е довело до конкретни резултати. Така неефективността на първото разследване и забавянето на второто, заедно с тяхната обща продължителност, вече са засегнали потенциалната ефективност на възобновеното и все още висящо разследване. Твърденията на жалбоподателя не са били разгледани адекватно и в рамките на съдебния процес срещу него. Ето защо властите са нарушили процедурното си задължение по чл. 3 от Конвенцията да проведат ефективно разследване. </w:t>
      </w:r>
      <w:hyperlink r:id="rId730" w:history="1">
        <w:r w:rsidR="001720A7" w:rsidRPr="001720A7">
          <w:rPr>
            <w:rStyle w:val="Hyperlink"/>
            <w:rFonts w:ascii="Times New Roman" w:hAnsi="Times New Roman" w:cs="Times New Roman"/>
            <w:sz w:val="24"/>
            <w:szCs w:val="24"/>
          </w:rPr>
          <w:t>Бюлетин № 53</w:t>
        </w:r>
      </w:hyperlink>
    </w:p>
    <w:p w14:paraId="7772FF04" w14:textId="547A0C68" w:rsidR="009A1D3E" w:rsidRPr="009A1D3E" w:rsidRDefault="00000000" w:rsidP="00663952">
      <w:pPr>
        <w:pBdr>
          <w:bottom w:val="single" w:sz="4" w:space="1" w:color="auto"/>
        </w:pBdr>
        <w:tabs>
          <w:tab w:val="left" w:pos="6237"/>
        </w:tabs>
        <w:autoSpaceDE w:val="0"/>
        <w:spacing w:after="0" w:line="240" w:lineRule="auto"/>
        <w:rPr>
          <w:rStyle w:val="normal--char"/>
          <w:rFonts w:ascii="Times New Roman" w:hAnsi="Times New Roman" w:cs="Times New Roman"/>
          <w:bCs/>
          <w:i/>
          <w:iCs/>
          <w:sz w:val="24"/>
          <w:szCs w:val="24"/>
        </w:rPr>
      </w:pPr>
      <w:hyperlink r:id="rId731" w:history="1">
        <w:proofErr w:type="spellStart"/>
        <w:r w:rsidR="009A1D3E" w:rsidRPr="001720A7">
          <w:rPr>
            <w:rStyle w:val="Hyperlink"/>
            <w:rFonts w:ascii="Times New Roman" w:hAnsi="Times New Roman" w:cs="Times New Roman"/>
            <w:bCs/>
            <w:i/>
            <w:iCs/>
            <w:sz w:val="24"/>
            <w:szCs w:val="24"/>
          </w:rPr>
          <w:t>Bokhonko</w:t>
        </w:r>
        <w:proofErr w:type="spellEnd"/>
        <w:r w:rsidR="009A1D3E" w:rsidRPr="001720A7">
          <w:rPr>
            <w:rStyle w:val="Hyperlink"/>
            <w:rFonts w:ascii="Times New Roman" w:hAnsi="Times New Roman" w:cs="Times New Roman"/>
            <w:bCs/>
            <w:i/>
            <w:iCs/>
            <w:sz w:val="24"/>
            <w:szCs w:val="24"/>
          </w:rPr>
          <w:t xml:space="preserve"> v. </w:t>
        </w:r>
        <w:proofErr w:type="spellStart"/>
        <w:r w:rsidR="009A1D3E" w:rsidRPr="001720A7">
          <w:rPr>
            <w:rStyle w:val="Hyperlink"/>
            <w:rFonts w:ascii="Times New Roman" w:hAnsi="Times New Roman" w:cs="Times New Roman"/>
            <w:bCs/>
            <w:i/>
            <w:iCs/>
            <w:sz w:val="24"/>
            <w:szCs w:val="24"/>
          </w:rPr>
          <w:t>Georgia</w:t>
        </w:r>
        <w:proofErr w:type="spellEnd"/>
        <w:r w:rsidR="009A1D3E" w:rsidRPr="001720A7">
          <w:rPr>
            <w:rStyle w:val="Hyperlink"/>
            <w:rFonts w:ascii="Times New Roman" w:hAnsi="Times New Roman" w:cs="Times New Roman"/>
            <w:bCs/>
            <w:i/>
            <w:iCs/>
            <w:sz w:val="24"/>
            <w:szCs w:val="24"/>
          </w:rPr>
          <w:t xml:space="preserve"> (</w:t>
        </w:r>
        <w:proofErr w:type="spellStart"/>
        <w:r w:rsidR="009A1D3E" w:rsidRPr="001720A7">
          <w:rPr>
            <w:rStyle w:val="Hyperlink"/>
            <w:rFonts w:ascii="Times New Roman" w:hAnsi="Times New Roman" w:cs="Times New Roman"/>
            <w:bCs/>
            <w:i/>
            <w:iCs/>
            <w:sz w:val="24"/>
            <w:szCs w:val="24"/>
          </w:rPr>
          <w:t>no</w:t>
        </w:r>
        <w:proofErr w:type="spellEnd"/>
        <w:r w:rsidR="009A1D3E" w:rsidRPr="001720A7">
          <w:rPr>
            <w:rStyle w:val="Hyperlink"/>
            <w:rFonts w:ascii="Times New Roman" w:hAnsi="Times New Roman" w:cs="Times New Roman"/>
            <w:bCs/>
            <w:i/>
            <w:iCs/>
            <w:sz w:val="24"/>
            <w:szCs w:val="24"/>
          </w:rPr>
          <w:t>. 6739/11)</w:t>
        </w:r>
      </w:hyperlink>
    </w:p>
    <w:p w14:paraId="529D28A3" w14:textId="5524B62E" w:rsidR="009A1D3E" w:rsidRDefault="009A1D3E" w:rsidP="009A1D3E">
      <w:pPr>
        <w:spacing w:line="240" w:lineRule="auto"/>
        <w:contextualSpacing/>
        <w:jc w:val="both"/>
        <w:rPr>
          <w:rFonts w:ascii="Times New Roman" w:hAnsi="Times New Roman" w:cs="Times New Roman"/>
          <w:bCs/>
          <w:iCs/>
          <w:sz w:val="24"/>
          <w:szCs w:val="24"/>
        </w:rPr>
      </w:pPr>
    </w:p>
    <w:p w14:paraId="20F47964" w14:textId="22D13618" w:rsidR="00564C7F" w:rsidRPr="00970002" w:rsidRDefault="00564C7F" w:rsidP="00564C7F">
      <w:pPr>
        <w:spacing w:line="240" w:lineRule="auto"/>
        <w:contextualSpacing/>
        <w:jc w:val="both"/>
        <w:rPr>
          <w:rFonts w:ascii="Times New Roman" w:hAnsi="Times New Roman" w:cs="Times New Roman"/>
          <w:sz w:val="24"/>
          <w:szCs w:val="24"/>
        </w:rPr>
      </w:pPr>
      <w:r w:rsidRPr="00970002">
        <w:rPr>
          <w:rFonts w:ascii="Times New Roman" w:hAnsi="Times New Roman" w:cs="Times New Roman"/>
          <w:sz w:val="24"/>
          <w:szCs w:val="24"/>
        </w:rPr>
        <w:t>По жалбата на три български деца, които твърдят, че са били подложени на сексуална злоупотреба в дома за лишени от родителски грижи деца, в който са живели преди да бъдат осиновени от италианско семейство, и че българските власти не са провели ефективно разследване по оплакването им, Голямото отделение приема, подобно на Пето отделение на Съда (произнесло се по случая с решение от 17.01.2019 г.), че не е налице нарушение на чл. 3 от Конвенцията в материалния му аспект. За разлика от отделението обаче, Голямото отделение</w:t>
      </w:r>
      <w:r w:rsidRPr="00970002">
        <w:rPr>
          <w:rFonts w:ascii="Times New Roman" w:hAnsi="Times New Roman" w:cs="Times New Roman"/>
          <w:b/>
          <w:bCs/>
          <w:sz w:val="24"/>
          <w:szCs w:val="24"/>
        </w:rPr>
        <w:t xml:space="preserve"> </w:t>
      </w:r>
      <w:r w:rsidRPr="00970002">
        <w:rPr>
          <w:rFonts w:ascii="Times New Roman" w:hAnsi="Times New Roman" w:cs="Times New Roman"/>
          <w:sz w:val="24"/>
          <w:szCs w:val="24"/>
        </w:rPr>
        <w:t>установява нарушение на чл. 3 в процедурния му аспект (с мнозинство от 9 гласа срещу 8). Намира, че българските разследващи органи не са взели всички разумни мерки за изясняване на фактите,  по-специално като не са използвали съществуващите механизми за разследване и за международно сътрудничество, и не са направили пълен и внимателен анализ на доказателствата, с които са разполагали. Поради допуснатите сериозни пропуски разследването не е било ефективно, както изисква чл. 3 от Конвенцията, тълкуван в светлината на другите приложими международни актове, и по-специално Конвенцията на Съвета на Европа за закрила на децата срещу сексуална експлоатация и сексуално насилие.</w:t>
      </w:r>
      <w:r w:rsidRPr="00970002">
        <w:rPr>
          <w:rFonts w:ascii="Times New Roman" w:hAnsi="Times New Roman" w:cs="Times New Roman"/>
          <w:b/>
          <w:bCs/>
          <w:sz w:val="24"/>
          <w:szCs w:val="24"/>
        </w:rPr>
        <w:t xml:space="preserve"> </w:t>
      </w:r>
      <w:hyperlink r:id="rId732" w:history="1">
        <w:r w:rsidRPr="00970002">
          <w:rPr>
            <w:rStyle w:val="Hyperlink"/>
            <w:rFonts w:ascii="Times New Roman" w:hAnsi="Times New Roman" w:cs="Times New Roman"/>
            <w:sz w:val="24"/>
            <w:szCs w:val="24"/>
          </w:rPr>
          <w:t>Бюлетин № 57</w:t>
        </w:r>
      </w:hyperlink>
    </w:p>
    <w:p w14:paraId="5DE1C4DF" w14:textId="193958AF" w:rsidR="00564C7F" w:rsidRDefault="00000000" w:rsidP="00DC631B">
      <w:pPr>
        <w:pBdr>
          <w:bottom w:val="single" w:sz="4" w:space="1" w:color="auto"/>
        </w:pBdr>
        <w:spacing w:line="240" w:lineRule="auto"/>
        <w:contextualSpacing/>
        <w:rPr>
          <w:rFonts w:ascii="Times New Roman" w:hAnsi="Times New Roman" w:cs="Times New Roman"/>
          <w:i/>
          <w:iCs/>
          <w:sz w:val="24"/>
          <w:szCs w:val="24"/>
        </w:rPr>
      </w:pPr>
      <w:hyperlink r:id="rId733" w:history="1">
        <w:r w:rsidR="00564C7F" w:rsidRPr="00970002">
          <w:rPr>
            <w:rStyle w:val="Hyperlink"/>
            <w:rFonts w:ascii="Times New Roman" w:hAnsi="Times New Roman" w:cs="Times New Roman"/>
            <w:i/>
            <w:iCs/>
            <w:sz w:val="24"/>
            <w:szCs w:val="24"/>
          </w:rPr>
          <w:t xml:space="preserve">X </w:t>
        </w:r>
        <w:proofErr w:type="spellStart"/>
        <w:r w:rsidR="00564C7F" w:rsidRPr="00970002">
          <w:rPr>
            <w:rStyle w:val="Hyperlink"/>
            <w:rFonts w:ascii="Times New Roman" w:hAnsi="Times New Roman" w:cs="Times New Roman"/>
            <w:i/>
            <w:iCs/>
            <w:sz w:val="24"/>
            <w:szCs w:val="24"/>
          </w:rPr>
          <w:t>and</w:t>
        </w:r>
        <w:proofErr w:type="spellEnd"/>
        <w:r w:rsidR="00564C7F" w:rsidRPr="00970002">
          <w:rPr>
            <w:rStyle w:val="Hyperlink"/>
            <w:rFonts w:ascii="Times New Roman" w:hAnsi="Times New Roman" w:cs="Times New Roman"/>
            <w:i/>
            <w:iCs/>
            <w:sz w:val="24"/>
            <w:szCs w:val="24"/>
          </w:rPr>
          <w:t xml:space="preserve"> </w:t>
        </w:r>
        <w:proofErr w:type="spellStart"/>
        <w:r w:rsidR="00564C7F" w:rsidRPr="00970002">
          <w:rPr>
            <w:rStyle w:val="Hyperlink"/>
            <w:rFonts w:ascii="Times New Roman" w:hAnsi="Times New Roman" w:cs="Times New Roman"/>
            <w:i/>
            <w:iCs/>
            <w:sz w:val="24"/>
            <w:szCs w:val="24"/>
          </w:rPr>
          <w:t>Others</w:t>
        </w:r>
        <w:proofErr w:type="spellEnd"/>
        <w:r w:rsidR="00564C7F" w:rsidRPr="00970002">
          <w:rPr>
            <w:rStyle w:val="Hyperlink"/>
            <w:rFonts w:ascii="Times New Roman" w:hAnsi="Times New Roman" w:cs="Times New Roman"/>
            <w:i/>
            <w:iCs/>
            <w:sz w:val="24"/>
            <w:szCs w:val="24"/>
          </w:rPr>
          <w:t xml:space="preserve"> v. </w:t>
        </w:r>
        <w:proofErr w:type="spellStart"/>
        <w:r w:rsidR="00564C7F" w:rsidRPr="00970002">
          <w:rPr>
            <w:rStyle w:val="Hyperlink"/>
            <w:rFonts w:ascii="Times New Roman" w:hAnsi="Times New Roman" w:cs="Times New Roman"/>
            <w:i/>
            <w:iCs/>
            <w:sz w:val="24"/>
            <w:szCs w:val="24"/>
          </w:rPr>
          <w:t>Bulgaria</w:t>
        </w:r>
        <w:proofErr w:type="spellEnd"/>
        <w:r w:rsidR="00564C7F" w:rsidRPr="00970002">
          <w:rPr>
            <w:rStyle w:val="Hyperlink"/>
          </w:rPr>
          <w:t xml:space="preserve"> </w:t>
        </w:r>
        <w:r w:rsidR="00564C7F" w:rsidRPr="00970002">
          <w:rPr>
            <w:rStyle w:val="Hyperlink"/>
            <w:rFonts w:ascii="Times New Roman" w:hAnsi="Times New Roman" w:cs="Times New Roman"/>
            <w:i/>
            <w:iCs/>
            <w:sz w:val="24"/>
            <w:szCs w:val="24"/>
          </w:rPr>
          <w:t>(</w:t>
        </w:r>
        <w:proofErr w:type="spellStart"/>
        <w:r w:rsidR="00564C7F" w:rsidRPr="00970002">
          <w:rPr>
            <w:rStyle w:val="Hyperlink"/>
            <w:rFonts w:ascii="Times New Roman" w:hAnsi="Times New Roman" w:cs="Times New Roman"/>
            <w:i/>
            <w:iCs/>
            <w:sz w:val="24"/>
            <w:szCs w:val="24"/>
          </w:rPr>
          <w:t>n</w:t>
        </w:r>
        <w:r w:rsidR="00564C7F" w:rsidRPr="00970002">
          <w:rPr>
            <w:rStyle w:val="Hyperlink"/>
            <w:rFonts w:ascii="Times New Roman" w:hAnsi="Times New Roman" w:cs="Times New Roman"/>
            <w:i/>
            <w:iCs/>
            <w:sz w:val="24"/>
            <w:szCs w:val="24"/>
            <w:vertAlign w:val="superscript"/>
          </w:rPr>
          <w:t>o</w:t>
        </w:r>
        <w:proofErr w:type="spellEnd"/>
        <w:r w:rsidR="00564C7F" w:rsidRPr="00970002">
          <w:rPr>
            <w:rStyle w:val="Hyperlink"/>
            <w:rFonts w:ascii="Times New Roman" w:hAnsi="Times New Roman" w:cs="Times New Roman"/>
            <w:i/>
            <w:iCs/>
            <w:sz w:val="24"/>
            <w:szCs w:val="24"/>
          </w:rPr>
          <w:t xml:space="preserve"> 22457/16</w:t>
        </w:r>
        <w:r w:rsidR="00564C7F" w:rsidRPr="00970002">
          <w:rPr>
            <w:rStyle w:val="Hyperlink"/>
            <w:rFonts w:ascii="Times New Roman" w:hAnsi="Times New Roman" w:cs="Times New Roman"/>
            <w:i/>
            <w:sz w:val="24"/>
            <w:szCs w:val="24"/>
          </w:rPr>
          <w:t>)</w:t>
        </w:r>
      </w:hyperlink>
      <w:r w:rsidR="00970002">
        <w:rPr>
          <w:rStyle w:val="sa2b98c15"/>
          <w:rFonts w:ascii="Times New Roman" w:hAnsi="Times New Roman" w:cs="Times New Roman"/>
          <w:i/>
          <w:iCs/>
          <w:sz w:val="24"/>
          <w:szCs w:val="24"/>
        </w:rPr>
        <w:t xml:space="preserve"> – </w:t>
      </w:r>
      <w:r w:rsidR="00970002">
        <w:rPr>
          <w:rFonts w:ascii="Times New Roman" w:hAnsi="Times New Roman" w:cs="Times New Roman"/>
          <w:i/>
          <w:iCs/>
          <w:sz w:val="24"/>
          <w:szCs w:val="24"/>
        </w:rPr>
        <w:t>р</w:t>
      </w:r>
      <w:r w:rsidR="00970002" w:rsidRPr="00970002">
        <w:rPr>
          <w:rFonts w:ascii="Times New Roman" w:hAnsi="Times New Roman" w:cs="Times New Roman"/>
          <w:i/>
          <w:iCs/>
          <w:sz w:val="24"/>
          <w:szCs w:val="24"/>
        </w:rPr>
        <w:t>ешение на Голямото отделение</w:t>
      </w:r>
    </w:p>
    <w:p w14:paraId="480BF0BD" w14:textId="0D1F6139" w:rsidR="00DC631B" w:rsidRDefault="00DC631B" w:rsidP="00564C7F">
      <w:pPr>
        <w:spacing w:line="240" w:lineRule="auto"/>
        <w:contextualSpacing/>
        <w:rPr>
          <w:rFonts w:ascii="Times New Roman" w:hAnsi="Times New Roman" w:cs="Times New Roman"/>
          <w:i/>
          <w:iCs/>
          <w:sz w:val="24"/>
          <w:szCs w:val="24"/>
        </w:rPr>
      </w:pPr>
    </w:p>
    <w:p w14:paraId="7192BC7C" w14:textId="39A3440A" w:rsidR="00DC631B" w:rsidRPr="00DC631B" w:rsidRDefault="00DC631B" w:rsidP="00DC631B">
      <w:pPr>
        <w:pStyle w:val="JuList"/>
        <w:ind w:left="0" w:firstLine="0"/>
        <w:rPr>
          <w:lang w:val="bg-BG"/>
        </w:rPr>
      </w:pPr>
      <w:proofErr w:type="spellStart"/>
      <w:r>
        <w:t>Наличието</w:t>
      </w:r>
      <w:proofErr w:type="spellEnd"/>
      <w:r>
        <w:t xml:space="preserve"> на </w:t>
      </w:r>
      <w:proofErr w:type="spellStart"/>
      <w:r>
        <w:t>благоприятно</w:t>
      </w:r>
      <w:proofErr w:type="spellEnd"/>
      <w:r>
        <w:t xml:space="preserve"> </w:t>
      </w:r>
      <w:proofErr w:type="spellStart"/>
      <w:r>
        <w:t>за</w:t>
      </w:r>
      <w:proofErr w:type="spellEnd"/>
      <w:r>
        <w:t xml:space="preserve"> </w:t>
      </w:r>
      <w:proofErr w:type="spellStart"/>
      <w:r>
        <w:t>жалбоподателя</w:t>
      </w:r>
      <w:proofErr w:type="spellEnd"/>
      <w:r>
        <w:t xml:space="preserve"> </w:t>
      </w:r>
      <w:proofErr w:type="spellStart"/>
      <w:r>
        <w:t>решение</w:t>
      </w:r>
      <w:proofErr w:type="spellEnd"/>
      <w:r>
        <w:t xml:space="preserve"> </w:t>
      </w:r>
      <w:proofErr w:type="spellStart"/>
      <w:r>
        <w:t>или</w:t>
      </w:r>
      <w:proofErr w:type="spellEnd"/>
      <w:r>
        <w:t xml:space="preserve"> </w:t>
      </w:r>
      <w:proofErr w:type="spellStart"/>
      <w:r>
        <w:t>мярка</w:t>
      </w:r>
      <w:proofErr w:type="spellEnd"/>
      <w:r>
        <w:t xml:space="preserve"> по </w:t>
      </w:r>
      <w:proofErr w:type="spellStart"/>
      <w:r>
        <w:t>принцип</w:t>
      </w:r>
      <w:proofErr w:type="spellEnd"/>
      <w:r>
        <w:t xml:space="preserve"> </w:t>
      </w:r>
      <w:proofErr w:type="spellStart"/>
      <w:r>
        <w:t>не</w:t>
      </w:r>
      <w:proofErr w:type="spellEnd"/>
      <w:r>
        <w:t xml:space="preserve"> е </w:t>
      </w:r>
      <w:proofErr w:type="spellStart"/>
      <w:r>
        <w:t>достатъчно</w:t>
      </w:r>
      <w:proofErr w:type="spellEnd"/>
      <w:r>
        <w:t xml:space="preserve">, </w:t>
      </w:r>
      <w:proofErr w:type="spellStart"/>
      <w:r>
        <w:t>за</w:t>
      </w:r>
      <w:proofErr w:type="spellEnd"/>
      <w:r>
        <w:t xml:space="preserve"> </w:t>
      </w:r>
      <w:proofErr w:type="spellStart"/>
      <w:r>
        <w:t>да</w:t>
      </w:r>
      <w:proofErr w:type="spellEnd"/>
      <w:r>
        <w:t xml:space="preserve"> </w:t>
      </w:r>
      <w:proofErr w:type="spellStart"/>
      <w:r>
        <w:t>го</w:t>
      </w:r>
      <w:proofErr w:type="spellEnd"/>
      <w:r>
        <w:t xml:space="preserve"> </w:t>
      </w:r>
      <w:proofErr w:type="spellStart"/>
      <w:r>
        <w:t>лиши</w:t>
      </w:r>
      <w:proofErr w:type="spellEnd"/>
      <w:r>
        <w:t xml:space="preserve"> от </w:t>
      </w:r>
      <w:proofErr w:type="spellStart"/>
      <w:r w:rsidRPr="00083A92">
        <w:t>статута</w:t>
      </w:r>
      <w:proofErr w:type="spellEnd"/>
      <w:r w:rsidRPr="00083A92">
        <w:t xml:space="preserve"> </w:t>
      </w:r>
      <w:proofErr w:type="spellStart"/>
      <w:r w:rsidRPr="00083A92">
        <w:t>м</w:t>
      </w:r>
      <w:r>
        <w:t>у</w:t>
      </w:r>
      <w:proofErr w:type="spellEnd"/>
      <w:r>
        <w:t xml:space="preserve"> на „</w:t>
      </w:r>
      <w:proofErr w:type="spellStart"/>
      <w:proofErr w:type="gramStart"/>
      <w:r>
        <w:t>жертва</w:t>
      </w:r>
      <w:proofErr w:type="spellEnd"/>
      <w:r>
        <w:t>“</w:t>
      </w:r>
      <w:proofErr w:type="gramEnd"/>
      <w:r>
        <w:t xml:space="preserve">. </w:t>
      </w:r>
      <w:proofErr w:type="spellStart"/>
      <w:r>
        <w:t>Следователно</w:t>
      </w:r>
      <w:proofErr w:type="spellEnd"/>
      <w:r>
        <w:t xml:space="preserve"> </w:t>
      </w:r>
      <w:proofErr w:type="spellStart"/>
      <w:r>
        <w:t>нарушението</w:t>
      </w:r>
      <w:proofErr w:type="spellEnd"/>
      <w:r>
        <w:t xml:space="preserve"> на </w:t>
      </w:r>
      <w:proofErr w:type="spellStart"/>
      <w:r>
        <w:t>чл</w:t>
      </w:r>
      <w:proofErr w:type="spellEnd"/>
      <w:r>
        <w:t xml:space="preserve">. </w:t>
      </w:r>
      <w:r>
        <w:lastRenderedPageBreak/>
        <w:t xml:space="preserve">3 </w:t>
      </w:r>
      <w:proofErr w:type="spellStart"/>
      <w:r>
        <w:t>не</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бъде</w:t>
      </w:r>
      <w:proofErr w:type="spellEnd"/>
      <w:r>
        <w:t xml:space="preserve"> </w:t>
      </w:r>
      <w:proofErr w:type="spellStart"/>
      <w:r>
        <w:t>отстранено</w:t>
      </w:r>
      <w:proofErr w:type="spellEnd"/>
      <w:r>
        <w:t xml:space="preserve"> </w:t>
      </w:r>
      <w:proofErr w:type="spellStart"/>
      <w:r>
        <w:t>само</w:t>
      </w:r>
      <w:proofErr w:type="spellEnd"/>
      <w:r>
        <w:t xml:space="preserve"> с </w:t>
      </w:r>
      <w:proofErr w:type="spellStart"/>
      <w:r>
        <w:t>присъждане</w:t>
      </w:r>
      <w:proofErr w:type="spellEnd"/>
      <w:r>
        <w:t xml:space="preserve"> на </w:t>
      </w:r>
      <w:proofErr w:type="spellStart"/>
      <w:r>
        <w:t>обезщетение</w:t>
      </w:r>
      <w:proofErr w:type="spellEnd"/>
      <w:r>
        <w:t xml:space="preserve"> на </w:t>
      </w:r>
      <w:proofErr w:type="spellStart"/>
      <w:r>
        <w:t>жертвата</w:t>
      </w:r>
      <w:proofErr w:type="spellEnd"/>
      <w:r>
        <w:t xml:space="preserve">, </w:t>
      </w:r>
      <w:proofErr w:type="spellStart"/>
      <w:r>
        <w:t>защото</w:t>
      </w:r>
      <w:proofErr w:type="spellEnd"/>
      <w:r>
        <w:t xml:space="preserve"> </w:t>
      </w:r>
      <w:proofErr w:type="spellStart"/>
      <w:r>
        <w:t>ако</w:t>
      </w:r>
      <w:proofErr w:type="spellEnd"/>
      <w:r>
        <w:t xml:space="preserve"> </w:t>
      </w:r>
      <w:proofErr w:type="spellStart"/>
      <w:r>
        <w:t>властите</w:t>
      </w:r>
      <w:proofErr w:type="spellEnd"/>
      <w:r>
        <w:t xml:space="preserve"> </w:t>
      </w:r>
      <w:proofErr w:type="spellStart"/>
      <w:r>
        <w:t>могат</w:t>
      </w:r>
      <w:proofErr w:type="spellEnd"/>
      <w:r>
        <w:t xml:space="preserve"> </w:t>
      </w:r>
      <w:proofErr w:type="spellStart"/>
      <w:r>
        <w:t>да</w:t>
      </w:r>
      <w:proofErr w:type="spellEnd"/>
      <w:r>
        <w:t xml:space="preserve"> </w:t>
      </w:r>
      <w:proofErr w:type="spellStart"/>
      <w:r>
        <w:t>ограничат</w:t>
      </w:r>
      <w:proofErr w:type="spellEnd"/>
      <w:r>
        <w:t xml:space="preserve"> </w:t>
      </w:r>
      <w:proofErr w:type="spellStart"/>
      <w:r>
        <w:t>реакцията</w:t>
      </w:r>
      <w:proofErr w:type="spellEnd"/>
      <w:r>
        <w:t xml:space="preserve"> на </w:t>
      </w:r>
      <w:proofErr w:type="spellStart"/>
      <w:r>
        <w:t>случаите</w:t>
      </w:r>
      <w:proofErr w:type="spellEnd"/>
      <w:r>
        <w:t xml:space="preserve"> на </w:t>
      </w:r>
      <w:proofErr w:type="spellStart"/>
      <w:r>
        <w:t>умишлено</w:t>
      </w:r>
      <w:proofErr w:type="spellEnd"/>
      <w:r>
        <w:t xml:space="preserve"> </w:t>
      </w:r>
      <w:proofErr w:type="spellStart"/>
      <w:r>
        <w:t>малтретиране</w:t>
      </w:r>
      <w:proofErr w:type="spellEnd"/>
      <w:r>
        <w:t xml:space="preserve"> от </w:t>
      </w:r>
      <w:proofErr w:type="spellStart"/>
      <w:r>
        <w:t>страна</w:t>
      </w:r>
      <w:proofErr w:type="spellEnd"/>
      <w:r>
        <w:t xml:space="preserve"> на </w:t>
      </w:r>
      <w:proofErr w:type="spellStart"/>
      <w:r>
        <w:t>държавни</w:t>
      </w:r>
      <w:proofErr w:type="spellEnd"/>
      <w:r>
        <w:t xml:space="preserve"> </w:t>
      </w:r>
      <w:proofErr w:type="spellStart"/>
      <w:r>
        <w:t>служители</w:t>
      </w:r>
      <w:proofErr w:type="spellEnd"/>
      <w:r>
        <w:t xml:space="preserve"> </w:t>
      </w:r>
      <w:proofErr w:type="spellStart"/>
      <w:r>
        <w:t>само</w:t>
      </w:r>
      <w:proofErr w:type="spellEnd"/>
      <w:r>
        <w:t xml:space="preserve"> </w:t>
      </w:r>
      <w:proofErr w:type="spellStart"/>
      <w:r>
        <w:t>до</w:t>
      </w:r>
      <w:proofErr w:type="spellEnd"/>
      <w:r>
        <w:t xml:space="preserve"> </w:t>
      </w:r>
      <w:proofErr w:type="spellStart"/>
      <w:r>
        <w:t>изплащането</w:t>
      </w:r>
      <w:proofErr w:type="spellEnd"/>
      <w:r>
        <w:t xml:space="preserve"> на </w:t>
      </w:r>
      <w:proofErr w:type="spellStart"/>
      <w:r>
        <w:t>обезщетение</w:t>
      </w:r>
      <w:proofErr w:type="spellEnd"/>
      <w:r>
        <w:t xml:space="preserve">, </w:t>
      </w:r>
      <w:proofErr w:type="spellStart"/>
      <w:r>
        <w:t>докато</w:t>
      </w:r>
      <w:proofErr w:type="spellEnd"/>
      <w:r>
        <w:t xml:space="preserve"> </w:t>
      </w:r>
      <w:proofErr w:type="spellStart"/>
      <w:r>
        <w:t>същевременно</w:t>
      </w:r>
      <w:proofErr w:type="spellEnd"/>
      <w:r>
        <w:t xml:space="preserve"> </w:t>
      </w:r>
      <w:proofErr w:type="spellStart"/>
      <w:r>
        <w:t>не</w:t>
      </w:r>
      <w:proofErr w:type="spellEnd"/>
      <w:r>
        <w:t xml:space="preserve"> </w:t>
      </w:r>
      <w:proofErr w:type="spellStart"/>
      <w:r>
        <w:t>предприемат</w:t>
      </w:r>
      <w:proofErr w:type="spellEnd"/>
      <w:r>
        <w:t xml:space="preserve"> </w:t>
      </w:r>
      <w:proofErr w:type="spellStart"/>
      <w:r>
        <w:t>достатъчни</w:t>
      </w:r>
      <w:proofErr w:type="spellEnd"/>
      <w:r>
        <w:t xml:space="preserve"> </w:t>
      </w:r>
      <w:proofErr w:type="spellStart"/>
      <w:r>
        <w:t>мерки</w:t>
      </w:r>
      <w:proofErr w:type="spellEnd"/>
      <w:r>
        <w:t xml:space="preserve"> </w:t>
      </w:r>
      <w:proofErr w:type="spellStart"/>
      <w:r>
        <w:t>за</w:t>
      </w:r>
      <w:proofErr w:type="spellEnd"/>
      <w:r>
        <w:t xml:space="preserve"> </w:t>
      </w:r>
      <w:proofErr w:type="spellStart"/>
      <w:r>
        <w:t>преследването</w:t>
      </w:r>
      <w:proofErr w:type="spellEnd"/>
      <w:r>
        <w:t xml:space="preserve"> и </w:t>
      </w:r>
      <w:proofErr w:type="spellStart"/>
      <w:r>
        <w:t>наказването</w:t>
      </w:r>
      <w:proofErr w:type="spellEnd"/>
      <w:r>
        <w:t xml:space="preserve"> на </w:t>
      </w:r>
      <w:proofErr w:type="spellStart"/>
      <w:r>
        <w:t>виновните</w:t>
      </w:r>
      <w:proofErr w:type="spellEnd"/>
      <w:r>
        <w:t xml:space="preserve">, </w:t>
      </w:r>
      <w:proofErr w:type="spellStart"/>
      <w:r>
        <w:t>това</w:t>
      </w:r>
      <w:proofErr w:type="spellEnd"/>
      <w:r>
        <w:t xml:space="preserve"> в </w:t>
      </w:r>
      <w:proofErr w:type="spellStart"/>
      <w:r>
        <w:t>определени</w:t>
      </w:r>
      <w:proofErr w:type="spellEnd"/>
      <w:r>
        <w:t xml:space="preserve"> </w:t>
      </w:r>
      <w:proofErr w:type="spellStart"/>
      <w:r>
        <w:t>случаи</w:t>
      </w:r>
      <w:proofErr w:type="spellEnd"/>
      <w:r>
        <w:t xml:space="preserve"> </w:t>
      </w:r>
      <w:proofErr w:type="spellStart"/>
      <w:r>
        <w:t>би</w:t>
      </w:r>
      <w:proofErr w:type="spellEnd"/>
      <w:r>
        <w:t xml:space="preserve"> </w:t>
      </w:r>
      <w:proofErr w:type="spellStart"/>
      <w:r>
        <w:t>могло</w:t>
      </w:r>
      <w:proofErr w:type="spellEnd"/>
      <w:r>
        <w:t xml:space="preserve"> </w:t>
      </w:r>
      <w:proofErr w:type="spellStart"/>
      <w:r>
        <w:t>да</w:t>
      </w:r>
      <w:proofErr w:type="spellEnd"/>
      <w:r>
        <w:t xml:space="preserve"> </w:t>
      </w:r>
      <w:proofErr w:type="spellStart"/>
      <w:r>
        <w:t>доведе</w:t>
      </w:r>
      <w:proofErr w:type="spellEnd"/>
      <w:r>
        <w:t xml:space="preserve"> </w:t>
      </w:r>
      <w:proofErr w:type="spellStart"/>
      <w:r>
        <w:t>до</w:t>
      </w:r>
      <w:proofErr w:type="spellEnd"/>
      <w:r>
        <w:t xml:space="preserve"> </w:t>
      </w:r>
      <w:proofErr w:type="spellStart"/>
      <w:r>
        <w:t>практически</w:t>
      </w:r>
      <w:proofErr w:type="spellEnd"/>
      <w:r>
        <w:t xml:space="preserve"> </w:t>
      </w:r>
      <w:proofErr w:type="spellStart"/>
      <w:r>
        <w:t>безнаказано</w:t>
      </w:r>
      <w:proofErr w:type="spellEnd"/>
      <w:r>
        <w:t xml:space="preserve"> </w:t>
      </w:r>
      <w:proofErr w:type="spellStart"/>
      <w:r>
        <w:t>нарушаване</w:t>
      </w:r>
      <w:proofErr w:type="spellEnd"/>
      <w:r>
        <w:t xml:space="preserve"> от </w:t>
      </w:r>
      <w:proofErr w:type="spellStart"/>
      <w:r>
        <w:t>страна</w:t>
      </w:r>
      <w:proofErr w:type="spellEnd"/>
      <w:r>
        <w:t xml:space="preserve"> на </w:t>
      </w:r>
      <w:proofErr w:type="spellStart"/>
      <w:r>
        <w:t>държавните</w:t>
      </w:r>
      <w:proofErr w:type="spellEnd"/>
      <w:r>
        <w:t xml:space="preserve"> </w:t>
      </w:r>
      <w:proofErr w:type="spellStart"/>
      <w:r>
        <w:t>служители</w:t>
      </w:r>
      <w:proofErr w:type="spellEnd"/>
      <w:r>
        <w:t xml:space="preserve"> на </w:t>
      </w:r>
      <w:proofErr w:type="spellStart"/>
      <w:r>
        <w:t>правата</w:t>
      </w:r>
      <w:proofErr w:type="spellEnd"/>
      <w:r>
        <w:t xml:space="preserve"> на </w:t>
      </w:r>
      <w:proofErr w:type="spellStart"/>
      <w:r>
        <w:t>лицата</w:t>
      </w:r>
      <w:proofErr w:type="spellEnd"/>
      <w:r>
        <w:t xml:space="preserve">, </w:t>
      </w:r>
      <w:proofErr w:type="spellStart"/>
      <w:r>
        <w:t>които</w:t>
      </w:r>
      <w:proofErr w:type="spellEnd"/>
      <w:r>
        <w:t xml:space="preserve"> </w:t>
      </w:r>
      <w:proofErr w:type="spellStart"/>
      <w:r>
        <w:t>са</w:t>
      </w:r>
      <w:proofErr w:type="spellEnd"/>
      <w:r>
        <w:t xml:space="preserve"> под </w:t>
      </w:r>
      <w:proofErr w:type="spellStart"/>
      <w:r>
        <w:t>техен</w:t>
      </w:r>
      <w:proofErr w:type="spellEnd"/>
      <w:r>
        <w:t xml:space="preserve"> </w:t>
      </w:r>
      <w:proofErr w:type="spellStart"/>
      <w:r>
        <w:t>контрол</w:t>
      </w:r>
      <w:proofErr w:type="spellEnd"/>
      <w:r>
        <w:t xml:space="preserve">. </w:t>
      </w:r>
      <w:hyperlink r:id="rId734" w:history="1">
        <w:proofErr w:type="spellStart"/>
        <w:r w:rsidR="005F2496" w:rsidRPr="005F2496">
          <w:rPr>
            <w:rStyle w:val="Hyperlink"/>
          </w:rPr>
          <w:t>Бюлетин</w:t>
        </w:r>
        <w:proofErr w:type="spellEnd"/>
        <w:r w:rsidR="005F2496" w:rsidRPr="005F2496">
          <w:rPr>
            <w:rStyle w:val="Hyperlink"/>
          </w:rPr>
          <w:t xml:space="preserve"> № 58</w:t>
        </w:r>
      </w:hyperlink>
    </w:p>
    <w:p w14:paraId="07E18407" w14:textId="65416FAF" w:rsidR="00DC631B" w:rsidRDefault="00000000" w:rsidP="00B7140C">
      <w:pPr>
        <w:pStyle w:val="JuList"/>
        <w:pBdr>
          <w:bottom w:val="single" w:sz="4" w:space="1" w:color="auto"/>
        </w:pBdr>
        <w:ind w:left="0" w:firstLine="0"/>
        <w:rPr>
          <w:i/>
          <w:color w:val="1155CC"/>
          <w:u w:val="single"/>
        </w:rPr>
      </w:pPr>
      <w:hyperlink r:id="rId735" w:anchor="%7B%22appno%22:%5B%2224655/18%22%5D,%22itemid%22:%5B%22001-208589%22%5D%7D">
        <w:proofErr w:type="spellStart"/>
        <w:r w:rsidR="00DC631B">
          <w:rPr>
            <w:i/>
            <w:color w:val="1155CC"/>
            <w:u w:val="single"/>
          </w:rPr>
          <w:t>Baranin</w:t>
        </w:r>
        <w:proofErr w:type="spellEnd"/>
        <w:r w:rsidR="00DC631B">
          <w:rPr>
            <w:i/>
            <w:color w:val="1155CC"/>
            <w:u w:val="single"/>
          </w:rPr>
          <w:t xml:space="preserve"> and Vukčević v. Montenegro (no. 24655/18 and 24656/18)</w:t>
        </w:r>
      </w:hyperlink>
    </w:p>
    <w:p w14:paraId="1A6677E9" w14:textId="6812F404" w:rsidR="00DC631B" w:rsidRDefault="00DC631B" w:rsidP="00DC631B">
      <w:pPr>
        <w:pStyle w:val="JuList"/>
        <w:ind w:left="0" w:firstLine="0"/>
        <w:rPr>
          <w:i/>
          <w:color w:val="1155CC"/>
          <w:u w:val="single"/>
        </w:rPr>
      </w:pPr>
    </w:p>
    <w:p w14:paraId="44653D78" w14:textId="77777777" w:rsidR="00844FEE" w:rsidRPr="006F7811" w:rsidRDefault="00844FEE" w:rsidP="00844FEE">
      <w:pPr>
        <w:pStyle w:val="JuList"/>
        <w:ind w:left="0" w:firstLine="0"/>
        <w:rPr>
          <w:rStyle w:val="sbc73225d"/>
          <w:b/>
          <w:bCs/>
          <w:lang w:val="bg-BG"/>
        </w:rPr>
      </w:pPr>
      <w:proofErr w:type="spellStart"/>
      <w:r w:rsidRPr="006F7811">
        <w:rPr>
          <w:rStyle w:val="sbc73225d"/>
        </w:rPr>
        <w:t>Разследването</w:t>
      </w:r>
      <w:proofErr w:type="spellEnd"/>
      <w:r w:rsidRPr="006F7811">
        <w:rPr>
          <w:rStyle w:val="sbc73225d"/>
        </w:rPr>
        <w:t xml:space="preserve"> на </w:t>
      </w:r>
      <w:proofErr w:type="spellStart"/>
      <w:r w:rsidRPr="006F7811">
        <w:rPr>
          <w:rStyle w:val="sbc73225d"/>
        </w:rPr>
        <w:t>твърденията</w:t>
      </w:r>
      <w:proofErr w:type="spellEnd"/>
      <w:r w:rsidRPr="006F7811">
        <w:rPr>
          <w:rStyle w:val="sbc73225d"/>
        </w:rPr>
        <w:t xml:space="preserve"> на </w:t>
      </w:r>
      <w:proofErr w:type="spellStart"/>
      <w:r w:rsidRPr="006F7811">
        <w:rPr>
          <w:rStyle w:val="sbc73225d"/>
        </w:rPr>
        <w:t>жалбоподателя</w:t>
      </w:r>
      <w:proofErr w:type="spellEnd"/>
      <w:r w:rsidRPr="006F7811">
        <w:rPr>
          <w:rStyle w:val="sbc73225d"/>
        </w:rPr>
        <w:t xml:space="preserve">, </w:t>
      </w:r>
      <w:proofErr w:type="spellStart"/>
      <w:r w:rsidRPr="006F7811">
        <w:rPr>
          <w:rStyle w:val="sbc73225d"/>
        </w:rPr>
        <w:t>че</w:t>
      </w:r>
      <w:proofErr w:type="spellEnd"/>
      <w:r w:rsidRPr="006F7811">
        <w:rPr>
          <w:rStyle w:val="sbc73225d"/>
        </w:rPr>
        <w:t xml:space="preserve"> </w:t>
      </w:r>
      <w:proofErr w:type="spellStart"/>
      <w:r w:rsidRPr="006F7811">
        <w:rPr>
          <w:rStyle w:val="sbc73225d"/>
        </w:rPr>
        <w:t>спрямо</w:t>
      </w:r>
      <w:proofErr w:type="spellEnd"/>
      <w:r w:rsidRPr="006F7811">
        <w:rPr>
          <w:rStyle w:val="sbc73225d"/>
        </w:rPr>
        <w:t xml:space="preserve"> </w:t>
      </w:r>
      <w:proofErr w:type="spellStart"/>
      <w:r w:rsidRPr="006F7811">
        <w:rPr>
          <w:rStyle w:val="sbc73225d"/>
        </w:rPr>
        <w:t>него</w:t>
      </w:r>
      <w:proofErr w:type="spellEnd"/>
      <w:r w:rsidRPr="006F7811">
        <w:rPr>
          <w:rStyle w:val="sbc73225d"/>
        </w:rPr>
        <w:t xml:space="preserve"> е </w:t>
      </w:r>
      <w:proofErr w:type="spellStart"/>
      <w:r w:rsidRPr="006F7811">
        <w:rPr>
          <w:rStyle w:val="sbc73225d"/>
        </w:rPr>
        <w:t>било</w:t>
      </w:r>
      <w:proofErr w:type="spellEnd"/>
      <w:r w:rsidRPr="006F7811">
        <w:rPr>
          <w:rStyle w:val="sbc73225d"/>
        </w:rPr>
        <w:t xml:space="preserve"> </w:t>
      </w:r>
      <w:proofErr w:type="spellStart"/>
      <w:r w:rsidRPr="006F7811">
        <w:rPr>
          <w:rStyle w:val="sbc73225d"/>
        </w:rPr>
        <w:t>упражнено</w:t>
      </w:r>
      <w:proofErr w:type="spellEnd"/>
      <w:r w:rsidRPr="006F7811">
        <w:rPr>
          <w:rStyle w:val="sbc73225d"/>
        </w:rPr>
        <w:t xml:space="preserve"> </w:t>
      </w:r>
      <w:proofErr w:type="spellStart"/>
      <w:r w:rsidRPr="006F7811">
        <w:rPr>
          <w:rStyle w:val="sbc73225d"/>
        </w:rPr>
        <w:t>насилие</w:t>
      </w:r>
      <w:proofErr w:type="spellEnd"/>
      <w:r w:rsidRPr="006F7811">
        <w:rPr>
          <w:rStyle w:val="sbc73225d"/>
        </w:rPr>
        <w:t xml:space="preserve"> от </w:t>
      </w:r>
      <w:proofErr w:type="spellStart"/>
      <w:r w:rsidRPr="006F7811">
        <w:rPr>
          <w:rStyle w:val="sbc73225d"/>
        </w:rPr>
        <w:t>страна</w:t>
      </w:r>
      <w:proofErr w:type="spellEnd"/>
      <w:r w:rsidRPr="006F7811">
        <w:rPr>
          <w:rStyle w:val="sbc73225d"/>
        </w:rPr>
        <w:t xml:space="preserve"> на </w:t>
      </w:r>
      <w:proofErr w:type="spellStart"/>
      <w:r w:rsidRPr="006F7811">
        <w:rPr>
          <w:rStyle w:val="sbc73225d"/>
        </w:rPr>
        <w:t>надзирателите</w:t>
      </w:r>
      <w:proofErr w:type="spellEnd"/>
      <w:r w:rsidRPr="006F7811">
        <w:rPr>
          <w:rStyle w:val="sbc73225d"/>
        </w:rPr>
        <w:t xml:space="preserve"> в </w:t>
      </w:r>
      <w:proofErr w:type="spellStart"/>
      <w:r w:rsidRPr="006F7811">
        <w:rPr>
          <w:rStyle w:val="sbc73225d"/>
        </w:rPr>
        <w:t>затвора</w:t>
      </w:r>
      <w:proofErr w:type="spellEnd"/>
      <w:r w:rsidRPr="006F7811">
        <w:rPr>
          <w:rStyle w:val="sbc73225d"/>
        </w:rPr>
        <w:t xml:space="preserve"> </w:t>
      </w:r>
      <w:proofErr w:type="spellStart"/>
      <w:r w:rsidRPr="006F7811">
        <w:rPr>
          <w:rStyle w:val="sbc73225d"/>
        </w:rPr>
        <w:t>не</w:t>
      </w:r>
      <w:proofErr w:type="spellEnd"/>
      <w:r w:rsidRPr="006F7811">
        <w:rPr>
          <w:rStyle w:val="sbc73225d"/>
        </w:rPr>
        <w:t xml:space="preserve"> е </w:t>
      </w:r>
      <w:proofErr w:type="spellStart"/>
      <w:r w:rsidRPr="006F7811">
        <w:rPr>
          <w:rStyle w:val="sbc73225d"/>
        </w:rPr>
        <w:t>било</w:t>
      </w:r>
      <w:proofErr w:type="spellEnd"/>
      <w:r w:rsidRPr="006F7811">
        <w:rPr>
          <w:rStyle w:val="sbc73225d"/>
        </w:rPr>
        <w:t xml:space="preserve"> </w:t>
      </w:r>
      <w:proofErr w:type="spellStart"/>
      <w:r w:rsidRPr="006F7811">
        <w:rPr>
          <w:rStyle w:val="sbc73225d"/>
        </w:rPr>
        <w:t>достатъчно</w:t>
      </w:r>
      <w:proofErr w:type="spellEnd"/>
      <w:r w:rsidRPr="006F7811">
        <w:rPr>
          <w:rStyle w:val="sbc73225d"/>
        </w:rPr>
        <w:t xml:space="preserve"> </w:t>
      </w:r>
      <w:proofErr w:type="spellStart"/>
      <w:r w:rsidRPr="006F7811">
        <w:rPr>
          <w:rStyle w:val="sbc73225d"/>
        </w:rPr>
        <w:t>независимо</w:t>
      </w:r>
      <w:proofErr w:type="spellEnd"/>
      <w:r w:rsidRPr="006F7811">
        <w:rPr>
          <w:rStyle w:val="sbc73225d"/>
        </w:rPr>
        <w:t xml:space="preserve"> и </w:t>
      </w:r>
      <w:proofErr w:type="spellStart"/>
      <w:r w:rsidRPr="006F7811">
        <w:rPr>
          <w:rStyle w:val="sbc73225d"/>
        </w:rPr>
        <w:t>не</w:t>
      </w:r>
      <w:proofErr w:type="spellEnd"/>
      <w:r w:rsidRPr="006F7811">
        <w:rPr>
          <w:rStyle w:val="sbc73225d"/>
        </w:rPr>
        <w:t xml:space="preserve"> е </w:t>
      </w:r>
      <w:proofErr w:type="spellStart"/>
      <w:r w:rsidRPr="006F7811">
        <w:rPr>
          <w:rStyle w:val="sbc73225d"/>
        </w:rPr>
        <w:t>могло</w:t>
      </w:r>
      <w:proofErr w:type="spellEnd"/>
      <w:r w:rsidRPr="006F7811">
        <w:rPr>
          <w:rStyle w:val="sbc73225d"/>
        </w:rPr>
        <w:t xml:space="preserve"> </w:t>
      </w:r>
      <w:proofErr w:type="spellStart"/>
      <w:r w:rsidRPr="006F7811">
        <w:rPr>
          <w:rStyle w:val="sbc73225d"/>
        </w:rPr>
        <w:t>да</w:t>
      </w:r>
      <w:proofErr w:type="spellEnd"/>
      <w:r w:rsidRPr="006F7811">
        <w:rPr>
          <w:rStyle w:val="sbc73225d"/>
        </w:rPr>
        <w:t xml:space="preserve"> </w:t>
      </w:r>
      <w:proofErr w:type="spellStart"/>
      <w:r w:rsidRPr="006F7811">
        <w:rPr>
          <w:rStyle w:val="sbc73225d"/>
        </w:rPr>
        <w:t>даде</w:t>
      </w:r>
      <w:proofErr w:type="spellEnd"/>
      <w:r w:rsidRPr="006F7811">
        <w:rPr>
          <w:rStyle w:val="sbc73225d"/>
        </w:rPr>
        <w:t xml:space="preserve"> </w:t>
      </w:r>
      <w:proofErr w:type="spellStart"/>
      <w:r w:rsidRPr="006F7811">
        <w:rPr>
          <w:rStyle w:val="sbc73225d"/>
        </w:rPr>
        <w:t>убедителен</w:t>
      </w:r>
      <w:proofErr w:type="spellEnd"/>
      <w:r w:rsidRPr="006F7811">
        <w:rPr>
          <w:rStyle w:val="sbc73225d"/>
        </w:rPr>
        <w:t xml:space="preserve"> </w:t>
      </w:r>
      <w:proofErr w:type="spellStart"/>
      <w:r w:rsidRPr="006F7811">
        <w:rPr>
          <w:rStyle w:val="sbc73225d"/>
        </w:rPr>
        <w:t>отговор</w:t>
      </w:r>
      <w:proofErr w:type="spellEnd"/>
      <w:r w:rsidRPr="006F7811">
        <w:rPr>
          <w:rStyle w:val="sbc73225d"/>
        </w:rPr>
        <w:t xml:space="preserve"> на </w:t>
      </w:r>
      <w:proofErr w:type="spellStart"/>
      <w:r w:rsidRPr="006F7811">
        <w:rPr>
          <w:rStyle w:val="sbc73225d"/>
        </w:rPr>
        <w:t>основните</w:t>
      </w:r>
      <w:proofErr w:type="spellEnd"/>
      <w:r w:rsidRPr="006F7811">
        <w:rPr>
          <w:rStyle w:val="sbc73225d"/>
        </w:rPr>
        <w:t xml:space="preserve"> </w:t>
      </w:r>
      <w:proofErr w:type="spellStart"/>
      <w:r w:rsidRPr="006F7811">
        <w:rPr>
          <w:rStyle w:val="sbc73225d"/>
        </w:rPr>
        <w:t>въпроси</w:t>
      </w:r>
      <w:proofErr w:type="spellEnd"/>
      <w:r w:rsidRPr="006F7811">
        <w:rPr>
          <w:rStyle w:val="sbc73225d"/>
        </w:rPr>
        <w:t xml:space="preserve">, </w:t>
      </w:r>
      <w:proofErr w:type="spellStart"/>
      <w:r w:rsidRPr="006F7811">
        <w:rPr>
          <w:rStyle w:val="sbc73225d"/>
        </w:rPr>
        <w:t>възникнали</w:t>
      </w:r>
      <w:proofErr w:type="spellEnd"/>
      <w:r w:rsidRPr="006F7811">
        <w:rPr>
          <w:rStyle w:val="sbc73225d"/>
        </w:rPr>
        <w:t xml:space="preserve"> по </w:t>
      </w:r>
      <w:proofErr w:type="spellStart"/>
      <w:r w:rsidRPr="006F7811">
        <w:rPr>
          <w:rStyle w:val="sbc73225d"/>
        </w:rPr>
        <w:t>делото</w:t>
      </w:r>
      <w:proofErr w:type="spellEnd"/>
      <w:r w:rsidRPr="006F7811">
        <w:rPr>
          <w:rStyle w:val="sbc73225d"/>
        </w:rPr>
        <w:t xml:space="preserve">: </w:t>
      </w:r>
      <w:proofErr w:type="spellStart"/>
      <w:r w:rsidRPr="006F7811">
        <w:rPr>
          <w:rStyle w:val="sbc73225d"/>
        </w:rPr>
        <w:t>какъв</w:t>
      </w:r>
      <w:proofErr w:type="spellEnd"/>
      <w:r w:rsidRPr="006F7811">
        <w:rPr>
          <w:rStyle w:val="sbc73225d"/>
        </w:rPr>
        <w:t xml:space="preserve"> </w:t>
      </w:r>
      <w:proofErr w:type="spellStart"/>
      <w:r w:rsidRPr="006F7811">
        <w:rPr>
          <w:rStyle w:val="sbc73225d"/>
        </w:rPr>
        <w:t>вид</w:t>
      </w:r>
      <w:proofErr w:type="spellEnd"/>
      <w:r w:rsidRPr="006F7811">
        <w:rPr>
          <w:rStyle w:val="sbc73225d"/>
        </w:rPr>
        <w:t xml:space="preserve"> и </w:t>
      </w:r>
      <w:proofErr w:type="spellStart"/>
      <w:r w:rsidRPr="006F7811">
        <w:rPr>
          <w:rStyle w:val="sbc73225d"/>
        </w:rPr>
        <w:t>степен</w:t>
      </w:r>
      <w:proofErr w:type="spellEnd"/>
      <w:r w:rsidRPr="006F7811">
        <w:rPr>
          <w:rStyle w:val="sbc73225d"/>
        </w:rPr>
        <w:t xml:space="preserve"> на </w:t>
      </w:r>
      <w:proofErr w:type="spellStart"/>
      <w:r w:rsidRPr="006F7811">
        <w:rPr>
          <w:rStyle w:val="sbc73225d"/>
        </w:rPr>
        <w:t>сила</w:t>
      </w:r>
      <w:proofErr w:type="spellEnd"/>
      <w:r w:rsidRPr="006F7811">
        <w:rPr>
          <w:rStyle w:val="sbc73225d"/>
        </w:rPr>
        <w:t xml:space="preserve"> е </w:t>
      </w:r>
      <w:proofErr w:type="spellStart"/>
      <w:r w:rsidRPr="006F7811">
        <w:rPr>
          <w:rStyle w:val="sbc73225d"/>
        </w:rPr>
        <w:t>била</w:t>
      </w:r>
      <w:proofErr w:type="spellEnd"/>
      <w:r w:rsidRPr="006F7811">
        <w:rPr>
          <w:rStyle w:val="sbc73225d"/>
        </w:rPr>
        <w:t xml:space="preserve"> </w:t>
      </w:r>
      <w:proofErr w:type="spellStart"/>
      <w:r w:rsidRPr="006F7811">
        <w:rPr>
          <w:rStyle w:val="sbc73225d"/>
        </w:rPr>
        <w:t>използвана</w:t>
      </w:r>
      <w:proofErr w:type="spellEnd"/>
      <w:r w:rsidRPr="006F7811">
        <w:rPr>
          <w:rStyle w:val="sbc73225d"/>
        </w:rPr>
        <w:t xml:space="preserve"> </w:t>
      </w:r>
      <w:proofErr w:type="spellStart"/>
      <w:r w:rsidRPr="006F7811">
        <w:rPr>
          <w:rStyle w:val="sbc73225d"/>
        </w:rPr>
        <w:t>срещу</w:t>
      </w:r>
      <w:proofErr w:type="spellEnd"/>
      <w:r w:rsidRPr="006F7811">
        <w:rPr>
          <w:rStyle w:val="sbc73225d"/>
        </w:rPr>
        <w:t xml:space="preserve"> </w:t>
      </w:r>
      <w:proofErr w:type="spellStart"/>
      <w:r w:rsidRPr="006F7811">
        <w:rPr>
          <w:rStyle w:val="sbc73225d"/>
        </w:rPr>
        <w:t>жалбоподателя</w:t>
      </w:r>
      <w:proofErr w:type="spellEnd"/>
      <w:r w:rsidRPr="006F7811">
        <w:rPr>
          <w:rStyle w:val="sbc73225d"/>
        </w:rPr>
        <w:t xml:space="preserve"> и </w:t>
      </w:r>
      <w:proofErr w:type="spellStart"/>
      <w:r w:rsidRPr="006F7811">
        <w:rPr>
          <w:rStyle w:val="sbc73225d"/>
        </w:rPr>
        <w:t>дали</w:t>
      </w:r>
      <w:proofErr w:type="spellEnd"/>
      <w:r w:rsidRPr="006F7811">
        <w:rPr>
          <w:rStyle w:val="sbc73225d"/>
        </w:rPr>
        <w:t xml:space="preserve"> </w:t>
      </w:r>
      <w:proofErr w:type="spellStart"/>
      <w:r w:rsidRPr="006F7811">
        <w:rPr>
          <w:rStyle w:val="sbc73225d"/>
        </w:rPr>
        <w:t>тази</w:t>
      </w:r>
      <w:proofErr w:type="spellEnd"/>
      <w:r w:rsidRPr="006F7811">
        <w:rPr>
          <w:rStyle w:val="sbc73225d"/>
        </w:rPr>
        <w:t xml:space="preserve"> </w:t>
      </w:r>
      <w:proofErr w:type="spellStart"/>
      <w:r w:rsidRPr="006F7811">
        <w:rPr>
          <w:rStyle w:val="sbc73225d"/>
        </w:rPr>
        <w:t>сила</w:t>
      </w:r>
      <w:proofErr w:type="spellEnd"/>
      <w:r w:rsidRPr="006F7811">
        <w:rPr>
          <w:rStyle w:val="sbc73225d"/>
        </w:rPr>
        <w:t xml:space="preserve"> е </w:t>
      </w:r>
      <w:proofErr w:type="spellStart"/>
      <w:r w:rsidRPr="006F7811">
        <w:rPr>
          <w:rStyle w:val="sbc73225d"/>
        </w:rPr>
        <w:t>била</w:t>
      </w:r>
      <w:proofErr w:type="spellEnd"/>
      <w:r w:rsidRPr="006F7811">
        <w:rPr>
          <w:rStyle w:val="sbc73225d"/>
        </w:rPr>
        <w:t xml:space="preserve"> </w:t>
      </w:r>
      <w:proofErr w:type="spellStart"/>
      <w:r w:rsidRPr="006F7811">
        <w:rPr>
          <w:rStyle w:val="sbc73225d"/>
        </w:rPr>
        <w:t>абсолютно</w:t>
      </w:r>
      <w:proofErr w:type="spellEnd"/>
      <w:r w:rsidRPr="006F7811">
        <w:rPr>
          <w:rStyle w:val="sbc73225d"/>
        </w:rPr>
        <w:t xml:space="preserve"> </w:t>
      </w:r>
      <w:proofErr w:type="spellStart"/>
      <w:r w:rsidRPr="006F7811">
        <w:rPr>
          <w:rStyle w:val="sbc73225d"/>
        </w:rPr>
        <w:t>необходима</w:t>
      </w:r>
      <w:proofErr w:type="spellEnd"/>
      <w:r w:rsidRPr="006F7811">
        <w:rPr>
          <w:rStyle w:val="sbc73225d"/>
        </w:rPr>
        <w:t xml:space="preserve"> с </w:t>
      </w:r>
      <w:proofErr w:type="spellStart"/>
      <w:r w:rsidRPr="006F7811">
        <w:rPr>
          <w:rStyle w:val="sbc73225d"/>
        </w:rPr>
        <w:t>оглед</w:t>
      </w:r>
      <w:proofErr w:type="spellEnd"/>
      <w:r w:rsidRPr="006F7811">
        <w:rPr>
          <w:rStyle w:val="sbc73225d"/>
        </w:rPr>
        <w:t xml:space="preserve"> </w:t>
      </w:r>
      <w:proofErr w:type="spellStart"/>
      <w:r w:rsidRPr="006F7811">
        <w:rPr>
          <w:rStyle w:val="sbc73225d"/>
        </w:rPr>
        <w:t>неговото</w:t>
      </w:r>
      <w:proofErr w:type="spellEnd"/>
      <w:r w:rsidRPr="006F7811">
        <w:rPr>
          <w:rStyle w:val="sbc73225d"/>
        </w:rPr>
        <w:t xml:space="preserve"> </w:t>
      </w:r>
      <w:proofErr w:type="spellStart"/>
      <w:r w:rsidRPr="006F7811">
        <w:rPr>
          <w:rStyle w:val="sbc73225d"/>
        </w:rPr>
        <w:t>поведение</w:t>
      </w:r>
      <w:proofErr w:type="spellEnd"/>
      <w:r w:rsidRPr="006F7811">
        <w:rPr>
          <w:rStyle w:val="sbc73225d"/>
        </w:rPr>
        <w:t xml:space="preserve">. </w:t>
      </w:r>
      <w:proofErr w:type="spellStart"/>
      <w:r w:rsidRPr="006F7811">
        <w:rPr>
          <w:rStyle w:val="s68f5eaef"/>
        </w:rPr>
        <w:t>Използването</w:t>
      </w:r>
      <w:proofErr w:type="spellEnd"/>
      <w:r w:rsidRPr="006F7811">
        <w:rPr>
          <w:rStyle w:val="s68f5eaef"/>
        </w:rPr>
        <w:t xml:space="preserve"> на </w:t>
      </w:r>
      <w:proofErr w:type="spellStart"/>
      <w:r w:rsidRPr="006F7811">
        <w:rPr>
          <w:rStyle w:val="s68f5eaef"/>
        </w:rPr>
        <w:t>каквато</w:t>
      </w:r>
      <w:proofErr w:type="spellEnd"/>
      <w:r w:rsidRPr="006F7811">
        <w:rPr>
          <w:rStyle w:val="s68f5eaef"/>
        </w:rPr>
        <w:t xml:space="preserve"> и </w:t>
      </w:r>
      <w:proofErr w:type="spellStart"/>
      <w:r w:rsidRPr="006F7811">
        <w:rPr>
          <w:rStyle w:val="s68f5eaef"/>
        </w:rPr>
        <w:t>да</w:t>
      </w:r>
      <w:proofErr w:type="spellEnd"/>
      <w:r w:rsidRPr="006F7811">
        <w:rPr>
          <w:rStyle w:val="s68f5eaef"/>
        </w:rPr>
        <w:t xml:space="preserve"> е </w:t>
      </w:r>
      <w:proofErr w:type="spellStart"/>
      <w:r w:rsidRPr="006F7811">
        <w:rPr>
          <w:rStyle w:val="s68f5eaef"/>
        </w:rPr>
        <w:t>сила</w:t>
      </w:r>
      <w:proofErr w:type="spellEnd"/>
      <w:r w:rsidRPr="006F7811">
        <w:rPr>
          <w:rStyle w:val="s68f5eaef"/>
        </w:rPr>
        <w:t xml:space="preserve"> по </w:t>
      </w:r>
      <w:proofErr w:type="spellStart"/>
      <w:r w:rsidRPr="006F7811">
        <w:rPr>
          <w:rStyle w:val="s68f5eaef"/>
        </w:rPr>
        <w:t>отношение</w:t>
      </w:r>
      <w:proofErr w:type="spellEnd"/>
      <w:r w:rsidRPr="006F7811">
        <w:rPr>
          <w:rStyle w:val="s68f5eaef"/>
        </w:rPr>
        <w:t xml:space="preserve"> на </w:t>
      </w:r>
      <w:proofErr w:type="spellStart"/>
      <w:r w:rsidRPr="006F7811">
        <w:rPr>
          <w:rStyle w:val="s68f5eaef"/>
        </w:rPr>
        <w:t>задържан</w:t>
      </w:r>
      <w:proofErr w:type="spellEnd"/>
      <w:r w:rsidRPr="006F7811">
        <w:rPr>
          <w:rStyle w:val="s68f5eaef"/>
        </w:rPr>
        <w:t xml:space="preserve">, </w:t>
      </w:r>
      <w:proofErr w:type="spellStart"/>
      <w:r w:rsidRPr="006F7811">
        <w:rPr>
          <w:rStyle w:val="s68f5eaef"/>
        </w:rPr>
        <w:t>освен</w:t>
      </w:r>
      <w:proofErr w:type="spellEnd"/>
      <w:r w:rsidRPr="006F7811">
        <w:rPr>
          <w:rStyle w:val="s68f5eaef"/>
        </w:rPr>
        <w:t xml:space="preserve"> </w:t>
      </w:r>
      <w:proofErr w:type="spellStart"/>
      <w:r w:rsidRPr="006F7811">
        <w:rPr>
          <w:rStyle w:val="s68f5eaef"/>
        </w:rPr>
        <w:t>ако</w:t>
      </w:r>
      <w:proofErr w:type="spellEnd"/>
      <w:r w:rsidRPr="006F7811">
        <w:rPr>
          <w:rStyle w:val="s68f5eaef"/>
        </w:rPr>
        <w:t xml:space="preserve"> </w:t>
      </w:r>
      <w:proofErr w:type="spellStart"/>
      <w:r w:rsidRPr="006F7811">
        <w:rPr>
          <w:rStyle w:val="s68f5eaef"/>
        </w:rPr>
        <w:t>тя</w:t>
      </w:r>
      <w:proofErr w:type="spellEnd"/>
      <w:r w:rsidRPr="006F7811">
        <w:rPr>
          <w:rStyle w:val="s68f5eaef"/>
        </w:rPr>
        <w:t xml:space="preserve"> </w:t>
      </w:r>
      <w:proofErr w:type="spellStart"/>
      <w:r w:rsidRPr="006F7811">
        <w:rPr>
          <w:rStyle w:val="s68f5eaef"/>
        </w:rPr>
        <w:t>не</w:t>
      </w:r>
      <w:proofErr w:type="spellEnd"/>
      <w:r w:rsidRPr="006F7811">
        <w:rPr>
          <w:rStyle w:val="s68f5eaef"/>
        </w:rPr>
        <w:t xml:space="preserve"> е </w:t>
      </w:r>
      <w:proofErr w:type="spellStart"/>
      <w:r w:rsidRPr="006F7811">
        <w:rPr>
          <w:rStyle w:val="s68f5eaef"/>
        </w:rPr>
        <w:t>била</w:t>
      </w:r>
      <w:proofErr w:type="spellEnd"/>
      <w:r w:rsidRPr="006F7811">
        <w:rPr>
          <w:rStyle w:val="s68f5eaef"/>
        </w:rPr>
        <w:t xml:space="preserve"> </w:t>
      </w:r>
      <w:proofErr w:type="spellStart"/>
      <w:r w:rsidRPr="006F7811">
        <w:rPr>
          <w:rStyle w:val="s68f5eaef"/>
        </w:rPr>
        <w:t>строго</w:t>
      </w:r>
      <w:proofErr w:type="spellEnd"/>
      <w:r w:rsidRPr="006F7811">
        <w:rPr>
          <w:rStyle w:val="s68f5eaef"/>
        </w:rPr>
        <w:t xml:space="preserve"> </w:t>
      </w:r>
      <w:proofErr w:type="spellStart"/>
      <w:r w:rsidRPr="006F7811">
        <w:rPr>
          <w:rStyle w:val="s68f5eaef"/>
        </w:rPr>
        <w:t>наложителна</w:t>
      </w:r>
      <w:proofErr w:type="spellEnd"/>
      <w:r w:rsidRPr="006F7811">
        <w:rPr>
          <w:rStyle w:val="s68f5eaef"/>
        </w:rPr>
        <w:t xml:space="preserve"> </w:t>
      </w:r>
      <w:proofErr w:type="spellStart"/>
      <w:r w:rsidRPr="006F7811">
        <w:rPr>
          <w:rStyle w:val="s68f5eaef"/>
        </w:rPr>
        <w:t>заради</w:t>
      </w:r>
      <w:proofErr w:type="spellEnd"/>
      <w:r w:rsidRPr="006F7811">
        <w:rPr>
          <w:rStyle w:val="s68f5eaef"/>
        </w:rPr>
        <w:t xml:space="preserve"> </w:t>
      </w:r>
      <w:proofErr w:type="spellStart"/>
      <w:r w:rsidRPr="006F7811">
        <w:rPr>
          <w:rStyle w:val="s68f5eaef"/>
        </w:rPr>
        <w:t>собственото</w:t>
      </w:r>
      <w:proofErr w:type="spellEnd"/>
      <w:r w:rsidRPr="006F7811">
        <w:rPr>
          <w:rStyle w:val="s68f5eaef"/>
        </w:rPr>
        <w:t xml:space="preserve"> </w:t>
      </w:r>
      <w:proofErr w:type="spellStart"/>
      <w:r w:rsidRPr="006F7811">
        <w:rPr>
          <w:rStyle w:val="s68f5eaef"/>
        </w:rPr>
        <w:t>му</w:t>
      </w:r>
      <w:proofErr w:type="spellEnd"/>
      <w:r w:rsidRPr="006F7811">
        <w:rPr>
          <w:rStyle w:val="s68f5eaef"/>
        </w:rPr>
        <w:t xml:space="preserve"> </w:t>
      </w:r>
      <w:proofErr w:type="spellStart"/>
      <w:r w:rsidRPr="006F7811">
        <w:rPr>
          <w:rStyle w:val="s68f5eaef"/>
        </w:rPr>
        <w:t>поведение</w:t>
      </w:r>
      <w:proofErr w:type="spellEnd"/>
      <w:r w:rsidRPr="006F7811">
        <w:rPr>
          <w:rStyle w:val="s68f5eaef"/>
        </w:rPr>
        <w:t xml:space="preserve">, </w:t>
      </w:r>
      <w:proofErr w:type="spellStart"/>
      <w:r w:rsidRPr="006F7811">
        <w:rPr>
          <w:rStyle w:val="s68f5eaef"/>
        </w:rPr>
        <w:t>засяга</w:t>
      </w:r>
      <w:proofErr w:type="spellEnd"/>
      <w:r w:rsidRPr="006F7811">
        <w:rPr>
          <w:rStyle w:val="s68f5eaef"/>
        </w:rPr>
        <w:t xml:space="preserve"> </w:t>
      </w:r>
      <w:proofErr w:type="spellStart"/>
      <w:r w:rsidRPr="006F7811">
        <w:rPr>
          <w:rStyle w:val="s68f5eaef"/>
        </w:rPr>
        <w:t>човешкото</w:t>
      </w:r>
      <w:proofErr w:type="spellEnd"/>
      <w:r w:rsidRPr="006F7811">
        <w:rPr>
          <w:rStyle w:val="s68f5eaef"/>
        </w:rPr>
        <w:t xml:space="preserve"> </w:t>
      </w:r>
      <w:proofErr w:type="spellStart"/>
      <w:r w:rsidRPr="006F7811">
        <w:rPr>
          <w:rStyle w:val="s68f5eaef"/>
        </w:rPr>
        <w:t>достойнство</w:t>
      </w:r>
      <w:proofErr w:type="spellEnd"/>
      <w:r w:rsidRPr="006F7811">
        <w:rPr>
          <w:rStyle w:val="s68f5eaef"/>
        </w:rPr>
        <w:t xml:space="preserve"> и </w:t>
      </w:r>
      <w:proofErr w:type="spellStart"/>
      <w:r w:rsidRPr="006F7811">
        <w:rPr>
          <w:rStyle w:val="s68f5eaef"/>
        </w:rPr>
        <w:t>представлява</w:t>
      </w:r>
      <w:proofErr w:type="spellEnd"/>
      <w:r w:rsidRPr="006F7811">
        <w:rPr>
          <w:rStyle w:val="s68f5eaef"/>
        </w:rPr>
        <w:t xml:space="preserve"> „</w:t>
      </w:r>
      <w:proofErr w:type="spellStart"/>
      <w:r w:rsidRPr="006F7811">
        <w:rPr>
          <w:rStyle w:val="s68f5eaef"/>
        </w:rPr>
        <w:t>унизително</w:t>
      </w:r>
      <w:proofErr w:type="spellEnd"/>
      <w:r w:rsidRPr="006F7811">
        <w:rPr>
          <w:rStyle w:val="s68f5eaef"/>
        </w:rPr>
        <w:t xml:space="preserve"> </w:t>
      </w:r>
      <w:proofErr w:type="spellStart"/>
      <w:proofErr w:type="gramStart"/>
      <w:r w:rsidRPr="006F7811">
        <w:rPr>
          <w:rStyle w:val="s68f5eaef"/>
        </w:rPr>
        <w:t>отношение</w:t>
      </w:r>
      <w:proofErr w:type="spellEnd"/>
      <w:r w:rsidRPr="006F7811">
        <w:rPr>
          <w:rStyle w:val="s68f5eaef"/>
        </w:rPr>
        <w:t>“ по</w:t>
      </w:r>
      <w:proofErr w:type="gramEnd"/>
      <w:r w:rsidRPr="006F7811">
        <w:rPr>
          <w:rStyle w:val="s68f5eaef"/>
        </w:rPr>
        <w:t xml:space="preserve"> </w:t>
      </w:r>
      <w:proofErr w:type="spellStart"/>
      <w:r w:rsidRPr="006F7811">
        <w:rPr>
          <w:rStyle w:val="s68f5eaef"/>
        </w:rPr>
        <w:t>смисъла</w:t>
      </w:r>
      <w:proofErr w:type="spellEnd"/>
      <w:r w:rsidRPr="006F7811">
        <w:rPr>
          <w:rStyle w:val="s68f5eaef"/>
        </w:rPr>
        <w:t xml:space="preserve"> на </w:t>
      </w:r>
      <w:proofErr w:type="spellStart"/>
      <w:r w:rsidRPr="006F7811">
        <w:rPr>
          <w:rStyle w:val="s68f5eaef"/>
        </w:rPr>
        <w:t>Конвенцията</w:t>
      </w:r>
      <w:proofErr w:type="spellEnd"/>
      <w:r w:rsidRPr="006F7811">
        <w:rPr>
          <w:rStyle w:val="s68f5eaef"/>
          <w:lang w:val="bg-BG"/>
        </w:rPr>
        <w:t>.</w:t>
      </w:r>
      <w:r>
        <w:rPr>
          <w:rStyle w:val="s68f5eaef"/>
          <w:b/>
          <w:bCs/>
          <w:lang w:val="bg-BG"/>
        </w:rPr>
        <w:t xml:space="preserve"> </w:t>
      </w:r>
      <w:hyperlink r:id="rId736" w:history="1">
        <w:proofErr w:type="spellStart"/>
        <w:r w:rsidRPr="00BA36DC">
          <w:rPr>
            <w:rStyle w:val="Hyperlink"/>
          </w:rPr>
          <w:t>Бюлетин</w:t>
        </w:r>
        <w:proofErr w:type="spellEnd"/>
        <w:r w:rsidRPr="00BA36DC">
          <w:rPr>
            <w:rStyle w:val="Hyperlink"/>
          </w:rPr>
          <w:t xml:space="preserve"> № 61</w:t>
        </w:r>
      </w:hyperlink>
    </w:p>
    <w:p w14:paraId="7AF40BD7" w14:textId="77777777" w:rsidR="00844FEE" w:rsidRPr="00DA1BEF" w:rsidRDefault="00844FEE" w:rsidP="003A15D2">
      <w:pPr>
        <w:pStyle w:val="JuList"/>
        <w:pBdr>
          <w:bottom w:val="single" w:sz="4" w:space="1" w:color="auto"/>
        </w:pBdr>
        <w:ind w:left="0" w:firstLine="0"/>
        <w:rPr>
          <w:rStyle w:val="Hyperlink"/>
          <w:i/>
          <w:iCs/>
          <w:sz w:val="22"/>
          <w:szCs w:val="22"/>
        </w:rPr>
      </w:pPr>
      <w:r w:rsidRPr="00DA1BEF">
        <w:rPr>
          <w:rStyle w:val="sa2b98c15"/>
          <w:i/>
          <w:iCs/>
          <w:sz w:val="22"/>
          <w:szCs w:val="22"/>
        </w:rPr>
        <w:fldChar w:fldCharType="begin"/>
      </w:r>
      <w:r w:rsidRPr="00DA1BEF">
        <w:rPr>
          <w:rStyle w:val="sa2b98c15"/>
          <w:i/>
          <w:iCs/>
          <w:sz w:val="22"/>
          <w:szCs w:val="22"/>
        </w:rPr>
        <w:instrText xml:space="preserve"> HYPERLINK "https://hudoc.echr.coe.int/eng?i=001-216266" \t "_blank" </w:instrText>
      </w:r>
      <w:r w:rsidRPr="00DA1BEF">
        <w:rPr>
          <w:rStyle w:val="sa2b98c15"/>
          <w:i/>
          <w:iCs/>
          <w:sz w:val="22"/>
          <w:szCs w:val="22"/>
        </w:rPr>
      </w:r>
      <w:r w:rsidRPr="00DA1BEF">
        <w:rPr>
          <w:rStyle w:val="sa2b98c15"/>
          <w:i/>
          <w:iCs/>
          <w:sz w:val="22"/>
          <w:szCs w:val="22"/>
        </w:rPr>
        <w:fldChar w:fldCharType="separate"/>
      </w:r>
      <w:proofErr w:type="spellStart"/>
      <w:r w:rsidRPr="00DA1BEF">
        <w:rPr>
          <w:rStyle w:val="Hyperlink"/>
          <w:i/>
          <w:iCs/>
          <w:sz w:val="22"/>
          <w:szCs w:val="22"/>
        </w:rPr>
        <w:t>Palfreeman</w:t>
      </w:r>
      <w:proofErr w:type="spellEnd"/>
      <w:r w:rsidRPr="00DA1BEF">
        <w:rPr>
          <w:rStyle w:val="Hyperlink"/>
          <w:i/>
          <w:iCs/>
          <w:sz w:val="22"/>
          <w:szCs w:val="22"/>
        </w:rPr>
        <w:t xml:space="preserve"> v. Bulgaria (no. 840/18)</w:t>
      </w:r>
    </w:p>
    <w:p w14:paraId="3A283D82" w14:textId="7F7742D8" w:rsidR="00DC631B" w:rsidRPr="0010166F" w:rsidRDefault="00844FEE" w:rsidP="003A15D2">
      <w:pPr>
        <w:pStyle w:val="JuList"/>
        <w:pBdr>
          <w:bottom w:val="single" w:sz="4" w:space="1" w:color="auto"/>
        </w:pBdr>
        <w:ind w:left="0" w:firstLine="0"/>
        <w:rPr>
          <w:i/>
        </w:rPr>
      </w:pPr>
      <w:r w:rsidRPr="00DA1BEF">
        <w:rPr>
          <w:rStyle w:val="sa2b98c15"/>
          <w:i/>
          <w:iCs/>
          <w:sz w:val="22"/>
          <w:szCs w:val="22"/>
        </w:rPr>
        <w:fldChar w:fldCharType="end"/>
      </w:r>
    </w:p>
    <w:p w14:paraId="507DC51B" w14:textId="330E3151" w:rsidR="003A15D2" w:rsidRDefault="003A15D2" w:rsidP="003A15D2">
      <w:pPr>
        <w:pStyle w:val="JuList"/>
        <w:ind w:left="0" w:firstLine="0"/>
        <w:rPr>
          <w:lang w:val="bg-BG"/>
        </w:rPr>
      </w:pPr>
      <w:proofErr w:type="spellStart"/>
      <w:r w:rsidRPr="003A15D2">
        <w:rPr>
          <w:rStyle w:val="normal--char"/>
          <w:rFonts w:eastAsia="Calibri"/>
          <w:szCs w:val="22"/>
        </w:rPr>
        <w:t>Дискриминационното</w:t>
      </w:r>
      <w:proofErr w:type="spellEnd"/>
      <w:r w:rsidRPr="003A15D2">
        <w:rPr>
          <w:rStyle w:val="normal--char"/>
          <w:rFonts w:eastAsia="Calibri"/>
          <w:szCs w:val="22"/>
        </w:rPr>
        <w:t xml:space="preserve"> </w:t>
      </w:r>
      <w:proofErr w:type="spellStart"/>
      <w:r w:rsidRPr="003A15D2">
        <w:rPr>
          <w:rStyle w:val="normal--char"/>
          <w:rFonts w:eastAsia="Calibri"/>
          <w:szCs w:val="22"/>
        </w:rPr>
        <w:t>отношение</w:t>
      </w:r>
      <w:proofErr w:type="spellEnd"/>
      <w:r w:rsidRPr="003A15D2">
        <w:rPr>
          <w:rStyle w:val="normal--char"/>
          <w:rFonts w:eastAsia="Calibri"/>
          <w:szCs w:val="22"/>
        </w:rPr>
        <w:t xml:space="preserve"> </w:t>
      </w:r>
      <w:proofErr w:type="spellStart"/>
      <w:r w:rsidRPr="003A15D2">
        <w:rPr>
          <w:rStyle w:val="normal--char"/>
          <w:rFonts w:eastAsia="Calibri"/>
          <w:szCs w:val="22"/>
        </w:rPr>
        <w:t>може</w:t>
      </w:r>
      <w:proofErr w:type="spellEnd"/>
      <w:r w:rsidRPr="003A15D2">
        <w:rPr>
          <w:rStyle w:val="normal--char"/>
          <w:rFonts w:eastAsia="Calibri"/>
          <w:szCs w:val="22"/>
        </w:rPr>
        <w:t xml:space="preserve"> </w:t>
      </w:r>
      <w:proofErr w:type="spellStart"/>
      <w:r w:rsidRPr="003A15D2">
        <w:rPr>
          <w:rStyle w:val="normal--char"/>
          <w:rFonts w:eastAsia="Calibri"/>
          <w:szCs w:val="22"/>
        </w:rPr>
        <w:t>да</w:t>
      </w:r>
      <w:proofErr w:type="spellEnd"/>
      <w:r w:rsidRPr="003A15D2">
        <w:rPr>
          <w:rStyle w:val="normal--char"/>
          <w:rFonts w:eastAsia="Calibri"/>
          <w:szCs w:val="22"/>
        </w:rPr>
        <w:t xml:space="preserve"> </w:t>
      </w:r>
      <w:proofErr w:type="spellStart"/>
      <w:r w:rsidRPr="003A15D2">
        <w:rPr>
          <w:rStyle w:val="normal--char"/>
          <w:rFonts w:eastAsia="Calibri"/>
          <w:szCs w:val="22"/>
        </w:rPr>
        <w:t>представлява</w:t>
      </w:r>
      <w:proofErr w:type="spellEnd"/>
      <w:r w:rsidRPr="003A15D2">
        <w:rPr>
          <w:rStyle w:val="normal--char"/>
          <w:rFonts w:eastAsia="Calibri"/>
          <w:szCs w:val="22"/>
        </w:rPr>
        <w:t xml:space="preserve"> </w:t>
      </w:r>
      <w:proofErr w:type="spellStart"/>
      <w:r w:rsidRPr="003A15D2">
        <w:rPr>
          <w:rStyle w:val="normal--char"/>
          <w:rFonts w:eastAsia="Calibri"/>
          <w:szCs w:val="22"/>
        </w:rPr>
        <w:t>унизително</w:t>
      </w:r>
      <w:proofErr w:type="spellEnd"/>
      <w:r w:rsidRPr="003A15D2">
        <w:rPr>
          <w:rStyle w:val="normal--char"/>
          <w:rFonts w:eastAsia="Calibri"/>
          <w:szCs w:val="22"/>
        </w:rPr>
        <w:t xml:space="preserve"> </w:t>
      </w:r>
      <w:proofErr w:type="spellStart"/>
      <w:r w:rsidRPr="003A15D2">
        <w:rPr>
          <w:rStyle w:val="normal--char"/>
          <w:rFonts w:eastAsia="Calibri"/>
          <w:szCs w:val="22"/>
        </w:rPr>
        <w:t>отношение</w:t>
      </w:r>
      <w:proofErr w:type="spellEnd"/>
      <w:r w:rsidRPr="003A15D2">
        <w:rPr>
          <w:rStyle w:val="normal--char"/>
          <w:rFonts w:eastAsia="Calibri"/>
          <w:szCs w:val="22"/>
        </w:rPr>
        <w:t xml:space="preserve">, </w:t>
      </w:r>
      <w:proofErr w:type="spellStart"/>
      <w:r w:rsidRPr="003A15D2">
        <w:rPr>
          <w:rStyle w:val="normal--char"/>
          <w:rFonts w:eastAsia="Calibri"/>
          <w:szCs w:val="22"/>
        </w:rPr>
        <w:t>като</w:t>
      </w:r>
      <w:proofErr w:type="spellEnd"/>
      <w:r w:rsidRPr="003A15D2">
        <w:rPr>
          <w:rStyle w:val="normal--char"/>
          <w:rFonts w:eastAsia="Calibri"/>
          <w:szCs w:val="22"/>
        </w:rPr>
        <w:t xml:space="preserve"> </w:t>
      </w:r>
      <w:proofErr w:type="spellStart"/>
      <w:r w:rsidRPr="003A15D2">
        <w:rPr>
          <w:rStyle w:val="normal--char"/>
          <w:rFonts w:eastAsia="Calibri"/>
          <w:szCs w:val="22"/>
        </w:rPr>
        <w:t>въпросът</w:t>
      </w:r>
      <w:proofErr w:type="spellEnd"/>
      <w:r w:rsidRPr="003A15D2">
        <w:rPr>
          <w:rStyle w:val="normal--char"/>
          <w:rFonts w:eastAsia="Calibri"/>
          <w:szCs w:val="22"/>
        </w:rPr>
        <w:t xml:space="preserve"> </w:t>
      </w:r>
      <w:proofErr w:type="spellStart"/>
      <w:r w:rsidRPr="003A15D2">
        <w:rPr>
          <w:rStyle w:val="normal--char"/>
          <w:rFonts w:eastAsia="Calibri"/>
          <w:szCs w:val="22"/>
        </w:rPr>
        <w:t>дали</w:t>
      </w:r>
      <w:proofErr w:type="spellEnd"/>
      <w:r w:rsidRPr="003A15D2">
        <w:rPr>
          <w:rStyle w:val="normal--char"/>
          <w:rFonts w:eastAsia="Calibri"/>
          <w:szCs w:val="22"/>
        </w:rPr>
        <w:t xml:space="preserve"> </w:t>
      </w:r>
      <w:proofErr w:type="spellStart"/>
      <w:r w:rsidRPr="003A15D2">
        <w:rPr>
          <w:rStyle w:val="normal--char"/>
          <w:rFonts w:eastAsia="Calibri"/>
          <w:szCs w:val="22"/>
        </w:rPr>
        <w:t>жалбоподателите</w:t>
      </w:r>
      <w:proofErr w:type="spellEnd"/>
      <w:r w:rsidRPr="003A15D2">
        <w:rPr>
          <w:rStyle w:val="normal--char"/>
          <w:rFonts w:eastAsia="Calibri"/>
          <w:szCs w:val="22"/>
        </w:rPr>
        <w:t xml:space="preserve"> </w:t>
      </w:r>
      <w:proofErr w:type="spellStart"/>
      <w:r w:rsidRPr="003A15D2">
        <w:rPr>
          <w:rStyle w:val="normal--char"/>
          <w:rFonts w:eastAsia="Calibri"/>
          <w:szCs w:val="22"/>
        </w:rPr>
        <w:t>са</w:t>
      </w:r>
      <w:proofErr w:type="spellEnd"/>
      <w:r w:rsidRPr="003A15D2">
        <w:rPr>
          <w:rStyle w:val="normal--char"/>
          <w:rFonts w:eastAsia="Calibri"/>
          <w:szCs w:val="22"/>
        </w:rPr>
        <w:t xml:space="preserve"> </w:t>
      </w:r>
      <w:proofErr w:type="spellStart"/>
      <w:r w:rsidRPr="003A15D2">
        <w:rPr>
          <w:rStyle w:val="normal--char"/>
          <w:rFonts w:eastAsia="Calibri"/>
          <w:szCs w:val="22"/>
        </w:rPr>
        <w:t>претърпели</w:t>
      </w:r>
      <w:proofErr w:type="spellEnd"/>
      <w:r w:rsidRPr="003A15D2">
        <w:rPr>
          <w:rStyle w:val="normal--char"/>
          <w:rFonts w:eastAsia="Calibri"/>
          <w:szCs w:val="22"/>
        </w:rPr>
        <w:t xml:space="preserve"> </w:t>
      </w:r>
      <w:proofErr w:type="spellStart"/>
      <w:r w:rsidRPr="003A15D2">
        <w:rPr>
          <w:rStyle w:val="normal--char"/>
          <w:rFonts w:eastAsia="Calibri"/>
          <w:szCs w:val="22"/>
        </w:rPr>
        <w:t>физически</w:t>
      </w:r>
      <w:proofErr w:type="spellEnd"/>
      <w:r w:rsidRPr="003A15D2">
        <w:rPr>
          <w:rStyle w:val="normal--char"/>
          <w:rFonts w:eastAsia="Calibri"/>
          <w:szCs w:val="22"/>
        </w:rPr>
        <w:t xml:space="preserve"> </w:t>
      </w:r>
      <w:proofErr w:type="spellStart"/>
      <w:r w:rsidRPr="003A15D2">
        <w:rPr>
          <w:rStyle w:val="normal--char"/>
          <w:rFonts w:eastAsia="Calibri"/>
          <w:szCs w:val="22"/>
        </w:rPr>
        <w:t>наранявания</w:t>
      </w:r>
      <w:proofErr w:type="spellEnd"/>
      <w:r w:rsidRPr="003A15D2">
        <w:rPr>
          <w:rStyle w:val="normal--char"/>
          <w:rFonts w:eastAsia="Calibri"/>
          <w:szCs w:val="22"/>
        </w:rPr>
        <w:t xml:space="preserve"> </w:t>
      </w:r>
      <w:proofErr w:type="spellStart"/>
      <w:r w:rsidRPr="003A15D2">
        <w:rPr>
          <w:rStyle w:val="normal--char"/>
          <w:rFonts w:eastAsia="Calibri"/>
          <w:szCs w:val="22"/>
        </w:rPr>
        <w:t>не</w:t>
      </w:r>
      <w:proofErr w:type="spellEnd"/>
      <w:r w:rsidRPr="003A15D2">
        <w:rPr>
          <w:rStyle w:val="normal--char"/>
          <w:rFonts w:eastAsia="Calibri"/>
          <w:szCs w:val="22"/>
        </w:rPr>
        <w:t xml:space="preserve"> е </w:t>
      </w:r>
      <w:proofErr w:type="spellStart"/>
      <w:r w:rsidRPr="003A15D2">
        <w:rPr>
          <w:rStyle w:val="normal--char"/>
          <w:rFonts w:eastAsia="Calibri"/>
          <w:szCs w:val="22"/>
        </w:rPr>
        <w:t>задължително</w:t>
      </w:r>
      <w:proofErr w:type="spellEnd"/>
      <w:r w:rsidRPr="003A15D2">
        <w:rPr>
          <w:rStyle w:val="normal--char"/>
          <w:rFonts w:eastAsia="Calibri"/>
          <w:szCs w:val="22"/>
        </w:rPr>
        <w:t xml:space="preserve"> </w:t>
      </w:r>
      <w:proofErr w:type="spellStart"/>
      <w:r w:rsidRPr="003A15D2">
        <w:rPr>
          <w:rStyle w:val="normal--char"/>
          <w:rFonts w:eastAsia="Calibri"/>
          <w:szCs w:val="22"/>
        </w:rPr>
        <w:t>решаващ</w:t>
      </w:r>
      <w:proofErr w:type="spellEnd"/>
      <w:r w:rsidRPr="003A15D2">
        <w:rPr>
          <w:rStyle w:val="normal--char"/>
          <w:rFonts w:eastAsia="Calibri"/>
          <w:szCs w:val="22"/>
        </w:rPr>
        <w:t xml:space="preserve">. </w:t>
      </w:r>
      <w:proofErr w:type="spellStart"/>
      <w:r w:rsidRPr="003A15D2">
        <w:rPr>
          <w:rStyle w:val="normal--char"/>
          <w:rFonts w:eastAsia="Calibri"/>
          <w:szCs w:val="22"/>
        </w:rPr>
        <w:t>Забавянето</w:t>
      </w:r>
      <w:proofErr w:type="spellEnd"/>
      <w:r w:rsidRPr="003A15D2">
        <w:rPr>
          <w:rStyle w:val="normal--char"/>
          <w:rFonts w:eastAsia="Calibri"/>
          <w:szCs w:val="22"/>
        </w:rPr>
        <w:t xml:space="preserve"> на </w:t>
      </w:r>
      <w:proofErr w:type="spellStart"/>
      <w:r w:rsidRPr="003A15D2">
        <w:rPr>
          <w:rStyle w:val="normal--char"/>
          <w:rFonts w:eastAsia="Calibri"/>
          <w:szCs w:val="22"/>
        </w:rPr>
        <w:t>разследването</w:t>
      </w:r>
      <w:proofErr w:type="spellEnd"/>
      <w:r w:rsidRPr="003A15D2">
        <w:rPr>
          <w:rStyle w:val="normal--char"/>
          <w:rFonts w:eastAsia="Calibri"/>
          <w:szCs w:val="22"/>
        </w:rPr>
        <w:t xml:space="preserve"> на </w:t>
      </w:r>
      <w:proofErr w:type="spellStart"/>
      <w:r w:rsidRPr="003A15D2">
        <w:rPr>
          <w:rStyle w:val="normal--char"/>
          <w:rFonts w:eastAsia="Calibri"/>
          <w:szCs w:val="22"/>
        </w:rPr>
        <w:t>актовете</w:t>
      </w:r>
      <w:proofErr w:type="spellEnd"/>
      <w:r w:rsidRPr="003A15D2">
        <w:rPr>
          <w:rStyle w:val="normal--char"/>
          <w:rFonts w:eastAsia="Calibri"/>
          <w:szCs w:val="22"/>
        </w:rPr>
        <w:t xml:space="preserve"> </w:t>
      </w:r>
      <w:proofErr w:type="spellStart"/>
      <w:r w:rsidRPr="003A15D2">
        <w:rPr>
          <w:rStyle w:val="normal--char"/>
          <w:rFonts w:eastAsia="Calibri"/>
          <w:szCs w:val="22"/>
        </w:rPr>
        <w:t>насилие</w:t>
      </w:r>
      <w:proofErr w:type="spellEnd"/>
      <w:r w:rsidRPr="003A15D2">
        <w:rPr>
          <w:rStyle w:val="normal--char"/>
          <w:rFonts w:eastAsia="Calibri"/>
          <w:szCs w:val="22"/>
        </w:rPr>
        <w:t xml:space="preserve"> и </w:t>
      </w:r>
      <w:proofErr w:type="spellStart"/>
      <w:r w:rsidRPr="003A15D2">
        <w:rPr>
          <w:rStyle w:val="normal--char"/>
          <w:rFonts w:eastAsia="Calibri"/>
          <w:szCs w:val="22"/>
        </w:rPr>
        <w:t>унизително</w:t>
      </w:r>
      <w:proofErr w:type="spellEnd"/>
      <w:r w:rsidRPr="003A15D2">
        <w:rPr>
          <w:rStyle w:val="normal--char"/>
          <w:rFonts w:eastAsia="Calibri"/>
          <w:szCs w:val="22"/>
        </w:rPr>
        <w:t xml:space="preserve"> </w:t>
      </w:r>
      <w:proofErr w:type="spellStart"/>
      <w:r w:rsidRPr="003A15D2">
        <w:rPr>
          <w:rStyle w:val="normal--char"/>
          <w:rFonts w:eastAsia="Calibri"/>
          <w:szCs w:val="22"/>
        </w:rPr>
        <w:t>отношение</w:t>
      </w:r>
      <w:proofErr w:type="spellEnd"/>
      <w:r w:rsidRPr="003A15D2">
        <w:rPr>
          <w:rStyle w:val="normal--char"/>
          <w:rFonts w:eastAsia="Calibri"/>
          <w:szCs w:val="22"/>
        </w:rPr>
        <w:t xml:space="preserve"> </w:t>
      </w:r>
      <w:proofErr w:type="spellStart"/>
      <w:r w:rsidRPr="003A15D2">
        <w:rPr>
          <w:rStyle w:val="normal--char"/>
          <w:rFonts w:eastAsia="Calibri"/>
          <w:szCs w:val="22"/>
        </w:rPr>
        <w:t>спрямо</w:t>
      </w:r>
      <w:proofErr w:type="spellEnd"/>
      <w:r w:rsidRPr="003A15D2">
        <w:rPr>
          <w:rStyle w:val="normal--char"/>
          <w:rFonts w:eastAsia="Calibri"/>
          <w:szCs w:val="22"/>
        </w:rPr>
        <w:t xml:space="preserve"> </w:t>
      </w:r>
      <w:proofErr w:type="spellStart"/>
      <w:r w:rsidRPr="003A15D2">
        <w:rPr>
          <w:rStyle w:val="normal--char"/>
          <w:rFonts w:eastAsia="Calibri"/>
          <w:szCs w:val="22"/>
        </w:rPr>
        <w:t>жалбоподателите</w:t>
      </w:r>
      <w:proofErr w:type="spellEnd"/>
      <w:r w:rsidRPr="003A15D2">
        <w:rPr>
          <w:rStyle w:val="normal--char"/>
          <w:rFonts w:eastAsia="Calibri"/>
          <w:szCs w:val="22"/>
        </w:rPr>
        <w:t xml:space="preserve"> при </w:t>
      </w:r>
      <w:proofErr w:type="spellStart"/>
      <w:r w:rsidRPr="003A15D2">
        <w:rPr>
          <w:rStyle w:val="normal--char"/>
          <w:rFonts w:eastAsia="Calibri"/>
          <w:szCs w:val="22"/>
        </w:rPr>
        <w:t>опит</w:t>
      </w:r>
      <w:proofErr w:type="spellEnd"/>
      <w:r w:rsidRPr="003A15D2">
        <w:rPr>
          <w:rStyle w:val="normal--char"/>
          <w:rFonts w:eastAsia="Calibri"/>
          <w:szCs w:val="22"/>
        </w:rPr>
        <w:t xml:space="preserve"> </w:t>
      </w:r>
      <w:proofErr w:type="spellStart"/>
      <w:r w:rsidRPr="003A15D2">
        <w:rPr>
          <w:rStyle w:val="normal--char"/>
          <w:rFonts w:eastAsia="Calibri"/>
          <w:szCs w:val="22"/>
        </w:rPr>
        <w:t>за</w:t>
      </w:r>
      <w:proofErr w:type="spellEnd"/>
      <w:r w:rsidRPr="003A15D2">
        <w:rPr>
          <w:rStyle w:val="normal--char"/>
          <w:rFonts w:eastAsia="Calibri"/>
          <w:szCs w:val="22"/>
        </w:rPr>
        <w:t xml:space="preserve"> </w:t>
      </w:r>
      <w:proofErr w:type="spellStart"/>
      <w:r w:rsidRPr="003A15D2">
        <w:rPr>
          <w:rStyle w:val="normal--char"/>
          <w:rFonts w:eastAsia="Calibri"/>
          <w:szCs w:val="22"/>
        </w:rPr>
        <w:t>провеждане</w:t>
      </w:r>
      <w:proofErr w:type="spellEnd"/>
      <w:r w:rsidRPr="003A15D2">
        <w:rPr>
          <w:rStyle w:val="normal--char"/>
          <w:rFonts w:eastAsia="Calibri"/>
          <w:szCs w:val="22"/>
        </w:rPr>
        <w:t xml:space="preserve"> на </w:t>
      </w:r>
      <w:proofErr w:type="spellStart"/>
      <w:r w:rsidRPr="003A15D2">
        <w:rPr>
          <w:rStyle w:val="normal--char"/>
          <w:rFonts w:eastAsia="Calibri"/>
          <w:szCs w:val="22"/>
        </w:rPr>
        <w:t>мирно</w:t>
      </w:r>
      <w:proofErr w:type="spellEnd"/>
      <w:r w:rsidRPr="003A15D2">
        <w:rPr>
          <w:rStyle w:val="normal--char"/>
          <w:rFonts w:eastAsia="Calibri"/>
          <w:szCs w:val="22"/>
        </w:rPr>
        <w:t xml:space="preserve"> ЛГБТ </w:t>
      </w:r>
      <w:proofErr w:type="spellStart"/>
      <w:r w:rsidRPr="003A15D2">
        <w:rPr>
          <w:rStyle w:val="normal--char"/>
          <w:rFonts w:eastAsia="Calibri"/>
          <w:szCs w:val="22"/>
        </w:rPr>
        <w:t>събитие</w:t>
      </w:r>
      <w:proofErr w:type="spellEnd"/>
      <w:r w:rsidRPr="003A15D2">
        <w:rPr>
          <w:rStyle w:val="normal--char"/>
          <w:rFonts w:eastAsia="Calibri"/>
          <w:szCs w:val="22"/>
        </w:rPr>
        <w:t xml:space="preserve"> </w:t>
      </w:r>
      <w:proofErr w:type="spellStart"/>
      <w:r w:rsidRPr="003A15D2">
        <w:rPr>
          <w:rStyle w:val="normal--char"/>
          <w:rFonts w:eastAsia="Calibri"/>
          <w:szCs w:val="22"/>
        </w:rPr>
        <w:t>разкрива</w:t>
      </w:r>
      <w:proofErr w:type="spellEnd"/>
      <w:r w:rsidRPr="003A15D2">
        <w:rPr>
          <w:rStyle w:val="normal--char"/>
          <w:rFonts w:eastAsia="Calibri"/>
          <w:szCs w:val="22"/>
        </w:rPr>
        <w:t xml:space="preserve"> </w:t>
      </w:r>
      <w:proofErr w:type="spellStart"/>
      <w:r w:rsidRPr="003A15D2">
        <w:rPr>
          <w:rStyle w:val="normal--char"/>
          <w:rFonts w:eastAsia="Calibri"/>
          <w:szCs w:val="22"/>
        </w:rPr>
        <w:t>дългогодишната</w:t>
      </w:r>
      <w:proofErr w:type="spellEnd"/>
      <w:r w:rsidRPr="003A15D2">
        <w:rPr>
          <w:rStyle w:val="normal--char"/>
          <w:rFonts w:eastAsia="Calibri"/>
          <w:szCs w:val="22"/>
        </w:rPr>
        <w:t xml:space="preserve"> </w:t>
      </w:r>
      <w:proofErr w:type="spellStart"/>
      <w:r w:rsidRPr="003A15D2">
        <w:rPr>
          <w:rStyle w:val="normal--char"/>
          <w:rFonts w:eastAsia="Calibri"/>
          <w:szCs w:val="22"/>
        </w:rPr>
        <w:t>неспособност</w:t>
      </w:r>
      <w:proofErr w:type="spellEnd"/>
      <w:r w:rsidRPr="003A15D2">
        <w:rPr>
          <w:rStyle w:val="normal--char"/>
          <w:rFonts w:eastAsia="Calibri"/>
          <w:szCs w:val="22"/>
        </w:rPr>
        <w:t xml:space="preserve">, </w:t>
      </w:r>
      <w:proofErr w:type="spellStart"/>
      <w:r w:rsidRPr="003A15D2">
        <w:rPr>
          <w:rStyle w:val="normal--char"/>
          <w:rFonts w:eastAsia="Calibri"/>
          <w:szCs w:val="22"/>
        </w:rPr>
        <w:t>която</w:t>
      </w:r>
      <w:proofErr w:type="spellEnd"/>
      <w:r w:rsidRPr="003A15D2">
        <w:rPr>
          <w:rStyle w:val="normal--char"/>
          <w:rFonts w:eastAsia="Calibri"/>
          <w:szCs w:val="22"/>
        </w:rPr>
        <w:t xml:space="preserve"> </w:t>
      </w:r>
      <w:proofErr w:type="spellStart"/>
      <w:r w:rsidRPr="003A15D2">
        <w:rPr>
          <w:rStyle w:val="normal--char"/>
          <w:rFonts w:eastAsia="Calibri"/>
          <w:szCs w:val="22"/>
        </w:rPr>
        <w:t>може</w:t>
      </w:r>
      <w:proofErr w:type="spellEnd"/>
      <w:r w:rsidRPr="003A15D2">
        <w:rPr>
          <w:rStyle w:val="normal--char"/>
          <w:rFonts w:eastAsia="Calibri"/>
          <w:szCs w:val="22"/>
        </w:rPr>
        <w:t xml:space="preserve"> </w:t>
      </w:r>
      <w:proofErr w:type="spellStart"/>
      <w:r w:rsidRPr="003A15D2">
        <w:rPr>
          <w:rStyle w:val="normal--char"/>
          <w:rFonts w:eastAsia="Calibri"/>
          <w:szCs w:val="22"/>
        </w:rPr>
        <w:t>да</w:t>
      </w:r>
      <w:proofErr w:type="spellEnd"/>
      <w:r w:rsidRPr="003A15D2">
        <w:rPr>
          <w:rStyle w:val="normal--char"/>
          <w:rFonts w:eastAsia="Calibri"/>
          <w:szCs w:val="22"/>
        </w:rPr>
        <w:t xml:space="preserve"> се </w:t>
      </w:r>
      <w:proofErr w:type="spellStart"/>
      <w:r w:rsidRPr="003A15D2">
        <w:rPr>
          <w:rStyle w:val="normal--char"/>
          <w:rFonts w:eastAsia="Calibri"/>
          <w:szCs w:val="22"/>
        </w:rPr>
        <w:t>тълкува</w:t>
      </w:r>
      <w:proofErr w:type="spellEnd"/>
      <w:r w:rsidRPr="003A15D2">
        <w:rPr>
          <w:rStyle w:val="normal--char"/>
          <w:rFonts w:eastAsia="Calibri"/>
          <w:szCs w:val="22"/>
        </w:rPr>
        <w:t xml:space="preserve"> и </w:t>
      </w:r>
      <w:proofErr w:type="spellStart"/>
      <w:r w:rsidRPr="003A15D2">
        <w:rPr>
          <w:rStyle w:val="normal--char"/>
          <w:rFonts w:eastAsia="Calibri"/>
          <w:szCs w:val="22"/>
        </w:rPr>
        <w:t>като</w:t>
      </w:r>
      <w:proofErr w:type="spellEnd"/>
      <w:r w:rsidRPr="003A15D2">
        <w:rPr>
          <w:rStyle w:val="normal--char"/>
          <w:rFonts w:eastAsia="Calibri"/>
          <w:szCs w:val="22"/>
        </w:rPr>
        <w:t xml:space="preserve"> </w:t>
      </w:r>
      <w:proofErr w:type="spellStart"/>
      <w:r w:rsidRPr="003A15D2">
        <w:rPr>
          <w:rStyle w:val="normal--char"/>
          <w:rFonts w:eastAsia="Calibri"/>
          <w:szCs w:val="22"/>
        </w:rPr>
        <w:t>нежелание</w:t>
      </w:r>
      <w:proofErr w:type="spellEnd"/>
      <w:r w:rsidRPr="003A15D2">
        <w:rPr>
          <w:rStyle w:val="normal--char"/>
          <w:rFonts w:eastAsia="Calibri"/>
          <w:szCs w:val="22"/>
        </w:rPr>
        <w:t xml:space="preserve">, на </w:t>
      </w:r>
      <w:proofErr w:type="spellStart"/>
      <w:r w:rsidRPr="003A15D2">
        <w:rPr>
          <w:rStyle w:val="normal--char"/>
          <w:rFonts w:eastAsia="Calibri"/>
          <w:szCs w:val="22"/>
        </w:rPr>
        <w:t>националните</w:t>
      </w:r>
      <w:proofErr w:type="spellEnd"/>
      <w:r w:rsidRPr="003A15D2">
        <w:rPr>
          <w:rStyle w:val="normal--char"/>
          <w:rFonts w:eastAsia="Calibri"/>
          <w:szCs w:val="22"/>
        </w:rPr>
        <w:t xml:space="preserve"> </w:t>
      </w:r>
      <w:proofErr w:type="spellStart"/>
      <w:r w:rsidRPr="003A15D2">
        <w:rPr>
          <w:rStyle w:val="normal--char"/>
          <w:rFonts w:eastAsia="Calibri"/>
          <w:szCs w:val="22"/>
        </w:rPr>
        <w:t>власти</w:t>
      </w:r>
      <w:proofErr w:type="spellEnd"/>
      <w:r w:rsidRPr="003A15D2">
        <w:rPr>
          <w:rStyle w:val="normal--char"/>
          <w:rFonts w:eastAsia="Calibri"/>
          <w:szCs w:val="22"/>
        </w:rPr>
        <w:t xml:space="preserve"> </w:t>
      </w:r>
      <w:proofErr w:type="spellStart"/>
      <w:r w:rsidRPr="003A15D2">
        <w:rPr>
          <w:rStyle w:val="normal--char"/>
          <w:rFonts w:eastAsia="Calibri"/>
          <w:szCs w:val="22"/>
        </w:rPr>
        <w:t>да</w:t>
      </w:r>
      <w:proofErr w:type="spellEnd"/>
      <w:r w:rsidRPr="003A15D2">
        <w:rPr>
          <w:rStyle w:val="normal--char"/>
          <w:rFonts w:eastAsia="Calibri"/>
          <w:szCs w:val="22"/>
        </w:rPr>
        <w:t xml:space="preserve"> </w:t>
      </w:r>
      <w:proofErr w:type="spellStart"/>
      <w:r w:rsidRPr="003A15D2">
        <w:rPr>
          <w:rStyle w:val="normal--char"/>
          <w:rFonts w:eastAsia="Calibri"/>
          <w:szCs w:val="22"/>
        </w:rPr>
        <w:t>изследват</w:t>
      </w:r>
      <w:proofErr w:type="spellEnd"/>
      <w:r w:rsidRPr="003A15D2">
        <w:rPr>
          <w:rStyle w:val="normal--char"/>
          <w:rFonts w:eastAsia="Calibri"/>
          <w:szCs w:val="22"/>
        </w:rPr>
        <w:t xml:space="preserve"> </w:t>
      </w:r>
      <w:proofErr w:type="spellStart"/>
      <w:r w:rsidRPr="003A15D2">
        <w:rPr>
          <w:rStyle w:val="normal--char"/>
          <w:rFonts w:eastAsia="Calibri"/>
          <w:szCs w:val="22"/>
        </w:rPr>
        <w:t>хомофобските</w:t>
      </w:r>
      <w:proofErr w:type="spellEnd"/>
      <w:r w:rsidRPr="003A15D2">
        <w:rPr>
          <w:rStyle w:val="normal--char"/>
          <w:rFonts w:eastAsia="Calibri"/>
          <w:szCs w:val="22"/>
        </w:rPr>
        <w:t xml:space="preserve"> и/</w:t>
      </w:r>
      <w:proofErr w:type="spellStart"/>
      <w:r w:rsidRPr="003A15D2">
        <w:rPr>
          <w:rStyle w:val="normal--char"/>
          <w:rFonts w:eastAsia="Calibri"/>
          <w:szCs w:val="22"/>
        </w:rPr>
        <w:t>или</w:t>
      </w:r>
      <w:proofErr w:type="spellEnd"/>
      <w:r w:rsidRPr="003A15D2">
        <w:rPr>
          <w:rStyle w:val="normal--char"/>
          <w:rFonts w:eastAsia="Calibri"/>
          <w:szCs w:val="22"/>
        </w:rPr>
        <w:t xml:space="preserve"> </w:t>
      </w:r>
      <w:proofErr w:type="spellStart"/>
      <w:r w:rsidRPr="003A15D2">
        <w:rPr>
          <w:rStyle w:val="normal--char"/>
          <w:rFonts w:eastAsia="Calibri"/>
          <w:szCs w:val="22"/>
        </w:rPr>
        <w:t>трансфобските</w:t>
      </w:r>
      <w:proofErr w:type="spellEnd"/>
      <w:r w:rsidRPr="003A15D2">
        <w:rPr>
          <w:rStyle w:val="normal--char"/>
          <w:rFonts w:eastAsia="Calibri"/>
          <w:szCs w:val="22"/>
        </w:rPr>
        <w:t xml:space="preserve"> </w:t>
      </w:r>
      <w:proofErr w:type="spellStart"/>
      <w:r w:rsidRPr="003A15D2">
        <w:rPr>
          <w:rStyle w:val="normal--char"/>
          <w:rFonts w:eastAsia="Calibri"/>
          <w:szCs w:val="22"/>
        </w:rPr>
        <w:t>мотиви</w:t>
      </w:r>
      <w:proofErr w:type="spellEnd"/>
      <w:r w:rsidRPr="003A15D2">
        <w:rPr>
          <w:rStyle w:val="normal--char"/>
          <w:rFonts w:eastAsia="Calibri"/>
          <w:szCs w:val="22"/>
        </w:rPr>
        <w:t xml:space="preserve"> </w:t>
      </w:r>
      <w:proofErr w:type="spellStart"/>
      <w:r w:rsidRPr="003A15D2">
        <w:rPr>
          <w:rStyle w:val="normal--char"/>
          <w:rFonts w:eastAsia="Calibri"/>
          <w:szCs w:val="22"/>
        </w:rPr>
        <w:t>зад</w:t>
      </w:r>
      <w:proofErr w:type="spellEnd"/>
      <w:r w:rsidRPr="003A15D2">
        <w:rPr>
          <w:rStyle w:val="normal--char"/>
          <w:rFonts w:eastAsia="Calibri"/>
          <w:szCs w:val="22"/>
        </w:rPr>
        <w:t xml:space="preserve"> </w:t>
      </w:r>
      <w:proofErr w:type="spellStart"/>
      <w:r w:rsidRPr="003A15D2">
        <w:rPr>
          <w:rStyle w:val="normal--char"/>
          <w:rFonts w:eastAsia="Calibri"/>
          <w:szCs w:val="22"/>
        </w:rPr>
        <w:t>такива</w:t>
      </w:r>
      <w:proofErr w:type="spellEnd"/>
      <w:r w:rsidRPr="003A15D2">
        <w:rPr>
          <w:rStyle w:val="normal--char"/>
          <w:rFonts w:eastAsia="Calibri"/>
          <w:szCs w:val="22"/>
        </w:rPr>
        <w:t xml:space="preserve"> </w:t>
      </w:r>
      <w:proofErr w:type="spellStart"/>
      <w:r w:rsidRPr="003A15D2">
        <w:rPr>
          <w:rStyle w:val="normal--char"/>
          <w:rFonts w:eastAsia="Calibri"/>
          <w:szCs w:val="22"/>
        </w:rPr>
        <w:t>актове</w:t>
      </w:r>
      <w:proofErr w:type="spellEnd"/>
      <w:r w:rsidRPr="003A15D2">
        <w:rPr>
          <w:rStyle w:val="normal--char"/>
          <w:rFonts w:eastAsia="Calibri"/>
          <w:szCs w:val="22"/>
        </w:rPr>
        <w:t xml:space="preserve">. </w:t>
      </w:r>
      <w:proofErr w:type="spellStart"/>
      <w:r w:rsidRPr="003A15D2">
        <w:rPr>
          <w:rStyle w:val="normal--char"/>
          <w:rFonts w:eastAsia="Calibri"/>
          <w:szCs w:val="22"/>
        </w:rPr>
        <w:t>Липсата</w:t>
      </w:r>
      <w:proofErr w:type="spellEnd"/>
      <w:r w:rsidRPr="003A15D2">
        <w:rPr>
          <w:rStyle w:val="normal--char"/>
          <w:rFonts w:eastAsia="Calibri"/>
          <w:szCs w:val="22"/>
        </w:rPr>
        <w:t xml:space="preserve"> на </w:t>
      </w:r>
      <w:proofErr w:type="spellStart"/>
      <w:r w:rsidRPr="003A15D2">
        <w:rPr>
          <w:rStyle w:val="normal--char"/>
          <w:rFonts w:eastAsia="Calibri"/>
          <w:szCs w:val="22"/>
        </w:rPr>
        <w:t>ефективни</w:t>
      </w:r>
      <w:proofErr w:type="spellEnd"/>
      <w:r w:rsidRPr="003A15D2">
        <w:rPr>
          <w:rStyle w:val="normal--char"/>
          <w:rFonts w:eastAsia="Calibri"/>
          <w:szCs w:val="22"/>
        </w:rPr>
        <w:t xml:space="preserve"> </w:t>
      </w:r>
      <w:proofErr w:type="spellStart"/>
      <w:r w:rsidRPr="003A15D2">
        <w:rPr>
          <w:rStyle w:val="normal--char"/>
          <w:rFonts w:eastAsia="Calibri"/>
          <w:szCs w:val="22"/>
        </w:rPr>
        <w:t>оперативни</w:t>
      </w:r>
      <w:proofErr w:type="spellEnd"/>
      <w:r w:rsidRPr="003A15D2">
        <w:rPr>
          <w:rStyle w:val="normal--char"/>
          <w:rFonts w:eastAsia="Calibri"/>
          <w:szCs w:val="22"/>
        </w:rPr>
        <w:t xml:space="preserve"> </w:t>
      </w:r>
      <w:proofErr w:type="spellStart"/>
      <w:r w:rsidRPr="003A15D2">
        <w:rPr>
          <w:rStyle w:val="normal--char"/>
          <w:rFonts w:eastAsia="Calibri"/>
          <w:szCs w:val="22"/>
        </w:rPr>
        <w:t>превантивни</w:t>
      </w:r>
      <w:proofErr w:type="spellEnd"/>
      <w:r w:rsidRPr="003A15D2">
        <w:rPr>
          <w:rStyle w:val="normal--char"/>
          <w:rFonts w:eastAsia="Calibri"/>
          <w:szCs w:val="22"/>
        </w:rPr>
        <w:t xml:space="preserve"> </w:t>
      </w:r>
      <w:proofErr w:type="spellStart"/>
      <w:r w:rsidRPr="003A15D2">
        <w:rPr>
          <w:rStyle w:val="normal--char"/>
          <w:rFonts w:eastAsia="Calibri"/>
          <w:szCs w:val="22"/>
        </w:rPr>
        <w:t>мерки</w:t>
      </w:r>
      <w:proofErr w:type="spellEnd"/>
      <w:r w:rsidRPr="003A15D2">
        <w:rPr>
          <w:rStyle w:val="normal--char"/>
          <w:rFonts w:eastAsia="Calibri"/>
          <w:szCs w:val="22"/>
        </w:rPr>
        <w:t xml:space="preserve">, </w:t>
      </w:r>
      <w:proofErr w:type="spellStart"/>
      <w:r w:rsidRPr="003A15D2">
        <w:rPr>
          <w:rStyle w:val="normal--char"/>
          <w:rFonts w:eastAsia="Calibri"/>
          <w:szCs w:val="22"/>
        </w:rPr>
        <w:t>целящи</w:t>
      </w:r>
      <w:proofErr w:type="spellEnd"/>
      <w:r w:rsidRPr="003A15D2">
        <w:rPr>
          <w:rStyle w:val="normal--char"/>
          <w:rFonts w:eastAsia="Calibri"/>
          <w:szCs w:val="22"/>
        </w:rPr>
        <w:t xml:space="preserve"> </w:t>
      </w:r>
      <w:proofErr w:type="spellStart"/>
      <w:r w:rsidRPr="003A15D2">
        <w:rPr>
          <w:rStyle w:val="normal--char"/>
          <w:rFonts w:eastAsia="Calibri"/>
          <w:szCs w:val="22"/>
        </w:rPr>
        <w:t>да</w:t>
      </w:r>
      <w:proofErr w:type="spellEnd"/>
      <w:r w:rsidRPr="003A15D2">
        <w:rPr>
          <w:rStyle w:val="normal--char"/>
          <w:rFonts w:eastAsia="Calibri"/>
          <w:szCs w:val="22"/>
        </w:rPr>
        <w:t xml:space="preserve"> </w:t>
      </w:r>
      <w:proofErr w:type="spellStart"/>
      <w:r w:rsidRPr="003A15D2">
        <w:rPr>
          <w:rStyle w:val="normal--char"/>
          <w:rFonts w:eastAsia="Calibri"/>
          <w:szCs w:val="22"/>
        </w:rPr>
        <w:t>предпазят</w:t>
      </w:r>
      <w:proofErr w:type="spellEnd"/>
      <w:r w:rsidRPr="003A15D2">
        <w:rPr>
          <w:rStyle w:val="normal--char"/>
          <w:rFonts w:eastAsia="Calibri"/>
          <w:szCs w:val="22"/>
        </w:rPr>
        <w:t xml:space="preserve"> </w:t>
      </w:r>
      <w:proofErr w:type="spellStart"/>
      <w:r w:rsidRPr="003A15D2">
        <w:rPr>
          <w:rStyle w:val="normal--char"/>
          <w:rFonts w:eastAsia="Calibri"/>
          <w:szCs w:val="22"/>
        </w:rPr>
        <w:t>събитието</w:t>
      </w:r>
      <w:proofErr w:type="spellEnd"/>
      <w:r w:rsidRPr="003A15D2">
        <w:rPr>
          <w:rStyle w:val="normal--char"/>
          <w:rFonts w:eastAsia="Calibri"/>
          <w:szCs w:val="22"/>
        </w:rPr>
        <w:t xml:space="preserve"> от </w:t>
      </w:r>
      <w:proofErr w:type="spellStart"/>
      <w:r w:rsidRPr="003A15D2">
        <w:rPr>
          <w:rStyle w:val="normal--char"/>
          <w:rFonts w:eastAsia="Calibri"/>
          <w:szCs w:val="22"/>
        </w:rPr>
        <w:t>агресивна</w:t>
      </w:r>
      <w:proofErr w:type="spellEnd"/>
      <w:r w:rsidRPr="003A15D2">
        <w:rPr>
          <w:rStyle w:val="normal--char"/>
          <w:rFonts w:eastAsia="Calibri"/>
          <w:szCs w:val="22"/>
        </w:rPr>
        <w:t xml:space="preserve"> </w:t>
      </w:r>
      <w:proofErr w:type="spellStart"/>
      <w:r w:rsidRPr="003A15D2">
        <w:rPr>
          <w:rStyle w:val="normal--char"/>
          <w:rFonts w:eastAsia="Calibri"/>
          <w:szCs w:val="22"/>
        </w:rPr>
        <w:t>контрадемонстрация</w:t>
      </w:r>
      <w:proofErr w:type="spellEnd"/>
      <w:r w:rsidRPr="003A15D2">
        <w:rPr>
          <w:rStyle w:val="normal--char"/>
          <w:rFonts w:eastAsia="Calibri"/>
          <w:szCs w:val="22"/>
        </w:rPr>
        <w:t xml:space="preserve">, </w:t>
      </w:r>
      <w:proofErr w:type="spellStart"/>
      <w:r w:rsidRPr="003A15D2">
        <w:rPr>
          <w:rStyle w:val="normal--char"/>
          <w:rFonts w:eastAsia="Calibri"/>
          <w:szCs w:val="22"/>
        </w:rPr>
        <w:t>признаците</w:t>
      </w:r>
      <w:proofErr w:type="spellEnd"/>
      <w:r w:rsidRPr="003A15D2">
        <w:rPr>
          <w:rStyle w:val="normal--char"/>
          <w:rFonts w:eastAsia="Calibri"/>
          <w:szCs w:val="22"/>
        </w:rPr>
        <w:t xml:space="preserve"> на </w:t>
      </w:r>
      <w:proofErr w:type="spellStart"/>
      <w:r w:rsidRPr="003A15D2">
        <w:rPr>
          <w:rStyle w:val="normal--char"/>
          <w:rFonts w:eastAsia="Calibri"/>
          <w:szCs w:val="22"/>
        </w:rPr>
        <w:t>мълчаливо</w:t>
      </w:r>
      <w:proofErr w:type="spellEnd"/>
      <w:r w:rsidRPr="003A15D2">
        <w:rPr>
          <w:rStyle w:val="normal--char"/>
          <w:rFonts w:eastAsia="Calibri"/>
          <w:szCs w:val="22"/>
        </w:rPr>
        <w:t xml:space="preserve"> </w:t>
      </w:r>
      <w:proofErr w:type="spellStart"/>
      <w:r w:rsidRPr="003A15D2">
        <w:rPr>
          <w:rStyle w:val="normal--char"/>
          <w:rFonts w:eastAsia="Calibri"/>
          <w:szCs w:val="22"/>
        </w:rPr>
        <w:t>съгласие</w:t>
      </w:r>
      <w:proofErr w:type="spellEnd"/>
      <w:r w:rsidRPr="003A15D2">
        <w:rPr>
          <w:rStyle w:val="normal--char"/>
          <w:rFonts w:eastAsia="Calibri"/>
          <w:szCs w:val="22"/>
        </w:rPr>
        <w:t xml:space="preserve"> от </w:t>
      </w:r>
      <w:proofErr w:type="spellStart"/>
      <w:r w:rsidRPr="003A15D2">
        <w:rPr>
          <w:rStyle w:val="normal--char"/>
          <w:rFonts w:eastAsia="Calibri"/>
          <w:szCs w:val="22"/>
        </w:rPr>
        <w:t>страна</w:t>
      </w:r>
      <w:proofErr w:type="spellEnd"/>
      <w:r w:rsidRPr="003A15D2">
        <w:rPr>
          <w:rStyle w:val="normal--char"/>
          <w:rFonts w:eastAsia="Calibri"/>
          <w:szCs w:val="22"/>
        </w:rPr>
        <w:t xml:space="preserve"> на </w:t>
      </w:r>
      <w:proofErr w:type="spellStart"/>
      <w:r w:rsidRPr="003A15D2">
        <w:rPr>
          <w:rStyle w:val="normal--char"/>
          <w:rFonts w:eastAsia="Calibri"/>
          <w:szCs w:val="22"/>
        </w:rPr>
        <w:t>представители</w:t>
      </w:r>
      <w:proofErr w:type="spellEnd"/>
      <w:r w:rsidRPr="003A15D2">
        <w:rPr>
          <w:rStyle w:val="normal--char"/>
          <w:rFonts w:eastAsia="Calibri"/>
          <w:szCs w:val="22"/>
        </w:rPr>
        <w:t xml:space="preserve"> на </w:t>
      </w:r>
      <w:proofErr w:type="spellStart"/>
      <w:r w:rsidRPr="003A15D2">
        <w:rPr>
          <w:rStyle w:val="normal--char"/>
          <w:rFonts w:eastAsia="Calibri"/>
          <w:szCs w:val="22"/>
        </w:rPr>
        <w:t>властите</w:t>
      </w:r>
      <w:proofErr w:type="spellEnd"/>
      <w:r w:rsidRPr="003A15D2">
        <w:rPr>
          <w:rStyle w:val="normal--char"/>
          <w:rFonts w:eastAsia="Calibri"/>
          <w:szCs w:val="22"/>
        </w:rPr>
        <w:t xml:space="preserve">, </w:t>
      </w:r>
      <w:proofErr w:type="spellStart"/>
      <w:r w:rsidRPr="003A15D2">
        <w:rPr>
          <w:rStyle w:val="normal--char"/>
          <w:rFonts w:eastAsia="Calibri"/>
          <w:szCs w:val="22"/>
        </w:rPr>
        <w:t>покровителство</w:t>
      </w:r>
      <w:proofErr w:type="spellEnd"/>
      <w:r w:rsidRPr="003A15D2">
        <w:rPr>
          <w:rStyle w:val="normal--char"/>
          <w:rFonts w:eastAsia="Calibri"/>
          <w:szCs w:val="22"/>
        </w:rPr>
        <w:t xml:space="preserve"> и </w:t>
      </w:r>
      <w:proofErr w:type="spellStart"/>
      <w:r w:rsidRPr="003A15D2">
        <w:rPr>
          <w:rStyle w:val="normal--char"/>
          <w:rFonts w:eastAsia="Calibri"/>
          <w:szCs w:val="22"/>
        </w:rPr>
        <w:t>дори</w:t>
      </w:r>
      <w:proofErr w:type="spellEnd"/>
      <w:r w:rsidRPr="003A15D2">
        <w:rPr>
          <w:rStyle w:val="normal--char"/>
          <w:rFonts w:eastAsia="Calibri"/>
          <w:szCs w:val="22"/>
        </w:rPr>
        <w:t xml:space="preserve"> </w:t>
      </w:r>
      <w:proofErr w:type="spellStart"/>
      <w:r w:rsidRPr="003A15D2">
        <w:rPr>
          <w:rStyle w:val="normal--char"/>
          <w:rFonts w:eastAsia="Calibri"/>
          <w:szCs w:val="22"/>
        </w:rPr>
        <w:t>активно</w:t>
      </w:r>
      <w:proofErr w:type="spellEnd"/>
      <w:r w:rsidRPr="003A15D2">
        <w:rPr>
          <w:rStyle w:val="normal--char"/>
          <w:rFonts w:eastAsia="Calibri"/>
          <w:szCs w:val="22"/>
        </w:rPr>
        <w:t xml:space="preserve"> </w:t>
      </w:r>
      <w:proofErr w:type="spellStart"/>
      <w:r w:rsidRPr="003A15D2">
        <w:rPr>
          <w:rStyle w:val="normal--char"/>
          <w:rFonts w:eastAsia="Calibri"/>
          <w:szCs w:val="22"/>
        </w:rPr>
        <w:t>участие</w:t>
      </w:r>
      <w:proofErr w:type="spellEnd"/>
      <w:r w:rsidRPr="003A15D2">
        <w:rPr>
          <w:rStyle w:val="normal--char"/>
          <w:rFonts w:eastAsia="Calibri"/>
          <w:szCs w:val="22"/>
        </w:rPr>
        <w:t xml:space="preserve"> в </w:t>
      </w:r>
      <w:proofErr w:type="spellStart"/>
      <w:r w:rsidRPr="003A15D2">
        <w:rPr>
          <w:rStyle w:val="normal--char"/>
          <w:rFonts w:eastAsia="Calibri"/>
          <w:szCs w:val="22"/>
        </w:rPr>
        <w:t>отделни</w:t>
      </w:r>
      <w:proofErr w:type="spellEnd"/>
      <w:r w:rsidRPr="003A15D2">
        <w:rPr>
          <w:rStyle w:val="normal--char"/>
          <w:rFonts w:eastAsia="Calibri"/>
          <w:szCs w:val="22"/>
        </w:rPr>
        <w:t xml:space="preserve"> </w:t>
      </w:r>
      <w:proofErr w:type="spellStart"/>
      <w:r w:rsidRPr="003A15D2">
        <w:rPr>
          <w:rStyle w:val="normal--char"/>
          <w:rFonts w:eastAsia="Calibri"/>
          <w:szCs w:val="22"/>
        </w:rPr>
        <w:t>действия</w:t>
      </w:r>
      <w:proofErr w:type="spellEnd"/>
      <w:r w:rsidRPr="003A15D2">
        <w:rPr>
          <w:rStyle w:val="normal--char"/>
          <w:rFonts w:eastAsia="Calibri"/>
          <w:szCs w:val="22"/>
        </w:rPr>
        <w:t xml:space="preserve">, </w:t>
      </w:r>
      <w:proofErr w:type="spellStart"/>
      <w:r w:rsidRPr="003A15D2">
        <w:rPr>
          <w:rStyle w:val="normal--char"/>
          <w:rFonts w:eastAsia="Calibri"/>
          <w:szCs w:val="22"/>
        </w:rPr>
        <w:t>мотивирани</w:t>
      </w:r>
      <w:proofErr w:type="spellEnd"/>
      <w:r w:rsidRPr="003A15D2">
        <w:rPr>
          <w:rStyle w:val="normal--char"/>
          <w:rFonts w:eastAsia="Calibri"/>
          <w:szCs w:val="22"/>
        </w:rPr>
        <w:t xml:space="preserve"> от </w:t>
      </w:r>
      <w:proofErr w:type="spellStart"/>
      <w:r w:rsidRPr="003A15D2">
        <w:rPr>
          <w:rStyle w:val="normal--char"/>
          <w:rFonts w:eastAsia="Calibri"/>
          <w:szCs w:val="22"/>
        </w:rPr>
        <w:t>предразсъдъци</w:t>
      </w:r>
      <w:proofErr w:type="spellEnd"/>
      <w:r w:rsidRPr="003A15D2">
        <w:rPr>
          <w:rStyle w:val="normal--char"/>
          <w:rFonts w:eastAsia="Calibri"/>
          <w:szCs w:val="22"/>
        </w:rPr>
        <w:t xml:space="preserve"> </w:t>
      </w:r>
      <w:proofErr w:type="spellStart"/>
      <w:r w:rsidRPr="003A15D2">
        <w:rPr>
          <w:rStyle w:val="normal--char"/>
          <w:rFonts w:eastAsia="Calibri"/>
          <w:szCs w:val="22"/>
        </w:rPr>
        <w:t>са</w:t>
      </w:r>
      <w:proofErr w:type="spellEnd"/>
      <w:r w:rsidRPr="003A15D2">
        <w:rPr>
          <w:rStyle w:val="normal--char"/>
          <w:rFonts w:eastAsia="Calibri"/>
          <w:szCs w:val="22"/>
        </w:rPr>
        <w:t xml:space="preserve"> в </w:t>
      </w:r>
      <w:proofErr w:type="spellStart"/>
      <w:r w:rsidRPr="003A15D2">
        <w:rPr>
          <w:rStyle w:val="normal--char"/>
          <w:rFonts w:eastAsia="Calibri"/>
          <w:szCs w:val="22"/>
        </w:rPr>
        <w:t>нарушение</w:t>
      </w:r>
      <w:proofErr w:type="spellEnd"/>
      <w:r w:rsidRPr="003A15D2">
        <w:rPr>
          <w:rStyle w:val="normal--char"/>
          <w:rFonts w:eastAsia="Calibri"/>
          <w:szCs w:val="22"/>
        </w:rPr>
        <w:t xml:space="preserve"> на </w:t>
      </w:r>
      <w:proofErr w:type="spellStart"/>
      <w:r w:rsidRPr="003A15D2">
        <w:rPr>
          <w:rStyle w:val="normal--char"/>
          <w:rFonts w:eastAsia="Calibri"/>
          <w:szCs w:val="22"/>
        </w:rPr>
        <w:t>чл</w:t>
      </w:r>
      <w:proofErr w:type="spellEnd"/>
      <w:r w:rsidRPr="003A15D2">
        <w:rPr>
          <w:rStyle w:val="normal--char"/>
          <w:rFonts w:eastAsia="Calibri"/>
          <w:szCs w:val="22"/>
        </w:rPr>
        <w:t xml:space="preserve">. 3 в </w:t>
      </w:r>
      <w:proofErr w:type="spellStart"/>
      <w:r w:rsidRPr="003A15D2">
        <w:rPr>
          <w:rStyle w:val="normal--char"/>
          <w:rFonts w:eastAsia="Calibri"/>
          <w:szCs w:val="22"/>
        </w:rPr>
        <w:t>неговия</w:t>
      </w:r>
      <w:proofErr w:type="spellEnd"/>
      <w:r w:rsidRPr="003A15D2">
        <w:rPr>
          <w:rStyle w:val="normal--char"/>
          <w:rFonts w:eastAsia="Calibri"/>
          <w:szCs w:val="22"/>
        </w:rPr>
        <w:t xml:space="preserve"> </w:t>
      </w:r>
      <w:proofErr w:type="spellStart"/>
      <w:r w:rsidRPr="003A15D2">
        <w:rPr>
          <w:rStyle w:val="normal--char"/>
          <w:rFonts w:eastAsia="Calibri"/>
          <w:szCs w:val="22"/>
        </w:rPr>
        <w:t>материален</w:t>
      </w:r>
      <w:proofErr w:type="spellEnd"/>
      <w:r w:rsidRPr="003A15D2">
        <w:rPr>
          <w:rStyle w:val="normal--char"/>
          <w:rFonts w:eastAsia="Calibri"/>
          <w:szCs w:val="22"/>
        </w:rPr>
        <w:t xml:space="preserve"> </w:t>
      </w:r>
      <w:proofErr w:type="spellStart"/>
      <w:r w:rsidRPr="003A15D2">
        <w:rPr>
          <w:rStyle w:val="normal--char"/>
          <w:rFonts w:eastAsia="Calibri"/>
          <w:szCs w:val="22"/>
        </w:rPr>
        <w:t>аспект</w:t>
      </w:r>
      <w:proofErr w:type="spellEnd"/>
      <w:r w:rsidRPr="003A15D2">
        <w:rPr>
          <w:rStyle w:val="normal--char"/>
          <w:rFonts w:eastAsia="Calibri"/>
          <w:szCs w:val="22"/>
        </w:rPr>
        <w:t xml:space="preserve"> </w:t>
      </w:r>
      <w:proofErr w:type="spellStart"/>
      <w:r w:rsidRPr="003A15D2">
        <w:rPr>
          <w:rStyle w:val="normal--char"/>
          <w:rFonts w:eastAsia="Calibri"/>
          <w:szCs w:val="22"/>
        </w:rPr>
        <w:t>във</w:t>
      </w:r>
      <w:proofErr w:type="spellEnd"/>
      <w:r w:rsidRPr="003A15D2">
        <w:rPr>
          <w:rStyle w:val="normal--char"/>
          <w:rFonts w:eastAsia="Calibri"/>
          <w:szCs w:val="22"/>
        </w:rPr>
        <w:t xml:space="preserve"> </w:t>
      </w:r>
      <w:proofErr w:type="spellStart"/>
      <w:r w:rsidRPr="003A15D2">
        <w:rPr>
          <w:rStyle w:val="normal--char"/>
          <w:rFonts w:eastAsia="Calibri"/>
          <w:szCs w:val="22"/>
        </w:rPr>
        <w:t>връзка</w:t>
      </w:r>
      <w:proofErr w:type="spellEnd"/>
      <w:r w:rsidRPr="003A15D2">
        <w:rPr>
          <w:rStyle w:val="normal--char"/>
          <w:rFonts w:eastAsia="Calibri"/>
          <w:szCs w:val="22"/>
        </w:rPr>
        <w:t xml:space="preserve"> с </w:t>
      </w:r>
      <w:proofErr w:type="spellStart"/>
      <w:r w:rsidRPr="003A15D2">
        <w:rPr>
          <w:rStyle w:val="normal--char"/>
          <w:rFonts w:eastAsia="Calibri"/>
          <w:szCs w:val="22"/>
        </w:rPr>
        <w:t>чл</w:t>
      </w:r>
      <w:proofErr w:type="spellEnd"/>
      <w:r w:rsidRPr="003A15D2">
        <w:rPr>
          <w:rStyle w:val="normal--char"/>
          <w:rFonts w:eastAsia="Calibri"/>
          <w:szCs w:val="22"/>
        </w:rPr>
        <w:t xml:space="preserve">. 14 от </w:t>
      </w:r>
      <w:proofErr w:type="spellStart"/>
      <w:r w:rsidRPr="003A15D2">
        <w:rPr>
          <w:rStyle w:val="normal--char"/>
          <w:rFonts w:eastAsia="Calibri"/>
          <w:szCs w:val="22"/>
        </w:rPr>
        <w:t>Конвенцията</w:t>
      </w:r>
      <w:proofErr w:type="spellEnd"/>
      <w:r>
        <w:rPr>
          <w:rStyle w:val="normal--char"/>
          <w:rFonts w:eastAsia="Calibri"/>
          <w:szCs w:val="22"/>
          <w:lang w:val="bg-BG"/>
        </w:rPr>
        <w:t xml:space="preserve">. </w:t>
      </w:r>
      <w:hyperlink r:id="rId737" w:history="1">
        <w:r w:rsidR="00605362" w:rsidRPr="00605362">
          <w:rPr>
            <w:rStyle w:val="Hyperlink"/>
            <w:lang w:val="bg-BG"/>
          </w:rPr>
          <w:t>Бюлетин № 66</w:t>
        </w:r>
      </w:hyperlink>
    </w:p>
    <w:bookmarkStart w:id="41" w:name="_Hlk90393671"/>
    <w:p w14:paraId="03FF9021" w14:textId="77777777" w:rsidR="003A15D2" w:rsidRDefault="003A15D2" w:rsidP="003A15D2">
      <w:pPr>
        <w:pStyle w:val="JuList"/>
        <w:ind w:left="0" w:firstLine="0"/>
        <w:rPr>
          <w:i/>
          <w:iCs/>
          <w:lang w:val="bg-BG"/>
        </w:rPr>
      </w:pPr>
      <w:r w:rsidRPr="00EF49B2">
        <w:rPr>
          <w:i/>
          <w:iCs/>
        </w:rPr>
        <w:fldChar w:fldCharType="begin"/>
      </w:r>
      <w:r w:rsidRPr="00EF49B2">
        <w:rPr>
          <w:i/>
          <w:iCs/>
        </w:rPr>
        <w:instrText xml:space="preserve"> HYPERLINK "https://hudoc.echr.coe.int/eng" \l "{%22appno%22:[%2273204/13%22],%22documentcollectionid2%22:[%22GRANDCHAMBER%22,%22CHAMBER%22],%22itemid%22:[%22001-214040%22]}" </w:instrText>
      </w:r>
      <w:r w:rsidRPr="00EF49B2">
        <w:rPr>
          <w:i/>
          <w:iCs/>
        </w:rPr>
      </w:r>
      <w:r w:rsidRPr="00EF49B2">
        <w:rPr>
          <w:i/>
          <w:iCs/>
        </w:rPr>
        <w:fldChar w:fldCharType="separate"/>
      </w:r>
      <w:r w:rsidRPr="00EF49B2">
        <w:rPr>
          <w:rStyle w:val="Hyperlink"/>
          <w:i/>
          <w:iCs/>
        </w:rPr>
        <w:t>Women’s Initiatives Supporting Group and Others v. Georgia</w:t>
      </w:r>
      <w:bookmarkEnd w:id="41"/>
      <w:r w:rsidRPr="00EF49B2">
        <w:rPr>
          <w:rStyle w:val="Hyperlink"/>
          <w:i/>
          <w:iCs/>
        </w:rPr>
        <w:t xml:space="preserve"> (nos. 73204/13 and 74959/13)</w:t>
      </w:r>
      <w:r w:rsidRPr="00EF49B2">
        <w:rPr>
          <w:i/>
          <w:iCs/>
        </w:rPr>
        <w:fldChar w:fldCharType="end"/>
      </w:r>
    </w:p>
    <w:p w14:paraId="3A5714BB" w14:textId="77777777" w:rsidR="003C0B3C" w:rsidRDefault="003C0B3C" w:rsidP="003A15D2">
      <w:pPr>
        <w:pStyle w:val="JuList"/>
        <w:ind w:left="0" w:firstLine="0"/>
        <w:rPr>
          <w:i/>
          <w:iCs/>
          <w:lang w:val="bg-BG"/>
        </w:rPr>
      </w:pPr>
    </w:p>
    <w:p w14:paraId="0173F01A" w14:textId="77777777" w:rsidR="00857C0E" w:rsidRDefault="003C0B3C" w:rsidP="003A15D2">
      <w:pPr>
        <w:pStyle w:val="JuList"/>
        <w:ind w:left="0" w:firstLine="0"/>
        <w:rPr>
          <w:szCs w:val="24"/>
          <w:lang w:val="bg-BG"/>
        </w:rPr>
      </w:pPr>
      <w:proofErr w:type="spellStart"/>
      <w:r w:rsidRPr="003C0B3C">
        <w:rPr>
          <w:szCs w:val="24"/>
        </w:rPr>
        <w:t>Въпреки</w:t>
      </w:r>
      <w:proofErr w:type="spellEnd"/>
      <w:r w:rsidRPr="003C0B3C">
        <w:rPr>
          <w:szCs w:val="24"/>
        </w:rPr>
        <w:t xml:space="preserve"> </w:t>
      </w:r>
      <w:proofErr w:type="spellStart"/>
      <w:r w:rsidRPr="003C0B3C">
        <w:rPr>
          <w:szCs w:val="24"/>
        </w:rPr>
        <w:t>събраните</w:t>
      </w:r>
      <w:proofErr w:type="spellEnd"/>
      <w:r w:rsidRPr="003C0B3C">
        <w:rPr>
          <w:szCs w:val="24"/>
        </w:rPr>
        <w:t xml:space="preserve"> </w:t>
      </w:r>
      <w:proofErr w:type="spellStart"/>
      <w:r w:rsidRPr="003C0B3C">
        <w:rPr>
          <w:szCs w:val="24"/>
        </w:rPr>
        <w:t>доказателства</w:t>
      </w:r>
      <w:proofErr w:type="spellEnd"/>
      <w:r w:rsidRPr="003C0B3C">
        <w:rPr>
          <w:szCs w:val="24"/>
        </w:rPr>
        <w:t xml:space="preserve"> </w:t>
      </w:r>
      <w:proofErr w:type="spellStart"/>
      <w:r w:rsidRPr="003C0B3C">
        <w:rPr>
          <w:szCs w:val="24"/>
        </w:rPr>
        <w:t>за</w:t>
      </w:r>
      <w:proofErr w:type="spellEnd"/>
      <w:r w:rsidRPr="003C0B3C">
        <w:rPr>
          <w:szCs w:val="24"/>
        </w:rPr>
        <w:t xml:space="preserve"> </w:t>
      </w:r>
      <w:proofErr w:type="spellStart"/>
      <w:r w:rsidRPr="003C0B3C">
        <w:rPr>
          <w:szCs w:val="24"/>
        </w:rPr>
        <w:t>съвкупление</w:t>
      </w:r>
      <w:proofErr w:type="spellEnd"/>
      <w:r w:rsidRPr="003C0B3C">
        <w:rPr>
          <w:szCs w:val="24"/>
        </w:rPr>
        <w:t xml:space="preserve"> с </w:t>
      </w:r>
      <w:proofErr w:type="spellStart"/>
      <w:r w:rsidRPr="003C0B3C">
        <w:rPr>
          <w:szCs w:val="24"/>
        </w:rPr>
        <w:t>лице</w:t>
      </w:r>
      <w:proofErr w:type="spellEnd"/>
      <w:r w:rsidRPr="003C0B3C">
        <w:rPr>
          <w:szCs w:val="24"/>
        </w:rPr>
        <w:t xml:space="preserve"> под 14-годишна </w:t>
      </w:r>
      <w:proofErr w:type="spellStart"/>
      <w:r w:rsidRPr="003C0B3C">
        <w:rPr>
          <w:szCs w:val="24"/>
        </w:rPr>
        <w:t>възраст</w:t>
      </w:r>
      <w:proofErr w:type="spellEnd"/>
      <w:r w:rsidRPr="003C0B3C">
        <w:rPr>
          <w:szCs w:val="24"/>
        </w:rPr>
        <w:t xml:space="preserve"> и </w:t>
      </w:r>
      <w:proofErr w:type="spellStart"/>
      <w:r w:rsidRPr="003C0B3C">
        <w:rPr>
          <w:szCs w:val="24"/>
        </w:rPr>
        <w:t>указанията</w:t>
      </w:r>
      <w:proofErr w:type="spellEnd"/>
      <w:r w:rsidRPr="003C0B3C">
        <w:rPr>
          <w:szCs w:val="24"/>
        </w:rPr>
        <w:t xml:space="preserve">, </w:t>
      </w:r>
      <w:proofErr w:type="spellStart"/>
      <w:r w:rsidRPr="003C0B3C">
        <w:rPr>
          <w:szCs w:val="24"/>
        </w:rPr>
        <w:t>дадени</w:t>
      </w:r>
      <w:proofErr w:type="spellEnd"/>
      <w:r w:rsidRPr="003C0B3C">
        <w:rPr>
          <w:szCs w:val="24"/>
        </w:rPr>
        <w:t xml:space="preserve"> от </w:t>
      </w:r>
      <w:proofErr w:type="spellStart"/>
      <w:r w:rsidRPr="003C0B3C">
        <w:rPr>
          <w:szCs w:val="24"/>
        </w:rPr>
        <w:t>окръжния</w:t>
      </w:r>
      <w:proofErr w:type="spellEnd"/>
      <w:r w:rsidRPr="003C0B3C">
        <w:rPr>
          <w:szCs w:val="24"/>
        </w:rPr>
        <w:t xml:space="preserve"> </w:t>
      </w:r>
      <w:proofErr w:type="spellStart"/>
      <w:r w:rsidRPr="003C0B3C">
        <w:rPr>
          <w:szCs w:val="24"/>
        </w:rPr>
        <w:t>прокурор</w:t>
      </w:r>
      <w:proofErr w:type="spellEnd"/>
      <w:r w:rsidRPr="003C0B3C">
        <w:rPr>
          <w:szCs w:val="24"/>
        </w:rPr>
        <w:t xml:space="preserve">, </w:t>
      </w:r>
      <w:proofErr w:type="spellStart"/>
      <w:r w:rsidRPr="003C0B3C">
        <w:rPr>
          <w:szCs w:val="24"/>
        </w:rPr>
        <w:t>районна</w:t>
      </w:r>
      <w:proofErr w:type="spellEnd"/>
      <w:r w:rsidRPr="003C0B3C">
        <w:rPr>
          <w:szCs w:val="24"/>
        </w:rPr>
        <w:t xml:space="preserve"> </w:t>
      </w:r>
      <w:proofErr w:type="spellStart"/>
      <w:r w:rsidRPr="003C0B3C">
        <w:rPr>
          <w:szCs w:val="24"/>
        </w:rPr>
        <w:t>прокуратура</w:t>
      </w:r>
      <w:proofErr w:type="spellEnd"/>
      <w:r w:rsidRPr="003C0B3C">
        <w:rPr>
          <w:szCs w:val="24"/>
        </w:rPr>
        <w:t xml:space="preserve"> </w:t>
      </w:r>
      <w:proofErr w:type="spellStart"/>
      <w:r w:rsidRPr="003C0B3C">
        <w:rPr>
          <w:szCs w:val="24"/>
        </w:rPr>
        <w:t>не</w:t>
      </w:r>
      <w:proofErr w:type="spellEnd"/>
      <w:r w:rsidRPr="003C0B3C">
        <w:rPr>
          <w:szCs w:val="24"/>
        </w:rPr>
        <w:t xml:space="preserve"> се </w:t>
      </w:r>
      <w:proofErr w:type="spellStart"/>
      <w:r w:rsidRPr="003C0B3C">
        <w:rPr>
          <w:szCs w:val="24"/>
        </w:rPr>
        <w:t>произнася</w:t>
      </w:r>
      <w:proofErr w:type="spellEnd"/>
      <w:r w:rsidRPr="003C0B3C">
        <w:rPr>
          <w:szCs w:val="24"/>
        </w:rPr>
        <w:t xml:space="preserve"> по </w:t>
      </w:r>
      <w:proofErr w:type="spellStart"/>
      <w:r w:rsidRPr="003C0B3C">
        <w:rPr>
          <w:szCs w:val="24"/>
        </w:rPr>
        <w:t>отношение</w:t>
      </w:r>
      <w:proofErr w:type="spellEnd"/>
      <w:r w:rsidRPr="003C0B3C">
        <w:rPr>
          <w:szCs w:val="24"/>
        </w:rPr>
        <w:t xml:space="preserve"> на </w:t>
      </w:r>
      <w:proofErr w:type="spellStart"/>
      <w:r w:rsidRPr="003C0B3C">
        <w:rPr>
          <w:szCs w:val="24"/>
        </w:rPr>
        <w:t>това</w:t>
      </w:r>
      <w:proofErr w:type="spellEnd"/>
      <w:r w:rsidRPr="003C0B3C">
        <w:rPr>
          <w:szCs w:val="24"/>
        </w:rPr>
        <w:t xml:space="preserve"> </w:t>
      </w:r>
      <w:proofErr w:type="spellStart"/>
      <w:r w:rsidRPr="003C0B3C">
        <w:rPr>
          <w:szCs w:val="24"/>
        </w:rPr>
        <w:t>деяние</w:t>
      </w:r>
      <w:proofErr w:type="spellEnd"/>
      <w:r w:rsidRPr="003C0B3C">
        <w:rPr>
          <w:szCs w:val="24"/>
        </w:rPr>
        <w:t xml:space="preserve">, </w:t>
      </w:r>
      <w:proofErr w:type="spellStart"/>
      <w:r w:rsidRPr="003C0B3C">
        <w:rPr>
          <w:szCs w:val="24"/>
        </w:rPr>
        <w:t>не</w:t>
      </w:r>
      <w:proofErr w:type="spellEnd"/>
      <w:r w:rsidRPr="003C0B3C">
        <w:rPr>
          <w:szCs w:val="24"/>
        </w:rPr>
        <w:t xml:space="preserve"> </w:t>
      </w:r>
      <w:proofErr w:type="spellStart"/>
      <w:r w:rsidRPr="003C0B3C">
        <w:rPr>
          <w:szCs w:val="24"/>
        </w:rPr>
        <w:t>образува</w:t>
      </w:r>
      <w:proofErr w:type="spellEnd"/>
      <w:r w:rsidRPr="003C0B3C">
        <w:rPr>
          <w:szCs w:val="24"/>
        </w:rPr>
        <w:t xml:space="preserve"> </w:t>
      </w:r>
      <w:proofErr w:type="spellStart"/>
      <w:r w:rsidRPr="003C0B3C">
        <w:rPr>
          <w:szCs w:val="24"/>
        </w:rPr>
        <w:t>наказателно</w:t>
      </w:r>
      <w:proofErr w:type="spellEnd"/>
      <w:r w:rsidRPr="003C0B3C">
        <w:rPr>
          <w:szCs w:val="24"/>
        </w:rPr>
        <w:t xml:space="preserve"> </w:t>
      </w:r>
      <w:proofErr w:type="spellStart"/>
      <w:r w:rsidRPr="003C0B3C">
        <w:rPr>
          <w:szCs w:val="24"/>
        </w:rPr>
        <w:t>производство</w:t>
      </w:r>
      <w:proofErr w:type="spellEnd"/>
      <w:r w:rsidRPr="003C0B3C">
        <w:rPr>
          <w:szCs w:val="24"/>
        </w:rPr>
        <w:t xml:space="preserve"> и </w:t>
      </w:r>
      <w:proofErr w:type="spellStart"/>
      <w:r w:rsidRPr="003C0B3C">
        <w:rPr>
          <w:szCs w:val="24"/>
        </w:rPr>
        <w:t>не</w:t>
      </w:r>
      <w:proofErr w:type="spellEnd"/>
      <w:r w:rsidRPr="003C0B3C">
        <w:rPr>
          <w:szCs w:val="24"/>
        </w:rPr>
        <w:t xml:space="preserve"> </w:t>
      </w:r>
      <w:proofErr w:type="spellStart"/>
      <w:r w:rsidRPr="003C0B3C">
        <w:rPr>
          <w:szCs w:val="24"/>
        </w:rPr>
        <w:t>предприема</w:t>
      </w:r>
      <w:proofErr w:type="spellEnd"/>
      <w:r w:rsidRPr="003C0B3C">
        <w:rPr>
          <w:szCs w:val="24"/>
        </w:rPr>
        <w:t xml:space="preserve"> </w:t>
      </w:r>
      <w:proofErr w:type="spellStart"/>
      <w:r w:rsidRPr="003C0B3C">
        <w:rPr>
          <w:szCs w:val="24"/>
        </w:rPr>
        <w:t>никакви</w:t>
      </w:r>
      <w:proofErr w:type="spellEnd"/>
      <w:r w:rsidRPr="003C0B3C">
        <w:rPr>
          <w:szCs w:val="24"/>
        </w:rPr>
        <w:t xml:space="preserve"> </w:t>
      </w:r>
      <w:proofErr w:type="spellStart"/>
      <w:r w:rsidRPr="003C0B3C">
        <w:rPr>
          <w:szCs w:val="24"/>
        </w:rPr>
        <w:t>действия</w:t>
      </w:r>
      <w:proofErr w:type="spellEnd"/>
      <w:r w:rsidRPr="003C0B3C">
        <w:rPr>
          <w:szCs w:val="24"/>
        </w:rPr>
        <w:t xml:space="preserve"> по </w:t>
      </w:r>
      <w:proofErr w:type="spellStart"/>
      <w:r w:rsidRPr="003C0B3C">
        <w:rPr>
          <w:szCs w:val="24"/>
        </w:rPr>
        <w:t>разследване</w:t>
      </w:r>
      <w:proofErr w:type="spellEnd"/>
      <w:r w:rsidRPr="003C0B3C">
        <w:rPr>
          <w:szCs w:val="24"/>
        </w:rPr>
        <w:t xml:space="preserve">, </w:t>
      </w:r>
      <w:proofErr w:type="spellStart"/>
      <w:r w:rsidRPr="003C0B3C">
        <w:rPr>
          <w:szCs w:val="24"/>
        </w:rPr>
        <w:t>ограничавайки</w:t>
      </w:r>
      <w:proofErr w:type="spellEnd"/>
      <w:r w:rsidRPr="003C0B3C">
        <w:rPr>
          <w:szCs w:val="24"/>
        </w:rPr>
        <w:t xml:space="preserve"> се </w:t>
      </w:r>
      <w:proofErr w:type="spellStart"/>
      <w:r w:rsidRPr="003C0B3C">
        <w:rPr>
          <w:szCs w:val="24"/>
        </w:rPr>
        <w:t>до</w:t>
      </w:r>
      <w:proofErr w:type="spellEnd"/>
      <w:r w:rsidRPr="003C0B3C">
        <w:rPr>
          <w:szCs w:val="24"/>
        </w:rPr>
        <w:t xml:space="preserve"> </w:t>
      </w:r>
      <w:proofErr w:type="spellStart"/>
      <w:r w:rsidRPr="003C0B3C">
        <w:rPr>
          <w:szCs w:val="24"/>
        </w:rPr>
        <w:t>разследване</w:t>
      </w:r>
      <w:proofErr w:type="spellEnd"/>
      <w:r w:rsidRPr="003C0B3C">
        <w:rPr>
          <w:szCs w:val="24"/>
        </w:rPr>
        <w:t xml:space="preserve"> на </w:t>
      </w:r>
      <w:proofErr w:type="spellStart"/>
      <w:r w:rsidRPr="003C0B3C">
        <w:rPr>
          <w:szCs w:val="24"/>
        </w:rPr>
        <w:t>твърденията</w:t>
      </w:r>
      <w:proofErr w:type="spellEnd"/>
      <w:r w:rsidRPr="003C0B3C">
        <w:rPr>
          <w:szCs w:val="24"/>
        </w:rPr>
        <w:t xml:space="preserve"> </w:t>
      </w:r>
      <w:proofErr w:type="spellStart"/>
      <w:r w:rsidRPr="003C0B3C">
        <w:rPr>
          <w:szCs w:val="24"/>
        </w:rPr>
        <w:t>за</w:t>
      </w:r>
      <w:proofErr w:type="spellEnd"/>
      <w:r w:rsidRPr="003C0B3C">
        <w:rPr>
          <w:szCs w:val="24"/>
        </w:rPr>
        <w:t xml:space="preserve"> </w:t>
      </w:r>
      <w:proofErr w:type="spellStart"/>
      <w:r w:rsidRPr="003C0B3C">
        <w:rPr>
          <w:szCs w:val="24"/>
        </w:rPr>
        <w:t>изнасилване</w:t>
      </w:r>
      <w:proofErr w:type="spellEnd"/>
      <w:r w:rsidRPr="003C0B3C">
        <w:rPr>
          <w:szCs w:val="24"/>
        </w:rPr>
        <w:t xml:space="preserve">. </w:t>
      </w:r>
      <w:proofErr w:type="spellStart"/>
      <w:r w:rsidRPr="003C0B3C">
        <w:rPr>
          <w:szCs w:val="24"/>
        </w:rPr>
        <w:t>Следователно</w:t>
      </w:r>
      <w:proofErr w:type="spellEnd"/>
      <w:r w:rsidRPr="003C0B3C">
        <w:rPr>
          <w:szCs w:val="24"/>
        </w:rPr>
        <w:t xml:space="preserve"> </w:t>
      </w:r>
      <w:proofErr w:type="spellStart"/>
      <w:r w:rsidRPr="003C0B3C">
        <w:rPr>
          <w:szCs w:val="24"/>
        </w:rPr>
        <w:t>разслед</w:t>
      </w:r>
      <w:proofErr w:type="spellEnd"/>
      <w:r w:rsidRPr="003C0B3C">
        <w:rPr>
          <w:szCs w:val="24"/>
          <w:lang w:val="bg-BG"/>
        </w:rPr>
        <w:t>-</w:t>
      </w:r>
      <w:proofErr w:type="spellStart"/>
      <w:r w:rsidRPr="003C0B3C">
        <w:rPr>
          <w:szCs w:val="24"/>
        </w:rPr>
        <w:t>ването</w:t>
      </w:r>
      <w:proofErr w:type="spellEnd"/>
      <w:r w:rsidRPr="003C0B3C">
        <w:rPr>
          <w:szCs w:val="24"/>
        </w:rPr>
        <w:t xml:space="preserve"> се </w:t>
      </w:r>
      <w:proofErr w:type="spellStart"/>
      <w:r w:rsidRPr="003C0B3C">
        <w:rPr>
          <w:szCs w:val="24"/>
        </w:rPr>
        <w:t>оказва</w:t>
      </w:r>
      <w:proofErr w:type="spellEnd"/>
      <w:r w:rsidRPr="003C0B3C">
        <w:rPr>
          <w:szCs w:val="24"/>
        </w:rPr>
        <w:t xml:space="preserve"> </w:t>
      </w:r>
      <w:proofErr w:type="spellStart"/>
      <w:r w:rsidRPr="003C0B3C">
        <w:rPr>
          <w:szCs w:val="24"/>
        </w:rPr>
        <w:t>неспособно</w:t>
      </w:r>
      <w:proofErr w:type="spellEnd"/>
      <w:r w:rsidRPr="003C0B3C">
        <w:rPr>
          <w:szCs w:val="24"/>
        </w:rPr>
        <w:t xml:space="preserve"> </w:t>
      </w:r>
      <w:proofErr w:type="spellStart"/>
      <w:r w:rsidRPr="003C0B3C">
        <w:rPr>
          <w:szCs w:val="24"/>
        </w:rPr>
        <w:t>да</w:t>
      </w:r>
      <w:proofErr w:type="spellEnd"/>
      <w:r w:rsidRPr="003C0B3C">
        <w:rPr>
          <w:szCs w:val="24"/>
        </w:rPr>
        <w:t xml:space="preserve"> </w:t>
      </w:r>
      <w:proofErr w:type="spellStart"/>
      <w:r w:rsidRPr="003C0B3C">
        <w:rPr>
          <w:szCs w:val="24"/>
        </w:rPr>
        <w:t>доведе</w:t>
      </w:r>
      <w:proofErr w:type="spellEnd"/>
      <w:r w:rsidRPr="003C0B3C">
        <w:rPr>
          <w:szCs w:val="24"/>
        </w:rPr>
        <w:t xml:space="preserve"> </w:t>
      </w:r>
      <w:proofErr w:type="spellStart"/>
      <w:r w:rsidRPr="003C0B3C">
        <w:rPr>
          <w:szCs w:val="24"/>
        </w:rPr>
        <w:t>до</w:t>
      </w:r>
      <w:proofErr w:type="spellEnd"/>
      <w:r w:rsidRPr="003C0B3C">
        <w:rPr>
          <w:szCs w:val="24"/>
        </w:rPr>
        <w:t xml:space="preserve"> </w:t>
      </w:r>
      <w:proofErr w:type="spellStart"/>
      <w:r w:rsidRPr="003C0B3C">
        <w:rPr>
          <w:szCs w:val="24"/>
        </w:rPr>
        <w:t>установяване</w:t>
      </w:r>
      <w:proofErr w:type="spellEnd"/>
      <w:r w:rsidRPr="003C0B3C">
        <w:rPr>
          <w:szCs w:val="24"/>
        </w:rPr>
        <w:t xml:space="preserve"> на </w:t>
      </w:r>
      <w:proofErr w:type="spellStart"/>
      <w:r w:rsidRPr="003C0B3C">
        <w:rPr>
          <w:szCs w:val="24"/>
        </w:rPr>
        <w:t>фактите</w:t>
      </w:r>
      <w:proofErr w:type="spellEnd"/>
      <w:r w:rsidRPr="003C0B3C">
        <w:rPr>
          <w:szCs w:val="24"/>
        </w:rPr>
        <w:t xml:space="preserve"> и </w:t>
      </w:r>
      <w:proofErr w:type="spellStart"/>
      <w:r w:rsidRPr="003C0B3C">
        <w:rPr>
          <w:szCs w:val="24"/>
        </w:rPr>
        <w:t>разкриване</w:t>
      </w:r>
      <w:proofErr w:type="spellEnd"/>
      <w:r w:rsidRPr="003C0B3C">
        <w:rPr>
          <w:szCs w:val="24"/>
        </w:rPr>
        <w:t xml:space="preserve"> на </w:t>
      </w:r>
      <w:proofErr w:type="spellStart"/>
      <w:r w:rsidRPr="003C0B3C">
        <w:rPr>
          <w:szCs w:val="24"/>
        </w:rPr>
        <w:t>виновните</w:t>
      </w:r>
      <w:proofErr w:type="spellEnd"/>
      <w:r w:rsidRPr="003C0B3C">
        <w:rPr>
          <w:szCs w:val="24"/>
        </w:rPr>
        <w:t xml:space="preserve"> </w:t>
      </w:r>
      <w:proofErr w:type="spellStart"/>
      <w:r w:rsidRPr="003C0B3C">
        <w:rPr>
          <w:szCs w:val="24"/>
        </w:rPr>
        <w:t>лица</w:t>
      </w:r>
      <w:proofErr w:type="spellEnd"/>
      <w:r w:rsidRPr="003C0B3C">
        <w:rPr>
          <w:szCs w:val="24"/>
        </w:rPr>
        <w:t xml:space="preserve">. ЕСПЧ </w:t>
      </w:r>
      <w:proofErr w:type="spellStart"/>
      <w:r w:rsidRPr="003C0B3C">
        <w:rPr>
          <w:szCs w:val="24"/>
        </w:rPr>
        <w:t>приема</w:t>
      </w:r>
      <w:proofErr w:type="spellEnd"/>
      <w:r w:rsidRPr="003C0B3C">
        <w:rPr>
          <w:szCs w:val="24"/>
        </w:rPr>
        <w:t xml:space="preserve">, </w:t>
      </w:r>
      <w:proofErr w:type="spellStart"/>
      <w:r w:rsidRPr="003C0B3C">
        <w:rPr>
          <w:szCs w:val="24"/>
        </w:rPr>
        <w:t>че</w:t>
      </w:r>
      <w:proofErr w:type="spellEnd"/>
      <w:r w:rsidRPr="003C0B3C">
        <w:rPr>
          <w:szCs w:val="24"/>
        </w:rPr>
        <w:t xml:space="preserve"> </w:t>
      </w:r>
      <w:proofErr w:type="spellStart"/>
      <w:r w:rsidRPr="003C0B3C">
        <w:rPr>
          <w:szCs w:val="24"/>
        </w:rPr>
        <w:t>разследването</w:t>
      </w:r>
      <w:proofErr w:type="spellEnd"/>
      <w:r w:rsidRPr="003C0B3C">
        <w:rPr>
          <w:szCs w:val="24"/>
        </w:rPr>
        <w:t xml:space="preserve"> </w:t>
      </w:r>
      <w:proofErr w:type="spellStart"/>
      <w:r w:rsidRPr="003C0B3C">
        <w:rPr>
          <w:szCs w:val="24"/>
        </w:rPr>
        <w:t>не</w:t>
      </w:r>
      <w:proofErr w:type="spellEnd"/>
      <w:r w:rsidRPr="003C0B3C">
        <w:rPr>
          <w:szCs w:val="24"/>
        </w:rPr>
        <w:t xml:space="preserve"> </w:t>
      </w:r>
      <w:proofErr w:type="spellStart"/>
      <w:r w:rsidRPr="003C0B3C">
        <w:rPr>
          <w:szCs w:val="24"/>
        </w:rPr>
        <w:t>отговаря</w:t>
      </w:r>
      <w:proofErr w:type="spellEnd"/>
      <w:r w:rsidRPr="003C0B3C">
        <w:rPr>
          <w:szCs w:val="24"/>
        </w:rPr>
        <w:t xml:space="preserve"> на </w:t>
      </w:r>
      <w:proofErr w:type="spellStart"/>
      <w:r w:rsidRPr="003C0B3C">
        <w:rPr>
          <w:szCs w:val="24"/>
        </w:rPr>
        <w:t>критериите</w:t>
      </w:r>
      <w:proofErr w:type="spellEnd"/>
      <w:r w:rsidRPr="003C0B3C">
        <w:rPr>
          <w:szCs w:val="24"/>
        </w:rPr>
        <w:t xml:space="preserve"> </w:t>
      </w:r>
      <w:proofErr w:type="spellStart"/>
      <w:r w:rsidRPr="003C0B3C">
        <w:rPr>
          <w:szCs w:val="24"/>
        </w:rPr>
        <w:t>за</w:t>
      </w:r>
      <w:proofErr w:type="spellEnd"/>
      <w:r w:rsidRPr="003C0B3C">
        <w:rPr>
          <w:szCs w:val="24"/>
        </w:rPr>
        <w:t xml:space="preserve"> </w:t>
      </w:r>
      <w:proofErr w:type="spellStart"/>
      <w:r w:rsidRPr="003C0B3C">
        <w:rPr>
          <w:szCs w:val="24"/>
        </w:rPr>
        <w:t>ефективност</w:t>
      </w:r>
      <w:proofErr w:type="spellEnd"/>
      <w:r w:rsidRPr="003C0B3C">
        <w:rPr>
          <w:szCs w:val="24"/>
        </w:rPr>
        <w:t xml:space="preserve"> по </w:t>
      </w:r>
      <w:proofErr w:type="spellStart"/>
      <w:r w:rsidRPr="003C0B3C">
        <w:rPr>
          <w:szCs w:val="24"/>
        </w:rPr>
        <w:t>чл</w:t>
      </w:r>
      <w:proofErr w:type="spellEnd"/>
      <w:r w:rsidRPr="003C0B3C">
        <w:rPr>
          <w:szCs w:val="24"/>
        </w:rPr>
        <w:t xml:space="preserve">. 3 и </w:t>
      </w:r>
      <w:proofErr w:type="spellStart"/>
      <w:r w:rsidRPr="003C0B3C">
        <w:rPr>
          <w:szCs w:val="24"/>
        </w:rPr>
        <w:t>чл</w:t>
      </w:r>
      <w:proofErr w:type="spellEnd"/>
      <w:r w:rsidRPr="003C0B3C">
        <w:rPr>
          <w:szCs w:val="24"/>
        </w:rPr>
        <w:t xml:space="preserve">. 8 от </w:t>
      </w:r>
      <w:proofErr w:type="spellStart"/>
      <w:r w:rsidRPr="003C0B3C">
        <w:rPr>
          <w:szCs w:val="24"/>
        </w:rPr>
        <w:t>Конвенцията</w:t>
      </w:r>
      <w:proofErr w:type="spellEnd"/>
      <w:r>
        <w:rPr>
          <w:szCs w:val="24"/>
          <w:lang w:val="bg-BG"/>
        </w:rPr>
        <w:t xml:space="preserve">. </w:t>
      </w:r>
      <w:hyperlink r:id="rId738" w:history="1">
        <w:r w:rsidR="00857C0E" w:rsidRPr="00857C0E">
          <w:rPr>
            <w:rStyle w:val="Hyperlink"/>
            <w:szCs w:val="24"/>
            <w:lang w:val="bg-BG"/>
          </w:rPr>
          <w:t>Бюлетин № 71</w:t>
        </w:r>
      </w:hyperlink>
    </w:p>
    <w:p w14:paraId="4ECD4B30" w14:textId="00456658" w:rsidR="005C3BD9" w:rsidRDefault="00000000" w:rsidP="001B0238">
      <w:pPr>
        <w:pStyle w:val="JuList"/>
        <w:pBdr>
          <w:bottom w:val="single" w:sz="4" w:space="1" w:color="auto"/>
        </w:pBdr>
        <w:ind w:left="0" w:firstLine="0"/>
        <w:rPr>
          <w:rStyle w:val="Hyperlink"/>
          <w:i/>
          <w:iCs/>
          <w:szCs w:val="24"/>
          <w:lang w:val="bg-BG"/>
        </w:rPr>
      </w:pPr>
      <w:hyperlink r:id="rId739" w:history="1">
        <w:r w:rsidR="00E04261" w:rsidRPr="005E3C42">
          <w:rPr>
            <w:rStyle w:val="Hyperlink"/>
            <w:i/>
            <w:iCs/>
            <w:szCs w:val="24"/>
            <w:lang w:val="bg-BG"/>
          </w:rPr>
          <w:t xml:space="preserve">Y.P. c. </w:t>
        </w:r>
        <w:proofErr w:type="spellStart"/>
        <w:r w:rsidR="00E04261" w:rsidRPr="005E3C42">
          <w:rPr>
            <w:rStyle w:val="Hyperlink"/>
            <w:i/>
            <w:iCs/>
            <w:szCs w:val="24"/>
            <w:lang w:val="bg-BG"/>
          </w:rPr>
          <w:t>Bulgarie</w:t>
        </w:r>
        <w:proofErr w:type="spellEnd"/>
        <w:r w:rsidR="00E04261" w:rsidRPr="005E3C42">
          <w:rPr>
            <w:rStyle w:val="Hyperlink"/>
            <w:i/>
            <w:iCs/>
            <w:szCs w:val="24"/>
            <w:lang w:val="bg-BG"/>
          </w:rPr>
          <w:t>, (</w:t>
        </w:r>
        <w:proofErr w:type="spellStart"/>
        <w:r w:rsidR="00E04261" w:rsidRPr="005E3C42">
          <w:rPr>
            <w:rStyle w:val="Hyperlink"/>
            <w:i/>
            <w:iCs/>
            <w:szCs w:val="24"/>
            <w:lang w:val="bg-BG"/>
          </w:rPr>
          <w:t>no</w:t>
        </w:r>
        <w:proofErr w:type="spellEnd"/>
        <w:r w:rsidR="00E04261" w:rsidRPr="005E3C42">
          <w:rPr>
            <w:rStyle w:val="Hyperlink"/>
            <w:i/>
            <w:iCs/>
            <w:szCs w:val="24"/>
            <w:lang w:val="bg-BG"/>
          </w:rPr>
          <w:t>. 23614/20)</w:t>
        </w:r>
      </w:hyperlink>
    </w:p>
    <w:p w14:paraId="155C7D67" w14:textId="77777777" w:rsidR="00806C34" w:rsidRDefault="00806C34" w:rsidP="003A15D2">
      <w:pPr>
        <w:pStyle w:val="JuList"/>
        <w:ind w:left="0" w:firstLine="0"/>
        <w:rPr>
          <w:rStyle w:val="Hyperlink"/>
          <w:i/>
          <w:iCs/>
          <w:szCs w:val="24"/>
          <w:lang w:val="bg-BG"/>
        </w:rPr>
      </w:pPr>
    </w:p>
    <w:p w14:paraId="4A572225" w14:textId="77777777" w:rsidR="004B749B" w:rsidRDefault="00852F6D" w:rsidP="001B0238">
      <w:pPr>
        <w:pStyle w:val="JuList"/>
        <w:ind w:left="0" w:firstLine="0"/>
      </w:pPr>
      <w:r w:rsidRPr="007B4E19">
        <w:t xml:space="preserve">Забраната за отношение, противоречащо на член 3 от Конвенцията, обхваща всички форми на домашно насилие, включително заплахи за убийство. Всяко такова действие поражда задължение за разследване от страна на националните власти. В нито един от случаите обаче, в които жалбоподателката се е обърнала към тях, те не са започнали подходящо наказателно разследване, както са били длъжни съгласно националното право. Нито властите са направили сериозен опит да разгледат случая на жалбоподателката в неговата цялост, включително вземайки предвид домашното </w:t>
      </w:r>
      <w:r w:rsidRPr="007B4E19">
        <w:lastRenderedPageBreak/>
        <w:t>насилие, на което тя е била подложена преди това, както се изисква в този вид случаи</w:t>
      </w:r>
      <w:r>
        <w:t>.</w:t>
      </w:r>
      <w:r w:rsidR="004B749B">
        <w:t xml:space="preserve"> </w:t>
      </w:r>
      <w:hyperlink r:id="rId740" w:history="1">
        <w:proofErr w:type="spellStart"/>
        <w:r w:rsidR="004B749B" w:rsidRPr="00B80F26">
          <w:rPr>
            <w:rStyle w:val="Hyperlink"/>
          </w:rPr>
          <w:t>Бюлетин</w:t>
        </w:r>
        <w:proofErr w:type="spellEnd"/>
        <w:r w:rsidR="004B749B" w:rsidRPr="00B80F26">
          <w:rPr>
            <w:rStyle w:val="Hyperlink"/>
          </w:rPr>
          <w:t xml:space="preserve"> № 75</w:t>
        </w:r>
      </w:hyperlink>
    </w:p>
    <w:p w14:paraId="710A50FE" w14:textId="4C3C49E7" w:rsidR="00806C34" w:rsidRDefault="00000000" w:rsidP="001B0238">
      <w:pPr>
        <w:pStyle w:val="JuList"/>
        <w:ind w:left="0" w:firstLine="0"/>
      </w:pPr>
      <w:hyperlink r:id="rId741" w:history="1">
        <w:r w:rsidR="006974C0" w:rsidRPr="007B4E19">
          <w:rPr>
            <w:rStyle w:val="Hyperlink"/>
            <w:i/>
            <w:iCs/>
            <w:szCs w:val="24"/>
            <w:lang w:val="bg-BG"/>
          </w:rPr>
          <w:t xml:space="preserve">J.I. v. </w:t>
        </w:r>
        <w:proofErr w:type="spellStart"/>
        <w:r w:rsidR="006974C0" w:rsidRPr="007B4E19">
          <w:rPr>
            <w:rStyle w:val="Hyperlink"/>
            <w:i/>
            <w:iCs/>
            <w:szCs w:val="24"/>
            <w:lang w:val="bg-BG"/>
          </w:rPr>
          <w:t>Croatia</w:t>
        </w:r>
        <w:proofErr w:type="spellEnd"/>
        <w:r w:rsidR="006974C0" w:rsidRPr="007B4E19">
          <w:rPr>
            <w:rStyle w:val="Hyperlink"/>
            <w:i/>
            <w:iCs/>
            <w:szCs w:val="24"/>
            <w:lang w:val="bg-BG"/>
          </w:rPr>
          <w:t xml:space="preserve"> (no.35898/16)</w:t>
        </w:r>
      </w:hyperlink>
    </w:p>
    <w:p w14:paraId="761DA02C" w14:textId="77777777" w:rsidR="003C0B3C" w:rsidRPr="003C0B3C" w:rsidRDefault="003C0B3C" w:rsidP="003A15D2">
      <w:pPr>
        <w:pStyle w:val="JuList"/>
        <w:ind w:left="0" w:firstLine="0"/>
        <w:rPr>
          <w:rStyle w:val="normal--char"/>
          <w:rFonts w:eastAsia="Calibri"/>
          <w:szCs w:val="22"/>
          <w:lang w:val="bg-BG"/>
        </w:rPr>
      </w:pPr>
    </w:p>
    <w:p w14:paraId="7C6DF247" w14:textId="77777777" w:rsidR="00564C7F" w:rsidRPr="009A1D3E" w:rsidRDefault="00564C7F" w:rsidP="009A1D3E">
      <w:pPr>
        <w:spacing w:line="240" w:lineRule="auto"/>
        <w:contextualSpacing/>
        <w:jc w:val="both"/>
        <w:rPr>
          <w:rFonts w:ascii="Times New Roman" w:hAnsi="Times New Roman" w:cs="Times New Roman"/>
          <w:bCs/>
          <w:iCs/>
          <w:sz w:val="24"/>
          <w:szCs w:val="24"/>
        </w:rPr>
      </w:pPr>
    </w:p>
    <w:p w14:paraId="340526DC" w14:textId="77777777" w:rsidR="00AF2647" w:rsidRPr="00C60AC1" w:rsidRDefault="008808BC" w:rsidP="001F69B2">
      <w:pPr>
        <w:pStyle w:val="Heading2"/>
        <w:ind w:firstLine="284"/>
        <w:rPr>
          <w:rStyle w:val="normal--char"/>
          <w:rFonts w:ascii="Times New Roman" w:hAnsi="Times New Roman"/>
        </w:rPr>
      </w:pPr>
      <w:r w:rsidRPr="00C60AC1">
        <w:rPr>
          <w:rStyle w:val="normal--char"/>
          <w:rFonts w:ascii="Times New Roman" w:hAnsi="Times New Roman"/>
        </w:rPr>
        <w:t>5</w:t>
      </w:r>
      <w:r w:rsidR="00AC168D" w:rsidRPr="00C60AC1">
        <w:rPr>
          <w:rStyle w:val="normal--char"/>
          <w:rFonts w:ascii="Times New Roman" w:hAnsi="Times New Roman"/>
        </w:rPr>
        <w:t>. </w:t>
      </w:r>
      <w:r w:rsidR="00D715A6" w:rsidRPr="00C60AC1">
        <w:rPr>
          <w:rStyle w:val="normal--char"/>
          <w:rFonts w:ascii="Times New Roman" w:hAnsi="Times New Roman"/>
        </w:rPr>
        <w:t>Депортиране, е</w:t>
      </w:r>
      <w:r w:rsidR="00AF2647" w:rsidRPr="00C60AC1">
        <w:rPr>
          <w:rStyle w:val="normal--char"/>
          <w:rFonts w:ascii="Times New Roman" w:hAnsi="Times New Roman"/>
        </w:rPr>
        <w:t>кспулсиране</w:t>
      </w:r>
      <w:r w:rsidR="00923F1F" w:rsidRPr="00C60AC1">
        <w:rPr>
          <w:rStyle w:val="normal--char"/>
          <w:rFonts w:ascii="Times New Roman" w:hAnsi="Times New Roman"/>
        </w:rPr>
        <w:t xml:space="preserve"> и екстрадиция</w:t>
      </w:r>
    </w:p>
    <w:p w14:paraId="44B09BB7" w14:textId="77777777" w:rsidR="007B1386" w:rsidRPr="00C60AC1" w:rsidRDefault="007B1386" w:rsidP="007B1386">
      <w:pPr>
        <w:pStyle w:val="ju-005fpara-002cleft-002cfirst-0020line-003a-0020-00200-0020cm"/>
        <w:spacing w:after="0"/>
        <w:jc w:val="both"/>
        <w:rPr>
          <w:rStyle w:val="normal--char"/>
          <w:color w:val="000000"/>
          <w:lang w:val="bg-BG"/>
        </w:rPr>
      </w:pPr>
      <w:r w:rsidRPr="00C60AC1">
        <w:rPr>
          <w:lang w:val="bg-BG"/>
        </w:rPr>
        <w:t xml:space="preserve">Ако Русия екстрадира таджикски гражданин в Таджикистан, където има данни, че лица системно биват измъчвани в арестите, ще наруши задължението си по чл. 3 от Конвенцията да не екстрадира лица в държави, където те могат да бъдат подложени на изтезание или нечовешко или унизително отнасяне или наказание. </w:t>
      </w:r>
      <w:hyperlink r:id="rId742" w:history="1">
        <w:r w:rsidRPr="00C60AC1">
          <w:rPr>
            <w:rStyle w:val="Hyperlink"/>
            <w:lang w:val="bg-BG"/>
          </w:rPr>
          <w:t>Бюлетин № 2</w:t>
        </w:r>
      </w:hyperlink>
    </w:p>
    <w:p w14:paraId="4652947F" w14:textId="77777777" w:rsidR="007B1386" w:rsidRPr="00C60AC1" w:rsidRDefault="00000000" w:rsidP="007B1386">
      <w:pPr>
        <w:pStyle w:val="Normal1"/>
        <w:spacing w:before="0" w:after="0"/>
        <w:jc w:val="both"/>
        <w:rPr>
          <w:bCs/>
          <w:i/>
          <w:lang w:val="bg-BG"/>
        </w:rPr>
      </w:pPr>
      <w:hyperlink r:id="rId743" w:history="1">
        <w:proofErr w:type="spellStart"/>
        <w:r w:rsidR="007B1386" w:rsidRPr="00C60AC1">
          <w:rPr>
            <w:rStyle w:val="Hyperlink"/>
            <w:i/>
            <w:lang w:val="bg-BG"/>
          </w:rPr>
          <w:t>Gaforov</w:t>
        </w:r>
        <w:proofErr w:type="spellEnd"/>
        <w:r w:rsidR="007B1386" w:rsidRPr="00C60AC1">
          <w:rPr>
            <w:rStyle w:val="Hyperlink"/>
            <w:i/>
            <w:lang w:val="bg-BG"/>
          </w:rPr>
          <w:t xml:space="preserve"> v. </w:t>
        </w:r>
        <w:proofErr w:type="spellStart"/>
        <w:r w:rsidR="007B1386" w:rsidRPr="00C60AC1">
          <w:rPr>
            <w:rStyle w:val="Hyperlink"/>
            <w:i/>
            <w:lang w:val="bg-BG"/>
          </w:rPr>
          <w:t>Russia</w:t>
        </w:r>
        <w:proofErr w:type="spellEnd"/>
        <w:r w:rsidR="007B1386" w:rsidRPr="00C60AC1">
          <w:rPr>
            <w:rStyle w:val="Hyperlink"/>
            <w:i/>
            <w:lang w:val="bg-BG"/>
          </w:rPr>
          <w:t xml:space="preserve"> (</w:t>
        </w:r>
        <w:proofErr w:type="spellStart"/>
        <w:r w:rsidR="007B1386" w:rsidRPr="00C60AC1">
          <w:rPr>
            <w:rStyle w:val="Hyperlink"/>
            <w:i/>
            <w:lang w:val="bg-BG"/>
          </w:rPr>
          <w:t>no</w:t>
        </w:r>
        <w:proofErr w:type="spellEnd"/>
        <w:r w:rsidR="007B1386" w:rsidRPr="00C60AC1">
          <w:rPr>
            <w:rStyle w:val="Hyperlink"/>
            <w:i/>
            <w:lang w:val="bg-BG"/>
          </w:rPr>
          <w:t>. 25404/09)</w:t>
        </w:r>
      </w:hyperlink>
    </w:p>
    <w:p w14:paraId="69179DE2" w14:textId="77777777" w:rsidR="007B1386" w:rsidRPr="00C60AC1" w:rsidRDefault="007B1386" w:rsidP="007B1386">
      <w:pPr>
        <w:pStyle w:val="Normal1"/>
        <w:pBdr>
          <w:top w:val="single" w:sz="4" w:space="1" w:color="auto"/>
        </w:pBdr>
        <w:spacing w:before="0" w:after="0"/>
        <w:jc w:val="both"/>
        <w:rPr>
          <w:lang w:val="bg-BG"/>
        </w:rPr>
      </w:pPr>
    </w:p>
    <w:p w14:paraId="4A10C776" w14:textId="77777777" w:rsidR="007B1386" w:rsidRPr="00C60AC1" w:rsidRDefault="009B62B8" w:rsidP="009B62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Гръцките власти са нарушили правата по чл. 3 от Конвенцията на кандидат за убежище, задържан в мизерни условия, а впоследствие принуден да живее на улицата. Белгийските власти също са нарушили чл. 3, защото са прехвърлили жалбоподателя в Гърция, въпреки неефективното функциониране на системата й за предоставяне на убежище. </w:t>
      </w:r>
      <w:hyperlink r:id="rId74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00C0C3FA" w14:textId="77777777" w:rsidR="009B62B8" w:rsidRPr="00C60AC1" w:rsidRDefault="00000000" w:rsidP="009B62B8">
      <w:pPr>
        <w:pStyle w:val="JuList"/>
        <w:keepNext/>
        <w:keepLines/>
        <w:pBdr>
          <w:bottom w:val="single" w:sz="4" w:space="1" w:color="auto"/>
        </w:pBdr>
        <w:spacing w:line="240" w:lineRule="auto"/>
        <w:rPr>
          <w:rStyle w:val="normal--char"/>
          <w:i/>
          <w:color w:val="000000"/>
          <w:lang w:val="bg-BG" w:eastAsia="bg-BG"/>
        </w:rPr>
      </w:pPr>
      <w:hyperlink r:id="rId745" w:history="1">
        <w:r w:rsidR="009B62B8" w:rsidRPr="00C60AC1">
          <w:rPr>
            <w:rStyle w:val="Hyperlink"/>
            <w:i/>
            <w:lang w:val="bg-BG" w:eastAsia="bg-BG"/>
          </w:rPr>
          <w:t xml:space="preserve">M. S. S. v. </w:t>
        </w:r>
        <w:proofErr w:type="spellStart"/>
        <w:r w:rsidR="009B62B8" w:rsidRPr="00C60AC1">
          <w:rPr>
            <w:rStyle w:val="Hyperlink"/>
            <w:i/>
            <w:lang w:val="bg-BG" w:eastAsia="bg-BG"/>
          </w:rPr>
          <w:t>Belgium</w:t>
        </w:r>
        <w:proofErr w:type="spellEnd"/>
        <w:r w:rsidR="009B62B8" w:rsidRPr="00C60AC1">
          <w:rPr>
            <w:rStyle w:val="Hyperlink"/>
            <w:i/>
            <w:lang w:val="bg-BG" w:eastAsia="bg-BG"/>
          </w:rPr>
          <w:t xml:space="preserve"> </w:t>
        </w:r>
        <w:proofErr w:type="spellStart"/>
        <w:r w:rsidR="009B62B8" w:rsidRPr="00C60AC1">
          <w:rPr>
            <w:rStyle w:val="Hyperlink"/>
            <w:i/>
            <w:lang w:val="bg-BG" w:eastAsia="bg-BG"/>
          </w:rPr>
          <w:t>and</w:t>
        </w:r>
        <w:proofErr w:type="spellEnd"/>
        <w:r w:rsidR="009B62B8" w:rsidRPr="00C60AC1">
          <w:rPr>
            <w:rStyle w:val="Hyperlink"/>
            <w:i/>
            <w:lang w:val="bg-BG" w:eastAsia="bg-BG"/>
          </w:rPr>
          <w:t xml:space="preserve"> </w:t>
        </w:r>
        <w:proofErr w:type="spellStart"/>
        <w:r w:rsidR="009B62B8" w:rsidRPr="00C60AC1">
          <w:rPr>
            <w:rStyle w:val="Hyperlink"/>
            <w:i/>
            <w:lang w:val="bg-BG" w:eastAsia="bg-BG"/>
          </w:rPr>
          <w:t>Greece</w:t>
        </w:r>
        <w:proofErr w:type="spellEnd"/>
        <w:r w:rsidR="009B62B8" w:rsidRPr="00C60AC1">
          <w:rPr>
            <w:rStyle w:val="Hyperlink"/>
            <w:i/>
            <w:lang w:val="bg-BG" w:eastAsia="bg-BG"/>
          </w:rPr>
          <w:t xml:space="preserve"> (</w:t>
        </w:r>
        <w:proofErr w:type="spellStart"/>
        <w:r w:rsidR="009B62B8" w:rsidRPr="00C60AC1">
          <w:rPr>
            <w:rStyle w:val="Hyperlink"/>
            <w:i/>
            <w:lang w:val="bg-BG" w:eastAsia="bg-BG"/>
          </w:rPr>
          <w:t>no</w:t>
        </w:r>
        <w:proofErr w:type="spellEnd"/>
        <w:r w:rsidR="009B62B8" w:rsidRPr="00C60AC1">
          <w:rPr>
            <w:rStyle w:val="Hyperlink"/>
            <w:i/>
            <w:lang w:val="bg-BG" w:eastAsia="bg-BG"/>
          </w:rPr>
          <w:t>. 30696/09)</w:t>
        </w:r>
      </w:hyperlink>
      <w:r w:rsidR="009B62B8" w:rsidRPr="00C60AC1">
        <w:rPr>
          <w:i/>
          <w:color w:val="000000"/>
          <w:lang w:val="bg-BG" w:eastAsia="bg-BG"/>
        </w:rPr>
        <w:t xml:space="preserve"> - Решение на Голямото отделение </w:t>
      </w:r>
    </w:p>
    <w:p w14:paraId="7E2AF395" w14:textId="77777777" w:rsidR="009B62B8" w:rsidRPr="00C60AC1" w:rsidRDefault="009B62B8" w:rsidP="009B62B8">
      <w:pPr>
        <w:pStyle w:val="NoSpacing"/>
        <w:jc w:val="both"/>
        <w:rPr>
          <w:rStyle w:val="normal--char"/>
          <w:rFonts w:ascii="Times New Roman" w:hAnsi="Times New Roman" w:cs="Times New Roman"/>
          <w:color w:val="000000"/>
          <w:sz w:val="24"/>
          <w:szCs w:val="24"/>
          <w:lang w:val="bg-BG"/>
        </w:rPr>
      </w:pPr>
    </w:p>
    <w:p w14:paraId="50CF89F3" w14:textId="77777777" w:rsidR="00D6174C" w:rsidRPr="00C60AC1" w:rsidRDefault="00D6174C" w:rsidP="00D6174C">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Формалистичната и неекспедитивна процедура във връзка с предоставянето на закрила на чужденци в Гърция и условията на задържане в центровете за задържане на чужденци представляват нечовешко и унизително третиране. </w:t>
      </w:r>
      <w:hyperlink r:id="rId74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44EC072B" w14:textId="77777777" w:rsidR="00D6174C" w:rsidRPr="00C60AC1" w:rsidRDefault="00000000" w:rsidP="00D6174C">
      <w:pPr>
        <w:pStyle w:val="NoSpacing"/>
        <w:pBdr>
          <w:bottom w:val="single" w:sz="4" w:space="1" w:color="auto"/>
        </w:pBdr>
        <w:jc w:val="both"/>
        <w:rPr>
          <w:rFonts w:ascii="Times New Roman" w:hAnsi="Times New Roman" w:cs="Times New Roman"/>
          <w:sz w:val="24"/>
          <w:szCs w:val="24"/>
          <w:lang w:val="bg-BG"/>
        </w:rPr>
      </w:pPr>
      <w:hyperlink r:id="rId747" w:history="1">
        <w:r w:rsidR="00D6174C" w:rsidRPr="00C60AC1">
          <w:rPr>
            <w:rStyle w:val="Hyperlink"/>
            <w:rFonts w:ascii="Times New Roman" w:hAnsi="Times New Roman" w:cs="Times New Roman"/>
            <w:i/>
            <w:sz w:val="24"/>
          </w:rPr>
          <w:t>R</w:t>
        </w:r>
        <w:r w:rsidR="00D6174C" w:rsidRPr="005D3DB1">
          <w:rPr>
            <w:rStyle w:val="Hyperlink"/>
            <w:rFonts w:ascii="Times New Roman" w:hAnsi="Times New Roman" w:cs="Times New Roman"/>
            <w:i/>
            <w:sz w:val="24"/>
            <w:lang w:val="ru-RU"/>
          </w:rPr>
          <w:t>.</w:t>
        </w:r>
        <w:r w:rsidR="00D6174C" w:rsidRPr="00C60AC1">
          <w:rPr>
            <w:rStyle w:val="Hyperlink"/>
            <w:rFonts w:ascii="Times New Roman" w:hAnsi="Times New Roman" w:cs="Times New Roman"/>
            <w:i/>
            <w:sz w:val="24"/>
          </w:rPr>
          <w:t>U</w:t>
        </w:r>
        <w:r w:rsidR="00D6174C" w:rsidRPr="005D3DB1">
          <w:rPr>
            <w:rStyle w:val="Hyperlink"/>
            <w:rFonts w:ascii="Times New Roman" w:hAnsi="Times New Roman" w:cs="Times New Roman"/>
            <w:i/>
            <w:sz w:val="24"/>
            <w:lang w:val="ru-RU"/>
          </w:rPr>
          <w:t xml:space="preserve">. </w:t>
        </w:r>
        <w:r w:rsidR="00D6174C" w:rsidRPr="00C60AC1">
          <w:rPr>
            <w:rStyle w:val="Hyperlink"/>
            <w:rFonts w:ascii="Times New Roman" w:hAnsi="Times New Roman" w:cs="Times New Roman"/>
            <w:i/>
            <w:sz w:val="24"/>
          </w:rPr>
          <w:t>v</w:t>
        </w:r>
        <w:r w:rsidR="00D6174C" w:rsidRPr="005D3DB1">
          <w:rPr>
            <w:rStyle w:val="Hyperlink"/>
            <w:rFonts w:ascii="Times New Roman" w:hAnsi="Times New Roman" w:cs="Times New Roman"/>
            <w:i/>
            <w:sz w:val="24"/>
            <w:lang w:val="ru-RU"/>
          </w:rPr>
          <w:t xml:space="preserve">. </w:t>
        </w:r>
        <w:r w:rsidR="00D6174C" w:rsidRPr="00C60AC1">
          <w:rPr>
            <w:rStyle w:val="Hyperlink"/>
            <w:rFonts w:ascii="Times New Roman" w:hAnsi="Times New Roman" w:cs="Times New Roman"/>
            <w:i/>
            <w:sz w:val="24"/>
          </w:rPr>
          <w:t>Greece</w:t>
        </w:r>
        <w:r w:rsidR="00D6174C" w:rsidRPr="005D3DB1">
          <w:rPr>
            <w:rStyle w:val="Hyperlink"/>
            <w:rFonts w:ascii="Times New Roman" w:hAnsi="Times New Roman" w:cs="Times New Roman"/>
            <w:i/>
            <w:sz w:val="24"/>
            <w:lang w:val="ru-RU"/>
          </w:rPr>
          <w:t xml:space="preserve"> (</w:t>
        </w:r>
        <w:r w:rsidR="00D6174C" w:rsidRPr="00C60AC1">
          <w:rPr>
            <w:rStyle w:val="Hyperlink"/>
            <w:rFonts w:ascii="Times New Roman" w:hAnsi="Times New Roman" w:cs="Times New Roman"/>
            <w:i/>
            <w:sz w:val="24"/>
          </w:rPr>
          <w:t>no</w:t>
        </w:r>
        <w:r w:rsidR="00D6174C" w:rsidRPr="005D3DB1">
          <w:rPr>
            <w:rStyle w:val="Hyperlink"/>
            <w:rFonts w:ascii="Times New Roman" w:hAnsi="Times New Roman" w:cs="Times New Roman"/>
            <w:i/>
            <w:sz w:val="24"/>
            <w:lang w:val="ru-RU"/>
          </w:rPr>
          <w:t>. 2237/08)</w:t>
        </w:r>
      </w:hyperlink>
    </w:p>
    <w:p w14:paraId="2DDBD8EF" w14:textId="77777777" w:rsidR="00057B99" w:rsidRPr="00C60AC1" w:rsidRDefault="00057B99" w:rsidP="00057B99">
      <w:pPr>
        <w:pStyle w:val="NoSpacing"/>
        <w:rPr>
          <w:rFonts w:ascii="Times New Roman" w:hAnsi="Times New Roman" w:cs="Times New Roman"/>
          <w:sz w:val="24"/>
          <w:szCs w:val="24"/>
          <w:lang w:val="bg-BG"/>
        </w:rPr>
      </w:pPr>
    </w:p>
    <w:p w14:paraId="661E1A45" w14:textId="77777777" w:rsidR="007B1386" w:rsidRPr="00C60AC1" w:rsidRDefault="00057B99" w:rsidP="00057B99">
      <w:pPr>
        <w:pStyle w:val="NoSpacing"/>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Депортирането на двама сомалийци обратно в Сомалия би представлявало нечовешко и унизително третиране</w:t>
      </w:r>
      <w:r w:rsidR="007E30E2"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xml:space="preserve"> без значение какви са основанията за депортирането им и какви са причините за напускането им на Сомалия. </w:t>
      </w:r>
      <w:hyperlink r:id="rId748" w:history="1">
        <w:r w:rsidRPr="00C60AC1">
          <w:rPr>
            <w:rStyle w:val="Hyperlink"/>
            <w:rFonts w:ascii="Times New Roman" w:hAnsi="Times New Roman" w:cs="Times New Roman"/>
            <w:sz w:val="24"/>
            <w:szCs w:val="24"/>
            <w:lang w:val="bg-BG"/>
          </w:rPr>
          <w:t>Бюлетин № 10</w:t>
        </w:r>
      </w:hyperlink>
    </w:p>
    <w:p w14:paraId="2BE2B3EA" w14:textId="77777777" w:rsidR="00057B99" w:rsidRPr="00C60AC1" w:rsidRDefault="00000000" w:rsidP="00057B99">
      <w:pPr>
        <w:pStyle w:val="NoSpacing"/>
        <w:pBdr>
          <w:bottom w:val="single" w:sz="4" w:space="1" w:color="auto"/>
        </w:pBdr>
        <w:rPr>
          <w:rStyle w:val="normal--char"/>
          <w:rFonts w:ascii="Times New Roman" w:hAnsi="Times New Roman" w:cs="Times New Roman"/>
          <w:color w:val="000000"/>
          <w:sz w:val="24"/>
          <w:szCs w:val="24"/>
          <w:lang w:val="bg-BG"/>
        </w:rPr>
      </w:pPr>
      <w:hyperlink r:id="rId749" w:history="1">
        <w:r w:rsidR="00057B99" w:rsidRPr="00C60AC1">
          <w:rPr>
            <w:rStyle w:val="Hyperlink"/>
            <w:rFonts w:ascii="Times New Roman" w:hAnsi="Times New Roman" w:cs="Times New Roman"/>
            <w:i/>
            <w:sz w:val="24"/>
            <w:szCs w:val="24"/>
            <w:lang w:eastAsia="bg-BG"/>
          </w:rPr>
          <w:t>Sufi</w:t>
        </w:r>
        <w:r w:rsidR="00057B99" w:rsidRPr="00E055C1">
          <w:rPr>
            <w:rStyle w:val="Hyperlink"/>
            <w:rFonts w:ascii="Times New Roman" w:hAnsi="Times New Roman" w:cs="Times New Roman"/>
            <w:i/>
            <w:sz w:val="24"/>
            <w:szCs w:val="24"/>
            <w:lang w:val="ru-RU" w:eastAsia="bg-BG"/>
          </w:rPr>
          <w:t xml:space="preserve"> </w:t>
        </w:r>
        <w:r w:rsidR="00057B99" w:rsidRPr="00C60AC1">
          <w:rPr>
            <w:rStyle w:val="Hyperlink"/>
            <w:rFonts w:ascii="Times New Roman" w:hAnsi="Times New Roman" w:cs="Times New Roman"/>
            <w:i/>
            <w:sz w:val="24"/>
            <w:szCs w:val="24"/>
            <w:lang w:eastAsia="bg-BG"/>
          </w:rPr>
          <w:t>and</w:t>
        </w:r>
        <w:r w:rsidR="00057B99" w:rsidRPr="00E055C1">
          <w:rPr>
            <w:rStyle w:val="Hyperlink"/>
            <w:rFonts w:ascii="Times New Roman" w:hAnsi="Times New Roman" w:cs="Times New Roman"/>
            <w:i/>
            <w:sz w:val="24"/>
            <w:szCs w:val="24"/>
            <w:lang w:val="ru-RU" w:eastAsia="bg-BG"/>
          </w:rPr>
          <w:t xml:space="preserve"> </w:t>
        </w:r>
        <w:r w:rsidR="00057B99" w:rsidRPr="00C60AC1">
          <w:rPr>
            <w:rStyle w:val="Hyperlink"/>
            <w:rFonts w:ascii="Times New Roman" w:hAnsi="Times New Roman" w:cs="Times New Roman"/>
            <w:i/>
            <w:sz w:val="24"/>
            <w:szCs w:val="24"/>
            <w:lang w:eastAsia="bg-BG"/>
          </w:rPr>
          <w:t>Elmi</w:t>
        </w:r>
        <w:r w:rsidR="00057B99" w:rsidRPr="00E055C1">
          <w:rPr>
            <w:rStyle w:val="Hyperlink"/>
            <w:rFonts w:ascii="Times New Roman" w:hAnsi="Times New Roman" w:cs="Times New Roman"/>
            <w:i/>
            <w:sz w:val="24"/>
            <w:szCs w:val="24"/>
            <w:lang w:val="ru-RU" w:eastAsia="bg-BG"/>
          </w:rPr>
          <w:t xml:space="preserve"> </w:t>
        </w:r>
        <w:r w:rsidR="00057B99" w:rsidRPr="00C60AC1">
          <w:rPr>
            <w:rStyle w:val="Hyperlink"/>
            <w:rFonts w:ascii="Times New Roman" w:hAnsi="Times New Roman" w:cs="Times New Roman"/>
            <w:i/>
            <w:sz w:val="24"/>
            <w:szCs w:val="24"/>
            <w:lang w:eastAsia="bg-BG"/>
          </w:rPr>
          <w:t>v</w:t>
        </w:r>
        <w:r w:rsidR="00057B99" w:rsidRPr="00E055C1">
          <w:rPr>
            <w:rStyle w:val="Hyperlink"/>
            <w:rFonts w:ascii="Times New Roman" w:hAnsi="Times New Roman" w:cs="Times New Roman"/>
            <w:i/>
            <w:sz w:val="24"/>
            <w:szCs w:val="24"/>
            <w:lang w:val="ru-RU" w:eastAsia="bg-BG"/>
          </w:rPr>
          <w:t xml:space="preserve">. </w:t>
        </w:r>
        <w:r w:rsidR="00057B99" w:rsidRPr="00C60AC1">
          <w:rPr>
            <w:rStyle w:val="Hyperlink"/>
            <w:rFonts w:ascii="Times New Roman" w:hAnsi="Times New Roman" w:cs="Times New Roman"/>
            <w:i/>
            <w:sz w:val="24"/>
            <w:szCs w:val="24"/>
            <w:lang w:eastAsia="bg-BG"/>
          </w:rPr>
          <w:t>The</w:t>
        </w:r>
        <w:r w:rsidR="00057B99" w:rsidRPr="00E055C1">
          <w:rPr>
            <w:rStyle w:val="Hyperlink"/>
            <w:rFonts w:ascii="Times New Roman" w:hAnsi="Times New Roman" w:cs="Times New Roman"/>
            <w:i/>
            <w:sz w:val="24"/>
            <w:szCs w:val="24"/>
            <w:lang w:val="ru-RU" w:eastAsia="bg-BG"/>
          </w:rPr>
          <w:t xml:space="preserve"> </w:t>
        </w:r>
        <w:r w:rsidR="00057B99" w:rsidRPr="00C60AC1">
          <w:rPr>
            <w:rStyle w:val="Hyperlink"/>
            <w:rFonts w:ascii="Times New Roman" w:hAnsi="Times New Roman" w:cs="Times New Roman"/>
            <w:i/>
            <w:sz w:val="24"/>
            <w:szCs w:val="24"/>
            <w:lang w:eastAsia="bg-BG"/>
          </w:rPr>
          <w:t>United</w:t>
        </w:r>
        <w:r w:rsidR="00057B99" w:rsidRPr="00E055C1">
          <w:rPr>
            <w:rStyle w:val="Hyperlink"/>
            <w:rFonts w:ascii="Times New Roman" w:hAnsi="Times New Roman" w:cs="Times New Roman"/>
            <w:i/>
            <w:sz w:val="24"/>
            <w:szCs w:val="24"/>
            <w:lang w:val="ru-RU" w:eastAsia="bg-BG"/>
          </w:rPr>
          <w:t xml:space="preserve"> </w:t>
        </w:r>
        <w:r w:rsidR="00057B99" w:rsidRPr="00C60AC1">
          <w:rPr>
            <w:rStyle w:val="Hyperlink"/>
            <w:rFonts w:ascii="Times New Roman" w:hAnsi="Times New Roman" w:cs="Times New Roman"/>
            <w:i/>
            <w:sz w:val="24"/>
            <w:szCs w:val="24"/>
            <w:lang w:eastAsia="bg-BG"/>
          </w:rPr>
          <w:t>Kingdom</w:t>
        </w:r>
        <w:r w:rsidR="00057B99" w:rsidRPr="00E055C1">
          <w:rPr>
            <w:rStyle w:val="Hyperlink"/>
            <w:rFonts w:ascii="Times New Roman" w:hAnsi="Times New Roman" w:cs="Times New Roman"/>
            <w:i/>
            <w:sz w:val="24"/>
            <w:szCs w:val="24"/>
            <w:lang w:val="ru-RU" w:eastAsia="bg-BG"/>
          </w:rPr>
          <w:t xml:space="preserve"> (</w:t>
        </w:r>
        <w:proofErr w:type="spellStart"/>
        <w:r w:rsidR="00057B99" w:rsidRPr="00C60AC1">
          <w:rPr>
            <w:rStyle w:val="Hyperlink"/>
            <w:rFonts w:ascii="Times New Roman" w:hAnsi="Times New Roman" w:cs="Times New Roman"/>
            <w:i/>
            <w:sz w:val="24"/>
            <w:szCs w:val="24"/>
            <w:lang w:eastAsia="bg-BG"/>
          </w:rPr>
          <w:t>nos</w:t>
        </w:r>
        <w:proofErr w:type="spellEnd"/>
        <w:r w:rsidR="00057B99" w:rsidRPr="00E055C1">
          <w:rPr>
            <w:rStyle w:val="Hyperlink"/>
            <w:rFonts w:ascii="Times New Roman" w:hAnsi="Times New Roman" w:cs="Times New Roman"/>
            <w:i/>
            <w:sz w:val="24"/>
            <w:szCs w:val="24"/>
            <w:lang w:val="ru-RU" w:eastAsia="bg-BG"/>
          </w:rPr>
          <w:t>. 8319/07 ; 11449/07)</w:t>
        </w:r>
      </w:hyperlink>
    </w:p>
    <w:p w14:paraId="331CF299" w14:textId="77777777" w:rsidR="00057B99" w:rsidRPr="00C60AC1" w:rsidRDefault="00057B99" w:rsidP="00057B99">
      <w:pPr>
        <w:pStyle w:val="NoSpacing"/>
        <w:rPr>
          <w:rFonts w:ascii="Times New Roman" w:hAnsi="Times New Roman" w:cs="Times New Roman"/>
          <w:sz w:val="24"/>
          <w:szCs w:val="24"/>
          <w:lang w:val="bg-BG"/>
        </w:rPr>
      </w:pPr>
    </w:p>
    <w:p w14:paraId="7893A235" w14:textId="15C8FDE7" w:rsidR="006C1274" w:rsidRPr="00C60AC1" w:rsidRDefault="006C1274" w:rsidP="006C1274">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Българските съдилища не са направили опит да изследват въпроса за риска за живота на жалбоподателя или риска от малтретирането му, ако бъде експулсиран в Ливан, а вместо това са се ограничили да изследват само законността на заповедта за неговото експулсиране. ЕСПЧ посочва на </w:t>
      </w:r>
      <w:r w:rsidR="00633A35" w:rsidRPr="00C60AC1">
        <w:rPr>
          <w:rFonts w:ascii="Times New Roman" w:hAnsi="Times New Roman" w:cs="Times New Roman"/>
          <w:sz w:val="24"/>
          <w:szCs w:val="24"/>
          <w:lang w:val="bg-BG"/>
        </w:rPr>
        <w:t>п</w:t>
      </w:r>
      <w:r w:rsidRPr="00C60AC1">
        <w:rPr>
          <w:rFonts w:ascii="Times New Roman" w:hAnsi="Times New Roman" w:cs="Times New Roman"/>
          <w:sz w:val="24"/>
          <w:szCs w:val="24"/>
          <w:lang w:val="bg-BG"/>
        </w:rPr>
        <w:t xml:space="preserve">равителството генерални мерки, които следва да предприеме по подобни проблеми, за да премахне нарушенията. </w:t>
      </w:r>
      <w:hyperlink r:id="rId75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13</w:t>
        </w:r>
      </w:hyperlink>
    </w:p>
    <w:p w14:paraId="52C2C829" w14:textId="77777777" w:rsidR="006C1274" w:rsidRPr="00C60AC1" w:rsidRDefault="00000000" w:rsidP="006C1274">
      <w:pPr>
        <w:pBdr>
          <w:bottom w:val="single" w:sz="4" w:space="1" w:color="auto"/>
        </w:pBdr>
        <w:spacing w:after="0" w:line="240" w:lineRule="auto"/>
        <w:jc w:val="both"/>
        <w:rPr>
          <w:rStyle w:val="normal--char"/>
          <w:rFonts w:ascii="Times New Roman" w:hAnsi="Times New Roman" w:cs="Times New Roman"/>
          <w:i/>
          <w:iCs/>
          <w:sz w:val="24"/>
          <w:szCs w:val="24"/>
        </w:rPr>
      </w:pPr>
      <w:hyperlink r:id="rId751" w:history="1">
        <w:proofErr w:type="spellStart"/>
        <w:r w:rsidR="006C1274" w:rsidRPr="00C60AC1">
          <w:rPr>
            <w:rStyle w:val="Hyperlink"/>
            <w:rFonts w:ascii="Times New Roman" w:hAnsi="Times New Roman" w:cs="Times New Roman"/>
            <w:i/>
            <w:iCs/>
            <w:sz w:val="24"/>
            <w:szCs w:val="24"/>
          </w:rPr>
          <w:t>Auad</w:t>
        </w:r>
        <w:proofErr w:type="spellEnd"/>
        <w:r w:rsidR="006C1274" w:rsidRPr="00C60AC1">
          <w:rPr>
            <w:rStyle w:val="Hyperlink"/>
            <w:rFonts w:ascii="Times New Roman" w:hAnsi="Times New Roman" w:cs="Times New Roman"/>
            <w:i/>
            <w:iCs/>
            <w:sz w:val="24"/>
            <w:szCs w:val="24"/>
          </w:rPr>
          <w:t xml:space="preserve"> v. </w:t>
        </w:r>
        <w:proofErr w:type="spellStart"/>
        <w:r w:rsidR="006C1274" w:rsidRPr="00C60AC1">
          <w:rPr>
            <w:rStyle w:val="Hyperlink"/>
            <w:rFonts w:ascii="Times New Roman" w:hAnsi="Times New Roman" w:cs="Times New Roman"/>
            <w:i/>
            <w:iCs/>
            <w:sz w:val="24"/>
            <w:szCs w:val="24"/>
          </w:rPr>
          <w:t>Bulgaria</w:t>
        </w:r>
        <w:proofErr w:type="spellEnd"/>
        <w:r w:rsidR="006C1274" w:rsidRPr="00C60AC1">
          <w:rPr>
            <w:rStyle w:val="Hyperlink"/>
            <w:rFonts w:ascii="Times New Roman" w:hAnsi="Times New Roman" w:cs="Times New Roman"/>
            <w:i/>
            <w:iCs/>
            <w:sz w:val="24"/>
            <w:szCs w:val="24"/>
          </w:rPr>
          <w:t xml:space="preserve"> (</w:t>
        </w:r>
        <w:proofErr w:type="spellStart"/>
        <w:r w:rsidR="006C1274" w:rsidRPr="00C60AC1">
          <w:rPr>
            <w:rStyle w:val="Hyperlink"/>
            <w:rFonts w:ascii="Times New Roman" w:hAnsi="Times New Roman" w:cs="Times New Roman"/>
            <w:i/>
            <w:iCs/>
            <w:sz w:val="24"/>
            <w:szCs w:val="24"/>
          </w:rPr>
          <w:t>no</w:t>
        </w:r>
        <w:proofErr w:type="spellEnd"/>
        <w:r w:rsidR="006C1274" w:rsidRPr="00C60AC1">
          <w:rPr>
            <w:rStyle w:val="Hyperlink"/>
            <w:rFonts w:ascii="Times New Roman" w:hAnsi="Times New Roman" w:cs="Times New Roman"/>
            <w:i/>
            <w:iCs/>
            <w:sz w:val="24"/>
            <w:szCs w:val="24"/>
          </w:rPr>
          <w:t>. 46390/10)</w:t>
        </w:r>
      </w:hyperlink>
    </w:p>
    <w:p w14:paraId="15859EF2" w14:textId="77777777" w:rsidR="007739C6" w:rsidRPr="00C60AC1" w:rsidRDefault="007739C6" w:rsidP="00057B99">
      <w:pPr>
        <w:pStyle w:val="NoSpacing"/>
        <w:rPr>
          <w:rFonts w:ascii="Times New Roman" w:hAnsi="Times New Roman" w:cs="Times New Roman"/>
          <w:sz w:val="24"/>
          <w:szCs w:val="24"/>
          <w:lang w:val="bg-BG"/>
        </w:rPr>
      </w:pPr>
    </w:p>
    <w:p w14:paraId="422F596B" w14:textId="77777777" w:rsidR="00057B99" w:rsidRPr="00C60AC1" w:rsidRDefault="007739C6" w:rsidP="00057B99">
      <w:pPr>
        <w:pStyle w:val="NoSpacing"/>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Депортирането на муджахидин в Тунис не би нарушило човешките му права.</w:t>
      </w:r>
      <w:r w:rsidRPr="00C60AC1">
        <w:rPr>
          <w:rStyle w:val="WW8Num4z0"/>
          <w:rFonts w:ascii="Times New Roman" w:hAnsi="Times New Roman" w:cs="Times New Roman"/>
          <w:color w:val="000000"/>
          <w:sz w:val="24"/>
          <w:szCs w:val="24"/>
          <w:lang w:val="bg-BG"/>
        </w:rPr>
        <w:t xml:space="preserve"> </w:t>
      </w:r>
      <w:hyperlink r:id="rId75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14</w:t>
        </w:r>
      </w:hyperlink>
    </w:p>
    <w:p w14:paraId="2D863DDB" w14:textId="77777777" w:rsidR="007739C6" w:rsidRPr="00C60AC1" w:rsidRDefault="00000000" w:rsidP="007739C6">
      <w:pPr>
        <w:pStyle w:val="NoSpacing"/>
        <w:pBdr>
          <w:bottom w:val="single" w:sz="4" w:space="1" w:color="auto"/>
        </w:pBdr>
        <w:rPr>
          <w:rFonts w:ascii="Times New Roman" w:hAnsi="Times New Roman" w:cs="Times New Roman"/>
          <w:sz w:val="28"/>
          <w:szCs w:val="24"/>
          <w:lang w:val="bg-BG"/>
        </w:rPr>
      </w:pPr>
      <w:hyperlink r:id="rId753" w:history="1">
        <w:r w:rsidR="007739C6" w:rsidRPr="00C60AC1">
          <w:rPr>
            <w:rStyle w:val="Hyperlink"/>
            <w:rFonts w:ascii="Times New Roman" w:hAnsi="Times New Roman" w:cs="Times New Roman"/>
            <w:i/>
            <w:iCs/>
            <w:sz w:val="24"/>
            <w:szCs w:val="24"/>
          </w:rPr>
          <w:t>Al</w:t>
        </w:r>
        <w:r w:rsidR="007739C6" w:rsidRPr="005D3DB1">
          <w:rPr>
            <w:rStyle w:val="Hyperlink"/>
            <w:rFonts w:ascii="Times New Roman" w:hAnsi="Times New Roman" w:cs="Times New Roman"/>
            <w:i/>
            <w:iCs/>
            <w:sz w:val="24"/>
            <w:szCs w:val="24"/>
            <w:lang w:val="ru-RU"/>
          </w:rPr>
          <w:t xml:space="preserve"> </w:t>
        </w:r>
        <w:proofErr w:type="spellStart"/>
        <w:r w:rsidR="007739C6" w:rsidRPr="00C60AC1">
          <w:rPr>
            <w:rStyle w:val="Hyperlink"/>
            <w:rFonts w:ascii="Times New Roman" w:hAnsi="Times New Roman" w:cs="Times New Roman"/>
            <w:i/>
            <w:iCs/>
            <w:sz w:val="24"/>
            <w:szCs w:val="24"/>
          </w:rPr>
          <w:t>Hanchi</w:t>
        </w:r>
        <w:proofErr w:type="spellEnd"/>
        <w:r w:rsidR="007739C6" w:rsidRPr="005D3DB1">
          <w:rPr>
            <w:rStyle w:val="Hyperlink"/>
            <w:rFonts w:ascii="Times New Roman" w:hAnsi="Times New Roman" w:cs="Times New Roman"/>
            <w:i/>
            <w:iCs/>
            <w:sz w:val="24"/>
            <w:szCs w:val="24"/>
            <w:lang w:val="ru-RU"/>
          </w:rPr>
          <w:t xml:space="preserve"> </w:t>
        </w:r>
        <w:r w:rsidR="007739C6" w:rsidRPr="00C60AC1">
          <w:rPr>
            <w:rStyle w:val="Hyperlink"/>
            <w:rFonts w:ascii="Times New Roman" w:hAnsi="Times New Roman" w:cs="Times New Roman"/>
            <w:i/>
            <w:iCs/>
            <w:sz w:val="24"/>
            <w:szCs w:val="24"/>
          </w:rPr>
          <w:t>v</w:t>
        </w:r>
        <w:r w:rsidR="007739C6" w:rsidRPr="005D3DB1">
          <w:rPr>
            <w:rStyle w:val="Hyperlink"/>
            <w:rFonts w:ascii="Times New Roman" w:hAnsi="Times New Roman" w:cs="Times New Roman"/>
            <w:i/>
            <w:iCs/>
            <w:sz w:val="24"/>
            <w:szCs w:val="24"/>
            <w:lang w:val="ru-RU"/>
          </w:rPr>
          <w:t xml:space="preserve">. </w:t>
        </w:r>
        <w:r w:rsidR="007739C6" w:rsidRPr="00C60AC1">
          <w:rPr>
            <w:rStyle w:val="Hyperlink"/>
            <w:rFonts w:ascii="Times New Roman" w:hAnsi="Times New Roman" w:cs="Times New Roman"/>
            <w:i/>
            <w:iCs/>
            <w:sz w:val="24"/>
            <w:szCs w:val="24"/>
          </w:rPr>
          <w:t>Bosnia</w:t>
        </w:r>
        <w:r w:rsidR="007739C6" w:rsidRPr="005D3DB1">
          <w:rPr>
            <w:rStyle w:val="Hyperlink"/>
            <w:rFonts w:ascii="Times New Roman" w:hAnsi="Times New Roman" w:cs="Times New Roman"/>
            <w:i/>
            <w:iCs/>
            <w:sz w:val="24"/>
            <w:szCs w:val="24"/>
            <w:lang w:val="ru-RU"/>
          </w:rPr>
          <w:t xml:space="preserve"> </w:t>
        </w:r>
        <w:r w:rsidR="007739C6" w:rsidRPr="00C60AC1">
          <w:rPr>
            <w:rStyle w:val="Hyperlink"/>
            <w:rFonts w:ascii="Times New Roman" w:hAnsi="Times New Roman" w:cs="Times New Roman"/>
            <w:i/>
            <w:iCs/>
            <w:sz w:val="24"/>
            <w:szCs w:val="24"/>
          </w:rPr>
          <w:t>and</w:t>
        </w:r>
        <w:r w:rsidR="007739C6" w:rsidRPr="005D3DB1">
          <w:rPr>
            <w:rStyle w:val="Hyperlink"/>
            <w:rFonts w:ascii="Times New Roman" w:hAnsi="Times New Roman" w:cs="Times New Roman"/>
            <w:i/>
            <w:iCs/>
            <w:sz w:val="24"/>
            <w:szCs w:val="24"/>
            <w:lang w:val="ru-RU"/>
          </w:rPr>
          <w:t xml:space="preserve"> </w:t>
        </w:r>
        <w:r w:rsidR="007739C6" w:rsidRPr="00C60AC1">
          <w:rPr>
            <w:rStyle w:val="Hyperlink"/>
            <w:rFonts w:ascii="Times New Roman" w:hAnsi="Times New Roman" w:cs="Times New Roman"/>
            <w:i/>
            <w:iCs/>
            <w:sz w:val="24"/>
            <w:szCs w:val="24"/>
          </w:rPr>
          <w:t>Herzegovina</w:t>
        </w:r>
        <w:r w:rsidR="007739C6" w:rsidRPr="005D3DB1">
          <w:rPr>
            <w:rStyle w:val="Hyperlink"/>
            <w:rFonts w:ascii="Times New Roman" w:hAnsi="Times New Roman" w:cs="Times New Roman"/>
            <w:i/>
            <w:iCs/>
            <w:sz w:val="24"/>
            <w:szCs w:val="24"/>
            <w:lang w:val="ru-RU"/>
          </w:rPr>
          <w:t xml:space="preserve"> (</w:t>
        </w:r>
        <w:r w:rsidR="007739C6" w:rsidRPr="00C60AC1">
          <w:rPr>
            <w:rStyle w:val="Hyperlink"/>
            <w:rFonts w:ascii="Times New Roman" w:hAnsi="Times New Roman" w:cs="Times New Roman"/>
            <w:i/>
            <w:iCs/>
            <w:sz w:val="24"/>
            <w:szCs w:val="24"/>
          </w:rPr>
          <w:t>no</w:t>
        </w:r>
        <w:r w:rsidR="007739C6" w:rsidRPr="005D3DB1">
          <w:rPr>
            <w:rStyle w:val="Hyperlink"/>
            <w:rFonts w:ascii="Times New Roman" w:hAnsi="Times New Roman" w:cs="Times New Roman"/>
            <w:i/>
            <w:iCs/>
            <w:sz w:val="24"/>
            <w:szCs w:val="24"/>
            <w:lang w:val="ru-RU"/>
          </w:rPr>
          <w:t>.48205/09)</w:t>
        </w:r>
      </w:hyperlink>
    </w:p>
    <w:p w14:paraId="11FFC830" w14:textId="77777777" w:rsidR="00407490" w:rsidRPr="00C60AC1" w:rsidRDefault="00407490" w:rsidP="00407490">
      <w:pPr>
        <w:pStyle w:val="NoSpacing"/>
        <w:jc w:val="both"/>
        <w:rPr>
          <w:rFonts w:ascii="Times New Roman" w:hAnsi="Times New Roman" w:cs="Times New Roman"/>
          <w:sz w:val="24"/>
          <w:szCs w:val="24"/>
          <w:lang w:val="bg-BG"/>
        </w:rPr>
      </w:pPr>
    </w:p>
    <w:p w14:paraId="1CAF93CF" w14:textId="77777777" w:rsidR="004510B2" w:rsidRPr="00C60AC1" w:rsidRDefault="00407490" w:rsidP="00407490">
      <w:pPr>
        <w:pStyle w:val="NoSpacing"/>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Задържането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малолетни</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транзитен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център</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възрастни</w:t>
      </w:r>
      <w:proofErr w:type="spellEnd"/>
      <w:r w:rsidRPr="005D3DB1">
        <w:rPr>
          <w:rFonts w:ascii="Times New Roman" w:hAnsi="Times New Roman" w:cs="Times New Roman"/>
          <w:sz w:val="24"/>
          <w:szCs w:val="24"/>
          <w:lang w:val="ru-RU"/>
        </w:rPr>
        <w:t xml:space="preserve"> незаконно </w:t>
      </w:r>
      <w:proofErr w:type="spellStart"/>
      <w:r w:rsidRPr="005D3DB1">
        <w:rPr>
          <w:rFonts w:ascii="Times New Roman" w:hAnsi="Times New Roman" w:cs="Times New Roman"/>
          <w:sz w:val="24"/>
          <w:szCs w:val="24"/>
          <w:lang w:val="ru-RU"/>
        </w:rPr>
        <w:t>пребиваващи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чужденци</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Белгия</w:t>
      </w:r>
      <w:proofErr w:type="spellEnd"/>
      <w:r w:rsidRPr="005D3DB1">
        <w:rPr>
          <w:rFonts w:ascii="Times New Roman" w:hAnsi="Times New Roman" w:cs="Times New Roman"/>
          <w:sz w:val="24"/>
          <w:szCs w:val="24"/>
          <w:lang w:val="ru-RU"/>
        </w:rPr>
        <w:t xml:space="preserve">, при </w:t>
      </w:r>
      <w:proofErr w:type="spellStart"/>
      <w:r w:rsidRPr="005D3DB1">
        <w:rPr>
          <w:rFonts w:ascii="Times New Roman" w:hAnsi="Times New Roman" w:cs="Times New Roman"/>
          <w:sz w:val="24"/>
          <w:szCs w:val="24"/>
          <w:lang w:val="ru-RU"/>
        </w:rPr>
        <w:t>неподходящи</w:t>
      </w:r>
      <w:proofErr w:type="spellEnd"/>
      <w:r w:rsidRPr="005D3DB1">
        <w:rPr>
          <w:rFonts w:ascii="Times New Roman" w:hAnsi="Times New Roman" w:cs="Times New Roman"/>
          <w:sz w:val="24"/>
          <w:szCs w:val="24"/>
          <w:lang w:val="ru-RU"/>
        </w:rPr>
        <w:t xml:space="preserve"> условия за </w:t>
      </w:r>
      <w:proofErr w:type="spellStart"/>
      <w:r w:rsidRPr="005D3DB1">
        <w:rPr>
          <w:rFonts w:ascii="Times New Roman" w:hAnsi="Times New Roman" w:cs="Times New Roman"/>
          <w:sz w:val="24"/>
          <w:szCs w:val="24"/>
          <w:lang w:val="ru-RU"/>
        </w:rPr>
        <w:t>близо</w:t>
      </w:r>
      <w:proofErr w:type="spellEnd"/>
      <w:r w:rsidRPr="005D3DB1">
        <w:rPr>
          <w:rFonts w:ascii="Times New Roman" w:hAnsi="Times New Roman" w:cs="Times New Roman"/>
          <w:sz w:val="24"/>
          <w:szCs w:val="24"/>
          <w:lang w:val="ru-RU"/>
        </w:rPr>
        <w:t xml:space="preserve"> четири </w:t>
      </w:r>
      <w:proofErr w:type="spellStart"/>
      <w:r w:rsidRPr="005D3DB1">
        <w:rPr>
          <w:rFonts w:ascii="Times New Roman" w:hAnsi="Times New Roman" w:cs="Times New Roman"/>
          <w:sz w:val="24"/>
          <w:szCs w:val="24"/>
          <w:lang w:val="ru-RU"/>
        </w:rPr>
        <w:t>месеца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представлява</w:t>
      </w:r>
      <w:proofErr w:type="spellEnd"/>
      <w:r w:rsidRPr="005D3DB1">
        <w:rPr>
          <w:rFonts w:ascii="Times New Roman" w:hAnsi="Times New Roman" w:cs="Times New Roman"/>
          <w:sz w:val="24"/>
          <w:szCs w:val="24"/>
          <w:lang w:val="ru-RU"/>
        </w:rPr>
        <w:t xml:space="preserve"> нарушение на </w:t>
      </w:r>
      <w:proofErr w:type="spellStart"/>
      <w:r w:rsidRPr="005D3DB1">
        <w:rPr>
          <w:rFonts w:ascii="Times New Roman" w:hAnsi="Times New Roman" w:cs="Times New Roman"/>
          <w:sz w:val="24"/>
          <w:szCs w:val="24"/>
          <w:lang w:val="ru-RU"/>
        </w:rPr>
        <w:t>забраната</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нечовешко</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унизително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третиране</w:t>
      </w:r>
      <w:proofErr w:type="spellEnd"/>
      <w:r w:rsidRPr="005D3DB1">
        <w:rPr>
          <w:rFonts w:ascii="Times New Roman" w:hAnsi="Times New Roman" w:cs="Times New Roman"/>
          <w:sz w:val="24"/>
          <w:szCs w:val="24"/>
          <w:lang w:val="ru-RU"/>
        </w:rPr>
        <w:t>.</w:t>
      </w:r>
      <w:r w:rsidRPr="00C60AC1">
        <w:rPr>
          <w:rStyle w:val="WW8Num4z0"/>
          <w:rFonts w:ascii="Times New Roman" w:hAnsi="Times New Roman" w:cs="Times New Roman"/>
          <w:color w:val="000000"/>
          <w:sz w:val="24"/>
          <w:szCs w:val="24"/>
          <w:lang w:val="bg-BG"/>
        </w:rPr>
        <w:t xml:space="preserve"> </w:t>
      </w:r>
      <w:hyperlink r:id="rId754" w:history="1">
        <w:r w:rsidRPr="00C60AC1">
          <w:rPr>
            <w:rStyle w:val="Hyperlink"/>
            <w:rFonts w:ascii="Times New Roman" w:hAnsi="Times New Roman" w:cs="Times New Roman"/>
            <w:sz w:val="24"/>
            <w:szCs w:val="24"/>
            <w:lang w:val="bg-BG"/>
          </w:rPr>
          <w:t>Бюлетин № 15</w:t>
        </w:r>
      </w:hyperlink>
    </w:p>
    <w:p w14:paraId="16C632C9" w14:textId="77777777" w:rsidR="00407490" w:rsidRPr="00C60AC1" w:rsidRDefault="00000000" w:rsidP="00407490">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755" w:history="1">
        <w:r w:rsidR="00407490" w:rsidRPr="00C60AC1">
          <w:rPr>
            <w:rStyle w:val="Hyperlink"/>
            <w:i/>
            <w:iCs/>
            <w:szCs w:val="24"/>
          </w:rPr>
          <w:t>Kanagaratnam</w:t>
        </w:r>
        <w:r w:rsidR="00407490" w:rsidRPr="005D3DB1">
          <w:rPr>
            <w:rStyle w:val="Hyperlink"/>
            <w:i/>
            <w:iCs/>
            <w:szCs w:val="24"/>
            <w:lang w:val="ru-RU"/>
          </w:rPr>
          <w:t xml:space="preserve"> </w:t>
        </w:r>
        <w:r w:rsidR="00407490" w:rsidRPr="00C60AC1">
          <w:rPr>
            <w:rStyle w:val="Hyperlink"/>
            <w:i/>
            <w:iCs/>
            <w:szCs w:val="24"/>
          </w:rPr>
          <w:t>and</w:t>
        </w:r>
        <w:r w:rsidR="00407490" w:rsidRPr="005D3DB1">
          <w:rPr>
            <w:rStyle w:val="Hyperlink"/>
            <w:i/>
            <w:iCs/>
            <w:szCs w:val="24"/>
            <w:lang w:val="ru-RU"/>
          </w:rPr>
          <w:t xml:space="preserve"> </w:t>
        </w:r>
        <w:r w:rsidR="00407490" w:rsidRPr="00C60AC1">
          <w:rPr>
            <w:rStyle w:val="Hyperlink"/>
            <w:i/>
            <w:iCs/>
            <w:szCs w:val="24"/>
          </w:rPr>
          <w:t>Others</w:t>
        </w:r>
        <w:r w:rsidR="00407490" w:rsidRPr="005D3DB1">
          <w:rPr>
            <w:rStyle w:val="Hyperlink"/>
            <w:i/>
            <w:iCs/>
            <w:szCs w:val="24"/>
            <w:lang w:val="ru-RU"/>
          </w:rPr>
          <w:t xml:space="preserve"> </w:t>
        </w:r>
        <w:r w:rsidR="00407490" w:rsidRPr="00C60AC1">
          <w:rPr>
            <w:rStyle w:val="Hyperlink"/>
            <w:i/>
            <w:iCs/>
            <w:szCs w:val="24"/>
          </w:rPr>
          <w:t>v</w:t>
        </w:r>
        <w:r w:rsidR="00407490" w:rsidRPr="005D3DB1">
          <w:rPr>
            <w:rStyle w:val="Hyperlink"/>
            <w:i/>
            <w:iCs/>
            <w:szCs w:val="24"/>
            <w:lang w:val="ru-RU"/>
          </w:rPr>
          <w:t xml:space="preserve">. </w:t>
        </w:r>
        <w:r w:rsidR="00407490" w:rsidRPr="00C60AC1">
          <w:rPr>
            <w:rStyle w:val="Hyperlink"/>
            <w:i/>
            <w:iCs/>
            <w:szCs w:val="24"/>
          </w:rPr>
          <w:t>Belgium</w:t>
        </w:r>
        <w:r w:rsidR="00407490" w:rsidRPr="005D3DB1">
          <w:rPr>
            <w:rStyle w:val="Hyperlink"/>
            <w:i/>
            <w:iCs/>
            <w:szCs w:val="24"/>
            <w:lang w:val="ru-RU"/>
          </w:rPr>
          <w:t xml:space="preserve"> (</w:t>
        </w:r>
        <w:r w:rsidR="00407490" w:rsidRPr="00C60AC1">
          <w:rPr>
            <w:rStyle w:val="Hyperlink"/>
            <w:i/>
            <w:iCs/>
            <w:szCs w:val="24"/>
          </w:rPr>
          <w:t>no</w:t>
        </w:r>
        <w:r w:rsidR="00407490" w:rsidRPr="005D3DB1">
          <w:rPr>
            <w:rStyle w:val="Hyperlink"/>
            <w:i/>
            <w:iCs/>
            <w:szCs w:val="24"/>
            <w:lang w:val="ru-RU"/>
          </w:rPr>
          <w:t>. 15297/09)</w:t>
        </w:r>
      </w:hyperlink>
    </w:p>
    <w:p w14:paraId="4C97008A" w14:textId="77777777" w:rsidR="00ED75BE" w:rsidRPr="00C60AC1" w:rsidRDefault="00ED75BE" w:rsidP="00ED75BE">
      <w:pPr>
        <w:pStyle w:val="NoSpacing"/>
        <w:rPr>
          <w:rFonts w:ascii="Times New Roman" w:hAnsi="Times New Roman" w:cs="Times New Roman"/>
          <w:sz w:val="24"/>
          <w:szCs w:val="24"/>
          <w:lang w:val="bg-BG"/>
        </w:rPr>
      </w:pPr>
    </w:p>
    <w:p w14:paraId="57FC9ED3" w14:textId="77777777" w:rsidR="00ED75BE" w:rsidRPr="00C60AC1" w:rsidRDefault="00ED75BE" w:rsidP="00ED75B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Връщането в Либия на мигранти, бягащи от Сомалия и Еритрея, без да са били разгледани конкретните обстоятелства по случая, ги е изложило на риск от нечовешко и унизително отношение и представлява колективно експулсиране.</w:t>
      </w:r>
      <w:r w:rsidRPr="00C60AC1">
        <w:rPr>
          <w:rStyle w:val="WW8Num4z0"/>
          <w:rFonts w:ascii="Times New Roman" w:hAnsi="Times New Roman" w:cs="Times New Roman"/>
          <w:color w:val="000000"/>
          <w:sz w:val="24"/>
          <w:szCs w:val="24"/>
          <w:lang w:val="bg-BG"/>
        </w:rPr>
        <w:t xml:space="preserve"> </w:t>
      </w:r>
      <w:hyperlink r:id="rId756"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17</w:t>
        </w:r>
      </w:hyperlink>
    </w:p>
    <w:p w14:paraId="1165E5B0" w14:textId="77777777" w:rsidR="00ED75BE" w:rsidRPr="00C60AC1" w:rsidRDefault="00000000" w:rsidP="00ED75BE">
      <w:pPr>
        <w:pBdr>
          <w:bottom w:val="single" w:sz="4" w:space="1" w:color="auto"/>
        </w:pBdr>
        <w:spacing w:after="0" w:line="240" w:lineRule="auto"/>
        <w:jc w:val="both"/>
        <w:rPr>
          <w:rStyle w:val="normal--char"/>
          <w:rFonts w:ascii="Times New Roman" w:hAnsi="Times New Roman" w:cs="Times New Roman"/>
          <w:i/>
          <w:iCs/>
          <w:sz w:val="24"/>
          <w:szCs w:val="24"/>
        </w:rPr>
      </w:pPr>
      <w:hyperlink r:id="rId757" w:history="1">
        <w:proofErr w:type="spellStart"/>
        <w:r w:rsidR="00ED75BE" w:rsidRPr="00C60AC1">
          <w:rPr>
            <w:rStyle w:val="Hyperlink"/>
            <w:rFonts w:ascii="Times New Roman" w:hAnsi="Times New Roman" w:cs="Times New Roman"/>
            <w:i/>
            <w:sz w:val="24"/>
            <w:szCs w:val="24"/>
          </w:rPr>
          <w:t>Hirsi</w:t>
        </w:r>
        <w:proofErr w:type="spellEnd"/>
        <w:r w:rsidR="00ED75BE" w:rsidRPr="00C60AC1">
          <w:rPr>
            <w:rStyle w:val="Hyperlink"/>
            <w:rFonts w:ascii="Times New Roman" w:hAnsi="Times New Roman" w:cs="Times New Roman"/>
            <w:i/>
            <w:sz w:val="24"/>
            <w:szCs w:val="24"/>
          </w:rPr>
          <w:t xml:space="preserve"> </w:t>
        </w:r>
        <w:proofErr w:type="spellStart"/>
        <w:r w:rsidR="00ED75BE" w:rsidRPr="00C60AC1">
          <w:rPr>
            <w:rStyle w:val="Hyperlink"/>
            <w:rFonts w:ascii="Times New Roman" w:hAnsi="Times New Roman" w:cs="Times New Roman"/>
            <w:i/>
            <w:sz w:val="24"/>
            <w:szCs w:val="24"/>
          </w:rPr>
          <w:t>Jamaa</w:t>
        </w:r>
        <w:proofErr w:type="spellEnd"/>
        <w:r w:rsidR="00ED75BE" w:rsidRPr="00C60AC1">
          <w:rPr>
            <w:rStyle w:val="Hyperlink"/>
            <w:rFonts w:ascii="Times New Roman" w:hAnsi="Times New Roman" w:cs="Times New Roman"/>
            <w:i/>
            <w:sz w:val="24"/>
            <w:szCs w:val="24"/>
          </w:rPr>
          <w:t xml:space="preserve"> </w:t>
        </w:r>
        <w:proofErr w:type="spellStart"/>
        <w:r w:rsidR="00ED75BE" w:rsidRPr="00C60AC1">
          <w:rPr>
            <w:rStyle w:val="Hyperlink"/>
            <w:rFonts w:ascii="Times New Roman" w:hAnsi="Times New Roman" w:cs="Times New Roman"/>
            <w:i/>
            <w:sz w:val="24"/>
            <w:szCs w:val="24"/>
          </w:rPr>
          <w:t>and</w:t>
        </w:r>
        <w:proofErr w:type="spellEnd"/>
        <w:r w:rsidR="00ED75BE" w:rsidRPr="00C60AC1">
          <w:rPr>
            <w:rStyle w:val="Hyperlink"/>
            <w:rFonts w:ascii="Times New Roman" w:hAnsi="Times New Roman" w:cs="Times New Roman"/>
            <w:i/>
            <w:sz w:val="24"/>
            <w:szCs w:val="24"/>
          </w:rPr>
          <w:t xml:space="preserve"> </w:t>
        </w:r>
        <w:proofErr w:type="spellStart"/>
        <w:r w:rsidR="00ED75BE" w:rsidRPr="00C60AC1">
          <w:rPr>
            <w:rStyle w:val="Hyperlink"/>
            <w:rFonts w:ascii="Times New Roman" w:hAnsi="Times New Roman" w:cs="Times New Roman"/>
            <w:i/>
            <w:sz w:val="24"/>
            <w:szCs w:val="24"/>
          </w:rPr>
          <w:t>others</w:t>
        </w:r>
        <w:proofErr w:type="spellEnd"/>
        <w:r w:rsidR="00ED75BE" w:rsidRPr="00C60AC1">
          <w:rPr>
            <w:rStyle w:val="Hyperlink"/>
            <w:rFonts w:ascii="Times New Roman" w:hAnsi="Times New Roman" w:cs="Times New Roman"/>
            <w:i/>
            <w:sz w:val="24"/>
            <w:szCs w:val="24"/>
          </w:rPr>
          <w:t xml:space="preserve"> v. </w:t>
        </w:r>
        <w:proofErr w:type="spellStart"/>
        <w:r w:rsidR="00ED75BE" w:rsidRPr="00C60AC1">
          <w:rPr>
            <w:rStyle w:val="Hyperlink"/>
            <w:rFonts w:ascii="Times New Roman" w:hAnsi="Times New Roman" w:cs="Times New Roman"/>
            <w:i/>
            <w:sz w:val="24"/>
            <w:szCs w:val="24"/>
          </w:rPr>
          <w:t>Italy</w:t>
        </w:r>
        <w:proofErr w:type="spellEnd"/>
        <w:r w:rsidR="00ED75BE" w:rsidRPr="00C60AC1">
          <w:rPr>
            <w:rStyle w:val="Hyperlink"/>
            <w:rFonts w:ascii="Times New Roman" w:hAnsi="Times New Roman" w:cs="Times New Roman"/>
            <w:i/>
            <w:sz w:val="24"/>
            <w:szCs w:val="24"/>
          </w:rPr>
          <w:t xml:space="preserve"> (</w:t>
        </w:r>
        <w:r w:rsidR="00ED75BE" w:rsidRPr="00C60AC1">
          <w:rPr>
            <w:rStyle w:val="Hyperlink"/>
            <w:rFonts w:ascii="Times New Roman" w:hAnsi="Times New Roman" w:cs="Times New Roman"/>
            <w:i/>
            <w:sz w:val="24"/>
            <w:szCs w:val="24"/>
            <w:lang w:val="en-US"/>
          </w:rPr>
          <w:t>no</w:t>
        </w:r>
        <w:r w:rsidR="00ED75BE" w:rsidRPr="005D3DB1">
          <w:rPr>
            <w:rStyle w:val="Hyperlink"/>
            <w:rFonts w:ascii="Times New Roman" w:hAnsi="Times New Roman" w:cs="Times New Roman"/>
            <w:i/>
            <w:sz w:val="24"/>
            <w:szCs w:val="24"/>
            <w:lang w:val="en-US"/>
          </w:rPr>
          <w:t>.</w:t>
        </w:r>
        <w:r w:rsidR="00ED75BE" w:rsidRPr="00C60AC1">
          <w:rPr>
            <w:rStyle w:val="Hyperlink"/>
            <w:rFonts w:ascii="Times New Roman" w:hAnsi="Times New Roman" w:cs="Times New Roman"/>
            <w:i/>
            <w:sz w:val="24"/>
            <w:szCs w:val="24"/>
          </w:rPr>
          <w:t xml:space="preserve"> 27765/09</w:t>
        </w:r>
        <w:r w:rsidR="00ED75BE" w:rsidRPr="005D3DB1">
          <w:rPr>
            <w:rStyle w:val="Hyperlink"/>
            <w:rFonts w:ascii="Times New Roman" w:hAnsi="Times New Roman" w:cs="Times New Roman"/>
            <w:i/>
            <w:sz w:val="24"/>
            <w:szCs w:val="24"/>
            <w:lang w:val="en-US"/>
          </w:rPr>
          <w:t>)</w:t>
        </w:r>
      </w:hyperlink>
      <w:r w:rsidR="00ED75BE" w:rsidRPr="00C60AC1">
        <w:rPr>
          <w:rStyle w:val="blue-underline"/>
          <w:rFonts w:ascii="Times New Roman" w:hAnsi="Times New Roman" w:cs="Times New Roman"/>
          <w:i/>
          <w:sz w:val="24"/>
          <w:szCs w:val="24"/>
        </w:rPr>
        <w:t xml:space="preserve"> - </w:t>
      </w:r>
      <w:r w:rsidR="00ED75BE" w:rsidRPr="00C60AC1">
        <w:rPr>
          <w:rFonts w:ascii="Times New Roman" w:hAnsi="Times New Roman" w:cs="Times New Roman"/>
          <w:i/>
          <w:sz w:val="24"/>
          <w:szCs w:val="24"/>
        </w:rPr>
        <w:t>Решение на Голямото отделение</w:t>
      </w:r>
      <w:r w:rsidR="00802E95" w:rsidRPr="00C60AC1">
        <w:rPr>
          <w:rFonts w:ascii="Times New Roman" w:hAnsi="Times New Roman" w:cs="Times New Roman"/>
          <w:i/>
          <w:sz w:val="24"/>
          <w:szCs w:val="24"/>
        </w:rPr>
        <w:t xml:space="preserve"> </w:t>
      </w:r>
    </w:p>
    <w:p w14:paraId="0D294D09" w14:textId="77777777" w:rsidR="00ED75BE" w:rsidRPr="00C60AC1" w:rsidRDefault="00ED75BE" w:rsidP="00ED75BE">
      <w:pPr>
        <w:pStyle w:val="NoSpacing"/>
        <w:jc w:val="both"/>
        <w:rPr>
          <w:rFonts w:ascii="Times New Roman" w:hAnsi="Times New Roman" w:cs="Times New Roman"/>
          <w:sz w:val="24"/>
          <w:szCs w:val="24"/>
          <w:lang w:val="bg-BG"/>
        </w:rPr>
        <w:sectPr w:rsidR="00ED75BE" w:rsidRPr="00C60AC1" w:rsidSect="00BE2171">
          <w:type w:val="continuous"/>
          <w:pgSz w:w="11906" w:h="16838"/>
          <w:pgMar w:top="1417" w:right="1417" w:bottom="1417" w:left="1417" w:header="708" w:footer="708" w:gutter="0"/>
          <w:cols w:space="708"/>
          <w:docGrid w:linePitch="360"/>
        </w:sectPr>
      </w:pPr>
    </w:p>
    <w:p w14:paraId="047CF950" w14:textId="77777777" w:rsidR="00302969" w:rsidRPr="00C60AC1" w:rsidRDefault="00302969" w:rsidP="0002271E">
      <w:pPr>
        <w:pStyle w:val="NoSpacing"/>
        <w:jc w:val="both"/>
        <w:rPr>
          <w:rFonts w:ascii="Times New Roman" w:hAnsi="Times New Roman" w:cs="Times New Roman"/>
          <w:sz w:val="24"/>
          <w:szCs w:val="24"/>
          <w:lang w:val="bg-BG"/>
        </w:rPr>
      </w:pPr>
    </w:p>
    <w:p w14:paraId="49751787" w14:textId="77777777" w:rsidR="0002271E" w:rsidRPr="00C60AC1" w:rsidRDefault="0002271E" w:rsidP="0002271E">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Съдът заличава жалбата на трима иракски граждани, които през декември 2010 г. влезли на територията на България през Гърция, където пребивавали нелегално. Граничната полиция издала заповеди за тяхното отвеждане в Гърция. Пред Съда те твърдят, че ако действително бяха върнати в Гърция, щеше да е налице нарушение на забраната за изтезания по чл. 3 на Конвенцията. Това обаче било предотвратено с налагане на привременни мерки от ЕСПЧ по искане на жалбоподателите, с които отвеждането им било отложено. През октомври 2011 г. българската държава им предоставила хуманитарен статут, поради което вече няма опасност за отвеждането им в Гърция и Съдът намира, че техният въпрос вече е разрешен по смисъла на чл. 37 § 1 (</w:t>
      </w:r>
      <w:r w:rsidRPr="00C60AC1">
        <w:rPr>
          <w:rFonts w:ascii="Times New Roman" w:hAnsi="Times New Roman" w:cs="Times New Roman"/>
          <w:sz w:val="24"/>
          <w:szCs w:val="24"/>
        </w:rPr>
        <w:t>b</w:t>
      </w:r>
      <w:r w:rsidRPr="00C60AC1">
        <w:rPr>
          <w:rFonts w:ascii="Times New Roman" w:hAnsi="Times New Roman" w:cs="Times New Roman"/>
          <w:sz w:val="24"/>
          <w:szCs w:val="24"/>
          <w:lang w:val="bg-BG"/>
        </w:rPr>
        <w:t xml:space="preserve">) от Конвенцията и заличава жалбата от списъка с делата, а останалите им оплаквания обявява за недопустими. </w:t>
      </w:r>
      <w:hyperlink r:id="rId758"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18</w:t>
        </w:r>
      </w:hyperlink>
      <w:r w:rsidRPr="005D3DB1">
        <w:rPr>
          <w:rFonts w:ascii="Times New Roman" w:hAnsi="Times New Roman" w:cs="Times New Roman"/>
          <w:sz w:val="24"/>
          <w:szCs w:val="24"/>
          <w:lang w:val="ru-RU"/>
        </w:rPr>
        <w:t xml:space="preserve"> </w:t>
      </w:r>
    </w:p>
    <w:p w14:paraId="2C1468FD" w14:textId="77777777" w:rsidR="0002271E" w:rsidRPr="00C60AC1" w:rsidRDefault="00000000" w:rsidP="0002271E">
      <w:pPr>
        <w:pStyle w:val="NoSpacing"/>
        <w:pBdr>
          <w:bottom w:val="single" w:sz="4" w:space="1" w:color="auto"/>
        </w:pBdr>
        <w:jc w:val="both"/>
        <w:rPr>
          <w:rFonts w:ascii="Times New Roman" w:hAnsi="Times New Roman" w:cs="Times New Roman"/>
          <w:i/>
          <w:iCs/>
          <w:color w:val="000000"/>
          <w:sz w:val="24"/>
          <w:szCs w:val="24"/>
          <w:lang w:val="bg-BG"/>
        </w:rPr>
      </w:pPr>
      <w:hyperlink r:id="rId759" w:history="1">
        <w:r w:rsidR="0002271E" w:rsidRPr="00C60AC1">
          <w:rPr>
            <w:rStyle w:val="Hyperlink"/>
            <w:rFonts w:ascii="Times New Roman" w:hAnsi="Times New Roman" w:cs="Times New Roman"/>
            <w:i/>
            <w:iCs/>
            <w:sz w:val="24"/>
            <w:szCs w:val="24"/>
          </w:rPr>
          <w:t>Kerim</w:t>
        </w:r>
        <w:r w:rsidR="0002271E" w:rsidRPr="005D3DB1">
          <w:rPr>
            <w:rStyle w:val="Hyperlink"/>
            <w:rFonts w:ascii="Times New Roman" w:hAnsi="Times New Roman" w:cs="Times New Roman"/>
            <w:i/>
            <w:iCs/>
            <w:sz w:val="24"/>
            <w:szCs w:val="24"/>
            <w:lang w:val="ru-RU"/>
          </w:rPr>
          <w:t xml:space="preserve"> </w:t>
        </w:r>
        <w:r w:rsidR="0002271E" w:rsidRPr="00C60AC1">
          <w:rPr>
            <w:rStyle w:val="Hyperlink"/>
            <w:rFonts w:ascii="Times New Roman" w:hAnsi="Times New Roman" w:cs="Times New Roman"/>
            <w:i/>
            <w:iCs/>
            <w:sz w:val="24"/>
            <w:szCs w:val="24"/>
          </w:rPr>
          <w:t>and</w:t>
        </w:r>
        <w:r w:rsidR="0002271E" w:rsidRPr="005D3DB1">
          <w:rPr>
            <w:rStyle w:val="Hyperlink"/>
            <w:rFonts w:ascii="Times New Roman" w:hAnsi="Times New Roman" w:cs="Times New Roman"/>
            <w:i/>
            <w:iCs/>
            <w:sz w:val="24"/>
            <w:szCs w:val="24"/>
            <w:lang w:val="ru-RU"/>
          </w:rPr>
          <w:t xml:space="preserve"> </w:t>
        </w:r>
        <w:r w:rsidR="0002271E" w:rsidRPr="00C60AC1">
          <w:rPr>
            <w:rStyle w:val="Hyperlink"/>
            <w:rFonts w:ascii="Times New Roman" w:hAnsi="Times New Roman" w:cs="Times New Roman"/>
            <w:i/>
            <w:iCs/>
            <w:sz w:val="24"/>
            <w:szCs w:val="24"/>
          </w:rPr>
          <w:t>others</w:t>
        </w:r>
        <w:r w:rsidR="0002271E" w:rsidRPr="005D3DB1">
          <w:rPr>
            <w:rStyle w:val="Hyperlink"/>
            <w:rFonts w:ascii="Times New Roman" w:hAnsi="Times New Roman" w:cs="Times New Roman"/>
            <w:i/>
            <w:iCs/>
            <w:sz w:val="24"/>
            <w:szCs w:val="24"/>
            <w:lang w:val="ru-RU"/>
          </w:rPr>
          <w:t xml:space="preserve"> </w:t>
        </w:r>
        <w:r w:rsidR="0002271E" w:rsidRPr="00C60AC1">
          <w:rPr>
            <w:rStyle w:val="Hyperlink"/>
            <w:rFonts w:ascii="Times New Roman" w:hAnsi="Times New Roman" w:cs="Times New Roman"/>
            <w:i/>
            <w:iCs/>
            <w:sz w:val="24"/>
            <w:szCs w:val="24"/>
          </w:rPr>
          <w:t>v</w:t>
        </w:r>
        <w:r w:rsidR="0002271E" w:rsidRPr="005D3DB1">
          <w:rPr>
            <w:rStyle w:val="Hyperlink"/>
            <w:rFonts w:ascii="Times New Roman" w:hAnsi="Times New Roman" w:cs="Times New Roman"/>
            <w:i/>
            <w:iCs/>
            <w:sz w:val="24"/>
            <w:szCs w:val="24"/>
            <w:lang w:val="ru-RU"/>
          </w:rPr>
          <w:t xml:space="preserve">. </w:t>
        </w:r>
        <w:r w:rsidR="0002271E" w:rsidRPr="00C60AC1">
          <w:rPr>
            <w:rStyle w:val="Hyperlink"/>
            <w:rFonts w:ascii="Times New Roman" w:hAnsi="Times New Roman" w:cs="Times New Roman"/>
            <w:i/>
            <w:iCs/>
            <w:sz w:val="24"/>
            <w:szCs w:val="24"/>
          </w:rPr>
          <w:t>Bulgaria</w:t>
        </w:r>
        <w:r w:rsidR="0002271E" w:rsidRPr="005D3DB1">
          <w:rPr>
            <w:rStyle w:val="Hyperlink"/>
            <w:rFonts w:ascii="Times New Roman" w:hAnsi="Times New Roman" w:cs="Times New Roman"/>
            <w:i/>
            <w:iCs/>
            <w:sz w:val="24"/>
            <w:szCs w:val="24"/>
            <w:lang w:val="ru-RU"/>
          </w:rPr>
          <w:t xml:space="preserve"> (</w:t>
        </w:r>
        <w:r w:rsidR="0002271E" w:rsidRPr="00C60AC1">
          <w:rPr>
            <w:rStyle w:val="Hyperlink"/>
            <w:rFonts w:ascii="Times New Roman" w:hAnsi="Times New Roman" w:cs="Times New Roman"/>
            <w:i/>
            <w:iCs/>
            <w:sz w:val="24"/>
            <w:szCs w:val="24"/>
          </w:rPr>
          <w:t>no</w:t>
        </w:r>
        <w:r w:rsidR="0002271E" w:rsidRPr="005D3DB1">
          <w:rPr>
            <w:rStyle w:val="Hyperlink"/>
            <w:rFonts w:ascii="Times New Roman" w:hAnsi="Times New Roman" w:cs="Times New Roman"/>
            <w:i/>
            <w:iCs/>
            <w:sz w:val="24"/>
            <w:szCs w:val="24"/>
            <w:lang w:val="ru-RU"/>
          </w:rPr>
          <w:t>.28787/11)</w:t>
        </w:r>
      </w:hyperlink>
    </w:p>
    <w:p w14:paraId="260C8EAC" w14:textId="77777777" w:rsidR="00923F1F" w:rsidRPr="00C60AC1" w:rsidRDefault="00923F1F" w:rsidP="0002271E">
      <w:pPr>
        <w:pStyle w:val="NoSpacing"/>
        <w:jc w:val="both"/>
        <w:rPr>
          <w:rFonts w:ascii="Times New Roman" w:hAnsi="Times New Roman" w:cs="Times New Roman"/>
          <w:sz w:val="24"/>
          <w:szCs w:val="24"/>
          <w:lang w:val="bg-BG"/>
        </w:rPr>
      </w:pPr>
    </w:p>
    <w:p w14:paraId="4ACA3161" w14:textId="77777777" w:rsidR="00923F1F" w:rsidRPr="00C60AC1" w:rsidRDefault="00923F1F" w:rsidP="0002271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Екстрадирането за САЩ на петима души, обвинени в международен тероризъм, не би накърнило правата им по чл. 3 нито що се отнася до условията, при които биха излежавали присъдите си в САЩ, нито що се отнася до продължителността на наложените им наказания.</w:t>
      </w:r>
      <w:r w:rsidRPr="00C60AC1">
        <w:rPr>
          <w:rStyle w:val="WW8Num4z0"/>
          <w:rFonts w:ascii="Times New Roman" w:hAnsi="Times New Roman" w:cs="Times New Roman"/>
          <w:color w:val="000000"/>
          <w:sz w:val="24"/>
          <w:szCs w:val="24"/>
          <w:lang w:val="bg-BG"/>
        </w:rPr>
        <w:t xml:space="preserve"> </w:t>
      </w:r>
      <w:hyperlink r:id="rId76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49D5285C" w14:textId="77777777" w:rsidR="00923F1F" w:rsidRPr="00C60AC1" w:rsidRDefault="00000000" w:rsidP="00923F1F">
      <w:pPr>
        <w:pBdr>
          <w:bottom w:val="single" w:sz="4" w:space="1" w:color="auto"/>
        </w:pBdr>
        <w:spacing w:after="0" w:line="240" w:lineRule="auto"/>
        <w:jc w:val="both"/>
        <w:rPr>
          <w:rStyle w:val="normal--char"/>
          <w:rFonts w:ascii="Times New Roman" w:hAnsi="Times New Roman" w:cs="Times New Roman"/>
          <w:i/>
          <w:iCs/>
          <w:sz w:val="24"/>
          <w:szCs w:val="24"/>
        </w:rPr>
      </w:pPr>
      <w:hyperlink r:id="rId761" w:history="1">
        <w:hyperlink r:id="rId762" w:history="1">
          <w:r w:rsidR="00923F1F" w:rsidRPr="00C60AC1">
            <w:rPr>
              <w:rStyle w:val="Hyperlink"/>
              <w:rFonts w:ascii="Times New Roman" w:hAnsi="Times New Roman" w:cs="Times New Roman"/>
              <w:i/>
              <w:sz w:val="24"/>
              <w:szCs w:val="24"/>
            </w:rPr>
            <w:t>Babar Ahmad and others v. The United Kingdom</w:t>
          </w:r>
        </w:hyperlink>
        <w:r w:rsidR="00923F1F" w:rsidRPr="00C60AC1">
          <w:rPr>
            <w:rStyle w:val="Hyperlink"/>
            <w:rFonts w:ascii="Times New Roman" w:hAnsi="Times New Roman" w:cs="Times New Roman"/>
            <w:i/>
            <w:sz w:val="24"/>
            <w:szCs w:val="24"/>
          </w:rPr>
          <w:t xml:space="preserve"> (24027/0; 11949/08 ; 36742/08 ; </w:t>
        </w:r>
        <w:r w:rsidR="00923F1F" w:rsidRPr="00C60AC1">
          <w:rPr>
            <w:rStyle w:val="Hyperlink"/>
            <w:rFonts w:ascii="Times New Roman" w:eastAsia="Times New Roman" w:hAnsi="Times New Roman" w:cs="Times New Roman"/>
            <w:i/>
            <w:sz w:val="24"/>
            <w:szCs w:val="24"/>
            <w:lang w:eastAsia="bg-BG"/>
          </w:rPr>
          <w:t xml:space="preserve">66911/09 </w:t>
        </w:r>
        <w:proofErr w:type="spellStart"/>
        <w:r w:rsidR="00923F1F" w:rsidRPr="00C60AC1">
          <w:rPr>
            <w:rStyle w:val="Hyperlink"/>
            <w:rFonts w:ascii="Times New Roman" w:eastAsia="Times New Roman" w:hAnsi="Times New Roman" w:cs="Times New Roman"/>
            <w:i/>
            <w:sz w:val="24"/>
            <w:szCs w:val="24"/>
            <w:lang w:eastAsia="bg-BG"/>
          </w:rPr>
          <w:t>and</w:t>
        </w:r>
        <w:proofErr w:type="spellEnd"/>
        <w:r w:rsidR="00923F1F" w:rsidRPr="00C60AC1">
          <w:rPr>
            <w:rStyle w:val="Hyperlink"/>
            <w:rFonts w:ascii="Times New Roman" w:eastAsia="Times New Roman" w:hAnsi="Times New Roman" w:cs="Times New Roman"/>
            <w:i/>
            <w:sz w:val="24"/>
            <w:szCs w:val="24"/>
            <w:lang w:eastAsia="bg-BG"/>
          </w:rPr>
          <w:t xml:space="preserve"> 67354/09</w:t>
        </w:r>
        <w:r w:rsidR="00923F1F" w:rsidRPr="00C60AC1">
          <w:rPr>
            <w:rStyle w:val="Hyperlink"/>
            <w:rFonts w:ascii="Times New Roman" w:hAnsi="Times New Roman" w:cs="Times New Roman"/>
            <w:i/>
            <w:sz w:val="24"/>
            <w:szCs w:val="24"/>
          </w:rPr>
          <w:t>)</w:t>
        </w:r>
        <w:r w:rsidR="00923F1F" w:rsidRPr="00C60AC1">
          <w:rPr>
            <w:rStyle w:val="FootnoteReference"/>
            <w:rFonts w:ascii="Times New Roman" w:hAnsi="Times New Roman" w:cs="Times New Roman"/>
            <w:i/>
            <w:sz w:val="24"/>
            <w:szCs w:val="24"/>
            <w:lang w:val="en-US"/>
          </w:rPr>
          <w:footnoteReference w:id="1"/>
        </w:r>
      </w:hyperlink>
    </w:p>
    <w:p w14:paraId="117A2E43" w14:textId="77777777" w:rsidR="00BB3469" w:rsidRPr="00C60AC1" w:rsidRDefault="00BB3469" w:rsidP="0002271E">
      <w:pPr>
        <w:pStyle w:val="NoSpacing"/>
        <w:jc w:val="both"/>
        <w:rPr>
          <w:rFonts w:ascii="Times New Roman" w:hAnsi="Times New Roman" w:cs="Times New Roman"/>
          <w:sz w:val="24"/>
          <w:szCs w:val="24"/>
          <w:lang w:val="bg-BG"/>
        </w:rPr>
      </w:pPr>
    </w:p>
    <w:p w14:paraId="174D75D7" w14:textId="77777777" w:rsidR="00BB3469" w:rsidRPr="00C60AC1" w:rsidRDefault="00BB3469" w:rsidP="0002271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Явно необосновани са оплакванията на жалбоподателя, че би бил изложен на риск от нечовешко третиране при евентуално експулсиране в Иран, тъй като неговите изявления са твърде общи и недоказани и не се е оплакал преди това на българските власти за този свой страх.</w:t>
      </w:r>
      <w:r w:rsidRPr="00C60AC1">
        <w:rPr>
          <w:rStyle w:val="WW8Num4z0"/>
          <w:rFonts w:ascii="Times New Roman" w:hAnsi="Times New Roman" w:cs="Times New Roman"/>
          <w:color w:val="000000"/>
          <w:sz w:val="24"/>
          <w:szCs w:val="24"/>
          <w:lang w:val="bg-BG"/>
        </w:rPr>
        <w:t xml:space="preserve"> </w:t>
      </w:r>
      <w:hyperlink r:id="rId76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20</w:t>
        </w:r>
      </w:hyperlink>
    </w:p>
    <w:p w14:paraId="11AE871C" w14:textId="77777777" w:rsidR="00BB3469" w:rsidRPr="005D3DB1" w:rsidRDefault="00000000" w:rsidP="00001480">
      <w:pPr>
        <w:pStyle w:val="NoSpacing"/>
        <w:pBdr>
          <w:bottom w:val="single" w:sz="4" w:space="1" w:color="auto"/>
        </w:pBdr>
        <w:jc w:val="both"/>
        <w:rPr>
          <w:rStyle w:val="apple-style-span"/>
          <w:rFonts w:ascii="Times New Roman" w:hAnsi="Times New Roman" w:cs="Times New Roman"/>
          <w:i/>
          <w:iCs/>
          <w:color w:val="000000"/>
          <w:sz w:val="24"/>
          <w:szCs w:val="24"/>
          <w:lang w:val="ru-RU"/>
        </w:rPr>
      </w:pPr>
      <w:hyperlink r:id="rId764" w:history="1">
        <w:r w:rsidR="00BB3469" w:rsidRPr="00C60AC1">
          <w:rPr>
            <w:rStyle w:val="Hyperlink"/>
            <w:rFonts w:ascii="Times New Roman" w:hAnsi="Times New Roman" w:cs="Times New Roman"/>
            <w:i/>
            <w:iCs/>
            <w:sz w:val="24"/>
            <w:szCs w:val="24"/>
          </w:rPr>
          <w:t>Madah</w:t>
        </w:r>
        <w:r w:rsidR="00BB3469" w:rsidRPr="00C60AC1">
          <w:rPr>
            <w:rStyle w:val="Hyperlink"/>
            <w:rFonts w:ascii="Times New Roman" w:hAnsi="Times New Roman" w:cs="Times New Roman"/>
            <w:i/>
            <w:iCs/>
            <w:sz w:val="24"/>
            <w:szCs w:val="24"/>
            <w:lang w:val="ru-RU"/>
          </w:rPr>
          <w:t xml:space="preserve"> </w:t>
        </w:r>
        <w:r w:rsidR="00BB3469" w:rsidRPr="00C60AC1">
          <w:rPr>
            <w:rStyle w:val="Hyperlink"/>
            <w:rFonts w:ascii="Times New Roman" w:hAnsi="Times New Roman" w:cs="Times New Roman"/>
            <w:i/>
            <w:iCs/>
            <w:sz w:val="24"/>
            <w:szCs w:val="24"/>
          </w:rPr>
          <w:t>and</w:t>
        </w:r>
        <w:r w:rsidR="00BB3469" w:rsidRPr="00C60AC1">
          <w:rPr>
            <w:rStyle w:val="Hyperlink"/>
            <w:rFonts w:ascii="Times New Roman" w:hAnsi="Times New Roman" w:cs="Times New Roman"/>
            <w:i/>
            <w:iCs/>
            <w:sz w:val="24"/>
            <w:szCs w:val="24"/>
            <w:lang w:val="ru-RU"/>
          </w:rPr>
          <w:t xml:space="preserve"> </w:t>
        </w:r>
        <w:r w:rsidR="00BB3469" w:rsidRPr="00C60AC1">
          <w:rPr>
            <w:rStyle w:val="Hyperlink"/>
            <w:rFonts w:ascii="Times New Roman" w:hAnsi="Times New Roman" w:cs="Times New Roman"/>
            <w:i/>
            <w:iCs/>
            <w:sz w:val="24"/>
            <w:szCs w:val="24"/>
          </w:rPr>
          <w:t>others</w:t>
        </w:r>
        <w:r w:rsidR="00BB3469" w:rsidRPr="00C60AC1">
          <w:rPr>
            <w:rStyle w:val="Hyperlink"/>
            <w:rFonts w:ascii="Times New Roman" w:hAnsi="Times New Roman" w:cs="Times New Roman"/>
            <w:i/>
            <w:iCs/>
            <w:sz w:val="24"/>
            <w:szCs w:val="24"/>
            <w:lang w:val="ru-RU"/>
          </w:rPr>
          <w:t xml:space="preserve"> </w:t>
        </w:r>
        <w:r w:rsidR="00BB3469" w:rsidRPr="00C60AC1">
          <w:rPr>
            <w:rStyle w:val="Hyperlink"/>
            <w:rFonts w:ascii="Times New Roman" w:hAnsi="Times New Roman" w:cs="Times New Roman"/>
            <w:i/>
            <w:iCs/>
            <w:sz w:val="24"/>
            <w:szCs w:val="24"/>
          </w:rPr>
          <w:t>v</w:t>
        </w:r>
        <w:r w:rsidR="00BB3469" w:rsidRPr="00C60AC1">
          <w:rPr>
            <w:rStyle w:val="Hyperlink"/>
            <w:rFonts w:ascii="Times New Roman" w:hAnsi="Times New Roman" w:cs="Times New Roman"/>
            <w:i/>
            <w:iCs/>
            <w:sz w:val="24"/>
            <w:szCs w:val="24"/>
            <w:lang w:val="ru-RU"/>
          </w:rPr>
          <w:t xml:space="preserve">. </w:t>
        </w:r>
        <w:r w:rsidR="00BB3469" w:rsidRPr="00C60AC1">
          <w:rPr>
            <w:rStyle w:val="Hyperlink"/>
            <w:rFonts w:ascii="Times New Roman" w:hAnsi="Times New Roman" w:cs="Times New Roman"/>
            <w:i/>
            <w:iCs/>
            <w:sz w:val="24"/>
            <w:szCs w:val="24"/>
          </w:rPr>
          <w:t>Bulgaria</w:t>
        </w:r>
        <w:r w:rsidR="00BB3469" w:rsidRPr="00C60AC1">
          <w:rPr>
            <w:rStyle w:val="Hyperlink"/>
            <w:rFonts w:ascii="Times New Roman" w:hAnsi="Times New Roman" w:cs="Times New Roman"/>
            <w:i/>
            <w:iCs/>
            <w:sz w:val="24"/>
            <w:szCs w:val="24"/>
            <w:lang w:val="ru-RU"/>
          </w:rPr>
          <w:t xml:space="preserve"> (</w:t>
        </w:r>
        <w:r w:rsidR="00BB3469" w:rsidRPr="00C60AC1">
          <w:rPr>
            <w:rStyle w:val="Hyperlink"/>
            <w:rFonts w:ascii="Times New Roman" w:hAnsi="Times New Roman" w:cs="Times New Roman"/>
            <w:i/>
            <w:iCs/>
            <w:sz w:val="24"/>
            <w:szCs w:val="24"/>
          </w:rPr>
          <w:t>no</w:t>
        </w:r>
        <w:r w:rsidR="00BB3469" w:rsidRPr="00C60AC1">
          <w:rPr>
            <w:rStyle w:val="Hyperlink"/>
            <w:rFonts w:ascii="Times New Roman" w:hAnsi="Times New Roman" w:cs="Times New Roman"/>
            <w:i/>
            <w:iCs/>
            <w:sz w:val="24"/>
            <w:szCs w:val="24"/>
            <w:lang w:val="ru-RU"/>
          </w:rPr>
          <w:t xml:space="preserve">. </w:t>
        </w:r>
        <w:r w:rsidR="00BB3469" w:rsidRPr="005D3DB1">
          <w:rPr>
            <w:rStyle w:val="Hyperlink"/>
            <w:rFonts w:ascii="Times New Roman" w:hAnsi="Times New Roman" w:cs="Times New Roman"/>
            <w:i/>
            <w:iCs/>
            <w:sz w:val="24"/>
            <w:szCs w:val="24"/>
            <w:lang w:val="ru-RU"/>
          </w:rPr>
          <w:t>45237/08</w:t>
        </w:r>
        <w:r w:rsidR="00BB3469" w:rsidRPr="00C60AC1">
          <w:rPr>
            <w:rStyle w:val="Hyperlink"/>
            <w:rFonts w:ascii="Times New Roman" w:hAnsi="Times New Roman" w:cs="Times New Roman"/>
            <w:i/>
            <w:iCs/>
            <w:sz w:val="24"/>
            <w:szCs w:val="24"/>
            <w:lang w:val="ru-RU"/>
          </w:rPr>
          <w:t>)</w:t>
        </w:r>
      </w:hyperlink>
    </w:p>
    <w:p w14:paraId="6F81F404" w14:textId="77777777" w:rsidR="00B56589" w:rsidRPr="00C60AC1" w:rsidRDefault="00B56589" w:rsidP="00B56589">
      <w:pPr>
        <w:pStyle w:val="NoSpacing"/>
        <w:jc w:val="both"/>
        <w:rPr>
          <w:rStyle w:val="apple-style-span"/>
          <w:rFonts w:ascii="Times New Roman" w:hAnsi="Times New Roman" w:cs="Times New Roman"/>
          <w:i/>
          <w:iCs/>
          <w:color w:val="000000"/>
          <w:sz w:val="24"/>
          <w:szCs w:val="24"/>
          <w:lang w:val="bg-BG"/>
        </w:rPr>
      </w:pPr>
    </w:p>
    <w:p w14:paraId="677B3C28" w14:textId="77777777" w:rsidR="00B56589" w:rsidRPr="00C60AC1" w:rsidRDefault="00B56589" w:rsidP="00B56589">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Като са разпоредили експулсирането на нелегално пребиваващ грузински гражданин, страдащ от нелечимо заболяване, властите не са нарушили задълженията си по чл. 2 и чл. 3 от Конвенцията, тъй като не е имало убедителни хуманитарни съображения и не е</w:t>
      </w:r>
      <w:r w:rsidR="00802E95" w:rsidRPr="00C60AC1">
        <w:rPr>
          <w:rFonts w:ascii="Times New Roman" w:hAnsi="Times New Roman" w:cs="Times New Roman"/>
          <w:sz w:val="24"/>
          <w:szCs w:val="24"/>
          <w:lang w:val="bg-BG" w:eastAsia="bg-BG"/>
        </w:rPr>
        <w:t xml:space="preserve"> </w:t>
      </w:r>
      <w:r w:rsidRPr="00C60AC1">
        <w:rPr>
          <w:rFonts w:ascii="Times New Roman" w:hAnsi="Times New Roman" w:cs="Times New Roman"/>
          <w:sz w:val="24"/>
          <w:szCs w:val="24"/>
          <w:lang w:val="bg-BG" w:eastAsia="bg-BG"/>
        </w:rPr>
        <w:t xml:space="preserve">достигнат прагът на суровост, изискван за да се приложи чл. 3. </w:t>
      </w:r>
      <w:hyperlink r:id="rId765" w:history="1">
        <w:r w:rsidR="00460C5F" w:rsidRPr="00C60AC1">
          <w:rPr>
            <w:rStyle w:val="Hyperlink"/>
            <w:rFonts w:ascii="Times New Roman" w:hAnsi="Times New Roman" w:cs="Times New Roman"/>
            <w:sz w:val="24"/>
            <w:szCs w:val="24"/>
            <w:lang w:val="bg-BG" w:eastAsia="bg-BG"/>
          </w:rPr>
          <w:t>Бюлетин № 27</w:t>
        </w:r>
      </w:hyperlink>
    </w:p>
    <w:p w14:paraId="7DBFAA5C" w14:textId="77777777" w:rsidR="00B56589" w:rsidRPr="00C60AC1" w:rsidRDefault="00000000" w:rsidP="00B56589">
      <w:pPr>
        <w:pStyle w:val="NoSpacing"/>
        <w:pBdr>
          <w:bottom w:val="single" w:sz="4" w:space="1" w:color="auto"/>
        </w:pBdr>
        <w:jc w:val="both"/>
        <w:rPr>
          <w:rStyle w:val="apple-style-span"/>
          <w:rFonts w:ascii="Times New Roman" w:hAnsi="Times New Roman" w:cs="Times New Roman"/>
          <w:i/>
          <w:iCs/>
          <w:color w:val="000000"/>
          <w:sz w:val="24"/>
          <w:szCs w:val="24"/>
          <w:lang w:val="bg-BG"/>
        </w:rPr>
      </w:pPr>
      <w:hyperlink r:id="rId766" w:history="1">
        <w:proofErr w:type="spellStart"/>
        <w:r w:rsidR="00B56589" w:rsidRPr="00C60AC1">
          <w:rPr>
            <w:rStyle w:val="Hyperlink"/>
            <w:rFonts w:ascii="Times New Roman" w:hAnsi="Times New Roman" w:cs="Times New Roman"/>
            <w:i/>
            <w:sz w:val="24"/>
            <w:szCs w:val="24"/>
            <w:lang w:eastAsia="bg-BG"/>
          </w:rPr>
          <w:t>Paposhvili</w:t>
        </w:r>
        <w:proofErr w:type="spellEnd"/>
        <w:r w:rsidR="00B56589" w:rsidRPr="00C60AC1">
          <w:rPr>
            <w:rStyle w:val="Hyperlink"/>
            <w:rFonts w:ascii="Times New Roman" w:hAnsi="Times New Roman" w:cs="Times New Roman"/>
            <w:i/>
            <w:sz w:val="24"/>
            <w:szCs w:val="24"/>
            <w:lang w:val="bg-BG" w:eastAsia="bg-BG"/>
          </w:rPr>
          <w:t xml:space="preserve"> </w:t>
        </w:r>
        <w:r w:rsidR="00B56589" w:rsidRPr="00C60AC1">
          <w:rPr>
            <w:rStyle w:val="Hyperlink"/>
            <w:rFonts w:ascii="Times New Roman" w:hAnsi="Times New Roman" w:cs="Times New Roman"/>
            <w:i/>
            <w:sz w:val="24"/>
            <w:szCs w:val="24"/>
            <w:lang w:eastAsia="bg-BG"/>
          </w:rPr>
          <w:t>c</w:t>
        </w:r>
        <w:r w:rsidR="00B56589" w:rsidRPr="00C60AC1">
          <w:rPr>
            <w:rStyle w:val="Hyperlink"/>
            <w:rFonts w:ascii="Times New Roman" w:hAnsi="Times New Roman" w:cs="Times New Roman"/>
            <w:i/>
            <w:sz w:val="24"/>
            <w:szCs w:val="24"/>
            <w:lang w:val="bg-BG" w:eastAsia="bg-BG"/>
          </w:rPr>
          <w:t xml:space="preserve">. </w:t>
        </w:r>
        <w:r w:rsidR="00B56589" w:rsidRPr="00C60AC1">
          <w:rPr>
            <w:rStyle w:val="Hyperlink"/>
            <w:rFonts w:ascii="Times New Roman" w:hAnsi="Times New Roman" w:cs="Times New Roman"/>
            <w:i/>
            <w:sz w:val="24"/>
            <w:szCs w:val="24"/>
            <w:lang w:eastAsia="bg-BG"/>
          </w:rPr>
          <w:t>Belgique</w:t>
        </w:r>
      </w:hyperlink>
      <w:r w:rsidR="00B56589" w:rsidRPr="00C60AC1">
        <w:rPr>
          <w:rFonts w:ascii="Times New Roman" w:hAnsi="Times New Roman" w:cs="Times New Roman"/>
          <w:i/>
          <w:sz w:val="24"/>
          <w:szCs w:val="24"/>
          <w:lang w:val="bg-BG" w:eastAsia="bg-BG"/>
        </w:rPr>
        <w:t xml:space="preserve"> (</w:t>
      </w:r>
      <w:r w:rsidR="00B56589" w:rsidRPr="00C60AC1">
        <w:rPr>
          <w:rFonts w:ascii="Times New Roman" w:hAnsi="Times New Roman" w:cs="Times New Roman"/>
          <w:i/>
          <w:sz w:val="24"/>
          <w:szCs w:val="24"/>
          <w:lang w:eastAsia="bg-BG"/>
        </w:rPr>
        <w:t>no</w:t>
      </w:r>
      <w:r w:rsidR="00B56589" w:rsidRPr="00C60AC1">
        <w:rPr>
          <w:rFonts w:ascii="Times New Roman" w:hAnsi="Times New Roman" w:cs="Times New Roman"/>
          <w:i/>
          <w:sz w:val="24"/>
          <w:szCs w:val="24"/>
          <w:lang w:val="bg-BG" w:eastAsia="bg-BG"/>
        </w:rPr>
        <w:t xml:space="preserve">. </w:t>
      </w:r>
      <w:r w:rsidR="00B56589" w:rsidRPr="00C60AC1">
        <w:rPr>
          <w:rFonts w:ascii="Times New Roman" w:hAnsi="Times New Roman" w:cs="Times New Roman"/>
          <w:i/>
          <w:sz w:val="24"/>
          <w:szCs w:val="24"/>
          <w:lang w:val="fr-FR"/>
        </w:rPr>
        <w:t>41738/10</w:t>
      </w:r>
      <w:r w:rsidR="00B56589" w:rsidRPr="00C60AC1">
        <w:rPr>
          <w:rFonts w:ascii="Times New Roman" w:hAnsi="Times New Roman" w:cs="Times New Roman"/>
          <w:i/>
          <w:sz w:val="24"/>
          <w:szCs w:val="24"/>
          <w:lang w:val="bg-BG"/>
        </w:rPr>
        <w:t>)</w:t>
      </w:r>
    </w:p>
    <w:p w14:paraId="3CF797D7" w14:textId="77777777" w:rsidR="00952FDD" w:rsidRPr="00C60AC1" w:rsidRDefault="00952FDD" w:rsidP="002B3E81">
      <w:pPr>
        <w:pStyle w:val="NoSpacing"/>
        <w:jc w:val="both"/>
        <w:rPr>
          <w:rFonts w:ascii="Times New Roman" w:hAnsi="Times New Roman" w:cs="Times New Roman"/>
          <w:sz w:val="24"/>
          <w:szCs w:val="24"/>
          <w:lang w:val="bg-BG"/>
        </w:rPr>
      </w:pPr>
    </w:p>
    <w:p w14:paraId="0188D5DF" w14:textId="77777777" w:rsidR="002B3E81" w:rsidRPr="00C60AC1" w:rsidRDefault="002B3E81" w:rsidP="002B3E81">
      <w:pPr>
        <w:pStyle w:val="NoSpacing"/>
        <w:jc w:val="both"/>
        <w:rPr>
          <w:rFonts w:ascii="Times New Roman" w:hAnsi="Times New Roman" w:cs="Times New Roman"/>
          <w:iCs/>
          <w:sz w:val="24"/>
          <w:szCs w:val="24"/>
          <w:lang w:val="bg-BG"/>
        </w:rPr>
      </w:pPr>
      <w:r w:rsidRPr="00C60AC1">
        <w:rPr>
          <w:rFonts w:ascii="Times New Roman" w:hAnsi="Times New Roman" w:cs="Times New Roman"/>
          <w:sz w:val="24"/>
          <w:szCs w:val="24"/>
          <w:lang w:val="bg-BG"/>
        </w:rPr>
        <w:t xml:space="preserve">В производството за екстрадиция въпросът дали засегнатото лице е изложено </w:t>
      </w:r>
      <w:r w:rsidRPr="00C60AC1">
        <w:rPr>
          <w:rFonts w:ascii="Times New Roman" w:hAnsi="Times New Roman" w:cs="Times New Roman"/>
          <w:iCs/>
          <w:sz w:val="24"/>
          <w:szCs w:val="24"/>
          <w:lang w:val="bg-BG"/>
        </w:rPr>
        <w:t>на сериозен риск от малтретиране в страната си по произход</w:t>
      </w:r>
      <w:r w:rsidRPr="00C60AC1">
        <w:rPr>
          <w:rFonts w:ascii="Times New Roman" w:hAnsi="Times New Roman" w:cs="Times New Roman"/>
          <w:sz w:val="24"/>
          <w:szCs w:val="24"/>
          <w:lang w:val="bg-BG"/>
        </w:rPr>
        <w:t xml:space="preserve"> </w:t>
      </w:r>
      <w:r w:rsidRPr="00C60AC1">
        <w:rPr>
          <w:rFonts w:ascii="Times New Roman" w:hAnsi="Times New Roman" w:cs="Times New Roman"/>
          <w:iCs/>
          <w:sz w:val="24"/>
          <w:szCs w:val="24"/>
          <w:lang w:val="bg-BG"/>
        </w:rPr>
        <w:t xml:space="preserve">е основен и следва да бъде разглеждан с особено внимание от националните съдилища. </w:t>
      </w:r>
      <w:hyperlink r:id="rId767" w:history="1">
        <w:proofErr w:type="spellStart"/>
        <w:r w:rsidR="00B27A21" w:rsidRPr="00E055C1">
          <w:rPr>
            <w:rStyle w:val="Hyperlink"/>
            <w:rFonts w:ascii="Times New Roman" w:hAnsi="Times New Roman" w:cs="Times New Roman"/>
            <w:sz w:val="24"/>
            <w:szCs w:val="24"/>
            <w:lang w:val="ru-RU"/>
          </w:rPr>
          <w:t>Бюлетин</w:t>
        </w:r>
        <w:proofErr w:type="spellEnd"/>
        <w:r w:rsidR="00B27A21" w:rsidRPr="00E055C1">
          <w:rPr>
            <w:rStyle w:val="Hyperlink"/>
            <w:rFonts w:ascii="Times New Roman" w:hAnsi="Times New Roman" w:cs="Times New Roman"/>
            <w:sz w:val="24"/>
            <w:szCs w:val="24"/>
            <w:lang w:val="ru-RU"/>
          </w:rPr>
          <w:t xml:space="preserve"> № 26</w:t>
        </w:r>
      </w:hyperlink>
    </w:p>
    <w:p w14:paraId="7981796A" w14:textId="77777777" w:rsidR="002B3E81" w:rsidRPr="00C60AC1" w:rsidRDefault="00000000" w:rsidP="002B3E81">
      <w:pPr>
        <w:pStyle w:val="NoSpacing"/>
        <w:pBdr>
          <w:bottom w:val="single" w:sz="4" w:space="1" w:color="auto"/>
        </w:pBdr>
        <w:jc w:val="both"/>
        <w:rPr>
          <w:rFonts w:ascii="Times New Roman" w:hAnsi="Times New Roman" w:cs="Times New Roman"/>
          <w:iCs/>
          <w:sz w:val="24"/>
          <w:szCs w:val="24"/>
          <w:lang w:val="bg-BG"/>
        </w:rPr>
      </w:pPr>
      <w:hyperlink r:id="rId768" w:history="1">
        <w:r w:rsidR="002B3E81" w:rsidRPr="00C60AC1">
          <w:rPr>
            <w:rStyle w:val="Hyperlink"/>
            <w:rFonts w:ascii="Times New Roman" w:hAnsi="Times New Roman" w:cs="Times New Roman"/>
            <w:bCs/>
            <w:i/>
            <w:sz w:val="24"/>
            <w:szCs w:val="24"/>
          </w:rPr>
          <w:t>M</w:t>
        </w:r>
        <w:r w:rsidR="002B3E81" w:rsidRPr="00E055C1">
          <w:rPr>
            <w:rStyle w:val="Hyperlink"/>
            <w:rFonts w:ascii="Times New Roman" w:hAnsi="Times New Roman" w:cs="Times New Roman"/>
            <w:bCs/>
            <w:i/>
            <w:sz w:val="24"/>
            <w:szCs w:val="24"/>
            <w:lang w:val="ru-RU"/>
          </w:rPr>
          <w:t>.</w:t>
        </w:r>
        <w:r w:rsidR="002B3E81" w:rsidRPr="00C60AC1">
          <w:rPr>
            <w:rStyle w:val="Hyperlink"/>
            <w:rFonts w:ascii="Times New Roman" w:hAnsi="Times New Roman" w:cs="Times New Roman"/>
            <w:bCs/>
            <w:i/>
            <w:sz w:val="24"/>
            <w:szCs w:val="24"/>
          </w:rPr>
          <w:t>G</w:t>
        </w:r>
        <w:r w:rsidR="002B3E81" w:rsidRPr="00E055C1">
          <w:rPr>
            <w:rStyle w:val="Hyperlink"/>
            <w:rFonts w:ascii="Times New Roman" w:hAnsi="Times New Roman" w:cs="Times New Roman"/>
            <w:bCs/>
            <w:i/>
            <w:sz w:val="24"/>
            <w:szCs w:val="24"/>
            <w:lang w:val="ru-RU"/>
          </w:rPr>
          <w:t xml:space="preserve">. </w:t>
        </w:r>
        <w:r w:rsidR="002B3E81" w:rsidRPr="00C60AC1">
          <w:rPr>
            <w:rStyle w:val="Hyperlink"/>
            <w:rFonts w:ascii="Times New Roman" w:hAnsi="Times New Roman" w:cs="Times New Roman"/>
            <w:bCs/>
            <w:i/>
            <w:sz w:val="24"/>
            <w:szCs w:val="24"/>
          </w:rPr>
          <w:t>c</w:t>
        </w:r>
        <w:r w:rsidR="002B3E81" w:rsidRPr="00E055C1">
          <w:rPr>
            <w:rStyle w:val="Hyperlink"/>
            <w:rFonts w:ascii="Times New Roman" w:hAnsi="Times New Roman" w:cs="Times New Roman"/>
            <w:bCs/>
            <w:i/>
            <w:sz w:val="24"/>
            <w:szCs w:val="24"/>
            <w:lang w:val="ru-RU"/>
          </w:rPr>
          <w:t xml:space="preserve">. </w:t>
        </w:r>
        <w:proofErr w:type="spellStart"/>
        <w:r w:rsidR="002B3E81" w:rsidRPr="00C60AC1">
          <w:rPr>
            <w:rStyle w:val="Hyperlink"/>
            <w:rFonts w:ascii="Times New Roman" w:hAnsi="Times New Roman" w:cs="Times New Roman"/>
            <w:bCs/>
            <w:i/>
            <w:sz w:val="24"/>
            <w:szCs w:val="24"/>
          </w:rPr>
          <w:t>Bulgarie</w:t>
        </w:r>
        <w:proofErr w:type="spellEnd"/>
      </w:hyperlink>
      <w:r w:rsidR="002B3E81" w:rsidRPr="00E055C1">
        <w:rPr>
          <w:rFonts w:ascii="Times New Roman" w:hAnsi="Times New Roman" w:cs="Times New Roman"/>
          <w:i/>
          <w:sz w:val="24"/>
          <w:szCs w:val="24"/>
          <w:lang w:val="ru-RU"/>
        </w:rPr>
        <w:t xml:space="preserve"> (</w:t>
      </w:r>
      <w:r w:rsidR="002B3E81" w:rsidRPr="00C60AC1">
        <w:rPr>
          <w:rFonts w:ascii="Times New Roman" w:hAnsi="Times New Roman" w:cs="Times New Roman"/>
          <w:i/>
          <w:sz w:val="24"/>
          <w:szCs w:val="24"/>
        </w:rPr>
        <w:t>no</w:t>
      </w:r>
      <w:r w:rsidR="002B3E81" w:rsidRPr="00E055C1">
        <w:rPr>
          <w:rFonts w:ascii="Times New Roman" w:hAnsi="Times New Roman" w:cs="Times New Roman"/>
          <w:i/>
          <w:sz w:val="24"/>
          <w:szCs w:val="24"/>
          <w:lang w:val="ru-RU"/>
        </w:rPr>
        <w:t>. 59297/12</w:t>
      </w:r>
      <w:r w:rsidR="002B3E81" w:rsidRPr="00C60AC1">
        <w:rPr>
          <w:rFonts w:ascii="Times New Roman" w:hAnsi="Times New Roman" w:cs="Times New Roman"/>
          <w:i/>
          <w:sz w:val="24"/>
          <w:szCs w:val="24"/>
          <w:lang w:val="bg-BG"/>
        </w:rPr>
        <w:t>)</w:t>
      </w:r>
    </w:p>
    <w:p w14:paraId="771BDA8E" w14:textId="77777777" w:rsidR="002B3E81" w:rsidRPr="00C60AC1" w:rsidRDefault="002B3E81" w:rsidP="002B3E81">
      <w:pPr>
        <w:pStyle w:val="NoSpacing"/>
        <w:jc w:val="both"/>
        <w:rPr>
          <w:rStyle w:val="apple-style-span"/>
          <w:rFonts w:ascii="Times New Roman" w:hAnsi="Times New Roman" w:cs="Times New Roman"/>
          <w:i/>
          <w:iCs/>
          <w:color w:val="000000"/>
          <w:sz w:val="24"/>
          <w:szCs w:val="24"/>
          <w:lang w:val="bg-BG"/>
        </w:rPr>
      </w:pPr>
    </w:p>
    <w:p w14:paraId="029C797E" w14:textId="77777777" w:rsidR="00034D6C" w:rsidRPr="00C60AC1" w:rsidRDefault="00034D6C" w:rsidP="00034D6C">
      <w:pPr>
        <w:spacing w:after="0" w:line="240" w:lineRule="auto"/>
        <w:jc w:val="both"/>
        <w:rPr>
          <w:rStyle w:val="Hyperlink"/>
          <w:rFonts w:ascii="Times New Roman" w:hAnsi="Times New Roman" w:cs="Times New Roman"/>
          <w:i/>
          <w:sz w:val="24"/>
          <w:szCs w:val="24"/>
        </w:rPr>
      </w:pPr>
      <w:r w:rsidRPr="00C60AC1">
        <w:rPr>
          <w:rFonts w:ascii="Times New Roman" w:eastAsia="Times New Roman" w:hAnsi="Times New Roman" w:cs="Times New Roman"/>
          <w:sz w:val="24"/>
          <w:szCs w:val="24"/>
          <w:lang w:eastAsia="bg-BG"/>
        </w:rPr>
        <w:t xml:space="preserve">Депортирането на разведена иракчанка от малцинствената </w:t>
      </w:r>
      <w:proofErr w:type="spellStart"/>
      <w:r w:rsidRPr="00C60AC1">
        <w:rPr>
          <w:rFonts w:ascii="Times New Roman" w:eastAsia="Times New Roman" w:hAnsi="Times New Roman" w:cs="Times New Roman"/>
          <w:sz w:val="24"/>
          <w:szCs w:val="24"/>
          <w:lang w:eastAsia="bg-BG"/>
        </w:rPr>
        <w:t>мандейска</w:t>
      </w:r>
      <w:proofErr w:type="spellEnd"/>
      <w:r w:rsidRPr="00C60AC1">
        <w:rPr>
          <w:rFonts w:ascii="Times New Roman" w:eastAsia="Times New Roman" w:hAnsi="Times New Roman" w:cs="Times New Roman"/>
          <w:sz w:val="24"/>
          <w:szCs w:val="24"/>
          <w:lang w:eastAsia="bg-BG"/>
        </w:rPr>
        <w:t xml:space="preserve"> религиозна общност в северния </w:t>
      </w:r>
      <w:proofErr w:type="spellStart"/>
      <w:r w:rsidRPr="00C60AC1">
        <w:rPr>
          <w:rFonts w:ascii="Times New Roman" w:eastAsia="Times New Roman" w:hAnsi="Times New Roman" w:cs="Times New Roman"/>
          <w:sz w:val="24"/>
          <w:szCs w:val="24"/>
          <w:lang w:eastAsia="bg-BG"/>
        </w:rPr>
        <w:t>Кюрдистански</w:t>
      </w:r>
      <w:proofErr w:type="spellEnd"/>
      <w:r w:rsidRPr="00C60AC1">
        <w:rPr>
          <w:rFonts w:ascii="Times New Roman" w:eastAsia="Times New Roman" w:hAnsi="Times New Roman" w:cs="Times New Roman"/>
          <w:sz w:val="24"/>
          <w:szCs w:val="24"/>
          <w:lang w:eastAsia="bg-BG"/>
        </w:rPr>
        <w:t xml:space="preserve"> регион на Ирак не би я изложило на риск от нечовешко и унизително отнасяне.</w:t>
      </w:r>
      <w:r w:rsidRPr="00C60AC1">
        <w:rPr>
          <w:rFonts w:ascii="Times New Roman" w:hAnsi="Times New Roman" w:cs="Times New Roman"/>
          <w:i/>
          <w:sz w:val="24"/>
          <w:szCs w:val="24"/>
        </w:rPr>
        <w:t xml:space="preserve"> </w:t>
      </w:r>
      <w:r w:rsidR="00630048" w:rsidRPr="00C60AC1">
        <w:rPr>
          <w:rFonts w:ascii="Times New Roman" w:hAnsi="Times New Roman" w:cs="Times New Roman"/>
          <w:sz w:val="24"/>
          <w:szCs w:val="24"/>
        </w:rPr>
        <w:fldChar w:fldCharType="begin"/>
      </w:r>
      <w:r w:rsidR="00724B8D" w:rsidRPr="00C60AC1">
        <w:rPr>
          <w:rFonts w:ascii="Times New Roman" w:hAnsi="Times New Roman" w:cs="Times New Roman"/>
          <w:sz w:val="24"/>
          <w:szCs w:val="24"/>
        </w:rPr>
        <w:instrText>HYPERLINK "http://www.blhr.org/media/documents/Buletin_26_mart_2014_1.doc"</w:instrText>
      </w:r>
      <w:r w:rsidR="00630048" w:rsidRPr="00C60AC1">
        <w:rPr>
          <w:rFonts w:ascii="Times New Roman" w:hAnsi="Times New Roman" w:cs="Times New Roman"/>
          <w:sz w:val="24"/>
          <w:szCs w:val="24"/>
        </w:rPr>
      </w:r>
      <w:r w:rsidR="00630048" w:rsidRPr="00C60AC1">
        <w:rPr>
          <w:rFonts w:ascii="Times New Roman" w:hAnsi="Times New Roman" w:cs="Times New Roman"/>
          <w:sz w:val="24"/>
          <w:szCs w:val="24"/>
        </w:rPr>
        <w:fldChar w:fldCharType="separate"/>
      </w:r>
      <w:r w:rsidR="00B27A21" w:rsidRPr="00C60AC1">
        <w:rPr>
          <w:rStyle w:val="Hyperlink"/>
          <w:rFonts w:ascii="Times New Roman" w:hAnsi="Times New Roman" w:cs="Times New Roman"/>
          <w:sz w:val="24"/>
          <w:szCs w:val="24"/>
        </w:rPr>
        <w:t>Бюлетин № 26</w:t>
      </w:r>
    </w:p>
    <w:p w14:paraId="47ED8CA6" w14:textId="77777777" w:rsidR="00034D6C" w:rsidRPr="00C60AC1" w:rsidRDefault="00630048" w:rsidP="00034D6C">
      <w:pPr>
        <w:pStyle w:val="NoSpacing"/>
        <w:pBdr>
          <w:bottom w:val="single" w:sz="4" w:space="1" w:color="auto"/>
        </w:pBdr>
        <w:jc w:val="both"/>
        <w:rPr>
          <w:rFonts w:ascii="Times New Roman" w:hAnsi="Times New Roman" w:cs="Times New Roman"/>
          <w:i/>
          <w:sz w:val="24"/>
          <w:szCs w:val="24"/>
          <w:lang w:val="bg-BG"/>
        </w:rPr>
      </w:pPr>
      <w:r w:rsidRPr="00C60AC1">
        <w:rPr>
          <w:rFonts w:ascii="Times New Roman" w:eastAsia="Calibri" w:hAnsi="Times New Roman" w:cs="Times New Roman"/>
          <w:sz w:val="24"/>
          <w:szCs w:val="24"/>
          <w:lang w:val="bg-BG"/>
        </w:rPr>
        <w:lastRenderedPageBreak/>
        <w:fldChar w:fldCharType="end"/>
      </w:r>
      <w:hyperlink r:id="rId769" w:history="1">
        <w:r w:rsidR="00034D6C" w:rsidRPr="00C60AC1">
          <w:rPr>
            <w:rStyle w:val="Hyperlink"/>
            <w:rFonts w:ascii="Times New Roman" w:hAnsi="Times New Roman" w:cs="Times New Roman"/>
            <w:i/>
            <w:sz w:val="24"/>
            <w:szCs w:val="24"/>
          </w:rPr>
          <w:t>W</w:t>
        </w:r>
        <w:r w:rsidR="00034D6C" w:rsidRPr="00C60AC1">
          <w:rPr>
            <w:rStyle w:val="Hyperlink"/>
            <w:rFonts w:ascii="Times New Roman" w:hAnsi="Times New Roman" w:cs="Times New Roman"/>
            <w:i/>
            <w:sz w:val="24"/>
            <w:szCs w:val="24"/>
            <w:lang w:val="bg-BG"/>
          </w:rPr>
          <w:t>.</w:t>
        </w:r>
        <w:r w:rsidR="00034D6C" w:rsidRPr="00C60AC1">
          <w:rPr>
            <w:rStyle w:val="Hyperlink"/>
            <w:rFonts w:ascii="Times New Roman" w:hAnsi="Times New Roman" w:cs="Times New Roman"/>
            <w:i/>
            <w:sz w:val="24"/>
            <w:szCs w:val="24"/>
          </w:rPr>
          <w:t>H</w:t>
        </w:r>
        <w:r w:rsidR="00034D6C" w:rsidRPr="00C60AC1">
          <w:rPr>
            <w:rStyle w:val="Hyperlink"/>
            <w:rFonts w:ascii="Times New Roman" w:hAnsi="Times New Roman" w:cs="Times New Roman"/>
            <w:i/>
            <w:sz w:val="24"/>
            <w:szCs w:val="24"/>
            <w:lang w:val="bg-BG"/>
          </w:rPr>
          <w:t xml:space="preserve">. </w:t>
        </w:r>
        <w:r w:rsidR="00034D6C" w:rsidRPr="00C60AC1">
          <w:rPr>
            <w:rStyle w:val="Hyperlink"/>
            <w:rFonts w:ascii="Times New Roman" w:hAnsi="Times New Roman" w:cs="Times New Roman"/>
            <w:i/>
            <w:sz w:val="24"/>
            <w:szCs w:val="24"/>
          </w:rPr>
          <w:t>v</w:t>
        </w:r>
        <w:r w:rsidR="00034D6C" w:rsidRPr="00C60AC1">
          <w:rPr>
            <w:rStyle w:val="Hyperlink"/>
            <w:rFonts w:ascii="Times New Roman" w:hAnsi="Times New Roman" w:cs="Times New Roman"/>
            <w:i/>
            <w:sz w:val="24"/>
            <w:szCs w:val="24"/>
            <w:lang w:val="bg-BG"/>
          </w:rPr>
          <w:t xml:space="preserve">. </w:t>
        </w:r>
        <w:r w:rsidR="00034D6C" w:rsidRPr="00C60AC1">
          <w:rPr>
            <w:rStyle w:val="Hyperlink"/>
            <w:rFonts w:ascii="Times New Roman" w:hAnsi="Times New Roman" w:cs="Times New Roman"/>
            <w:i/>
            <w:sz w:val="24"/>
            <w:szCs w:val="24"/>
          </w:rPr>
          <w:t>Sweden</w:t>
        </w:r>
      </w:hyperlink>
      <w:r w:rsidR="00034D6C" w:rsidRPr="00C60AC1">
        <w:rPr>
          <w:rFonts w:ascii="Times New Roman" w:hAnsi="Times New Roman" w:cs="Times New Roman"/>
          <w:i/>
          <w:sz w:val="24"/>
          <w:szCs w:val="24"/>
          <w:lang w:val="bg-BG"/>
        </w:rPr>
        <w:t xml:space="preserve"> (</w:t>
      </w:r>
      <w:r w:rsidR="00034D6C" w:rsidRPr="00C60AC1">
        <w:rPr>
          <w:rFonts w:ascii="Times New Roman" w:hAnsi="Times New Roman" w:cs="Times New Roman"/>
          <w:i/>
          <w:sz w:val="24"/>
          <w:szCs w:val="24"/>
        </w:rPr>
        <w:t>no</w:t>
      </w:r>
      <w:r w:rsidR="00034D6C" w:rsidRPr="00C60AC1">
        <w:rPr>
          <w:rFonts w:ascii="Times New Roman" w:hAnsi="Times New Roman" w:cs="Times New Roman"/>
          <w:i/>
          <w:sz w:val="24"/>
          <w:szCs w:val="24"/>
          <w:lang w:val="bg-BG"/>
        </w:rPr>
        <w:t>. 49341/10)</w:t>
      </w:r>
    </w:p>
    <w:p w14:paraId="7F3986C8" w14:textId="77777777" w:rsidR="006755DE" w:rsidRPr="00C60AC1" w:rsidRDefault="006755DE" w:rsidP="002B3E81">
      <w:pPr>
        <w:pStyle w:val="NoSpacing"/>
        <w:jc w:val="both"/>
        <w:rPr>
          <w:rStyle w:val="apple-style-span"/>
          <w:rFonts w:ascii="Times New Roman" w:hAnsi="Times New Roman" w:cs="Times New Roman"/>
          <w:i/>
          <w:iCs/>
          <w:color w:val="000000"/>
          <w:sz w:val="24"/>
          <w:szCs w:val="24"/>
          <w:lang w:val="bg-BG"/>
        </w:rPr>
      </w:pPr>
    </w:p>
    <w:p w14:paraId="5CF4ACA0" w14:textId="77777777" w:rsidR="006755DE" w:rsidRPr="00C60AC1" w:rsidRDefault="006755DE" w:rsidP="002B3E81">
      <w:pPr>
        <w:pStyle w:val="NoSpacing"/>
        <w:jc w:val="both"/>
        <w:rPr>
          <w:rFonts w:ascii="Times New Roman" w:hAnsi="Times New Roman" w:cs="Times New Roman"/>
          <w:lang w:val="bg-BG" w:eastAsia="bg-BG"/>
        </w:rPr>
      </w:pPr>
      <w:r w:rsidRPr="00C60AC1">
        <w:rPr>
          <w:rFonts w:ascii="Times New Roman" w:hAnsi="Times New Roman" w:cs="Times New Roman"/>
          <w:sz w:val="24"/>
          <w:szCs w:val="24"/>
          <w:lang w:val="bg-BG" w:eastAsia="bg-BG"/>
        </w:rPr>
        <w:t xml:space="preserve">Връщането на хомосексуалист в Либия, откъдето да кандидатства за събиране с брачния си партньор в Швеция, няма да го изложи на риск от нечовешко или унизително отнасяне. </w:t>
      </w:r>
      <w:hyperlink r:id="rId770" w:history="1">
        <w:r w:rsidRPr="00C60AC1">
          <w:rPr>
            <w:rStyle w:val="Hyperlink"/>
            <w:rFonts w:ascii="Times New Roman" w:hAnsi="Times New Roman" w:cs="Times New Roman"/>
            <w:sz w:val="24"/>
            <w:szCs w:val="24"/>
            <w:lang w:val="bg-BG" w:eastAsia="bg-BG"/>
          </w:rPr>
          <w:t>Бюлетин № 29</w:t>
        </w:r>
      </w:hyperlink>
      <w:r w:rsidRPr="005D3DB1">
        <w:rPr>
          <w:rFonts w:ascii="Times New Roman" w:hAnsi="Times New Roman" w:cs="Times New Roman"/>
          <w:lang w:val="ru-RU" w:eastAsia="bg-BG"/>
        </w:rPr>
        <w:t xml:space="preserve"> </w:t>
      </w:r>
    </w:p>
    <w:p w14:paraId="318F6DA3" w14:textId="77777777" w:rsidR="006755DE" w:rsidRPr="005D3DB1" w:rsidRDefault="00000000" w:rsidP="00932AD8">
      <w:pPr>
        <w:pStyle w:val="NoSpacing"/>
        <w:pBdr>
          <w:bottom w:val="single" w:sz="4" w:space="1" w:color="auto"/>
        </w:pBdr>
        <w:jc w:val="both"/>
        <w:rPr>
          <w:rFonts w:ascii="Times New Roman" w:hAnsi="Times New Roman" w:cs="Times New Roman"/>
          <w:i/>
          <w:color w:val="000000"/>
          <w:sz w:val="24"/>
          <w:szCs w:val="24"/>
          <w:lang w:val="ru-RU"/>
        </w:rPr>
      </w:pPr>
      <w:hyperlink r:id="rId771" w:history="1">
        <w:r w:rsidR="006755DE" w:rsidRPr="00C60AC1">
          <w:rPr>
            <w:rStyle w:val="Hyperlink"/>
            <w:rFonts w:ascii="Times New Roman" w:hAnsi="Times New Roman" w:cs="Times New Roman"/>
            <w:i/>
            <w:sz w:val="24"/>
            <w:szCs w:val="24"/>
            <w:lang w:val="en-GB"/>
          </w:rPr>
          <w:t>M</w:t>
        </w:r>
        <w:r w:rsidR="006755DE" w:rsidRPr="00C60AC1">
          <w:rPr>
            <w:rStyle w:val="Hyperlink"/>
            <w:rFonts w:ascii="Times New Roman" w:hAnsi="Times New Roman" w:cs="Times New Roman"/>
            <w:i/>
            <w:sz w:val="24"/>
            <w:szCs w:val="24"/>
            <w:lang w:val="bg-BG"/>
          </w:rPr>
          <w:t>.</w:t>
        </w:r>
        <w:r w:rsidR="006755DE" w:rsidRPr="00C60AC1">
          <w:rPr>
            <w:rStyle w:val="Hyperlink"/>
            <w:rFonts w:ascii="Times New Roman" w:hAnsi="Times New Roman" w:cs="Times New Roman"/>
            <w:i/>
            <w:sz w:val="24"/>
            <w:szCs w:val="24"/>
            <w:lang w:val="en-GB"/>
          </w:rPr>
          <w:t>E</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lang w:val="en-GB"/>
          </w:rPr>
          <w:t>v</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lang w:val="en-GB"/>
          </w:rPr>
          <w:t>Sweden</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lang w:val="en-GB"/>
          </w:rPr>
          <w:t>no</w:t>
        </w:r>
        <w:r w:rsidR="006755DE" w:rsidRPr="00C60AC1">
          <w:rPr>
            <w:rStyle w:val="Hyperlink"/>
            <w:rFonts w:ascii="Times New Roman" w:hAnsi="Times New Roman" w:cs="Times New Roman"/>
            <w:i/>
            <w:sz w:val="24"/>
            <w:szCs w:val="24"/>
            <w:lang w:val="bg-BG"/>
          </w:rPr>
          <w:t>. 71398/12)</w:t>
        </w:r>
      </w:hyperlink>
    </w:p>
    <w:p w14:paraId="666DD530" w14:textId="77777777" w:rsidR="00932AD8" w:rsidRPr="005D3DB1" w:rsidRDefault="00932AD8" w:rsidP="00932AD8">
      <w:pPr>
        <w:pStyle w:val="NoSpacing"/>
        <w:jc w:val="both"/>
        <w:rPr>
          <w:rFonts w:ascii="Times New Roman" w:hAnsi="Times New Roman" w:cs="Times New Roman"/>
          <w:i/>
          <w:color w:val="000000"/>
          <w:sz w:val="24"/>
          <w:szCs w:val="24"/>
          <w:lang w:val="ru-RU"/>
        </w:rPr>
      </w:pPr>
    </w:p>
    <w:p w14:paraId="1E987D83" w14:textId="77777777" w:rsidR="00932AD8" w:rsidRPr="005D3DB1" w:rsidRDefault="00932AD8" w:rsidP="00932AD8">
      <w:pPr>
        <w:pStyle w:val="NoSpacing"/>
        <w:jc w:val="both"/>
        <w:rPr>
          <w:rFonts w:ascii="Times New Roman" w:hAnsi="Times New Roman" w:cs="Times New Roman"/>
          <w:i/>
          <w:color w:val="000000"/>
          <w:sz w:val="24"/>
          <w:szCs w:val="24"/>
          <w:lang w:val="ru-RU"/>
        </w:rPr>
      </w:pPr>
    </w:p>
    <w:p w14:paraId="5B13D3B8" w14:textId="77777777" w:rsidR="00932AD8" w:rsidRPr="00C60AC1" w:rsidRDefault="00932AD8" w:rsidP="00932AD8">
      <w:pPr>
        <w:pStyle w:val="Normal1"/>
        <w:spacing w:before="0" w:after="0" w:line="240" w:lineRule="auto"/>
        <w:jc w:val="both"/>
        <w:rPr>
          <w:lang w:val="bg-BG" w:eastAsia="fr-FR"/>
        </w:rPr>
      </w:pPr>
      <w:r w:rsidRPr="00C60AC1">
        <w:t>Условията в центровете за чужденци, при които са били държани грузински граждани в очакване да бъдат експулсирани, са съставлявали нечовешко и унизително отнасяне и административна практика в нарушение на чл. 3 от Конвенцията.</w:t>
      </w:r>
      <w:r w:rsidR="00E6653A" w:rsidRPr="00C60AC1">
        <w:rPr>
          <w:lang w:val="bg-BG"/>
        </w:rPr>
        <w:t xml:space="preserve"> </w:t>
      </w:r>
      <w:hyperlink r:id="rId772" w:history="1">
        <w:r w:rsidR="00E6653A" w:rsidRPr="00C60AC1">
          <w:rPr>
            <w:rStyle w:val="Hyperlink"/>
            <w:lang w:eastAsia="en-US"/>
          </w:rPr>
          <w:t>Бюлетин № 30</w:t>
        </w:r>
      </w:hyperlink>
    </w:p>
    <w:p w14:paraId="22AE1E79" w14:textId="77777777" w:rsidR="00932AD8" w:rsidRPr="00C60AC1" w:rsidRDefault="00000000" w:rsidP="00E26430">
      <w:pPr>
        <w:pBdr>
          <w:bottom w:val="single" w:sz="4" w:space="1" w:color="auto"/>
        </w:pBdr>
        <w:suppressAutoHyphens w:val="0"/>
        <w:spacing w:after="0" w:line="240" w:lineRule="auto"/>
        <w:contextualSpacing/>
        <w:rPr>
          <w:rFonts w:ascii="Times New Roman" w:hAnsi="Times New Roman" w:cs="Times New Roman"/>
          <w:i/>
          <w:sz w:val="24"/>
          <w:szCs w:val="24"/>
        </w:rPr>
      </w:pPr>
      <w:hyperlink r:id="rId773" w:history="1">
        <w:proofErr w:type="spellStart"/>
        <w:r w:rsidR="00932AD8" w:rsidRPr="00C60AC1">
          <w:rPr>
            <w:rFonts w:ascii="Times New Roman" w:hAnsi="Times New Roman" w:cs="Times New Roman"/>
            <w:i/>
            <w:color w:val="0000FF"/>
            <w:sz w:val="24"/>
            <w:szCs w:val="24"/>
            <w:u w:val="single"/>
          </w:rPr>
          <w:t>Georgia</w:t>
        </w:r>
        <w:proofErr w:type="spellEnd"/>
        <w:r w:rsidR="00932AD8" w:rsidRPr="00C60AC1">
          <w:rPr>
            <w:rFonts w:ascii="Times New Roman" w:hAnsi="Times New Roman" w:cs="Times New Roman"/>
            <w:i/>
            <w:color w:val="0000FF"/>
            <w:sz w:val="24"/>
            <w:szCs w:val="24"/>
            <w:u w:val="single"/>
          </w:rPr>
          <w:t xml:space="preserve"> v. </w:t>
        </w:r>
        <w:proofErr w:type="spellStart"/>
        <w:r w:rsidR="00932AD8" w:rsidRPr="00C60AC1">
          <w:rPr>
            <w:rFonts w:ascii="Times New Roman" w:hAnsi="Times New Roman" w:cs="Times New Roman"/>
            <w:i/>
            <w:color w:val="0000FF"/>
            <w:sz w:val="24"/>
            <w:szCs w:val="24"/>
            <w:u w:val="single"/>
          </w:rPr>
          <w:t>Russia</w:t>
        </w:r>
        <w:proofErr w:type="spellEnd"/>
        <w:r w:rsidR="00932AD8" w:rsidRPr="00C60AC1">
          <w:rPr>
            <w:rFonts w:ascii="Times New Roman" w:hAnsi="Times New Roman" w:cs="Times New Roman"/>
            <w:i/>
            <w:color w:val="0000FF"/>
            <w:sz w:val="24"/>
            <w:szCs w:val="24"/>
            <w:u w:val="single"/>
          </w:rPr>
          <w:t xml:space="preserve"> (I)</w:t>
        </w:r>
      </w:hyperlink>
      <w:r w:rsidR="00932AD8" w:rsidRPr="00C60AC1">
        <w:rPr>
          <w:rFonts w:ascii="Times New Roman" w:hAnsi="Times New Roman" w:cs="Times New Roman"/>
          <w:i/>
          <w:sz w:val="24"/>
          <w:szCs w:val="24"/>
        </w:rPr>
        <w:t xml:space="preserve"> (</w:t>
      </w:r>
      <w:proofErr w:type="spellStart"/>
      <w:r w:rsidR="00932AD8" w:rsidRPr="00C60AC1">
        <w:rPr>
          <w:rFonts w:ascii="Times New Roman" w:hAnsi="Times New Roman" w:cs="Times New Roman"/>
          <w:i/>
          <w:sz w:val="24"/>
          <w:szCs w:val="24"/>
        </w:rPr>
        <w:t>no</w:t>
      </w:r>
      <w:proofErr w:type="spellEnd"/>
      <w:r w:rsidR="00932AD8" w:rsidRPr="00C60AC1">
        <w:rPr>
          <w:rFonts w:ascii="Times New Roman" w:hAnsi="Times New Roman" w:cs="Times New Roman"/>
          <w:i/>
          <w:sz w:val="24"/>
          <w:szCs w:val="24"/>
        </w:rPr>
        <w:t xml:space="preserve">. 13255/07) -  Решение на Голямото отделение </w:t>
      </w:r>
    </w:p>
    <w:p w14:paraId="0CD3DFA0" w14:textId="77777777" w:rsidR="00E26430" w:rsidRPr="00C60AC1" w:rsidRDefault="00E26430" w:rsidP="00E26430">
      <w:pPr>
        <w:suppressAutoHyphens w:val="0"/>
        <w:spacing w:after="0" w:line="240" w:lineRule="auto"/>
        <w:contextualSpacing/>
        <w:rPr>
          <w:rFonts w:ascii="Times New Roman" w:hAnsi="Times New Roman" w:cs="Times New Roman"/>
          <w:i/>
          <w:sz w:val="24"/>
          <w:szCs w:val="24"/>
        </w:rPr>
      </w:pPr>
    </w:p>
    <w:p w14:paraId="3736C488" w14:textId="77777777" w:rsidR="00E26430" w:rsidRPr="00C60AC1" w:rsidRDefault="00E26430" w:rsidP="00E26430">
      <w:pPr>
        <w:pStyle w:val="Normal1"/>
        <w:spacing w:before="0" w:after="0" w:line="240" w:lineRule="auto"/>
        <w:jc w:val="both"/>
      </w:pPr>
    </w:p>
    <w:p w14:paraId="4B1E7337" w14:textId="77777777" w:rsidR="00E26430" w:rsidRPr="00C60AC1" w:rsidRDefault="00E26430" w:rsidP="00E26430">
      <w:pPr>
        <w:pStyle w:val="Normal1"/>
        <w:spacing w:before="0" w:after="0" w:line="240" w:lineRule="auto"/>
        <w:jc w:val="both"/>
        <w:rPr>
          <w:lang w:val="bg-BG" w:eastAsia="fr-FR"/>
        </w:rPr>
      </w:pPr>
      <w:r w:rsidRPr="00C60AC1">
        <w:t>Директива 2008/115/ЕО не допуска държава членка да настани за</w:t>
      </w:r>
      <w:r w:rsidR="00A05005" w:rsidRPr="00C60AC1">
        <w:t>държан с цел извеждане граж</w:t>
      </w:r>
      <w:r w:rsidRPr="00C60AC1">
        <w:t>данин на трета страна в затвор заедно с обикновени затворници, дори и ако този гражданин изрази съгласие за такова настаняване.</w:t>
      </w:r>
      <w:r w:rsidRPr="005D3DB1">
        <w:rPr>
          <w:lang w:val="ru-RU"/>
        </w:rPr>
        <w:t xml:space="preserve"> </w:t>
      </w:r>
      <w:hyperlink r:id="rId774" w:history="1">
        <w:r w:rsidR="00E6653A" w:rsidRPr="00C60AC1">
          <w:rPr>
            <w:rStyle w:val="Hyperlink"/>
            <w:lang w:eastAsia="en-US"/>
          </w:rPr>
          <w:t>Бюлетин № 30</w:t>
        </w:r>
      </w:hyperlink>
    </w:p>
    <w:p w14:paraId="6A36EEB4" w14:textId="77777777" w:rsidR="00E26430" w:rsidRPr="00C60AC1" w:rsidRDefault="00000000" w:rsidP="00E26430">
      <w:pPr>
        <w:pBdr>
          <w:bottom w:val="single" w:sz="4" w:space="1" w:color="auto"/>
        </w:pBdr>
        <w:suppressAutoHyphens w:val="0"/>
        <w:spacing w:after="0" w:line="240" w:lineRule="auto"/>
        <w:contextualSpacing/>
        <w:rPr>
          <w:rFonts w:ascii="Times New Roman" w:hAnsi="Times New Roman" w:cs="Times New Roman"/>
          <w:i/>
          <w:sz w:val="24"/>
          <w:szCs w:val="24"/>
        </w:rPr>
      </w:pPr>
      <w:hyperlink r:id="rId775" w:history="1">
        <w:r w:rsidR="00E26430" w:rsidRPr="00C60AC1">
          <w:rPr>
            <w:rStyle w:val="Hyperlink"/>
            <w:rFonts w:ascii="Times New Roman" w:hAnsi="Times New Roman" w:cs="Times New Roman"/>
            <w:i/>
            <w:sz w:val="24"/>
            <w:szCs w:val="24"/>
          </w:rPr>
          <w:t>Решение на СЕС по дело C-474/13</w:t>
        </w:r>
      </w:hyperlink>
    </w:p>
    <w:p w14:paraId="5870548B" w14:textId="77777777" w:rsidR="00932AD8" w:rsidRPr="005D3DB1" w:rsidRDefault="00932AD8" w:rsidP="00932AD8">
      <w:pPr>
        <w:pStyle w:val="NoSpacing"/>
        <w:jc w:val="both"/>
        <w:rPr>
          <w:rFonts w:ascii="Times New Roman" w:hAnsi="Times New Roman" w:cs="Times New Roman"/>
          <w:i/>
          <w:color w:val="000000"/>
          <w:sz w:val="24"/>
          <w:szCs w:val="24"/>
          <w:lang w:val="ru-RU"/>
        </w:rPr>
      </w:pPr>
    </w:p>
    <w:p w14:paraId="68683A93" w14:textId="77777777" w:rsidR="008B4B54" w:rsidRPr="00C60AC1" w:rsidRDefault="00E26430" w:rsidP="008B4B54">
      <w:pPr>
        <w:spacing w:line="240" w:lineRule="auto"/>
        <w:ind w:right="141"/>
        <w:contextualSpacing/>
        <w:jc w:val="both"/>
        <w:rPr>
          <w:rFonts w:ascii="Times New Roman" w:hAnsi="Times New Roman" w:cs="Times New Roman"/>
          <w:sz w:val="24"/>
          <w:szCs w:val="24"/>
          <w:lang w:eastAsia="en-US"/>
        </w:rPr>
      </w:pPr>
      <w:r w:rsidRPr="00C60AC1">
        <w:rPr>
          <w:rFonts w:ascii="Times New Roman" w:hAnsi="Times New Roman" w:cs="Times New Roman"/>
          <w:sz w:val="24"/>
          <w:szCs w:val="24"/>
        </w:rPr>
        <w:t>По правило, когато държава членка задържа незаконно пребиваващи граждани на трети страни с цел извеждане, тя е длъжна да ги настани в специализиран център за задържане, дори и ако устройството й е федерално, а федералната административно-териториална единица, от чиято компетентност е решаването и извършването на това настаняване съгласно националното право, не разполага с такъв център за задържане.</w:t>
      </w:r>
      <w:r w:rsidRPr="005D3DB1">
        <w:rPr>
          <w:rFonts w:ascii="Times New Roman" w:hAnsi="Times New Roman" w:cs="Times New Roman"/>
          <w:sz w:val="24"/>
          <w:szCs w:val="24"/>
          <w:lang w:val="ru-RU"/>
        </w:rPr>
        <w:t xml:space="preserve"> </w:t>
      </w:r>
      <w:hyperlink r:id="rId776" w:history="1">
        <w:r w:rsidR="00E6653A" w:rsidRPr="00C60AC1">
          <w:rPr>
            <w:rStyle w:val="Hyperlink"/>
            <w:rFonts w:ascii="Times New Roman" w:hAnsi="Times New Roman" w:cs="Times New Roman"/>
            <w:sz w:val="24"/>
            <w:szCs w:val="24"/>
            <w:lang w:eastAsia="en-US"/>
          </w:rPr>
          <w:t>Бюлетин № 30</w:t>
        </w:r>
      </w:hyperlink>
    </w:p>
    <w:p w14:paraId="019C10B1" w14:textId="77777777" w:rsidR="00E26430" w:rsidRPr="00C60AC1" w:rsidRDefault="00000000" w:rsidP="008B4B54">
      <w:pPr>
        <w:pBdr>
          <w:bottom w:val="single" w:sz="4" w:space="1" w:color="auto"/>
        </w:pBdr>
        <w:spacing w:line="240" w:lineRule="auto"/>
        <w:ind w:right="141"/>
        <w:contextualSpacing/>
        <w:jc w:val="both"/>
        <w:rPr>
          <w:rFonts w:ascii="Times New Roman" w:hAnsi="Times New Roman" w:cs="Times New Roman"/>
          <w:i/>
          <w:color w:val="365F91"/>
          <w:sz w:val="24"/>
          <w:szCs w:val="24"/>
          <w:u w:val="single"/>
        </w:rPr>
      </w:pPr>
      <w:hyperlink r:id="rId777" w:history="1">
        <w:r w:rsidR="00E26430" w:rsidRPr="00C60AC1">
          <w:rPr>
            <w:rStyle w:val="Hyperlink"/>
            <w:rFonts w:ascii="Times New Roman" w:hAnsi="Times New Roman" w:cs="Times New Roman"/>
            <w:i/>
            <w:sz w:val="24"/>
            <w:szCs w:val="24"/>
          </w:rPr>
          <w:t>Решение на СЕС по дела C-473/13 и C-514/13</w:t>
        </w:r>
      </w:hyperlink>
    </w:p>
    <w:p w14:paraId="5B39105E" w14:textId="77777777" w:rsidR="008B4B54" w:rsidRPr="00C60AC1" w:rsidRDefault="008B4B54" w:rsidP="008B4B54">
      <w:pPr>
        <w:suppressAutoHyphens w:val="0"/>
        <w:autoSpaceDE w:val="0"/>
        <w:autoSpaceDN w:val="0"/>
        <w:adjustRightInd w:val="0"/>
        <w:spacing w:after="0" w:line="240" w:lineRule="auto"/>
        <w:contextualSpacing/>
        <w:jc w:val="both"/>
        <w:rPr>
          <w:rFonts w:ascii="Times New Roman" w:eastAsia="MS Mincho" w:hAnsi="Times New Roman" w:cs="Times New Roman"/>
          <w:sz w:val="24"/>
          <w:szCs w:val="24"/>
        </w:rPr>
      </w:pPr>
    </w:p>
    <w:p w14:paraId="3735DD96" w14:textId="77777777" w:rsidR="008B4B54" w:rsidRPr="00C60AC1" w:rsidRDefault="008B4B54" w:rsidP="008B4B54">
      <w:pPr>
        <w:suppressAutoHyphens w:val="0"/>
        <w:autoSpaceDE w:val="0"/>
        <w:autoSpaceDN w:val="0"/>
        <w:adjustRightInd w:val="0"/>
        <w:spacing w:after="0" w:line="240" w:lineRule="auto"/>
        <w:contextualSpacing/>
        <w:jc w:val="both"/>
        <w:rPr>
          <w:rFonts w:ascii="Times New Roman" w:eastAsia="MS Mincho" w:hAnsi="Times New Roman" w:cs="Times New Roman"/>
          <w:sz w:val="24"/>
          <w:szCs w:val="24"/>
        </w:rPr>
      </w:pPr>
      <w:r w:rsidRPr="00C60AC1">
        <w:rPr>
          <w:rFonts w:ascii="Times New Roman" w:eastAsia="MS Mincho" w:hAnsi="Times New Roman" w:cs="Times New Roman"/>
          <w:sz w:val="24"/>
          <w:szCs w:val="24"/>
        </w:rPr>
        <w:t xml:space="preserve">При поискана екстрадиция в държава, където е вероятно лицето да бъде осъдено на доживотен затвор, преценката на риска от третиране в нарушение на чл. 3 трябва да се извърши преди осъждането. </w:t>
      </w:r>
      <w:hyperlink r:id="rId778" w:history="1">
        <w:r w:rsidRPr="00C60AC1">
          <w:rPr>
            <w:rStyle w:val="Hyperlink"/>
            <w:rFonts w:ascii="Times New Roman" w:eastAsia="MS Mincho" w:hAnsi="Times New Roman" w:cs="Times New Roman"/>
            <w:sz w:val="24"/>
            <w:szCs w:val="24"/>
          </w:rPr>
          <w:t>Бюлетин № 32</w:t>
        </w:r>
      </w:hyperlink>
    </w:p>
    <w:p w14:paraId="288296F7" w14:textId="77777777" w:rsidR="008B4B54" w:rsidRPr="00C60AC1" w:rsidRDefault="00000000" w:rsidP="008B4B54">
      <w:pPr>
        <w:pBdr>
          <w:bottom w:val="single" w:sz="4" w:space="1" w:color="auto"/>
        </w:pBdr>
        <w:suppressAutoHyphens w:val="0"/>
        <w:autoSpaceDE w:val="0"/>
        <w:autoSpaceDN w:val="0"/>
        <w:adjustRightInd w:val="0"/>
        <w:spacing w:after="0" w:line="240" w:lineRule="auto"/>
        <w:contextualSpacing/>
        <w:jc w:val="both"/>
        <w:rPr>
          <w:rStyle w:val="Hyperlink"/>
          <w:rFonts w:ascii="Times New Roman" w:hAnsi="Times New Roman" w:cs="Times New Roman"/>
          <w:i/>
          <w:sz w:val="24"/>
          <w:szCs w:val="24"/>
        </w:rPr>
      </w:pPr>
      <w:hyperlink r:id="rId779" w:history="1">
        <w:proofErr w:type="spellStart"/>
        <w:r w:rsidR="008B4B54" w:rsidRPr="00C60AC1">
          <w:rPr>
            <w:rStyle w:val="Hyperlink"/>
            <w:rFonts w:ascii="Times New Roman" w:hAnsi="Times New Roman" w:cs="Times New Roman"/>
            <w:i/>
            <w:sz w:val="24"/>
            <w:szCs w:val="24"/>
          </w:rPr>
          <w:t>Trabelsi</w:t>
        </w:r>
        <w:proofErr w:type="spellEnd"/>
        <w:r w:rsidR="008B4B54" w:rsidRPr="00C60AC1">
          <w:rPr>
            <w:rStyle w:val="Hyperlink"/>
            <w:rFonts w:ascii="Times New Roman" w:hAnsi="Times New Roman" w:cs="Times New Roman"/>
            <w:i/>
            <w:sz w:val="24"/>
            <w:szCs w:val="24"/>
          </w:rPr>
          <w:t xml:space="preserve"> v. </w:t>
        </w:r>
        <w:proofErr w:type="spellStart"/>
        <w:r w:rsidR="008B4B54" w:rsidRPr="00C60AC1">
          <w:rPr>
            <w:rStyle w:val="Hyperlink"/>
            <w:rFonts w:ascii="Times New Roman" w:hAnsi="Times New Roman" w:cs="Times New Roman"/>
            <w:i/>
            <w:sz w:val="24"/>
            <w:szCs w:val="24"/>
          </w:rPr>
          <w:t>Belgium</w:t>
        </w:r>
        <w:proofErr w:type="spellEnd"/>
      </w:hyperlink>
      <w:r w:rsidR="008B4B54" w:rsidRPr="00C60AC1">
        <w:rPr>
          <w:rFonts w:ascii="Times New Roman" w:hAnsi="Times New Roman" w:cs="Times New Roman"/>
          <w:i/>
          <w:sz w:val="24"/>
          <w:szCs w:val="24"/>
        </w:rPr>
        <w:t xml:space="preserve"> </w:t>
      </w:r>
      <w:r w:rsidR="008B4B54" w:rsidRPr="00C60AC1">
        <w:rPr>
          <w:rStyle w:val="Hyperlink"/>
          <w:rFonts w:ascii="Times New Roman" w:hAnsi="Times New Roman" w:cs="Times New Roman"/>
          <w:i/>
          <w:sz w:val="24"/>
          <w:szCs w:val="24"/>
        </w:rPr>
        <w:t>(</w:t>
      </w:r>
      <w:proofErr w:type="spellStart"/>
      <w:r w:rsidR="008B4B54" w:rsidRPr="00C60AC1">
        <w:rPr>
          <w:rStyle w:val="Hyperlink"/>
          <w:rFonts w:ascii="Times New Roman" w:hAnsi="Times New Roman" w:cs="Times New Roman"/>
          <w:i/>
          <w:sz w:val="24"/>
          <w:szCs w:val="24"/>
        </w:rPr>
        <w:t>no</w:t>
      </w:r>
      <w:proofErr w:type="spellEnd"/>
      <w:r w:rsidR="008B4B54" w:rsidRPr="00C60AC1">
        <w:rPr>
          <w:rStyle w:val="Hyperlink"/>
          <w:rFonts w:ascii="Times New Roman" w:hAnsi="Times New Roman" w:cs="Times New Roman"/>
          <w:i/>
          <w:sz w:val="24"/>
          <w:szCs w:val="24"/>
        </w:rPr>
        <w:t>. 140/10)</w:t>
      </w:r>
    </w:p>
    <w:p w14:paraId="34E6428B" w14:textId="77777777" w:rsidR="008B4B54" w:rsidRPr="00C60AC1" w:rsidRDefault="008B4B54" w:rsidP="008B4B54">
      <w:pPr>
        <w:suppressAutoHyphens w:val="0"/>
        <w:autoSpaceDE w:val="0"/>
        <w:autoSpaceDN w:val="0"/>
        <w:adjustRightInd w:val="0"/>
        <w:spacing w:after="0" w:line="240" w:lineRule="auto"/>
        <w:contextualSpacing/>
        <w:jc w:val="both"/>
        <w:rPr>
          <w:rFonts w:ascii="Times New Roman" w:eastAsia="MS Mincho" w:hAnsi="Times New Roman" w:cs="Times New Roman"/>
          <w:sz w:val="24"/>
          <w:szCs w:val="24"/>
        </w:rPr>
      </w:pPr>
    </w:p>
    <w:p w14:paraId="0093ACE9" w14:textId="77777777" w:rsidR="008B4B54" w:rsidRPr="00C60AC1" w:rsidRDefault="008D37DE" w:rsidP="00E26430">
      <w:pPr>
        <w:pStyle w:val="NoSpacing"/>
        <w:jc w:val="both"/>
        <w:rPr>
          <w:rStyle w:val="apple-converted-space"/>
          <w:rFonts w:ascii="Times New Roman" w:hAnsi="Times New Roman" w:cs="Times New Roman"/>
          <w:color w:val="000000"/>
          <w:sz w:val="24"/>
          <w:szCs w:val="24"/>
          <w:lang w:val="bg-BG"/>
        </w:rPr>
      </w:pPr>
      <w:proofErr w:type="spellStart"/>
      <w:r w:rsidRPr="005D3DB1">
        <w:rPr>
          <w:rStyle w:val="s6b621b36"/>
          <w:rFonts w:ascii="Times New Roman" w:hAnsi="Times New Roman" w:cs="Times New Roman"/>
          <w:iCs/>
          <w:color w:val="000000"/>
          <w:sz w:val="24"/>
          <w:szCs w:val="24"/>
          <w:lang w:val="ru-RU"/>
        </w:rPr>
        <w:t>Презумпцията</w:t>
      </w:r>
      <w:proofErr w:type="spellEnd"/>
      <w:r w:rsidRPr="005D3DB1">
        <w:rPr>
          <w:rStyle w:val="s6b621b36"/>
          <w:rFonts w:ascii="Times New Roman" w:hAnsi="Times New Roman" w:cs="Times New Roman"/>
          <w:iCs/>
          <w:color w:val="000000"/>
          <w:sz w:val="24"/>
          <w:szCs w:val="24"/>
          <w:lang w:val="ru-RU"/>
        </w:rPr>
        <w:t xml:space="preserve">, че </w:t>
      </w:r>
      <w:proofErr w:type="spellStart"/>
      <w:r w:rsidRPr="005D3DB1">
        <w:rPr>
          <w:rStyle w:val="s6b621b36"/>
          <w:rFonts w:ascii="Times New Roman" w:hAnsi="Times New Roman" w:cs="Times New Roman"/>
          <w:iCs/>
          <w:color w:val="000000"/>
          <w:sz w:val="24"/>
          <w:szCs w:val="24"/>
          <w:lang w:val="ru-RU"/>
        </w:rPr>
        <w:t>основните</w:t>
      </w:r>
      <w:proofErr w:type="spellEnd"/>
      <w:r w:rsidRPr="005D3DB1">
        <w:rPr>
          <w:rStyle w:val="s6b621b36"/>
          <w:rFonts w:ascii="Times New Roman" w:hAnsi="Times New Roman" w:cs="Times New Roman"/>
          <w:iCs/>
          <w:color w:val="000000"/>
          <w:sz w:val="24"/>
          <w:szCs w:val="24"/>
          <w:lang w:val="ru-RU"/>
        </w:rPr>
        <w:t xml:space="preserve"> права по </w:t>
      </w:r>
      <w:proofErr w:type="spellStart"/>
      <w:r w:rsidRPr="005D3DB1">
        <w:rPr>
          <w:rStyle w:val="s6b621b36"/>
          <w:rFonts w:ascii="Times New Roman" w:hAnsi="Times New Roman" w:cs="Times New Roman"/>
          <w:iCs/>
          <w:color w:val="000000"/>
          <w:sz w:val="24"/>
          <w:szCs w:val="24"/>
          <w:lang w:val="ru-RU"/>
        </w:rPr>
        <w:t>Конвенцията</w:t>
      </w:r>
      <w:proofErr w:type="spellEnd"/>
      <w:r w:rsidRPr="005D3DB1">
        <w:rPr>
          <w:rStyle w:val="s6b621b36"/>
          <w:rFonts w:ascii="Times New Roman" w:hAnsi="Times New Roman" w:cs="Times New Roman"/>
          <w:iCs/>
          <w:color w:val="000000"/>
          <w:sz w:val="24"/>
          <w:szCs w:val="24"/>
          <w:lang w:val="ru-RU"/>
        </w:rPr>
        <w:t xml:space="preserve"> се </w:t>
      </w:r>
      <w:proofErr w:type="spellStart"/>
      <w:r w:rsidRPr="005D3DB1">
        <w:rPr>
          <w:rStyle w:val="s6b621b36"/>
          <w:rFonts w:ascii="Times New Roman" w:hAnsi="Times New Roman" w:cs="Times New Roman"/>
          <w:iCs/>
          <w:color w:val="000000"/>
          <w:sz w:val="24"/>
          <w:szCs w:val="24"/>
          <w:lang w:val="ru-RU"/>
        </w:rPr>
        <w:t>зачитат</w:t>
      </w:r>
      <w:proofErr w:type="spellEnd"/>
      <w:r w:rsidRPr="005D3DB1">
        <w:rPr>
          <w:rStyle w:val="s6b621b36"/>
          <w:rFonts w:ascii="Times New Roman" w:hAnsi="Times New Roman" w:cs="Times New Roman"/>
          <w:iCs/>
          <w:color w:val="000000"/>
          <w:sz w:val="24"/>
          <w:szCs w:val="24"/>
          <w:lang w:val="ru-RU"/>
        </w:rPr>
        <w:t xml:space="preserve"> от </w:t>
      </w:r>
      <w:proofErr w:type="spellStart"/>
      <w:r w:rsidRPr="005D3DB1">
        <w:rPr>
          <w:rStyle w:val="s6b621b36"/>
          <w:rFonts w:ascii="Times New Roman" w:hAnsi="Times New Roman" w:cs="Times New Roman"/>
          <w:iCs/>
          <w:color w:val="000000"/>
          <w:sz w:val="24"/>
          <w:szCs w:val="24"/>
          <w:lang w:val="ru-RU"/>
        </w:rPr>
        <w:t>държавите</w:t>
      </w:r>
      <w:proofErr w:type="spellEnd"/>
      <w:r w:rsidRPr="005D3DB1">
        <w:rPr>
          <w:rStyle w:val="s6b621b36"/>
          <w:rFonts w:ascii="Times New Roman" w:hAnsi="Times New Roman" w:cs="Times New Roman"/>
          <w:iCs/>
          <w:color w:val="000000"/>
          <w:sz w:val="24"/>
          <w:szCs w:val="24"/>
          <w:lang w:val="ru-RU"/>
        </w:rPr>
        <w:t xml:space="preserve">, </w:t>
      </w:r>
      <w:proofErr w:type="spellStart"/>
      <w:r w:rsidRPr="005D3DB1">
        <w:rPr>
          <w:rStyle w:val="s6b621b36"/>
          <w:rFonts w:ascii="Times New Roman" w:hAnsi="Times New Roman" w:cs="Times New Roman"/>
          <w:iCs/>
          <w:color w:val="000000"/>
          <w:sz w:val="24"/>
          <w:szCs w:val="24"/>
          <w:lang w:val="ru-RU"/>
        </w:rPr>
        <w:t>които</w:t>
      </w:r>
      <w:proofErr w:type="spellEnd"/>
      <w:r w:rsidRPr="005D3DB1">
        <w:rPr>
          <w:rStyle w:val="s6b621b36"/>
          <w:rFonts w:ascii="Times New Roman" w:hAnsi="Times New Roman" w:cs="Times New Roman"/>
          <w:iCs/>
          <w:color w:val="000000"/>
          <w:sz w:val="24"/>
          <w:szCs w:val="24"/>
          <w:lang w:val="ru-RU"/>
        </w:rPr>
        <w:t xml:space="preserve"> </w:t>
      </w:r>
      <w:proofErr w:type="spellStart"/>
      <w:r w:rsidRPr="005D3DB1">
        <w:rPr>
          <w:rStyle w:val="s6b621b36"/>
          <w:rFonts w:ascii="Times New Roman" w:hAnsi="Times New Roman" w:cs="Times New Roman"/>
          <w:iCs/>
          <w:color w:val="000000"/>
          <w:sz w:val="24"/>
          <w:szCs w:val="24"/>
          <w:lang w:val="ru-RU"/>
        </w:rPr>
        <w:t>участват</w:t>
      </w:r>
      <w:proofErr w:type="spellEnd"/>
      <w:r w:rsidRPr="005D3DB1">
        <w:rPr>
          <w:rStyle w:val="s6b621b36"/>
          <w:rFonts w:ascii="Times New Roman" w:hAnsi="Times New Roman" w:cs="Times New Roman"/>
          <w:iCs/>
          <w:color w:val="000000"/>
          <w:sz w:val="24"/>
          <w:szCs w:val="24"/>
          <w:lang w:val="ru-RU"/>
        </w:rPr>
        <w:t xml:space="preserve"> в </w:t>
      </w:r>
      <w:proofErr w:type="spellStart"/>
      <w:r w:rsidRPr="005D3DB1">
        <w:rPr>
          <w:rStyle w:val="s6b621b36"/>
          <w:rFonts w:ascii="Times New Roman" w:hAnsi="Times New Roman" w:cs="Times New Roman"/>
          <w:iCs/>
          <w:color w:val="000000"/>
          <w:sz w:val="24"/>
          <w:szCs w:val="24"/>
          <w:lang w:val="ru-RU"/>
        </w:rPr>
        <w:t>системата</w:t>
      </w:r>
      <w:proofErr w:type="spellEnd"/>
      <w:r w:rsidRPr="005D3DB1">
        <w:rPr>
          <w:rStyle w:val="s6b621b36"/>
          <w:rFonts w:ascii="Times New Roman" w:hAnsi="Times New Roman" w:cs="Times New Roman"/>
          <w:iCs/>
          <w:color w:val="000000"/>
          <w:sz w:val="24"/>
          <w:szCs w:val="24"/>
          <w:lang w:val="ru-RU"/>
        </w:rPr>
        <w:t xml:space="preserve"> „</w:t>
      </w:r>
      <w:proofErr w:type="spellStart"/>
      <w:r w:rsidRPr="005D3DB1">
        <w:rPr>
          <w:rStyle w:val="s6b621b36"/>
          <w:rFonts w:ascii="Times New Roman" w:hAnsi="Times New Roman" w:cs="Times New Roman"/>
          <w:iCs/>
          <w:color w:val="000000"/>
          <w:sz w:val="24"/>
          <w:szCs w:val="24"/>
          <w:lang w:val="ru-RU"/>
        </w:rPr>
        <w:t>Дъблин</w:t>
      </w:r>
      <w:proofErr w:type="spellEnd"/>
      <w:r w:rsidRPr="005D3DB1">
        <w:rPr>
          <w:rStyle w:val="s6b621b36"/>
          <w:rFonts w:ascii="Times New Roman" w:hAnsi="Times New Roman" w:cs="Times New Roman"/>
          <w:iCs/>
          <w:color w:val="000000"/>
          <w:sz w:val="24"/>
          <w:szCs w:val="24"/>
          <w:lang w:val="ru-RU"/>
        </w:rPr>
        <w:t xml:space="preserve">“ за </w:t>
      </w:r>
      <w:proofErr w:type="spellStart"/>
      <w:r w:rsidRPr="005D3DB1">
        <w:rPr>
          <w:rStyle w:val="s6b621b36"/>
          <w:rFonts w:ascii="Times New Roman" w:hAnsi="Times New Roman" w:cs="Times New Roman"/>
          <w:iCs/>
          <w:color w:val="000000"/>
          <w:sz w:val="24"/>
          <w:szCs w:val="24"/>
          <w:lang w:val="ru-RU"/>
        </w:rPr>
        <w:t>предоставяне</w:t>
      </w:r>
      <w:proofErr w:type="spellEnd"/>
      <w:r w:rsidRPr="005D3DB1">
        <w:rPr>
          <w:rStyle w:val="s6b621b36"/>
          <w:rFonts w:ascii="Times New Roman" w:hAnsi="Times New Roman" w:cs="Times New Roman"/>
          <w:iCs/>
          <w:color w:val="000000"/>
          <w:sz w:val="24"/>
          <w:szCs w:val="24"/>
          <w:lang w:val="ru-RU"/>
        </w:rPr>
        <w:t xml:space="preserve"> на убежище в ЕС, е </w:t>
      </w:r>
      <w:proofErr w:type="spellStart"/>
      <w:r w:rsidRPr="005D3DB1">
        <w:rPr>
          <w:rStyle w:val="s6b621b36"/>
          <w:rFonts w:ascii="Times New Roman" w:hAnsi="Times New Roman" w:cs="Times New Roman"/>
          <w:iCs/>
          <w:color w:val="000000"/>
          <w:sz w:val="24"/>
          <w:szCs w:val="24"/>
          <w:lang w:val="ru-RU"/>
        </w:rPr>
        <w:t>оборима</w:t>
      </w:r>
      <w:proofErr w:type="spellEnd"/>
      <w:r w:rsidRPr="005D3DB1">
        <w:rPr>
          <w:rStyle w:val="s6b621b36"/>
          <w:rFonts w:ascii="Times New Roman" w:hAnsi="Times New Roman" w:cs="Times New Roman"/>
          <w:iCs/>
          <w:color w:val="000000"/>
          <w:sz w:val="24"/>
          <w:szCs w:val="24"/>
          <w:lang w:val="ru-RU"/>
        </w:rPr>
        <w:t xml:space="preserve">. </w:t>
      </w:r>
      <w:r w:rsidRPr="005D3DB1">
        <w:rPr>
          <w:rStyle w:val="apple-converted-space"/>
          <w:rFonts w:ascii="Times New Roman" w:hAnsi="Times New Roman" w:cs="Times New Roman"/>
          <w:color w:val="000000"/>
          <w:sz w:val="24"/>
          <w:szCs w:val="24"/>
          <w:lang w:val="ru-RU"/>
        </w:rPr>
        <w:t xml:space="preserve">С </w:t>
      </w:r>
      <w:proofErr w:type="spellStart"/>
      <w:r w:rsidRPr="005D3DB1">
        <w:rPr>
          <w:rStyle w:val="apple-converted-space"/>
          <w:rFonts w:ascii="Times New Roman" w:hAnsi="Times New Roman" w:cs="Times New Roman"/>
          <w:color w:val="000000"/>
          <w:sz w:val="24"/>
          <w:szCs w:val="24"/>
          <w:lang w:val="ru-RU"/>
        </w:rPr>
        <w:t>оглед</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изискването</w:t>
      </w:r>
      <w:proofErr w:type="spellEnd"/>
      <w:r w:rsidRPr="005D3DB1">
        <w:rPr>
          <w:rStyle w:val="apple-converted-space"/>
          <w:rFonts w:ascii="Times New Roman" w:hAnsi="Times New Roman" w:cs="Times New Roman"/>
          <w:color w:val="000000"/>
          <w:sz w:val="24"/>
          <w:szCs w:val="24"/>
          <w:lang w:val="ru-RU"/>
        </w:rPr>
        <w:t xml:space="preserve"> за </w:t>
      </w:r>
      <w:proofErr w:type="spellStart"/>
      <w:r w:rsidRPr="005D3DB1">
        <w:rPr>
          <w:rStyle w:val="apple-converted-space"/>
          <w:rFonts w:ascii="Times New Roman" w:hAnsi="Times New Roman" w:cs="Times New Roman"/>
          <w:color w:val="000000"/>
          <w:sz w:val="24"/>
          <w:szCs w:val="24"/>
          <w:lang w:val="ru-RU"/>
        </w:rPr>
        <w:t>специална</w:t>
      </w:r>
      <w:proofErr w:type="spellEnd"/>
      <w:r w:rsidRPr="005D3DB1">
        <w:rPr>
          <w:rStyle w:val="apple-converted-space"/>
          <w:rFonts w:ascii="Times New Roman" w:hAnsi="Times New Roman" w:cs="Times New Roman"/>
          <w:color w:val="000000"/>
          <w:sz w:val="24"/>
          <w:szCs w:val="24"/>
          <w:lang w:val="ru-RU"/>
        </w:rPr>
        <w:t xml:space="preserve"> защита на </w:t>
      </w:r>
      <w:proofErr w:type="spellStart"/>
      <w:r w:rsidRPr="005D3DB1">
        <w:rPr>
          <w:rStyle w:val="apple-converted-space"/>
          <w:rFonts w:ascii="Times New Roman" w:hAnsi="Times New Roman" w:cs="Times New Roman"/>
          <w:color w:val="000000"/>
          <w:sz w:val="24"/>
          <w:szCs w:val="24"/>
          <w:lang w:val="ru-RU"/>
        </w:rPr>
        <w:t>търсещите</w:t>
      </w:r>
      <w:proofErr w:type="spellEnd"/>
      <w:r w:rsidRPr="005D3DB1">
        <w:rPr>
          <w:rStyle w:val="apple-converted-space"/>
          <w:rFonts w:ascii="Times New Roman" w:hAnsi="Times New Roman" w:cs="Times New Roman"/>
          <w:color w:val="000000"/>
          <w:sz w:val="24"/>
          <w:szCs w:val="24"/>
          <w:lang w:val="ru-RU"/>
        </w:rPr>
        <w:t xml:space="preserve"> убежище </w:t>
      </w:r>
      <w:proofErr w:type="spellStart"/>
      <w:r w:rsidRPr="005D3DB1">
        <w:rPr>
          <w:rStyle w:val="apple-converted-space"/>
          <w:rFonts w:ascii="Times New Roman" w:hAnsi="Times New Roman" w:cs="Times New Roman"/>
          <w:color w:val="000000"/>
          <w:sz w:val="24"/>
          <w:szCs w:val="24"/>
          <w:lang w:val="ru-RU"/>
        </w:rPr>
        <w:t>деца</w:t>
      </w:r>
      <w:proofErr w:type="spellEnd"/>
      <w:r w:rsidRPr="005D3DB1">
        <w:rPr>
          <w:rStyle w:val="apple-converted-space"/>
          <w:rFonts w:ascii="Times New Roman" w:hAnsi="Times New Roman" w:cs="Times New Roman"/>
          <w:color w:val="000000"/>
          <w:sz w:val="24"/>
          <w:szCs w:val="24"/>
          <w:lang w:val="ru-RU"/>
        </w:rPr>
        <w:t xml:space="preserve">, дори да </w:t>
      </w:r>
      <w:proofErr w:type="spellStart"/>
      <w:r w:rsidRPr="005D3DB1">
        <w:rPr>
          <w:rStyle w:val="apple-converted-space"/>
          <w:rFonts w:ascii="Times New Roman" w:hAnsi="Times New Roman" w:cs="Times New Roman"/>
          <w:color w:val="000000"/>
          <w:sz w:val="24"/>
          <w:szCs w:val="24"/>
          <w:lang w:val="ru-RU"/>
        </w:rPr>
        <w:t>са</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придружени</w:t>
      </w:r>
      <w:proofErr w:type="spellEnd"/>
      <w:r w:rsidRPr="005D3DB1">
        <w:rPr>
          <w:rStyle w:val="apple-converted-space"/>
          <w:rFonts w:ascii="Times New Roman" w:hAnsi="Times New Roman" w:cs="Times New Roman"/>
          <w:color w:val="000000"/>
          <w:sz w:val="24"/>
          <w:szCs w:val="24"/>
          <w:lang w:val="ru-RU"/>
        </w:rPr>
        <w:t xml:space="preserve"> от </w:t>
      </w:r>
      <w:proofErr w:type="spellStart"/>
      <w:r w:rsidRPr="005D3DB1">
        <w:rPr>
          <w:rStyle w:val="apple-converted-space"/>
          <w:rFonts w:ascii="Times New Roman" w:hAnsi="Times New Roman" w:cs="Times New Roman"/>
          <w:color w:val="000000"/>
          <w:sz w:val="24"/>
          <w:szCs w:val="24"/>
          <w:lang w:val="ru-RU"/>
        </w:rPr>
        <w:t>родителите</w:t>
      </w:r>
      <w:proofErr w:type="spellEnd"/>
      <w:r w:rsidRPr="005D3DB1">
        <w:rPr>
          <w:rStyle w:val="apple-converted-space"/>
          <w:rFonts w:ascii="Times New Roman" w:hAnsi="Times New Roman" w:cs="Times New Roman"/>
          <w:color w:val="000000"/>
          <w:sz w:val="24"/>
          <w:szCs w:val="24"/>
          <w:lang w:val="ru-RU"/>
        </w:rPr>
        <w:t xml:space="preserve"> си, </w:t>
      </w:r>
      <w:proofErr w:type="spellStart"/>
      <w:r w:rsidRPr="005D3DB1">
        <w:rPr>
          <w:rStyle w:val="apple-converted-space"/>
          <w:rFonts w:ascii="Times New Roman" w:hAnsi="Times New Roman" w:cs="Times New Roman"/>
          <w:color w:val="000000"/>
          <w:sz w:val="24"/>
          <w:szCs w:val="24"/>
          <w:lang w:val="ru-RU"/>
        </w:rPr>
        <w:t>както</w:t>
      </w:r>
      <w:proofErr w:type="spellEnd"/>
      <w:r w:rsidRPr="005D3DB1">
        <w:rPr>
          <w:rStyle w:val="apple-converted-space"/>
          <w:rFonts w:ascii="Times New Roman" w:hAnsi="Times New Roman" w:cs="Times New Roman"/>
          <w:color w:val="000000"/>
          <w:sz w:val="24"/>
          <w:szCs w:val="24"/>
          <w:lang w:val="ru-RU"/>
        </w:rPr>
        <w:t xml:space="preserve"> и на ограничения </w:t>
      </w:r>
      <w:proofErr w:type="spellStart"/>
      <w:r w:rsidRPr="005D3DB1">
        <w:rPr>
          <w:rStyle w:val="apple-converted-space"/>
          <w:rFonts w:ascii="Times New Roman" w:hAnsi="Times New Roman" w:cs="Times New Roman"/>
          <w:color w:val="000000"/>
          <w:sz w:val="24"/>
          <w:szCs w:val="24"/>
          <w:lang w:val="ru-RU"/>
        </w:rPr>
        <w:t>капацитет</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приемните</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центрове</w:t>
      </w:r>
      <w:proofErr w:type="spellEnd"/>
      <w:r w:rsidRPr="005D3DB1">
        <w:rPr>
          <w:rStyle w:val="apple-converted-space"/>
          <w:rFonts w:ascii="Times New Roman" w:hAnsi="Times New Roman" w:cs="Times New Roman"/>
          <w:color w:val="000000"/>
          <w:sz w:val="24"/>
          <w:szCs w:val="24"/>
          <w:lang w:val="ru-RU"/>
        </w:rPr>
        <w:t xml:space="preserve"> в Италия и </w:t>
      </w:r>
      <w:proofErr w:type="spellStart"/>
      <w:r w:rsidRPr="005D3DB1">
        <w:rPr>
          <w:rStyle w:val="apple-converted-space"/>
          <w:rFonts w:ascii="Times New Roman" w:hAnsi="Times New Roman" w:cs="Times New Roman"/>
          <w:color w:val="000000"/>
          <w:sz w:val="24"/>
          <w:szCs w:val="24"/>
          <w:lang w:val="ru-RU"/>
        </w:rPr>
        <w:t>свързаните</w:t>
      </w:r>
      <w:proofErr w:type="spellEnd"/>
      <w:r w:rsidRPr="005D3DB1">
        <w:rPr>
          <w:rStyle w:val="apple-converted-space"/>
          <w:rFonts w:ascii="Times New Roman" w:hAnsi="Times New Roman" w:cs="Times New Roman"/>
          <w:color w:val="000000"/>
          <w:sz w:val="24"/>
          <w:szCs w:val="24"/>
          <w:lang w:val="ru-RU"/>
        </w:rPr>
        <w:t xml:space="preserve"> с него </w:t>
      </w:r>
      <w:proofErr w:type="spellStart"/>
      <w:r w:rsidRPr="005D3DB1">
        <w:rPr>
          <w:rStyle w:val="apple-converted-space"/>
          <w:rFonts w:ascii="Times New Roman" w:hAnsi="Times New Roman" w:cs="Times New Roman"/>
          <w:color w:val="000000"/>
          <w:sz w:val="24"/>
          <w:szCs w:val="24"/>
          <w:lang w:val="ru-RU"/>
        </w:rPr>
        <w:t>рискове</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швейцарските</w:t>
      </w:r>
      <w:proofErr w:type="spellEnd"/>
      <w:r w:rsidRPr="005D3DB1">
        <w:rPr>
          <w:rStyle w:val="apple-converted-space"/>
          <w:rFonts w:ascii="Times New Roman" w:hAnsi="Times New Roman" w:cs="Times New Roman"/>
          <w:color w:val="000000"/>
          <w:sz w:val="24"/>
          <w:szCs w:val="24"/>
          <w:lang w:val="ru-RU"/>
        </w:rPr>
        <w:t xml:space="preserve"> власти </w:t>
      </w:r>
      <w:proofErr w:type="spellStart"/>
      <w:r w:rsidRPr="005D3DB1">
        <w:rPr>
          <w:rStyle w:val="apple-converted-space"/>
          <w:rFonts w:ascii="Times New Roman" w:hAnsi="Times New Roman" w:cs="Times New Roman"/>
          <w:color w:val="000000"/>
          <w:sz w:val="24"/>
          <w:szCs w:val="24"/>
          <w:lang w:val="ru-RU"/>
        </w:rPr>
        <w:t>следва</w:t>
      </w:r>
      <w:proofErr w:type="spellEnd"/>
      <w:r w:rsidRPr="005D3DB1">
        <w:rPr>
          <w:rStyle w:val="apple-converted-space"/>
          <w:rFonts w:ascii="Times New Roman" w:hAnsi="Times New Roman" w:cs="Times New Roman"/>
          <w:color w:val="000000"/>
          <w:sz w:val="24"/>
          <w:szCs w:val="24"/>
          <w:lang w:val="ru-RU"/>
        </w:rPr>
        <w:t xml:space="preserve"> да получат уверения от </w:t>
      </w:r>
      <w:proofErr w:type="spellStart"/>
      <w:r w:rsidRPr="005D3DB1">
        <w:rPr>
          <w:rStyle w:val="apple-converted-space"/>
          <w:rFonts w:ascii="Times New Roman" w:hAnsi="Times New Roman" w:cs="Times New Roman"/>
          <w:color w:val="000000"/>
          <w:sz w:val="24"/>
          <w:szCs w:val="24"/>
          <w:lang w:val="ru-RU"/>
        </w:rPr>
        <w:t>италианските</w:t>
      </w:r>
      <w:proofErr w:type="spellEnd"/>
      <w:r w:rsidRPr="005D3DB1">
        <w:rPr>
          <w:rStyle w:val="apple-converted-space"/>
          <w:rFonts w:ascii="Times New Roman" w:hAnsi="Times New Roman" w:cs="Times New Roman"/>
          <w:color w:val="000000"/>
          <w:sz w:val="24"/>
          <w:szCs w:val="24"/>
          <w:lang w:val="ru-RU"/>
        </w:rPr>
        <w:t xml:space="preserve">, че при </w:t>
      </w:r>
      <w:proofErr w:type="spellStart"/>
      <w:r w:rsidRPr="005D3DB1">
        <w:rPr>
          <w:rStyle w:val="apple-converted-space"/>
          <w:rFonts w:ascii="Times New Roman" w:hAnsi="Times New Roman" w:cs="Times New Roman"/>
          <w:color w:val="000000"/>
          <w:sz w:val="24"/>
          <w:szCs w:val="24"/>
          <w:lang w:val="ru-RU"/>
        </w:rPr>
        <w:t>пристигането</w:t>
      </w:r>
      <w:proofErr w:type="spellEnd"/>
      <w:r w:rsidRPr="005D3DB1">
        <w:rPr>
          <w:rStyle w:val="apple-converted-space"/>
          <w:rFonts w:ascii="Times New Roman" w:hAnsi="Times New Roman" w:cs="Times New Roman"/>
          <w:color w:val="000000"/>
          <w:sz w:val="24"/>
          <w:szCs w:val="24"/>
          <w:lang w:val="ru-RU"/>
        </w:rPr>
        <w:t xml:space="preserve"> си в Италия </w:t>
      </w:r>
      <w:proofErr w:type="spellStart"/>
      <w:r w:rsidRPr="005D3DB1">
        <w:rPr>
          <w:rStyle w:val="apple-converted-space"/>
          <w:rFonts w:ascii="Times New Roman" w:hAnsi="Times New Roman" w:cs="Times New Roman"/>
          <w:color w:val="000000"/>
          <w:sz w:val="24"/>
          <w:szCs w:val="24"/>
          <w:lang w:val="ru-RU"/>
        </w:rPr>
        <w:t>жалбоподателите</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ще</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бъдат</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настанени</w:t>
      </w:r>
      <w:proofErr w:type="spellEnd"/>
      <w:r w:rsidRPr="005D3DB1">
        <w:rPr>
          <w:rStyle w:val="apple-converted-space"/>
          <w:rFonts w:ascii="Times New Roman" w:hAnsi="Times New Roman" w:cs="Times New Roman"/>
          <w:color w:val="000000"/>
          <w:sz w:val="24"/>
          <w:szCs w:val="24"/>
          <w:lang w:val="ru-RU"/>
        </w:rPr>
        <w:t xml:space="preserve"> при </w:t>
      </w:r>
      <w:proofErr w:type="spellStart"/>
      <w:r w:rsidRPr="005D3DB1">
        <w:rPr>
          <w:rStyle w:val="apple-converted-space"/>
          <w:rFonts w:ascii="Times New Roman" w:hAnsi="Times New Roman" w:cs="Times New Roman"/>
          <w:color w:val="000000"/>
          <w:sz w:val="24"/>
          <w:szCs w:val="24"/>
          <w:lang w:val="ru-RU"/>
        </w:rPr>
        <w:t>подходящи</w:t>
      </w:r>
      <w:proofErr w:type="spellEnd"/>
      <w:r w:rsidRPr="005D3DB1">
        <w:rPr>
          <w:rStyle w:val="apple-converted-space"/>
          <w:rFonts w:ascii="Times New Roman" w:hAnsi="Times New Roman" w:cs="Times New Roman"/>
          <w:color w:val="000000"/>
          <w:sz w:val="24"/>
          <w:szCs w:val="24"/>
          <w:lang w:val="ru-RU"/>
        </w:rPr>
        <w:t xml:space="preserve"> за </w:t>
      </w:r>
      <w:proofErr w:type="spellStart"/>
      <w:r w:rsidRPr="005D3DB1">
        <w:rPr>
          <w:rStyle w:val="apple-converted-space"/>
          <w:rFonts w:ascii="Times New Roman" w:hAnsi="Times New Roman" w:cs="Times New Roman"/>
          <w:color w:val="000000"/>
          <w:sz w:val="24"/>
          <w:szCs w:val="24"/>
          <w:lang w:val="ru-RU"/>
        </w:rPr>
        <w:t>възрастта</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децата</w:t>
      </w:r>
      <w:proofErr w:type="spellEnd"/>
      <w:r w:rsidRPr="005D3DB1">
        <w:rPr>
          <w:rStyle w:val="apple-converted-space"/>
          <w:rFonts w:ascii="Times New Roman" w:hAnsi="Times New Roman" w:cs="Times New Roman"/>
          <w:color w:val="000000"/>
          <w:sz w:val="24"/>
          <w:szCs w:val="24"/>
          <w:lang w:val="ru-RU"/>
        </w:rPr>
        <w:t xml:space="preserve"> условия и че </w:t>
      </w:r>
      <w:proofErr w:type="spellStart"/>
      <w:r w:rsidRPr="005D3DB1">
        <w:rPr>
          <w:rStyle w:val="apple-converted-space"/>
          <w:rFonts w:ascii="Times New Roman" w:hAnsi="Times New Roman" w:cs="Times New Roman"/>
          <w:color w:val="000000"/>
          <w:sz w:val="24"/>
          <w:szCs w:val="24"/>
          <w:lang w:val="ru-RU"/>
        </w:rPr>
        <w:t>семейството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няма</w:t>
      </w:r>
      <w:proofErr w:type="spellEnd"/>
      <w:r w:rsidRPr="005D3DB1">
        <w:rPr>
          <w:rStyle w:val="apple-converted-space"/>
          <w:rFonts w:ascii="Times New Roman" w:hAnsi="Times New Roman" w:cs="Times New Roman"/>
          <w:color w:val="000000"/>
          <w:sz w:val="24"/>
          <w:szCs w:val="24"/>
          <w:lang w:val="ru-RU"/>
        </w:rPr>
        <w:t xml:space="preserve"> да </w:t>
      </w:r>
      <w:proofErr w:type="spellStart"/>
      <w:r w:rsidRPr="005D3DB1">
        <w:rPr>
          <w:rStyle w:val="apple-converted-space"/>
          <w:rFonts w:ascii="Times New Roman" w:hAnsi="Times New Roman" w:cs="Times New Roman"/>
          <w:color w:val="000000"/>
          <w:sz w:val="24"/>
          <w:szCs w:val="24"/>
          <w:lang w:val="ru-RU"/>
        </w:rPr>
        <w:t>бъде</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разделяно</w:t>
      </w:r>
      <w:proofErr w:type="spellEnd"/>
      <w:r w:rsidRPr="005D3DB1">
        <w:rPr>
          <w:rStyle w:val="apple-converted-space"/>
          <w:rFonts w:ascii="Times New Roman" w:hAnsi="Times New Roman" w:cs="Times New Roman"/>
          <w:color w:val="000000"/>
          <w:sz w:val="24"/>
          <w:szCs w:val="24"/>
          <w:lang w:val="ru-RU"/>
        </w:rPr>
        <w:t xml:space="preserve">. Без </w:t>
      </w:r>
      <w:proofErr w:type="spellStart"/>
      <w:r w:rsidRPr="005D3DB1">
        <w:rPr>
          <w:rStyle w:val="apple-converted-space"/>
          <w:rFonts w:ascii="Times New Roman" w:hAnsi="Times New Roman" w:cs="Times New Roman"/>
          <w:color w:val="000000"/>
          <w:sz w:val="24"/>
          <w:szCs w:val="24"/>
          <w:lang w:val="ru-RU"/>
        </w:rPr>
        <w:t>предварителното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получаване</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такива</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индивидуални</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гаранции</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връщането</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жалбоподателите</w:t>
      </w:r>
      <w:proofErr w:type="spellEnd"/>
      <w:r w:rsidRPr="005D3DB1">
        <w:rPr>
          <w:rStyle w:val="apple-converted-space"/>
          <w:rFonts w:ascii="Times New Roman" w:hAnsi="Times New Roman" w:cs="Times New Roman"/>
          <w:color w:val="000000"/>
          <w:sz w:val="24"/>
          <w:szCs w:val="24"/>
          <w:lang w:val="ru-RU"/>
        </w:rPr>
        <w:t xml:space="preserve"> в Италия би било в нарушение на чл. 3 от </w:t>
      </w:r>
      <w:proofErr w:type="spellStart"/>
      <w:r w:rsidRPr="005D3DB1">
        <w:rPr>
          <w:rStyle w:val="apple-converted-space"/>
          <w:rFonts w:ascii="Times New Roman" w:hAnsi="Times New Roman" w:cs="Times New Roman"/>
          <w:color w:val="000000"/>
          <w:sz w:val="24"/>
          <w:szCs w:val="24"/>
          <w:lang w:val="ru-RU"/>
        </w:rPr>
        <w:t>Конвенцията</w:t>
      </w:r>
      <w:proofErr w:type="spellEnd"/>
      <w:r w:rsidRPr="005D3DB1">
        <w:rPr>
          <w:rStyle w:val="apple-converted-space"/>
          <w:rFonts w:ascii="Times New Roman" w:hAnsi="Times New Roman" w:cs="Times New Roman"/>
          <w:color w:val="000000"/>
          <w:sz w:val="24"/>
          <w:szCs w:val="24"/>
          <w:lang w:val="ru-RU"/>
        </w:rPr>
        <w:t>.</w:t>
      </w:r>
      <w:r w:rsidRPr="00C60AC1">
        <w:rPr>
          <w:rStyle w:val="apple-converted-space"/>
          <w:rFonts w:ascii="Times New Roman" w:hAnsi="Times New Roman" w:cs="Times New Roman"/>
          <w:color w:val="000000"/>
          <w:sz w:val="24"/>
          <w:szCs w:val="24"/>
          <w:lang w:val="bg-BG"/>
        </w:rPr>
        <w:t xml:space="preserve"> </w:t>
      </w:r>
      <w:hyperlink r:id="rId780" w:history="1">
        <w:proofErr w:type="spellStart"/>
        <w:r w:rsidR="00276112" w:rsidRPr="005D3DB1">
          <w:rPr>
            <w:rStyle w:val="Hyperlink"/>
            <w:rFonts w:ascii="Times New Roman" w:hAnsi="Times New Roman" w:cs="Times New Roman"/>
            <w:iCs/>
            <w:sz w:val="24"/>
            <w:szCs w:val="24"/>
            <w:lang w:val="ru-RU"/>
          </w:rPr>
          <w:t>Бюлетин</w:t>
        </w:r>
        <w:proofErr w:type="spellEnd"/>
        <w:r w:rsidR="00276112" w:rsidRPr="005D3DB1">
          <w:rPr>
            <w:rStyle w:val="Hyperlink"/>
            <w:rFonts w:ascii="Times New Roman" w:hAnsi="Times New Roman" w:cs="Times New Roman"/>
            <w:iCs/>
            <w:sz w:val="24"/>
            <w:szCs w:val="24"/>
            <w:lang w:val="ru-RU"/>
          </w:rPr>
          <w:t xml:space="preserve"> № 34</w:t>
        </w:r>
      </w:hyperlink>
    </w:p>
    <w:p w14:paraId="3C5D1507" w14:textId="77777777" w:rsidR="008D37DE" w:rsidRPr="00C60AC1" w:rsidRDefault="00000000" w:rsidP="00276112">
      <w:pPr>
        <w:pStyle w:val="NoSpacing"/>
        <w:pBdr>
          <w:bottom w:val="single" w:sz="4" w:space="1" w:color="auto"/>
        </w:pBdr>
        <w:jc w:val="both"/>
        <w:rPr>
          <w:rFonts w:ascii="Times New Roman" w:hAnsi="Times New Roman" w:cs="Times New Roman"/>
          <w:i/>
          <w:color w:val="365F91"/>
          <w:sz w:val="24"/>
          <w:szCs w:val="24"/>
          <w:u w:val="single"/>
          <w:lang w:val="bg-BG"/>
        </w:rPr>
      </w:pPr>
      <w:hyperlink r:id="rId781" w:history="1">
        <w:proofErr w:type="spellStart"/>
        <w:r w:rsidR="008D37DE" w:rsidRPr="00C60AC1">
          <w:rPr>
            <w:rStyle w:val="Hyperlink"/>
            <w:rFonts w:ascii="Times New Roman" w:hAnsi="Times New Roman" w:cs="Times New Roman"/>
            <w:i/>
            <w:iCs/>
            <w:sz w:val="24"/>
            <w:szCs w:val="24"/>
          </w:rPr>
          <w:t>Tarakhel</w:t>
        </w:r>
        <w:proofErr w:type="spellEnd"/>
        <w:r w:rsidR="008D37DE" w:rsidRPr="005D3DB1">
          <w:rPr>
            <w:rStyle w:val="Hyperlink"/>
            <w:rFonts w:ascii="Times New Roman" w:hAnsi="Times New Roman" w:cs="Times New Roman"/>
            <w:i/>
            <w:iCs/>
            <w:sz w:val="24"/>
            <w:szCs w:val="24"/>
            <w:lang w:val="ru-RU"/>
          </w:rPr>
          <w:t xml:space="preserve"> </w:t>
        </w:r>
        <w:r w:rsidR="008D37DE" w:rsidRPr="00C60AC1">
          <w:rPr>
            <w:rStyle w:val="Hyperlink"/>
            <w:rFonts w:ascii="Times New Roman" w:hAnsi="Times New Roman" w:cs="Times New Roman"/>
            <w:i/>
            <w:iCs/>
            <w:sz w:val="24"/>
            <w:szCs w:val="24"/>
          </w:rPr>
          <w:t>v</w:t>
        </w:r>
        <w:r w:rsidR="008D37DE" w:rsidRPr="005D3DB1">
          <w:rPr>
            <w:rStyle w:val="Hyperlink"/>
            <w:rFonts w:ascii="Times New Roman" w:hAnsi="Times New Roman" w:cs="Times New Roman"/>
            <w:i/>
            <w:iCs/>
            <w:sz w:val="24"/>
            <w:szCs w:val="24"/>
            <w:lang w:val="ru-RU"/>
          </w:rPr>
          <w:t xml:space="preserve">. </w:t>
        </w:r>
        <w:r w:rsidR="008D37DE" w:rsidRPr="00C60AC1">
          <w:rPr>
            <w:rStyle w:val="Hyperlink"/>
            <w:rFonts w:ascii="Times New Roman" w:hAnsi="Times New Roman" w:cs="Times New Roman"/>
            <w:i/>
            <w:iCs/>
            <w:sz w:val="24"/>
            <w:szCs w:val="24"/>
          </w:rPr>
          <w:t>Switzerland</w:t>
        </w:r>
        <w:r w:rsidR="008D37DE" w:rsidRPr="005D3DB1">
          <w:rPr>
            <w:rStyle w:val="Hyperlink"/>
            <w:rFonts w:ascii="Times New Roman" w:hAnsi="Times New Roman" w:cs="Times New Roman"/>
            <w:i/>
            <w:iCs/>
            <w:sz w:val="24"/>
            <w:szCs w:val="24"/>
            <w:lang w:val="ru-RU"/>
          </w:rPr>
          <w:t xml:space="preserve"> (</w:t>
        </w:r>
        <w:r w:rsidR="008D37DE" w:rsidRPr="00C60AC1">
          <w:rPr>
            <w:rStyle w:val="Hyperlink"/>
            <w:rFonts w:ascii="Times New Roman" w:hAnsi="Times New Roman" w:cs="Times New Roman"/>
            <w:i/>
            <w:iCs/>
            <w:sz w:val="24"/>
            <w:szCs w:val="24"/>
          </w:rPr>
          <w:t>no</w:t>
        </w:r>
        <w:r w:rsidR="008D37DE" w:rsidRPr="005D3DB1">
          <w:rPr>
            <w:rStyle w:val="Hyperlink"/>
            <w:rFonts w:ascii="Times New Roman" w:hAnsi="Times New Roman" w:cs="Times New Roman"/>
            <w:i/>
            <w:iCs/>
            <w:sz w:val="24"/>
            <w:szCs w:val="24"/>
            <w:lang w:val="ru-RU"/>
          </w:rPr>
          <w:t>. 29217/12)</w:t>
        </w:r>
      </w:hyperlink>
      <w:r w:rsidR="008D37DE" w:rsidRPr="005D3DB1">
        <w:rPr>
          <w:rStyle w:val="sb8d990e2"/>
          <w:rFonts w:ascii="Times New Roman" w:hAnsi="Times New Roman" w:cs="Times New Roman"/>
          <w:i/>
          <w:iCs/>
          <w:sz w:val="24"/>
          <w:szCs w:val="24"/>
          <w:lang w:val="ru-RU"/>
        </w:rPr>
        <w:t xml:space="preserve"> </w:t>
      </w:r>
      <w:r w:rsidR="008D37DE" w:rsidRPr="00C60AC1">
        <w:rPr>
          <w:rStyle w:val="sb8d990e2"/>
          <w:rFonts w:ascii="Times New Roman" w:hAnsi="Times New Roman" w:cs="Times New Roman"/>
          <w:i/>
          <w:iCs/>
          <w:sz w:val="24"/>
          <w:szCs w:val="24"/>
          <w:lang w:val="bg-BG"/>
        </w:rPr>
        <w:t xml:space="preserve">- </w:t>
      </w:r>
      <w:r w:rsidR="008D37DE" w:rsidRPr="005D3DB1">
        <w:rPr>
          <w:rStyle w:val="s6b621b36"/>
          <w:rFonts w:ascii="Times New Roman" w:hAnsi="Times New Roman" w:cs="Times New Roman"/>
          <w:i/>
          <w:iCs/>
          <w:sz w:val="24"/>
          <w:szCs w:val="24"/>
          <w:lang w:val="ru-RU"/>
        </w:rPr>
        <w:t xml:space="preserve">Решение на </w:t>
      </w:r>
      <w:proofErr w:type="spellStart"/>
      <w:r w:rsidR="008D37DE" w:rsidRPr="005D3DB1">
        <w:rPr>
          <w:rStyle w:val="s6b621b36"/>
          <w:rFonts w:ascii="Times New Roman" w:hAnsi="Times New Roman" w:cs="Times New Roman"/>
          <w:i/>
          <w:iCs/>
          <w:sz w:val="24"/>
          <w:szCs w:val="24"/>
          <w:lang w:val="ru-RU"/>
        </w:rPr>
        <w:t>Голямото</w:t>
      </w:r>
      <w:proofErr w:type="spellEnd"/>
      <w:r w:rsidR="008D37DE" w:rsidRPr="005D3DB1">
        <w:rPr>
          <w:rStyle w:val="s6b621b36"/>
          <w:rFonts w:ascii="Times New Roman" w:hAnsi="Times New Roman" w:cs="Times New Roman"/>
          <w:i/>
          <w:iCs/>
          <w:sz w:val="24"/>
          <w:szCs w:val="24"/>
          <w:lang w:val="ru-RU"/>
        </w:rPr>
        <w:t xml:space="preserve"> отделение</w:t>
      </w:r>
    </w:p>
    <w:p w14:paraId="59FC71BA" w14:textId="77777777" w:rsidR="008B4B54" w:rsidRPr="005D3DB1" w:rsidRDefault="008B4B54" w:rsidP="00E26430">
      <w:pPr>
        <w:pStyle w:val="NoSpacing"/>
        <w:jc w:val="both"/>
        <w:rPr>
          <w:rFonts w:ascii="Times New Roman" w:hAnsi="Times New Roman" w:cs="Times New Roman"/>
          <w:i/>
          <w:color w:val="000000"/>
          <w:sz w:val="24"/>
          <w:szCs w:val="24"/>
          <w:lang w:val="ru-RU"/>
        </w:rPr>
      </w:pPr>
    </w:p>
    <w:p w14:paraId="44A3DD1D" w14:textId="77777777" w:rsidR="00085BFD" w:rsidRPr="00C60AC1" w:rsidRDefault="00145ED0" w:rsidP="00085BFD">
      <w:pPr>
        <w:pStyle w:val="NoSpacing"/>
        <w:jc w:val="both"/>
        <w:rPr>
          <w:rStyle w:val="apple-converted-space"/>
          <w:rFonts w:ascii="Times New Roman" w:hAnsi="Times New Roman" w:cs="Times New Roman"/>
          <w:color w:val="000000"/>
          <w:sz w:val="24"/>
          <w:szCs w:val="24"/>
          <w:lang w:val="bg-BG"/>
        </w:rPr>
      </w:pPr>
      <w:proofErr w:type="spellStart"/>
      <w:r w:rsidRPr="005D3DB1">
        <w:rPr>
          <w:rStyle w:val="apple-converted-space"/>
          <w:rFonts w:ascii="Times New Roman" w:hAnsi="Times New Roman" w:cs="Times New Roman"/>
          <w:color w:val="000000"/>
          <w:sz w:val="24"/>
          <w:szCs w:val="24"/>
          <w:lang w:val="ru-RU"/>
        </w:rPr>
        <w:t>Съдът</w:t>
      </w:r>
      <w:proofErr w:type="spellEnd"/>
      <w:r w:rsidRPr="005D3DB1">
        <w:rPr>
          <w:rStyle w:val="apple-converted-space"/>
          <w:rFonts w:ascii="Times New Roman" w:hAnsi="Times New Roman" w:cs="Times New Roman"/>
          <w:color w:val="000000"/>
          <w:sz w:val="24"/>
          <w:szCs w:val="24"/>
          <w:lang w:val="ru-RU"/>
        </w:rPr>
        <w:t xml:space="preserve"> е </w:t>
      </w:r>
      <w:proofErr w:type="spellStart"/>
      <w:r w:rsidRPr="005D3DB1">
        <w:rPr>
          <w:rStyle w:val="apple-converted-space"/>
          <w:rFonts w:ascii="Times New Roman" w:hAnsi="Times New Roman" w:cs="Times New Roman"/>
          <w:color w:val="000000"/>
          <w:sz w:val="24"/>
          <w:szCs w:val="24"/>
          <w:lang w:val="ru-RU"/>
        </w:rPr>
        <w:t>комуникирал</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българското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правителство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жалбата</w:t>
      </w:r>
      <w:proofErr w:type="spellEnd"/>
      <w:r w:rsidRPr="005D3DB1">
        <w:rPr>
          <w:rStyle w:val="apple-converted-space"/>
          <w:rFonts w:ascii="Times New Roman" w:hAnsi="Times New Roman" w:cs="Times New Roman"/>
          <w:color w:val="000000"/>
          <w:sz w:val="24"/>
          <w:szCs w:val="24"/>
          <w:lang w:val="ru-RU"/>
        </w:rPr>
        <w:t xml:space="preserve"> на апатрид, </w:t>
      </w:r>
      <w:proofErr w:type="spellStart"/>
      <w:r w:rsidRPr="005D3DB1">
        <w:rPr>
          <w:rStyle w:val="apple-converted-space"/>
          <w:rFonts w:ascii="Times New Roman" w:hAnsi="Times New Roman" w:cs="Times New Roman"/>
          <w:color w:val="000000"/>
          <w:sz w:val="24"/>
          <w:szCs w:val="24"/>
          <w:lang w:val="ru-RU"/>
        </w:rPr>
        <w:t>роден</w:t>
      </w:r>
      <w:proofErr w:type="spellEnd"/>
      <w:r w:rsidRPr="005D3DB1">
        <w:rPr>
          <w:rStyle w:val="apple-converted-space"/>
          <w:rFonts w:ascii="Times New Roman" w:hAnsi="Times New Roman" w:cs="Times New Roman"/>
          <w:color w:val="000000"/>
          <w:sz w:val="24"/>
          <w:szCs w:val="24"/>
          <w:lang w:val="ru-RU"/>
        </w:rPr>
        <w:t xml:space="preserve"> и </w:t>
      </w:r>
      <w:proofErr w:type="spellStart"/>
      <w:r w:rsidRPr="005D3DB1">
        <w:rPr>
          <w:rStyle w:val="apple-converted-space"/>
          <w:rFonts w:ascii="Times New Roman" w:hAnsi="Times New Roman" w:cs="Times New Roman"/>
          <w:color w:val="000000"/>
          <w:sz w:val="24"/>
          <w:szCs w:val="24"/>
          <w:lang w:val="ru-RU"/>
        </w:rPr>
        <w:t>живял</w:t>
      </w:r>
      <w:proofErr w:type="spellEnd"/>
      <w:r w:rsidRPr="005D3DB1">
        <w:rPr>
          <w:rStyle w:val="apple-converted-space"/>
          <w:rFonts w:ascii="Times New Roman" w:hAnsi="Times New Roman" w:cs="Times New Roman"/>
          <w:color w:val="000000"/>
          <w:sz w:val="24"/>
          <w:szCs w:val="24"/>
          <w:lang w:val="ru-RU"/>
        </w:rPr>
        <w:t xml:space="preserve"> в Сирия, с </w:t>
      </w:r>
      <w:proofErr w:type="spellStart"/>
      <w:r w:rsidRPr="005D3DB1">
        <w:rPr>
          <w:rStyle w:val="apple-converted-space"/>
          <w:rFonts w:ascii="Times New Roman" w:hAnsi="Times New Roman" w:cs="Times New Roman"/>
          <w:color w:val="000000"/>
          <w:sz w:val="24"/>
          <w:szCs w:val="24"/>
          <w:lang w:val="ru-RU"/>
        </w:rPr>
        <w:t>оплаквания</w:t>
      </w:r>
      <w:proofErr w:type="spellEnd"/>
      <w:r w:rsidRPr="005D3DB1">
        <w:rPr>
          <w:rStyle w:val="apple-converted-space"/>
          <w:rFonts w:ascii="Times New Roman" w:hAnsi="Times New Roman" w:cs="Times New Roman"/>
          <w:color w:val="000000"/>
          <w:sz w:val="24"/>
          <w:szCs w:val="24"/>
          <w:lang w:val="ru-RU"/>
        </w:rPr>
        <w:t xml:space="preserve"> по </w:t>
      </w:r>
      <w:proofErr w:type="spellStart"/>
      <w:r w:rsidRPr="005D3DB1">
        <w:rPr>
          <w:rStyle w:val="apple-converted-space"/>
          <w:rFonts w:ascii="Times New Roman" w:hAnsi="Times New Roman" w:cs="Times New Roman"/>
          <w:color w:val="000000"/>
          <w:sz w:val="24"/>
          <w:szCs w:val="24"/>
          <w:lang w:val="ru-RU"/>
        </w:rPr>
        <w:t>членове</w:t>
      </w:r>
      <w:proofErr w:type="spellEnd"/>
      <w:r w:rsidRPr="005D3DB1">
        <w:rPr>
          <w:rStyle w:val="apple-converted-space"/>
          <w:rFonts w:ascii="Times New Roman" w:hAnsi="Times New Roman" w:cs="Times New Roman"/>
          <w:color w:val="000000"/>
          <w:sz w:val="24"/>
          <w:szCs w:val="24"/>
          <w:lang w:val="ru-RU"/>
        </w:rPr>
        <w:t xml:space="preserve"> 2, 3, 13 и 5, § 4 от </w:t>
      </w:r>
      <w:proofErr w:type="spellStart"/>
      <w:r w:rsidRPr="005D3DB1">
        <w:rPr>
          <w:rStyle w:val="apple-converted-space"/>
          <w:rFonts w:ascii="Times New Roman" w:hAnsi="Times New Roman" w:cs="Times New Roman"/>
          <w:color w:val="000000"/>
          <w:sz w:val="24"/>
          <w:szCs w:val="24"/>
          <w:lang w:val="ru-RU"/>
        </w:rPr>
        <w:t>Конвенцията</w:t>
      </w:r>
      <w:proofErr w:type="spellEnd"/>
      <w:r w:rsidRPr="005D3DB1">
        <w:rPr>
          <w:rStyle w:val="apple-converted-space"/>
          <w:rFonts w:ascii="Times New Roman" w:hAnsi="Times New Roman" w:cs="Times New Roman"/>
          <w:color w:val="000000"/>
          <w:sz w:val="24"/>
          <w:szCs w:val="24"/>
          <w:lang w:val="ru-RU"/>
        </w:rPr>
        <w:t xml:space="preserve">, че </w:t>
      </w:r>
      <w:proofErr w:type="spellStart"/>
      <w:r w:rsidRPr="005D3DB1">
        <w:rPr>
          <w:rStyle w:val="apple-converted-space"/>
          <w:rFonts w:ascii="Times New Roman" w:hAnsi="Times New Roman" w:cs="Times New Roman"/>
          <w:color w:val="000000"/>
          <w:sz w:val="24"/>
          <w:szCs w:val="24"/>
          <w:lang w:val="ru-RU"/>
        </w:rPr>
        <w:t>експулсирането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му</w:t>
      </w:r>
      <w:proofErr w:type="spellEnd"/>
      <w:r w:rsidRPr="005D3DB1">
        <w:rPr>
          <w:rStyle w:val="apple-converted-space"/>
          <w:rFonts w:ascii="Times New Roman" w:hAnsi="Times New Roman" w:cs="Times New Roman"/>
          <w:color w:val="000000"/>
          <w:sz w:val="24"/>
          <w:szCs w:val="24"/>
          <w:lang w:val="ru-RU"/>
        </w:rPr>
        <w:t xml:space="preserve"> в Сирия би го изложило на риск</w:t>
      </w:r>
      <w:r w:rsidR="00085BFD" w:rsidRPr="005D3DB1">
        <w:rPr>
          <w:rStyle w:val="apple-converted-space"/>
          <w:rFonts w:ascii="Times New Roman" w:hAnsi="Times New Roman" w:cs="Times New Roman"/>
          <w:color w:val="000000"/>
          <w:sz w:val="24"/>
          <w:szCs w:val="24"/>
          <w:lang w:val="ru-RU"/>
        </w:rPr>
        <w:t xml:space="preserve"> от </w:t>
      </w:r>
      <w:proofErr w:type="spellStart"/>
      <w:r w:rsidR="00085BFD" w:rsidRPr="005D3DB1">
        <w:rPr>
          <w:rStyle w:val="apple-converted-space"/>
          <w:rFonts w:ascii="Times New Roman" w:hAnsi="Times New Roman" w:cs="Times New Roman"/>
          <w:color w:val="000000"/>
          <w:sz w:val="24"/>
          <w:szCs w:val="24"/>
          <w:lang w:val="ru-RU"/>
        </w:rPr>
        <w:t>смърт</w:t>
      </w:r>
      <w:proofErr w:type="spellEnd"/>
      <w:r w:rsidR="00085BFD" w:rsidRPr="005D3DB1">
        <w:rPr>
          <w:rStyle w:val="apple-converted-space"/>
          <w:rFonts w:ascii="Times New Roman" w:hAnsi="Times New Roman" w:cs="Times New Roman"/>
          <w:color w:val="000000"/>
          <w:sz w:val="24"/>
          <w:szCs w:val="24"/>
          <w:lang w:val="ru-RU"/>
        </w:rPr>
        <w:t xml:space="preserve"> или </w:t>
      </w:r>
      <w:proofErr w:type="spellStart"/>
      <w:r w:rsidR="00085BFD" w:rsidRPr="005D3DB1">
        <w:rPr>
          <w:rStyle w:val="apple-converted-space"/>
          <w:rFonts w:ascii="Times New Roman" w:hAnsi="Times New Roman" w:cs="Times New Roman"/>
          <w:color w:val="000000"/>
          <w:sz w:val="24"/>
          <w:szCs w:val="24"/>
          <w:lang w:val="ru-RU"/>
        </w:rPr>
        <w:t>нечовешко</w:t>
      </w:r>
      <w:proofErr w:type="spellEnd"/>
      <w:r w:rsidR="00085BFD" w:rsidRPr="005D3DB1">
        <w:rPr>
          <w:rStyle w:val="apple-converted-space"/>
          <w:rFonts w:ascii="Times New Roman" w:hAnsi="Times New Roman" w:cs="Times New Roman"/>
          <w:color w:val="000000"/>
          <w:sz w:val="24"/>
          <w:szCs w:val="24"/>
          <w:lang w:val="ru-RU"/>
        </w:rPr>
        <w:t xml:space="preserve"> и </w:t>
      </w:r>
      <w:proofErr w:type="spellStart"/>
      <w:r w:rsidR="00085BFD" w:rsidRPr="005D3DB1">
        <w:rPr>
          <w:rStyle w:val="apple-converted-space"/>
          <w:rFonts w:ascii="Times New Roman" w:hAnsi="Times New Roman" w:cs="Times New Roman"/>
          <w:color w:val="000000"/>
          <w:sz w:val="24"/>
          <w:szCs w:val="24"/>
          <w:lang w:val="ru-RU"/>
        </w:rPr>
        <w:t>унизи</w:t>
      </w:r>
      <w:r w:rsidRPr="005D3DB1">
        <w:rPr>
          <w:rStyle w:val="apple-converted-space"/>
          <w:rFonts w:ascii="Times New Roman" w:hAnsi="Times New Roman" w:cs="Times New Roman"/>
          <w:color w:val="000000"/>
          <w:sz w:val="24"/>
          <w:szCs w:val="24"/>
          <w:lang w:val="ru-RU"/>
        </w:rPr>
        <w:t>те</w:t>
      </w:r>
      <w:r w:rsidR="00085BFD" w:rsidRPr="005D3DB1">
        <w:rPr>
          <w:rStyle w:val="apple-converted-space"/>
          <w:rFonts w:ascii="Times New Roman" w:hAnsi="Times New Roman" w:cs="Times New Roman"/>
          <w:color w:val="000000"/>
          <w:sz w:val="24"/>
          <w:szCs w:val="24"/>
          <w:lang w:val="ru-RU"/>
        </w:rPr>
        <w:t>лно</w:t>
      </w:r>
      <w:proofErr w:type="spellEnd"/>
      <w:r w:rsidR="00085BFD" w:rsidRPr="005D3DB1">
        <w:rPr>
          <w:rStyle w:val="apple-converted-space"/>
          <w:rFonts w:ascii="Times New Roman" w:hAnsi="Times New Roman" w:cs="Times New Roman"/>
          <w:color w:val="000000"/>
          <w:sz w:val="24"/>
          <w:szCs w:val="24"/>
          <w:lang w:val="ru-RU"/>
        </w:rPr>
        <w:t xml:space="preserve"> </w:t>
      </w:r>
      <w:proofErr w:type="spellStart"/>
      <w:r w:rsidR="00085BFD" w:rsidRPr="005D3DB1">
        <w:rPr>
          <w:rStyle w:val="apple-converted-space"/>
          <w:rFonts w:ascii="Times New Roman" w:hAnsi="Times New Roman" w:cs="Times New Roman"/>
          <w:color w:val="000000"/>
          <w:sz w:val="24"/>
          <w:szCs w:val="24"/>
          <w:lang w:val="ru-RU"/>
        </w:rPr>
        <w:t>отнасяне</w:t>
      </w:r>
      <w:proofErr w:type="spellEnd"/>
      <w:r w:rsidR="00085BFD" w:rsidRPr="005D3DB1">
        <w:rPr>
          <w:rStyle w:val="apple-converted-space"/>
          <w:rFonts w:ascii="Times New Roman" w:hAnsi="Times New Roman" w:cs="Times New Roman"/>
          <w:color w:val="000000"/>
          <w:sz w:val="24"/>
          <w:szCs w:val="24"/>
          <w:lang w:val="ru-RU"/>
        </w:rPr>
        <w:t xml:space="preserve">, а </w:t>
      </w:r>
      <w:proofErr w:type="spellStart"/>
      <w:r w:rsidR="00085BFD" w:rsidRPr="005D3DB1">
        <w:rPr>
          <w:rStyle w:val="apple-converted-space"/>
          <w:rFonts w:ascii="Times New Roman" w:hAnsi="Times New Roman" w:cs="Times New Roman"/>
          <w:color w:val="000000"/>
          <w:sz w:val="24"/>
          <w:szCs w:val="24"/>
          <w:lang w:val="ru-RU"/>
        </w:rPr>
        <w:t>също</w:t>
      </w:r>
      <w:proofErr w:type="spellEnd"/>
      <w:r w:rsidR="00085BFD" w:rsidRPr="005D3DB1">
        <w:rPr>
          <w:rStyle w:val="apple-converted-space"/>
          <w:rFonts w:ascii="Times New Roman" w:hAnsi="Times New Roman" w:cs="Times New Roman"/>
          <w:color w:val="000000"/>
          <w:sz w:val="24"/>
          <w:szCs w:val="24"/>
          <w:lang w:val="ru-RU"/>
        </w:rPr>
        <w:t xml:space="preserve"> и че </w:t>
      </w:r>
      <w:proofErr w:type="spellStart"/>
      <w:r w:rsidR="00085BFD" w:rsidRPr="005D3DB1">
        <w:rPr>
          <w:rStyle w:val="apple-converted-space"/>
          <w:rFonts w:ascii="Times New Roman" w:hAnsi="Times New Roman" w:cs="Times New Roman"/>
          <w:color w:val="000000"/>
          <w:sz w:val="24"/>
          <w:szCs w:val="24"/>
          <w:lang w:val="ru-RU"/>
        </w:rPr>
        <w:t>Бълга</w:t>
      </w:r>
      <w:r w:rsidRPr="005D3DB1">
        <w:rPr>
          <w:rStyle w:val="apple-converted-space"/>
          <w:rFonts w:ascii="Times New Roman" w:hAnsi="Times New Roman" w:cs="Times New Roman"/>
          <w:color w:val="000000"/>
          <w:sz w:val="24"/>
          <w:szCs w:val="24"/>
          <w:lang w:val="ru-RU"/>
        </w:rPr>
        <w:t>рия</w:t>
      </w:r>
      <w:proofErr w:type="spellEnd"/>
      <w:r w:rsidRPr="005D3DB1">
        <w:rPr>
          <w:rStyle w:val="apple-converted-space"/>
          <w:rFonts w:ascii="Times New Roman" w:hAnsi="Times New Roman" w:cs="Times New Roman"/>
          <w:color w:val="000000"/>
          <w:sz w:val="24"/>
          <w:szCs w:val="24"/>
          <w:lang w:val="ru-RU"/>
        </w:rPr>
        <w:t xml:space="preserve"> не </w:t>
      </w:r>
      <w:proofErr w:type="spellStart"/>
      <w:r w:rsidRPr="005D3DB1">
        <w:rPr>
          <w:rStyle w:val="apple-converted-space"/>
          <w:rFonts w:ascii="Times New Roman" w:hAnsi="Times New Roman" w:cs="Times New Roman"/>
          <w:color w:val="000000"/>
          <w:sz w:val="24"/>
          <w:szCs w:val="24"/>
          <w:lang w:val="ru-RU"/>
        </w:rPr>
        <w:t>му</w:t>
      </w:r>
      <w:proofErr w:type="spellEnd"/>
      <w:r w:rsidRPr="005D3DB1">
        <w:rPr>
          <w:rStyle w:val="apple-converted-space"/>
          <w:rFonts w:ascii="Times New Roman" w:hAnsi="Times New Roman" w:cs="Times New Roman"/>
          <w:color w:val="000000"/>
          <w:sz w:val="24"/>
          <w:szCs w:val="24"/>
          <w:lang w:val="ru-RU"/>
        </w:rPr>
        <w:t xml:space="preserve"> е предоставила </w:t>
      </w:r>
      <w:proofErr w:type="spellStart"/>
      <w:r w:rsidRPr="005D3DB1">
        <w:rPr>
          <w:rStyle w:val="apple-converted-space"/>
          <w:rFonts w:ascii="Times New Roman" w:hAnsi="Times New Roman" w:cs="Times New Roman"/>
          <w:color w:val="000000"/>
          <w:sz w:val="24"/>
          <w:szCs w:val="24"/>
          <w:lang w:val="ru-RU"/>
        </w:rPr>
        <w:t>ефективно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вътрешноправно</w:t>
      </w:r>
      <w:proofErr w:type="spellEnd"/>
      <w:r w:rsidRPr="005D3DB1">
        <w:rPr>
          <w:rStyle w:val="apple-converted-space"/>
          <w:rFonts w:ascii="Times New Roman" w:hAnsi="Times New Roman" w:cs="Times New Roman"/>
          <w:color w:val="000000"/>
          <w:sz w:val="24"/>
          <w:szCs w:val="24"/>
          <w:lang w:val="ru-RU"/>
        </w:rPr>
        <w:t xml:space="preserve"> средство за защита </w:t>
      </w:r>
      <w:proofErr w:type="spellStart"/>
      <w:r w:rsidRPr="005D3DB1">
        <w:rPr>
          <w:rStyle w:val="apple-converted-space"/>
          <w:rFonts w:ascii="Times New Roman" w:hAnsi="Times New Roman" w:cs="Times New Roman"/>
          <w:color w:val="000000"/>
          <w:sz w:val="24"/>
          <w:szCs w:val="24"/>
          <w:lang w:val="ru-RU"/>
        </w:rPr>
        <w:t>във</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връзка</w:t>
      </w:r>
      <w:proofErr w:type="spellEnd"/>
      <w:r w:rsidRPr="005D3DB1">
        <w:rPr>
          <w:rStyle w:val="apple-converted-space"/>
          <w:rFonts w:ascii="Times New Roman" w:hAnsi="Times New Roman" w:cs="Times New Roman"/>
          <w:color w:val="000000"/>
          <w:sz w:val="24"/>
          <w:szCs w:val="24"/>
          <w:lang w:val="ru-RU"/>
        </w:rPr>
        <w:t xml:space="preserve"> с </w:t>
      </w:r>
      <w:proofErr w:type="spellStart"/>
      <w:r w:rsidRPr="005D3DB1">
        <w:rPr>
          <w:rStyle w:val="apple-converted-space"/>
          <w:rFonts w:ascii="Times New Roman" w:hAnsi="Times New Roman" w:cs="Times New Roman"/>
          <w:color w:val="000000"/>
          <w:sz w:val="24"/>
          <w:szCs w:val="24"/>
          <w:lang w:val="ru-RU"/>
        </w:rPr>
        <w:t>оплакванията</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му</w:t>
      </w:r>
      <w:proofErr w:type="spellEnd"/>
      <w:r w:rsidRPr="005D3DB1">
        <w:rPr>
          <w:rStyle w:val="apple-converted-space"/>
          <w:rFonts w:ascii="Times New Roman" w:hAnsi="Times New Roman" w:cs="Times New Roman"/>
          <w:color w:val="000000"/>
          <w:sz w:val="24"/>
          <w:szCs w:val="24"/>
          <w:lang w:val="ru-RU"/>
        </w:rPr>
        <w:t xml:space="preserve"> по </w:t>
      </w:r>
      <w:proofErr w:type="spellStart"/>
      <w:r w:rsidRPr="005D3DB1">
        <w:rPr>
          <w:rStyle w:val="apple-converted-space"/>
          <w:rFonts w:ascii="Times New Roman" w:hAnsi="Times New Roman" w:cs="Times New Roman"/>
          <w:color w:val="000000"/>
          <w:sz w:val="24"/>
          <w:szCs w:val="24"/>
          <w:lang w:val="ru-RU"/>
        </w:rPr>
        <w:t>членове</w:t>
      </w:r>
      <w:proofErr w:type="spellEnd"/>
      <w:r w:rsidR="00085BFD" w:rsidRPr="005D3DB1">
        <w:rPr>
          <w:rStyle w:val="apple-converted-space"/>
          <w:rFonts w:ascii="Times New Roman" w:hAnsi="Times New Roman" w:cs="Times New Roman"/>
          <w:color w:val="000000"/>
          <w:sz w:val="24"/>
          <w:szCs w:val="24"/>
          <w:lang w:val="ru-RU"/>
        </w:rPr>
        <w:t xml:space="preserve"> 2 и 3 и че </w:t>
      </w:r>
      <w:proofErr w:type="spellStart"/>
      <w:r w:rsidR="00085BFD" w:rsidRPr="005D3DB1">
        <w:rPr>
          <w:rStyle w:val="apple-converted-space"/>
          <w:rFonts w:ascii="Times New Roman" w:hAnsi="Times New Roman" w:cs="Times New Roman"/>
          <w:color w:val="000000"/>
          <w:sz w:val="24"/>
          <w:szCs w:val="24"/>
          <w:lang w:val="ru-RU"/>
        </w:rPr>
        <w:t>подадената</w:t>
      </w:r>
      <w:proofErr w:type="spellEnd"/>
      <w:r w:rsidR="00085BFD" w:rsidRPr="005D3DB1">
        <w:rPr>
          <w:rStyle w:val="apple-converted-space"/>
          <w:rFonts w:ascii="Times New Roman" w:hAnsi="Times New Roman" w:cs="Times New Roman"/>
          <w:color w:val="000000"/>
          <w:sz w:val="24"/>
          <w:szCs w:val="24"/>
          <w:lang w:val="ru-RU"/>
        </w:rPr>
        <w:t xml:space="preserve"> от него </w:t>
      </w:r>
      <w:proofErr w:type="spellStart"/>
      <w:r w:rsidRPr="005D3DB1">
        <w:rPr>
          <w:rStyle w:val="apple-converted-space"/>
          <w:rFonts w:ascii="Times New Roman" w:hAnsi="Times New Roman" w:cs="Times New Roman"/>
          <w:color w:val="000000"/>
          <w:sz w:val="24"/>
          <w:szCs w:val="24"/>
          <w:lang w:val="ru-RU"/>
        </w:rPr>
        <w:t>жал</w:t>
      </w:r>
      <w:r w:rsidR="00085BFD" w:rsidRPr="005D3DB1">
        <w:rPr>
          <w:rStyle w:val="apple-converted-space"/>
          <w:rFonts w:ascii="Times New Roman" w:hAnsi="Times New Roman" w:cs="Times New Roman"/>
          <w:color w:val="000000"/>
          <w:sz w:val="24"/>
          <w:szCs w:val="24"/>
          <w:lang w:val="ru-RU"/>
        </w:rPr>
        <w:t>ба</w:t>
      </w:r>
      <w:proofErr w:type="spellEnd"/>
      <w:r w:rsidR="00085BFD" w:rsidRPr="005D3DB1">
        <w:rPr>
          <w:rStyle w:val="apple-converted-space"/>
          <w:rFonts w:ascii="Times New Roman" w:hAnsi="Times New Roman" w:cs="Times New Roman"/>
          <w:color w:val="000000"/>
          <w:sz w:val="24"/>
          <w:szCs w:val="24"/>
          <w:lang w:val="ru-RU"/>
        </w:rPr>
        <w:t xml:space="preserve"> </w:t>
      </w:r>
      <w:proofErr w:type="spellStart"/>
      <w:r w:rsidR="00085BFD" w:rsidRPr="005D3DB1">
        <w:rPr>
          <w:rStyle w:val="apple-converted-space"/>
          <w:rFonts w:ascii="Times New Roman" w:hAnsi="Times New Roman" w:cs="Times New Roman"/>
          <w:color w:val="000000"/>
          <w:sz w:val="24"/>
          <w:szCs w:val="24"/>
          <w:lang w:val="ru-RU"/>
        </w:rPr>
        <w:t>относно</w:t>
      </w:r>
      <w:proofErr w:type="spellEnd"/>
      <w:r w:rsidR="00085BFD" w:rsidRPr="005D3DB1">
        <w:rPr>
          <w:rStyle w:val="apple-converted-space"/>
          <w:rFonts w:ascii="Times New Roman" w:hAnsi="Times New Roman" w:cs="Times New Roman"/>
          <w:color w:val="000000"/>
          <w:sz w:val="24"/>
          <w:szCs w:val="24"/>
          <w:lang w:val="ru-RU"/>
        </w:rPr>
        <w:t xml:space="preserve"> </w:t>
      </w:r>
      <w:proofErr w:type="spellStart"/>
      <w:r w:rsidR="00085BFD" w:rsidRPr="005D3DB1">
        <w:rPr>
          <w:rStyle w:val="apple-converted-space"/>
          <w:rFonts w:ascii="Times New Roman" w:hAnsi="Times New Roman" w:cs="Times New Roman"/>
          <w:color w:val="000000"/>
          <w:sz w:val="24"/>
          <w:szCs w:val="24"/>
          <w:lang w:val="ru-RU"/>
        </w:rPr>
        <w:t>законността</w:t>
      </w:r>
      <w:proofErr w:type="spellEnd"/>
      <w:r w:rsidR="00085BFD" w:rsidRPr="005D3DB1">
        <w:rPr>
          <w:rStyle w:val="apple-converted-space"/>
          <w:rFonts w:ascii="Times New Roman" w:hAnsi="Times New Roman" w:cs="Times New Roman"/>
          <w:color w:val="000000"/>
          <w:sz w:val="24"/>
          <w:szCs w:val="24"/>
          <w:lang w:val="ru-RU"/>
        </w:rPr>
        <w:t xml:space="preserve"> на </w:t>
      </w:r>
      <w:proofErr w:type="spellStart"/>
      <w:r w:rsidR="00085BFD" w:rsidRPr="005D3DB1">
        <w:rPr>
          <w:rStyle w:val="apple-converted-space"/>
          <w:rFonts w:ascii="Times New Roman" w:hAnsi="Times New Roman" w:cs="Times New Roman"/>
          <w:color w:val="000000"/>
          <w:sz w:val="24"/>
          <w:szCs w:val="24"/>
          <w:lang w:val="ru-RU"/>
        </w:rPr>
        <w:t>задър</w:t>
      </w:r>
      <w:r w:rsidRPr="005D3DB1">
        <w:rPr>
          <w:rStyle w:val="apple-converted-space"/>
          <w:rFonts w:ascii="Times New Roman" w:hAnsi="Times New Roman" w:cs="Times New Roman"/>
          <w:color w:val="000000"/>
          <w:sz w:val="24"/>
          <w:szCs w:val="24"/>
          <w:lang w:val="ru-RU"/>
        </w:rPr>
        <w:t>жането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му</w:t>
      </w:r>
      <w:proofErr w:type="spellEnd"/>
      <w:r w:rsidRPr="005D3DB1">
        <w:rPr>
          <w:rStyle w:val="apple-converted-space"/>
          <w:rFonts w:ascii="Times New Roman" w:hAnsi="Times New Roman" w:cs="Times New Roman"/>
          <w:color w:val="000000"/>
          <w:sz w:val="24"/>
          <w:szCs w:val="24"/>
          <w:lang w:val="ru-RU"/>
        </w:rPr>
        <w:t xml:space="preserve"> не е била </w:t>
      </w:r>
      <w:proofErr w:type="spellStart"/>
      <w:r w:rsidRPr="005D3DB1">
        <w:rPr>
          <w:rStyle w:val="apple-converted-space"/>
          <w:rFonts w:ascii="Times New Roman" w:hAnsi="Times New Roman" w:cs="Times New Roman"/>
          <w:color w:val="000000"/>
          <w:sz w:val="24"/>
          <w:szCs w:val="24"/>
          <w:lang w:val="ru-RU"/>
        </w:rPr>
        <w:t>разгледана</w:t>
      </w:r>
      <w:proofErr w:type="spellEnd"/>
      <w:r w:rsidRPr="005D3DB1">
        <w:rPr>
          <w:rStyle w:val="apple-converted-space"/>
          <w:rFonts w:ascii="Times New Roman" w:hAnsi="Times New Roman" w:cs="Times New Roman"/>
          <w:color w:val="000000"/>
          <w:sz w:val="24"/>
          <w:szCs w:val="24"/>
          <w:lang w:val="ru-RU"/>
        </w:rPr>
        <w:t xml:space="preserve"> в </w:t>
      </w:r>
      <w:proofErr w:type="spellStart"/>
      <w:r w:rsidRPr="005D3DB1">
        <w:rPr>
          <w:rStyle w:val="apple-converted-space"/>
          <w:rFonts w:ascii="Times New Roman" w:hAnsi="Times New Roman" w:cs="Times New Roman"/>
          <w:color w:val="000000"/>
          <w:sz w:val="24"/>
          <w:szCs w:val="24"/>
          <w:lang w:val="ru-RU"/>
        </w:rPr>
        <w:t>кратък</w:t>
      </w:r>
      <w:proofErr w:type="spellEnd"/>
      <w:r w:rsidRPr="005D3DB1">
        <w:rPr>
          <w:rStyle w:val="apple-converted-space"/>
          <w:rFonts w:ascii="Times New Roman" w:hAnsi="Times New Roman" w:cs="Times New Roman"/>
          <w:color w:val="000000"/>
          <w:sz w:val="24"/>
          <w:szCs w:val="24"/>
          <w:lang w:val="ru-RU"/>
        </w:rPr>
        <w:t xml:space="preserve"> срок.</w:t>
      </w:r>
      <w:r w:rsidR="00085BFD" w:rsidRPr="005D3DB1">
        <w:rPr>
          <w:rStyle w:val="apple-converted-space"/>
          <w:rFonts w:ascii="Times New Roman" w:hAnsi="Times New Roman" w:cs="Times New Roman"/>
          <w:color w:val="000000"/>
          <w:sz w:val="24"/>
          <w:szCs w:val="24"/>
          <w:lang w:val="ru-RU"/>
        </w:rPr>
        <w:t xml:space="preserve"> </w:t>
      </w:r>
      <w:hyperlink r:id="rId782" w:history="1">
        <w:r w:rsidR="006A2A95" w:rsidRPr="00C60AC1">
          <w:rPr>
            <w:rStyle w:val="Hyperlink"/>
            <w:rFonts w:ascii="Times New Roman" w:hAnsi="Times New Roman" w:cs="Times New Roman"/>
            <w:sz w:val="24"/>
            <w:szCs w:val="24"/>
            <w:lang w:val="bg-BG"/>
          </w:rPr>
          <w:t>Бюлетин № 36</w:t>
        </w:r>
      </w:hyperlink>
      <w:r w:rsidR="00085BFD" w:rsidRPr="00C60AC1">
        <w:rPr>
          <w:rStyle w:val="apple-converted-space"/>
          <w:rFonts w:ascii="Times New Roman" w:hAnsi="Times New Roman" w:cs="Times New Roman"/>
          <w:color w:val="000000"/>
          <w:sz w:val="24"/>
          <w:szCs w:val="24"/>
          <w:lang w:val="bg-BG"/>
        </w:rPr>
        <w:t xml:space="preserve"> </w:t>
      </w:r>
    </w:p>
    <w:p w14:paraId="5D6674A1" w14:textId="60AF6706" w:rsidR="00C13201" w:rsidRPr="005D3DB1" w:rsidRDefault="00000000" w:rsidP="00BA23FF">
      <w:pPr>
        <w:pStyle w:val="NoSpacing"/>
        <w:pBdr>
          <w:bottom w:val="single" w:sz="4" w:space="1" w:color="auto"/>
        </w:pBdr>
        <w:jc w:val="both"/>
        <w:rPr>
          <w:rStyle w:val="Hyperlink"/>
          <w:rFonts w:ascii="Times New Roman" w:hAnsi="Times New Roman" w:cs="Times New Roman"/>
          <w:i/>
          <w:iCs/>
          <w:sz w:val="24"/>
          <w:szCs w:val="24"/>
          <w:lang w:val="ru-RU"/>
        </w:rPr>
      </w:pPr>
      <w:hyperlink r:id="rId783" w:tgtFrame="_blank" w:history="1">
        <w:r w:rsidR="00C13201" w:rsidRPr="00C60AC1">
          <w:rPr>
            <w:rStyle w:val="Hyperlink"/>
            <w:rFonts w:ascii="Times New Roman" w:hAnsi="Times New Roman" w:cs="Times New Roman"/>
            <w:i/>
            <w:iCs/>
            <w:sz w:val="24"/>
            <w:szCs w:val="24"/>
            <w:lang w:val="en-GB"/>
          </w:rPr>
          <w:t>M</w:t>
        </w:r>
        <w:r w:rsidR="00C13201" w:rsidRPr="005D3DB1">
          <w:rPr>
            <w:rStyle w:val="Hyperlink"/>
            <w:rFonts w:ascii="Times New Roman" w:hAnsi="Times New Roman" w:cs="Times New Roman"/>
            <w:i/>
            <w:iCs/>
            <w:sz w:val="24"/>
            <w:szCs w:val="24"/>
            <w:lang w:val="ru-RU"/>
          </w:rPr>
          <w:t>.</w:t>
        </w:r>
        <w:r w:rsidR="00C13201" w:rsidRPr="00C60AC1">
          <w:rPr>
            <w:rStyle w:val="Hyperlink"/>
            <w:rFonts w:ascii="Times New Roman" w:hAnsi="Times New Roman" w:cs="Times New Roman"/>
            <w:i/>
            <w:iCs/>
            <w:sz w:val="24"/>
            <w:szCs w:val="24"/>
            <w:lang w:val="en-GB"/>
          </w:rPr>
          <w:t>M</w:t>
        </w:r>
        <w:r w:rsidR="00C13201" w:rsidRPr="005D3DB1">
          <w:rPr>
            <w:rStyle w:val="Hyperlink"/>
            <w:rFonts w:ascii="Times New Roman" w:hAnsi="Times New Roman" w:cs="Times New Roman"/>
            <w:i/>
            <w:iCs/>
            <w:sz w:val="24"/>
            <w:szCs w:val="24"/>
            <w:lang w:val="ru-RU"/>
          </w:rPr>
          <w:t xml:space="preserve">. </w:t>
        </w:r>
        <w:r w:rsidR="00C13201" w:rsidRPr="00C60AC1">
          <w:rPr>
            <w:rStyle w:val="Hyperlink"/>
            <w:rFonts w:ascii="Times New Roman" w:hAnsi="Times New Roman" w:cs="Times New Roman"/>
            <w:i/>
            <w:iCs/>
            <w:sz w:val="24"/>
            <w:szCs w:val="24"/>
            <w:lang w:val="en-GB"/>
          </w:rPr>
          <w:t>v</w:t>
        </w:r>
        <w:r w:rsidR="00C13201" w:rsidRPr="005D3DB1">
          <w:rPr>
            <w:rStyle w:val="Hyperlink"/>
            <w:rFonts w:ascii="Times New Roman" w:hAnsi="Times New Roman" w:cs="Times New Roman"/>
            <w:i/>
            <w:iCs/>
            <w:sz w:val="24"/>
            <w:szCs w:val="24"/>
            <w:lang w:val="ru-RU"/>
          </w:rPr>
          <w:t xml:space="preserve">. </w:t>
        </w:r>
        <w:r w:rsidR="00C13201" w:rsidRPr="00C60AC1">
          <w:rPr>
            <w:rStyle w:val="Hyperlink"/>
            <w:rFonts w:ascii="Times New Roman" w:hAnsi="Times New Roman" w:cs="Times New Roman"/>
            <w:i/>
            <w:iCs/>
            <w:sz w:val="24"/>
            <w:szCs w:val="24"/>
            <w:lang w:val="en-GB"/>
          </w:rPr>
          <w:t>Bulgaria</w:t>
        </w:r>
        <w:r w:rsidR="00C13201" w:rsidRPr="005D3DB1">
          <w:rPr>
            <w:rStyle w:val="Hyperlink"/>
            <w:rFonts w:ascii="Times New Roman" w:hAnsi="Times New Roman" w:cs="Times New Roman"/>
            <w:i/>
            <w:iCs/>
            <w:sz w:val="24"/>
            <w:szCs w:val="24"/>
            <w:lang w:val="ru-RU"/>
          </w:rPr>
          <w:t xml:space="preserve"> (</w:t>
        </w:r>
        <w:r w:rsidR="00C13201" w:rsidRPr="00C60AC1">
          <w:rPr>
            <w:rStyle w:val="Hyperlink"/>
            <w:rFonts w:ascii="Times New Roman" w:hAnsi="Times New Roman" w:cs="Times New Roman"/>
            <w:i/>
            <w:iCs/>
            <w:sz w:val="24"/>
            <w:szCs w:val="24"/>
            <w:lang w:val="en-GB"/>
          </w:rPr>
          <w:t>no</w:t>
        </w:r>
        <w:r w:rsidR="00C13201" w:rsidRPr="005D3DB1">
          <w:rPr>
            <w:rStyle w:val="Hyperlink"/>
            <w:rFonts w:ascii="Times New Roman" w:hAnsi="Times New Roman" w:cs="Times New Roman"/>
            <w:i/>
            <w:iCs/>
            <w:sz w:val="24"/>
            <w:szCs w:val="24"/>
            <w:lang w:val="ru-RU"/>
          </w:rPr>
          <w:t>. 75832/13)</w:t>
        </w:r>
      </w:hyperlink>
      <w:r w:rsidR="008D1175">
        <w:rPr>
          <w:rStyle w:val="Hyperlink"/>
          <w:rFonts w:ascii="Times New Roman" w:hAnsi="Times New Roman" w:cs="Times New Roman"/>
          <w:i/>
          <w:iCs/>
          <w:sz w:val="24"/>
          <w:szCs w:val="24"/>
          <w:lang w:val="ru-RU"/>
        </w:rPr>
        <w:t xml:space="preserve">, решение от </w:t>
      </w:r>
      <w:r w:rsidR="00A3794A">
        <w:rPr>
          <w:rStyle w:val="Hyperlink"/>
          <w:rFonts w:ascii="Times New Roman" w:hAnsi="Times New Roman" w:cs="Times New Roman"/>
          <w:i/>
          <w:iCs/>
          <w:sz w:val="24"/>
          <w:szCs w:val="24"/>
          <w:lang w:val="ru-RU"/>
        </w:rPr>
        <w:t>8.06.2017 г., нарушение на чл. 5, § 4</w:t>
      </w:r>
    </w:p>
    <w:p w14:paraId="3E952F30" w14:textId="77777777" w:rsidR="00CA17AF" w:rsidRPr="005D3DB1" w:rsidRDefault="00CA17AF" w:rsidP="00BA23FF">
      <w:pPr>
        <w:pStyle w:val="NoSpacing"/>
        <w:jc w:val="both"/>
        <w:rPr>
          <w:rStyle w:val="Hyperlink"/>
          <w:rFonts w:ascii="Times New Roman" w:hAnsi="Times New Roman" w:cs="Times New Roman"/>
          <w:i/>
          <w:iCs/>
          <w:sz w:val="24"/>
          <w:szCs w:val="24"/>
          <w:lang w:val="ru-RU"/>
        </w:rPr>
      </w:pPr>
    </w:p>
    <w:p w14:paraId="7C401116" w14:textId="77777777" w:rsidR="00CA17AF" w:rsidRPr="00C60AC1" w:rsidRDefault="00CA17AF" w:rsidP="00BA23FF">
      <w:pPr>
        <w:pStyle w:val="NoSpacing"/>
        <w:jc w:val="both"/>
        <w:rPr>
          <w:rStyle w:val="sb8d990e2"/>
          <w:rFonts w:ascii="Times New Roman" w:hAnsi="Times New Roman" w:cs="Times New Roman"/>
          <w:color w:val="000000"/>
          <w:sz w:val="24"/>
          <w:szCs w:val="24"/>
          <w:lang w:val="bg-BG"/>
        </w:rPr>
      </w:pPr>
      <w:proofErr w:type="spellStart"/>
      <w:r w:rsidRPr="005D3DB1">
        <w:rPr>
          <w:rStyle w:val="sb8d990e2"/>
          <w:rFonts w:ascii="Times New Roman" w:hAnsi="Times New Roman" w:cs="Times New Roman"/>
          <w:color w:val="000000"/>
          <w:sz w:val="24"/>
          <w:szCs w:val="24"/>
          <w:lang w:val="ru-RU"/>
        </w:rPr>
        <w:t>Съществуващите</w:t>
      </w:r>
      <w:proofErr w:type="spellEnd"/>
      <w:r w:rsidRPr="005D3DB1">
        <w:rPr>
          <w:rStyle w:val="sb8d990e2"/>
          <w:rFonts w:ascii="Times New Roman" w:hAnsi="Times New Roman" w:cs="Times New Roman"/>
          <w:color w:val="000000"/>
          <w:sz w:val="24"/>
          <w:szCs w:val="24"/>
          <w:lang w:val="ru-RU"/>
        </w:rPr>
        <w:t xml:space="preserve"> условия за прием на лица със </w:t>
      </w:r>
      <w:proofErr w:type="spellStart"/>
      <w:r w:rsidRPr="005D3DB1">
        <w:rPr>
          <w:rStyle w:val="sb8d990e2"/>
          <w:rFonts w:ascii="Times New Roman" w:hAnsi="Times New Roman" w:cs="Times New Roman"/>
          <w:color w:val="000000"/>
          <w:sz w:val="24"/>
          <w:szCs w:val="24"/>
          <w:lang w:val="ru-RU"/>
        </w:rPr>
        <w:t>здравословни</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проблеми</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търсещи</w:t>
      </w:r>
      <w:proofErr w:type="spellEnd"/>
      <w:r w:rsidRPr="005D3DB1">
        <w:rPr>
          <w:rStyle w:val="sb8d990e2"/>
          <w:rFonts w:ascii="Times New Roman" w:hAnsi="Times New Roman" w:cs="Times New Roman"/>
          <w:color w:val="000000"/>
          <w:sz w:val="24"/>
          <w:szCs w:val="24"/>
          <w:lang w:val="ru-RU"/>
        </w:rPr>
        <w:t xml:space="preserve"> убежище в Италия, сами по себе си не </w:t>
      </w:r>
      <w:proofErr w:type="spellStart"/>
      <w:r w:rsidRPr="005D3DB1">
        <w:rPr>
          <w:rStyle w:val="sb8d990e2"/>
          <w:rFonts w:ascii="Times New Roman" w:hAnsi="Times New Roman" w:cs="Times New Roman"/>
          <w:color w:val="000000"/>
          <w:sz w:val="24"/>
          <w:szCs w:val="24"/>
          <w:lang w:val="ru-RU"/>
        </w:rPr>
        <w:t>могат</w:t>
      </w:r>
      <w:proofErr w:type="spellEnd"/>
      <w:r w:rsidRPr="005D3DB1">
        <w:rPr>
          <w:rStyle w:val="sb8d990e2"/>
          <w:rFonts w:ascii="Times New Roman" w:hAnsi="Times New Roman" w:cs="Times New Roman"/>
          <w:color w:val="000000"/>
          <w:sz w:val="24"/>
          <w:szCs w:val="24"/>
          <w:lang w:val="ru-RU"/>
        </w:rPr>
        <w:t xml:space="preserve"> да </w:t>
      </w:r>
      <w:proofErr w:type="spellStart"/>
      <w:r w:rsidRPr="005D3DB1">
        <w:rPr>
          <w:rStyle w:val="sb8d990e2"/>
          <w:rFonts w:ascii="Times New Roman" w:hAnsi="Times New Roman" w:cs="Times New Roman"/>
          <w:color w:val="000000"/>
          <w:sz w:val="24"/>
          <w:szCs w:val="24"/>
          <w:lang w:val="ru-RU"/>
        </w:rPr>
        <w:t>бъдат</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пречка</w:t>
      </w:r>
      <w:proofErr w:type="spellEnd"/>
      <w:r w:rsidRPr="005D3DB1">
        <w:rPr>
          <w:rStyle w:val="sb8d990e2"/>
          <w:rFonts w:ascii="Times New Roman" w:hAnsi="Times New Roman" w:cs="Times New Roman"/>
          <w:color w:val="000000"/>
          <w:sz w:val="24"/>
          <w:szCs w:val="24"/>
          <w:lang w:val="ru-RU"/>
        </w:rPr>
        <w:t xml:space="preserve"> за </w:t>
      </w:r>
      <w:proofErr w:type="spellStart"/>
      <w:r w:rsidRPr="005D3DB1">
        <w:rPr>
          <w:rStyle w:val="sb8d990e2"/>
          <w:rFonts w:ascii="Times New Roman" w:hAnsi="Times New Roman" w:cs="Times New Roman"/>
          <w:color w:val="000000"/>
          <w:sz w:val="24"/>
          <w:szCs w:val="24"/>
          <w:lang w:val="ru-RU"/>
        </w:rPr>
        <w:t>експулсирането</w:t>
      </w:r>
      <w:proofErr w:type="spellEnd"/>
      <w:r w:rsidRPr="005D3DB1">
        <w:rPr>
          <w:rStyle w:val="sb8d990e2"/>
          <w:rFonts w:ascii="Times New Roman" w:hAnsi="Times New Roman" w:cs="Times New Roman"/>
          <w:color w:val="000000"/>
          <w:sz w:val="24"/>
          <w:szCs w:val="24"/>
          <w:lang w:val="ru-RU"/>
        </w:rPr>
        <w:t xml:space="preserve"> им. </w:t>
      </w:r>
      <w:proofErr w:type="spellStart"/>
      <w:r w:rsidRPr="005D3DB1">
        <w:rPr>
          <w:rStyle w:val="sb8d990e2"/>
          <w:rFonts w:ascii="Times New Roman" w:hAnsi="Times New Roman" w:cs="Times New Roman"/>
          <w:color w:val="000000"/>
          <w:sz w:val="24"/>
          <w:szCs w:val="24"/>
          <w:lang w:val="ru-RU"/>
        </w:rPr>
        <w:t>Такава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пречка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могат</w:t>
      </w:r>
      <w:proofErr w:type="spellEnd"/>
      <w:r w:rsidRPr="005D3DB1">
        <w:rPr>
          <w:rStyle w:val="sb8d990e2"/>
          <w:rFonts w:ascii="Times New Roman" w:hAnsi="Times New Roman" w:cs="Times New Roman"/>
          <w:color w:val="000000"/>
          <w:sz w:val="24"/>
          <w:szCs w:val="24"/>
          <w:lang w:val="ru-RU"/>
        </w:rPr>
        <w:t xml:space="preserve"> да </w:t>
      </w:r>
      <w:proofErr w:type="spellStart"/>
      <w:r w:rsidRPr="005D3DB1">
        <w:rPr>
          <w:rStyle w:val="sb8d990e2"/>
          <w:rFonts w:ascii="Times New Roman" w:hAnsi="Times New Roman" w:cs="Times New Roman"/>
          <w:color w:val="000000"/>
          <w:sz w:val="24"/>
          <w:szCs w:val="24"/>
          <w:lang w:val="ru-RU"/>
        </w:rPr>
        <w:t>бъдат</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изключителни</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обстоятелства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като</w:t>
      </w:r>
      <w:proofErr w:type="spellEnd"/>
      <w:r w:rsidRPr="005D3DB1">
        <w:rPr>
          <w:rStyle w:val="sb8d990e2"/>
          <w:rFonts w:ascii="Times New Roman" w:hAnsi="Times New Roman" w:cs="Times New Roman"/>
          <w:color w:val="000000"/>
          <w:sz w:val="24"/>
          <w:szCs w:val="24"/>
          <w:lang w:val="ru-RU"/>
        </w:rPr>
        <w:t xml:space="preserve"> например </w:t>
      </w:r>
      <w:proofErr w:type="spellStart"/>
      <w:r w:rsidRPr="005D3DB1">
        <w:rPr>
          <w:rStyle w:val="sb8d990e2"/>
          <w:rFonts w:ascii="Times New Roman" w:hAnsi="Times New Roman" w:cs="Times New Roman"/>
          <w:color w:val="000000"/>
          <w:sz w:val="24"/>
          <w:szCs w:val="24"/>
          <w:lang w:val="ru-RU"/>
        </w:rPr>
        <w:t>последен</w:t>
      </w:r>
      <w:proofErr w:type="spellEnd"/>
      <w:r w:rsidRPr="005D3DB1">
        <w:rPr>
          <w:rStyle w:val="sb8d990e2"/>
          <w:rFonts w:ascii="Times New Roman" w:hAnsi="Times New Roman" w:cs="Times New Roman"/>
          <w:color w:val="000000"/>
          <w:sz w:val="24"/>
          <w:szCs w:val="24"/>
          <w:lang w:val="ru-RU"/>
        </w:rPr>
        <w:t xml:space="preserve"> стадий от </w:t>
      </w:r>
      <w:proofErr w:type="spellStart"/>
      <w:r w:rsidRPr="005D3DB1">
        <w:rPr>
          <w:rStyle w:val="sb8d990e2"/>
          <w:rFonts w:ascii="Times New Roman" w:hAnsi="Times New Roman" w:cs="Times New Roman"/>
          <w:color w:val="000000"/>
          <w:sz w:val="24"/>
          <w:szCs w:val="24"/>
          <w:lang w:val="ru-RU"/>
        </w:rPr>
        <w:t>смъртоносна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болест</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съчетани</w:t>
      </w:r>
      <w:proofErr w:type="spellEnd"/>
      <w:r w:rsidRPr="005D3DB1">
        <w:rPr>
          <w:rStyle w:val="sb8d990e2"/>
          <w:rFonts w:ascii="Times New Roman" w:hAnsi="Times New Roman" w:cs="Times New Roman"/>
          <w:color w:val="000000"/>
          <w:sz w:val="24"/>
          <w:szCs w:val="24"/>
          <w:lang w:val="ru-RU"/>
        </w:rPr>
        <w:t xml:space="preserve"> с </w:t>
      </w:r>
      <w:proofErr w:type="spellStart"/>
      <w:r w:rsidRPr="005D3DB1">
        <w:rPr>
          <w:rStyle w:val="sb8d990e2"/>
          <w:rFonts w:ascii="Times New Roman" w:hAnsi="Times New Roman" w:cs="Times New Roman"/>
          <w:color w:val="000000"/>
          <w:sz w:val="24"/>
          <w:szCs w:val="24"/>
          <w:lang w:val="ru-RU"/>
        </w:rPr>
        <w:t>липса</w:t>
      </w:r>
      <w:proofErr w:type="spellEnd"/>
      <w:r w:rsidRPr="005D3DB1">
        <w:rPr>
          <w:rStyle w:val="sb8d990e2"/>
          <w:rFonts w:ascii="Times New Roman" w:hAnsi="Times New Roman" w:cs="Times New Roman"/>
          <w:color w:val="000000"/>
          <w:sz w:val="24"/>
          <w:szCs w:val="24"/>
          <w:lang w:val="ru-RU"/>
        </w:rPr>
        <w:t xml:space="preserve"> на </w:t>
      </w:r>
      <w:proofErr w:type="spellStart"/>
      <w:r w:rsidRPr="005D3DB1">
        <w:rPr>
          <w:rStyle w:val="sb8d990e2"/>
          <w:rFonts w:ascii="Times New Roman" w:hAnsi="Times New Roman" w:cs="Times New Roman"/>
          <w:color w:val="000000"/>
          <w:sz w:val="24"/>
          <w:szCs w:val="24"/>
          <w:lang w:val="ru-RU"/>
        </w:rPr>
        <w:t>медицинско</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обслужване</w:t>
      </w:r>
      <w:proofErr w:type="spellEnd"/>
      <w:r w:rsidRPr="005D3DB1">
        <w:rPr>
          <w:rStyle w:val="sb8d990e2"/>
          <w:rFonts w:ascii="Times New Roman" w:hAnsi="Times New Roman" w:cs="Times New Roman"/>
          <w:color w:val="000000"/>
          <w:sz w:val="24"/>
          <w:szCs w:val="24"/>
          <w:lang w:val="ru-RU"/>
        </w:rPr>
        <w:t xml:space="preserve"> и </w:t>
      </w:r>
      <w:proofErr w:type="spellStart"/>
      <w:r w:rsidRPr="005D3DB1">
        <w:rPr>
          <w:rStyle w:val="sb8d990e2"/>
          <w:rFonts w:ascii="Times New Roman" w:hAnsi="Times New Roman" w:cs="Times New Roman"/>
          <w:color w:val="000000"/>
          <w:sz w:val="24"/>
          <w:szCs w:val="24"/>
          <w:lang w:val="ru-RU"/>
        </w:rPr>
        <w:t>семейна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подкрепа</w:t>
      </w:r>
      <w:proofErr w:type="spellEnd"/>
      <w:r w:rsidRPr="005D3DB1">
        <w:rPr>
          <w:rStyle w:val="sb8d990e2"/>
          <w:rFonts w:ascii="Times New Roman" w:hAnsi="Times New Roman" w:cs="Times New Roman"/>
          <w:color w:val="000000"/>
          <w:sz w:val="24"/>
          <w:szCs w:val="24"/>
          <w:lang w:val="ru-RU"/>
        </w:rPr>
        <w:t xml:space="preserve"> в </w:t>
      </w:r>
      <w:proofErr w:type="spellStart"/>
      <w:r w:rsidRPr="005D3DB1">
        <w:rPr>
          <w:rStyle w:val="sb8d990e2"/>
          <w:rFonts w:ascii="Times New Roman" w:hAnsi="Times New Roman" w:cs="Times New Roman"/>
          <w:color w:val="000000"/>
          <w:sz w:val="24"/>
          <w:szCs w:val="24"/>
          <w:lang w:val="ru-RU"/>
        </w:rPr>
        <w:t>приемащата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държава</w:t>
      </w:r>
      <w:proofErr w:type="spellEnd"/>
      <w:r w:rsidRPr="005D3DB1">
        <w:rPr>
          <w:rStyle w:val="sb8d990e2"/>
          <w:rFonts w:ascii="Times New Roman" w:hAnsi="Times New Roman" w:cs="Times New Roman"/>
          <w:color w:val="000000"/>
          <w:sz w:val="24"/>
          <w:szCs w:val="24"/>
          <w:lang w:val="ru-RU"/>
        </w:rPr>
        <w:t>.</w:t>
      </w:r>
      <w:r w:rsidRPr="00C60AC1">
        <w:rPr>
          <w:rStyle w:val="sb8d990e2"/>
          <w:rFonts w:ascii="Times New Roman" w:hAnsi="Times New Roman" w:cs="Times New Roman"/>
          <w:color w:val="000000"/>
          <w:sz w:val="24"/>
          <w:szCs w:val="24"/>
          <w:lang w:val="bg-BG"/>
        </w:rPr>
        <w:t xml:space="preserve"> </w:t>
      </w:r>
      <w:hyperlink r:id="rId784" w:history="1">
        <w:proofErr w:type="spellStart"/>
        <w:r w:rsidR="00396C9F" w:rsidRPr="005D3DB1">
          <w:rPr>
            <w:rStyle w:val="Hyperlink"/>
            <w:rFonts w:ascii="Times New Roman" w:hAnsi="Times New Roman" w:cs="Times New Roman"/>
            <w:sz w:val="24"/>
            <w:lang w:val="ru-RU"/>
          </w:rPr>
          <w:t>Бюлетин</w:t>
        </w:r>
        <w:proofErr w:type="spellEnd"/>
        <w:r w:rsidR="00396C9F" w:rsidRPr="005D3DB1">
          <w:rPr>
            <w:rStyle w:val="Hyperlink"/>
            <w:rFonts w:ascii="Times New Roman" w:hAnsi="Times New Roman" w:cs="Times New Roman"/>
            <w:sz w:val="24"/>
            <w:lang w:val="ru-RU"/>
          </w:rPr>
          <w:t xml:space="preserve"> № 41</w:t>
        </w:r>
      </w:hyperlink>
    </w:p>
    <w:p w14:paraId="40DC723A" w14:textId="77777777" w:rsidR="00CA17AF" w:rsidRPr="00C60AC1" w:rsidRDefault="00000000" w:rsidP="00BA23FF">
      <w:pPr>
        <w:pStyle w:val="NoSpacing"/>
        <w:pBdr>
          <w:bottom w:val="single" w:sz="4" w:space="1" w:color="auto"/>
        </w:pBdr>
        <w:jc w:val="both"/>
        <w:rPr>
          <w:rFonts w:ascii="Times New Roman" w:hAnsi="Times New Roman" w:cs="Times New Roman"/>
          <w:i/>
          <w:sz w:val="24"/>
          <w:szCs w:val="24"/>
          <w:lang w:val="bg-BG"/>
        </w:rPr>
      </w:pPr>
      <w:hyperlink r:id="rId785" w:history="1">
        <w:r w:rsidR="00CA17AF" w:rsidRPr="00C60AC1">
          <w:rPr>
            <w:rStyle w:val="Hyperlink"/>
            <w:rFonts w:ascii="Times New Roman" w:hAnsi="Times New Roman" w:cs="Times New Roman"/>
            <w:i/>
            <w:sz w:val="24"/>
            <w:szCs w:val="24"/>
            <w:lang w:val="en-GB"/>
          </w:rPr>
          <w:t>A</w:t>
        </w:r>
        <w:r w:rsidR="00CA17AF" w:rsidRPr="005D3DB1">
          <w:rPr>
            <w:rStyle w:val="Hyperlink"/>
            <w:rFonts w:ascii="Times New Roman" w:hAnsi="Times New Roman" w:cs="Times New Roman"/>
            <w:i/>
            <w:sz w:val="24"/>
            <w:szCs w:val="24"/>
            <w:lang w:val="ru-RU"/>
          </w:rPr>
          <w:t>.</w:t>
        </w:r>
        <w:r w:rsidR="00CA17AF" w:rsidRPr="00C60AC1">
          <w:rPr>
            <w:rStyle w:val="Hyperlink"/>
            <w:rFonts w:ascii="Times New Roman" w:hAnsi="Times New Roman" w:cs="Times New Roman"/>
            <w:i/>
            <w:sz w:val="24"/>
            <w:szCs w:val="24"/>
            <w:lang w:val="en-GB"/>
          </w:rPr>
          <w:t>S</w:t>
        </w:r>
        <w:r w:rsidR="00CA17AF" w:rsidRPr="005D3DB1">
          <w:rPr>
            <w:rStyle w:val="Hyperlink"/>
            <w:rFonts w:ascii="Times New Roman" w:hAnsi="Times New Roman" w:cs="Times New Roman"/>
            <w:i/>
            <w:sz w:val="24"/>
            <w:szCs w:val="24"/>
            <w:lang w:val="ru-RU"/>
          </w:rPr>
          <w:t xml:space="preserve">. </w:t>
        </w:r>
        <w:r w:rsidR="00CA17AF" w:rsidRPr="00C60AC1">
          <w:rPr>
            <w:rStyle w:val="Hyperlink"/>
            <w:rFonts w:ascii="Times New Roman" w:hAnsi="Times New Roman" w:cs="Times New Roman"/>
            <w:i/>
            <w:sz w:val="24"/>
            <w:szCs w:val="24"/>
            <w:lang w:val="en-GB"/>
          </w:rPr>
          <w:t>v</w:t>
        </w:r>
        <w:r w:rsidR="00CA17AF" w:rsidRPr="005D3DB1">
          <w:rPr>
            <w:rStyle w:val="Hyperlink"/>
            <w:rFonts w:ascii="Times New Roman" w:hAnsi="Times New Roman" w:cs="Times New Roman"/>
            <w:i/>
            <w:sz w:val="24"/>
            <w:szCs w:val="24"/>
            <w:lang w:val="ru-RU"/>
          </w:rPr>
          <w:t xml:space="preserve">. </w:t>
        </w:r>
        <w:r w:rsidR="00CA17AF" w:rsidRPr="00C60AC1">
          <w:rPr>
            <w:rStyle w:val="Hyperlink"/>
            <w:rFonts w:ascii="Times New Roman" w:hAnsi="Times New Roman" w:cs="Times New Roman"/>
            <w:i/>
            <w:sz w:val="24"/>
            <w:szCs w:val="24"/>
            <w:lang w:val="en-GB"/>
          </w:rPr>
          <w:t>Switzerland</w:t>
        </w:r>
        <w:r w:rsidR="00CA17AF" w:rsidRPr="005D3DB1">
          <w:rPr>
            <w:rStyle w:val="Hyperlink"/>
            <w:rFonts w:ascii="Times New Roman" w:hAnsi="Times New Roman" w:cs="Times New Roman"/>
            <w:i/>
            <w:sz w:val="24"/>
            <w:szCs w:val="24"/>
            <w:lang w:val="ru-RU"/>
          </w:rPr>
          <w:t xml:space="preserve"> (</w:t>
        </w:r>
        <w:r w:rsidR="00CA17AF" w:rsidRPr="00C60AC1">
          <w:rPr>
            <w:rStyle w:val="Hyperlink"/>
            <w:rFonts w:ascii="Times New Roman" w:hAnsi="Times New Roman" w:cs="Times New Roman"/>
            <w:i/>
            <w:sz w:val="24"/>
            <w:szCs w:val="24"/>
            <w:lang w:val="en-GB"/>
          </w:rPr>
          <w:t>no</w:t>
        </w:r>
        <w:r w:rsidR="00CA17AF" w:rsidRPr="005D3DB1">
          <w:rPr>
            <w:rStyle w:val="Hyperlink"/>
            <w:rFonts w:ascii="Times New Roman" w:hAnsi="Times New Roman" w:cs="Times New Roman"/>
            <w:i/>
            <w:sz w:val="24"/>
            <w:szCs w:val="24"/>
            <w:lang w:val="ru-RU"/>
          </w:rPr>
          <w:t>. 39350/13)</w:t>
        </w:r>
      </w:hyperlink>
    </w:p>
    <w:p w14:paraId="6416F103" w14:textId="77777777" w:rsidR="008B4B54" w:rsidRPr="00C60AC1" w:rsidRDefault="008B4B54" w:rsidP="002B3E81">
      <w:pPr>
        <w:pStyle w:val="NoSpacing"/>
        <w:jc w:val="both"/>
        <w:rPr>
          <w:rStyle w:val="apple-style-span"/>
          <w:rFonts w:ascii="Times New Roman" w:hAnsi="Times New Roman" w:cs="Times New Roman"/>
          <w:i/>
          <w:iCs/>
          <w:color w:val="000000"/>
          <w:sz w:val="24"/>
          <w:szCs w:val="24"/>
          <w:lang w:val="bg-BG"/>
        </w:rPr>
      </w:pPr>
    </w:p>
    <w:p w14:paraId="5F28E70A" w14:textId="77777777" w:rsidR="00675A37" w:rsidRPr="00C60AC1" w:rsidRDefault="00675A37" w:rsidP="00675A37">
      <w:pPr>
        <w:pStyle w:val="ListParagraph"/>
        <w:spacing w:after="0" w:line="240" w:lineRule="auto"/>
        <w:ind w:left="0"/>
        <w:jc w:val="both"/>
        <w:rPr>
          <w:rStyle w:val="normal--char"/>
          <w:rFonts w:ascii="Times New Roman" w:hAnsi="Times New Roman" w:cs="Times New Roman"/>
          <w:iCs/>
          <w:sz w:val="24"/>
          <w:szCs w:val="24"/>
        </w:rPr>
      </w:pPr>
      <w:r w:rsidRPr="00C60AC1">
        <w:rPr>
          <w:rFonts w:ascii="Times New Roman" w:hAnsi="Times New Roman" w:cs="Times New Roman"/>
          <w:sz w:val="24"/>
          <w:szCs w:val="24"/>
        </w:rPr>
        <w:t xml:space="preserve">Изпълнението на заповедта за експулсиране на жалбоподателя – сирийски гражданин, би нарушило чл. 2 и чл. 3 от Конвенцията. Поради абсолютния характер на </w:t>
      </w:r>
      <w:r w:rsidRPr="00C60AC1">
        <w:rPr>
          <w:rStyle w:val="normal--char"/>
          <w:rFonts w:ascii="Times New Roman" w:hAnsi="Times New Roman" w:cs="Times New Roman"/>
          <w:iCs/>
          <w:sz w:val="24"/>
          <w:szCs w:val="24"/>
        </w:rPr>
        <w:t xml:space="preserve">защитата, която предоставя чл. 3, съображенията на българските власти, че жалбоподателят представлява заплаха за националната сигурност, са ирелевантни. От значение е само наличието на сериозни и проверени основания да се счита, че в държавата по произход за него </w:t>
      </w:r>
      <w:r w:rsidRPr="00C60AC1">
        <w:rPr>
          <w:rStyle w:val="unselectable"/>
          <w:rFonts w:ascii="Times New Roman" w:hAnsi="Times New Roman" w:cs="Times New Roman"/>
          <w:sz w:val="24"/>
          <w:szCs w:val="24"/>
        </w:rPr>
        <w:t>съществува</w:t>
      </w:r>
      <w:r w:rsidRPr="00C60AC1">
        <w:rPr>
          <w:rStyle w:val="normal--char"/>
          <w:rFonts w:ascii="Times New Roman" w:hAnsi="Times New Roman" w:cs="Times New Roman"/>
          <w:iCs/>
          <w:sz w:val="24"/>
          <w:szCs w:val="24"/>
        </w:rPr>
        <w:t xml:space="preserve"> реален риск от смърт или малтретиране. </w:t>
      </w:r>
      <w:hyperlink r:id="rId786" w:history="1">
        <w:r w:rsidRPr="00C60AC1">
          <w:rPr>
            <w:rStyle w:val="Hyperlink"/>
            <w:rFonts w:ascii="Times New Roman" w:hAnsi="Times New Roman" w:cs="Times New Roman"/>
            <w:iCs/>
            <w:sz w:val="24"/>
            <w:szCs w:val="24"/>
          </w:rPr>
          <w:t>Бюлетин № 42</w:t>
        </w:r>
      </w:hyperlink>
    </w:p>
    <w:p w14:paraId="3F345A80" w14:textId="77777777" w:rsidR="00675A37" w:rsidRPr="00C60AC1" w:rsidRDefault="00000000" w:rsidP="007D7378">
      <w:pPr>
        <w:pStyle w:val="s32b251d"/>
        <w:pBdr>
          <w:bottom w:val="single" w:sz="4" w:space="1" w:color="auto"/>
        </w:pBdr>
        <w:spacing w:before="0" w:beforeAutospacing="0" w:after="0" w:afterAutospacing="0"/>
        <w:contextualSpacing/>
        <w:rPr>
          <w:bCs/>
          <w:i/>
          <w:iCs/>
        </w:rPr>
      </w:pPr>
      <w:hyperlink r:id="rId787" w:history="1">
        <w:r w:rsidR="00675A37" w:rsidRPr="00C60AC1">
          <w:rPr>
            <w:rStyle w:val="Hyperlink"/>
            <w:bCs/>
            <w:i/>
            <w:iCs/>
          </w:rPr>
          <w:t xml:space="preserve">O.D. c. </w:t>
        </w:r>
        <w:proofErr w:type="spellStart"/>
        <w:r w:rsidR="00675A37" w:rsidRPr="00C60AC1">
          <w:rPr>
            <w:rStyle w:val="Hyperlink"/>
            <w:bCs/>
            <w:i/>
            <w:iCs/>
          </w:rPr>
          <w:t>Bulgarie</w:t>
        </w:r>
        <w:proofErr w:type="spellEnd"/>
        <w:r w:rsidR="00675A37" w:rsidRPr="00C60AC1">
          <w:rPr>
            <w:rStyle w:val="Hyperlink"/>
            <w:i/>
          </w:rPr>
          <w:t xml:space="preserve"> (</w:t>
        </w:r>
        <w:proofErr w:type="spellStart"/>
        <w:r w:rsidR="00675A37" w:rsidRPr="00C60AC1">
          <w:rPr>
            <w:rStyle w:val="Hyperlink"/>
            <w:i/>
            <w:iCs/>
          </w:rPr>
          <w:t>n</w:t>
        </w:r>
        <w:r w:rsidR="00675A37" w:rsidRPr="00C60AC1">
          <w:rPr>
            <w:rStyle w:val="Hyperlink"/>
            <w:i/>
            <w:iCs/>
            <w:vertAlign w:val="superscript"/>
          </w:rPr>
          <w:t>o</w:t>
        </w:r>
        <w:proofErr w:type="spellEnd"/>
        <w:r w:rsidR="00675A37" w:rsidRPr="00C60AC1">
          <w:rPr>
            <w:rStyle w:val="Hyperlink"/>
            <w:i/>
            <w:iCs/>
          </w:rPr>
          <w:t xml:space="preserve"> 34016/18)</w:t>
        </w:r>
      </w:hyperlink>
    </w:p>
    <w:p w14:paraId="5A1A1FDC" w14:textId="77777777" w:rsidR="00A205CE" w:rsidRPr="00C60AC1" w:rsidRDefault="00A205CE" w:rsidP="003A0EF7">
      <w:pPr>
        <w:spacing w:line="240" w:lineRule="auto"/>
        <w:contextualSpacing/>
        <w:jc w:val="both"/>
        <w:rPr>
          <w:rFonts w:ascii="Times New Roman" w:hAnsi="Times New Roman" w:cs="Times New Roman"/>
          <w:sz w:val="24"/>
          <w:szCs w:val="24"/>
        </w:rPr>
      </w:pPr>
    </w:p>
    <w:p w14:paraId="249040BC" w14:textId="09E2BA84" w:rsidR="003A0EF7" w:rsidRPr="00C60AC1" w:rsidRDefault="003A0EF7" w:rsidP="003A0EF7">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Поради абсолютния характер на чл. 3 трудностите при приемането на мигранти и търсещи закрила лица и непропорционално големият спрямо възможностите на държавата брой лица, търсещи закрила, не освобождават властите от задълженията им по тази разпоредба. Задържането на малолетни имигранти при неподходящи условия, дори и за много кратък период от време, поставя проблем по чл. 3.</w:t>
      </w:r>
      <w:r w:rsidRPr="00C60AC1">
        <w:t xml:space="preserve"> </w:t>
      </w:r>
      <w:hyperlink r:id="rId788" w:history="1">
        <w:r w:rsidRPr="00C60AC1">
          <w:rPr>
            <w:rStyle w:val="Hyperlink"/>
            <w:rFonts w:ascii="Times New Roman" w:hAnsi="Times New Roman" w:cs="Times New Roman"/>
            <w:sz w:val="24"/>
            <w:szCs w:val="24"/>
          </w:rPr>
          <w:t>Бюлетин № 42</w:t>
        </w:r>
      </w:hyperlink>
    </w:p>
    <w:p w14:paraId="4D103594" w14:textId="77777777" w:rsidR="003A0EF7" w:rsidRPr="00C60AC1" w:rsidRDefault="00000000" w:rsidP="002C6C74">
      <w:pPr>
        <w:pBdr>
          <w:bottom w:val="single" w:sz="4" w:space="1" w:color="auto"/>
        </w:pBdr>
        <w:spacing w:line="240" w:lineRule="auto"/>
        <w:contextualSpacing/>
        <w:rPr>
          <w:rStyle w:val="Hyperlink"/>
          <w:rFonts w:ascii="Times New Roman" w:hAnsi="Times New Roman" w:cs="Times New Roman"/>
          <w:i/>
          <w:sz w:val="24"/>
          <w:szCs w:val="24"/>
        </w:rPr>
      </w:pPr>
      <w:hyperlink r:id="rId789" w:history="1">
        <w:r w:rsidR="003A0EF7" w:rsidRPr="00C60AC1">
          <w:rPr>
            <w:rStyle w:val="Hyperlink"/>
            <w:rFonts w:ascii="Times New Roman" w:hAnsi="Times New Roman" w:cs="Times New Roman"/>
            <w:i/>
            <w:sz w:val="24"/>
            <w:szCs w:val="24"/>
          </w:rPr>
          <w:t xml:space="preserve">G.B. </w:t>
        </w:r>
        <w:r w:rsidR="003A0EF7" w:rsidRPr="00C60AC1">
          <w:rPr>
            <w:rStyle w:val="Hyperlink"/>
            <w:rFonts w:ascii="Times New Roman" w:hAnsi="Times New Roman" w:cs="Times New Roman"/>
            <w:i/>
            <w:sz w:val="24"/>
            <w:szCs w:val="24"/>
            <w:lang w:val="en-GB"/>
          </w:rPr>
          <w:t>and</w:t>
        </w:r>
        <w:r w:rsidR="003A0EF7" w:rsidRPr="005D3DB1">
          <w:rPr>
            <w:rStyle w:val="Hyperlink"/>
            <w:rFonts w:ascii="Times New Roman" w:hAnsi="Times New Roman" w:cs="Times New Roman"/>
            <w:i/>
            <w:sz w:val="24"/>
            <w:szCs w:val="24"/>
            <w:lang w:val="ru-RU"/>
          </w:rPr>
          <w:t xml:space="preserve"> </w:t>
        </w:r>
        <w:r w:rsidR="003A0EF7" w:rsidRPr="00C60AC1">
          <w:rPr>
            <w:rStyle w:val="Hyperlink"/>
            <w:rFonts w:ascii="Times New Roman" w:hAnsi="Times New Roman" w:cs="Times New Roman"/>
            <w:i/>
            <w:sz w:val="24"/>
            <w:szCs w:val="24"/>
            <w:lang w:val="en-GB"/>
          </w:rPr>
          <w:t>Others</w:t>
        </w:r>
        <w:r w:rsidR="003A0EF7" w:rsidRPr="00C60AC1">
          <w:rPr>
            <w:rStyle w:val="Hyperlink"/>
            <w:rFonts w:ascii="Times New Roman" w:hAnsi="Times New Roman" w:cs="Times New Roman"/>
            <w:i/>
            <w:sz w:val="24"/>
            <w:szCs w:val="24"/>
          </w:rPr>
          <w:t xml:space="preserve"> v. </w:t>
        </w:r>
        <w:r w:rsidR="003A0EF7" w:rsidRPr="00C60AC1">
          <w:rPr>
            <w:rStyle w:val="Hyperlink"/>
            <w:rFonts w:ascii="Times New Roman" w:hAnsi="Times New Roman" w:cs="Times New Roman"/>
            <w:i/>
            <w:sz w:val="24"/>
            <w:szCs w:val="24"/>
            <w:lang w:val="en-GB"/>
          </w:rPr>
          <w:t>Turkey</w:t>
        </w:r>
        <w:r w:rsidR="003A0EF7" w:rsidRPr="005D3DB1">
          <w:rPr>
            <w:rStyle w:val="Hyperlink"/>
            <w:rFonts w:ascii="Times New Roman" w:hAnsi="Times New Roman" w:cs="Times New Roman"/>
            <w:i/>
            <w:sz w:val="24"/>
            <w:szCs w:val="24"/>
            <w:lang w:val="ru-RU"/>
          </w:rPr>
          <w:t xml:space="preserve"> </w:t>
        </w:r>
        <w:r w:rsidR="003A0EF7" w:rsidRPr="00C60AC1">
          <w:rPr>
            <w:rStyle w:val="Hyperlink"/>
            <w:rFonts w:ascii="Times New Roman" w:hAnsi="Times New Roman" w:cs="Times New Roman"/>
            <w:i/>
            <w:sz w:val="24"/>
            <w:szCs w:val="24"/>
          </w:rPr>
          <w:t>(</w:t>
        </w:r>
        <w:proofErr w:type="spellStart"/>
        <w:r w:rsidR="003A0EF7" w:rsidRPr="00C60AC1">
          <w:rPr>
            <w:rStyle w:val="Hyperlink"/>
            <w:rFonts w:ascii="Times New Roman" w:hAnsi="Times New Roman" w:cs="Times New Roman"/>
            <w:i/>
            <w:sz w:val="24"/>
            <w:szCs w:val="24"/>
          </w:rPr>
          <w:t>no</w:t>
        </w:r>
        <w:proofErr w:type="spellEnd"/>
        <w:r w:rsidR="003A0EF7" w:rsidRPr="00C60AC1">
          <w:rPr>
            <w:rStyle w:val="Hyperlink"/>
            <w:rFonts w:ascii="Times New Roman" w:hAnsi="Times New Roman" w:cs="Times New Roman"/>
            <w:i/>
            <w:sz w:val="24"/>
            <w:szCs w:val="24"/>
          </w:rPr>
          <w:t>. 4633/15)</w:t>
        </w:r>
      </w:hyperlink>
    </w:p>
    <w:p w14:paraId="73A76D7F" w14:textId="77777777" w:rsidR="00DB2A6B" w:rsidRPr="00C60AC1" w:rsidRDefault="00DB2A6B" w:rsidP="003A0EF7">
      <w:pPr>
        <w:spacing w:line="240" w:lineRule="auto"/>
        <w:contextualSpacing/>
        <w:rPr>
          <w:rStyle w:val="Hyperlink"/>
          <w:rFonts w:ascii="Times New Roman" w:hAnsi="Times New Roman" w:cs="Times New Roman"/>
          <w:i/>
          <w:sz w:val="24"/>
          <w:szCs w:val="24"/>
        </w:rPr>
      </w:pPr>
    </w:p>
    <w:p w14:paraId="71003933" w14:textId="063FA51C" w:rsidR="00DB2A6B" w:rsidRPr="00C60AC1" w:rsidRDefault="00DB2A6B" w:rsidP="00DB2A6B">
      <w:pPr>
        <w:spacing w:after="0" w:line="100" w:lineRule="atLeast"/>
        <w:jc w:val="both"/>
        <w:rPr>
          <w:rFonts w:ascii="Times New Roman" w:hAnsi="Times New Roman" w:cs="Times New Roman"/>
          <w:sz w:val="24"/>
          <w:szCs w:val="24"/>
        </w:rPr>
      </w:pPr>
      <w:bookmarkStart w:id="42" w:name="член3"/>
      <w:r w:rsidRPr="00C60AC1">
        <w:rPr>
          <w:rFonts w:ascii="Times New Roman" w:hAnsi="Times New Roman" w:cs="Times New Roman"/>
          <w:sz w:val="24"/>
          <w:szCs w:val="24"/>
        </w:rPr>
        <w:t>Във всички случаи, когато договаряща държава извежда търсещо убежище лице в трета междинна държава, без да разгледа по същество молбата му за закрила, независимо дали приемащата трета държава е членка на ЕС и страна по Конвенцията, отговорност на извеждащата държава е да изследва обстойно дали е налице реална опасност в тази трета приемаща държава лицето да бъде лишено от достъп до подходяща процедура за предоставяне на убежище, която да го защити от принудително връщане. Ако се установи, че съществуващите гаранции не са достатъчни, чл. 3 съдържа задължение лицата, търсещи закрила, да не бъдат изпращани в тази трета държава</w:t>
      </w:r>
      <w:bookmarkEnd w:id="42"/>
      <w:r w:rsidRPr="00C60AC1">
        <w:rPr>
          <w:rFonts w:ascii="Times New Roman" w:hAnsi="Times New Roman" w:cs="Times New Roman"/>
          <w:sz w:val="24"/>
          <w:szCs w:val="24"/>
        </w:rPr>
        <w:t xml:space="preserve">. </w:t>
      </w:r>
      <w:hyperlink r:id="rId790" w:history="1">
        <w:r w:rsidRPr="00C60AC1">
          <w:rPr>
            <w:rStyle w:val="Hyperlink"/>
            <w:rFonts w:ascii="Times New Roman" w:hAnsi="Times New Roman" w:cs="Times New Roman"/>
            <w:sz w:val="24"/>
            <w:szCs w:val="24"/>
          </w:rPr>
          <w:t>Бюлетин № 43</w:t>
        </w:r>
      </w:hyperlink>
    </w:p>
    <w:p w14:paraId="692310A1" w14:textId="5629CEFE" w:rsidR="00DB2A6B" w:rsidRPr="00C60AC1" w:rsidRDefault="00000000" w:rsidP="002C6C74">
      <w:pPr>
        <w:pBdr>
          <w:bottom w:val="single" w:sz="4" w:space="1" w:color="auto"/>
        </w:pBdr>
        <w:autoSpaceDE w:val="0"/>
        <w:autoSpaceDN w:val="0"/>
        <w:adjustRightInd w:val="0"/>
        <w:spacing w:after="0" w:line="240" w:lineRule="auto"/>
        <w:jc w:val="both"/>
        <w:rPr>
          <w:rStyle w:val="s6b621b36"/>
          <w:rFonts w:ascii="Times New Roman" w:hAnsi="Times New Roman" w:cs="Times New Roman"/>
          <w:i/>
          <w:sz w:val="24"/>
          <w:szCs w:val="24"/>
        </w:rPr>
      </w:pPr>
      <w:hyperlink r:id="rId791" w:history="1">
        <w:proofErr w:type="spellStart"/>
        <w:r w:rsidR="00DB2A6B" w:rsidRPr="00C60AC1">
          <w:rPr>
            <w:rStyle w:val="Hyperlink"/>
            <w:rFonts w:ascii="Times New Roman" w:hAnsi="Times New Roman" w:cs="Times New Roman"/>
            <w:i/>
            <w:sz w:val="24"/>
            <w:szCs w:val="24"/>
          </w:rPr>
          <w:t>Ilias</w:t>
        </w:r>
        <w:proofErr w:type="spellEnd"/>
        <w:r w:rsidR="00DB2A6B" w:rsidRPr="00C60AC1">
          <w:rPr>
            <w:rStyle w:val="Hyperlink"/>
            <w:rFonts w:ascii="Times New Roman" w:hAnsi="Times New Roman" w:cs="Times New Roman"/>
            <w:i/>
            <w:sz w:val="24"/>
            <w:szCs w:val="24"/>
          </w:rPr>
          <w:t xml:space="preserve"> </w:t>
        </w:r>
        <w:proofErr w:type="spellStart"/>
        <w:r w:rsidR="00DB2A6B" w:rsidRPr="00C60AC1">
          <w:rPr>
            <w:rStyle w:val="Hyperlink"/>
            <w:rFonts w:ascii="Times New Roman" w:hAnsi="Times New Roman" w:cs="Times New Roman"/>
            <w:i/>
            <w:sz w:val="24"/>
            <w:szCs w:val="24"/>
          </w:rPr>
          <w:t>and</w:t>
        </w:r>
        <w:proofErr w:type="spellEnd"/>
        <w:r w:rsidR="00DB2A6B" w:rsidRPr="00C60AC1">
          <w:rPr>
            <w:rStyle w:val="Hyperlink"/>
            <w:rFonts w:ascii="Times New Roman" w:hAnsi="Times New Roman" w:cs="Times New Roman"/>
            <w:i/>
            <w:sz w:val="24"/>
            <w:szCs w:val="24"/>
          </w:rPr>
          <w:t xml:space="preserve"> </w:t>
        </w:r>
        <w:proofErr w:type="spellStart"/>
        <w:r w:rsidR="00DB2A6B" w:rsidRPr="00C60AC1">
          <w:rPr>
            <w:rStyle w:val="Hyperlink"/>
            <w:rFonts w:ascii="Times New Roman" w:hAnsi="Times New Roman" w:cs="Times New Roman"/>
            <w:i/>
            <w:sz w:val="24"/>
            <w:szCs w:val="24"/>
          </w:rPr>
          <w:t>Ahmed</w:t>
        </w:r>
        <w:proofErr w:type="spellEnd"/>
        <w:r w:rsidR="00DB2A6B" w:rsidRPr="00C60AC1">
          <w:rPr>
            <w:rStyle w:val="Hyperlink"/>
            <w:rFonts w:ascii="Times New Roman" w:hAnsi="Times New Roman" w:cs="Times New Roman"/>
            <w:i/>
            <w:sz w:val="24"/>
            <w:szCs w:val="24"/>
          </w:rPr>
          <w:t xml:space="preserve"> v. </w:t>
        </w:r>
        <w:proofErr w:type="spellStart"/>
        <w:r w:rsidR="00DB2A6B" w:rsidRPr="00C60AC1">
          <w:rPr>
            <w:rStyle w:val="Hyperlink"/>
            <w:rFonts w:ascii="Times New Roman" w:hAnsi="Times New Roman" w:cs="Times New Roman"/>
            <w:i/>
            <w:sz w:val="24"/>
            <w:szCs w:val="24"/>
          </w:rPr>
          <w:t>Hungary</w:t>
        </w:r>
        <w:proofErr w:type="spellEnd"/>
        <w:r w:rsidR="00DB2A6B" w:rsidRPr="00C60AC1">
          <w:rPr>
            <w:rStyle w:val="Hyperlink"/>
            <w:rFonts w:ascii="Times New Roman" w:hAnsi="Times New Roman" w:cs="Times New Roman"/>
            <w:i/>
            <w:sz w:val="24"/>
            <w:szCs w:val="24"/>
          </w:rPr>
          <w:t xml:space="preserve"> (</w:t>
        </w:r>
        <w:proofErr w:type="spellStart"/>
        <w:r w:rsidR="00DB2A6B" w:rsidRPr="00C60AC1">
          <w:rPr>
            <w:rStyle w:val="Hyperlink"/>
            <w:rFonts w:ascii="Times New Roman" w:hAnsi="Times New Roman" w:cs="Times New Roman"/>
            <w:i/>
            <w:sz w:val="24"/>
            <w:szCs w:val="24"/>
          </w:rPr>
          <w:t>no</w:t>
        </w:r>
        <w:proofErr w:type="spellEnd"/>
        <w:r w:rsidR="00DB2A6B" w:rsidRPr="00C60AC1">
          <w:rPr>
            <w:rStyle w:val="Hyperlink"/>
            <w:rFonts w:ascii="Times New Roman" w:hAnsi="Times New Roman" w:cs="Times New Roman"/>
            <w:i/>
            <w:sz w:val="24"/>
            <w:szCs w:val="24"/>
          </w:rPr>
          <w:t>. 47287/15)</w:t>
        </w:r>
      </w:hyperlink>
      <w:r w:rsidR="00DB2A6B" w:rsidRPr="00C60AC1">
        <w:rPr>
          <w:rStyle w:val="s6b621b36"/>
          <w:rFonts w:ascii="Times New Roman" w:hAnsi="Times New Roman" w:cs="Times New Roman"/>
          <w:i/>
          <w:sz w:val="24"/>
          <w:szCs w:val="24"/>
        </w:rPr>
        <w:t xml:space="preserve"> Решение на Голямото отделение</w:t>
      </w:r>
    </w:p>
    <w:p w14:paraId="79208E4E" w14:textId="5B3FFC63" w:rsidR="00DB2A6B" w:rsidRPr="00C60AC1" w:rsidRDefault="00DB2A6B" w:rsidP="003A0EF7">
      <w:pPr>
        <w:spacing w:line="240" w:lineRule="auto"/>
        <w:contextualSpacing/>
        <w:rPr>
          <w:rFonts w:ascii="Times New Roman" w:hAnsi="Times New Roman" w:cs="Times New Roman"/>
          <w:b/>
          <w:color w:val="FF0000"/>
          <w:sz w:val="24"/>
          <w:szCs w:val="24"/>
        </w:rPr>
      </w:pPr>
    </w:p>
    <w:p w14:paraId="37863CD2" w14:textId="64756046" w:rsidR="002C6C74" w:rsidRPr="005D3DB1" w:rsidRDefault="002C6C74" w:rsidP="002C6C74">
      <w:pPr>
        <w:pStyle w:val="NoSpacing"/>
        <w:jc w:val="both"/>
        <w:rPr>
          <w:rFonts w:ascii="Times New Roman" w:eastAsia="Calibri" w:hAnsi="Times New Roman" w:cs="Times New Roman"/>
          <w:sz w:val="24"/>
          <w:szCs w:val="24"/>
          <w:lang w:val="ru-RU"/>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намира</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налице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достатъчно</w:t>
      </w:r>
      <w:proofErr w:type="spellEnd"/>
      <w:r w:rsidRPr="005D3DB1">
        <w:rPr>
          <w:rFonts w:ascii="Times New Roman" w:hAnsi="Times New Roman" w:cs="Times New Roman"/>
          <w:sz w:val="24"/>
          <w:szCs w:val="24"/>
          <w:lang w:val="ru-RU"/>
        </w:rPr>
        <w:t xml:space="preserve"> основания да се приеме, че </w:t>
      </w:r>
      <w:proofErr w:type="spellStart"/>
      <w:r w:rsidRPr="005D3DB1">
        <w:rPr>
          <w:rFonts w:ascii="Times New Roman" w:hAnsi="Times New Roman" w:cs="Times New Roman"/>
          <w:sz w:val="24"/>
          <w:szCs w:val="24"/>
          <w:lang w:val="ru-RU"/>
        </w:rPr>
        <w:t>рискът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ако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върнати</w:t>
      </w:r>
      <w:proofErr w:type="spellEnd"/>
      <w:r w:rsidRPr="005D3DB1">
        <w:rPr>
          <w:rFonts w:ascii="Times New Roman" w:hAnsi="Times New Roman" w:cs="Times New Roman"/>
          <w:sz w:val="24"/>
          <w:szCs w:val="24"/>
          <w:lang w:val="ru-RU"/>
        </w:rPr>
        <w:t xml:space="preserve"> в Китай,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 </w:t>
      </w:r>
      <w:proofErr w:type="spellStart"/>
      <w:r w:rsidRPr="005D3DB1">
        <w:rPr>
          <w:rStyle w:val="s7d2086b4"/>
          <w:rFonts w:ascii="Times New Roman" w:hAnsi="Times New Roman" w:cs="Times New Roman"/>
          <w:sz w:val="24"/>
          <w:szCs w:val="24"/>
          <w:lang w:val="ru-RU"/>
        </w:rPr>
        <w:t>у</w:t>
      </w:r>
      <w:r w:rsidRPr="005D3DB1">
        <w:rPr>
          <w:rFonts w:ascii="Times New Roman" w:hAnsi="Times New Roman" w:cs="Times New Roman"/>
          <w:sz w:val="24"/>
          <w:szCs w:val="24"/>
          <w:lang w:val="ru-RU"/>
        </w:rPr>
        <w:t>йгурски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мюсюлмани</w:t>
      </w:r>
      <w:proofErr w:type="spellEnd"/>
      <w:r w:rsidRPr="00C60AC1">
        <w:rPr>
          <w:rFonts w:ascii="Times New Roman" w:hAnsi="Times New Roman" w:cs="Times New Roman"/>
          <w:sz w:val="24"/>
          <w:szCs w:val="24"/>
        </w:rPr>
        <w:t> </w:t>
      </w:r>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произволно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лишени</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от свобода</w:t>
      </w:r>
      <w:proofErr w:type="gram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изтезавани</w:t>
      </w:r>
      <w:proofErr w:type="spellEnd"/>
      <w:r w:rsidRPr="005D3DB1">
        <w:rPr>
          <w:rFonts w:ascii="Times New Roman" w:hAnsi="Times New Roman" w:cs="Times New Roman"/>
          <w:sz w:val="24"/>
          <w:szCs w:val="24"/>
          <w:lang w:val="ru-RU"/>
        </w:rPr>
        <w:t xml:space="preserve"> или дори </w:t>
      </w:r>
      <w:proofErr w:type="spellStart"/>
      <w:r w:rsidRPr="005D3DB1">
        <w:rPr>
          <w:rFonts w:ascii="Times New Roman" w:hAnsi="Times New Roman" w:cs="Times New Roman"/>
          <w:sz w:val="24"/>
          <w:szCs w:val="24"/>
          <w:lang w:val="ru-RU"/>
        </w:rPr>
        <w:t>убити</w:t>
      </w:r>
      <w:proofErr w:type="spellEnd"/>
      <w:r w:rsidRPr="005D3DB1">
        <w:rPr>
          <w:rFonts w:ascii="Times New Roman" w:hAnsi="Times New Roman" w:cs="Times New Roman"/>
          <w:sz w:val="24"/>
          <w:szCs w:val="24"/>
          <w:lang w:val="ru-RU"/>
        </w:rPr>
        <w:t xml:space="preserve"> е реален. В </w:t>
      </w:r>
      <w:proofErr w:type="spellStart"/>
      <w:r w:rsidRPr="005D3DB1">
        <w:rPr>
          <w:rFonts w:ascii="Times New Roman" w:hAnsi="Times New Roman" w:cs="Times New Roman"/>
          <w:sz w:val="24"/>
          <w:szCs w:val="24"/>
          <w:lang w:val="ru-RU"/>
        </w:rPr>
        <w:t>българското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законодателство</w:t>
      </w:r>
      <w:proofErr w:type="spell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съществуват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ефективни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гаранции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защитават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eastAsia="Calibri" w:hAnsi="Times New Roman" w:cs="Times New Roman"/>
          <w:sz w:val="24"/>
          <w:szCs w:val="24"/>
          <w:lang w:val="ru-RU"/>
        </w:rPr>
        <w:t>произволно</w:t>
      </w:r>
      <w:proofErr w:type="spellEnd"/>
      <w:r w:rsidRPr="005D3DB1">
        <w:rPr>
          <w:rFonts w:ascii="Times New Roman" w:eastAsia="Calibri" w:hAnsi="Times New Roman" w:cs="Times New Roman"/>
          <w:sz w:val="24"/>
          <w:szCs w:val="24"/>
          <w:lang w:val="ru-RU"/>
        </w:rPr>
        <w:t xml:space="preserve"> </w:t>
      </w:r>
      <w:proofErr w:type="spellStart"/>
      <w:r w:rsidRPr="005D3DB1">
        <w:rPr>
          <w:rFonts w:ascii="Times New Roman" w:eastAsia="Calibri" w:hAnsi="Times New Roman" w:cs="Times New Roman"/>
          <w:sz w:val="24"/>
          <w:szCs w:val="24"/>
          <w:lang w:val="ru-RU"/>
        </w:rPr>
        <w:t>връщане</w:t>
      </w:r>
      <w:proofErr w:type="spellEnd"/>
      <w:r w:rsidRPr="005D3DB1">
        <w:rPr>
          <w:rFonts w:ascii="Times New Roman" w:eastAsia="Calibri" w:hAnsi="Times New Roman" w:cs="Times New Roman"/>
          <w:sz w:val="24"/>
          <w:szCs w:val="24"/>
          <w:lang w:val="ru-RU"/>
        </w:rPr>
        <w:t xml:space="preserve"> в Китай. </w:t>
      </w:r>
      <w:hyperlink r:id="rId792" w:history="1">
        <w:proofErr w:type="spellStart"/>
        <w:r w:rsidRPr="005D3DB1">
          <w:rPr>
            <w:rStyle w:val="Hyperlink"/>
            <w:rFonts w:ascii="Times New Roman" w:eastAsia="Calibri" w:hAnsi="Times New Roman" w:cs="Times New Roman"/>
            <w:sz w:val="24"/>
            <w:szCs w:val="24"/>
            <w:lang w:val="ru-RU"/>
          </w:rPr>
          <w:t>Бюлетин</w:t>
        </w:r>
        <w:proofErr w:type="spellEnd"/>
        <w:r w:rsidRPr="005D3DB1">
          <w:rPr>
            <w:rStyle w:val="Hyperlink"/>
            <w:rFonts w:ascii="Times New Roman" w:eastAsia="Calibri" w:hAnsi="Times New Roman" w:cs="Times New Roman"/>
            <w:sz w:val="24"/>
            <w:szCs w:val="24"/>
            <w:lang w:val="ru-RU"/>
          </w:rPr>
          <w:t xml:space="preserve"> № 46</w:t>
        </w:r>
      </w:hyperlink>
      <w:r w:rsidRPr="005D3DB1">
        <w:rPr>
          <w:rFonts w:ascii="Times New Roman" w:eastAsia="Calibri" w:hAnsi="Times New Roman" w:cs="Times New Roman"/>
          <w:sz w:val="24"/>
          <w:szCs w:val="24"/>
          <w:lang w:val="ru-RU"/>
        </w:rPr>
        <w:t xml:space="preserve"> </w:t>
      </w:r>
    </w:p>
    <w:p w14:paraId="34E45B10" w14:textId="33D80D1F" w:rsidR="002C6C74" w:rsidRPr="00D537E6" w:rsidRDefault="00000000" w:rsidP="00EE175D">
      <w:pPr>
        <w:pBdr>
          <w:bottom w:val="single" w:sz="4" w:space="1" w:color="auto"/>
        </w:pBdr>
        <w:spacing w:line="240" w:lineRule="auto"/>
        <w:contextualSpacing/>
        <w:rPr>
          <w:rFonts w:ascii="Times New Roman" w:hAnsi="Times New Roman" w:cs="Times New Roman"/>
          <w:b/>
          <w:i/>
          <w:iCs/>
          <w:color w:val="FF0000"/>
          <w:sz w:val="24"/>
          <w:szCs w:val="24"/>
        </w:rPr>
      </w:pPr>
      <w:hyperlink r:id="rId793" w:tgtFrame="_blank" w:history="1">
        <w:r w:rsidR="002C6C74" w:rsidRPr="00D537E6">
          <w:rPr>
            <w:rFonts w:ascii="Times New Roman" w:hAnsi="Times New Roman" w:cs="Times New Roman"/>
            <w:bCs/>
            <w:i/>
            <w:iCs/>
            <w:color w:val="0070C0"/>
            <w:sz w:val="24"/>
            <w:szCs w:val="24"/>
            <w:u w:val="single"/>
          </w:rPr>
          <w:t xml:space="preserve">M.A. </w:t>
        </w:r>
        <w:proofErr w:type="spellStart"/>
        <w:r w:rsidR="002C6C74" w:rsidRPr="00D537E6">
          <w:rPr>
            <w:rFonts w:ascii="Times New Roman" w:hAnsi="Times New Roman" w:cs="Times New Roman"/>
            <w:bCs/>
            <w:i/>
            <w:iCs/>
            <w:color w:val="0070C0"/>
            <w:sz w:val="24"/>
            <w:szCs w:val="24"/>
            <w:u w:val="single"/>
          </w:rPr>
          <w:t>and</w:t>
        </w:r>
        <w:proofErr w:type="spellEnd"/>
        <w:r w:rsidR="002C6C74" w:rsidRPr="00D537E6">
          <w:rPr>
            <w:rFonts w:ascii="Times New Roman" w:hAnsi="Times New Roman" w:cs="Times New Roman"/>
            <w:bCs/>
            <w:i/>
            <w:iCs/>
            <w:color w:val="0070C0"/>
            <w:sz w:val="24"/>
            <w:szCs w:val="24"/>
            <w:u w:val="single"/>
          </w:rPr>
          <w:t xml:space="preserve"> </w:t>
        </w:r>
        <w:proofErr w:type="spellStart"/>
        <w:r w:rsidR="002C6C74" w:rsidRPr="00D537E6">
          <w:rPr>
            <w:rFonts w:ascii="Times New Roman" w:hAnsi="Times New Roman" w:cs="Times New Roman"/>
            <w:bCs/>
            <w:i/>
            <w:iCs/>
            <w:color w:val="0070C0"/>
            <w:sz w:val="24"/>
            <w:szCs w:val="24"/>
            <w:u w:val="single"/>
          </w:rPr>
          <w:t>Others</w:t>
        </w:r>
        <w:proofErr w:type="spellEnd"/>
        <w:r w:rsidR="002C6C74" w:rsidRPr="00D537E6">
          <w:rPr>
            <w:rFonts w:ascii="Times New Roman" w:hAnsi="Times New Roman" w:cs="Times New Roman"/>
            <w:bCs/>
            <w:i/>
            <w:iCs/>
            <w:color w:val="0070C0"/>
            <w:sz w:val="24"/>
            <w:szCs w:val="24"/>
            <w:u w:val="single"/>
          </w:rPr>
          <w:t xml:space="preserve"> v. </w:t>
        </w:r>
        <w:proofErr w:type="spellStart"/>
        <w:r w:rsidR="002C6C74" w:rsidRPr="00D537E6">
          <w:rPr>
            <w:rFonts w:ascii="Times New Roman" w:hAnsi="Times New Roman" w:cs="Times New Roman"/>
            <w:bCs/>
            <w:i/>
            <w:iCs/>
            <w:color w:val="0070C0"/>
            <w:sz w:val="24"/>
            <w:szCs w:val="24"/>
            <w:u w:val="single"/>
          </w:rPr>
          <w:t>Bulgaria</w:t>
        </w:r>
        <w:proofErr w:type="spellEnd"/>
        <w:r w:rsidR="002C6C74" w:rsidRPr="00D537E6">
          <w:rPr>
            <w:rFonts w:ascii="Times New Roman" w:hAnsi="Times New Roman" w:cs="Times New Roman"/>
            <w:bCs/>
            <w:i/>
            <w:iCs/>
            <w:color w:val="0070C0"/>
            <w:sz w:val="24"/>
            <w:szCs w:val="24"/>
            <w:u w:val="single"/>
          </w:rPr>
          <w:t xml:space="preserve"> (</w:t>
        </w:r>
        <w:proofErr w:type="spellStart"/>
        <w:r w:rsidR="002C6C74" w:rsidRPr="00D537E6">
          <w:rPr>
            <w:rFonts w:ascii="Times New Roman" w:hAnsi="Times New Roman" w:cs="Times New Roman"/>
            <w:bCs/>
            <w:i/>
            <w:iCs/>
            <w:color w:val="0070C0"/>
            <w:sz w:val="24"/>
            <w:szCs w:val="24"/>
            <w:u w:val="single"/>
          </w:rPr>
          <w:t>no</w:t>
        </w:r>
        <w:proofErr w:type="spellEnd"/>
        <w:r w:rsidR="002C6C74" w:rsidRPr="00D537E6">
          <w:rPr>
            <w:rFonts w:ascii="Times New Roman" w:hAnsi="Times New Roman" w:cs="Times New Roman"/>
            <w:bCs/>
            <w:i/>
            <w:iCs/>
            <w:color w:val="0070C0"/>
            <w:sz w:val="24"/>
            <w:szCs w:val="24"/>
            <w:u w:val="single"/>
          </w:rPr>
          <w:t>. 5115/18)</w:t>
        </w:r>
      </w:hyperlink>
    </w:p>
    <w:p w14:paraId="597414AC" w14:textId="50680D6F" w:rsidR="00DD2357" w:rsidRPr="00C60AC1" w:rsidRDefault="00DD2357" w:rsidP="00DD2357">
      <w:pPr>
        <w:jc w:val="both"/>
        <w:rPr>
          <w:rFonts w:ascii="Times New Roman" w:hAnsi="Times New Roman" w:cs="Times New Roman"/>
          <w:sz w:val="24"/>
          <w:szCs w:val="24"/>
          <w:lang w:eastAsia="bg-BG"/>
        </w:rPr>
      </w:pPr>
    </w:p>
    <w:p w14:paraId="2E0794D8" w14:textId="77777777" w:rsidR="00D537E6" w:rsidRDefault="00D56276" w:rsidP="00D537E6">
      <w:pPr>
        <w:spacing w:line="240" w:lineRule="auto"/>
        <w:contextualSpacing/>
        <w:jc w:val="both"/>
        <w:rPr>
          <w:rStyle w:val="Hyperlink"/>
          <w:rFonts w:ascii="Times New Roman" w:eastAsia="Times New Roman" w:hAnsi="Times New Roman" w:cs="Times New Roman"/>
          <w:snapToGrid w:val="0"/>
          <w:sz w:val="24"/>
          <w:szCs w:val="24"/>
          <w:lang w:eastAsia="bg-BG"/>
        </w:rPr>
      </w:pPr>
      <w:bookmarkStart w:id="43" w:name="_Hlk53927347"/>
      <w:r w:rsidRPr="00C60AC1">
        <w:rPr>
          <w:rFonts w:ascii="Times New Roman" w:hAnsi="Times New Roman" w:cs="Times New Roman"/>
          <w:sz w:val="24"/>
          <w:szCs w:val="24"/>
        </w:rPr>
        <w:t xml:space="preserve">Отказът на граничните власти да приемат молбите за международна закрила на жалбоподателите и връщането им в трета страна, където те са изложени на риск от </w:t>
      </w:r>
      <w:proofErr w:type="spellStart"/>
      <w:r w:rsidRPr="00C60AC1">
        <w:rPr>
          <w:rStyle w:val="s1a844bc0"/>
          <w:rFonts w:ascii="Times New Roman" w:hAnsi="Times New Roman" w:cs="Times New Roman"/>
          <w:i/>
          <w:iCs/>
          <w:color w:val="000000"/>
          <w:sz w:val="24"/>
          <w:szCs w:val="24"/>
          <w:shd w:val="clear" w:color="auto" w:fill="FFFFFF"/>
        </w:rPr>
        <w:t>refoulement</w:t>
      </w:r>
      <w:proofErr w:type="spellEnd"/>
      <w:r w:rsidRPr="00C60AC1">
        <w:rPr>
          <w:rStyle w:val="s1a844bc0"/>
          <w:rFonts w:ascii="Times New Roman" w:hAnsi="Times New Roman" w:cs="Times New Roman"/>
          <w:i/>
          <w:iCs/>
          <w:color w:val="000000"/>
          <w:sz w:val="24"/>
          <w:szCs w:val="24"/>
          <w:shd w:val="clear" w:color="auto" w:fill="FFFFFF"/>
        </w:rPr>
        <w:t xml:space="preserve"> </w:t>
      </w:r>
      <w:r w:rsidRPr="00C60AC1">
        <w:rPr>
          <w:rStyle w:val="sfbbfee58"/>
          <w:rFonts w:ascii="Times New Roman" w:hAnsi="Times New Roman" w:cs="Times New Roman"/>
          <w:color w:val="000000"/>
          <w:sz w:val="24"/>
          <w:szCs w:val="24"/>
          <w:shd w:val="clear" w:color="auto" w:fill="FFFFFF"/>
        </w:rPr>
        <w:t>в страната си по произход, където е възможно да бъдат подложени на нечовешко отношение е в нарушение на чл. 3 от Конвенцията.</w:t>
      </w:r>
      <w:bookmarkEnd w:id="43"/>
      <w:r w:rsidRPr="00C60AC1">
        <w:rPr>
          <w:rStyle w:val="sfbbfee58"/>
          <w:rFonts w:ascii="Times New Roman" w:hAnsi="Times New Roman" w:cs="Times New Roman"/>
          <w:color w:val="000000"/>
          <w:sz w:val="24"/>
          <w:szCs w:val="24"/>
          <w:shd w:val="clear" w:color="auto" w:fill="FFFFFF"/>
        </w:rPr>
        <w:t xml:space="preserve"> </w:t>
      </w:r>
      <w:hyperlink r:id="rId794" w:history="1">
        <w:r w:rsidR="00C60AC1" w:rsidRPr="00C60AC1">
          <w:rPr>
            <w:rStyle w:val="Hyperlink"/>
            <w:rFonts w:ascii="Times New Roman" w:eastAsia="Times New Roman" w:hAnsi="Times New Roman" w:cs="Times New Roman"/>
            <w:snapToGrid w:val="0"/>
            <w:sz w:val="24"/>
            <w:szCs w:val="24"/>
            <w:lang w:eastAsia="bg-BG"/>
          </w:rPr>
          <w:t>Бюлетин № 50</w:t>
        </w:r>
      </w:hyperlink>
    </w:p>
    <w:p w14:paraId="3D9B41A5" w14:textId="55F18852" w:rsidR="00D56276" w:rsidRPr="00D537E6" w:rsidRDefault="00D56276" w:rsidP="007D7378">
      <w:pPr>
        <w:pBdr>
          <w:bottom w:val="single" w:sz="4" w:space="1" w:color="auto"/>
        </w:pBdr>
        <w:spacing w:line="240" w:lineRule="auto"/>
        <w:contextualSpacing/>
        <w:jc w:val="both"/>
        <w:rPr>
          <w:rStyle w:val="Hyperlink"/>
          <w:rFonts w:ascii="Times New Roman" w:hAnsi="Times New Roman" w:cs="Times New Roman"/>
          <w:i/>
          <w:iCs/>
          <w:color w:val="000000"/>
          <w:sz w:val="24"/>
          <w:szCs w:val="24"/>
          <w:u w:val="none"/>
          <w:shd w:val="clear" w:color="auto" w:fill="FFFFFF"/>
        </w:rPr>
      </w:pPr>
      <w:r w:rsidRPr="00D537E6">
        <w:rPr>
          <w:rStyle w:val="Hyperlink"/>
          <w:rFonts w:ascii="Times New Roman" w:hAnsi="Times New Roman" w:cs="Times New Roman"/>
          <w:i/>
          <w:iCs/>
          <w:color w:val="0069D6"/>
          <w:sz w:val="24"/>
          <w:szCs w:val="24"/>
        </w:rPr>
        <w:t>M</w:t>
      </w:r>
      <w:r w:rsidRPr="00D537E6">
        <w:rPr>
          <w:rStyle w:val="Hyperlink"/>
          <w:rFonts w:ascii="Times New Roman" w:hAnsi="Times New Roman" w:cs="Times New Roman"/>
          <w:i/>
          <w:iCs/>
          <w:color w:val="0069D6"/>
          <w:sz w:val="24"/>
          <w:szCs w:val="24"/>
          <w:lang w:val="ru-RU"/>
        </w:rPr>
        <w:t>.</w:t>
      </w:r>
      <w:r w:rsidRPr="00D537E6">
        <w:rPr>
          <w:rStyle w:val="Hyperlink"/>
          <w:rFonts w:ascii="Times New Roman" w:hAnsi="Times New Roman" w:cs="Times New Roman"/>
          <w:i/>
          <w:iCs/>
          <w:color w:val="0069D6"/>
          <w:sz w:val="24"/>
          <w:szCs w:val="24"/>
        </w:rPr>
        <w:t>K</w:t>
      </w:r>
      <w:r w:rsidRPr="00D537E6">
        <w:rPr>
          <w:rStyle w:val="Hyperlink"/>
          <w:rFonts w:ascii="Times New Roman" w:hAnsi="Times New Roman" w:cs="Times New Roman"/>
          <w:i/>
          <w:iCs/>
          <w:color w:val="0069D6"/>
          <w:sz w:val="24"/>
          <w:szCs w:val="24"/>
          <w:lang w:val="ru-RU"/>
        </w:rPr>
        <w:t xml:space="preserve">. </w:t>
      </w:r>
      <w:proofErr w:type="spellStart"/>
      <w:r w:rsidRPr="00D537E6">
        <w:rPr>
          <w:rStyle w:val="Hyperlink"/>
          <w:rFonts w:ascii="Times New Roman" w:hAnsi="Times New Roman" w:cs="Times New Roman"/>
          <w:i/>
          <w:iCs/>
          <w:color w:val="0069D6"/>
          <w:sz w:val="24"/>
          <w:szCs w:val="24"/>
        </w:rPr>
        <w:t>and</w:t>
      </w:r>
      <w:proofErr w:type="spellEnd"/>
      <w:r w:rsidRPr="00D537E6">
        <w:rPr>
          <w:rStyle w:val="Hyperlink"/>
          <w:rFonts w:ascii="Times New Roman" w:hAnsi="Times New Roman" w:cs="Times New Roman"/>
          <w:i/>
          <w:iCs/>
          <w:color w:val="0069D6"/>
          <w:sz w:val="24"/>
          <w:szCs w:val="24"/>
          <w:lang w:val="ru-RU"/>
        </w:rPr>
        <w:t xml:space="preserve"> </w:t>
      </w:r>
      <w:proofErr w:type="spellStart"/>
      <w:r w:rsidRPr="00D537E6">
        <w:rPr>
          <w:rStyle w:val="Hyperlink"/>
          <w:rFonts w:ascii="Times New Roman" w:hAnsi="Times New Roman" w:cs="Times New Roman"/>
          <w:i/>
          <w:iCs/>
          <w:color w:val="0069D6"/>
          <w:sz w:val="24"/>
          <w:szCs w:val="24"/>
        </w:rPr>
        <w:t>Others</w:t>
      </w:r>
      <w:proofErr w:type="spellEnd"/>
      <w:r w:rsidRPr="00D537E6">
        <w:rPr>
          <w:rStyle w:val="Hyperlink"/>
          <w:rFonts w:ascii="Times New Roman" w:hAnsi="Times New Roman" w:cs="Times New Roman"/>
          <w:i/>
          <w:iCs/>
          <w:color w:val="0069D6"/>
          <w:sz w:val="24"/>
          <w:szCs w:val="24"/>
          <w:lang w:val="ru-RU"/>
        </w:rPr>
        <w:t xml:space="preserve"> </w:t>
      </w:r>
      <w:r w:rsidRPr="00D537E6">
        <w:rPr>
          <w:rStyle w:val="Hyperlink"/>
          <w:rFonts w:ascii="Times New Roman" w:hAnsi="Times New Roman" w:cs="Times New Roman"/>
          <w:i/>
          <w:iCs/>
          <w:color w:val="0069D6"/>
          <w:sz w:val="24"/>
          <w:szCs w:val="24"/>
        </w:rPr>
        <w:t>v</w:t>
      </w:r>
      <w:r w:rsidRPr="00D537E6">
        <w:rPr>
          <w:rStyle w:val="Hyperlink"/>
          <w:rFonts w:ascii="Times New Roman" w:hAnsi="Times New Roman" w:cs="Times New Roman"/>
          <w:i/>
          <w:iCs/>
          <w:color w:val="0069D6"/>
          <w:sz w:val="24"/>
          <w:szCs w:val="24"/>
          <w:lang w:val="ru-RU"/>
        </w:rPr>
        <w:t xml:space="preserve">. </w:t>
      </w:r>
      <w:proofErr w:type="spellStart"/>
      <w:r w:rsidRPr="00D537E6">
        <w:rPr>
          <w:rStyle w:val="Hyperlink"/>
          <w:rFonts w:ascii="Times New Roman" w:hAnsi="Times New Roman" w:cs="Times New Roman"/>
          <w:i/>
          <w:iCs/>
          <w:color w:val="0069D6"/>
          <w:sz w:val="24"/>
          <w:szCs w:val="24"/>
        </w:rPr>
        <w:t>Poland</w:t>
      </w:r>
      <w:proofErr w:type="spellEnd"/>
      <w:r w:rsidRPr="00D537E6">
        <w:rPr>
          <w:rStyle w:val="Hyperlink"/>
          <w:rFonts w:ascii="Times New Roman" w:hAnsi="Times New Roman" w:cs="Times New Roman"/>
          <w:i/>
          <w:iCs/>
          <w:color w:val="0069D6"/>
          <w:sz w:val="24"/>
          <w:szCs w:val="24"/>
          <w:lang w:val="ru-RU"/>
        </w:rPr>
        <w:t xml:space="preserve"> (№ </w:t>
      </w:r>
      <w:hyperlink r:id="rId795" w:anchor="{%22appno%22:[%2240503/17%22]}" w:tgtFrame="_blank" w:history="1">
        <w:r w:rsidRPr="00D537E6">
          <w:rPr>
            <w:rStyle w:val="Hyperlink"/>
            <w:rFonts w:ascii="Times New Roman" w:hAnsi="Times New Roman" w:cs="Times New Roman"/>
            <w:i/>
            <w:iCs/>
            <w:color w:val="0069D6"/>
            <w:sz w:val="24"/>
            <w:szCs w:val="24"/>
            <w:lang w:val="ru-RU"/>
          </w:rPr>
          <w:t>40503/17</w:t>
        </w:r>
      </w:hyperlink>
      <w:r w:rsidRPr="00D537E6">
        <w:rPr>
          <w:rStyle w:val="Hyperlink"/>
          <w:rFonts w:ascii="Times New Roman" w:hAnsi="Times New Roman" w:cs="Times New Roman"/>
          <w:i/>
          <w:iCs/>
          <w:color w:val="0069D6"/>
          <w:sz w:val="24"/>
          <w:szCs w:val="24"/>
          <w:lang w:val="ru-RU"/>
        </w:rPr>
        <w:t>, №</w:t>
      </w:r>
      <w:hyperlink r:id="rId796" w:anchor="{%22appno%22:[%2242902/17%22]}" w:tgtFrame="_blank" w:history="1">
        <w:r w:rsidRPr="00D537E6">
          <w:rPr>
            <w:rStyle w:val="Hyperlink"/>
            <w:rFonts w:ascii="Times New Roman" w:hAnsi="Times New Roman" w:cs="Times New Roman"/>
            <w:i/>
            <w:iCs/>
            <w:color w:val="0069D6"/>
            <w:sz w:val="24"/>
            <w:szCs w:val="24"/>
            <w:lang w:val="ru-RU"/>
          </w:rPr>
          <w:t>42902/17</w:t>
        </w:r>
      </w:hyperlink>
      <w:r w:rsidRPr="00D537E6">
        <w:rPr>
          <w:rStyle w:val="Hyperlink"/>
          <w:rFonts w:ascii="Times New Roman" w:hAnsi="Times New Roman" w:cs="Times New Roman"/>
          <w:i/>
          <w:iCs/>
          <w:color w:val="0069D6"/>
          <w:sz w:val="24"/>
          <w:szCs w:val="24"/>
          <w:lang w:val="ru-RU"/>
        </w:rPr>
        <w:t xml:space="preserve"> </w:t>
      </w:r>
      <w:proofErr w:type="spellStart"/>
      <w:r w:rsidRPr="00D537E6">
        <w:rPr>
          <w:rStyle w:val="Hyperlink"/>
          <w:rFonts w:ascii="Times New Roman" w:hAnsi="Times New Roman" w:cs="Times New Roman"/>
          <w:i/>
          <w:iCs/>
          <w:color w:val="0069D6"/>
          <w:sz w:val="24"/>
          <w:szCs w:val="24"/>
        </w:rPr>
        <w:t>and</w:t>
      </w:r>
      <w:proofErr w:type="spellEnd"/>
      <w:r w:rsidRPr="00D537E6">
        <w:rPr>
          <w:rStyle w:val="Hyperlink"/>
          <w:rFonts w:ascii="Times New Roman" w:hAnsi="Times New Roman" w:cs="Times New Roman"/>
          <w:i/>
          <w:iCs/>
          <w:color w:val="0069D6"/>
          <w:sz w:val="24"/>
          <w:szCs w:val="24"/>
          <w:lang w:val="ru-RU"/>
        </w:rPr>
        <w:t xml:space="preserve"> №</w:t>
      </w:r>
      <w:r w:rsidRPr="00D537E6">
        <w:rPr>
          <w:rStyle w:val="Hyperlink"/>
          <w:rFonts w:ascii="Times New Roman" w:hAnsi="Times New Roman" w:cs="Times New Roman"/>
          <w:i/>
          <w:iCs/>
          <w:color w:val="0069D6"/>
          <w:sz w:val="24"/>
          <w:szCs w:val="24"/>
        </w:rPr>
        <w:t xml:space="preserve"> </w:t>
      </w:r>
      <w:hyperlink r:id="rId797" w:anchor="{%22appno%22:[%2243643/17%22]}" w:tgtFrame="_blank" w:history="1">
        <w:r w:rsidRPr="00D537E6">
          <w:rPr>
            <w:rStyle w:val="Hyperlink"/>
            <w:rFonts w:ascii="Times New Roman" w:hAnsi="Times New Roman" w:cs="Times New Roman"/>
            <w:i/>
            <w:iCs/>
            <w:color w:val="0069D6"/>
            <w:sz w:val="24"/>
            <w:szCs w:val="24"/>
            <w:lang w:val="ru-RU"/>
          </w:rPr>
          <w:t>43643/17</w:t>
        </w:r>
      </w:hyperlink>
      <w:r w:rsidRPr="00D537E6">
        <w:rPr>
          <w:rStyle w:val="Hyperlink"/>
          <w:rFonts w:ascii="Times New Roman" w:hAnsi="Times New Roman" w:cs="Times New Roman"/>
          <w:i/>
          <w:iCs/>
          <w:color w:val="0069D6"/>
          <w:sz w:val="24"/>
          <w:szCs w:val="24"/>
        </w:rPr>
        <w:t>)</w:t>
      </w:r>
    </w:p>
    <w:p w14:paraId="18BD6C2D" w14:textId="77777777" w:rsidR="00D56276" w:rsidRPr="00C60AC1" w:rsidRDefault="00D56276" w:rsidP="00DD2357">
      <w:pPr>
        <w:jc w:val="both"/>
        <w:rPr>
          <w:rFonts w:ascii="Times New Roman" w:hAnsi="Times New Roman" w:cs="Times New Roman"/>
          <w:sz w:val="24"/>
          <w:szCs w:val="24"/>
          <w:lang w:eastAsia="bg-BG"/>
        </w:rPr>
      </w:pPr>
    </w:p>
    <w:p w14:paraId="73865DB4" w14:textId="62E1ECAE" w:rsidR="00DD2357" w:rsidRPr="00701A23" w:rsidRDefault="00F2374C" w:rsidP="00C551D9">
      <w:pPr>
        <w:pStyle w:val="JuList"/>
        <w:ind w:left="0" w:firstLine="0"/>
        <w:rPr>
          <w:lang w:val="ru-RU" w:eastAsia="bg-BG"/>
        </w:rPr>
      </w:pPr>
      <w:proofErr w:type="spellStart"/>
      <w:r w:rsidRPr="005D3DB1">
        <w:rPr>
          <w:lang w:val="ru-RU" w:eastAsia="bg-BG"/>
        </w:rPr>
        <w:lastRenderedPageBreak/>
        <w:t>Членове</w:t>
      </w:r>
      <w:proofErr w:type="spellEnd"/>
      <w:r w:rsidRPr="005D3DB1">
        <w:rPr>
          <w:lang w:val="ru-RU" w:eastAsia="bg-BG"/>
        </w:rPr>
        <w:t xml:space="preserve"> 14 и 34 от Директива 2013/32/ЕС на </w:t>
      </w:r>
      <w:proofErr w:type="spellStart"/>
      <w:r w:rsidRPr="005D3DB1">
        <w:rPr>
          <w:lang w:val="ru-RU" w:eastAsia="bg-BG"/>
        </w:rPr>
        <w:t>Европейския</w:t>
      </w:r>
      <w:proofErr w:type="spellEnd"/>
      <w:r w:rsidRPr="005D3DB1">
        <w:rPr>
          <w:lang w:val="ru-RU" w:eastAsia="bg-BG"/>
        </w:rPr>
        <w:t xml:space="preserve"> парламент и на </w:t>
      </w:r>
      <w:proofErr w:type="spellStart"/>
      <w:r w:rsidRPr="005D3DB1">
        <w:rPr>
          <w:lang w:val="ru-RU" w:eastAsia="bg-BG"/>
        </w:rPr>
        <w:t>Съвета</w:t>
      </w:r>
      <w:proofErr w:type="spellEnd"/>
      <w:r w:rsidRPr="005D3DB1">
        <w:rPr>
          <w:lang w:val="ru-RU" w:eastAsia="bg-BG"/>
        </w:rPr>
        <w:t xml:space="preserve"> от 26</w:t>
      </w:r>
      <w:r w:rsidRPr="00C60AC1">
        <w:rPr>
          <w:lang w:eastAsia="bg-BG"/>
        </w:rPr>
        <w:t> </w:t>
      </w:r>
      <w:proofErr w:type="spellStart"/>
      <w:r w:rsidRPr="005D3DB1">
        <w:rPr>
          <w:lang w:val="ru-RU" w:eastAsia="bg-BG"/>
        </w:rPr>
        <w:t>юни</w:t>
      </w:r>
      <w:proofErr w:type="spellEnd"/>
      <w:r w:rsidRPr="005D3DB1">
        <w:rPr>
          <w:lang w:val="ru-RU" w:eastAsia="bg-BG"/>
        </w:rPr>
        <w:t xml:space="preserve"> 2013 </w:t>
      </w:r>
      <w:r w:rsidR="009A37FB" w:rsidRPr="005D3DB1">
        <w:rPr>
          <w:lang w:val="ru-RU" w:eastAsia="bg-BG"/>
        </w:rPr>
        <w:t>г.</w:t>
      </w:r>
      <w:r w:rsidRPr="005D3DB1">
        <w:rPr>
          <w:lang w:val="ru-RU" w:eastAsia="bg-BG"/>
        </w:rPr>
        <w:t xml:space="preserve"> </w:t>
      </w:r>
      <w:proofErr w:type="spellStart"/>
      <w:r w:rsidRPr="005D3DB1">
        <w:rPr>
          <w:lang w:val="ru-RU" w:eastAsia="bg-BG"/>
        </w:rPr>
        <w:t>относно</w:t>
      </w:r>
      <w:proofErr w:type="spellEnd"/>
      <w:r w:rsidRPr="005D3DB1">
        <w:rPr>
          <w:lang w:val="ru-RU" w:eastAsia="bg-BG"/>
        </w:rPr>
        <w:t xml:space="preserve"> </w:t>
      </w:r>
      <w:proofErr w:type="spellStart"/>
      <w:r w:rsidRPr="005D3DB1">
        <w:rPr>
          <w:lang w:val="ru-RU" w:eastAsia="bg-BG"/>
        </w:rPr>
        <w:t>общите</w:t>
      </w:r>
      <w:proofErr w:type="spellEnd"/>
      <w:r w:rsidRPr="005D3DB1">
        <w:rPr>
          <w:lang w:val="ru-RU" w:eastAsia="bg-BG"/>
        </w:rPr>
        <w:t xml:space="preserve"> </w:t>
      </w:r>
      <w:proofErr w:type="spellStart"/>
      <w:r w:rsidRPr="005D3DB1">
        <w:rPr>
          <w:lang w:val="ru-RU" w:eastAsia="bg-BG"/>
        </w:rPr>
        <w:t>процедури</w:t>
      </w:r>
      <w:proofErr w:type="spellEnd"/>
      <w:r w:rsidRPr="005D3DB1">
        <w:rPr>
          <w:lang w:val="ru-RU" w:eastAsia="bg-BG"/>
        </w:rPr>
        <w:t xml:space="preserve"> за </w:t>
      </w:r>
      <w:proofErr w:type="spellStart"/>
      <w:r w:rsidRPr="005D3DB1">
        <w:rPr>
          <w:lang w:val="ru-RU" w:eastAsia="bg-BG"/>
        </w:rPr>
        <w:t>предоставяне</w:t>
      </w:r>
      <w:proofErr w:type="spellEnd"/>
      <w:r w:rsidRPr="005D3DB1">
        <w:rPr>
          <w:lang w:val="ru-RU" w:eastAsia="bg-BG"/>
        </w:rPr>
        <w:t xml:space="preserve"> и </w:t>
      </w:r>
      <w:proofErr w:type="spellStart"/>
      <w:r w:rsidRPr="005D3DB1">
        <w:rPr>
          <w:lang w:val="ru-RU" w:eastAsia="bg-BG"/>
        </w:rPr>
        <w:t>отнемане</w:t>
      </w:r>
      <w:proofErr w:type="spellEnd"/>
      <w:r w:rsidRPr="005D3DB1">
        <w:rPr>
          <w:lang w:val="ru-RU" w:eastAsia="bg-BG"/>
        </w:rPr>
        <w:t xml:space="preserve"> на </w:t>
      </w:r>
      <w:proofErr w:type="spellStart"/>
      <w:r w:rsidRPr="005D3DB1">
        <w:rPr>
          <w:lang w:val="ru-RU" w:eastAsia="bg-BG"/>
        </w:rPr>
        <w:t>международна</w:t>
      </w:r>
      <w:proofErr w:type="spellEnd"/>
      <w:r w:rsidRPr="005D3DB1">
        <w:rPr>
          <w:lang w:val="ru-RU" w:eastAsia="bg-BG"/>
        </w:rPr>
        <w:t xml:space="preserve"> </w:t>
      </w:r>
      <w:proofErr w:type="spellStart"/>
      <w:r w:rsidRPr="005D3DB1">
        <w:rPr>
          <w:lang w:val="ru-RU" w:eastAsia="bg-BG"/>
        </w:rPr>
        <w:t>закрила</w:t>
      </w:r>
      <w:proofErr w:type="spellEnd"/>
      <w:r w:rsidRPr="005D3DB1">
        <w:rPr>
          <w:lang w:val="ru-RU" w:eastAsia="bg-BG"/>
        </w:rPr>
        <w:t xml:space="preserve"> </w:t>
      </w:r>
      <w:proofErr w:type="spellStart"/>
      <w:r w:rsidRPr="005D3DB1">
        <w:rPr>
          <w:lang w:val="ru-RU" w:eastAsia="bg-BG"/>
        </w:rPr>
        <w:t>трябва</w:t>
      </w:r>
      <w:proofErr w:type="spellEnd"/>
      <w:r w:rsidRPr="005D3DB1">
        <w:rPr>
          <w:lang w:val="ru-RU" w:eastAsia="bg-BG"/>
        </w:rPr>
        <w:t xml:space="preserve"> да се </w:t>
      </w:r>
      <w:proofErr w:type="spellStart"/>
      <w:r w:rsidRPr="005D3DB1">
        <w:rPr>
          <w:lang w:val="ru-RU" w:eastAsia="bg-BG"/>
        </w:rPr>
        <w:t>тълкуват</w:t>
      </w:r>
      <w:proofErr w:type="spellEnd"/>
      <w:r w:rsidRPr="005D3DB1">
        <w:rPr>
          <w:lang w:val="ru-RU" w:eastAsia="bg-BG"/>
        </w:rPr>
        <w:t xml:space="preserve"> в </w:t>
      </w:r>
      <w:proofErr w:type="spellStart"/>
      <w:r w:rsidRPr="005D3DB1">
        <w:rPr>
          <w:lang w:val="ru-RU" w:eastAsia="bg-BG"/>
        </w:rPr>
        <w:t>смисъл</w:t>
      </w:r>
      <w:proofErr w:type="spellEnd"/>
      <w:r w:rsidRPr="005D3DB1">
        <w:rPr>
          <w:lang w:val="ru-RU" w:eastAsia="bg-BG"/>
        </w:rPr>
        <w:t xml:space="preserve">, че не </w:t>
      </w:r>
      <w:proofErr w:type="spellStart"/>
      <w:r w:rsidRPr="005D3DB1">
        <w:rPr>
          <w:lang w:val="ru-RU" w:eastAsia="bg-BG"/>
        </w:rPr>
        <w:t>допускат</w:t>
      </w:r>
      <w:proofErr w:type="spellEnd"/>
      <w:r w:rsidRPr="005D3DB1">
        <w:rPr>
          <w:lang w:val="ru-RU" w:eastAsia="bg-BG"/>
        </w:rPr>
        <w:t xml:space="preserve"> </w:t>
      </w:r>
      <w:proofErr w:type="spellStart"/>
      <w:r w:rsidRPr="005D3DB1">
        <w:rPr>
          <w:lang w:val="ru-RU" w:eastAsia="bg-BG"/>
        </w:rPr>
        <w:t>национална</w:t>
      </w:r>
      <w:proofErr w:type="spellEnd"/>
      <w:r w:rsidRPr="005D3DB1">
        <w:rPr>
          <w:lang w:val="ru-RU" w:eastAsia="bg-BG"/>
        </w:rPr>
        <w:t xml:space="preserve"> </w:t>
      </w:r>
      <w:proofErr w:type="spellStart"/>
      <w:r w:rsidRPr="005D3DB1">
        <w:rPr>
          <w:lang w:val="ru-RU" w:eastAsia="bg-BG"/>
        </w:rPr>
        <w:t>правна</w:t>
      </w:r>
      <w:proofErr w:type="spellEnd"/>
      <w:r w:rsidRPr="005D3DB1">
        <w:rPr>
          <w:lang w:val="ru-RU" w:eastAsia="bg-BG"/>
        </w:rPr>
        <w:t xml:space="preserve"> </w:t>
      </w:r>
      <w:proofErr w:type="spellStart"/>
      <w:r w:rsidRPr="005D3DB1">
        <w:rPr>
          <w:lang w:val="ru-RU" w:eastAsia="bg-BG"/>
        </w:rPr>
        <w:t>уредба</w:t>
      </w:r>
      <w:proofErr w:type="spellEnd"/>
      <w:r w:rsidRPr="005D3DB1">
        <w:rPr>
          <w:lang w:val="ru-RU" w:eastAsia="bg-BG"/>
        </w:rPr>
        <w:t xml:space="preserve">, </w:t>
      </w:r>
      <w:proofErr w:type="spellStart"/>
      <w:r w:rsidRPr="005D3DB1">
        <w:rPr>
          <w:lang w:val="ru-RU" w:eastAsia="bg-BG"/>
        </w:rPr>
        <w:t>съгласно</w:t>
      </w:r>
      <w:proofErr w:type="spellEnd"/>
      <w:r w:rsidRPr="005D3DB1">
        <w:rPr>
          <w:lang w:val="ru-RU" w:eastAsia="bg-BG"/>
        </w:rPr>
        <w:t xml:space="preserve"> </w:t>
      </w:r>
      <w:proofErr w:type="spellStart"/>
      <w:r w:rsidRPr="005D3DB1">
        <w:rPr>
          <w:lang w:val="ru-RU" w:eastAsia="bg-BG"/>
        </w:rPr>
        <w:t>която</w:t>
      </w:r>
      <w:proofErr w:type="spellEnd"/>
      <w:r w:rsidRPr="005D3DB1">
        <w:rPr>
          <w:lang w:val="ru-RU" w:eastAsia="bg-BG"/>
        </w:rPr>
        <w:t xml:space="preserve"> </w:t>
      </w:r>
      <w:proofErr w:type="spellStart"/>
      <w:r w:rsidRPr="005D3DB1">
        <w:rPr>
          <w:lang w:val="ru-RU" w:eastAsia="bg-BG"/>
        </w:rPr>
        <w:t>неизпълнението</w:t>
      </w:r>
      <w:proofErr w:type="spellEnd"/>
      <w:r w:rsidRPr="005D3DB1">
        <w:rPr>
          <w:lang w:val="ru-RU" w:eastAsia="bg-BG"/>
        </w:rPr>
        <w:t xml:space="preserve"> на </w:t>
      </w:r>
      <w:proofErr w:type="spellStart"/>
      <w:r w:rsidRPr="005D3DB1">
        <w:rPr>
          <w:lang w:val="ru-RU" w:eastAsia="bg-BG"/>
        </w:rPr>
        <w:t>задължението</w:t>
      </w:r>
      <w:proofErr w:type="spellEnd"/>
      <w:r w:rsidRPr="005D3DB1">
        <w:rPr>
          <w:lang w:val="ru-RU" w:eastAsia="bg-BG"/>
        </w:rPr>
        <w:t xml:space="preserve"> да се </w:t>
      </w:r>
      <w:proofErr w:type="spellStart"/>
      <w:r w:rsidRPr="005D3DB1">
        <w:rPr>
          <w:lang w:val="ru-RU" w:eastAsia="bg-BG"/>
        </w:rPr>
        <w:t>предостави</w:t>
      </w:r>
      <w:proofErr w:type="spellEnd"/>
      <w:r w:rsidRPr="005D3DB1">
        <w:rPr>
          <w:lang w:val="ru-RU" w:eastAsia="bg-BG"/>
        </w:rPr>
        <w:t xml:space="preserve"> на кандидата за </w:t>
      </w:r>
      <w:proofErr w:type="spellStart"/>
      <w:r w:rsidRPr="005D3DB1">
        <w:rPr>
          <w:lang w:val="ru-RU" w:eastAsia="bg-BG"/>
        </w:rPr>
        <w:t>международна</w:t>
      </w:r>
      <w:proofErr w:type="spellEnd"/>
      <w:r w:rsidRPr="005D3DB1">
        <w:rPr>
          <w:lang w:val="ru-RU" w:eastAsia="bg-BG"/>
        </w:rPr>
        <w:t xml:space="preserve"> </w:t>
      </w:r>
      <w:proofErr w:type="spellStart"/>
      <w:r w:rsidRPr="005D3DB1">
        <w:rPr>
          <w:lang w:val="ru-RU" w:eastAsia="bg-BG"/>
        </w:rPr>
        <w:t>закрила</w:t>
      </w:r>
      <w:proofErr w:type="spellEnd"/>
      <w:r w:rsidRPr="005D3DB1">
        <w:rPr>
          <w:lang w:val="ru-RU" w:eastAsia="bg-BG"/>
        </w:rPr>
        <w:t xml:space="preserve"> </w:t>
      </w:r>
      <w:proofErr w:type="spellStart"/>
      <w:r w:rsidRPr="005D3DB1">
        <w:rPr>
          <w:lang w:val="ru-RU" w:eastAsia="bg-BG"/>
        </w:rPr>
        <w:t>възможност</w:t>
      </w:r>
      <w:proofErr w:type="spellEnd"/>
      <w:r w:rsidRPr="005D3DB1">
        <w:rPr>
          <w:lang w:val="ru-RU" w:eastAsia="bg-BG"/>
        </w:rPr>
        <w:t xml:space="preserve"> за </w:t>
      </w:r>
      <w:proofErr w:type="spellStart"/>
      <w:r w:rsidRPr="005D3DB1">
        <w:rPr>
          <w:lang w:val="ru-RU" w:eastAsia="bg-BG"/>
        </w:rPr>
        <w:t>провеждане</w:t>
      </w:r>
      <w:proofErr w:type="spellEnd"/>
      <w:r w:rsidRPr="005D3DB1">
        <w:rPr>
          <w:lang w:val="ru-RU" w:eastAsia="bg-BG"/>
        </w:rPr>
        <w:t xml:space="preserve"> на лично </w:t>
      </w:r>
      <w:proofErr w:type="spellStart"/>
      <w:r w:rsidRPr="005D3DB1">
        <w:rPr>
          <w:lang w:val="ru-RU" w:eastAsia="bg-BG"/>
        </w:rPr>
        <w:t>интервю</w:t>
      </w:r>
      <w:proofErr w:type="spellEnd"/>
      <w:r w:rsidRPr="005D3DB1">
        <w:rPr>
          <w:lang w:val="ru-RU" w:eastAsia="bg-BG"/>
        </w:rPr>
        <w:t xml:space="preserve">, </w:t>
      </w:r>
      <w:proofErr w:type="spellStart"/>
      <w:r w:rsidRPr="005D3DB1">
        <w:rPr>
          <w:lang w:val="ru-RU" w:eastAsia="bg-BG"/>
        </w:rPr>
        <w:t>преди</w:t>
      </w:r>
      <w:proofErr w:type="spellEnd"/>
      <w:r w:rsidRPr="005D3DB1">
        <w:rPr>
          <w:lang w:val="ru-RU" w:eastAsia="bg-BG"/>
        </w:rPr>
        <w:t xml:space="preserve"> да </w:t>
      </w:r>
      <w:proofErr w:type="spellStart"/>
      <w:r w:rsidRPr="005D3DB1">
        <w:rPr>
          <w:lang w:val="ru-RU" w:eastAsia="bg-BG"/>
        </w:rPr>
        <w:t>бъде</w:t>
      </w:r>
      <w:proofErr w:type="spellEnd"/>
      <w:r w:rsidRPr="005D3DB1">
        <w:rPr>
          <w:lang w:val="ru-RU" w:eastAsia="bg-BG"/>
        </w:rPr>
        <w:t xml:space="preserve"> </w:t>
      </w:r>
      <w:proofErr w:type="spellStart"/>
      <w:r w:rsidRPr="005D3DB1">
        <w:rPr>
          <w:lang w:val="ru-RU" w:eastAsia="bg-BG"/>
        </w:rPr>
        <w:t>прието</w:t>
      </w:r>
      <w:proofErr w:type="spellEnd"/>
      <w:r w:rsidRPr="005D3DB1">
        <w:rPr>
          <w:lang w:val="ru-RU" w:eastAsia="bg-BG"/>
        </w:rPr>
        <w:t xml:space="preserve"> решение за </w:t>
      </w:r>
      <w:proofErr w:type="spellStart"/>
      <w:r w:rsidRPr="005D3DB1">
        <w:rPr>
          <w:lang w:val="ru-RU" w:eastAsia="bg-BG"/>
        </w:rPr>
        <w:t>недопустимост</w:t>
      </w:r>
      <w:proofErr w:type="spellEnd"/>
      <w:r w:rsidRPr="005D3DB1">
        <w:rPr>
          <w:lang w:val="ru-RU" w:eastAsia="bg-BG"/>
        </w:rPr>
        <w:t xml:space="preserve"> на основание на член</w:t>
      </w:r>
      <w:r w:rsidRPr="00C60AC1">
        <w:rPr>
          <w:lang w:eastAsia="bg-BG"/>
        </w:rPr>
        <w:t> </w:t>
      </w:r>
      <w:r w:rsidRPr="005D3DB1">
        <w:rPr>
          <w:lang w:val="ru-RU" w:eastAsia="bg-BG"/>
        </w:rPr>
        <w:t>33, параграф</w:t>
      </w:r>
      <w:r w:rsidRPr="00C60AC1">
        <w:rPr>
          <w:lang w:eastAsia="bg-BG"/>
        </w:rPr>
        <w:t> </w:t>
      </w:r>
      <w:r w:rsidRPr="005D3DB1">
        <w:rPr>
          <w:lang w:val="ru-RU" w:eastAsia="bg-BG"/>
        </w:rPr>
        <w:t>2, буква</w:t>
      </w:r>
      <w:r w:rsidRPr="00C60AC1">
        <w:rPr>
          <w:lang w:eastAsia="bg-BG"/>
        </w:rPr>
        <w:t> </w:t>
      </w:r>
      <w:r w:rsidRPr="005D3DB1">
        <w:rPr>
          <w:lang w:val="ru-RU" w:eastAsia="bg-BG"/>
        </w:rPr>
        <w:t xml:space="preserve">а) от </w:t>
      </w:r>
      <w:proofErr w:type="spellStart"/>
      <w:r w:rsidRPr="005D3DB1">
        <w:rPr>
          <w:lang w:val="ru-RU" w:eastAsia="bg-BG"/>
        </w:rPr>
        <w:t>тази</w:t>
      </w:r>
      <w:proofErr w:type="spellEnd"/>
      <w:r w:rsidRPr="005D3DB1">
        <w:rPr>
          <w:lang w:val="ru-RU" w:eastAsia="bg-BG"/>
        </w:rPr>
        <w:t xml:space="preserve"> директива, не води до </w:t>
      </w:r>
      <w:proofErr w:type="spellStart"/>
      <w:r w:rsidRPr="005D3DB1">
        <w:rPr>
          <w:lang w:val="ru-RU" w:eastAsia="bg-BG"/>
        </w:rPr>
        <w:t>отмяна</w:t>
      </w:r>
      <w:proofErr w:type="spellEnd"/>
      <w:r w:rsidRPr="005D3DB1">
        <w:rPr>
          <w:lang w:val="ru-RU" w:eastAsia="bg-BG"/>
        </w:rPr>
        <w:t xml:space="preserve"> на </w:t>
      </w:r>
      <w:proofErr w:type="spellStart"/>
      <w:r w:rsidRPr="005D3DB1">
        <w:rPr>
          <w:lang w:val="ru-RU" w:eastAsia="bg-BG"/>
        </w:rPr>
        <w:t>това</w:t>
      </w:r>
      <w:proofErr w:type="spellEnd"/>
      <w:r w:rsidRPr="005D3DB1">
        <w:rPr>
          <w:lang w:val="ru-RU" w:eastAsia="bg-BG"/>
        </w:rPr>
        <w:t xml:space="preserve"> решение и </w:t>
      </w:r>
      <w:proofErr w:type="spellStart"/>
      <w:r w:rsidRPr="005D3DB1">
        <w:rPr>
          <w:lang w:val="ru-RU" w:eastAsia="bg-BG"/>
        </w:rPr>
        <w:t>връщане</w:t>
      </w:r>
      <w:proofErr w:type="spellEnd"/>
      <w:r w:rsidRPr="005D3DB1">
        <w:rPr>
          <w:lang w:val="ru-RU" w:eastAsia="bg-BG"/>
        </w:rPr>
        <w:t xml:space="preserve"> на </w:t>
      </w:r>
      <w:proofErr w:type="spellStart"/>
      <w:r w:rsidRPr="005D3DB1">
        <w:rPr>
          <w:lang w:val="ru-RU" w:eastAsia="bg-BG"/>
        </w:rPr>
        <w:t>преписката</w:t>
      </w:r>
      <w:proofErr w:type="spellEnd"/>
      <w:r w:rsidRPr="005D3DB1">
        <w:rPr>
          <w:lang w:val="ru-RU" w:eastAsia="bg-BG"/>
        </w:rPr>
        <w:t xml:space="preserve"> на </w:t>
      </w:r>
      <w:proofErr w:type="spellStart"/>
      <w:r w:rsidRPr="005D3DB1">
        <w:rPr>
          <w:lang w:val="ru-RU" w:eastAsia="bg-BG"/>
        </w:rPr>
        <w:t>решаващия</w:t>
      </w:r>
      <w:proofErr w:type="spellEnd"/>
      <w:r w:rsidRPr="005D3DB1">
        <w:rPr>
          <w:lang w:val="ru-RU" w:eastAsia="bg-BG"/>
        </w:rPr>
        <w:t xml:space="preserve"> орган, </w:t>
      </w:r>
      <w:proofErr w:type="spellStart"/>
      <w:r w:rsidRPr="005D3DB1">
        <w:rPr>
          <w:lang w:val="ru-RU" w:eastAsia="bg-BG"/>
        </w:rPr>
        <w:t>освен</w:t>
      </w:r>
      <w:proofErr w:type="spellEnd"/>
      <w:r w:rsidRPr="005D3DB1">
        <w:rPr>
          <w:lang w:val="ru-RU" w:eastAsia="bg-BG"/>
        </w:rPr>
        <w:t xml:space="preserve"> </w:t>
      </w:r>
      <w:proofErr w:type="spellStart"/>
      <w:r w:rsidRPr="005D3DB1">
        <w:rPr>
          <w:lang w:val="ru-RU" w:eastAsia="bg-BG"/>
        </w:rPr>
        <w:t>ако</w:t>
      </w:r>
      <w:proofErr w:type="spellEnd"/>
      <w:r w:rsidRPr="005D3DB1">
        <w:rPr>
          <w:lang w:val="ru-RU" w:eastAsia="bg-BG"/>
        </w:rPr>
        <w:t xml:space="preserve"> </w:t>
      </w:r>
      <w:proofErr w:type="spellStart"/>
      <w:r w:rsidRPr="005D3DB1">
        <w:rPr>
          <w:lang w:val="ru-RU" w:eastAsia="bg-BG"/>
        </w:rPr>
        <w:t>тази</w:t>
      </w:r>
      <w:proofErr w:type="spellEnd"/>
      <w:r w:rsidRPr="005D3DB1">
        <w:rPr>
          <w:lang w:val="ru-RU" w:eastAsia="bg-BG"/>
        </w:rPr>
        <w:t xml:space="preserve"> </w:t>
      </w:r>
      <w:proofErr w:type="spellStart"/>
      <w:r w:rsidRPr="005D3DB1">
        <w:rPr>
          <w:lang w:val="ru-RU" w:eastAsia="bg-BG"/>
        </w:rPr>
        <w:t>правна</w:t>
      </w:r>
      <w:proofErr w:type="spellEnd"/>
      <w:r w:rsidRPr="005D3DB1">
        <w:rPr>
          <w:lang w:val="ru-RU" w:eastAsia="bg-BG"/>
        </w:rPr>
        <w:t xml:space="preserve"> </w:t>
      </w:r>
      <w:proofErr w:type="spellStart"/>
      <w:r w:rsidRPr="005D3DB1">
        <w:rPr>
          <w:lang w:val="ru-RU" w:eastAsia="bg-BG"/>
        </w:rPr>
        <w:t>уредба</w:t>
      </w:r>
      <w:proofErr w:type="spellEnd"/>
      <w:r w:rsidRPr="005D3DB1">
        <w:rPr>
          <w:lang w:val="ru-RU" w:eastAsia="bg-BG"/>
        </w:rPr>
        <w:t xml:space="preserve"> </w:t>
      </w:r>
      <w:proofErr w:type="spellStart"/>
      <w:r w:rsidRPr="005D3DB1">
        <w:rPr>
          <w:lang w:val="ru-RU" w:eastAsia="bg-BG"/>
        </w:rPr>
        <w:t>позволява</w:t>
      </w:r>
      <w:proofErr w:type="spellEnd"/>
      <w:r w:rsidRPr="005D3DB1">
        <w:rPr>
          <w:lang w:val="ru-RU" w:eastAsia="bg-BG"/>
        </w:rPr>
        <w:t xml:space="preserve"> на кандидата лично да изложи в </w:t>
      </w:r>
      <w:proofErr w:type="spellStart"/>
      <w:r w:rsidRPr="005D3DB1">
        <w:rPr>
          <w:lang w:val="ru-RU" w:eastAsia="bg-BG"/>
        </w:rPr>
        <w:t>производството</w:t>
      </w:r>
      <w:proofErr w:type="spellEnd"/>
      <w:r w:rsidRPr="005D3DB1">
        <w:rPr>
          <w:lang w:val="ru-RU" w:eastAsia="bg-BG"/>
        </w:rPr>
        <w:t xml:space="preserve"> по </w:t>
      </w:r>
      <w:proofErr w:type="spellStart"/>
      <w:r w:rsidRPr="005D3DB1">
        <w:rPr>
          <w:lang w:val="ru-RU" w:eastAsia="bg-BG"/>
        </w:rPr>
        <w:t>обжалване</w:t>
      </w:r>
      <w:proofErr w:type="spellEnd"/>
      <w:r w:rsidRPr="005D3DB1">
        <w:rPr>
          <w:lang w:val="ru-RU" w:eastAsia="bg-BG"/>
        </w:rPr>
        <w:t xml:space="preserve"> на такова решение </w:t>
      </w:r>
      <w:proofErr w:type="spellStart"/>
      <w:r w:rsidRPr="005D3DB1">
        <w:rPr>
          <w:lang w:val="ru-RU" w:eastAsia="bg-BG"/>
        </w:rPr>
        <w:t>всички</w:t>
      </w:r>
      <w:proofErr w:type="spellEnd"/>
      <w:r w:rsidRPr="005D3DB1">
        <w:rPr>
          <w:lang w:val="ru-RU" w:eastAsia="bg-BG"/>
        </w:rPr>
        <w:t xml:space="preserve"> свои доводи </w:t>
      </w:r>
      <w:proofErr w:type="spellStart"/>
      <w:r w:rsidRPr="005D3DB1">
        <w:rPr>
          <w:lang w:val="ru-RU" w:eastAsia="bg-BG"/>
        </w:rPr>
        <w:t>срещу</w:t>
      </w:r>
      <w:proofErr w:type="spellEnd"/>
      <w:r w:rsidRPr="005D3DB1">
        <w:rPr>
          <w:lang w:val="ru-RU" w:eastAsia="bg-BG"/>
        </w:rPr>
        <w:t xml:space="preserve"> </w:t>
      </w:r>
      <w:proofErr w:type="spellStart"/>
      <w:r w:rsidRPr="005D3DB1">
        <w:rPr>
          <w:lang w:val="ru-RU" w:eastAsia="bg-BG"/>
        </w:rPr>
        <w:t>посоченото</w:t>
      </w:r>
      <w:proofErr w:type="spellEnd"/>
      <w:r w:rsidRPr="005D3DB1">
        <w:rPr>
          <w:lang w:val="ru-RU" w:eastAsia="bg-BG"/>
        </w:rPr>
        <w:t xml:space="preserve"> решение в </w:t>
      </w:r>
      <w:proofErr w:type="spellStart"/>
      <w:r w:rsidRPr="005D3DB1">
        <w:rPr>
          <w:lang w:val="ru-RU" w:eastAsia="bg-BG"/>
        </w:rPr>
        <w:t>рамките</w:t>
      </w:r>
      <w:proofErr w:type="spellEnd"/>
      <w:r w:rsidRPr="005D3DB1">
        <w:rPr>
          <w:lang w:val="ru-RU" w:eastAsia="bg-BG"/>
        </w:rPr>
        <w:t xml:space="preserve"> на </w:t>
      </w:r>
      <w:proofErr w:type="spellStart"/>
      <w:r w:rsidRPr="005D3DB1">
        <w:rPr>
          <w:lang w:val="ru-RU" w:eastAsia="bg-BG"/>
        </w:rPr>
        <w:t>изслушване</w:t>
      </w:r>
      <w:proofErr w:type="spellEnd"/>
      <w:r w:rsidRPr="005D3DB1">
        <w:rPr>
          <w:lang w:val="ru-RU" w:eastAsia="bg-BG"/>
        </w:rPr>
        <w:t xml:space="preserve">, при </w:t>
      </w:r>
      <w:proofErr w:type="spellStart"/>
      <w:r w:rsidRPr="005D3DB1">
        <w:rPr>
          <w:lang w:val="ru-RU" w:eastAsia="bg-BG"/>
        </w:rPr>
        <w:t>което</w:t>
      </w:r>
      <w:proofErr w:type="spellEnd"/>
      <w:r w:rsidRPr="005D3DB1">
        <w:rPr>
          <w:lang w:val="ru-RU" w:eastAsia="bg-BG"/>
        </w:rPr>
        <w:t xml:space="preserve"> се </w:t>
      </w:r>
      <w:proofErr w:type="spellStart"/>
      <w:r w:rsidRPr="005D3DB1">
        <w:rPr>
          <w:lang w:val="ru-RU" w:eastAsia="bg-BG"/>
        </w:rPr>
        <w:t>спазват</w:t>
      </w:r>
      <w:proofErr w:type="spellEnd"/>
      <w:r w:rsidRPr="005D3DB1">
        <w:rPr>
          <w:lang w:val="ru-RU" w:eastAsia="bg-BG"/>
        </w:rPr>
        <w:t xml:space="preserve"> </w:t>
      </w:r>
      <w:proofErr w:type="spellStart"/>
      <w:r w:rsidRPr="005D3DB1">
        <w:rPr>
          <w:lang w:val="ru-RU" w:eastAsia="bg-BG"/>
        </w:rPr>
        <w:t>приложимите</w:t>
      </w:r>
      <w:proofErr w:type="spellEnd"/>
      <w:r w:rsidRPr="005D3DB1">
        <w:rPr>
          <w:lang w:val="ru-RU" w:eastAsia="bg-BG"/>
        </w:rPr>
        <w:t xml:space="preserve"> </w:t>
      </w:r>
      <w:proofErr w:type="spellStart"/>
      <w:r w:rsidRPr="005D3DB1">
        <w:rPr>
          <w:lang w:val="ru-RU" w:eastAsia="bg-BG"/>
        </w:rPr>
        <w:t>основни</w:t>
      </w:r>
      <w:proofErr w:type="spellEnd"/>
      <w:r w:rsidRPr="005D3DB1">
        <w:rPr>
          <w:lang w:val="ru-RU" w:eastAsia="bg-BG"/>
        </w:rPr>
        <w:t xml:space="preserve"> условия и </w:t>
      </w:r>
      <w:proofErr w:type="spellStart"/>
      <w:r w:rsidRPr="005D3DB1">
        <w:rPr>
          <w:lang w:val="ru-RU" w:eastAsia="bg-BG"/>
        </w:rPr>
        <w:t>гаранции</w:t>
      </w:r>
      <w:proofErr w:type="spellEnd"/>
      <w:r w:rsidRPr="005D3DB1">
        <w:rPr>
          <w:lang w:val="ru-RU" w:eastAsia="bg-BG"/>
        </w:rPr>
        <w:t xml:space="preserve">, </w:t>
      </w:r>
      <w:proofErr w:type="spellStart"/>
      <w:r w:rsidRPr="005D3DB1">
        <w:rPr>
          <w:lang w:val="ru-RU" w:eastAsia="bg-BG"/>
        </w:rPr>
        <w:t>прогласени</w:t>
      </w:r>
      <w:proofErr w:type="spellEnd"/>
      <w:r w:rsidRPr="005D3DB1">
        <w:rPr>
          <w:lang w:val="ru-RU" w:eastAsia="bg-BG"/>
        </w:rPr>
        <w:t xml:space="preserve"> в член</w:t>
      </w:r>
      <w:r w:rsidRPr="00C60AC1">
        <w:rPr>
          <w:lang w:eastAsia="bg-BG"/>
        </w:rPr>
        <w:t> </w:t>
      </w:r>
      <w:r w:rsidRPr="005D3DB1">
        <w:rPr>
          <w:lang w:val="ru-RU" w:eastAsia="bg-BG"/>
        </w:rPr>
        <w:t xml:space="preserve">15 от </w:t>
      </w:r>
      <w:proofErr w:type="spellStart"/>
      <w:r w:rsidRPr="005D3DB1">
        <w:rPr>
          <w:lang w:val="ru-RU" w:eastAsia="bg-BG"/>
        </w:rPr>
        <w:t>споменатата</w:t>
      </w:r>
      <w:proofErr w:type="spellEnd"/>
      <w:r w:rsidRPr="005D3DB1">
        <w:rPr>
          <w:lang w:val="ru-RU" w:eastAsia="bg-BG"/>
        </w:rPr>
        <w:t xml:space="preserve"> директива, и </w:t>
      </w:r>
      <w:proofErr w:type="spellStart"/>
      <w:r w:rsidRPr="005D3DB1">
        <w:rPr>
          <w:lang w:val="ru-RU" w:eastAsia="bg-BG"/>
        </w:rPr>
        <w:t>макар</w:t>
      </w:r>
      <w:proofErr w:type="spellEnd"/>
      <w:r w:rsidRPr="005D3DB1">
        <w:rPr>
          <w:lang w:val="ru-RU" w:eastAsia="bg-BG"/>
        </w:rPr>
        <w:t xml:space="preserve"> </w:t>
      </w:r>
      <w:proofErr w:type="spellStart"/>
      <w:r w:rsidRPr="005D3DB1">
        <w:rPr>
          <w:lang w:val="ru-RU" w:eastAsia="bg-BG"/>
        </w:rPr>
        <w:t>тези</w:t>
      </w:r>
      <w:proofErr w:type="spellEnd"/>
      <w:r w:rsidRPr="005D3DB1">
        <w:rPr>
          <w:lang w:val="ru-RU" w:eastAsia="bg-BG"/>
        </w:rPr>
        <w:t xml:space="preserve"> доводи да не </w:t>
      </w:r>
      <w:proofErr w:type="spellStart"/>
      <w:r w:rsidRPr="005D3DB1">
        <w:rPr>
          <w:lang w:val="ru-RU" w:eastAsia="bg-BG"/>
        </w:rPr>
        <w:t>могат</w:t>
      </w:r>
      <w:proofErr w:type="spellEnd"/>
      <w:r w:rsidRPr="005D3DB1">
        <w:rPr>
          <w:lang w:val="ru-RU" w:eastAsia="bg-BG"/>
        </w:rPr>
        <w:t xml:space="preserve"> да</w:t>
      </w:r>
      <w:r w:rsidR="00DD2357" w:rsidRPr="005D3DB1">
        <w:rPr>
          <w:lang w:val="ru-RU" w:eastAsia="bg-BG"/>
        </w:rPr>
        <w:t xml:space="preserve"> </w:t>
      </w:r>
      <w:proofErr w:type="spellStart"/>
      <w:r w:rsidR="00DD2357" w:rsidRPr="005D3DB1">
        <w:rPr>
          <w:lang w:val="ru-RU" w:eastAsia="bg-BG"/>
        </w:rPr>
        <w:t>променят</w:t>
      </w:r>
      <w:proofErr w:type="spellEnd"/>
      <w:r w:rsidR="00DD2357" w:rsidRPr="005D3DB1">
        <w:rPr>
          <w:lang w:val="ru-RU" w:eastAsia="bg-BG"/>
        </w:rPr>
        <w:t xml:space="preserve"> </w:t>
      </w:r>
      <w:proofErr w:type="spellStart"/>
      <w:r w:rsidR="00DD2357" w:rsidRPr="005D3DB1">
        <w:rPr>
          <w:lang w:val="ru-RU" w:eastAsia="bg-BG"/>
        </w:rPr>
        <w:t>същото</w:t>
      </w:r>
      <w:proofErr w:type="spellEnd"/>
      <w:r w:rsidR="00DD2357" w:rsidRPr="005D3DB1">
        <w:rPr>
          <w:lang w:val="ru-RU" w:eastAsia="bg-BG"/>
        </w:rPr>
        <w:t xml:space="preserve"> решение.</w:t>
      </w:r>
      <w:r w:rsidR="001C13B4" w:rsidRPr="005D3DB1">
        <w:rPr>
          <w:lang w:val="ru-RU" w:eastAsia="bg-BG"/>
        </w:rPr>
        <w:t xml:space="preserve"> </w:t>
      </w:r>
      <w:hyperlink r:id="rId798" w:history="1">
        <w:proofErr w:type="spellStart"/>
        <w:r w:rsidR="00C60AC1" w:rsidRPr="00701A23">
          <w:rPr>
            <w:rStyle w:val="Hyperlink"/>
            <w:snapToGrid w:val="0"/>
            <w:szCs w:val="24"/>
            <w:lang w:val="ru-RU" w:eastAsia="bg-BG"/>
          </w:rPr>
          <w:t>Бюлетин</w:t>
        </w:r>
        <w:proofErr w:type="spellEnd"/>
        <w:r w:rsidR="00C60AC1" w:rsidRPr="00701A23">
          <w:rPr>
            <w:rStyle w:val="Hyperlink"/>
            <w:snapToGrid w:val="0"/>
            <w:szCs w:val="24"/>
            <w:lang w:val="ru-RU" w:eastAsia="bg-BG"/>
          </w:rPr>
          <w:t xml:space="preserve"> № 50</w:t>
        </w:r>
      </w:hyperlink>
    </w:p>
    <w:p w14:paraId="04C5A659" w14:textId="77777777" w:rsidR="00DD2357" w:rsidRPr="00701A23" w:rsidRDefault="00000000" w:rsidP="00C551D9">
      <w:pPr>
        <w:pStyle w:val="JuList"/>
        <w:ind w:left="0" w:firstLine="0"/>
        <w:rPr>
          <w:i/>
          <w:iCs/>
          <w:lang w:val="ru-RU" w:eastAsia="bg-BG"/>
        </w:rPr>
      </w:pPr>
      <w:hyperlink r:id="rId799" w:history="1">
        <w:r w:rsidR="00DD2357" w:rsidRPr="00701A23">
          <w:rPr>
            <w:rStyle w:val="Hyperlink"/>
            <w:i/>
            <w:iCs/>
            <w:szCs w:val="24"/>
            <w:lang w:val="ru-RU" w:eastAsia="bg-BG"/>
          </w:rPr>
          <w:t xml:space="preserve">Решение на СЕС по дело </w:t>
        </w:r>
        <w:r w:rsidR="00DD2357" w:rsidRPr="00C60AC1">
          <w:rPr>
            <w:rStyle w:val="Hyperlink"/>
            <w:i/>
            <w:iCs/>
            <w:szCs w:val="24"/>
          </w:rPr>
          <w:t>C</w:t>
        </w:r>
        <w:r w:rsidR="00DD2357" w:rsidRPr="00701A23">
          <w:rPr>
            <w:rStyle w:val="Hyperlink"/>
            <w:i/>
            <w:iCs/>
            <w:szCs w:val="24"/>
            <w:lang w:val="ru-RU"/>
          </w:rPr>
          <w:noBreakHyphen/>
          <w:t>517/17</w:t>
        </w:r>
      </w:hyperlink>
    </w:p>
    <w:p w14:paraId="6AFDD266" w14:textId="2D8B63CC" w:rsidR="00EE175D" w:rsidRPr="00C60AC1" w:rsidRDefault="00EE175D" w:rsidP="007D7378">
      <w:pPr>
        <w:pStyle w:val="NoSpacing"/>
        <w:pBdr>
          <w:bottom w:val="single" w:sz="4" w:space="1" w:color="auto"/>
        </w:pBdr>
        <w:jc w:val="both"/>
        <w:rPr>
          <w:rStyle w:val="apple-style-span"/>
          <w:rFonts w:ascii="Times New Roman" w:hAnsi="Times New Roman" w:cs="Times New Roman"/>
          <w:i/>
          <w:iCs/>
          <w:color w:val="000000"/>
          <w:sz w:val="24"/>
          <w:szCs w:val="24"/>
          <w:lang w:val="bg-BG"/>
        </w:rPr>
      </w:pPr>
    </w:p>
    <w:p w14:paraId="34A8F2FC" w14:textId="41CA62E3" w:rsidR="00701A23" w:rsidRPr="00144EE7" w:rsidRDefault="00701A23" w:rsidP="00701A23">
      <w:pPr>
        <w:pStyle w:val="c30dispositifalinea"/>
        <w:ind w:left="0"/>
        <w:contextualSpacing/>
        <w:rPr>
          <w:b w:val="0"/>
          <w:bCs w:val="0"/>
          <w:lang w:val="bg-BG"/>
        </w:rPr>
      </w:pPr>
      <w:r w:rsidRPr="00144EE7">
        <w:rPr>
          <w:b w:val="0"/>
          <w:bCs w:val="0"/>
          <w:lang w:val="bg-BG"/>
        </w:rPr>
        <w:t>Членове 5, 13 и 14 от Директива 2008/115/ЕО на Европейския парламент и на Съвета от 16 декември 2008 г. относно общите стандарти и процедури, приложими в държавите членки за връщане на незаконно пребиваващи граждани на трети страни във връзка с чл. 7, чл. 19, § 2, чл. 21 и чл. 47 от Хартата на основните права на ЕС трябва да се тълкуват в смисъл, че не допускат национално законодателство, което не предвижда поемането, доколкото е възможно, на основните потребности на гражданин на трета страна, когато:</w:t>
      </w:r>
    </w:p>
    <w:p w14:paraId="77DE38D3" w14:textId="77777777" w:rsidR="00701A23" w:rsidRPr="00144EE7" w:rsidRDefault="00701A23" w:rsidP="00701A23">
      <w:pPr>
        <w:pStyle w:val="c30dispositifalinea"/>
        <w:ind w:left="0"/>
        <w:contextualSpacing/>
        <w:rPr>
          <w:b w:val="0"/>
          <w:bCs w:val="0"/>
          <w:lang w:val="bg-BG"/>
        </w:rPr>
      </w:pPr>
      <w:r w:rsidRPr="00144EE7">
        <w:rPr>
          <w:b w:val="0"/>
          <w:bCs w:val="0"/>
          <w:lang w:val="bg-BG"/>
        </w:rPr>
        <w:t>–        той е обжалвал издаденото спрямо него решение за връщане,</w:t>
      </w:r>
    </w:p>
    <w:p w14:paraId="438947B9" w14:textId="77777777" w:rsidR="00701A23" w:rsidRPr="00144EE7" w:rsidRDefault="00701A23" w:rsidP="00701A23">
      <w:pPr>
        <w:pStyle w:val="c30dispositifalinea"/>
        <w:ind w:left="0"/>
        <w:contextualSpacing/>
        <w:rPr>
          <w:b w:val="0"/>
          <w:bCs w:val="0"/>
          <w:lang w:val="bg-BG"/>
        </w:rPr>
      </w:pPr>
      <w:r w:rsidRPr="00144EE7">
        <w:rPr>
          <w:b w:val="0"/>
          <w:bCs w:val="0"/>
          <w:lang w:val="bg-BG"/>
        </w:rPr>
        <w:t>–        пълнолетното дете на този гражданин на трета страна страда от тежко заболяване,</w:t>
      </w:r>
    </w:p>
    <w:p w14:paraId="28629C6E" w14:textId="77777777" w:rsidR="00701A23" w:rsidRPr="00144EE7" w:rsidRDefault="00701A23" w:rsidP="00701A23">
      <w:pPr>
        <w:pStyle w:val="c30dispositifalinea"/>
        <w:ind w:left="0"/>
        <w:contextualSpacing/>
        <w:rPr>
          <w:b w:val="0"/>
          <w:bCs w:val="0"/>
          <w:lang w:val="bg-BG"/>
        </w:rPr>
      </w:pPr>
      <w:r w:rsidRPr="00144EE7">
        <w:rPr>
          <w:b w:val="0"/>
          <w:bCs w:val="0"/>
          <w:lang w:val="bg-BG"/>
        </w:rPr>
        <w:t>–        присъствието на посочения гражданин на трета страна при това пълнолетно дете е абсолютно необходимо,</w:t>
      </w:r>
    </w:p>
    <w:p w14:paraId="6141C926" w14:textId="77777777" w:rsidR="00701A23" w:rsidRPr="00144EE7" w:rsidRDefault="00701A23" w:rsidP="00701A23">
      <w:pPr>
        <w:pStyle w:val="c30dispositifalinea"/>
        <w:ind w:left="0"/>
        <w:contextualSpacing/>
        <w:rPr>
          <w:b w:val="0"/>
          <w:bCs w:val="0"/>
          <w:lang w:val="bg-BG"/>
        </w:rPr>
      </w:pPr>
      <w:r w:rsidRPr="00144EE7">
        <w:rPr>
          <w:b w:val="0"/>
          <w:bCs w:val="0"/>
          <w:lang w:val="bg-BG"/>
        </w:rPr>
        <w:t>–        от името на посоченото пълнолетно дете е подадена жалба срещу издадено спрямо него решение за връщане, чието изпълнение би могло да го изложи на сериозен риск от тежко и необратимо влошаване на здравословното му състояние,  и</w:t>
      </w:r>
    </w:p>
    <w:p w14:paraId="26A6AB86" w14:textId="798770A6" w:rsidR="00701A23" w:rsidRDefault="00701A23" w:rsidP="00701A23">
      <w:pPr>
        <w:pStyle w:val="c30dispositifalinea"/>
        <w:ind w:left="0"/>
        <w:contextualSpacing/>
        <w:rPr>
          <w:b w:val="0"/>
          <w:bCs w:val="0"/>
          <w:lang w:val="bg-BG"/>
        </w:rPr>
      </w:pPr>
      <w:r w:rsidRPr="00144EE7">
        <w:rPr>
          <w:b w:val="0"/>
          <w:bCs w:val="0"/>
          <w:lang w:val="bg-BG"/>
        </w:rPr>
        <w:t xml:space="preserve">–        същият този гражданин на трета страна няма средства да покрие основните си потребности. </w:t>
      </w:r>
      <w:hyperlink r:id="rId800" w:history="1">
        <w:r w:rsidRPr="00144EE7">
          <w:rPr>
            <w:rStyle w:val="Hyperlink"/>
            <w:b w:val="0"/>
            <w:bCs w:val="0"/>
            <w:lang w:val="bg-BG"/>
          </w:rPr>
          <w:t>Бюлетин № 51</w:t>
        </w:r>
      </w:hyperlink>
    </w:p>
    <w:p w14:paraId="7220357B" w14:textId="1025BD49" w:rsidR="00701A23" w:rsidRDefault="00701A23" w:rsidP="00DB3CF3">
      <w:pPr>
        <w:pStyle w:val="c30dispositifalinea"/>
        <w:pBdr>
          <w:bottom w:val="single" w:sz="4" w:space="1" w:color="auto"/>
        </w:pBdr>
        <w:ind w:left="0"/>
        <w:contextualSpacing/>
        <w:rPr>
          <w:b w:val="0"/>
          <w:bCs w:val="0"/>
          <w:i/>
          <w:lang w:val="bg-BG"/>
        </w:rPr>
      </w:pPr>
      <w:r w:rsidRPr="00701A23">
        <w:rPr>
          <w:b w:val="0"/>
          <w:bCs w:val="0"/>
          <w:i/>
          <w:color w:val="000000" w:themeColor="text1"/>
          <w:lang w:val="bg-BG"/>
        </w:rPr>
        <w:t>Решение на СЕС по</w:t>
      </w:r>
      <w:r w:rsidRPr="00701A23">
        <w:rPr>
          <w:b w:val="0"/>
          <w:bCs w:val="0"/>
          <w:i/>
          <w:lang w:val="bg-BG"/>
        </w:rPr>
        <w:t xml:space="preserve"> дело </w:t>
      </w:r>
      <w:hyperlink r:id="rId801" w:history="1">
        <w:r w:rsidRPr="00701A23">
          <w:rPr>
            <w:rStyle w:val="Hyperlink"/>
            <w:b w:val="0"/>
            <w:bCs w:val="0"/>
            <w:i/>
            <w:lang w:val="bg-BG"/>
          </w:rPr>
          <w:t>C</w:t>
        </w:r>
        <w:r w:rsidRPr="00701A23">
          <w:rPr>
            <w:rStyle w:val="Hyperlink"/>
            <w:b w:val="0"/>
            <w:bCs w:val="0"/>
            <w:i/>
            <w:lang w:val="bg-BG"/>
          </w:rPr>
          <w:noBreakHyphen/>
          <w:t>402/19</w:t>
        </w:r>
      </w:hyperlink>
    </w:p>
    <w:p w14:paraId="12DB4701" w14:textId="6CB2AA40" w:rsidR="00701A23" w:rsidRDefault="00701A23" w:rsidP="00701A23">
      <w:pPr>
        <w:pStyle w:val="c30dispositifalinea"/>
        <w:ind w:left="0"/>
        <w:contextualSpacing/>
        <w:rPr>
          <w:b w:val="0"/>
          <w:bCs w:val="0"/>
          <w:i/>
          <w:lang w:val="bg-BG"/>
        </w:rPr>
      </w:pPr>
    </w:p>
    <w:p w14:paraId="067740CA" w14:textId="46A239B9" w:rsidR="00701A23" w:rsidRPr="00144EE7" w:rsidRDefault="00701A23" w:rsidP="00701A23">
      <w:pPr>
        <w:pStyle w:val="c30dispositifalinea"/>
        <w:ind w:left="0"/>
        <w:contextualSpacing/>
        <w:rPr>
          <w:b w:val="0"/>
          <w:bCs w:val="0"/>
          <w:lang w:val="bg-BG"/>
        </w:rPr>
      </w:pPr>
      <w:r w:rsidRPr="00144EE7">
        <w:rPr>
          <w:b w:val="0"/>
          <w:bCs w:val="0"/>
          <w:lang w:val="bg-BG"/>
        </w:rPr>
        <w:t>Членове 5 и 13 от Директива 2008/115/ЕО на Европейския парламент и на Съвета от 16 декември 2008 г. относно общите стандарти и процедури, приложими в държавите членки за връщане на незаконно пребиваващи граждани на трети страни, във връзка с чл. 19, § 2 и чл. 47 от Хартата на основните права на ЕС трябва да се тълкуват в смисъл, че национален съд, сезиран със спор в областта на социалното подпомагане, чийто изход е свързан с евентуалното спиране на изпълнението на решение за връщане с адресат гражданин на трета страна, който страда от тежко заболяване, трябва да приеме, че жалба за отмяна и спиране на изпълнението на това решение води автоматично до спиране на изпълнението му, макар това да не следва от прилагането на националната правна уредба, когато:</w:t>
      </w:r>
    </w:p>
    <w:p w14:paraId="48B05BA6" w14:textId="54384444" w:rsidR="00701A23" w:rsidRPr="00144EE7" w:rsidRDefault="00701A23" w:rsidP="00701A23">
      <w:pPr>
        <w:pStyle w:val="c30dispositifalinea"/>
        <w:ind w:left="0"/>
        <w:contextualSpacing/>
        <w:rPr>
          <w:b w:val="0"/>
          <w:bCs w:val="0"/>
          <w:lang w:val="bg-BG"/>
        </w:rPr>
      </w:pPr>
      <w:r w:rsidRPr="00144EE7">
        <w:rPr>
          <w:b w:val="0"/>
          <w:bCs w:val="0"/>
          <w:lang w:val="bg-BG"/>
        </w:rPr>
        <w:t>–        тази жалба съдържа доводи, които не са явно неоснователни, целящи да се покаже, че изпълнението на решението ще изложи този гражданин на трета страна на сериозен риск от тежко и необратимо влошаване на здравословното му състояние, и</w:t>
      </w:r>
    </w:p>
    <w:p w14:paraId="5260B6A6" w14:textId="7BFB2636" w:rsidR="00701A23" w:rsidRDefault="00701A23" w:rsidP="00701A23">
      <w:pPr>
        <w:pStyle w:val="c30dispositifalinea"/>
        <w:ind w:left="0"/>
        <w:contextualSpacing/>
        <w:rPr>
          <w:b w:val="0"/>
          <w:bCs w:val="0"/>
          <w:lang w:val="bg-BG"/>
        </w:rPr>
      </w:pPr>
      <w:r w:rsidRPr="00144EE7">
        <w:rPr>
          <w:b w:val="0"/>
          <w:bCs w:val="0"/>
          <w:lang w:val="bg-BG"/>
        </w:rPr>
        <w:t xml:space="preserve">–        тази правна уредба не предвижда друго средство за защита, уредено от точни, ясни и предвидими правила и автоматично водещо до спиране на изпълнението на такова решение. </w:t>
      </w:r>
      <w:hyperlink r:id="rId802" w:history="1">
        <w:r w:rsidRPr="00144EE7">
          <w:rPr>
            <w:rStyle w:val="Hyperlink"/>
            <w:b w:val="0"/>
            <w:bCs w:val="0"/>
            <w:lang w:val="bg-BG"/>
          </w:rPr>
          <w:t>Бюлетин № 51</w:t>
        </w:r>
      </w:hyperlink>
    </w:p>
    <w:p w14:paraId="1F6AF978" w14:textId="28B61E83" w:rsidR="00DB3CF3" w:rsidRDefault="00701A23" w:rsidP="00DB3CF3">
      <w:pPr>
        <w:pStyle w:val="c30dispositifalinea"/>
        <w:pBdr>
          <w:bottom w:val="single" w:sz="4" w:space="1" w:color="auto"/>
        </w:pBdr>
        <w:ind w:left="0"/>
        <w:contextualSpacing/>
        <w:rPr>
          <w:rStyle w:val="Hyperlink"/>
          <w:b w:val="0"/>
          <w:bCs w:val="0"/>
          <w:i/>
          <w:iCs/>
          <w:lang w:val="bg-BG"/>
        </w:rPr>
      </w:pPr>
      <w:r w:rsidRPr="00701A23">
        <w:rPr>
          <w:b w:val="0"/>
          <w:bCs w:val="0"/>
          <w:i/>
          <w:color w:val="000000" w:themeColor="text1"/>
          <w:lang w:val="bg-BG"/>
        </w:rPr>
        <w:t>Решение на СЕС по</w:t>
      </w:r>
      <w:r w:rsidRPr="00701A23">
        <w:rPr>
          <w:b w:val="0"/>
          <w:bCs w:val="0"/>
          <w:i/>
          <w:lang w:val="bg-BG"/>
        </w:rPr>
        <w:t xml:space="preserve"> дело </w:t>
      </w:r>
      <w:hyperlink r:id="rId803" w:history="1">
        <w:r w:rsidRPr="00701A23">
          <w:rPr>
            <w:rStyle w:val="Hyperlink"/>
            <w:b w:val="0"/>
            <w:bCs w:val="0"/>
            <w:i/>
            <w:iCs/>
            <w:lang w:val="bg-BG"/>
          </w:rPr>
          <w:t>C</w:t>
        </w:r>
        <w:r w:rsidRPr="00701A23">
          <w:rPr>
            <w:rStyle w:val="Hyperlink"/>
            <w:b w:val="0"/>
            <w:bCs w:val="0"/>
            <w:i/>
            <w:iCs/>
            <w:lang w:val="bg-BG"/>
          </w:rPr>
          <w:noBreakHyphen/>
          <w:t>233/19</w:t>
        </w:r>
      </w:hyperlink>
    </w:p>
    <w:p w14:paraId="3F7F7A4E" w14:textId="1385D3F2" w:rsidR="00DB3CF3" w:rsidRPr="00DB3CF3" w:rsidRDefault="00DB3CF3" w:rsidP="00DB3CF3">
      <w:pPr>
        <w:pStyle w:val="JuList"/>
        <w:ind w:left="0" w:firstLine="0"/>
        <w:rPr>
          <w:rFonts w:eastAsia="Calibri"/>
          <w:lang w:val="bg-BG"/>
        </w:rPr>
      </w:pPr>
      <w:proofErr w:type="spellStart"/>
      <w:r>
        <w:rPr>
          <w:rFonts w:eastAsia="Calibri"/>
        </w:rPr>
        <w:lastRenderedPageBreak/>
        <w:t>Условията</w:t>
      </w:r>
      <w:proofErr w:type="spellEnd"/>
      <w:r>
        <w:rPr>
          <w:rFonts w:eastAsia="Calibri"/>
        </w:rPr>
        <w:t xml:space="preserve"> на </w:t>
      </w:r>
      <w:proofErr w:type="spellStart"/>
      <w:r>
        <w:rPr>
          <w:rFonts w:eastAsia="Calibri"/>
        </w:rPr>
        <w:t>живот</w:t>
      </w:r>
      <w:proofErr w:type="spellEnd"/>
      <w:r>
        <w:rPr>
          <w:rFonts w:eastAsia="Calibri"/>
        </w:rPr>
        <w:t xml:space="preserve"> в </w:t>
      </w:r>
      <w:proofErr w:type="spellStart"/>
      <w:r>
        <w:rPr>
          <w:rFonts w:eastAsia="Calibri"/>
        </w:rPr>
        <w:t>транзитна</w:t>
      </w:r>
      <w:proofErr w:type="spellEnd"/>
      <w:r>
        <w:rPr>
          <w:rFonts w:eastAsia="Calibri"/>
        </w:rPr>
        <w:t xml:space="preserve"> </w:t>
      </w:r>
      <w:proofErr w:type="spellStart"/>
      <w:r>
        <w:rPr>
          <w:rFonts w:eastAsia="Calibri"/>
        </w:rPr>
        <w:t>зона</w:t>
      </w:r>
      <w:proofErr w:type="spellEnd"/>
      <w:r>
        <w:rPr>
          <w:rFonts w:eastAsia="Calibri"/>
        </w:rPr>
        <w:t xml:space="preserve"> на </w:t>
      </w:r>
      <w:proofErr w:type="spellStart"/>
      <w:r>
        <w:rPr>
          <w:rFonts w:eastAsia="Calibri"/>
        </w:rPr>
        <w:t>сръбско-унгарската</w:t>
      </w:r>
      <w:proofErr w:type="spellEnd"/>
      <w:r>
        <w:rPr>
          <w:rFonts w:eastAsia="Calibri"/>
        </w:rPr>
        <w:t xml:space="preserve"> </w:t>
      </w:r>
      <w:proofErr w:type="spellStart"/>
      <w:r>
        <w:rPr>
          <w:rFonts w:eastAsia="Calibri"/>
        </w:rPr>
        <w:t>граница</w:t>
      </w:r>
      <w:proofErr w:type="spellEnd"/>
      <w:r>
        <w:rPr>
          <w:rFonts w:eastAsia="Calibri"/>
        </w:rPr>
        <w:t xml:space="preserve">, </w:t>
      </w:r>
      <w:proofErr w:type="spellStart"/>
      <w:r>
        <w:rPr>
          <w:rFonts w:eastAsia="Calibri"/>
        </w:rPr>
        <w:t>където</w:t>
      </w:r>
      <w:proofErr w:type="spellEnd"/>
      <w:r>
        <w:rPr>
          <w:rFonts w:eastAsia="Calibri"/>
          <w:lang w:val="bg-BG"/>
        </w:rPr>
        <w:t xml:space="preserve"> са пребивавали</w:t>
      </w:r>
      <w:r>
        <w:rPr>
          <w:rFonts w:eastAsia="Calibri"/>
        </w:rPr>
        <w:t xml:space="preserve"> в </w:t>
      </w:r>
      <w:proofErr w:type="spellStart"/>
      <w:r>
        <w:rPr>
          <w:rFonts w:eastAsia="Calibri"/>
        </w:rPr>
        <w:t>продължение</w:t>
      </w:r>
      <w:proofErr w:type="spellEnd"/>
      <w:r>
        <w:rPr>
          <w:rFonts w:eastAsia="Calibri"/>
        </w:rPr>
        <w:t xml:space="preserve"> на четири </w:t>
      </w:r>
      <w:proofErr w:type="spellStart"/>
      <w:r>
        <w:rPr>
          <w:rFonts w:eastAsia="Calibri"/>
        </w:rPr>
        <w:t>месеца</w:t>
      </w:r>
      <w:proofErr w:type="spellEnd"/>
      <w:r>
        <w:rPr>
          <w:rFonts w:eastAsia="Calibri"/>
        </w:rPr>
        <w:t xml:space="preserve"> </w:t>
      </w:r>
      <w:proofErr w:type="spellStart"/>
      <w:r>
        <w:rPr>
          <w:rFonts w:eastAsia="Calibri"/>
        </w:rPr>
        <w:t>петчленно</w:t>
      </w:r>
      <w:proofErr w:type="spellEnd"/>
      <w:r>
        <w:rPr>
          <w:rFonts w:eastAsia="Calibri"/>
        </w:rPr>
        <w:t xml:space="preserve"> </w:t>
      </w:r>
      <w:proofErr w:type="spellStart"/>
      <w:r>
        <w:rPr>
          <w:rFonts w:eastAsia="Calibri"/>
        </w:rPr>
        <w:t>семейство</w:t>
      </w:r>
      <w:proofErr w:type="spellEnd"/>
      <w:r>
        <w:rPr>
          <w:rFonts w:eastAsia="Calibri"/>
        </w:rPr>
        <w:t xml:space="preserve"> – </w:t>
      </w:r>
      <w:proofErr w:type="spellStart"/>
      <w:r>
        <w:rPr>
          <w:rFonts w:eastAsia="Calibri"/>
        </w:rPr>
        <w:t>мъж</w:t>
      </w:r>
      <w:proofErr w:type="spellEnd"/>
      <w:r>
        <w:rPr>
          <w:rFonts w:eastAsia="Calibri"/>
        </w:rPr>
        <w:t xml:space="preserve">, </w:t>
      </w:r>
      <w:proofErr w:type="spellStart"/>
      <w:r>
        <w:rPr>
          <w:rFonts w:eastAsia="Calibri"/>
        </w:rPr>
        <w:t>който</w:t>
      </w:r>
      <w:proofErr w:type="spellEnd"/>
      <w:r>
        <w:rPr>
          <w:rFonts w:eastAsia="Calibri"/>
        </w:rPr>
        <w:t xml:space="preserve"> </w:t>
      </w:r>
      <w:proofErr w:type="spellStart"/>
      <w:r>
        <w:rPr>
          <w:rFonts w:eastAsia="Calibri"/>
        </w:rPr>
        <w:t>кандидатства</w:t>
      </w:r>
      <w:proofErr w:type="spellEnd"/>
      <w:r>
        <w:rPr>
          <w:rFonts w:eastAsia="Calibri"/>
        </w:rPr>
        <w:t xml:space="preserve"> </w:t>
      </w:r>
      <w:proofErr w:type="spellStart"/>
      <w:r>
        <w:rPr>
          <w:rFonts w:eastAsia="Calibri"/>
        </w:rPr>
        <w:t>за</w:t>
      </w:r>
      <w:proofErr w:type="spellEnd"/>
      <w:r>
        <w:rPr>
          <w:rFonts w:eastAsia="Calibri"/>
        </w:rPr>
        <w:t xml:space="preserve"> </w:t>
      </w:r>
      <w:proofErr w:type="spellStart"/>
      <w:r>
        <w:rPr>
          <w:rFonts w:eastAsia="Calibri"/>
        </w:rPr>
        <w:t>убежище</w:t>
      </w:r>
      <w:proofErr w:type="spellEnd"/>
      <w:r>
        <w:rPr>
          <w:rFonts w:eastAsia="Calibri"/>
        </w:rPr>
        <w:t xml:space="preserve"> </w:t>
      </w:r>
      <w:proofErr w:type="spellStart"/>
      <w:r>
        <w:rPr>
          <w:rFonts w:eastAsia="Calibri"/>
        </w:rPr>
        <w:t>за</w:t>
      </w:r>
      <w:proofErr w:type="spellEnd"/>
      <w:r>
        <w:rPr>
          <w:rFonts w:eastAsia="Calibri"/>
        </w:rPr>
        <w:t xml:space="preserve"> </w:t>
      </w:r>
      <w:proofErr w:type="spellStart"/>
      <w:r>
        <w:rPr>
          <w:rFonts w:eastAsia="Calibri"/>
        </w:rPr>
        <w:t>трети</w:t>
      </w:r>
      <w:proofErr w:type="spellEnd"/>
      <w:r>
        <w:rPr>
          <w:rFonts w:eastAsia="Calibri"/>
        </w:rPr>
        <w:t xml:space="preserve"> </w:t>
      </w:r>
      <w:proofErr w:type="spellStart"/>
      <w:r>
        <w:rPr>
          <w:rFonts w:eastAsia="Calibri"/>
        </w:rPr>
        <w:t>път</w:t>
      </w:r>
      <w:proofErr w:type="spellEnd"/>
      <w:r>
        <w:rPr>
          <w:rFonts w:eastAsia="Calibri"/>
        </w:rPr>
        <w:t xml:space="preserve">, </w:t>
      </w:r>
      <w:proofErr w:type="spellStart"/>
      <w:r>
        <w:rPr>
          <w:rFonts w:eastAsia="Calibri"/>
        </w:rPr>
        <w:t>бременната</w:t>
      </w:r>
      <w:proofErr w:type="spellEnd"/>
      <w:r>
        <w:rPr>
          <w:rFonts w:eastAsia="Calibri"/>
        </w:rPr>
        <w:t xml:space="preserve"> </w:t>
      </w:r>
      <w:proofErr w:type="spellStart"/>
      <w:r>
        <w:rPr>
          <w:rFonts w:eastAsia="Calibri"/>
        </w:rPr>
        <w:t>му</w:t>
      </w:r>
      <w:proofErr w:type="spellEnd"/>
      <w:r>
        <w:rPr>
          <w:rFonts w:eastAsia="Calibri"/>
        </w:rPr>
        <w:t xml:space="preserve"> </w:t>
      </w:r>
      <w:proofErr w:type="spellStart"/>
      <w:r>
        <w:rPr>
          <w:rFonts w:eastAsia="Calibri"/>
        </w:rPr>
        <w:t>съпруга</w:t>
      </w:r>
      <w:proofErr w:type="spellEnd"/>
      <w:r>
        <w:rPr>
          <w:rFonts w:eastAsia="Calibri"/>
        </w:rPr>
        <w:t xml:space="preserve"> и </w:t>
      </w:r>
      <w:proofErr w:type="spellStart"/>
      <w:r>
        <w:rPr>
          <w:rFonts w:eastAsia="Calibri"/>
        </w:rPr>
        <w:t>трите</w:t>
      </w:r>
      <w:proofErr w:type="spellEnd"/>
      <w:r>
        <w:rPr>
          <w:rFonts w:eastAsia="Calibri"/>
        </w:rPr>
        <w:t xml:space="preserve"> </w:t>
      </w:r>
      <w:proofErr w:type="spellStart"/>
      <w:r>
        <w:rPr>
          <w:rFonts w:eastAsia="Calibri"/>
        </w:rPr>
        <w:t>им</w:t>
      </w:r>
      <w:proofErr w:type="spellEnd"/>
      <w:r>
        <w:rPr>
          <w:rFonts w:eastAsia="Calibri"/>
        </w:rPr>
        <w:t xml:space="preserve"> </w:t>
      </w:r>
      <w:proofErr w:type="spellStart"/>
      <w:r>
        <w:rPr>
          <w:rFonts w:eastAsia="Calibri"/>
        </w:rPr>
        <w:t>малолетни</w:t>
      </w:r>
      <w:proofErr w:type="spellEnd"/>
      <w:r>
        <w:rPr>
          <w:rFonts w:eastAsia="Calibri"/>
        </w:rPr>
        <w:t xml:space="preserve"> </w:t>
      </w:r>
      <w:proofErr w:type="spellStart"/>
      <w:r>
        <w:rPr>
          <w:rFonts w:eastAsia="Calibri"/>
        </w:rPr>
        <w:t>деца</w:t>
      </w:r>
      <w:proofErr w:type="spellEnd"/>
      <w:r>
        <w:rPr>
          <w:rFonts w:eastAsia="Calibri"/>
        </w:rPr>
        <w:t xml:space="preserve"> – </w:t>
      </w:r>
      <w:proofErr w:type="spellStart"/>
      <w:r>
        <w:rPr>
          <w:rFonts w:eastAsia="Calibri"/>
        </w:rPr>
        <w:t>надвишават</w:t>
      </w:r>
      <w:proofErr w:type="spellEnd"/>
      <w:r>
        <w:rPr>
          <w:rFonts w:eastAsia="Calibri"/>
        </w:rPr>
        <w:t xml:space="preserve"> </w:t>
      </w:r>
      <w:proofErr w:type="spellStart"/>
      <w:r>
        <w:rPr>
          <w:rFonts w:eastAsia="Calibri"/>
        </w:rPr>
        <w:t>прага</w:t>
      </w:r>
      <w:proofErr w:type="spellEnd"/>
      <w:r>
        <w:rPr>
          <w:rFonts w:eastAsia="Calibri"/>
        </w:rPr>
        <w:t xml:space="preserve"> на </w:t>
      </w:r>
      <w:proofErr w:type="spellStart"/>
      <w:r>
        <w:rPr>
          <w:rFonts w:eastAsia="Calibri"/>
        </w:rPr>
        <w:t>суровост</w:t>
      </w:r>
      <w:proofErr w:type="spellEnd"/>
      <w:r>
        <w:rPr>
          <w:rFonts w:eastAsia="Calibri"/>
        </w:rPr>
        <w:t xml:space="preserve"> по </w:t>
      </w:r>
      <w:proofErr w:type="spellStart"/>
      <w:r>
        <w:rPr>
          <w:rFonts w:eastAsia="Calibri"/>
        </w:rPr>
        <w:t>чл</w:t>
      </w:r>
      <w:proofErr w:type="spellEnd"/>
      <w:r>
        <w:rPr>
          <w:rFonts w:eastAsia="Calibri"/>
        </w:rPr>
        <w:t xml:space="preserve">. 3 от </w:t>
      </w:r>
      <w:proofErr w:type="spellStart"/>
      <w:r>
        <w:rPr>
          <w:rFonts w:eastAsia="Calibri"/>
        </w:rPr>
        <w:t>Конвенцията</w:t>
      </w:r>
      <w:proofErr w:type="spellEnd"/>
      <w:r>
        <w:rPr>
          <w:rFonts w:eastAsia="Calibri"/>
        </w:rPr>
        <w:t>.</w:t>
      </w:r>
      <w:r>
        <w:rPr>
          <w:rFonts w:eastAsia="Calibri"/>
          <w:lang w:val="bg-BG"/>
        </w:rPr>
        <w:t xml:space="preserve"> </w:t>
      </w:r>
      <w:hyperlink r:id="rId804" w:history="1">
        <w:proofErr w:type="spellStart"/>
        <w:r w:rsidR="005F2496" w:rsidRPr="005F2496">
          <w:rPr>
            <w:rStyle w:val="Hyperlink"/>
          </w:rPr>
          <w:t>Бюлетин</w:t>
        </w:r>
        <w:proofErr w:type="spellEnd"/>
        <w:r w:rsidR="005F2496" w:rsidRPr="005F2496">
          <w:rPr>
            <w:rStyle w:val="Hyperlink"/>
          </w:rPr>
          <w:t xml:space="preserve"> № 58</w:t>
        </w:r>
      </w:hyperlink>
    </w:p>
    <w:p w14:paraId="1883CC98" w14:textId="65A29E0A" w:rsidR="00DB3CF3" w:rsidRDefault="00000000" w:rsidP="00DB3CF3">
      <w:pPr>
        <w:pStyle w:val="JuList"/>
        <w:pBdr>
          <w:bottom w:val="single" w:sz="4" w:space="1" w:color="auto"/>
        </w:pBdr>
        <w:ind w:left="0" w:firstLine="0"/>
      </w:pPr>
      <w:hyperlink r:id="rId805" w:anchor="{%22fulltext%22:[%2236037/17%22],%22documentcollectionid2%22:[%22GRANDCHAMBER%22,%22CHAMBER%22],%22itemid%22:[%22001-208406%22]}" w:history="1">
        <w:r w:rsidR="00DB3CF3" w:rsidRPr="00272A98">
          <w:rPr>
            <w:rStyle w:val="Hyperlink"/>
            <w:i/>
            <w:iCs/>
            <w:szCs w:val="24"/>
          </w:rPr>
          <w:t>R.R. and Others v. Hungary (no. 36037/17)</w:t>
        </w:r>
      </w:hyperlink>
    </w:p>
    <w:p w14:paraId="0B1C85AA" w14:textId="77777777" w:rsidR="00E52B90" w:rsidRDefault="00E52B90" w:rsidP="00DB3CF3">
      <w:pPr>
        <w:pStyle w:val="JuList"/>
        <w:ind w:left="0" w:firstLine="0"/>
      </w:pPr>
    </w:p>
    <w:p w14:paraId="6DF25F84" w14:textId="521DC952" w:rsidR="00DB3CF3" w:rsidRPr="00DB3CF3" w:rsidRDefault="00DB3CF3" w:rsidP="00DB3CF3">
      <w:pPr>
        <w:pStyle w:val="JuList"/>
        <w:ind w:left="0" w:firstLine="0"/>
        <w:rPr>
          <w:lang w:val="bg-BG"/>
        </w:rPr>
      </w:pPr>
      <w:proofErr w:type="spellStart"/>
      <w:r>
        <w:t>Жалбоподателят</w:t>
      </w:r>
      <w:proofErr w:type="spellEnd"/>
      <w:r>
        <w:t xml:space="preserve"> е </w:t>
      </w:r>
      <w:proofErr w:type="spellStart"/>
      <w:r>
        <w:t>бил</w:t>
      </w:r>
      <w:proofErr w:type="spellEnd"/>
      <w:r>
        <w:t xml:space="preserve"> </w:t>
      </w:r>
      <w:proofErr w:type="spellStart"/>
      <w:r>
        <w:t>задържан</w:t>
      </w:r>
      <w:proofErr w:type="spellEnd"/>
      <w:r>
        <w:t xml:space="preserve"> в </w:t>
      </w:r>
      <w:proofErr w:type="spellStart"/>
      <w:r>
        <w:t>център</w:t>
      </w:r>
      <w:proofErr w:type="spellEnd"/>
      <w:r>
        <w:t xml:space="preserve"> </w:t>
      </w:r>
      <w:proofErr w:type="spellStart"/>
      <w:r>
        <w:t>за</w:t>
      </w:r>
      <w:proofErr w:type="spellEnd"/>
      <w:r>
        <w:t xml:space="preserve"> </w:t>
      </w:r>
      <w:proofErr w:type="spellStart"/>
      <w:r>
        <w:t>задържане</w:t>
      </w:r>
      <w:proofErr w:type="spellEnd"/>
      <w:r>
        <w:t xml:space="preserve"> на </w:t>
      </w:r>
      <w:proofErr w:type="spellStart"/>
      <w:r>
        <w:t>мигранти</w:t>
      </w:r>
      <w:proofErr w:type="spellEnd"/>
      <w:r>
        <w:t xml:space="preserve"> при </w:t>
      </w:r>
      <w:proofErr w:type="spellStart"/>
      <w:r>
        <w:t>условия</w:t>
      </w:r>
      <w:proofErr w:type="spellEnd"/>
      <w:r>
        <w:t xml:space="preserve"> в </w:t>
      </w:r>
      <w:proofErr w:type="spellStart"/>
      <w:r>
        <w:t>нарушение</w:t>
      </w:r>
      <w:proofErr w:type="spellEnd"/>
      <w:r>
        <w:t xml:space="preserve"> на </w:t>
      </w:r>
      <w:proofErr w:type="spellStart"/>
      <w:r>
        <w:t>чл</w:t>
      </w:r>
      <w:proofErr w:type="spellEnd"/>
      <w:r>
        <w:t xml:space="preserve">. 3, </w:t>
      </w:r>
      <w:proofErr w:type="spellStart"/>
      <w:r>
        <w:t>преценени</w:t>
      </w:r>
      <w:proofErr w:type="spellEnd"/>
      <w:r>
        <w:t xml:space="preserve"> с </w:t>
      </w:r>
      <w:proofErr w:type="spellStart"/>
      <w:r>
        <w:t>оглед</w:t>
      </w:r>
      <w:proofErr w:type="spellEnd"/>
      <w:r>
        <w:t xml:space="preserve"> </w:t>
      </w:r>
      <w:proofErr w:type="spellStart"/>
      <w:r>
        <w:t>прекомерната</w:t>
      </w:r>
      <w:proofErr w:type="spellEnd"/>
      <w:r>
        <w:t xml:space="preserve"> </w:t>
      </w:r>
      <w:proofErr w:type="spellStart"/>
      <w:r>
        <w:t>му</w:t>
      </w:r>
      <w:proofErr w:type="spellEnd"/>
      <w:r>
        <w:t xml:space="preserve"> </w:t>
      </w:r>
      <w:proofErr w:type="spellStart"/>
      <w:r>
        <w:t>фактическа</w:t>
      </w:r>
      <w:proofErr w:type="spellEnd"/>
      <w:r>
        <w:t xml:space="preserve"> </w:t>
      </w:r>
      <w:proofErr w:type="spellStart"/>
      <w:r>
        <w:t>изолация</w:t>
      </w:r>
      <w:proofErr w:type="spellEnd"/>
      <w:r>
        <w:t xml:space="preserve"> и </w:t>
      </w:r>
      <w:proofErr w:type="spellStart"/>
      <w:r>
        <w:t>ненужното</w:t>
      </w:r>
      <w:proofErr w:type="spellEnd"/>
      <w:r>
        <w:t xml:space="preserve"> </w:t>
      </w:r>
      <w:proofErr w:type="spellStart"/>
      <w:r>
        <w:t>му</w:t>
      </w:r>
      <w:proofErr w:type="spellEnd"/>
      <w:r>
        <w:t xml:space="preserve"> </w:t>
      </w:r>
      <w:proofErr w:type="spellStart"/>
      <w:r>
        <w:t>последващо</w:t>
      </w:r>
      <w:proofErr w:type="spellEnd"/>
      <w:r>
        <w:t xml:space="preserve"> </w:t>
      </w:r>
      <w:proofErr w:type="spellStart"/>
      <w:r>
        <w:t>настаняване</w:t>
      </w:r>
      <w:proofErr w:type="spellEnd"/>
      <w:r>
        <w:t xml:space="preserve"> с </w:t>
      </w:r>
      <w:proofErr w:type="spellStart"/>
      <w:r>
        <w:t>новопристигнали</w:t>
      </w:r>
      <w:proofErr w:type="spellEnd"/>
      <w:r>
        <w:rPr>
          <w:lang w:val="bg-BG"/>
        </w:rPr>
        <w:t>те,</w:t>
      </w:r>
      <w:r>
        <w:t xml:space="preserve"> </w:t>
      </w:r>
      <w:proofErr w:type="spellStart"/>
      <w:r>
        <w:t>поставени</w:t>
      </w:r>
      <w:proofErr w:type="spellEnd"/>
      <w:r>
        <w:t xml:space="preserve"> в </w:t>
      </w:r>
      <w:proofErr w:type="spellStart"/>
      <w:r>
        <w:t>карантина</w:t>
      </w:r>
      <w:proofErr w:type="spellEnd"/>
      <w:r>
        <w:t xml:space="preserve"> </w:t>
      </w:r>
      <w:proofErr w:type="spellStart"/>
      <w:r>
        <w:t>срещу</w:t>
      </w:r>
      <w:proofErr w:type="spellEnd"/>
      <w:r>
        <w:t xml:space="preserve"> Covid-19.</w:t>
      </w:r>
      <w:r>
        <w:rPr>
          <w:lang w:val="bg-BG"/>
        </w:rPr>
        <w:t xml:space="preserve"> </w:t>
      </w:r>
      <w:hyperlink r:id="rId806" w:history="1">
        <w:proofErr w:type="spellStart"/>
        <w:r w:rsidR="005F2496" w:rsidRPr="005F2496">
          <w:rPr>
            <w:rStyle w:val="Hyperlink"/>
          </w:rPr>
          <w:t>Бюлетин</w:t>
        </w:r>
        <w:proofErr w:type="spellEnd"/>
        <w:r w:rsidR="005F2496" w:rsidRPr="005F2496">
          <w:rPr>
            <w:rStyle w:val="Hyperlink"/>
          </w:rPr>
          <w:t xml:space="preserve"> № 58</w:t>
        </w:r>
      </w:hyperlink>
    </w:p>
    <w:p w14:paraId="06473834" w14:textId="6040928A" w:rsidR="00DB3CF3" w:rsidRDefault="00000000" w:rsidP="005F3B54">
      <w:pPr>
        <w:pStyle w:val="JuList"/>
        <w:pBdr>
          <w:bottom w:val="single" w:sz="4" w:space="1" w:color="auto"/>
        </w:pBdr>
        <w:ind w:left="0" w:firstLine="0"/>
        <w:rPr>
          <w:rFonts w:eastAsia="Courier New"/>
          <w:i/>
          <w:iCs/>
          <w:color w:val="000000"/>
          <w:shd w:val="clear" w:color="auto" w:fill="FFFFFF"/>
        </w:rPr>
      </w:pPr>
      <w:hyperlink r:id="rId807" w:tgtFrame="https://nm70.abv.bg/Mail.html" w:history="1">
        <w:proofErr w:type="spellStart"/>
        <w:r w:rsidR="00DB3CF3" w:rsidRPr="00564618">
          <w:rPr>
            <w:rStyle w:val="Hyperlink"/>
            <w:rFonts w:eastAsia="Courier New"/>
            <w:i/>
            <w:iCs/>
            <w:szCs w:val="24"/>
            <w:shd w:val="clear" w:color="auto" w:fill="FFFFFF"/>
          </w:rPr>
          <w:t>Feilazoo</w:t>
        </w:r>
        <w:proofErr w:type="spellEnd"/>
        <w:r w:rsidR="00DB3CF3" w:rsidRPr="00564618">
          <w:rPr>
            <w:rStyle w:val="Hyperlink"/>
            <w:rFonts w:eastAsia="Courier New"/>
            <w:i/>
            <w:iCs/>
            <w:szCs w:val="24"/>
            <w:shd w:val="clear" w:color="auto" w:fill="FFFFFF"/>
          </w:rPr>
          <w:t> v. Malta</w:t>
        </w:r>
        <w:r w:rsidR="00DB3CF3" w:rsidRPr="00564618">
          <w:rPr>
            <w:rStyle w:val="Hyperlink"/>
            <w:rFonts w:eastAsia="Courier New"/>
            <w:i/>
            <w:iCs/>
            <w:shd w:val="clear" w:color="auto" w:fill="FFFFFF"/>
          </w:rPr>
          <w:t> (no. </w:t>
        </w:r>
        <w:r w:rsidR="00DB3CF3" w:rsidRPr="00564618">
          <w:rPr>
            <w:rStyle w:val="Hyperlink"/>
            <w:rFonts w:eastAsia="Courier New"/>
            <w:i/>
            <w:iCs/>
            <w:szCs w:val="24"/>
            <w:shd w:val="clear" w:color="auto" w:fill="FFFFFF"/>
          </w:rPr>
          <w:t>6865/19</w:t>
        </w:r>
        <w:r w:rsidR="00DB3CF3" w:rsidRPr="00564618">
          <w:rPr>
            <w:rStyle w:val="Hyperlink"/>
            <w:rFonts w:eastAsia="Courier New"/>
            <w:i/>
            <w:iCs/>
            <w:shd w:val="clear" w:color="auto" w:fill="FFFFFF"/>
          </w:rPr>
          <w:t>) </w:t>
        </w:r>
      </w:hyperlink>
      <w:r w:rsidR="00DB3CF3">
        <w:rPr>
          <w:rFonts w:eastAsia="Courier New"/>
          <w:i/>
          <w:iCs/>
          <w:color w:val="000000"/>
          <w:shd w:val="clear" w:color="auto" w:fill="FFFFFF"/>
        </w:rPr>
        <w:t> </w:t>
      </w:r>
    </w:p>
    <w:p w14:paraId="2842926C" w14:textId="1CF80E5B" w:rsidR="00E52B90" w:rsidRDefault="00E52B90" w:rsidP="00DB3CF3">
      <w:pPr>
        <w:pStyle w:val="JuList"/>
        <w:ind w:left="0" w:firstLine="0"/>
        <w:rPr>
          <w:rFonts w:eastAsia="Courier New"/>
          <w:i/>
          <w:iCs/>
          <w:color w:val="000000"/>
          <w:shd w:val="clear" w:color="auto" w:fill="FFFFFF"/>
        </w:rPr>
      </w:pPr>
    </w:p>
    <w:p w14:paraId="08B07899" w14:textId="77777777" w:rsidR="00E52B90" w:rsidRDefault="00E52B90" w:rsidP="00E52B90">
      <w:pPr>
        <w:pStyle w:val="JuList"/>
        <w:ind w:left="0" w:firstLine="0"/>
      </w:pPr>
    </w:p>
    <w:p w14:paraId="1D8E9ED8" w14:textId="1F59D678" w:rsidR="00E52B90" w:rsidRPr="00BB7C92" w:rsidRDefault="00E52B90" w:rsidP="00E52B90">
      <w:pPr>
        <w:pStyle w:val="JuList"/>
        <w:ind w:left="0" w:firstLine="0"/>
        <w:rPr>
          <w:i/>
        </w:rPr>
      </w:pPr>
      <w:r w:rsidRPr="002B4C00">
        <w:t xml:space="preserve">По </w:t>
      </w:r>
      <w:proofErr w:type="spellStart"/>
      <w:r w:rsidRPr="002B4C00">
        <w:t>оплакването</w:t>
      </w:r>
      <w:proofErr w:type="spellEnd"/>
      <w:r w:rsidRPr="002B4C00">
        <w:t xml:space="preserve"> на </w:t>
      </w:r>
      <w:proofErr w:type="spellStart"/>
      <w:r w:rsidRPr="002B4C00">
        <w:t>двамата</w:t>
      </w:r>
      <w:proofErr w:type="spellEnd"/>
      <w:r w:rsidRPr="002B4C00">
        <w:t xml:space="preserve"> </w:t>
      </w:r>
      <w:proofErr w:type="spellStart"/>
      <w:r w:rsidRPr="002B4C00">
        <w:t>жалбоподатели</w:t>
      </w:r>
      <w:proofErr w:type="spellEnd"/>
      <w:r w:rsidRPr="002B4C00">
        <w:t xml:space="preserve">, </w:t>
      </w:r>
      <w:proofErr w:type="spellStart"/>
      <w:r w:rsidRPr="002B4C00">
        <w:t>че</w:t>
      </w:r>
      <w:proofErr w:type="spellEnd"/>
      <w:r w:rsidRPr="002B4C00">
        <w:t xml:space="preserve"> с </w:t>
      </w:r>
      <w:proofErr w:type="spellStart"/>
      <w:r w:rsidRPr="002B4C00">
        <w:t>предаването</w:t>
      </w:r>
      <w:proofErr w:type="spellEnd"/>
      <w:r w:rsidRPr="002B4C00">
        <w:t xml:space="preserve"> </w:t>
      </w:r>
      <w:proofErr w:type="spellStart"/>
      <w:r w:rsidRPr="002B4C00">
        <w:t>им</w:t>
      </w:r>
      <w:proofErr w:type="spellEnd"/>
      <w:r w:rsidRPr="002B4C00">
        <w:t xml:space="preserve"> от </w:t>
      </w:r>
      <w:proofErr w:type="spellStart"/>
      <w:r w:rsidRPr="002B4C00">
        <w:t>френските</w:t>
      </w:r>
      <w:proofErr w:type="spellEnd"/>
      <w:r w:rsidRPr="002B4C00">
        <w:t xml:space="preserve"> </w:t>
      </w:r>
      <w:proofErr w:type="spellStart"/>
      <w:r w:rsidRPr="002B4C00">
        <w:t>власти</w:t>
      </w:r>
      <w:proofErr w:type="spellEnd"/>
      <w:r w:rsidRPr="002B4C00">
        <w:t xml:space="preserve"> на </w:t>
      </w:r>
      <w:proofErr w:type="spellStart"/>
      <w:r w:rsidRPr="002B4C00">
        <w:t>румънските</w:t>
      </w:r>
      <w:proofErr w:type="spellEnd"/>
      <w:r w:rsidRPr="002B4C00">
        <w:t xml:space="preserve"> в </w:t>
      </w:r>
      <w:proofErr w:type="spellStart"/>
      <w:r w:rsidRPr="002B4C00">
        <w:t>изпълнение</w:t>
      </w:r>
      <w:proofErr w:type="spellEnd"/>
      <w:r w:rsidRPr="002B4C00">
        <w:t xml:space="preserve"> на </w:t>
      </w:r>
      <w:proofErr w:type="spellStart"/>
      <w:r w:rsidRPr="002B4C00">
        <w:t>европейски</w:t>
      </w:r>
      <w:proofErr w:type="spellEnd"/>
      <w:r w:rsidRPr="002B4C00">
        <w:t xml:space="preserve"> </w:t>
      </w:r>
      <w:proofErr w:type="spellStart"/>
      <w:r w:rsidRPr="002B4C00">
        <w:t>заповеди</w:t>
      </w:r>
      <w:proofErr w:type="spellEnd"/>
      <w:r w:rsidRPr="002B4C00">
        <w:t xml:space="preserve"> </w:t>
      </w:r>
      <w:proofErr w:type="spellStart"/>
      <w:r w:rsidRPr="002B4C00">
        <w:t>за</w:t>
      </w:r>
      <w:proofErr w:type="spellEnd"/>
      <w:r w:rsidRPr="002B4C00">
        <w:t xml:space="preserve"> </w:t>
      </w:r>
      <w:proofErr w:type="spellStart"/>
      <w:r w:rsidRPr="002B4C00">
        <w:t>арест</w:t>
      </w:r>
      <w:proofErr w:type="spellEnd"/>
      <w:r w:rsidRPr="002B4C00">
        <w:t xml:space="preserve"> е </w:t>
      </w:r>
      <w:proofErr w:type="spellStart"/>
      <w:r w:rsidRPr="002B4C00">
        <w:t>нарушен</w:t>
      </w:r>
      <w:proofErr w:type="spellEnd"/>
      <w:r w:rsidRPr="002B4C00">
        <w:t xml:space="preserve"> </w:t>
      </w:r>
      <w:proofErr w:type="spellStart"/>
      <w:r w:rsidRPr="002B4C00">
        <w:t>чл</w:t>
      </w:r>
      <w:proofErr w:type="spellEnd"/>
      <w:r w:rsidRPr="002B4C00">
        <w:t xml:space="preserve">. 3 от </w:t>
      </w:r>
      <w:proofErr w:type="spellStart"/>
      <w:r w:rsidRPr="002B4C00">
        <w:t>Конвенцията</w:t>
      </w:r>
      <w:proofErr w:type="spellEnd"/>
      <w:r>
        <w:t xml:space="preserve">, </w:t>
      </w:r>
      <w:proofErr w:type="spellStart"/>
      <w:r>
        <w:t>за</w:t>
      </w:r>
      <w:proofErr w:type="spellEnd"/>
      <w:r>
        <w:t xml:space="preserve"> </w:t>
      </w:r>
      <w:proofErr w:type="spellStart"/>
      <w:r>
        <w:t>което</w:t>
      </w:r>
      <w:proofErr w:type="spellEnd"/>
      <w:r>
        <w:t xml:space="preserve"> </w:t>
      </w:r>
      <w:proofErr w:type="spellStart"/>
      <w:r>
        <w:t>единият</w:t>
      </w:r>
      <w:proofErr w:type="spellEnd"/>
      <w:r>
        <w:t xml:space="preserve"> от </w:t>
      </w:r>
      <w:proofErr w:type="spellStart"/>
      <w:r>
        <w:t>тях</w:t>
      </w:r>
      <w:proofErr w:type="spellEnd"/>
      <w:r>
        <w:t xml:space="preserve"> </w:t>
      </w:r>
      <w:proofErr w:type="spellStart"/>
      <w:r>
        <w:t>сочи</w:t>
      </w:r>
      <w:proofErr w:type="spellEnd"/>
      <w:r>
        <w:t xml:space="preserve"> две </w:t>
      </w:r>
      <w:proofErr w:type="spellStart"/>
      <w:r>
        <w:t>отделни</w:t>
      </w:r>
      <w:proofErr w:type="spellEnd"/>
      <w:r>
        <w:t xml:space="preserve"> </w:t>
      </w:r>
      <w:proofErr w:type="spellStart"/>
      <w:r>
        <w:t>основания</w:t>
      </w:r>
      <w:proofErr w:type="spellEnd"/>
      <w:r>
        <w:t xml:space="preserve">, </w:t>
      </w:r>
      <w:proofErr w:type="spellStart"/>
      <w:r>
        <w:t>Съдът</w:t>
      </w:r>
      <w:proofErr w:type="spellEnd"/>
      <w:r>
        <w:t xml:space="preserve"> </w:t>
      </w:r>
      <w:proofErr w:type="spellStart"/>
      <w:r>
        <w:t>обсъжда</w:t>
      </w:r>
      <w:proofErr w:type="spellEnd"/>
      <w:r>
        <w:t xml:space="preserve"> при </w:t>
      </w:r>
      <w:proofErr w:type="spellStart"/>
      <w:r>
        <w:t>различните</w:t>
      </w:r>
      <w:proofErr w:type="spellEnd"/>
      <w:r>
        <w:t xml:space="preserve"> </w:t>
      </w:r>
      <w:proofErr w:type="spellStart"/>
      <w:r>
        <w:t>конкретни</w:t>
      </w:r>
      <w:proofErr w:type="spellEnd"/>
      <w:r>
        <w:t xml:space="preserve"> </w:t>
      </w:r>
      <w:proofErr w:type="spellStart"/>
      <w:r>
        <w:t>обстоятелства</w:t>
      </w:r>
      <w:proofErr w:type="spellEnd"/>
      <w:r>
        <w:t xml:space="preserve"> </w:t>
      </w:r>
      <w:proofErr w:type="spellStart"/>
      <w:r>
        <w:t>наличието</w:t>
      </w:r>
      <w:proofErr w:type="spellEnd"/>
      <w:r>
        <w:t xml:space="preserve"> на </w:t>
      </w:r>
      <w:proofErr w:type="spellStart"/>
      <w:r>
        <w:t>условията</w:t>
      </w:r>
      <w:proofErr w:type="spellEnd"/>
      <w:r>
        <w:t xml:space="preserve"> </w:t>
      </w:r>
      <w:proofErr w:type="spellStart"/>
      <w:r>
        <w:t>за</w:t>
      </w:r>
      <w:proofErr w:type="spellEnd"/>
      <w:r>
        <w:t xml:space="preserve"> </w:t>
      </w:r>
      <w:proofErr w:type="spellStart"/>
      <w:r>
        <w:t>прилагане</w:t>
      </w:r>
      <w:proofErr w:type="spellEnd"/>
      <w:r>
        <w:t xml:space="preserve"> на </w:t>
      </w:r>
      <w:proofErr w:type="spellStart"/>
      <w:r>
        <w:t>пре-зумпцията</w:t>
      </w:r>
      <w:proofErr w:type="spellEnd"/>
      <w:r>
        <w:t xml:space="preserve"> </w:t>
      </w:r>
      <w:proofErr w:type="spellStart"/>
      <w:r>
        <w:t>за</w:t>
      </w:r>
      <w:proofErr w:type="spellEnd"/>
      <w:r>
        <w:t xml:space="preserve"> </w:t>
      </w:r>
      <w:proofErr w:type="spellStart"/>
      <w:r>
        <w:t>еквивалентна</w:t>
      </w:r>
      <w:proofErr w:type="spellEnd"/>
      <w:r>
        <w:t xml:space="preserve"> </w:t>
      </w:r>
      <w:proofErr w:type="spellStart"/>
      <w:r>
        <w:t>защита</w:t>
      </w:r>
      <w:proofErr w:type="spellEnd"/>
      <w:r>
        <w:t xml:space="preserve"> и </w:t>
      </w:r>
      <w:proofErr w:type="spellStart"/>
      <w:r>
        <w:t>въпроса</w:t>
      </w:r>
      <w:proofErr w:type="spellEnd"/>
      <w:r>
        <w:t xml:space="preserve"> </w:t>
      </w:r>
      <w:proofErr w:type="spellStart"/>
      <w:r>
        <w:t>дали</w:t>
      </w:r>
      <w:proofErr w:type="spellEnd"/>
      <w:r>
        <w:t xml:space="preserve">, </w:t>
      </w:r>
      <w:proofErr w:type="spellStart"/>
      <w:r>
        <w:t>когато</w:t>
      </w:r>
      <w:proofErr w:type="spellEnd"/>
      <w:r>
        <w:t xml:space="preserve"> е </w:t>
      </w:r>
      <w:proofErr w:type="spellStart"/>
      <w:r>
        <w:t>приложима</w:t>
      </w:r>
      <w:proofErr w:type="spellEnd"/>
      <w:r>
        <w:t xml:space="preserve">, е </w:t>
      </w:r>
      <w:proofErr w:type="spellStart"/>
      <w:r>
        <w:t>оборена</w:t>
      </w:r>
      <w:proofErr w:type="spellEnd"/>
      <w:r>
        <w:t xml:space="preserve"> </w:t>
      </w:r>
      <w:proofErr w:type="spellStart"/>
      <w:r>
        <w:t>поради</w:t>
      </w:r>
      <w:proofErr w:type="spellEnd"/>
      <w:r>
        <w:t xml:space="preserve"> </w:t>
      </w:r>
      <w:proofErr w:type="spellStart"/>
      <w:r>
        <w:t>явна</w:t>
      </w:r>
      <w:proofErr w:type="spellEnd"/>
      <w:r>
        <w:t xml:space="preserve"> </w:t>
      </w:r>
      <w:proofErr w:type="spellStart"/>
      <w:r>
        <w:t>недостатъчност</w:t>
      </w:r>
      <w:proofErr w:type="spellEnd"/>
      <w:r>
        <w:t xml:space="preserve"> на </w:t>
      </w:r>
      <w:proofErr w:type="spellStart"/>
      <w:r>
        <w:t>осигурената</w:t>
      </w:r>
      <w:proofErr w:type="spellEnd"/>
      <w:r>
        <w:t xml:space="preserve"> </w:t>
      </w:r>
      <w:proofErr w:type="spellStart"/>
      <w:r>
        <w:t>защита</w:t>
      </w:r>
      <w:proofErr w:type="spellEnd"/>
      <w:r>
        <w:t xml:space="preserve"> на </w:t>
      </w:r>
      <w:proofErr w:type="spellStart"/>
      <w:r>
        <w:t>правата</w:t>
      </w:r>
      <w:proofErr w:type="spellEnd"/>
      <w:r>
        <w:t xml:space="preserve">, </w:t>
      </w:r>
      <w:proofErr w:type="spellStart"/>
      <w:r>
        <w:t>гарантирани</w:t>
      </w:r>
      <w:proofErr w:type="spellEnd"/>
      <w:r>
        <w:t xml:space="preserve"> от </w:t>
      </w:r>
      <w:proofErr w:type="spellStart"/>
      <w:r>
        <w:t>Конвенцията</w:t>
      </w:r>
      <w:proofErr w:type="spellEnd"/>
      <w:r>
        <w:t xml:space="preserve">, </w:t>
      </w:r>
      <w:proofErr w:type="spellStart"/>
      <w:r>
        <w:t>съответно</w:t>
      </w:r>
      <w:proofErr w:type="spellEnd"/>
      <w:r>
        <w:t xml:space="preserve"> </w:t>
      </w:r>
      <w:proofErr w:type="spellStart"/>
      <w:r>
        <w:t>дали</w:t>
      </w:r>
      <w:proofErr w:type="spellEnd"/>
      <w:r>
        <w:t xml:space="preserve"> </w:t>
      </w:r>
      <w:proofErr w:type="spellStart"/>
      <w:r w:rsidRPr="00F92C9F">
        <w:t>изпълняващият</w:t>
      </w:r>
      <w:proofErr w:type="spellEnd"/>
      <w:r w:rsidRPr="00F92C9F">
        <w:t xml:space="preserve"> </w:t>
      </w:r>
      <w:proofErr w:type="spellStart"/>
      <w:r w:rsidRPr="00F92C9F">
        <w:t>съдебен</w:t>
      </w:r>
      <w:proofErr w:type="spellEnd"/>
      <w:r w:rsidRPr="00F92C9F">
        <w:t xml:space="preserve"> </w:t>
      </w:r>
      <w:proofErr w:type="spellStart"/>
      <w:r w:rsidRPr="00F92C9F">
        <w:t>орган</w:t>
      </w:r>
      <w:proofErr w:type="spellEnd"/>
      <w:r w:rsidRPr="00F92C9F">
        <w:t xml:space="preserve"> е </w:t>
      </w:r>
      <w:proofErr w:type="spellStart"/>
      <w:r>
        <w:t>разполаг</w:t>
      </w:r>
      <w:r w:rsidRPr="00F92C9F">
        <w:t>ал</w:t>
      </w:r>
      <w:proofErr w:type="spellEnd"/>
      <w:r w:rsidRPr="00F92C9F">
        <w:t xml:space="preserve"> </w:t>
      </w:r>
      <w:r>
        <w:t xml:space="preserve">с </w:t>
      </w:r>
      <w:proofErr w:type="spellStart"/>
      <w:r w:rsidRPr="00F92C9F">
        <w:t>достатъчно</w:t>
      </w:r>
      <w:proofErr w:type="spellEnd"/>
      <w:r w:rsidRPr="00F92C9F">
        <w:t xml:space="preserve"> </w:t>
      </w:r>
      <w:proofErr w:type="spellStart"/>
      <w:r w:rsidRPr="00F92C9F">
        <w:t>солидна</w:t>
      </w:r>
      <w:proofErr w:type="spellEnd"/>
      <w:r w:rsidRPr="00F92C9F">
        <w:t xml:space="preserve"> </w:t>
      </w:r>
      <w:proofErr w:type="spellStart"/>
      <w:r w:rsidRPr="00F92C9F">
        <w:t>фактическа</w:t>
      </w:r>
      <w:proofErr w:type="spellEnd"/>
      <w:r w:rsidRPr="00F92C9F">
        <w:t xml:space="preserve"> </w:t>
      </w:r>
      <w:proofErr w:type="spellStart"/>
      <w:r>
        <w:t>основ</w:t>
      </w:r>
      <w:r w:rsidRPr="00F92C9F">
        <w:t>а</w:t>
      </w:r>
      <w:proofErr w:type="spellEnd"/>
      <w:r w:rsidRPr="00F92C9F">
        <w:t xml:space="preserve">, </w:t>
      </w:r>
      <w:proofErr w:type="spellStart"/>
      <w:r w:rsidRPr="00F92C9F">
        <w:t>за</w:t>
      </w:r>
      <w:proofErr w:type="spellEnd"/>
      <w:r w:rsidRPr="00F92C9F">
        <w:t xml:space="preserve"> </w:t>
      </w:r>
      <w:proofErr w:type="spellStart"/>
      <w:r w:rsidRPr="00F92C9F">
        <w:t>да</w:t>
      </w:r>
      <w:proofErr w:type="spellEnd"/>
      <w:r w:rsidRPr="00F92C9F">
        <w:t xml:space="preserve"> </w:t>
      </w:r>
      <w:proofErr w:type="spellStart"/>
      <w:r w:rsidRPr="00F92C9F">
        <w:t>установи</w:t>
      </w:r>
      <w:proofErr w:type="spellEnd"/>
      <w:r w:rsidRPr="00F92C9F">
        <w:t xml:space="preserve"> </w:t>
      </w:r>
      <w:proofErr w:type="spellStart"/>
      <w:r w:rsidRPr="00F92C9F">
        <w:t>съществуването</w:t>
      </w:r>
      <w:proofErr w:type="spellEnd"/>
      <w:r w:rsidRPr="00F92C9F">
        <w:t xml:space="preserve"> на </w:t>
      </w:r>
      <w:proofErr w:type="spellStart"/>
      <w:r w:rsidRPr="00F92C9F">
        <w:t>реален</w:t>
      </w:r>
      <w:proofErr w:type="spellEnd"/>
      <w:r w:rsidRPr="00F92C9F">
        <w:t xml:space="preserve"> </w:t>
      </w:r>
      <w:proofErr w:type="spellStart"/>
      <w:r w:rsidRPr="00F92C9F">
        <w:t>риск</w:t>
      </w:r>
      <w:proofErr w:type="spellEnd"/>
      <w:r w:rsidRPr="00F92C9F">
        <w:t xml:space="preserve"> </w:t>
      </w:r>
      <w:proofErr w:type="spellStart"/>
      <w:r w:rsidRPr="00F92C9F">
        <w:t>жалбоподател</w:t>
      </w:r>
      <w:r>
        <w:t>ят</w:t>
      </w:r>
      <w:proofErr w:type="spellEnd"/>
      <w:r w:rsidRPr="00F92C9F">
        <w:t xml:space="preserve"> </w:t>
      </w:r>
      <w:proofErr w:type="spellStart"/>
      <w:r w:rsidRPr="00F92C9F">
        <w:t>да</w:t>
      </w:r>
      <w:proofErr w:type="spellEnd"/>
      <w:r w:rsidRPr="00F92C9F">
        <w:t xml:space="preserve"> </w:t>
      </w:r>
      <w:proofErr w:type="spellStart"/>
      <w:r w:rsidRPr="00F92C9F">
        <w:t>бъде</w:t>
      </w:r>
      <w:proofErr w:type="spellEnd"/>
      <w:r w:rsidRPr="00F92C9F">
        <w:t xml:space="preserve"> </w:t>
      </w:r>
      <w:proofErr w:type="spellStart"/>
      <w:r w:rsidRPr="00F92C9F">
        <w:t>изложен</w:t>
      </w:r>
      <w:proofErr w:type="spellEnd"/>
      <w:r w:rsidRPr="00F92C9F">
        <w:t xml:space="preserve"> на </w:t>
      </w:r>
      <w:proofErr w:type="spellStart"/>
      <w:r>
        <w:t>забранено</w:t>
      </w:r>
      <w:proofErr w:type="spellEnd"/>
      <w:r>
        <w:t xml:space="preserve"> от </w:t>
      </w:r>
      <w:proofErr w:type="spellStart"/>
      <w:r>
        <w:t>чл</w:t>
      </w:r>
      <w:proofErr w:type="spellEnd"/>
      <w:r>
        <w:t>. 3</w:t>
      </w:r>
      <w:r w:rsidRPr="00F92C9F">
        <w:t xml:space="preserve"> </w:t>
      </w:r>
      <w:proofErr w:type="spellStart"/>
      <w:r>
        <w:t>отнасяне</w:t>
      </w:r>
      <w:proofErr w:type="spellEnd"/>
      <w:r>
        <w:t xml:space="preserve">, </w:t>
      </w:r>
      <w:proofErr w:type="spellStart"/>
      <w:r>
        <w:t>ако</w:t>
      </w:r>
      <w:proofErr w:type="spellEnd"/>
      <w:r>
        <w:t xml:space="preserve"> </w:t>
      </w:r>
      <w:proofErr w:type="spellStart"/>
      <w:r>
        <w:t>бъде</w:t>
      </w:r>
      <w:proofErr w:type="spellEnd"/>
      <w:r>
        <w:t xml:space="preserve"> </w:t>
      </w:r>
      <w:proofErr w:type="spellStart"/>
      <w:r>
        <w:t>предаден</w:t>
      </w:r>
      <w:proofErr w:type="spellEnd"/>
      <w:r>
        <w:t xml:space="preserve"> в </w:t>
      </w:r>
      <w:proofErr w:type="spellStart"/>
      <w:r>
        <w:t>изпълнение</w:t>
      </w:r>
      <w:proofErr w:type="spellEnd"/>
      <w:r>
        <w:t xml:space="preserve"> на </w:t>
      </w:r>
      <w:proofErr w:type="spellStart"/>
      <w:r>
        <w:t>заповедта</w:t>
      </w:r>
      <w:proofErr w:type="spellEnd"/>
      <w:r w:rsidRPr="00F92C9F">
        <w:t xml:space="preserve">. </w:t>
      </w:r>
      <w:hyperlink r:id="rId808" w:history="1">
        <w:proofErr w:type="spellStart"/>
        <w:r w:rsidR="005F2496" w:rsidRPr="005F2496">
          <w:rPr>
            <w:rStyle w:val="Hyperlink"/>
          </w:rPr>
          <w:t>Бюлетин</w:t>
        </w:r>
        <w:proofErr w:type="spellEnd"/>
        <w:r w:rsidR="005F2496" w:rsidRPr="005F2496">
          <w:rPr>
            <w:rStyle w:val="Hyperlink"/>
          </w:rPr>
          <w:t xml:space="preserve"> № 58</w:t>
        </w:r>
      </w:hyperlink>
    </w:p>
    <w:p w14:paraId="03708A3B" w14:textId="7C4AFB5F" w:rsidR="00E52B90" w:rsidRPr="003038B7" w:rsidRDefault="00000000" w:rsidP="005F3B54">
      <w:pPr>
        <w:pStyle w:val="JuList"/>
        <w:pBdr>
          <w:bottom w:val="single" w:sz="4" w:space="1" w:color="auto"/>
        </w:pBdr>
        <w:ind w:left="0" w:firstLine="0"/>
        <w:rPr>
          <w:i/>
          <w:highlight w:val="yellow"/>
        </w:rPr>
      </w:pPr>
      <w:hyperlink r:id="rId809" w:history="1">
        <w:proofErr w:type="spellStart"/>
        <w:r w:rsidR="00E52B90" w:rsidRPr="00084774">
          <w:rPr>
            <w:rStyle w:val="Hyperlink"/>
            <w:i/>
            <w:iCs/>
            <w:lang w:val="bg-BG"/>
          </w:rPr>
          <w:t>Bivolaru</w:t>
        </w:r>
        <w:proofErr w:type="spellEnd"/>
        <w:r w:rsidR="00E52B90" w:rsidRPr="00084774">
          <w:rPr>
            <w:rStyle w:val="Hyperlink"/>
            <w:i/>
            <w:iCs/>
            <w:lang w:val="bg-BG"/>
          </w:rPr>
          <w:t xml:space="preserve"> </w:t>
        </w:r>
        <w:proofErr w:type="spellStart"/>
        <w:r w:rsidR="00E52B90" w:rsidRPr="00084774">
          <w:rPr>
            <w:rStyle w:val="Hyperlink"/>
            <w:i/>
            <w:iCs/>
            <w:lang w:val="bg-BG"/>
          </w:rPr>
          <w:t>et</w:t>
        </w:r>
        <w:proofErr w:type="spellEnd"/>
        <w:r w:rsidR="00E52B90" w:rsidRPr="00084774">
          <w:rPr>
            <w:rStyle w:val="Hyperlink"/>
            <w:i/>
            <w:iCs/>
            <w:lang w:val="bg-BG"/>
          </w:rPr>
          <w:t xml:space="preserve"> </w:t>
        </w:r>
        <w:proofErr w:type="spellStart"/>
        <w:r w:rsidR="00E52B90" w:rsidRPr="00084774">
          <w:rPr>
            <w:rStyle w:val="Hyperlink"/>
            <w:i/>
            <w:iCs/>
            <w:lang w:val="bg-BG"/>
          </w:rPr>
          <w:t>Moldovan</w:t>
        </w:r>
        <w:proofErr w:type="spellEnd"/>
        <w:r w:rsidR="00E52B90" w:rsidRPr="00084774">
          <w:rPr>
            <w:rStyle w:val="Hyperlink"/>
            <w:i/>
            <w:iCs/>
            <w:lang w:val="bg-BG"/>
          </w:rPr>
          <w:t xml:space="preserve"> c. </w:t>
        </w:r>
        <w:proofErr w:type="spellStart"/>
        <w:r w:rsidR="00E52B90" w:rsidRPr="00084774">
          <w:rPr>
            <w:rStyle w:val="Hyperlink"/>
            <w:i/>
            <w:iCs/>
            <w:lang w:val="bg-BG"/>
          </w:rPr>
          <w:t>France</w:t>
        </w:r>
        <w:proofErr w:type="spellEnd"/>
        <w:r w:rsidR="00E52B90" w:rsidRPr="00084774">
          <w:rPr>
            <w:rStyle w:val="Hyperlink"/>
            <w:i/>
            <w:iCs/>
            <w:lang w:val="bg-BG"/>
          </w:rPr>
          <w:t xml:space="preserve"> (</w:t>
        </w:r>
        <w:proofErr w:type="spellStart"/>
        <w:r w:rsidR="00E52B90" w:rsidRPr="00084774">
          <w:rPr>
            <w:rStyle w:val="Hyperlink"/>
            <w:i/>
            <w:iCs/>
            <w:lang w:val="bg-BG"/>
          </w:rPr>
          <w:t>n</w:t>
        </w:r>
        <w:r w:rsidR="00E52B90" w:rsidRPr="00084774">
          <w:rPr>
            <w:rStyle w:val="Hyperlink"/>
            <w:i/>
            <w:iCs/>
            <w:vertAlign w:val="superscript"/>
            <w:lang w:val="bg-BG"/>
          </w:rPr>
          <w:t>os</w:t>
        </w:r>
        <w:proofErr w:type="spellEnd"/>
        <w:r w:rsidR="00E52B90" w:rsidRPr="00084774">
          <w:rPr>
            <w:rStyle w:val="Hyperlink"/>
            <w:i/>
            <w:iCs/>
            <w:lang w:val="bg-BG"/>
          </w:rPr>
          <w:t xml:space="preserve"> 40324/16, 12623/17)</w:t>
        </w:r>
      </w:hyperlink>
    </w:p>
    <w:p w14:paraId="734B79B8" w14:textId="393EED52" w:rsidR="00E52B90" w:rsidRDefault="00E52B90" w:rsidP="00DB3CF3">
      <w:pPr>
        <w:pStyle w:val="JuList"/>
        <w:ind w:left="0" w:firstLine="0"/>
        <w:rPr>
          <w:rFonts w:eastAsia="Courier New"/>
          <w:i/>
          <w:iCs/>
          <w:color w:val="000000"/>
          <w:shd w:val="clear" w:color="auto" w:fill="FFFFFF"/>
        </w:rPr>
      </w:pPr>
    </w:p>
    <w:p w14:paraId="4C478D82" w14:textId="0A7E0AB7" w:rsidR="005F3B54" w:rsidRPr="00613CC9" w:rsidRDefault="005F3B54" w:rsidP="005F3B54">
      <w:pPr>
        <w:spacing w:after="0" w:line="240" w:lineRule="auto"/>
        <w:jc w:val="both"/>
        <w:rPr>
          <w:rFonts w:ascii="Times New Roman" w:hAnsi="Times New Roman" w:cs="Times New Roman"/>
          <w:color w:val="000000"/>
          <w:sz w:val="24"/>
          <w:szCs w:val="24"/>
          <w:highlight w:val="cyan"/>
        </w:rPr>
      </w:pPr>
      <w:r w:rsidRPr="005F3B54">
        <w:rPr>
          <w:rFonts w:ascii="Times New Roman" w:hAnsi="Times New Roman" w:cs="Times New Roman"/>
          <w:sz w:val="24"/>
          <w:szCs w:val="24"/>
        </w:rPr>
        <w:t>Експулсирането в Русия на руски гражданин от чеченски произход след отнемането на неговия бежански статут на основание осъждането му за тероризъм, без властите да са взели предвид, че е запазил качеството си на бежанец и се ползва от принципа за забрана на връщането (</w:t>
      </w:r>
      <w:proofErr w:type="spellStart"/>
      <w:r w:rsidRPr="005F3B54">
        <w:rPr>
          <w:rFonts w:ascii="Times New Roman" w:hAnsi="Times New Roman" w:cs="Times New Roman"/>
          <w:sz w:val="24"/>
          <w:szCs w:val="24"/>
        </w:rPr>
        <w:t>non</w:t>
      </w:r>
      <w:r w:rsidRPr="005F3B54">
        <w:rPr>
          <w:rFonts w:ascii="Times New Roman" w:hAnsi="Times New Roman" w:cs="Times New Roman"/>
          <w:sz w:val="24"/>
          <w:szCs w:val="24"/>
        </w:rPr>
        <w:noBreakHyphen/>
        <w:t>refoulement</w:t>
      </w:r>
      <w:proofErr w:type="spellEnd"/>
      <w:r w:rsidRPr="005F3B54">
        <w:rPr>
          <w:rFonts w:ascii="Times New Roman" w:hAnsi="Times New Roman" w:cs="Times New Roman"/>
          <w:sz w:val="24"/>
          <w:szCs w:val="24"/>
        </w:rPr>
        <w:t>), и</w:t>
      </w:r>
      <w:r w:rsidRPr="005F3B54">
        <w:rPr>
          <w:rFonts w:ascii="Times New Roman" w:hAnsi="Times New Roman" w:cs="Times New Roman"/>
        </w:rPr>
        <w:t xml:space="preserve"> </w:t>
      </w:r>
      <w:r w:rsidRPr="005F3B54">
        <w:rPr>
          <w:rFonts w:ascii="Times New Roman" w:hAnsi="Times New Roman" w:cs="Times New Roman"/>
          <w:sz w:val="24"/>
          <w:szCs w:val="24"/>
        </w:rPr>
        <w:t xml:space="preserve">без да са преценили </w:t>
      </w:r>
      <w:proofErr w:type="spellStart"/>
      <w:r w:rsidRPr="005F3B54">
        <w:rPr>
          <w:rFonts w:ascii="Times New Roman" w:hAnsi="Times New Roman" w:cs="Times New Roman"/>
          <w:i/>
          <w:iCs/>
          <w:sz w:val="24"/>
          <w:szCs w:val="24"/>
        </w:rPr>
        <w:t>ex</w:t>
      </w:r>
      <w:proofErr w:type="spellEnd"/>
      <w:r w:rsidRPr="005F3B54">
        <w:rPr>
          <w:rFonts w:ascii="Times New Roman" w:hAnsi="Times New Roman" w:cs="Times New Roman"/>
          <w:i/>
          <w:iCs/>
          <w:sz w:val="24"/>
          <w:szCs w:val="24"/>
        </w:rPr>
        <w:t xml:space="preserve"> </w:t>
      </w:r>
      <w:proofErr w:type="spellStart"/>
      <w:r w:rsidRPr="005F3B54">
        <w:rPr>
          <w:rFonts w:ascii="Times New Roman" w:hAnsi="Times New Roman" w:cs="Times New Roman"/>
          <w:i/>
          <w:iCs/>
          <w:sz w:val="24"/>
          <w:szCs w:val="24"/>
        </w:rPr>
        <w:t>nunc</w:t>
      </w:r>
      <w:proofErr w:type="spellEnd"/>
      <w:r w:rsidRPr="005F3B54">
        <w:rPr>
          <w:rFonts w:ascii="Times New Roman" w:hAnsi="Times New Roman" w:cs="Times New Roman"/>
          <w:sz w:val="24"/>
          <w:szCs w:val="24"/>
        </w:rPr>
        <w:t xml:space="preserve"> твърдения от него риск в случай на експулсиране, в светлината на това му качество и на принадлежността му към представляваща прицелна точка група, ще бъде в нарушение на чл. 3 от Конвенцията в неговия процедурен аспект.</w:t>
      </w:r>
      <w:r>
        <w:rPr>
          <w:rFonts w:ascii="Times New Roman" w:hAnsi="Times New Roman" w:cs="Times New Roman"/>
          <w:sz w:val="24"/>
          <w:szCs w:val="24"/>
        </w:rPr>
        <w:t xml:space="preserve"> </w:t>
      </w:r>
      <w:hyperlink r:id="rId810" w:history="1">
        <w:r w:rsidR="00613CC9" w:rsidRPr="00613CC9">
          <w:rPr>
            <w:rStyle w:val="Hyperlink"/>
            <w:rFonts w:ascii="Times New Roman" w:hAnsi="Times New Roman" w:cs="Times New Roman"/>
            <w:sz w:val="24"/>
            <w:szCs w:val="24"/>
          </w:rPr>
          <w:t>Бюлетин № 59</w:t>
        </w:r>
      </w:hyperlink>
    </w:p>
    <w:p w14:paraId="3E234685" w14:textId="3EAD9B53" w:rsidR="005F3B54" w:rsidRDefault="00000000" w:rsidP="005D3502">
      <w:pPr>
        <w:pStyle w:val="JuList"/>
        <w:pBdr>
          <w:bottom w:val="single" w:sz="4" w:space="1" w:color="auto"/>
        </w:pBdr>
        <w:ind w:left="0" w:firstLine="0"/>
        <w:rPr>
          <w:rStyle w:val="Hyperlink"/>
          <w:i/>
          <w:iCs/>
          <w:lang w:val="bg-BG"/>
        </w:rPr>
      </w:pPr>
      <w:hyperlink r:id="rId811" w:history="1">
        <w:r w:rsidR="005F3B54" w:rsidRPr="00896146">
          <w:rPr>
            <w:rStyle w:val="Hyperlink"/>
            <w:i/>
            <w:iCs/>
            <w:lang w:val="bg-BG"/>
          </w:rPr>
          <w:t xml:space="preserve">K.I. c. </w:t>
        </w:r>
        <w:proofErr w:type="spellStart"/>
        <w:r w:rsidR="005F3B54" w:rsidRPr="00896146">
          <w:rPr>
            <w:rStyle w:val="Hyperlink"/>
            <w:i/>
            <w:iCs/>
            <w:lang w:val="bg-BG"/>
          </w:rPr>
          <w:t>France</w:t>
        </w:r>
        <w:proofErr w:type="spellEnd"/>
        <w:r w:rsidR="005F3B54" w:rsidRPr="00896146">
          <w:rPr>
            <w:rStyle w:val="Hyperlink"/>
            <w:i/>
            <w:iCs/>
            <w:lang w:val="bg-BG"/>
          </w:rPr>
          <w:t xml:space="preserve"> (</w:t>
        </w:r>
        <w:proofErr w:type="spellStart"/>
        <w:r w:rsidR="005F3B54" w:rsidRPr="00896146">
          <w:rPr>
            <w:rStyle w:val="Hyperlink"/>
            <w:i/>
            <w:iCs/>
            <w:lang w:val="bg-BG"/>
          </w:rPr>
          <w:t>n</w:t>
        </w:r>
        <w:r w:rsidR="005F3B54" w:rsidRPr="00896146">
          <w:rPr>
            <w:rStyle w:val="Hyperlink"/>
            <w:i/>
            <w:iCs/>
            <w:vertAlign w:val="superscript"/>
            <w:lang w:val="bg-BG"/>
          </w:rPr>
          <w:t>o</w:t>
        </w:r>
        <w:proofErr w:type="spellEnd"/>
        <w:r w:rsidR="005F3B54" w:rsidRPr="00896146">
          <w:rPr>
            <w:rStyle w:val="Hyperlink"/>
            <w:i/>
            <w:iCs/>
            <w:lang w:val="bg-BG"/>
          </w:rPr>
          <w:t xml:space="preserve"> 5560/19)</w:t>
        </w:r>
      </w:hyperlink>
    </w:p>
    <w:p w14:paraId="252C910D" w14:textId="39C567A8" w:rsidR="006F7811" w:rsidRDefault="006F7811" w:rsidP="005F3B54">
      <w:pPr>
        <w:pStyle w:val="JuList"/>
        <w:ind w:left="0" w:firstLine="0"/>
        <w:rPr>
          <w:rStyle w:val="Hyperlink"/>
          <w:i/>
          <w:iCs/>
          <w:lang w:val="bg-BG"/>
        </w:rPr>
      </w:pPr>
    </w:p>
    <w:p w14:paraId="0B537312" w14:textId="0DF875DE" w:rsidR="006F7811" w:rsidRPr="00BA36DC" w:rsidRDefault="006F7811" w:rsidP="006F7811">
      <w:pPr>
        <w:pStyle w:val="Title4"/>
        <w:contextualSpacing/>
        <w:jc w:val="both"/>
        <w:rPr>
          <w:rFonts w:ascii="Times New Roman" w:hAnsi="Times New Roman" w:cs="Times New Roman"/>
          <w:i w:val="0"/>
          <w:lang w:val="bg-BG"/>
        </w:rPr>
      </w:pPr>
      <w:r w:rsidRPr="006F7811">
        <w:rPr>
          <w:rFonts w:ascii="Times New Roman" w:hAnsi="Times New Roman" w:cs="Times New Roman"/>
          <w:i w:val="0"/>
          <w:lang w:val="bg-BG"/>
        </w:rPr>
        <w:t>Транспортирането на лице в особено тежко здравословно състояние, в случая в изпълнение на решение за неговото екстрадиране, може самò по себе си да доведе до реален риск то да претърпи отношение, противоречащо на чл. 3</w:t>
      </w:r>
      <w:r w:rsidRPr="006F7811">
        <w:rPr>
          <w:rFonts w:ascii="Times New Roman" w:hAnsi="Times New Roman" w:cs="Times New Roman"/>
          <w:sz w:val="22"/>
          <w:lang w:val="bg-BG"/>
        </w:rPr>
        <w:t xml:space="preserve"> </w:t>
      </w:r>
      <w:r w:rsidRPr="006F7811">
        <w:rPr>
          <w:rFonts w:ascii="Times New Roman" w:hAnsi="Times New Roman" w:cs="Times New Roman"/>
          <w:i w:val="0"/>
          <w:iCs/>
          <w:lang w:val="bg-BG"/>
        </w:rPr>
        <w:t xml:space="preserve">от Конвенцията. </w:t>
      </w:r>
      <w:r w:rsidRPr="006F7811">
        <w:rPr>
          <w:rFonts w:ascii="Times New Roman" w:hAnsi="Times New Roman" w:cs="Times New Roman"/>
          <w:i w:val="0"/>
          <w:lang w:val="bg-BG"/>
        </w:rPr>
        <w:t xml:space="preserve">Необходима е оценка на здравословното състояние и на конкретните здравни рискове във всеки отделен случай, в светлината на условията на транспортиране и с оглед на състоянието на лицето към съответния момент. Важно е да съществуват национална правна рамка и процедура, които да осигуряват, че изпълнението на заповед за извеждане от страната ще бъде обусловено от оценка на здравословното състояние на засегнатото </w:t>
      </w:r>
      <w:r w:rsidRPr="00BA36DC">
        <w:rPr>
          <w:rFonts w:ascii="Times New Roman" w:hAnsi="Times New Roman" w:cs="Times New Roman"/>
          <w:i w:val="0"/>
          <w:lang w:val="bg-BG"/>
        </w:rPr>
        <w:t xml:space="preserve">лице. </w:t>
      </w:r>
      <w:hyperlink r:id="rId812" w:history="1">
        <w:proofErr w:type="spellStart"/>
        <w:r w:rsidR="00BA36DC" w:rsidRPr="00BA36DC">
          <w:rPr>
            <w:rStyle w:val="Hyperlink"/>
            <w:rFonts w:ascii="Times New Roman" w:hAnsi="Times New Roman" w:cs="Times New Roman"/>
            <w:i w:val="0"/>
          </w:rPr>
          <w:t>Бюлетин</w:t>
        </w:r>
        <w:proofErr w:type="spellEnd"/>
        <w:r w:rsidR="00BA36DC" w:rsidRPr="00BA36DC">
          <w:rPr>
            <w:rStyle w:val="Hyperlink"/>
            <w:rFonts w:ascii="Times New Roman" w:hAnsi="Times New Roman" w:cs="Times New Roman"/>
            <w:i w:val="0"/>
          </w:rPr>
          <w:t xml:space="preserve"> № 61</w:t>
        </w:r>
      </w:hyperlink>
    </w:p>
    <w:p w14:paraId="084C6C13" w14:textId="775C0A35" w:rsidR="006F7811" w:rsidRDefault="00000000" w:rsidP="005D3502">
      <w:pPr>
        <w:pStyle w:val="Title4"/>
        <w:pBdr>
          <w:bottom w:val="single" w:sz="4" w:space="1" w:color="auto"/>
        </w:pBdr>
        <w:contextualSpacing/>
        <w:jc w:val="both"/>
        <w:rPr>
          <w:rFonts w:ascii="Times New Roman" w:hAnsi="Times New Roman" w:cs="Times New Roman"/>
        </w:rPr>
      </w:pPr>
      <w:hyperlink r:id="rId813" w:history="1">
        <w:proofErr w:type="spellStart"/>
        <w:r w:rsidR="006F7811" w:rsidRPr="00C73070">
          <w:rPr>
            <w:rStyle w:val="Hyperlink"/>
            <w:rFonts w:ascii="Times New Roman" w:hAnsi="Times New Roman" w:cs="Times New Roman"/>
          </w:rPr>
          <w:t>Khachaturov</w:t>
        </w:r>
        <w:proofErr w:type="spellEnd"/>
        <w:r w:rsidR="006F7811" w:rsidRPr="00C73070">
          <w:rPr>
            <w:rStyle w:val="Hyperlink"/>
            <w:rFonts w:ascii="Times New Roman" w:hAnsi="Times New Roman" w:cs="Times New Roman"/>
          </w:rPr>
          <w:t xml:space="preserve"> v. Armenia</w:t>
        </w:r>
        <w:r w:rsidR="006F7811" w:rsidRPr="00C73070">
          <w:rPr>
            <w:rStyle w:val="Hyperlink"/>
            <w:rFonts w:ascii="Times New Roman" w:hAnsi="Times New Roman" w:cs="Times New Roman"/>
            <w:lang w:val="bg-BG"/>
          </w:rPr>
          <w:t xml:space="preserve"> </w:t>
        </w:r>
        <w:r w:rsidR="006F7811" w:rsidRPr="00C73070">
          <w:rPr>
            <w:rStyle w:val="Hyperlink"/>
            <w:rFonts w:ascii="Times New Roman" w:hAnsi="Times New Roman" w:cs="Times New Roman"/>
          </w:rPr>
          <w:t>(no. 59687/17)</w:t>
        </w:r>
      </w:hyperlink>
    </w:p>
    <w:p w14:paraId="652659E4" w14:textId="04703722" w:rsidR="006F7811" w:rsidRDefault="006F7811" w:rsidP="005F3B54">
      <w:pPr>
        <w:pStyle w:val="JuList"/>
        <w:ind w:left="0" w:firstLine="0"/>
        <w:rPr>
          <w:rFonts w:eastAsia="Courier New"/>
          <w:i/>
          <w:iCs/>
          <w:color w:val="000000"/>
          <w:shd w:val="clear" w:color="auto" w:fill="FFFFFF"/>
        </w:rPr>
      </w:pPr>
    </w:p>
    <w:p w14:paraId="21318DE8" w14:textId="6F959154" w:rsidR="00095C3D" w:rsidRPr="00095C3D" w:rsidRDefault="00095C3D" w:rsidP="00095C3D">
      <w:pPr>
        <w:pStyle w:val="JuList"/>
        <w:ind w:left="0" w:firstLine="0"/>
        <w:rPr>
          <w:lang w:val="bg-BG"/>
        </w:rPr>
      </w:pPr>
      <w:proofErr w:type="spellStart"/>
      <w:r w:rsidRPr="003C5F54">
        <w:t>Връщането</w:t>
      </w:r>
      <w:proofErr w:type="spellEnd"/>
      <w:r w:rsidRPr="003C5F54">
        <w:t xml:space="preserve"> в </w:t>
      </w:r>
      <w:proofErr w:type="spellStart"/>
      <w:r w:rsidRPr="003C5F54">
        <w:t>Турция</w:t>
      </w:r>
      <w:proofErr w:type="spellEnd"/>
      <w:r w:rsidRPr="003C5F54">
        <w:t xml:space="preserve"> на </w:t>
      </w:r>
      <w:proofErr w:type="spellStart"/>
      <w:r w:rsidRPr="003C5F54">
        <w:t>турски</w:t>
      </w:r>
      <w:proofErr w:type="spellEnd"/>
      <w:r w:rsidRPr="003C5F54">
        <w:t xml:space="preserve"> </w:t>
      </w:r>
      <w:proofErr w:type="spellStart"/>
      <w:r w:rsidRPr="003C5F54">
        <w:t>журналист</w:t>
      </w:r>
      <w:proofErr w:type="spellEnd"/>
      <w:r w:rsidRPr="003C5F54">
        <w:t xml:space="preserve">, </w:t>
      </w:r>
      <w:proofErr w:type="spellStart"/>
      <w:r w:rsidRPr="003C5F54">
        <w:t>който</w:t>
      </w:r>
      <w:proofErr w:type="spellEnd"/>
      <w:r w:rsidRPr="003C5F54">
        <w:t xml:space="preserve"> е </w:t>
      </w:r>
      <w:proofErr w:type="spellStart"/>
      <w:r w:rsidRPr="003C5F54">
        <w:t>изразил</w:t>
      </w:r>
      <w:proofErr w:type="spellEnd"/>
      <w:r w:rsidRPr="003C5F54">
        <w:t xml:space="preserve"> </w:t>
      </w:r>
      <w:proofErr w:type="spellStart"/>
      <w:r w:rsidRPr="003C5F54">
        <w:t>пред</w:t>
      </w:r>
      <w:proofErr w:type="spellEnd"/>
      <w:r w:rsidRPr="003C5F54">
        <w:t xml:space="preserve"> </w:t>
      </w:r>
      <w:proofErr w:type="spellStart"/>
      <w:r w:rsidRPr="003C5F54">
        <w:t>граничната</w:t>
      </w:r>
      <w:proofErr w:type="spellEnd"/>
      <w:r w:rsidRPr="003C5F54">
        <w:t xml:space="preserve"> </w:t>
      </w:r>
      <w:proofErr w:type="spellStart"/>
      <w:r w:rsidRPr="003C5F54">
        <w:t>полиция</w:t>
      </w:r>
      <w:proofErr w:type="spellEnd"/>
      <w:r w:rsidRPr="003C5F54">
        <w:t xml:space="preserve"> </w:t>
      </w:r>
      <w:proofErr w:type="spellStart"/>
      <w:r w:rsidRPr="003C5F54">
        <w:t>опасенията</w:t>
      </w:r>
      <w:proofErr w:type="spellEnd"/>
      <w:r w:rsidRPr="003C5F54">
        <w:t xml:space="preserve"> </w:t>
      </w:r>
      <w:proofErr w:type="spellStart"/>
      <w:r w:rsidRPr="003C5F54">
        <w:t>си</w:t>
      </w:r>
      <w:proofErr w:type="spellEnd"/>
      <w:r w:rsidRPr="003C5F54">
        <w:t xml:space="preserve">, </w:t>
      </w:r>
      <w:proofErr w:type="spellStart"/>
      <w:r w:rsidRPr="003C5F54">
        <w:t>че</w:t>
      </w:r>
      <w:proofErr w:type="spellEnd"/>
      <w:r w:rsidRPr="003C5F54">
        <w:t xml:space="preserve"> в </w:t>
      </w:r>
      <w:proofErr w:type="spellStart"/>
      <w:r w:rsidRPr="003C5F54">
        <w:t>Турция</w:t>
      </w:r>
      <w:proofErr w:type="spellEnd"/>
      <w:r w:rsidRPr="003C5F54">
        <w:t xml:space="preserve"> </w:t>
      </w:r>
      <w:proofErr w:type="spellStart"/>
      <w:r w:rsidRPr="003C5F54">
        <w:t>ще</w:t>
      </w:r>
      <w:proofErr w:type="spellEnd"/>
      <w:r w:rsidRPr="003C5F54">
        <w:t xml:space="preserve"> </w:t>
      </w:r>
      <w:proofErr w:type="spellStart"/>
      <w:r w:rsidRPr="003C5F54">
        <w:t>бъде</w:t>
      </w:r>
      <w:proofErr w:type="spellEnd"/>
      <w:r w:rsidRPr="003C5F54">
        <w:t xml:space="preserve"> </w:t>
      </w:r>
      <w:proofErr w:type="spellStart"/>
      <w:r w:rsidRPr="003C5F54">
        <w:t>подложен</w:t>
      </w:r>
      <w:proofErr w:type="spellEnd"/>
      <w:r w:rsidRPr="003C5F54">
        <w:t xml:space="preserve"> на </w:t>
      </w:r>
      <w:proofErr w:type="spellStart"/>
      <w:r w:rsidRPr="003C5F54">
        <w:t>нечовешко</w:t>
      </w:r>
      <w:proofErr w:type="spellEnd"/>
      <w:r w:rsidRPr="003C5F54">
        <w:t xml:space="preserve"> </w:t>
      </w:r>
      <w:proofErr w:type="spellStart"/>
      <w:r w:rsidRPr="003C5F54">
        <w:t>отношение</w:t>
      </w:r>
      <w:proofErr w:type="spellEnd"/>
      <w:r w:rsidRPr="003C5F54">
        <w:t xml:space="preserve"> в </w:t>
      </w:r>
      <w:proofErr w:type="spellStart"/>
      <w:r w:rsidRPr="003C5F54">
        <w:t>контекста</w:t>
      </w:r>
      <w:proofErr w:type="spellEnd"/>
      <w:r w:rsidRPr="003C5F54">
        <w:t xml:space="preserve"> на </w:t>
      </w:r>
      <w:proofErr w:type="spellStart"/>
      <w:r w:rsidRPr="003C5F54">
        <w:t>предприетите</w:t>
      </w:r>
      <w:proofErr w:type="spellEnd"/>
      <w:r w:rsidRPr="003C5F54">
        <w:t xml:space="preserve"> от </w:t>
      </w:r>
      <w:proofErr w:type="spellStart"/>
      <w:r w:rsidRPr="003C5F54">
        <w:t>властите</w:t>
      </w:r>
      <w:proofErr w:type="spellEnd"/>
      <w:r w:rsidRPr="003C5F54">
        <w:t xml:space="preserve"> </w:t>
      </w:r>
      <w:proofErr w:type="spellStart"/>
      <w:r w:rsidRPr="003C5F54">
        <w:t>мерки</w:t>
      </w:r>
      <w:proofErr w:type="spellEnd"/>
      <w:r w:rsidRPr="003C5F54">
        <w:t xml:space="preserve"> </w:t>
      </w:r>
      <w:proofErr w:type="spellStart"/>
      <w:r w:rsidRPr="003C5F54">
        <w:t>след</w:t>
      </w:r>
      <w:proofErr w:type="spellEnd"/>
      <w:r w:rsidRPr="003C5F54">
        <w:t xml:space="preserve"> </w:t>
      </w:r>
      <w:proofErr w:type="spellStart"/>
      <w:r w:rsidRPr="003C5F54">
        <w:t>опита</w:t>
      </w:r>
      <w:proofErr w:type="spellEnd"/>
      <w:r w:rsidRPr="003C5F54">
        <w:t xml:space="preserve"> </w:t>
      </w:r>
      <w:proofErr w:type="spellStart"/>
      <w:r w:rsidRPr="003C5F54">
        <w:t>за</w:t>
      </w:r>
      <w:proofErr w:type="spellEnd"/>
      <w:r w:rsidRPr="003C5F54">
        <w:t xml:space="preserve"> </w:t>
      </w:r>
      <w:proofErr w:type="spellStart"/>
      <w:r w:rsidRPr="003C5F54">
        <w:t>държавен</w:t>
      </w:r>
      <w:proofErr w:type="spellEnd"/>
      <w:r w:rsidRPr="003C5F54">
        <w:t xml:space="preserve"> </w:t>
      </w:r>
      <w:proofErr w:type="spellStart"/>
      <w:r w:rsidRPr="003C5F54">
        <w:t>преврат</w:t>
      </w:r>
      <w:proofErr w:type="spellEnd"/>
      <w:r w:rsidRPr="003C5F54">
        <w:t xml:space="preserve"> от 2016 г., </w:t>
      </w:r>
      <w:proofErr w:type="spellStart"/>
      <w:r w:rsidRPr="003C5F54">
        <w:t>без</w:t>
      </w:r>
      <w:proofErr w:type="spellEnd"/>
      <w:r w:rsidRPr="003C5F54">
        <w:t xml:space="preserve"> </w:t>
      </w:r>
      <w:proofErr w:type="spellStart"/>
      <w:r w:rsidRPr="003C5F54">
        <w:t>предварителна</w:t>
      </w:r>
      <w:proofErr w:type="spellEnd"/>
      <w:r w:rsidRPr="003C5F54">
        <w:t xml:space="preserve"> </w:t>
      </w:r>
      <w:proofErr w:type="spellStart"/>
      <w:r w:rsidRPr="003C5F54">
        <w:t>оценка</w:t>
      </w:r>
      <w:proofErr w:type="spellEnd"/>
      <w:r w:rsidRPr="003C5F54">
        <w:t xml:space="preserve"> на </w:t>
      </w:r>
      <w:proofErr w:type="spellStart"/>
      <w:r w:rsidRPr="003C5F54">
        <w:t>рисковете</w:t>
      </w:r>
      <w:proofErr w:type="spellEnd"/>
      <w:r w:rsidRPr="003C5F54">
        <w:t xml:space="preserve">, на </w:t>
      </w:r>
      <w:proofErr w:type="spellStart"/>
      <w:r w:rsidRPr="003C5F54">
        <w:t>които</w:t>
      </w:r>
      <w:proofErr w:type="spellEnd"/>
      <w:r w:rsidRPr="003C5F54">
        <w:t xml:space="preserve"> е </w:t>
      </w:r>
      <w:proofErr w:type="spellStart"/>
      <w:r w:rsidRPr="003C5F54">
        <w:t>изложен</w:t>
      </w:r>
      <w:proofErr w:type="spellEnd"/>
      <w:r w:rsidRPr="003C5F54">
        <w:t xml:space="preserve"> </w:t>
      </w:r>
      <w:proofErr w:type="spellStart"/>
      <w:r w:rsidRPr="003C5F54">
        <w:t>представлява</w:t>
      </w:r>
      <w:proofErr w:type="spellEnd"/>
      <w:r w:rsidRPr="003C5F54">
        <w:t xml:space="preserve"> </w:t>
      </w:r>
      <w:proofErr w:type="spellStart"/>
      <w:r w:rsidRPr="003C5F54">
        <w:t>нарушение</w:t>
      </w:r>
      <w:proofErr w:type="spellEnd"/>
      <w:r w:rsidRPr="003C5F54">
        <w:t xml:space="preserve"> на </w:t>
      </w:r>
      <w:proofErr w:type="spellStart"/>
      <w:r w:rsidRPr="003C5F54">
        <w:t>чл</w:t>
      </w:r>
      <w:proofErr w:type="spellEnd"/>
      <w:r w:rsidRPr="003C5F54">
        <w:t xml:space="preserve">. 3 от </w:t>
      </w:r>
      <w:proofErr w:type="spellStart"/>
      <w:r w:rsidRPr="003C5F54">
        <w:t>Конвенцията</w:t>
      </w:r>
      <w:proofErr w:type="spellEnd"/>
      <w:r w:rsidRPr="003C5F54">
        <w:t>.</w:t>
      </w:r>
      <w:r>
        <w:t xml:space="preserve"> </w:t>
      </w:r>
      <w:proofErr w:type="spellStart"/>
      <w:r w:rsidRPr="003C5F54">
        <w:t>Съдът</w:t>
      </w:r>
      <w:proofErr w:type="spellEnd"/>
      <w:r w:rsidRPr="003C5F54">
        <w:t xml:space="preserve"> </w:t>
      </w:r>
      <w:proofErr w:type="spellStart"/>
      <w:r w:rsidRPr="003C5F54">
        <w:t>констатира</w:t>
      </w:r>
      <w:proofErr w:type="spellEnd"/>
      <w:r w:rsidRPr="003C5F54">
        <w:t xml:space="preserve"> и </w:t>
      </w:r>
      <w:proofErr w:type="spellStart"/>
      <w:r w:rsidRPr="003C5F54">
        <w:t>нарушение</w:t>
      </w:r>
      <w:proofErr w:type="spellEnd"/>
      <w:r w:rsidRPr="003C5F54">
        <w:t xml:space="preserve"> на </w:t>
      </w:r>
      <w:proofErr w:type="spellStart"/>
      <w:r w:rsidRPr="003C5F54">
        <w:t>чл</w:t>
      </w:r>
      <w:proofErr w:type="spellEnd"/>
      <w:r w:rsidRPr="003C5F54">
        <w:t xml:space="preserve">. 13 </w:t>
      </w:r>
      <w:proofErr w:type="spellStart"/>
      <w:r w:rsidRPr="003C5F54">
        <w:t>във</w:t>
      </w:r>
      <w:proofErr w:type="spellEnd"/>
      <w:r w:rsidRPr="003C5F54">
        <w:t xml:space="preserve"> </w:t>
      </w:r>
      <w:proofErr w:type="spellStart"/>
      <w:r w:rsidRPr="003C5F54">
        <w:t>връзка</w:t>
      </w:r>
      <w:proofErr w:type="spellEnd"/>
      <w:r w:rsidRPr="003C5F54">
        <w:t xml:space="preserve"> с </w:t>
      </w:r>
      <w:proofErr w:type="spellStart"/>
      <w:r w:rsidRPr="003C5F54">
        <w:t>чл</w:t>
      </w:r>
      <w:proofErr w:type="spellEnd"/>
      <w:r w:rsidRPr="003C5F54">
        <w:t xml:space="preserve">. 3, </w:t>
      </w:r>
      <w:proofErr w:type="spellStart"/>
      <w:r w:rsidRPr="003C5F54">
        <w:t>тъй</w:t>
      </w:r>
      <w:proofErr w:type="spellEnd"/>
      <w:r w:rsidRPr="003C5F54">
        <w:t xml:space="preserve"> </w:t>
      </w:r>
      <w:proofErr w:type="spellStart"/>
      <w:r w:rsidRPr="003C5F54">
        <w:t>като</w:t>
      </w:r>
      <w:proofErr w:type="spellEnd"/>
      <w:r w:rsidRPr="003C5F54">
        <w:t xml:space="preserve"> </w:t>
      </w:r>
      <w:proofErr w:type="spellStart"/>
      <w:r w:rsidRPr="003C5F54">
        <w:lastRenderedPageBreak/>
        <w:t>връщането</w:t>
      </w:r>
      <w:proofErr w:type="spellEnd"/>
      <w:r w:rsidRPr="003C5F54">
        <w:t xml:space="preserve"> в </w:t>
      </w:r>
      <w:proofErr w:type="spellStart"/>
      <w:r w:rsidRPr="003C5F54">
        <w:t>Турция</w:t>
      </w:r>
      <w:proofErr w:type="spellEnd"/>
      <w:r w:rsidRPr="003C5F54">
        <w:t xml:space="preserve"> е </w:t>
      </w:r>
      <w:proofErr w:type="spellStart"/>
      <w:r w:rsidRPr="003C5F54">
        <w:t>станало</w:t>
      </w:r>
      <w:proofErr w:type="spellEnd"/>
      <w:r w:rsidRPr="003C5F54">
        <w:t xml:space="preserve"> в </w:t>
      </w:r>
      <w:proofErr w:type="spellStart"/>
      <w:r w:rsidRPr="003C5F54">
        <w:t>рамките</w:t>
      </w:r>
      <w:proofErr w:type="spellEnd"/>
      <w:r w:rsidRPr="003C5F54">
        <w:t xml:space="preserve"> на 24 </w:t>
      </w:r>
      <w:proofErr w:type="spellStart"/>
      <w:r w:rsidRPr="003C5F54">
        <w:t>часа</w:t>
      </w:r>
      <w:proofErr w:type="spellEnd"/>
      <w:r w:rsidRPr="003C5F54">
        <w:t xml:space="preserve"> </w:t>
      </w:r>
      <w:proofErr w:type="spellStart"/>
      <w:r w:rsidRPr="003C5F54">
        <w:t>след</w:t>
      </w:r>
      <w:proofErr w:type="spellEnd"/>
      <w:r w:rsidRPr="003C5F54">
        <w:t xml:space="preserve"> </w:t>
      </w:r>
      <w:proofErr w:type="spellStart"/>
      <w:r w:rsidRPr="003C5F54">
        <w:t>задържането</w:t>
      </w:r>
      <w:proofErr w:type="spellEnd"/>
      <w:r w:rsidRPr="003C5F54">
        <w:t xml:space="preserve"> на </w:t>
      </w:r>
      <w:proofErr w:type="spellStart"/>
      <w:r w:rsidRPr="003C5F54">
        <w:t>журналиста</w:t>
      </w:r>
      <w:proofErr w:type="spellEnd"/>
      <w:r w:rsidRPr="003C5F54">
        <w:t xml:space="preserve"> на </w:t>
      </w:r>
      <w:proofErr w:type="spellStart"/>
      <w:r w:rsidRPr="003C5F54">
        <w:t>границата</w:t>
      </w:r>
      <w:proofErr w:type="spellEnd"/>
      <w:r w:rsidRPr="003C5F54">
        <w:t xml:space="preserve">, </w:t>
      </w:r>
      <w:proofErr w:type="spellStart"/>
      <w:r w:rsidRPr="003C5F54">
        <w:t>което</w:t>
      </w:r>
      <w:proofErr w:type="spellEnd"/>
      <w:r w:rsidRPr="003C5F54">
        <w:t xml:space="preserve"> </w:t>
      </w:r>
      <w:proofErr w:type="spellStart"/>
      <w:r w:rsidRPr="003C5F54">
        <w:t>прави</w:t>
      </w:r>
      <w:proofErr w:type="spellEnd"/>
      <w:r w:rsidRPr="003C5F54">
        <w:t xml:space="preserve"> </w:t>
      </w:r>
      <w:proofErr w:type="spellStart"/>
      <w:r w:rsidRPr="003C5F54">
        <w:t>наличните</w:t>
      </w:r>
      <w:proofErr w:type="spellEnd"/>
      <w:r w:rsidRPr="003C5F54">
        <w:t xml:space="preserve"> </w:t>
      </w:r>
      <w:proofErr w:type="spellStart"/>
      <w:r w:rsidRPr="003C5F54">
        <w:t>средства</w:t>
      </w:r>
      <w:proofErr w:type="spellEnd"/>
      <w:r w:rsidRPr="003C5F54">
        <w:t xml:space="preserve"> </w:t>
      </w:r>
      <w:proofErr w:type="spellStart"/>
      <w:r w:rsidRPr="003C5F54">
        <w:t>за</w:t>
      </w:r>
      <w:proofErr w:type="spellEnd"/>
      <w:r w:rsidRPr="003C5F54">
        <w:t xml:space="preserve"> </w:t>
      </w:r>
      <w:proofErr w:type="spellStart"/>
      <w:r w:rsidRPr="003C5F54">
        <w:t>защита</w:t>
      </w:r>
      <w:proofErr w:type="spellEnd"/>
      <w:r w:rsidRPr="003C5F54">
        <w:t xml:space="preserve"> </w:t>
      </w:r>
      <w:proofErr w:type="spellStart"/>
      <w:r w:rsidRPr="003C5F54">
        <w:t>неефективни</w:t>
      </w:r>
      <w:proofErr w:type="spellEnd"/>
      <w:r w:rsidRPr="003C5F54">
        <w:t xml:space="preserve"> на </w:t>
      </w:r>
      <w:proofErr w:type="spellStart"/>
      <w:r w:rsidRPr="003C5F54">
        <w:t>практика</w:t>
      </w:r>
      <w:proofErr w:type="spellEnd"/>
      <w:r w:rsidRPr="003C5F54">
        <w:t xml:space="preserve"> и </w:t>
      </w:r>
      <w:proofErr w:type="spellStart"/>
      <w:r w:rsidRPr="003C5F54">
        <w:t>следователно</w:t>
      </w:r>
      <w:proofErr w:type="spellEnd"/>
      <w:r w:rsidRPr="003C5F54">
        <w:t xml:space="preserve"> </w:t>
      </w:r>
      <w:proofErr w:type="spellStart"/>
      <w:r w:rsidRPr="003C5F54">
        <w:t>недостъпни</w:t>
      </w:r>
      <w:proofErr w:type="spellEnd"/>
      <w:r w:rsidRPr="003C5F54">
        <w:t>.</w:t>
      </w:r>
      <w:r>
        <w:t xml:space="preserve"> </w:t>
      </w:r>
      <w:hyperlink r:id="rId814" w:history="1">
        <w:r w:rsidRPr="005D3502">
          <w:rPr>
            <w:rStyle w:val="Hyperlink"/>
            <w:lang w:val="bg-BG"/>
          </w:rPr>
          <w:t>Бюлетин № 62</w:t>
        </w:r>
      </w:hyperlink>
    </w:p>
    <w:p w14:paraId="051DD088" w14:textId="318E249F" w:rsidR="00095C3D" w:rsidRDefault="00000000" w:rsidP="005D3502">
      <w:pPr>
        <w:pStyle w:val="JuList"/>
        <w:pBdr>
          <w:bottom w:val="single" w:sz="4" w:space="1" w:color="auto"/>
        </w:pBdr>
        <w:ind w:left="0" w:firstLine="0"/>
        <w:rPr>
          <w:rStyle w:val="sa2b98c15"/>
          <w:i/>
          <w:iCs/>
        </w:rPr>
      </w:pPr>
      <w:hyperlink r:id="rId815" w:tgtFrame="_blank" w:history="1">
        <w:r w:rsidR="00095C3D" w:rsidRPr="003C5F54">
          <w:rPr>
            <w:rStyle w:val="Hyperlink"/>
            <w:i/>
            <w:iCs/>
          </w:rPr>
          <w:t xml:space="preserve">D c. </w:t>
        </w:r>
        <w:proofErr w:type="spellStart"/>
        <w:r w:rsidR="00095C3D" w:rsidRPr="003C5F54">
          <w:rPr>
            <w:rStyle w:val="Hyperlink"/>
            <w:i/>
            <w:iCs/>
          </w:rPr>
          <w:t>Bulgarie</w:t>
        </w:r>
        <w:proofErr w:type="spellEnd"/>
        <w:r w:rsidR="00095C3D" w:rsidRPr="003C5F54">
          <w:rPr>
            <w:rStyle w:val="Hyperlink"/>
            <w:i/>
            <w:iCs/>
          </w:rPr>
          <w:t xml:space="preserve"> (no 29447/17)</w:t>
        </w:r>
      </w:hyperlink>
    </w:p>
    <w:p w14:paraId="351FBD08" w14:textId="1DA3AA82" w:rsidR="00B214C4" w:rsidRDefault="00B214C4" w:rsidP="00095C3D">
      <w:pPr>
        <w:pStyle w:val="JuList"/>
        <w:ind w:left="0" w:firstLine="0"/>
        <w:rPr>
          <w:rStyle w:val="sa2b98c15"/>
          <w:i/>
          <w:iCs/>
        </w:rPr>
      </w:pPr>
    </w:p>
    <w:p w14:paraId="221301EB" w14:textId="40D1317B" w:rsidR="00B214C4" w:rsidRPr="00B214C4" w:rsidRDefault="00B214C4" w:rsidP="00B214C4">
      <w:pPr>
        <w:pStyle w:val="JuList"/>
        <w:ind w:left="0" w:firstLine="0"/>
        <w:rPr>
          <w:szCs w:val="24"/>
          <w:lang w:val="bg-BG"/>
        </w:rPr>
      </w:pPr>
      <w:proofErr w:type="spellStart"/>
      <w:r w:rsidRPr="00B214C4">
        <w:rPr>
          <w:szCs w:val="24"/>
        </w:rPr>
        <w:t>Фактът</w:t>
      </w:r>
      <w:proofErr w:type="spellEnd"/>
      <w:r w:rsidRPr="00B214C4">
        <w:rPr>
          <w:szCs w:val="24"/>
        </w:rPr>
        <w:t xml:space="preserve">, </w:t>
      </w:r>
      <w:proofErr w:type="spellStart"/>
      <w:r w:rsidRPr="00B214C4">
        <w:rPr>
          <w:szCs w:val="24"/>
        </w:rPr>
        <w:t>че</w:t>
      </w:r>
      <w:proofErr w:type="spellEnd"/>
      <w:r w:rsidRPr="00B214C4">
        <w:rPr>
          <w:szCs w:val="24"/>
        </w:rPr>
        <w:t xml:space="preserve"> </w:t>
      </w:r>
      <w:proofErr w:type="spellStart"/>
      <w:r w:rsidRPr="00B214C4">
        <w:rPr>
          <w:szCs w:val="24"/>
        </w:rPr>
        <w:t>нито</w:t>
      </w:r>
      <w:proofErr w:type="spellEnd"/>
      <w:r w:rsidRPr="00B214C4">
        <w:rPr>
          <w:szCs w:val="24"/>
        </w:rPr>
        <w:t xml:space="preserve"> </w:t>
      </w:r>
      <w:proofErr w:type="spellStart"/>
      <w:r w:rsidRPr="00B214C4">
        <w:rPr>
          <w:szCs w:val="24"/>
        </w:rPr>
        <w:t>веднъж</w:t>
      </w:r>
      <w:proofErr w:type="spellEnd"/>
      <w:r w:rsidRPr="00B214C4">
        <w:rPr>
          <w:szCs w:val="24"/>
        </w:rPr>
        <w:t xml:space="preserve"> от </w:t>
      </w:r>
      <w:proofErr w:type="spellStart"/>
      <w:r w:rsidRPr="00B214C4">
        <w:rPr>
          <w:szCs w:val="24"/>
        </w:rPr>
        <w:t>петте</w:t>
      </w:r>
      <w:proofErr w:type="spellEnd"/>
      <w:r w:rsidRPr="00B214C4">
        <w:rPr>
          <w:szCs w:val="24"/>
        </w:rPr>
        <w:t xml:space="preserve"> </w:t>
      </w:r>
      <w:proofErr w:type="spellStart"/>
      <w:r w:rsidRPr="00B214C4">
        <w:rPr>
          <w:szCs w:val="24"/>
        </w:rPr>
        <w:t>пъти</w:t>
      </w:r>
      <w:proofErr w:type="spellEnd"/>
      <w:r w:rsidRPr="00B214C4">
        <w:rPr>
          <w:szCs w:val="24"/>
        </w:rPr>
        <w:t xml:space="preserve">, в </w:t>
      </w:r>
      <w:proofErr w:type="spellStart"/>
      <w:r w:rsidRPr="00B214C4">
        <w:rPr>
          <w:szCs w:val="24"/>
        </w:rPr>
        <w:t>които</w:t>
      </w:r>
      <w:proofErr w:type="spellEnd"/>
      <w:r w:rsidRPr="00B214C4">
        <w:rPr>
          <w:szCs w:val="24"/>
        </w:rPr>
        <w:t xml:space="preserve"> </w:t>
      </w:r>
      <w:proofErr w:type="spellStart"/>
      <w:r w:rsidRPr="00B214C4">
        <w:rPr>
          <w:szCs w:val="24"/>
        </w:rPr>
        <w:t>жалбоподателите</w:t>
      </w:r>
      <w:proofErr w:type="spellEnd"/>
      <w:r w:rsidRPr="00B214C4">
        <w:rPr>
          <w:szCs w:val="24"/>
        </w:rPr>
        <w:t xml:space="preserve"> се </w:t>
      </w:r>
      <w:proofErr w:type="spellStart"/>
      <w:r w:rsidRPr="00B214C4">
        <w:rPr>
          <w:szCs w:val="24"/>
        </w:rPr>
        <w:t>явили</w:t>
      </w:r>
      <w:proofErr w:type="spellEnd"/>
      <w:r w:rsidRPr="00B214C4">
        <w:rPr>
          <w:szCs w:val="24"/>
        </w:rPr>
        <w:t xml:space="preserve"> на </w:t>
      </w:r>
      <w:proofErr w:type="spellStart"/>
      <w:r w:rsidRPr="00B214C4">
        <w:rPr>
          <w:szCs w:val="24"/>
        </w:rPr>
        <w:t>полско-беларуската</w:t>
      </w:r>
      <w:proofErr w:type="spellEnd"/>
      <w:r w:rsidRPr="00B214C4">
        <w:rPr>
          <w:szCs w:val="24"/>
        </w:rPr>
        <w:t xml:space="preserve"> </w:t>
      </w:r>
      <w:proofErr w:type="spellStart"/>
      <w:r w:rsidRPr="00B214C4">
        <w:rPr>
          <w:szCs w:val="24"/>
        </w:rPr>
        <w:t>граница</w:t>
      </w:r>
      <w:proofErr w:type="spellEnd"/>
      <w:r w:rsidRPr="00B214C4">
        <w:rPr>
          <w:szCs w:val="24"/>
        </w:rPr>
        <w:t xml:space="preserve"> </w:t>
      </w:r>
      <w:proofErr w:type="spellStart"/>
      <w:r w:rsidRPr="00B214C4">
        <w:rPr>
          <w:szCs w:val="24"/>
        </w:rPr>
        <w:t>да</w:t>
      </w:r>
      <w:proofErr w:type="spellEnd"/>
      <w:r w:rsidRPr="00B214C4">
        <w:rPr>
          <w:szCs w:val="24"/>
        </w:rPr>
        <w:t xml:space="preserve"> </w:t>
      </w:r>
      <w:proofErr w:type="spellStart"/>
      <w:r w:rsidRPr="00B214C4">
        <w:rPr>
          <w:szCs w:val="24"/>
        </w:rPr>
        <w:t>подадат</w:t>
      </w:r>
      <w:proofErr w:type="spellEnd"/>
      <w:r w:rsidRPr="00B214C4">
        <w:rPr>
          <w:szCs w:val="24"/>
        </w:rPr>
        <w:t xml:space="preserve"> </w:t>
      </w:r>
      <w:proofErr w:type="spellStart"/>
      <w:r w:rsidRPr="00B214C4">
        <w:rPr>
          <w:szCs w:val="24"/>
        </w:rPr>
        <w:t>документи</w:t>
      </w:r>
      <w:proofErr w:type="spellEnd"/>
      <w:r w:rsidRPr="00B214C4">
        <w:rPr>
          <w:szCs w:val="24"/>
        </w:rPr>
        <w:t xml:space="preserve"> </w:t>
      </w:r>
      <w:proofErr w:type="spellStart"/>
      <w:r w:rsidRPr="00B214C4">
        <w:rPr>
          <w:szCs w:val="24"/>
        </w:rPr>
        <w:t>за</w:t>
      </w:r>
      <w:proofErr w:type="spellEnd"/>
      <w:r w:rsidRPr="00B214C4">
        <w:rPr>
          <w:szCs w:val="24"/>
        </w:rPr>
        <w:t xml:space="preserve"> </w:t>
      </w:r>
      <w:proofErr w:type="spellStart"/>
      <w:r w:rsidRPr="00B214C4">
        <w:rPr>
          <w:szCs w:val="24"/>
        </w:rPr>
        <w:t>международна</w:t>
      </w:r>
      <w:proofErr w:type="spellEnd"/>
      <w:r w:rsidRPr="00B214C4">
        <w:rPr>
          <w:szCs w:val="24"/>
        </w:rPr>
        <w:t xml:space="preserve"> </w:t>
      </w:r>
      <w:proofErr w:type="spellStart"/>
      <w:r w:rsidRPr="00B214C4">
        <w:rPr>
          <w:szCs w:val="24"/>
        </w:rPr>
        <w:t>закрила</w:t>
      </w:r>
      <w:proofErr w:type="spellEnd"/>
      <w:r w:rsidRPr="00B214C4">
        <w:rPr>
          <w:szCs w:val="24"/>
        </w:rPr>
        <w:t xml:space="preserve">, </w:t>
      </w:r>
      <w:proofErr w:type="spellStart"/>
      <w:r w:rsidRPr="00B214C4">
        <w:rPr>
          <w:szCs w:val="24"/>
        </w:rPr>
        <w:t>не</w:t>
      </w:r>
      <w:proofErr w:type="spellEnd"/>
      <w:r w:rsidRPr="00B214C4">
        <w:rPr>
          <w:szCs w:val="24"/>
        </w:rPr>
        <w:t xml:space="preserve"> е </w:t>
      </w:r>
      <w:proofErr w:type="spellStart"/>
      <w:r w:rsidRPr="00B214C4">
        <w:rPr>
          <w:szCs w:val="24"/>
        </w:rPr>
        <w:t>образувано</w:t>
      </w:r>
      <w:proofErr w:type="spellEnd"/>
      <w:r w:rsidRPr="00B214C4">
        <w:rPr>
          <w:szCs w:val="24"/>
        </w:rPr>
        <w:t xml:space="preserve"> </w:t>
      </w:r>
      <w:proofErr w:type="spellStart"/>
      <w:r w:rsidRPr="00B214C4">
        <w:rPr>
          <w:szCs w:val="24"/>
        </w:rPr>
        <w:t>производство</w:t>
      </w:r>
      <w:proofErr w:type="spellEnd"/>
      <w:r w:rsidRPr="00B214C4">
        <w:rPr>
          <w:szCs w:val="24"/>
        </w:rPr>
        <w:t xml:space="preserve"> по </w:t>
      </w:r>
      <w:proofErr w:type="spellStart"/>
      <w:r w:rsidRPr="00B214C4">
        <w:rPr>
          <w:szCs w:val="24"/>
        </w:rPr>
        <w:t>закрила</w:t>
      </w:r>
      <w:proofErr w:type="spellEnd"/>
      <w:r w:rsidRPr="00B214C4">
        <w:rPr>
          <w:szCs w:val="24"/>
        </w:rPr>
        <w:t xml:space="preserve"> и </w:t>
      </w:r>
      <w:proofErr w:type="spellStart"/>
      <w:r w:rsidRPr="00B214C4">
        <w:rPr>
          <w:szCs w:val="24"/>
        </w:rPr>
        <w:t>че</w:t>
      </w:r>
      <w:proofErr w:type="spellEnd"/>
      <w:r w:rsidRPr="00B214C4">
        <w:rPr>
          <w:szCs w:val="24"/>
        </w:rPr>
        <w:t xml:space="preserve"> – </w:t>
      </w:r>
      <w:proofErr w:type="spellStart"/>
      <w:r w:rsidRPr="00B214C4">
        <w:rPr>
          <w:szCs w:val="24"/>
        </w:rPr>
        <w:t>въпреки</w:t>
      </w:r>
      <w:proofErr w:type="spellEnd"/>
      <w:r w:rsidRPr="00B214C4">
        <w:rPr>
          <w:szCs w:val="24"/>
        </w:rPr>
        <w:t xml:space="preserve"> </w:t>
      </w:r>
      <w:proofErr w:type="spellStart"/>
      <w:r w:rsidRPr="00B214C4">
        <w:rPr>
          <w:szCs w:val="24"/>
        </w:rPr>
        <w:t>твърденията</w:t>
      </w:r>
      <w:proofErr w:type="spellEnd"/>
      <w:r w:rsidRPr="00B214C4">
        <w:rPr>
          <w:szCs w:val="24"/>
        </w:rPr>
        <w:t xml:space="preserve"> </w:t>
      </w:r>
      <w:proofErr w:type="spellStart"/>
      <w:r w:rsidRPr="00B214C4">
        <w:rPr>
          <w:szCs w:val="24"/>
        </w:rPr>
        <w:t>им</w:t>
      </w:r>
      <w:proofErr w:type="spellEnd"/>
      <w:r w:rsidRPr="00B214C4">
        <w:rPr>
          <w:szCs w:val="24"/>
        </w:rPr>
        <w:t xml:space="preserve"> </w:t>
      </w:r>
      <w:proofErr w:type="spellStart"/>
      <w:r w:rsidRPr="00B214C4">
        <w:rPr>
          <w:szCs w:val="24"/>
        </w:rPr>
        <w:t>относно</w:t>
      </w:r>
      <w:proofErr w:type="spellEnd"/>
      <w:r w:rsidRPr="00B214C4">
        <w:rPr>
          <w:szCs w:val="24"/>
        </w:rPr>
        <w:t xml:space="preserve"> </w:t>
      </w:r>
      <w:proofErr w:type="spellStart"/>
      <w:r w:rsidRPr="00B214C4">
        <w:rPr>
          <w:szCs w:val="24"/>
        </w:rPr>
        <w:t>риска</w:t>
      </w:r>
      <w:proofErr w:type="spellEnd"/>
      <w:r w:rsidRPr="00B214C4">
        <w:rPr>
          <w:szCs w:val="24"/>
        </w:rPr>
        <w:t xml:space="preserve"> от </w:t>
      </w:r>
      <w:proofErr w:type="spellStart"/>
      <w:r w:rsidRPr="00B214C4">
        <w:rPr>
          <w:szCs w:val="24"/>
        </w:rPr>
        <w:t>верижно</w:t>
      </w:r>
      <w:proofErr w:type="spellEnd"/>
      <w:r w:rsidRPr="00B214C4">
        <w:rPr>
          <w:szCs w:val="24"/>
        </w:rPr>
        <w:t xml:space="preserve"> </w:t>
      </w:r>
      <w:proofErr w:type="spellStart"/>
      <w:r w:rsidRPr="00B214C4">
        <w:rPr>
          <w:szCs w:val="24"/>
        </w:rPr>
        <w:t>връщане</w:t>
      </w:r>
      <w:proofErr w:type="spellEnd"/>
      <w:r w:rsidRPr="00B214C4">
        <w:rPr>
          <w:szCs w:val="24"/>
        </w:rPr>
        <w:t xml:space="preserve"> от </w:t>
      </w:r>
      <w:proofErr w:type="spellStart"/>
      <w:r w:rsidRPr="00B214C4">
        <w:rPr>
          <w:szCs w:val="24"/>
        </w:rPr>
        <w:t>Беларус</w:t>
      </w:r>
      <w:proofErr w:type="spellEnd"/>
      <w:r w:rsidRPr="00B214C4">
        <w:rPr>
          <w:szCs w:val="24"/>
        </w:rPr>
        <w:t xml:space="preserve"> </w:t>
      </w:r>
      <w:proofErr w:type="spellStart"/>
      <w:r w:rsidRPr="00B214C4">
        <w:rPr>
          <w:szCs w:val="24"/>
        </w:rPr>
        <w:t>през</w:t>
      </w:r>
      <w:proofErr w:type="spellEnd"/>
      <w:r w:rsidRPr="00B214C4">
        <w:rPr>
          <w:szCs w:val="24"/>
        </w:rPr>
        <w:t xml:space="preserve"> </w:t>
      </w:r>
      <w:proofErr w:type="spellStart"/>
      <w:r w:rsidRPr="00B214C4">
        <w:rPr>
          <w:szCs w:val="24"/>
        </w:rPr>
        <w:t>Русия</w:t>
      </w:r>
      <w:proofErr w:type="spellEnd"/>
      <w:r w:rsidRPr="00B214C4">
        <w:rPr>
          <w:szCs w:val="24"/>
        </w:rPr>
        <w:t xml:space="preserve"> </w:t>
      </w:r>
      <w:proofErr w:type="spellStart"/>
      <w:r w:rsidRPr="00B214C4">
        <w:rPr>
          <w:szCs w:val="24"/>
        </w:rPr>
        <w:t>до</w:t>
      </w:r>
      <w:proofErr w:type="spellEnd"/>
      <w:r w:rsidRPr="00B214C4">
        <w:rPr>
          <w:szCs w:val="24"/>
        </w:rPr>
        <w:t xml:space="preserve"> </w:t>
      </w:r>
      <w:proofErr w:type="spellStart"/>
      <w:r w:rsidRPr="00B214C4">
        <w:rPr>
          <w:szCs w:val="24"/>
        </w:rPr>
        <w:t>Сирия</w:t>
      </w:r>
      <w:proofErr w:type="spellEnd"/>
      <w:r w:rsidRPr="00B214C4">
        <w:rPr>
          <w:szCs w:val="24"/>
        </w:rPr>
        <w:t xml:space="preserve"> – </w:t>
      </w:r>
      <w:proofErr w:type="spellStart"/>
      <w:r w:rsidRPr="00B214C4">
        <w:rPr>
          <w:szCs w:val="24"/>
        </w:rPr>
        <w:t>всеки</w:t>
      </w:r>
      <w:proofErr w:type="spellEnd"/>
      <w:r w:rsidRPr="00B214C4">
        <w:rPr>
          <w:szCs w:val="24"/>
        </w:rPr>
        <w:t xml:space="preserve"> </w:t>
      </w:r>
      <w:proofErr w:type="spellStart"/>
      <w:r w:rsidRPr="00B214C4">
        <w:rPr>
          <w:szCs w:val="24"/>
        </w:rPr>
        <w:t>път</w:t>
      </w:r>
      <w:proofErr w:type="spellEnd"/>
      <w:r w:rsidRPr="00B214C4">
        <w:rPr>
          <w:szCs w:val="24"/>
        </w:rPr>
        <w:t xml:space="preserve"> </w:t>
      </w:r>
      <w:proofErr w:type="spellStart"/>
      <w:r w:rsidRPr="00B214C4">
        <w:rPr>
          <w:szCs w:val="24"/>
        </w:rPr>
        <w:t>жалбоподателите</w:t>
      </w:r>
      <w:proofErr w:type="spellEnd"/>
      <w:r w:rsidRPr="00B214C4">
        <w:rPr>
          <w:szCs w:val="24"/>
        </w:rPr>
        <w:t xml:space="preserve"> </w:t>
      </w:r>
      <w:proofErr w:type="spellStart"/>
      <w:r w:rsidRPr="00B214C4">
        <w:rPr>
          <w:szCs w:val="24"/>
        </w:rPr>
        <w:t>били</w:t>
      </w:r>
      <w:proofErr w:type="spellEnd"/>
      <w:r w:rsidRPr="00B214C4">
        <w:rPr>
          <w:szCs w:val="24"/>
        </w:rPr>
        <w:t xml:space="preserve"> </w:t>
      </w:r>
      <w:proofErr w:type="spellStart"/>
      <w:r w:rsidRPr="00B214C4">
        <w:rPr>
          <w:szCs w:val="24"/>
        </w:rPr>
        <w:t>връщани</w:t>
      </w:r>
      <w:proofErr w:type="spellEnd"/>
      <w:r w:rsidRPr="00B214C4">
        <w:rPr>
          <w:szCs w:val="24"/>
        </w:rPr>
        <w:t xml:space="preserve"> в </w:t>
      </w:r>
      <w:proofErr w:type="spellStart"/>
      <w:r w:rsidRPr="00B214C4">
        <w:rPr>
          <w:szCs w:val="24"/>
        </w:rPr>
        <w:t>Беларус</w:t>
      </w:r>
      <w:proofErr w:type="spellEnd"/>
      <w:r w:rsidRPr="00B214C4">
        <w:rPr>
          <w:szCs w:val="24"/>
        </w:rPr>
        <w:t xml:space="preserve">, </w:t>
      </w:r>
      <w:proofErr w:type="spellStart"/>
      <w:r w:rsidRPr="00B214C4">
        <w:rPr>
          <w:szCs w:val="24"/>
        </w:rPr>
        <w:t>представлява</w:t>
      </w:r>
      <w:proofErr w:type="spellEnd"/>
      <w:r w:rsidRPr="00B214C4">
        <w:rPr>
          <w:szCs w:val="24"/>
        </w:rPr>
        <w:t xml:space="preserve"> </w:t>
      </w:r>
      <w:proofErr w:type="spellStart"/>
      <w:r w:rsidRPr="00B214C4">
        <w:rPr>
          <w:szCs w:val="24"/>
        </w:rPr>
        <w:t>нарушение</w:t>
      </w:r>
      <w:proofErr w:type="spellEnd"/>
      <w:r w:rsidRPr="00B214C4">
        <w:rPr>
          <w:szCs w:val="24"/>
        </w:rPr>
        <w:t xml:space="preserve"> на </w:t>
      </w:r>
      <w:proofErr w:type="spellStart"/>
      <w:r w:rsidRPr="00B214C4">
        <w:rPr>
          <w:szCs w:val="24"/>
        </w:rPr>
        <w:t>чл</w:t>
      </w:r>
      <w:proofErr w:type="spellEnd"/>
      <w:r w:rsidRPr="00B214C4">
        <w:rPr>
          <w:szCs w:val="24"/>
        </w:rPr>
        <w:t xml:space="preserve">. 3 от </w:t>
      </w:r>
      <w:proofErr w:type="spellStart"/>
      <w:r w:rsidRPr="00B214C4">
        <w:rPr>
          <w:szCs w:val="24"/>
        </w:rPr>
        <w:t>Конвенцията</w:t>
      </w:r>
      <w:proofErr w:type="spellEnd"/>
      <w:r w:rsidRPr="00B214C4">
        <w:rPr>
          <w:szCs w:val="24"/>
        </w:rPr>
        <w:t xml:space="preserve">. </w:t>
      </w:r>
      <w:proofErr w:type="spellStart"/>
      <w:r w:rsidRPr="00B214C4">
        <w:rPr>
          <w:szCs w:val="24"/>
        </w:rPr>
        <w:t>Преценката</w:t>
      </w:r>
      <w:proofErr w:type="spellEnd"/>
      <w:r w:rsidRPr="00B214C4">
        <w:rPr>
          <w:szCs w:val="24"/>
        </w:rPr>
        <w:t xml:space="preserve"> </w:t>
      </w:r>
      <w:proofErr w:type="spellStart"/>
      <w:r w:rsidRPr="00B214C4">
        <w:rPr>
          <w:szCs w:val="24"/>
        </w:rPr>
        <w:t>за</w:t>
      </w:r>
      <w:proofErr w:type="spellEnd"/>
      <w:r w:rsidRPr="00B214C4">
        <w:rPr>
          <w:szCs w:val="24"/>
        </w:rPr>
        <w:t xml:space="preserve"> </w:t>
      </w:r>
      <w:proofErr w:type="spellStart"/>
      <w:r w:rsidRPr="00B214C4">
        <w:rPr>
          <w:szCs w:val="24"/>
        </w:rPr>
        <w:t>основателността</w:t>
      </w:r>
      <w:proofErr w:type="spellEnd"/>
      <w:r w:rsidRPr="00B214C4">
        <w:rPr>
          <w:szCs w:val="24"/>
        </w:rPr>
        <w:t xml:space="preserve"> на </w:t>
      </w:r>
      <w:proofErr w:type="spellStart"/>
      <w:r w:rsidRPr="00B214C4">
        <w:rPr>
          <w:szCs w:val="24"/>
        </w:rPr>
        <w:t>искането</w:t>
      </w:r>
      <w:proofErr w:type="spellEnd"/>
      <w:r w:rsidRPr="00B214C4">
        <w:rPr>
          <w:szCs w:val="24"/>
        </w:rPr>
        <w:t xml:space="preserve"> </w:t>
      </w:r>
      <w:proofErr w:type="spellStart"/>
      <w:r w:rsidRPr="00B214C4">
        <w:rPr>
          <w:szCs w:val="24"/>
        </w:rPr>
        <w:t>им</w:t>
      </w:r>
      <w:proofErr w:type="spellEnd"/>
      <w:r w:rsidRPr="00B214C4">
        <w:rPr>
          <w:szCs w:val="24"/>
        </w:rPr>
        <w:t xml:space="preserve"> е </w:t>
      </w:r>
      <w:proofErr w:type="spellStart"/>
      <w:r w:rsidRPr="00B214C4">
        <w:rPr>
          <w:szCs w:val="24"/>
        </w:rPr>
        <w:t>трябвало</w:t>
      </w:r>
      <w:proofErr w:type="spellEnd"/>
      <w:r w:rsidRPr="00B214C4">
        <w:rPr>
          <w:szCs w:val="24"/>
        </w:rPr>
        <w:t xml:space="preserve"> </w:t>
      </w:r>
      <w:proofErr w:type="spellStart"/>
      <w:r w:rsidRPr="00B214C4">
        <w:rPr>
          <w:szCs w:val="24"/>
        </w:rPr>
        <w:t>да</w:t>
      </w:r>
      <w:proofErr w:type="spellEnd"/>
      <w:r w:rsidRPr="00B214C4">
        <w:rPr>
          <w:szCs w:val="24"/>
        </w:rPr>
        <w:t xml:space="preserve"> </w:t>
      </w:r>
      <w:proofErr w:type="spellStart"/>
      <w:r w:rsidRPr="00B214C4">
        <w:rPr>
          <w:szCs w:val="24"/>
        </w:rPr>
        <w:t>бъде</w:t>
      </w:r>
      <w:proofErr w:type="spellEnd"/>
      <w:r w:rsidRPr="00B214C4">
        <w:rPr>
          <w:szCs w:val="24"/>
        </w:rPr>
        <w:t xml:space="preserve"> </w:t>
      </w:r>
      <w:proofErr w:type="spellStart"/>
      <w:r w:rsidRPr="00B214C4">
        <w:rPr>
          <w:szCs w:val="24"/>
        </w:rPr>
        <w:t>извършена</w:t>
      </w:r>
      <w:proofErr w:type="spellEnd"/>
      <w:r w:rsidRPr="00B214C4">
        <w:rPr>
          <w:szCs w:val="24"/>
        </w:rPr>
        <w:t xml:space="preserve"> от </w:t>
      </w:r>
      <w:proofErr w:type="spellStart"/>
      <w:r w:rsidRPr="00B214C4">
        <w:rPr>
          <w:szCs w:val="24"/>
        </w:rPr>
        <w:t>полските</w:t>
      </w:r>
      <w:proofErr w:type="spellEnd"/>
      <w:r w:rsidRPr="00B214C4">
        <w:rPr>
          <w:szCs w:val="24"/>
        </w:rPr>
        <w:t xml:space="preserve"> </w:t>
      </w:r>
      <w:proofErr w:type="spellStart"/>
      <w:r w:rsidRPr="00B214C4">
        <w:rPr>
          <w:szCs w:val="24"/>
        </w:rPr>
        <w:t>власти</w:t>
      </w:r>
      <w:proofErr w:type="spellEnd"/>
      <w:r w:rsidRPr="00B214C4">
        <w:rPr>
          <w:szCs w:val="24"/>
        </w:rPr>
        <w:t xml:space="preserve"> в </w:t>
      </w:r>
      <w:proofErr w:type="spellStart"/>
      <w:r w:rsidRPr="00B214C4">
        <w:rPr>
          <w:szCs w:val="24"/>
        </w:rPr>
        <w:t>съответствие</w:t>
      </w:r>
      <w:proofErr w:type="spellEnd"/>
      <w:r w:rsidRPr="00B214C4">
        <w:rPr>
          <w:szCs w:val="24"/>
        </w:rPr>
        <w:t xml:space="preserve"> със </w:t>
      </w:r>
      <w:proofErr w:type="spellStart"/>
      <w:r w:rsidRPr="00B214C4">
        <w:rPr>
          <w:szCs w:val="24"/>
        </w:rPr>
        <w:t>задълженията</w:t>
      </w:r>
      <w:proofErr w:type="spellEnd"/>
      <w:r w:rsidRPr="00B214C4">
        <w:rPr>
          <w:szCs w:val="24"/>
        </w:rPr>
        <w:t xml:space="preserve"> </w:t>
      </w:r>
      <w:proofErr w:type="spellStart"/>
      <w:r w:rsidRPr="00B214C4">
        <w:rPr>
          <w:szCs w:val="24"/>
        </w:rPr>
        <w:t>им</w:t>
      </w:r>
      <w:proofErr w:type="spellEnd"/>
      <w:r w:rsidRPr="00B214C4">
        <w:rPr>
          <w:szCs w:val="24"/>
        </w:rPr>
        <w:t xml:space="preserve"> по </w:t>
      </w:r>
      <w:proofErr w:type="spellStart"/>
      <w:r w:rsidRPr="00B214C4">
        <w:rPr>
          <w:szCs w:val="24"/>
        </w:rPr>
        <w:t>чл</w:t>
      </w:r>
      <w:proofErr w:type="spellEnd"/>
      <w:r w:rsidRPr="00B214C4">
        <w:rPr>
          <w:szCs w:val="24"/>
        </w:rPr>
        <w:t xml:space="preserve">. 3 от </w:t>
      </w:r>
      <w:proofErr w:type="spellStart"/>
      <w:r w:rsidRPr="00B214C4">
        <w:rPr>
          <w:szCs w:val="24"/>
        </w:rPr>
        <w:t>Конвенцията</w:t>
      </w:r>
      <w:proofErr w:type="spellEnd"/>
      <w:r w:rsidRPr="00B214C4">
        <w:rPr>
          <w:szCs w:val="24"/>
        </w:rPr>
        <w:t xml:space="preserve">. </w:t>
      </w:r>
      <w:proofErr w:type="spellStart"/>
      <w:r w:rsidRPr="00B214C4">
        <w:rPr>
          <w:szCs w:val="24"/>
        </w:rPr>
        <w:t>Полша</w:t>
      </w:r>
      <w:proofErr w:type="spellEnd"/>
      <w:r w:rsidRPr="00B214C4">
        <w:rPr>
          <w:szCs w:val="24"/>
        </w:rPr>
        <w:t xml:space="preserve"> е </w:t>
      </w:r>
      <w:proofErr w:type="spellStart"/>
      <w:r w:rsidRPr="00B214C4">
        <w:rPr>
          <w:szCs w:val="24"/>
        </w:rPr>
        <w:t>имала</w:t>
      </w:r>
      <w:proofErr w:type="spellEnd"/>
      <w:r w:rsidRPr="00B214C4">
        <w:rPr>
          <w:szCs w:val="24"/>
        </w:rPr>
        <w:t xml:space="preserve"> </w:t>
      </w:r>
      <w:proofErr w:type="spellStart"/>
      <w:r w:rsidRPr="00B214C4">
        <w:rPr>
          <w:szCs w:val="24"/>
        </w:rPr>
        <w:t>задължението</w:t>
      </w:r>
      <w:proofErr w:type="spellEnd"/>
      <w:r w:rsidRPr="00B214C4">
        <w:rPr>
          <w:szCs w:val="24"/>
        </w:rPr>
        <w:t xml:space="preserve"> </w:t>
      </w:r>
      <w:proofErr w:type="spellStart"/>
      <w:r w:rsidRPr="00B214C4">
        <w:rPr>
          <w:szCs w:val="24"/>
        </w:rPr>
        <w:t>да</w:t>
      </w:r>
      <w:proofErr w:type="spellEnd"/>
      <w:r w:rsidRPr="00B214C4">
        <w:rPr>
          <w:szCs w:val="24"/>
        </w:rPr>
        <w:t xml:space="preserve"> </w:t>
      </w:r>
      <w:proofErr w:type="spellStart"/>
      <w:r w:rsidRPr="00B214C4">
        <w:rPr>
          <w:szCs w:val="24"/>
        </w:rPr>
        <w:t>осигури</w:t>
      </w:r>
      <w:proofErr w:type="spellEnd"/>
      <w:r w:rsidRPr="00B214C4">
        <w:rPr>
          <w:szCs w:val="24"/>
        </w:rPr>
        <w:t xml:space="preserve"> </w:t>
      </w:r>
      <w:proofErr w:type="spellStart"/>
      <w:r w:rsidRPr="00B214C4">
        <w:rPr>
          <w:szCs w:val="24"/>
        </w:rPr>
        <w:t>безопасността</w:t>
      </w:r>
      <w:proofErr w:type="spellEnd"/>
      <w:r w:rsidRPr="00B214C4">
        <w:rPr>
          <w:szCs w:val="24"/>
        </w:rPr>
        <w:t xml:space="preserve"> на </w:t>
      </w:r>
      <w:proofErr w:type="spellStart"/>
      <w:r w:rsidRPr="00B214C4">
        <w:rPr>
          <w:szCs w:val="24"/>
        </w:rPr>
        <w:t>жалбоподателите</w:t>
      </w:r>
      <w:proofErr w:type="spellEnd"/>
      <w:r w:rsidRPr="00B214C4">
        <w:rPr>
          <w:szCs w:val="24"/>
        </w:rPr>
        <w:t xml:space="preserve">, в </w:t>
      </w:r>
      <w:proofErr w:type="spellStart"/>
      <w:r w:rsidRPr="00B214C4">
        <w:rPr>
          <w:szCs w:val="24"/>
        </w:rPr>
        <w:t>частност</w:t>
      </w:r>
      <w:proofErr w:type="spellEnd"/>
      <w:r w:rsidRPr="00B214C4">
        <w:rPr>
          <w:szCs w:val="24"/>
        </w:rPr>
        <w:t xml:space="preserve"> </w:t>
      </w:r>
      <w:proofErr w:type="spellStart"/>
      <w:r w:rsidRPr="00B214C4">
        <w:rPr>
          <w:szCs w:val="24"/>
        </w:rPr>
        <w:t>като</w:t>
      </w:r>
      <w:proofErr w:type="spellEnd"/>
      <w:r w:rsidRPr="00B214C4">
        <w:rPr>
          <w:szCs w:val="24"/>
        </w:rPr>
        <w:t xml:space="preserve"> </w:t>
      </w:r>
      <w:proofErr w:type="spellStart"/>
      <w:r w:rsidRPr="00B214C4">
        <w:rPr>
          <w:szCs w:val="24"/>
        </w:rPr>
        <w:t>позволи</w:t>
      </w:r>
      <w:proofErr w:type="spellEnd"/>
      <w:r w:rsidRPr="00B214C4">
        <w:rPr>
          <w:szCs w:val="24"/>
        </w:rPr>
        <w:t xml:space="preserve"> </w:t>
      </w:r>
      <w:proofErr w:type="spellStart"/>
      <w:r w:rsidRPr="00B214C4">
        <w:rPr>
          <w:szCs w:val="24"/>
        </w:rPr>
        <w:t>оставането</w:t>
      </w:r>
      <w:proofErr w:type="spellEnd"/>
      <w:r w:rsidRPr="00B214C4">
        <w:rPr>
          <w:szCs w:val="24"/>
        </w:rPr>
        <w:t xml:space="preserve"> </w:t>
      </w:r>
      <w:proofErr w:type="spellStart"/>
      <w:r w:rsidRPr="00B214C4">
        <w:rPr>
          <w:szCs w:val="24"/>
        </w:rPr>
        <w:t>им</w:t>
      </w:r>
      <w:proofErr w:type="spellEnd"/>
      <w:r w:rsidRPr="00B214C4">
        <w:rPr>
          <w:szCs w:val="24"/>
        </w:rPr>
        <w:t xml:space="preserve"> в </w:t>
      </w:r>
      <w:proofErr w:type="spellStart"/>
      <w:r w:rsidRPr="00B214C4">
        <w:rPr>
          <w:szCs w:val="24"/>
        </w:rPr>
        <w:t>рамките</w:t>
      </w:r>
      <w:proofErr w:type="spellEnd"/>
      <w:r w:rsidRPr="00B214C4">
        <w:rPr>
          <w:szCs w:val="24"/>
        </w:rPr>
        <w:t xml:space="preserve"> на </w:t>
      </w:r>
      <w:proofErr w:type="spellStart"/>
      <w:r w:rsidRPr="00B214C4">
        <w:rPr>
          <w:szCs w:val="24"/>
        </w:rPr>
        <w:t>своята</w:t>
      </w:r>
      <w:proofErr w:type="spellEnd"/>
      <w:r w:rsidRPr="00B214C4">
        <w:rPr>
          <w:szCs w:val="24"/>
        </w:rPr>
        <w:t xml:space="preserve"> </w:t>
      </w:r>
      <w:proofErr w:type="spellStart"/>
      <w:r w:rsidRPr="00B214C4">
        <w:rPr>
          <w:szCs w:val="24"/>
        </w:rPr>
        <w:t>юрисдикция</w:t>
      </w:r>
      <w:proofErr w:type="spellEnd"/>
      <w:r w:rsidRPr="00B214C4">
        <w:rPr>
          <w:szCs w:val="24"/>
        </w:rPr>
        <w:t xml:space="preserve">, </w:t>
      </w:r>
      <w:proofErr w:type="spellStart"/>
      <w:r w:rsidRPr="00B214C4">
        <w:rPr>
          <w:szCs w:val="24"/>
        </w:rPr>
        <w:t>докато</w:t>
      </w:r>
      <w:proofErr w:type="spellEnd"/>
      <w:r w:rsidRPr="00B214C4">
        <w:rPr>
          <w:szCs w:val="24"/>
        </w:rPr>
        <w:t xml:space="preserve"> </w:t>
      </w:r>
      <w:proofErr w:type="spellStart"/>
      <w:r w:rsidRPr="00B214C4">
        <w:rPr>
          <w:szCs w:val="24"/>
        </w:rPr>
        <w:t>съответният</w:t>
      </w:r>
      <w:proofErr w:type="spellEnd"/>
      <w:r w:rsidRPr="00B214C4">
        <w:rPr>
          <w:szCs w:val="24"/>
        </w:rPr>
        <w:t xml:space="preserve"> </w:t>
      </w:r>
      <w:proofErr w:type="spellStart"/>
      <w:r w:rsidRPr="00B214C4">
        <w:rPr>
          <w:szCs w:val="24"/>
        </w:rPr>
        <w:t>компетентен</w:t>
      </w:r>
      <w:proofErr w:type="spellEnd"/>
      <w:r w:rsidRPr="00B214C4">
        <w:rPr>
          <w:szCs w:val="24"/>
        </w:rPr>
        <w:t xml:space="preserve"> </w:t>
      </w:r>
      <w:proofErr w:type="spellStart"/>
      <w:r w:rsidRPr="00B214C4">
        <w:rPr>
          <w:szCs w:val="24"/>
        </w:rPr>
        <w:t>орган</w:t>
      </w:r>
      <w:proofErr w:type="spellEnd"/>
      <w:r w:rsidRPr="00B214C4">
        <w:rPr>
          <w:szCs w:val="24"/>
        </w:rPr>
        <w:t xml:space="preserve"> </w:t>
      </w:r>
      <w:proofErr w:type="spellStart"/>
      <w:r w:rsidRPr="00B214C4">
        <w:rPr>
          <w:szCs w:val="24"/>
        </w:rPr>
        <w:t>не</w:t>
      </w:r>
      <w:proofErr w:type="spellEnd"/>
      <w:r w:rsidRPr="00B214C4">
        <w:rPr>
          <w:szCs w:val="24"/>
        </w:rPr>
        <w:t xml:space="preserve"> се </w:t>
      </w:r>
      <w:proofErr w:type="spellStart"/>
      <w:r w:rsidRPr="00B214C4">
        <w:rPr>
          <w:szCs w:val="24"/>
        </w:rPr>
        <w:t>произнесе</w:t>
      </w:r>
      <w:proofErr w:type="spellEnd"/>
      <w:r w:rsidRPr="00B214C4">
        <w:rPr>
          <w:szCs w:val="24"/>
        </w:rPr>
        <w:t xml:space="preserve"> по </w:t>
      </w:r>
      <w:proofErr w:type="spellStart"/>
      <w:r w:rsidRPr="00B214C4">
        <w:rPr>
          <w:szCs w:val="24"/>
        </w:rPr>
        <w:t>искането</w:t>
      </w:r>
      <w:proofErr w:type="spellEnd"/>
      <w:r w:rsidRPr="00B214C4">
        <w:rPr>
          <w:szCs w:val="24"/>
        </w:rPr>
        <w:t xml:space="preserve"> </w:t>
      </w:r>
      <w:proofErr w:type="spellStart"/>
      <w:r w:rsidRPr="00B214C4">
        <w:rPr>
          <w:szCs w:val="24"/>
        </w:rPr>
        <w:t>им</w:t>
      </w:r>
      <w:proofErr w:type="spellEnd"/>
      <w:r w:rsidRPr="00B214C4">
        <w:rPr>
          <w:szCs w:val="24"/>
        </w:rPr>
        <w:t xml:space="preserve">. </w:t>
      </w:r>
      <w:hyperlink r:id="rId816" w:history="1">
        <w:r w:rsidR="005D3502" w:rsidRPr="005D3502">
          <w:rPr>
            <w:rStyle w:val="Hyperlink"/>
            <w:lang w:val="bg-BG"/>
          </w:rPr>
          <w:t>Бюлетин № 62</w:t>
        </w:r>
      </w:hyperlink>
    </w:p>
    <w:p w14:paraId="4E3D5748" w14:textId="139970BD" w:rsidR="00B214C4" w:rsidRDefault="00000000" w:rsidP="00896822">
      <w:pPr>
        <w:pStyle w:val="JuList"/>
        <w:pBdr>
          <w:bottom w:val="single" w:sz="4" w:space="1" w:color="auto"/>
        </w:pBdr>
        <w:ind w:left="0" w:firstLine="0"/>
        <w:rPr>
          <w:rStyle w:val="Hyperlink"/>
          <w:i/>
          <w:iCs/>
          <w:szCs w:val="24"/>
          <w:lang w:val="en-US"/>
        </w:rPr>
      </w:pPr>
      <w:hyperlink r:id="rId817" w:history="1">
        <w:r w:rsidR="00B214C4" w:rsidRPr="00B214C4">
          <w:rPr>
            <w:rStyle w:val="Hyperlink"/>
            <w:i/>
            <w:iCs/>
            <w:szCs w:val="24"/>
            <w:lang w:val="en-US"/>
          </w:rPr>
          <w:t>D.A. and others v. Poland (no. 51246/17)</w:t>
        </w:r>
      </w:hyperlink>
    </w:p>
    <w:p w14:paraId="0086CA85" w14:textId="4E140B36" w:rsidR="00896822" w:rsidRDefault="00896822" w:rsidP="00B214C4">
      <w:pPr>
        <w:pStyle w:val="JuList"/>
        <w:ind w:left="0" w:firstLine="0"/>
        <w:rPr>
          <w:rStyle w:val="Hyperlink"/>
          <w:i/>
          <w:iCs/>
          <w:szCs w:val="24"/>
          <w:lang w:val="en-US"/>
        </w:rPr>
      </w:pPr>
    </w:p>
    <w:p w14:paraId="5E14C497" w14:textId="23D4E56E" w:rsidR="00896822" w:rsidRPr="00896822" w:rsidRDefault="00896822" w:rsidP="00896822">
      <w:pPr>
        <w:pStyle w:val="JuList"/>
        <w:ind w:left="0" w:firstLine="0"/>
        <w:rPr>
          <w:lang w:val="bg-BG"/>
        </w:rPr>
      </w:pPr>
      <w:proofErr w:type="spellStart"/>
      <w:r>
        <w:t>Е</w:t>
      </w:r>
      <w:r w:rsidRPr="00085AFE">
        <w:t>кспулсирането</w:t>
      </w:r>
      <w:proofErr w:type="spellEnd"/>
      <w:r w:rsidRPr="00085AFE">
        <w:t xml:space="preserve"> </w:t>
      </w:r>
      <w:proofErr w:type="spellStart"/>
      <w:r w:rsidRPr="00085AFE">
        <w:t>или</w:t>
      </w:r>
      <w:proofErr w:type="spellEnd"/>
      <w:r w:rsidRPr="00085AFE">
        <w:t xml:space="preserve"> </w:t>
      </w:r>
      <w:proofErr w:type="spellStart"/>
      <w:r w:rsidRPr="00085AFE">
        <w:t>екстрадицията</w:t>
      </w:r>
      <w:proofErr w:type="spellEnd"/>
      <w:r w:rsidRPr="00085AFE">
        <w:t xml:space="preserve"> </w:t>
      </w:r>
      <w:proofErr w:type="spellStart"/>
      <w:r w:rsidRPr="00085AFE">
        <w:t>може</w:t>
      </w:r>
      <w:proofErr w:type="spellEnd"/>
      <w:r w:rsidRPr="00085AFE">
        <w:t xml:space="preserve"> </w:t>
      </w:r>
      <w:proofErr w:type="spellStart"/>
      <w:r w:rsidRPr="00085AFE">
        <w:t>да</w:t>
      </w:r>
      <w:proofErr w:type="spellEnd"/>
      <w:r w:rsidRPr="00085AFE">
        <w:t xml:space="preserve"> </w:t>
      </w:r>
      <w:proofErr w:type="spellStart"/>
      <w:r w:rsidRPr="00085AFE">
        <w:t>повдигне</w:t>
      </w:r>
      <w:proofErr w:type="spellEnd"/>
      <w:r w:rsidRPr="00085AFE">
        <w:t xml:space="preserve"> </w:t>
      </w:r>
      <w:proofErr w:type="spellStart"/>
      <w:r w:rsidRPr="00085AFE">
        <w:t>въпроси</w:t>
      </w:r>
      <w:proofErr w:type="spellEnd"/>
      <w:r w:rsidRPr="00085AFE">
        <w:t xml:space="preserve">, </w:t>
      </w:r>
      <w:proofErr w:type="spellStart"/>
      <w:r w:rsidRPr="00085AFE">
        <w:t>попадащи</w:t>
      </w:r>
      <w:proofErr w:type="spellEnd"/>
      <w:r w:rsidRPr="00085AFE">
        <w:t xml:space="preserve"> в </w:t>
      </w:r>
      <w:proofErr w:type="spellStart"/>
      <w:r w:rsidRPr="00085AFE">
        <w:t>обхвата</w:t>
      </w:r>
      <w:proofErr w:type="spellEnd"/>
      <w:r w:rsidRPr="00085AFE">
        <w:t xml:space="preserve"> на </w:t>
      </w:r>
      <w:proofErr w:type="spellStart"/>
      <w:r w:rsidRPr="00085AFE">
        <w:t>чл</w:t>
      </w:r>
      <w:proofErr w:type="spellEnd"/>
      <w:r w:rsidRPr="00085AFE">
        <w:t xml:space="preserve">. 2 и </w:t>
      </w:r>
      <w:proofErr w:type="spellStart"/>
      <w:r w:rsidRPr="00085AFE">
        <w:t>чл</w:t>
      </w:r>
      <w:proofErr w:type="spellEnd"/>
      <w:r w:rsidRPr="00085AFE">
        <w:t xml:space="preserve">. 3. По </w:t>
      </w:r>
      <w:proofErr w:type="spellStart"/>
      <w:r w:rsidRPr="00085AFE">
        <w:t>такива</w:t>
      </w:r>
      <w:proofErr w:type="spellEnd"/>
      <w:r w:rsidRPr="00085AFE">
        <w:t xml:space="preserve"> </w:t>
      </w:r>
      <w:proofErr w:type="spellStart"/>
      <w:r w:rsidRPr="00085AFE">
        <w:t>дела</w:t>
      </w:r>
      <w:proofErr w:type="spellEnd"/>
      <w:r w:rsidRPr="00085AFE">
        <w:t xml:space="preserve"> </w:t>
      </w:r>
      <w:proofErr w:type="spellStart"/>
      <w:r w:rsidRPr="00085AFE">
        <w:t>Съдът</w:t>
      </w:r>
      <w:proofErr w:type="spellEnd"/>
      <w:r w:rsidRPr="00085AFE">
        <w:t xml:space="preserve"> </w:t>
      </w:r>
      <w:proofErr w:type="spellStart"/>
      <w:r w:rsidRPr="00085AFE">
        <w:t>преценява</w:t>
      </w:r>
      <w:proofErr w:type="spellEnd"/>
      <w:r w:rsidRPr="00085AFE">
        <w:t xml:space="preserve"> </w:t>
      </w:r>
      <w:proofErr w:type="spellStart"/>
      <w:r w:rsidRPr="00085AFE">
        <w:t>дали</w:t>
      </w:r>
      <w:proofErr w:type="spellEnd"/>
      <w:r w:rsidRPr="00085AFE">
        <w:t xml:space="preserve"> </w:t>
      </w:r>
      <w:proofErr w:type="spellStart"/>
      <w:r w:rsidRPr="00085AFE">
        <w:t>жалбоподателят</w:t>
      </w:r>
      <w:proofErr w:type="spellEnd"/>
      <w:r w:rsidRPr="00085AFE">
        <w:t xml:space="preserve"> е </w:t>
      </w:r>
      <w:proofErr w:type="spellStart"/>
      <w:r w:rsidRPr="00085AFE">
        <w:t>представил</w:t>
      </w:r>
      <w:proofErr w:type="spellEnd"/>
      <w:r w:rsidRPr="00085AFE">
        <w:t xml:space="preserve"> </w:t>
      </w:r>
      <w:proofErr w:type="spellStart"/>
      <w:r w:rsidRPr="00085AFE">
        <w:t>пред</w:t>
      </w:r>
      <w:proofErr w:type="spellEnd"/>
      <w:r w:rsidRPr="00085AFE">
        <w:t xml:space="preserve"> </w:t>
      </w:r>
      <w:proofErr w:type="spellStart"/>
      <w:r w:rsidRPr="00085AFE">
        <w:t>органите</w:t>
      </w:r>
      <w:proofErr w:type="spellEnd"/>
      <w:r w:rsidRPr="00085AFE">
        <w:t xml:space="preserve"> </w:t>
      </w:r>
      <w:proofErr w:type="spellStart"/>
      <w:r w:rsidRPr="00085AFE">
        <w:t>сериозни</w:t>
      </w:r>
      <w:proofErr w:type="spellEnd"/>
      <w:r w:rsidRPr="00085AFE">
        <w:t xml:space="preserve"> </w:t>
      </w:r>
      <w:proofErr w:type="spellStart"/>
      <w:r w:rsidRPr="00085AFE">
        <w:t>доводи</w:t>
      </w:r>
      <w:proofErr w:type="spellEnd"/>
      <w:r w:rsidRPr="00085AFE">
        <w:t xml:space="preserve">, </w:t>
      </w:r>
      <w:proofErr w:type="spellStart"/>
      <w:r w:rsidRPr="00085AFE">
        <w:t>че</w:t>
      </w:r>
      <w:proofErr w:type="spellEnd"/>
      <w:r w:rsidRPr="00085AFE">
        <w:t xml:space="preserve"> </w:t>
      </w:r>
      <w:proofErr w:type="spellStart"/>
      <w:r w:rsidRPr="00085AFE">
        <w:t>би</w:t>
      </w:r>
      <w:proofErr w:type="spellEnd"/>
      <w:r w:rsidRPr="00085AFE">
        <w:t xml:space="preserve"> </w:t>
      </w:r>
      <w:proofErr w:type="spellStart"/>
      <w:r w:rsidRPr="00085AFE">
        <w:t>бил</w:t>
      </w:r>
      <w:proofErr w:type="spellEnd"/>
      <w:r w:rsidRPr="00085AFE">
        <w:t xml:space="preserve"> </w:t>
      </w:r>
      <w:proofErr w:type="spellStart"/>
      <w:r w:rsidRPr="00085AFE">
        <w:t>изложен</w:t>
      </w:r>
      <w:proofErr w:type="spellEnd"/>
      <w:r w:rsidRPr="00085AFE">
        <w:t xml:space="preserve"> на </w:t>
      </w:r>
      <w:proofErr w:type="spellStart"/>
      <w:r w:rsidRPr="00085AFE">
        <w:t>реален</w:t>
      </w:r>
      <w:proofErr w:type="spellEnd"/>
      <w:r w:rsidRPr="00085AFE">
        <w:t xml:space="preserve"> </w:t>
      </w:r>
      <w:proofErr w:type="spellStart"/>
      <w:r w:rsidRPr="00085AFE">
        <w:t>риск</w:t>
      </w:r>
      <w:proofErr w:type="spellEnd"/>
      <w:r w:rsidRPr="00085AFE">
        <w:t xml:space="preserve"> от </w:t>
      </w:r>
      <w:proofErr w:type="spellStart"/>
      <w:r w:rsidRPr="00085AFE">
        <w:t>нечовешко</w:t>
      </w:r>
      <w:proofErr w:type="spellEnd"/>
      <w:r w:rsidRPr="00085AFE">
        <w:t xml:space="preserve"> </w:t>
      </w:r>
      <w:proofErr w:type="spellStart"/>
      <w:r w:rsidRPr="00085AFE">
        <w:t>отношение</w:t>
      </w:r>
      <w:proofErr w:type="spellEnd"/>
      <w:r w:rsidRPr="00085AFE">
        <w:t xml:space="preserve"> в </w:t>
      </w:r>
      <w:proofErr w:type="spellStart"/>
      <w:r w:rsidRPr="00085AFE">
        <w:t>приемащата</w:t>
      </w:r>
      <w:proofErr w:type="spellEnd"/>
      <w:r w:rsidRPr="00085AFE">
        <w:t xml:space="preserve"> </w:t>
      </w:r>
      <w:proofErr w:type="spellStart"/>
      <w:r w:rsidRPr="00085AFE">
        <w:t>държава</w:t>
      </w:r>
      <w:proofErr w:type="spellEnd"/>
      <w:r w:rsidRPr="00085AFE">
        <w:t xml:space="preserve">, </w:t>
      </w:r>
      <w:proofErr w:type="spellStart"/>
      <w:r w:rsidRPr="00085AFE">
        <w:t>дали</w:t>
      </w:r>
      <w:proofErr w:type="spellEnd"/>
      <w:r w:rsidRPr="00085AFE">
        <w:t xml:space="preserve"> </w:t>
      </w:r>
      <w:proofErr w:type="spellStart"/>
      <w:r w:rsidRPr="00085AFE">
        <w:t>твърденията</w:t>
      </w:r>
      <w:proofErr w:type="spellEnd"/>
      <w:r w:rsidRPr="00085AFE">
        <w:t xml:space="preserve"> </w:t>
      </w:r>
      <w:proofErr w:type="spellStart"/>
      <w:r w:rsidRPr="00085AFE">
        <w:t>му</w:t>
      </w:r>
      <w:proofErr w:type="spellEnd"/>
      <w:r w:rsidRPr="00085AFE">
        <w:t xml:space="preserve"> </w:t>
      </w:r>
      <w:proofErr w:type="spellStart"/>
      <w:r w:rsidRPr="00085AFE">
        <w:t>са</w:t>
      </w:r>
      <w:proofErr w:type="spellEnd"/>
      <w:r w:rsidRPr="00085AFE">
        <w:t xml:space="preserve"> </w:t>
      </w:r>
      <w:proofErr w:type="spellStart"/>
      <w:r w:rsidRPr="00085AFE">
        <w:t>били</w:t>
      </w:r>
      <w:proofErr w:type="spellEnd"/>
      <w:r w:rsidRPr="00085AFE">
        <w:t xml:space="preserve"> </w:t>
      </w:r>
      <w:proofErr w:type="spellStart"/>
      <w:r w:rsidRPr="00085AFE">
        <w:t>адекватно</w:t>
      </w:r>
      <w:proofErr w:type="spellEnd"/>
      <w:r w:rsidRPr="00085AFE">
        <w:t xml:space="preserve"> </w:t>
      </w:r>
      <w:proofErr w:type="spellStart"/>
      <w:r w:rsidRPr="00085AFE">
        <w:t>оценени</w:t>
      </w:r>
      <w:proofErr w:type="spellEnd"/>
      <w:r w:rsidRPr="00085AFE">
        <w:t xml:space="preserve"> от </w:t>
      </w:r>
      <w:proofErr w:type="spellStart"/>
      <w:r w:rsidRPr="00085AFE">
        <w:t>органите</w:t>
      </w:r>
      <w:proofErr w:type="spellEnd"/>
      <w:r w:rsidRPr="00085AFE">
        <w:t xml:space="preserve"> в </w:t>
      </w:r>
      <w:proofErr w:type="spellStart"/>
      <w:r w:rsidRPr="00085AFE">
        <w:t>съответствие</w:t>
      </w:r>
      <w:proofErr w:type="spellEnd"/>
      <w:r w:rsidRPr="00085AFE">
        <w:t xml:space="preserve"> с </w:t>
      </w:r>
      <w:proofErr w:type="spellStart"/>
      <w:r w:rsidRPr="00085AFE">
        <w:t>процедурните</w:t>
      </w:r>
      <w:proofErr w:type="spellEnd"/>
      <w:r w:rsidRPr="00085AFE">
        <w:t xml:space="preserve"> </w:t>
      </w:r>
      <w:proofErr w:type="spellStart"/>
      <w:r w:rsidRPr="00085AFE">
        <w:t>им</w:t>
      </w:r>
      <w:proofErr w:type="spellEnd"/>
      <w:r w:rsidRPr="00085AFE">
        <w:t xml:space="preserve"> </w:t>
      </w:r>
      <w:proofErr w:type="spellStart"/>
      <w:r w:rsidRPr="00085AFE">
        <w:t>задължения</w:t>
      </w:r>
      <w:proofErr w:type="spellEnd"/>
      <w:r w:rsidRPr="00085AFE">
        <w:t xml:space="preserve"> по </w:t>
      </w:r>
      <w:proofErr w:type="spellStart"/>
      <w:r w:rsidRPr="00085AFE">
        <w:t>чл</w:t>
      </w:r>
      <w:proofErr w:type="spellEnd"/>
      <w:r w:rsidRPr="00085AFE">
        <w:t xml:space="preserve">. 2 и </w:t>
      </w:r>
      <w:proofErr w:type="spellStart"/>
      <w:r w:rsidRPr="00085AFE">
        <w:t>чл</w:t>
      </w:r>
      <w:proofErr w:type="spellEnd"/>
      <w:r w:rsidRPr="00085AFE">
        <w:t xml:space="preserve">. 3 и </w:t>
      </w:r>
      <w:proofErr w:type="spellStart"/>
      <w:r w:rsidRPr="00085AFE">
        <w:t>дали</w:t>
      </w:r>
      <w:proofErr w:type="spellEnd"/>
      <w:r w:rsidRPr="00085AFE">
        <w:t xml:space="preserve"> </w:t>
      </w:r>
      <w:proofErr w:type="spellStart"/>
      <w:r w:rsidRPr="00085AFE">
        <w:t>съществува</w:t>
      </w:r>
      <w:proofErr w:type="spellEnd"/>
      <w:r w:rsidRPr="00085AFE">
        <w:t xml:space="preserve"> </w:t>
      </w:r>
      <w:proofErr w:type="spellStart"/>
      <w:r w:rsidRPr="00085AFE">
        <w:t>реален</w:t>
      </w:r>
      <w:proofErr w:type="spellEnd"/>
      <w:r w:rsidRPr="00085AFE">
        <w:t xml:space="preserve"> </w:t>
      </w:r>
      <w:proofErr w:type="spellStart"/>
      <w:r w:rsidRPr="00085AFE">
        <w:t>риск</w:t>
      </w:r>
      <w:proofErr w:type="spellEnd"/>
      <w:r w:rsidRPr="00085AFE">
        <w:t xml:space="preserve"> от </w:t>
      </w:r>
      <w:proofErr w:type="spellStart"/>
      <w:r w:rsidRPr="00085AFE">
        <w:t>отношение</w:t>
      </w:r>
      <w:proofErr w:type="spellEnd"/>
      <w:r w:rsidRPr="00085AFE">
        <w:t xml:space="preserve">, </w:t>
      </w:r>
      <w:proofErr w:type="spellStart"/>
      <w:r w:rsidRPr="00085AFE">
        <w:t>несъвместимо</w:t>
      </w:r>
      <w:proofErr w:type="spellEnd"/>
      <w:r w:rsidRPr="00085AFE">
        <w:t xml:space="preserve"> със </w:t>
      </w:r>
      <w:proofErr w:type="spellStart"/>
      <w:r w:rsidRPr="00085AFE">
        <w:t>стандартите</w:t>
      </w:r>
      <w:proofErr w:type="spellEnd"/>
      <w:r w:rsidRPr="00085AFE">
        <w:t xml:space="preserve"> на </w:t>
      </w:r>
      <w:proofErr w:type="spellStart"/>
      <w:r w:rsidRPr="00085AFE">
        <w:t>Конвенцията</w:t>
      </w:r>
      <w:proofErr w:type="spellEnd"/>
      <w:r w:rsidRPr="00085AFE">
        <w:t>.</w:t>
      </w:r>
      <w:r>
        <w:t xml:space="preserve"> </w:t>
      </w:r>
      <w:r w:rsidRPr="00521CA3">
        <w:t xml:space="preserve">Като се </w:t>
      </w:r>
      <w:proofErr w:type="spellStart"/>
      <w:r w:rsidRPr="00521CA3">
        <w:t>има</w:t>
      </w:r>
      <w:proofErr w:type="spellEnd"/>
      <w:r w:rsidRPr="00521CA3">
        <w:t xml:space="preserve"> </w:t>
      </w:r>
      <w:proofErr w:type="spellStart"/>
      <w:r w:rsidRPr="00521CA3">
        <w:t>предвид</w:t>
      </w:r>
      <w:proofErr w:type="spellEnd"/>
      <w:r w:rsidRPr="00521CA3">
        <w:t xml:space="preserve"> </w:t>
      </w:r>
      <w:proofErr w:type="spellStart"/>
      <w:r w:rsidRPr="00521CA3">
        <w:t>абсолютния</w:t>
      </w:r>
      <w:proofErr w:type="spellEnd"/>
      <w:r w:rsidRPr="00521CA3">
        <w:t xml:space="preserve"> </w:t>
      </w:r>
      <w:proofErr w:type="spellStart"/>
      <w:r w:rsidRPr="00521CA3">
        <w:t>характер</w:t>
      </w:r>
      <w:proofErr w:type="spellEnd"/>
      <w:r w:rsidRPr="00521CA3">
        <w:t xml:space="preserve"> на </w:t>
      </w:r>
      <w:proofErr w:type="spellStart"/>
      <w:r w:rsidRPr="00521CA3">
        <w:t>правата</w:t>
      </w:r>
      <w:proofErr w:type="spellEnd"/>
      <w:r w:rsidRPr="00521CA3">
        <w:t xml:space="preserve"> по </w:t>
      </w:r>
      <w:proofErr w:type="spellStart"/>
      <w:r w:rsidRPr="00521CA3">
        <w:t>чл</w:t>
      </w:r>
      <w:proofErr w:type="spellEnd"/>
      <w:r w:rsidRPr="00521CA3">
        <w:t xml:space="preserve">. 2 и </w:t>
      </w:r>
      <w:proofErr w:type="spellStart"/>
      <w:r w:rsidRPr="00521CA3">
        <w:t>чл</w:t>
      </w:r>
      <w:proofErr w:type="spellEnd"/>
      <w:r w:rsidRPr="00521CA3">
        <w:t xml:space="preserve">. 3 и </w:t>
      </w:r>
      <w:proofErr w:type="spellStart"/>
      <w:r w:rsidRPr="00521CA3">
        <w:t>предвид</w:t>
      </w:r>
      <w:proofErr w:type="spellEnd"/>
      <w:r w:rsidRPr="00521CA3">
        <w:t xml:space="preserve"> </w:t>
      </w:r>
      <w:proofErr w:type="spellStart"/>
      <w:r w:rsidRPr="00521CA3">
        <w:t>уязвимото</w:t>
      </w:r>
      <w:proofErr w:type="spellEnd"/>
      <w:r w:rsidRPr="00521CA3">
        <w:t xml:space="preserve"> </w:t>
      </w:r>
      <w:proofErr w:type="spellStart"/>
      <w:r w:rsidRPr="00521CA3">
        <w:t>състояние</w:t>
      </w:r>
      <w:proofErr w:type="spellEnd"/>
      <w:r w:rsidRPr="00521CA3">
        <w:t xml:space="preserve">, в </w:t>
      </w:r>
      <w:proofErr w:type="spellStart"/>
      <w:r w:rsidRPr="00521CA3">
        <w:t>което</w:t>
      </w:r>
      <w:proofErr w:type="spellEnd"/>
      <w:r w:rsidRPr="00521CA3">
        <w:t xml:space="preserve"> се </w:t>
      </w:r>
      <w:proofErr w:type="spellStart"/>
      <w:r w:rsidRPr="00521CA3">
        <w:t>намират</w:t>
      </w:r>
      <w:proofErr w:type="spellEnd"/>
      <w:r w:rsidRPr="00521CA3">
        <w:t xml:space="preserve"> </w:t>
      </w:r>
      <w:proofErr w:type="spellStart"/>
      <w:r w:rsidRPr="00521CA3">
        <w:t>търсещите</w:t>
      </w:r>
      <w:proofErr w:type="spellEnd"/>
      <w:r w:rsidRPr="00521CA3">
        <w:t xml:space="preserve"> </w:t>
      </w:r>
      <w:proofErr w:type="spellStart"/>
      <w:r w:rsidRPr="00521CA3">
        <w:t>закрила</w:t>
      </w:r>
      <w:proofErr w:type="spellEnd"/>
      <w:r w:rsidRPr="00521CA3">
        <w:t xml:space="preserve">, </w:t>
      </w:r>
      <w:proofErr w:type="spellStart"/>
      <w:r w:rsidRPr="00521CA3">
        <w:t>ако</w:t>
      </w:r>
      <w:proofErr w:type="spellEnd"/>
      <w:r w:rsidRPr="00521CA3">
        <w:t xml:space="preserve"> на </w:t>
      </w:r>
      <w:proofErr w:type="spellStart"/>
      <w:r w:rsidRPr="00521CA3">
        <w:t>държавата</w:t>
      </w:r>
      <w:proofErr w:type="spellEnd"/>
      <w:r w:rsidRPr="00521CA3">
        <w:t xml:space="preserve"> </w:t>
      </w:r>
      <w:proofErr w:type="spellStart"/>
      <w:r w:rsidRPr="00521CA3">
        <w:t>са</w:t>
      </w:r>
      <w:proofErr w:type="spellEnd"/>
      <w:r w:rsidRPr="00521CA3">
        <w:t xml:space="preserve"> </w:t>
      </w:r>
      <w:proofErr w:type="spellStart"/>
      <w:r w:rsidRPr="00521CA3">
        <w:t>известни</w:t>
      </w:r>
      <w:proofErr w:type="spellEnd"/>
      <w:r w:rsidRPr="00521CA3">
        <w:t xml:space="preserve"> </w:t>
      </w:r>
      <w:proofErr w:type="spellStart"/>
      <w:r w:rsidRPr="00521CA3">
        <w:t>факти</w:t>
      </w:r>
      <w:proofErr w:type="spellEnd"/>
      <w:r w:rsidRPr="00521CA3">
        <w:t xml:space="preserve">, </w:t>
      </w:r>
      <w:proofErr w:type="spellStart"/>
      <w:r w:rsidRPr="00521CA3">
        <w:t>свързани</w:t>
      </w:r>
      <w:proofErr w:type="spellEnd"/>
      <w:r w:rsidRPr="00521CA3">
        <w:t xml:space="preserve"> с </w:t>
      </w:r>
      <w:proofErr w:type="spellStart"/>
      <w:r w:rsidRPr="00521CA3">
        <w:t>конкретно</w:t>
      </w:r>
      <w:proofErr w:type="spellEnd"/>
      <w:r w:rsidRPr="00521CA3">
        <w:t xml:space="preserve"> </w:t>
      </w:r>
      <w:proofErr w:type="spellStart"/>
      <w:r w:rsidRPr="00521CA3">
        <w:t>лице</w:t>
      </w:r>
      <w:proofErr w:type="spellEnd"/>
      <w:r w:rsidRPr="00521CA3">
        <w:t xml:space="preserve">, </w:t>
      </w:r>
      <w:proofErr w:type="spellStart"/>
      <w:r w:rsidRPr="00521CA3">
        <w:t>властите</w:t>
      </w:r>
      <w:proofErr w:type="spellEnd"/>
      <w:r w:rsidRPr="00521CA3">
        <w:t xml:space="preserve"> </w:t>
      </w:r>
      <w:proofErr w:type="spellStart"/>
      <w:r w:rsidRPr="00521CA3">
        <w:t>са</w:t>
      </w:r>
      <w:proofErr w:type="spellEnd"/>
      <w:r w:rsidRPr="00521CA3">
        <w:t xml:space="preserve"> </w:t>
      </w:r>
      <w:proofErr w:type="spellStart"/>
      <w:r w:rsidRPr="00521CA3">
        <w:t>задължени</w:t>
      </w:r>
      <w:proofErr w:type="spellEnd"/>
      <w:r w:rsidRPr="00521CA3">
        <w:t xml:space="preserve"> </w:t>
      </w:r>
      <w:proofErr w:type="spellStart"/>
      <w:r w:rsidRPr="00521CA3">
        <w:t>да</w:t>
      </w:r>
      <w:proofErr w:type="spellEnd"/>
      <w:r w:rsidRPr="00521CA3">
        <w:t xml:space="preserve"> </w:t>
      </w:r>
      <w:proofErr w:type="spellStart"/>
      <w:r w:rsidRPr="00521CA3">
        <w:t>извършат</w:t>
      </w:r>
      <w:proofErr w:type="spellEnd"/>
      <w:r w:rsidRPr="00521CA3">
        <w:t xml:space="preserve"> </w:t>
      </w:r>
      <w:proofErr w:type="spellStart"/>
      <w:r w:rsidRPr="00521CA3">
        <w:t>служебно</w:t>
      </w:r>
      <w:proofErr w:type="spellEnd"/>
      <w:r w:rsidRPr="00521CA3">
        <w:t xml:space="preserve"> </w:t>
      </w:r>
      <w:proofErr w:type="spellStart"/>
      <w:r w:rsidRPr="00521CA3">
        <w:t>оценка</w:t>
      </w:r>
      <w:proofErr w:type="spellEnd"/>
      <w:r w:rsidRPr="00521CA3">
        <w:t xml:space="preserve"> на </w:t>
      </w:r>
      <w:proofErr w:type="spellStart"/>
      <w:r w:rsidRPr="00521CA3">
        <w:t>риска</w:t>
      </w:r>
      <w:proofErr w:type="spellEnd"/>
      <w:r w:rsidRPr="00521CA3">
        <w:t xml:space="preserve">. </w:t>
      </w:r>
      <w:hyperlink r:id="rId818" w:history="1">
        <w:r w:rsidR="00996E33" w:rsidRPr="00996E33">
          <w:rPr>
            <w:rStyle w:val="Hyperlink"/>
            <w:lang w:val="bg-BG"/>
          </w:rPr>
          <w:t>Бюлетин № 63</w:t>
        </w:r>
      </w:hyperlink>
    </w:p>
    <w:p w14:paraId="2A0ED580" w14:textId="4269BD18" w:rsidR="00896822" w:rsidRDefault="00000000" w:rsidP="007611EB">
      <w:pPr>
        <w:pStyle w:val="JuList"/>
        <w:pBdr>
          <w:bottom w:val="single" w:sz="4" w:space="1" w:color="auto"/>
        </w:pBdr>
        <w:ind w:left="0" w:firstLine="0"/>
        <w:rPr>
          <w:rStyle w:val="Hyperlink"/>
          <w:i/>
          <w:iCs/>
          <w:sz w:val="22"/>
          <w:szCs w:val="22"/>
        </w:rPr>
      </w:pPr>
      <w:hyperlink r:id="rId819" w:history="1">
        <w:r w:rsidR="00896822" w:rsidRPr="00896822">
          <w:rPr>
            <w:rStyle w:val="Hyperlink"/>
            <w:i/>
            <w:iCs/>
            <w:sz w:val="22"/>
            <w:szCs w:val="22"/>
          </w:rPr>
          <w:t xml:space="preserve">M.D. </w:t>
        </w:r>
        <w:r w:rsidR="00896822" w:rsidRPr="00896822">
          <w:rPr>
            <w:rStyle w:val="Hyperlink"/>
            <w:i/>
            <w:iCs/>
            <w:sz w:val="22"/>
            <w:szCs w:val="22"/>
            <w:lang w:val="en-US"/>
          </w:rPr>
          <w:t>and</w:t>
        </w:r>
        <w:r w:rsidR="00896822" w:rsidRPr="00896822">
          <w:rPr>
            <w:rStyle w:val="Hyperlink"/>
            <w:i/>
            <w:iCs/>
            <w:sz w:val="22"/>
            <w:szCs w:val="22"/>
          </w:rPr>
          <w:t xml:space="preserve"> </w:t>
        </w:r>
        <w:r w:rsidR="00896822" w:rsidRPr="00896822">
          <w:rPr>
            <w:rStyle w:val="Hyperlink"/>
            <w:i/>
            <w:iCs/>
            <w:sz w:val="22"/>
            <w:szCs w:val="22"/>
            <w:lang w:val="en-US"/>
          </w:rPr>
          <w:t>others</w:t>
        </w:r>
        <w:r w:rsidR="00896822" w:rsidRPr="00896822">
          <w:rPr>
            <w:rStyle w:val="Hyperlink"/>
            <w:i/>
            <w:iCs/>
            <w:sz w:val="22"/>
            <w:szCs w:val="22"/>
          </w:rPr>
          <w:t xml:space="preserve"> v. R</w:t>
        </w:r>
        <w:proofErr w:type="spellStart"/>
        <w:r w:rsidR="00896822" w:rsidRPr="00896822">
          <w:rPr>
            <w:rStyle w:val="Hyperlink"/>
            <w:i/>
            <w:iCs/>
            <w:sz w:val="22"/>
            <w:szCs w:val="22"/>
            <w:lang w:val="en-US"/>
          </w:rPr>
          <w:t>ussia</w:t>
        </w:r>
        <w:proofErr w:type="spellEnd"/>
        <w:r w:rsidR="00896822" w:rsidRPr="00896822">
          <w:rPr>
            <w:rStyle w:val="Hyperlink"/>
            <w:i/>
            <w:iCs/>
            <w:sz w:val="22"/>
            <w:szCs w:val="22"/>
          </w:rPr>
          <w:t xml:space="preserve"> (nos. 71321/17 and 9 others)</w:t>
        </w:r>
      </w:hyperlink>
    </w:p>
    <w:p w14:paraId="6D882A17" w14:textId="0E4161DD" w:rsidR="007611EB" w:rsidRDefault="007611EB" w:rsidP="00896822">
      <w:pPr>
        <w:pStyle w:val="JuList"/>
        <w:ind w:left="0" w:firstLine="0"/>
        <w:rPr>
          <w:szCs w:val="24"/>
          <w:lang w:val="bg-BG"/>
        </w:rPr>
      </w:pPr>
      <w:r w:rsidRPr="007611EB">
        <w:rPr>
          <w:szCs w:val="24"/>
          <w:lang w:val="bg-BG"/>
        </w:rPr>
        <w:t>За да установи наличието на сериозни основания при които може да се приеме, че ако бъде екстрадиран, жалбоподателят ще бъде изправен пред реален риск да бъде подложен на отношение, противоречащо на чл. 3, Съдът трябва да разгледа предвидимите последици от връщането му в държавата, към която лицето се изпраща, като вземе предвид общата ситуация в тази държава и специфичните обстоятелствата по делото на жалбоподателя, прилагайки строги критерии и разчитайки на всички доказателства, които са му предоставени, или, когато е необходимо, получени от Съда по служебен път. Ако жалбоподателят все още не е бил екстрадиран към момента на разглеждане на делото от Съда, датата, която трябва да се вземе предвид за тази преценка, е тази на производството пред Съда</w:t>
      </w:r>
      <w:r>
        <w:rPr>
          <w:szCs w:val="24"/>
          <w:lang w:val="bg-BG"/>
        </w:rPr>
        <w:t xml:space="preserve">. </w:t>
      </w:r>
      <w:hyperlink r:id="rId820" w:history="1">
        <w:r w:rsidR="00605362" w:rsidRPr="00605362">
          <w:rPr>
            <w:rStyle w:val="Hyperlink"/>
            <w:lang w:val="bg-BG"/>
          </w:rPr>
          <w:t>Бюлетин № 66</w:t>
        </w:r>
      </w:hyperlink>
    </w:p>
    <w:p w14:paraId="4B88A947" w14:textId="69F6EBCB" w:rsidR="007611EB" w:rsidRPr="007611EB" w:rsidRDefault="00000000" w:rsidP="007611EB">
      <w:pPr>
        <w:pStyle w:val="JuList"/>
        <w:pBdr>
          <w:bottom w:val="single" w:sz="4" w:space="1" w:color="auto"/>
        </w:pBdr>
        <w:ind w:left="0" w:firstLine="0"/>
        <w:rPr>
          <w:i/>
          <w:iCs/>
          <w:sz w:val="22"/>
          <w:szCs w:val="22"/>
          <w:lang w:val="bg-BG"/>
        </w:rPr>
      </w:pPr>
      <w:hyperlink r:id="rId821" w:history="1">
        <w:r w:rsidR="007611EB" w:rsidRPr="00BA429A">
          <w:rPr>
            <w:rStyle w:val="Hyperlink"/>
            <w:i/>
            <w:iCs/>
            <w:szCs w:val="22"/>
            <w:lang w:val="bg-BG"/>
          </w:rPr>
          <w:t xml:space="preserve">D.I. v. </w:t>
        </w:r>
        <w:r w:rsidR="007611EB" w:rsidRPr="00BA429A">
          <w:rPr>
            <w:rStyle w:val="Hyperlink"/>
            <w:i/>
            <w:iCs/>
            <w:szCs w:val="22"/>
          </w:rPr>
          <w:t>Bulgaria</w:t>
        </w:r>
        <w:r w:rsidR="007611EB" w:rsidRPr="00BA429A">
          <w:rPr>
            <w:rStyle w:val="Hyperlink"/>
            <w:i/>
            <w:iCs/>
            <w:szCs w:val="22"/>
            <w:lang w:val="bg-BG"/>
          </w:rPr>
          <w:t xml:space="preserve"> (</w:t>
        </w:r>
        <w:r w:rsidR="007611EB" w:rsidRPr="00BA429A">
          <w:rPr>
            <w:rStyle w:val="Hyperlink"/>
            <w:i/>
            <w:iCs/>
            <w:szCs w:val="22"/>
          </w:rPr>
          <w:t>no</w:t>
        </w:r>
        <w:r w:rsidR="007611EB" w:rsidRPr="00BA429A">
          <w:rPr>
            <w:rStyle w:val="Hyperlink"/>
            <w:i/>
            <w:iCs/>
            <w:szCs w:val="22"/>
            <w:lang w:val="bg-BG"/>
          </w:rPr>
          <w:t>.</w:t>
        </w:r>
        <w:r w:rsidR="007611EB" w:rsidRPr="00BA429A">
          <w:rPr>
            <w:rStyle w:val="Hyperlink"/>
            <w:i/>
            <w:iCs/>
            <w:szCs w:val="22"/>
          </w:rPr>
          <w:t> </w:t>
        </w:r>
        <w:r w:rsidR="007611EB" w:rsidRPr="00BA429A">
          <w:rPr>
            <w:rStyle w:val="Hyperlink"/>
            <w:i/>
            <w:iCs/>
            <w:szCs w:val="22"/>
            <w:lang w:val="bg-BG"/>
          </w:rPr>
          <w:t>32006/20)</w:t>
        </w:r>
      </w:hyperlink>
    </w:p>
    <w:p w14:paraId="71FEE79D" w14:textId="7D9C2789" w:rsidR="00896822" w:rsidRDefault="00896822" w:rsidP="00B214C4">
      <w:pPr>
        <w:pStyle w:val="JuList"/>
        <w:ind w:left="0" w:firstLine="0"/>
        <w:rPr>
          <w:i/>
          <w:iCs/>
          <w:sz w:val="20"/>
          <w:lang w:val="en-US"/>
        </w:rPr>
      </w:pPr>
    </w:p>
    <w:p w14:paraId="7F3CC184" w14:textId="6F36F029" w:rsidR="007611EB" w:rsidRDefault="007611EB" w:rsidP="007611EB">
      <w:pPr>
        <w:pStyle w:val="JuList"/>
        <w:ind w:left="0" w:firstLine="0"/>
        <w:rPr>
          <w:szCs w:val="24"/>
          <w:lang w:val="bg-BG"/>
        </w:rPr>
      </w:pPr>
      <w:r w:rsidRPr="007611EB">
        <w:rPr>
          <w:szCs w:val="24"/>
          <w:lang w:val="bg-BG"/>
        </w:rPr>
        <w:t xml:space="preserve">Съдът намира, че експулсирането на жалбоподателя, страдащ от шизофрения, не го е изложило в страната му на произход на здравен риск, достигащ високия праг за приложимост на чл. 3 от Конвенцията, като потвърждава установените в решението на Голямото отделение по делото </w:t>
      </w:r>
      <w:proofErr w:type="spellStart"/>
      <w:r w:rsidRPr="007611EB">
        <w:rPr>
          <w:i/>
          <w:iCs/>
          <w:szCs w:val="24"/>
        </w:rPr>
        <w:t>Paposhvili</w:t>
      </w:r>
      <w:proofErr w:type="spellEnd"/>
      <w:r w:rsidRPr="007611EB">
        <w:rPr>
          <w:szCs w:val="24"/>
          <w:lang w:val="bg-BG"/>
        </w:rPr>
        <w:t xml:space="preserve"> </w:t>
      </w:r>
      <w:r w:rsidRPr="007611EB">
        <w:rPr>
          <w:i/>
          <w:iCs/>
          <w:szCs w:val="24"/>
        </w:rPr>
        <w:t>v</w:t>
      </w:r>
      <w:r w:rsidRPr="007611EB">
        <w:rPr>
          <w:i/>
          <w:iCs/>
          <w:szCs w:val="24"/>
          <w:lang w:val="bg-BG"/>
        </w:rPr>
        <w:t xml:space="preserve">. </w:t>
      </w:r>
      <w:r w:rsidRPr="007611EB">
        <w:rPr>
          <w:i/>
          <w:iCs/>
          <w:szCs w:val="24"/>
        </w:rPr>
        <w:t>Belgium</w:t>
      </w:r>
      <w:r w:rsidRPr="007611EB">
        <w:rPr>
          <w:i/>
          <w:iCs/>
          <w:szCs w:val="24"/>
          <w:lang w:val="bg-BG"/>
        </w:rPr>
        <w:t xml:space="preserve"> </w:t>
      </w:r>
      <w:r w:rsidRPr="007611EB">
        <w:rPr>
          <w:szCs w:val="24"/>
          <w:lang w:val="bg-BG"/>
        </w:rPr>
        <w:t xml:space="preserve">критерии относно този праг и тяхната </w:t>
      </w:r>
      <w:proofErr w:type="spellStart"/>
      <w:r w:rsidRPr="007611EB">
        <w:rPr>
          <w:szCs w:val="24"/>
          <w:lang w:val="bg-BG"/>
        </w:rPr>
        <w:t>относимост</w:t>
      </w:r>
      <w:proofErr w:type="spellEnd"/>
      <w:r w:rsidRPr="007611EB">
        <w:rPr>
          <w:szCs w:val="24"/>
          <w:lang w:val="bg-BG"/>
        </w:rPr>
        <w:t xml:space="preserve"> към експулсирането на лица с психични заболявания</w:t>
      </w:r>
      <w:r>
        <w:rPr>
          <w:szCs w:val="24"/>
          <w:lang w:val="bg-BG"/>
        </w:rPr>
        <w:t xml:space="preserve">. </w:t>
      </w:r>
      <w:hyperlink r:id="rId822" w:history="1">
        <w:r w:rsidR="00605362" w:rsidRPr="00605362">
          <w:rPr>
            <w:rStyle w:val="Hyperlink"/>
            <w:lang w:val="bg-BG"/>
          </w:rPr>
          <w:t>Бюлетин № 66</w:t>
        </w:r>
      </w:hyperlink>
    </w:p>
    <w:p w14:paraId="6AA5A52F" w14:textId="4CCA3E30" w:rsidR="007611EB" w:rsidRDefault="00000000" w:rsidP="00224D53">
      <w:pPr>
        <w:pStyle w:val="JuList"/>
        <w:pBdr>
          <w:bottom w:val="single" w:sz="4" w:space="1" w:color="auto"/>
        </w:pBdr>
        <w:ind w:left="0" w:firstLine="0"/>
        <w:rPr>
          <w:i/>
          <w:iCs/>
          <w:lang w:val="bg-BG"/>
        </w:rPr>
      </w:pPr>
      <w:hyperlink r:id="rId823" w:history="1">
        <w:bookmarkStart w:id="44" w:name="_Hlk129086992"/>
        <w:r w:rsidR="007611EB" w:rsidRPr="00AF6020">
          <w:rPr>
            <w:rStyle w:val="Hyperlink"/>
            <w:i/>
            <w:iCs/>
          </w:rPr>
          <w:t>Savran</w:t>
        </w:r>
        <w:r w:rsidR="007611EB" w:rsidRPr="00AF6020">
          <w:rPr>
            <w:rStyle w:val="Hyperlink"/>
            <w:i/>
            <w:iCs/>
            <w:lang w:val="bg-BG"/>
          </w:rPr>
          <w:t xml:space="preserve"> </w:t>
        </w:r>
        <w:r w:rsidR="007611EB" w:rsidRPr="00AF6020">
          <w:rPr>
            <w:rStyle w:val="Hyperlink"/>
            <w:i/>
            <w:iCs/>
          </w:rPr>
          <w:t>v</w:t>
        </w:r>
        <w:r w:rsidR="007611EB" w:rsidRPr="00AF6020">
          <w:rPr>
            <w:rStyle w:val="Hyperlink"/>
            <w:i/>
            <w:iCs/>
            <w:lang w:val="bg-BG"/>
          </w:rPr>
          <w:t xml:space="preserve">. </w:t>
        </w:r>
        <w:r w:rsidR="007611EB" w:rsidRPr="00AF6020">
          <w:rPr>
            <w:rStyle w:val="Hyperlink"/>
            <w:i/>
            <w:iCs/>
          </w:rPr>
          <w:t>Denmark</w:t>
        </w:r>
        <w:r w:rsidR="007611EB" w:rsidRPr="00AF6020">
          <w:rPr>
            <w:rStyle w:val="Hyperlink"/>
            <w:i/>
            <w:iCs/>
            <w:lang w:val="bg-BG"/>
          </w:rPr>
          <w:t xml:space="preserve"> (</w:t>
        </w:r>
        <w:r w:rsidR="007611EB" w:rsidRPr="00AF6020">
          <w:rPr>
            <w:rStyle w:val="Hyperlink"/>
            <w:i/>
            <w:iCs/>
          </w:rPr>
          <w:t>no</w:t>
        </w:r>
        <w:r w:rsidR="007611EB" w:rsidRPr="00AF6020">
          <w:rPr>
            <w:rStyle w:val="Hyperlink"/>
            <w:i/>
            <w:iCs/>
            <w:lang w:val="bg-BG"/>
          </w:rPr>
          <w:t>. 57467/15</w:t>
        </w:r>
        <w:bookmarkEnd w:id="44"/>
        <w:r w:rsidR="007611EB" w:rsidRPr="00AF6020">
          <w:rPr>
            <w:rStyle w:val="Hyperlink"/>
            <w:i/>
            <w:iCs/>
            <w:lang w:val="bg-BG"/>
          </w:rPr>
          <w:t>)</w:t>
        </w:r>
      </w:hyperlink>
      <w:r w:rsidR="007611EB">
        <w:rPr>
          <w:rStyle w:val="Hyperlink"/>
          <w:i/>
          <w:iCs/>
          <w:lang w:val="bg-BG"/>
        </w:rPr>
        <w:t xml:space="preserve"> </w:t>
      </w:r>
      <w:r w:rsidR="007611EB" w:rsidRPr="00AF6020">
        <w:rPr>
          <w:i/>
          <w:iCs/>
          <w:lang w:val="bg-BG"/>
        </w:rPr>
        <w:t>Решение на Голямото отделение</w:t>
      </w:r>
    </w:p>
    <w:p w14:paraId="36F16DDA" w14:textId="77777777" w:rsidR="001239FF" w:rsidRDefault="001239FF" w:rsidP="00224D53">
      <w:pPr>
        <w:pStyle w:val="JuList"/>
        <w:ind w:left="0" w:firstLine="0"/>
        <w:rPr>
          <w:i/>
          <w:iCs/>
          <w:lang w:val="bg-BG"/>
        </w:rPr>
      </w:pPr>
    </w:p>
    <w:p w14:paraId="6CB57069" w14:textId="14D97800" w:rsidR="003C7AEB" w:rsidRPr="00224D53" w:rsidRDefault="003C7AEB" w:rsidP="00224D53">
      <w:pPr>
        <w:pStyle w:val="JuList"/>
        <w:ind w:left="0" w:firstLine="0"/>
        <w:rPr>
          <w:rStyle w:val="s29100277"/>
          <w:szCs w:val="24"/>
        </w:rPr>
      </w:pPr>
      <w:r w:rsidRPr="00224D53">
        <w:rPr>
          <w:rStyle w:val="s29100277"/>
          <w:szCs w:val="24"/>
        </w:rPr>
        <w:t xml:space="preserve">При </w:t>
      </w:r>
      <w:proofErr w:type="spellStart"/>
      <w:r w:rsidRPr="00224D53">
        <w:rPr>
          <w:rStyle w:val="s29100277"/>
          <w:szCs w:val="24"/>
        </w:rPr>
        <w:t>административно</w:t>
      </w:r>
      <w:proofErr w:type="spellEnd"/>
      <w:r w:rsidRPr="00224D53">
        <w:rPr>
          <w:rStyle w:val="s29100277"/>
          <w:szCs w:val="24"/>
        </w:rPr>
        <w:t xml:space="preserve"> </w:t>
      </w:r>
      <w:proofErr w:type="spellStart"/>
      <w:r w:rsidRPr="00224D53">
        <w:rPr>
          <w:rStyle w:val="s29100277"/>
          <w:szCs w:val="24"/>
        </w:rPr>
        <w:t>задържане</w:t>
      </w:r>
      <w:proofErr w:type="spellEnd"/>
      <w:r w:rsidRPr="00224D53">
        <w:rPr>
          <w:rStyle w:val="s29100277"/>
          <w:szCs w:val="24"/>
        </w:rPr>
        <w:t xml:space="preserve"> на </w:t>
      </w:r>
      <w:proofErr w:type="spellStart"/>
      <w:r w:rsidRPr="00224D53">
        <w:rPr>
          <w:rStyle w:val="s29100277"/>
          <w:szCs w:val="24"/>
        </w:rPr>
        <w:t>деца</w:t>
      </w:r>
      <w:proofErr w:type="spellEnd"/>
      <w:r w:rsidRPr="00224D53">
        <w:rPr>
          <w:rStyle w:val="s29100277"/>
          <w:szCs w:val="24"/>
        </w:rPr>
        <w:t xml:space="preserve"> с </w:t>
      </w:r>
      <w:proofErr w:type="spellStart"/>
      <w:r w:rsidRPr="00224D53">
        <w:rPr>
          <w:rStyle w:val="s29100277"/>
          <w:szCs w:val="24"/>
        </w:rPr>
        <w:t>придружител</w:t>
      </w:r>
      <w:proofErr w:type="spellEnd"/>
      <w:r w:rsidRPr="00224D53">
        <w:rPr>
          <w:rStyle w:val="s29100277"/>
          <w:szCs w:val="24"/>
        </w:rPr>
        <w:t xml:space="preserve"> </w:t>
      </w:r>
      <w:proofErr w:type="spellStart"/>
      <w:r w:rsidRPr="00224D53">
        <w:rPr>
          <w:rStyle w:val="s29100277"/>
          <w:szCs w:val="24"/>
        </w:rPr>
        <w:t>Съдът</w:t>
      </w:r>
      <w:proofErr w:type="spellEnd"/>
      <w:r w:rsidRPr="00224D53">
        <w:rPr>
          <w:rStyle w:val="s29100277"/>
          <w:szCs w:val="24"/>
        </w:rPr>
        <w:t xml:space="preserve"> </w:t>
      </w:r>
      <w:proofErr w:type="spellStart"/>
      <w:r w:rsidRPr="00224D53">
        <w:rPr>
          <w:rStyle w:val="s29100277"/>
          <w:szCs w:val="24"/>
        </w:rPr>
        <w:t>преценява</w:t>
      </w:r>
      <w:proofErr w:type="spellEnd"/>
      <w:r w:rsidRPr="00224D53">
        <w:rPr>
          <w:rStyle w:val="s29100277"/>
          <w:szCs w:val="24"/>
        </w:rPr>
        <w:t xml:space="preserve"> </w:t>
      </w:r>
      <w:proofErr w:type="spellStart"/>
      <w:r w:rsidRPr="00224D53">
        <w:rPr>
          <w:rStyle w:val="s29100277"/>
          <w:szCs w:val="24"/>
        </w:rPr>
        <w:t>дали</w:t>
      </w:r>
      <w:proofErr w:type="spellEnd"/>
      <w:r w:rsidRPr="00224D53">
        <w:rPr>
          <w:rStyle w:val="s29100277"/>
          <w:szCs w:val="24"/>
        </w:rPr>
        <w:t xml:space="preserve"> е </w:t>
      </w:r>
      <w:proofErr w:type="spellStart"/>
      <w:r w:rsidRPr="00224D53">
        <w:rPr>
          <w:rStyle w:val="s29100277"/>
          <w:szCs w:val="24"/>
        </w:rPr>
        <w:t>налице</w:t>
      </w:r>
      <w:proofErr w:type="spellEnd"/>
      <w:r w:rsidRPr="00224D53">
        <w:rPr>
          <w:rStyle w:val="s29100277"/>
          <w:szCs w:val="24"/>
        </w:rPr>
        <w:t xml:space="preserve"> </w:t>
      </w:r>
      <w:proofErr w:type="spellStart"/>
      <w:r w:rsidRPr="00224D53">
        <w:rPr>
          <w:rStyle w:val="s29100277"/>
          <w:szCs w:val="24"/>
        </w:rPr>
        <w:t>нарушение</w:t>
      </w:r>
      <w:proofErr w:type="spellEnd"/>
      <w:r w:rsidRPr="00224D53">
        <w:rPr>
          <w:rStyle w:val="s29100277"/>
          <w:szCs w:val="24"/>
        </w:rPr>
        <w:t xml:space="preserve"> на </w:t>
      </w:r>
      <w:proofErr w:type="spellStart"/>
      <w:r w:rsidRPr="00224D53">
        <w:rPr>
          <w:rStyle w:val="s29100277"/>
          <w:szCs w:val="24"/>
        </w:rPr>
        <w:t>член</w:t>
      </w:r>
      <w:proofErr w:type="spellEnd"/>
      <w:r w:rsidRPr="00224D53">
        <w:rPr>
          <w:rStyle w:val="s29100277"/>
          <w:szCs w:val="24"/>
        </w:rPr>
        <w:t xml:space="preserve"> 3 от </w:t>
      </w:r>
      <w:proofErr w:type="spellStart"/>
      <w:r w:rsidRPr="00224D53">
        <w:rPr>
          <w:rStyle w:val="s29100277"/>
          <w:szCs w:val="24"/>
        </w:rPr>
        <w:t>Конвенцията</w:t>
      </w:r>
      <w:proofErr w:type="spellEnd"/>
      <w:r w:rsidRPr="00224D53">
        <w:rPr>
          <w:rStyle w:val="s29100277"/>
          <w:szCs w:val="24"/>
        </w:rPr>
        <w:t xml:space="preserve">, </w:t>
      </w:r>
      <w:proofErr w:type="spellStart"/>
      <w:r w:rsidRPr="00224D53">
        <w:rPr>
          <w:rStyle w:val="s29100277"/>
          <w:szCs w:val="24"/>
        </w:rPr>
        <w:t>като</w:t>
      </w:r>
      <w:proofErr w:type="spellEnd"/>
      <w:r w:rsidRPr="00224D53">
        <w:rPr>
          <w:rStyle w:val="s29100277"/>
          <w:szCs w:val="24"/>
        </w:rPr>
        <w:t xml:space="preserve"> </w:t>
      </w:r>
      <w:proofErr w:type="spellStart"/>
      <w:r w:rsidRPr="00224D53">
        <w:rPr>
          <w:rStyle w:val="s29100277"/>
          <w:szCs w:val="24"/>
        </w:rPr>
        <w:t>взема</w:t>
      </w:r>
      <w:proofErr w:type="spellEnd"/>
      <w:r w:rsidRPr="00224D53">
        <w:rPr>
          <w:rStyle w:val="s29100277"/>
          <w:szCs w:val="24"/>
        </w:rPr>
        <w:t xml:space="preserve"> </w:t>
      </w:r>
      <w:proofErr w:type="spellStart"/>
      <w:r w:rsidRPr="00224D53">
        <w:rPr>
          <w:rStyle w:val="s29100277"/>
          <w:szCs w:val="24"/>
        </w:rPr>
        <w:t>предвид</w:t>
      </w:r>
      <w:proofErr w:type="spellEnd"/>
      <w:r w:rsidRPr="00224D53">
        <w:rPr>
          <w:rStyle w:val="s29100277"/>
          <w:szCs w:val="24"/>
        </w:rPr>
        <w:t xml:space="preserve"> </w:t>
      </w:r>
      <w:proofErr w:type="spellStart"/>
      <w:r w:rsidRPr="00224D53">
        <w:rPr>
          <w:rStyle w:val="s29100277"/>
          <w:szCs w:val="24"/>
        </w:rPr>
        <w:t>следните</w:t>
      </w:r>
      <w:proofErr w:type="spellEnd"/>
      <w:r w:rsidRPr="00224D53">
        <w:rPr>
          <w:rStyle w:val="s29100277"/>
          <w:szCs w:val="24"/>
        </w:rPr>
        <w:t xml:space="preserve"> </w:t>
      </w:r>
      <w:proofErr w:type="spellStart"/>
      <w:r w:rsidRPr="00224D53">
        <w:rPr>
          <w:rStyle w:val="s29100277"/>
          <w:szCs w:val="24"/>
        </w:rPr>
        <w:t>три</w:t>
      </w:r>
      <w:proofErr w:type="spellEnd"/>
      <w:r w:rsidRPr="00224D53">
        <w:rPr>
          <w:rStyle w:val="s29100277"/>
          <w:szCs w:val="24"/>
        </w:rPr>
        <w:t xml:space="preserve"> </w:t>
      </w:r>
      <w:proofErr w:type="spellStart"/>
      <w:r w:rsidRPr="00224D53">
        <w:rPr>
          <w:rStyle w:val="s29100277"/>
          <w:szCs w:val="24"/>
        </w:rPr>
        <w:t>фактора</w:t>
      </w:r>
      <w:proofErr w:type="spellEnd"/>
      <w:r w:rsidRPr="00224D53">
        <w:rPr>
          <w:rStyle w:val="s29100277"/>
          <w:szCs w:val="24"/>
        </w:rPr>
        <w:t xml:space="preserve">: </w:t>
      </w:r>
      <w:proofErr w:type="spellStart"/>
      <w:r w:rsidRPr="00224D53">
        <w:rPr>
          <w:rStyle w:val="s29100277"/>
          <w:szCs w:val="24"/>
        </w:rPr>
        <w:t>възрастта</w:t>
      </w:r>
      <w:proofErr w:type="spellEnd"/>
      <w:r w:rsidRPr="00224D53">
        <w:rPr>
          <w:rStyle w:val="s29100277"/>
          <w:szCs w:val="24"/>
        </w:rPr>
        <w:t xml:space="preserve"> на </w:t>
      </w:r>
      <w:proofErr w:type="spellStart"/>
      <w:r w:rsidRPr="00224D53">
        <w:rPr>
          <w:rStyle w:val="s29100277"/>
          <w:szCs w:val="24"/>
        </w:rPr>
        <w:t>децата</w:t>
      </w:r>
      <w:proofErr w:type="spellEnd"/>
      <w:r w:rsidRPr="00224D53">
        <w:rPr>
          <w:rStyle w:val="s29100277"/>
          <w:szCs w:val="24"/>
        </w:rPr>
        <w:t xml:space="preserve">, </w:t>
      </w:r>
      <w:proofErr w:type="spellStart"/>
      <w:r w:rsidRPr="00224D53">
        <w:rPr>
          <w:rStyle w:val="s29100277"/>
          <w:szCs w:val="24"/>
        </w:rPr>
        <w:t>дали</w:t>
      </w:r>
      <w:proofErr w:type="spellEnd"/>
      <w:r w:rsidRPr="00224D53">
        <w:rPr>
          <w:rStyle w:val="s29100277"/>
          <w:szCs w:val="24"/>
        </w:rPr>
        <w:t xml:space="preserve"> </w:t>
      </w:r>
      <w:proofErr w:type="spellStart"/>
      <w:r w:rsidRPr="00224D53">
        <w:rPr>
          <w:rStyle w:val="s29100277"/>
          <w:szCs w:val="24"/>
        </w:rPr>
        <w:t>помещенията</w:t>
      </w:r>
      <w:proofErr w:type="spellEnd"/>
      <w:r w:rsidRPr="00224D53">
        <w:rPr>
          <w:rStyle w:val="s29100277"/>
          <w:szCs w:val="24"/>
        </w:rPr>
        <w:t xml:space="preserve"> </w:t>
      </w:r>
      <w:proofErr w:type="spellStart"/>
      <w:r w:rsidRPr="00224D53">
        <w:rPr>
          <w:rStyle w:val="s29100277"/>
          <w:szCs w:val="24"/>
        </w:rPr>
        <w:t>са</w:t>
      </w:r>
      <w:proofErr w:type="spellEnd"/>
      <w:r w:rsidRPr="00224D53">
        <w:rPr>
          <w:rStyle w:val="s29100277"/>
          <w:szCs w:val="24"/>
        </w:rPr>
        <w:t xml:space="preserve"> </w:t>
      </w:r>
      <w:proofErr w:type="spellStart"/>
      <w:r w:rsidRPr="00224D53">
        <w:rPr>
          <w:rStyle w:val="s29100277"/>
          <w:szCs w:val="24"/>
        </w:rPr>
        <w:t>подходящи</w:t>
      </w:r>
      <w:proofErr w:type="spellEnd"/>
      <w:r w:rsidRPr="00224D53">
        <w:rPr>
          <w:rStyle w:val="s29100277"/>
          <w:szCs w:val="24"/>
        </w:rPr>
        <w:t xml:space="preserve"> </w:t>
      </w:r>
      <w:proofErr w:type="spellStart"/>
      <w:r w:rsidRPr="00224D53">
        <w:rPr>
          <w:rStyle w:val="s29100277"/>
          <w:szCs w:val="24"/>
        </w:rPr>
        <w:t>за</w:t>
      </w:r>
      <w:proofErr w:type="spellEnd"/>
      <w:r w:rsidRPr="00224D53">
        <w:rPr>
          <w:rStyle w:val="s29100277"/>
          <w:szCs w:val="24"/>
        </w:rPr>
        <w:t xml:space="preserve"> </w:t>
      </w:r>
      <w:proofErr w:type="spellStart"/>
      <w:r w:rsidRPr="00224D53">
        <w:rPr>
          <w:rStyle w:val="s29100277"/>
          <w:szCs w:val="24"/>
        </w:rPr>
        <w:t>специфичните</w:t>
      </w:r>
      <w:proofErr w:type="spellEnd"/>
      <w:r w:rsidRPr="00224D53">
        <w:rPr>
          <w:rStyle w:val="s29100277"/>
          <w:szCs w:val="24"/>
        </w:rPr>
        <w:t xml:space="preserve"> </w:t>
      </w:r>
      <w:proofErr w:type="spellStart"/>
      <w:r w:rsidRPr="00224D53">
        <w:rPr>
          <w:rStyle w:val="s29100277"/>
          <w:szCs w:val="24"/>
        </w:rPr>
        <w:t>им</w:t>
      </w:r>
      <w:proofErr w:type="spellEnd"/>
      <w:r w:rsidRPr="00224D53">
        <w:rPr>
          <w:rStyle w:val="s29100277"/>
          <w:szCs w:val="24"/>
        </w:rPr>
        <w:t xml:space="preserve"> </w:t>
      </w:r>
      <w:proofErr w:type="spellStart"/>
      <w:r w:rsidRPr="00224D53">
        <w:rPr>
          <w:rStyle w:val="s29100277"/>
          <w:szCs w:val="24"/>
        </w:rPr>
        <w:t>нужди</w:t>
      </w:r>
      <w:proofErr w:type="spellEnd"/>
      <w:r w:rsidRPr="00224D53">
        <w:rPr>
          <w:rStyle w:val="s29100277"/>
          <w:szCs w:val="24"/>
        </w:rPr>
        <w:t xml:space="preserve"> и </w:t>
      </w:r>
      <w:proofErr w:type="spellStart"/>
      <w:r w:rsidRPr="00224D53">
        <w:rPr>
          <w:rStyle w:val="s29100277"/>
          <w:szCs w:val="24"/>
        </w:rPr>
        <w:lastRenderedPageBreak/>
        <w:t>продължителността</w:t>
      </w:r>
      <w:proofErr w:type="spellEnd"/>
      <w:r w:rsidRPr="00224D53">
        <w:rPr>
          <w:rStyle w:val="s29100277"/>
          <w:szCs w:val="24"/>
        </w:rPr>
        <w:t xml:space="preserve"> на </w:t>
      </w:r>
      <w:proofErr w:type="spellStart"/>
      <w:r w:rsidRPr="00224D53">
        <w:rPr>
          <w:rStyle w:val="s29100277"/>
          <w:szCs w:val="24"/>
        </w:rPr>
        <w:t>задържането</w:t>
      </w:r>
      <w:proofErr w:type="spellEnd"/>
      <w:r w:rsidRPr="00224D53">
        <w:rPr>
          <w:rStyle w:val="s29100277"/>
          <w:szCs w:val="24"/>
        </w:rPr>
        <w:t xml:space="preserve"> </w:t>
      </w:r>
      <w:proofErr w:type="spellStart"/>
      <w:r w:rsidRPr="00224D53">
        <w:rPr>
          <w:rStyle w:val="s29100277"/>
          <w:szCs w:val="24"/>
        </w:rPr>
        <w:t>им</w:t>
      </w:r>
      <w:proofErr w:type="spellEnd"/>
      <w:r w:rsidRPr="00224D53">
        <w:rPr>
          <w:rStyle w:val="s29100277"/>
          <w:szCs w:val="24"/>
        </w:rPr>
        <w:t xml:space="preserve">. </w:t>
      </w:r>
      <w:proofErr w:type="spellStart"/>
      <w:r w:rsidRPr="00224D53">
        <w:rPr>
          <w:rStyle w:val="s29100277"/>
          <w:szCs w:val="24"/>
        </w:rPr>
        <w:t>Поведението</w:t>
      </w:r>
      <w:proofErr w:type="spellEnd"/>
      <w:r w:rsidRPr="00224D53">
        <w:rPr>
          <w:rStyle w:val="s29100277"/>
          <w:szCs w:val="24"/>
        </w:rPr>
        <w:t xml:space="preserve"> на </w:t>
      </w:r>
      <w:proofErr w:type="spellStart"/>
      <w:r w:rsidRPr="00224D53">
        <w:rPr>
          <w:rStyle w:val="s29100277"/>
          <w:szCs w:val="24"/>
        </w:rPr>
        <w:t>родителите</w:t>
      </w:r>
      <w:proofErr w:type="spellEnd"/>
      <w:r w:rsidRPr="00224D53">
        <w:rPr>
          <w:rStyle w:val="s29100277"/>
          <w:szCs w:val="24"/>
        </w:rPr>
        <w:t xml:space="preserve">, </w:t>
      </w:r>
      <w:proofErr w:type="spellStart"/>
      <w:r w:rsidRPr="00224D53">
        <w:rPr>
          <w:rStyle w:val="s29100277"/>
          <w:szCs w:val="24"/>
        </w:rPr>
        <w:t>като</w:t>
      </w:r>
      <w:proofErr w:type="spellEnd"/>
      <w:r w:rsidRPr="00224D53">
        <w:rPr>
          <w:rStyle w:val="s29100277"/>
          <w:szCs w:val="24"/>
        </w:rPr>
        <w:t xml:space="preserve"> </w:t>
      </w:r>
      <w:proofErr w:type="spellStart"/>
      <w:r w:rsidRPr="00224D53">
        <w:rPr>
          <w:rStyle w:val="s29100277"/>
          <w:szCs w:val="24"/>
        </w:rPr>
        <w:t>отказът</w:t>
      </w:r>
      <w:proofErr w:type="spellEnd"/>
      <w:r w:rsidRPr="00224D53">
        <w:rPr>
          <w:rStyle w:val="s29100277"/>
          <w:szCs w:val="24"/>
        </w:rPr>
        <w:t xml:space="preserve"> </w:t>
      </w:r>
      <w:proofErr w:type="spellStart"/>
      <w:r w:rsidRPr="00224D53">
        <w:rPr>
          <w:rStyle w:val="s29100277"/>
          <w:szCs w:val="24"/>
        </w:rPr>
        <w:t>им</w:t>
      </w:r>
      <w:proofErr w:type="spellEnd"/>
      <w:r w:rsidRPr="00224D53">
        <w:rPr>
          <w:rStyle w:val="s29100277"/>
          <w:szCs w:val="24"/>
        </w:rPr>
        <w:t xml:space="preserve"> </w:t>
      </w:r>
      <w:proofErr w:type="spellStart"/>
      <w:r w:rsidRPr="00224D53">
        <w:rPr>
          <w:rStyle w:val="s29100277"/>
          <w:szCs w:val="24"/>
        </w:rPr>
        <w:t>да</w:t>
      </w:r>
      <w:proofErr w:type="spellEnd"/>
      <w:r w:rsidRPr="00224D53">
        <w:rPr>
          <w:rStyle w:val="s29100277"/>
          <w:szCs w:val="24"/>
        </w:rPr>
        <w:t xml:space="preserve"> се </w:t>
      </w:r>
      <w:proofErr w:type="spellStart"/>
      <w:r w:rsidRPr="00224D53">
        <w:rPr>
          <w:rStyle w:val="s29100277"/>
          <w:szCs w:val="24"/>
        </w:rPr>
        <w:t>качат</w:t>
      </w:r>
      <w:proofErr w:type="spellEnd"/>
      <w:r w:rsidRPr="00224D53">
        <w:rPr>
          <w:rStyle w:val="s29100277"/>
          <w:szCs w:val="24"/>
        </w:rPr>
        <w:t xml:space="preserve"> на </w:t>
      </w:r>
      <w:proofErr w:type="spellStart"/>
      <w:r w:rsidRPr="00224D53">
        <w:rPr>
          <w:rStyle w:val="s29100277"/>
          <w:szCs w:val="24"/>
        </w:rPr>
        <w:t>самолет</w:t>
      </w:r>
      <w:proofErr w:type="spellEnd"/>
      <w:r w:rsidRPr="00224D53">
        <w:rPr>
          <w:rStyle w:val="s29100277"/>
          <w:szCs w:val="24"/>
        </w:rPr>
        <w:t xml:space="preserve">, </w:t>
      </w:r>
      <w:proofErr w:type="spellStart"/>
      <w:r w:rsidRPr="00224D53">
        <w:rPr>
          <w:rStyle w:val="s29100277"/>
          <w:szCs w:val="24"/>
        </w:rPr>
        <w:t>за</w:t>
      </w:r>
      <w:proofErr w:type="spellEnd"/>
      <w:r w:rsidRPr="00224D53">
        <w:rPr>
          <w:rStyle w:val="s29100277"/>
          <w:szCs w:val="24"/>
        </w:rPr>
        <w:t xml:space="preserve"> </w:t>
      </w:r>
      <w:proofErr w:type="spellStart"/>
      <w:r w:rsidRPr="00224D53">
        <w:rPr>
          <w:rStyle w:val="s29100277"/>
          <w:szCs w:val="24"/>
        </w:rPr>
        <w:t>да</w:t>
      </w:r>
      <w:proofErr w:type="spellEnd"/>
      <w:r w:rsidRPr="00224D53">
        <w:rPr>
          <w:rStyle w:val="s29100277"/>
          <w:szCs w:val="24"/>
        </w:rPr>
        <w:t xml:space="preserve"> </w:t>
      </w:r>
      <w:proofErr w:type="spellStart"/>
      <w:r w:rsidRPr="00224D53">
        <w:rPr>
          <w:rStyle w:val="s29100277"/>
          <w:szCs w:val="24"/>
        </w:rPr>
        <w:t>бъде</w:t>
      </w:r>
      <w:proofErr w:type="spellEnd"/>
      <w:r w:rsidRPr="00224D53">
        <w:rPr>
          <w:rStyle w:val="s29100277"/>
          <w:szCs w:val="24"/>
        </w:rPr>
        <w:t xml:space="preserve"> </w:t>
      </w:r>
      <w:proofErr w:type="spellStart"/>
      <w:r w:rsidRPr="00224D53">
        <w:rPr>
          <w:rStyle w:val="s29100277"/>
          <w:szCs w:val="24"/>
        </w:rPr>
        <w:t>семейството</w:t>
      </w:r>
      <w:proofErr w:type="spellEnd"/>
      <w:r w:rsidRPr="00224D53">
        <w:rPr>
          <w:rStyle w:val="s29100277"/>
          <w:szCs w:val="24"/>
        </w:rPr>
        <w:t xml:space="preserve"> </w:t>
      </w:r>
      <w:proofErr w:type="spellStart"/>
      <w:r w:rsidRPr="00224D53">
        <w:rPr>
          <w:rStyle w:val="s29100277"/>
          <w:szCs w:val="24"/>
        </w:rPr>
        <w:t>депортирано</w:t>
      </w:r>
      <w:proofErr w:type="spellEnd"/>
      <w:r w:rsidRPr="00224D53">
        <w:rPr>
          <w:rStyle w:val="s29100277"/>
          <w:szCs w:val="24"/>
        </w:rPr>
        <w:t xml:space="preserve">, </w:t>
      </w:r>
      <w:proofErr w:type="spellStart"/>
      <w:r w:rsidRPr="00224D53">
        <w:rPr>
          <w:rStyle w:val="s29100277"/>
          <w:szCs w:val="24"/>
        </w:rPr>
        <w:t>не</w:t>
      </w:r>
      <w:proofErr w:type="spellEnd"/>
      <w:r w:rsidRPr="00224D53">
        <w:rPr>
          <w:rStyle w:val="s29100277"/>
          <w:szCs w:val="24"/>
        </w:rPr>
        <w:t xml:space="preserve"> е от </w:t>
      </w:r>
      <w:proofErr w:type="spellStart"/>
      <w:r w:rsidRPr="00224D53">
        <w:rPr>
          <w:rStyle w:val="s29100277"/>
          <w:szCs w:val="24"/>
        </w:rPr>
        <w:t>решаващо</w:t>
      </w:r>
      <w:proofErr w:type="spellEnd"/>
      <w:r w:rsidRPr="00224D53">
        <w:rPr>
          <w:rStyle w:val="s29100277"/>
          <w:szCs w:val="24"/>
        </w:rPr>
        <w:t xml:space="preserve"> </w:t>
      </w:r>
      <w:proofErr w:type="spellStart"/>
      <w:r w:rsidRPr="00224D53">
        <w:rPr>
          <w:rStyle w:val="s29100277"/>
          <w:szCs w:val="24"/>
        </w:rPr>
        <w:t>значение</w:t>
      </w:r>
      <w:proofErr w:type="spellEnd"/>
      <w:r w:rsidRPr="00224D53">
        <w:rPr>
          <w:rStyle w:val="s29100277"/>
          <w:szCs w:val="24"/>
        </w:rPr>
        <w:t xml:space="preserve"> при </w:t>
      </w:r>
      <w:proofErr w:type="spellStart"/>
      <w:r w:rsidRPr="00224D53">
        <w:rPr>
          <w:rStyle w:val="s29100277"/>
          <w:szCs w:val="24"/>
        </w:rPr>
        <w:t>определянето</w:t>
      </w:r>
      <w:proofErr w:type="spellEnd"/>
      <w:r w:rsidRPr="00224D53">
        <w:rPr>
          <w:rStyle w:val="s29100277"/>
          <w:szCs w:val="24"/>
        </w:rPr>
        <w:t xml:space="preserve"> на </w:t>
      </w:r>
      <w:proofErr w:type="spellStart"/>
      <w:r w:rsidRPr="00224D53">
        <w:rPr>
          <w:rStyle w:val="s29100277"/>
          <w:szCs w:val="24"/>
        </w:rPr>
        <w:t>това</w:t>
      </w:r>
      <w:proofErr w:type="spellEnd"/>
      <w:r w:rsidRPr="00224D53">
        <w:rPr>
          <w:rStyle w:val="s29100277"/>
          <w:szCs w:val="24"/>
        </w:rPr>
        <w:t xml:space="preserve"> </w:t>
      </w:r>
      <w:proofErr w:type="spellStart"/>
      <w:r w:rsidRPr="00224D53">
        <w:rPr>
          <w:rStyle w:val="s29100277"/>
          <w:szCs w:val="24"/>
        </w:rPr>
        <w:t>дали</w:t>
      </w:r>
      <w:proofErr w:type="spellEnd"/>
      <w:r w:rsidRPr="00224D53">
        <w:rPr>
          <w:rStyle w:val="s29100277"/>
          <w:szCs w:val="24"/>
        </w:rPr>
        <w:t xml:space="preserve"> </w:t>
      </w:r>
      <w:proofErr w:type="spellStart"/>
      <w:r w:rsidRPr="00224D53">
        <w:rPr>
          <w:rStyle w:val="s29100277"/>
          <w:szCs w:val="24"/>
        </w:rPr>
        <w:t>прагът</w:t>
      </w:r>
      <w:proofErr w:type="spellEnd"/>
      <w:r w:rsidRPr="00224D53">
        <w:rPr>
          <w:rStyle w:val="s29100277"/>
          <w:szCs w:val="24"/>
        </w:rPr>
        <w:t xml:space="preserve"> на </w:t>
      </w:r>
      <w:proofErr w:type="spellStart"/>
      <w:r w:rsidRPr="00224D53">
        <w:rPr>
          <w:rStyle w:val="s29100277"/>
          <w:szCs w:val="24"/>
        </w:rPr>
        <w:t>суровост</w:t>
      </w:r>
      <w:proofErr w:type="spellEnd"/>
      <w:r w:rsidRPr="00224D53">
        <w:rPr>
          <w:rStyle w:val="s29100277"/>
          <w:szCs w:val="24"/>
        </w:rPr>
        <w:t xml:space="preserve"> по </w:t>
      </w:r>
      <w:proofErr w:type="spellStart"/>
      <w:r w:rsidRPr="00224D53">
        <w:rPr>
          <w:rStyle w:val="s29100277"/>
          <w:szCs w:val="24"/>
        </w:rPr>
        <w:t>член</w:t>
      </w:r>
      <w:proofErr w:type="spellEnd"/>
      <w:r w:rsidRPr="00224D53">
        <w:rPr>
          <w:rStyle w:val="s29100277"/>
          <w:szCs w:val="24"/>
        </w:rPr>
        <w:t xml:space="preserve"> 3 е </w:t>
      </w:r>
      <w:proofErr w:type="spellStart"/>
      <w:r w:rsidRPr="00224D53">
        <w:rPr>
          <w:rStyle w:val="s29100277"/>
          <w:szCs w:val="24"/>
        </w:rPr>
        <w:t>бил</w:t>
      </w:r>
      <w:proofErr w:type="spellEnd"/>
      <w:r w:rsidRPr="00224D53">
        <w:rPr>
          <w:rStyle w:val="s29100277"/>
          <w:szCs w:val="24"/>
        </w:rPr>
        <w:t xml:space="preserve"> </w:t>
      </w:r>
      <w:proofErr w:type="spellStart"/>
      <w:r w:rsidRPr="00224D53">
        <w:rPr>
          <w:rStyle w:val="s29100277"/>
          <w:szCs w:val="24"/>
        </w:rPr>
        <w:t>преминат</w:t>
      </w:r>
      <w:proofErr w:type="spellEnd"/>
      <w:r w:rsidRPr="00224D53">
        <w:rPr>
          <w:rStyle w:val="s29100277"/>
          <w:szCs w:val="24"/>
        </w:rPr>
        <w:t xml:space="preserve"> по </w:t>
      </w:r>
      <w:proofErr w:type="spellStart"/>
      <w:r w:rsidRPr="00224D53">
        <w:rPr>
          <w:rStyle w:val="s29100277"/>
          <w:szCs w:val="24"/>
        </w:rPr>
        <w:t>отношение</w:t>
      </w:r>
      <w:proofErr w:type="spellEnd"/>
      <w:r w:rsidRPr="00224D53">
        <w:rPr>
          <w:rStyle w:val="s29100277"/>
          <w:szCs w:val="24"/>
        </w:rPr>
        <w:t xml:space="preserve"> на </w:t>
      </w:r>
      <w:proofErr w:type="spellStart"/>
      <w:r w:rsidRPr="00224D53">
        <w:rPr>
          <w:rStyle w:val="s29100277"/>
          <w:szCs w:val="24"/>
        </w:rPr>
        <w:t>детето</w:t>
      </w:r>
      <w:proofErr w:type="spellEnd"/>
      <w:r w:rsidRPr="00224D53">
        <w:rPr>
          <w:rStyle w:val="s29100277"/>
          <w:szCs w:val="24"/>
        </w:rPr>
        <w:t xml:space="preserve">. </w:t>
      </w:r>
      <w:proofErr w:type="spellStart"/>
      <w:r w:rsidRPr="00224D53">
        <w:rPr>
          <w:rStyle w:val="s29100277"/>
          <w:szCs w:val="24"/>
        </w:rPr>
        <w:t>Четиринадесетдневното</w:t>
      </w:r>
      <w:proofErr w:type="spellEnd"/>
      <w:r w:rsidRPr="00224D53">
        <w:rPr>
          <w:rStyle w:val="s29100277"/>
          <w:szCs w:val="24"/>
        </w:rPr>
        <w:t xml:space="preserve"> </w:t>
      </w:r>
      <w:proofErr w:type="spellStart"/>
      <w:r w:rsidRPr="00224D53">
        <w:rPr>
          <w:rStyle w:val="s29100277"/>
          <w:szCs w:val="24"/>
        </w:rPr>
        <w:t>задържане</w:t>
      </w:r>
      <w:proofErr w:type="spellEnd"/>
      <w:r w:rsidRPr="00224D53">
        <w:rPr>
          <w:rStyle w:val="s29100277"/>
          <w:szCs w:val="24"/>
        </w:rPr>
        <w:t xml:space="preserve"> на </w:t>
      </w:r>
      <w:proofErr w:type="spellStart"/>
      <w:r w:rsidRPr="00224D53">
        <w:rPr>
          <w:rStyle w:val="s29100277"/>
          <w:szCs w:val="24"/>
        </w:rPr>
        <w:t>осемгодишен</w:t>
      </w:r>
      <w:proofErr w:type="spellEnd"/>
      <w:r w:rsidRPr="00224D53">
        <w:rPr>
          <w:rStyle w:val="s29100277"/>
          <w:szCs w:val="24"/>
        </w:rPr>
        <w:t xml:space="preserve"> </w:t>
      </w:r>
      <w:proofErr w:type="spellStart"/>
      <w:r w:rsidRPr="00224D53">
        <w:rPr>
          <w:rStyle w:val="s29100277"/>
          <w:szCs w:val="24"/>
        </w:rPr>
        <w:t>чужденец</w:t>
      </w:r>
      <w:proofErr w:type="spellEnd"/>
      <w:r w:rsidRPr="00224D53">
        <w:rPr>
          <w:rStyle w:val="s29100277"/>
          <w:szCs w:val="24"/>
        </w:rPr>
        <w:t xml:space="preserve">, </w:t>
      </w:r>
      <w:proofErr w:type="spellStart"/>
      <w:r w:rsidRPr="00224D53">
        <w:rPr>
          <w:rStyle w:val="s29100277"/>
          <w:szCs w:val="24"/>
        </w:rPr>
        <w:t>придружен</w:t>
      </w:r>
      <w:proofErr w:type="spellEnd"/>
      <w:r w:rsidRPr="00224D53">
        <w:rPr>
          <w:rStyle w:val="s29100277"/>
          <w:szCs w:val="24"/>
        </w:rPr>
        <w:t xml:space="preserve"> от </w:t>
      </w:r>
      <w:proofErr w:type="spellStart"/>
      <w:r w:rsidRPr="00224D53">
        <w:rPr>
          <w:rStyle w:val="s29100277"/>
          <w:szCs w:val="24"/>
        </w:rPr>
        <w:t>своите</w:t>
      </w:r>
      <w:proofErr w:type="spellEnd"/>
      <w:r w:rsidRPr="00224D53">
        <w:rPr>
          <w:rStyle w:val="s29100277"/>
          <w:szCs w:val="24"/>
        </w:rPr>
        <w:t xml:space="preserve"> </w:t>
      </w:r>
      <w:proofErr w:type="spellStart"/>
      <w:r w:rsidRPr="00224D53">
        <w:rPr>
          <w:rStyle w:val="s29100277"/>
          <w:szCs w:val="24"/>
        </w:rPr>
        <w:t>родители</w:t>
      </w:r>
      <w:proofErr w:type="spellEnd"/>
      <w:r w:rsidRPr="00224D53">
        <w:rPr>
          <w:rStyle w:val="s29100277"/>
          <w:szCs w:val="24"/>
        </w:rPr>
        <w:t xml:space="preserve">, в </w:t>
      </w:r>
      <w:proofErr w:type="spellStart"/>
      <w:r w:rsidRPr="00224D53">
        <w:rPr>
          <w:rStyle w:val="s29100277"/>
          <w:szCs w:val="24"/>
        </w:rPr>
        <w:t>център</w:t>
      </w:r>
      <w:proofErr w:type="spellEnd"/>
      <w:r w:rsidRPr="00224D53">
        <w:rPr>
          <w:rStyle w:val="s29100277"/>
          <w:szCs w:val="24"/>
        </w:rPr>
        <w:t xml:space="preserve"> </w:t>
      </w:r>
      <w:proofErr w:type="spellStart"/>
      <w:r w:rsidRPr="00224D53">
        <w:rPr>
          <w:rStyle w:val="s29100277"/>
          <w:szCs w:val="24"/>
        </w:rPr>
        <w:t>за</w:t>
      </w:r>
      <w:proofErr w:type="spellEnd"/>
      <w:r w:rsidRPr="00224D53">
        <w:rPr>
          <w:rStyle w:val="s29100277"/>
          <w:szCs w:val="24"/>
        </w:rPr>
        <w:t xml:space="preserve"> </w:t>
      </w:r>
      <w:proofErr w:type="spellStart"/>
      <w:r w:rsidRPr="00224D53">
        <w:rPr>
          <w:rStyle w:val="s29100277"/>
          <w:szCs w:val="24"/>
        </w:rPr>
        <w:t>задържане</w:t>
      </w:r>
      <w:proofErr w:type="spellEnd"/>
      <w:r w:rsidRPr="00224D53">
        <w:rPr>
          <w:rStyle w:val="s29100277"/>
          <w:szCs w:val="24"/>
        </w:rPr>
        <w:t xml:space="preserve"> на </w:t>
      </w:r>
      <w:proofErr w:type="spellStart"/>
      <w:r w:rsidRPr="00224D53">
        <w:rPr>
          <w:rStyle w:val="s29100277"/>
          <w:szCs w:val="24"/>
        </w:rPr>
        <w:t>чужденци</w:t>
      </w:r>
      <w:proofErr w:type="spellEnd"/>
      <w:r w:rsidRPr="00224D53">
        <w:rPr>
          <w:rStyle w:val="s29100277"/>
          <w:szCs w:val="24"/>
        </w:rPr>
        <w:t xml:space="preserve">, в </w:t>
      </w:r>
      <w:proofErr w:type="spellStart"/>
      <w:r w:rsidRPr="00224D53">
        <w:rPr>
          <w:rStyle w:val="s29100277"/>
          <w:szCs w:val="24"/>
        </w:rPr>
        <w:t>неподходящи</w:t>
      </w:r>
      <w:proofErr w:type="spellEnd"/>
      <w:r w:rsidRPr="00224D53">
        <w:rPr>
          <w:rStyle w:val="s29100277"/>
          <w:szCs w:val="24"/>
        </w:rPr>
        <w:t xml:space="preserve"> </w:t>
      </w:r>
      <w:proofErr w:type="spellStart"/>
      <w:r w:rsidRPr="00224D53">
        <w:rPr>
          <w:rStyle w:val="s29100277"/>
          <w:szCs w:val="24"/>
        </w:rPr>
        <w:t>условия</w:t>
      </w:r>
      <w:proofErr w:type="spellEnd"/>
      <w:r w:rsidRPr="00224D53">
        <w:rPr>
          <w:rStyle w:val="s29100277"/>
          <w:szCs w:val="24"/>
        </w:rPr>
        <w:t xml:space="preserve">, </w:t>
      </w:r>
      <w:proofErr w:type="spellStart"/>
      <w:r w:rsidRPr="00224D53">
        <w:rPr>
          <w:rStyle w:val="s29100277"/>
          <w:szCs w:val="24"/>
        </w:rPr>
        <w:t>представлява</w:t>
      </w:r>
      <w:proofErr w:type="spellEnd"/>
      <w:r w:rsidRPr="00224D53">
        <w:rPr>
          <w:rStyle w:val="s29100277"/>
          <w:szCs w:val="24"/>
        </w:rPr>
        <w:t xml:space="preserve"> </w:t>
      </w:r>
      <w:proofErr w:type="spellStart"/>
      <w:r w:rsidRPr="00224D53">
        <w:rPr>
          <w:rStyle w:val="s29100277"/>
          <w:szCs w:val="24"/>
        </w:rPr>
        <w:t>нарушение</w:t>
      </w:r>
      <w:proofErr w:type="spellEnd"/>
      <w:r w:rsidRPr="00224D53">
        <w:rPr>
          <w:rStyle w:val="s29100277"/>
          <w:szCs w:val="24"/>
        </w:rPr>
        <w:t xml:space="preserve"> на </w:t>
      </w:r>
      <w:proofErr w:type="spellStart"/>
      <w:r w:rsidRPr="00224D53">
        <w:rPr>
          <w:rStyle w:val="s29100277"/>
          <w:szCs w:val="24"/>
        </w:rPr>
        <w:t>член</w:t>
      </w:r>
      <w:proofErr w:type="spellEnd"/>
      <w:r w:rsidRPr="00224D53">
        <w:rPr>
          <w:rStyle w:val="s29100277"/>
          <w:szCs w:val="24"/>
        </w:rPr>
        <w:t xml:space="preserve"> 3 от </w:t>
      </w:r>
      <w:proofErr w:type="spellStart"/>
      <w:r w:rsidRPr="00224D53">
        <w:rPr>
          <w:rStyle w:val="s29100277"/>
          <w:szCs w:val="24"/>
        </w:rPr>
        <w:t>Конвенцията</w:t>
      </w:r>
      <w:proofErr w:type="spellEnd"/>
      <w:r w:rsidRPr="00224D53">
        <w:rPr>
          <w:rStyle w:val="s29100277"/>
          <w:szCs w:val="24"/>
        </w:rPr>
        <w:t>.</w:t>
      </w:r>
      <w:r w:rsidR="00224D53" w:rsidRPr="00224D53">
        <w:rPr>
          <w:rStyle w:val="s29100277"/>
          <w:szCs w:val="24"/>
        </w:rPr>
        <w:t xml:space="preserve"> </w:t>
      </w:r>
      <w:hyperlink r:id="rId824" w:history="1">
        <w:proofErr w:type="spellStart"/>
        <w:r w:rsidR="00651D9D" w:rsidRPr="00855A7D">
          <w:rPr>
            <w:rStyle w:val="Hyperlink"/>
          </w:rPr>
          <w:t>Бюлетин</w:t>
        </w:r>
        <w:proofErr w:type="spellEnd"/>
        <w:r w:rsidR="00651D9D" w:rsidRPr="00855A7D">
          <w:rPr>
            <w:rStyle w:val="Hyperlink"/>
          </w:rPr>
          <w:t xml:space="preserve"> № 69</w:t>
        </w:r>
      </w:hyperlink>
    </w:p>
    <w:p w14:paraId="6C71DE13" w14:textId="292F0F4E" w:rsidR="001239FF" w:rsidRDefault="00000000" w:rsidP="00224D53">
      <w:pPr>
        <w:pStyle w:val="JuList"/>
        <w:pBdr>
          <w:bottom w:val="single" w:sz="4" w:space="1" w:color="auto"/>
        </w:pBdr>
        <w:ind w:left="0" w:firstLine="0"/>
        <w:rPr>
          <w:i/>
          <w:iCs/>
          <w:lang w:val="bg-BG"/>
        </w:rPr>
      </w:pPr>
      <w:hyperlink r:id="rId825" w:history="1">
        <w:r w:rsidR="00224D53" w:rsidRPr="00224D53">
          <w:rPr>
            <w:rStyle w:val="Hyperlink"/>
            <w:i/>
            <w:iCs/>
          </w:rPr>
          <w:t xml:space="preserve">N.B. et </w:t>
        </w:r>
        <w:proofErr w:type="spellStart"/>
        <w:r w:rsidR="00224D53" w:rsidRPr="00224D53">
          <w:rPr>
            <w:rStyle w:val="Hyperlink"/>
            <w:i/>
            <w:iCs/>
          </w:rPr>
          <w:t>autres</w:t>
        </w:r>
        <w:proofErr w:type="spellEnd"/>
        <w:r w:rsidR="00224D53" w:rsidRPr="00224D53">
          <w:rPr>
            <w:rStyle w:val="Hyperlink"/>
            <w:i/>
            <w:iCs/>
          </w:rPr>
          <w:t xml:space="preserve"> c. France (no. 49775/20)</w:t>
        </w:r>
      </w:hyperlink>
    </w:p>
    <w:p w14:paraId="45B88A67" w14:textId="77777777" w:rsidR="00D76473" w:rsidRDefault="00D76473" w:rsidP="00B214C4">
      <w:pPr>
        <w:pStyle w:val="JuList"/>
        <w:ind w:left="0" w:firstLine="0"/>
        <w:rPr>
          <w:i/>
          <w:iCs/>
          <w:lang w:val="bg-BG"/>
        </w:rPr>
      </w:pPr>
    </w:p>
    <w:p w14:paraId="1B245BB1" w14:textId="77777777" w:rsidR="00D76473" w:rsidRPr="004E60A2" w:rsidRDefault="00D76473" w:rsidP="00B214C4">
      <w:pPr>
        <w:pStyle w:val="JuList"/>
        <w:ind w:left="0" w:firstLine="0"/>
        <w:rPr>
          <w:rStyle w:val="s29100277"/>
        </w:rPr>
      </w:pPr>
    </w:p>
    <w:p w14:paraId="2AD10576" w14:textId="2A5F1F49" w:rsidR="00B214C4" w:rsidRDefault="004E60A2" w:rsidP="00095C3D">
      <w:pPr>
        <w:pStyle w:val="JuList"/>
        <w:ind w:left="0" w:firstLine="0"/>
        <w:rPr>
          <w:rStyle w:val="s29100277"/>
          <w:lang w:val="bg-BG"/>
        </w:rPr>
      </w:pPr>
      <w:r w:rsidRPr="004E60A2">
        <w:rPr>
          <w:rStyle w:val="s29100277"/>
        </w:rPr>
        <w:t xml:space="preserve">При </w:t>
      </w:r>
      <w:proofErr w:type="spellStart"/>
      <w:r w:rsidRPr="004E60A2">
        <w:rPr>
          <w:rStyle w:val="s29100277"/>
        </w:rPr>
        <w:t>извършването</w:t>
      </w:r>
      <w:proofErr w:type="spellEnd"/>
      <w:r w:rsidRPr="004E60A2">
        <w:rPr>
          <w:rStyle w:val="s29100277"/>
        </w:rPr>
        <w:t xml:space="preserve"> на </w:t>
      </w:r>
      <w:proofErr w:type="spellStart"/>
      <w:r w:rsidRPr="004E60A2">
        <w:rPr>
          <w:rStyle w:val="s29100277"/>
        </w:rPr>
        <w:t>преценка</w:t>
      </w:r>
      <w:proofErr w:type="spellEnd"/>
      <w:r w:rsidRPr="004E60A2">
        <w:rPr>
          <w:rStyle w:val="s29100277"/>
        </w:rPr>
        <w:t xml:space="preserve"> </w:t>
      </w:r>
      <w:proofErr w:type="spellStart"/>
      <w:r w:rsidRPr="004E60A2">
        <w:rPr>
          <w:rStyle w:val="s29100277"/>
        </w:rPr>
        <w:t>относно</w:t>
      </w:r>
      <w:proofErr w:type="spellEnd"/>
      <w:r w:rsidRPr="004E60A2">
        <w:rPr>
          <w:rStyle w:val="s29100277"/>
        </w:rPr>
        <w:t xml:space="preserve"> </w:t>
      </w:r>
      <w:proofErr w:type="spellStart"/>
      <w:r w:rsidRPr="004E60A2">
        <w:rPr>
          <w:rStyle w:val="s29100277"/>
        </w:rPr>
        <w:t>това</w:t>
      </w:r>
      <w:proofErr w:type="spellEnd"/>
      <w:r w:rsidRPr="004E60A2">
        <w:rPr>
          <w:rStyle w:val="s29100277"/>
        </w:rPr>
        <w:t xml:space="preserve"> </w:t>
      </w:r>
      <w:proofErr w:type="spellStart"/>
      <w:r w:rsidRPr="004E60A2">
        <w:rPr>
          <w:rStyle w:val="s29100277"/>
        </w:rPr>
        <w:t>дали</w:t>
      </w:r>
      <w:proofErr w:type="spellEnd"/>
      <w:r w:rsidRPr="004E60A2">
        <w:rPr>
          <w:rStyle w:val="s29100277"/>
        </w:rPr>
        <w:t xml:space="preserve"> </w:t>
      </w:r>
      <w:proofErr w:type="spellStart"/>
      <w:r w:rsidRPr="004E60A2">
        <w:rPr>
          <w:rStyle w:val="s29100277"/>
        </w:rPr>
        <w:t>екстрадицията</w:t>
      </w:r>
      <w:proofErr w:type="spellEnd"/>
      <w:r w:rsidRPr="004E60A2">
        <w:rPr>
          <w:rStyle w:val="s29100277"/>
        </w:rPr>
        <w:t xml:space="preserve"> на </w:t>
      </w:r>
      <w:proofErr w:type="spellStart"/>
      <w:r w:rsidRPr="004E60A2">
        <w:rPr>
          <w:rStyle w:val="s29100277"/>
        </w:rPr>
        <w:t>жалбоподателите</w:t>
      </w:r>
      <w:proofErr w:type="spellEnd"/>
      <w:r w:rsidRPr="004E60A2">
        <w:rPr>
          <w:rStyle w:val="s29100277"/>
        </w:rPr>
        <w:t xml:space="preserve"> </w:t>
      </w:r>
      <w:proofErr w:type="spellStart"/>
      <w:r w:rsidRPr="004E60A2">
        <w:rPr>
          <w:rStyle w:val="s29100277"/>
        </w:rPr>
        <w:t>би</w:t>
      </w:r>
      <w:proofErr w:type="spellEnd"/>
      <w:r w:rsidRPr="004E60A2">
        <w:rPr>
          <w:rStyle w:val="s29100277"/>
        </w:rPr>
        <w:t xml:space="preserve"> </w:t>
      </w:r>
      <w:proofErr w:type="spellStart"/>
      <w:r w:rsidRPr="004E60A2">
        <w:rPr>
          <w:rStyle w:val="s29100277"/>
        </w:rPr>
        <w:t>създала</w:t>
      </w:r>
      <w:proofErr w:type="spellEnd"/>
      <w:r w:rsidRPr="004E60A2">
        <w:rPr>
          <w:rStyle w:val="s29100277"/>
        </w:rPr>
        <w:t xml:space="preserve"> </w:t>
      </w:r>
      <w:proofErr w:type="spellStart"/>
      <w:r w:rsidRPr="004E60A2">
        <w:rPr>
          <w:rStyle w:val="s29100277"/>
        </w:rPr>
        <w:t>риск</w:t>
      </w:r>
      <w:proofErr w:type="spellEnd"/>
      <w:r w:rsidRPr="004E60A2">
        <w:rPr>
          <w:rStyle w:val="s29100277"/>
        </w:rPr>
        <w:t xml:space="preserve"> от </w:t>
      </w:r>
      <w:proofErr w:type="spellStart"/>
      <w:r w:rsidRPr="004E60A2">
        <w:rPr>
          <w:rStyle w:val="s29100277"/>
        </w:rPr>
        <w:t>нарушаване</w:t>
      </w:r>
      <w:proofErr w:type="spellEnd"/>
      <w:r w:rsidRPr="004E60A2">
        <w:rPr>
          <w:rStyle w:val="s29100277"/>
        </w:rPr>
        <w:t xml:space="preserve"> на </w:t>
      </w:r>
      <w:proofErr w:type="spellStart"/>
      <w:r w:rsidRPr="004E60A2">
        <w:rPr>
          <w:rStyle w:val="s29100277"/>
        </w:rPr>
        <w:t>правата</w:t>
      </w:r>
      <w:proofErr w:type="spellEnd"/>
      <w:r w:rsidRPr="004E60A2">
        <w:rPr>
          <w:rStyle w:val="s29100277"/>
        </w:rPr>
        <w:t xml:space="preserve"> </w:t>
      </w:r>
      <w:proofErr w:type="spellStart"/>
      <w:r w:rsidRPr="004E60A2">
        <w:rPr>
          <w:rStyle w:val="s29100277"/>
        </w:rPr>
        <w:t>им</w:t>
      </w:r>
      <w:proofErr w:type="spellEnd"/>
      <w:r w:rsidRPr="004E60A2">
        <w:rPr>
          <w:rStyle w:val="s29100277"/>
        </w:rPr>
        <w:t xml:space="preserve"> по </w:t>
      </w:r>
      <w:proofErr w:type="spellStart"/>
      <w:r w:rsidRPr="004E60A2">
        <w:rPr>
          <w:rStyle w:val="s29100277"/>
        </w:rPr>
        <w:t>чл</w:t>
      </w:r>
      <w:proofErr w:type="spellEnd"/>
      <w:r w:rsidRPr="004E60A2">
        <w:rPr>
          <w:rStyle w:val="s29100277"/>
        </w:rPr>
        <w:t xml:space="preserve">. 3 от </w:t>
      </w:r>
      <w:proofErr w:type="spellStart"/>
      <w:r w:rsidRPr="004E60A2">
        <w:rPr>
          <w:rStyle w:val="s29100277"/>
        </w:rPr>
        <w:t>Конвенцията</w:t>
      </w:r>
      <w:proofErr w:type="spellEnd"/>
      <w:r w:rsidRPr="004E60A2">
        <w:rPr>
          <w:rStyle w:val="s29100277"/>
        </w:rPr>
        <w:t xml:space="preserve">, </w:t>
      </w:r>
      <w:proofErr w:type="spellStart"/>
      <w:r w:rsidRPr="004E60A2">
        <w:rPr>
          <w:rStyle w:val="s29100277"/>
        </w:rPr>
        <w:t>следва</w:t>
      </w:r>
      <w:proofErr w:type="spellEnd"/>
      <w:r w:rsidRPr="004E60A2">
        <w:rPr>
          <w:rStyle w:val="s29100277"/>
        </w:rPr>
        <w:t xml:space="preserve"> </w:t>
      </w:r>
      <w:proofErr w:type="spellStart"/>
      <w:r w:rsidRPr="004E60A2">
        <w:rPr>
          <w:rStyle w:val="s29100277"/>
        </w:rPr>
        <w:t>да</w:t>
      </w:r>
      <w:proofErr w:type="spellEnd"/>
      <w:r w:rsidRPr="004E60A2">
        <w:rPr>
          <w:rStyle w:val="s29100277"/>
        </w:rPr>
        <w:t xml:space="preserve"> се </w:t>
      </w:r>
      <w:proofErr w:type="spellStart"/>
      <w:r w:rsidRPr="004E60A2">
        <w:rPr>
          <w:rStyle w:val="s29100277"/>
        </w:rPr>
        <w:t>изследва</w:t>
      </w:r>
      <w:proofErr w:type="spellEnd"/>
      <w:r w:rsidRPr="004E60A2">
        <w:rPr>
          <w:rStyle w:val="s29100277"/>
        </w:rPr>
        <w:t xml:space="preserve"> </w:t>
      </w:r>
      <w:proofErr w:type="spellStart"/>
      <w:r w:rsidRPr="004E60A2">
        <w:rPr>
          <w:rStyle w:val="s29100277"/>
        </w:rPr>
        <w:t>общата</w:t>
      </w:r>
      <w:proofErr w:type="spellEnd"/>
      <w:r w:rsidRPr="004E60A2">
        <w:rPr>
          <w:rStyle w:val="s29100277"/>
        </w:rPr>
        <w:t xml:space="preserve"> </w:t>
      </w:r>
      <w:proofErr w:type="spellStart"/>
      <w:r w:rsidRPr="004E60A2">
        <w:rPr>
          <w:rStyle w:val="s29100277"/>
        </w:rPr>
        <w:t>ситуация</w:t>
      </w:r>
      <w:proofErr w:type="spellEnd"/>
      <w:r w:rsidRPr="004E60A2">
        <w:rPr>
          <w:rStyle w:val="s29100277"/>
        </w:rPr>
        <w:t xml:space="preserve"> в </w:t>
      </w:r>
      <w:proofErr w:type="spellStart"/>
      <w:r w:rsidRPr="004E60A2">
        <w:rPr>
          <w:rStyle w:val="s29100277"/>
        </w:rPr>
        <w:t>приемащата</w:t>
      </w:r>
      <w:proofErr w:type="spellEnd"/>
      <w:r w:rsidRPr="004E60A2">
        <w:rPr>
          <w:rStyle w:val="s29100277"/>
        </w:rPr>
        <w:t xml:space="preserve"> </w:t>
      </w:r>
      <w:proofErr w:type="spellStart"/>
      <w:r w:rsidRPr="004E60A2">
        <w:rPr>
          <w:rStyle w:val="s29100277"/>
        </w:rPr>
        <w:t>страна</w:t>
      </w:r>
      <w:proofErr w:type="spellEnd"/>
      <w:r w:rsidRPr="004E60A2">
        <w:rPr>
          <w:rStyle w:val="s29100277"/>
        </w:rPr>
        <w:t xml:space="preserve">. На </w:t>
      </w:r>
      <w:proofErr w:type="spellStart"/>
      <w:r w:rsidRPr="004E60A2">
        <w:rPr>
          <w:rStyle w:val="s29100277"/>
        </w:rPr>
        <w:t>следващо</w:t>
      </w:r>
      <w:proofErr w:type="spellEnd"/>
      <w:r w:rsidRPr="004E60A2">
        <w:rPr>
          <w:rStyle w:val="s29100277"/>
        </w:rPr>
        <w:t xml:space="preserve"> </w:t>
      </w:r>
      <w:proofErr w:type="spellStart"/>
      <w:r w:rsidRPr="004E60A2">
        <w:rPr>
          <w:rStyle w:val="s29100277"/>
        </w:rPr>
        <w:t>място</w:t>
      </w:r>
      <w:proofErr w:type="spellEnd"/>
      <w:r w:rsidRPr="004E60A2">
        <w:rPr>
          <w:rStyle w:val="s29100277"/>
        </w:rPr>
        <w:t xml:space="preserve">, </w:t>
      </w:r>
      <w:proofErr w:type="spellStart"/>
      <w:r w:rsidRPr="004E60A2">
        <w:rPr>
          <w:rStyle w:val="s29100277"/>
        </w:rPr>
        <w:t>следва</w:t>
      </w:r>
      <w:proofErr w:type="spellEnd"/>
      <w:r w:rsidRPr="004E60A2">
        <w:rPr>
          <w:rStyle w:val="s29100277"/>
        </w:rPr>
        <w:t xml:space="preserve"> </w:t>
      </w:r>
      <w:proofErr w:type="spellStart"/>
      <w:r w:rsidRPr="004E60A2">
        <w:rPr>
          <w:rStyle w:val="s29100277"/>
        </w:rPr>
        <w:t>да</w:t>
      </w:r>
      <w:proofErr w:type="spellEnd"/>
      <w:r w:rsidRPr="004E60A2">
        <w:rPr>
          <w:rStyle w:val="s29100277"/>
        </w:rPr>
        <w:t xml:space="preserve"> се </w:t>
      </w:r>
      <w:proofErr w:type="spellStart"/>
      <w:r w:rsidRPr="004E60A2">
        <w:rPr>
          <w:rStyle w:val="s29100277"/>
        </w:rPr>
        <w:t>извърши</w:t>
      </w:r>
      <w:proofErr w:type="spellEnd"/>
      <w:r w:rsidRPr="004E60A2">
        <w:rPr>
          <w:rStyle w:val="s29100277"/>
        </w:rPr>
        <w:t xml:space="preserve"> </w:t>
      </w:r>
      <w:proofErr w:type="spellStart"/>
      <w:r w:rsidRPr="004E60A2">
        <w:rPr>
          <w:rStyle w:val="s29100277"/>
        </w:rPr>
        <w:t>преценка</w:t>
      </w:r>
      <w:proofErr w:type="spellEnd"/>
      <w:r w:rsidRPr="004E60A2">
        <w:rPr>
          <w:rStyle w:val="s29100277"/>
        </w:rPr>
        <w:t xml:space="preserve"> на </w:t>
      </w:r>
      <w:proofErr w:type="spellStart"/>
      <w:r w:rsidRPr="004E60A2">
        <w:rPr>
          <w:rStyle w:val="s29100277"/>
        </w:rPr>
        <w:t>индивидуалния</w:t>
      </w:r>
      <w:proofErr w:type="spellEnd"/>
      <w:r w:rsidRPr="004E60A2">
        <w:rPr>
          <w:rStyle w:val="s29100277"/>
        </w:rPr>
        <w:t xml:space="preserve"> </w:t>
      </w:r>
      <w:proofErr w:type="spellStart"/>
      <w:r w:rsidRPr="004E60A2">
        <w:rPr>
          <w:rStyle w:val="s29100277"/>
        </w:rPr>
        <w:t>риск</w:t>
      </w:r>
      <w:proofErr w:type="spellEnd"/>
      <w:r w:rsidRPr="004E60A2">
        <w:rPr>
          <w:rStyle w:val="s29100277"/>
        </w:rPr>
        <w:t xml:space="preserve"> </w:t>
      </w:r>
      <w:proofErr w:type="spellStart"/>
      <w:r w:rsidRPr="004E60A2">
        <w:rPr>
          <w:rStyle w:val="s29100277"/>
        </w:rPr>
        <w:t>за</w:t>
      </w:r>
      <w:proofErr w:type="spellEnd"/>
      <w:r w:rsidRPr="004E60A2">
        <w:rPr>
          <w:rStyle w:val="s29100277"/>
        </w:rPr>
        <w:t xml:space="preserve"> </w:t>
      </w:r>
      <w:proofErr w:type="spellStart"/>
      <w:r w:rsidRPr="004E60A2">
        <w:rPr>
          <w:rStyle w:val="s29100277"/>
        </w:rPr>
        <w:t>жалбоподателя</w:t>
      </w:r>
      <w:proofErr w:type="spellEnd"/>
      <w:r w:rsidRPr="004E60A2">
        <w:rPr>
          <w:rStyle w:val="s29100277"/>
        </w:rPr>
        <w:t xml:space="preserve">. В </w:t>
      </w:r>
      <w:proofErr w:type="spellStart"/>
      <w:r w:rsidRPr="004E60A2">
        <w:rPr>
          <w:rStyle w:val="s29100277"/>
        </w:rPr>
        <w:t>случаите</w:t>
      </w:r>
      <w:proofErr w:type="spellEnd"/>
      <w:r w:rsidRPr="004E60A2">
        <w:rPr>
          <w:rStyle w:val="s29100277"/>
        </w:rPr>
        <w:t xml:space="preserve">, </w:t>
      </w:r>
      <w:proofErr w:type="spellStart"/>
      <w:r w:rsidRPr="004E60A2">
        <w:rPr>
          <w:rStyle w:val="s29100277"/>
        </w:rPr>
        <w:t>когато</w:t>
      </w:r>
      <w:proofErr w:type="spellEnd"/>
      <w:r w:rsidRPr="004E60A2">
        <w:rPr>
          <w:rStyle w:val="s29100277"/>
        </w:rPr>
        <w:t xml:space="preserve"> е </w:t>
      </w:r>
      <w:proofErr w:type="spellStart"/>
      <w:r w:rsidRPr="004E60A2">
        <w:rPr>
          <w:rStyle w:val="s29100277"/>
        </w:rPr>
        <w:t>изминало</w:t>
      </w:r>
      <w:proofErr w:type="spellEnd"/>
      <w:r w:rsidRPr="004E60A2">
        <w:rPr>
          <w:rStyle w:val="s29100277"/>
        </w:rPr>
        <w:t xml:space="preserve"> </w:t>
      </w:r>
      <w:proofErr w:type="spellStart"/>
      <w:r w:rsidRPr="004E60A2">
        <w:rPr>
          <w:rStyle w:val="s29100277"/>
        </w:rPr>
        <w:t>значително</w:t>
      </w:r>
      <w:proofErr w:type="spellEnd"/>
      <w:r w:rsidRPr="004E60A2">
        <w:rPr>
          <w:rStyle w:val="s29100277"/>
        </w:rPr>
        <w:t xml:space="preserve"> </w:t>
      </w:r>
      <w:proofErr w:type="spellStart"/>
      <w:r w:rsidRPr="004E60A2">
        <w:rPr>
          <w:rStyle w:val="s29100277"/>
        </w:rPr>
        <w:t>време</w:t>
      </w:r>
      <w:proofErr w:type="spellEnd"/>
      <w:r w:rsidRPr="004E60A2">
        <w:rPr>
          <w:rStyle w:val="s29100277"/>
        </w:rPr>
        <w:t xml:space="preserve"> от </w:t>
      </w:r>
      <w:proofErr w:type="spellStart"/>
      <w:r w:rsidRPr="004E60A2">
        <w:rPr>
          <w:rStyle w:val="s29100277"/>
        </w:rPr>
        <w:t>последното</w:t>
      </w:r>
      <w:proofErr w:type="spellEnd"/>
      <w:r w:rsidRPr="004E60A2">
        <w:rPr>
          <w:rStyle w:val="s29100277"/>
        </w:rPr>
        <w:t xml:space="preserve"> </w:t>
      </w:r>
      <w:proofErr w:type="spellStart"/>
      <w:r w:rsidRPr="004E60A2">
        <w:rPr>
          <w:rStyle w:val="s29100277"/>
        </w:rPr>
        <w:t>решение</w:t>
      </w:r>
      <w:proofErr w:type="spellEnd"/>
      <w:r w:rsidRPr="004E60A2">
        <w:rPr>
          <w:rStyle w:val="s29100277"/>
        </w:rPr>
        <w:t xml:space="preserve"> на </w:t>
      </w:r>
      <w:proofErr w:type="spellStart"/>
      <w:r w:rsidRPr="004E60A2">
        <w:rPr>
          <w:rStyle w:val="s29100277"/>
        </w:rPr>
        <w:t>националните</w:t>
      </w:r>
      <w:proofErr w:type="spellEnd"/>
      <w:r w:rsidRPr="004E60A2">
        <w:rPr>
          <w:rStyle w:val="s29100277"/>
        </w:rPr>
        <w:t xml:space="preserve"> </w:t>
      </w:r>
      <w:proofErr w:type="spellStart"/>
      <w:r w:rsidRPr="004E60A2">
        <w:rPr>
          <w:rStyle w:val="s29100277"/>
        </w:rPr>
        <w:t>власти</w:t>
      </w:r>
      <w:proofErr w:type="spellEnd"/>
      <w:r w:rsidRPr="004E60A2">
        <w:rPr>
          <w:rStyle w:val="s29100277"/>
        </w:rPr>
        <w:t xml:space="preserve">, </w:t>
      </w:r>
      <w:proofErr w:type="spellStart"/>
      <w:r w:rsidRPr="004E60A2">
        <w:rPr>
          <w:rStyle w:val="s29100277"/>
        </w:rPr>
        <w:t>Съдът</w:t>
      </w:r>
      <w:proofErr w:type="spellEnd"/>
      <w:r w:rsidRPr="004E60A2">
        <w:rPr>
          <w:rStyle w:val="s29100277"/>
        </w:rPr>
        <w:t xml:space="preserve"> </w:t>
      </w:r>
      <w:proofErr w:type="spellStart"/>
      <w:r w:rsidRPr="004E60A2">
        <w:rPr>
          <w:rStyle w:val="s29100277"/>
        </w:rPr>
        <w:t>изследва</w:t>
      </w:r>
      <w:proofErr w:type="spellEnd"/>
      <w:r w:rsidRPr="004E60A2">
        <w:rPr>
          <w:rStyle w:val="s29100277"/>
        </w:rPr>
        <w:t xml:space="preserve"> </w:t>
      </w:r>
      <w:proofErr w:type="spellStart"/>
      <w:r w:rsidRPr="004E60A2">
        <w:rPr>
          <w:rStyle w:val="s29100277"/>
        </w:rPr>
        <w:t>ситуацията</w:t>
      </w:r>
      <w:proofErr w:type="spellEnd"/>
      <w:r w:rsidRPr="004E60A2">
        <w:rPr>
          <w:rStyle w:val="s29100277"/>
        </w:rPr>
        <w:t xml:space="preserve">, </w:t>
      </w:r>
      <w:proofErr w:type="spellStart"/>
      <w:r w:rsidRPr="004E60A2">
        <w:rPr>
          <w:rStyle w:val="s29100277"/>
        </w:rPr>
        <w:t>спазвайки</w:t>
      </w:r>
      <w:proofErr w:type="spellEnd"/>
      <w:r w:rsidRPr="004E60A2">
        <w:rPr>
          <w:rStyle w:val="s29100277"/>
        </w:rPr>
        <w:t xml:space="preserve"> </w:t>
      </w:r>
      <w:proofErr w:type="spellStart"/>
      <w:r w:rsidRPr="004E60A2">
        <w:rPr>
          <w:rStyle w:val="s29100277"/>
        </w:rPr>
        <w:t>принципа</w:t>
      </w:r>
      <w:proofErr w:type="spellEnd"/>
      <w:r w:rsidRPr="004E60A2">
        <w:rPr>
          <w:rStyle w:val="s29100277"/>
        </w:rPr>
        <w:t xml:space="preserve"> </w:t>
      </w:r>
      <w:r w:rsidRPr="004E60A2">
        <w:rPr>
          <w:rStyle w:val="s29100277"/>
          <w:i/>
          <w:iCs/>
        </w:rPr>
        <w:t xml:space="preserve">ex </w:t>
      </w:r>
      <w:proofErr w:type="spellStart"/>
      <w:r w:rsidRPr="004E60A2">
        <w:rPr>
          <w:rStyle w:val="s29100277"/>
          <w:i/>
          <w:iCs/>
        </w:rPr>
        <w:t>nunc</w:t>
      </w:r>
      <w:proofErr w:type="spellEnd"/>
      <w:r w:rsidRPr="004E60A2">
        <w:rPr>
          <w:rStyle w:val="s29100277"/>
        </w:rPr>
        <w:t xml:space="preserve">. </w:t>
      </w:r>
      <w:proofErr w:type="spellStart"/>
      <w:r w:rsidRPr="004E60A2">
        <w:rPr>
          <w:rStyle w:val="s29100277"/>
        </w:rPr>
        <w:t>Оценката</w:t>
      </w:r>
      <w:proofErr w:type="spellEnd"/>
      <w:r w:rsidRPr="004E60A2">
        <w:rPr>
          <w:rStyle w:val="s29100277"/>
        </w:rPr>
        <w:t xml:space="preserve"> на </w:t>
      </w:r>
      <w:proofErr w:type="spellStart"/>
      <w:r w:rsidRPr="004E60A2">
        <w:rPr>
          <w:rStyle w:val="s29100277"/>
        </w:rPr>
        <w:t>риска</w:t>
      </w:r>
      <w:proofErr w:type="spellEnd"/>
      <w:r w:rsidRPr="004E60A2">
        <w:rPr>
          <w:rStyle w:val="s29100277"/>
        </w:rPr>
        <w:t xml:space="preserve"> се </w:t>
      </w:r>
      <w:proofErr w:type="spellStart"/>
      <w:r w:rsidRPr="004E60A2">
        <w:rPr>
          <w:rStyle w:val="s29100277"/>
        </w:rPr>
        <w:t>извършва</w:t>
      </w:r>
      <w:proofErr w:type="spellEnd"/>
      <w:r w:rsidRPr="004E60A2">
        <w:rPr>
          <w:rStyle w:val="s29100277"/>
        </w:rPr>
        <w:t xml:space="preserve"> на </w:t>
      </w:r>
      <w:proofErr w:type="spellStart"/>
      <w:r w:rsidRPr="004E60A2">
        <w:rPr>
          <w:rStyle w:val="s29100277"/>
        </w:rPr>
        <w:t>база</w:t>
      </w:r>
      <w:proofErr w:type="spellEnd"/>
      <w:r w:rsidRPr="004E60A2">
        <w:rPr>
          <w:rStyle w:val="s29100277"/>
        </w:rPr>
        <w:t xml:space="preserve"> </w:t>
      </w:r>
      <w:proofErr w:type="spellStart"/>
      <w:r w:rsidRPr="004E60A2">
        <w:rPr>
          <w:rStyle w:val="s29100277"/>
        </w:rPr>
        <w:t>обстоятелствата</w:t>
      </w:r>
      <w:proofErr w:type="spellEnd"/>
      <w:r w:rsidRPr="004E60A2">
        <w:rPr>
          <w:rStyle w:val="s29100277"/>
        </w:rPr>
        <w:t xml:space="preserve"> </w:t>
      </w:r>
      <w:proofErr w:type="spellStart"/>
      <w:r w:rsidRPr="004E60A2">
        <w:rPr>
          <w:rStyle w:val="s29100277"/>
        </w:rPr>
        <w:t>към</w:t>
      </w:r>
      <w:proofErr w:type="spellEnd"/>
      <w:r w:rsidRPr="004E60A2">
        <w:rPr>
          <w:rStyle w:val="s29100277"/>
        </w:rPr>
        <w:t xml:space="preserve"> </w:t>
      </w:r>
      <w:proofErr w:type="spellStart"/>
      <w:r w:rsidRPr="004E60A2">
        <w:rPr>
          <w:rStyle w:val="s29100277"/>
        </w:rPr>
        <w:t>момента</w:t>
      </w:r>
      <w:proofErr w:type="spellEnd"/>
      <w:r w:rsidRPr="004E60A2">
        <w:rPr>
          <w:rStyle w:val="s29100277"/>
        </w:rPr>
        <w:t xml:space="preserve"> на </w:t>
      </w:r>
      <w:proofErr w:type="spellStart"/>
      <w:r w:rsidRPr="004E60A2">
        <w:rPr>
          <w:rStyle w:val="s29100277"/>
        </w:rPr>
        <w:t>разглеждане</w:t>
      </w:r>
      <w:proofErr w:type="spellEnd"/>
      <w:r w:rsidRPr="004E60A2">
        <w:rPr>
          <w:rStyle w:val="s29100277"/>
        </w:rPr>
        <w:t xml:space="preserve"> на </w:t>
      </w:r>
      <w:proofErr w:type="spellStart"/>
      <w:r w:rsidRPr="004E60A2">
        <w:rPr>
          <w:rStyle w:val="s29100277"/>
        </w:rPr>
        <w:t>делото</w:t>
      </w:r>
      <w:proofErr w:type="spellEnd"/>
      <w:r>
        <w:rPr>
          <w:rStyle w:val="s29100277"/>
          <w:lang w:val="bg-BG"/>
        </w:rPr>
        <w:t xml:space="preserve">. </w:t>
      </w:r>
      <w:hyperlink r:id="rId826" w:history="1">
        <w:r w:rsidR="00F1390B" w:rsidRPr="00F1390B">
          <w:rPr>
            <w:rStyle w:val="Hyperlink"/>
            <w:rFonts w:eastAsia="Calibri"/>
            <w:szCs w:val="24"/>
            <w:lang w:val="bg-BG" w:eastAsia="en-US"/>
          </w:rPr>
          <w:t>Бюлетин № 70</w:t>
        </w:r>
      </w:hyperlink>
    </w:p>
    <w:p w14:paraId="1452F380" w14:textId="6F867D61" w:rsidR="004E60A2" w:rsidRPr="004E60A2" w:rsidRDefault="00000000" w:rsidP="00095C3D">
      <w:pPr>
        <w:pStyle w:val="JuList"/>
        <w:ind w:left="0" w:firstLine="0"/>
        <w:rPr>
          <w:rStyle w:val="s29100277"/>
          <w:szCs w:val="24"/>
          <w:lang w:val="bg-BG"/>
        </w:rPr>
      </w:pPr>
      <w:hyperlink r:id="rId827" w:history="1">
        <w:proofErr w:type="spellStart"/>
        <w:r w:rsidR="006A32CC" w:rsidRPr="00344747">
          <w:rPr>
            <w:rFonts w:eastAsia="Calibri"/>
            <w:bCs/>
            <w:i/>
            <w:iCs/>
            <w:color w:val="0563C1"/>
            <w:szCs w:val="22"/>
            <w:u w:val="single"/>
            <w:lang w:val="bg-BG"/>
          </w:rPr>
          <w:t>Khasanov</w:t>
        </w:r>
        <w:proofErr w:type="spellEnd"/>
        <w:r w:rsidR="006A32CC" w:rsidRPr="00344747">
          <w:rPr>
            <w:rFonts w:eastAsia="Calibri"/>
            <w:bCs/>
            <w:i/>
            <w:iCs/>
            <w:color w:val="0563C1"/>
            <w:szCs w:val="22"/>
            <w:u w:val="single"/>
            <w:lang w:val="bg-BG"/>
          </w:rPr>
          <w:t xml:space="preserve"> </w:t>
        </w:r>
        <w:proofErr w:type="spellStart"/>
        <w:r w:rsidR="006A32CC" w:rsidRPr="00344747">
          <w:rPr>
            <w:rFonts w:eastAsia="Calibri"/>
            <w:bCs/>
            <w:i/>
            <w:iCs/>
            <w:color w:val="0563C1"/>
            <w:szCs w:val="22"/>
            <w:u w:val="single"/>
            <w:lang w:val="bg-BG"/>
          </w:rPr>
          <w:t>and</w:t>
        </w:r>
        <w:proofErr w:type="spellEnd"/>
        <w:r w:rsidR="006A32CC" w:rsidRPr="00344747">
          <w:rPr>
            <w:rFonts w:eastAsia="Calibri"/>
            <w:bCs/>
            <w:i/>
            <w:iCs/>
            <w:color w:val="0563C1"/>
            <w:szCs w:val="22"/>
            <w:u w:val="single"/>
            <w:lang w:val="bg-BG"/>
          </w:rPr>
          <w:t xml:space="preserve"> </w:t>
        </w:r>
        <w:proofErr w:type="spellStart"/>
        <w:r w:rsidR="006A32CC" w:rsidRPr="00344747">
          <w:rPr>
            <w:rFonts w:eastAsia="Calibri"/>
            <w:bCs/>
            <w:i/>
            <w:iCs/>
            <w:color w:val="0563C1"/>
            <w:szCs w:val="22"/>
            <w:u w:val="single"/>
            <w:lang w:val="bg-BG"/>
          </w:rPr>
          <w:t>Rakhmanov</w:t>
        </w:r>
        <w:proofErr w:type="spellEnd"/>
        <w:r w:rsidR="006A32CC" w:rsidRPr="00344747">
          <w:rPr>
            <w:rFonts w:eastAsia="Calibri"/>
            <w:bCs/>
            <w:i/>
            <w:iCs/>
            <w:color w:val="0563C1"/>
            <w:szCs w:val="22"/>
            <w:u w:val="single"/>
            <w:lang w:val="bg-BG"/>
          </w:rPr>
          <w:t xml:space="preserve"> v. </w:t>
        </w:r>
        <w:proofErr w:type="spellStart"/>
        <w:r w:rsidR="006A32CC" w:rsidRPr="00344747">
          <w:rPr>
            <w:rFonts w:eastAsia="Calibri"/>
            <w:bCs/>
            <w:i/>
            <w:iCs/>
            <w:color w:val="0563C1"/>
            <w:szCs w:val="22"/>
            <w:u w:val="single"/>
            <w:lang w:val="bg-BG"/>
          </w:rPr>
          <w:t>Russia</w:t>
        </w:r>
        <w:proofErr w:type="spellEnd"/>
        <w:r w:rsidR="006A32CC" w:rsidRPr="00344747">
          <w:rPr>
            <w:rFonts w:eastAsia="Calibri"/>
            <w:bCs/>
            <w:i/>
            <w:iCs/>
            <w:color w:val="0563C1"/>
            <w:szCs w:val="22"/>
            <w:u w:val="single"/>
            <w:lang w:val="bg-BG"/>
          </w:rPr>
          <w:t xml:space="preserve"> (</w:t>
        </w:r>
        <w:proofErr w:type="spellStart"/>
        <w:r w:rsidR="006A32CC" w:rsidRPr="00344747">
          <w:rPr>
            <w:rFonts w:eastAsia="Calibri"/>
            <w:bCs/>
            <w:i/>
            <w:iCs/>
            <w:color w:val="0563C1"/>
            <w:szCs w:val="22"/>
            <w:u w:val="single"/>
            <w:lang w:val="bg-BG"/>
          </w:rPr>
          <w:t>nos</w:t>
        </w:r>
        <w:proofErr w:type="spellEnd"/>
        <w:r w:rsidR="006A32CC" w:rsidRPr="00344747">
          <w:rPr>
            <w:rFonts w:eastAsia="Calibri"/>
            <w:bCs/>
            <w:i/>
            <w:iCs/>
            <w:color w:val="0563C1"/>
            <w:szCs w:val="22"/>
            <w:u w:val="single"/>
            <w:lang w:val="bg-BG"/>
          </w:rPr>
          <w:t xml:space="preserve">. 28492/15 </w:t>
        </w:r>
        <w:proofErr w:type="spellStart"/>
        <w:r w:rsidR="006A32CC" w:rsidRPr="00344747">
          <w:rPr>
            <w:rFonts w:eastAsia="Calibri"/>
            <w:bCs/>
            <w:i/>
            <w:iCs/>
            <w:color w:val="0563C1"/>
            <w:szCs w:val="22"/>
            <w:u w:val="single"/>
            <w:lang w:val="bg-BG"/>
          </w:rPr>
          <w:t>and</w:t>
        </w:r>
        <w:proofErr w:type="spellEnd"/>
        <w:r w:rsidR="006A32CC" w:rsidRPr="00344747">
          <w:rPr>
            <w:rFonts w:eastAsia="Calibri"/>
            <w:bCs/>
            <w:i/>
            <w:iCs/>
            <w:color w:val="0563C1"/>
            <w:szCs w:val="22"/>
            <w:u w:val="single"/>
            <w:lang w:val="bg-BG"/>
          </w:rPr>
          <w:t xml:space="preserve"> 49975/15)</w:t>
        </w:r>
      </w:hyperlink>
    </w:p>
    <w:p w14:paraId="5FFFC7CD" w14:textId="77777777" w:rsidR="00095C3D" w:rsidRDefault="00095C3D" w:rsidP="005F3B54">
      <w:pPr>
        <w:pStyle w:val="JuList"/>
        <w:ind w:left="0" w:firstLine="0"/>
        <w:rPr>
          <w:rFonts w:eastAsia="Courier New"/>
          <w:i/>
          <w:iCs/>
          <w:color w:val="000000"/>
          <w:shd w:val="clear" w:color="auto" w:fill="FFFFFF"/>
          <w:lang w:val="bg-BG"/>
        </w:rPr>
      </w:pPr>
    </w:p>
    <w:p w14:paraId="08829F57" w14:textId="77777777" w:rsidR="0062409B" w:rsidRDefault="0062409B" w:rsidP="005F3B54">
      <w:pPr>
        <w:pStyle w:val="JuList"/>
        <w:ind w:left="0" w:firstLine="0"/>
        <w:rPr>
          <w:rFonts w:eastAsia="Courier New"/>
          <w:i/>
          <w:iCs/>
          <w:color w:val="000000"/>
          <w:shd w:val="clear" w:color="auto" w:fill="FFFFFF"/>
          <w:lang w:val="bg-BG"/>
        </w:rPr>
      </w:pPr>
    </w:p>
    <w:p w14:paraId="315FF3B5" w14:textId="77777777" w:rsidR="005551B5" w:rsidRDefault="007302B1" w:rsidP="005005B3">
      <w:pPr>
        <w:pStyle w:val="JuList"/>
        <w:ind w:left="0" w:firstLine="0"/>
      </w:pPr>
      <w:r w:rsidRPr="007B4E19">
        <w:t>Жалбоподател, който твърди, че евентуална екстрадиция би го изложил на риск от присъда, която би представлявала нечовешко или унизително наказание по смисъла на член 3 от Конвенцията, трябва докаже, че рискът от такова наказание е реален. Жалбоподателката, чието искане за екстрадиция към САЩ е одобрено от италианските власти, не е доказала такъв риск. Противно на твърденията ѝ, според ЕСПЧ не съществува реален риск тя да бъде осъдена на доживотен затвор без възможност за предсрочно освобождаване</w:t>
      </w:r>
      <w:r>
        <w:t>.</w:t>
      </w:r>
      <w:r w:rsidR="005551B5">
        <w:t xml:space="preserve"> </w:t>
      </w:r>
      <w:hyperlink r:id="rId828" w:history="1">
        <w:proofErr w:type="spellStart"/>
        <w:r w:rsidR="005551B5" w:rsidRPr="00B80F26">
          <w:rPr>
            <w:rStyle w:val="Hyperlink"/>
          </w:rPr>
          <w:t>Бюлетин</w:t>
        </w:r>
        <w:proofErr w:type="spellEnd"/>
        <w:r w:rsidR="005551B5" w:rsidRPr="00B80F26">
          <w:rPr>
            <w:rStyle w:val="Hyperlink"/>
          </w:rPr>
          <w:t xml:space="preserve"> № 75</w:t>
        </w:r>
      </w:hyperlink>
    </w:p>
    <w:p w14:paraId="062CC300" w14:textId="3BEEC0A9" w:rsidR="0062409B" w:rsidRPr="005005B3" w:rsidRDefault="00000000" w:rsidP="005005B3">
      <w:pPr>
        <w:pStyle w:val="JuList"/>
        <w:ind w:left="0" w:firstLine="0"/>
        <w:rPr>
          <w:rFonts w:eastAsia="Courier New"/>
          <w:i/>
          <w:iCs/>
          <w:color w:val="000000"/>
          <w:shd w:val="clear" w:color="auto" w:fill="FFFFFF"/>
          <w:lang w:val="bg-BG"/>
        </w:rPr>
      </w:pPr>
      <w:hyperlink r:id="rId829" w:history="1">
        <w:proofErr w:type="spellStart"/>
        <w:r w:rsidR="00A01D3A" w:rsidRPr="007B4E19">
          <w:rPr>
            <w:rStyle w:val="Hyperlink"/>
            <w:i/>
            <w:iCs/>
            <w:szCs w:val="24"/>
            <w:lang w:val="bg-BG"/>
          </w:rPr>
          <w:t>Beverly</w:t>
        </w:r>
        <w:proofErr w:type="spellEnd"/>
        <w:r w:rsidR="00A01D3A" w:rsidRPr="007B4E19">
          <w:rPr>
            <w:rStyle w:val="Hyperlink"/>
            <w:i/>
            <w:iCs/>
            <w:szCs w:val="24"/>
            <w:lang w:val="bg-BG"/>
          </w:rPr>
          <w:t xml:space="preserve"> </w:t>
        </w:r>
        <w:proofErr w:type="spellStart"/>
        <w:r w:rsidR="00A01D3A" w:rsidRPr="007B4E19">
          <w:rPr>
            <w:rStyle w:val="Hyperlink"/>
            <w:i/>
            <w:iCs/>
            <w:szCs w:val="24"/>
            <w:lang w:val="bg-BG"/>
          </w:rPr>
          <w:t>Ann</w:t>
        </w:r>
        <w:proofErr w:type="spellEnd"/>
        <w:r w:rsidR="00A01D3A" w:rsidRPr="007B4E19">
          <w:rPr>
            <w:rStyle w:val="Hyperlink"/>
            <w:i/>
            <w:iCs/>
            <w:szCs w:val="24"/>
            <w:lang w:val="bg-BG"/>
          </w:rPr>
          <w:t xml:space="preserve"> </w:t>
        </w:r>
        <w:proofErr w:type="spellStart"/>
        <w:r w:rsidR="00A01D3A" w:rsidRPr="007B4E19">
          <w:rPr>
            <w:rStyle w:val="Hyperlink"/>
            <w:i/>
            <w:iCs/>
            <w:szCs w:val="24"/>
            <w:lang w:val="bg-BG"/>
          </w:rPr>
          <w:t>McCallum</w:t>
        </w:r>
        <w:proofErr w:type="spellEnd"/>
        <w:r w:rsidR="00A01D3A" w:rsidRPr="007B4E19">
          <w:rPr>
            <w:rStyle w:val="Hyperlink"/>
            <w:i/>
            <w:iCs/>
            <w:szCs w:val="24"/>
            <w:lang w:val="bg-BG"/>
          </w:rPr>
          <w:t xml:space="preserve"> </w:t>
        </w:r>
        <w:proofErr w:type="spellStart"/>
        <w:r w:rsidR="00A01D3A" w:rsidRPr="007B4E19">
          <w:rPr>
            <w:rStyle w:val="Hyperlink"/>
            <w:i/>
            <w:iCs/>
            <w:szCs w:val="24"/>
            <w:lang w:val="bg-BG"/>
          </w:rPr>
          <w:t>against</w:t>
        </w:r>
        <w:proofErr w:type="spellEnd"/>
        <w:r w:rsidR="00A01D3A" w:rsidRPr="007B4E19">
          <w:rPr>
            <w:rStyle w:val="Hyperlink"/>
            <w:i/>
            <w:iCs/>
            <w:szCs w:val="24"/>
            <w:lang w:val="bg-BG"/>
          </w:rPr>
          <w:t xml:space="preserve"> </w:t>
        </w:r>
        <w:proofErr w:type="spellStart"/>
        <w:r w:rsidR="00A01D3A" w:rsidRPr="007B4E19">
          <w:rPr>
            <w:rStyle w:val="Hyperlink"/>
            <w:i/>
            <w:iCs/>
            <w:szCs w:val="24"/>
            <w:lang w:val="bg-BG"/>
          </w:rPr>
          <w:t>Italy</w:t>
        </w:r>
        <w:proofErr w:type="spellEnd"/>
        <w:r w:rsidR="00A01D3A" w:rsidRPr="007B4E19">
          <w:rPr>
            <w:rStyle w:val="Hyperlink"/>
            <w:i/>
            <w:iCs/>
            <w:szCs w:val="24"/>
            <w:lang w:val="bg-BG"/>
          </w:rPr>
          <w:t xml:space="preserve"> (</w:t>
        </w:r>
        <w:proofErr w:type="spellStart"/>
        <w:r w:rsidR="00A01D3A" w:rsidRPr="007B4E19">
          <w:rPr>
            <w:rStyle w:val="Hyperlink"/>
            <w:i/>
            <w:iCs/>
            <w:szCs w:val="24"/>
            <w:lang w:val="bg-BG"/>
          </w:rPr>
          <w:t>no</w:t>
        </w:r>
        <w:proofErr w:type="spellEnd"/>
        <w:r w:rsidR="00A01D3A" w:rsidRPr="007B4E19">
          <w:rPr>
            <w:rStyle w:val="Hyperlink"/>
            <w:i/>
            <w:iCs/>
            <w:szCs w:val="24"/>
            <w:lang w:val="bg-BG"/>
          </w:rPr>
          <w:t>. 20863/21)</w:t>
        </w:r>
      </w:hyperlink>
      <w:r w:rsidR="005005B3">
        <w:rPr>
          <w:rStyle w:val="Hyperlink"/>
          <w:i/>
          <w:iCs/>
          <w:szCs w:val="24"/>
          <w:lang w:val="bg-BG"/>
        </w:rPr>
        <w:t xml:space="preserve"> - </w:t>
      </w:r>
      <w:proofErr w:type="spellStart"/>
      <w:r w:rsidR="005005B3" w:rsidRPr="007B4E19">
        <w:rPr>
          <w:i/>
          <w:iCs/>
        </w:rPr>
        <w:t>Решение</w:t>
      </w:r>
      <w:proofErr w:type="spellEnd"/>
      <w:r w:rsidR="005005B3" w:rsidRPr="007B4E19">
        <w:rPr>
          <w:i/>
          <w:iCs/>
        </w:rPr>
        <w:t xml:space="preserve"> по </w:t>
      </w:r>
      <w:proofErr w:type="spellStart"/>
      <w:r w:rsidR="005005B3" w:rsidRPr="007B4E19">
        <w:rPr>
          <w:i/>
          <w:iCs/>
        </w:rPr>
        <w:t>допустимост</w:t>
      </w:r>
      <w:proofErr w:type="spellEnd"/>
      <w:r w:rsidR="005005B3">
        <w:rPr>
          <w:i/>
          <w:iCs/>
          <w:lang w:val="bg-BG"/>
        </w:rPr>
        <w:t>та</w:t>
      </w:r>
    </w:p>
    <w:p w14:paraId="5097EAD4" w14:textId="77777777" w:rsidR="00701A23" w:rsidRPr="00701A23" w:rsidRDefault="00F73595" w:rsidP="00701A23">
      <w:pPr>
        <w:pStyle w:val="c30dispositifalinea"/>
        <w:ind w:left="0"/>
        <w:contextualSpacing/>
        <w:rPr>
          <w:b w:val="0"/>
          <w:bCs w:val="0"/>
          <w:i/>
          <w:lang w:val="bg-BG"/>
        </w:rPr>
      </w:pPr>
      <w:r>
        <w:rPr>
          <w:rStyle w:val="Hyperlink"/>
          <w:b w:val="0"/>
          <w:bCs w:val="0"/>
          <w:i/>
          <w:iCs/>
          <w:lang w:val="bg-BG"/>
        </w:rPr>
        <w:br w:type="column"/>
      </w:r>
    </w:p>
    <w:p w14:paraId="2BB70B85" w14:textId="77777777" w:rsidR="00672233" w:rsidRPr="00C60AC1" w:rsidRDefault="00672233" w:rsidP="008B6A13">
      <w:pPr>
        <w:pStyle w:val="Style2"/>
        <w:rPr>
          <w:rStyle w:val="normal--char"/>
        </w:rPr>
      </w:pPr>
      <w:bookmarkStart w:id="45" w:name="_Toc162386458"/>
      <w:bookmarkStart w:id="46" w:name="_Hlk37423300"/>
      <w:r w:rsidRPr="00C60AC1">
        <w:rPr>
          <w:rStyle w:val="normal--char"/>
        </w:rPr>
        <w:t>ПРАВО НА СВОБОДА И СИГУРНОСТ</w:t>
      </w:r>
      <w:bookmarkEnd w:id="45"/>
    </w:p>
    <w:p w14:paraId="2841B57A" w14:textId="77777777" w:rsidR="00063399" w:rsidRPr="00C60AC1" w:rsidRDefault="00063399" w:rsidP="008B6A13">
      <w:pPr>
        <w:pStyle w:val="Style2"/>
        <w:rPr>
          <w:rStyle w:val="normal--char"/>
        </w:rPr>
        <w:sectPr w:rsidR="00063399" w:rsidRPr="00C60AC1" w:rsidSect="00BE2171">
          <w:headerReference w:type="even" r:id="rId830"/>
          <w:headerReference w:type="default" r:id="rId831"/>
          <w:footerReference w:type="even" r:id="rId832"/>
          <w:footerReference w:type="default" r:id="rId833"/>
          <w:headerReference w:type="first" r:id="rId834"/>
          <w:footerReference w:type="first" r:id="rId835"/>
          <w:type w:val="continuous"/>
          <w:pgSz w:w="11906" w:h="16838"/>
          <w:pgMar w:top="1414" w:right="1418" w:bottom="1418" w:left="1418" w:header="709" w:footer="709" w:gutter="0"/>
          <w:cols w:space="708"/>
          <w:docGrid w:linePitch="360"/>
        </w:sectPr>
      </w:pPr>
    </w:p>
    <w:bookmarkEnd w:id="46"/>
    <w:p w14:paraId="7BDBD0B9" w14:textId="77777777" w:rsidR="00672233" w:rsidRPr="00C60AC1" w:rsidRDefault="00672233" w:rsidP="00672233">
      <w:pPr>
        <w:pStyle w:val="JuList"/>
        <w:keepNext/>
        <w:keepLines/>
        <w:ind w:left="0" w:firstLine="0"/>
        <w:rPr>
          <w:b/>
          <w:lang w:val="bg-BG"/>
        </w:rPr>
      </w:pPr>
    </w:p>
    <w:p w14:paraId="3AE34D62" w14:textId="77777777" w:rsidR="00810BFF" w:rsidRPr="00C60AC1" w:rsidRDefault="00810BFF" w:rsidP="00672233">
      <w:pPr>
        <w:pStyle w:val="JuList"/>
        <w:keepNext/>
        <w:keepLines/>
        <w:ind w:left="0" w:firstLine="0"/>
        <w:rPr>
          <w:rStyle w:val="sb8d990e2"/>
          <w:szCs w:val="24"/>
          <w:lang w:val="bg-BG"/>
        </w:rPr>
      </w:pPr>
    </w:p>
    <w:p w14:paraId="3D1C6BF6" w14:textId="77777777" w:rsidR="00810BFF" w:rsidRPr="00C60AC1" w:rsidRDefault="00810BFF" w:rsidP="00672233">
      <w:pPr>
        <w:pStyle w:val="JuList"/>
        <w:keepNext/>
        <w:keepLines/>
        <w:ind w:left="0" w:firstLine="0"/>
        <w:rPr>
          <w:rStyle w:val="sb8d990e2"/>
          <w:szCs w:val="24"/>
          <w:lang w:val="bg-BG"/>
        </w:rPr>
      </w:pPr>
      <w:r w:rsidRPr="00C60AC1">
        <w:rPr>
          <w:rStyle w:val="sb8d990e2"/>
          <w:szCs w:val="24"/>
          <w:lang w:val="bg-BG"/>
        </w:rPr>
        <w:t xml:space="preserve">Гаранциите на чл. 5 от Конвенцията продължават да се прилагат и в ситуации на международен въоръжен конфликт, но в такъв случай следва да се тълкуват в светлината на разпоредбите на международното хуманитарно право, ако ответната държава е направила такова искане. </w:t>
      </w:r>
      <w:hyperlink r:id="rId836" w:history="1">
        <w:r w:rsidRPr="00C60AC1">
          <w:rPr>
            <w:rStyle w:val="Hyperlink"/>
            <w:szCs w:val="24"/>
            <w:lang w:val="bg-BG"/>
          </w:rPr>
          <w:t>Бюлетин № 32</w:t>
        </w:r>
      </w:hyperlink>
    </w:p>
    <w:p w14:paraId="0666A186" w14:textId="77777777" w:rsidR="00810BFF" w:rsidRPr="00C60AC1" w:rsidRDefault="00000000" w:rsidP="00810BFF">
      <w:pPr>
        <w:pStyle w:val="JuList"/>
        <w:keepNext/>
        <w:keepLines/>
        <w:pBdr>
          <w:bottom w:val="single" w:sz="4" w:space="1" w:color="auto"/>
        </w:pBdr>
        <w:ind w:left="0" w:firstLine="0"/>
        <w:rPr>
          <w:rStyle w:val="s6b621b36"/>
          <w:i/>
          <w:iCs/>
          <w:szCs w:val="24"/>
          <w:lang w:val="bg-BG"/>
        </w:rPr>
      </w:pPr>
      <w:hyperlink r:id="rId837" w:history="1">
        <w:proofErr w:type="spellStart"/>
        <w:r w:rsidR="00810BFF" w:rsidRPr="00C60AC1">
          <w:rPr>
            <w:rStyle w:val="Hyperlink"/>
            <w:i/>
            <w:szCs w:val="24"/>
            <w:lang w:val="bg-BG"/>
          </w:rPr>
          <w:t>Hassan</w:t>
        </w:r>
        <w:proofErr w:type="spellEnd"/>
        <w:r w:rsidR="00810BFF" w:rsidRPr="00C60AC1">
          <w:rPr>
            <w:rStyle w:val="Hyperlink"/>
            <w:i/>
            <w:szCs w:val="24"/>
            <w:lang w:val="bg-BG"/>
          </w:rPr>
          <w:t xml:space="preserve"> v. </w:t>
        </w:r>
        <w:proofErr w:type="spellStart"/>
        <w:r w:rsidR="00810BFF" w:rsidRPr="00C60AC1">
          <w:rPr>
            <w:rStyle w:val="Hyperlink"/>
            <w:i/>
            <w:szCs w:val="24"/>
            <w:lang w:val="bg-BG"/>
          </w:rPr>
          <w:t>The</w:t>
        </w:r>
        <w:proofErr w:type="spellEnd"/>
        <w:r w:rsidR="00810BFF" w:rsidRPr="00C60AC1">
          <w:rPr>
            <w:rStyle w:val="Hyperlink"/>
            <w:i/>
            <w:szCs w:val="24"/>
            <w:lang w:val="bg-BG"/>
          </w:rPr>
          <w:t xml:space="preserve"> </w:t>
        </w:r>
        <w:proofErr w:type="spellStart"/>
        <w:r w:rsidR="00810BFF" w:rsidRPr="00C60AC1">
          <w:rPr>
            <w:rStyle w:val="Hyperlink"/>
            <w:i/>
            <w:szCs w:val="24"/>
            <w:lang w:val="bg-BG"/>
          </w:rPr>
          <w:t>United</w:t>
        </w:r>
        <w:proofErr w:type="spellEnd"/>
        <w:r w:rsidR="00810BFF" w:rsidRPr="00C60AC1">
          <w:rPr>
            <w:rStyle w:val="Hyperlink"/>
            <w:i/>
            <w:szCs w:val="24"/>
            <w:lang w:val="bg-BG"/>
          </w:rPr>
          <w:t xml:space="preserve"> </w:t>
        </w:r>
        <w:proofErr w:type="spellStart"/>
        <w:r w:rsidR="00810BFF" w:rsidRPr="00C60AC1">
          <w:rPr>
            <w:rStyle w:val="Hyperlink"/>
            <w:i/>
            <w:szCs w:val="24"/>
            <w:lang w:val="bg-BG"/>
          </w:rPr>
          <w:t>Kingdom</w:t>
        </w:r>
        <w:proofErr w:type="spellEnd"/>
        <w:r w:rsidR="00810BFF" w:rsidRPr="00C60AC1">
          <w:rPr>
            <w:rStyle w:val="Hyperlink"/>
            <w:i/>
            <w:szCs w:val="24"/>
            <w:lang w:val="bg-BG"/>
          </w:rPr>
          <w:t xml:space="preserve"> (</w:t>
        </w:r>
        <w:proofErr w:type="spellStart"/>
        <w:r w:rsidR="00810BFF" w:rsidRPr="00C60AC1">
          <w:rPr>
            <w:rStyle w:val="Hyperlink"/>
            <w:i/>
            <w:szCs w:val="24"/>
            <w:lang w:val="bg-BG"/>
          </w:rPr>
          <w:t>no</w:t>
        </w:r>
        <w:proofErr w:type="spellEnd"/>
        <w:r w:rsidR="00810BFF" w:rsidRPr="00C60AC1">
          <w:rPr>
            <w:rStyle w:val="Hyperlink"/>
            <w:i/>
            <w:szCs w:val="24"/>
            <w:lang w:val="bg-BG"/>
          </w:rPr>
          <w:t>. 29750/09)</w:t>
        </w:r>
      </w:hyperlink>
      <w:r w:rsidR="00810BFF" w:rsidRPr="00C60AC1">
        <w:rPr>
          <w:i/>
          <w:szCs w:val="24"/>
          <w:lang w:val="bg-BG"/>
        </w:rPr>
        <w:t xml:space="preserve"> - </w:t>
      </w:r>
      <w:r w:rsidR="00810BFF" w:rsidRPr="00C60AC1">
        <w:rPr>
          <w:rStyle w:val="s6b621b36"/>
          <w:i/>
          <w:iCs/>
          <w:szCs w:val="24"/>
          <w:lang w:val="bg-BG"/>
        </w:rPr>
        <w:t>Решение на Голямото отделение</w:t>
      </w:r>
    </w:p>
    <w:p w14:paraId="3027BD6C" w14:textId="77777777" w:rsidR="006C3359" w:rsidRPr="00C60AC1" w:rsidRDefault="006C3359" w:rsidP="006C3359">
      <w:pPr>
        <w:pStyle w:val="JuPara"/>
        <w:ind w:firstLine="0"/>
        <w:rPr>
          <w:b/>
          <w:szCs w:val="24"/>
          <w:lang w:val="bg-BG"/>
        </w:rPr>
      </w:pPr>
    </w:p>
    <w:p w14:paraId="55F02FF9" w14:textId="099F277A" w:rsidR="006C3359" w:rsidRPr="00C60AC1" w:rsidRDefault="006C3359" w:rsidP="006C3359">
      <w:pPr>
        <w:pStyle w:val="JuPara"/>
        <w:ind w:firstLine="0"/>
        <w:rPr>
          <w:szCs w:val="24"/>
          <w:lang w:val="bg-BG"/>
        </w:rPr>
      </w:pPr>
      <w:r w:rsidRPr="00C60AC1">
        <w:rPr>
          <w:szCs w:val="24"/>
          <w:lang w:val="bg-BG"/>
        </w:rPr>
        <w:t xml:space="preserve">Съдът обобщава факторите, въз основа на които е преценявал дали става въпрос за  ограничаване на свободата на придвижване или за лишаване от свобода на чужденци в транзитни зони на летища и приемни центрове за идентификация и регистрация на мигранти, и които той счита за относими, </w:t>
      </w:r>
      <w:proofErr w:type="spellStart"/>
      <w:r w:rsidRPr="00C60AC1">
        <w:rPr>
          <w:i/>
          <w:szCs w:val="24"/>
          <w:lang w:val="bg-BG"/>
        </w:rPr>
        <w:t>mutatis</w:t>
      </w:r>
      <w:proofErr w:type="spellEnd"/>
      <w:r w:rsidRPr="00C60AC1">
        <w:rPr>
          <w:i/>
          <w:szCs w:val="24"/>
          <w:lang w:val="bg-BG"/>
        </w:rPr>
        <w:t xml:space="preserve"> </w:t>
      </w:r>
      <w:proofErr w:type="spellStart"/>
      <w:r w:rsidRPr="00C60AC1">
        <w:rPr>
          <w:i/>
          <w:szCs w:val="24"/>
          <w:lang w:val="bg-BG"/>
        </w:rPr>
        <w:t>mutandis</w:t>
      </w:r>
      <w:proofErr w:type="spellEnd"/>
      <w:r w:rsidRPr="00C60AC1">
        <w:rPr>
          <w:szCs w:val="24"/>
          <w:lang w:val="bg-BG"/>
        </w:rPr>
        <w:t xml:space="preserve">, и по настоящото дело – първото пред него относно транзитна зона, разположена на сухопътната граница между две държави – членки на Съвета на Европа, където търсещите убежище е трябвало да пребивават, докато се разглежда допустимостта на молбите им за закрила. Специфичната цел, както и материалните и правни характеристики на такива зони следва да се отчетат при анализа относно приложимостта на чл. 5. </w:t>
      </w:r>
      <w:hyperlink r:id="rId838" w:history="1">
        <w:r w:rsidRPr="00C60AC1">
          <w:rPr>
            <w:rStyle w:val="Hyperlink"/>
            <w:szCs w:val="24"/>
            <w:lang w:val="bg-BG"/>
          </w:rPr>
          <w:t>Бюлетин № 43</w:t>
        </w:r>
      </w:hyperlink>
    </w:p>
    <w:p w14:paraId="4F5915CD" w14:textId="1E6BC798" w:rsidR="006C3359" w:rsidRPr="00C60AC1" w:rsidRDefault="00000000" w:rsidP="00944DAC">
      <w:pPr>
        <w:pBdr>
          <w:bottom w:val="single" w:sz="4" w:space="1" w:color="auto"/>
        </w:pBdr>
        <w:autoSpaceDE w:val="0"/>
        <w:autoSpaceDN w:val="0"/>
        <w:adjustRightInd w:val="0"/>
        <w:spacing w:after="0" w:line="240" w:lineRule="auto"/>
        <w:jc w:val="both"/>
        <w:rPr>
          <w:rStyle w:val="s6b621b36"/>
          <w:rFonts w:ascii="Times New Roman" w:hAnsi="Times New Roman" w:cs="Times New Roman"/>
          <w:i/>
          <w:sz w:val="24"/>
          <w:szCs w:val="24"/>
        </w:rPr>
      </w:pPr>
      <w:hyperlink r:id="rId839" w:history="1">
        <w:proofErr w:type="spellStart"/>
        <w:r w:rsidR="006C3359" w:rsidRPr="00C60AC1">
          <w:rPr>
            <w:rStyle w:val="Hyperlink"/>
            <w:rFonts w:ascii="Times New Roman" w:hAnsi="Times New Roman" w:cs="Times New Roman"/>
            <w:i/>
            <w:sz w:val="24"/>
            <w:szCs w:val="24"/>
          </w:rPr>
          <w:t>Ilias</w:t>
        </w:r>
        <w:proofErr w:type="spellEnd"/>
        <w:r w:rsidR="006C3359" w:rsidRPr="00C60AC1">
          <w:rPr>
            <w:rStyle w:val="Hyperlink"/>
            <w:rFonts w:ascii="Times New Roman" w:hAnsi="Times New Roman" w:cs="Times New Roman"/>
            <w:i/>
            <w:sz w:val="24"/>
            <w:szCs w:val="24"/>
          </w:rPr>
          <w:t xml:space="preserve"> </w:t>
        </w:r>
        <w:proofErr w:type="spellStart"/>
        <w:r w:rsidR="006C3359" w:rsidRPr="00C60AC1">
          <w:rPr>
            <w:rStyle w:val="Hyperlink"/>
            <w:rFonts w:ascii="Times New Roman" w:hAnsi="Times New Roman" w:cs="Times New Roman"/>
            <w:i/>
            <w:sz w:val="24"/>
            <w:szCs w:val="24"/>
          </w:rPr>
          <w:t>and</w:t>
        </w:r>
        <w:proofErr w:type="spellEnd"/>
        <w:r w:rsidR="006C3359" w:rsidRPr="00C60AC1">
          <w:rPr>
            <w:rStyle w:val="Hyperlink"/>
            <w:rFonts w:ascii="Times New Roman" w:hAnsi="Times New Roman" w:cs="Times New Roman"/>
            <w:i/>
            <w:sz w:val="24"/>
            <w:szCs w:val="24"/>
          </w:rPr>
          <w:t xml:space="preserve"> </w:t>
        </w:r>
        <w:proofErr w:type="spellStart"/>
        <w:r w:rsidR="006C3359" w:rsidRPr="00C60AC1">
          <w:rPr>
            <w:rStyle w:val="Hyperlink"/>
            <w:rFonts w:ascii="Times New Roman" w:hAnsi="Times New Roman" w:cs="Times New Roman"/>
            <w:i/>
            <w:sz w:val="24"/>
            <w:szCs w:val="24"/>
          </w:rPr>
          <w:t>Ahmed</w:t>
        </w:r>
        <w:proofErr w:type="spellEnd"/>
        <w:r w:rsidR="006C3359" w:rsidRPr="00C60AC1">
          <w:rPr>
            <w:rStyle w:val="Hyperlink"/>
            <w:rFonts w:ascii="Times New Roman" w:hAnsi="Times New Roman" w:cs="Times New Roman"/>
            <w:i/>
            <w:sz w:val="24"/>
            <w:szCs w:val="24"/>
          </w:rPr>
          <w:t xml:space="preserve"> v. </w:t>
        </w:r>
        <w:proofErr w:type="spellStart"/>
        <w:r w:rsidR="006C3359" w:rsidRPr="00C60AC1">
          <w:rPr>
            <w:rStyle w:val="Hyperlink"/>
            <w:rFonts w:ascii="Times New Roman" w:hAnsi="Times New Roman" w:cs="Times New Roman"/>
            <w:i/>
            <w:sz w:val="24"/>
            <w:szCs w:val="24"/>
          </w:rPr>
          <w:t>Hungary</w:t>
        </w:r>
        <w:proofErr w:type="spellEnd"/>
        <w:r w:rsidR="006C3359" w:rsidRPr="00C60AC1">
          <w:rPr>
            <w:rStyle w:val="Hyperlink"/>
            <w:rFonts w:ascii="Times New Roman" w:hAnsi="Times New Roman" w:cs="Times New Roman"/>
            <w:i/>
            <w:sz w:val="24"/>
            <w:szCs w:val="24"/>
          </w:rPr>
          <w:t xml:space="preserve"> (</w:t>
        </w:r>
        <w:proofErr w:type="spellStart"/>
        <w:r w:rsidR="006C3359" w:rsidRPr="00C60AC1">
          <w:rPr>
            <w:rStyle w:val="Hyperlink"/>
            <w:rFonts w:ascii="Times New Roman" w:hAnsi="Times New Roman" w:cs="Times New Roman"/>
            <w:i/>
            <w:sz w:val="24"/>
            <w:szCs w:val="24"/>
          </w:rPr>
          <w:t>no</w:t>
        </w:r>
        <w:proofErr w:type="spellEnd"/>
        <w:r w:rsidR="006C3359" w:rsidRPr="00C60AC1">
          <w:rPr>
            <w:rStyle w:val="Hyperlink"/>
            <w:rFonts w:ascii="Times New Roman" w:hAnsi="Times New Roman" w:cs="Times New Roman"/>
            <w:i/>
            <w:sz w:val="24"/>
            <w:szCs w:val="24"/>
          </w:rPr>
          <w:t>. 47287/15)</w:t>
        </w:r>
      </w:hyperlink>
      <w:r w:rsidR="006C3359" w:rsidRPr="00C60AC1">
        <w:rPr>
          <w:rStyle w:val="s6b621b36"/>
          <w:rFonts w:ascii="Times New Roman" w:hAnsi="Times New Roman" w:cs="Times New Roman"/>
          <w:i/>
          <w:sz w:val="24"/>
          <w:szCs w:val="24"/>
        </w:rPr>
        <w:t xml:space="preserve"> Решение на Голямото отделение</w:t>
      </w:r>
    </w:p>
    <w:p w14:paraId="58EB0E82" w14:textId="77777777" w:rsidR="003F6FFD" w:rsidRPr="00C60AC1" w:rsidRDefault="003F6FFD" w:rsidP="006C3359">
      <w:pPr>
        <w:autoSpaceDE w:val="0"/>
        <w:autoSpaceDN w:val="0"/>
        <w:adjustRightInd w:val="0"/>
        <w:spacing w:after="0" w:line="240" w:lineRule="auto"/>
        <w:jc w:val="both"/>
        <w:rPr>
          <w:rStyle w:val="s6b621b36"/>
          <w:rFonts w:ascii="Times New Roman" w:hAnsi="Times New Roman" w:cs="Times New Roman"/>
          <w:i/>
          <w:sz w:val="24"/>
          <w:szCs w:val="24"/>
        </w:rPr>
      </w:pPr>
    </w:p>
    <w:p w14:paraId="0F950E3D" w14:textId="5EB84CA7" w:rsidR="003F6FFD" w:rsidRPr="00C60AC1" w:rsidRDefault="003F6FFD" w:rsidP="003F6FFD">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sz w:val="24"/>
          <w:szCs w:val="24"/>
        </w:rPr>
        <w:t xml:space="preserve">В транзитната зона на летището жалбоподателите са били лишени от свободата си по смисъла на чл. 5, като се имат предвид: липсата на вътрешноправни разпоредби, определящи максималния срок на престоя им там, до голяма степен незаконният </w:t>
      </w:r>
      <w:proofErr w:type="spellStart"/>
      <w:r w:rsidRPr="00C60AC1">
        <w:rPr>
          <w:rFonts w:ascii="Times New Roman" w:hAnsi="Times New Roman" w:cs="Times New Roman"/>
          <w:sz w:val="24"/>
          <w:szCs w:val="24"/>
        </w:rPr>
        <w:t>харак-тер</w:t>
      </w:r>
      <w:proofErr w:type="spellEnd"/>
      <w:r w:rsidRPr="00C60AC1">
        <w:rPr>
          <w:rFonts w:ascii="Times New Roman" w:hAnsi="Times New Roman" w:cs="Times New Roman"/>
          <w:sz w:val="24"/>
          <w:szCs w:val="24"/>
        </w:rPr>
        <w:t xml:space="preserve"> и прекомерната продължителност на този престой, значителното забавяне на разглеждането на молбите им за убежище, характеристиките на мястото и контролът, на който са били подложени, както и фактът, че не са имали практическа възможност да напуснат зоната. </w:t>
      </w:r>
      <w:hyperlink r:id="rId840" w:history="1">
        <w:r w:rsidRPr="00C60AC1">
          <w:rPr>
            <w:rStyle w:val="Hyperlink"/>
            <w:rFonts w:ascii="Times New Roman" w:hAnsi="Times New Roman" w:cs="Times New Roman"/>
            <w:bCs/>
            <w:sz w:val="24"/>
            <w:szCs w:val="24"/>
          </w:rPr>
          <w:t>Бюлетин № 43</w:t>
        </w:r>
      </w:hyperlink>
    </w:p>
    <w:p w14:paraId="644FE7DD" w14:textId="410F46C3" w:rsidR="003F6FFD" w:rsidRDefault="003F6FFD" w:rsidP="00944DAC">
      <w:pPr>
        <w:pBdr>
          <w:bottom w:val="single" w:sz="4" w:space="1" w:color="auto"/>
        </w:pBdr>
        <w:spacing w:line="240" w:lineRule="auto"/>
        <w:contextualSpacing/>
        <w:jc w:val="both"/>
        <w:rPr>
          <w:rFonts w:ascii="Times New Roman" w:hAnsi="Times New Roman" w:cs="Times New Roman"/>
          <w:i/>
          <w:iCs/>
          <w:sz w:val="24"/>
          <w:szCs w:val="24"/>
        </w:rPr>
      </w:pPr>
      <w:r w:rsidRPr="00C60AC1">
        <w:rPr>
          <w:rFonts w:ascii="Times New Roman" w:hAnsi="Times New Roman" w:cs="Times New Roman"/>
          <w:i/>
          <w:iCs/>
          <w:sz w:val="24"/>
          <w:szCs w:val="24"/>
        </w:rPr>
        <w:t xml:space="preserve"> </w:t>
      </w:r>
      <w:hyperlink r:id="rId841" w:history="1">
        <w:r w:rsidRPr="00C60AC1">
          <w:rPr>
            <w:rStyle w:val="Hyperlink"/>
            <w:rFonts w:ascii="Times New Roman" w:hAnsi="Times New Roman" w:cs="Times New Roman"/>
            <w:i/>
            <w:iCs/>
            <w:sz w:val="24"/>
            <w:szCs w:val="24"/>
          </w:rPr>
          <w:t xml:space="preserve">Z.A. </w:t>
        </w:r>
        <w:proofErr w:type="spellStart"/>
        <w:r w:rsidRPr="00C60AC1">
          <w:rPr>
            <w:rStyle w:val="Hyperlink"/>
            <w:rFonts w:ascii="Times New Roman" w:hAnsi="Times New Roman" w:cs="Times New Roman"/>
            <w:i/>
            <w:iCs/>
            <w:sz w:val="24"/>
            <w:szCs w:val="24"/>
          </w:rPr>
          <w:t>and</w:t>
        </w:r>
        <w:proofErr w:type="spellEnd"/>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Others</w:t>
        </w:r>
        <w:proofErr w:type="spellEnd"/>
        <w:r w:rsidRPr="00C60AC1">
          <w:rPr>
            <w:rStyle w:val="Hyperlink"/>
            <w:rFonts w:ascii="Times New Roman" w:hAnsi="Times New Roman" w:cs="Times New Roman"/>
            <w:i/>
            <w:iCs/>
            <w:sz w:val="24"/>
            <w:szCs w:val="24"/>
          </w:rPr>
          <w:t xml:space="preserve"> v. </w:t>
        </w:r>
        <w:proofErr w:type="spellStart"/>
        <w:r w:rsidRPr="00C60AC1">
          <w:rPr>
            <w:rStyle w:val="Hyperlink"/>
            <w:rFonts w:ascii="Times New Roman" w:hAnsi="Times New Roman" w:cs="Times New Roman"/>
            <w:i/>
            <w:iCs/>
            <w:sz w:val="24"/>
            <w:szCs w:val="24"/>
          </w:rPr>
          <w:t>Russia</w:t>
        </w:r>
        <w:proofErr w:type="spellEnd"/>
      </w:hyperlink>
      <w:r w:rsidRPr="00C60AC1">
        <w:rPr>
          <w:rFonts w:ascii="Times New Roman" w:hAnsi="Times New Roman" w:cs="Times New Roman"/>
          <w:i/>
          <w:iCs/>
          <w:color w:val="0072BD"/>
          <w:sz w:val="24"/>
          <w:szCs w:val="24"/>
        </w:rPr>
        <w:t xml:space="preserve"> </w:t>
      </w:r>
      <w:r w:rsidRPr="00C60AC1">
        <w:rPr>
          <w:rFonts w:ascii="Times New Roman" w:hAnsi="Times New Roman" w:cs="Times New Roman"/>
          <w:i/>
          <w:iCs/>
          <w:color w:val="000000"/>
          <w:sz w:val="24"/>
          <w:szCs w:val="24"/>
        </w:rPr>
        <w:t>(</w:t>
      </w:r>
      <w:proofErr w:type="spellStart"/>
      <w:r w:rsidRPr="00C60AC1">
        <w:rPr>
          <w:rFonts w:ascii="Times New Roman" w:hAnsi="Times New Roman" w:cs="Times New Roman"/>
          <w:i/>
          <w:iCs/>
          <w:color w:val="000000"/>
          <w:sz w:val="24"/>
          <w:szCs w:val="24"/>
        </w:rPr>
        <w:t>no</w:t>
      </w:r>
      <w:proofErr w:type="spellEnd"/>
      <w:r w:rsidRPr="00C60AC1">
        <w:rPr>
          <w:rFonts w:ascii="Times New Roman" w:hAnsi="Times New Roman" w:cs="Times New Roman"/>
          <w:i/>
          <w:iCs/>
          <w:color w:val="000000"/>
          <w:sz w:val="24"/>
          <w:szCs w:val="24"/>
        </w:rPr>
        <w:t>. 61411/15)</w:t>
      </w:r>
      <w:r w:rsidRPr="00C60AC1">
        <w:rPr>
          <w:rFonts w:ascii="Times New Roman" w:hAnsi="Times New Roman" w:cs="Times New Roman"/>
          <w:i/>
          <w:iCs/>
          <w:sz w:val="24"/>
          <w:szCs w:val="24"/>
        </w:rPr>
        <w:t xml:space="preserve"> Решение на Голямото отделение</w:t>
      </w:r>
    </w:p>
    <w:p w14:paraId="021A8E18" w14:textId="4FC9EDBC" w:rsidR="00944DAC" w:rsidRDefault="00944DAC" w:rsidP="003F6FFD">
      <w:pPr>
        <w:spacing w:line="240" w:lineRule="auto"/>
        <w:contextualSpacing/>
        <w:jc w:val="both"/>
        <w:rPr>
          <w:rFonts w:ascii="Times New Roman" w:hAnsi="Times New Roman" w:cs="Times New Roman"/>
          <w:i/>
          <w:iCs/>
          <w:sz w:val="24"/>
          <w:szCs w:val="24"/>
        </w:rPr>
      </w:pPr>
    </w:p>
    <w:p w14:paraId="4A5282EE" w14:textId="77777777" w:rsidR="00D537E6" w:rsidRDefault="00944DAC" w:rsidP="00D537E6">
      <w:pPr>
        <w:spacing w:line="240" w:lineRule="auto"/>
        <w:contextualSpacing/>
        <w:jc w:val="both"/>
        <w:rPr>
          <w:rFonts w:ascii="Times New Roman" w:hAnsi="Times New Roman" w:cs="Times New Roman"/>
          <w:bCs/>
          <w:iCs/>
          <w:sz w:val="24"/>
          <w:szCs w:val="24"/>
        </w:rPr>
      </w:pPr>
      <w:r w:rsidRPr="00DF605A">
        <w:rPr>
          <w:rFonts w:ascii="Times New Roman" w:hAnsi="Times New Roman" w:cs="Times New Roman"/>
          <w:sz w:val="24"/>
          <w:szCs w:val="24"/>
          <w:lang w:eastAsia="bg-BG"/>
        </w:rPr>
        <w:t>Жалбоподателят е изтърпявал 3-годишна присъда лишаване от свобода и се оплаква, че не е имал право на обезщетение (чл. 5, § 5) за наложената му дисциплинарна мярка изолиране в наказателна килия за период  от 14 дни. За да прецени дали мярката пред-</w:t>
      </w:r>
      <w:proofErr w:type="spellStart"/>
      <w:r w:rsidRPr="00DF605A">
        <w:rPr>
          <w:rFonts w:ascii="Times New Roman" w:hAnsi="Times New Roman" w:cs="Times New Roman"/>
          <w:sz w:val="24"/>
          <w:szCs w:val="24"/>
          <w:lang w:eastAsia="bg-BG"/>
        </w:rPr>
        <w:t>ставлява</w:t>
      </w:r>
      <w:proofErr w:type="spellEnd"/>
      <w:r w:rsidRPr="00DF605A">
        <w:rPr>
          <w:rFonts w:ascii="Times New Roman" w:hAnsi="Times New Roman" w:cs="Times New Roman"/>
          <w:sz w:val="24"/>
          <w:szCs w:val="24"/>
          <w:lang w:eastAsia="bg-BG"/>
        </w:rPr>
        <w:t xml:space="preserve"> лишаване от свобода Съдът съобразява вида на задържането (заповедта за налагане на мярката не е променила правните основания за лишаването от свобода); продължителността на това задържане (срокът от четиринадесет дни не е решаващ сам по себе си); въздействието, което това задържане е имало върху жалбоподателя (който по това време е изтърпявал присъдата си при „общ режим“ и е бил непрекъснато задържан в рамките на затвора); условията, при които е бил в изолация (безспорно по-сурови, но  сравними с условията на изтърпяване на наказанието лишаване от свобода при „специален режим“) и намира, че не е имало голяма разлика между свободите, с които жалбоподателят е разполагал, изтърпявайки наказанието си в затвора и тези по време на дисциплинарната санкция, търпяна отново в рамките на затвора. Следователно изолацията на жалбоподателя не представлява допълнително лишаване от свобода по смисъла на чл. 5 § 1, чл. 5 е неприложим и няма нарушение на чл. 5, § 5 от Конвенцията. </w:t>
      </w:r>
      <w:hyperlink r:id="rId842" w:history="1">
        <w:r w:rsidR="003166C1" w:rsidRPr="00DF605A">
          <w:rPr>
            <w:rStyle w:val="Hyperlink"/>
            <w:rFonts w:ascii="Times New Roman" w:hAnsi="Times New Roman" w:cs="Times New Roman"/>
            <w:bCs/>
            <w:iCs/>
            <w:sz w:val="24"/>
            <w:szCs w:val="24"/>
          </w:rPr>
          <w:t>Бюлетин № 52</w:t>
        </w:r>
      </w:hyperlink>
    </w:p>
    <w:p w14:paraId="05A5D5FF" w14:textId="22CF838F" w:rsidR="00944DAC" w:rsidRDefault="00000000" w:rsidP="000E664C">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843" w:tgtFrame="_blank" w:history="1">
        <w:proofErr w:type="spellStart"/>
        <w:r w:rsidR="00944DAC" w:rsidRPr="006B5CA8">
          <w:rPr>
            <w:rStyle w:val="Hyperlink"/>
            <w:rFonts w:ascii="Times New Roman" w:hAnsi="Times New Roman" w:cs="Times New Roman"/>
            <w:i/>
            <w:iCs/>
            <w:sz w:val="24"/>
            <w:szCs w:val="24"/>
          </w:rPr>
          <w:t>Stoyan</w:t>
        </w:r>
        <w:proofErr w:type="spellEnd"/>
        <w:r w:rsidR="00944DAC" w:rsidRPr="006B5CA8">
          <w:rPr>
            <w:rStyle w:val="Hyperlink"/>
            <w:rFonts w:ascii="Times New Roman" w:hAnsi="Times New Roman" w:cs="Times New Roman"/>
            <w:i/>
            <w:iCs/>
            <w:sz w:val="24"/>
            <w:szCs w:val="24"/>
          </w:rPr>
          <w:t xml:space="preserve"> </w:t>
        </w:r>
        <w:proofErr w:type="spellStart"/>
        <w:r w:rsidR="00944DAC" w:rsidRPr="006B5CA8">
          <w:rPr>
            <w:rStyle w:val="Hyperlink"/>
            <w:rFonts w:ascii="Times New Roman" w:hAnsi="Times New Roman" w:cs="Times New Roman"/>
            <w:i/>
            <w:iCs/>
            <w:sz w:val="24"/>
            <w:szCs w:val="24"/>
          </w:rPr>
          <w:t>Krastev</w:t>
        </w:r>
        <w:proofErr w:type="spellEnd"/>
        <w:r w:rsidR="00944DAC" w:rsidRPr="006B5CA8">
          <w:rPr>
            <w:rStyle w:val="Hyperlink"/>
            <w:rFonts w:ascii="Times New Roman" w:hAnsi="Times New Roman" w:cs="Times New Roman"/>
            <w:i/>
            <w:iCs/>
            <w:sz w:val="24"/>
            <w:szCs w:val="24"/>
          </w:rPr>
          <w:t xml:space="preserve"> v. </w:t>
        </w:r>
        <w:proofErr w:type="spellStart"/>
        <w:r w:rsidR="00944DAC" w:rsidRPr="006B5CA8">
          <w:rPr>
            <w:rStyle w:val="Hyperlink"/>
            <w:rFonts w:ascii="Times New Roman" w:hAnsi="Times New Roman" w:cs="Times New Roman"/>
            <w:i/>
            <w:iCs/>
            <w:sz w:val="24"/>
            <w:szCs w:val="24"/>
          </w:rPr>
          <w:t>Bulgaria</w:t>
        </w:r>
        <w:proofErr w:type="spellEnd"/>
        <w:r w:rsidR="00944DAC" w:rsidRPr="006B5CA8">
          <w:rPr>
            <w:rStyle w:val="Hyperlink"/>
            <w:rFonts w:ascii="Times New Roman" w:hAnsi="Times New Roman" w:cs="Times New Roman"/>
            <w:i/>
            <w:iCs/>
            <w:sz w:val="24"/>
            <w:szCs w:val="24"/>
          </w:rPr>
          <w:t xml:space="preserve"> (</w:t>
        </w:r>
        <w:proofErr w:type="spellStart"/>
        <w:r w:rsidR="00944DAC" w:rsidRPr="006B5CA8">
          <w:rPr>
            <w:rStyle w:val="Hyperlink"/>
            <w:rFonts w:ascii="Times New Roman" w:hAnsi="Times New Roman" w:cs="Times New Roman"/>
            <w:i/>
            <w:iCs/>
            <w:sz w:val="24"/>
            <w:szCs w:val="24"/>
          </w:rPr>
          <w:t>no</w:t>
        </w:r>
        <w:proofErr w:type="spellEnd"/>
        <w:r w:rsidR="00944DAC" w:rsidRPr="006B5CA8">
          <w:rPr>
            <w:rStyle w:val="Hyperlink"/>
            <w:rFonts w:ascii="Times New Roman" w:hAnsi="Times New Roman" w:cs="Times New Roman"/>
            <w:i/>
            <w:iCs/>
            <w:sz w:val="24"/>
            <w:szCs w:val="24"/>
          </w:rPr>
          <w:t>. 1009/12)</w:t>
        </w:r>
      </w:hyperlink>
    </w:p>
    <w:p w14:paraId="0DF6B7FB" w14:textId="4CFCC00C" w:rsidR="000E664C" w:rsidRDefault="000E664C" w:rsidP="00D537E6">
      <w:pPr>
        <w:spacing w:line="240" w:lineRule="auto"/>
        <w:contextualSpacing/>
        <w:jc w:val="both"/>
        <w:rPr>
          <w:rStyle w:val="Hyperlink"/>
          <w:rFonts w:ascii="Times New Roman" w:hAnsi="Times New Roman" w:cs="Times New Roman"/>
          <w:i/>
          <w:iCs/>
          <w:sz w:val="24"/>
          <w:szCs w:val="24"/>
        </w:rPr>
      </w:pPr>
    </w:p>
    <w:p w14:paraId="48E819F7" w14:textId="7E6A0221" w:rsidR="000E664C" w:rsidRPr="00B53FDF" w:rsidRDefault="000E664C" w:rsidP="000E664C">
      <w:pPr>
        <w:pStyle w:val="JuList"/>
        <w:ind w:left="0" w:firstLine="0"/>
        <w:rPr>
          <w:b/>
          <w:bCs/>
        </w:rPr>
      </w:pPr>
      <w:r>
        <w:lastRenderedPageBreak/>
        <w:t>1</w:t>
      </w:r>
      <w:r w:rsidRPr="00B53FDF">
        <w:t>)      </w:t>
      </w:r>
      <w:proofErr w:type="spellStart"/>
      <w:r w:rsidRPr="00B53FDF">
        <w:t>Член</w:t>
      </w:r>
      <w:proofErr w:type="spellEnd"/>
      <w:r w:rsidRPr="00B53FDF">
        <w:t xml:space="preserve"> 1, </w:t>
      </w:r>
      <w:proofErr w:type="spellStart"/>
      <w:r w:rsidRPr="00B53FDF">
        <w:t>параграф</w:t>
      </w:r>
      <w:proofErr w:type="spellEnd"/>
      <w:r w:rsidRPr="00B53FDF">
        <w:t xml:space="preserve"> 1 и </w:t>
      </w:r>
      <w:proofErr w:type="spellStart"/>
      <w:r w:rsidRPr="00B53FDF">
        <w:t>член</w:t>
      </w:r>
      <w:proofErr w:type="spellEnd"/>
      <w:r w:rsidRPr="00B53FDF">
        <w:t xml:space="preserve"> 8, </w:t>
      </w:r>
      <w:proofErr w:type="spellStart"/>
      <w:r w:rsidRPr="00B53FDF">
        <w:t>параграф</w:t>
      </w:r>
      <w:proofErr w:type="spellEnd"/>
      <w:r w:rsidRPr="00B53FDF">
        <w:t xml:space="preserve"> 1, </w:t>
      </w:r>
      <w:proofErr w:type="spellStart"/>
      <w:r w:rsidRPr="00B53FDF">
        <w:t>буква</w:t>
      </w:r>
      <w:proofErr w:type="spellEnd"/>
      <w:r w:rsidRPr="00B53FDF">
        <w:t xml:space="preserve"> в) от </w:t>
      </w:r>
      <w:proofErr w:type="spellStart"/>
      <w:r w:rsidRPr="00B53FDF">
        <w:t>Рамково</w:t>
      </w:r>
      <w:proofErr w:type="spellEnd"/>
      <w:r w:rsidRPr="00B53FDF">
        <w:t xml:space="preserve"> </w:t>
      </w:r>
      <w:proofErr w:type="spellStart"/>
      <w:r w:rsidRPr="00B53FDF">
        <w:t>решение</w:t>
      </w:r>
      <w:proofErr w:type="spellEnd"/>
      <w:r w:rsidRPr="00B53FDF">
        <w:t xml:space="preserve"> 2002/584/ПВР на </w:t>
      </w:r>
      <w:proofErr w:type="spellStart"/>
      <w:r w:rsidRPr="00B53FDF">
        <w:t>Съвета</w:t>
      </w:r>
      <w:proofErr w:type="spellEnd"/>
      <w:r w:rsidRPr="00B53FDF">
        <w:t xml:space="preserve"> от 13 </w:t>
      </w:r>
      <w:proofErr w:type="spellStart"/>
      <w:r w:rsidRPr="00B53FDF">
        <w:t>юни</w:t>
      </w:r>
      <w:proofErr w:type="spellEnd"/>
      <w:r w:rsidRPr="00B53FDF">
        <w:t xml:space="preserve"> 2002 година </w:t>
      </w:r>
      <w:proofErr w:type="spellStart"/>
      <w:r w:rsidRPr="00B53FDF">
        <w:t>относно</w:t>
      </w:r>
      <w:proofErr w:type="spellEnd"/>
      <w:r w:rsidRPr="00B53FDF">
        <w:t xml:space="preserve"> </w:t>
      </w:r>
      <w:proofErr w:type="spellStart"/>
      <w:r w:rsidRPr="00B53FDF">
        <w:t>европейската</w:t>
      </w:r>
      <w:proofErr w:type="spellEnd"/>
      <w:r w:rsidRPr="00B53FDF">
        <w:t xml:space="preserve"> </w:t>
      </w:r>
      <w:proofErr w:type="spellStart"/>
      <w:r w:rsidRPr="00B53FDF">
        <w:t>заповед</w:t>
      </w:r>
      <w:proofErr w:type="spellEnd"/>
      <w:r w:rsidRPr="00B53FDF">
        <w:t xml:space="preserve"> </w:t>
      </w:r>
      <w:proofErr w:type="spellStart"/>
      <w:r w:rsidRPr="00B53FDF">
        <w:t>за</w:t>
      </w:r>
      <w:proofErr w:type="spellEnd"/>
      <w:r w:rsidRPr="00B53FDF">
        <w:t xml:space="preserve"> </w:t>
      </w:r>
      <w:proofErr w:type="spellStart"/>
      <w:r w:rsidRPr="00B53FDF">
        <w:t>арест</w:t>
      </w:r>
      <w:proofErr w:type="spellEnd"/>
      <w:r w:rsidRPr="00B53FDF">
        <w:t xml:space="preserve"> и </w:t>
      </w:r>
      <w:proofErr w:type="spellStart"/>
      <w:r w:rsidRPr="00B53FDF">
        <w:t>процедурите</w:t>
      </w:r>
      <w:proofErr w:type="spellEnd"/>
      <w:r w:rsidRPr="00B53FDF">
        <w:t xml:space="preserve"> </w:t>
      </w:r>
      <w:proofErr w:type="spellStart"/>
      <w:r w:rsidRPr="00B53FDF">
        <w:t>за</w:t>
      </w:r>
      <w:proofErr w:type="spellEnd"/>
      <w:r w:rsidRPr="00B53FDF">
        <w:t xml:space="preserve"> </w:t>
      </w:r>
      <w:proofErr w:type="spellStart"/>
      <w:r w:rsidRPr="00B53FDF">
        <w:t>предаване</w:t>
      </w:r>
      <w:proofErr w:type="spellEnd"/>
      <w:r w:rsidRPr="00B53FDF">
        <w:t xml:space="preserve"> </w:t>
      </w:r>
      <w:proofErr w:type="spellStart"/>
      <w:r w:rsidRPr="00B53FDF">
        <w:t>между</w:t>
      </w:r>
      <w:proofErr w:type="spellEnd"/>
      <w:r w:rsidRPr="00B53FDF">
        <w:t xml:space="preserve"> </w:t>
      </w:r>
      <w:proofErr w:type="spellStart"/>
      <w:r w:rsidRPr="00B53FDF">
        <w:t>държавите</w:t>
      </w:r>
      <w:proofErr w:type="spellEnd"/>
      <w:r w:rsidRPr="00B53FDF">
        <w:t xml:space="preserve"> </w:t>
      </w:r>
      <w:proofErr w:type="spellStart"/>
      <w:r w:rsidRPr="00B53FDF">
        <w:t>членки</w:t>
      </w:r>
      <w:proofErr w:type="spellEnd"/>
      <w:r w:rsidRPr="00B53FDF">
        <w:t xml:space="preserve">, </w:t>
      </w:r>
      <w:proofErr w:type="spellStart"/>
      <w:r w:rsidRPr="00B53FDF">
        <w:t>изменено</w:t>
      </w:r>
      <w:proofErr w:type="spellEnd"/>
      <w:r w:rsidRPr="00B53FDF">
        <w:t xml:space="preserve"> с </w:t>
      </w:r>
      <w:proofErr w:type="spellStart"/>
      <w:r w:rsidRPr="00B53FDF">
        <w:t>Рамково</w:t>
      </w:r>
      <w:proofErr w:type="spellEnd"/>
      <w:r w:rsidRPr="00B53FDF">
        <w:t xml:space="preserve"> </w:t>
      </w:r>
      <w:proofErr w:type="spellStart"/>
      <w:r w:rsidRPr="00B53FDF">
        <w:t>решение</w:t>
      </w:r>
      <w:proofErr w:type="spellEnd"/>
      <w:r w:rsidRPr="00B53FDF">
        <w:t xml:space="preserve"> 2009/299/ПВР на </w:t>
      </w:r>
      <w:proofErr w:type="spellStart"/>
      <w:r w:rsidRPr="00B53FDF">
        <w:t>Съвета</w:t>
      </w:r>
      <w:proofErr w:type="spellEnd"/>
      <w:r w:rsidRPr="00B53FDF">
        <w:t xml:space="preserve"> от 26 </w:t>
      </w:r>
      <w:proofErr w:type="spellStart"/>
      <w:r w:rsidRPr="00B53FDF">
        <w:t>февруари</w:t>
      </w:r>
      <w:proofErr w:type="spellEnd"/>
      <w:r w:rsidRPr="00B53FDF">
        <w:t xml:space="preserve"> 2009 г., </w:t>
      </w:r>
      <w:proofErr w:type="spellStart"/>
      <w:r w:rsidRPr="00B53FDF">
        <w:t>трябва</w:t>
      </w:r>
      <w:proofErr w:type="spellEnd"/>
      <w:r w:rsidRPr="00B53FDF">
        <w:t xml:space="preserve"> </w:t>
      </w:r>
      <w:proofErr w:type="spellStart"/>
      <w:r w:rsidRPr="00B53FDF">
        <w:t>да</w:t>
      </w:r>
      <w:proofErr w:type="spellEnd"/>
      <w:r w:rsidRPr="00B53FDF">
        <w:t xml:space="preserve"> се </w:t>
      </w:r>
      <w:proofErr w:type="spellStart"/>
      <w:r w:rsidRPr="00B53FDF">
        <w:t>тълкуват</w:t>
      </w:r>
      <w:proofErr w:type="spellEnd"/>
      <w:r w:rsidRPr="00B53FDF">
        <w:t xml:space="preserve"> в </w:t>
      </w:r>
      <w:proofErr w:type="spellStart"/>
      <w:r w:rsidRPr="00B53FDF">
        <w:t>смисъл</w:t>
      </w:r>
      <w:proofErr w:type="spellEnd"/>
      <w:r w:rsidRPr="00B53FDF">
        <w:t xml:space="preserve">, </w:t>
      </w:r>
      <w:proofErr w:type="spellStart"/>
      <w:r w:rsidRPr="00B53FDF">
        <w:t>че</w:t>
      </w:r>
      <w:proofErr w:type="spellEnd"/>
      <w:r w:rsidRPr="00B53FDF">
        <w:t xml:space="preserve"> </w:t>
      </w:r>
      <w:proofErr w:type="spellStart"/>
      <w:r w:rsidRPr="00B53FDF">
        <w:t>европейска</w:t>
      </w:r>
      <w:proofErr w:type="spellEnd"/>
      <w:r w:rsidRPr="00B53FDF">
        <w:t xml:space="preserve"> </w:t>
      </w:r>
      <w:proofErr w:type="spellStart"/>
      <w:r w:rsidRPr="00B53FDF">
        <w:t>заповед</w:t>
      </w:r>
      <w:proofErr w:type="spellEnd"/>
      <w:r w:rsidRPr="00B53FDF">
        <w:t xml:space="preserve"> </w:t>
      </w:r>
      <w:proofErr w:type="spellStart"/>
      <w:r w:rsidRPr="00B53FDF">
        <w:t>за</w:t>
      </w:r>
      <w:proofErr w:type="spellEnd"/>
      <w:r w:rsidRPr="00B53FDF">
        <w:t xml:space="preserve"> </w:t>
      </w:r>
      <w:proofErr w:type="spellStart"/>
      <w:r w:rsidRPr="00B53FDF">
        <w:t>арест</w:t>
      </w:r>
      <w:proofErr w:type="spellEnd"/>
      <w:r w:rsidRPr="00B53FDF">
        <w:t xml:space="preserve"> </w:t>
      </w:r>
      <w:proofErr w:type="spellStart"/>
      <w:r w:rsidRPr="00B53FDF">
        <w:t>може</w:t>
      </w:r>
      <w:proofErr w:type="spellEnd"/>
      <w:r w:rsidRPr="00B53FDF">
        <w:t xml:space="preserve"> </w:t>
      </w:r>
      <w:proofErr w:type="spellStart"/>
      <w:r w:rsidRPr="00B53FDF">
        <w:t>да</w:t>
      </w:r>
      <w:proofErr w:type="spellEnd"/>
      <w:r w:rsidRPr="00B53FDF">
        <w:t xml:space="preserve"> се </w:t>
      </w:r>
      <w:proofErr w:type="spellStart"/>
      <w:r w:rsidRPr="00B53FDF">
        <w:t>издаде</w:t>
      </w:r>
      <w:proofErr w:type="spellEnd"/>
      <w:r w:rsidRPr="00B53FDF">
        <w:t xml:space="preserve"> </w:t>
      </w:r>
      <w:proofErr w:type="spellStart"/>
      <w:r w:rsidRPr="00B53FDF">
        <w:t>въз</w:t>
      </w:r>
      <w:proofErr w:type="spellEnd"/>
      <w:r w:rsidRPr="00B53FDF">
        <w:t xml:space="preserve"> </w:t>
      </w:r>
      <w:proofErr w:type="spellStart"/>
      <w:r w:rsidRPr="00B53FDF">
        <w:t>основа</w:t>
      </w:r>
      <w:proofErr w:type="spellEnd"/>
      <w:r w:rsidRPr="00B53FDF">
        <w:t xml:space="preserve"> на </w:t>
      </w:r>
      <w:proofErr w:type="spellStart"/>
      <w:r w:rsidRPr="00B53FDF">
        <w:t>съдебен</w:t>
      </w:r>
      <w:proofErr w:type="spellEnd"/>
      <w:r w:rsidRPr="00B53FDF">
        <w:t xml:space="preserve"> </w:t>
      </w:r>
      <w:proofErr w:type="spellStart"/>
      <w:r w:rsidRPr="00B53FDF">
        <w:t>акт</w:t>
      </w:r>
      <w:proofErr w:type="spellEnd"/>
      <w:r w:rsidRPr="00B53FDF">
        <w:t xml:space="preserve"> на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с </w:t>
      </w:r>
      <w:proofErr w:type="spellStart"/>
      <w:r w:rsidRPr="00B53FDF">
        <w:t>който</w:t>
      </w:r>
      <w:proofErr w:type="spellEnd"/>
      <w:r w:rsidRPr="00B53FDF">
        <w:t xml:space="preserve"> се </w:t>
      </w:r>
      <w:proofErr w:type="spellStart"/>
      <w:r w:rsidRPr="00B53FDF">
        <w:t>разпорежда</w:t>
      </w:r>
      <w:proofErr w:type="spellEnd"/>
      <w:r w:rsidRPr="00B53FDF">
        <w:t xml:space="preserve"> </w:t>
      </w:r>
      <w:proofErr w:type="spellStart"/>
      <w:r w:rsidRPr="00B53FDF">
        <w:t>изпълнението</w:t>
      </w:r>
      <w:proofErr w:type="spellEnd"/>
      <w:r w:rsidRPr="00B53FDF">
        <w:t xml:space="preserve"> в </w:t>
      </w:r>
      <w:proofErr w:type="spellStart"/>
      <w:r w:rsidRPr="00B53FDF">
        <w:t>тази</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на </w:t>
      </w:r>
      <w:proofErr w:type="spellStart"/>
      <w:r w:rsidRPr="00B53FDF">
        <w:t>наложено</w:t>
      </w:r>
      <w:proofErr w:type="spellEnd"/>
      <w:r w:rsidRPr="00B53FDF">
        <w:t xml:space="preserve"> от </w:t>
      </w:r>
      <w:proofErr w:type="spellStart"/>
      <w:r w:rsidRPr="00B53FDF">
        <w:t>юрисдикция</w:t>
      </w:r>
      <w:proofErr w:type="spellEnd"/>
      <w:r w:rsidRPr="00B53FDF">
        <w:t xml:space="preserve"> на </w:t>
      </w:r>
      <w:proofErr w:type="spellStart"/>
      <w:r w:rsidRPr="00B53FDF">
        <w:t>трета</w:t>
      </w:r>
      <w:proofErr w:type="spellEnd"/>
      <w:r w:rsidRPr="00B53FDF">
        <w:t xml:space="preserve"> </w:t>
      </w:r>
      <w:proofErr w:type="spellStart"/>
      <w:r w:rsidRPr="00B53FDF">
        <w:t>държава</w:t>
      </w:r>
      <w:proofErr w:type="spellEnd"/>
      <w:r w:rsidRPr="00B53FDF">
        <w:t xml:space="preserve"> </w:t>
      </w:r>
      <w:proofErr w:type="spellStart"/>
      <w:r w:rsidRPr="00B53FDF">
        <w:t>наказание</w:t>
      </w:r>
      <w:proofErr w:type="spellEnd"/>
      <w:r w:rsidRPr="00B53FDF">
        <w:t xml:space="preserve">, </w:t>
      </w:r>
      <w:proofErr w:type="spellStart"/>
      <w:r w:rsidRPr="00B53FDF">
        <w:t>когато</w:t>
      </w:r>
      <w:proofErr w:type="spellEnd"/>
      <w:r w:rsidRPr="00B53FDF">
        <w:t xml:space="preserve"> в </w:t>
      </w:r>
      <w:proofErr w:type="spellStart"/>
      <w:r w:rsidRPr="00B53FDF">
        <w:t>приложение</w:t>
      </w:r>
      <w:proofErr w:type="spellEnd"/>
      <w:r w:rsidRPr="00B53FDF">
        <w:t xml:space="preserve"> на </w:t>
      </w:r>
      <w:proofErr w:type="spellStart"/>
      <w:r w:rsidRPr="00B53FDF">
        <w:t>двустранно</w:t>
      </w:r>
      <w:proofErr w:type="spellEnd"/>
      <w:r w:rsidRPr="00B53FDF">
        <w:t xml:space="preserve"> </w:t>
      </w:r>
      <w:proofErr w:type="spellStart"/>
      <w:r w:rsidRPr="00B53FDF">
        <w:t>споразумение</w:t>
      </w:r>
      <w:proofErr w:type="spellEnd"/>
      <w:r w:rsidRPr="00B53FDF">
        <w:t xml:space="preserve"> </w:t>
      </w:r>
      <w:proofErr w:type="spellStart"/>
      <w:r w:rsidRPr="00B53FDF">
        <w:t>между</w:t>
      </w:r>
      <w:proofErr w:type="spellEnd"/>
      <w:r w:rsidRPr="00B53FDF">
        <w:t xml:space="preserve"> </w:t>
      </w:r>
      <w:proofErr w:type="spellStart"/>
      <w:r w:rsidRPr="00B53FDF">
        <w:t>тези</w:t>
      </w:r>
      <w:proofErr w:type="spellEnd"/>
      <w:r w:rsidRPr="00B53FDF">
        <w:t xml:space="preserve"> </w:t>
      </w:r>
      <w:proofErr w:type="spellStart"/>
      <w:r w:rsidRPr="00B53FDF">
        <w:t>държави</w:t>
      </w:r>
      <w:proofErr w:type="spellEnd"/>
      <w:r w:rsidRPr="00B53FDF">
        <w:t xml:space="preserve"> </w:t>
      </w:r>
      <w:proofErr w:type="spellStart"/>
      <w:r w:rsidRPr="00B53FDF">
        <w:t>съответната</w:t>
      </w:r>
      <w:proofErr w:type="spellEnd"/>
      <w:r w:rsidRPr="00B53FDF">
        <w:t xml:space="preserve"> </w:t>
      </w:r>
      <w:proofErr w:type="spellStart"/>
      <w:r w:rsidRPr="00B53FDF">
        <w:t>присъда</w:t>
      </w:r>
      <w:proofErr w:type="spellEnd"/>
      <w:r w:rsidRPr="00B53FDF">
        <w:t xml:space="preserve"> е </w:t>
      </w:r>
      <w:proofErr w:type="spellStart"/>
      <w:r w:rsidRPr="00B53FDF">
        <w:t>била</w:t>
      </w:r>
      <w:proofErr w:type="spellEnd"/>
      <w:r w:rsidRPr="00B53FDF">
        <w:t xml:space="preserve"> </w:t>
      </w:r>
      <w:proofErr w:type="spellStart"/>
      <w:r w:rsidRPr="00B53FDF">
        <w:t>призната</w:t>
      </w:r>
      <w:proofErr w:type="spellEnd"/>
      <w:r w:rsidRPr="00B53FDF">
        <w:t xml:space="preserve"> с </w:t>
      </w:r>
      <w:proofErr w:type="spellStart"/>
      <w:r w:rsidRPr="00B53FDF">
        <w:t>акт</w:t>
      </w:r>
      <w:proofErr w:type="spellEnd"/>
      <w:r w:rsidRPr="00B53FDF">
        <w:t xml:space="preserve"> на </w:t>
      </w:r>
      <w:proofErr w:type="spellStart"/>
      <w:r w:rsidRPr="00B53FDF">
        <w:t>юрисдикция</w:t>
      </w:r>
      <w:proofErr w:type="spellEnd"/>
      <w:r w:rsidRPr="00B53FDF">
        <w:t xml:space="preserve"> на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w:t>
      </w:r>
      <w:proofErr w:type="spellStart"/>
      <w:r w:rsidRPr="00B53FDF">
        <w:t>За</w:t>
      </w:r>
      <w:proofErr w:type="spellEnd"/>
      <w:r w:rsidRPr="00B53FDF">
        <w:t xml:space="preserve"> </w:t>
      </w:r>
      <w:proofErr w:type="spellStart"/>
      <w:r w:rsidRPr="00B53FDF">
        <w:t>да</w:t>
      </w:r>
      <w:proofErr w:type="spellEnd"/>
      <w:r w:rsidRPr="00B53FDF">
        <w:t xml:space="preserve"> </w:t>
      </w:r>
      <w:proofErr w:type="spellStart"/>
      <w:r w:rsidRPr="00B53FDF">
        <w:t>бъде</w:t>
      </w:r>
      <w:proofErr w:type="spellEnd"/>
      <w:r w:rsidRPr="00B53FDF">
        <w:t xml:space="preserve"> </w:t>
      </w:r>
      <w:proofErr w:type="spellStart"/>
      <w:r w:rsidRPr="00B53FDF">
        <w:t>издадена</w:t>
      </w:r>
      <w:proofErr w:type="spellEnd"/>
      <w:r w:rsidRPr="00B53FDF">
        <w:t xml:space="preserve"> </w:t>
      </w:r>
      <w:proofErr w:type="spellStart"/>
      <w:r w:rsidRPr="00B53FDF">
        <w:t>европейска</w:t>
      </w:r>
      <w:proofErr w:type="spellEnd"/>
      <w:r w:rsidRPr="00B53FDF">
        <w:t xml:space="preserve"> </w:t>
      </w:r>
      <w:proofErr w:type="spellStart"/>
      <w:r w:rsidRPr="00B53FDF">
        <w:t>заповед</w:t>
      </w:r>
      <w:proofErr w:type="spellEnd"/>
      <w:r w:rsidRPr="00B53FDF">
        <w:t xml:space="preserve"> </w:t>
      </w:r>
      <w:proofErr w:type="spellStart"/>
      <w:r w:rsidRPr="00B53FDF">
        <w:t>за</w:t>
      </w:r>
      <w:proofErr w:type="spellEnd"/>
      <w:r w:rsidRPr="00B53FDF">
        <w:t xml:space="preserve"> </w:t>
      </w:r>
      <w:proofErr w:type="spellStart"/>
      <w:r w:rsidRPr="00B53FDF">
        <w:t>арест</w:t>
      </w:r>
      <w:proofErr w:type="spellEnd"/>
      <w:r w:rsidRPr="00B53FDF">
        <w:t xml:space="preserve">, </w:t>
      </w:r>
      <w:proofErr w:type="spellStart"/>
      <w:r w:rsidRPr="00B53FDF">
        <w:t>обаче</w:t>
      </w:r>
      <w:proofErr w:type="spellEnd"/>
      <w:r w:rsidRPr="00B53FDF">
        <w:t xml:space="preserve"> е </w:t>
      </w:r>
      <w:proofErr w:type="spellStart"/>
      <w:r w:rsidRPr="00B53FDF">
        <w:t>необходимо</w:t>
      </w:r>
      <w:proofErr w:type="spellEnd"/>
      <w:r w:rsidRPr="00B53FDF">
        <w:t xml:space="preserve">, от </w:t>
      </w:r>
      <w:proofErr w:type="spellStart"/>
      <w:r w:rsidRPr="00B53FDF">
        <w:t>една</w:t>
      </w:r>
      <w:proofErr w:type="spellEnd"/>
      <w:r w:rsidRPr="00B53FDF">
        <w:t xml:space="preserve"> </w:t>
      </w:r>
      <w:proofErr w:type="spellStart"/>
      <w:r w:rsidRPr="00B53FDF">
        <w:t>страна</w:t>
      </w:r>
      <w:proofErr w:type="spellEnd"/>
      <w:r w:rsidRPr="00B53FDF">
        <w:t xml:space="preserve">, </w:t>
      </w:r>
      <w:proofErr w:type="spellStart"/>
      <w:r w:rsidRPr="00B53FDF">
        <w:t>издирваното</w:t>
      </w:r>
      <w:proofErr w:type="spellEnd"/>
      <w:r w:rsidRPr="00B53FDF">
        <w:t xml:space="preserve"> </w:t>
      </w:r>
      <w:proofErr w:type="spellStart"/>
      <w:r w:rsidRPr="00B53FDF">
        <w:t>лице</w:t>
      </w:r>
      <w:proofErr w:type="spellEnd"/>
      <w:r w:rsidRPr="00B53FDF">
        <w:t xml:space="preserve"> </w:t>
      </w:r>
      <w:proofErr w:type="spellStart"/>
      <w:r w:rsidRPr="00B53FDF">
        <w:t>да</w:t>
      </w:r>
      <w:proofErr w:type="spellEnd"/>
      <w:r w:rsidRPr="00B53FDF">
        <w:t xml:space="preserve"> е </w:t>
      </w:r>
      <w:proofErr w:type="spellStart"/>
      <w:r w:rsidRPr="00B53FDF">
        <w:t>било</w:t>
      </w:r>
      <w:proofErr w:type="spellEnd"/>
      <w:r w:rsidRPr="00B53FDF">
        <w:t xml:space="preserve"> </w:t>
      </w:r>
      <w:proofErr w:type="spellStart"/>
      <w:r w:rsidRPr="00B53FDF">
        <w:t>осъдено</w:t>
      </w:r>
      <w:proofErr w:type="spellEnd"/>
      <w:r w:rsidRPr="00B53FDF">
        <w:t xml:space="preserve"> на </w:t>
      </w:r>
      <w:proofErr w:type="spellStart"/>
      <w:r w:rsidRPr="00B53FDF">
        <w:t>наказание</w:t>
      </w:r>
      <w:proofErr w:type="spellEnd"/>
      <w:r w:rsidRPr="00B53FDF">
        <w:t xml:space="preserve"> </w:t>
      </w:r>
      <w:proofErr w:type="spellStart"/>
      <w:r w:rsidRPr="00B53FDF">
        <w:t>лишаване</w:t>
      </w:r>
      <w:proofErr w:type="spellEnd"/>
      <w:r w:rsidRPr="00B53FDF">
        <w:t xml:space="preserve"> от </w:t>
      </w:r>
      <w:proofErr w:type="spellStart"/>
      <w:r w:rsidRPr="00B53FDF">
        <w:t>свобода</w:t>
      </w:r>
      <w:proofErr w:type="spellEnd"/>
      <w:r w:rsidRPr="00B53FDF">
        <w:t xml:space="preserve"> </w:t>
      </w:r>
      <w:proofErr w:type="spellStart"/>
      <w:r w:rsidRPr="00B53FDF">
        <w:t>за</w:t>
      </w:r>
      <w:proofErr w:type="spellEnd"/>
      <w:r w:rsidRPr="00B53FDF">
        <w:t xml:space="preserve"> </w:t>
      </w:r>
      <w:proofErr w:type="spellStart"/>
      <w:r w:rsidRPr="00B53FDF">
        <w:t>срок</w:t>
      </w:r>
      <w:proofErr w:type="spellEnd"/>
      <w:r w:rsidRPr="00B53FDF">
        <w:t xml:space="preserve"> </w:t>
      </w:r>
      <w:proofErr w:type="spellStart"/>
      <w:r w:rsidRPr="00B53FDF">
        <w:t>не</w:t>
      </w:r>
      <w:proofErr w:type="spellEnd"/>
      <w:r w:rsidRPr="00B53FDF">
        <w:t xml:space="preserve"> по-</w:t>
      </w:r>
      <w:proofErr w:type="spellStart"/>
      <w:r w:rsidRPr="00B53FDF">
        <w:t>малко</w:t>
      </w:r>
      <w:proofErr w:type="spellEnd"/>
      <w:r w:rsidRPr="00B53FDF">
        <w:t xml:space="preserve"> от четири </w:t>
      </w:r>
      <w:proofErr w:type="spellStart"/>
      <w:r w:rsidRPr="00B53FDF">
        <w:t>месеца</w:t>
      </w:r>
      <w:proofErr w:type="spellEnd"/>
      <w:r w:rsidRPr="00B53FDF">
        <w:t xml:space="preserve">, и от </w:t>
      </w:r>
      <w:proofErr w:type="spellStart"/>
      <w:r w:rsidRPr="00B53FDF">
        <w:t>друга</w:t>
      </w:r>
      <w:proofErr w:type="spellEnd"/>
      <w:r w:rsidRPr="00B53FDF">
        <w:t xml:space="preserve">, в </w:t>
      </w:r>
      <w:proofErr w:type="spellStart"/>
      <w:r w:rsidRPr="00B53FDF">
        <w:t>производството</w:t>
      </w:r>
      <w:proofErr w:type="spellEnd"/>
      <w:r w:rsidRPr="00B53FDF">
        <w:t xml:space="preserve">, </w:t>
      </w:r>
      <w:proofErr w:type="spellStart"/>
      <w:r w:rsidRPr="00B53FDF">
        <w:t>довело</w:t>
      </w:r>
      <w:proofErr w:type="spellEnd"/>
      <w:r w:rsidRPr="00B53FDF">
        <w:t xml:space="preserve"> </w:t>
      </w:r>
      <w:proofErr w:type="spellStart"/>
      <w:r w:rsidRPr="00B53FDF">
        <w:t>до</w:t>
      </w:r>
      <w:proofErr w:type="spellEnd"/>
      <w:r w:rsidRPr="00B53FDF">
        <w:t xml:space="preserve"> </w:t>
      </w:r>
      <w:proofErr w:type="spellStart"/>
      <w:r w:rsidRPr="00B53FDF">
        <w:t>постановяването</w:t>
      </w:r>
      <w:proofErr w:type="spellEnd"/>
      <w:r w:rsidRPr="00B53FDF">
        <w:t xml:space="preserve"> в </w:t>
      </w:r>
      <w:proofErr w:type="spellStart"/>
      <w:r w:rsidRPr="00B53FDF">
        <w:t>третата</w:t>
      </w:r>
      <w:proofErr w:type="spellEnd"/>
      <w:r w:rsidRPr="00B53FDF">
        <w:t xml:space="preserve"> </w:t>
      </w:r>
      <w:proofErr w:type="spellStart"/>
      <w:r w:rsidRPr="00B53FDF">
        <w:t>държава</w:t>
      </w:r>
      <w:proofErr w:type="spellEnd"/>
      <w:r w:rsidRPr="00B53FDF">
        <w:t xml:space="preserve"> на </w:t>
      </w:r>
      <w:proofErr w:type="spellStart"/>
      <w:r w:rsidRPr="00B53FDF">
        <w:t>присъдата</w:t>
      </w:r>
      <w:proofErr w:type="spellEnd"/>
      <w:r w:rsidRPr="00B53FDF">
        <w:t xml:space="preserve">, </w:t>
      </w:r>
      <w:proofErr w:type="spellStart"/>
      <w:r w:rsidRPr="00B53FDF">
        <w:t>впоследствие</w:t>
      </w:r>
      <w:proofErr w:type="spellEnd"/>
      <w:r w:rsidRPr="00B53FDF">
        <w:t xml:space="preserve"> </w:t>
      </w:r>
      <w:proofErr w:type="spellStart"/>
      <w:r w:rsidRPr="00B53FDF">
        <w:t>призната</w:t>
      </w:r>
      <w:proofErr w:type="spellEnd"/>
      <w:r w:rsidRPr="00B53FDF">
        <w:t xml:space="preserve"> в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w:t>
      </w:r>
      <w:proofErr w:type="spellStart"/>
      <w:r w:rsidRPr="00B53FDF">
        <w:t>да</w:t>
      </w:r>
      <w:proofErr w:type="spellEnd"/>
      <w:r w:rsidRPr="00B53FDF">
        <w:t xml:space="preserve"> </w:t>
      </w:r>
      <w:proofErr w:type="spellStart"/>
      <w:r w:rsidRPr="00B53FDF">
        <w:t>са</w:t>
      </w:r>
      <w:proofErr w:type="spellEnd"/>
      <w:r w:rsidRPr="00B53FDF">
        <w:t xml:space="preserve"> </w:t>
      </w:r>
      <w:proofErr w:type="spellStart"/>
      <w:r w:rsidRPr="00B53FDF">
        <w:t>спазени</w:t>
      </w:r>
      <w:proofErr w:type="spellEnd"/>
      <w:r w:rsidRPr="00B53FDF">
        <w:t xml:space="preserve"> </w:t>
      </w:r>
      <w:proofErr w:type="spellStart"/>
      <w:r w:rsidRPr="00B53FDF">
        <w:t>основните</w:t>
      </w:r>
      <w:proofErr w:type="spellEnd"/>
      <w:r w:rsidRPr="00B53FDF">
        <w:t xml:space="preserve"> </w:t>
      </w:r>
      <w:proofErr w:type="spellStart"/>
      <w:r w:rsidRPr="00B53FDF">
        <w:t>права</w:t>
      </w:r>
      <w:proofErr w:type="spellEnd"/>
      <w:r w:rsidRPr="00B53FDF">
        <w:t xml:space="preserve">, и в </w:t>
      </w:r>
      <w:proofErr w:type="spellStart"/>
      <w:r w:rsidRPr="00B53FDF">
        <w:t>частност</w:t>
      </w:r>
      <w:proofErr w:type="spellEnd"/>
      <w:r w:rsidRPr="00B53FDF">
        <w:t xml:space="preserve"> </w:t>
      </w:r>
      <w:proofErr w:type="spellStart"/>
      <w:r w:rsidRPr="00B53FDF">
        <w:t>задълженията</w:t>
      </w:r>
      <w:proofErr w:type="spellEnd"/>
      <w:r w:rsidRPr="00B53FDF">
        <w:t xml:space="preserve">, </w:t>
      </w:r>
      <w:proofErr w:type="spellStart"/>
      <w:r w:rsidRPr="00B53FDF">
        <w:t>произтичащи</w:t>
      </w:r>
      <w:proofErr w:type="spellEnd"/>
      <w:r w:rsidRPr="00B53FDF">
        <w:t xml:space="preserve"> от </w:t>
      </w:r>
      <w:proofErr w:type="spellStart"/>
      <w:r w:rsidRPr="00B53FDF">
        <w:t>членове</w:t>
      </w:r>
      <w:proofErr w:type="spellEnd"/>
      <w:r w:rsidRPr="00B53FDF">
        <w:t xml:space="preserve"> 47 и 48 от </w:t>
      </w:r>
      <w:bookmarkStart w:id="47" w:name="ctx5"/>
      <w:proofErr w:type="spellStart"/>
      <w:r w:rsidRPr="00B53FDF">
        <w:t>Хартата</w:t>
      </w:r>
      <w:bookmarkEnd w:id="47"/>
      <w:proofErr w:type="spellEnd"/>
      <w:r w:rsidRPr="00B53FDF">
        <w:t xml:space="preserve"> на </w:t>
      </w:r>
      <w:proofErr w:type="spellStart"/>
      <w:r w:rsidRPr="00B53FDF">
        <w:t>основните</w:t>
      </w:r>
      <w:proofErr w:type="spellEnd"/>
      <w:r w:rsidRPr="00B53FDF">
        <w:t xml:space="preserve"> </w:t>
      </w:r>
      <w:proofErr w:type="spellStart"/>
      <w:r w:rsidRPr="00B53FDF">
        <w:t>права</w:t>
      </w:r>
      <w:proofErr w:type="spellEnd"/>
      <w:r w:rsidRPr="00B53FDF">
        <w:t xml:space="preserve"> на </w:t>
      </w:r>
      <w:proofErr w:type="spellStart"/>
      <w:r w:rsidRPr="00B53FDF">
        <w:t>Европейския</w:t>
      </w:r>
      <w:proofErr w:type="spellEnd"/>
      <w:r w:rsidRPr="00B53FDF">
        <w:t xml:space="preserve"> </w:t>
      </w:r>
      <w:proofErr w:type="spellStart"/>
      <w:r w:rsidRPr="00B53FDF">
        <w:t>съюз</w:t>
      </w:r>
      <w:proofErr w:type="spellEnd"/>
      <w:r w:rsidRPr="00B53FDF">
        <w:t>.</w:t>
      </w:r>
    </w:p>
    <w:p w14:paraId="0B38E3D0" w14:textId="1FAA46B6" w:rsidR="000E664C" w:rsidRPr="00E66608" w:rsidRDefault="000E664C" w:rsidP="000E664C">
      <w:pPr>
        <w:pStyle w:val="JuList"/>
        <w:ind w:left="0" w:firstLine="0"/>
        <w:rPr>
          <w:b/>
          <w:bCs/>
          <w:lang w:val="bg-BG"/>
        </w:rPr>
      </w:pPr>
      <w:r w:rsidRPr="00B53FDF">
        <w:t>2)      </w:t>
      </w:r>
      <w:proofErr w:type="spellStart"/>
      <w:r w:rsidRPr="00B53FDF">
        <w:t>Член</w:t>
      </w:r>
      <w:proofErr w:type="spellEnd"/>
      <w:r w:rsidRPr="00B53FDF">
        <w:t xml:space="preserve"> 4, точка 7, </w:t>
      </w:r>
      <w:proofErr w:type="spellStart"/>
      <w:r w:rsidRPr="00B53FDF">
        <w:t>буква</w:t>
      </w:r>
      <w:proofErr w:type="spellEnd"/>
      <w:r w:rsidRPr="00B53FDF">
        <w:t xml:space="preserve"> б) от </w:t>
      </w:r>
      <w:proofErr w:type="spellStart"/>
      <w:r w:rsidRPr="00B53FDF">
        <w:t>Рамково</w:t>
      </w:r>
      <w:proofErr w:type="spellEnd"/>
      <w:r w:rsidRPr="00B53FDF">
        <w:t xml:space="preserve"> </w:t>
      </w:r>
      <w:proofErr w:type="spellStart"/>
      <w:r w:rsidRPr="00B53FDF">
        <w:t>решение</w:t>
      </w:r>
      <w:proofErr w:type="spellEnd"/>
      <w:r w:rsidRPr="00B53FDF">
        <w:t xml:space="preserve"> 2002/584, </w:t>
      </w:r>
      <w:proofErr w:type="spellStart"/>
      <w:r w:rsidRPr="00B53FDF">
        <w:t>изменено</w:t>
      </w:r>
      <w:proofErr w:type="spellEnd"/>
      <w:r w:rsidRPr="00B53FDF">
        <w:t xml:space="preserve"> с </w:t>
      </w:r>
      <w:proofErr w:type="spellStart"/>
      <w:r w:rsidRPr="00B53FDF">
        <w:t>Рамково</w:t>
      </w:r>
      <w:proofErr w:type="spellEnd"/>
      <w:r w:rsidRPr="00B53FDF">
        <w:t xml:space="preserve"> </w:t>
      </w:r>
      <w:proofErr w:type="spellStart"/>
      <w:r w:rsidRPr="00B53FDF">
        <w:t>решение</w:t>
      </w:r>
      <w:proofErr w:type="spellEnd"/>
      <w:r w:rsidRPr="00B53FDF">
        <w:t xml:space="preserve"> 2009/299, </w:t>
      </w:r>
      <w:proofErr w:type="spellStart"/>
      <w:r w:rsidRPr="00B53FDF">
        <w:t>трябва</w:t>
      </w:r>
      <w:proofErr w:type="spellEnd"/>
      <w:r w:rsidRPr="00B53FDF">
        <w:t xml:space="preserve"> </w:t>
      </w:r>
      <w:proofErr w:type="spellStart"/>
      <w:r w:rsidRPr="00B53FDF">
        <w:t>да</w:t>
      </w:r>
      <w:proofErr w:type="spellEnd"/>
      <w:r w:rsidRPr="00B53FDF">
        <w:t xml:space="preserve"> се </w:t>
      </w:r>
      <w:proofErr w:type="spellStart"/>
      <w:r w:rsidRPr="00B53FDF">
        <w:t>тълкува</w:t>
      </w:r>
      <w:proofErr w:type="spellEnd"/>
      <w:r w:rsidRPr="00B53FDF">
        <w:t xml:space="preserve"> в </w:t>
      </w:r>
      <w:proofErr w:type="spellStart"/>
      <w:r w:rsidRPr="00B53FDF">
        <w:t>смисъл</w:t>
      </w:r>
      <w:proofErr w:type="spellEnd"/>
      <w:r w:rsidRPr="00B53FDF">
        <w:t xml:space="preserve">, </w:t>
      </w:r>
      <w:proofErr w:type="spellStart"/>
      <w:r w:rsidRPr="00B53FDF">
        <w:t>че</w:t>
      </w:r>
      <w:proofErr w:type="spellEnd"/>
      <w:r w:rsidRPr="00B53FDF">
        <w:t xml:space="preserve"> в </w:t>
      </w:r>
      <w:proofErr w:type="spellStart"/>
      <w:r w:rsidRPr="00B53FDF">
        <w:t>случай</w:t>
      </w:r>
      <w:proofErr w:type="spellEnd"/>
      <w:r w:rsidRPr="00B53FDF">
        <w:t xml:space="preserve"> на </w:t>
      </w:r>
      <w:proofErr w:type="spellStart"/>
      <w:r w:rsidRPr="00B53FDF">
        <w:t>европейска</w:t>
      </w:r>
      <w:proofErr w:type="spellEnd"/>
      <w:r w:rsidRPr="00B53FDF">
        <w:t xml:space="preserve"> </w:t>
      </w:r>
      <w:proofErr w:type="spellStart"/>
      <w:r w:rsidRPr="00B53FDF">
        <w:t>заповед</w:t>
      </w:r>
      <w:proofErr w:type="spellEnd"/>
      <w:r w:rsidRPr="00B53FDF">
        <w:t xml:space="preserve"> </w:t>
      </w:r>
      <w:proofErr w:type="spellStart"/>
      <w:r w:rsidRPr="00B53FDF">
        <w:t>за</w:t>
      </w:r>
      <w:proofErr w:type="spellEnd"/>
      <w:r w:rsidRPr="00B53FDF">
        <w:t xml:space="preserve"> </w:t>
      </w:r>
      <w:proofErr w:type="spellStart"/>
      <w:r w:rsidRPr="00B53FDF">
        <w:t>арест</w:t>
      </w:r>
      <w:proofErr w:type="spellEnd"/>
      <w:r w:rsidRPr="00B53FDF">
        <w:t xml:space="preserve">, </w:t>
      </w:r>
      <w:proofErr w:type="spellStart"/>
      <w:r w:rsidRPr="00B53FDF">
        <w:t>издадена</w:t>
      </w:r>
      <w:proofErr w:type="spellEnd"/>
      <w:r w:rsidRPr="00B53FDF">
        <w:t xml:space="preserve"> </w:t>
      </w:r>
      <w:proofErr w:type="spellStart"/>
      <w:r w:rsidRPr="00B53FDF">
        <w:t>въз</w:t>
      </w:r>
      <w:proofErr w:type="spellEnd"/>
      <w:r w:rsidRPr="00B53FDF">
        <w:t xml:space="preserve"> </w:t>
      </w:r>
      <w:proofErr w:type="spellStart"/>
      <w:r w:rsidRPr="00B53FDF">
        <w:t>основа</w:t>
      </w:r>
      <w:proofErr w:type="spellEnd"/>
      <w:r w:rsidRPr="00B53FDF">
        <w:t xml:space="preserve"> на </w:t>
      </w:r>
      <w:proofErr w:type="spellStart"/>
      <w:r w:rsidRPr="00B53FDF">
        <w:t>съдебен</w:t>
      </w:r>
      <w:proofErr w:type="spellEnd"/>
      <w:r w:rsidRPr="00B53FDF">
        <w:t xml:space="preserve"> </w:t>
      </w:r>
      <w:proofErr w:type="spellStart"/>
      <w:r w:rsidRPr="00B53FDF">
        <w:t>акт</w:t>
      </w:r>
      <w:proofErr w:type="spellEnd"/>
      <w:r w:rsidRPr="00B53FDF">
        <w:t xml:space="preserve"> на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w:t>
      </w:r>
      <w:proofErr w:type="spellStart"/>
      <w:r w:rsidRPr="00B53FDF">
        <w:t>който</w:t>
      </w:r>
      <w:proofErr w:type="spellEnd"/>
      <w:r w:rsidRPr="00B53FDF">
        <w:t xml:space="preserve"> </w:t>
      </w:r>
      <w:proofErr w:type="spellStart"/>
      <w:r w:rsidRPr="00B53FDF">
        <w:t>позволява</w:t>
      </w:r>
      <w:proofErr w:type="spellEnd"/>
      <w:r w:rsidRPr="00B53FDF">
        <w:t xml:space="preserve"> </w:t>
      </w:r>
      <w:proofErr w:type="spellStart"/>
      <w:r w:rsidRPr="00B53FDF">
        <w:t>изпълнението</w:t>
      </w:r>
      <w:proofErr w:type="spellEnd"/>
      <w:r w:rsidRPr="00B53FDF">
        <w:t xml:space="preserve"> в </w:t>
      </w:r>
      <w:proofErr w:type="spellStart"/>
      <w:r w:rsidRPr="00B53FDF">
        <w:t>тази</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на </w:t>
      </w:r>
      <w:proofErr w:type="spellStart"/>
      <w:r w:rsidRPr="00B53FDF">
        <w:t>наложено</w:t>
      </w:r>
      <w:proofErr w:type="spellEnd"/>
      <w:r w:rsidRPr="00B53FDF">
        <w:t xml:space="preserve"> от </w:t>
      </w:r>
      <w:proofErr w:type="spellStart"/>
      <w:r w:rsidRPr="00B53FDF">
        <w:t>юрисдикция</w:t>
      </w:r>
      <w:proofErr w:type="spellEnd"/>
      <w:r w:rsidRPr="00B53FDF">
        <w:t xml:space="preserve"> на </w:t>
      </w:r>
      <w:proofErr w:type="spellStart"/>
      <w:r w:rsidRPr="00B53FDF">
        <w:t>трета</w:t>
      </w:r>
      <w:proofErr w:type="spellEnd"/>
      <w:r w:rsidRPr="00B53FDF">
        <w:t xml:space="preserve"> </w:t>
      </w:r>
      <w:proofErr w:type="spellStart"/>
      <w:r w:rsidRPr="00B53FDF">
        <w:t>държава</w:t>
      </w:r>
      <w:proofErr w:type="spellEnd"/>
      <w:r w:rsidRPr="00B53FDF">
        <w:t xml:space="preserve"> </w:t>
      </w:r>
      <w:proofErr w:type="spellStart"/>
      <w:r w:rsidRPr="00B53FDF">
        <w:t>наказание</w:t>
      </w:r>
      <w:proofErr w:type="spellEnd"/>
      <w:r w:rsidRPr="00B53FDF">
        <w:t xml:space="preserve">, </w:t>
      </w:r>
      <w:proofErr w:type="spellStart"/>
      <w:r w:rsidRPr="00B53FDF">
        <w:t>когато</w:t>
      </w:r>
      <w:proofErr w:type="spellEnd"/>
      <w:r w:rsidRPr="00B53FDF">
        <w:t xml:space="preserve"> </w:t>
      </w:r>
      <w:proofErr w:type="spellStart"/>
      <w:r w:rsidRPr="00B53FDF">
        <w:t>съответното</w:t>
      </w:r>
      <w:proofErr w:type="spellEnd"/>
      <w:r w:rsidRPr="00B53FDF">
        <w:t xml:space="preserve"> </w:t>
      </w:r>
      <w:proofErr w:type="spellStart"/>
      <w:r w:rsidRPr="00B53FDF">
        <w:t>престъпление</w:t>
      </w:r>
      <w:proofErr w:type="spellEnd"/>
      <w:r w:rsidRPr="00B53FDF">
        <w:t xml:space="preserve"> е </w:t>
      </w:r>
      <w:proofErr w:type="spellStart"/>
      <w:r w:rsidRPr="00B53FDF">
        <w:t>било</w:t>
      </w:r>
      <w:proofErr w:type="spellEnd"/>
      <w:r w:rsidRPr="00B53FDF">
        <w:t xml:space="preserve"> </w:t>
      </w:r>
      <w:proofErr w:type="spellStart"/>
      <w:r w:rsidRPr="00B53FDF">
        <w:t>извършено</w:t>
      </w:r>
      <w:proofErr w:type="spellEnd"/>
      <w:r w:rsidRPr="00B53FDF">
        <w:t xml:space="preserve"> на </w:t>
      </w:r>
      <w:proofErr w:type="spellStart"/>
      <w:r w:rsidRPr="00B53FDF">
        <w:t>територията</w:t>
      </w:r>
      <w:proofErr w:type="spellEnd"/>
      <w:r w:rsidRPr="00B53FDF">
        <w:t xml:space="preserve"> на </w:t>
      </w:r>
      <w:proofErr w:type="spellStart"/>
      <w:r w:rsidRPr="00B53FDF">
        <w:t>последната</w:t>
      </w:r>
      <w:proofErr w:type="spellEnd"/>
      <w:r w:rsidRPr="00B53FDF">
        <w:t xml:space="preserve"> </w:t>
      </w:r>
      <w:proofErr w:type="spellStart"/>
      <w:r w:rsidRPr="00B53FDF">
        <w:t>държава</w:t>
      </w:r>
      <w:proofErr w:type="spellEnd"/>
      <w:r w:rsidRPr="00B53FDF">
        <w:t xml:space="preserve">, на </w:t>
      </w:r>
      <w:proofErr w:type="spellStart"/>
      <w:r w:rsidRPr="00B53FDF">
        <w:t>въпроса</w:t>
      </w:r>
      <w:proofErr w:type="spellEnd"/>
      <w:r w:rsidRPr="00B53FDF">
        <w:t xml:space="preserve"> </w:t>
      </w:r>
      <w:proofErr w:type="spellStart"/>
      <w:r w:rsidRPr="00B53FDF">
        <w:t>дали</w:t>
      </w:r>
      <w:proofErr w:type="spellEnd"/>
      <w:r w:rsidRPr="00B53FDF">
        <w:t xml:space="preserve"> </w:t>
      </w:r>
      <w:proofErr w:type="spellStart"/>
      <w:r w:rsidRPr="00B53FDF">
        <w:t>това</w:t>
      </w:r>
      <w:proofErr w:type="spellEnd"/>
      <w:r w:rsidRPr="00B53FDF">
        <w:t xml:space="preserve"> </w:t>
      </w:r>
      <w:proofErr w:type="spellStart"/>
      <w:r w:rsidRPr="00B53FDF">
        <w:t>престъпление</w:t>
      </w:r>
      <w:proofErr w:type="spellEnd"/>
      <w:r w:rsidRPr="00B53FDF">
        <w:t xml:space="preserve"> е </w:t>
      </w:r>
      <w:proofErr w:type="spellStart"/>
      <w:r w:rsidRPr="00B53FDF">
        <w:t>било</w:t>
      </w:r>
      <w:proofErr w:type="spellEnd"/>
      <w:r w:rsidRPr="00B53FDF">
        <w:t xml:space="preserve"> </w:t>
      </w:r>
      <w:proofErr w:type="spellStart"/>
      <w:r w:rsidRPr="00B53FDF">
        <w:t>извършено</w:t>
      </w:r>
      <w:proofErr w:type="spellEnd"/>
      <w:r w:rsidRPr="00B53FDF">
        <w:t xml:space="preserve"> „</w:t>
      </w:r>
      <w:proofErr w:type="spellStart"/>
      <w:r w:rsidRPr="00B53FDF">
        <w:t>извън</w:t>
      </w:r>
      <w:proofErr w:type="spellEnd"/>
      <w:r w:rsidRPr="00B53FDF">
        <w:t xml:space="preserve"> </w:t>
      </w:r>
      <w:proofErr w:type="spellStart"/>
      <w:r w:rsidRPr="00B53FDF">
        <w:t>територията</w:t>
      </w:r>
      <w:proofErr w:type="spellEnd"/>
      <w:r w:rsidRPr="00B53FDF">
        <w:t xml:space="preserve"> на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w:t>
      </w:r>
      <w:proofErr w:type="spellStart"/>
      <w:r w:rsidRPr="00B53FDF">
        <w:t>трябва</w:t>
      </w:r>
      <w:proofErr w:type="spellEnd"/>
      <w:r w:rsidRPr="00B53FDF">
        <w:t xml:space="preserve"> </w:t>
      </w:r>
      <w:proofErr w:type="spellStart"/>
      <w:r w:rsidRPr="00B53FDF">
        <w:t>да</w:t>
      </w:r>
      <w:proofErr w:type="spellEnd"/>
      <w:r w:rsidRPr="00B53FDF">
        <w:t xml:space="preserve"> се </w:t>
      </w:r>
      <w:proofErr w:type="spellStart"/>
      <w:r w:rsidRPr="00B53FDF">
        <w:t>отговори</w:t>
      </w:r>
      <w:proofErr w:type="spellEnd"/>
      <w:r w:rsidRPr="00B53FDF">
        <w:t xml:space="preserve">, </w:t>
      </w:r>
      <w:proofErr w:type="spellStart"/>
      <w:r w:rsidRPr="00B53FDF">
        <w:t>като</w:t>
      </w:r>
      <w:proofErr w:type="spellEnd"/>
      <w:r w:rsidRPr="00B53FDF">
        <w:t xml:space="preserve"> се </w:t>
      </w:r>
      <w:proofErr w:type="spellStart"/>
      <w:r w:rsidRPr="00B53FDF">
        <w:t>вземе</w:t>
      </w:r>
      <w:proofErr w:type="spellEnd"/>
      <w:r w:rsidRPr="00B53FDF">
        <w:t xml:space="preserve"> </w:t>
      </w:r>
      <w:proofErr w:type="spellStart"/>
      <w:r w:rsidRPr="00B53FDF">
        <w:t>предвид</w:t>
      </w:r>
      <w:proofErr w:type="spellEnd"/>
      <w:r w:rsidRPr="00B53FDF">
        <w:t xml:space="preserve"> </w:t>
      </w:r>
      <w:proofErr w:type="spellStart"/>
      <w:r w:rsidRPr="00B53FDF">
        <w:t>наказателната</w:t>
      </w:r>
      <w:proofErr w:type="spellEnd"/>
      <w:r w:rsidRPr="00B53FDF">
        <w:t xml:space="preserve"> </w:t>
      </w:r>
      <w:proofErr w:type="spellStart"/>
      <w:r w:rsidRPr="00B53FDF">
        <w:t>компетентност</w:t>
      </w:r>
      <w:proofErr w:type="spellEnd"/>
      <w:r w:rsidRPr="00B53FDF">
        <w:t xml:space="preserve"> на </w:t>
      </w:r>
      <w:proofErr w:type="spellStart"/>
      <w:r w:rsidRPr="00B53FDF">
        <w:t>третата</w:t>
      </w:r>
      <w:proofErr w:type="spellEnd"/>
      <w:r w:rsidRPr="00B53FDF">
        <w:t xml:space="preserve"> </w:t>
      </w:r>
      <w:proofErr w:type="spellStart"/>
      <w:r w:rsidRPr="00B53FDF">
        <w:t>държава</w:t>
      </w:r>
      <w:proofErr w:type="spellEnd"/>
      <w:r w:rsidRPr="00B53FDF">
        <w:t xml:space="preserve">, в </w:t>
      </w:r>
      <w:proofErr w:type="spellStart"/>
      <w:r w:rsidRPr="00B53FDF">
        <w:t>случая</w:t>
      </w:r>
      <w:proofErr w:type="spellEnd"/>
      <w:r w:rsidRPr="00B53FDF">
        <w:t xml:space="preserve"> </w:t>
      </w:r>
      <w:proofErr w:type="spellStart"/>
      <w:r w:rsidRPr="00B53FDF">
        <w:t>Кралство</w:t>
      </w:r>
      <w:proofErr w:type="spellEnd"/>
      <w:r w:rsidRPr="00B53FDF">
        <w:t xml:space="preserve"> </w:t>
      </w:r>
      <w:proofErr w:type="spellStart"/>
      <w:r w:rsidRPr="00B53FDF">
        <w:t>Норвегия</w:t>
      </w:r>
      <w:proofErr w:type="spellEnd"/>
      <w:r w:rsidRPr="00B53FDF">
        <w:t xml:space="preserve">, </w:t>
      </w:r>
      <w:proofErr w:type="spellStart"/>
      <w:r w:rsidRPr="00B53FDF">
        <w:t>което</w:t>
      </w:r>
      <w:proofErr w:type="spellEnd"/>
      <w:r w:rsidRPr="00B53FDF">
        <w:t xml:space="preserve"> е </w:t>
      </w:r>
      <w:proofErr w:type="spellStart"/>
      <w:r w:rsidRPr="00B53FDF">
        <w:t>допуснало</w:t>
      </w:r>
      <w:proofErr w:type="spellEnd"/>
      <w:r w:rsidRPr="00B53FDF">
        <w:t xml:space="preserve"> </w:t>
      </w:r>
      <w:proofErr w:type="spellStart"/>
      <w:r w:rsidRPr="00B53FDF">
        <w:t>преследването</w:t>
      </w:r>
      <w:proofErr w:type="spellEnd"/>
      <w:r w:rsidRPr="00B53FDF">
        <w:t xml:space="preserve"> на </w:t>
      </w:r>
      <w:proofErr w:type="spellStart"/>
      <w:r w:rsidRPr="00B53FDF">
        <w:t>това</w:t>
      </w:r>
      <w:proofErr w:type="spellEnd"/>
      <w:r w:rsidRPr="00B53FDF">
        <w:t xml:space="preserve"> </w:t>
      </w:r>
      <w:proofErr w:type="spellStart"/>
      <w:r w:rsidRPr="00B53FDF">
        <w:t>престъпление</w:t>
      </w:r>
      <w:proofErr w:type="spellEnd"/>
      <w:r w:rsidRPr="00B53FDF">
        <w:t xml:space="preserve">, а </w:t>
      </w:r>
      <w:proofErr w:type="spellStart"/>
      <w:r w:rsidRPr="00B53FDF">
        <w:t>не</w:t>
      </w:r>
      <w:proofErr w:type="spellEnd"/>
      <w:r w:rsidRPr="00B53FDF">
        <w:t xml:space="preserve"> </w:t>
      </w:r>
      <w:proofErr w:type="spellStart"/>
      <w:r w:rsidRPr="00B53FDF">
        <w:t>наказателната</w:t>
      </w:r>
      <w:proofErr w:type="spellEnd"/>
      <w:r w:rsidRPr="00B53FDF">
        <w:t xml:space="preserve"> </w:t>
      </w:r>
      <w:proofErr w:type="spellStart"/>
      <w:r w:rsidRPr="00B53FDF">
        <w:t>компетентност</w:t>
      </w:r>
      <w:proofErr w:type="spellEnd"/>
      <w:r w:rsidRPr="00B53FDF">
        <w:t xml:space="preserve"> на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w:t>
      </w:r>
      <w:r w:rsidR="00E66608">
        <w:rPr>
          <w:lang w:val="bg-BG"/>
        </w:rPr>
        <w:t xml:space="preserve"> </w:t>
      </w:r>
      <w:hyperlink r:id="rId844" w:history="1">
        <w:proofErr w:type="spellStart"/>
        <w:r w:rsidR="005F2496" w:rsidRPr="005F2496">
          <w:rPr>
            <w:rStyle w:val="Hyperlink"/>
          </w:rPr>
          <w:t>Бюлетин</w:t>
        </w:r>
        <w:proofErr w:type="spellEnd"/>
        <w:r w:rsidR="005F2496" w:rsidRPr="005F2496">
          <w:rPr>
            <w:rStyle w:val="Hyperlink"/>
          </w:rPr>
          <w:t xml:space="preserve"> № 58</w:t>
        </w:r>
      </w:hyperlink>
    </w:p>
    <w:p w14:paraId="1760581D" w14:textId="20885631" w:rsidR="000E664C" w:rsidRPr="00D537E6" w:rsidRDefault="000E664C" w:rsidP="008740B0">
      <w:pPr>
        <w:pStyle w:val="JuList"/>
        <w:pBdr>
          <w:bottom w:val="single" w:sz="4" w:space="1" w:color="auto"/>
        </w:pBdr>
        <w:ind w:left="0" w:firstLine="0"/>
        <w:rPr>
          <w:bCs/>
          <w:iCs/>
          <w:szCs w:val="24"/>
        </w:rPr>
      </w:pPr>
      <w:proofErr w:type="spellStart"/>
      <w:r w:rsidRPr="00B53FDF">
        <w:rPr>
          <w:i/>
          <w:iCs/>
          <w:color w:val="000000"/>
        </w:rPr>
        <w:t>Решение</w:t>
      </w:r>
      <w:proofErr w:type="spellEnd"/>
      <w:r w:rsidRPr="00B53FDF">
        <w:rPr>
          <w:i/>
          <w:iCs/>
          <w:color w:val="000000"/>
        </w:rPr>
        <w:t xml:space="preserve"> на СЕС по </w:t>
      </w:r>
      <w:proofErr w:type="spellStart"/>
      <w:r w:rsidRPr="00B53FDF">
        <w:rPr>
          <w:i/>
          <w:iCs/>
          <w:color w:val="000000"/>
        </w:rPr>
        <w:t>дело</w:t>
      </w:r>
      <w:proofErr w:type="spellEnd"/>
      <w:r w:rsidRPr="00B53FDF">
        <w:rPr>
          <w:i/>
          <w:iCs/>
          <w:color w:val="000000"/>
        </w:rPr>
        <w:t xml:space="preserve"> </w:t>
      </w:r>
      <w:hyperlink r:id="rId845" w:history="1">
        <w:r w:rsidRPr="00B53FDF">
          <w:rPr>
            <w:rStyle w:val="Hyperlink"/>
            <w:i/>
            <w:iCs/>
          </w:rPr>
          <w:t>C</w:t>
        </w:r>
        <w:r w:rsidRPr="00B53FDF">
          <w:rPr>
            <w:rStyle w:val="Hyperlink"/>
            <w:i/>
            <w:iCs/>
          </w:rPr>
          <w:noBreakHyphen/>
          <w:t>488/19</w:t>
        </w:r>
      </w:hyperlink>
    </w:p>
    <w:p w14:paraId="10B215ED" w14:textId="77777777" w:rsidR="00944DAC" w:rsidRPr="00C60AC1" w:rsidRDefault="00944DAC" w:rsidP="000E664C">
      <w:pPr>
        <w:pStyle w:val="JuList"/>
        <w:ind w:left="0" w:firstLine="0"/>
        <w:rPr>
          <w:i/>
          <w:iCs/>
          <w:szCs w:val="24"/>
        </w:rPr>
      </w:pPr>
    </w:p>
    <w:p w14:paraId="3394FC75" w14:textId="77777777" w:rsidR="008740B0" w:rsidRPr="008740B0" w:rsidRDefault="008740B0" w:rsidP="008740B0">
      <w:pPr>
        <w:pStyle w:val="JuList"/>
        <w:ind w:left="0" w:firstLine="0"/>
        <w:rPr>
          <w:lang w:eastAsia="bg-BG"/>
        </w:rPr>
      </w:pPr>
      <w:r w:rsidRPr="008740B0">
        <w:t xml:space="preserve">52-дневния </w:t>
      </w:r>
      <w:proofErr w:type="spellStart"/>
      <w:r w:rsidRPr="008740B0">
        <w:t>общ</w:t>
      </w:r>
      <w:proofErr w:type="spellEnd"/>
      <w:r w:rsidRPr="008740B0">
        <w:t xml:space="preserve"> </w:t>
      </w:r>
      <w:proofErr w:type="spellStart"/>
      <w:r w:rsidRPr="008740B0">
        <w:t>локдаун</w:t>
      </w:r>
      <w:proofErr w:type="spellEnd"/>
      <w:r w:rsidRPr="008740B0">
        <w:t xml:space="preserve">, </w:t>
      </w:r>
      <w:proofErr w:type="spellStart"/>
      <w:r w:rsidRPr="008740B0">
        <w:t>наложен</w:t>
      </w:r>
      <w:proofErr w:type="spellEnd"/>
      <w:r w:rsidRPr="008740B0">
        <w:t xml:space="preserve"> в </w:t>
      </w:r>
      <w:proofErr w:type="spellStart"/>
      <w:r w:rsidRPr="008740B0">
        <w:t>Румъния</w:t>
      </w:r>
      <w:proofErr w:type="spellEnd"/>
      <w:r w:rsidRPr="008740B0">
        <w:t xml:space="preserve"> с </w:t>
      </w:r>
      <w:proofErr w:type="spellStart"/>
      <w:r w:rsidRPr="008740B0">
        <w:t>цел</w:t>
      </w:r>
      <w:proofErr w:type="spellEnd"/>
      <w:r w:rsidRPr="008740B0">
        <w:t xml:space="preserve"> </w:t>
      </w:r>
      <w:proofErr w:type="spellStart"/>
      <w:r w:rsidRPr="008740B0">
        <w:t>справяне</w:t>
      </w:r>
      <w:proofErr w:type="spellEnd"/>
      <w:r w:rsidRPr="008740B0">
        <w:t xml:space="preserve"> с </w:t>
      </w:r>
      <w:proofErr w:type="spellStart"/>
      <w:r w:rsidRPr="008740B0">
        <w:t>пандемията</w:t>
      </w:r>
      <w:proofErr w:type="spellEnd"/>
      <w:r w:rsidRPr="008740B0">
        <w:t xml:space="preserve"> от Covid 19 </w:t>
      </w:r>
      <w:proofErr w:type="spellStart"/>
      <w:r w:rsidRPr="008740B0">
        <w:t>не</w:t>
      </w:r>
      <w:proofErr w:type="spellEnd"/>
      <w:r w:rsidRPr="008740B0">
        <w:t xml:space="preserve"> </w:t>
      </w:r>
      <w:proofErr w:type="spellStart"/>
      <w:r w:rsidRPr="008740B0">
        <w:t>представлява</w:t>
      </w:r>
      <w:proofErr w:type="spellEnd"/>
      <w:r w:rsidRPr="008740B0">
        <w:t xml:space="preserve"> </w:t>
      </w:r>
      <w:proofErr w:type="spellStart"/>
      <w:r w:rsidRPr="008740B0">
        <w:t>лишаване</w:t>
      </w:r>
      <w:proofErr w:type="spellEnd"/>
      <w:r w:rsidRPr="008740B0">
        <w:t xml:space="preserve"> от </w:t>
      </w:r>
      <w:proofErr w:type="spellStart"/>
      <w:r w:rsidRPr="008740B0">
        <w:t>свобода</w:t>
      </w:r>
      <w:proofErr w:type="spellEnd"/>
      <w:r w:rsidRPr="008740B0">
        <w:t xml:space="preserve"> по </w:t>
      </w:r>
      <w:proofErr w:type="spellStart"/>
      <w:r w:rsidRPr="008740B0">
        <w:t>смисъла</w:t>
      </w:r>
      <w:proofErr w:type="spellEnd"/>
      <w:r w:rsidRPr="008740B0">
        <w:t xml:space="preserve"> на </w:t>
      </w:r>
      <w:proofErr w:type="spellStart"/>
      <w:r w:rsidRPr="008740B0">
        <w:t>чл</w:t>
      </w:r>
      <w:proofErr w:type="spellEnd"/>
      <w:r w:rsidRPr="008740B0">
        <w:t xml:space="preserve">. 5, § 1 от </w:t>
      </w:r>
      <w:proofErr w:type="spellStart"/>
      <w:r w:rsidRPr="008740B0">
        <w:t>Конвенцията</w:t>
      </w:r>
      <w:proofErr w:type="spellEnd"/>
      <w:r w:rsidRPr="008740B0">
        <w:t xml:space="preserve">. </w:t>
      </w:r>
      <w:hyperlink r:id="rId846" w:history="1">
        <w:proofErr w:type="spellStart"/>
        <w:r w:rsidRPr="008740B0">
          <w:rPr>
            <w:rStyle w:val="Hyperlink"/>
            <w:szCs w:val="24"/>
            <w:lang w:eastAsia="bg-BG"/>
          </w:rPr>
          <w:t>Бюлетин</w:t>
        </w:r>
        <w:proofErr w:type="spellEnd"/>
        <w:r w:rsidRPr="008740B0">
          <w:rPr>
            <w:rStyle w:val="Hyperlink"/>
            <w:szCs w:val="24"/>
            <w:lang w:eastAsia="bg-BG"/>
          </w:rPr>
          <w:t xml:space="preserve"> № 60</w:t>
        </w:r>
      </w:hyperlink>
    </w:p>
    <w:p w14:paraId="75A5DE9B" w14:textId="42A4433A" w:rsidR="008740B0" w:rsidRPr="00935754" w:rsidRDefault="00000000" w:rsidP="008740B0">
      <w:pPr>
        <w:pStyle w:val="JuList"/>
        <w:ind w:left="0" w:firstLine="0"/>
        <w:rPr>
          <w:i/>
          <w:iCs/>
        </w:rPr>
      </w:pPr>
      <w:hyperlink r:id="rId847" w:tgtFrame="_blank" w:history="1">
        <w:proofErr w:type="spellStart"/>
        <w:r w:rsidR="008740B0" w:rsidRPr="00935754">
          <w:rPr>
            <w:rStyle w:val="Hyperlink"/>
            <w:i/>
            <w:iCs/>
            <w:szCs w:val="24"/>
            <w:shd w:val="clear" w:color="auto" w:fill="FFFFFF"/>
          </w:rPr>
          <w:t>Terheş</w:t>
        </w:r>
        <w:proofErr w:type="spellEnd"/>
        <w:r w:rsidR="008740B0" w:rsidRPr="00935754">
          <w:rPr>
            <w:rStyle w:val="Hyperlink"/>
            <w:i/>
            <w:iCs/>
            <w:szCs w:val="24"/>
            <w:shd w:val="clear" w:color="auto" w:fill="FFFFFF"/>
          </w:rPr>
          <w:t xml:space="preserve"> </w:t>
        </w:r>
        <w:proofErr w:type="spellStart"/>
        <w:r w:rsidR="008740B0" w:rsidRPr="00935754">
          <w:rPr>
            <w:rStyle w:val="Hyperlink"/>
            <w:i/>
            <w:iCs/>
            <w:szCs w:val="24"/>
            <w:shd w:val="clear" w:color="auto" w:fill="FFFFFF"/>
          </w:rPr>
          <w:t>contre</w:t>
        </w:r>
        <w:proofErr w:type="spellEnd"/>
        <w:r w:rsidR="008740B0" w:rsidRPr="00935754">
          <w:rPr>
            <w:rStyle w:val="Hyperlink"/>
            <w:i/>
            <w:iCs/>
            <w:szCs w:val="24"/>
            <w:shd w:val="clear" w:color="auto" w:fill="FFFFFF"/>
          </w:rPr>
          <w:t xml:space="preserve"> la </w:t>
        </w:r>
        <w:proofErr w:type="spellStart"/>
        <w:r w:rsidR="008740B0" w:rsidRPr="00935754">
          <w:rPr>
            <w:rStyle w:val="Hyperlink"/>
            <w:i/>
            <w:iCs/>
            <w:szCs w:val="24"/>
            <w:shd w:val="clear" w:color="auto" w:fill="FFFFFF"/>
          </w:rPr>
          <w:t>Roumanie</w:t>
        </w:r>
        <w:proofErr w:type="spellEnd"/>
        <w:r w:rsidR="008740B0" w:rsidRPr="00935754">
          <w:rPr>
            <w:rStyle w:val="Hyperlink"/>
            <w:i/>
            <w:iCs/>
            <w:szCs w:val="24"/>
            <w:shd w:val="clear" w:color="auto" w:fill="FFFFFF"/>
          </w:rPr>
          <w:t xml:space="preserve"> no </w:t>
        </w:r>
        <w:r w:rsidR="008740B0" w:rsidRPr="00935754">
          <w:rPr>
            <w:rStyle w:val="Hyperlink"/>
            <w:i/>
            <w:iCs/>
            <w:szCs w:val="24"/>
          </w:rPr>
          <w:t>49933/20</w:t>
        </w:r>
      </w:hyperlink>
    </w:p>
    <w:p w14:paraId="4C987388" w14:textId="77777777" w:rsidR="003F6FFD" w:rsidRPr="00C60AC1" w:rsidRDefault="003F6FFD" w:rsidP="006C3359">
      <w:pPr>
        <w:autoSpaceDE w:val="0"/>
        <w:autoSpaceDN w:val="0"/>
        <w:adjustRightInd w:val="0"/>
        <w:spacing w:after="0" w:line="240" w:lineRule="auto"/>
        <w:jc w:val="both"/>
        <w:rPr>
          <w:rStyle w:val="s6b621b36"/>
          <w:rFonts w:ascii="Times New Roman" w:hAnsi="Times New Roman" w:cs="Times New Roman"/>
          <w:i/>
          <w:sz w:val="24"/>
          <w:szCs w:val="24"/>
        </w:rPr>
      </w:pPr>
    </w:p>
    <w:p w14:paraId="2A4F4D66" w14:textId="3B533908" w:rsidR="00AF2647" w:rsidRPr="00C60AC1" w:rsidRDefault="00550683" w:rsidP="00550683">
      <w:pPr>
        <w:pStyle w:val="Heading2"/>
        <w:ind w:firstLine="360"/>
        <w:rPr>
          <w:rFonts w:ascii="Times New Roman" w:hAnsi="Times New Roman"/>
        </w:rPr>
      </w:pPr>
      <w:r w:rsidRPr="00C60AC1">
        <w:rPr>
          <w:rFonts w:ascii="Times New Roman" w:hAnsi="Times New Roman"/>
        </w:rPr>
        <w:t xml:space="preserve">1. </w:t>
      </w:r>
      <w:r w:rsidR="00280BBC">
        <w:rPr>
          <w:rFonts w:ascii="Times New Roman" w:hAnsi="Times New Roman"/>
        </w:rPr>
        <w:t>А</w:t>
      </w:r>
      <w:r w:rsidR="00AF2647" w:rsidRPr="00C60AC1">
        <w:rPr>
          <w:rFonts w:ascii="Times New Roman" w:hAnsi="Times New Roman"/>
        </w:rPr>
        <w:t xml:space="preserve">рест или задържане </w:t>
      </w:r>
    </w:p>
    <w:p w14:paraId="3F5912FA" w14:textId="77777777" w:rsidR="00A018DC" w:rsidRPr="00C60AC1" w:rsidRDefault="00A018DC" w:rsidP="00A018DC">
      <w:pPr>
        <w:pStyle w:val="Normal1"/>
        <w:spacing w:before="0" w:after="0"/>
        <w:jc w:val="both"/>
        <w:rPr>
          <w:rStyle w:val="normal--char"/>
          <w:i/>
          <w:sz w:val="22"/>
          <w:lang w:val="bg-BG"/>
        </w:rPr>
      </w:pPr>
      <w:r w:rsidRPr="00C60AC1">
        <w:rPr>
          <w:rStyle w:val="normal--char"/>
        </w:rPr>
        <w:t>Формалистич</w:t>
      </w:r>
      <w:proofErr w:type="spellStart"/>
      <w:r w:rsidRPr="00C60AC1">
        <w:rPr>
          <w:rStyle w:val="normal--char"/>
          <w:lang w:val="bg-BG"/>
        </w:rPr>
        <w:t>ният</w:t>
      </w:r>
      <w:proofErr w:type="spellEnd"/>
      <w:r w:rsidRPr="00C60AC1">
        <w:rPr>
          <w:rStyle w:val="normal--char"/>
        </w:rPr>
        <w:t xml:space="preserve"> подход</w:t>
      </w:r>
      <w:r w:rsidRPr="00C60AC1">
        <w:rPr>
          <w:rStyle w:val="normal--char"/>
          <w:lang w:val="bg-BG"/>
        </w:rPr>
        <w:t xml:space="preserve"> на българския съд по ЗОДОВ относно</w:t>
      </w:r>
      <w:r w:rsidRPr="00C60AC1">
        <w:rPr>
          <w:rStyle w:val="normal--char"/>
        </w:rPr>
        <w:t xml:space="preserve"> доказване</w:t>
      </w:r>
      <w:r w:rsidRPr="00C60AC1">
        <w:rPr>
          <w:rStyle w:val="normal--char"/>
          <w:lang w:val="bg-BG"/>
        </w:rPr>
        <w:t>то</w:t>
      </w:r>
      <w:r w:rsidRPr="00C60AC1">
        <w:rPr>
          <w:rStyle w:val="normal--char"/>
        </w:rPr>
        <w:t xml:space="preserve"> на неимуществени вреди </w:t>
      </w:r>
      <w:r w:rsidRPr="00C60AC1">
        <w:rPr>
          <w:rStyle w:val="normal--char"/>
          <w:lang w:val="bg-BG"/>
        </w:rPr>
        <w:t>от</w:t>
      </w:r>
      <w:r w:rsidRPr="00C60AC1">
        <w:rPr>
          <w:rStyle w:val="normal--char"/>
        </w:rPr>
        <w:t xml:space="preserve"> незаконно задържане</w:t>
      </w:r>
      <w:r w:rsidRPr="00C60AC1">
        <w:rPr>
          <w:rStyle w:val="normal--char"/>
          <w:lang w:val="bg-BG"/>
        </w:rPr>
        <w:t xml:space="preserve"> е в</w:t>
      </w:r>
      <w:r w:rsidRPr="00C60AC1">
        <w:rPr>
          <w:rStyle w:val="normal--char"/>
        </w:rPr>
        <w:t xml:space="preserve"> нарушение на чл. </w:t>
      </w:r>
      <w:r w:rsidRPr="00C60AC1">
        <w:rPr>
          <w:rStyle w:val="ju-005fpara-002cleft-002cfirst-0020line-003a-0020-00200-0020cm--char"/>
        </w:rPr>
        <w:t>5 от Конвенцията</w:t>
      </w:r>
      <w:r w:rsidRPr="00C60AC1">
        <w:t xml:space="preserve">. </w:t>
      </w:r>
      <w:hyperlink r:id="rId848" w:history="1">
        <w:r w:rsidRPr="00C60AC1">
          <w:rPr>
            <w:rStyle w:val="Hyperlink"/>
            <w:lang w:val="bg-BG"/>
          </w:rPr>
          <w:t>Бюлетин № 1</w:t>
        </w:r>
      </w:hyperlink>
    </w:p>
    <w:p w14:paraId="5739E140" w14:textId="77777777" w:rsidR="00A018DC" w:rsidRPr="00C60AC1" w:rsidRDefault="00000000" w:rsidP="00A018DC">
      <w:pPr>
        <w:pStyle w:val="Normal1"/>
        <w:spacing w:before="0" w:after="0"/>
        <w:jc w:val="both"/>
        <w:rPr>
          <w:i/>
          <w:lang w:val="bg-BG"/>
        </w:rPr>
      </w:pPr>
      <w:hyperlink r:id="rId849" w:history="1">
        <w:r w:rsidR="00A018DC" w:rsidRPr="00C60AC1">
          <w:rPr>
            <w:rStyle w:val="Hyperlink"/>
            <w:i/>
          </w:rPr>
          <w:t>Danev v. Bulgaria</w:t>
        </w:r>
        <w:r w:rsidR="00A018DC" w:rsidRPr="00C60AC1">
          <w:rPr>
            <w:rStyle w:val="Hyperlink"/>
            <w:b/>
            <w:i/>
          </w:rPr>
          <w:t xml:space="preserve"> </w:t>
        </w:r>
        <w:r w:rsidR="00A018DC" w:rsidRPr="00C60AC1">
          <w:rPr>
            <w:rStyle w:val="Hyperlink"/>
            <w:i/>
          </w:rPr>
          <w:t>(no. 9411/05)</w:t>
        </w:r>
      </w:hyperlink>
    </w:p>
    <w:p w14:paraId="62834BAF" w14:textId="77777777" w:rsidR="00A018DC" w:rsidRPr="00C60AC1" w:rsidRDefault="00A018DC" w:rsidP="00A018DC">
      <w:pPr>
        <w:pStyle w:val="Normal1"/>
        <w:pBdr>
          <w:top w:val="single" w:sz="4" w:space="1" w:color="auto"/>
        </w:pBdr>
        <w:spacing w:before="0" w:after="0"/>
        <w:jc w:val="both"/>
        <w:rPr>
          <w:lang w:val="bg-BG"/>
        </w:rPr>
      </w:pPr>
    </w:p>
    <w:p w14:paraId="61FB66F1" w14:textId="77777777" w:rsidR="0011230D" w:rsidRPr="00C60AC1" w:rsidRDefault="0011230D" w:rsidP="0011230D">
      <w:pPr>
        <w:pStyle w:val="Normal1"/>
        <w:spacing w:before="0" w:after="0"/>
        <w:jc w:val="both"/>
        <w:rPr>
          <w:rStyle w:val="normal--char"/>
          <w:lang w:val="bg-BG"/>
        </w:rPr>
      </w:pPr>
      <w:r w:rsidRPr="00C60AC1">
        <w:t xml:space="preserve">Задържането в ареста до влизане в сила на присъдата на лице, осъдено на наказание, различно от лишаване от свобода, е в нарушение на националното законодателство и на чл. 5, т. 1 от Конвенцията. </w:t>
      </w:r>
      <w:r>
        <w:fldChar w:fldCharType="begin"/>
      </w:r>
      <w:r>
        <w:instrText>HYPERLINK "http://www.blhr.org/media/documents/Bulletin_1_september_2010.doc"</w:instrText>
      </w:r>
      <w:r>
        <w:fldChar w:fldCharType="separate"/>
      </w:r>
      <w:r w:rsidRPr="00C60AC1">
        <w:rPr>
          <w:rStyle w:val="Hyperlink"/>
          <w:lang w:val="bg-BG"/>
        </w:rPr>
        <w:t>Бюлетин № 1</w:t>
      </w:r>
      <w:r>
        <w:rPr>
          <w:rStyle w:val="Hyperlink"/>
          <w:lang w:val="bg-BG"/>
        </w:rPr>
        <w:fldChar w:fldCharType="end"/>
      </w:r>
    </w:p>
    <w:p w14:paraId="04A91AC0" w14:textId="77777777" w:rsidR="0011230D" w:rsidRPr="00C60AC1" w:rsidRDefault="00000000" w:rsidP="00CD5805">
      <w:pPr>
        <w:pStyle w:val="Normal1"/>
        <w:pBdr>
          <w:bottom w:val="single" w:sz="4" w:space="1" w:color="auto"/>
        </w:pBdr>
        <w:spacing w:before="0" w:after="0"/>
        <w:jc w:val="both"/>
        <w:rPr>
          <w:i/>
        </w:rPr>
      </w:pPr>
      <w:hyperlink r:id="rId850" w:history="1">
        <w:proofErr w:type="spellStart"/>
        <w:r w:rsidR="0011230D" w:rsidRPr="00C60AC1">
          <w:rPr>
            <w:rStyle w:val="Hyperlink"/>
            <w:i/>
            <w:lang w:val="en-US"/>
          </w:rPr>
          <w:t>Murukin</w:t>
        </w:r>
        <w:proofErr w:type="spellEnd"/>
        <w:r w:rsidR="0011230D" w:rsidRPr="00C60AC1">
          <w:rPr>
            <w:rStyle w:val="Hyperlink"/>
            <w:i/>
          </w:rPr>
          <w:t xml:space="preserve"> v. </w:t>
        </w:r>
        <w:r w:rsidR="0011230D" w:rsidRPr="00C60AC1">
          <w:rPr>
            <w:rStyle w:val="Hyperlink"/>
            <w:i/>
            <w:lang w:val="en-US"/>
          </w:rPr>
          <w:t>Ukraine</w:t>
        </w:r>
        <w:r w:rsidR="0011230D" w:rsidRPr="00C60AC1">
          <w:rPr>
            <w:rStyle w:val="Hyperlink"/>
            <w:b/>
            <w:i/>
          </w:rPr>
          <w:t xml:space="preserve"> </w:t>
        </w:r>
        <w:r w:rsidR="0011230D" w:rsidRPr="00C60AC1">
          <w:rPr>
            <w:rStyle w:val="Hyperlink"/>
            <w:i/>
          </w:rPr>
          <w:t xml:space="preserve">(no. </w:t>
        </w:r>
        <w:r w:rsidR="0011230D" w:rsidRPr="00C60AC1">
          <w:rPr>
            <w:rStyle w:val="Hyperlink"/>
            <w:i/>
            <w:lang w:val="bg-BG"/>
          </w:rPr>
          <w:t>15816/04</w:t>
        </w:r>
        <w:r w:rsidR="0011230D" w:rsidRPr="00C60AC1">
          <w:rPr>
            <w:rStyle w:val="Hyperlink"/>
            <w:i/>
          </w:rPr>
          <w:t>)</w:t>
        </w:r>
      </w:hyperlink>
    </w:p>
    <w:p w14:paraId="6673DA24" w14:textId="77777777" w:rsidR="00F1781B" w:rsidRPr="00C60AC1" w:rsidRDefault="00F1781B" w:rsidP="00F1781B">
      <w:pPr>
        <w:pStyle w:val="Normal1"/>
        <w:spacing w:after="0"/>
        <w:jc w:val="both"/>
        <w:rPr>
          <w:b/>
          <w:lang w:val="bg-BG"/>
        </w:rPr>
      </w:pPr>
      <w:r w:rsidRPr="00C60AC1">
        <w:rPr>
          <w:lang w:val="bg-BG"/>
        </w:rPr>
        <w:t>Автоматичното продължаване на мярката за неотклонение задържане под стража единствено заради тежестта на повдигнатите обвинения и липсата на каквото и да било обсъждане дали не би била подходяща друга, по-лека мярка, нарушава правото на свобода и сигурност по чл. 5 от Конвенцията</w:t>
      </w:r>
      <w:r w:rsidR="0079183E" w:rsidRPr="00C60AC1">
        <w:rPr>
          <w:lang w:val="bg-BG"/>
        </w:rPr>
        <w:t>.</w:t>
      </w:r>
      <w:r w:rsidRPr="00C60AC1">
        <w:rPr>
          <w:rStyle w:val="normal--char"/>
          <w:color w:val="000000"/>
          <w:lang w:val="bg-BG"/>
        </w:rPr>
        <w:t xml:space="preserve"> </w:t>
      </w:r>
      <w:hyperlink r:id="rId851" w:history="1">
        <w:r w:rsidRPr="00C60AC1">
          <w:rPr>
            <w:rStyle w:val="Hyperlink"/>
            <w:lang w:val="bg-BG"/>
          </w:rPr>
          <w:t>Бюлетин № 2</w:t>
        </w:r>
      </w:hyperlink>
    </w:p>
    <w:p w14:paraId="05847F3B" w14:textId="77777777" w:rsidR="00F1781B" w:rsidRPr="00C60AC1" w:rsidRDefault="00000000" w:rsidP="000316E3">
      <w:pPr>
        <w:pStyle w:val="NoSpacing"/>
        <w:pBdr>
          <w:bottom w:val="single" w:sz="4" w:space="1" w:color="auto"/>
        </w:pBdr>
        <w:rPr>
          <w:rFonts w:ascii="Times New Roman" w:hAnsi="Times New Roman" w:cs="Times New Roman"/>
          <w:i/>
          <w:sz w:val="24"/>
          <w:szCs w:val="24"/>
          <w:lang w:val="bg-BG"/>
        </w:rPr>
      </w:pPr>
      <w:hyperlink r:id="rId852" w:history="1">
        <w:proofErr w:type="spellStart"/>
        <w:r w:rsidR="00F1781B" w:rsidRPr="00C60AC1">
          <w:rPr>
            <w:rStyle w:val="Hyperlink"/>
            <w:rFonts w:ascii="Times New Roman" w:hAnsi="Times New Roman" w:cs="Times New Roman"/>
            <w:i/>
            <w:sz w:val="24"/>
            <w:szCs w:val="24"/>
          </w:rPr>
          <w:t>Khayredinov</w:t>
        </w:r>
        <w:proofErr w:type="spellEnd"/>
        <w:r w:rsidR="00F1781B" w:rsidRPr="00C60AC1">
          <w:rPr>
            <w:rStyle w:val="Hyperlink"/>
            <w:rFonts w:ascii="Times New Roman" w:hAnsi="Times New Roman" w:cs="Times New Roman"/>
            <w:i/>
            <w:sz w:val="24"/>
            <w:szCs w:val="24"/>
            <w:lang w:val="bg-BG"/>
          </w:rPr>
          <w:t xml:space="preserve"> </w:t>
        </w:r>
        <w:r w:rsidR="00F1781B" w:rsidRPr="00C60AC1">
          <w:rPr>
            <w:rStyle w:val="Hyperlink"/>
            <w:rFonts w:ascii="Times New Roman" w:hAnsi="Times New Roman" w:cs="Times New Roman"/>
            <w:i/>
            <w:sz w:val="24"/>
            <w:szCs w:val="24"/>
          </w:rPr>
          <w:t>v</w:t>
        </w:r>
        <w:r w:rsidR="00F1781B" w:rsidRPr="00C60AC1">
          <w:rPr>
            <w:rStyle w:val="Hyperlink"/>
            <w:rFonts w:ascii="Times New Roman" w:hAnsi="Times New Roman" w:cs="Times New Roman"/>
            <w:i/>
            <w:sz w:val="24"/>
            <w:szCs w:val="24"/>
            <w:lang w:val="bg-BG"/>
          </w:rPr>
          <w:t xml:space="preserve">. </w:t>
        </w:r>
        <w:r w:rsidR="00F1781B" w:rsidRPr="00C60AC1">
          <w:rPr>
            <w:rStyle w:val="Hyperlink"/>
            <w:rFonts w:ascii="Times New Roman" w:hAnsi="Times New Roman" w:cs="Times New Roman"/>
            <w:i/>
            <w:sz w:val="24"/>
            <w:szCs w:val="24"/>
          </w:rPr>
          <w:t>Ukraine</w:t>
        </w:r>
        <w:r w:rsidR="00F1781B" w:rsidRPr="00C60AC1">
          <w:rPr>
            <w:rStyle w:val="Hyperlink"/>
            <w:rFonts w:ascii="Times New Roman" w:hAnsi="Times New Roman" w:cs="Times New Roman"/>
            <w:i/>
            <w:sz w:val="24"/>
            <w:szCs w:val="24"/>
            <w:lang w:val="bg-BG"/>
          </w:rPr>
          <w:t xml:space="preserve"> (</w:t>
        </w:r>
        <w:r w:rsidR="00F1781B" w:rsidRPr="00C60AC1">
          <w:rPr>
            <w:rStyle w:val="Hyperlink"/>
            <w:rFonts w:ascii="Times New Roman" w:hAnsi="Times New Roman" w:cs="Times New Roman"/>
            <w:i/>
            <w:sz w:val="24"/>
            <w:szCs w:val="24"/>
          </w:rPr>
          <w:t>no</w:t>
        </w:r>
        <w:r w:rsidR="00F1781B" w:rsidRPr="00C60AC1">
          <w:rPr>
            <w:rStyle w:val="Hyperlink"/>
            <w:rFonts w:ascii="Times New Roman" w:hAnsi="Times New Roman" w:cs="Times New Roman"/>
            <w:i/>
            <w:sz w:val="24"/>
            <w:szCs w:val="24"/>
            <w:lang w:val="bg-BG"/>
          </w:rPr>
          <w:t>. 38717/04</w:t>
        </w:r>
        <w:r w:rsidR="00F1781B" w:rsidRPr="00C60AC1">
          <w:rPr>
            <w:rStyle w:val="Hyperlink"/>
            <w:rFonts w:ascii="Times New Roman" w:hAnsi="Times New Roman" w:cs="Times New Roman"/>
            <w:sz w:val="24"/>
            <w:szCs w:val="24"/>
            <w:lang w:val="bg-BG"/>
          </w:rPr>
          <w:t>)</w:t>
        </w:r>
      </w:hyperlink>
    </w:p>
    <w:p w14:paraId="4711C057" w14:textId="77777777" w:rsidR="000316E3" w:rsidRPr="00C60AC1" w:rsidRDefault="000316E3" w:rsidP="000316E3">
      <w:pPr>
        <w:pStyle w:val="NoSpacing"/>
        <w:rPr>
          <w:rFonts w:ascii="Times New Roman" w:hAnsi="Times New Roman" w:cs="Times New Roman"/>
          <w:i/>
          <w:sz w:val="24"/>
          <w:szCs w:val="24"/>
          <w:lang w:val="bg-BG"/>
        </w:rPr>
      </w:pPr>
    </w:p>
    <w:p w14:paraId="0F0CB581" w14:textId="77777777" w:rsidR="000316E3" w:rsidRPr="00C60AC1" w:rsidRDefault="000316E3" w:rsidP="000316E3">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Кумулативното прилагане на чл. 202, 203 и 152a, ал. 3 от отменения НПК като основания за задържане е довело до нарушаване на правата на жалбоподателя по чл. 5, § 1, 3, 4 и 5 от Конвенцията. </w:t>
      </w:r>
      <w:hyperlink r:id="rId85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759BDEEA" w14:textId="77777777" w:rsidR="000316E3" w:rsidRPr="00C60AC1" w:rsidRDefault="00000000" w:rsidP="00D744FB">
      <w:pPr>
        <w:pStyle w:val="NoSpacing"/>
        <w:pBdr>
          <w:bottom w:val="single" w:sz="4" w:space="1" w:color="auto"/>
        </w:pBdr>
        <w:jc w:val="both"/>
        <w:rPr>
          <w:rFonts w:ascii="Times New Roman" w:hAnsi="Times New Roman" w:cs="Times New Roman"/>
          <w:i/>
          <w:sz w:val="24"/>
          <w:lang w:val="bg-BG"/>
        </w:rPr>
      </w:pPr>
      <w:hyperlink r:id="rId854" w:history="1">
        <w:r w:rsidR="000316E3" w:rsidRPr="00C60AC1">
          <w:rPr>
            <w:rStyle w:val="Hyperlink"/>
            <w:rFonts w:ascii="Times New Roman" w:hAnsi="Times New Roman" w:cs="Times New Roman"/>
            <w:i/>
            <w:sz w:val="24"/>
          </w:rPr>
          <w:t>Svetoslav</w:t>
        </w:r>
        <w:r w:rsidR="000316E3" w:rsidRPr="005D3DB1">
          <w:rPr>
            <w:rStyle w:val="Hyperlink"/>
            <w:rFonts w:ascii="Times New Roman" w:hAnsi="Times New Roman" w:cs="Times New Roman"/>
            <w:i/>
            <w:sz w:val="24"/>
            <w:lang w:val="ru-RU"/>
          </w:rPr>
          <w:t xml:space="preserve"> </w:t>
        </w:r>
        <w:r w:rsidR="000316E3" w:rsidRPr="00C60AC1">
          <w:rPr>
            <w:rStyle w:val="Hyperlink"/>
            <w:rFonts w:ascii="Times New Roman" w:hAnsi="Times New Roman" w:cs="Times New Roman"/>
            <w:i/>
            <w:sz w:val="24"/>
          </w:rPr>
          <w:t>Hristov</w:t>
        </w:r>
        <w:r w:rsidR="000316E3" w:rsidRPr="005D3DB1">
          <w:rPr>
            <w:rStyle w:val="Hyperlink"/>
            <w:rFonts w:ascii="Times New Roman" w:hAnsi="Times New Roman" w:cs="Times New Roman"/>
            <w:i/>
            <w:sz w:val="24"/>
            <w:lang w:val="ru-RU"/>
          </w:rPr>
          <w:t xml:space="preserve"> </w:t>
        </w:r>
        <w:r w:rsidR="000316E3" w:rsidRPr="00C60AC1">
          <w:rPr>
            <w:rStyle w:val="Hyperlink"/>
            <w:rFonts w:ascii="Times New Roman" w:hAnsi="Times New Roman" w:cs="Times New Roman"/>
            <w:i/>
            <w:sz w:val="24"/>
          </w:rPr>
          <w:t>v</w:t>
        </w:r>
        <w:r w:rsidR="000316E3" w:rsidRPr="005D3DB1">
          <w:rPr>
            <w:rStyle w:val="Hyperlink"/>
            <w:rFonts w:ascii="Times New Roman" w:hAnsi="Times New Roman" w:cs="Times New Roman"/>
            <w:i/>
            <w:sz w:val="24"/>
            <w:lang w:val="ru-RU"/>
          </w:rPr>
          <w:t xml:space="preserve">. </w:t>
        </w:r>
        <w:r w:rsidR="000316E3" w:rsidRPr="00C60AC1">
          <w:rPr>
            <w:rStyle w:val="Hyperlink"/>
            <w:rFonts w:ascii="Times New Roman" w:hAnsi="Times New Roman" w:cs="Times New Roman"/>
            <w:i/>
            <w:sz w:val="24"/>
          </w:rPr>
          <w:t>Bulgaria</w:t>
        </w:r>
        <w:r w:rsidR="000316E3" w:rsidRPr="005D3DB1">
          <w:rPr>
            <w:rStyle w:val="Hyperlink"/>
            <w:rFonts w:ascii="Times New Roman" w:hAnsi="Times New Roman" w:cs="Times New Roman"/>
            <w:i/>
            <w:sz w:val="24"/>
            <w:lang w:val="ru-RU"/>
          </w:rPr>
          <w:t xml:space="preserve"> (</w:t>
        </w:r>
        <w:r w:rsidR="000316E3" w:rsidRPr="00C60AC1">
          <w:rPr>
            <w:rStyle w:val="Hyperlink"/>
            <w:rFonts w:ascii="Times New Roman" w:hAnsi="Times New Roman" w:cs="Times New Roman"/>
            <w:i/>
            <w:sz w:val="24"/>
          </w:rPr>
          <w:t>no</w:t>
        </w:r>
        <w:r w:rsidR="000316E3" w:rsidRPr="005D3DB1">
          <w:rPr>
            <w:rStyle w:val="Hyperlink"/>
            <w:rFonts w:ascii="Times New Roman" w:hAnsi="Times New Roman" w:cs="Times New Roman"/>
            <w:i/>
            <w:sz w:val="24"/>
            <w:lang w:val="ru-RU"/>
          </w:rPr>
          <w:t>. 36794/03)</w:t>
        </w:r>
      </w:hyperlink>
    </w:p>
    <w:p w14:paraId="77C3BB07" w14:textId="77777777" w:rsidR="00D744FB" w:rsidRPr="00C60AC1" w:rsidRDefault="00D744FB" w:rsidP="00D744FB">
      <w:pPr>
        <w:pStyle w:val="NoSpacing"/>
        <w:jc w:val="both"/>
        <w:rPr>
          <w:rFonts w:ascii="Times New Roman" w:hAnsi="Times New Roman" w:cs="Times New Roman"/>
          <w:i/>
          <w:sz w:val="24"/>
          <w:lang w:val="bg-BG"/>
        </w:rPr>
      </w:pPr>
    </w:p>
    <w:p w14:paraId="2AEAFDD8" w14:textId="77777777" w:rsidR="00D744FB" w:rsidRPr="00C60AC1" w:rsidRDefault="00D744FB" w:rsidP="00D744FB">
      <w:pPr>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Style w:val="blue-underlinecursor"/>
          <w:rFonts w:ascii="Times New Roman" w:hAnsi="Times New Roman" w:cs="Times New Roman"/>
          <w:sz w:val="24"/>
        </w:rPr>
        <w:t>Грешката при определянето на режима, при който следва да се изтърпи присъда лишаване от свобода, постановена от чуждестранен съд, довела до две години и половина затвор при строг,</w:t>
      </w:r>
      <w:r w:rsidRPr="00C60AC1">
        <w:rPr>
          <w:rStyle w:val="WW8Num3z0"/>
          <w:rFonts w:ascii="Times New Roman" w:hAnsi="Times New Roman" w:cs="Times New Roman"/>
          <w:sz w:val="24"/>
        </w:rPr>
        <w:t xml:space="preserve"> </w:t>
      </w:r>
      <w:r w:rsidRPr="00C60AC1">
        <w:rPr>
          <w:rStyle w:val="blue-underlinecursor"/>
          <w:rFonts w:ascii="Times New Roman" w:hAnsi="Times New Roman" w:cs="Times New Roman"/>
          <w:sz w:val="24"/>
        </w:rPr>
        <w:t xml:space="preserve">вместо при общ режим, и забавянето с четири месеца на предсрочното условно освобождаване на жалбоподателя представлява нарушение на чл. 5, § 1(а) Конвенцията (лишаване от свобода по реда, предвиден от закона). </w:t>
      </w:r>
      <w:hyperlink r:id="rId855" w:history="1">
        <w:r w:rsidRPr="00C60AC1">
          <w:rPr>
            <w:rStyle w:val="Hyperlink"/>
            <w:rFonts w:ascii="Times New Roman" w:hAnsi="Times New Roman" w:cs="Times New Roman"/>
            <w:sz w:val="24"/>
            <w:szCs w:val="24"/>
          </w:rPr>
          <w:t>Бюлетин № 5</w:t>
        </w:r>
      </w:hyperlink>
    </w:p>
    <w:p w14:paraId="14191C84" w14:textId="77777777" w:rsidR="00D744FB" w:rsidRPr="00C60AC1" w:rsidRDefault="00000000" w:rsidP="00D744FB">
      <w:pPr>
        <w:pBdr>
          <w:bottom w:val="single" w:sz="4" w:space="1" w:color="auto"/>
        </w:pBdr>
        <w:autoSpaceDE w:val="0"/>
        <w:autoSpaceDN w:val="0"/>
        <w:adjustRightInd w:val="0"/>
        <w:spacing w:after="0" w:line="240" w:lineRule="auto"/>
        <w:jc w:val="both"/>
        <w:rPr>
          <w:rStyle w:val="blue-underlinecursor"/>
          <w:rFonts w:ascii="Times New Roman" w:hAnsi="Times New Roman" w:cs="Times New Roman"/>
          <w:sz w:val="24"/>
        </w:rPr>
      </w:pPr>
      <w:hyperlink r:id="rId856" w:history="1">
        <w:proofErr w:type="spellStart"/>
        <w:r w:rsidR="00D744FB" w:rsidRPr="00C60AC1">
          <w:rPr>
            <w:rStyle w:val="Hyperlink"/>
            <w:rFonts w:ascii="Times New Roman" w:hAnsi="Times New Roman" w:cs="Times New Roman"/>
            <w:i/>
            <w:sz w:val="24"/>
          </w:rPr>
          <w:t>Somogyi</w:t>
        </w:r>
        <w:proofErr w:type="spellEnd"/>
        <w:r w:rsidR="00D744FB" w:rsidRPr="00C60AC1">
          <w:rPr>
            <w:rStyle w:val="Hyperlink"/>
            <w:rFonts w:ascii="Times New Roman" w:hAnsi="Times New Roman" w:cs="Times New Roman"/>
            <w:i/>
            <w:sz w:val="24"/>
          </w:rPr>
          <w:t xml:space="preserve"> v. </w:t>
        </w:r>
        <w:proofErr w:type="spellStart"/>
        <w:r w:rsidR="00D744FB" w:rsidRPr="00C60AC1">
          <w:rPr>
            <w:rStyle w:val="Hyperlink"/>
            <w:rFonts w:ascii="Times New Roman" w:hAnsi="Times New Roman" w:cs="Times New Roman"/>
            <w:i/>
            <w:sz w:val="24"/>
          </w:rPr>
          <w:t>Hungary</w:t>
        </w:r>
        <w:proofErr w:type="spellEnd"/>
        <w:r w:rsidR="00D744FB" w:rsidRPr="00C60AC1">
          <w:rPr>
            <w:rStyle w:val="Hyperlink"/>
            <w:rFonts w:ascii="Times New Roman" w:hAnsi="Times New Roman" w:cs="Times New Roman"/>
            <w:i/>
            <w:sz w:val="24"/>
          </w:rPr>
          <w:t xml:space="preserve"> (</w:t>
        </w:r>
        <w:r w:rsidR="00D744FB" w:rsidRPr="00C60AC1">
          <w:rPr>
            <w:rStyle w:val="Hyperlink"/>
            <w:rFonts w:ascii="Times New Roman" w:hAnsi="Times New Roman" w:cs="Times New Roman"/>
            <w:i/>
            <w:sz w:val="24"/>
            <w:lang w:val="en-US"/>
          </w:rPr>
          <w:t>no</w:t>
        </w:r>
        <w:r w:rsidR="00D744FB" w:rsidRPr="00C60AC1">
          <w:rPr>
            <w:rStyle w:val="Hyperlink"/>
            <w:rFonts w:ascii="Times New Roman" w:hAnsi="Times New Roman" w:cs="Times New Roman"/>
            <w:i/>
            <w:sz w:val="24"/>
          </w:rPr>
          <w:t>. 5770/05)</w:t>
        </w:r>
      </w:hyperlink>
    </w:p>
    <w:p w14:paraId="2267ADA6" w14:textId="77777777" w:rsidR="00D744FB" w:rsidRPr="00C60AC1" w:rsidRDefault="00D744FB" w:rsidP="00D744FB">
      <w:pPr>
        <w:pStyle w:val="NoSpacing"/>
        <w:jc w:val="both"/>
        <w:rPr>
          <w:rFonts w:ascii="Times New Roman" w:hAnsi="Times New Roman" w:cs="Times New Roman"/>
          <w:sz w:val="24"/>
          <w:szCs w:val="24"/>
          <w:lang w:val="bg-BG"/>
        </w:rPr>
      </w:pPr>
    </w:p>
    <w:p w14:paraId="7E7D8DE5" w14:textId="77777777" w:rsidR="00373014" w:rsidRPr="00C60AC1" w:rsidRDefault="00373014" w:rsidP="0037301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Задържането на полски гражданин в Украйна с цел депортиране</w:t>
      </w:r>
      <w:r w:rsidR="0079183E" w:rsidRPr="00C60AC1">
        <w:rPr>
          <w:rFonts w:ascii="Times New Roman" w:hAnsi="Times New Roman" w:cs="Times New Roman"/>
          <w:sz w:val="24"/>
          <w:szCs w:val="24"/>
          <w:lang w:val="bg-BG"/>
        </w:rPr>
        <w:t>то му</w:t>
      </w:r>
      <w:r w:rsidRPr="00C60AC1">
        <w:rPr>
          <w:rFonts w:ascii="Times New Roman" w:hAnsi="Times New Roman" w:cs="Times New Roman"/>
          <w:sz w:val="24"/>
          <w:szCs w:val="24"/>
          <w:lang w:val="bg-BG"/>
        </w:rPr>
        <w:t xml:space="preserve"> е било произволно, защото украинските власти не са се позовали на валидно законово основание. </w:t>
      </w:r>
      <w:hyperlink r:id="rId857" w:history="1">
        <w:r w:rsidRPr="00C60AC1">
          <w:rPr>
            <w:rStyle w:val="Hyperlink"/>
            <w:rFonts w:ascii="Times New Roman" w:hAnsi="Times New Roman" w:cs="Times New Roman"/>
            <w:sz w:val="24"/>
            <w:szCs w:val="24"/>
            <w:lang w:val="bg-BG"/>
          </w:rPr>
          <w:t>Бюлетин № 7</w:t>
        </w:r>
      </w:hyperlink>
    </w:p>
    <w:p w14:paraId="31B98D2B" w14:textId="77777777" w:rsidR="00373014" w:rsidRPr="00C60AC1" w:rsidRDefault="00000000" w:rsidP="00373014">
      <w:pPr>
        <w:pBdr>
          <w:bottom w:val="single" w:sz="4" w:space="1" w:color="auto"/>
        </w:pBdr>
        <w:tabs>
          <w:tab w:val="left" w:pos="7940"/>
        </w:tabs>
        <w:jc w:val="both"/>
        <w:rPr>
          <w:rStyle w:val="normal--char"/>
          <w:rFonts w:ascii="Times New Roman" w:hAnsi="Times New Roman" w:cs="Times New Roman"/>
          <w:color w:val="000000"/>
          <w:sz w:val="24"/>
          <w:szCs w:val="24"/>
        </w:rPr>
      </w:pPr>
      <w:hyperlink r:id="rId858" w:history="1">
        <w:r w:rsidR="00373014" w:rsidRPr="00C60AC1">
          <w:rPr>
            <w:rStyle w:val="Hyperlink"/>
            <w:rFonts w:ascii="Times New Roman" w:hAnsi="Times New Roman" w:cs="Times New Roman"/>
            <w:i/>
            <w:sz w:val="24"/>
            <w:lang w:val="en-US"/>
          </w:rPr>
          <w:t>Nowak</w:t>
        </w:r>
        <w:r w:rsidR="00373014" w:rsidRPr="00C60AC1">
          <w:rPr>
            <w:rStyle w:val="Hyperlink"/>
            <w:rFonts w:ascii="Times New Roman" w:hAnsi="Times New Roman" w:cs="Times New Roman"/>
            <w:i/>
            <w:sz w:val="24"/>
          </w:rPr>
          <w:t xml:space="preserve"> </w:t>
        </w:r>
        <w:r w:rsidR="00373014" w:rsidRPr="00C60AC1">
          <w:rPr>
            <w:rStyle w:val="Hyperlink"/>
            <w:rFonts w:ascii="Times New Roman" w:hAnsi="Times New Roman" w:cs="Times New Roman"/>
            <w:i/>
            <w:sz w:val="24"/>
            <w:lang w:val="en-US"/>
          </w:rPr>
          <w:t>v</w:t>
        </w:r>
        <w:r w:rsidR="00373014" w:rsidRPr="00C60AC1">
          <w:rPr>
            <w:rStyle w:val="Hyperlink"/>
            <w:rFonts w:ascii="Times New Roman" w:hAnsi="Times New Roman" w:cs="Times New Roman"/>
            <w:i/>
            <w:sz w:val="24"/>
          </w:rPr>
          <w:t xml:space="preserve">. </w:t>
        </w:r>
        <w:r w:rsidR="00373014" w:rsidRPr="00C60AC1">
          <w:rPr>
            <w:rStyle w:val="Hyperlink"/>
            <w:rFonts w:ascii="Times New Roman" w:hAnsi="Times New Roman" w:cs="Times New Roman"/>
            <w:i/>
            <w:sz w:val="24"/>
            <w:lang w:val="en-US"/>
          </w:rPr>
          <w:t>Ukraine</w:t>
        </w:r>
        <w:r w:rsidR="00373014" w:rsidRPr="00C60AC1">
          <w:rPr>
            <w:rStyle w:val="Hyperlink"/>
            <w:rFonts w:ascii="Times New Roman" w:hAnsi="Times New Roman" w:cs="Times New Roman"/>
            <w:i/>
            <w:sz w:val="24"/>
          </w:rPr>
          <w:t xml:space="preserve"> (</w:t>
        </w:r>
        <w:r w:rsidR="00373014" w:rsidRPr="00C60AC1">
          <w:rPr>
            <w:rStyle w:val="Hyperlink"/>
            <w:rFonts w:ascii="Times New Roman" w:hAnsi="Times New Roman" w:cs="Times New Roman"/>
            <w:i/>
            <w:sz w:val="24"/>
            <w:lang w:val="en-US"/>
          </w:rPr>
          <w:t>no</w:t>
        </w:r>
        <w:r w:rsidR="00373014" w:rsidRPr="00C60AC1">
          <w:rPr>
            <w:rStyle w:val="Hyperlink"/>
            <w:rFonts w:ascii="Times New Roman" w:hAnsi="Times New Roman" w:cs="Times New Roman"/>
            <w:i/>
            <w:sz w:val="24"/>
          </w:rPr>
          <w:t>. 60846/10)</w:t>
        </w:r>
      </w:hyperlink>
      <w:r w:rsidR="00373014" w:rsidRPr="005D3DB1">
        <w:rPr>
          <w:rFonts w:ascii="Times New Roman" w:hAnsi="Times New Roman" w:cs="Times New Roman"/>
          <w:i/>
          <w:sz w:val="24"/>
          <w:lang w:val="ru-RU"/>
        </w:rPr>
        <w:tab/>
      </w:r>
    </w:p>
    <w:p w14:paraId="36697194" w14:textId="77777777" w:rsidR="00373014" w:rsidRPr="00C60AC1" w:rsidRDefault="001C1C30" w:rsidP="00D744F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Налагането на дисциплинарно наказание на военнослужещ, включващо лишаване от свобода, което не подлежи на съдебен контрол, е в нарушение на чл. 5 от Конвенцията (право на свобода и сигурност). </w:t>
      </w:r>
      <w:hyperlink r:id="rId859" w:history="1">
        <w:r w:rsidRPr="00C60AC1">
          <w:rPr>
            <w:rStyle w:val="Hyperlink"/>
            <w:rFonts w:ascii="Times New Roman" w:hAnsi="Times New Roman" w:cs="Times New Roman"/>
            <w:sz w:val="24"/>
            <w:szCs w:val="24"/>
            <w:lang w:val="bg-BG"/>
          </w:rPr>
          <w:t>Бюлетин № 8</w:t>
        </w:r>
      </w:hyperlink>
    </w:p>
    <w:p w14:paraId="06371522" w14:textId="77777777" w:rsidR="001C1C30" w:rsidRPr="00C60AC1" w:rsidRDefault="00000000" w:rsidP="001C1C30">
      <w:pPr>
        <w:pBdr>
          <w:bottom w:val="single" w:sz="4" w:space="1" w:color="auto"/>
        </w:pBdr>
        <w:spacing w:after="0" w:line="240" w:lineRule="auto"/>
        <w:jc w:val="both"/>
        <w:rPr>
          <w:rFonts w:ascii="Times New Roman" w:hAnsi="Times New Roman" w:cs="Times New Roman"/>
          <w:i/>
          <w:sz w:val="24"/>
        </w:rPr>
      </w:pPr>
      <w:hyperlink r:id="rId860" w:history="1">
        <w:proofErr w:type="spellStart"/>
        <w:r w:rsidR="001C1C30" w:rsidRPr="00C60AC1">
          <w:rPr>
            <w:rStyle w:val="Hyperlink"/>
            <w:rFonts w:ascii="Times New Roman" w:hAnsi="Times New Roman" w:cs="Times New Roman"/>
            <w:i/>
            <w:sz w:val="24"/>
          </w:rPr>
          <w:t>Pulatlı</w:t>
        </w:r>
        <w:proofErr w:type="spellEnd"/>
        <w:r w:rsidR="001C1C30" w:rsidRPr="00C60AC1">
          <w:rPr>
            <w:rStyle w:val="Hyperlink"/>
            <w:rFonts w:ascii="Times New Roman" w:hAnsi="Times New Roman" w:cs="Times New Roman"/>
            <w:i/>
            <w:sz w:val="24"/>
          </w:rPr>
          <w:t xml:space="preserve"> v. </w:t>
        </w:r>
        <w:proofErr w:type="spellStart"/>
        <w:r w:rsidR="001C1C30" w:rsidRPr="00C60AC1">
          <w:rPr>
            <w:rStyle w:val="Hyperlink"/>
            <w:rFonts w:ascii="Times New Roman" w:hAnsi="Times New Roman" w:cs="Times New Roman"/>
            <w:i/>
            <w:sz w:val="24"/>
          </w:rPr>
          <w:t>Turkey</w:t>
        </w:r>
        <w:proofErr w:type="spellEnd"/>
        <w:r w:rsidR="001C1C30" w:rsidRPr="00C60AC1">
          <w:rPr>
            <w:rStyle w:val="Hyperlink"/>
            <w:rFonts w:ascii="Times New Roman" w:hAnsi="Times New Roman" w:cs="Times New Roman"/>
            <w:i/>
            <w:sz w:val="24"/>
          </w:rPr>
          <w:t xml:space="preserve"> (</w:t>
        </w:r>
        <w:proofErr w:type="spellStart"/>
        <w:r w:rsidR="001C1C30" w:rsidRPr="00C60AC1">
          <w:rPr>
            <w:rStyle w:val="Hyperlink"/>
            <w:rFonts w:ascii="Times New Roman" w:hAnsi="Times New Roman" w:cs="Times New Roman"/>
            <w:i/>
            <w:sz w:val="24"/>
          </w:rPr>
          <w:t>no</w:t>
        </w:r>
        <w:proofErr w:type="spellEnd"/>
        <w:r w:rsidR="001C1C30" w:rsidRPr="00C60AC1">
          <w:rPr>
            <w:rStyle w:val="Hyperlink"/>
            <w:rFonts w:ascii="Times New Roman" w:hAnsi="Times New Roman" w:cs="Times New Roman"/>
            <w:i/>
            <w:sz w:val="24"/>
          </w:rPr>
          <w:t>. 38665/07)</w:t>
        </w:r>
      </w:hyperlink>
    </w:p>
    <w:p w14:paraId="0A326F14" w14:textId="77777777" w:rsidR="001C1C30" w:rsidRPr="00C60AC1" w:rsidRDefault="001C1C30" w:rsidP="00D744FB">
      <w:pPr>
        <w:pStyle w:val="NoSpacing"/>
        <w:jc w:val="both"/>
        <w:rPr>
          <w:rFonts w:ascii="Times New Roman" w:hAnsi="Times New Roman" w:cs="Times New Roman"/>
          <w:sz w:val="24"/>
          <w:szCs w:val="24"/>
          <w:lang w:val="bg-BG"/>
        </w:rPr>
      </w:pPr>
    </w:p>
    <w:p w14:paraId="4BDC0ECF" w14:textId="77777777" w:rsidR="00DA7BEB" w:rsidRPr="00C60AC1" w:rsidRDefault="001C1C30"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Макар да е продължило три години и половина, задържането под стража на жалбоподателите е било в съответствие с Конвенцията, защото властите са проявили специално усърдие, а воденото от тях разследване е било изключително тежко. </w:t>
      </w:r>
      <w:hyperlink r:id="rId861" w:history="1">
        <w:r w:rsidRPr="00C60AC1">
          <w:rPr>
            <w:rStyle w:val="Hyperlink"/>
            <w:rFonts w:ascii="Times New Roman" w:hAnsi="Times New Roman" w:cs="Times New Roman"/>
            <w:sz w:val="24"/>
            <w:szCs w:val="24"/>
            <w:lang w:val="bg-BG"/>
          </w:rPr>
          <w:t>Бюлетин № 8</w:t>
        </w:r>
      </w:hyperlink>
    </w:p>
    <w:p w14:paraId="5430EC0C" w14:textId="77777777" w:rsidR="001C1C30" w:rsidRPr="00C60AC1" w:rsidRDefault="00000000" w:rsidP="001C1C30">
      <w:pPr>
        <w:pStyle w:val="NoSpacing"/>
        <w:pBdr>
          <w:bottom w:val="single" w:sz="4" w:space="1" w:color="auto"/>
        </w:pBdr>
        <w:jc w:val="both"/>
        <w:rPr>
          <w:rFonts w:ascii="Times New Roman" w:hAnsi="Times New Roman" w:cs="Times New Roman"/>
          <w:sz w:val="24"/>
          <w:szCs w:val="24"/>
          <w:lang w:val="bg-BG"/>
        </w:rPr>
      </w:pPr>
      <w:hyperlink r:id="rId862" w:history="1">
        <w:r w:rsidR="001C1C30" w:rsidRPr="00C60AC1">
          <w:rPr>
            <w:rStyle w:val="Hyperlink"/>
            <w:rFonts w:ascii="Times New Roman" w:hAnsi="Times New Roman" w:cs="Times New Roman"/>
            <w:i/>
            <w:sz w:val="24"/>
          </w:rPr>
          <w:t>Tinner</w:t>
        </w:r>
        <w:r w:rsidR="001C1C30" w:rsidRPr="005D3DB1">
          <w:rPr>
            <w:rStyle w:val="Hyperlink"/>
            <w:rFonts w:ascii="Times New Roman" w:hAnsi="Times New Roman" w:cs="Times New Roman"/>
            <w:i/>
            <w:sz w:val="24"/>
            <w:lang w:val="ru-RU"/>
          </w:rPr>
          <w:t xml:space="preserve"> </w:t>
        </w:r>
        <w:r w:rsidR="001C1C30" w:rsidRPr="00C60AC1">
          <w:rPr>
            <w:rStyle w:val="Hyperlink"/>
            <w:rFonts w:ascii="Times New Roman" w:hAnsi="Times New Roman" w:cs="Times New Roman"/>
            <w:i/>
            <w:sz w:val="24"/>
          </w:rPr>
          <w:t>v</w:t>
        </w:r>
        <w:r w:rsidR="001C1C30" w:rsidRPr="005D3DB1">
          <w:rPr>
            <w:rStyle w:val="Hyperlink"/>
            <w:rFonts w:ascii="Times New Roman" w:hAnsi="Times New Roman" w:cs="Times New Roman"/>
            <w:i/>
            <w:sz w:val="24"/>
            <w:lang w:val="ru-RU"/>
          </w:rPr>
          <w:t xml:space="preserve">. </w:t>
        </w:r>
        <w:r w:rsidR="001C1C30" w:rsidRPr="00C60AC1">
          <w:rPr>
            <w:rStyle w:val="Hyperlink"/>
            <w:rFonts w:ascii="Times New Roman" w:hAnsi="Times New Roman" w:cs="Times New Roman"/>
            <w:i/>
            <w:sz w:val="24"/>
          </w:rPr>
          <w:t>Switzerland</w:t>
        </w:r>
        <w:r w:rsidR="001C1C30" w:rsidRPr="005D3DB1">
          <w:rPr>
            <w:rStyle w:val="Hyperlink"/>
            <w:rFonts w:ascii="Times New Roman" w:hAnsi="Times New Roman" w:cs="Times New Roman"/>
            <w:i/>
            <w:sz w:val="24"/>
            <w:lang w:val="ru-RU"/>
          </w:rPr>
          <w:t xml:space="preserve"> (</w:t>
        </w:r>
        <w:proofErr w:type="spellStart"/>
        <w:r w:rsidR="001C1C30" w:rsidRPr="00C60AC1">
          <w:rPr>
            <w:rStyle w:val="Hyperlink"/>
            <w:rFonts w:ascii="Times New Roman" w:hAnsi="Times New Roman" w:cs="Times New Roman"/>
            <w:i/>
            <w:sz w:val="24"/>
          </w:rPr>
          <w:t>nos</w:t>
        </w:r>
        <w:proofErr w:type="spellEnd"/>
        <w:r w:rsidR="001C1C30" w:rsidRPr="005D3DB1">
          <w:rPr>
            <w:rStyle w:val="Hyperlink"/>
            <w:rFonts w:ascii="Times New Roman" w:hAnsi="Times New Roman" w:cs="Times New Roman"/>
            <w:i/>
            <w:sz w:val="24"/>
            <w:lang w:val="ru-RU"/>
          </w:rPr>
          <w:t xml:space="preserve">. 59301/08 </w:t>
        </w:r>
        <w:r w:rsidR="001C1C30" w:rsidRPr="00C60AC1">
          <w:rPr>
            <w:rStyle w:val="Hyperlink"/>
            <w:rFonts w:ascii="Times New Roman" w:hAnsi="Times New Roman" w:cs="Times New Roman"/>
            <w:i/>
            <w:sz w:val="24"/>
          </w:rPr>
          <w:t>and</w:t>
        </w:r>
        <w:r w:rsidR="001C1C30" w:rsidRPr="005D3DB1">
          <w:rPr>
            <w:rStyle w:val="Hyperlink"/>
            <w:rFonts w:ascii="Times New Roman" w:hAnsi="Times New Roman" w:cs="Times New Roman"/>
            <w:i/>
            <w:sz w:val="24"/>
            <w:lang w:val="ru-RU"/>
          </w:rPr>
          <w:t xml:space="preserve"> 8439/09)</w:t>
        </w:r>
      </w:hyperlink>
    </w:p>
    <w:p w14:paraId="73DC61D2" w14:textId="77777777" w:rsidR="009741FB" w:rsidRPr="005D3DB1" w:rsidRDefault="009741FB" w:rsidP="009741FB">
      <w:pPr>
        <w:pStyle w:val="NoSpacing"/>
        <w:jc w:val="both"/>
        <w:rPr>
          <w:rFonts w:ascii="Times New Roman" w:hAnsi="Times New Roman" w:cs="Times New Roman"/>
          <w:sz w:val="24"/>
          <w:szCs w:val="24"/>
          <w:lang w:val="ru-RU"/>
        </w:rPr>
      </w:pPr>
    </w:p>
    <w:p w14:paraId="68A1B0D8" w14:textId="77777777" w:rsidR="009741FB" w:rsidRPr="00C60AC1" w:rsidRDefault="009741FB" w:rsidP="009741FB">
      <w:pPr>
        <w:pStyle w:val="NoSpacing"/>
        <w:jc w:val="both"/>
        <w:rPr>
          <w:rStyle w:val="normal--char"/>
          <w:rFonts w:ascii="Times New Roman" w:hAnsi="Times New Roman" w:cs="Times New Roman"/>
          <w:color w:val="000000"/>
          <w:sz w:val="24"/>
          <w:szCs w:val="24"/>
          <w:lang w:val="bg-BG"/>
        </w:rPr>
      </w:pPr>
      <w:r w:rsidRPr="005D3DB1">
        <w:rPr>
          <w:rFonts w:ascii="Times New Roman" w:hAnsi="Times New Roman" w:cs="Times New Roman"/>
          <w:sz w:val="24"/>
          <w:szCs w:val="24"/>
          <w:lang w:val="ru-RU"/>
        </w:rPr>
        <w:t>Недопустим</w:t>
      </w:r>
      <w:r w:rsidRPr="00C60AC1">
        <w:rPr>
          <w:rFonts w:ascii="Times New Roman" w:hAnsi="Times New Roman" w:cs="Times New Roman"/>
          <w:sz w:val="24"/>
          <w:szCs w:val="24"/>
        </w:rPr>
        <w:t>o</w:t>
      </w:r>
      <w:r w:rsidRPr="005D3DB1">
        <w:rPr>
          <w:rFonts w:ascii="Times New Roman" w:hAnsi="Times New Roman" w:cs="Times New Roman"/>
          <w:sz w:val="24"/>
          <w:szCs w:val="24"/>
          <w:lang w:val="ru-RU"/>
        </w:rPr>
        <w:t xml:space="preserve"> е да се наложи наказание </w:t>
      </w:r>
      <w:proofErr w:type="spellStart"/>
      <w:r w:rsidRPr="005D3DB1">
        <w:rPr>
          <w:rFonts w:ascii="Times New Roman" w:hAnsi="Times New Roman" w:cs="Times New Roman"/>
          <w:sz w:val="24"/>
          <w:szCs w:val="24"/>
          <w:lang w:val="ru-RU"/>
        </w:rPr>
        <w:t>лишаване</w:t>
      </w:r>
      <w:proofErr w:type="spellEnd"/>
      <w:r w:rsidRPr="005D3DB1">
        <w:rPr>
          <w:rFonts w:ascii="Times New Roman" w:hAnsi="Times New Roman" w:cs="Times New Roman"/>
          <w:sz w:val="24"/>
          <w:szCs w:val="24"/>
          <w:lang w:val="ru-RU"/>
        </w:rPr>
        <w:t xml:space="preserve"> от свобода </w:t>
      </w:r>
      <w:proofErr w:type="gramStart"/>
      <w:r w:rsidRPr="005D3DB1">
        <w:rPr>
          <w:rFonts w:ascii="Times New Roman" w:hAnsi="Times New Roman" w:cs="Times New Roman"/>
          <w:sz w:val="24"/>
          <w:szCs w:val="24"/>
          <w:lang w:val="ru-RU"/>
        </w:rPr>
        <w:t>на гражданин</w:t>
      </w:r>
      <w:proofErr w:type="gram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трета</w:t>
      </w:r>
      <w:proofErr w:type="spellEnd"/>
      <w:r w:rsidRPr="005D3DB1">
        <w:rPr>
          <w:rFonts w:ascii="Times New Roman" w:hAnsi="Times New Roman" w:cs="Times New Roman"/>
          <w:sz w:val="24"/>
          <w:szCs w:val="24"/>
          <w:lang w:val="ru-RU"/>
        </w:rPr>
        <w:t xml:space="preserve"> страна, </w:t>
      </w:r>
      <w:proofErr w:type="spellStart"/>
      <w:r w:rsidRPr="005D3DB1">
        <w:rPr>
          <w:rFonts w:ascii="Times New Roman" w:hAnsi="Times New Roman" w:cs="Times New Roman"/>
          <w:sz w:val="24"/>
          <w:szCs w:val="24"/>
          <w:lang w:val="ru-RU"/>
        </w:rPr>
        <w:t>който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пребивава</w:t>
      </w:r>
      <w:proofErr w:type="spellEnd"/>
      <w:r w:rsidRPr="005D3DB1">
        <w:rPr>
          <w:rFonts w:ascii="Times New Roman" w:hAnsi="Times New Roman" w:cs="Times New Roman"/>
          <w:sz w:val="24"/>
          <w:szCs w:val="24"/>
          <w:lang w:val="ru-RU"/>
        </w:rPr>
        <w:t xml:space="preserve"> незаконно в </w:t>
      </w:r>
      <w:proofErr w:type="spellStart"/>
      <w:r w:rsidRPr="005D3DB1">
        <w:rPr>
          <w:rFonts w:ascii="Times New Roman" w:hAnsi="Times New Roman" w:cs="Times New Roman"/>
          <w:sz w:val="24"/>
          <w:szCs w:val="24"/>
          <w:lang w:val="ru-RU"/>
        </w:rPr>
        <w:t>държава</w:t>
      </w:r>
      <w:proofErr w:type="spellEnd"/>
      <w:r w:rsidRPr="005D3DB1">
        <w:rPr>
          <w:rFonts w:ascii="Times New Roman" w:hAnsi="Times New Roman" w:cs="Times New Roman"/>
          <w:sz w:val="24"/>
          <w:szCs w:val="24"/>
          <w:lang w:val="ru-RU"/>
        </w:rPr>
        <w:t xml:space="preserve"> членка на ЕС, само </w:t>
      </w:r>
      <w:proofErr w:type="spellStart"/>
      <w:r w:rsidRPr="005D3DB1">
        <w:rPr>
          <w:rFonts w:ascii="Times New Roman" w:hAnsi="Times New Roman" w:cs="Times New Roman"/>
          <w:sz w:val="24"/>
          <w:szCs w:val="24"/>
          <w:lang w:val="ru-RU"/>
        </w:rPr>
        <w:t>поради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това</w:t>
      </w:r>
      <w:proofErr w:type="spellEnd"/>
      <w:r w:rsidRPr="005D3DB1">
        <w:rPr>
          <w:rFonts w:ascii="Times New Roman" w:hAnsi="Times New Roman" w:cs="Times New Roman"/>
          <w:sz w:val="24"/>
          <w:szCs w:val="24"/>
          <w:lang w:val="ru-RU"/>
        </w:rPr>
        <w:t xml:space="preserve">, че не е </w:t>
      </w:r>
      <w:proofErr w:type="spellStart"/>
      <w:r w:rsidRPr="005D3DB1">
        <w:rPr>
          <w:rFonts w:ascii="Times New Roman" w:hAnsi="Times New Roman" w:cs="Times New Roman"/>
          <w:sz w:val="24"/>
          <w:szCs w:val="24"/>
          <w:lang w:val="ru-RU"/>
        </w:rPr>
        <w:t>изпълнил</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заповед</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напусне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територията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тази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държава</w:t>
      </w:r>
      <w:proofErr w:type="spellEnd"/>
      <w:r w:rsidRPr="005D3DB1">
        <w:rPr>
          <w:rFonts w:ascii="Times New Roman" w:hAnsi="Times New Roman" w:cs="Times New Roman"/>
          <w:sz w:val="24"/>
          <w:szCs w:val="24"/>
          <w:lang w:val="ru-RU"/>
        </w:rPr>
        <w:t xml:space="preserve"> в определен срок.</w:t>
      </w:r>
      <w:r w:rsidRPr="00C60AC1">
        <w:rPr>
          <w:rFonts w:ascii="Times New Roman" w:hAnsi="Times New Roman" w:cs="Times New Roman"/>
          <w:sz w:val="24"/>
          <w:szCs w:val="24"/>
          <w:lang w:val="bg-BG"/>
        </w:rPr>
        <w:t xml:space="preserve"> </w:t>
      </w:r>
      <w:hyperlink r:id="rId863" w:history="1">
        <w:r w:rsidRPr="00C60AC1">
          <w:rPr>
            <w:rStyle w:val="Hyperlink"/>
            <w:rFonts w:ascii="Times New Roman" w:hAnsi="Times New Roman" w:cs="Times New Roman"/>
            <w:sz w:val="24"/>
            <w:szCs w:val="24"/>
            <w:lang w:val="bg-BG"/>
          </w:rPr>
          <w:t>Бюлетин № 8</w:t>
        </w:r>
      </w:hyperlink>
    </w:p>
    <w:p w14:paraId="1E0A3C8A" w14:textId="77777777" w:rsidR="009741FB" w:rsidRPr="00C60AC1" w:rsidRDefault="009741FB" w:rsidP="009741FB">
      <w:pPr>
        <w:pStyle w:val="NoSpacing"/>
        <w:pBdr>
          <w:bottom w:val="single" w:sz="4" w:space="1" w:color="auto"/>
        </w:pBdr>
        <w:jc w:val="both"/>
        <w:rPr>
          <w:rFonts w:ascii="Times New Roman" w:hAnsi="Times New Roman" w:cs="Times New Roman"/>
          <w:sz w:val="24"/>
          <w:szCs w:val="24"/>
          <w:lang w:val="bg-BG"/>
        </w:rPr>
      </w:pPr>
      <w:r w:rsidRPr="00C60AC1">
        <w:rPr>
          <w:rFonts w:ascii="Times New Roman" w:hAnsi="Times New Roman" w:cs="Times New Roman"/>
          <w:i/>
          <w:sz w:val="24"/>
          <w:szCs w:val="24"/>
          <w:lang w:val="bg-BG"/>
        </w:rPr>
        <w:t xml:space="preserve">Решение на СЕС по дело </w:t>
      </w:r>
      <w:hyperlink r:id="rId864" w:history="1">
        <w:r w:rsidRPr="00C60AC1">
          <w:rPr>
            <w:rStyle w:val="Hyperlink"/>
            <w:rFonts w:ascii="Times New Roman" w:hAnsi="Times New Roman" w:cs="Times New Roman"/>
            <w:i/>
            <w:sz w:val="24"/>
            <w:szCs w:val="24"/>
          </w:rPr>
          <w:t>C</w:t>
        </w:r>
        <w:r w:rsidRPr="00C60AC1">
          <w:rPr>
            <w:rStyle w:val="Hyperlink"/>
            <w:rFonts w:ascii="Times New Roman" w:hAnsi="Times New Roman" w:cs="Times New Roman"/>
            <w:i/>
            <w:sz w:val="24"/>
            <w:szCs w:val="24"/>
            <w:lang w:val="bg-BG"/>
          </w:rPr>
          <w:noBreakHyphen/>
          <w:t xml:space="preserve">61/11 </w:t>
        </w:r>
        <w:r w:rsidRPr="00C60AC1">
          <w:rPr>
            <w:rStyle w:val="Hyperlink"/>
            <w:rFonts w:ascii="Times New Roman" w:hAnsi="Times New Roman" w:cs="Times New Roman"/>
            <w:i/>
            <w:sz w:val="24"/>
            <w:szCs w:val="24"/>
          </w:rPr>
          <w:t>PPU</w:t>
        </w:r>
      </w:hyperlink>
    </w:p>
    <w:p w14:paraId="09C14D75" w14:textId="77777777" w:rsidR="001C1C30" w:rsidRPr="00C60AC1" w:rsidRDefault="001C1C30" w:rsidP="001C1C30">
      <w:pPr>
        <w:pStyle w:val="NoSpacing"/>
        <w:jc w:val="both"/>
        <w:rPr>
          <w:rFonts w:ascii="Times New Roman" w:hAnsi="Times New Roman" w:cs="Times New Roman"/>
          <w:sz w:val="24"/>
          <w:szCs w:val="24"/>
          <w:lang w:val="bg-BG"/>
        </w:rPr>
      </w:pPr>
    </w:p>
    <w:p w14:paraId="57C53461" w14:textId="77777777" w:rsidR="00205425" w:rsidRPr="005D3DB1" w:rsidRDefault="00205425" w:rsidP="001C1C30">
      <w:pPr>
        <w:pStyle w:val="NoSpacing"/>
        <w:jc w:val="both"/>
        <w:rPr>
          <w:rStyle w:val="normal--char"/>
          <w:rFonts w:ascii="Times New Roman" w:hAnsi="Times New Roman" w:cs="Times New Roman"/>
          <w:color w:val="000000"/>
          <w:sz w:val="24"/>
          <w:szCs w:val="24"/>
          <w:lang w:val="ru-RU"/>
        </w:rPr>
      </w:pPr>
      <w:r w:rsidRPr="00C60AC1">
        <w:rPr>
          <w:rFonts w:ascii="Times New Roman" w:hAnsi="Times New Roman" w:cs="Times New Roman"/>
          <w:sz w:val="24"/>
          <w:szCs w:val="24"/>
          <w:lang w:val="bg-BG"/>
        </w:rPr>
        <w:t xml:space="preserve">Русия е извършила няколко нарушения на чл. 5 от Конвенцията във връзка с ареста и задържането под стража на г-н Михаил Ходорковски. Няма доказателства обаче задържането му да е било политически мотивирано. </w:t>
      </w:r>
      <w:hyperlink r:id="rId865" w:history="1">
        <w:r w:rsidRPr="00C60AC1">
          <w:rPr>
            <w:rStyle w:val="Hyperlink"/>
            <w:rFonts w:ascii="Times New Roman" w:hAnsi="Times New Roman" w:cs="Times New Roman"/>
            <w:sz w:val="24"/>
            <w:szCs w:val="24"/>
            <w:lang w:val="bg-BG"/>
          </w:rPr>
          <w:t>Бюлетин № 9</w:t>
        </w:r>
      </w:hyperlink>
    </w:p>
    <w:p w14:paraId="437753E4" w14:textId="77777777" w:rsidR="00205425" w:rsidRPr="005D3DB1" w:rsidRDefault="00000000" w:rsidP="00205425">
      <w:pPr>
        <w:pStyle w:val="NoSpacing"/>
        <w:pBdr>
          <w:bottom w:val="single" w:sz="4" w:space="1" w:color="auto"/>
        </w:pBdr>
        <w:jc w:val="both"/>
        <w:rPr>
          <w:rFonts w:ascii="Times New Roman" w:hAnsi="Times New Roman" w:cs="Times New Roman"/>
          <w:i/>
          <w:color w:val="000000"/>
          <w:sz w:val="24"/>
          <w:lang w:val="ru-RU" w:eastAsia="bg-BG"/>
        </w:rPr>
      </w:pPr>
      <w:hyperlink r:id="rId866" w:history="1">
        <w:r w:rsidR="00205425" w:rsidRPr="005D3DB1">
          <w:rPr>
            <w:rStyle w:val="Hyperlink"/>
            <w:rFonts w:ascii="Times New Roman" w:hAnsi="Times New Roman" w:cs="Times New Roman"/>
            <w:lang w:val="ru-RU" w:eastAsia="bg-BG"/>
          </w:rPr>
          <w:t xml:space="preserve"> </w:t>
        </w:r>
        <w:proofErr w:type="spellStart"/>
        <w:r w:rsidR="00205425" w:rsidRPr="00C60AC1">
          <w:rPr>
            <w:rStyle w:val="Hyperlink"/>
            <w:rFonts w:ascii="Times New Roman" w:hAnsi="Times New Roman" w:cs="Times New Roman"/>
            <w:i/>
            <w:sz w:val="24"/>
            <w:lang w:eastAsia="bg-BG"/>
          </w:rPr>
          <w:t>Khodorkovskiy</w:t>
        </w:r>
        <w:proofErr w:type="spellEnd"/>
        <w:r w:rsidR="00205425" w:rsidRPr="005D3DB1">
          <w:rPr>
            <w:rStyle w:val="Hyperlink"/>
            <w:rFonts w:ascii="Times New Roman" w:hAnsi="Times New Roman" w:cs="Times New Roman"/>
            <w:i/>
            <w:sz w:val="24"/>
            <w:lang w:val="ru-RU" w:eastAsia="bg-BG"/>
          </w:rPr>
          <w:t xml:space="preserve"> </w:t>
        </w:r>
        <w:r w:rsidR="00205425" w:rsidRPr="00C60AC1">
          <w:rPr>
            <w:rStyle w:val="Hyperlink"/>
            <w:rFonts w:ascii="Times New Roman" w:hAnsi="Times New Roman" w:cs="Times New Roman"/>
            <w:i/>
            <w:sz w:val="24"/>
            <w:lang w:eastAsia="bg-BG"/>
          </w:rPr>
          <w:t>v</w:t>
        </w:r>
        <w:r w:rsidR="00205425" w:rsidRPr="005D3DB1">
          <w:rPr>
            <w:rStyle w:val="Hyperlink"/>
            <w:rFonts w:ascii="Times New Roman" w:hAnsi="Times New Roman" w:cs="Times New Roman"/>
            <w:i/>
            <w:sz w:val="24"/>
            <w:lang w:val="ru-RU" w:eastAsia="bg-BG"/>
          </w:rPr>
          <w:t xml:space="preserve">. </w:t>
        </w:r>
        <w:r w:rsidR="00205425" w:rsidRPr="00C60AC1">
          <w:rPr>
            <w:rStyle w:val="Hyperlink"/>
            <w:rFonts w:ascii="Times New Roman" w:hAnsi="Times New Roman" w:cs="Times New Roman"/>
            <w:i/>
            <w:sz w:val="24"/>
            <w:lang w:eastAsia="bg-BG"/>
          </w:rPr>
          <w:t>Russia</w:t>
        </w:r>
        <w:r w:rsidR="00205425" w:rsidRPr="005D3DB1">
          <w:rPr>
            <w:rStyle w:val="Hyperlink"/>
            <w:rFonts w:ascii="Times New Roman" w:hAnsi="Times New Roman" w:cs="Times New Roman"/>
            <w:i/>
            <w:sz w:val="24"/>
            <w:lang w:val="ru-RU" w:eastAsia="bg-BG"/>
          </w:rPr>
          <w:t xml:space="preserve"> (</w:t>
        </w:r>
        <w:r w:rsidR="00205425" w:rsidRPr="00C60AC1">
          <w:rPr>
            <w:rStyle w:val="Hyperlink"/>
            <w:rFonts w:ascii="Times New Roman" w:hAnsi="Times New Roman" w:cs="Times New Roman"/>
            <w:i/>
            <w:sz w:val="24"/>
            <w:lang w:eastAsia="bg-BG"/>
          </w:rPr>
          <w:t>no</w:t>
        </w:r>
        <w:r w:rsidR="00205425" w:rsidRPr="005D3DB1">
          <w:rPr>
            <w:rStyle w:val="Hyperlink"/>
            <w:rFonts w:ascii="Times New Roman" w:hAnsi="Times New Roman" w:cs="Times New Roman"/>
            <w:i/>
            <w:sz w:val="24"/>
            <w:lang w:val="ru-RU" w:eastAsia="bg-BG"/>
          </w:rPr>
          <w:t>. 5829/04)</w:t>
        </w:r>
      </w:hyperlink>
    </w:p>
    <w:p w14:paraId="53DA25D2" w14:textId="77777777" w:rsidR="00205425" w:rsidRPr="00C60AC1" w:rsidRDefault="00205425" w:rsidP="001C1C30">
      <w:pPr>
        <w:pStyle w:val="NoSpacing"/>
        <w:jc w:val="both"/>
        <w:rPr>
          <w:rFonts w:ascii="Times New Roman" w:hAnsi="Times New Roman" w:cs="Times New Roman"/>
          <w:sz w:val="24"/>
          <w:szCs w:val="24"/>
          <w:lang w:val="bg-BG"/>
        </w:rPr>
      </w:pPr>
    </w:p>
    <w:p w14:paraId="72E9DAE1" w14:textId="77777777" w:rsidR="001C1C30" w:rsidRPr="00C60AC1" w:rsidRDefault="00FC5FB1"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Превантивното полицейско задържане на жалбоподателя в продължение на 45 минути е в нарушение на чл. 5, § 1 от Конвенцията. Единствената причина за задържането</w:t>
      </w:r>
      <w:r w:rsidR="0079183E" w:rsidRPr="00C60AC1">
        <w:rPr>
          <w:rFonts w:ascii="Times New Roman" w:hAnsi="Times New Roman" w:cs="Times New Roman"/>
          <w:sz w:val="24"/>
          <w:szCs w:val="24"/>
          <w:lang w:val="bg-BG"/>
        </w:rPr>
        <w:t xml:space="preserve"> му (той</w:t>
      </w:r>
      <w:r w:rsidRPr="00C60AC1">
        <w:rPr>
          <w:rFonts w:ascii="Times New Roman" w:hAnsi="Times New Roman" w:cs="Times New Roman"/>
          <w:sz w:val="24"/>
          <w:szCs w:val="24"/>
          <w:lang w:val="bg-BG"/>
        </w:rPr>
        <w:t xml:space="preserve"> е </w:t>
      </w:r>
      <w:r w:rsidR="0079183E" w:rsidRPr="00C60AC1">
        <w:rPr>
          <w:rFonts w:ascii="Times New Roman" w:hAnsi="Times New Roman" w:cs="Times New Roman"/>
          <w:sz w:val="24"/>
          <w:szCs w:val="24"/>
          <w:lang w:val="bg-BG"/>
        </w:rPr>
        <w:t xml:space="preserve">бил </w:t>
      </w:r>
      <w:r w:rsidRPr="00C60AC1">
        <w:rPr>
          <w:rFonts w:ascii="Times New Roman" w:hAnsi="Times New Roman" w:cs="Times New Roman"/>
          <w:sz w:val="24"/>
          <w:szCs w:val="24"/>
          <w:lang w:val="bg-BG"/>
        </w:rPr>
        <w:t>председател на правозащитна НПО</w:t>
      </w:r>
      <w:r w:rsidR="0079183E"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е била включването на името му в база данни с лица, които властите считат за „потенциални екстремисти“.</w:t>
      </w:r>
      <w:r w:rsidRPr="00C60AC1">
        <w:rPr>
          <w:rStyle w:val="WW8Num3z0"/>
          <w:rFonts w:ascii="Times New Roman" w:hAnsi="Times New Roman" w:cs="Times New Roman"/>
          <w:color w:val="000000"/>
          <w:sz w:val="24"/>
          <w:szCs w:val="24"/>
          <w:lang w:val="bg-BG"/>
        </w:rPr>
        <w:t xml:space="preserve"> </w:t>
      </w:r>
      <w:hyperlink r:id="rId867" w:history="1">
        <w:r w:rsidRPr="00C60AC1">
          <w:rPr>
            <w:rStyle w:val="Hyperlink"/>
            <w:rFonts w:ascii="Times New Roman" w:hAnsi="Times New Roman" w:cs="Times New Roman"/>
            <w:sz w:val="24"/>
            <w:szCs w:val="24"/>
            <w:lang w:val="bg-BG"/>
          </w:rPr>
          <w:t>Бюлетин № 10</w:t>
        </w:r>
      </w:hyperlink>
    </w:p>
    <w:p w14:paraId="107ED1AB" w14:textId="77777777" w:rsidR="00FC5FB1" w:rsidRPr="00C60AC1" w:rsidRDefault="00000000" w:rsidP="00FC5FB1">
      <w:pPr>
        <w:pBdr>
          <w:bottom w:val="single" w:sz="4" w:space="1" w:color="auto"/>
        </w:pBdr>
        <w:spacing w:after="0" w:line="240" w:lineRule="auto"/>
        <w:jc w:val="both"/>
        <w:rPr>
          <w:rFonts w:ascii="Times New Roman" w:eastAsia="Times New Roman" w:hAnsi="Times New Roman" w:cs="Times New Roman"/>
          <w:i/>
          <w:color w:val="000000"/>
          <w:sz w:val="24"/>
          <w:lang w:eastAsia="bg-BG"/>
        </w:rPr>
      </w:pPr>
      <w:hyperlink r:id="rId868" w:history="1">
        <w:proofErr w:type="spellStart"/>
        <w:r w:rsidR="00FC5FB1" w:rsidRPr="00C60AC1">
          <w:rPr>
            <w:rStyle w:val="Hyperlink"/>
            <w:rFonts w:ascii="Times New Roman" w:eastAsia="Times New Roman" w:hAnsi="Times New Roman" w:cs="Times New Roman"/>
            <w:i/>
            <w:sz w:val="24"/>
            <w:lang w:eastAsia="bg-BG"/>
          </w:rPr>
          <w:t>Shimovolos</w:t>
        </w:r>
        <w:proofErr w:type="spellEnd"/>
        <w:r w:rsidR="00FC5FB1" w:rsidRPr="00C60AC1">
          <w:rPr>
            <w:rStyle w:val="Hyperlink"/>
            <w:rFonts w:ascii="Times New Roman" w:eastAsia="Times New Roman" w:hAnsi="Times New Roman" w:cs="Times New Roman"/>
            <w:i/>
            <w:sz w:val="24"/>
            <w:lang w:eastAsia="bg-BG"/>
          </w:rPr>
          <w:t xml:space="preserve"> v. </w:t>
        </w:r>
        <w:proofErr w:type="spellStart"/>
        <w:r w:rsidR="00FC5FB1" w:rsidRPr="00C60AC1">
          <w:rPr>
            <w:rStyle w:val="Hyperlink"/>
            <w:rFonts w:ascii="Times New Roman" w:eastAsia="Times New Roman" w:hAnsi="Times New Roman" w:cs="Times New Roman"/>
            <w:i/>
            <w:sz w:val="24"/>
            <w:lang w:eastAsia="bg-BG"/>
          </w:rPr>
          <w:t>Russia</w:t>
        </w:r>
        <w:proofErr w:type="spellEnd"/>
        <w:r w:rsidR="00FC5FB1" w:rsidRPr="00C60AC1">
          <w:rPr>
            <w:rStyle w:val="Hyperlink"/>
            <w:rFonts w:ascii="Times New Roman" w:eastAsia="Times New Roman" w:hAnsi="Times New Roman" w:cs="Times New Roman"/>
            <w:i/>
            <w:sz w:val="24"/>
            <w:lang w:eastAsia="bg-BG"/>
          </w:rPr>
          <w:t xml:space="preserve"> (</w:t>
        </w:r>
        <w:proofErr w:type="spellStart"/>
        <w:r w:rsidR="00FC5FB1" w:rsidRPr="00C60AC1">
          <w:rPr>
            <w:rStyle w:val="Hyperlink"/>
            <w:rFonts w:ascii="Times New Roman" w:eastAsia="Times New Roman" w:hAnsi="Times New Roman" w:cs="Times New Roman"/>
            <w:i/>
            <w:sz w:val="24"/>
            <w:lang w:eastAsia="bg-BG"/>
          </w:rPr>
          <w:t>No</w:t>
        </w:r>
        <w:proofErr w:type="spellEnd"/>
        <w:r w:rsidR="00FC5FB1" w:rsidRPr="00C60AC1">
          <w:rPr>
            <w:rStyle w:val="Hyperlink"/>
            <w:rFonts w:ascii="Times New Roman" w:eastAsia="Times New Roman" w:hAnsi="Times New Roman" w:cs="Times New Roman"/>
            <w:i/>
            <w:sz w:val="24"/>
            <w:lang w:eastAsia="bg-BG"/>
          </w:rPr>
          <w:t>. 30194/09</w:t>
        </w:r>
      </w:hyperlink>
      <w:r w:rsidR="00FC5FB1" w:rsidRPr="00C60AC1">
        <w:rPr>
          <w:rFonts w:ascii="Times New Roman" w:eastAsia="Times New Roman" w:hAnsi="Times New Roman" w:cs="Times New Roman"/>
          <w:i/>
          <w:color w:val="000000"/>
          <w:sz w:val="24"/>
          <w:lang w:eastAsia="bg-BG"/>
        </w:rPr>
        <w:t>)</w:t>
      </w:r>
    </w:p>
    <w:p w14:paraId="6C3E3E32" w14:textId="77777777" w:rsidR="005335BB" w:rsidRPr="00C60AC1" w:rsidRDefault="005335BB" w:rsidP="001C1C30">
      <w:pPr>
        <w:pStyle w:val="NoSpacing"/>
        <w:jc w:val="both"/>
        <w:rPr>
          <w:rFonts w:ascii="Times New Roman" w:hAnsi="Times New Roman" w:cs="Times New Roman"/>
          <w:sz w:val="24"/>
          <w:szCs w:val="24"/>
          <w:lang w:val="bg-BG"/>
        </w:rPr>
      </w:pPr>
    </w:p>
    <w:p w14:paraId="2AE50365" w14:textId="77777777" w:rsidR="00FC5FB1" w:rsidRPr="00C60AC1" w:rsidRDefault="005335BB"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Продължителните превантивни задържания на цивилни лица от страна на британската армия по време на окупацията на Ирак са в нарушение на правото на свобода и сигурност по чл. 5, § 1 от Конвенцията. </w:t>
      </w:r>
      <w:hyperlink r:id="rId869"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11</w:t>
        </w:r>
      </w:hyperlink>
    </w:p>
    <w:p w14:paraId="2EBFFDA7" w14:textId="77777777" w:rsidR="005335BB" w:rsidRPr="00C60AC1" w:rsidRDefault="00000000" w:rsidP="005335BB">
      <w:pPr>
        <w:pBdr>
          <w:bottom w:val="single" w:sz="4" w:space="1" w:color="auto"/>
        </w:pBdr>
        <w:spacing w:after="0" w:line="240" w:lineRule="auto"/>
        <w:jc w:val="both"/>
        <w:rPr>
          <w:rStyle w:val="normal--char"/>
          <w:rFonts w:ascii="Times New Roman" w:hAnsi="Times New Roman" w:cs="Times New Roman"/>
          <w:i/>
          <w:iCs/>
          <w:sz w:val="24"/>
          <w:szCs w:val="24"/>
        </w:rPr>
      </w:pPr>
      <w:hyperlink r:id="rId870" w:history="1">
        <w:proofErr w:type="spellStart"/>
        <w:r w:rsidR="005335BB" w:rsidRPr="00C60AC1">
          <w:rPr>
            <w:rStyle w:val="Hyperlink"/>
            <w:rFonts w:ascii="Times New Roman" w:hAnsi="Times New Roman" w:cs="Times New Roman"/>
            <w:i/>
            <w:sz w:val="24"/>
            <w:szCs w:val="24"/>
          </w:rPr>
          <w:t>Al-Jedda</w:t>
        </w:r>
        <w:proofErr w:type="spellEnd"/>
        <w:r w:rsidR="005335BB" w:rsidRPr="00C60AC1">
          <w:rPr>
            <w:rStyle w:val="Hyperlink"/>
            <w:rFonts w:ascii="Times New Roman" w:hAnsi="Times New Roman" w:cs="Times New Roman"/>
            <w:i/>
            <w:sz w:val="24"/>
            <w:szCs w:val="24"/>
          </w:rPr>
          <w:t xml:space="preserve"> v. </w:t>
        </w:r>
        <w:proofErr w:type="spellStart"/>
        <w:r w:rsidR="005335BB" w:rsidRPr="00C60AC1">
          <w:rPr>
            <w:rStyle w:val="Hyperlink"/>
            <w:rFonts w:ascii="Times New Roman" w:hAnsi="Times New Roman" w:cs="Times New Roman"/>
            <w:i/>
            <w:sz w:val="24"/>
            <w:szCs w:val="24"/>
          </w:rPr>
          <w:t>The</w:t>
        </w:r>
        <w:proofErr w:type="spellEnd"/>
        <w:r w:rsidR="005335BB" w:rsidRPr="00C60AC1">
          <w:rPr>
            <w:rStyle w:val="Hyperlink"/>
            <w:rFonts w:ascii="Times New Roman" w:hAnsi="Times New Roman" w:cs="Times New Roman"/>
            <w:i/>
            <w:sz w:val="24"/>
            <w:szCs w:val="24"/>
          </w:rPr>
          <w:t xml:space="preserve"> </w:t>
        </w:r>
        <w:proofErr w:type="spellStart"/>
        <w:r w:rsidR="005335BB" w:rsidRPr="00C60AC1">
          <w:rPr>
            <w:rStyle w:val="Hyperlink"/>
            <w:rFonts w:ascii="Times New Roman" w:hAnsi="Times New Roman" w:cs="Times New Roman"/>
            <w:i/>
            <w:sz w:val="24"/>
            <w:szCs w:val="24"/>
          </w:rPr>
          <w:t>United</w:t>
        </w:r>
        <w:proofErr w:type="spellEnd"/>
        <w:r w:rsidR="005335BB" w:rsidRPr="00C60AC1">
          <w:rPr>
            <w:rStyle w:val="Hyperlink"/>
            <w:rFonts w:ascii="Times New Roman" w:hAnsi="Times New Roman" w:cs="Times New Roman"/>
            <w:i/>
            <w:sz w:val="24"/>
            <w:szCs w:val="24"/>
          </w:rPr>
          <w:t xml:space="preserve"> </w:t>
        </w:r>
        <w:proofErr w:type="spellStart"/>
        <w:r w:rsidR="005335BB" w:rsidRPr="00C60AC1">
          <w:rPr>
            <w:rStyle w:val="Hyperlink"/>
            <w:rFonts w:ascii="Times New Roman" w:hAnsi="Times New Roman" w:cs="Times New Roman"/>
            <w:i/>
            <w:sz w:val="24"/>
            <w:szCs w:val="24"/>
          </w:rPr>
          <w:t>Kingdom</w:t>
        </w:r>
        <w:proofErr w:type="spellEnd"/>
      </w:hyperlink>
      <w:r w:rsidR="005335BB" w:rsidRPr="00C60AC1">
        <w:rPr>
          <w:rFonts w:ascii="Times New Roman" w:hAnsi="Times New Roman" w:cs="Times New Roman"/>
          <w:i/>
          <w:sz w:val="24"/>
          <w:szCs w:val="24"/>
        </w:rPr>
        <w:t xml:space="preserve"> (</w:t>
      </w:r>
      <w:proofErr w:type="spellStart"/>
      <w:r w:rsidR="005335BB" w:rsidRPr="00C60AC1">
        <w:rPr>
          <w:rFonts w:ascii="Times New Roman" w:hAnsi="Times New Roman" w:cs="Times New Roman"/>
          <w:i/>
          <w:sz w:val="24"/>
          <w:szCs w:val="24"/>
        </w:rPr>
        <w:t>no</w:t>
      </w:r>
      <w:proofErr w:type="spellEnd"/>
      <w:r w:rsidR="005335BB" w:rsidRPr="00C60AC1">
        <w:rPr>
          <w:rFonts w:ascii="Times New Roman" w:hAnsi="Times New Roman" w:cs="Times New Roman"/>
          <w:i/>
          <w:sz w:val="24"/>
          <w:szCs w:val="24"/>
        </w:rPr>
        <w:t xml:space="preserve">. 27021/08) - Решение на Голямото отделение </w:t>
      </w:r>
    </w:p>
    <w:p w14:paraId="1672BFD8" w14:textId="77777777" w:rsidR="00665978" w:rsidRPr="00C60AC1" w:rsidRDefault="00665978" w:rsidP="005335BB">
      <w:pPr>
        <w:pStyle w:val="NoSpacing"/>
        <w:jc w:val="both"/>
        <w:rPr>
          <w:rStyle w:val="normal--char"/>
          <w:rFonts w:ascii="Times New Roman" w:hAnsi="Times New Roman" w:cs="Times New Roman"/>
          <w:color w:val="000000"/>
          <w:sz w:val="24"/>
          <w:szCs w:val="24"/>
          <w:lang w:val="bg-BG"/>
        </w:rPr>
      </w:pPr>
    </w:p>
    <w:p w14:paraId="4B368295" w14:textId="77777777" w:rsidR="005335BB" w:rsidRPr="00C60AC1" w:rsidRDefault="00665978" w:rsidP="005335B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Задържането на жалбоподателя не е било „законно” по смисъла на чл. 5, § 1(с), тъй като за част от периода правителството не е представило никакво обяснение за правното основание за налагането на мярката за неотклонение и нейното продължаване, а за друга част от периода липсват мотиви в решението за удължаването на срока на задържане. </w:t>
      </w:r>
      <w:hyperlink r:id="rId87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053C620D" w14:textId="77777777" w:rsidR="00665978" w:rsidRPr="00C60AC1" w:rsidRDefault="00000000" w:rsidP="00665978">
      <w:pPr>
        <w:pStyle w:val="NoSpacing"/>
        <w:pBdr>
          <w:bottom w:val="single" w:sz="4" w:space="1" w:color="auto"/>
        </w:pBdr>
        <w:jc w:val="both"/>
        <w:rPr>
          <w:rStyle w:val="normal--char"/>
          <w:rFonts w:ascii="Times New Roman" w:hAnsi="Times New Roman" w:cs="Times New Roman"/>
          <w:color w:val="000000"/>
          <w:sz w:val="24"/>
          <w:szCs w:val="24"/>
          <w:lang w:val="bg-BG"/>
        </w:rPr>
      </w:pPr>
      <w:hyperlink r:id="rId872" w:history="1">
        <w:r w:rsidR="00665978" w:rsidRPr="00C60AC1">
          <w:rPr>
            <w:rStyle w:val="Hyperlink"/>
            <w:rFonts w:ascii="Times New Roman" w:hAnsi="Times New Roman" w:cs="Times New Roman"/>
            <w:bCs/>
            <w:i/>
            <w:sz w:val="24"/>
            <w:szCs w:val="24"/>
            <w:lang w:eastAsia="bg-BG"/>
          </w:rPr>
          <w:t>Paskal</w:t>
        </w:r>
        <w:r w:rsidR="00665978" w:rsidRPr="00C60AC1">
          <w:rPr>
            <w:rStyle w:val="Hyperlink"/>
            <w:rFonts w:ascii="Times New Roman" w:hAnsi="Times New Roman" w:cs="Times New Roman"/>
            <w:bCs/>
            <w:i/>
            <w:sz w:val="24"/>
            <w:szCs w:val="24"/>
            <w:lang w:val="bg-BG" w:eastAsia="bg-BG"/>
          </w:rPr>
          <w:t xml:space="preserve"> </w:t>
        </w:r>
        <w:r w:rsidR="00665978" w:rsidRPr="00C60AC1">
          <w:rPr>
            <w:rStyle w:val="Hyperlink"/>
            <w:rFonts w:ascii="Times New Roman" w:hAnsi="Times New Roman" w:cs="Times New Roman"/>
            <w:bCs/>
            <w:i/>
            <w:sz w:val="24"/>
            <w:szCs w:val="24"/>
            <w:lang w:eastAsia="bg-BG"/>
          </w:rPr>
          <w:t>v</w:t>
        </w:r>
        <w:r w:rsidR="00665978" w:rsidRPr="00C60AC1">
          <w:rPr>
            <w:rStyle w:val="Hyperlink"/>
            <w:rFonts w:ascii="Times New Roman" w:hAnsi="Times New Roman" w:cs="Times New Roman"/>
            <w:bCs/>
            <w:i/>
            <w:sz w:val="24"/>
            <w:szCs w:val="24"/>
            <w:lang w:val="bg-BG" w:eastAsia="bg-BG"/>
          </w:rPr>
          <w:t xml:space="preserve">. </w:t>
        </w:r>
        <w:r w:rsidR="00665978" w:rsidRPr="00C60AC1">
          <w:rPr>
            <w:rStyle w:val="Hyperlink"/>
            <w:rFonts w:ascii="Times New Roman" w:hAnsi="Times New Roman" w:cs="Times New Roman"/>
            <w:bCs/>
            <w:i/>
            <w:sz w:val="24"/>
            <w:szCs w:val="24"/>
            <w:lang w:eastAsia="bg-BG"/>
          </w:rPr>
          <w:t>Ukraine</w:t>
        </w:r>
        <w:r w:rsidR="00665978" w:rsidRPr="00C60AC1">
          <w:rPr>
            <w:rStyle w:val="Hyperlink"/>
            <w:rFonts w:ascii="Times New Roman" w:hAnsi="Times New Roman" w:cs="Times New Roman"/>
            <w:bCs/>
            <w:i/>
            <w:sz w:val="24"/>
            <w:szCs w:val="24"/>
            <w:lang w:val="bg-BG" w:eastAsia="bg-BG"/>
          </w:rPr>
          <w:t xml:space="preserve"> (</w:t>
        </w:r>
        <w:r w:rsidR="00665978" w:rsidRPr="00C60AC1">
          <w:rPr>
            <w:rStyle w:val="Hyperlink"/>
            <w:rFonts w:ascii="Times New Roman" w:hAnsi="Times New Roman" w:cs="Times New Roman"/>
            <w:bCs/>
            <w:i/>
            <w:sz w:val="24"/>
            <w:szCs w:val="24"/>
            <w:lang w:eastAsia="bg-BG"/>
          </w:rPr>
          <w:t>no</w:t>
        </w:r>
        <w:r w:rsidR="00665978" w:rsidRPr="00C60AC1">
          <w:rPr>
            <w:rStyle w:val="Hyperlink"/>
            <w:rFonts w:ascii="Times New Roman" w:hAnsi="Times New Roman" w:cs="Times New Roman"/>
            <w:bCs/>
            <w:i/>
            <w:sz w:val="24"/>
            <w:szCs w:val="24"/>
            <w:lang w:val="bg-BG" w:eastAsia="bg-BG"/>
          </w:rPr>
          <w:t>.24652/04)</w:t>
        </w:r>
      </w:hyperlink>
    </w:p>
    <w:p w14:paraId="788A50FB" w14:textId="77777777" w:rsidR="00131B5C" w:rsidRPr="00C60AC1" w:rsidRDefault="00131B5C" w:rsidP="001C1C30">
      <w:pPr>
        <w:pStyle w:val="NoSpacing"/>
        <w:jc w:val="both"/>
        <w:rPr>
          <w:rFonts w:ascii="Times New Roman" w:hAnsi="Times New Roman" w:cs="Times New Roman"/>
          <w:sz w:val="24"/>
          <w:szCs w:val="24"/>
          <w:lang w:val="bg-BG"/>
        </w:rPr>
      </w:pPr>
    </w:p>
    <w:p w14:paraId="6D51993A" w14:textId="77777777" w:rsidR="005335BB" w:rsidRPr="00C60AC1" w:rsidRDefault="00131B5C"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 продължилото задържане на жалбоподателите при нечовешки условия в </w:t>
      </w:r>
      <w:proofErr w:type="spellStart"/>
      <w:r w:rsidRPr="00C60AC1">
        <w:rPr>
          <w:rFonts w:ascii="Times New Roman" w:hAnsi="Times New Roman" w:cs="Times New Roman"/>
          <w:sz w:val="24"/>
          <w:szCs w:val="24"/>
          <w:lang w:val="bg-BG"/>
        </w:rPr>
        <w:t>Приднестровската</w:t>
      </w:r>
      <w:proofErr w:type="spellEnd"/>
      <w:r w:rsidRPr="00C60AC1">
        <w:rPr>
          <w:rFonts w:ascii="Times New Roman" w:hAnsi="Times New Roman" w:cs="Times New Roman"/>
          <w:sz w:val="24"/>
          <w:szCs w:val="24"/>
          <w:lang w:val="bg-BG"/>
        </w:rPr>
        <w:t xml:space="preserve"> молдовска република въпреки предходно решение на Съда, изискващо тяхното незабавно освобождаване, Руската федерация е извършила нови нарушения на членове 3 и 5 от Конвенцията. Молдова е направила всичко възможно жалбоподателите да бъдат освободени, в рамките на своите ограничени възможности за действие на тази територия, поради което тя не е извършила нарушения на Конвенцията.</w:t>
      </w:r>
      <w:r w:rsidRPr="00C60AC1">
        <w:rPr>
          <w:rStyle w:val="WW8Num4z0"/>
          <w:rFonts w:ascii="Times New Roman" w:hAnsi="Times New Roman" w:cs="Times New Roman"/>
          <w:color w:val="000000"/>
          <w:sz w:val="24"/>
          <w:szCs w:val="24"/>
          <w:lang w:val="bg-BG"/>
        </w:rPr>
        <w:t xml:space="preserve"> </w:t>
      </w:r>
      <w:hyperlink r:id="rId87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14</w:t>
        </w:r>
      </w:hyperlink>
    </w:p>
    <w:p w14:paraId="6E704393" w14:textId="77777777" w:rsidR="00131B5C" w:rsidRPr="00C60AC1" w:rsidRDefault="00000000" w:rsidP="00131B5C">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874" w:history="1">
        <w:proofErr w:type="spellStart"/>
        <w:r w:rsidR="00131B5C" w:rsidRPr="00C60AC1">
          <w:rPr>
            <w:rStyle w:val="Hyperlink"/>
            <w:i/>
            <w:iCs/>
            <w:szCs w:val="24"/>
          </w:rPr>
          <w:t>Ivantoc</w:t>
        </w:r>
        <w:proofErr w:type="spellEnd"/>
        <w:r w:rsidR="00131B5C" w:rsidRPr="005D3DB1">
          <w:rPr>
            <w:rStyle w:val="Hyperlink"/>
            <w:i/>
            <w:iCs/>
            <w:szCs w:val="24"/>
            <w:lang w:val="ru-RU"/>
          </w:rPr>
          <w:t xml:space="preserve"> </w:t>
        </w:r>
        <w:r w:rsidR="00131B5C" w:rsidRPr="00C60AC1">
          <w:rPr>
            <w:rStyle w:val="Hyperlink"/>
            <w:i/>
            <w:iCs/>
            <w:szCs w:val="24"/>
          </w:rPr>
          <w:t>and</w:t>
        </w:r>
        <w:r w:rsidR="00131B5C" w:rsidRPr="005D3DB1">
          <w:rPr>
            <w:rStyle w:val="Hyperlink"/>
            <w:i/>
            <w:iCs/>
            <w:szCs w:val="24"/>
            <w:lang w:val="ru-RU"/>
          </w:rPr>
          <w:t xml:space="preserve"> </w:t>
        </w:r>
        <w:r w:rsidR="00131B5C" w:rsidRPr="00C60AC1">
          <w:rPr>
            <w:rStyle w:val="Hyperlink"/>
            <w:i/>
            <w:iCs/>
            <w:szCs w:val="24"/>
          </w:rPr>
          <w:t>Others</w:t>
        </w:r>
        <w:r w:rsidR="00131B5C" w:rsidRPr="005D3DB1">
          <w:rPr>
            <w:rStyle w:val="Hyperlink"/>
            <w:i/>
            <w:iCs/>
            <w:szCs w:val="24"/>
            <w:lang w:val="ru-RU"/>
          </w:rPr>
          <w:t xml:space="preserve"> </w:t>
        </w:r>
        <w:r w:rsidR="00131B5C" w:rsidRPr="00C60AC1">
          <w:rPr>
            <w:rStyle w:val="Hyperlink"/>
            <w:i/>
            <w:iCs/>
            <w:szCs w:val="24"/>
          </w:rPr>
          <w:t>v</w:t>
        </w:r>
        <w:r w:rsidR="00131B5C" w:rsidRPr="005D3DB1">
          <w:rPr>
            <w:rStyle w:val="Hyperlink"/>
            <w:i/>
            <w:iCs/>
            <w:szCs w:val="24"/>
            <w:lang w:val="ru-RU"/>
          </w:rPr>
          <w:t xml:space="preserve">. </w:t>
        </w:r>
        <w:r w:rsidR="00131B5C" w:rsidRPr="00C60AC1">
          <w:rPr>
            <w:rStyle w:val="Hyperlink"/>
            <w:i/>
            <w:iCs/>
            <w:szCs w:val="24"/>
          </w:rPr>
          <w:t>Moldova</w:t>
        </w:r>
        <w:r w:rsidR="00131B5C" w:rsidRPr="005D3DB1">
          <w:rPr>
            <w:rStyle w:val="Hyperlink"/>
            <w:i/>
            <w:iCs/>
            <w:szCs w:val="24"/>
            <w:lang w:val="ru-RU"/>
          </w:rPr>
          <w:t xml:space="preserve"> </w:t>
        </w:r>
        <w:r w:rsidR="00131B5C" w:rsidRPr="00C60AC1">
          <w:rPr>
            <w:rStyle w:val="Hyperlink"/>
            <w:i/>
            <w:iCs/>
            <w:szCs w:val="24"/>
          </w:rPr>
          <w:t>and</w:t>
        </w:r>
        <w:r w:rsidR="00131B5C" w:rsidRPr="005D3DB1">
          <w:rPr>
            <w:rStyle w:val="Hyperlink"/>
            <w:i/>
            <w:iCs/>
            <w:szCs w:val="24"/>
            <w:lang w:val="ru-RU"/>
          </w:rPr>
          <w:t xml:space="preserve"> </w:t>
        </w:r>
        <w:r w:rsidR="00131B5C" w:rsidRPr="00C60AC1">
          <w:rPr>
            <w:rStyle w:val="Hyperlink"/>
            <w:i/>
            <w:iCs/>
            <w:szCs w:val="24"/>
          </w:rPr>
          <w:t>Russia</w:t>
        </w:r>
        <w:r w:rsidR="00131B5C" w:rsidRPr="005D3DB1">
          <w:rPr>
            <w:rStyle w:val="Hyperlink"/>
            <w:i/>
            <w:iCs/>
            <w:szCs w:val="24"/>
            <w:lang w:val="ru-RU"/>
          </w:rPr>
          <w:t xml:space="preserve"> (</w:t>
        </w:r>
        <w:r w:rsidR="00131B5C" w:rsidRPr="00C60AC1">
          <w:rPr>
            <w:rStyle w:val="Hyperlink"/>
            <w:i/>
            <w:iCs/>
            <w:szCs w:val="24"/>
          </w:rPr>
          <w:t>no</w:t>
        </w:r>
        <w:r w:rsidR="00131B5C" w:rsidRPr="005D3DB1">
          <w:rPr>
            <w:rStyle w:val="Hyperlink"/>
            <w:i/>
            <w:iCs/>
            <w:szCs w:val="24"/>
            <w:lang w:val="ru-RU"/>
          </w:rPr>
          <w:t>. 23687/05)</w:t>
        </w:r>
      </w:hyperlink>
      <w:r w:rsidR="00131B5C" w:rsidRPr="00C60AC1">
        <w:rPr>
          <w:i/>
          <w:szCs w:val="24"/>
          <w:lang w:val="bg-BG"/>
        </w:rPr>
        <w:t xml:space="preserve"> </w:t>
      </w:r>
    </w:p>
    <w:p w14:paraId="63DD41D5" w14:textId="77777777" w:rsidR="00B64746" w:rsidRPr="00C60AC1" w:rsidRDefault="00B64746" w:rsidP="001C1C30">
      <w:pPr>
        <w:pStyle w:val="NoSpacing"/>
        <w:jc w:val="both"/>
        <w:rPr>
          <w:rFonts w:ascii="Times New Roman" w:hAnsi="Times New Roman" w:cs="Times New Roman"/>
          <w:sz w:val="24"/>
          <w:szCs w:val="24"/>
          <w:lang w:val="bg-BG"/>
        </w:rPr>
      </w:pPr>
    </w:p>
    <w:p w14:paraId="3A3363B8" w14:textId="77777777" w:rsidR="00131B5C" w:rsidRPr="00C60AC1" w:rsidRDefault="00B64746"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Макар и Конституционният съд да е признал, че период от задържането на жалбоподателя е бил незаконен</w:t>
      </w:r>
      <w:r w:rsidR="008A2019"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xml:space="preserve"> и да му е присъдил обезщетение в размер на 1470 евро за период от 8 месеца, жалбоподателят продължава да е „жертва” по смисъла на Конвенцията, тъй като присъденото обезщетение е неадекватно.</w:t>
      </w:r>
      <w:r w:rsidRPr="00C60AC1">
        <w:rPr>
          <w:rStyle w:val="WW8Num4z0"/>
          <w:rFonts w:ascii="Times New Roman" w:hAnsi="Times New Roman" w:cs="Times New Roman"/>
          <w:color w:val="000000"/>
          <w:sz w:val="24"/>
          <w:szCs w:val="24"/>
          <w:lang w:val="bg-BG"/>
        </w:rPr>
        <w:t xml:space="preserve"> </w:t>
      </w:r>
      <w:hyperlink r:id="rId87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15</w:t>
        </w:r>
      </w:hyperlink>
    </w:p>
    <w:p w14:paraId="60854D6D" w14:textId="77777777" w:rsidR="00B64746" w:rsidRPr="00C60AC1" w:rsidRDefault="00000000" w:rsidP="00B64746">
      <w:pPr>
        <w:pBdr>
          <w:bottom w:val="single" w:sz="4" w:space="1" w:color="auto"/>
        </w:pBdr>
        <w:spacing w:after="0" w:line="240" w:lineRule="auto"/>
        <w:jc w:val="both"/>
        <w:rPr>
          <w:rFonts w:ascii="Times New Roman" w:hAnsi="Times New Roman" w:cs="Times New Roman"/>
          <w:i/>
          <w:iCs/>
          <w:sz w:val="24"/>
          <w:szCs w:val="24"/>
        </w:rPr>
      </w:pPr>
      <w:hyperlink r:id="rId876" w:history="1">
        <w:proofErr w:type="spellStart"/>
        <w:r w:rsidR="00B64746" w:rsidRPr="00C60AC1">
          <w:rPr>
            <w:rStyle w:val="Hyperlink"/>
            <w:rFonts w:ascii="Times New Roman" w:hAnsi="Times New Roman" w:cs="Times New Roman"/>
            <w:i/>
            <w:sz w:val="24"/>
            <w:szCs w:val="24"/>
          </w:rPr>
          <w:t>Žúbor</w:t>
        </w:r>
        <w:proofErr w:type="spellEnd"/>
        <w:r w:rsidR="00B64746" w:rsidRPr="00C60AC1">
          <w:rPr>
            <w:rStyle w:val="Hyperlink"/>
            <w:rFonts w:ascii="Times New Roman" w:hAnsi="Times New Roman" w:cs="Times New Roman"/>
            <w:i/>
            <w:sz w:val="24"/>
            <w:szCs w:val="24"/>
          </w:rPr>
          <w:t xml:space="preserve"> v. </w:t>
        </w:r>
        <w:proofErr w:type="spellStart"/>
        <w:r w:rsidR="00B64746" w:rsidRPr="00C60AC1">
          <w:rPr>
            <w:rStyle w:val="Hyperlink"/>
            <w:rFonts w:ascii="Times New Roman" w:hAnsi="Times New Roman" w:cs="Times New Roman"/>
            <w:i/>
            <w:sz w:val="24"/>
            <w:szCs w:val="24"/>
          </w:rPr>
          <w:t>Slovakia</w:t>
        </w:r>
        <w:proofErr w:type="spellEnd"/>
        <w:r w:rsidR="00B64746" w:rsidRPr="00C60AC1">
          <w:rPr>
            <w:rStyle w:val="Hyperlink"/>
            <w:rFonts w:ascii="Times New Roman" w:hAnsi="Times New Roman" w:cs="Times New Roman"/>
            <w:i/>
            <w:sz w:val="24"/>
            <w:szCs w:val="24"/>
          </w:rPr>
          <w:t xml:space="preserve"> (</w:t>
        </w:r>
        <w:r w:rsidR="00B64746" w:rsidRPr="00C60AC1">
          <w:rPr>
            <w:rStyle w:val="Hyperlink"/>
            <w:rFonts w:ascii="Times New Roman" w:hAnsi="Times New Roman" w:cs="Times New Roman"/>
            <w:i/>
            <w:sz w:val="24"/>
            <w:szCs w:val="24"/>
            <w:lang w:val="en-US"/>
          </w:rPr>
          <w:t>no</w:t>
        </w:r>
        <w:r w:rsidR="00B64746" w:rsidRPr="00C60AC1">
          <w:rPr>
            <w:rStyle w:val="Hyperlink"/>
            <w:rFonts w:ascii="Times New Roman" w:hAnsi="Times New Roman" w:cs="Times New Roman"/>
            <w:i/>
            <w:sz w:val="24"/>
            <w:szCs w:val="24"/>
          </w:rPr>
          <w:t>.7711/06)</w:t>
        </w:r>
      </w:hyperlink>
    </w:p>
    <w:p w14:paraId="74F848A7" w14:textId="77777777" w:rsidR="006F1CE8" w:rsidRPr="00C60AC1" w:rsidRDefault="006F1CE8" w:rsidP="001C1C30">
      <w:pPr>
        <w:pStyle w:val="NoSpacing"/>
        <w:jc w:val="both"/>
        <w:rPr>
          <w:rFonts w:ascii="Times New Roman" w:hAnsi="Times New Roman" w:cs="Times New Roman"/>
          <w:sz w:val="24"/>
          <w:szCs w:val="24"/>
          <w:lang w:val="bg-BG"/>
        </w:rPr>
      </w:pPr>
    </w:p>
    <w:p w14:paraId="74082ABF" w14:textId="77777777" w:rsidR="00B64746" w:rsidRPr="00C60AC1" w:rsidRDefault="006F1CE8"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Нарушението на чл. 6 заради задочното производство спрямо жалбоподателя не е доказано в случая да е довело непременно до неоправдано лишаване от свобода по смисъла на чл. 5 § 1 (a) от Конвенцията.</w:t>
      </w:r>
      <w:r w:rsidRPr="00C60AC1">
        <w:rPr>
          <w:rStyle w:val="normal--char"/>
          <w:rFonts w:ascii="Times New Roman" w:hAnsi="Times New Roman" w:cs="Times New Roman"/>
          <w:color w:val="000000"/>
          <w:sz w:val="24"/>
          <w:szCs w:val="24"/>
          <w:lang w:val="bg-BG"/>
        </w:rPr>
        <w:t xml:space="preserve"> </w:t>
      </w:r>
      <w:hyperlink r:id="rId87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785CD9CB" w14:textId="77777777" w:rsidR="006F1CE8" w:rsidRPr="00C60AC1" w:rsidRDefault="00000000" w:rsidP="006F1CE8">
      <w:pPr>
        <w:pStyle w:val="NoSpacing"/>
        <w:pBdr>
          <w:bottom w:val="single" w:sz="4" w:space="1" w:color="auto"/>
        </w:pBdr>
        <w:jc w:val="both"/>
        <w:rPr>
          <w:rStyle w:val="normal--char"/>
          <w:rFonts w:ascii="Times New Roman" w:hAnsi="Times New Roman" w:cs="Times New Roman"/>
          <w:color w:val="000000"/>
          <w:sz w:val="24"/>
          <w:szCs w:val="24"/>
          <w:lang w:val="bg-BG"/>
        </w:rPr>
      </w:pPr>
      <w:hyperlink r:id="rId878" w:history="1">
        <w:r w:rsidR="006F1CE8" w:rsidRPr="00C60AC1">
          <w:rPr>
            <w:rStyle w:val="Hyperlink"/>
            <w:rFonts w:ascii="Times New Roman" w:hAnsi="Times New Roman" w:cs="Times New Roman"/>
            <w:i/>
            <w:sz w:val="24"/>
            <w:szCs w:val="24"/>
          </w:rPr>
          <w:t>Stoyanov</w:t>
        </w:r>
        <w:r w:rsidR="00802E95" w:rsidRPr="00C60AC1">
          <w:rPr>
            <w:rStyle w:val="Hyperlink"/>
            <w:rFonts w:ascii="Times New Roman" w:hAnsi="Times New Roman" w:cs="Times New Roman"/>
            <w:i/>
            <w:sz w:val="24"/>
            <w:szCs w:val="24"/>
            <w:lang w:val="bg-BG"/>
          </w:rPr>
          <w:t xml:space="preserve"> </w:t>
        </w:r>
        <w:r w:rsidR="006F1CE8" w:rsidRPr="00C60AC1">
          <w:rPr>
            <w:rStyle w:val="Hyperlink"/>
            <w:rFonts w:ascii="Times New Roman" w:hAnsi="Times New Roman" w:cs="Times New Roman"/>
            <w:i/>
            <w:sz w:val="24"/>
            <w:szCs w:val="24"/>
          </w:rPr>
          <w:t>v</w:t>
        </w:r>
        <w:r w:rsidR="006F1CE8" w:rsidRPr="00C60AC1">
          <w:rPr>
            <w:rStyle w:val="Hyperlink"/>
            <w:rFonts w:ascii="Times New Roman" w:hAnsi="Times New Roman" w:cs="Times New Roman"/>
            <w:i/>
            <w:sz w:val="24"/>
            <w:szCs w:val="24"/>
            <w:lang w:val="bg-BG"/>
          </w:rPr>
          <w:t xml:space="preserve">. </w:t>
        </w:r>
        <w:r w:rsidR="006F1CE8" w:rsidRPr="00C60AC1">
          <w:rPr>
            <w:rStyle w:val="Hyperlink"/>
            <w:rFonts w:ascii="Times New Roman" w:hAnsi="Times New Roman" w:cs="Times New Roman"/>
            <w:i/>
            <w:sz w:val="24"/>
            <w:szCs w:val="24"/>
          </w:rPr>
          <w:t>Bulgaria</w:t>
        </w:r>
        <w:r w:rsidR="006F1CE8" w:rsidRPr="00C60AC1">
          <w:rPr>
            <w:rStyle w:val="Hyperlink"/>
            <w:rFonts w:ascii="Times New Roman" w:hAnsi="Times New Roman" w:cs="Times New Roman"/>
            <w:i/>
            <w:sz w:val="24"/>
            <w:szCs w:val="24"/>
            <w:lang w:val="bg-BG"/>
          </w:rPr>
          <w:t xml:space="preserve"> (</w:t>
        </w:r>
        <w:r w:rsidR="006F1CE8" w:rsidRPr="00C60AC1">
          <w:rPr>
            <w:rStyle w:val="Hyperlink"/>
            <w:rFonts w:ascii="Times New Roman" w:hAnsi="Times New Roman" w:cs="Times New Roman"/>
            <w:i/>
            <w:sz w:val="24"/>
            <w:szCs w:val="24"/>
          </w:rPr>
          <w:t>no</w:t>
        </w:r>
        <w:r w:rsidR="006F1CE8" w:rsidRPr="00C60AC1">
          <w:rPr>
            <w:rStyle w:val="Hyperlink"/>
            <w:rFonts w:ascii="Times New Roman" w:hAnsi="Times New Roman" w:cs="Times New Roman"/>
            <w:i/>
            <w:sz w:val="24"/>
            <w:szCs w:val="24"/>
            <w:lang w:val="bg-BG"/>
          </w:rPr>
          <w:t>. 39206/07)</w:t>
        </w:r>
      </w:hyperlink>
    </w:p>
    <w:p w14:paraId="1D1C3D0E" w14:textId="77777777" w:rsidR="00ED75BE" w:rsidRPr="00C60AC1" w:rsidRDefault="00ED75BE" w:rsidP="001C1C30">
      <w:pPr>
        <w:pStyle w:val="NoSpacing"/>
        <w:jc w:val="both"/>
        <w:rPr>
          <w:rFonts w:ascii="Times New Roman" w:hAnsi="Times New Roman" w:cs="Times New Roman"/>
          <w:sz w:val="24"/>
          <w:szCs w:val="24"/>
          <w:lang w:val="bg-BG"/>
        </w:rPr>
      </w:pPr>
    </w:p>
    <w:p w14:paraId="5F5F02BF" w14:textId="77777777" w:rsidR="006F1CE8" w:rsidRPr="00C60AC1" w:rsidRDefault="00ED75BE"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Лишаването от свобода на полицейски служител в рамките на разследване на корупция и кражба на петрол не е имало достатъчно правно основание в националния закон. </w:t>
      </w:r>
      <w:hyperlink r:id="rId87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5AF95039" w14:textId="77777777" w:rsidR="00ED75BE" w:rsidRPr="00C60AC1" w:rsidRDefault="00000000" w:rsidP="00ED75BE">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880" w:history="1">
        <w:proofErr w:type="spellStart"/>
        <w:r w:rsidR="00ED75BE" w:rsidRPr="00C60AC1">
          <w:rPr>
            <w:rStyle w:val="Hyperlink"/>
            <w:i/>
            <w:szCs w:val="24"/>
          </w:rPr>
          <w:t>Creang</w:t>
        </w:r>
        <w:proofErr w:type="spellEnd"/>
        <w:r w:rsidR="00ED75BE" w:rsidRPr="00C60AC1">
          <w:rPr>
            <w:rStyle w:val="Hyperlink"/>
            <w:i/>
            <w:szCs w:val="24"/>
            <w:lang w:val="ru-RU"/>
          </w:rPr>
          <w:t xml:space="preserve">ă </w:t>
        </w:r>
        <w:r w:rsidR="00ED75BE" w:rsidRPr="00C60AC1">
          <w:rPr>
            <w:rStyle w:val="Hyperlink"/>
            <w:i/>
            <w:szCs w:val="24"/>
          </w:rPr>
          <w:t>v</w:t>
        </w:r>
        <w:r w:rsidR="00ED75BE" w:rsidRPr="00C60AC1">
          <w:rPr>
            <w:rStyle w:val="Hyperlink"/>
            <w:i/>
            <w:szCs w:val="24"/>
            <w:lang w:val="ru-RU"/>
          </w:rPr>
          <w:t xml:space="preserve">. </w:t>
        </w:r>
        <w:r w:rsidR="00ED75BE" w:rsidRPr="00C60AC1">
          <w:rPr>
            <w:rStyle w:val="Hyperlink"/>
            <w:i/>
            <w:szCs w:val="24"/>
          </w:rPr>
          <w:t>Romania</w:t>
        </w:r>
        <w:r w:rsidR="00ED75BE" w:rsidRPr="00C60AC1">
          <w:rPr>
            <w:rStyle w:val="Hyperlink"/>
            <w:i/>
            <w:szCs w:val="24"/>
            <w:lang w:val="ru-RU"/>
          </w:rPr>
          <w:t xml:space="preserve"> (</w:t>
        </w:r>
        <w:r w:rsidR="00ED75BE" w:rsidRPr="00C60AC1">
          <w:rPr>
            <w:rStyle w:val="Hyperlink"/>
            <w:i/>
            <w:szCs w:val="24"/>
            <w:lang w:val="en-US"/>
          </w:rPr>
          <w:t>no</w:t>
        </w:r>
        <w:r w:rsidR="00ED75BE" w:rsidRPr="00C60AC1">
          <w:rPr>
            <w:rStyle w:val="Hyperlink"/>
            <w:i/>
            <w:szCs w:val="24"/>
            <w:lang w:val="ru-RU"/>
          </w:rPr>
          <w:t>. 29226/03)</w:t>
        </w:r>
      </w:hyperlink>
      <w:r w:rsidR="00ED75BE" w:rsidRPr="00C60AC1">
        <w:rPr>
          <w:i/>
          <w:color w:val="000000"/>
          <w:szCs w:val="24"/>
          <w:lang w:val="bg-BG"/>
        </w:rPr>
        <w:t xml:space="preserve"> - </w:t>
      </w:r>
      <w:r w:rsidR="00ED75BE" w:rsidRPr="00C60AC1">
        <w:rPr>
          <w:i/>
          <w:szCs w:val="24"/>
          <w:lang w:val="ru-RU"/>
        </w:rPr>
        <w:t xml:space="preserve">Решение на </w:t>
      </w:r>
      <w:proofErr w:type="spellStart"/>
      <w:r w:rsidR="00ED75BE" w:rsidRPr="00C60AC1">
        <w:rPr>
          <w:i/>
          <w:szCs w:val="24"/>
          <w:lang w:val="ru-RU"/>
        </w:rPr>
        <w:t>Голямото</w:t>
      </w:r>
      <w:proofErr w:type="spellEnd"/>
      <w:r w:rsidR="00ED75BE" w:rsidRPr="00C60AC1">
        <w:rPr>
          <w:i/>
          <w:szCs w:val="24"/>
          <w:lang w:val="ru-RU"/>
        </w:rPr>
        <w:t xml:space="preserve"> отделение</w:t>
      </w:r>
      <w:r w:rsidR="00802E95" w:rsidRPr="00C60AC1">
        <w:rPr>
          <w:i/>
          <w:szCs w:val="24"/>
          <w:lang w:val="bg-BG"/>
        </w:rPr>
        <w:t xml:space="preserve"> </w:t>
      </w:r>
    </w:p>
    <w:p w14:paraId="298777B2" w14:textId="77777777" w:rsidR="007A0DBD" w:rsidRPr="00C60AC1" w:rsidRDefault="007A0DBD" w:rsidP="00ED75BE">
      <w:pPr>
        <w:pStyle w:val="NoSpacing"/>
        <w:jc w:val="both"/>
        <w:rPr>
          <w:rFonts w:ascii="Times New Roman" w:hAnsi="Times New Roman" w:cs="Times New Roman"/>
          <w:sz w:val="24"/>
          <w:szCs w:val="24"/>
          <w:lang w:val="bg-BG"/>
        </w:rPr>
      </w:pPr>
    </w:p>
    <w:p w14:paraId="4D07AB19" w14:textId="77777777" w:rsidR="00ED75BE" w:rsidRPr="00C60AC1" w:rsidRDefault="007A0DBD" w:rsidP="00ED75B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Задържането в полицейски кордон за няколко часа в случай на демонстрация, </w:t>
      </w:r>
      <w:proofErr w:type="spellStart"/>
      <w:r w:rsidRPr="00C60AC1">
        <w:rPr>
          <w:rFonts w:ascii="Times New Roman" w:hAnsi="Times New Roman" w:cs="Times New Roman"/>
          <w:sz w:val="24"/>
          <w:szCs w:val="24"/>
          <w:lang w:val="bg-BG"/>
        </w:rPr>
        <w:t>придлужена</w:t>
      </w:r>
      <w:proofErr w:type="spellEnd"/>
      <w:r w:rsidRPr="00C60AC1">
        <w:rPr>
          <w:rFonts w:ascii="Times New Roman" w:hAnsi="Times New Roman" w:cs="Times New Roman"/>
          <w:sz w:val="24"/>
          <w:szCs w:val="24"/>
          <w:lang w:val="bg-BG"/>
        </w:rPr>
        <w:t xml:space="preserve"> с насилие, не представлява лишаване от свобода по смисъла на чл. 5 от Конвенцията. </w:t>
      </w:r>
      <w:hyperlink r:id="rId881"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18</w:t>
        </w:r>
      </w:hyperlink>
    </w:p>
    <w:p w14:paraId="3A3BCA34" w14:textId="77777777" w:rsidR="007A0DBD" w:rsidRPr="00C60AC1" w:rsidRDefault="00000000" w:rsidP="007A0DBD">
      <w:pPr>
        <w:pBdr>
          <w:bottom w:val="single" w:sz="4" w:space="1" w:color="auto"/>
        </w:pBdr>
        <w:suppressAutoHyphens w:val="0"/>
        <w:autoSpaceDE w:val="0"/>
        <w:autoSpaceDN w:val="0"/>
        <w:adjustRightInd w:val="0"/>
        <w:spacing w:after="0" w:line="240" w:lineRule="auto"/>
        <w:jc w:val="both"/>
        <w:rPr>
          <w:rStyle w:val="blue-underlinecursor"/>
          <w:rFonts w:ascii="Times New Roman" w:hAnsi="Times New Roman" w:cs="Times New Roman"/>
          <w:i/>
          <w:sz w:val="24"/>
          <w:szCs w:val="24"/>
        </w:rPr>
      </w:pPr>
      <w:hyperlink r:id="rId882" w:history="1">
        <w:r w:rsidR="007A0DBD" w:rsidRPr="00C60AC1">
          <w:rPr>
            <w:rStyle w:val="Hyperlink"/>
            <w:rFonts w:ascii="Times New Roman" w:hAnsi="Times New Roman" w:cs="Times New Roman"/>
            <w:i/>
            <w:sz w:val="24"/>
            <w:szCs w:val="24"/>
          </w:rPr>
          <w:t xml:space="preserve">Austin </w:t>
        </w:r>
        <w:proofErr w:type="spellStart"/>
        <w:r w:rsidR="007A0DBD" w:rsidRPr="00C60AC1">
          <w:rPr>
            <w:rStyle w:val="Hyperlink"/>
            <w:rFonts w:ascii="Times New Roman" w:hAnsi="Times New Roman" w:cs="Times New Roman"/>
            <w:i/>
            <w:sz w:val="24"/>
            <w:szCs w:val="24"/>
          </w:rPr>
          <w:t>and</w:t>
        </w:r>
        <w:proofErr w:type="spellEnd"/>
        <w:r w:rsidR="007A0DBD" w:rsidRPr="00C60AC1">
          <w:rPr>
            <w:rStyle w:val="Hyperlink"/>
            <w:rFonts w:ascii="Times New Roman" w:hAnsi="Times New Roman" w:cs="Times New Roman"/>
            <w:i/>
            <w:sz w:val="24"/>
            <w:szCs w:val="24"/>
          </w:rPr>
          <w:t xml:space="preserve"> </w:t>
        </w:r>
        <w:proofErr w:type="spellStart"/>
        <w:r w:rsidR="007A0DBD" w:rsidRPr="00C60AC1">
          <w:rPr>
            <w:rStyle w:val="Hyperlink"/>
            <w:rFonts w:ascii="Times New Roman" w:hAnsi="Times New Roman" w:cs="Times New Roman"/>
            <w:i/>
            <w:sz w:val="24"/>
            <w:szCs w:val="24"/>
          </w:rPr>
          <w:t>Others</w:t>
        </w:r>
        <w:proofErr w:type="spellEnd"/>
        <w:r w:rsidR="007A0DBD" w:rsidRPr="00C60AC1">
          <w:rPr>
            <w:rStyle w:val="Hyperlink"/>
            <w:rFonts w:ascii="Times New Roman" w:hAnsi="Times New Roman" w:cs="Times New Roman"/>
            <w:i/>
            <w:sz w:val="24"/>
            <w:szCs w:val="24"/>
          </w:rPr>
          <w:t xml:space="preserve"> v. </w:t>
        </w:r>
        <w:proofErr w:type="spellStart"/>
        <w:r w:rsidR="007A0DBD" w:rsidRPr="00C60AC1">
          <w:rPr>
            <w:rStyle w:val="Hyperlink"/>
            <w:rFonts w:ascii="Times New Roman" w:hAnsi="Times New Roman" w:cs="Times New Roman"/>
            <w:i/>
            <w:sz w:val="24"/>
            <w:szCs w:val="24"/>
          </w:rPr>
          <w:t>the</w:t>
        </w:r>
        <w:proofErr w:type="spellEnd"/>
        <w:r w:rsidR="007A0DBD" w:rsidRPr="00C60AC1">
          <w:rPr>
            <w:rStyle w:val="Hyperlink"/>
            <w:rFonts w:ascii="Times New Roman" w:hAnsi="Times New Roman" w:cs="Times New Roman"/>
            <w:i/>
            <w:sz w:val="24"/>
            <w:szCs w:val="24"/>
          </w:rPr>
          <w:t xml:space="preserve"> </w:t>
        </w:r>
        <w:proofErr w:type="spellStart"/>
        <w:r w:rsidR="007A0DBD" w:rsidRPr="00C60AC1">
          <w:rPr>
            <w:rStyle w:val="Hyperlink"/>
            <w:rFonts w:ascii="Times New Roman" w:hAnsi="Times New Roman" w:cs="Times New Roman"/>
            <w:i/>
            <w:sz w:val="24"/>
            <w:szCs w:val="24"/>
          </w:rPr>
          <w:t>United</w:t>
        </w:r>
        <w:proofErr w:type="spellEnd"/>
        <w:r w:rsidR="007A0DBD" w:rsidRPr="00C60AC1">
          <w:rPr>
            <w:rStyle w:val="Hyperlink"/>
            <w:rFonts w:ascii="Times New Roman" w:hAnsi="Times New Roman" w:cs="Times New Roman"/>
            <w:i/>
            <w:sz w:val="24"/>
            <w:szCs w:val="24"/>
          </w:rPr>
          <w:t xml:space="preserve"> </w:t>
        </w:r>
        <w:proofErr w:type="spellStart"/>
        <w:r w:rsidR="007A0DBD" w:rsidRPr="00C60AC1">
          <w:rPr>
            <w:rStyle w:val="Hyperlink"/>
            <w:rFonts w:ascii="Times New Roman" w:hAnsi="Times New Roman" w:cs="Times New Roman"/>
            <w:i/>
            <w:sz w:val="24"/>
            <w:szCs w:val="24"/>
          </w:rPr>
          <w:t>Kingdom</w:t>
        </w:r>
        <w:proofErr w:type="spellEnd"/>
        <w:r w:rsidR="007A0DBD" w:rsidRPr="00C60AC1">
          <w:rPr>
            <w:rStyle w:val="Hyperlink"/>
            <w:rFonts w:ascii="Times New Roman" w:hAnsi="Times New Roman" w:cs="Times New Roman"/>
            <w:i/>
            <w:sz w:val="24"/>
            <w:szCs w:val="24"/>
          </w:rPr>
          <w:t xml:space="preserve"> (</w:t>
        </w:r>
        <w:proofErr w:type="spellStart"/>
        <w:r w:rsidR="007A0DBD" w:rsidRPr="00C60AC1">
          <w:rPr>
            <w:rStyle w:val="Hyperlink"/>
            <w:rFonts w:ascii="Times New Roman" w:hAnsi="Times New Roman" w:cs="Times New Roman"/>
            <w:i/>
            <w:sz w:val="24"/>
            <w:szCs w:val="24"/>
          </w:rPr>
          <w:t>nos</w:t>
        </w:r>
        <w:proofErr w:type="spellEnd"/>
        <w:r w:rsidR="007A0DBD" w:rsidRPr="00C60AC1">
          <w:rPr>
            <w:rStyle w:val="Hyperlink"/>
            <w:rFonts w:ascii="Times New Roman" w:hAnsi="Times New Roman" w:cs="Times New Roman"/>
            <w:i/>
            <w:sz w:val="24"/>
            <w:szCs w:val="24"/>
          </w:rPr>
          <w:t xml:space="preserve">. 39692/09, 40713/09 </w:t>
        </w:r>
        <w:proofErr w:type="spellStart"/>
        <w:r w:rsidR="007A0DBD" w:rsidRPr="00C60AC1">
          <w:rPr>
            <w:rStyle w:val="Hyperlink"/>
            <w:rFonts w:ascii="Times New Roman" w:hAnsi="Times New Roman" w:cs="Times New Roman"/>
            <w:i/>
            <w:sz w:val="24"/>
            <w:szCs w:val="24"/>
          </w:rPr>
          <w:t>and</w:t>
        </w:r>
        <w:proofErr w:type="spellEnd"/>
        <w:r w:rsidR="007A0DBD" w:rsidRPr="00C60AC1">
          <w:rPr>
            <w:rStyle w:val="Hyperlink"/>
            <w:rFonts w:ascii="Times New Roman" w:hAnsi="Times New Roman" w:cs="Times New Roman"/>
            <w:i/>
            <w:sz w:val="24"/>
            <w:szCs w:val="24"/>
          </w:rPr>
          <w:t xml:space="preserve"> 41008/09)</w:t>
        </w:r>
      </w:hyperlink>
      <w:r w:rsidR="007A0DBD" w:rsidRPr="00C60AC1">
        <w:rPr>
          <w:rStyle w:val="blue-underlinecursor"/>
          <w:rFonts w:ascii="Times New Roman" w:hAnsi="Times New Roman" w:cs="Times New Roman"/>
          <w:i/>
          <w:sz w:val="24"/>
          <w:szCs w:val="24"/>
        </w:rPr>
        <w:t xml:space="preserve"> - </w:t>
      </w:r>
      <w:r w:rsidR="007A0DBD" w:rsidRPr="00C60AC1">
        <w:rPr>
          <w:rFonts w:ascii="Times New Roman" w:eastAsia="Times New Roman" w:hAnsi="Times New Roman" w:cs="Times New Roman"/>
          <w:bCs/>
          <w:i/>
          <w:sz w:val="24"/>
          <w:szCs w:val="24"/>
        </w:rPr>
        <w:t>Решение на Голямото отделение</w:t>
      </w:r>
      <w:r w:rsidR="00802E95" w:rsidRPr="00C60AC1">
        <w:rPr>
          <w:rFonts w:ascii="Times New Roman" w:eastAsia="Times New Roman" w:hAnsi="Times New Roman" w:cs="Times New Roman"/>
          <w:bCs/>
          <w:i/>
          <w:sz w:val="24"/>
          <w:szCs w:val="24"/>
        </w:rPr>
        <w:t xml:space="preserve"> </w:t>
      </w:r>
      <w:r w:rsidR="007A0DBD" w:rsidRPr="00C60AC1">
        <w:rPr>
          <w:rFonts w:ascii="Times New Roman" w:eastAsia="Times New Roman" w:hAnsi="Times New Roman" w:cs="Times New Roman"/>
          <w:bCs/>
          <w:i/>
          <w:sz w:val="24"/>
          <w:szCs w:val="24"/>
        </w:rPr>
        <w:t xml:space="preserve"> </w:t>
      </w:r>
    </w:p>
    <w:p w14:paraId="22C90ADA" w14:textId="77777777" w:rsidR="00D27565" w:rsidRPr="00C60AC1" w:rsidRDefault="00D27565" w:rsidP="00ED75BE">
      <w:pPr>
        <w:pStyle w:val="NoSpacing"/>
        <w:jc w:val="both"/>
        <w:rPr>
          <w:rFonts w:ascii="Times New Roman" w:hAnsi="Times New Roman" w:cs="Times New Roman"/>
          <w:sz w:val="24"/>
          <w:szCs w:val="24"/>
          <w:lang w:val="bg-BG"/>
        </w:rPr>
      </w:pPr>
    </w:p>
    <w:p w14:paraId="15B21E7F" w14:textId="77777777" w:rsidR="007A0DBD" w:rsidRPr="00C60AC1" w:rsidRDefault="00D27565" w:rsidP="00ED75B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Недостатъците в съдебно решение, с което се налага предварително задържане, освен ако не представляват „груба и очевидна“ грешка, могат да бъдат поправени на въззивната инстанция. Недостатъците, свързани с нелегитимност на състава, постановил продължаване на задържането, не са „груба и очевидна” грешка, поправени са от следващата инстанция и поради това не водят до нарушение на правата по чл. 5, т. 1 от Конвенцията. </w:t>
      </w:r>
      <w:hyperlink r:id="rId88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6D48A4AF" w14:textId="77777777" w:rsidR="00D27565" w:rsidRPr="00C60AC1" w:rsidRDefault="00000000" w:rsidP="00D27565">
      <w:pPr>
        <w:pBdr>
          <w:bottom w:val="single" w:sz="4" w:space="1" w:color="auto"/>
        </w:pBdr>
        <w:jc w:val="both"/>
        <w:rPr>
          <w:rFonts w:ascii="Times New Roman" w:hAnsi="Times New Roman" w:cs="Times New Roman"/>
          <w:i/>
          <w:sz w:val="24"/>
          <w:szCs w:val="24"/>
        </w:rPr>
      </w:pPr>
      <w:hyperlink r:id="rId884" w:history="1">
        <w:proofErr w:type="spellStart"/>
        <w:r w:rsidR="00D27565" w:rsidRPr="00C60AC1">
          <w:rPr>
            <w:rStyle w:val="Hyperlink"/>
            <w:rFonts w:ascii="Times New Roman" w:hAnsi="Times New Roman" w:cs="Times New Roman"/>
            <w:i/>
            <w:sz w:val="24"/>
            <w:szCs w:val="24"/>
          </w:rPr>
          <w:t>Riccardi</w:t>
        </w:r>
        <w:proofErr w:type="spellEnd"/>
        <w:r w:rsidR="00D27565" w:rsidRPr="00C60AC1">
          <w:rPr>
            <w:rStyle w:val="Hyperlink"/>
            <w:rFonts w:ascii="Times New Roman" w:hAnsi="Times New Roman" w:cs="Times New Roman"/>
            <w:i/>
            <w:sz w:val="24"/>
            <w:szCs w:val="24"/>
          </w:rPr>
          <w:t xml:space="preserve"> v. </w:t>
        </w:r>
        <w:proofErr w:type="spellStart"/>
        <w:r w:rsidR="00D27565" w:rsidRPr="00C60AC1">
          <w:rPr>
            <w:rStyle w:val="Hyperlink"/>
            <w:rFonts w:ascii="Times New Roman" w:hAnsi="Times New Roman" w:cs="Times New Roman"/>
            <w:i/>
            <w:sz w:val="24"/>
            <w:szCs w:val="24"/>
          </w:rPr>
          <w:t>Romania</w:t>
        </w:r>
        <w:proofErr w:type="spellEnd"/>
        <w:r w:rsidR="00D27565" w:rsidRPr="00C60AC1">
          <w:rPr>
            <w:rStyle w:val="Hyperlink"/>
            <w:rFonts w:ascii="Times New Roman" w:hAnsi="Times New Roman" w:cs="Times New Roman"/>
            <w:i/>
            <w:sz w:val="24"/>
            <w:szCs w:val="24"/>
          </w:rPr>
          <w:t xml:space="preserve"> (</w:t>
        </w:r>
        <w:proofErr w:type="spellStart"/>
        <w:r w:rsidR="00D27565" w:rsidRPr="00C60AC1">
          <w:rPr>
            <w:rStyle w:val="Hyperlink"/>
            <w:rFonts w:ascii="Times New Roman" w:hAnsi="Times New Roman" w:cs="Times New Roman"/>
            <w:i/>
            <w:sz w:val="24"/>
            <w:szCs w:val="24"/>
          </w:rPr>
          <w:t>no</w:t>
        </w:r>
        <w:proofErr w:type="spellEnd"/>
        <w:r w:rsidR="00D27565" w:rsidRPr="00C60AC1">
          <w:rPr>
            <w:rStyle w:val="Hyperlink"/>
            <w:rFonts w:ascii="Times New Roman" w:hAnsi="Times New Roman" w:cs="Times New Roman"/>
            <w:i/>
            <w:sz w:val="24"/>
            <w:szCs w:val="24"/>
          </w:rPr>
          <w:t>. 3048/04)</w:t>
        </w:r>
      </w:hyperlink>
    </w:p>
    <w:p w14:paraId="16E2B068" w14:textId="21B982F3" w:rsidR="00D27565" w:rsidRPr="00C60AC1" w:rsidRDefault="008D3F55" w:rsidP="00ED75B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lastRenderedPageBreak/>
        <w:t>Съдът уеднаквява практиката си относно то</w:t>
      </w:r>
      <w:r w:rsidR="00CF482A" w:rsidRPr="00C60AC1">
        <w:rPr>
          <w:rStyle w:val="normal--char"/>
          <w:rFonts w:ascii="Times New Roman" w:hAnsi="Times New Roman" w:cs="Times New Roman"/>
          <w:color w:val="000000"/>
          <w:sz w:val="24"/>
          <w:szCs w:val="24"/>
          <w:lang w:val="bg-BG"/>
        </w:rPr>
        <w:t>ва от кога започва да тече шест</w:t>
      </w:r>
      <w:r w:rsidRPr="00C60AC1">
        <w:rPr>
          <w:rStyle w:val="normal--char"/>
          <w:rFonts w:ascii="Times New Roman" w:hAnsi="Times New Roman" w:cs="Times New Roman"/>
          <w:color w:val="000000"/>
          <w:sz w:val="24"/>
          <w:szCs w:val="24"/>
          <w:lang w:val="bg-BG"/>
        </w:rPr>
        <w:t>месечния</w:t>
      </w:r>
      <w:r w:rsidR="00AB56EE">
        <w:rPr>
          <w:rStyle w:val="normal--char"/>
          <w:rFonts w:ascii="Times New Roman" w:hAnsi="Times New Roman" w:cs="Times New Roman"/>
          <w:color w:val="000000"/>
          <w:sz w:val="24"/>
          <w:szCs w:val="24"/>
          <w:lang w:val="bg-BG"/>
        </w:rPr>
        <w:t>т</w:t>
      </w:r>
      <w:r w:rsidRPr="00C60AC1">
        <w:rPr>
          <w:rStyle w:val="normal--char"/>
          <w:rFonts w:ascii="Times New Roman" w:hAnsi="Times New Roman" w:cs="Times New Roman"/>
          <w:color w:val="000000"/>
          <w:sz w:val="24"/>
          <w:szCs w:val="24"/>
          <w:lang w:val="bg-BG"/>
        </w:rPr>
        <w:t xml:space="preserve"> срок за подаване на жалба с оплаквания относно срока на задържането под стража (чл. 5 § 1 от Конвенцията)</w:t>
      </w:r>
      <w:r w:rsidR="00B67423" w:rsidRPr="00C60AC1">
        <w:rPr>
          <w:rStyle w:val="normal--char"/>
          <w:rFonts w:ascii="Times New Roman" w:hAnsi="Times New Roman" w:cs="Times New Roman"/>
          <w:color w:val="000000"/>
          <w:sz w:val="24"/>
          <w:szCs w:val="24"/>
          <w:lang w:val="bg-BG"/>
        </w:rPr>
        <w:t xml:space="preserve"> -</w:t>
      </w:r>
      <w:r w:rsidR="00B67423" w:rsidRPr="00C60AC1">
        <w:rPr>
          <w:rFonts w:ascii="Times New Roman" w:hAnsi="Times New Roman" w:cs="Times New Roman"/>
          <w:lang w:val="bg-BG"/>
        </w:rPr>
        <w:t xml:space="preserve"> </w:t>
      </w:r>
      <w:r w:rsidR="00B67423" w:rsidRPr="00C60AC1">
        <w:rPr>
          <w:rFonts w:ascii="Times New Roman" w:hAnsi="Times New Roman" w:cs="Times New Roman"/>
          <w:sz w:val="24"/>
          <w:szCs w:val="24"/>
          <w:lang w:val="bg-BG"/>
        </w:rPr>
        <w:t>жалбоподателят е длъжен да подаде в шестмесечен срок от освобождаването си всички свои оплаквания по отношение на предварителното си задържане</w:t>
      </w:r>
      <w:r w:rsidRPr="00C60AC1">
        <w:rPr>
          <w:rStyle w:val="normal--char"/>
          <w:rFonts w:ascii="Times New Roman" w:hAnsi="Times New Roman" w:cs="Times New Roman"/>
          <w:color w:val="000000"/>
          <w:sz w:val="24"/>
          <w:szCs w:val="24"/>
          <w:lang w:val="bg-BG"/>
        </w:rPr>
        <w:t xml:space="preserve">. </w:t>
      </w:r>
      <w:hyperlink r:id="rId885" w:history="1">
        <w:r w:rsidRPr="00C60AC1">
          <w:rPr>
            <w:rStyle w:val="Hyperlink"/>
            <w:rFonts w:ascii="Times New Roman" w:hAnsi="Times New Roman" w:cs="Times New Roman"/>
            <w:sz w:val="24"/>
            <w:szCs w:val="24"/>
            <w:lang w:val="bg-BG"/>
          </w:rPr>
          <w:t>Бюлетин № 20</w:t>
        </w:r>
      </w:hyperlink>
    </w:p>
    <w:p w14:paraId="11964FBD" w14:textId="77777777" w:rsidR="008D3F55" w:rsidRPr="00C60AC1" w:rsidRDefault="00000000" w:rsidP="008D3F55">
      <w:pPr>
        <w:pStyle w:val="NoSpacing"/>
        <w:pBdr>
          <w:bottom w:val="single" w:sz="4" w:space="1" w:color="auto"/>
        </w:pBdr>
        <w:jc w:val="both"/>
        <w:rPr>
          <w:rStyle w:val="normal--char"/>
          <w:rFonts w:ascii="Times New Roman" w:hAnsi="Times New Roman" w:cs="Times New Roman"/>
          <w:color w:val="000000"/>
          <w:sz w:val="24"/>
          <w:szCs w:val="24"/>
          <w:lang w:val="bg-BG"/>
        </w:rPr>
      </w:pPr>
      <w:hyperlink r:id="rId886" w:history="1">
        <w:proofErr w:type="spellStart"/>
        <w:r w:rsidR="008D3F55" w:rsidRPr="00C60AC1">
          <w:rPr>
            <w:rStyle w:val="Hyperlink"/>
            <w:rFonts w:ascii="Times New Roman" w:hAnsi="Times New Roman" w:cs="Times New Roman"/>
            <w:i/>
            <w:iCs/>
            <w:sz w:val="24"/>
            <w:szCs w:val="24"/>
          </w:rPr>
          <w:t>Idalov</w:t>
        </w:r>
        <w:proofErr w:type="spellEnd"/>
        <w:r w:rsidR="008D3F55" w:rsidRPr="00C60AC1">
          <w:rPr>
            <w:rStyle w:val="Hyperlink"/>
            <w:rFonts w:ascii="Times New Roman" w:hAnsi="Times New Roman" w:cs="Times New Roman"/>
            <w:i/>
            <w:iCs/>
            <w:sz w:val="24"/>
            <w:szCs w:val="24"/>
            <w:lang w:val="bg-BG"/>
          </w:rPr>
          <w:t xml:space="preserve"> </w:t>
        </w:r>
        <w:r w:rsidR="008D3F55" w:rsidRPr="00C60AC1">
          <w:rPr>
            <w:rStyle w:val="Hyperlink"/>
            <w:rFonts w:ascii="Times New Roman" w:hAnsi="Times New Roman" w:cs="Times New Roman"/>
            <w:i/>
            <w:iCs/>
            <w:sz w:val="24"/>
            <w:szCs w:val="24"/>
          </w:rPr>
          <w:t>v</w:t>
        </w:r>
        <w:r w:rsidR="008D3F55" w:rsidRPr="00C60AC1">
          <w:rPr>
            <w:rStyle w:val="Hyperlink"/>
            <w:rFonts w:ascii="Times New Roman" w:hAnsi="Times New Roman" w:cs="Times New Roman"/>
            <w:i/>
            <w:iCs/>
            <w:sz w:val="24"/>
            <w:szCs w:val="24"/>
            <w:lang w:val="bg-BG"/>
          </w:rPr>
          <w:t xml:space="preserve">. </w:t>
        </w:r>
        <w:r w:rsidR="008D3F55" w:rsidRPr="00C60AC1">
          <w:rPr>
            <w:rStyle w:val="Hyperlink"/>
            <w:rFonts w:ascii="Times New Roman" w:hAnsi="Times New Roman" w:cs="Times New Roman"/>
            <w:i/>
            <w:iCs/>
            <w:sz w:val="24"/>
            <w:szCs w:val="24"/>
          </w:rPr>
          <w:t>Russia</w:t>
        </w:r>
        <w:r w:rsidR="008D3F55" w:rsidRPr="00C60AC1">
          <w:rPr>
            <w:rStyle w:val="Hyperlink"/>
            <w:rFonts w:ascii="Times New Roman" w:hAnsi="Times New Roman" w:cs="Times New Roman"/>
            <w:i/>
            <w:iCs/>
            <w:sz w:val="24"/>
            <w:szCs w:val="24"/>
            <w:lang w:val="bg-BG"/>
          </w:rPr>
          <w:t xml:space="preserve"> (</w:t>
        </w:r>
        <w:r w:rsidR="008D3F55" w:rsidRPr="00C60AC1">
          <w:rPr>
            <w:rStyle w:val="Hyperlink"/>
            <w:rFonts w:ascii="Times New Roman" w:hAnsi="Times New Roman" w:cs="Times New Roman"/>
            <w:i/>
            <w:iCs/>
            <w:sz w:val="24"/>
            <w:szCs w:val="24"/>
          </w:rPr>
          <w:t>no</w:t>
        </w:r>
        <w:r w:rsidR="008D3F55" w:rsidRPr="00C60AC1">
          <w:rPr>
            <w:rStyle w:val="Hyperlink"/>
            <w:rFonts w:ascii="Times New Roman" w:hAnsi="Times New Roman" w:cs="Times New Roman"/>
            <w:i/>
            <w:iCs/>
            <w:sz w:val="24"/>
            <w:szCs w:val="24"/>
            <w:lang w:val="bg-BG"/>
          </w:rPr>
          <w:t>. 5826/03)</w:t>
        </w:r>
      </w:hyperlink>
      <w:r w:rsidR="008D3F55" w:rsidRPr="00C60AC1">
        <w:rPr>
          <w:rStyle w:val="normal--char"/>
          <w:rFonts w:ascii="Times New Roman" w:hAnsi="Times New Roman" w:cs="Times New Roman"/>
          <w:i/>
          <w:iCs/>
          <w:sz w:val="24"/>
          <w:szCs w:val="24"/>
          <w:lang w:val="bg-BG"/>
        </w:rPr>
        <w:t xml:space="preserve"> - </w:t>
      </w:r>
      <w:r w:rsidR="008D3F55" w:rsidRPr="00C60AC1">
        <w:rPr>
          <w:rFonts w:ascii="Times New Roman" w:hAnsi="Times New Roman" w:cs="Times New Roman"/>
          <w:i/>
          <w:sz w:val="24"/>
          <w:szCs w:val="24"/>
          <w:lang w:val="bg-BG"/>
        </w:rPr>
        <w:t>Решение на Голямото отделение</w:t>
      </w:r>
      <w:r w:rsidR="00802E95" w:rsidRPr="00C60AC1">
        <w:rPr>
          <w:rFonts w:ascii="Times New Roman" w:hAnsi="Times New Roman" w:cs="Times New Roman"/>
          <w:i/>
          <w:sz w:val="24"/>
          <w:szCs w:val="24"/>
          <w:lang w:val="bg-BG"/>
        </w:rPr>
        <w:t xml:space="preserve"> </w:t>
      </w:r>
    </w:p>
    <w:p w14:paraId="4E7DC3DA" w14:textId="77777777" w:rsidR="00FC5FB1" w:rsidRPr="005D3DB1" w:rsidRDefault="00FC5FB1" w:rsidP="001C1C30">
      <w:pPr>
        <w:pStyle w:val="NoSpacing"/>
        <w:jc w:val="both"/>
        <w:rPr>
          <w:rFonts w:ascii="Times New Roman" w:hAnsi="Times New Roman" w:cs="Times New Roman"/>
          <w:sz w:val="24"/>
          <w:szCs w:val="24"/>
          <w:lang w:val="ru-RU"/>
        </w:rPr>
      </w:pPr>
    </w:p>
    <w:p w14:paraId="49CF52E5" w14:textId="77777777" w:rsidR="004B16F8" w:rsidRPr="00C60AC1" w:rsidRDefault="004B16F8" w:rsidP="001C1C30">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Властите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арестували</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задържали</w:t>
      </w:r>
      <w:proofErr w:type="spellEnd"/>
      <w:r w:rsidRPr="005D3DB1">
        <w:rPr>
          <w:rFonts w:ascii="Times New Roman" w:hAnsi="Times New Roman" w:cs="Times New Roman"/>
          <w:sz w:val="24"/>
          <w:szCs w:val="24"/>
          <w:lang w:val="ru-RU"/>
        </w:rPr>
        <w:t xml:space="preserve"> под стража лидер на </w:t>
      </w:r>
      <w:proofErr w:type="spellStart"/>
      <w:r w:rsidRPr="005D3DB1">
        <w:rPr>
          <w:rFonts w:ascii="Times New Roman" w:hAnsi="Times New Roman" w:cs="Times New Roman"/>
          <w:sz w:val="24"/>
          <w:szCs w:val="24"/>
          <w:lang w:val="ru-RU"/>
        </w:rPr>
        <w:t>опозиционна</w:t>
      </w:r>
      <w:proofErr w:type="spellEnd"/>
      <w:r w:rsidRPr="005D3DB1">
        <w:rPr>
          <w:rFonts w:ascii="Times New Roman" w:hAnsi="Times New Roman" w:cs="Times New Roman"/>
          <w:sz w:val="24"/>
          <w:szCs w:val="24"/>
          <w:lang w:val="ru-RU"/>
        </w:rPr>
        <w:t xml:space="preserve"> партия</w:t>
      </w:r>
      <w:r w:rsidR="00802E95"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без информация</w:t>
      </w:r>
      <w:proofErr w:type="gramEnd"/>
      <w:r w:rsidRPr="005D3DB1">
        <w:rPr>
          <w:rFonts w:ascii="Times New Roman" w:hAnsi="Times New Roman" w:cs="Times New Roman"/>
          <w:sz w:val="24"/>
          <w:szCs w:val="24"/>
          <w:lang w:val="ru-RU"/>
        </w:rPr>
        <w:t xml:space="preserve"> или </w:t>
      </w:r>
      <w:proofErr w:type="spellStart"/>
      <w:r w:rsidRPr="005D3DB1">
        <w:rPr>
          <w:rFonts w:ascii="Times New Roman" w:hAnsi="Times New Roman" w:cs="Times New Roman"/>
          <w:sz w:val="24"/>
          <w:szCs w:val="24"/>
          <w:lang w:val="ru-RU"/>
        </w:rPr>
        <w:t>доказателства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пораждат</w:t>
      </w:r>
      <w:proofErr w:type="spellEnd"/>
      <w:r w:rsidRPr="005D3DB1">
        <w:rPr>
          <w:rFonts w:ascii="Times New Roman" w:hAnsi="Times New Roman" w:cs="Times New Roman"/>
          <w:sz w:val="24"/>
          <w:szCs w:val="24"/>
          <w:lang w:val="ru-RU"/>
        </w:rPr>
        <w:t xml:space="preserve"> обосновано подозрение в </w:t>
      </w:r>
      <w:proofErr w:type="spellStart"/>
      <w:r w:rsidRPr="005D3DB1">
        <w:rPr>
          <w:rFonts w:ascii="Times New Roman" w:hAnsi="Times New Roman" w:cs="Times New Roman"/>
          <w:sz w:val="24"/>
          <w:szCs w:val="24"/>
          <w:lang w:val="ru-RU"/>
        </w:rPr>
        <w:t>извършването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престъпление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Съдилищата</w:t>
      </w:r>
      <w:proofErr w:type="spellEnd"/>
      <w:r w:rsidRPr="005D3DB1">
        <w:rPr>
          <w:rFonts w:ascii="Times New Roman" w:hAnsi="Times New Roman" w:cs="Times New Roman"/>
          <w:sz w:val="24"/>
          <w:szCs w:val="24"/>
          <w:lang w:val="ru-RU"/>
        </w:rPr>
        <w:t xml:space="preserve">, постановили и </w:t>
      </w:r>
      <w:proofErr w:type="spellStart"/>
      <w:r w:rsidRPr="005D3DB1">
        <w:rPr>
          <w:rFonts w:ascii="Times New Roman" w:hAnsi="Times New Roman" w:cs="Times New Roman"/>
          <w:sz w:val="24"/>
          <w:szCs w:val="24"/>
          <w:lang w:val="ru-RU"/>
        </w:rPr>
        <w:t>продължили</w:t>
      </w:r>
      <w:proofErr w:type="spellEnd"/>
      <w:r w:rsidRPr="005D3DB1">
        <w:rPr>
          <w:rFonts w:ascii="Times New Roman" w:hAnsi="Times New Roman" w:cs="Times New Roman"/>
          <w:sz w:val="24"/>
          <w:szCs w:val="24"/>
          <w:lang w:val="ru-RU"/>
        </w:rPr>
        <w:t xml:space="preserve"> срока на </w:t>
      </w:r>
      <w:proofErr w:type="spellStart"/>
      <w:r w:rsidRPr="005D3DB1">
        <w:rPr>
          <w:rFonts w:ascii="Times New Roman" w:hAnsi="Times New Roman" w:cs="Times New Roman"/>
          <w:sz w:val="24"/>
          <w:szCs w:val="24"/>
          <w:lang w:val="ru-RU"/>
        </w:rPr>
        <w:t>задържането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под стража, автоматично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потвърждавали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исканията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прокуратурата</w:t>
      </w:r>
      <w:proofErr w:type="spellEnd"/>
      <w:r w:rsidRPr="00C60AC1">
        <w:rPr>
          <w:rFonts w:ascii="Times New Roman" w:hAnsi="Times New Roman" w:cs="Times New Roman"/>
          <w:sz w:val="24"/>
          <w:szCs w:val="24"/>
          <w:lang w:val="bg-BG"/>
        </w:rPr>
        <w:t xml:space="preserve">. </w:t>
      </w:r>
      <w:hyperlink r:id="rId887" w:history="1">
        <w:r w:rsidR="0026321A" w:rsidRPr="00C60AC1">
          <w:rPr>
            <w:rStyle w:val="Hyperlink"/>
            <w:rFonts w:ascii="Times New Roman" w:hAnsi="Times New Roman" w:cs="Times New Roman"/>
            <w:sz w:val="24"/>
            <w:szCs w:val="24"/>
            <w:lang w:val="bg-BG"/>
          </w:rPr>
          <w:t>Бюлетин № 28</w:t>
        </w:r>
      </w:hyperlink>
    </w:p>
    <w:p w14:paraId="31ABE6B8" w14:textId="77777777" w:rsidR="004B16F8" w:rsidRPr="00C60AC1" w:rsidRDefault="00000000" w:rsidP="004B16F8">
      <w:pPr>
        <w:pStyle w:val="NoSpacing"/>
        <w:pBdr>
          <w:bottom w:val="single" w:sz="4" w:space="1" w:color="auto"/>
        </w:pBdr>
        <w:jc w:val="both"/>
        <w:rPr>
          <w:rFonts w:ascii="Times New Roman" w:hAnsi="Times New Roman" w:cs="Times New Roman"/>
          <w:i/>
          <w:sz w:val="24"/>
          <w:szCs w:val="24"/>
          <w:lang w:val="bg-BG"/>
        </w:rPr>
      </w:pPr>
      <w:hyperlink r:id="rId888" w:history="1">
        <w:r w:rsidR="004B16F8" w:rsidRPr="00C60AC1">
          <w:rPr>
            <w:rStyle w:val="Hyperlink"/>
            <w:rFonts w:ascii="Times New Roman" w:hAnsi="Times New Roman" w:cs="Times New Roman"/>
            <w:i/>
            <w:sz w:val="24"/>
            <w:szCs w:val="24"/>
          </w:rPr>
          <w:t>Ilgar</w:t>
        </w:r>
        <w:r w:rsidR="004B16F8" w:rsidRPr="00C60AC1">
          <w:rPr>
            <w:rStyle w:val="Hyperlink"/>
            <w:rFonts w:ascii="Times New Roman" w:hAnsi="Times New Roman" w:cs="Times New Roman"/>
            <w:i/>
            <w:sz w:val="24"/>
            <w:szCs w:val="24"/>
            <w:lang w:val="bg-BG"/>
          </w:rPr>
          <w:t xml:space="preserve"> </w:t>
        </w:r>
        <w:r w:rsidR="004B16F8" w:rsidRPr="00C60AC1">
          <w:rPr>
            <w:rStyle w:val="Hyperlink"/>
            <w:rFonts w:ascii="Times New Roman" w:hAnsi="Times New Roman" w:cs="Times New Roman"/>
            <w:i/>
            <w:sz w:val="24"/>
            <w:szCs w:val="24"/>
          </w:rPr>
          <w:t>Mammadov</w:t>
        </w:r>
        <w:r w:rsidR="004B16F8" w:rsidRPr="00C60AC1">
          <w:rPr>
            <w:rStyle w:val="Hyperlink"/>
            <w:rFonts w:ascii="Times New Roman" w:hAnsi="Times New Roman" w:cs="Times New Roman"/>
            <w:i/>
            <w:sz w:val="24"/>
            <w:szCs w:val="24"/>
            <w:lang w:val="bg-BG"/>
          </w:rPr>
          <w:t xml:space="preserve"> </w:t>
        </w:r>
        <w:r w:rsidR="004B16F8" w:rsidRPr="00C60AC1">
          <w:rPr>
            <w:rStyle w:val="Hyperlink"/>
            <w:rFonts w:ascii="Times New Roman" w:hAnsi="Times New Roman" w:cs="Times New Roman"/>
            <w:i/>
            <w:sz w:val="24"/>
            <w:szCs w:val="24"/>
          </w:rPr>
          <w:t>v</w:t>
        </w:r>
        <w:r w:rsidR="004B16F8" w:rsidRPr="00C60AC1">
          <w:rPr>
            <w:rStyle w:val="Hyperlink"/>
            <w:rFonts w:ascii="Times New Roman" w:hAnsi="Times New Roman" w:cs="Times New Roman"/>
            <w:i/>
            <w:sz w:val="24"/>
            <w:szCs w:val="24"/>
            <w:lang w:val="bg-BG"/>
          </w:rPr>
          <w:t xml:space="preserve">. </w:t>
        </w:r>
        <w:r w:rsidR="004B16F8" w:rsidRPr="00C60AC1">
          <w:rPr>
            <w:rStyle w:val="Hyperlink"/>
            <w:rFonts w:ascii="Times New Roman" w:hAnsi="Times New Roman" w:cs="Times New Roman"/>
            <w:i/>
            <w:sz w:val="24"/>
            <w:szCs w:val="24"/>
          </w:rPr>
          <w:t>Azerbaijan</w:t>
        </w:r>
        <w:r w:rsidR="004B16F8" w:rsidRPr="00C60AC1">
          <w:rPr>
            <w:rStyle w:val="Hyperlink"/>
            <w:rFonts w:ascii="Times New Roman" w:hAnsi="Times New Roman" w:cs="Times New Roman"/>
            <w:i/>
            <w:sz w:val="24"/>
            <w:szCs w:val="24"/>
            <w:lang w:val="bg-BG"/>
          </w:rPr>
          <w:t xml:space="preserve"> (</w:t>
        </w:r>
        <w:r w:rsidR="004B16F8" w:rsidRPr="00C60AC1">
          <w:rPr>
            <w:rStyle w:val="Hyperlink"/>
            <w:rFonts w:ascii="Times New Roman" w:hAnsi="Times New Roman" w:cs="Times New Roman"/>
            <w:i/>
            <w:sz w:val="24"/>
            <w:szCs w:val="24"/>
          </w:rPr>
          <w:t>no</w:t>
        </w:r>
        <w:r w:rsidR="004B16F8" w:rsidRPr="00C60AC1">
          <w:rPr>
            <w:rStyle w:val="Hyperlink"/>
            <w:rFonts w:ascii="Times New Roman" w:hAnsi="Times New Roman" w:cs="Times New Roman"/>
            <w:i/>
            <w:sz w:val="24"/>
            <w:szCs w:val="24"/>
            <w:lang w:val="bg-BG"/>
          </w:rPr>
          <w:t>. 15172/13)</w:t>
        </w:r>
      </w:hyperlink>
    </w:p>
    <w:p w14:paraId="2ABEFE48" w14:textId="77777777" w:rsidR="004B16F8" w:rsidRPr="00C60AC1" w:rsidRDefault="004B16F8" w:rsidP="004B16F8">
      <w:pPr>
        <w:pStyle w:val="NoSpacing"/>
        <w:jc w:val="both"/>
        <w:rPr>
          <w:rFonts w:ascii="Times New Roman" w:hAnsi="Times New Roman" w:cs="Times New Roman"/>
          <w:i/>
          <w:sz w:val="24"/>
          <w:szCs w:val="24"/>
          <w:lang w:val="bg-BG"/>
        </w:rPr>
      </w:pPr>
    </w:p>
    <w:p w14:paraId="7C2DD709" w14:textId="77777777" w:rsidR="004B16F8" w:rsidRPr="00C60AC1" w:rsidRDefault="00C03CD0" w:rsidP="00C03CD0">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Съдът намира нарушение на чл. 5, § 1, б. „с“, чл. 5 §§ 2, § 4 и § 5 във връзка с издадените срещу жалбоподателите </w:t>
      </w:r>
      <w:r w:rsidR="006755DE" w:rsidRPr="00C60AC1">
        <w:rPr>
          <w:rFonts w:ascii="Times New Roman" w:hAnsi="Times New Roman" w:cs="Times New Roman"/>
          <w:sz w:val="24"/>
          <w:szCs w:val="24"/>
          <w:lang w:val="bg-BG"/>
        </w:rPr>
        <w:t xml:space="preserve">заповеди за 24-часово задържане по чл. 63, ал. 1, т. 1 от Закона за МВР (отм.). </w:t>
      </w:r>
      <w:hyperlink r:id="rId889" w:history="1">
        <w:r w:rsidR="0037368B" w:rsidRPr="00C60AC1">
          <w:rPr>
            <w:rStyle w:val="Hyperlink"/>
            <w:rFonts w:ascii="Times New Roman" w:hAnsi="Times New Roman" w:cs="Times New Roman"/>
            <w:sz w:val="24"/>
            <w:szCs w:val="24"/>
            <w:lang w:val="bg-BG" w:eastAsia="bg-BG"/>
          </w:rPr>
          <w:t>Бюлетин № 29</w:t>
        </w:r>
      </w:hyperlink>
    </w:p>
    <w:p w14:paraId="059F6E08" w14:textId="77777777" w:rsidR="006755DE" w:rsidRPr="00C60AC1" w:rsidRDefault="00000000" w:rsidP="006755DE">
      <w:pPr>
        <w:pStyle w:val="NoSpacing"/>
        <w:pBdr>
          <w:bottom w:val="single" w:sz="4" w:space="1" w:color="auto"/>
        </w:pBdr>
        <w:jc w:val="both"/>
        <w:rPr>
          <w:rFonts w:ascii="Times New Roman" w:hAnsi="Times New Roman" w:cs="Times New Roman"/>
          <w:i/>
          <w:sz w:val="24"/>
          <w:szCs w:val="24"/>
          <w:lang w:val="bg-BG"/>
        </w:rPr>
      </w:pPr>
      <w:hyperlink r:id="rId890" w:history="1">
        <w:r w:rsidR="006755DE" w:rsidRPr="00C60AC1">
          <w:rPr>
            <w:rStyle w:val="Hyperlink"/>
            <w:rFonts w:ascii="Times New Roman" w:hAnsi="Times New Roman" w:cs="Times New Roman"/>
            <w:i/>
            <w:sz w:val="24"/>
            <w:szCs w:val="24"/>
          </w:rPr>
          <w:t>Petkov</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rPr>
          <w:t>and</w:t>
        </w:r>
        <w:r w:rsidR="006755DE" w:rsidRPr="00C60AC1">
          <w:rPr>
            <w:rStyle w:val="Hyperlink"/>
            <w:rFonts w:ascii="Times New Roman" w:hAnsi="Times New Roman" w:cs="Times New Roman"/>
            <w:i/>
            <w:sz w:val="24"/>
            <w:szCs w:val="24"/>
            <w:lang w:val="bg-BG"/>
          </w:rPr>
          <w:t xml:space="preserve"> </w:t>
        </w:r>
        <w:proofErr w:type="spellStart"/>
        <w:r w:rsidR="006755DE" w:rsidRPr="00C60AC1">
          <w:rPr>
            <w:rStyle w:val="Hyperlink"/>
            <w:rFonts w:ascii="Times New Roman" w:hAnsi="Times New Roman" w:cs="Times New Roman"/>
            <w:i/>
            <w:sz w:val="24"/>
            <w:szCs w:val="24"/>
          </w:rPr>
          <w:t>Profirov</w:t>
        </w:r>
        <w:proofErr w:type="spellEnd"/>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rPr>
          <w:t>v</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rPr>
          <w:t>Bulgaria</w:t>
        </w:r>
        <w:r w:rsidR="006755DE" w:rsidRPr="00C60AC1">
          <w:rPr>
            <w:rStyle w:val="Hyperlink"/>
            <w:rFonts w:ascii="Times New Roman" w:hAnsi="Times New Roman" w:cs="Times New Roman"/>
            <w:i/>
            <w:sz w:val="24"/>
            <w:szCs w:val="24"/>
            <w:lang w:val="bg-BG"/>
          </w:rPr>
          <w:t xml:space="preserve"> (</w:t>
        </w:r>
        <w:proofErr w:type="spellStart"/>
        <w:r w:rsidR="006755DE" w:rsidRPr="00C60AC1">
          <w:rPr>
            <w:rStyle w:val="Hyperlink"/>
            <w:rFonts w:ascii="Times New Roman" w:hAnsi="Times New Roman" w:cs="Times New Roman"/>
            <w:i/>
            <w:sz w:val="24"/>
            <w:szCs w:val="24"/>
          </w:rPr>
          <w:t>nos</w:t>
        </w:r>
        <w:proofErr w:type="spellEnd"/>
        <w:r w:rsidR="006755DE" w:rsidRPr="00C60AC1">
          <w:rPr>
            <w:rStyle w:val="Hyperlink"/>
            <w:rFonts w:ascii="Times New Roman" w:hAnsi="Times New Roman" w:cs="Times New Roman"/>
            <w:i/>
            <w:sz w:val="24"/>
            <w:szCs w:val="24"/>
            <w:lang w:val="bg-BG"/>
          </w:rPr>
          <w:t>. 50027/08 и 50781/09)</w:t>
        </w:r>
      </w:hyperlink>
    </w:p>
    <w:p w14:paraId="504CE2D3" w14:textId="77777777" w:rsidR="006755DE" w:rsidRPr="00C60AC1" w:rsidRDefault="006755DE" w:rsidP="006755DE">
      <w:pPr>
        <w:pStyle w:val="NoSpacing"/>
        <w:jc w:val="both"/>
        <w:rPr>
          <w:rFonts w:ascii="Times New Roman" w:hAnsi="Times New Roman" w:cs="Times New Roman"/>
          <w:i/>
          <w:sz w:val="24"/>
          <w:szCs w:val="24"/>
          <w:lang w:val="bg-BG"/>
        </w:rPr>
      </w:pPr>
    </w:p>
    <w:p w14:paraId="30A6A227" w14:textId="77777777" w:rsidR="006755DE" w:rsidRPr="00C60AC1" w:rsidRDefault="006755DE" w:rsidP="006755DE">
      <w:pPr>
        <w:pStyle w:val="NoSpacing"/>
        <w:jc w:val="both"/>
        <w:rPr>
          <w:rFonts w:ascii="Times New Roman" w:hAnsi="Times New Roman" w:cs="Times New Roman"/>
          <w:i/>
          <w:sz w:val="24"/>
          <w:szCs w:val="24"/>
          <w:lang w:val="bg-BG"/>
        </w:rPr>
      </w:pPr>
      <w:r w:rsidRPr="00C60AC1">
        <w:rPr>
          <w:rFonts w:ascii="Times New Roman" w:hAnsi="Times New Roman" w:cs="Times New Roman"/>
          <w:sz w:val="24"/>
          <w:szCs w:val="24"/>
          <w:lang w:val="bg-BG" w:eastAsia="bg-BG"/>
        </w:rPr>
        <w:t>Жалбоподателите не са отишли доброволно в полицейското управление, нито са били свободни да го напуснат. Поради констатирания елемент на принуда е налице „лишаване от свобода“ по смисъла на чл. 5, § 1,  независимо от кратката му продължителност и от обстоятелството дали фактическото положение се характеризира като задържане по руското право.</w:t>
      </w:r>
      <w:r w:rsidRPr="00C60AC1">
        <w:rPr>
          <w:rFonts w:ascii="Times New Roman" w:hAnsi="Times New Roman" w:cs="Times New Roman"/>
          <w:sz w:val="24"/>
          <w:szCs w:val="24"/>
          <w:lang w:val="bg-BG"/>
        </w:rPr>
        <w:t xml:space="preserve"> </w:t>
      </w:r>
      <w:hyperlink r:id="rId891" w:history="1">
        <w:r w:rsidR="0037368B" w:rsidRPr="00C60AC1">
          <w:rPr>
            <w:rStyle w:val="Hyperlink"/>
            <w:rFonts w:ascii="Times New Roman" w:hAnsi="Times New Roman" w:cs="Times New Roman"/>
            <w:sz w:val="24"/>
            <w:szCs w:val="24"/>
            <w:lang w:val="bg-BG" w:eastAsia="bg-BG"/>
          </w:rPr>
          <w:t>Бюлетин № 29</w:t>
        </w:r>
      </w:hyperlink>
    </w:p>
    <w:p w14:paraId="03A7826C" w14:textId="77777777" w:rsidR="006755DE" w:rsidRPr="00C60AC1" w:rsidRDefault="00000000" w:rsidP="006755DE">
      <w:pPr>
        <w:pBdr>
          <w:bottom w:val="single" w:sz="4" w:space="1" w:color="auto"/>
        </w:pBdr>
        <w:spacing w:line="240" w:lineRule="auto"/>
        <w:contextualSpacing/>
        <w:jc w:val="both"/>
        <w:rPr>
          <w:rFonts w:ascii="Times New Roman" w:hAnsi="Times New Roman" w:cs="Times New Roman"/>
          <w:i/>
          <w:color w:val="000000"/>
          <w:sz w:val="24"/>
          <w:szCs w:val="24"/>
        </w:rPr>
      </w:pPr>
      <w:hyperlink r:id="rId892" w:history="1">
        <w:proofErr w:type="spellStart"/>
        <w:r w:rsidR="006755DE" w:rsidRPr="00C60AC1">
          <w:rPr>
            <w:rStyle w:val="Hyperlink"/>
            <w:rFonts w:ascii="Times New Roman" w:hAnsi="Times New Roman" w:cs="Times New Roman"/>
            <w:i/>
            <w:sz w:val="24"/>
            <w:szCs w:val="24"/>
            <w:lang w:val="en-GB"/>
          </w:rPr>
          <w:t>Krupko</w:t>
        </w:r>
        <w:proofErr w:type="spellEnd"/>
        <w:r w:rsidR="006755DE" w:rsidRPr="00C60AC1">
          <w:rPr>
            <w:rStyle w:val="Hyperlink"/>
            <w:rFonts w:ascii="Times New Roman" w:hAnsi="Times New Roman" w:cs="Times New Roman"/>
            <w:i/>
            <w:sz w:val="24"/>
            <w:szCs w:val="24"/>
          </w:rPr>
          <w:t xml:space="preserve"> </w:t>
        </w:r>
        <w:r w:rsidR="006755DE" w:rsidRPr="00C60AC1">
          <w:rPr>
            <w:rStyle w:val="Hyperlink"/>
            <w:rFonts w:ascii="Times New Roman" w:hAnsi="Times New Roman" w:cs="Times New Roman"/>
            <w:i/>
            <w:sz w:val="24"/>
            <w:szCs w:val="24"/>
            <w:lang w:val="en-GB"/>
          </w:rPr>
          <w:t>v</w:t>
        </w:r>
        <w:r w:rsidR="006755DE" w:rsidRPr="00C60AC1">
          <w:rPr>
            <w:rStyle w:val="Hyperlink"/>
            <w:rFonts w:ascii="Times New Roman" w:hAnsi="Times New Roman" w:cs="Times New Roman"/>
            <w:i/>
            <w:sz w:val="24"/>
            <w:szCs w:val="24"/>
          </w:rPr>
          <w:t xml:space="preserve">. </w:t>
        </w:r>
        <w:r w:rsidR="006755DE" w:rsidRPr="00C60AC1">
          <w:rPr>
            <w:rStyle w:val="Hyperlink"/>
            <w:rFonts w:ascii="Times New Roman" w:hAnsi="Times New Roman" w:cs="Times New Roman"/>
            <w:i/>
            <w:sz w:val="24"/>
            <w:szCs w:val="24"/>
            <w:lang w:val="en-GB"/>
          </w:rPr>
          <w:t>Russia</w:t>
        </w:r>
      </w:hyperlink>
      <w:r w:rsidR="006755DE" w:rsidRPr="00C60AC1">
        <w:rPr>
          <w:rFonts w:ascii="Times New Roman" w:hAnsi="Times New Roman" w:cs="Times New Roman"/>
          <w:i/>
          <w:color w:val="000000"/>
          <w:sz w:val="24"/>
          <w:szCs w:val="24"/>
        </w:rPr>
        <w:t xml:space="preserve"> (</w:t>
      </w:r>
      <w:r w:rsidR="006755DE" w:rsidRPr="00C60AC1">
        <w:rPr>
          <w:rFonts w:ascii="Times New Roman" w:hAnsi="Times New Roman" w:cs="Times New Roman"/>
          <w:i/>
          <w:color w:val="000000"/>
          <w:sz w:val="24"/>
          <w:szCs w:val="24"/>
          <w:lang w:val="en-GB"/>
        </w:rPr>
        <w:t>no</w:t>
      </w:r>
      <w:r w:rsidR="006755DE" w:rsidRPr="00C60AC1">
        <w:rPr>
          <w:rFonts w:ascii="Times New Roman" w:hAnsi="Times New Roman" w:cs="Times New Roman"/>
          <w:i/>
          <w:color w:val="000000"/>
          <w:sz w:val="24"/>
          <w:szCs w:val="24"/>
        </w:rPr>
        <w:t xml:space="preserve">. </w:t>
      </w:r>
      <w:r w:rsidR="006755DE" w:rsidRPr="00C60AC1">
        <w:rPr>
          <w:rStyle w:val="column01"/>
          <w:rFonts w:ascii="Times New Roman" w:hAnsi="Times New Roman" w:cs="Times New Roman"/>
          <w:i/>
          <w:sz w:val="24"/>
          <w:szCs w:val="24"/>
        </w:rPr>
        <w:t>26587/07</w:t>
      </w:r>
      <w:r w:rsidR="006755DE" w:rsidRPr="00C60AC1">
        <w:rPr>
          <w:rFonts w:ascii="Times New Roman" w:hAnsi="Times New Roman" w:cs="Times New Roman"/>
          <w:i/>
          <w:color w:val="000000"/>
          <w:sz w:val="24"/>
          <w:szCs w:val="24"/>
        </w:rPr>
        <w:t>)</w:t>
      </w:r>
    </w:p>
    <w:p w14:paraId="43080270" w14:textId="77777777" w:rsidR="00580B48" w:rsidRPr="00C60AC1" w:rsidRDefault="00580B48" w:rsidP="00580B48">
      <w:pPr>
        <w:pStyle w:val="JuPara"/>
        <w:ind w:firstLine="0"/>
        <w:rPr>
          <w:szCs w:val="24"/>
          <w:lang w:val="bg-BG"/>
        </w:rPr>
      </w:pPr>
      <w:r w:rsidRPr="00C60AC1">
        <w:rPr>
          <w:szCs w:val="24"/>
          <w:lang w:val="bg-BG"/>
        </w:rPr>
        <w:t xml:space="preserve">Съдът е комуникирал жалба с оплаквания по чл. 5, §§ 1, 4 и 5. Жалбоподателят твърди, че е бил задържан за изпълнение на наложеното му наказание лишаване от свобода въпреки изтичането на давностните срокове и че не разполага с възможност за обжалване на законността на задържането пред съд, нито за обезщетение. </w:t>
      </w:r>
      <w:hyperlink r:id="rId893" w:history="1">
        <w:r w:rsidRPr="00C60AC1">
          <w:rPr>
            <w:rStyle w:val="Hyperlink"/>
            <w:szCs w:val="24"/>
            <w:lang w:val="bg-BG"/>
          </w:rPr>
          <w:t>Бюлетин № 31</w:t>
        </w:r>
      </w:hyperlink>
    </w:p>
    <w:p w14:paraId="25526DB0" w14:textId="77777777" w:rsidR="00580B48" w:rsidRPr="005D3DB1" w:rsidRDefault="00000000" w:rsidP="00580B48">
      <w:pPr>
        <w:pStyle w:val="JuPara"/>
        <w:pBdr>
          <w:bottom w:val="single" w:sz="4" w:space="1" w:color="auto"/>
        </w:pBdr>
        <w:ind w:firstLine="0"/>
        <w:rPr>
          <w:i/>
          <w:color w:val="000000"/>
          <w:szCs w:val="24"/>
          <w:lang w:val="ru-RU"/>
        </w:rPr>
      </w:pPr>
      <w:hyperlink r:id="rId894" w:history="1">
        <w:proofErr w:type="spellStart"/>
        <w:r w:rsidR="00580B48" w:rsidRPr="00C60AC1">
          <w:rPr>
            <w:rStyle w:val="Hyperlink"/>
            <w:i/>
            <w:szCs w:val="24"/>
            <w:lang w:val="bg-BG"/>
          </w:rPr>
          <w:t>Todorov</w:t>
        </w:r>
        <w:proofErr w:type="spellEnd"/>
        <w:r w:rsidR="00580B48" w:rsidRPr="00C60AC1">
          <w:rPr>
            <w:rStyle w:val="Hyperlink"/>
            <w:i/>
            <w:szCs w:val="24"/>
            <w:lang w:val="bg-BG"/>
          </w:rPr>
          <w:t xml:space="preserve"> c. </w:t>
        </w:r>
        <w:proofErr w:type="spellStart"/>
        <w:r w:rsidR="00580B48" w:rsidRPr="00C60AC1">
          <w:rPr>
            <w:rStyle w:val="Hyperlink"/>
            <w:i/>
            <w:szCs w:val="24"/>
            <w:lang w:val="bg-BG"/>
          </w:rPr>
          <w:t>Bulgarie</w:t>
        </w:r>
        <w:proofErr w:type="spellEnd"/>
      </w:hyperlink>
      <w:r w:rsidR="00580B48" w:rsidRPr="00C60AC1">
        <w:rPr>
          <w:i/>
          <w:szCs w:val="24"/>
          <w:lang w:val="bg-BG"/>
        </w:rPr>
        <w:t xml:space="preserve"> (</w:t>
      </w:r>
      <w:proofErr w:type="spellStart"/>
      <w:r w:rsidR="00580B48" w:rsidRPr="00C60AC1">
        <w:rPr>
          <w:i/>
          <w:szCs w:val="24"/>
          <w:lang w:val="bg-BG"/>
        </w:rPr>
        <w:t>no</w:t>
      </w:r>
      <w:proofErr w:type="spellEnd"/>
      <w:r w:rsidR="00580B48" w:rsidRPr="00C60AC1">
        <w:rPr>
          <w:i/>
          <w:szCs w:val="24"/>
          <w:lang w:val="bg-BG"/>
        </w:rPr>
        <w:t xml:space="preserve">. </w:t>
      </w:r>
      <w:r w:rsidR="00580B48" w:rsidRPr="00C60AC1">
        <w:rPr>
          <w:rStyle w:val="column01"/>
          <w:i/>
          <w:szCs w:val="24"/>
          <w:lang w:val="bg-BG"/>
        </w:rPr>
        <w:t>71545/11)</w:t>
      </w:r>
    </w:p>
    <w:p w14:paraId="6646BB19" w14:textId="77777777" w:rsidR="006755DE" w:rsidRPr="00C60AC1" w:rsidRDefault="006755DE" w:rsidP="006755DE">
      <w:pPr>
        <w:spacing w:line="240" w:lineRule="auto"/>
        <w:contextualSpacing/>
        <w:jc w:val="both"/>
        <w:rPr>
          <w:rFonts w:ascii="Times New Roman" w:hAnsi="Times New Roman" w:cs="Times New Roman"/>
          <w:i/>
          <w:color w:val="000000"/>
          <w:sz w:val="24"/>
          <w:szCs w:val="24"/>
        </w:rPr>
      </w:pPr>
    </w:p>
    <w:p w14:paraId="428496D5" w14:textId="77777777" w:rsidR="00596B0A" w:rsidRPr="00C60AC1" w:rsidRDefault="00596B0A" w:rsidP="00596B0A">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Тайните задържания на заподозрени в тероризъм са били основен елемент на програмата на ЦРУ за извънсъдебни предавания на лица, замислена именно с цел те да бъдат лишени от правна защита, включително срещу произволно задържане. Операциите са се осъществявали със съдействието на националните власти и Полша е извършила нарушение на чл. 5 от Конвенцията. </w:t>
      </w:r>
      <w:hyperlink r:id="rId895" w:history="1">
        <w:r w:rsidRPr="00C60AC1">
          <w:rPr>
            <w:rStyle w:val="Hyperlink"/>
            <w:rFonts w:ascii="Times New Roman" w:hAnsi="Times New Roman" w:cs="Times New Roman"/>
            <w:sz w:val="24"/>
            <w:szCs w:val="24"/>
          </w:rPr>
          <w:t>Бюлетин № 31</w:t>
        </w:r>
      </w:hyperlink>
    </w:p>
    <w:p w14:paraId="739B40AB" w14:textId="77777777" w:rsidR="00596B0A" w:rsidRPr="00C60AC1" w:rsidRDefault="00000000" w:rsidP="00CA78D3">
      <w:pPr>
        <w:pBdr>
          <w:bottom w:val="single" w:sz="4" w:space="1" w:color="auto"/>
        </w:pBdr>
        <w:spacing w:after="0" w:line="240" w:lineRule="auto"/>
        <w:jc w:val="both"/>
        <w:rPr>
          <w:rFonts w:ascii="Times New Roman" w:hAnsi="Times New Roman" w:cs="Times New Roman"/>
          <w:i/>
          <w:sz w:val="24"/>
          <w:szCs w:val="24"/>
        </w:rPr>
      </w:pPr>
      <w:hyperlink r:id="rId896" w:history="1">
        <w:proofErr w:type="spellStart"/>
        <w:r w:rsidR="00596B0A" w:rsidRPr="00C60AC1">
          <w:rPr>
            <w:rStyle w:val="Hyperlink"/>
            <w:rFonts w:ascii="Times New Roman" w:hAnsi="Times New Roman" w:cs="Times New Roman"/>
            <w:i/>
            <w:sz w:val="24"/>
            <w:szCs w:val="24"/>
          </w:rPr>
          <w:t>Husayn</w:t>
        </w:r>
        <w:proofErr w:type="spellEnd"/>
        <w:r w:rsidR="00596B0A" w:rsidRPr="00C60AC1">
          <w:rPr>
            <w:rStyle w:val="Hyperlink"/>
            <w:rFonts w:ascii="Times New Roman" w:hAnsi="Times New Roman" w:cs="Times New Roman"/>
            <w:i/>
            <w:sz w:val="24"/>
            <w:szCs w:val="24"/>
          </w:rPr>
          <w:t xml:space="preserve"> (</w:t>
        </w:r>
        <w:proofErr w:type="spellStart"/>
        <w:r w:rsidR="00596B0A" w:rsidRPr="00C60AC1">
          <w:rPr>
            <w:rStyle w:val="Hyperlink"/>
            <w:rFonts w:ascii="Times New Roman" w:hAnsi="Times New Roman" w:cs="Times New Roman"/>
            <w:i/>
            <w:sz w:val="24"/>
            <w:szCs w:val="24"/>
          </w:rPr>
          <w:t>Abu</w:t>
        </w:r>
        <w:proofErr w:type="spellEnd"/>
        <w:r w:rsidR="00596B0A" w:rsidRPr="00C60AC1">
          <w:rPr>
            <w:rStyle w:val="Hyperlink"/>
            <w:rFonts w:ascii="Times New Roman" w:hAnsi="Times New Roman" w:cs="Times New Roman"/>
            <w:i/>
            <w:sz w:val="24"/>
            <w:szCs w:val="24"/>
          </w:rPr>
          <w:t xml:space="preserve"> </w:t>
        </w:r>
        <w:proofErr w:type="spellStart"/>
        <w:r w:rsidR="00596B0A" w:rsidRPr="00C60AC1">
          <w:rPr>
            <w:rStyle w:val="Hyperlink"/>
            <w:rFonts w:ascii="Times New Roman" w:hAnsi="Times New Roman" w:cs="Times New Roman"/>
            <w:i/>
            <w:sz w:val="24"/>
            <w:szCs w:val="24"/>
          </w:rPr>
          <w:t>Zubaydah</w:t>
        </w:r>
        <w:proofErr w:type="spellEnd"/>
        <w:r w:rsidR="00596B0A" w:rsidRPr="00C60AC1">
          <w:rPr>
            <w:rStyle w:val="Hyperlink"/>
            <w:rFonts w:ascii="Times New Roman" w:hAnsi="Times New Roman" w:cs="Times New Roman"/>
            <w:i/>
            <w:sz w:val="24"/>
            <w:szCs w:val="24"/>
          </w:rPr>
          <w:t xml:space="preserve">) v. </w:t>
        </w:r>
        <w:proofErr w:type="spellStart"/>
        <w:r w:rsidR="00596B0A" w:rsidRPr="00C60AC1">
          <w:rPr>
            <w:rStyle w:val="Hyperlink"/>
            <w:rFonts w:ascii="Times New Roman" w:hAnsi="Times New Roman" w:cs="Times New Roman"/>
            <w:i/>
            <w:sz w:val="24"/>
            <w:szCs w:val="24"/>
          </w:rPr>
          <w:t>Poland</w:t>
        </w:r>
        <w:proofErr w:type="spellEnd"/>
        <w:r w:rsidR="00596B0A" w:rsidRPr="00C60AC1">
          <w:rPr>
            <w:rStyle w:val="Hyperlink"/>
            <w:rFonts w:ascii="Times New Roman" w:hAnsi="Times New Roman" w:cs="Times New Roman"/>
            <w:i/>
            <w:sz w:val="24"/>
            <w:szCs w:val="24"/>
          </w:rPr>
          <w:t xml:space="preserve"> (</w:t>
        </w:r>
        <w:proofErr w:type="spellStart"/>
        <w:r w:rsidR="00596B0A" w:rsidRPr="00C60AC1">
          <w:rPr>
            <w:rStyle w:val="Hyperlink"/>
            <w:rFonts w:ascii="Times New Roman" w:hAnsi="Times New Roman" w:cs="Times New Roman"/>
            <w:i/>
            <w:sz w:val="24"/>
            <w:szCs w:val="24"/>
          </w:rPr>
          <w:t>no</w:t>
        </w:r>
        <w:proofErr w:type="spellEnd"/>
        <w:r w:rsidR="00596B0A" w:rsidRPr="00C60AC1">
          <w:rPr>
            <w:rStyle w:val="Hyperlink"/>
            <w:rFonts w:ascii="Times New Roman" w:hAnsi="Times New Roman" w:cs="Times New Roman"/>
            <w:i/>
            <w:sz w:val="24"/>
            <w:szCs w:val="24"/>
          </w:rPr>
          <w:t>. 7511/13)</w:t>
        </w:r>
      </w:hyperlink>
      <w:r w:rsidR="00CA78D3" w:rsidRPr="00C60AC1">
        <w:rPr>
          <w:rFonts w:ascii="Times New Roman" w:hAnsi="Times New Roman" w:cs="Times New Roman"/>
          <w:i/>
          <w:sz w:val="24"/>
          <w:szCs w:val="24"/>
        </w:rPr>
        <w:t xml:space="preserve">, </w:t>
      </w:r>
      <w:hyperlink r:id="rId897" w:anchor="{%22appno%22:[%2228761/11%22],%22itemid%22:[%22001-146044%22]}" w:history="1">
        <w:proofErr w:type="spellStart"/>
        <w:r w:rsidR="00CA78D3" w:rsidRPr="00C60AC1">
          <w:rPr>
            <w:rStyle w:val="Hyperlink"/>
            <w:rFonts w:ascii="Times New Roman" w:hAnsi="Times New Roman" w:cs="Times New Roman"/>
            <w:i/>
            <w:sz w:val="24"/>
            <w:szCs w:val="24"/>
            <w:lang w:eastAsia="bg-BG"/>
          </w:rPr>
          <w:t>Al</w:t>
        </w:r>
        <w:proofErr w:type="spellEnd"/>
        <w:r w:rsidR="00CA78D3" w:rsidRPr="00C60AC1">
          <w:rPr>
            <w:rStyle w:val="Hyperlink"/>
            <w:rFonts w:ascii="Times New Roman" w:hAnsi="Times New Roman" w:cs="Times New Roman"/>
            <w:i/>
            <w:sz w:val="24"/>
            <w:szCs w:val="24"/>
            <w:lang w:eastAsia="bg-BG"/>
          </w:rPr>
          <w:t xml:space="preserve"> </w:t>
        </w:r>
        <w:proofErr w:type="spellStart"/>
        <w:r w:rsidR="00CA78D3" w:rsidRPr="00C60AC1">
          <w:rPr>
            <w:rStyle w:val="Hyperlink"/>
            <w:rFonts w:ascii="Times New Roman" w:hAnsi="Times New Roman" w:cs="Times New Roman"/>
            <w:i/>
            <w:sz w:val="24"/>
            <w:szCs w:val="24"/>
            <w:lang w:eastAsia="bg-BG"/>
          </w:rPr>
          <w:t>Nashiri</w:t>
        </w:r>
        <w:proofErr w:type="spellEnd"/>
        <w:r w:rsidR="00CA78D3" w:rsidRPr="00C60AC1">
          <w:rPr>
            <w:rStyle w:val="Hyperlink"/>
            <w:rFonts w:ascii="Times New Roman" w:hAnsi="Times New Roman" w:cs="Times New Roman"/>
            <w:i/>
            <w:sz w:val="24"/>
            <w:szCs w:val="24"/>
            <w:lang w:eastAsia="bg-BG"/>
          </w:rPr>
          <w:t xml:space="preserve"> v. </w:t>
        </w:r>
        <w:proofErr w:type="spellStart"/>
        <w:r w:rsidR="00CA78D3" w:rsidRPr="00C60AC1">
          <w:rPr>
            <w:rStyle w:val="Hyperlink"/>
            <w:rFonts w:ascii="Times New Roman" w:hAnsi="Times New Roman" w:cs="Times New Roman"/>
            <w:i/>
            <w:sz w:val="24"/>
            <w:szCs w:val="24"/>
            <w:lang w:eastAsia="bg-BG"/>
          </w:rPr>
          <w:t>Poland</w:t>
        </w:r>
        <w:proofErr w:type="spellEnd"/>
        <w:r w:rsidR="00CA78D3" w:rsidRPr="00C60AC1">
          <w:rPr>
            <w:rStyle w:val="Hyperlink"/>
            <w:rFonts w:ascii="Times New Roman" w:hAnsi="Times New Roman" w:cs="Times New Roman"/>
            <w:i/>
            <w:sz w:val="24"/>
            <w:szCs w:val="24"/>
            <w:lang w:eastAsia="bg-BG"/>
          </w:rPr>
          <w:t xml:space="preserve"> (</w:t>
        </w:r>
        <w:proofErr w:type="spellStart"/>
        <w:r w:rsidR="00CA78D3" w:rsidRPr="00C60AC1">
          <w:rPr>
            <w:rStyle w:val="Hyperlink"/>
            <w:rFonts w:ascii="Times New Roman" w:hAnsi="Times New Roman" w:cs="Times New Roman"/>
            <w:i/>
            <w:sz w:val="24"/>
            <w:szCs w:val="24"/>
            <w:lang w:eastAsia="bg-BG"/>
          </w:rPr>
          <w:t>no</w:t>
        </w:r>
        <w:proofErr w:type="spellEnd"/>
        <w:r w:rsidR="00CA78D3" w:rsidRPr="00C60AC1">
          <w:rPr>
            <w:rStyle w:val="Hyperlink"/>
            <w:rFonts w:ascii="Times New Roman" w:hAnsi="Times New Roman" w:cs="Times New Roman"/>
            <w:i/>
            <w:sz w:val="24"/>
            <w:szCs w:val="24"/>
            <w:lang w:eastAsia="bg-BG"/>
          </w:rPr>
          <w:t>. 28761/11)</w:t>
        </w:r>
      </w:hyperlink>
    </w:p>
    <w:p w14:paraId="260CD16A" w14:textId="77777777" w:rsidR="00596B0A" w:rsidRPr="00C60AC1" w:rsidRDefault="00596B0A" w:rsidP="00596B0A">
      <w:pPr>
        <w:spacing w:line="240" w:lineRule="auto"/>
        <w:contextualSpacing/>
        <w:jc w:val="both"/>
        <w:rPr>
          <w:rFonts w:ascii="Times New Roman" w:hAnsi="Times New Roman" w:cs="Times New Roman"/>
          <w:i/>
          <w:sz w:val="24"/>
          <w:szCs w:val="24"/>
        </w:rPr>
      </w:pPr>
    </w:p>
    <w:p w14:paraId="54CA9B8F" w14:textId="77777777" w:rsidR="009610A9" w:rsidRPr="00C60AC1" w:rsidRDefault="009610A9" w:rsidP="009610A9">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При арестуването на сомалийски граждани от френските власти в териториалните води на Сомалия по подозрение в пиратски действия и задържането им с цел предаване на френското правосъдие действащият закон не </w:t>
      </w:r>
      <w:r w:rsidRPr="00C60AC1">
        <w:rPr>
          <w:rStyle w:val="apple-converted-space"/>
          <w:rFonts w:ascii="Times New Roman" w:hAnsi="Times New Roman" w:cs="Times New Roman"/>
          <w:color w:val="000000"/>
          <w:sz w:val="24"/>
          <w:szCs w:val="24"/>
        </w:rPr>
        <w:t>е осигурявал адекватна защита срещу произволна намеса в правото на свобода</w:t>
      </w:r>
      <w:r w:rsidRPr="00C60AC1">
        <w:rPr>
          <w:rFonts w:ascii="Times New Roman" w:hAnsi="Times New Roman" w:cs="Times New Roman"/>
          <w:sz w:val="24"/>
          <w:szCs w:val="24"/>
        </w:rPr>
        <w:t xml:space="preserve">, както изисква чл. 5, § 1 от Конвенцията. Двудневното закъснение жалбоподателите да бъдат изправени пред съдия е в нарушение на изискването за своевременност по чл. 5, § 3. </w:t>
      </w:r>
      <w:hyperlink r:id="rId898" w:history="1">
        <w:r w:rsidR="00C92B0C" w:rsidRPr="00C60AC1">
          <w:rPr>
            <w:rStyle w:val="Hyperlink"/>
            <w:rFonts w:ascii="Times New Roman" w:hAnsi="Times New Roman" w:cs="Times New Roman"/>
            <w:sz w:val="24"/>
            <w:szCs w:val="24"/>
          </w:rPr>
          <w:t>Бюлетин № 35</w:t>
        </w:r>
      </w:hyperlink>
    </w:p>
    <w:p w14:paraId="7BBEA4CC" w14:textId="77777777" w:rsidR="00596B0A" w:rsidRPr="00C60AC1" w:rsidRDefault="00000000" w:rsidP="00C92B0C">
      <w:pPr>
        <w:pBdr>
          <w:bottom w:val="single" w:sz="4" w:space="1" w:color="auto"/>
        </w:pBdr>
        <w:spacing w:line="240" w:lineRule="auto"/>
        <w:contextualSpacing/>
        <w:jc w:val="both"/>
        <w:rPr>
          <w:rStyle w:val="Hyperlink"/>
          <w:rFonts w:ascii="Times New Roman" w:hAnsi="Times New Roman" w:cs="Times New Roman"/>
          <w:i/>
          <w:sz w:val="24"/>
          <w:szCs w:val="24"/>
        </w:rPr>
      </w:pPr>
      <w:hyperlink r:id="rId899" w:history="1">
        <w:r w:rsidR="009610A9" w:rsidRPr="00C60AC1">
          <w:rPr>
            <w:rStyle w:val="Hyperlink"/>
            <w:rFonts w:ascii="Times New Roman" w:hAnsi="Times New Roman" w:cs="Times New Roman"/>
            <w:i/>
            <w:sz w:val="24"/>
            <w:szCs w:val="24"/>
            <w:lang w:val="en-US"/>
          </w:rPr>
          <w:t>Hassan</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and</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Others</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v</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France</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no</w:t>
        </w:r>
        <w:r w:rsidR="009610A9" w:rsidRPr="005D3DB1">
          <w:rPr>
            <w:rStyle w:val="Hyperlink"/>
            <w:rFonts w:ascii="Times New Roman" w:hAnsi="Times New Roman" w:cs="Times New Roman"/>
            <w:i/>
            <w:sz w:val="24"/>
            <w:szCs w:val="24"/>
            <w:lang w:val="ru-RU"/>
          </w:rPr>
          <w:t>. 46695/10</w:t>
        </w:r>
        <w:r w:rsidR="009610A9" w:rsidRPr="00C60AC1">
          <w:rPr>
            <w:rStyle w:val="Hyperlink"/>
            <w:rFonts w:ascii="Times New Roman" w:hAnsi="Times New Roman" w:cs="Times New Roman"/>
            <w:i/>
            <w:sz w:val="24"/>
            <w:szCs w:val="24"/>
          </w:rPr>
          <w:t xml:space="preserve"> и</w:t>
        </w:r>
        <w:r w:rsidR="009610A9" w:rsidRPr="005D3DB1">
          <w:rPr>
            <w:rStyle w:val="Hyperlink"/>
            <w:rFonts w:ascii="Times New Roman" w:hAnsi="Times New Roman" w:cs="Times New Roman"/>
            <w:i/>
            <w:sz w:val="24"/>
            <w:szCs w:val="24"/>
            <w:lang w:val="ru-RU"/>
          </w:rPr>
          <w:t xml:space="preserve"> </w:t>
        </w:r>
        <w:r w:rsidR="009610A9" w:rsidRPr="00C60AC1">
          <w:rPr>
            <w:rStyle w:val="Hyperlink"/>
            <w:rFonts w:ascii="Times New Roman" w:hAnsi="Times New Roman" w:cs="Times New Roman"/>
            <w:i/>
            <w:sz w:val="24"/>
            <w:szCs w:val="24"/>
            <w:lang w:val="en-US"/>
          </w:rPr>
          <w:t>no</w:t>
        </w:r>
        <w:r w:rsidR="009610A9" w:rsidRPr="005D3DB1">
          <w:rPr>
            <w:rStyle w:val="Hyperlink"/>
            <w:rFonts w:ascii="Times New Roman" w:hAnsi="Times New Roman" w:cs="Times New Roman"/>
            <w:i/>
            <w:sz w:val="24"/>
            <w:szCs w:val="24"/>
            <w:lang w:val="ru-RU"/>
          </w:rPr>
          <w:t>. 54588/10</w:t>
        </w:r>
        <w:r w:rsidR="009610A9" w:rsidRPr="00C60AC1">
          <w:rPr>
            <w:rStyle w:val="Hyperlink"/>
            <w:rFonts w:ascii="Times New Roman" w:hAnsi="Times New Roman" w:cs="Times New Roman"/>
            <w:i/>
            <w:sz w:val="24"/>
            <w:szCs w:val="24"/>
          </w:rPr>
          <w:t>)</w:t>
        </w:r>
      </w:hyperlink>
    </w:p>
    <w:p w14:paraId="5BC51CDF" w14:textId="77777777" w:rsidR="00723E59" w:rsidRPr="00C60AC1" w:rsidRDefault="00723E59" w:rsidP="009610A9">
      <w:pPr>
        <w:spacing w:line="240" w:lineRule="auto"/>
        <w:contextualSpacing/>
        <w:jc w:val="both"/>
        <w:rPr>
          <w:rStyle w:val="Hyperlink"/>
          <w:rFonts w:ascii="Times New Roman" w:hAnsi="Times New Roman" w:cs="Times New Roman"/>
          <w:i/>
          <w:sz w:val="24"/>
          <w:szCs w:val="24"/>
        </w:rPr>
      </w:pPr>
    </w:p>
    <w:p w14:paraId="33F16D1B" w14:textId="77777777" w:rsidR="00C92B0C" w:rsidRPr="00C60AC1" w:rsidRDefault="00C92B0C" w:rsidP="00C92B0C">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Шестчасовото нерегистрирано и непризнато „транзитно“ задържане</w:t>
      </w:r>
      <w:r w:rsidRPr="00C60AC1">
        <w:rPr>
          <w:rStyle w:val="s7d2086b4"/>
          <w:rFonts w:ascii="Times New Roman" w:hAnsi="Times New Roman" w:cs="Times New Roman"/>
          <w:sz w:val="24"/>
          <w:szCs w:val="24"/>
        </w:rPr>
        <w:t xml:space="preserve"> на жалбоподателите, отведени в две полицейски управления, преди в трето да им бъде съставен акт за установяване на административно нарушение, представлява</w:t>
      </w:r>
      <w:r w:rsidRPr="00C60AC1">
        <w:rPr>
          <w:rFonts w:ascii="Times New Roman" w:hAnsi="Times New Roman" w:cs="Times New Roman"/>
          <w:sz w:val="24"/>
          <w:szCs w:val="24"/>
        </w:rPr>
        <w:t xml:space="preserve"> пълно </w:t>
      </w:r>
      <w:r w:rsidRPr="00C60AC1">
        <w:rPr>
          <w:rFonts w:ascii="Times New Roman" w:hAnsi="Times New Roman" w:cs="Times New Roman"/>
          <w:sz w:val="24"/>
          <w:szCs w:val="24"/>
        </w:rPr>
        <w:lastRenderedPageBreak/>
        <w:t xml:space="preserve">отричане на основополагащи гаранции на чл. 5 и тежко нарушение на тази разпоредба. </w:t>
      </w:r>
      <w:hyperlink r:id="rId900" w:history="1">
        <w:r w:rsidRPr="00C60AC1">
          <w:rPr>
            <w:rStyle w:val="Hyperlink"/>
            <w:rFonts w:ascii="Times New Roman" w:hAnsi="Times New Roman" w:cs="Times New Roman"/>
            <w:sz w:val="24"/>
            <w:szCs w:val="24"/>
          </w:rPr>
          <w:t>Бюлетин № 35</w:t>
        </w:r>
      </w:hyperlink>
    </w:p>
    <w:p w14:paraId="4FF37355" w14:textId="77777777" w:rsidR="00C92B0C" w:rsidRPr="00C60AC1" w:rsidRDefault="00000000" w:rsidP="00AC59A2">
      <w:pPr>
        <w:pStyle w:val="s32b251d"/>
        <w:pBdr>
          <w:bottom w:val="single" w:sz="4" w:space="1" w:color="auto"/>
        </w:pBdr>
        <w:spacing w:before="0" w:beforeAutospacing="0" w:after="0" w:afterAutospacing="0"/>
        <w:jc w:val="both"/>
        <w:rPr>
          <w:i/>
        </w:rPr>
      </w:pPr>
      <w:hyperlink r:id="rId901" w:history="1">
        <w:proofErr w:type="spellStart"/>
        <w:r w:rsidR="00C92B0C" w:rsidRPr="00C60AC1">
          <w:rPr>
            <w:rStyle w:val="Hyperlink"/>
            <w:i/>
          </w:rPr>
          <w:t>Navalnyy</w:t>
        </w:r>
        <w:proofErr w:type="spellEnd"/>
        <w:r w:rsidR="00C92B0C" w:rsidRPr="00C60AC1">
          <w:rPr>
            <w:rStyle w:val="Hyperlink"/>
            <w:i/>
          </w:rPr>
          <w:t xml:space="preserve"> </w:t>
        </w:r>
        <w:proofErr w:type="spellStart"/>
        <w:r w:rsidR="00C92B0C" w:rsidRPr="00C60AC1">
          <w:rPr>
            <w:rStyle w:val="Hyperlink"/>
            <w:i/>
          </w:rPr>
          <w:t>and</w:t>
        </w:r>
        <w:proofErr w:type="spellEnd"/>
        <w:r w:rsidR="00C92B0C" w:rsidRPr="00C60AC1">
          <w:rPr>
            <w:rStyle w:val="Hyperlink"/>
            <w:i/>
          </w:rPr>
          <w:t xml:space="preserve"> </w:t>
        </w:r>
        <w:proofErr w:type="spellStart"/>
        <w:r w:rsidR="00C92B0C" w:rsidRPr="00C60AC1">
          <w:rPr>
            <w:rStyle w:val="Hyperlink"/>
            <w:i/>
          </w:rPr>
          <w:t>Yashin</w:t>
        </w:r>
        <w:proofErr w:type="spellEnd"/>
        <w:r w:rsidR="00C92B0C" w:rsidRPr="00C60AC1">
          <w:rPr>
            <w:rStyle w:val="Hyperlink"/>
            <w:i/>
          </w:rPr>
          <w:t xml:space="preserve"> v. </w:t>
        </w:r>
        <w:proofErr w:type="spellStart"/>
        <w:r w:rsidR="00C92B0C" w:rsidRPr="00C60AC1">
          <w:rPr>
            <w:rStyle w:val="Hyperlink"/>
            <w:i/>
          </w:rPr>
          <w:t>Russia</w:t>
        </w:r>
        <w:proofErr w:type="spellEnd"/>
        <w:r w:rsidR="00C92B0C" w:rsidRPr="00C60AC1">
          <w:rPr>
            <w:rStyle w:val="Hyperlink"/>
            <w:i/>
          </w:rPr>
          <w:t xml:space="preserve">  (</w:t>
        </w:r>
        <w:r w:rsidR="00C92B0C" w:rsidRPr="00C60AC1">
          <w:rPr>
            <w:rStyle w:val="Hyperlink"/>
            <w:i/>
            <w:lang w:val="en-US"/>
          </w:rPr>
          <w:t>no</w:t>
        </w:r>
        <w:r w:rsidR="00C92B0C" w:rsidRPr="005D3DB1">
          <w:rPr>
            <w:rStyle w:val="Hyperlink"/>
            <w:i/>
            <w:lang w:val="ru-RU"/>
          </w:rPr>
          <w:t>.76204</w:t>
        </w:r>
        <w:r w:rsidR="00C92B0C" w:rsidRPr="00C60AC1">
          <w:rPr>
            <w:rStyle w:val="Hyperlink"/>
            <w:i/>
          </w:rPr>
          <w:t>/</w:t>
        </w:r>
        <w:r w:rsidR="00C92B0C" w:rsidRPr="005D3DB1">
          <w:rPr>
            <w:rStyle w:val="Hyperlink"/>
            <w:i/>
            <w:lang w:val="ru-RU"/>
          </w:rPr>
          <w:t>11</w:t>
        </w:r>
        <w:r w:rsidR="00C92B0C" w:rsidRPr="00C60AC1">
          <w:rPr>
            <w:rStyle w:val="Hyperlink"/>
            <w:i/>
          </w:rPr>
          <w:t>)</w:t>
        </w:r>
      </w:hyperlink>
    </w:p>
    <w:p w14:paraId="499C6B81" w14:textId="77777777" w:rsidR="00C92B0C" w:rsidRPr="00C60AC1" w:rsidRDefault="00C92B0C" w:rsidP="00C92B0C">
      <w:pPr>
        <w:pStyle w:val="s32b251d"/>
        <w:spacing w:before="0" w:beforeAutospacing="0" w:after="0" w:afterAutospacing="0"/>
        <w:jc w:val="both"/>
        <w:rPr>
          <w:rStyle w:val="s7d2086b4"/>
          <w:b/>
        </w:rPr>
      </w:pPr>
    </w:p>
    <w:p w14:paraId="10D515B9" w14:textId="77777777" w:rsidR="00362B03" w:rsidRPr="00C60AC1" w:rsidRDefault="00AC59A2" w:rsidP="00AC59A2">
      <w:pPr>
        <w:spacing w:after="0" w:line="240" w:lineRule="auto"/>
        <w:jc w:val="both"/>
        <w:rPr>
          <w:rFonts w:ascii="Times New Roman" w:eastAsia="Times New Roman" w:hAnsi="Times New Roman" w:cs="Times New Roman"/>
          <w:sz w:val="24"/>
          <w:szCs w:val="24"/>
        </w:rPr>
      </w:pPr>
      <w:r w:rsidRPr="00C60AC1">
        <w:rPr>
          <w:rFonts w:ascii="Times New Roman" w:hAnsi="Times New Roman" w:cs="Times New Roman"/>
          <w:sz w:val="24"/>
          <w:szCs w:val="24"/>
        </w:rPr>
        <w:t xml:space="preserve">Съдът е комуникирал на българското правителство оплакването на лице, призовано да се яви като свидетел в полицейско управление и там задържано на основание чл. 63, ал. 1, т. 1 ЗМВР (отм.) „във връзка с престъпление по чл. 195 НК“. </w:t>
      </w:r>
      <w:hyperlink r:id="rId902" w:history="1">
        <w:r w:rsidR="006A2A95" w:rsidRPr="00C60AC1">
          <w:rPr>
            <w:rStyle w:val="Hyperlink"/>
            <w:rFonts w:ascii="Times New Roman" w:hAnsi="Times New Roman" w:cs="Times New Roman"/>
            <w:sz w:val="24"/>
            <w:szCs w:val="24"/>
          </w:rPr>
          <w:t>Бюлетин № 36</w:t>
        </w:r>
      </w:hyperlink>
    </w:p>
    <w:p w14:paraId="59AF1639" w14:textId="77777777" w:rsidR="00AC59A2" w:rsidRPr="00C60AC1" w:rsidRDefault="00AC59A2" w:rsidP="002E7488">
      <w:pPr>
        <w:pBdr>
          <w:bottom w:val="single" w:sz="4" w:space="1" w:color="auto"/>
        </w:pBdr>
        <w:spacing w:after="0" w:line="240" w:lineRule="auto"/>
        <w:jc w:val="both"/>
        <w:rPr>
          <w:rStyle w:val="Hyperlink"/>
          <w:rFonts w:ascii="Times New Roman" w:hAnsi="Times New Roman" w:cs="Times New Roman"/>
          <w:i/>
          <w:sz w:val="24"/>
          <w:szCs w:val="24"/>
        </w:rPr>
      </w:pPr>
      <w:r w:rsidRPr="00C60AC1">
        <w:rPr>
          <w:rFonts w:ascii="Times New Roman" w:hAnsi="Times New Roman" w:cs="Times New Roman"/>
          <w:i/>
          <w:sz w:val="24"/>
          <w:szCs w:val="24"/>
        </w:rPr>
        <w:fldChar w:fldCharType="begin"/>
      </w:r>
      <w:r w:rsidRPr="00C60AC1">
        <w:rPr>
          <w:rFonts w:ascii="Times New Roman" w:hAnsi="Times New Roman" w:cs="Times New Roman"/>
          <w:i/>
          <w:sz w:val="24"/>
          <w:szCs w:val="24"/>
        </w:rPr>
        <w:instrText>HYPERLINK "http://hudoc.echr.coe.int/sites/eng/pages/search.aspx?i=001-152340" \t "_blank"</w:instrText>
      </w:r>
      <w:r w:rsidRPr="00C60AC1">
        <w:rPr>
          <w:rFonts w:ascii="Times New Roman" w:hAnsi="Times New Roman" w:cs="Times New Roman"/>
          <w:i/>
          <w:sz w:val="24"/>
          <w:szCs w:val="24"/>
        </w:rPr>
      </w:r>
      <w:r w:rsidRPr="00C60AC1">
        <w:rPr>
          <w:rFonts w:ascii="Times New Roman" w:hAnsi="Times New Roman" w:cs="Times New Roman"/>
          <w:i/>
          <w:sz w:val="24"/>
          <w:szCs w:val="24"/>
        </w:rPr>
        <w:fldChar w:fldCharType="separate"/>
      </w:r>
      <w:proofErr w:type="spellStart"/>
      <w:r w:rsidRPr="00C60AC1">
        <w:rPr>
          <w:rStyle w:val="Hyperlink"/>
          <w:rFonts w:ascii="Times New Roman" w:hAnsi="Times New Roman" w:cs="Times New Roman"/>
          <w:i/>
          <w:sz w:val="24"/>
          <w:szCs w:val="24"/>
        </w:rPr>
        <w:t>Didov</w:t>
      </w:r>
      <w:proofErr w:type="spellEnd"/>
      <w:r w:rsidRPr="00C60AC1">
        <w:rPr>
          <w:rStyle w:val="Hyperlink"/>
          <w:rFonts w:ascii="Times New Roman" w:hAnsi="Times New Roman" w:cs="Times New Roman"/>
          <w:i/>
          <w:sz w:val="24"/>
          <w:szCs w:val="24"/>
        </w:rPr>
        <w:t xml:space="preserve"> v. </w:t>
      </w:r>
      <w:proofErr w:type="spellStart"/>
      <w:r w:rsidRPr="00C60AC1">
        <w:rPr>
          <w:rStyle w:val="Hyperlink"/>
          <w:rFonts w:ascii="Times New Roman" w:hAnsi="Times New Roman" w:cs="Times New Roman"/>
          <w:i/>
          <w:sz w:val="24"/>
          <w:szCs w:val="24"/>
        </w:rPr>
        <w:t>Bulgaria</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shd w:val="clear" w:color="auto" w:fill="FFFFFF"/>
        </w:rPr>
        <w:t>no</w:t>
      </w:r>
      <w:proofErr w:type="spellEnd"/>
      <w:r w:rsidRPr="00C60AC1">
        <w:rPr>
          <w:rStyle w:val="Hyperlink"/>
          <w:rFonts w:ascii="Times New Roman" w:hAnsi="Times New Roman" w:cs="Times New Roman"/>
          <w:i/>
          <w:sz w:val="24"/>
          <w:szCs w:val="24"/>
          <w:shd w:val="clear" w:color="auto" w:fill="FFFFFF"/>
        </w:rPr>
        <w:t>. 27791/09</w:t>
      </w:r>
      <w:r w:rsidRPr="00C60AC1">
        <w:rPr>
          <w:rStyle w:val="Hyperlink"/>
          <w:rFonts w:ascii="Times New Roman" w:hAnsi="Times New Roman" w:cs="Times New Roman"/>
          <w:i/>
          <w:sz w:val="24"/>
          <w:szCs w:val="24"/>
        </w:rPr>
        <w:t>)</w:t>
      </w:r>
    </w:p>
    <w:p w14:paraId="2CF47581" w14:textId="77777777" w:rsidR="00AC59A2" w:rsidRPr="00C60AC1" w:rsidRDefault="00AC59A2" w:rsidP="002E7488">
      <w:pPr>
        <w:pBdr>
          <w:bottom w:val="single" w:sz="4" w:space="1" w:color="auto"/>
        </w:pBdr>
        <w:spacing w:line="240" w:lineRule="auto"/>
        <w:contextualSpacing/>
        <w:jc w:val="both"/>
        <w:rPr>
          <w:rFonts w:ascii="Times New Roman" w:hAnsi="Times New Roman" w:cs="Times New Roman"/>
          <w:i/>
          <w:sz w:val="24"/>
          <w:szCs w:val="24"/>
        </w:rPr>
      </w:pPr>
      <w:r w:rsidRPr="00C60AC1">
        <w:rPr>
          <w:rFonts w:ascii="Times New Roman" w:hAnsi="Times New Roman" w:cs="Times New Roman"/>
          <w:i/>
          <w:sz w:val="24"/>
          <w:szCs w:val="24"/>
        </w:rPr>
        <w:fldChar w:fldCharType="end"/>
      </w:r>
    </w:p>
    <w:p w14:paraId="394CA5D0" w14:textId="77777777" w:rsidR="002E7488" w:rsidRPr="00C60AC1" w:rsidRDefault="002E7488" w:rsidP="002E7488">
      <w:pPr>
        <w:spacing w:line="240" w:lineRule="auto"/>
        <w:contextualSpacing/>
        <w:jc w:val="both"/>
        <w:rPr>
          <w:rStyle w:val="sb8d990e2"/>
          <w:rFonts w:ascii="Times New Roman" w:hAnsi="Times New Roman" w:cs="Times New Roman"/>
          <w:sz w:val="24"/>
          <w:szCs w:val="24"/>
        </w:rPr>
      </w:pPr>
      <w:r w:rsidRPr="00C60AC1">
        <w:rPr>
          <w:rFonts w:ascii="Times New Roman" w:hAnsi="Times New Roman" w:cs="Times New Roman"/>
          <w:sz w:val="24"/>
          <w:szCs w:val="24"/>
        </w:rPr>
        <w:t xml:space="preserve">Задържането на адвокат, </w:t>
      </w:r>
      <w:proofErr w:type="spellStart"/>
      <w:r w:rsidRPr="00C60AC1">
        <w:rPr>
          <w:rFonts w:ascii="Times New Roman" w:hAnsi="Times New Roman" w:cs="Times New Roman"/>
          <w:sz w:val="24"/>
          <w:szCs w:val="24"/>
        </w:rPr>
        <w:t>разпоредено</w:t>
      </w:r>
      <w:proofErr w:type="spellEnd"/>
      <w:r w:rsidRPr="00C60AC1">
        <w:rPr>
          <w:rFonts w:ascii="Times New Roman" w:hAnsi="Times New Roman" w:cs="Times New Roman"/>
          <w:sz w:val="24"/>
          <w:szCs w:val="24"/>
        </w:rPr>
        <w:t xml:space="preserve"> от полицейски служител е </w:t>
      </w:r>
      <w:r w:rsidRPr="00C60AC1">
        <w:rPr>
          <w:rStyle w:val="sb8d990e2"/>
          <w:rFonts w:ascii="Times New Roman" w:hAnsi="Times New Roman" w:cs="Times New Roman"/>
          <w:sz w:val="24"/>
          <w:szCs w:val="24"/>
        </w:rPr>
        <w:t>надхвърляло изискванията за сигурност и разкрива намерение, неприсъщо на целите на задържането.</w:t>
      </w:r>
      <w:r w:rsidRPr="00C60AC1">
        <w:rPr>
          <w:rFonts w:ascii="Times New Roman" w:hAnsi="Times New Roman" w:cs="Times New Roman"/>
          <w:sz w:val="24"/>
          <w:szCs w:val="24"/>
        </w:rPr>
        <w:t xml:space="preserve"> То не е било необходимо и пропорционално, поради което е нарушен </w:t>
      </w:r>
      <w:r w:rsidRPr="00C60AC1">
        <w:rPr>
          <w:rStyle w:val="sb8d990e2"/>
          <w:rFonts w:ascii="Times New Roman" w:hAnsi="Times New Roman" w:cs="Times New Roman"/>
          <w:sz w:val="24"/>
          <w:szCs w:val="24"/>
        </w:rPr>
        <w:t xml:space="preserve">чл. 5, § 1 от Конвенцията. </w:t>
      </w:r>
      <w:hyperlink r:id="rId903" w:history="1">
        <w:r w:rsidR="00CE689E" w:rsidRPr="00C60AC1">
          <w:rPr>
            <w:rStyle w:val="Hyperlink"/>
            <w:rFonts w:ascii="Times New Roman" w:hAnsi="Times New Roman" w:cs="Times New Roman"/>
            <w:iCs/>
            <w:sz w:val="24"/>
            <w:szCs w:val="24"/>
          </w:rPr>
          <w:t>Бюлетин № 39</w:t>
        </w:r>
      </w:hyperlink>
    </w:p>
    <w:p w14:paraId="4C81EF22" w14:textId="77777777" w:rsidR="002E7488" w:rsidRPr="00C60AC1" w:rsidRDefault="00000000" w:rsidP="002E7488">
      <w:pPr>
        <w:pBdr>
          <w:bottom w:val="single" w:sz="4" w:space="1" w:color="auto"/>
        </w:pBdr>
        <w:spacing w:line="240" w:lineRule="auto"/>
        <w:contextualSpacing/>
        <w:jc w:val="both"/>
        <w:rPr>
          <w:rStyle w:val="normal--char"/>
          <w:rFonts w:ascii="Times New Roman" w:hAnsi="Times New Roman" w:cs="Times New Roman"/>
          <w:i/>
          <w:iCs/>
          <w:sz w:val="24"/>
          <w:szCs w:val="24"/>
        </w:rPr>
      </w:pPr>
      <w:hyperlink r:id="rId904" w:history="1">
        <w:r w:rsidR="002E7488" w:rsidRPr="00C60AC1">
          <w:rPr>
            <w:rStyle w:val="Hyperlink"/>
            <w:rFonts w:ascii="Times New Roman" w:hAnsi="Times New Roman" w:cs="Times New Roman"/>
            <w:i/>
            <w:iCs/>
            <w:sz w:val="24"/>
            <w:szCs w:val="24"/>
            <w:lang w:val="fr-FR"/>
          </w:rPr>
          <w:t>Fran</w:t>
        </w:r>
        <w:r w:rsidR="002E7488" w:rsidRPr="00C60AC1">
          <w:rPr>
            <w:rStyle w:val="Hyperlink"/>
            <w:rFonts w:ascii="Times New Roman" w:hAnsi="Times New Roman" w:cs="Times New Roman"/>
            <w:i/>
            <w:iCs/>
            <w:sz w:val="24"/>
            <w:szCs w:val="24"/>
          </w:rPr>
          <w:t>ç</w:t>
        </w:r>
        <w:proofErr w:type="spellStart"/>
        <w:r w:rsidR="002E7488" w:rsidRPr="00C60AC1">
          <w:rPr>
            <w:rStyle w:val="Hyperlink"/>
            <w:rFonts w:ascii="Times New Roman" w:hAnsi="Times New Roman" w:cs="Times New Roman"/>
            <w:i/>
            <w:iCs/>
            <w:sz w:val="24"/>
            <w:szCs w:val="24"/>
            <w:lang w:val="fr-FR"/>
          </w:rPr>
          <w:t>ois</w:t>
        </w:r>
        <w:proofErr w:type="spellEnd"/>
        <w:r w:rsidR="002E7488" w:rsidRPr="00C60AC1">
          <w:rPr>
            <w:rStyle w:val="Hyperlink"/>
            <w:rFonts w:ascii="Times New Roman" w:hAnsi="Times New Roman" w:cs="Times New Roman"/>
            <w:i/>
            <w:iCs/>
            <w:sz w:val="24"/>
            <w:szCs w:val="24"/>
          </w:rPr>
          <w:t xml:space="preserve"> </w:t>
        </w:r>
        <w:r w:rsidR="002E7488" w:rsidRPr="00C60AC1">
          <w:rPr>
            <w:rStyle w:val="Hyperlink"/>
            <w:rFonts w:ascii="Times New Roman" w:hAnsi="Times New Roman" w:cs="Times New Roman"/>
            <w:i/>
            <w:iCs/>
            <w:sz w:val="24"/>
            <w:szCs w:val="24"/>
            <w:lang w:val="fr-FR"/>
          </w:rPr>
          <w:t>v</w:t>
        </w:r>
        <w:r w:rsidR="002E7488" w:rsidRPr="00C60AC1">
          <w:rPr>
            <w:rStyle w:val="Hyperlink"/>
            <w:rFonts w:ascii="Times New Roman" w:hAnsi="Times New Roman" w:cs="Times New Roman"/>
            <w:i/>
            <w:iCs/>
            <w:sz w:val="24"/>
            <w:szCs w:val="24"/>
          </w:rPr>
          <w:t xml:space="preserve">. </w:t>
        </w:r>
        <w:r w:rsidR="002E7488" w:rsidRPr="00C60AC1">
          <w:rPr>
            <w:rStyle w:val="Hyperlink"/>
            <w:rFonts w:ascii="Times New Roman" w:hAnsi="Times New Roman" w:cs="Times New Roman"/>
            <w:i/>
            <w:iCs/>
            <w:sz w:val="24"/>
            <w:szCs w:val="24"/>
            <w:lang w:val="en-GB"/>
          </w:rPr>
          <w:t>France</w:t>
        </w:r>
        <w:r w:rsidR="002E7488" w:rsidRPr="00C60AC1">
          <w:rPr>
            <w:rStyle w:val="Hyperlink"/>
            <w:rFonts w:ascii="Times New Roman" w:hAnsi="Times New Roman" w:cs="Times New Roman"/>
            <w:i/>
            <w:iCs/>
            <w:sz w:val="24"/>
            <w:szCs w:val="24"/>
          </w:rPr>
          <w:t xml:space="preserve"> (</w:t>
        </w:r>
        <w:r w:rsidR="002E7488" w:rsidRPr="00C60AC1">
          <w:rPr>
            <w:rStyle w:val="Hyperlink"/>
            <w:rFonts w:ascii="Times New Roman" w:hAnsi="Times New Roman" w:cs="Times New Roman"/>
            <w:i/>
            <w:iCs/>
            <w:sz w:val="24"/>
            <w:szCs w:val="24"/>
            <w:lang w:val="en-GB"/>
          </w:rPr>
          <w:t>no</w:t>
        </w:r>
        <w:r w:rsidR="002E7488" w:rsidRPr="00C60AC1">
          <w:rPr>
            <w:rStyle w:val="Hyperlink"/>
            <w:rFonts w:ascii="Times New Roman" w:hAnsi="Times New Roman" w:cs="Times New Roman"/>
            <w:i/>
            <w:iCs/>
            <w:sz w:val="24"/>
            <w:szCs w:val="24"/>
          </w:rPr>
          <w:t>. 26690/11)</w:t>
        </w:r>
      </w:hyperlink>
    </w:p>
    <w:p w14:paraId="6BF3EF59" w14:textId="77777777" w:rsidR="00A317DC" w:rsidRPr="00C60AC1" w:rsidRDefault="00A317DC" w:rsidP="00A317DC">
      <w:pPr>
        <w:pStyle w:val="s32b251d"/>
        <w:contextualSpacing/>
        <w:jc w:val="both"/>
      </w:pPr>
      <w:r w:rsidRPr="00C60AC1">
        <w:t xml:space="preserve">Съдът е комуникирал три жалби с оплаквания по чл. 5, §§ 1 и 5 от Конвенцията, че жалбоподателите са задържани от полицията без наличие на обосновано подозрение за извършено престъпление и че исковете им за обезщетение са били отхвърлени. </w:t>
      </w:r>
      <w:hyperlink r:id="rId905" w:history="1">
        <w:r w:rsidR="00396C9F" w:rsidRPr="00C60AC1">
          <w:rPr>
            <w:rStyle w:val="Hyperlink"/>
          </w:rPr>
          <w:t>Бюлетин № 41</w:t>
        </w:r>
      </w:hyperlink>
      <w:r w:rsidRPr="00C60AC1">
        <w:t xml:space="preserve"> </w:t>
      </w:r>
    </w:p>
    <w:p w14:paraId="08321FF2" w14:textId="77777777" w:rsidR="00AC59A2" w:rsidRPr="00C60AC1" w:rsidRDefault="00000000" w:rsidP="00A317DC">
      <w:pPr>
        <w:pStyle w:val="s32b251d"/>
        <w:pBdr>
          <w:bottom w:val="single" w:sz="4" w:space="1" w:color="auto"/>
        </w:pBdr>
        <w:contextualSpacing/>
        <w:jc w:val="both"/>
        <w:rPr>
          <w:rStyle w:val="Hyperlink"/>
          <w:i/>
        </w:rPr>
      </w:pPr>
      <w:hyperlink r:id="rId906" w:history="1">
        <w:proofErr w:type="spellStart"/>
        <w:r w:rsidR="00A317DC" w:rsidRPr="00C60AC1">
          <w:rPr>
            <w:rStyle w:val="Hyperlink"/>
            <w:i/>
            <w:lang w:val="fr-FR"/>
          </w:rPr>
          <w:t>Dzhabarov</w:t>
        </w:r>
        <w:proofErr w:type="spellEnd"/>
        <w:r w:rsidR="00A317DC" w:rsidRPr="00C60AC1">
          <w:rPr>
            <w:rStyle w:val="Hyperlink"/>
            <w:i/>
          </w:rPr>
          <w:t xml:space="preserve"> </w:t>
        </w:r>
        <w:r w:rsidR="00A317DC" w:rsidRPr="00C60AC1">
          <w:rPr>
            <w:rStyle w:val="Hyperlink"/>
            <w:i/>
            <w:lang w:val="fr-FR"/>
          </w:rPr>
          <w:t>v</w:t>
        </w:r>
        <w:r w:rsidR="00A317DC" w:rsidRPr="00C60AC1">
          <w:rPr>
            <w:rStyle w:val="Hyperlink"/>
            <w:i/>
          </w:rPr>
          <w:t xml:space="preserve">. </w:t>
        </w:r>
        <w:proofErr w:type="spellStart"/>
        <w:r w:rsidR="00A317DC" w:rsidRPr="00C60AC1">
          <w:rPr>
            <w:rStyle w:val="Hyperlink"/>
            <w:i/>
            <w:lang w:val="fr-FR"/>
          </w:rPr>
          <w:t>Bulgaria</w:t>
        </w:r>
        <w:proofErr w:type="spellEnd"/>
        <w:r w:rsidR="00A317DC" w:rsidRPr="00C60AC1">
          <w:rPr>
            <w:rStyle w:val="Hyperlink"/>
            <w:i/>
          </w:rPr>
          <w:t xml:space="preserve"> (</w:t>
        </w:r>
        <w:r w:rsidR="00A317DC" w:rsidRPr="00C60AC1">
          <w:rPr>
            <w:rStyle w:val="Hyperlink"/>
            <w:i/>
            <w:lang w:val="fr-FR"/>
          </w:rPr>
          <w:t>nos</w:t>
        </w:r>
        <w:r w:rsidR="00A317DC" w:rsidRPr="00C60AC1">
          <w:rPr>
            <w:rStyle w:val="Hyperlink"/>
            <w:i/>
          </w:rPr>
          <w:t xml:space="preserve">. 6095/11, 75583/11 </w:t>
        </w:r>
        <w:r w:rsidR="00A317DC" w:rsidRPr="00C60AC1">
          <w:rPr>
            <w:rStyle w:val="Hyperlink"/>
            <w:i/>
            <w:lang w:val="fr-FR"/>
          </w:rPr>
          <w:t>and</w:t>
        </w:r>
        <w:r w:rsidR="00A317DC" w:rsidRPr="00C60AC1">
          <w:rPr>
            <w:rStyle w:val="Hyperlink"/>
            <w:i/>
          </w:rPr>
          <w:t xml:space="preserve"> 76290/14)</w:t>
        </w:r>
      </w:hyperlink>
    </w:p>
    <w:p w14:paraId="06004F13" w14:textId="77777777" w:rsidR="00FA6629" w:rsidRPr="005D3DB1" w:rsidRDefault="00FA6629" w:rsidP="00FA6629">
      <w:pPr>
        <w:pStyle w:val="NoSpacing"/>
        <w:jc w:val="both"/>
        <w:rPr>
          <w:rFonts w:ascii="Times New Roman" w:hAnsi="Times New Roman" w:cs="Times New Roman"/>
          <w:sz w:val="24"/>
          <w:szCs w:val="24"/>
          <w:lang w:val="ru-RU"/>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комуникирал</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жалба</w:t>
      </w:r>
      <w:proofErr w:type="spellEnd"/>
      <w:r w:rsidRPr="005D3DB1">
        <w:rPr>
          <w:rFonts w:ascii="Times New Roman" w:hAnsi="Times New Roman" w:cs="Times New Roman"/>
          <w:sz w:val="24"/>
          <w:szCs w:val="24"/>
          <w:lang w:val="ru-RU"/>
        </w:rPr>
        <w:t xml:space="preserve"> с </w:t>
      </w:r>
      <w:proofErr w:type="spellStart"/>
      <w:r w:rsidRPr="005D3DB1">
        <w:rPr>
          <w:rFonts w:ascii="Times New Roman" w:hAnsi="Times New Roman" w:cs="Times New Roman"/>
          <w:sz w:val="24"/>
          <w:szCs w:val="24"/>
          <w:lang w:val="ru-RU"/>
        </w:rPr>
        <w:t>оплаквания</w:t>
      </w:r>
      <w:proofErr w:type="spellEnd"/>
      <w:r w:rsidRPr="005D3DB1">
        <w:rPr>
          <w:rFonts w:ascii="Times New Roman" w:hAnsi="Times New Roman" w:cs="Times New Roman"/>
          <w:sz w:val="24"/>
          <w:szCs w:val="24"/>
          <w:lang w:val="ru-RU"/>
        </w:rPr>
        <w:t xml:space="preserve"> по чл. 5, §§ 1 и 5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задържането</w:t>
      </w:r>
      <w:proofErr w:type="spellEnd"/>
      <w:r w:rsidRPr="005D3DB1">
        <w:rPr>
          <w:rFonts w:ascii="Times New Roman" w:hAnsi="Times New Roman" w:cs="Times New Roman"/>
          <w:sz w:val="24"/>
          <w:szCs w:val="24"/>
          <w:lang w:val="ru-RU"/>
        </w:rPr>
        <w:t xml:space="preserve"> на жалбоподателката от </w:t>
      </w:r>
      <w:proofErr w:type="spellStart"/>
      <w:r w:rsidRPr="005D3DB1">
        <w:rPr>
          <w:rFonts w:ascii="Times New Roman" w:hAnsi="Times New Roman" w:cs="Times New Roman"/>
          <w:sz w:val="24"/>
          <w:szCs w:val="24"/>
          <w:lang w:val="ru-RU"/>
        </w:rPr>
        <w:t>полицията</w:t>
      </w:r>
      <w:proofErr w:type="spellEnd"/>
      <w:r w:rsidRPr="005D3DB1">
        <w:rPr>
          <w:rFonts w:ascii="Times New Roman" w:hAnsi="Times New Roman" w:cs="Times New Roman"/>
          <w:sz w:val="24"/>
          <w:szCs w:val="24"/>
          <w:lang w:val="ru-RU"/>
        </w:rPr>
        <w:t xml:space="preserve"> е било незаконно и че </w:t>
      </w:r>
      <w:proofErr w:type="spellStart"/>
      <w:r w:rsidRPr="005D3DB1">
        <w:rPr>
          <w:rFonts w:ascii="Times New Roman" w:hAnsi="Times New Roman" w:cs="Times New Roman"/>
          <w:sz w:val="24"/>
          <w:szCs w:val="24"/>
          <w:lang w:val="ru-RU"/>
        </w:rPr>
        <w:t>искът</w:t>
      </w:r>
      <w:proofErr w:type="spellEnd"/>
      <w:r w:rsidRPr="005D3DB1">
        <w:rPr>
          <w:rFonts w:ascii="Times New Roman" w:hAnsi="Times New Roman" w:cs="Times New Roman"/>
          <w:sz w:val="24"/>
          <w:szCs w:val="24"/>
          <w:lang w:val="ru-RU"/>
        </w:rPr>
        <w:t xml:space="preserve"> й за </w:t>
      </w:r>
      <w:proofErr w:type="spellStart"/>
      <w:r w:rsidRPr="005D3DB1">
        <w:rPr>
          <w:rFonts w:ascii="Times New Roman" w:hAnsi="Times New Roman" w:cs="Times New Roman"/>
          <w:sz w:val="24"/>
          <w:szCs w:val="24"/>
          <w:lang w:val="ru-RU"/>
        </w:rPr>
        <w:t>обезщетение</w:t>
      </w:r>
      <w:proofErr w:type="spellEnd"/>
      <w:r w:rsidRPr="005D3DB1">
        <w:rPr>
          <w:rFonts w:ascii="Times New Roman" w:hAnsi="Times New Roman" w:cs="Times New Roman"/>
          <w:sz w:val="24"/>
          <w:szCs w:val="24"/>
          <w:lang w:val="ru-RU"/>
        </w:rPr>
        <w:t xml:space="preserve"> е бил </w:t>
      </w:r>
      <w:proofErr w:type="spellStart"/>
      <w:r w:rsidRPr="005D3DB1">
        <w:rPr>
          <w:rFonts w:ascii="Times New Roman" w:hAnsi="Times New Roman" w:cs="Times New Roman"/>
          <w:sz w:val="24"/>
          <w:szCs w:val="24"/>
          <w:lang w:val="ru-RU"/>
        </w:rPr>
        <w:t>отхвърлен</w:t>
      </w:r>
      <w:proofErr w:type="spellEnd"/>
      <w:r w:rsidRPr="005D3DB1">
        <w:rPr>
          <w:rFonts w:ascii="Times New Roman" w:hAnsi="Times New Roman" w:cs="Times New Roman"/>
          <w:sz w:val="24"/>
          <w:szCs w:val="24"/>
          <w:lang w:val="ru-RU"/>
        </w:rPr>
        <w:t xml:space="preserve">. </w:t>
      </w:r>
      <w:hyperlink r:id="rId907" w:history="1">
        <w:proofErr w:type="spellStart"/>
        <w:r w:rsidR="00396C9F" w:rsidRPr="005D3DB1">
          <w:rPr>
            <w:rStyle w:val="Hyperlink"/>
            <w:rFonts w:ascii="Times New Roman" w:hAnsi="Times New Roman" w:cs="Times New Roman"/>
            <w:sz w:val="24"/>
            <w:lang w:val="ru-RU"/>
          </w:rPr>
          <w:t>Бюлетин</w:t>
        </w:r>
        <w:proofErr w:type="spellEnd"/>
        <w:r w:rsidR="00396C9F" w:rsidRPr="005D3DB1">
          <w:rPr>
            <w:rStyle w:val="Hyperlink"/>
            <w:rFonts w:ascii="Times New Roman" w:hAnsi="Times New Roman" w:cs="Times New Roman"/>
            <w:sz w:val="24"/>
            <w:lang w:val="ru-RU"/>
          </w:rPr>
          <w:t xml:space="preserve"> № 41</w:t>
        </w:r>
      </w:hyperlink>
    </w:p>
    <w:p w14:paraId="54E63C4E" w14:textId="77777777" w:rsidR="00A317DC" w:rsidRPr="005D3DB1" w:rsidRDefault="00000000" w:rsidP="00286345">
      <w:pPr>
        <w:pStyle w:val="NoSpacing"/>
        <w:pBdr>
          <w:bottom w:val="single" w:sz="4" w:space="1" w:color="auto"/>
        </w:pBdr>
        <w:jc w:val="both"/>
        <w:rPr>
          <w:rStyle w:val="Hyperlink"/>
          <w:rFonts w:ascii="Times New Roman" w:hAnsi="Times New Roman" w:cs="Times New Roman"/>
          <w:i/>
          <w:sz w:val="24"/>
          <w:szCs w:val="24"/>
          <w:lang w:val="ru-RU"/>
        </w:rPr>
      </w:pPr>
      <w:hyperlink r:id="rId908" w:history="1">
        <w:r w:rsidR="00FA6629" w:rsidRPr="00C60AC1">
          <w:rPr>
            <w:rStyle w:val="Hyperlink"/>
            <w:rFonts w:ascii="Times New Roman" w:hAnsi="Times New Roman" w:cs="Times New Roman"/>
            <w:i/>
            <w:sz w:val="24"/>
            <w:szCs w:val="24"/>
          </w:rPr>
          <w:t>Nikolova</w:t>
        </w:r>
        <w:r w:rsidR="00FA6629" w:rsidRPr="005D3DB1">
          <w:rPr>
            <w:rStyle w:val="Hyperlink"/>
            <w:rFonts w:ascii="Times New Roman" w:hAnsi="Times New Roman" w:cs="Times New Roman"/>
            <w:i/>
            <w:sz w:val="24"/>
            <w:szCs w:val="24"/>
            <w:lang w:val="ru-RU"/>
          </w:rPr>
          <w:t xml:space="preserve"> </w:t>
        </w:r>
        <w:r w:rsidR="00FA6629" w:rsidRPr="00C60AC1">
          <w:rPr>
            <w:rStyle w:val="Hyperlink"/>
            <w:rFonts w:ascii="Times New Roman" w:hAnsi="Times New Roman" w:cs="Times New Roman"/>
            <w:i/>
            <w:sz w:val="24"/>
            <w:szCs w:val="24"/>
          </w:rPr>
          <w:t>v</w:t>
        </w:r>
        <w:r w:rsidR="00FA6629" w:rsidRPr="005D3DB1">
          <w:rPr>
            <w:rStyle w:val="Hyperlink"/>
            <w:rFonts w:ascii="Times New Roman" w:hAnsi="Times New Roman" w:cs="Times New Roman"/>
            <w:i/>
            <w:sz w:val="24"/>
            <w:szCs w:val="24"/>
            <w:lang w:val="ru-RU"/>
          </w:rPr>
          <w:t xml:space="preserve">. </w:t>
        </w:r>
        <w:r w:rsidR="00FA6629" w:rsidRPr="00C60AC1">
          <w:rPr>
            <w:rStyle w:val="Hyperlink"/>
            <w:rFonts w:ascii="Times New Roman" w:hAnsi="Times New Roman" w:cs="Times New Roman"/>
            <w:i/>
            <w:sz w:val="24"/>
            <w:szCs w:val="24"/>
          </w:rPr>
          <w:t>Bulgaria</w:t>
        </w:r>
        <w:r w:rsidR="00FA6629" w:rsidRPr="005D3DB1">
          <w:rPr>
            <w:rStyle w:val="Hyperlink"/>
            <w:rFonts w:ascii="Times New Roman" w:hAnsi="Times New Roman" w:cs="Times New Roman"/>
            <w:i/>
            <w:sz w:val="24"/>
            <w:szCs w:val="24"/>
            <w:lang w:val="ru-RU"/>
          </w:rPr>
          <w:t xml:space="preserve"> (</w:t>
        </w:r>
        <w:r w:rsidR="00FA6629" w:rsidRPr="00C60AC1">
          <w:rPr>
            <w:rStyle w:val="Hyperlink"/>
            <w:rFonts w:ascii="Times New Roman" w:hAnsi="Times New Roman" w:cs="Times New Roman"/>
            <w:i/>
            <w:sz w:val="24"/>
            <w:szCs w:val="24"/>
            <w:lang w:val="en-GB"/>
          </w:rPr>
          <w:t>no</w:t>
        </w:r>
        <w:r w:rsidR="00FA6629" w:rsidRPr="005D3DB1">
          <w:rPr>
            <w:rStyle w:val="Hyperlink"/>
            <w:rFonts w:ascii="Times New Roman" w:hAnsi="Times New Roman" w:cs="Times New Roman"/>
            <w:i/>
            <w:sz w:val="24"/>
            <w:szCs w:val="24"/>
            <w:lang w:val="ru-RU"/>
          </w:rPr>
          <w:t>. 74091/11)</w:t>
        </w:r>
      </w:hyperlink>
    </w:p>
    <w:p w14:paraId="1FA46337" w14:textId="77777777" w:rsidR="00FA6629" w:rsidRPr="005D3DB1" w:rsidRDefault="00FA6629" w:rsidP="00FA6629">
      <w:pPr>
        <w:pStyle w:val="NoSpacing"/>
        <w:jc w:val="both"/>
        <w:rPr>
          <w:rStyle w:val="Hyperlink"/>
          <w:rFonts w:ascii="Times New Roman" w:hAnsi="Times New Roman" w:cs="Times New Roman"/>
          <w:i/>
          <w:sz w:val="24"/>
          <w:szCs w:val="24"/>
          <w:lang w:val="ru-RU"/>
        </w:rPr>
      </w:pPr>
    </w:p>
    <w:p w14:paraId="29F32FC0" w14:textId="5DB34C79" w:rsidR="004C039D" w:rsidRPr="00C60AC1" w:rsidRDefault="004C039D" w:rsidP="004C039D">
      <w:pPr>
        <w:pStyle w:val="JuPara"/>
        <w:spacing w:line="240" w:lineRule="auto"/>
        <w:ind w:firstLine="0"/>
        <w:rPr>
          <w:szCs w:val="24"/>
          <w:lang w:val="bg-BG"/>
        </w:rPr>
      </w:pPr>
      <w:r w:rsidRPr="00C60AC1">
        <w:rPr>
          <w:szCs w:val="24"/>
          <w:lang w:val="bg-BG"/>
        </w:rPr>
        <w:t xml:space="preserve">Властите не са доказали, че при първоначалното и  многократно продължаваното задържане на жалбоподателя е било налице „обосновано подозрение“ по смисъла на чл. 5, § 1, б. „с“ от Конвенцията, почиващо на обективна преценка. По същество тези мерки са били основани не само на факти, които не могат да се приемат разумно за криминализирано по националния закон поведение, но и на факти, които до голяма степен са свързани с упражняването на права по Конвенцията. </w:t>
      </w:r>
      <w:hyperlink r:id="rId909" w:history="1">
        <w:r w:rsidRPr="00C60AC1">
          <w:rPr>
            <w:rStyle w:val="Hyperlink"/>
            <w:szCs w:val="24"/>
            <w:lang w:val="bg-BG"/>
          </w:rPr>
          <w:t>Бюлетин № 44</w:t>
        </w:r>
      </w:hyperlink>
    </w:p>
    <w:p w14:paraId="31D83885" w14:textId="4CF4A75B" w:rsidR="004C039D" w:rsidRPr="00C60AC1" w:rsidRDefault="00000000" w:rsidP="00286345">
      <w:pPr>
        <w:pStyle w:val="JuPara"/>
        <w:pBdr>
          <w:bottom w:val="single" w:sz="4" w:space="1" w:color="auto"/>
        </w:pBdr>
        <w:spacing w:line="240" w:lineRule="auto"/>
        <w:ind w:firstLine="0"/>
        <w:rPr>
          <w:rStyle w:val="Hyperlink"/>
          <w:i/>
          <w:color w:val="00B0F0"/>
          <w:szCs w:val="24"/>
          <w:shd w:val="clear" w:color="auto" w:fill="FFFFFF"/>
          <w:lang w:val="bg-BG"/>
        </w:rPr>
      </w:pPr>
      <w:hyperlink r:id="rId910" w:history="1">
        <w:proofErr w:type="spellStart"/>
        <w:r w:rsidR="004C039D" w:rsidRPr="00C60AC1">
          <w:rPr>
            <w:rStyle w:val="Hyperlink"/>
            <w:i/>
            <w:color w:val="00B0F0"/>
            <w:szCs w:val="24"/>
            <w:shd w:val="clear" w:color="auto" w:fill="FFFFFF"/>
            <w:lang w:val="bg-BG"/>
          </w:rPr>
          <w:t>Kavala</w:t>
        </w:r>
        <w:proofErr w:type="spellEnd"/>
        <w:r w:rsidR="004C039D" w:rsidRPr="00C60AC1">
          <w:rPr>
            <w:rStyle w:val="Hyperlink"/>
            <w:i/>
            <w:color w:val="00B0F0"/>
            <w:szCs w:val="24"/>
            <w:shd w:val="clear" w:color="auto" w:fill="FFFFFF"/>
            <w:lang w:val="bg-BG"/>
          </w:rPr>
          <w:t xml:space="preserve"> v. </w:t>
        </w:r>
        <w:proofErr w:type="spellStart"/>
        <w:r w:rsidR="004C039D" w:rsidRPr="00C60AC1">
          <w:rPr>
            <w:rStyle w:val="Hyperlink"/>
            <w:i/>
            <w:color w:val="00B0F0"/>
            <w:szCs w:val="24"/>
            <w:shd w:val="clear" w:color="auto" w:fill="FFFFFF"/>
            <w:lang w:val="bg-BG"/>
          </w:rPr>
          <w:t>Turkey</w:t>
        </w:r>
        <w:proofErr w:type="spellEnd"/>
        <w:r w:rsidR="004C039D" w:rsidRPr="00C60AC1">
          <w:rPr>
            <w:rStyle w:val="Hyperlink"/>
            <w:i/>
            <w:color w:val="00B0F0"/>
            <w:szCs w:val="24"/>
            <w:shd w:val="clear" w:color="auto" w:fill="FFFFFF"/>
            <w:lang w:val="bg-BG"/>
          </w:rPr>
          <w:t xml:space="preserve"> (no.28749/184)</w:t>
        </w:r>
      </w:hyperlink>
    </w:p>
    <w:p w14:paraId="53AD178E" w14:textId="326D8D36" w:rsidR="005624D7" w:rsidRPr="00C60AC1" w:rsidRDefault="005624D7" w:rsidP="004C039D">
      <w:pPr>
        <w:pStyle w:val="JuPara"/>
        <w:spacing w:line="240" w:lineRule="auto"/>
        <w:ind w:firstLine="0"/>
        <w:rPr>
          <w:rStyle w:val="Hyperlink"/>
          <w:i/>
          <w:color w:val="00B0F0"/>
          <w:szCs w:val="24"/>
          <w:shd w:val="clear" w:color="auto" w:fill="FFFFFF"/>
          <w:lang w:val="bg-BG"/>
        </w:rPr>
      </w:pPr>
    </w:p>
    <w:p w14:paraId="36975EF7" w14:textId="081CDEE4" w:rsidR="005624D7" w:rsidRPr="00C60AC1" w:rsidRDefault="005624D7" w:rsidP="00286345">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Въпреки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липсата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формална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взаимосвързаност</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наказателните</w:t>
      </w:r>
      <w:proofErr w:type="spellEnd"/>
      <w:r w:rsidRPr="005D3DB1">
        <w:rPr>
          <w:rFonts w:ascii="Times New Roman" w:hAnsi="Times New Roman" w:cs="Times New Roman"/>
          <w:sz w:val="24"/>
          <w:szCs w:val="24"/>
          <w:lang w:val="ru-RU"/>
        </w:rPr>
        <w:t xml:space="preserve"> производства против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основаността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тези</w:t>
      </w:r>
      <w:proofErr w:type="spellEnd"/>
      <w:r w:rsidRPr="005D3DB1">
        <w:rPr>
          <w:rFonts w:ascii="Times New Roman" w:hAnsi="Times New Roman" w:cs="Times New Roman"/>
          <w:sz w:val="24"/>
          <w:szCs w:val="24"/>
          <w:lang w:val="ru-RU"/>
        </w:rPr>
        <w:t xml:space="preserve"> производства на </w:t>
      </w:r>
      <w:proofErr w:type="spellStart"/>
      <w:r w:rsidRPr="005D3DB1">
        <w:rPr>
          <w:rFonts w:ascii="Times New Roman" w:hAnsi="Times New Roman" w:cs="Times New Roman"/>
          <w:sz w:val="24"/>
          <w:szCs w:val="24"/>
          <w:lang w:val="ru-RU"/>
        </w:rPr>
        <w:t>отделни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съвкупности</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факти</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в случая</w:t>
      </w:r>
      <w:proofErr w:type="gram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документите</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делата</w:t>
      </w:r>
      <w:proofErr w:type="spellEnd"/>
      <w:r w:rsidRPr="005D3DB1">
        <w:rPr>
          <w:rFonts w:ascii="Times New Roman" w:hAnsi="Times New Roman" w:cs="Times New Roman"/>
          <w:sz w:val="24"/>
          <w:szCs w:val="24"/>
          <w:lang w:val="ru-RU"/>
        </w:rPr>
        <w:t xml:space="preserve"> е очевидно, че </w:t>
      </w:r>
      <w:proofErr w:type="spellStart"/>
      <w:r w:rsidRPr="005D3DB1">
        <w:rPr>
          <w:rFonts w:ascii="Times New Roman" w:hAnsi="Times New Roman" w:cs="Times New Roman"/>
          <w:sz w:val="24"/>
          <w:szCs w:val="24"/>
          <w:lang w:val="ru-RU"/>
        </w:rPr>
        <w:t>производствата</w:t>
      </w:r>
      <w:proofErr w:type="spellEnd"/>
      <w:r w:rsidRPr="005D3DB1">
        <w:rPr>
          <w:rFonts w:ascii="Times New Roman" w:hAnsi="Times New Roman" w:cs="Times New Roman"/>
          <w:sz w:val="24"/>
          <w:szCs w:val="24"/>
          <w:lang w:val="ru-RU"/>
        </w:rPr>
        <w:t xml:space="preserve"> –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фактически обвинения и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процесуални</w:t>
      </w:r>
      <w:proofErr w:type="spellEnd"/>
      <w:r w:rsidRPr="005D3DB1">
        <w:rPr>
          <w:rFonts w:ascii="Times New Roman" w:hAnsi="Times New Roman" w:cs="Times New Roman"/>
          <w:sz w:val="24"/>
          <w:szCs w:val="24"/>
          <w:lang w:val="ru-RU"/>
        </w:rPr>
        <w:t xml:space="preserve"> действия,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следвали</w:t>
      </w:r>
      <w:proofErr w:type="spellEnd"/>
      <w:r w:rsidRPr="005D3DB1">
        <w:rPr>
          <w:rFonts w:ascii="Times New Roman" w:hAnsi="Times New Roman" w:cs="Times New Roman"/>
          <w:sz w:val="24"/>
          <w:szCs w:val="24"/>
          <w:lang w:val="ru-RU"/>
        </w:rPr>
        <w:t xml:space="preserve"> един и </w:t>
      </w:r>
      <w:proofErr w:type="spellStart"/>
      <w:r w:rsidRPr="005D3DB1">
        <w:rPr>
          <w:rFonts w:ascii="Times New Roman" w:hAnsi="Times New Roman" w:cs="Times New Roman"/>
          <w:sz w:val="24"/>
          <w:szCs w:val="24"/>
          <w:lang w:val="ru-RU"/>
        </w:rPr>
        <w:t>същ</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модел</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идентични</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същност</w:t>
      </w:r>
      <w:proofErr w:type="spellEnd"/>
      <w:r w:rsidRPr="005D3DB1">
        <w:rPr>
          <w:rFonts w:ascii="Times New Roman" w:hAnsi="Times New Roman" w:cs="Times New Roman"/>
          <w:sz w:val="24"/>
          <w:szCs w:val="24"/>
          <w:lang w:val="ru-RU"/>
        </w:rPr>
        <w:t xml:space="preserve"> и обхват. С </w:t>
      </w:r>
      <w:proofErr w:type="spellStart"/>
      <w:r w:rsidRPr="005D3DB1">
        <w:rPr>
          <w:rFonts w:ascii="Times New Roman" w:hAnsi="Times New Roman" w:cs="Times New Roman"/>
          <w:sz w:val="24"/>
          <w:szCs w:val="24"/>
          <w:lang w:val="ru-RU"/>
        </w:rPr>
        <w:t>оглед</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тези</w:t>
      </w:r>
      <w:proofErr w:type="spellEnd"/>
      <w:r w:rsidRPr="005D3DB1">
        <w:rPr>
          <w:rFonts w:ascii="Times New Roman" w:hAnsi="Times New Roman" w:cs="Times New Roman"/>
          <w:sz w:val="24"/>
          <w:szCs w:val="24"/>
          <w:lang w:val="ru-RU"/>
        </w:rPr>
        <w:t xml:space="preserve"> си констатации и изводите, </w:t>
      </w:r>
      <w:proofErr w:type="spellStart"/>
      <w:r w:rsidRPr="005D3DB1">
        <w:rPr>
          <w:rFonts w:ascii="Times New Roman" w:hAnsi="Times New Roman" w:cs="Times New Roman"/>
          <w:sz w:val="24"/>
          <w:szCs w:val="24"/>
          <w:lang w:val="ru-RU"/>
        </w:rPr>
        <w:t>следващи</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тях</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предвид</w:t>
      </w:r>
      <w:proofErr w:type="spellEnd"/>
      <w:r w:rsidRPr="005D3DB1">
        <w:rPr>
          <w:rFonts w:ascii="Times New Roman" w:hAnsi="Times New Roman" w:cs="Times New Roman"/>
          <w:sz w:val="24"/>
          <w:szCs w:val="24"/>
          <w:lang w:val="ru-RU"/>
        </w:rPr>
        <w:t xml:space="preserve"> статута на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последователността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събитията</w:t>
      </w:r>
      <w:proofErr w:type="spellEnd"/>
      <w:r w:rsidRPr="005D3DB1">
        <w:rPr>
          <w:rFonts w:ascii="Times New Roman" w:hAnsi="Times New Roman" w:cs="Times New Roman"/>
          <w:sz w:val="24"/>
          <w:szCs w:val="24"/>
          <w:lang w:val="ru-RU"/>
        </w:rPr>
        <w:t xml:space="preserve">, начина на </w:t>
      </w:r>
      <w:proofErr w:type="spellStart"/>
      <w:r w:rsidRPr="005D3DB1">
        <w:rPr>
          <w:rFonts w:ascii="Times New Roman" w:hAnsi="Times New Roman" w:cs="Times New Roman"/>
          <w:sz w:val="24"/>
          <w:szCs w:val="24"/>
          <w:lang w:val="ru-RU"/>
        </w:rPr>
        <w:t>провеждане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разследванията</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поведението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властите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намира</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предоставените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материали</w:t>
      </w:r>
      <w:proofErr w:type="spell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покриват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минималния</w:t>
      </w:r>
      <w:proofErr w:type="spellEnd"/>
      <w:r w:rsidRPr="005D3DB1">
        <w:rPr>
          <w:rFonts w:ascii="Times New Roman" w:hAnsi="Times New Roman" w:cs="Times New Roman"/>
          <w:sz w:val="24"/>
          <w:szCs w:val="24"/>
          <w:lang w:val="ru-RU"/>
        </w:rPr>
        <w:t xml:space="preserve"> стандарт </w:t>
      </w:r>
      <w:proofErr w:type="spellStart"/>
      <w:r w:rsidRPr="005D3DB1">
        <w:rPr>
          <w:rFonts w:ascii="Times New Roman" w:hAnsi="Times New Roman" w:cs="Times New Roman"/>
          <w:sz w:val="24"/>
          <w:szCs w:val="24"/>
          <w:lang w:val="ru-RU"/>
        </w:rPr>
        <w:t>относно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обосноваността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подозрението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изискуема</w:t>
      </w:r>
      <w:proofErr w:type="spellEnd"/>
      <w:r w:rsidRPr="005D3DB1">
        <w:rPr>
          <w:rFonts w:ascii="Times New Roman" w:hAnsi="Times New Roman" w:cs="Times New Roman"/>
          <w:sz w:val="24"/>
          <w:szCs w:val="24"/>
          <w:lang w:val="ru-RU"/>
        </w:rPr>
        <w:t xml:space="preserve"> за арест на лице. </w:t>
      </w:r>
      <w:hyperlink r:id="rId911" w:history="1">
        <w:r w:rsidR="00286345" w:rsidRPr="00C60AC1">
          <w:rPr>
            <w:rStyle w:val="Hyperlink"/>
            <w:rFonts w:ascii="Times New Roman" w:hAnsi="Times New Roman" w:cs="Times New Roman"/>
            <w:sz w:val="24"/>
            <w:szCs w:val="24"/>
            <w:lang w:val="bg-BG"/>
          </w:rPr>
          <w:t>Бюлетин № 46</w:t>
        </w:r>
      </w:hyperlink>
    </w:p>
    <w:p w14:paraId="6822FF26" w14:textId="60C53E4D" w:rsidR="005624D7" w:rsidRPr="00C60AC1" w:rsidRDefault="00000000" w:rsidP="00286345">
      <w:pPr>
        <w:pStyle w:val="NoSpacing"/>
        <w:pBdr>
          <w:bottom w:val="single" w:sz="4" w:space="1" w:color="auto"/>
        </w:pBdr>
        <w:jc w:val="both"/>
        <w:rPr>
          <w:rStyle w:val="Hyperlink"/>
          <w:rFonts w:ascii="Times New Roman" w:eastAsiaTheme="minorHAnsi" w:hAnsi="Times New Roman" w:cs="Times New Roman"/>
          <w:i/>
          <w:sz w:val="24"/>
          <w:szCs w:val="24"/>
          <w:lang w:val="fr-FR"/>
        </w:rPr>
      </w:pPr>
      <w:hyperlink r:id="rId912" w:history="1">
        <w:proofErr w:type="spellStart"/>
        <w:r w:rsidR="005624D7" w:rsidRPr="00C60AC1">
          <w:rPr>
            <w:rStyle w:val="Hyperlink"/>
            <w:rFonts w:ascii="Times New Roman" w:eastAsiaTheme="minorHAnsi" w:hAnsi="Times New Roman" w:cs="Times New Roman"/>
            <w:i/>
            <w:sz w:val="24"/>
            <w:szCs w:val="24"/>
            <w:lang w:val="fr-FR"/>
          </w:rPr>
          <w:t>Ibrahimov</w:t>
        </w:r>
        <w:proofErr w:type="spellEnd"/>
        <w:r w:rsidR="005624D7" w:rsidRPr="00C60AC1">
          <w:rPr>
            <w:rStyle w:val="Hyperlink"/>
            <w:rFonts w:ascii="Times New Roman" w:eastAsiaTheme="minorHAnsi" w:hAnsi="Times New Roman" w:cs="Times New Roman"/>
            <w:i/>
            <w:sz w:val="24"/>
            <w:szCs w:val="24"/>
            <w:lang w:val="fr-FR"/>
          </w:rPr>
          <w:t xml:space="preserve"> and </w:t>
        </w:r>
        <w:proofErr w:type="spellStart"/>
        <w:r w:rsidR="005624D7" w:rsidRPr="00C60AC1">
          <w:rPr>
            <w:rStyle w:val="Hyperlink"/>
            <w:rFonts w:ascii="Times New Roman" w:eastAsiaTheme="minorHAnsi" w:hAnsi="Times New Roman" w:cs="Times New Roman"/>
            <w:i/>
            <w:sz w:val="24"/>
            <w:szCs w:val="24"/>
            <w:lang w:val="fr-FR"/>
          </w:rPr>
          <w:t>Mammadov</w:t>
        </w:r>
        <w:proofErr w:type="spellEnd"/>
        <w:r w:rsidR="005624D7" w:rsidRPr="00C60AC1">
          <w:rPr>
            <w:rStyle w:val="Hyperlink"/>
            <w:rFonts w:ascii="Times New Roman" w:eastAsiaTheme="minorHAnsi" w:hAnsi="Times New Roman" w:cs="Times New Roman"/>
            <w:i/>
            <w:sz w:val="24"/>
            <w:szCs w:val="24"/>
            <w:lang w:val="fr-FR"/>
          </w:rPr>
          <w:t xml:space="preserve"> v. </w:t>
        </w:r>
        <w:proofErr w:type="spellStart"/>
        <w:r w:rsidR="005624D7" w:rsidRPr="00C60AC1">
          <w:rPr>
            <w:rStyle w:val="Hyperlink"/>
            <w:rFonts w:ascii="Times New Roman" w:eastAsiaTheme="minorHAnsi" w:hAnsi="Times New Roman" w:cs="Times New Roman"/>
            <w:i/>
            <w:sz w:val="24"/>
            <w:szCs w:val="24"/>
            <w:lang w:val="fr-FR"/>
          </w:rPr>
          <w:t>Azerbaijan</w:t>
        </w:r>
        <w:proofErr w:type="spellEnd"/>
        <w:r w:rsidR="005624D7" w:rsidRPr="00C60AC1">
          <w:rPr>
            <w:rStyle w:val="Hyperlink"/>
            <w:rFonts w:ascii="Times New Roman" w:eastAsiaTheme="minorHAnsi" w:hAnsi="Times New Roman" w:cs="Times New Roman"/>
            <w:i/>
            <w:sz w:val="24"/>
            <w:szCs w:val="24"/>
            <w:lang w:val="fr-FR"/>
          </w:rPr>
          <w:t xml:space="preserve"> (no.63571/16)</w:t>
        </w:r>
      </w:hyperlink>
    </w:p>
    <w:p w14:paraId="2FCF164D" w14:textId="77777777" w:rsidR="005624D7" w:rsidRPr="00C60AC1" w:rsidRDefault="005624D7" w:rsidP="004C039D">
      <w:pPr>
        <w:pStyle w:val="JuPara"/>
        <w:spacing w:line="240" w:lineRule="auto"/>
        <w:ind w:firstLine="0"/>
        <w:rPr>
          <w:rStyle w:val="Hyperlink"/>
          <w:i/>
          <w:iCs/>
          <w:color w:val="00B0F0"/>
          <w:szCs w:val="24"/>
          <w:shd w:val="clear" w:color="auto" w:fill="FFFFFF"/>
          <w:lang w:val="bg-BG"/>
        </w:rPr>
      </w:pPr>
    </w:p>
    <w:p w14:paraId="5E9B91A8" w14:textId="2852FEC7" w:rsidR="00B31B34" w:rsidRPr="00C60AC1" w:rsidRDefault="00887C13" w:rsidP="00B31B34">
      <w:pPr>
        <w:suppressAutoHyphens w:val="0"/>
        <w:spacing w:after="0" w:line="240" w:lineRule="auto"/>
        <w:jc w:val="both"/>
        <w:rPr>
          <w:rFonts w:ascii="Times New Roman" w:eastAsia="Times New Roman" w:hAnsi="Times New Roman" w:cs="Times New Roman"/>
          <w:sz w:val="24"/>
          <w:szCs w:val="24"/>
          <w:lang w:eastAsia="en-US"/>
        </w:rPr>
      </w:pPr>
      <w:r w:rsidRPr="00C60AC1">
        <w:rPr>
          <w:rFonts w:ascii="Times New Roman" w:eastAsiaTheme="minorHAnsi" w:hAnsi="Times New Roman" w:cs="Times New Roman"/>
          <w:sz w:val="24"/>
          <w:szCs w:val="24"/>
        </w:rPr>
        <w:t xml:space="preserve">Разширителното тълкуване на понятието </w:t>
      </w:r>
      <w:proofErr w:type="spellStart"/>
      <w:r w:rsidRPr="00C60AC1">
        <w:rPr>
          <w:rFonts w:ascii="Times New Roman" w:eastAsiaTheme="minorHAnsi" w:hAnsi="Times New Roman" w:cs="Times New Roman"/>
          <w:i/>
          <w:sz w:val="24"/>
          <w:szCs w:val="24"/>
        </w:rPr>
        <w:t>in</w:t>
      </w:r>
      <w:proofErr w:type="spellEnd"/>
      <w:r w:rsidRPr="00C60AC1">
        <w:rPr>
          <w:rFonts w:ascii="Times New Roman" w:eastAsiaTheme="minorHAnsi" w:hAnsi="Times New Roman" w:cs="Times New Roman"/>
          <w:i/>
          <w:sz w:val="24"/>
          <w:szCs w:val="24"/>
        </w:rPr>
        <w:t xml:space="preserve"> </w:t>
      </w:r>
      <w:proofErr w:type="spellStart"/>
      <w:r w:rsidRPr="00C60AC1">
        <w:rPr>
          <w:rFonts w:ascii="Times New Roman" w:eastAsiaTheme="minorHAnsi" w:hAnsi="Times New Roman" w:cs="Times New Roman"/>
          <w:i/>
          <w:sz w:val="24"/>
          <w:szCs w:val="24"/>
        </w:rPr>
        <w:t>flagrante</w:t>
      </w:r>
      <w:proofErr w:type="spellEnd"/>
      <w:r w:rsidRPr="00C60AC1">
        <w:rPr>
          <w:rFonts w:ascii="Times New Roman" w:eastAsiaTheme="minorHAnsi" w:hAnsi="Times New Roman" w:cs="Times New Roman"/>
          <w:i/>
          <w:sz w:val="24"/>
          <w:szCs w:val="24"/>
        </w:rPr>
        <w:t xml:space="preserve"> </w:t>
      </w:r>
      <w:proofErr w:type="spellStart"/>
      <w:r w:rsidRPr="00C60AC1">
        <w:rPr>
          <w:rFonts w:ascii="Times New Roman" w:eastAsiaTheme="minorHAnsi" w:hAnsi="Times New Roman" w:cs="Times New Roman"/>
          <w:i/>
          <w:sz w:val="24"/>
          <w:szCs w:val="24"/>
        </w:rPr>
        <w:t>delicto</w:t>
      </w:r>
      <w:proofErr w:type="spellEnd"/>
      <w:r w:rsidRPr="00C60AC1">
        <w:rPr>
          <w:rFonts w:ascii="Times New Roman" w:hAnsi="Times New Roman" w:cs="Times New Roman"/>
          <w:sz w:val="24"/>
          <w:szCs w:val="24"/>
        </w:rPr>
        <w:t xml:space="preserve"> в смисъл, че сериозно подозрение за членуване в престъпната организация, която според властите  стои зад </w:t>
      </w:r>
      <w:r w:rsidRPr="00C60AC1">
        <w:rPr>
          <w:rFonts w:ascii="Times New Roman" w:eastAsiaTheme="minorHAnsi" w:hAnsi="Times New Roman" w:cs="Times New Roman"/>
          <w:sz w:val="24"/>
          <w:szCs w:val="24"/>
        </w:rPr>
        <w:t>опита за военен преврат,</w:t>
      </w:r>
      <w:r w:rsidRPr="00C60AC1">
        <w:rPr>
          <w:rFonts w:ascii="Times New Roman" w:hAnsi="Times New Roman" w:cs="Times New Roman"/>
          <w:sz w:val="24"/>
          <w:szCs w:val="24"/>
        </w:rPr>
        <w:t xml:space="preserve"> е достатъчно,</w:t>
      </w:r>
      <w:r w:rsidRPr="00C60AC1">
        <w:rPr>
          <w:rFonts w:ascii="Times New Roman" w:eastAsiaTheme="minorHAnsi" w:hAnsi="Times New Roman" w:cs="Times New Roman"/>
          <w:sz w:val="24"/>
          <w:szCs w:val="24"/>
        </w:rPr>
        <w:t xml:space="preserve"> за да се приеме, че деецът е заловен на местопрестъплението, без да е участвал в този опит, е лишило жалбоподателя от </w:t>
      </w:r>
      <w:proofErr w:type="spellStart"/>
      <w:r w:rsidRPr="00C60AC1">
        <w:rPr>
          <w:rFonts w:ascii="Times New Roman" w:eastAsiaTheme="minorHAnsi" w:hAnsi="Times New Roman" w:cs="Times New Roman"/>
          <w:sz w:val="24"/>
          <w:szCs w:val="24"/>
        </w:rPr>
        <w:t>проце-</w:t>
      </w:r>
      <w:r w:rsidRPr="00C60AC1">
        <w:rPr>
          <w:rFonts w:ascii="Times New Roman" w:eastAsiaTheme="minorHAnsi" w:hAnsi="Times New Roman" w:cs="Times New Roman"/>
          <w:sz w:val="24"/>
          <w:szCs w:val="24"/>
        </w:rPr>
        <w:lastRenderedPageBreak/>
        <w:t>дурните</w:t>
      </w:r>
      <w:proofErr w:type="spellEnd"/>
      <w:r w:rsidRPr="00C60AC1">
        <w:rPr>
          <w:rFonts w:ascii="Times New Roman" w:eastAsiaTheme="minorHAnsi" w:hAnsi="Times New Roman" w:cs="Times New Roman"/>
          <w:sz w:val="24"/>
          <w:szCs w:val="24"/>
        </w:rPr>
        <w:t xml:space="preserve"> гаранции при предварително задържане </w:t>
      </w:r>
      <w:r w:rsidRPr="00C60AC1">
        <w:rPr>
          <w:rFonts w:ascii="Times New Roman" w:hAnsi="Times New Roman" w:cs="Times New Roman"/>
          <w:sz w:val="24"/>
          <w:szCs w:val="24"/>
        </w:rPr>
        <w:t>по такова подозрение</w:t>
      </w:r>
      <w:r w:rsidRPr="00C60AC1">
        <w:rPr>
          <w:rFonts w:ascii="Times New Roman" w:eastAsiaTheme="minorHAnsi" w:hAnsi="Times New Roman" w:cs="Times New Roman"/>
          <w:sz w:val="24"/>
          <w:szCs w:val="24"/>
        </w:rPr>
        <w:t xml:space="preserve">, които националното право му предоставя в качеството му на съдия, </w:t>
      </w:r>
      <w:r w:rsidRPr="00C60AC1">
        <w:rPr>
          <w:rFonts w:ascii="Times New Roman" w:hAnsi="Times New Roman" w:cs="Times New Roman"/>
          <w:sz w:val="24"/>
          <w:szCs w:val="24"/>
        </w:rPr>
        <w:t>за да гарантира</w:t>
      </w:r>
      <w:r w:rsidRPr="00C60AC1">
        <w:rPr>
          <w:b/>
          <w:sz w:val="24"/>
          <w:szCs w:val="24"/>
        </w:rPr>
        <w:t xml:space="preserve"> </w:t>
      </w:r>
      <w:proofErr w:type="spellStart"/>
      <w:r w:rsidRPr="00C60AC1">
        <w:rPr>
          <w:rFonts w:ascii="Times New Roman" w:hAnsi="Times New Roman" w:cs="Times New Roman"/>
          <w:sz w:val="24"/>
          <w:szCs w:val="24"/>
        </w:rPr>
        <w:t>независи</w:t>
      </w:r>
      <w:proofErr w:type="spellEnd"/>
      <w:r w:rsidRPr="00C60AC1">
        <w:rPr>
          <w:rFonts w:ascii="Times New Roman" w:hAnsi="Times New Roman" w:cs="Times New Roman"/>
          <w:sz w:val="24"/>
          <w:szCs w:val="24"/>
        </w:rPr>
        <w:t>-мото упражняване на правораздавателните функции.</w:t>
      </w:r>
      <w:r w:rsidR="00B31B34" w:rsidRPr="00C60AC1">
        <w:rPr>
          <w:b/>
          <w:sz w:val="24"/>
          <w:szCs w:val="24"/>
          <w:lang w:eastAsia="fr-FR"/>
        </w:rPr>
        <w:t xml:space="preserve"> </w:t>
      </w:r>
      <w:r w:rsidR="00B31B34" w:rsidRPr="00C60AC1">
        <w:rPr>
          <w:rFonts w:ascii="Times New Roman" w:hAnsi="Times New Roman" w:cs="Times New Roman"/>
          <w:sz w:val="24"/>
          <w:szCs w:val="24"/>
          <w:lang w:eastAsia="fr-FR"/>
        </w:rPr>
        <w:t xml:space="preserve">При тълкуването и прилагането на чл. 5 Съдът отчита затрудненията, пред които Турция е била изправена след опита за военен преврат, но това не означава, че по време на извънредно положение на властите се дава пълна свобода да задържат лица без каквито и да е </w:t>
      </w:r>
      <w:proofErr w:type="spellStart"/>
      <w:r w:rsidR="00B31B34" w:rsidRPr="00C60AC1">
        <w:rPr>
          <w:rFonts w:ascii="Times New Roman" w:hAnsi="Times New Roman" w:cs="Times New Roman"/>
          <w:sz w:val="24"/>
          <w:szCs w:val="24"/>
          <w:lang w:eastAsia="fr-FR"/>
        </w:rPr>
        <w:t>проверими</w:t>
      </w:r>
      <w:proofErr w:type="spellEnd"/>
      <w:r w:rsidR="00B31B34" w:rsidRPr="00C60AC1">
        <w:rPr>
          <w:rFonts w:ascii="Times New Roman" w:hAnsi="Times New Roman" w:cs="Times New Roman"/>
          <w:sz w:val="24"/>
          <w:szCs w:val="24"/>
          <w:lang w:eastAsia="fr-FR"/>
        </w:rPr>
        <w:t xml:space="preserve"> доказателства или информация или без достатъчно фактически основания, удовлетворяващи изискванията на чл. 5, § 1, б. „с“ относно обосноваността на подозрението, която е съществена част от гаранцията по тази разпоредба. </w:t>
      </w:r>
      <w:hyperlink r:id="rId913" w:history="1">
        <w:r w:rsidR="00B31B34" w:rsidRPr="00C60AC1">
          <w:rPr>
            <w:rStyle w:val="Hyperlink"/>
            <w:rFonts w:ascii="Times New Roman" w:hAnsi="Times New Roman" w:cs="Times New Roman"/>
            <w:sz w:val="24"/>
            <w:szCs w:val="24"/>
            <w:lang w:eastAsia="fr-FR"/>
          </w:rPr>
          <w:t>Бюлетин № 47</w:t>
        </w:r>
      </w:hyperlink>
    </w:p>
    <w:p w14:paraId="51F885DD" w14:textId="1D9A8C3F" w:rsidR="00B31B34" w:rsidRDefault="00000000" w:rsidP="00A25544">
      <w:pPr>
        <w:pBdr>
          <w:bottom w:val="single" w:sz="4" w:space="1" w:color="auto"/>
        </w:pBdr>
        <w:suppressAutoHyphens w:val="0"/>
        <w:spacing w:after="0" w:line="240" w:lineRule="auto"/>
        <w:jc w:val="both"/>
        <w:rPr>
          <w:rStyle w:val="Hyperlink"/>
          <w:rFonts w:ascii="Times New Roman" w:eastAsiaTheme="minorHAnsi" w:hAnsi="Times New Roman" w:cs="Times New Roman"/>
          <w:i/>
          <w:iCs/>
          <w:color w:val="5B9BD5" w:themeColor="accent1"/>
          <w:sz w:val="24"/>
          <w:szCs w:val="24"/>
          <w:shd w:val="clear" w:color="auto" w:fill="FFFFFF"/>
        </w:rPr>
      </w:pPr>
      <w:hyperlink r:id="rId914" w:history="1">
        <w:proofErr w:type="spellStart"/>
        <w:r w:rsidR="00B31B34" w:rsidRPr="00C60AC1">
          <w:rPr>
            <w:rStyle w:val="Hyperlink"/>
            <w:rFonts w:ascii="Times New Roman" w:eastAsiaTheme="minorHAnsi" w:hAnsi="Times New Roman" w:cs="Times New Roman"/>
            <w:i/>
            <w:iCs/>
            <w:color w:val="5B9BD5" w:themeColor="accent1"/>
            <w:sz w:val="24"/>
            <w:szCs w:val="24"/>
            <w:shd w:val="clear" w:color="auto" w:fill="FFFFFF"/>
          </w:rPr>
          <w:t>Ba</w:t>
        </w:r>
        <w:proofErr w:type="spellEnd"/>
        <w:r w:rsidR="00B31B34" w:rsidRPr="005D3DB1">
          <w:rPr>
            <w:rStyle w:val="Hyperlink"/>
            <w:rFonts w:ascii="Times New Roman" w:eastAsiaTheme="minorHAnsi" w:hAnsi="Times New Roman" w:cs="Times New Roman"/>
            <w:i/>
            <w:color w:val="5B9BD5" w:themeColor="accent1"/>
            <w:sz w:val="24"/>
            <w:szCs w:val="24"/>
            <w:lang w:val="ru-RU"/>
          </w:rPr>
          <w:t>ş</w:t>
        </w:r>
        <w:r w:rsidR="00B31B34" w:rsidRPr="00C60AC1">
          <w:rPr>
            <w:rStyle w:val="Hyperlink"/>
            <w:rFonts w:ascii="Times New Roman" w:eastAsiaTheme="minorHAnsi" w:hAnsi="Times New Roman" w:cs="Times New Roman"/>
            <w:i/>
            <w:iCs/>
            <w:color w:val="5B9BD5" w:themeColor="accent1"/>
            <w:sz w:val="24"/>
            <w:szCs w:val="24"/>
            <w:shd w:val="clear" w:color="auto" w:fill="FFFFFF"/>
          </w:rPr>
          <w:t xml:space="preserve"> v. </w:t>
        </w:r>
        <w:proofErr w:type="spellStart"/>
        <w:r w:rsidR="00B31B34" w:rsidRPr="00C60AC1">
          <w:rPr>
            <w:rStyle w:val="Hyperlink"/>
            <w:rFonts w:ascii="Times New Roman" w:eastAsiaTheme="minorHAnsi" w:hAnsi="Times New Roman" w:cs="Times New Roman"/>
            <w:i/>
            <w:iCs/>
            <w:color w:val="5B9BD5" w:themeColor="accent1"/>
            <w:sz w:val="24"/>
            <w:szCs w:val="24"/>
            <w:shd w:val="clear" w:color="auto" w:fill="FFFFFF"/>
          </w:rPr>
          <w:t>Turkey</w:t>
        </w:r>
        <w:proofErr w:type="spellEnd"/>
        <w:r w:rsidR="00B31B34" w:rsidRPr="00C60AC1">
          <w:rPr>
            <w:rStyle w:val="Hyperlink"/>
            <w:rFonts w:ascii="Times New Roman" w:eastAsiaTheme="minorHAnsi" w:hAnsi="Times New Roman" w:cs="Times New Roman"/>
            <w:i/>
            <w:iCs/>
            <w:color w:val="5B9BD5" w:themeColor="accent1"/>
            <w:sz w:val="24"/>
            <w:szCs w:val="24"/>
            <w:shd w:val="clear" w:color="auto" w:fill="FFFFFF"/>
          </w:rPr>
          <w:t xml:space="preserve"> (</w:t>
        </w:r>
        <w:proofErr w:type="spellStart"/>
        <w:r w:rsidR="00B31B34" w:rsidRPr="00C60AC1">
          <w:rPr>
            <w:rStyle w:val="Hyperlink"/>
            <w:rFonts w:ascii="Times New Roman" w:eastAsiaTheme="minorHAnsi" w:hAnsi="Times New Roman" w:cs="Times New Roman"/>
            <w:i/>
            <w:iCs/>
            <w:color w:val="5B9BD5" w:themeColor="accent1"/>
            <w:sz w:val="24"/>
            <w:szCs w:val="24"/>
            <w:shd w:val="clear" w:color="auto" w:fill="FFFFFF"/>
          </w:rPr>
          <w:t>no</w:t>
        </w:r>
        <w:proofErr w:type="spellEnd"/>
        <w:r w:rsidR="00B31B34" w:rsidRPr="00C60AC1">
          <w:rPr>
            <w:rStyle w:val="Hyperlink"/>
            <w:rFonts w:ascii="Times New Roman" w:eastAsiaTheme="minorHAnsi" w:hAnsi="Times New Roman" w:cs="Times New Roman"/>
            <w:i/>
            <w:iCs/>
            <w:color w:val="5B9BD5" w:themeColor="accent1"/>
            <w:sz w:val="24"/>
            <w:szCs w:val="24"/>
            <w:shd w:val="clear" w:color="auto" w:fill="FFFFFF"/>
          </w:rPr>
          <w:t>. 66448/17)</w:t>
        </w:r>
      </w:hyperlink>
    </w:p>
    <w:p w14:paraId="4D02FF63" w14:textId="070C6324" w:rsidR="00881471" w:rsidRDefault="00881471" w:rsidP="00B31B34">
      <w:pPr>
        <w:suppressAutoHyphens w:val="0"/>
        <w:spacing w:after="0" w:line="240" w:lineRule="auto"/>
        <w:jc w:val="both"/>
        <w:rPr>
          <w:rStyle w:val="Hyperlink"/>
          <w:rFonts w:ascii="Times New Roman" w:eastAsiaTheme="minorHAnsi" w:hAnsi="Times New Roman" w:cs="Times New Roman"/>
          <w:i/>
          <w:iCs/>
          <w:color w:val="5B9BD5" w:themeColor="accent1"/>
          <w:sz w:val="24"/>
          <w:szCs w:val="24"/>
          <w:shd w:val="clear" w:color="auto" w:fill="FFFFFF"/>
        </w:rPr>
      </w:pPr>
    </w:p>
    <w:p w14:paraId="2D4BD2C8" w14:textId="4ECEF6BE" w:rsidR="00881471" w:rsidRPr="00881471" w:rsidRDefault="00881471" w:rsidP="00881471">
      <w:pPr>
        <w:pStyle w:val="JuPara"/>
        <w:ind w:firstLine="0"/>
        <w:rPr>
          <w:color w:val="000000" w:themeColor="text1"/>
          <w:lang w:val="bg-BG"/>
        </w:rPr>
      </w:pPr>
      <w:r w:rsidRPr="00144EE7">
        <w:rPr>
          <w:color w:val="000000" w:themeColor="text1"/>
          <w:lang w:val="bg-BG"/>
        </w:rPr>
        <w:t xml:space="preserve">Съдът установява нарушения на чл. 5, § 1 от Конвенцията поради забавеното изготвяне на протокола за задържане и поради извършването на ареста без предварителен съдебен акт, при липсата на правно основание за това. </w:t>
      </w:r>
      <w:hyperlink r:id="rId915" w:history="1">
        <w:r w:rsidRPr="00144EE7">
          <w:rPr>
            <w:rStyle w:val="Hyperlink"/>
            <w:lang w:val="bg-BG"/>
          </w:rPr>
          <w:t>Бюлетин № 51</w:t>
        </w:r>
      </w:hyperlink>
    </w:p>
    <w:p w14:paraId="0C6C3CD3" w14:textId="63B956A9" w:rsidR="00881471" w:rsidRPr="00362A43" w:rsidRDefault="00000000" w:rsidP="00A25544">
      <w:pPr>
        <w:pStyle w:val="JuPara"/>
        <w:pBdr>
          <w:bottom w:val="single" w:sz="4" w:space="1" w:color="auto"/>
        </w:pBdr>
        <w:ind w:firstLine="0"/>
        <w:rPr>
          <w:b/>
          <w:bCs/>
          <w:color w:val="000000" w:themeColor="text1"/>
          <w:lang w:val="bg-BG"/>
        </w:rPr>
      </w:pPr>
      <w:hyperlink r:id="rId916" w:history="1">
        <w:proofErr w:type="spellStart"/>
        <w:r w:rsidR="00881471" w:rsidRPr="00362A43">
          <w:rPr>
            <w:rStyle w:val="Hyperlink"/>
            <w:i/>
            <w:iCs/>
            <w:lang w:val="bg-BG"/>
          </w:rPr>
          <w:t>Grubnyk</w:t>
        </w:r>
        <w:proofErr w:type="spellEnd"/>
        <w:r w:rsidR="00881471" w:rsidRPr="00362A43">
          <w:rPr>
            <w:rStyle w:val="Hyperlink"/>
            <w:i/>
            <w:iCs/>
            <w:lang w:val="bg-BG"/>
          </w:rPr>
          <w:t xml:space="preserve"> v. </w:t>
        </w:r>
        <w:proofErr w:type="spellStart"/>
        <w:r w:rsidR="00881471" w:rsidRPr="00362A43">
          <w:rPr>
            <w:rStyle w:val="Hyperlink"/>
            <w:i/>
            <w:iCs/>
            <w:lang w:val="bg-BG"/>
          </w:rPr>
          <w:t>Ukraine</w:t>
        </w:r>
        <w:proofErr w:type="spellEnd"/>
        <w:r w:rsidR="00881471" w:rsidRPr="00362A43">
          <w:rPr>
            <w:rStyle w:val="Hyperlink"/>
            <w:i/>
            <w:iCs/>
            <w:lang w:val="bg-BG"/>
          </w:rPr>
          <w:t xml:space="preserve"> (</w:t>
        </w:r>
        <w:proofErr w:type="spellStart"/>
        <w:r w:rsidR="00881471" w:rsidRPr="00362A43">
          <w:rPr>
            <w:rStyle w:val="Hyperlink"/>
            <w:i/>
            <w:iCs/>
            <w:lang w:val="bg-BG"/>
          </w:rPr>
          <w:t>no</w:t>
        </w:r>
        <w:proofErr w:type="spellEnd"/>
        <w:r w:rsidR="00881471" w:rsidRPr="00362A43">
          <w:rPr>
            <w:rStyle w:val="Hyperlink"/>
            <w:i/>
            <w:iCs/>
            <w:lang w:val="bg-BG"/>
          </w:rPr>
          <w:t xml:space="preserve">. 58444/15) </w:t>
        </w:r>
      </w:hyperlink>
      <w:r w:rsidR="00881471" w:rsidRPr="00362A43">
        <w:rPr>
          <w:lang w:val="bg-BG"/>
        </w:rPr>
        <w:t xml:space="preserve"> </w:t>
      </w:r>
    </w:p>
    <w:p w14:paraId="01441E52" w14:textId="58450D3E" w:rsidR="00881471" w:rsidRDefault="00881471" w:rsidP="00B31B34">
      <w:pPr>
        <w:suppressAutoHyphens w:val="0"/>
        <w:spacing w:after="0" w:line="240" w:lineRule="auto"/>
        <w:jc w:val="both"/>
        <w:rPr>
          <w:rFonts w:ascii="Times New Roman" w:eastAsiaTheme="minorHAnsi" w:hAnsi="Times New Roman" w:cs="Times New Roman"/>
          <w:i/>
          <w:iCs/>
          <w:color w:val="5B9BD5" w:themeColor="accent1"/>
          <w:sz w:val="24"/>
          <w:szCs w:val="24"/>
          <w:u w:val="single"/>
          <w:shd w:val="clear" w:color="auto" w:fill="FFFFFF"/>
        </w:rPr>
      </w:pPr>
    </w:p>
    <w:p w14:paraId="5486A903" w14:textId="77777777" w:rsidR="00B42332" w:rsidRDefault="00A25544" w:rsidP="00B42332">
      <w:pPr>
        <w:spacing w:line="240" w:lineRule="auto"/>
        <w:contextualSpacing/>
        <w:jc w:val="both"/>
        <w:rPr>
          <w:rFonts w:ascii="Times New Roman" w:hAnsi="Times New Roman" w:cs="Times New Roman"/>
          <w:bCs/>
          <w:iCs/>
          <w:sz w:val="24"/>
          <w:szCs w:val="24"/>
        </w:rPr>
      </w:pPr>
      <w:r w:rsidRPr="00B42332">
        <w:rPr>
          <w:rFonts w:ascii="Times New Roman" w:eastAsia="Times New Roman" w:hAnsi="Times New Roman" w:cs="Times New Roman"/>
          <w:color w:val="000000" w:themeColor="text1"/>
          <w:sz w:val="24"/>
          <w:szCs w:val="24"/>
        </w:rPr>
        <w:t xml:space="preserve">Задържането на жалбоподателя, продължено след оправдаването му от първоинстанционния съд с оглед на възможността оправдателната присъда да бъде отменена по подадения протест, не попада в хипотезите на предвидените в чл. 5, § 1 от Конвенцията изключения и не е било обосновано. </w:t>
      </w:r>
      <w:hyperlink r:id="rId917" w:history="1">
        <w:r w:rsidR="003166C1" w:rsidRPr="00B42332">
          <w:rPr>
            <w:rStyle w:val="Hyperlink"/>
            <w:rFonts w:ascii="Times New Roman" w:hAnsi="Times New Roman" w:cs="Times New Roman"/>
            <w:bCs/>
            <w:iCs/>
            <w:sz w:val="24"/>
            <w:szCs w:val="24"/>
          </w:rPr>
          <w:t>Бюлетин № 52</w:t>
        </w:r>
      </w:hyperlink>
    </w:p>
    <w:p w14:paraId="5B93CD96" w14:textId="5B512F0B" w:rsidR="00A25544" w:rsidRPr="00B42332" w:rsidRDefault="00000000" w:rsidP="00014DF8">
      <w:pPr>
        <w:pBdr>
          <w:bottom w:val="single" w:sz="4" w:space="1" w:color="auto"/>
        </w:pBdr>
        <w:spacing w:line="240" w:lineRule="auto"/>
        <w:contextualSpacing/>
        <w:jc w:val="both"/>
        <w:rPr>
          <w:rFonts w:ascii="Times New Roman" w:hAnsi="Times New Roman" w:cs="Times New Roman"/>
          <w:bCs/>
          <w:iCs/>
          <w:sz w:val="24"/>
          <w:szCs w:val="24"/>
        </w:rPr>
      </w:pPr>
      <w:hyperlink r:id="rId918" w:history="1">
        <w:r w:rsidR="00A25544" w:rsidRPr="00B42332">
          <w:rPr>
            <w:rStyle w:val="Hyperlink"/>
            <w:rFonts w:ascii="Times New Roman" w:hAnsi="Times New Roman" w:cs="Times New Roman"/>
            <w:i/>
            <w:iCs/>
            <w:sz w:val="24"/>
            <w:szCs w:val="24"/>
          </w:rPr>
          <w:t xml:space="preserve">I.S. c. </w:t>
        </w:r>
        <w:proofErr w:type="spellStart"/>
        <w:r w:rsidR="00A25544" w:rsidRPr="00B42332">
          <w:rPr>
            <w:rStyle w:val="Hyperlink"/>
            <w:rFonts w:ascii="Times New Roman" w:hAnsi="Times New Roman" w:cs="Times New Roman"/>
            <w:i/>
            <w:iCs/>
            <w:sz w:val="24"/>
            <w:szCs w:val="24"/>
          </w:rPr>
          <w:t>Suisse</w:t>
        </w:r>
        <w:proofErr w:type="spellEnd"/>
        <w:r w:rsidR="00A25544" w:rsidRPr="00B42332">
          <w:rPr>
            <w:rStyle w:val="Hyperlink"/>
            <w:rFonts w:ascii="Times New Roman" w:hAnsi="Times New Roman" w:cs="Times New Roman"/>
            <w:i/>
            <w:iCs/>
            <w:sz w:val="24"/>
            <w:szCs w:val="24"/>
          </w:rPr>
          <w:t xml:space="preserve"> (</w:t>
        </w:r>
        <w:proofErr w:type="spellStart"/>
        <w:r w:rsidR="00A25544" w:rsidRPr="00B42332">
          <w:rPr>
            <w:rStyle w:val="Hyperlink"/>
            <w:rFonts w:ascii="Times New Roman" w:hAnsi="Times New Roman" w:cs="Times New Roman"/>
            <w:i/>
            <w:iCs/>
            <w:sz w:val="24"/>
            <w:szCs w:val="24"/>
          </w:rPr>
          <w:t>n</w:t>
        </w:r>
        <w:r w:rsidR="00A25544" w:rsidRPr="00B42332">
          <w:rPr>
            <w:rStyle w:val="Hyperlink"/>
            <w:rFonts w:ascii="Times New Roman" w:hAnsi="Times New Roman" w:cs="Times New Roman"/>
            <w:i/>
            <w:iCs/>
            <w:sz w:val="24"/>
            <w:szCs w:val="24"/>
            <w:vertAlign w:val="superscript"/>
          </w:rPr>
          <w:t>o</w:t>
        </w:r>
        <w:proofErr w:type="spellEnd"/>
        <w:r w:rsidR="00A25544" w:rsidRPr="00B42332">
          <w:rPr>
            <w:rStyle w:val="Hyperlink"/>
            <w:rFonts w:ascii="Times New Roman" w:hAnsi="Times New Roman" w:cs="Times New Roman"/>
            <w:i/>
            <w:iCs/>
            <w:sz w:val="24"/>
            <w:szCs w:val="24"/>
          </w:rPr>
          <w:t xml:space="preserve"> 60202/15)</w:t>
        </w:r>
      </w:hyperlink>
    </w:p>
    <w:p w14:paraId="6C19EAB3" w14:textId="3D0770CE" w:rsidR="00A25544" w:rsidRDefault="00A25544" w:rsidP="00B31B34">
      <w:pPr>
        <w:suppressAutoHyphens w:val="0"/>
        <w:spacing w:after="0" w:line="240" w:lineRule="auto"/>
        <w:jc w:val="both"/>
        <w:rPr>
          <w:rFonts w:ascii="Times New Roman" w:eastAsiaTheme="minorHAnsi" w:hAnsi="Times New Roman" w:cs="Times New Roman"/>
          <w:i/>
          <w:iCs/>
          <w:color w:val="5B9BD5" w:themeColor="accent1"/>
          <w:sz w:val="24"/>
          <w:szCs w:val="24"/>
          <w:u w:val="single"/>
          <w:shd w:val="clear" w:color="auto" w:fill="FFFFFF"/>
        </w:rPr>
      </w:pPr>
    </w:p>
    <w:p w14:paraId="6F487EE0" w14:textId="6D7E18B1" w:rsidR="00014DF8" w:rsidRPr="00014DF8" w:rsidRDefault="00014DF8" w:rsidP="00014DF8">
      <w:pPr>
        <w:pStyle w:val="JuPara"/>
        <w:spacing w:line="276" w:lineRule="auto"/>
        <w:ind w:firstLine="0"/>
        <w:rPr>
          <w:lang w:val="bg-BG"/>
        </w:rPr>
      </w:pPr>
      <w:r w:rsidRPr="00014DF8">
        <w:rPr>
          <w:lang w:val="bg-BG"/>
        </w:rPr>
        <w:t xml:space="preserve">Задържането на двамата жалбоподатели в ареста в отсъствие на предвидените в закона изключителни причини е в нарушение на член 5, § 1 от Конвенцията. </w:t>
      </w:r>
      <w:hyperlink r:id="rId919" w:tgtFrame="_blank" w:history="1">
        <w:proofErr w:type="spellStart"/>
        <w:r w:rsidRPr="00014DF8">
          <w:rPr>
            <w:rStyle w:val="Hyperlink"/>
          </w:rPr>
          <w:t>Бюлетин</w:t>
        </w:r>
        <w:proofErr w:type="spellEnd"/>
        <w:r w:rsidRPr="00014DF8">
          <w:rPr>
            <w:rStyle w:val="Hyperlink"/>
          </w:rPr>
          <w:t xml:space="preserve"> № 54</w:t>
        </w:r>
      </w:hyperlink>
    </w:p>
    <w:p w14:paraId="4B384452" w14:textId="6C02AE74" w:rsidR="00014DF8" w:rsidRPr="00F45B3F" w:rsidRDefault="00000000" w:rsidP="00014DF8">
      <w:pPr>
        <w:pStyle w:val="JuList"/>
        <w:keepNext/>
        <w:keepLines/>
        <w:pBdr>
          <w:bottom w:val="single" w:sz="4" w:space="1" w:color="auto"/>
        </w:pBdr>
        <w:spacing w:line="240" w:lineRule="auto"/>
        <w:ind w:left="0" w:firstLine="0"/>
        <w:rPr>
          <w:rStyle w:val="Hyperlink"/>
          <w:i/>
          <w:iCs/>
          <w:color w:val="0069D6"/>
          <w:szCs w:val="24"/>
        </w:rPr>
      </w:pPr>
      <w:hyperlink r:id="rId920" w:history="1">
        <w:proofErr w:type="spellStart"/>
        <w:r w:rsidR="00014DF8" w:rsidRPr="00F45B3F">
          <w:rPr>
            <w:rStyle w:val="Hyperlink"/>
            <w:i/>
            <w:iCs/>
            <w:szCs w:val="24"/>
            <w:lang w:val="en-US"/>
          </w:rPr>
          <w:t>Navalnyy</w:t>
        </w:r>
        <w:proofErr w:type="spellEnd"/>
        <w:r w:rsidR="00014DF8" w:rsidRPr="00F45B3F">
          <w:rPr>
            <w:rStyle w:val="Hyperlink"/>
            <w:i/>
            <w:iCs/>
            <w:szCs w:val="24"/>
            <w:lang w:val="en-US"/>
          </w:rPr>
          <w:t xml:space="preserve"> and </w:t>
        </w:r>
        <w:proofErr w:type="spellStart"/>
        <w:r w:rsidR="00014DF8" w:rsidRPr="00F45B3F">
          <w:rPr>
            <w:rStyle w:val="Hyperlink"/>
            <w:i/>
            <w:iCs/>
            <w:szCs w:val="24"/>
            <w:lang w:val="en-US"/>
          </w:rPr>
          <w:t>Gunko</w:t>
        </w:r>
        <w:proofErr w:type="spellEnd"/>
        <w:r w:rsidR="00014DF8" w:rsidRPr="00F45B3F">
          <w:rPr>
            <w:rStyle w:val="Hyperlink"/>
            <w:i/>
            <w:iCs/>
            <w:szCs w:val="24"/>
            <w:lang w:val="en-US"/>
          </w:rPr>
          <w:t xml:space="preserve"> v. Russia</w:t>
        </w:r>
      </w:hyperlink>
      <w:r w:rsidR="00014DF8" w:rsidRPr="00F45B3F">
        <w:rPr>
          <w:rStyle w:val="Hyperlink"/>
          <w:i/>
          <w:iCs/>
          <w:szCs w:val="24"/>
          <w:lang w:val="bg-BG"/>
        </w:rPr>
        <w:t xml:space="preserve"> (</w:t>
      </w:r>
      <w:r w:rsidR="00014DF8" w:rsidRPr="00F45B3F">
        <w:rPr>
          <w:rStyle w:val="s6b621b36"/>
          <w:i/>
          <w:iCs/>
          <w:color w:val="000000"/>
          <w:szCs w:val="24"/>
          <w:shd w:val="clear" w:color="auto" w:fill="FFFFFF"/>
        </w:rPr>
        <w:t>no. </w:t>
      </w:r>
      <w:hyperlink r:id="rId921" w:anchor="{%22appno%22:[%2275186/12%22]}" w:tgtFrame="_blank" w:history="1">
        <w:r w:rsidR="00014DF8" w:rsidRPr="00F45B3F">
          <w:rPr>
            <w:rStyle w:val="Hyperlink"/>
            <w:i/>
            <w:iCs/>
            <w:color w:val="0069D6"/>
            <w:szCs w:val="24"/>
          </w:rPr>
          <w:t>75186/12</w:t>
        </w:r>
      </w:hyperlink>
      <w:r w:rsidR="00014DF8" w:rsidRPr="00F45B3F">
        <w:rPr>
          <w:rStyle w:val="Hyperlink"/>
          <w:i/>
          <w:iCs/>
          <w:color w:val="0069D6"/>
          <w:szCs w:val="24"/>
          <w:lang w:val="bg-BG"/>
        </w:rPr>
        <w:t>)</w:t>
      </w:r>
    </w:p>
    <w:p w14:paraId="617F62AE" w14:textId="447F7456" w:rsidR="00014DF8" w:rsidRDefault="00014DF8" w:rsidP="00B31B34">
      <w:pPr>
        <w:suppressAutoHyphens w:val="0"/>
        <w:spacing w:after="0" w:line="240" w:lineRule="auto"/>
        <w:jc w:val="both"/>
        <w:rPr>
          <w:rFonts w:ascii="Times New Roman" w:eastAsiaTheme="minorHAnsi" w:hAnsi="Times New Roman" w:cs="Times New Roman"/>
          <w:i/>
          <w:iCs/>
          <w:color w:val="5B9BD5" w:themeColor="accent1"/>
          <w:sz w:val="24"/>
          <w:szCs w:val="24"/>
          <w:u w:val="single"/>
          <w:shd w:val="clear" w:color="auto" w:fill="FFFFFF"/>
        </w:rPr>
      </w:pPr>
    </w:p>
    <w:p w14:paraId="34C2D68F" w14:textId="40DFE606" w:rsidR="00F36E94" w:rsidRPr="00F36E94" w:rsidRDefault="00F36E94" w:rsidP="00AA058B">
      <w:pPr>
        <w:autoSpaceDE w:val="0"/>
        <w:autoSpaceDN w:val="0"/>
        <w:adjustRightInd w:val="0"/>
        <w:spacing w:line="240" w:lineRule="auto"/>
        <w:contextualSpacing/>
        <w:jc w:val="both"/>
        <w:rPr>
          <w:rFonts w:ascii="Times New Roman" w:hAnsi="Times New Roman" w:cs="Times New Roman"/>
          <w:color w:val="000000"/>
          <w:sz w:val="24"/>
          <w:szCs w:val="24"/>
          <w:shd w:val="clear" w:color="auto" w:fill="FFFFFF"/>
        </w:rPr>
      </w:pPr>
      <w:r w:rsidRPr="00F36E94">
        <w:rPr>
          <w:rFonts w:ascii="Times New Roman" w:hAnsi="Times New Roman" w:cs="Times New Roman"/>
          <w:sz w:val="24"/>
          <w:szCs w:val="24"/>
        </w:rPr>
        <w:t xml:space="preserve">Изискването за „обосновано предположение“ по чл. 5, § 1(с) има два аспекта, които са отделни, но се припокриват: фактически аспект и аспект, свързан с квалификацията на фактите като престъпление. Задържането на жалбоподателите, журналисти и издатели на опозиционен вестник, се основава само на съмнение и не достига изискуемото ниво на разумност. Деянията, </w:t>
      </w:r>
      <w:r w:rsidRPr="00F36E94">
        <w:rPr>
          <w:rFonts w:ascii="Times New Roman" w:hAnsi="Times New Roman" w:cs="Times New Roman"/>
          <w:color w:val="000000"/>
          <w:sz w:val="24"/>
          <w:szCs w:val="24"/>
          <w:shd w:val="clear" w:color="auto" w:fill="FFFFFF"/>
        </w:rPr>
        <w:t xml:space="preserve">за които жалбоподателите са били подведени под наказателна отговорност, попадат в обхвата на публичния дебат относно факти и събития, които </w:t>
      </w:r>
      <w:r w:rsidRPr="00F36E94">
        <w:rPr>
          <w:rFonts w:ascii="Times New Roman" w:hAnsi="Times New Roman" w:cs="Times New Roman"/>
          <w:sz w:val="24"/>
          <w:szCs w:val="24"/>
        </w:rPr>
        <w:t xml:space="preserve">вече са били известни, </w:t>
      </w:r>
      <w:r w:rsidRPr="00F36E94">
        <w:rPr>
          <w:rFonts w:ascii="Times New Roman" w:hAnsi="Times New Roman" w:cs="Times New Roman"/>
          <w:color w:val="000000"/>
          <w:sz w:val="24"/>
          <w:szCs w:val="24"/>
          <w:shd w:val="clear" w:color="auto" w:fill="FFFFFF"/>
        </w:rPr>
        <w:t>представляват упражняване на права по Конвенцията и не могат да бъдат доказателство за желание у жалбоподателите да подкрепят или насърчат използването на насилие за политически цели.</w:t>
      </w:r>
      <w:r>
        <w:rPr>
          <w:rFonts w:ascii="Times New Roman" w:hAnsi="Times New Roman" w:cs="Times New Roman"/>
          <w:color w:val="000000"/>
          <w:sz w:val="24"/>
          <w:szCs w:val="24"/>
          <w:shd w:val="clear" w:color="auto" w:fill="FFFFFF"/>
        </w:rPr>
        <w:t xml:space="preserve"> </w:t>
      </w:r>
    </w:p>
    <w:p w14:paraId="4D304075" w14:textId="688854E9" w:rsidR="00F36E94" w:rsidRDefault="00F36E94" w:rsidP="00AA058B">
      <w:pPr>
        <w:autoSpaceDE w:val="0"/>
        <w:autoSpaceDN w:val="0"/>
        <w:adjustRightInd w:val="0"/>
        <w:spacing w:line="240" w:lineRule="auto"/>
        <w:contextualSpacing/>
        <w:jc w:val="both"/>
        <w:rPr>
          <w:rFonts w:ascii="Times New Roman" w:hAnsi="Times New Roman" w:cs="Times New Roman"/>
          <w:color w:val="000000"/>
          <w:sz w:val="24"/>
          <w:szCs w:val="24"/>
          <w:shd w:val="clear" w:color="auto" w:fill="FFFFFF"/>
        </w:rPr>
      </w:pPr>
      <w:r w:rsidRPr="00F36E94">
        <w:rPr>
          <w:rFonts w:ascii="Times New Roman" w:hAnsi="Times New Roman" w:cs="Times New Roman"/>
          <w:color w:val="000000"/>
          <w:sz w:val="24"/>
          <w:szCs w:val="24"/>
          <w:shd w:val="clear" w:color="auto" w:fill="FFFFFF"/>
        </w:rPr>
        <w:t>Като отчита изключителната натовареност на Конституционния съд по време на извънредното положение в сила от юли 2016 г. до юли 2018 г. и на мерките, предприети от националните органи за справяне с този проблем Съдът приема, че продължител-</w:t>
      </w:r>
      <w:proofErr w:type="spellStart"/>
      <w:r w:rsidRPr="00F36E94">
        <w:rPr>
          <w:rFonts w:ascii="Times New Roman" w:hAnsi="Times New Roman" w:cs="Times New Roman"/>
          <w:color w:val="000000"/>
          <w:sz w:val="24"/>
          <w:szCs w:val="24"/>
          <w:shd w:val="clear" w:color="auto" w:fill="FFFFFF"/>
        </w:rPr>
        <w:t>ността</w:t>
      </w:r>
      <w:proofErr w:type="spellEnd"/>
      <w:r w:rsidRPr="00F36E94">
        <w:rPr>
          <w:rFonts w:ascii="Times New Roman" w:hAnsi="Times New Roman" w:cs="Times New Roman"/>
          <w:color w:val="000000"/>
          <w:sz w:val="24"/>
          <w:szCs w:val="24"/>
          <w:shd w:val="clear" w:color="auto" w:fill="FFFFFF"/>
        </w:rPr>
        <w:t xml:space="preserve"> на производство относно законосъобразността на задържане, продължило респ. 7, 15 и 16 месеца, не е в нарушение на чл. 5, § 4 от Конвенцията.</w:t>
      </w:r>
    </w:p>
    <w:p w14:paraId="77FF17A5" w14:textId="487BB735" w:rsidR="00F36E94" w:rsidRPr="00F36E94" w:rsidRDefault="00F36E94" w:rsidP="00AA058B">
      <w:pPr>
        <w:autoSpaceDE w:val="0"/>
        <w:autoSpaceDN w:val="0"/>
        <w:adjustRightInd w:val="0"/>
        <w:spacing w:line="240" w:lineRule="auto"/>
        <w:contextualSpacing/>
        <w:jc w:val="both"/>
        <w:rPr>
          <w:rFonts w:ascii="Times New Roman" w:hAnsi="Times New Roman" w:cs="Times New Roman"/>
          <w:color w:val="000000"/>
          <w:sz w:val="24"/>
          <w:szCs w:val="24"/>
          <w:shd w:val="clear" w:color="auto" w:fill="FFFFFF"/>
        </w:rPr>
      </w:pPr>
      <w:r w:rsidRPr="00F36E94">
        <w:rPr>
          <w:rFonts w:ascii="Times New Roman" w:hAnsi="Times New Roman" w:cs="Times New Roman"/>
          <w:color w:val="000000"/>
          <w:sz w:val="24"/>
          <w:szCs w:val="24"/>
          <w:shd w:val="clear" w:color="auto" w:fill="FFFFFF"/>
        </w:rPr>
        <w:t xml:space="preserve">По направеното възражение на правителството, че е налице дерогация на права съгласно чл. 15 от Конвенцията Съдът отбелязва, че мерките, предмет на оплакване в настоящия случай, са били взети въз основа на законодателство, което е било в сила преди и след обявяването на извънредното положение. </w:t>
      </w:r>
      <w:hyperlink r:id="rId922" w:tgtFrame="_blank" w:history="1">
        <w:r w:rsidRPr="00F36E94">
          <w:rPr>
            <w:rStyle w:val="Hyperlink"/>
            <w:rFonts w:ascii="Times New Roman" w:hAnsi="Times New Roman" w:cs="Times New Roman"/>
          </w:rPr>
          <w:t>Бюлетин № 54</w:t>
        </w:r>
      </w:hyperlink>
    </w:p>
    <w:p w14:paraId="103B02B7" w14:textId="74D6EC7D" w:rsidR="00F36E94" w:rsidRDefault="00000000" w:rsidP="00AA058B">
      <w:pPr>
        <w:pBdr>
          <w:bottom w:val="single" w:sz="4" w:space="1" w:color="auto"/>
        </w:pBdr>
        <w:autoSpaceDE w:val="0"/>
        <w:autoSpaceDN w:val="0"/>
        <w:adjustRightInd w:val="0"/>
        <w:spacing w:line="240" w:lineRule="auto"/>
        <w:contextualSpacing/>
        <w:rPr>
          <w:rFonts w:ascii="Times New Roman" w:hAnsi="Times New Roman" w:cs="Times New Roman"/>
          <w:i/>
          <w:iCs/>
          <w:color w:val="000000"/>
          <w:sz w:val="24"/>
          <w:szCs w:val="24"/>
          <w:lang w:eastAsia="bg-BG"/>
        </w:rPr>
      </w:pPr>
      <w:hyperlink r:id="rId923" w:history="1">
        <w:proofErr w:type="spellStart"/>
        <w:r w:rsidR="00F36E94" w:rsidRPr="00F36E94">
          <w:rPr>
            <w:rStyle w:val="Hyperlink"/>
            <w:rFonts w:ascii="Times New Roman" w:hAnsi="Times New Roman" w:cs="Times New Roman"/>
            <w:i/>
            <w:iCs/>
            <w:sz w:val="24"/>
            <w:szCs w:val="24"/>
            <w:lang w:eastAsia="bg-BG"/>
          </w:rPr>
          <w:t>Sabuncu</w:t>
        </w:r>
        <w:proofErr w:type="spellEnd"/>
        <w:r w:rsidR="00F36E94" w:rsidRPr="00F36E94">
          <w:rPr>
            <w:rStyle w:val="Hyperlink"/>
            <w:rFonts w:ascii="Times New Roman" w:hAnsi="Times New Roman" w:cs="Times New Roman"/>
            <w:i/>
            <w:iCs/>
            <w:sz w:val="24"/>
            <w:szCs w:val="24"/>
            <w:lang w:eastAsia="bg-BG"/>
          </w:rPr>
          <w:t xml:space="preserve"> </w:t>
        </w:r>
        <w:proofErr w:type="spellStart"/>
        <w:r w:rsidR="00F36E94" w:rsidRPr="00F36E94">
          <w:rPr>
            <w:rStyle w:val="Hyperlink"/>
            <w:rFonts w:ascii="Times New Roman" w:hAnsi="Times New Roman" w:cs="Times New Roman"/>
            <w:i/>
            <w:iCs/>
            <w:sz w:val="24"/>
            <w:szCs w:val="24"/>
            <w:lang w:eastAsia="bg-BG"/>
          </w:rPr>
          <w:t>and</w:t>
        </w:r>
        <w:proofErr w:type="spellEnd"/>
        <w:r w:rsidR="00F36E94" w:rsidRPr="00F36E94">
          <w:rPr>
            <w:rStyle w:val="Hyperlink"/>
            <w:rFonts w:ascii="Times New Roman" w:hAnsi="Times New Roman" w:cs="Times New Roman"/>
            <w:i/>
            <w:iCs/>
            <w:sz w:val="24"/>
            <w:szCs w:val="24"/>
            <w:lang w:eastAsia="bg-BG"/>
          </w:rPr>
          <w:t xml:space="preserve"> </w:t>
        </w:r>
        <w:proofErr w:type="spellStart"/>
        <w:r w:rsidR="00F36E94" w:rsidRPr="00F36E94">
          <w:rPr>
            <w:rStyle w:val="Hyperlink"/>
            <w:rFonts w:ascii="Times New Roman" w:hAnsi="Times New Roman" w:cs="Times New Roman"/>
            <w:i/>
            <w:iCs/>
            <w:sz w:val="24"/>
            <w:szCs w:val="24"/>
            <w:lang w:eastAsia="bg-BG"/>
          </w:rPr>
          <w:t>Others</w:t>
        </w:r>
        <w:proofErr w:type="spellEnd"/>
        <w:r w:rsidR="00F36E94" w:rsidRPr="00F36E94">
          <w:rPr>
            <w:rStyle w:val="Hyperlink"/>
            <w:rFonts w:ascii="Times New Roman" w:hAnsi="Times New Roman" w:cs="Times New Roman"/>
            <w:i/>
            <w:iCs/>
            <w:sz w:val="24"/>
            <w:szCs w:val="24"/>
            <w:lang w:eastAsia="bg-BG"/>
          </w:rPr>
          <w:t xml:space="preserve"> v. </w:t>
        </w:r>
        <w:proofErr w:type="spellStart"/>
        <w:r w:rsidR="00F36E94" w:rsidRPr="00F36E94">
          <w:rPr>
            <w:rStyle w:val="Hyperlink"/>
            <w:rFonts w:ascii="Times New Roman" w:hAnsi="Times New Roman" w:cs="Times New Roman"/>
            <w:i/>
            <w:iCs/>
            <w:sz w:val="24"/>
            <w:szCs w:val="24"/>
            <w:lang w:eastAsia="bg-BG"/>
          </w:rPr>
          <w:t>Turkey</w:t>
        </w:r>
        <w:proofErr w:type="spellEnd"/>
      </w:hyperlink>
      <w:r w:rsidR="00F36E94" w:rsidRPr="00F36E94">
        <w:rPr>
          <w:rFonts w:ascii="Times New Roman" w:hAnsi="Times New Roman" w:cs="Times New Roman"/>
          <w:i/>
          <w:iCs/>
          <w:color w:val="0072BD"/>
          <w:sz w:val="24"/>
          <w:szCs w:val="24"/>
          <w:lang w:eastAsia="bg-BG"/>
        </w:rPr>
        <w:t xml:space="preserve"> </w:t>
      </w:r>
      <w:r w:rsidR="00F36E94" w:rsidRPr="00F36E94">
        <w:rPr>
          <w:rFonts w:ascii="Times New Roman" w:hAnsi="Times New Roman" w:cs="Times New Roman"/>
          <w:i/>
          <w:iCs/>
          <w:color w:val="000000"/>
          <w:sz w:val="24"/>
          <w:szCs w:val="24"/>
          <w:lang w:eastAsia="bg-BG"/>
        </w:rPr>
        <w:t>(</w:t>
      </w:r>
      <w:proofErr w:type="spellStart"/>
      <w:r w:rsidR="00F36E94" w:rsidRPr="00F36E94">
        <w:rPr>
          <w:rFonts w:ascii="Times New Roman" w:hAnsi="Times New Roman" w:cs="Times New Roman"/>
          <w:i/>
          <w:iCs/>
          <w:color w:val="000000"/>
          <w:sz w:val="24"/>
          <w:szCs w:val="24"/>
          <w:lang w:eastAsia="bg-BG"/>
        </w:rPr>
        <w:t>no</w:t>
      </w:r>
      <w:proofErr w:type="spellEnd"/>
      <w:r w:rsidR="00F36E94" w:rsidRPr="00F36E94">
        <w:rPr>
          <w:rFonts w:ascii="Times New Roman" w:hAnsi="Times New Roman" w:cs="Times New Roman"/>
          <w:i/>
          <w:iCs/>
          <w:color w:val="000000"/>
          <w:sz w:val="24"/>
          <w:szCs w:val="24"/>
          <w:lang w:eastAsia="bg-BG"/>
        </w:rPr>
        <w:t>. 23199/17)</w:t>
      </w:r>
    </w:p>
    <w:p w14:paraId="743B5C8F" w14:textId="245AE28C" w:rsidR="003C1C05" w:rsidRDefault="003C1C05" w:rsidP="00AA058B">
      <w:pPr>
        <w:pBdr>
          <w:bottom w:val="single" w:sz="4" w:space="1" w:color="auto"/>
        </w:pBdr>
        <w:autoSpaceDE w:val="0"/>
        <w:autoSpaceDN w:val="0"/>
        <w:adjustRightInd w:val="0"/>
        <w:spacing w:line="240" w:lineRule="auto"/>
        <w:contextualSpacing/>
        <w:rPr>
          <w:rFonts w:ascii="Times New Roman" w:hAnsi="Times New Roman" w:cs="Times New Roman"/>
          <w:i/>
          <w:iCs/>
          <w:color w:val="000000"/>
          <w:sz w:val="24"/>
          <w:szCs w:val="24"/>
          <w:lang w:eastAsia="bg-BG"/>
        </w:rPr>
      </w:pPr>
    </w:p>
    <w:p w14:paraId="30434A6B" w14:textId="77777777" w:rsidR="003C1C05" w:rsidRDefault="003C1C05" w:rsidP="003C1C05">
      <w:pPr>
        <w:spacing w:line="240" w:lineRule="auto"/>
        <w:contextualSpacing/>
        <w:rPr>
          <w:b/>
          <w:bCs/>
          <w:sz w:val="24"/>
          <w:szCs w:val="24"/>
        </w:rPr>
      </w:pPr>
    </w:p>
    <w:p w14:paraId="208AB25B" w14:textId="4FB5DA12" w:rsidR="003C1C05" w:rsidRPr="009F66B9" w:rsidRDefault="003C1C05" w:rsidP="003C1C05">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Съдът установява нарушение на чл. 5, § 1 от Конвенцията поради липсата на обосновано подозрение, че жалбоподателят е извършил престъпление. Обвиненията срещу него се </w:t>
      </w:r>
      <w:r w:rsidRPr="009F66B9">
        <w:rPr>
          <w:rFonts w:ascii="Times New Roman" w:hAnsi="Times New Roman" w:cs="Times New Roman"/>
          <w:sz w:val="24"/>
          <w:szCs w:val="24"/>
        </w:rPr>
        <w:lastRenderedPageBreak/>
        <w:t>основават на факти, които не могат да се считат за престъпно поведение по вътрешното законодателство, но и се отнасят главно до упражняването на правата му по Конвенцията. При липсата на такова подозрение</w:t>
      </w:r>
      <w:r w:rsidRPr="009F66B9">
        <w:rPr>
          <w:rFonts w:ascii="Times New Roman" w:hAnsi="Times New Roman" w:cs="Times New Roman"/>
          <w:iCs/>
          <w:sz w:val="24"/>
          <w:szCs w:val="24"/>
        </w:rPr>
        <w:t xml:space="preserve"> в течение на продължаващото задържане </w:t>
      </w:r>
      <w:r w:rsidRPr="009F66B9">
        <w:rPr>
          <w:rFonts w:ascii="Times New Roman" w:hAnsi="Times New Roman" w:cs="Times New Roman"/>
          <w:sz w:val="24"/>
          <w:szCs w:val="24"/>
        </w:rPr>
        <w:t xml:space="preserve">е налице и нарушение на чл. 5, § 3 от Конвенцията. На основание чл. 46 от Конвенцията Съдът посочва, че държавата ответник трябва да предприеме всички необходими мерки, за да осигури незабавното му освобождаване. </w:t>
      </w:r>
      <w:hyperlink r:id="rId924" w:history="1">
        <w:r w:rsidRPr="009F66B9">
          <w:rPr>
            <w:rStyle w:val="Hyperlink"/>
            <w:rFonts w:ascii="Times New Roman" w:hAnsi="Times New Roman" w:cs="Times New Roman"/>
            <w:sz w:val="24"/>
            <w:szCs w:val="24"/>
          </w:rPr>
          <w:t>Бюлетин № 55</w:t>
        </w:r>
      </w:hyperlink>
    </w:p>
    <w:p w14:paraId="1E6A0690" w14:textId="1CA58936" w:rsidR="003C1C05" w:rsidRPr="003C1C05" w:rsidRDefault="00000000" w:rsidP="00814C57">
      <w:pPr>
        <w:pBdr>
          <w:bottom w:val="single" w:sz="4" w:space="1" w:color="auto"/>
        </w:pBdr>
        <w:spacing w:line="240" w:lineRule="auto"/>
        <w:contextualSpacing/>
        <w:jc w:val="both"/>
        <w:rPr>
          <w:rFonts w:ascii="Times New Roman" w:hAnsi="Times New Roman" w:cs="Times New Roman"/>
          <w:i/>
          <w:color w:val="0563C1"/>
          <w:sz w:val="24"/>
          <w:szCs w:val="24"/>
          <w:u w:val="single"/>
        </w:rPr>
      </w:pPr>
      <w:hyperlink r:id="rId925" w:anchor="%7B%22itemid%22:%5B%22001-207173%22%5D%7D">
        <w:proofErr w:type="spellStart"/>
        <w:r w:rsidR="003C1C05" w:rsidRPr="009F66B9">
          <w:rPr>
            <w:rFonts w:ascii="Times New Roman" w:hAnsi="Times New Roman" w:cs="Times New Roman"/>
            <w:i/>
            <w:color w:val="0563C1"/>
            <w:sz w:val="24"/>
            <w:szCs w:val="24"/>
            <w:u w:val="single"/>
          </w:rPr>
          <w:t>Selahattin</w:t>
        </w:r>
        <w:proofErr w:type="spellEnd"/>
        <w:r w:rsidR="003C1C05" w:rsidRPr="009F66B9">
          <w:rPr>
            <w:rFonts w:ascii="Times New Roman" w:hAnsi="Times New Roman" w:cs="Times New Roman"/>
            <w:i/>
            <w:color w:val="0563C1"/>
            <w:sz w:val="24"/>
            <w:szCs w:val="24"/>
            <w:u w:val="single"/>
          </w:rPr>
          <w:t xml:space="preserve"> </w:t>
        </w:r>
        <w:proofErr w:type="spellStart"/>
        <w:r w:rsidR="003C1C05" w:rsidRPr="009F66B9">
          <w:rPr>
            <w:rFonts w:ascii="Times New Roman" w:hAnsi="Times New Roman" w:cs="Times New Roman"/>
            <w:i/>
            <w:color w:val="0563C1"/>
            <w:sz w:val="24"/>
            <w:szCs w:val="24"/>
            <w:u w:val="single"/>
          </w:rPr>
          <w:t>Demirtaş</w:t>
        </w:r>
        <w:proofErr w:type="spellEnd"/>
        <w:r w:rsidR="003C1C05" w:rsidRPr="009F66B9">
          <w:rPr>
            <w:rFonts w:ascii="Times New Roman" w:hAnsi="Times New Roman" w:cs="Times New Roman"/>
            <w:i/>
            <w:color w:val="0563C1"/>
            <w:sz w:val="24"/>
            <w:szCs w:val="24"/>
            <w:u w:val="single"/>
          </w:rPr>
          <w:t xml:space="preserve"> v. </w:t>
        </w:r>
        <w:proofErr w:type="spellStart"/>
        <w:r w:rsidR="003C1C05" w:rsidRPr="009F66B9">
          <w:rPr>
            <w:rFonts w:ascii="Times New Roman" w:hAnsi="Times New Roman" w:cs="Times New Roman"/>
            <w:i/>
            <w:color w:val="0563C1"/>
            <w:sz w:val="24"/>
            <w:szCs w:val="24"/>
            <w:u w:val="single"/>
          </w:rPr>
          <w:t>Turkey</w:t>
        </w:r>
        <w:proofErr w:type="spellEnd"/>
        <w:r w:rsidR="003C1C05" w:rsidRPr="009F66B9">
          <w:rPr>
            <w:rFonts w:ascii="Times New Roman" w:hAnsi="Times New Roman" w:cs="Times New Roman"/>
            <w:i/>
            <w:color w:val="0563C1"/>
            <w:sz w:val="24"/>
            <w:szCs w:val="24"/>
            <w:u w:val="single"/>
          </w:rPr>
          <w:t xml:space="preserve"> (</w:t>
        </w:r>
        <w:proofErr w:type="spellStart"/>
        <w:r w:rsidR="003C1C05" w:rsidRPr="009F66B9">
          <w:rPr>
            <w:rFonts w:ascii="Times New Roman" w:hAnsi="Times New Roman" w:cs="Times New Roman"/>
            <w:i/>
            <w:color w:val="0563C1"/>
            <w:sz w:val="24"/>
            <w:szCs w:val="24"/>
            <w:u w:val="single"/>
          </w:rPr>
          <w:t>no</w:t>
        </w:r>
        <w:proofErr w:type="spellEnd"/>
        <w:r w:rsidR="003C1C05" w:rsidRPr="009F66B9">
          <w:rPr>
            <w:rFonts w:ascii="Times New Roman" w:hAnsi="Times New Roman" w:cs="Times New Roman"/>
            <w:i/>
            <w:color w:val="0563C1"/>
            <w:sz w:val="24"/>
            <w:szCs w:val="24"/>
            <w:u w:val="single"/>
          </w:rPr>
          <w:t>. 2) (</w:t>
        </w:r>
        <w:proofErr w:type="spellStart"/>
        <w:r w:rsidR="003C1C05" w:rsidRPr="009F66B9">
          <w:rPr>
            <w:rFonts w:ascii="Times New Roman" w:hAnsi="Times New Roman" w:cs="Times New Roman"/>
            <w:i/>
            <w:color w:val="0563C1"/>
            <w:sz w:val="24"/>
            <w:szCs w:val="24"/>
            <w:u w:val="single"/>
          </w:rPr>
          <w:t>no</w:t>
        </w:r>
        <w:proofErr w:type="spellEnd"/>
        <w:r w:rsidR="003C1C05" w:rsidRPr="009F66B9">
          <w:rPr>
            <w:rFonts w:ascii="Times New Roman" w:hAnsi="Times New Roman" w:cs="Times New Roman"/>
            <w:i/>
            <w:color w:val="0563C1"/>
            <w:sz w:val="24"/>
            <w:szCs w:val="24"/>
            <w:u w:val="single"/>
          </w:rPr>
          <w:t>. </w:t>
        </w:r>
      </w:hyperlink>
      <w:hyperlink r:id="rId926" w:anchor="%7B%22appno%22:%5B%2214305/17%22%5D%7D">
        <w:r w:rsidR="003C1C05" w:rsidRPr="009F66B9">
          <w:rPr>
            <w:rFonts w:ascii="Times New Roman" w:hAnsi="Times New Roman" w:cs="Times New Roman"/>
            <w:i/>
            <w:color w:val="0563C1"/>
            <w:sz w:val="24"/>
            <w:szCs w:val="24"/>
            <w:u w:val="single"/>
          </w:rPr>
          <w:t>14305/17</w:t>
        </w:r>
      </w:hyperlink>
      <w:hyperlink r:id="rId927" w:anchor="%7B%22itemid%22:%5B%22001-207173%22%5D%7D">
        <w:r w:rsidR="003C1C05" w:rsidRPr="009F66B9">
          <w:rPr>
            <w:rFonts w:ascii="Times New Roman" w:hAnsi="Times New Roman" w:cs="Times New Roman"/>
            <w:i/>
            <w:color w:val="0563C1"/>
            <w:sz w:val="24"/>
            <w:szCs w:val="24"/>
            <w:u w:val="single"/>
          </w:rPr>
          <w:t>)</w:t>
        </w:r>
      </w:hyperlink>
      <w:r w:rsidR="003C1C05" w:rsidRPr="009F66B9">
        <w:rPr>
          <w:rFonts w:ascii="Times New Roman" w:hAnsi="Times New Roman" w:cs="Times New Roman"/>
          <w:i/>
          <w:sz w:val="24"/>
          <w:szCs w:val="24"/>
        </w:rPr>
        <w:t xml:space="preserve"> Решение на Голямото отделение</w:t>
      </w:r>
      <w:r w:rsidR="003C1C05" w:rsidRPr="003C1C05">
        <w:rPr>
          <w:rFonts w:ascii="Times New Roman" w:hAnsi="Times New Roman" w:cs="Times New Roman"/>
          <w:i/>
          <w:sz w:val="24"/>
          <w:szCs w:val="24"/>
        </w:rPr>
        <w:t xml:space="preserve"> </w:t>
      </w:r>
    </w:p>
    <w:p w14:paraId="648A817A" w14:textId="05C0DB1D" w:rsidR="003C1C05" w:rsidRDefault="003C1C05" w:rsidP="003C1C05">
      <w:pPr>
        <w:spacing w:line="240" w:lineRule="auto"/>
        <w:contextualSpacing/>
        <w:rPr>
          <w:i/>
          <w:color w:val="0563C1"/>
          <w:sz w:val="24"/>
          <w:szCs w:val="24"/>
          <w:u w:val="single"/>
        </w:rPr>
      </w:pPr>
    </w:p>
    <w:p w14:paraId="454E267B" w14:textId="39032E7F" w:rsidR="00814C57" w:rsidRPr="00814C57" w:rsidRDefault="00814C57" w:rsidP="00814C57">
      <w:pPr>
        <w:pStyle w:val="JuPara"/>
        <w:spacing w:line="288" w:lineRule="auto"/>
        <w:ind w:firstLine="0"/>
        <w:rPr>
          <w:color w:val="000000" w:themeColor="text1"/>
          <w:szCs w:val="24"/>
          <w:lang w:val="bg-BG"/>
        </w:rPr>
      </w:pPr>
      <w:r w:rsidRPr="00814C57">
        <w:rPr>
          <w:color w:val="000000" w:themeColor="text1"/>
          <w:szCs w:val="24"/>
          <w:lang w:val="bg-BG"/>
        </w:rPr>
        <w:t>Произволно задържане на мирно протестиращи на Майдана в Киев.</w:t>
      </w:r>
      <w:r>
        <w:rPr>
          <w:color w:val="000000" w:themeColor="text1"/>
          <w:szCs w:val="24"/>
          <w:lang w:val="bg-BG"/>
        </w:rPr>
        <w:t xml:space="preserve"> </w:t>
      </w:r>
      <w:hyperlink r:id="rId928" w:history="1">
        <w:r w:rsidRPr="00BE0E78">
          <w:rPr>
            <w:rStyle w:val="Hyperlink"/>
            <w:szCs w:val="24"/>
            <w:lang w:val="bg-BG"/>
          </w:rPr>
          <w:t>Бюлетин № 56</w:t>
        </w:r>
      </w:hyperlink>
    </w:p>
    <w:p w14:paraId="62271ED7" w14:textId="75F97DF8" w:rsidR="00814C57" w:rsidRPr="00C72AB0" w:rsidRDefault="00000000" w:rsidP="00974BF5">
      <w:pPr>
        <w:pStyle w:val="JuPara"/>
        <w:pBdr>
          <w:bottom w:val="single" w:sz="4" w:space="1" w:color="auto"/>
        </w:pBdr>
        <w:spacing w:line="288" w:lineRule="auto"/>
        <w:ind w:firstLine="0"/>
        <w:rPr>
          <w:b/>
          <w:bCs/>
          <w:color w:val="000000" w:themeColor="text1"/>
          <w:szCs w:val="24"/>
          <w:lang w:val="bg-BG"/>
        </w:rPr>
      </w:pPr>
      <w:hyperlink r:id="rId929" w:history="1">
        <w:proofErr w:type="spellStart"/>
        <w:r w:rsidR="00814C57">
          <w:rPr>
            <w:rStyle w:val="Hyperlink"/>
            <w:i/>
            <w:iCs/>
          </w:rPr>
          <w:t>Shmorgunov</w:t>
        </w:r>
        <w:proofErr w:type="spellEnd"/>
        <w:r w:rsidR="00814C57">
          <w:rPr>
            <w:rStyle w:val="Hyperlink"/>
            <w:i/>
            <w:iCs/>
          </w:rPr>
          <w:t xml:space="preserve"> </w:t>
        </w:r>
        <w:r w:rsidR="00814C57">
          <w:rPr>
            <w:rStyle w:val="Hyperlink"/>
            <w:i/>
            <w:iCs/>
            <w:lang w:val="en-US"/>
          </w:rPr>
          <w:t>a</w:t>
        </w:r>
        <w:proofErr w:type="spellStart"/>
        <w:r w:rsidR="00814C57">
          <w:rPr>
            <w:rStyle w:val="Hyperlink"/>
            <w:i/>
            <w:iCs/>
          </w:rPr>
          <w:t>nd</w:t>
        </w:r>
        <w:proofErr w:type="spellEnd"/>
        <w:r w:rsidR="00814C57">
          <w:rPr>
            <w:rStyle w:val="Hyperlink"/>
            <w:i/>
            <w:iCs/>
          </w:rPr>
          <w:t xml:space="preserve"> Others v. Ukraine (nos. 15367/14 and 13 Others)</w:t>
        </w:r>
      </w:hyperlink>
      <w:r w:rsidR="00814C57" w:rsidRPr="00C72AB0">
        <w:t xml:space="preserve"> </w:t>
      </w:r>
    </w:p>
    <w:p w14:paraId="52A29A69" w14:textId="422D440F" w:rsidR="00814C57" w:rsidRDefault="00814C57" w:rsidP="003C1C05">
      <w:pPr>
        <w:spacing w:line="240" w:lineRule="auto"/>
        <w:contextualSpacing/>
        <w:rPr>
          <w:i/>
          <w:color w:val="0563C1"/>
          <w:sz w:val="24"/>
          <w:szCs w:val="24"/>
          <w:u w:val="single"/>
        </w:rPr>
      </w:pPr>
    </w:p>
    <w:p w14:paraId="305DF487" w14:textId="7BF79B6A" w:rsidR="00974BF5" w:rsidRPr="00613CC9" w:rsidRDefault="00974BF5" w:rsidP="00974BF5">
      <w:pPr>
        <w:spacing w:after="0"/>
        <w:jc w:val="both"/>
        <w:rPr>
          <w:rFonts w:ascii="Times New Roman" w:eastAsia="Times New Roman" w:hAnsi="Times New Roman" w:cs="Times New Roman"/>
          <w:bCs/>
          <w:sz w:val="24"/>
          <w:szCs w:val="24"/>
        </w:rPr>
      </w:pPr>
      <w:r w:rsidRPr="00974BF5">
        <w:rPr>
          <w:rFonts w:ascii="Times New Roman" w:eastAsia="Times New Roman" w:hAnsi="Times New Roman" w:cs="Times New Roman"/>
          <w:bCs/>
          <w:sz w:val="24"/>
          <w:szCs w:val="24"/>
        </w:rPr>
        <w:t>Понятието „обосновано подозрение“ по чл. 5, § 1(с) не може да се тълкува разширително до степен, до която да нарушава правото на жалбоподателя на свобода на изразяване съгласно чл. 10 от Конвенцията.</w:t>
      </w:r>
      <w:r>
        <w:rPr>
          <w:rFonts w:ascii="Times New Roman" w:eastAsia="Times New Roman" w:hAnsi="Times New Roman" w:cs="Times New Roman"/>
          <w:bCs/>
          <w:sz w:val="24"/>
          <w:szCs w:val="24"/>
          <w:lang w:val="en-US"/>
        </w:rPr>
        <w:t xml:space="preserve"> </w:t>
      </w:r>
      <w:hyperlink r:id="rId930" w:history="1">
        <w:r w:rsidR="00613CC9" w:rsidRPr="00613CC9">
          <w:rPr>
            <w:rStyle w:val="Hyperlink"/>
            <w:rFonts w:ascii="Times New Roman" w:hAnsi="Times New Roman" w:cs="Times New Roman"/>
            <w:sz w:val="24"/>
            <w:szCs w:val="24"/>
          </w:rPr>
          <w:t>Бюлетин № 59</w:t>
        </w:r>
      </w:hyperlink>
    </w:p>
    <w:p w14:paraId="1F7ABF54" w14:textId="54CE912C" w:rsidR="00974BF5" w:rsidRPr="00270A2A" w:rsidRDefault="00000000" w:rsidP="00974BF5">
      <w:pPr>
        <w:pBdr>
          <w:bottom w:val="single" w:sz="4" w:space="1" w:color="auto"/>
        </w:pBdr>
        <w:spacing w:after="0"/>
        <w:jc w:val="both"/>
        <w:rPr>
          <w:rFonts w:ascii="Times New Roman" w:eastAsia="Times New Roman" w:hAnsi="Times New Roman" w:cs="Times New Roman"/>
          <w:i/>
          <w:color w:val="1155CC"/>
          <w:u w:val="single"/>
        </w:rPr>
      </w:pPr>
      <w:hyperlink r:id="rId931" w:anchor="%7B%22appno%22:%5B%2213252/17%22%5D,%22itemid%22:%5B%22001-209444%22%5D%7D">
        <w:proofErr w:type="spellStart"/>
        <w:r w:rsidR="00974BF5" w:rsidRPr="00270A2A">
          <w:rPr>
            <w:rFonts w:ascii="Times New Roman" w:eastAsia="Times New Roman" w:hAnsi="Times New Roman" w:cs="Times New Roman"/>
            <w:i/>
            <w:color w:val="1155CC"/>
            <w:u w:val="single"/>
          </w:rPr>
          <w:t>Ahmet</w:t>
        </w:r>
        <w:proofErr w:type="spellEnd"/>
        <w:r w:rsidR="00974BF5" w:rsidRPr="00270A2A">
          <w:rPr>
            <w:rFonts w:ascii="Times New Roman" w:eastAsia="Times New Roman" w:hAnsi="Times New Roman" w:cs="Times New Roman"/>
            <w:i/>
            <w:color w:val="1155CC"/>
            <w:u w:val="single"/>
          </w:rPr>
          <w:t xml:space="preserve"> </w:t>
        </w:r>
        <w:proofErr w:type="spellStart"/>
        <w:r w:rsidR="00974BF5" w:rsidRPr="00270A2A">
          <w:rPr>
            <w:rFonts w:ascii="Times New Roman" w:eastAsia="Times New Roman" w:hAnsi="Times New Roman" w:cs="Times New Roman"/>
            <w:i/>
            <w:color w:val="1155CC"/>
            <w:u w:val="single"/>
          </w:rPr>
          <w:t>Hüsrev</w:t>
        </w:r>
        <w:proofErr w:type="spellEnd"/>
        <w:r w:rsidR="00974BF5" w:rsidRPr="00270A2A">
          <w:rPr>
            <w:rFonts w:ascii="Times New Roman" w:eastAsia="Times New Roman" w:hAnsi="Times New Roman" w:cs="Times New Roman"/>
            <w:i/>
            <w:color w:val="1155CC"/>
            <w:u w:val="single"/>
          </w:rPr>
          <w:t xml:space="preserve"> </w:t>
        </w:r>
        <w:proofErr w:type="spellStart"/>
        <w:r w:rsidR="00974BF5" w:rsidRPr="00270A2A">
          <w:rPr>
            <w:rFonts w:ascii="Times New Roman" w:eastAsia="Times New Roman" w:hAnsi="Times New Roman" w:cs="Times New Roman"/>
            <w:i/>
            <w:color w:val="1155CC"/>
            <w:u w:val="single"/>
          </w:rPr>
          <w:t>Altan</w:t>
        </w:r>
        <w:proofErr w:type="spellEnd"/>
        <w:r w:rsidR="00974BF5" w:rsidRPr="00270A2A">
          <w:rPr>
            <w:rFonts w:ascii="Times New Roman" w:eastAsia="Times New Roman" w:hAnsi="Times New Roman" w:cs="Times New Roman"/>
            <w:i/>
            <w:color w:val="1155CC"/>
            <w:u w:val="single"/>
          </w:rPr>
          <w:t xml:space="preserve"> v. </w:t>
        </w:r>
        <w:proofErr w:type="spellStart"/>
        <w:r w:rsidR="00974BF5" w:rsidRPr="00270A2A">
          <w:rPr>
            <w:rFonts w:ascii="Times New Roman" w:eastAsia="Times New Roman" w:hAnsi="Times New Roman" w:cs="Times New Roman"/>
            <w:i/>
            <w:color w:val="1155CC"/>
            <w:u w:val="single"/>
          </w:rPr>
          <w:t>Turkey</w:t>
        </w:r>
        <w:proofErr w:type="spellEnd"/>
        <w:r w:rsidR="00974BF5" w:rsidRPr="00270A2A">
          <w:rPr>
            <w:rFonts w:ascii="Times New Roman" w:eastAsia="Times New Roman" w:hAnsi="Times New Roman" w:cs="Times New Roman"/>
            <w:i/>
            <w:color w:val="1155CC"/>
            <w:u w:val="single"/>
          </w:rPr>
          <w:t xml:space="preserve"> (</w:t>
        </w:r>
        <w:proofErr w:type="spellStart"/>
        <w:r w:rsidR="00974BF5" w:rsidRPr="00270A2A">
          <w:rPr>
            <w:rFonts w:ascii="Times New Roman" w:eastAsia="Times New Roman" w:hAnsi="Times New Roman" w:cs="Times New Roman"/>
            <w:i/>
            <w:color w:val="1155CC"/>
            <w:u w:val="single"/>
          </w:rPr>
          <w:t>no</w:t>
        </w:r>
        <w:proofErr w:type="spellEnd"/>
        <w:r w:rsidR="00974BF5" w:rsidRPr="00270A2A">
          <w:rPr>
            <w:rFonts w:ascii="Times New Roman" w:eastAsia="Times New Roman" w:hAnsi="Times New Roman" w:cs="Times New Roman"/>
            <w:i/>
            <w:color w:val="1155CC"/>
            <w:u w:val="single"/>
          </w:rPr>
          <w:t>. 13252/17)</w:t>
        </w:r>
      </w:hyperlink>
    </w:p>
    <w:p w14:paraId="5D98CC63" w14:textId="5F8FC1F2" w:rsidR="00EF5D8F" w:rsidRDefault="00EF5D8F" w:rsidP="003C1C05">
      <w:pPr>
        <w:spacing w:line="240" w:lineRule="auto"/>
        <w:contextualSpacing/>
        <w:rPr>
          <w:i/>
          <w:color w:val="0563C1"/>
          <w:sz w:val="24"/>
          <w:szCs w:val="24"/>
          <w:u w:val="single"/>
        </w:rPr>
      </w:pPr>
    </w:p>
    <w:p w14:paraId="31EBA542" w14:textId="32AEE280" w:rsidR="00B214C4" w:rsidRPr="00190A03" w:rsidRDefault="00B214C4" w:rsidP="00B214C4">
      <w:pPr>
        <w:pStyle w:val="JuList"/>
        <w:ind w:left="0" w:firstLine="0"/>
        <w:rPr>
          <w:rFonts w:eastAsiaTheme="minorEastAsia"/>
        </w:rPr>
      </w:pPr>
      <w:proofErr w:type="spellStart"/>
      <w:r w:rsidRPr="00190A03">
        <w:rPr>
          <w:rFonts w:eastAsia="Calibri"/>
          <w:lang w:eastAsia="fr-FR"/>
        </w:rPr>
        <w:t>Съдът</w:t>
      </w:r>
      <w:proofErr w:type="spellEnd"/>
      <w:r w:rsidRPr="00190A03">
        <w:rPr>
          <w:rFonts w:eastAsia="Calibri"/>
          <w:lang w:eastAsia="fr-FR"/>
        </w:rPr>
        <w:t xml:space="preserve"> </w:t>
      </w:r>
      <w:proofErr w:type="spellStart"/>
      <w:r w:rsidRPr="00190A03">
        <w:rPr>
          <w:rFonts w:eastAsia="Calibri"/>
          <w:lang w:eastAsia="fr-FR"/>
        </w:rPr>
        <w:t>установява</w:t>
      </w:r>
      <w:proofErr w:type="spellEnd"/>
      <w:r w:rsidRPr="00190A03">
        <w:rPr>
          <w:rFonts w:eastAsia="Calibri"/>
          <w:lang w:eastAsia="fr-FR"/>
        </w:rPr>
        <w:t xml:space="preserve"> </w:t>
      </w:r>
      <w:proofErr w:type="spellStart"/>
      <w:r w:rsidRPr="00190A03">
        <w:rPr>
          <w:rFonts w:eastAsia="Calibri"/>
          <w:lang w:eastAsia="fr-FR"/>
        </w:rPr>
        <w:t>нарушение</w:t>
      </w:r>
      <w:proofErr w:type="spellEnd"/>
      <w:r w:rsidRPr="00190A03">
        <w:rPr>
          <w:rFonts w:eastAsia="Calibri"/>
          <w:lang w:eastAsia="fr-FR"/>
        </w:rPr>
        <w:t xml:space="preserve"> на </w:t>
      </w:r>
      <w:proofErr w:type="spellStart"/>
      <w:r w:rsidRPr="00190A03">
        <w:rPr>
          <w:rFonts w:eastAsia="Calibri"/>
          <w:lang w:eastAsia="fr-FR"/>
        </w:rPr>
        <w:t>чл</w:t>
      </w:r>
      <w:proofErr w:type="spellEnd"/>
      <w:r w:rsidRPr="00190A03">
        <w:rPr>
          <w:rFonts w:eastAsia="Calibri"/>
          <w:lang w:eastAsia="fr-FR"/>
        </w:rPr>
        <w:t xml:space="preserve">. 5, § 1 от </w:t>
      </w:r>
      <w:proofErr w:type="spellStart"/>
      <w:r w:rsidRPr="00190A03">
        <w:rPr>
          <w:rFonts w:eastAsia="Calibri"/>
          <w:lang w:eastAsia="fr-FR"/>
        </w:rPr>
        <w:t>Конвенцията</w:t>
      </w:r>
      <w:proofErr w:type="spellEnd"/>
      <w:r w:rsidRPr="00190A03">
        <w:rPr>
          <w:rFonts w:eastAsia="Calibri"/>
          <w:lang w:eastAsia="fr-FR"/>
        </w:rPr>
        <w:t xml:space="preserve">, </w:t>
      </w:r>
      <w:proofErr w:type="spellStart"/>
      <w:r w:rsidRPr="00190A03">
        <w:rPr>
          <w:rFonts w:eastAsia="Calibri"/>
          <w:lang w:eastAsia="fr-FR"/>
        </w:rPr>
        <w:t>тъй</w:t>
      </w:r>
      <w:proofErr w:type="spellEnd"/>
      <w:r w:rsidRPr="00190A03">
        <w:rPr>
          <w:rFonts w:eastAsia="Calibri"/>
          <w:lang w:eastAsia="fr-FR"/>
        </w:rPr>
        <w:t xml:space="preserve"> </w:t>
      </w:r>
      <w:proofErr w:type="spellStart"/>
      <w:r w:rsidRPr="00190A03">
        <w:rPr>
          <w:rFonts w:eastAsia="Calibri"/>
          <w:lang w:eastAsia="fr-FR"/>
        </w:rPr>
        <w:t>като</w:t>
      </w:r>
      <w:proofErr w:type="spellEnd"/>
      <w:r w:rsidRPr="00190A03">
        <w:rPr>
          <w:rFonts w:eastAsia="Calibri"/>
          <w:lang w:eastAsia="fr-FR"/>
        </w:rPr>
        <w:t xml:space="preserve"> </w:t>
      </w:r>
      <w:proofErr w:type="spellStart"/>
      <w:r w:rsidRPr="00190A03">
        <w:t>към</w:t>
      </w:r>
      <w:proofErr w:type="spellEnd"/>
      <w:r w:rsidRPr="00190A03">
        <w:t xml:space="preserve"> </w:t>
      </w:r>
      <w:proofErr w:type="spellStart"/>
      <w:r w:rsidRPr="00190A03">
        <w:t>момента</w:t>
      </w:r>
      <w:proofErr w:type="spellEnd"/>
      <w:r w:rsidRPr="00190A03">
        <w:t xml:space="preserve"> на </w:t>
      </w:r>
      <w:proofErr w:type="spellStart"/>
      <w:r w:rsidRPr="00190A03">
        <w:t>задържането</w:t>
      </w:r>
      <w:proofErr w:type="spellEnd"/>
      <w:r w:rsidRPr="00190A03">
        <w:t xml:space="preserve"> на </w:t>
      </w:r>
      <w:proofErr w:type="spellStart"/>
      <w:r w:rsidRPr="00190A03">
        <w:t>жалбоподателя</w:t>
      </w:r>
      <w:proofErr w:type="spellEnd"/>
      <w:r w:rsidRPr="00190A03">
        <w:t xml:space="preserve"> под </w:t>
      </w:r>
      <w:proofErr w:type="spellStart"/>
      <w:r w:rsidRPr="00190A03">
        <w:t>стража</w:t>
      </w:r>
      <w:proofErr w:type="spellEnd"/>
      <w:r w:rsidRPr="00190A03">
        <w:t xml:space="preserve"> </w:t>
      </w:r>
      <w:proofErr w:type="spellStart"/>
      <w:r w:rsidRPr="00190A03">
        <w:t>доказателствата</w:t>
      </w:r>
      <w:proofErr w:type="spellEnd"/>
      <w:r w:rsidRPr="00190A03">
        <w:t xml:space="preserve">, с </w:t>
      </w:r>
      <w:proofErr w:type="spellStart"/>
      <w:r w:rsidRPr="00190A03">
        <w:t>които</w:t>
      </w:r>
      <w:proofErr w:type="spellEnd"/>
      <w:r w:rsidRPr="00190A03">
        <w:t xml:space="preserve"> е </w:t>
      </w:r>
      <w:proofErr w:type="spellStart"/>
      <w:r w:rsidRPr="00190A03">
        <w:t>разполагал</w:t>
      </w:r>
      <w:proofErr w:type="spellEnd"/>
      <w:r w:rsidRPr="00190A03">
        <w:t xml:space="preserve"> </w:t>
      </w:r>
      <w:proofErr w:type="spellStart"/>
      <w:r w:rsidRPr="00190A03">
        <w:t>съдията</w:t>
      </w:r>
      <w:proofErr w:type="spellEnd"/>
      <w:r w:rsidRPr="00190A03">
        <w:t xml:space="preserve">, </w:t>
      </w:r>
      <w:proofErr w:type="spellStart"/>
      <w:r w:rsidRPr="00190A03">
        <w:t>не</w:t>
      </w:r>
      <w:proofErr w:type="spellEnd"/>
      <w:r w:rsidRPr="00190A03">
        <w:t xml:space="preserve"> </w:t>
      </w:r>
      <w:proofErr w:type="spellStart"/>
      <w:r w:rsidRPr="00190A03">
        <w:t>са</w:t>
      </w:r>
      <w:proofErr w:type="spellEnd"/>
      <w:r w:rsidRPr="00190A03">
        <w:t xml:space="preserve"> </w:t>
      </w:r>
      <w:proofErr w:type="spellStart"/>
      <w:r w:rsidRPr="00190A03">
        <w:t>отговаряли</w:t>
      </w:r>
      <w:proofErr w:type="spellEnd"/>
      <w:r w:rsidRPr="00190A03">
        <w:t xml:space="preserve"> на </w:t>
      </w:r>
      <w:proofErr w:type="spellStart"/>
      <w:r w:rsidRPr="00190A03">
        <w:t>критерия</w:t>
      </w:r>
      <w:proofErr w:type="spellEnd"/>
      <w:r w:rsidRPr="00190A03">
        <w:t xml:space="preserve"> </w:t>
      </w:r>
      <w:proofErr w:type="spellStart"/>
      <w:r w:rsidRPr="00190A03">
        <w:t>за</w:t>
      </w:r>
      <w:proofErr w:type="spellEnd"/>
      <w:r w:rsidRPr="00190A03">
        <w:t xml:space="preserve"> „</w:t>
      </w:r>
      <w:proofErr w:type="spellStart"/>
      <w:r w:rsidRPr="00190A03">
        <w:t>обосновано</w:t>
      </w:r>
      <w:proofErr w:type="spellEnd"/>
      <w:r w:rsidRPr="00190A03">
        <w:t xml:space="preserve"> </w:t>
      </w:r>
      <w:proofErr w:type="spellStart"/>
      <w:proofErr w:type="gramStart"/>
      <w:r w:rsidRPr="00190A03">
        <w:t>подозрение</w:t>
      </w:r>
      <w:proofErr w:type="spellEnd"/>
      <w:r w:rsidRPr="00190A03">
        <w:t>“</w:t>
      </w:r>
      <w:proofErr w:type="gramEnd"/>
      <w:r w:rsidRPr="00190A03">
        <w:rPr>
          <w:rFonts w:eastAsia="Calibri"/>
          <w:sz w:val="22"/>
          <w:szCs w:val="22"/>
          <w:lang w:eastAsia="fr-FR"/>
        </w:rPr>
        <w:t xml:space="preserve">. </w:t>
      </w:r>
      <w:proofErr w:type="spellStart"/>
      <w:r w:rsidRPr="00190A03">
        <w:rPr>
          <w:rFonts w:eastAsia="Calibri"/>
          <w:lang w:eastAsia="fr-FR"/>
        </w:rPr>
        <w:t>Данните</w:t>
      </w:r>
      <w:proofErr w:type="spellEnd"/>
      <w:r w:rsidRPr="00190A03">
        <w:rPr>
          <w:rFonts w:eastAsia="Calibri"/>
          <w:lang w:eastAsia="fr-FR"/>
        </w:rPr>
        <w:t xml:space="preserve">, </w:t>
      </w:r>
      <w:proofErr w:type="spellStart"/>
      <w:r w:rsidRPr="00190A03">
        <w:rPr>
          <w:rFonts w:eastAsia="Calibri"/>
          <w:lang w:eastAsia="fr-FR"/>
        </w:rPr>
        <w:t>че</w:t>
      </w:r>
      <w:proofErr w:type="spellEnd"/>
      <w:r w:rsidRPr="00190A03">
        <w:rPr>
          <w:rFonts w:eastAsia="Calibri"/>
          <w:lang w:eastAsia="fr-FR"/>
        </w:rPr>
        <w:t xml:space="preserve"> </w:t>
      </w:r>
      <w:proofErr w:type="spellStart"/>
      <w:r w:rsidRPr="00190A03">
        <w:rPr>
          <w:rFonts w:eastAsia="Calibri"/>
          <w:lang w:eastAsia="fr-FR"/>
        </w:rPr>
        <w:t>жалбоподателят</w:t>
      </w:r>
      <w:proofErr w:type="spellEnd"/>
      <w:r w:rsidRPr="00190A03">
        <w:rPr>
          <w:rFonts w:eastAsia="Calibri"/>
          <w:lang w:eastAsia="fr-FR"/>
        </w:rPr>
        <w:t xml:space="preserve"> е </w:t>
      </w:r>
      <w:proofErr w:type="spellStart"/>
      <w:r w:rsidRPr="00190A03">
        <w:rPr>
          <w:rFonts w:eastAsia="Calibri"/>
          <w:lang w:eastAsia="fr-FR"/>
        </w:rPr>
        <w:t>бил</w:t>
      </w:r>
      <w:proofErr w:type="spellEnd"/>
      <w:r w:rsidRPr="00190A03">
        <w:rPr>
          <w:rFonts w:eastAsia="Calibri"/>
          <w:lang w:eastAsia="fr-FR"/>
        </w:rPr>
        <w:t xml:space="preserve"> </w:t>
      </w:r>
      <w:proofErr w:type="spellStart"/>
      <w:r w:rsidRPr="00190A03">
        <w:rPr>
          <w:rFonts w:eastAsia="Calibri"/>
          <w:lang w:eastAsia="fr-FR"/>
        </w:rPr>
        <w:t>активен</w:t>
      </w:r>
      <w:proofErr w:type="spellEnd"/>
      <w:r w:rsidRPr="00190A03">
        <w:rPr>
          <w:rFonts w:eastAsia="Calibri"/>
          <w:lang w:eastAsia="fr-FR"/>
        </w:rPr>
        <w:t xml:space="preserve"> </w:t>
      </w:r>
      <w:proofErr w:type="spellStart"/>
      <w:r w:rsidRPr="00190A03">
        <w:rPr>
          <w:rFonts w:eastAsia="Calibri"/>
          <w:lang w:eastAsia="fr-FR"/>
        </w:rPr>
        <w:t>ползвател</w:t>
      </w:r>
      <w:proofErr w:type="spellEnd"/>
      <w:r w:rsidRPr="00190A03">
        <w:rPr>
          <w:rFonts w:eastAsia="Calibri"/>
          <w:lang w:eastAsia="fr-FR"/>
        </w:rPr>
        <w:t xml:space="preserve"> на </w:t>
      </w:r>
      <w:proofErr w:type="spellStart"/>
      <w:r w:rsidRPr="00190A03">
        <w:t>мобилно</w:t>
      </w:r>
      <w:proofErr w:type="spellEnd"/>
      <w:r w:rsidRPr="00190A03">
        <w:t xml:space="preserve"> </w:t>
      </w:r>
      <w:proofErr w:type="spellStart"/>
      <w:r w:rsidRPr="00190A03">
        <w:t>приложение</w:t>
      </w:r>
      <w:proofErr w:type="spellEnd"/>
      <w:r w:rsidRPr="00190A03">
        <w:t xml:space="preserve"> </w:t>
      </w:r>
      <w:proofErr w:type="spellStart"/>
      <w:r w:rsidRPr="00190A03">
        <w:t>за</w:t>
      </w:r>
      <w:proofErr w:type="spellEnd"/>
      <w:r w:rsidRPr="00190A03">
        <w:t xml:space="preserve"> </w:t>
      </w:r>
      <w:proofErr w:type="spellStart"/>
      <w:r w:rsidRPr="00190A03">
        <w:t>криптирани</w:t>
      </w:r>
      <w:proofErr w:type="spellEnd"/>
      <w:r w:rsidRPr="00190A03">
        <w:t xml:space="preserve"> </w:t>
      </w:r>
      <w:proofErr w:type="spellStart"/>
      <w:r w:rsidRPr="00190A03">
        <w:t>съобщения</w:t>
      </w:r>
      <w:proofErr w:type="spellEnd"/>
      <w:r w:rsidRPr="00190A03">
        <w:t xml:space="preserve">, </w:t>
      </w:r>
      <w:proofErr w:type="spellStart"/>
      <w:r w:rsidRPr="00190A03">
        <w:t>без</w:t>
      </w:r>
      <w:proofErr w:type="spellEnd"/>
      <w:r w:rsidRPr="00190A03">
        <w:t xml:space="preserve"> </w:t>
      </w:r>
      <w:proofErr w:type="spellStart"/>
      <w:r w:rsidRPr="00190A03">
        <w:t>да</w:t>
      </w:r>
      <w:proofErr w:type="spellEnd"/>
      <w:r w:rsidRPr="00190A03">
        <w:t xml:space="preserve"> е </w:t>
      </w:r>
      <w:proofErr w:type="spellStart"/>
      <w:r w:rsidRPr="00190A03">
        <w:t>доказано</w:t>
      </w:r>
      <w:proofErr w:type="spellEnd"/>
      <w:r w:rsidRPr="00190A03">
        <w:t xml:space="preserve">, </w:t>
      </w:r>
      <w:proofErr w:type="spellStart"/>
      <w:r w:rsidRPr="00190A03">
        <w:t>че</w:t>
      </w:r>
      <w:proofErr w:type="spellEnd"/>
      <w:r w:rsidRPr="00190A03">
        <w:t xml:space="preserve"> </w:t>
      </w:r>
      <w:proofErr w:type="spellStart"/>
      <w:r w:rsidRPr="00190A03">
        <w:t>то</w:t>
      </w:r>
      <w:proofErr w:type="spellEnd"/>
      <w:r w:rsidRPr="00190A03">
        <w:t xml:space="preserve"> е </w:t>
      </w:r>
      <w:proofErr w:type="spellStart"/>
      <w:r w:rsidRPr="00190A03">
        <w:t>използвано</w:t>
      </w:r>
      <w:proofErr w:type="spellEnd"/>
      <w:r w:rsidRPr="00190A03">
        <w:t xml:space="preserve"> </w:t>
      </w:r>
      <w:proofErr w:type="spellStart"/>
      <w:r w:rsidRPr="00190A03">
        <w:t>изключително</w:t>
      </w:r>
      <w:proofErr w:type="spellEnd"/>
      <w:r w:rsidRPr="00190A03">
        <w:t xml:space="preserve"> от</w:t>
      </w:r>
      <w:r w:rsidRPr="00190A03">
        <w:rPr>
          <w:rFonts w:eastAsia="Calibri"/>
          <w:lang w:eastAsia="fr-FR"/>
        </w:rPr>
        <w:t xml:space="preserve"> </w:t>
      </w:r>
      <w:proofErr w:type="spellStart"/>
      <w:r w:rsidRPr="00190A03">
        <w:rPr>
          <w:rFonts w:eastAsia="Calibri"/>
          <w:lang w:eastAsia="fr-FR"/>
        </w:rPr>
        <w:t>терористичната</w:t>
      </w:r>
      <w:proofErr w:type="spellEnd"/>
      <w:r w:rsidRPr="00190A03">
        <w:rPr>
          <w:rFonts w:eastAsia="Calibri"/>
          <w:lang w:eastAsia="fr-FR"/>
        </w:rPr>
        <w:t xml:space="preserve"> </w:t>
      </w:r>
      <w:proofErr w:type="spellStart"/>
      <w:r w:rsidRPr="00190A03">
        <w:rPr>
          <w:rFonts w:eastAsia="Calibri"/>
          <w:lang w:eastAsia="fr-FR"/>
        </w:rPr>
        <w:t>организация</w:t>
      </w:r>
      <w:proofErr w:type="spellEnd"/>
      <w:r w:rsidRPr="00190A03">
        <w:rPr>
          <w:rFonts w:eastAsia="Calibri"/>
          <w:lang w:eastAsia="fr-FR"/>
        </w:rPr>
        <w:t xml:space="preserve">, </w:t>
      </w:r>
      <w:proofErr w:type="spellStart"/>
      <w:r w:rsidRPr="00190A03">
        <w:rPr>
          <w:rFonts w:eastAsia="Calibri"/>
          <w:lang w:eastAsia="fr-FR"/>
        </w:rPr>
        <w:t>за</w:t>
      </w:r>
      <w:proofErr w:type="spellEnd"/>
      <w:r w:rsidRPr="00190A03">
        <w:rPr>
          <w:rFonts w:eastAsia="Calibri"/>
          <w:lang w:eastAsia="fr-FR"/>
        </w:rPr>
        <w:t xml:space="preserve"> </w:t>
      </w:r>
      <w:proofErr w:type="spellStart"/>
      <w:r w:rsidRPr="00190A03">
        <w:rPr>
          <w:rFonts w:eastAsia="Calibri"/>
          <w:lang w:eastAsia="fr-FR"/>
        </w:rPr>
        <w:t>членуване</w:t>
      </w:r>
      <w:proofErr w:type="spellEnd"/>
      <w:r w:rsidRPr="00190A03">
        <w:rPr>
          <w:rFonts w:eastAsia="Calibri"/>
          <w:lang w:eastAsia="fr-FR"/>
        </w:rPr>
        <w:t xml:space="preserve"> в </w:t>
      </w:r>
      <w:proofErr w:type="spellStart"/>
      <w:r w:rsidRPr="00190A03">
        <w:rPr>
          <w:rFonts w:eastAsia="Calibri"/>
          <w:lang w:eastAsia="fr-FR"/>
        </w:rPr>
        <w:t>която</w:t>
      </w:r>
      <w:proofErr w:type="spellEnd"/>
      <w:r w:rsidRPr="00190A03">
        <w:rPr>
          <w:rFonts w:eastAsia="Calibri"/>
          <w:lang w:eastAsia="fr-FR"/>
        </w:rPr>
        <w:t xml:space="preserve"> е </w:t>
      </w:r>
      <w:proofErr w:type="spellStart"/>
      <w:r w:rsidRPr="00190A03">
        <w:rPr>
          <w:rFonts w:eastAsia="Calibri"/>
          <w:lang w:eastAsia="fr-FR"/>
        </w:rPr>
        <w:t>бил</w:t>
      </w:r>
      <w:proofErr w:type="spellEnd"/>
      <w:r w:rsidRPr="00190A03">
        <w:rPr>
          <w:rFonts w:eastAsia="Calibri"/>
          <w:lang w:eastAsia="fr-FR"/>
        </w:rPr>
        <w:t xml:space="preserve"> </w:t>
      </w:r>
      <w:proofErr w:type="spellStart"/>
      <w:r w:rsidRPr="00190A03">
        <w:rPr>
          <w:rFonts w:eastAsia="Calibri"/>
          <w:lang w:eastAsia="fr-FR"/>
        </w:rPr>
        <w:t>заподозрян</w:t>
      </w:r>
      <w:proofErr w:type="spellEnd"/>
      <w:r w:rsidRPr="00190A03">
        <w:rPr>
          <w:rFonts w:eastAsia="Calibri"/>
          <w:lang w:eastAsia="fr-FR"/>
        </w:rPr>
        <w:t xml:space="preserve">, </w:t>
      </w:r>
      <w:proofErr w:type="spellStart"/>
      <w:r w:rsidRPr="00190A03">
        <w:rPr>
          <w:rFonts w:eastAsia="Calibri"/>
          <w:lang w:eastAsia="fr-FR"/>
        </w:rPr>
        <w:t>не</w:t>
      </w:r>
      <w:proofErr w:type="spellEnd"/>
      <w:r w:rsidRPr="00190A03">
        <w:rPr>
          <w:rFonts w:eastAsia="Calibri"/>
          <w:lang w:eastAsia="fr-FR"/>
        </w:rPr>
        <w:t xml:space="preserve"> </w:t>
      </w:r>
      <w:proofErr w:type="spellStart"/>
      <w:r w:rsidRPr="00190A03">
        <w:rPr>
          <w:rFonts w:eastAsia="Calibri"/>
          <w:lang w:eastAsia="fr-FR"/>
        </w:rPr>
        <w:t>са</w:t>
      </w:r>
      <w:proofErr w:type="spellEnd"/>
      <w:r w:rsidRPr="00190A03">
        <w:rPr>
          <w:rFonts w:eastAsia="Calibri"/>
          <w:lang w:eastAsia="fr-FR"/>
        </w:rPr>
        <w:t xml:space="preserve"> </w:t>
      </w:r>
      <w:proofErr w:type="spellStart"/>
      <w:r w:rsidRPr="00190A03">
        <w:rPr>
          <w:rFonts w:eastAsia="Calibri"/>
          <w:lang w:eastAsia="fr-FR"/>
        </w:rPr>
        <w:t>били</w:t>
      </w:r>
      <w:proofErr w:type="spellEnd"/>
      <w:r w:rsidRPr="00190A03">
        <w:rPr>
          <w:rFonts w:eastAsia="Calibri"/>
          <w:lang w:eastAsia="fr-FR"/>
        </w:rPr>
        <w:t xml:space="preserve"> </w:t>
      </w:r>
      <w:proofErr w:type="spellStart"/>
      <w:r w:rsidRPr="00190A03">
        <w:rPr>
          <w:rFonts w:eastAsia="Calibri"/>
          <w:lang w:eastAsia="fr-FR"/>
        </w:rPr>
        <w:t>достатъчни</w:t>
      </w:r>
      <w:proofErr w:type="spellEnd"/>
      <w:r w:rsidRPr="00190A03">
        <w:rPr>
          <w:rFonts w:eastAsia="Calibri"/>
          <w:lang w:eastAsia="fr-FR"/>
        </w:rPr>
        <w:t xml:space="preserve"> </w:t>
      </w:r>
      <w:proofErr w:type="spellStart"/>
      <w:r w:rsidRPr="00190A03">
        <w:rPr>
          <w:rFonts w:eastAsia="Calibri"/>
          <w:lang w:eastAsia="fr-FR"/>
        </w:rPr>
        <w:t>за</w:t>
      </w:r>
      <w:proofErr w:type="spellEnd"/>
      <w:r w:rsidRPr="00190A03">
        <w:rPr>
          <w:rFonts w:eastAsia="Calibri"/>
          <w:lang w:eastAsia="fr-FR"/>
        </w:rPr>
        <w:t xml:space="preserve"> </w:t>
      </w:r>
      <w:proofErr w:type="spellStart"/>
      <w:r w:rsidRPr="00190A03">
        <w:rPr>
          <w:rFonts w:eastAsia="Calibri"/>
          <w:lang w:eastAsia="fr-FR"/>
        </w:rPr>
        <w:t>целта</w:t>
      </w:r>
      <w:proofErr w:type="spellEnd"/>
      <w:r w:rsidRPr="00190A03">
        <w:rPr>
          <w:rFonts w:eastAsia="Calibri"/>
          <w:lang w:eastAsia="fr-FR"/>
        </w:rPr>
        <w:t>.</w:t>
      </w:r>
      <w:r w:rsidRPr="00190A03">
        <w:rPr>
          <w:rFonts w:eastAsiaTheme="minorEastAsia"/>
        </w:rPr>
        <w:t xml:space="preserve"> </w:t>
      </w:r>
      <w:proofErr w:type="spellStart"/>
      <w:r w:rsidRPr="00190A03">
        <w:rPr>
          <w:rFonts w:eastAsiaTheme="minorEastAsia"/>
        </w:rPr>
        <w:t>След</w:t>
      </w:r>
      <w:proofErr w:type="spellEnd"/>
      <w:r w:rsidRPr="00190A03">
        <w:rPr>
          <w:rFonts w:eastAsiaTheme="minorEastAsia"/>
        </w:rPr>
        <w:t xml:space="preserve"> </w:t>
      </w:r>
      <w:proofErr w:type="spellStart"/>
      <w:r w:rsidRPr="00190A03">
        <w:rPr>
          <w:rFonts w:eastAsiaTheme="minorEastAsia"/>
        </w:rPr>
        <w:t>като</w:t>
      </w:r>
      <w:proofErr w:type="spellEnd"/>
      <w:r w:rsidRPr="00190A03">
        <w:rPr>
          <w:rFonts w:eastAsiaTheme="minorEastAsia"/>
        </w:rPr>
        <w:t xml:space="preserve"> </w:t>
      </w:r>
      <w:proofErr w:type="spellStart"/>
      <w:r w:rsidRPr="00190A03">
        <w:rPr>
          <w:rFonts w:eastAsiaTheme="minorEastAsia"/>
        </w:rPr>
        <w:t>не</w:t>
      </w:r>
      <w:proofErr w:type="spellEnd"/>
      <w:r w:rsidRPr="00190A03">
        <w:rPr>
          <w:rFonts w:eastAsiaTheme="minorEastAsia"/>
        </w:rPr>
        <w:t xml:space="preserve"> е </w:t>
      </w:r>
      <w:proofErr w:type="spellStart"/>
      <w:r w:rsidRPr="00190A03">
        <w:rPr>
          <w:rFonts w:eastAsiaTheme="minorEastAsia"/>
        </w:rPr>
        <w:t>било</w:t>
      </w:r>
      <w:proofErr w:type="spellEnd"/>
      <w:r w:rsidRPr="00190A03">
        <w:rPr>
          <w:rFonts w:eastAsiaTheme="minorEastAsia"/>
        </w:rPr>
        <w:t xml:space="preserve"> </w:t>
      </w:r>
      <w:proofErr w:type="spellStart"/>
      <w:r w:rsidRPr="00190A03">
        <w:rPr>
          <w:rFonts w:eastAsia="Calibri"/>
          <w:lang w:eastAsia="fr-FR"/>
        </w:rPr>
        <w:t>налице</w:t>
      </w:r>
      <w:proofErr w:type="spellEnd"/>
      <w:r w:rsidRPr="00190A03">
        <w:rPr>
          <w:rFonts w:eastAsia="Calibri"/>
          <w:lang w:eastAsia="fr-FR"/>
        </w:rPr>
        <w:t xml:space="preserve"> </w:t>
      </w:r>
      <w:proofErr w:type="spellStart"/>
      <w:r w:rsidRPr="00190A03">
        <w:rPr>
          <w:rFonts w:eastAsia="Calibri"/>
          <w:lang w:eastAsia="fr-FR"/>
        </w:rPr>
        <w:t>обосновано</w:t>
      </w:r>
      <w:proofErr w:type="spellEnd"/>
      <w:r w:rsidRPr="00190A03">
        <w:rPr>
          <w:rFonts w:eastAsia="Calibri"/>
          <w:lang w:eastAsia="fr-FR"/>
        </w:rPr>
        <w:t xml:space="preserve"> </w:t>
      </w:r>
      <w:proofErr w:type="spellStart"/>
      <w:r w:rsidRPr="00190A03">
        <w:rPr>
          <w:rFonts w:eastAsia="Calibri"/>
          <w:lang w:eastAsia="fr-FR"/>
        </w:rPr>
        <w:t>подозрение</w:t>
      </w:r>
      <w:proofErr w:type="spellEnd"/>
      <w:r w:rsidRPr="00190A03">
        <w:rPr>
          <w:rFonts w:eastAsia="Calibri"/>
          <w:lang w:eastAsia="fr-FR"/>
        </w:rPr>
        <w:t xml:space="preserve">, </w:t>
      </w:r>
      <w:proofErr w:type="spellStart"/>
      <w:r w:rsidRPr="00190A03">
        <w:rPr>
          <w:rFonts w:eastAsiaTheme="minorEastAsia"/>
        </w:rPr>
        <w:t>Съдът</w:t>
      </w:r>
      <w:proofErr w:type="spellEnd"/>
      <w:r w:rsidRPr="00190A03">
        <w:rPr>
          <w:rFonts w:eastAsiaTheme="minorEastAsia"/>
        </w:rPr>
        <w:t xml:space="preserve"> </w:t>
      </w:r>
      <w:proofErr w:type="spellStart"/>
      <w:r w:rsidRPr="00190A03">
        <w:rPr>
          <w:rFonts w:eastAsiaTheme="minorEastAsia"/>
        </w:rPr>
        <w:t>намира</w:t>
      </w:r>
      <w:proofErr w:type="spellEnd"/>
      <w:r w:rsidRPr="00190A03">
        <w:rPr>
          <w:rFonts w:eastAsiaTheme="minorEastAsia"/>
        </w:rPr>
        <w:t xml:space="preserve"> </w:t>
      </w:r>
      <w:proofErr w:type="spellStart"/>
      <w:r w:rsidRPr="00190A03">
        <w:rPr>
          <w:rFonts w:eastAsiaTheme="minorEastAsia"/>
        </w:rPr>
        <w:t>нарушение</w:t>
      </w:r>
      <w:proofErr w:type="spellEnd"/>
      <w:r w:rsidRPr="00190A03">
        <w:rPr>
          <w:rFonts w:eastAsiaTheme="minorEastAsia"/>
        </w:rPr>
        <w:t xml:space="preserve"> и на </w:t>
      </w:r>
      <w:proofErr w:type="spellStart"/>
      <w:r w:rsidRPr="00190A03">
        <w:rPr>
          <w:rFonts w:eastAsiaTheme="minorEastAsia"/>
        </w:rPr>
        <w:t>чл</w:t>
      </w:r>
      <w:proofErr w:type="spellEnd"/>
      <w:r w:rsidRPr="00190A03">
        <w:rPr>
          <w:rFonts w:eastAsiaTheme="minorEastAsia"/>
        </w:rPr>
        <w:t xml:space="preserve">. 5, § 3 </w:t>
      </w:r>
      <w:proofErr w:type="spellStart"/>
      <w:r w:rsidRPr="00190A03">
        <w:rPr>
          <w:rFonts w:eastAsiaTheme="minorEastAsia"/>
        </w:rPr>
        <w:t>що</w:t>
      </w:r>
      <w:proofErr w:type="spellEnd"/>
      <w:r w:rsidRPr="00190A03">
        <w:rPr>
          <w:rFonts w:eastAsiaTheme="minorEastAsia"/>
        </w:rPr>
        <w:t xml:space="preserve"> се </w:t>
      </w:r>
      <w:proofErr w:type="spellStart"/>
      <w:r w:rsidRPr="00190A03">
        <w:rPr>
          <w:rFonts w:eastAsiaTheme="minorEastAsia"/>
        </w:rPr>
        <w:t>отнася</w:t>
      </w:r>
      <w:proofErr w:type="spellEnd"/>
      <w:r w:rsidRPr="00190A03">
        <w:rPr>
          <w:rFonts w:eastAsiaTheme="minorEastAsia"/>
        </w:rPr>
        <w:t xml:space="preserve"> </w:t>
      </w:r>
      <w:proofErr w:type="spellStart"/>
      <w:r w:rsidRPr="00190A03">
        <w:rPr>
          <w:rFonts w:eastAsiaTheme="minorEastAsia"/>
        </w:rPr>
        <w:t>до</w:t>
      </w:r>
      <w:proofErr w:type="spellEnd"/>
      <w:r w:rsidRPr="00190A03">
        <w:rPr>
          <w:rFonts w:eastAsiaTheme="minorEastAsia"/>
        </w:rPr>
        <w:t xml:space="preserve"> </w:t>
      </w:r>
      <w:proofErr w:type="spellStart"/>
      <w:r w:rsidRPr="00190A03">
        <w:rPr>
          <w:rFonts w:eastAsiaTheme="minorEastAsia"/>
        </w:rPr>
        <w:t>твърдяната</w:t>
      </w:r>
      <w:proofErr w:type="spellEnd"/>
      <w:r w:rsidRPr="00190A03">
        <w:rPr>
          <w:rFonts w:eastAsiaTheme="minorEastAsia"/>
        </w:rPr>
        <w:t xml:space="preserve"> </w:t>
      </w:r>
      <w:proofErr w:type="spellStart"/>
      <w:r w:rsidRPr="00190A03">
        <w:rPr>
          <w:rFonts w:eastAsiaTheme="minorEastAsia"/>
        </w:rPr>
        <w:t>липса</w:t>
      </w:r>
      <w:proofErr w:type="spellEnd"/>
      <w:r w:rsidRPr="00190A03">
        <w:rPr>
          <w:rFonts w:eastAsiaTheme="minorEastAsia"/>
        </w:rPr>
        <w:t xml:space="preserve"> на </w:t>
      </w:r>
      <w:proofErr w:type="spellStart"/>
      <w:r w:rsidRPr="00190A03">
        <w:t>съображения</w:t>
      </w:r>
      <w:proofErr w:type="spellEnd"/>
      <w:r w:rsidRPr="00190A03">
        <w:rPr>
          <w:rFonts w:eastAsiaTheme="minorEastAsia"/>
        </w:rPr>
        <w:t xml:space="preserve"> </w:t>
      </w:r>
      <w:proofErr w:type="spellStart"/>
      <w:r w:rsidRPr="00190A03">
        <w:rPr>
          <w:rFonts w:eastAsiaTheme="minorEastAsia"/>
        </w:rPr>
        <w:t>за</w:t>
      </w:r>
      <w:proofErr w:type="spellEnd"/>
      <w:r w:rsidRPr="00190A03">
        <w:rPr>
          <w:rFonts w:eastAsiaTheme="minorEastAsia"/>
        </w:rPr>
        <w:t xml:space="preserve"> </w:t>
      </w:r>
      <w:proofErr w:type="spellStart"/>
      <w:r w:rsidRPr="00190A03">
        <w:rPr>
          <w:rFonts w:eastAsia="Calibri"/>
          <w:lang w:eastAsia="fr-FR"/>
        </w:rPr>
        <w:t>задържането</w:t>
      </w:r>
      <w:proofErr w:type="spellEnd"/>
      <w:r w:rsidRPr="00190A03">
        <w:rPr>
          <w:rFonts w:eastAsia="Calibri"/>
          <w:lang w:eastAsia="fr-FR"/>
        </w:rPr>
        <w:t xml:space="preserve"> под </w:t>
      </w:r>
      <w:proofErr w:type="spellStart"/>
      <w:r w:rsidRPr="00190A03">
        <w:rPr>
          <w:rFonts w:eastAsia="Calibri"/>
          <w:lang w:eastAsia="fr-FR"/>
        </w:rPr>
        <w:t>стража</w:t>
      </w:r>
      <w:proofErr w:type="spellEnd"/>
      <w:r w:rsidRPr="00190A03">
        <w:rPr>
          <w:rFonts w:eastAsiaTheme="minorEastAsia"/>
        </w:rPr>
        <w:t>.</w:t>
      </w:r>
    </w:p>
    <w:p w14:paraId="382F9BC9" w14:textId="7BFFA55A" w:rsidR="00B214C4" w:rsidRPr="00B214C4" w:rsidRDefault="00B214C4" w:rsidP="00B214C4">
      <w:pPr>
        <w:pStyle w:val="JuList"/>
        <w:ind w:left="0" w:firstLine="0"/>
        <w:rPr>
          <w:sz w:val="22"/>
          <w:szCs w:val="22"/>
          <w:lang w:val="bg-BG"/>
        </w:rPr>
      </w:pPr>
      <w:r w:rsidRPr="00190A03">
        <w:rPr>
          <w:rFonts w:eastAsiaTheme="minorEastAsia"/>
        </w:rPr>
        <w:t xml:space="preserve">В </w:t>
      </w:r>
      <w:proofErr w:type="spellStart"/>
      <w:r w:rsidRPr="00190A03">
        <w:rPr>
          <w:rFonts w:eastAsiaTheme="minorEastAsia"/>
        </w:rPr>
        <w:t>противоречие</w:t>
      </w:r>
      <w:proofErr w:type="spellEnd"/>
      <w:r w:rsidRPr="00190A03">
        <w:rPr>
          <w:rFonts w:eastAsiaTheme="minorEastAsia"/>
        </w:rPr>
        <w:t xml:space="preserve"> с </w:t>
      </w:r>
      <w:proofErr w:type="spellStart"/>
      <w:r w:rsidRPr="00190A03">
        <w:rPr>
          <w:rFonts w:eastAsiaTheme="minorEastAsia"/>
        </w:rPr>
        <w:t>изискванията</w:t>
      </w:r>
      <w:proofErr w:type="spellEnd"/>
      <w:r w:rsidRPr="00190A03">
        <w:rPr>
          <w:rFonts w:eastAsiaTheme="minorEastAsia"/>
        </w:rPr>
        <w:t xml:space="preserve"> на </w:t>
      </w:r>
      <w:proofErr w:type="spellStart"/>
      <w:r w:rsidRPr="00190A03">
        <w:rPr>
          <w:rFonts w:eastAsiaTheme="minorEastAsia"/>
        </w:rPr>
        <w:t>чл</w:t>
      </w:r>
      <w:proofErr w:type="spellEnd"/>
      <w:r w:rsidRPr="00190A03">
        <w:rPr>
          <w:rFonts w:eastAsiaTheme="minorEastAsia"/>
        </w:rPr>
        <w:t xml:space="preserve">. 5, § 4, </w:t>
      </w:r>
      <w:proofErr w:type="spellStart"/>
      <w:r w:rsidRPr="00190A03">
        <w:rPr>
          <w:rFonts w:eastAsiaTheme="minorEastAsia"/>
        </w:rPr>
        <w:t>нито</w:t>
      </w:r>
      <w:proofErr w:type="spellEnd"/>
      <w:r w:rsidRPr="00190A03">
        <w:rPr>
          <w:rFonts w:eastAsiaTheme="minorEastAsia"/>
        </w:rPr>
        <w:t xml:space="preserve"> </w:t>
      </w:r>
      <w:proofErr w:type="spellStart"/>
      <w:r w:rsidRPr="00190A03">
        <w:rPr>
          <w:rFonts w:eastAsiaTheme="minorEastAsia"/>
        </w:rPr>
        <w:t>жалбоподателят</w:t>
      </w:r>
      <w:proofErr w:type="spellEnd"/>
      <w:r w:rsidRPr="00190A03">
        <w:rPr>
          <w:rFonts w:eastAsiaTheme="minorEastAsia"/>
        </w:rPr>
        <w:t xml:space="preserve">, </w:t>
      </w:r>
      <w:proofErr w:type="spellStart"/>
      <w:r w:rsidRPr="00190A03">
        <w:rPr>
          <w:rFonts w:eastAsiaTheme="minorEastAsia"/>
        </w:rPr>
        <w:t>нито</w:t>
      </w:r>
      <w:proofErr w:type="spellEnd"/>
      <w:r w:rsidRPr="00190A03">
        <w:rPr>
          <w:rFonts w:eastAsiaTheme="minorEastAsia"/>
        </w:rPr>
        <w:t xml:space="preserve"> </w:t>
      </w:r>
      <w:proofErr w:type="spellStart"/>
      <w:r w:rsidRPr="00190A03">
        <w:rPr>
          <w:rFonts w:eastAsiaTheme="minorEastAsia"/>
        </w:rPr>
        <w:t>неговият</w:t>
      </w:r>
      <w:proofErr w:type="spellEnd"/>
      <w:r w:rsidRPr="00190A03">
        <w:rPr>
          <w:rFonts w:eastAsiaTheme="minorEastAsia"/>
        </w:rPr>
        <w:t xml:space="preserve"> </w:t>
      </w:r>
      <w:proofErr w:type="spellStart"/>
      <w:r w:rsidRPr="00190A03">
        <w:rPr>
          <w:rFonts w:eastAsiaTheme="minorEastAsia"/>
        </w:rPr>
        <w:t>адвокат</w:t>
      </w:r>
      <w:proofErr w:type="spellEnd"/>
      <w:r w:rsidRPr="00190A03">
        <w:rPr>
          <w:rFonts w:eastAsiaTheme="minorEastAsia"/>
        </w:rPr>
        <w:t xml:space="preserve"> </w:t>
      </w:r>
      <w:proofErr w:type="spellStart"/>
      <w:r w:rsidRPr="00190A03">
        <w:rPr>
          <w:rFonts w:eastAsiaTheme="minorEastAsia"/>
        </w:rPr>
        <w:t>са</w:t>
      </w:r>
      <w:proofErr w:type="spellEnd"/>
      <w:r w:rsidRPr="00190A03">
        <w:rPr>
          <w:rFonts w:eastAsiaTheme="minorEastAsia"/>
        </w:rPr>
        <w:t xml:space="preserve"> </w:t>
      </w:r>
      <w:proofErr w:type="spellStart"/>
      <w:r w:rsidRPr="00190A03">
        <w:rPr>
          <w:rFonts w:eastAsiaTheme="minorEastAsia"/>
        </w:rPr>
        <w:t>били</w:t>
      </w:r>
      <w:proofErr w:type="spellEnd"/>
      <w:r w:rsidRPr="00190A03">
        <w:rPr>
          <w:rFonts w:eastAsiaTheme="minorEastAsia"/>
        </w:rPr>
        <w:t xml:space="preserve"> </w:t>
      </w:r>
      <w:proofErr w:type="spellStart"/>
      <w:r w:rsidRPr="00190A03">
        <w:rPr>
          <w:rFonts w:eastAsiaTheme="minorEastAsia"/>
        </w:rPr>
        <w:t>достатъчно</w:t>
      </w:r>
      <w:proofErr w:type="spellEnd"/>
      <w:r w:rsidRPr="00190A03">
        <w:rPr>
          <w:rFonts w:eastAsiaTheme="minorEastAsia"/>
        </w:rPr>
        <w:t xml:space="preserve"> </w:t>
      </w:r>
      <w:proofErr w:type="spellStart"/>
      <w:r w:rsidRPr="00190A03">
        <w:rPr>
          <w:rFonts w:eastAsiaTheme="minorEastAsia"/>
        </w:rPr>
        <w:t>запознати</w:t>
      </w:r>
      <w:proofErr w:type="spellEnd"/>
      <w:r w:rsidRPr="00190A03">
        <w:rPr>
          <w:rFonts w:eastAsiaTheme="minorEastAsia"/>
        </w:rPr>
        <w:t xml:space="preserve"> със </w:t>
      </w:r>
      <w:proofErr w:type="spellStart"/>
      <w:r w:rsidRPr="00190A03">
        <w:rPr>
          <w:rFonts w:eastAsiaTheme="minorEastAsia"/>
        </w:rPr>
        <w:t>съдържанието</w:t>
      </w:r>
      <w:proofErr w:type="spellEnd"/>
      <w:r w:rsidRPr="00190A03">
        <w:rPr>
          <w:rFonts w:eastAsiaTheme="minorEastAsia"/>
        </w:rPr>
        <w:t xml:space="preserve"> на </w:t>
      </w:r>
      <w:proofErr w:type="spellStart"/>
      <w:r w:rsidRPr="00190A03">
        <w:rPr>
          <w:rFonts w:eastAsiaTheme="minorEastAsia"/>
        </w:rPr>
        <w:t>единственото</w:t>
      </w:r>
      <w:proofErr w:type="spellEnd"/>
      <w:r w:rsidRPr="00190A03">
        <w:rPr>
          <w:rFonts w:eastAsiaTheme="minorEastAsia"/>
        </w:rPr>
        <w:t xml:space="preserve"> </w:t>
      </w:r>
      <w:proofErr w:type="spellStart"/>
      <w:r w:rsidRPr="00190A03">
        <w:rPr>
          <w:rFonts w:eastAsiaTheme="minorEastAsia"/>
        </w:rPr>
        <w:t>доказателство</w:t>
      </w:r>
      <w:proofErr w:type="spellEnd"/>
      <w:r w:rsidRPr="00190A03">
        <w:rPr>
          <w:rFonts w:eastAsiaTheme="minorEastAsia"/>
        </w:rPr>
        <w:t xml:space="preserve"> на </w:t>
      </w:r>
      <w:proofErr w:type="spellStart"/>
      <w:r w:rsidRPr="00190A03">
        <w:rPr>
          <w:rFonts w:eastAsiaTheme="minorEastAsia"/>
        </w:rPr>
        <w:t>обвинението</w:t>
      </w:r>
      <w:proofErr w:type="spellEnd"/>
      <w:r w:rsidRPr="00190A03">
        <w:rPr>
          <w:rFonts w:eastAsiaTheme="minorEastAsia"/>
        </w:rPr>
        <w:t xml:space="preserve">, </w:t>
      </w:r>
      <w:proofErr w:type="spellStart"/>
      <w:r w:rsidRPr="00190A03">
        <w:t>считано</w:t>
      </w:r>
      <w:proofErr w:type="spellEnd"/>
      <w:r w:rsidRPr="00190A03">
        <w:t xml:space="preserve"> </w:t>
      </w:r>
      <w:proofErr w:type="spellStart"/>
      <w:r w:rsidRPr="00190A03">
        <w:t>за</w:t>
      </w:r>
      <w:proofErr w:type="spellEnd"/>
      <w:r w:rsidRPr="00190A03">
        <w:t xml:space="preserve"> </w:t>
      </w:r>
      <w:proofErr w:type="spellStart"/>
      <w:r w:rsidRPr="00190A03">
        <w:t>установяващо</w:t>
      </w:r>
      <w:proofErr w:type="spellEnd"/>
      <w:r w:rsidRPr="00190A03">
        <w:t xml:space="preserve"> </w:t>
      </w:r>
      <w:proofErr w:type="spellStart"/>
      <w:r w:rsidRPr="00190A03">
        <w:t>принадлежност</w:t>
      </w:r>
      <w:proofErr w:type="spellEnd"/>
      <w:r w:rsidRPr="00190A03">
        <w:t xml:space="preserve"> </w:t>
      </w:r>
      <w:proofErr w:type="spellStart"/>
      <w:r w:rsidRPr="00190A03">
        <w:t>към</w:t>
      </w:r>
      <w:proofErr w:type="spellEnd"/>
      <w:r w:rsidRPr="00190A03">
        <w:t xml:space="preserve"> </w:t>
      </w:r>
      <w:proofErr w:type="spellStart"/>
      <w:r w:rsidRPr="00190A03">
        <w:t>организацията</w:t>
      </w:r>
      <w:proofErr w:type="spellEnd"/>
      <w:r w:rsidRPr="00190A03">
        <w:rPr>
          <w:rFonts w:eastAsiaTheme="minorEastAsia"/>
        </w:rPr>
        <w:t xml:space="preserve">, </w:t>
      </w:r>
      <w:proofErr w:type="spellStart"/>
      <w:r w:rsidRPr="00190A03">
        <w:rPr>
          <w:rFonts w:eastAsiaTheme="minorEastAsia"/>
        </w:rPr>
        <w:t>което</w:t>
      </w:r>
      <w:proofErr w:type="spellEnd"/>
      <w:r w:rsidRPr="00190A03">
        <w:rPr>
          <w:rFonts w:eastAsiaTheme="minorEastAsia"/>
        </w:rPr>
        <w:t xml:space="preserve"> е </w:t>
      </w:r>
      <w:proofErr w:type="spellStart"/>
      <w:r w:rsidRPr="00190A03">
        <w:rPr>
          <w:rFonts w:eastAsiaTheme="minorEastAsia"/>
        </w:rPr>
        <w:t>било</w:t>
      </w:r>
      <w:proofErr w:type="spellEnd"/>
      <w:r w:rsidRPr="00190A03">
        <w:rPr>
          <w:rFonts w:eastAsiaTheme="minorEastAsia"/>
        </w:rPr>
        <w:t xml:space="preserve"> от </w:t>
      </w:r>
      <w:proofErr w:type="spellStart"/>
      <w:r w:rsidRPr="00190A03">
        <w:rPr>
          <w:rFonts w:eastAsiaTheme="minorEastAsia"/>
        </w:rPr>
        <w:t>съществено</w:t>
      </w:r>
      <w:proofErr w:type="spellEnd"/>
      <w:r w:rsidRPr="00190A03">
        <w:rPr>
          <w:rFonts w:eastAsiaTheme="minorEastAsia"/>
        </w:rPr>
        <w:t xml:space="preserve"> </w:t>
      </w:r>
      <w:proofErr w:type="spellStart"/>
      <w:r w:rsidRPr="00190A03">
        <w:rPr>
          <w:rFonts w:eastAsiaTheme="minorEastAsia"/>
        </w:rPr>
        <w:t>значение</w:t>
      </w:r>
      <w:proofErr w:type="spellEnd"/>
      <w:r w:rsidRPr="00190A03">
        <w:rPr>
          <w:rFonts w:eastAsiaTheme="minorEastAsia"/>
        </w:rPr>
        <w:t xml:space="preserve"> </w:t>
      </w:r>
      <w:proofErr w:type="spellStart"/>
      <w:r w:rsidRPr="00190A03">
        <w:rPr>
          <w:rFonts w:eastAsiaTheme="minorEastAsia"/>
        </w:rPr>
        <w:t>за</w:t>
      </w:r>
      <w:proofErr w:type="spellEnd"/>
      <w:r w:rsidRPr="00190A03">
        <w:rPr>
          <w:rFonts w:eastAsiaTheme="minorEastAsia"/>
        </w:rPr>
        <w:t xml:space="preserve"> </w:t>
      </w:r>
      <w:proofErr w:type="spellStart"/>
      <w:r w:rsidRPr="00190A03">
        <w:rPr>
          <w:rFonts w:eastAsiaTheme="minorEastAsia"/>
        </w:rPr>
        <w:t>оспорването</w:t>
      </w:r>
      <w:proofErr w:type="spellEnd"/>
      <w:r w:rsidRPr="00190A03">
        <w:rPr>
          <w:rFonts w:eastAsiaTheme="minorEastAsia"/>
        </w:rPr>
        <w:t xml:space="preserve"> на </w:t>
      </w:r>
      <w:proofErr w:type="spellStart"/>
      <w:r w:rsidRPr="00190A03">
        <w:rPr>
          <w:rFonts w:eastAsiaTheme="minorEastAsia"/>
        </w:rPr>
        <w:t>мярката</w:t>
      </w:r>
      <w:proofErr w:type="spellEnd"/>
      <w:r w:rsidRPr="00190A03">
        <w:rPr>
          <w:rFonts w:eastAsiaTheme="minorEastAsia"/>
        </w:rPr>
        <w:t>.</w:t>
      </w:r>
      <w:r>
        <w:rPr>
          <w:rFonts w:eastAsiaTheme="minorEastAsia"/>
          <w:lang w:val="bg-BG"/>
        </w:rPr>
        <w:t xml:space="preserve"> </w:t>
      </w:r>
      <w:hyperlink r:id="rId932" w:history="1">
        <w:r w:rsidR="005D3502" w:rsidRPr="005D3502">
          <w:rPr>
            <w:rStyle w:val="Hyperlink"/>
            <w:lang w:val="bg-BG"/>
          </w:rPr>
          <w:t>Бюлетин № 62</w:t>
        </w:r>
      </w:hyperlink>
    </w:p>
    <w:p w14:paraId="40670BBE" w14:textId="3D60CE77" w:rsidR="00B214C4" w:rsidRPr="00B214C4" w:rsidRDefault="00000000" w:rsidP="00036B3E">
      <w:pPr>
        <w:pStyle w:val="JuList"/>
        <w:pBdr>
          <w:bottom w:val="single" w:sz="4" w:space="1" w:color="auto"/>
        </w:pBdr>
        <w:ind w:left="0" w:firstLine="0"/>
        <w:rPr>
          <w:i/>
          <w:iCs/>
        </w:rPr>
      </w:pPr>
      <w:hyperlink r:id="rId933" w:history="1">
        <w:proofErr w:type="spellStart"/>
        <w:r w:rsidR="00B214C4" w:rsidRPr="00B214C4">
          <w:rPr>
            <w:rStyle w:val="Hyperlink"/>
            <w:i/>
            <w:iCs/>
            <w:lang w:val="bg-BG"/>
          </w:rPr>
          <w:t>Akgün</w:t>
        </w:r>
        <w:proofErr w:type="spellEnd"/>
        <w:r w:rsidR="00B214C4" w:rsidRPr="00B214C4">
          <w:rPr>
            <w:rStyle w:val="Hyperlink"/>
            <w:i/>
            <w:iCs/>
            <w:lang w:val="bg-BG"/>
          </w:rPr>
          <w:t xml:space="preserve"> c. </w:t>
        </w:r>
        <w:proofErr w:type="spellStart"/>
        <w:r w:rsidR="00B214C4" w:rsidRPr="00B214C4">
          <w:rPr>
            <w:rStyle w:val="Hyperlink"/>
            <w:i/>
            <w:iCs/>
            <w:lang w:val="bg-BG"/>
          </w:rPr>
          <w:t>Turquie</w:t>
        </w:r>
        <w:proofErr w:type="spellEnd"/>
        <w:r w:rsidR="00B214C4" w:rsidRPr="00B214C4">
          <w:rPr>
            <w:rStyle w:val="Hyperlink"/>
            <w:i/>
            <w:iCs/>
            <w:lang w:val="bg-BG"/>
          </w:rPr>
          <w:t xml:space="preserve"> (</w:t>
        </w:r>
        <w:proofErr w:type="spellStart"/>
        <w:r w:rsidR="00B214C4" w:rsidRPr="00B214C4">
          <w:rPr>
            <w:rStyle w:val="Hyperlink"/>
            <w:i/>
            <w:iCs/>
            <w:lang w:val="bg-BG"/>
          </w:rPr>
          <w:t>n</w:t>
        </w:r>
        <w:r w:rsidR="00B214C4" w:rsidRPr="00B214C4">
          <w:rPr>
            <w:rStyle w:val="Hyperlink"/>
            <w:i/>
            <w:iCs/>
            <w:vertAlign w:val="superscript"/>
            <w:lang w:val="bg-BG"/>
          </w:rPr>
          <w:t>o</w:t>
        </w:r>
        <w:proofErr w:type="spellEnd"/>
        <w:r w:rsidR="00B214C4" w:rsidRPr="00B214C4">
          <w:rPr>
            <w:rStyle w:val="Hyperlink"/>
            <w:i/>
            <w:iCs/>
            <w:lang w:val="bg-BG"/>
          </w:rPr>
          <w:t xml:space="preserve"> 19699/18)</w:t>
        </w:r>
      </w:hyperlink>
    </w:p>
    <w:p w14:paraId="291042EC" w14:textId="3563F8B7" w:rsidR="004739A4" w:rsidRDefault="004739A4" w:rsidP="00B214C4">
      <w:pPr>
        <w:pStyle w:val="JuList"/>
        <w:ind w:left="0" w:firstLine="0"/>
        <w:rPr>
          <w:i/>
          <w:color w:val="0563C1"/>
          <w:szCs w:val="24"/>
          <w:u w:val="single"/>
        </w:rPr>
      </w:pPr>
    </w:p>
    <w:p w14:paraId="574945E4" w14:textId="310B2B9F" w:rsidR="00036B3E" w:rsidRDefault="00036B3E" w:rsidP="00B214C4">
      <w:pPr>
        <w:pStyle w:val="JuList"/>
        <w:ind w:left="0" w:firstLine="0"/>
        <w:rPr>
          <w:i/>
          <w:color w:val="0563C1"/>
          <w:szCs w:val="24"/>
          <w:u w:val="single"/>
        </w:rPr>
      </w:pPr>
    </w:p>
    <w:p w14:paraId="14954CE7" w14:textId="595DC57E" w:rsidR="00036B3E" w:rsidRPr="00632E83" w:rsidRDefault="00036B3E" w:rsidP="00B214C4">
      <w:pPr>
        <w:pStyle w:val="JuList"/>
        <w:ind w:left="0" w:firstLine="0"/>
        <w:rPr>
          <w:rStyle w:val="s68f5eaef"/>
          <w:szCs w:val="24"/>
          <w:lang w:val="bg-BG"/>
        </w:rPr>
      </w:pPr>
      <w:r w:rsidRPr="00036B3E">
        <w:rPr>
          <w:rStyle w:val="s68f5eaef"/>
          <w:szCs w:val="24"/>
          <w:lang w:val="bg-BG"/>
        </w:rPr>
        <w:t xml:space="preserve">Тълкуването на националното законодателство, включително и на правото на Европейския съюз, състоящо се в отчитане на периода на задържане на жалбоподателя във Франция само за целите на изчисляването на евентуалната присъда, която би била изтърпяна след негово окончателно осъждане, но не и </w:t>
      </w:r>
      <w:r w:rsidRPr="00036B3E">
        <w:rPr>
          <w:szCs w:val="24"/>
          <w:lang w:val="bg-BG"/>
        </w:rPr>
        <w:t>при изчисляването на максималния срок, предвиден от НПК, за задържане под стража на етапа на досъдебното производство,</w:t>
      </w:r>
      <w:r w:rsidRPr="00036B3E">
        <w:rPr>
          <w:rStyle w:val="s68f5eaef"/>
          <w:szCs w:val="24"/>
          <w:lang w:val="bg-BG"/>
        </w:rPr>
        <w:t xml:space="preserve"> не изглежда произволно или явно неоснователно. Затова Съдът обявява оплакването по чл. 5, § 1, че задържането на жалбоподателя след 26.06.2019 г. е незаконно, </w:t>
      </w:r>
      <w:r w:rsidRPr="00036B3E">
        <w:rPr>
          <w:szCs w:val="24"/>
          <w:lang w:val="bg-BG"/>
        </w:rPr>
        <w:t>за явно необосновано</w:t>
      </w:r>
      <w:r w:rsidRPr="00036B3E">
        <w:rPr>
          <w:rStyle w:val="s68f5eaef"/>
          <w:szCs w:val="24"/>
          <w:lang w:val="bg-BG"/>
        </w:rPr>
        <w:t>.</w:t>
      </w:r>
      <w:r w:rsidRPr="00036B3E">
        <w:rPr>
          <w:szCs w:val="24"/>
          <w:lang w:val="bg-BG"/>
        </w:rPr>
        <w:t xml:space="preserve"> </w:t>
      </w:r>
      <w:r w:rsidRPr="00632E83">
        <w:rPr>
          <w:rStyle w:val="s68f5eaef"/>
          <w:szCs w:val="24"/>
          <w:lang w:val="bg-BG"/>
        </w:rPr>
        <w:t xml:space="preserve">По отношение на оплакването на жалбоподателя по чл. 5, § 3, Съдът посочва, че </w:t>
      </w:r>
      <w:r w:rsidRPr="00632E83">
        <w:rPr>
          <w:szCs w:val="24"/>
          <w:lang w:val="bg-BG"/>
        </w:rPr>
        <w:t>задържането от близо 2 години и 9 месеца е повод за безпокойство</w:t>
      </w:r>
      <w:r w:rsidR="00632E83">
        <w:rPr>
          <w:szCs w:val="24"/>
          <w:lang w:val="bg-BG"/>
        </w:rPr>
        <w:t xml:space="preserve">, тъй като </w:t>
      </w:r>
      <w:r w:rsidRPr="00632E83">
        <w:rPr>
          <w:szCs w:val="24"/>
          <w:lang w:val="bg-BG"/>
        </w:rPr>
        <w:t>заключението на съдилища</w:t>
      </w:r>
      <w:r w:rsidR="00632E83">
        <w:rPr>
          <w:szCs w:val="24"/>
          <w:lang w:val="bg-BG"/>
        </w:rPr>
        <w:t xml:space="preserve">та за </w:t>
      </w:r>
      <w:r w:rsidRPr="00632E83">
        <w:rPr>
          <w:szCs w:val="24"/>
          <w:lang w:val="bg-BG"/>
        </w:rPr>
        <w:t>риск от натиск върху свидетелите или подправяне на доказателства изглежда лишено от основание</w:t>
      </w:r>
      <w:r w:rsidR="00632E83">
        <w:rPr>
          <w:szCs w:val="24"/>
          <w:lang w:val="bg-BG"/>
        </w:rPr>
        <w:t xml:space="preserve">. </w:t>
      </w:r>
      <w:r w:rsidRPr="00632E83">
        <w:rPr>
          <w:szCs w:val="24"/>
          <w:lang w:val="bg-BG"/>
        </w:rPr>
        <w:t xml:space="preserve">Съдът отбелязва, че са били налице сериозни и конкретни причини, обосноваващи наличието на риск жалбоподателят да се укрие, ако бъде освободен. Независимо от това, ЕСПЧ констатира, че националният съд е преценил, че с оглед продължителността на задържането и ограниченията за пътуване рискът жалбоподателят да се укрие е бил отпаднал. Въпреки това, националният съд е отказал да отмени мярката му за </w:t>
      </w:r>
      <w:r w:rsidRPr="00632E83">
        <w:rPr>
          <w:szCs w:val="24"/>
          <w:lang w:val="bg-BG"/>
        </w:rPr>
        <w:lastRenderedPageBreak/>
        <w:t>неотклонение. Предвид това Съдът заключава, че националните съдилища не са представили релевантни и достатъчни основания за задържането на жалбоподателя и съответно е налице нарушение на. чл. 5, § 3</w:t>
      </w:r>
      <w:r w:rsidR="00632E83">
        <w:rPr>
          <w:szCs w:val="24"/>
          <w:lang w:val="bg-BG"/>
        </w:rPr>
        <w:t>.</w:t>
      </w:r>
      <w:r w:rsidRPr="00632E83">
        <w:rPr>
          <w:rStyle w:val="s68f5eaef"/>
          <w:szCs w:val="24"/>
          <w:lang w:val="en-US"/>
        </w:rPr>
        <w:t xml:space="preserve"> </w:t>
      </w:r>
      <w:hyperlink r:id="rId934"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4E5F1E42" w14:textId="5280EF97" w:rsidR="00036B3E" w:rsidRPr="00036B3E" w:rsidRDefault="00000000" w:rsidP="00632E83">
      <w:pPr>
        <w:pStyle w:val="JuList"/>
        <w:pBdr>
          <w:bottom w:val="single" w:sz="4" w:space="1" w:color="auto"/>
        </w:pBdr>
        <w:ind w:left="0" w:firstLine="0"/>
        <w:rPr>
          <w:rStyle w:val="s68f5eaef"/>
          <w:szCs w:val="24"/>
          <w:lang w:val="bg-BG"/>
        </w:rPr>
      </w:pPr>
      <w:hyperlink r:id="rId935" w:history="1">
        <w:proofErr w:type="spellStart"/>
        <w:r w:rsidR="00036B3E" w:rsidRPr="002E5197">
          <w:rPr>
            <w:rStyle w:val="Hyperlink"/>
            <w:i/>
            <w:iCs/>
            <w:szCs w:val="24"/>
            <w:lang w:val="bg-BG"/>
          </w:rPr>
          <w:t>Banevi</w:t>
        </w:r>
        <w:proofErr w:type="spellEnd"/>
        <w:r w:rsidR="00036B3E" w:rsidRPr="002E5197">
          <w:rPr>
            <w:rStyle w:val="Hyperlink"/>
            <w:i/>
            <w:iCs/>
            <w:szCs w:val="24"/>
            <w:lang w:val="bg-BG"/>
          </w:rPr>
          <w:t xml:space="preserve"> c. </w:t>
        </w:r>
        <w:proofErr w:type="spellStart"/>
        <w:r w:rsidR="00036B3E" w:rsidRPr="002E5197">
          <w:rPr>
            <w:rStyle w:val="Hyperlink"/>
            <w:i/>
            <w:iCs/>
            <w:szCs w:val="24"/>
            <w:lang w:val="bg-BG"/>
          </w:rPr>
          <w:t>Bulgarie</w:t>
        </w:r>
        <w:proofErr w:type="spellEnd"/>
        <w:r w:rsidR="00036B3E" w:rsidRPr="002E5197">
          <w:rPr>
            <w:rStyle w:val="Hyperlink"/>
            <w:i/>
            <w:iCs/>
            <w:szCs w:val="24"/>
            <w:lang w:val="bg-BG"/>
          </w:rPr>
          <w:t xml:space="preserve"> (</w:t>
        </w:r>
        <w:proofErr w:type="spellStart"/>
        <w:r w:rsidR="00036B3E" w:rsidRPr="002E5197">
          <w:rPr>
            <w:rStyle w:val="Hyperlink"/>
            <w:i/>
            <w:iCs/>
            <w:szCs w:val="24"/>
            <w:lang w:val="bg-BG"/>
          </w:rPr>
          <w:t>no</w:t>
        </w:r>
        <w:proofErr w:type="spellEnd"/>
        <w:r w:rsidR="00036B3E" w:rsidRPr="002E5197">
          <w:rPr>
            <w:rStyle w:val="Hyperlink"/>
            <w:i/>
            <w:iCs/>
            <w:szCs w:val="24"/>
            <w:lang w:val="bg-BG"/>
          </w:rPr>
          <w:t>. 25658/19)</w:t>
        </w:r>
      </w:hyperlink>
    </w:p>
    <w:p w14:paraId="699B9897" w14:textId="1139D816" w:rsidR="00036B3E" w:rsidRDefault="00036B3E" w:rsidP="00B214C4">
      <w:pPr>
        <w:pStyle w:val="JuList"/>
        <w:ind w:left="0" w:firstLine="0"/>
        <w:rPr>
          <w:rStyle w:val="s68f5eaef"/>
          <w:b/>
          <w:bCs/>
          <w:szCs w:val="24"/>
          <w:lang w:val="bg-BG"/>
        </w:rPr>
      </w:pPr>
    </w:p>
    <w:p w14:paraId="732387CD" w14:textId="38DE3CF4" w:rsidR="00036B3E" w:rsidRDefault="00632E83" w:rsidP="00B214C4">
      <w:pPr>
        <w:pStyle w:val="JuList"/>
        <w:ind w:left="0" w:firstLine="0"/>
        <w:rPr>
          <w:rStyle w:val="s68f5eaef"/>
          <w:szCs w:val="24"/>
          <w:lang w:val="bg-BG"/>
        </w:rPr>
      </w:pPr>
      <w:r w:rsidRPr="00632E83">
        <w:rPr>
          <w:szCs w:val="24"/>
          <w:lang w:val="bg-BG"/>
        </w:rPr>
        <w:t>Принудителното довеждане на жалбоподателя за разпит пред полицейски служител, без да има възможност да са ползва от специфичните гаранции в случаите на полицейско задържане, съгласно националното законодателство, са довели до незаконното му лишаване от свобода в нарушение на чл. 5, § 1 от Конвенцията. Съдилищата не са разгледали въпроса дали задържането на жалбоподателя е било съвместимо с чл. 5, § 1, въпреки изричното позоваване от страна на жалбоподателя на тази разпоредба, като по този начин са препятствали възможността той да получи обезщетение за незаконното си задържане, в нарушение на чл. 5, § 5</w:t>
      </w:r>
      <w:r>
        <w:rPr>
          <w:szCs w:val="24"/>
          <w:lang w:val="bg-BG"/>
        </w:rPr>
        <w:t xml:space="preserve">. </w:t>
      </w:r>
      <w:hyperlink r:id="rId936" w:history="1">
        <w:r w:rsidR="00605362" w:rsidRPr="00605362">
          <w:rPr>
            <w:rStyle w:val="Hyperlink"/>
            <w:lang w:val="bg-BG"/>
          </w:rPr>
          <w:t>Бюлетин № 66</w:t>
        </w:r>
      </w:hyperlink>
    </w:p>
    <w:p w14:paraId="6DC2993C" w14:textId="55763493" w:rsidR="00632E83" w:rsidRDefault="00000000" w:rsidP="00605362">
      <w:pPr>
        <w:pStyle w:val="JuList"/>
        <w:pBdr>
          <w:bottom w:val="single" w:sz="4" w:space="1" w:color="auto"/>
        </w:pBdr>
        <w:ind w:left="0" w:firstLine="0"/>
        <w:rPr>
          <w:sz w:val="22"/>
          <w:szCs w:val="22"/>
        </w:rPr>
      </w:pPr>
      <w:hyperlink r:id="rId937" w:history="1">
        <w:proofErr w:type="spellStart"/>
        <w:r w:rsidR="00632E83" w:rsidRPr="00DB08BF">
          <w:rPr>
            <w:rStyle w:val="Hyperlink"/>
            <w:i/>
            <w:iCs/>
            <w:sz w:val="22"/>
            <w:szCs w:val="22"/>
          </w:rPr>
          <w:t>Jarrand</w:t>
        </w:r>
        <w:proofErr w:type="spellEnd"/>
        <w:r w:rsidR="00632E83" w:rsidRPr="00DB08BF">
          <w:rPr>
            <w:rStyle w:val="Hyperlink"/>
            <w:i/>
            <w:iCs/>
            <w:sz w:val="22"/>
            <w:szCs w:val="22"/>
          </w:rPr>
          <w:t xml:space="preserve"> v. France (no. 56138/16)</w:t>
        </w:r>
      </w:hyperlink>
    </w:p>
    <w:p w14:paraId="32CBBE33" w14:textId="4D4C795A" w:rsidR="00632E83" w:rsidRDefault="00632E83" w:rsidP="00B214C4">
      <w:pPr>
        <w:pStyle w:val="JuList"/>
        <w:ind w:left="0" w:firstLine="0"/>
        <w:rPr>
          <w:sz w:val="22"/>
          <w:szCs w:val="22"/>
        </w:rPr>
      </w:pPr>
    </w:p>
    <w:p w14:paraId="320D9BC4" w14:textId="3A00D356" w:rsidR="00B46A53" w:rsidRPr="00EC60CF" w:rsidRDefault="00B46A53" w:rsidP="00B46A53">
      <w:pPr>
        <w:pStyle w:val="NoSpacing"/>
        <w:jc w:val="both"/>
        <w:rPr>
          <w:rFonts w:ascii="Times New Roman" w:hAnsi="Times New Roman" w:cs="Times New Roman"/>
        </w:rPr>
      </w:pPr>
      <w:r w:rsidRPr="00280BBC">
        <w:rPr>
          <w:rFonts w:ascii="Times New Roman" w:hAnsi="Times New Roman" w:cs="Times New Roman"/>
          <w:sz w:val="24"/>
          <w:szCs w:val="24"/>
          <w:lang w:val="bg-BG"/>
        </w:rPr>
        <w:t>Не е налице нарушение на чл. 5, § 1 (а) от Конвенцията, тъй като към момента на изпълнение на наложеното му наказание лишаване от свобода жалбоподателят, страдащ от психично разстройство, е бил в състояние да разбира реинтеграцията в обществото като цел на наказанието и да се възползва от нея.</w:t>
      </w:r>
      <w:r w:rsidRPr="00EC60CF">
        <w:rPr>
          <w:rFonts w:ascii="Times New Roman" w:hAnsi="Times New Roman" w:cs="Times New Roman"/>
        </w:rPr>
        <w:t xml:space="preserve"> </w:t>
      </w:r>
      <w:hyperlink r:id="rId938" w:history="1">
        <w:proofErr w:type="spellStart"/>
        <w:r w:rsidR="004A62B8" w:rsidRPr="004A62B8">
          <w:rPr>
            <w:rStyle w:val="Hyperlink"/>
            <w:rFonts w:ascii="Times New Roman" w:hAnsi="Times New Roman" w:cs="Times New Roman"/>
            <w:sz w:val="24"/>
            <w:szCs w:val="24"/>
          </w:rPr>
          <w:t>Бюлетин</w:t>
        </w:r>
        <w:proofErr w:type="spellEnd"/>
        <w:r w:rsidR="004A62B8" w:rsidRPr="004A62B8">
          <w:rPr>
            <w:rStyle w:val="Hyperlink"/>
            <w:rFonts w:ascii="Times New Roman" w:hAnsi="Times New Roman" w:cs="Times New Roman"/>
            <w:sz w:val="24"/>
            <w:szCs w:val="24"/>
          </w:rPr>
          <w:t xml:space="preserve"> № 67</w:t>
        </w:r>
      </w:hyperlink>
    </w:p>
    <w:p w14:paraId="4F1D6DBE" w14:textId="77777777" w:rsidR="00B46A53" w:rsidRPr="0007788D" w:rsidRDefault="00000000" w:rsidP="00B46A53">
      <w:pPr>
        <w:pStyle w:val="NoSpacing"/>
        <w:jc w:val="both"/>
        <w:rPr>
          <w:rStyle w:val="Hyperlink"/>
          <w:rFonts w:ascii="Times New Roman" w:hAnsi="Times New Roman" w:cs="Times New Roman"/>
          <w:i/>
          <w:iCs/>
        </w:rPr>
      </w:pPr>
      <w:hyperlink r:id="rId939" w:history="1">
        <w:r w:rsidR="00B46A53" w:rsidRPr="0007788D">
          <w:rPr>
            <w:rStyle w:val="Hyperlink"/>
            <w:rFonts w:ascii="Times New Roman" w:hAnsi="Times New Roman" w:cs="Times New Roman"/>
            <w:i/>
            <w:iCs/>
          </w:rPr>
          <w:t>Sy c. Italie</w:t>
        </w:r>
        <w:r w:rsidR="00B46A53" w:rsidRPr="0007788D">
          <w:rPr>
            <w:rStyle w:val="Hyperlink"/>
            <w:rFonts w:ascii="Times New Roman" w:hAnsi="Times New Roman" w:cs="Times New Roman"/>
            <w:i/>
            <w:iCs/>
            <w:lang w:val="bg-BG"/>
          </w:rPr>
          <w:t xml:space="preserve"> </w:t>
        </w:r>
        <w:r w:rsidR="00B46A53" w:rsidRPr="0007788D">
          <w:rPr>
            <w:rStyle w:val="Hyperlink"/>
            <w:rFonts w:ascii="Times New Roman" w:hAnsi="Times New Roman" w:cs="Times New Roman"/>
            <w:i/>
            <w:iCs/>
          </w:rPr>
          <w:t>(n</w:t>
        </w:r>
        <w:r w:rsidR="00B46A53" w:rsidRPr="0007788D">
          <w:rPr>
            <w:rStyle w:val="Hyperlink"/>
            <w:rFonts w:ascii="Times New Roman" w:hAnsi="Times New Roman" w:cs="Times New Roman"/>
            <w:i/>
            <w:iCs/>
            <w:vertAlign w:val="superscript"/>
          </w:rPr>
          <w:t>o</w:t>
        </w:r>
        <w:r w:rsidR="00B46A53" w:rsidRPr="0007788D">
          <w:rPr>
            <w:rStyle w:val="Hyperlink"/>
            <w:rFonts w:ascii="Times New Roman" w:hAnsi="Times New Roman" w:cs="Times New Roman"/>
            <w:i/>
            <w:iCs/>
          </w:rPr>
          <w:t xml:space="preserve"> 11791/20)</w:t>
        </w:r>
      </w:hyperlink>
    </w:p>
    <w:p w14:paraId="09D84ED6" w14:textId="77777777" w:rsidR="00632E83" w:rsidRDefault="00632E83" w:rsidP="00B214C4">
      <w:pPr>
        <w:pStyle w:val="JuList"/>
        <w:ind w:left="0" w:firstLine="0"/>
        <w:rPr>
          <w:szCs w:val="24"/>
          <w:lang w:val="bg-BG"/>
        </w:rPr>
      </w:pPr>
    </w:p>
    <w:p w14:paraId="46FE6362" w14:textId="198F9CA2" w:rsidR="00280BBC" w:rsidRDefault="00064CC2" w:rsidP="00B214C4">
      <w:pPr>
        <w:pStyle w:val="JuList"/>
        <w:ind w:left="0" w:firstLine="0"/>
        <w:rPr>
          <w:rFonts w:eastAsia="Calibri"/>
          <w:szCs w:val="24"/>
          <w:lang w:val="bg-BG"/>
        </w:rPr>
      </w:pPr>
      <w:r w:rsidRPr="00064CC2">
        <w:rPr>
          <w:rFonts w:eastAsia="Calibri"/>
          <w:szCs w:val="24"/>
          <w:lang w:val="bg-BG"/>
        </w:rPr>
        <w:t>Изпълнението на мерките в рамките на процедурата за ескортиране представлява лишаване от свобода по чл. 5, § 1 от Конвенцията. За да се счита лишаването от свобода за лишено от произвол и законосъобразно по смисъла на член 5 не е достатъчно конкретната мярка да бъде взета и изпълнена в съответствие с националното законодателство; тя също така трябва да бъде необходима с оглед конкретните обстоятелствата на дадения случай</w:t>
      </w:r>
      <w:r>
        <w:rPr>
          <w:rFonts w:eastAsia="Calibri"/>
          <w:szCs w:val="24"/>
          <w:lang w:val="bg-BG"/>
        </w:rPr>
        <w:t xml:space="preserve">. </w:t>
      </w:r>
      <w:hyperlink r:id="rId940" w:history="1">
        <w:r w:rsidR="00F1390B" w:rsidRPr="00F1390B">
          <w:rPr>
            <w:rStyle w:val="Hyperlink"/>
            <w:rFonts w:eastAsia="Calibri"/>
            <w:szCs w:val="24"/>
            <w:lang w:val="bg-BG" w:eastAsia="en-US"/>
          </w:rPr>
          <w:t>Бюлетин № 70</w:t>
        </w:r>
      </w:hyperlink>
    </w:p>
    <w:p w14:paraId="6C0C091E" w14:textId="3B97030E" w:rsidR="00064CC2" w:rsidRPr="00064CC2" w:rsidRDefault="00000000" w:rsidP="00B214C4">
      <w:pPr>
        <w:pStyle w:val="JuList"/>
        <w:ind w:left="0" w:firstLine="0"/>
        <w:rPr>
          <w:szCs w:val="24"/>
          <w:lang w:val="bg-BG"/>
        </w:rPr>
      </w:pPr>
      <w:hyperlink r:id="rId941" w:history="1">
        <w:proofErr w:type="spellStart"/>
        <w:r w:rsidR="00F93D34" w:rsidRPr="00403576">
          <w:rPr>
            <w:rFonts w:eastAsia="Calibri"/>
            <w:i/>
            <w:iCs/>
            <w:color w:val="0563C1"/>
            <w:szCs w:val="22"/>
            <w:u w:val="single" w:color="000000"/>
            <w:lang w:val="bg-BG"/>
          </w:rPr>
          <w:t>Teslenko</w:t>
        </w:r>
        <w:proofErr w:type="spellEnd"/>
        <w:r w:rsidR="00F93D34" w:rsidRPr="00403576">
          <w:rPr>
            <w:rFonts w:eastAsia="Calibri"/>
            <w:i/>
            <w:iCs/>
            <w:color w:val="0563C1"/>
            <w:szCs w:val="22"/>
            <w:u w:val="single" w:color="000000"/>
            <w:lang w:val="bg-BG"/>
          </w:rPr>
          <w:t xml:space="preserve"> </w:t>
        </w:r>
        <w:proofErr w:type="spellStart"/>
        <w:r w:rsidR="00F93D34" w:rsidRPr="00403576">
          <w:rPr>
            <w:rFonts w:eastAsia="Calibri"/>
            <w:i/>
            <w:iCs/>
            <w:color w:val="0563C1"/>
            <w:szCs w:val="22"/>
            <w:u w:val="single" w:color="000000"/>
            <w:lang w:val="bg-BG"/>
          </w:rPr>
          <w:t>and</w:t>
        </w:r>
        <w:proofErr w:type="spellEnd"/>
        <w:r w:rsidR="00F93D34" w:rsidRPr="00403576">
          <w:rPr>
            <w:rFonts w:eastAsia="Calibri"/>
            <w:i/>
            <w:iCs/>
            <w:color w:val="0563C1"/>
            <w:szCs w:val="22"/>
            <w:u w:val="single" w:color="000000"/>
            <w:lang w:val="bg-BG"/>
          </w:rPr>
          <w:t xml:space="preserve"> </w:t>
        </w:r>
        <w:proofErr w:type="spellStart"/>
        <w:r w:rsidR="00F93D34" w:rsidRPr="00403576">
          <w:rPr>
            <w:rFonts w:eastAsia="Calibri"/>
            <w:i/>
            <w:iCs/>
            <w:color w:val="0563C1"/>
            <w:szCs w:val="22"/>
            <w:u w:val="single" w:color="000000"/>
            <w:lang w:val="bg-BG"/>
          </w:rPr>
          <w:t>others</w:t>
        </w:r>
        <w:proofErr w:type="spellEnd"/>
        <w:r w:rsidR="00F93D34" w:rsidRPr="00403576">
          <w:rPr>
            <w:rFonts w:eastAsia="Calibri"/>
            <w:i/>
            <w:iCs/>
            <w:color w:val="0563C1"/>
            <w:szCs w:val="22"/>
            <w:u w:val="single" w:color="000000"/>
            <w:lang w:val="bg-BG"/>
          </w:rPr>
          <w:t xml:space="preserve"> v. </w:t>
        </w:r>
        <w:proofErr w:type="spellStart"/>
        <w:r w:rsidR="00F93D34" w:rsidRPr="00403576">
          <w:rPr>
            <w:rFonts w:eastAsia="Calibri"/>
            <w:i/>
            <w:iCs/>
            <w:color w:val="0563C1"/>
            <w:szCs w:val="22"/>
            <w:u w:val="single" w:color="000000"/>
            <w:lang w:val="bg-BG"/>
          </w:rPr>
          <w:t>Russia</w:t>
        </w:r>
        <w:proofErr w:type="spellEnd"/>
        <w:r w:rsidR="00F93D34" w:rsidRPr="00403576">
          <w:rPr>
            <w:rFonts w:eastAsia="Calibri"/>
            <w:i/>
            <w:iCs/>
            <w:color w:val="0563C1"/>
            <w:szCs w:val="22"/>
            <w:u w:val="single" w:color="000000"/>
            <w:lang w:val="bg-BG"/>
          </w:rPr>
          <w:t xml:space="preserve"> (</w:t>
        </w:r>
        <w:proofErr w:type="spellStart"/>
        <w:r w:rsidR="00F93D34" w:rsidRPr="00403576">
          <w:rPr>
            <w:rFonts w:eastAsia="Calibri"/>
            <w:i/>
            <w:iCs/>
            <w:color w:val="0563C1"/>
            <w:szCs w:val="22"/>
            <w:u w:val="single" w:color="000000"/>
            <w:lang w:val="bg-BG"/>
          </w:rPr>
          <w:t>nos</w:t>
        </w:r>
        <w:proofErr w:type="spellEnd"/>
        <w:r w:rsidR="00F93D34" w:rsidRPr="00403576">
          <w:rPr>
            <w:rFonts w:eastAsia="Calibri"/>
            <w:i/>
            <w:iCs/>
            <w:color w:val="0563C1"/>
            <w:szCs w:val="22"/>
            <w:u w:val="single" w:color="000000"/>
            <w:lang w:val="bg-BG"/>
          </w:rPr>
          <w:t xml:space="preserve">. 49855/12, 65395/12, 49351/18 </w:t>
        </w:r>
        <w:proofErr w:type="spellStart"/>
        <w:r w:rsidR="00F93D34" w:rsidRPr="00403576">
          <w:rPr>
            <w:rFonts w:eastAsia="Calibri"/>
            <w:i/>
            <w:iCs/>
            <w:color w:val="0563C1"/>
            <w:szCs w:val="22"/>
            <w:u w:val="single" w:color="000000"/>
            <w:lang w:val="bg-BG"/>
          </w:rPr>
          <w:t>and</w:t>
        </w:r>
        <w:proofErr w:type="spellEnd"/>
        <w:r w:rsidR="00F93D34" w:rsidRPr="00403576">
          <w:rPr>
            <w:rFonts w:eastAsia="Calibri"/>
            <w:i/>
            <w:iCs/>
            <w:color w:val="0563C1"/>
            <w:szCs w:val="22"/>
            <w:u w:val="single" w:color="000000"/>
            <w:lang w:val="bg-BG"/>
          </w:rPr>
          <w:t xml:space="preserve"> 50424/18)</w:t>
        </w:r>
      </w:hyperlink>
    </w:p>
    <w:p w14:paraId="007EF785" w14:textId="678391CF" w:rsidR="00AF2647" w:rsidRPr="00C60AC1" w:rsidRDefault="00550683" w:rsidP="00550683">
      <w:pPr>
        <w:pStyle w:val="Heading2"/>
        <w:ind w:firstLine="360"/>
        <w:rPr>
          <w:rFonts w:ascii="Times New Roman" w:hAnsi="Times New Roman"/>
        </w:rPr>
      </w:pPr>
      <w:r w:rsidRPr="00C60AC1">
        <w:rPr>
          <w:rFonts w:ascii="Times New Roman" w:hAnsi="Times New Roman"/>
        </w:rPr>
        <w:t>2.</w:t>
      </w:r>
      <w:r w:rsidR="00AB56EE">
        <w:rPr>
          <w:rFonts w:ascii="Times New Roman" w:hAnsi="Times New Roman"/>
        </w:rPr>
        <w:t xml:space="preserve"> </w:t>
      </w:r>
      <w:r w:rsidR="00AF2647" w:rsidRPr="00C60AC1">
        <w:rPr>
          <w:rFonts w:ascii="Times New Roman" w:hAnsi="Times New Roman"/>
        </w:rPr>
        <w:t>Лишаване от свобода на непълнолетни лица</w:t>
      </w:r>
    </w:p>
    <w:p w14:paraId="21EA682F" w14:textId="77777777" w:rsidR="00D44B3F" w:rsidRPr="00C60AC1" w:rsidRDefault="00D44B3F" w:rsidP="00D44B3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Лишаването от свобода на непълнолетни не е допустимо по чл. 5, § 1(</w:t>
      </w:r>
      <w:r w:rsidRPr="00C60AC1">
        <w:rPr>
          <w:rFonts w:ascii="Times New Roman" w:hAnsi="Times New Roman" w:cs="Times New Roman"/>
          <w:sz w:val="24"/>
          <w:szCs w:val="24"/>
        </w:rPr>
        <w:t>d</w:t>
      </w:r>
      <w:r w:rsidR="00CF482A" w:rsidRPr="00C60AC1">
        <w:rPr>
          <w:rFonts w:ascii="Times New Roman" w:hAnsi="Times New Roman" w:cs="Times New Roman"/>
          <w:sz w:val="24"/>
          <w:szCs w:val="24"/>
          <w:lang w:val="bg-BG"/>
        </w:rPr>
        <w:t>) от Конвенцията</w:t>
      </w:r>
      <w:r w:rsidRPr="00C60AC1">
        <w:rPr>
          <w:rFonts w:ascii="Times New Roman" w:hAnsi="Times New Roman" w:cs="Times New Roman"/>
          <w:sz w:val="24"/>
          <w:szCs w:val="24"/>
          <w:lang w:val="bg-BG"/>
        </w:rPr>
        <w:t xml:space="preserve">, ако центърът за задържане служи само за изолация на младежите от обществото и те не участват във възпитателни и образователни дейности. </w:t>
      </w:r>
      <w:hyperlink r:id="rId94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hyperlink>
    </w:p>
    <w:p w14:paraId="38AB95C3" w14:textId="77777777" w:rsidR="00D44B3F" w:rsidRPr="00C60AC1" w:rsidRDefault="00000000" w:rsidP="00D44B3F">
      <w:pPr>
        <w:pStyle w:val="NoSpacing"/>
        <w:pBdr>
          <w:bottom w:val="single" w:sz="4" w:space="1" w:color="auto"/>
        </w:pBdr>
        <w:jc w:val="both"/>
        <w:rPr>
          <w:rStyle w:val="normal--char"/>
          <w:rFonts w:ascii="Times New Roman" w:hAnsi="Times New Roman" w:cs="Times New Roman"/>
          <w:color w:val="000000"/>
          <w:sz w:val="24"/>
          <w:szCs w:val="24"/>
          <w:lang w:val="bg-BG"/>
        </w:rPr>
      </w:pPr>
      <w:hyperlink r:id="rId943" w:history="1">
        <w:proofErr w:type="spellStart"/>
        <w:r w:rsidR="00D44B3F" w:rsidRPr="00C60AC1">
          <w:rPr>
            <w:rStyle w:val="Hyperlink"/>
            <w:rFonts w:ascii="Times New Roman" w:hAnsi="Times New Roman" w:cs="Times New Roman"/>
            <w:i/>
            <w:sz w:val="24"/>
          </w:rPr>
          <w:t>Ichin</w:t>
        </w:r>
        <w:proofErr w:type="spellEnd"/>
        <w:r w:rsidR="00D44B3F" w:rsidRPr="005D3DB1">
          <w:rPr>
            <w:rStyle w:val="Hyperlink"/>
            <w:rFonts w:ascii="Times New Roman" w:hAnsi="Times New Roman" w:cs="Times New Roman"/>
            <w:i/>
            <w:sz w:val="24"/>
            <w:lang w:val="ru-RU"/>
          </w:rPr>
          <w:t xml:space="preserve"> </w:t>
        </w:r>
        <w:r w:rsidR="00D44B3F" w:rsidRPr="00C60AC1">
          <w:rPr>
            <w:rStyle w:val="Hyperlink"/>
            <w:rFonts w:ascii="Times New Roman" w:hAnsi="Times New Roman" w:cs="Times New Roman"/>
            <w:i/>
            <w:sz w:val="24"/>
          </w:rPr>
          <w:t>and</w:t>
        </w:r>
        <w:r w:rsidR="00D44B3F" w:rsidRPr="005D3DB1">
          <w:rPr>
            <w:rStyle w:val="Hyperlink"/>
            <w:rFonts w:ascii="Times New Roman" w:hAnsi="Times New Roman" w:cs="Times New Roman"/>
            <w:i/>
            <w:sz w:val="24"/>
            <w:lang w:val="ru-RU"/>
          </w:rPr>
          <w:t xml:space="preserve"> </w:t>
        </w:r>
        <w:r w:rsidR="00D44B3F" w:rsidRPr="00C60AC1">
          <w:rPr>
            <w:rStyle w:val="Hyperlink"/>
            <w:rFonts w:ascii="Times New Roman" w:hAnsi="Times New Roman" w:cs="Times New Roman"/>
            <w:i/>
            <w:sz w:val="24"/>
          </w:rPr>
          <w:t>others</w:t>
        </w:r>
        <w:r w:rsidR="00D44B3F" w:rsidRPr="005D3DB1">
          <w:rPr>
            <w:rStyle w:val="Hyperlink"/>
            <w:rFonts w:ascii="Times New Roman" w:hAnsi="Times New Roman" w:cs="Times New Roman"/>
            <w:i/>
            <w:sz w:val="24"/>
            <w:lang w:val="ru-RU"/>
          </w:rPr>
          <w:t xml:space="preserve"> </w:t>
        </w:r>
        <w:r w:rsidR="00D44B3F" w:rsidRPr="00C60AC1">
          <w:rPr>
            <w:rStyle w:val="Hyperlink"/>
            <w:rFonts w:ascii="Times New Roman" w:hAnsi="Times New Roman" w:cs="Times New Roman"/>
            <w:i/>
            <w:sz w:val="24"/>
          </w:rPr>
          <w:t>v</w:t>
        </w:r>
        <w:r w:rsidR="00D44B3F" w:rsidRPr="005D3DB1">
          <w:rPr>
            <w:rStyle w:val="Hyperlink"/>
            <w:rFonts w:ascii="Times New Roman" w:hAnsi="Times New Roman" w:cs="Times New Roman"/>
            <w:i/>
            <w:sz w:val="24"/>
            <w:lang w:val="ru-RU"/>
          </w:rPr>
          <w:t xml:space="preserve">. </w:t>
        </w:r>
        <w:r w:rsidR="00D44B3F" w:rsidRPr="00C60AC1">
          <w:rPr>
            <w:rStyle w:val="Hyperlink"/>
            <w:rFonts w:ascii="Times New Roman" w:hAnsi="Times New Roman" w:cs="Times New Roman"/>
            <w:i/>
            <w:sz w:val="24"/>
          </w:rPr>
          <w:t>Ukraine</w:t>
        </w:r>
        <w:r w:rsidR="00D44B3F" w:rsidRPr="005D3DB1">
          <w:rPr>
            <w:rStyle w:val="Hyperlink"/>
            <w:rFonts w:ascii="Times New Roman" w:hAnsi="Times New Roman" w:cs="Times New Roman"/>
            <w:i/>
            <w:sz w:val="24"/>
            <w:lang w:val="ru-RU"/>
          </w:rPr>
          <w:t xml:space="preserve"> (</w:t>
        </w:r>
        <w:proofErr w:type="spellStart"/>
        <w:r w:rsidR="00D44B3F" w:rsidRPr="00C60AC1">
          <w:rPr>
            <w:rStyle w:val="Hyperlink"/>
            <w:rFonts w:ascii="Times New Roman" w:hAnsi="Times New Roman" w:cs="Times New Roman"/>
            <w:i/>
            <w:sz w:val="24"/>
          </w:rPr>
          <w:t>nos</w:t>
        </w:r>
        <w:proofErr w:type="spellEnd"/>
        <w:r w:rsidR="00D44B3F" w:rsidRPr="005D3DB1">
          <w:rPr>
            <w:rStyle w:val="Hyperlink"/>
            <w:rFonts w:ascii="Times New Roman" w:hAnsi="Times New Roman" w:cs="Times New Roman"/>
            <w:i/>
            <w:sz w:val="24"/>
            <w:lang w:val="ru-RU"/>
          </w:rPr>
          <w:t xml:space="preserve">. 28189/04 </w:t>
        </w:r>
        <w:r w:rsidR="00D44B3F" w:rsidRPr="00C60AC1">
          <w:rPr>
            <w:rStyle w:val="Hyperlink"/>
            <w:rFonts w:ascii="Times New Roman" w:hAnsi="Times New Roman" w:cs="Times New Roman"/>
            <w:i/>
            <w:sz w:val="24"/>
          </w:rPr>
          <w:t>and</w:t>
        </w:r>
        <w:r w:rsidR="00D44B3F" w:rsidRPr="005D3DB1">
          <w:rPr>
            <w:rStyle w:val="Hyperlink"/>
            <w:rFonts w:ascii="Times New Roman" w:hAnsi="Times New Roman" w:cs="Times New Roman"/>
            <w:i/>
            <w:sz w:val="24"/>
            <w:lang w:val="ru-RU"/>
          </w:rPr>
          <w:t xml:space="preserve"> 28192/04)</w:t>
        </w:r>
      </w:hyperlink>
    </w:p>
    <w:p w14:paraId="299D3225" w14:textId="77777777" w:rsidR="005237CC" w:rsidRPr="00C60AC1" w:rsidRDefault="005237CC" w:rsidP="005237CC">
      <w:pPr>
        <w:pStyle w:val="Default"/>
        <w:jc w:val="both"/>
        <w:rPr>
          <w:rFonts w:ascii="Times New Roman" w:hAnsi="Times New Roman" w:cs="Times New Roman"/>
        </w:rPr>
      </w:pPr>
    </w:p>
    <w:p w14:paraId="0E997E93" w14:textId="77777777" w:rsidR="005237CC" w:rsidRPr="00C60AC1" w:rsidRDefault="005237CC" w:rsidP="005237CC">
      <w:pPr>
        <w:pStyle w:val="Default"/>
        <w:jc w:val="both"/>
        <w:rPr>
          <w:rStyle w:val="normal--char"/>
          <w:rFonts w:ascii="Times New Roman" w:hAnsi="Times New Roman" w:cs="Times New Roman"/>
        </w:rPr>
      </w:pPr>
      <w:r w:rsidRPr="00C60AC1">
        <w:rPr>
          <w:rFonts w:ascii="Times New Roman" w:hAnsi="Times New Roman" w:cs="Times New Roman"/>
        </w:rPr>
        <w:t>Автоматичното задържане на малолетен кандидат за убежище, без да се потърси алтернативна мярка, която да е в негов интерес, е в нарушение на чл. 5, § 1(f) от Конвенцията (задържане с цел депортиране или екстрадиция).</w:t>
      </w:r>
      <w:r w:rsidR="005C1D2F" w:rsidRPr="00C60AC1">
        <w:rPr>
          <w:rFonts w:ascii="Times New Roman" w:hAnsi="Times New Roman" w:cs="Times New Roman"/>
        </w:rPr>
        <w:t xml:space="preserve"> </w:t>
      </w:r>
      <w:hyperlink r:id="rId944" w:history="1">
        <w:r w:rsidR="005C1D2F" w:rsidRPr="00C60AC1">
          <w:rPr>
            <w:rStyle w:val="Hyperlink"/>
            <w:rFonts w:ascii="Times New Roman" w:hAnsi="Times New Roman" w:cs="Times New Roman"/>
          </w:rPr>
          <w:t>Бюлетин № 8</w:t>
        </w:r>
      </w:hyperlink>
    </w:p>
    <w:p w14:paraId="31998BAB" w14:textId="77777777" w:rsidR="00131B5C" w:rsidRPr="00C60AC1" w:rsidRDefault="00000000" w:rsidP="00FC5917">
      <w:pPr>
        <w:pStyle w:val="Default"/>
        <w:pBdr>
          <w:bottom w:val="single" w:sz="4" w:space="1" w:color="auto"/>
        </w:pBdr>
        <w:jc w:val="both"/>
        <w:rPr>
          <w:rFonts w:ascii="Times New Roman" w:hAnsi="Times New Roman" w:cs="Times New Roman"/>
        </w:rPr>
      </w:pPr>
      <w:hyperlink r:id="rId945" w:history="1">
        <w:proofErr w:type="spellStart"/>
        <w:r w:rsidR="005C1D2F" w:rsidRPr="00C60AC1">
          <w:rPr>
            <w:rStyle w:val="Hyperlink"/>
            <w:rFonts w:ascii="Times New Roman" w:hAnsi="Times New Roman" w:cs="Times New Roman"/>
            <w:i/>
          </w:rPr>
          <w:t>Rahimi</w:t>
        </w:r>
        <w:proofErr w:type="spellEnd"/>
        <w:r w:rsidR="005C1D2F" w:rsidRPr="00C60AC1">
          <w:rPr>
            <w:rStyle w:val="Hyperlink"/>
            <w:rFonts w:ascii="Times New Roman" w:hAnsi="Times New Roman" w:cs="Times New Roman"/>
            <w:i/>
          </w:rPr>
          <w:t xml:space="preserve"> v. </w:t>
        </w:r>
        <w:proofErr w:type="spellStart"/>
        <w:r w:rsidR="005C1D2F" w:rsidRPr="00C60AC1">
          <w:rPr>
            <w:rStyle w:val="Hyperlink"/>
            <w:rFonts w:ascii="Times New Roman" w:hAnsi="Times New Roman" w:cs="Times New Roman"/>
            <w:i/>
          </w:rPr>
          <w:t>Greece</w:t>
        </w:r>
        <w:proofErr w:type="spellEnd"/>
        <w:r w:rsidR="005C1D2F" w:rsidRPr="00C60AC1">
          <w:rPr>
            <w:rStyle w:val="Hyperlink"/>
            <w:rFonts w:ascii="Times New Roman" w:hAnsi="Times New Roman" w:cs="Times New Roman"/>
            <w:i/>
          </w:rPr>
          <w:t xml:space="preserve"> (</w:t>
        </w:r>
        <w:proofErr w:type="spellStart"/>
        <w:r w:rsidR="005C1D2F" w:rsidRPr="00C60AC1">
          <w:rPr>
            <w:rStyle w:val="Hyperlink"/>
            <w:rFonts w:ascii="Times New Roman" w:hAnsi="Times New Roman" w:cs="Times New Roman"/>
            <w:i/>
          </w:rPr>
          <w:t>no</w:t>
        </w:r>
        <w:proofErr w:type="spellEnd"/>
        <w:r w:rsidR="005C1D2F" w:rsidRPr="00C60AC1">
          <w:rPr>
            <w:rStyle w:val="Hyperlink"/>
            <w:rFonts w:ascii="Times New Roman" w:hAnsi="Times New Roman" w:cs="Times New Roman"/>
            <w:i/>
          </w:rPr>
          <w:t>. 8687/08)</w:t>
        </w:r>
      </w:hyperlink>
    </w:p>
    <w:p w14:paraId="6A8FF6C9" w14:textId="77777777" w:rsidR="00FC5917" w:rsidRPr="00C60AC1" w:rsidRDefault="00FC5917" w:rsidP="00131B5C">
      <w:pPr>
        <w:pStyle w:val="NoSpacing"/>
        <w:jc w:val="both"/>
        <w:rPr>
          <w:rFonts w:ascii="Times New Roman" w:hAnsi="Times New Roman" w:cs="Times New Roman"/>
          <w:sz w:val="24"/>
          <w:szCs w:val="24"/>
          <w:lang w:val="bg-BG"/>
        </w:rPr>
      </w:pPr>
    </w:p>
    <w:p w14:paraId="2FFB6ACA" w14:textId="77777777" w:rsidR="00D44B3F" w:rsidRPr="00C60AC1" w:rsidRDefault="00131B5C" w:rsidP="00131B5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Настаняването на непълнолетни във възпитателно училище – интернат представлява по своето естество «лишаване от свобода»; държавата не е нарушила правото на свобода и сигурност по чл. 5 от Конвенцията относно настаняването на непълнолетните жалбоподателки във ВУИ, но има нарушение заради задържането на две от тях в кризисен център за деца и в дом за временно настаняване на малолетни и непълнолетни.</w:t>
      </w:r>
      <w:r w:rsidRPr="00C60AC1">
        <w:rPr>
          <w:rStyle w:val="WW8Num4z0"/>
          <w:rFonts w:ascii="Times New Roman" w:hAnsi="Times New Roman" w:cs="Times New Roman"/>
          <w:color w:val="000000"/>
          <w:sz w:val="24"/>
          <w:szCs w:val="24"/>
          <w:lang w:val="bg-BG"/>
        </w:rPr>
        <w:t xml:space="preserve"> </w:t>
      </w:r>
      <w:hyperlink r:id="rId94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14</w:t>
        </w:r>
      </w:hyperlink>
    </w:p>
    <w:p w14:paraId="5B3CA531" w14:textId="77777777" w:rsidR="00131B5C" w:rsidRPr="00C60AC1" w:rsidRDefault="00000000" w:rsidP="00131B5C">
      <w:pPr>
        <w:pBdr>
          <w:bottom w:val="single" w:sz="4" w:space="1" w:color="auto"/>
        </w:pBdr>
        <w:spacing w:after="0" w:line="240" w:lineRule="auto"/>
        <w:jc w:val="both"/>
        <w:rPr>
          <w:rFonts w:ascii="Times New Roman" w:hAnsi="Times New Roman" w:cs="Times New Roman"/>
          <w:i/>
          <w:iCs/>
          <w:sz w:val="24"/>
          <w:szCs w:val="24"/>
        </w:rPr>
      </w:pPr>
      <w:hyperlink r:id="rId947" w:history="1">
        <w:r w:rsidR="00131B5C" w:rsidRPr="00C60AC1">
          <w:rPr>
            <w:rStyle w:val="Hyperlink"/>
            <w:rFonts w:ascii="Times New Roman" w:eastAsia="Times New Roman" w:hAnsi="Times New Roman" w:cs="Times New Roman"/>
            <w:bCs/>
            <w:i/>
            <w:sz w:val="24"/>
            <w:szCs w:val="24"/>
            <w:lang w:eastAsia="bg-BG"/>
          </w:rPr>
          <w:t xml:space="preserve">A. </w:t>
        </w:r>
        <w:proofErr w:type="spellStart"/>
        <w:r w:rsidR="00131B5C" w:rsidRPr="00C60AC1">
          <w:rPr>
            <w:rStyle w:val="Hyperlink"/>
            <w:rFonts w:ascii="Times New Roman" w:eastAsia="Times New Roman" w:hAnsi="Times New Roman" w:cs="Times New Roman"/>
            <w:bCs/>
            <w:i/>
            <w:sz w:val="24"/>
            <w:szCs w:val="24"/>
            <w:lang w:eastAsia="bg-BG"/>
          </w:rPr>
          <w:t>and</w:t>
        </w:r>
        <w:proofErr w:type="spellEnd"/>
        <w:r w:rsidR="00131B5C" w:rsidRPr="00C60AC1">
          <w:rPr>
            <w:rStyle w:val="Hyperlink"/>
            <w:rFonts w:ascii="Times New Roman" w:eastAsia="Times New Roman" w:hAnsi="Times New Roman" w:cs="Times New Roman"/>
            <w:bCs/>
            <w:i/>
            <w:sz w:val="24"/>
            <w:szCs w:val="24"/>
            <w:lang w:eastAsia="bg-BG"/>
          </w:rPr>
          <w:t xml:space="preserve"> </w:t>
        </w:r>
        <w:proofErr w:type="spellStart"/>
        <w:r w:rsidR="00131B5C" w:rsidRPr="00C60AC1">
          <w:rPr>
            <w:rStyle w:val="Hyperlink"/>
            <w:rFonts w:ascii="Times New Roman" w:eastAsia="Times New Roman" w:hAnsi="Times New Roman" w:cs="Times New Roman"/>
            <w:bCs/>
            <w:i/>
            <w:sz w:val="24"/>
            <w:szCs w:val="24"/>
            <w:lang w:eastAsia="bg-BG"/>
          </w:rPr>
          <w:t>others</w:t>
        </w:r>
        <w:proofErr w:type="spellEnd"/>
        <w:r w:rsidR="00131B5C" w:rsidRPr="00C60AC1">
          <w:rPr>
            <w:rStyle w:val="Hyperlink"/>
            <w:rFonts w:ascii="Times New Roman" w:eastAsia="Times New Roman" w:hAnsi="Times New Roman" w:cs="Times New Roman"/>
            <w:bCs/>
            <w:i/>
            <w:sz w:val="24"/>
            <w:szCs w:val="24"/>
            <w:lang w:eastAsia="bg-BG"/>
          </w:rPr>
          <w:t xml:space="preserve"> v. </w:t>
        </w:r>
        <w:proofErr w:type="spellStart"/>
        <w:r w:rsidR="00131B5C" w:rsidRPr="00C60AC1">
          <w:rPr>
            <w:rStyle w:val="Hyperlink"/>
            <w:rFonts w:ascii="Times New Roman" w:eastAsia="Times New Roman" w:hAnsi="Times New Roman" w:cs="Times New Roman"/>
            <w:bCs/>
            <w:i/>
            <w:sz w:val="24"/>
            <w:szCs w:val="24"/>
            <w:lang w:eastAsia="bg-BG"/>
          </w:rPr>
          <w:t>Bulgaria</w:t>
        </w:r>
        <w:proofErr w:type="spellEnd"/>
        <w:r w:rsidR="00131B5C" w:rsidRPr="00C60AC1">
          <w:rPr>
            <w:rStyle w:val="Hyperlink"/>
            <w:rFonts w:ascii="Times New Roman" w:eastAsia="Times New Roman" w:hAnsi="Times New Roman" w:cs="Times New Roman"/>
            <w:bCs/>
            <w:i/>
            <w:sz w:val="24"/>
            <w:szCs w:val="24"/>
            <w:lang w:eastAsia="bg-BG"/>
          </w:rPr>
          <w:t xml:space="preserve"> (</w:t>
        </w:r>
        <w:proofErr w:type="spellStart"/>
        <w:r w:rsidR="00131B5C" w:rsidRPr="00C60AC1">
          <w:rPr>
            <w:rStyle w:val="Hyperlink"/>
            <w:rFonts w:ascii="Times New Roman" w:eastAsia="Times New Roman" w:hAnsi="Times New Roman" w:cs="Times New Roman"/>
            <w:bCs/>
            <w:i/>
            <w:sz w:val="24"/>
            <w:szCs w:val="24"/>
            <w:lang w:eastAsia="bg-BG"/>
          </w:rPr>
          <w:t>no</w:t>
        </w:r>
        <w:proofErr w:type="spellEnd"/>
        <w:r w:rsidR="00131B5C" w:rsidRPr="00C60AC1">
          <w:rPr>
            <w:rStyle w:val="Hyperlink"/>
            <w:rFonts w:ascii="Times New Roman" w:eastAsia="Times New Roman" w:hAnsi="Times New Roman" w:cs="Times New Roman"/>
            <w:bCs/>
            <w:i/>
            <w:sz w:val="24"/>
            <w:szCs w:val="24"/>
            <w:lang w:eastAsia="bg-BG"/>
          </w:rPr>
          <w:t>. 51776/08)</w:t>
        </w:r>
      </w:hyperlink>
    </w:p>
    <w:p w14:paraId="409A3286" w14:textId="77777777" w:rsidR="00B64746" w:rsidRPr="00C60AC1" w:rsidRDefault="00B64746" w:rsidP="00131B5C">
      <w:pPr>
        <w:pStyle w:val="NoSpacing"/>
        <w:jc w:val="both"/>
        <w:rPr>
          <w:rFonts w:ascii="Times New Roman" w:hAnsi="Times New Roman" w:cs="Times New Roman"/>
          <w:sz w:val="24"/>
          <w:szCs w:val="24"/>
          <w:lang w:val="bg-BG"/>
        </w:rPr>
      </w:pPr>
    </w:p>
    <w:p w14:paraId="769123D4" w14:textId="77777777" w:rsidR="00131B5C" w:rsidRPr="00C60AC1" w:rsidRDefault="00B64746" w:rsidP="00B6474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Задържането на малолетни в транзитен център за възрастни незаконно</w:t>
      </w:r>
      <w:r w:rsidR="00DF6774" w:rsidRPr="00C60AC1">
        <w:rPr>
          <w:rFonts w:ascii="Times New Roman" w:hAnsi="Times New Roman" w:cs="Times New Roman"/>
          <w:sz w:val="24"/>
          <w:szCs w:val="24"/>
          <w:lang w:val="bg-BG"/>
        </w:rPr>
        <w:t xml:space="preserve"> пребиваващи чужденци в Белгия </w:t>
      </w:r>
      <w:r w:rsidRPr="00C60AC1">
        <w:rPr>
          <w:rFonts w:ascii="Times New Roman" w:hAnsi="Times New Roman" w:cs="Times New Roman"/>
          <w:sz w:val="24"/>
          <w:szCs w:val="24"/>
          <w:lang w:val="bg-BG"/>
        </w:rPr>
        <w:t>при неподходящи условия за близо четири месеца е нарушило правото им на свобода и сигурност.</w:t>
      </w:r>
      <w:r w:rsidRPr="00C60AC1">
        <w:rPr>
          <w:rStyle w:val="WW8Num4z0"/>
          <w:rFonts w:ascii="Times New Roman" w:hAnsi="Times New Roman" w:cs="Times New Roman"/>
          <w:color w:val="000000"/>
          <w:sz w:val="24"/>
          <w:szCs w:val="24"/>
          <w:lang w:val="bg-BG"/>
        </w:rPr>
        <w:t xml:space="preserve"> </w:t>
      </w:r>
      <w:hyperlink r:id="rId948" w:history="1">
        <w:r w:rsidRPr="00C60AC1">
          <w:rPr>
            <w:rStyle w:val="Hyperlink"/>
            <w:rFonts w:ascii="Times New Roman" w:hAnsi="Times New Roman" w:cs="Times New Roman"/>
            <w:sz w:val="24"/>
            <w:szCs w:val="24"/>
            <w:lang w:val="bg-BG"/>
          </w:rPr>
          <w:t>Бюлетин № 15</w:t>
        </w:r>
      </w:hyperlink>
    </w:p>
    <w:p w14:paraId="39188476" w14:textId="77777777" w:rsidR="00B64746" w:rsidRPr="00C60AC1" w:rsidRDefault="00000000" w:rsidP="00B64746">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949" w:history="1">
        <w:r w:rsidR="00B64746" w:rsidRPr="00C60AC1">
          <w:rPr>
            <w:rStyle w:val="Hyperlink"/>
            <w:i/>
            <w:iCs/>
            <w:szCs w:val="24"/>
          </w:rPr>
          <w:t>Kanagaratnam</w:t>
        </w:r>
        <w:r w:rsidR="00B64746" w:rsidRPr="00C60AC1">
          <w:rPr>
            <w:rStyle w:val="Hyperlink"/>
            <w:i/>
            <w:iCs/>
            <w:szCs w:val="24"/>
            <w:lang w:val="bg-BG"/>
          </w:rPr>
          <w:t xml:space="preserve"> </w:t>
        </w:r>
        <w:r w:rsidR="00B64746" w:rsidRPr="00C60AC1">
          <w:rPr>
            <w:rStyle w:val="Hyperlink"/>
            <w:i/>
            <w:iCs/>
            <w:szCs w:val="24"/>
          </w:rPr>
          <w:t>and</w:t>
        </w:r>
        <w:r w:rsidR="00B64746" w:rsidRPr="00C60AC1">
          <w:rPr>
            <w:rStyle w:val="Hyperlink"/>
            <w:i/>
            <w:iCs/>
            <w:szCs w:val="24"/>
            <w:lang w:val="bg-BG"/>
          </w:rPr>
          <w:t xml:space="preserve"> </w:t>
        </w:r>
        <w:r w:rsidR="00B64746" w:rsidRPr="00C60AC1">
          <w:rPr>
            <w:rStyle w:val="Hyperlink"/>
            <w:i/>
            <w:iCs/>
            <w:szCs w:val="24"/>
          </w:rPr>
          <w:t>Others</w:t>
        </w:r>
        <w:r w:rsidR="00B64746" w:rsidRPr="00C60AC1">
          <w:rPr>
            <w:rStyle w:val="Hyperlink"/>
            <w:i/>
            <w:iCs/>
            <w:szCs w:val="24"/>
            <w:lang w:val="bg-BG"/>
          </w:rPr>
          <w:t xml:space="preserve"> </w:t>
        </w:r>
        <w:r w:rsidR="00B64746" w:rsidRPr="00C60AC1">
          <w:rPr>
            <w:rStyle w:val="Hyperlink"/>
            <w:i/>
            <w:iCs/>
            <w:szCs w:val="24"/>
          </w:rPr>
          <w:t>v</w:t>
        </w:r>
        <w:r w:rsidR="00B64746" w:rsidRPr="00C60AC1">
          <w:rPr>
            <w:rStyle w:val="Hyperlink"/>
            <w:i/>
            <w:iCs/>
            <w:szCs w:val="24"/>
            <w:lang w:val="bg-BG"/>
          </w:rPr>
          <w:t xml:space="preserve">. </w:t>
        </w:r>
        <w:r w:rsidR="00B64746" w:rsidRPr="00C60AC1">
          <w:rPr>
            <w:rStyle w:val="Hyperlink"/>
            <w:i/>
            <w:iCs/>
            <w:szCs w:val="24"/>
          </w:rPr>
          <w:t>Belgium</w:t>
        </w:r>
        <w:r w:rsidR="00B64746" w:rsidRPr="00C60AC1">
          <w:rPr>
            <w:rStyle w:val="Hyperlink"/>
            <w:i/>
            <w:iCs/>
            <w:szCs w:val="24"/>
            <w:lang w:val="bg-BG"/>
          </w:rPr>
          <w:t xml:space="preserve"> (</w:t>
        </w:r>
        <w:r w:rsidR="00B64746" w:rsidRPr="00C60AC1">
          <w:rPr>
            <w:rStyle w:val="Hyperlink"/>
            <w:i/>
            <w:iCs/>
            <w:szCs w:val="24"/>
          </w:rPr>
          <w:t>no</w:t>
        </w:r>
        <w:r w:rsidR="00B64746" w:rsidRPr="00C60AC1">
          <w:rPr>
            <w:rStyle w:val="Hyperlink"/>
            <w:i/>
            <w:iCs/>
            <w:szCs w:val="24"/>
            <w:lang w:val="bg-BG"/>
          </w:rPr>
          <w:t>. 15297/09)</w:t>
        </w:r>
      </w:hyperlink>
    </w:p>
    <w:p w14:paraId="7C9E73DC" w14:textId="77777777" w:rsidR="009C6B95" w:rsidRPr="00C60AC1" w:rsidRDefault="009C6B95" w:rsidP="00116F3D">
      <w:pPr>
        <w:spacing w:after="0" w:line="240" w:lineRule="auto"/>
        <w:contextualSpacing/>
        <w:jc w:val="both"/>
        <w:rPr>
          <w:rFonts w:ascii="Times New Roman" w:hAnsi="Times New Roman" w:cs="Times New Roman"/>
          <w:sz w:val="24"/>
          <w:szCs w:val="24"/>
        </w:rPr>
      </w:pPr>
    </w:p>
    <w:p w14:paraId="65CFCCAF" w14:textId="77777777" w:rsidR="00116F3D" w:rsidRPr="00C60AC1" w:rsidRDefault="00116F3D" w:rsidP="00116F3D">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Съдът е комуникирал жалба с оплаквания по чл. 5, § 1 (а) и (</w:t>
      </w:r>
      <w:r w:rsidRPr="00C60AC1">
        <w:rPr>
          <w:rFonts w:ascii="Times New Roman" w:hAnsi="Times New Roman" w:cs="Times New Roman"/>
          <w:sz w:val="24"/>
          <w:szCs w:val="24"/>
          <w:lang w:val="fr-FR"/>
        </w:rPr>
        <w:t>d</w:t>
      </w:r>
      <w:r w:rsidRPr="00C60AC1">
        <w:rPr>
          <w:rFonts w:ascii="Times New Roman" w:hAnsi="Times New Roman" w:cs="Times New Roman"/>
          <w:sz w:val="24"/>
          <w:szCs w:val="24"/>
        </w:rPr>
        <w:t xml:space="preserve">), § 4 и чл. 8 във връзка с настаняването на жалбоподателката във възпитателно училище-интернат. </w:t>
      </w:r>
      <w:hyperlink r:id="rId950" w:history="1">
        <w:r w:rsidR="00276112" w:rsidRPr="00C60AC1">
          <w:rPr>
            <w:rStyle w:val="Hyperlink"/>
            <w:rFonts w:ascii="Times New Roman" w:hAnsi="Times New Roman" w:cs="Times New Roman"/>
            <w:iCs/>
            <w:sz w:val="24"/>
            <w:szCs w:val="24"/>
          </w:rPr>
          <w:t>Бюлетин № 34</w:t>
        </w:r>
      </w:hyperlink>
    </w:p>
    <w:p w14:paraId="6FEC48E3" w14:textId="77777777" w:rsidR="00116F3D" w:rsidRPr="00C60AC1" w:rsidRDefault="00000000" w:rsidP="00116F3D">
      <w:pPr>
        <w:pBdr>
          <w:bottom w:val="single" w:sz="4" w:space="1" w:color="auto"/>
        </w:pBdr>
        <w:spacing w:after="0" w:line="240" w:lineRule="auto"/>
        <w:contextualSpacing/>
        <w:jc w:val="both"/>
        <w:rPr>
          <w:rFonts w:ascii="Times New Roman" w:hAnsi="Times New Roman" w:cs="Times New Roman"/>
          <w:i/>
          <w:sz w:val="24"/>
          <w:szCs w:val="24"/>
        </w:rPr>
      </w:pPr>
      <w:hyperlink r:id="rId951" w:history="1">
        <w:r w:rsidR="00116F3D" w:rsidRPr="00C60AC1">
          <w:rPr>
            <w:rStyle w:val="Hyperlink"/>
            <w:rFonts w:ascii="Times New Roman" w:hAnsi="Times New Roman" w:cs="Times New Roman"/>
            <w:i/>
            <w:sz w:val="24"/>
            <w:szCs w:val="24"/>
          </w:rPr>
          <w:t xml:space="preserve">D.L. v. </w:t>
        </w:r>
        <w:proofErr w:type="spellStart"/>
        <w:r w:rsidR="00116F3D" w:rsidRPr="00C60AC1">
          <w:rPr>
            <w:rStyle w:val="Hyperlink"/>
            <w:rFonts w:ascii="Times New Roman" w:hAnsi="Times New Roman" w:cs="Times New Roman"/>
            <w:i/>
            <w:sz w:val="24"/>
            <w:szCs w:val="24"/>
          </w:rPr>
          <w:t>Bulgaria</w:t>
        </w:r>
        <w:proofErr w:type="spellEnd"/>
        <w:r w:rsidR="00116F3D" w:rsidRPr="00C60AC1">
          <w:rPr>
            <w:rStyle w:val="Hyperlink"/>
            <w:rFonts w:ascii="Times New Roman" w:hAnsi="Times New Roman" w:cs="Times New Roman"/>
            <w:i/>
            <w:sz w:val="24"/>
            <w:szCs w:val="24"/>
          </w:rPr>
          <w:t xml:space="preserve"> (</w:t>
        </w:r>
        <w:proofErr w:type="spellStart"/>
        <w:r w:rsidR="00116F3D" w:rsidRPr="00C60AC1">
          <w:rPr>
            <w:rStyle w:val="Hyperlink"/>
            <w:rFonts w:ascii="Times New Roman" w:hAnsi="Times New Roman" w:cs="Times New Roman"/>
            <w:i/>
            <w:sz w:val="24"/>
            <w:szCs w:val="24"/>
          </w:rPr>
          <w:t>no</w:t>
        </w:r>
        <w:proofErr w:type="spellEnd"/>
        <w:r w:rsidR="00116F3D" w:rsidRPr="00C60AC1">
          <w:rPr>
            <w:rStyle w:val="Hyperlink"/>
            <w:rFonts w:ascii="Times New Roman" w:hAnsi="Times New Roman" w:cs="Times New Roman"/>
            <w:i/>
            <w:sz w:val="24"/>
            <w:szCs w:val="24"/>
          </w:rPr>
          <w:t>. 7472/14)</w:t>
        </w:r>
      </w:hyperlink>
    </w:p>
    <w:p w14:paraId="56B51B35" w14:textId="77777777" w:rsidR="00116F3D" w:rsidRPr="00C60AC1" w:rsidRDefault="00116F3D" w:rsidP="00116F3D">
      <w:pPr>
        <w:spacing w:after="0" w:line="240" w:lineRule="auto"/>
        <w:contextualSpacing/>
        <w:jc w:val="both"/>
        <w:rPr>
          <w:rFonts w:ascii="Times New Roman" w:hAnsi="Times New Roman" w:cs="Times New Roman"/>
          <w:sz w:val="24"/>
          <w:szCs w:val="24"/>
        </w:rPr>
      </w:pPr>
    </w:p>
    <w:p w14:paraId="7CE1AC13" w14:textId="77777777" w:rsidR="00426007" w:rsidRPr="00C60AC1" w:rsidRDefault="00426007" w:rsidP="00426007">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Тенденцията в международното право към възприемане на мерки, алтернативни на административното задържане на мигранти, обхваща не само децата, но и техните родители. Най-добрият интерес на детето не се ограничава до </w:t>
      </w:r>
      <w:proofErr w:type="spellStart"/>
      <w:r w:rsidRPr="00C60AC1">
        <w:rPr>
          <w:rFonts w:ascii="Times New Roman" w:hAnsi="Times New Roman" w:cs="Times New Roman"/>
          <w:sz w:val="24"/>
          <w:szCs w:val="24"/>
        </w:rPr>
        <w:t>неразделяне</w:t>
      </w:r>
      <w:proofErr w:type="spellEnd"/>
      <w:r w:rsidRPr="00C60AC1">
        <w:rPr>
          <w:rFonts w:ascii="Times New Roman" w:hAnsi="Times New Roman" w:cs="Times New Roman"/>
          <w:sz w:val="24"/>
          <w:szCs w:val="24"/>
        </w:rPr>
        <w:t xml:space="preserve"> на семейството. Властите трябва да предприемат всички необходими действия за ограничаване на задържането на семейства с деца, доколкото е възможно. </w:t>
      </w:r>
      <w:hyperlink r:id="rId952" w:history="1">
        <w:r w:rsidRPr="00C60AC1">
          <w:rPr>
            <w:rStyle w:val="Hyperlink"/>
            <w:rFonts w:ascii="Times New Roman" w:hAnsi="Times New Roman" w:cs="Times New Roman"/>
            <w:sz w:val="24"/>
            <w:szCs w:val="24"/>
          </w:rPr>
          <w:t>Бюлетин № 42</w:t>
        </w:r>
      </w:hyperlink>
    </w:p>
    <w:p w14:paraId="78933D59" w14:textId="77777777" w:rsidR="00426007" w:rsidRPr="00C60AC1" w:rsidRDefault="00000000" w:rsidP="00426007">
      <w:pPr>
        <w:spacing w:line="240" w:lineRule="auto"/>
        <w:contextualSpacing/>
        <w:jc w:val="both"/>
        <w:rPr>
          <w:rStyle w:val="Hyperlink"/>
          <w:rFonts w:ascii="Times New Roman" w:hAnsi="Times New Roman" w:cs="Times New Roman"/>
          <w:i/>
          <w:sz w:val="24"/>
          <w:szCs w:val="24"/>
        </w:rPr>
      </w:pPr>
      <w:hyperlink r:id="rId953" w:history="1">
        <w:r w:rsidR="00426007" w:rsidRPr="00C60AC1">
          <w:rPr>
            <w:rStyle w:val="Hyperlink"/>
            <w:rFonts w:ascii="Times New Roman" w:hAnsi="Times New Roman" w:cs="Times New Roman"/>
            <w:i/>
            <w:sz w:val="24"/>
            <w:szCs w:val="24"/>
          </w:rPr>
          <w:t xml:space="preserve">G.B. </w:t>
        </w:r>
        <w:r w:rsidR="00426007" w:rsidRPr="00C60AC1">
          <w:rPr>
            <w:rStyle w:val="Hyperlink"/>
            <w:rFonts w:ascii="Times New Roman" w:hAnsi="Times New Roman" w:cs="Times New Roman"/>
            <w:i/>
            <w:sz w:val="24"/>
            <w:szCs w:val="24"/>
            <w:lang w:val="en-GB"/>
          </w:rPr>
          <w:t>and</w:t>
        </w:r>
        <w:r w:rsidR="00426007" w:rsidRPr="005D3DB1">
          <w:rPr>
            <w:rStyle w:val="Hyperlink"/>
            <w:rFonts w:ascii="Times New Roman" w:hAnsi="Times New Roman" w:cs="Times New Roman"/>
            <w:i/>
            <w:sz w:val="24"/>
            <w:szCs w:val="24"/>
            <w:lang w:val="ru-RU"/>
          </w:rPr>
          <w:t xml:space="preserve"> </w:t>
        </w:r>
        <w:r w:rsidR="00426007" w:rsidRPr="00C60AC1">
          <w:rPr>
            <w:rStyle w:val="Hyperlink"/>
            <w:rFonts w:ascii="Times New Roman" w:hAnsi="Times New Roman" w:cs="Times New Roman"/>
            <w:i/>
            <w:sz w:val="24"/>
            <w:szCs w:val="24"/>
            <w:lang w:val="en-GB"/>
          </w:rPr>
          <w:t>Others</w:t>
        </w:r>
        <w:r w:rsidR="00426007" w:rsidRPr="00C60AC1">
          <w:rPr>
            <w:rStyle w:val="Hyperlink"/>
            <w:rFonts w:ascii="Times New Roman" w:hAnsi="Times New Roman" w:cs="Times New Roman"/>
            <w:i/>
            <w:sz w:val="24"/>
            <w:szCs w:val="24"/>
          </w:rPr>
          <w:t xml:space="preserve"> v. </w:t>
        </w:r>
        <w:r w:rsidR="00426007" w:rsidRPr="00C60AC1">
          <w:rPr>
            <w:rStyle w:val="Hyperlink"/>
            <w:rFonts w:ascii="Times New Roman" w:hAnsi="Times New Roman" w:cs="Times New Roman"/>
            <w:i/>
            <w:sz w:val="24"/>
            <w:szCs w:val="24"/>
            <w:lang w:val="en-GB"/>
          </w:rPr>
          <w:t>Turkey</w:t>
        </w:r>
        <w:r w:rsidR="00426007" w:rsidRPr="005D3DB1">
          <w:rPr>
            <w:rStyle w:val="Hyperlink"/>
            <w:rFonts w:ascii="Times New Roman" w:hAnsi="Times New Roman" w:cs="Times New Roman"/>
            <w:i/>
            <w:sz w:val="24"/>
            <w:szCs w:val="24"/>
            <w:lang w:val="ru-RU"/>
          </w:rPr>
          <w:t xml:space="preserve"> </w:t>
        </w:r>
        <w:r w:rsidR="00426007" w:rsidRPr="00C60AC1">
          <w:rPr>
            <w:rStyle w:val="Hyperlink"/>
            <w:rFonts w:ascii="Times New Roman" w:hAnsi="Times New Roman" w:cs="Times New Roman"/>
            <w:i/>
            <w:sz w:val="24"/>
            <w:szCs w:val="24"/>
          </w:rPr>
          <w:t>(</w:t>
        </w:r>
        <w:proofErr w:type="spellStart"/>
        <w:r w:rsidR="00426007" w:rsidRPr="00C60AC1">
          <w:rPr>
            <w:rStyle w:val="Hyperlink"/>
            <w:rFonts w:ascii="Times New Roman" w:hAnsi="Times New Roman" w:cs="Times New Roman"/>
            <w:i/>
            <w:sz w:val="24"/>
            <w:szCs w:val="24"/>
          </w:rPr>
          <w:t>no</w:t>
        </w:r>
        <w:proofErr w:type="spellEnd"/>
        <w:r w:rsidR="00426007" w:rsidRPr="00C60AC1">
          <w:rPr>
            <w:rStyle w:val="Hyperlink"/>
            <w:rFonts w:ascii="Times New Roman" w:hAnsi="Times New Roman" w:cs="Times New Roman"/>
            <w:i/>
            <w:sz w:val="24"/>
            <w:szCs w:val="24"/>
          </w:rPr>
          <w:t>. 4633/15)</w:t>
        </w:r>
      </w:hyperlink>
    </w:p>
    <w:p w14:paraId="43A587A0" w14:textId="77777777" w:rsidR="00116F3D" w:rsidRPr="00C60AC1" w:rsidRDefault="00116F3D" w:rsidP="00D44B3F">
      <w:pPr>
        <w:tabs>
          <w:tab w:val="left" w:pos="993"/>
        </w:tabs>
        <w:jc w:val="both"/>
        <w:rPr>
          <w:rFonts w:ascii="Times New Roman" w:hAnsi="Times New Roman" w:cs="Times New Roman"/>
          <w:sz w:val="24"/>
          <w:szCs w:val="24"/>
        </w:rPr>
      </w:pPr>
    </w:p>
    <w:p w14:paraId="4050EE8D" w14:textId="1629F985" w:rsidR="00AF2647" w:rsidRPr="00C60AC1" w:rsidRDefault="00AB453A" w:rsidP="00550683">
      <w:pPr>
        <w:pStyle w:val="Heading2"/>
        <w:ind w:firstLine="360"/>
        <w:rPr>
          <w:rFonts w:ascii="Times New Roman" w:hAnsi="Times New Roman"/>
        </w:rPr>
      </w:pPr>
      <w:r>
        <w:rPr>
          <w:rFonts w:ascii="Times New Roman" w:hAnsi="Times New Roman"/>
        </w:rPr>
        <w:t>3</w:t>
      </w:r>
      <w:r w:rsidR="00550683" w:rsidRPr="00C60AC1">
        <w:rPr>
          <w:rFonts w:ascii="Times New Roman" w:hAnsi="Times New Roman"/>
        </w:rPr>
        <w:t xml:space="preserve">. </w:t>
      </w:r>
      <w:r w:rsidR="00AF2647" w:rsidRPr="00C60AC1">
        <w:rPr>
          <w:rFonts w:ascii="Times New Roman" w:hAnsi="Times New Roman"/>
        </w:rPr>
        <w:t>Лишаване от свобода на хора с психи</w:t>
      </w:r>
      <w:r w:rsidR="00E07FF8" w:rsidRPr="00C60AC1">
        <w:rPr>
          <w:rFonts w:ascii="Times New Roman" w:hAnsi="Times New Roman"/>
        </w:rPr>
        <w:t>чни разстройства</w:t>
      </w:r>
      <w:r w:rsidR="00AF2647" w:rsidRPr="00C60AC1">
        <w:rPr>
          <w:rFonts w:ascii="Times New Roman" w:hAnsi="Times New Roman"/>
        </w:rPr>
        <w:t xml:space="preserve"> </w:t>
      </w:r>
    </w:p>
    <w:p w14:paraId="7BDC6080" w14:textId="77777777" w:rsidR="00A018DC" w:rsidRPr="00C60AC1" w:rsidRDefault="00A018DC" w:rsidP="00A018DC">
      <w:pPr>
        <w:pStyle w:val="ju-005fpara-002cleft-002cfirst-0020line-003a-0020-00200-0020cm"/>
        <w:spacing w:before="0" w:after="0"/>
        <w:jc w:val="both"/>
        <w:rPr>
          <w:rStyle w:val="normal--char"/>
          <w:i/>
          <w:lang w:val="bg-BG"/>
        </w:rPr>
      </w:pPr>
      <w:r w:rsidRPr="00C60AC1">
        <w:t>Задължително психиатрично лечение е в нарушение на правото на свобода и сигурност по чл. 5 по Конвенцията, тъй като прокуратурата е наредила хоспитализиране въпреки решение на съда за амбулаторно лечение.</w:t>
      </w:r>
      <w:r w:rsidRPr="00C60AC1">
        <w:rPr>
          <w:lang w:val="bg-BG"/>
        </w:rPr>
        <w:t xml:space="preserve"> </w:t>
      </w:r>
      <w:hyperlink r:id="rId954" w:history="1">
        <w:r w:rsidRPr="00C60AC1">
          <w:rPr>
            <w:rStyle w:val="Hyperlink"/>
            <w:lang w:val="bg-BG"/>
          </w:rPr>
          <w:t>Бюлетин № 1</w:t>
        </w:r>
      </w:hyperlink>
    </w:p>
    <w:p w14:paraId="506F0111" w14:textId="77777777" w:rsidR="00A018DC" w:rsidRPr="00C60AC1" w:rsidRDefault="00000000" w:rsidP="00A018DC">
      <w:pPr>
        <w:pStyle w:val="Normal1"/>
        <w:spacing w:before="0" w:after="0"/>
        <w:jc w:val="both"/>
        <w:rPr>
          <w:i/>
          <w:lang w:val="bg-BG"/>
        </w:rPr>
      </w:pPr>
      <w:hyperlink r:id="rId955" w:history="1">
        <w:r w:rsidR="00A018DC" w:rsidRPr="00C60AC1">
          <w:rPr>
            <w:rStyle w:val="Hyperlink"/>
            <w:i/>
            <w:lang w:val="en-US"/>
          </w:rPr>
          <w:t>Shopov</w:t>
        </w:r>
        <w:r w:rsidR="00A018DC" w:rsidRPr="00C60AC1">
          <w:rPr>
            <w:rStyle w:val="Hyperlink"/>
            <w:i/>
          </w:rPr>
          <w:t xml:space="preserve"> v. Bulgaria</w:t>
        </w:r>
        <w:r w:rsidR="00A018DC" w:rsidRPr="00C60AC1">
          <w:rPr>
            <w:rStyle w:val="Hyperlink"/>
            <w:b/>
            <w:i/>
          </w:rPr>
          <w:t xml:space="preserve"> </w:t>
        </w:r>
        <w:r w:rsidR="00A018DC" w:rsidRPr="00C60AC1">
          <w:rPr>
            <w:rStyle w:val="Hyperlink"/>
            <w:i/>
          </w:rPr>
          <w:t xml:space="preserve">(no. </w:t>
        </w:r>
        <w:r w:rsidR="00A018DC" w:rsidRPr="00C60AC1">
          <w:rPr>
            <w:rStyle w:val="Hyperlink"/>
            <w:i/>
            <w:lang w:val="bg-BG"/>
          </w:rPr>
          <w:t>11373/04</w:t>
        </w:r>
        <w:r w:rsidR="00A018DC" w:rsidRPr="00C60AC1">
          <w:rPr>
            <w:rStyle w:val="Hyperlink"/>
            <w:i/>
          </w:rPr>
          <w:t>)</w:t>
        </w:r>
      </w:hyperlink>
    </w:p>
    <w:p w14:paraId="4D88B8AD" w14:textId="77777777" w:rsidR="00A018DC" w:rsidRPr="00C60AC1" w:rsidRDefault="00A018DC" w:rsidP="00A018DC">
      <w:pPr>
        <w:pStyle w:val="Normal1"/>
        <w:pBdr>
          <w:top w:val="single" w:sz="4" w:space="1" w:color="auto"/>
        </w:pBdr>
        <w:spacing w:before="0" w:after="0"/>
        <w:jc w:val="both"/>
        <w:rPr>
          <w:lang w:val="bg-BG"/>
        </w:rPr>
      </w:pPr>
    </w:p>
    <w:p w14:paraId="112193FA" w14:textId="77777777" w:rsidR="007E12BA" w:rsidRPr="00C60AC1" w:rsidRDefault="007E12BA" w:rsidP="00A018DC">
      <w:pPr>
        <w:pStyle w:val="Normal1"/>
        <w:pBdr>
          <w:top w:val="single" w:sz="4" w:space="1" w:color="auto"/>
        </w:pBdr>
        <w:spacing w:before="0" w:after="0"/>
        <w:jc w:val="both"/>
        <w:rPr>
          <w:rStyle w:val="normal--char"/>
          <w:color w:val="000000"/>
          <w:lang w:val="bg-BG"/>
        </w:rPr>
      </w:pPr>
      <w:r w:rsidRPr="00C60AC1">
        <w:rPr>
          <w:lang w:val="bg-BG"/>
        </w:rPr>
        <w:t xml:space="preserve">Задържането на жалбоподателя на основание чл. 185 от действалия към 1999 г. НПК и настаняването му в психиатрично заведение, за да се установи необходимостта от принудително медицинско лечение, е в нарушение на чл. 5, § 1(e) от Конвенцията (законосъобразно задържане на душевноболно лице). </w:t>
      </w:r>
      <w:r w:rsidR="005D7F6A" w:rsidRPr="00C60AC1">
        <w:rPr>
          <w:rStyle w:val="longtext"/>
        </w:rPr>
        <w:t>Съдът също намира нарушени</w:t>
      </w:r>
      <w:r w:rsidR="005D7F6A" w:rsidRPr="00C60AC1">
        <w:rPr>
          <w:rStyle w:val="longtext"/>
          <w:lang w:val="bg-BG"/>
        </w:rPr>
        <w:t>я</w:t>
      </w:r>
      <w:r w:rsidR="005D7F6A" w:rsidRPr="00C60AC1">
        <w:rPr>
          <w:rStyle w:val="longtext"/>
        </w:rPr>
        <w:t xml:space="preserve"> по чл. 5, § 4 (съдебен контрол върху законността на лишаването от свобода), като констатира, че първоначалното решение за настаняване в психиатрично заведение е взето от прокурор и може да се обжалва само пред горестоящия прокурор, които не са независими</w:t>
      </w:r>
      <w:r w:rsidR="005D7F6A" w:rsidRPr="00C60AC1">
        <w:rPr>
          <w:rStyle w:val="longtext"/>
          <w:lang w:val="bg-BG"/>
        </w:rPr>
        <w:t xml:space="preserve"> и </w:t>
      </w:r>
      <w:r w:rsidR="005D7F6A" w:rsidRPr="00C60AC1">
        <w:rPr>
          <w:rStyle w:val="longtext"/>
        </w:rPr>
        <w:t>по чл. 5, § 5 от Конвенцията за липса на вътрешно средство за упражняване на правото на обезщетение при незаконно лишаване от свобода, преценява</w:t>
      </w:r>
      <w:proofErr w:type="spellStart"/>
      <w:r w:rsidR="005D7F6A" w:rsidRPr="00C60AC1">
        <w:rPr>
          <w:rStyle w:val="longtext"/>
          <w:lang w:val="bg-BG"/>
        </w:rPr>
        <w:t>йки</w:t>
      </w:r>
      <w:proofErr w:type="spellEnd"/>
      <w:r w:rsidR="005D7F6A" w:rsidRPr="00C60AC1">
        <w:rPr>
          <w:rStyle w:val="longtext"/>
        </w:rPr>
        <w:t xml:space="preserve">, че Законът за отговорността на държавата и общините за вреди не съставлява такова средство, тъй като неговият чл. 2, т. 1 изисква актовете, породили вреди, да са били „отменени поради липса на законно основание”. </w:t>
      </w:r>
      <w:r>
        <w:fldChar w:fldCharType="begin"/>
      </w:r>
      <w:r>
        <w:instrText>HYPERLINK "http://www.blhr.org/media/documents/Bulletin_4_december_2010.doc"</w:instrText>
      </w:r>
      <w:r>
        <w:fldChar w:fldCharType="separate"/>
      </w:r>
      <w:r w:rsidRPr="00C60AC1">
        <w:rPr>
          <w:rStyle w:val="Hyperlink"/>
        </w:rPr>
        <w:t xml:space="preserve">Бюлетин № </w:t>
      </w:r>
      <w:r w:rsidRPr="00C60AC1">
        <w:rPr>
          <w:rStyle w:val="Hyperlink"/>
          <w:lang w:val="bg-BG"/>
        </w:rPr>
        <w:t>4</w:t>
      </w:r>
      <w:r>
        <w:rPr>
          <w:rStyle w:val="Hyperlink"/>
          <w:lang w:val="bg-BG"/>
        </w:rPr>
        <w:fldChar w:fldCharType="end"/>
      </w:r>
    </w:p>
    <w:p w14:paraId="50368A1A" w14:textId="77777777" w:rsidR="005237CC" w:rsidRPr="00C60AC1" w:rsidRDefault="00000000" w:rsidP="005237CC">
      <w:pPr>
        <w:pStyle w:val="Default"/>
        <w:pBdr>
          <w:bottom w:val="single" w:sz="4" w:space="1" w:color="auto"/>
        </w:pBdr>
        <w:jc w:val="both"/>
        <w:rPr>
          <w:rFonts w:ascii="Times New Roman" w:hAnsi="Times New Roman" w:cs="Times New Roman"/>
          <w:i/>
        </w:rPr>
      </w:pPr>
      <w:hyperlink r:id="rId956" w:history="1">
        <w:proofErr w:type="spellStart"/>
        <w:r w:rsidR="007E12BA" w:rsidRPr="00C60AC1">
          <w:rPr>
            <w:rStyle w:val="Hyperlink"/>
            <w:rFonts w:ascii="Times New Roman" w:hAnsi="Times New Roman" w:cs="Times New Roman"/>
            <w:i/>
          </w:rPr>
          <w:t>Stoychev</w:t>
        </w:r>
        <w:proofErr w:type="spellEnd"/>
        <w:r w:rsidR="007E12BA" w:rsidRPr="00C60AC1">
          <w:rPr>
            <w:rStyle w:val="Hyperlink"/>
            <w:rFonts w:ascii="Times New Roman" w:hAnsi="Times New Roman" w:cs="Times New Roman"/>
            <w:i/>
          </w:rPr>
          <w:t xml:space="preserve"> v. </w:t>
        </w:r>
        <w:proofErr w:type="spellStart"/>
        <w:r w:rsidR="007E12BA" w:rsidRPr="00C60AC1">
          <w:rPr>
            <w:rStyle w:val="Hyperlink"/>
            <w:rFonts w:ascii="Times New Roman" w:hAnsi="Times New Roman" w:cs="Times New Roman"/>
            <w:i/>
          </w:rPr>
          <w:t>Bulgaria</w:t>
        </w:r>
        <w:proofErr w:type="spellEnd"/>
        <w:r w:rsidR="007E12BA" w:rsidRPr="00C60AC1">
          <w:rPr>
            <w:rStyle w:val="Hyperlink"/>
            <w:rFonts w:ascii="Times New Roman" w:hAnsi="Times New Roman" w:cs="Times New Roman"/>
            <w:i/>
          </w:rPr>
          <w:t xml:space="preserve"> (</w:t>
        </w:r>
        <w:proofErr w:type="spellStart"/>
        <w:r w:rsidR="007E12BA" w:rsidRPr="00C60AC1">
          <w:rPr>
            <w:rStyle w:val="Hyperlink"/>
            <w:rFonts w:ascii="Times New Roman" w:hAnsi="Times New Roman" w:cs="Times New Roman"/>
            <w:i/>
          </w:rPr>
          <w:t>no</w:t>
        </w:r>
        <w:proofErr w:type="spellEnd"/>
        <w:r w:rsidR="007E12BA" w:rsidRPr="00C60AC1">
          <w:rPr>
            <w:rStyle w:val="Hyperlink"/>
            <w:rFonts w:ascii="Times New Roman" w:hAnsi="Times New Roman" w:cs="Times New Roman"/>
            <w:i/>
          </w:rPr>
          <w:t>. 29381/04)</w:t>
        </w:r>
      </w:hyperlink>
    </w:p>
    <w:p w14:paraId="575CEEB2" w14:textId="77777777" w:rsidR="005237CC" w:rsidRPr="00C60AC1" w:rsidRDefault="005237CC" w:rsidP="005237CC">
      <w:pPr>
        <w:pStyle w:val="NoSpacing"/>
        <w:rPr>
          <w:rFonts w:ascii="Times New Roman" w:hAnsi="Times New Roman" w:cs="Times New Roman"/>
          <w:sz w:val="24"/>
          <w:szCs w:val="24"/>
          <w:lang w:val="bg-BG"/>
        </w:rPr>
      </w:pPr>
    </w:p>
    <w:p w14:paraId="233E080B" w14:textId="77777777" w:rsidR="005237CC" w:rsidRPr="00C60AC1" w:rsidRDefault="005237CC" w:rsidP="005237C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Закъснение от повече от шест месеца между постановяването на решението за превеждане на жалбоподателя от затвора, където е излежал наказание лишаване от свобода, в клиника за душевноболни е в нарушен</w:t>
      </w:r>
      <w:r w:rsidR="00DF6774" w:rsidRPr="00C60AC1">
        <w:rPr>
          <w:rFonts w:ascii="Times New Roman" w:hAnsi="Times New Roman" w:cs="Times New Roman"/>
          <w:sz w:val="24"/>
          <w:szCs w:val="24"/>
          <w:lang w:val="bg-BG"/>
        </w:rPr>
        <w:t>ие на чл. 5, § 1 от Конвенцията</w:t>
      </w:r>
      <w:r w:rsidRPr="00C60AC1">
        <w:rPr>
          <w:rFonts w:ascii="Times New Roman" w:hAnsi="Times New Roman" w:cs="Times New Roman"/>
          <w:sz w:val="24"/>
          <w:szCs w:val="24"/>
          <w:lang w:val="bg-BG"/>
        </w:rPr>
        <w:t xml:space="preserve">. </w:t>
      </w:r>
      <w:hyperlink r:id="rId957" w:history="1">
        <w:r w:rsidRPr="00C60AC1">
          <w:rPr>
            <w:rStyle w:val="Hyperlink"/>
            <w:rFonts w:ascii="Times New Roman" w:hAnsi="Times New Roman" w:cs="Times New Roman"/>
            <w:sz w:val="24"/>
            <w:szCs w:val="24"/>
            <w:lang w:val="bg-BG"/>
          </w:rPr>
          <w:t>Бюлетин № 8</w:t>
        </w:r>
      </w:hyperlink>
    </w:p>
    <w:p w14:paraId="1DC75E9F" w14:textId="77777777" w:rsidR="005237CC" w:rsidRPr="00C60AC1" w:rsidRDefault="00000000" w:rsidP="005237CC">
      <w:pPr>
        <w:pBdr>
          <w:bottom w:val="single" w:sz="4" w:space="1" w:color="auto"/>
        </w:pBdr>
        <w:spacing w:after="0" w:line="240" w:lineRule="auto"/>
        <w:jc w:val="both"/>
        <w:rPr>
          <w:rStyle w:val="normal--char"/>
          <w:rFonts w:ascii="Times New Roman" w:hAnsi="Times New Roman" w:cs="Times New Roman"/>
          <w:b/>
          <w:i/>
          <w:sz w:val="24"/>
        </w:rPr>
      </w:pPr>
      <w:hyperlink r:id="rId958" w:history="1">
        <w:proofErr w:type="spellStart"/>
        <w:r w:rsidR="005237CC" w:rsidRPr="00C60AC1">
          <w:rPr>
            <w:rStyle w:val="Hyperlink"/>
            <w:rFonts w:ascii="Times New Roman" w:hAnsi="Times New Roman" w:cs="Times New Roman"/>
            <w:i/>
            <w:sz w:val="24"/>
          </w:rPr>
          <w:t>Nelissen</w:t>
        </w:r>
        <w:proofErr w:type="spellEnd"/>
        <w:r w:rsidR="005237CC" w:rsidRPr="00C60AC1">
          <w:rPr>
            <w:rStyle w:val="Hyperlink"/>
            <w:rFonts w:ascii="Times New Roman" w:hAnsi="Times New Roman" w:cs="Times New Roman"/>
            <w:i/>
            <w:sz w:val="24"/>
          </w:rPr>
          <w:t xml:space="preserve"> v. </w:t>
        </w:r>
        <w:proofErr w:type="spellStart"/>
        <w:r w:rsidR="005237CC" w:rsidRPr="00C60AC1">
          <w:rPr>
            <w:rStyle w:val="Hyperlink"/>
            <w:rFonts w:ascii="Times New Roman" w:hAnsi="Times New Roman" w:cs="Times New Roman"/>
            <w:i/>
            <w:sz w:val="24"/>
          </w:rPr>
          <w:t>The</w:t>
        </w:r>
        <w:proofErr w:type="spellEnd"/>
        <w:r w:rsidR="005237CC" w:rsidRPr="00C60AC1">
          <w:rPr>
            <w:rStyle w:val="Hyperlink"/>
            <w:rFonts w:ascii="Times New Roman" w:hAnsi="Times New Roman" w:cs="Times New Roman"/>
            <w:i/>
            <w:sz w:val="24"/>
          </w:rPr>
          <w:t xml:space="preserve"> </w:t>
        </w:r>
        <w:proofErr w:type="spellStart"/>
        <w:r w:rsidR="005237CC" w:rsidRPr="00C60AC1">
          <w:rPr>
            <w:rStyle w:val="Hyperlink"/>
            <w:rFonts w:ascii="Times New Roman" w:hAnsi="Times New Roman" w:cs="Times New Roman"/>
            <w:i/>
            <w:sz w:val="24"/>
          </w:rPr>
          <w:t>Netherlands</w:t>
        </w:r>
        <w:proofErr w:type="spellEnd"/>
        <w:r w:rsidR="005237CC" w:rsidRPr="00C60AC1">
          <w:rPr>
            <w:rStyle w:val="Hyperlink"/>
            <w:rFonts w:ascii="Times New Roman" w:hAnsi="Times New Roman" w:cs="Times New Roman"/>
            <w:i/>
            <w:sz w:val="24"/>
          </w:rPr>
          <w:t xml:space="preserve"> (</w:t>
        </w:r>
        <w:proofErr w:type="spellStart"/>
        <w:r w:rsidR="005237CC" w:rsidRPr="00C60AC1">
          <w:rPr>
            <w:rStyle w:val="Hyperlink"/>
            <w:rFonts w:ascii="Times New Roman" w:hAnsi="Times New Roman" w:cs="Times New Roman"/>
            <w:i/>
            <w:sz w:val="24"/>
          </w:rPr>
          <w:t>no</w:t>
        </w:r>
        <w:proofErr w:type="spellEnd"/>
        <w:r w:rsidR="005237CC" w:rsidRPr="00C60AC1">
          <w:rPr>
            <w:rStyle w:val="Hyperlink"/>
            <w:rFonts w:ascii="Times New Roman" w:hAnsi="Times New Roman" w:cs="Times New Roman"/>
            <w:i/>
            <w:sz w:val="24"/>
          </w:rPr>
          <w:t>. 6051/07)</w:t>
        </w:r>
      </w:hyperlink>
    </w:p>
    <w:p w14:paraId="0485BE53" w14:textId="77777777" w:rsidR="00AF4FB8" w:rsidRPr="00C60AC1" w:rsidRDefault="00AF4FB8" w:rsidP="005237CC">
      <w:pPr>
        <w:pStyle w:val="NoSpacing"/>
        <w:jc w:val="both"/>
        <w:rPr>
          <w:rStyle w:val="normal--char"/>
          <w:rFonts w:ascii="Times New Roman" w:hAnsi="Times New Roman" w:cs="Times New Roman"/>
          <w:color w:val="000000"/>
          <w:sz w:val="24"/>
          <w:szCs w:val="24"/>
          <w:lang w:val="bg-BG"/>
        </w:rPr>
      </w:pPr>
    </w:p>
    <w:p w14:paraId="19E33159" w14:textId="77777777" w:rsidR="005237CC" w:rsidRPr="00C60AC1" w:rsidRDefault="00AF4FB8" w:rsidP="005237C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Изпълнението на влязла в сила присъда лишаване от свобода спрямо </w:t>
      </w:r>
      <w:proofErr w:type="spellStart"/>
      <w:r w:rsidRPr="00C60AC1">
        <w:rPr>
          <w:rStyle w:val="normal--char"/>
          <w:rFonts w:ascii="Times New Roman" w:hAnsi="Times New Roman" w:cs="Times New Roman"/>
          <w:color w:val="000000"/>
          <w:sz w:val="24"/>
          <w:szCs w:val="24"/>
          <w:lang w:val="bg-BG"/>
        </w:rPr>
        <w:t>психичноболни</w:t>
      </w:r>
      <w:proofErr w:type="spellEnd"/>
      <w:r w:rsidRPr="00C60AC1">
        <w:rPr>
          <w:rStyle w:val="normal--char"/>
          <w:rFonts w:ascii="Times New Roman" w:hAnsi="Times New Roman" w:cs="Times New Roman"/>
          <w:color w:val="000000"/>
          <w:sz w:val="24"/>
          <w:szCs w:val="24"/>
          <w:lang w:val="bg-BG"/>
        </w:rPr>
        <w:t xml:space="preserve"> лица в психиатричното отделение на затвора е в нарушение на чл. 5, § 1 от Конвенцията, тъй като лишаването от свобода на </w:t>
      </w:r>
      <w:proofErr w:type="spellStart"/>
      <w:r w:rsidRPr="00C60AC1">
        <w:rPr>
          <w:rStyle w:val="normal--char"/>
          <w:rFonts w:ascii="Times New Roman" w:hAnsi="Times New Roman" w:cs="Times New Roman"/>
          <w:color w:val="000000"/>
          <w:sz w:val="24"/>
          <w:szCs w:val="24"/>
          <w:lang w:val="bg-BG"/>
        </w:rPr>
        <w:t>психичноболни</w:t>
      </w:r>
      <w:proofErr w:type="spellEnd"/>
      <w:r w:rsidRPr="00C60AC1">
        <w:rPr>
          <w:rStyle w:val="normal--char"/>
          <w:rFonts w:ascii="Times New Roman" w:hAnsi="Times New Roman" w:cs="Times New Roman"/>
          <w:color w:val="000000"/>
          <w:sz w:val="24"/>
          <w:szCs w:val="24"/>
          <w:lang w:val="bg-BG"/>
        </w:rPr>
        <w:t xml:space="preserve"> лица е законно по смисъла на Конвенцията само ако се изпълнява в болница, клиника или друга подходяща институция. </w:t>
      </w:r>
      <w:hyperlink r:id="rId959" w:history="1">
        <w:r w:rsidRPr="00C60AC1">
          <w:rPr>
            <w:rStyle w:val="Hyperlink"/>
            <w:rFonts w:ascii="Times New Roman" w:hAnsi="Times New Roman" w:cs="Times New Roman"/>
            <w:sz w:val="24"/>
            <w:szCs w:val="24"/>
            <w:lang w:val="bg-BG"/>
          </w:rPr>
          <w:t>Бюлетин № 10</w:t>
        </w:r>
      </w:hyperlink>
    </w:p>
    <w:p w14:paraId="3BE8E9D7" w14:textId="77777777" w:rsidR="00AF4FB8" w:rsidRPr="00C60AC1" w:rsidRDefault="00000000" w:rsidP="00AF4FB8">
      <w:pPr>
        <w:pStyle w:val="NoSpacing"/>
        <w:pBdr>
          <w:bottom w:val="single" w:sz="4" w:space="1" w:color="auto"/>
        </w:pBdr>
        <w:jc w:val="both"/>
        <w:rPr>
          <w:rStyle w:val="normal--char"/>
          <w:rFonts w:ascii="Times New Roman" w:hAnsi="Times New Roman" w:cs="Times New Roman"/>
          <w:color w:val="000000"/>
          <w:sz w:val="24"/>
          <w:szCs w:val="24"/>
          <w:lang w:val="bg-BG"/>
        </w:rPr>
      </w:pPr>
      <w:hyperlink r:id="rId960" w:history="1">
        <w:r w:rsidR="00AF4FB8" w:rsidRPr="00C60AC1">
          <w:rPr>
            <w:rStyle w:val="Hyperlink"/>
            <w:rFonts w:ascii="Times New Roman" w:hAnsi="Times New Roman" w:cs="Times New Roman"/>
            <w:i/>
            <w:sz w:val="24"/>
          </w:rPr>
          <w:t>Hadzic</w:t>
        </w:r>
        <w:r w:rsidR="00AF4FB8" w:rsidRPr="005D3DB1">
          <w:rPr>
            <w:rStyle w:val="Hyperlink"/>
            <w:rFonts w:ascii="Times New Roman" w:hAnsi="Times New Roman" w:cs="Times New Roman"/>
            <w:i/>
            <w:sz w:val="24"/>
            <w:lang w:val="ru-RU"/>
          </w:rPr>
          <w:t xml:space="preserve"> </w:t>
        </w:r>
        <w:r w:rsidR="00AF4FB8" w:rsidRPr="00C60AC1">
          <w:rPr>
            <w:rStyle w:val="Hyperlink"/>
            <w:rFonts w:ascii="Times New Roman" w:hAnsi="Times New Roman" w:cs="Times New Roman"/>
            <w:i/>
            <w:sz w:val="24"/>
          </w:rPr>
          <w:t>v</w:t>
        </w:r>
        <w:r w:rsidR="00AF4FB8" w:rsidRPr="005D3DB1">
          <w:rPr>
            <w:rStyle w:val="Hyperlink"/>
            <w:rFonts w:ascii="Times New Roman" w:hAnsi="Times New Roman" w:cs="Times New Roman"/>
            <w:i/>
            <w:sz w:val="24"/>
            <w:lang w:val="ru-RU"/>
          </w:rPr>
          <w:t xml:space="preserve">. </w:t>
        </w:r>
        <w:r w:rsidR="00AF4FB8" w:rsidRPr="00C60AC1">
          <w:rPr>
            <w:rStyle w:val="Hyperlink"/>
            <w:rFonts w:ascii="Times New Roman" w:hAnsi="Times New Roman" w:cs="Times New Roman"/>
            <w:i/>
            <w:sz w:val="24"/>
          </w:rPr>
          <w:t>Bosnia</w:t>
        </w:r>
        <w:r w:rsidR="00AF4FB8" w:rsidRPr="005D3DB1">
          <w:rPr>
            <w:rStyle w:val="Hyperlink"/>
            <w:rFonts w:ascii="Times New Roman" w:hAnsi="Times New Roman" w:cs="Times New Roman"/>
            <w:i/>
            <w:sz w:val="24"/>
            <w:lang w:val="ru-RU"/>
          </w:rPr>
          <w:t xml:space="preserve"> </w:t>
        </w:r>
        <w:r w:rsidR="00AF4FB8" w:rsidRPr="00C60AC1">
          <w:rPr>
            <w:rStyle w:val="Hyperlink"/>
            <w:rFonts w:ascii="Times New Roman" w:hAnsi="Times New Roman" w:cs="Times New Roman"/>
            <w:i/>
            <w:sz w:val="24"/>
          </w:rPr>
          <w:t>and</w:t>
        </w:r>
        <w:r w:rsidR="00AF4FB8" w:rsidRPr="005D3DB1">
          <w:rPr>
            <w:rStyle w:val="Hyperlink"/>
            <w:rFonts w:ascii="Times New Roman" w:hAnsi="Times New Roman" w:cs="Times New Roman"/>
            <w:i/>
            <w:sz w:val="24"/>
            <w:lang w:val="ru-RU"/>
          </w:rPr>
          <w:t xml:space="preserve"> </w:t>
        </w:r>
        <w:r w:rsidR="00AF4FB8" w:rsidRPr="00C60AC1">
          <w:rPr>
            <w:rStyle w:val="Hyperlink"/>
            <w:rFonts w:ascii="Times New Roman" w:hAnsi="Times New Roman" w:cs="Times New Roman"/>
            <w:i/>
            <w:sz w:val="24"/>
          </w:rPr>
          <w:t>Herzegovina</w:t>
        </w:r>
        <w:r w:rsidR="00AF4FB8" w:rsidRPr="005D3DB1">
          <w:rPr>
            <w:rStyle w:val="Hyperlink"/>
            <w:rFonts w:ascii="Times New Roman" w:hAnsi="Times New Roman" w:cs="Times New Roman"/>
            <w:i/>
            <w:sz w:val="24"/>
            <w:lang w:val="ru-RU"/>
          </w:rPr>
          <w:t xml:space="preserve"> (</w:t>
        </w:r>
        <w:proofErr w:type="spellStart"/>
        <w:r w:rsidR="00AF4FB8" w:rsidRPr="00C60AC1">
          <w:rPr>
            <w:rStyle w:val="Hyperlink"/>
            <w:rFonts w:ascii="Times New Roman" w:hAnsi="Times New Roman" w:cs="Times New Roman"/>
            <w:i/>
            <w:sz w:val="24"/>
          </w:rPr>
          <w:t>nos</w:t>
        </w:r>
        <w:proofErr w:type="spellEnd"/>
        <w:r w:rsidR="00AF4FB8" w:rsidRPr="005D3DB1">
          <w:rPr>
            <w:rStyle w:val="Hyperlink"/>
            <w:rFonts w:ascii="Times New Roman" w:hAnsi="Times New Roman" w:cs="Times New Roman"/>
            <w:i/>
            <w:sz w:val="24"/>
            <w:lang w:val="ru-RU"/>
          </w:rPr>
          <w:t>.39446/06; 33849/08)</w:t>
        </w:r>
      </w:hyperlink>
    </w:p>
    <w:p w14:paraId="715FB405" w14:textId="77777777" w:rsidR="00AE0B96" w:rsidRPr="00C60AC1" w:rsidRDefault="00AE0B96" w:rsidP="005237CC">
      <w:pPr>
        <w:pStyle w:val="NoSpacing"/>
        <w:rPr>
          <w:rStyle w:val="normal--char"/>
          <w:rFonts w:ascii="Times New Roman" w:hAnsi="Times New Roman" w:cs="Times New Roman"/>
          <w:color w:val="000000"/>
          <w:sz w:val="24"/>
          <w:szCs w:val="24"/>
          <w:lang w:val="bg-BG"/>
        </w:rPr>
      </w:pPr>
    </w:p>
    <w:p w14:paraId="5417A42E" w14:textId="77777777" w:rsidR="000030F5" w:rsidRPr="00C60AC1" w:rsidRDefault="000030F5" w:rsidP="000030F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Принудителното настаняване на жалбоподателя в психиатрична клиника и лечението му в продължение на 41 дни не е било нито медицински обосновано, нито законно. </w:t>
      </w:r>
      <w:hyperlink r:id="rId96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13</w:t>
        </w:r>
      </w:hyperlink>
    </w:p>
    <w:p w14:paraId="2A026DFA" w14:textId="77777777" w:rsidR="000030F5" w:rsidRPr="00C60AC1" w:rsidRDefault="00000000" w:rsidP="000030F5">
      <w:pPr>
        <w:pStyle w:val="NoSpacing"/>
        <w:pBdr>
          <w:bottom w:val="single" w:sz="4" w:space="1" w:color="auto"/>
        </w:pBdr>
        <w:rPr>
          <w:rFonts w:ascii="Times New Roman" w:hAnsi="Times New Roman" w:cs="Times New Roman"/>
          <w:i/>
          <w:sz w:val="24"/>
          <w:szCs w:val="24"/>
          <w:lang w:val="bg-BG"/>
        </w:rPr>
      </w:pPr>
      <w:hyperlink r:id="rId962" w:history="1">
        <w:proofErr w:type="spellStart"/>
        <w:r w:rsidR="000030F5" w:rsidRPr="00C60AC1">
          <w:rPr>
            <w:rStyle w:val="Hyperlink"/>
            <w:rFonts w:ascii="Times New Roman" w:hAnsi="Times New Roman" w:cs="Times New Roman"/>
            <w:i/>
            <w:sz w:val="24"/>
            <w:szCs w:val="24"/>
          </w:rPr>
          <w:t>Gorobet</w:t>
        </w:r>
        <w:proofErr w:type="spellEnd"/>
        <w:r w:rsidR="000030F5" w:rsidRPr="005D3DB1">
          <w:rPr>
            <w:rStyle w:val="Hyperlink"/>
            <w:rFonts w:ascii="Times New Roman" w:hAnsi="Times New Roman" w:cs="Times New Roman"/>
            <w:i/>
            <w:sz w:val="24"/>
            <w:szCs w:val="24"/>
            <w:lang w:val="ru-RU"/>
          </w:rPr>
          <w:t xml:space="preserve"> </w:t>
        </w:r>
        <w:r w:rsidR="000030F5" w:rsidRPr="00C60AC1">
          <w:rPr>
            <w:rStyle w:val="Hyperlink"/>
            <w:rFonts w:ascii="Times New Roman" w:hAnsi="Times New Roman" w:cs="Times New Roman"/>
            <w:i/>
            <w:sz w:val="24"/>
            <w:szCs w:val="24"/>
          </w:rPr>
          <w:t>v</w:t>
        </w:r>
        <w:r w:rsidR="000030F5" w:rsidRPr="005D3DB1">
          <w:rPr>
            <w:rStyle w:val="Hyperlink"/>
            <w:rFonts w:ascii="Times New Roman" w:hAnsi="Times New Roman" w:cs="Times New Roman"/>
            <w:i/>
            <w:sz w:val="24"/>
            <w:szCs w:val="24"/>
            <w:lang w:val="ru-RU"/>
          </w:rPr>
          <w:t xml:space="preserve">. </w:t>
        </w:r>
        <w:r w:rsidR="000030F5" w:rsidRPr="00C60AC1">
          <w:rPr>
            <w:rStyle w:val="Hyperlink"/>
            <w:rFonts w:ascii="Times New Roman" w:hAnsi="Times New Roman" w:cs="Times New Roman"/>
            <w:i/>
            <w:sz w:val="24"/>
            <w:szCs w:val="24"/>
          </w:rPr>
          <w:t>Moldova</w:t>
        </w:r>
      </w:hyperlink>
      <w:r w:rsidR="000030F5" w:rsidRPr="005D3DB1">
        <w:rPr>
          <w:rFonts w:ascii="Times New Roman" w:hAnsi="Times New Roman" w:cs="Times New Roman"/>
          <w:i/>
          <w:sz w:val="24"/>
          <w:szCs w:val="24"/>
          <w:lang w:val="ru-RU"/>
        </w:rPr>
        <w:t xml:space="preserve"> (</w:t>
      </w:r>
      <w:r w:rsidR="000030F5" w:rsidRPr="00C60AC1">
        <w:rPr>
          <w:rFonts w:ascii="Times New Roman" w:hAnsi="Times New Roman" w:cs="Times New Roman"/>
          <w:i/>
          <w:sz w:val="24"/>
          <w:szCs w:val="24"/>
        </w:rPr>
        <w:t>no</w:t>
      </w:r>
      <w:r w:rsidR="000030F5" w:rsidRPr="005D3DB1">
        <w:rPr>
          <w:rFonts w:ascii="Times New Roman" w:hAnsi="Times New Roman" w:cs="Times New Roman"/>
          <w:i/>
          <w:sz w:val="24"/>
          <w:szCs w:val="24"/>
          <w:lang w:val="ru-RU"/>
        </w:rPr>
        <w:t>.30951/10)</w:t>
      </w:r>
    </w:p>
    <w:p w14:paraId="3A41CD90" w14:textId="77777777" w:rsidR="000030F5" w:rsidRPr="00C60AC1" w:rsidRDefault="000030F5" w:rsidP="00253505">
      <w:pPr>
        <w:pStyle w:val="NoSpacing"/>
        <w:jc w:val="both"/>
        <w:rPr>
          <w:rStyle w:val="normal--char"/>
          <w:rFonts w:ascii="Times New Roman" w:hAnsi="Times New Roman" w:cs="Times New Roman"/>
          <w:color w:val="000000"/>
          <w:sz w:val="24"/>
          <w:szCs w:val="24"/>
          <w:lang w:val="bg-BG"/>
        </w:rPr>
      </w:pPr>
    </w:p>
    <w:p w14:paraId="7F8A18A0" w14:textId="77777777" w:rsidR="005237CC" w:rsidRPr="00C60AC1" w:rsidRDefault="00AE0B96" w:rsidP="00253505">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Задържането на лица с ментални проблеми е законно</w:t>
      </w:r>
      <w:r w:rsidR="00253505" w:rsidRPr="00C60AC1">
        <w:rPr>
          <w:rStyle w:val="normal--char"/>
          <w:rFonts w:ascii="Times New Roman" w:hAnsi="Times New Roman" w:cs="Times New Roman"/>
          <w:color w:val="000000"/>
          <w:sz w:val="24"/>
          <w:szCs w:val="24"/>
          <w:lang w:val="bg-BG"/>
        </w:rPr>
        <w:t>,</w:t>
      </w:r>
      <w:r w:rsidRPr="00C60AC1">
        <w:rPr>
          <w:rStyle w:val="normal--char"/>
          <w:rFonts w:ascii="Times New Roman" w:hAnsi="Times New Roman" w:cs="Times New Roman"/>
          <w:color w:val="000000"/>
          <w:sz w:val="24"/>
          <w:szCs w:val="24"/>
          <w:lang w:val="bg-BG"/>
        </w:rPr>
        <w:t xml:space="preserve"> само ако се осъществява в клиника или друга подходяща институция, какъвто не е бил случая с жалбоподателя, задържан в килия в общите затворнически помещения.</w:t>
      </w:r>
      <w:r w:rsidRPr="00C60AC1">
        <w:rPr>
          <w:rStyle w:val="WW8Num4z0"/>
          <w:rFonts w:ascii="Times New Roman" w:hAnsi="Times New Roman" w:cs="Times New Roman"/>
          <w:color w:val="000000"/>
          <w:sz w:val="24"/>
          <w:szCs w:val="24"/>
          <w:lang w:val="bg-BG"/>
        </w:rPr>
        <w:t xml:space="preserve"> </w:t>
      </w:r>
      <w:hyperlink r:id="rId96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15</w:t>
        </w:r>
      </w:hyperlink>
    </w:p>
    <w:p w14:paraId="6FDFB938" w14:textId="77777777" w:rsidR="00AE0B96" w:rsidRPr="00C60AC1" w:rsidRDefault="00000000" w:rsidP="00AE0B96">
      <w:pPr>
        <w:pStyle w:val="NoSpacing"/>
        <w:pBdr>
          <w:bottom w:val="single" w:sz="4" w:space="1" w:color="auto"/>
        </w:pBdr>
        <w:rPr>
          <w:rStyle w:val="normal--char"/>
          <w:rFonts w:ascii="Times New Roman" w:hAnsi="Times New Roman" w:cs="Times New Roman"/>
          <w:color w:val="000000"/>
          <w:sz w:val="24"/>
          <w:szCs w:val="24"/>
          <w:lang w:val="bg-BG"/>
        </w:rPr>
      </w:pPr>
      <w:hyperlink r:id="rId964" w:history="1">
        <w:r w:rsidR="00AE0B96" w:rsidRPr="00C60AC1">
          <w:rPr>
            <w:rStyle w:val="Hyperlink"/>
            <w:rFonts w:ascii="Times New Roman" w:hAnsi="Times New Roman" w:cs="Times New Roman"/>
            <w:i/>
            <w:sz w:val="24"/>
            <w:szCs w:val="24"/>
          </w:rPr>
          <w:t>De</w:t>
        </w:r>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Donder</w:t>
        </w:r>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and</w:t>
        </w:r>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De</w:t>
        </w:r>
        <w:r w:rsidR="00AE0B96" w:rsidRPr="00C60AC1">
          <w:rPr>
            <w:rStyle w:val="Hyperlink"/>
            <w:rFonts w:ascii="Times New Roman" w:hAnsi="Times New Roman" w:cs="Times New Roman"/>
            <w:i/>
            <w:sz w:val="24"/>
            <w:szCs w:val="24"/>
            <w:lang w:val="bg-BG"/>
          </w:rPr>
          <w:t xml:space="preserve"> </w:t>
        </w:r>
        <w:proofErr w:type="spellStart"/>
        <w:r w:rsidR="00AE0B96" w:rsidRPr="00C60AC1">
          <w:rPr>
            <w:rStyle w:val="Hyperlink"/>
            <w:rFonts w:ascii="Times New Roman" w:hAnsi="Times New Roman" w:cs="Times New Roman"/>
            <w:i/>
            <w:sz w:val="24"/>
            <w:szCs w:val="24"/>
          </w:rPr>
          <w:t>Clippel</w:t>
        </w:r>
        <w:proofErr w:type="spellEnd"/>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v</w:t>
        </w:r>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Belgium</w:t>
        </w:r>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no</w:t>
        </w:r>
        <w:r w:rsidR="00AE0B96" w:rsidRPr="00C60AC1">
          <w:rPr>
            <w:rStyle w:val="Hyperlink"/>
            <w:rFonts w:ascii="Times New Roman" w:hAnsi="Times New Roman" w:cs="Times New Roman"/>
            <w:i/>
            <w:sz w:val="24"/>
            <w:szCs w:val="24"/>
            <w:lang w:val="bg-BG"/>
          </w:rPr>
          <w:t>. 8595/06)</w:t>
        </w:r>
      </w:hyperlink>
    </w:p>
    <w:p w14:paraId="74D1865D" w14:textId="77777777" w:rsidR="000B23D8" w:rsidRPr="00C60AC1" w:rsidRDefault="000B23D8" w:rsidP="008F5BDA">
      <w:pPr>
        <w:pStyle w:val="NoSpacing"/>
        <w:jc w:val="both"/>
        <w:rPr>
          <w:rFonts w:ascii="Times New Roman" w:hAnsi="Times New Roman" w:cs="Times New Roman"/>
          <w:sz w:val="24"/>
          <w:szCs w:val="24"/>
          <w:lang w:val="bg-BG"/>
        </w:rPr>
      </w:pPr>
    </w:p>
    <w:p w14:paraId="251C82B7" w14:textId="77777777" w:rsidR="005237CC" w:rsidRPr="00C60AC1" w:rsidRDefault="008F5BDA" w:rsidP="008F5BD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Настаняването на жалбоподателя в социален дом за хора с психични разстройства, без неговото съгласие, без възможност законността му да бъде оспорена и без право на обезщетение водят до нарушения на различни аспекти на правото на свобода и сигурност по чл. 5 на Конвенцията.</w:t>
      </w:r>
      <w:r w:rsidR="000B23D8" w:rsidRPr="00C60AC1">
        <w:rPr>
          <w:rStyle w:val="normal--char"/>
          <w:rFonts w:ascii="Times New Roman" w:hAnsi="Times New Roman" w:cs="Times New Roman"/>
          <w:color w:val="000000"/>
          <w:sz w:val="24"/>
          <w:szCs w:val="24"/>
          <w:lang w:val="bg-BG"/>
        </w:rPr>
        <w:t xml:space="preserve"> </w:t>
      </w:r>
      <w:hyperlink r:id="rId965" w:history="1">
        <w:proofErr w:type="spellStart"/>
        <w:r w:rsidR="000B23D8" w:rsidRPr="005D3DB1">
          <w:rPr>
            <w:rStyle w:val="Hyperlink"/>
            <w:rFonts w:ascii="Times New Roman" w:hAnsi="Times New Roman" w:cs="Times New Roman"/>
            <w:sz w:val="24"/>
            <w:szCs w:val="24"/>
            <w:lang w:val="ru-RU"/>
          </w:rPr>
          <w:t>Бюлетин</w:t>
        </w:r>
        <w:proofErr w:type="spellEnd"/>
        <w:r w:rsidR="000B23D8" w:rsidRPr="005D3DB1">
          <w:rPr>
            <w:rStyle w:val="Hyperlink"/>
            <w:rFonts w:ascii="Times New Roman" w:hAnsi="Times New Roman" w:cs="Times New Roman"/>
            <w:sz w:val="24"/>
            <w:szCs w:val="24"/>
            <w:lang w:val="ru-RU"/>
          </w:rPr>
          <w:t xml:space="preserve"> № 16</w:t>
        </w:r>
      </w:hyperlink>
    </w:p>
    <w:p w14:paraId="51CF73BB" w14:textId="77777777" w:rsidR="000B23D8" w:rsidRPr="00C60AC1" w:rsidRDefault="00000000" w:rsidP="000B23D8">
      <w:pPr>
        <w:pBdr>
          <w:bottom w:val="single" w:sz="4" w:space="1" w:color="auto"/>
        </w:pBdr>
        <w:spacing w:after="0" w:line="240" w:lineRule="auto"/>
        <w:jc w:val="both"/>
        <w:rPr>
          <w:rFonts w:ascii="Times New Roman" w:hAnsi="Times New Roman" w:cs="Times New Roman"/>
          <w:i/>
          <w:iCs/>
          <w:sz w:val="24"/>
          <w:szCs w:val="24"/>
        </w:rPr>
      </w:pPr>
      <w:hyperlink r:id="rId966" w:history="1">
        <w:proofErr w:type="spellStart"/>
        <w:r w:rsidR="000B23D8" w:rsidRPr="00C60AC1">
          <w:rPr>
            <w:rStyle w:val="Hyperlink"/>
            <w:rFonts w:ascii="Times New Roman" w:eastAsia="Times New Roman" w:hAnsi="Times New Roman" w:cs="Times New Roman"/>
            <w:bCs/>
            <w:i/>
            <w:sz w:val="24"/>
            <w:szCs w:val="24"/>
            <w:lang w:eastAsia="bg-BG"/>
          </w:rPr>
          <w:t>Stanev</w:t>
        </w:r>
        <w:proofErr w:type="spellEnd"/>
        <w:r w:rsidR="000B23D8" w:rsidRPr="00C60AC1">
          <w:rPr>
            <w:rStyle w:val="Hyperlink"/>
            <w:rFonts w:ascii="Times New Roman" w:eastAsia="Times New Roman" w:hAnsi="Times New Roman" w:cs="Times New Roman"/>
            <w:bCs/>
            <w:i/>
            <w:sz w:val="24"/>
            <w:szCs w:val="24"/>
            <w:lang w:eastAsia="bg-BG"/>
          </w:rPr>
          <w:t xml:space="preserve"> v. </w:t>
        </w:r>
        <w:proofErr w:type="spellStart"/>
        <w:r w:rsidR="000B23D8" w:rsidRPr="00C60AC1">
          <w:rPr>
            <w:rStyle w:val="Hyperlink"/>
            <w:rFonts w:ascii="Times New Roman" w:eastAsia="Times New Roman" w:hAnsi="Times New Roman" w:cs="Times New Roman"/>
            <w:bCs/>
            <w:i/>
            <w:sz w:val="24"/>
            <w:szCs w:val="24"/>
            <w:lang w:eastAsia="bg-BG"/>
          </w:rPr>
          <w:t>Bulgaria</w:t>
        </w:r>
        <w:proofErr w:type="spellEnd"/>
        <w:r w:rsidR="000B23D8" w:rsidRPr="00C60AC1">
          <w:rPr>
            <w:rStyle w:val="Hyperlink"/>
            <w:rFonts w:ascii="Times New Roman" w:eastAsia="Times New Roman" w:hAnsi="Times New Roman" w:cs="Times New Roman"/>
            <w:bCs/>
            <w:i/>
            <w:sz w:val="24"/>
            <w:szCs w:val="24"/>
            <w:lang w:eastAsia="bg-BG"/>
          </w:rPr>
          <w:t xml:space="preserve"> (</w:t>
        </w:r>
        <w:proofErr w:type="spellStart"/>
        <w:r w:rsidR="000B23D8" w:rsidRPr="00C60AC1">
          <w:rPr>
            <w:rStyle w:val="Hyperlink"/>
            <w:rFonts w:ascii="Times New Roman" w:eastAsia="Times New Roman" w:hAnsi="Times New Roman" w:cs="Times New Roman"/>
            <w:bCs/>
            <w:i/>
            <w:sz w:val="24"/>
            <w:szCs w:val="24"/>
            <w:lang w:eastAsia="bg-BG"/>
          </w:rPr>
          <w:t>no</w:t>
        </w:r>
        <w:proofErr w:type="spellEnd"/>
        <w:r w:rsidR="000B23D8" w:rsidRPr="00C60AC1">
          <w:rPr>
            <w:rStyle w:val="Hyperlink"/>
            <w:rFonts w:ascii="Times New Roman" w:eastAsia="Times New Roman" w:hAnsi="Times New Roman" w:cs="Times New Roman"/>
            <w:bCs/>
            <w:i/>
            <w:sz w:val="24"/>
            <w:szCs w:val="24"/>
            <w:lang w:eastAsia="bg-BG"/>
          </w:rPr>
          <w:t>. 36760/06)</w:t>
        </w:r>
      </w:hyperlink>
      <w:r w:rsidR="000B23D8" w:rsidRPr="00C60AC1">
        <w:rPr>
          <w:rFonts w:ascii="Times New Roman" w:eastAsia="Times New Roman" w:hAnsi="Times New Roman" w:cs="Times New Roman"/>
          <w:bCs/>
          <w:i/>
          <w:color w:val="000000"/>
          <w:sz w:val="24"/>
          <w:szCs w:val="24"/>
          <w:lang w:eastAsia="bg-BG"/>
        </w:rPr>
        <w:t xml:space="preserve"> - Решение на Голямото отделение</w:t>
      </w:r>
      <w:r w:rsidR="00802E95" w:rsidRPr="00C60AC1">
        <w:rPr>
          <w:rFonts w:ascii="Times New Roman" w:eastAsia="Times New Roman" w:hAnsi="Times New Roman" w:cs="Times New Roman"/>
          <w:bCs/>
          <w:i/>
          <w:color w:val="000000"/>
          <w:sz w:val="24"/>
          <w:szCs w:val="24"/>
          <w:lang w:eastAsia="bg-BG"/>
        </w:rPr>
        <w:t xml:space="preserve"> </w:t>
      </w:r>
    </w:p>
    <w:p w14:paraId="1E97B131" w14:textId="77777777" w:rsidR="00E90AED" w:rsidRPr="00C60AC1" w:rsidRDefault="00E90AED" w:rsidP="008F5BDA">
      <w:pPr>
        <w:pStyle w:val="NoSpacing"/>
        <w:jc w:val="both"/>
        <w:rPr>
          <w:rFonts w:ascii="Times New Roman" w:hAnsi="Times New Roman" w:cs="Times New Roman"/>
          <w:sz w:val="24"/>
          <w:szCs w:val="24"/>
          <w:lang w:val="bg-BG"/>
        </w:rPr>
      </w:pPr>
    </w:p>
    <w:p w14:paraId="3C7559A0" w14:textId="77777777" w:rsidR="000B23D8" w:rsidRPr="00C60AC1" w:rsidRDefault="00E90AED" w:rsidP="008F5BD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Настаняването на жалбоподателката в социален дом за хора с психични разстройства е било „законно” по смисъла на чл. 5, § 1, но е налице нарушение на чл. 5, § 4, тъй като тя не е имала възможност самостоятелно да използва правно средство със съдебен характер, за да оспори продължаващото й задържане в дома, както и не е получила справедлив процес по чл. 6 от Конвенцията по отношение на искането й за промяна на нейния законен представител.</w:t>
      </w:r>
      <w:r w:rsidRPr="00C60AC1">
        <w:rPr>
          <w:rStyle w:val="WW8Num4z0"/>
          <w:rFonts w:ascii="Times New Roman" w:hAnsi="Times New Roman" w:cs="Times New Roman"/>
          <w:color w:val="000000"/>
          <w:sz w:val="24"/>
          <w:szCs w:val="24"/>
          <w:lang w:val="bg-BG"/>
        </w:rPr>
        <w:t xml:space="preserve"> </w:t>
      </w:r>
      <w:hyperlink r:id="rId96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7CFC2B22" w14:textId="77777777" w:rsidR="00E90AED" w:rsidRPr="00C60AC1" w:rsidRDefault="00000000" w:rsidP="00E90AED">
      <w:pPr>
        <w:pBdr>
          <w:bottom w:val="single" w:sz="4" w:space="1" w:color="auto"/>
        </w:pBdr>
        <w:spacing w:after="0" w:line="240" w:lineRule="auto"/>
        <w:jc w:val="both"/>
        <w:rPr>
          <w:rFonts w:ascii="Times New Roman" w:hAnsi="Times New Roman" w:cs="Times New Roman"/>
          <w:i/>
          <w:sz w:val="24"/>
          <w:szCs w:val="24"/>
        </w:rPr>
      </w:pPr>
      <w:hyperlink r:id="rId968" w:history="1">
        <w:r w:rsidR="00E90AED" w:rsidRPr="00C60AC1">
          <w:rPr>
            <w:rStyle w:val="Hyperlink"/>
            <w:rFonts w:ascii="Times New Roman" w:hAnsi="Times New Roman" w:cs="Times New Roman"/>
            <w:i/>
            <w:sz w:val="24"/>
            <w:szCs w:val="24"/>
          </w:rPr>
          <w:t xml:space="preserve">D.D. v. </w:t>
        </w:r>
        <w:proofErr w:type="spellStart"/>
        <w:r w:rsidR="00E90AED" w:rsidRPr="00C60AC1">
          <w:rPr>
            <w:rStyle w:val="Hyperlink"/>
            <w:rFonts w:ascii="Times New Roman" w:hAnsi="Times New Roman" w:cs="Times New Roman"/>
            <w:i/>
            <w:sz w:val="24"/>
            <w:szCs w:val="24"/>
          </w:rPr>
          <w:t>Lithuania</w:t>
        </w:r>
        <w:proofErr w:type="spellEnd"/>
        <w:r w:rsidR="00E90AED" w:rsidRPr="00C60AC1">
          <w:rPr>
            <w:rStyle w:val="Hyperlink"/>
            <w:rFonts w:ascii="Times New Roman" w:hAnsi="Times New Roman" w:cs="Times New Roman"/>
            <w:i/>
            <w:sz w:val="24"/>
            <w:szCs w:val="24"/>
          </w:rPr>
          <w:t xml:space="preserve"> (</w:t>
        </w:r>
        <w:proofErr w:type="spellStart"/>
        <w:r w:rsidR="00E90AED" w:rsidRPr="00C60AC1">
          <w:rPr>
            <w:rStyle w:val="Hyperlink"/>
            <w:rFonts w:ascii="Times New Roman" w:hAnsi="Times New Roman" w:cs="Times New Roman"/>
            <w:i/>
            <w:sz w:val="24"/>
            <w:szCs w:val="24"/>
          </w:rPr>
          <w:t>no</w:t>
        </w:r>
        <w:proofErr w:type="spellEnd"/>
        <w:r w:rsidR="00E90AED" w:rsidRPr="00C60AC1">
          <w:rPr>
            <w:rStyle w:val="Hyperlink"/>
            <w:rFonts w:ascii="Times New Roman" w:hAnsi="Times New Roman" w:cs="Times New Roman"/>
            <w:i/>
            <w:sz w:val="24"/>
            <w:szCs w:val="24"/>
          </w:rPr>
          <w:t>. 13469/06)</w:t>
        </w:r>
      </w:hyperlink>
    </w:p>
    <w:p w14:paraId="710FB9A6" w14:textId="77777777" w:rsidR="00E90AED" w:rsidRPr="00C60AC1" w:rsidRDefault="00E90AED" w:rsidP="008F5BDA">
      <w:pPr>
        <w:pStyle w:val="NoSpacing"/>
        <w:jc w:val="both"/>
        <w:rPr>
          <w:rFonts w:ascii="Times New Roman" w:hAnsi="Times New Roman" w:cs="Times New Roman"/>
          <w:sz w:val="24"/>
          <w:szCs w:val="24"/>
          <w:lang w:val="bg-BG"/>
        </w:rPr>
      </w:pPr>
    </w:p>
    <w:p w14:paraId="035210B7" w14:textId="77777777" w:rsidR="000B23D8" w:rsidRPr="00C60AC1" w:rsidRDefault="008A110C" w:rsidP="008F5BD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Продължаването на задържането и принудителното психиатрично лечение на жалбоподателката не са били придружени с достатъчно законови гаранции срещу произвол. </w:t>
      </w:r>
      <w:hyperlink r:id="rId96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22</w:t>
        </w:r>
      </w:hyperlink>
    </w:p>
    <w:p w14:paraId="7E57F63F" w14:textId="77777777" w:rsidR="008A110C" w:rsidRPr="00C60AC1" w:rsidRDefault="00000000" w:rsidP="008A110C">
      <w:pPr>
        <w:pBdr>
          <w:bottom w:val="single" w:sz="4" w:space="1" w:color="auto"/>
        </w:pBdr>
        <w:spacing w:after="0" w:line="240" w:lineRule="auto"/>
        <w:jc w:val="both"/>
        <w:rPr>
          <w:rFonts w:ascii="Times New Roman" w:hAnsi="Times New Roman" w:cs="Times New Roman"/>
          <w:lang w:val="ru-RU"/>
        </w:rPr>
      </w:pPr>
      <w:hyperlink r:id="rId970" w:history="1">
        <w:r w:rsidR="008A110C" w:rsidRPr="00C60AC1">
          <w:rPr>
            <w:rStyle w:val="Hyperlink"/>
            <w:rFonts w:ascii="Times New Roman" w:hAnsi="Times New Roman" w:cs="Times New Roman"/>
            <w:i/>
            <w:iCs/>
            <w:sz w:val="24"/>
            <w:szCs w:val="24"/>
          </w:rPr>
          <w:t xml:space="preserve">X v. </w:t>
        </w:r>
        <w:proofErr w:type="spellStart"/>
        <w:r w:rsidR="008A110C" w:rsidRPr="00C60AC1">
          <w:rPr>
            <w:rStyle w:val="Hyperlink"/>
            <w:rFonts w:ascii="Times New Roman" w:hAnsi="Times New Roman" w:cs="Times New Roman"/>
            <w:i/>
            <w:iCs/>
            <w:sz w:val="24"/>
            <w:szCs w:val="24"/>
          </w:rPr>
          <w:t>Finland</w:t>
        </w:r>
        <w:proofErr w:type="spellEnd"/>
        <w:r w:rsidR="008A110C" w:rsidRPr="00C60AC1">
          <w:rPr>
            <w:rStyle w:val="Hyperlink"/>
            <w:rFonts w:ascii="Times New Roman" w:hAnsi="Times New Roman" w:cs="Times New Roman"/>
            <w:i/>
            <w:iCs/>
            <w:sz w:val="24"/>
            <w:szCs w:val="24"/>
          </w:rPr>
          <w:t xml:space="preserve"> (</w:t>
        </w:r>
        <w:r w:rsidR="008A110C" w:rsidRPr="00C60AC1">
          <w:rPr>
            <w:rStyle w:val="Hyperlink"/>
            <w:rFonts w:ascii="Times New Roman" w:hAnsi="Times New Roman" w:cs="Times New Roman"/>
            <w:i/>
            <w:iCs/>
            <w:sz w:val="24"/>
            <w:szCs w:val="24"/>
            <w:lang w:val="en-US"/>
          </w:rPr>
          <w:t>no</w:t>
        </w:r>
        <w:r w:rsidR="008A110C" w:rsidRPr="00C60AC1">
          <w:rPr>
            <w:rStyle w:val="Hyperlink"/>
            <w:rFonts w:ascii="Times New Roman" w:hAnsi="Times New Roman" w:cs="Times New Roman"/>
            <w:i/>
            <w:iCs/>
            <w:sz w:val="24"/>
            <w:szCs w:val="24"/>
          </w:rPr>
          <w:t>.34806/04)</w:t>
        </w:r>
      </w:hyperlink>
    </w:p>
    <w:p w14:paraId="0F8ED0D1" w14:textId="77777777" w:rsidR="008A110C" w:rsidRPr="00C60AC1" w:rsidRDefault="008A110C" w:rsidP="008F5BDA">
      <w:pPr>
        <w:pStyle w:val="NoSpacing"/>
        <w:jc w:val="both"/>
        <w:rPr>
          <w:rFonts w:ascii="Times New Roman" w:hAnsi="Times New Roman" w:cs="Times New Roman"/>
          <w:sz w:val="24"/>
          <w:szCs w:val="24"/>
          <w:lang w:val="bg-BG"/>
        </w:rPr>
      </w:pPr>
    </w:p>
    <w:p w14:paraId="74EDAB21" w14:textId="77777777" w:rsidR="008A110C" w:rsidRPr="00C60AC1" w:rsidRDefault="008A110C" w:rsidP="008F5BD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Произволното задържане на известен украински опозиционен лидер, г-н Юрий </w:t>
      </w:r>
      <w:proofErr w:type="spellStart"/>
      <w:r w:rsidRPr="00C60AC1">
        <w:rPr>
          <w:rFonts w:ascii="Times New Roman" w:hAnsi="Times New Roman" w:cs="Times New Roman"/>
          <w:sz w:val="24"/>
          <w:szCs w:val="24"/>
          <w:lang w:val="bg-BG"/>
        </w:rPr>
        <w:t>Люценко</w:t>
      </w:r>
      <w:proofErr w:type="spellEnd"/>
      <w:r w:rsidRPr="00C60AC1">
        <w:rPr>
          <w:rFonts w:ascii="Times New Roman" w:hAnsi="Times New Roman" w:cs="Times New Roman"/>
          <w:sz w:val="24"/>
          <w:szCs w:val="24"/>
          <w:lang w:val="bg-BG"/>
        </w:rPr>
        <w:t xml:space="preserve">, е в противоречие с изискванията на чл. 5, §§ 1, 2, 3 и 4. </w:t>
      </w:r>
      <w:hyperlink r:id="rId97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22</w:t>
        </w:r>
      </w:hyperlink>
    </w:p>
    <w:p w14:paraId="5CCAFC95" w14:textId="77777777" w:rsidR="008A110C" w:rsidRPr="00C60AC1" w:rsidRDefault="00000000" w:rsidP="008A110C">
      <w:pPr>
        <w:pBdr>
          <w:bottom w:val="single" w:sz="4" w:space="1" w:color="auto"/>
        </w:pBdr>
        <w:spacing w:after="0" w:line="240" w:lineRule="auto"/>
        <w:jc w:val="both"/>
        <w:rPr>
          <w:rFonts w:ascii="Times New Roman" w:hAnsi="Times New Roman" w:cs="Times New Roman"/>
          <w:i/>
          <w:iCs/>
          <w:color w:val="000000"/>
          <w:sz w:val="24"/>
          <w:szCs w:val="24"/>
        </w:rPr>
      </w:pPr>
      <w:hyperlink r:id="rId972" w:history="1">
        <w:proofErr w:type="spellStart"/>
        <w:r w:rsidR="008A110C" w:rsidRPr="00C60AC1">
          <w:rPr>
            <w:rStyle w:val="Hyperlink"/>
            <w:rFonts w:ascii="Times New Roman" w:hAnsi="Times New Roman" w:cs="Times New Roman"/>
            <w:i/>
            <w:iCs/>
            <w:sz w:val="24"/>
            <w:szCs w:val="24"/>
          </w:rPr>
          <w:t>Lutsenko</w:t>
        </w:r>
        <w:proofErr w:type="spellEnd"/>
        <w:r w:rsidR="008A110C" w:rsidRPr="00C60AC1">
          <w:rPr>
            <w:rStyle w:val="Hyperlink"/>
            <w:rFonts w:ascii="Times New Roman" w:hAnsi="Times New Roman" w:cs="Times New Roman"/>
            <w:i/>
            <w:iCs/>
            <w:sz w:val="24"/>
            <w:szCs w:val="24"/>
          </w:rPr>
          <w:t xml:space="preserve"> v. </w:t>
        </w:r>
        <w:proofErr w:type="spellStart"/>
        <w:r w:rsidR="008A110C" w:rsidRPr="00C60AC1">
          <w:rPr>
            <w:rStyle w:val="Hyperlink"/>
            <w:rFonts w:ascii="Times New Roman" w:hAnsi="Times New Roman" w:cs="Times New Roman"/>
            <w:i/>
            <w:iCs/>
            <w:sz w:val="24"/>
            <w:szCs w:val="24"/>
          </w:rPr>
          <w:t>Ukraine</w:t>
        </w:r>
        <w:proofErr w:type="spellEnd"/>
        <w:r w:rsidR="008A110C" w:rsidRPr="00C60AC1">
          <w:rPr>
            <w:rStyle w:val="Hyperlink"/>
            <w:rFonts w:ascii="Times New Roman" w:hAnsi="Times New Roman" w:cs="Times New Roman"/>
            <w:i/>
            <w:iCs/>
            <w:sz w:val="24"/>
            <w:szCs w:val="24"/>
          </w:rPr>
          <w:t xml:space="preserve"> (</w:t>
        </w:r>
        <w:r w:rsidR="008A110C" w:rsidRPr="00C60AC1">
          <w:rPr>
            <w:rStyle w:val="Hyperlink"/>
            <w:rFonts w:ascii="Times New Roman" w:hAnsi="Times New Roman" w:cs="Times New Roman"/>
            <w:i/>
            <w:iCs/>
            <w:sz w:val="24"/>
            <w:szCs w:val="24"/>
            <w:lang w:val="en-US"/>
          </w:rPr>
          <w:t>no</w:t>
        </w:r>
        <w:r w:rsidR="008A110C" w:rsidRPr="00C60AC1">
          <w:rPr>
            <w:rStyle w:val="Hyperlink"/>
            <w:rFonts w:ascii="Times New Roman" w:hAnsi="Times New Roman" w:cs="Times New Roman"/>
            <w:i/>
            <w:iCs/>
            <w:sz w:val="24"/>
            <w:szCs w:val="24"/>
          </w:rPr>
          <w:t>.6492/11)</w:t>
        </w:r>
      </w:hyperlink>
    </w:p>
    <w:p w14:paraId="7248DA09" w14:textId="77777777" w:rsidR="000B23D8" w:rsidRPr="00C60AC1" w:rsidRDefault="000B23D8" w:rsidP="008F5BDA">
      <w:pPr>
        <w:pStyle w:val="NoSpacing"/>
        <w:jc w:val="both"/>
        <w:rPr>
          <w:rFonts w:ascii="Times New Roman" w:hAnsi="Times New Roman" w:cs="Times New Roman"/>
          <w:sz w:val="24"/>
          <w:szCs w:val="24"/>
          <w:lang w:val="bg-BG"/>
        </w:rPr>
      </w:pPr>
    </w:p>
    <w:p w14:paraId="6FE17969" w14:textId="77777777" w:rsidR="0096566D" w:rsidRPr="00C60AC1" w:rsidRDefault="0096566D" w:rsidP="0096566D">
      <w:pPr>
        <w:spacing w:after="0" w:line="240" w:lineRule="auto"/>
        <w:contextualSpacing/>
        <w:jc w:val="both"/>
        <w:rPr>
          <w:rFonts w:ascii="Times New Roman" w:eastAsia="Times New Roman" w:hAnsi="Times New Roman" w:cs="Times New Roman"/>
          <w:sz w:val="24"/>
          <w:szCs w:val="24"/>
          <w:lang w:eastAsia="bg-BG"/>
        </w:rPr>
      </w:pPr>
      <w:r w:rsidRPr="00C60AC1">
        <w:rPr>
          <w:rFonts w:ascii="Times New Roman" w:eastAsia="Times New Roman" w:hAnsi="Times New Roman" w:cs="Times New Roman"/>
          <w:sz w:val="24"/>
          <w:szCs w:val="24"/>
          <w:lang w:eastAsia="bg-BG"/>
        </w:rPr>
        <w:t xml:space="preserve">При разглеждането на искане за освобождаване на душевноболно лице, властите следва да основат преценката си на достатъчно скорошно експертно становище. Не е необходимо съдебният контрол по чл. 5, § 4 да бъде съпроводен от същите гаранции, каквито чл. 6 изисква по отношение на гражданските и наказателните спорове. Но националният съд не е имал право да откаже да изслуша лично жалбоподателя, като се има предвид, че не е разполагал със скорошна психиатрична експертиза, която да му позволи да оцени неговата личност и нивото му на зрялост, за да провери обосноваността на решението на административния орган. </w:t>
      </w:r>
      <w:hyperlink r:id="rId973" w:history="1">
        <w:r w:rsidR="00E6653A" w:rsidRPr="00C60AC1">
          <w:rPr>
            <w:rStyle w:val="Hyperlink"/>
            <w:rFonts w:ascii="Times New Roman" w:hAnsi="Times New Roman" w:cs="Times New Roman"/>
            <w:sz w:val="24"/>
            <w:szCs w:val="24"/>
          </w:rPr>
          <w:t>Бюлетин № 25</w:t>
        </w:r>
      </w:hyperlink>
    </w:p>
    <w:p w14:paraId="37FBB1F2" w14:textId="77777777" w:rsidR="0096566D" w:rsidRPr="00C60AC1" w:rsidRDefault="00000000" w:rsidP="00B56589">
      <w:pPr>
        <w:pBdr>
          <w:bottom w:val="single" w:sz="4" w:space="1" w:color="auto"/>
        </w:pBdr>
        <w:spacing w:after="0" w:line="240" w:lineRule="auto"/>
        <w:contextualSpacing/>
        <w:jc w:val="both"/>
        <w:rPr>
          <w:rFonts w:ascii="Times New Roman" w:eastAsia="Times New Roman" w:hAnsi="Times New Roman" w:cs="Times New Roman"/>
          <w:i/>
          <w:sz w:val="24"/>
          <w:szCs w:val="24"/>
          <w:lang w:eastAsia="bg-BG"/>
        </w:rPr>
      </w:pPr>
      <w:hyperlink r:id="rId974" w:history="1">
        <w:proofErr w:type="spellStart"/>
        <w:r w:rsidR="0096566D" w:rsidRPr="00C60AC1">
          <w:rPr>
            <w:rStyle w:val="Hyperlink"/>
            <w:rFonts w:ascii="Times New Roman" w:eastAsia="Times New Roman" w:hAnsi="Times New Roman" w:cs="Times New Roman"/>
            <w:i/>
            <w:sz w:val="24"/>
            <w:szCs w:val="24"/>
            <w:lang w:eastAsia="bg-BG"/>
          </w:rPr>
          <w:t>Ruiz</w:t>
        </w:r>
        <w:proofErr w:type="spellEnd"/>
        <w:r w:rsidR="0096566D" w:rsidRPr="00C60AC1">
          <w:rPr>
            <w:rStyle w:val="Hyperlink"/>
            <w:rFonts w:ascii="Times New Roman" w:eastAsia="Times New Roman" w:hAnsi="Times New Roman" w:cs="Times New Roman"/>
            <w:i/>
            <w:sz w:val="24"/>
            <w:szCs w:val="24"/>
            <w:lang w:eastAsia="bg-BG"/>
          </w:rPr>
          <w:t xml:space="preserve"> </w:t>
        </w:r>
        <w:proofErr w:type="spellStart"/>
        <w:r w:rsidR="0096566D" w:rsidRPr="00C60AC1">
          <w:rPr>
            <w:rStyle w:val="Hyperlink"/>
            <w:rFonts w:ascii="Times New Roman" w:eastAsia="Times New Roman" w:hAnsi="Times New Roman" w:cs="Times New Roman"/>
            <w:i/>
            <w:sz w:val="24"/>
            <w:szCs w:val="24"/>
            <w:lang w:eastAsia="bg-BG"/>
          </w:rPr>
          <w:t>Rivera</w:t>
        </w:r>
        <w:proofErr w:type="spellEnd"/>
        <w:r w:rsidR="0096566D" w:rsidRPr="00C60AC1">
          <w:rPr>
            <w:rStyle w:val="Hyperlink"/>
            <w:rFonts w:ascii="Times New Roman" w:eastAsia="Times New Roman" w:hAnsi="Times New Roman" w:cs="Times New Roman"/>
            <w:i/>
            <w:sz w:val="24"/>
            <w:szCs w:val="24"/>
            <w:lang w:eastAsia="bg-BG"/>
          </w:rPr>
          <w:t xml:space="preserve"> v. </w:t>
        </w:r>
        <w:proofErr w:type="spellStart"/>
        <w:r w:rsidR="0096566D" w:rsidRPr="00C60AC1">
          <w:rPr>
            <w:rStyle w:val="Hyperlink"/>
            <w:rFonts w:ascii="Times New Roman" w:eastAsia="Times New Roman" w:hAnsi="Times New Roman" w:cs="Times New Roman"/>
            <w:i/>
            <w:sz w:val="24"/>
            <w:szCs w:val="24"/>
            <w:lang w:eastAsia="bg-BG"/>
          </w:rPr>
          <w:t>Switzerland</w:t>
        </w:r>
        <w:proofErr w:type="spellEnd"/>
      </w:hyperlink>
      <w:r w:rsidR="0096566D" w:rsidRPr="00C60AC1">
        <w:rPr>
          <w:rFonts w:ascii="Times New Roman" w:eastAsia="Times New Roman" w:hAnsi="Times New Roman" w:cs="Times New Roman"/>
          <w:i/>
          <w:sz w:val="24"/>
          <w:szCs w:val="24"/>
          <w:lang w:eastAsia="bg-BG"/>
        </w:rPr>
        <w:t xml:space="preserve"> (</w:t>
      </w:r>
      <w:proofErr w:type="spellStart"/>
      <w:r w:rsidR="0096566D" w:rsidRPr="00C60AC1">
        <w:rPr>
          <w:rFonts w:ascii="Times New Roman" w:eastAsia="Times New Roman" w:hAnsi="Times New Roman" w:cs="Times New Roman"/>
          <w:i/>
          <w:sz w:val="24"/>
          <w:szCs w:val="24"/>
          <w:lang w:eastAsia="bg-BG"/>
        </w:rPr>
        <w:t>no</w:t>
      </w:r>
      <w:proofErr w:type="spellEnd"/>
      <w:r w:rsidR="0096566D" w:rsidRPr="00C60AC1">
        <w:rPr>
          <w:rFonts w:ascii="Times New Roman" w:eastAsia="Times New Roman" w:hAnsi="Times New Roman" w:cs="Times New Roman"/>
          <w:i/>
          <w:sz w:val="24"/>
          <w:szCs w:val="24"/>
          <w:lang w:eastAsia="bg-BG"/>
        </w:rPr>
        <w:t>. 8300/06)</w:t>
      </w:r>
    </w:p>
    <w:p w14:paraId="4DE6740B" w14:textId="77777777" w:rsidR="0096566D" w:rsidRPr="00C60AC1" w:rsidRDefault="0096566D" w:rsidP="008F5BDA">
      <w:pPr>
        <w:pStyle w:val="NoSpacing"/>
        <w:jc w:val="both"/>
        <w:rPr>
          <w:rFonts w:ascii="Times New Roman" w:hAnsi="Times New Roman" w:cs="Times New Roman"/>
          <w:sz w:val="24"/>
          <w:szCs w:val="24"/>
          <w:lang w:val="bg-BG"/>
        </w:rPr>
      </w:pPr>
    </w:p>
    <w:p w14:paraId="1CFEAFC0" w14:textId="77777777" w:rsidR="0096566D" w:rsidRPr="00C60AC1" w:rsidRDefault="00B56589" w:rsidP="008F5BD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Националните власти не са установили по убедителен начин и с необходимите процесуални гаранции срещу произвол, че жалбоподателят е имал и е продължавал да има действително психическо разстройство, чието естество или степен да са изисквали неговото приемане и задържане за принудително лекуване. </w:t>
      </w:r>
      <w:hyperlink r:id="rId975" w:history="1">
        <w:r w:rsidR="00460C5F" w:rsidRPr="00C60AC1">
          <w:rPr>
            <w:rStyle w:val="Hyperlink"/>
            <w:rFonts w:ascii="Times New Roman" w:hAnsi="Times New Roman" w:cs="Times New Roman"/>
            <w:sz w:val="24"/>
            <w:szCs w:val="24"/>
            <w:lang w:val="bg-BG" w:eastAsia="bg-BG"/>
          </w:rPr>
          <w:t>Бюлетин № 27</w:t>
        </w:r>
      </w:hyperlink>
    </w:p>
    <w:p w14:paraId="71A925D9" w14:textId="77777777" w:rsidR="00C83AF1" w:rsidRPr="00C60AC1" w:rsidRDefault="00000000" w:rsidP="00C83AF1">
      <w:pPr>
        <w:pStyle w:val="NoSpacing"/>
        <w:pBdr>
          <w:bottom w:val="single" w:sz="4" w:space="1" w:color="auto"/>
        </w:pBdr>
        <w:jc w:val="both"/>
        <w:rPr>
          <w:rFonts w:ascii="Times New Roman" w:hAnsi="Times New Roman" w:cs="Times New Roman"/>
          <w:i/>
          <w:iCs/>
          <w:sz w:val="24"/>
          <w:szCs w:val="24"/>
          <w:lang w:val="bg-BG"/>
        </w:rPr>
      </w:pPr>
      <w:hyperlink r:id="rId976" w:history="1">
        <w:r w:rsidR="00B56589" w:rsidRPr="00C60AC1">
          <w:rPr>
            <w:rStyle w:val="Hyperlink"/>
            <w:rFonts w:ascii="Times New Roman" w:hAnsi="Times New Roman" w:cs="Times New Roman"/>
            <w:i/>
            <w:iCs/>
            <w:sz w:val="24"/>
            <w:szCs w:val="24"/>
          </w:rPr>
          <w:t>Anatoliy</w:t>
        </w:r>
        <w:r w:rsidR="00B56589" w:rsidRPr="00C60AC1">
          <w:rPr>
            <w:rStyle w:val="Hyperlink"/>
            <w:rFonts w:ascii="Times New Roman" w:hAnsi="Times New Roman" w:cs="Times New Roman"/>
            <w:i/>
            <w:iCs/>
            <w:sz w:val="24"/>
            <w:szCs w:val="24"/>
            <w:lang w:val="bg-BG"/>
          </w:rPr>
          <w:t xml:space="preserve"> </w:t>
        </w:r>
        <w:r w:rsidR="00B56589" w:rsidRPr="00C60AC1">
          <w:rPr>
            <w:rStyle w:val="Hyperlink"/>
            <w:rFonts w:ascii="Times New Roman" w:hAnsi="Times New Roman" w:cs="Times New Roman"/>
            <w:i/>
            <w:iCs/>
            <w:sz w:val="24"/>
            <w:szCs w:val="24"/>
          </w:rPr>
          <w:t>Rudenko</w:t>
        </w:r>
        <w:r w:rsidR="00B56589" w:rsidRPr="00C60AC1">
          <w:rPr>
            <w:rStyle w:val="Hyperlink"/>
            <w:rFonts w:ascii="Times New Roman" w:hAnsi="Times New Roman" w:cs="Times New Roman"/>
            <w:i/>
            <w:iCs/>
            <w:sz w:val="24"/>
            <w:szCs w:val="24"/>
            <w:lang w:val="bg-BG"/>
          </w:rPr>
          <w:t xml:space="preserve"> </w:t>
        </w:r>
        <w:r w:rsidR="00B56589" w:rsidRPr="00C60AC1">
          <w:rPr>
            <w:rStyle w:val="Hyperlink"/>
            <w:rFonts w:ascii="Times New Roman" w:hAnsi="Times New Roman" w:cs="Times New Roman"/>
            <w:i/>
            <w:iCs/>
            <w:sz w:val="24"/>
            <w:szCs w:val="24"/>
          </w:rPr>
          <w:t>v</w:t>
        </w:r>
        <w:r w:rsidR="00B56589" w:rsidRPr="00C60AC1">
          <w:rPr>
            <w:rStyle w:val="Hyperlink"/>
            <w:rFonts w:ascii="Times New Roman" w:hAnsi="Times New Roman" w:cs="Times New Roman"/>
            <w:i/>
            <w:iCs/>
            <w:sz w:val="24"/>
            <w:szCs w:val="24"/>
            <w:lang w:val="bg-BG"/>
          </w:rPr>
          <w:t xml:space="preserve">. </w:t>
        </w:r>
        <w:r w:rsidR="00B56589" w:rsidRPr="00C60AC1">
          <w:rPr>
            <w:rStyle w:val="Hyperlink"/>
            <w:rFonts w:ascii="Times New Roman" w:hAnsi="Times New Roman" w:cs="Times New Roman"/>
            <w:i/>
            <w:iCs/>
            <w:sz w:val="24"/>
            <w:szCs w:val="24"/>
          </w:rPr>
          <w:t>Ukraine</w:t>
        </w:r>
        <w:r w:rsidR="00B56589" w:rsidRPr="00C60AC1">
          <w:rPr>
            <w:rStyle w:val="Hyperlink"/>
            <w:rFonts w:ascii="Times New Roman" w:hAnsi="Times New Roman" w:cs="Times New Roman"/>
            <w:i/>
            <w:iCs/>
            <w:sz w:val="24"/>
            <w:szCs w:val="24"/>
            <w:lang w:val="bg-BG"/>
          </w:rPr>
          <w:t xml:space="preserve"> (</w:t>
        </w:r>
        <w:r w:rsidR="00B56589" w:rsidRPr="00C60AC1">
          <w:rPr>
            <w:rStyle w:val="Hyperlink"/>
            <w:rFonts w:ascii="Times New Roman" w:hAnsi="Times New Roman" w:cs="Times New Roman"/>
            <w:i/>
            <w:iCs/>
            <w:sz w:val="24"/>
            <w:szCs w:val="24"/>
          </w:rPr>
          <w:t>no</w:t>
        </w:r>
        <w:r w:rsidR="00B56589" w:rsidRPr="00C60AC1">
          <w:rPr>
            <w:rStyle w:val="Hyperlink"/>
            <w:rFonts w:ascii="Times New Roman" w:hAnsi="Times New Roman" w:cs="Times New Roman"/>
            <w:i/>
            <w:iCs/>
            <w:sz w:val="24"/>
            <w:szCs w:val="24"/>
            <w:lang w:val="bg-BG"/>
          </w:rPr>
          <w:t>. 50264/08)</w:t>
        </w:r>
      </w:hyperlink>
    </w:p>
    <w:p w14:paraId="011DF284" w14:textId="77777777" w:rsidR="00C83AF1" w:rsidRPr="00C60AC1" w:rsidRDefault="00C83AF1" w:rsidP="00C83AF1">
      <w:pPr>
        <w:pStyle w:val="NoSpacing"/>
        <w:jc w:val="both"/>
        <w:rPr>
          <w:rFonts w:ascii="Times New Roman" w:hAnsi="Times New Roman" w:cs="Times New Roman"/>
          <w:i/>
          <w:iCs/>
          <w:sz w:val="24"/>
          <w:szCs w:val="24"/>
          <w:lang w:val="bg-BG"/>
        </w:rPr>
      </w:pPr>
    </w:p>
    <w:p w14:paraId="74ED6F04" w14:textId="77777777" w:rsidR="00C83AF1" w:rsidRPr="00C60AC1" w:rsidRDefault="00C83AF1" w:rsidP="00C83AF1">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Съдът </w:t>
      </w:r>
      <w:r w:rsidRPr="00C60AC1">
        <w:rPr>
          <w:rFonts w:ascii="Times New Roman" w:hAnsi="Times New Roman" w:cs="Times New Roman"/>
          <w:sz w:val="24"/>
          <w:szCs w:val="24"/>
          <w:lang w:val="bg-BG"/>
        </w:rPr>
        <w:t>е комуникирал на българското правителство</w:t>
      </w:r>
      <w:r w:rsidRPr="00C60AC1">
        <w:rPr>
          <w:rFonts w:ascii="Times New Roman" w:hAnsi="Times New Roman" w:cs="Times New Roman"/>
          <w:sz w:val="24"/>
          <w:szCs w:val="24"/>
          <w:lang w:val="bg-BG" w:eastAsia="bg-BG"/>
        </w:rPr>
        <w:t xml:space="preserve"> жалба с оплаквания, че жалбоподателката е останала задържана за задължително лечение след изтичането на определения със съдебното решение срок и че не е разполагала с право на обезщетение. </w:t>
      </w:r>
      <w:hyperlink r:id="rId977" w:history="1">
        <w:r w:rsidR="0026321A" w:rsidRPr="00C60AC1">
          <w:rPr>
            <w:rStyle w:val="Hyperlink"/>
            <w:rFonts w:ascii="Times New Roman" w:hAnsi="Times New Roman" w:cs="Times New Roman"/>
            <w:sz w:val="24"/>
            <w:szCs w:val="24"/>
            <w:lang w:val="bg-BG"/>
          </w:rPr>
          <w:t>Бюлетин № 28</w:t>
        </w:r>
      </w:hyperlink>
    </w:p>
    <w:p w14:paraId="53C8EE14" w14:textId="77777777" w:rsidR="00C83AF1" w:rsidRPr="00C60AC1" w:rsidRDefault="00000000" w:rsidP="00253505">
      <w:pPr>
        <w:pStyle w:val="NoSpacing"/>
        <w:pBdr>
          <w:bottom w:val="single" w:sz="4" w:space="1" w:color="auto"/>
        </w:pBdr>
        <w:jc w:val="both"/>
        <w:rPr>
          <w:rFonts w:ascii="Times New Roman" w:hAnsi="Times New Roman" w:cs="Times New Roman"/>
          <w:i/>
          <w:sz w:val="24"/>
          <w:szCs w:val="24"/>
          <w:lang w:val="bg-BG"/>
        </w:rPr>
      </w:pPr>
      <w:hyperlink r:id="rId978" w:history="1">
        <w:r w:rsidR="00C83AF1" w:rsidRPr="00C60AC1">
          <w:rPr>
            <w:rStyle w:val="Hyperlink"/>
            <w:rFonts w:ascii="Times New Roman" w:hAnsi="Times New Roman" w:cs="Times New Roman"/>
            <w:i/>
            <w:sz w:val="24"/>
            <w:szCs w:val="24"/>
          </w:rPr>
          <w:t>Nadezhda</w:t>
        </w:r>
        <w:r w:rsidR="00C83AF1" w:rsidRPr="00C60AC1">
          <w:rPr>
            <w:rStyle w:val="Hyperlink"/>
            <w:rFonts w:ascii="Times New Roman" w:hAnsi="Times New Roman" w:cs="Times New Roman"/>
            <w:i/>
            <w:sz w:val="24"/>
            <w:szCs w:val="24"/>
            <w:lang w:val="bg-BG"/>
          </w:rPr>
          <w:t xml:space="preserve"> </w:t>
        </w:r>
        <w:r w:rsidR="00C83AF1" w:rsidRPr="00C60AC1">
          <w:rPr>
            <w:rStyle w:val="Hyperlink"/>
            <w:rFonts w:ascii="Times New Roman" w:hAnsi="Times New Roman" w:cs="Times New Roman"/>
            <w:i/>
            <w:sz w:val="24"/>
            <w:szCs w:val="24"/>
          </w:rPr>
          <w:t>Ilieva</w:t>
        </w:r>
        <w:r w:rsidR="00C83AF1" w:rsidRPr="00C60AC1">
          <w:rPr>
            <w:rStyle w:val="Hyperlink"/>
            <w:rFonts w:ascii="Times New Roman" w:hAnsi="Times New Roman" w:cs="Times New Roman"/>
            <w:i/>
            <w:sz w:val="24"/>
            <w:szCs w:val="24"/>
            <w:lang w:val="bg-BG"/>
          </w:rPr>
          <w:t xml:space="preserve"> </w:t>
        </w:r>
        <w:r w:rsidR="00C83AF1" w:rsidRPr="00C60AC1">
          <w:rPr>
            <w:rStyle w:val="Hyperlink"/>
            <w:rFonts w:ascii="Times New Roman" w:hAnsi="Times New Roman" w:cs="Times New Roman"/>
            <w:i/>
            <w:sz w:val="24"/>
            <w:szCs w:val="24"/>
          </w:rPr>
          <w:t>Dimitrova</w:t>
        </w:r>
        <w:r w:rsidR="00C83AF1" w:rsidRPr="00C60AC1">
          <w:rPr>
            <w:rStyle w:val="Hyperlink"/>
            <w:rFonts w:ascii="Times New Roman" w:hAnsi="Times New Roman" w:cs="Times New Roman"/>
            <w:i/>
            <w:sz w:val="24"/>
            <w:szCs w:val="24"/>
            <w:lang w:val="bg-BG"/>
          </w:rPr>
          <w:t xml:space="preserve"> </w:t>
        </w:r>
        <w:r w:rsidR="00C83AF1" w:rsidRPr="00C60AC1">
          <w:rPr>
            <w:rStyle w:val="Hyperlink"/>
            <w:rFonts w:ascii="Times New Roman" w:hAnsi="Times New Roman" w:cs="Times New Roman"/>
            <w:i/>
            <w:lang w:val="en-GB"/>
          </w:rPr>
          <w:t>v</w:t>
        </w:r>
        <w:r w:rsidR="00C83AF1" w:rsidRPr="00C60AC1">
          <w:rPr>
            <w:rStyle w:val="Hyperlink"/>
            <w:rFonts w:ascii="Times New Roman" w:hAnsi="Times New Roman" w:cs="Times New Roman"/>
            <w:i/>
            <w:lang w:val="bg-BG"/>
          </w:rPr>
          <w:t xml:space="preserve">. </w:t>
        </w:r>
        <w:r w:rsidR="00C83AF1" w:rsidRPr="00C60AC1">
          <w:rPr>
            <w:rStyle w:val="Hyperlink"/>
            <w:rFonts w:ascii="Times New Roman" w:hAnsi="Times New Roman" w:cs="Times New Roman"/>
            <w:i/>
            <w:lang w:val="en-GB"/>
          </w:rPr>
          <w:t>Bulgaria</w:t>
        </w:r>
      </w:hyperlink>
      <w:r w:rsidR="00C83AF1" w:rsidRPr="00C60AC1">
        <w:rPr>
          <w:rStyle w:val="sb8d990e2"/>
          <w:rFonts w:ascii="Times New Roman" w:hAnsi="Times New Roman" w:cs="Times New Roman"/>
          <w:sz w:val="24"/>
          <w:szCs w:val="24"/>
          <w:lang w:val="bg-BG"/>
        </w:rPr>
        <w:t xml:space="preserve"> </w:t>
      </w:r>
      <w:r w:rsidR="00C83AF1" w:rsidRPr="00C60AC1">
        <w:rPr>
          <w:rStyle w:val="sb8d990e2"/>
          <w:rFonts w:ascii="Times New Roman" w:hAnsi="Times New Roman" w:cs="Times New Roman"/>
          <w:i/>
          <w:sz w:val="24"/>
          <w:szCs w:val="24"/>
          <w:lang w:val="bg-BG"/>
        </w:rPr>
        <w:t>(</w:t>
      </w:r>
      <w:r w:rsidR="00C83AF1" w:rsidRPr="00C60AC1">
        <w:rPr>
          <w:rStyle w:val="sb8d990e2"/>
          <w:rFonts w:ascii="Times New Roman" w:hAnsi="Times New Roman" w:cs="Times New Roman"/>
          <w:i/>
          <w:sz w:val="24"/>
          <w:szCs w:val="24"/>
        </w:rPr>
        <w:t>no</w:t>
      </w:r>
      <w:r w:rsidR="00C83AF1" w:rsidRPr="00C60AC1">
        <w:rPr>
          <w:rStyle w:val="sb8d990e2"/>
          <w:rFonts w:ascii="Times New Roman" w:hAnsi="Times New Roman" w:cs="Times New Roman"/>
          <w:i/>
          <w:sz w:val="24"/>
          <w:szCs w:val="24"/>
          <w:lang w:val="bg-BG"/>
        </w:rPr>
        <w:t>.</w:t>
      </w:r>
      <w:r w:rsidR="00C83AF1" w:rsidRPr="00C60AC1">
        <w:rPr>
          <w:rFonts w:ascii="Times New Roman" w:hAnsi="Times New Roman" w:cs="Times New Roman"/>
          <w:i/>
          <w:sz w:val="24"/>
          <w:szCs w:val="24"/>
          <w:lang w:val="bg-BG"/>
        </w:rPr>
        <w:t>12412/13)</w:t>
      </w:r>
    </w:p>
    <w:p w14:paraId="5E6263C9" w14:textId="77777777" w:rsidR="00253505" w:rsidRPr="00C60AC1" w:rsidRDefault="00253505" w:rsidP="00253505">
      <w:pPr>
        <w:pStyle w:val="NoSpacing"/>
        <w:jc w:val="both"/>
        <w:rPr>
          <w:rFonts w:ascii="Times New Roman" w:hAnsi="Times New Roman" w:cs="Times New Roman"/>
          <w:i/>
          <w:sz w:val="24"/>
          <w:szCs w:val="24"/>
          <w:lang w:val="bg-BG"/>
        </w:rPr>
      </w:pPr>
    </w:p>
    <w:p w14:paraId="7F9AECC8" w14:textId="77777777" w:rsidR="00A27EF7" w:rsidRPr="00C60AC1" w:rsidRDefault="00A27EF7" w:rsidP="00A27EF7">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Простото назначаване на служебен защитник в производството по задържането в психиатрична клиника на „душевно болно“ лице по смисъла на чл. 5, § 1(е) не може да задоволи изискването за предоставяне на „правна помощ“. За да бъде представляването на лицата с увреждания ефективно, компетентният съд е длъжен да осъществява засилено наблюдение на защитниците им. </w:t>
      </w:r>
      <w:hyperlink r:id="rId979" w:history="1">
        <w:r w:rsidR="007219FF" w:rsidRPr="00C60AC1">
          <w:rPr>
            <w:rStyle w:val="Hyperlink"/>
            <w:rFonts w:ascii="Times New Roman" w:hAnsi="Times New Roman" w:cs="Times New Roman"/>
            <w:sz w:val="24"/>
            <w:szCs w:val="24"/>
          </w:rPr>
          <w:t>Бюлетин № 37</w:t>
        </w:r>
      </w:hyperlink>
    </w:p>
    <w:p w14:paraId="757AC1E5" w14:textId="77777777" w:rsidR="00A27EF7" w:rsidRPr="00C60AC1" w:rsidRDefault="00000000" w:rsidP="00A27EF7">
      <w:pPr>
        <w:pBdr>
          <w:bottom w:val="single" w:sz="4" w:space="1" w:color="auto"/>
        </w:pBdr>
        <w:spacing w:after="0" w:line="240" w:lineRule="auto"/>
        <w:rPr>
          <w:rFonts w:ascii="Times New Roman" w:hAnsi="Times New Roman" w:cs="Times New Roman"/>
          <w:i/>
          <w:sz w:val="24"/>
          <w:szCs w:val="24"/>
        </w:rPr>
      </w:pPr>
      <w:hyperlink r:id="rId980" w:history="1">
        <w:r w:rsidR="00A27EF7" w:rsidRPr="00C60AC1">
          <w:rPr>
            <w:rStyle w:val="Hyperlink"/>
            <w:rFonts w:ascii="Times New Roman" w:hAnsi="Times New Roman" w:cs="Times New Roman"/>
            <w:i/>
            <w:sz w:val="24"/>
            <w:szCs w:val="24"/>
          </w:rPr>
          <w:t xml:space="preserve">M.S. v. </w:t>
        </w:r>
        <w:proofErr w:type="spellStart"/>
        <w:r w:rsidR="00A27EF7" w:rsidRPr="00C60AC1">
          <w:rPr>
            <w:rStyle w:val="Hyperlink"/>
            <w:rFonts w:ascii="Times New Roman" w:hAnsi="Times New Roman" w:cs="Times New Roman"/>
            <w:i/>
            <w:sz w:val="24"/>
            <w:szCs w:val="24"/>
          </w:rPr>
          <w:t>Croatia</w:t>
        </w:r>
        <w:proofErr w:type="spellEnd"/>
        <w:r w:rsidR="00A27EF7" w:rsidRPr="00C60AC1">
          <w:rPr>
            <w:rStyle w:val="Hyperlink"/>
            <w:rFonts w:ascii="Times New Roman" w:hAnsi="Times New Roman" w:cs="Times New Roman"/>
            <w:i/>
            <w:sz w:val="24"/>
            <w:szCs w:val="24"/>
          </w:rPr>
          <w:t xml:space="preserve"> (</w:t>
        </w:r>
        <w:proofErr w:type="spellStart"/>
        <w:r w:rsidR="00A27EF7" w:rsidRPr="00C60AC1">
          <w:rPr>
            <w:rStyle w:val="Hyperlink"/>
            <w:rFonts w:ascii="Times New Roman" w:hAnsi="Times New Roman" w:cs="Times New Roman"/>
            <w:i/>
            <w:sz w:val="24"/>
            <w:szCs w:val="24"/>
          </w:rPr>
          <w:t>no</w:t>
        </w:r>
        <w:proofErr w:type="spellEnd"/>
        <w:r w:rsidR="00A27EF7" w:rsidRPr="00C60AC1">
          <w:rPr>
            <w:rStyle w:val="Hyperlink"/>
            <w:rFonts w:ascii="Times New Roman" w:hAnsi="Times New Roman" w:cs="Times New Roman"/>
            <w:i/>
            <w:sz w:val="24"/>
            <w:szCs w:val="24"/>
          </w:rPr>
          <w:t>. 2)</w:t>
        </w:r>
      </w:hyperlink>
      <w:r w:rsidR="00A27EF7" w:rsidRPr="00C60AC1">
        <w:rPr>
          <w:rFonts w:ascii="Times New Roman" w:hAnsi="Times New Roman" w:cs="Times New Roman"/>
          <w:i/>
          <w:sz w:val="24"/>
          <w:szCs w:val="24"/>
        </w:rPr>
        <w:t xml:space="preserve"> (</w:t>
      </w:r>
      <w:proofErr w:type="spellStart"/>
      <w:r w:rsidR="00A27EF7" w:rsidRPr="00C60AC1">
        <w:rPr>
          <w:rFonts w:ascii="Times New Roman" w:hAnsi="Times New Roman" w:cs="Times New Roman"/>
          <w:i/>
          <w:sz w:val="24"/>
          <w:szCs w:val="24"/>
        </w:rPr>
        <w:t>no</w:t>
      </w:r>
      <w:proofErr w:type="spellEnd"/>
      <w:r w:rsidR="00A27EF7" w:rsidRPr="00C60AC1">
        <w:rPr>
          <w:rFonts w:ascii="Times New Roman" w:hAnsi="Times New Roman" w:cs="Times New Roman"/>
          <w:i/>
          <w:sz w:val="24"/>
          <w:szCs w:val="24"/>
        </w:rPr>
        <w:t>. 75450/12)</w:t>
      </w:r>
    </w:p>
    <w:p w14:paraId="016D572C" w14:textId="77777777" w:rsidR="00A27EF7" w:rsidRPr="00C60AC1" w:rsidRDefault="00A27EF7" w:rsidP="00253505">
      <w:pPr>
        <w:pStyle w:val="NoSpacing"/>
        <w:jc w:val="both"/>
        <w:rPr>
          <w:rFonts w:ascii="Times New Roman" w:hAnsi="Times New Roman" w:cs="Times New Roman"/>
          <w:i/>
          <w:sz w:val="24"/>
          <w:szCs w:val="24"/>
          <w:lang w:val="bg-BG"/>
        </w:rPr>
      </w:pPr>
    </w:p>
    <w:p w14:paraId="5AB5D287" w14:textId="77777777" w:rsidR="00AB4205" w:rsidRPr="00C60AC1" w:rsidRDefault="00AB4205" w:rsidP="00253505">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Настаняването на жалбоподателя в дом за лица с психични разстройства е в нарушение на чл. 5, §§ 1, 4 и 5. </w:t>
      </w:r>
      <w:r w:rsidRPr="005D3DB1">
        <w:rPr>
          <w:rFonts w:ascii="Times New Roman" w:hAnsi="Times New Roman" w:cs="Times New Roman"/>
          <w:sz w:val="24"/>
          <w:szCs w:val="24"/>
          <w:lang w:val="ru-RU"/>
        </w:rPr>
        <w:t xml:space="preserve">По чл. 46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посочва</w:t>
      </w:r>
      <w:proofErr w:type="spellEnd"/>
      <w:r w:rsidRPr="005D3DB1">
        <w:rPr>
          <w:rFonts w:ascii="Times New Roman" w:hAnsi="Times New Roman" w:cs="Times New Roman"/>
          <w:sz w:val="24"/>
          <w:szCs w:val="24"/>
          <w:lang w:val="ru-RU"/>
        </w:rPr>
        <w:t xml:space="preserve">, че за да </w:t>
      </w:r>
      <w:proofErr w:type="spellStart"/>
      <w:r w:rsidRPr="005D3DB1">
        <w:rPr>
          <w:rFonts w:ascii="Times New Roman" w:hAnsi="Times New Roman" w:cs="Times New Roman"/>
          <w:sz w:val="24"/>
          <w:szCs w:val="24"/>
          <w:lang w:val="ru-RU"/>
        </w:rPr>
        <w:t>изпълнят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решението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властите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следва</w:t>
      </w:r>
      <w:proofErr w:type="spellEnd"/>
      <w:r w:rsidRPr="005D3DB1">
        <w:rPr>
          <w:rFonts w:ascii="Times New Roman" w:hAnsi="Times New Roman" w:cs="Times New Roman"/>
          <w:sz w:val="24"/>
          <w:szCs w:val="24"/>
          <w:lang w:val="ru-RU"/>
        </w:rPr>
        <w:t xml:space="preserve"> да проверят дали </w:t>
      </w:r>
      <w:proofErr w:type="spellStart"/>
      <w:r w:rsidRPr="005D3DB1">
        <w:rPr>
          <w:rFonts w:ascii="Times New Roman" w:hAnsi="Times New Roman" w:cs="Times New Roman"/>
          <w:sz w:val="24"/>
          <w:szCs w:val="24"/>
          <w:lang w:val="ru-RU"/>
        </w:rPr>
        <w:t>жалбоподателят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желае</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остане</w:t>
      </w:r>
      <w:proofErr w:type="spellEnd"/>
      <w:r w:rsidRPr="005D3DB1">
        <w:rPr>
          <w:rFonts w:ascii="Times New Roman" w:hAnsi="Times New Roman" w:cs="Times New Roman"/>
          <w:sz w:val="24"/>
          <w:szCs w:val="24"/>
          <w:lang w:val="ru-RU"/>
        </w:rPr>
        <w:t xml:space="preserve"> в дома, в </w:t>
      </w:r>
      <w:proofErr w:type="spellStart"/>
      <w:r w:rsidRPr="005D3DB1">
        <w:rPr>
          <w:rFonts w:ascii="Times New Roman" w:hAnsi="Times New Roman" w:cs="Times New Roman"/>
          <w:sz w:val="24"/>
          <w:szCs w:val="24"/>
          <w:lang w:val="ru-RU"/>
        </w:rPr>
        <w:t>който</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настанен</w:t>
      </w:r>
      <w:proofErr w:type="spellEnd"/>
      <w:r w:rsidRPr="005D3DB1">
        <w:rPr>
          <w:rFonts w:ascii="Times New Roman" w:hAnsi="Times New Roman" w:cs="Times New Roman"/>
          <w:sz w:val="24"/>
          <w:szCs w:val="24"/>
          <w:lang w:val="ru-RU"/>
        </w:rPr>
        <w:t xml:space="preserve">. В случай на </w:t>
      </w:r>
      <w:proofErr w:type="spellStart"/>
      <w:r w:rsidRPr="005D3DB1">
        <w:rPr>
          <w:rFonts w:ascii="Times New Roman" w:hAnsi="Times New Roman" w:cs="Times New Roman"/>
          <w:sz w:val="24"/>
          <w:szCs w:val="24"/>
          <w:lang w:val="ru-RU"/>
        </w:rPr>
        <w:t>несъгласие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властите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следва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незабавно</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преразгледат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положението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светлината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заключенията</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настоящото</w:t>
      </w:r>
      <w:proofErr w:type="spellEnd"/>
      <w:r w:rsidRPr="005D3DB1">
        <w:rPr>
          <w:rFonts w:ascii="Times New Roman" w:hAnsi="Times New Roman" w:cs="Times New Roman"/>
          <w:sz w:val="24"/>
          <w:szCs w:val="24"/>
          <w:lang w:val="ru-RU"/>
        </w:rPr>
        <w:t xml:space="preserve"> решение</w:t>
      </w:r>
      <w:r w:rsidRPr="00C60AC1">
        <w:rPr>
          <w:rFonts w:ascii="Times New Roman" w:hAnsi="Times New Roman" w:cs="Times New Roman"/>
          <w:sz w:val="24"/>
          <w:szCs w:val="24"/>
          <w:lang w:val="bg-BG"/>
        </w:rPr>
        <w:t xml:space="preserve">. </w:t>
      </w:r>
      <w:hyperlink r:id="rId981" w:history="1">
        <w:proofErr w:type="spellStart"/>
        <w:r w:rsidR="00326CC1" w:rsidRPr="005D3DB1">
          <w:rPr>
            <w:rStyle w:val="Hyperlink"/>
            <w:rFonts w:ascii="Times New Roman" w:hAnsi="Times New Roman" w:cs="Times New Roman"/>
            <w:lang w:val="ru-RU"/>
          </w:rPr>
          <w:t>Бюлетин</w:t>
        </w:r>
        <w:proofErr w:type="spellEnd"/>
        <w:r w:rsidR="00326CC1" w:rsidRPr="005D3DB1">
          <w:rPr>
            <w:rStyle w:val="Hyperlink"/>
            <w:rFonts w:ascii="Times New Roman" w:hAnsi="Times New Roman" w:cs="Times New Roman"/>
            <w:lang w:val="ru-RU"/>
          </w:rPr>
          <w:t xml:space="preserve"> № 38</w:t>
        </w:r>
      </w:hyperlink>
    </w:p>
    <w:p w14:paraId="0C5A70F2" w14:textId="77777777" w:rsidR="00253505" w:rsidRPr="005D3DB1" w:rsidRDefault="00000000" w:rsidP="00D20D70">
      <w:pPr>
        <w:pStyle w:val="NoSpacing"/>
        <w:pBdr>
          <w:bottom w:val="single" w:sz="4" w:space="1" w:color="auto"/>
        </w:pBdr>
        <w:contextualSpacing/>
        <w:jc w:val="both"/>
        <w:rPr>
          <w:rStyle w:val="Hyperlink"/>
          <w:rFonts w:ascii="Times New Roman" w:hAnsi="Times New Roman" w:cs="Times New Roman"/>
          <w:i/>
          <w:sz w:val="24"/>
          <w:szCs w:val="24"/>
          <w:lang w:val="ru-RU"/>
        </w:rPr>
      </w:pPr>
      <w:hyperlink r:id="rId982" w:history="1">
        <w:r w:rsidR="00AB4205" w:rsidRPr="00C60AC1">
          <w:rPr>
            <w:rStyle w:val="Hyperlink"/>
            <w:rFonts w:ascii="Times New Roman" w:hAnsi="Times New Roman" w:cs="Times New Roman"/>
            <w:i/>
            <w:sz w:val="24"/>
            <w:szCs w:val="24"/>
          </w:rPr>
          <w:t>Stefan</w:t>
        </w:r>
        <w:r w:rsidR="00AB4205" w:rsidRPr="005D3DB1">
          <w:rPr>
            <w:rStyle w:val="Hyperlink"/>
            <w:rFonts w:ascii="Times New Roman" w:hAnsi="Times New Roman" w:cs="Times New Roman"/>
            <w:i/>
            <w:sz w:val="24"/>
            <w:szCs w:val="24"/>
            <w:lang w:val="ru-RU"/>
          </w:rPr>
          <w:t xml:space="preserve"> </w:t>
        </w:r>
        <w:r w:rsidR="00AB4205" w:rsidRPr="00C60AC1">
          <w:rPr>
            <w:rStyle w:val="Hyperlink"/>
            <w:rFonts w:ascii="Times New Roman" w:hAnsi="Times New Roman" w:cs="Times New Roman"/>
            <w:i/>
            <w:sz w:val="24"/>
            <w:szCs w:val="24"/>
          </w:rPr>
          <w:t>Stankov</w:t>
        </w:r>
        <w:r w:rsidR="00AB4205" w:rsidRPr="005D3DB1">
          <w:rPr>
            <w:rStyle w:val="Hyperlink"/>
            <w:rFonts w:ascii="Times New Roman" w:hAnsi="Times New Roman" w:cs="Times New Roman"/>
            <w:i/>
            <w:sz w:val="24"/>
            <w:szCs w:val="24"/>
            <w:lang w:val="ru-RU"/>
          </w:rPr>
          <w:t xml:space="preserve"> </w:t>
        </w:r>
        <w:r w:rsidR="00AB4205" w:rsidRPr="00C60AC1">
          <w:rPr>
            <w:rStyle w:val="Hyperlink"/>
            <w:rFonts w:ascii="Times New Roman" w:hAnsi="Times New Roman" w:cs="Times New Roman"/>
            <w:i/>
            <w:sz w:val="24"/>
            <w:szCs w:val="24"/>
          </w:rPr>
          <w:t>v</w:t>
        </w:r>
        <w:r w:rsidR="00AB4205" w:rsidRPr="005D3DB1">
          <w:rPr>
            <w:rStyle w:val="Hyperlink"/>
            <w:rFonts w:ascii="Times New Roman" w:hAnsi="Times New Roman" w:cs="Times New Roman"/>
            <w:i/>
            <w:sz w:val="24"/>
            <w:szCs w:val="24"/>
            <w:lang w:val="ru-RU"/>
          </w:rPr>
          <w:t xml:space="preserve">. </w:t>
        </w:r>
        <w:r w:rsidR="00AB4205" w:rsidRPr="00C60AC1">
          <w:rPr>
            <w:rStyle w:val="Hyperlink"/>
            <w:rFonts w:ascii="Times New Roman" w:hAnsi="Times New Roman" w:cs="Times New Roman"/>
            <w:i/>
            <w:sz w:val="24"/>
            <w:szCs w:val="24"/>
          </w:rPr>
          <w:t>Bulgaria</w:t>
        </w:r>
        <w:r w:rsidR="00AB4205" w:rsidRPr="005D3DB1">
          <w:rPr>
            <w:rStyle w:val="Hyperlink"/>
            <w:rFonts w:ascii="Times New Roman" w:hAnsi="Times New Roman" w:cs="Times New Roman"/>
            <w:i/>
            <w:sz w:val="24"/>
            <w:szCs w:val="24"/>
            <w:lang w:val="ru-RU"/>
          </w:rPr>
          <w:t xml:space="preserve"> (</w:t>
        </w:r>
        <w:r w:rsidR="00AB4205" w:rsidRPr="00C60AC1">
          <w:rPr>
            <w:rStyle w:val="Hyperlink"/>
            <w:rFonts w:ascii="Times New Roman" w:hAnsi="Times New Roman" w:cs="Times New Roman"/>
            <w:i/>
            <w:sz w:val="24"/>
            <w:szCs w:val="24"/>
          </w:rPr>
          <w:t>no</w:t>
        </w:r>
        <w:r w:rsidR="00AB4205" w:rsidRPr="005D3DB1">
          <w:rPr>
            <w:rStyle w:val="Hyperlink"/>
            <w:rFonts w:ascii="Times New Roman" w:hAnsi="Times New Roman" w:cs="Times New Roman"/>
            <w:i/>
            <w:sz w:val="24"/>
            <w:szCs w:val="24"/>
            <w:lang w:val="ru-RU"/>
          </w:rPr>
          <w:t>. 25820/07)</w:t>
        </w:r>
      </w:hyperlink>
    </w:p>
    <w:p w14:paraId="04ABA213" w14:textId="5EE3A69E" w:rsidR="00AB4205" w:rsidRDefault="00AB4205" w:rsidP="00D20D70">
      <w:pPr>
        <w:pStyle w:val="NoSpacing"/>
        <w:contextualSpacing/>
        <w:jc w:val="both"/>
        <w:rPr>
          <w:rStyle w:val="Hyperlink"/>
          <w:rFonts w:ascii="Times New Roman" w:hAnsi="Times New Roman" w:cs="Times New Roman"/>
          <w:i/>
          <w:sz w:val="24"/>
          <w:szCs w:val="24"/>
          <w:lang w:val="ru-RU"/>
        </w:rPr>
      </w:pPr>
    </w:p>
    <w:p w14:paraId="7DF59AFF" w14:textId="0061368B" w:rsidR="001B0F3A" w:rsidRPr="001B0F3A" w:rsidRDefault="001B0F3A" w:rsidP="001B0F3A">
      <w:pPr>
        <w:spacing w:after="0" w:line="240" w:lineRule="auto"/>
        <w:jc w:val="both"/>
        <w:rPr>
          <w:rFonts w:ascii="Times New Roman" w:hAnsi="Times New Roman" w:cs="Times New Roman"/>
          <w:bCs/>
          <w:sz w:val="24"/>
          <w:szCs w:val="24"/>
        </w:rPr>
      </w:pPr>
      <w:r w:rsidRPr="001B0F3A">
        <w:rPr>
          <w:rFonts w:ascii="Times New Roman" w:hAnsi="Times New Roman" w:cs="Times New Roman"/>
          <w:bCs/>
          <w:sz w:val="24"/>
          <w:szCs w:val="24"/>
        </w:rPr>
        <w:t>Жалбоподателите за били държани в психиатрични крила на затвори без да са получили подходящо за психическото им състояние лечение и грижи, което прекъсва връзката между причините за лишаването от свобода и мястото и условията, при които е осъществено то.</w:t>
      </w:r>
      <w:r>
        <w:rPr>
          <w:rFonts w:ascii="Times New Roman" w:hAnsi="Times New Roman" w:cs="Times New Roman"/>
          <w:bCs/>
          <w:sz w:val="24"/>
          <w:szCs w:val="24"/>
        </w:rPr>
        <w:t xml:space="preserve"> </w:t>
      </w:r>
      <w:hyperlink r:id="rId983" w:history="1">
        <w:r w:rsidRPr="00613CC9">
          <w:rPr>
            <w:rStyle w:val="Hyperlink"/>
            <w:rFonts w:ascii="Times New Roman" w:hAnsi="Times New Roman" w:cs="Times New Roman"/>
            <w:bCs/>
            <w:sz w:val="24"/>
            <w:szCs w:val="24"/>
          </w:rPr>
          <w:t>Бюлетин № 59</w:t>
        </w:r>
      </w:hyperlink>
    </w:p>
    <w:p w14:paraId="5248307B" w14:textId="3CCA14BC" w:rsidR="001B0F3A" w:rsidRPr="00104541" w:rsidRDefault="00000000" w:rsidP="001B0F3A">
      <w:pPr>
        <w:spacing w:after="0" w:line="240" w:lineRule="auto"/>
        <w:contextualSpacing/>
        <w:jc w:val="both"/>
        <w:rPr>
          <w:rFonts w:ascii="Times New Roman" w:hAnsi="Times New Roman" w:cs="Times New Roman"/>
          <w:i/>
        </w:rPr>
      </w:pPr>
      <w:hyperlink r:id="rId984" w:history="1">
        <w:proofErr w:type="spellStart"/>
        <w:r w:rsidR="001B0F3A" w:rsidRPr="00104541">
          <w:rPr>
            <w:rStyle w:val="Hyperlink"/>
            <w:rFonts w:ascii="Times New Roman" w:hAnsi="Times New Roman" w:cs="Times New Roman"/>
            <w:i/>
          </w:rPr>
          <w:t>Venken</w:t>
        </w:r>
        <w:proofErr w:type="spellEnd"/>
        <w:r w:rsidR="001B0F3A" w:rsidRPr="00104541">
          <w:rPr>
            <w:rStyle w:val="Hyperlink"/>
            <w:rFonts w:ascii="Times New Roman" w:hAnsi="Times New Roman" w:cs="Times New Roman"/>
            <w:i/>
          </w:rPr>
          <w:t xml:space="preserve"> </w:t>
        </w:r>
        <w:proofErr w:type="spellStart"/>
        <w:r w:rsidR="001B0F3A" w:rsidRPr="00104541">
          <w:rPr>
            <w:rStyle w:val="Hyperlink"/>
            <w:rFonts w:ascii="Times New Roman" w:hAnsi="Times New Roman" w:cs="Times New Roman"/>
            <w:i/>
          </w:rPr>
          <w:t>et</w:t>
        </w:r>
        <w:proofErr w:type="spellEnd"/>
        <w:r w:rsidR="001B0F3A" w:rsidRPr="00104541">
          <w:rPr>
            <w:rStyle w:val="Hyperlink"/>
            <w:rFonts w:ascii="Times New Roman" w:hAnsi="Times New Roman" w:cs="Times New Roman"/>
            <w:i/>
          </w:rPr>
          <w:t xml:space="preserve"> </w:t>
        </w:r>
        <w:proofErr w:type="spellStart"/>
        <w:r w:rsidR="001B0F3A" w:rsidRPr="00104541">
          <w:rPr>
            <w:rStyle w:val="Hyperlink"/>
            <w:rFonts w:ascii="Times New Roman" w:hAnsi="Times New Roman" w:cs="Times New Roman"/>
            <w:i/>
          </w:rPr>
          <w:t>autres</w:t>
        </w:r>
        <w:proofErr w:type="spellEnd"/>
        <w:r w:rsidR="001B0F3A" w:rsidRPr="00104541">
          <w:rPr>
            <w:rStyle w:val="Hyperlink"/>
            <w:rFonts w:ascii="Times New Roman" w:hAnsi="Times New Roman" w:cs="Times New Roman"/>
            <w:i/>
          </w:rPr>
          <w:t xml:space="preserve"> </w:t>
        </w:r>
        <w:proofErr w:type="spellStart"/>
        <w:r w:rsidR="001B0F3A" w:rsidRPr="00104541">
          <w:rPr>
            <w:rStyle w:val="Hyperlink"/>
            <w:rFonts w:ascii="Times New Roman" w:hAnsi="Times New Roman" w:cs="Times New Roman"/>
            <w:i/>
          </w:rPr>
          <w:t>c.Belgiqu</w:t>
        </w:r>
        <w:proofErr w:type="spellEnd"/>
        <w:r w:rsidR="001B0F3A" w:rsidRPr="00104541">
          <w:rPr>
            <w:rStyle w:val="Hyperlink"/>
            <w:rFonts w:ascii="Times New Roman" w:hAnsi="Times New Roman" w:cs="Times New Roman"/>
            <w:i/>
            <w:lang w:val="fr-FR"/>
          </w:rPr>
          <w:t>e (no 46130/14)</w:t>
        </w:r>
      </w:hyperlink>
    </w:p>
    <w:p w14:paraId="5E7BD217" w14:textId="3F8F2794" w:rsidR="001B0F3A" w:rsidRDefault="001B0F3A" w:rsidP="00D20D70">
      <w:pPr>
        <w:pStyle w:val="NoSpacing"/>
        <w:contextualSpacing/>
        <w:jc w:val="both"/>
        <w:rPr>
          <w:rStyle w:val="Hyperlink"/>
          <w:rFonts w:ascii="Times New Roman" w:hAnsi="Times New Roman" w:cs="Times New Roman"/>
          <w:i/>
          <w:sz w:val="24"/>
          <w:szCs w:val="24"/>
          <w:lang w:val="ru-RU"/>
        </w:rPr>
      </w:pPr>
    </w:p>
    <w:p w14:paraId="71EE403D" w14:textId="23AEB72E" w:rsidR="00D9253E" w:rsidRPr="00BA36DC" w:rsidRDefault="00D9253E" w:rsidP="00D20D70">
      <w:pPr>
        <w:pStyle w:val="NoSpacing"/>
        <w:contextualSpacing/>
        <w:jc w:val="both"/>
        <w:rPr>
          <w:rFonts w:ascii="Times New Roman" w:hAnsi="Times New Roman" w:cs="Times New Roman"/>
          <w:sz w:val="24"/>
          <w:szCs w:val="24"/>
          <w:lang w:val="bg-BG"/>
        </w:rPr>
      </w:pPr>
      <w:r w:rsidRPr="00D9253E">
        <w:rPr>
          <w:rFonts w:ascii="Times New Roman" w:hAnsi="Times New Roman" w:cs="Times New Roman"/>
          <w:sz w:val="24"/>
          <w:szCs w:val="24"/>
          <w:lang w:val="bg-BG"/>
        </w:rPr>
        <w:t xml:space="preserve">Продължилото принудително настаняване в психиатрични заведения на жалбоподателите за извършени деяния, които съгласно новоприетият закон не са основание за такава мярка е законосъобразно, тъй като при разглеждане на молбите им за окончателно освобождаване съдилищата не са взели предвид извършените от жалбоподателите деяния, а са изследвали актуалното им психическо състояние, както изисква чл. 5, § 1 (е), и са установили, че все още е съществувал висок риск те да </w:t>
      </w:r>
      <w:r w:rsidRPr="00BA36DC">
        <w:rPr>
          <w:rFonts w:ascii="Times New Roman" w:hAnsi="Times New Roman" w:cs="Times New Roman"/>
          <w:sz w:val="24"/>
          <w:szCs w:val="24"/>
          <w:lang w:val="bg-BG"/>
        </w:rPr>
        <w:t xml:space="preserve">извършат нови насилствени престъпления. </w:t>
      </w:r>
      <w:hyperlink r:id="rId985" w:history="1">
        <w:proofErr w:type="spellStart"/>
        <w:r w:rsidR="00BA36DC" w:rsidRPr="00BA36DC">
          <w:rPr>
            <w:rStyle w:val="Hyperlink"/>
            <w:rFonts w:ascii="Times New Roman" w:hAnsi="Times New Roman" w:cs="Times New Roman"/>
            <w:sz w:val="24"/>
            <w:szCs w:val="24"/>
          </w:rPr>
          <w:t>Бюлетин</w:t>
        </w:r>
        <w:proofErr w:type="spellEnd"/>
        <w:r w:rsidR="00BA36DC" w:rsidRPr="00BA36DC">
          <w:rPr>
            <w:rStyle w:val="Hyperlink"/>
            <w:rFonts w:ascii="Times New Roman" w:hAnsi="Times New Roman" w:cs="Times New Roman"/>
            <w:sz w:val="24"/>
            <w:szCs w:val="24"/>
          </w:rPr>
          <w:t xml:space="preserve"> № 61</w:t>
        </w:r>
      </w:hyperlink>
    </w:p>
    <w:p w14:paraId="1F861B43" w14:textId="51C18E12" w:rsidR="00D9253E" w:rsidRDefault="00000000" w:rsidP="00EF4472">
      <w:pPr>
        <w:pStyle w:val="NoSpacing"/>
        <w:pBdr>
          <w:bottom w:val="single" w:sz="4" w:space="1" w:color="auto"/>
        </w:pBdr>
        <w:contextualSpacing/>
        <w:jc w:val="both"/>
        <w:rPr>
          <w:rStyle w:val="Hyperlink"/>
          <w:rFonts w:ascii="Times New Roman" w:hAnsi="Times New Roman" w:cs="Times New Roman"/>
          <w:i/>
        </w:rPr>
      </w:pPr>
      <w:hyperlink r:id="rId986" w:history="1">
        <w:r w:rsidR="00D9253E" w:rsidRPr="00597A0F">
          <w:rPr>
            <w:rStyle w:val="Hyperlink"/>
            <w:rFonts w:ascii="Times New Roman" w:hAnsi="Times New Roman" w:cs="Times New Roman"/>
            <w:i/>
          </w:rPr>
          <w:t>Denis and Irvine v. Belgium</w:t>
        </w:r>
        <w:r w:rsidR="00D9253E" w:rsidRPr="00597A0F">
          <w:rPr>
            <w:rStyle w:val="Hyperlink"/>
            <w:rFonts w:ascii="Times New Roman" w:hAnsi="Times New Roman" w:cs="Times New Roman"/>
            <w:lang w:val="bg-BG"/>
          </w:rPr>
          <w:t xml:space="preserve"> </w:t>
        </w:r>
        <w:r w:rsidR="00D9253E" w:rsidRPr="00597A0F">
          <w:rPr>
            <w:rStyle w:val="Hyperlink"/>
            <w:rFonts w:ascii="Times New Roman" w:hAnsi="Times New Roman" w:cs="Times New Roman"/>
            <w:i/>
            <w:lang w:val="bg"/>
          </w:rPr>
          <w:t xml:space="preserve">[GC] </w:t>
        </w:r>
        <w:r w:rsidR="00D9253E" w:rsidRPr="00597A0F">
          <w:rPr>
            <w:rStyle w:val="Hyperlink"/>
            <w:rFonts w:ascii="Times New Roman" w:hAnsi="Times New Roman" w:cs="Times New Roman"/>
            <w:i/>
          </w:rPr>
          <w:t>(nos. 62819/17 and 63921/17)</w:t>
        </w:r>
      </w:hyperlink>
    </w:p>
    <w:p w14:paraId="7AE00D4D" w14:textId="77777777" w:rsidR="00EF4472" w:rsidRDefault="00EF4472" w:rsidP="00D20D70">
      <w:pPr>
        <w:pStyle w:val="NoSpacing"/>
        <w:contextualSpacing/>
        <w:jc w:val="both"/>
        <w:rPr>
          <w:rStyle w:val="Hyperlink"/>
          <w:rFonts w:ascii="Times New Roman" w:hAnsi="Times New Roman" w:cs="Times New Roman"/>
          <w:i/>
        </w:rPr>
      </w:pPr>
    </w:p>
    <w:p w14:paraId="59504C61" w14:textId="5A0C5DFB" w:rsidR="00F5475C" w:rsidRPr="00EC60CF" w:rsidRDefault="00F5475C" w:rsidP="00F5475C">
      <w:pPr>
        <w:pStyle w:val="NoSpacing"/>
        <w:jc w:val="both"/>
        <w:rPr>
          <w:rFonts w:ascii="Times New Roman" w:hAnsi="Times New Roman" w:cs="Times New Roman"/>
        </w:rPr>
      </w:pPr>
      <w:r w:rsidRPr="00D1416B">
        <w:rPr>
          <w:rFonts w:ascii="Times New Roman" w:hAnsi="Times New Roman" w:cs="Times New Roman"/>
          <w:sz w:val="24"/>
          <w:szCs w:val="24"/>
        </w:rPr>
        <w:t xml:space="preserve">В </w:t>
      </w:r>
      <w:proofErr w:type="spellStart"/>
      <w:r w:rsidRPr="00D1416B">
        <w:rPr>
          <w:rFonts w:ascii="Times New Roman" w:hAnsi="Times New Roman" w:cs="Times New Roman"/>
          <w:sz w:val="24"/>
          <w:szCs w:val="24"/>
        </w:rPr>
        <w:t>нарушение</w:t>
      </w:r>
      <w:proofErr w:type="spellEnd"/>
      <w:r w:rsidRPr="00D1416B">
        <w:rPr>
          <w:rFonts w:ascii="Times New Roman" w:hAnsi="Times New Roman" w:cs="Times New Roman"/>
          <w:sz w:val="24"/>
          <w:szCs w:val="24"/>
        </w:rPr>
        <w:t xml:space="preserve"> на </w:t>
      </w:r>
      <w:proofErr w:type="spellStart"/>
      <w:r w:rsidRPr="00D1416B">
        <w:rPr>
          <w:rFonts w:ascii="Times New Roman" w:hAnsi="Times New Roman" w:cs="Times New Roman"/>
          <w:sz w:val="24"/>
          <w:szCs w:val="24"/>
        </w:rPr>
        <w:t>чл</w:t>
      </w:r>
      <w:proofErr w:type="spellEnd"/>
      <w:r w:rsidRPr="00D1416B">
        <w:rPr>
          <w:rFonts w:ascii="Times New Roman" w:hAnsi="Times New Roman" w:cs="Times New Roman"/>
          <w:sz w:val="24"/>
          <w:szCs w:val="24"/>
        </w:rPr>
        <w:t xml:space="preserve">. 5, § 1 (е) от </w:t>
      </w:r>
      <w:proofErr w:type="spellStart"/>
      <w:r w:rsidRPr="00D1416B">
        <w:rPr>
          <w:rFonts w:ascii="Times New Roman" w:hAnsi="Times New Roman" w:cs="Times New Roman"/>
          <w:sz w:val="24"/>
          <w:szCs w:val="24"/>
        </w:rPr>
        <w:t>Конвенцията</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жалбоподателят</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страдащ</w:t>
      </w:r>
      <w:proofErr w:type="spellEnd"/>
      <w:r w:rsidRPr="00D1416B">
        <w:rPr>
          <w:rFonts w:ascii="Times New Roman" w:hAnsi="Times New Roman" w:cs="Times New Roman"/>
          <w:sz w:val="24"/>
          <w:szCs w:val="24"/>
        </w:rPr>
        <w:t xml:space="preserve"> от </w:t>
      </w:r>
      <w:proofErr w:type="spellStart"/>
      <w:r w:rsidRPr="00D1416B">
        <w:rPr>
          <w:rFonts w:ascii="Times New Roman" w:hAnsi="Times New Roman" w:cs="Times New Roman"/>
          <w:sz w:val="24"/>
          <w:szCs w:val="24"/>
        </w:rPr>
        <w:t>психично</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разстройство</w:t>
      </w:r>
      <w:proofErr w:type="spellEnd"/>
      <w:r w:rsidRPr="00D1416B">
        <w:rPr>
          <w:rFonts w:ascii="Times New Roman" w:hAnsi="Times New Roman" w:cs="Times New Roman"/>
          <w:sz w:val="24"/>
          <w:szCs w:val="24"/>
        </w:rPr>
        <w:t xml:space="preserve">, е </w:t>
      </w:r>
      <w:proofErr w:type="spellStart"/>
      <w:r w:rsidRPr="00D1416B">
        <w:rPr>
          <w:rFonts w:ascii="Times New Roman" w:hAnsi="Times New Roman" w:cs="Times New Roman"/>
          <w:sz w:val="24"/>
          <w:szCs w:val="24"/>
        </w:rPr>
        <w:t>останал</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задържан</w:t>
      </w:r>
      <w:proofErr w:type="spellEnd"/>
      <w:r w:rsidRPr="00D1416B">
        <w:rPr>
          <w:rFonts w:ascii="Times New Roman" w:hAnsi="Times New Roman" w:cs="Times New Roman"/>
          <w:sz w:val="24"/>
          <w:szCs w:val="24"/>
        </w:rPr>
        <w:t xml:space="preserve"> в </w:t>
      </w:r>
      <w:proofErr w:type="spellStart"/>
      <w:r w:rsidRPr="00D1416B">
        <w:rPr>
          <w:rFonts w:ascii="Times New Roman" w:hAnsi="Times New Roman" w:cs="Times New Roman"/>
          <w:sz w:val="24"/>
          <w:szCs w:val="24"/>
        </w:rPr>
        <w:t>обикновена</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затворническа</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среда</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въпреки</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съдебното</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разпореждане</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да</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бъде</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настанен</w:t>
      </w:r>
      <w:proofErr w:type="spellEnd"/>
      <w:r w:rsidRPr="00D1416B">
        <w:rPr>
          <w:rFonts w:ascii="Times New Roman" w:hAnsi="Times New Roman" w:cs="Times New Roman"/>
          <w:sz w:val="24"/>
          <w:szCs w:val="24"/>
        </w:rPr>
        <w:t xml:space="preserve"> в </w:t>
      </w:r>
      <w:proofErr w:type="spellStart"/>
      <w:r w:rsidRPr="00D1416B">
        <w:rPr>
          <w:rFonts w:ascii="Times New Roman" w:hAnsi="Times New Roman" w:cs="Times New Roman"/>
          <w:sz w:val="24"/>
          <w:szCs w:val="24"/>
        </w:rPr>
        <w:t>подходяща</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за</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терапевтичните</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му</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нужди</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институция</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Липсата</w:t>
      </w:r>
      <w:proofErr w:type="spellEnd"/>
      <w:r w:rsidRPr="00D1416B">
        <w:rPr>
          <w:rFonts w:ascii="Times New Roman" w:hAnsi="Times New Roman" w:cs="Times New Roman"/>
          <w:sz w:val="24"/>
          <w:szCs w:val="24"/>
        </w:rPr>
        <w:t xml:space="preserve"> на </w:t>
      </w:r>
      <w:proofErr w:type="spellStart"/>
      <w:r w:rsidRPr="00D1416B">
        <w:rPr>
          <w:rFonts w:ascii="Times New Roman" w:hAnsi="Times New Roman" w:cs="Times New Roman"/>
          <w:sz w:val="24"/>
          <w:szCs w:val="24"/>
        </w:rPr>
        <w:t>свободни</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места</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не</w:t>
      </w:r>
      <w:proofErr w:type="spellEnd"/>
      <w:r w:rsidRPr="00D1416B">
        <w:rPr>
          <w:rFonts w:ascii="Times New Roman" w:hAnsi="Times New Roman" w:cs="Times New Roman"/>
          <w:sz w:val="24"/>
          <w:szCs w:val="24"/>
        </w:rPr>
        <w:t xml:space="preserve"> е </w:t>
      </w:r>
      <w:proofErr w:type="spellStart"/>
      <w:r w:rsidRPr="00D1416B">
        <w:rPr>
          <w:rFonts w:ascii="Times New Roman" w:hAnsi="Times New Roman" w:cs="Times New Roman"/>
          <w:sz w:val="24"/>
          <w:szCs w:val="24"/>
        </w:rPr>
        <w:t>валидно</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оправдание</w:t>
      </w:r>
      <w:proofErr w:type="spellEnd"/>
      <w:r w:rsidRPr="004A62B8">
        <w:rPr>
          <w:rFonts w:ascii="Times New Roman" w:hAnsi="Times New Roman" w:cs="Times New Roman"/>
        </w:rPr>
        <w:t>.</w:t>
      </w:r>
      <w:r w:rsidRPr="004A62B8">
        <w:rPr>
          <w:rFonts w:ascii="Times New Roman" w:hAnsi="Times New Roman" w:cs="Times New Roman"/>
          <w:sz w:val="24"/>
          <w:szCs w:val="24"/>
        </w:rPr>
        <w:t xml:space="preserve"> </w:t>
      </w:r>
      <w:hyperlink r:id="rId987" w:history="1">
        <w:proofErr w:type="spellStart"/>
        <w:r w:rsidR="004A62B8" w:rsidRPr="004A62B8">
          <w:rPr>
            <w:rStyle w:val="Hyperlink"/>
            <w:rFonts w:ascii="Times New Roman" w:hAnsi="Times New Roman" w:cs="Times New Roman"/>
            <w:sz w:val="24"/>
            <w:szCs w:val="24"/>
          </w:rPr>
          <w:t>Бюлетин</w:t>
        </w:r>
        <w:proofErr w:type="spellEnd"/>
        <w:r w:rsidR="004A62B8" w:rsidRPr="004A62B8">
          <w:rPr>
            <w:rStyle w:val="Hyperlink"/>
            <w:rFonts w:ascii="Times New Roman" w:hAnsi="Times New Roman" w:cs="Times New Roman"/>
            <w:sz w:val="24"/>
            <w:szCs w:val="24"/>
          </w:rPr>
          <w:t xml:space="preserve"> № 67</w:t>
        </w:r>
      </w:hyperlink>
    </w:p>
    <w:p w14:paraId="788F164D" w14:textId="77777777" w:rsidR="00F5475C" w:rsidRDefault="00000000" w:rsidP="00D1416B">
      <w:pPr>
        <w:pStyle w:val="NoSpacing"/>
        <w:pBdr>
          <w:bottom w:val="single" w:sz="4" w:space="1" w:color="auto"/>
        </w:pBdr>
        <w:jc w:val="both"/>
        <w:rPr>
          <w:rStyle w:val="Hyperlink"/>
          <w:rFonts w:ascii="Times New Roman" w:hAnsi="Times New Roman" w:cs="Times New Roman"/>
          <w:lang w:val="bg-BG"/>
        </w:rPr>
      </w:pPr>
      <w:hyperlink r:id="rId988" w:history="1">
        <w:r w:rsidR="00F5475C" w:rsidRPr="00EC60CF">
          <w:rPr>
            <w:rStyle w:val="Hyperlink"/>
            <w:rFonts w:ascii="Times New Roman" w:hAnsi="Times New Roman" w:cs="Times New Roman"/>
          </w:rPr>
          <w:t>Sy c. Italie</w:t>
        </w:r>
        <w:r w:rsidR="00F5475C" w:rsidRPr="00EC60CF">
          <w:rPr>
            <w:rStyle w:val="Hyperlink"/>
            <w:rFonts w:ascii="Times New Roman" w:hAnsi="Times New Roman" w:cs="Times New Roman"/>
            <w:lang w:val="bg-BG"/>
          </w:rPr>
          <w:t xml:space="preserve"> </w:t>
        </w:r>
        <w:r w:rsidR="00F5475C" w:rsidRPr="00EC60CF">
          <w:rPr>
            <w:rStyle w:val="Hyperlink"/>
            <w:rFonts w:ascii="Times New Roman" w:hAnsi="Times New Roman" w:cs="Times New Roman"/>
          </w:rPr>
          <w:t>(n</w:t>
        </w:r>
        <w:r w:rsidR="00F5475C" w:rsidRPr="00EC60CF">
          <w:rPr>
            <w:rStyle w:val="Hyperlink"/>
            <w:rFonts w:ascii="Times New Roman" w:hAnsi="Times New Roman" w:cs="Times New Roman"/>
            <w:vertAlign w:val="superscript"/>
          </w:rPr>
          <w:t>o</w:t>
        </w:r>
        <w:r w:rsidR="00F5475C" w:rsidRPr="00EC60CF">
          <w:rPr>
            <w:rStyle w:val="Hyperlink"/>
            <w:rFonts w:ascii="Times New Roman" w:hAnsi="Times New Roman" w:cs="Times New Roman"/>
          </w:rPr>
          <w:t xml:space="preserve"> 11791/20)</w:t>
        </w:r>
      </w:hyperlink>
    </w:p>
    <w:p w14:paraId="200B490C" w14:textId="77777777" w:rsidR="00D1416B" w:rsidRDefault="00D1416B" w:rsidP="00F5475C">
      <w:pPr>
        <w:pStyle w:val="NoSpacing"/>
        <w:jc w:val="both"/>
        <w:rPr>
          <w:rStyle w:val="Hyperlink"/>
          <w:rFonts w:ascii="Times New Roman" w:hAnsi="Times New Roman" w:cs="Times New Roman"/>
          <w:lang w:val="bg-BG"/>
        </w:rPr>
      </w:pPr>
    </w:p>
    <w:p w14:paraId="0F0BA961" w14:textId="5165D147" w:rsidR="00D1416B" w:rsidRPr="00BB5603" w:rsidRDefault="007E3E32" w:rsidP="00F5475C">
      <w:pPr>
        <w:pStyle w:val="NoSpacing"/>
        <w:jc w:val="both"/>
        <w:rPr>
          <w:rFonts w:ascii="Times New Roman" w:hAnsi="Times New Roman" w:cs="Times New Roman"/>
          <w:sz w:val="24"/>
          <w:szCs w:val="24"/>
          <w:lang w:val="bg-BG"/>
        </w:rPr>
      </w:pPr>
      <w:r w:rsidRPr="007E3E32">
        <w:rPr>
          <w:rFonts w:ascii="Times New Roman" w:eastAsia="Calibri" w:hAnsi="Times New Roman" w:cs="Times New Roman"/>
          <w:sz w:val="24"/>
          <w:szCs w:val="24"/>
          <w:lang w:val="bg-BG"/>
        </w:rPr>
        <w:t xml:space="preserve">Към момента на съдебното решение, нареждащо задържането на жалбоподателката в институция за психично болни правонарушители, е надеждно доказано, че тя страда от истинско психично разстройство, установено от компетентен орган въз основа на обективна медицинска експертиза. Психичното ѝ разстройство е от вид или степен, изискващо принудително задържане, а неговото трайно състояние е надлежно проверено въз основа на обективни медицински доказателства. Следователно не е налице нарушение на чл. 5, § 1 (е) от </w:t>
      </w:r>
      <w:r w:rsidRPr="00BB5603">
        <w:rPr>
          <w:rFonts w:ascii="Times New Roman" w:eastAsia="Calibri" w:hAnsi="Times New Roman" w:cs="Times New Roman"/>
          <w:sz w:val="24"/>
          <w:szCs w:val="24"/>
          <w:lang w:val="bg-BG"/>
        </w:rPr>
        <w:t>Конвенцията</w:t>
      </w:r>
      <w:r w:rsidRPr="00BB5603">
        <w:rPr>
          <w:rFonts w:ascii="Times New Roman" w:eastAsia="Calibri" w:hAnsi="Times New Roman" w:cs="Times New Roman"/>
          <w:b/>
          <w:bCs/>
          <w:sz w:val="24"/>
          <w:szCs w:val="24"/>
          <w:lang w:val="bg-BG"/>
        </w:rPr>
        <w:t xml:space="preserve">. </w:t>
      </w:r>
      <w:hyperlink r:id="rId989" w:history="1">
        <w:proofErr w:type="spellStart"/>
        <w:r w:rsidR="00D1416B" w:rsidRPr="00BB5603">
          <w:rPr>
            <w:rStyle w:val="Hyperlink"/>
            <w:rFonts w:ascii="Times New Roman" w:hAnsi="Times New Roman" w:cs="Times New Roman"/>
            <w:sz w:val="24"/>
            <w:szCs w:val="24"/>
          </w:rPr>
          <w:t>Бюлетин</w:t>
        </w:r>
        <w:proofErr w:type="spellEnd"/>
        <w:r w:rsidR="00D1416B" w:rsidRPr="00BB5603">
          <w:rPr>
            <w:rStyle w:val="Hyperlink"/>
            <w:rFonts w:ascii="Times New Roman" w:hAnsi="Times New Roman" w:cs="Times New Roman"/>
            <w:sz w:val="24"/>
            <w:szCs w:val="24"/>
          </w:rPr>
          <w:t xml:space="preserve"> № 72</w:t>
        </w:r>
      </w:hyperlink>
    </w:p>
    <w:p w14:paraId="4843D34F" w14:textId="3CE50887" w:rsidR="007E3E32" w:rsidRPr="00BB5603" w:rsidRDefault="00000000" w:rsidP="00F5475C">
      <w:pPr>
        <w:pStyle w:val="NoSpacing"/>
        <w:jc w:val="both"/>
        <w:rPr>
          <w:rFonts w:ascii="Times New Roman" w:hAnsi="Times New Roman" w:cs="Times New Roman"/>
          <w:lang w:val="bg-BG"/>
        </w:rPr>
      </w:pPr>
      <w:hyperlink r:id="rId990" w:history="1">
        <w:r w:rsidR="00BB5603" w:rsidRPr="00BB5603">
          <w:rPr>
            <w:rFonts w:ascii="Times New Roman" w:eastAsia="Calibri" w:hAnsi="Times New Roman" w:cs="Times New Roman"/>
            <w:i/>
            <w:iCs/>
            <w:color w:val="0563C1"/>
            <w:u w:val="single" w:color="000000"/>
            <w:lang w:val="en-GB"/>
          </w:rPr>
          <w:t>P.W. v. Austria (no. 10425/19)</w:t>
        </w:r>
      </w:hyperlink>
    </w:p>
    <w:p w14:paraId="2E13E610" w14:textId="77777777" w:rsidR="00EF4472" w:rsidRPr="00D9253E" w:rsidRDefault="00EF4472" w:rsidP="00D20D70">
      <w:pPr>
        <w:pStyle w:val="NoSpacing"/>
        <w:contextualSpacing/>
        <w:jc w:val="both"/>
        <w:rPr>
          <w:rStyle w:val="Hyperlink"/>
          <w:rFonts w:ascii="Times New Roman" w:hAnsi="Times New Roman" w:cs="Times New Roman"/>
          <w:i/>
          <w:sz w:val="24"/>
          <w:szCs w:val="24"/>
          <w:lang w:val="ru-RU"/>
        </w:rPr>
      </w:pPr>
    </w:p>
    <w:p w14:paraId="4775622F" w14:textId="7BE2B6D1" w:rsidR="00B96B99" w:rsidRPr="00C60AC1" w:rsidRDefault="00AB453A" w:rsidP="00D20D70">
      <w:pPr>
        <w:pStyle w:val="Heading2"/>
        <w:spacing w:line="240" w:lineRule="auto"/>
        <w:ind w:firstLine="360"/>
        <w:contextualSpacing/>
        <w:rPr>
          <w:rFonts w:ascii="Times New Roman" w:hAnsi="Times New Roman"/>
        </w:rPr>
      </w:pPr>
      <w:r>
        <w:rPr>
          <w:rFonts w:ascii="Times New Roman" w:hAnsi="Times New Roman"/>
        </w:rPr>
        <w:t>4</w:t>
      </w:r>
      <w:r w:rsidR="00550683" w:rsidRPr="00C60AC1">
        <w:rPr>
          <w:rFonts w:ascii="Times New Roman" w:hAnsi="Times New Roman"/>
        </w:rPr>
        <w:t xml:space="preserve">. </w:t>
      </w:r>
      <w:r w:rsidR="00B96B99" w:rsidRPr="00C60AC1">
        <w:rPr>
          <w:rFonts w:ascii="Times New Roman" w:hAnsi="Times New Roman"/>
        </w:rPr>
        <w:t xml:space="preserve">Лишаване от свобода в интерес на обществения ред </w:t>
      </w:r>
    </w:p>
    <w:p w14:paraId="0493B323" w14:textId="77777777" w:rsidR="00D20D70" w:rsidRDefault="00D20D70" w:rsidP="00D20D70">
      <w:pPr>
        <w:pStyle w:val="NoSpacing"/>
        <w:contextualSpacing/>
        <w:rPr>
          <w:rFonts w:ascii="Times New Roman" w:hAnsi="Times New Roman" w:cs="Times New Roman"/>
          <w:sz w:val="24"/>
          <w:szCs w:val="24"/>
          <w:lang w:val="bg-BG"/>
        </w:rPr>
      </w:pPr>
    </w:p>
    <w:p w14:paraId="7D447026" w14:textId="25749563" w:rsidR="00B96B99" w:rsidRPr="00C60AC1" w:rsidRDefault="00B96B99" w:rsidP="00D20D70">
      <w:pPr>
        <w:pStyle w:val="NoSpacing"/>
        <w:contextualSpacing/>
        <w:rPr>
          <w:rFonts w:ascii="Times New Roman" w:hAnsi="Times New Roman" w:cs="Times New Roman"/>
          <w:sz w:val="24"/>
          <w:szCs w:val="24"/>
          <w:lang w:val="bg-BG"/>
        </w:rPr>
      </w:pPr>
      <w:r w:rsidRPr="00C60AC1">
        <w:rPr>
          <w:rFonts w:ascii="Times New Roman" w:hAnsi="Times New Roman" w:cs="Times New Roman"/>
          <w:sz w:val="24"/>
          <w:szCs w:val="24"/>
          <w:lang w:val="bg-BG"/>
        </w:rPr>
        <w:t>Задържането на жалбоподател, който бил пиян и се държал агресивно, е крайна мярка</w:t>
      </w:r>
      <w:r w:rsidR="00E07FF8" w:rsidRPr="00C60AC1">
        <w:rPr>
          <w:rFonts w:ascii="Times New Roman" w:hAnsi="Times New Roman" w:cs="Times New Roman"/>
          <w:sz w:val="24"/>
          <w:szCs w:val="24"/>
          <w:lang w:val="bg-BG"/>
        </w:rPr>
        <w:t>, която не е била произволна и е била</w:t>
      </w:r>
      <w:r w:rsidRPr="00C60AC1">
        <w:rPr>
          <w:rFonts w:ascii="Times New Roman" w:hAnsi="Times New Roman" w:cs="Times New Roman"/>
          <w:sz w:val="24"/>
          <w:szCs w:val="24"/>
          <w:lang w:val="bg-BG"/>
        </w:rPr>
        <w:t xml:space="preserve"> в защита на обществения ред. </w:t>
      </w:r>
      <w:hyperlink r:id="rId991" w:history="1">
        <w:r w:rsidRPr="00C60AC1">
          <w:rPr>
            <w:rStyle w:val="Hyperlink"/>
            <w:rFonts w:ascii="Times New Roman" w:hAnsi="Times New Roman" w:cs="Times New Roman"/>
            <w:sz w:val="24"/>
            <w:szCs w:val="24"/>
            <w:lang w:val="bg-BG"/>
          </w:rPr>
          <w:t>Бюлетин № 6</w:t>
        </w:r>
      </w:hyperlink>
    </w:p>
    <w:p w14:paraId="458F6228" w14:textId="77777777" w:rsidR="00B96B99" w:rsidRPr="00C60AC1" w:rsidRDefault="00000000" w:rsidP="00D20D70">
      <w:pPr>
        <w:pBdr>
          <w:bottom w:val="single" w:sz="4" w:space="1" w:color="auto"/>
        </w:pBdr>
        <w:spacing w:after="0" w:line="240" w:lineRule="auto"/>
        <w:contextualSpacing/>
        <w:jc w:val="both"/>
        <w:rPr>
          <w:rFonts w:ascii="Times New Roman" w:hAnsi="Times New Roman" w:cs="Times New Roman"/>
          <w:sz w:val="24"/>
          <w:lang w:eastAsia="bg-BG"/>
        </w:rPr>
      </w:pPr>
      <w:hyperlink r:id="rId992" w:history="1">
        <w:proofErr w:type="spellStart"/>
        <w:r w:rsidR="00B96B99" w:rsidRPr="00C60AC1">
          <w:rPr>
            <w:rStyle w:val="Hyperlink"/>
            <w:rFonts w:ascii="Times New Roman" w:hAnsi="Times New Roman" w:cs="Times New Roman"/>
            <w:i/>
            <w:sz w:val="24"/>
          </w:rPr>
          <w:t>Кharin</w:t>
        </w:r>
        <w:proofErr w:type="spellEnd"/>
        <w:r w:rsidR="00B96B99" w:rsidRPr="00C60AC1">
          <w:rPr>
            <w:rStyle w:val="Hyperlink"/>
            <w:rFonts w:ascii="Times New Roman" w:hAnsi="Times New Roman" w:cs="Times New Roman"/>
            <w:i/>
            <w:sz w:val="24"/>
          </w:rPr>
          <w:t xml:space="preserve"> v. </w:t>
        </w:r>
        <w:proofErr w:type="spellStart"/>
        <w:r w:rsidR="00B96B99" w:rsidRPr="00C60AC1">
          <w:rPr>
            <w:rStyle w:val="Hyperlink"/>
            <w:rFonts w:ascii="Times New Roman" w:hAnsi="Times New Roman" w:cs="Times New Roman"/>
            <w:i/>
            <w:sz w:val="24"/>
          </w:rPr>
          <w:t>Russia</w:t>
        </w:r>
        <w:proofErr w:type="spellEnd"/>
        <w:r w:rsidR="00B96B99" w:rsidRPr="00C60AC1">
          <w:rPr>
            <w:rStyle w:val="Hyperlink"/>
            <w:rFonts w:ascii="Times New Roman" w:hAnsi="Times New Roman" w:cs="Times New Roman"/>
            <w:i/>
            <w:sz w:val="24"/>
          </w:rPr>
          <w:t xml:space="preserve"> (</w:t>
        </w:r>
        <w:r w:rsidR="00B96B99" w:rsidRPr="00C60AC1">
          <w:rPr>
            <w:rStyle w:val="Hyperlink"/>
            <w:rFonts w:ascii="Times New Roman" w:hAnsi="Times New Roman" w:cs="Times New Roman"/>
            <w:i/>
            <w:sz w:val="24"/>
            <w:lang w:val="en-US"/>
          </w:rPr>
          <w:t>no</w:t>
        </w:r>
        <w:r w:rsidR="00B96B99" w:rsidRPr="00C60AC1">
          <w:rPr>
            <w:rStyle w:val="Hyperlink"/>
            <w:rFonts w:ascii="Times New Roman" w:hAnsi="Times New Roman" w:cs="Times New Roman"/>
            <w:i/>
            <w:sz w:val="24"/>
          </w:rPr>
          <w:t>. 37345/03)</w:t>
        </w:r>
      </w:hyperlink>
    </w:p>
    <w:p w14:paraId="54D1AE18" w14:textId="7B57EEF2" w:rsidR="008F73CA" w:rsidRPr="00C60AC1" w:rsidRDefault="00AB453A" w:rsidP="00D20D70">
      <w:pPr>
        <w:pStyle w:val="Heading2"/>
        <w:spacing w:line="240" w:lineRule="auto"/>
        <w:ind w:firstLine="360"/>
        <w:contextualSpacing/>
        <w:rPr>
          <w:rFonts w:ascii="Times New Roman" w:hAnsi="Times New Roman"/>
        </w:rPr>
      </w:pPr>
      <w:r>
        <w:rPr>
          <w:rFonts w:ascii="Times New Roman" w:hAnsi="Times New Roman"/>
        </w:rPr>
        <w:t>5</w:t>
      </w:r>
      <w:r w:rsidR="00550683" w:rsidRPr="00C60AC1">
        <w:rPr>
          <w:rFonts w:ascii="Times New Roman" w:hAnsi="Times New Roman"/>
        </w:rPr>
        <w:t xml:space="preserve">. </w:t>
      </w:r>
      <w:r w:rsidR="008F73CA" w:rsidRPr="00C60AC1">
        <w:rPr>
          <w:rFonts w:ascii="Times New Roman" w:hAnsi="Times New Roman"/>
        </w:rPr>
        <w:t xml:space="preserve">Лишаване от свобода </w:t>
      </w:r>
      <w:r w:rsidR="00D2451B" w:rsidRPr="00C60AC1">
        <w:rPr>
          <w:rFonts w:ascii="Times New Roman" w:hAnsi="Times New Roman"/>
        </w:rPr>
        <w:t xml:space="preserve">за неизпълнение на законосъобразно съдебно решение или </w:t>
      </w:r>
      <w:r w:rsidR="008F73CA" w:rsidRPr="00C60AC1">
        <w:rPr>
          <w:rFonts w:ascii="Times New Roman" w:hAnsi="Times New Roman"/>
        </w:rPr>
        <w:t>с цел осигуряването на изпълнението на задължение, предписано от закона</w:t>
      </w:r>
    </w:p>
    <w:p w14:paraId="396CFD37" w14:textId="77777777" w:rsidR="004C2D53" w:rsidRDefault="004C2D53" w:rsidP="00D20D70">
      <w:pPr>
        <w:pStyle w:val="NoSpacing"/>
        <w:contextualSpacing/>
        <w:jc w:val="both"/>
        <w:rPr>
          <w:rFonts w:ascii="Times New Roman" w:hAnsi="Times New Roman" w:cs="Times New Roman"/>
          <w:sz w:val="24"/>
          <w:szCs w:val="24"/>
          <w:lang w:val="bg-BG"/>
        </w:rPr>
      </w:pPr>
    </w:p>
    <w:p w14:paraId="0B10BFF0" w14:textId="58BBD87C" w:rsidR="008F73CA" w:rsidRPr="00C60AC1" w:rsidRDefault="00525E98" w:rsidP="00D20D70">
      <w:pPr>
        <w:pStyle w:val="NoSpacing"/>
        <w:contextual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Краткото задържане на жалбоподателите, които отказали да се идентифицират пред полицията, отговаря на изискванията на чл. 5, § 1(</w:t>
      </w:r>
      <w:r w:rsidRPr="00C60AC1">
        <w:rPr>
          <w:rFonts w:ascii="Times New Roman" w:hAnsi="Times New Roman" w:cs="Times New Roman"/>
          <w:sz w:val="24"/>
          <w:szCs w:val="24"/>
        </w:rPr>
        <w:t>b</w:t>
      </w:r>
      <w:r w:rsidRPr="00C60AC1">
        <w:rPr>
          <w:rFonts w:ascii="Times New Roman" w:hAnsi="Times New Roman" w:cs="Times New Roman"/>
          <w:sz w:val="24"/>
          <w:szCs w:val="24"/>
          <w:lang w:val="bg-BG"/>
        </w:rPr>
        <w:t>) от Конвенцията (задържане с цел осигуряването на изпълнението на задължение, предписано от закона).</w:t>
      </w:r>
      <w:r w:rsidR="00F617A6" w:rsidRPr="00C60AC1">
        <w:rPr>
          <w:rFonts w:ascii="Times New Roman" w:hAnsi="Times New Roman" w:cs="Times New Roman"/>
          <w:sz w:val="24"/>
          <w:szCs w:val="24"/>
          <w:lang w:val="bg-BG"/>
        </w:rPr>
        <w:t xml:space="preserve"> </w:t>
      </w:r>
      <w:hyperlink r:id="rId993" w:history="1">
        <w:r w:rsidR="00F617A6" w:rsidRPr="00C60AC1">
          <w:rPr>
            <w:rStyle w:val="Hyperlink"/>
            <w:rFonts w:ascii="Times New Roman" w:hAnsi="Times New Roman" w:cs="Times New Roman"/>
            <w:sz w:val="24"/>
            <w:szCs w:val="24"/>
            <w:lang w:val="bg-BG"/>
          </w:rPr>
          <w:t>Бюлетин № 8</w:t>
        </w:r>
      </w:hyperlink>
    </w:p>
    <w:p w14:paraId="1CA01F46" w14:textId="77777777" w:rsidR="00F617A6" w:rsidRPr="00C60AC1" w:rsidRDefault="00000000" w:rsidP="00F617A6">
      <w:pPr>
        <w:pStyle w:val="NoSpacing"/>
        <w:pBdr>
          <w:bottom w:val="single" w:sz="4" w:space="1" w:color="auto"/>
        </w:pBdr>
        <w:jc w:val="both"/>
        <w:rPr>
          <w:rFonts w:ascii="Times New Roman" w:hAnsi="Times New Roman" w:cs="Times New Roman"/>
          <w:i/>
          <w:color w:val="000000"/>
          <w:sz w:val="24"/>
          <w:lang w:val="bg-BG" w:eastAsia="bg-BG"/>
        </w:rPr>
      </w:pPr>
      <w:hyperlink r:id="rId994" w:history="1">
        <w:proofErr w:type="spellStart"/>
        <w:r w:rsidR="00F617A6" w:rsidRPr="00C60AC1">
          <w:rPr>
            <w:rStyle w:val="Hyperlink"/>
            <w:rFonts w:ascii="Times New Roman" w:hAnsi="Times New Roman" w:cs="Times New Roman"/>
            <w:i/>
            <w:sz w:val="24"/>
            <w:lang w:eastAsia="bg-BG"/>
          </w:rPr>
          <w:t>Sarigiannis</w:t>
        </w:r>
        <w:proofErr w:type="spellEnd"/>
        <w:r w:rsidR="00F617A6" w:rsidRPr="005D3DB1">
          <w:rPr>
            <w:rStyle w:val="Hyperlink"/>
            <w:rFonts w:ascii="Times New Roman" w:hAnsi="Times New Roman" w:cs="Times New Roman"/>
            <w:i/>
            <w:sz w:val="24"/>
            <w:lang w:val="ru-RU" w:eastAsia="bg-BG"/>
          </w:rPr>
          <w:t xml:space="preserve"> </w:t>
        </w:r>
        <w:r w:rsidR="00F617A6" w:rsidRPr="00C60AC1">
          <w:rPr>
            <w:rStyle w:val="Hyperlink"/>
            <w:rFonts w:ascii="Times New Roman" w:hAnsi="Times New Roman" w:cs="Times New Roman"/>
            <w:i/>
            <w:sz w:val="24"/>
            <w:lang w:eastAsia="bg-BG"/>
          </w:rPr>
          <w:t>v</w:t>
        </w:r>
        <w:r w:rsidR="00F617A6" w:rsidRPr="005D3DB1">
          <w:rPr>
            <w:rStyle w:val="Hyperlink"/>
            <w:rFonts w:ascii="Times New Roman" w:hAnsi="Times New Roman" w:cs="Times New Roman"/>
            <w:i/>
            <w:sz w:val="24"/>
            <w:lang w:val="ru-RU" w:eastAsia="bg-BG"/>
          </w:rPr>
          <w:t xml:space="preserve">. </w:t>
        </w:r>
        <w:r w:rsidR="00F617A6" w:rsidRPr="00C60AC1">
          <w:rPr>
            <w:rStyle w:val="Hyperlink"/>
            <w:rFonts w:ascii="Times New Roman" w:hAnsi="Times New Roman" w:cs="Times New Roman"/>
            <w:i/>
            <w:sz w:val="24"/>
            <w:lang w:eastAsia="bg-BG"/>
          </w:rPr>
          <w:t>Italy</w:t>
        </w:r>
        <w:r w:rsidR="00F617A6" w:rsidRPr="005D3DB1">
          <w:rPr>
            <w:rStyle w:val="Hyperlink"/>
            <w:rFonts w:ascii="Times New Roman" w:hAnsi="Times New Roman" w:cs="Times New Roman"/>
            <w:i/>
            <w:sz w:val="24"/>
            <w:lang w:val="ru-RU" w:eastAsia="bg-BG"/>
          </w:rPr>
          <w:t xml:space="preserve"> (</w:t>
        </w:r>
        <w:r w:rsidR="00F617A6" w:rsidRPr="00C60AC1">
          <w:rPr>
            <w:rStyle w:val="Hyperlink"/>
            <w:rFonts w:ascii="Times New Roman" w:hAnsi="Times New Roman" w:cs="Times New Roman"/>
            <w:i/>
            <w:sz w:val="24"/>
            <w:lang w:eastAsia="bg-BG"/>
          </w:rPr>
          <w:t>no</w:t>
        </w:r>
        <w:r w:rsidR="00F617A6" w:rsidRPr="005D3DB1">
          <w:rPr>
            <w:rStyle w:val="Hyperlink"/>
            <w:rFonts w:ascii="Times New Roman" w:hAnsi="Times New Roman" w:cs="Times New Roman"/>
            <w:i/>
            <w:sz w:val="24"/>
            <w:lang w:val="ru-RU" w:eastAsia="bg-BG"/>
          </w:rPr>
          <w:t>. 14569/05)</w:t>
        </w:r>
      </w:hyperlink>
    </w:p>
    <w:p w14:paraId="45DC860A" w14:textId="77777777" w:rsidR="00131B5C" w:rsidRPr="00C60AC1" w:rsidRDefault="00131B5C" w:rsidP="00525E98">
      <w:pPr>
        <w:pStyle w:val="NoSpacing"/>
        <w:jc w:val="both"/>
        <w:rPr>
          <w:rFonts w:ascii="Times New Roman" w:hAnsi="Times New Roman" w:cs="Times New Roman"/>
          <w:color w:val="000000"/>
          <w:sz w:val="24"/>
          <w:lang w:val="bg-BG" w:eastAsia="bg-BG"/>
        </w:rPr>
      </w:pPr>
    </w:p>
    <w:p w14:paraId="380EFDA8" w14:textId="77777777" w:rsidR="00F617A6" w:rsidRPr="00C60AC1" w:rsidRDefault="00131B5C" w:rsidP="00525E9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lang w:val="bg-BG" w:eastAsia="bg-BG"/>
        </w:rPr>
        <w:t>Задържането на жалбоподателката по силата на съдебно решение, за чието съществуване тя не е била уведомена, е в нарушение на чл. 5 от Конвенцията.</w:t>
      </w:r>
      <w:r w:rsidRPr="00C60AC1">
        <w:rPr>
          <w:rStyle w:val="WW8Num4z0"/>
          <w:rFonts w:ascii="Times New Roman" w:hAnsi="Times New Roman" w:cs="Times New Roman"/>
          <w:color w:val="000000"/>
          <w:sz w:val="24"/>
          <w:szCs w:val="24"/>
          <w:lang w:val="bg-BG"/>
        </w:rPr>
        <w:t xml:space="preserve"> </w:t>
      </w:r>
      <w:hyperlink r:id="rId995" w:history="1">
        <w:r w:rsidRPr="00C60AC1">
          <w:rPr>
            <w:rStyle w:val="Hyperlink"/>
            <w:rFonts w:ascii="Times New Roman" w:hAnsi="Times New Roman" w:cs="Times New Roman"/>
            <w:sz w:val="24"/>
            <w:szCs w:val="24"/>
            <w:lang w:val="bg-BG"/>
          </w:rPr>
          <w:t>Бюлетин № 14</w:t>
        </w:r>
      </w:hyperlink>
    </w:p>
    <w:p w14:paraId="3225EF92" w14:textId="77777777" w:rsidR="00131B5C" w:rsidRPr="00C60AC1" w:rsidRDefault="00000000" w:rsidP="00131B5C">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996" w:history="1">
        <w:proofErr w:type="spellStart"/>
        <w:r w:rsidR="00131B5C" w:rsidRPr="00C60AC1">
          <w:rPr>
            <w:rStyle w:val="Hyperlink"/>
            <w:i/>
            <w:iCs/>
            <w:szCs w:val="24"/>
          </w:rPr>
          <w:t>Beiere</w:t>
        </w:r>
        <w:proofErr w:type="spellEnd"/>
        <w:r w:rsidR="00131B5C" w:rsidRPr="00C60AC1">
          <w:rPr>
            <w:rStyle w:val="Hyperlink"/>
            <w:i/>
            <w:iCs/>
            <w:szCs w:val="24"/>
            <w:lang w:val="bg-BG"/>
          </w:rPr>
          <w:t xml:space="preserve"> </w:t>
        </w:r>
        <w:r w:rsidR="00131B5C" w:rsidRPr="00C60AC1">
          <w:rPr>
            <w:rStyle w:val="Hyperlink"/>
            <w:i/>
            <w:iCs/>
            <w:szCs w:val="24"/>
          </w:rPr>
          <w:t>v</w:t>
        </w:r>
        <w:r w:rsidR="00131B5C" w:rsidRPr="00C60AC1">
          <w:rPr>
            <w:rStyle w:val="Hyperlink"/>
            <w:i/>
            <w:iCs/>
            <w:szCs w:val="24"/>
            <w:lang w:val="bg-BG"/>
          </w:rPr>
          <w:t xml:space="preserve">. </w:t>
        </w:r>
        <w:r w:rsidR="00131B5C" w:rsidRPr="00C60AC1">
          <w:rPr>
            <w:rStyle w:val="Hyperlink"/>
            <w:i/>
            <w:iCs/>
            <w:szCs w:val="24"/>
          </w:rPr>
          <w:t>Latvia</w:t>
        </w:r>
        <w:r w:rsidR="00131B5C" w:rsidRPr="00C60AC1">
          <w:rPr>
            <w:rStyle w:val="Hyperlink"/>
            <w:i/>
            <w:iCs/>
            <w:szCs w:val="24"/>
            <w:lang w:val="bg-BG"/>
          </w:rPr>
          <w:t xml:space="preserve"> (</w:t>
        </w:r>
        <w:r w:rsidR="00131B5C" w:rsidRPr="00C60AC1">
          <w:rPr>
            <w:rStyle w:val="Hyperlink"/>
            <w:i/>
            <w:iCs/>
            <w:szCs w:val="24"/>
          </w:rPr>
          <w:t>no</w:t>
        </w:r>
        <w:r w:rsidR="00131B5C" w:rsidRPr="00C60AC1">
          <w:rPr>
            <w:rStyle w:val="Hyperlink"/>
            <w:i/>
            <w:iCs/>
            <w:szCs w:val="24"/>
            <w:lang w:val="bg-BG"/>
          </w:rPr>
          <w:t>. 30954/05)</w:t>
        </w:r>
      </w:hyperlink>
      <w:r w:rsidR="00131B5C" w:rsidRPr="00C60AC1">
        <w:rPr>
          <w:i/>
          <w:szCs w:val="24"/>
          <w:lang w:val="bg-BG"/>
        </w:rPr>
        <w:t xml:space="preserve"> </w:t>
      </w:r>
    </w:p>
    <w:p w14:paraId="74649033" w14:textId="77777777" w:rsidR="007A0DBD" w:rsidRPr="00C60AC1" w:rsidRDefault="007A0DBD" w:rsidP="00525E98">
      <w:pPr>
        <w:pStyle w:val="NoSpacing"/>
        <w:jc w:val="both"/>
        <w:rPr>
          <w:rStyle w:val="normal--char"/>
          <w:rFonts w:ascii="Times New Roman" w:hAnsi="Times New Roman" w:cs="Times New Roman"/>
          <w:color w:val="000000"/>
          <w:sz w:val="24"/>
          <w:szCs w:val="24"/>
          <w:lang w:val="bg-BG"/>
        </w:rPr>
      </w:pPr>
    </w:p>
    <w:p w14:paraId="50FCDE66" w14:textId="77777777" w:rsidR="00131B5C" w:rsidRPr="00C60AC1" w:rsidRDefault="007A0DBD" w:rsidP="00525E9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Не е налице баланс между задължението за явяване на подсъдима по дело за клевета и задържането й в продължение на тридесет часа за тази цел, от една страна, и правото й на свобода и сигурност, гарантирано от чл. 5 на Конвенцията, от друга.</w:t>
      </w:r>
      <w:r w:rsidRPr="00C60AC1">
        <w:rPr>
          <w:rStyle w:val="WW8Num4z0"/>
          <w:rFonts w:ascii="Times New Roman" w:hAnsi="Times New Roman" w:cs="Times New Roman"/>
          <w:color w:val="000000"/>
          <w:sz w:val="24"/>
          <w:szCs w:val="24"/>
          <w:lang w:val="bg-BG"/>
        </w:rPr>
        <w:t xml:space="preserve"> </w:t>
      </w:r>
      <w:hyperlink r:id="rId99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18</w:t>
        </w:r>
      </w:hyperlink>
    </w:p>
    <w:p w14:paraId="0FECE239" w14:textId="77777777" w:rsidR="007A0DBD" w:rsidRPr="00C60AC1" w:rsidRDefault="00000000" w:rsidP="007A0DBD">
      <w:pPr>
        <w:pStyle w:val="NoSpacing"/>
        <w:pBdr>
          <w:bottom w:val="single" w:sz="4" w:space="1" w:color="auto"/>
        </w:pBdr>
        <w:jc w:val="both"/>
        <w:rPr>
          <w:rStyle w:val="normal--char"/>
          <w:rFonts w:ascii="Times New Roman" w:hAnsi="Times New Roman" w:cs="Times New Roman"/>
          <w:color w:val="000000"/>
          <w:sz w:val="24"/>
          <w:szCs w:val="24"/>
          <w:lang w:val="bg-BG"/>
        </w:rPr>
      </w:pPr>
      <w:hyperlink r:id="rId998" w:history="1">
        <w:proofErr w:type="spellStart"/>
        <w:r w:rsidR="007A0DBD" w:rsidRPr="00C60AC1">
          <w:rPr>
            <w:rStyle w:val="Hyperlink"/>
            <w:rFonts w:ascii="Times New Roman" w:hAnsi="Times New Roman" w:cs="Times New Roman"/>
            <w:i/>
            <w:iCs/>
            <w:sz w:val="24"/>
            <w:szCs w:val="24"/>
          </w:rPr>
          <w:t>Lolova</w:t>
        </w:r>
        <w:proofErr w:type="spellEnd"/>
        <w:r w:rsidR="007A0DBD" w:rsidRPr="005D3DB1">
          <w:rPr>
            <w:rStyle w:val="Hyperlink"/>
            <w:rFonts w:ascii="Times New Roman" w:hAnsi="Times New Roman" w:cs="Times New Roman"/>
            <w:i/>
            <w:iCs/>
            <w:sz w:val="24"/>
            <w:szCs w:val="24"/>
            <w:lang w:val="ru-RU"/>
          </w:rPr>
          <w:t xml:space="preserve"> – </w:t>
        </w:r>
        <w:proofErr w:type="spellStart"/>
        <w:r w:rsidR="007A0DBD" w:rsidRPr="00C60AC1">
          <w:rPr>
            <w:rStyle w:val="Hyperlink"/>
            <w:rFonts w:ascii="Times New Roman" w:hAnsi="Times New Roman" w:cs="Times New Roman"/>
            <w:i/>
            <w:iCs/>
            <w:sz w:val="24"/>
            <w:szCs w:val="24"/>
          </w:rPr>
          <w:t>Karadzhova</w:t>
        </w:r>
        <w:proofErr w:type="spellEnd"/>
        <w:r w:rsidR="007A0DBD" w:rsidRPr="005D3DB1">
          <w:rPr>
            <w:rStyle w:val="Hyperlink"/>
            <w:rFonts w:ascii="Times New Roman" w:hAnsi="Times New Roman" w:cs="Times New Roman"/>
            <w:i/>
            <w:iCs/>
            <w:sz w:val="24"/>
            <w:szCs w:val="24"/>
            <w:lang w:val="ru-RU"/>
          </w:rPr>
          <w:t xml:space="preserve"> </w:t>
        </w:r>
        <w:r w:rsidR="007A0DBD" w:rsidRPr="00C60AC1">
          <w:rPr>
            <w:rStyle w:val="Hyperlink"/>
            <w:rFonts w:ascii="Times New Roman" w:hAnsi="Times New Roman" w:cs="Times New Roman"/>
            <w:i/>
            <w:iCs/>
            <w:sz w:val="24"/>
            <w:szCs w:val="24"/>
          </w:rPr>
          <w:t>v</w:t>
        </w:r>
        <w:r w:rsidR="007A0DBD" w:rsidRPr="005D3DB1">
          <w:rPr>
            <w:rStyle w:val="Hyperlink"/>
            <w:rFonts w:ascii="Times New Roman" w:hAnsi="Times New Roman" w:cs="Times New Roman"/>
            <w:i/>
            <w:iCs/>
            <w:sz w:val="24"/>
            <w:szCs w:val="24"/>
            <w:lang w:val="ru-RU"/>
          </w:rPr>
          <w:t xml:space="preserve">. </w:t>
        </w:r>
        <w:r w:rsidR="007A0DBD" w:rsidRPr="00C60AC1">
          <w:rPr>
            <w:rStyle w:val="Hyperlink"/>
            <w:rFonts w:ascii="Times New Roman" w:hAnsi="Times New Roman" w:cs="Times New Roman"/>
            <w:i/>
            <w:iCs/>
            <w:sz w:val="24"/>
            <w:szCs w:val="24"/>
          </w:rPr>
          <w:t>Bulgaria</w:t>
        </w:r>
        <w:r w:rsidR="007A0DBD" w:rsidRPr="005D3DB1">
          <w:rPr>
            <w:rStyle w:val="Hyperlink"/>
            <w:rFonts w:ascii="Times New Roman" w:hAnsi="Times New Roman" w:cs="Times New Roman"/>
            <w:sz w:val="24"/>
            <w:szCs w:val="24"/>
            <w:lang w:val="ru-RU"/>
          </w:rPr>
          <w:t xml:space="preserve"> (</w:t>
        </w:r>
        <w:r w:rsidR="007A0DBD" w:rsidRPr="00C60AC1">
          <w:rPr>
            <w:rStyle w:val="Hyperlink"/>
            <w:rFonts w:ascii="Times New Roman" w:hAnsi="Times New Roman" w:cs="Times New Roman"/>
            <w:i/>
            <w:iCs/>
            <w:sz w:val="24"/>
            <w:szCs w:val="24"/>
          </w:rPr>
          <w:t>no</w:t>
        </w:r>
        <w:r w:rsidR="007A0DBD" w:rsidRPr="005D3DB1">
          <w:rPr>
            <w:rStyle w:val="Hyperlink"/>
            <w:rFonts w:ascii="Times New Roman" w:hAnsi="Times New Roman" w:cs="Times New Roman"/>
            <w:i/>
            <w:iCs/>
            <w:sz w:val="24"/>
            <w:szCs w:val="24"/>
            <w:lang w:val="ru-RU"/>
          </w:rPr>
          <w:t>. 17835/07)</w:t>
        </w:r>
      </w:hyperlink>
    </w:p>
    <w:p w14:paraId="0DAF5F28" w14:textId="77777777" w:rsidR="00F617A6" w:rsidRPr="00C60AC1" w:rsidRDefault="00F617A6" w:rsidP="00525E98">
      <w:pPr>
        <w:pStyle w:val="NoSpacing"/>
        <w:jc w:val="both"/>
        <w:rPr>
          <w:rFonts w:ascii="Times New Roman" w:hAnsi="Times New Roman" w:cs="Times New Roman"/>
          <w:sz w:val="24"/>
          <w:szCs w:val="24"/>
          <w:lang w:val="fr-FR"/>
        </w:rPr>
      </w:pPr>
    </w:p>
    <w:p w14:paraId="1BE228B9" w14:textId="77777777" w:rsidR="001C48CB" w:rsidRPr="00C60AC1" w:rsidRDefault="001C48CB" w:rsidP="001C48CB">
      <w:pPr>
        <w:spacing w:after="0"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rPr>
        <w:t>Член 5 от Конвенцията не е бил нарушен с 42-дневното лишаване на ж</w:t>
      </w:r>
      <w:r w:rsidR="00DE29BA" w:rsidRPr="00C60AC1">
        <w:rPr>
          <w:rFonts w:ascii="Times New Roman" w:hAnsi="Times New Roman" w:cs="Times New Roman"/>
          <w:sz w:val="24"/>
          <w:szCs w:val="24"/>
        </w:rPr>
        <w:t>албоподателя от свободата му по</w:t>
      </w:r>
      <w:r w:rsidRPr="00C60AC1">
        <w:rPr>
          <w:rFonts w:ascii="Times New Roman" w:hAnsi="Times New Roman" w:cs="Times New Roman"/>
          <w:sz w:val="24"/>
          <w:szCs w:val="24"/>
        </w:rPr>
        <w:t>ради неизпълнение на разпореждане да посочи местонахождението на скрита от него движима собственост, запорирана за значителни данъчни задължения.</w:t>
      </w:r>
      <w:r w:rsidRPr="00C60AC1">
        <w:rPr>
          <w:rFonts w:ascii="Times New Roman" w:hAnsi="Times New Roman" w:cs="Times New Roman"/>
          <w:sz w:val="24"/>
          <w:szCs w:val="24"/>
          <w:lang w:eastAsia="bg-BG"/>
        </w:rPr>
        <w:t xml:space="preserve"> </w:t>
      </w:r>
      <w:hyperlink r:id="rId999" w:history="1">
        <w:r w:rsidRPr="00C60AC1">
          <w:rPr>
            <w:rStyle w:val="Hyperlink"/>
            <w:rFonts w:ascii="Times New Roman" w:hAnsi="Times New Roman" w:cs="Times New Roman"/>
            <w:sz w:val="24"/>
            <w:szCs w:val="24"/>
            <w:lang w:eastAsia="bg-BG"/>
          </w:rPr>
          <w:t>Бюлетин № 33</w:t>
        </w:r>
      </w:hyperlink>
    </w:p>
    <w:p w14:paraId="4E40F49B" w14:textId="77777777" w:rsidR="001C48CB" w:rsidRPr="00C60AC1" w:rsidRDefault="00000000" w:rsidP="001C48CB">
      <w:pPr>
        <w:pBdr>
          <w:bottom w:val="single" w:sz="4" w:space="1" w:color="auto"/>
        </w:pBdr>
        <w:spacing w:after="0" w:line="240" w:lineRule="auto"/>
        <w:contextualSpacing/>
        <w:jc w:val="both"/>
        <w:rPr>
          <w:rFonts w:ascii="Times New Roman" w:hAnsi="Times New Roman" w:cs="Times New Roman"/>
          <w:sz w:val="24"/>
          <w:szCs w:val="24"/>
          <w:lang w:eastAsia="bg-BG"/>
        </w:rPr>
      </w:pPr>
      <w:hyperlink r:id="rId1000" w:history="1">
        <w:proofErr w:type="spellStart"/>
        <w:r w:rsidR="001C48CB" w:rsidRPr="00C60AC1">
          <w:rPr>
            <w:rFonts w:ascii="Times New Roman" w:hAnsi="Times New Roman" w:cs="Times New Roman"/>
            <w:i/>
            <w:color w:val="0000FF"/>
            <w:sz w:val="24"/>
            <w:szCs w:val="24"/>
            <w:u w:val="single"/>
            <w:lang w:eastAsia="bg-BG"/>
          </w:rPr>
          <w:t>Göthlin</w:t>
        </w:r>
        <w:proofErr w:type="spellEnd"/>
        <w:r w:rsidR="001C48CB" w:rsidRPr="00C60AC1">
          <w:rPr>
            <w:rFonts w:ascii="Times New Roman" w:hAnsi="Times New Roman" w:cs="Times New Roman"/>
            <w:i/>
            <w:color w:val="0000FF"/>
            <w:sz w:val="24"/>
            <w:szCs w:val="24"/>
            <w:u w:val="single"/>
            <w:lang w:eastAsia="bg-BG"/>
          </w:rPr>
          <w:t xml:space="preserve"> v. </w:t>
        </w:r>
        <w:proofErr w:type="spellStart"/>
        <w:r w:rsidR="001C48CB" w:rsidRPr="00C60AC1">
          <w:rPr>
            <w:rFonts w:ascii="Times New Roman" w:hAnsi="Times New Roman" w:cs="Times New Roman"/>
            <w:i/>
            <w:color w:val="0000FF"/>
            <w:sz w:val="24"/>
            <w:szCs w:val="24"/>
            <w:u w:val="single"/>
            <w:lang w:eastAsia="bg-BG"/>
          </w:rPr>
          <w:t>Sweden</w:t>
        </w:r>
        <w:proofErr w:type="spellEnd"/>
        <w:r w:rsidR="001C48CB" w:rsidRPr="00C60AC1">
          <w:rPr>
            <w:rFonts w:ascii="Times New Roman" w:hAnsi="Times New Roman" w:cs="Times New Roman"/>
            <w:i/>
            <w:color w:val="0000FF"/>
            <w:sz w:val="24"/>
            <w:szCs w:val="24"/>
            <w:u w:val="single"/>
            <w:lang w:eastAsia="bg-BG"/>
          </w:rPr>
          <w:t xml:space="preserve"> (</w:t>
        </w:r>
        <w:proofErr w:type="spellStart"/>
        <w:r w:rsidR="001C48CB" w:rsidRPr="00C60AC1">
          <w:rPr>
            <w:rFonts w:ascii="Times New Roman" w:hAnsi="Times New Roman" w:cs="Times New Roman"/>
            <w:i/>
            <w:color w:val="0000FF"/>
            <w:sz w:val="24"/>
            <w:szCs w:val="24"/>
            <w:u w:val="single"/>
            <w:lang w:eastAsia="bg-BG"/>
          </w:rPr>
          <w:t>no</w:t>
        </w:r>
        <w:proofErr w:type="spellEnd"/>
        <w:r w:rsidR="001C48CB" w:rsidRPr="00C60AC1">
          <w:rPr>
            <w:rFonts w:ascii="Times New Roman" w:hAnsi="Times New Roman" w:cs="Times New Roman"/>
            <w:i/>
            <w:color w:val="0000FF"/>
            <w:sz w:val="24"/>
            <w:szCs w:val="24"/>
            <w:u w:val="single"/>
            <w:lang w:eastAsia="bg-BG"/>
          </w:rPr>
          <w:t>. 8307/11)</w:t>
        </w:r>
      </w:hyperlink>
    </w:p>
    <w:p w14:paraId="2CF4CF60" w14:textId="77777777" w:rsidR="00953796" w:rsidRPr="00C60AC1" w:rsidRDefault="00953796" w:rsidP="00525E98">
      <w:pPr>
        <w:pStyle w:val="NoSpacing"/>
        <w:jc w:val="both"/>
        <w:rPr>
          <w:rFonts w:ascii="Times New Roman" w:hAnsi="Times New Roman" w:cs="Times New Roman"/>
          <w:sz w:val="24"/>
          <w:szCs w:val="24"/>
          <w:lang w:val="fr-FR"/>
        </w:rPr>
      </w:pPr>
    </w:p>
    <w:p w14:paraId="025B4449" w14:textId="2CA9069D" w:rsidR="000F60E6" w:rsidRPr="00C60AC1" w:rsidRDefault="000F60E6" w:rsidP="000D79E8">
      <w:pPr>
        <w:pBdr>
          <w:bottom w:val="single" w:sz="4" w:space="1" w:color="auto"/>
        </w:pBdr>
        <w:shd w:val="clear" w:color="auto" w:fill="FFFFFF"/>
        <w:spacing w:after="240" w:line="240" w:lineRule="auto"/>
        <w:contextualSpacing/>
        <w:jc w:val="both"/>
        <w:rPr>
          <w:rFonts w:ascii="Times New Roman" w:hAnsi="Times New Roman" w:cs="Times New Roman"/>
          <w:bCs/>
          <w:color w:val="000000" w:themeColor="text1"/>
          <w:sz w:val="24"/>
          <w:szCs w:val="24"/>
          <w:lang w:eastAsia="bg-BG"/>
        </w:rPr>
      </w:pPr>
      <w:r w:rsidRPr="00C60AC1">
        <w:rPr>
          <w:rFonts w:ascii="Times New Roman" w:hAnsi="Times New Roman" w:cs="Times New Roman"/>
          <w:bCs/>
          <w:color w:val="000000" w:themeColor="text1"/>
          <w:sz w:val="24"/>
          <w:szCs w:val="24"/>
          <w:lang w:eastAsia="bg-BG"/>
        </w:rPr>
        <w:t xml:space="preserve">Правото на Съюза, и по-специално чл. 47, ал. 1 от Хартата на основните права на ЕС, трябва да се тълкува в смисъл, че при упорития отказ на национален орган да изпълни съдебно решение, с което му се разпорежда да изпълни ясно, точно и безусловно задължение, произтичащо от това право, и по-специално от Директива 2008/50/ЕО относно качеството на атмосферния въздух и за по-чист въздух за Европа, компетентната национална юрисдикция трябва да постанови принудителна мярка задържане спрямо длъжностни лица, които изпълняват функция, свързана с упражняването на публична власт, само когато в разпоредбите на вътрешното право съществува правно основание за приемането на такава принудителна мярка, което е достатъчно достъпно, точно и предвидимо в прилагането си, и при положение че ограничението на гарантирано в чл. 6 от Хартата право на свобода, което би настъпило, е в съответствие с условията, предвидени в чл. 52, § 1 от Хартата. </w:t>
      </w:r>
      <w:hyperlink r:id="rId1001" w:history="1">
        <w:r w:rsidRPr="00C60AC1">
          <w:rPr>
            <w:rStyle w:val="Hyperlink"/>
            <w:rFonts w:ascii="Times New Roman" w:hAnsi="Times New Roman" w:cs="Times New Roman"/>
            <w:bCs/>
            <w:sz w:val="24"/>
            <w:szCs w:val="24"/>
            <w:lang w:eastAsia="bg-BG"/>
          </w:rPr>
          <w:t>Бюлетин № 44</w:t>
        </w:r>
      </w:hyperlink>
    </w:p>
    <w:p w14:paraId="6C75BC32" w14:textId="2F8852EC" w:rsidR="000F60E6" w:rsidRPr="00C60AC1" w:rsidRDefault="000F60E6" w:rsidP="000D79E8">
      <w:pPr>
        <w:pBdr>
          <w:bottom w:val="single" w:sz="4" w:space="1" w:color="auto"/>
        </w:pBdr>
        <w:shd w:val="clear" w:color="auto" w:fill="FFFFFF"/>
        <w:spacing w:after="240" w:line="240" w:lineRule="auto"/>
        <w:contextualSpacing/>
        <w:jc w:val="both"/>
        <w:rPr>
          <w:rStyle w:val="Hyperlink"/>
          <w:rFonts w:ascii="Times New Roman" w:hAnsi="Times New Roman" w:cs="Times New Roman"/>
          <w:i/>
          <w:sz w:val="24"/>
          <w:szCs w:val="24"/>
          <w:shd w:val="clear" w:color="auto" w:fill="FFFFFF"/>
          <w:lang w:eastAsia="bg-BG"/>
        </w:rPr>
      </w:pPr>
      <w:r w:rsidRPr="00C60AC1">
        <w:rPr>
          <w:rFonts w:ascii="Times New Roman" w:hAnsi="Times New Roman" w:cs="Times New Roman"/>
          <w:i/>
          <w:color w:val="000000" w:themeColor="text1"/>
          <w:sz w:val="24"/>
          <w:szCs w:val="24"/>
        </w:rPr>
        <w:t>Решение на СЕС,</w:t>
      </w:r>
      <w:r w:rsidRPr="00C60AC1">
        <w:rPr>
          <w:rFonts w:ascii="Times New Roman" w:hAnsi="Times New Roman" w:cs="Times New Roman"/>
          <w:i/>
          <w:sz w:val="24"/>
          <w:szCs w:val="24"/>
        </w:rPr>
        <w:t xml:space="preserve"> голям състав,</w:t>
      </w:r>
      <w:r w:rsidRPr="00C60AC1">
        <w:rPr>
          <w:rFonts w:ascii="Times New Roman" w:hAnsi="Times New Roman" w:cs="Times New Roman"/>
          <w:sz w:val="24"/>
          <w:szCs w:val="24"/>
        </w:rPr>
        <w:t xml:space="preserve"> </w:t>
      </w:r>
      <w:r w:rsidRPr="00C60AC1">
        <w:rPr>
          <w:rFonts w:ascii="Times New Roman" w:hAnsi="Times New Roman" w:cs="Times New Roman"/>
          <w:i/>
          <w:color w:val="000000" w:themeColor="text1"/>
          <w:sz w:val="24"/>
          <w:szCs w:val="24"/>
        </w:rPr>
        <w:t>по</w:t>
      </w:r>
      <w:r w:rsidRPr="00C60AC1">
        <w:rPr>
          <w:rFonts w:ascii="Times New Roman" w:hAnsi="Times New Roman" w:cs="Times New Roman"/>
          <w:i/>
          <w:color w:val="000000" w:themeColor="text1"/>
          <w:sz w:val="24"/>
          <w:szCs w:val="24"/>
          <w:shd w:val="clear" w:color="auto" w:fill="FFFFFF"/>
        </w:rPr>
        <w:t xml:space="preserve"> дело </w:t>
      </w:r>
      <w:hyperlink r:id="rId1002" w:history="1">
        <w:r w:rsidRPr="00C60AC1">
          <w:rPr>
            <w:rStyle w:val="Hyperlink"/>
            <w:rFonts w:ascii="Times New Roman" w:hAnsi="Times New Roman" w:cs="Times New Roman"/>
            <w:i/>
            <w:sz w:val="24"/>
            <w:szCs w:val="24"/>
            <w:shd w:val="clear" w:color="auto" w:fill="FFFFFF"/>
            <w:lang w:eastAsia="bg-BG"/>
          </w:rPr>
          <w:t>C-752/18</w:t>
        </w:r>
      </w:hyperlink>
    </w:p>
    <w:p w14:paraId="1BE1E5DA" w14:textId="443BA5ED" w:rsidR="00271264" w:rsidRPr="00C60AC1" w:rsidRDefault="00271264" w:rsidP="000D79E8">
      <w:pPr>
        <w:pBdr>
          <w:bottom w:val="single" w:sz="4" w:space="1" w:color="auto"/>
        </w:pBdr>
        <w:shd w:val="clear" w:color="auto" w:fill="FFFFFF"/>
        <w:spacing w:after="240" w:line="240" w:lineRule="auto"/>
        <w:contextualSpacing/>
        <w:jc w:val="both"/>
        <w:rPr>
          <w:rStyle w:val="Hyperlink"/>
          <w:rFonts w:ascii="Times New Roman" w:hAnsi="Times New Roman" w:cs="Times New Roman"/>
          <w:i/>
          <w:sz w:val="24"/>
          <w:szCs w:val="24"/>
          <w:shd w:val="clear" w:color="auto" w:fill="FFFFFF"/>
          <w:lang w:eastAsia="bg-BG"/>
        </w:rPr>
      </w:pPr>
    </w:p>
    <w:p w14:paraId="2CA72AEB" w14:textId="474BEC5A" w:rsidR="003708C4" w:rsidRPr="00C60AC1" w:rsidRDefault="003708C4" w:rsidP="003708C4">
      <w:pPr>
        <w:pStyle w:val="JuPara"/>
        <w:ind w:firstLine="0"/>
        <w:rPr>
          <w:bCs/>
          <w:szCs w:val="24"/>
          <w:lang w:val="bg-BG"/>
        </w:rPr>
      </w:pPr>
      <w:r w:rsidRPr="00C60AC1">
        <w:rPr>
          <w:bCs/>
          <w:szCs w:val="24"/>
          <w:lang w:val="bg-BG"/>
        </w:rPr>
        <w:t xml:space="preserve">Извършеното в контекста на наказателно производство срещу трето лице задържане на жалбоподателите на летището е било в нарушение на чл. 5, § 1. Последващото им </w:t>
      </w:r>
      <w:r w:rsidRPr="00C60AC1">
        <w:rPr>
          <w:bCs/>
          <w:szCs w:val="24"/>
          <w:lang w:val="bg-BG"/>
        </w:rPr>
        <w:lastRenderedPageBreak/>
        <w:t xml:space="preserve">задържане е било в нарушение на чл. 5, § 1 (с) и § 3 поради липса на „обосновано подозрение“ в извършването на престъпление и мотивиране на съдебните решения. Нарушен е и чл. 5, § 4 поради липсата на ефективен съдебен контрол за законността на тяхното задържане. </w:t>
      </w:r>
      <w:hyperlink r:id="rId1003" w:history="1">
        <w:proofErr w:type="spellStart"/>
        <w:r w:rsidR="00C60AC1" w:rsidRPr="005D3DB1">
          <w:rPr>
            <w:rStyle w:val="Hyperlink"/>
            <w:snapToGrid w:val="0"/>
            <w:szCs w:val="24"/>
            <w:lang w:val="ru-RU" w:eastAsia="bg-BG"/>
          </w:rPr>
          <w:t>Бюлетин</w:t>
        </w:r>
        <w:proofErr w:type="spellEnd"/>
        <w:r w:rsidR="00C60AC1" w:rsidRPr="005D3DB1">
          <w:rPr>
            <w:rStyle w:val="Hyperlink"/>
            <w:snapToGrid w:val="0"/>
            <w:szCs w:val="24"/>
            <w:lang w:val="ru-RU" w:eastAsia="bg-BG"/>
          </w:rPr>
          <w:t xml:space="preserve"> № 50</w:t>
        </w:r>
      </w:hyperlink>
    </w:p>
    <w:p w14:paraId="3F5944BF" w14:textId="4E2D0A61" w:rsidR="00271264" w:rsidRPr="005D3DB1" w:rsidRDefault="00000000" w:rsidP="00962ECF">
      <w:pPr>
        <w:pStyle w:val="JuPara"/>
        <w:tabs>
          <w:tab w:val="left" w:pos="4111"/>
        </w:tabs>
        <w:ind w:firstLine="0"/>
        <w:rPr>
          <w:i/>
          <w:iCs/>
          <w:color w:val="2E74B5" w:themeColor="accent1" w:themeShade="BF"/>
          <w:szCs w:val="24"/>
          <w:shd w:val="clear" w:color="auto" w:fill="FFFFFF"/>
          <w:lang w:val="ru-RU"/>
        </w:rPr>
      </w:pPr>
      <w:hyperlink r:id="rId1004" w:history="1">
        <w:r w:rsidR="003708C4" w:rsidRPr="00C60AC1">
          <w:rPr>
            <w:rStyle w:val="Hyperlink"/>
            <w:bCs/>
            <w:i/>
            <w:iCs/>
            <w:color w:val="2E74B5" w:themeColor="accent1" w:themeShade="BF"/>
            <w:szCs w:val="24"/>
          </w:rPr>
          <w:t>Yunusova</w:t>
        </w:r>
        <w:r w:rsidR="003708C4" w:rsidRPr="005D3DB1">
          <w:rPr>
            <w:rStyle w:val="Hyperlink"/>
            <w:bCs/>
            <w:i/>
            <w:iCs/>
            <w:color w:val="2E74B5" w:themeColor="accent1" w:themeShade="BF"/>
            <w:szCs w:val="24"/>
            <w:lang w:val="ru-RU"/>
          </w:rPr>
          <w:t xml:space="preserve"> </w:t>
        </w:r>
        <w:r w:rsidR="003708C4" w:rsidRPr="00C60AC1">
          <w:rPr>
            <w:rStyle w:val="Hyperlink"/>
            <w:bCs/>
            <w:i/>
            <w:iCs/>
            <w:color w:val="2E74B5" w:themeColor="accent1" w:themeShade="BF"/>
            <w:szCs w:val="24"/>
          </w:rPr>
          <w:t>and</w:t>
        </w:r>
        <w:r w:rsidR="003708C4" w:rsidRPr="005D3DB1">
          <w:rPr>
            <w:rStyle w:val="Hyperlink"/>
            <w:bCs/>
            <w:i/>
            <w:iCs/>
            <w:color w:val="2E74B5" w:themeColor="accent1" w:themeShade="BF"/>
            <w:szCs w:val="24"/>
            <w:lang w:val="ru-RU"/>
          </w:rPr>
          <w:t xml:space="preserve"> </w:t>
        </w:r>
        <w:r w:rsidR="003708C4" w:rsidRPr="00C60AC1">
          <w:rPr>
            <w:rStyle w:val="Hyperlink"/>
            <w:bCs/>
            <w:i/>
            <w:iCs/>
            <w:color w:val="2E74B5" w:themeColor="accent1" w:themeShade="BF"/>
            <w:szCs w:val="24"/>
          </w:rPr>
          <w:t>Yunusov</w:t>
        </w:r>
        <w:r w:rsidR="003708C4" w:rsidRPr="005D3DB1">
          <w:rPr>
            <w:rStyle w:val="Hyperlink"/>
            <w:bCs/>
            <w:i/>
            <w:iCs/>
            <w:color w:val="2E74B5" w:themeColor="accent1" w:themeShade="BF"/>
            <w:szCs w:val="24"/>
            <w:lang w:val="ru-RU"/>
          </w:rPr>
          <w:t xml:space="preserve"> </w:t>
        </w:r>
        <w:r w:rsidR="003708C4" w:rsidRPr="00C60AC1">
          <w:rPr>
            <w:rStyle w:val="Hyperlink"/>
            <w:bCs/>
            <w:i/>
            <w:iCs/>
            <w:color w:val="2E74B5" w:themeColor="accent1" w:themeShade="BF"/>
            <w:szCs w:val="24"/>
          </w:rPr>
          <w:t>v</w:t>
        </w:r>
        <w:r w:rsidR="003708C4" w:rsidRPr="005D3DB1">
          <w:rPr>
            <w:rStyle w:val="Hyperlink"/>
            <w:bCs/>
            <w:i/>
            <w:iCs/>
            <w:color w:val="2E74B5" w:themeColor="accent1" w:themeShade="BF"/>
            <w:szCs w:val="24"/>
            <w:lang w:val="ru-RU"/>
          </w:rPr>
          <w:t xml:space="preserve">. </w:t>
        </w:r>
        <w:r w:rsidR="003708C4" w:rsidRPr="00C60AC1">
          <w:rPr>
            <w:rStyle w:val="Hyperlink"/>
            <w:bCs/>
            <w:i/>
            <w:iCs/>
            <w:color w:val="2E74B5" w:themeColor="accent1" w:themeShade="BF"/>
            <w:szCs w:val="24"/>
          </w:rPr>
          <w:t>Azerbaijan</w:t>
        </w:r>
        <w:r w:rsidR="003708C4" w:rsidRPr="005D3DB1">
          <w:rPr>
            <w:rStyle w:val="Hyperlink"/>
            <w:bCs/>
            <w:i/>
            <w:iCs/>
            <w:color w:val="2E74B5" w:themeColor="accent1" w:themeShade="BF"/>
            <w:szCs w:val="24"/>
            <w:lang w:val="ru-RU"/>
          </w:rPr>
          <w:t xml:space="preserve"> (</w:t>
        </w:r>
        <w:r w:rsidR="003708C4" w:rsidRPr="00C60AC1">
          <w:rPr>
            <w:rStyle w:val="Hyperlink"/>
            <w:bCs/>
            <w:i/>
            <w:iCs/>
            <w:color w:val="2E74B5" w:themeColor="accent1" w:themeShade="BF"/>
            <w:szCs w:val="24"/>
          </w:rPr>
          <w:t>No</w:t>
        </w:r>
        <w:r w:rsidR="003708C4" w:rsidRPr="005D3DB1">
          <w:rPr>
            <w:rStyle w:val="Hyperlink"/>
            <w:bCs/>
            <w:i/>
            <w:iCs/>
            <w:color w:val="2E74B5" w:themeColor="accent1" w:themeShade="BF"/>
            <w:szCs w:val="24"/>
            <w:lang w:val="ru-RU"/>
          </w:rPr>
          <w:t>. 2)</w:t>
        </w:r>
      </w:hyperlink>
      <w:r w:rsidR="00962ECF" w:rsidRPr="005D3DB1">
        <w:rPr>
          <w:rStyle w:val="Hyperlink"/>
          <w:bCs/>
          <w:i/>
          <w:iCs/>
          <w:color w:val="2E74B5" w:themeColor="accent1" w:themeShade="BF"/>
          <w:szCs w:val="24"/>
          <w:lang w:val="ru-RU"/>
        </w:rPr>
        <w:t xml:space="preserve">, </w:t>
      </w:r>
      <w:r w:rsidR="00962ECF" w:rsidRPr="00C60AC1">
        <w:rPr>
          <w:rStyle w:val="Hyperlink"/>
          <w:i/>
          <w:iCs/>
          <w:color w:val="2E74B5" w:themeColor="accent1" w:themeShade="BF"/>
          <w:szCs w:val="24"/>
          <w:lang w:val="bg-BG"/>
        </w:rPr>
        <w:t>(№</w:t>
      </w:r>
      <w:r w:rsidR="00962ECF" w:rsidRPr="00C60AC1">
        <w:rPr>
          <w:rStyle w:val="Hyperlink"/>
          <w:color w:val="2E74B5" w:themeColor="accent1" w:themeShade="BF"/>
          <w:szCs w:val="24"/>
          <w:lang w:val="bg-BG"/>
        </w:rPr>
        <w:t xml:space="preserve"> </w:t>
      </w:r>
      <w:r w:rsidR="00962ECF" w:rsidRPr="00C60AC1">
        <w:rPr>
          <w:i/>
          <w:iCs/>
          <w:color w:val="2E74B5" w:themeColor="accent1" w:themeShade="BF"/>
          <w:szCs w:val="24"/>
          <w:shd w:val="clear" w:color="auto" w:fill="FFFFFF"/>
        </w:rPr>
        <w:t> </w:t>
      </w:r>
      <w:hyperlink r:id="rId1005" w:anchor="{%22appno%22:[%2268817/14%22]}" w:tgtFrame="_blank" w:history="1">
        <w:r w:rsidR="00962ECF" w:rsidRPr="005D3DB1">
          <w:rPr>
            <w:rStyle w:val="Hyperlink"/>
            <w:i/>
            <w:iCs/>
            <w:color w:val="2E74B5" w:themeColor="accent1" w:themeShade="BF"/>
            <w:szCs w:val="24"/>
            <w:shd w:val="clear" w:color="auto" w:fill="FFFFFF"/>
            <w:lang w:val="ru-RU"/>
          </w:rPr>
          <w:t>68817/14</w:t>
        </w:r>
      </w:hyperlink>
      <w:r w:rsidR="00962ECF" w:rsidRPr="005D3DB1">
        <w:rPr>
          <w:i/>
          <w:iCs/>
          <w:color w:val="2E74B5" w:themeColor="accent1" w:themeShade="BF"/>
          <w:szCs w:val="24"/>
          <w:shd w:val="clear" w:color="auto" w:fill="FFFFFF"/>
          <w:lang w:val="ru-RU"/>
        </w:rPr>
        <w:t>)</w:t>
      </w:r>
    </w:p>
    <w:p w14:paraId="30F41AA8" w14:textId="77777777" w:rsidR="00962ECF" w:rsidRPr="00C60AC1" w:rsidRDefault="00962ECF" w:rsidP="00962ECF">
      <w:pPr>
        <w:pStyle w:val="JuPara"/>
        <w:tabs>
          <w:tab w:val="left" w:pos="4111"/>
        </w:tabs>
        <w:ind w:firstLine="0"/>
        <w:rPr>
          <w:rStyle w:val="Hyperlink"/>
          <w:i/>
          <w:iCs/>
          <w:sz w:val="22"/>
          <w:szCs w:val="22"/>
          <w:lang w:val="bg-BG"/>
        </w:rPr>
      </w:pPr>
    </w:p>
    <w:p w14:paraId="46C47363" w14:textId="1ED2199D" w:rsidR="00AF2647" w:rsidRPr="00C60AC1" w:rsidRDefault="00AB453A" w:rsidP="00550683">
      <w:pPr>
        <w:pStyle w:val="Heading2"/>
        <w:ind w:firstLine="360"/>
        <w:rPr>
          <w:rFonts w:ascii="Times New Roman" w:hAnsi="Times New Roman"/>
        </w:rPr>
      </w:pPr>
      <w:r>
        <w:rPr>
          <w:rFonts w:ascii="Times New Roman" w:hAnsi="Times New Roman"/>
        </w:rPr>
        <w:t>6</w:t>
      </w:r>
      <w:r w:rsidR="00550683" w:rsidRPr="00C60AC1">
        <w:rPr>
          <w:rFonts w:ascii="Times New Roman" w:hAnsi="Times New Roman"/>
        </w:rPr>
        <w:t xml:space="preserve">. </w:t>
      </w:r>
      <w:r w:rsidR="005C1D2F" w:rsidRPr="00C60AC1">
        <w:rPr>
          <w:rFonts w:ascii="Times New Roman" w:hAnsi="Times New Roman"/>
        </w:rPr>
        <w:t xml:space="preserve">Лишаване от свобода с цел </w:t>
      </w:r>
      <w:r w:rsidR="0080094E" w:rsidRPr="00C60AC1">
        <w:rPr>
          <w:rFonts w:ascii="Times New Roman" w:hAnsi="Times New Roman"/>
        </w:rPr>
        <w:t xml:space="preserve">предотвратяване на </w:t>
      </w:r>
      <w:r w:rsidR="0047523A" w:rsidRPr="00C60AC1">
        <w:rPr>
          <w:rFonts w:ascii="Times New Roman" w:hAnsi="Times New Roman"/>
        </w:rPr>
        <w:t>незаконно влизане</w:t>
      </w:r>
      <w:r w:rsidR="0080094E" w:rsidRPr="00C60AC1">
        <w:rPr>
          <w:rFonts w:ascii="Times New Roman" w:hAnsi="Times New Roman"/>
        </w:rPr>
        <w:t xml:space="preserve"> в страната, </w:t>
      </w:r>
      <w:r w:rsidR="005C1D2F" w:rsidRPr="00C60AC1">
        <w:rPr>
          <w:rFonts w:ascii="Times New Roman" w:hAnsi="Times New Roman"/>
        </w:rPr>
        <w:t>депортиране или екстрадиция</w:t>
      </w:r>
    </w:p>
    <w:p w14:paraId="798B6AD0" w14:textId="77777777" w:rsidR="00D44B3F" w:rsidRPr="00C60AC1" w:rsidRDefault="00D44B3F" w:rsidP="00D44B3F">
      <w:pPr>
        <w:pStyle w:val="Default"/>
        <w:jc w:val="both"/>
        <w:rPr>
          <w:rStyle w:val="normal--char"/>
          <w:rFonts w:ascii="Times New Roman" w:hAnsi="Times New Roman" w:cs="Times New Roman"/>
        </w:rPr>
      </w:pPr>
      <w:r w:rsidRPr="00C60AC1">
        <w:rPr>
          <w:rFonts w:ascii="Times New Roman" w:hAnsi="Times New Roman" w:cs="Times New Roman"/>
        </w:rPr>
        <w:t>Има нарушение на чл. 5, § 1(</w:t>
      </w:r>
      <w:r w:rsidRPr="00C60AC1">
        <w:rPr>
          <w:rFonts w:ascii="Times New Roman" w:hAnsi="Times New Roman" w:cs="Times New Roman"/>
          <w:lang w:val="en-US"/>
        </w:rPr>
        <w:t>f</w:t>
      </w:r>
      <w:r w:rsidRPr="00C60AC1">
        <w:rPr>
          <w:rFonts w:ascii="Times New Roman" w:hAnsi="Times New Roman" w:cs="Times New Roman"/>
        </w:rPr>
        <w:t xml:space="preserve">) от Конвенцията при задържането на чужденец, против когото са предприети действия за депортиране, тъй като не е било спазено изискването на националния закон да се докаже, че е съществувал риск той да се укрие. </w:t>
      </w:r>
      <w:hyperlink r:id="rId1006" w:history="1">
        <w:r w:rsidRPr="00C60AC1">
          <w:rPr>
            <w:rStyle w:val="Hyperlink"/>
            <w:rFonts w:ascii="Times New Roman" w:hAnsi="Times New Roman" w:cs="Times New Roman"/>
          </w:rPr>
          <w:t>Бюлетин № 4</w:t>
        </w:r>
      </w:hyperlink>
    </w:p>
    <w:p w14:paraId="748DA332" w14:textId="77777777" w:rsidR="00903248" w:rsidRPr="00C60AC1" w:rsidRDefault="00000000" w:rsidP="005C1D2F">
      <w:pPr>
        <w:pStyle w:val="Default"/>
        <w:pBdr>
          <w:bottom w:val="single" w:sz="4" w:space="1" w:color="auto"/>
        </w:pBdr>
        <w:jc w:val="both"/>
        <w:rPr>
          <w:rFonts w:ascii="Times New Roman" w:hAnsi="Times New Roman" w:cs="Times New Roman"/>
          <w:sz w:val="14"/>
        </w:rPr>
      </w:pPr>
      <w:hyperlink r:id="rId1007" w:history="1">
        <w:proofErr w:type="spellStart"/>
        <w:r w:rsidR="00D44B3F" w:rsidRPr="00C60AC1">
          <w:rPr>
            <w:rStyle w:val="Hyperlink"/>
            <w:rFonts w:ascii="Times New Roman" w:hAnsi="Times New Roman" w:cs="Times New Roman"/>
            <w:i/>
          </w:rPr>
          <w:t>Jusic</w:t>
        </w:r>
        <w:proofErr w:type="spellEnd"/>
        <w:r w:rsidR="00D44B3F" w:rsidRPr="00C60AC1">
          <w:rPr>
            <w:rStyle w:val="Hyperlink"/>
            <w:rFonts w:ascii="Times New Roman" w:hAnsi="Times New Roman" w:cs="Times New Roman"/>
            <w:i/>
          </w:rPr>
          <w:t xml:space="preserve"> v. </w:t>
        </w:r>
        <w:proofErr w:type="spellStart"/>
        <w:r w:rsidR="00D44B3F" w:rsidRPr="00C60AC1">
          <w:rPr>
            <w:rStyle w:val="Hyperlink"/>
            <w:rFonts w:ascii="Times New Roman" w:hAnsi="Times New Roman" w:cs="Times New Roman"/>
            <w:i/>
          </w:rPr>
          <w:t>Switzerland</w:t>
        </w:r>
        <w:proofErr w:type="spellEnd"/>
        <w:r w:rsidR="00D44B3F" w:rsidRPr="00C60AC1">
          <w:rPr>
            <w:rStyle w:val="Hyperlink"/>
            <w:rFonts w:ascii="Times New Roman" w:hAnsi="Times New Roman" w:cs="Times New Roman"/>
            <w:i/>
          </w:rPr>
          <w:t xml:space="preserve"> (</w:t>
        </w:r>
        <w:proofErr w:type="spellStart"/>
        <w:r w:rsidR="00D44B3F" w:rsidRPr="00C60AC1">
          <w:rPr>
            <w:rStyle w:val="Hyperlink"/>
            <w:rFonts w:ascii="Times New Roman" w:hAnsi="Times New Roman" w:cs="Times New Roman"/>
            <w:i/>
          </w:rPr>
          <w:t>no</w:t>
        </w:r>
        <w:proofErr w:type="spellEnd"/>
        <w:r w:rsidR="00D44B3F" w:rsidRPr="00C60AC1">
          <w:rPr>
            <w:rStyle w:val="Hyperlink"/>
            <w:rFonts w:ascii="Times New Roman" w:hAnsi="Times New Roman" w:cs="Times New Roman"/>
            <w:i/>
          </w:rPr>
          <w:t>. 4691/06)</w:t>
        </w:r>
      </w:hyperlink>
    </w:p>
    <w:p w14:paraId="78BABC42" w14:textId="77777777" w:rsidR="005C1D2F" w:rsidRPr="00C60AC1" w:rsidRDefault="005C1D2F" w:rsidP="005C1D2F">
      <w:pPr>
        <w:pStyle w:val="Default"/>
        <w:jc w:val="both"/>
        <w:rPr>
          <w:rFonts w:ascii="Times New Roman" w:hAnsi="Times New Roman" w:cs="Times New Roman"/>
        </w:rPr>
      </w:pPr>
    </w:p>
    <w:p w14:paraId="2ED51D00" w14:textId="77777777" w:rsidR="005C1D2F" w:rsidRPr="00C60AC1" w:rsidRDefault="005C1D2F" w:rsidP="005C1D2F">
      <w:pPr>
        <w:pStyle w:val="Default"/>
        <w:jc w:val="both"/>
        <w:rPr>
          <w:rStyle w:val="normal--char"/>
          <w:rFonts w:ascii="Times New Roman" w:hAnsi="Times New Roman" w:cs="Times New Roman"/>
        </w:rPr>
      </w:pPr>
      <w:r w:rsidRPr="00C60AC1">
        <w:rPr>
          <w:rFonts w:ascii="Times New Roman" w:hAnsi="Times New Roman" w:cs="Times New Roman"/>
        </w:rPr>
        <w:t xml:space="preserve">Автоматичното задържане на малолетен кандидат за убежище, без да се потърси алтернативна мярка, която да е в негов интерес, е в нарушение на чл. 5, § 1(f) от Конвенцията (задържане с цел депортиране или екстрадиция). </w:t>
      </w:r>
      <w:hyperlink r:id="rId1008" w:history="1">
        <w:r w:rsidRPr="00C60AC1">
          <w:rPr>
            <w:rStyle w:val="Hyperlink"/>
            <w:rFonts w:ascii="Times New Roman" w:hAnsi="Times New Roman" w:cs="Times New Roman"/>
          </w:rPr>
          <w:t>Бюлетин № 8</w:t>
        </w:r>
      </w:hyperlink>
    </w:p>
    <w:p w14:paraId="40C64791" w14:textId="77777777" w:rsidR="00FC5FB1" w:rsidRPr="00C60AC1" w:rsidRDefault="00000000" w:rsidP="00FC5FB1">
      <w:pPr>
        <w:pStyle w:val="Default"/>
        <w:pBdr>
          <w:bottom w:val="single" w:sz="4" w:space="1" w:color="auto"/>
        </w:pBdr>
        <w:jc w:val="both"/>
        <w:rPr>
          <w:rFonts w:ascii="Times New Roman" w:hAnsi="Times New Roman" w:cs="Times New Roman"/>
        </w:rPr>
      </w:pPr>
      <w:hyperlink r:id="rId1009" w:history="1">
        <w:proofErr w:type="spellStart"/>
        <w:r w:rsidR="005C1D2F" w:rsidRPr="00C60AC1">
          <w:rPr>
            <w:rStyle w:val="Hyperlink"/>
            <w:rFonts w:ascii="Times New Roman" w:hAnsi="Times New Roman" w:cs="Times New Roman"/>
            <w:i/>
          </w:rPr>
          <w:t>Rahimi</w:t>
        </w:r>
        <w:proofErr w:type="spellEnd"/>
        <w:r w:rsidR="005C1D2F" w:rsidRPr="00C60AC1">
          <w:rPr>
            <w:rStyle w:val="Hyperlink"/>
            <w:rFonts w:ascii="Times New Roman" w:hAnsi="Times New Roman" w:cs="Times New Roman"/>
            <w:i/>
          </w:rPr>
          <w:t xml:space="preserve"> v. </w:t>
        </w:r>
        <w:proofErr w:type="spellStart"/>
        <w:r w:rsidR="005C1D2F" w:rsidRPr="00C60AC1">
          <w:rPr>
            <w:rStyle w:val="Hyperlink"/>
            <w:rFonts w:ascii="Times New Roman" w:hAnsi="Times New Roman" w:cs="Times New Roman"/>
            <w:i/>
          </w:rPr>
          <w:t>Greece</w:t>
        </w:r>
        <w:proofErr w:type="spellEnd"/>
        <w:r w:rsidR="005C1D2F" w:rsidRPr="00C60AC1">
          <w:rPr>
            <w:rStyle w:val="Hyperlink"/>
            <w:rFonts w:ascii="Times New Roman" w:hAnsi="Times New Roman" w:cs="Times New Roman"/>
            <w:i/>
          </w:rPr>
          <w:t xml:space="preserve"> (</w:t>
        </w:r>
        <w:proofErr w:type="spellStart"/>
        <w:r w:rsidR="005C1D2F" w:rsidRPr="00C60AC1">
          <w:rPr>
            <w:rStyle w:val="Hyperlink"/>
            <w:rFonts w:ascii="Times New Roman" w:hAnsi="Times New Roman" w:cs="Times New Roman"/>
            <w:i/>
          </w:rPr>
          <w:t>no</w:t>
        </w:r>
        <w:proofErr w:type="spellEnd"/>
        <w:r w:rsidR="005C1D2F" w:rsidRPr="00C60AC1">
          <w:rPr>
            <w:rStyle w:val="Hyperlink"/>
            <w:rFonts w:ascii="Times New Roman" w:hAnsi="Times New Roman" w:cs="Times New Roman"/>
            <w:i/>
          </w:rPr>
          <w:t>. 8687/08)</w:t>
        </w:r>
      </w:hyperlink>
    </w:p>
    <w:p w14:paraId="11B452DB" w14:textId="77777777" w:rsidR="00FC5FB1" w:rsidRPr="00C60AC1" w:rsidRDefault="00FC5FB1" w:rsidP="00FC5FB1">
      <w:pPr>
        <w:pStyle w:val="NoSpacing"/>
        <w:rPr>
          <w:rFonts w:ascii="Times New Roman" w:hAnsi="Times New Roman" w:cs="Times New Roman"/>
          <w:sz w:val="24"/>
          <w:szCs w:val="24"/>
          <w:lang w:val="bg-BG"/>
        </w:rPr>
      </w:pPr>
    </w:p>
    <w:p w14:paraId="4DDB527B" w14:textId="77777777" w:rsidR="005C1D2F" w:rsidRPr="00C60AC1" w:rsidRDefault="00FC5FB1" w:rsidP="00B528C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Задържането от швейцарските власти с цел екстрадиция на бивш руски енергиен министър не е незаконно. </w:t>
      </w:r>
      <w:hyperlink r:id="rId1010" w:history="1">
        <w:r w:rsidRPr="00C60AC1">
          <w:rPr>
            <w:rStyle w:val="Hyperlink"/>
            <w:rFonts w:ascii="Times New Roman" w:hAnsi="Times New Roman" w:cs="Times New Roman"/>
            <w:sz w:val="24"/>
            <w:szCs w:val="24"/>
            <w:lang w:val="bg-BG"/>
          </w:rPr>
          <w:t>Бюлетин № 10</w:t>
        </w:r>
      </w:hyperlink>
    </w:p>
    <w:p w14:paraId="71F817FD" w14:textId="77777777" w:rsidR="00FC5FB1" w:rsidRPr="00C60AC1" w:rsidRDefault="00000000" w:rsidP="00B528C6">
      <w:pPr>
        <w:pBdr>
          <w:bottom w:val="single" w:sz="4" w:space="1" w:color="auto"/>
        </w:pBdr>
        <w:spacing w:after="0" w:line="240" w:lineRule="auto"/>
        <w:jc w:val="both"/>
        <w:rPr>
          <w:rStyle w:val="normal--char"/>
          <w:rFonts w:ascii="Times New Roman" w:hAnsi="Times New Roman" w:cs="Times New Roman"/>
          <w:i/>
          <w:sz w:val="24"/>
        </w:rPr>
      </w:pPr>
      <w:hyperlink r:id="rId1011" w:history="1">
        <w:proofErr w:type="spellStart"/>
        <w:r w:rsidR="00FC5FB1" w:rsidRPr="00C60AC1">
          <w:rPr>
            <w:rStyle w:val="Hyperlink"/>
            <w:rFonts w:ascii="Times New Roman" w:hAnsi="Times New Roman" w:cs="Times New Roman"/>
            <w:i/>
            <w:sz w:val="24"/>
          </w:rPr>
          <w:t>Adamov</w:t>
        </w:r>
        <w:proofErr w:type="spellEnd"/>
        <w:r w:rsidR="00FC5FB1" w:rsidRPr="00C60AC1">
          <w:rPr>
            <w:rStyle w:val="Hyperlink"/>
            <w:rFonts w:ascii="Times New Roman" w:hAnsi="Times New Roman" w:cs="Times New Roman"/>
            <w:i/>
            <w:sz w:val="24"/>
          </w:rPr>
          <w:t xml:space="preserve"> v. </w:t>
        </w:r>
        <w:proofErr w:type="spellStart"/>
        <w:r w:rsidR="00FC5FB1" w:rsidRPr="00C60AC1">
          <w:rPr>
            <w:rStyle w:val="Hyperlink"/>
            <w:rFonts w:ascii="Times New Roman" w:hAnsi="Times New Roman" w:cs="Times New Roman"/>
            <w:i/>
            <w:sz w:val="24"/>
          </w:rPr>
          <w:t>Switzerland</w:t>
        </w:r>
        <w:proofErr w:type="spellEnd"/>
        <w:r w:rsidR="00FC5FB1" w:rsidRPr="00C60AC1">
          <w:rPr>
            <w:rStyle w:val="Hyperlink"/>
            <w:rFonts w:ascii="Times New Roman" w:hAnsi="Times New Roman" w:cs="Times New Roman"/>
            <w:i/>
            <w:sz w:val="24"/>
          </w:rPr>
          <w:t xml:space="preserve"> (</w:t>
        </w:r>
        <w:proofErr w:type="spellStart"/>
        <w:r w:rsidR="00FC5FB1" w:rsidRPr="00C60AC1">
          <w:rPr>
            <w:rStyle w:val="Hyperlink"/>
            <w:rFonts w:ascii="Times New Roman" w:hAnsi="Times New Roman" w:cs="Times New Roman"/>
            <w:i/>
            <w:sz w:val="24"/>
          </w:rPr>
          <w:t>no</w:t>
        </w:r>
        <w:proofErr w:type="spellEnd"/>
        <w:r w:rsidR="00FC5FB1" w:rsidRPr="00C60AC1">
          <w:rPr>
            <w:rStyle w:val="Hyperlink"/>
            <w:rFonts w:ascii="Times New Roman" w:hAnsi="Times New Roman" w:cs="Times New Roman"/>
            <w:i/>
            <w:sz w:val="24"/>
          </w:rPr>
          <w:t>. 3052/06)</w:t>
        </w:r>
      </w:hyperlink>
    </w:p>
    <w:p w14:paraId="55BD46E9" w14:textId="77777777" w:rsidR="00FC5FB1" w:rsidRPr="00C60AC1" w:rsidRDefault="00FC5FB1" w:rsidP="00FC5FB1">
      <w:pPr>
        <w:pStyle w:val="NoSpacing"/>
        <w:rPr>
          <w:rFonts w:ascii="Times New Roman" w:hAnsi="Times New Roman" w:cs="Times New Roman"/>
          <w:sz w:val="24"/>
          <w:szCs w:val="24"/>
          <w:lang w:val="bg-BG"/>
        </w:rPr>
      </w:pPr>
    </w:p>
    <w:p w14:paraId="5956382D" w14:textId="77777777" w:rsidR="005C1D2F" w:rsidRPr="00C60AC1" w:rsidRDefault="007C3A37" w:rsidP="007C3A3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намира нарушение при задържането на лице, срещу което се предприемат действия за неговото експулсиране, когато такива действия липсват през целия период на задържането и властите не са положили дължимата в случая грижа. ЕСПЧ посочва на правителството какви генерални мерки следва да предприеме по подобни проблеми.</w:t>
      </w:r>
      <w:r w:rsidR="005335BB" w:rsidRPr="00C60AC1">
        <w:rPr>
          <w:rFonts w:ascii="Times New Roman" w:hAnsi="Times New Roman" w:cs="Times New Roman"/>
          <w:sz w:val="24"/>
          <w:szCs w:val="24"/>
          <w:lang w:val="bg-BG"/>
        </w:rPr>
        <w:t xml:space="preserve"> </w:t>
      </w:r>
      <w:hyperlink r:id="rId1012" w:history="1">
        <w:proofErr w:type="spellStart"/>
        <w:r w:rsidR="005335BB" w:rsidRPr="005D3DB1">
          <w:rPr>
            <w:rStyle w:val="Hyperlink"/>
            <w:rFonts w:ascii="Times New Roman" w:hAnsi="Times New Roman" w:cs="Times New Roman"/>
            <w:sz w:val="24"/>
            <w:szCs w:val="24"/>
            <w:lang w:val="ru-RU"/>
          </w:rPr>
          <w:t>Бюлетин</w:t>
        </w:r>
        <w:proofErr w:type="spellEnd"/>
        <w:r w:rsidR="005335BB" w:rsidRPr="005D3DB1">
          <w:rPr>
            <w:rStyle w:val="Hyperlink"/>
            <w:rFonts w:ascii="Times New Roman" w:hAnsi="Times New Roman" w:cs="Times New Roman"/>
            <w:sz w:val="24"/>
            <w:szCs w:val="24"/>
            <w:lang w:val="ru-RU"/>
          </w:rPr>
          <w:t xml:space="preserve"> №</w:t>
        </w:r>
        <w:r w:rsidR="005335BB" w:rsidRPr="00C60AC1">
          <w:rPr>
            <w:rStyle w:val="Hyperlink"/>
            <w:rFonts w:ascii="Times New Roman" w:hAnsi="Times New Roman" w:cs="Times New Roman"/>
            <w:sz w:val="24"/>
            <w:szCs w:val="24"/>
            <w:lang w:val="bg-BG"/>
          </w:rPr>
          <w:t xml:space="preserve"> 11</w:t>
        </w:r>
      </w:hyperlink>
    </w:p>
    <w:p w14:paraId="5BB606E3" w14:textId="77777777" w:rsidR="005335BB" w:rsidRPr="00C60AC1" w:rsidRDefault="00000000" w:rsidP="005335BB">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1013" w:history="1">
        <w:r w:rsidR="005335BB" w:rsidRPr="00C60AC1">
          <w:rPr>
            <w:rStyle w:val="Hyperlink"/>
            <w:rFonts w:ascii="Times New Roman" w:eastAsia="Times New Roman" w:hAnsi="Times New Roman" w:cs="Times New Roman"/>
            <w:bCs/>
            <w:i/>
            <w:sz w:val="24"/>
            <w:szCs w:val="24"/>
            <w:lang w:eastAsia="bg-BG"/>
          </w:rPr>
          <w:t xml:space="preserve">M. </w:t>
        </w:r>
        <w:proofErr w:type="spellStart"/>
        <w:r w:rsidR="005335BB" w:rsidRPr="00C60AC1">
          <w:rPr>
            <w:rStyle w:val="Hyperlink"/>
            <w:rFonts w:ascii="Times New Roman" w:eastAsia="Times New Roman" w:hAnsi="Times New Roman" w:cs="Times New Roman"/>
            <w:bCs/>
            <w:i/>
            <w:sz w:val="24"/>
            <w:szCs w:val="24"/>
            <w:lang w:eastAsia="bg-BG"/>
          </w:rPr>
          <w:t>and</w:t>
        </w:r>
        <w:proofErr w:type="spellEnd"/>
        <w:r w:rsidR="005335BB" w:rsidRPr="00C60AC1">
          <w:rPr>
            <w:rStyle w:val="Hyperlink"/>
            <w:rFonts w:ascii="Times New Roman" w:eastAsia="Times New Roman" w:hAnsi="Times New Roman" w:cs="Times New Roman"/>
            <w:bCs/>
            <w:i/>
            <w:sz w:val="24"/>
            <w:szCs w:val="24"/>
            <w:lang w:eastAsia="bg-BG"/>
          </w:rPr>
          <w:t xml:space="preserve"> </w:t>
        </w:r>
        <w:proofErr w:type="spellStart"/>
        <w:r w:rsidR="005335BB" w:rsidRPr="00C60AC1">
          <w:rPr>
            <w:rStyle w:val="Hyperlink"/>
            <w:rFonts w:ascii="Times New Roman" w:eastAsia="Times New Roman" w:hAnsi="Times New Roman" w:cs="Times New Roman"/>
            <w:bCs/>
            <w:i/>
            <w:sz w:val="24"/>
            <w:szCs w:val="24"/>
            <w:lang w:eastAsia="bg-BG"/>
          </w:rPr>
          <w:t>others</w:t>
        </w:r>
        <w:proofErr w:type="spellEnd"/>
        <w:r w:rsidR="005335BB" w:rsidRPr="00C60AC1">
          <w:rPr>
            <w:rStyle w:val="Hyperlink"/>
            <w:rFonts w:ascii="Times New Roman" w:eastAsia="Times New Roman" w:hAnsi="Times New Roman" w:cs="Times New Roman"/>
            <w:bCs/>
            <w:i/>
            <w:sz w:val="24"/>
            <w:szCs w:val="24"/>
            <w:lang w:eastAsia="bg-BG"/>
          </w:rPr>
          <w:t xml:space="preserve"> v. </w:t>
        </w:r>
        <w:proofErr w:type="spellStart"/>
        <w:r w:rsidR="005335BB" w:rsidRPr="00C60AC1">
          <w:rPr>
            <w:rStyle w:val="Hyperlink"/>
            <w:rFonts w:ascii="Times New Roman" w:eastAsia="Times New Roman" w:hAnsi="Times New Roman" w:cs="Times New Roman"/>
            <w:bCs/>
            <w:i/>
            <w:sz w:val="24"/>
            <w:szCs w:val="24"/>
            <w:lang w:eastAsia="bg-BG"/>
          </w:rPr>
          <w:t>Bulgaria</w:t>
        </w:r>
        <w:proofErr w:type="spellEnd"/>
        <w:r w:rsidR="005335BB" w:rsidRPr="00C60AC1">
          <w:rPr>
            <w:rStyle w:val="Hyperlink"/>
            <w:rFonts w:ascii="Times New Roman" w:eastAsia="Times New Roman" w:hAnsi="Times New Roman" w:cs="Times New Roman"/>
            <w:bCs/>
            <w:i/>
            <w:sz w:val="24"/>
            <w:szCs w:val="24"/>
            <w:lang w:eastAsia="bg-BG"/>
          </w:rPr>
          <w:t xml:space="preserve"> (</w:t>
        </w:r>
        <w:proofErr w:type="spellStart"/>
        <w:r w:rsidR="005335BB" w:rsidRPr="00C60AC1">
          <w:rPr>
            <w:rStyle w:val="Hyperlink"/>
            <w:rFonts w:ascii="Times New Roman" w:eastAsia="Times New Roman" w:hAnsi="Times New Roman" w:cs="Times New Roman"/>
            <w:bCs/>
            <w:i/>
            <w:sz w:val="24"/>
            <w:szCs w:val="24"/>
            <w:lang w:eastAsia="bg-BG"/>
          </w:rPr>
          <w:t>no</w:t>
        </w:r>
        <w:proofErr w:type="spellEnd"/>
        <w:r w:rsidR="005335BB" w:rsidRPr="00C60AC1">
          <w:rPr>
            <w:rStyle w:val="Hyperlink"/>
            <w:rFonts w:ascii="Times New Roman" w:eastAsia="Times New Roman" w:hAnsi="Times New Roman" w:cs="Times New Roman"/>
            <w:bCs/>
            <w:i/>
            <w:sz w:val="24"/>
            <w:szCs w:val="24"/>
            <w:lang w:eastAsia="bg-BG"/>
          </w:rPr>
          <w:t>. 41416/08)</w:t>
        </w:r>
      </w:hyperlink>
    </w:p>
    <w:p w14:paraId="71332BEC" w14:textId="77777777" w:rsidR="005335BB" w:rsidRPr="00C60AC1" w:rsidRDefault="005335BB" w:rsidP="007C3A37">
      <w:pPr>
        <w:pStyle w:val="NoSpacing"/>
        <w:jc w:val="both"/>
        <w:rPr>
          <w:rFonts w:ascii="Times New Roman" w:hAnsi="Times New Roman" w:cs="Times New Roman"/>
          <w:sz w:val="24"/>
          <w:szCs w:val="24"/>
          <w:lang w:val="bg-BG"/>
        </w:rPr>
      </w:pPr>
    </w:p>
    <w:p w14:paraId="5328E76E" w14:textId="77777777" w:rsidR="00144953" w:rsidRPr="00C60AC1" w:rsidRDefault="00144953" w:rsidP="00144953">
      <w:pPr>
        <w:pStyle w:val="NoSpacing"/>
        <w:jc w:val="both"/>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eastAsia="bg-BG"/>
        </w:rPr>
        <w:t>Основанията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заради</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които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жалбоподателят</w:t>
      </w:r>
      <w:proofErr w:type="spellEnd"/>
      <w:r w:rsidRPr="005D3DB1">
        <w:rPr>
          <w:rFonts w:ascii="Times New Roman" w:hAnsi="Times New Roman" w:cs="Times New Roman"/>
          <w:sz w:val="24"/>
          <w:szCs w:val="24"/>
          <w:lang w:val="ru-RU" w:eastAsia="bg-BG"/>
        </w:rPr>
        <w:t xml:space="preserve"> е бил </w:t>
      </w:r>
      <w:proofErr w:type="spellStart"/>
      <w:r w:rsidRPr="005D3DB1">
        <w:rPr>
          <w:rFonts w:ascii="Times New Roman" w:hAnsi="Times New Roman" w:cs="Times New Roman"/>
          <w:sz w:val="24"/>
          <w:szCs w:val="24"/>
          <w:lang w:val="ru-RU" w:eastAsia="bg-BG"/>
        </w:rPr>
        <w:t>задържан</w:t>
      </w:r>
      <w:proofErr w:type="spellEnd"/>
      <w:r w:rsidRPr="005D3DB1">
        <w:rPr>
          <w:rFonts w:ascii="Times New Roman" w:hAnsi="Times New Roman" w:cs="Times New Roman"/>
          <w:sz w:val="24"/>
          <w:szCs w:val="24"/>
          <w:lang w:val="ru-RU" w:eastAsia="bg-BG"/>
        </w:rPr>
        <w:t xml:space="preserve">, не </w:t>
      </w:r>
      <w:proofErr w:type="spellStart"/>
      <w:r w:rsidRPr="005D3DB1">
        <w:rPr>
          <w:rFonts w:ascii="Times New Roman" w:hAnsi="Times New Roman" w:cs="Times New Roman"/>
          <w:sz w:val="24"/>
          <w:szCs w:val="24"/>
          <w:lang w:val="ru-RU" w:eastAsia="bg-BG"/>
        </w:rPr>
        <w:t>са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продължили</w:t>
      </w:r>
      <w:proofErr w:type="spellEnd"/>
      <w:r w:rsidRPr="005D3DB1">
        <w:rPr>
          <w:rFonts w:ascii="Times New Roman" w:hAnsi="Times New Roman" w:cs="Times New Roman"/>
          <w:sz w:val="24"/>
          <w:szCs w:val="24"/>
          <w:lang w:val="ru-RU" w:eastAsia="bg-BG"/>
        </w:rPr>
        <w:t xml:space="preserve"> да </w:t>
      </w:r>
      <w:proofErr w:type="spellStart"/>
      <w:r w:rsidRPr="005D3DB1">
        <w:rPr>
          <w:rFonts w:ascii="Times New Roman" w:hAnsi="Times New Roman" w:cs="Times New Roman"/>
          <w:sz w:val="24"/>
          <w:szCs w:val="24"/>
          <w:lang w:val="ru-RU" w:eastAsia="bg-BG"/>
        </w:rPr>
        <w:t>бъдат</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валидни</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през</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целия</w:t>
      </w:r>
      <w:proofErr w:type="spellEnd"/>
      <w:r w:rsidRPr="005D3DB1">
        <w:rPr>
          <w:rFonts w:ascii="Times New Roman" w:hAnsi="Times New Roman" w:cs="Times New Roman"/>
          <w:sz w:val="24"/>
          <w:szCs w:val="24"/>
          <w:lang w:val="ru-RU" w:eastAsia="bg-BG"/>
        </w:rPr>
        <w:t xml:space="preserve"> период на </w:t>
      </w:r>
      <w:proofErr w:type="spellStart"/>
      <w:r w:rsidRPr="005D3DB1">
        <w:rPr>
          <w:rFonts w:ascii="Times New Roman" w:hAnsi="Times New Roman" w:cs="Times New Roman"/>
          <w:sz w:val="24"/>
          <w:szCs w:val="24"/>
          <w:lang w:val="ru-RU" w:eastAsia="bg-BG"/>
        </w:rPr>
        <w:t>задържането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му</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заради</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липса</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усърдие</w:t>
      </w:r>
      <w:proofErr w:type="spellEnd"/>
      <w:r w:rsidRPr="005D3DB1">
        <w:rPr>
          <w:rFonts w:ascii="Times New Roman" w:hAnsi="Times New Roman" w:cs="Times New Roman"/>
          <w:sz w:val="24"/>
          <w:szCs w:val="24"/>
          <w:lang w:val="ru-RU" w:eastAsia="bg-BG"/>
        </w:rPr>
        <w:t xml:space="preserve"> </w:t>
      </w:r>
      <w:proofErr w:type="gramStart"/>
      <w:r w:rsidRPr="005D3DB1">
        <w:rPr>
          <w:rFonts w:ascii="Times New Roman" w:hAnsi="Times New Roman" w:cs="Times New Roman"/>
          <w:sz w:val="24"/>
          <w:szCs w:val="24"/>
          <w:lang w:val="ru-RU" w:eastAsia="bg-BG"/>
        </w:rPr>
        <w:t>от страна</w:t>
      </w:r>
      <w:proofErr w:type="gram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властите</w:t>
      </w:r>
      <w:proofErr w:type="spellEnd"/>
      <w:r w:rsidRPr="005D3DB1">
        <w:rPr>
          <w:rFonts w:ascii="Times New Roman" w:hAnsi="Times New Roman" w:cs="Times New Roman"/>
          <w:sz w:val="24"/>
          <w:szCs w:val="24"/>
          <w:lang w:val="ru-RU" w:eastAsia="bg-BG"/>
        </w:rPr>
        <w:t xml:space="preserve"> да </w:t>
      </w:r>
      <w:proofErr w:type="spellStart"/>
      <w:r w:rsidRPr="005D3DB1">
        <w:rPr>
          <w:rFonts w:ascii="Times New Roman" w:hAnsi="Times New Roman" w:cs="Times New Roman"/>
          <w:sz w:val="24"/>
          <w:szCs w:val="24"/>
          <w:lang w:val="ru-RU" w:eastAsia="bg-BG"/>
        </w:rPr>
        <w:t>осъществят</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процедурата</w:t>
      </w:r>
      <w:proofErr w:type="spellEnd"/>
      <w:r w:rsidRPr="005D3DB1">
        <w:rPr>
          <w:rFonts w:ascii="Times New Roman" w:hAnsi="Times New Roman" w:cs="Times New Roman"/>
          <w:sz w:val="24"/>
          <w:szCs w:val="24"/>
          <w:lang w:val="ru-RU" w:eastAsia="bg-BG"/>
        </w:rPr>
        <w:t xml:space="preserve"> по </w:t>
      </w:r>
      <w:proofErr w:type="spellStart"/>
      <w:r w:rsidRPr="005D3DB1">
        <w:rPr>
          <w:rFonts w:ascii="Times New Roman" w:hAnsi="Times New Roman" w:cs="Times New Roman"/>
          <w:sz w:val="24"/>
          <w:szCs w:val="24"/>
          <w:lang w:val="ru-RU" w:eastAsia="bg-BG"/>
        </w:rPr>
        <w:t>експулсиране</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което</w:t>
      </w:r>
      <w:proofErr w:type="spellEnd"/>
      <w:r w:rsidRPr="005D3DB1">
        <w:rPr>
          <w:rFonts w:ascii="Times New Roman" w:hAnsi="Times New Roman" w:cs="Times New Roman"/>
          <w:sz w:val="24"/>
          <w:szCs w:val="24"/>
          <w:lang w:val="ru-RU" w:eastAsia="bg-BG"/>
        </w:rPr>
        <w:t xml:space="preserve"> е в нарушение на чл. 5, § 1 (</w:t>
      </w:r>
      <w:r w:rsidRPr="00C60AC1">
        <w:rPr>
          <w:rFonts w:ascii="Times New Roman" w:hAnsi="Times New Roman" w:cs="Times New Roman"/>
          <w:sz w:val="24"/>
          <w:szCs w:val="24"/>
          <w:lang w:eastAsia="bg-BG"/>
        </w:rPr>
        <w:t>f</w:t>
      </w:r>
      <w:r w:rsidRPr="005D3DB1">
        <w:rPr>
          <w:rFonts w:ascii="Times New Roman" w:hAnsi="Times New Roman" w:cs="Times New Roman"/>
          <w:sz w:val="24"/>
          <w:szCs w:val="24"/>
          <w:lang w:val="ru-RU" w:eastAsia="bg-BG"/>
        </w:rPr>
        <w:t xml:space="preserve">) от </w:t>
      </w:r>
      <w:proofErr w:type="spellStart"/>
      <w:r w:rsidRPr="005D3DB1">
        <w:rPr>
          <w:rFonts w:ascii="Times New Roman" w:hAnsi="Times New Roman" w:cs="Times New Roman"/>
          <w:sz w:val="24"/>
          <w:szCs w:val="24"/>
          <w:lang w:val="ru-RU" w:eastAsia="bg-BG"/>
        </w:rPr>
        <w:t>Конвенцията</w:t>
      </w:r>
      <w:proofErr w:type="spellEnd"/>
      <w:r w:rsidRPr="005D3DB1">
        <w:rPr>
          <w:rFonts w:ascii="Times New Roman" w:hAnsi="Times New Roman" w:cs="Times New Roman"/>
          <w:sz w:val="24"/>
          <w:szCs w:val="24"/>
          <w:lang w:val="ru-RU" w:eastAsia="bg-BG"/>
        </w:rPr>
        <w:t xml:space="preserve">. </w:t>
      </w:r>
      <w:hyperlink r:id="rId101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13</w:t>
        </w:r>
      </w:hyperlink>
    </w:p>
    <w:p w14:paraId="634359F9" w14:textId="77777777" w:rsidR="00144953" w:rsidRPr="00C60AC1" w:rsidRDefault="00000000" w:rsidP="00144953">
      <w:pPr>
        <w:pStyle w:val="NoSpacing"/>
        <w:pBdr>
          <w:bottom w:val="single" w:sz="4" w:space="1" w:color="auto"/>
        </w:pBdr>
        <w:jc w:val="both"/>
        <w:rPr>
          <w:rFonts w:ascii="Times New Roman" w:hAnsi="Times New Roman" w:cs="Times New Roman"/>
          <w:i/>
          <w:iCs/>
          <w:color w:val="000000"/>
          <w:sz w:val="24"/>
          <w:szCs w:val="24"/>
          <w:lang w:val="bg-BG"/>
        </w:rPr>
      </w:pPr>
      <w:hyperlink r:id="rId1015" w:history="1">
        <w:proofErr w:type="spellStart"/>
        <w:r w:rsidR="00144953" w:rsidRPr="00C60AC1">
          <w:rPr>
            <w:rStyle w:val="Hyperlink"/>
            <w:rFonts w:ascii="Times New Roman" w:hAnsi="Times New Roman" w:cs="Times New Roman"/>
            <w:i/>
            <w:iCs/>
            <w:sz w:val="24"/>
            <w:szCs w:val="24"/>
          </w:rPr>
          <w:t>Auad</w:t>
        </w:r>
        <w:proofErr w:type="spellEnd"/>
        <w:r w:rsidR="00144953" w:rsidRPr="00C60AC1">
          <w:rPr>
            <w:rStyle w:val="Hyperlink"/>
            <w:rFonts w:ascii="Times New Roman" w:hAnsi="Times New Roman" w:cs="Times New Roman"/>
            <w:i/>
            <w:iCs/>
            <w:sz w:val="24"/>
            <w:szCs w:val="24"/>
            <w:lang w:val="bg-BG"/>
          </w:rPr>
          <w:t xml:space="preserve"> </w:t>
        </w:r>
        <w:r w:rsidR="00144953" w:rsidRPr="00C60AC1">
          <w:rPr>
            <w:rStyle w:val="Hyperlink"/>
            <w:rFonts w:ascii="Times New Roman" w:hAnsi="Times New Roman" w:cs="Times New Roman"/>
            <w:i/>
            <w:iCs/>
            <w:sz w:val="24"/>
            <w:szCs w:val="24"/>
          </w:rPr>
          <w:t>v</w:t>
        </w:r>
        <w:r w:rsidR="00144953" w:rsidRPr="00C60AC1">
          <w:rPr>
            <w:rStyle w:val="Hyperlink"/>
            <w:rFonts w:ascii="Times New Roman" w:hAnsi="Times New Roman" w:cs="Times New Roman"/>
            <w:i/>
            <w:iCs/>
            <w:sz w:val="24"/>
            <w:szCs w:val="24"/>
            <w:lang w:val="bg-BG"/>
          </w:rPr>
          <w:t xml:space="preserve">. </w:t>
        </w:r>
        <w:r w:rsidR="00144953" w:rsidRPr="00C60AC1">
          <w:rPr>
            <w:rStyle w:val="Hyperlink"/>
            <w:rFonts w:ascii="Times New Roman" w:hAnsi="Times New Roman" w:cs="Times New Roman"/>
            <w:i/>
            <w:iCs/>
            <w:sz w:val="24"/>
            <w:szCs w:val="24"/>
          </w:rPr>
          <w:t>Bulgaria</w:t>
        </w:r>
        <w:r w:rsidR="00144953" w:rsidRPr="00C60AC1">
          <w:rPr>
            <w:rStyle w:val="Hyperlink"/>
            <w:rFonts w:ascii="Times New Roman" w:hAnsi="Times New Roman" w:cs="Times New Roman"/>
            <w:i/>
            <w:iCs/>
            <w:sz w:val="24"/>
            <w:szCs w:val="24"/>
            <w:lang w:val="bg-BG"/>
          </w:rPr>
          <w:t xml:space="preserve"> (</w:t>
        </w:r>
        <w:r w:rsidR="00144953" w:rsidRPr="00C60AC1">
          <w:rPr>
            <w:rStyle w:val="Hyperlink"/>
            <w:rFonts w:ascii="Times New Roman" w:hAnsi="Times New Roman" w:cs="Times New Roman"/>
            <w:i/>
            <w:iCs/>
            <w:sz w:val="24"/>
            <w:szCs w:val="24"/>
          </w:rPr>
          <w:t>no</w:t>
        </w:r>
        <w:r w:rsidR="00144953" w:rsidRPr="00C60AC1">
          <w:rPr>
            <w:rStyle w:val="Hyperlink"/>
            <w:rFonts w:ascii="Times New Roman" w:hAnsi="Times New Roman" w:cs="Times New Roman"/>
            <w:i/>
            <w:iCs/>
            <w:sz w:val="24"/>
            <w:szCs w:val="24"/>
            <w:lang w:val="bg-BG"/>
          </w:rPr>
          <w:t>. 46390/10)</w:t>
        </w:r>
      </w:hyperlink>
    </w:p>
    <w:p w14:paraId="29DF9EB1" w14:textId="77777777" w:rsidR="00144953" w:rsidRPr="00C60AC1" w:rsidRDefault="00144953" w:rsidP="00144953">
      <w:pPr>
        <w:pStyle w:val="NoSpacing"/>
        <w:jc w:val="both"/>
        <w:rPr>
          <w:rFonts w:ascii="Times New Roman" w:hAnsi="Times New Roman" w:cs="Times New Roman"/>
          <w:i/>
          <w:iCs/>
          <w:color w:val="000000"/>
          <w:sz w:val="24"/>
          <w:szCs w:val="24"/>
          <w:lang w:val="bg-BG"/>
        </w:rPr>
      </w:pPr>
    </w:p>
    <w:p w14:paraId="44C3665B" w14:textId="77777777" w:rsidR="00B64746" w:rsidRPr="00C60AC1" w:rsidRDefault="00B64746" w:rsidP="00B6474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Задържането на малолетни в транзитен център за възрастни незаконн</w:t>
      </w:r>
      <w:r w:rsidR="00E21261" w:rsidRPr="00C60AC1">
        <w:rPr>
          <w:rFonts w:ascii="Times New Roman" w:hAnsi="Times New Roman" w:cs="Times New Roman"/>
          <w:sz w:val="24"/>
          <w:szCs w:val="24"/>
          <w:lang w:val="bg-BG"/>
        </w:rPr>
        <w:t>о пребиваващи чужденци в Белгия</w:t>
      </w:r>
      <w:r w:rsidRPr="00C60AC1">
        <w:rPr>
          <w:rFonts w:ascii="Times New Roman" w:hAnsi="Times New Roman" w:cs="Times New Roman"/>
          <w:sz w:val="24"/>
          <w:szCs w:val="24"/>
          <w:lang w:val="bg-BG"/>
        </w:rPr>
        <w:t xml:space="preserve"> при неподходящи</w:t>
      </w:r>
      <w:r w:rsidR="00E21261" w:rsidRPr="00C60AC1">
        <w:rPr>
          <w:rFonts w:ascii="Times New Roman" w:hAnsi="Times New Roman" w:cs="Times New Roman"/>
          <w:sz w:val="24"/>
          <w:szCs w:val="24"/>
          <w:lang w:val="bg-BG"/>
        </w:rPr>
        <w:t xml:space="preserve"> условия за близо четири месеца</w:t>
      </w:r>
      <w:r w:rsidRPr="00C60AC1">
        <w:rPr>
          <w:rFonts w:ascii="Times New Roman" w:hAnsi="Times New Roman" w:cs="Times New Roman"/>
          <w:sz w:val="24"/>
          <w:szCs w:val="24"/>
          <w:lang w:val="bg-BG"/>
        </w:rPr>
        <w:t xml:space="preserve"> е нарушило правото им на свобода и сигурност.</w:t>
      </w:r>
      <w:r w:rsidRPr="00C60AC1">
        <w:rPr>
          <w:rStyle w:val="WW8Num4z0"/>
          <w:rFonts w:ascii="Times New Roman" w:hAnsi="Times New Roman" w:cs="Times New Roman"/>
          <w:color w:val="000000"/>
          <w:sz w:val="24"/>
          <w:szCs w:val="24"/>
          <w:lang w:val="bg-BG"/>
        </w:rPr>
        <w:t xml:space="preserve"> </w:t>
      </w:r>
      <w:hyperlink r:id="rId1016" w:history="1">
        <w:r w:rsidRPr="00C60AC1">
          <w:rPr>
            <w:rStyle w:val="Hyperlink"/>
            <w:rFonts w:ascii="Times New Roman" w:hAnsi="Times New Roman" w:cs="Times New Roman"/>
            <w:sz w:val="24"/>
            <w:szCs w:val="24"/>
            <w:lang w:val="bg-BG"/>
          </w:rPr>
          <w:t>Бюлетин № 15</w:t>
        </w:r>
      </w:hyperlink>
    </w:p>
    <w:p w14:paraId="173A9876" w14:textId="77777777" w:rsidR="00B64746" w:rsidRPr="00C60AC1" w:rsidRDefault="00000000" w:rsidP="00B64746">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1017" w:history="1">
        <w:r w:rsidR="00B64746" w:rsidRPr="00C60AC1">
          <w:rPr>
            <w:rStyle w:val="Hyperlink"/>
            <w:i/>
            <w:iCs/>
            <w:szCs w:val="24"/>
          </w:rPr>
          <w:t>Kanagaratnam</w:t>
        </w:r>
        <w:r w:rsidR="00B64746" w:rsidRPr="005D3DB1">
          <w:rPr>
            <w:rStyle w:val="Hyperlink"/>
            <w:i/>
            <w:iCs/>
            <w:szCs w:val="24"/>
            <w:lang w:val="ru-RU"/>
          </w:rPr>
          <w:t xml:space="preserve"> </w:t>
        </w:r>
        <w:r w:rsidR="00B64746" w:rsidRPr="00C60AC1">
          <w:rPr>
            <w:rStyle w:val="Hyperlink"/>
            <w:i/>
            <w:iCs/>
            <w:szCs w:val="24"/>
          </w:rPr>
          <w:t>and</w:t>
        </w:r>
        <w:r w:rsidR="00B64746" w:rsidRPr="005D3DB1">
          <w:rPr>
            <w:rStyle w:val="Hyperlink"/>
            <w:i/>
            <w:iCs/>
            <w:szCs w:val="24"/>
            <w:lang w:val="ru-RU"/>
          </w:rPr>
          <w:t xml:space="preserve"> </w:t>
        </w:r>
        <w:r w:rsidR="00B64746" w:rsidRPr="00C60AC1">
          <w:rPr>
            <w:rStyle w:val="Hyperlink"/>
            <w:i/>
            <w:iCs/>
            <w:szCs w:val="24"/>
          </w:rPr>
          <w:t>Others</w:t>
        </w:r>
        <w:r w:rsidR="00B64746" w:rsidRPr="005D3DB1">
          <w:rPr>
            <w:rStyle w:val="Hyperlink"/>
            <w:i/>
            <w:iCs/>
            <w:szCs w:val="24"/>
            <w:lang w:val="ru-RU"/>
          </w:rPr>
          <w:t xml:space="preserve"> </w:t>
        </w:r>
        <w:r w:rsidR="00B64746" w:rsidRPr="00C60AC1">
          <w:rPr>
            <w:rStyle w:val="Hyperlink"/>
            <w:i/>
            <w:iCs/>
            <w:szCs w:val="24"/>
          </w:rPr>
          <w:t>v</w:t>
        </w:r>
        <w:r w:rsidR="00B64746" w:rsidRPr="005D3DB1">
          <w:rPr>
            <w:rStyle w:val="Hyperlink"/>
            <w:i/>
            <w:iCs/>
            <w:szCs w:val="24"/>
            <w:lang w:val="ru-RU"/>
          </w:rPr>
          <w:t xml:space="preserve">. </w:t>
        </w:r>
        <w:r w:rsidR="00B64746" w:rsidRPr="00C60AC1">
          <w:rPr>
            <w:rStyle w:val="Hyperlink"/>
            <w:i/>
            <w:iCs/>
            <w:szCs w:val="24"/>
          </w:rPr>
          <w:t>Belgium</w:t>
        </w:r>
        <w:r w:rsidR="00B64746" w:rsidRPr="005D3DB1">
          <w:rPr>
            <w:rStyle w:val="Hyperlink"/>
            <w:i/>
            <w:iCs/>
            <w:szCs w:val="24"/>
            <w:lang w:val="ru-RU"/>
          </w:rPr>
          <w:t xml:space="preserve"> (</w:t>
        </w:r>
        <w:r w:rsidR="00B64746" w:rsidRPr="00C60AC1">
          <w:rPr>
            <w:rStyle w:val="Hyperlink"/>
            <w:i/>
            <w:iCs/>
            <w:szCs w:val="24"/>
          </w:rPr>
          <w:t>no</w:t>
        </w:r>
        <w:r w:rsidR="00B64746" w:rsidRPr="005D3DB1">
          <w:rPr>
            <w:rStyle w:val="Hyperlink"/>
            <w:i/>
            <w:iCs/>
            <w:szCs w:val="24"/>
            <w:lang w:val="ru-RU"/>
          </w:rPr>
          <w:t>. 15297/09)</w:t>
        </w:r>
      </w:hyperlink>
    </w:p>
    <w:p w14:paraId="3DF7B3D2" w14:textId="77777777" w:rsidR="00144953" w:rsidRPr="00C60AC1" w:rsidRDefault="00144953" w:rsidP="00144953">
      <w:pPr>
        <w:pStyle w:val="NoSpacing"/>
        <w:rPr>
          <w:rFonts w:ascii="Times New Roman" w:hAnsi="Times New Roman" w:cs="Times New Roman"/>
          <w:b/>
          <w:sz w:val="24"/>
          <w:szCs w:val="24"/>
          <w:lang w:val="bg-BG"/>
        </w:rPr>
      </w:pPr>
    </w:p>
    <w:p w14:paraId="62BA47AB" w14:textId="77777777" w:rsidR="006755DE" w:rsidRPr="00C60AC1" w:rsidRDefault="00C03CD0" w:rsidP="006755DE">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eastAsia="bg-BG"/>
        </w:rPr>
        <w:t xml:space="preserve">Задържането на </w:t>
      </w:r>
      <w:proofErr w:type="spellStart"/>
      <w:r w:rsidRPr="00C60AC1">
        <w:rPr>
          <w:rFonts w:ascii="Times New Roman" w:hAnsi="Times New Roman" w:cs="Times New Roman"/>
          <w:sz w:val="24"/>
          <w:szCs w:val="24"/>
          <w:lang w:val="bg-BG" w:eastAsia="bg-BG"/>
        </w:rPr>
        <w:t>жалбоподтеля</w:t>
      </w:r>
      <w:proofErr w:type="spellEnd"/>
      <w:r w:rsidRPr="00C60AC1">
        <w:rPr>
          <w:rFonts w:ascii="Times New Roman" w:hAnsi="Times New Roman" w:cs="Times New Roman"/>
          <w:sz w:val="24"/>
          <w:szCs w:val="24"/>
          <w:lang w:val="bg-BG" w:eastAsia="bg-BG"/>
        </w:rPr>
        <w:t xml:space="preserve"> с цел екстрадирането му от България е било в нарушение на</w:t>
      </w:r>
      <w:r w:rsidR="006755DE" w:rsidRPr="00C60AC1">
        <w:rPr>
          <w:rFonts w:ascii="Times New Roman" w:hAnsi="Times New Roman" w:cs="Times New Roman"/>
          <w:sz w:val="24"/>
          <w:szCs w:val="24"/>
          <w:lang w:val="bg-BG" w:eastAsia="bg-BG"/>
        </w:rPr>
        <w:t xml:space="preserve"> чл. 5, § 1, б. „</w:t>
      </w:r>
      <w:r w:rsidR="006755DE" w:rsidRPr="00C60AC1">
        <w:rPr>
          <w:rFonts w:ascii="Times New Roman" w:hAnsi="Times New Roman" w:cs="Times New Roman"/>
          <w:sz w:val="24"/>
          <w:szCs w:val="24"/>
        </w:rPr>
        <w:t>f</w:t>
      </w:r>
      <w:r w:rsidR="006755DE" w:rsidRPr="00C60AC1">
        <w:rPr>
          <w:rFonts w:ascii="Times New Roman" w:hAnsi="Times New Roman" w:cs="Times New Roman"/>
          <w:sz w:val="24"/>
          <w:szCs w:val="24"/>
          <w:lang w:val="bg-BG"/>
        </w:rPr>
        <w:t xml:space="preserve">“ от Конвенцията. </w:t>
      </w:r>
      <w:hyperlink r:id="rId1018" w:history="1">
        <w:r w:rsidR="0037368B" w:rsidRPr="00C60AC1">
          <w:rPr>
            <w:rStyle w:val="Hyperlink"/>
            <w:rFonts w:ascii="Times New Roman" w:hAnsi="Times New Roman" w:cs="Times New Roman"/>
            <w:sz w:val="24"/>
            <w:szCs w:val="24"/>
            <w:lang w:val="bg-BG" w:eastAsia="bg-BG"/>
          </w:rPr>
          <w:t>Бюлетин № 29</w:t>
        </w:r>
      </w:hyperlink>
    </w:p>
    <w:p w14:paraId="1F5C56CC" w14:textId="77777777" w:rsidR="006755DE" w:rsidRPr="00C60AC1" w:rsidRDefault="00000000" w:rsidP="006755DE">
      <w:pPr>
        <w:pStyle w:val="NoSpacing"/>
        <w:pBdr>
          <w:bottom w:val="single" w:sz="4" w:space="1" w:color="auto"/>
        </w:pBdr>
        <w:jc w:val="both"/>
        <w:rPr>
          <w:rFonts w:ascii="Times New Roman" w:hAnsi="Times New Roman" w:cs="Times New Roman"/>
          <w:sz w:val="24"/>
          <w:szCs w:val="24"/>
          <w:lang w:val="bg-BG"/>
        </w:rPr>
      </w:pPr>
      <w:hyperlink r:id="rId1019" w:tgtFrame="_blank" w:history="1">
        <w:proofErr w:type="spellStart"/>
        <w:r w:rsidR="006755DE" w:rsidRPr="00C60AC1">
          <w:rPr>
            <w:rStyle w:val="Hyperlink"/>
            <w:rFonts w:ascii="Times New Roman" w:hAnsi="Times New Roman" w:cs="Times New Roman"/>
            <w:i/>
            <w:sz w:val="24"/>
            <w:szCs w:val="24"/>
          </w:rPr>
          <w:t>Khadzhiev</w:t>
        </w:r>
        <w:proofErr w:type="spellEnd"/>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rPr>
          <w:t>v</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rPr>
          <w:t>Bulgaria</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lang w:val="en-GB"/>
          </w:rPr>
          <w:t>no</w:t>
        </w:r>
        <w:r w:rsidR="006755DE" w:rsidRPr="00C60AC1">
          <w:rPr>
            <w:rStyle w:val="Hyperlink"/>
            <w:rFonts w:ascii="Times New Roman" w:hAnsi="Times New Roman" w:cs="Times New Roman"/>
            <w:i/>
            <w:sz w:val="24"/>
            <w:szCs w:val="24"/>
            <w:lang w:val="bg-BG"/>
          </w:rPr>
          <w:t>. 44330/07)</w:t>
        </w:r>
      </w:hyperlink>
    </w:p>
    <w:p w14:paraId="347A8443" w14:textId="77777777" w:rsidR="006755DE" w:rsidRPr="00C60AC1" w:rsidRDefault="006755DE" w:rsidP="006755DE">
      <w:pPr>
        <w:pStyle w:val="NoSpacing"/>
        <w:jc w:val="both"/>
        <w:rPr>
          <w:rFonts w:ascii="Times New Roman" w:hAnsi="Times New Roman" w:cs="Times New Roman"/>
          <w:sz w:val="24"/>
          <w:szCs w:val="24"/>
          <w:lang w:val="bg-BG"/>
        </w:rPr>
      </w:pPr>
    </w:p>
    <w:p w14:paraId="5B30C200" w14:textId="77777777" w:rsidR="00147ABB" w:rsidRPr="00C60AC1" w:rsidRDefault="00147ABB" w:rsidP="00147ABB">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Решението, с което към момента на изтичане на максималния срок на първоначално задържане на гражданин на трета страна се определят по-нататъшните действия във връзка с това задържане, трябва да се издава във формата на писмен акт, съдържащ </w:t>
      </w:r>
      <w:r w:rsidRPr="00C60AC1">
        <w:rPr>
          <w:rFonts w:ascii="Times New Roman" w:hAnsi="Times New Roman" w:cs="Times New Roman"/>
          <w:sz w:val="24"/>
          <w:szCs w:val="24"/>
          <w:lang w:val="bg-BG"/>
        </w:rPr>
        <w:lastRenderedPageBreak/>
        <w:t xml:space="preserve">фактическите и правни основания за това решение. Съдебният орган, сезиран с искане за продължаване на задържането, трябва да може във всеки индивидуален случай да се произнася по същество за продължаване на задържането, за замяната му с по-лека принудителна мярка или за освобождаването на гражданина. Не се допуска национална правна уредба, съгласно която първоначалният шестмесечен срок на задържане може да бъде продължаван на единственото основание, че гражданинът на третата страна е без документи за самоличност. </w:t>
      </w:r>
      <w:hyperlink r:id="rId1020" w:history="1">
        <w:r w:rsidR="0037368B" w:rsidRPr="00C60AC1">
          <w:rPr>
            <w:rStyle w:val="Hyperlink"/>
            <w:rFonts w:ascii="Times New Roman" w:hAnsi="Times New Roman" w:cs="Times New Roman"/>
            <w:sz w:val="24"/>
            <w:szCs w:val="24"/>
            <w:lang w:val="bg-BG" w:eastAsia="bg-BG"/>
          </w:rPr>
          <w:t>Бюлетин № 29</w:t>
        </w:r>
      </w:hyperlink>
    </w:p>
    <w:p w14:paraId="788F54A9" w14:textId="77777777" w:rsidR="00147ABB" w:rsidRPr="00C60AC1" w:rsidRDefault="00000000" w:rsidP="00147ABB">
      <w:pPr>
        <w:pStyle w:val="NoSpacing"/>
        <w:pBdr>
          <w:bottom w:val="single" w:sz="4" w:space="1" w:color="auto"/>
        </w:pBdr>
        <w:jc w:val="both"/>
        <w:rPr>
          <w:rFonts w:ascii="Times New Roman" w:hAnsi="Times New Roman" w:cs="Times New Roman"/>
          <w:bCs/>
          <w:i/>
          <w:lang w:val="bg-BG"/>
        </w:rPr>
      </w:pPr>
      <w:hyperlink r:id="rId1021" w:history="1">
        <w:r w:rsidR="00147ABB" w:rsidRPr="00C60AC1">
          <w:rPr>
            <w:rStyle w:val="Hyperlink"/>
            <w:rFonts w:ascii="Times New Roman" w:hAnsi="Times New Roman" w:cs="Times New Roman"/>
            <w:i/>
            <w:sz w:val="24"/>
            <w:szCs w:val="24"/>
            <w:lang w:val="bg-BG"/>
          </w:rPr>
          <w:t xml:space="preserve">Решение на СЕС по дело </w:t>
        </w:r>
        <w:r w:rsidR="00147ABB" w:rsidRPr="00C60AC1">
          <w:rPr>
            <w:rStyle w:val="Hyperlink"/>
            <w:rFonts w:ascii="Times New Roman" w:hAnsi="Times New Roman" w:cs="Times New Roman"/>
            <w:i/>
            <w:sz w:val="24"/>
            <w:szCs w:val="24"/>
          </w:rPr>
          <w:t>C</w:t>
        </w:r>
        <w:r w:rsidR="00147ABB" w:rsidRPr="00C60AC1">
          <w:rPr>
            <w:rStyle w:val="Hyperlink"/>
            <w:rFonts w:ascii="Times New Roman" w:hAnsi="Times New Roman" w:cs="Times New Roman"/>
            <w:i/>
            <w:sz w:val="24"/>
            <w:szCs w:val="24"/>
            <w:lang w:val="bg-BG"/>
          </w:rPr>
          <w:t>-146/14</w:t>
        </w:r>
      </w:hyperlink>
      <w:r w:rsidR="000E7A50" w:rsidRPr="00C60AC1">
        <w:rPr>
          <w:rFonts w:ascii="Times New Roman" w:hAnsi="Times New Roman" w:cs="Times New Roman"/>
          <w:i/>
          <w:color w:val="365F91"/>
          <w:sz w:val="24"/>
          <w:szCs w:val="24"/>
          <w:u w:val="single"/>
          <w:lang w:val="bg-BG"/>
        </w:rPr>
        <w:t xml:space="preserve">, </w:t>
      </w:r>
      <w:r w:rsidR="000E7A50" w:rsidRPr="00C60AC1">
        <w:rPr>
          <w:rFonts w:ascii="Times New Roman" w:hAnsi="Times New Roman" w:cs="Times New Roman"/>
          <w:bCs/>
          <w:i/>
        </w:rPr>
        <w:t>Bashir</w:t>
      </w:r>
      <w:r w:rsidR="000E7A50" w:rsidRPr="00C60AC1">
        <w:rPr>
          <w:rFonts w:ascii="Times New Roman" w:hAnsi="Times New Roman" w:cs="Times New Roman"/>
          <w:bCs/>
          <w:i/>
          <w:lang w:val="bg-BG"/>
        </w:rPr>
        <w:t xml:space="preserve"> </w:t>
      </w:r>
      <w:r w:rsidR="000E7A50" w:rsidRPr="00C60AC1">
        <w:rPr>
          <w:rFonts w:ascii="Times New Roman" w:hAnsi="Times New Roman" w:cs="Times New Roman"/>
          <w:bCs/>
          <w:i/>
        </w:rPr>
        <w:t>Mohamed</w:t>
      </w:r>
      <w:r w:rsidR="000E7A50" w:rsidRPr="00C60AC1">
        <w:rPr>
          <w:rFonts w:ascii="Times New Roman" w:hAnsi="Times New Roman" w:cs="Times New Roman"/>
          <w:bCs/>
          <w:i/>
          <w:lang w:val="bg-BG"/>
        </w:rPr>
        <w:t xml:space="preserve"> </w:t>
      </w:r>
      <w:r w:rsidR="000E7A50" w:rsidRPr="00C60AC1">
        <w:rPr>
          <w:rFonts w:ascii="Times New Roman" w:hAnsi="Times New Roman" w:cs="Times New Roman"/>
          <w:bCs/>
          <w:i/>
        </w:rPr>
        <w:t>Ali</w:t>
      </w:r>
      <w:r w:rsidR="000E7A50" w:rsidRPr="00C60AC1">
        <w:rPr>
          <w:rFonts w:ascii="Times New Roman" w:hAnsi="Times New Roman" w:cs="Times New Roman"/>
          <w:bCs/>
          <w:i/>
          <w:lang w:val="bg-BG"/>
        </w:rPr>
        <w:t xml:space="preserve"> </w:t>
      </w:r>
      <w:r w:rsidR="000E7A50" w:rsidRPr="00C60AC1">
        <w:rPr>
          <w:rFonts w:ascii="Times New Roman" w:hAnsi="Times New Roman" w:cs="Times New Roman"/>
          <w:bCs/>
          <w:i/>
        </w:rPr>
        <w:t>Mahdi</w:t>
      </w:r>
      <w:r w:rsidR="000E7A50" w:rsidRPr="00C60AC1">
        <w:rPr>
          <w:rFonts w:ascii="Times New Roman" w:hAnsi="Times New Roman" w:cs="Times New Roman"/>
          <w:bCs/>
          <w:i/>
          <w:lang w:val="bg-BG"/>
        </w:rPr>
        <w:t>/Дирекция „Миграция“</w:t>
      </w:r>
    </w:p>
    <w:p w14:paraId="2DAFCF5B" w14:textId="77777777" w:rsidR="002E6D7D" w:rsidRPr="00C60AC1" w:rsidRDefault="002E6D7D" w:rsidP="00147ABB">
      <w:pPr>
        <w:pStyle w:val="NoSpacing"/>
        <w:pBdr>
          <w:bottom w:val="single" w:sz="4" w:space="1" w:color="auto"/>
        </w:pBdr>
        <w:jc w:val="both"/>
        <w:rPr>
          <w:rFonts w:ascii="Times New Roman" w:hAnsi="Times New Roman" w:cs="Times New Roman"/>
          <w:bCs/>
          <w:i/>
          <w:lang w:val="bg-BG"/>
        </w:rPr>
      </w:pPr>
    </w:p>
    <w:p w14:paraId="4CB2A88E" w14:textId="77777777" w:rsidR="002E6D7D" w:rsidRPr="00C60AC1" w:rsidRDefault="002E6D7D" w:rsidP="002E6D7D">
      <w:pPr>
        <w:pStyle w:val="Normal1"/>
        <w:spacing w:before="0" w:after="0" w:line="240" w:lineRule="auto"/>
        <w:jc w:val="both"/>
        <w:rPr>
          <w:lang w:val="bg-BG" w:eastAsia="fr-FR"/>
        </w:rPr>
      </w:pPr>
      <w:r w:rsidRPr="00C60AC1">
        <w:rPr>
          <w:lang w:val="bg-BG"/>
        </w:rPr>
        <w:t>Арестите и задържането на грузински граждани в периода от края на септември 2006 г. до края на януари 2007 г. са били част от координирана политика за колективното им експулсиране от Русия, поради което са били произволни и представляват административна практика в нарушение на чл. 5, § 1 от Конвенцията. Нарушен е и чл. 5, § 4, тъй като грузинските граждани не са разполагали с ефективни и достъпни правни средства за защита срещу заповедите за арест, задържане и експулсиране.</w:t>
      </w:r>
      <w:r w:rsidRPr="005D3DB1">
        <w:rPr>
          <w:b/>
          <w:lang w:val="ru-RU"/>
        </w:rPr>
        <w:t xml:space="preserve"> </w:t>
      </w:r>
      <w:hyperlink r:id="rId1022" w:history="1">
        <w:r w:rsidR="00E6653A" w:rsidRPr="00C60AC1">
          <w:rPr>
            <w:rStyle w:val="Hyperlink"/>
            <w:lang w:eastAsia="en-US"/>
          </w:rPr>
          <w:t>Бюлетин № 30</w:t>
        </w:r>
      </w:hyperlink>
    </w:p>
    <w:p w14:paraId="7CF928E6" w14:textId="77777777" w:rsidR="002E6D7D" w:rsidRPr="00C60AC1" w:rsidRDefault="00000000" w:rsidP="002E6D7D">
      <w:pPr>
        <w:pBdr>
          <w:bottom w:val="single" w:sz="4" w:space="1" w:color="auto"/>
        </w:pBdr>
        <w:suppressAutoHyphens w:val="0"/>
        <w:spacing w:after="0" w:line="240" w:lineRule="auto"/>
        <w:contextualSpacing/>
        <w:rPr>
          <w:rFonts w:ascii="Times New Roman" w:hAnsi="Times New Roman" w:cs="Times New Roman"/>
          <w:i/>
          <w:sz w:val="24"/>
          <w:szCs w:val="24"/>
        </w:rPr>
      </w:pPr>
      <w:hyperlink r:id="rId1023" w:history="1">
        <w:proofErr w:type="spellStart"/>
        <w:r w:rsidR="002E6D7D" w:rsidRPr="00C60AC1">
          <w:rPr>
            <w:rFonts w:ascii="Times New Roman" w:hAnsi="Times New Roman" w:cs="Times New Roman"/>
            <w:i/>
            <w:color w:val="0000FF"/>
            <w:sz w:val="24"/>
            <w:szCs w:val="24"/>
            <w:u w:val="single"/>
          </w:rPr>
          <w:t>Georgia</w:t>
        </w:r>
        <w:proofErr w:type="spellEnd"/>
        <w:r w:rsidR="002E6D7D" w:rsidRPr="00C60AC1">
          <w:rPr>
            <w:rFonts w:ascii="Times New Roman" w:hAnsi="Times New Roman" w:cs="Times New Roman"/>
            <w:i/>
            <w:color w:val="0000FF"/>
            <w:sz w:val="24"/>
            <w:szCs w:val="24"/>
            <w:u w:val="single"/>
          </w:rPr>
          <w:t xml:space="preserve"> v. </w:t>
        </w:r>
        <w:proofErr w:type="spellStart"/>
        <w:r w:rsidR="002E6D7D" w:rsidRPr="00C60AC1">
          <w:rPr>
            <w:rFonts w:ascii="Times New Roman" w:hAnsi="Times New Roman" w:cs="Times New Roman"/>
            <w:i/>
            <w:color w:val="0000FF"/>
            <w:sz w:val="24"/>
            <w:szCs w:val="24"/>
            <w:u w:val="single"/>
          </w:rPr>
          <w:t>Russia</w:t>
        </w:r>
        <w:proofErr w:type="spellEnd"/>
        <w:r w:rsidR="002E6D7D" w:rsidRPr="00C60AC1">
          <w:rPr>
            <w:rFonts w:ascii="Times New Roman" w:hAnsi="Times New Roman" w:cs="Times New Roman"/>
            <w:i/>
            <w:color w:val="0000FF"/>
            <w:sz w:val="24"/>
            <w:szCs w:val="24"/>
            <w:u w:val="single"/>
          </w:rPr>
          <w:t xml:space="preserve"> (I)</w:t>
        </w:r>
      </w:hyperlink>
      <w:r w:rsidR="002E6D7D" w:rsidRPr="00C60AC1">
        <w:rPr>
          <w:rFonts w:ascii="Times New Roman" w:hAnsi="Times New Roman" w:cs="Times New Roman"/>
          <w:i/>
          <w:sz w:val="24"/>
          <w:szCs w:val="24"/>
        </w:rPr>
        <w:t xml:space="preserve"> (</w:t>
      </w:r>
      <w:proofErr w:type="spellStart"/>
      <w:r w:rsidR="002E6D7D" w:rsidRPr="00C60AC1">
        <w:rPr>
          <w:rFonts w:ascii="Times New Roman" w:hAnsi="Times New Roman" w:cs="Times New Roman"/>
          <w:i/>
          <w:sz w:val="24"/>
          <w:szCs w:val="24"/>
        </w:rPr>
        <w:t>no</w:t>
      </w:r>
      <w:proofErr w:type="spellEnd"/>
      <w:r w:rsidR="002E6D7D" w:rsidRPr="00C60AC1">
        <w:rPr>
          <w:rFonts w:ascii="Times New Roman" w:hAnsi="Times New Roman" w:cs="Times New Roman"/>
          <w:i/>
          <w:sz w:val="24"/>
          <w:szCs w:val="24"/>
        </w:rPr>
        <w:t xml:space="preserve">. 13255/07) -  Решение на Голямото отделение </w:t>
      </w:r>
    </w:p>
    <w:p w14:paraId="7DA2ED2C" w14:textId="77777777" w:rsidR="00596B0A" w:rsidRPr="00C60AC1" w:rsidRDefault="00596B0A" w:rsidP="00596B0A">
      <w:pPr>
        <w:spacing w:line="240" w:lineRule="auto"/>
        <w:contextualSpacing/>
        <w:jc w:val="both"/>
        <w:rPr>
          <w:rFonts w:ascii="Times New Roman" w:hAnsi="Times New Roman" w:cs="Times New Roman"/>
          <w:b/>
          <w:sz w:val="24"/>
          <w:szCs w:val="24"/>
        </w:rPr>
      </w:pPr>
    </w:p>
    <w:p w14:paraId="6E71A74B" w14:textId="77777777" w:rsidR="00347625" w:rsidRPr="00C60AC1" w:rsidRDefault="00596B0A" w:rsidP="00347625">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Русия е нарушила чл. 5, § 1 (f) от Конвенцията поради продължителното задържане на жалбоподателя в център за чужденци въпреки невъзможността заповедта за експулсирането му да бъде изпълнена, както и поради липсата на усърдие от страна на властите в провеждането на процедурата. В нарушение на чл.  5, § 4 не е било осигурено правото на жалбоподателя да се обърне към съд, компетентен да реши „в кратък срок“ дали задържането му продължава да бъде „законно“ в светлината на нови фактори, възникнали след заповедта, с която е било </w:t>
      </w:r>
      <w:proofErr w:type="spellStart"/>
      <w:r w:rsidRPr="00C60AC1">
        <w:rPr>
          <w:rFonts w:ascii="Times New Roman" w:hAnsi="Times New Roman" w:cs="Times New Roman"/>
          <w:sz w:val="24"/>
          <w:szCs w:val="24"/>
        </w:rPr>
        <w:t>разпоредено</w:t>
      </w:r>
      <w:proofErr w:type="spellEnd"/>
      <w:r w:rsidRPr="00C60AC1">
        <w:rPr>
          <w:rFonts w:ascii="Times New Roman" w:hAnsi="Times New Roman" w:cs="Times New Roman"/>
          <w:sz w:val="24"/>
          <w:szCs w:val="24"/>
        </w:rPr>
        <w:t xml:space="preserve">. </w:t>
      </w:r>
      <w:hyperlink r:id="rId1024" w:history="1">
        <w:r w:rsidRPr="00C60AC1">
          <w:rPr>
            <w:rStyle w:val="Hyperlink"/>
            <w:rFonts w:ascii="Times New Roman" w:hAnsi="Times New Roman" w:cs="Times New Roman"/>
            <w:sz w:val="24"/>
            <w:szCs w:val="24"/>
          </w:rPr>
          <w:t>Бюлетин № 31</w:t>
        </w:r>
      </w:hyperlink>
    </w:p>
    <w:p w14:paraId="192BE142" w14:textId="77777777" w:rsidR="00596B0A" w:rsidRPr="00C60AC1" w:rsidRDefault="00000000" w:rsidP="00347625">
      <w:pPr>
        <w:pBdr>
          <w:bottom w:val="single" w:sz="4" w:space="1" w:color="auto"/>
        </w:pBdr>
        <w:spacing w:line="240" w:lineRule="auto"/>
        <w:contextualSpacing/>
        <w:jc w:val="both"/>
        <w:rPr>
          <w:rStyle w:val="s7d2086b4"/>
          <w:rFonts w:ascii="Times New Roman" w:hAnsi="Times New Roman" w:cs="Times New Roman"/>
          <w:i/>
          <w:sz w:val="24"/>
          <w:szCs w:val="24"/>
        </w:rPr>
      </w:pPr>
      <w:hyperlink r:id="rId1025" w:history="1">
        <w:proofErr w:type="spellStart"/>
        <w:r w:rsidR="00596B0A" w:rsidRPr="00C60AC1">
          <w:rPr>
            <w:rStyle w:val="Hyperlink"/>
            <w:rFonts w:ascii="Times New Roman" w:hAnsi="Times New Roman" w:cs="Times New Roman"/>
            <w:i/>
            <w:sz w:val="24"/>
            <w:szCs w:val="24"/>
          </w:rPr>
          <w:t>Kim</w:t>
        </w:r>
        <w:proofErr w:type="spellEnd"/>
        <w:r w:rsidR="00596B0A" w:rsidRPr="00C60AC1">
          <w:rPr>
            <w:rStyle w:val="Hyperlink"/>
            <w:rFonts w:ascii="Times New Roman" w:hAnsi="Times New Roman" w:cs="Times New Roman"/>
            <w:i/>
            <w:sz w:val="24"/>
            <w:szCs w:val="24"/>
          </w:rPr>
          <w:t xml:space="preserve"> v. </w:t>
        </w:r>
        <w:proofErr w:type="spellStart"/>
        <w:r w:rsidR="00596B0A" w:rsidRPr="00C60AC1">
          <w:rPr>
            <w:rStyle w:val="Hyperlink"/>
            <w:rFonts w:ascii="Times New Roman" w:hAnsi="Times New Roman" w:cs="Times New Roman"/>
            <w:i/>
            <w:sz w:val="24"/>
            <w:szCs w:val="24"/>
          </w:rPr>
          <w:t>Russia</w:t>
        </w:r>
        <w:proofErr w:type="spellEnd"/>
        <w:r w:rsidR="00596B0A" w:rsidRPr="00C60AC1">
          <w:rPr>
            <w:rStyle w:val="Hyperlink"/>
            <w:rFonts w:ascii="Times New Roman" w:hAnsi="Times New Roman" w:cs="Times New Roman"/>
            <w:i/>
            <w:sz w:val="24"/>
            <w:szCs w:val="24"/>
          </w:rPr>
          <w:t xml:space="preserve"> (</w:t>
        </w:r>
        <w:proofErr w:type="spellStart"/>
        <w:r w:rsidR="00596B0A" w:rsidRPr="00C60AC1">
          <w:rPr>
            <w:rStyle w:val="Hyperlink"/>
            <w:rFonts w:ascii="Times New Roman" w:hAnsi="Times New Roman" w:cs="Times New Roman"/>
            <w:i/>
            <w:sz w:val="24"/>
            <w:szCs w:val="24"/>
          </w:rPr>
          <w:t>no</w:t>
        </w:r>
        <w:proofErr w:type="spellEnd"/>
        <w:r w:rsidR="00596B0A" w:rsidRPr="00C60AC1">
          <w:rPr>
            <w:rStyle w:val="Hyperlink"/>
            <w:rFonts w:ascii="Times New Roman" w:hAnsi="Times New Roman" w:cs="Times New Roman"/>
            <w:i/>
            <w:sz w:val="24"/>
            <w:szCs w:val="24"/>
          </w:rPr>
          <w:t>. 44260/13)</w:t>
        </w:r>
      </w:hyperlink>
    </w:p>
    <w:p w14:paraId="28700391" w14:textId="77777777" w:rsidR="003F6FFD" w:rsidRPr="00C60AC1" w:rsidRDefault="003F6FFD" w:rsidP="003F6FFD">
      <w:pPr>
        <w:spacing w:line="240" w:lineRule="auto"/>
        <w:contextualSpacing/>
        <w:jc w:val="both"/>
        <w:rPr>
          <w:b/>
          <w:sz w:val="24"/>
          <w:szCs w:val="24"/>
        </w:rPr>
      </w:pPr>
    </w:p>
    <w:p w14:paraId="66ACBA8D" w14:textId="4535AE4D" w:rsidR="003F6FFD" w:rsidRPr="00C60AC1" w:rsidRDefault="003F6FFD" w:rsidP="003F6FFD">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Задържането на жалбоподателите  </w:t>
      </w:r>
      <w:r w:rsidRPr="00C60AC1">
        <w:rPr>
          <w:rFonts w:ascii="Times New Roman" w:hAnsi="Times New Roman" w:cs="Times New Roman"/>
          <w:sz w:val="24"/>
          <w:szCs w:val="24"/>
        </w:rPr>
        <w:t xml:space="preserve">в транзитната зона на летището </w:t>
      </w:r>
      <w:r w:rsidRPr="00C60AC1">
        <w:rPr>
          <w:rFonts w:ascii="Times New Roman" w:hAnsi="Times New Roman" w:cs="Times New Roman"/>
          <w:bCs/>
          <w:sz w:val="24"/>
          <w:szCs w:val="24"/>
        </w:rPr>
        <w:t xml:space="preserve">не е отговаряло на целите на чл. 5, § 1, б. „f“, тъй като не е имало основание в закона, а и достъпът им до процедурата за подаване на молба за убежище е бил затруднен, били са задържани на напълно неподходящо за продължителен престой място и всеки от тях е останал в транзитната зона за период, безспорно прекомерен с оглед на естеството и целта на процедурата. </w:t>
      </w:r>
      <w:hyperlink r:id="rId1026" w:history="1">
        <w:r w:rsidRPr="00C60AC1">
          <w:rPr>
            <w:rStyle w:val="Hyperlink"/>
            <w:rFonts w:ascii="Times New Roman" w:hAnsi="Times New Roman" w:cs="Times New Roman"/>
            <w:bCs/>
            <w:sz w:val="24"/>
            <w:szCs w:val="24"/>
          </w:rPr>
          <w:t>Бюлетин № 43</w:t>
        </w:r>
      </w:hyperlink>
    </w:p>
    <w:p w14:paraId="6F9E56AC" w14:textId="7970D5A0" w:rsidR="003F6FFD" w:rsidRPr="00C60AC1" w:rsidRDefault="003F6FFD" w:rsidP="00351839">
      <w:pPr>
        <w:pBdr>
          <w:bottom w:val="single" w:sz="4" w:space="1" w:color="auto"/>
        </w:pBdr>
        <w:spacing w:line="240" w:lineRule="auto"/>
        <w:contextualSpacing/>
        <w:jc w:val="both"/>
        <w:rPr>
          <w:rFonts w:ascii="Times New Roman" w:hAnsi="Times New Roman" w:cs="Times New Roman"/>
          <w:i/>
          <w:iCs/>
          <w:sz w:val="24"/>
          <w:szCs w:val="24"/>
        </w:rPr>
      </w:pPr>
      <w:r w:rsidRPr="00C60AC1">
        <w:rPr>
          <w:rFonts w:ascii="Times New Roman" w:hAnsi="Times New Roman" w:cs="Times New Roman"/>
          <w:i/>
          <w:iCs/>
          <w:sz w:val="24"/>
          <w:szCs w:val="24"/>
        </w:rPr>
        <w:t xml:space="preserve"> </w:t>
      </w:r>
      <w:hyperlink r:id="rId1027" w:history="1">
        <w:r w:rsidRPr="00C60AC1">
          <w:rPr>
            <w:rStyle w:val="Hyperlink"/>
            <w:rFonts w:ascii="Times New Roman" w:hAnsi="Times New Roman" w:cs="Times New Roman"/>
            <w:i/>
            <w:iCs/>
            <w:sz w:val="24"/>
            <w:szCs w:val="24"/>
          </w:rPr>
          <w:t xml:space="preserve">Z.A. </w:t>
        </w:r>
        <w:proofErr w:type="spellStart"/>
        <w:r w:rsidRPr="00C60AC1">
          <w:rPr>
            <w:rStyle w:val="Hyperlink"/>
            <w:rFonts w:ascii="Times New Roman" w:hAnsi="Times New Roman" w:cs="Times New Roman"/>
            <w:i/>
            <w:iCs/>
            <w:sz w:val="24"/>
            <w:szCs w:val="24"/>
          </w:rPr>
          <w:t>and</w:t>
        </w:r>
        <w:proofErr w:type="spellEnd"/>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Others</w:t>
        </w:r>
        <w:proofErr w:type="spellEnd"/>
        <w:r w:rsidRPr="00C60AC1">
          <w:rPr>
            <w:rStyle w:val="Hyperlink"/>
            <w:rFonts w:ascii="Times New Roman" w:hAnsi="Times New Roman" w:cs="Times New Roman"/>
            <w:i/>
            <w:iCs/>
            <w:sz w:val="24"/>
            <w:szCs w:val="24"/>
          </w:rPr>
          <w:t xml:space="preserve"> v. </w:t>
        </w:r>
        <w:proofErr w:type="spellStart"/>
        <w:r w:rsidRPr="00C60AC1">
          <w:rPr>
            <w:rStyle w:val="Hyperlink"/>
            <w:rFonts w:ascii="Times New Roman" w:hAnsi="Times New Roman" w:cs="Times New Roman"/>
            <w:i/>
            <w:iCs/>
            <w:sz w:val="24"/>
            <w:szCs w:val="24"/>
          </w:rPr>
          <w:t>Russia</w:t>
        </w:r>
        <w:proofErr w:type="spellEnd"/>
      </w:hyperlink>
      <w:r w:rsidRPr="00C60AC1">
        <w:rPr>
          <w:rFonts w:ascii="Times New Roman" w:hAnsi="Times New Roman" w:cs="Times New Roman"/>
          <w:i/>
          <w:iCs/>
          <w:color w:val="0072BD"/>
          <w:sz w:val="24"/>
          <w:szCs w:val="24"/>
        </w:rPr>
        <w:t xml:space="preserve"> </w:t>
      </w:r>
      <w:r w:rsidRPr="00C60AC1">
        <w:rPr>
          <w:rFonts w:ascii="Times New Roman" w:hAnsi="Times New Roman" w:cs="Times New Roman"/>
          <w:i/>
          <w:iCs/>
          <w:color w:val="000000"/>
          <w:sz w:val="24"/>
          <w:szCs w:val="24"/>
        </w:rPr>
        <w:t>(</w:t>
      </w:r>
      <w:proofErr w:type="spellStart"/>
      <w:r w:rsidRPr="00C60AC1">
        <w:rPr>
          <w:rFonts w:ascii="Times New Roman" w:hAnsi="Times New Roman" w:cs="Times New Roman"/>
          <w:i/>
          <w:iCs/>
          <w:color w:val="000000"/>
          <w:sz w:val="24"/>
          <w:szCs w:val="24"/>
        </w:rPr>
        <w:t>no</w:t>
      </w:r>
      <w:proofErr w:type="spellEnd"/>
      <w:r w:rsidRPr="00C60AC1">
        <w:rPr>
          <w:rFonts w:ascii="Times New Roman" w:hAnsi="Times New Roman" w:cs="Times New Roman"/>
          <w:i/>
          <w:iCs/>
          <w:color w:val="000000"/>
          <w:sz w:val="24"/>
          <w:szCs w:val="24"/>
        </w:rPr>
        <w:t>. 61411/15)</w:t>
      </w:r>
      <w:r w:rsidRPr="00C60AC1">
        <w:rPr>
          <w:rFonts w:ascii="Times New Roman" w:hAnsi="Times New Roman" w:cs="Times New Roman"/>
          <w:i/>
          <w:iCs/>
          <w:sz w:val="24"/>
          <w:szCs w:val="24"/>
        </w:rPr>
        <w:t xml:space="preserve"> Решение на Голямото отделение</w:t>
      </w:r>
    </w:p>
    <w:p w14:paraId="1BFC71BD" w14:textId="77777777" w:rsidR="00D2451B" w:rsidRPr="00C60AC1" w:rsidRDefault="00D2451B" w:rsidP="003F6FFD">
      <w:pPr>
        <w:spacing w:line="240" w:lineRule="auto"/>
        <w:contextualSpacing/>
        <w:jc w:val="both"/>
        <w:rPr>
          <w:rFonts w:ascii="Times New Roman" w:hAnsi="Times New Roman" w:cs="Times New Roman"/>
          <w:i/>
          <w:iCs/>
          <w:sz w:val="24"/>
          <w:szCs w:val="24"/>
        </w:rPr>
      </w:pPr>
    </w:p>
    <w:p w14:paraId="42E28938" w14:textId="2A6C68C7" w:rsidR="00D2451B" w:rsidRPr="00C60AC1" w:rsidRDefault="00D2451B" w:rsidP="00D2451B">
      <w:pPr>
        <w:spacing w:line="240" w:lineRule="auto"/>
        <w:contextualSpacing/>
        <w:jc w:val="both"/>
        <w:rPr>
          <w:rFonts w:ascii="Times New Roman" w:hAnsi="Times New Roman" w:cs="Times New Roman"/>
          <w:bCs/>
          <w:color w:val="000000" w:themeColor="text1"/>
          <w:sz w:val="24"/>
          <w:szCs w:val="24"/>
          <w:shd w:val="clear" w:color="auto" w:fill="FFFFFF"/>
        </w:rPr>
      </w:pPr>
      <w:r w:rsidRPr="00C60AC1">
        <w:rPr>
          <w:rFonts w:ascii="Times New Roman" w:hAnsi="Times New Roman" w:cs="Times New Roman"/>
          <w:bCs/>
          <w:color w:val="000000" w:themeColor="text1"/>
          <w:sz w:val="24"/>
          <w:szCs w:val="24"/>
          <w:shd w:val="clear" w:color="auto" w:fill="FFFFFF"/>
        </w:rPr>
        <w:t>Рамково решение 2002/584/ПВР на Съвета относно европейската заповед за арест и процедурите за предаване между държавите членки, изменено с</w:t>
      </w:r>
      <w:r w:rsidRPr="00C60AC1">
        <w:rPr>
          <w:rFonts w:ascii="Times New Roman" w:hAnsi="Times New Roman" w:cs="Times New Roman"/>
          <w:b/>
          <w:bCs/>
          <w:color w:val="000000" w:themeColor="text1"/>
          <w:sz w:val="24"/>
          <w:szCs w:val="24"/>
          <w:shd w:val="clear" w:color="auto" w:fill="FFFFFF"/>
        </w:rPr>
        <w:t xml:space="preserve"> </w:t>
      </w:r>
      <w:r w:rsidRPr="00C60AC1">
        <w:rPr>
          <w:rFonts w:ascii="Times New Roman" w:hAnsi="Times New Roman" w:cs="Times New Roman"/>
          <w:bCs/>
          <w:color w:val="000000" w:themeColor="text1"/>
          <w:sz w:val="24"/>
          <w:szCs w:val="24"/>
          <w:shd w:val="clear" w:color="auto" w:fill="FFFFFF"/>
        </w:rPr>
        <w:t xml:space="preserve">Рамково решение 2009/299/ПВР на Съвета следва да се тълкува в смисъл, че допуска законодателство на държава членка, което, макар да предоставя компетентност за издаване на европейска заповед за арест за целите на изпълнението на наказание на орган, който участва в правораздаването на тази държава членка, но самият той не е юрисдикция, не предвижда възможност за самостоятелно обжалване по съдебен ред на решението на този орган за издаване на европейска заповед за арест. </w:t>
      </w:r>
      <w:hyperlink r:id="rId1028" w:history="1">
        <w:r w:rsidRPr="00C60AC1">
          <w:rPr>
            <w:rStyle w:val="Hyperlink"/>
            <w:rFonts w:ascii="Times New Roman" w:hAnsi="Times New Roman" w:cs="Times New Roman"/>
            <w:bCs/>
            <w:sz w:val="24"/>
            <w:szCs w:val="24"/>
            <w:shd w:val="clear" w:color="auto" w:fill="FFFFFF"/>
          </w:rPr>
          <w:t>Бюлетин № 44</w:t>
        </w:r>
      </w:hyperlink>
    </w:p>
    <w:p w14:paraId="14C25F93" w14:textId="5F2256BE" w:rsidR="00D2451B" w:rsidRPr="00C60AC1" w:rsidRDefault="00D2451B" w:rsidP="00036B07">
      <w:pPr>
        <w:pBdr>
          <w:bottom w:val="single" w:sz="4" w:space="1" w:color="auto"/>
        </w:pBdr>
        <w:spacing w:line="240" w:lineRule="auto"/>
        <w:contextualSpacing/>
        <w:jc w:val="both"/>
        <w:rPr>
          <w:rFonts w:ascii="Times New Roman" w:hAnsi="Times New Roman" w:cs="Times New Roman"/>
          <w:i/>
          <w:color w:val="444444"/>
          <w:sz w:val="24"/>
          <w:szCs w:val="24"/>
          <w:shd w:val="clear" w:color="auto" w:fill="FFFFFF"/>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color w:val="000000" w:themeColor="text1"/>
          <w:sz w:val="24"/>
          <w:szCs w:val="24"/>
          <w:shd w:val="clear" w:color="auto" w:fill="FFFFFF"/>
        </w:rPr>
        <w:t xml:space="preserve"> дело</w:t>
      </w:r>
      <w:r w:rsidRPr="00C60AC1">
        <w:rPr>
          <w:rFonts w:ascii="Times New Roman" w:hAnsi="Times New Roman" w:cs="Times New Roman"/>
          <w:color w:val="444444"/>
          <w:sz w:val="24"/>
          <w:szCs w:val="24"/>
          <w:shd w:val="clear" w:color="auto" w:fill="FFFFFF"/>
        </w:rPr>
        <w:t xml:space="preserve"> </w:t>
      </w:r>
      <w:hyperlink r:id="rId1029" w:history="1">
        <w:r w:rsidRPr="00C60AC1">
          <w:rPr>
            <w:rStyle w:val="Hyperlink"/>
            <w:rFonts w:ascii="Times New Roman" w:hAnsi="Times New Roman" w:cs="Times New Roman"/>
            <w:i/>
            <w:sz w:val="24"/>
            <w:szCs w:val="24"/>
            <w:shd w:val="clear" w:color="auto" w:fill="FFFFFF"/>
          </w:rPr>
          <w:t>C-627/19</w:t>
        </w:r>
      </w:hyperlink>
      <w:r w:rsidRPr="00C60AC1">
        <w:rPr>
          <w:rFonts w:ascii="Times New Roman" w:hAnsi="Times New Roman" w:cs="Times New Roman"/>
          <w:i/>
          <w:color w:val="444444"/>
          <w:sz w:val="24"/>
          <w:szCs w:val="24"/>
          <w:shd w:val="clear" w:color="auto" w:fill="FFFFFF"/>
        </w:rPr>
        <w:t xml:space="preserve"> PPU</w:t>
      </w:r>
    </w:p>
    <w:p w14:paraId="43668FF7" w14:textId="50ADC182" w:rsidR="00F600F3" w:rsidRPr="00C60AC1" w:rsidRDefault="00F600F3" w:rsidP="00D2451B">
      <w:pPr>
        <w:spacing w:line="240" w:lineRule="auto"/>
        <w:contextualSpacing/>
        <w:jc w:val="both"/>
        <w:rPr>
          <w:rFonts w:ascii="Times New Roman" w:hAnsi="Times New Roman" w:cs="Times New Roman"/>
          <w:i/>
          <w:color w:val="444444"/>
          <w:sz w:val="24"/>
          <w:szCs w:val="24"/>
          <w:shd w:val="clear" w:color="auto" w:fill="FFFFFF"/>
        </w:rPr>
      </w:pPr>
    </w:p>
    <w:p w14:paraId="77465609" w14:textId="4A275241" w:rsidR="00F600F3" w:rsidRPr="00C60AC1" w:rsidRDefault="00F600F3" w:rsidP="00F600F3">
      <w:pPr>
        <w:suppressAutoHyphens w:val="0"/>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1)  Член 6, § 1, ал. 2 от Директива 2013/32/ЕС на Европейския парламент и на Съвета от 26 юни 2013 г. относно общите процедури за предоставяне и отнемане на международна закрила трябва да се тълкува в смисъл, че съдия-следовател, сезиран за да се произнесе по задържането на незаконно пребиваващ гражданин на трета страна с оглед на връщането му, е сред „другите органи“, посочени в тази разпоредба, които има вероятност да получат молби за международна закрила, но съгласно националното право </w:t>
      </w:r>
      <w:r w:rsidRPr="00C60AC1">
        <w:rPr>
          <w:rFonts w:ascii="Times New Roman" w:hAnsi="Times New Roman" w:cs="Times New Roman"/>
          <w:sz w:val="24"/>
          <w:szCs w:val="24"/>
          <w:lang w:eastAsia="bg-BG"/>
        </w:rPr>
        <w:lastRenderedPageBreak/>
        <w:t xml:space="preserve">не са компетентни да я регистрират. 2) Член 6, § 1, ал. 2 и 3 от Директива 2013/32 трябва да се тълкува в смисъл, че съдия-следовател, в качеството си на „друг орган“ по смисъла на тази разпоредба, трябва, от една страна, да информира незаконно пребиваващите граждани на трети страни за начина и реда на подаване на молба за международна закрила, и от друга страна, когато гражданин е изразил желание да подаде такава молба, да предаде преписката на органа, компетентен да регистрира тази молба, за да може този гражданин да се ползва от материалните условия за приемане и медицинските грижи, предвидени в чл. 17 от Директива 2013/33/ЕС на Европейския парламент и на Съвета от 26 юни 2013 г. за определяне на стандарти относно приемането на кандидати за международна закрила. 3) Член 26 от Директива 2013/32 и чл. 8 от Директива 2013/33 трябва да се тълкуват в смисъл, че незаконно пребиваващ гражданин на трета страна, изразил желание да поиска международната закрила пред „друг орган“ по смисъла на чл. 6, § 1, ал. 2 от Директива 2013/32, не може да бъде задържан на основание, различно от предвидените в чл. 8, § 3 от Директива 2013/33. </w:t>
      </w:r>
      <w:hyperlink r:id="rId1030" w:history="1">
        <w:r w:rsidRPr="00C60AC1">
          <w:rPr>
            <w:rStyle w:val="Hyperlink"/>
            <w:rFonts w:ascii="Times New Roman" w:hAnsi="Times New Roman" w:cs="Times New Roman"/>
            <w:sz w:val="24"/>
            <w:szCs w:val="24"/>
            <w:lang w:eastAsia="bg-BG"/>
          </w:rPr>
          <w:t>Бюлетин № 49</w:t>
        </w:r>
      </w:hyperlink>
    </w:p>
    <w:p w14:paraId="56D22775" w14:textId="4BB4E6E5" w:rsidR="00F600F3" w:rsidRDefault="00F600F3" w:rsidP="00036B07">
      <w:pPr>
        <w:pBdr>
          <w:bottom w:val="single" w:sz="4" w:space="1" w:color="auto"/>
        </w:pBdr>
        <w:suppressAutoHyphens w:val="0"/>
        <w:spacing w:before="100" w:beforeAutospacing="1" w:after="100" w:afterAutospacing="1" w:line="240" w:lineRule="auto"/>
        <w:contextualSpacing/>
        <w:jc w:val="both"/>
        <w:rPr>
          <w:rStyle w:val="Hyperlink"/>
          <w:rFonts w:ascii="Times New Roman" w:eastAsia="Times New Roman" w:hAnsi="Times New Roman" w:cs="Times New Roman"/>
          <w:i/>
          <w:sz w:val="24"/>
          <w:szCs w:val="24"/>
          <w:lang w:val="sr-Cyrl-CS"/>
        </w:rPr>
      </w:pPr>
      <w:r w:rsidRPr="00C60AC1">
        <w:rPr>
          <w:rFonts w:ascii="Times New Roman" w:eastAsiaTheme="minorHAnsi" w:hAnsi="Times New Roman" w:cs="Times New Roman"/>
          <w:i/>
          <w:color w:val="000000" w:themeColor="text1"/>
          <w:sz w:val="24"/>
          <w:szCs w:val="24"/>
        </w:rPr>
        <w:t>Решение на СЕС по</w:t>
      </w:r>
      <w:r w:rsidRPr="00C60AC1">
        <w:rPr>
          <w:rFonts w:ascii="Times New Roman" w:eastAsiaTheme="minorHAnsi" w:hAnsi="Times New Roman" w:cs="Times New Roman"/>
          <w:i/>
          <w:sz w:val="24"/>
          <w:szCs w:val="24"/>
        </w:rPr>
        <w:t xml:space="preserve"> дело </w:t>
      </w:r>
      <w:hyperlink r:id="rId1031" w:history="1">
        <w:r w:rsidRPr="00C60AC1">
          <w:rPr>
            <w:rStyle w:val="Hyperlink"/>
            <w:rFonts w:ascii="Times New Roman" w:eastAsia="Times New Roman" w:hAnsi="Times New Roman" w:cs="Times New Roman"/>
            <w:i/>
            <w:sz w:val="24"/>
            <w:szCs w:val="24"/>
            <w:lang w:val="sr-Cyrl-CS"/>
          </w:rPr>
          <w:t>C</w:t>
        </w:r>
        <w:r w:rsidRPr="00C60AC1">
          <w:rPr>
            <w:rStyle w:val="Hyperlink"/>
            <w:rFonts w:ascii="Times New Roman" w:eastAsia="Times New Roman" w:hAnsi="Times New Roman" w:cs="Times New Roman"/>
            <w:i/>
            <w:sz w:val="24"/>
            <w:szCs w:val="24"/>
            <w:lang w:val="sr-Cyrl-CS"/>
          </w:rPr>
          <w:noBreakHyphen/>
          <w:t>36/20 PPU</w:t>
        </w:r>
      </w:hyperlink>
    </w:p>
    <w:p w14:paraId="760ABC53" w14:textId="14E7B3E4" w:rsidR="00F64C97" w:rsidRDefault="00F64C97" w:rsidP="00036B07">
      <w:pPr>
        <w:pBdr>
          <w:bottom w:val="single" w:sz="4" w:space="1" w:color="auto"/>
        </w:pBdr>
        <w:suppressAutoHyphens w:val="0"/>
        <w:spacing w:before="100" w:beforeAutospacing="1" w:after="100" w:afterAutospacing="1" w:line="240" w:lineRule="auto"/>
        <w:contextualSpacing/>
        <w:jc w:val="both"/>
        <w:rPr>
          <w:rStyle w:val="Hyperlink"/>
          <w:rFonts w:ascii="Times New Roman" w:eastAsia="Times New Roman" w:hAnsi="Times New Roman" w:cs="Times New Roman"/>
          <w:i/>
          <w:sz w:val="24"/>
          <w:szCs w:val="24"/>
          <w:lang w:val="sr-Cyrl-CS"/>
        </w:rPr>
      </w:pPr>
    </w:p>
    <w:p w14:paraId="77ACA16B" w14:textId="30795455" w:rsidR="00F64C97" w:rsidRPr="009F66B9" w:rsidRDefault="00F64C97" w:rsidP="00F64C97">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Продължилото повече от 21 месеца задържане в държава членка на ЕС, на жалбоподател със статут на бежанец, получен в друга държава членка, до приключване на производството по екстрадирането му в поискалата го държава по произход е било в нарушение на чл. 5, § 1 (f), тъй като в това производство властите не са действали достатъчно активно и усърдно. Информацията, въз основа на която екстрадицията в крайна сметка е била приета за недопустима, им е била известна още в края на втория месец от задържането. </w:t>
      </w:r>
      <w:hyperlink r:id="rId1032" w:history="1">
        <w:r w:rsidRPr="009F66B9">
          <w:rPr>
            <w:rStyle w:val="Hyperlink"/>
            <w:rFonts w:ascii="Times New Roman" w:hAnsi="Times New Roman" w:cs="Times New Roman"/>
            <w:sz w:val="24"/>
            <w:szCs w:val="24"/>
          </w:rPr>
          <w:t>Бюлетин № 55</w:t>
        </w:r>
      </w:hyperlink>
    </w:p>
    <w:p w14:paraId="17ECEF7F" w14:textId="61C56403" w:rsidR="00F64C97" w:rsidRDefault="00000000" w:rsidP="00421B8D">
      <w:pPr>
        <w:pBdr>
          <w:bottom w:val="single" w:sz="4" w:space="1" w:color="auto"/>
        </w:pBdr>
        <w:suppressAutoHyphens w:val="0"/>
        <w:spacing w:before="100" w:beforeAutospacing="1" w:after="100" w:afterAutospacing="1" w:line="240" w:lineRule="auto"/>
        <w:contextualSpacing/>
        <w:jc w:val="both"/>
        <w:rPr>
          <w:rFonts w:ascii="Times New Roman" w:hAnsi="Times New Roman" w:cs="Times New Roman"/>
          <w:i/>
          <w:iCs/>
          <w:sz w:val="24"/>
          <w:szCs w:val="24"/>
        </w:rPr>
      </w:pPr>
      <w:hyperlink r:id="rId1033" w:history="1">
        <w:proofErr w:type="spellStart"/>
        <w:r w:rsidR="00F64C97" w:rsidRPr="009F66B9">
          <w:rPr>
            <w:rStyle w:val="Hyperlink"/>
            <w:rFonts w:ascii="Times New Roman" w:hAnsi="Times New Roman" w:cs="Times New Roman"/>
            <w:i/>
            <w:iCs/>
            <w:sz w:val="24"/>
            <w:szCs w:val="24"/>
          </w:rPr>
          <w:t>Shiksaitov</w:t>
        </w:r>
        <w:proofErr w:type="spellEnd"/>
        <w:r w:rsidR="00F64C97" w:rsidRPr="009F66B9">
          <w:rPr>
            <w:rStyle w:val="Hyperlink"/>
            <w:rFonts w:ascii="Times New Roman" w:hAnsi="Times New Roman" w:cs="Times New Roman"/>
            <w:i/>
            <w:iCs/>
            <w:sz w:val="24"/>
            <w:szCs w:val="24"/>
          </w:rPr>
          <w:t xml:space="preserve"> v. </w:t>
        </w:r>
        <w:proofErr w:type="spellStart"/>
        <w:r w:rsidR="00F64C97" w:rsidRPr="009F66B9">
          <w:rPr>
            <w:rStyle w:val="Hyperlink"/>
            <w:rFonts w:ascii="Times New Roman" w:hAnsi="Times New Roman" w:cs="Times New Roman"/>
            <w:i/>
            <w:iCs/>
            <w:sz w:val="24"/>
            <w:szCs w:val="24"/>
          </w:rPr>
          <w:t>Slovakia</w:t>
        </w:r>
        <w:proofErr w:type="spellEnd"/>
      </w:hyperlink>
      <w:r w:rsidR="00F64C97" w:rsidRPr="009F66B9">
        <w:rPr>
          <w:rFonts w:ascii="Times New Roman" w:hAnsi="Times New Roman" w:cs="Times New Roman"/>
          <w:i/>
          <w:iCs/>
          <w:sz w:val="24"/>
          <w:szCs w:val="24"/>
        </w:rPr>
        <w:t xml:space="preserve"> (</w:t>
      </w:r>
      <w:proofErr w:type="spellStart"/>
      <w:r w:rsidR="00F64C97" w:rsidRPr="009F66B9">
        <w:rPr>
          <w:rFonts w:ascii="Times New Roman" w:hAnsi="Times New Roman" w:cs="Times New Roman"/>
          <w:i/>
          <w:iCs/>
          <w:sz w:val="24"/>
          <w:szCs w:val="24"/>
        </w:rPr>
        <w:t>nos</w:t>
      </w:r>
      <w:proofErr w:type="spellEnd"/>
      <w:r w:rsidR="00F64C97" w:rsidRPr="009F66B9">
        <w:rPr>
          <w:rFonts w:ascii="Times New Roman" w:hAnsi="Times New Roman" w:cs="Times New Roman"/>
          <w:i/>
          <w:iCs/>
          <w:sz w:val="24"/>
          <w:szCs w:val="24"/>
        </w:rPr>
        <w:t>. 56751/16, 33762/17)</w:t>
      </w:r>
    </w:p>
    <w:p w14:paraId="6C9AB30F" w14:textId="05D43CD7" w:rsidR="00115531" w:rsidRDefault="00115531" w:rsidP="00421B8D">
      <w:pPr>
        <w:suppressAutoHyphens w:val="0"/>
        <w:spacing w:before="100" w:beforeAutospacing="1" w:after="100" w:afterAutospacing="1" w:line="240" w:lineRule="auto"/>
        <w:contextualSpacing/>
        <w:jc w:val="both"/>
        <w:rPr>
          <w:rFonts w:ascii="Times New Roman" w:hAnsi="Times New Roman" w:cs="Times New Roman"/>
          <w:i/>
          <w:iCs/>
          <w:sz w:val="24"/>
          <w:szCs w:val="24"/>
        </w:rPr>
      </w:pPr>
    </w:p>
    <w:p w14:paraId="3A2EB748" w14:textId="2D3A2152" w:rsidR="00115531" w:rsidRDefault="00115531" w:rsidP="00421B8D">
      <w:pPr>
        <w:suppressAutoHyphens w:val="0"/>
        <w:spacing w:before="100" w:beforeAutospacing="1" w:after="100" w:afterAutospacing="1" w:line="240" w:lineRule="auto"/>
        <w:contextualSpacing/>
        <w:jc w:val="both"/>
        <w:rPr>
          <w:rFonts w:ascii="Times New Roman" w:hAnsi="Times New Roman" w:cs="Times New Roman"/>
          <w:i/>
          <w:iCs/>
          <w:sz w:val="24"/>
          <w:szCs w:val="24"/>
        </w:rPr>
      </w:pPr>
    </w:p>
    <w:p w14:paraId="2A1D0A4D" w14:textId="457FC09C" w:rsidR="00115531" w:rsidRDefault="00115531" w:rsidP="00421B8D">
      <w:pPr>
        <w:suppressAutoHyphens w:val="0"/>
        <w:spacing w:before="100" w:beforeAutospacing="1" w:after="100" w:afterAutospacing="1" w:line="240" w:lineRule="auto"/>
        <w:contextualSpacing/>
        <w:jc w:val="both"/>
        <w:rPr>
          <w:rFonts w:ascii="Times New Roman" w:eastAsia="Times New Roman" w:hAnsi="Times New Roman" w:cs="Times New Roman"/>
          <w:iCs/>
          <w:sz w:val="24"/>
          <w:szCs w:val="24"/>
          <w:lang w:eastAsia="bg-BG"/>
        </w:rPr>
      </w:pPr>
      <w:r w:rsidRPr="00421B8D">
        <w:rPr>
          <w:rFonts w:ascii="Times New Roman" w:eastAsiaTheme="minorHAnsi" w:hAnsi="Times New Roman" w:cs="Times New Roman"/>
          <w:iCs/>
          <w:sz w:val="24"/>
          <w:szCs w:val="24"/>
        </w:rPr>
        <w:t xml:space="preserve">1. </w:t>
      </w:r>
      <w:r w:rsidRPr="00421B8D">
        <w:rPr>
          <w:rFonts w:ascii="Times New Roman" w:eastAsia="Times New Roman" w:hAnsi="Times New Roman" w:cs="Times New Roman"/>
          <w:iCs/>
          <w:sz w:val="24"/>
          <w:szCs w:val="24"/>
          <w:lang w:eastAsia="bg-BG"/>
        </w:rPr>
        <w:t>Член 6, § 1 от Рамково решение 2002/584/ПВР относно европейската заповед за арест и процедурите за предаване между държавите членки, изменено с Рамково решение 2009/299/ПВР, трябва да се тълкува в смисъл, че качеството на „издаващ съдебен орган“ по смисъла на тази разпоредба не е обусловено от наличието на възможност за упражняване на съдебен контрол върху решението за издаване на европейската заповед за арест и върху националния акт, на който се основава последната.</w:t>
      </w:r>
    </w:p>
    <w:p w14:paraId="510D0D78" w14:textId="4AD27D2C" w:rsidR="00421B8D" w:rsidRDefault="00421B8D" w:rsidP="00421B8D">
      <w:pPr>
        <w:suppressAutoHyphens w:val="0"/>
        <w:spacing w:before="100" w:beforeAutospacing="1" w:after="100" w:afterAutospacing="1" w:line="240" w:lineRule="auto"/>
        <w:contextualSpacing/>
        <w:jc w:val="both"/>
        <w:rPr>
          <w:rFonts w:ascii="Times New Roman" w:eastAsiaTheme="minorHAnsi" w:hAnsi="Times New Roman" w:cs="Times New Roman"/>
          <w:iCs/>
          <w:sz w:val="24"/>
          <w:szCs w:val="24"/>
        </w:rPr>
      </w:pPr>
      <w:r w:rsidRPr="00421B8D">
        <w:rPr>
          <w:rFonts w:ascii="Times New Roman" w:eastAsiaTheme="minorHAnsi" w:hAnsi="Times New Roman" w:cs="Times New Roman"/>
          <w:iCs/>
          <w:sz w:val="24"/>
          <w:szCs w:val="24"/>
        </w:rPr>
        <w:t xml:space="preserve">2. Член 8, </w:t>
      </w:r>
      <w:r>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1, б</w:t>
      </w:r>
      <w:r w:rsidR="00D20D70">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в) от Рамково решение 2002/584, изменено с Рамково решение 2009/299, трябва да се тълкува в смисъл, че европейска заповед за арест следва да се счита за невалидна, когато не е издадена въз основа на „[национална] заповед за задържане или друг подлежащ на изпълнение съдебен акт със същата юридическа сила“ по смисъла на тази разпоредба. Това понятие се отнася до постановените от съдебен орган национални мерки за издирване и задържане на обвиняемо лице, които имат за цел довеждането му пред съда за извършване на процесуални действия по наказателното производство. Запитващата юрисдикция следва да провери дали национален акт за привличане на обвиняем, като този, въз основа на който е издадена разглежданата в главното производство европейска заповед за арест, поражда такива правни последици.</w:t>
      </w:r>
    </w:p>
    <w:p w14:paraId="55E0E099" w14:textId="11C6BF70" w:rsidR="00421B8D" w:rsidRPr="00421B8D" w:rsidRDefault="00421B8D" w:rsidP="00421B8D">
      <w:pPr>
        <w:suppressAutoHyphens w:val="0"/>
        <w:spacing w:before="100" w:beforeAutospacing="1" w:after="100" w:afterAutospacing="1" w:line="240" w:lineRule="auto"/>
        <w:contextualSpacing/>
        <w:jc w:val="both"/>
        <w:rPr>
          <w:rFonts w:ascii="Times New Roman" w:eastAsiaTheme="minorHAnsi" w:hAnsi="Times New Roman" w:cs="Times New Roman"/>
          <w:iCs/>
          <w:sz w:val="24"/>
          <w:szCs w:val="24"/>
        </w:rPr>
      </w:pPr>
      <w:r>
        <w:rPr>
          <w:rFonts w:ascii="Times New Roman" w:eastAsiaTheme="minorHAnsi" w:hAnsi="Times New Roman" w:cs="Times New Roman"/>
          <w:iCs/>
          <w:sz w:val="24"/>
          <w:szCs w:val="24"/>
        </w:rPr>
        <w:t xml:space="preserve">3. </w:t>
      </w:r>
      <w:r w:rsidRPr="00421B8D">
        <w:rPr>
          <w:rFonts w:ascii="Times New Roman" w:eastAsiaTheme="minorHAnsi" w:hAnsi="Times New Roman" w:cs="Times New Roman"/>
          <w:iCs/>
          <w:sz w:val="24"/>
          <w:szCs w:val="24"/>
        </w:rPr>
        <w:t>Когато в законодателството на издаващата държава членка липсват разпоредби, предвиждащи правно средство за защита с цел осъществяването на съдебен контрол върху условията за издаване на европейска заповед за арест от орган, който, въпреки че участва в правораздаването на тази държава членка, сам по себе си не е юрисдикция, Рамково решение 2002/584, изменено с Рамково решение 2009/299, разглеждано във връзка с правото на ефективна съдебна защита, гарантирано с чл</w:t>
      </w:r>
      <w:r w:rsidR="00D20D70">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xml:space="preserve"> 47 от Хартата, трябва да се тълкува в смисъл, че позволява на националната юрисдикция, пред която се оспорва законосъобразността на задържането под стража на лице, предадено в изпълнение на </w:t>
      </w:r>
      <w:r w:rsidRPr="00421B8D">
        <w:rPr>
          <w:rFonts w:ascii="Times New Roman" w:eastAsiaTheme="minorHAnsi" w:hAnsi="Times New Roman" w:cs="Times New Roman"/>
          <w:iCs/>
          <w:sz w:val="24"/>
          <w:szCs w:val="24"/>
        </w:rPr>
        <w:lastRenderedPageBreak/>
        <w:t>европейска заповед за арест, издадена въз основа на национален акт, който не може да се квалифицира като „[национална] заповед за задържане или друг подлежащ на изпълнение съдебен акт със същата юридическа сила“ по смисъла на чл</w:t>
      </w:r>
      <w:r w:rsidR="00D20D70">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xml:space="preserve"> 8, </w:t>
      </w:r>
      <w:r>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1, б</w:t>
      </w:r>
      <w:r w:rsidR="00D20D70">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в) от това рамково решение, и пред която в рамките на това производство е изтъкнато основание за невалидност на европейската заповед за арест с оглед на правото на Съюза, да обяви, че е компетентна да извърши такъв съдебен контрол за валидност.</w:t>
      </w:r>
    </w:p>
    <w:p w14:paraId="2F152B8B" w14:textId="1575A3C0" w:rsidR="00421B8D" w:rsidRDefault="00421B8D" w:rsidP="004F381D">
      <w:pPr>
        <w:pStyle w:val="JuList"/>
        <w:ind w:left="0" w:firstLine="0"/>
        <w:rPr>
          <w:rFonts w:eastAsiaTheme="minorHAnsi"/>
        </w:rPr>
      </w:pPr>
      <w:proofErr w:type="spellStart"/>
      <w:r w:rsidRPr="00421B8D">
        <w:rPr>
          <w:rFonts w:eastAsiaTheme="minorHAnsi"/>
        </w:rPr>
        <w:t>Рамково</w:t>
      </w:r>
      <w:proofErr w:type="spellEnd"/>
      <w:r w:rsidRPr="00421B8D">
        <w:rPr>
          <w:rFonts w:eastAsiaTheme="minorHAnsi"/>
        </w:rPr>
        <w:t xml:space="preserve"> </w:t>
      </w:r>
      <w:proofErr w:type="spellStart"/>
      <w:r w:rsidRPr="00421B8D">
        <w:rPr>
          <w:rFonts w:eastAsiaTheme="minorHAnsi"/>
        </w:rPr>
        <w:t>решение</w:t>
      </w:r>
      <w:proofErr w:type="spellEnd"/>
      <w:r w:rsidRPr="00421B8D">
        <w:rPr>
          <w:rFonts w:eastAsiaTheme="minorHAnsi"/>
        </w:rPr>
        <w:t xml:space="preserve"> 2002/584, </w:t>
      </w:r>
      <w:proofErr w:type="spellStart"/>
      <w:r w:rsidRPr="00421B8D">
        <w:rPr>
          <w:rFonts w:eastAsiaTheme="minorHAnsi"/>
        </w:rPr>
        <w:t>изменено</w:t>
      </w:r>
      <w:proofErr w:type="spellEnd"/>
      <w:r w:rsidRPr="00421B8D">
        <w:rPr>
          <w:rFonts w:eastAsiaTheme="minorHAnsi"/>
        </w:rPr>
        <w:t xml:space="preserve"> с </w:t>
      </w:r>
      <w:proofErr w:type="spellStart"/>
      <w:r w:rsidRPr="00421B8D">
        <w:rPr>
          <w:rFonts w:eastAsiaTheme="minorHAnsi"/>
        </w:rPr>
        <w:t>Рамково</w:t>
      </w:r>
      <w:proofErr w:type="spellEnd"/>
      <w:r w:rsidRPr="00421B8D">
        <w:rPr>
          <w:rFonts w:eastAsiaTheme="minorHAnsi"/>
        </w:rPr>
        <w:t xml:space="preserve"> </w:t>
      </w:r>
      <w:proofErr w:type="spellStart"/>
      <w:r w:rsidRPr="00421B8D">
        <w:rPr>
          <w:rFonts w:eastAsiaTheme="minorHAnsi"/>
        </w:rPr>
        <w:t>решение</w:t>
      </w:r>
      <w:proofErr w:type="spellEnd"/>
      <w:r w:rsidRPr="00421B8D">
        <w:rPr>
          <w:rFonts w:eastAsiaTheme="minorHAnsi"/>
        </w:rPr>
        <w:t xml:space="preserve"> 2009/299, </w:t>
      </w:r>
      <w:proofErr w:type="spellStart"/>
      <w:r w:rsidRPr="00421B8D">
        <w:rPr>
          <w:rFonts w:eastAsiaTheme="minorHAnsi"/>
        </w:rPr>
        <w:t>разглеждано</w:t>
      </w:r>
      <w:proofErr w:type="spellEnd"/>
      <w:r w:rsidRPr="00421B8D">
        <w:rPr>
          <w:rFonts w:eastAsiaTheme="minorHAnsi"/>
        </w:rPr>
        <w:t xml:space="preserve"> </w:t>
      </w:r>
      <w:proofErr w:type="spellStart"/>
      <w:r w:rsidRPr="00421B8D">
        <w:rPr>
          <w:rFonts w:eastAsiaTheme="minorHAnsi"/>
        </w:rPr>
        <w:t>във</w:t>
      </w:r>
      <w:proofErr w:type="spellEnd"/>
      <w:r w:rsidRPr="00421B8D">
        <w:rPr>
          <w:rFonts w:eastAsiaTheme="minorHAnsi"/>
        </w:rPr>
        <w:t xml:space="preserve"> </w:t>
      </w:r>
      <w:proofErr w:type="spellStart"/>
      <w:r w:rsidRPr="00421B8D">
        <w:rPr>
          <w:rFonts w:eastAsiaTheme="minorHAnsi"/>
        </w:rPr>
        <w:t>връзка</w:t>
      </w:r>
      <w:proofErr w:type="spellEnd"/>
      <w:r w:rsidRPr="00421B8D">
        <w:rPr>
          <w:rFonts w:eastAsiaTheme="minorHAnsi"/>
        </w:rPr>
        <w:t xml:space="preserve"> с </w:t>
      </w:r>
      <w:proofErr w:type="spellStart"/>
      <w:r w:rsidRPr="00421B8D">
        <w:rPr>
          <w:rFonts w:eastAsiaTheme="minorHAnsi"/>
        </w:rPr>
        <w:t>правото</w:t>
      </w:r>
      <w:proofErr w:type="spellEnd"/>
      <w:r w:rsidRPr="00421B8D">
        <w:rPr>
          <w:rFonts w:eastAsiaTheme="minorHAnsi"/>
        </w:rPr>
        <w:t xml:space="preserve"> на </w:t>
      </w:r>
      <w:proofErr w:type="spellStart"/>
      <w:r w:rsidRPr="00421B8D">
        <w:rPr>
          <w:rFonts w:eastAsiaTheme="minorHAnsi"/>
        </w:rPr>
        <w:t>ефективна</w:t>
      </w:r>
      <w:proofErr w:type="spellEnd"/>
      <w:r w:rsidRPr="00421B8D">
        <w:rPr>
          <w:rFonts w:eastAsiaTheme="minorHAnsi"/>
        </w:rPr>
        <w:t xml:space="preserve"> </w:t>
      </w:r>
      <w:proofErr w:type="spellStart"/>
      <w:r w:rsidRPr="00421B8D">
        <w:rPr>
          <w:rFonts w:eastAsiaTheme="minorHAnsi"/>
        </w:rPr>
        <w:t>съдебна</w:t>
      </w:r>
      <w:proofErr w:type="spellEnd"/>
      <w:r w:rsidRPr="00421B8D">
        <w:rPr>
          <w:rFonts w:eastAsiaTheme="minorHAnsi"/>
        </w:rPr>
        <w:t xml:space="preserve"> </w:t>
      </w:r>
      <w:proofErr w:type="spellStart"/>
      <w:r w:rsidRPr="00421B8D">
        <w:rPr>
          <w:rFonts w:eastAsiaTheme="minorHAnsi"/>
        </w:rPr>
        <w:t>защита</w:t>
      </w:r>
      <w:proofErr w:type="spellEnd"/>
      <w:r w:rsidRPr="00421B8D">
        <w:rPr>
          <w:rFonts w:eastAsiaTheme="minorHAnsi"/>
        </w:rPr>
        <w:t xml:space="preserve">, </w:t>
      </w:r>
      <w:proofErr w:type="spellStart"/>
      <w:r w:rsidRPr="00421B8D">
        <w:rPr>
          <w:rFonts w:eastAsiaTheme="minorHAnsi"/>
        </w:rPr>
        <w:t>гарантирано</w:t>
      </w:r>
      <w:proofErr w:type="spellEnd"/>
      <w:r w:rsidRPr="00421B8D">
        <w:rPr>
          <w:rFonts w:eastAsiaTheme="minorHAnsi"/>
        </w:rPr>
        <w:t xml:space="preserve"> с </w:t>
      </w:r>
      <w:proofErr w:type="spellStart"/>
      <w:r w:rsidRPr="00421B8D">
        <w:rPr>
          <w:rFonts w:eastAsiaTheme="minorHAnsi"/>
        </w:rPr>
        <w:t>чл</w:t>
      </w:r>
      <w:proofErr w:type="spellEnd"/>
      <w:r w:rsidR="00D20D70">
        <w:rPr>
          <w:rFonts w:eastAsiaTheme="minorHAnsi"/>
        </w:rPr>
        <w:t>.</w:t>
      </w:r>
      <w:r w:rsidRPr="00421B8D">
        <w:rPr>
          <w:rFonts w:eastAsiaTheme="minorHAnsi"/>
        </w:rPr>
        <w:t xml:space="preserve"> 47 от </w:t>
      </w:r>
      <w:proofErr w:type="spellStart"/>
      <w:r w:rsidRPr="00421B8D">
        <w:rPr>
          <w:rFonts w:eastAsiaTheme="minorHAnsi"/>
        </w:rPr>
        <w:t>Хартата</w:t>
      </w:r>
      <w:proofErr w:type="spellEnd"/>
      <w:r w:rsidRPr="00421B8D">
        <w:rPr>
          <w:rFonts w:eastAsiaTheme="minorHAnsi"/>
        </w:rPr>
        <w:t xml:space="preserve">, </w:t>
      </w:r>
      <w:proofErr w:type="spellStart"/>
      <w:r w:rsidRPr="00421B8D">
        <w:rPr>
          <w:rFonts w:eastAsiaTheme="minorHAnsi"/>
        </w:rPr>
        <w:t>трябва</w:t>
      </w:r>
      <w:proofErr w:type="spellEnd"/>
      <w:r w:rsidRPr="00421B8D">
        <w:rPr>
          <w:rFonts w:eastAsiaTheme="minorHAnsi"/>
        </w:rPr>
        <w:t xml:space="preserve"> </w:t>
      </w:r>
      <w:proofErr w:type="spellStart"/>
      <w:r w:rsidRPr="00421B8D">
        <w:rPr>
          <w:rFonts w:eastAsiaTheme="minorHAnsi"/>
        </w:rPr>
        <w:t>да</w:t>
      </w:r>
      <w:proofErr w:type="spellEnd"/>
      <w:r w:rsidRPr="00421B8D">
        <w:rPr>
          <w:rFonts w:eastAsiaTheme="minorHAnsi"/>
        </w:rPr>
        <w:t xml:space="preserve"> се </w:t>
      </w:r>
      <w:proofErr w:type="spellStart"/>
      <w:r w:rsidRPr="00421B8D">
        <w:rPr>
          <w:rFonts w:eastAsiaTheme="minorHAnsi"/>
        </w:rPr>
        <w:t>тълкува</w:t>
      </w:r>
      <w:proofErr w:type="spellEnd"/>
      <w:r w:rsidRPr="00421B8D">
        <w:rPr>
          <w:rFonts w:eastAsiaTheme="minorHAnsi"/>
        </w:rPr>
        <w:t xml:space="preserve"> в </w:t>
      </w:r>
      <w:proofErr w:type="spellStart"/>
      <w:r w:rsidRPr="00421B8D">
        <w:rPr>
          <w:rFonts w:eastAsiaTheme="minorHAnsi"/>
        </w:rPr>
        <w:t>смисъл</w:t>
      </w:r>
      <w:proofErr w:type="spellEnd"/>
      <w:r w:rsidRPr="00421B8D">
        <w:rPr>
          <w:rFonts w:eastAsiaTheme="minorHAnsi"/>
        </w:rPr>
        <w:t xml:space="preserve">, </w:t>
      </w:r>
      <w:proofErr w:type="spellStart"/>
      <w:r w:rsidRPr="00421B8D">
        <w:rPr>
          <w:rFonts w:eastAsiaTheme="minorHAnsi"/>
        </w:rPr>
        <w:t>че</w:t>
      </w:r>
      <w:proofErr w:type="spellEnd"/>
      <w:r w:rsidRPr="00421B8D">
        <w:rPr>
          <w:rFonts w:eastAsiaTheme="minorHAnsi"/>
        </w:rPr>
        <w:t xml:space="preserve"> </w:t>
      </w:r>
      <w:proofErr w:type="spellStart"/>
      <w:r w:rsidRPr="00421B8D">
        <w:rPr>
          <w:rFonts w:eastAsiaTheme="minorHAnsi"/>
        </w:rPr>
        <w:t>не</w:t>
      </w:r>
      <w:proofErr w:type="spellEnd"/>
      <w:r w:rsidRPr="00421B8D">
        <w:rPr>
          <w:rFonts w:eastAsiaTheme="minorHAnsi"/>
        </w:rPr>
        <w:t xml:space="preserve"> </w:t>
      </w:r>
      <w:proofErr w:type="spellStart"/>
      <w:r w:rsidRPr="00421B8D">
        <w:rPr>
          <w:rFonts w:eastAsiaTheme="minorHAnsi"/>
        </w:rPr>
        <w:t>изисква</w:t>
      </w:r>
      <w:proofErr w:type="spellEnd"/>
      <w:r w:rsidRPr="00421B8D">
        <w:rPr>
          <w:rFonts w:eastAsiaTheme="minorHAnsi"/>
        </w:rPr>
        <w:t xml:space="preserve"> </w:t>
      </w:r>
      <w:proofErr w:type="spellStart"/>
      <w:r w:rsidRPr="00421B8D">
        <w:rPr>
          <w:rFonts w:eastAsiaTheme="minorHAnsi"/>
        </w:rPr>
        <w:t>констатацията</w:t>
      </w:r>
      <w:proofErr w:type="spellEnd"/>
      <w:r w:rsidRPr="00421B8D">
        <w:rPr>
          <w:rFonts w:eastAsiaTheme="minorHAnsi"/>
        </w:rPr>
        <w:t xml:space="preserve"> на </w:t>
      </w:r>
      <w:proofErr w:type="spellStart"/>
      <w:r w:rsidRPr="00421B8D">
        <w:rPr>
          <w:rFonts w:eastAsiaTheme="minorHAnsi"/>
        </w:rPr>
        <w:t>националната</w:t>
      </w:r>
      <w:proofErr w:type="spellEnd"/>
      <w:r w:rsidRPr="00421B8D">
        <w:rPr>
          <w:rFonts w:eastAsiaTheme="minorHAnsi"/>
        </w:rPr>
        <w:t xml:space="preserve"> </w:t>
      </w:r>
      <w:proofErr w:type="spellStart"/>
      <w:r w:rsidRPr="00421B8D">
        <w:rPr>
          <w:rFonts w:eastAsiaTheme="minorHAnsi"/>
        </w:rPr>
        <w:t>юрисдикция</w:t>
      </w:r>
      <w:proofErr w:type="spellEnd"/>
      <w:r w:rsidRPr="00421B8D">
        <w:rPr>
          <w:rFonts w:eastAsiaTheme="minorHAnsi"/>
        </w:rPr>
        <w:t xml:space="preserve">, </w:t>
      </w:r>
      <w:proofErr w:type="spellStart"/>
      <w:r w:rsidRPr="00421B8D">
        <w:rPr>
          <w:rFonts w:eastAsiaTheme="minorHAnsi"/>
        </w:rPr>
        <w:t>че</w:t>
      </w:r>
      <w:proofErr w:type="spellEnd"/>
      <w:r w:rsidRPr="00421B8D">
        <w:rPr>
          <w:rFonts w:eastAsiaTheme="minorHAnsi"/>
        </w:rPr>
        <w:t xml:space="preserve"> </w:t>
      </w:r>
      <w:proofErr w:type="spellStart"/>
      <w:r w:rsidRPr="00421B8D">
        <w:rPr>
          <w:rFonts w:eastAsiaTheme="minorHAnsi"/>
        </w:rPr>
        <w:t>съответната</w:t>
      </w:r>
      <w:proofErr w:type="spellEnd"/>
      <w:r w:rsidRPr="00421B8D">
        <w:rPr>
          <w:rFonts w:eastAsiaTheme="minorHAnsi"/>
        </w:rPr>
        <w:t xml:space="preserve"> </w:t>
      </w:r>
      <w:proofErr w:type="spellStart"/>
      <w:r w:rsidRPr="00421B8D">
        <w:rPr>
          <w:rFonts w:eastAsiaTheme="minorHAnsi"/>
        </w:rPr>
        <w:t>европейска</w:t>
      </w:r>
      <w:proofErr w:type="spellEnd"/>
      <w:r w:rsidRPr="00421B8D">
        <w:rPr>
          <w:rFonts w:eastAsiaTheme="minorHAnsi"/>
        </w:rPr>
        <w:t xml:space="preserve"> </w:t>
      </w:r>
      <w:proofErr w:type="spellStart"/>
      <w:r w:rsidRPr="00421B8D">
        <w:rPr>
          <w:rFonts w:eastAsiaTheme="minorHAnsi"/>
        </w:rPr>
        <w:t>заповед</w:t>
      </w:r>
      <w:proofErr w:type="spellEnd"/>
      <w:r w:rsidRPr="00421B8D">
        <w:rPr>
          <w:rFonts w:eastAsiaTheme="minorHAnsi"/>
        </w:rPr>
        <w:t xml:space="preserve"> </w:t>
      </w:r>
      <w:proofErr w:type="spellStart"/>
      <w:r w:rsidRPr="00421B8D">
        <w:rPr>
          <w:rFonts w:eastAsiaTheme="minorHAnsi"/>
        </w:rPr>
        <w:t>за</w:t>
      </w:r>
      <w:proofErr w:type="spellEnd"/>
      <w:r w:rsidRPr="00421B8D">
        <w:rPr>
          <w:rFonts w:eastAsiaTheme="minorHAnsi"/>
        </w:rPr>
        <w:t xml:space="preserve"> </w:t>
      </w:r>
      <w:proofErr w:type="spellStart"/>
      <w:r w:rsidRPr="00421B8D">
        <w:rPr>
          <w:rFonts w:eastAsiaTheme="minorHAnsi"/>
        </w:rPr>
        <w:t>арест</w:t>
      </w:r>
      <w:proofErr w:type="spellEnd"/>
      <w:r w:rsidRPr="00421B8D">
        <w:rPr>
          <w:rFonts w:eastAsiaTheme="minorHAnsi"/>
        </w:rPr>
        <w:t xml:space="preserve"> е </w:t>
      </w:r>
      <w:proofErr w:type="spellStart"/>
      <w:r w:rsidRPr="00421B8D">
        <w:rPr>
          <w:rFonts w:eastAsiaTheme="minorHAnsi"/>
        </w:rPr>
        <w:t>издадена</w:t>
      </w:r>
      <w:proofErr w:type="spellEnd"/>
      <w:r w:rsidRPr="00421B8D">
        <w:rPr>
          <w:rFonts w:eastAsiaTheme="minorHAnsi"/>
        </w:rPr>
        <w:t xml:space="preserve"> в </w:t>
      </w:r>
      <w:proofErr w:type="spellStart"/>
      <w:r w:rsidRPr="00421B8D">
        <w:rPr>
          <w:rFonts w:eastAsiaTheme="minorHAnsi"/>
        </w:rPr>
        <w:t>нарушение</w:t>
      </w:r>
      <w:proofErr w:type="spellEnd"/>
      <w:r w:rsidRPr="00421B8D">
        <w:rPr>
          <w:rFonts w:eastAsiaTheme="minorHAnsi"/>
        </w:rPr>
        <w:t xml:space="preserve"> на </w:t>
      </w:r>
      <w:proofErr w:type="spellStart"/>
      <w:r w:rsidRPr="00421B8D">
        <w:rPr>
          <w:rFonts w:eastAsiaTheme="minorHAnsi"/>
        </w:rPr>
        <w:t>чл</w:t>
      </w:r>
      <w:proofErr w:type="spellEnd"/>
      <w:r w:rsidR="00D20D70">
        <w:rPr>
          <w:rFonts w:eastAsiaTheme="minorHAnsi"/>
        </w:rPr>
        <w:t>.</w:t>
      </w:r>
      <w:r w:rsidRPr="00421B8D">
        <w:rPr>
          <w:rFonts w:eastAsiaTheme="minorHAnsi"/>
        </w:rPr>
        <w:t xml:space="preserve"> 8, </w:t>
      </w:r>
      <w:r w:rsidR="00D20D70">
        <w:rPr>
          <w:rFonts w:eastAsiaTheme="minorHAnsi"/>
        </w:rPr>
        <w:t>§</w:t>
      </w:r>
      <w:r w:rsidRPr="00421B8D">
        <w:rPr>
          <w:rFonts w:eastAsiaTheme="minorHAnsi"/>
        </w:rPr>
        <w:t> 1, б</w:t>
      </w:r>
      <w:r w:rsidR="00D20D70">
        <w:rPr>
          <w:rFonts w:eastAsiaTheme="minorHAnsi"/>
        </w:rPr>
        <w:t>.</w:t>
      </w:r>
      <w:r w:rsidRPr="00421B8D">
        <w:rPr>
          <w:rFonts w:eastAsiaTheme="minorHAnsi"/>
        </w:rPr>
        <w:t xml:space="preserve"> в) от </w:t>
      </w:r>
      <w:proofErr w:type="spellStart"/>
      <w:r w:rsidRPr="00421B8D">
        <w:rPr>
          <w:rFonts w:eastAsiaTheme="minorHAnsi"/>
        </w:rPr>
        <w:t>това</w:t>
      </w:r>
      <w:proofErr w:type="spellEnd"/>
      <w:r w:rsidRPr="00421B8D">
        <w:rPr>
          <w:rFonts w:eastAsiaTheme="minorHAnsi"/>
        </w:rPr>
        <w:t xml:space="preserve"> </w:t>
      </w:r>
      <w:proofErr w:type="spellStart"/>
      <w:r w:rsidRPr="00421B8D">
        <w:rPr>
          <w:rFonts w:eastAsiaTheme="minorHAnsi"/>
        </w:rPr>
        <w:t>рамково</w:t>
      </w:r>
      <w:proofErr w:type="spellEnd"/>
      <w:r w:rsidRPr="00421B8D">
        <w:rPr>
          <w:rFonts w:eastAsiaTheme="minorHAnsi"/>
        </w:rPr>
        <w:t xml:space="preserve"> </w:t>
      </w:r>
      <w:proofErr w:type="spellStart"/>
      <w:r w:rsidRPr="00421B8D">
        <w:rPr>
          <w:rFonts w:eastAsiaTheme="minorHAnsi"/>
        </w:rPr>
        <w:t>решение</w:t>
      </w:r>
      <w:proofErr w:type="spellEnd"/>
      <w:r w:rsidRPr="00421B8D">
        <w:rPr>
          <w:rFonts w:eastAsiaTheme="minorHAnsi"/>
        </w:rPr>
        <w:t xml:space="preserve">, </w:t>
      </w:r>
      <w:proofErr w:type="spellStart"/>
      <w:r w:rsidRPr="00421B8D">
        <w:rPr>
          <w:rFonts w:eastAsiaTheme="minorHAnsi"/>
        </w:rPr>
        <w:t>тъй</w:t>
      </w:r>
      <w:proofErr w:type="spellEnd"/>
      <w:r w:rsidRPr="00421B8D">
        <w:rPr>
          <w:rFonts w:eastAsiaTheme="minorHAnsi"/>
        </w:rPr>
        <w:t xml:space="preserve"> </w:t>
      </w:r>
      <w:proofErr w:type="spellStart"/>
      <w:r w:rsidRPr="00421B8D">
        <w:rPr>
          <w:rFonts w:eastAsiaTheme="minorHAnsi"/>
        </w:rPr>
        <w:t>като</w:t>
      </w:r>
      <w:proofErr w:type="spellEnd"/>
      <w:r w:rsidRPr="00421B8D">
        <w:rPr>
          <w:rFonts w:eastAsiaTheme="minorHAnsi"/>
        </w:rPr>
        <w:t xml:space="preserve"> </w:t>
      </w:r>
      <w:proofErr w:type="spellStart"/>
      <w:r w:rsidRPr="00421B8D">
        <w:rPr>
          <w:rFonts w:eastAsiaTheme="minorHAnsi"/>
        </w:rPr>
        <w:t>не</w:t>
      </w:r>
      <w:proofErr w:type="spellEnd"/>
      <w:r w:rsidRPr="00421B8D">
        <w:rPr>
          <w:rFonts w:eastAsiaTheme="minorHAnsi"/>
        </w:rPr>
        <w:t xml:space="preserve"> се </w:t>
      </w:r>
      <w:proofErr w:type="spellStart"/>
      <w:r w:rsidRPr="00421B8D">
        <w:rPr>
          <w:rFonts w:eastAsiaTheme="minorHAnsi"/>
        </w:rPr>
        <w:t>основава</w:t>
      </w:r>
      <w:proofErr w:type="spellEnd"/>
      <w:r w:rsidRPr="00421B8D">
        <w:rPr>
          <w:rFonts w:eastAsiaTheme="minorHAnsi"/>
        </w:rPr>
        <w:t xml:space="preserve"> на „[</w:t>
      </w:r>
      <w:proofErr w:type="spellStart"/>
      <w:r w:rsidRPr="00421B8D">
        <w:rPr>
          <w:rFonts w:eastAsiaTheme="minorHAnsi"/>
        </w:rPr>
        <w:t>национална</w:t>
      </w:r>
      <w:proofErr w:type="spellEnd"/>
      <w:r w:rsidRPr="00421B8D">
        <w:rPr>
          <w:rFonts w:eastAsiaTheme="minorHAnsi"/>
        </w:rPr>
        <w:t xml:space="preserve">] </w:t>
      </w:r>
      <w:proofErr w:type="spellStart"/>
      <w:r w:rsidRPr="00421B8D">
        <w:rPr>
          <w:rFonts w:eastAsiaTheme="minorHAnsi"/>
        </w:rPr>
        <w:t>заповед</w:t>
      </w:r>
      <w:proofErr w:type="spellEnd"/>
      <w:r w:rsidRPr="00421B8D">
        <w:rPr>
          <w:rFonts w:eastAsiaTheme="minorHAnsi"/>
        </w:rPr>
        <w:t xml:space="preserve"> </w:t>
      </w:r>
      <w:proofErr w:type="spellStart"/>
      <w:r w:rsidRPr="00421B8D">
        <w:rPr>
          <w:rFonts w:eastAsiaTheme="minorHAnsi"/>
        </w:rPr>
        <w:t>за</w:t>
      </w:r>
      <w:proofErr w:type="spellEnd"/>
      <w:r w:rsidRPr="00421B8D">
        <w:rPr>
          <w:rFonts w:eastAsiaTheme="minorHAnsi"/>
        </w:rPr>
        <w:t xml:space="preserve"> </w:t>
      </w:r>
      <w:proofErr w:type="spellStart"/>
      <w:r w:rsidRPr="00421B8D">
        <w:rPr>
          <w:rFonts w:eastAsiaTheme="minorHAnsi"/>
        </w:rPr>
        <w:t>задържане</w:t>
      </w:r>
      <w:proofErr w:type="spellEnd"/>
      <w:r w:rsidRPr="00421B8D">
        <w:rPr>
          <w:rFonts w:eastAsiaTheme="minorHAnsi"/>
        </w:rPr>
        <w:t xml:space="preserve"> </w:t>
      </w:r>
      <w:proofErr w:type="spellStart"/>
      <w:r w:rsidRPr="00421B8D">
        <w:rPr>
          <w:rFonts w:eastAsiaTheme="minorHAnsi"/>
        </w:rPr>
        <w:t>или</w:t>
      </w:r>
      <w:proofErr w:type="spellEnd"/>
      <w:r w:rsidRPr="00421B8D">
        <w:rPr>
          <w:rFonts w:eastAsiaTheme="minorHAnsi"/>
        </w:rPr>
        <w:t xml:space="preserve"> </w:t>
      </w:r>
      <w:proofErr w:type="spellStart"/>
      <w:r w:rsidRPr="00421B8D">
        <w:rPr>
          <w:rFonts w:eastAsiaTheme="minorHAnsi"/>
        </w:rPr>
        <w:t>друг</w:t>
      </w:r>
      <w:proofErr w:type="spellEnd"/>
      <w:r w:rsidRPr="00421B8D">
        <w:rPr>
          <w:rFonts w:eastAsiaTheme="minorHAnsi"/>
        </w:rPr>
        <w:t xml:space="preserve"> </w:t>
      </w:r>
      <w:proofErr w:type="spellStart"/>
      <w:r w:rsidRPr="00421B8D">
        <w:rPr>
          <w:rFonts w:eastAsiaTheme="minorHAnsi"/>
        </w:rPr>
        <w:t>подлежащ</w:t>
      </w:r>
      <w:proofErr w:type="spellEnd"/>
      <w:r w:rsidRPr="00421B8D">
        <w:rPr>
          <w:rFonts w:eastAsiaTheme="minorHAnsi"/>
        </w:rPr>
        <w:t xml:space="preserve"> на </w:t>
      </w:r>
      <w:proofErr w:type="spellStart"/>
      <w:r w:rsidRPr="00421B8D">
        <w:rPr>
          <w:rFonts w:eastAsiaTheme="minorHAnsi"/>
        </w:rPr>
        <w:t>изпълнение</w:t>
      </w:r>
      <w:proofErr w:type="spellEnd"/>
      <w:r w:rsidRPr="00421B8D">
        <w:rPr>
          <w:rFonts w:eastAsiaTheme="minorHAnsi"/>
        </w:rPr>
        <w:t xml:space="preserve"> </w:t>
      </w:r>
      <w:proofErr w:type="spellStart"/>
      <w:r w:rsidRPr="00421B8D">
        <w:rPr>
          <w:rFonts w:eastAsiaTheme="minorHAnsi"/>
        </w:rPr>
        <w:t>съдебен</w:t>
      </w:r>
      <w:proofErr w:type="spellEnd"/>
      <w:r w:rsidRPr="00421B8D">
        <w:rPr>
          <w:rFonts w:eastAsiaTheme="minorHAnsi"/>
        </w:rPr>
        <w:t xml:space="preserve"> </w:t>
      </w:r>
      <w:proofErr w:type="spellStart"/>
      <w:r w:rsidRPr="00421B8D">
        <w:rPr>
          <w:rFonts w:eastAsiaTheme="minorHAnsi"/>
        </w:rPr>
        <w:t>акт</w:t>
      </w:r>
      <w:proofErr w:type="spellEnd"/>
      <w:r w:rsidRPr="00421B8D">
        <w:rPr>
          <w:rFonts w:eastAsiaTheme="minorHAnsi"/>
        </w:rPr>
        <w:t xml:space="preserve"> със </w:t>
      </w:r>
      <w:proofErr w:type="spellStart"/>
      <w:r w:rsidRPr="00421B8D">
        <w:rPr>
          <w:rFonts w:eastAsiaTheme="minorHAnsi"/>
        </w:rPr>
        <w:t>същата</w:t>
      </w:r>
      <w:proofErr w:type="spellEnd"/>
      <w:r w:rsidRPr="00421B8D">
        <w:rPr>
          <w:rFonts w:eastAsiaTheme="minorHAnsi"/>
        </w:rPr>
        <w:t xml:space="preserve"> </w:t>
      </w:r>
      <w:proofErr w:type="spellStart"/>
      <w:r w:rsidRPr="00421B8D">
        <w:rPr>
          <w:rFonts w:eastAsiaTheme="minorHAnsi"/>
        </w:rPr>
        <w:t>юридическа</w:t>
      </w:r>
      <w:proofErr w:type="spellEnd"/>
      <w:r w:rsidRPr="00421B8D">
        <w:rPr>
          <w:rFonts w:eastAsiaTheme="minorHAnsi"/>
        </w:rPr>
        <w:t xml:space="preserve"> </w:t>
      </w:r>
      <w:proofErr w:type="spellStart"/>
      <w:r w:rsidRPr="00421B8D">
        <w:rPr>
          <w:rFonts w:eastAsiaTheme="minorHAnsi"/>
        </w:rPr>
        <w:t>сила</w:t>
      </w:r>
      <w:proofErr w:type="spellEnd"/>
      <w:r w:rsidRPr="00421B8D">
        <w:rPr>
          <w:rFonts w:eastAsiaTheme="minorHAnsi"/>
        </w:rPr>
        <w:t xml:space="preserve">“ по </w:t>
      </w:r>
      <w:proofErr w:type="spellStart"/>
      <w:r w:rsidRPr="00421B8D">
        <w:rPr>
          <w:rFonts w:eastAsiaTheme="minorHAnsi"/>
        </w:rPr>
        <w:t>смисъла</w:t>
      </w:r>
      <w:proofErr w:type="spellEnd"/>
      <w:r w:rsidRPr="00421B8D">
        <w:rPr>
          <w:rFonts w:eastAsiaTheme="minorHAnsi"/>
        </w:rPr>
        <w:t xml:space="preserve"> на </w:t>
      </w:r>
      <w:proofErr w:type="spellStart"/>
      <w:r w:rsidRPr="00421B8D">
        <w:rPr>
          <w:rFonts w:eastAsiaTheme="minorHAnsi"/>
        </w:rPr>
        <w:t>тази</w:t>
      </w:r>
      <w:proofErr w:type="spellEnd"/>
      <w:r w:rsidRPr="00421B8D">
        <w:rPr>
          <w:rFonts w:eastAsiaTheme="minorHAnsi"/>
        </w:rPr>
        <w:t xml:space="preserve"> </w:t>
      </w:r>
      <w:proofErr w:type="spellStart"/>
      <w:r w:rsidRPr="00421B8D">
        <w:rPr>
          <w:rFonts w:eastAsiaTheme="minorHAnsi"/>
        </w:rPr>
        <w:t>разпоредба</w:t>
      </w:r>
      <w:proofErr w:type="spellEnd"/>
      <w:r w:rsidRPr="00421B8D">
        <w:rPr>
          <w:rFonts w:eastAsiaTheme="minorHAnsi"/>
        </w:rPr>
        <w:t xml:space="preserve">, </w:t>
      </w:r>
      <w:proofErr w:type="spellStart"/>
      <w:r w:rsidRPr="00421B8D">
        <w:rPr>
          <w:rFonts w:eastAsiaTheme="minorHAnsi"/>
        </w:rPr>
        <w:t>да</w:t>
      </w:r>
      <w:proofErr w:type="spellEnd"/>
      <w:r w:rsidRPr="00421B8D">
        <w:rPr>
          <w:rFonts w:eastAsiaTheme="minorHAnsi"/>
        </w:rPr>
        <w:t xml:space="preserve"> </w:t>
      </w:r>
      <w:proofErr w:type="spellStart"/>
      <w:r w:rsidRPr="00421B8D">
        <w:rPr>
          <w:rFonts w:eastAsiaTheme="minorHAnsi"/>
        </w:rPr>
        <w:t>има</w:t>
      </w:r>
      <w:proofErr w:type="spellEnd"/>
      <w:r w:rsidRPr="00421B8D">
        <w:rPr>
          <w:rFonts w:eastAsiaTheme="minorHAnsi"/>
        </w:rPr>
        <w:t xml:space="preserve"> </w:t>
      </w:r>
      <w:proofErr w:type="spellStart"/>
      <w:r w:rsidRPr="00421B8D">
        <w:rPr>
          <w:rFonts w:eastAsiaTheme="minorHAnsi"/>
        </w:rPr>
        <w:t>за</w:t>
      </w:r>
      <w:proofErr w:type="spellEnd"/>
      <w:r w:rsidRPr="00421B8D">
        <w:rPr>
          <w:rFonts w:eastAsiaTheme="minorHAnsi"/>
        </w:rPr>
        <w:t xml:space="preserve"> </w:t>
      </w:r>
      <w:proofErr w:type="spellStart"/>
      <w:r w:rsidRPr="00421B8D">
        <w:rPr>
          <w:rFonts w:eastAsiaTheme="minorHAnsi"/>
        </w:rPr>
        <w:t>последица</w:t>
      </w:r>
      <w:proofErr w:type="spellEnd"/>
      <w:r w:rsidRPr="00421B8D">
        <w:rPr>
          <w:rFonts w:eastAsiaTheme="minorHAnsi"/>
        </w:rPr>
        <w:t xml:space="preserve"> </w:t>
      </w:r>
      <w:proofErr w:type="spellStart"/>
      <w:r w:rsidRPr="00421B8D">
        <w:rPr>
          <w:rFonts w:eastAsiaTheme="minorHAnsi"/>
        </w:rPr>
        <w:t>освобождаването</w:t>
      </w:r>
      <w:proofErr w:type="spellEnd"/>
      <w:r w:rsidRPr="00421B8D">
        <w:rPr>
          <w:rFonts w:eastAsiaTheme="minorHAnsi"/>
        </w:rPr>
        <w:t xml:space="preserve"> на </w:t>
      </w:r>
      <w:proofErr w:type="spellStart"/>
      <w:r w:rsidRPr="00421B8D">
        <w:rPr>
          <w:rFonts w:eastAsiaTheme="minorHAnsi"/>
        </w:rPr>
        <w:t>лицето</w:t>
      </w:r>
      <w:proofErr w:type="spellEnd"/>
      <w:r w:rsidRPr="00421B8D">
        <w:rPr>
          <w:rFonts w:eastAsiaTheme="minorHAnsi"/>
        </w:rPr>
        <w:t xml:space="preserve">, </w:t>
      </w:r>
      <w:proofErr w:type="spellStart"/>
      <w:r w:rsidRPr="00421B8D">
        <w:rPr>
          <w:rFonts w:eastAsiaTheme="minorHAnsi"/>
        </w:rPr>
        <w:t>спрямо</w:t>
      </w:r>
      <w:proofErr w:type="spellEnd"/>
      <w:r w:rsidRPr="00421B8D">
        <w:rPr>
          <w:rFonts w:eastAsiaTheme="minorHAnsi"/>
        </w:rPr>
        <w:t xml:space="preserve"> </w:t>
      </w:r>
      <w:proofErr w:type="spellStart"/>
      <w:r w:rsidRPr="00421B8D">
        <w:rPr>
          <w:rFonts w:eastAsiaTheme="minorHAnsi"/>
        </w:rPr>
        <w:t>което</w:t>
      </w:r>
      <w:proofErr w:type="spellEnd"/>
      <w:r w:rsidRPr="00421B8D">
        <w:rPr>
          <w:rFonts w:eastAsiaTheme="minorHAnsi"/>
        </w:rPr>
        <w:t xml:space="preserve"> е </w:t>
      </w:r>
      <w:proofErr w:type="spellStart"/>
      <w:r w:rsidRPr="00421B8D">
        <w:rPr>
          <w:rFonts w:eastAsiaTheme="minorHAnsi"/>
        </w:rPr>
        <w:t>взета</w:t>
      </w:r>
      <w:proofErr w:type="spellEnd"/>
      <w:r w:rsidRPr="00421B8D">
        <w:rPr>
          <w:rFonts w:eastAsiaTheme="minorHAnsi"/>
        </w:rPr>
        <w:t xml:space="preserve"> </w:t>
      </w:r>
      <w:proofErr w:type="spellStart"/>
      <w:r w:rsidRPr="00421B8D">
        <w:rPr>
          <w:rFonts w:eastAsiaTheme="minorHAnsi"/>
        </w:rPr>
        <w:t>мярка</w:t>
      </w:r>
      <w:proofErr w:type="spellEnd"/>
      <w:r w:rsidRPr="00421B8D">
        <w:rPr>
          <w:rFonts w:eastAsiaTheme="minorHAnsi"/>
        </w:rPr>
        <w:t xml:space="preserve"> </w:t>
      </w:r>
      <w:proofErr w:type="spellStart"/>
      <w:r w:rsidRPr="00421B8D">
        <w:rPr>
          <w:rFonts w:eastAsiaTheme="minorHAnsi"/>
        </w:rPr>
        <w:t>за</w:t>
      </w:r>
      <w:proofErr w:type="spellEnd"/>
      <w:r w:rsidRPr="00421B8D">
        <w:rPr>
          <w:rFonts w:eastAsiaTheme="minorHAnsi"/>
        </w:rPr>
        <w:t xml:space="preserve"> </w:t>
      </w:r>
      <w:proofErr w:type="spellStart"/>
      <w:r w:rsidRPr="00421B8D">
        <w:rPr>
          <w:rFonts w:eastAsiaTheme="minorHAnsi"/>
        </w:rPr>
        <w:t>неотклонение</w:t>
      </w:r>
      <w:proofErr w:type="spellEnd"/>
      <w:r w:rsidRPr="00421B8D">
        <w:rPr>
          <w:rFonts w:eastAsiaTheme="minorHAnsi"/>
        </w:rPr>
        <w:t xml:space="preserve"> </w:t>
      </w:r>
      <w:proofErr w:type="spellStart"/>
      <w:r w:rsidRPr="00421B8D">
        <w:rPr>
          <w:rFonts w:eastAsiaTheme="minorHAnsi"/>
        </w:rPr>
        <w:t>задържане</w:t>
      </w:r>
      <w:proofErr w:type="spellEnd"/>
      <w:r w:rsidRPr="00421B8D">
        <w:rPr>
          <w:rFonts w:eastAsiaTheme="minorHAnsi"/>
        </w:rPr>
        <w:t xml:space="preserve"> под </w:t>
      </w:r>
      <w:proofErr w:type="spellStart"/>
      <w:r w:rsidRPr="00421B8D">
        <w:rPr>
          <w:rFonts w:eastAsiaTheme="minorHAnsi"/>
        </w:rPr>
        <w:t>стража</w:t>
      </w:r>
      <w:proofErr w:type="spellEnd"/>
      <w:r w:rsidRPr="00421B8D">
        <w:rPr>
          <w:rFonts w:eastAsiaTheme="minorHAnsi"/>
        </w:rPr>
        <w:t xml:space="preserve">, </w:t>
      </w:r>
      <w:proofErr w:type="spellStart"/>
      <w:r w:rsidRPr="00421B8D">
        <w:rPr>
          <w:rFonts w:eastAsiaTheme="minorHAnsi"/>
        </w:rPr>
        <w:t>след</w:t>
      </w:r>
      <w:proofErr w:type="spellEnd"/>
      <w:r w:rsidRPr="00421B8D">
        <w:rPr>
          <w:rFonts w:eastAsiaTheme="minorHAnsi"/>
        </w:rPr>
        <w:t xml:space="preserve"> </w:t>
      </w:r>
      <w:proofErr w:type="spellStart"/>
      <w:r w:rsidRPr="00421B8D">
        <w:rPr>
          <w:rFonts w:eastAsiaTheme="minorHAnsi"/>
        </w:rPr>
        <w:t>предаването</w:t>
      </w:r>
      <w:proofErr w:type="spellEnd"/>
      <w:r w:rsidRPr="00421B8D">
        <w:rPr>
          <w:rFonts w:eastAsiaTheme="minorHAnsi"/>
        </w:rPr>
        <w:t xml:space="preserve"> </w:t>
      </w:r>
      <w:proofErr w:type="spellStart"/>
      <w:r w:rsidRPr="00421B8D">
        <w:rPr>
          <w:rFonts w:eastAsiaTheme="minorHAnsi"/>
        </w:rPr>
        <w:t>му</w:t>
      </w:r>
      <w:proofErr w:type="spellEnd"/>
      <w:r w:rsidRPr="00421B8D">
        <w:rPr>
          <w:rFonts w:eastAsiaTheme="minorHAnsi"/>
        </w:rPr>
        <w:t xml:space="preserve"> от </w:t>
      </w:r>
      <w:proofErr w:type="spellStart"/>
      <w:r w:rsidRPr="00421B8D">
        <w:rPr>
          <w:rFonts w:eastAsiaTheme="minorHAnsi"/>
        </w:rPr>
        <w:t>изпълняващата</w:t>
      </w:r>
      <w:proofErr w:type="spellEnd"/>
      <w:r w:rsidRPr="00421B8D">
        <w:rPr>
          <w:rFonts w:eastAsiaTheme="minorHAnsi"/>
        </w:rPr>
        <w:t xml:space="preserve"> </w:t>
      </w:r>
      <w:proofErr w:type="spellStart"/>
      <w:r w:rsidRPr="00421B8D">
        <w:rPr>
          <w:rFonts w:eastAsiaTheme="minorHAnsi"/>
        </w:rPr>
        <w:t>държава</w:t>
      </w:r>
      <w:proofErr w:type="spellEnd"/>
      <w:r w:rsidRPr="00421B8D">
        <w:rPr>
          <w:rFonts w:eastAsiaTheme="minorHAnsi"/>
        </w:rPr>
        <w:t xml:space="preserve"> </w:t>
      </w:r>
      <w:proofErr w:type="spellStart"/>
      <w:r w:rsidRPr="00421B8D">
        <w:rPr>
          <w:rFonts w:eastAsiaTheme="minorHAnsi"/>
        </w:rPr>
        <w:t>членка</w:t>
      </w:r>
      <w:proofErr w:type="spellEnd"/>
      <w:r w:rsidRPr="00421B8D">
        <w:rPr>
          <w:rFonts w:eastAsiaTheme="minorHAnsi"/>
        </w:rPr>
        <w:t xml:space="preserve"> на </w:t>
      </w:r>
      <w:proofErr w:type="spellStart"/>
      <w:r w:rsidRPr="00421B8D">
        <w:rPr>
          <w:rFonts w:eastAsiaTheme="minorHAnsi"/>
        </w:rPr>
        <w:t>издаващата</w:t>
      </w:r>
      <w:proofErr w:type="spellEnd"/>
      <w:r w:rsidRPr="00421B8D">
        <w:rPr>
          <w:rFonts w:eastAsiaTheme="minorHAnsi"/>
        </w:rPr>
        <w:t xml:space="preserve"> </w:t>
      </w:r>
      <w:proofErr w:type="spellStart"/>
      <w:r w:rsidRPr="00421B8D">
        <w:rPr>
          <w:rFonts w:eastAsiaTheme="minorHAnsi"/>
        </w:rPr>
        <w:t>държава</w:t>
      </w:r>
      <w:proofErr w:type="spellEnd"/>
      <w:r w:rsidRPr="00421B8D">
        <w:rPr>
          <w:rFonts w:eastAsiaTheme="minorHAnsi"/>
        </w:rPr>
        <w:t xml:space="preserve"> </w:t>
      </w:r>
      <w:proofErr w:type="spellStart"/>
      <w:r w:rsidRPr="00421B8D">
        <w:rPr>
          <w:rFonts w:eastAsiaTheme="minorHAnsi"/>
        </w:rPr>
        <w:t>членка</w:t>
      </w:r>
      <w:proofErr w:type="spellEnd"/>
      <w:r w:rsidRPr="00421B8D">
        <w:rPr>
          <w:rFonts w:eastAsiaTheme="minorHAnsi"/>
        </w:rPr>
        <w:t xml:space="preserve">. При </w:t>
      </w:r>
      <w:proofErr w:type="spellStart"/>
      <w:r w:rsidRPr="00421B8D">
        <w:rPr>
          <w:rFonts w:eastAsiaTheme="minorHAnsi"/>
        </w:rPr>
        <w:t>това</w:t>
      </w:r>
      <w:proofErr w:type="spellEnd"/>
      <w:r w:rsidRPr="00421B8D">
        <w:rPr>
          <w:rFonts w:eastAsiaTheme="minorHAnsi"/>
        </w:rPr>
        <w:t xml:space="preserve"> </w:t>
      </w:r>
      <w:proofErr w:type="spellStart"/>
      <w:r w:rsidRPr="00421B8D">
        <w:rPr>
          <w:rFonts w:eastAsiaTheme="minorHAnsi"/>
        </w:rPr>
        <w:t>положение</w:t>
      </w:r>
      <w:proofErr w:type="spellEnd"/>
      <w:r w:rsidRPr="00421B8D">
        <w:rPr>
          <w:rFonts w:eastAsiaTheme="minorHAnsi"/>
        </w:rPr>
        <w:t xml:space="preserve"> </w:t>
      </w:r>
      <w:proofErr w:type="spellStart"/>
      <w:r w:rsidRPr="00421B8D">
        <w:rPr>
          <w:rFonts w:eastAsiaTheme="minorHAnsi"/>
        </w:rPr>
        <w:t>запитващата</w:t>
      </w:r>
      <w:proofErr w:type="spellEnd"/>
      <w:r w:rsidRPr="00421B8D">
        <w:rPr>
          <w:rFonts w:eastAsiaTheme="minorHAnsi"/>
        </w:rPr>
        <w:t xml:space="preserve"> </w:t>
      </w:r>
      <w:proofErr w:type="spellStart"/>
      <w:r w:rsidRPr="00421B8D">
        <w:rPr>
          <w:rFonts w:eastAsiaTheme="minorHAnsi"/>
        </w:rPr>
        <w:t>юрисдикция</w:t>
      </w:r>
      <w:proofErr w:type="spellEnd"/>
      <w:r w:rsidRPr="00421B8D">
        <w:rPr>
          <w:rFonts w:eastAsiaTheme="minorHAnsi"/>
        </w:rPr>
        <w:t xml:space="preserve"> </w:t>
      </w:r>
      <w:proofErr w:type="spellStart"/>
      <w:r w:rsidRPr="00421B8D">
        <w:rPr>
          <w:rFonts w:eastAsiaTheme="minorHAnsi"/>
        </w:rPr>
        <w:t>следва</w:t>
      </w:r>
      <w:proofErr w:type="spellEnd"/>
      <w:r w:rsidRPr="00421B8D">
        <w:rPr>
          <w:rFonts w:eastAsiaTheme="minorHAnsi"/>
        </w:rPr>
        <w:t xml:space="preserve"> </w:t>
      </w:r>
      <w:proofErr w:type="spellStart"/>
      <w:r w:rsidRPr="00421B8D">
        <w:rPr>
          <w:rFonts w:eastAsiaTheme="minorHAnsi"/>
        </w:rPr>
        <w:t>да</w:t>
      </w:r>
      <w:proofErr w:type="spellEnd"/>
      <w:r w:rsidRPr="00421B8D">
        <w:rPr>
          <w:rFonts w:eastAsiaTheme="minorHAnsi"/>
        </w:rPr>
        <w:t xml:space="preserve"> </w:t>
      </w:r>
      <w:proofErr w:type="spellStart"/>
      <w:r w:rsidRPr="00421B8D">
        <w:rPr>
          <w:rFonts w:eastAsiaTheme="minorHAnsi"/>
        </w:rPr>
        <w:t>реши</w:t>
      </w:r>
      <w:proofErr w:type="spellEnd"/>
      <w:r w:rsidRPr="00421B8D">
        <w:rPr>
          <w:rFonts w:eastAsiaTheme="minorHAnsi"/>
        </w:rPr>
        <w:t xml:space="preserve"> в </w:t>
      </w:r>
      <w:proofErr w:type="spellStart"/>
      <w:r w:rsidRPr="00421B8D">
        <w:rPr>
          <w:rFonts w:eastAsiaTheme="minorHAnsi"/>
        </w:rPr>
        <w:t>съответствие</w:t>
      </w:r>
      <w:proofErr w:type="spellEnd"/>
      <w:r w:rsidRPr="00421B8D">
        <w:rPr>
          <w:rFonts w:eastAsiaTheme="minorHAnsi"/>
        </w:rPr>
        <w:t xml:space="preserve"> с </w:t>
      </w:r>
      <w:proofErr w:type="spellStart"/>
      <w:r w:rsidRPr="00421B8D">
        <w:rPr>
          <w:rFonts w:eastAsiaTheme="minorHAnsi"/>
        </w:rPr>
        <w:t>националното</w:t>
      </w:r>
      <w:proofErr w:type="spellEnd"/>
      <w:r w:rsidRPr="00421B8D">
        <w:rPr>
          <w:rFonts w:eastAsiaTheme="minorHAnsi"/>
        </w:rPr>
        <w:t xml:space="preserve"> </w:t>
      </w:r>
      <w:proofErr w:type="spellStart"/>
      <w:r w:rsidRPr="00421B8D">
        <w:rPr>
          <w:rFonts w:eastAsiaTheme="minorHAnsi"/>
        </w:rPr>
        <w:t>си</w:t>
      </w:r>
      <w:proofErr w:type="spellEnd"/>
      <w:r w:rsidRPr="00421B8D">
        <w:rPr>
          <w:rFonts w:eastAsiaTheme="minorHAnsi"/>
        </w:rPr>
        <w:t xml:space="preserve"> </w:t>
      </w:r>
      <w:proofErr w:type="spellStart"/>
      <w:r w:rsidRPr="00421B8D">
        <w:rPr>
          <w:rFonts w:eastAsiaTheme="minorHAnsi"/>
        </w:rPr>
        <w:t>право</w:t>
      </w:r>
      <w:proofErr w:type="spellEnd"/>
      <w:r w:rsidRPr="00421B8D">
        <w:rPr>
          <w:rFonts w:eastAsiaTheme="minorHAnsi"/>
        </w:rPr>
        <w:t xml:space="preserve"> </w:t>
      </w:r>
      <w:proofErr w:type="spellStart"/>
      <w:r w:rsidRPr="00421B8D">
        <w:rPr>
          <w:rFonts w:eastAsiaTheme="minorHAnsi"/>
        </w:rPr>
        <w:t>какви</w:t>
      </w:r>
      <w:proofErr w:type="spellEnd"/>
      <w:r w:rsidRPr="00421B8D">
        <w:rPr>
          <w:rFonts w:eastAsiaTheme="minorHAnsi"/>
        </w:rPr>
        <w:t xml:space="preserve"> </w:t>
      </w:r>
      <w:proofErr w:type="spellStart"/>
      <w:r w:rsidRPr="00421B8D">
        <w:rPr>
          <w:rFonts w:eastAsiaTheme="minorHAnsi"/>
        </w:rPr>
        <w:t>последици</w:t>
      </w:r>
      <w:proofErr w:type="spellEnd"/>
      <w:r w:rsidRPr="00421B8D">
        <w:rPr>
          <w:rFonts w:eastAsiaTheme="minorHAnsi"/>
        </w:rPr>
        <w:t xml:space="preserve"> </w:t>
      </w:r>
      <w:proofErr w:type="spellStart"/>
      <w:r w:rsidRPr="00421B8D">
        <w:rPr>
          <w:rFonts w:eastAsiaTheme="minorHAnsi"/>
        </w:rPr>
        <w:t>може</w:t>
      </w:r>
      <w:proofErr w:type="spellEnd"/>
      <w:r w:rsidRPr="00421B8D">
        <w:rPr>
          <w:rFonts w:eastAsiaTheme="minorHAnsi"/>
        </w:rPr>
        <w:t xml:space="preserve"> </w:t>
      </w:r>
      <w:proofErr w:type="spellStart"/>
      <w:r w:rsidRPr="00421B8D">
        <w:rPr>
          <w:rFonts w:eastAsiaTheme="minorHAnsi"/>
        </w:rPr>
        <w:t>да</w:t>
      </w:r>
      <w:proofErr w:type="spellEnd"/>
      <w:r w:rsidRPr="00421B8D">
        <w:rPr>
          <w:rFonts w:eastAsiaTheme="minorHAnsi"/>
        </w:rPr>
        <w:t xml:space="preserve"> </w:t>
      </w:r>
      <w:proofErr w:type="spellStart"/>
      <w:r w:rsidRPr="00421B8D">
        <w:rPr>
          <w:rFonts w:eastAsiaTheme="minorHAnsi"/>
        </w:rPr>
        <w:t>породи</w:t>
      </w:r>
      <w:proofErr w:type="spellEnd"/>
      <w:r w:rsidRPr="00421B8D">
        <w:rPr>
          <w:rFonts w:eastAsiaTheme="minorHAnsi"/>
        </w:rPr>
        <w:t xml:space="preserve"> </w:t>
      </w:r>
      <w:proofErr w:type="spellStart"/>
      <w:r w:rsidRPr="00421B8D">
        <w:rPr>
          <w:rFonts w:eastAsiaTheme="minorHAnsi"/>
        </w:rPr>
        <w:t>липсата</w:t>
      </w:r>
      <w:proofErr w:type="spellEnd"/>
      <w:r w:rsidRPr="00421B8D">
        <w:rPr>
          <w:rFonts w:eastAsiaTheme="minorHAnsi"/>
        </w:rPr>
        <w:t xml:space="preserve"> на </w:t>
      </w:r>
      <w:proofErr w:type="spellStart"/>
      <w:r w:rsidRPr="00421B8D">
        <w:rPr>
          <w:rFonts w:eastAsiaTheme="minorHAnsi"/>
        </w:rPr>
        <w:t>такъв</w:t>
      </w:r>
      <w:proofErr w:type="spellEnd"/>
      <w:r w:rsidRPr="00421B8D">
        <w:rPr>
          <w:rFonts w:eastAsiaTheme="minorHAnsi"/>
        </w:rPr>
        <w:t xml:space="preserve"> </w:t>
      </w:r>
      <w:proofErr w:type="spellStart"/>
      <w:r w:rsidRPr="00421B8D">
        <w:rPr>
          <w:rFonts w:eastAsiaTheme="minorHAnsi"/>
        </w:rPr>
        <w:t>национален</w:t>
      </w:r>
      <w:proofErr w:type="spellEnd"/>
      <w:r w:rsidRPr="00421B8D">
        <w:rPr>
          <w:rFonts w:eastAsiaTheme="minorHAnsi"/>
        </w:rPr>
        <w:t xml:space="preserve"> </w:t>
      </w:r>
      <w:proofErr w:type="spellStart"/>
      <w:r w:rsidRPr="00421B8D">
        <w:rPr>
          <w:rFonts w:eastAsiaTheme="minorHAnsi"/>
        </w:rPr>
        <w:t>акт</w:t>
      </w:r>
      <w:proofErr w:type="spellEnd"/>
      <w:r w:rsidRPr="00421B8D">
        <w:rPr>
          <w:rFonts w:eastAsiaTheme="minorHAnsi"/>
        </w:rPr>
        <w:t xml:space="preserve"> </w:t>
      </w:r>
      <w:proofErr w:type="spellStart"/>
      <w:r w:rsidRPr="00421B8D">
        <w:rPr>
          <w:rFonts w:eastAsiaTheme="minorHAnsi"/>
        </w:rPr>
        <w:t>като</w:t>
      </w:r>
      <w:proofErr w:type="spellEnd"/>
      <w:r w:rsidRPr="00421B8D">
        <w:rPr>
          <w:rFonts w:eastAsiaTheme="minorHAnsi"/>
        </w:rPr>
        <w:t xml:space="preserve"> </w:t>
      </w:r>
      <w:proofErr w:type="spellStart"/>
      <w:r w:rsidRPr="00421B8D">
        <w:rPr>
          <w:rFonts w:eastAsiaTheme="minorHAnsi"/>
        </w:rPr>
        <w:t>правно</w:t>
      </w:r>
      <w:proofErr w:type="spellEnd"/>
      <w:r w:rsidRPr="00421B8D">
        <w:rPr>
          <w:rFonts w:eastAsiaTheme="minorHAnsi"/>
        </w:rPr>
        <w:t xml:space="preserve"> </w:t>
      </w:r>
      <w:proofErr w:type="spellStart"/>
      <w:r w:rsidRPr="00421B8D">
        <w:rPr>
          <w:rFonts w:eastAsiaTheme="minorHAnsi"/>
        </w:rPr>
        <w:t>основание</w:t>
      </w:r>
      <w:proofErr w:type="spellEnd"/>
      <w:r w:rsidRPr="00421B8D">
        <w:rPr>
          <w:rFonts w:eastAsiaTheme="minorHAnsi"/>
        </w:rPr>
        <w:t xml:space="preserve"> </w:t>
      </w:r>
      <w:proofErr w:type="spellStart"/>
      <w:r w:rsidRPr="00421B8D">
        <w:rPr>
          <w:rFonts w:eastAsiaTheme="minorHAnsi"/>
        </w:rPr>
        <w:t>за</w:t>
      </w:r>
      <w:proofErr w:type="spellEnd"/>
      <w:r w:rsidRPr="00421B8D">
        <w:rPr>
          <w:rFonts w:eastAsiaTheme="minorHAnsi"/>
        </w:rPr>
        <w:t xml:space="preserve"> </w:t>
      </w:r>
      <w:proofErr w:type="spellStart"/>
      <w:r w:rsidRPr="00421B8D">
        <w:rPr>
          <w:rFonts w:eastAsiaTheme="minorHAnsi"/>
        </w:rPr>
        <w:t>издаване</w:t>
      </w:r>
      <w:proofErr w:type="spellEnd"/>
      <w:r w:rsidRPr="00421B8D">
        <w:rPr>
          <w:rFonts w:eastAsiaTheme="minorHAnsi"/>
        </w:rPr>
        <w:t xml:space="preserve"> на </w:t>
      </w:r>
      <w:proofErr w:type="spellStart"/>
      <w:r w:rsidRPr="00421B8D">
        <w:rPr>
          <w:rFonts w:eastAsiaTheme="minorHAnsi"/>
        </w:rPr>
        <w:t>разглежданата</w:t>
      </w:r>
      <w:proofErr w:type="spellEnd"/>
      <w:r w:rsidRPr="00421B8D">
        <w:rPr>
          <w:rFonts w:eastAsiaTheme="minorHAnsi"/>
        </w:rPr>
        <w:t xml:space="preserve"> </w:t>
      </w:r>
      <w:proofErr w:type="spellStart"/>
      <w:r w:rsidRPr="00421B8D">
        <w:rPr>
          <w:rFonts w:eastAsiaTheme="minorHAnsi"/>
        </w:rPr>
        <w:t>европейска</w:t>
      </w:r>
      <w:proofErr w:type="spellEnd"/>
      <w:r w:rsidRPr="00421B8D">
        <w:rPr>
          <w:rFonts w:eastAsiaTheme="minorHAnsi"/>
        </w:rPr>
        <w:t xml:space="preserve"> </w:t>
      </w:r>
      <w:proofErr w:type="spellStart"/>
      <w:r w:rsidRPr="00421B8D">
        <w:rPr>
          <w:rFonts w:eastAsiaTheme="minorHAnsi"/>
        </w:rPr>
        <w:t>заповед</w:t>
      </w:r>
      <w:proofErr w:type="spellEnd"/>
      <w:r w:rsidRPr="00421B8D">
        <w:rPr>
          <w:rFonts w:eastAsiaTheme="minorHAnsi"/>
        </w:rPr>
        <w:t xml:space="preserve"> </w:t>
      </w:r>
      <w:proofErr w:type="spellStart"/>
      <w:r w:rsidRPr="00421B8D">
        <w:rPr>
          <w:rFonts w:eastAsiaTheme="minorHAnsi"/>
        </w:rPr>
        <w:t>за</w:t>
      </w:r>
      <w:proofErr w:type="spellEnd"/>
      <w:r w:rsidRPr="00421B8D">
        <w:rPr>
          <w:rFonts w:eastAsiaTheme="minorHAnsi"/>
        </w:rPr>
        <w:t xml:space="preserve"> </w:t>
      </w:r>
      <w:proofErr w:type="spellStart"/>
      <w:r w:rsidRPr="00421B8D">
        <w:rPr>
          <w:rFonts w:eastAsiaTheme="minorHAnsi"/>
        </w:rPr>
        <w:t>арест</w:t>
      </w:r>
      <w:proofErr w:type="spellEnd"/>
      <w:r w:rsidRPr="00421B8D">
        <w:rPr>
          <w:rFonts w:eastAsiaTheme="minorHAnsi"/>
        </w:rPr>
        <w:t xml:space="preserve"> </w:t>
      </w:r>
      <w:proofErr w:type="spellStart"/>
      <w:r w:rsidRPr="00421B8D">
        <w:rPr>
          <w:rFonts w:eastAsiaTheme="minorHAnsi"/>
        </w:rPr>
        <w:t>спрямо</w:t>
      </w:r>
      <w:proofErr w:type="spellEnd"/>
      <w:r w:rsidRPr="00421B8D">
        <w:rPr>
          <w:rFonts w:eastAsiaTheme="minorHAnsi"/>
        </w:rPr>
        <w:t xml:space="preserve"> </w:t>
      </w:r>
      <w:proofErr w:type="spellStart"/>
      <w:r w:rsidRPr="00421B8D">
        <w:rPr>
          <w:rFonts w:eastAsiaTheme="minorHAnsi"/>
        </w:rPr>
        <w:t>решението</w:t>
      </w:r>
      <w:proofErr w:type="spellEnd"/>
      <w:r w:rsidRPr="00421B8D">
        <w:rPr>
          <w:rFonts w:eastAsiaTheme="minorHAnsi"/>
        </w:rPr>
        <w:t xml:space="preserve"> </w:t>
      </w:r>
      <w:proofErr w:type="spellStart"/>
      <w:r w:rsidRPr="00421B8D">
        <w:rPr>
          <w:rFonts w:eastAsiaTheme="minorHAnsi"/>
        </w:rPr>
        <w:t>за</w:t>
      </w:r>
      <w:proofErr w:type="spellEnd"/>
      <w:r w:rsidRPr="00421B8D">
        <w:rPr>
          <w:rFonts w:eastAsiaTheme="minorHAnsi"/>
        </w:rPr>
        <w:t xml:space="preserve"> </w:t>
      </w:r>
      <w:proofErr w:type="spellStart"/>
      <w:r w:rsidRPr="00421B8D">
        <w:rPr>
          <w:rFonts w:eastAsiaTheme="minorHAnsi"/>
        </w:rPr>
        <w:t>продължаване</w:t>
      </w:r>
      <w:proofErr w:type="spellEnd"/>
      <w:r w:rsidRPr="00421B8D">
        <w:rPr>
          <w:rFonts w:eastAsiaTheme="minorHAnsi"/>
        </w:rPr>
        <w:t xml:space="preserve"> </w:t>
      </w:r>
      <w:proofErr w:type="spellStart"/>
      <w:r w:rsidRPr="00421B8D">
        <w:rPr>
          <w:rFonts w:eastAsiaTheme="minorHAnsi"/>
        </w:rPr>
        <w:t>или</w:t>
      </w:r>
      <w:proofErr w:type="spellEnd"/>
      <w:r w:rsidRPr="00421B8D">
        <w:rPr>
          <w:rFonts w:eastAsiaTheme="minorHAnsi"/>
        </w:rPr>
        <w:t xml:space="preserve"> </w:t>
      </w:r>
      <w:proofErr w:type="spellStart"/>
      <w:r w:rsidRPr="00421B8D">
        <w:rPr>
          <w:rFonts w:eastAsiaTheme="minorHAnsi"/>
        </w:rPr>
        <w:t>прекратяване</w:t>
      </w:r>
      <w:proofErr w:type="spellEnd"/>
      <w:r w:rsidRPr="00421B8D">
        <w:rPr>
          <w:rFonts w:eastAsiaTheme="minorHAnsi"/>
        </w:rPr>
        <w:t xml:space="preserve"> на </w:t>
      </w:r>
      <w:proofErr w:type="spellStart"/>
      <w:r w:rsidRPr="00421B8D">
        <w:rPr>
          <w:rFonts w:eastAsiaTheme="minorHAnsi"/>
        </w:rPr>
        <w:t>задържането</w:t>
      </w:r>
      <w:proofErr w:type="spellEnd"/>
      <w:r w:rsidRPr="00421B8D">
        <w:rPr>
          <w:rFonts w:eastAsiaTheme="minorHAnsi"/>
        </w:rPr>
        <w:t xml:space="preserve"> под </w:t>
      </w:r>
      <w:proofErr w:type="spellStart"/>
      <w:r w:rsidRPr="00421B8D">
        <w:rPr>
          <w:rFonts w:eastAsiaTheme="minorHAnsi"/>
        </w:rPr>
        <w:t>стража</w:t>
      </w:r>
      <w:proofErr w:type="spellEnd"/>
      <w:r w:rsidRPr="00421B8D">
        <w:rPr>
          <w:rFonts w:eastAsiaTheme="minorHAnsi"/>
        </w:rPr>
        <w:t xml:space="preserve"> на </w:t>
      </w:r>
      <w:proofErr w:type="spellStart"/>
      <w:r w:rsidRPr="00421B8D">
        <w:rPr>
          <w:rFonts w:eastAsiaTheme="minorHAnsi"/>
        </w:rPr>
        <w:t>обвиняемия</w:t>
      </w:r>
      <w:proofErr w:type="spellEnd"/>
      <w:r>
        <w:rPr>
          <w:rFonts w:eastAsiaTheme="minorHAnsi"/>
        </w:rPr>
        <w:t xml:space="preserve">. </w:t>
      </w:r>
      <w:hyperlink r:id="rId1034" w:history="1">
        <w:proofErr w:type="spellStart"/>
        <w:r w:rsidRPr="006B110E">
          <w:rPr>
            <w:rStyle w:val="Hyperlink"/>
            <w:rFonts w:eastAsiaTheme="minorHAnsi"/>
            <w:iCs/>
            <w:szCs w:val="24"/>
          </w:rPr>
          <w:t>Бюлетин</w:t>
        </w:r>
        <w:proofErr w:type="spellEnd"/>
        <w:r w:rsidRPr="006B110E">
          <w:rPr>
            <w:rStyle w:val="Hyperlink"/>
            <w:rFonts w:eastAsiaTheme="minorHAnsi"/>
            <w:iCs/>
            <w:szCs w:val="24"/>
          </w:rPr>
          <w:t xml:space="preserve"> № 56</w:t>
        </w:r>
      </w:hyperlink>
    </w:p>
    <w:tbl>
      <w:tblPr>
        <w:tblW w:w="5000" w:type="pct"/>
        <w:shd w:val="clear" w:color="auto" w:fill="FFFFFF"/>
        <w:tblCellMar>
          <w:left w:w="0" w:type="dxa"/>
          <w:right w:w="0" w:type="dxa"/>
        </w:tblCellMar>
        <w:tblLook w:val="04A0" w:firstRow="1" w:lastRow="0" w:firstColumn="1" w:lastColumn="0" w:noHBand="0" w:noVBand="1"/>
      </w:tblPr>
      <w:tblGrid>
        <w:gridCol w:w="9072"/>
      </w:tblGrid>
      <w:tr w:rsidR="00124B15" w:rsidRPr="00457434" w14:paraId="3B1282C2" w14:textId="77777777" w:rsidTr="00351839">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14"/>
              <w:gridCol w:w="9058"/>
            </w:tblGrid>
            <w:tr w:rsidR="00124B15" w:rsidRPr="00457434" w14:paraId="3F8594DE" w14:textId="77777777" w:rsidTr="0095352D">
              <w:tc>
                <w:tcPr>
                  <w:tcW w:w="0" w:type="auto"/>
                  <w:shd w:val="clear" w:color="auto" w:fill="auto"/>
                  <w:hideMark/>
                </w:tcPr>
                <w:p w14:paraId="003B3C22" w14:textId="77777777" w:rsidR="00124B15" w:rsidRPr="00457434" w:rsidRDefault="00124B15" w:rsidP="00D20D70">
                  <w:pPr>
                    <w:pStyle w:val="JuList"/>
                    <w:spacing w:line="240" w:lineRule="auto"/>
                    <w:contextualSpacing/>
                    <w:rPr>
                      <w:lang w:eastAsia="bg-BG"/>
                    </w:rPr>
                  </w:pPr>
                </w:p>
              </w:tc>
              <w:tc>
                <w:tcPr>
                  <w:tcW w:w="0" w:type="auto"/>
                  <w:shd w:val="clear" w:color="auto" w:fill="auto"/>
                  <w:hideMark/>
                </w:tcPr>
                <w:p w14:paraId="7B7E8372" w14:textId="77777777" w:rsidR="00124B15" w:rsidRPr="001400BC" w:rsidRDefault="00124B15" w:rsidP="00D20D70">
                  <w:pPr>
                    <w:pStyle w:val="JuList"/>
                    <w:spacing w:line="240" w:lineRule="auto"/>
                    <w:contextualSpacing/>
                    <w:rPr>
                      <w:i/>
                      <w:iCs/>
                      <w:szCs w:val="24"/>
                      <w:lang w:eastAsia="bg-BG"/>
                    </w:rPr>
                  </w:pPr>
                  <w:r w:rsidRPr="004F381D">
                    <w:rPr>
                      <w:i/>
                      <w:iCs/>
                      <w:szCs w:val="24"/>
                      <w:lang w:val="bg-BG"/>
                    </w:rPr>
                    <w:t>Решение на СЕС по дело</w:t>
                  </w:r>
                  <w:r w:rsidRPr="004F381D">
                    <w:rPr>
                      <w:i/>
                      <w:iCs/>
                      <w:szCs w:val="24"/>
                    </w:rPr>
                    <w:t xml:space="preserve"> </w:t>
                  </w:r>
                  <w:hyperlink r:id="rId1035" w:history="1">
                    <w:r w:rsidRPr="001400BC">
                      <w:rPr>
                        <w:rStyle w:val="Hyperlink"/>
                        <w:rFonts w:eastAsiaTheme="minorEastAsia"/>
                        <w:i/>
                        <w:iCs/>
                        <w:szCs w:val="24"/>
                      </w:rPr>
                      <w:t>C</w:t>
                    </w:r>
                    <w:r w:rsidRPr="001400BC">
                      <w:rPr>
                        <w:rStyle w:val="Hyperlink"/>
                        <w:rFonts w:eastAsiaTheme="minorEastAsia"/>
                        <w:i/>
                        <w:iCs/>
                        <w:szCs w:val="24"/>
                      </w:rPr>
                      <w:noBreakHyphen/>
                      <w:t>414/20 PPU</w:t>
                    </w:r>
                  </w:hyperlink>
                </w:p>
              </w:tc>
            </w:tr>
          </w:tbl>
          <w:p w14:paraId="02ACD275" w14:textId="77777777" w:rsidR="00124B15" w:rsidRPr="00457434" w:rsidRDefault="00124B15" w:rsidP="00D20D70">
            <w:pPr>
              <w:pStyle w:val="JuList"/>
              <w:spacing w:line="240" w:lineRule="auto"/>
              <w:contextualSpacing/>
              <w:rPr>
                <w:color w:val="444444"/>
                <w:sz w:val="27"/>
                <w:szCs w:val="27"/>
                <w:lang w:eastAsia="bg-BG"/>
              </w:rPr>
            </w:pPr>
          </w:p>
        </w:tc>
      </w:tr>
      <w:tr w:rsidR="00124B15" w:rsidRPr="001400BC" w14:paraId="3BBB5BA7" w14:textId="77777777" w:rsidTr="00351839">
        <w:tc>
          <w:tcPr>
            <w:tcW w:w="0" w:type="auto"/>
            <w:tcBorders>
              <w:bottom w:val="single" w:sz="4" w:space="0" w:color="auto"/>
            </w:tcBorders>
            <w:shd w:val="clear" w:color="auto" w:fill="FFFFFF"/>
          </w:tcPr>
          <w:p w14:paraId="502F256B" w14:textId="77777777" w:rsidR="00124B15" w:rsidRPr="001400BC" w:rsidRDefault="00124B15" w:rsidP="00124B15">
            <w:pPr>
              <w:pStyle w:val="JuList"/>
              <w:rPr>
                <w:sz w:val="22"/>
                <w:szCs w:val="22"/>
                <w:lang w:val="bg-BG" w:eastAsia="bg-BG"/>
              </w:rPr>
            </w:pPr>
            <w:r w:rsidRPr="001400BC">
              <w:rPr>
                <w:sz w:val="22"/>
                <w:szCs w:val="22"/>
                <w:lang w:val="bg-BG" w:eastAsia="bg-BG"/>
              </w:rPr>
              <w:t xml:space="preserve">По преюдициално запитване отправено от Специализиран наказателен съд, България </w:t>
            </w:r>
          </w:p>
        </w:tc>
      </w:tr>
    </w:tbl>
    <w:p w14:paraId="0E27995B" w14:textId="77777777" w:rsidR="005F2496" w:rsidRDefault="005F2496" w:rsidP="00351839">
      <w:pPr>
        <w:pStyle w:val="JuList"/>
        <w:ind w:left="0" w:firstLine="0"/>
      </w:pPr>
    </w:p>
    <w:p w14:paraId="61CE682E" w14:textId="5261D4A5" w:rsidR="00351839" w:rsidRPr="00351839" w:rsidRDefault="00351839" w:rsidP="00351839">
      <w:pPr>
        <w:pStyle w:val="JuList"/>
        <w:ind w:left="0" w:firstLine="0"/>
        <w:rPr>
          <w:lang w:val="bg-BG"/>
        </w:rPr>
      </w:pPr>
      <w:proofErr w:type="spellStart"/>
      <w:r>
        <w:t>Властите</w:t>
      </w:r>
      <w:proofErr w:type="spellEnd"/>
      <w:r>
        <w:t xml:space="preserve"> </w:t>
      </w:r>
      <w:proofErr w:type="spellStart"/>
      <w:r>
        <w:t>не</w:t>
      </w:r>
      <w:proofErr w:type="spellEnd"/>
      <w:r>
        <w:t xml:space="preserve"> </w:t>
      </w:r>
      <w:proofErr w:type="spellStart"/>
      <w:r>
        <w:t>са</w:t>
      </w:r>
      <w:proofErr w:type="spellEnd"/>
      <w:r>
        <w:t xml:space="preserve"> </w:t>
      </w:r>
      <w:proofErr w:type="spellStart"/>
      <w:r>
        <w:t>проявили</w:t>
      </w:r>
      <w:proofErr w:type="spellEnd"/>
      <w:r>
        <w:t xml:space="preserve"> </w:t>
      </w:r>
      <w:proofErr w:type="spellStart"/>
      <w:r>
        <w:t>достатъчно</w:t>
      </w:r>
      <w:proofErr w:type="spellEnd"/>
      <w:r>
        <w:t xml:space="preserve"> </w:t>
      </w:r>
      <w:proofErr w:type="spellStart"/>
      <w:r>
        <w:t>старание</w:t>
      </w:r>
      <w:proofErr w:type="spellEnd"/>
      <w:r>
        <w:t xml:space="preserve"> при </w:t>
      </w:r>
      <w:proofErr w:type="spellStart"/>
      <w:r>
        <w:t>подготовката</w:t>
      </w:r>
      <w:proofErr w:type="spellEnd"/>
      <w:r>
        <w:t xml:space="preserve"> на </w:t>
      </w:r>
      <w:proofErr w:type="spellStart"/>
      <w:r>
        <w:t>необходимите</w:t>
      </w:r>
      <w:proofErr w:type="spellEnd"/>
      <w:r>
        <w:t xml:space="preserve"> </w:t>
      </w:r>
      <w:proofErr w:type="spellStart"/>
      <w:r>
        <w:t>документи</w:t>
      </w:r>
      <w:proofErr w:type="spellEnd"/>
      <w:r>
        <w:t xml:space="preserve"> по </w:t>
      </w:r>
      <w:proofErr w:type="spellStart"/>
      <w:r>
        <w:t>депортирането</w:t>
      </w:r>
      <w:proofErr w:type="spellEnd"/>
      <w:r>
        <w:t xml:space="preserve"> на </w:t>
      </w:r>
      <w:proofErr w:type="spellStart"/>
      <w:r>
        <w:t>жалбоподателя</w:t>
      </w:r>
      <w:proofErr w:type="spellEnd"/>
      <w:r>
        <w:t xml:space="preserve"> </w:t>
      </w:r>
      <w:proofErr w:type="spellStart"/>
      <w:r>
        <w:t>за</w:t>
      </w:r>
      <w:proofErr w:type="spellEnd"/>
      <w:r>
        <w:t xml:space="preserve"> </w:t>
      </w:r>
      <w:proofErr w:type="spellStart"/>
      <w:r>
        <w:t>Нигерия</w:t>
      </w:r>
      <w:proofErr w:type="spellEnd"/>
      <w:r>
        <w:t xml:space="preserve">, при </w:t>
      </w:r>
      <w:proofErr w:type="spellStart"/>
      <w:r>
        <w:t>което</w:t>
      </w:r>
      <w:proofErr w:type="spellEnd"/>
      <w:r>
        <w:t xml:space="preserve"> </w:t>
      </w:r>
      <w:proofErr w:type="spellStart"/>
      <w:r>
        <w:t>причините</w:t>
      </w:r>
      <w:proofErr w:type="spellEnd"/>
      <w:r>
        <w:t xml:space="preserve"> </w:t>
      </w:r>
      <w:proofErr w:type="spellStart"/>
      <w:r>
        <w:t>за</w:t>
      </w:r>
      <w:proofErr w:type="spellEnd"/>
      <w:r>
        <w:t xml:space="preserve"> </w:t>
      </w:r>
      <w:proofErr w:type="spellStart"/>
      <w:r>
        <w:t>продължаващото</w:t>
      </w:r>
      <w:proofErr w:type="spellEnd"/>
      <w:r>
        <w:t xml:space="preserve"> </w:t>
      </w:r>
      <w:proofErr w:type="spellStart"/>
      <w:r>
        <w:t>му</w:t>
      </w:r>
      <w:proofErr w:type="spellEnd"/>
      <w:r>
        <w:t xml:space="preserve"> </w:t>
      </w:r>
      <w:proofErr w:type="spellStart"/>
      <w:r>
        <w:t>задържане</w:t>
      </w:r>
      <w:proofErr w:type="spellEnd"/>
      <w:r>
        <w:t xml:space="preserve"> </w:t>
      </w:r>
      <w:proofErr w:type="spellStart"/>
      <w:r>
        <w:t>са</w:t>
      </w:r>
      <w:proofErr w:type="spellEnd"/>
      <w:r>
        <w:t xml:space="preserve"> </w:t>
      </w:r>
      <w:proofErr w:type="spellStart"/>
      <w:r>
        <w:t>престанали</w:t>
      </w:r>
      <w:proofErr w:type="spellEnd"/>
      <w:r>
        <w:t xml:space="preserve"> </w:t>
      </w:r>
      <w:proofErr w:type="spellStart"/>
      <w:r>
        <w:t>да</w:t>
      </w:r>
      <w:proofErr w:type="spellEnd"/>
      <w:r>
        <w:t xml:space="preserve"> </w:t>
      </w:r>
      <w:proofErr w:type="spellStart"/>
      <w:r>
        <w:t>бъдат</w:t>
      </w:r>
      <w:proofErr w:type="spellEnd"/>
      <w:r>
        <w:t xml:space="preserve"> </w:t>
      </w:r>
      <w:proofErr w:type="spellStart"/>
      <w:r>
        <w:t>основателни</w:t>
      </w:r>
      <w:proofErr w:type="spellEnd"/>
      <w:r>
        <w:t>.</w:t>
      </w:r>
      <w:r>
        <w:rPr>
          <w:lang w:val="bg-BG"/>
        </w:rPr>
        <w:t xml:space="preserve"> </w:t>
      </w:r>
      <w:hyperlink r:id="rId1036" w:history="1">
        <w:proofErr w:type="spellStart"/>
        <w:r w:rsidR="005F2496" w:rsidRPr="005F2496">
          <w:rPr>
            <w:rStyle w:val="Hyperlink"/>
          </w:rPr>
          <w:t>Бюлетин</w:t>
        </w:r>
        <w:proofErr w:type="spellEnd"/>
        <w:r w:rsidR="005F2496" w:rsidRPr="005F2496">
          <w:rPr>
            <w:rStyle w:val="Hyperlink"/>
          </w:rPr>
          <w:t xml:space="preserve"> № 58</w:t>
        </w:r>
      </w:hyperlink>
    </w:p>
    <w:bookmarkStart w:id="48" w:name="_Hlk83660093"/>
    <w:p w14:paraId="39E873AC" w14:textId="6CF3F927" w:rsidR="00115531" w:rsidRDefault="00351839" w:rsidP="00351839">
      <w:pPr>
        <w:pStyle w:val="JuList"/>
        <w:pBdr>
          <w:bottom w:val="single" w:sz="4" w:space="1" w:color="auto"/>
        </w:pBdr>
        <w:ind w:left="0" w:firstLine="0"/>
        <w:rPr>
          <w:rStyle w:val="Hyperlink"/>
          <w:rFonts w:eastAsia="Courier New"/>
          <w:i/>
          <w:iCs/>
          <w:shd w:val="clear" w:color="auto" w:fill="FFFFFF"/>
        </w:rPr>
      </w:pPr>
      <w:r>
        <w:fldChar w:fldCharType="begin"/>
      </w:r>
      <w:r>
        <w:instrText xml:space="preserve"> HYPERLINK "http://hudoc.echr.coe.int/eng?i=001-208447" \t "https://nm70.abv.bg/Mail.html" </w:instrText>
      </w:r>
      <w:r>
        <w:fldChar w:fldCharType="separate"/>
      </w:r>
      <w:proofErr w:type="spellStart"/>
      <w:r w:rsidRPr="00564618">
        <w:rPr>
          <w:rStyle w:val="Hyperlink"/>
          <w:rFonts w:eastAsia="Courier New"/>
          <w:i/>
          <w:iCs/>
          <w:szCs w:val="24"/>
          <w:shd w:val="clear" w:color="auto" w:fill="FFFFFF"/>
        </w:rPr>
        <w:t>Feilazoo</w:t>
      </w:r>
      <w:proofErr w:type="spellEnd"/>
      <w:r w:rsidRPr="00564618">
        <w:rPr>
          <w:rStyle w:val="Hyperlink"/>
          <w:rFonts w:eastAsia="Courier New"/>
          <w:i/>
          <w:iCs/>
          <w:szCs w:val="24"/>
          <w:shd w:val="clear" w:color="auto" w:fill="FFFFFF"/>
        </w:rPr>
        <w:t> v. Malta</w:t>
      </w:r>
      <w:r w:rsidRPr="00564618">
        <w:rPr>
          <w:rStyle w:val="Hyperlink"/>
          <w:rFonts w:eastAsia="Courier New"/>
          <w:i/>
          <w:iCs/>
          <w:shd w:val="clear" w:color="auto" w:fill="FFFFFF"/>
        </w:rPr>
        <w:t> (no. </w:t>
      </w:r>
      <w:r w:rsidRPr="00564618">
        <w:rPr>
          <w:rStyle w:val="Hyperlink"/>
          <w:rFonts w:eastAsia="Courier New"/>
          <w:i/>
          <w:iCs/>
          <w:szCs w:val="24"/>
          <w:shd w:val="clear" w:color="auto" w:fill="FFFFFF"/>
        </w:rPr>
        <w:t>6865/19</w:t>
      </w:r>
      <w:r w:rsidRPr="00564618">
        <w:rPr>
          <w:rStyle w:val="Hyperlink"/>
          <w:rFonts w:eastAsia="Courier New"/>
          <w:i/>
          <w:iCs/>
          <w:shd w:val="clear" w:color="auto" w:fill="FFFFFF"/>
        </w:rPr>
        <w:t>) </w:t>
      </w:r>
      <w:r>
        <w:rPr>
          <w:rStyle w:val="Hyperlink"/>
          <w:rFonts w:eastAsia="Courier New"/>
          <w:i/>
          <w:iCs/>
          <w:shd w:val="clear" w:color="auto" w:fill="FFFFFF"/>
        </w:rPr>
        <w:fldChar w:fldCharType="end"/>
      </w:r>
      <w:bookmarkEnd w:id="48"/>
    </w:p>
    <w:p w14:paraId="66AA30BF" w14:textId="2A1CF8AA" w:rsidR="00351839" w:rsidRDefault="00351839" w:rsidP="00351839">
      <w:pPr>
        <w:pStyle w:val="JuList"/>
        <w:ind w:left="0" w:firstLine="0"/>
        <w:rPr>
          <w:rStyle w:val="Hyperlink"/>
          <w:rFonts w:eastAsia="Courier New"/>
          <w:i/>
          <w:iCs/>
          <w:shd w:val="clear" w:color="auto" w:fill="FFFFFF"/>
        </w:rPr>
      </w:pPr>
    </w:p>
    <w:p w14:paraId="171C4E6E" w14:textId="5FF8109B" w:rsidR="00351839" w:rsidRPr="004B32AC" w:rsidRDefault="00351839" w:rsidP="00351839">
      <w:pPr>
        <w:pStyle w:val="JuList"/>
        <w:ind w:left="0" w:firstLine="0"/>
        <w:rPr>
          <w:rFonts w:eastAsia="Calibri"/>
          <w:i/>
          <w:iCs/>
        </w:rPr>
      </w:pPr>
      <w:r>
        <w:rPr>
          <w:rFonts w:eastAsia="Calibri"/>
        </w:rPr>
        <w:t xml:space="preserve">С </w:t>
      </w:r>
      <w:proofErr w:type="spellStart"/>
      <w:r>
        <w:rPr>
          <w:rFonts w:eastAsia="Calibri"/>
        </w:rPr>
        <w:t>оглед</w:t>
      </w:r>
      <w:proofErr w:type="spellEnd"/>
      <w:r>
        <w:rPr>
          <w:rFonts w:eastAsia="Calibri"/>
        </w:rPr>
        <w:t xml:space="preserve"> </w:t>
      </w:r>
      <w:proofErr w:type="spellStart"/>
      <w:r>
        <w:rPr>
          <w:rFonts w:eastAsia="Calibri"/>
        </w:rPr>
        <w:t>продължителността</w:t>
      </w:r>
      <w:proofErr w:type="spellEnd"/>
      <w:r>
        <w:rPr>
          <w:rFonts w:eastAsia="Calibri"/>
        </w:rPr>
        <w:t xml:space="preserve"> на </w:t>
      </w:r>
      <w:proofErr w:type="spellStart"/>
      <w:r>
        <w:rPr>
          <w:rFonts w:eastAsia="Calibri"/>
        </w:rPr>
        <w:t>задържането</w:t>
      </w:r>
      <w:proofErr w:type="spellEnd"/>
      <w:r>
        <w:rPr>
          <w:rFonts w:eastAsia="Calibri"/>
        </w:rPr>
        <w:t xml:space="preserve">, </w:t>
      </w:r>
      <w:proofErr w:type="spellStart"/>
      <w:r>
        <w:rPr>
          <w:rFonts w:eastAsia="Calibri"/>
        </w:rPr>
        <w:t>ограниченията</w:t>
      </w:r>
      <w:proofErr w:type="spellEnd"/>
      <w:r>
        <w:rPr>
          <w:rFonts w:eastAsia="Calibri"/>
        </w:rPr>
        <w:t xml:space="preserve"> на </w:t>
      </w:r>
      <w:proofErr w:type="spellStart"/>
      <w:r>
        <w:rPr>
          <w:rFonts w:eastAsia="Calibri"/>
        </w:rPr>
        <w:t>свободата</w:t>
      </w:r>
      <w:proofErr w:type="spellEnd"/>
      <w:r>
        <w:rPr>
          <w:rFonts w:eastAsia="Calibri"/>
        </w:rPr>
        <w:t xml:space="preserve"> на </w:t>
      </w:r>
      <w:proofErr w:type="spellStart"/>
      <w:r>
        <w:rPr>
          <w:rFonts w:eastAsia="Calibri"/>
        </w:rPr>
        <w:t>движение</w:t>
      </w:r>
      <w:proofErr w:type="spellEnd"/>
      <w:r>
        <w:rPr>
          <w:rFonts w:eastAsia="Calibri"/>
        </w:rPr>
        <w:t xml:space="preserve"> и </w:t>
      </w:r>
      <w:proofErr w:type="spellStart"/>
      <w:r>
        <w:rPr>
          <w:rFonts w:eastAsia="Calibri"/>
        </w:rPr>
        <w:t>условията</w:t>
      </w:r>
      <w:proofErr w:type="spellEnd"/>
      <w:r>
        <w:rPr>
          <w:rFonts w:eastAsia="Calibri"/>
        </w:rPr>
        <w:t xml:space="preserve"> на </w:t>
      </w:r>
      <w:proofErr w:type="spellStart"/>
      <w:r>
        <w:rPr>
          <w:rFonts w:eastAsia="Calibri"/>
        </w:rPr>
        <w:t>живот</w:t>
      </w:r>
      <w:proofErr w:type="spellEnd"/>
      <w:r>
        <w:rPr>
          <w:rFonts w:eastAsia="Calibri"/>
        </w:rPr>
        <w:t xml:space="preserve"> в </w:t>
      </w:r>
      <w:proofErr w:type="spellStart"/>
      <w:r>
        <w:rPr>
          <w:rFonts w:eastAsia="Calibri"/>
        </w:rPr>
        <w:t>нарушение</w:t>
      </w:r>
      <w:proofErr w:type="spellEnd"/>
      <w:r>
        <w:rPr>
          <w:rFonts w:eastAsia="Calibri"/>
        </w:rPr>
        <w:t xml:space="preserve"> на </w:t>
      </w:r>
      <w:proofErr w:type="spellStart"/>
      <w:r>
        <w:rPr>
          <w:rFonts w:eastAsia="Calibri"/>
        </w:rPr>
        <w:t>чл</w:t>
      </w:r>
      <w:proofErr w:type="spellEnd"/>
      <w:r>
        <w:rPr>
          <w:rFonts w:eastAsia="Calibri"/>
        </w:rPr>
        <w:t>. 3</w:t>
      </w:r>
      <w:r>
        <w:rPr>
          <w:rFonts w:eastAsia="Calibri"/>
          <w:lang w:val="bg-BG"/>
        </w:rPr>
        <w:t>,</w:t>
      </w:r>
      <w:r>
        <w:rPr>
          <w:rFonts w:eastAsia="Calibri"/>
        </w:rPr>
        <w:t xml:space="preserve"> </w:t>
      </w:r>
      <w:proofErr w:type="spellStart"/>
      <w:r>
        <w:rPr>
          <w:rFonts w:eastAsia="Calibri"/>
        </w:rPr>
        <w:t>задържането</w:t>
      </w:r>
      <w:proofErr w:type="spellEnd"/>
      <w:r>
        <w:rPr>
          <w:rFonts w:eastAsia="Calibri"/>
        </w:rPr>
        <w:t xml:space="preserve"> в </w:t>
      </w:r>
      <w:proofErr w:type="spellStart"/>
      <w:r>
        <w:rPr>
          <w:rFonts w:eastAsia="Calibri"/>
        </w:rPr>
        <w:t>транзитна</w:t>
      </w:r>
      <w:proofErr w:type="spellEnd"/>
      <w:r>
        <w:rPr>
          <w:rFonts w:eastAsia="Calibri"/>
        </w:rPr>
        <w:t xml:space="preserve"> </w:t>
      </w:r>
      <w:proofErr w:type="spellStart"/>
      <w:r>
        <w:rPr>
          <w:rFonts w:eastAsia="Calibri"/>
        </w:rPr>
        <w:t>зона</w:t>
      </w:r>
      <w:proofErr w:type="spellEnd"/>
      <w:r>
        <w:rPr>
          <w:rFonts w:eastAsia="Calibri"/>
        </w:rPr>
        <w:t xml:space="preserve"> в </w:t>
      </w:r>
      <w:proofErr w:type="spellStart"/>
      <w:r>
        <w:rPr>
          <w:rFonts w:eastAsia="Calibri"/>
        </w:rPr>
        <w:t>очакване</w:t>
      </w:r>
      <w:proofErr w:type="spellEnd"/>
      <w:r>
        <w:rPr>
          <w:rFonts w:eastAsia="Calibri"/>
          <w:lang w:val="bg-BG"/>
        </w:rPr>
        <w:t xml:space="preserve"> </w:t>
      </w:r>
      <w:proofErr w:type="spellStart"/>
      <w:r>
        <w:rPr>
          <w:rFonts w:eastAsia="Calibri"/>
        </w:rPr>
        <w:t>да</w:t>
      </w:r>
      <w:proofErr w:type="spellEnd"/>
      <w:r>
        <w:rPr>
          <w:rFonts w:eastAsia="Calibri"/>
        </w:rPr>
        <w:t xml:space="preserve"> </w:t>
      </w:r>
      <w:proofErr w:type="spellStart"/>
      <w:r>
        <w:rPr>
          <w:rFonts w:eastAsia="Calibri"/>
        </w:rPr>
        <w:t>бъдат</w:t>
      </w:r>
      <w:proofErr w:type="spellEnd"/>
      <w:r>
        <w:rPr>
          <w:rFonts w:eastAsia="Calibri"/>
        </w:rPr>
        <w:t xml:space="preserve"> </w:t>
      </w:r>
      <w:proofErr w:type="spellStart"/>
      <w:r>
        <w:rPr>
          <w:rFonts w:eastAsia="Calibri"/>
        </w:rPr>
        <w:t>разгледани</w:t>
      </w:r>
      <w:proofErr w:type="spellEnd"/>
      <w:r>
        <w:rPr>
          <w:rFonts w:eastAsia="Calibri"/>
        </w:rPr>
        <w:t xml:space="preserve"> </w:t>
      </w:r>
      <w:proofErr w:type="spellStart"/>
      <w:r>
        <w:rPr>
          <w:rFonts w:eastAsia="Calibri"/>
        </w:rPr>
        <w:t>молбите</w:t>
      </w:r>
      <w:proofErr w:type="spellEnd"/>
      <w:r>
        <w:rPr>
          <w:rFonts w:eastAsia="Calibri"/>
          <w:lang w:val="bg-BG"/>
        </w:rPr>
        <w:t xml:space="preserve"> на</w:t>
      </w:r>
      <w:r>
        <w:rPr>
          <w:rFonts w:eastAsia="Calibri"/>
        </w:rPr>
        <w:t xml:space="preserve"> </w:t>
      </w:r>
      <w:r>
        <w:rPr>
          <w:rFonts w:eastAsia="Calibri"/>
          <w:lang w:val="bg-BG"/>
        </w:rPr>
        <w:t>жалбоподателите</w:t>
      </w:r>
      <w:r>
        <w:rPr>
          <w:rFonts w:eastAsia="Calibri"/>
        </w:rPr>
        <w:t xml:space="preserve"> </w:t>
      </w:r>
      <w:proofErr w:type="spellStart"/>
      <w:r>
        <w:rPr>
          <w:rFonts w:eastAsia="Calibri"/>
        </w:rPr>
        <w:t>за</w:t>
      </w:r>
      <w:proofErr w:type="spellEnd"/>
      <w:r>
        <w:rPr>
          <w:rFonts w:eastAsia="Calibri"/>
        </w:rPr>
        <w:t xml:space="preserve"> </w:t>
      </w:r>
      <w:proofErr w:type="spellStart"/>
      <w:r>
        <w:rPr>
          <w:rFonts w:eastAsia="Calibri"/>
        </w:rPr>
        <w:t>убежище</w:t>
      </w:r>
      <w:proofErr w:type="spellEnd"/>
      <w:r>
        <w:rPr>
          <w:rFonts w:eastAsia="Calibri"/>
        </w:rPr>
        <w:t xml:space="preserve"> </w:t>
      </w:r>
      <w:proofErr w:type="spellStart"/>
      <w:r>
        <w:rPr>
          <w:rFonts w:eastAsia="Calibri"/>
        </w:rPr>
        <w:t>представлява</w:t>
      </w:r>
      <w:proofErr w:type="spellEnd"/>
      <w:r>
        <w:rPr>
          <w:rFonts w:eastAsia="Calibri"/>
        </w:rPr>
        <w:t xml:space="preserve"> </w:t>
      </w:r>
      <w:proofErr w:type="spellStart"/>
      <w:r>
        <w:rPr>
          <w:rFonts w:eastAsia="Calibri"/>
        </w:rPr>
        <w:t>незаконно</w:t>
      </w:r>
      <w:proofErr w:type="spellEnd"/>
      <w:r>
        <w:rPr>
          <w:rFonts w:eastAsia="Calibri"/>
        </w:rPr>
        <w:t xml:space="preserve"> de facto </w:t>
      </w:r>
      <w:proofErr w:type="spellStart"/>
      <w:r>
        <w:rPr>
          <w:rFonts w:eastAsia="Calibri"/>
        </w:rPr>
        <w:t>задържане</w:t>
      </w:r>
      <w:proofErr w:type="spellEnd"/>
      <w:r>
        <w:rPr>
          <w:rFonts w:eastAsia="Calibri"/>
        </w:rPr>
        <w:t>.</w:t>
      </w:r>
      <w:r>
        <w:t xml:space="preserve"> </w:t>
      </w:r>
      <w:hyperlink r:id="rId1037" w:history="1">
        <w:proofErr w:type="spellStart"/>
        <w:r w:rsidR="005F2496" w:rsidRPr="005F2496">
          <w:rPr>
            <w:rStyle w:val="Hyperlink"/>
          </w:rPr>
          <w:t>Бюлетин</w:t>
        </w:r>
        <w:proofErr w:type="spellEnd"/>
        <w:r w:rsidR="005F2496" w:rsidRPr="005F2496">
          <w:rPr>
            <w:rStyle w:val="Hyperlink"/>
          </w:rPr>
          <w:t xml:space="preserve"> № 58</w:t>
        </w:r>
      </w:hyperlink>
    </w:p>
    <w:p w14:paraId="347C4D1A" w14:textId="0DCC108C" w:rsidR="00351839" w:rsidRDefault="00000000" w:rsidP="004F381D">
      <w:pPr>
        <w:pStyle w:val="JuList"/>
        <w:pBdr>
          <w:bottom w:val="single" w:sz="4" w:space="1" w:color="auto"/>
        </w:pBdr>
        <w:ind w:left="0" w:firstLine="0"/>
        <w:rPr>
          <w:rStyle w:val="Hyperlink"/>
          <w:i/>
          <w:iCs/>
          <w:szCs w:val="24"/>
        </w:rPr>
      </w:pPr>
      <w:hyperlink r:id="rId1038" w:anchor="{%22fulltext%22:[%2236037/17%22],%22documentcollectionid2%22:[%22GRANDCHAMBER%22,%22CHAMBER%22],%22itemid%22:[%22001-208406%22]}" w:history="1">
        <w:r w:rsidR="00351839" w:rsidRPr="00272A98">
          <w:rPr>
            <w:rStyle w:val="Hyperlink"/>
            <w:i/>
            <w:iCs/>
            <w:szCs w:val="24"/>
          </w:rPr>
          <w:t>R.R. and Others v. Hungary (application no. 36037/17)</w:t>
        </w:r>
      </w:hyperlink>
    </w:p>
    <w:p w14:paraId="68A38753" w14:textId="306962E1" w:rsidR="00351839" w:rsidRDefault="00351839" w:rsidP="00351839">
      <w:pPr>
        <w:pStyle w:val="JuList"/>
        <w:ind w:left="0" w:firstLine="0"/>
        <w:rPr>
          <w:rStyle w:val="Hyperlink"/>
          <w:i/>
          <w:iCs/>
          <w:szCs w:val="24"/>
        </w:rPr>
      </w:pPr>
    </w:p>
    <w:p w14:paraId="4FD73F07" w14:textId="4A7BA947" w:rsidR="004F381D" w:rsidRPr="004F381D" w:rsidRDefault="004F381D" w:rsidP="004F381D">
      <w:pPr>
        <w:pStyle w:val="JuList"/>
        <w:ind w:left="0" w:firstLine="0"/>
        <w:rPr>
          <w:rFonts w:eastAsia="Calibri"/>
          <w:lang w:val="bg-BG"/>
        </w:rPr>
      </w:pPr>
      <w:proofErr w:type="spellStart"/>
      <w:r w:rsidRPr="004F381D">
        <w:rPr>
          <w:rFonts w:eastAsia="Calibri"/>
        </w:rPr>
        <w:t>Властите</w:t>
      </w:r>
      <w:proofErr w:type="spellEnd"/>
      <w:r w:rsidRPr="004F381D">
        <w:rPr>
          <w:rFonts w:eastAsia="Calibri"/>
        </w:rPr>
        <w:t xml:space="preserve"> </w:t>
      </w:r>
      <w:proofErr w:type="spellStart"/>
      <w:r w:rsidRPr="004F381D">
        <w:rPr>
          <w:rFonts w:eastAsia="Calibri"/>
        </w:rPr>
        <w:t>не</w:t>
      </w:r>
      <w:proofErr w:type="spellEnd"/>
      <w:r w:rsidRPr="004F381D">
        <w:rPr>
          <w:rFonts w:eastAsia="Calibri"/>
        </w:rPr>
        <w:t xml:space="preserve"> </w:t>
      </w:r>
      <w:proofErr w:type="spellStart"/>
      <w:r w:rsidRPr="004F381D">
        <w:rPr>
          <w:rFonts w:eastAsia="Calibri"/>
        </w:rPr>
        <w:t>са</w:t>
      </w:r>
      <w:proofErr w:type="spellEnd"/>
      <w:r w:rsidRPr="004F381D">
        <w:rPr>
          <w:rFonts w:eastAsia="Calibri"/>
        </w:rPr>
        <w:t xml:space="preserve"> </w:t>
      </w:r>
      <w:proofErr w:type="spellStart"/>
      <w:r w:rsidRPr="004F381D">
        <w:rPr>
          <w:rFonts w:eastAsia="Calibri"/>
        </w:rPr>
        <w:t>извършили</w:t>
      </w:r>
      <w:proofErr w:type="spellEnd"/>
      <w:r w:rsidRPr="004F381D">
        <w:rPr>
          <w:rFonts w:eastAsia="Calibri"/>
        </w:rPr>
        <w:t xml:space="preserve"> </w:t>
      </w:r>
      <w:proofErr w:type="spellStart"/>
      <w:r w:rsidRPr="004F381D">
        <w:rPr>
          <w:rFonts w:eastAsia="Calibri"/>
        </w:rPr>
        <w:t>необходимата</w:t>
      </w:r>
      <w:proofErr w:type="spellEnd"/>
      <w:r w:rsidRPr="004F381D">
        <w:rPr>
          <w:rFonts w:eastAsia="Calibri"/>
        </w:rPr>
        <w:t xml:space="preserve"> </w:t>
      </w:r>
      <w:proofErr w:type="spellStart"/>
      <w:r w:rsidRPr="004F381D">
        <w:rPr>
          <w:rFonts w:eastAsia="Calibri"/>
        </w:rPr>
        <w:t>преценка</w:t>
      </w:r>
      <w:proofErr w:type="spellEnd"/>
      <w:r w:rsidRPr="004F381D">
        <w:rPr>
          <w:rFonts w:eastAsia="Calibri"/>
        </w:rPr>
        <w:t xml:space="preserve"> </w:t>
      </w:r>
      <w:proofErr w:type="spellStart"/>
      <w:r w:rsidRPr="004F381D">
        <w:rPr>
          <w:rFonts w:eastAsia="Calibri"/>
        </w:rPr>
        <w:t>дали</w:t>
      </w:r>
      <w:proofErr w:type="spellEnd"/>
      <w:r w:rsidRPr="004F381D">
        <w:rPr>
          <w:rFonts w:eastAsia="Calibri"/>
        </w:rPr>
        <w:t xml:space="preserve"> е </w:t>
      </w:r>
      <w:proofErr w:type="spellStart"/>
      <w:r w:rsidRPr="004F381D">
        <w:rPr>
          <w:rFonts w:eastAsia="Calibri"/>
        </w:rPr>
        <w:t>било</w:t>
      </w:r>
      <w:proofErr w:type="spellEnd"/>
      <w:r w:rsidRPr="004F381D">
        <w:rPr>
          <w:rFonts w:eastAsia="Calibri"/>
        </w:rPr>
        <w:t xml:space="preserve"> </w:t>
      </w:r>
      <w:proofErr w:type="spellStart"/>
      <w:r w:rsidRPr="004F381D">
        <w:rPr>
          <w:rFonts w:eastAsia="Calibri"/>
        </w:rPr>
        <w:t>възможно</w:t>
      </w:r>
      <w:proofErr w:type="spellEnd"/>
      <w:r w:rsidRPr="004F381D">
        <w:rPr>
          <w:rFonts w:eastAsia="Calibri"/>
        </w:rPr>
        <w:t xml:space="preserve"> </w:t>
      </w:r>
      <w:proofErr w:type="spellStart"/>
      <w:r w:rsidRPr="004F381D">
        <w:rPr>
          <w:rFonts w:eastAsia="Calibri"/>
        </w:rPr>
        <w:t>прилагането</w:t>
      </w:r>
      <w:proofErr w:type="spellEnd"/>
      <w:r w:rsidRPr="004F381D">
        <w:rPr>
          <w:rFonts w:eastAsia="Calibri"/>
        </w:rPr>
        <w:t xml:space="preserve"> на по-</w:t>
      </w:r>
      <w:proofErr w:type="spellStart"/>
      <w:r w:rsidRPr="004F381D">
        <w:rPr>
          <w:rFonts w:eastAsia="Calibri"/>
        </w:rPr>
        <w:t>лека</w:t>
      </w:r>
      <w:proofErr w:type="spellEnd"/>
      <w:r w:rsidRPr="004F381D">
        <w:rPr>
          <w:rFonts w:eastAsia="Calibri"/>
        </w:rPr>
        <w:t xml:space="preserve"> </w:t>
      </w:r>
      <w:proofErr w:type="spellStart"/>
      <w:r w:rsidRPr="004F381D">
        <w:rPr>
          <w:rFonts w:eastAsia="Calibri"/>
        </w:rPr>
        <w:t>ограничителна</w:t>
      </w:r>
      <w:proofErr w:type="spellEnd"/>
      <w:r w:rsidRPr="004F381D">
        <w:rPr>
          <w:rFonts w:eastAsia="Calibri"/>
        </w:rPr>
        <w:t xml:space="preserve"> </w:t>
      </w:r>
      <w:proofErr w:type="spellStart"/>
      <w:r w:rsidRPr="004F381D">
        <w:rPr>
          <w:rFonts w:eastAsia="Calibri"/>
        </w:rPr>
        <w:t>мярка</w:t>
      </w:r>
      <w:proofErr w:type="spellEnd"/>
      <w:r w:rsidRPr="004F381D">
        <w:rPr>
          <w:rFonts w:eastAsia="Calibri"/>
        </w:rPr>
        <w:t xml:space="preserve">, от </w:t>
      </w:r>
      <w:proofErr w:type="spellStart"/>
      <w:r w:rsidRPr="004F381D">
        <w:rPr>
          <w:rFonts w:eastAsia="Calibri"/>
        </w:rPr>
        <w:t>задържане</w:t>
      </w:r>
      <w:proofErr w:type="spellEnd"/>
      <w:r w:rsidRPr="004F381D">
        <w:rPr>
          <w:rFonts w:eastAsia="Calibri"/>
        </w:rPr>
        <w:t xml:space="preserve"> в </w:t>
      </w:r>
      <w:proofErr w:type="spellStart"/>
      <w:r w:rsidRPr="004F381D">
        <w:rPr>
          <w:rFonts w:eastAsia="Calibri"/>
        </w:rPr>
        <w:t>център</w:t>
      </w:r>
      <w:proofErr w:type="spellEnd"/>
      <w:r w:rsidRPr="004F381D">
        <w:rPr>
          <w:rFonts w:eastAsia="Calibri"/>
        </w:rPr>
        <w:t xml:space="preserve"> </w:t>
      </w:r>
      <w:proofErr w:type="spellStart"/>
      <w:r w:rsidRPr="004F381D">
        <w:rPr>
          <w:rFonts w:eastAsia="Calibri"/>
        </w:rPr>
        <w:t>за</w:t>
      </w:r>
      <w:proofErr w:type="spellEnd"/>
      <w:r w:rsidRPr="004F381D">
        <w:rPr>
          <w:rFonts w:eastAsia="Calibri"/>
        </w:rPr>
        <w:t xml:space="preserve"> </w:t>
      </w:r>
      <w:proofErr w:type="spellStart"/>
      <w:r w:rsidRPr="004F381D">
        <w:rPr>
          <w:rFonts w:eastAsia="Calibri"/>
        </w:rPr>
        <w:t>мигранти</w:t>
      </w:r>
      <w:proofErr w:type="spellEnd"/>
      <w:r w:rsidRPr="004F381D">
        <w:rPr>
          <w:rFonts w:eastAsia="Calibri"/>
        </w:rPr>
        <w:t xml:space="preserve">, на </w:t>
      </w:r>
      <w:proofErr w:type="spellStart"/>
      <w:r w:rsidRPr="004F381D">
        <w:rPr>
          <w:rFonts w:eastAsia="Calibri"/>
        </w:rPr>
        <w:t>семейство</w:t>
      </w:r>
      <w:proofErr w:type="spellEnd"/>
      <w:r w:rsidRPr="004F381D">
        <w:rPr>
          <w:rFonts w:eastAsia="Calibri"/>
        </w:rPr>
        <w:t xml:space="preserve"> с 11 </w:t>
      </w:r>
      <w:proofErr w:type="spellStart"/>
      <w:r w:rsidRPr="004F381D">
        <w:rPr>
          <w:rFonts w:eastAsia="Calibri"/>
        </w:rPr>
        <w:t>деца</w:t>
      </w:r>
      <w:proofErr w:type="spellEnd"/>
      <w:r w:rsidRPr="004F381D">
        <w:rPr>
          <w:rFonts w:eastAsia="Calibri"/>
        </w:rPr>
        <w:t xml:space="preserve">, </w:t>
      </w:r>
      <w:proofErr w:type="spellStart"/>
      <w:r w:rsidRPr="004F381D">
        <w:rPr>
          <w:rFonts w:eastAsia="Calibri"/>
        </w:rPr>
        <w:t>търсещо</w:t>
      </w:r>
      <w:proofErr w:type="spellEnd"/>
      <w:r w:rsidRPr="004F381D">
        <w:rPr>
          <w:rFonts w:eastAsia="Calibri"/>
        </w:rPr>
        <w:t xml:space="preserve"> </w:t>
      </w:r>
      <w:proofErr w:type="spellStart"/>
      <w:r w:rsidRPr="004F381D">
        <w:rPr>
          <w:rFonts w:eastAsia="Calibri"/>
        </w:rPr>
        <w:t>международна</w:t>
      </w:r>
      <w:proofErr w:type="spellEnd"/>
      <w:r w:rsidRPr="004F381D">
        <w:rPr>
          <w:rFonts w:eastAsia="Calibri"/>
        </w:rPr>
        <w:t xml:space="preserve"> </w:t>
      </w:r>
      <w:proofErr w:type="spellStart"/>
      <w:r w:rsidRPr="004F381D">
        <w:rPr>
          <w:rFonts w:eastAsia="Calibri"/>
        </w:rPr>
        <w:t>закрила</w:t>
      </w:r>
      <w:proofErr w:type="spellEnd"/>
      <w:r w:rsidRPr="004F381D">
        <w:rPr>
          <w:rFonts w:eastAsia="Calibri"/>
        </w:rPr>
        <w:t xml:space="preserve">, </w:t>
      </w:r>
      <w:proofErr w:type="spellStart"/>
      <w:r w:rsidRPr="004F381D">
        <w:rPr>
          <w:rFonts w:eastAsia="Calibri"/>
        </w:rPr>
        <w:t>като</w:t>
      </w:r>
      <w:proofErr w:type="spellEnd"/>
      <w:r w:rsidRPr="004F381D">
        <w:rPr>
          <w:rFonts w:eastAsia="Calibri"/>
        </w:rPr>
        <w:t xml:space="preserve"> </w:t>
      </w:r>
      <w:proofErr w:type="spellStart"/>
      <w:r w:rsidRPr="004F381D">
        <w:rPr>
          <w:rFonts w:eastAsia="Calibri"/>
        </w:rPr>
        <w:t>това</w:t>
      </w:r>
      <w:proofErr w:type="spellEnd"/>
      <w:r w:rsidRPr="004F381D">
        <w:rPr>
          <w:rFonts w:eastAsia="Calibri"/>
        </w:rPr>
        <w:t xml:space="preserve"> е </w:t>
      </w:r>
      <w:proofErr w:type="spellStart"/>
      <w:r w:rsidRPr="004F381D">
        <w:rPr>
          <w:rFonts w:eastAsia="Calibri"/>
        </w:rPr>
        <w:t>било</w:t>
      </w:r>
      <w:proofErr w:type="spellEnd"/>
      <w:r w:rsidRPr="004F381D">
        <w:rPr>
          <w:rFonts w:eastAsia="Calibri"/>
        </w:rPr>
        <w:t xml:space="preserve"> </w:t>
      </w:r>
      <w:proofErr w:type="spellStart"/>
      <w:r w:rsidRPr="004F381D">
        <w:rPr>
          <w:rFonts w:eastAsia="Calibri"/>
        </w:rPr>
        <w:t>съчетано</w:t>
      </w:r>
      <w:proofErr w:type="spellEnd"/>
      <w:r w:rsidRPr="004F381D">
        <w:rPr>
          <w:rFonts w:eastAsia="Calibri"/>
        </w:rPr>
        <w:t xml:space="preserve"> с </w:t>
      </w:r>
      <w:proofErr w:type="spellStart"/>
      <w:r w:rsidRPr="004F381D">
        <w:rPr>
          <w:rFonts w:eastAsia="Calibri"/>
        </w:rPr>
        <w:t>липсата</w:t>
      </w:r>
      <w:proofErr w:type="spellEnd"/>
      <w:r w:rsidRPr="004F381D">
        <w:rPr>
          <w:rFonts w:eastAsia="Calibri"/>
        </w:rPr>
        <w:t xml:space="preserve"> на </w:t>
      </w:r>
      <w:proofErr w:type="spellStart"/>
      <w:r w:rsidRPr="004F381D">
        <w:rPr>
          <w:rFonts w:eastAsia="Calibri"/>
        </w:rPr>
        <w:t>бдителност</w:t>
      </w:r>
      <w:proofErr w:type="spellEnd"/>
      <w:r w:rsidRPr="004F381D">
        <w:rPr>
          <w:rFonts w:eastAsia="Calibri"/>
        </w:rPr>
        <w:t xml:space="preserve"> и </w:t>
      </w:r>
      <w:proofErr w:type="spellStart"/>
      <w:r w:rsidRPr="004F381D">
        <w:rPr>
          <w:rFonts w:eastAsia="Calibri"/>
        </w:rPr>
        <w:t>експедитивност</w:t>
      </w:r>
      <w:proofErr w:type="spellEnd"/>
      <w:r w:rsidRPr="004F381D">
        <w:rPr>
          <w:rFonts w:eastAsia="Calibri"/>
        </w:rPr>
        <w:t xml:space="preserve"> в </w:t>
      </w:r>
      <w:proofErr w:type="spellStart"/>
      <w:r w:rsidRPr="004F381D">
        <w:rPr>
          <w:rFonts w:eastAsia="Calibri"/>
        </w:rPr>
        <w:t>производството</w:t>
      </w:r>
      <w:proofErr w:type="spellEnd"/>
      <w:r w:rsidRPr="004F381D">
        <w:rPr>
          <w:rFonts w:eastAsia="Calibri"/>
        </w:rPr>
        <w:t xml:space="preserve"> по </w:t>
      </w:r>
      <w:proofErr w:type="spellStart"/>
      <w:r w:rsidRPr="004F381D">
        <w:rPr>
          <w:rFonts w:eastAsia="Calibri"/>
        </w:rPr>
        <w:t>разглеждане</w:t>
      </w:r>
      <w:proofErr w:type="spellEnd"/>
      <w:r w:rsidRPr="004F381D">
        <w:rPr>
          <w:rFonts w:eastAsia="Calibri"/>
        </w:rPr>
        <w:t xml:space="preserve"> на </w:t>
      </w:r>
      <w:proofErr w:type="spellStart"/>
      <w:r w:rsidRPr="004F381D">
        <w:rPr>
          <w:rFonts w:eastAsia="Calibri"/>
        </w:rPr>
        <w:t>молба</w:t>
      </w:r>
      <w:proofErr w:type="spellEnd"/>
      <w:r w:rsidRPr="004F381D">
        <w:rPr>
          <w:rFonts w:eastAsia="Calibri"/>
        </w:rPr>
        <w:t xml:space="preserve"> </w:t>
      </w:r>
      <w:proofErr w:type="spellStart"/>
      <w:r w:rsidRPr="004F381D">
        <w:rPr>
          <w:rFonts w:eastAsia="Calibri"/>
        </w:rPr>
        <w:t>им</w:t>
      </w:r>
      <w:proofErr w:type="spellEnd"/>
      <w:r w:rsidRPr="004F381D">
        <w:rPr>
          <w:rFonts w:eastAsia="Calibri"/>
        </w:rPr>
        <w:t xml:space="preserve">, </w:t>
      </w:r>
      <w:proofErr w:type="spellStart"/>
      <w:r w:rsidRPr="004F381D">
        <w:rPr>
          <w:rFonts w:eastAsia="Calibri"/>
        </w:rPr>
        <w:t>което</w:t>
      </w:r>
      <w:proofErr w:type="spellEnd"/>
      <w:r w:rsidRPr="004F381D">
        <w:rPr>
          <w:rFonts w:eastAsia="Calibri"/>
        </w:rPr>
        <w:t xml:space="preserve"> </w:t>
      </w:r>
      <w:proofErr w:type="spellStart"/>
      <w:r w:rsidRPr="004F381D">
        <w:rPr>
          <w:rFonts w:eastAsia="Calibri"/>
        </w:rPr>
        <w:t>да</w:t>
      </w:r>
      <w:proofErr w:type="spellEnd"/>
      <w:r w:rsidRPr="004F381D">
        <w:rPr>
          <w:rFonts w:eastAsia="Calibri"/>
        </w:rPr>
        <w:t xml:space="preserve"> </w:t>
      </w:r>
      <w:proofErr w:type="spellStart"/>
      <w:r w:rsidRPr="004F381D">
        <w:rPr>
          <w:rFonts w:eastAsia="Calibri"/>
        </w:rPr>
        <w:t>ограничи</w:t>
      </w:r>
      <w:proofErr w:type="spellEnd"/>
      <w:r w:rsidRPr="004F381D">
        <w:rPr>
          <w:rFonts w:eastAsia="Calibri"/>
        </w:rPr>
        <w:t xml:space="preserve"> в </w:t>
      </w:r>
      <w:proofErr w:type="spellStart"/>
      <w:r w:rsidRPr="004F381D">
        <w:rPr>
          <w:rFonts w:eastAsia="Calibri"/>
        </w:rPr>
        <w:t>максимална</w:t>
      </w:r>
      <w:proofErr w:type="spellEnd"/>
      <w:r w:rsidRPr="004F381D">
        <w:rPr>
          <w:rFonts w:eastAsia="Calibri"/>
        </w:rPr>
        <w:t xml:space="preserve"> </w:t>
      </w:r>
      <w:proofErr w:type="spellStart"/>
      <w:r w:rsidRPr="004F381D">
        <w:rPr>
          <w:rFonts w:eastAsia="Calibri"/>
        </w:rPr>
        <w:t>степен</w:t>
      </w:r>
      <w:proofErr w:type="spellEnd"/>
      <w:r w:rsidRPr="004F381D">
        <w:rPr>
          <w:rFonts w:eastAsia="Calibri"/>
        </w:rPr>
        <w:t xml:space="preserve"> </w:t>
      </w:r>
      <w:proofErr w:type="spellStart"/>
      <w:r w:rsidRPr="004F381D">
        <w:rPr>
          <w:rFonts w:eastAsia="Calibri"/>
        </w:rPr>
        <w:t>задържането</w:t>
      </w:r>
      <w:proofErr w:type="spellEnd"/>
      <w:r w:rsidRPr="004F381D">
        <w:rPr>
          <w:rFonts w:eastAsia="Calibri"/>
        </w:rPr>
        <w:t>.</w:t>
      </w:r>
      <w:r>
        <w:rPr>
          <w:rFonts w:eastAsia="Calibri"/>
          <w:lang w:val="bg-BG"/>
        </w:rPr>
        <w:t xml:space="preserve"> </w:t>
      </w:r>
      <w:hyperlink r:id="rId1039" w:history="1">
        <w:r w:rsidR="009A422F" w:rsidRPr="009A422F">
          <w:rPr>
            <w:rStyle w:val="Hyperlink"/>
            <w:lang w:val="bg-BG"/>
          </w:rPr>
          <w:t>Бюлетин № 65</w:t>
        </w:r>
      </w:hyperlink>
    </w:p>
    <w:p w14:paraId="560318B2" w14:textId="4FEC4C1A" w:rsidR="004F381D" w:rsidRPr="00B73614" w:rsidRDefault="00000000" w:rsidP="004F381D">
      <w:pPr>
        <w:pStyle w:val="JuList"/>
        <w:pBdr>
          <w:bottom w:val="single" w:sz="4" w:space="1" w:color="auto"/>
        </w:pBdr>
        <w:ind w:left="0" w:firstLine="0"/>
        <w:rPr>
          <w:rStyle w:val="Hyperlink"/>
          <w:i/>
          <w:iCs/>
          <w:szCs w:val="24"/>
        </w:rPr>
      </w:pPr>
      <w:hyperlink r:id="rId1040" w:history="1">
        <w:r w:rsidR="004F381D" w:rsidRPr="00B73614">
          <w:rPr>
            <w:rStyle w:val="Hyperlink"/>
            <w:bCs/>
            <w:i/>
            <w:iCs/>
          </w:rPr>
          <w:t>M. H. and others v. Croatia (Nos. 15670/18 and 43115/18)</w:t>
        </w:r>
      </w:hyperlink>
    </w:p>
    <w:p w14:paraId="53A3DF47" w14:textId="77777777" w:rsidR="00351839" w:rsidRDefault="00351839" w:rsidP="00351839">
      <w:pPr>
        <w:pStyle w:val="JuList"/>
        <w:ind w:left="0" w:firstLine="0"/>
        <w:rPr>
          <w:rFonts w:eastAsiaTheme="minorHAnsi"/>
          <w:i/>
        </w:rPr>
      </w:pPr>
    </w:p>
    <w:p w14:paraId="1E04691B" w14:textId="03EC6228" w:rsidR="00001EB8" w:rsidRPr="00A71014" w:rsidRDefault="00001EB8" w:rsidP="00001EB8">
      <w:pPr>
        <w:pStyle w:val="JuList"/>
        <w:ind w:left="0" w:firstLine="0"/>
      </w:pPr>
      <w:r>
        <w:rPr>
          <w:lang w:val="bg-BG" w:eastAsia="bg-BG"/>
        </w:rPr>
        <w:t xml:space="preserve">1) </w:t>
      </w:r>
      <w:proofErr w:type="spellStart"/>
      <w:r w:rsidRPr="00044F24">
        <w:rPr>
          <w:lang w:eastAsia="bg-BG"/>
        </w:rPr>
        <w:t>Член</w:t>
      </w:r>
      <w:proofErr w:type="spellEnd"/>
      <w:r w:rsidRPr="00044F24">
        <w:rPr>
          <w:lang w:eastAsia="bg-BG"/>
        </w:rPr>
        <w:t xml:space="preserve"> 16, </w:t>
      </w:r>
      <w:r>
        <w:rPr>
          <w:lang w:eastAsia="bg-BG"/>
        </w:rPr>
        <w:t>§</w:t>
      </w:r>
      <w:r w:rsidRPr="00044F24">
        <w:rPr>
          <w:lang w:eastAsia="bg-BG"/>
        </w:rPr>
        <w:t xml:space="preserve"> 1 от </w:t>
      </w:r>
      <w:proofErr w:type="spellStart"/>
      <w:r w:rsidRPr="00044F24">
        <w:rPr>
          <w:lang w:eastAsia="bg-BG"/>
        </w:rPr>
        <w:t>Директива</w:t>
      </w:r>
      <w:proofErr w:type="spellEnd"/>
      <w:r w:rsidRPr="00044F24">
        <w:rPr>
          <w:lang w:eastAsia="bg-BG"/>
        </w:rPr>
        <w:t xml:space="preserve"> 2008/115 </w:t>
      </w:r>
      <w:proofErr w:type="spellStart"/>
      <w:r w:rsidRPr="00044F24">
        <w:rPr>
          <w:lang w:eastAsia="bg-BG"/>
        </w:rPr>
        <w:t>относно</w:t>
      </w:r>
      <w:proofErr w:type="spellEnd"/>
      <w:r w:rsidRPr="00044F24">
        <w:rPr>
          <w:lang w:eastAsia="bg-BG"/>
        </w:rPr>
        <w:t xml:space="preserve"> </w:t>
      </w:r>
      <w:proofErr w:type="spellStart"/>
      <w:r w:rsidRPr="00044F24">
        <w:rPr>
          <w:lang w:eastAsia="bg-BG"/>
        </w:rPr>
        <w:t>общите</w:t>
      </w:r>
      <w:proofErr w:type="spellEnd"/>
      <w:r w:rsidRPr="00044F24">
        <w:rPr>
          <w:lang w:eastAsia="bg-BG"/>
        </w:rPr>
        <w:t xml:space="preserve"> </w:t>
      </w:r>
      <w:proofErr w:type="spellStart"/>
      <w:r w:rsidRPr="00044F24">
        <w:rPr>
          <w:lang w:eastAsia="bg-BG"/>
        </w:rPr>
        <w:t>стандарти</w:t>
      </w:r>
      <w:proofErr w:type="spellEnd"/>
      <w:r w:rsidRPr="00044F24">
        <w:rPr>
          <w:lang w:eastAsia="bg-BG"/>
        </w:rPr>
        <w:t xml:space="preserve"> и </w:t>
      </w:r>
      <w:proofErr w:type="spellStart"/>
      <w:r w:rsidRPr="00044F24">
        <w:rPr>
          <w:lang w:eastAsia="bg-BG"/>
        </w:rPr>
        <w:t>процедури</w:t>
      </w:r>
      <w:proofErr w:type="spellEnd"/>
      <w:r w:rsidRPr="00044F24">
        <w:rPr>
          <w:lang w:eastAsia="bg-BG"/>
        </w:rPr>
        <w:t xml:space="preserve">, </w:t>
      </w:r>
      <w:proofErr w:type="spellStart"/>
      <w:r w:rsidRPr="00044F24">
        <w:rPr>
          <w:lang w:eastAsia="bg-BG"/>
        </w:rPr>
        <w:t>приложими</w:t>
      </w:r>
      <w:proofErr w:type="spellEnd"/>
      <w:r w:rsidRPr="00044F24">
        <w:rPr>
          <w:lang w:eastAsia="bg-BG"/>
        </w:rPr>
        <w:t xml:space="preserve"> в </w:t>
      </w:r>
      <w:proofErr w:type="spellStart"/>
      <w:r w:rsidRPr="00044F24">
        <w:rPr>
          <w:lang w:eastAsia="bg-BG"/>
        </w:rPr>
        <w:t>държавите</w:t>
      </w:r>
      <w:proofErr w:type="spellEnd"/>
      <w:r w:rsidRPr="00044F24">
        <w:rPr>
          <w:lang w:eastAsia="bg-BG"/>
        </w:rPr>
        <w:t xml:space="preserve"> </w:t>
      </w:r>
      <w:proofErr w:type="spellStart"/>
      <w:r w:rsidRPr="00044F24">
        <w:rPr>
          <w:lang w:eastAsia="bg-BG"/>
        </w:rPr>
        <w:t>членки</w:t>
      </w:r>
      <w:proofErr w:type="spellEnd"/>
      <w:r w:rsidRPr="00044F24">
        <w:rPr>
          <w:lang w:eastAsia="bg-BG"/>
        </w:rPr>
        <w:t xml:space="preserve"> </w:t>
      </w:r>
      <w:proofErr w:type="spellStart"/>
      <w:r w:rsidRPr="00044F24">
        <w:rPr>
          <w:lang w:eastAsia="bg-BG"/>
        </w:rPr>
        <w:t>за</w:t>
      </w:r>
      <w:proofErr w:type="spellEnd"/>
      <w:r w:rsidRPr="00044F24">
        <w:rPr>
          <w:lang w:eastAsia="bg-BG"/>
        </w:rPr>
        <w:t xml:space="preserve"> </w:t>
      </w:r>
      <w:proofErr w:type="spellStart"/>
      <w:r w:rsidRPr="00044F24">
        <w:rPr>
          <w:lang w:eastAsia="bg-BG"/>
        </w:rPr>
        <w:t>връщане</w:t>
      </w:r>
      <w:proofErr w:type="spellEnd"/>
      <w:r w:rsidRPr="00044F24">
        <w:rPr>
          <w:lang w:eastAsia="bg-BG"/>
        </w:rPr>
        <w:t xml:space="preserve"> на </w:t>
      </w:r>
      <w:proofErr w:type="spellStart"/>
      <w:r w:rsidRPr="00044F24">
        <w:rPr>
          <w:lang w:eastAsia="bg-BG"/>
        </w:rPr>
        <w:t>незаконно</w:t>
      </w:r>
      <w:proofErr w:type="spellEnd"/>
      <w:r w:rsidRPr="00044F24">
        <w:rPr>
          <w:lang w:eastAsia="bg-BG"/>
        </w:rPr>
        <w:t xml:space="preserve"> </w:t>
      </w:r>
      <w:proofErr w:type="spellStart"/>
      <w:r w:rsidRPr="00044F24">
        <w:rPr>
          <w:lang w:eastAsia="bg-BG"/>
        </w:rPr>
        <w:t>пребиваващи</w:t>
      </w:r>
      <w:proofErr w:type="spellEnd"/>
      <w:r w:rsidRPr="00044F24">
        <w:rPr>
          <w:lang w:eastAsia="bg-BG"/>
        </w:rPr>
        <w:t xml:space="preserve"> </w:t>
      </w:r>
      <w:proofErr w:type="spellStart"/>
      <w:r w:rsidRPr="00044F24">
        <w:rPr>
          <w:lang w:eastAsia="bg-BG"/>
        </w:rPr>
        <w:t>граждани</w:t>
      </w:r>
      <w:proofErr w:type="spellEnd"/>
      <w:r w:rsidRPr="00044F24">
        <w:rPr>
          <w:lang w:eastAsia="bg-BG"/>
        </w:rPr>
        <w:t xml:space="preserve"> на </w:t>
      </w:r>
      <w:proofErr w:type="spellStart"/>
      <w:r w:rsidRPr="00044F24">
        <w:rPr>
          <w:lang w:eastAsia="bg-BG"/>
        </w:rPr>
        <w:t>трети</w:t>
      </w:r>
      <w:proofErr w:type="spellEnd"/>
      <w:r w:rsidRPr="00044F24">
        <w:rPr>
          <w:lang w:eastAsia="bg-BG"/>
        </w:rPr>
        <w:t xml:space="preserve"> </w:t>
      </w:r>
      <w:proofErr w:type="spellStart"/>
      <w:r w:rsidRPr="00044F24">
        <w:rPr>
          <w:lang w:eastAsia="bg-BG"/>
        </w:rPr>
        <w:t>страни</w:t>
      </w:r>
      <w:proofErr w:type="spellEnd"/>
      <w:r w:rsidRPr="00044F24">
        <w:rPr>
          <w:lang w:eastAsia="bg-BG"/>
        </w:rPr>
        <w:t xml:space="preserve">, </w:t>
      </w:r>
      <w:proofErr w:type="spellStart"/>
      <w:r w:rsidRPr="00044F24">
        <w:rPr>
          <w:lang w:eastAsia="bg-BG"/>
        </w:rPr>
        <w:t>трябва</w:t>
      </w:r>
      <w:proofErr w:type="spellEnd"/>
      <w:r w:rsidRPr="00044F24">
        <w:rPr>
          <w:lang w:eastAsia="bg-BG"/>
        </w:rPr>
        <w:t xml:space="preserve"> </w:t>
      </w:r>
      <w:proofErr w:type="spellStart"/>
      <w:r w:rsidRPr="00044F24">
        <w:rPr>
          <w:lang w:eastAsia="bg-BG"/>
        </w:rPr>
        <w:t>да</w:t>
      </w:r>
      <w:proofErr w:type="spellEnd"/>
      <w:r w:rsidRPr="00044F24">
        <w:rPr>
          <w:lang w:eastAsia="bg-BG"/>
        </w:rPr>
        <w:t xml:space="preserve"> се </w:t>
      </w:r>
      <w:proofErr w:type="spellStart"/>
      <w:r w:rsidRPr="00044F24">
        <w:rPr>
          <w:lang w:eastAsia="bg-BG"/>
        </w:rPr>
        <w:t>тълкува</w:t>
      </w:r>
      <w:proofErr w:type="spellEnd"/>
      <w:r w:rsidRPr="00044F24">
        <w:rPr>
          <w:lang w:eastAsia="bg-BG"/>
        </w:rPr>
        <w:t xml:space="preserve"> в </w:t>
      </w:r>
      <w:proofErr w:type="spellStart"/>
      <w:r w:rsidRPr="00044F24">
        <w:rPr>
          <w:lang w:eastAsia="bg-BG"/>
        </w:rPr>
        <w:t>смисъл</w:t>
      </w:r>
      <w:proofErr w:type="spellEnd"/>
      <w:r w:rsidRPr="00044F24">
        <w:rPr>
          <w:lang w:eastAsia="bg-BG"/>
        </w:rPr>
        <w:t xml:space="preserve">, </w:t>
      </w:r>
      <w:proofErr w:type="spellStart"/>
      <w:r w:rsidRPr="00044F24">
        <w:rPr>
          <w:lang w:eastAsia="bg-BG"/>
        </w:rPr>
        <w:t>че</w:t>
      </w:r>
      <w:proofErr w:type="spellEnd"/>
      <w:r w:rsidRPr="00044F24">
        <w:rPr>
          <w:lang w:eastAsia="bg-BG"/>
        </w:rPr>
        <w:t xml:space="preserve"> </w:t>
      </w:r>
      <w:proofErr w:type="spellStart"/>
      <w:r w:rsidRPr="00044F24">
        <w:rPr>
          <w:lang w:eastAsia="bg-BG"/>
        </w:rPr>
        <w:t>специално</w:t>
      </w:r>
      <w:proofErr w:type="spellEnd"/>
      <w:r w:rsidRPr="00044F24">
        <w:rPr>
          <w:lang w:eastAsia="bg-BG"/>
        </w:rPr>
        <w:t xml:space="preserve"> </w:t>
      </w:r>
      <w:proofErr w:type="spellStart"/>
      <w:r w:rsidRPr="00044F24">
        <w:rPr>
          <w:lang w:eastAsia="bg-BG"/>
        </w:rPr>
        <w:t>отделение</w:t>
      </w:r>
      <w:proofErr w:type="spellEnd"/>
      <w:r w:rsidRPr="00044F24">
        <w:rPr>
          <w:lang w:eastAsia="bg-BG"/>
        </w:rPr>
        <w:t xml:space="preserve"> на </w:t>
      </w:r>
      <w:proofErr w:type="spellStart"/>
      <w:r w:rsidRPr="00044F24">
        <w:rPr>
          <w:lang w:eastAsia="bg-BG"/>
        </w:rPr>
        <w:t>затвор</w:t>
      </w:r>
      <w:proofErr w:type="spellEnd"/>
      <w:r w:rsidRPr="00044F24">
        <w:rPr>
          <w:lang w:eastAsia="bg-BG"/>
        </w:rPr>
        <w:t xml:space="preserve"> — </w:t>
      </w:r>
      <w:proofErr w:type="spellStart"/>
      <w:r w:rsidRPr="00044F24">
        <w:rPr>
          <w:lang w:eastAsia="bg-BG"/>
        </w:rPr>
        <w:t>което</w:t>
      </w:r>
      <w:proofErr w:type="spellEnd"/>
      <w:r w:rsidRPr="00044F24">
        <w:rPr>
          <w:lang w:eastAsia="bg-BG"/>
        </w:rPr>
        <w:t xml:space="preserve">, от </w:t>
      </w:r>
      <w:proofErr w:type="spellStart"/>
      <w:r w:rsidRPr="00044F24">
        <w:rPr>
          <w:lang w:eastAsia="bg-BG"/>
        </w:rPr>
        <w:t>една</w:t>
      </w:r>
      <w:proofErr w:type="spellEnd"/>
      <w:r w:rsidRPr="00044F24">
        <w:rPr>
          <w:lang w:eastAsia="bg-BG"/>
        </w:rPr>
        <w:t xml:space="preserve"> </w:t>
      </w:r>
      <w:proofErr w:type="spellStart"/>
      <w:r w:rsidRPr="00044F24">
        <w:rPr>
          <w:lang w:eastAsia="bg-BG"/>
        </w:rPr>
        <w:t>страна</w:t>
      </w:r>
      <w:proofErr w:type="spellEnd"/>
      <w:r w:rsidRPr="00044F24">
        <w:rPr>
          <w:lang w:eastAsia="bg-BG"/>
        </w:rPr>
        <w:t xml:space="preserve">, </w:t>
      </w:r>
      <w:proofErr w:type="spellStart"/>
      <w:r w:rsidRPr="00044F24">
        <w:rPr>
          <w:lang w:eastAsia="bg-BG"/>
        </w:rPr>
        <w:t>макар</w:t>
      </w:r>
      <w:proofErr w:type="spellEnd"/>
      <w:r w:rsidRPr="00044F24">
        <w:rPr>
          <w:lang w:eastAsia="bg-BG"/>
        </w:rPr>
        <w:t xml:space="preserve"> </w:t>
      </w:r>
      <w:proofErr w:type="spellStart"/>
      <w:r w:rsidRPr="00044F24">
        <w:rPr>
          <w:lang w:eastAsia="bg-BG"/>
        </w:rPr>
        <w:t>да</w:t>
      </w:r>
      <w:proofErr w:type="spellEnd"/>
      <w:r w:rsidRPr="00044F24">
        <w:rPr>
          <w:lang w:eastAsia="bg-BG"/>
        </w:rPr>
        <w:t xml:space="preserve"> </w:t>
      </w:r>
      <w:proofErr w:type="spellStart"/>
      <w:r w:rsidRPr="00044F24">
        <w:rPr>
          <w:lang w:eastAsia="bg-BG"/>
        </w:rPr>
        <w:t>има</w:t>
      </w:r>
      <w:proofErr w:type="spellEnd"/>
      <w:r w:rsidRPr="00044F24">
        <w:rPr>
          <w:lang w:eastAsia="bg-BG"/>
        </w:rPr>
        <w:t xml:space="preserve"> </w:t>
      </w:r>
      <w:proofErr w:type="spellStart"/>
      <w:r w:rsidRPr="00044F24">
        <w:rPr>
          <w:lang w:eastAsia="bg-BG"/>
        </w:rPr>
        <w:t>собствен</w:t>
      </w:r>
      <w:proofErr w:type="spellEnd"/>
      <w:r w:rsidRPr="00044F24">
        <w:rPr>
          <w:lang w:eastAsia="bg-BG"/>
        </w:rPr>
        <w:t xml:space="preserve"> директор, е под </w:t>
      </w:r>
      <w:proofErr w:type="spellStart"/>
      <w:r w:rsidRPr="00044F24">
        <w:rPr>
          <w:lang w:eastAsia="bg-BG"/>
        </w:rPr>
        <w:t>ръководството</w:t>
      </w:r>
      <w:proofErr w:type="spellEnd"/>
      <w:r w:rsidRPr="00044F24">
        <w:rPr>
          <w:lang w:eastAsia="bg-BG"/>
        </w:rPr>
        <w:t xml:space="preserve"> на </w:t>
      </w:r>
      <w:proofErr w:type="spellStart"/>
      <w:r w:rsidRPr="00044F24">
        <w:rPr>
          <w:lang w:eastAsia="bg-BG"/>
        </w:rPr>
        <w:t>този</w:t>
      </w:r>
      <w:proofErr w:type="spellEnd"/>
      <w:r w:rsidRPr="00044F24">
        <w:rPr>
          <w:lang w:eastAsia="bg-BG"/>
        </w:rPr>
        <w:t xml:space="preserve"> </w:t>
      </w:r>
      <w:proofErr w:type="spellStart"/>
      <w:r w:rsidRPr="00044F24">
        <w:rPr>
          <w:lang w:eastAsia="bg-BG"/>
        </w:rPr>
        <w:t>затвор</w:t>
      </w:r>
      <w:proofErr w:type="spellEnd"/>
      <w:r w:rsidRPr="00044F24">
        <w:rPr>
          <w:lang w:eastAsia="bg-BG"/>
        </w:rPr>
        <w:t xml:space="preserve"> и на </w:t>
      </w:r>
      <w:proofErr w:type="spellStart"/>
      <w:r w:rsidRPr="00044F24">
        <w:rPr>
          <w:lang w:eastAsia="bg-BG"/>
        </w:rPr>
        <w:t>подчинение</w:t>
      </w:r>
      <w:proofErr w:type="spellEnd"/>
      <w:r w:rsidRPr="00044F24">
        <w:rPr>
          <w:lang w:eastAsia="bg-BG"/>
        </w:rPr>
        <w:t xml:space="preserve"> на </w:t>
      </w:r>
      <w:proofErr w:type="spellStart"/>
      <w:r w:rsidRPr="00044F24">
        <w:rPr>
          <w:lang w:eastAsia="bg-BG"/>
        </w:rPr>
        <w:t>отговарящия</w:t>
      </w:r>
      <w:proofErr w:type="spellEnd"/>
      <w:r w:rsidRPr="00044F24">
        <w:rPr>
          <w:lang w:eastAsia="bg-BG"/>
        </w:rPr>
        <w:t xml:space="preserve"> </w:t>
      </w:r>
      <w:proofErr w:type="spellStart"/>
      <w:r w:rsidRPr="00044F24">
        <w:rPr>
          <w:lang w:eastAsia="bg-BG"/>
        </w:rPr>
        <w:t>за</w:t>
      </w:r>
      <w:proofErr w:type="spellEnd"/>
      <w:r w:rsidRPr="00044F24">
        <w:rPr>
          <w:lang w:eastAsia="bg-BG"/>
        </w:rPr>
        <w:t xml:space="preserve"> </w:t>
      </w:r>
      <w:proofErr w:type="spellStart"/>
      <w:r w:rsidRPr="00044F24">
        <w:rPr>
          <w:lang w:eastAsia="bg-BG"/>
        </w:rPr>
        <w:t>затворите</w:t>
      </w:r>
      <w:proofErr w:type="spellEnd"/>
      <w:r w:rsidRPr="00044F24">
        <w:rPr>
          <w:lang w:eastAsia="bg-BG"/>
        </w:rPr>
        <w:t xml:space="preserve"> </w:t>
      </w:r>
      <w:proofErr w:type="spellStart"/>
      <w:r w:rsidRPr="00044F24">
        <w:rPr>
          <w:lang w:eastAsia="bg-BG"/>
        </w:rPr>
        <w:t>министър</w:t>
      </w:r>
      <w:proofErr w:type="spellEnd"/>
      <w:r w:rsidRPr="00044F24">
        <w:rPr>
          <w:lang w:eastAsia="bg-BG"/>
        </w:rPr>
        <w:t xml:space="preserve"> и в </w:t>
      </w:r>
      <w:proofErr w:type="spellStart"/>
      <w:r w:rsidRPr="00044F24">
        <w:rPr>
          <w:lang w:eastAsia="bg-BG"/>
        </w:rPr>
        <w:t>което</w:t>
      </w:r>
      <w:proofErr w:type="spellEnd"/>
      <w:r w:rsidRPr="00044F24">
        <w:rPr>
          <w:lang w:eastAsia="bg-BG"/>
        </w:rPr>
        <w:t xml:space="preserve">, от </w:t>
      </w:r>
      <w:proofErr w:type="spellStart"/>
      <w:r w:rsidRPr="00044F24">
        <w:rPr>
          <w:lang w:eastAsia="bg-BG"/>
        </w:rPr>
        <w:t>друга</w:t>
      </w:r>
      <w:proofErr w:type="spellEnd"/>
      <w:r w:rsidRPr="00044F24">
        <w:rPr>
          <w:lang w:eastAsia="bg-BG"/>
        </w:rPr>
        <w:t xml:space="preserve"> </w:t>
      </w:r>
      <w:proofErr w:type="spellStart"/>
      <w:r w:rsidRPr="00044F24">
        <w:rPr>
          <w:lang w:eastAsia="bg-BG"/>
        </w:rPr>
        <w:t>страна</w:t>
      </w:r>
      <w:proofErr w:type="spellEnd"/>
      <w:r w:rsidRPr="00044F24">
        <w:rPr>
          <w:lang w:eastAsia="bg-BG"/>
        </w:rPr>
        <w:t xml:space="preserve">, </w:t>
      </w:r>
      <w:proofErr w:type="spellStart"/>
      <w:r w:rsidRPr="00044F24">
        <w:rPr>
          <w:lang w:eastAsia="bg-BG"/>
        </w:rPr>
        <w:t>задържаните</w:t>
      </w:r>
      <w:proofErr w:type="spellEnd"/>
      <w:r w:rsidRPr="00044F24">
        <w:rPr>
          <w:lang w:eastAsia="bg-BG"/>
        </w:rPr>
        <w:t xml:space="preserve"> с </w:t>
      </w:r>
      <w:proofErr w:type="spellStart"/>
      <w:r w:rsidRPr="00044F24">
        <w:rPr>
          <w:lang w:eastAsia="bg-BG"/>
        </w:rPr>
        <w:t>цел</w:t>
      </w:r>
      <w:proofErr w:type="spellEnd"/>
      <w:r w:rsidRPr="00044F24">
        <w:rPr>
          <w:lang w:eastAsia="bg-BG"/>
        </w:rPr>
        <w:t xml:space="preserve"> </w:t>
      </w:r>
      <w:proofErr w:type="spellStart"/>
      <w:r w:rsidRPr="00044F24">
        <w:rPr>
          <w:lang w:eastAsia="bg-BG"/>
        </w:rPr>
        <w:t>извеждане</w:t>
      </w:r>
      <w:proofErr w:type="spellEnd"/>
      <w:r w:rsidRPr="00044F24">
        <w:rPr>
          <w:lang w:eastAsia="bg-BG"/>
        </w:rPr>
        <w:t xml:space="preserve"> </w:t>
      </w:r>
      <w:proofErr w:type="spellStart"/>
      <w:r w:rsidRPr="00044F24">
        <w:rPr>
          <w:lang w:eastAsia="bg-BG"/>
        </w:rPr>
        <w:t>граждани</w:t>
      </w:r>
      <w:proofErr w:type="spellEnd"/>
      <w:r w:rsidRPr="00044F24">
        <w:rPr>
          <w:lang w:eastAsia="bg-BG"/>
        </w:rPr>
        <w:t xml:space="preserve"> на </w:t>
      </w:r>
      <w:proofErr w:type="spellStart"/>
      <w:r w:rsidRPr="00044F24">
        <w:rPr>
          <w:lang w:eastAsia="bg-BG"/>
        </w:rPr>
        <w:t>трети</w:t>
      </w:r>
      <w:proofErr w:type="spellEnd"/>
      <w:r w:rsidRPr="00044F24">
        <w:rPr>
          <w:lang w:eastAsia="bg-BG"/>
        </w:rPr>
        <w:t xml:space="preserve"> </w:t>
      </w:r>
      <w:proofErr w:type="spellStart"/>
      <w:r w:rsidRPr="00044F24">
        <w:rPr>
          <w:lang w:eastAsia="bg-BG"/>
        </w:rPr>
        <w:t>страни</w:t>
      </w:r>
      <w:proofErr w:type="spellEnd"/>
      <w:r w:rsidRPr="00044F24">
        <w:rPr>
          <w:lang w:eastAsia="bg-BG"/>
        </w:rPr>
        <w:t xml:space="preserve"> се </w:t>
      </w:r>
      <w:proofErr w:type="spellStart"/>
      <w:r w:rsidRPr="00044F24">
        <w:rPr>
          <w:lang w:eastAsia="bg-BG"/>
        </w:rPr>
        <w:t>настаняват</w:t>
      </w:r>
      <w:proofErr w:type="spellEnd"/>
      <w:r w:rsidRPr="00044F24">
        <w:rPr>
          <w:lang w:eastAsia="bg-BG"/>
        </w:rPr>
        <w:t xml:space="preserve"> в </w:t>
      </w:r>
      <w:proofErr w:type="spellStart"/>
      <w:r w:rsidRPr="00044F24">
        <w:rPr>
          <w:lang w:eastAsia="bg-BG"/>
        </w:rPr>
        <w:t>специални</w:t>
      </w:r>
      <w:proofErr w:type="spellEnd"/>
      <w:r w:rsidRPr="00044F24">
        <w:rPr>
          <w:lang w:eastAsia="bg-BG"/>
        </w:rPr>
        <w:t xml:space="preserve"> </w:t>
      </w:r>
      <w:proofErr w:type="spellStart"/>
      <w:r w:rsidRPr="00044F24">
        <w:rPr>
          <w:lang w:eastAsia="bg-BG"/>
        </w:rPr>
        <w:t>сгради</w:t>
      </w:r>
      <w:proofErr w:type="spellEnd"/>
      <w:r w:rsidRPr="00044F24">
        <w:rPr>
          <w:lang w:eastAsia="bg-BG"/>
        </w:rPr>
        <w:t xml:space="preserve">, </w:t>
      </w:r>
      <w:proofErr w:type="spellStart"/>
      <w:r w:rsidRPr="00044F24">
        <w:rPr>
          <w:lang w:eastAsia="bg-BG"/>
        </w:rPr>
        <w:t>разполагащи</w:t>
      </w:r>
      <w:proofErr w:type="spellEnd"/>
      <w:r w:rsidRPr="00044F24">
        <w:rPr>
          <w:lang w:eastAsia="bg-BG"/>
        </w:rPr>
        <w:t xml:space="preserve"> със </w:t>
      </w:r>
      <w:proofErr w:type="spellStart"/>
      <w:r w:rsidRPr="00044F24">
        <w:rPr>
          <w:lang w:eastAsia="bg-BG"/>
        </w:rPr>
        <w:t>собствени</w:t>
      </w:r>
      <w:proofErr w:type="spellEnd"/>
      <w:r w:rsidRPr="00044F24">
        <w:rPr>
          <w:lang w:eastAsia="bg-BG"/>
        </w:rPr>
        <w:t xml:space="preserve"> </w:t>
      </w:r>
      <w:proofErr w:type="spellStart"/>
      <w:r w:rsidRPr="00044F24">
        <w:rPr>
          <w:lang w:eastAsia="bg-BG"/>
        </w:rPr>
        <w:t>съоръжения</w:t>
      </w:r>
      <w:proofErr w:type="spellEnd"/>
      <w:r w:rsidRPr="00044F24">
        <w:rPr>
          <w:lang w:eastAsia="bg-BG"/>
        </w:rPr>
        <w:t xml:space="preserve"> и </w:t>
      </w:r>
      <w:proofErr w:type="spellStart"/>
      <w:r w:rsidRPr="00044F24">
        <w:rPr>
          <w:lang w:eastAsia="bg-BG"/>
        </w:rPr>
        <w:t>отделени</w:t>
      </w:r>
      <w:proofErr w:type="spellEnd"/>
      <w:r w:rsidRPr="00044F24">
        <w:rPr>
          <w:lang w:eastAsia="bg-BG"/>
        </w:rPr>
        <w:t xml:space="preserve"> от </w:t>
      </w:r>
      <w:proofErr w:type="spellStart"/>
      <w:r w:rsidRPr="00044F24">
        <w:rPr>
          <w:lang w:eastAsia="bg-BG"/>
        </w:rPr>
        <w:t>другите</w:t>
      </w:r>
      <w:proofErr w:type="spellEnd"/>
      <w:r w:rsidRPr="00044F24">
        <w:rPr>
          <w:lang w:eastAsia="bg-BG"/>
        </w:rPr>
        <w:t xml:space="preserve"> </w:t>
      </w:r>
      <w:proofErr w:type="spellStart"/>
      <w:r w:rsidRPr="00044F24">
        <w:rPr>
          <w:lang w:eastAsia="bg-BG"/>
        </w:rPr>
        <w:t>сгради</w:t>
      </w:r>
      <w:proofErr w:type="spellEnd"/>
      <w:r w:rsidRPr="00044F24">
        <w:rPr>
          <w:lang w:eastAsia="bg-BG"/>
        </w:rPr>
        <w:t xml:space="preserve"> на </w:t>
      </w:r>
      <w:proofErr w:type="spellStart"/>
      <w:r w:rsidRPr="00044F24">
        <w:rPr>
          <w:lang w:eastAsia="bg-BG"/>
        </w:rPr>
        <w:t>същото</w:t>
      </w:r>
      <w:proofErr w:type="spellEnd"/>
      <w:r w:rsidRPr="00044F24">
        <w:rPr>
          <w:lang w:eastAsia="bg-BG"/>
        </w:rPr>
        <w:t xml:space="preserve"> </w:t>
      </w:r>
      <w:proofErr w:type="spellStart"/>
      <w:r w:rsidRPr="00044F24">
        <w:rPr>
          <w:lang w:eastAsia="bg-BG"/>
        </w:rPr>
        <w:t>отделение</w:t>
      </w:r>
      <w:proofErr w:type="spellEnd"/>
      <w:r w:rsidRPr="00044F24">
        <w:rPr>
          <w:lang w:eastAsia="bg-BG"/>
        </w:rPr>
        <w:t xml:space="preserve">, в </w:t>
      </w:r>
      <w:proofErr w:type="spellStart"/>
      <w:r w:rsidRPr="00044F24">
        <w:rPr>
          <w:lang w:eastAsia="bg-BG"/>
        </w:rPr>
        <w:t>които</w:t>
      </w:r>
      <w:proofErr w:type="spellEnd"/>
      <w:r w:rsidRPr="00044F24">
        <w:rPr>
          <w:lang w:eastAsia="bg-BG"/>
        </w:rPr>
        <w:t xml:space="preserve"> се </w:t>
      </w:r>
      <w:proofErr w:type="spellStart"/>
      <w:r w:rsidRPr="00044F24">
        <w:rPr>
          <w:lang w:eastAsia="bg-BG"/>
        </w:rPr>
        <w:t>настаняват</w:t>
      </w:r>
      <w:proofErr w:type="spellEnd"/>
      <w:r w:rsidRPr="00044F24">
        <w:rPr>
          <w:lang w:eastAsia="bg-BG"/>
        </w:rPr>
        <w:t xml:space="preserve"> </w:t>
      </w:r>
      <w:proofErr w:type="spellStart"/>
      <w:r w:rsidRPr="00044F24">
        <w:rPr>
          <w:lang w:eastAsia="bg-BG"/>
        </w:rPr>
        <w:t>лица</w:t>
      </w:r>
      <w:proofErr w:type="spellEnd"/>
      <w:r w:rsidRPr="00044F24">
        <w:rPr>
          <w:lang w:eastAsia="bg-BG"/>
        </w:rPr>
        <w:t xml:space="preserve">, </w:t>
      </w:r>
      <w:proofErr w:type="spellStart"/>
      <w:r w:rsidRPr="00044F24">
        <w:rPr>
          <w:lang w:eastAsia="bg-BG"/>
        </w:rPr>
        <w:t>осъдени</w:t>
      </w:r>
      <w:proofErr w:type="spellEnd"/>
      <w:r w:rsidRPr="00044F24">
        <w:rPr>
          <w:lang w:eastAsia="bg-BG"/>
        </w:rPr>
        <w:t xml:space="preserve"> </w:t>
      </w:r>
      <w:proofErr w:type="spellStart"/>
      <w:r w:rsidRPr="00044F24">
        <w:rPr>
          <w:lang w:eastAsia="bg-BG"/>
        </w:rPr>
        <w:t>за</w:t>
      </w:r>
      <w:proofErr w:type="spellEnd"/>
      <w:r w:rsidRPr="00044F24">
        <w:rPr>
          <w:lang w:eastAsia="bg-BG"/>
        </w:rPr>
        <w:t xml:space="preserve"> </w:t>
      </w:r>
      <w:proofErr w:type="spellStart"/>
      <w:r w:rsidRPr="00044F24">
        <w:rPr>
          <w:lang w:eastAsia="bg-BG"/>
        </w:rPr>
        <w:t>извършването</w:t>
      </w:r>
      <w:proofErr w:type="spellEnd"/>
      <w:r w:rsidRPr="00044F24">
        <w:rPr>
          <w:lang w:eastAsia="bg-BG"/>
        </w:rPr>
        <w:t xml:space="preserve"> на </w:t>
      </w:r>
      <w:proofErr w:type="spellStart"/>
      <w:r w:rsidRPr="00044F24">
        <w:rPr>
          <w:lang w:eastAsia="bg-BG"/>
        </w:rPr>
        <w:t>престъпления</w:t>
      </w:r>
      <w:proofErr w:type="spellEnd"/>
      <w:r w:rsidRPr="00044F24">
        <w:rPr>
          <w:lang w:eastAsia="bg-BG"/>
        </w:rPr>
        <w:t xml:space="preserve"> — </w:t>
      </w:r>
      <w:proofErr w:type="spellStart"/>
      <w:r w:rsidRPr="00044F24">
        <w:rPr>
          <w:lang w:eastAsia="bg-BG"/>
        </w:rPr>
        <w:t>може</w:t>
      </w:r>
      <w:proofErr w:type="spellEnd"/>
      <w:r w:rsidRPr="00044F24">
        <w:rPr>
          <w:lang w:eastAsia="bg-BG"/>
        </w:rPr>
        <w:t xml:space="preserve"> </w:t>
      </w:r>
      <w:proofErr w:type="spellStart"/>
      <w:r w:rsidRPr="00044F24">
        <w:rPr>
          <w:lang w:eastAsia="bg-BG"/>
        </w:rPr>
        <w:t>да</w:t>
      </w:r>
      <w:proofErr w:type="spellEnd"/>
      <w:r w:rsidRPr="00044F24">
        <w:rPr>
          <w:lang w:eastAsia="bg-BG"/>
        </w:rPr>
        <w:t xml:space="preserve"> се </w:t>
      </w:r>
      <w:proofErr w:type="spellStart"/>
      <w:r w:rsidRPr="00044F24">
        <w:rPr>
          <w:lang w:eastAsia="bg-BG"/>
        </w:rPr>
        <w:t>счита</w:t>
      </w:r>
      <w:proofErr w:type="spellEnd"/>
      <w:r w:rsidRPr="00044F24">
        <w:rPr>
          <w:lang w:eastAsia="bg-BG"/>
        </w:rPr>
        <w:t xml:space="preserve"> </w:t>
      </w:r>
      <w:proofErr w:type="spellStart"/>
      <w:r w:rsidRPr="00044F24">
        <w:rPr>
          <w:lang w:eastAsia="bg-BG"/>
        </w:rPr>
        <w:t>за</w:t>
      </w:r>
      <w:proofErr w:type="spellEnd"/>
      <w:r w:rsidRPr="00044F24">
        <w:rPr>
          <w:lang w:eastAsia="bg-BG"/>
        </w:rPr>
        <w:t xml:space="preserve"> „</w:t>
      </w:r>
      <w:proofErr w:type="spellStart"/>
      <w:r w:rsidRPr="00044F24">
        <w:rPr>
          <w:lang w:eastAsia="bg-BG"/>
        </w:rPr>
        <w:t>специализиран</w:t>
      </w:r>
      <w:proofErr w:type="spellEnd"/>
      <w:r w:rsidRPr="00044F24">
        <w:rPr>
          <w:lang w:eastAsia="bg-BG"/>
        </w:rPr>
        <w:t xml:space="preserve"> </w:t>
      </w:r>
      <w:proofErr w:type="spellStart"/>
      <w:r w:rsidRPr="00044F24">
        <w:rPr>
          <w:lang w:eastAsia="bg-BG"/>
        </w:rPr>
        <w:t>център</w:t>
      </w:r>
      <w:proofErr w:type="spellEnd"/>
      <w:r w:rsidRPr="00044F24">
        <w:rPr>
          <w:lang w:eastAsia="bg-BG"/>
        </w:rPr>
        <w:t xml:space="preserve"> </w:t>
      </w:r>
      <w:proofErr w:type="spellStart"/>
      <w:r w:rsidRPr="00044F24">
        <w:rPr>
          <w:lang w:eastAsia="bg-BG"/>
        </w:rPr>
        <w:t>за</w:t>
      </w:r>
      <w:proofErr w:type="spellEnd"/>
      <w:r w:rsidRPr="00044F24">
        <w:rPr>
          <w:lang w:eastAsia="bg-BG"/>
        </w:rPr>
        <w:t xml:space="preserve"> </w:t>
      </w:r>
      <w:proofErr w:type="spellStart"/>
      <w:r w:rsidRPr="00044F24">
        <w:rPr>
          <w:lang w:eastAsia="bg-BG"/>
        </w:rPr>
        <w:t>задържане</w:t>
      </w:r>
      <w:proofErr w:type="spellEnd"/>
      <w:r w:rsidRPr="00044F24">
        <w:rPr>
          <w:lang w:eastAsia="bg-BG"/>
        </w:rPr>
        <w:t xml:space="preserve">“ по </w:t>
      </w:r>
      <w:proofErr w:type="spellStart"/>
      <w:r w:rsidRPr="00044F24">
        <w:rPr>
          <w:lang w:eastAsia="bg-BG"/>
        </w:rPr>
        <w:t>смисъла</w:t>
      </w:r>
      <w:proofErr w:type="spellEnd"/>
      <w:r w:rsidRPr="00044F24">
        <w:rPr>
          <w:lang w:eastAsia="bg-BG"/>
        </w:rPr>
        <w:t xml:space="preserve"> на </w:t>
      </w:r>
      <w:proofErr w:type="spellStart"/>
      <w:r w:rsidRPr="00044F24">
        <w:rPr>
          <w:lang w:eastAsia="bg-BG"/>
        </w:rPr>
        <w:t>тази</w:t>
      </w:r>
      <w:proofErr w:type="spellEnd"/>
      <w:r w:rsidRPr="00044F24">
        <w:rPr>
          <w:lang w:eastAsia="bg-BG"/>
        </w:rPr>
        <w:t xml:space="preserve"> </w:t>
      </w:r>
      <w:proofErr w:type="spellStart"/>
      <w:r w:rsidRPr="00044F24">
        <w:rPr>
          <w:lang w:eastAsia="bg-BG"/>
        </w:rPr>
        <w:t>разпоредба</w:t>
      </w:r>
      <w:proofErr w:type="spellEnd"/>
      <w:r w:rsidRPr="00044F24">
        <w:rPr>
          <w:lang w:eastAsia="bg-BG"/>
        </w:rPr>
        <w:t xml:space="preserve">, </w:t>
      </w:r>
      <w:proofErr w:type="spellStart"/>
      <w:r w:rsidRPr="00044F24">
        <w:rPr>
          <w:lang w:eastAsia="bg-BG"/>
        </w:rPr>
        <w:lastRenderedPageBreak/>
        <w:t>ако</w:t>
      </w:r>
      <w:proofErr w:type="spellEnd"/>
      <w:r w:rsidRPr="00044F24">
        <w:rPr>
          <w:lang w:eastAsia="bg-BG"/>
        </w:rPr>
        <w:t xml:space="preserve"> </w:t>
      </w:r>
      <w:proofErr w:type="spellStart"/>
      <w:r w:rsidRPr="00044F24">
        <w:rPr>
          <w:lang w:eastAsia="bg-BG"/>
        </w:rPr>
        <w:t>приложимите</w:t>
      </w:r>
      <w:proofErr w:type="spellEnd"/>
      <w:r w:rsidRPr="00044F24">
        <w:rPr>
          <w:lang w:eastAsia="bg-BG"/>
        </w:rPr>
        <w:t xml:space="preserve"> </w:t>
      </w:r>
      <w:proofErr w:type="spellStart"/>
      <w:r w:rsidRPr="00044F24">
        <w:rPr>
          <w:lang w:eastAsia="bg-BG"/>
        </w:rPr>
        <w:t>условия</w:t>
      </w:r>
      <w:proofErr w:type="spellEnd"/>
      <w:r w:rsidRPr="00044F24">
        <w:rPr>
          <w:lang w:eastAsia="bg-BG"/>
        </w:rPr>
        <w:t xml:space="preserve"> на </w:t>
      </w:r>
      <w:proofErr w:type="spellStart"/>
      <w:r w:rsidRPr="00044F24">
        <w:rPr>
          <w:lang w:eastAsia="bg-BG"/>
        </w:rPr>
        <w:t>задържане</w:t>
      </w:r>
      <w:proofErr w:type="spellEnd"/>
      <w:r w:rsidRPr="00044F24">
        <w:rPr>
          <w:lang w:eastAsia="bg-BG"/>
        </w:rPr>
        <w:t xml:space="preserve"> на </w:t>
      </w:r>
      <w:proofErr w:type="spellStart"/>
      <w:r w:rsidRPr="00044F24">
        <w:rPr>
          <w:lang w:eastAsia="bg-BG"/>
        </w:rPr>
        <w:t>тези</w:t>
      </w:r>
      <w:proofErr w:type="spellEnd"/>
      <w:r w:rsidRPr="00044F24">
        <w:rPr>
          <w:lang w:eastAsia="bg-BG"/>
        </w:rPr>
        <w:t xml:space="preserve"> </w:t>
      </w:r>
      <w:proofErr w:type="spellStart"/>
      <w:r w:rsidRPr="00044F24">
        <w:rPr>
          <w:lang w:eastAsia="bg-BG"/>
        </w:rPr>
        <w:t>граждани</w:t>
      </w:r>
      <w:proofErr w:type="spellEnd"/>
      <w:r w:rsidRPr="00044F24">
        <w:rPr>
          <w:lang w:eastAsia="bg-BG"/>
        </w:rPr>
        <w:t xml:space="preserve"> </w:t>
      </w:r>
      <w:proofErr w:type="spellStart"/>
      <w:r w:rsidRPr="00044F24">
        <w:rPr>
          <w:lang w:eastAsia="bg-BG"/>
        </w:rPr>
        <w:t>изключват</w:t>
      </w:r>
      <w:proofErr w:type="spellEnd"/>
      <w:r w:rsidRPr="00044F24">
        <w:rPr>
          <w:lang w:eastAsia="bg-BG"/>
        </w:rPr>
        <w:t xml:space="preserve">, </w:t>
      </w:r>
      <w:proofErr w:type="spellStart"/>
      <w:r w:rsidRPr="00044F24">
        <w:rPr>
          <w:lang w:eastAsia="bg-BG"/>
        </w:rPr>
        <w:t>доколкото</w:t>
      </w:r>
      <w:proofErr w:type="spellEnd"/>
      <w:r w:rsidRPr="00044F24">
        <w:rPr>
          <w:lang w:eastAsia="bg-BG"/>
        </w:rPr>
        <w:t xml:space="preserve"> е </w:t>
      </w:r>
      <w:proofErr w:type="spellStart"/>
      <w:r w:rsidRPr="00044F24">
        <w:rPr>
          <w:lang w:eastAsia="bg-BG"/>
        </w:rPr>
        <w:t>възможно</w:t>
      </w:r>
      <w:proofErr w:type="spellEnd"/>
      <w:r w:rsidRPr="00044F24">
        <w:rPr>
          <w:lang w:eastAsia="bg-BG"/>
        </w:rPr>
        <w:t xml:space="preserve">, </w:t>
      </w:r>
      <w:proofErr w:type="spellStart"/>
      <w:r w:rsidRPr="00044F24">
        <w:rPr>
          <w:lang w:eastAsia="bg-BG"/>
        </w:rPr>
        <w:t>задържането</w:t>
      </w:r>
      <w:proofErr w:type="spellEnd"/>
      <w:r w:rsidRPr="00044F24">
        <w:rPr>
          <w:lang w:eastAsia="bg-BG"/>
        </w:rPr>
        <w:t xml:space="preserve"> </w:t>
      </w:r>
      <w:proofErr w:type="spellStart"/>
      <w:r w:rsidRPr="00044F24">
        <w:rPr>
          <w:lang w:eastAsia="bg-BG"/>
        </w:rPr>
        <w:t>да</w:t>
      </w:r>
      <w:proofErr w:type="spellEnd"/>
      <w:r w:rsidRPr="00044F24">
        <w:rPr>
          <w:lang w:eastAsia="bg-BG"/>
        </w:rPr>
        <w:t xml:space="preserve"> </w:t>
      </w:r>
      <w:proofErr w:type="spellStart"/>
      <w:r w:rsidRPr="00044F24">
        <w:rPr>
          <w:lang w:eastAsia="bg-BG"/>
        </w:rPr>
        <w:t>прилича</w:t>
      </w:r>
      <w:proofErr w:type="spellEnd"/>
      <w:r w:rsidRPr="00044F24">
        <w:rPr>
          <w:lang w:eastAsia="bg-BG"/>
        </w:rPr>
        <w:t xml:space="preserve"> на </w:t>
      </w:r>
      <w:proofErr w:type="spellStart"/>
      <w:r w:rsidRPr="00044F24">
        <w:rPr>
          <w:lang w:eastAsia="bg-BG"/>
        </w:rPr>
        <w:t>поставяне</w:t>
      </w:r>
      <w:proofErr w:type="spellEnd"/>
      <w:r w:rsidRPr="00044F24">
        <w:rPr>
          <w:lang w:eastAsia="bg-BG"/>
        </w:rPr>
        <w:t xml:space="preserve"> в </w:t>
      </w:r>
      <w:proofErr w:type="spellStart"/>
      <w:r w:rsidRPr="00044F24">
        <w:rPr>
          <w:lang w:eastAsia="bg-BG"/>
        </w:rPr>
        <w:t>затворническа</w:t>
      </w:r>
      <w:proofErr w:type="spellEnd"/>
      <w:r w:rsidRPr="00044F24">
        <w:rPr>
          <w:lang w:eastAsia="bg-BG"/>
        </w:rPr>
        <w:t xml:space="preserve"> </w:t>
      </w:r>
      <w:proofErr w:type="spellStart"/>
      <w:r w:rsidRPr="00044F24">
        <w:rPr>
          <w:lang w:eastAsia="bg-BG"/>
        </w:rPr>
        <w:t>среда</w:t>
      </w:r>
      <w:proofErr w:type="spellEnd"/>
      <w:r w:rsidRPr="00044F24">
        <w:rPr>
          <w:lang w:eastAsia="bg-BG"/>
        </w:rPr>
        <w:t xml:space="preserve"> и </w:t>
      </w:r>
      <w:proofErr w:type="spellStart"/>
      <w:r w:rsidRPr="00044F24">
        <w:rPr>
          <w:lang w:eastAsia="bg-BG"/>
        </w:rPr>
        <w:t>ако</w:t>
      </w:r>
      <w:proofErr w:type="spellEnd"/>
      <w:r w:rsidRPr="00044F24">
        <w:rPr>
          <w:lang w:eastAsia="bg-BG"/>
        </w:rPr>
        <w:t xml:space="preserve"> </w:t>
      </w:r>
      <w:proofErr w:type="spellStart"/>
      <w:r w:rsidRPr="00044F24">
        <w:rPr>
          <w:lang w:eastAsia="bg-BG"/>
        </w:rPr>
        <w:t>са</w:t>
      </w:r>
      <w:proofErr w:type="spellEnd"/>
      <w:r w:rsidRPr="00044F24">
        <w:rPr>
          <w:lang w:eastAsia="bg-BG"/>
        </w:rPr>
        <w:t xml:space="preserve"> </w:t>
      </w:r>
      <w:proofErr w:type="spellStart"/>
      <w:r w:rsidRPr="00044F24">
        <w:rPr>
          <w:lang w:eastAsia="bg-BG"/>
        </w:rPr>
        <w:t>уредени</w:t>
      </w:r>
      <w:proofErr w:type="spellEnd"/>
      <w:r w:rsidRPr="00044F24">
        <w:rPr>
          <w:lang w:eastAsia="bg-BG"/>
        </w:rPr>
        <w:t xml:space="preserve"> по </w:t>
      </w:r>
      <w:proofErr w:type="spellStart"/>
      <w:r w:rsidRPr="00044F24">
        <w:rPr>
          <w:lang w:eastAsia="bg-BG"/>
        </w:rPr>
        <w:t>начин</w:t>
      </w:r>
      <w:proofErr w:type="spellEnd"/>
      <w:r w:rsidRPr="00044F24">
        <w:rPr>
          <w:lang w:eastAsia="bg-BG"/>
        </w:rPr>
        <w:t xml:space="preserve">, </w:t>
      </w:r>
      <w:proofErr w:type="spellStart"/>
      <w:r w:rsidRPr="00044F24">
        <w:rPr>
          <w:lang w:eastAsia="bg-BG"/>
        </w:rPr>
        <w:t>който</w:t>
      </w:r>
      <w:proofErr w:type="spellEnd"/>
      <w:r w:rsidRPr="00044F24">
        <w:rPr>
          <w:lang w:eastAsia="bg-BG"/>
        </w:rPr>
        <w:t xml:space="preserve"> </w:t>
      </w:r>
      <w:proofErr w:type="spellStart"/>
      <w:r w:rsidRPr="00044F24">
        <w:rPr>
          <w:lang w:eastAsia="bg-BG"/>
        </w:rPr>
        <w:t>зачита</w:t>
      </w:r>
      <w:proofErr w:type="spellEnd"/>
      <w:r w:rsidRPr="00044F24">
        <w:rPr>
          <w:lang w:eastAsia="bg-BG"/>
        </w:rPr>
        <w:t xml:space="preserve"> </w:t>
      </w:r>
      <w:proofErr w:type="spellStart"/>
      <w:r w:rsidRPr="00044F24">
        <w:rPr>
          <w:lang w:eastAsia="bg-BG"/>
        </w:rPr>
        <w:t>основните</w:t>
      </w:r>
      <w:proofErr w:type="spellEnd"/>
      <w:r w:rsidRPr="00044F24">
        <w:rPr>
          <w:lang w:eastAsia="bg-BG"/>
        </w:rPr>
        <w:t xml:space="preserve"> </w:t>
      </w:r>
      <w:proofErr w:type="spellStart"/>
      <w:r w:rsidRPr="00044F24">
        <w:rPr>
          <w:lang w:eastAsia="bg-BG"/>
        </w:rPr>
        <w:t>права</w:t>
      </w:r>
      <w:proofErr w:type="spellEnd"/>
      <w:r w:rsidRPr="00044F24">
        <w:rPr>
          <w:lang w:eastAsia="bg-BG"/>
        </w:rPr>
        <w:t xml:space="preserve">, </w:t>
      </w:r>
      <w:proofErr w:type="spellStart"/>
      <w:r w:rsidRPr="00044F24">
        <w:rPr>
          <w:lang w:eastAsia="bg-BG"/>
        </w:rPr>
        <w:t>гарантирани</w:t>
      </w:r>
      <w:proofErr w:type="spellEnd"/>
      <w:r w:rsidRPr="00044F24">
        <w:rPr>
          <w:lang w:eastAsia="bg-BG"/>
        </w:rPr>
        <w:t xml:space="preserve"> от </w:t>
      </w:r>
      <w:proofErr w:type="spellStart"/>
      <w:r w:rsidRPr="00044F24">
        <w:rPr>
          <w:lang w:eastAsia="bg-BG"/>
        </w:rPr>
        <w:t>Хартата</w:t>
      </w:r>
      <w:proofErr w:type="spellEnd"/>
      <w:r w:rsidRPr="00044F24">
        <w:rPr>
          <w:lang w:eastAsia="bg-BG"/>
        </w:rPr>
        <w:t xml:space="preserve"> на </w:t>
      </w:r>
      <w:proofErr w:type="spellStart"/>
      <w:r w:rsidRPr="00044F24">
        <w:rPr>
          <w:lang w:eastAsia="bg-BG"/>
        </w:rPr>
        <w:t>основните</w:t>
      </w:r>
      <w:proofErr w:type="spellEnd"/>
      <w:r w:rsidRPr="00044F24">
        <w:rPr>
          <w:lang w:eastAsia="bg-BG"/>
        </w:rPr>
        <w:t xml:space="preserve"> </w:t>
      </w:r>
      <w:proofErr w:type="spellStart"/>
      <w:r w:rsidRPr="00044F24">
        <w:rPr>
          <w:lang w:eastAsia="bg-BG"/>
        </w:rPr>
        <w:t>права</w:t>
      </w:r>
      <w:proofErr w:type="spellEnd"/>
      <w:r w:rsidRPr="00044F24">
        <w:rPr>
          <w:lang w:eastAsia="bg-BG"/>
        </w:rPr>
        <w:t xml:space="preserve">, и </w:t>
      </w:r>
      <w:proofErr w:type="spellStart"/>
      <w:r w:rsidRPr="00044F24">
        <w:rPr>
          <w:lang w:eastAsia="bg-BG"/>
        </w:rPr>
        <w:t>правата</w:t>
      </w:r>
      <w:proofErr w:type="spellEnd"/>
      <w:r w:rsidRPr="00044F24">
        <w:rPr>
          <w:lang w:eastAsia="bg-BG"/>
        </w:rPr>
        <w:t xml:space="preserve">, </w:t>
      </w:r>
      <w:proofErr w:type="spellStart"/>
      <w:r w:rsidRPr="00044F24">
        <w:rPr>
          <w:lang w:eastAsia="bg-BG"/>
        </w:rPr>
        <w:t>закрепени</w:t>
      </w:r>
      <w:proofErr w:type="spellEnd"/>
      <w:r w:rsidRPr="00044F24">
        <w:rPr>
          <w:lang w:eastAsia="bg-BG"/>
        </w:rPr>
        <w:t xml:space="preserve"> в </w:t>
      </w:r>
      <w:proofErr w:type="spellStart"/>
      <w:r>
        <w:rPr>
          <w:lang w:eastAsia="bg-BG"/>
        </w:rPr>
        <w:t>чл</w:t>
      </w:r>
      <w:proofErr w:type="spellEnd"/>
      <w:r>
        <w:rPr>
          <w:lang w:eastAsia="bg-BG"/>
        </w:rPr>
        <w:t>.</w:t>
      </w:r>
      <w:r w:rsidRPr="00044F24">
        <w:rPr>
          <w:lang w:eastAsia="bg-BG"/>
        </w:rPr>
        <w:t xml:space="preserve"> 16, </w:t>
      </w:r>
      <w:r>
        <w:rPr>
          <w:lang w:eastAsia="bg-BG"/>
        </w:rPr>
        <w:t>§§</w:t>
      </w:r>
      <w:r w:rsidRPr="00044F24">
        <w:rPr>
          <w:lang w:eastAsia="bg-BG"/>
        </w:rPr>
        <w:t xml:space="preserve"> 2—5 и в </w:t>
      </w:r>
      <w:proofErr w:type="spellStart"/>
      <w:r>
        <w:rPr>
          <w:lang w:eastAsia="bg-BG"/>
        </w:rPr>
        <w:t>чл</w:t>
      </w:r>
      <w:proofErr w:type="spellEnd"/>
      <w:r>
        <w:rPr>
          <w:lang w:eastAsia="bg-BG"/>
        </w:rPr>
        <w:t>.</w:t>
      </w:r>
      <w:r w:rsidRPr="00044F24">
        <w:rPr>
          <w:lang w:eastAsia="bg-BG"/>
        </w:rPr>
        <w:t xml:space="preserve"> 17 от </w:t>
      </w:r>
      <w:proofErr w:type="spellStart"/>
      <w:r w:rsidRPr="00044F24">
        <w:rPr>
          <w:lang w:eastAsia="bg-BG"/>
        </w:rPr>
        <w:t>Директива</w:t>
      </w:r>
      <w:proofErr w:type="spellEnd"/>
      <w:r w:rsidRPr="00044F24">
        <w:rPr>
          <w:lang w:eastAsia="bg-BG"/>
        </w:rPr>
        <w:t xml:space="preserve"> 2008/115</w:t>
      </w:r>
      <w:r>
        <w:rPr>
          <w:lang w:val="bg-BG" w:eastAsia="bg-BG"/>
        </w:rPr>
        <w:t>.</w:t>
      </w:r>
    </w:p>
    <w:p w14:paraId="2A40E9B8" w14:textId="2E217135" w:rsidR="00001EB8" w:rsidRPr="00E43D72" w:rsidRDefault="00001EB8" w:rsidP="00001EB8">
      <w:pPr>
        <w:pStyle w:val="JuList"/>
        <w:ind w:left="0" w:firstLine="0"/>
      </w:pPr>
      <w:r>
        <w:rPr>
          <w:lang w:val="bg-BG" w:eastAsia="bg-BG"/>
        </w:rPr>
        <w:t xml:space="preserve">2) </w:t>
      </w:r>
      <w:proofErr w:type="spellStart"/>
      <w:r w:rsidRPr="00044F24">
        <w:rPr>
          <w:lang w:eastAsia="bg-BG"/>
        </w:rPr>
        <w:t>Член</w:t>
      </w:r>
      <w:proofErr w:type="spellEnd"/>
      <w:r w:rsidRPr="00044F24">
        <w:rPr>
          <w:lang w:eastAsia="bg-BG"/>
        </w:rPr>
        <w:t xml:space="preserve"> 18 от </w:t>
      </w:r>
      <w:proofErr w:type="spellStart"/>
      <w:r w:rsidRPr="00044F24">
        <w:rPr>
          <w:lang w:eastAsia="bg-BG"/>
        </w:rPr>
        <w:t>Директива</w:t>
      </w:r>
      <w:proofErr w:type="spellEnd"/>
      <w:r w:rsidRPr="00044F24">
        <w:rPr>
          <w:lang w:eastAsia="bg-BG"/>
        </w:rPr>
        <w:t xml:space="preserve"> 2008/115, </w:t>
      </w:r>
      <w:proofErr w:type="spellStart"/>
      <w:r w:rsidRPr="00044F24">
        <w:rPr>
          <w:lang w:eastAsia="bg-BG"/>
        </w:rPr>
        <w:t>разглеждан</w:t>
      </w:r>
      <w:proofErr w:type="spellEnd"/>
      <w:r w:rsidRPr="00044F24">
        <w:rPr>
          <w:lang w:eastAsia="bg-BG"/>
        </w:rPr>
        <w:t xml:space="preserve"> </w:t>
      </w:r>
      <w:proofErr w:type="spellStart"/>
      <w:r w:rsidRPr="00044F24">
        <w:rPr>
          <w:lang w:eastAsia="bg-BG"/>
        </w:rPr>
        <w:t>във</w:t>
      </w:r>
      <w:proofErr w:type="spellEnd"/>
      <w:r w:rsidRPr="00044F24">
        <w:rPr>
          <w:lang w:eastAsia="bg-BG"/>
        </w:rPr>
        <w:t xml:space="preserve"> </w:t>
      </w:r>
      <w:proofErr w:type="spellStart"/>
      <w:r w:rsidRPr="00044F24">
        <w:rPr>
          <w:lang w:eastAsia="bg-BG"/>
        </w:rPr>
        <w:t>връзка</w:t>
      </w:r>
      <w:proofErr w:type="spellEnd"/>
      <w:r w:rsidRPr="00044F24">
        <w:rPr>
          <w:lang w:eastAsia="bg-BG"/>
        </w:rPr>
        <w:t xml:space="preserve"> с </w:t>
      </w:r>
      <w:proofErr w:type="spellStart"/>
      <w:r>
        <w:rPr>
          <w:lang w:eastAsia="bg-BG"/>
        </w:rPr>
        <w:t>чл</w:t>
      </w:r>
      <w:proofErr w:type="spellEnd"/>
      <w:r>
        <w:rPr>
          <w:lang w:eastAsia="bg-BG"/>
        </w:rPr>
        <w:t>.</w:t>
      </w:r>
      <w:r w:rsidRPr="00044F24">
        <w:rPr>
          <w:lang w:eastAsia="bg-BG"/>
        </w:rPr>
        <w:t xml:space="preserve"> 47 от </w:t>
      </w:r>
      <w:proofErr w:type="spellStart"/>
      <w:r w:rsidRPr="00044F24">
        <w:rPr>
          <w:lang w:eastAsia="bg-BG"/>
        </w:rPr>
        <w:t>Хартата</w:t>
      </w:r>
      <w:proofErr w:type="spellEnd"/>
      <w:r w:rsidRPr="00044F24">
        <w:rPr>
          <w:lang w:eastAsia="bg-BG"/>
        </w:rPr>
        <w:t xml:space="preserve"> на </w:t>
      </w:r>
      <w:proofErr w:type="spellStart"/>
      <w:r w:rsidRPr="00044F24">
        <w:rPr>
          <w:lang w:eastAsia="bg-BG"/>
        </w:rPr>
        <w:t>основните</w:t>
      </w:r>
      <w:proofErr w:type="spellEnd"/>
      <w:r w:rsidRPr="00044F24">
        <w:rPr>
          <w:lang w:eastAsia="bg-BG"/>
        </w:rPr>
        <w:t xml:space="preserve"> </w:t>
      </w:r>
      <w:proofErr w:type="spellStart"/>
      <w:r w:rsidRPr="00044F24">
        <w:rPr>
          <w:lang w:eastAsia="bg-BG"/>
        </w:rPr>
        <w:t>права</w:t>
      </w:r>
      <w:proofErr w:type="spellEnd"/>
      <w:r w:rsidRPr="00044F24">
        <w:rPr>
          <w:lang w:eastAsia="bg-BG"/>
        </w:rPr>
        <w:t xml:space="preserve">, </w:t>
      </w:r>
      <w:proofErr w:type="spellStart"/>
      <w:r w:rsidRPr="00044F24">
        <w:rPr>
          <w:lang w:eastAsia="bg-BG"/>
        </w:rPr>
        <w:t>трябва</w:t>
      </w:r>
      <w:proofErr w:type="spellEnd"/>
      <w:r w:rsidRPr="00044F24">
        <w:rPr>
          <w:lang w:eastAsia="bg-BG"/>
        </w:rPr>
        <w:t xml:space="preserve"> </w:t>
      </w:r>
      <w:proofErr w:type="spellStart"/>
      <w:r w:rsidRPr="00044F24">
        <w:rPr>
          <w:lang w:eastAsia="bg-BG"/>
        </w:rPr>
        <w:t>да</w:t>
      </w:r>
      <w:proofErr w:type="spellEnd"/>
      <w:r w:rsidRPr="00044F24">
        <w:rPr>
          <w:lang w:eastAsia="bg-BG"/>
        </w:rPr>
        <w:t xml:space="preserve"> се </w:t>
      </w:r>
      <w:proofErr w:type="spellStart"/>
      <w:r w:rsidRPr="00044F24">
        <w:rPr>
          <w:lang w:eastAsia="bg-BG"/>
        </w:rPr>
        <w:t>тълкува</w:t>
      </w:r>
      <w:proofErr w:type="spellEnd"/>
      <w:r w:rsidRPr="00044F24">
        <w:rPr>
          <w:lang w:eastAsia="bg-BG"/>
        </w:rPr>
        <w:t xml:space="preserve"> в </w:t>
      </w:r>
      <w:proofErr w:type="spellStart"/>
      <w:r w:rsidRPr="00044F24">
        <w:rPr>
          <w:lang w:eastAsia="bg-BG"/>
        </w:rPr>
        <w:t>смисъл</w:t>
      </w:r>
      <w:proofErr w:type="spellEnd"/>
      <w:r w:rsidRPr="00044F24">
        <w:rPr>
          <w:lang w:eastAsia="bg-BG"/>
        </w:rPr>
        <w:t xml:space="preserve">, </w:t>
      </w:r>
      <w:proofErr w:type="spellStart"/>
      <w:r w:rsidRPr="00044F24">
        <w:rPr>
          <w:lang w:eastAsia="bg-BG"/>
        </w:rPr>
        <w:t>че</w:t>
      </w:r>
      <w:proofErr w:type="spellEnd"/>
      <w:r w:rsidRPr="00044F24">
        <w:rPr>
          <w:lang w:eastAsia="bg-BG"/>
        </w:rPr>
        <w:t xml:space="preserve"> </w:t>
      </w:r>
      <w:proofErr w:type="spellStart"/>
      <w:r w:rsidRPr="00044F24">
        <w:rPr>
          <w:lang w:eastAsia="bg-BG"/>
        </w:rPr>
        <w:t>национална</w:t>
      </w:r>
      <w:proofErr w:type="spellEnd"/>
      <w:r w:rsidRPr="00044F24">
        <w:rPr>
          <w:lang w:eastAsia="bg-BG"/>
        </w:rPr>
        <w:t xml:space="preserve"> </w:t>
      </w:r>
      <w:proofErr w:type="spellStart"/>
      <w:r w:rsidRPr="00044F24">
        <w:rPr>
          <w:lang w:eastAsia="bg-BG"/>
        </w:rPr>
        <w:t>юрисдикция</w:t>
      </w:r>
      <w:proofErr w:type="spellEnd"/>
      <w:r w:rsidRPr="00044F24">
        <w:rPr>
          <w:lang w:eastAsia="bg-BG"/>
        </w:rPr>
        <w:t xml:space="preserve">, от </w:t>
      </w:r>
      <w:proofErr w:type="spellStart"/>
      <w:r w:rsidRPr="00044F24">
        <w:rPr>
          <w:lang w:eastAsia="bg-BG"/>
        </w:rPr>
        <w:t>която</w:t>
      </w:r>
      <w:proofErr w:type="spellEnd"/>
      <w:r w:rsidRPr="00044F24">
        <w:rPr>
          <w:lang w:eastAsia="bg-BG"/>
        </w:rPr>
        <w:t xml:space="preserve"> се </w:t>
      </w:r>
      <w:proofErr w:type="spellStart"/>
      <w:r w:rsidRPr="00044F24">
        <w:rPr>
          <w:lang w:eastAsia="bg-BG"/>
        </w:rPr>
        <w:t>иска</w:t>
      </w:r>
      <w:proofErr w:type="spellEnd"/>
      <w:r w:rsidRPr="00044F24">
        <w:rPr>
          <w:lang w:eastAsia="bg-BG"/>
        </w:rPr>
        <w:t xml:space="preserve"> в </w:t>
      </w:r>
      <w:proofErr w:type="spellStart"/>
      <w:r w:rsidRPr="00044F24">
        <w:rPr>
          <w:lang w:eastAsia="bg-BG"/>
        </w:rPr>
        <w:t>рамките</w:t>
      </w:r>
      <w:proofErr w:type="spellEnd"/>
      <w:r w:rsidRPr="00044F24">
        <w:rPr>
          <w:lang w:eastAsia="bg-BG"/>
        </w:rPr>
        <w:t xml:space="preserve"> на </w:t>
      </w:r>
      <w:proofErr w:type="spellStart"/>
      <w:r w:rsidRPr="00044F24">
        <w:rPr>
          <w:lang w:eastAsia="bg-BG"/>
        </w:rPr>
        <w:t>компетентността</w:t>
      </w:r>
      <w:proofErr w:type="spellEnd"/>
      <w:r w:rsidRPr="00044F24">
        <w:rPr>
          <w:lang w:eastAsia="bg-BG"/>
        </w:rPr>
        <w:t xml:space="preserve"> ѝ </w:t>
      </w:r>
      <w:proofErr w:type="spellStart"/>
      <w:r w:rsidRPr="00044F24">
        <w:rPr>
          <w:lang w:eastAsia="bg-BG"/>
        </w:rPr>
        <w:t>да</w:t>
      </w:r>
      <w:proofErr w:type="spellEnd"/>
      <w:r w:rsidRPr="00044F24">
        <w:rPr>
          <w:lang w:eastAsia="bg-BG"/>
        </w:rPr>
        <w:t xml:space="preserve"> </w:t>
      </w:r>
      <w:proofErr w:type="spellStart"/>
      <w:r w:rsidRPr="00044F24">
        <w:rPr>
          <w:lang w:eastAsia="bg-BG"/>
        </w:rPr>
        <w:t>разпореди</w:t>
      </w:r>
      <w:proofErr w:type="spellEnd"/>
      <w:r w:rsidRPr="00044F24">
        <w:rPr>
          <w:lang w:eastAsia="bg-BG"/>
        </w:rPr>
        <w:t xml:space="preserve"> </w:t>
      </w:r>
      <w:proofErr w:type="spellStart"/>
      <w:r w:rsidRPr="00044F24">
        <w:rPr>
          <w:lang w:eastAsia="bg-BG"/>
        </w:rPr>
        <w:t>или</w:t>
      </w:r>
      <w:proofErr w:type="spellEnd"/>
      <w:r w:rsidRPr="00044F24">
        <w:rPr>
          <w:lang w:eastAsia="bg-BG"/>
        </w:rPr>
        <w:t xml:space="preserve"> </w:t>
      </w:r>
      <w:proofErr w:type="spellStart"/>
      <w:r w:rsidRPr="00044F24">
        <w:rPr>
          <w:lang w:eastAsia="bg-BG"/>
        </w:rPr>
        <w:t>да</w:t>
      </w:r>
      <w:proofErr w:type="spellEnd"/>
      <w:r w:rsidRPr="00044F24">
        <w:rPr>
          <w:lang w:eastAsia="bg-BG"/>
        </w:rPr>
        <w:t xml:space="preserve"> </w:t>
      </w:r>
      <w:proofErr w:type="spellStart"/>
      <w:r w:rsidRPr="00044F24">
        <w:rPr>
          <w:lang w:eastAsia="bg-BG"/>
        </w:rPr>
        <w:t>продължи</w:t>
      </w:r>
      <w:proofErr w:type="spellEnd"/>
      <w:r w:rsidRPr="00044F24">
        <w:rPr>
          <w:lang w:eastAsia="bg-BG"/>
        </w:rPr>
        <w:t xml:space="preserve"> </w:t>
      </w:r>
      <w:proofErr w:type="spellStart"/>
      <w:r w:rsidRPr="00044F24">
        <w:rPr>
          <w:lang w:eastAsia="bg-BG"/>
        </w:rPr>
        <w:t>задържане</w:t>
      </w:r>
      <w:proofErr w:type="spellEnd"/>
      <w:r w:rsidRPr="00044F24">
        <w:rPr>
          <w:lang w:eastAsia="bg-BG"/>
        </w:rPr>
        <w:t xml:space="preserve"> в </w:t>
      </w:r>
      <w:proofErr w:type="spellStart"/>
      <w:r w:rsidRPr="00044F24">
        <w:rPr>
          <w:lang w:eastAsia="bg-BG"/>
        </w:rPr>
        <w:t>затвор</w:t>
      </w:r>
      <w:proofErr w:type="spellEnd"/>
      <w:r w:rsidRPr="00044F24">
        <w:rPr>
          <w:lang w:eastAsia="bg-BG"/>
        </w:rPr>
        <w:t xml:space="preserve"> на </w:t>
      </w:r>
      <w:proofErr w:type="spellStart"/>
      <w:r w:rsidRPr="00044F24">
        <w:rPr>
          <w:lang w:eastAsia="bg-BG"/>
        </w:rPr>
        <w:t>гражданин</w:t>
      </w:r>
      <w:proofErr w:type="spellEnd"/>
      <w:r w:rsidRPr="00044F24">
        <w:rPr>
          <w:lang w:eastAsia="bg-BG"/>
        </w:rPr>
        <w:t xml:space="preserve"> на </w:t>
      </w:r>
      <w:proofErr w:type="spellStart"/>
      <w:r w:rsidRPr="00044F24">
        <w:rPr>
          <w:lang w:eastAsia="bg-BG"/>
        </w:rPr>
        <w:t>трета</w:t>
      </w:r>
      <w:proofErr w:type="spellEnd"/>
      <w:r w:rsidRPr="00044F24">
        <w:rPr>
          <w:lang w:eastAsia="bg-BG"/>
        </w:rPr>
        <w:t xml:space="preserve"> </w:t>
      </w:r>
      <w:proofErr w:type="spellStart"/>
      <w:r w:rsidRPr="00044F24">
        <w:rPr>
          <w:lang w:eastAsia="bg-BG"/>
        </w:rPr>
        <w:t>страна</w:t>
      </w:r>
      <w:proofErr w:type="spellEnd"/>
      <w:r w:rsidRPr="00044F24">
        <w:rPr>
          <w:lang w:eastAsia="bg-BG"/>
        </w:rPr>
        <w:t xml:space="preserve"> с </w:t>
      </w:r>
      <w:proofErr w:type="spellStart"/>
      <w:r w:rsidRPr="00044F24">
        <w:rPr>
          <w:lang w:eastAsia="bg-BG"/>
        </w:rPr>
        <w:t>цел</w:t>
      </w:r>
      <w:proofErr w:type="spellEnd"/>
      <w:r w:rsidRPr="00044F24">
        <w:rPr>
          <w:lang w:eastAsia="bg-BG"/>
        </w:rPr>
        <w:t xml:space="preserve"> </w:t>
      </w:r>
      <w:proofErr w:type="spellStart"/>
      <w:r w:rsidRPr="00044F24">
        <w:rPr>
          <w:lang w:eastAsia="bg-BG"/>
        </w:rPr>
        <w:t>извеждане</w:t>
      </w:r>
      <w:proofErr w:type="spellEnd"/>
      <w:r w:rsidRPr="00044F24">
        <w:rPr>
          <w:lang w:eastAsia="bg-BG"/>
        </w:rPr>
        <w:t xml:space="preserve">, </w:t>
      </w:r>
      <w:proofErr w:type="spellStart"/>
      <w:r w:rsidRPr="00044F24">
        <w:rPr>
          <w:lang w:eastAsia="bg-BG"/>
        </w:rPr>
        <w:t>трябва</w:t>
      </w:r>
      <w:proofErr w:type="spellEnd"/>
      <w:r w:rsidRPr="00044F24">
        <w:rPr>
          <w:lang w:eastAsia="bg-BG"/>
        </w:rPr>
        <w:t xml:space="preserve"> </w:t>
      </w:r>
      <w:proofErr w:type="spellStart"/>
      <w:r w:rsidRPr="00044F24">
        <w:rPr>
          <w:lang w:eastAsia="bg-BG"/>
        </w:rPr>
        <w:t>да</w:t>
      </w:r>
      <w:proofErr w:type="spellEnd"/>
      <w:r w:rsidRPr="00044F24">
        <w:rPr>
          <w:lang w:eastAsia="bg-BG"/>
        </w:rPr>
        <w:t xml:space="preserve"> </w:t>
      </w:r>
      <w:proofErr w:type="spellStart"/>
      <w:r w:rsidRPr="00044F24">
        <w:rPr>
          <w:lang w:eastAsia="bg-BG"/>
        </w:rPr>
        <w:t>може</w:t>
      </w:r>
      <w:proofErr w:type="spellEnd"/>
      <w:r w:rsidRPr="00044F24">
        <w:rPr>
          <w:lang w:eastAsia="bg-BG"/>
        </w:rPr>
        <w:t xml:space="preserve"> </w:t>
      </w:r>
      <w:proofErr w:type="spellStart"/>
      <w:r w:rsidRPr="00044F24">
        <w:rPr>
          <w:lang w:eastAsia="bg-BG"/>
        </w:rPr>
        <w:t>да</w:t>
      </w:r>
      <w:proofErr w:type="spellEnd"/>
      <w:r w:rsidRPr="00044F24">
        <w:rPr>
          <w:lang w:eastAsia="bg-BG"/>
        </w:rPr>
        <w:t xml:space="preserve"> </w:t>
      </w:r>
      <w:proofErr w:type="spellStart"/>
      <w:r w:rsidRPr="00044F24">
        <w:rPr>
          <w:lang w:eastAsia="bg-BG"/>
        </w:rPr>
        <w:t>провери</w:t>
      </w:r>
      <w:proofErr w:type="spellEnd"/>
      <w:r w:rsidRPr="00044F24">
        <w:rPr>
          <w:lang w:eastAsia="bg-BG"/>
        </w:rPr>
        <w:t xml:space="preserve"> </w:t>
      </w:r>
      <w:proofErr w:type="spellStart"/>
      <w:r w:rsidRPr="00044F24">
        <w:rPr>
          <w:lang w:eastAsia="bg-BG"/>
        </w:rPr>
        <w:t>дали</w:t>
      </w:r>
      <w:proofErr w:type="spellEnd"/>
      <w:r w:rsidRPr="00044F24">
        <w:rPr>
          <w:lang w:eastAsia="bg-BG"/>
        </w:rPr>
        <w:t xml:space="preserve"> </w:t>
      </w:r>
      <w:proofErr w:type="spellStart"/>
      <w:r w:rsidRPr="00044F24">
        <w:rPr>
          <w:lang w:eastAsia="bg-BG"/>
        </w:rPr>
        <w:t>са</w:t>
      </w:r>
      <w:proofErr w:type="spellEnd"/>
      <w:r w:rsidRPr="00044F24">
        <w:rPr>
          <w:lang w:eastAsia="bg-BG"/>
        </w:rPr>
        <w:t xml:space="preserve"> </w:t>
      </w:r>
      <w:proofErr w:type="spellStart"/>
      <w:r w:rsidRPr="00044F24">
        <w:rPr>
          <w:lang w:eastAsia="bg-BG"/>
        </w:rPr>
        <w:t>изпълнени</w:t>
      </w:r>
      <w:proofErr w:type="spellEnd"/>
      <w:r w:rsidRPr="00044F24">
        <w:rPr>
          <w:lang w:eastAsia="bg-BG"/>
        </w:rPr>
        <w:t xml:space="preserve"> </w:t>
      </w:r>
      <w:proofErr w:type="spellStart"/>
      <w:r w:rsidRPr="00044F24">
        <w:rPr>
          <w:lang w:eastAsia="bg-BG"/>
        </w:rPr>
        <w:t>условията</w:t>
      </w:r>
      <w:proofErr w:type="spellEnd"/>
      <w:r w:rsidRPr="00044F24">
        <w:rPr>
          <w:lang w:eastAsia="bg-BG"/>
        </w:rPr>
        <w:t xml:space="preserve">, при </w:t>
      </w:r>
      <w:proofErr w:type="spellStart"/>
      <w:r w:rsidRPr="00044F24">
        <w:rPr>
          <w:lang w:eastAsia="bg-BG"/>
        </w:rPr>
        <w:t>които</w:t>
      </w:r>
      <w:proofErr w:type="spellEnd"/>
      <w:r w:rsidRPr="00044F24">
        <w:rPr>
          <w:lang w:eastAsia="bg-BG"/>
        </w:rPr>
        <w:t xml:space="preserve"> </w:t>
      </w:r>
      <w:proofErr w:type="spellStart"/>
      <w:r w:rsidRPr="00044F24">
        <w:rPr>
          <w:lang w:eastAsia="bg-BG"/>
        </w:rPr>
        <w:t>този</w:t>
      </w:r>
      <w:proofErr w:type="spellEnd"/>
      <w:r w:rsidRPr="00044F24">
        <w:rPr>
          <w:lang w:eastAsia="bg-BG"/>
        </w:rPr>
        <w:t xml:space="preserve"> </w:t>
      </w:r>
      <w:proofErr w:type="spellStart"/>
      <w:r>
        <w:rPr>
          <w:lang w:eastAsia="bg-BG"/>
        </w:rPr>
        <w:t>чл</w:t>
      </w:r>
      <w:proofErr w:type="spellEnd"/>
      <w:r>
        <w:rPr>
          <w:lang w:eastAsia="bg-BG"/>
        </w:rPr>
        <w:t>.</w:t>
      </w:r>
      <w:r w:rsidRPr="00044F24">
        <w:rPr>
          <w:lang w:eastAsia="bg-BG"/>
        </w:rPr>
        <w:t xml:space="preserve"> 18 </w:t>
      </w:r>
      <w:proofErr w:type="spellStart"/>
      <w:r w:rsidRPr="00044F24">
        <w:rPr>
          <w:lang w:eastAsia="bg-BG"/>
        </w:rPr>
        <w:t>допуска</w:t>
      </w:r>
      <w:proofErr w:type="spellEnd"/>
      <w:r w:rsidRPr="00044F24">
        <w:rPr>
          <w:lang w:eastAsia="bg-BG"/>
        </w:rPr>
        <w:t xml:space="preserve"> </w:t>
      </w:r>
      <w:proofErr w:type="spellStart"/>
      <w:r w:rsidRPr="00044F24">
        <w:rPr>
          <w:lang w:eastAsia="bg-BG"/>
        </w:rPr>
        <w:t>държава</w:t>
      </w:r>
      <w:proofErr w:type="spellEnd"/>
      <w:r w:rsidRPr="00044F24">
        <w:rPr>
          <w:lang w:eastAsia="bg-BG"/>
        </w:rPr>
        <w:t xml:space="preserve"> </w:t>
      </w:r>
      <w:proofErr w:type="spellStart"/>
      <w:r w:rsidRPr="00044F24">
        <w:rPr>
          <w:lang w:eastAsia="bg-BG"/>
        </w:rPr>
        <w:t>членка</w:t>
      </w:r>
      <w:proofErr w:type="spellEnd"/>
      <w:r w:rsidRPr="00044F24">
        <w:rPr>
          <w:lang w:eastAsia="bg-BG"/>
        </w:rPr>
        <w:t xml:space="preserve"> </w:t>
      </w:r>
      <w:proofErr w:type="spellStart"/>
      <w:r w:rsidRPr="00044F24">
        <w:rPr>
          <w:lang w:eastAsia="bg-BG"/>
        </w:rPr>
        <w:t>да</w:t>
      </w:r>
      <w:proofErr w:type="spellEnd"/>
      <w:r w:rsidRPr="00044F24">
        <w:rPr>
          <w:lang w:eastAsia="bg-BG"/>
        </w:rPr>
        <w:t xml:space="preserve"> </w:t>
      </w:r>
      <w:proofErr w:type="spellStart"/>
      <w:r w:rsidRPr="00044F24">
        <w:rPr>
          <w:lang w:eastAsia="bg-BG"/>
        </w:rPr>
        <w:t>задържи</w:t>
      </w:r>
      <w:proofErr w:type="spellEnd"/>
      <w:r w:rsidRPr="00044F24">
        <w:rPr>
          <w:lang w:eastAsia="bg-BG"/>
        </w:rPr>
        <w:t xml:space="preserve"> </w:t>
      </w:r>
      <w:proofErr w:type="spellStart"/>
      <w:r w:rsidRPr="00044F24">
        <w:rPr>
          <w:lang w:eastAsia="bg-BG"/>
        </w:rPr>
        <w:t>съответния</w:t>
      </w:r>
      <w:proofErr w:type="spellEnd"/>
      <w:r w:rsidRPr="00044F24">
        <w:rPr>
          <w:lang w:eastAsia="bg-BG"/>
        </w:rPr>
        <w:t xml:space="preserve"> </w:t>
      </w:r>
      <w:proofErr w:type="spellStart"/>
      <w:r w:rsidRPr="00044F24">
        <w:rPr>
          <w:lang w:eastAsia="bg-BG"/>
        </w:rPr>
        <w:t>гражданин</w:t>
      </w:r>
      <w:proofErr w:type="spellEnd"/>
      <w:r w:rsidRPr="00044F24">
        <w:rPr>
          <w:lang w:eastAsia="bg-BG"/>
        </w:rPr>
        <w:t xml:space="preserve"> в </w:t>
      </w:r>
      <w:proofErr w:type="spellStart"/>
      <w:r w:rsidRPr="00044F24">
        <w:rPr>
          <w:lang w:eastAsia="bg-BG"/>
        </w:rPr>
        <w:t>затвор</w:t>
      </w:r>
      <w:proofErr w:type="spellEnd"/>
      <w:r>
        <w:rPr>
          <w:lang w:val="bg-BG" w:eastAsia="bg-BG"/>
        </w:rPr>
        <w:t>.</w:t>
      </w:r>
    </w:p>
    <w:p w14:paraId="1752FCD1" w14:textId="47CA604A" w:rsidR="00001EB8" w:rsidRPr="0057299F" w:rsidRDefault="00001EB8" w:rsidP="00001EB8">
      <w:pPr>
        <w:pStyle w:val="JuList"/>
        <w:ind w:left="0" w:firstLine="0"/>
      </w:pPr>
      <w:r>
        <w:rPr>
          <w:lang w:val="bg-BG" w:eastAsia="bg-BG"/>
        </w:rPr>
        <w:t xml:space="preserve">3) </w:t>
      </w:r>
      <w:proofErr w:type="spellStart"/>
      <w:r w:rsidRPr="00044F24">
        <w:rPr>
          <w:lang w:eastAsia="bg-BG"/>
        </w:rPr>
        <w:t>Член</w:t>
      </w:r>
      <w:proofErr w:type="spellEnd"/>
      <w:r w:rsidRPr="00044F24">
        <w:rPr>
          <w:lang w:eastAsia="bg-BG"/>
        </w:rPr>
        <w:t xml:space="preserve"> 16, </w:t>
      </w:r>
      <w:r>
        <w:rPr>
          <w:sz w:val="26"/>
          <w:szCs w:val="26"/>
          <w:lang w:eastAsia="bg-BG"/>
        </w:rPr>
        <w:t>§</w:t>
      </w:r>
      <w:r w:rsidRPr="00044F24">
        <w:rPr>
          <w:sz w:val="26"/>
          <w:szCs w:val="26"/>
          <w:lang w:eastAsia="bg-BG"/>
        </w:rPr>
        <w:t> </w:t>
      </w:r>
      <w:r w:rsidRPr="00044F24">
        <w:rPr>
          <w:lang w:eastAsia="bg-BG"/>
        </w:rPr>
        <w:t xml:space="preserve">1 от </w:t>
      </w:r>
      <w:proofErr w:type="spellStart"/>
      <w:r w:rsidRPr="00044F24">
        <w:rPr>
          <w:lang w:eastAsia="bg-BG"/>
        </w:rPr>
        <w:t>Директива</w:t>
      </w:r>
      <w:proofErr w:type="spellEnd"/>
      <w:r w:rsidRPr="00044F24">
        <w:rPr>
          <w:lang w:eastAsia="bg-BG"/>
        </w:rPr>
        <w:t xml:space="preserve"> 2008/115, </w:t>
      </w:r>
      <w:proofErr w:type="spellStart"/>
      <w:r w:rsidRPr="00044F24">
        <w:rPr>
          <w:lang w:eastAsia="bg-BG"/>
        </w:rPr>
        <w:t>разглеждан</w:t>
      </w:r>
      <w:proofErr w:type="spellEnd"/>
      <w:r w:rsidRPr="00044F24">
        <w:rPr>
          <w:lang w:eastAsia="bg-BG"/>
        </w:rPr>
        <w:t xml:space="preserve"> </w:t>
      </w:r>
      <w:proofErr w:type="spellStart"/>
      <w:r w:rsidRPr="00044F24">
        <w:rPr>
          <w:lang w:eastAsia="bg-BG"/>
        </w:rPr>
        <w:t>във</w:t>
      </w:r>
      <w:proofErr w:type="spellEnd"/>
      <w:r w:rsidRPr="00044F24">
        <w:rPr>
          <w:lang w:eastAsia="bg-BG"/>
        </w:rPr>
        <w:t xml:space="preserve"> </w:t>
      </w:r>
      <w:proofErr w:type="spellStart"/>
      <w:r w:rsidRPr="00044F24">
        <w:rPr>
          <w:lang w:eastAsia="bg-BG"/>
        </w:rPr>
        <w:t>връзка</w:t>
      </w:r>
      <w:proofErr w:type="spellEnd"/>
      <w:r w:rsidRPr="00044F24">
        <w:rPr>
          <w:lang w:eastAsia="bg-BG"/>
        </w:rPr>
        <w:t xml:space="preserve"> с </w:t>
      </w:r>
      <w:proofErr w:type="spellStart"/>
      <w:r w:rsidRPr="00044F24">
        <w:rPr>
          <w:lang w:eastAsia="bg-BG"/>
        </w:rPr>
        <w:t>принципа</w:t>
      </w:r>
      <w:proofErr w:type="spellEnd"/>
      <w:r w:rsidRPr="00044F24">
        <w:rPr>
          <w:lang w:eastAsia="bg-BG"/>
        </w:rPr>
        <w:t xml:space="preserve"> на </w:t>
      </w:r>
      <w:proofErr w:type="spellStart"/>
      <w:r w:rsidRPr="00044F24">
        <w:rPr>
          <w:lang w:eastAsia="bg-BG"/>
        </w:rPr>
        <w:t>предимство</w:t>
      </w:r>
      <w:proofErr w:type="spellEnd"/>
      <w:r w:rsidRPr="00044F24">
        <w:rPr>
          <w:lang w:eastAsia="bg-BG"/>
        </w:rPr>
        <w:t xml:space="preserve"> на </w:t>
      </w:r>
      <w:proofErr w:type="spellStart"/>
      <w:r w:rsidRPr="00044F24">
        <w:rPr>
          <w:lang w:eastAsia="bg-BG"/>
        </w:rPr>
        <w:t>правото</w:t>
      </w:r>
      <w:proofErr w:type="spellEnd"/>
      <w:r w:rsidRPr="00044F24">
        <w:rPr>
          <w:lang w:eastAsia="bg-BG"/>
        </w:rPr>
        <w:t xml:space="preserve"> на </w:t>
      </w:r>
      <w:proofErr w:type="spellStart"/>
      <w:r w:rsidRPr="00044F24">
        <w:rPr>
          <w:lang w:eastAsia="bg-BG"/>
        </w:rPr>
        <w:t>Съюза</w:t>
      </w:r>
      <w:proofErr w:type="spellEnd"/>
      <w:r w:rsidRPr="00044F24">
        <w:rPr>
          <w:lang w:eastAsia="bg-BG"/>
        </w:rPr>
        <w:t xml:space="preserve">, </w:t>
      </w:r>
      <w:proofErr w:type="spellStart"/>
      <w:r w:rsidRPr="00044F24">
        <w:rPr>
          <w:lang w:eastAsia="bg-BG"/>
        </w:rPr>
        <w:t>трябва</w:t>
      </w:r>
      <w:proofErr w:type="spellEnd"/>
      <w:r w:rsidRPr="00044F24">
        <w:rPr>
          <w:lang w:eastAsia="bg-BG"/>
        </w:rPr>
        <w:t xml:space="preserve"> </w:t>
      </w:r>
      <w:proofErr w:type="spellStart"/>
      <w:r w:rsidRPr="00044F24">
        <w:rPr>
          <w:lang w:eastAsia="bg-BG"/>
        </w:rPr>
        <w:t>да</w:t>
      </w:r>
      <w:proofErr w:type="spellEnd"/>
      <w:r w:rsidRPr="00044F24">
        <w:rPr>
          <w:lang w:eastAsia="bg-BG"/>
        </w:rPr>
        <w:t xml:space="preserve"> се </w:t>
      </w:r>
      <w:proofErr w:type="spellStart"/>
      <w:r w:rsidRPr="00044F24">
        <w:rPr>
          <w:lang w:eastAsia="bg-BG"/>
        </w:rPr>
        <w:t>тълкува</w:t>
      </w:r>
      <w:proofErr w:type="spellEnd"/>
      <w:r w:rsidRPr="00044F24">
        <w:rPr>
          <w:lang w:eastAsia="bg-BG"/>
        </w:rPr>
        <w:t xml:space="preserve"> в </w:t>
      </w:r>
      <w:proofErr w:type="spellStart"/>
      <w:r w:rsidRPr="00044F24">
        <w:rPr>
          <w:lang w:eastAsia="bg-BG"/>
        </w:rPr>
        <w:t>смисъл</w:t>
      </w:r>
      <w:proofErr w:type="spellEnd"/>
      <w:r w:rsidRPr="00044F24">
        <w:rPr>
          <w:lang w:eastAsia="bg-BG"/>
        </w:rPr>
        <w:t xml:space="preserve">, </w:t>
      </w:r>
      <w:proofErr w:type="spellStart"/>
      <w:r w:rsidRPr="00044F24">
        <w:rPr>
          <w:lang w:eastAsia="bg-BG"/>
        </w:rPr>
        <w:t>че</w:t>
      </w:r>
      <w:proofErr w:type="spellEnd"/>
      <w:r w:rsidRPr="00044F24">
        <w:rPr>
          <w:lang w:eastAsia="bg-BG"/>
        </w:rPr>
        <w:t xml:space="preserve"> </w:t>
      </w:r>
      <w:proofErr w:type="spellStart"/>
      <w:r w:rsidRPr="00044F24">
        <w:rPr>
          <w:lang w:eastAsia="bg-BG"/>
        </w:rPr>
        <w:t>национална</w:t>
      </w:r>
      <w:proofErr w:type="spellEnd"/>
      <w:r w:rsidRPr="00044F24">
        <w:rPr>
          <w:lang w:eastAsia="bg-BG"/>
        </w:rPr>
        <w:t xml:space="preserve"> </w:t>
      </w:r>
      <w:proofErr w:type="spellStart"/>
      <w:r w:rsidRPr="00044F24">
        <w:rPr>
          <w:lang w:eastAsia="bg-BG"/>
        </w:rPr>
        <w:t>юрисдикция</w:t>
      </w:r>
      <w:proofErr w:type="spellEnd"/>
      <w:r w:rsidRPr="00044F24">
        <w:rPr>
          <w:lang w:eastAsia="bg-BG"/>
        </w:rPr>
        <w:t xml:space="preserve"> е </w:t>
      </w:r>
      <w:proofErr w:type="spellStart"/>
      <w:r w:rsidRPr="00044F24">
        <w:rPr>
          <w:lang w:eastAsia="bg-BG"/>
        </w:rPr>
        <w:t>длъжна</w:t>
      </w:r>
      <w:proofErr w:type="spellEnd"/>
      <w:r w:rsidRPr="00044F24">
        <w:rPr>
          <w:lang w:eastAsia="bg-BG"/>
        </w:rPr>
        <w:t xml:space="preserve"> </w:t>
      </w:r>
      <w:proofErr w:type="spellStart"/>
      <w:r w:rsidRPr="00044F24">
        <w:rPr>
          <w:lang w:eastAsia="bg-BG"/>
        </w:rPr>
        <w:t>да</w:t>
      </w:r>
      <w:proofErr w:type="spellEnd"/>
      <w:r w:rsidRPr="00044F24">
        <w:rPr>
          <w:lang w:eastAsia="bg-BG"/>
        </w:rPr>
        <w:t xml:space="preserve"> </w:t>
      </w:r>
      <w:proofErr w:type="spellStart"/>
      <w:r w:rsidRPr="00044F24">
        <w:rPr>
          <w:lang w:eastAsia="bg-BG"/>
        </w:rPr>
        <w:t>остави</w:t>
      </w:r>
      <w:proofErr w:type="spellEnd"/>
      <w:r w:rsidRPr="00044F24">
        <w:rPr>
          <w:lang w:eastAsia="bg-BG"/>
        </w:rPr>
        <w:t xml:space="preserve"> </w:t>
      </w:r>
      <w:proofErr w:type="spellStart"/>
      <w:r w:rsidRPr="00044F24">
        <w:rPr>
          <w:lang w:eastAsia="bg-BG"/>
        </w:rPr>
        <w:t>без</w:t>
      </w:r>
      <w:proofErr w:type="spellEnd"/>
      <w:r w:rsidRPr="00044F24">
        <w:rPr>
          <w:lang w:eastAsia="bg-BG"/>
        </w:rPr>
        <w:t xml:space="preserve"> </w:t>
      </w:r>
      <w:proofErr w:type="spellStart"/>
      <w:r w:rsidRPr="00044F24">
        <w:rPr>
          <w:lang w:eastAsia="bg-BG"/>
        </w:rPr>
        <w:t>приложение</w:t>
      </w:r>
      <w:proofErr w:type="spellEnd"/>
      <w:r w:rsidRPr="00044F24">
        <w:rPr>
          <w:lang w:eastAsia="bg-BG"/>
        </w:rPr>
        <w:t xml:space="preserve"> </w:t>
      </w:r>
      <w:proofErr w:type="spellStart"/>
      <w:r w:rsidRPr="00044F24">
        <w:rPr>
          <w:lang w:eastAsia="bg-BG"/>
        </w:rPr>
        <w:t>правна</w:t>
      </w:r>
      <w:proofErr w:type="spellEnd"/>
      <w:r w:rsidRPr="00044F24">
        <w:rPr>
          <w:lang w:eastAsia="bg-BG"/>
        </w:rPr>
        <w:t xml:space="preserve"> </w:t>
      </w:r>
      <w:proofErr w:type="spellStart"/>
      <w:r w:rsidRPr="00044F24">
        <w:rPr>
          <w:lang w:eastAsia="bg-BG"/>
        </w:rPr>
        <w:t>уредба</w:t>
      </w:r>
      <w:proofErr w:type="spellEnd"/>
      <w:r w:rsidRPr="00044F24">
        <w:rPr>
          <w:lang w:eastAsia="bg-BG"/>
        </w:rPr>
        <w:t xml:space="preserve"> на </w:t>
      </w:r>
      <w:proofErr w:type="spellStart"/>
      <w:r w:rsidRPr="00044F24">
        <w:rPr>
          <w:lang w:eastAsia="bg-BG"/>
        </w:rPr>
        <w:t>държава</w:t>
      </w:r>
      <w:proofErr w:type="spellEnd"/>
      <w:r w:rsidRPr="00044F24">
        <w:rPr>
          <w:lang w:eastAsia="bg-BG"/>
        </w:rPr>
        <w:t xml:space="preserve"> </w:t>
      </w:r>
      <w:proofErr w:type="spellStart"/>
      <w:r w:rsidRPr="00044F24">
        <w:rPr>
          <w:lang w:eastAsia="bg-BG"/>
        </w:rPr>
        <w:t>членка</w:t>
      </w:r>
      <w:proofErr w:type="spellEnd"/>
      <w:r w:rsidRPr="00044F24">
        <w:rPr>
          <w:lang w:eastAsia="bg-BG"/>
        </w:rPr>
        <w:t xml:space="preserve"> — </w:t>
      </w:r>
      <w:proofErr w:type="spellStart"/>
      <w:r w:rsidRPr="00044F24">
        <w:rPr>
          <w:lang w:eastAsia="bg-BG"/>
        </w:rPr>
        <w:t>която</w:t>
      </w:r>
      <w:proofErr w:type="spellEnd"/>
      <w:r w:rsidRPr="00044F24">
        <w:rPr>
          <w:lang w:eastAsia="bg-BG"/>
        </w:rPr>
        <w:t xml:space="preserve"> </w:t>
      </w:r>
      <w:proofErr w:type="spellStart"/>
      <w:r w:rsidRPr="00044F24">
        <w:rPr>
          <w:lang w:eastAsia="bg-BG"/>
        </w:rPr>
        <w:t>допуска</w:t>
      </w:r>
      <w:proofErr w:type="spellEnd"/>
      <w:r w:rsidRPr="00044F24">
        <w:rPr>
          <w:lang w:eastAsia="bg-BG"/>
        </w:rPr>
        <w:t xml:space="preserve"> </w:t>
      </w:r>
      <w:proofErr w:type="spellStart"/>
      <w:r w:rsidRPr="00044F24">
        <w:rPr>
          <w:lang w:eastAsia="bg-BG"/>
        </w:rPr>
        <w:t>незаконно</w:t>
      </w:r>
      <w:proofErr w:type="spellEnd"/>
      <w:r w:rsidRPr="00044F24">
        <w:rPr>
          <w:lang w:eastAsia="bg-BG"/>
        </w:rPr>
        <w:t xml:space="preserve"> </w:t>
      </w:r>
      <w:proofErr w:type="spellStart"/>
      <w:r w:rsidRPr="00044F24">
        <w:rPr>
          <w:lang w:eastAsia="bg-BG"/>
        </w:rPr>
        <w:t>пребиваващи</w:t>
      </w:r>
      <w:proofErr w:type="spellEnd"/>
      <w:r w:rsidRPr="00044F24">
        <w:rPr>
          <w:lang w:eastAsia="bg-BG"/>
        </w:rPr>
        <w:t xml:space="preserve"> </w:t>
      </w:r>
      <w:proofErr w:type="spellStart"/>
      <w:r w:rsidRPr="00044F24">
        <w:rPr>
          <w:lang w:eastAsia="bg-BG"/>
        </w:rPr>
        <w:t>граждани</w:t>
      </w:r>
      <w:proofErr w:type="spellEnd"/>
      <w:r w:rsidRPr="00044F24">
        <w:rPr>
          <w:lang w:eastAsia="bg-BG"/>
        </w:rPr>
        <w:t xml:space="preserve"> на </w:t>
      </w:r>
      <w:proofErr w:type="spellStart"/>
      <w:r w:rsidRPr="00044F24">
        <w:rPr>
          <w:lang w:eastAsia="bg-BG"/>
        </w:rPr>
        <w:t>трети</w:t>
      </w:r>
      <w:proofErr w:type="spellEnd"/>
      <w:r w:rsidRPr="00044F24">
        <w:rPr>
          <w:lang w:eastAsia="bg-BG"/>
        </w:rPr>
        <w:t xml:space="preserve"> </w:t>
      </w:r>
      <w:proofErr w:type="spellStart"/>
      <w:r w:rsidRPr="00044F24">
        <w:rPr>
          <w:lang w:eastAsia="bg-BG"/>
        </w:rPr>
        <w:t>страни</w:t>
      </w:r>
      <w:proofErr w:type="spellEnd"/>
      <w:r w:rsidRPr="00044F24">
        <w:rPr>
          <w:lang w:eastAsia="bg-BG"/>
        </w:rPr>
        <w:t xml:space="preserve"> </w:t>
      </w:r>
      <w:proofErr w:type="spellStart"/>
      <w:r w:rsidRPr="00044F24">
        <w:rPr>
          <w:lang w:eastAsia="bg-BG"/>
        </w:rPr>
        <w:t>временно</w:t>
      </w:r>
      <w:proofErr w:type="spellEnd"/>
      <w:r w:rsidRPr="00044F24">
        <w:rPr>
          <w:lang w:eastAsia="bg-BG"/>
        </w:rPr>
        <w:t xml:space="preserve"> </w:t>
      </w:r>
      <w:proofErr w:type="spellStart"/>
      <w:r w:rsidRPr="00044F24">
        <w:rPr>
          <w:lang w:eastAsia="bg-BG"/>
        </w:rPr>
        <w:t>да</w:t>
      </w:r>
      <w:proofErr w:type="spellEnd"/>
      <w:r w:rsidRPr="00044F24">
        <w:rPr>
          <w:lang w:eastAsia="bg-BG"/>
        </w:rPr>
        <w:t xml:space="preserve"> </w:t>
      </w:r>
      <w:proofErr w:type="spellStart"/>
      <w:r w:rsidRPr="00044F24">
        <w:rPr>
          <w:lang w:eastAsia="bg-BG"/>
        </w:rPr>
        <w:t>бъдат</w:t>
      </w:r>
      <w:proofErr w:type="spellEnd"/>
      <w:r w:rsidRPr="00044F24">
        <w:rPr>
          <w:lang w:eastAsia="bg-BG"/>
        </w:rPr>
        <w:t xml:space="preserve"> </w:t>
      </w:r>
      <w:proofErr w:type="spellStart"/>
      <w:r w:rsidRPr="00044F24">
        <w:rPr>
          <w:lang w:eastAsia="bg-BG"/>
        </w:rPr>
        <w:t>задържани</w:t>
      </w:r>
      <w:proofErr w:type="spellEnd"/>
      <w:r w:rsidRPr="00044F24">
        <w:rPr>
          <w:lang w:eastAsia="bg-BG"/>
        </w:rPr>
        <w:t xml:space="preserve"> в </w:t>
      </w:r>
      <w:proofErr w:type="spellStart"/>
      <w:r w:rsidRPr="00044F24">
        <w:rPr>
          <w:lang w:eastAsia="bg-BG"/>
        </w:rPr>
        <w:t>затвори</w:t>
      </w:r>
      <w:proofErr w:type="spellEnd"/>
      <w:r w:rsidRPr="00044F24">
        <w:rPr>
          <w:lang w:eastAsia="bg-BG"/>
        </w:rPr>
        <w:t xml:space="preserve"> с </w:t>
      </w:r>
      <w:proofErr w:type="spellStart"/>
      <w:r w:rsidRPr="00044F24">
        <w:rPr>
          <w:lang w:eastAsia="bg-BG"/>
        </w:rPr>
        <w:t>цел</w:t>
      </w:r>
      <w:proofErr w:type="spellEnd"/>
      <w:r w:rsidRPr="00044F24">
        <w:rPr>
          <w:lang w:eastAsia="bg-BG"/>
        </w:rPr>
        <w:t xml:space="preserve"> </w:t>
      </w:r>
      <w:proofErr w:type="spellStart"/>
      <w:r w:rsidRPr="00044F24">
        <w:rPr>
          <w:lang w:eastAsia="bg-BG"/>
        </w:rPr>
        <w:t>извеждане</w:t>
      </w:r>
      <w:proofErr w:type="spellEnd"/>
      <w:r w:rsidRPr="00044F24">
        <w:rPr>
          <w:lang w:eastAsia="bg-BG"/>
        </w:rPr>
        <w:t xml:space="preserve">, </w:t>
      </w:r>
      <w:proofErr w:type="spellStart"/>
      <w:r w:rsidRPr="00044F24">
        <w:rPr>
          <w:lang w:eastAsia="bg-BG"/>
        </w:rPr>
        <w:t>като</w:t>
      </w:r>
      <w:proofErr w:type="spellEnd"/>
      <w:r w:rsidRPr="00044F24">
        <w:rPr>
          <w:lang w:eastAsia="bg-BG"/>
        </w:rPr>
        <w:t xml:space="preserve"> </w:t>
      </w:r>
      <w:proofErr w:type="spellStart"/>
      <w:r w:rsidRPr="00044F24">
        <w:rPr>
          <w:lang w:eastAsia="bg-BG"/>
        </w:rPr>
        <w:t>бъдат</w:t>
      </w:r>
      <w:proofErr w:type="spellEnd"/>
      <w:r w:rsidRPr="00044F24">
        <w:rPr>
          <w:lang w:eastAsia="bg-BG"/>
        </w:rPr>
        <w:t xml:space="preserve"> </w:t>
      </w:r>
      <w:proofErr w:type="spellStart"/>
      <w:r w:rsidRPr="00044F24">
        <w:rPr>
          <w:lang w:eastAsia="bg-BG"/>
        </w:rPr>
        <w:t>отделени</w:t>
      </w:r>
      <w:proofErr w:type="spellEnd"/>
      <w:r w:rsidRPr="00044F24">
        <w:rPr>
          <w:lang w:eastAsia="bg-BG"/>
        </w:rPr>
        <w:t xml:space="preserve"> от </w:t>
      </w:r>
      <w:proofErr w:type="spellStart"/>
      <w:r w:rsidRPr="00044F24">
        <w:rPr>
          <w:lang w:eastAsia="bg-BG"/>
        </w:rPr>
        <w:t>обикновените</w:t>
      </w:r>
      <w:proofErr w:type="spellEnd"/>
      <w:r w:rsidRPr="00044F24">
        <w:rPr>
          <w:lang w:eastAsia="bg-BG"/>
        </w:rPr>
        <w:t xml:space="preserve"> </w:t>
      </w:r>
      <w:proofErr w:type="spellStart"/>
      <w:r w:rsidRPr="00044F24">
        <w:rPr>
          <w:lang w:eastAsia="bg-BG"/>
        </w:rPr>
        <w:t>затворници</w:t>
      </w:r>
      <w:proofErr w:type="spellEnd"/>
      <w:r w:rsidRPr="00044F24">
        <w:rPr>
          <w:lang w:eastAsia="bg-BG"/>
        </w:rPr>
        <w:t xml:space="preserve"> — </w:t>
      </w:r>
      <w:proofErr w:type="spellStart"/>
      <w:r w:rsidRPr="00044F24">
        <w:rPr>
          <w:lang w:eastAsia="bg-BG"/>
        </w:rPr>
        <w:t>ако</w:t>
      </w:r>
      <w:proofErr w:type="spellEnd"/>
      <w:r w:rsidRPr="00044F24">
        <w:rPr>
          <w:lang w:eastAsia="bg-BG"/>
        </w:rPr>
        <w:t xml:space="preserve"> </w:t>
      </w:r>
      <w:proofErr w:type="spellStart"/>
      <w:r w:rsidRPr="00044F24">
        <w:rPr>
          <w:lang w:eastAsia="bg-BG"/>
        </w:rPr>
        <w:t>условията</w:t>
      </w:r>
      <w:proofErr w:type="spellEnd"/>
      <w:r w:rsidRPr="00044F24">
        <w:rPr>
          <w:lang w:eastAsia="bg-BG"/>
        </w:rPr>
        <w:t xml:space="preserve">, </w:t>
      </w:r>
      <w:proofErr w:type="spellStart"/>
      <w:r w:rsidRPr="00044F24">
        <w:rPr>
          <w:lang w:eastAsia="bg-BG"/>
        </w:rPr>
        <w:t>които</w:t>
      </w:r>
      <w:proofErr w:type="spellEnd"/>
      <w:r w:rsidRPr="00044F24">
        <w:rPr>
          <w:lang w:eastAsia="bg-BG"/>
        </w:rPr>
        <w:t xml:space="preserve"> </w:t>
      </w:r>
      <w:proofErr w:type="spellStart"/>
      <w:r>
        <w:rPr>
          <w:lang w:eastAsia="bg-BG"/>
        </w:rPr>
        <w:t>чл</w:t>
      </w:r>
      <w:proofErr w:type="spellEnd"/>
      <w:r>
        <w:rPr>
          <w:lang w:eastAsia="bg-BG"/>
        </w:rPr>
        <w:t>.</w:t>
      </w:r>
      <w:r w:rsidRPr="00044F24">
        <w:rPr>
          <w:lang w:eastAsia="bg-BG"/>
        </w:rPr>
        <w:t xml:space="preserve"> 18, </w:t>
      </w:r>
      <w:r>
        <w:rPr>
          <w:lang w:eastAsia="bg-BG"/>
        </w:rPr>
        <w:t>§</w:t>
      </w:r>
      <w:r w:rsidRPr="00044F24">
        <w:rPr>
          <w:lang w:eastAsia="bg-BG"/>
        </w:rPr>
        <w:t xml:space="preserve"> 1 и </w:t>
      </w:r>
      <w:proofErr w:type="spellStart"/>
      <w:r>
        <w:rPr>
          <w:lang w:eastAsia="bg-BG"/>
        </w:rPr>
        <w:t>чл</w:t>
      </w:r>
      <w:proofErr w:type="spellEnd"/>
      <w:r>
        <w:rPr>
          <w:lang w:eastAsia="bg-BG"/>
        </w:rPr>
        <w:t>.</w:t>
      </w:r>
      <w:r w:rsidRPr="00044F24">
        <w:rPr>
          <w:lang w:eastAsia="bg-BG"/>
        </w:rPr>
        <w:t xml:space="preserve"> 16, </w:t>
      </w:r>
      <w:r>
        <w:rPr>
          <w:lang w:eastAsia="bg-BG"/>
        </w:rPr>
        <w:t>§</w:t>
      </w:r>
      <w:r w:rsidRPr="00044F24">
        <w:rPr>
          <w:lang w:eastAsia="bg-BG"/>
        </w:rPr>
        <w:t xml:space="preserve"> 1, </w:t>
      </w:r>
      <w:proofErr w:type="spellStart"/>
      <w:r w:rsidRPr="00044F24">
        <w:rPr>
          <w:lang w:eastAsia="bg-BG"/>
        </w:rPr>
        <w:t>второ</w:t>
      </w:r>
      <w:proofErr w:type="spellEnd"/>
      <w:r w:rsidRPr="00044F24">
        <w:rPr>
          <w:lang w:eastAsia="bg-BG"/>
        </w:rPr>
        <w:t xml:space="preserve"> </w:t>
      </w:r>
      <w:proofErr w:type="spellStart"/>
      <w:r w:rsidRPr="00044F24">
        <w:rPr>
          <w:lang w:eastAsia="bg-BG"/>
        </w:rPr>
        <w:t>изречение</w:t>
      </w:r>
      <w:proofErr w:type="spellEnd"/>
      <w:r w:rsidRPr="00044F24">
        <w:rPr>
          <w:lang w:eastAsia="bg-BG"/>
        </w:rPr>
        <w:t xml:space="preserve"> от </w:t>
      </w:r>
      <w:proofErr w:type="spellStart"/>
      <w:r w:rsidRPr="00044F24">
        <w:rPr>
          <w:lang w:eastAsia="bg-BG"/>
        </w:rPr>
        <w:t>тази</w:t>
      </w:r>
      <w:proofErr w:type="spellEnd"/>
      <w:r w:rsidRPr="00044F24">
        <w:rPr>
          <w:lang w:eastAsia="bg-BG"/>
        </w:rPr>
        <w:t xml:space="preserve"> </w:t>
      </w:r>
      <w:proofErr w:type="spellStart"/>
      <w:r w:rsidRPr="00044F24">
        <w:rPr>
          <w:lang w:eastAsia="bg-BG"/>
        </w:rPr>
        <w:t>директива</w:t>
      </w:r>
      <w:proofErr w:type="spellEnd"/>
      <w:r w:rsidRPr="00044F24">
        <w:rPr>
          <w:lang w:eastAsia="bg-BG"/>
        </w:rPr>
        <w:t xml:space="preserve"> </w:t>
      </w:r>
      <w:proofErr w:type="spellStart"/>
      <w:r w:rsidRPr="00044F24">
        <w:rPr>
          <w:lang w:eastAsia="bg-BG"/>
        </w:rPr>
        <w:t>поставят</w:t>
      </w:r>
      <w:proofErr w:type="spellEnd"/>
      <w:r w:rsidRPr="00044F24">
        <w:rPr>
          <w:lang w:eastAsia="bg-BG"/>
        </w:rPr>
        <w:t xml:space="preserve"> </w:t>
      </w:r>
      <w:proofErr w:type="spellStart"/>
      <w:r w:rsidRPr="00044F24">
        <w:rPr>
          <w:lang w:eastAsia="bg-BG"/>
        </w:rPr>
        <w:t>за</w:t>
      </w:r>
      <w:proofErr w:type="spellEnd"/>
      <w:r w:rsidRPr="00044F24">
        <w:rPr>
          <w:lang w:eastAsia="bg-BG"/>
        </w:rPr>
        <w:t xml:space="preserve"> </w:t>
      </w:r>
      <w:proofErr w:type="spellStart"/>
      <w:r w:rsidRPr="00044F24">
        <w:rPr>
          <w:lang w:eastAsia="bg-BG"/>
        </w:rPr>
        <w:t>съответствието</w:t>
      </w:r>
      <w:proofErr w:type="spellEnd"/>
      <w:r w:rsidRPr="00044F24">
        <w:rPr>
          <w:lang w:eastAsia="bg-BG"/>
        </w:rPr>
        <w:t xml:space="preserve"> на </w:t>
      </w:r>
      <w:proofErr w:type="spellStart"/>
      <w:r w:rsidRPr="00044F24">
        <w:rPr>
          <w:lang w:eastAsia="bg-BG"/>
        </w:rPr>
        <w:t>такава</w:t>
      </w:r>
      <w:proofErr w:type="spellEnd"/>
      <w:r w:rsidRPr="00044F24">
        <w:rPr>
          <w:lang w:eastAsia="bg-BG"/>
        </w:rPr>
        <w:t xml:space="preserve"> </w:t>
      </w:r>
      <w:proofErr w:type="spellStart"/>
      <w:r w:rsidRPr="00044F24">
        <w:rPr>
          <w:lang w:eastAsia="bg-BG"/>
        </w:rPr>
        <w:t>правна</w:t>
      </w:r>
      <w:proofErr w:type="spellEnd"/>
      <w:r w:rsidRPr="00044F24">
        <w:rPr>
          <w:lang w:eastAsia="bg-BG"/>
        </w:rPr>
        <w:t xml:space="preserve"> </w:t>
      </w:r>
      <w:proofErr w:type="spellStart"/>
      <w:r w:rsidRPr="00044F24">
        <w:rPr>
          <w:lang w:eastAsia="bg-BG"/>
        </w:rPr>
        <w:t>уредба</w:t>
      </w:r>
      <w:proofErr w:type="spellEnd"/>
      <w:r w:rsidRPr="00044F24">
        <w:rPr>
          <w:lang w:eastAsia="bg-BG"/>
        </w:rPr>
        <w:t xml:space="preserve"> с </w:t>
      </w:r>
      <w:proofErr w:type="spellStart"/>
      <w:r w:rsidRPr="00044F24">
        <w:rPr>
          <w:lang w:eastAsia="bg-BG"/>
        </w:rPr>
        <w:t>правото</w:t>
      </w:r>
      <w:proofErr w:type="spellEnd"/>
      <w:r w:rsidRPr="00044F24">
        <w:rPr>
          <w:lang w:eastAsia="bg-BG"/>
        </w:rPr>
        <w:t xml:space="preserve"> на </w:t>
      </w:r>
      <w:proofErr w:type="spellStart"/>
      <w:r w:rsidRPr="00044F24">
        <w:rPr>
          <w:lang w:eastAsia="bg-BG"/>
        </w:rPr>
        <w:t>Съюза</w:t>
      </w:r>
      <w:proofErr w:type="spellEnd"/>
      <w:r w:rsidRPr="00044F24">
        <w:rPr>
          <w:lang w:eastAsia="bg-BG"/>
        </w:rPr>
        <w:t xml:space="preserve">, </w:t>
      </w:r>
      <w:proofErr w:type="spellStart"/>
      <w:r w:rsidRPr="00044F24">
        <w:rPr>
          <w:lang w:eastAsia="bg-BG"/>
        </w:rPr>
        <w:t>не</w:t>
      </w:r>
      <w:proofErr w:type="spellEnd"/>
      <w:r w:rsidRPr="00044F24">
        <w:rPr>
          <w:lang w:eastAsia="bg-BG"/>
        </w:rPr>
        <w:t xml:space="preserve"> </w:t>
      </w:r>
      <w:proofErr w:type="spellStart"/>
      <w:r w:rsidRPr="00044F24">
        <w:rPr>
          <w:lang w:eastAsia="bg-BG"/>
        </w:rPr>
        <w:t>са</w:t>
      </w:r>
      <w:proofErr w:type="spellEnd"/>
      <w:r w:rsidRPr="00044F24">
        <w:rPr>
          <w:lang w:eastAsia="bg-BG"/>
        </w:rPr>
        <w:t xml:space="preserve"> </w:t>
      </w:r>
      <w:proofErr w:type="spellStart"/>
      <w:r w:rsidRPr="00044F24">
        <w:rPr>
          <w:lang w:eastAsia="bg-BG"/>
        </w:rPr>
        <w:t>или</w:t>
      </w:r>
      <w:proofErr w:type="spellEnd"/>
      <w:r w:rsidRPr="00044F24">
        <w:rPr>
          <w:lang w:eastAsia="bg-BG"/>
        </w:rPr>
        <w:t xml:space="preserve"> </w:t>
      </w:r>
      <w:proofErr w:type="spellStart"/>
      <w:r w:rsidRPr="00044F24">
        <w:rPr>
          <w:lang w:eastAsia="bg-BG"/>
        </w:rPr>
        <w:t>вече</w:t>
      </w:r>
      <w:proofErr w:type="spellEnd"/>
      <w:r w:rsidRPr="00044F24">
        <w:rPr>
          <w:lang w:eastAsia="bg-BG"/>
        </w:rPr>
        <w:t xml:space="preserve"> </w:t>
      </w:r>
      <w:proofErr w:type="spellStart"/>
      <w:r w:rsidRPr="00044F24">
        <w:rPr>
          <w:lang w:eastAsia="bg-BG"/>
        </w:rPr>
        <w:t>не</w:t>
      </w:r>
      <w:proofErr w:type="spellEnd"/>
      <w:r w:rsidRPr="00044F24">
        <w:rPr>
          <w:lang w:eastAsia="bg-BG"/>
        </w:rPr>
        <w:t xml:space="preserve"> </w:t>
      </w:r>
      <w:proofErr w:type="spellStart"/>
      <w:r w:rsidRPr="00044F24">
        <w:rPr>
          <w:lang w:eastAsia="bg-BG"/>
        </w:rPr>
        <w:t>са</w:t>
      </w:r>
      <w:proofErr w:type="spellEnd"/>
      <w:r w:rsidRPr="00044F24">
        <w:rPr>
          <w:lang w:eastAsia="bg-BG"/>
        </w:rPr>
        <w:t xml:space="preserve"> </w:t>
      </w:r>
      <w:proofErr w:type="spellStart"/>
      <w:r w:rsidRPr="00044F24">
        <w:rPr>
          <w:lang w:eastAsia="bg-BG"/>
        </w:rPr>
        <w:t>изпълнени</w:t>
      </w:r>
      <w:proofErr w:type="spellEnd"/>
      <w:r>
        <w:rPr>
          <w:lang w:val="bg-BG" w:eastAsia="bg-BG"/>
        </w:rPr>
        <w:t xml:space="preserve">. </w:t>
      </w:r>
      <w:hyperlink r:id="rId1041" w:history="1">
        <w:proofErr w:type="spellStart"/>
        <w:r w:rsidR="00651D9D" w:rsidRPr="00855A7D">
          <w:rPr>
            <w:rStyle w:val="Hyperlink"/>
          </w:rPr>
          <w:t>Бюлетин</w:t>
        </w:r>
        <w:proofErr w:type="spellEnd"/>
        <w:r w:rsidR="00651D9D" w:rsidRPr="00855A7D">
          <w:rPr>
            <w:rStyle w:val="Hyperlink"/>
          </w:rPr>
          <w:t xml:space="preserve"> № 69</w:t>
        </w:r>
      </w:hyperlink>
    </w:p>
    <w:p w14:paraId="65B9AC43" w14:textId="77777777" w:rsidR="00001EB8" w:rsidRDefault="00001EB8" w:rsidP="00805EE0">
      <w:pPr>
        <w:pStyle w:val="JuList"/>
        <w:pBdr>
          <w:bottom w:val="single" w:sz="4" w:space="1" w:color="auto"/>
        </w:pBdr>
        <w:rPr>
          <w:rStyle w:val="Hyperlink"/>
          <w:i/>
          <w:iCs/>
          <w:shd w:val="clear" w:color="auto" w:fill="FFFFFF"/>
          <w:lang w:val="bg-BG"/>
        </w:rPr>
      </w:pPr>
      <w:proofErr w:type="spellStart"/>
      <w:r w:rsidRPr="00991224">
        <w:rPr>
          <w:i/>
          <w:iCs/>
        </w:rPr>
        <w:t>Решение</w:t>
      </w:r>
      <w:proofErr w:type="spellEnd"/>
      <w:r w:rsidRPr="00991224">
        <w:rPr>
          <w:i/>
          <w:iCs/>
        </w:rPr>
        <w:t xml:space="preserve"> на СЕС по </w:t>
      </w:r>
      <w:hyperlink r:id="rId1042" w:history="1">
        <w:proofErr w:type="spellStart"/>
        <w:r w:rsidRPr="00991224">
          <w:rPr>
            <w:rStyle w:val="Hyperlink"/>
            <w:i/>
            <w:iCs/>
            <w:shd w:val="clear" w:color="auto" w:fill="FFFFFF"/>
          </w:rPr>
          <w:t>дело</w:t>
        </w:r>
        <w:proofErr w:type="spellEnd"/>
        <w:r w:rsidRPr="00991224">
          <w:rPr>
            <w:rStyle w:val="Hyperlink"/>
            <w:i/>
            <w:iCs/>
            <w:shd w:val="clear" w:color="auto" w:fill="FFFFFF"/>
          </w:rPr>
          <w:t xml:space="preserve"> C-519/20</w:t>
        </w:r>
      </w:hyperlink>
    </w:p>
    <w:p w14:paraId="521DC94C" w14:textId="77777777" w:rsidR="00B02A56" w:rsidRDefault="00B02A56" w:rsidP="00001EB8">
      <w:pPr>
        <w:pStyle w:val="JuList"/>
        <w:rPr>
          <w:i/>
          <w:iCs/>
          <w:color w:val="333333"/>
          <w:shd w:val="clear" w:color="auto" w:fill="FFFFFF"/>
          <w:lang w:val="bg-BG"/>
        </w:rPr>
      </w:pPr>
    </w:p>
    <w:p w14:paraId="7A96BDE0" w14:textId="3038E5B9" w:rsidR="00B02A56" w:rsidRDefault="00BE7372" w:rsidP="00BE7372">
      <w:pPr>
        <w:pStyle w:val="JuList"/>
        <w:ind w:left="0" w:firstLine="0"/>
        <w:rPr>
          <w:szCs w:val="24"/>
          <w:lang w:val="bg-BG"/>
        </w:rPr>
      </w:pPr>
      <w:r w:rsidRPr="00BE7372">
        <w:rPr>
          <w:szCs w:val="24"/>
          <w:lang w:val="bg-BG"/>
        </w:rPr>
        <w:t>Основанието за з</w:t>
      </w:r>
      <w:proofErr w:type="spellStart"/>
      <w:r w:rsidRPr="00BE7372">
        <w:rPr>
          <w:szCs w:val="24"/>
        </w:rPr>
        <w:t>адържането</w:t>
      </w:r>
      <w:proofErr w:type="spellEnd"/>
      <w:r w:rsidRPr="00BE7372">
        <w:rPr>
          <w:szCs w:val="24"/>
        </w:rPr>
        <w:t xml:space="preserve"> на </w:t>
      </w:r>
      <w:proofErr w:type="spellStart"/>
      <w:r w:rsidRPr="00BE7372">
        <w:rPr>
          <w:szCs w:val="24"/>
        </w:rPr>
        <w:t>жалбоподателя</w:t>
      </w:r>
      <w:proofErr w:type="spellEnd"/>
      <w:r w:rsidRPr="00BE7372">
        <w:rPr>
          <w:szCs w:val="24"/>
        </w:rPr>
        <w:t xml:space="preserve"> в </w:t>
      </w:r>
      <w:proofErr w:type="spellStart"/>
      <w:r w:rsidRPr="00BE7372">
        <w:rPr>
          <w:szCs w:val="24"/>
        </w:rPr>
        <w:t>продължение</w:t>
      </w:r>
      <w:proofErr w:type="spellEnd"/>
      <w:r w:rsidRPr="00BE7372">
        <w:rPr>
          <w:szCs w:val="24"/>
        </w:rPr>
        <w:t xml:space="preserve"> на </w:t>
      </w:r>
      <w:r w:rsidRPr="00BE7372">
        <w:rPr>
          <w:szCs w:val="24"/>
          <w:lang w:val="bg-BG"/>
        </w:rPr>
        <w:t>седем</w:t>
      </w:r>
      <w:r w:rsidRPr="00BE7372">
        <w:rPr>
          <w:szCs w:val="24"/>
        </w:rPr>
        <w:t xml:space="preserve"> </w:t>
      </w:r>
      <w:proofErr w:type="spellStart"/>
      <w:r w:rsidRPr="00BE7372">
        <w:rPr>
          <w:szCs w:val="24"/>
        </w:rPr>
        <w:t>месеца</w:t>
      </w:r>
      <w:proofErr w:type="spellEnd"/>
      <w:r w:rsidRPr="00BE7372">
        <w:rPr>
          <w:szCs w:val="24"/>
        </w:rPr>
        <w:t>,</w:t>
      </w:r>
      <w:r w:rsidRPr="00BE7372">
        <w:rPr>
          <w:szCs w:val="24"/>
          <w:lang w:val="bg-BG"/>
        </w:rPr>
        <w:t xml:space="preserve"> тъй като</w:t>
      </w:r>
      <w:r w:rsidRPr="00BE7372">
        <w:rPr>
          <w:szCs w:val="24"/>
        </w:rPr>
        <w:t xml:space="preserve"> </w:t>
      </w:r>
      <w:proofErr w:type="spellStart"/>
      <w:r w:rsidRPr="00BE7372">
        <w:rPr>
          <w:szCs w:val="24"/>
        </w:rPr>
        <w:t>не</w:t>
      </w:r>
      <w:proofErr w:type="spellEnd"/>
      <w:r w:rsidRPr="00BE7372">
        <w:rPr>
          <w:szCs w:val="24"/>
        </w:rPr>
        <w:t xml:space="preserve"> </w:t>
      </w:r>
      <w:proofErr w:type="spellStart"/>
      <w:r w:rsidRPr="00BE7372">
        <w:rPr>
          <w:szCs w:val="24"/>
        </w:rPr>
        <w:t>може</w:t>
      </w:r>
      <w:proofErr w:type="spellEnd"/>
      <w:r w:rsidRPr="00BE7372">
        <w:rPr>
          <w:szCs w:val="24"/>
          <w:lang w:val="bg-BG"/>
        </w:rPr>
        <w:t>л</w:t>
      </w:r>
      <w:r w:rsidRPr="00BE7372">
        <w:rPr>
          <w:szCs w:val="24"/>
        </w:rPr>
        <w:t xml:space="preserve"> </w:t>
      </w:r>
      <w:proofErr w:type="spellStart"/>
      <w:r w:rsidRPr="00BE7372">
        <w:rPr>
          <w:szCs w:val="24"/>
        </w:rPr>
        <w:t>да</w:t>
      </w:r>
      <w:proofErr w:type="spellEnd"/>
      <w:r w:rsidRPr="00BE7372">
        <w:rPr>
          <w:szCs w:val="24"/>
        </w:rPr>
        <w:t xml:space="preserve"> </w:t>
      </w:r>
      <w:proofErr w:type="spellStart"/>
      <w:r w:rsidRPr="00BE7372">
        <w:rPr>
          <w:szCs w:val="24"/>
        </w:rPr>
        <w:t>бъде</w:t>
      </w:r>
      <w:proofErr w:type="spellEnd"/>
      <w:r w:rsidRPr="00BE7372">
        <w:rPr>
          <w:szCs w:val="24"/>
        </w:rPr>
        <w:t xml:space="preserve"> </w:t>
      </w:r>
      <w:proofErr w:type="spellStart"/>
      <w:r w:rsidRPr="00BE7372">
        <w:rPr>
          <w:szCs w:val="24"/>
        </w:rPr>
        <w:t>експулсиран</w:t>
      </w:r>
      <w:proofErr w:type="spellEnd"/>
      <w:r w:rsidRPr="00BE7372">
        <w:rPr>
          <w:szCs w:val="24"/>
        </w:rPr>
        <w:t xml:space="preserve"> </w:t>
      </w:r>
      <w:proofErr w:type="spellStart"/>
      <w:r w:rsidRPr="00BE7372">
        <w:rPr>
          <w:szCs w:val="24"/>
        </w:rPr>
        <w:t>за</w:t>
      </w:r>
      <w:proofErr w:type="spellEnd"/>
      <w:r w:rsidRPr="00BE7372">
        <w:rPr>
          <w:szCs w:val="24"/>
        </w:rPr>
        <w:t xml:space="preserve"> </w:t>
      </w:r>
      <w:proofErr w:type="spellStart"/>
      <w:r w:rsidRPr="00BE7372">
        <w:rPr>
          <w:szCs w:val="24"/>
        </w:rPr>
        <w:t>Ирак</w:t>
      </w:r>
      <w:proofErr w:type="spellEnd"/>
      <w:r w:rsidRPr="00BE7372">
        <w:rPr>
          <w:szCs w:val="24"/>
        </w:rPr>
        <w:t xml:space="preserve"> </w:t>
      </w:r>
      <w:proofErr w:type="spellStart"/>
      <w:r w:rsidRPr="00BE7372">
        <w:rPr>
          <w:szCs w:val="24"/>
        </w:rPr>
        <w:t>поради</w:t>
      </w:r>
      <w:proofErr w:type="spellEnd"/>
      <w:r w:rsidRPr="00BE7372">
        <w:rPr>
          <w:szCs w:val="24"/>
        </w:rPr>
        <w:t xml:space="preserve"> </w:t>
      </w:r>
      <w:proofErr w:type="spellStart"/>
      <w:r w:rsidRPr="00BE7372">
        <w:rPr>
          <w:szCs w:val="24"/>
        </w:rPr>
        <w:t>липса</w:t>
      </w:r>
      <w:proofErr w:type="spellEnd"/>
      <w:r w:rsidRPr="00BE7372">
        <w:rPr>
          <w:szCs w:val="24"/>
        </w:rPr>
        <w:t xml:space="preserve"> на </w:t>
      </w:r>
      <w:proofErr w:type="spellStart"/>
      <w:r w:rsidRPr="00BE7372">
        <w:rPr>
          <w:szCs w:val="24"/>
        </w:rPr>
        <w:t>валидни</w:t>
      </w:r>
      <w:proofErr w:type="spellEnd"/>
      <w:r w:rsidRPr="00BE7372">
        <w:rPr>
          <w:szCs w:val="24"/>
        </w:rPr>
        <w:t xml:space="preserve"> </w:t>
      </w:r>
      <w:proofErr w:type="spellStart"/>
      <w:r w:rsidRPr="00BE7372">
        <w:rPr>
          <w:szCs w:val="24"/>
        </w:rPr>
        <w:t>документи</w:t>
      </w:r>
      <w:proofErr w:type="spellEnd"/>
      <w:r w:rsidRPr="00BE7372">
        <w:rPr>
          <w:szCs w:val="24"/>
        </w:rPr>
        <w:t xml:space="preserve"> </w:t>
      </w:r>
      <w:proofErr w:type="spellStart"/>
      <w:r w:rsidRPr="00BE7372">
        <w:rPr>
          <w:szCs w:val="24"/>
        </w:rPr>
        <w:t>не</w:t>
      </w:r>
      <w:proofErr w:type="spellEnd"/>
      <w:r w:rsidRPr="00BE7372">
        <w:rPr>
          <w:szCs w:val="24"/>
        </w:rPr>
        <w:t xml:space="preserve"> е </w:t>
      </w:r>
      <w:proofErr w:type="spellStart"/>
      <w:r w:rsidRPr="00BE7372">
        <w:rPr>
          <w:szCs w:val="24"/>
        </w:rPr>
        <w:t>останал</w:t>
      </w:r>
      <w:proofErr w:type="spellEnd"/>
      <w:r w:rsidRPr="00BE7372">
        <w:rPr>
          <w:szCs w:val="24"/>
          <w:lang w:val="bg-BG"/>
        </w:rPr>
        <w:t>о</w:t>
      </w:r>
      <w:r w:rsidRPr="00BE7372">
        <w:rPr>
          <w:szCs w:val="24"/>
        </w:rPr>
        <w:t xml:space="preserve"> </w:t>
      </w:r>
      <w:proofErr w:type="spellStart"/>
      <w:r w:rsidRPr="00BE7372">
        <w:rPr>
          <w:szCs w:val="24"/>
        </w:rPr>
        <w:t>валидно</w:t>
      </w:r>
      <w:proofErr w:type="spellEnd"/>
      <w:r w:rsidRPr="00BE7372">
        <w:rPr>
          <w:szCs w:val="24"/>
        </w:rPr>
        <w:t xml:space="preserve"> </w:t>
      </w:r>
      <w:proofErr w:type="spellStart"/>
      <w:r w:rsidRPr="00BE7372">
        <w:rPr>
          <w:szCs w:val="24"/>
        </w:rPr>
        <w:t>през</w:t>
      </w:r>
      <w:proofErr w:type="spellEnd"/>
      <w:r w:rsidRPr="00BE7372">
        <w:rPr>
          <w:szCs w:val="24"/>
        </w:rPr>
        <w:t xml:space="preserve"> </w:t>
      </w:r>
      <w:proofErr w:type="spellStart"/>
      <w:r w:rsidRPr="00BE7372">
        <w:rPr>
          <w:szCs w:val="24"/>
        </w:rPr>
        <w:t>целия</w:t>
      </w:r>
      <w:proofErr w:type="spellEnd"/>
      <w:r w:rsidRPr="00BE7372">
        <w:rPr>
          <w:szCs w:val="24"/>
        </w:rPr>
        <w:t xml:space="preserve"> </w:t>
      </w:r>
      <w:proofErr w:type="spellStart"/>
      <w:r w:rsidRPr="00BE7372">
        <w:rPr>
          <w:szCs w:val="24"/>
        </w:rPr>
        <w:t>период</w:t>
      </w:r>
      <w:proofErr w:type="spellEnd"/>
      <w:r w:rsidRPr="00BE7372">
        <w:rPr>
          <w:szCs w:val="24"/>
        </w:rPr>
        <w:t xml:space="preserve">, </w:t>
      </w:r>
      <w:proofErr w:type="spellStart"/>
      <w:r w:rsidRPr="00BE7372">
        <w:rPr>
          <w:szCs w:val="24"/>
        </w:rPr>
        <w:t>тъй</w:t>
      </w:r>
      <w:proofErr w:type="spellEnd"/>
      <w:r w:rsidRPr="00BE7372">
        <w:rPr>
          <w:szCs w:val="24"/>
        </w:rPr>
        <w:t xml:space="preserve"> </w:t>
      </w:r>
      <w:proofErr w:type="spellStart"/>
      <w:r w:rsidRPr="00BE7372">
        <w:rPr>
          <w:szCs w:val="24"/>
        </w:rPr>
        <w:t>като</w:t>
      </w:r>
      <w:proofErr w:type="spellEnd"/>
      <w:r w:rsidRPr="00BE7372">
        <w:rPr>
          <w:szCs w:val="24"/>
        </w:rPr>
        <w:t xml:space="preserve"> </w:t>
      </w:r>
      <w:proofErr w:type="spellStart"/>
      <w:r w:rsidRPr="00BE7372">
        <w:rPr>
          <w:szCs w:val="24"/>
        </w:rPr>
        <w:t>властите</w:t>
      </w:r>
      <w:proofErr w:type="spellEnd"/>
      <w:r w:rsidRPr="00BE7372">
        <w:rPr>
          <w:szCs w:val="24"/>
        </w:rPr>
        <w:t xml:space="preserve"> </w:t>
      </w:r>
      <w:proofErr w:type="spellStart"/>
      <w:r w:rsidRPr="00BE7372">
        <w:rPr>
          <w:szCs w:val="24"/>
        </w:rPr>
        <w:t>са</w:t>
      </w:r>
      <w:proofErr w:type="spellEnd"/>
      <w:r w:rsidRPr="00BE7372">
        <w:rPr>
          <w:szCs w:val="24"/>
        </w:rPr>
        <w:t xml:space="preserve"> </w:t>
      </w:r>
      <w:proofErr w:type="spellStart"/>
      <w:r w:rsidRPr="00BE7372">
        <w:rPr>
          <w:szCs w:val="24"/>
        </w:rPr>
        <w:t>предприели</w:t>
      </w:r>
      <w:proofErr w:type="spellEnd"/>
      <w:r w:rsidRPr="00BE7372">
        <w:rPr>
          <w:szCs w:val="24"/>
        </w:rPr>
        <w:t xml:space="preserve"> </w:t>
      </w:r>
      <w:proofErr w:type="spellStart"/>
      <w:r w:rsidRPr="00BE7372">
        <w:rPr>
          <w:szCs w:val="24"/>
        </w:rPr>
        <w:t>активни</w:t>
      </w:r>
      <w:proofErr w:type="spellEnd"/>
      <w:r w:rsidRPr="00BE7372">
        <w:rPr>
          <w:szCs w:val="24"/>
        </w:rPr>
        <w:t xml:space="preserve"> </w:t>
      </w:r>
      <w:proofErr w:type="spellStart"/>
      <w:r w:rsidRPr="00BE7372">
        <w:rPr>
          <w:szCs w:val="24"/>
        </w:rPr>
        <w:t>стъпки</w:t>
      </w:r>
      <w:proofErr w:type="spellEnd"/>
      <w:r w:rsidRPr="00BE7372">
        <w:rPr>
          <w:szCs w:val="24"/>
        </w:rPr>
        <w:t xml:space="preserve"> </w:t>
      </w:r>
      <w:proofErr w:type="spellStart"/>
      <w:r w:rsidRPr="00BE7372">
        <w:rPr>
          <w:szCs w:val="24"/>
        </w:rPr>
        <w:t>за</w:t>
      </w:r>
      <w:proofErr w:type="spellEnd"/>
      <w:r w:rsidRPr="00BE7372">
        <w:rPr>
          <w:szCs w:val="24"/>
        </w:rPr>
        <w:t xml:space="preserve"> </w:t>
      </w:r>
      <w:proofErr w:type="spellStart"/>
      <w:r w:rsidRPr="00BE7372">
        <w:rPr>
          <w:szCs w:val="24"/>
        </w:rPr>
        <w:t>сезиране</w:t>
      </w:r>
      <w:proofErr w:type="spellEnd"/>
      <w:r w:rsidRPr="00BE7372">
        <w:rPr>
          <w:szCs w:val="24"/>
        </w:rPr>
        <w:t xml:space="preserve"> на </w:t>
      </w:r>
      <w:proofErr w:type="spellStart"/>
      <w:r w:rsidRPr="00BE7372">
        <w:rPr>
          <w:szCs w:val="24"/>
        </w:rPr>
        <w:t>иракското</w:t>
      </w:r>
      <w:proofErr w:type="spellEnd"/>
      <w:r w:rsidRPr="00BE7372">
        <w:rPr>
          <w:szCs w:val="24"/>
        </w:rPr>
        <w:t xml:space="preserve"> </w:t>
      </w:r>
      <w:proofErr w:type="spellStart"/>
      <w:r w:rsidRPr="00BE7372">
        <w:rPr>
          <w:szCs w:val="24"/>
        </w:rPr>
        <w:t>посолство</w:t>
      </w:r>
      <w:proofErr w:type="spellEnd"/>
      <w:r w:rsidRPr="00BE7372">
        <w:rPr>
          <w:szCs w:val="24"/>
        </w:rPr>
        <w:t xml:space="preserve"> </w:t>
      </w:r>
      <w:proofErr w:type="spellStart"/>
      <w:r w:rsidRPr="00BE7372">
        <w:rPr>
          <w:szCs w:val="24"/>
        </w:rPr>
        <w:t>едва</w:t>
      </w:r>
      <w:proofErr w:type="spellEnd"/>
      <w:r w:rsidRPr="00BE7372">
        <w:rPr>
          <w:szCs w:val="24"/>
        </w:rPr>
        <w:t xml:space="preserve"> на </w:t>
      </w:r>
      <w:proofErr w:type="spellStart"/>
      <w:r w:rsidRPr="00BE7372">
        <w:rPr>
          <w:szCs w:val="24"/>
        </w:rPr>
        <w:t>шестия</w:t>
      </w:r>
      <w:proofErr w:type="spellEnd"/>
      <w:r w:rsidRPr="00BE7372">
        <w:rPr>
          <w:szCs w:val="24"/>
        </w:rPr>
        <w:t xml:space="preserve"> </w:t>
      </w:r>
      <w:proofErr w:type="spellStart"/>
      <w:r w:rsidRPr="00BE7372">
        <w:rPr>
          <w:szCs w:val="24"/>
        </w:rPr>
        <w:t>месец</w:t>
      </w:r>
      <w:proofErr w:type="spellEnd"/>
      <w:r w:rsidRPr="00BE7372">
        <w:rPr>
          <w:szCs w:val="24"/>
        </w:rPr>
        <w:t xml:space="preserve"> от </w:t>
      </w:r>
      <w:proofErr w:type="spellStart"/>
      <w:r w:rsidRPr="00BE7372">
        <w:rPr>
          <w:szCs w:val="24"/>
        </w:rPr>
        <w:t>настаняването</w:t>
      </w:r>
      <w:proofErr w:type="spellEnd"/>
      <w:r w:rsidRPr="00BE7372">
        <w:rPr>
          <w:szCs w:val="24"/>
        </w:rPr>
        <w:t xml:space="preserve"> в </w:t>
      </w:r>
      <w:proofErr w:type="spellStart"/>
      <w:r w:rsidRPr="00BE7372">
        <w:rPr>
          <w:szCs w:val="24"/>
        </w:rPr>
        <w:t>центъра</w:t>
      </w:r>
      <w:proofErr w:type="spellEnd"/>
      <w:r w:rsidRPr="00BE7372">
        <w:rPr>
          <w:szCs w:val="24"/>
        </w:rPr>
        <w:t xml:space="preserve"> </w:t>
      </w:r>
      <w:proofErr w:type="spellStart"/>
      <w:r w:rsidRPr="00BE7372">
        <w:rPr>
          <w:szCs w:val="24"/>
        </w:rPr>
        <w:t>за</w:t>
      </w:r>
      <w:proofErr w:type="spellEnd"/>
      <w:r w:rsidRPr="00BE7372">
        <w:rPr>
          <w:szCs w:val="24"/>
        </w:rPr>
        <w:t xml:space="preserve"> </w:t>
      </w:r>
      <w:proofErr w:type="spellStart"/>
      <w:r w:rsidRPr="00BE7372">
        <w:rPr>
          <w:szCs w:val="24"/>
        </w:rPr>
        <w:t>задържан</w:t>
      </w:r>
      <w:proofErr w:type="spellEnd"/>
      <w:r w:rsidRPr="00BE7372">
        <w:rPr>
          <w:szCs w:val="24"/>
          <w:lang w:val="bg-BG"/>
        </w:rPr>
        <w:t>е</w:t>
      </w:r>
      <w:r w:rsidRPr="00BE7372">
        <w:rPr>
          <w:szCs w:val="24"/>
        </w:rPr>
        <w:t xml:space="preserve"> – </w:t>
      </w:r>
      <w:proofErr w:type="spellStart"/>
      <w:r w:rsidRPr="00BE7372">
        <w:rPr>
          <w:szCs w:val="24"/>
        </w:rPr>
        <w:t>нарушение</w:t>
      </w:r>
      <w:proofErr w:type="spellEnd"/>
      <w:r w:rsidRPr="00BE7372">
        <w:rPr>
          <w:szCs w:val="24"/>
        </w:rPr>
        <w:t xml:space="preserve"> на </w:t>
      </w:r>
      <w:proofErr w:type="spellStart"/>
      <w:r w:rsidRPr="00BE7372">
        <w:rPr>
          <w:szCs w:val="24"/>
        </w:rPr>
        <w:t>чл</w:t>
      </w:r>
      <w:proofErr w:type="spellEnd"/>
      <w:r w:rsidRPr="00BE7372">
        <w:rPr>
          <w:szCs w:val="24"/>
        </w:rPr>
        <w:t>. 5, § 1</w:t>
      </w:r>
      <w:r w:rsidRPr="00BE7372">
        <w:rPr>
          <w:szCs w:val="24"/>
          <w:lang w:val="bg-BG"/>
        </w:rPr>
        <w:t xml:space="preserve">. </w:t>
      </w:r>
      <w:hyperlink r:id="rId1043" w:history="1">
        <w:r w:rsidR="00857C0E" w:rsidRPr="00857C0E">
          <w:rPr>
            <w:rStyle w:val="Hyperlink"/>
            <w:szCs w:val="24"/>
            <w:lang w:val="bg-BG"/>
          </w:rPr>
          <w:t>Бюлетин № 71</w:t>
        </w:r>
      </w:hyperlink>
    </w:p>
    <w:p w14:paraId="7D43776D" w14:textId="0AC087A6" w:rsidR="00BE7372" w:rsidRPr="00BE7372" w:rsidRDefault="00000000" w:rsidP="00BE7372">
      <w:pPr>
        <w:pStyle w:val="JuList"/>
        <w:ind w:left="0" w:firstLine="0"/>
        <w:rPr>
          <w:i/>
          <w:iCs/>
          <w:color w:val="333333"/>
          <w:shd w:val="clear" w:color="auto" w:fill="FFFFFF"/>
          <w:lang w:val="bg-BG"/>
        </w:rPr>
      </w:pPr>
      <w:hyperlink r:id="rId1044" w:history="1">
        <w:r w:rsidR="00805EE0" w:rsidRPr="005D302E">
          <w:rPr>
            <w:rStyle w:val="Hyperlink"/>
            <w:i/>
            <w:iCs/>
          </w:rPr>
          <w:t xml:space="preserve">Ali Reza c. </w:t>
        </w:r>
        <w:proofErr w:type="spellStart"/>
        <w:r w:rsidR="00805EE0" w:rsidRPr="005D302E">
          <w:rPr>
            <w:rStyle w:val="Hyperlink"/>
            <w:i/>
            <w:iCs/>
          </w:rPr>
          <w:t>Bulgarie</w:t>
        </w:r>
        <w:proofErr w:type="spellEnd"/>
        <w:r w:rsidR="00805EE0" w:rsidRPr="005D302E">
          <w:rPr>
            <w:rStyle w:val="Hyperlink"/>
            <w:i/>
            <w:iCs/>
          </w:rPr>
          <w:t xml:space="preserve"> (no. 35422/16</w:t>
        </w:r>
      </w:hyperlink>
      <w:r w:rsidR="00805EE0">
        <w:rPr>
          <w:rStyle w:val="s29100277"/>
          <w:i/>
          <w:iCs/>
          <w:lang w:val="bg-BG"/>
        </w:rPr>
        <w:t>)</w:t>
      </w:r>
    </w:p>
    <w:p w14:paraId="165D7E16" w14:textId="77777777" w:rsidR="00B73614" w:rsidRPr="00BE7372" w:rsidRDefault="00B73614" w:rsidP="00BE7372">
      <w:pPr>
        <w:pStyle w:val="JuList"/>
        <w:ind w:left="0" w:firstLine="0"/>
        <w:rPr>
          <w:rFonts w:eastAsiaTheme="minorHAnsi"/>
          <w:i/>
        </w:rPr>
      </w:pPr>
    </w:p>
    <w:p w14:paraId="7D2D5D98" w14:textId="75A4A0F1" w:rsidR="00AB453A" w:rsidRDefault="00AB453A" w:rsidP="00AB453A">
      <w:pPr>
        <w:pStyle w:val="Heading2"/>
        <w:ind w:firstLine="360"/>
        <w:rPr>
          <w:rFonts w:ascii="Times New Roman" w:hAnsi="Times New Roman"/>
        </w:rPr>
      </w:pPr>
      <w:r>
        <w:rPr>
          <w:rFonts w:ascii="Times New Roman" w:hAnsi="Times New Roman"/>
        </w:rPr>
        <w:t xml:space="preserve">7. </w:t>
      </w:r>
      <w:r w:rsidRPr="00A21B6D">
        <w:rPr>
          <w:rFonts w:ascii="Times New Roman" w:hAnsi="Times New Roman"/>
        </w:rPr>
        <w:t xml:space="preserve">Право на </w:t>
      </w:r>
      <w:r w:rsidRPr="00A21B6D">
        <w:rPr>
          <w:rFonts w:ascii="Times New Roman" w:hAnsi="Times New Roman"/>
          <w:color w:val="000000"/>
        </w:rPr>
        <w:t xml:space="preserve">арестувания незабавно да </w:t>
      </w:r>
      <w:r w:rsidR="00493C6E">
        <w:rPr>
          <w:rFonts w:ascii="Times New Roman" w:hAnsi="Times New Roman"/>
          <w:color w:val="000000"/>
        </w:rPr>
        <w:t xml:space="preserve">му </w:t>
      </w:r>
      <w:r w:rsidRPr="00A21B6D">
        <w:rPr>
          <w:rFonts w:ascii="Times New Roman" w:hAnsi="Times New Roman"/>
          <w:color w:val="000000"/>
        </w:rPr>
        <w:t>бъдат съобщени основанията за арестуването му и всички обвинения</w:t>
      </w:r>
    </w:p>
    <w:p w14:paraId="506C8DF3" w14:textId="3A50BB0E" w:rsidR="00AB453A" w:rsidRPr="00A21B6D" w:rsidRDefault="00AB453A" w:rsidP="00AB453A">
      <w:pPr>
        <w:pStyle w:val="JuPara"/>
        <w:ind w:firstLine="0"/>
        <w:rPr>
          <w:color w:val="000000" w:themeColor="text1"/>
          <w:lang w:val="bg-BG"/>
        </w:rPr>
      </w:pPr>
      <w:r w:rsidRPr="00144EE7">
        <w:rPr>
          <w:color w:val="000000" w:themeColor="text1"/>
          <w:lang w:val="bg-BG"/>
        </w:rPr>
        <w:t>Съдът не намира нарушение на чл. 5, § 2, тъй като въпросите при разпита на жалбоподателя по време на извършеното след ареста претърсване и обстоятелствата при провеждането на претърсването са му дали достатъчно информация относно основанията за задържането и той не е бил възпрепятстван да оспори законността му.</w:t>
      </w:r>
      <w:r w:rsidR="00493C6E" w:rsidRPr="00144EE7">
        <w:rPr>
          <w:color w:val="000000" w:themeColor="text1"/>
          <w:lang w:val="bg-BG"/>
        </w:rPr>
        <w:t xml:space="preserve"> </w:t>
      </w:r>
      <w:hyperlink r:id="rId1045" w:history="1">
        <w:r w:rsidR="00493C6E" w:rsidRPr="00144EE7">
          <w:rPr>
            <w:rStyle w:val="Hyperlink"/>
            <w:lang w:val="bg-BG"/>
          </w:rPr>
          <w:t>Бюлетин № 51</w:t>
        </w:r>
      </w:hyperlink>
    </w:p>
    <w:p w14:paraId="7DFDF2E1" w14:textId="77777777" w:rsidR="00493C6E" w:rsidRPr="00362A43" w:rsidRDefault="00000000" w:rsidP="006B31D4">
      <w:pPr>
        <w:pStyle w:val="JuPara"/>
        <w:pBdr>
          <w:bottom w:val="single" w:sz="4" w:space="1" w:color="auto"/>
        </w:pBdr>
        <w:ind w:firstLine="0"/>
        <w:rPr>
          <w:b/>
          <w:bCs/>
          <w:color w:val="000000" w:themeColor="text1"/>
          <w:lang w:val="bg-BG"/>
        </w:rPr>
      </w:pPr>
      <w:hyperlink r:id="rId1046" w:history="1">
        <w:r w:rsidR="00493C6E" w:rsidRPr="00362A43">
          <w:rPr>
            <w:rStyle w:val="Hyperlink"/>
            <w:i/>
            <w:iCs/>
            <w:lang w:val="bg-BG"/>
          </w:rPr>
          <w:t xml:space="preserve"> </w:t>
        </w:r>
        <w:proofErr w:type="spellStart"/>
        <w:r w:rsidR="00493C6E" w:rsidRPr="00362A43">
          <w:rPr>
            <w:rStyle w:val="Hyperlink"/>
            <w:i/>
            <w:iCs/>
            <w:lang w:val="bg-BG"/>
          </w:rPr>
          <w:t>Grubnyk</w:t>
        </w:r>
        <w:proofErr w:type="spellEnd"/>
        <w:r w:rsidR="00493C6E" w:rsidRPr="00362A43">
          <w:rPr>
            <w:rStyle w:val="Hyperlink"/>
            <w:i/>
            <w:iCs/>
            <w:lang w:val="bg-BG"/>
          </w:rPr>
          <w:t xml:space="preserve"> v. </w:t>
        </w:r>
        <w:proofErr w:type="spellStart"/>
        <w:r w:rsidR="00493C6E" w:rsidRPr="00362A43">
          <w:rPr>
            <w:rStyle w:val="Hyperlink"/>
            <w:i/>
            <w:iCs/>
            <w:lang w:val="bg-BG"/>
          </w:rPr>
          <w:t>Ukraine</w:t>
        </w:r>
        <w:proofErr w:type="spellEnd"/>
        <w:r w:rsidR="00493C6E" w:rsidRPr="00362A43">
          <w:rPr>
            <w:rStyle w:val="Hyperlink"/>
            <w:i/>
            <w:iCs/>
            <w:lang w:val="bg-BG"/>
          </w:rPr>
          <w:t xml:space="preserve"> (</w:t>
        </w:r>
        <w:proofErr w:type="spellStart"/>
        <w:r w:rsidR="00493C6E" w:rsidRPr="00362A43">
          <w:rPr>
            <w:rStyle w:val="Hyperlink"/>
            <w:i/>
            <w:iCs/>
            <w:lang w:val="bg-BG"/>
          </w:rPr>
          <w:t>no</w:t>
        </w:r>
        <w:proofErr w:type="spellEnd"/>
        <w:r w:rsidR="00493C6E" w:rsidRPr="00362A43">
          <w:rPr>
            <w:rStyle w:val="Hyperlink"/>
            <w:i/>
            <w:iCs/>
            <w:lang w:val="bg-BG"/>
          </w:rPr>
          <w:t xml:space="preserve">. 58444/15) </w:t>
        </w:r>
      </w:hyperlink>
      <w:r w:rsidR="00493C6E" w:rsidRPr="00362A43">
        <w:rPr>
          <w:lang w:val="bg-BG"/>
        </w:rPr>
        <w:t xml:space="preserve"> </w:t>
      </w:r>
    </w:p>
    <w:p w14:paraId="34E57CB5" w14:textId="777C4658" w:rsidR="00F600F3" w:rsidRDefault="00F600F3" w:rsidP="00AB453A">
      <w:pPr>
        <w:spacing w:line="240" w:lineRule="auto"/>
        <w:contextualSpacing/>
        <w:jc w:val="both"/>
        <w:rPr>
          <w:rFonts w:ascii="Times New Roman" w:hAnsi="Times New Roman" w:cs="Times New Roman"/>
          <w:b/>
          <w:color w:val="FF0000"/>
          <w:sz w:val="24"/>
          <w:szCs w:val="24"/>
        </w:rPr>
      </w:pPr>
    </w:p>
    <w:p w14:paraId="1D62D8EA" w14:textId="71023494" w:rsidR="006B31D4" w:rsidRDefault="006B31D4" w:rsidP="006B31D4">
      <w:pPr>
        <w:spacing w:line="240" w:lineRule="auto"/>
        <w:contextualSpacing/>
        <w:jc w:val="both"/>
        <w:rPr>
          <w:rFonts w:ascii="Times New Roman" w:hAnsi="Times New Roman" w:cs="Times New Roman"/>
          <w:sz w:val="24"/>
          <w:szCs w:val="24"/>
        </w:rPr>
      </w:pPr>
      <w:r w:rsidRPr="006B31D4">
        <w:rPr>
          <w:rFonts w:ascii="Times New Roman" w:hAnsi="Times New Roman" w:cs="Times New Roman"/>
          <w:sz w:val="24"/>
          <w:szCs w:val="24"/>
        </w:rPr>
        <w:t>Член 4, и по-специално § 3 от него, член 6, § 2 и член 7, § 1 от Директива 2012/13/ЕС на относно правото на информация в наказателното производство трябва да се тълкуват в смисъл, че правата по тези разпоредби не се прилагат по отношение на лицата, които са задържани с цел изпълнение на европейска заповед за арест</w:t>
      </w:r>
      <w:r w:rsidR="0040060C">
        <w:rPr>
          <w:rFonts w:ascii="Times New Roman" w:hAnsi="Times New Roman" w:cs="Times New Roman"/>
          <w:sz w:val="24"/>
          <w:szCs w:val="24"/>
        </w:rPr>
        <w:t xml:space="preserve">. </w:t>
      </w:r>
      <w:hyperlink r:id="rId1047" w:history="1">
        <w:r w:rsidR="0040060C" w:rsidRPr="00BE0E78">
          <w:rPr>
            <w:rStyle w:val="Hyperlink"/>
            <w:rFonts w:ascii="Times New Roman" w:hAnsi="Times New Roman" w:cs="Times New Roman"/>
            <w:sz w:val="24"/>
            <w:szCs w:val="24"/>
          </w:rPr>
          <w:t>Бюлетин № 56</w:t>
        </w:r>
      </w:hyperlink>
    </w:p>
    <w:p w14:paraId="442C3B68" w14:textId="3D34808E" w:rsidR="0040060C" w:rsidRPr="0040060C" w:rsidRDefault="0040060C" w:rsidP="0040060C">
      <w:pPr>
        <w:pStyle w:val="c02alineaalta"/>
        <w:ind w:left="0"/>
      </w:pPr>
      <w:r w:rsidRPr="0040060C">
        <w:rPr>
          <w:i/>
          <w:iCs/>
        </w:rPr>
        <w:t>Решение на СЕС п</w:t>
      </w:r>
      <w:r w:rsidRPr="0040060C">
        <w:rPr>
          <w:i/>
          <w:iCs/>
          <w:color w:val="000000"/>
        </w:rPr>
        <w:t xml:space="preserve">о дело </w:t>
      </w:r>
      <w:hyperlink r:id="rId1048" w:anchor="ctx1" w:history="1">
        <w:r w:rsidRPr="0040060C">
          <w:rPr>
            <w:rStyle w:val="Hyperlink"/>
            <w:rFonts w:eastAsiaTheme="minorEastAsia"/>
            <w:i/>
            <w:iCs/>
          </w:rPr>
          <w:t>C</w:t>
        </w:r>
        <w:r w:rsidRPr="0040060C">
          <w:rPr>
            <w:rStyle w:val="Hyperlink"/>
            <w:rFonts w:eastAsiaTheme="minorEastAsia"/>
            <w:i/>
            <w:iCs/>
          </w:rPr>
          <w:noBreakHyphen/>
          <w:t>649/19</w:t>
        </w:r>
      </w:hyperlink>
      <w:r w:rsidRPr="0040060C">
        <w:rPr>
          <w:rStyle w:val="Hyperlink"/>
          <w:rFonts w:eastAsiaTheme="minorEastAsia"/>
          <w:i/>
          <w:iCs/>
        </w:rPr>
        <w:t xml:space="preserve">, </w:t>
      </w:r>
      <w:r w:rsidRPr="0040060C">
        <w:t>По преюдициално запитване, отправено от Специализиран наказателен съд, България</w:t>
      </w:r>
    </w:p>
    <w:p w14:paraId="5748B205" w14:textId="77777777" w:rsidR="0040060C" w:rsidRPr="006B31D4" w:rsidRDefault="0040060C" w:rsidP="006B31D4">
      <w:pPr>
        <w:spacing w:line="240" w:lineRule="auto"/>
        <w:contextualSpacing/>
        <w:jc w:val="both"/>
        <w:rPr>
          <w:rFonts w:ascii="Times New Roman" w:hAnsi="Times New Roman" w:cs="Times New Roman"/>
          <w:sz w:val="24"/>
          <w:szCs w:val="24"/>
        </w:rPr>
      </w:pPr>
    </w:p>
    <w:p w14:paraId="7B285BD1" w14:textId="431B8832" w:rsidR="00AF2647" w:rsidRPr="00C60AC1" w:rsidRDefault="00AB56EE" w:rsidP="00A21B6D">
      <w:pPr>
        <w:pStyle w:val="Heading2"/>
        <w:rPr>
          <w:rFonts w:ascii="Times New Roman" w:hAnsi="Times New Roman"/>
        </w:rPr>
      </w:pPr>
      <w:r>
        <w:rPr>
          <w:rFonts w:ascii="Times New Roman" w:hAnsi="Times New Roman"/>
        </w:rPr>
        <w:lastRenderedPageBreak/>
        <w:t>8</w:t>
      </w:r>
      <w:r w:rsidR="00550683" w:rsidRPr="00C60AC1">
        <w:rPr>
          <w:rFonts w:ascii="Times New Roman" w:hAnsi="Times New Roman"/>
        </w:rPr>
        <w:t>. Продължителност</w:t>
      </w:r>
      <w:r w:rsidR="00AF2647" w:rsidRPr="00C60AC1">
        <w:rPr>
          <w:rFonts w:ascii="Times New Roman" w:hAnsi="Times New Roman"/>
        </w:rPr>
        <w:t xml:space="preserve"> на задържането</w:t>
      </w:r>
      <w:r w:rsidR="00E21261" w:rsidRPr="00C60AC1">
        <w:rPr>
          <w:rFonts w:ascii="Times New Roman" w:hAnsi="Times New Roman"/>
        </w:rPr>
        <w:t>, своевременно изправяне пред съдия</w:t>
      </w:r>
    </w:p>
    <w:p w14:paraId="56575FA1" w14:textId="77777777" w:rsidR="00903248" w:rsidRPr="00C60AC1" w:rsidRDefault="00903248" w:rsidP="00903248">
      <w:pPr>
        <w:pStyle w:val="Normal1"/>
        <w:spacing w:after="0"/>
        <w:jc w:val="both"/>
        <w:rPr>
          <w:lang w:val="bg-BG"/>
        </w:rPr>
      </w:pPr>
      <w:r w:rsidRPr="00C60AC1">
        <w:t>Личното изслушване от съдия на арестувана пет дни след задържането й е в нарушение на чл. 5</w:t>
      </w:r>
      <w:r w:rsidRPr="00C60AC1">
        <w:rPr>
          <w:lang w:val="bg-BG"/>
        </w:rPr>
        <w:t>,</w:t>
      </w:r>
      <w:r w:rsidRPr="00C60AC1">
        <w:t xml:space="preserve"> § 3 от Конвенцията всеки арестуван да бъде своевременно изправен пред „</w:t>
      </w:r>
      <w:r w:rsidRPr="00C60AC1">
        <w:rPr>
          <w:i/>
        </w:rPr>
        <w:t>съдия или пред длъжностно лице, упълномощено от закона да изпълнява съдебни функции</w:t>
      </w:r>
      <w:r w:rsidRPr="00C60AC1">
        <w:t>”; прокурорите не отговарят на това изискван</w:t>
      </w:r>
      <w:r w:rsidRPr="00C60AC1">
        <w:rPr>
          <w:lang w:val="bg-BG"/>
        </w:rPr>
        <w:t>е.</w:t>
      </w:r>
      <w:r w:rsidR="00DA7BEB" w:rsidRPr="00C60AC1">
        <w:rPr>
          <w:lang w:val="bg-BG"/>
        </w:rPr>
        <w:t xml:space="preserve"> </w:t>
      </w:r>
      <w:hyperlink r:id="rId1049" w:history="1">
        <w:r w:rsidR="00DA7BEB" w:rsidRPr="00C60AC1">
          <w:rPr>
            <w:rStyle w:val="Hyperlink"/>
            <w:lang w:val="bg-BG"/>
          </w:rPr>
          <w:t>Бюлетин № 3</w:t>
        </w:r>
      </w:hyperlink>
    </w:p>
    <w:p w14:paraId="70FC8352" w14:textId="77777777" w:rsidR="00903248" w:rsidRPr="00C60AC1" w:rsidRDefault="00000000" w:rsidP="00903248">
      <w:pPr>
        <w:pStyle w:val="Normal1"/>
        <w:spacing w:before="0" w:after="0"/>
        <w:jc w:val="both"/>
        <w:rPr>
          <w:lang w:val="bg-BG"/>
        </w:rPr>
      </w:pPr>
      <w:hyperlink r:id="rId1050" w:history="1">
        <w:r w:rsidR="00903248" w:rsidRPr="00C60AC1">
          <w:rPr>
            <w:rStyle w:val="Hyperlink"/>
            <w:i/>
          </w:rPr>
          <w:t>Moulin v. France (no. 37104/06)</w:t>
        </w:r>
      </w:hyperlink>
    </w:p>
    <w:p w14:paraId="2246C6D8" w14:textId="77777777" w:rsidR="00903248" w:rsidRPr="00C60AC1" w:rsidRDefault="00903248" w:rsidP="00B96B99">
      <w:pPr>
        <w:pStyle w:val="Normal1"/>
        <w:pBdr>
          <w:top w:val="single" w:sz="4" w:space="1" w:color="auto"/>
        </w:pBdr>
        <w:spacing w:before="0" w:after="0"/>
        <w:jc w:val="both"/>
        <w:rPr>
          <w:lang w:val="bg-BG"/>
        </w:rPr>
      </w:pPr>
    </w:p>
    <w:p w14:paraId="10470F3C" w14:textId="77777777" w:rsidR="00B96B99" w:rsidRPr="00C60AC1" w:rsidRDefault="00B96B99" w:rsidP="00B96B9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Тежестта на повдигнатото обвинение сама по себе си не е достатъчно основание за задържането на обвиняемия за относително дълъг период, когато не са изтъкнати други адекватни причини. </w:t>
      </w:r>
      <w:hyperlink r:id="rId105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6</w:t>
        </w:r>
      </w:hyperlink>
    </w:p>
    <w:p w14:paraId="11201E35" w14:textId="77777777" w:rsidR="00B96B99" w:rsidRPr="00C60AC1" w:rsidRDefault="00000000" w:rsidP="001C1C30">
      <w:pPr>
        <w:pBdr>
          <w:bottom w:val="single" w:sz="4" w:space="1" w:color="auto"/>
        </w:pBdr>
        <w:spacing w:after="0" w:line="240" w:lineRule="auto"/>
        <w:jc w:val="both"/>
        <w:rPr>
          <w:rStyle w:val="normal--char"/>
          <w:rFonts w:ascii="Times New Roman" w:hAnsi="Times New Roman" w:cs="Times New Roman"/>
          <w:color w:val="000000"/>
          <w:sz w:val="24"/>
        </w:rPr>
      </w:pPr>
      <w:hyperlink r:id="rId1052" w:history="1">
        <w:proofErr w:type="spellStart"/>
        <w:r w:rsidR="00B96B99" w:rsidRPr="00C60AC1">
          <w:rPr>
            <w:rStyle w:val="Hyperlink"/>
            <w:rFonts w:ascii="Times New Roman" w:hAnsi="Times New Roman" w:cs="Times New Roman"/>
            <w:i/>
            <w:sz w:val="24"/>
            <w:lang w:val="en-US"/>
          </w:rPr>
          <w:t>Shipkov</w:t>
        </w:r>
        <w:proofErr w:type="spellEnd"/>
        <w:r w:rsidR="00B96B99" w:rsidRPr="00C60AC1">
          <w:rPr>
            <w:rStyle w:val="Hyperlink"/>
            <w:rFonts w:ascii="Times New Roman" w:hAnsi="Times New Roman" w:cs="Times New Roman"/>
            <w:i/>
            <w:sz w:val="24"/>
          </w:rPr>
          <w:t xml:space="preserve"> </w:t>
        </w:r>
        <w:r w:rsidR="00B96B99" w:rsidRPr="00C60AC1">
          <w:rPr>
            <w:rStyle w:val="Hyperlink"/>
            <w:rFonts w:ascii="Times New Roman" w:hAnsi="Times New Roman" w:cs="Times New Roman"/>
            <w:i/>
            <w:sz w:val="24"/>
            <w:lang w:val="en-US"/>
          </w:rPr>
          <w:t>v</w:t>
        </w:r>
        <w:r w:rsidR="00B96B99" w:rsidRPr="00C60AC1">
          <w:rPr>
            <w:rStyle w:val="Hyperlink"/>
            <w:rFonts w:ascii="Times New Roman" w:hAnsi="Times New Roman" w:cs="Times New Roman"/>
            <w:i/>
            <w:sz w:val="24"/>
          </w:rPr>
          <w:t xml:space="preserve">. </w:t>
        </w:r>
        <w:r w:rsidR="00B96B99" w:rsidRPr="00C60AC1">
          <w:rPr>
            <w:rStyle w:val="Hyperlink"/>
            <w:rFonts w:ascii="Times New Roman" w:hAnsi="Times New Roman" w:cs="Times New Roman"/>
            <w:i/>
            <w:sz w:val="24"/>
            <w:lang w:val="en-US"/>
          </w:rPr>
          <w:t>Bulgaria</w:t>
        </w:r>
        <w:r w:rsidR="00B96B99" w:rsidRPr="00C60AC1">
          <w:rPr>
            <w:rStyle w:val="Hyperlink"/>
            <w:rFonts w:ascii="Times New Roman" w:hAnsi="Times New Roman" w:cs="Times New Roman"/>
            <w:i/>
            <w:sz w:val="24"/>
          </w:rPr>
          <w:t xml:space="preserve"> (</w:t>
        </w:r>
        <w:r w:rsidR="00B96B99" w:rsidRPr="00C60AC1">
          <w:rPr>
            <w:rStyle w:val="Hyperlink"/>
            <w:rFonts w:ascii="Times New Roman" w:hAnsi="Times New Roman" w:cs="Times New Roman"/>
            <w:i/>
            <w:sz w:val="24"/>
            <w:lang w:val="en-US"/>
          </w:rPr>
          <w:t>no</w:t>
        </w:r>
        <w:r w:rsidR="00B96B99" w:rsidRPr="00C60AC1">
          <w:rPr>
            <w:rStyle w:val="Hyperlink"/>
            <w:rFonts w:ascii="Times New Roman" w:hAnsi="Times New Roman" w:cs="Times New Roman"/>
            <w:i/>
            <w:sz w:val="24"/>
            <w:lang w:val="ru-RU"/>
          </w:rPr>
          <w:t>.</w:t>
        </w:r>
        <w:r w:rsidR="00B96B99" w:rsidRPr="00C60AC1">
          <w:rPr>
            <w:rStyle w:val="Hyperlink"/>
            <w:rFonts w:ascii="Times New Roman" w:hAnsi="Times New Roman" w:cs="Times New Roman"/>
            <w:sz w:val="24"/>
            <w:shd w:val="clear" w:color="auto" w:fill="FFFFFF"/>
          </w:rPr>
          <w:t xml:space="preserve"> </w:t>
        </w:r>
        <w:r w:rsidR="00B96B99" w:rsidRPr="00C60AC1">
          <w:rPr>
            <w:rStyle w:val="Hyperlink"/>
            <w:rFonts w:ascii="Times New Roman" w:hAnsi="Times New Roman" w:cs="Times New Roman"/>
            <w:i/>
            <w:sz w:val="24"/>
            <w:shd w:val="clear" w:color="auto" w:fill="FFFFFF"/>
          </w:rPr>
          <w:t>26483/04</w:t>
        </w:r>
        <w:r w:rsidR="00B96B99" w:rsidRPr="00C60AC1">
          <w:rPr>
            <w:rStyle w:val="Hyperlink"/>
            <w:rFonts w:ascii="Times New Roman" w:hAnsi="Times New Roman" w:cs="Times New Roman"/>
            <w:i/>
            <w:sz w:val="24"/>
            <w:lang w:val="ru-RU"/>
          </w:rPr>
          <w:t>)</w:t>
        </w:r>
      </w:hyperlink>
    </w:p>
    <w:p w14:paraId="18338D94" w14:textId="77777777" w:rsidR="00B96B99" w:rsidRPr="00C60AC1" w:rsidRDefault="00B96B99" w:rsidP="00903248">
      <w:pPr>
        <w:pStyle w:val="Normal1"/>
        <w:pBdr>
          <w:top w:val="single" w:sz="4" w:space="1" w:color="auto"/>
        </w:pBdr>
        <w:spacing w:before="0" w:after="0"/>
        <w:jc w:val="both"/>
        <w:rPr>
          <w:lang w:val="bg-BG"/>
        </w:rPr>
      </w:pPr>
    </w:p>
    <w:p w14:paraId="0CCB34B2" w14:textId="77777777" w:rsidR="001C1C30" w:rsidRPr="00C60AC1" w:rsidRDefault="001C1C30"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Макар да е продължило три години и половина, задържането под стража на жалбоподателите е било в съответствие с Конвенцията, защото властите са проявили специално усърдие, а воденото от тях разследване е било изключително тежко. </w:t>
      </w:r>
      <w:hyperlink r:id="rId1053" w:history="1">
        <w:r w:rsidRPr="00C60AC1">
          <w:rPr>
            <w:rStyle w:val="Hyperlink"/>
            <w:rFonts w:ascii="Times New Roman" w:hAnsi="Times New Roman" w:cs="Times New Roman"/>
            <w:sz w:val="24"/>
            <w:szCs w:val="24"/>
            <w:lang w:val="bg-BG"/>
          </w:rPr>
          <w:t>Бюлетин № 8</w:t>
        </w:r>
      </w:hyperlink>
    </w:p>
    <w:p w14:paraId="6AB1408A" w14:textId="77777777" w:rsidR="001C1C30" w:rsidRPr="00C60AC1" w:rsidRDefault="00000000" w:rsidP="001C1C30">
      <w:pPr>
        <w:pStyle w:val="NoSpacing"/>
        <w:pBdr>
          <w:bottom w:val="single" w:sz="4" w:space="1" w:color="auto"/>
        </w:pBdr>
        <w:jc w:val="both"/>
        <w:rPr>
          <w:rFonts w:ascii="Times New Roman" w:hAnsi="Times New Roman" w:cs="Times New Roman"/>
          <w:sz w:val="24"/>
          <w:szCs w:val="24"/>
          <w:lang w:val="bg-BG"/>
        </w:rPr>
      </w:pPr>
      <w:hyperlink r:id="rId1054" w:history="1">
        <w:r w:rsidR="001C1C30" w:rsidRPr="00C60AC1">
          <w:rPr>
            <w:rStyle w:val="Hyperlink"/>
            <w:rFonts w:ascii="Times New Roman" w:hAnsi="Times New Roman" w:cs="Times New Roman"/>
            <w:i/>
            <w:sz w:val="24"/>
          </w:rPr>
          <w:t>Tinner</w:t>
        </w:r>
        <w:r w:rsidR="001C1C30" w:rsidRPr="005D3DB1">
          <w:rPr>
            <w:rStyle w:val="Hyperlink"/>
            <w:rFonts w:ascii="Times New Roman" w:hAnsi="Times New Roman" w:cs="Times New Roman"/>
            <w:i/>
            <w:sz w:val="24"/>
            <w:lang w:val="ru-RU"/>
          </w:rPr>
          <w:t xml:space="preserve"> </w:t>
        </w:r>
        <w:r w:rsidR="001C1C30" w:rsidRPr="00C60AC1">
          <w:rPr>
            <w:rStyle w:val="Hyperlink"/>
            <w:rFonts w:ascii="Times New Roman" w:hAnsi="Times New Roman" w:cs="Times New Roman"/>
            <w:i/>
            <w:sz w:val="24"/>
          </w:rPr>
          <w:t>v</w:t>
        </w:r>
        <w:r w:rsidR="001C1C30" w:rsidRPr="005D3DB1">
          <w:rPr>
            <w:rStyle w:val="Hyperlink"/>
            <w:rFonts w:ascii="Times New Roman" w:hAnsi="Times New Roman" w:cs="Times New Roman"/>
            <w:i/>
            <w:sz w:val="24"/>
            <w:lang w:val="ru-RU"/>
          </w:rPr>
          <w:t xml:space="preserve">. </w:t>
        </w:r>
        <w:r w:rsidR="001C1C30" w:rsidRPr="00C60AC1">
          <w:rPr>
            <w:rStyle w:val="Hyperlink"/>
            <w:rFonts w:ascii="Times New Roman" w:hAnsi="Times New Roman" w:cs="Times New Roman"/>
            <w:i/>
            <w:sz w:val="24"/>
          </w:rPr>
          <w:t>Switzerland</w:t>
        </w:r>
        <w:r w:rsidR="001C1C30" w:rsidRPr="005D3DB1">
          <w:rPr>
            <w:rStyle w:val="Hyperlink"/>
            <w:rFonts w:ascii="Times New Roman" w:hAnsi="Times New Roman" w:cs="Times New Roman"/>
            <w:i/>
            <w:sz w:val="24"/>
            <w:lang w:val="ru-RU"/>
          </w:rPr>
          <w:t xml:space="preserve"> (</w:t>
        </w:r>
        <w:proofErr w:type="spellStart"/>
        <w:r w:rsidR="001C1C30" w:rsidRPr="00C60AC1">
          <w:rPr>
            <w:rStyle w:val="Hyperlink"/>
            <w:rFonts w:ascii="Times New Roman" w:hAnsi="Times New Roman" w:cs="Times New Roman"/>
            <w:i/>
            <w:sz w:val="24"/>
          </w:rPr>
          <w:t>nos</w:t>
        </w:r>
        <w:proofErr w:type="spellEnd"/>
        <w:r w:rsidR="001C1C30" w:rsidRPr="005D3DB1">
          <w:rPr>
            <w:rStyle w:val="Hyperlink"/>
            <w:rFonts w:ascii="Times New Roman" w:hAnsi="Times New Roman" w:cs="Times New Roman"/>
            <w:i/>
            <w:sz w:val="24"/>
            <w:lang w:val="ru-RU"/>
          </w:rPr>
          <w:t xml:space="preserve">. 59301/08 </w:t>
        </w:r>
        <w:r w:rsidR="001C1C30" w:rsidRPr="00C60AC1">
          <w:rPr>
            <w:rStyle w:val="Hyperlink"/>
            <w:rFonts w:ascii="Times New Roman" w:hAnsi="Times New Roman" w:cs="Times New Roman"/>
            <w:i/>
            <w:sz w:val="24"/>
          </w:rPr>
          <w:t>and</w:t>
        </w:r>
        <w:r w:rsidR="001C1C30" w:rsidRPr="005D3DB1">
          <w:rPr>
            <w:rStyle w:val="Hyperlink"/>
            <w:rFonts w:ascii="Times New Roman" w:hAnsi="Times New Roman" w:cs="Times New Roman"/>
            <w:i/>
            <w:sz w:val="24"/>
            <w:lang w:val="ru-RU"/>
          </w:rPr>
          <w:t xml:space="preserve"> 8439/09)</w:t>
        </w:r>
      </w:hyperlink>
    </w:p>
    <w:p w14:paraId="2D05F0F6" w14:textId="77777777" w:rsidR="001C1C30" w:rsidRPr="00C60AC1" w:rsidRDefault="001C1C30" w:rsidP="001C1C30">
      <w:pPr>
        <w:pStyle w:val="NoSpacing"/>
        <w:jc w:val="both"/>
        <w:rPr>
          <w:rFonts w:ascii="Times New Roman" w:hAnsi="Times New Roman" w:cs="Times New Roman"/>
          <w:sz w:val="24"/>
          <w:szCs w:val="24"/>
          <w:lang w:val="bg-BG"/>
        </w:rPr>
      </w:pPr>
    </w:p>
    <w:p w14:paraId="57F9C663" w14:textId="77777777" w:rsidR="008F0CFD" w:rsidRPr="00C60AC1" w:rsidRDefault="008F0CFD" w:rsidP="008F0CFD">
      <w:pPr>
        <w:spacing w:after="0" w:line="240" w:lineRule="auto"/>
        <w:jc w:val="both"/>
        <w:rPr>
          <w:rStyle w:val="normal--char"/>
          <w:rFonts w:ascii="Times New Roman" w:hAnsi="Times New Roman" w:cs="Times New Roman"/>
          <w:sz w:val="24"/>
          <w:szCs w:val="24"/>
        </w:rPr>
      </w:pPr>
      <w:r w:rsidRPr="00C60AC1">
        <w:rPr>
          <w:rFonts w:ascii="Times New Roman" w:hAnsi="Times New Roman" w:cs="Times New Roman"/>
          <w:sz w:val="24"/>
          <w:szCs w:val="24"/>
        </w:rPr>
        <w:t>Нарушение и на чл. 5, § 3 (разумен срок на задържането) - жалбоподателят е бил задържан под стража повече от година и седем месеца, без съдилищата да са мотивирали убедително задържането през такъв продължителен период, като на два пъти решенията им дори не съдържали мотиви.</w:t>
      </w:r>
      <w:r w:rsidR="00802E95" w:rsidRPr="00C60AC1">
        <w:rPr>
          <w:rFonts w:ascii="Times New Roman" w:hAnsi="Times New Roman" w:cs="Times New Roman"/>
          <w:sz w:val="24"/>
          <w:szCs w:val="24"/>
        </w:rPr>
        <w:t xml:space="preserve"> </w:t>
      </w:r>
      <w:hyperlink r:id="rId1055" w:history="1">
        <w:r w:rsidRPr="00C60AC1">
          <w:rPr>
            <w:rStyle w:val="Hyperlink"/>
            <w:rFonts w:ascii="Times New Roman" w:hAnsi="Times New Roman" w:cs="Times New Roman"/>
            <w:sz w:val="24"/>
            <w:szCs w:val="24"/>
          </w:rPr>
          <w:t>Бюлетин № 9</w:t>
        </w:r>
      </w:hyperlink>
    </w:p>
    <w:p w14:paraId="243CA693" w14:textId="77777777" w:rsidR="008F0CFD" w:rsidRPr="00C60AC1" w:rsidRDefault="00000000" w:rsidP="008F0CFD">
      <w:pPr>
        <w:pStyle w:val="NoSpacing"/>
        <w:pBdr>
          <w:bottom w:val="single" w:sz="4" w:space="1" w:color="auto"/>
        </w:pBdr>
        <w:jc w:val="both"/>
        <w:rPr>
          <w:rFonts w:ascii="Times New Roman" w:hAnsi="Times New Roman" w:cs="Times New Roman"/>
          <w:i/>
          <w:color w:val="000000"/>
          <w:sz w:val="24"/>
          <w:szCs w:val="24"/>
          <w:lang w:val="bg-BG" w:eastAsia="bg-BG"/>
        </w:rPr>
      </w:pPr>
      <w:hyperlink r:id="rId1056" w:history="1">
        <w:r w:rsidR="008F0CFD" w:rsidRPr="00C60AC1">
          <w:rPr>
            <w:rStyle w:val="Hyperlink"/>
            <w:rFonts w:ascii="Times New Roman" w:hAnsi="Times New Roman" w:cs="Times New Roman"/>
            <w:sz w:val="24"/>
            <w:szCs w:val="24"/>
            <w:lang w:val="bg-BG" w:eastAsia="bg-BG"/>
          </w:rPr>
          <w:t xml:space="preserve"> </w:t>
        </w:r>
        <w:proofErr w:type="spellStart"/>
        <w:r w:rsidR="008F0CFD" w:rsidRPr="00C60AC1">
          <w:rPr>
            <w:rStyle w:val="Hyperlink"/>
            <w:rFonts w:ascii="Times New Roman" w:hAnsi="Times New Roman" w:cs="Times New Roman"/>
            <w:i/>
            <w:sz w:val="24"/>
            <w:szCs w:val="24"/>
            <w:lang w:eastAsia="bg-BG"/>
          </w:rPr>
          <w:t>Khodorkovskiy</w:t>
        </w:r>
        <w:proofErr w:type="spellEnd"/>
        <w:r w:rsidR="008F0CFD" w:rsidRPr="00C60AC1">
          <w:rPr>
            <w:rStyle w:val="Hyperlink"/>
            <w:rFonts w:ascii="Times New Roman" w:hAnsi="Times New Roman" w:cs="Times New Roman"/>
            <w:i/>
            <w:sz w:val="24"/>
            <w:szCs w:val="24"/>
            <w:lang w:val="bg-BG" w:eastAsia="bg-BG"/>
          </w:rPr>
          <w:t xml:space="preserve"> </w:t>
        </w:r>
        <w:r w:rsidR="008F0CFD" w:rsidRPr="00C60AC1">
          <w:rPr>
            <w:rStyle w:val="Hyperlink"/>
            <w:rFonts w:ascii="Times New Roman" w:hAnsi="Times New Roman" w:cs="Times New Roman"/>
            <w:i/>
            <w:sz w:val="24"/>
            <w:szCs w:val="24"/>
            <w:lang w:eastAsia="bg-BG"/>
          </w:rPr>
          <w:t>v</w:t>
        </w:r>
        <w:r w:rsidR="008F0CFD" w:rsidRPr="00C60AC1">
          <w:rPr>
            <w:rStyle w:val="Hyperlink"/>
            <w:rFonts w:ascii="Times New Roman" w:hAnsi="Times New Roman" w:cs="Times New Roman"/>
            <w:i/>
            <w:sz w:val="24"/>
            <w:szCs w:val="24"/>
            <w:lang w:val="bg-BG" w:eastAsia="bg-BG"/>
          </w:rPr>
          <w:t xml:space="preserve">. </w:t>
        </w:r>
        <w:r w:rsidR="008F0CFD" w:rsidRPr="00C60AC1">
          <w:rPr>
            <w:rStyle w:val="Hyperlink"/>
            <w:rFonts w:ascii="Times New Roman" w:hAnsi="Times New Roman" w:cs="Times New Roman"/>
            <w:i/>
            <w:sz w:val="24"/>
            <w:szCs w:val="24"/>
            <w:lang w:eastAsia="bg-BG"/>
          </w:rPr>
          <w:t>Russia</w:t>
        </w:r>
        <w:r w:rsidR="008F0CFD" w:rsidRPr="00C60AC1">
          <w:rPr>
            <w:rStyle w:val="Hyperlink"/>
            <w:rFonts w:ascii="Times New Roman" w:hAnsi="Times New Roman" w:cs="Times New Roman"/>
            <w:i/>
            <w:sz w:val="24"/>
            <w:szCs w:val="24"/>
            <w:lang w:val="bg-BG" w:eastAsia="bg-BG"/>
          </w:rPr>
          <w:t xml:space="preserve"> (</w:t>
        </w:r>
        <w:r w:rsidR="008F0CFD" w:rsidRPr="00C60AC1">
          <w:rPr>
            <w:rStyle w:val="Hyperlink"/>
            <w:rFonts w:ascii="Times New Roman" w:hAnsi="Times New Roman" w:cs="Times New Roman"/>
            <w:i/>
            <w:sz w:val="24"/>
            <w:szCs w:val="24"/>
            <w:lang w:eastAsia="bg-BG"/>
          </w:rPr>
          <w:t>no</w:t>
        </w:r>
        <w:r w:rsidR="008F0CFD" w:rsidRPr="00C60AC1">
          <w:rPr>
            <w:rStyle w:val="Hyperlink"/>
            <w:rFonts w:ascii="Times New Roman" w:hAnsi="Times New Roman" w:cs="Times New Roman"/>
            <w:i/>
            <w:sz w:val="24"/>
            <w:szCs w:val="24"/>
            <w:lang w:val="bg-BG" w:eastAsia="bg-BG"/>
          </w:rPr>
          <w:t>. 5829/04)</w:t>
        </w:r>
      </w:hyperlink>
    </w:p>
    <w:p w14:paraId="45CF0A60" w14:textId="77777777" w:rsidR="008F0CFD" w:rsidRPr="00C60AC1" w:rsidRDefault="008F0CFD" w:rsidP="008F0CFD">
      <w:pPr>
        <w:pStyle w:val="NoSpacing"/>
        <w:jc w:val="both"/>
        <w:rPr>
          <w:rFonts w:ascii="Times New Roman" w:hAnsi="Times New Roman" w:cs="Times New Roman"/>
          <w:sz w:val="24"/>
          <w:szCs w:val="24"/>
          <w:lang w:val="bg-BG"/>
        </w:rPr>
      </w:pPr>
    </w:p>
    <w:p w14:paraId="32CDEED3" w14:textId="77777777" w:rsidR="008F0CFD" w:rsidRPr="00C60AC1" w:rsidRDefault="008F0CFD" w:rsidP="00E67615">
      <w:pPr>
        <w:pStyle w:val="JuList"/>
        <w:keepNext/>
        <w:keepLines/>
        <w:ind w:left="0" w:firstLine="0"/>
        <w:rPr>
          <w:rStyle w:val="normal--char"/>
          <w:color w:val="000000"/>
          <w:szCs w:val="24"/>
          <w:lang w:val="bg-BG"/>
        </w:rPr>
      </w:pPr>
      <w:r w:rsidRPr="00C60AC1">
        <w:rPr>
          <w:lang w:val="bg-BG"/>
        </w:rPr>
        <w:t xml:space="preserve">Предварителното задържане в продължение на 15 месеца на висш банков служител по обвинение в извършването на тежки финансови престъпления, въпреки направената му сърдечна операция по време на задържането, е оправдано. </w:t>
      </w:r>
      <w:hyperlink r:id="rId1057" w:history="1">
        <w:r w:rsidRPr="00C60AC1">
          <w:rPr>
            <w:rStyle w:val="Hyperlink"/>
            <w:szCs w:val="24"/>
            <w:lang w:val="bg-BG"/>
          </w:rPr>
          <w:t>Бюлетин № 9</w:t>
        </w:r>
      </w:hyperlink>
    </w:p>
    <w:p w14:paraId="214FE859" w14:textId="77777777" w:rsidR="008F0CFD" w:rsidRPr="00C60AC1" w:rsidRDefault="008F0CFD" w:rsidP="009F2F63">
      <w:pPr>
        <w:pStyle w:val="NoSpacing"/>
        <w:pBdr>
          <w:bottom w:val="single" w:sz="4" w:space="1" w:color="auto"/>
        </w:pBdr>
        <w:jc w:val="both"/>
        <w:rPr>
          <w:rStyle w:val="normal--char"/>
          <w:rFonts w:ascii="Times New Roman" w:hAnsi="Times New Roman" w:cs="Times New Roman"/>
          <w:i/>
          <w:sz w:val="24"/>
          <w:lang w:val="bg-BG"/>
        </w:rPr>
      </w:pPr>
      <w:r w:rsidRPr="00C60AC1">
        <w:rPr>
          <w:rFonts w:ascii="Times New Roman" w:hAnsi="Times New Roman" w:cs="Times New Roman"/>
          <w:color w:val="000000"/>
          <w:lang w:val="bg-BG" w:eastAsia="bg-BG"/>
        </w:rPr>
        <w:t xml:space="preserve"> </w:t>
      </w:r>
      <w:hyperlink r:id="rId1058" w:history="1">
        <w:r w:rsidRPr="00C60AC1">
          <w:rPr>
            <w:rStyle w:val="Hyperlink"/>
            <w:rFonts w:ascii="Times New Roman" w:hAnsi="Times New Roman" w:cs="Times New Roman"/>
            <w:i/>
            <w:sz w:val="24"/>
          </w:rPr>
          <w:t>Elsner</w:t>
        </w:r>
        <w:r w:rsidRPr="005D3DB1">
          <w:rPr>
            <w:rStyle w:val="Hyperlink"/>
            <w:rFonts w:ascii="Times New Roman" w:hAnsi="Times New Roman" w:cs="Times New Roman"/>
            <w:i/>
            <w:sz w:val="24"/>
            <w:lang w:val="ru-RU"/>
          </w:rPr>
          <w:t xml:space="preserve"> </w:t>
        </w:r>
        <w:r w:rsidRPr="00C60AC1">
          <w:rPr>
            <w:rStyle w:val="Hyperlink"/>
            <w:rFonts w:ascii="Times New Roman" w:hAnsi="Times New Roman" w:cs="Times New Roman"/>
            <w:i/>
            <w:sz w:val="24"/>
          </w:rPr>
          <w:t>v</w:t>
        </w:r>
        <w:r w:rsidRPr="005D3DB1">
          <w:rPr>
            <w:rStyle w:val="Hyperlink"/>
            <w:rFonts w:ascii="Times New Roman" w:hAnsi="Times New Roman" w:cs="Times New Roman"/>
            <w:i/>
            <w:sz w:val="24"/>
            <w:lang w:val="ru-RU"/>
          </w:rPr>
          <w:t xml:space="preserve">. </w:t>
        </w:r>
        <w:r w:rsidRPr="00C60AC1">
          <w:rPr>
            <w:rStyle w:val="Hyperlink"/>
            <w:rFonts w:ascii="Times New Roman" w:hAnsi="Times New Roman" w:cs="Times New Roman"/>
            <w:i/>
            <w:sz w:val="24"/>
          </w:rPr>
          <w:t>Austria</w:t>
        </w:r>
        <w:r w:rsidRPr="005D3DB1">
          <w:rPr>
            <w:rStyle w:val="Hyperlink"/>
            <w:rFonts w:ascii="Times New Roman" w:hAnsi="Times New Roman" w:cs="Times New Roman"/>
            <w:i/>
            <w:sz w:val="24"/>
            <w:lang w:val="ru-RU"/>
          </w:rPr>
          <w:t xml:space="preserve"> (</w:t>
        </w:r>
        <w:proofErr w:type="spellStart"/>
        <w:r w:rsidRPr="00C60AC1">
          <w:rPr>
            <w:rStyle w:val="Hyperlink"/>
            <w:rFonts w:ascii="Times New Roman" w:hAnsi="Times New Roman" w:cs="Times New Roman"/>
            <w:i/>
            <w:sz w:val="24"/>
          </w:rPr>
          <w:t>nos</w:t>
        </w:r>
        <w:proofErr w:type="spellEnd"/>
        <w:r w:rsidRPr="005D3DB1">
          <w:rPr>
            <w:rStyle w:val="Hyperlink"/>
            <w:rFonts w:ascii="Times New Roman" w:hAnsi="Times New Roman" w:cs="Times New Roman"/>
            <w:i/>
            <w:sz w:val="24"/>
            <w:lang w:val="ru-RU"/>
          </w:rPr>
          <w:t xml:space="preserve">. 15710/07 31805/07, 36230/07, 40937/07 17239/08 </w:t>
        </w:r>
        <w:r w:rsidRPr="00C60AC1">
          <w:rPr>
            <w:rStyle w:val="Hyperlink"/>
            <w:rFonts w:ascii="Times New Roman" w:hAnsi="Times New Roman" w:cs="Times New Roman"/>
            <w:i/>
            <w:sz w:val="24"/>
          </w:rPr>
          <w:t>and</w:t>
        </w:r>
        <w:r w:rsidRPr="005D3DB1">
          <w:rPr>
            <w:rStyle w:val="Hyperlink"/>
            <w:rFonts w:ascii="Times New Roman" w:hAnsi="Times New Roman" w:cs="Times New Roman"/>
            <w:i/>
            <w:sz w:val="24"/>
            <w:lang w:val="ru-RU"/>
          </w:rPr>
          <w:t xml:space="preserve"> 41402/08)</w:t>
        </w:r>
      </w:hyperlink>
    </w:p>
    <w:p w14:paraId="1191740E" w14:textId="77777777" w:rsidR="009F2F63" w:rsidRPr="00C60AC1" w:rsidRDefault="009F2F63" w:rsidP="009F2F63">
      <w:pPr>
        <w:pStyle w:val="NoSpacing"/>
        <w:jc w:val="both"/>
        <w:rPr>
          <w:rStyle w:val="normal--char"/>
          <w:rFonts w:ascii="Times New Roman" w:hAnsi="Times New Roman" w:cs="Times New Roman"/>
          <w:sz w:val="24"/>
          <w:lang w:val="bg-BG"/>
        </w:rPr>
      </w:pPr>
    </w:p>
    <w:p w14:paraId="141DE8C6" w14:textId="77777777" w:rsidR="009F2F63" w:rsidRPr="00C60AC1" w:rsidRDefault="009F2F63" w:rsidP="009F2F6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Член 5, § 3 не е приложим към период на изтърпяване едновременно на присъда лишаване от свобода и на наложена по друго наказателно производство мярка за неотклонение задържане под стража. Това е период, който представлява „законосъобразно лишаване от свобода по силата на постановена от компетентен съд присъда” и жалбоподателят не може да твърди, че е имал „право на … освобождаване преди гледане на делото му в съда”.</w:t>
      </w:r>
      <w:r w:rsidRPr="00C60AC1">
        <w:rPr>
          <w:rStyle w:val="normal--char"/>
          <w:rFonts w:ascii="Times New Roman" w:hAnsi="Times New Roman" w:cs="Times New Roman"/>
          <w:color w:val="000000"/>
          <w:sz w:val="24"/>
          <w:szCs w:val="24"/>
          <w:lang w:val="bg-BG"/>
        </w:rPr>
        <w:t xml:space="preserve"> </w:t>
      </w:r>
      <w:hyperlink r:id="rId105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5A77A36F" w14:textId="77777777" w:rsidR="009F2F63" w:rsidRPr="00C60AC1" w:rsidRDefault="00000000" w:rsidP="009F2F63">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060" w:history="1">
        <w:proofErr w:type="spellStart"/>
        <w:r w:rsidR="009F2F63" w:rsidRPr="00C60AC1">
          <w:rPr>
            <w:rStyle w:val="Hyperlink"/>
            <w:rFonts w:ascii="Times New Roman" w:hAnsi="Times New Roman" w:cs="Times New Roman"/>
            <w:i/>
            <w:sz w:val="24"/>
            <w:szCs w:val="24"/>
          </w:rPr>
          <w:t>Borisenko</w:t>
        </w:r>
        <w:proofErr w:type="spellEnd"/>
        <w:r w:rsidR="009F2F63" w:rsidRPr="00C60AC1">
          <w:rPr>
            <w:rStyle w:val="Hyperlink"/>
            <w:rFonts w:ascii="Times New Roman" w:hAnsi="Times New Roman" w:cs="Times New Roman"/>
            <w:i/>
            <w:sz w:val="24"/>
            <w:szCs w:val="24"/>
          </w:rPr>
          <w:t xml:space="preserve"> </w:t>
        </w:r>
        <w:r w:rsidR="009F2F63" w:rsidRPr="00C60AC1">
          <w:rPr>
            <w:rStyle w:val="Hyperlink"/>
            <w:rFonts w:ascii="Times New Roman" w:hAnsi="Times New Roman" w:cs="Times New Roman"/>
            <w:i/>
            <w:sz w:val="24"/>
            <w:szCs w:val="24"/>
            <w:lang w:val="en-US"/>
          </w:rPr>
          <w:t>v</w:t>
        </w:r>
        <w:r w:rsidR="009F2F63" w:rsidRPr="00C60AC1">
          <w:rPr>
            <w:rStyle w:val="Hyperlink"/>
            <w:rFonts w:ascii="Times New Roman" w:hAnsi="Times New Roman" w:cs="Times New Roman"/>
            <w:i/>
            <w:sz w:val="24"/>
            <w:szCs w:val="24"/>
          </w:rPr>
          <w:t xml:space="preserve">. </w:t>
        </w:r>
        <w:proofErr w:type="spellStart"/>
        <w:r w:rsidR="009F2F63" w:rsidRPr="00C60AC1">
          <w:rPr>
            <w:rStyle w:val="Hyperlink"/>
            <w:rFonts w:ascii="Times New Roman" w:hAnsi="Times New Roman" w:cs="Times New Roman"/>
            <w:i/>
            <w:sz w:val="24"/>
            <w:szCs w:val="24"/>
          </w:rPr>
          <w:t>Ukraine</w:t>
        </w:r>
        <w:proofErr w:type="spellEnd"/>
        <w:r w:rsidR="009F2F63" w:rsidRPr="00C60AC1">
          <w:rPr>
            <w:rStyle w:val="Hyperlink"/>
            <w:rFonts w:ascii="Times New Roman" w:hAnsi="Times New Roman" w:cs="Times New Roman"/>
            <w:i/>
            <w:sz w:val="24"/>
            <w:szCs w:val="24"/>
          </w:rPr>
          <w:t xml:space="preserve"> (</w:t>
        </w:r>
        <w:r w:rsidR="009F2F63" w:rsidRPr="00C60AC1">
          <w:rPr>
            <w:rStyle w:val="Hyperlink"/>
            <w:rFonts w:ascii="Times New Roman" w:hAnsi="Times New Roman" w:cs="Times New Roman"/>
            <w:i/>
            <w:sz w:val="24"/>
            <w:szCs w:val="24"/>
            <w:lang w:val="en-US"/>
          </w:rPr>
          <w:t>No</w:t>
        </w:r>
        <w:r w:rsidR="009F2F63" w:rsidRPr="00C60AC1">
          <w:rPr>
            <w:rStyle w:val="Hyperlink"/>
            <w:rFonts w:ascii="Times New Roman" w:hAnsi="Times New Roman" w:cs="Times New Roman"/>
            <w:i/>
            <w:sz w:val="24"/>
            <w:szCs w:val="24"/>
          </w:rPr>
          <w:t>. 25725/02)</w:t>
        </w:r>
      </w:hyperlink>
    </w:p>
    <w:p w14:paraId="3AC5B94F" w14:textId="77777777" w:rsidR="009F2F63" w:rsidRPr="00C60AC1" w:rsidRDefault="009F2F63" w:rsidP="009F2F63">
      <w:pPr>
        <w:pStyle w:val="NoSpacing"/>
        <w:jc w:val="both"/>
        <w:rPr>
          <w:rStyle w:val="normal--char"/>
          <w:rFonts w:ascii="Times New Roman" w:hAnsi="Times New Roman" w:cs="Times New Roman"/>
          <w:sz w:val="24"/>
          <w:lang w:val="bg-BG"/>
        </w:rPr>
      </w:pPr>
    </w:p>
    <w:p w14:paraId="4E62D953" w14:textId="77777777" w:rsidR="00116F3D" w:rsidRPr="00C60AC1" w:rsidRDefault="00116F3D" w:rsidP="009F2F63">
      <w:pPr>
        <w:pStyle w:val="NoSpacing"/>
        <w:jc w:val="both"/>
        <w:rPr>
          <w:rFonts w:ascii="Times New Roman" w:hAnsi="Times New Roman" w:cs="Times New Roman"/>
          <w:sz w:val="24"/>
          <w:szCs w:val="24"/>
          <w:lang w:val="bg-BG" w:eastAsia="bg-BG"/>
        </w:rPr>
      </w:pPr>
      <w:proofErr w:type="spellStart"/>
      <w:r w:rsidRPr="005D3DB1">
        <w:rPr>
          <w:rFonts w:ascii="Times New Roman" w:hAnsi="Times New Roman" w:cs="Times New Roman"/>
          <w:sz w:val="24"/>
          <w:szCs w:val="24"/>
          <w:lang w:val="ru-RU" w:eastAsia="bg-BG"/>
        </w:rPr>
        <w:t>Тежкото</w:t>
      </w:r>
      <w:proofErr w:type="spellEnd"/>
      <w:r w:rsidRPr="005D3DB1">
        <w:rPr>
          <w:rFonts w:ascii="Times New Roman" w:hAnsi="Times New Roman" w:cs="Times New Roman"/>
          <w:sz w:val="24"/>
          <w:szCs w:val="24"/>
          <w:lang w:val="ru-RU" w:eastAsia="bg-BG"/>
        </w:rPr>
        <w:t xml:space="preserve"> и постоянно </w:t>
      </w:r>
      <w:proofErr w:type="spellStart"/>
      <w:r w:rsidRPr="005D3DB1">
        <w:rPr>
          <w:rFonts w:ascii="Times New Roman" w:hAnsi="Times New Roman" w:cs="Times New Roman"/>
          <w:sz w:val="24"/>
          <w:szCs w:val="24"/>
          <w:lang w:val="ru-RU" w:eastAsia="bg-BG"/>
        </w:rPr>
        <w:t>влошаващо</w:t>
      </w:r>
      <w:proofErr w:type="spellEnd"/>
      <w:r w:rsidRPr="005D3DB1">
        <w:rPr>
          <w:rFonts w:ascii="Times New Roman" w:hAnsi="Times New Roman" w:cs="Times New Roman"/>
          <w:sz w:val="24"/>
          <w:szCs w:val="24"/>
          <w:lang w:val="ru-RU" w:eastAsia="bg-BG"/>
        </w:rPr>
        <w:t xml:space="preserve"> се </w:t>
      </w:r>
      <w:proofErr w:type="spellStart"/>
      <w:r w:rsidRPr="005D3DB1">
        <w:rPr>
          <w:rFonts w:ascii="Times New Roman" w:hAnsi="Times New Roman" w:cs="Times New Roman"/>
          <w:sz w:val="24"/>
          <w:szCs w:val="24"/>
          <w:lang w:val="ru-RU" w:eastAsia="bg-BG"/>
        </w:rPr>
        <w:t>здравословно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състояние</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жалбоподателя</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значително</w:t>
      </w:r>
      <w:proofErr w:type="spellEnd"/>
      <w:r w:rsidRPr="005D3DB1">
        <w:rPr>
          <w:rFonts w:ascii="Times New Roman" w:hAnsi="Times New Roman" w:cs="Times New Roman"/>
          <w:sz w:val="24"/>
          <w:szCs w:val="24"/>
          <w:lang w:val="ru-RU" w:eastAsia="bg-BG"/>
        </w:rPr>
        <w:t xml:space="preserve"> е </w:t>
      </w:r>
      <w:proofErr w:type="spellStart"/>
      <w:r w:rsidRPr="005D3DB1">
        <w:rPr>
          <w:rFonts w:ascii="Times New Roman" w:hAnsi="Times New Roman" w:cs="Times New Roman"/>
          <w:sz w:val="24"/>
          <w:szCs w:val="24"/>
          <w:lang w:val="ru-RU" w:eastAsia="bg-BG"/>
        </w:rPr>
        <w:t>намалявало</w:t>
      </w:r>
      <w:proofErr w:type="spellEnd"/>
      <w:r w:rsidRPr="005D3DB1">
        <w:rPr>
          <w:rFonts w:ascii="Times New Roman" w:hAnsi="Times New Roman" w:cs="Times New Roman"/>
          <w:sz w:val="24"/>
          <w:szCs w:val="24"/>
          <w:lang w:val="ru-RU" w:eastAsia="bg-BG"/>
        </w:rPr>
        <w:t xml:space="preserve"> риска той да се </w:t>
      </w:r>
      <w:proofErr w:type="spellStart"/>
      <w:r w:rsidRPr="005D3DB1">
        <w:rPr>
          <w:rFonts w:ascii="Times New Roman" w:hAnsi="Times New Roman" w:cs="Times New Roman"/>
          <w:sz w:val="24"/>
          <w:szCs w:val="24"/>
          <w:lang w:val="ru-RU" w:eastAsia="bg-BG"/>
        </w:rPr>
        <w:t>укрие</w:t>
      </w:r>
      <w:proofErr w:type="spellEnd"/>
      <w:r w:rsidRPr="005D3DB1">
        <w:rPr>
          <w:rFonts w:ascii="Times New Roman" w:hAnsi="Times New Roman" w:cs="Times New Roman"/>
          <w:sz w:val="24"/>
          <w:szCs w:val="24"/>
          <w:lang w:val="ru-RU" w:eastAsia="bg-BG"/>
        </w:rPr>
        <w:t xml:space="preserve">, но </w:t>
      </w:r>
      <w:proofErr w:type="gramStart"/>
      <w:r w:rsidRPr="005D3DB1">
        <w:rPr>
          <w:rFonts w:ascii="Times New Roman" w:hAnsi="Times New Roman" w:cs="Times New Roman"/>
          <w:sz w:val="24"/>
          <w:szCs w:val="24"/>
          <w:lang w:val="ru-RU" w:eastAsia="bg-BG"/>
        </w:rPr>
        <w:t>не го</w:t>
      </w:r>
      <w:proofErr w:type="gramEnd"/>
      <w:r w:rsidRPr="005D3DB1">
        <w:rPr>
          <w:rFonts w:ascii="Times New Roman" w:hAnsi="Times New Roman" w:cs="Times New Roman"/>
          <w:sz w:val="24"/>
          <w:szCs w:val="24"/>
          <w:lang w:val="ru-RU" w:eastAsia="bg-BG"/>
        </w:rPr>
        <w:t xml:space="preserve"> е </w:t>
      </w:r>
      <w:proofErr w:type="spellStart"/>
      <w:r w:rsidRPr="005D3DB1">
        <w:rPr>
          <w:rFonts w:ascii="Times New Roman" w:hAnsi="Times New Roman" w:cs="Times New Roman"/>
          <w:sz w:val="24"/>
          <w:szCs w:val="24"/>
          <w:lang w:val="ru-RU" w:eastAsia="bg-BG"/>
        </w:rPr>
        <w:t>елиминирал</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напълно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нито</w:t>
      </w:r>
      <w:proofErr w:type="spellEnd"/>
      <w:r w:rsidRPr="005D3DB1">
        <w:rPr>
          <w:rFonts w:ascii="Times New Roman" w:hAnsi="Times New Roman" w:cs="Times New Roman"/>
          <w:sz w:val="24"/>
          <w:szCs w:val="24"/>
          <w:lang w:val="ru-RU" w:eastAsia="bg-BG"/>
        </w:rPr>
        <w:t xml:space="preserve"> е могло да </w:t>
      </w:r>
      <w:proofErr w:type="spellStart"/>
      <w:r w:rsidRPr="005D3DB1">
        <w:rPr>
          <w:rFonts w:ascii="Times New Roman" w:hAnsi="Times New Roman" w:cs="Times New Roman"/>
          <w:sz w:val="24"/>
          <w:szCs w:val="24"/>
          <w:lang w:val="ru-RU" w:eastAsia="bg-BG"/>
        </w:rPr>
        <w:t>изключи</w:t>
      </w:r>
      <w:proofErr w:type="spellEnd"/>
      <w:r w:rsidRPr="005D3DB1">
        <w:rPr>
          <w:rFonts w:ascii="Times New Roman" w:hAnsi="Times New Roman" w:cs="Times New Roman"/>
          <w:sz w:val="24"/>
          <w:szCs w:val="24"/>
          <w:lang w:val="ru-RU" w:eastAsia="bg-BG"/>
        </w:rPr>
        <w:t xml:space="preserve"> риска той да </w:t>
      </w:r>
      <w:proofErr w:type="spellStart"/>
      <w:r w:rsidRPr="005D3DB1">
        <w:rPr>
          <w:rFonts w:ascii="Times New Roman" w:hAnsi="Times New Roman" w:cs="Times New Roman"/>
          <w:sz w:val="24"/>
          <w:szCs w:val="24"/>
          <w:lang w:val="ru-RU" w:eastAsia="bg-BG"/>
        </w:rPr>
        <w:t>попречи</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правосъдието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Властите</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са</w:t>
      </w:r>
      <w:proofErr w:type="spellEnd"/>
      <w:r w:rsidRPr="005D3DB1">
        <w:rPr>
          <w:rFonts w:ascii="Times New Roman" w:hAnsi="Times New Roman" w:cs="Times New Roman"/>
          <w:sz w:val="24"/>
          <w:szCs w:val="24"/>
          <w:lang w:val="ru-RU" w:eastAsia="bg-BG"/>
        </w:rPr>
        <w:t xml:space="preserve"> изложили </w:t>
      </w:r>
      <w:proofErr w:type="spellStart"/>
      <w:r w:rsidRPr="005D3DB1">
        <w:rPr>
          <w:rFonts w:ascii="Times New Roman" w:hAnsi="Times New Roman" w:cs="Times New Roman"/>
          <w:sz w:val="24"/>
          <w:szCs w:val="24"/>
          <w:lang w:val="ru-RU" w:eastAsia="bg-BG"/>
        </w:rPr>
        <w:t>относими</w:t>
      </w:r>
      <w:proofErr w:type="spellEnd"/>
      <w:r w:rsidRPr="005D3DB1">
        <w:rPr>
          <w:rFonts w:ascii="Times New Roman" w:hAnsi="Times New Roman" w:cs="Times New Roman"/>
          <w:sz w:val="24"/>
          <w:szCs w:val="24"/>
          <w:lang w:val="ru-RU" w:eastAsia="bg-BG"/>
        </w:rPr>
        <w:t xml:space="preserve"> и </w:t>
      </w:r>
      <w:proofErr w:type="spellStart"/>
      <w:r w:rsidRPr="005D3DB1">
        <w:rPr>
          <w:rFonts w:ascii="Times New Roman" w:hAnsi="Times New Roman" w:cs="Times New Roman"/>
          <w:sz w:val="24"/>
          <w:szCs w:val="24"/>
          <w:lang w:val="ru-RU" w:eastAsia="bg-BG"/>
        </w:rPr>
        <w:t>достатъчни</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съображения</w:t>
      </w:r>
      <w:proofErr w:type="spellEnd"/>
      <w:r w:rsidRPr="005D3DB1">
        <w:rPr>
          <w:rFonts w:ascii="Times New Roman" w:hAnsi="Times New Roman" w:cs="Times New Roman"/>
          <w:sz w:val="24"/>
          <w:szCs w:val="24"/>
          <w:lang w:val="ru-RU" w:eastAsia="bg-BG"/>
        </w:rPr>
        <w:t xml:space="preserve"> за </w:t>
      </w:r>
      <w:proofErr w:type="spellStart"/>
      <w:r w:rsidRPr="005D3DB1">
        <w:rPr>
          <w:rFonts w:ascii="Times New Roman" w:hAnsi="Times New Roman" w:cs="Times New Roman"/>
          <w:sz w:val="24"/>
          <w:szCs w:val="24"/>
          <w:lang w:val="ru-RU" w:eastAsia="bg-BG"/>
        </w:rPr>
        <w:t>задържането</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жалбоподателя</w:t>
      </w:r>
      <w:proofErr w:type="spellEnd"/>
      <w:r w:rsidRPr="005D3DB1">
        <w:rPr>
          <w:rFonts w:ascii="Times New Roman" w:hAnsi="Times New Roman" w:cs="Times New Roman"/>
          <w:sz w:val="24"/>
          <w:szCs w:val="24"/>
          <w:lang w:val="ru-RU" w:eastAsia="bg-BG"/>
        </w:rPr>
        <w:t xml:space="preserve"> под стража и </w:t>
      </w:r>
      <w:proofErr w:type="spellStart"/>
      <w:r w:rsidRPr="005D3DB1">
        <w:rPr>
          <w:rFonts w:ascii="Times New Roman" w:hAnsi="Times New Roman" w:cs="Times New Roman"/>
          <w:sz w:val="24"/>
          <w:szCs w:val="24"/>
          <w:lang w:val="ru-RU" w:eastAsia="bg-BG"/>
        </w:rPr>
        <w:t>са</w:t>
      </w:r>
      <w:proofErr w:type="spellEnd"/>
      <w:r w:rsidRPr="005D3DB1">
        <w:rPr>
          <w:rFonts w:ascii="Times New Roman" w:hAnsi="Times New Roman" w:cs="Times New Roman"/>
          <w:sz w:val="24"/>
          <w:szCs w:val="24"/>
          <w:lang w:val="ru-RU" w:eastAsia="bg-BG"/>
        </w:rPr>
        <w:t xml:space="preserve"> проявили </w:t>
      </w:r>
      <w:proofErr w:type="spellStart"/>
      <w:r w:rsidRPr="005D3DB1">
        <w:rPr>
          <w:rFonts w:ascii="Times New Roman" w:hAnsi="Times New Roman" w:cs="Times New Roman"/>
          <w:sz w:val="24"/>
          <w:szCs w:val="24"/>
          <w:lang w:val="ru-RU" w:eastAsia="bg-BG"/>
        </w:rPr>
        <w:t>усърдие</w:t>
      </w:r>
      <w:proofErr w:type="spellEnd"/>
      <w:r w:rsidRPr="005D3DB1">
        <w:rPr>
          <w:rFonts w:ascii="Times New Roman" w:hAnsi="Times New Roman" w:cs="Times New Roman"/>
          <w:sz w:val="24"/>
          <w:szCs w:val="24"/>
          <w:lang w:val="ru-RU" w:eastAsia="bg-BG"/>
        </w:rPr>
        <w:t xml:space="preserve"> при </w:t>
      </w:r>
      <w:proofErr w:type="spellStart"/>
      <w:r w:rsidRPr="005D3DB1">
        <w:rPr>
          <w:rFonts w:ascii="Times New Roman" w:hAnsi="Times New Roman" w:cs="Times New Roman"/>
          <w:sz w:val="24"/>
          <w:szCs w:val="24"/>
          <w:lang w:val="ru-RU" w:eastAsia="bg-BG"/>
        </w:rPr>
        <w:t>воденето</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наказателното</w:t>
      </w:r>
      <w:proofErr w:type="spellEnd"/>
      <w:r w:rsidRPr="005D3DB1">
        <w:rPr>
          <w:rFonts w:ascii="Times New Roman" w:hAnsi="Times New Roman" w:cs="Times New Roman"/>
          <w:sz w:val="24"/>
          <w:szCs w:val="24"/>
          <w:lang w:val="ru-RU" w:eastAsia="bg-BG"/>
        </w:rPr>
        <w:t xml:space="preserve"> производство.</w:t>
      </w:r>
      <w:r w:rsidRPr="00C60AC1">
        <w:rPr>
          <w:rFonts w:ascii="Times New Roman" w:hAnsi="Times New Roman" w:cs="Times New Roman"/>
          <w:sz w:val="24"/>
          <w:szCs w:val="24"/>
          <w:lang w:val="bg-BG" w:eastAsia="bg-BG"/>
        </w:rPr>
        <w:t xml:space="preserve"> </w:t>
      </w:r>
      <w:hyperlink r:id="rId1061" w:history="1">
        <w:proofErr w:type="spellStart"/>
        <w:r w:rsidR="00276112" w:rsidRPr="005D3DB1">
          <w:rPr>
            <w:rStyle w:val="Hyperlink"/>
            <w:rFonts w:ascii="Times New Roman" w:hAnsi="Times New Roman" w:cs="Times New Roman"/>
            <w:iCs/>
            <w:sz w:val="24"/>
            <w:szCs w:val="24"/>
            <w:lang w:val="ru-RU"/>
          </w:rPr>
          <w:t>Бюлетин</w:t>
        </w:r>
        <w:proofErr w:type="spellEnd"/>
        <w:r w:rsidR="00276112" w:rsidRPr="005D3DB1">
          <w:rPr>
            <w:rStyle w:val="Hyperlink"/>
            <w:rFonts w:ascii="Times New Roman" w:hAnsi="Times New Roman" w:cs="Times New Roman"/>
            <w:iCs/>
            <w:sz w:val="24"/>
            <w:szCs w:val="24"/>
            <w:lang w:val="ru-RU"/>
          </w:rPr>
          <w:t xml:space="preserve"> № 34</w:t>
        </w:r>
      </w:hyperlink>
    </w:p>
    <w:p w14:paraId="413825E3" w14:textId="6E37FC93" w:rsidR="00116F3D" w:rsidRPr="00E055C1" w:rsidRDefault="00000000" w:rsidP="009F2F63">
      <w:pPr>
        <w:pStyle w:val="NoSpacing"/>
        <w:jc w:val="both"/>
        <w:rPr>
          <w:rStyle w:val="Hyperlink"/>
          <w:rFonts w:ascii="Times New Roman" w:hAnsi="Times New Roman" w:cs="Times New Roman"/>
          <w:i/>
          <w:iCs/>
          <w:sz w:val="24"/>
          <w:szCs w:val="24"/>
          <w:lang w:val="ru-RU"/>
        </w:rPr>
      </w:pPr>
      <w:hyperlink r:id="rId1062" w:history="1">
        <w:r w:rsidR="00116F3D" w:rsidRPr="00C60AC1">
          <w:rPr>
            <w:rStyle w:val="Hyperlink"/>
            <w:rFonts w:ascii="Times New Roman" w:hAnsi="Times New Roman" w:cs="Times New Roman"/>
            <w:i/>
            <w:iCs/>
            <w:sz w:val="24"/>
            <w:szCs w:val="24"/>
          </w:rPr>
          <w:t>Amirov</w:t>
        </w:r>
        <w:r w:rsidR="00116F3D" w:rsidRPr="005D3DB1">
          <w:rPr>
            <w:rStyle w:val="Hyperlink"/>
            <w:rFonts w:ascii="Times New Roman" w:hAnsi="Times New Roman" w:cs="Times New Roman"/>
            <w:i/>
            <w:iCs/>
            <w:sz w:val="24"/>
            <w:szCs w:val="24"/>
            <w:lang w:val="ru-RU"/>
          </w:rPr>
          <w:t xml:space="preserve"> </w:t>
        </w:r>
        <w:r w:rsidR="00116F3D" w:rsidRPr="00C60AC1">
          <w:rPr>
            <w:rStyle w:val="Hyperlink"/>
            <w:rFonts w:ascii="Times New Roman" w:hAnsi="Times New Roman" w:cs="Times New Roman"/>
            <w:i/>
            <w:iCs/>
            <w:sz w:val="24"/>
            <w:szCs w:val="24"/>
          </w:rPr>
          <w:t>v</w:t>
        </w:r>
        <w:r w:rsidR="00116F3D" w:rsidRPr="005D3DB1">
          <w:rPr>
            <w:rStyle w:val="Hyperlink"/>
            <w:rFonts w:ascii="Times New Roman" w:hAnsi="Times New Roman" w:cs="Times New Roman"/>
            <w:i/>
            <w:iCs/>
            <w:sz w:val="24"/>
            <w:szCs w:val="24"/>
            <w:lang w:val="ru-RU"/>
          </w:rPr>
          <w:t xml:space="preserve">. </w:t>
        </w:r>
        <w:r w:rsidR="00116F3D" w:rsidRPr="00C60AC1">
          <w:rPr>
            <w:rStyle w:val="Hyperlink"/>
            <w:rFonts w:ascii="Times New Roman" w:hAnsi="Times New Roman" w:cs="Times New Roman"/>
            <w:i/>
            <w:iCs/>
            <w:sz w:val="24"/>
            <w:szCs w:val="24"/>
          </w:rPr>
          <w:t>Russia</w:t>
        </w:r>
        <w:r w:rsidR="00116F3D" w:rsidRPr="005D3DB1">
          <w:rPr>
            <w:rStyle w:val="Hyperlink"/>
            <w:rFonts w:ascii="Times New Roman" w:hAnsi="Times New Roman" w:cs="Times New Roman"/>
            <w:i/>
            <w:iCs/>
            <w:sz w:val="24"/>
            <w:szCs w:val="24"/>
            <w:lang w:val="ru-RU"/>
          </w:rPr>
          <w:t xml:space="preserve"> (</w:t>
        </w:r>
        <w:r w:rsidR="00116F3D" w:rsidRPr="00C60AC1">
          <w:rPr>
            <w:rStyle w:val="Hyperlink"/>
            <w:rFonts w:ascii="Times New Roman" w:hAnsi="Times New Roman" w:cs="Times New Roman"/>
            <w:i/>
            <w:iCs/>
            <w:sz w:val="24"/>
            <w:szCs w:val="24"/>
          </w:rPr>
          <w:t>no</w:t>
        </w:r>
        <w:r w:rsidR="00116F3D" w:rsidRPr="005D3DB1">
          <w:rPr>
            <w:rStyle w:val="Hyperlink"/>
            <w:rFonts w:ascii="Times New Roman" w:hAnsi="Times New Roman" w:cs="Times New Roman"/>
            <w:i/>
            <w:iCs/>
            <w:sz w:val="24"/>
            <w:szCs w:val="24"/>
            <w:lang w:val="ru-RU"/>
          </w:rPr>
          <w:t>. 51857/13)</w:t>
        </w:r>
      </w:hyperlink>
    </w:p>
    <w:p w14:paraId="74E1818C" w14:textId="0A33C93B" w:rsidR="004C2D53" w:rsidRPr="00E055C1" w:rsidRDefault="004C2D53" w:rsidP="009F2F63">
      <w:pPr>
        <w:pStyle w:val="NoSpacing"/>
        <w:jc w:val="both"/>
        <w:rPr>
          <w:rStyle w:val="Hyperlink"/>
          <w:rFonts w:ascii="Times New Roman" w:hAnsi="Times New Roman" w:cs="Times New Roman"/>
          <w:i/>
          <w:iCs/>
          <w:sz w:val="24"/>
          <w:szCs w:val="24"/>
          <w:lang w:val="ru-RU"/>
        </w:rPr>
      </w:pPr>
    </w:p>
    <w:p w14:paraId="7FBB892A" w14:textId="3823C5C3" w:rsidR="004C2D53" w:rsidRPr="004C2D53" w:rsidRDefault="004C2D53" w:rsidP="009F2F63">
      <w:pPr>
        <w:pStyle w:val="NoSpacing"/>
        <w:jc w:val="both"/>
        <w:rPr>
          <w:rStyle w:val="Hyperlink"/>
          <w:rFonts w:ascii="Times New Roman" w:hAnsi="Times New Roman" w:cs="Times New Roman"/>
          <w:i/>
          <w:iCs/>
          <w:sz w:val="24"/>
          <w:szCs w:val="24"/>
          <w:lang w:val="ru-RU"/>
        </w:rPr>
      </w:pPr>
      <w:r w:rsidRPr="00144EE7">
        <w:rPr>
          <w:rFonts w:ascii="Times New Roman" w:hAnsi="Times New Roman" w:cs="Times New Roman"/>
          <w:color w:val="000000" w:themeColor="text1"/>
          <w:sz w:val="24"/>
          <w:szCs w:val="24"/>
          <w:lang w:val="bg-BG"/>
        </w:rPr>
        <w:t xml:space="preserve">Националните съдилища са </w:t>
      </w:r>
      <w:r w:rsidRPr="00144EE7">
        <w:rPr>
          <w:rFonts w:ascii="Times New Roman" w:hAnsi="Times New Roman" w:cs="Times New Roman"/>
          <w:sz w:val="24"/>
          <w:szCs w:val="24"/>
          <w:lang w:val="bg-BG"/>
        </w:rPr>
        <w:t xml:space="preserve">изложили „релевантни“ съображения за </w:t>
      </w:r>
      <w:r w:rsidRPr="00144EE7">
        <w:rPr>
          <w:rFonts w:ascii="Times New Roman" w:hAnsi="Times New Roman" w:cs="Times New Roman"/>
          <w:color w:val="000000" w:themeColor="text1"/>
          <w:sz w:val="24"/>
          <w:szCs w:val="24"/>
          <w:lang w:val="bg-BG"/>
        </w:rPr>
        <w:t xml:space="preserve">задържането на </w:t>
      </w:r>
      <w:r w:rsidRPr="00144EE7">
        <w:rPr>
          <w:rFonts w:ascii="Times New Roman" w:hAnsi="Times New Roman" w:cs="Times New Roman"/>
          <w:sz w:val="24"/>
          <w:szCs w:val="24"/>
          <w:lang w:val="bg-BG"/>
        </w:rPr>
        <w:t xml:space="preserve">жалбоподателя </w:t>
      </w:r>
      <w:r w:rsidRPr="00144EE7">
        <w:rPr>
          <w:rFonts w:ascii="Times New Roman" w:hAnsi="Times New Roman" w:cs="Times New Roman"/>
          <w:color w:val="000000" w:themeColor="text1"/>
          <w:sz w:val="24"/>
          <w:szCs w:val="24"/>
          <w:lang w:val="bg-BG"/>
        </w:rPr>
        <w:t>под стража</w:t>
      </w:r>
      <w:r w:rsidRPr="00144EE7">
        <w:rPr>
          <w:rFonts w:ascii="Times New Roman" w:hAnsi="Times New Roman" w:cs="Times New Roman"/>
          <w:sz w:val="24"/>
          <w:szCs w:val="24"/>
          <w:lang w:val="bg-BG"/>
        </w:rPr>
        <w:t>, които при конкретните обстоятелства са „достатъчни“ да задоволят минималния стандарт по чл. 5, § 3 от Конвенцията</w:t>
      </w:r>
      <w:r w:rsidRPr="00144EE7">
        <w:rPr>
          <w:rFonts w:ascii="Times New Roman" w:hAnsi="Times New Roman" w:cs="Times New Roman"/>
          <w:color w:val="000000" w:themeColor="text1"/>
          <w:sz w:val="24"/>
          <w:szCs w:val="24"/>
          <w:lang w:val="bg-BG"/>
        </w:rPr>
        <w:t xml:space="preserve">. При вземане на мярката </w:t>
      </w:r>
      <w:r w:rsidRPr="00144EE7">
        <w:rPr>
          <w:rFonts w:ascii="Times New Roman" w:hAnsi="Times New Roman" w:cs="Times New Roman"/>
          <w:color w:val="000000" w:themeColor="text1"/>
          <w:sz w:val="24"/>
          <w:szCs w:val="24"/>
          <w:lang w:val="bg-BG"/>
        </w:rPr>
        <w:lastRenderedPageBreak/>
        <w:t xml:space="preserve">съдът </w:t>
      </w:r>
      <w:r w:rsidRPr="00144EE7">
        <w:rPr>
          <w:rFonts w:ascii="Times New Roman" w:hAnsi="Times New Roman" w:cs="Times New Roman"/>
          <w:sz w:val="24"/>
          <w:szCs w:val="24"/>
          <w:lang w:val="bg-BG"/>
        </w:rPr>
        <w:t xml:space="preserve">не се е основал на впоследствие обявената за противоконституционна разпоредба, изключваща друга мярка за неотклонение по отношение на заподозрените в тероризъм, въпреки че е направил  препратка към нея, а на балансирана оценка, при която е отчел убедителните доказателства в подкрепа на подозрението, тежестта на престъплението и рисковете, ако жалбоподателят бъде освободен. </w:t>
      </w:r>
      <w:hyperlink r:id="rId1063" w:history="1">
        <w:r w:rsidRPr="00144EE7">
          <w:rPr>
            <w:rStyle w:val="Hyperlink"/>
            <w:rFonts w:ascii="Times New Roman" w:hAnsi="Times New Roman" w:cs="Times New Roman"/>
            <w:sz w:val="24"/>
            <w:szCs w:val="24"/>
            <w:lang w:val="bg-BG"/>
          </w:rPr>
          <w:t>Бюлетин № 51</w:t>
        </w:r>
      </w:hyperlink>
    </w:p>
    <w:p w14:paraId="3D7AFA3D" w14:textId="4B786981" w:rsidR="004C2D53" w:rsidRDefault="00000000" w:rsidP="004C2D53">
      <w:pPr>
        <w:pStyle w:val="JuPara"/>
        <w:ind w:firstLine="0"/>
        <w:rPr>
          <w:lang w:val="bg-BG"/>
        </w:rPr>
      </w:pPr>
      <w:hyperlink r:id="rId1064" w:history="1">
        <w:r w:rsidR="004C2D53" w:rsidRPr="00362A43">
          <w:rPr>
            <w:rStyle w:val="Hyperlink"/>
            <w:i/>
            <w:iCs/>
            <w:lang w:val="bg-BG"/>
          </w:rPr>
          <w:t xml:space="preserve"> </w:t>
        </w:r>
        <w:proofErr w:type="spellStart"/>
        <w:r w:rsidR="004C2D53" w:rsidRPr="00362A43">
          <w:rPr>
            <w:rStyle w:val="Hyperlink"/>
            <w:i/>
            <w:iCs/>
            <w:lang w:val="bg-BG"/>
          </w:rPr>
          <w:t>Grubnyk</w:t>
        </w:r>
        <w:proofErr w:type="spellEnd"/>
        <w:r w:rsidR="004C2D53" w:rsidRPr="00362A43">
          <w:rPr>
            <w:rStyle w:val="Hyperlink"/>
            <w:i/>
            <w:iCs/>
            <w:lang w:val="bg-BG"/>
          </w:rPr>
          <w:t xml:space="preserve"> v. </w:t>
        </w:r>
        <w:proofErr w:type="spellStart"/>
        <w:r w:rsidR="004C2D53" w:rsidRPr="00362A43">
          <w:rPr>
            <w:rStyle w:val="Hyperlink"/>
            <w:i/>
            <w:iCs/>
            <w:lang w:val="bg-BG"/>
          </w:rPr>
          <w:t>Ukraine</w:t>
        </w:r>
        <w:proofErr w:type="spellEnd"/>
        <w:r w:rsidR="004C2D53" w:rsidRPr="00362A43">
          <w:rPr>
            <w:rStyle w:val="Hyperlink"/>
            <w:i/>
            <w:iCs/>
            <w:lang w:val="bg-BG"/>
          </w:rPr>
          <w:t xml:space="preserve"> (</w:t>
        </w:r>
        <w:proofErr w:type="spellStart"/>
        <w:r w:rsidR="004C2D53" w:rsidRPr="00362A43">
          <w:rPr>
            <w:rStyle w:val="Hyperlink"/>
            <w:i/>
            <w:iCs/>
            <w:lang w:val="bg-BG"/>
          </w:rPr>
          <w:t>no</w:t>
        </w:r>
        <w:proofErr w:type="spellEnd"/>
        <w:r w:rsidR="004C2D53" w:rsidRPr="00362A43">
          <w:rPr>
            <w:rStyle w:val="Hyperlink"/>
            <w:i/>
            <w:iCs/>
            <w:lang w:val="bg-BG"/>
          </w:rPr>
          <w:t xml:space="preserve">. 58444/15) </w:t>
        </w:r>
      </w:hyperlink>
      <w:r w:rsidR="004C2D53" w:rsidRPr="00362A43">
        <w:rPr>
          <w:lang w:val="bg-BG"/>
        </w:rPr>
        <w:t xml:space="preserve"> </w:t>
      </w:r>
    </w:p>
    <w:p w14:paraId="65744CBB" w14:textId="39B09E17" w:rsidR="00B42332" w:rsidRDefault="00B42332" w:rsidP="004C2D53">
      <w:pPr>
        <w:pStyle w:val="JuPara"/>
        <w:ind w:firstLine="0"/>
        <w:rPr>
          <w:lang w:val="bg-BG"/>
        </w:rPr>
      </w:pPr>
    </w:p>
    <w:p w14:paraId="6D7A5B42" w14:textId="6C3F5DB1" w:rsidR="00B42332" w:rsidRPr="00D537E6" w:rsidRDefault="00B42332" w:rsidP="00B42332">
      <w:pPr>
        <w:pStyle w:val="Title4"/>
        <w:contextualSpacing/>
        <w:jc w:val="both"/>
        <w:rPr>
          <w:rFonts w:ascii="Times New Roman" w:hAnsi="Times New Roman" w:cs="Times New Roman"/>
          <w:i w:val="0"/>
          <w:iCs/>
          <w:color w:val="000000" w:themeColor="text1"/>
          <w:lang w:val="bg-BG"/>
        </w:rPr>
      </w:pPr>
      <w:r w:rsidRPr="00D537E6">
        <w:rPr>
          <w:rFonts w:ascii="Times New Roman" w:hAnsi="Times New Roman" w:cs="Times New Roman"/>
          <w:i w:val="0"/>
          <w:color w:val="000000" w:themeColor="text1"/>
          <w:lang w:val="bg-BG"/>
        </w:rPr>
        <w:t xml:space="preserve">Извършено е нарушение на чл. 5, § 3 от Конвенцията поради липсата на изложени относими и достатъчни съображения за изводите на съдилищата, че има риск жалбоподателят да се укрие или да извърши друго престъпление, с които те са обосновали задържането му под стража в течение на близо пет месеца, както и поради липсата на проявено от властите специално усърдие при провеждането на </w:t>
      </w:r>
      <w:proofErr w:type="spellStart"/>
      <w:r w:rsidRPr="00D537E6">
        <w:rPr>
          <w:rFonts w:ascii="Times New Roman" w:hAnsi="Times New Roman" w:cs="Times New Roman"/>
          <w:i w:val="0"/>
          <w:color w:val="000000" w:themeColor="text1"/>
          <w:lang w:val="bg-BG"/>
        </w:rPr>
        <w:t>произ-водството</w:t>
      </w:r>
      <w:proofErr w:type="spellEnd"/>
      <w:r w:rsidRPr="00D537E6">
        <w:rPr>
          <w:rFonts w:ascii="Times New Roman" w:hAnsi="Times New Roman" w:cs="Times New Roman"/>
          <w:i w:val="0"/>
          <w:color w:val="000000" w:themeColor="text1"/>
          <w:lang w:val="bg-BG"/>
        </w:rPr>
        <w:t xml:space="preserve">. Съдът не приема  довода на жалбоподателя, че е отсъствало обосновано подозрение за извършено престъпление. </w:t>
      </w:r>
      <w:hyperlink r:id="rId1065" w:history="1">
        <w:proofErr w:type="spellStart"/>
        <w:r w:rsidR="00D537E6" w:rsidRPr="00D537E6">
          <w:rPr>
            <w:rStyle w:val="Hyperlink"/>
            <w:rFonts w:ascii="Times New Roman" w:hAnsi="Times New Roman" w:cs="Times New Roman"/>
            <w:i w:val="0"/>
            <w:iCs/>
            <w:szCs w:val="24"/>
          </w:rPr>
          <w:t>Бюлетин</w:t>
        </w:r>
        <w:proofErr w:type="spellEnd"/>
        <w:r w:rsidR="00D537E6" w:rsidRPr="00D537E6">
          <w:rPr>
            <w:rStyle w:val="Hyperlink"/>
            <w:rFonts w:ascii="Times New Roman" w:hAnsi="Times New Roman" w:cs="Times New Roman"/>
            <w:i w:val="0"/>
            <w:iCs/>
            <w:szCs w:val="24"/>
          </w:rPr>
          <w:t xml:space="preserve"> № 53</w:t>
        </w:r>
      </w:hyperlink>
    </w:p>
    <w:p w14:paraId="4E316633" w14:textId="3A409472" w:rsidR="00B42332" w:rsidRDefault="00000000" w:rsidP="00250BC7">
      <w:pPr>
        <w:pStyle w:val="Title4"/>
        <w:pBdr>
          <w:bottom w:val="single" w:sz="4" w:space="1" w:color="auto"/>
        </w:pBdr>
        <w:contextualSpacing/>
        <w:jc w:val="both"/>
        <w:rPr>
          <w:rStyle w:val="Hyperlink"/>
          <w:rFonts w:ascii="Times New Roman" w:hAnsi="Times New Roman" w:cs="Times New Roman"/>
          <w:lang w:val="bg-BG"/>
        </w:rPr>
      </w:pPr>
      <w:hyperlink r:id="rId1066" w:history="1">
        <w:proofErr w:type="spellStart"/>
        <w:r w:rsidR="00B42332" w:rsidRPr="00D537E6">
          <w:rPr>
            <w:rStyle w:val="Hyperlink"/>
            <w:rFonts w:ascii="Times New Roman" w:hAnsi="Times New Roman" w:cs="Times New Roman"/>
            <w:lang w:val="bg-BG"/>
          </w:rPr>
          <w:t>Maksim</w:t>
        </w:r>
        <w:proofErr w:type="spellEnd"/>
        <w:r w:rsidR="00B42332" w:rsidRPr="00D537E6">
          <w:rPr>
            <w:rStyle w:val="Hyperlink"/>
            <w:rFonts w:ascii="Times New Roman" w:hAnsi="Times New Roman" w:cs="Times New Roman"/>
            <w:lang w:val="bg-BG"/>
          </w:rPr>
          <w:t xml:space="preserve"> </w:t>
        </w:r>
        <w:proofErr w:type="spellStart"/>
        <w:r w:rsidR="00B42332" w:rsidRPr="00D537E6">
          <w:rPr>
            <w:rStyle w:val="Hyperlink"/>
            <w:rFonts w:ascii="Times New Roman" w:hAnsi="Times New Roman" w:cs="Times New Roman"/>
            <w:lang w:val="bg-BG"/>
          </w:rPr>
          <w:t>Savov</w:t>
        </w:r>
        <w:proofErr w:type="spellEnd"/>
        <w:r w:rsidR="00B42332" w:rsidRPr="00D537E6">
          <w:rPr>
            <w:rStyle w:val="Hyperlink"/>
            <w:rFonts w:ascii="Times New Roman" w:hAnsi="Times New Roman" w:cs="Times New Roman"/>
            <w:lang w:val="bg-BG"/>
          </w:rPr>
          <w:t xml:space="preserve"> c. </w:t>
        </w:r>
        <w:proofErr w:type="spellStart"/>
        <w:r w:rsidR="00B42332" w:rsidRPr="00D537E6">
          <w:rPr>
            <w:rStyle w:val="Hyperlink"/>
            <w:rFonts w:ascii="Times New Roman" w:hAnsi="Times New Roman" w:cs="Times New Roman"/>
            <w:lang w:val="bg-BG"/>
          </w:rPr>
          <w:t>Bulgarie</w:t>
        </w:r>
        <w:proofErr w:type="spellEnd"/>
        <w:r w:rsidR="00B42332" w:rsidRPr="00D537E6">
          <w:rPr>
            <w:rStyle w:val="Hyperlink"/>
            <w:rFonts w:ascii="Times New Roman" w:hAnsi="Times New Roman" w:cs="Times New Roman"/>
            <w:lang w:val="bg-BG"/>
          </w:rPr>
          <w:t xml:space="preserve"> (</w:t>
        </w:r>
        <w:proofErr w:type="spellStart"/>
        <w:r w:rsidR="00B42332" w:rsidRPr="00D537E6">
          <w:rPr>
            <w:rStyle w:val="Hyperlink"/>
            <w:rFonts w:ascii="Times New Roman" w:hAnsi="Times New Roman" w:cs="Times New Roman"/>
            <w:lang w:val="bg-BG"/>
          </w:rPr>
          <w:t>n</w:t>
        </w:r>
        <w:r w:rsidR="00B42332" w:rsidRPr="00D537E6">
          <w:rPr>
            <w:rStyle w:val="Hyperlink"/>
            <w:rFonts w:ascii="Times New Roman" w:hAnsi="Times New Roman" w:cs="Times New Roman"/>
            <w:vertAlign w:val="superscript"/>
            <w:lang w:val="bg-BG"/>
          </w:rPr>
          <w:t>o</w:t>
        </w:r>
        <w:proofErr w:type="spellEnd"/>
        <w:r w:rsidR="00B42332" w:rsidRPr="00D537E6">
          <w:rPr>
            <w:rStyle w:val="Hyperlink"/>
            <w:rFonts w:ascii="Times New Roman" w:hAnsi="Times New Roman" w:cs="Times New Roman"/>
            <w:lang w:val="bg-BG"/>
          </w:rPr>
          <w:t xml:space="preserve"> 28143/10)</w:t>
        </w:r>
      </w:hyperlink>
    </w:p>
    <w:p w14:paraId="5A8BA850" w14:textId="3AC4E92B" w:rsidR="009C6FCE" w:rsidRDefault="009C6FCE" w:rsidP="009C6FCE">
      <w:pPr>
        <w:rPr>
          <w:lang w:eastAsia="en-US"/>
        </w:rPr>
      </w:pPr>
    </w:p>
    <w:p w14:paraId="0206B197" w14:textId="6CC643EC" w:rsidR="009C6FCE" w:rsidRPr="00D537E6" w:rsidRDefault="009C6FCE" w:rsidP="009C6FCE">
      <w:pPr>
        <w:spacing w:line="240" w:lineRule="auto"/>
        <w:contextualSpacing/>
        <w:jc w:val="both"/>
        <w:rPr>
          <w:rFonts w:ascii="Times New Roman" w:hAnsi="Times New Roman" w:cs="Times New Roman"/>
          <w:color w:val="000000"/>
          <w:sz w:val="24"/>
          <w:szCs w:val="24"/>
        </w:rPr>
      </w:pPr>
      <w:r w:rsidRPr="00D537E6">
        <w:rPr>
          <w:rFonts w:ascii="Times New Roman" w:hAnsi="Times New Roman" w:cs="Times New Roman"/>
          <w:iCs/>
          <w:color w:val="000000" w:themeColor="text1"/>
          <w:sz w:val="24"/>
          <w:szCs w:val="24"/>
        </w:rPr>
        <w:t xml:space="preserve">По основаното на чл. 5, § 3 от Конвенцията оплакване на жалбоподателя, че </w:t>
      </w:r>
      <w:r w:rsidRPr="00D537E6">
        <w:rPr>
          <w:rFonts w:ascii="Times New Roman" w:hAnsi="Times New Roman" w:cs="Times New Roman"/>
          <w:color w:val="000000"/>
          <w:sz w:val="24"/>
          <w:szCs w:val="24"/>
        </w:rPr>
        <w:t xml:space="preserve">след задържането му </w:t>
      </w:r>
      <w:r w:rsidRPr="00D537E6">
        <w:rPr>
          <w:rFonts w:ascii="Times New Roman" w:hAnsi="Times New Roman" w:cs="Times New Roman"/>
          <w:iCs/>
          <w:color w:val="000000" w:themeColor="text1"/>
          <w:sz w:val="24"/>
          <w:szCs w:val="24"/>
        </w:rPr>
        <w:t xml:space="preserve">не е бил </w:t>
      </w:r>
      <w:r w:rsidRPr="00D537E6">
        <w:rPr>
          <w:rFonts w:ascii="Times New Roman" w:hAnsi="Times New Roman" w:cs="Times New Roman"/>
          <w:color w:val="000000"/>
          <w:sz w:val="24"/>
          <w:szCs w:val="24"/>
        </w:rPr>
        <w:t xml:space="preserve">своевременно изправен пред съдия, </w:t>
      </w:r>
      <w:r w:rsidRPr="00D537E6">
        <w:rPr>
          <w:rFonts w:ascii="Times New Roman" w:hAnsi="Times New Roman" w:cs="Times New Roman"/>
          <w:iCs/>
          <w:color w:val="000000" w:themeColor="text1"/>
          <w:sz w:val="24"/>
          <w:szCs w:val="24"/>
        </w:rPr>
        <w:t xml:space="preserve">Съдът установява </w:t>
      </w:r>
      <w:proofErr w:type="spellStart"/>
      <w:r w:rsidRPr="00D537E6">
        <w:rPr>
          <w:rFonts w:ascii="Times New Roman" w:hAnsi="Times New Roman" w:cs="Times New Roman"/>
          <w:iCs/>
          <w:color w:val="000000" w:themeColor="text1"/>
          <w:sz w:val="24"/>
          <w:szCs w:val="24"/>
        </w:rPr>
        <w:t>наруше</w:t>
      </w:r>
      <w:proofErr w:type="spellEnd"/>
      <w:r w:rsidRPr="00D537E6">
        <w:rPr>
          <w:rFonts w:ascii="Times New Roman" w:hAnsi="Times New Roman" w:cs="Times New Roman"/>
          <w:iCs/>
          <w:color w:val="000000" w:themeColor="text1"/>
          <w:sz w:val="24"/>
          <w:szCs w:val="24"/>
        </w:rPr>
        <w:t xml:space="preserve">-ние, като приема, че макар и 24-часовото му полицейско задържане и 72-часовото му задържане от прокуратурата да са постановени по две различни наказателни </w:t>
      </w:r>
      <w:proofErr w:type="spellStart"/>
      <w:r w:rsidRPr="00D537E6">
        <w:rPr>
          <w:rFonts w:ascii="Times New Roman" w:hAnsi="Times New Roman" w:cs="Times New Roman"/>
          <w:iCs/>
          <w:color w:val="000000" w:themeColor="text1"/>
          <w:sz w:val="24"/>
          <w:szCs w:val="24"/>
        </w:rPr>
        <w:t>произ-водства</w:t>
      </w:r>
      <w:proofErr w:type="spellEnd"/>
      <w:r w:rsidRPr="00D537E6">
        <w:rPr>
          <w:rFonts w:ascii="Times New Roman" w:hAnsi="Times New Roman" w:cs="Times New Roman"/>
          <w:iCs/>
          <w:color w:val="000000" w:themeColor="text1"/>
          <w:sz w:val="24"/>
          <w:szCs w:val="24"/>
        </w:rPr>
        <w:t xml:space="preserve">, обстоятелствата сочат, че в действителност става въпрос за  един-единствен общ период на задържане, след който той е бил освободен, без да бъде </w:t>
      </w:r>
      <w:r w:rsidRPr="00D537E6">
        <w:rPr>
          <w:rFonts w:ascii="Times New Roman" w:hAnsi="Times New Roman" w:cs="Times New Roman"/>
          <w:color w:val="000000"/>
          <w:sz w:val="24"/>
          <w:szCs w:val="24"/>
        </w:rPr>
        <w:t>изправен пред съдия. Доказателствата, на които прокуратурата е основала решението си за освобождаването му, са били събрани още през първите 26 часа и правителството не е обяснило защо е бил освободен едва три дни по-късно.</w:t>
      </w:r>
      <w:r w:rsidRPr="00D537E6">
        <w:rPr>
          <w:rFonts w:ascii="Times New Roman" w:hAnsi="Times New Roman" w:cs="Times New Roman"/>
          <w:i/>
          <w:color w:val="000000" w:themeColor="text1"/>
        </w:rPr>
        <w:t xml:space="preserve"> </w:t>
      </w:r>
      <w:hyperlink r:id="rId1067" w:history="1">
        <w:r w:rsidR="00D537E6" w:rsidRPr="00D537E6">
          <w:rPr>
            <w:rStyle w:val="Hyperlink"/>
            <w:rFonts w:ascii="Times New Roman" w:hAnsi="Times New Roman" w:cs="Times New Roman"/>
            <w:sz w:val="24"/>
            <w:szCs w:val="24"/>
          </w:rPr>
          <w:t>Бюлетин № 53</w:t>
        </w:r>
      </w:hyperlink>
    </w:p>
    <w:p w14:paraId="400BC30B" w14:textId="14BA7B89" w:rsidR="009C6FCE" w:rsidRDefault="00000000" w:rsidP="00250BC7">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1068" w:history="1">
        <w:proofErr w:type="spellStart"/>
        <w:r w:rsidR="009C6FCE" w:rsidRPr="00D537E6">
          <w:rPr>
            <w:rStyle w:val="Hyperlink"/>
            <w:rFonts w:ascii="Times New Roman" w:hAnsi="Times New Roman" w:cs="Times New Roman"/>
            <w:i/>
            <w:iCs/>
            <w:sz w:val="24"/>
            <w:szCs w:val="24"/>
          </w:rPr>
          <w:t>Marin</w:t>
        </w:r>
        <w:proofErr w:type="spellEnd"/>
        <w:r w:rsidR="009C6FCE" w:rsidRPr="00D537E6">
          <w:rPr>
            <w:rStyle w:val="Hyperlink"/>
            <w:rFonts w:ascii="Times New Roman" w:hAnsi="Times New Roman" w:cs="Times New Roman"/>
            <w:i/>
            <w:iCs/>
            <w:sz w:val="24"/>
            <w:szCs w:val="24"/>
          </w:rPr>
          <w:t xml:space="preserve"> </w:t>
        </w:r>
        <w:proofErr w:type="spellStart"/>
        <w:r w:rsidR="009C6FCE" w:rsidRPr="00D537E6">
          <w:rPr>
            <w:rStyle w:val="Hyperlink"/>
            <w:rFonts w:ascii="Times New Roman" w:hAnsi="Times New Roman" w:cs="Times New Roman"/>
            <w:i/>
            <w:iCs/>
            <w:sz w:val="24"/>
            <w:szCs w:val="24"/>
          </w:rPr>
          <w:t>Yosifov</w:t>
        </w:r>
        <w:proofErr w:type="spellEnd"/>
        <w:r w:rsidR="009C6FCE" w:rsidRPr="00D537E6">
          <w:rPr>
            <w:rStyle w:val="Hyperlink"/>
            <w:rFonts w:ascii="Times New Roman" w:hAnsi="Times New Roman" w:cs="Times New Roman"/>
            <w:i/>
            <w:iCs/>
            <w:sz w:val="24"/>
            <w:szCs w:val="24"/>
          </w:rPr>
          <w:t xml:space="preserve"> c. </w:t>
        </w:r>
        <w:proofErr w:type="spellStart"/>
        <w:r w:rsidR="009C6FCE" w:rsidRPr="00D537E6">
          <w:rPr>
            <w:rStyle w:val="Hyperlink"/>
            <w:rFonts w:ascii="Times New Roman" w:hAnsi="Times New Roman" w:cs="Times New Roman"/>
            <w:i/>
            <w:iCs/>
            <w:sz w:val="24"/>
            <w:szCs w:val="24"/>
          </w:rPr>
          <w:t>Bulgarie</w:t>
        </w:r>
        <w:proofErr w:type="spellEnd"/>
        <w:r w:rsidR="009C6FCE" w:rsidRPr="00D537E6">
          <w:rPr>
            <w:rStyle w:val="Hyperlink"/>
            <w:rFonts w:ascii="Times New Roman" w:hAnsi="Times New Roman" w:cs="Times New Roman"/>
            <w:i/>
            <w:iCs/>
            <w:sz w:val="24"/>
            <w:szCs w:val="24"/>
          </w:rPr>
          <w:t xml:space="preserve"> (</w:t>
        </w:r>
        <w:proofErr w:type="spellStart"/>
        <w:r w:rsidR="009C6FCE" w:rsidRPr="00D537E6">
          <w:rPr>
            <w:rStyle w:val="Hyperlink"/>
            <w:rFonts w:ascii="Times New Roman" w:hAnsi="Times New Roman" w:cs="Times New Roman"/>
            <w:i/>
            <w:iCs/>
            <w:sz w:val="24"/>
            <w:szCs w:val="24"/>
          </w:rPr>
          <w:t>n</w:t>
        </w:r>
        <w:r w:rsidR="009C6FCE" w:rsidRPr="00D537E6">
          <w:rPr>
            <w:rStyle w:val="Hyperlink"/>
            <w:rFonts w:ascii="Times New Roman" w:hAnsi="Times New Roman" w:cs="Times New Roman"/>
            <w:i/>
            <w:iCs/>
            <w:sz w:val="24"/>
            <w:szCs w:val="24"/>
            <w:vertAlign w:val="superscript"/>
          </w:rPr>
          <w:t>o</w:t>
        </w:r>
        <w:proofErr w:type="spellEnd"/>
        <w:r w:rsidR="009C6FCE" w:rsidRPr="00D537E6">
          <w:rPr>
            <w:rStyle w:val="Hyperlink"/>
            <w:rFonts w:ascii="Times New Roman" w:hAnsi="Times New Roman" w:cs="Times New Roman"/>
            <w:i/>
            <w:iCs/>
            <w:sz w:val="24"/>
            <w:szCs w:val="24"/>
          </w:rPr>
          <w:t xml:space="preserve"> 5113/11)</w:t>
        </w:r>
      </w:hyperlink>
    </w:p>
    <w:p w14:paraId="5121ECDE" w14:textId="77777777" w:rsidR="00781EE9" w:rsidRDefault="00781EE9" w:rsidP="009C6FCE">
      <w:pPr>
        <w:spacing w:line="240" w:lineRule="auto"/>
        <w:contextualSpacing/>
        <w:jc w:val="both"/>
        <w:rPr>
          <w:rStyle w:val="Hyperlink"/>
          <w:rFonts w:ascii="Times New Roman" w:hAnsi="Times New Roman" w:cs="Times New Roman"/>
          <w:i/>
          <w:iCs/>
          <w:sz w:val="24"/>
          <w:szCs w:val="24"/>
        </w:rPr>
      </w:pPr>
    </w:p>
    <w:p w14:paraId="23A5A5AD" w14:textId="3C7CA058" w:rsidR="006B110E" w:rsidRPr="00AB2AAB" w:rsidRDefault="006B110E" w:rsidP="006B110E">
      <w:pPr>
        <w:tabs>
          <w:tab w:val="right" w:pos="9072"/>
        </w:tabs>
        <w:spacing w:before="120" w:after="120" w:line="240" w:lineRule="auto"/>
        <w:contextualSpacing/>
        <w:jc w:val="both"/>
        <w:rPr>
          <w:rFonts w:ascii="Times New Roman" w:hAnsi="Times New Roman" w:cs="Times New Roman"/>
          <w:sz w:val="24"/>
          <w:szCs w:val="24"/>
        </w:rPr>
      </w:pPr>
      <w:r w:rsidRPr="00AB2AAB">
        <w:rPr>
          <w:rFonts w:ascii="Times New Roman" w:hAnsi="Times New Roman" w:cs="Times New Roman"/>
          <w:sz w:val="24"/>
          <w:szCs w:val="24"/>
        </w:rPr>
        <w:t xml:space="preserve">Разумният срок на предварително задържане зависи от фактите по делото. При всяко продължаване на срока на мярката задържане под стража следва да се отчитат и събраните в хода на разследването доказателства, за да се прецени дали продължаващото задържане е оправдано. Мотивите на съда следва да са релевантни и достатъчни и да отразяват фактите по делото, а не абстрактни и общи. Подробните разисквания в съдебните заседания пред националните съдилища, отразени в протоколите, и аргументите, изложени от правителството пред Съда, не компенсират недостатъчното мотивиране на съдебния акт. </w:t>
      </w:r>
      <w:hyperlink r:id="rId1069" w:history="1">
        <w:r w:rsidRPr="00AB2AAB">
          <w:rPr>
            <w:rStyle w:val="Hyperlink"/>
            <w:rFonts w:ascii="Times New Roman" w:hAnsi="Times New Roman" w:cs="Times New Roman"/>
            <w:sz w:val="24"/>
            <w:szCs w:val="24"/>
          </w:rPr>
          <w:t>Бюлетин № 57</w:t>
        </w:r>
      </w:hyperlink>
    </w:p>
    <w:p w14:paraId="430F7628" w14:textId="37C80EC7" w:rsidR="006B110E" w:rsidRPr="0010166F" w:rsidRDefault="00000000" w:rsidP="00250BC7">
      <w:pPr>
        <w:pBdr>
          <w:bottom w:val="single" w:sz="4" w:space="1" w:color="auto"/>
        </w:pBdr>
        <w:spacing w:line="240" w:lineRule="auto"/>
        <w:contextualSpacing/>
        <w:rPr>
          <w:rStyle w:val="Hyperlink"/>
          <w:rFonts w:ascii="Times New Roman" w:eastAsia="SimSun" w:hAnsi="Times New Roman" w:cs="Times New Roman"/>
          <w:bCs/>
          <w:i/>
          <w:iCs/>
          <w:sz w:val="24"/>
          <w:szCs w:val="24"/>
        </w:rPr>
      </w:pPr>
      <w:hyperlink r:id="rId1070" w:history="1">
        <w:proofErr w:type="spellStart"/>
        <w:r w:rsidR="006B110E" w:rsidRPr="00AB2AAB">
          <w:rPr>
            <w:rStyle w:val="Hyperlink"/>
            <w:rFonts w:ascii="Times New Roman" w:eastAsia="SimSun" w:hAnsi="Times New Roman" w:cs="Times New Roman"/>
            <w:bCs/>
            <w:i/>
            <w:iCs/>
            <w:sz w:val="24"/>
            <w:szCs w:val="24"/>
          </w:rPr>
          <w:t>Hasselbaink</w:t>
        </w:r>
        <w:proofErr w:type="spellEnd"/>
        <w:r w:rsidR="006B110E" w:rsidRPr="00AB2AAB">
          <w:rPr>
            <w:rStyle w:val="Hyperlink"/>
            <w:rFonts w:ascii="Times New Roman" w:eastAsia="SimSun" w:hAnsi="Times New Roman" w:cs="Times New Roman"/>
            <w:bCs/>
            <w:i/>
            <w:iCs/>
            <w:sz w:val="24"/>
            <w:szCs w:val="24"/>
          </w:rPr>
          <w:t xml:space="preserve"> v. </w:t>
        </w:r>
        <w:proofErr w:type="spellStart"/>
        <w:r w:rsidR="006B110E" w:rsidRPr="00AB2AAB">
          <w:rPr>
            <w:rStyle w:val="Hyperlink"/>
            <w:rFonts w:ascii="Times New Roman" w:eastAsia="SimSun" w:hAnsi="Times New Roman" w:cs="Times New Roman"/>
            <w:bCs/>
            <w:i/>
            <w:iCs/>
            <w:sz w:val="24"/>
            <w:szCs w:val="24"/>
          </w:rPr>
          <w:t>Netherlands</w:t>
        </w:r>
        <w:proofErr w:type="spellEnd"/>
        <w:r w:rsidR="006B110E" w:rsidRPr="00AB2AAB">
          <w:rPr>
            <w:rStyle w:val="Hyperlink"/>
            <w:rFonts w:ascii="Times New Roman" w:eastAsia="SimSun" w:hAnsi="Times New Roman" w:cs="Times New Roman"/>
            <w:bCs/>
            <w:i/>
            <w:iCs/>
            <w:sz w:val="24"/>
            <w:szCs w:val="24"/>
          </w:rPr>
          <w:t xml:space="preserve"> (</w:t>
        </w:r>
        <w:proofErr w:type="spellStart"/>
        <w:r w:rsidR="006B110E" w:rsidRPr="00AB2AAB">
          <w:rPr>
            <w:rStyle w:val="Hyperlink"/>
            <w:rFonts w:ascii="Times New Roman" w:hAnsi="Times New Roman" w:cs="Times New Roman"/>
            <w:bCs/>
            <w:i/>
            <w:sz w:val="24"/>
            <w:szCs w:val="24"/>
          </w:rPr>
          <w:t>no</w:t>
        </w:r>
        <w:proofErr w:type="spellEnd"/>
        <w:r w:rsidR="006B110E" w:rsidRPr="00AB2AAB">
          <w:rPr>
            <w:rStyle w:val="Hyperlink"/>
            <w:rFonts w:ascii="Times New Roman" w:hAnsi="Times New Roman" w:cs="Times New Roman"/>
            <w:bCs/>
            <w:i/>
            <w:sz w:val="24"/>
            <w:szCs w:val="24"/>
          </w:rPr>
          <w:t>.</w:t>
        </w:r>
        <w:r w:rsidR="006B110E" w:rsidRPr="00AB2AAB">
          <w:rPr>
            <w:rStyle w:val="Hyperlink"/>
            <w:rFonts w:ascii="Times New Roman" w:eastAsia="SimSun" w:hAnsi="Times New Roman" w:cs="Times New Roman"/>
            <w:bCs/>
            <w:i/>
            <w:iCs/>
            <w:sz w:val="24"/>
            <w:szCs w:val="24"/>
          </w:rPr>
          <w:t xml:space="preserve"> 73329/16)</w:t>
        </w:r>
      </w:hyperlink>
    </w:p>
    <w:p w14:paraId="729C5E0C" w14:textId="63C30F74" w:rsidR="006B110E" w:rsidRDefault="006B110E" w:rsidP="009C6FCE">
      <w:pPr>
        <w:spacing w:line="240" w:lineRule="auto"/>
        <w:contextualSpacing/>
        <w:jc w:val="both"/>
        <w:rPr>
          <w:rFonts w:ascii="Times New Roman" w:hAnsi="Times New Roman" w:cs="Times New Roman"/>
          <w:b/>
          <w:bCs/>
          <w:i/>
          <w:iCs/>
          <w:color w:val="000000"/>
          <w:sz w:val="24"/>
          <w:szCs w:val="24"/>
        </w:rPr>
      </w:pPr>
    </w:p>
    <w:p w14:paraId="7C0F437C" w14:textId="74CDEA56" w:rsidR="00F1359D" w:rsidRPr="004739A4" w:rsidRDefault="00F1359D" w:rsidP="00F1359D">
      <w:pPr>
        <w:pStyle w:val="JuList"/>
        <w:ind w:left="0" w:firstLine="0"/>
      </w:pPr>
      <w:proofErr w:type="spellStart"/>
      <w:r w:rsidRPr="004739A4">
        <w:t>Продължилото</w:t>
      </w:r>
      <w:proofErr w:type="spellEnd"/>
      <w:r w:rsidRPr="004739A4">
        <w:t xml:space="preserve"> 2 </w:t>
      </w:r>
      <w:proofErr w:type="spellStart"/>
      <w:r w:rsidRPr="004739A4">
        <w:t>години</w:t>
      </w:r>
      <w:proofErr w:type="spellEnd"/>
      <w:r w:rsidRPr="004739A4">
        <w:t xml:space="preserve">, 4 </w:t>
      </w:r>
      <w:proofErr w:type="spellStart"/>
      <w:r w:rsidRPr="004739A4">
        <w:t>месеца</w:t>
      </w:r>
      <w:proofErr w:type="spellEnd"/>
      <w:r w:rsidRPr="004739A4">
        <w:t xml:space="preserve"> и 26 </w:t>
      </w:r>
      <w:proofErr w:type="spellStart"/>
      <w:r w:rsidRPr="004739A4">
        <w:t>дни</w:t>
      </w:r>
      <w:proofErr w:type="spellEnd"/>
      <w:r w:rsidRPr="004739A4">
        <w:t xml:space="preserve"> </w:t>
      </w:r>
      <w:proofErr w:type="spellStart"/>
      <w:r w:rsidRPr="004739A4">
        <w:t>задържане</w:t>
      </w:r>
      <w:proofErr w:type="spellEnd"/>
      <w:r w:rsidRPr="004739A4">
        <w:t xml:space="preserve"> под </w:t>
      </w:r>
      <w:proofErr w:type="spellStart"/>
      <w:r w:rsidRPr="004739A4">
        <w:t>стража</w:t>
      </w:r>
      <w:proofErr w:type="spellEnd"/>
      <w:r w:rsidRPr="004739A4">
        <w:t xml:space="preserve"> на </w:t>
      </w:r>
      <w:proofErr w:type="spellStart"/>
      <w:r w:rsidRPr="004739A4">
        <w:t>жалбоподателя</w:t>
      </w:r>
      <w:proofErr w:type="spellEnd"/>
      <w:r w:rsidRPr="004739A4">
        <w:t xml:space="preserve"> е </w:t>
      </w:r>
      <w:proofErr w:type="spellStart"/>
      <w:r w:rsidRPr="004739A4">
        <w:t>било</w:t>
      </w:r>
      <w:proofErr w:type="spellEnd"/>
      <w:r w:rsidRPr="004739A4">
        <w:t xml:space="preserve"> </w:t>
      </w:r>
      <w:proofErr w:type="spellStart"/>
      <w:r w:rsidRPr="004739A4">
        <w:t>прекомерно</w:t>
      </w:r>
      <w:proofErr w:type="spellEnd"/>
      <w:r w:rsidRPr="004739A4">
        <w:t xml:space="preserve"> и в </w:t>
      </w:r>
      <w:proofErr w:type="spellStart"/>
      <w:r w:rsidRPr="004739A4">
        <w:t>нарушение</w:t>
      </w:r>
      <w:proofErr w:type="spellEnd"/>
      <w:r w:rsidRPr="004739A4">
        <w:t xml:space="preserve"> на </w:t>
      </w:r>
      <w:proofErr w:type="spellStart"/>
      <w:r w:rsidRPr="004739A4">
        <w:t>чл</w:t>
      </w:r>
      <w:proofErr w:type="spellEnd"/>
      <w:r w:rsidRPr="004739A4">
        <w:t xml:space="preserve">. 5, § 3. </w:t>
      </w:r>
      <w:proofErr w:type="spellStart"/>
      <w:r w:rsidRPr="004739A4">
        <w:t>Съдилищата</w:t>
      </w:r>
      <w:proofErr w:type="spellEnd"/>
      <w:r w:rsidRPr="004739A4">
        <w:t xml:space="preserve"> </w:t>
      </w:r>
      <w:proofErr w:type="spellStart"/>
      <w:r w:rsidRPr="004739A4">
        <w:t>са</w:t>
      </w:r>
      <w:proofErr w:type="spellEnd"/>
      <w:r w:rsidRPr="004739A4">
        <w:t xml:space="preserve"> </w:t>
      </w:r>
      <w:proofErr w:type="spellStart"/>
      <w:r w:rsidRPr="004739A4">
        <w:t>възприели</w:t>
      </w:r>
      <w:proofErr w:type="spellEnd"/>
      <w:r w:rsidRPr="004739A4">
        <w:t xml:space="preserve"> </w:t>
      </w:r>
      <w:proofErr w:type="spellStart"/>
      <w:r w:rsidRPr="004739A4">
        <w:t>стереотипен</w:t>
      </w:r>
      <w:proofErr w:type="spellEnd"/>
      <w:r w:rsidRPr="004739A4">
        <w:t xml:space="preserve"> </w:t>
      </w:r>
      <w:proofErr w:type="spellStart"/>
      <w:r w:rsidRPr="004739A4">
        <w:t>подход</w:t>
      </w:r>
      <w:proofErr w:type="spellEnd"/>
      <w:r w:rsidRPr="004739A4">
        <w:t xml:space="preserve"> при </w:t>
      </w:r>
      <w:proofErr w:type="spellStart"/>
      <w:r w:rsidRPr="004739A4">
        <w:t>продължаване</w:t>
      </w:r>
      <w:proofErr w:type="spellEnd"/>
      <w:r w:rsidRPr="004739A4">
        <w:t xml:space="preserve"> на </w:t>
      </w:r>
      <w:proofErr w:type="spellStart"/>
      <w:r w:rsidRPr="004739A4">
        <w:t>мярката</w:t>
      </w:r>
      <w:proofErr w:type="spellEnd"/>
      <w:r w:rsidRPr="004739A4">
        <w:t xml:space="preserve">, </w:t>
      </w:r>
      <w:proofErr w:type="spellStart"/>
      <w:r w:rsidRPr="004739A4">
        <w:t>като</w:t>
      </w:r>
      <w:proofErr w:type="spellEnd"/>
      <w:r w:rsidRPr="004739A4">
        <w:t xml:space="preserve"> </w:t>
      </w:r>
      <w:proofErr w:type="spellStart"/>
      <w:r w:rsidRPr="004739A4">
        <w:t>са</w:t>
      </w:r>
      <w:proofErr w:type="spellEnd"/>
      <w:r w:rsidRPr="004739A4">
        <w:t xml:space="preserve"> се </w:t>
      </w:r>
      <w:proofErr w:type="spellStart"/>
      <w:r w:rsidRPr="004739A4">
        <w:t>позовавали</w:t>
      </w:r>
      <w:proofErr w:type="spellEnd"/>
      <w:r w:rsidRPr="004739A4">
        <w:t xml:space="preserve"> </w:t>
      </w:r>
      <w:proofErr w:type="spellStart"/>
      <w:r w:rsidRPr="004739A4">
        <w:t>предимно</w:t>
      </w:r>
      <w:proofErr w:type="spellEnd"/>
      <w:r w:rsidRPr="004739A4">
        <w:t xml:space="preserve"> на </w:t>
      </w:r>
      <w:proofErr w:type="spellStart"/>
      <w:r w:rsidRPr="004739A4">
        <w:t>тежестта</w:t>
      </w:r>
      <w:proofErr w:type="spellEnd"/>
      <w:r w:rsidRPr="004739A4">
        <w:t xml:space="preserve"> на </w:t>
      </w:r>
      <w:proofErr w:type="spellStart"/>
      <w:r w:rsidRPr="004739A4">
        <w:t>престъпленията</w:t>
      </w:r>
      <w:proofErr w:type="spellEnd"/>
      <w:r w:rsidRPr="004739A4">
        <w:t xml:space="preserve">, </w:t>
      </w:r>
      <w:proofErr w:type="spellStart"/>
      <w:r w:rsidRPr="004739A4">
        <w:t>за</w:t>
      </w:r>
      <w:proofErr w:type="spellEnd"/>
      <w:r w:rsidRPr="004739A4">
        <w:t xml:space="preserve"> </w:t>
      </w:r>
      <w:proofErr w:type="spellStart"/>
      <w:r w:rsidRPr="004739A4">
        <w:t>които</w:t>
      </w:r>
      <w:proofErr w:type="spellEnd"/>
      <w:r w:rsidRPr="004739A4">
        <w:t xml:space="preserve"> е </w:t>
      </w:r>
      <w:proofErr w:type="spellStart"/>
      <w:r w:rsidRPr="004739A4">
        <w:t>обвинен</w:t>
      </w:r>
      <w:proofErr w:type="spellEnd"/>
      <w:r w:rsidRPr="004739A4">
        <w:t xml:space="preserve"> </w:t>
      </w:r>
      <w:proofErr w:type="spellStart"/>
      <w:r w:rsidRPr="004739A4">
        <w:t>жалбоподателя</w:t>
      </w:r>
      <w:proofErr w:type="spellEnd"/>
      <w:r w:rsidRPr="004739A4">
        <w:t xml:space="preserve"> и </w:t>
      </w:r>
      <w:proofErr w:type="spellStart"/>
      <w:r w:rsidRPr="004739A4">
        <w:t>вероятността</w:t>
      </w:r>
      <w:proofErr w:type="spellEnd"/>
      <w:r w:rsidRPr="004739A4">
        <w:t xml:space="preserve"> </w:t>
      </w:r>
      <w:proofErr w:type="spellStart"/>
      <w:r w:rsidRPr="004739A4">
        <w:t>той</w:t>
      </w:r>
      <w:proofErr w:type="spellEnd"/>
      <w:r w:rsidRPr="004739A4">
        <w:t xml:space="preserve"> </w:t>
      </w:r>
      <w:proofErr w:type="spellStart"/>
      <w:r w:rsidRPr="004739A4">
        <w:t>да</w:t>
      </w:r>
      <w:proofErr w:type="spellEnd"/>
      <w:r w:rsidRPr="004739A4">
        <w:t xml:space="preserve"> </w:t>
      </w:r>
      <w:proofErr w:type="spellStart"/>
      <w:r w:rsidRPr="004739A4">
        <w:t>ръководи</w:t>
      </w:r>
      <w:proofErr w:type="spellEnd"/>
      <w:r w:rsidRPr="004739A4">
        <w:t xml:space="preserve"> </w:t>
      </w:r>
      <w:proofErr w:type="spellStart"/>
      <w:r w:rsidRPr="004739A4">
        <w:t>организираната</w:t>
      </w:r>
      <w:proofErr w:type="spellEnd"/>
      <w:r w:rsidRPr="004739A4">
        <w:t xml:space="preserve"> </w:t>
      </w:r>
      <w:proofErr w:type="spellStart"/>
      <w:r w:rsidRPr="004739A4">
        <w:t>престъпна</w:t>
      </w:r>
      <w:proofErr w:type="spellEnd"/>
      <w:r w:rsidRPr="004739A4">
        <w:t xml:space="preserve"> </w:t>
      </w:r>
      <w:proofErr w:type="spellStart"/>
      <w:r w:rsidRPr="004739A4">
        <w:t>група</w:t>
      </w:r>
      <w:proofErr w:type="spellEnd"/>
      <w:r w:rsidRPr="004739A4">
        <w:t xml:space="preserve">, </w:t>
      </w:r>
      <w:proofErr w:type="spellStart"/>
      <w:r w:rsidRPr="004739A4">
        <w:t>без</w:t>
      </w:r>
      <w:proofErr w:type="spellEnd"/>
      <w:r w:rsidRPr="004739A4">
        <w:t xml:space="preserve"> </w:t>
      </w:r>
      <w:proofErr w:type="spellStart"/>
      <w:r w:rsidRPr="004739A4">
        <w:t>да</w:t>
      </w:r>
      <w:proofErr w:type="spellEnd"/>
      <w:r w:rsidRPr="004739A4">
        <w:t xml:space="preserve"> </w:t>
      </w:r>
      <w:proofErr w:type="spellStart"/>
      <w:r w:rsidRPr="004739A4">
        <w:t>анализират</w:t>
      </w:r>
      <w:proofErr w:type="spellEnd"/>
      <w:r w:rsidRPr="004739A4">
        <w:t xml:space="preserve"> </w:t>
      </w:r>
      <w:proofErr w:type="spellStart"/>
      <w:r w:rsidRPr="004739A4">
        <w:t>последователно</w:t>
      </w:r>
      <w:proofErr w:type="spellEnd"/>
      <w:r w:rsidRPr="004739A4">
        <w:t xml:space="preserve"> </w:t>
      </w:r>
      <w:proofErr w:type="spellStart"/>
      <w:r w:rsidRPr="004739A4">
        <w:t>риска</w:t>
      </w:r>
      <w:proofErr w:type="spellEnd"/>
      <w:r w:rsidRPr="004739A4">
        <w:t xml:space="preserve"> </w:t>
      </w:r>
      <w:proofErr w:type="spellStart"/>
      <w:r w:rsidRPr="004739A4">
        <w:t>той</w:t>
      </w:r>
      <w:proofErr w:type="spellEnd"/>
      <w:r w:rsidRPr="004739A4">
        <w:t xml:space="preserve"> </w:t>
      </w:r>
      <w:proofErr w:type="spellStart"/>
      <w:r w:rsidRPr="004739A4">
        <w:t>да</w:t>
      </w:r>
      <w:proofErr w:type="spellEnd"/>
      <w:r w:rsidRPr="004739A4">
        <w:t xml:space="preserve"> се </w:t>
      </w:r>
      <w:proofErr w:type="spellStart"/>
      <w:r w:rsidRPr="004739A4">
        <w:t>укрие</w:t>
      </w:r>
      <w:proofErr w:type="spellEnd"/>
      <w:r w:rsidRPr="004739A4">
        <w:t xml:space="preserve"> от </w:t>
      </w:r>
      <w:proofErr w:type="spellStart"/>
      <w:r w:rsidRPr="004739A4">
        <w:t>правосъдието</w:t>
      </w:r>
      <w:proofErr w:type="spellEnd"/>
      <w:r w:rsidRPr="004739A4">
        <w:t xml:space="preserve"> и </w:t>
      </w:r>
      <w:proofErr w:type="spellStart"/>
      <w:r w:rsidRPr="004739A4">
        <w:t>да</w:t>
      </w:r>
      <w:proofErr w:type="spellEnd"/>
      <w:r w:rsidRPr="004739A4">
        <w:t xml:space="preserve"> </w:t>
      </w:r>
      <w:proofErr w:type="spellStart"/>
      <w:r w:rsidRPr="004739A4">
        <w:t>обсъдят</w:t>
      </w:r>
      <w:proofErr w:type="spellEnd"/>
      <w:r w:rsidRPr="004739A4">
        <w:t xml:space="preserve"> </w:t>
      </w:r>
      <w:proofErr w:type="spellStart"/>
      <w:r w:rsidRPr="004739A4">
        <w:t>замяна</w:t>
      </w:r>
      <w:proofErr w:type="spellEnd"/>
      <w:r w:rsidRPr="004739A4">
        <w:t xml:space="preserve"> на </w:t>
      </w:r>
      <w:proofErr w:type="spellStart"/>
      <w:r w:rsidRPr="004739A4">
        <w:t>мярката</w:t>
      </w:r>
      <w:proofErr w:type="spellEnd"/>
      <w:r w:rsidRPr="004739A4">
        <w:t xml:space="preserve"> с по-</w:t>
      </w:r>
      <w:proofErr w:type="spellStart"/>
      <w:r w:rsidRPr="004739A4">
        <w:t>лека</w:t>
      </w:r>
      <w:proofErr w:type="spellEnd"/>
      <w:r w:rsidRPr="004739A4">
        <w:t xml:space="preserve"> с </w:t>
      </w:r>
      <w:proofErr w:type="spellStart"/>
      <w:r w:rsidRPr="004739A4">
        <w:t>оглед</w:t>
      </w:r>
      <w:proofErr w:type="spellEnd"/>
      <w:r w:rsidRPr="004739A4">
        <w:t xml:space="preserve"> </w:t>
      </w:r>
      <w:proofErr w:type="spellStart"/>
      <w:r w:rsidRPr="004739A4">
        <w:t>напредването</w:t>
      </w:r>
      <w:proofErr w:type="spellEnd"/>
      <w:r w:rsidRPr="004739A4">
        <w:t xml:space="preserve"> на </w:t>
      </w:r>
      <w:proofErr w:type="spellStart"/>
      <w:r w:rsidRPr="004739A4">
        <w:t>наказателното</w:t>
      </w:r>
      <w:proofErr w:type="spellEnd"/>
      <w:r w:rsidRPr="004739A4">
        <w:t xml:space="preserve"> </w:t>
      </w:r>
      <w:proofErr w:type="spellStart"/>
      <w:r w:rsidRPr="004739A4">
        <w:t>производство</w:t>
      </w:r>
      <w:proofErr w:type="spellEnd"/>
      <w:r w:rsidRPr="004739A4">
        <w:t xml:space="preserve">. </w:t>
      </w:r>
      <w:hyperlink r:id="rId1071" w:history="1">
        <w:proofErr w:type="spellStart"/>
        <w:r w:rsidR="00BA36DC" w:rsidRPr="00BA36DC">
          <w:rPr>
            <w:rStyle w:val="Hyperlink"/>
          </w:rPr>
          <w:t>Бюлетин</w:t>
        </w:r>
        <w:proofErr w:type="spellEnd"/>
        <w:r w:rsidR="00BA36DC" w:rsidRPr="00BA36DC">
          <w:rPr>
            <w:rStyle w:val="Hyperlink"/>
          </w:rPr>
          <w:t xml:space="preserve"> № 61</w:t>
        </w:r>
      </w:hyperlink>
    </w:p>
    <w:p w14:paraId="709CF6BD" w14:textId="77777777" w:rsidR="00F1359D" w:rsidRPr="0049237A" w:rsidRDefault="00F1359D" w:rsidP="00F1359D">
      <w:pPr>
        <w:pStyle w:val="JuList"/>
        <w:ind w:left="0" w:firstLine="0"/>
        <w:rPr>
          <w:rStyle w:val="Hyperlink"/>
          <w:i/>
          <w:iCs/>
          <w:sz w:val="22"/>
          <w:szCs w:val="22"/>
        </w:rPr>
      </w:pPr>
      <w:r>
        <w:rPr>
          <w:rStyle w:val="sa2b98c15"/>
          <w:i/>
          <w:iCs/>
          <w:sz w:val="22"/>
          <w:szCs w:val="22"/>
        </w:rPr>
        <w:fldChar w:fldCharType="begin"/>
      </w:r>
      <w:r>
        <w:rPr>
          <w:rStyle w:val="sa2b98c15"/>
          <w:i/>
          <w:iCs/>
          <w:sz w:val="22"/>
          <w:szCs w:val="22"/>
        </w:rPr>
        <w:instrText xml:space="preserve"> HYPERLINK "https://hudoc.echr.coe.int/eng?i=001-216103" \t "_blank" </w:instrText>
      </w:r>
      <w:r>
        <w:rPr>
          <w:rStyle w:val="sa2b98c15"/>
          <w:i/>
          <w:iCs/>
          <w:sz w:val="22"/>
          <w:szCs w:val="22"/>
        </w:rPr>
      </w:r>
      <w:r>
        <w:rPr>
          <w:rStyle w:val="sa2b98c15"/>
          <w:i/>
          <w:iCs/>
          <w:sz w:val="22"/>
          <w:szCs w:val="22"/>
        </w:rPr>
        <w:fldChar w:fldCharType="separate"/>
      </w:r>
      <w:proofErr w:type="spellStart"/>
      <w:r w:rsidRPr="0049237A">
        <w:rPr>
          <w:rStyle w:val="Hyperlink"/>
          <w:i/>
          <w:iCs/>
          <w:sz w:val="22"/>
          <w:szCs w:val="22"/>
        </w:rPr>
        <w:t>Staykov</w:t>
      </w:r>
      <w:proofErr w:type="spellEnd"/>
      <w:r w:rsidRPr="0049237A">
        <w:rPr>
          <w:rStyle w:val="Hyperlink"/>
          <w:i/>
          <w:iCs/>
          <w:sz w:val="22"/>
          <w:szCs w:val="22"/>
        </w:rPr>
        <w:t xml:space="preserve"> c. </w:t>
      </w:r>
      <w:proofErr w:type="spellStart"/>
      <w:r w:rsidRPr="0049237A">
        <w:rPr>
          <w:rStyle w:val="Hyperlink"/>
          <w:i/>
          <w:iCs/>
          <w:sz w:val="22"/>
          <w:szCs w:val="22"/>
        </w:rPr>
        <w:t>Bulgarie</w:t>
      </w:r>
      <w:proofErr w:type="spellEnd"/>
      <w:r w:rsidRPr="0049237A">
        <w:rPr>
          <w:rStyle w:val="Hyperlink"/>
          <w:i/>
          <w:iCs/>
          <w:sz w:val="22"/>
          <w:szCs w:val="22"/>
        </w:rPr>
        <w:t xml:space="preserve"> (no 16282/20)</w:t>
      </w:r>
    </w:p>
    <w:p w14:paraId="4D34C250" w14:textId="50B292E4" w:rsidR="00F1359D" w:rsidRPr="009C6FCE" w:rsidRDefault="00F1359D" w:rsidP="00F1359D">
      <w:pPr>
        <w:spacing w:line="240" w:lineRule="auto"/>
        <w:contextualSpacing/>
        <w:jc w:val="both"/>
        <w:rPr>
          <w:rFonts w:ascii="Times New Roman" w:hAnsi="Times New Roman" w:cs="Times New Roman"/>
          <w:b/>
          <w:bCs/>
          <w:i/>
          <w:iCs/>
          <w:color w:val="000000"/>
          <w:sz w:val="24"/>
          <w:szCs w:val="24"/>
        </w:rPr>
      </w:pPr>
      <w:r>
        <w:rPr>
          <w:rStyle w:val="sa2b98c15"/>
          <w:i/>
          <w:iCs/>
        </w:rPr>
        <w:fldChar w:fldCharType="end"/>
      </w:r>
    </w:p>
    <w:p w14:paraId="22123C0D" w14:textId="463F10D2" w:rsidR="008F0CFD" w:rsidRPr="00C60AC1" w:rsidRDefault="00AB56EE" w:rsidP="00550683">
      <w:pPr>
        <w:pStyle w:val="Heading2"/>
        <w:ind w:firstLine="360"/>
        <w:rPr>
          <w:rFonts w:ascii="Times New Roman" w:hAnsi="Times New Roman"/>
        </w:rPr>
      </w:pPr>
      <w:r>
        <w:rPr>
          <w:rFonts w:ascii="Times New Roman" w:hAnsi="Times New Roman"/>
        </w:rPr>
        <w:lastRenderedPageBreak/>
        <w:t>9</w:t>
      </w:r>
      <w:r w:rsidR="00550683" w:rsidRPr="00C60AC1">
        <w:rPr>
          <w:rFonts w:ascii="Times New Roman" w:hAnsi="Times New Roman"/>
        </w:rPr>
        <w:t xml:space="preserve">. </w:t>
      </w:r>
      <w:r w:rsidR="00AF4FB8" w:rsidRPr="00C60AC1">
        <w:rPr>
          <w:rFonts w:ascii="Times New Roman" w:hAnsi="Times New Roman"/>
        </w:rPr>
        <w:t xml:space="preserve">Право на разглеждане </w:t>
      </w:r>
      <w:r w:rsidR="008C2847" w:rsidRPr="00C60AC1">
        <w:rPr>
          <w:rFonts w:ascii="Times New Roman" w:hAnsi="Times New Roman"/>
        </w:rPr>
        <w:t>законосъобразност</w:t>
      </w:r>
      <w:r w:rsidR="008C2847">
        <w:rPr>
          <w:rFonts w:ascii="Times New Roman" w:hAnsi="Times New Roman"/>
        </w:rPr>
        <w:t xml:space="preserve">та </w:t>
      </w:r>
      <w:r w:rsidR="008C2847" w:rsidRPr="00C60AC1">
        <w:rPr>
          <w:rFonts w:ascii="Times New Roman" w:hAnsi="Times New Roman"/>
        </w:rPr>
        <w:t>на</w:t>
      </w:r>
      <w:r w:rsidR="008C2847">
        <w:rPr>
          <w:rFonts w:ascii="Times New Roman" w:hAnsi="Times New Roman"/>
        </w:rPr>
        <w:t xml:space="preserve"> задържането</w:t>
      </w:r>
      <w:r w:rsidR="00AF4FB8" w:rsidRPr="00C60AC1">
        <w:rPr>
          <w:rFonts w:ascii="Times New Roman" w:hAnsi="Times New Roman"/>
        </w:rPr>
        <w:t xml:space="preserve"> и </w:t>
      </w:r>
      <w:r w:rsidR="00795114" w:rsidRPr="00C60AC1">
        <w:rPr>
          <w:rFonts w:ascii="Times New Roman" w:hAnsi="Times New Roman"/>
        </w:rPr>
        <w:t>произнасяне</w:t>
      </w:r>
      <w:r w:rsidR="008C2847" w:rsidRPr="008C2847">
        <w:rPr>
          <w:rFonts w:ascii="Times New Roman" w:hAnsi="Times New Roman"/>
        </w:rPr>
        <w:t xml:space="preserve"> </w:t>
      </w:r>
      <w:r w:rsidR="008C2847">
        <w:rPr>
          <w:rFonts w:ascii="Times New Roman" w:hAnsi="Times New Roman"/>
        </w:rPr>
        <w:t>в кратък срок</w:t>
      </w:r>
      <w:r w:rsidR="00795114" w:rsidRPr="00C60AC1">
        <w:rPr>
          <w:rFonts w:ascii="Times New Roman" w:hAnsi="Times New Roman"/>
        </w:rPr>
        <w:t xml:space="preserve"> </w:t>
      </w:r>
      <w:r w:rsidR="00AF4FB8" w:rsidRPr="00C60AC1">
        <w:rPr>
          <w:rFonts w:ascii="Times New Roman" w:hAnsi="Times New Roman"/>
        </w:rPr>
        <w:t>от съд</w:t>
      </w:r>
    </w:p>
    <w:p w14:paraId="17431938" w14:textId="77777777" w:rsidR="00AF4FB8" w:rsidRPr="00C60AC1" w:rsidRDefault="00AF4FB8" w:rsidP="00B528C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Съдебните власти са длъжни да вземат необходимите административни мерки, за да гарантират, че дела, свързани с ограничаване на свободата, биват разглеждани в кратък срок. Всяко лице, лишено от свобода, може да има правен интерес от произнасянето на съд по законосъобразността на задържането си, дори и след като е било освободено, за да се избегне каквато и да било легална презумпция, че заповед за задържане, постановена от компетентен орган, е законосъобразна </w:t>
      </w:r>
      <w:r w:rsidRPr="00C60AC1">
        <w:rPr>
          <w:rFonts w:ascii="Times New Roman" w:hAnsi="Times New Roman" w:cs="Times New Roman"/>
          <w:i/>
          <w:sz w:val="24"/>
          <w:szCs w:val="24"/>
        </w:rPr>
        <w:t>per</w:t>
      </w:r>
      <w:r w:rsidRPr="00C60AC1">
        <w:rPr>
          <w:rFonts w:ascii="Times New Roman" w:hAnsi="Times New Roman" w:cs="Times New Roman"/>
          <w:i/>
          <w:sz w:val="24"/>
          <w:szCs w:val="24"/>
          <w:lang w:val="bg-BG"/>
        </w:rPr>
        <w:t xml:space="preserve"> </w:t>
      </w:r>
      <w:r w:rsidRPr="00C60AC1">
        <w:rPr>
          <w:rFonts w:ascii="Times New Roman" w:hAnsi="Times New Roman" w:cs="Times New Roman"/>
          <w:i/>
          <w:sz w:val="24"/>
          <w:szCs w:val="24"/>
        </w:rPr>
        <w:t>se</w:t>
      </w:r>
      <w:r w:rsidRPr="00C60AC1">
        <w:rPr>
          <w:rFonts w:ascii="Times New Roman" w:hAnsi="Times New Roman" w:cs="Times New Roman"/>
          <w:sz w:val="24"/>
          <w:szCs w:val="24"/>
          <w:lang w:val="bg-BG"/>
        </w:rPr>
        <w:t xml:space="preserve">. </w:t>
      </w:r>
      <w:hyperlink r:id="rId1072" w:history="1">
        <w:r w:rsidR="00B528C6" w:rsidRPr="00C60AC1">
          <w:rPr>
            <w:rStyle w:val="Hyperlink"/>
            <w:rFonts w:ascii="Times New Roman" w:hAnsi="Times New Roman" w:cs="Times New Roman"/>
            <w:sz w:val="24"/>
            <w:szCs w:val="24"/>
            <w:lang w:val="bg-BG"/>
          </w:rPr>
          <w:t>Бюлетин № 10</w:t>
        </w:r>
      </w:hyperlink>
    </w:p>
    <w:p w14:paraId="042B3404" w14:textId="77777777" w:rsidR="00B528C6" w:rsidRPr="00C60AC1" w:rsidRDefault="00000000" w:rsidP="00B528C6">
      <w:pPr>
        <w:pBdr>
          <w:bottom w:val="single" w:sz="4" w:space="1" w:color="auto"/>
        </w:pBdr>
        <w:spacing w:after="0" w:line="240" w:lineRule="auto"/>
        <w:jc w:val="both"/>
        <w:rPr>
          <w:rFonts w:ascii="Times New Roman" w:hAnsi="Times New Roman" w:cs="Times New Roman"/>
          <w:i/>
          <w:sz w:val="24"/>
        </w:rPr>
      </w:pPr>
      <w:hyperlink r:id="rId1073" w:history="1">
        <w:r w:rsidR="00B528C6" w:rsidRPr="00C60AC1">
          <w:rPr>
            <w:rStyle w:val="Hyperlink"/>
            <w:rFonts w:ascii="Times New Roman" w:hAnsi="Times New Roman" w:cs="Times New Roman"/>
            <w:i/>
            <w:sz w:val="24"/>
          </w:rPr>
          <w:t xml:space="preserve">S.T.S. v. </w:t>
        </w:r>
        <w:proofErr w:type="spellStart"/>
        <w:r w:rsidR="00B528C6" w:rsidRPr="00C60AC1">
          <w:rPr>
            <w:rStyle w:val="Hyperlink"/>
            <w:rFonts w:ascii="Times New Roman" w:hAnsi="Times New Roman" w:cs="Times New Roman"/>
            <w:i/>
            <w:sz w:val="24"/>
          </w:rPr>
          <w:t>The</w:t>
        </w:r>
        <w:proofErr w:type="spellEnd"/>
        <w:r w:rsidR="00B528C6" w:rsidRPr="00C60AC1">
          <w:rPr>
            <w:rStyle w:val="Hyperlink"/>
            <w:rFonts w:ascii="Times New Roman" w:hAnsi="Times New Roman" w:cs="Times New Roman"/>
            <w:i/>
            <w:sz w:val="24"/>
          </w:rPr>
          <w:t xml:space="preserve"> </w:t>
        </w:r>
        <w:proofErr w:type="spellStart"/>
        <w:r w:rsidR="00B528C6" w:rsidRPr="00C60AC1">
          <w:rPr>
            <w:rStyle w:val="Hyperlink"/>
            <w:rFonts w:ascii="Times New Roman" w:hAnsi="Times New Roman" w:cs="Times New Roman"/>
            <w:i/>
            <w:sz w:val="24"/>
          </w:rPr>
          <w:t>Netherlands</w:t>
        </w:r>
        <w:proofErr w:type="spellEnd"/>
        <w:r w:rsidR="00B528C6" w:rsidRPr="00C60AC1">
          <w:rPr>
            <w:rStyle w:val="Hyperlink"/>
            <w:rFonts w:ascii="Times New Roman" w:hAnsi="Times New Roman" w:cs="Times New Roman"/>
            <w:i/>
            <w:sz w:val="24"/>
          </w:rPr>
          <w:t xml:space="preserve"> (</w:t>
        </w:r>
        <w:proofErr w:type="spellStart"/>
        <w:r w:rsidR="00B528C6" w:rsidRPr="00C60AC1">
          <w:rPr>
            <w:rStyle w:val="Hyperlink"/>
            <w:rFonts w:ascii="Times New Roman" w:hAnsi="Times New Roman" w:cs="Times New Roman"/>
            <w:i/>
            <w:sz w:val="24"/>
          </w:rPr>
          <w:t>no</w:t>
        </w:r>
        <w:proofErr w:type="spellEnd"/>
        <w:r w:rsidR="00B528C6" w:rsidRPr="00C60AC1">
          <w:rPr>
            <w:rStyle w:val="Hyperlink"/>
            <w:rFonts w:ascii="Times New Roman" w:hAnsi="Times New Roman" w:cs="Times New Roman"/>
            <w:i/>
            <w:sz w:val="24"/>
          </w:rPr>
          <w:t>. 277/05</w:t>
        </w:r>
      </w:hyperlink>
      <w:r w:rsidR="00B528C6" w:rsidRPr="00C60AC1">
        <w:rPr>
          <w:rFonts w:ascii="Times New Roman" w:hAnsi="Times New Roman" w:cs="Times New Roman"/>
          <w:i/>
          <w:sz w:val="24"/>
        </w:rPr>
        <w:t>)</w:t>
      </w:r>
    </w:p>
    <w:p w14:paraId="0877398D" w14:textId="77777777" w:rsidR="00B528C6" w:rsidRPr="00C60AC1" w:rsidRDefault="00B528C6" w:rsidP="00B528C6">
      <w:pPr>
        <w:pStyle w:val="NoSpacing"/>
        <w:jc w:val="both"/>
        <w:rPr>
          <w:rFonts w:ascii="Times New Roman" w:hAnsi="Times New Roman" w:cs="Times New Roman"/>
          <w:sz w:val="24"/>
          <w:szCs w:val="24"/>
          <w:lang w:val="bg-BG"/>
        </w:rPr>
      </w:pPr>
    </w:p>
    <w:p w14:paraId="60E77D42" w14:textId="69B4E9D6" w:rsidR="00E90AED" w:rsidRPr="00C60AC1" w:rsidRDefault="00E90AED" w:rsidP="00E90AE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Настаняването на жалбоподателката в социален дом за хора с психични разстройства е било „законно” по смисъла на чл. 5, § 1, но е налице нарушение на чл. 5, § 4, тъй като тя не е имала възможност самостоятелно да използва правно средство със съдебен характер, за да оспори продължаващото </w:t>
      </w:r>
      <w:r w:rsidR="0074680E">
        <w:rPr>
          <w:rFonts w:ascii="Times New Roman" w:hAnsi="Times New Roman" w:cs="Times New Roman"/>
          <w:sz w:val="24"/>
          <w:szCs w:val="24"/>
          <w:lang w:val="bg-BG"/>
        </w:rPr>
        <w:t>ѝ</w:t>
      </w:r>
      <w:r w:rsidRPr="00C60AC1">
        <w:rPr>
          <w:rFonts w:ascii="Times New Roman" w:hAnsi="Times New Roman" w:cs="Times New Roman"/>
          <w:sz w:val="24"/>
          <w:szCs w:val="24"/>
          <w:lang w:val="bg-BG"/>
        </w:rPr>
        <w:t xml:space="preserve"> задържане в дома, както и не е получила справедлив процес по чл. 6 от Конвенцията по отношение на искането й за промяна на нейния законен представител.</w:t>
      </w:r>
      <w:r w:rsidRPr="00C60AC1">
        <w:rPr>
          <w:rStyle w:val="WW8Num4z0"/>
          <w:rFonts w:ascii="Times New Roman" w:hAnsi="Times New Roman" w:cs="Times New Roman"/>
          <w:color w:val="000000"/>
          <w:sz w:val="24"/>
          <w:szCs w:val="24"/>
          <w:lang w:val="bg-BG"/>
        </w:rPr>
        <w:t xml:space="preserve"> </w:t>
      </w:r>
      <w:hyperlink r:id="rId107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2BBD3F2B" w14:textId="77777777" w:rsidR="00E90AED" w:rsidRPr="00C60AC1" w:rsidRDefault="00000000" w:rsidP="00E90AED">
      <w:pPr>
        <w:pBdr>
          <w:bottom w:val="single" w:sz="4" w:space="1" w:color="auto"/>
        </w:pBdr>
        <w:spacing w:after="0" w:line="240" w:lineRule="auto"/>
        <w:jc w:val="both"/>
        <w:rPr>
          <w:rFonts w:ascii="Times New Roman" w:hAnsi="Times New Roman" w:cs="Times New Roman"/>
          <w:i/>
          <w:sz w:val="24"/>
          <w:szCs w:val="24"/>
        </w:rPr>
      </w:pPr>
      <w:hyperlink r:id="rId1075" w:history="1">
        <w:r w:rsidR="00E90AED" w:rsidRPr="00C60AC1">
          <w:rPr>
            <w:rStyle w:val="Hyperlink"/>
            <w:rFonts w:ascii="Times New Roman" w:hAnsi="Times New Roman" w:cs="Times New Roman"/>
            <w:i/>
            <w:sz w:val="24"/>
            <w:szCs w:val="24"/>
          </w:rPr>
          <w:t xml:space="preserve">D.D. v. </w:t>
        </w:r>
        <w:proofErr w:type="spellStart"/>
        <w:r w:rsidR="00E90AED" w:rsidRPr="00C60AC1">
          <w:rPr>
            <w:rStyle w:val="Hyperlink"/>
            <w:rFonts w:ascii="Times New Roman" w:hAnsi="Times New Roman" w:cs="Times New Roman"/>
            <w:i/>
            <w:sz w:val="24"/>
            <w:szCs w:val="24"/>
          </w:rPr>
          <w:t>Lithuania</w:t>
        </w:r>
        <w:proofErr w:type="spellEnd"/>
        <w:r w:rsidR="00E90AED" w:rsidRPr="00C60AC1">
          <w:rPr>
            <w:rStyle w:val="Hyperlink"/>
            <w:rFonts w:ascii="Times New Roman" w:hAnsi="Times New Roman" w:cs="Times New Roman"/>
            <w:i/>
            <w:sz w:val="24"/>
            <w:szCs w:val="24"/>
          </w:rPr>
          <w:t xml:space="preserve"> (</w:t>
        </w:r>
        <w:proofErr w:type="spellStart"/>
        <w:r w:rsidR="00E90AED" w:rsidRPr="00C60AC1">
          <w:rPr>
            <w:rStyle w:val="Hyperlink"/>
            <w:rFonts w:ascii="Times New Roman" w:hAnsi="Times New Roman" w:cs="Times New Roman"/>
            <w:i/>
            <w:sz w:val="24"/>
            <w:szCs w:val="24"/>
          </w:rPr>
          <w:t>no</w:t>
        </w:r>
        <w:proofErr w:type="spellEnd"/>
        <w:r w:rsidR="00E90AED" w:rsidRPr="00C60AC1">
          <w:rPr>
            <w:rStyle w:val="Hyperlink"/>
            <w:rFonts w:ascii="Times New Roman" w:hAnsi="Times New Roman" w:cs="Times New Roman"/>
            <w:i/>
            <w:sz w:val="24"/>
            <w:szCs w:val="24"/>
          </w:rPr>
          <w:t>. 13469/06)</w:t>
        </w:r>
      </w:hyperlink>
    </w:p>
    <w:p w14:paraId="162D2792" w14:textId="77777777" w:rsidR="007A0DBD" w:rsidRPr="00C60AC1" w:rsidRDefault="007A0DBD" w:rsidP="00E90AED">
      <w:pPr>
        <w:pStyle w:val="NoSpacing"/>
        <w:jc w:val="both"/>
        <w:rPr>
          <w:rFonts w:ascii="Times New Roman" w:hAnsi="Times New Roman" w:cs="Times New Roman"/>
          <w:sz w:val="24"/>
          <w:szCs w:val="24"/>
          <w:lang w:val="bg-BG"/>
        </w:rPr>
      </w:pPr>
    </w:p>
    <w:p w14:paraId="5D53C26F" w14:textId="77777777" w:rsidR="00E90AED" w:rsidRPr="00C60AC1" w:rsidRDefault="007A0DBD" w:rsidP="00E90AE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Липсата на пълен и всеобхватен съдебен контрол при определяне на мярка за </w:t>
      </w:r>
      <w:proofErr w:type="spellStart"/>
      <w:r w:rsidRPr="00C60AC1">
        <w:rPr>
          <w:rFonts w:ascii="Times New Roman" w:hAnsi="Times New Roman" w:cs="Times New Roman"/>
          <w:sz w:val="24"/>
          <w:szCs w:val="24"/>
          <w:lang w:val="bg-BG"/>
        </w:rPr>
        <w:t>нетоклонение</w:t>
      </w:r>
      <w:proofErr w:type="spellEnd"/>
      <w:r w:rsidRPr="00C60AC1">
        <w:rPr>
          <w:rFonts w:ascii="Times New Roman" w:hAnsi="Times New Roman" w:cs="Times New Roman"/>
          <w:sz w:val="24"/>
          <w:szCs w:val="24"/>
          <w:lang w:val="bg-BG"/>
        </w:rPr>
        <w:t xml:space="preserve"> задържане под стража е в нарушение на правото по чл. 5, § 4 на Конвенцията. </w:t>
      </w:r>
      <w:hyperlink r:id="rId1076" w:history="1">
        <w:r w:rsidRPr="00C60AC1">
          <w:rPr>
            <w:rStyle w:val="Hyperlink"/>
            <w:rFonts w:ascii="Times New Roman" w:hAnsi="Times New Roman" w:cs="Times New Roman"/>
            <w:sz w:val="24"/>
            <w:szCs w:val="24"/>
            <w:lang w:val="bg-BG"/>
          </w:rPr>
          <w:t>Бюлетин № 18</w:t>
        </w:r>
      </w:hyperlink>
    </w:p>
    <w:p w14:paraId="71571794" w14:textId="77777777" w:rsidR="007A0DBD" w:rsidRPr="00C60AC1" w:rsidRDefault="00000000" w:rsidP="007A0DBD">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1077" w:history="1">
        <w:r w:rsidR="007A0DBD" w:rsidRPr="00C60AC1">
          <w:rPr>
            <w:rStyle w:val="Hyperlink"/>
            <w:i/>
            <w:iCs/>
          </w:rPr>
          <w:t>Nikolay</w:t>
        </w:r>
        <w:r w:rsidR="007A0DBD" w:rsidRPr="005D3DB1">
          <w:rPr>
            <w:rStyle w:val="Hyperlink"/>
            <w:i/>
            <w:iCs/>
            <w:lang w:val="ru-RU"/>
          </w:rPr>
          <w:t xml:space="preserve"> </w:t>
        </w:r>
        <w:proofErr w:type="spellStart"/>
        <w:r w:rsidR="007A0DBD" w:rsidRPr="00C60AC1">
          <w:rPr>
            <w:rStyle w:val="Hyperlink"/>
            <w:i/>
            <w:iCs/>
          </w:rPr>
          <w:t>Gerdjikov</w:t>
        </w:r>
        <w:proofErr w:type="spellEnd"/>
        <w:r w:rsidR="007A0DBD" w:rsidRPr="005D3DB1">
          <w:rPr>
            <w:rStyle w:val="Hyperlink"/>
            <w:i/>
            <w:iCs/>
            <w:lang w:val="ru-RU"/>
          </w:rPr>
          <w:t xml:space="preserve"> </w:t>
        </w:r>
        <w:r w:rsidR="007A0DBD" w:rsidRPr="00C60AC1">
          <w:rPr>
            <w:rStyle w:val="Hyperlink"/>
            <w:i/>
            <w:iCs/>
          </w:rPr>
          <w:t>v</w:t>
        </w:r>
        <w:r w:rsidR="007A0DBD" w:rsidRPr="005D3DB1">
          <w:rPr>
            <w:rStyle w:val="Hyperlink"/>
            <w:i/>
            <w:iCs/>
            <w:lang w:val="ru-RU"/>
          </w:rPr>
          <w:t xml:space="preserve">. </w:t>
        </w:r>
        <w:r w:rsidR="007A0DBD" w:rsidRPr="00C60AC1">
          <w:rPr>
            <w:rStyle w:val="Hyperlink"/>
            <w:i/>
            <w:iCs/>
          </w:rPr>
          <w:t>Bulgaria</w:t>
        </w:r>
        <w:r w:rsidR="007A0DBD" w:rsidRPr="005D3DB1">
          <w:rPr>
            <w:rStyle w:val="Hyperlink"/>
            <w:i/>
            <w:iCs/>
            <w:lang w:val="ru-RU"/>
          </w:rPr>
          <w:t xml:space="preserve"> (</w:t>
        </w:r>
        <w:r w:rsidR="007A0DBD" w:rsidRPr="00C60AC1">
          <w:rPr>
            <w:rStyle w:val="Hyperlink"/>
            <w:i/>
            <w:iCs/>
          </w:rPr>
          <w:t>no</w:t>
        </w:r>
        <w:r w:rsidR="007A0DBD" w:rsidRPr="005D3DB1">
          <w:rPr>
            <w:rStyle w:val="Hyperlink"/>
            <w:i/>
            <w:iCs/>
            <w:lang w:val="ru-RU"/>
          </w:rPr>
          <w:t>. 27061/04)</w:t>
        </w:r>
      </w:hyperlink>
    </w:p>
    <w:p w14:paraId="35308140" w14:textId="77777777" w:rsidR="00D11ED0" w:rsidRPr="00C60AC1" w:rsidRDefault="00D11ED0" w:rsidP="00E90AED">
      <w:pPr>
        <w:pStyle w:val="NoSpacing"/>
        <w:jc w:val="both"/>
        <w:rPr>
          <w:rFonts w:ascii="Times New Roman" w:hAnsi="Times New Roman" w:cs="Times New Roman"/>
          <w:sz w:val="24"/>
          <w:szCs w:val="24"/>
          <w:lang w:val="bg-BG"/>
        </w:rPr>
      </w:pPr>
    </w:p>
    <w:p w14:paraId="20DB5117" w14:textId="77777777" w:rsidR="007A0DBD" w:rsidRPr="00C60AC1" w:rsidRDefault="00D11ED0" w:rsidP="00E90AE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Срок от 28 дни за разглеждане от съда на жалба срещу задържане под стража е прекомерен според възприетата практика на Съда по чл. 5, § 4 на Конвенцията и във връзка с него е налице нарушение и на чл. 5, § 5 поради липсата на механизъм за обезщетяване при тези случаи. </w:t>
      </w:r>
      <w:hyperlink r:id="rId1078"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18C294DB" w14:textId="77777777" w:rsidR="008D3F55" w:rsidRPr="00C60AC1" w:rsidRDefault="00000000" w:rsidP="008D3F55">
      <w:pPr>
        <w:pBdr>
          <w:bottom w:val="single" w:sz="4" w:space="1" w:color="auto"/>
        </w:pBdr>
        <w:spacing w:after="0" w:line="240" w:lineRule="auto"/>
        <w:jc w:val="both"/>
        <w:rPr>
          <w:rStyle w:val="normal--char"/>
          <w:rFonts w:ascii="Times New Roman" w:hAnsi="Times New Roman" w:cs="Times New Roman"/>
          <w:i/>
          <w:iCs/>
          <w:sz w:val="24"/>
          <w:szCs w:val="24"/>
        </w:rPr>
      </w:pPr>
      <w:hyperlink r:id="rId1079" w:history="1">
        <w:r w:rsidR="008D3F55" w:rsidRPr="00C60AC1">
          <w:rPr>
            <w:rStyle w:val="Hyperlink"/>
            <w:rFonts w:ascii="Times New Roman" w:hAnsi="Times New Roman" w:cs="Times New Roman"/>
            <w:i/>
            <w:iCs/>
            <w:sz w:val="24"/>
            <w:szCs w:val="24"/>
            <w:lang w:val="en-US"/>
          </w:rPr>
          <w:t>Dimitar</w:t>
        </w:r>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Vasilev</w:t>
        </w:r>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v</w:t>
        </w:r>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Bulgaria</w:t>
        </w:r>
        <w:r w:rsidR="008D3F55" w:rsidRPr="00C60AC1">
          <w:rPr>
            <w:rStyle w:val="Hyperlink"/>
            <w:rFonts w:ascii="Times New Roman" w:hAnsi="Times New Roman" w:cs="Times New Roman"/>
            <w:i/>
            <w:iCs/>
            <w:sz w:val="24"/>
            <w:szCs w:val="24"/>
          </w:rPr>
          <w:t xml:space="preserve"> (</w:t>
        </w:r>
        <w:proofErr w:type="spellStart"/>
        <w:r w:rsidR="008D3F55" w:rsidRPr="00C60AC1">
          <w:rPr>
            <w:rStyle w:val="Hyperlink"/>
            <w:rFonts w:ascii="Times New Roman" w:hAnsi="Times New Roman" w:cs="Times New Roman"/>
            <w:i/>
            <w:iCs/>
            <w:sz w:val="24"/>
            <w:szCs w:val="24"/>
          </w:rPr>
          <w:t>no</w:t>
        </w:r>
        <w:proofErr w:type="spellEnd"/>
        <w:r w:rsidR="008D3F55" w:rsidRPr="00C60AC1">
          <w:rPr>
            <w:rStyle w:val="Hyperlink"/>
            <w:rFonts w:ascii="Times New Roman" w:hAnsi="Times New Roman" w:cs="Times New Roman"/>
            <w:i/>
            <w:iCs/>
            <w:sz w:val="24"/>
            <w:szCs w:val="24"/>
          </w:rPr>
          <w:t>. 10302/05)</w:t>
        </w:r>
      </w:hyperlink>
      <w:r w:rsidR="008D3F55" w:rsidRPr="00C60AC1">
        <w:rPr>
          <w:rStyle w:val="normal--char"/>
          <w:rFonts w:ascii="Times New Roman" w:hAnsi="Times New Roman" w:cs="Times New Roman"/>
          <w:i/>
          <w:iCs/>
          <w:sz w:val="24"/>
          <w:szCs w:val="24"/>
        </w:rPr>
        <w:t xml:space="preserve"> </w:t>
      </w:r>
    </w:p>
    <w:p w14:paraId="7BD5638E" w14:textId="77777777" w:rsidR="008D3F55" w:rsidRPr="00C60AC1" w:rsidRDefault="008D3F55" w:rsidP="008F0CFD">
      <w:pPr>
        <w:pStyle w:val="NoSpacing"/>
        <w:jc w:val="both"/>
        <w:rPr>
          <w:rFonts w:ascii="Times New Roman" w:hAnsi="Times New Roman" w:cs="Times New Roman"/>
          <w:lang w:val="bg-BG"/>
        </w:rPr>
      </w:pPr>
    </w:p>
    <w:p w14:paraId="44594229" w14:textId="77777777" w:rsidR="008D3F55" w:rsidRPr="00C60AC1" w:rsidRDefault="008D3F55" w:rsidP="008F0CF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Средството, с което жалбоподателят е разполагал за оспорване на законността на задържането му с цел принудителното му отвеждане до границата, не е предоставило своевременно разглеждане на искането му за освобождаване и не е осигурило възможност за незабавното му освобождаване в нарушение на изискването на чл. 5, § 4 на Конвенцията.</w:t>
      </w:r>
      <w:r w:rsidRPr="00C60AC1">
        <w:rPr>
          <w:rStyle w:val="WW8Num4z0"/>
          <w:rFonts w:ascii="Times New Roman" w:hAnsi="Times New Roman" w:cs="Times New Roman"/>
          <w:color w:val="000000"/>
          <w:sz w:val="24"/>
          <w:szCs w:val="24"/>
          <w:lang w:val="bg-BG"/>
        </w:rPr>
        <w:t xml:space="preserve"> </w:t>
      </w:r>
      <w:hyperlink r:id="rId1080" w:history="1">
        <w:r w:rsidRPr="00C60AC1">
          <w:rPr>
            <w:rStyle w:val="Hyperlink"/>
            <w:rFonts w:ascii="Times New Roman" w:hAnsi="Times New Roman" w:cs="Times New Roman"/>
            <w:sz w:val="24"/>
            <w:szCs w:val="24"/>
            <w:lang w:val="bg-BG"/>
          </w:rPr>
          <w:t>Бюлетин № 20</w:t>
        </w:r>
      </w:hyperlink>
    </w:p>
    <w:p w14:paraId="2F4BF73D" w14:textId="77777777" w:rsidR="008D3F55" w:rsidRPr="00C60AC1" w:rsidRDefault="00000000" w:rsidP="008D3F55">
      <w:pPr>
        <w:pBdr>
          <w:bottom w:val="single" w:sz="4" w:space="1" w:color="auto"/>
        </w:pBdr>
        <w:spacing w:after="0" w:line="240" w:lineRule="auto"/>
        <w:jc w:val="both"/>
        <w:rPr>
          <w:rStyle w:val="normal--char"/>
          <w:rFonts w:ascii="Times New Roman" w:hAnsi="Times New Roman" w:cs="Times New Roman"/>
          <w:i/>
          <w:iCs/>
          <w:sz w:val="24"/>
          <w:szCs w:val="24"/>
        </w:rPr>
      </w:pPr>
      <w:hyperlink r:id="rId1081" w:history="1">
        <w:r w:rsidR="008D3F55" w:rsidRPr="00C60AC1">
          <w:rPr>
            <w:rStyle w:val="Hyperlink"/>
            <w:rFonts w:ascii="Times New Roman" w:hAnsi="Times New Roman" w:cs="Times New Roman"/>
            <w:i/>
            <w:iCs/>
            <w:sz w:val="24"/>
            <w:szCs w:val="24"/>
            <w:lang w:val="en-US"/>
          </w:rPr>
          <w:t>Rahmani</w:t>
        </w:r>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and</w:t>
        </w:r>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Dineva</w:t>
        </w:r>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v</w:t>
        </w:r>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Bulgaria</w:t>
        </w:r>
        <w:r w:rsidR="008D3F55" w:rsidRPr="00C60AC1">
          <w:rPr>
            <w:rStyle w:val="Hyperlink"/>
            <w:rFonts w:ascii="Times New Roman" w:hAnsi="Times New Roman" w:cs="Times New Roman"/>
            <w:i/>
            <w:iCs/>
            <w:sz w:val="24"/>
            <w:szCs w:val="24"/>
          </w:rPr>
          <w:t xml:space="preserve"> (20116/08)</w:t>
        </w:r>
      </w:hyperlink>
    </w:p>
    <w:p w14:paraId="1058988F" w14:textId="77777777" w:rsidR="008D3F55" w:rsidRPr="00C60AC1" w:rsidRDefault="008D3F55" w:rsidP="008F0CFD">
      <w:pPr>
        <w:pStyle w:val="NoSpacing"/>
        <w:jc w:val="both"/>
        <w:rPr>
          <w:rFonts w:ascii="Times New Roman" w:hAnsi="Times New Roman" w:cs="Times New Roman"/>
          <w:color w:val="000000"/>
          <w:sz w:val="24"/>
          <w:szCs w:val="20"/>
          <w:lang w:val="bg-BG" w:eastAsia="bg-BG"/>
        </w:rPr>
      </w:pPr>
    </w:p>
    <w:p w14:paraId="31E15EAC" w14:textId="77777777" w:rsidR="008D3F55" w:rsidRPr="00C60AC1" w:rsidRDefault="008D3F55" w:rsidP="008F0CF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0"/>
          <w:lang w:val="bg-BG" w:eastAsia="bg-BG"/>
        </w:rPr>
        <w:t>При постигнато приятелско споразумение с изплащане на 2500 евро обезщетение е заличена жалбата с оплаквания за нарушение на правото по чл. 5, § 4 от Конвенцията поради липса на съдебен контрол на искане за освобождаване на жалбоподателя.</w:t>
      </w:r>
      <w:r w:rsidRPr="00C60AC1">
        <w:rPr>
          <w:rStyle w:val="WW8Num4z0"/>
          <w:rFonts w:ascii="Times New Roman" w:hAnsi="Times New Roman" w:cs="Times New Roman"/>
          <w:color w:val="000000"/>
          <w:sz w:val="24"/>
          <w:szCs w:val="24"/>
          <w:lang w:val="bg-BG"/>
        </w:rPr>
        <w:t xml:space="preserve"> </w:t>
      </w:r>
      <w:hyperlink r:id="rId1082" w:history="1">
        <w:r w:rsidRPr="00C60AC1">
          <w:rPr>
            <w:rStyle w:val="Hyperlink"/>
            <w:rFonts w:ascii="Times New Roman" w:hAnsi="Times New Roman" w:cs="Times New Roman"/>
            <w:sz w:val="24"/>
            <w:szCs w:val="24"/>
            <w:lang w:val="bg-BG"/>
          </w:rPr>
          <w:t>Бюлетин № 20</w:t>
        </w:r>
      </w:hyperlink>
    </w:p>
    <w:p w14:paraId="2DF9B338" w14:textId="77777777" w:rsidR="008D3F55" w:rsidRPr="00C60AC1" w:rsidRDefault="00000000" w:rsidP="008D3F55">
      <w:pPr>
        <w:pBdr>
          <w:bottom w:val="single" w:sz="4" w:space="1" w:color="auto"/>
        </w:pBdr>
        <w:spacing w:after="0" w:line="240" w:lineRule="auto"/>
        <w:jc w:val="both"/>
        <w:rPr>
          <w:rStyle w:val="normal--char"/>
          <w:rFonts w:ascii="Times New Roman" w:hAnsi="Times New Roman" w:cs="Times New Roman"/>
          <w:i/>
          <w:iCs/>
          <w:sz w:val="24"/>
          <w:szCs w:val="24"/>
        </w:rPr>
      </w:pPr>
      <w:hyperlink r:id="rId1083" w:history="1">
        <w:r w:rsidR="008D3F55" w:rsidRPr="00C60AC1">
          <w:rPr>
            <w:rStyle w:val="Hyperlink"/>
            <w:rFonts w:ascii="Times New Roman" w:hAnsi="Times New Roman" w:cs="Times New Roman"/>
            <w:i/>
            <w:sz w:val="24"/>
            <w:szCs w:val="24"/>
            <w:lang w:val="en-US"/>
          </w:rPr>
          <w:t>Simeonov</w:t>
        </w:r>
        <w:r w:rsidR="008D3F55" w:rsidRPr="00C60AC1">
          <w:rPr>
            <w:rStyle w:val="Hyperlink"/>
            <w:rFonts w:ascii="Times New Roman" w:hAnsi="Times New Roman" w:cs="Times New Roman"/>
            <w:i/>
            <w:sz w:val="24"/>
            <w:szCs w:val="24"/>
            <w:lang w:val="ru-RU"/>
          </w:rPr>
          <w:t xml:space="preserve"> </w:t>
        </w:r>
        <w:r w:rsidR="008D3F55" w:rsidRPr="00C60AC1">
          <w:rPr>
            <w:rStyle w:val="Hyperlink"/>
            <w:rFonts w:ascii="Times New Roman" w:hAnsi="Times New Roman" w:cs="Times New Roman"/>
            <w:i/>
            <w:sz w:val="24"/>
            <w:szCs w:val="24"/>
            <w:lang w:val="en-US"/>
          </w:rPr>
          <w:t>v</w:t>
        </w:r>
        <w:r w:rsidR="008D3F55" w:rsidRPr="00C60AC1">
          <w:rPr>
            <w:rStyle w:val="Hyperlink"/>
            <w:rFonts w:ascii="Times New Roman" w:hAnsi="Times New Roman" w:cs="Times New Roman"/>
            <w:i/>
            <w:sz w:val="24"/>
            <w:szCs w:val="24"/>
            <w:lang w:val="ru-RU"/>
          </w:rPr>
          <w:t xml:space="preserve">. </w:t>
        </w:r>
        <w:r w:rsidR="008D3F55" w:rsidRPr="00C60AC1">
          <w:rPr>
            <w:rStyle w:val="Hyperlink"/>
            <w:rFonts w:ascii="Times New Roman" w:hAnsi="Times New Roman" w:cs="Times New Roman"/>
            <w:i/>
            <w:sz w:val="24"/>
            <w:szCs w:val="24"/>
            <w:lang w:val="en-US"/>
          </w:rPr>
          <w:t>Bulgaria</w:t>
        </w:r>
        <w:r w:rsidR="008D3F55" w:rsidRPr="00C60AC1">
          <w:rPr>
            <w:rStyle w:val="Hyperlink"/>
            <w:rFonts w:ascii="Times New Roman" w:hAnsi="Times New Roman" w:cs="Times New Roman"/>
            <w:i/>
            <w:sz w:val="24"/>
            <w:szCs w:val="24"/>
            <w:lang w:val="ru-RU"/>
          </w:rPr>
          <w:t xml:space="preserve"> (</w:t>
        </w:r>
        <w:r w:rsidR="008D3F55" w:rsidRPr="00C60AC1">
          <w:rPr>
            <w:rStyle w:val="Hyperlink"/>
            <w:rFonts w:ascii="Times New Roman" w:hAnsi="Times New Roman" w:cs="Times New Roman"/>
            <w:i/>
            <w:sz w:val="24"/>
            <w:szCs w:val="24"/>
            <w:lang w:val="en-US"/>
          </w:rPr>
          <w:t>no</w:t>
        </w:r>
        <w:r w:rsidR="008D3F55" w:rsidRPr="00C60AC1">
          <w:rPr>
            <w:rStyle w:val="Hyperlink"/>
            <w:rFonts w:ascii="Times New Roman" w:hAnsi="Times New Roman" w:cs="Times New Roman"/>
            <w:i/>
            <w:sz w:val="24"/>
            <w:szCs w:val="24"/>
            <w:lang w:val="ru-RU"/>
          </w:rPr>
          <w:t xml:space="preserve">. </w:t>
        </w:r>
        <w:r w:rsidR="008D3F55" w:rsidRPr="00C60AC1">
          <w:rPr>
            <w:rStyle w:val="Hyperlink"/>
            <w:rFonts w:ascii="Times New Roman" w:hAnsi="Times New Roman" w:cs="Times New Roman"/>
            <w:i/>
            <w:sz w:val="24"/>
            <w:szCs w:val="24"/>
          </w:rPr>
          <w:t>35482/08 </w:t>
        </w:r>
        <w:r w:rsidR="008D3F55" w:rsidRPr="00C60AC1">
          <w:rPr>
            <w:rStyle w:val="Hyperlink"/>
            <w:rFonts w:ascii="Times New Roman" w:hAnsi="Times New Roman" w:cs="Times New Roman"/>
            <w:i/>
            <w:sz w:val="24"/>
            <w:szCs w:val="24"/>
            <w:lang w:val="ru-RU"/>
          </w:rPr>
          <w:t>)</w:t>
        </w:r>
      </w:hyperlink>
    </w:p>
    <w:p w14:paraId="5F5D30CD" w14:textId="77777777" w:rsidR="008F0CFD" w:rsidRPr="00C60AC1" w:rsidRDefault="008F0CFD" w:rsidP="00FC5917">
      <w:pPr>
        <w:pStyle w:val="NoSpacing"/>
        <w:jc w:val="both"/>
        <w:rPr>
          <w:rStyle w:val="normal--char"/>
          <w:rFonts w:ascii="Times New Roman" w:hAnsi="Times New Roman" w:cs="Times New Roman"/>
          <w:i/>
          <w:lang w:val="bg-BG"/>
        </w:rPr>
      </w:pPr>
      <w:r w:rsidRPr="00C60AC1">
        <w:rPr>
          <w:rStyle w:val="normal--char"/>
          <w:rFonts w:ascii="Times New Roman" w:hAnsi="Times New Roman" w:cs="Times New Roman"/>
          <w:i/>
          <w:lang w:val="bg-BG"/>
        </w:rPr>
        <w:t xml:space="preserve"> </w:t>
      </w:r>
    </w:p>
    <w:p w14:paraId="152610ED" w14:textId="77777777" w:rsidR="00A27EF7" w:rsidRPr="00C60AC1" w:rsidRDefault="00A27EF7" w:rsidP="00A27EF7">
      <w:pPr>
        <w:pStyle w:val="NoSpacing"/>
        <w:jc w:val="both"/>
        <w:rPr>
          <w:rFonts w:ascii="Times New Roman" w:hAnsi="Times New Roman" w:cs="Times New Roman"/>
          <w:color w:val="000000"/>
          <w:sz w:val="24"/>
          <w:szCs w:val="20"/>
          <w:lang w:val="bg-BG" w:eastAsia="bg-BG"/>
        </w:rPr>
      </w:pPr>
      <w:r w:rsidRPr="005D3DB1">
        <w:rPr>
          <w:rFonts w:ascii="Times New Roman" w:hAnsi="Times New Roman" w:cs="Times New Roman"/>
          <w:sz w:val="24"/>
          <w:szCs w:val="24"/>
          <w:lang w:val="ru-RU"/>
        </w:rPr>
        <w:t xml:space="preserve">За да </w:t>
      </w:r>
      <w:proofErr w:type="spellStart"/>
      <w:r w:rsidRPr="005D3DB1">
        <w:rPr>
          <w:rFonts w:ascii="Times New Roman" w:hAnsi="Times New Roman" w:cs="Times New Roman"/>
          <w:sz w:val="24"/>
          <w:szCs w:val="24"/>
          <w:lang w:val="ru-RU"/>
        </w:rPr>
        <w:t>има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намеса</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правото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конфиденциалност</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информацията</w:t>
      </w:r>
      <w:proofErr w:type="spellEnd"/>
      <w:r w:rsidRPr="005D3DB1">
        <w:rPr>
          <w:rFonts w:ascii="Times New Roman" w:hAnsi="Times New Roman" w:cs="Times New Roman"/>
          <w:sz w:val="24"/>
          <w:szCs w:val="24"/>
          <w:lang w:val="ru-RU"/>
        </w:rPr>
        <w:t xml:space="preserve">, разменяна </w:t>
      </w:r>
      <w:proofErr w:type="gramStart"/>
      <w:r w:rsidRPr="005D3DB1">
        <w:rPr>
          <w:rFonts w:ascii="Times New Roman" w:hAnsi="Times New Roman" w:cs="Times New Roman"/>
          <w:sz w:val="24"/>
          <w:szCs w:val="24"/>
          <w:lang w:val="ru-RU"/>
        </w:rPr>
        <w:t>между адвокат</w:t>
      </w:r>
      <w:proofErr w:type="gramEnd"/>
      <w:r w:rsidRPr="005D3DB1">
        <w:rPr>
          <w:rFonts w:ascii="Times New Roman" w:hAnsi="Times New Roman" w:cs="Times New Roman"/>
          <w:sz w:val="24"/>
          <w:szCs w:val="24"/>
          <w:lang w:val="ru-RU"/>
        </w:rPr>
        <w:t xml:space="preserve"> и клиент, не е </w:t>
      </w:r>
      <w:proofErr w:type="spellStart"/>
      <w:r w:rsidRPr="005D3DB1">
        <w:rPr>
          <w:rFonts w:ascii="Times New Roman" w:hAnsi="Times New Roman" w:cs="Times New Roman"/>
          <w:sz w:val="24"/>
          <w:szCs w:val="24"/>
          <w:lang w:val="ru-RU"/>
        </w:rPr>
        <w:t>задължително</w:t>
      </w:r>
      <w:proofErr w:type="spellEnd"/>
      <w:r w:rsidRPr="005D3DB1">
        <w:rPr>
          <w:rFonts w:ascii="Times New Roman" w:hAnsi="Times New Roman" w:cs="Times New Roman"/>
          <w:sz w:val="24"/>
          <w:szCs w:val="24"/>
          <w:lang w:val="ru-RU"/>
        </w:rPr>
        <w:t xml:space="preserve"> разговорите им да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били </w:t>
      </w:r>
      <w:proofErr w:type="spellStart"/>
      <w:r w:rsidRPr="005D3DB1">
        <w:rPr>
          <w:rFonts w:ascii="Times New Roman" w:hAnsi="Times New Roman" w:cs="Times New Roman"/>
          <w:sz w:val="24"/>
          <w:szCs w:val="24"/>
          <w:lang w:val="ru-RU"/>
        </w:rPr>
        <w:t>действително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подслушвани</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ограничаването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ефективността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адвокатската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помощ</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достатъчно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адвокатът</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лишеният</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от свобода</w:t>
      </w:r>
      <w:proofErr w:type="gram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искрено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убедени</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r w:rsidRPr="00C60AC1">
        <w:rPr>
          <w:rFonts w:ascii="Times New Roman" w:hAnsi="Times New Roman" w:cs="Times New Roman"/>
          <w:color w:val="000000"/>
          <w:sz w:val="24"/>
          <w:szCs w:val="20"/>
          <w:lang w:val="bg-BG" w:eastAsia="bg-BG"/>
        </w:rPr>
        <w:t xml:space="preserve">подслушвани, за което да имат разумни основания. </w:t>
      </w:r>
      <w:hyperlink r:id="rId1084" w:history="1">
        <w:proofErr w:type="spellStart"/>
        <w:r w:rsidR="007219FF" w:rsidRPr="005D3DB1">
          <w:rPr>
            <w:rStyle w:val="Hyperlink"/>
            <w:rFonts w:ascii="Times New Roman" w:hAnsi="Times New Roman" w:cs="Times New Roman"/>
            <w:sz w:val="24"/>
            <w:szCs w:val="24"/>
            <w:lang w:val="ru-RU"/>
          </w:rPr>
          <w:t>Бюлетин</w:t>
        </w:r>
        <w:proofErr w:type="spellEnd"/>
        <w:r w:rsidR="007219FF" w:rsidRPr="005D3DB1">
          <w:rPr>
            <w:rStyle w:val="Hyperlink"/>
            <w:rFonts w:ascii="Times New Roman" w:hAnsi="Times New Roman" w:cs="Times New Roman"/>
            <w:sz w:val="24"/>
            <w:szCs w:val="24"/>
            <w:lang w:val="ru-RU"/>
          </w:rPr>
          <w:t xml:space="preserve"> № 37</w:t>
        </w:r>
      </w:hyperlink>
    </w:p>
    <w:p w14:paraId="70640F83" w14:textId="77777777" w:rsidR="00A27EF7" w:rsidRPr="005D3DB1" w:rsidRDefault="00000000" w:rsidP="00A27EF7">
      <w:pPr>
        <w:pBdr>
          <w:bottom w:val="single" w:sz="4" w:space="1" w:color="auto"/>
        </w:pBdr>
        <w:spacing w:after="0" w:line="240" w:lineRule="auto"/>
        <w:rPr>
          <w:rFonts w:ascii="Times New Roman" w:hAnsi="Times New Roman" w:cs="Times New Roman"/>
          <w:i/>
          <w:sz w:val="24"/>
          <w:szCs w:val="24"/>
          <w:lang w:val="ru-RU"/>
        </w:rPr>
      </w:pPr>
      <w:hyperlink r:id="rId1085" w:history="1">
        <w:proofErr w:type="spellStart"/>
        <w:r w:rsidR="00A27EF7" w:rsidRPr="00C60AC1">
          <w:rPr>
            <w:rStyle w:val="Hyperlink"/>
            <w:rFonts w:ascii="Times New Roman" w:hAnsi="Times New Roman" w:cs="Times New Roman"/>
            <w:i/>
            <w:sz w:val="24"/>
            <w:szCs w:val="24"/>
          </w:rPr>
          <w:t>Apostu</w:t>
        </w:r>
        <w:proofErr w:type="spellEnd"/>
        <w:r w:rsidR="00A27EF7" w:rsidRPr="00C60AC1">
          <w:rPr>
            <w:rStyle w:val="Hyperlink"/>
            <w:rFonts w:ascii="Times New Roman" w:hAnsi="Times New Roman" w:cs="Times New Roman"/>
            <w:i/>
            <w:sz w:val="24"/>
            <w:szCs w:val="24"/>
          </w:rPr>
          <w:t xml:space="preserve"> v. </w:t>
        </w:r>
        <w:proofErr w:type="spellStart"/>
        <w:r w:rsidR="00A27EF7" w:rsidRPr="00C60AC1">
          <w:rPr>
            <w:rStyle w:val="Hyperlink"/>
            <w:rFonts w:ascii="Times New Roman" w:hAnsi="Times New Roman" w:cs="Times New Roman"/>
            <w:i/>
            <w:sz w:val="24"/>
            <w:szCs w:val="24"/>
          </w:rPr>
          <w:t>Romania</w:t>
        </w:r>
        <w:proofErr w:type="spellEnd"/>
      </w:hyperlink>
      <w:r w:rsidR="00A27EF7" w:rsidRPr="00C60AC1">
        <w:rPr>
          <w:rFonts w:ascii="Times New Roman" w:hAnsi="Times New Roman" w:cs="Times New Roman"/>
          <w:i/>
          <w:sz w:val="24"/>
          <w:szCs w:val="24"/>
        </w:rPr>
        <w:t xml:space="preserve"> (</w:t>
      </w:r>
      <w:r w:rsidR="00A27EF7" w:rsidRPr="00C60AC1">
        <w:rPr>
          <w:rFonts w:ascii="Times New Roman" w:hAnsi="Times New Roman" w:cs="Times New Roman"/>
          <w:i/>
          <w:sz w:val="24"/>
          <w:szCs w:val="24"/>
          <w:lang w:val="en-GB"/>
        </w:rPr>
        <w:t>no</w:t>
      </w:r>
      <w:r w:rsidR="00A27EF7" w:rsidRPr="005D3DB1">
        <w:rPr>
          <w:rFonts w:ascii="Times New Roman" w:hAnsi="Times New Roman" w:cs="Times New Roman"/>
          <w:i/>
          <w:sz w:val="24"/>
          <w:szCs w:val="24"/>
          <w:lang w:val="ru-RU"/>
        </w:rPr>
        <w:t>. 22765/12)</w:t>
      </w:r>
    </w:p>
    <w:p w14:paraId="49B4165E" w14:textId="77777777" w:rsidR="00A27EF7" w:rsidRPr="00C60AC1" w:rsidRDefault="00A27EF7" w:rsidP="00A27EF7">
      <w:pPr>
        <w:spacing w:after="0" w:line="240" w:lineRule="auto"/>
        <w:rPr>
          <w:rFonts w:ascii="Times New Roman" w:hAnsi="Times New Roman" w:cs="Times New Roman"/>
          <w:i/>
          <w:sz w:val="24"/>
          <w:szCs w:val="24"/>
        </w:rPr>
      </w:pPr>
    </w:p>
    <w:p w14:paraId="1CCADEB4" w14:textId="77777777" w:rsidR="00EF60D4" w:rsidRPr="00C60AC1" w:rsidRDefault="00EF60D4" w:rsidP="00EF60D4">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lastRenderedPageBreak/>
        <w:t xml:space="preserve">Гаранциите на чл. 5, § 4 се обезсмислят, ако съдът игнорира конкретни изтъкнати от задържаното лице факти, които могат да поставят под съмнение „законността“ на задържането по смисъла на Конвенцията. Ако съдът не изложи надлежни мотиви или постановява повтарящи се, стереотипни решения, това може да представлява нарушение, изразяващо се в лишаване на гаранцията по чл. 5, § 4 от нейната същност. </w:t>
      </w:r>
      <w:hyperlink r:id="rId1086" w:history="1">
        <w:r w:rsidRPr="00C60AC1">
          <w:rPr>
            <w:rStyle w:val="Hyperlink"/>
            <w:rFonts w:ascii="Times New Roman" w:hAnsi="Times New Roman" w:cs="Times New Roman"/>
            <w:sz w:val="24"/>
            <w:szCs w:val="24"/>
          </w:rPr>
          <w:t>Бюлетин № 42</w:t>
        </w:r>
      </w:hyperlink>
    </w:p>
    <w:p w14:paraId="2DCE6EF7" w14:textId="77777777" w:rsidR="00EF60D4" w:rsidRPr="00C60AC1" w:rsidRDefault="00000000" w:rsidP="00AA69FE">
      <w:pPr>
        <w:pBdr>
          <w:bottom w:val="single" w:sz="4" w:space="1" w:color="auto"/>
        </w:pBdr>
        <w:spacing w:line="240" w:lineRule="auto"/>
        <w:contextualSpacing/>
        <w:jc w:val="both"/>
        <w:rPr>
          <w:rStyle w:val="Hyperlink"/>
          <w:rFonts w:ascii="Times New Roman" w:hAnsi="Times New Roman" w:cs="Times New Roman"/>
          <w:i/>
          <w:sz w:val="24"/>
          <w:szCs w:val="24"/>
        </w:rPr>
      </w:pPr>
      <w:hyperlink r:id="rId1087" w:history="1">
        <w:r w:rsidR="00EF60D4" w:rsidRPr="00C60AC1">
          <w:rPr>
            <w:rStyle w:val="Hyperlink"/>
            <w:rFonts w:ascii="Times New Roman" w:hAnsi="Times New Roman" w:cs="Times New Roman"/>
            <w:i/>
            <w:sz w:val="24"/>
            <w:szCs w:val="24"/>
          </w:rPr>
          <w:t xml:space="preserve">G.B. </w:t>
        </w:r>
        <w:r w:rsidR="00EF60D4" w:rsidRPr="00C60AC1">
          <w:rPr>
            <w:rStyle w:val="Hyperlink"/>
            <w:rFonts w:ascii="Times New Roman" w:hAnsi="Times New Roman" w:cs="Times New Roman"/>
            <w:i/>
            <w:sz w:val="24"/>
            <w:szCs w:val="24"/>
            <w:lang w:val="en-GB"/>
          </w:rPr>
          <w:t>and</w:t>
        </w:r>
        <w:r w:rsidR="00EF60D4" w:rsidRPr="005D3DB1">
          <w:rPr>
            <w:rStyle w:val="Hyperlink"/>
            <w:rFonts w:ascii="Times New Roman" w:hAnsi="Times New Roman" w:cs="Times New Roman"/>
            <w:i/>
            <w:sz w:val="24"/>
            <w:szCs w:val="24"/>
            <w:lang w:val="ru-RU"/>
          </w:rPr>
          <w:t xml:space="preserve"> </w:t>
        </w:r>
        <w:r w:rsidR="00EF60D4" w:rsidRPr="00C60AC1">
          <w:rPr>
            <w:rStyle w:val="Hyperlink"/>
            <w:rFonts w:ascii="Times New Roman" w:hAnsi="Times New Roman" w:cs="Times New Roman"/>
            <w:i/>
            <w:sz w:val="24"/>
            <w:szCs w:val="24"/>
            <w:lang w:val="en-GB"/>
          </w:rPr>
          <w:t>Others</w:t>
        </w:r>
        <w:r w:rsidR="00EF60D4" w:rsidRPr="00C60AC1">
          <w:rPr>
            <w:rStyle w:val="Hyperlink"/>
            <w:rFonts w:ascii="Times New Roman" w:hAnsi="Times New Roman" w:cs="Times New Roman"/>
            <w:i/>
            <w:sz w:val="24"/>
            <w:szCs w:val="24"/>
          </w:rPr>
          <w:t xml:space="preserve"> v. </w:t>
        </w:r>
        <w:r w:rsidR="00EF60D4" w:rsidRPr="00C60AC1">
          <w:rPr>
            <w:rStyle w:val="Hyperlink"/>
            <w:rFonts w:ascii="Times New Roman" w:hAnsi="Times New Roman" w:cs="Times New Roman"/>
            <w:i/>
            <w:sz w:val="24"/>
            <w:szCs w:val="24"/>
            <w:lang w:val="en-GB"/>
          </w:rPr>
          <w:t>Turkey</w:t>
        </w:r>
        <w:r w:rsidR="00EF60D4" w:rsidRPr="005D3DB1">
          <w:rPr>
            <w:rStyle w:val="Hyperlink"/>
            <w:rFonts w:ascii="Times New Roman" w:hAnsi="Times New Roman" w:cs="Times New Roman"/>
            <w:i/>
            <w:sz w:val="24"/>
            <w:szCs w:val="24"/>
            <w:lang w:val="ru-RU"/>
          </w:rPr>
          <w:t xml:space="preserve"> </w:t>
        </w:r>
        <w:r w:rsidR="00EF60D4" w:rsidRPr="00C60AC1">
          <w:rPr>
            <w:rStyle w:val="Hyperlink"/>
            <w:rFonts w:ascii="Times New Roman" w:hAnsi="Times New Roman" w:cs="Times New Roman"/>
            <w:i/>
            <w:sz w:val="24"/>
            <w:szCs w:val="24"/>
          </w:rPr>
          <w:t>(</w:t>
        </w:r>
        <w:proofErr w:type="spellStart"/>
        <w:r w:rsidR="00EF60D4" w:rsidRPr="00C60AC1">
          <w:rPr>
            <w:rStyle w:val="Hyperlink"/>
            <w:rFonts w:ascii="Times New Roman" w:hAnsi="Times New Roman" w:cs="Times New Roman"/>
            <w:i/>
            <w:sz w:val="24"/>
            <w:szCs w:val="24"/>
          </w:rPr>
          <w:t>no</w:t>
        </w:r>
        <w:proofErr w:type="spellEnd"/>
        <w:r w:rsidR="00EF60D4" w:rsidRPr="00C60AC1">
          <w:rPr>
            <w:rStyle w:val="Hyperlink"/>
            <w:rFonts w:ascii="Times New Roman" w:hAnsi="Times New Roman" w:cs="Times New Roman"/>
            <w:i/>
            <w:sz w:val="24"/>
            <w:szCs w:val="24"/>
          </w:rPr>
          <w:t>. 4633/15)</w:t>
        </w:r>
      </w:hyperlink>
    </w:p>
    <w:p w14:paraId="0D68FFA0" w14:textId="5328C6C4" w:rsidR="00281B05" w:rsidRPr="00C60AC1" w:rsidRDefault="00281B05" w:rsidP="00281B05">
      <w:pPr>
        <w:pStyle w:val="Normal1"/>
        <w:spacing w:line="240" w:lineRule="auto"/>
        <w:contextualSpacing/>
        <w:jc w:val="both"/>
        <w:rPr>
          <w:color w:val="000000" w:themeColor="text1"/>
          <w:lang w:val="bg-BG"/>
        </w:rPr>
      </w:pPr>
      <w:r w:rsidRPr="00C60AC1">
        <w:rPr>
          <w:rStyle w:val="bold"/>
          <w:color w:val="000000" w:themeColor="text1"/>
          <w:lang w:val="bg-BG"/>
        </w:rPr>
        <w:t>Член</w:t>
      </w:r>
      <w:r w:rsidRPr="00C60AC1">
        <w:rPr>
          <w:bCs/>
          <w:color w:val="000000" w:themeColor="text1"/>
          <w:lang w:val="bg-BG"/>
        </w:rPr>
        <w:t> 6 от Директива (ЕС) 2016/343 на Европейския парламент и на Съвета относно укрепването на някои аспекти на презумпцията за невиновност и на правото на лицата да присъстват на съдебния процес в наказателното производство и членове 6 и 47 от Хартата на основните права на ЕС не са приложими към национален закон, който обуславя освобождаването на задържано под стража лице от това то да докаже наличието на нови обстоятелства, даващи основание за това освобождаване.</w:t>
      </w:r>
      <w:r w:rsidRPr="00C60AC1">
        <w:rPr>
          <w:color w:val="000000" w:themeColor="text1"/>
          <w:lang w:val="bg-BG"/>
        </w:rPr>
        <w:t xml:space="preserve"> </w:t>
      </w:r>
      <w:hyperlink r:id="rId1088" w:history="1">
        <w:r w:rsidR="00502B38" w:rsidRPr="00C60AC1">
          <w:rPr>
            <w:rStyle w:val="Hyperlink"/>
            <w:lang w:val="bg-BG"/>
          </w:rPr>
          <w:t>Бюлетин № 43</w:t>
        </w:r>
      </w:hyperlink>
    </w:p>
    <w:p w14:paraId="2A48D8CC" w14:textId="495FAAE0" w:rsidR="00281B05" w:rsidRPr="00C60AC1" w:rsidRDefault="00281B05" w:rsidP="00AA69FE">
      <w:pPr>
        <w:pStyle w:val="Normal1"/>
        <w:pBdr>
          <w:bottom w:val="single" w:sz="4" w:space="1" w:color="auto"/>
        </w:pBdr>
        <w:spacing w:line="240" w:lineRule="auto"/>
        <w:contextualSpacing/>
        <w:jc w:val="both"/>
        <w:rPr>
          <w:b/>
          <w:color w:val="000000" w:themeColor="text1"/>
          <w:lang w:val="bg-BG"/>
        </w:rPr>
      </w:pPr>
      <w:r w:rsidRPr="00C60AC1">
        <w:rPr>
          <w:i/>
          <w:color w:val="000000" w:themeColor="text1"/>
          <w:lang w:val="bg-BG"/>
        </w:rPr>
        <w:t xml:space="preserve">Решение на СЕС по </w:t>
      </w:r>
      <w:hyperlink r:id="rId1089" w:history="1">
        <w:r w:rsidRPr="00C60AC1">
          <w:rPr>
            <w:rStyle w:val="Hyperlink"/>
            <w:i/>
            <w:lang w:val="bg-BG"/>
          </w:rPr>
          <w:t xml:space="preserve">дело </w:t>
        </w:r>
        <w:r w:rsidRPr="00C60AC1">
          <w:rPr>
            <w:rStyle w:val="Hyperlink"/>
            <w:i/>
            <w:lang w:val="bg-BG"/>
          </w:rPr>
          <w:noBreakHyphen/>
          <w:t>653/19 PPU</w:t>
        </w:r>
      </w:hyperlink>
      <w:r w:rsidRPr="00C60AC1">
        <w:rPr>
          <w:b/>
          <w:i/>
          <w:color w:val="FF0000"/>
          <w:lang w:val="bg-BG"/>
        </w:rPr>
        <w:t xml:space="preserve"> </w:t>
      </w:r>
      <w:r w:rsidRPr="00C60AC1">
        <w:rPr>
          <w:i/>
          <w:lang w:val="bg-BG"/>
        </w:rPr>
        <w:t>(п</w:t>
      </w:r>
      <w:r w:rsidRPr="00C60AC1">
        <w:rPr>
          <w:i/>
          <w:color w:val="000000" w:themeColor="text1"/>
          <w:lang w:val="bg-BG"/>
        </w:rPr>
        <w:t>о преюдициално запитване, отправено от Специализирания наказателен съд, България)</w:t>
      </w:r>
      <w:r w:rsidRPr="00C60AC1">
        <w:rPr>
          <w:b/>
          <w:color w:val="000000" w:themeColor="text1"/>
          <w:lang w:val="bg-BG"/>
        </w:rPr>
        <w:t xml:space="preserve"> </w:t>
      </w:r>
    </w:p>
    <w:p w14:paraId="3706A53E" w14:textId="5A5D20EC" w:rsidR="004C039D" w:rsidRPr="00C60AC1" w:rsidRDefault="004C039D" w:rsidP="004C039D">
      <w:pPr>
        <w:pStyle w:val="JuPara"/>
        <w:spacing w:line="240" w:lineRule="auto"/>
        <w:ind w:firstLine="0"/>
        <w:rPr>
          <w:szCs w:val="24"/>
          <w:lang w:val="bg-BG"/>
        </w:rPr>
      </w:pPr>
      <w:r w:rsidRPr="00C60AC1">
        <w:rPr>
          <w:color w:val="000000" w:themeColor="text1"/>
          <w:szCs w:val="24"/>
          <w:lang w:val="bg-BG"/>
        </w:rPr>
        <w:t>С</w:t>
      </w:r>
      <w:r w:rsidRPr="00C60AC1">
        <w:rPr>
          <w:szCs w:val="24"/>
          <w:lang w:val="bg-BG"/>
        </w:rPr>
        <w:t xml:space="preserve">връхнатовареността на съда не може да служи като постоянно оправдание за прекомерно продължителни производства. Задължение на държавата е да  организира съдебната си система така, че съдилищата, в т.ч. конституционните, да спазват изискванията на чл. 5, § 4 от Конвенцията. </w:t>
      </w:r>
      <w:hyperlink r:id="rId1090" w:history="1">
        <w:r w:rsidRPr="00C60AC1">
          <w:rPr>
            <w:rStyle w:val="Hyperlink"/>
            <w:szCs w:val="24"/>
            <w:lang w:val="bg-BG"/>
          </w:rPr>
          <w:t>Бюлетин № 44</w:t>
        </w:r>
      </w:hyperlink>
    </w:p>
    <w:p w14:paraId="3CA8466B" w14:textId="32067D89" w:rsidR="004C039D" w:rsidRPr="00C60AC1" w:rsidRDefault="00000000" w:rsidP="00AA69FE">
      <w:pPr>
        <w:pStyle w:val="JuPara"/>
        <w:pBdr>
          <w:bottom w:val="single" w:sz="4" w:space="1" w:color="auto"/>
        </w:pBdr>
        <w:spacing w:line="240" w:lineRule="auto"/>
        <w:ind w:firstLine="0"/>
        <w:rPr>
          <w:rStyle w:val="Hyperlink"/>
          <w:i/>
          <w:iCs/>
          <w:szCs w:val="24"/>
          <w:lang w:val="bg-BG"/>
        </w:rPr>
      </w:pPr>
      <w:hyperlink r:id="rId1091" w:history="1">
        <w:proofErr w:type="spellStart"/>
        <w:r w:rsidR="004C039D" w:rsidRPr="00C60AC1">
          <w:rPr>
            <w:rStyle w:val="Hyperlink"/>
            <w:i/>
            <w:iCs/>
            <w:szCs w:val="24"/>
            <w:lang w:val="bg-BG"/>
          </w:rPr>
          <w:t>Kavala</w:t>
        </w:r>
        <w:proofErr w:type="spellEnd"/>
        <w:r w:rsidR="004C039D" w:rsidRPr="00C60AC1">
          <w:rPr>
            <w:rStyle w:val="Hyperlink"/>
            <w:i/>
            <w:iCs/>
            <w:szCs w:val="24"/>
            <w:lang w:val="bg-BG"/>
          </w:rPr>
          <w:t xml:space="preserve"> v. </w:t>
        </w:r>
        <w:proofErr w:type="spellStart"/>
        <w:r w:rsidR="004C039D" w:rsidRPr="00C60AC1">
          <w:rPr>
            <w:rStyle w:val="Hyperlink"/>
            <w:i/>
            <w:iCs/>
            <w:szCs w:val="24"/>
            <w:lang w:val="bg-BG"/>
          </w:rPr>
          <w:t>Turkey</w:t>
        </w:r>
        <w:proofErr w:type="spellEnd"/>
        <w:r w:rsidR="004C039D" w:rsidRPr="00C60AC1">
          <w:rPr>
            <w:rStyle w:val="Hyperlink"/>
            <w:i/>
            <w:iCs/>
            <w:szCs w:val="24"/>
            <w:lang w:val="bg-BG"/>
          </w:rPr>
          <w:t xml:space="preserve"> (no.28749/184)</w:t>
        </w:r>
      </w:hyperlink>
    </w:p>
    <w:p w14:paraId="69756363" w14:textId="77777777" w:rsidR="00B31B34" w:rsidRPr="00C60AC1" w:rsidRDefault="00B31B34" w:rsidP="004C039D">
      <w:pPr>
        <w:pStyle w:val="JuPara"/>
        <w:spacing w:line="240" w:lineRule="auto"/>
        <w:ind w:firstLine="0"/>
        <w:rPr>
          <w:rStyle w:val="Hyperlink"/>
          <w:i/>
          <w:color w:val="00B0F0"/>
          <w:szCs w:val="24"/>
          <w:shd w:val="clear" w:color="auto" w:fill="FFFFFF"/>
          <w:lang w:val="bg-BG"/>
        </w:rPr>
      </w:pPr>
    </w:p>
    <w:p w14:paraId="741F5E75" w14:textId="58E548F6" w:rsidR="00B31B34" w:rsidRPr="00C60AC1" w:rsidRDefault="00B31B34" w:rsidP="00B31B34">
      <w:pPr>
        <w:suppressAutoHyphens w:val="0"/>
        <w:spacing w:after="0" w:line="240" w:lineRule="auto"/>
        <w:jc w:val="both"/>
        <w:rPr>
          <w:rFonts w:ascii="Times New Roman" w:eastAsiaTheme="minorHAnsi" w:hAnsi="Times New Roman" w:cs="Times New Roman"/>
          <w:b/>
          <w:sz w:val="24"/>
          <w:szCs w:val="24"/>
        </w:rPr>
      </w:pPr>
      <w:r w:rsidRPr="00C60AC1">
        <w:rPr>
          <w:rFonts w:ascii="Times New Roman" w:eastAsiaTheme="minorHAnsi" w:hAnsi="Times New Roman" w:cs="Times New Roman"/>
          <w:sz w:val="24"/>
          <w:szCs w:val="24"/>
        </w:rPr>
        <w:t>Когато се засяга  фундаментално право по Конвенцията, каквото е правото на свобода, и с оглед на потенциалните тежки последици от предварителното задържане без повдигнато обвинение, невъзможността в течение на 14 месеца жалбоподателят да бъде изслушван от съдилищата в хода на контрола върху задържането му е накърнила самата същност на правото, гарантирано от чл. 5, § 4 на Конвенцията, и не може да се приеме за строго наложителна с оглед на извънредното положение, чийто интензитет е намалявал с времето след опита за преврат.</w:t>
      </w:r>
      <w:r w:rsidRPr="00C60AC1">
        <w:rPr>
          <w:rFonts w:ascii="Times New Roman" w:eastAsiaTheme="minorHAnsi" w:hAnsi="Times New Roman" w:cs="Times New Roman"/>
          <w:b/>
          <w:sz w:val="24"/>
          <w:szCs w:val="24"/>
        </w:rPr>
        <w:t xml:space="preserve"> </w:t>
      </w:r>
      <w:hyperlink r:id="rId1092" w:history="1">
        <w:r w:rsidRPr="00C60AC1">
          <w:rPr>
            <w:rStyle w:val="Hyperlink"/>
            <w:rFonts w:ascii="Times New Roman" w:hAnsi="Times New Roman" w:cs="Times New Roman"/>
            <w:sz w:val="24"/>
            <w:szCs w:val="24"/>
            <w:lang w:eastAsia="fr-FR"/>
          </w:rPr>
          <w:t>Бюлетин № 47</w:t>
        </w:r>
      </w:hyperlink>
    </w:p>
    <w:p w14:paraId="7277B586" w14:textId="77777777" w:rsidR="00B31B34" w:rsidRPr="00C60AC1" w:rsidRDefault="00000000" w:rsidP="0055040F">
      <w:pPr>
        <w:pStyle w:val="JuPara"/>
        <w:pBdr>
          <w:bottom w:val="single" w:sz="4" w:space="1" w:color="auto"/>
        </w:pBdr>
        <w:spacing w:line="240" w:lineRule="auto"/>
        <w:ind w:firstLine="0"/>
        <w:rPr>
          <w:rStyle w:val="Hyperlink"/>
          <w:lang w:val="bg-BG"/>
        </w:rPr>
      </w:pPr>
      <w:hyperlink r:id="rId1093" w:history="1">
        <w:proofErr w:type="spellStart"/>
        <w:r w:rsidR="00B31B34" w:rsidRPr="00C60AC1">
          <w:rPr>
            <w:rStyle w:val="Hyperlink"/>
            <w:i/>
            <w:iCs/>
            <w:szCs w:val="24"/>
            <w:lang w:val="bg-BG"/>
          </w:rPr>
          <w:t>Baş</w:t>
        </w:r>
        <w:proofErr w:type="spellEnd"/>
        <w:r w:rsidR="00B31B34" w:rsidRPr="00C60AC1">
          <w:rPr>
            <w:rStyle w:val="Hyperlink"/>
            <w:i/>
            <w:iCs/>
            <w:szCs w:val="24"/>
            <w:lang w:val="bg-BG"/>
          </w:rPr>
          <w:t xml:space="preserve"> v. </w:t>
        </w:r>
        <w:proofErr w:type="spellStart"/>
        <w:r w:rsidR="00B31B34" w:rsidRPr="00C60AC1">
          <w:rPr>
            <w:rStyle w:val="Hyperlink"/>
            <w:i/>
            <w:iCs/>
            <w:szCs w:val="24"/>
            <w:lang w:val="bg-BG"/>
          </w:rPr>
          <w:t>Turkey</w:t>
        </w:r>
        <w:proofErr w:type="spellEnd"/>
        <w:r w:rsidR="00B31B34" w:rsidRPr="00C60AC1">
          <w:rPr>
            <w:rStyle w:val="Hyperlink"/>
            <w:i/>
            <w:iCs/>
            <w:szCs w:val="24"/>
            <w:lang w:val="bg-BG"/>
          </w:rPr>
          <w:t xml:space="preserve"> (</w:t>
        </w:r>
        <w:proofErr w:type="spellStart"/>
        <w:r w:rsidR="00B31B34" w:rsidRPr="00C60AC1">
          <w:rPr>
            <w:rStyle w:val="Hyperlink"/>
            <w:i/>
            <w:iCs/>
            <w:szCs w:val="24"/>
            <w:lang w:val="bg-BG"/>
          </w:rPr>
          <w:t>no</w:t>
        </w:r>
        <w:proofErr w:type="spellEnd"/>
        <w:r w:rsidR="00B31B34" w:rsidRPr="00C60AC1">
          <w:rPr>
            <w:rStyle w:val="Hyperlink"/>
            <w:i/>
            <w:iCs/>
            <w:szCs w:val="24"/>
            <w:lang w:val="bg-BG"/>
          </w:rPr>
          <w:t>. 66448/17)</w:t>
        </w:r>
      </w:hyperlink>
    </w:p>
    <w:p w14:paraId="03F620E5" w14:textId="196EE379" w:rsidR="00B31B34" w:rsidRPr="00E055C1" w:rsidRDefault="00B31B34" w:rsidP="00B31B34">
      <w:pPr>
        <w:suppressAutoHyphens w:val="0"/>
        <w:spacing w:after="0" w:line="240" w:lineRule="auto"/>
        <w:jc w:val="both"/>
        <w:rPr>
          <w:rFonts w:eastAsiaTheme="minorHAnsi"/>
          <w:sz w:val="24"/>
          <w:szCs w:val="24"/>
          <w:lang w:val="ru-RU"/>
        </w:rPr>
      </w:pPr>
    </w:p>
    <w:p w14:paraId="3E143349" w14:textId="79F2908E" w:rsidR="00AA69FE" w:rsidRPr="005D3DB1" w:rsidRDefault="00AA69FE" w:rsidP="00B22E14">
      <w:pPr>
        <w:pStyle w:val="JuList"/>
        <w:ind w:left="0" w:firstLine="0"/>
        <w:rPr>
          <w:lang w:val="ru-RU"/>
        </w:rPr>
      </w:pPr>
      <w:r w:rsidRPr="005D3DB1">
        <w:rPr>
          <w:lang w:val="ru-RU"/>
        </w:rPr>
        <w:t xml:space="preserve">Период от 25 дни за </w:t>
      </w:r>
      <w:proofErr w:type="spellStart"/>
      <w:r w:rsidRPr="005D3DB1">
        <w:rPr>
          <w:lang w:val="ru-RU"/>
        </w:rPr>
        <w:t>разглеждане</w:t>
      </w:r>
      <w:proofErr w:type="spellEnd"/>
      <w:r w:rsidRPr="005D3DB1">
        <w:rPr>
          <w:lang w:val="ru-RU"/>
        </w:rPr>
        <w:t xml:space="preserve"> на </w:t>
      </w:r>
      <w:proofErr w:type="spellStart"/>
      <w:r w:rsidRPr="005D3DB1">
        <w:rPr>
          <w:lang w:val="ru-RU"/>
        </w:rPr>
        <w:t>жалба</w:t>
      </w:r>
      <w:proofErr w:type="spellEnd"/>
      <w:r w:rsidRPr="005D3DB1">
        <w:rPr>
          <w:lang w:val="ru-RU"/>
        </w:rPr>
        <w:t xml:space="preserve"> </w:t>
      </w:r>
      <w:proofErr w:type="spellStart"/>
      <w:r w:rsidRPr="005D3DB1">
        <w:rPr>
          <w:lang w:val="ru-RU"/>
        </w:rPr>
        <w:t>срещу</w:t>
      </w:r>
      <w:proofErr w:type="spellEnd"/>
      <w:r w:rsidRPr="005D3DB1">
        <w:rPr>
          <w:lang w:val="ru-RU"/>
        </w:rPr>
        <w:t xml:space="preserve"> </w:t>
      </w:r>
      <w:proofErr w:type="spellStart"/>
      <w:r w:rsidRPr="005D3DB1">
        <w:rPr>
          <w:lang w:val="ru-RU"/>
        </w:rPr>
        <w:t>налагане</w:t>
      </w:r>
      <w:proofErr w:type="spellEnd"/>
      <w:r w:rsidRPr="005D3DB1">
        <w:rPr>
          <w:lang w:val="ru-RU"/>
        </w:rPr>
        <w:t xml:space="preserve"> на </w:t>
      </w:r>
      <w:proofErr w:type="spellStart"/>
      <w:r w:rsidRPr="005D3DB1">
        <w:rPr>
          <w:lang w:val="ru-RU"/>
        </w:rPr>
        <w:t>мярка</w:t>
      </w:r>
      <w:proofErr w:type="spellEnd"/>
      <w:r w:rsidRPr="005D3DB1">
        <w:rPr>
          <w:lang w:val="ru-RU"/>
        </w:rPr>
        <w:t xml:space="preserve"> </w:t>
      </w:r>
      <w:proofErr w:type="spellStart"/>
      <w:r w:rsidRPr="005D3DB1">
        <w:rPr>
          <w:lang w:val="ru-RU"/>
        </w:rPr>
        <w:t>задържане</w:t>
      </w:r>
      <w:proofErr w:type="spellEnd"/>
      <w:r w:rsidRPr="005D3DB1">
        <w:rPr>
          <w:lang w:val="ru-RU"/>
        </w:rPr>
        <w:t xml:space="preserve"> под стража не </w:t>
      </w:r>
      <w:proofErr w:type="spellStart"/>
      <w:r w:rsidRPr="005D3DB1">
        <w:rPr>
          <w:lang w:val="ru-RU"/>
        </w:rPr>
        <w:t>отговоря</w:t>
      </w:r>
      <w:proofErr w:type="spellEnd"/>
      <w:r w:rsidRPr="005D3DB1">
        <w:rPr>
          <w:lang w:val="ru-RU"/>
        </w:rPr>
        <w:t xml:space="preserve"> на </w:t>
      </w:r>
      <w:proofErr w:type="spellStart"/>
      <w:r w:rsidRPr="005D3DB1">
        <w:rPr>
          <w:lang w:val="ru-RU"/>
        </w:rPr>
        <w:t>изискването</w:t>
      </w:r>
      <w:proofErr w:type="spellEnd"/>
      <w:r w:rsidRPr="005D3DB1">
        <w:rPr>
          <w:lang w:val="ru-RU"/>
        </w:rPr>
        <w:t xml:space="preserve"> по чл. 5, § 4 за </w:t>
      </w:r>
      <w:proofErr w:type="spellStart"/>
      <w:r w:rsidRPr="005D3DB1">
        <w:rPr>
          <w:lang w:val="ru-RU"/>
        </w:rPr>
        <w:t>произнасяне</w:t>
      </w:r>
      <w:proofErr w:type="spellEnd"/>
      <w:r w:rsidRPr="005D3DB1">
        <w:rPr>
          <w:lang w:val="ru-RU"/>
        </w:rPr>
        <w:t xml:space="preserve"> на </w:t>
      </w:r>
      <w:proofErr w:type="spellStart"/>
      <w:r w:rsidRPr="005D3DB1">
        <w:rPr>
          <w:lang w:val="ru-RU"/>
        </w:rPr>
        <w:t>съда</w:t>
      </w:r>
      <w:proofErr w:type="spellEnd"/>
      <w:r w:rsidRPr="005D3DB1">
        <w:rPr>
          <w:lang w:val="ru-RU"/>
        </w:rPr>
        <w:t xml:space="preserve"> в „</w:t>
      </w:r>
      <w:proofErr w:type="spellStart"/>
      <w:r w:rsidRPr="005D3DB1">
        <w:rPr>
          <w:lang w:val="ru-RU"/>
        </w:rPr>
        <w:t>кратък</w:t>
      </w:r>
      <w:proofErr w:type="spellEnd"/>
      <w:r w:rsidRPr="005D3DB1">
        <w:rPr>
          <w:lang w:val="ru-RU"/>
        </w:rPr>
        <w:t xml:space="preserve"> срок“. </w:t>
      </w:r>
      <w:proofErr w:type="spellStart"/>
      <w:r w:rsidRPr="005D3DB1">
        <w:rPr>
          <w:lang w:val="ru-RU"/>
        </w:rPr>
        <w:t>Когато</w:t>
      </w:r>
      <w:proofErr w:type="spellEnd"/>
      <w:r w:rsidRPr="005D3DB1">
        <w:rPr>
          <w:lang w:val="ru-RU"/>
        </w:rPr>
        <w:t xml:space="preserve"> </w:t>
      </w:r>
      <w:proofErr w:type="spellStart"/>
      <w:r w:rsidRPr="005D3DB1">
        <w:rPr>
          <w:lang w:val="ru-RU"/>
        </w:rPr>
        <w:t>съдът</w:t>
      </w:r>
      <w:proofErr w:type="spellEnd"/>
      <w:r w:rsidRPr="005D3DB1">
        <w:rPr>
          <w:lang w:val="ru-RU"/>
        </w:rPr>
        <w:t xml:space="preserve"> </w:t>
      </w:r>
      <w:proofErr w:type="spellStart"/>
      <w:r w:rsidRPr="005D3DB1">
        <w:rPr>
          <w:lang w:val="ru-RU"/>
        </w:rPr>
        <w:t>налага</w:t>
      </w:r>
      <w:proofErr w:type="spellEnd"/>
      <w:r w:rsidRPr="005D3DB1">
        <w:rPr>
          <w:lang w:val="ru-RU"/>
        </w:rPr>
        <w:t xml:space="preserve"> забрана за </w:t>
      </w:r>
      <w:proofErr w:type="spellStart"/>
      <w:r w:rsidRPr="005D3DB1">
        <w:rPr>
          <w:lang w:val="ru-RU"/>
        </w:rPr>
        <w:t>подаване</w:t>
      </w:r>
      <w:proofErr w:type="spellEnd"/>
      <w:r w:rsidRPr="005D3DB1">
        <w:rPr>
          <w:lang w:val="ru-RU"/>
        </w:rPr>
        <w:t xml:space="preserve"> на </w:t>
      </w:r>
      <w:proofErr w:type="spellStart"/>
      <w:r w:rsidRPr="005D3DB1">
        <w:rPr>
          <w:lang w:val="ru-RU"/>
        </w:rPr>
        <w:t>последваща</w:t>
      </w:r>
      <w:proofErr w:type="spellEnd"/>
      <w:r w:rsidRPr="005D3DB1">
        <w:rPr>
          <w:lang w:val="ru-RU"/>
        </w:rPr>
        <w:t xml:space="preserve"> </w:t>
      </w:r>
      <w:proofErr w:type="spellStart"/>
      <w:r w:rsidRPr="005D3DB1">
        <w:rPr>
          <w:lang w:val="ru-RU"/>
        </w:rPr>
        <w:t>жалба</w:t>
      </w:r>
      <w:proofErr w:type="spellEnd"/>
      <w:r w:rsidRPr="005D3DB1">
        <w:rPr>
          <w:lang w:val="ru-RU"/>
        </w:rPr>
        <w:t xml:space="preserve"> </w:t>
      </w:r>
      <w:proofErr w:type="spellStart"/>
      <w:r w:rsidRPr="005D3DB1">
        <w:rPr>
          <w:lang w:val="ru-RU"/>
        </w:rPr>
        <w:t>срещу</w:t>
      </w:r>
      <w:proofErr w:type="spellEnd"/>
      <w:r w:rsidRPr="005D3DB1">
        <w:rPr>
          <w:lang w:val="ru-RU"/>
        </w:rPr>
        <w:t xml:space="preserve"> </w:t>
      </w:r>
      <w:proofErr w:type="spellStart"/>
      <w:r w:rsidRPr="005D3DB1">
        <w:rPr>
          <w:lang w:val="ru-RU"/>
        </w:rPr>
        <w:t>мярката</w:t>
      </w:r>
      <w:proofErr w:type="spellEnd"/>
      <w:r w:rsidRPr="005D3DB1">
        <w:rPr>
          <w:lang w:val="ru-RU"/>
        </w:rPr>
        <w:t xml:space="preserve"> за </w:t>
      </w:r>
      <w:proofErr w:type="spellStart"/>
      <w:r w:rsidRPr="005D3DB1">
        <w:rPr>
          <w:lang w:val="ru-RU"/>
        </w:rPr>
        <w:t>неотклонение</w:t>
      </w:r>
      <w:proofErr w:type="spellEnd"/>
      <w:r w:rsidRPr="005D3DB1">
        <w:rPr>
          <w:lang w:val="ru-RU"/>
        </w:rPr>
        <w:t xml:space="preserve"> за определен срок, той е </w:t>
      </w:r>
      <w:proofErr w:type="spellStart"/>
      <w:r w:rsidRPr="005D3DB1">
        <w:rPr>
          <w:lang w:val="ru-RU"/>
        </w:rPr>
        <w:t>длъжен</w:t>
      </w:r>
      <w:proofErr w:type="spellEnd"/>
      <w:r w:rsidRPr="005D3DB1">
        <w:rPr>
          <w:lang w:val="ru-RU"/>
        </w:rPr>
        <w:t xml:space="preserve"> да </w:t>
      </w:r>
      <w:proofErr w:type="spellStart"/>
      <w:r w:rsidRPr="005D3DB1">
        <w:rPr>
          <w:lang w:val="ru-RU"/>
        </w:rPr>
        <w:t>обоснове</w:t>
      </w:r>
      <w:proofErr w:type="spellEnd"/>
      <w:r w:rsidRPr="005D3DB1">
        <w:rPr>
          <w:lang w:val="ru-RU"/>
        </w:rPr>
        <w:t xml:space="preserve"> </w:t>
      </w:r>
      <w:proofErr w:type="spellStart"/>
      <w:r w:rsidRPr="005D3DB1">
        <w:rPr>
          <w:lang w:val="ru-RU"/>
        </w:rPr>
        <w:t>необходимостта</w:t>
      </w:r>
      <w:proofErr w:type="spellEnd"/>
      <w:r w:rsidRPr="005D3DB1">
        <w:rPr>
          <w:lang w:val="ru-RU"/>
        </w:rPr>
        <w:t xml:space="preserve"> от </w:t>
      </w:r>
      <w:proofErr w:type="spellStart"/>
      <w:r w:rsidRPr="005D3DB1">
        <w:rPr>
          <w:lang w:val="ru-RU"/>
        </w:rPr>
        <w:t>това</w:t>
      </w:r>
      <w:proofErr w:type="spellEnd"/>
      <w:r w:rsidRPr="005D3DB1">
        <w:rPr>
          <w:lang w:val="ru-RU"/>
        </w:rPr>
        <w:t xml:space="preserve"> ограничение и </w:t>
      </w:r>
      <w:proofErr w:type="spellStart"/>
      <w:r w:rsidRPr="005D3DB1">
        <w:rPr>
          <w:lang w:val="ru-RU"/>
        </w:rPr>
        <w:t>неговата</w:t>
      </w:r>
      <w:proofErr w:type="spellEnd"/>
      <w:r w:rsidRPr="005D3DB1">
        <w:rPr>
          <w:lang w:val="ru-RU"/>
        </w:rPr>
        <w:t xml:space="preserve"> </w:t>
      </w:r>
      <w:proofErr w:type="spellStart"/>
      <w:r w:rsidRPr="005D3DB1">
        <w:rPr>
          <w:lang w:val="ru-RU"/>
        </w:rPr>
        <w:t>продължителност</w:t>
      </w:r>
      <w:proofErr w:type="spellEnd"/>
      <w:r w:rsidRPr="00C60AC1">
        <w:rPr>
          <w:lang w:val="bg-BG"/>
        </w:rPr>
        <w:t>,</w:t>
      </w:r>
      <w:r w:rsidRPr="005D3DB1">
        <w:rPr>
          <w:lang w:val="ru-RU"/>
        </w:rPr>
        <w:t xml:space="preserve"> за да се </w:t>
      </w:r>
      <w:proofErr w:type="spellStart"/>
      <w:r w:rsidRPr="005D3DB1">
        <w:rPr>
          <w:lang w:val="ru-RU"/>
        </w:rPr>
        <w:t>избегне</w:t>
      </w:r>
      <w:proofErr w:type="spellEnd"/>
      <w:r w:rsidRPr="005D3DB1">
        <w:rPr>
          <w:lang w:val="ru-RU"/>
        </w:rPr>
        <w:t xml:space="preserve"> всяко </w:t>
      </w:r>
      <w:proofErr w:type="spellStart"/>
      <w:r w:rsidRPr="005D3DB1">
        <w:rPr>
          <w:lang w:val="ru-RU"/>
        </w:rPr>
        <w:t>съмнение</w:t>
      </w:r>
      <w:proofErr w:type="spellEnd"/>
      <w:r w:rsidRPr="005D3DB1">
        <w:rPr>
          <w:lang w:val="ru-RU"/>
        </w:rPr>
        <w:t xml:space="preserve"> за произвол.</w:t>
      </w:r>
      <w:r w:rsidR="00501458" w:rsidRPr="005D3DB1">
        <w:rPr>
          <w:lang w:val="ru-RU"/>
        </w:rPr>
        <w:t xml:space="preserve"> </w:t>
      </w:r>
      <w:hyperlink r:id="rId1094" w:history="1">
        <w:proofErr w:type="spellStart"/>
        <w:r w:rsidR="00C60AC1" w:rsidRPr="005D3DB1">
          <w:rPr>
            <w:rStyle w:val="Hyperlink"/>
            <w:snapToGrid w:val="0"/>
            <w:szCs w:val="24"/>
            <w:lang w:val="ru-RU" w:eastAsia="bg-BG"/>
          </w:rPr>
          <w:t>Бюлетин</w:t>
        </w:r>
        <w:proofErr w:type="spellEnd"/>
        <w:r w:rsidR="00C60AC1" w:rsidRPr="005D3DB1">
          <w:rPr>
            <w:rStyle w:val="Hyperlink"/>
            <w:snapToGrid w:val="0"/>
            <w:szCs w:val="24"/>
            <w:lang w:val="ru-RU" w:eastAsia="bg-BG"/>
          </w:rPr>
          <w:t xml:space="preserve"> № 50</w:t>
        </w:r>
      </w:hyperlink>
    </w:p>
    <w:p w14:paraId="4E195D11" w14:textId="410F8CCE" w:rsidR="00AA69FE" w:rsidRPr="005D3DB1" w:rsidRDefault="00AA69FE" w:rsidP="00B22E14">
      <w:pPr>
        <w:pStyle w:val="JuList"/>
        <w:pBdr>
          <w:bottom w:val="single" w:sz="4" w:space="1" w:color="auto"/>
        </w:pBdr>
        <w:ind w:left="0" w:firstLine="0"/>
        <w:rPr>
          <w:rFonts w:eastAsiaTheme="minorHAnsi"/>
          <w:lang w:val="ru-RU"/>
        </w:rPr>
      </w:pPr>
      <w:r w:rsidRPr="00C60AC1">
        <w:rPr>
          <w:rStyle w:val="Hyperlink"/>
          <w:rFonts w:eastAsia="Calibri"/>
          <w:i/>
          <w:iCs/>
          <w:szCs w:val="24"/>
          <w:lang w:eastAsia="en-US"/>
        </w:rPr>
        <w:t>Dimo Dimov</w:t>
      </w:r>
      <w:r w:rsidRPr="005D3DB1">
        <w:rPr>
          <w:rStyle w:val="Hyperlink"/>
          <w:rFonts w:eastAsia="Calibri"/>
          <w:i/>
          <w:iCs/>
          <w:szCs w:val="24"/>
          <w:lang w:val="ru-RU" w:eastAsia="en-US"/>
        </w:rPr>
        <w:t xml:space="preserve"> </w:t>
      </w:r>
      <w:r w:rsidRPr="00C60AC1">
        <w:rPr>
          <w:rStyle w:val="Hyperlink"/>
          <w:rFonts w:eastAsia="Calibri"/>
          <w:i/>
          <w:iCs/>
          <w:szCs w:val="24"/>
          <w:lang w:eastAsia="en-US"/>
        </w:rPr>
        <w:t>et</w:t>
      </w:r>
      <w:r w:rsidRPr="005D3DB1">
        <w:rPr>
          <w:rStyle w:val="Hyperlink"/>
          <w:rFonts w:eastAsia="Calibri"/>
          <w:i/>
          <w:iCs/>
          <w:szCs w:val="24"/>
          <w:lang w:val="ru-RU" w:eastAsia="en-US"/>
        </w:rPr>
        <w:t xml:space="preserve"> </w:t>
      </w:r>
      <w:proofErr w:type="spellStart"/>
      <w:r w:rsidRPr="00C60AC1">
        <w:rPr>
          <w:rStyle w:val="Hyperlink"/>
          <w:rFonts w:eastAsia="Calibri"/>
          <w:i/>
          <w:iCs/>
          <w:szCs w:val="24"/>
          <w:lang w:eastAsia="en-US"/>
        </w:rPr>
        <w:t>autres</w:t>
      </w:r>
      <w:proofErr w:type="spellEnd"/>
      <w:r w:rsidRPr="005D3DB1">
        <w:rPr>
          <w:rStyle w:val="Hyperlink"/>
          <w:rFonts w:eastAsia="Calibri"/>
          <w:i/>
          <w:iCs/>
          <w:szCs w:val="24"/>
          <w:lang w:val="ru-RU" w:eastAsia="en-US"/>
        </w:rPr>
        <w:t xml:space="preserve"> </w:t>
      </w:r>
      <w:r w:rsidRPr="00C60AC1">
        <w:rPr>
          <w:rStyle w:val="Hyperlink"/>
          <w:rFonts w:eastAsia="Calibri"/>
          <w:i/>
          <w:iCs/>
          <w:szCs w:val="24"/>
          <w:lang w:eastAsia="en-US"/>
        </w:rPr>
        <w:t>c</w:t>
      </w:r>
      <w:r w:rsidRPr="005D3DB1">
        <w:rPr>
          <w:rStyle w:val="Hyperlink"/>
          <w:rFonts w:eastAsia="Calibri"/>
          <w:i/>
          <w:iCs/>
          <w:szCs w:val="24"/>
          <w:lang w:val="ru-RU" w:eastAsia="en-US"/>
        </w:rPr>
        <w:t xml:space="preserve">. </w:t>
      </w:r>
      <w:proofErr w:type="spellStart"/>
      <w:r w:rsidRPr="00C60AC1">
        <w:rPr>
          <w:rStyle w:val="Hyperlink"/>
          <w:rFonts w:eastAsia="Calibri"/>
          <w:i/>
          <w:iCs/>
          <w:szCs w:val="24"/>
          <w:lang w:eastAsia="en-US"/>
        </w:rPr>
        <w:t>Bulgarie</w:t>
      </w:r>
      <w:proofErr w:type="spellEnd"/>
      <w:r w:rsidRPr="005D3DB1">
        <w:rPr>
          <w:rStyle w:val="Hyperlink"/>
          <w:rFonts w:eastAsia="Calibri"/>
          <w:i/>
          <w:iCs/>
          <w:szCs w:val="24"/>
          <w:lang w:val="ru-RU" w:eastAsia="en-US"/>
        </w:rPr>
        <w:t xml:space="preserve"> (</w:t>
      </w:r>
      <w:r w:rsidRPr="00C60AC1">
        <w:rPr>
          <w:rStyle w:val="Hyperlink"/>
          <w:rFonts w:eastAsia="Calibri"/>
          <w:i/>
          <w:iCs/>
          <w:szCs w:val="24"/>
          <w:lang w:eastAsia="en-US"/>
        </w:rPr>
        <w:t>no</w:t>
      </w:r>
      <w:r w:rsidRPr="005D3DB1">
        <w:rPr>
          <w:rStyle w:val="Hyperlink"/>
          <w:rFonts w:eastAsia="Calibri"/>
          <w:i/>
          <w:iCs/>
          <w:szCs w:val="24"/>
          <w:lang w:val="ru-RU" w:eastAsia="en-US"/>
        </w:rPr>
        <w:t>.</w:t>
      </w:r>
      <w:r w:rsidRPr="00C60AC1">
        <w:rPr>
          <w:rStyle w:val="Hyperlink"/>
          <w:rFonts w:eastAsia="Calibri"/>
          <w:i/>
          <w:iCs/>
          <w:szCs w:val="24"/>
          <w:lang w:eastAsia="en-US"/>
        </w:rPr>
        <w:t> </w:t>
      </w:r>
      <w:hyperlink r:id="rId1095" w:tgtFrame="_blank" w:history="1">
        <w:r w:rsidRPr="005D3DB1">
          <w:rPr>
            <w:rStyle w:val="Hyperlink"/>
            <w:rFonts w:eastAsia="Calibri"/>
            <w:i/>
            <w:iCs/>
            <w:szCs w:val="24"/>
            <w:lang w:val="ru-RU" w:eastAsia="en-US"/>
          </w:rPr>
          <w:t>30044/10)</w:t>
        </w:r>
      </w:hyperlink>
    </w:p>
    <w:p w14:paraId="0C72FAA7" w14:textId="21EEB3C2" w:rsidR="004C039D" w:rsidRPr="00C60AC1" w:rsidRDefault="004C039D" w:rsidP="004C039D">
      <w:pPr>
        <w:pStyle w:val="JuPara"/>
        <w:spacing w:line="240" w:lineRule="auto"/>
        <w:ind w:firstLine="0"/>
        <w:rPr>
          <w:b/>
          <w:szCs w:val="24"/>
          <w:lang w:val="bg-BG"/>
        </w:rPr>
      </w:pPr>
    </w:p>
    <w:p w14:paraId="1EDA012D" w14:textId="596DDF27" w:rsidR="009C6FCE" w:rsidRPr="00D537E6" w:rsidRDefault="009C6FCE" w:rsidP="009C6FCE">
      <w:pPr>
        <w:spacing w:line="240" w:lineRule="auto"/>
        <w:contextualSpacing/>
        <w:jc w:val="both"/>
        <w:rPr>
          <w:rFonts w:ascii="Times New Roman" w:hAnsi="Times New Roman" w:cs="Times New Roman"/>
          <w:iCs/>
          <w:color w:val="000000" w:themeColor="text1"/>
          <w:sz w:val="24"/>
          <w:szCs w:val="24"/>
        </w:rPr>
      </w:pPr>
      <w:r w:rsidRPr="00D537E6">
        <w:rPr>
          <w:rFonts w:ascii="Times New Roman" w:hAnsi="Times New Roman" w:cs="Times New Roman"/>
          <w:iCs/>
          <w:color w:val="000000" w:themeColor="text1"/>
          <w:sz w:val="24"/>
          <w:szCs w:val="24"/>
        </w:rPr>
        <w:t>Съдът установява нарушение на чл. 5, § 4 поради липсата към 2010 г., когато жалбоподателят е бил задържан и когато го е сезирал, както на изрично предвидена в НПК възможност за съдебен контрол относно законосъобразността и необходимостта</w:t>
      </w:r>
      <w:r w:rsidRPr="00D537E6">
        <w:rPr>
          <w:rFonts w:ascii="Times New Roman" w:hAnsi="Times New Roman" w:cs="Times New Roman"/>
          <w:color w:val="000000"/>
          <w:sz w:val="24"/>
          <w:szCs w:val="24"/>
        </w:rPr>
        <w:t xml:space="preserve"> на задържането </w:t>
      </w:r>
      <w:r w:rsidRPr="00D537E6">
        <w:rPr>
          <w:rFonts w:ascii="Times New Roman" w:hAnsi="Times New Roman" w:cs="Times New Roman"/>
          <w:iCs/>
          <w:color w:val="000000" w:themeColor="text1"/>
          <w:sz w:val="24"/>
          <w:szCs w:val="24"/>
        </w:rPr>
        <w:t xml:space="preserve">от прокуратурата за срок до 72 часа, така и </w:t>
      </w:r>
      <w:r w:rsidRPr="00D537E6">
        <w:rPr>
          <w:rFonts w:ascii="Times New Roman" w:hAnsi="Times New Roman" w:cs="Times New Roman"/>
          <w:color w:val="000000"/>
          <w:sz w:val="24"/>
          <w:szCs w:val="24"/>
        </w:rPr>
        <w:t>на достатъчно установена  практика на българските съдилища да приемат подобни жалби</w:t>
      </w:r>
      <w:r w:rsidRPr="00D537E6">
        <w:rPr>
          <w:rFonts w:ascii="Times New Roman" w:hAnsi="Times New Roman" w:cs="Times New Roman"/>
          <w:iCs/>
          <w:color w:val="000000" w:themeColor="text1"/>
          <w:sz w:val="24"/>
          <w:szCs w:val="24"/>
        </w:rPr>
        <w:t xml:space="preserve">, основани пряко на чл. 5, § 4 от Конвенцията. </w:t>
      </w:r>
      <w:hyperlink r:id="rId1096" w:history="1">
        <w:r w:rsidR="00D537E6" w:rsidRPr="00D537E6">
          <w:rPr>
            <w:rStyle w:val="Hyperlink"/>
            <w:rFonts w:ascii="Times New Roman" w:hAnsi="Times New Roman" w:cs="Times New Roman"/>
            <w:sz w:val="24"/>
            <w:szCs w:val="24"/>
          </w:rPr>
          <w:t>Бюлетин № 53</w:t>
        </w:r>
      </w:hyperlink>
    </w:p>
    <w:p w14:paraId="4A5FCDF4" w14:textId="4BF92B78" w:rsidR="009C6FCE" w:rsidRDefault="00000000" w:rsidP="006B31D4">
      <w:pPr>
        <w:pBdr>
          <w:bottom w:val="single" w:sz="4" w:space="1" w:color="auto"/>
        </w:pBdr>
        <w:spacing w:line="240" w:lineRule="auto"/>
        <w:contextualSpacing/>
        <w:jc w:val="both"/>
        <w:rPr>
          <w:rStyle w:val="Hyperlink"/>
          <w:rFonts w:ascii="Times New Roman" w:hAnsi="Times New Roman" w:cs="Times New Roman"/>
          <w:i/>
          <w:sz w:val="24"/>
          <w:szCs w:val="24"/>
        </w:rPr>
      </w:pPr>
      <w:hyperlink r:id="rId1097" w:history="1">
        <w:proofErr w:type="spellStart"/>
        <w:r w:rsidR="009C6FCE" w:rsidRPr="00D537E6">
          <w:rPr>
            <w:rStyle w:val="Hyperlink"/>
            <w:rFonts w:ascii="Times New Roman" w:hAnsi="Times New Roman" w:cs="Times New Roman"/>
            <w:i/>
            <w:sz w:val="24"/>
            <w:szCs w:val="24"/>
          </w:rPr>
          <w:t>Marin</w:t>
        </w:r>
        <w:proofErr w:type="spellEnd"/>
        <w:r w:rsidR="009C6FCE" w:rsidRPr="00D537E6">
          <w:rPr>
            <w:rStyle w:val="Hyperlink"/>
            <w:rFonts w:ascii="Times New Roman" w:hAnsi="Times New Roman" w:cs="Times New Roman"/>
            <w:i/>
            <w:sz w:val="24"/>
            <w:szCs w:val="24"/>
          </w:rPr>
          <w:t xml:space="preserve"> </w:t>
        </w:r>
        <w:proofErr w:type="spellStart"/>
        <w:r w:rsidR="009C6FCE" w:rsidRPr="00D537E6">
          <w:rPr>
            <w:rStyle w:val="Hyperlink"/>
            <w:rFonts w:ascii="Times New Roman" w:hAnsi="Times New Roman" w:cs="Times New Roman"/>
            <w:i/>
            <w:sz w:val="24"/>
            <w:szCs w:val="24"/>
          </w:rPr>
          <w:t>Yosifov</w:t>
        </w:r>
        <w:proofErr w:type="spellEnd"/>
        <w:r w:rsidR="009C6FCE" w:rsidRPr="00D537E6">
          <w:rPr>
            <w:rStyle w:val="Hyperlink"/>
            <w:rFonts w:ascii="Times New Roman" w:hAnsi="Times New Roman" w:cs="Times New Roman"/>
            <w:i/>
            <w:sz w:val="24"/>
            <w:szCs w:val="24"/>
          </w:rPr>
          <w:t xml:space="preserve"> c. </w:t>
        </w:r>
        <w:proofErr w:type="spellStart"/>
        <w:r w:rsidR="009C6FCE" w:rsidRPr="00D537E6">
          <w:rPr>
            <w:rStyle w:val="Hyperlink"/>
            <w:rFonts w:ascii="Times New Roman" w:hAnsi="Times New Roman" w:cs="Times New Roman"/>
            <w:i/>
            <w:sz w:val="24"/>
            <w:szCs w:val="24"/>
          </w:rPr>
          <w:t>Bulgarie</w:t>
        </w:r>
        <w:proofErr w:type="spellEnd"/>
        <w:r w:rsidR="009C6FCE" w:rsidRPr="00D537E6">
          <w:rPr>
            <w:rStyle w:val="Hyperlink"/>
            <w:rFonts w:ascii="Times New Roman" w:hAnsi="Times New Roman" w:cs="Times New Roman"/>
            <w:i/>
            <w:sz w:val="24"/>
            <w:szCs w:val="24"/>
          </w:rPr>
          <w:t xml:space="preserve"> (</w:t>
        </w:r>
        <w:proofErr w:type="spellStart"/>
        <w:r w:rsidR="009C6FCE" w:rsidRPr="00D537E6">
          <w:rPr>
            <w:rStyle w:val="Hyperlink"/>
            <w:rFonts w:ascii="Times New Roman" w:hAnsi="Times New Roman" w:cs="Times New Roman"/>
            <w:i/>
            <w:sz w:val="24"/>
            <w:szCs w:val="24"/>
          </w:rPr>
          <w:t>n</w:t>
        </w:r>
        <w:r w:rsidR="009C6FCE" w:rsidRPr="00D537E6">
          <w:rPr>
            <w:rStyle w:val="Hyperlink"/>
            <w:rFonts w:ascii="Times New Roman" w:hAnsi="Times New Roman" w:cs="Times New Roman"/>
            <w:i/>
            <w:sz w:val="24"/>
            <w:szCs w:val="24"/>
            <w:vertAlign w:val="superscript"/>
          </w:rPr>
          <w:t>o</w:t>
        </w:r>
        <w:proofErr w:type="spellEnd"/>
        <w:r w:rsidR="009C6FCE" w:rsidRPr="00D537E6">
          <w:rPr>
            <w:rStyle w:val="Hyperlink"/>
            <w:rFonts w:ascii="Times New Roman" w:hAnsi="Times New Roman" w:cs="Times New Roman"/>
            <w:i/>
            <w:sz w:val="24"/>
            <w:szCs w:val="24"/>
          </w:rPr>
          <w:t xml:space="preserve"> 5113/11)</w:t>
        </w:r>
      </w:hyperlink>
    </w:p>
    <w:p w14:paraId="31057D6D" w14:textId="3AA9887A" w:rsidR="0074680E" w:rsidRDefault="0074680E" w:rsidP="009C6FCE">
      <w:pPr>
        <w:spacing w:line="240" w:lineRule="auto"/>
        <w:contextualSpacing/>
        <w:jc w:val="both"/>
        <w:rPr>
          <w:rStyle w:val="Hyperlink"/>
          <w:rFonts w:ascii="Times New Roman" w:hAnsi="Times New Roman" w:cs="Times New Roman"/>
          <w:i/>
          <w:sz w:val="24"/>
          <w:szCs w:val="24"/>
        </w:rPr>
      </w:pPr>
    </w:p>
    <w:p w14:paraId="553F9916" w14:textId="4495647D" w:rsidR="00D9253E" w:rsidRPr="00781EE9" w:rsidRDefault="00D9253E" w:rsidP="00B60155">
      <w:pPr>
        <w:pStyle w:val="JuList"/>
        <w:ind w:left="0" w:firstLine="0"/>
      </w:pPr>
      <w:proofErr w:type="spellStart"/>
      <w:r w:rsidRPr="009160D0">
        <w:lastRenderedPageBreak/>
        <w:t>Отказът</w:t>
      </w:r>
      <w:proofErr w:type="spellEnd"/>
      <w:r w:rsidRPr="009160D0">
        <w:t xml:space="preserve"> </w:t>
      </w:r>
      <w:proofErr w:type="spellStart"/>
      <w:r w:rsidRPr="009160D0">
        <w:t>за</w:t>
      </w:r>
      <w:proofErr w:type="spellEnd"/>
      <w:r w:rsidRPr="009160D0">
        <w:t xml:space="preserve"> </w:t>
      </w:r>
      <w:proofErr w:type="spellStart"/>
      <w:r w:rsidRPr="009160D0">
        <w:t>достъп</w:t>
      </w:r>
      <w:proofErr w:type="spellEnd"/>
      <w:r w:rsidRPr="009160D0">
        <w:t xml:space="preserve"> </w:t>
      </w:r>
      <w:proofErr w:type="spellStart"/>
      <w:r w:rsidRPr="009160D0">
        <w:t>до</w:t>
      </w:r>
      <w:proofErr w:type="spellEnd"/>
      <w:r w:rsidRPr="009160D0">
        <w:t xml:space="preserve"> </w:t>
      </w:r>
      <w:proofErr w:type="spellStart"/>
      <w:r w:rsidRPr="009160D0">
        <w:t>материалите</w:t>
      </w:r>
      <w:proofErr w:type="spellEnd"/>
      <w:r w:rsidRPr="009160D0">
        <w:t xml:space="preserve"> по </w:t>
      </w:r>
      <w:proofErr w:type="spellStart"/>
      <w:r w:rsidRPr="009160D0">
        <w:t>разследването</w:t>
      </w:r>
      <w:proofErr w:type="spellEnd"/>
      <w:r w:rsidRPr="009160D0">
        <w:t xml:space="preserve"> на </w:t>
      </w:r>
      <w:proofErr w:type="spellStart"/>
      <w:r w:rsidRPr="009160D0">
        <w:t>основание</w:t>
      </w:r>
      <w:proofErr w:type="spellEnd"/>
      <w:r w:rsidRPr="009160D0">
        <w:t xml:space="preserve"> на </w:t>
      </w:r>
      <w:proofErr w:type="spellStart"/>
      <w:r w:rsidRPr="009160D0">
        <w:t>Извънреден</w:t>
      </w:r>
      <w:proofErr w:type="spellEnd"/>
      <w:r w:rsidRPr="009160D0">
        <w:t xml:space="preserve"> </w:t>
      </w:r>
      <w:proofErr w:type="spellStart"/>
      <w:r w:rsidRPr="009160D0">
        <w:t>законодателен</w:t>
      </w:r>
      <w:proofErr w:type="spellEnd"/>
      <w:r w:rsidRPr="009160D0">
        <w:t xml:space="preserve"> </w:t>
      </w:r>
      <w:proofErr w:type="spellStart"/>
      <w:r w:rsidRPr="009160D0">
        <w:t>указ</w:t>
      </w:r>
      <w:proofErr w:type="spellEnd"/>
      <w:r w:rsidRPr="009160D0">
        <w:t xml:space="preserve"> е </w:t>
      </w:r>
      <w:proofErr w:type="spellStart"/>
      <w:r w:rsidRPr="009160D0">
        <w:t>възпрепятствало</w:t>
      </w:r>
      <w:proofErr w:type="spellEnd"/>
      <w:r w:rsidRPr="009160D0">
        <w:t xml:space="preserve"> </w:t>
      </w:r>
      <w:proofErr w:type="spellStart"/>
      <w:r w:rsidRPr="009160D0">
        <w:t>жалбоподателя</w:t>
      </w:r>
      <w:proofErr w:type="spellEnd"/>
      <w:r w:rsidRPr="009160D0">
        <w:t xml:space="preserve"> </w:t>
      </w:r>
      <w:proofErr w:type="spellStart"/>
      <w:r w:rsidRPr="009160D0">
        <w:t>ефективно</w:t>
      </w:r>
      <w:proofErr w:type="spellEnd"/>
      <w:r w:rsidRPr="009160D0">
        <w:t xml:space="preserve"> </w:t>
      </w:r>
      <w:proofErr w:type="spellStart"/>
      <w:r w:rsidRPr="009160D0">
        <w:t>да</w:t>
      </w:r>
      <w:proofErr w:type="spellEnd"/>
      <w:r w:rsidRPr="009160D0">
        <w:t xml:space="preserve"> </w:t>
      </w:r>
      <w:proofErr w:type="spellStart"/>
      <w:r w:rsidRPr="009160D0">
        <w:t>оспори</w:t>
      </w:r>
      <w:proofErr w:type="spellEnd"/>
      <w:r w:rsidRPr="009160D0">
        <w:t xml:space="preserve"> </w:t>
      </w:r>
      <w:proofErr w:type="spellStart"/>
      <w:r w:rsidRPr="009160D0">
        <w:t>заповедта</w:t>
      </w:r>
      <w:proofErr w:type="spellEnd"/>
      <w:r w:rsidRPr="009160D0">
        <w:t xml:space="preserve"> </w:t>
      </w:r>
      <w:proofErr w:type="spellStart"/>
      <w:r w:rsidRPr="009160D0">
        <w:t>за</w:t>
      </w:r>
      <w:proofErr w:type="spellEnd"/>
      <w:r w:rsidRPr="009160D0">
        <w:t xml:space="preserve"> </w:t>
      </w:r>
      <w:proofErr w:type="spellStart"/>
      <w:r w:rsidRPr="009160D0">
        <w:t>задържането</w:t>
      </w:r>
      <w:proofErr w:type="spellEnd"/>
      <w:r w:rsidRPr="009160D0">
        <w:t xml:space="preserve"> </w:t>
      </w:r>
      <w:proofErr w:type="spellStart"/>
      <w:r w:rsidRPr="009160D0">
        <w:t>му</w:t>
      </w:r>
      <w:proofErr w:type="spellEnd"/>
      <w:r w:rsidRPr="009160D0">
        <w:t xml:space="preserve"> под </w:t>
      </w:r>
      <w:proofErr w:type="spellStart"/>
      <w:r w:rsidRPr="009160D0">
        <w:t>стража</w:t>
      </w:r>
      <w:proofErr w:type="spellEnd"/>
      <w:r w:rsidRPr="009160D0">
        <w:t xml:space="preserve"> и </w:t>
      </w:r>
      <w:proofErr w:type="spellStart"/>
      <w:r w:rsidRPr="009160D0">
        <w:t>представлява</w:t>
      </w:r>
      <w:proofErr w:type="spellEnd"/>
      <w:r w:rsidRPr="009160D0">
        <w:t xml:space="preserve"> </w:t>
      </w:r>
      <w:proofErr w:type="spellStart"/>
      <w:r w:rsidRPr="009160D0">
        <w:t>нарушение</w:t>
      </w:r>
      <w:proofErr w:type="spellEnd"/>
      <w:r w:rsidRPr="009160D0">
        <w:t xml:space="preserve"> на </w:t>
      </w:r>
      <w:proofErr w:type="spellStart"/>
      <w:r w:rsidRPr="009160D0">
        <w:t>чл</w:t>
      </w:r>
      <w:proofErr w:type="spellEnd"/>
      <w:r w:rsidRPr="009160D0">
        <w:t>. 5, § 4</w:t>
      </w:r>
      <w:r w:rsidRPr="00781EE9">
        <w:t xml:space="preserve">. </w:t>
      </w:r>
      <w:hyperlink r:id="rId1098" w:history="1">
        <w:proofErr w:type="spellStart"/>
        <w:r w:rsidRPr="00781EE9">
          <w:rPr>
            <w:rStyle w:val="Hyperlink"/>
          </w:rPr>
          <w:t>Бюлетин</w:t>
        </w:r>
        <w:proofErr w:type="spellEnd"/>
        <w:r w:rsidRPr="00781EE9">
          <w:rPr>
            <w:rStyle w:val="Hyperlink"/>
          </w:rPr>
          <w:t xml:space="preserve"> № 54</w:t>
        </w:r>
      </w:hyperlink>
    </w:p>
    <w:p w14:paraId="03E0D56F" w14:textId="77777777" w:rsidR="00D9253E" w:rsidRPr="009160D0" w:rsidRDefault="00000000" w:rsidP="00B60155">
      <w:pPr>
        <w:pStyle w:val="JuList"/>
        <w:pBdr>
          <w:bottom w:val="single" w:sz="4" w:space="1" w:color="auto"/>
        </w:pBdr>
        <w:ind w:left="0" w:firstLine="0"/>
        <w:rPr>
          <w:i/>
          <w:color w:val="1155CC"/>
          <w:u w:val="single"/>
        </w:rPr>
      </w:pPr>
      <w:hyperlink r:id="rId1099" w:anchor="%7B%22appno%22:%5B%2213252/17%22%5D,%22itemid%22:%5B%22001-209444%22%5D%7D">
        <w:r w:rsidR="00D9253E" w:rsidRPr="00781EE9">
          <w:rPr>
            <w:i/>
            <w:color w:val="1155CC"/>
            <w:u w:val="single"/>
          </w:rPr>
          <w:t xml:space="preserve">Ahmet </w:t>
        </w:r>
        <w:proofErr w:type="spellStart"/>
        <w:r w:rsidR="00D9253E" w:rsidRPr="00781EE9">
          <w:rPr>
            <w:i/>
            <w:color w:val="1155CC"/>
            <w:u w:val="single"/>
          </w:rPr>
          <w:t>Hüsrev</w:t>
        </w:r>
        <w:proofErr w:type="spellEnd"/>
        <w:r w:rsidR="00D9253E" w:rsidRPr="00781EE9">
          <w:rPr>
            <w:i/>
            <w:color w:val="1155CC"/>
            <w:u w:val="single"/>
          </w:rPr>
          <w:t xml:space="preserve"> Altan v. Turkey (no. 13252/17)</w:t>
        </w:r>
      </w:hyperlink>
    </w:p>
    <w:p w14:paraId="410E1B71" w14:textId="77777777" w:rsidR="00D9253E" w:rsidRDefault="00D9253E" w:rsidP="0074680E">
      <w:pPr>
        <w:spacing w:line="240" w:lineRule="auto"/>
        <w:contextualSpacing/>
        <w:jc w:val="both"/>
        <w:rPr>
          <w:rFonts w:ascii="Times New Roman" w:hAnsi="Times New Roman" w:cs="Times New Roman"/>
          <w:sz w:val="24"/>
          <w:szCs w:val="24"/>
        </w:rPr>
      </w:pPr>
    </w:p>
    <w:p w14:paraId="4581D21A" w14:textId="13EC95F2" w:rsidR="0074680E" w:rsidRPr="009F66B9" w:rsidRDefault="0074680E" w:rsidP="0074680E">
      <w:pPr>
        <w:spacing w:line="240" w:lineRule="auto"/>
        <w:contextualSpacing/>
        <w:jc w:val="both"/>
        <w:rPr>
          <w:rFonts w:ascii="Times New Roman" w:hAnsi="Times New Roman" w:cs="Times New Roman"/>
          <w:sz w:val="24"/>
          <w:szCs w:val="24"/>
        </w:rPr>
      </w:pPr>
      <w:bookmarkStart w:id="49" w:name="_Hlk130460222"/>
      <w:r w:rsidRPr="009F66B9">
        <w:rPr>
          <w:rFonts w:ascii="Times New Roman" w:hAnsi="Times New Roman" w:cs="Times New Roman"/>
          <w:sz w:val="24"/>
          <w:szCs w:val="24"/>
        </w:rPr>
        <w:t xml:space="preserve">Съдът установява нарушение на чл. 5, § 4 от Конвенцията поради липсата на възможност жалбоподателката да оспори по съдебен ред законосъобразността на настаняването ѝ от прокурор в дом за временно настаняване на малолетни и непълнолетни през 2016 г., преди постановяването на Решение на Конституционния съд № 11 от 04.10.2016 г. по к. д. № 13/2015 г. </w:t>
      </w:r>
      <w:hyperlink r:id="rId1100" w:history="1">
        <w:r w:rsidRPr="009F66B9">
          <w:rPr>
            <w:rStyle w:val="Hyperlink"/>
            <w:rFonts w:ascii="Times New Roman" w:hAnsi="Times New Roman" w:cs="Times New Roman"/>
            <w:sz w:val="24"/>
            <w:szCs w:val="24"/>
          </w:rPr>
          <w:t>Бюлетин № 55</w:t>
        </w:r>
      </w:hyperlink>
    </w:p>
    <w:p w14:paraId="2065FA9A" w14:textId="6AFC1747" w:rsidR="0074680E" w:rsidRPr="009F66B9" w:rsidRDefault="0074680E" w:rsidP="006B31D4">
      <w:pPr>
        <w:pBdr>
          <w:bottom w:val="single" w:sz="4" w:space="1" w:color="auto"/>
        </w:pBdr>
        <w:spacing w:line="240" w:lineRule="auto"/>
        <w:contextualSpacing/>
        <w:jc w:val="both"/>
        <w:rPr>
          <w:rStyle w:val="Hyperlink"/>
          <w:rFonts w:ascii="Times New Roman" w:hAnsi="Times New Roman" w:cs="Times New Roman"/>
          <w:i/>
          <w:iCs/>
          <w:sz w:val="24"/>
          <w:szCs w:val="24"/>
        </w:rPr>
      </w:pPr>
      <w:r w:rsidRPr="009F66B9">
        <w:rPr>
          <w:rFonts w:ascii="Times New Roman" w:eastAsia="Times New Roman" w:hAnsi="Times New Roman" w:cs="Times New Roman"/>
          <w:i/>
          <w:iCs/>
          <w:sz w:val="24"/>
          <w:szCs w:val="24"/>
        </w:rPr>
        <w:fldChar w:fldCharType="begin"/>
      </w:r>
      <w:r w:rsidRPr="009F66B9">
        <w:rPr>
          <w:rFonts w:ascii="Times New Roman" w:hAnsi="Times New Roman" w:cs="Times New Roman"/>
          <w:i/>
          <w:iCs/>
          <w:sz w:val="24"/>
          <w:szCs w:val="24"/>
        </w:rPr>
        <w:instrText xml:space="preserve"> HYPERLINK "http://hudoc.echr.coe.int/eng?i=001-206509" </w:instrText>
      </w:r>
      <w:r w:rsidRPr="009F66B9">
        <w:rPr>
          <w:rFonts w:ascii="Times New Roman" w:eastAsia="Times New Roman" w:hAnsi="Times New Roman" w:cs="Times New Roman"/>
          <w:i/>
          <w:iCs/>
          <w:sz w:val="24"/>
          <w:szCs w:val="24"/>
        </w:rPr>
      </w:r>
      <w:r w:rsidRPr="009F66B9">
        <w:rPr>
          <w:rFonts w:ascii="Times New Roman" w:eastAsia="Times New Roman" w:hAnsi="Times New Roman" w:cs="Times New Roman"/>
          <w:i/>
          <w:iCs/>
          <w:sz w:val="24"/>
          <w:szCs w:val="24"/>
        </w:rPr>
        <w:fldChar w:fldCharType="separate"/>
      </w:r>
      <w:r w:rsidRPr="009F66B9">
        <w:rPr>
          <w:rStyle w:val="Hyperlink"/>
          <w:rFonts w:ascii="Times New Roman" w:hAnsi="Times New Roman" w:cs="Times New Roman"/>
          <w:i/>
          <w:iCs/>
          <w:sz w:val="24"/>
          <w:szCs w:val="24"/>
        </w:rPr>
        <w:t xml:space="preserve">D.K. c. </w:t>
      </w:r>
      <w:proofErr w:type="spellStart"/>
      <w:r w:rsidRPr="009F66B9">
        <w:rPr>
          <w:rStyle w:val="Hyperlink"/>
          <w:rFonts w:ascii="Times New Roman" w:hAnsi="Times New Roman" w:cs="Times New Roman"/>
          <w:i/>
          <w:iCs/>
          <w:sz w:val="24"/>
          <w:szCs w:val="24"/>
        </w:rPr>
        <w:t>Bulgarie</w:t>
      </w:r>
      <w:proofErr w:type="spellEnd"/>
      <w:r w:rsidRPr="009F66B9">
        <w:rPr>
          <w:rStyle w:val="Hyperlink"/>
          <w:rFonts w:ascii="Times New Roman" w:hAnsi="Times New Roman" w:cs="Times New Roman"/>
          <w:i/>
          <w:iCs/>
          <w:sz w:val="24"/>
          <w:szCs w:val="24"/>
        </w:rPr>
        <w:t xml:space="preserve"> (</w:t>
      </w:r>
      <w:proofErr w:type="spellStart"/>
      <w:r w:rsidRPr="009F66B9">
        <w:rPr>
          <w:rStyle w:val="Hyperlink"/>
          <w:rFonts w:ascii="Times New Roman" w:hAnsi="Times New Roman" w:cs="Times New Roman"/>
          <w:i/>
          <w:iCs/>
          <w:sz w:val="24"/>
          <w:szCs w:val="24"/>
        </w:rPr>
        <w:t>no</w:t>
      </w:r>
      <w:proofErr w:type="spellEnd"/>
      <w:r w:rsidRPr="009F66B9">
        <w:rPr>
          <w:rStyle w:val="Hyperlink"/>
          <w:rFonts w:ascii="Times New Roman" w:hAnsi="Times New Roman" w:cs="Times New Roman"/>
          <w:i/>
          <w:iCs/>
          <w:sz w:val="24"/>
          <w:szCs w:val="24"/>
        </w:rPr>
        <w:t>. 76336/16)</w:t>
      </w:r>
    </w:p>
    <w:p w14:paraId="14E58DE9" w14:textId="2BD5878B" w:rsidR="0074680E" w:rsidRDefault="0074680E" w:rsidP="006B31D4">
      <w:pPr>
        <w:pBdr>
          <w:bottom w:val="single" w:sz="4" w:space="1" w:color="auto"/>
        </w:pBdr>
        <w:spacing w:line="240" w:lineRule="auto"/>
        <w:contextualSpacing/>
        <w:jc w:val="both"/>
        <w:rPr>
          <w:rFonts w:ascii="Times New Roman" w:hAnsi="Times New Roman" w:cs="Times New Roman"/>
          <w:i/>
          <w:iCs/>
          <w:sz w:val="24"/>
          <w:szCs w:val="24"/>
        </w:rPr>
      </w:pPr>
      <w:r w:rsidRPr="009F66B9">
        <w:rPr>
          <w:rFonts w:ascii="Times New Roman" w:hAnsi="Times New Roman" w:cs="Times New Roman"/>
          <w:i/>
          <w:iCs/>
          <w:sz w:val="24"/>
          <w:szCs w:val="24"/>
        </w:rPr>
        <w:fldChar w:fldCharType="end"/>
      </w:r>
      <w:bookmarkEnd w:id="49"/>
    </w:p>
    <w:p w14:paraId="3CB5BE59" w14:textId="71018466" w:rsidR="00D148E1" w:rsidRPr="009F66B9" w:rsidRDefault="00D148E1" w:rsidP="00D148E1">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Макар че производството по индивидуалната конституционна жалба е продължило 13 месеца, което не е „кратък срок“ при нормални обстоятелства, в случая Съдът не намира нарушение на чл. 5, § 4 от Конвенцията, главно поради  изключителното натоварване на Конституционния съд след обявяването на извънредното положение в Турция. </w:t>
      </w:r>
      <w:hyperlink r:id="rId1101" w:history="1">
        <w:r w:rsidRPr="009F66B9">
          <w:rPr>
            <w:rStyle w:val="Hyperlink"/>
            <w:rFonts w:ascii="Times New Roman" w:hAnsi="Times New Roman" w:cs="Times New Roman"/>
            <w:sz w:val="24"/>
            <w:szCs w:val="24"/>
          </w:rPr>
          <w:t>Бюлетин № 55</w:t>
        </w:r>
      </w:hyperlink>
    </w:p>
    <w:p w14:paraId="70758A3D" w14:textId="3F493EEE" w:rsidR="00D148E1" w:rsidRPr="00D148E1" w:rsidRDefault="00000000" w:rsidP="006B31D4">
      <w:pPr>
        <w:pBdr>
          <w:bottom w:val="single" w:sz="4" w:space="1" w:color="auto"/>
        </w:pBdr>
        <w:spacing w:line="240" w:lineRule="auto"/>
        <w:contextualSpacing/>
        <w:jc w:val="both"/>
        <w:rPr>
          <w:rFonts w:ascii="Times New Roman" w:hAnsi="Times New Roman" w:cs="Times New Roman"/>
          <w:i/>
          <w:color w:val="0563C1"/>
          <w:sz w:val="24"/>
          <w:szCs w:val="24"/>
          <w:u w:val="single"/>
        </w:rPr>
      </w:pPr>
      <w:hyperlink r:id="rId1102" w:anchor="%7B%22itemid%22:%5B%22001-207173%22%5D%7D">
        <w:proofErr w:type="spellStart"/>
        <w:r w:rsidR="00D148E1" w:rsidRPr="009F66B9">
          <w:rPr>
            <w:rFonts w:ascii="Times New Roman" w:hAnsi="Times New Roman" w:cs="Times New Roman"/>
            <w:i/>
            <w:color w:val="0563C1"/>
            <w:sz w:val="24"/>
            <w:szCs w:val="24"/>
            <w:u w:val="single"/>
          </w:rPr>
          <w:t>Selahattin</w:t>
        </w:r>
        <w:proofErr w:type="spellEnd"/>
        <w:r w:rsidR="00D148E1" w:rsidRPr="009F66B9">
          <w:rPr>
            <w:rFonts w:ascii="Times New Roman" w:hAnsi="Times New Roman" w:cs="Times New Roman"/>
            <w:i/>
            <w:color w:val="0563C1"/>
            <w:sz w:val="24"/>
            <w:szCs w:val="24"/>
            <w:u w:val="single"/>
          </w:rPr>
          <w:t xml:space="preserve"> </w:t>
        </w:r>
        <w:proofErr w:type="spellStart"/>
        <w:r w:rsidR="00D148E1" w:rsidRPr="009F66B9">
          <w:rPr>
            <w:rFonts w:ascii="Times New Roman" w:hAnsi="Times New Roman" w:cs="Times New Roman"/>
            <w:i/>
            <w:color w:val="0563C1"/>
            <w:sz w:val="24"/>
            <w:szCs w:val="24"/>
            <w:u w:val="single"/>
          </w:rPr>
          <w:t>Demirtaş</w:t>
        </w:r>
        <w:proofErr w:type="spellEnd"/>
        <w:r w:rsidR="00D148E1" w:rsidRPr="009F66B9">
          <w:rPr>
            <w:rFonts w:ascii="Times New Roman" w:hAnsi="Times New Roman" w:cs="Times New Roman"/>
            <w:i/>
            <w:color w:val="0563C1"/>
            <w:sz w:val="24"/>
            <w:szCs w:val="24"/>
            <w:u w:val="single"/>
          </w:rPr>
          <w:t xml:space="preserve"> v. </w:t>
        </w:r>
        <w:proofErr w:type="spellStart"/>
        <w:r w:rsidR="00D148E1" w:rsidRPr="009F66B9">
          <w:rPr>
            <w:rFonts w:ascii="Times New Roman" w:hAnsi="Times New Roman" w:cs="Times New Roman"/>
            <w:i/>
            <w:color w:val="0563C1"/>
            <w:sz w:val="24"/>
            <w:szCs w:val="24"/>
            <w:u w:val="single"/>
          </w:rPr>
          <w:t>Turkey</w:t>
        </w:r>
        <w:proofErr w:type="spellEnd"/>
        <w:r w:rsidR="00D148E1" w:rsidRPr="009F66B9">
          <w:rPr>
            <w:rFonts w:ascii="Times New Roman" w:hAnsi="Times New Roman" w:cs="Times New Roman"/>
            <w:i/>
            <w:color w:val="0563C1"/>
            <w:sz w:val="24"/>
            <w:szCs w:val="24"/>
            <w:u w:val="single"/>
          </w:rPr>
          <w:t xml:space="preserve"> (</w:t>
        </w:r>
        <w:proofErr w:type="spellStart"/>
        <w:r w:rsidR="00D148E1" w:rsidRPr="009F66B9">
          <w:rPr>
            <w:rFonts w:ascii="Times New Roman" w:hAnsi="Times New Roman" w:cs="Times New Roman"/>
            <w:i/>
            <w:color w:val="0563C1"/>
            <w:sz w:val="24"/>
            <w:szCs w:val="24"/>
            <w:u w:val="single"/>
          </w:rPr>
          <w:t>no</w:t>
        </w:r>
        <w:proofErr w:type="spellEnd"/>
        <w:r w:rsidR="00D148E1" w:rsidRPr="009F66B9">
          <w:rPr>
            <w:rFonts w:ascii="Times New Roman" w:hAnsi="Times New Roman" w:cs="Times New Roman"/>
            <w:i/>
            <w:color w:val="0563C1"/>
            <w:sz w:val="24"/>
            <w:szCs w:val="24"/>
            <w:u w:val="single"/>
          </w:rPr>
          <w:t>. 2) (</w:t>
        </w:r>
        <w:proofErr w:type="spellStart"/>
        <w:r w:rsidR="00D148E1" w:rsidRPr="009F66B9">
          <w:rPr>
            <w:rFonts w:ascii="Times New Roman" w:hAnsi="Times New Roman" w:cs="Times New Roman"/>
            <w:i/>
            <w:color w:val="0563C1"/>
            <w:sz w:val="24"/>
            <w:szCs w:val="24"/>
            <w:u w:val="single"/>
          </w:rPr>
          <w:t>no</w:t>
        </w:r>
        <w:proofErr w:type="spellEnd"/>
        <w:r w:rsidR="00D148E1" w:rsidRPr="009F66B9">
          <w:rPr>
            <w:rFonts w:ascii="Times New Roman" w:hAnsi="Times New Roman" w:cs="Times New Roman"/>
            <w:i/>
            <w:color w:val="0563C1"/>
            <w:sz w:val="24"/>
            <w:szCs w:val="24"/>
            <w:u w:val="single"/>
          </w:rPr>
          <w:t>. </w:t>
        </w:r>
      </w:hyperlink>
      <w:hyperlink r:id="rId1103" w:anchor="%7B%22appno%22:%5B%2214305/17%22%5D%7D">
        <w:r w:rsidR="00D148E1" w:rsidRPr="009F66B9">
          <w:rPr>
            <w:rFonts w:ascii="Times New Roman" w:hAnsi="Times New Roman" w:cs="Times New Roman"/>
            <w:i/>
            <w:color w:val="0563C1"/>
            <w:sz w:val="24"/>
            <w:szCs w:val="24"/>
            <w:u w:val="single"/>
          </w:rPr>
          <w:t>14305/17</w:t>
        </w:r>
      </w:hyperlink>
      <w:hyperlink r:id="rId1104" w:anchor="%7B%22itemid%22:%5B%22001-207173%22%5D%7D">
        <w:r w:rsidR="00D148E1" w:rsidRPr="009F66B9">
          <w:rPr>
            <w:rFonts w:ascii="Times New Roman" w:hAnsi="Times New Roman" w:cs="Times New Roman"/>
            <w:i/>
            <w:color w:val="0563C1"/>
            <w:sz w:val="24"/>
            <w:szCs w:val="24"/>
            <w:u w:val="single"/>
          </w:rPr>
          <w:t>)</w:t>
        </w:r>
      </w:hyperlink>
      <w:r w:rsidR="00D148E1" w:rsidRPr="009F66B9">
        <w:rPr>
          <w:rFonts w:ascii="Times New Roman" w:hAnsi="Times New Roman" w:cs="Times New Roman"/>
          <w:i/>
          <w:sz w:val="24"/>
          <w:szCs w:val="24"/>
        </w:rPr>
        <w:t xml:space="preserve"> Решение на Голямото отделение</w:t>
      </w:r>
    </w:p>
    <w:p w14:paraId="6A4A69C0" w14:textId="77777777" w:rsidR="006B110E" w:rsidRDefault="006B110E" w:rsidP="006B110E">
      <w:pPr>
        <w:tabs>
          <w:tab w:val="right" w:pos="9072"/>
        </w:tabs>
        <w:spacing w:before="120" w:after="120" w:line="240" w:lineRule="auto"/>
        <w:contextualSpacing/>
        <w:jc w:val="both"/>
        <w:rPr>
          <w:rFonts w:ascii="Times New Roman" w:hAnsi="Times New Roman" w:cs="Times New Roman"/>
          <w:b/>
          <w:bCs/>
          <w:sz w:val="24"/>
          <w:szCs w:val="24"/>
          <w:highlight w:val="yellow"/>
        </w:rPr>
      </w:pPr>
    </w:p>
    <w:p w14:paraId="0C7931DD" w14:textId="69C4025A" w:rsidR="006B110E" w:rsidRPr="00AB2AAB" w:rsidRDefault="006B110E" w:rsidP="006B110E">
      <w:pPr>
        <w:tabs>
          <w:tab w:val="right" w:pos="9072"/>
        </w:tabs>
        <w:spacing w:before="120" w:after="120" w:line="240" w:lineRule="auto"/>
        <w:contextualSpacing/>
        <w:jc w:val="both"/>
        <w:rPr>
          <w:rFonts w:ascii="Times New Roman" w:hAnsi="Times New Roman"/>
          <w:sz w:val="24"/>
          <w:szCs w:val="24"/>
        </w:rPr>
      </w:pPr>
      <w:r w:rsidRPr="00AB2AAB">
        <w:rPr>
          <w:rFonts w:ascii="Times New Roman" w:hAnsi="Times New Roman" w:cs="Times New Roman"/>
          <w:sz w:val="24"/>
          <w:szCs w:val="24"/>
        </w:rPr>
        <w:t xml:space="preserve">Период от 22 дни за разглеждане искането на жалбоподателя за изменение на мярката задържане под стража пред първа инстанция </w:t>
      </w:r>
      <w:r w:rsidRPr="00AB2AAB">
        <w:rPr>
          <w:rFonts w:ascii="Times New Roman" w:hAnsi="Times New Roman"/>
          <w:sz w:val="24"/>
          <w:szCs w:val="24"/>
        </w:rPr>
        <w:t xml:space="preserve">не отговаря на изискването на чл. 5, § 4 от Конвенцията за произнасяне в кратък срок. </w:t>
      </w:r>
      <w:hyperlink r:id="rId1105" w:history="1">
        <w:r w:rsidRPr="00AB2AAB">
          <w:rPr>
            <w:rStyle w:val="Hyperlink"/>
            <w:rFonts w:ascii="Times New Roman" w:hAnsi="Times New Roman"/>
            <w:sz w:val="24"/>
            <w:szCs w:val="24"/>
          </w:rPr>
          <w:t>Бюлетин № 57</w:t>
        </w:r>
      </w:hyperlink>
    </w:p>
    <w:p w14:paraId="1974842C" w14:textId="01985D61" w:rsidR="006B110E" w:rsidRPr="0010166F" w:rsidRDefault="00000000" w:rsidP="009160D0">
      <w:pPr>
        <w:pBdr>
          <w:bottom w:val="single" w:sz="4" w:space="1" w:color="auto"/>
        </w:pBdr>
        <w:spacing w:line="240" w:lineRule="auto"/>
        <w:contextualSpacing/>
        <w:rPr>
          <w:rStyle w:val="Hyperlink"/>
          <w:rFonts w:ascii="Times New Roman" w:eastAsia="SimSun" w:hAnsi="Times New Roman" w:cs="Times New Roman"/>
          <w:bCs/>
          <w:i/>
          <w:iCs/>
          <w:sz w:val="24"/>
          <w:szCs w:val="24"/>
        </w:rPr>
      </w:pPr>
      <w:hyperlink r:id="rId1106" w:history="1">
        <w:proofErr w:type="spellStart"/>
        <w:r w:rsidR="006B110E" w:rsidRPr="00AB2AAB">
          <w:rPr>
            <w:rStyle w:val="Hyperlink"/>
            <w:rFonts w:ascii="Times New Roman" w:eastAsia="SimSun" w:hAnsi="Times New Roman" w:cs="Times New Roman"/>
            <w:bCs/>
            <w:i/>
            <w:iCs/>
            <w:sz w:val="24"/>
            <w:szCs w:val="24"/>
          </w:rPr>
          <w:t>Hasselbaink</w:t>
        </w:r>
        <w:proofErr w:type="spellEnd"/>
        <w:r w:rsidR="006B110E" w:rsidRPr="00AB2AAB">
          <w:rPr>
            <w:rStyle w:val="Hyperlink"/>
            <w:rFonts w:ascii="Times New Roman" w:eastAsia="SimSun" w:hAnsi="Times New Roman" w:cs="Times New Roman"/>
            <w:bCs/>
            <w:i/>
            <w:iCs/>
            <w:sz w:val="24"/>
            <w:szCs w:val="24"/>
          </w:rPr>
          <w:t xml:space="preserve"> v. </w:t>
        </w:r>
        <w:proofErr w:type="spellStart"/>
        <w:r w:rsidR="006B110E" w:rsidRPr="00AB2AAB">
          <w:rPr>
            <w:rStyle w:val="Hyperlink"/>
            <w:rFonts w:ascii="Times New Roman" w:eastAsia="SimSun" w:hAnsi="Times New Roman" w:cs="Times New Roman"/>
            <w:bCs/>
            <w:i/>
            <w:iCs/>
            <w:sz w:val="24"/>
            <w:szCs w:val="24"/>
          </w:rPr>
          <w:t>Netherlands</w:t>
        </w:r>
        <w:proofErr w:type="spellEnd"/>
        <w:r w:rsidR="006B110E" w:rsidRPr="00AB2AAB">
          <w:rPr>
            <w:rStyle w:val="Hyperlink"/>
            <w:rFonts w:ascii="Times New Roman" w:eastAsia="SimSun" w:hAnsi="Times New Roman" w:cs="Times New Roman"/>
            <w:bCs/>
            <w:i/>
            <w:iCs/>
            <w:sz w:val="24"/>
            <w:szCs w:val="24"/>
          </w:rPr>
          <w:t xml:space="preserve"> (</w:t>
        </w:r>
        <w:proofErr w:type="spellStart"/>
        <w:r w:rsidR="006B110E" w:rsidRPr="00AB2AAB">
          <w:rPr>
            <w:rStyle w:val="Hyperlink"/>
            <w:rFonts w:ascii="Times New Roman" w:hAnsi="Times New Roman" w:cs="Times New Roman"/>
            <w:bCs/>
            <w:i/>
            <w:sz w:val="24"/>
            <w:szCs w:val="24"/>
          </w:rPr>
          <w:t>no</w:t>
        </w:r>
        <w:proofErr w:type="spellEnd"/>
        <w:r w:rsidR="006B110E" w:rsidRPr="00AB2AAB">
          <w:rPr>
            <w:rStyle w:val="Hyperlink"/>
            <w:rFonts w:ascii="Times New Roman" w:hAnsi="Times New Roman" w:cs="Times New Roman"/>
            <w:bCs/>
            <w:i/>
            <w:sz w:val="24"/>
            <w:szCs w:val="24"/>
          </w:rPr>
          <w:t>.</w:t>
        </w:r>
        <w:r w:rsidR="006B110E" w:rsidRPr="00AB2AAB">
          <w:rPr>
            <w:rStyle w:val="Hyperlink"/>
            <w:rFonts w:ascii="Times New Roman" w:eastAsia="SimSun" w:hAnsi="Times New Roman" w:cs="Times New Roman"/>
            <w:bCs/>
            <w:i/>
            <w:iCs/>
            <w:sz w:val="24"/>
            <w:szCs w:val="24"/>
          </w:rPr>
          <w:t xml:space="preserve"> 73329/16)</w:t>
        </w:r>
      </w:hyperlink>
    </w:p>
    <w:p w14:paraId="39BDAD7F" w14:textId="49D40284" w:rsidR="00D148E1" w:rsidRDefault="00D148E1" w:rsidP="0074680E">
      <w:pPr>
        <w:spacing w:line="240" w:lineRule="auto"/>
        <w:contextualSpacing/>
        <w:jc w:val="both"/>
        <w:rPr>
          <w:rFonts w:ascii="Times New Roman" w:hAnsi="Times New Roman" w:cs="Times New Roman"/>
          <w:i/>
          <w:sz w:val="24"/>
          <w:szCs w:val="24"/>
        </w:rPr>
      </w:pPr>
    </w:p>
    <w:p w14:paraId="2818CAC7" w14:textId="1AE5AC57" w:rsidR="00D9253E" w:rsidRPr="00D9253E" w:rsidRDefault="00D9253E" w:rsidP="00D9253E">
      <w:pPr>
        <w:pStyle w:val="JuList"/>
        <w:ind w:left="0" w:firstLine="0"/>
        <w:rPr>
          <w:lang w:val="bg-BG"/>
        </w:rPr>
      </w:pPr>
      <w:proofErr w:type="spellStart"/>
      <w:r>
        <w:t>Не</w:t>
      </w:r>
      <w:proofErr w:type="spellEnd"/>
      <w:r>
        <w:t xml:space="preserve"> е </w:t>
      </w:r>
      <w:proofErr w:type="spellStart"/>
      <w:r>
        <w:t>налице</w:t>
      </w:r>
      <w:proofErr w:type="spellEnd"/>
      <w:r>
        <w:t xml:space="preserve"> и</w:t>
      </w:r>
      <w:r w:rsidRPr="00825974">
        <w:t xml:space="preserve"> </w:t>
      </w:r>
      <w:proofErr w:type="spellStart"/>
      <w:r w:rsidRPr="00825974">
        <w:t>нарушение</w:t>
      </w:r>
      <w:proofErr w:type="spellEnd"/>
      <w:r w:rsidRPr="00825974">
        <w:t xml:space="preserve"> на </w:t>
      </w:r>
      <w:proofErr w:type="spellStart"/>
      <w:r w:rsidRPr="00825974">
        <w:t>чл</w:t>
      </w:r>
      <w:proofErr w:type="spellEnd"/>
      <w:r>
        <w:t>.</w:t>
      </w:r>
      <w:r w:rsidRPr="00825974">
        <w:t xml:space="preserve"> 5</w:t>
      </w:r>
      <w:r>
        <w:t>,</w:t>
      </w:r>
      <w:r w:rsidRPr="00825974">
        <w:t xml:space="preserve"> § 4 </w:t>
      </w:r>
      <w:proofErr w:type="spellStart"/>
      <w:r>
        <w:t>макар</w:t>
      </w:r>
      <w:proofErr w:type="spellEnd"/>
      <w:r>
        <w:t xml:space="preserve"> </w:t>
      </w:r>
      <w:proofErr w:type="spellStart"/>
      <w:r>
        <w:t>законът</w:t>
      </w:r>
      <w:proofErr w:type="spellEnd"/>
      <w:r>
        <w:t xml:space="preserve"> </w:t>
      </w:r>
      <w:proofErr w:type="spellStart"/>
      <w:r>
        <w:t>да</w:t>
      </w:r>
      <w:proofErr w:type="spellEnd"/>
      <w:r>
        <w:t xml:space="preserve"> </w:t>
      </w:r>
      <w:proofErr w:type="spellStart"/>
      <w:r>
        <w:t>предвижда</w:t>
      </w:r>
      <w:proofErr w:type="spellEnd"/>
      <w:r>
        <w:t xml:space="preserve"> </w:t>
      </w:r>
      <w:proofErr w:type="spellStart"/>
      <w:r>
        <w:t>три</w:t>
      </w:r>
      <w:proofErr w:type="spellEnd"/>
      <w:r>
        <w:t xml:space="preserve"> </w:t>
      </w:r>
      <w:proofErr w:type="spellStart"/>
      <w:r>
        <w:t>годишен</w:t>
      </w:r>
      <w:proofErr w:type="spellEnd"/>
      <w:r>
        <w:t xml:space="preserve"> </w:t>
      </w:r>
      <w:proofErr w:type="spellStart"/>
      <w:r>
        <w:t>изпитателен</w:t>
      </w:r>
      <w:proofErr w:type="spellEnd"/>
      <w:r>
        <w:t xml:space="preserve"> </w:t>
      </w:r>
      <w:proofErr w:type="spellStart"/>
      <w:r>
        <w:t>срок</w:t>
      </w:r>
      <w:proofErr w:type="spellEnd"/>
      <w:r>
        <w:t xml:space="preserve"> </w:t>
      </w:r>
      <w:proofErr w:type="spellStart"/>
      <w:r>
        <w:t>преди</w:t>
      </w:r>
      <w:proofErr w:type="spellEnd"/>
      <w:r>
        <w:t xml:space="preserve"> </w:t>
      </w:r>
      <w:proofErr w:type="spellStart"/>
      <w:r>
        <w:t>да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бъде</w:t>
      </w:r>
      <w:proofErr w:type="spellEnd"/>
      <w:r>
        <w:t xml:space="preserve"> </w:t>
      </w:r>
      <w:proofErr w:type="spellStart"/>
      <w:r>
        <w:t>разрешено</w:t>
      </w:r>
      <w:proofErr w:type="spellEnd"/>
      <w:r>
        <w:t xml:space="preserve"> </w:t>
      </w:r>
      <w:proofErr w:type="spellStart"/>
      <w:r>
        <w:t>окончателно</w:t>
      </w:r>
      <w:proofErr w:type="spellEnd"/>
      <w:r>
        <w:t xml:space="preserve"> </w:t>
      </w:r>
      <w:proofErr w:type="spellStart"/>
      <w:r>
        <w:t>освобождаване</w:t>
      </w:r>
      <w:proofErr w:type="spellEnd"/>
      <w:r>
        <w:t xml:space="preserve">, </w:t>
      </w:r>
      <w:proofErr w:type="spellStart"/>
      <w:r>
        <w:t>тъй</w:t>
      </w:r>
      <w:proofErr w:type="spellEnd"/>
      <w:r>
        <w:t xml:space="preserve"> </w:t>
      </w:r>
      <w:proofErr w:type="spellStart"/>
      <w:r>
        <w:t>като</w:t>
      </w:r>
      <w:proofErr w:type="spellEnd"/>
      <w:r>
        <w:t xml:space="preserve"> в </w:t>
      </w:r>
      <w:proofErr w:type="spellStart"/>
      <w:r>
        <w:t>случаите</w:t>
      </w:r>
      <w:proofErr w:type="spellEnd"/>
      <w:r>
        <w:t xml:space="preserve"> на </w:t>
      </w:r>
      <w:proofErr w:type="spellStart"/>
      <w:r>
        <w:t>жалбоподателите</w:t>
      </w:r>
      <w:proofErr w:type="spellEnd"/>
      <w:r>
        <w:t xml:space="preserve"> </w:t>
      </w:r>
      <w:proofErr w:type="spellStart"/>
      <w:r>
        <w:t>не</w:t>
      </w:r>
      <w:proofErr w:type="spellEnd"/>
      <w:r>
        <w:t xml:space="preserve"> е </w:t>
      </w:r>
      <w:proofErr w:type="spellStart"/>
      <w:r>
        <w:t>било</w:t>
      </w:r>
      <w:proofErr w:type="spellEnd"/>
      <w:r>
        <w:t xml:space="preserve"> </w:t>
      </w:r>
      <w:proofErr w:type="spellStart"/>
      <w:r>
        <w:t>изпълнено</w:t>
      </w:r>
      <w:proofErr w:type="spellEnd"/>
      <w:r>
        <w:t xml:space="preserve"> и </w:t>
      </w:r>
      <w:proofErr w:type="spellStart"/>
      <w:r>
        <w:t>другото</w:t>
      </w:r>
      <w:proofErr w:type="spellEnd"/>
      <w:r>
        <w:t xml:space="preserve"> </w:t>
      </w:r>
      <w:proofErr w:type="spellStart"/>
      <w:r>
        <w:t>кумулативно</w:t>
      </w:r>
      <w:proofErr w:type="spellEnd"/>
      <w:r>
        <w:t xml:space="preserve"> </w:t>
      </w:r>
      <w:proofErr w:type="spellStart"/>
      <w:r>
        <w:t>условие</w:t>
      </w:r>
      <w:proofErr w:type="spellEnd"/>
      <w:r>
        <w:t xml:space="preserve"> </w:t>
      </w:r>
      <w:proofErr w:type="spellStart"/>
      <w:r>
        <w:t>за</w:t>
      </w:r>
      <w:proofErr w:type="spellEnd"/>
      <w:r>
        <w:t xml:space="preserve"> </w:t>
      </w:r>
      <w:proofErr w:type="spellStart"/>
      <w:r>
        <w:t>прекратяване</w:t>
      </w:r>
      <w:proofErr w:type="spellEnd"/>
      <w:r>
        <w:t xml:space="preserve"> на </w:t>
      </w:r>
      <w:proofErr w:type="spellStart"/>
      <w:r>
        <w:t>задържането</w:t>
      </w:r>
      <w:proofErr w:type="spellEnd"/>
      <w:r>
        <w:t xml:space="preserve"> </w:t>
      </w:r>
      <w:proofErr w:type="spellStart"/>
      <w:r>
        <w:t>им</w:t>
      </w:r>
      <w:proofErr w:type="spellEnd"/>
      <w:r>
        <w:t xml:space="preserve"> –</w:t>
      </w:r>
      <w:r>
        <w:rPr>
          <w:lang w:val="en-US"/>
        </w:rPr>
        <w:t xml:space="preserve"> </w:t>
      </w:r>
      <w:proofErr w:type="spellStart"/>
      <w:r>
        <w:t>стабилизиране</w:t>
      </w:r>
      <w:proofErr w:type="spellEnd"/>
      <w:r>
        <w:t xml:space="preserve"> на </w:t>
      </w:r>
      <w:proofErr w:type="spellStart"/>
      <w:r>
        <w:t>психическото</w:t>
      </w:r>
      <w:proofErr w:type="spellEnd"/>
      <w:r>
        <w:t xml:space="preserve"> </w:t>
      </w:r>
      <w:proofErr w:type="spellStart"/>
      <w:r>
        <w:t>им</w:t>
      </w:r>
      <w:proofErr w:type="spellEnd"/>
      <w:r>
        <w:t xml:space="preserve"> </w:t>
      </w:r>
      <w:proofErr w:type="spellStart"/>
      <w:r>
        <w:t>здраве</w:t>
      </w:r>
      <w:proofErr w:type="spellEnd"/>
      <w:r w:rsidRPr="00825974">
        <w:t>.</w:t>
      </w:r>
      <w:r>
        <w:rPr>
          <w:lang w:val="bg-BG"/>
        </w:rPr>
        <w:t xml:space="preserve"> </w:t>
      </w:r>
      <w:hyperlink r:id="rId1107" w:history="1">
        <w:proofErr w:type="spellStart"/>
        <w:r w:rsidR="00BA36DC" w:rsidRPr="00BA36DC">
          <w:rPr>
            <w:rStyle w:val="Hyperlink"/>
          </w:rPr>
          <w:t>Бюлетин</w:t>
        </w:r>
        <w:proofErr w:type="spellEnd"/>
        <w:r w:rsidR="00BA36DC" w:rsidRPr="00BA36DC">
          <w:rPr>
            <w:rStyle w:val="Hyperlink"/>
          </w:rPr>
          <w:t xml:space="preserve"> № 61</w:t>
        </w:r>
      </w:hyperlink>
    </w:p>
    <w:p w14:paraId="7A517DC8" w14:textId="77B83EF5" w:rsidR="00D9253E" w:rsidRDefault="00000000" w:rsidP="006C60E3">
      <w:pPr>
        <w:pStyle w:val="JuList"/>
        <w:pBdr>
          <w:bottom w:val="single" w:sz="4" w:space="1" w:color="auto"/>
        </w:pBdr>
        <w:ind w:left="0" w:firstLine="0"/>
        <w:rPr>
          <w:rStyle w:val="Hyperlink"/>
          <w:i/>
          <w:sz w:val="22"/>
          <w:szCs w:val="22"/>
          <w:lang w:val="bg-BG"/>
        </w:rPr>
      </w:pPr>
      <w:hyperlink r:id="rId1108" w:history="1">
        <w:r w:rsidR="00D9253E" w:rsidRPr="00597A0F">
          <w:rPr>
            <w:rStyle w:val="Hyperlink"/>
            <w:i/>
            <w:sz w:val="22"/>
            <w:szCs w:val="22"/>
          </w:rPr>
          <w:t>Denis and Irvine v. Belgium</w:t>
        </w:r>
        <w:r w:rsidR="00D9253E" w:rsidRPr="00597A0F">
          <w:rPr>
            <w:rStyle w:val="Hyperlink"/>
            <w:sz w:val="22"/>
            <w:szCs w:val="22"/>
            <w:lang w:val="bg-BG"/>
          </w:rPr>
          <w:t xml:space="preserve"> </w:t>
        </w:r>
        <w:r w:rsidR="00D9253E" w:rsidRPr="00597A0F">
          <w:rPr>
            <w:rStyle w:val="Hyperlink"/>
            <w:i/>
            <w:sz w:val="22"/>
            <w:szCs w:val="22"/>
            <w:lang w:val="bg"/>
          </w:rPr>
          <w:t xml:space="preserve">[GC] </w:t>
        </w:r>
        <w:r w:rsidR="00D9253E" w:rsidRPr="00597A0F">
          <w:rPr>
            <w:rStyle w:val="Hyperlink"/>
            <w:i/>
            <w:sz w:val="22"/>
            <w:szCs w:val="22"/>
          </w:rPr>
          <w:t>(nos. 62819/17 and 63921/17)</w:t>
        </w:r>
      </w:hyperlink>
    </w:p>
    <w:p w14:paraId="3B8C30CA" w14:textId="77777777" w:rsidR="006C60E3" w:rsidRDefault="006C60E3" w:rsidP="00D9253E">
      <w:pPr>
        <w:pStyle w:val="JuList"/>
        <w:ind w:left="0" w:firstLine="0"/>
        <w:rPr>
          <w:rStyle w:val="Hyperlink"/>
          <w:i/>
          <w:sz w:val="22"/>
          <w:szCs w:val="22"/>
          <w:lang w:val="bg-BG"/>
        </w:rPr>
      </w:pPr>
    </w:p>
    <w:p w14:paraId="72879C1B" w14:textId="77FA44BB" w:rsidR="006C60E3" w:rsidRPr="00E06A54" w:rsidRDefault="00954942" w:rsidP="00D9253E">
      <w:pPr>
        <w:pStyle w:val="JuList"/>
        <w:ind w:left="0" w:firstLine="0"/>
        <w:rPr>
          <w:szCs w:val="24"/>
          <w:lang w:val="bg-BG"/>
        </w:rPr>
      </w:pPr>
      <w:r w:rsidRPr="00E06A54">
        <w:rPr>
          <w:szCs w:val="24"/>
          <w:lang w:val="bg-BG"/>
        </w:rPr>
        <w:t>Настаняването на малолетно лице в специализирани институции води до лишаването от свобода и макар и с образователна цел по своя характер, има отражение върху физическото, емоционалното, социалното и когнитивното развитие на детето. Затова е от първостепенно значение националното право да предлага достатъчно по честота периодично преразглеждане на законосъобразността на такава мярка. Този периодичен преглед трябва да дава възможност на съдилищата своевременно да постановят подходящи решения според личните обстоятелства на малолетните лица, така че да ги предпазят от продължаване на лишаването от свобода при наличието на други възпитателни алтернативи. Националните власти са задължени да гарантират, че задържането на малолетни лица се предприема само в краен случай, с оглед най-добрия интерес на детето, както и че тази мярка цели предотвратяване на сериозни рискове за развитието на детето. В случай че тези критерии вече не са налице, отпада основанието за лишаването от свобода.</w:t>
      </w:r>
    </w:p>
    <w:p w14:paraId="66923E13" w14:textId="059DA83C" w:rsidR="006C60E3" w:rsidRDefault="00E06A54" w:rsidP="00D9253E">
      <w:pPr>
        <w:pStyle w:val="JuList"/>
        <w:ind w:left="0" w:firstLine="0"/>
        <w:rPr>
          <w:szCs w:val="24"/>
          <w:lang w:val="bg-BG"/>
        </w:rPr>
      </w:pPr>
      <w:r w:rsidRPr="00E06A54">
        <w:rPr>
          <w:szCs w:val="24"/>
          <w:lang w:val="bg-BG"/>
        </w:rPr>
        <w:t xml:space="preserve">Националното законодателство не предвижда автоматичен периодичен контрол от съд на настаняването, в резултат на което властите не са предоставили на жалбоподателя възможност за преразглеждане през редовни интервали на необходимостта от неговото настаняване в </w:t>
      </w:r>
      <w:proofErr w:type="spellStart"/>
      <w:r w:rsidRPr="00E06A54">
        <w:rPr>
          <w:szCs w:val="24"/>
          <w:lang w:val="bg-BG"/>
        </w:rPr>
        <w:t>социалнопедагогически</w:t>
      </w:r>
      <w:proofErr w:type="spellEnd"/>
      <w:r w:rsidRPr="00E06A54">
        <w:rPr>
          <w:szCs w:val="24"/>
          <w:lang w:val="bg-BG"/>
        </w:rPr>
        <w:t xml:space="preserve"> интернат, в нарушение на чл. 5 § 4 от Конвенцията</w:t>
      </w:r>
      <w:r>
        <w:rPr>
          <w:b/>
          <w:bCs/>
          <w:szCs w:val="24"/>
          <w:lang w:val="bg-BG"/>
        </w:rPr>
        <w:t xml:space="preserve">. </w:t>
      </w:r>
      <w:hyperlink r:id="rId1109" w:history="1">
        <w:proofErr w:type="spellStart"/>
        <w:r w:rsidR="006C60E3" w:rsidRPr="00714BB8">
          <w:rPr>
            <w:rStyle w:val="Hyperlink"/>
            <w:szCs w:val="24"/>
          </w:rPr>
          <w:t>Бюлетин</w:t>
        </w:r>
        <w:proofErr w:type="spellEnd"/>
        <w:r w:rsidR="006C60E3" w:rsidRPr="00714BB8">
          <w:rPr>
            <w:rStyle w:val="Hyperlink"/>
            <w:szCs w:val="24"/>
          </w:rPr>
          <w:t xml:space="preserve"> № 72</w:t>
        </w:r>
      </w:hyperlink>
    </w:p>
    <w:p w14:paraId="5287F325" w14:textId="1FAFC295" w:rsidR="00E06A54" w:rsidRPr="00E06A54" w:rsidRDefault="00000000" w:rsidP="00D9253E">
      <w:pPr>
        <w:pStyle w:val="JuList"/>
        <w:ind w:left="0" w:firstLine="0"/>
        <w:rPr>
          <w:rStyle w:val="Hyperlink"/>
          <w:i/>
          <w:sz w:val="22"/>
          <w:szCs w:val="22"/>
          <w:lang w:val="bg-BG"/>
        </w:rPr>
      </w:pPr>
      <w:hyperlink r:id="rId1110" w:history="1">
        <w:r w:rsidR="008129BE" w:rsidRPr="00E840C9">
          <w:rPr>
            <w:rStyle w:val="Hyperlink"/>
            <w:i/>
            <w:iCs/>
            <w:lang w:val="bg-BG"/>
          </w:rPr>
          <w:t xml:space="preserve">I.G.D. v. </w:t>
        </w:r>
        <w:proofErr w:type="spellStart"/>
        <w:r w:rsidR="008129BE" w:rsidRPr="00E840C9">
          <w:rPr>
            <w:rStyle w:val="Hyperlink"/>
            <w:i/>
            <w:iCs/>
            <w:lang w:val="bg-BG"/>
          </w:rPr>
          <w:t>Bulgaria</w:t>
        </w:r>
        <w:proofErr w:type="spellEnd"/>
        <w:r w:rsidR="008129BE" w:rsidRPr="00E840C9">
          <w:rPr>
            <w:rStyle w:val="Hyperlink"/>
            <w:i/>
            <w:iCs/>
            <w:lang w:val="bg-BG"/>
          </w:rPr>
          <w:t xml:space="preserve"> (</w:t>
        </w:r>
        <w:r w:rsidR="008129BE" w:rsidRPr="00E840C9">
          <w:rPr>
            <w:rStyle w:val="Hyperlink"/>
            <w:i/>
            <w:iCs/>
          </w:rPr>
          <w:t>no</w:t>
        </w:r>
        <w:r w:rsidR="008129BE" w:rsidRPr="00E840C9">
          <w:rPr>
            <w:rStyle w:val="Hyperlink"/>
            <w:i/>
            <w:iCs/>
            <w:lang w:val="bg-BG"/>
          </w:rPr>
          <w:t>.</w:t>
        </w:r>
        <w:r w:rsidR="008129BE" w:rsidRPr="00E840C9">
          <w:rPr>
            <w:rStyle w:val="Hyperlink"/>
            <w:i/>
            <w:iCs/>
            <w:lang w:val="bg-BG" w:eastAsia="bg-BG"/>
          </w:rPr>
          <w:t xml:space="preserve"> </w:t>
        </w:r>
        <w:r w:rsidR="008129BE" w:rsidRPr="00E840C9">
          <w:rPr>
            <w:rStyle w:val="Hyperlink"/>
            <w:i/>
            <w:iCs/>
            <w:lang w:val="bg-BG"/>
          </w:rPr>
          <w:t>70139/14)</w:t>
        </w:r>
      </w:hyperlink>
    </w:p>
    <w:p w14:paraId="725435DC" w14:textId="23A338AD" w:rsidR="00D9253E" w:rsidRDefault="00D9253E" w:rsidP="00D9253E">
      <w:pPr>
        <w:pStyle w:val="JuList"/>
        <w:ind w:left="0" w:firstLine="0"/>
        <w:rPr>
          <w:rStyle w:val="Hyperlink"/>
          <w:i/>
          <w:sz w:val="22"/>
          <w:szCs w:val="22"/>
        </w:rPr>
      </w:pPr>
    </w:p>
    <w:p w14:paraId="47C21326" w14:textId="77777777" w:rsidR="00D9253E" w:rsidRDefault="00D9253E" w:rsidP="00D9253E">
      <w:pPr>
        <w:pStyle w:val="JuList"/>
        <w:ind w:left="0" w:firstLine="0"/>
        <w:rPr>
          <w:i/>
        </w:rPr>
      </w:pPr>
    </w:p>
    <w:p w14:paraId="6383CFD2" w14:textId="1BC8BE9F" w:rsidR="00A27EF7" w:rsidRPr="00C60AC1" w:rsidRDefault="00AB56EE" w:rsidP="006B31D4">
      <w:pPr>
        <w:pStyle w:val="NoSpacing"/>
        <w:jc w:val="both"/>
        <w:outlineLvl w:val="1"/>
        <w:rPr>
          <w:rFonts w:ascii="Times New Roman" w:hAnsi="Times New Roman" w:cs="Times New Roman"/>
          <w:b/>
          <w:i/>
          <w:color w:val="000000"/>
          <w:sz w:val="28"/>
          <w:szCs w:val="28"/>
          <w:lang w:val="bg-BG" w:eastAsia="bg-BG"/>
        </w:rPr>
      </w:pPr>
      <w:bookmarkStart w:id="50" w:name="_Hlk130460267"/>
      <w:r>
        <w:rPr>
          <w:rFonts w:ascii="Times New Roman" w:hAnsi="Times New Roman" w:cs="Times New Roman"/>
          <w:b/>
          <w:i/>
          <w:color w:val="000000"/>
          <w:sz w:val="28"/>
          <w:szCs w:val="28"/>
          <w:lang w:val="bg-BG" w:eastAsia="bg-BG"/>
        </w:rPr>
        <w:t>10</w:t>
      </w:r>
      <w:r w:rsidR="00AF69CE" w:rsidRPr="00C60AC1">
        <w:rPr>
          <w:rFonts w:ascii="Times New Roman" w:hAnsi="Times New Roman" w:cs="Times New Roman"/>
          <w:b/>
          <w:i/>
          <w:color w:val="000000"/>
          <w:sz w:val="28"/>
          <w:szCs w:val="28"/>
          <w:lang w:val="bg-BG" w:eastAsia="bg-BG"/>
        </w:rPr>
        <w:t xml:space="preserve">. Право на обезщетение за лишаване от свобода в нарушение на чл. 5, §§ 1 – 4 </w:t>
      </w:r>
    </w:p>
    <w:p w14:paraId="52C8A02D" w14:textId="77777777" w:rsidR="00FC5917" w:rsidRPr="00C60AC1" w:rsidRDefault="00FC5917" w:rsidP="00FC5917">
      <w:pPr>
        <w:pStyle w:val="NoSpacing"/>
        <w:jc w:val="both"/>
        <w:rPr>
          <w:rStyle w:val="normal--char"/>
          <w:rFonts w:ascii="Times New Roman" w:hAnsi="Times New Roman" w:cs="Times New Roman"/>
          <w:i/>
          <w:lang w:val="bg-BG"/>
        </w:rPr>
      </w:pPr>
    </w:p>
    <w:p w14:paraId="5978C350" w14:textId="6AF8595C" w:rsidR="00EF1851" w:rsidRPr="00C60AC1" w:rsidRDefault="00DB649C" w:rsidP="00FC5917">
      <w:pPr>
        <w:pStyle w:val="NoSpacing"/>
        <w:jc w:val="both"/>
        <w:rPr>
          <w:rStyle w:val="normal--char"/>
          <w:rFonts w:ascii="Times New Roman" w:hAnsi="Times New Roman" w:cs="Times New Roman"/>
          <w:i/>
          <w:sz w:val="24"/>
          <w:szCs w:val="24"/>
          <w:lang w:val="bg-BG"/>
        </w:rPr>
      </w:pPr>
      <w:r w:rsidRPr="00C60AC1">
        <w:rPr>
          <w:rFonts w:ascii="Times New Roman" w:hAnsi="Times New Roman" w:cs="Times New Roman"/>
          <w:bCs/>
          <w:sz w:val="24"/>
          <w:szCs w:val="24"/>
          <w:lang w:val="bg-BG"/>
        </w:rPr>
        <w:t xml:space="preserve">Предвиденото в чл. 5, § 5 от Конвенцията обезщетение </w:t>
      </w:r>
      <w:r w:rsidRPr="00C60AC1">
        <w:rPr>
          <w:rFonts w:ascii="Times New Roman" w:hAnsi="Times New Roman" w:cs="Times New Roman"/>
          <w:sz w:val="24"/>
          <w:szCs w:val="24"/>
          <w:lang w:val="bg-BG"/>
        </w:rPr>
        <w:t>е предимно парично, но това не изключва възможността за друг начин на обезщетяване.</w:t>
      </w:r>
      <w:r w:rsidRPr="00C60AC1">
        <w:rPr>
          <w:rFonts w:ascii="Times New Roman" w:hAnsi="Times New Roman" w:cs="Times New Roman"/>
          <w:bCs/>
          <w:sz w:val="24"/>
          <w:szCs w:val="24"/>
          <w:lang w:val="bg-BG"/>
        </w:rPr>
        <w:t xml:space="preserve"> Намаляването на срока на наказанието лишаване от свобода с 8 дни е адекватно обезщетение за 16 дни задържане под стража в </w:t>
      </w:r>
      <w:proofErr w:type="spellStart"/>
      <w:r w:rsidRPr="00C60AC1">
        <w:rPr>
          <w:rFonts w:ascii="Times New Roman" w:hAnsi="Times New Roman" w:cs="Times New Roman"/>
          <w:bCs/>
          <w:sz w:val="24"/>
          <w:szCs w:val="24"/>
          <w:lang w:val="bg-BG"/>
        </w:rPr>
        <w:t>непригодено</w:t>
      </w:r>
      <w:proofErr w:type="spellEnd"/>
      <w:r w:rsidRPr="00C60AC1">
        <w:rPr>
          <w:rFonts w:ascii="Times New Roman" w:hAnsi="Times New Roman" w:cs="Times New Roman"/>
          <w:bCs/>
          <w:sz w:val="24"/>
          <w:szCs w:val="24"/>
          <w:lang w:val="bg-BG"/>
        </w:rPr>
        <w:t xml:space="preserve"> за целта място.</w:t>
      </w:r>
      <w:r w:rsidRPr="00C60AC1">
        <w:rPr>
          <w:rFonts w:ascii="Times New Roman" w:hAnsi="Times New Roman" w:cs="Times New Roman"/>
          <w:sz w:val="24"/>
          <w:szCs w:val="24"/>
          <w:lang w:val="bg-BG"/>
        </w:rPr>
        <w:t xml:space="preserve"> </w:t>
      </w:r>
      <w:hyperlink r:id="rId1111" w:history="1">
        <w:r w:rsidRPr="00C60AC1">
          <w:rPr>
            <w:rStyle w:val="Hyperlink"/>
            <w:rFonts w:ascii="Times New Roman" w:hAnsi="Times New Roman" w:cs="Times New Roman"/>
            <w:sz w:val="24"/>
            <w:szCs w:val="24"/>
            <w:lang w:val="bg-BG"/>
          </w:rPr>
          <w:t>Бюлетин № 43</w:t>
        </w:r>
      </w:hyperlink>
    </w:p>
    <w:p w14:paraId="7ED563D0" w14:textId="0FB8F131" w:rsidR="00DB649C" w:rsidRPr="00C60AC1" w:rsidRDefault="00000000" w:rsidP="00036B3E">
      <w:pPr>
        <w:pStyle w:val="JuCase"/>
        <w:pBdr>
          <w:bottom w:val="single" w:sz="4" w:space="1" w:color="auto"/>
        </w:pBdr>
        <w:ind w:firstLine="0"/>
        <w:contextualSpacing/>
        <w:rPr>
          <w:b w:val="0"/>
          <w:i/>
          <w:iCs/>
          <w:szCs w:val="24"/>
          <w:lang w:val="bg-BG"/>
        </w:rPr>
      </w:pPr>
      <w:hyperlink r:id="rId1112" w:history="1">
        <w:proofErr w:type="spellStart"/>
        <w:r w:rsidR="00DB649C" w:rsidRPr="00C60AC1">
          <w:rPr>
            <w:rStyle w:val="Hyperlink"/>
            <w:b w:val="0"/>
            <w:i/>
            <w:iCs/>
            <w:szCs w:val="24"/>
            <w:lang w:val="bg-BG"/>
          </w:rPr>
          <w:t>Porchet</w:t>
        </w:r>
        <w:proofErr w:type="spellEnd"/>
        <w:r w:rsidR="00DB649C" w:rsidRPr="00C60AC1">
          <w:rPr>
            <w:rStyle w:val="Hyperlink"/>
            <w:b w:val="0"/>
            <w:i/>
            <w:iCs/>
            <w:szCs w:val="24"/>
            <w:lang w:val="bg-BG"/>
          </w:rPr>
          <w:t xml:space="preserve"> c. </w:t>
        </w:r>
        <w:proofErr w:type="spellStart"/>
        <w:r w:rsidR="00DB649C" w:rsidRPr="00C60AC1">
          <w:rPr>
            <w:rStyle w:val="Hyperlink"/>
            <w:b w:val="0"/>
            <w:i/>
            <w:iCs/>
            <w:szCs w:val="24"/>
            <w:lang w:val="bg-BG"/>
          </w:rPr>
          <w:t>La</w:t>
        </w:r>
        <w:proofErr w:type="spellEnd"/>
        <w:r w:rsidR="00DB649C" w:rsidRPr="00C60AC1">
          <w:rPr>
            <w:rStyle w:val="Hyperlink"/>
            <w:b w:val="0"/>
            <w:i/>
            <w:iCs/>
            <w:szCs w:val="24"/>
            <w:lang w:val="bg-BG"/>
          </w:rPr>
          <w:t xml:space="preserve"> </w:t>
        </w:r>
        <w:proofErr w:type="spellStart"/>
        <w:r w:rsidR="00DB649C" w:rsidRPr="00C60AC1">
          <w:rPr>
            <w:rStyle w:val="Hyperlink"/>
            <w:b w:val="0"/>
            <w:i/>
            <w:iCs/>
            <w:szCs w:val="24"/>
            <w:lang w:val="bg-BG"/>
          </w:rPr>
          <w:t>Suisse</w:t>
        </w:r>
        <w:proofErr w:type="spellEnd"/>
      </w:hyperlink>
      <w:r w:rsidR="00DB649C" w:rsidRPr="00C60AC1">
        <w:rPr>
          <w:rStyle w:val="Hyperlink"/>
          <w:b w:val="0"/>
          <w:i/>
          <w:iCs/>
          <w:szCs w:val="24"/>
          <w:lang w:val="bg-BG"/>
        </w:rPr>
        <w:t xml:space="preserve"> </w:t>
      </w:r>
      <w:r w:rsidR="00DB649C" w:rsidRPr="00C60AC1">
        <w:rPr>
          <w:b w:val="0"/>
          <w:i/>
          <w:iCs/>
          <w:szCs w:val="24"/>
          <w:lang w:val="bg-BG"/>
        </w:rPr>
        <w:t>Решение по допустимостта</w:t>
      </w:r>
    </w:p>
    <w:p w14:paraId="090EB997" w14:textId="77777777" w:rsidR="00EF1851" w:rsidRPr="00C60AC1" w:rsidRDefault="00EF1851" w:rsidP="00FC5917">
      <w:pPr>
        <w:pStyle w:val="NoSpacing"/>
        <w:jc w:val="both"/>
        <w:rPr>
          <w:rStyle w:val="normal--char"/>
          <w:rFonts w:ascii="Times New Roman" w:hAnsi="Times New Roman" w:cs="Times New Roman"/>
          <w:i/>
          <w:lang w:val="bg-BG"/>
        </w:rPr>
      </w:pPr>
    </w:p>
    <w:p w14:paraId="62F40CD6" w14:textId="77777777" w:rsidR="006F1D0B" w:rsidRPr="00683764" w:rsidRDefault="006F1D0B" w:rsidP="006F1D0B">
      <w:pPr>
        <w:spacing w:line="240" w:lineRule="auto"/>
        <w:contextualSpacing/>
      </w:pPr>
    </w:p>
    <w:p w14:paraId="2A1DD0BA" w14:textId="0631A6FC" w:rsidR="006F1D0B" w:rsidRPr="00D537E6" w:rsidRDefault="006F1D0B" w:rsidP="006F1D0B">
      <w:pPr>
        <w:spacing w:line="240" w:lineRule="auto"/>
        <w:contextualSpacing/>
        <w:jc w:val="both"/>
        <w:rPr>
          <w:rFonts w:ascii="Times New Roman" w:eastAsiaTheme="minorEastAsia" w:hAnsi="Times New Roman" w:cs="Times New Roman"/>
          <w:sz w:val="24"/>
          <w:szCs w:val="24"/>
        </w:rPr>
      </w:pPr>
      <w:r w:rsidRPr="00D537E6">
        <w:rPr>
          <w:rFonts w:ascii="Times New Roman" w:eastAsiaTheme="minorEastAsia" w:hAnsi="Times New Roman" w:cs="Times New Roman"/>
          <w:sz w:val="24"/>
          <w:szCs w:val="24"/>
        </w:rPr>
        <w:t>Съдът</w:t>
      </w:r>
      <w:r w:rsidRPr="00D537E6">
        <w:rPr>
          <w:rFonts w:ascii="Times New Roman" w:hAnsi="Times New Roman" w:cs="Times New Roman"/>
          <w:sz w:val="24"/>
          <w:szCs w:val="24"/>
        </w:rPr>
        <w:t xml:space="preserve"> се позовава на заключението си по делото </w:t>
      </w:r>
      <w:r w:rsidRPr="00D537E6">
        <w:rPr>
          <w:rFonts w:ascii="Times New Roman" w:hAnsi="Times New Roman" w:cs="Times New Roman"/>
          <w:i/>
          <w:iCs/>
          <w:sz w:val="24"/>
          <w:szCs w:val="24"/>
        </w:rPr>
        <w:t xml:space="preserve">Стайков срещу България </w:t>
      </w:r>
      <w:r w:rsidRPr="00D537E6">
        <w:rPr>
          <w:rFonts w:ascii="Times New Roman" w:eastAsiaTheme="minorEastAsia" w:hAnsi="Times New Roman" w:cs="Times New Roman"/>
          <w:sz w:val="24"/>
          <w:szCs w:val="24"/>
        </w:rPr>
        <w:t>(</w:t>
      </w:r>
      <w:proofErr w:type="spellStart"/>
      <w:r w:rsidRPr="00D537E6">
        <w:rPr>
          <w:rFonts w:ascii="Times New Roman" w:eastAsiaTheme="minorEastAsia" w:hAnsi="Times New Roman" w:cs="Times New Roman"/>
          <w:sz w:val="24"/>
          <w:szCs w:val="24"/>
        </w:rPr>
        <w:t>n</w:t>
      </w:r>
      <w:r w:rsidRPr="00D537E6">
        <w:rPr>
          <w:rFonts w:ascii="Times New Roman" w:eastAsiaTheme="minorEastAsia" w:hAnsi="Times New Roman" w:cs="Times New Roman"/>
          <w:sz w:val="24"/>
          <w:szCs w:val="24"/>
          <w:vertAlign w:val="superscript"/>
        </w:rPr>
        <w:t>o</w:t>
      </w:r>
      <w:proofErr w:type="spellEnd"/>
      <w:r w:rsidRPr="00D537E6">
        <w:rPr>
          <w:rFonts w:ascii="Times New Roman" w:eastAsiaTheme="minorEastAsia" w:hAnsi="Times New Roman" w:cs="Times New Roman"/>
          <w:sz w:val="24"/>
          <w:szCs w:val="24"/>
        </w:rPr>
        <w:t xml:space="preserve"> 49438/99, §§ 107-110) и приема, че след като е бил оправдан, жалбоподателят е могъл да предяви иска по чл. 2, ал. 1, т. 3 от ЗОДОВ и да получи обезщетение за претърпените в резултат на нарушението на </w:t>
      </w:r>
      <w:r w:rsidRPr="00D537E6">
        <w:rPr>
          <w:rFonts w:ascii="Times New Roman" w:hAnsi="Times New Roman" w:cs="Times New Roman"/>
          <w:iCs/>
          <w:color w:val="000000" w:themeColor="text1"/>
          <w:sz w:val="24"/>
          <w:szCs w:val="24"/>
        </w:rPr>
        <w:t>чл. 5, § 3</w:t>
      </w:r>
      <w:r w:rsidRPr="00D537E6">
        <w:rPr>
          <w:rFonts w:ascii="Times New Roman" w:hAnsi="Times New Roman" w:cs="Times New Roman"/>
          <w:i/>
          <w:color w:val="000000" w:themeColor="text1"/>
        </w:rPr>
        <w:t xml:space="preserve"> </w:t>
      </w:r>
      <w:r w:rsidRPr="00D537E6">
        <w:rPr>
          <w:rFonts w:ascii="Times New Roman" w:eastAsiaTheme="minorEastAsia" w:hAnsi="Times New Roman" w:cs="Times New Roman"/>
          <w:sz w:val="24"/>
          <w:szCs w:val="24"/>
        </w:rPr>
        <w:t xml:space="preserve">вреди, поради което не е налице нарушение на чл. 5, § 5 от Конвенцията. </w:t>
      </w:r>
      <w:hyperlink r:id="rId1113" w:history="1">
        <w:r w:rsidR="00D537E6" w:rsidRPr="00D537E6">
          <w:rPr>
            <w:rStyle w:val="Hyperlink"/>
            <w:rFonts w:ascii="Times New Roman" w:hAnsi="Times New Roman" w:cs="Times New Roman"/>
            <w:sz w:val="24"/>
            <w:szCs w:val="24"/>
          </w:rPr>
          <w:t>Бюлетин № 53</w:t>
        </w:r>
      </w:hyperlink>
    </w:p>
    <w:p w14:paraId="78D864E6" w14:textId="2BA0E92E" w:rsidR="006F1D0B" w:rsidRDefault="00000000" w:rsidP="00036B3E">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1114" w:history="1">
        <w:proofErr w:type="spellStart"/>
        <w:r w:rsidR="006F1D0B" w:rsidRPr="00D537E6">
          <w:rPr>
            <w:rStyle w:val="Hyperlink"/>
            <w:rFonts w:ascii="Times New Roman" w:hAnsi="Times New Roman" w:cs="Times New Roman"/>
            <w:i/>
            <w:iCs/>
            <w:sz w:val="24"/>
            <w:szCs w:val="24"/>
          </w:rPr>
          <w:t>Maksim</w:t>
        </w:r>
        <w:proofErr w:type="spellEnd"/>
        <w:r w:rsidR="006F1D0B" w:rsidRPr="00D537E6">
          <w:rPr>
            <w:rStyle w:val="Hyperlink"/>
            <w:rFonts w:ascii="Times New Roman" w:hAnsi="Times New Roman" w:cs="Times New Roman"/>
            <w:i/>
            <w:iCs/>
            <w:sz w:val="24"/>
            <w:szCs w:val="24"/>
          </w:rPr>
          <w:t xml:space="preserve"> </w:t>
        </w:r>
        <w:proofErr w:type="spellStart"/>
        <w:r w:rsidR="006F1D0B" w:rsidRPr="00D537E6">
          <w:rPr>
            <w:rStyle w:val="Hyperlink"/>
            <w:rFonts w:ascii="Times New Roman" w:hAnsi="Times New Roman" w:cs="Times New Roman"/>
            <w:i/>
            <w:iCs/>
            <w:sz w:val="24"/>
            <w:szCs w:val="24"/>
          </w:rPr>
          <w:t>Savov</w:t>
        </w:r>
        <w:proofErr w:type="spellEnd"/>
        <w:r w:rsidR="006F1D0B" w:rsidRPr="00D537E6">
          <w:rPr>
            <w:rStyle w:val="Hyperlink"/>
            <w:rFonts w:ascii="Times New Roman" w:hAnsi="Times New Roman" w:cs="Times New Roman"/>
            <w:i/>
            <w:iCs/>
            <w:sz w:val="24"/>
            <w:szCs w:val="24"/>
          </w:rPr>
          <w:t xml:space="preserve"> c. </w:t>
        </w:r>
        <w:proofErr w:type="spellStart"/>
        <w:r w:rsidR="006F1D0B" w:rsidRPr="00D537E6">
          <w:rPr>
            <w:rStyle w:val="Hyperlink"/>
            <w:rFonts w:ascii="Times New Roman" w:hAnsi="Times New Roman" w:cs="Times New Roman"/>
            <w:i/>
            <w:iCs/>
            <w:sz w:val="24"/>
            <w:szCs w:val="24"/>
          </w:rPr>
          <w:t>Bulgarie</w:t>
        </w:r>
        <w:proofErr w:type="spellEnd"/>
        <w:r w:rsidR="006F1D0B" w:rsidRPr="00D537E6">
          <w:rPr>
            <w:rStyle w:val="Hyperlink"/>
            <w:rFonts w:ascii="Times New Roman" w:hAnsi="Times New Roman" w:cs="Times New Roman"/>
            <w:i/>
            <w:iCs/>
            <w:sz w:val="24"/>
            <w:szCs w:val="24"/>
          </w:rPr>
          <w:t xml:space="preserve"> (</w:t>
        </w:r>
        <w:proofErr w:type="spellStart"/>
        <w:r w:rsidR="006F1D0B" w:rsidRPr="00D537E6">
          <w:rPr>
            <w:rStyle w:val="Hyperlink"/>
            <w:rFonts w:ascii="Times New Roman" w:hAnsi="Times New Roman" w:cs="Times New Roman"/>
            <w:i/>
            <w:iCs/>
            <w:sz w:val="24"/>
            <w:szCs w:val="24"/>
          </w:rPr>
          <w:t>n</w:t>
        </w:r>
        <w:r w:rsidR="006F1D0B" w:rsidRPr="00D537E6">
          <w:rPr>
            <w:rStyle w:val="Hyperlink"/>
            <w:rFonts w:ascii="Times New Roman" w:hAnsi="Times New Roman" w:cs="Times New Roman"/>
            <w:i/>
            <w:iCs/>
            <w:sz w:val="24"/>
            <w:szCs w:val="24"/>
            <w:vertAlign w:val="superscript"/>
          </w:rPr>
          <w:t>o</w:t>
        </w:r>
        <w:proofErr w:type="spellEnd"/>
        <w:r w:rsidR="006F1D0B" w:rsidRPr="00D537E6">
          <w:rPr>
            <w:rStyle w:val="Hyperlink"/>
            <w:rFonts w:ascii="Times New Roman" w:hAnsi="Times New Roman" w:cs="Times New Roman"/>
            <w:i/>
            <w:iCs/>
            <w:sz w:val="24"/>
            <w:szCs w:val="24"/>
          </w:rPr>
          <w:t xml:space="preserve"> 28143/10)</w:t>
        </w:r>
      </w:hyperlink>
    </w:p>
    <w:p w14:paraId="571E590F" w14:textId="424B7C00" w:rsidR="00036B3E" w:rsidRPr="00036B3E" w:rsidRDefault="00036B3E" w:rsidP="006F1D0B">
      <w:pPr>
        <w:spacing w:line="240" w:lineRule="auto"/>
        <w:contextualSpacing/>
        <w:jc w:val="both"/>
        <w:rPr>
          <w:rStyle w:val="Hyperlink"/>
          <w:rFonts w:ascii="Times New Roman" w:hAnsi="Times New Roman" w:cs="Times New Roman"/>
          <w:i/>
          <w:iCs/>
          <w:sz w:val="24"/>
          <w:szCs w:val="24"/>
        </w:rPr>
      </w:pPr>
    </w:p>
    <w:p w14:paraId="64E0E6E3" w14:textId="0F7786EE" w:rsidR="00036B3E" w:rsidRPr="00036B3E" w:rsidRDefault="00036B3E" w:rsidP="006F1D0B">
      <w:pPr>
        <w:spacing w:line="240" w:lineRule="auto"/>
        <w:contextualSpacing/>
        <w:jc w:val="both"/>
        <w:rPr>
          <w:rFonts w:ascii="Times New Roman" w:hAnsi="Times New Roman" w:cs="Times New Roman"/>
          <w:sz w:val="24"/>
          <w:szCs w:val="24"/>
        </w:rPr>
      </w:pPr>
      <w:r w:rsidRPr="00036B3E">
        <w:rPr>
          <w:rFonts w:ascii="Times New Roman" w:hAnsi="Times New Roman" w:cs="Times New Roman"/>
          <w:sz w:val="24"/>
          <w:szCs w:val="24"/>
        </w:rPr>
        <w:t xml:space="preserve">Компенсаторното средство по чл.2, ал.1, т.2 от Закона за отговорността на държавата и общините за вреди продължава да изглежда ефективно и към този момент няма основание да се заключи обратното, въпреки че съдебната практика относно прилагането на тази разпоредба все още е в процес на развитие. Затова и Съдът не намира нарушение на чл. 5, § 5 от Конвенцията. </w:t>
      </w:r>
      <w:hyperlink r:id="rId1115" w:history="1">
        <w:r w:rsidR="00CE3D66" w:rsidRPr="00CE3D66">
          <w:rPr>
            <w:rStyle w:val="Hyperlink"/>
            <w:rFonts w:ascii="Times New Roman" w:hAnsi="Times New Roman" w:cs="Times New Roman"/>
            <w:bCs/>
            <w:iCs/>
            <w:sz w:val="24"/>
            <w:szCs w:val="24"/>
          </w:rPr>
          <w:t>Бюлетин № 64</w:t>
        </w:r>
      </w:hyperlink>
    </w:p>
    <w:p w14:paraId="418F1192" w14:textId="28A1D273" w:rsidR="00036B3E" w:rsidRDefault="00000000" w:rsidP="00D31A05">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1116" w:history="1">
        <w:proofErr w:type="spellStart"/>
        <w:r w:rsidR="00036B3E" w:rsidRPr="00036B3E">
          <w:rPr>
            <w:rStyle w:val="Hyperlink"/>
            <w:rFonts w:ascii="Times New Roman" w:hAnsi="Times New Roman" w:cs="Times New Roman"/>
            <w:i/>
            <w:iCs/>
            <w:sz w:val="24"/>
            <w:szCs w:val="24"/>
          </w:rPr>
          <w:t>Banevi</w:t>
        </w:r>
        <w:proofErr w:type="spellEnd"/>
        <w:r w:rsidR="00036B3E" w:rsidRPr="00036B3E">
          <w:rPr>
            <w:rStyle w:val="Hyperlink"/>
            <w:rFonts w:ascii="Times New Roman" w:hAnsi="Times New Roman" w:cs="Times New Roman"/>
            <w:i/>
            <w:iCs/>
            <w:sz w:val="24"/>
            <w:szCs w:val="24"/>
          </w:rPr>
          <w:t xml:space="preserve"> c. </w:t>
        </w:r>
        <w:proofErr w:type="spellStart"/>
        <w:r w:rsidR="00036B3E" w:rsidRPr="00036B3E">
          <w:rPr>
            <w:rStyle w:val="Hyperlink"/>
            <w:rFonts w:ascii="Times New Roman" w:hAnsi="Times New Roman" w:cs="Times New Roman"/>
            <w:i/>
            <w:iCs/>
            <w:sz w:val="24"/>
            <w:szCs w:val="24"/>
          </w:rPr>
          <w:t>Bulgarie</w:t>
        </w:r>
        <w:proofErr w:type="spellEnd"/>
        <w:r w:rsidR="00036B3E" w:rsidRPr="00036B3E">
          <w:rPr>
            <w:rStyle w:val="Hyperlink"/>
            <w:rFonts w:ascii="Times New Roman" w:hAnsi="Times New Roman" w:cs="Times New Roman"/>
            <w:i/>
            <w:iCs/>
            <w:sz w:val="24"/>
            <w:szCs w:val="24"/>
          </w:rPr>
          <w:t xml:space="preserve"> (</w:t>
        </w:r>
        <w:proofErr w:type="spellStart"/>
        <w:r w:rsidR="00036B3E" w:rsidRPr="00036B3E">
          <w:rPr>
            <w:rStyle w:val="Hyperlink"/>
            <w:rFonts w:ascii="Times New Roman" w:hAnsi="Times New Roman" w:cs="Times New Roman"/>
            <w:i/>
            <w:iCs/>
            <w:sz w:val="24"/>
            <w:szCs w:val="24"/>
          </w:rPr>
          <w:t>no</w:t>
        </w:r>
        <w:proofErr w:type="spellEnd"/>
        <w:r w:rsidR="00036B3E" w:rsidRPr="00036B3E">
          <w:rPr>
            <w:rStyle w:val="Hyperlink"/>
            <w:rFonts w:ascii="Times New Roman" w:hAnsi="Times New Roman" w:cs="Times New Roman"/>
            <w:i/>
            <w:iCs/>
            <w:sz w:val="24"/>
            <w:szCs w:val="24"/>
          </w:rPr>
          <w:t>. 25658/19)</w:t>
        </w:r>
      </w:hyperlink>
    </w:p>
    <w:p w14:paraId="295B0090" w14:textId="77777777" w:rsidR="00574563" w:rsidRDefault="00574563" w:rsidP="006F1D0B">
      <w:pPr>
        <w:spacing w:line="240" w:lineRule="auto"/>
        <w:contextualSpacing/>
        <w:jc w:val="both"/>
        <w:rPr>
          <w:rStyle w:val="Hyperlink"/>
          <w:rFonts w:ascii="Times New Roman" w:hAnsi="Times New Roman" w:cs="Times New Roman"/>
          <w:i/>
          <w:iCs/>
          <w:sz w:val="24"/>
          <w:szCs w:val="24"/>
        </w:rPr>
      </w:pPr>
    </w:p>
    <w:p w14:paraId="25CC493F" w14:textId="30FADCE5" w:rsidR="00574563" w:rsidRPr="00D31A05" w:rsidRDefault="00574563" w:rsidP="00574563">
      <w:pPr>
        <w:pStyle w:val="NoSpacing"/>
        <w:jc w:val="both"/>
        <w:rPr>
          <w:rFonts w:ascii="Times New Roman" w:hAnsi="Times New Roman" w:cs="Times New Roman"/>
          <w:sz w:val="24"/>
          <w:szCs w:val="24"/>
        </w:rPr>
      </w:pPr>
      <w:r w:rsidRPr="00D31A05">
        <w:rPr>
          <w:rFonts w:ascii="Times New Roman" w:hAnsi="Times New Roman" w:cs="Times New Roman"/>
          <w:sz w:val="24"/>
          <w:szCs w:val="24"/>
        </w:rPr>
        <w:t xml:space="preserve">В </w:t>
      </w:r>
      <w:proofErr w:type="spellStart"/>
      <w:r w:rsidRPr="00D31A05">
        <w:rPr>
          <w:rFonts w:ascii="Times New Roman" w:hAnsi="Times New Roman" w:cs="Times New Roman"/>
          <w:sz w:val="24"/>
          <w:szCs w:val="24"/>
        </w:rPr>
        <w:t>нарушение</w:t>
      </w:r>
      <w:proofErr w:type="spellEnd"/>
      <w:r w:rsidRPr="00D31A05">
        <w:rPr>
          <w:rFonts w:ascii="Times New Roman" w:hAnsi="Times New Roman" w:cs="Times New Roman"/>
          <w:sz w:val="24"/>
          <w:szCs w:val="24"/>
        </w:rPr>
        <w:t xml:space="preserve"> на </w:t>
      </w:r>
      <w:proofErr w:type="spellStart"/>
      <w:r w:rsidRPr="00D31A05">
        <w:rPr>
          <w:rFonts w:ascii="Times New Roman" w:hAnsi="Times New Roman" w:cs="Times New Roman"/>
          <w:sz w:val="24"/>
          <w:szCs w:val="24"/>
        </w:rPr>
        <w:t>чл</w:t>
      </w:r>
      <w:proofErr w:type="spellEnd"/>
      <w:r w:rsidRPr="00D31A05">
        <w:rPr>
          <w:rFonts w:ascii="Times New Roman" w:hAnsi="Times New Roman" w:cs="Times New Roman"/>
          <w:sz w:val="24"/>
          <w:szCs w:val="24"/>
        </w:rPr>
        <w:t xml:space="preserve">. 5, § 5 от </w:t>
      </w:r>
      <w:proofErr w:type="spellStart"/>
      <w:r w:rsidRPr="00D31A05">
        <w:rPr>
          <w:rFonts w:ascii="Times New Roman" w:hAnsi="Times New Roman" w:cs="Times New Roman"/>
          <w:sz w:val="24"/>
          <w:szCs w:val="24"/>
        </w:rPr>
        <w:t>Конвенцията</w:t>
      </w:r>
      <w:proofErr w:type="spellEnd"/>
      <w:r w:rsidRPr="00D31A05">
        <w:rPr>
          <w:rFonts w:ascii="Times New Roman" w:hAnsi="Times New Roman" w:cs="Times New Roman"/>
          <w:sz w:val="24"/>
          <w:szCs w:val="24"/>
        </w:rPr>
        <w:t xml:space="preserve"> </w:t>
      </w:r>
      <w:proofErr w:type="spellStart"/>
      <w:r w:rsidRPr="00D31A05">
        <w:rPr>
          <w:rFonts w:ascii="Times New Roman" w:hAnsi="Times New Roman" w:cs="Times New Roman"/>
          <w:sz w:val="24"/>
          <w:szCs w:val="24"/>
        </w:rPr>
        <w:t>жалбоподателят</w:t>
      </w:r>
      <w:proofErr w:type="spellEnd"/>
      <w:r w:rsidRPr="00D31A05">
        <w:rPr>
          <w:rFonts w:ascii="Times New Roman" w:hAnsi="Times New Roman" w:cs="Times New Roman"/>
          <w:sz w:val="24"/>
          <w:szCs w:val="24"/>
        </w:rPr>
        <w:t xml:space="preserve"> </w:t>
      </w:r>
      <w:proofErr w:type="spellStart"/>
      <w:r w:rsidRPr="00D31A05">
        <w:rPr>
          <w:rFonts w:ascii="Times New Roman" w:hAnsi="Times New Roman" w:cs="Times New Roman"/>
          <w:sz w:val="24"/>
          <w:szCs w:val="24"/>
        </w:rPr>
        <w:t>не</w:t>
      </w:r>
      <w:proofErr w:type="spellEnd"/>
      <w:r w:rsidRPr="00D31A05">
        <w:rPr>
          <w:rFonts w:ascii="Times New Roman" w:hAnsi="Times New Roman" w:cs="Times New Roman"/>
          <w:sz w:val="24"/>
          <w:szCs w:val="24"/>
        </w:rPr>
        <w:t xml:space="preserve"> е </w:t>
      </w:r>
      <w:proofErr w:type="spellStart"/>
      <w:r w:rsidRPr="00D31A05">
        <w:rPr>
          <w:rFonts w:ascii="Times New Roman" w:hAnsi="Times New Roman" w:cs="Times New Roman"/>
          <w:sz w:val="24"/>
          <w:szCs w:val="24"/>
        </w:rPr>
        <w:t>разполагал</w:t>
      </w:r>
      <w:proofErr w:type="spellEnd"/>
      <w:r w:rsidRPr="00D31A05">
        <w:rPr>
          <w:rFonts w:ascii="Times New Roman" w:hAnsi="Times New Roman" w:cs="Times New Roman"/>
          <w:sz w:val="24"/>
          <w:szCs w:val="24"/>
        </w:rPr>
        <w:t xml:space="preserve"> със </w:t>
      </w:r>
      <w:proofErr w:type="spellStart"/>
      <w:r w:rsidRPr="00D31A05">
        <w:rPr>
          <w:rFonts w:ascii="Times New Roman" w:hAnsi="Times New Roman" w:cs="Times New Roman"/>
          <w:sz w:val="24"/>
          <w:szCs w:val="24"/>
        </w:rPr>
        <w:t>средство</w:t>
      </w:r>
      <w:proofErr w:type="spellEnd"/>
      <w:r w:rsidRPr="00D31A05">
        <w:rPr>
          <w:rFonts w:ascii="Times New Roman" w:hAnsi="Times New Roman" w:cs="Times New Roman"/>
          <w:sz w:val="24"/>
          <w:szCs w:val="24"/>
        </w:rPr>
        <w:t xml:space="preserve">, </w:t>
      </w:r>
      <w:proofErr w:type="spellStart"/>
      <w:r w:rsidRPr="00D31A05">
        <w:rPr>
          <w:rFonts w:ascii="Times New Roman" w:hAnsi="Times New Roman" w:cs="Times New Roman"/>
          <w:sz w:val="24"/>
          <w:szCs w:val="24"/>
        </w:rPr>
        <w:t>чрез</w:t>
      </w:r>
      <w:proofErr w:type="spellEnd"/>
      <w:r w:rsidRPr="00D31A05">
        <w:rPr>
          <w:rFonts w:ascii="Times New Roman" w:hAnsi="Times New Roman" w:cs="Times New Roman"/>
          <w:sz w:val="24"/>
          <w:szCs w:val="24"/>
        </w:rPr>
        <w:t xml:space="preserve"> </w:t>
      </w:r>
      <w:proofErr w:type="spellStart"/>
      <w:r w:rsidRPr="00D31A05">
        <w:rPr>
          <w:rFonts w:ascii="Times New Roman" w:hAnsi="Times New Roman" w:cs="Times New Roman"/>
          <w:sz w:val="24"/>
          <w:szCs w:val="24"/>
        </w:rPr>
        <w:t>което</w:t>
      </w:r>
      <w:proofErr w:type="spellEnd"/>
      <w:r w:rsidRPr="00D31A05">
        <w:rPr>
          <w:rFonts w:ascii="Times New Roman" w:hAnsi="Times New Roman" w:cs="Times New Roman"/>
          <w:sz w:val="24"/>
          <w:szCs w:val="24"/>
        </w:rPr>
        <w:t xml:space="preserve"> </w:t>
      </w:r>
      <w:proofErr w:type="spellStart"/>
      <w:r w:rsidRPr="00D31A05">
        <w:rPr>
          <w:rFonts w:ascii="Times New Roman" w:hAnsi="Times New Roman" w:cs="Times New Roman"/>
          <w:sz w:val="24"/>
          <w:szCs w:val="24"/>
        </w:rPr>
        <w:t>да</w:t>
      </w:r>
      <w:proofErr w:type="spellEnd"/>
      <w:r w:rsidRPr="00D31A05">
        <w:rPr>
          <w:rFonts w:ascii="Times New Roman" w:hAnsi="Times New Roman" w:cs="Times New Roman"/>
          <w:sz w:val="24"/>
          <w:szCs w:val="24"/>
        </w:rPr>
        <w:t xml:space="preserve"> </w:t>
      </w:r>
      <w:proofErr w:type="spellStart"/>
      <w:r w:rsidRPr="00D31A05">
        <w:rPr>
          <w:rFonts w:ascii="Times New Roman" w:hAnsi="Times New Roman" w:cs="Times New Roman"/>
          <w:sz w:val="24"/>
          <w:szCs w:val="24"/>
        </w:rPr>
        <w:t>получи</w:t>
      </w:r>
      <w:proofErr w:type="spellEnd"/>
      <w:r w:rsidRPr="00D31A05">
        <w:rPr>
          <w:rFonts w:ascii="Times New Roman" w:hAnsi="Times New Roman" w:cs="Times New Roman"/>
          <w:sz w:val="24"/>
          <w:szCs w:val="24"/>
        </w:rPr>
        <w:t xml:space="preserve"> с </w:t>
      </w:r>
      <w:proofErr w:type="spellStart"/>
      <w:r w:rsidRPr="00D31A05">
        <w:rPr>
          <w:rFonts w:ascii="Times New Roman" w:hAnsi="Times New Roman" w:cs="Times New Roman"/>
          <w:sz w:val="24"/>
          <w:szCs w:val="24"/>
        </w:rPr>
        <w:t>достатъчна</w:t>
      </w:r>
      <w:proofErr w:type="spellEnd"/>
      <w:r w:rsidRPr="00D31A05">
        <w:rPr>
          <w:rFonts w:ascii="Times New Roman" w:hAnsi="Times New Roman" w:cs="Times New Roman"/>
          <w:sz w:val="24"/>
          <w:szCs w:val="24"/>
        </w:rPr>
        <w:t xml:space="preserve"> </w:t>
      </w:r>
      <w:proofErr w:type="spellStart"/>
      <w:r w:rsidRPr="00D31A05">
        <w:rPr>
          <w:rFonts w:ascii="Times New Roman" w:hAnsi="Times New Roman" w:cs="Times New Roman"/>
          <w:sz w:val="24"/>
          <w:szCs w:val="24"/>
        </w:rPr>
        <w:t>степен</w:t>
      </w:r>
      <w:proofErr w:type="spellEnd"/>
      <w:r w:rsidRPr="00D31A05">
        <w:rPr>
          <w:rFonts w:ascii="Times New Roman" w:hAnsi="Times New Roman" w:cs="Times New Roman"/>
          <w:sz w:val="24"/>
          <w:szCs w:val="24"/>
        </w:rPr>
        <w:t xml:space="preserve"> на </w:t>
      </w:r>
      <w:proofErr w:type="spellStart"/>
      <w:r w:rsidRPr="00D31A05">
        <w:rPr>
          <w:rFonts w:ascii="Times New Roman" w:hAnsi="Times New Roman" w:cs="Times New Roman"/>
          <w:sz w:val="24"/>
          <w:szCs w:val="24"/>
        </w:rPr>
        <w:t>сигурност</w:t>
      </w:r>
      <w:proofErr w:type="spellEnd"/>
      <w:r w:rsidRPr="00D31A05">
        <w:rPr>
          <w:rFonts w:ascii="Times New Roman" w:hAnsi="Times New Roman" w:cs="Times New Roman"/>
          <w:sz w:val="24"/>
          <w:szCs w:val="24"/>
        </w:rPr>
        <w:t xml:space="preserve"> </w:t>
      </w:r>
      <w:proofErr w:type="spellStart"/>
      <w:r w:rsidRPr="00D31A05">
        <w:rPr>
          <w:rFonts w:ascii="Times New Roman" w:hAnsi="Times New Roman" w:cs="Times New Roman"/>
          <w:sz w:val="24"/>
          <w:szCs w:val="24"/>
        </w:rPr>
        <w:t>обезщетение</w:t>
      </w:r>
      <w:proofErr w:type="spellEnd"/>
      <w:r w:rsidRPr="00D31A05">
        <w:rPr>
          <w:rFonts w:ascii="Times New Roman" w:hAnsi="Times New Roman" w:cs="Times New Roman"/>
          <w:sz w:val="24"/>
          <w:szCs w:val="24"/>
        </w:rPr>
        <w:t xml:space="preserve"> </w:t>
      </w:r>
      <w:proofErr w:type="spellStart"/>
      <w:r w:rsidRPr="00D31A05">
        <w:rPr>
          <w:rFonts w:ascii="Times New Roman" w:hAnsi="Times New Roman" w:cs="Times New Roman"/>
          <w:sz w:val="24"/>
          <w:szCs w:val="24"/>
        </w:rPr>
        <w:t>за</w:t>
      </w:r>
      <w:proofErr w:type="spellEnd"/>
      <w:r w:rsidRPr="00D31A05">
        <w:rPr>
          <w:rFonts w:ascii="Times New Roman" w:hAnsi="Times New Roman" w:cs="Times New Roman"/>
          <w:sz w:val="24"/>
          <w:szCs w:val="24"/>
        </w:rPr>
        <w:t xml:space="preserve"> </w:t>
      </w:r>
      <w:proofErr w:type="spellStart"/>
      <w:r w:rsidRPr="00D31A05">
        <w:rPr>
          <w:rFonts w:ascii="Times New Roman" w:hAnsi="Times New Roman" w:cs="Times New Roman"/>
          <w:sz w:val="24"/>
          <w:szCs w:val="24"/>
        </w:rPr>
        <w:t>нарушението</w:t>
      </w:r>
      <w:proofErr w:type="spellEnd"/>
      <w:r w:rsidRPr="00D31A05">
        <w:rPr>
          <w:rFonts w:ascii="Times New Roman" w:hAnsi="Times New Roman" w:cs="Times New Roman"/>
          <w:sz w:val="24"/>
          <w:szCs w:val="24"/>
        </w:rPr>
        <w:t xml:space="preserve"> на </w:t>
      </w:r>
      <w:proofErr w:type="spellStart"/>
      <w:r w:rsidRPr="00D31A05">
        <w:rPr>
          <w:rFonts w:ascii="Times New Roman" w:hAnsi="Times New Roman" w:cs="Times New Roman"/>
          <w:sz w:val="24"/>
          <w:szCs w:val="24"/>
        </w:rPr>
        <w:t>чл</w:t>
      </w:r>
      <w:proofErr w:type="spellEnd"/>
      <w:r w:rsidRPr="00D31A05">
        <w:rPr>
          <w:rFonts w:ascii="Times New Roman" w:hAnsi="Times New Roman" w:cs="Times New Roman"/>
          <w:sz w:val="24"/>
          <w:szCs w:val="24"/>
        </w:rPr>
        <w:t>. 5, § 1</w:t>
      </w:r>
      <w:r w:rsidRPr="004A62B8">
        <w:rPr>
          <w:rFonts w:ascii="Times New Roman" w:hAnsi="Times New Roman" w:cs="Times New Roman"/>
          <w:sz w:val="24"/>
          <w:szCs w:val="24"/>
        </w:rPr>
        <w:t xml:space="preserve">. </w:t>
      </w:r>
      <w:hyperlink r:id="rId1117" w:history="1">
        <w:proofErr w:type="spellStart"/>
        <w:r w:rsidR="004A62B8" w:rsidRPr="004A62B8">
          <w:rPr>
            <w:rStyle w:val="Hyperlink"/>
            <w:rFonts w:ascii="Times New Roman" w:hAnsi="Times New Roman" w:cs="Times New Roman"/>
            <w:sz w:val="24"/>
            <w:szCs w:val="24"/>
          </w:rPr>
          <w:t>Бюлетин</w:t>
        </w:r>
        <w:proofErr w:type="spellEnd"/>
        <w:r w:rsidR="004A62B8" w:rsidRPr="004A62B8">
          <w:rPr>
            <w:rStyle w:val="Hyperlink"/>
            <w:rFonts w:ascii="Times New Roman" w:hAnsi="Times New Roman" w:cs="Times New Roman"/>
            <w:sz w:val="24"/>
            <w:szCs w:val="24"/>
          </w:rPr>
          <w:t xml:space="preserve"> № 67</w:t>
        </w:r>
      </w:hyperlink>
    </w:p>
    <w:p w14:paraId="2922CBE8" w14:textId="77777777" w:rsidR="00574563" w:rsidRPr="00D31A05" w:rsidRDefault="00000000" w:rsidP="00574563">
      <w:pPr>
        <w:pStyle w:val="NoSpacing"/>
        <w:jc w:val="both"/>
        <w:rPr>
          <w:rFonts w:ascii="Times New Roman" w:hAnsi="Times New Roman" w:cs="Times New Roman"/>
          <w:i/>
          <w:iCs/>
        </w:rPr>
      </w:pPr>
      <w:hyperlink r:id="rId1118" w:history="1">
        <w:r w:rsidR="00574563" w:rsidRPr="00D31A05">
          <w:rPr>
            <w:rStyle w:val="Hyperlink"/>
            <w:rFonts w:ascii="Times New Roman" w:hAnsi="Times New Roman" w:cs="Times New Roman"/>
            <w:i/>
            <w:iCs/>
          </w:rPr>
          <w:t>Sy c. Italie</w:t>
        </w:r>
        <w:r w:rsidR="00574563" w:rsidRPr="00D31A05">
          <w:rPr>
            <w:rStyle w:val="Hyperlink"/>
            <w:rFonts w:ascii="Times New Roman" w:hAnsi="Times New Roman" w:cs="Times New Roman"/>
            <w:i/>
            <w:iCs/>
            <w:lang w:val="bg-BG"/>
          </w:rPr>
          <w:t xml:space="preserve"> </w:t>
        </w:r>
        <w:r w:rsidR="00574563" w:rsidRPr="00D31A05">
          <w:rPr>
            <w:rStyle w:val="Hyperlink"/>
            <w:rFonts w:ascii="Times New Roman" w:hAnsi="Times New Roman" w:cs="Times New Roman"/>
            <w:i/>
            <w:iCs/>
          </w:rPr>
          <w:t>(n</w:t>
        </w:r>
        <w:r w:rsidR="00574563" w:rsidRPr="00D31A05">
          <w:rPr>
            <w:rStyle w:val="Hyperlink"/>
            <w:rFonts w:ascii="Times New Roman" w:hAnsi="Times New Roman" w:cs="Times New Roman"/>
            <w:i/>
            <w:iCs/>
            <w:vertAlign w:val="superscript"/>
          </w:rPr>
          <w:t>o</w:t>
        </w:r>
        <w:r w:rsidR="00574563" w:rsidRPr="00D31A05">
          <w:rPr>
            <w:rStyle w:val="Hyperlink"/>
            <w:rFonts w:ascii="Times New Roman" w:hAnsi="Times New Roman" w:cs="Times New Roman"/>
            <w:i/>
            <w:iCs/>
          </w:rPr>
          <w:t xml:space="preserve"> 11791/20)</w:t>
        </w:r>
      </w:hyperlink>
    </w:p>
    <w:p w14:paraId="3024DA4A" w14:textId="77777777" w:rsidR="00574563" w:rsidRPr="00036B3E" w:rsidRDefault="00574563" w:rsidP="006F1D0B">
      <w:pPr>
        <w:spacing w:line="240" w:lineRule="auto"/>
        <w:contextualSpacing/>
        <w:jc w:val="both"/>
        <w:rPr>
          <w:rFonts w:ascii="Times New Roman" w:hAnsi="Times New Roman" w:cs="Times New Roman"/>
          <w:i/>
          <w:iCs/>
          <w:sz w:val="24"/>
          <w:szCs w:val="24"/>
        </w:rPr>
      </w:pPr>
    </w:p>
    <w:bookmarkEnd w:id="50"/>
    <w:p w14:paraId="14F29D91" w14:textId="77777777" w:rsidR="00EF1851" w:rsidRPr="006F1D0B" w:rsidRDefault="00EF1851" w:rsidP="00FC5917">
      <w:pPr>
        <w:pStyle w:val="NoSpacing"/>
        <w:jc w:val="both"/>
        <w:rPr>
          <w:rStyle w:val="normal--char"/>
          <w:rFonts w:ascii="Times New Roman" w:hAnsi="Times New Roman" w:cs="Times New Roman"/>
          <w:i/>
          <w:iCs/>
          <w:sz w:val="24"/>
          <w:szCs w:val="24"/>
          <w:lang w:val="bg-BG"/>
        </w:rPr>
      </w:pPr>
    </w:p>
    <w:p w14:paraId="3A9370A2" w14:textId="77777777" w:rsidR="00EF1851" w:rsidRPr="00C60AC1" w:rsidRDefault="00EF1851" w:rsidP="00FC5917">
      <w:pPr>
        <w:pStyle w:val="NoSpacing"/>
        <w:jc w:val="both"/>
        <w:rPr>
          <w:rStyle w:val="normal--char"/>
          <w:rFonts w:ascii="Times New Roman" w:hAnsi="Times New Roman" w:cs="Times New Roman"/>
          <w:i/>
          <w:lang w:val="bg-BG"/>
        </w:rPr>
      </w:pPr>
    </w:p>
    <w:p w14:paraId="1A5AC5B9" w14:textId="77777777" w:rsidR="00EF1851" w:rsidRPr="00C60AC1" w:rsidRDefault="00EF1851" w:rsidP="00FC5917">
      <w:pPr>
        <w:pStyle w:val="NoSpacing"/>
        <w:jc w:val="both"/>
        <w:rPr>
          <w:rStyle w:val="normal--char"/>
          <w:rFonts w:ascii="Times New Roman" w:hAnsi="Times New Roman" w:cs="Times New Roman"/>
          <w:i/>
          <w:lang w:val="bg-BG"/>
        </w:rPr>
      </w:pPr>
    </w:p>
    <w:p w14:paraId="27601570" w14:textId="77777777" w:rsidR="00FC5917" w:rsidRPr="00C60AC1" w:rsidRDefault="00E21261" w:rsidP="00FC5917">
      <w:pPr>
        <w:pStyle w:val="NoSpacing"/>
        <w:jc w:val="both"/>
        <w:rPr>
          <w:rStyle w:val="normal--char"/>
          <w:rFonts w:ascii="Times New Roman" w:hAnsi="Times New Roman" w:cs="Times New Roman"/>
          <w:i/>
          <w:lang w:val="bg-BG"/>
        </w:rPr>
      </w:pPr>
      <w:r w:rsidRPr="00C60AC1">
        <w:rPr>
          <w:rStyle w:val="normal--char"/>
          <w:rFonts w:ascii="Times New Roman" w:hAnsi="Times New Roman" w:cs="Times New Roman"/>
          <w:i/>
          <w:lang w:val="bg-BG"/>
        </w:rPr>
        <w:br w:type="page"/>
      </w:r>
    </w:p>
    <w:p w14:paraId="2C232B40" w14:textId="77777777" w:rsidR="00AF2647" w:rsidRPr="00C60AC1" w:rsidRDefault="00AF2647" w:rsidP="008B6A13">
      <w:pPr>
        <w:pStyle w:val="Style2"/>
        <w:rPr>
          <w:rStyle w:val="normal--char"/>
        </w:rPr>
      </w:pPr>
      <w:bookmarkStart w:id="51" w:name="_Toc162386459"/>
      <w:r w:rsidRPr="00C60AC1">
        <w:rPr>
          <w:rStyle w:val="normal--char"/>
        </w:rPr>
        <w:lastRenderedPageBreak/>
        <w:t>ПРАВО НА СПРАВЕДЛИВ СЪДЕБЕН ПРОЦЕС</w:t>
      </w:r>
      <w:bookmarkEnd w:id="51"/>
    </w:p>
    <w:p w14:paraId="5C3F0D9D" w14:textId="77777777" w:rsidR="0011230D" w:rsidRPr="00C60AC1" w:rsidRDefault="00550683" w:rsidP="00550683">
      <w:pPr>
        <w:pStyle w:val="Heading2"/>
        <w:ind w:firstLine="360"/>
        <w:rPr>
          <w:rFonts w:ascii="Times New Roman" w:hAnsi="Times New Roman"/>
        </w:rPr>
      </w:pPr>
      <w:r w:rsidRPr="00C60AC1">
        <w:rPr>
          <w:rFonts w:ascii="Times New Roman" w:hAnsi="Times New Roman"/>
        </w:rPr>
        <w:t xml:space="preserve">1. </w:t>
      </w:r>
      <w:r w:rsidR="0011230D" w:rsidRPr="00C60AC1">
        <w:rPr>
          <w:rFonts w:ascii="Times New Roman" w:hAnsi="Times New Roman"/>
        </w:rPr>
        <w:t>Приложимост на чл. 6</w:t>
      </w:r>
    </w:p>
    <w:p w14:paraId="0F4E838B" w14:textId="77777777" w:rsidR="000C35EE" w:rsidRPr="00C60AC1" w:rsidRDefault="000C35EE" w:rsidP="000C35EE">
      <w:pPr>
        <w:pStyle w:val="Normal1"/>
        <w:spacing w:before="0" w:after="0"/>
        <w:jc w:val="both"/>
        <w:rPr>
          <w:rStyle w:val="normal--char"/>
          <w:color w:val="000000"/>
          <w:lang w:val="bg-BG"/>
        </w:rPr>
      </w:pPr>
      <w:r w:rsidRPr="00C60AC1">
        <w:rPr>
          <w:rStyle w:val="normal--char"/>
          <w:color w:val="000000"/>
        </w:rPr>
        <w:t>Спор, касаещ разрешение за отпуск на затворник, за да се подготви за реинтеграция в обществото след излизане от затвора, е граждански по смисъла на чл. 6, § 1 от Конвенцията. Невъзможността този спор да бъде отнесен пред съд означава, че е нарушено правото на жалбоподателя на достъп до съд, гарантирано от тази разпоредба.</w:t>
      </w:r>
      <w:r w:rsidRPr="00C60AC1">
        <w:rPr>
          <w:rStyle w:val="normal--char"/>
          <w:color w:val="000000"/>
          <w:lang w:val="bg-BG"/>
        </w:rPr>
        <w:t xml:space="preserve"> </w:t>
      </w:r>
      <w:hyperlink r:id="rId1119" w:history="1">
        <w:r w:rsidRPr="00C60AC1">
          <w:rPr>
            <w:rStyle w:val="Hyperlink"/>
          </w:rPr>
          <w:t xml:space="preserve">Бюлетин № </w:t>
        </w:r>
        <w:r w:rsidRPr="00C60AC1">
          <w:rPr>
            <w:rStyle w:val="Hyperlink"/>
            <w:lang w:val="bg-BG"/>
          </w:rPr>
          <w:t>4</w:t>
        </w:r>
      </w:hyperlink>
    </w:p>
    <w:p w14:paraId="52192D5B" w14:textId="77777777" w:rsidR="000C35EE" w:rsidRPr="00C60AC1" w:rsidRDefault="00000000" w:rsidP="00841F5C">
      <w:pPr>
        <w:pBdr>
          <w:bottom w:val="single" w:sz="4" w:space="1" w:color="auto"/>
        </w:pBdr>
        <w:rPr>
          <w:rFonts w:ascii="Times New Roman" w:hAnsi="Times New Roman" w:cs="Times New Roman"/>
          <w:i/>
          <w:sz w:val="24"/>
          <w:szCs w:val="24"/>
        </w:rPr>
      </w:pPr>
      <w:hyperlink r:id="rId1120" w:history="1">
        <w:proofErr w:type="spellStart"/>
        <w:r w:rsidR="000C35EE" w:rsidRPr="00C60AC1">
          <w:rPr>
            <w:rStyle w:val="Hyperlink"/>
            <w:rFonts w:ascii="Times New Roman" w:hAnsi="Times New Roman" w:cs="Times New Roman"/>
            <w:i/>
            <w:sz w:val="24"/>
            <w:szCs w:val="24"/>
          </w:rPr>
          <w:t>Boulois</w:t>
        </w:r>
        <w:proofErr w:type="spellEnd"/>
        <w:r w:rsidR="000C35EE" w:rsidRPr="00C60AC1">
          <w:rPr>
            <w:rStyle w:val="Hyperlink"/>
            <w:rFonts w:ascii="Times New Roman" w:hAnsi="Times New Roman" w:cs="Times New Roman"/>
            <w:i/>
            <w:sz w:val="24"/>
            <w:szCs w:val="24"/>
          </w:rPr>
          <w:t xml:space="preserve"> v. </w:t>
        </w:r>
        <w:proofErr w:type="spellStart"/>
        <w:r w:rsidR="000C35EE" w:rsidRPr="00C60AC1">
          <w:rPr>
            <w:rStyle w:val="Hyperlink"/>
            <w:rFonts w:ascii="Times New Roman" w:hAnsi="Times New Roman" w:cs="Times New Roman"/>
            <w:i/>
            <w:sz w:val="24"/>
            <w:szCs w:val="24"/>
          </w:rPr>
          <w:t>Luxembourg</w:t>
        </w:r>
        <w:proofErr w:type="spellEnd"/>
        <w:r w:rsidR="000C35EE" w:rsidRPr="00C60AC1">
          <w:rPr>
            <w:rStyle w:val="Hyperlink"/>
            <w:rFonts w:ascii="Times New Roman" w:hAnsi="Times New Roman" w:cs="Times New Roman"/>
            <w:i/>
            <w:sz w:val="24"/>
            <w:szCs w:val="24"/>
          </w:rPr>
          <w:t xml:space="preserve"> (</w:t>
        </w:r>
        <w:r w:rsidR="000C35EE" w:rsidRPr="00C60AC1">
          <w:rPr>
            <w:rStyle w:val="Hyperlink"/>
            <w:rFonts w:ascii="Times New Roman" w:hAnsi="Times New Roman" w:cs="Times New Roman"/>
            <w:i/>
            <w:sz w:val="24"/>
            <w:szCs w:val="24"/>
            <w:lang w:val="en-US"/>
          </w:rPr>
          <w:t>no</w:t>
        </w:r>
        <w:r w:rsidR="000C35EE" w:rsidRPr="00C60AC1">
          <w:rPr>
            <w:rStyle w:val="Hyperlink"/>
            <w:rFonts w:ascii="Times New Roman" w:hAnsi="Times New Roman" w:cs="Times New Roman"/>
            <w:i/>
            <w:sz w:val="24"/>
            <w:szCs w:val="24"/>
          </w:rPr>
          <w:t>. 37575/04)</w:t>
        </w:r>
      </w:hyperlink>
    </w:p>
    <w:p w14:paraId="2AEDEF4D" w14:textId="77777777" w:rsidR="0059102F" w:rsidRPr="005D3DB1" w:rsidRDefault="0059102F" w:rsidP="0059102F">
      <w:pPr>
        <w:pStyle w:val="NoSpacing"/>
        <w:rPr>
          <w:rStyle w:val="normal--char"/>
          <w:rFonts w:ascii="Times New Roman" w:hAnsi="Times New Roman" w:cs="Times New Roman"/>
          <w:color w:val="000000"/>
          <w:sz w:val="24"/>
          <w:szCs w:val="24"/>
          <w:lang w:val="ru-RU"/>
        </w:rPr>
      </w:pPr>
      <w:r w:rsidRPr="00C60AC1">
        <w:rPr>
          <w:rFonts w:ascii="Times New Roman" w:hAnsi="Times New Roman" w:cs="Times New Roman"/>
          <w:sz w:val="24"/>
          <w:szCs w:val="24"/>
          <w:lang w:val="bg-BG"/>
        </w:rPr>
        <w:t>Не съществува гарантирано право на пускане в домашен отпуск на лишен от свобода и чл. 6 поради това не е приложим.</w:t>
      </w:r>
      <w:r w:rsidRPr="00C60AC1">
        <w:rPr>
          <w:rStyle w:val="normal--char"/>
          <w:rFonts w:ascii="Times New Roman" w:hAnsi="Times New Roman" w:cs="Times New Roman"/>
          <w:color w:val="000000"/>
          <w:sz w:val="24"/>
          <w:szCs w:val="24"/>
          <w:lang w:val="bg-BG"/>
        </w:rPr>
        <w:t xml:space="preserve"> </w:t>
      </w:r>
      <w:hyperlink r:id="rId112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05021E64" w14:textId="77777777" w:rsidR="0059102F" w:rsidRPr="00C60AC1" w:rsidRDefault="00000000" w:rsidP="0059102F">
      <w:pPr>
        <w:pBdr>
          <w:bottom w:val="single" w:sz="4" w:space="1" w:color="auto"/>
        </w:pBdr>
        <w:suppressAutoHyphens w:val="0"/>
        <w:autoSpaceDE w:val="0"/>
        <w:autoSpaceDN w:val="0"/>
        <w:adjustRightInd w:val="0"/>
        <w:spacing w:after="0" w:line="240" w:lineRule="auto"/>
        <w:jc w:val="both"/>
        <w:rPr>
          <w:rStyle w:val="blue-underline"/>
          <w:rFonts w:ascii="Times New Roman" w:hAnsi="Times New Roman" w:cs="Times New Roman"/>
          <w:i/>
          <w:sz w:val="24"/>
          <w:szCs w:val="24"/>
        </w:rPr>
      </w:pPr>
      <w:hyperlink r:id="rId1122" w:history="1">
        <w:proofErr w:type="spellStart"/>
        <w:r w:rsidR="0059102F" w:rsidRPr="00C60AC1">
          <w:rPr>
            <w:rStyle w:val="Hyperlink"/>
            <w:rFonts w:ascii="Times New Roman" w:hAnsi="Times New Roman" w:cs="Times New Roman"/>
            <w:i/>
            <w:sz w:val="24"/>
            <w:szCs w:val="24"/>
          </w:rPr>
          <w:t>Boulois</w:t>
        </w:r>
        <w:proofErr w:type="spellEnd"/>
        <w:r w:rsidR="0059102F" w:rsidRPr="00C60AC1">
          <w:rPr>
            <w:rStyle w:val="Hyperlink"/>
            <w:rFonts w:ascii="Times New Roman" w:hAnsi="Times New Roman" w:cs="Times New Roman"/>
            <w:i/>
            <w:sz w:val="24"/>
            <w:szCs w:val="24"/>
          </w:rPr>
          <w:t xml:space="preserve"> v. </w:t>
        </w:r>
        <w:proofErr w:type="spellStart"/>
        <w:r w:rsidR="0059102F" w:rsidRPr="00C60AC1">
          <w:rPr>
            <w:rStyle w:val="Hyperlink"/>
            <w:rFonts w:ascii="Times New Roman" w:hAnsi="Times New Roman" w:cs="Times New Roman"/>
            <w:i/>
            <w:sz w:val="24"/>
            <w:szCs w:val="24"/>
          </w:rPr>
          <w:t>Luxembourg</w:t>
        </w:r>
        <w:proofErr w:type="spellEnd"/>
        <w:r w:rsidR="0059102F" w:rsidRPr="00C60AC1">
          <w:rPr>
            <w:rStyle w:val="Hyperlink"/>
            <w:rFonts w:ascii="Times New Roman" w:hAnsi="Times New Roman" w:cs="Times New Roman"/>
            <w:i/>
            <w:sz w:val="24"/>
            <w:szCs w:val="24"/>
          </w:rPr>
          <w:t xml:space="preserve"> (</w:t>
        </w:r>
        <w:proofErr w:type="spellStart"/>
        <w:r w:rsidR="0059102F" w:rsidRPr="00C60AC1">
          <w:rPr>
            <w:rStyle w:val="Hyperlink"/>
            <w:rFonts w:ascii="Times New Roman" w:hAnsi="Times New Roman" w:cs="Times New Roman"/>
            <w:i/>
            <w:sz w:val="24"/>
            <w:szCs w:val="24"/>
          </w:rPr>
          <w:t>no</w:t>
        </w:r>
        <w:proofErr w:type="spellEnd"/>
        <w:r w:rsidR="0059102F" w:rsidRPr="00C60AC1">
          <w:rPr>
            <w:rStyle w:val="Hyperlink"/>
            <w:rFonts w:ascii="Times New Roman" w:hAnsi="Times New Roman" w:cs="Times New Roman"/>
            <w:i/>
            <w:sz w:val="24"/>
            <w:szCs w:val="24"/>
          </w:rPr>
          <w:t>. 37575/04)</w:t>
        </w:r>
      </w:hyperlink>
      <w:r w:rsidR="0059102F" w:rsidRPr="00C60AC1">
        <w:rPr>
          <w:rStyle w:val="blue-underline"/>
          <w:rFonts w:ascii="Times New Roman" w:hAnsi="Times New Roman" w:cs="Times New Roman"/>
          <w:i/>
          <w:sz w:val="24"/>
          <w:szCs w:val="24"/>
        </w:rPr>
        <w:t xml:space="preserve"> - </w:t>
      </w:r>
      <w:r w:rsidR="0059102F" w:rsidRPr="00C60AC1">
        <w:rPr>
          <w:rFonts w:ascii="Times New Roman" w:eastAsia="Times New Roman" w:hAnsi="Times New Roman" w:cs="Times New Roman"/>
          <w:bCs/>
          <w:i/>
          <w:sz w:val="24"/>
          <w:szCs w:val="24"/>
        </w:rPr>
        <w:t>Решение на Голямото отделение</w:t>
      </w:r>
      <w:r w:rsidR="00802E95" w:rsidRPr="00C60AC1">
        <w:rPr>
          <w:rFonts w:ascii="Times New Roman" w:eastAsia="Times New Roman" w:hAnsi="Times New Roman" w:cs="Times New Roman"/>
          <w:bCs/>
          <w:i/>
          <w:sz w:val="24"/>
          <w:szCs w:val="24"/>
        </w:rPr>
        <w:t xml:space="preserve"> </w:t>
      </w:r>
    </w:p>
    <w:p w14:paraId="3D548565" w14:textId="77777777" w:rsidR="00841F5C" w:rsidRPr="00C60AC1" w:rsidRDefault="00841F5C" w:rsidP="0059102F">
      <w:pPr>
        <w:pStyle w:val="NoSpacing"/>
        <w:jc w:val="both"/>
        <w:rPr>
          <w:rFonts w:ascii="Times New Roman" w:hAnsi="Times New Roman" w:cs="Times New Roman"/>
          <w:sz w:val="24"/>
          <w:szCs w:val="24"/>
          <w:lang w:val="bg-BG"/>
        </w:rPr>
      </w:pPr>
    </w:p>
    <w:p w14:paraId="6E8E4DD4" w14:textId="77777777" w:rsidR="007F483B" w:rsidRPr="00C60AC1" w:rsidRDefault="007F483B" w:rsidP="007F483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sr-Cyrl-CS"/>
        </w:rPr>
        <w:t>Данъчните спорове по принцип не попадат в обхвата на чл. 6 от Конвенцията, тъй като не касаят „граждански права и задължения”. Следователно оплакванията на жалбоподателите са недопустими.</w:t>
      </w:r>
      <w:r w:rsidRPr="00C60AC1">
        <w:rPr>
          <w:rFonts w:ascii="Times New Roman" w:hAnsi="Times New Roman" w:cs="Times New Roman"/>
          <w:sz w:val="24"/>
          <w:szCs w:val="24"/>
          <w:lang w:val="bg-BG"/>
        </w:rPr>
        <w:t xml:space="preserve"> </w:t>
      </w:r>
      <w:hyperlink r:id="rId1123" w:history="1">
        <w:r w:rsidRPr="00C60AC1">
          <w:rPr>
            <w:rStyle w:val="Hyperlink"/>
            <w:rFonts w:ascii="Times New Roman" w:hAnsi="Times New Roman" w:cs="Times New Roman"/>
            <w:sz w:val="24"/>
            <w:szCs w:val="24"/>
            <w:lang w:val="sr-Cyrl-CS"/>
          </w:rPr>
          <w:t xml:space="preserve">Бюлетин № </w:t>
        </w:r>
        <w:r w:rsidRPr="00C60AC1">
          <w:rPr>
            <w:rStyle w:val="Hyperlink"/>
            <w:rFonts w:ascii="Times New Roman" w:hAnsi="Times New Roman" w:cs="Times New Roman"/>
            <w:sz w:val="24"/>
            <w:szCs w:val="24"/>
            <w:lang w:val="bg-BG"/>
          </w:rPr>
          <w:t>5</w:t>
        </w:r>
      </w:hyperlink>
    </w:p>
    <w:p w14:paraId="644CAB8F" w14:textId="77777777" w:rsidR="007F483B" w:rsidRPr="00C60AC1" w:rsidRDefault="00000000" w:rsidP="007F483B">
      <w:pPr>
        <w:pStyle w:val="NoSpacing"/>
        <w:pBdr>
          <w:bottom w:val="single" w:sz="4" w:space="1" w:color="auto"/>
        </w:pBdr>
        <w:jc w:val="both"/>
        <w:rPr>
          <w:rFonts w:ascii="Times New Roman" w:hAnsi="Times New Roman" w:cs="Times New Roman"/>
          <w:sz w:val="24"/>
          <w:szCs w:val="24"/>
          <w:lang w:val="bg-BG"/>
        </w:rPr>
      </w:pPr>
      <w:hyperlink r:id="rId1124" w:history="1">
        <w:proofErr w:type="spellStart"/>
        <w:r w:rsidR="007F483B" w:rsidRPr="00C60AC1">
          <w:rPr>
            <w:rStyle w:val="Hyperlink"/>
            <w:rFonts w:ascii="Times New Roman" w:hAnsi="Times New Roman" w:cs="Times New Roman"/>
            <w:i/>
            <w:sz w:val="24"/>
            <w:szCs w:val="24"/>
          </w:rPr>
          <w:t>Nazarev</w:t>
        </w:r>
        <w:proofErr w:type="spellEnd"/>
        <w:r w:rsidR="007F483B" w:rsidRPr="00C60AC1">
          <w:rPr>
            <w:rStyle w:val="Hyperlink"/>
            <w:rFonts w:ascii="Times New Roman" w:hAnsi="Times New Roman" w:cs="Times New Roman"/>
            <w:i/>
            <w:sz w:val="24"/>
            <w:szCs w:val="24"/>
            <w:lang w:val="bg-BG"/>
          </w:rPr>
          <w:t xml:space="preserve"> </w:t>
        </w:r>
        <w:r w:rsidR="007F483B" w:rsidRPr="00C60AC1">
          <w:rPr>
            <w:rStyle w:val="Hyperlink"/>
            <w:rFonts w:ascii="Times New Roman" w:hAnsi="Times New Roman" w:cs="Times New Roman"/>
            <w:i/>
            <w:sz w:val="24"/>
            <w:szCs w:val="24"/>
          </w:rPr>
          <w:t>and</w:t>
        </w:r>
        <w:r w:rsidR="007F483B" w:rsidRPr="00C60AC1">
          <w:rPr>
            <w:rStyle w:val="Hyperlink"/>
            <w:rFonts w:ascii="Times New Roman" w:hAnsi="Times New Roman" w:cs="Times New Roman"/>
            <w:i/>
            <w:sz w:val="24"/>
            <w:szCs w:val="24"/>
            <w:lang w:val="bg-BG"/>
          </w:rPr>
          <w:t xml:space="preserve"> </w:t>
        </w:r>
        <w:r w:rsidR="007F483B" w:rsidRPr="00C60AC1">
          <w:rPr>
            <w:rStyle w:val="Hyperlink"/>
            <w:rFonts w:ascii="Times New Roman" w:hAnsi="Times New Roman" w:cs="Times New Roman"/>
            <w:i/>
            <w:sz w:val="24"/>
            <w:szCs w:val="24"/>
          </w:rPr>
          <w:t>Others</w:t>
        </w:r>
        <w:r w:rsidR="007F483B" w:rsidRPr="00C60AC1">
          <w:rPr>
            <w:rStyle w:val="Hyperlink"/>
            <w:rFonts w:ascii="Times New Roman" w:hAnsi="Times New Roman" w:cs="Times New Roman"/>
            <w:i/>
            <w:sz w:val="24"/>
            <w:szCs w:val="24"/>
            <w:lang w:val="bg-BG"/>
          </w:rPr>
          <w:t xml:space="preserve"> </w:t>
        </w:r>
        <w:r w:rsidR="007F483B" w:rsidRPr="00C60AC1">
          <w:rPr>
            <w:rStyle w:val="Hyperlink"/>
            <w:rFonts w:ascii="Times New Roman" w:hAnsi="Times New Roman" w:cs="Times New Roman"/>
            <w:i/>
            <w:sz w:val="24"/>
            <w:szCs w:val="24"/>
          </w:rPr>
          <w:t>v</w:t>
        </w:r>
        <w:r w:rsidR="007F483B" w:rsidRPr="00C60AC1">
          <w:rPr>
            <w:rStyle w:val="Hyperlink"/>
            <w:rFonts w:ascii="Times New Roman" w:hAnsi="Times New Roman" w:cs="Times New Roman"/>
            <w:i/>
            <w:sz w:val="24"/>
            <w:szCs w:val="24"/>
            <w:lang w:val="bg-BG"/>
          </w:rPr>
          <w:t xml:space="preserve">. </w:t>
        </w:r>
        <w:r w:rsidR="007F483B" w:rsidRPr="00C60AC1">
          <w:rPr>
            <w:rStyle w:val="Hyperlink"/>
            <w:rFonts w:ascii="Times New Roman" w:hAnsi="Times New Roman" w:cs="Times New Roman"/>
            <w:i/>
            <w:sz w:val="24"/>
            <w:szCs w:val="24"/>
          </w:rPr>
          <w:t>Bulgaria</w:t>
        </w:r>
        <w:r w:rsidR="007F483B" w:rsidRPr="00C60AC1">
          <w:rPr>
            <w:rStyle w:val="Hyperlink"/>
            <w:rFonts w:ascii="Times New Roman" w:hAnsi="Times New Roman" w:cs="Times New Roman"/>
            <w:i/>
            <w:sz w:val="24"/>
            <w:szCs w:val="24"/>
            <w:lang w:val="bg-BG"/>
          </w:rPr>
          <w:t xml:space="preserve"> (</w:t>
        </w:r>
        <w:proofErr w:type="spellStart"/>
        <w:r w:rsidR="007F483B" w:rsidRPr="00C60AC1">
          <w:rPr>
            <w:rStyle w:val="Hyperlink"/>
            <w:rFonts w:ascii="Times New Roman" w:hAnsi="Times New Roman" w:cs="Times New Roman"/>
            <w:i/>
            <w:sz w:val="24"/>
            <w:szCs w:val="24"/>
          </w:rPr>
          <w:t>nos</w:t>
        </w:r>
        <w:proofErr w:type="spellEnd"/>
        <w:r w:rsidR="007F483B" w:rsidRPr="00C60AC1">
          <w:rPr>
            <w:rStyle w:val="Hyperlink"/>
            <w:rFonts w:ascii="Times New Roman" w:hAnsi="Times New Roman" w:cs="Times New Roman"/>
            <w:i/>
            <w:sz w:val="24"/>
            <w:szCs w:val="24"/>
            <w:lang w:val="bg-BG"/>
          </w:rPr>
          <w:t xml:space="preserve">. 26553/05, 25912/09, 40107/09 </w:t>
        </w:r>
        <w:r w:rsidR="007F483B" w:rsidRPr="00C60AC1">
          <w:rPr>
            <w:rStyle w:val="Hyperlink"/>
            <w:rFonts w:ascii="Times New Roman" w:hAnsi="Times New Roman" w:cs="Times New Roman"/>
            <w:i/>
            <w:sz w:val="24"/>
            <w:szCs w:val="24"/>
          </w:rPr>
          <w:t>and</w:t>
        </w:r>
        <w:r w:rsidR="007F483B" w:rsidRPr="00C60AC1">
          <w:rPr>
            <w:rStyle w:val="Hyperlink"/>
            <w:rFonts w:ascii="Times New Roman" w:hAnsi="Times New Roman" w:cs="Times New Roman"/>
            <w:i/>
            <w:sz w:val="24"/>
            <w:szCs w:val="24"/>
            <w:lang w:val="bg-BG"/>
          </w:rPr>
          <w:t xml:space="preserve"> 12509/10</w:t>
        </w:r>
      </w:hyperlink>
      <w:r w:rsidR="007F483B" w:rsidRPr="00C60AC1">
        <w:rPr>
          <w:rFonts w:ascii="Times New Roman" w:hAnsi="Times New Roman" w:cs="Times New Roman"/>
          <w:i/>
          <w:sz w:val="24"/>
          <w:szCs w:val="24"/>
          <w:lang w:val="bg-BG"/>
        </w:rPr>
        <w:t xml:space="preserve">) - Решение по допустимостта </w:t>
      </w:r>
    </w:p>
    <w:p w14:paraId="6C5E7C5D" w14:textId="77777777" w:rsidR="007F483B" w:rsidRPr="00C60AC1" w:rsidRDefault="007F483B" w:rsidP="0059102F">
      <w:pPr>
        <w:pStyle w:val="NoSpacing"/>
        <w:jc w:val="both"/>
        <w:rPr>
          <w:rFonts w:ascii="Times New Roman" w:hAnsi="Times New Roman" w:cs="Times New Roman"/>
          <w:sz w:val="24"/>
          <w:szCs w:val="24"/>
          <w:lang w:val="bg-BG"/>
        </w:rPr>
      </w:pPr>
    </w:p>
    <w:p w14:paraId="7FD5FFCE" w14:textId="77777777" w:rsidR="00AD3475" w:rsidRPr="00C60AC1" w:rsidRDefault="00AD3475" w:rsidP="0059102F">
      <w:pPr>
        <w:pStyle w:val="NoSpacing"/>
        <w:jc w:val="both"/>
        <w:rPr>
          <w:rStyle w:val="sb8d990e2"/>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Правото на достъп до информация е част </w:t>
      </w:r>
      <w:r w:rsidR="007F483B" w:rsidRPr="00C60AC1">
        <w:rPr>
          <w:rFonts w:ascii="Times New Roman" w:hAnsi="Times New Roman" w:cs="Times New Roman"/>
          <w:sz w:val="24"/>
          <w:szCs w:val="24"/>
          <w:lang w:val="bg-BG"/>
        </w:rPr>
        <w:t>от правото на свобода на изразя</w:t>
      </w:r>
      <w:r w:rsidRPr="00C60AC1">
        <w:rPr>
          <w:rFonts w:ascii="Times New Roman" w:hAnsi="Times New Roman" w:cs="Times New Roman"/>
          <w:sz w:val="24"/>
          <w:szCs w:val="24"/>
          <w:lang w:val="bg-BG"/>
        </w:rPr>
        <w:t xml:space="preserve">ване, гарантирано от чл. 10, което е „гражданско право“ по смисъла на чл. 6 от Конвенцията. Отправената </w:t>
      </w:r>
      <w:r w:rsidRPr="00C60AC1">
        <w:rPr>
          <w:rStyle w:val="sb8d990e2"/>
          <w:rFonts w:ascii="Times New Roman" w:hAnsi="Times New Roman" w:cs="Times New Roman"/>
          <w:sz w:val="24"/>
          <w:szCs w:val="24"/>
          <w:lang w:val="bg-BG"/>
        </w:rPr>
        <w:t>до жалбоподателя покана да си направи копия от разнородни документи, подлежащи на различно тълкуване, не може да се счита за изпълнение на съдебното решение за п</w:t>
      </w:r>
      <w:r w:rsidR="00311146" w:rsidRPr="00C60AC1">
        <w:rPr>
          <w:rStyle w:val="sb8d990e2"/>
          <w:rFonts w:ascii="Times New Roman" w:hAnsi="Times New Roman" w:cs="Times New Roman"/>
          <w:sz w:val="24"/>
          <w:szCs w:val="24"/>
          <w:lang w:val="bg-BG"/>
        </w:rPr>
        <w:t>редоставяне на конкретна общест</w:t>
      </w:r>
      <w:r w:rsidRPr="00C60AC1">
        <w:rPr>
          <w:rStyle w:val="sb8d990e2"/>
          <w:rFonts w:ascii="Times New Roman" w:hAnsi="Times New Roman" w:cs="Times New Roman"/>
          <w:sz w:val="24"/>
          <w:szCs w:val="24"/>
          <w:lang w:val="bg-BG"/>
        </w:rPr>
        <w:t xml:space="preserve">вена информация. </w:t>
      </w:r>
      <w:hyperlink r:id="rId1125" w:history="1">
        <w:r w:rsidR="0037368B" w:rsidRPr="00C60AC1">
          <w:rPr>
            <w:rStyle w:val="Hyperlink"/>
            <w:rFonts w:ascii="Times New Roman" w:hAnsi="Times New Roman" w:cs="Times New Roman"/>
            <w:sz w:val="24"/>
            <w:szCs w:val="24"/>
            <w:lang w:val="bg-BG" w:eastAsia="bg-BG"/>
          </w:rPr>
          <w:t>Бюлетин № 29</w:t>
        </w:r>
      </w:hyperlink>
    </w:p>
    <w:p w14:paraId="4FC38423" w14:textId="77777777" w:rsidR="00AD3475" w:rsidRPr="005D3DB1" w:rsidRDefault="00000000" w:rsidP="00FD45E3">
      <w:pPr>
        <w:pStyle w:val="NoSpacing"/>
        <w:pBdr>
          <w:bottom w:val="single" w:sz="4" w:space="1" w:color="auto"/>
        </w:pBdr>
        <w:jc w:val="both"/>
        <w:rPr>
          <w:rStyle w:val="s7d2086b4"/>
          <w:rFonts w:ascii="Times New Roman" w:hAnsi="Times New Roman" w:cs="Times New Roman"/>
          <w:bCs/>
          <w:i/>
          <w:color w:val="000000"/>
          <w:sz w:val="24"/>
          <w:szCs w:val="24"/>
          <w:shd w:val="clear" w:color="auto" w:fill="FFFFFF"/>
          <w:lang w:val="ru-RU"/>
        </w:rPr>
      </w:pPr>
      <w:hyperlink r:id="rId1126" w:history="1">
        <w:proofErr w:type="spellStart"/>
        <w:r w:rsidR="00AD3475" w:rsidRPr="00C60AC1">
          <w:rPr>
            <w:rStyle w:val="Hyperlink"/>
            <w:rFonts w:ascii="Times New Roman" w:hAnsi="Times New Roman" w:cs="Times New Roman"/>
            <w:bCs/>
            <w:i/>
            <w:sz w:val="24"/>
            <w:szCs w:val="24"/>
            <w:shd w:val="clear" w:color="auto" w:fill="FFFFFF"/>
          </w:rPr>
          <w:t>Rosiianu</w:t>
        </w:r>
        <w:proofErr w:type="spellEnd"/>
        <w:r w:rsidR="00AD3475" w:rsidRPr="00C60AC1">
          <w:rPr>
            <w:rStyle w:val="Hyperlink"/>
            <w:rFonts w:ascii="Times New Roman" w:hAnsi="Times New Roman" w:cs="Times New Roman"/>
            <w:bCs/>
            <w:i/>
            <w:sz w:val="24"/>
            <w:szCs w:val="24"/>
            <w:shd w:val="clear" w:color="auto" w:fill="FFFFFF"/>
            <w:lang w:val="bg-BG"/>
          </w:rPr>
          <w:t xml:space="preserve"> </w:t>
        </w:r>
        <w:r w:rsidR="00AD3475" w:rsidRPr="00C60AC1">
          <w:rPr>
            <w:rStyle w:val="Hyperlink"/>
            <w:rFonts w:ascii="Times New Roman" w:hAnsi="Times New Roman" w:cs="Times New Roman"/>
            <w:bCs/>
            <w:i/>
            <w:sz w:val="24"/>
            <w:szCs w:val="24"/>
            <w:shd w:val="clear" w:color="auto" w:fill="FFFFFF"/>
          </w:rPr>
          <w:t>v</w:t>
        </w:r>
        <w:r w:rsidR="00AD3475" w:rsidRPr="00C60AC1">
          <w:rPr>
            <w:rStyle w:val="Hyperlink"/>
            <w:rFonts w:ascii="Times New Roman" w:hAnsi="Times New Roman" w:cs="Times New Roman"/>
            <w:bCs/>
            <w:i/>
            <w:sz w:val="24"/>
            <w:szCs w:val="24"/>
            <w:shd w:val="clear" w:color="auto" w:fill="FFFFFF"/>
            <w:lang w:val="bg-BG"/>
          </w:rPr>
          <w:t xml:space="preserve">. </w:t>
        </w:r>
        <w:r w:rsidR="00AD3475" w:rsidRPr="00C60AC1">
          <w:rPr>
            <w:rStyle w:val="Hyperlink"/>
            <w:rFonts w:ascii="Times New Roman" w:hAnsi="Times New Roman" w:cs="Times New Roman"/>
            <w:bCs/>
            <w:i/>
            <w:sz w:val="24"/>
            <w:szCs w:val="24"/>
            <w:shd w:val="clear" w:color="auto" w:fill="FFFFFF"/>
          </w:rPr>
          <w:t>Romania</w:t>
        </w:r>
        <w:r w:rsidR="00AD3475" w:rsidRPr="00C60AC1">
          <w:rPr>
            <w:rStyle w:val="Hyperlink"/>
            <w:rFonts w:ascii="Times New Roman" w:hAnsi="Times New Roman" w:cs="Times New Roman"/>
            <w:bCs/>
            <w:i/>
            <w:sz w:val="24"/>
            <w:szCs w:val="24"/>
            <w:shd w:val="clear" w:color="auto" w:fill="FFFFFF"/>
            <w:lang w:val="bg-BG"/>
          </w:rPr>
          <w:t xml:space="preserve"> (</w:t>
        </w:r>
        <w:r w:rsidR="00AD3475" w:rsidRPr="00C60AC1">
          <w:rPr>
            <w:rStyle w:val="Hyperlink"/>
            <w:rFonts w:ascii="Times New Roman" w:hAnsi="Times New Roman" w:cs="Times New Roman"/>
            <w:bCs/>
            <w:i/>
            <w:sz w:val="24"/>
            <w:szCs w:val="24"/>
            <w:shd w:val="clear" w:color="auto" w:fill="FFFFFF"/>
          </w:rPr>
          <w:t>no</w:t>
        </w:r>
        <w:r w:rsidR="00AD3475" w:rsidRPr="00C60AC1">
          <w:rPr>
            <w:rStyle w:val="Hyperlink"/>
            <w:rFonts w:ascii="Times New Roman" w:hAnsi="Times New Roman" w:cs="Times New Roman"/>
            <w:bCs/>
            <w:i/>
            <w:sz w:val="24"/>
            <w:szCs w:val="24"/>
            <w:shd w:val="clear" w:color="auto" w:fill="FFFFFF"/>
            <w:lang w:val="bg-BG"/>
          </w:rPr>
          <w:t>. 27329/06)</w:t>
        </w:r>
      </w:hyperlink>
    </w:p>
    <w:p w14:paraId="1AB107C3" w14:textId="77777777" w:rsidR="00FD45E3" w:rsidRPr="005D3DB1" w:rsidRDefault="00FD45E3" w:rsidP="00FD45E3">
      <w:pPr>
        <w:pStyle w:val="NoSpacing"/>
        <w:jc w:val="both"/>
        <w:rPr>
          <w:rStyle w:val="s7d2086b4"/>
          <w:rFonts w:ascii="Times New Roman" w:hAnsi="Times New Roman" w:cs="Times New Roman"/>
          <w:bCs/>
          <w:i/>
          <w:color w:val="000000"/>
          <w:sz w:val="24"/>
          <w:szCs w:val="24"/>
          <w:shd w:val="clear" w:color="auto" w:fill="FFFFFF"/>
          <w:lang w:val="ru-RU"/>
        </w:rPr>
      </w:pPr>
    </w:p>
    <w:p w14:paraId="14837D8A" w14:textId="77777777" w:rsidR="00FD45E3" w:rsidRPr="00C60AC1" w:rsidRDefault="00FD45E3" w:rsidP="00FD45E3">
      <w:pPr>
        <w:spacing w:after="0" w:line="240" w:lineRule="auto"/>
        <w:jc w:val="both"/>
        <w:rPr>
          <w:rStyle w:val="Hyperlink"/>
          <w:rFonts w:ascii="Times New Roman" w:hAnsi="Times New Roman" w:cs="Times New Roman"/>
          <w:color w:val="auto"/>
          <w:sz w:val="24"/>
          <w:szCs w:val="24"/>
          <w:u w:val="none"/>
        </w:rPr>
      </w:pPr>
      <w:r w:rsidRPr="00C60AC1">
        <w:rPr>
          <w:rStyle w:val="Hyperlink"/>
          <w:rFonts w:ascii="Times New Roman" w:hAnsi="Times New Roman" w:cs="Times New Roman"/>
          <w:color w:val="auto"/>
          <w:sz w:val="24"/>
          <w:szCs w:val="24"/>
          <w:u w:val="none"/>
        </w:rPr>
        <w:t xml:space="preserve">Съдът обявява за недопустимо оплакването по чл. 6, § 1 от Конвенцията за неизпълнение на окончателно решение на административния съд, с което е отменен като незаконен отказът на МВР да издаде паспорт, тъй като правото на паспорт няма имуществен или друг частен характер и следователно не е „гражданско“ по смисъла на тази разпоредба. </w:t>
      </w:r>
      <w:hyperlink r:id="rId1127" w:history="1">
        <w:r w:rsidR="006A2A95" w:rsidRPr="00C60AC1">
          <w:rPr>
            <w:rStyle w:val="Hyperlink"/>
            <w:rFonts w:ascii="Times New Roman" w:hAnsi="Times New Roman" w:cs="Times New Roman"/>
            <w:sz w:val="24"/>
            <w:szCs w:val="24"/>
          </w:rPr>
          <w:t>Бюлетин № 36</w:t>
        </w:r>
      </w:hyperlink>
    </w:p>
    <w:p w14:paraId="1373C55E" w14:textId="77777777" w:rsidR="00FD45E3" w:rsidRPr="00C60AC1" w:rsidRDefault="00000000" w:rsidP="00810CE1">
      <w:pPr>
        <w:pBdr>
          <w:bottom w:val="single" w:sz="4" w:space="1" w:color="auto"/>
        </w:pBdr>
        <w:spacing w:after="0" w:line="240" w:lineRule="auto"/>
        <w:jc w:val="both"/>
        <w:rPr>
          <w:rStyle w:val="Hyperlink"/>
          <w:rFonts w:ascii="Times New Roman" w:hAnsi="Times New Roman" w:cs="Times New Roman"/>
          <w:i/>
          <w:sz w:val="24"/>
          <w:szCs w:val="24"/>
        </w:rPr>
      </w:pPr>
      <w:hyperlink r:id="rId1128" w:history="1">
        <w:proofErr w:type="spellStart"/>
        <w:r w:rsidR="00FD45E3" w:rsidRPr="00C60AC1">
          <w:rPr>
            <w:rStyle w:val="Hyperlink"/>
            <w:rFonts w:ascii="Times New Roman" w:hAnsi="Times New Roman" w:cs="Times New Roman"/>
            <w:i/>
            <w:sz w:val="24"/>
            <w:szCs w:val="24"/>
          </w:rPr>
          <w:t>Lolova</w:t>
        </w:r>
        <w:proofErr w:type="spellEnd"/>
        <w:r w:rsidR="00FD45E3" w:rsidRPr="00C60AC1">
          <w:rPr>
            <w:rStyle w:val="Hyperlink"/>
            <w:rFonts w:ascii="Times New Roman" w:hAnsi="Times New Roman" w:cs="Times New Roman"/>
            <w:i/>
            <w:sz w:val="24"/>
            <w:szCs w:val="24"/>
          </w:rPr>
          <w:t xml:space="preserve"> </w:t>
        </w:r>
        <w:proofErr w:type="spellStart"/>
        <w:r w:rsidR="00FD45E3" w:rsidRPr="00C60AC1">
          <w:rPr>
            <w:rStyle w:val="Hyperlink"/>
            <w:rFonts w:ascii="Times New Roman" w:hAnsi="Times New Roman" w:cs="Times New Roman"/>
            <w:i/>
            <w:sz w:val="24"/>
            <w:szCs w:val="24"/>
          </w:rPr>
          <w:t>and</w:t>
        </w:r>
        <w:proofErr w:type="spellEnd"/>
        <w:r w:rsidR="00FD45E3" w:rsidRPr="00C60AC1">
          <w:rPr>
            <w:rStyle w:val="Hyperlink"/>
            <w:rFonts w:ascii="Times New Roman" w:hAnsi="Times New Roman" w:cs="Times New Roman"/>
            <w:i/>
            <w:sz w:val="24"/>
            <w:szCs w:val="24"/>
          </w:rPr>
          <w:t xml:space="preserve"> </w:t>
        </w:r>
        <w:proofErr w:type="spellStart"/>
        <w:r w:rsidR="00FD45E3" w:rsidRPr="00C60AC1">
          <w:rPr>
            <w:rStyle w:val="Hyperlink"/>
            <w:rFonts w:ascii="Times New Roman" w:hAnsi="Times New Roman" w:cs="Times New Roman"/>
            <w:i/>
            <w:sz w:val="24"/>
            <w:szCs w:val="24"/>
          </w:rPr>
          <w:t>Popova</w:t>
        </w:r>
        <w:proofErr w:type="spellEnd"/>
        <w:r w:rsidR="00FD45E3" w:rsidRPr="00C60AC1">
          <w:rPr>
            <w:rStyle w:val="Hyperlink"/>
            <w:rFonts w:ascii="Times New Roman" w:hAnsi="Times New Roman" w:cs="Times New Roman"/>
            <w:i/>
            <w:sz w:val="24"/>
            <w:szCs w:val="24"/>
          </w:rPr>
          <w:t xml:space="preserve"> v. </w:t>
        </w:r>
        <w:proofErr w:type="spellStart"/>
        <w:r w:rsidR="00FD45E3" w:rsidRPr="00C60AC1">
          <w:rPr>
            <w:rStyle w:val="Hyperlink"/>
            <w:rFonts w:ascii="Times New Roman" w:hAnsi="Times New Roman" w:cs="Times New Roman"/>
            <w:i/>
            <w:sz w:val="24"/>
            <w:szCs w:val="24"/>
          </w:rPr>
          <w:t>Bulgaria</w:t>
        </w:r>
        <w:proofErr w:type="spellEnd"/>
        <w:r w:rsidR="00FD45E3" w:rsidRPr="00C60AC1">
          <w:rPr>
            <w:rStyle w:val="Hyperlink"/>
            <w:rFonts w:ascii="Times New Roman" w:hAnsi="Times New Roman" w:cs="Times New Roman"/>
            <w:i/>
            <w:sz w:val="24"/>
            <w:szCs w:val="24"/>
          </w:rPr>
          <w:t xml:space="preserve"> (</w:t>
        </w:r>
        <w:r w:rsidR="00FD45E3" w:rsidRPr="00C60AC1">
          <w:rPr>
            <w:rStyle w:val="Hyperlink"/>
            <w:rFonts w:ascii="Times New Roman" w:hAnsi="Times New Roman" w:cs="Times New Roman"/>
            <w:i/>
            <w:sz w:val="24"/>
            <w:szCs w:val="24"/>
            <w:lang w:val="en-US"/>
          </w:rPr>
          <w:t>no</w:t>
        </w:r>
        <w:r w:rsidR="00FD45E3" w:rsidRPr="005D3DB1">
          <w:rPr>
            <w:rStyle w:val="Hyperlink"/>
            <w:rFonts w:ascii="Times New Roman" w:hAnsi="Times New Roman" w:cs="Times New Roman"/>
            <w:i/>
            <w:sz w:val="24"/>
            <w:szCs w:val="24"/>
            <w:lang w:val="ru-RU"/>
          </w:rPr>
          <w:t>.68053/10)</w:t>
        </w:r>
      </w:hyperlink>
      <w:r w:rsidR="00FD45E3" w:rsidRPr="00C60AC1">
        <w:rPr>
          <w:rStyle w:val="Hyperlink"/>
          <w:rFonts w:ascii="Times New Roman" w:hAnsi="Times New Roman" w:cs="Times New Roman"/>
          <w:i/>
          <w:sz w:val="24"/>
          <w:szCs w:val="24"/>
        </w:rPr>
        <w:t xml:space="preserve"> </w:t>
      </w:r>
      <w:r w:rsidR="00FD45E3" w:rsidRPr="00C60AC1">
        <w:rPr>
          <w:rStyle w:val="Hyperlink"/>
          <w:rFonts w:ascii="Times New Roman" w:hAnsi="Times New Roman" w:cs="Times New Roman"/>
          <w:i/>
          <w:color w:val="auto"/>
          <w:sz w:val="24"/>
          <w:szCs w:val="24"/>
          <w:u w:val="none"/>
        </w:rPr>
        <w:t xml:space="preserve">- </w:t>
      </w:r>
      <w:r w:rsidR="00FD45E3" w:rsidRPr="00C60AC1">
        <w:rPr>
          <w:rFonts w:ascii="Times New Roman" w:hAnsi="Times New Roman" w:cs="Times New Roman"/>
          <w:i/>
          <w:color w:val="000000"/>
          <w:sz w:val="24"/>
          <w:szCs w:val="24"/>
          <w:shd w:val="clear" w:color="auto" w:fill="FFFFFF"/>
        </w:rPr>
        <w:t>Решение по допустимостта</w:t>
      </w:r>
    </w:p>
    <w:p w14:paraId="5B675D65" w14:textId="77777777" w:rsidR="00FD45E3" w:rsidRPr="00C60AC1" w:rsidRDefault="00FD45E3" w:rsidP="00FD45E3">
      <w:pPr>
        <w:spacing w:after="0" w:line="240" w:lineRule="auto"/>
        <w:jc w:val="both"/>
        <w:rPr>
          <w:rStyle w:val="Hyperlink"/>
          <w:rFonts w:ascii="Times New Roman" w:hAnsi="Times New Roman" w:cs="Times New Roman"/>
          <w:color w:val="auto"/>
          <w:sz w:val="24"/>
          <w:szCs w:val="24"/>
          <w:u w:val="none"/>
        </w:rPr>
      </w:pPr>
    </w:p>
    <w:p w14:paraId="2776D903" w14:textId="77777777" w:rsidR="00810CE1" w:rsidRPr="00C60AC1" w:rsidRDefault="00810CE1" w:rsidP="00810CE1">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Свързаните с избори съдебни спорове не се отнасят до „граждански“ права и задължения и чл. 6 от Конвенцията не е приложим. </w:t>
      </w:r>
      <w:hyperlink r:id="rId1129" w:history="1">
        <w:r w:rsidR="00CE689E" w:rsidRPr="00C60AC1">
          <w:rPr>
            <w:rStyle w:val="Hyperlink"/>
            <w:rFonts w:ascii="Times New Roman" w:hAnsi="Times New Roman" w:cs="Times New Roman"/>
            <w:iCs/>
            <w:sz w:val="24"/>
            <w:szCs w:val="24"/>
          </w:rPr>
          <w:t>Бюлетин № 39</w:t>
        </w:r>
      </w:hyperlink>
    </w:p>
    <w:p w14:paraId="15702275" w14:textId="7438F292" w:rsidR="00810CE1" w:rsidRDefault="00000000" w:rsidP="00810CE1">
      <w:pPr>
        <w:pBdr>
          <w:bottom w:val="single" w:sz="4" w:space="1" w:color="auto"/>
        </w:pBdr>
        <w:spacing w:line="240" w:lineRule="auto"/>
        <w:contextualSpacing/>
        <w:jc w:val="both"/>
        <w:rPr>
          <w:rStyle w:val="Hyperlink"/>
          <w:rFonts w:ascii="Times New Roman" w:hAnsi="Times New Roman" w:cs="Times New Roman"/>
          <w:i/>
          <w:sz w:val="24"/>
          <w:szCs w:val="24"/>
        </w:rPr>
      </w:pPr>
      <w:hyperlink r:id="rId1130" w:history="1">
        <w:proofErr w:type="spellStart"/>
        <w:r w:rsidR="00810CE1" w:rsidRPr="00C60AC1">
          <w:rPr>
            <w:rStyle w:val="Hyperlink"/>
            <w:rFonts w:ascii="Times New Roman" w:hAnsi="Times New Roman" w:cs="Times New Roman"/>
            <w:i/>
            <w:sz w:val="24"/>
            <w:szCs w:val="24"/>
          </w:rPr>
          <w:t>Danis</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and</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The</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Association</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of</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Ethnic</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Turks</w:t>
        </w:r>
        <w:proofErr w:type="spellEnd"/>
        <w:r w:rsidR="00810CE1" w:rsidRPr="00C60AC1">
          <w:rPr>
            <w:rStyle w:val="Hyperlink"/>
            <w:rFonts w:ascii="Times New Roman" w:hAnsi="Times New Roman" w:cs="Times New Roman"/>
            <w:i/>
            <w:sz w:val="24"/>
            <w:szCs w:val="24"/>
          </w:rPr>
          <w:t xml:space="preserve"> v. </w:t>
        </w:r>
        <w:proofErr w:type="spellStart"/>
        <w:r w:rsidR="00810CE1" w:rsidRPr="00C60AC1">
          <w:rPr>
            <w:rStyle w:val="Hyperlink"/>
            <w:rFonts w:ascii="Times New Roman" w:hAnsi="Times New Roman" w:cs="Times New Roman"/>
            <w:i/>
            <w:sz w:val="24"/>
            <w:szCs w:val="24"/>
          </w:rPr>
          <w:t>Romania</w:t>
        </w:r>
        <w:proofErr w:type="spellEnd"/>
        <w:r w:rsidR="00810CE1" w:rsidRPr="00C60AC1">
          <w:rPr>
            <w:rStyle w:val="Hyperlink"/>
            <w:rFonts w:ascii="Times New Roman" w:hAnsi="Times New Roman" w:cs="Times New Roman"/>
            <w:i/>
            <w:sz w:val="24"/>
            <w:szCs w:val="24"/>
          </w:rPr>
          <w:t xml:space="preserve"> (16632/09)</w:t>
        </w:r>
      </w:hyperlink>
    </w:p>
    <w:p w14:paraId="47BED0B6" w14:textId="7E59B1C0" w:rsidR="00611A12" w:rsidRDefault="00611A12" w:rsidP="00810CE1">
      <w:pPr>
        <w:pBdr>
          <w:bottom w:val="single" w:sz="4" w:space="1" w:color="auto"/>
        </w:pBdr>
        <w:spacing w:line="240" w:lineRule="auto"/>
        <w:contextualSpacing/>
        <w:jc w:val="both"/>
        <w:rPr>
          <w:rStyle w:val="Hyperlink"/>
          <w:rFonts w:ascii="Times New Roman" w:hAnsi="Times New Roman" w:cs="Times New Roman"/>
          <w:i/>
          <w:sz w:val="24"/>
          <w:szCs w:val="24"/>
        </w:rPr>
      </w:pPr>
    </w:p>
    <w:p w14:paraId="288C82C4" w14:textId="1CDE65EA" w:rsidR="00611A12" w:rsidRPr="002524DD" w:rsidRDefault="00611A12" w:rsidP="00611A12">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Съдът обявява за недопустимо като несъвместимо </w:t>
      </w:r>
      <w:proofErr w:type="spellStart"/>
      <w:r w:rsidRPr="00144EE7">
        <w:rPr>
          <w:rFonts w:ascii="Times New Roman" w:hAnsi="Times New Roman" w:cs="Times New Roman"/>
          <w:i/>
          <w:iCs/>
          <w:sz w:val="24"/>
          <w:szCs w:val="24"/>
        </w:rPr>
        <w:t>ratione</w:t>
      </w:r>
      <w:proofErr w:type="spellEnd"/>
      <w:r w:rsidRPr="00144EE7">
        <w:rPr>
          <w:rFonts w:ascii="Times New Roman" w:hAnsi="Times New Roman" w:cs="Times New Roman"/>
          <w:i/>
          <w:iCs/>
          <w:sz w:val="24"/>
          <w:szCs w:val="24"/>
        </w:rPr>
        <w:t xml:space="preserve"> </w:t>
      </w:r>
      <w:proofErr w:type="spellStart"/>
      <w:r w:rsidRPr="00144EE7">
        <w:rPr>
          <w:rFonts w:ascii="Times New Roman" w:hAnsi="Times New Roman" w:cs="Times New Roman"/>
          <w:i/>
          <w:iCs/>
          <w:sz w:val="24"/>
          <w:szCs w:val="24"/>
        </w:rPr>
        <w:t>materiae</w:t>
      </w:r>
      <w:proofErr w:type="spellEnd"/>
      <w:r w:rsidRPr="00144EE7">
        <w:rPr>
          <w:rFonts w:ascii="Times New Roman" w:hAnsi="Times New Roman" w:cs="Times New Roman"/>
          <w:sz w:val="24"/>
          <w:szCs w:val="24"/>
        </w:rPr>
        <w:t xml:space="preserve"> с разпоредбите на Конвенцията оплакването на дружеството жалбоподател, че е било лишено от достъп до съд вследствие на отказа на съдилищата да разгледат неговите жалби срещу наказателни постановления, с които са му били наложени имуществени санкции до 5 000 лв. в качеството му на лице, упражняващо строителен надзор. Съдилищата са се позовали на необжалваемостта им съгласно тогава действащата ал. 4 на чл. 239 от ЗУТ и са отхвърлили доводите му, основани на чл. 6 от Конвенцията. </w:t>
      </w:r>
      <w:r w:rsidRPr="00144EE7">
        <w:rPr>
          <w:rFonts w:ascii="Times New Roman" w:hAnsi="Times New Roman" w:cs="Times New Roman"/>
          <w:iCs/>
          <w:sz w:val="24"/>
          <w:szCs w:val="24"/>
        </w:rPr>
        <w:t xml:space="preserve">Съдът намира, че чл. 6 не е приложим нито в наказателния, нито в гражданския си аспект. </w:t>
      </w:r>
      <w:hyperlink r:id="rId1131" w:history="1">
        <w:r w:rsidRPr="00144EE7">
          <w:rPr>
            <w:rStyle w:val="Hyperlink"/>
            <w:rFonts w:ascii="Times New Roman" w:hAnsi="Times New Roman" w:cs="Times New Roman"/>
            <w:iCs/>
            <w:sz w:val="24"/>
            <w:szCs w:val="24"/>
          </w:rPr>
          <w:t>Бюлетин № 51</w:t>
        </w:r>
      </w:hyperlink>
    </w:p>
    <w:p w14:paraId="52051892" w14:textId="318157FF" w:rsidR="00611A12" w:rsidRPr="00C60AC1" w:rsidRDefault="00000000" w:rsidP="00611A12">
      <w:pPr>
        <w:pBdr>
          <w:bottom w:val="single" w:sz="4" w:space="1" w:color="auto"/>
        </w:pBdr>
        <w:spacing w:line="240" w:lineRule="auto"/>
        <w:contextualSpacing/>
        <w:jc w:val="both"/>
        <w:rPr>
          <w:rFonts w:ascii="Times New Roman" w:hAnsi="Times New Roman" w:cs="Times New Roman"/>
          <w:sz w:val="24"/>
          <w:szCs w:val="24"/>
        </w:rPr>
      </w:pPr>
      <w:hyperlink r:id="rId1132" w:history="1">
        <w:proofErr w:type="spellStart"/>
        <w:r w:rsidR="00611A12" w:rsidRPr="002524DD">
          <w:rPr>
            <w:rStyle w:val="Hyperlink"/>
            <w:rFonts w:ascii="Times New Roman" w:hAnsi="Times New Roman" w:cs="Times New Roman"/>
            <w:i/>
            <w:iCs/>
            <w:sz w:val="24"/>
            <w:szCs w:val="24"/>
          </w:rPr>
          <w:t>Em</w:t>
        </w:r>
        <w:proofErr w:type="spellEnd"/>
        <w:r w:rsidR="00611A12" w:rsidRPr="002524DD">
          <w:rPr>
            <w:rStyle w:val="Hyperlink"/>
            <w:rFonts w:ascii="Times New Roman" w:hAnsi="Times New Roman" w:cs="Times New Roman"/>
            <w:i/>
            <w:iCs/>
            <w:sz w:val="24"/>
            <w:szCs w:val="24"/>
          </w:rPr>
          <w:t xml:space="preserve"> </w:t>
        </w:r>
        <w:proofErr w:type="spellStart"/>
        <w:r w:rsidR="00611A12" w:rsidRPr="002524DD">
          <w:rPr>
            <w:rStyle w:val="Hyperlink"/>
            <w:rFonts w:ascii="Times New Roman" w:hAnsi="Times New Roman" w:cs="Times New Roman"/>
            <w:i/>
            <w:iCs/>
            <w:sz w:val="24"/>
            <w:szCs w:val="24"/>
          </w:rPr>
          <w:t>Inzhenering</w:t>
        </w:r>
        <w:proofErr w:type="spellEnd"/>
        <w:r w:rsidR="00611A12" w:rsidRPr="002524DD">
          <w:rPr>
            <w:rStyle w:val="Hyperlink"/>
            <w:rFonts w:ascii="Times New Roman" w:hAnsi="Times New Roman" w:cs="Times New Roman"/>
            <w:i/>
            <w:iCs/>
            <w:sz w:val="24"/>
            <w:szCs w:val="24"/>
          </w:rPr>
          <w:t xml:space="preserve"> EOOD v. </w:t>
        </w:r>
        <w:proofErr w:type="spellStart"/>
        <w:r w:rsidR="00611A12" w:rsidRPr="002524DD">
          <w:rPr>
            <w:rStyle w:val="Hyperlink"/>
            <w:rFonts w:ascii="Times New Roman" w:hAnsi="Times New Roman" w:cs="Times New Roman"/>
            <w:i/>
            <w:iCs/>
            <w:sz w:val="24"/>
            <w:szCs w:val="24"/>
          </w:rPr>
          <w:t>Bulgaria</w:t>
        </w:r>
        <w:proofErr w:type="spellEnd"/>
        <w:r w:rsidR="00611A12" w:rsidRPr="002524DD">
          <w:rPr>
            <w:rStyle w:val="Hyperlink"/>
            <w:rFonts w:ascii="Times New Roman" w:hAnsi="Times New Roman" w:cs="Times New Roman"/>
            <w:i/>
            <w:iCs/>
            <w:sz w:val="24"/>
            <w:szCs w:val="24"/>
          </w:rPr>
          <w:t xml:space="preserve"> (</w:t>
        </w:r>
        <w:proofErr w:type="spellStart"/>
        <w:r w:rsidR="00611A12" w:rsidRPr="002524DD">
          <w:rPr>
            <w:rStyle w:val="Hyperlink"/>
            <w:rFonts w:ascii="Times New Roman" w:hAnsi="Times New Roman" w:cs="Times New Roman"/>
            <w:i/>
            <w:iCs/>
            <w:sz w:val="24"/>
            <w:szCs w:val="24"/>
          </w:rPr>
          <w:t>no</w:t>
        </w:r>
        <w:proofErr w:type="spellEnd"/>
        <w:r w:rsidR="00611A12" w:rsidRPr="002524DD">
          <w:rPr>
            <w:rStyle w:val="Hyperlink"/>
            <w:rFonts w:ascii="Times New Roman" w:hAnsi="Times New Roman" w:cs="Times New Roman"/>
            <w:i/>
            <w:iCs/>
            <w:sz w:val="24"/>
            <w:szCs w:val="24"/>
          </w:rPr>
          <w:t>. 66319/11)</w:t>
        </w:r>
      </w:hyperlink>
      <w:r w:rsidR="00611A12" w:rsidRPr="002524DD">
        <w:rPr>
          <w:rFonts w:ascii="Times New Roman" w:hAnsi="Times New Roman" w:cs="Times New Roman"/>
          <w:i/>
          <w:iCs/>
          <w:sz w:val="24"/>
          <w:szCs w:val="24"/>
        </w:rPr>
        <w:t xml:space="preserve"> Решение по допустимостта</w:t>
      </w:r>
    </w:p>
    <w:p w14:paraId="09E6983B" w14:textId="34512386" w:rsidR="00EE20FB" w:rsidRDefault="00EE20FB" w:rsidP="00EE20FB">
      <w:pPr>
        <w:spacing w:before="360" w:after="0" w:line="240" w:lineRule="auto"/>
        <w:contextualSpacing/>
        <w:jc w:val="both"/>
        <w:rPr>
          <w:rFonts w:ascii="Times New Roman" w:hAnsi="Times New Roman" w:cs="Times New Roman"/>
          <w:bCs/>
          <w:sz w:val="24"/>
          <w:szCs w:val="24"/>
        </w:rPr>
      </w:pPr>
    </w:p>
    <w:p w14:paraId="27CCA705" w14:textId="061D4A73" w:rsidR="00AD59E7" w:rsidRDefault="00AD59E7" w:rsidP="00EE20FB">
      <w:pPr>
        <w:spacing w:before="360" w:after="0" w:line="240" w:lineRule="auto"/>
        <w:contextualSpacing/>
        <w:jc w:val="both"/>
        <w:rPr>
          <w:rFonts w:ascii="Times New Roman" w:hAnsi="Times New Roman" w:cs="Times New Roman"/>
          <w:sz w:val="24"/>
          <w:szCs w:val="24"/>
        </w:rPr>
      </w:pPr>
      <w:bookmarkStart w:id="52" w:name="_Hlk85205950"/>
      <w:r w:rsidRPr="00AD59E7">
        <w:rPr>
          <w:rFonts w:ascii="Times New Roman" w:hAnsi="Times New Roman" w:cs="Times New Roman"/>
          <w:sz w:val="24"/>
          <w:szCs w:val="24"/>
        </w:rPr>
        <w:lastRenderedPageBreak/>
        <w:t>Член 6 е приложим в неговия граждански аспект към дисциплинарни производства, отнасящи се до магистрати, когато са предвидени наказания като отстраняване от длъжност, понижаване в длъжност или намаляване на възнаграждението</w:t>
      </w:r>
      <w:bookmarkEnd w:id="52"/>
      <w:r w:rsidRPr="00AD59E7">
        <w:rPr>
          <w:rFonts w:ascii="Times New Roman" w:hAnsi="Times New Roman" w:cs="Times New Roman"/>
          <w:sz w:val="24"/>
          <w:szCs w:val="24"/>
        </w:rPr>
        <w:t xml:space="preserve">. </w:t>
      </w:r>
      <w:bookmarkStart w:id="53" w:name="_Hlk36127691"/>
      <w:r w:rsidRPr="00AD59E7">
        <w:rPr>
          <w:rFonts w:ascii="Times New Roman" w:hAnsi="Times New Roman" w:cs="Times New Roman"/>
        </w:rPr>
        <w:t xml:space="preserve">Относно оплакването на жалбоподателката, свързано със </w:t>
      </w:r>
      <w:r w:rsidRPr="00AD59E7">
        <w:rPr>
          <w:rFonts w:ascii="Times New Roman" w:hAnsi="Times New Roman" w:cs="Times New Roman"/>
          <w:sz w:val="24"/>
          <w:szCs w:val="24"/>
        </w:rPr>
        <w:t>справедливостта на дисциплинарните производствата, водени пред В</w:t>
      </w:r>
      <w:bookmarkEnd w:id="53"/>
      <w:r w:rsidRPr="00AD59E7">
        <w:rPr>
          <w:rFonts w:ascii="Times New Roman" w:hAnsi="Times New Roman" w:cs="Times New Roman"/>
          <w:sz w:val="24"/>
          <w:szCs w:val="24"/>
        </w:rPr>
        <w:t xml:space="preserve">исшия съдебен съвет (ВСС), Съдът припомня, че когато орган, отговорен за разглеждане на спорове, свързани с „граждански права и задължения“, не изпълнява всички изисквания на член 6, § 1, няма нарушение на Конвенцията, ако производството пред този орган може да бъде предмет на „последващ контрол от съдебен орган с пълна компетентност, който сам предлага гаранциите по този член“. В настоящия случай Върховният административен съд (ВАС) се е ползвал с достатъчна компетентност и твърдените от жалбоподателката за недостатъци в производството пред ВСС са могли да бъдат коригирани в съдебното производство. По отношение на оплакването </w:t>
      </w:r>
      <w:r w:rsidRPr="00AD59E7">
        <w:rPr>
          <w:rFonts w:ascii="Times New Roman" w:hAnsi="Times New Roman" w:cs="Times New Roman"/>
        </w:rPr>
        <w:t xml:space="preserve">относно липса на независимост и безпристрастност на ВАС, Съдът посочва, че </w:t>
      </w:r>
      <w:r w:rsidRPr="00AD59E7">
        <w:rPr>
          <w:rFonts w:ascii="Times New Roman" w:hAnsi="Times New Roman" w:cs="Times New Roman"/>
          <w:sz w:val="24"/>
          <w:szCs w:val="24"/>
        </w:rPr>
        <w:t xml:space="preserve">липсата на назначаване на произволен принцип на всички съдии от съдебните състави не е достатъчна, за да се заключи, че е налице нарушение на чл. 6 от Конвенцията. Нито разпределянето на нейното дело на шесто отделение на ВАС е имало за цел да повлияе на изхода на производството и следователно се е отразило на независимостта или безпристрастността на въпросните състави. Освен това жалбоподателката е имала възможността да оспори решенията, постановени от съставите на шесто отделение пред състави от петима съдии, които не са от същото отделение. В заключение Съдът намира, че не е налице нарушение на чл.6 от Конвенцията. </w:t>
      </w:r>
      <w:hyperlink r:id="rId1133" w:history="1">
        <w:r w:rsidR="00CE3D66" w:rsidRPr="00CE3D66">
          <w:rPr>
            <w:rStyle w:val="Hyperlink"/>
            <w:rFonts w:ascii="Times New Roman" w:hAnsi="Times New Roman" w:cs="Times New Roman"/>
            <w:bCs/>
            <w:iCs/>
            <w:sz w:val="24"/>
            <w:szCs w:val="24"/>
          </w:rPr>
          <w:t>Бюлетин № 64</w:t>
        </w:r>
      </w:hyperlink>
    </w:p>
    <w:p w14:paraId="36BB624F" w14:textId="4DB74A76" w:rsidR="00AD59E7" w:rsidRDefault="00000000" w:rsidP="00243CF0">
      <w:pPr>
        <w:pStyle w:val="JuList"/>
        <w:pBdr>
          <w:bottom w:val="single" w:sz="4" w:space="1" w:color="auto"/>
        </w:pBdr>
        <w:rPr>
          <w:rStyle w:val="Hyperlink"/>
          <w:bCs/>
          <w:i/>
          <w:szCs w:val="24"/>
          <w:lang w:val="bg-BG"/>
        </w:rPr>
      </w:pPr>
      <w:hyperlink r:id="rId1134" w:history="1">
        <w:proofErr w:type="spellStart"/>
        <w:r w:rsidR="00AD59E7" w:rsidRPr="002E5197">
          <w:rPr>
            <w:rStyle w:val="Hyperlink"/>
            <w:bCs/>
            <w:i/>
            <w:szCs w:val="24"/>
            <w:lang w:val="bg-BG"/>
          </w:rPr>
          <w:t>Мiroslava</w:t>
        </w:r>
        <w:proofErr w:type="spellEnd"/>
        <w:r w:rsidR="00AD59E7" w:rsidRPr="002E5197">
          <w:rPr>
            <w:rStyle w:val="Hyperlink"/>
            <w:bCs/>
            <w:i/>
            <w:szCs w:val="24"/>
            <w:lang w:val="bg-BG"/>
          </w:rPr>
          <w:t xml:space="preserve"> </w:t>
        </w:r>
        <w:proofErr w:type="spellStart"/>
        <w:r w:rsidR="00AD59E7" w:rsidRPr="002E5197">
          <w:rPr>
            <w:rStyle w:val="Hyperlink"/>
            <w:bCs/>
            <w:i/>
            <w:szCs w:val="24"/>
            <w:lang w:val="bg-BG"/>
          </w:rPr>
          <w:t>Тodorova</w:t>
        </w:r>
        <w:proofErr w:type="spellEnd"/>
        <w:r w:rsidR="00AD59E7" w:rsidRPr="002E5197">
          <w:rPr>
            <w:rStyle w:val="Hyperlink"/>
            <w:bCs/>
            <w:i/>
            <w:szCs w:val="24"/>
            <w:lang w:val="bg-BG"/>
          </w:rPr>
          <w:t xml:space="preserve"> c. </w:t>
        </w:r>
        <w:proofErr w:type="spellStart"/>
        <w:r w:rsidR="00AD59E7" w:rsidRPr="002E5197">
          <w:rPr>
            <w:rStyle w:val="Hyperlink"/>
            <w:bCs/>
            <w:i/>
            <w:szCs w:val="24"/>
            <w:lang w:val="bg-BG"/>
          </w:rPr>
          <w:t>Bulgarie</w:t>
        </w:r>
        <w:proofErr w:type="spellEnd"/>
        <w:r w:rsidR="00AD59E7" w:rsidRPr="002E5197">
          <w:rPr>
            <w:rStyle w:val="Hyperlink"/>
            <w:bCs/>
            <w:i/>
            <w:szCs w:val="24"/>
            <w:lang w:val="bg-BG"/>
          </w:rPr>
          <w:t xml:space="preserve"> (no.40072/13)</w:t>
        </w:r>
      </w:hyperlink>
    </w:p>
    <w:p w14:paraId="553460C2" w14:textId="77777777" w:rsidR="0063439D" w:rsidRDefault="0063439D" w:rsidP="00AD59E7">
      <w:pPr>
        <w:pStyle w:val="JuList"/>
        <w:rPr>
          <w:rStyle w:val="Hyperlink"/>
          <w:bCs/>
          <w:i/>
          <w:szCs w:val="24"/>
          <w:lang w:val="bg-BG"/>
        </w:rPr>
      </w:pPr>
    </w:p>
    <w:p w14:paraId="6332D2E8" w14:textId="7104B103" w:rsidR="0063439D" w:rsidRDefault="0063439D" w:rsidP="0063439D">
      <w:pPr>
        <w:pStyle w:val="JuList"/>
        <w:ind w:left="0" w:firstLine="0"/>
        <w:rPr>
          <w:szCs w:val="24"/>
          <w:lang w:val="bg-BG"/>
        </w:rPr>
      </w:pPr>
      <w:r w:rsidRPr="0063439D">
        <w:rPr>
          <w:szCs w:val="24"/>
          <w:lang w:val="bg-BG"/>
        </w:rPr>
        <w:t>Невъзможност за съдебно обжалване на отказа жалбоподателката да бъде назначена на съдебна длъжност. В грузинското вътрешното право е налице „право“ на справедлива процедура при разглеждане на молба за съдебен пост, като спорът е „истински“ и „сериозен“, тъй като засяга справедливостта на процедурата за подбор и назначаване на съдия и може да доведе до анулиране на оспорваното решение и преразглеждане на кандидатурата на жалбоподателката. Изключването на жалбоподателката, която отговаря на законовите изисквания за допустимост, от съдебен конкурс при липса на съдебен контрол не може да се счита, с оглед важността на защитата на съдебната независимост, в интерес на правовата държава, нито е обосновано от обективни причини в интерес на държавата. Следователно член 6 е приложим</w:t>
      </w:r>
      <w:r>
        <w:rPr>
          <w:szCs w:val="24"/>
          <w:lang w:val="bg-BG"/>
        </w:rPr>
        <w:t xml:space="preserve">. </w:t>
      </w:r>
      <w:hyperlink r:id="rId1135" w:history="1">
        <w:r w:rsidR="00F1390B" w:rsidRPr="00F1390B">
          <w:rPr>
            <w:rStyle w:val="Hyperlink"/>
            <w:rFonts w:eastAsia="Calibri"/>
            <w:szCs w:val="24"/>
            <w:lang w:val="bg-BG" w:eastAsia="en-US"/>
          </w:rPr>
          <w:t>Бюлетин № 70</w:t>
        </w:r>
      </w:hyperlink>
    </w:p>
    <w:p w14:paraId="437C2D10" w14:textId="0DD9A9BD" w:rsidR="00243CF0" w:rsidRDefault="00000000" w:rsidP="0063439D">
      <w:pPr>
        <w:pStyle w:val="JuList"/>
        <w:ind w:left="0" w:firstLine="0"/>
        <w:rPr>
          <w:rStyle w:val="Hyperlink"/>
          <w:i/>
          <w:iCs/>
          <w:szCs w:val="22"/>
          <w:lang w:val="bg-BG"/>
        </w:rPr>
      </w:pPr>
      <w:hyperlink r:id="rId1136" w:history="1">
        <w:proofErr w:type="spellStart"/>
        <w:r w:rsidR="00243CF0" w:rsidRPr="00344747">
          <w:rPr>
            <w:rStyle w:val="Hyperlink"/>
            <w:i/>
            <w:iCs/>
            <w:szCs w:val="22"/>
            <w:lang w:val="bg-BG"/>
          </w:rPr>
          <w:t>Gloveli</w:t>
        </w:r>
        <w:proofErr w:type="spellEnd"/>
        <w:r w:rsidR="00243CF0" w:rsidRPr="00344747">
          <w:rPr>
            <w:rStyle w:val="Hyperlink"/>
            <w:i/>
            <w:iCs/>
            <w:szCs w:val="22"/>
            <w:lang w:val="bg-BG"/>
          </w:rPr>
          <w:t xml:space="preserve"> v. </w:t>
        </w:r>
        <w:proofErr w:type="spellStart"/>
        <w:r w:rsidR="00243CF0" w:rsidRPr="00344747">
          <w:rPr>
            <w:rStyle w:val="Hyperlink"/>
            <w:i/>
            <w:iCs/>
            <w:szCs w:val="22"/>
            <w:lang w:val="bg-BG"/>
          </w:rPr>
          <w:t>Georgia</w:t>
        </w:r>
        <w:proofErr w:type="spellEnd"/>
        <w:r w:rsidR="00243CF0" w:rsidRPr="00344747">
          <w:rPr>
            <w:rStyle w:val="Hyperlink"/>
            <w:i/>
            <w:iCs/>
            <w:szCs w:val="22"/>
            <w:lang w:val="bg-BG"/>
          </w:rPr>
          <w:t xml:space="preserve"> (</w:t>
        </w:r>
        <w:proofErr w:type="spellStart"/>
        <w:r w:rsidR="00243CF0" w:rsidRPr="00344747">
          <w:rPr>
            <w:rStyle w:val="Hyperlink"/>
            <w:i/>
            <w:iCs/>
            <w:szCs w:val="22"/>
            <w:lang w:val="bg-BG"/>
          </w:rPr>
          <w:t>no</w:t>
        </w:r>
        <w:proofErr w:type="spellEnd"/>
        <w:r w:rsidR="00243CF0" w:rsidRPr="00344747">
          <w:rPr>
            <w:rStyle w:val="Hyperlink"/>
            <w:i/>
            <w:iCs/>
            <w:szCs w:val="22"/>
            <w:lang w:val="bg-BG"/>
          </w:rPr>
          <w:t>. 18952/18)</w:t>
        </w:r>
      </w:hyperlink>
    </w:p>
    <w:p w14:paraId="678B8870" w14:textId="77777777" w:rsidR="001E65BC" w:rsidRDefault="001E65BC" w:rsidP="0063439D">
      <w:pPr>
        <w:pStyle w:val="JuList"/>
        <w:ind w:left="0" w:firstLine="0"/>
        <w:rPr>
          <w:rStyle w:val="Hyperlink"/>
          <w:i/>
          <w:iCs/>
          <w:szCs w:val="22"/>
          <w:lang w:val="bg-BG"/>
        </w:rPr>
      </w:pPr>
    </w:p>
    <w:p w14:paraId="279278EB" w14:textId="6D6B6E53" w:rsidR="001E65BC" w:rsidRPr="00265A18" w:rsidRDefault="00810C35" w:rsidP="0063439D">
      <w:pPr>
        <w:pStyle w:val="JuList"/>
        <w:ind w:left="0" w:firstLine="0"/>
        <w:rPr>
          <w:iCs/>
          <w:lang w:val="bg-BG"/>
        </w:rPr>
      </w:pPr>
      <w:r w:rsidRPr="00265A18">
        <w:rPr>
          <w:iCs/>
          <w:lang w:val="bg-BG"/>
        </w:rPr>
        <w:t xml:space="preserve">Член 6, § 1 е приложим по отношение на производство по искане за отмяна на </w:t>
      </w:r>
      <w:proofErr w:type="spellStart"/>
      <w:r w:rsidRPr="00265A18">
        <w:rPr>
          <w:iCs/>
          <w:lang w:val="bg-BG"/>
        </w:rPr>
        <w:t>неподлежащо</w:t>
      </w:r>
      <w:proofErr w:type="spellEnd"/>
      <w:r w:rsidRPr="00265A18">
        <w:rPr>
          <w:iCs/>
          <w:lang w:val="bg-BG"/>
        </w:rPr>
        <w:t xml:space="preserve"> на обжалване арбитражно решение по спор за граждански права и задължения, в което съдът упражнява контрол за спазването на основни правни норми и може да постанови ново решение по същество, като средството за защита е на разположение по право, трябва да бъде използвано в определен срок и по принцип спира изпълнението на решението.</w:t>
      </w:r>
    </w:p>
    <w:p w14:paraId="5096DDAB" w14:textId="6527426A" w:rsidR="004A45A8" w:rsidRPr="00265A18" w:rsidRDefault="004A45A8" w:rsidP="0063439D">
      <w:pPr>
        <w:pStyle w:val="JuList"/>
        <w:ind w:left="0" w:firstLine="0"/>
        <w:rPr>
          <w:szCs w:val="24"/>
          <w:lang w:val="bg-BG"/>
        </w:rPr>
      </w:pPr>
      <w:r w:rsidRPr="00265A18">
        <w:rPr>
          <w:szCs w:val="24"/>
          <w:lang w:val="bg-BG"/>
        </w:rPr>
        <w:t xml:space="preserve">Обявяването на искане за отмяна на арбитражно решение за недопустимо, защото не е изпълнено законовото изискване да бъде внесено в съда чрез предназначена за адвокатите интернет платформа, въпреки че тя не е напълно пригодена за този вид искане и че законът допуска по изключение подаването му на хартия, е проява на прекомерен формализъм, ненужен за правната сигурност и доброто осъществяване на правосъдието, за което цифровите технологии принципно могат да допринесат. Жалбоподателят е понесъл непропорционално бреме, накърняващо справедливия баланс между </w:t>
      </w:r>
      <w:r w:rsidRPr="00265A18">
        <w:rPr>
          <w:szCs w:val="24"/>
          <w:lang w:val="bg-BG"/>
        </w:rPr>
        <w:lastRenderedPageBreak/>
        <w:t>легитимната загриженост за спазване на формалните условия и правото на достъп до съд,</w:t>
      </w:r>
      <w:r w:rsidRPr="00265A18">
        <w:rPr>
          <w:lang w:val="bg-BG"/>
        </w:rPr>
        <w:t xml:space="preserve"> </w:t>
      </w:r>
      <w:r w:rsidRPr="00265A18">
        <w:rPr>
          <w:szCs w:val="24"/>
          <w:lang w:val="bg-BG"/>
        </w:rPr>
        <w:t xml:space="preserve">в нарушение на чл. 6, § 1. </w:t>
      </w:r>
      <w:hyperlink r:id="rId1137" w:history="1">
        <w:r w:rsidRPr="00265A18">
          <w:rPr>
            <w:rStyle w:val="Hyperlink"/>
            <w:szCs w:val="24"/>
            <w:lang w:val="bg-BG"/>
          </w:rPr>
          <w:t>Бюлетин № 72</w:t>
        </w:r>
      </w:hyperlink>
    </w:p>
    <w:p w14:paraId="1B7691FB" w14:textId="250F1F9D" w:rsidR="004A45A8" w:rsidRPr="00265A18" w:rsidRDefault="00000000" w:rsidP="0063439D">
      <w:pPr>
        <w:pStyle w:val="JuList"/>
        <w:ind w:left="0" w:firstLine="0"/>
        <w:rPr>
          <w:i/>
          <w:iCs/>
          <w:szCs w:val="24"/>
          <w:lang w:val="bg-BG"/>
        </w:rPr>
      </w:pPr>
      <w:hyperlink r:id="rId1138" w:history="1">
        <w:proofErr w:type="spellStart"/>
        <w:r w:rsidR="00265A18" w:rsidRPr="00265A18">
          <w:rPr>
            <w:rStyle w:val="Hyperlink"/>
            <w:i/>
            <w:iCs/>
            <w:lang w:val="bg-BG"/>
          </w:rPr>
          <w:t>Xavier</w:t>
        </w:r>
        <w:proofErr w:type="spellEnd"/>
        <w:r w:rsidR="00265A18" w:rsidRPr="00265A18">
          <w:rPr>
            <w:rStyle w:val="Hyperlink"/>
            <w:i/>
            <w:iCs/>
            <w:lang w:val="bg-BG"/>
          </w:rPr>
          <w:t xml:space="preserve"> </w:t>
        </w:r>
        <w:proofErr w:type="spellStart"/>
        <w:r w:rsidR="00265A18" w:rsidRPr="00265A18">
          <w:rPr>
            <w:rStyle w:val="Hyperlink"/>
            <w:i/>
            <w:iCs/>
            <w:lang w:val="bg-BG"/>
          </w:rPr>
          <w:t>Lucas</w:t>
        </w:r>
        <w:proofErr w:type="spellEnd"/>
        <w:r w:rsidR="00265A18" w:rsidRPr="00265A18">
          <w:rPr>
            <w:rStyle w:val="Hyperlink"/>
            <w:i/>
            <w:iCs/>
            <w:lang w:val="bg-BG"/>
          </w:rPr>
          <w:t xml:space="preserve"> c. </w:t>
        </w:r>
        <w:proofErr w:type="spellStart"/>
        <w:r w:rsidR="00265A18" w:rsidRPr="00265A18">
          <w:rPr>
            <w:rStyle w:val="Hyperlink"/>
            <w:i/>
            <w:iCs/>
            <w:lang w:val="bg-BG"/>
          </w:rPr>
          <w:t>France</w:t>
        </w:r>
        <w:proofErr w:type="spellEnd"/>
        <w:r w:rsidR="00265A18" w:rsidRPr="00265A18">
          <w:rPr>
            <w:rStyle w:val="Hyperlink"/>
            <w:i/>
            <w:iCs/>
            <w:lang w:val="bg-BG"/>
          </w:rPr>
          <w:t xml:space="preserve"> (</w:t>
        </w:r>
        <w:proofErr w:type="spellStart"/>
        <w:r w:rsidR="00265A18" w:rsidRPr="00265A18">
          <w:rPr>
            <w:rStyle w:val="Hyperlink"/>
            <w:i/>
            <w:iCs/>
            <w:lang w:val="bg-BG"/>
          </w:rPr>
          <w:t>n</w:t>
        </w:r>
        <w:r w:rsidR="00265A18" w:rsidRPr="00265A18">
          <w:rPr>
            <w:rStyle w:val="Hyperlink"/>
            <w:i/>
            <w:iCs/>
            <w:vertAlign w:val="superscript"/>
            <w:lang w:val="bg-BG"/>
          </w:rPr>
          <w:t>o</w:t>
        </w:r>
        <w:proofErr w:type="spellEnd"/>
        <w:r w:rsidR="00265A18" w:rsidRPr="00265A18">
          <w:rPr>
            <w:rStyle w:val="Hyperlink"/>
            <w:i/>
            <w:iCs/>
            <w:lang w:val="bg-BG"/>
          </w:rPr>
          <w:t xml:space="preserve"> 15567/20)</w:t>
        </w:r>
      </w:hyperlink>
    </w:p>
    <w:p w14:paraId="480BD15B" w14:textId="77777777" w:rsidR="0063439D" w:rsidRPr="0063439D" w:rsidRDefault="0063439D" w:rsidP="0063439D">
      <w:pPr>
        <w:pStyle w:val="JuList"/>
        <w:ind w:left="0" w:firstLine="0"/>
      </w:pPr>
    </w:p>
    <w:p w14:paraId="6E6ACBF9" w14:textId="414B12DC" w:rsidR="0011230D" w:rsidRPr="00C60AC1" w:rsidRDefault="00083051" w:rsidP="00083051">
      <w:pPr>
        <w:pStyle w:val="Heading2"/>
        <w:ind w:firstLine="360"/>
        <w:rPr>
          <w:rFonts w:ascii="Times New Roman" w:hAnsi="Times New Roman"/>
        </w:rPr>
      </w:pPr>
      <w:r w:rsidRPr="00C60AC1">
        <w:rPr>
          <w:rFonts w:ascii="Times New Roman" w:hAnsi="Times New Roman"/>
        </w:rPr>
        <w:t xml:space="preserve">2. </w:t>
      </w:r>
      <w:r w:rsidR="002B32A7" w:rsidRPr="00C60AC1">
        <w:rPr>
          <w:rFonts w:ascii="Times New Roman" w:hAnsi="Times New Roman"/>
        </w:rPr>
        <w:t xml:space="preserve">Наказателно </w:t>
      </w:r>
      <w:r w:rsidR="001E65BC" w:rsidRPr="00C60AC1">
        <w:rPr>
          <w:rFonts w:ascii="Times New Roman" w:hAnsi="Times New Roman"/>
        </w:rPr>
        <w:t>обвинение</w:t>
      </w:r>
    </w:p>
    <w:p w14:paraId="122006AC" w14:textId="77777777" w:rsidR="00F159AD" w:rsidRPr="00C60AC1" w:rsidRDefault="00F159AD" w:rsidP="00F159AD">
      <w:pPr>
        <w:pStyle w:val="NoSpacing"/>
        <w:jc w:val="both"/>
        <w:rPr>
          <w:rStyle w:val="normal--char"/>
          <w:rFonts w:ascii="Times New Roman" w:hAnsi="Times New Roman" w:cs="Times New Roman"/>
          <w:color w:val="000000"/>
          <w:sz w:val="24"/>
          <w:szCs w:val="24"/>
          <w:lang w:val="bg-BG"/>
        </w:rPr>
      </w:pPr>
      <w:r w:rsidRPr="00C60AC1">
        <w:rPr>
          <w:rStyle w:val="apple-style-span"/>
          <w:rFonts w:ascii="Times New Roman" w:hAnsi="Times New Roman" w:cs="Times New Roman"/>
          <w:color w:val="000000"/>
          <w:sz w:val="24"/>
          <w:szCs w:val="24"/>
          <w:lang w:val="bg-BG"/>
        </w:rPr>
        <w:t xml:space="preserve">Административно-наказателно производство за нарушаване правилата за пожарна безопасност, при което максималната глоба била 200 лв., не представлява повдигане на „наказателно обвинение” по смисъла на Конвенцията и затова привличането на лицето и към наказателна отговорност за същото деяние не нарушава принципа </w:t>
      </w:r>
      <w:r w:rsidRPr="00C60AC1">
        <w:rPr>
          <w:rFonts w:ascii="Times New Roman" w:hAnsi="Times New Roman" w:cs="Times New Roman"/>
          <w:i/>
          <w:sz w:val="24"/>
          <w:szCs w:val="24"/>
        </w:rPr>
        <w:t>non</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bis</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in</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idem</w:t>
      </w:r>
      <w:r w:rsidRPr="00C60AC1">
        <w:rPr>
          <w:rStyle w:val="apple-style-span"/>
          <w:rFonts w:ascii="Times New Roman" w:hAnsi="Times New Roman" w:cs="Times New Roman"/>
          <w:color w:val="000000"/>
          <w:sz w:val="24"/>
          <w:szCs w:val="24"/>
          <w:lang w:val="bg-BG"/>
        </w:rPr>
        <w:t xml:space="preserve">. </w:t>
      </w:r>
      <w:hyperlink r:id="rId1139" w:history="1">
        <w:r w:rsidRPr="00C60AC1">
          <w:rPr>
            <w:rStyle w:val="Hyperlink"/>
            <w:rFonts w:ascii="Times New Roman" w:hAnsi="Times New Roman" w:cs="Times New Roman"/>
            <w:sz w:val="24"/>
            <w:szCs w:val="24"/>
            <w:lang w:val="bg-BG"/>
          </w:rPr>
          <w:t>Бюлетин № 9.</w:t>
        </w:r>
      </w:hyperlink>
    </w:p>
    <w:p w14:paraId="71ACA7A8" w14:textId="77777777" w:rsidR="00F159AD" w:rsidRPr="00C60AC1" w:rsidRDefault="00000000" w:rsidP="00F159AD">
      <w:pPr>
        <w:pBdr>
          <w:bottom w:val="single" w:sz="4" w:space="1" w:color="auto"/>
        </w:pBdr>
        <w:spacing w:after="0" w:line="240" w:lineRule="auto"/>
        <w:jc w:val="both"/>
        <w:rPr>
          <w:rStyle w:val="apple-style-span"/>
          <w:rFonts w:ascii="Times New Roman" w:hAnsi="Times New Roman" w:cs="Times New Roman"/>
          <w:i/>
          <w:color w:val="000000"/>
          <w:sz w:val="24"/>
          <w:lang w:val="ru-RU"/>
        </w:rPr>
      </w:pPr>
      <w:hyperlink r:id="rId1140" w:history="1">
        <w:proofErr w:type="spellStart"/>
        <w:r w:rsidR="00F159AD" w:rsidRPr="00C60AC1">
          <w:rPr>
            <w:rStyle w:val="Hyperlink"/>
            <w:rFonts w:ascii="Times New Roman" w:hAnsi="Times New Roman" w:cs="Times New Roman"/>
            <w:i/>
            <w:sz w:val="24"/>
            <w:lang w:val="en-US"/>
          </w:rPr>
          <w:t>Kurdov</w:t>
        </w:r>
        <w:proofErr w:type="spellEnd"/>
        <w:r w:rsidR="00F159AD" w:rsidRPr="00C60AC1">
          <w:rPr>
            <w:rStyle w:val="Hyperlink"/>
            <w:rFonts w:ascii="Times New Roman" w:hAnsi="Times New Roman" w:cs="Times New Roman"/>
            <w:i/>
            <w:sz w:val="24"/>
            <w:lang w:val="ru-RU"/>
          </w:rPr>
          <w:t xml:space="preserve"> </w:t>
        </w:r>
        <w:r w:rsidR="00F159AD" w:rsidRPr="00C60AC1">
          <w:rPr>
            <w:rStyle w:val="Hyperlink"/>
            <w:rFonts w:ascii="Times New Roman" w:hAnsi="Times New Roman" w:cs="Times New Roman"/>
            <w:i/>
            <w:sz w:val="24"/>
            <w:lang w:val="en-US"/>
          </w:rPr>
          <w:t>and</w:t>
        </w:r>
        <w:r w:rsidR="00F159AD" w:rsidRPr="00C60AC1">
          <w:rPr>
            <w:rStyle w:val="Hyperlink"/>
            <w:rFonts w:ascii="Times New Roman" w:hAnsi="Times New Roman" w:cs="Times New Roman"/>
            <w:i/>
            <w:sz w:val="24"/>
            <w:lang w:val="ru-RU"/>
          </w:rPr>
          <w:t xml:space="preserve"> </w:t>
        </w:r>
        <w:r w:rsidR="00F159AD" w:rsidRPr="00C60AC1">
          <w:rPr>
            <w:rStyle w:val="Hyperlink"/>
            <w:rFonts w:ascii="Times New Roman" w:hAnsi="Times New Roman" w:cs="Times New Roman"/>
            <w:i/>
            <w:sz w:val="24"/>
            <w:lang w:val="en-US"/>
          </w:rPr>
          <w:t>Ivanov</w:t>
        </w:r>
        <w:r w:rsidR="00F159AD" w:rsidRPr="00C60AC1">
          <w:rPr>
            <w:rStyle w:val="Hyperlink"/>
            <w:rFonts w:ascii="Times New Roman" w:hAnsi="Times New Roman" w:cs="Times New Roman"/>
            <w:i/>
            <w:sz w:val="24"/>
            <w:lang w:val="ru-RU"/>
          </w:rPr>
          <w:t xml:space="preserve"> </w:t>
        </w:r>
        <w:r w:rsidR="00F159AD" w:rsidRPr="00C60AC1">
          <w:rPr>
            <w:rStyle w:val="Hyperlink"/>
            <w:rFonts w:ascii="Times New Roman" w:hAnsi="Times New Roman" w:cs="Times New Roman"/>
            <w:i/>
            <w:sz w:val="24"/>
            <w:lang w:val="en-US"/>
          </w:rPr>
          <w:t>v</w:t>
        </w:r>
        <w:r w:rsidR="00F159AD" w:rsidRPr="00C60AC1">
          <w:rPr>
            <w:rStyle w:val="Hyperlink"/>
            <w:rFonts w:ascii="Times New Roman" w:hAnsi="Times New Roman" w:cs="Times New Roman"/>
            <w:i/>
            <w:sz w:val="24"/>
            <w:lang w:val="ru-RU"/>
          </w:rPr>
          <w:t xml:space="preserve">. </w:t>
        </w:r>
        <w:r w:rsidR="00F159AD" w:rsidRPr="00C60AC1">
          <w:rPr>
            <w:rStyle w:val="Hyperlink"/>
            <w:rFonts w:ascii="Times New Roman" w:hAnsi="Times New Roman" w:cs="Times New Roman"/>
            <w:i/>
            <w:sz w:val="24"/>
            <w:lang w:val="en-US"/>
          </w:rPr>
          <w:t>Bulgaria</w:t>
        </w:r>
        <w:r w:rsidR="00F159AD" w:rsidRPr="00C60AC1">
          <w:rPr>
            <w:rStyle w:val="Hyperlink"/>
            <w:rFonts w:ascii="Times New Roman" w:hAnsi="Times New Roman" w:cs="Times New Roman"/>
            <w:i/>
            <w:sz w:val="24"/>
            <w:lang w:val="ru-RU"/>
          </w:rPr>
          <w:t xml:space="preserve"> (</w:t>
        </w:r>
        <w:r w:rsidR="00F159AD" w:rsidRPr="00C60AC1">
          <w:rPr>
            <w:rStyle w:val="Hyperlink"/>
            <w:rFonts w:ascii="Times New Roman" w:hAnsi="Times New Roman" w:cs="Times New Roman"/>
            <w:i/>
            <w:sz w:val="24"/>
            <w:lang w:val="en-US"/>
          </w:rPr>
          <w:t>n</w:t>
        </w:r>
        <w:r w:rsidR="00F159AD" w:rsidRPr="00C60AC1">
          <w:rPr>
            <w:rStyle w:val="Hyperlink"/>
            <w:rFonts w:ascii="Times New Roman" w:hAnsi="Times New Roman" w:cs="Times New Roman"/>
            <w:i/>
            <w:sz w:val="24"/>
          </w:rPr>
          <w:t>o. 16137/04</w:t>
        </w:r>
        <w:r w:rsidR="00F159AD" w:rsidRPr="00C60AC1">
          <w:rPr>
            <w:rStyle w:val="Hyperlink"/>
            <w:rFonts w:ascii="Times New Roman" w:hAnsi="Times New Roman" w:cs="Times New Roman"/>
            <w:i/>
            <w:sz w:val="24"/>
            <w:lang w:val="ru-RU"/>
          </w:rPr>
          <w:t>)</w:t>
        </w:r>
      </w:hyperlink>
    </w:p>
    <w:p w14:paraId="07A8DA8F" w14:textId="77777777" w:rsidR="0020736B" w:rsidRPr="00C60AC1" w:rsidRDefault="0020736B" w:rsidP="00F159AD">
      <w:pPr>
        <w:pStyle w:val="NoSpacing"/>
        <w:jc w:val="both"/>
        <w:rPr>
          <w:rFonts w:ascii="Times New Roman" w:hAnsi="Times New Roman" w:cs="Times New Roman"/>
          <w:sz w:val="24"/>
          <w:szCs w:val="24"/>
          <w:lang w:val="ru-RU"/>
        </w:rPr>
      </w:pPr>
    </w:p>
    <w:p w14:paraId="73D5639B" w14:textId="77777777" w:rsidR="00F159AD" w:rsidRPr="00C60AC1" w:rsidRDefault="0020736B" w:rsidP="00F159AD">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Настаняването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във</w:t>
      </w:r>
      <w:proofErr w:type="spellEnd"/>
      <w:r w:rsidRPr="00C60AC1">
        <w:rPr>
          <w:rFonts w:ascii="Times New Roman" w:hAnsi="Times New Roman" w:cs="Times New Roman"/>
          <w:sz w:val="24"/>
          <w:szCs w:val="24"/>
          <w:lang w:val="ru-RU"/>
        </w:rPr>
        <w:t xml:space="preserve"> ВУИ </w:t>
      </w:r>
      <w:proofErr w:type="spellStart"/>
      <w:r w:rsidRPr="00C60AC1">
        <w:rPr>
          <w:rFonts w:ascii="Times New Roman" w:hAnsi="Times New Roman" w:cs="Times New Roman"/>
          <w:sz w:val="24"/>
          <w:szCs w:val="24"/>
          <w:lang w:val="ru-RU"/>
        </w:rPr>
        <w:t>няма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характеристиките</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наказателна</w:t>
      </w:r>
      <w:proofErr w:type="spellEnd"/>
      <w:r w:rsidRPr="00C60AC1">
        <w:rPr>
          <w:rFonts w:ascii="Times New Roman" w:hAnsi="Times New Roman" w:cs="Times New Roman"/>
          <w:sz w:val="24"/>
          <w:szCs w:val="24"/>
          <w:lang w:val="ru-RU"/>
        </w:rPr>
        <w:t xml:space="preserve"> санкция, а е </w:t>
      </w:r>
      <w:proofErr w:type="spellStart"/>
      <w:r w:rsidRPr="00C60AC1">
        <w:rPr>
          <w:rFonts w:ascii="Times New Roman" w:hAnsi="Times New Roman" w:cs="Times New Roman"/>
          <w:sz w:val="24"/>
          <w:szCs w:val="24"/>
          <w:lang w:val="ru-RU"/>
        </w:rPr>
        <w:t>мярка</w:t>
      </w:r>
      <w:proofErr w:type="spellEnd"/>
      <w:r w:rsidRPr="00C60AC1">
        <w:rPr>
          <w:rFonts w:ascii="Times New Roman" w:hAnsi="Times New Roman" w:cs="Times New Roman"/>
          <w:sz w:val="24"/>
          <w:szCs w:val="24"/>
          <w:lang w:val="ru-RU"/>
        </w:rPr>
        <w:t xml:space="preserve"> с </w:t>
      </w:r>
      <w:proofErr w:type="spellStart"/>
      <w:r w:rsidRPr="00C60AC1">
        <w:rPr>
          <w:rFonts w:ascii="Times New Roman" w:hAnsi="Times New Roman" w:cs="Times New Roman"/>
          <w:sz w:val="24"/>
          <w:szCs w:val="24"/>
          <w:lang w:val="ru-RU"/>
        </w:rPr>
        <w:t>възпитателна</w:t>
      </w:r>
      <w:proofErr w:type="spellEnd"/>
      <w:r w:rsidRPr="00C60AC1">
        <w:rPr>
          <w:rFonts w:ascii="Times New Roman" w:hAnsi="Times New Roman" w:cs="Times New Roman"/>
          <w:sz w:val="24"/>
          <w:szCs w:val="24"/>
          <w:lang w:val="ru-RU"/>
        </w:rPr>
        <w:t xml:space="preserve"> цел, </w:t>
      </w:r>
      <w:proofErr w:type="spellStart"/>
      <w:r w:rsidRPr="00C60AC1">
        <w:rPr>
          <w:rFonts w:ascii="Times New Roman" w:hAnsi="Times New Roman" w:cs="Times New Roman"/>
          <w:sz w:val="24"/>
          <w:szCs w:val="24"/>
          <w:lang w:val="ru-RU"/>
        </w:rPr>
        <w:t>поради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което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наказателният</w:t>
      </w:r>
      <w:proofErr w:type="spellEnd"/>
      <w:r w:rsidRPr="00C60AC1">
        <w:rPr>
          <w:rFonts w:ascii="Times New Roman" w:hAnsi="Times New Roman" w:cs="Times New Roman"/>
          <w:sz w:val="24"/>
          <w:szCs w:val="24"/>
          <w:lang w:val="ru-RU"/>
        </w:rPr>
        <w:t xml:space="preserve"> аспект на чл. 6 е неприложим. </w:t>
      </w:r>
      <w:hyperlink r:id="rId114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14.</w:t>
        </w:r>
      </w:hyperlink>
    </w:p>
    <w:p w14:paraId="5C5B3255" w14:textId="77777777" w:rsidR="00F159AD" w:rsidRPr="00C60AC1" w:rsidRDefault="00000000" w:rsidP="007F14D1">
      <w:pPr>
        <w:pStyle w:val="NoSpacing"/>
        <w:pBdr>
          <w:bottom w:val="single" w:sz="4" w:space="1" w:color="auto"/>
        </w:pBdr>
        <w:jc w:val="both"/>
        <w:rPr>
          <w:rFonts w:ascii="Times New Roman" w:hAnsi="Times New Roman" w:cs="Times New Roman"/>
          <w:bCs/>
          <w:i/>
          <w:color w:val="000000"/>
          <w:sz w:val="24"/>
          <w:szCs w:val="24"/>
          <w:lang w:val="bg-BG" w:eastAsia="bg-BG"/>
        </w:rPr>
      </w:pPr>
      <w:hyperlink r:id="rId1142" w:history="1">
        <w:r w:rsidR="0020736B" w:rsidRPr="00C60AC1">
          <w:rPr>
            <w:rStyle w:val="Hyperlink"/>
            <w:rFonts w:ascii="Times New Roman" w:hAnsi="Times New Roman" w:cs="Times New Roman"/>
            <w:bCs/>
            <w:i/>
            <w:sz w:val="24"/>
            <w:szCs w:val="24"/>
            <w:lang w:eastAsia="bg-BG"/>
          </w:rPr>
          <w:t>A</w:t>
        </w:r>
        <w:r w:rsidR="0020736B" w:rsidRPr="005D3DB1">
          <w:rPr>
            <w:rStyle w:val="Hyperlink"/>
            <w:rFonts w:ascii="Times New Roman" w:hAnsi="Times New Roman" w:cs="Times New Roman"/>
            <w:bCs/>
            <w:i/>
            <w:sz w:val="24"/>
            <w:szCs w:val="24"/>
            <w:lang w:val="ru-RU" w:eastAsia="bg-BG"/>
          </w:rPr>
          <w:t xml:space="preserve">. </w:t>
        </w:r>
        <w:r w:rsidR="0020736B" w:rsidRPr="00C60AC1">
          <w:rPr>
            <w:rStyle w:val="Hyperlink"/>
            <w:rFonts w:ascii="Times New Roman" w:hAnsi="Times New Roman" w:cs="Times New Roman"/>
            <w:bCs/>
            <w:i/>
            <w:sz w:val="24"/>
            <w:szCs w:val="24"/>
            <w:lang w:eastAsia="bg-BG"/>
          </w:rPr>
          <w:t>and</w:t>
        </w:r>
        <w:r w:rsidR="0020736B" w:rsidRPr="005D3DB1">
          <w:rPr>
            <w:rStyle w:val="Hyperlink"/>
            <w:rFonts w:ascii="Times New Roman" w:hAnsi="Times New Roman" w:cs="Times New Roman"/>
            <w:bCs/>
            <w:i/>
            <w:sz w:val="24"/>
            <w:szCs w:val="24"/>
            <w:lang w:val="ru-RU" w:eastAsia="bg-BG"/>
          </w:rPr>
          <w:t xml:space="preserve"> </w:t>
        </w:r>
        <w:r w:rsidR="0020736B" w:rsidRPr="00C60AC1">
          <w:rPr>
            <w:rStyle w:val="Hyperlink"/>
            <w:rFonts w:ascii="Times New Roman" w:hAnsi="Times New Roman" w:cs="Times New Roman"/>
            <w:bCs/>
            <w:i/>
            <w:sz w:val="24"/>
            <w:szCs w:val="24"/>
            <w:lang w:eastAsia="bg-BG"/>
          </w:rPr>
          <w:t>others</w:t>
        </w:r>
        <w:r w:rsidR="0020736B" w:rsidRPr="005D3DB1">
          <w:rPr>
            <w:rStyle w:val="Hyperlink"/>
            <w:rFonts w:ascii="Times New Roman" w:hAnsi="Times New Roman" w:cs="Times New Roman"/>
            <w:bCs/>
            <w:i/>
            <w:sz w:val="24"/>
            <w:szCs w:val="24"/>
            <w:lang w:val="ru-RU" w:eastAsia="bg-BG"/>
          </w:rPr>
          <w:t xml:space="preserve"> </w:t>
        </w:r>
        <w:r w:rsidR="0020736B" w:rsidRPr="00C60AC1">
          <w:rPr>
            <w:rStyle w:val="Hyperlink"/>
            <w:rFonts w:ascii="Times New Roman" w:hAnsi="Times New Roman" w:cs="Times New Roman"/>
            <w:bCs/>
            <w:i/>
            <w:sz w:val="24"/>
            <w:szCs w:val="24"/>
            <w:lang w:eastAsia="bg-BG"/>
          </w:rPr>
          <w:t>v</w:t>
        </w:r>
        <w:r w:rsidR="0020736B" w:rsidRPr="005D3DB1">
          <w:rPr>
            <w:rStyle w:val="Hyperlink"/>
            <w:rFonts w:ascii="Times New Roman" w:hAnsi="Times New Roman" w:cs="Times New Roman"/>
            <w:bCs/>
            <w:i/>
            <w:sz w:val="24"/>
            <w:szCs w:val="24"/>
            <w:lang w:val="ru-RU" w:eastAsia="bg-BG"/>
          </w:rPr>
          <w:t xml:space="preserve">. </w:t>
        </w:r>
        <w:r w:rsidR="0020736B" w:rsidRPr="00C60AC1">
          <w:rPr>
            <w:rStyle w:val="Hyperlink"/>
            <w:rFonts w:ascii="Times New Roman" w:hAnsi="Times New Roman" w:cs="Times New Roman"/>
            <w:bCs/>
            <w:i/>
            <w:sz w:val="24"/>
            <w:szCs w:val="24"/>
            <w:lang w:eastAsia="bg-BG"/>
          </w:rPr>
          <w:t>Bulgaria</w:t>
        </w:r>
        <w:r w:rsidR="0020736B" w:rsidRPr="005D3DB1">
          <w:rPr>
            <w:rStyle w:val="Hyperlink"/>
            <w:rFonts w:ascii="Times New Roman" w:hAnsi="Times New Roman" w:cs="Times New Roman"/>
            <w:bCs/>
            <w:i/>
            <w:sz w:val="24"/>
            <w:szCs w:val="24"/>
            <w:lang w:val="ru-RU" w:eastAsia="bg-BG"/>
          </w:rPr>
          <w:t xml:space="preserve"> (</w:t>
        </w:r>
        <w:r w:rsidR="0020736B" w:rsidRPr="00C60AC1">
          <w:rPr>
            <w:rStyle w:val="Hyperlink"/>
            <w:rFonts w:ascii="Times New Roman" w:hAnsi="Times New Roman" w:cs="Times New Roman"/>
            <w:bCs/>
            <w:i/>
            <w:sz w:val="24"/>
            <w:szCs w:val="24"/>
            <w:lang w:eastAsia="bg-BG"/>
          </w:rPr>
          <w:t>no</w:t>
        </w:r>
        <w:r w:rsidR="0020736B" w:rsidRPr="005D3DB1">
          <w:rPr>
            <w:rStyle w:val="Hyperlink"/>
            <w:rFonts w:ascii="Times New Roman" w:hAnsi="Times New Roman" w:cs="Times New Roman"/>
            <w:bCs/>
            <w:i/>
            <w:sz w:val="24"/>
            <w:szCs w:val="24"/>
            <w:lang w:val="ru-RU" w:eastAsia="bg-BG"/>
          </w:rPr>
          <w:t>. 51776/08)</w:t>
        </w:r>
      </w:hyperlink>
    </w:p>
    <w:p w14:paraId="31A6DEFD" w14:textId="77777777" w:rsidR="007F14D1" w:rsidRPr="00C60AC1" w:rsidRDefault="007F14D1" w:rsidP="007F14D1">
      <w:pPr>
        <w:pStyle w:val="NoSpacing"/>
        <w:jc w:val="both"/>
        <w:rPr>
          <w:rFonts w:ascii="Times New Roman" w:hAnsi="Times New Roman" w:cs="Times New Roman"/>
          <w:sz w:val="24"/>
          <w:szCs w:val="24"/>
          <w:lang w:val="bg-BG"/>
        </w:rPr>
      </w:pPr>
    </w:p>
    <w:p w14:paraId="69C57044" w14:textId="77777777" w:rsidR="00CD0DFE" w:rsidRPr="00C60AC1" w:rsidRDefault="00CD0DFE" w:rsidP="007F14D1">
      <w:pPr>
        <w:pStyle w:val="NoSpacing"/>
        <w:jc w:val="both"/>
        <w:rPr>
          <w:rStyle w:val="sb8d990e2"/>
          <w:rFonts w:ascii="Times New Roman" w:hAnsi="Times New Roman" w:cs="Times New Roman"/>
          <w:sz w:val="24"/>
          <w:szCs w:val="24"/>
          <w:lang w:val="bg-BG"/>
        </w:rPr>
      </w:pPr>
      <w:r w:rsidRPr="005D3DB1">
        <w:rPr>
          <w:rStyle w:val="sb8d990e2"/>
          <w:rFonts w:ascii="Times New Roman" w:hAnsi="Times New Roman" w:cs="Times New Roman"/>
          <w:sz w:val="24"/>
          <w:szCs w:val="24"/>
          <w:lang w:val="ru-RU"/>
        </w:rPr>
        <w:t xml:space="preserve">Макар че </w:t>
      </w:r>
      <w:proofErr w:type="spellStart"/>
      <w:r w:rsidRPr="005D3DB1">
        <w:rPr>
          <w:rStyle w:val="sb8d990e2"/>
          <w:rFonts w:ascii="Times New Roman" w:hAnsi="Times New Roman" w:cs="Times New Roman"/>
          <w:sz w:val="24"/>
          <w:szCs w:val="24"/>
          <w:lang w:val="ru-RU"/>
        </w:rPr>
        <w:t>глобите</w:t>
      </w:r>
      <w:proofErr w:type="spellEnd"/>
      <w:r w:rsidRPr="005D3DB1">
        <w:rPr>
          <w:rStyle w:val="sb8d990e2"/>
          <w:rFonts w:ascii="Times New Roman" w:hAnsi="Times New Roman" w:cs="Times New Roman"/>
          <w:sz w:val="24"/>
          <w:szCs w:val="24"/>
          <w:lang w:val="ru-RU"/>
        </w:rPr>
        <w:t xml:space="preserve"> за </w:t>
      </w:r>
      <w:proofErr w:type="spellStart"/>
      <w:r w:rsidRPr="005D3DB1">
        <w:rPr>
          <w:rStyle w:val="sb8d990e2"/>
          <w:rFonts w:ascii="Times New Roman" w:hAnsi="Times New Roman" w:cs="Times New Roman"/>
          <w:sz w:val="24"/>
          <w:szCs w:val="24"/>
          <w:lang w:val="ru-RU"/>
        </w:rPr>
        <w:t>манипулиране</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пазара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наложени</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жалбоподателите</w:t>
      </w:r>
      <w:proofErr w:type="spellEnd"/>
      <w:r w:rsidRPr="005D3DB1">
        <w:rPr>
          <w:rStyle w:val="sb8d990e2"/>
          <w:rFonts w:ascii="Times New Roman" w:hAnsi="Times New Roman" w:cs="Times New Roman"/>
          <w:sz w:val="24"/>
          <w:szCs w:val="24"/>
          <w:lang w:val="ru-RU"/>
        </w:rPr>
        <w:t xml:space="preserve"> от </w:t>
      </w:r>
      <w:proofErr w:type="spellStart"/>
      <w:r w:rsidRPr="005D3DB1">
        <w:rPr>
          <w:rStyle w:val="sb8d990e2"/>
          <w:rFonts w:ascii="Times New Roman" w:hAnsi="Times New Roman" w:cs="Times New Roman"/>
          <w:sz w:val="24"/>
          <w:szCs w:val="24"/>
          <w:lang w:val="ru-RU"/>
        </w:rPr>
        <w:t>административен</w:t>
      </w:r>
      <w:proofErr w:type="spellEnd"/>
      <w:r w:rsidRPr="005D3DB1">
        <w:rPr>
          <w:rStyle w:val="sb8d990e2"/>
          <w:rFonts w:ascii="Times New Roman" w:hAnsi="Times New Roman" w:cs="Times New Roman"/>
          <w:sz w:val="24"/>
          <w:szCs w:val="24"/>
          <w:lang w:val="ru-RU"/>
        </w:rPr>
        <w:t xml:space="preserve"> орган, не </w:t>
      </w:r>
      <w:proofErr w:type="spellStart"/>
      <w:r w:rsidRPr="005D3DB1">
        <w:rPr>
          <w:rStyle w:val="sb8d990e2"/>
          <w:rFonts w:ascii="Times New Roman" w:hAnsi="Times New Roman" w:cs="Times New Roman"/>
          <w:sz w:val="24"/>
          <w:szCs w:val="24"/>
          <w:lang w:val="ru-RU"/>
        </w:rPr>
        <w:t>са</w:t>
      </w:r>
      <w:proofErr w:type="spellEnd"/>
      <w:r w:rsidRPr="005D3DB1">
        <w:rPr>
          <w:rStyle w:val="sb8d990e2"/>
          <w:rFonts w:ascii="Times New Roman" w:hAnsi="Times New Roman" w:cs="Times New Roman"/>
          <w:sz w:val="24"/>
          <w:szCs w:val="24"/>
          <w:lang w:val="ru-RU"/>
        </w:rPr>
        <w:t xml:space="preserve"> подлежали на </w:t>
      </w:r>
      <w:proofErr w:type="spellStart"/>
      <w:r w:rsidRPr="005D3DB1">
        <w:rPr>
          <w:rStyle w:val="sb8d990e2"/>
          <w:rFonts w:ascii="Times New Roman" w:hAnsi="Times New Roman" w:cs="Times New Roman"/>
          <w:sz w:val="24"/>
          <w:szCs w:val="24"/>
          <w:lang w:val="ru-RU"/>
        </w:rPr>
        <w:t>замяна</w:t>
      </w:r>
      <w:proofErr w:type="spellEnd"/>
      <w:r w:rsidRPr="005D3DB1">
        <w:rPr>
          <w:rStyle w:val="sb8d990e2"/>
          <w:rFonts w:ascii="Times New Roman" w:hAnsi="Times New Roman" w:cs="Times New Roman"/>
          <w:sz w:val="24"/>
          <w:szCs w:val="24"/>
          <w:lang w:val="ru-RU"/>
        </w:rPr>
        <w:t xml:space="preserve"> с </w:t>
      </w:r>
      <w:proofErr w:type="spellStart"/>
      <w:r w:rsidRPr="005D3DB1">
        <w:rPr>
          <w:rStyle w:val="sb8d990e2"/>
          <w:rFonts w:ascii="Times New Roman" w:hAnsi="Times New Roman" w:cs="Times New Roman"/>
          <w:sz w:val="24"/>
          <w:szCs w:val="24"/>
          <w:lang w:val="ru-RU"/>
        </w:rPr>
        <w:t>лишаване</w:t>
      </w:r>
      <w:proofErr w:type="spellEnd"/>
      <w:r w:rsidRPr="005D3DB1">
        <w:rPr>
          <w:rStyle w:val="sb8d990e2"/>
          <w:rFonts w:ascii="Times New Roman" w:hAnsi="Times New Roman" w:cs="Times New Roman"/>
          <w:sz w:val="24"/>
          <w:szCs w:val="24"/>
          <w:lang w:val="ru-RU"/>
        </w:rPr>
        <w:t xml:space="preserve"> </w:t>
      </w:r>
      <w:proofErr w:type="gramStart"/>
      <w:r w:rsidRPr="005D3DB1">
        <w:rPr>
          <w:rStyle w:val="sb8d990e2"/>
          <w:rFonts w:ascii="Times New Roman" w:hAnsi="Times New Roman" w:cs="Times New Roman"/>
          <w:sz w:val="24"/>
          <w:szCs w:val="24"/>
          <w:lang w:val="ru-RU"/>
        </w:rPr>
        <w:t>от свобода</w:t>
      </w:r>
      <w:proofErr w:type="gramEnd"/>
      <w:r w:rsidRPr="005D3DB1">
        <w:rPr>
          <w:rStyle w:val="sb8d990e2"/>
          <w:rFonts w:ascii="Times New Roman" w:hAnsi="Times New Roman" w:cs="Times New Roman"/>
          <w:sz w:val="24"/>
          <w:szCs w:val="24"/>
          <w:lang w:val="ru-RU"/>
        </w:rPr>
        <w:t xml:space="preserve"> в случай на </w:t>
      </w:r>
      <w:proofErr w:type="spellStart"/>
      <w:r w:rsidRPr="005D3DB1">
        <w:rPr>
          <w:rStyle w:val="sb8d990e2"/>
          <w:rFonts w:ascii="Times New Roman" w:hAnsi="Times New Roman" w:cs="Times New Roman"/>
          <w:sz w:val="24"/>
          <w:szCs w:val="24"/>
          <w:lang w:val="ru-RU"/>
        </w:rPr>
        <w:t>неплащането</w:t>
      </w:r>
      <w:proofErr w:type="spellEnd"/>
      <w:r w:rsidRPr="005D3DB1">
        <w:rPr>
          <w:rStyle w:val="sb8d990e2"/>
          <w:rFonts w:ascii="Times New Roman" w:hAnsi="Times New Roman" w:cs="Times New Roman"/>
          <w:sz w:val="24"/>
          <w:szCs w:val="24"/>
          <w:lang w:val="ru-RU"/>
        </w:rPr>
        <w:t xml:space="preserve"> им, </w:t>
      </w:r>
      <w:proofErr w:type="spellStart"/>
      <w:r w:rsidRPr="005D3DB1">
        <w:rPr>
          <w:rStyle w:val="sb8d990e2"/>
          <w:rFonts w:ascii="Times New Roman" w:hAnsi="Times New Roman" w:cs="Times New Roman"/>
          <w:sz w:val="24"/>
          <w:szCs w:val="24"/>
          <w:lang w:val="ru-RU"/>
        </w:rPr>
        <w:t>техният</w:t>
      </w:r>
      <w:proofErr w:type="spellEnd"/>
      <w:r w:rsidRPr="005D3DB1">
        <w:rPr>
          <w:rStyle w:val="sb8d990e2"/>
          <w:rFonts w:ascii="Times New Roman" w:hAnsi="Times New Roman" w:cs="Times New Roman"/>
          <w:sz w:val="24"/>
          <w:szCs w:val="24"/>
          <w:lang w:val="ru-RU"/>
        </w:rPr>
        <w:t xml:space="preserve"> размер и </w:t>
      </w:r>
      <w:proofErr w:type="spellStart"/>
      <w:r w:rsidRPr="005D3DB1">
        <w:rPr>
          <w:rStyle w:val="sb8d990e2"/>
          <w:rFonts w:ascii="Times New Roman" w:hAnsi="Times New Roman" w:cs="Times New Roman"/>
          <w:sz w:val="24"/>
          <w:szCs w:val="24"/>
          <w:lang w:val="ru-RU"/>
        </w:rPr>
        <w:t>фактът</w:t>
      </w:r>
      <w:proofErr w:type="spellEnd"/>
      <w:r w:rsidRPr="005D3DB1">
        <w:rPr>
          <w:rStyle w:val="sb8d990e2"/>
          <w:rFonts w:ascii="Times New Roman" w:hAnsi="Times New Roman" w:cs="Times New Roman"/>
          <w:sz w:val="24"/>
          <w:szCs w:val="24"/>
          <w:lang w:val="ru-RU"/>
        </w:rPr>
        <w:t xml:space="preserve">, че </w:t>
      </w:r>
      <w:proofErr w:type="spellStart"/>
      <w:r w:rsidRPr="005D3DB1">
        <w:rPr>
          <w:rStyle w:val="sb8d990e2"/>
          <w:rFonts w:ascii="Times New Roman" w:hAnsi="Times New Roman" w:cs="Times New Roman"/>
          <w:sz w:val="24"/>
          <w:szCs w:val="24"/>
          <w:lang w:val="ru-RU"/>
        </w:rPr>
        <w:t>законодателството</w:t>
      </w:r>
      <w:proofErr w:type="spellEnd"/>
      <w:r w:rsidRPr="005D3DB1">
        <w:rPr>
          <w:rStyle w:val="sb8d990e2"/>
          <w:rFonts w:ascii="Times New Roman" w:hAnsi="Times New Roman" w:cs="Times New Roman"/>
          <w:sz w:val="24"/>
          <w:szCs w:val="24"/>
          <w:lang w:val="ru-RU"/>
        </w:rPr>
        <w:t xml:space="preserve"> е </w:t>
      </w:r>
      <w:proofErr w:type="spellStart"/>
      <w:r w:rsidRPr="005D3DB1">
        <w:rPr>
          <w:rStyle w:val="sb8d990e2"/>
          <w:rFonts w:ascii="Times New Roman" w:hAnsi="Times New Roman" w:cs="Times New Roman"/>
          <w:sz w:val="24"/>
          <w:szCs w:val="24"/>
          <w:lang w:val="ru-RU"/>
        </w:rPr>
        <w:t>предвиждало</w:t>
      </w:r>
      <w:proofErr w:type="spellEnd"/>
      <w:r w:rsidRPr="005D3DB1">
        <w:rPr>
          <w:rStyle w:val="sb8d990e2"/>
          <w:rFonts w:ascii="Times New Roman" w:hAnsi="Times New Roman" w:cs="Times New Roman"/>
          <w:sz w:val="24"/>
          <w:szCs w:val="24"/>
          <w:lang w:val="ru-RU"/>
        </w:rPr>
        <w:t xml:space="preserve"> и </w:t>
      </w:r>
      <w:proofErr w:type="spellStart"/>
      <w:r w:rsidRPr="005D3DB1">
        <w:rPr>
          <w:rStyle w:val="sb8d990e2"/>
          <w:rFonts w:ascii="Times New Roman" w:hAnsi="Times New Roman" w:cs="Times New Roman"/>
          <w:sz w:val="24"/>
          <w:szCs w:val="24"/>
          <w:lang w:val="ru-RU"/>
        </w:rPr>
        <w:t>временни</w:t>
      </w:r>
      <w:proofErr w:type="spellEnd"/>
      <w:r w:rsidRPr="005D3DB1">
        <w:rPr>
          <w:rStyle w:val="sb8d990e2"/>
          <w:rFonts w:ascii="Times New Roman" w:hAnsi="Times New Roman" w:cs="Times New Roman"/>
          <w:sz w:val="24"/>
          <w:szCs w:val="24"/>
          <w:lang w:val="ru-RU"/>
        </w:rPr>
        <w:t xml:space="preserve"> ограничения на </w:t>
      </w:r>
      <w:proofErr w:type="spellStart"/>
      <w:r w:rsidRPr="005D3DB1">
        <w:rPr>
          <w:rStyle w:val="sb8d990e2"/>
          <w:rFonts w:ascii="Times New Roman" w:hAnsi="Times New Roman" w:cs="Times New Roman"/>
          <w:sz w:val="24"/>
          <w:szCs w:val="24"/>
          <w:lang w:val="ru-RU"/>
        </w:rPr>
        <w:t>упражняването</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дейността</w:t>
      </w:r>
      <w:proofErr w:type="spellEnd"/>
      <w:r w:rsidRPr="005D3DB1">
        <w:rPr>
          <w:rStyle w:val="sb8d990e2"/>
          <w:rFonts w:ascii="Times New Roman" w:hAnsi="Times New Roman" w:cs="Times New Roman"/>
          <w:sz w:val="24"/>
          <w:szCs w:val="24"/>
          <w:lang w:val="ru-RU"/>
        </w:rPr>
        <w:t xml:space="preserve"> и конфискация, </w:t>
      </w:r>
      <w:proofErr w:type="spellStart"/>
      <w:r w:rsidRPr="005D3DB1">
        <w:rPr>
          <w:rStyle w:val="sb8d990e2"/>
          <w:rFonts w:ascii="Times New Roman" w:hAnsi="Times New Roman" w:cs="Times New Roman"/>
          <w:sz w:val="24"/>
          <w:szCs w:val="24"/>
          <w:lang w:val="ru-RU"/>
        </w:rPr>
        <w:t>обосновават</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заключението</w:t>
      </w:r>
      <w:proofErr w:type="spellEnd"/>
      <w:r w:rsidRPr="005D3DB1">
        <w:rPr>
          <w:rStyle w:val="sb8d990e2"/>
          <w:rFonts w:ascii="Times New Roman" w:hAnsi="Times New Roman" w:cs="Times New Roman"/>
          <w:sz w:val="24"/>
          <w:szCs w:val="24"/>
          <w:lang w:val="ru-RU"/>
        </w:rPr>
        <w:t xml:space="preserve">, че те </w:t>
      </w:r>
      <w:proofErr w:type="spellStart"/>
      <w:r w:rsidRPr="005D3DB1">
        <w:rPr>
          <w:rStyle w:val="sb8d990e2"/>
          <w:rFonts w:ascii="Times New Roman" w:hAnsi="Times New Roman" w:cs="Times New Roman"/>
          <w:sz w:val="24"/>
          <w:szCs w:val="24"/>
          <w:lang w:val="ru-RU"/>
        </w:rPr>
        <w:t>са</w:t>
      </w:r>
      <w:proofErr w:type="spellEnd"/>
      <w:r w:rsidRPr="005D3DB1">
        <w:rPr>
          <w:rStyle w:val="sb8d990e2"/>
          <w:rFonts w:ascii="Times New Roman" w:hAnsi="Times New Roman" w:cs="Times New Roman"/>
          <w:sz w:val="24"/>
          <w:szCs w:val="24"/>
          <w:lang w:val="ru-RU"/>
        </w:rPr>
        <w:t xml:space="preserve"> имали </w:t>
      </w:r>
      <w:proofErr w:type="spellStart"/>
      <w:r w:rsidRPr="005D3DB1">
        <w:rPr>
          <w:rStyle w:val="sb8d990e2"/>
          <w:rFonts w:ascii="Times New Roman" w:hAnsi="Times New Roman" w:cs="Times New Roman"/>
          <w:sz w:val="24"/>
          <w:szCs w:val="24"/>
          <w:lang w:val="ru-RU"/>
        </w:rPr>
        <w:t>наказателноправен</w:t>
      </w:r>
      <w:proofErr w:type="spellEnd"/>
      <w:r w:rsidRPr="005D3DB1">
        <w:rPr>
          <w:rStyle w:val="sb8d990e2"/>
          <w:rFonts w:ascii="Times New Roman" w:hAnsi="Times New Roman" w:cs="Times New Roman"/>
          <w:sz w:val="24"/>
          <w:szCs w:val="24"/>
          <w:lang w:val="ru-RU"/>
        </w:rPr>
        <w:t xml:space="preserve"> характер и че чл. 6 се </w:t>
      </w:r>
      <w:proofErr w:type="spellStart"/>
      <w:r w:rsidRPr="005D3DB1">
        <w:rPr>
          <w:rStyle w:val="sb8d990e2"/>
          <w:rFonts w:ascii="Times New Roman" w:hAnsi="Times New Roman" w:cs="Times New Roman"/>
          <w:sz w:val="24"/>
          <w:szCs w:val="24"/>
          <w:lang w:val="ru-RU"/>
        </w:rPr>
        <w:t>прилага</w:t>
      </w:r>
      <w:proofErr w:type="spellEnd"/>
      <w:r w:rsidRPr="005D3DB1">
        <w:rPr>
          <w:rStyle w:val="sb8d990e2"/>
          <w:rFonts w:ascii="Times New Roman" w:hAnsi="Times New Roman" w:cs="Times New Roman"/>
          <w:sz w:val="24"/>
          <w:szCs w:val="24"/>
          <w:lang w:val="ru-RU"/>
        </w:rPr>
        <w:t xml:space="preserve"> в </w:t>
      </w:r>
      <w:proofErr w:type="spellStart"/>
      <w:r w:rsidRPr="005D3DB1">
        <w:rPr>
          <w:rStyle w:val="sb8d990e2"/>
          <w:rFonts w:ascii="Times New Roman" w:hAnsi="Times New Roman" w:cs="Times New Roman"/>
          <w:sz w:val="24"/>
          <w:szCs w:val="24"/>
          <w:lang w:val="ru-RU"/>
        </w:rPr>
        <w:t>наказателноправния</w:t>
      </w:r>
      <w:proofErr w:type="spellEnd"/>
      <w:r w:rsidRPr="005D3DB1">
        <w:rPr>
          <w:rStyle w:val="sb8d990e2"/>
          <w:rFonts w:ascii="Times New Roman" w:hAnsi="Times New Roman" w:cs="Times New Roman"/>
          <w:sz w:val="24"/>
          <w:szCs w:val="24"/>
          <w:lang w:val="ru-RU"/>
        </w:rPr>
        <w:t xml:space="preserve"> си аспект</w:t>
      </w:r>
      <w:r w:rsidRPr="00C60AC1">
        <w:rPr>
          <w:rStyle w:val="sb8d990e2"/>
          <w:rFonts w:ascii="Times New Roman" w:hAnsi="Times New Roman" w:cs="Times New Roman"/>
          <w:sz w:val="24"/>
          <w:szCs w:val="24"/>
          <w:lang w:val="bg-BG"/>
        </w:rPr>
        <w:t xml:space="preserve">. </w:t>
      </w:r>
      <w:hyperlink r:id="rId1143" w:history="1">
        <w:proofErr w:type="spellStart"/>
        <w:r w:rsidR="00B27A21" w:rsidRPr="005D3DB1">
          <w:rPr>
            <w:rStyle w:val="Hyperlink"/>
            <w:rFonts w:ascii="Times New Roman" w:hAnsi="Times New Roman" w:cs="Times New Roman"/>
            <w:sz w:val="24"/>
            <w:szCs w:val="24"/>
            <w:lang w:val="ru-RU"/>
          </w:rPr>
          <w:t>Бюлетин</w:t>
        </w:r>
        <w:proofErr w:type="spellEnd"/>
        <w:r w:rsidR="00B27A21" w:rsidRPr="005D3DB1">
          <w:rPr>
            <w:rStyle w:val="Hyperlink"/>
            <w:rFonts w:ascii="Times New Roman" w:hAnsi="Times New Roman" w:cs="Times New Roman"/>
            <w:sz w:val="24"/>
            <w:szCs w:val="24"/>
            <w:lang w:val="ru-RU"/>
          </w:rPr>
          <w:t xml:space="preserve"> № 26</w:t>
        </w:r>
      </w:hyperlink>
    </w:p>
    <w:p w14:paraId="5670D12B" w14:textId="77777777" w:rsidR="00CD0DFE" w:rsidRPr="005D3DB1" w:rsidRDefault="00000000" w:rsidP="00362B03">
      <w:pPr>
        <w:pStyle w:val="NoSpacing"/>
        <w:pBdr>
          <w:bottom w:val="single" w:sz="4" w:space="1" w:color="auto"/>
        </w:pBdr>
        <w:jc w:val="both"/>
        <w:rPr>
          <w:rStyle w:val="s6b621b36"/>
          <w:rFonts w:ascii="Times New Roman" w:hAnsi="Times New Roman" w:cs="Times New Roman"/>
          <w:i/>
          <w:sz w:val="24"/>
          <w:szCs w:val="24"/>
          <w:lang w:val="ru-RU"/>
        </w:rPr>
      </w:pPr>
      <w:hyperlink r:id="rId1144" w:history="1">
        <w:r w:rsidR="00CD0DFE" w:rsidRPr="00C60AC1">
          <w:rPr>
            <w:rStyle w:val="Hyperlink"/>
            <w:rFonts w:ascii="Times New Roman" w:hAnsi="Times New Roman" w:cs="Times New Roman"/>
            <w:i/>
            <w:sz w:val="24"/>
            <w:szCs w:val="24"/>
            <w:lang w:val="en-GB"/>
          </w:rPr>
          <w:t>Grande</w:t>
        </w:r>
        <w:r w:rsidR="00CD0DFE" w:rsidRPr="005D3DB1">
          <w:rPr>
            <w:rStyle w:val="Hyperlink"/>
            <w:rFonts w:ascii="Times New Roman" w:hAnsi="Times New Roman" w:cs="Times New Roman"/>
            <w:i/>
            <w:sz w:val="24"/>
            <w:szCs w:val="24"/>
            <w:lang w:val="ru-RU"/>
          </w:rPr>
          <w:t xml:space="preserve"> </w:t>
        </w:r>
        <w:r w:rsidR="00CD0DFE" w:rsidRPr="00C60AC1">
          <w:rPr>
            <w:rStyle w:val="Hyperlink"/>
            <w:rFonts w:ascii="Times New Roman" w:hAnsi="Times New Roman" w:cs="Times New Roman"/>
            <w:i/>
            <w:sz w:val="24"/>
            <w:szCs w:val="24"/>
            <w:lang w:val="en-GB"/>
          </w:rPr>
          <w:t>Stevens</w:t>
        </w:r>
        <w:r w:rsidR="00CD0DFE" w:rsidRPr="005D3DB1">
          <w:rPr>
            <w:rStyle w:val="Hyperlink"/>
            <w:rFonts w:ascii="Times New Roman" w:hAnsi="Times New Roman" w:cs="Times New Roman"/>
            <w:i/>
            <w:sz w:val="24"/>
            <w:szCs w:val="24"/>
            <w:lang w:val="ru-RU"/>
          </w:rPr>
          <w:t xml:space="preserve"> </w:t>
        </w:r>
        <w:r w:rsidR="00CD0DFE" w:rsidRPr="00C60AC1">
          <w:rPr>
            <w:rStyle w:val="Hyperlink"/>
            <w:rFonts w:ascii="Times New Roman" w:hAnsi="Times New Roman" w:cs="Times New Roman"/>
            <w:i/>
            <w:sz w:val="24"/>
            <w:szCs w:val="24"/>
            <w:lang w:val="en-GB"/>
          </w:rPr>
          <w:t>and</w:t>
        </w:r>
        <w:r w:rsidR="00CD0DFE" w:rsidRPr="005D3DB1">
          <w:rPr>
            <w:rStyle w:val="Hyperlink"/>
            <w:rFonts w:ascii="Times New Roman" w:hAnsi="Times New Roman" w:cs="Times New Roman"/>
            <w:i/>
            <w:sz w:val="24"/>
            <w:szCs w:val="24"/>
            <w:lang w:val="ru-RU"/>
          </w:rPr>
          <w:t xml:space="preserve"> </w:t>
        </w:r>
        <w:r w:rsidR="00CD0DFE" w:rsidRPr="00C60AC1">
          <w:rPr>
            <w:rStyle w:val="Hyperlink"/>
            <w:rFonts w:ascii="Times New Roman" w:hAnsi="Times New Roman" w:cs="Times New Roman"/>
            <w:i/>
            <w:sz w:val="24"/>
            <w:szCs w:val="24"/>
            <w:lang w:val="en-GB"/>
          </w:rPr>
          <w:t>Others</w:t>
        </w:r>
        <w:r w:rsidR="00CD0DFE" w:rsidRPr="005D3DB1">
          <w:rPr>
            <w:rStyle w:val="Hyperlink"/>
            <w:rFonts w:ascii="Times New Roman" w:hAnsi="Times New Roman" w:cs="Times New Roman"/>
            <w:i/>
            <w:sz w:val="24"/>
            <w:szCs w:val="24"/>
            <w:lang w:val="ru-RU"/>
          </w:rPr>
          <w:t xml:space="preserve"> </w:t>
        </w:r>
        <w:r w:rsidR="00CD0DFE" w:rsidRPr="00C60AC1">
          <w:rPr>
            <w:rStyle w:val="Hyperlink"/>
            <w:rFonts w:ascii="Times New Roman" w:hAnsi="Times New Roman" w:cs="Times New Roman"/>
            <w:i/>
            <w:sz w:val="24"/>
            <w:szCs w:val="24"/>
            <w:lang w:val="en-GB"/>
          </w:rPr>
          <w:t>v</w:t>
        </w:r>
        <w:r w:rsidR="00CD0DFE" w:rsidRPr="005D3DB1">
          <w:rPr>
            <w:rStyle w:val="Hyperlink"/>
            <w:rFonts w:ascii="Times New Roman" w:hAnsi="Times New Roman" w:cs="Times New Roman"/>
            <w:i/>
            <w:sz w:val="24"/>
            <w:szCs w:val="24"/>
            <w:lang w:val="ru-RU"/>
          </w:rPr>
          <w:t xml:space="preserve">. </w:t>
        </w:r>
        <w:r w:rsidR="00CD0DFE" w:rsidRPr="00C60AC1">
          <w:rPr>
            <w:rStyle w:val="Hyperlink"/>
            <w:rFonts w:ascii="Times New Roman" w:hAnsi="Times New Roman" w:cs="Times New Roman"/>
            <w:i/>
            <w:sz w:val="24"/>
            <w:szCs w:val="24"/>
            <w:lang w:val="en-GB"/>
          </w:rPr>
          <w:t>Italy</w:t>
        </w:r>
        <w:r w:rsidR="00CD0DFE" w:rsidRPr="005D3DB1">
          <w:rPr>
            <w:rStyle w:val="Hyperlink"/>
            <w:rFonts w:ascii="Times New Roman" w:hAnsi="Times New Roman" w:cs="Times New Roman"/>
            <w:i/>
            <w:sz w:val="24"/>
            <w:szCs w:val="24"/>
            <w:lang w:val="ru-RU"/>
          </w:rPr>
          <w:t xml:space="preserve"> (</w:t>
        </w:r>
        <w:proofErr w:type="spellStart"/>
        <w:r w:rsidR="00CD0DFE" w:rsidRPr="00C60AC1">
          <w:rPr>
            <w:rStyle w:val="Hyperlink"/>
            <w:rFonts w:ascii="Times New Roman" w:hAnsi="Times New Roman" w:cs="Times New Roman"/>
            <w:i/>
            <w:sz w:val="24"/>
            <w:szCs w:val="24"/>
            <w:lang w:val="en-GB"/>
          </w:rPr>
          <w:t>nos</w:t>
        </w:r>
        <w:proofErr w:type="spellEnd"/>
        <w:r w:rsidR="00CD0DFE" w:rsidRPr="005D3DB1">
          <w:rPr>
            <w:rStyle w:val="Hyperlink"/>
            <w:rFonts w:ascii="Times New Roman" w:hAnsi="Times New Roman" w:cs="Times New Roman"/>
            <w:i/>
            <w:sz w:val="24"/>
            <w:szCs w:val="24"/>
            <w:lang w:val="ru-RU"/>
          </w:rPr>
          <w:t>. 18640/10, 18647/10, 18663/10, 18668/10 и 18698/10)</w:t>
        </w:r>
      </w:hyperlink>
    </w:p>
    <w:p w14:paraId="4115511D" w14:textId="77777777" w:rsidR="00362B03" w:rsidRPr="005D3DB1" w:rsidRDefault="00362B03" w:rsidP="00362B03">
      <w:pPr>
        <w:pStyle w:val="NoSpacing"/>
        <w:jc w:val="both"/>
        <w:rPr>
          <w:rStyle w:val="s6b621b36"/>
          <w:rFonts w:ascii="Times New Roman" w:hAnsi="Times New Roman" w:cs="Times New Roman"/>
          <w:i/>
          <w:sz w:val="24"/>
          <w:szCs w:val="24"/>
          <w:lang w:val="ru-RU"/>
        </w:rPr>
      </w:pPr>
    </w:p>
    <w:p w14:paraId="69D58DFD" w14:textId="77777777" w:rsidR="00A14A11" w:rsidRPr="005D3DB1" w:rsidRDefault="00A14A11" w:rsidP="00A14A11">
      <w:pPr>
        <w:pStyle w:val="NoSpacing"/>
        <w:jc w:val="both"/>
        <w:rPr>
          <w:rFonts w:ascii="Times New Roman" w:hAnsi="Times New Roman" w:cs="Times New Roman"/>
          <w:sz w:val="24"/>
          <w:szCs w:val="24"/>
          <w:lang w:val="ru-RU"/>
        </w:rPr>
      </w:pPr>
      <w:proofErr w:type="spellStart"/>
      <w:r w:rsidRPr="005D3DB1">
        <w:rPr>
          <w:rFonts w:ascii="Times New Roman" w:hAnsi="Times New Roman" w:cs="Times New Roman"/>
          <w:sz w:val="24"/>
          <w:szCs w:val="24"/>
          <w:lang w:val="ru-RU"/>
        </w:rPr>
        <w:t>Гражданското</w:t>
      </w:r>
      <w:proofErr w:type="spellEnd"/>
      <w:r w:rsidRPr="005D3DB1">
        <w:rPr>
          <w:rFonts w:ascii="Times New Roman" w:hAnsi="Times New Roman" w:cs="Times New Roman"/>
          <w:sz w:val="24"/>
          <w:szCs w:val="24"/>
          <w:lang w:val="ru-RU"/>
        </w:rPr>
        <w:t xml:space="preserve"> производство за конфискация, </w:t>
      </w:r>
      <w:proofErr w:type="spellStart"/>
      <w:r w:rsidRPr="005D3DB1">
        <w:rPr>
          <w:rFonts w:ascii="Times New Roman" w:hAnsi="Times New Roman" w:cs="Times New Roman"/>
          <w:sz w:val="24"/>
          <w:szCs w:val="24"/>
          <w:lang w:val="ru-RU"/>
        </w:rPr>
        <w:t>която</w:t>
      </w:r>
      <w:proofErr w:type="spellEnd"/>
      <w:r w:rsidRPr="005D3DB1">
        <w:rPr>
          <w:rFonts w:ascii="Times New Roman" w:hAnsi="Times New Roman" w:cs="Times New Roman"/>
          <w:sz w:val="24"/>
          <w:szCs w:val="24"/>
          <w:lang w:val="ru-RU"/>
        </w:rPr>
        <w:t xml:space="preserve"> не е следствие от </w:t>
      </w:r>
      <w:proofErr w:type="spellStart"/>
      <w:r w:rsidRPr="005D3DB1">
        <w:rPr>
          <w:rFonts w:ascii="Times New Roman" w:hAnsi="Times New Roman" w:cs="Times New Roman"/>
          <w:sz w:val="24"/>
          <w:szCs w:val="24"/>
          <w:lang w:val="ru-RU"/>
        </w:rPr>
        <w:t>наказателно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осъждане</w:t>
      </w:r>
      <w:proofErr w:type="spellEnd"/>
      <w:r w:rsidRPr="005D3DB1">
        <w:rPr>
          <w:rFonts w:ascii="Times New Roman" w:hAnsi="Times New Roman" w:cs="Times New Roman"/>
          <w:sz w:val="24"/>
          <w:szCs w:val="24"/>
          <w:lang w:val="ru-RU"/>
        </w:rPr>
        <w:t xml:space="preserve"> и не </w:t>
      </w:r>
      <w:proofErr w:type="spellStart"/>
      <w:r w:rsidRPr="005D3DB1">
        <w:rPr>
          <w:rFonts w:ascii="Times New Roman" w:hAnsi="Times New Roman" w:cs="Times New Roman"/>
          <w:sz w:val="24"/>
          <w:szCs w:val="24"/>
          <w:lang w:val="ru-RU"/>
        </w:rPr>
        <w:t>представлява</w:t>
      </w:r>
      <w:proofErr w:type="spellEnd"/>
      <w:r w:rsidRPr="005D3DB1">
        <w:rPr>
          <w:rFonts w:ascii="Times New Roman" w:hAnsi="Times New Roman" w:cs="Times New Roman"/>
          <w:sz w:val="24"/>
          <w:szCs w:val="24"/>
          <w:lang w:val="ru-RU"/>
        </w:rPr>
        <w:t xml:space="preserve"> наказание, а </w:t>
      </w:r>
      <w:proofErr w:type="spellStart"/>
      <w:r w:rsidRPr="005D3DB1">
        <w:rPr>
          <w:rFonts w:ascii="Times New Roman" w:hAnsi="Times New Roman" w:cs="Times New Roman"/>
          <w:sz w:val="24"/>
          <w:szCs w:val="24"/>
          <w:lang w:val="ru-RU"/>
        </w:rPr>
        <w:t>превантивна</w:t>
      </w:r>
      <w:proofErr w:type="spellEnd"/>
      <w:r w:rsidRPr="005D3DB1">
        <w:rPr>
          <w:rFonts w:ascii="Times New Roman" w:hAnsi="Times New Roman" w:cs="Times New Roman"/>
          <w:sz w:val="24"/>
          <w:szCs w:val="24"/>
          <w:lang w:val="ru-RU"/>
        </w:rPr>
        <w:t xml:space="preserve"> и/или </w:t>
      </w:r>
      <w:proofErr w:type="spellStart"/>
      <w:r w:rsidRPr="005D3DB1">
        <w:rPr>
          <w:rFonts w:ascii="Times New Roman" w:hAnsi="Times New Roman" w:cs="Times New Roman"/>
          <w:sz w:val="24"/>
          <w:szCs w:val="24"/>
          <w:lang w:val="ru-RU"/>
        </w:rPr>
        <w:t>компенсаторна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мярка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контрол</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върху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ползването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собствеността</w:t>
      </w:r>
      <w:proofErr w:type="spellEnd"/>
      <w:r w:rsidRPr="005D3DB1">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 xml:space="preserve">и се </w:t>
      </w:r>
      <w:proofErr w:type="spellStart"/>
      <w:r w:rsidRPr="005D3DB1">
        <w:rPr>
          <w:rFonts w:ascii="Times New Roman" w:hAnsi="Times New Roman" w:cs="Times New Roman"/>
          <w:sz w:val="24"/>
          <w:szCs w:val="24"/>
          <w:lang w:val="ru-RU"/>
        </w:rPr>
        <w:t>осъществява</w:t>
      </w:r>
      <w:proofErr w:type="spellEnd"/>
      <w:r w:rsidRPr="005D3DB1">
        <w:rPr>
          <w:rFonts w:ascii="Times New Roman" w:hAnsi="Times New Roman" w:cs="Times New Roman"/>
          <w:sz w:val="24"/>
          <w:szCs w:val="24"/>
          <w:lang w:val="ru-RU"/>
        </w:rPr>
        <w:t xml:space="preserve"> чрез иск за </w:t>
      </w:r>
      <w:proofErr w:type="spellStart"/>
      <w:r w:rsidRPr="005D3DB1">
        <w:rPr>
          <w:rFonts w:ascii="Times New Roman" w:hAnsi="Times New Roman" w:cs="Times New Roman"/>
          <w:sz w:val="24"/>
          <w:szCs w:val="24"/>
          <w:lang w:val="ru-RU"/>
        </w:rPr>
        <w:t>възстановяване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активи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придобити</w:t>
      </w:r>
      <w:proofErr w:type="spellEnd"/>
      <w:r w:rsidRPr="005D3DB1">
        <w:rPr>
          <w:rFonts w:ascii="Times New Roman" w:hAnsi="Times New Roman" w:cs="Times New Roman"/>
          <w:sz w:val="24"/>
          <w:szCs w:val="24"/>
          <w:lang w:val="ru-RU"/>
        </w:rPr>
        <w:t xml:space="preserve"> от обвиняем за </w:t>
      </w:r>
      <w:proofErr w:type="spellStart"/>
      <w:r w:rsidRPr="005D3DB1">
        <w:rPr>
          <w:rFonts w:ascii="Times New Roman" w:hAnsi="Times New Roman" w:cs="Times New Roman"/>
          <w:sz w:val="24"/>
          <w:szCs w:val="24"/>
          <w:lang w:val="ru-RU"/>
        </w:rPr>
        <w:t>корупция</w:t>
      </w:r>
      <w:proofErr w:type="spell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включва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произнасяне</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наказателно</w:t>
      </w:r>
      <w:proofErr w:type="spellEnd"/>
      <w:r w:rsidRPr="005D3DB1">
        <w:rPr>
          <w:rFonts w:ascii="Times New Roman" w:hAnsi="Times New Roman" w:cs="Times New Roman"/>
          <w:sz w:val="24"/>
          <w:szCs w:val="24"/>
          <w:lang w:val="ru-RU"/>
        </w:rPr>
        <w:t xml:space="preserve"> обвинение и чл. 6 е приложим в </w:t>
      </w:r>
      <w:proofErr w:type="spellStart"/>
      <w:r w:rsidRPr="005D3DB1">
        <w:rPr>
          <w:rFonts w:ascii="Times New Roman" w:hAnsi="Times New Roman" w:cs="Times New Roman"/>
          <w:sz w:val="24"/>
          <w:szCs w:val="24"/>
          <w:lang w:val="ru-RU"/>
        </w:rPr>
        <w:t>гражданския</w:t>
      </w:r>
      <w:proofErr w:type="spellEnd"/>
      <w:r w:rsidRPr="005D3DB1">
        <w:rPr>
          <w:rFonts w:ascii="Times New Roman" w:hAnsi="Times New Roman" w:cs="Times New Roman"/>
          <w:sz w:val="24"/>
          <w:szCs w:val="24"/>
          <w:lang w:val="ru-RU"/>
        </w:rPr>
        <w:t xml:space="preserve">, а не в </w:t>
      </w:r>
      <w:proofErr w:type="spellStart"/>
      <w:r w:rsidRPr="005D3DB1">
        <w:rPr>
          <w:rFonts w:ascii="Times New Roman" w:hAnsi="Times New Roman" w:cs="Times New Roman"/>
          <w:sz w:val="24"/>
          <w:szCs w:val="24"/>
          <w:lang w:val="ru-RU"/>
        </w:rPr>
        <w:t>наказателния</w:t>
      </w:r>
      <w:proofErr w:type="spellEnd"/>
      <w:r w:rsidRPr="005D3DB1">
        <w:rPr>
          <w:rFonts w:ascii="Times New Roman" w:hAnsi="Times New Roman" w:cs="Times New Roman"/>
          <w:sz w:val="24"/>
          <w:szCs w:val="24"/>
          <w:lang w:val="ru-RU"/>
        </w:rPr>
        <w:t xml:space="preserve"> си аспект. </w:t>
      </w:r>
      <w:r w:rsidRPr="00C60AC1">
        <w:rPr>
          <w:rFonts w:ascii="Times New Roman" w:hAnsi="Times New Roman" w:cs="Times New Roman"/>
          <w:sz w:val="24"/>
          <w:szCs w:val="24"/>
          <w:lang w:val="bg-BG"/>
        </w:rPr>
        <w:t xml:space="preserve">Поради това и </w:t>
      </w:r>
      <w:proofErr w:type="spellStart"/>
      <w:r w:rsidRPr="005D3DB1">
        <w:rPr>
          <w:rFonts w:ascii="Times New Roman" w:hAnsi="Times New Roman" w:cs="Times New Roman"/>
          <w:sz w:val="24"/>
          <w:szCs w:val="24"/>
          <w:lang w:val="ru-RU"/>
        </w:rPr>
        <w:t>разпоредбата</w:t>
      </w:r>
      <w:proofErr w:type="spellEnd"/>
      <w:r w:rsidRPr="005D3DB1">
        <w:rPr>
          <w:rFonts w:ascii="Times New Roman" w:hAnsi="Times New Roman" w:cs="Times New Roman"/>
          <w:sz w:val="24"/>
          <w:szCs w:val="24"/>
          <w:lang w:val="ru-RU"/>
        </w:rPr>
        <w:t xml:space="preserve"> на чл. 6, § 2 е неприложима. От </w:t>
      </w:r>
      <w:proofErr w:type="spellStart"/>
      <w:r w:rsidRPr="005D3DB1">
        <w:rPr>
          <w:rFonts w:ascii="Times New Roman" w:hAnsi="Times New Roman" w:cs="Times New Roman"/>
          <w:sz w:val="24"/>
          <w:szCs w:val="24"/>
          <w:lang w:val="ru-RU"/>
        </w:rPr>
        <w:t>гледна</w:t>
      </w:r>
      <w:proofErr w:type="spellEnd"/>
      <w:r w:rsidRPr="005D3DB1">
        <w:rPr>
          <w:rFonts w:ascii="Times New Roman" w:hAnsi="Times New Roman" w:cs="Times New Roman"/>
          <w:sz w:val="24"/>
          <w:szCs w:val="24"/>
          <w:lang w:val="ru-RU"/>
        </w:rPr>
        <w:t xml:space="preserve"> точка на чл. 6 в </w:t>
      </w:r>
      <w:proofErr w:type="spellStart"/>
      <w:r w:rsidRPr="005D3DB1">
        <w:rPr>
          <w:rFonts w:ascii="Times New Roman" w:hAnsi="Times New Roman" w:cs="Times New Roman"/>
          <w:sz w:val="24"/>
          <w:szCs w:val="24"/>
          <w:lang w:val="ru-RU"/>
        </w:rPr>
        <w:t>гражданския</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аспект </w:t>
      </w:r>
      <w:proofErr w:type="spellStart"/>
      <w:r w:rsidRPr="005D3DB1">
        <w:rPr>
          <w:rFonts w:ascii="Times New Roman" w:hAnsi="Times New Roman" w:cs="Times New Roman"/>
          <w:sz w:val="24"/>
          <w:szCs w:val="24"/>
          <w:lang w:val="ru-RU"/>
        </w:rPr>
        <w:t>обръщането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тежестта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доказване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върху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ответниците</w:t>
      </w:r>
      <w:proofErr w:type="spellEnd"/>
      <w:r w:rsidRPr="005D3DB1">
        <w:rPr>
          <w:rFonts w:ascii="Times New Roman" w:hAnsi="Times New Roman" w:cs="Times New Roman"/>
          <w:sz w:val="24"/>
          <w:szCs w:val="24"/>
          <w:lang w:val="ru-RU"/>
        </w:rPr>
        <w:t xml:space="preserve">, след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прокуратурата</w:t>
      </w:r>
      <w:proofErr w:type="spellEnd"/>
      <w:r w:rsidRPr="005D3DB1">
        <w:rPr>
          <w:rFonts w:ascii="Times New Roman" w:hAnsi="Times New Roman" w:cs="Times New Roman"/>
          <w:sz w:val="24"/>
          <w:szCs w:val="24"/>
          <w:lang w:val="ru-RU"/>
        </w:rPr>
        <w:t xml:space="preserve"> е представила обосновано </w:t>
      </w:r>
      <w:proofErr w:type="spellStart"/>
      <w:r w:rsidRPr="005D3DB1">
        <w:rPr>
          <w:rFonts w:ascii="Times New Roman" w:hAnsi="Times New Roman" w:cs="Times New Roman"/>
          <w:sz w:val="24"/>
          <w:szCs w:val="24"/>
          <w:lang w:val="ru-RU"/>
        </w:rPr>
        <w:t>искане</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отнемане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имуществото</w:t>
      </w:r>
      <w:proofErr w:type="spellEnd"/>
      <w:r w:rsidRPr="005D3DB1">
        <w:rPr>
          <w:rFonts w:ascii="Times New Roman" w:hAnsi="Times New Roman" w:cs="Times New Roman"/>
          <w:sz w:val="24"/>
          <w:szCs w:val="24"/>
          <w:lang w:val="ru-RU"/>
        </w:rPr>
        <w:t xml:space="preserve">, не е </w:t>
      </w:r>
      <w:proofErr w:type="spellStart"/>
      <w:r w:rsidRPr="005D3DB1">
        <w:rPr>
          <w:rFonts w:ascii="Times New Roman" w:hAnsi="Times New Roman" w:cs="Times New Roman"/>
          <w:sz w:val="24"/>
          <w:szCs w:val="24"/>
          <w:lang w:val="ru-RU"/>
        </w:rPr>
        <w:t>произволно</w:t>
      </w:r>
      <w:proofErr w:type="spellEnd"/>
      <w:r w:rsidRPr="005D3DB1">
        <w:rPr>
          <w:rFonts w:ascii="Times New Roman" w:hAnsi="Times New Roman" w:cs="Times New Roman"/>
          <w:sz w:val="24"/>
          <w:szCs w:val="24"/>
          <w:lang w:val="ru-RU"/>
        </w:rPr>
        <w:t xml:space="preserve">. </w:t>
      </w:r>
      <w:hyperlink r:id="rId1145" w:history="1">
        <w:proofErr w:type="spellStart"/>
        <w:r w:rsidR="00656CE1" w:rsidRPr="005D3DB1">
          <w:rPr>
            <w:rStyle w:val="Hyperlink"/>
            <w:rFonts w:ascii="Times New Roman" w:hAnsi="Times New Roman" w:cs="Times New Roman"/>
            <w:sz w:val="24"/>
            <w:szCs w:val="24"/>
            <w:lang w:val="ru-RU"/>
          </w:rPr>
          <w:t>Бюлетин</w:t>
        </w:r>
        <w:proofErr w:type="spellEnd"/>
        <w:r w:rsidR="00656CE1" w:rsidRPr="005D3DB1">
          <w:rPr>
            <w:rStyle w:val="Hyperlink"/>
            <w:rFonts w:ascii="Times New Roman" w:hAnsi="Times New Roman" w:cs="Times New Roman"/>
            <w:sz w:val="24"/>
            <w:szCs w:val="24"/>
            <w:lang w:val="ru-RU"/>
          </w:rPr>
          <w:t xml:space="preserve"> № 40</w:t>
        </w:r>
      </w:hyperlink>
    </w:p>
    <w:p w14:paraId="40B5158D" w14:textId="77777777" w:rsidR="00A14A11" w:rsidRPr="005D3DB1" w:rsidRDefault="00000000" w:rsidP="00A14A11">
      <w:pPr>
        <w:pStyle w:val="NoSpacing"/>
        <w:pBdr>
          <w:bottom w:val="single" w:sz="4" w:space="1" w:color="auto"/>
        </w:pBdr>
        <w:jc w:val="both"/>
        <w:rPr>
          <w:rStyle w:val="Hyperlink"/>
          <w:rFonts w:ascii="Times New Roman" w:hAnsi="Times New Roman" w:cs="Times New Roman"/>
          <w:i/>
          <w:sz w:val="24"/>
          <w:szCs w:val="24"/>
          <w:lang w:val="ru-RU"/>
        </w:rPr>
      </w:pPr>
      <w:hyperlink r:id="rId1146" w:history="1">
        <w:r w:rsidR="00A14A11" w:rsidRPr="00C60AC1">
          <w:rPr>
            <w:rStyle w:val="Hyperlink"/>
            <w:rFonts w:ascii="Times New Roman" w:hAnsi="Times New Roman" w:cs="Times New Roman"/>
            <w:i/>
            <w:sz w:val="24"/>
            <w:szCs w:val="24"/>
          </w:rPr>
          <w:t>Gogitidze</w:t>
        </w:r>
        <w:r w:rsidR="00A14A11" w:rsidRPr="005D3DB1">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and</w:t>
        </w:r>
        <w:r w:rsidR="00A14A11" w:rsidRPr="005D3DB1">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others</w:t>
        </w:r>
        <w:r w:rsidR="00A14A11" w:rsidRPr="005D3DB1">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v</w:t>
        </w:r>
        <w:r w:rsidR="00A14A11" w:rsidRPr="005D3DB1">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Georgia</w:t>
        </w:r>
        <w:r w:rsidR="00A14A11" w:rsidRPr="005D3DB1">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lang w:val="en-GB"/>
          </w:rPr>
          <w:t>no</w:t>
        </w:r>
        <w:r w:rsidR="00A14A11" w:rsidRPr="005D3DB1">
          <w:rPr>
            <w:rStyle w:val="Hyperlink"/>
            <w:rFonts w:ascii="Times New Roman" w:hAnsi="Times New Roman" w:cs="Times New Roman"/>
            <w:i/>
            <w:sz w:val="24"/>
            <w:szCs w:val="24"/>
            <w:lang w:val="ru-RU"/>
          </w:rPr>
          <w:t>. 36862/05)</w:t>
        </w:r>
      </w:hyperlink>
    </w:p>
    <w:p w14:paraId="2AD3A96F" w14:textId="78CBECB9" w:rsidR="00EE20FB" w:rsidRPr="00C60AC1" w:rsidRDefault="00EE20FB" w:rsidP="00EE20FB">
      <w:pPr>
        <w:spacing w:before="360" w:after="0" w:line="240" w:lineRule="auto"/>
        <w:contextualSpacing/>
        <w:jc w:val="both"/>
        <w:rPr>
          <w:rFonts w:ascii="Times New Roman" w:hAnsi="Times New Roman" w:cs="Times New Roman"/>
          <w:bCs/>
          <w:color w:val="000000"/>
          <w:sz w:val="24"/>
          <w:szCs w:val="24"/>
        </w:rPr>
      </w:pPr>
      <w:r w:rsidRPr="00C60AC1">
        <w:rPr>
          <w:rFonts w:ascii="Times New Roman" w:hAnsi="Times New Roman" w:cs="Times New Roman"/>
          <w:bCs/>
          <w:sz w:val="24"/>
          <w:szCs w:val="24"/>
        </w:rPr>
        <w:t xml:space="preserve">Твърдяното недобросъвестно поведение на властите, изразяващо се в манипулиране и разпространяване чрез медиите на запис на телефонен разговор, непосредствено след което жалбоподателят е арестуван и му е повдигнато обвинение, основано единствено на този запис, в конкретния случай би могло, ако бъде установено при разглеждането на оплакването по същество, да обоснове приложимост на закрилата на </w:t>
      </w:r>
      <w:r w:rsidRPr="00C60AC1">
        <w:rPr>
          <w:rFonts w:ascii="Times New Roman" w:hAnsi="Times New Roman" w:cs="Times New Roman"/>
          <w:bCs/>
          <w:color w:val="000000"/>
          <w:sz w:val="24"/>
          <w:szCs w:val="24"/>
        </w:rPr>
        <w:t>чл. 6, § 2 от Конвенцията още от момента, в който записът е направен публично достояние</w:t>
      </w:r>
      <w:r w:rsidRPr="00C60AC1">
        <w:rPr>
          <w:rFonts w:ascii="Times New Roman" w:hAnsi="Times New Roman" w:cs="Times New Roman"/>
          <w:bCs/>
          <w:sz w:val="24"/>
          <w:szCs w:val="24"/>
        </w:rPr>
        <w:t xml:space="preserve">, въпреки че към този момент не е било налице </w:t>
      </w:r>
      <w:r w:rsidRPr="00C60AC1">
        <w:rPr>
          <w:rFonts w:ascii="Times New Roman" w:hAnsi="Times New Roman" w:cs="Times New Roman"/>
          <w:bCs/>
          <w:color w:val="000000"/>
          <w:sz w:val="24"/>
          <w:szCs w:val="24"/>
        </w:rPr>
        <w:t xml:space="preserve">„наказателно </w:t>
      </w:r>
      <w:proofErr w:type="spellStart"/>
      <w:r w:rsidRPr="00C60AC1">
        <w:rPr>
          <w:rFonts w:ascii="Times New Roman" w:hAnsi="Times New Roman" w:cs="Times New Roman"/>
          <w:bCs/>
          <w:sz w:val="24"/>
          <w:szCs w:val="24"/>
        </w:rPr>
        <w:t>обвинение“</w:t>
      </w:r>
      <w:r w:rsidRPr="00C60AC1">
        <w:rPr>
          <w:rFonts w:ascii="Times New Roman" w:hAnsi="Times New Roman" w:cs="Times New Roman"/>
          <w:bCs/>
          <w:color w:val="000000"/>
          <w:sz w:val="24"/>
          <w:szCs w:val="24"/>
        </w:rPr>
        <w:t>.</w:t>
      </w:r>
      <w:hyperlink r:id="rId1147" w:history="1">
        <w:r w:rsidRPr="00C60AC1">
          <w:rPr>
            <w:rStyle w:val="Hyperlink"/>
            <w:rFonts w:ascii="Times New Roman" w:hAnsi="Times New Roman" w:cs="Times New Roman"/>
            <w:bCs/>
            <w:sz w:val="24"/>
            <w:szCs w:val="24"/>
          </w:rPr>
          <w:t>Бюлетин</w:t>
        </w:r>
        <w:proofErr w:type="spellEnd"/>
        <w:r w:rsidRPr="00C60AC1">
          <w:rPr>
            <w:rStyle w:val="Hyperlink"/>
            <w:rFonts w:ascii="Times New Roman" w:hAnsi="Times New Roman" w:cs="Times New Roman"/>
            <w:bCs/>
            <w:sz w:val="24"/>
            <w:szCs w:val="24"/>
          </w:rPr>
          <w:t xml:space="preserve"> № 42</w:t>
        </w:r>
      </w:hyperlink>
      <w:r w:rsidRPr="00C60AC1">
        <w:rPr>
          <w:rFonts w:ascii="Times New Roman" w:hAnsi="Times New Roman" w:cs="Times New Roman"/>
          <w:bCs/>
          <w:color w:val="000000"/>
          <w:sz w:val="24"/>
          <w:szCs w:val="24"/>
        </w:rPr>
        <w:t xml:space="preserve"> </w:t>
      </w:r>
    </w:p>
    <w:p w14:paraId="1517DE78" w14:textId="424566A6" w:rsidR="00EE20FB" w:rsidRDefault="00000000" w:rsidP="00EE20FB">
      <w:pPr>
        <w:spacing w:before="360" w:line="240" w:lineRule="auto"/>
        <w:contextualSpacing/>
        <w:jc w:val="both"/>
        <w:rPr>
          <w:rStyle w:val="Hyperlink"/>
          <w:rFonts w:ascii="Times New Roman" w:hAnsi="Times New Roman" w:cs="Times New Roman"/>
          <w:bCs/>
          <w:i/>
          <w:sz w:val="24"/>
          <w:szCs w:val="24"/>
        </w:rPr>
      </w:pPr>
      <w:hyperlink r:id="rId1148" w:history="1">
        <w:proofErr w:type="spellStart"/>
        <w:r w:rsidR="00EE20FB" w:rsidRPr="00C60AC1">
          <w:rPr>
            <w:rStyle w:val="Hyperlink"/>
            <w:rFonts w:ascii="Times New Roman" w:hAnsi="Times New Roman" w:cs="Times New Roman"/>
            <w:bCs/>
            <w:i/>
            <w:sz w:val="24"/>
            <w:szCs w:val="24"/>
          </w:rPr>
          <w:t>Batiashvili</w:t>
        </w:r>
        <w:proofErr w:type="spellEnd"/>
        <w:r w:rsidR="00EE20FB" w:rsidRPr="00C60AC1">
          <w:rPr>
            <w:rStyle w:val="Hyperlink"/>
            <w:rFonts w:ascii="Times New Roman" w:hAnsi="Times New Roman" w:cs="Times New Roman"/>
            <w:bCs/>
            <w:i/>
            <w:sz w:val="24"/>
            <w:szCs w:val="24"/>
          </w:rPr>
          <w:t xml:space="preserve"> </w:t>
        </w:r>
        <w:proofErr w:type="spellStart"/>
        <w:r w:rsidR="00EE20FB" w:rsidRPr="00C60AC1">
          <w:rPr>
            <w:rStyle w:val="Hyperlink"/>
            <w:rFonts w:ascii="Times New Roman" w:hAnsi="Times New Roman" w:cs="Times New Roman"/>
            <w:bCs/>
            <w:i/>
            <w:sz w:val="24"/>
            <w:szCs w:val="24"/>
          </w:rPr>
          <w:t>v.Georgia</w:t>
        </w:r>
        <w:proofErr w:type="spellEnd"/>
        <w:r w:rsidR="00EE20FB" w:rsidRPr="00C60AC1">
          <w:rPr>
            <w:rStyle w:val="Hyperlink"/>
            <w:rFonts w:ascii="Times New Roman" w:hAnsi="Times New Roman" w:cs="Times New Roman"/>
            <w:bCs/>
            <w:i/>
            <w:sz w:val="24"/>
            <w:szCs w:val="24"/>
          </w:rPr>
          <w:t xml:space="preserve"> (</w:t>
        </w:r>
        <w:proofErr w:type="spellStart"/>
        <w:r w:rsidR="00EE20FB" w:rsidRPr="00C60AC1">
          <w:rPr>
            <w:rStyle w:val="Hyperlink"/>
            <w:rFonts w:ascii="Times New Roman" w:hAnsi="Times New Roman" w:cs="Times New Roman"/>
            <w:bCs/>
            <w:i/>
            <w:sz w:val="24"/>
            <w:szCs w:val="24"/>
          </w:rPr>
          <w:t>no</w:t>
        </w:r>
        <w:proofErr w:type="spellEnd"/>
        <w:r w:rsidR="00EE20FB" w:rsidRPr="00C60AC1">
          <w:rPr>
            <w:rStyle w:val="Hyperlink"/>
            <w:rFonts w:ascii="Times New Roman" w:hAnsi="Times New Roman" w:cs="Times New Roman"/>
            <w:bCs/>
            <w:i/>
            <w:sz w:val="24"/>
            <w:szCs w:val="24"/>
          </w:rPr>
          <w:t>. 8284/07)</w:t>
        </w:r>
      </w:hyperlink>
    </w:p>
    <w:p w14:paraId="7B7FC871" w14:textId="70398498" w:rsidR="006D11C8" w:rsidRDefault="006D11C8" w:rsidP="00EE20FB">
      <w:pPr>
        <w:spacing w:before="360" w:line="240" w:lineRule="auto"/>
        <w:contextualSpacing/>
        <w:jc w:val="both"/>
        <w:rPr>
          <w:rStyle w:val="Hyperlink"/>
          <w:rFonts w:ascii="Times New Roman" w:hAnsi="Times New Roman" w:cs="Times New Roman"/>
          <w:bCs/>
          <w:i/>
          <w:sz w:val="24"/>
          <w:szCs w:val="24"/>
        </w:rPr>
      </w:pPr>
    </w:p>
    <w:p w14:paraId="12B0253B" w14:textId="10368BD3" w:rsidR="006D11C8" w:rsidRPr="009F66B9" w:rsidRDefault="006D11C8" w:rsidP="006D11C8">
      <w:pPr>
        <w:spacing w:line="240" w:lineRule="auto"/>
        <w:contextualSpacing/>
        <w:jc w:val="both"/>
        <w:rPr>
          <w:rFonts w:ascii="Times New Roman" w:hAnsi="Times New Roman" w:cs="Times New Roman"/>
          <w:bCs/>
          <w:sz w:val="24"/>
          <w:szCs w:val="24"/>
        </w:rPr>
      </w:pPr>
      <w:r w:rsidRPr="009F66B9">
        <w:rPr>
          <w:rFonts w:ascii="Times New Roman" w:hAnsi="Times New Roman" w:cs="Times New Roman"/>
          <w:bCs/>
          <w:sz w:val="24"/>
          <w:szCs w:val="24"/>
        </w:rPr>
        <w:t xml:space="preserve">Голямото отделение приема, противно на заключението на отделението и на Върховния съд на Исландия, че чл. 6 от Конвенцията не е приложим в наказателния си аспект спрямо производството, в което на защитници е наложена глоба за неуважение към съда и </w:t>
      </w:r>
      <w:r w:rsidRPr="009F66B9">
        <w:rPr>
          <w:rFonts w:ascii="Times New Roman" w:hAnsi="Times New Roman" w:cs="Times New Roman"/>
          <w:bCs/>
          <w:sz w:val="24"/>
          <w:szCs w:val="24"/>
        </w:rPr>
        <w:lastRenderedPageBreak/>
        <w:t xml:space="preserve">забавяне на делото поради неявяване в съдебно заседание след отхвърляне на искането им да бъдат освободени от възложената защита. Като прилага критериите, установени по делото </w:t>
      </w:r>
      <w:r w:rsidRPr="009F66B9">
        <w:rPr>
          <w:rFonts w:ascii="Times New Roman" w:hAnsi="Times New Roman" w:cs="Times New Roman"/>
          <w:bCs/>
          <w:i/>
          <w:iCs/>
          <w:sz w:val="24"/>
          <w:szCs w:val="24"/>
        </w:rPr>
        <w:t>Енгел</w:t>
      </w:r>
      <w:r w:rsidRPr="009F66B9">
        <w:rPr>
          <w:rFonts w:ascii="Times New Roman" w:hAnsi="Times New Roman" w:cs="Times New Roman"/>
          <w:bCs/>
          <w:sz w:val="24"/>
          <w:szCs w:val="24"/>
        </w:rPr>
        <w:t>, Съдът намира, че това производство не се е отнасяло за „</w:t>
      </w:r>
      <w:r w:rsidRPr="009F66B9">
        <w:rPr>
          <w:rFonts w:ascii="Times New Roman" w:hAnsi="Times New Roman" w:cs="Times New Roman"/>
          <w:bCs/>
          <w:color w:val="000000"/>
          <w:sz w:val="24"/>
          <w:szCs w:val="24"/>
        </w:rPr>
        <w:t xml:space="preserve">наказателно обвинение“. </w:t>
      </w:r>
      <w:r w:rsidRPr="009F66B9">
        <w:rPr>
          <w:rFonts w:ascii="Times New Roman" w:hAnsi="Times New Roman" w:cs="Times New Roman"/>
          <w:bCs/>
          <w:sz w:val="24"/>
          <w:szCs w:val="24"/>
        </w:rPr>
        <w:t xml:space="preserve">Размерът на наложените </w:t>
      </w:r>
      <w:r w:rsidRPr="009F66B9">
        <w:rPr>
          <w:rFonts w:ascii="Times New Roman" w:hAnsi="Times New Roman" w:cs="Times New Roman"/>
          <w:bCs/>
          <w:iCs/>
          <w:sz w:val="24"/>
          <w:szCs w:val="24"/>
        </w:rPr>
        <w:t xml:space="preserve">глоби, макар и висок, както и липсата на поставена от закона горна граница на предвидената глоба, не са достатъчни </w:t>
      </w:r>
      <w:r w:rsidRPr="009F66B9">
        <w:rPr>
          <w:rFonts w:ascii="Times New Roman" w:hAnsi="Times New Roman" w:cs="Times New Roman"/>
          <w:bCs/>
          <w:sz w:val="24"/>
          <w:szCs w:val="24"/>
        </w:rPr>
        <w:t xml:space="preserve">за да се приеме, че тежестта и естеството на санкцията я </w:t>
      </w:r>
      <w:r w:rsidRPr="009F66B9">
        <w:rPr>
          <w:rFonts w:ascii="Times New Roman" w:hAnsi="Times New Roman" w:cs="Times New Roman"/>
          <w:bCs/>
          <w:iCs/>
          <w:sz w:val="24"/>
          <w:szCs w:val="24"/>
        </w:rPr>
        <w:t>определят като „наказателна“</w:t>
      </w:r>
      <w:r w:rsidRPr="009F66B9">
        <w:rPr>
          <w:rFonts w:ascii="Times New Roman" w:hAnsi="Times New Roman" w:cs="Times New Roman"/>
          <w:bCs/>
          <w:sz w:val="24"/>
          <w:szCs w:val="24"/>
        </w:rPr>
        <w:t xml:space="preserve">. </w:t>
      </w:r>
      <w:hyperlink r:id="rId1149" w:history="1">
        <w:r w:rsidRPr="009F66B9">
          <w:rPr>
            <w:rStyle w:val="Hyperlink"/>
            <w:rFonts w:ascii="Times New Roman" w:hAnsi="Times New Roman" w:cs="Times New Roman"/>
            <w:bCs/>
            <w:sz w:val="24"/>
            <w:szCs w:val="24"/>
          </w:rPr>
          <w:t>Бюлетин № 55</w:t>
        </w:r>
      </w:hyperlink>
    </w:p>
    <w:p w14:paraId="69A0AAA3" w14:textId="69DE5D5A" w:rsidR="006D11C8" w:rsidRPr="006D11C8" w:rsidRDefault="00000000" w:rsidP="006D11C8">
      <w:pPr>
        <w:spacing w:line="240" w:lineRule="auto"/>
        <w:contextualSpacing/>
        <w:jc w:val="both"/>
        <w:rPr>
          <w:rStyle w:val="Hyperlink"/>
          <w:rFonts w:ascii="Times New Roman" w:hAnsi="Times New Roman" w:cs="Times New Roman"/>
          <w:bCs/>
          <w:i/>
          <w:sz w:val="24"/>
          <w:szCs w:val="24"/>
        </w:rPr>
      </w:pPr>
      <w:hyperlink r:id="rId1150" w:history="1">
        <w:proofErr w:type="spellStart"/>
        <w:r w:rsidR="006D11C8" w:rsidRPr="009F66B9">
          <w:rPr>
            <w:rStyle w:val="Hyperlink"/>
            <w:rFonts w:ascii="Times New Roman" w:hAnsi="Times New Roman" w:cs="Times New Roman"/>
            <w:bCs/>
            <w:i/>
            <w:sz w:val="24"/>
            <w:szCs w:val="24"/>
          </w:rPr>
          <w:t>Gestur</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Jónsson</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and</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Ragnar</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Halldór</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Hall</w:t>
        </w:r>
        <w:proofErr w:type="spellEnd"/>
        <w:r w:rsidR="006D11C8" w:rsidRPr="009F66B9">
          <w:rPr>
            <w:rStyle w:val="Hyperlink"/>
            <w:rFonts w:ascii="Times New Roman" w:hAnsi="Times New Roman" w:cs="Times New Roman"/>
            <w:bCs/>
            <w:i/>
            <w:sz w:val="24"/>
            <w:szCs w:val="24"/>
          </w:rPr>
          <w:t xml:space="preserve"> v. </w:t>
        </w:r>
        <w:proofErr w:type="spellStart"/>
        <w:r w:rsidR="006D11C8" w:rsidRPr="009F66B9">
          <w:rPr>
            <w:rStyle w:val="Hyperlink"/>
            <w:rFonts w:ascii="Times New Roman" w:hAnsi="Times New Roman" w:cs="Times New Roman"/>
            <w:bCs/>
            <w:i/>
            <w:sz w:val="24"/>
            <w:szCs w:val="24"/>
          </w:rPr>
          <w:t>Iceland</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no</w:t>
        </w:r>
        <w:proofErr w:type="spellEnd"/>
        <w:r w:rsidR="006D11C8" w:rsidRPr="009F66B9">
          <w:rPr>
            <w:rStyle w:val="Hyperlink"/>
            <w:rFonts w:ascii="Times New Roman" w:hAnsi="Times New Roman" w:cs="Times New Roman"/>
            <w:bCs/>
            <w:i/>
            <w:sz w:val="24"/>
            <w:szCs w:val="24"/>
          </w:rPr>
          <w:t>. 68273/14)</w:t>
        </w:r>
      </w:hyperlink>
      <w:r w:rsidR="006D11C8" w:rsidRPr="009F66B9">
        <w:rPr>
          <w:rFonts w:ascii="Times New Roman" w:hAnsi="Times New Roman" w:cs="Times New Roman"/>
          <w:bCs/>
          <w:i/>
          <w:sz w:val="24"/>
          <w:szCs w:val="24"/>
        </w:rPr>
        <w:t xml:space="preserve"> Решение на Голямото отделение за недопустимост</w:t>
      </w:r>
    </w:p>
    <w:p w14:paraId="553F74C9" w14:textId="77777777" w:rsidR="00633858" w:rsidRPr="00C60AC1" w:rsidRDefault="00083051" w:rsidP="00083051">
      <w:pPr>
        <w:pStyle w:val="Heading2"/>
        <w:ind w:firstLine="360"/>
        <w:rPr>
          <w:rFonts w:ascii="Times New Roman" w:hAnsi="Times New Roman"/>
        </w:rPr>
      </w:pPr>
      <w:r w:rsidRPr="00C60AC1">
        <w:rPr>
          <w:rFonts w:ascii="Times New Roman" w:hAnsi="Times New Roman"/>
        </w:rPr>
        <w:t xml:space="preserve">3. </w:t>
      </w:r>
      <w:r w:rsidR="00633858" w:rsidRPr="00C60AC1">
        <w:rPr>
          <w:rFonts w:ascii="Times New Roman" w:hAnsi="Times New Roman"/>
        </w:rPr>
        <w:t>Достъп до съд</w:t>
      </w:r>
    </w:p>
    <w:p w14:paraId="7E702A1E" w14:textId="77777777" w:rsidR="00566842" w:rsidRPr="00C60AC1" w:rsidRDefault="00566842" w:rsidP="00566842">
      <w:pPr>
        <w:pStyle w:val="Normal1"/>
        <w:spacing w:before="0" w:after="0"/>
        <w:jc w:val="both"/>
        <w:rPr>
          <w:rStyle w:val="normal--char"/>
          <w:color w:val="000000"/>
          <w:lang w:val="bg-BG"/>
        </w:rPr>
      </w:pPr>
      <w:r w:rsidRPr="00C60AC1">
        <w:rPr>
          <w:rStyle w:val="normal--char"/>
          <w:lang w:val="bg-BG"/>
        </w:rPr>
        <w:t>Липсата на инструкция от страна на съда към ищца</w:t>
      </w:r>
      <w:r w:rsidR="007C00BD" w:rsidRPr="00C60AC1">
        <w:rPr>
          <w:rStyle w:val="normal--char"/>
          <w:lang w:val="bg-BG"/>
        </w:rPr>
        <w:t>та</w:t>
      </w:r>
      <w:r w:rsidRPr="00C60AC1">
        <w:rPr>
          <w:rStyle w:val="normal--char"/>
          <w:lang w:val="bg-BG"/>
        </w:rPr>
        <w:t xml:space="preserve"> да довнесе по-голяма сума за държавна такса заради по-високата цена на иска й и оставянето без разглеждане след това на касационната й жалба с аргумента, че първоначално внесената от нея такса съответства на размер на иск, който не подлежи на касационно разглеждане, е нарушение на правото на достъп до съд.</w:t>
      </w:r>
      <w:r w:rsidRPr="00C60AC1">
        <w:rPr>
          <w:rStyle w:val="normal--char"/>
          <w:i/>
          <w:lang w:val="bg-BG"/>
        </w:rPr>
        <w:t xml:space="preserve"> </w:t>
      </w:r>
      <w:hyperlink r:id="rId1151" w:history="1">
        <w:r w:rsidRPr="00C60AC1">
          <w:rPr>
            <w:rStyle w:val="Hyperlink"/>
            <w:lang w:val="bg-BG"/>
          </w:rPr>
          <w:t>Бюлетин № 1</w:t>
        </w:r>
      </w:hyperlink>
    </w:p>
    <w:p w14:paraId="300CBEB4" w14:textId="2AFCF99D" w:rsidR="00566842" w:rsidRDefault="00000000" w:rsidP="0040060C">
      <w:pPr>
        <w:pStyle w:val="Normal1"/>
        <w:pBdr>
          <w:bottom w:val="single" w:sz="4" w:space="1" w:color="auto"/>
        </w:pBdr>
        <w:spacing w:before="0" w:after="0"/>
        <w:jc w:val="both"/>
        <w:rPr>
          <w:rStyle w:val="Hyperlink"/>
          <w:i/>
        </w:rPr>
      </w:pPr>
      <w:hyperlink r:id="rId1152" w:history="1">
        <w:r w:rsidR="00566842" w:rsidRPr="00C60AC1">
          <w:t xml:space="preserve"> </w:t>
        </w:r>
        <w:r w:rsidR="00566842" w:rsidRPr="00C60AC1">
          <w:rPr>
            <w:rStyle w:val="Hyperlink"/>
            <w:i/>
          </w:rPr>
          <w:t>Garzičič v.</w:t>
        </w:r>
        <w:r w:rsidR="00566842" w:rsidRPr="00C60AC1">
          <w:t xml:space="preserve"> </w:t>
        </w:r>
        <w:r w:rsidR="00566842" w:rsidRPr="00C60AC1">
          <w:rPr>
            <w:rStyle w:val="Hyperlink"/>
            <w:i/>
          </w:rPr>
          <w:t>Montenegro (no. 17931/07)</w:t>
        </w:r>
      </w:hyperlink>
    </w:p>
    <w:p w14:paraId="4600D20E" w14:textId="77777777" w:rsidR="0040060C" w:rsidRPr="00C60AC1" w:rsidRDefault="0040060C" w:rsidP="00566842">
      <w:pPr>
        <w:pStyle w:val="Normal1"/>
        <w:spacing w:before="0" w:after="0"/>
        <w:jc w:val="both"/>
        <w:rPr>
          <w:rStyle w:val="Hyperlink"/>
          <w:i/>
          <w:lang w:val="bg-BG"/>
        </w:rPr>
      </w:pPr>
    </w:p>
    <w:p w14:paraId="4603FFA8" w14:textId="77777777" w:rsidR="0063725B" w:rsidRPr="00C60AC1" w:rsidRDefault="00D44B3F" w:rsidP="00D44B3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Административните съдилища не осъществяват пълен съдебен контрол и така нарушават правото на достъп до съд, като отказват да подложат на независим анализ методиката на министерството на икономиката за определяне стойността на акциите, дължими като обезщетение за национализирана пивоварна. </w:t>
      </w:r>
      <w:hyperlink r:id="rId1153" w:history="1">
        <w:r w:rsidRPr="00C60AC1">
          <w:rPr>
            <w:rStyle w:val="Hyperlink"/>
            <w:rFonts w:ascii="Times New Roman" w:hAnsi="Times New Roman" w:cs="Times New Roman"/>
            <w:sz w:val="24"/>
            <w:szCs w:val="24"/>
            <w:lang w:val="bg-BG"/>
          </w:rPr>
          <w:t>Бюлетин № 4</w:t>
        </w:r>
      </w:hyperlink>
    </w:p>
    <w:p w14:paraId="2273B4A9" w14:textId="77777777" w:rsidR="00D44B3F" w:rsidRPr="00C60AC1" w:rsidRDefault="00000000" w:rsidP="00D44B3F">
      <w:pPr>
        <w:pStyle w:val="NoSpacing"/>
        <w:pBdr>
          <w:bottom w:val="single" w:sz="4" w:space="1" w:color="auto"/>
        </w:pBdr>
        <w:jc w:val="both"/>
        <w:rPr>
          <w:rFonts w:ascii="Times New Roman" w:hAnsi="Times New Roman" w:cs="Times New Roman"/>
          <w:i/>
          <w:sz w:val="24"/>
          <w:szCs w:val="24"/>
          <w:lang w:val="bg-BG"/>
        </w:rPr>
      </w:pPr>
      <w:hyperlink r:id="rId1154" w:history="1">
        <w:r w:rsidR="00D44B3F" w:rsidRPr="00C60AC1">
          <w:rPr>
            <w:rStyle w:val="Hyperlink"/>
            <w:rFonts w:ascii="Times New Roman" w:hAnsi="Times New Roman" w:cs="Times New Roman"/>
            <w:i/>
            <w:sz w:val="24"/>
            <w:szCs w:val="24"/>
          </w:rPr>
          <w:t>Putter</w:t>
        </w:r>
        <w:r w:rsidR="00D44B3F" w:rsidRPr="005D3DB1">
          <w:rPr>
            <w:rStyle w:val="Hyperlink"/>
            <w:rFonts w:ascii="Times New Roman" w:hAnsi="Times New Roman" w:cs="Times New Roman"/>
            <w:i/>
            <w:sz w:val="24"/>
            <w:szCs w:val="24"/>
            <w:lang w:val="ru-RU"/>
          </w:rPr>
          <w:t xml:space="preserve"> </w:t>
        </w:r>
        <w:r w:rsidR="00D44B3F" w:rsidRPr="00C60AC1">
          <w:rPr>
            <w:rStyle w:val="Hyperlink"/>
            <w:rFonts w:ascii="Times New Roman" w:hAnsi="Times New Roman" w:cs="Times New Roman"/>
            <w:i/>
            <w:sz w:val="24"/>
            <w:szCs w:val="24"/>
          </w:rPr>
          <w:t>v</w:t>
        </w:r>
        <w:r w:rsidR="00D44B3F" w:rsidRPr="005D3DB1">
          <w:rPr>
            <w:rStyle w:val="Hyperlink"/>
            <w:rFonts w:ascii="Times New Roman" w:hAnsi="Times New Roman" w:cs="Times New Roman"/>
            <w:i/>
            <w:sz w:val="24"/>
            <w:szCs w:val="24"/>
            <w:lang w:val="ru-RU"/>
          </w:rPr>
          <w:t xml:space="preserve">. </w:t>
        </w:r>
        <w:r w:rsidR="00D44B3F" w:rsidRPr="00C60AC1">
          <w:rPr>
            <w:rStyle w:val="Hyperlink"/>
            <w:rFonts w:ascii="Times New Roman" w:hAnsi="Times New Roman" w:cs="Times New Roman"/>
            <w:i/>
            <w:sz w:val="24"/>
            <w:szCs w:val="24"/>
          </w:rPr>
          <w:t>Bulgaria</w:t>
        </w:r>
        <w:r w:rsidR="00D44B3F" w:rsidRPr="005D3DB1">
          <w:rPr>
            <w:rStyle w:val="Hyperlink"/>
            <w:rFonts w:ascii="Times New Roman" w:hAnsi="Times New Roman" w:cs="Times New Roman"/>
            <w:i/>
            <w:sz w:val="24"/>
            <w:szCs w:val="24"/>
            <w:lang w:val="ru-RU"/>
          </w:rPr>
          <w:t xml:space="preserve"> (</w:t>
        </w:r>
        <w:r w:rsidR="00D44B3F" w:rsidRPr="00C60AC1">
          <w:rPr>
            <w:rStyle w:val="Hyperlink"/>
            <w:rFonts w:ascii="Times New Roman" w:hAnsi="Times New Roman" w:cs="Times New Roman"/>
            <w:i/>
            <w:sz w:val="24"/>
            <w:szCs w:val="24"/>
          </w:rPr>
          <w:t>no</w:t>
        </w:r>
        <w:r w:rsidR="00D44B3F" w:rsidRPr="005D3DB1">
          <w:rPr>
            <w:rStyle w:val="Hyperlink"/>
            <w:rFonts w:ascii="Times New Roman" w:hAnsi="Times New Roman" w:cs="Times New Roman"/>
            <w:i/>
            <w:sz w:val="24"/>
            <w:szCs w:val="24"/>
            <w:lang w:val="ru-RU"/>
          </w:rPr>
          <w:t>. 38780/02</w:t>
        </w:r>
        <w:r w:rsidR="00D44B3F" w:rsidRPr="00C60AC1">
          <w:rPr>
            <w:rStyle w:val="Hyperlink"/>
            <w:rFonts w:ascii="Times New Roman" w:hAnsi="Times New Roman" w:cs="Times New Roman"/>
            <w:i/>
            <w:sz w:val="24"/>
            <w:szCs w:val="24"/>
            <w:lang w:val="ru-RU"/>
          </w:rPr>
          <w:t>)</w:t>
        </w:r>
      </w:hyperlink>
    </w:p>
    <w:p w14:paraId="4BE68F0F" w14:textId="77777777" w:rsidR="0063725B" w:rsidRPr="00C60AC1" w:rsidRDefault="0063725B" w:rsidP="0063725B">
      <w:pPr>
        <w:pStyle w:val="Normal1"/>
        <w:spacing w:before="0" w:after="0"/>
        <w:jc w:val="both"/>
        <w:rPr>
          <w:lang w:val="bg-BG"/>
        </w:rPr>
      </w:pPr>
    </w:p>
    <w:p w14:paraId="670B2038" w14:textId="77777777" w:rsidR="00622707" w:rsidRPr="00C60AC1" w:rsidRDefault="00622707" w:rsidP="0063725B">
      <w:pPr>
        <w:pStyle w:val="Normal1"/>
        <w:spacing w:before="0" w:after="0"/>
        <w:jc w:val="both"/>
        <w:rPr>
          <w:rStyle w:val="normal--char"/>
          <w:color w:val="000000"/>
          <w:lang w:val="bg-BG"/>
        </w:rPr>
      </w:pPr>
      <w:r w:rsidRPr="00C60AC1">
        <w:rPr>
          <w:rStyle w:val="normal--char"/>
          <w:color w:val="000000"/>
        </w:rPr>
        <w:t>Спор, касаещ разрешение за отпуск на затворник, за да се подготви за реинтеграция в обществото след излизане от затвора, е граждански по смисъла на чл. 6, § 1 от Конвенцията. Невъзможността този спор да бъде отнесен пред съд означава, че е нарушено правото на жалбоподателя на достъп до съд, гарантирано от тази разпоредба.</w:t>
      </w:r>
      <w:r w:rsidRPr="00C60AC1">
        <w:rPr>
          <w:rStyle w:val="normal--char"/>
          <w:color w:val="000000"/>
          <w:lang w:val="bg-BG"/>
        </w:rPr>
        <w:t xml:space="preserve"> </w:t>
      </w:r>
      <w:hyperlink r:id="rId1155" w:history="1">
        <w:r w:rsidRPr="00C60AC1">
          <w:rPr>
            <w:rStyle w:val="Hyperlink"/>
          </w:rPr>
          <w:t xml:space="preserve">Бюлетин № </w:t>
        </w:r>
        <w:r w:rsidRPr="00C60AC1">
          <w:rPr>
            <w:rStyle w:val="Hyperlink"/>
            <w:lang w:val="bg-BG"/>
          </w:rPr>
          <w:t>4</w:t>
        </w:r>
        <w:r w:rsidRPr="00C60AC1">
          <w:rPr>
            <w:rStyle w:val="Hyperlink"/>
          </w:rPr>
          <w:t>.</w:t>
        </w:r>
      </w:hyperlink>
    </w:p>
    <w:p w14:paraId="30DFE228" w14:textId="77777777" w:rsidR="00091848" w:rsidRPr="00C60AC1" w:rsidRDefault="00000000" w:rsidP="00091848">
      <w:pPr>
        <w:pStyle w:val="Normal1"/>
        <w:pBdr>
          <w:bottom w:val="single" w:sz="4" w:space="1" w:color="auto"/>
        </w:pBdr>
        <w:spacing w:before="0" w:after="0"/>
        <w:jc w:val="both"/>
        <w:rPr>
          <w:i/>
          <w:lang w:val="bg-BG"/>
        </w:rPr>
      </w:pPr>
      <w:hyperlink r:id="rId1156" w:history="1">
        <w:r w:rsidR="00622707" w:rsidRPr="00C60AC1">
          <w:rPr>
            <w:rStyle w:val="Hyperlink"/>
            <w:i/>
          </w:rPr>
          <w:t>Boulois v. Luxembourg (</w:t>
        </w:r>
        <w:r w:rsidR="00622707" w:rsidRPr="00C60AC1">
          <w:rPr>
            <w:rStyle w:val="Hyperlink"/>
            <w:i/>
            <w:lang w:val="en-US"/>
          </w:rPr>
          <w:t>no</w:t>
        </w:r>
        <w:r w:rsidR="00622707" w:rsidRPr="00C60AC1">
          <w:rPr>
            <w:rStyle w:val="Hyperlink"/>
            <w:i/>
          </w:rPr>
          <w:t>. 37575/04)</w:t>
        </w:r>
      </w:hyperlink>
    </w:p>
    <w:p w14:paraId="17F3DBE5" w14:textId="77777777" w:rsidR="00091848" w:rsidRPr="00C60AC1" w:rsidRDefault="00091848" w:rsidP="00091848">
      <w:pPr>
        <w:pStyle w:val="Normal1"/>
        <w:spacing w:before="0" w:after="0"/>
        <w:jc w:val="both"/>
        <w:rPr>
          <w:i/>
          <w:lang w:val="bg-BG"/>
        </w:rPr>
      </w:pPr>
    </w:p>
    <w:p w14:paraId="01479EFC" w14:textId="77777777" w:rsidR="00091848" w:rsidRPr="00C60AC1" w:rsidRDefault="00091848" w:rsidP="00091848">
      <w:pPr>
        <w:pStyle w:val="Default"/>
        <w:jc w:val="both"/>
        <w:rPr>
          <w:rStyle w:val="normal--char"/>
          <w:rFonts w:ascii="Times New Roman" w:hAnsi="Times New Roman" w:cs="Times New Roman"/>
        </w:rPr>
      </w:pPr>
      <w:r w:rsidRPr="00C60AC1">
        <w:rPr>
          <w:rFonts w:ascii="Times New Roman" w:hAnsi="Times New Roman" w:cs="Times New Roman"/>
        </w:rPr>
        <w:t xml:space="preserve">Чл. 6, § 1 от Конвенцията гарантира достъп до съд за оспорване законността на заповед за претърсване и протоколи за изземване на документи и вещи от офисите на търговски дружества. </w:t>
      </w:r>
      <w:hyperlink r:id="rId1157" w:history="1">
        <w:r w:rsidRPr="00C60AC1">
          <w:rPr>
            <w:rStyle w:val="Hyperlink"/>
            <w:rFonts w:ascii="Times New Roman" w:hAnsi="Times New Roman" w:cs="Times New Roman"/>
          </w:rPr>
          <w:t>Бюлетин № 4</w:t>
        </w:r>
      </w:hyperlink>
    </w:p>
    <w:p w14:paraId="33AAE544" w14:textId="77777777" w:rsidR="00091848" w:rsidRPr="00C60AC1" w:rsidRDefault="00000000" w:rsidP="00091848">
      <w:pPr>
        <w:pStyle w:val="Default"/>
        <w:pBdr>
          <w:bottom w:val="single" w:sz="4" w:space="1" w:color="auto"/>
        </w:pBdr>
        <w:jc w:val="both"/>
        <w:rPr>
          <w:rFonts w:ascii="Times New Roman" w:hAnsi="Times New Roman" w:cs="Times New Roman"/>
          <w:i/>
        </w:rPr>
      </w:pPr>
      <w:hyperlink r:id="rId1158" w:history="1">
        <w:proofErr w:type="spellStart"/>
        <w:r w:rsidR="00091848" w:rsidRPr="00C60AC1">
          <w:rPr>
            <w:rStyle w:val="Hyperlink"/>
            <w:rFonts w:ascii="Times New Roman" w:hAnsi="Times New Roman" w:cs="Times New Roman"/>
            <w:i/>
            <w:lang w:val="fr-FR"/>
          </w:rPr>
          <w:t>Soci</w:t>
        </w:r>
        <w:proofErr w:type="spellEnd"/>
        <w:r w:rsidR="00091848" w:rsidRPr="00C60AC1">
          <w:rPr>
            <w:rStyle w:val="Hyperlink"/>
            <w:rFonts w:ascii="Times New Roman" w:hAnsi="Times New Roman" w:cs="Times New Roman"/>
            <w:i/>
          </w:rPr>
          <w:t>é</w:t>
        </w:r>
        <w:r w:rsidR="00091848" w:rsidRPr="00C60AC1">
          <w:rPr>
            <w:rStyle w:val="Hyperlink"/>
            <w:rFonts w:ascii="Times New Roman" w:hAnsi="Times New Roman" w:cs="Times New Roman"/>
            <w:i/>
            <w:lang w:val="fr-FR"/>
          </w:rPr>
          <w:t>t</w:t>
        </w:r>
        <w:r w:rsidR="00091848" w:rsidRPr="00C60AC1">
          <w:rPr>
            <w:rStyle w:val="Hyperlink"/>
            <w:rFonts w:ascii="Times New Roman" w:hAnsi="Times New Roman" w:cs="Times New Roman"/>
            <w:i/>
          </w:rPr>
          <w:t xml:space="preserve">é </w:t>
        </w:r>
        <w:r w:rsidR="00091848" w:rsidRPr="00C60AC1">
          <w:rPr>
            <w:rStyle w:val="Hyperlink"/>
            <w:rFonts w:ascii="Times New Roman" w:hAnsi="Times New Roman" w:cs="Times New Roman"/>
            <w:i/>
            <w:lang w:val="fr-FR"/>
          </w:rPr>
          <w:t>Canal</w:t>
        </w:r>
        <w:r w:rsidR="00091848" w:rsidRPr="00C60AC1">
          <w:rPr>
            <w:rStyle w:val="Hyperlink"/>
            <w:rFonts w:ascii="Times New Roman" w:hAnsi="Times New Roman" w:cs="Times New Roman"/>
            <w:i/>
          </w:rPr>
          <w:t xml:space="preserve"> </w:t>
        </w:r>
        <w:r w:rsidR="00091848" w:rsidRPr="00C60AC1">
          <w:rPr>
            <w:rStyle w:val="Hyperlink"/>
            <w:rFonts w:ascii="Times New Roman" w:hAnsi="Times New Roman" w:cs="Times New Roman"/>
            <w:i/>
            <w:lang w:val="fr-FR"/>
          </w:rPr>
          <w:t>Plus</w:t>
        </w:r>
        <w:r w:rsidR="00091848" w:rsidRPr="00C60AC1">
          <w:rPr>
            <w:rStyle w:val="Hyperlink"/>
            <w:rFonts w:ascii="Times New Roman" w:hAnsi="Times New Roman" w:cs="Times New Roman"/>
            <w:i/>
          </w:rPr>
          <w:t xml:space="preserve"> </w:t>
        </w:r>
        <w:r w:rsidR="00091848" w:rsidRPr="00C60AC1">
          <w:rPr>
            <w:rStyle w:val="Hyperlink"/>
            <w:rFonts w:ascii="Times New Roman" w:hAnsi="Times New Roman" w:cs="Times New Roman"/>
            <w:i/>
            <w:lang w:val="fr-FR"/>
          </w:rPr>
          <w:t>and</w:t>
        </w:r>
        <w:r w:rsidR="00091848" w:rsidRPr="00C60AC1">
          <w:rPr>
            <w:rStyle w:val="Hyperlink"/>
            <w:rFonts w:ascii="Times New Roman" w:hAnsi="Times New Roman" w:cs="Times New Roman"/>
            <w:i/>
          </w:rPr>
          <w:t xml:space="preserve"> о</w:t>
        </w:r>
        <w:proofErr w:type="spellStart"/>
        <w:r w:rsidR="00091848" w:rsidRPr="00C60AC1">
          <w:rPr>
            <w:rStyle w:val="Hyperlink"/>
            <w:rFonts w:ascii="Times New Roman" w:hAnsi="Times New Roman" w:cs="Times New Roman"/>
            <w:i/>
            <w:lang w:val="fr-FR"/>
          </w:rPr>
          <w:t>thers</w:t>
        </w:r>
        <w:proofErr w:type="spellEnd"/>
        <w:r w:rsidR="00091848" w:rsidRPr="00C60AC1">
          <w:rPr>
            <w:rStyle w:val="Hyperlink"/>
            <w:rFonts w:ascii="Times New Roman" w:hAnsi="Times New Roman" w:cs="Times New Roman"/>
            <w:i/>
          </w:rPr>
          <w:t xml:space="preserve"> </w:t>
        </w:r>
        <w:r w:rsidR="00091848" w:rsidRPr="00C60AC1">
          <w:rPr>
            <w:rStyle w:val="Hyperlink"/>
            <w:rFonts w:ascii="Times New Roman" w:hAnsi="Times New Roman" w:cs="Times New Roman"/>
            <w:i/>
            <w:lang w:val="fr-FR"/>
          </w:rPr>
          <w:t>v</w:t>
        </w:r>
        <w:r w:rsidR="00091848" w:rsidRPr="00C60AC1">
          <w:rPr>
            <w:rStyle w:val="Hyperlink"/>
            <w:rFonts w:ascii="Times New Roman" w:hAnsi="Times New Roman" w:cs="Times New Roman"/>
            <w:i/>
          </w:rPr>
          <w:t xml:space="preserve">. </w:t>
        </w:r>
        <w:r w:rsidR="00091848" w:rsidRPr="00C60AC1">
          <w:rPr>
            <w:rStyle w:val="Hyperlink"/>
            <w:rFonts w:ascii="Times New Roman" w:hAnsi="Times New Roman" w:cs="Times New Roman"/>
            <w:i/>
            <w:lang w:val="fr-FR"/>
          </w:rPr>
          <w:t>France</w:t>
        </w:r>
        <w:r w:rsidR="00091848" w:rsidRPr="00C60AC1">
          <w:rPr>
            <w:rStyle w:val="Hyperlink"/>
            <w:rFonts w:ascii="Times New Roman" w:hAnsi="Times New Roman" w:cs="Times New Roman"/>
            <w:i/>
          </w:rPr>
          <w:t xml:space="preserve"> (</w:t>
        </w:r>
        <w:r w:rsidR="00091848" w:rsidRPr="00C60AC1">
          <w:rPr>
            <w:rStyle w:val="Hyperlink"/>
            <w:rFonts w:ascii="Times New Roman" w:hAnsi="Times New Roman" w:cs="Times New Roman"/>
            <w:i/>
            <w:lang w:val="fr-FR"/>
          </w:rPr>
          <w:t>no</w:t>
        </w:r>
        <w:r w:rsidR="00091848" w:rsidRPr="00C60AC1">
          <w:rPr>
            <w:rStyle w:val="Hyperlink"/>
            <w:rFonts w:ascii="Times New Roman" w:hAnsi="Times New Roman" w:cs="Times New Roman"/>
            <w:i/>
          </w:rPr>
          <w:t>. 29408/08)</w:t>
        </w:r>
      </w:hyperlink>
    </w:p>
    <w:p w14:paraId="3E2A32A1" w14:textId="77777777" w:rsidR="00B528C6" w:rsidRPr="00C60AC1" w:rsidRDefault="00B528C6" w:rsidP="00091848">
      <w:pPr>
        <w:pStyle w:val="Default"/>
        <w:jc w:val="both"/>
        <w:rPr>
          <w:rFonts w:ascii="Times New Roman" w:hAnsi="Times New Roman" w:cs="Times New Roman"/>
        </w:rPr>
      </w:pPr>
    </w:p>
    <w:p w14:paraId="73E5100E" w14:textId="77777777" w:rsidR="00091848" w:rsidRPr="00C60AC1" w:rsidRDefault="00B528C6" w:rsidP="00091848">
      <w:pPr>
        <w:pStyle w:val="Default"/>
        <w:jc w:val="both"/>
        <w:rPr>
          <w:rStyle w:val="normal--char"/>
          <w:rFonts w:ascii="Times New Roman" w:hAnsi="Times New Roman" w:cs="Times New Roman"/>
        </w:rPr>
      </w:pPr>
      <w:r w:rsidRPr="00C60AC1">
        <w:rPr>
          <w:rFonts w:ascii="Times New Roman" w:hAnsi="Times New Roman" w:cs="Times New Roman"/>
        </w:rPr>
        <w:t xml:space="preserve">Съдът обявява за недопустими оплакванията на жалбоподателката, свързани с присъденото й обезщетение, определената държавна такса и разноски по дело за материални вреди от действия на общината. </w:t>
      </w:r>
      <w:hyperlink r:id="rId1159" w:history="1">
        <w:r w:rsidRPr="00C60AC1">
          <w:rPr>
            <w:rStyle w:val="Hyperlink"/>
            <w:rFonts w:ascii="Times New Roman" w:hAnsi="Times New Roman" w:cs="Times New Roman"/>
          </w:rPr>
          <w:t>Бюлетин № 10</w:t>
        </w:r>
      </w:hyperlink>
    </w:p>
    <w:p w14:paraId="35A5EF35" w14:textId="77777777" w:rsidR="00B528C6" w:rsidRPr="00C60AC1" w:rsidRDefault="00000000" w:rsidP="00B528C6">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i/>
          <w:sz w:val="24"/>
        </w:rPr>
      </w:pPr>
      <w:hyperlink r:id="rId1160" w:history="1">
        <w:proofErr w:type="spellStart"/>
        <w:r w:rsidR="00B528C6" w:rsidRPr="00C60AC1">
          <w:rPr>
            <w:rStyle w:val="Hyperlink"/>
            <w:rFonts w:ascii="Times New Roman" w:eastAsia="Times New Roman" w:hAnsi="Times New Roman" w:cs="Times New Roman"/>
            <w:i/>
            <w:sz w:val="24"/>
          </w:rPr>
          <w:t>Ermenkova</w:t>
        </w:r>
        <w:proofErr w:type="spellEnd"/>
        <w:r w:rsidR="00B528C6" w:rsidRPr="00C60AC1">
          <w:rPr>
            <w:rStyle w:val="Hyperlink"/>
            <w:rFonts w:ascii="Times New Roman" w:eastAsia="Times New Roman" w:hAnsi="Times New Roman" w:cs="Times New Roman"/>
            <w:i/>
            <w:sz w:val="24"/>
          </w:rPr>
          <w:t xml:space="preserve"> v. </w:t>
        </w:r>
        <w:proofErr w:type="spellStart"/>
        <w:r w:rsidR="00B528C6" w:rsidRPr="00C60AC1">
          <w:rPr>
            <w:rStyle w:val="Hyperlink"/>
            <w:rFonts w:ascii="Times New Roman" w:eastAsia="Times New Roman" w:hAnsi="Times New Roman" w:cs="Times New Roman"/>
            <w:i/>
            <w:sz w:val="24"/>
          </w:rPr>
          <w:t>Bulgaria</w:t>
        </w:r>
        <w:proofErr w:type="spellEnd"/>
        <w:r w:rsidR="00B528C6" w:rsidRPr="00C60AC1">
          <w:rPr>
            <w:rStyle w:val="Hyperlink"/>
            <w:rFonts w:ascii="Times New Roman" w:eastAsia="Times New Roman" w:hAnsi="Times New Roman" w:cs="Times New Roman"/>
            <w:i/>
            <w:sz w:val="24"/>
          </w:rPr>
          <w:t xml:space="preserve"> (</w:t>
        </w:r>
        <w:proofErr w:type="spellStart"/>
        <w:r w:rsidR="00B528C6" w:rsidRPr="00C60AC1">
          <w:rPr>
            <w:rStyle w:val="Hyperlink"/>
            <w:rFonts w:ascii="Times New Roman" w:eastAsia="Times New Roman" w:hAnsi="Times New Roman" w:cs="Times New Roman"/>
            <w:i/>
            <w:sz w:val="24"/>
          </w:rPr>
          <w:t>no</w:t>
        </w:r>
        <w:proofErr w:type="spellEnd"/>
        <w:r w:rsidR="00B528C6" w:rsidRPr="00C60AC1">
          <w:rPr>
            <w:rStyle w:val="Hyperlink"/>
            <w:rFonts w:ascii="Times New Roman" w:eastAsia="Times New Roman" w:hAnsi="Times New Roman" w:cs="Times New Roman"/>
            <w:i/>
            <w:sz w:val="24"/>
          </w:rPr>
          <w:t>. 75873/01)</w:t>
        </w:r>
      </w:hyperlink>
      <w:r w:rsidR="00B528C6" w:rsidRPr="00C60AC1">
        <w:rPr>
          <w:rFonts w:ascii="Times New Roman" w:eastAsia="Times New Roman" w:hAnsi="Times New Roman" w:cs="Times New Roman"/>
          <w:i/>
          <w:sz w:val="24"/>
        </w:rPr>
        <w:t xml:space="preserve"> - Решение по допустимост </w:t>
      </w:r>
    </w:p>
    <w:p w14:paraId="39D6A37D" w14:textId="77777777" w:rsidR="00B528C6" w:rsidRPr="00C60AC1" w:rsidRDefault="00B528C6" w:rsidP="00091848">
      <w:pPr>
        <w:pStyle w:val="Default"/>
        <w:jc w:val="both"/>
        <w:rPr>
          <w:rFonts w:ascii="Times New Roman" w:hAnsi="Times New Roman" w:cs="Times New Roman"/>
        </w:rPr>
      </w:pPr>
    </w:p>
    <w:p w14:paraId="7A4AC713" w14:textId="77777777" w:rsidR="00D71A5B" w:rsidRPr="00C60AC1" w:rsidRDefault="001F66C3" w:rsidP="00091848">
      <w:pPr>
        <w:pStyle w:val="Default"/>
        <w:jc w:val="both"/>
        <w:rPr>
          <w:rStyle w:val="normal--char"/>
          <w:rFonts w:ascii="Times New Roman" w:hAnsi="Times New Roman" w:cs="Times New Roman"/>
        </w:rPr>
      </w:pPr>
      <w:r w:rsidRPr="00C60AC1">
        <w:rPr>
          <w:rFonts w:ascii="Times New Roman" w:hAnsi="Times New Roman" w:cs="Times New Roman"/>
        </w:rPr>
        <w:t>Съдът отхвърля като явно необоснована жалба, в която се твърди лишаване от ефективен достъп до съд в областта на определяне на процент на нетрудоспособност, поради факта, че жалбоподателката не е обжалвала решението на СГС пред ВАС и пред ВАС е поддържала, че решението на СГС следва да остане в сила.</w:t>
      </w:r>
      <w:r w:rsidRPr="00C60AC1">
        <w:rPr>
          <w:rStyle w:val="WW8Num4z0"/>
          <w:rFonts w:ascii="Times New Roman" w:hAnsi="Times New Roman" w:cs="Times New Roman"/>
        </w:rPr>
        <w:t xml:space="preserve"> </w:t>
      </w:r>
      <w:hyperlink r:id="rId1161" w:history="1">
        <w:r w:rsidRPr="00C60AC1">
          <w:rPr>
            <w:rStyle w:val="Hyperlink"/>
            <w:rFonts w:ascii="Times New Roman" w:hAnsi="Times New Roman" w:cs="Times New Roman"/>
          </w:rPr>
          <w:t>Бюлетин № 13</w:t>
        </w:r>
      </w:hyperlink>
    </w:p>
    <w:p w14:paraId="21C42DD9" w14:textId="77777777" w:rsidR="001F66C3" w:rsidRPr="00C60AC1" w:rsidRDefault="00000000" w:rsidP="001F66C3">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162" w:history="1">
        <w:proofErr w:type="spellStart"/>
        <w:r w:rsidR="001F66C3" w:rsidRPr="00C60AC1">
          <w:rPr>
            <w:rStyle w:val="Hyperlink"/>
            <w:rFonts w:ascii="Times New Roman" w:hAnsi="Times New Roman" w:cs="Times New Roman"/>
            <w:i/>
            <w:sz w:val="24"/>
            <w:szCs w:val="24"/>
          </w:rPr>
          <w:t>Naydenova</w:t>
        </w:r>
        <w:proofErr w:type="spellEnd"/>
        <w:r w:rsidR="001F66C3" w:rsidRPr="00C60AC1">
          <w:rPr>
            <w:rStyle w:val="Hyperlink"/>
            <w:rFonts w:ascii="Times New Roman" w:hAnsi="Times New Roman" w:cs="Times New Roman"/>
            <w:i/>
            <w:sz w:val="24"/>
            <w:szCs w:val="24"/>
          </w:rPr>
          <w:t xml:space="preserve"> v. </w:t>
        </w:r>
        <w:proofErr w:type="spellStart"/>
        <w:r w:rsidR="001F66C3" w:rsidRPr="00C60AC1">
          <w:rPr>
            <w:rStyle w:val="Hyperlink"/>
            <w:rFonts w:ascii="Times New Roman" w:hAnsi="Times New Roman" w:cs="Times New Roman"/>
            <w:i/>
            <w:sz w:val="24"/>
            <w:szCs w:val="24"/>
          </w:rPr>
          <w:t>Bulgaria</w:t>
        </w:r>
        <w:proofErr w:type="spellEnd"/>
        <w:r w:rsidR="001F66C3" w:rsidRPr="00C60AC1">
          <w:rPr>
            <w:rStyle w:val="Hyperlink"/>
            <w:rFonts w:ascii="Times New Roman" w:hAnsi="Times New Roman" w:cs="Times New Roman"/>
            <w:i/>
            <w:sz w:val="24"/>
            <w:szCs w:val="24"/>
          </w:rPr>
          <w:t xml:space="preserve"> (</w:t>
        </w:r>
        <w:proofErr w:type="spellStart"/>
        <w:r w:rsidR="001F66C3" w:rsidRPr="00C60AC1">
          <w:rPr>
            <w:rStyle w:val="Hyperlink"/>
            <w:rFonts w:ascii="Times New Roman" w:hAnsi="Times New Roman" w:cs="Times New Roman"/>
            <w:i/>
            <w:sz w:val="24"/>
            <w:szCs w:val="24"/>
          </w:rPr>
          <w:t>no</w:t>
        </w:r>
        <w:proofErr w:type="spellEnd"/>
        <w:r w:rsidR="001F66C3" w:rsidRPr="00C60AC1">
          <w:rPr>
            <w:rStyle w:val="Hyperlink"/>
            <w:rFonts w:ascii="Times New Roman" w:hAnsi="Times New Roman" w:cs="Times New Roman"/>
            <w:i/>
            <w:sz w:val="24"/>
            <w:szCs w:val="24"/>
          </w:rPr>
          <w:t>. 948/05)</w:t>
        </w:r>
      </w:hyperlink>
    </w:p>
    <w:p w14:paraId="7E1FA0BD" w14:textId="77777777" w:rsidR="007F14D1" w:rsidRPr="00C60AC1" w:rsidRDefault="007F14D1" w:rsidP="00AD3E17">
      <w:pPr>
        <w:pStyle w:val="JuList"/>
        <w:keepNext/>
        <w:keepLines/>
        <w:spacing w:line="240" w:lineRule="auto"/>
        <w:ind w:left="0" w:firstLine="0"/>
        <w:rPr>
          <w:lang w:val="bg-BG"/>
        </w:rPr>
      </w:pPr>
    </w:p>
    <w:p w14:paraId="1E667ABB" w14:textId="77777777" w:rsidR="002478DA" w:rsidRPr="00C60AC1" w:rsidRDefault="002478DA" w:rsidP="00AD3E17">
      <w:pPr>
        <w:pStyle w:val="JuList"/>
        <w:keepNext/>
        <w:keepLines/>
        <w:spacing w:line="240" w:lineRule="auto"/>
        <w:ind w:left="0" w:firstLine="0"/>
        <w:rPr>
          <w:rStyle w:val="normal--char"/>
          <w:color w:val="000000"/>
          <w:szCs w:val="24"/>
          <w:lang w:val="bg-BG"/>
        </w:rPr>
      </w:pPr>
      <w:r w:rsidRPr="00C60AC1">
        <w:rPr>
          <w:lang w:val="bg-BG"/>
        </w:rPr>
        <w:t xml:space="preserve">Гражданският съд не би бил обвързан от заключенията на прокуратурата, че не е извършено престъпление. Затова оплакването на жалбоподателя, че след прекратяването на наказателното производство по повод смъртта на сина му не е имал достъп до съд (чл. 6, § 1 от Конвенцията), за да заведе иск за обезщетение, е недопустимо. </w:t>
      </w:r>
      <w:hyperlink r:id="rId1163" w:history="1">
        <w:proofErr w:type="spellStart"/>
        <w:r w:rsidRPr="005D3DB1">
          <w:rPr>
            <w:rStyle w:val="Hyperlink"/>
            <w:szCs w:val="24"/>
            <w:lang w:val="ru-RU"/>
          </w:rPr>
          <w:t>Бюлетин</w:t>
        </w:r>
        <w:proofErr w:type="spellEnd"/>
        <w:r w:rsidRPr="005D3DB1">
          <w:rPr>
            <w:rStyle w:val="Hyperlink"/>
            <w:szCs w:val="24"/>
            <w:lang w:val="ru-RU"/>
          </w:rPr>
          <w:t xml:space="preserve"> № </w:t>
        </w:r>
        <w:r w:rsidRPr="00C60AC1">
          <w:rPr>
            <w:rStyle w:val="Hyperlink"/>
            <w:szCs w:val="24"/>
            <w:lang w:val="bg-BG"/>
          </w:rPr>
          <w:t>5</w:t>
        </w:r>
      </w:hyperlink>
    </w:p>
    <w:p w14:paraId="5C7F2C60" w14:textId="77777777" w:rsidR="002478DA" w:rsidRPr="00C60AC1" w:rsidRDefault="00000000" w:rsidP="002478DA">
      <w:pPr>
        <w:pStyle w:val="JuList"/>
        <w:keepNext/>
        <w:keepLines/>
        <w:pBdr>
          <w:bottom w:val="single" w:sz="4" w:space="1" w:color="auto"/>
        </w:pBdr>
        <w:spacing w:line="240" w:lineRule="auto"/>
        <w:ind w:left="0" w:firstLine="0"/>
        <w:rPr>
          <w:lang w:val="bg-BG"/>
        </w:rPr>
      </w:pPr>
      <w:hyperlink r:id="rId1164" w:history="1">
        <w:r w:rsidR="002478DA" w:rsidRPr="00C60AC1">
          <w:rPr>
            <w:rStyle w:val="Hyperlink"/>
            <w:i/>
            <w:lang w:val="en-US"/>
          </w:rPr>
          <w:t>Georgi</w:t>
        </w:r>
        <w:r w:rsidR="002478DA" w:rsidRPr="00C60AC1">
          <w:rPr>
            <w:rStyle w:val="Hyperlink"/>
            <w:i/>
            <w:lang w:val="ru-RU"/>
          </w:rPr>
          <w:t xml:space="preserve"> </w:t>
        </w:r>
        <w:r w:rsidR="002478DA" w:rsidRPr="00C60AC1">
          <w:rPr>
            <w:rStyle w:val="Hyperlink"/>
            <w:i/>
            <w:lang w:val="en-US"/>
          </w:rPr>
          <w:t>Georgiev</w:t>
        </w:r>
        <w:r w:rsidR="002478DA" w:rsidRPr="00C60AC1">
          <w:rPr>
            <w:rStyle w:val="Hyperlink"/>
            <w:i/>
            <w:lang w:val="ru-RU"/>
          </w:rPr>
          <w:t xml:space="preserve"> </w:t>
        </w:r>
        <w:r w:rsidR="002478DA" w:rsidRPr="00C60AC1">
          <w:rPr>
            <w:rStyle w:val="Hyperlink"/>
            <w:i/>
            <w:lang w:val="en-US"/>
          </w:rPr>
          <w:t>v</w:t>
        </w:r>
        <w:r w:rsidR="002478DA" w:rsidRPr="00C60AC1">
          <w:rPr>
            <w:rStyle w:val="Hyperlink"/>
            <w:i/>
            <w:lang w:val="ru-RU"/>
          </w:rPr>
          <w:t xml:space="preserve">. </w:t>
        </w:r>
        <w:r w:rsidR="002478DA" w:rsidRPr="00C60AC1">
          <w:rPr>
            <w:rStyle w:val="Hyperlink"/>
            <w:i/>
            <w:lang w:val="en-US"/>
          </w:rPr>
          <w:t>Bulgaria</w:t>
        </w:r>
        <w:r w:rsidR="002478DA" w:rsidRPr="00C60AC1">
          <w:rPr>
            <w:rStyle w:val="Hyperlink"/>
            <w:i/>
            <w:lang w:val="ru-RU"/>
          </w:rPr>
          <w:t xml:space="preserve"> (</w:t>
        </w:r>
        <w:r w:rsidR="002478DA" w:rsidRPr="00C60AC1">
          <w:rPr>
            <w:rStyle w:val="Hyperlink"/>
            <w:i/>
            <w:lang w:val="en-US"/>
          </w:rPr>
          <w:t>no</w:t>
        </w:r>
        <w:r w:rsidR="002478DA" w:rsidRPr="00C60AC1">
          <w:rPr>
            <w:rStyle w:val="Hyperlink"/>
            <w:i/>
            <w:lang w:val="ru-RU"/>
          </w:rPr>
          <w:t>.</w:t>
        </w:r>
        <w:r w:rsidR="002478DA" w:rsidRPr="00C60AC1">
          <w:rPr>
            <w:rStyle w:val="Hyperlink"/>
            <w:i/>
            <w:lang w:val="en-US"/>
          </w:rPr>
          <w:t> </w:t>
        </w:r>
        <w:r w:rsidR="002478DA" w:rsidRPr="00C60AC1">
          <w:rPr>
            <w:rStyle w:val="Hyperlink"/>
            <w:i/>
            <w:lang w:val="bg-BG"/>
          </w:rPr>
          <w:t>34137/03</w:t>
        </w:r>
        <w:r w:rsidR="002478DA" w:rsidRPr="00C60AC1">
          <w:rPr>
            <w:rStyle w:val="Hyperlink"/>
            <w:i/>
            <w:lang w:val="ru-RU"/>
          </w:rPr>
          <w:t>)</w:t>
        </w:r>
      </w:hyperlink>
      <w:r w:rsidR="002478DA" w:rsidRPr="00C60AC1">
        <w:rPr>
          <w:rStyle w:val="normal--char"/>
          <w:i/>
          <w:lang w:val="bg-BG"/>
        </w:rPr>
        <w:t xml:space="preserve"> - Решение по допустимостта </w:t>
      </w:r>
    </w:p>
    <w:p w14:paraId="15D653EA" w14:textId="77777777" w:rsidR="004B6F57" w:rsidRPr="00C60AC1" w:rsidRDefault="004B6F57" w:rsidP="00AD3E17">
      <w:pPr>
        <w:pStyle w:val="Default"/>
        <w:jc w:val="both"/>
        <w:rPr>
          <w:rFonts w:ascii="Times New Roman" w:hAnsi="Times New Roman" w:cs="Times New Roman"/>
        </w:rPr>
      </w:pPr>
    </w:p>
    <w:p w14:paraId="5A5E0735" w14:textId="77777777" w:rsidR="003E0B27" w:rsidRPr="00C60AC1" w:rsidRDefault="00B96B99" w:rsidP="00AD3E17">
      <w:pPr>
        <w:pStyle w:val="Default"/>
        <w:jc w:val="both"/>
        <w:rPr>
          <w:rStyle w:val="normal--char"/>
          <w:rFonts w:ascii="Times New Roman" w:hAnsi="Times New Roman" w:cs="Times New Roman"/>
        </w:rPr>
      </w:pPr>
      <w:r w:rsidRPr="00C60AC1">
        <w:rPr>
          <w:rFonts w:ascii="Times New Roman" w:hAnsi="Times New Roman" w:cs="Times New Roman"/>
        </w:rPr>
        <w:t xml:space="preserve">Грешката на националния съд по отношение на обжалвания административен акт, в резултат на което жалбата на жалбоподателя не била разгледана, е в нарушение на чл. 6, § 1 от Конвенцията (достъп до съд). </w:t>
      </w:r>
      <w:hyperlink r:id="rId1165" w:history="1">
        <w:r w:rsidRPr="00C60AC1">
          <w:rPr>
            <w:rStyle w:val="Hyperlink"/>
            <w:rFonts w:ascii="Times New Roman" w:hAnsi="Times New Roman" w:cs="Times New Roman"/>
          </w:rPr>
          <w:t>Бюлетин № 6</w:t>
        </w:r>
      </w:hyperlink>
    </w:p>
    <w:p w14:paraId="644755DE" w14:textId="77777777" w:rsidR="00B96B99" w:rsidRPr="00C60AC1" w:rsidRDefault="00000000" w:rsidP="00B96B99">
      <w:pPr>
        <w:pStyle w:val="JuList"/>
        <w:keepNext/>
        <w:keepLines/>
        <w:pBdr>
          <w:bottom w:val="single" w:sz="4" w:space="1" w:color="auto"/>
        </w:pBdr>
        <w:spacing w:line="240" w:lineRule="auto"/>
        <w:rPr>
          <w:lang w:val="bg-BG"/>
        </w:rPr>
      </w:pPr>
      <w:hyperlink r:id="rId1166" w:history="1">
        <w:r w:rsidR="00B96B99" w:rsidRPr="00C60AC1">
          <w:rPr>
            <w:rStyle w:val="Hyperlink"/>
            <w:i/>
            <w:lang w:val="en-US"/>
          </w:rPr>
          <w:t>Andreev</w:t>
        </w:r>
        <w:r w:rsidR="00B96B99" w:rsidRPr="00C60AC1">
          <w:rPr>
            <w:rStyle w:val="Hyperlink"/>
            <w:i/>
            <w:lang w:val="bg-BG"/>
          </w:rPr>
          <w:t xml:space="preserve"> </w:t>
        </w:r>
        <w:r w:rsidR="00B96B99" w:rsidRPr="00C60AC1">
          <w:rPr>
            <w:rStyle w:val="Hyperlink"/>
            <w:i/>
            <w:lang w:val="en-US"/>
          </w:rPr>
          <w:t>v</w:t>
        </w:r>
        <w:r w:rsidR="00B96B99" w:rsidRPr="00C60AC1">
          <w:rPr>
            <w:rStyle w:val="Hyperlink"/>
            <w:i/>
            <w:lang w:val="bg-BG"/>
          </w:rPr>
          <w:t xml:space="preserve">. </w:t>
        </w:r>
        <w:r w:rsidR="00B96B99" w:rsidRPr="00C60AC1">
          <w:rPr>
            <w:rStyle w:val="Hyperlink"/>
            <w:i/>
            <w:lang w:val="en-US"/>
          </w:rPr>
          <w:t>Bulgaria</w:t>
        </w:r>
        <w:r w:rsidR="00B96B99" w:rsidRPr="00C60AC1">
          <w:rPr>
            <w:rStyle w:val="Hyperlink"/>
            <w:i/>
            <w:lang w:val="bg-BG"/>
          </w:rPr>
          <w:t xml:space="preserve"> (</w:t>
        </w:r>
        <w:r w:rsidR="00B96B99" w:rsidRPr="00C60AC1">
          <w:rPr>
            <w:rStyle w:val="Hyperlink"/>
            <w:i/>
            <w:lang w:val="en-US"/>
          </w:rPr>
          <w:t>no</w:t>
        </w:r>
        <w:r w:rsidR="00B96B99" w:rsidRPr="00C60AC1">
          <w:rPr>
            <w:rStyle w:val="Hyperlink"/>
            <w:i/>
            <w:lang w:val="bg-BG"/>
          </w:rPr>
          <w:t>. 11578/04)</w:t>
        </w:r>
      </w:hyperlink>
    </w:p>
    <w:p w14:paraId="1FB608C8" w14:textId="77777777" w:rsidR="00B96B99" w:rsidRPr="00C60AC1" w:rsidRDefault="00B96B99" w:rsidP="00AD3E17">
      <w:pPr>
        <w:pStyle w:val="Default"/>
        <w:jc w:val="both"/>
        <w:rPr>
          <w:rFonts w:ascii="Times New Roman" w:hAnsi="Times New Roman" w:cs="Times New Roman"/>
        </w:rPr>
      </w:pPr>
    </w:p>
    <w:p w14:paraId="257BA00C" w14:textId="77777777" w:rsidR="00CD449E" w:rsidRPr="00C60AC1" w:rsidRDefault="00CD449E" w:rsidP="00CD449E">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bg-BG"/>
        </w:rPr>
        <w:t>Неуведомяването</w:t>
      </w:r>
      <w:proofErr w:type="spellEnd"/>
      <w:r w:rsidRPr="00C60AC1">
        <w:rPr>
          <w:rFonts w:ascii="Times New Roman" w:hAnsi="Times New Roman" w:cs="Times New Roman"/>
          <w:sz w:val="24"/>
          <w:szCs w:val="24"/>
          <w:lang w:val="bg-BG"/>
        </w:rPr>
        <w:t xml:space="preserve"> на жалбоподателя за сроковете, в които може да се обжалва присъда, произнесена срещу него, е в нарушение на правото му на достъп до съд по чл. 6, § 1 от Конвенцията. </w:t>
      </w:r>
      <w:hyperlink r:id="rId1167" w:history="1">
        <w:r w:rsidRPr="00C60AC1">
          <w:rPr>
            <w:rStyle w:val="Hyperlink"/>
            <w:rFonts w:ascii="Times New Roman" w:hAnsi="Times New Roman" w:cs="Times New Roman"/>
            <w:sz w:val="24"/>
            <w:szCs w:val="24"/>
            <w:lang w:val="bg-BG"/>
          </w:rPr>
          <w:t>Бюлетин № 7</w:t>
        </w:r>
      </w:hyperlink>
    </w:p>
    <w:p w14:paraId="12B7B977" w14:textId="77777777" w:rsidR="00CD449E" w:rsidRPr="00C60AC1" w:rsidRDefault="00000000" w:rsidP="00CD449E">
      <w:pPr>
        <w:pBdr>
          <w:bottom w:val="single" w:sz="4" w:space="1" w:color="auto"/>
        </w:pBdr>
        <w:spacing w:after="0" w:line="240" w:lineRule="auto"/>
        <w:jc w:val="both"/>
        <w:rPr>
          <w:rFonts w:ascii="Times New Roman" w:hAnsi="Times New Roman" w:cs="Times New Roman"/>
          <w:i/>
          <w:sz w:val="24"/>
        </w:rPr>
      </w:pPr>
      <w:hyperlink r:id="rId1168" w:history="1">
        <w:proofErr w:type="spellStart"/>
        <w:r w:rsidR="00CD449E" w:rsidRPr="00C60AC1">
          <w:rPr>
            <w:rStyle w:val="Hyperlink"/>
            <w:rFonts w:ascii="Times New Roman" w:hAnsi="Times New Roman" w:cs="Times New Roman"/>
            <w:i/>
            <w:sz w:val="24"/>
          </w:rPr>
          <w:t>Faniel</w:t>
        </w:r>
        <w:proofErr w:type="spellEnd"/>
        <w:r w:rsidR="00CD449E" w:rsidRPr="00C60AC1">
          <w:rPr>
            <w:rStyle w:val="Hyperlink"/>
            <w:rFonts w:ascii="Times New Roman" w:hAnsi="Times New Roman" w:cs="Times New Roman"/>
            <w:i/>
            <w:sz w:val="24"/>
          </w:rPr>
          <w:t xml:space="preserve"> v. </w:t>
        </w:r>
        <w:proofErr w:type="spellStart"/>
        <w:r w:rsidR="00CD449E" w:rsidRPr="00C60AC1">
          <w:rPr>
            <w:rStyle w:val="Hyperlink"/>
            <w:rFonts w:ascii="Times New Roman" w:hAnsi="Times New Roman" w:cs="Times New Roman"/>
            <w:i/>
            <w:sz w:val="24"/>
          </w:rPr>
          <w:t>Belgium</w:t>
        </w:r>
        <w:proofErr w:type="spellEnd"/>
        <w:r w:rsidR="00CD449E" w:rsidRPr="00C60AC1">
          <w:rPr>
            <w:rStyle w:val="Hyperlink"/>
            <w:rFonts w:ascii="Times New Roman" w:hAnsi="Times New Roman" w:cs="Times New Roman"/>
            <w:i/>
            <w:sz w:val="24"/>
          </w:rPr>
          <w:t xml:space="preserve"> (</w:t>
        </w:r>
        <w:proofErr w:type="spellStart"/>
        <w:r w:rsidR="00CD449E" w:rsidRPr="00C60AC1">
          <w:rPr>
            <w:rStyle w:val="Hyperlink"/>
            <w:rFonts w:ascii="Times New Roman" w:hAnsi="Times New Roman" w:cs="Times New Roman"/>
            <w:i/>
            <w:sz w:val="24"/>
          </w:rPr>
          <w:t>no</w:t>
        </w:r>
        <w:proofErr w:type="spellEnd"/>
        <w:r w:rsidR="00CD449E" w:rsidRPr="00C60AC1">
          <w:rPr>
            <w:rStyle w:val="Hyperlink"/>
            <w:rFonts w:ascii="Times New Roman" w:hAnsi="Times New Roman" w:cs="Times New Roman"/>
            <w:i/>
            <w:sz w:val="24"/>
          </w:rPr>
          <w:t>. 11892/08)</w:t>
        </w:r>
      </w:hyperlink>
    </w:p>
    <w:p w14:paraId="2D52BA30" w14:textId="77777777" w:rsidR="00CD449E" w:rsidRPr="00C60AC1" w:rsidRDefault="00CD449E" w:rsidP="00CD449E">
      <w:pPr>
        <w:pStyle w:val="NoSpacing"/>
        <w:jc w:val="both"/>
        <w:rPr>
          <w:rFonts w:ascii="Times New Roman" w:hAnsi="Times New Roman" w:cs="Times New Roman"/>
          <w:sz w:val="24"/>
          <w:szCs w:val="24"/>
          <w:lang w:val="bg-BG"/>
        </w:rPr>
      </w:pPr>
    </w:p>
    <w:p w14:paraId="59BD8081" w14:textId="77777777" w:rsidR="00CD449E" w:rsidRPr="00C60AC1" w:rsidRDefault="00CD449E" w:rsidP="00CD449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Разследването на самолетна катастрофа е продължило дълго, но няма данни за виновно забавяне от страна на властите, което означава, че не е нарушено правото на жалбоподателите на достъп до съд за получаване на обезщетение. </w:t>
      </w:r>
      <w:hyperlink r:id="rId1169" w:history="1">
        <w:r w:rsidRPr="00C60AC1">
          <w:rPr>
            <w:rStyle w:val="Hyperlink"/>
            <w:rFonts w:ascii="Times New Roman" w:hAnsi="Times New Roman" w:cs="Times New Roman"/>
            <w:sz w:val="24"/>
            <w:szCs w:val="24"/>
            <w:lang w:val="bg-BG"/>
          </w:rPr>
          <w:t>Бюлетин № 7.</w:t>
        </w:r>
      </w:hyperlink>
    </w:p>
    <w:p w14:paraId="55F7B020" w14:textId="77777777" w:rsidR="00CD449E" w:rsidRPr="00C60AC1" w:rsidRDefault="00000000" w:rsidP="00CD449E">
      <w:pPr>
        <w:pStyle w:val="NoSpacing"/>
        <w:pBdr>
          <w:bottom w:val="single" w:sz="4" w:space="1" w:color="auto"/>
        </w:pBdr>
        <w:jc w:val="both"/>
        <w:rPr>
          <w:rFonts w:ascii="Times New Roman" w:hAnsi="Times New Roman" w:cs="Times New Roman"/>
          <w:sz w:val="24"/>
          <w:szCs w:val="24"/>
          <w:lang w:val="bg-BG"/>
        </w:rPr>
      </w:pPr>
      <w:hyperlink r:id="rId1170" w:history="1">
        <w:r w:rsidR="00CD449E" w:rsidRPr="00C60AC1">
          <w:rPr>
            <w:rStyle w:val="Hyperlink"/>
            <w:rFonts w:ascii="Times New Roman" w:hAnsi="Times New Roman" w:cs="Times New Roman"/>
            <w:i/>
            <w:sz w:val="24"/>
          </w:rPr>
          <w:t>Lacerda</w:t>
        </w:r>
        <w:r w:rsidR="00CD449E" w:rsidRPr="005D3DB1">
          <w:rPr>
            <w:rStyle w:val="Hyperlink"/>
            <w:rFonts w:ascii="Times New Roman" w:hAnsi="Times New Roman" w:cs="Times New Roman"/>
            <w:i/>
            <w:sz w:val="24"/>
            <w:lang w:val="ru-RU"/>
          </w:rPr>
          <w:t xml:space="preserve"> </w:t>
        </w:r>
        <w:r w:rsidR="00CD449E" w:rsidRPr="00C60AC1">
          <w:rPr>
            <w:rStyle w:val="Hyperlink"/>
            <w:rFonts w:ascii="Times New Roman" w:hAnsi="Times New Roman" w:cs="Times New Roman"/>
            <w:i/>
            <w:sz w:val="24"/>
          </w:rPr>
          <w:t>Gouveia</w:t>
        </w:r>
        <w:r w:rsidR="00CD449E" w:rsidRPr="005D3DB1">
          <w:rPr>
            <w:rStyle w:val="Hyperlink"/>
            <w:rFonts w:ascii="Times New Roman" w:hAnsi="Times New Roman" w:cs="Times New Roman"/>
            <w:i/>
            <w:sz w:val="24"/>
            <w:lang w:val="ru-RU"/>
          </w:rPr>
          <w:t xml:space="preserve"> </w:t>
        </w:r>
        <w:r w:rsidR="00CD449E" w:rsidRPr="00C60AC1">
          <w:rPr>
            <w:rStyle w:val="Hyperlink"/>
            <w:rFonts w:ascii="Times New Roman" w:hAnsi="Times New Roman" w:cs="Times New Roman"/>
            <w:i/>
            <w:sz w:val="24"/>
          </w:rPr>
          <w:t>and</w:t>
        </w:r>
        <w:r w:rsidR="00CD449E" w:rsidRPr="005D3DB1">
          <w:rPr>
            <w:rStyle w:val="Hyperlink"/>
            <w:rFonts w:ascii="Times New Roman" w:hAnsi="Times New Roman" w:cs="Times New Roman"/>
            <w:i/>
            <w:sz w:val="24"/>
            <w:lang w:val="ru-RU"/>
          </w:rPr>
          <w:t xml:space="preserve"> о</w:t>
        </w:r>
        <w:proofErr w:type="spellStart"/>
        <w:r w:rsidR="00CD449E" w:rsidRPr="00C60AC1">
          <w:rPr>
            <w:rStyle w:val="Hyperlink"/>
            <w:rFonts w:ascii="Times New Roman" w:hAnsi="Times New Roman" w:cs="Times New Roman"/>
            <w:i/>
            <w:sz w:val="24"/>
          </w:rPr>
          <w:t>thers</w:t>
        </w:r>
        <w:proofErr w:type="spellEnd"/>
        <w:r w:rsidR="00CD449E" w:rsidRPr="005D3DB1">
          <w:rPr>
            <w:rStyle w:val="Hyperlink"/>
            <w:rFonts w:ascii="Times New Roman" w:hAnsi="Times New Roman" w:cs="Times New Roman"/>
            <w:i/>
            <w:sz w:val="24"/>
            <w:lang w:val="ru-RU"/>
          </w:rPr>
          <w:t xml:space="preserve"> </w:t>
        </w:r>
        <w:r w:rsidR="00CD449E" w:rsidRPr="00C60AC1">
          <w:rPr>
            <w:rStyle w:val="Hyperlink"/>
            <w:rFonts w:ascii="Times New Roman" w:hAnsi="Times New Roman" w:cs="Times New Roman"/>
            <w:i/>
            <w:sz w:val="24"/>
          </w:rPr>
          <w:t>v</w:t>
        </w:r>
        <w:r w:rsidR="00CD449E" w:rsidRPr="005D3DB1">
          <w:rPr>
            <w:rStyle w:val="Hyperlink"/>
            <w:rFonts w:ascii="Times New Roman" w:hAnsi="Times New Roman" w:cs="Times New Roman"/>
            <w:i/>
            <w:sz w:val="24"/>
            <w:lang w:val="ru-RU"/>
          </w:rPr>
          <w:t xml:space="preserve">. </w:t>
        </w:r>
        <w:r w:rsidR="00CD449E" w:rsidRPr="00C60AC1">
          <w:rPr>
            <w:rStyle w:val="Hyperlink"/>
            <w:rFonts w:ascii="Times New Roman" w:hAnsi="Times New Roman" w:cs="Times New Roman"/>
            <w:i/>
            <w:sz w:val="24"/>
          </w:rPr>
          <w:t>Portugal</w:t>
        </w:r>
        <w:r w:rsidR="00CD449E" w:rsidRPr="005D3DB1">
          <w:rPr>
            <w:rStyle w:val="Hyperlink"/>
            <w:rFonts w:ascii="Times New Roman" w:hAnsi="Times New Roman" w:cs="Times New Roman"/>
            <w:i/>
            <w:sz w:val="24"/>
            <w:lang w:val="ru-RU"/>
          </w:rPr>
          <w:t xml:space="preserve"> (</w:t>
        </w:r>
        <w:r w:rsidR="00CD449E" w:rsidRPr="00C60AC1">
          <w:rPr>
            <w:rStyle w:val="Hyperlink"/>
            <w:rFonts w:ascii="Times New Roman" w:hAnsi="Times New Roman" w:cs="Times New Roman"/>
            <w:i/>
            <w:sz w:val="24"/>
          </w:rPr>
          <w:t>no</w:t>
        </w:r>
        <w:r w:rsidR="00CD449E" w:rsidRPr="005D3DB1">
          <w:rPr>
            <w:rStyle w:val="Hyperlink"/>
            <w:rFonts w:ascii="Times New Roman" w:hAnsi="Times New Roman" w:cs="Times New Roman"/>
            <w:i/>
            <w:sz w:val="24"/>
            <w:lang w:val="ru-RU"/>
          </w:rPr>
          <w:t>. 11868/07)</w:t>
        </w:r>
      </w:hyperlink>
    </w:p>
    <w:p w14:paraId="1A2C9E9C" w14:textId="77777777" w:rsidR="00CD449E" w:rsidRPr="00C60AC1" w:rsidRDefault="00CD449E" w:rsidP="00AD3E17">
      <w:pPr>
        <w:pStyle w:val="Default"/>
        <w:jc w:val="both"/>
        <w:rPr>
          <w:rFonts w:ascii="Times New Roman" w:hAnsi="Times New Roman" w:cs="Times New Roman"/>
        </w:rPr>
      </w:pPr>
    </w:p>
    <w:p w14:paraId="3CCD7820" w14:textId="77777777" w:rsidR="008D6DD7" w:rsidRPr="00C60AC1" w:rsidRDefault="008F28B1" w:rsidP="008D6DD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Предвидената в закона възможност за подаване на „молба за защита на конституционно гарантирано право”, както и законово гарантираното на жалбоподателя право на равен достъп до обществена служба са основание за Съда да заключи, че в случая чл. 6, §</w:t>
      </w:r>
      <w:r w:rsidR="00BE68F2"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1 е приложим и жалбоподателят е следвало да има право на достъп до съд при оспорването на решението за назначаване на конкурента му в конкурс за позицията заместник</w:t>
      </w:r>
      <w:r w:rsidR="00BE68F2"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xml:space="preserve">окръжен прокурор в прокуратурата на Вуковар. </w:t>
      </w:r>
      <w:hyperlink r:id="rId117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318638F8" w14:textId="77777777" w:rsidR="008F28B1" w:rsidRPr="00C60AC1" w:rsidRDefault="00000000" w:rsidP="008F28B1">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172" w:history="1">
        <w:proofErr w:type="spellStart"/>
        <w:r w:rsidR="008F28B1" w:rsidRPr="00C60AC1">
          <w:rPr>
            <w:rStyle w:val="Hyperlink"/>
            <w:rFonts w:ascii="Times New Roman" w:eastAsia="Times New Roman" w:hAnsi="Times New Roman" w:cs="Times New Roman"/>
            <w:i/>
            <w:sz w:val="24"/>
            <w:szCs w:val="24"/>
            <w:lang w:eastAsia="bg-BG"/>
          </w:rPr>
          <w:t>Majski</w:t>
        </w:r>
        <w:proofErr w:type="spellEnd"/>
        <w:r w:rsidR="008F28B1" w:rsidRPr="00C60AC1">
          <w:rPr>
            <w:rStyle w:val="Hyperlink"/>
            <w:rFonts w:ascii="Times New Roman" w:eastAsia="Times New Roman" w:hAnsi="Times New Roman" w:cs="Times New Roman"/>
            <w:i/>
            <w:sz w:val="24"/>
            <w:szCs w:val="24"/>
            <w:lang w:eastAsia="bg-BG"/>
          </w:rPr>
          <w:t xml:space="preserve"> v. </w:t>
        </w:r>
        <w:proofErr w:type="spellStart"/>
        <w:r w:rsidR="008F28B1" w:rsidRPr="00C60AC1">
          <w:rPr>
            <w:rStyle w:val="Hyperlink"/>
            <w:rFonts w:ascii="Times New Roman" w:eastAsia="Times New Roman" w:hAnsi="Times New Roman" w:cs="Times New Roman"/>
            <w:i/>
            <w:sz w:val="24"/>
            <w:szCs w:val="24"/>
            <w:lang w:eastAsia="bg-BG"/>
          </w:rPr>
          <w:t>Croatia</w:t>
        </w:r>
        <w:proofErr w:type="spellEnd"/>
        <w:r w:rsidR="008F28B1" w:rsidRPr="00C60AC1">
          <w:rPr>
            <w:rStyle w:val="Hyperlink"/>
            <w:rFonts w:ascii="Times New Roman" w:eastAsia="Times New Roman" w:hAnsi="Times New Roman" w:cs="Times New Roman"/>
            <w:i/>
            <w:sz w:val="24"/>
            <w:szCs w:val="24"/>
            <w:lang w:eastAsia="bg-BG"/>
          </w:rPr>
          <w:t xml:space="preserve"> (no.2)</w:t>
        </w:r>
      </w:hyperlink>
      <w:r w:rsidR="008F28B1" w:rsidRPr="00C60AC1">
        <w:rPr>
          <w:rFonts w:ascii="Times New Roman" w:eastAsia="Times New Roman" w:hAnsi="Times New Roman" w:cs="Times New Roman"/>
          <w:i/>
          <w:sz w:val="24"/>
          <w:szCs w:val="24"/>
          <w:lang w:eastAsia="bg-BG"/>
        </w:rPr>
        <w:t xml:space="preserve"> (</w:t>
      </w:r>
      <w:r w:rsidR="008F28B1" w:rsidRPr="00C60AC1">
        <w:rPr>
          <w:rFonts w:ascii="Times New Roman" w:eastAsia="Times New Roman" w:hAnsi="Times New Roman" w:cs="Times New Roman"/>
          <w:i/>
          <w:sz w:val="24"/>
          <w:szCs w:val="24"/>
          <w:lang w:val="en-US" w:eastAsia="bg-BG"/>
        </w:rPr>
        <w:t>no</w:t>
      </w:r>
      <w:r w:rsidR="008F28B1" w:rsidRPr="00C60AC1">
        <w:rPr>
          <w:rFonts w:ascii="Times New Roman" w:eastAsia="Times New Roman" w:hAnsi="Times New Roman" w:cs="Times New Roman"/>
          <w:i/>
          <w:sz w:val="24"/>
          <w:szCs w:val="24"/>
          <w:lang w:eastAsia="bg-BG"/>
        </w:rPr>
        <w:t>. 16924/08)</w:t>
      </w:r>
    </w:p>
    <w:p w14:paraId="054457AA" w14:textId="77777777" w:rsidR="008F28B1" w:rsidRPr="00C60AC1" w:rsidRDefault="008F28B1" w:rsidP="008D6DD7">
      <w:pPr>
        <w:pStyle w:val="NoSpacing"/>
        <w:jc w:val="both"/>
        <w:rPr>
          <w:rFonts w:ascii="Times New Roman" w:hAnsi="Times New Roman" w:cs="Times New Roman"/>
          <w:sz w:val="24"/>
          <w:szCs w:val="24"/>
          <w:lang w:val="ru-RU"/>
        </w:rPr>
      </w:pPr>
    </w:p>
    <w:p w14:paraId="29E3D8DF" w14:textId="77777777" w:rsidR="00D71A5B" w:rsidRPr="00C60AC1" w:rsidRDefault="00D71A5B" w:rsidP="00D71A5B">
      <w:pPr>
        <w:pStyle w:val="Default"/>
        <w:jc w:val="both"/>
        <w:rPr>
          <w:rStyle w:val="normal--char"/>
          <w:rFonts w:ascii="Times New Roman" w:hAnsi="Times New Roman" w:cs="Times New Roman"/>
        </w:rPr>
      </w:pPr>
      <w:r w:rsidRPr="00C60AC1">
        <w:rPr>
          <w:rFonts w:ascii="Times New Roman" w:hAnsi="Times New Roman" w:cs="Times New Roman"/>
        </w:rPr>
        <w:t xml:space="preserve">Няма отказ от достъп до съд по производство, по което съдилищата са намерили, че делото е водено срещу неправилен ответник - министър в качеството му на държавен орган, а не в качеството му на представител на държавата. По време на производството съдилищата ясно са посочили на дружеството-жалбоподател, което е било и представлявано от адвокат, че страна по концесионния договор, обявяването на нищожността на който е търсено, е държавата, а не министъра. </w:t>
      </w:r>
      <w:hyperlink r:id="rId1173" w:history="1">
        <w:r w:rsidRPr="00C60AC1">
          <w:rPr>
            <w:rStyle w:val="Hyperlink"/>
            <w:rFonts w:ascii="Times New Roman" w:hAnsi="Times New Roman" w:cs="Times New Roman"/>
          </w:rPr>
          <w:t>Бюлетин № 12</w:t>
        </w:r>
      </w:hyperlink>
    </w:p>
    <w:p w14:paraId="25039AC3" w14:textId="77777777" w:rsidR="00D71A5B" w:rsidRPr="00C60AC1" w:rsidRDefault="00000000" w:rsidP="00D71A5B">
      <w:pPr>
        <w:pStyle w:val="Default"/>
        <w:pBdr>
          <w:bottom w:val="single" w:sz="4" w:space="1" w:color="auto"/>
        </w:pBdr>
        <w:jc w:val="both"/>
        <w:rPr>
          <w:rStyle w:val="normal--char"/>
          <w:rFonts w:ascii="Times New Roman" w:hAnsi="Times New Roman" w:cs="Times New Roman"/>
        </w:rPr>
      </w:pPr>
      <w:hyperlink r:id="rId1174" w:history="1">
        <w:proofErr w:type="spellStart"/>
        <w:r w:rsidR="00D71A5B" w:rsidRPr="00C60AC1">
          <w:rPr>
            <w:rStyle w:val="Hyperlink"/>
            <w:rFonts w:ascii="Times New Roman" w:eastAsia="Times New Roman" w:hAnsi="Times New Roman" w:cs="Times New Roman"/>
            <w:bCs/>
            <w:i/>
          </w:rPr>
          <w:t>Gerdzhikov</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and</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Château</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Vallée</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Des</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Roses</w:t>
        </w:r>
        <w:proofErr w:type="spellEnd"/>
        <w:r w:rsidR="00D71A5B" w:rsidRPr="00C60AC1">
          <w:rPr>
            <w:rStyle w:val="Hyperlink"/>
            <w:rFonts w:ascii="Times New Roman" w:eastAsia="Times New Roman" w:hAnsi="Times New Roman" w:cs="Times New Roman"/>
            <w:bCs/>
            <w:i/>
          </w:rPr>
          <w:t xml:space="preserve"> EOOD v. </w:t>
        </w:r>
        <w:proofErr w:type="spellStart"/>
        <w:r w:rsidR="00D71A5B" w:rsidRPr="00C60AC1">
          <w:rPr>
            <w:rStyle w:val="Hyperlink"/>
            <w:rFonts w:ascii="Times New Roman" w:eastAsia="Times New Roman" w:hAnsi="Times New Roman" w:cs="Times New Roman"/>
            <w:bCs/>
            <w:i/>
          </w:rPr>
          <w:t>Bulgaria</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no</w:t>
        </w:r>
        <w:proofErr w:type="spellEnd"/>
        <w:r w:rsidR="00D71A5B" w:rsidRPr="00C60AC1">
          <w:rPr>
            <w:rStyle w:val="Hyperlink"/>
            <w:rFonts w:ascii="Times New Roman" w:eastAsia="Times New Roman" w:hAnsi="Times New Roman" w:cs="Times New Roman"/>
            <w:bCs/>
            <w:i/>
          </w:rPr>
          <w:t>. 8947/05 )</w:t>
        </w:r>
      </w:hyperlink>
      <w:r w:rsidR="00253505" w:rsidRPr="00C60AC1">
        <w:rPr>
          <w:rFonts w:ascii="Times New Roman" w:eastAsia="Times New Roman" w:hAnsi="Times New Roman" w:cs="Times New Roman"/>
          <w:bCs/>
          <w:i/>
        </w:rPr>
        <w:t xml:space="preserve">- Решение </w:t>
      </w:r>
      <w:r w:rsidR="00D71A5B" w:rsidRPr="00C60AC1">
        <w:rPr>
          <w:rFonts w:ascii="Times New Roman" w:eastAsia="Times New Roman" w:hAnsi="Times New Roman" w:cs="Times New Roman"/>
          <w:bCs/>
          <w:i/>
        </w:rPr>
        <w:t xml:space="preserve">по допустимостта </w:t>
      </w:r>
    </w:p>
    <w:p w14:paraId="1654E3B7" w14:textId="77777777" w:rsidR="009F2F63" w:rsidRPr="00C60AC1" w:rsidRDefault="009F2F63" w:rsidP="008D6DD7">
      <w:pPr>
        <w:pStyle w:val="NoSpacing"/>
        <w:jc w:val="both"/>
        <w:rPr>
          <w:rFonts w:ascii="Times New Roman" w:hAnsi="Times New Roman" w:cs="Times New Roman"/>
          <w:lang w:val="bg-BG"/>
        </w:rPr>
      </w:pPr>
    </w:p>
    <w:p w14:paraId="51B091C9" w14:textId="77777777" w:rsidR="00AD7612" w:rsidRPr="00C60AC1" w:rsidRDefault="009F2F63" w:rsidP="008D6DD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Нарушено е правото на справедлив процес поради липсата на пряк достъп до съд на ограничено дееспособни лица да бъде преразгледан техния граждански статус.</w:t>
      </w:r>
      <w:r w:rsidRPr="00C60AC1">
        <w:rPr>
          <w:rStyle w:val="normal--char"/>
          <w:rFonts w:ascii="Times New Roman" w:hAnsi="Times New Roman" w:cs="Times New Roman"/>
          <w:color w:val="000000"/>
          <w:sz w:val="24"/>
          <w:szCs w:val="24"/>
          <w:lang w:val="bg-BG"/>
        </w:rPr>
        <w:t xml:space="preserve"> </w:t>
      </w:r>
      <w:hyperlink r:id="rId117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7DD5AF99" w14:textId="77777777" w:rsidR="009F2F63" w:rsidRPr="00C60AC1" w:rsidRDefault="00000000" w:rsidP="009F2F63">
      <w:pPr>
        <w:pBdr>
          <w:bottom w:val="single" w:sz="4" w:space="1" w:color="auto"/>
        </w:pBdr>
        <w:spacing w:after="0" w:line="240" w:lineRule="auto"/>
        <w:jc w:val="both"/>
        <w:rPr>
          <w:rFonts w:ascii="Times New Roman" w:hAnsi="Times New Roman" w:cs="Times New Roman"/>
          <w:i/>
          <w:iCs/>
          <w:sz w:val="24"/>
          <w:szCs w:val="24"/>
        </w:rPr>
      </w:pPr>
      <w:hyperlink r:id="rId1176" w:history="1">
        <w:proofErr w:type="spellStart"/>
        <w:r w:rsidR="009F2F63" w:rsidRPr="00C60AC1">
          <w:rPr>
            <w:rStyle w:val="Hyperlink"/>
            <w:rFonts w:ascii="Times New Roman" w:eastAsia="Times New Roman" w:hAnsi="Times New Roman" w:cs="Times New Roman"/>
            <w:bCs/>
            <w:i/>
            <w:sz w:val="24"/>
            <w:szCs w:val="24"/>
            <w:lang w:eastAsia="bg-BG"/>
          </w:rPr>
          <w:t>Stanev</w:t>
        </w:r>
        <w:proofErr w:type="spellEnd"/>
        <w:r w:rsidR="009F2F63" w:rsidRPr="00C60AC1">
          <w:rPr>
            <w:rStyle w:val="Hyperlink"/>
            <w:rFonts w:ascii="Times New Roman" w:eastAsia="Times New Roman" w:hAnsi="Times New Roman" w:cs="Times New Roman"/>
            <w:bCs/>
            <w:i/>
            <w:sz w:val="24"/>
            <w:szCs w:val="24"/>
            <w:lang w:eastAsia="bg-BG"/>
          </w:rPr>
          <w:t xml:space="preserve"> v. </w:t>
        </w:r>
        <w:proofErr w:type="spellStart"/>
        <w:r w:rsidR="009F2F63" w:rsidRPr="00C60AC1">
          <w:rPr>
            <w:rStyle w:val="Hyperlink"/>
            <w:rFonts w:ascii="Times New Roman" w:eastAsia="Times New Roman" w:hAnsi="Times New Roman" w:cs="Times New Roman"/>
            <w:bCs/>
            <w:i/>
            <w:sz w:val="24"/>
            <w:szCs w:val="24"/>
            <w:lang w:eastAsia="bg-BG"/>
          </w:rPr>
          <w:t>Bulgaria</w:t>
        </w:r>
        <w:proofErr w:type="spellEnd"/>
        <w:r w:rsidR="009F2F63" w:rsidRPr="00C60AC1">
          <w:rPr>
            <w:rStyle w:val="Hyperlink"/>
            <w:rFonts w:ascii="Times New Roman" w:eastAsia="Times New Roman" w:hAnsi="Times New Roman" w:cs="Times New Roman"/>
            <w:bCs/>
            <w:i/>
            <w:sz w:val="24"/>
            <w:szCs w:val="24"/>
            <w:lang w:eastAsia="bg-BG"/>
          </w:rPr>
          <w:t xml:space="preserve"> (</w:t>
        </w:r>
        <w:proofErr w:type="spellStart"/>
        <w:r w:rsidR="009F2F63" w:rsidRPr="00C60AC1">
          <w:rPr>
            <w:rStyle w:val="Hyperlink"/>
            <w:rFonts w:ascii="Times New Roman" w:eastAsia="Times New Roman" w:hAnsi="Times New Roman" w:cs="Times New Roman"/>
            <w:bCs/>
            <w:i/>
            <w:sz w:val="24"/>
            <w:szCs w:val="24"/>
            <w:lang w:eastAsia="bg-BG"/>
          </w:rPr>
          <w:t>no</w:t>
        </w:r>
        <w:proofErr w:type="spellEnd"/>
        <w:r w:rsidR="009F2F63" w:rsidRPr="00C60AC1">
          <w:rPr>
            <w:rStyle w:val="Hyperlink"/>
            <w:rFonts w:ascii="Times New Roman" w:eastAsia="Times New Roman" w:hAnsi="Times New Roman" w:cs="Times New Roman"/>
            <w:bCs/>
            <w:i/>
            <w:sz w:val="24"/>
            <w:szCs w:val="24"/>
            <w:lang w:eastAsia="bg-BG"/>
          </w:rPr>
          <w:t>. 36760/06)</w:t>
        </w:r>
      </w:hyperlink>
      <w:r w:rsidR="009F2F63" w:rsidRPr="00C60AC1">
        <w:rPr>
          <w:rFonts w:ascii="Times New Roman" w:eastAsia="Times New Roman" w:hAnsi="Times New Roman" w:cs="Times New Roman"/>
          <w:bCs/>
          <w:i/>
          <w:color w:val="000000"/>
          <w:sz w:val="24"/>
          <w:szCs w:val="24"/>
          <w:lang w:eastAsia="bg-BG"/>
        </w:rPr>
        <w:t>- Решение на Голямото отделение</w:t>
      </w:r>
      <w:r w:rsidR="00802E95" w:rsidRPr="00C60AC1">
        <w:rPr>
          <w:rFonts w:ascii="Times New Roman" w:eastAsia="Times New Roman" w:hAnsi="Times New Roman" w:cs="Times New Roman"/>
          <w:bCs/>
          <w:i/>
          <w:color w:val="000000"/>
          <w:sz w:val="24"/>
          <w:szCs w:val="24"/>
          <w:lang w:eastAsia="bg-BG"/>
        </w:rPr>
        <w:t xml:space="preserve"> </w:t>
      </w:r>
    </w:p>
    <w:p w14:paraId="09BE69C9" w14:textId="77777777" w:rsidR="004C15D8" w:rsidRPr="00C60AC1" w:rsidRDefault="004C15D8" w:rsidP="008D6DD7">
      <w:pPr>
        <w:pStyle w:val="NoSpacing"/>
        <w:jc w:val="both"/>
        <w:rPr>
          <w:rFonts w:ascii="Times New Roman" w:hAnsi="Times New Roman" w:cs="Times New Roman"/>
          <w:sz w:val="24"/>
          <w:szCs w:val="24"/>
          <w:lang w:val="bg-BG"/>
        </w:rPr>
      </w:pPr>
    </w:p>
    <w:p w14:paraId="68ECF864" w14:textId="77777777" w:rsidR="009F2F63" w:rsidRPr="00C60AC1" w:rsidRDefault="004C15D8" w:rsidP="008D6DD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Невъзможността за разглеждане пред съд на наказания за превишена скорост нарушава правото на достъп до съд. </w:t>
      </w:r>
      <w:hyperlink r:id="rId1177"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lang w:val="fr-FR"/>
          </w:rPr>
          <w:t xml:space="preserve"> № 18.</w:t>
        </w:r>
      </w:hyperlink>
    </w:p>
    <w:p w14:paraId="66021341" w14:textId="77777777" w:rsidR="004C15D8" w:rsidRPr="00C60AC1" w:rsidRDefault="00000000" w:rsidP="004C15D8">
      <w:pPr>
        <w:pStyle w:val="NoSpacing"/>
        <w:pBdr>
          <w:bottom w:val="single" w:sz="4" w:space="1" w:color="auto"/>
        </w:pBdr>
        <w:jc w:val="both"/>
        <w:rPr>
          <w:rFonts w:ascii="Times New Roman" w:hAnsi="Times New Roman" w:cs="Times New Roman"/>
          <w:i/>
          <w:sz w:val="24"/>
          <w:szCs w:val="24"/>
          <w:lang w:val="bg-BG" w:eastAsia="en-US"/>
        </w:rPr>
      </w:pPr>
      <w:hyperlink r:id="rId1178" w:history="1">
        <w:r w:rsidR="004C15D8" w:rsidRPr="00C60AC1">
          <w:rPr>
            <w:rStyle w:val="Hyperlink"/>
            <w:rFonts w:ascii="Times New Roman" w:hAnsi="Times New Roman" w:cs="Times New Roman"/>
            <w:i/>
            <w:sz w:val="24"/>
            <w:szCs w:val="24"/>
            <w:lang w:val="fr-FR" w:eastAsia="en-US"/>
          </w:rPr>
          <w:t>Cadène v. France (no. 12039/08</w:t>
        </w:r>
      </w:hyperlink>
      <w:r w:rsidR="004C15D8" w:rsidRPr="00C60AC1">
        <w:rPr>
          <w:rFonts w:ascii="Times New Roman" w:hAnsi="Times New Roman" w:cs="Times New Roman"/>
          <w:i/>
          <w:sz w:val="24"/>
          <w:szCs w:val="24"/>
          <w:lang w:val="fr-FR" w:eastAsia="en-US"/>
        </w:rPr>
        <w:t xml:space="preserve">) </w:t>
      </w:r>
      <w:r w:rsidR="004C15D8" w:rsidRPr="00C60AC1">
        <w:rPr>
          <w:rFonts w:ascii="Times New Roman" w:hAnsi="Times New Roman" w:cs="Times New Roman"/>
          <w:i/>
          <w:sz w:val="24"/>
          <w:szCs w:val="24"/>
          <w:lang w:eastAsia="en-US"/>
        </w:rPr>
        <w:t>и</w:t>
      </w:r>
      <w:r w:rsidR="004C15D8" w:rsidRPr="00C60AC1">
        <w:rPr>
          <w:rFonts w:ascii="Times New Roman" w:hAnsi="Times New Roman" w:cs="Times New Roman"/>
          <w:i/>
          <w:sz w:val="24"/>
          <w:szCs w:val="24"/>
          <w:lang w:val="fr-FR" w:eastAsia="en-US"/>
        </w:rPr>
        <w:t xml:space="preserve"> </w:t>
      </w:r>
      <w:hyperlink r:id="rId1179" w:history="1">
        <w:proofErr w:type="spellStart"/>
        <w:r w:rsidR="004C15D8" w:rsidRPr="00C60AC1">
          <w:rPr>
            <w:rStyle w:val="Hyperlink"/>
            <w:rFonts w:ascii="Times New Roman" w:hAnsi="Times New Roman" w:cs="Times New Roman"/>
            <w:i/>
            <w:sz w:val="24"/>
            <w:szCs w:val="24"/>
            <w:lang w:val="fr-FR" w:eastAsia="en-US"/>
          </w:rPr>
          <w:t>Célice</w:t>
        </w:r>
        <w:proofErr w:type="spellEnd"/>
        <w:r w:rsidR="004C15D8" w:rsidRPr="00C60AC1">
          <w:rPr>
            <w:rStyle w:val="Hyperlink"/>
            <w:rFonts w:ascii="Times New Roman" w:hAnsi="Times New Roman" w:cs="Times New Roman"/>
            <w:i/>
            <w:sz w:val="24"/>
            <w:szCs w:val="24"/>
            <w:lang w:val="fr-FR" w:eastAsia="en-US"/>
          </w:rPr>
          <w:t xml:space="preserve"> v. France (no. 14166/09)</w:t>
        </w:r>
      </w:hyperlink>
    </w:p>
    <w:p w14:paraId="78A99946" w14:textId="77777777" w:rsidR="004C15D8" w:rsidRPr="00C60AC1" w:rsidRDefault="004C15D8" w:rsidP="008D6DD7">
      <w:pPr>
        <w:pStyle w:val="NoSpacing"/>
        <w:jc w:val="both"/>
        <w:rPr>
          <w:rFonts w:ascii="Times New Roman" w:hAnsi="Times New Roman" w:cs="Times New Roman"/>
          <w:sz w:val="24"/>
          <w:szCs w:val="24"/>
          <w:lang w:val="bg-BG" w:eastAsia="en-US"/>
        </w:rPr>
      </w:pPr>
    </w:p>
    <w:p w14:paraId="1D6A0B84" w14:textId="77777777" w:rsidR="004C15D8" w:rsidRPr="00C60AC1" w:rsidRDefault="00D27565" w:rsidP="008D6DD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 xml:space="preserve">Дискрецията на прокуратурата да възобновява наказателни производства, при липсата на процедурни гаранции от типа на ограничение във времето, добре установени законови критерии или съдебен контрол, й позволява като ответна страна в производство за вреди по ЗОДОВ да влияе върху изхода на делото, което представлява съществено засягане на правото на достъп до съд. </w:t>
      </w:r>
      <w:hyperlink r:id="rId1180" w:history="1">
        <w:r w:rsidRPr="00C60AC1">
          <w:rPr>
            <w:rStyle w:val="Hyperlink"/>
            <w:rFonts w:ascii="Times New Roman" w:hAnsi="Times New Roman" w:cs="Times New Roman"/>
            <w:sz w:val="24"/>
            <w:szCs w:val="24"/>
            <w:lang w:val="bg-BG"/>
          </w:rPr>
          <w:t>Бюлетин № 19</w:t>
        </w:r>
      </w:hyperlink>
    </w:p>
    <w:p w14:paraId="08488ED0" w14:textId="77777777" w:rsidR="00D27565" w:rsidRPr="00C60AC1" w:rsidRDefault="00000000" w:rsidP="00D27565">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1181" w:history="1">
        <w:proofErr w:type="spellStart"/>
        <w:r w:rsidR="00D27565" w:rsidRPr="00C60AC1">
          <w:rPr>
            <w:rStyle w:val="Hyperlink"/>
            <w:rFonts w:ascii="Times New Roman" w:hAnsi="Times New Roman" w:cs="Times New Roman"/>
            <w:i/>
            <w:iCs/>
            <w:sz w:val="24"/>
            <w:szCs w:val="24"/>
            <w:lang w:val="en-GB"/>
          </w:rPr>
          <w:t>Fileva</w:t>
        </w:r>
        <w:proofErr w:type="spellEnd"/>
        <w:r w:rsidR="00D27565" w:rsidRPr="00C60AC1">
          <w:rPr>
            <w:rStyle w:val="Hyperlink"/>
            <w:rFonts w:ascii="Times New Roman" w:hAnsi="Times New Roman" w:cs="Times New Roman"/>
            <w:i/>
            <w:iCs/>
            <w:sz w:val="24"/>
            <w:szCs w:val="24"/>
          </w:rPr>
          <w:t xml:space="preserve"> </w:t>
        </w:r>
        <w:r w:rsidR="00D27565" w:rsidRPr="00C60AC1">
          <w:rPr>
            <w:rStyle w:val="Hyperlink"/>
            <w:rFonts w:ascii="Times New Roman" w:hAnsi="Times New Roman" w:cs="Times New Roman"/>
            <w:i/>
            <w:iCs/>
            <w:sz w:val="24"/>
            <w:szCs w:val="24"/>
            <w:lang w:val="en-GB"/>
          </w:rPr>
          <w:t>v</w:t>
        </w:r>
        <w:r w:rsidR="00D27565" w:rsidRPr="00C60AC1">
          <w:rPr>
            <w:rStyle w:val="Hyperlink"/>
            <w:rFonts w:ascii="Times New Roman" w:hAnsi="Times New Roman" w:cs="Times New Roman"/>
            <w:i/>
            <w:iCs/>
            <w:sz w:val="24"/>
            <w:szCs w:val="24"/>
          </w:rPr>
          <w:t xml:space="preserve">. </w:t>
        </w:r>
        <w:r w:rsidR="00D27565" w:rsidRPr="00C60AC1">
          <w:rPr>
            <w:rStyle w:val="Hyperlink"/>
            <w:rFonts w:ascii="Times New Roman" w:hAnsi="Times New Roman" w:cs="Times New Roman"/>
            <w:i/>
            <w:iCs/>
            <w:sz w:val="24"/>
            <w:szCs w:val="24"/>
            <w:lang w:val="en-GB"/>
          </w:rPr>
          <w:t>Bulgaria</w:t>
        </w:r>
        <w:r w:rsidR="00D27565" w:rsidRPr="00C60AC1">
          <w:rPr>
            <w:rStyle w:val="Hyperlink"/>
            <w:rFonts w:ascii="Times New Roman" w:hAnsi="Times New Roman" w:cs="Times New Roman"/>
            <w:i/>
            <w:iCs/>
            <w:sz w:val="24"/>
            <w:szCs w:val="24"/>
          </w:rPr>
          <w:t xml:space="preserve"> (</w:t>
        </w:r>
        <w:proofErr w:type="spellStart"/>
        <w:r w:rsidR="00D27565" w:rsidRPr="00C60AC1">
          <w:rPr>
            <w:rStyle w:val="Hyperlink"/>
            <w:rFonts w:ascii="Times New Roman" w:hAnsi="Times New Roman" w:cs="Times New Roman"/>
            <w:i/>
            <w:iCs/>
            <w:sz w:val="24"/>
            <w:szCs w:val="24"/>
          </w:rPr>
          <w:t>no</w:t>
        </w:r>
        <w:proofErr w:type="spellEnd"/>
        <w:r w:rsidR="00D27565" w:rsidRPr="00C60AC1">
          <w:rPr>
            <w:rStyle w:val="Hyperlink"/>
            <w:rFonts w:ascii="Times New Roman" w:hAnsi="Times New Roman" w:cs="Times New Roman"/>
            <w:i/>
            <w:iCs/>
            <w:sz w:val="24"/>
            <w:szCs w:val="24"/>
          </w:rPr>
          <w:t>. 3503/06)</w:t>
        </w:r>
      </w:hyperlink>
    </w:p>
    <w:p w14:paraId="629B7C74" w14:textId="77777777" w:rsidR="00162394" w:rsidRPr="00C60AC1" w:rsidRDefault="00162394" w:rsidP="008D6DD7">
      <w:pPr>
        <w:pStyle w:val="NoSpacing"/>
        <w:jc w:val="both"/>
        <w:rPr>
          <w:rFonts w:ascii="Times New Roman" w:hAnsi="Times New Roman" w:cs="Times New Roman"/>
          <w:sz w:val="24"/>
          <w:szCs w:val="24"/>
          <w:lang w:val="bg-BG"/>
        </w:rPr>
      </w:pPr>
    </w:p>
    <w:p w14:paraId="02026581" w14:textId="77777777" w:rsidR="00D27565" w:rsidRPr="00C60AC1" w:rsidRDefault="00162394" w:rsidP="008D6DD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Според вътрешното право жалбоподателят има възможност да подаде </w:t>
      </w:r>
      <w:proofErr w:type="spellStart"/>
      <w:r w:rsidRPr="00C60AC1">
        <w:rPr>
          <w:rFonts w:ascii="Times New Roman" w:hAnsi="Times New Roman" w:cs="Times New Roman"/>
          <w:sz w:val="24"/>
          <w:szCs w:val="24"/>
          <w:lang w:val="bg-BG"/>
        </w:rPr>
        <w:t>бланкетна</w:t>
      </w:r>
      <w:proofErr w:type="spellEnd"/>
      <w:r w:rsidRPr="00C60AC1">
        <w:rPr>
          <w:rFonts w:ascii="Times New Roman" w:hAnsi="Times New Roman" w:cs="Times New Roman"/>
          <w:sz w:val="24"/>
          <w:szCs w:val="24"/>
          <w:lang w:val="bg-BG"/>
        </w:rPr>
        <w:t xml:space="preserve"> жалба без посочване на основанията за обжалване, за да спази изискването за обжалване в 15-дневен преклузивен срок, а по-късно може да я допълни или оттегли, когато се запознае с мотивите на решението. Поради това е недопустимо оплакването му за отказ от достъп до съд заради отказа на съдилищата да разгледат просрочено обжалване.</w:t>
      </w:r>
      <w:r w:rsidRPr="00C60AC1">
        <w:rPr>
          <w:rStyle w:val="WW8Num4z0"/>
          <w:rFonts w:ascii="Times New Roman" w:hAnsi="Times New Roman" w:cs="Times New Roman"/>
          <w:color w:val="000000"/>
          <w:sz w:val="24"/>
          <w:szCs w:val="24"/>
          <w:lang w:val="bg-BG"/>
        </w:rPr>
        <w:t xml:space="preserve"> </w:t>
      </w:r>
      <w:hyperlink r:id="rId118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20</w:t>
        </w:r>
      </w:hyperlink>
    </w:p>
    <w:p w14:paraId="30FCC6E7" w14:textId="77777777" w:rsidR="00162394" w:rsidRPr="00C60AC1" w:rsidRDefault="00000000" w:rsidP="00162394">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183" w:history="1">
        <w:r w:rsidR="00162394" w:rsidRPr="00C60AC1">
          <w:rPr>
            <w:rStyle w:val="Hyperlink"/>
            <w:rFonts w:ascii="Times New Roman" w:hAnsi="Times New Roman" w:cs="Times New Roman"/>
            <w:i/>
            <w:sz w:val="24"/>
            <w:szCs w:val="24"/>
            <w:lang w:val="en-US"/>
          </w:rPr>
          <w:t>Krastev</w:t>
        </w:r>
        <w:r w:rsidR="00162394" w:rsidRPr="00C60AC1">
          <w:rPr>
            <w:rStyle w:val="Hyperlink"/>
            <w:rFonts w:ascii="Times New Roman" w:hAnsi="Times New Roman" w:cs="Times New Roman"/>
            <w:i/>
            <w:sz w:val="24"/>
            <w:szCs w:val="24"/>
            <w:lang w:val="ru-RU"/>
          </w:rPr>
          <w:t xml:space="preserve"> </w:t>
        </w:r>
        <w:r w:rsidR="00162394" w:rsidRPr="00C60AC1">
          <w:rPr>
            <w:rStyle w:val="Hyperlink"/>
            <w:rFonts w:ascii="Times New Roman" w:hAnsi="Times New Roman" w:cs="Times New Roman"/>
            <w:i/>
            <w:sz w:val="24"/>
            <w:szCs w:val="24"/>
            <w:lang w:val="en-US"/>
          </w:rPr>
          <w:t>v</w:t>
        </w:r>
        <w:r w:rsidR="00162394" w:rsidRPr="00C60AC1">
          <w:rPr>
            <w:rStyle w:val="Hyperlink"/>
            <w:rFonts w:ascii="Times New Roman" w:hAnsi="Times New Roman" w:cs="Times New Roman"/>
            <w:i/>
            <w:sz w:val="24"/>
            <w:szCs w:val="24"/>
            <w:lang w:val="ru-RU"/>
          </w:rPr>
          <w:t xml:space="preserve">. </w:t>
        </w:r>
        <w:r w:rsidR="00162394" w:rsidRPr="00C60AC1">
          <w:rPr>
            <w:rStyle w:val="Hyperlink"/>
            <w:rFonts w:ascii="Times New Roman" w:hAnsi="Times New Roman" w:cs="Times New Roman"/>
            <w:i/>
            <w:sz w:val="24"/>
            <w:szCs w:val="24"/>
            <w:lang w:val="en-US"/>
          </w:rPr>
          <w:t>Bulgaria</w:t>
        </w:r>
        <w:r w:rsidR="00802E95" w:rsidRPr="00C60AC1">
          <w:rPr>
            <w:rStyle w:val="Hyperlink"/>
            <w:rFonts w:ascii="Times New Roman" w:hAnsi="Times New Roman" w:cs="Times New Roman"/>
            <w:i/>
            <w:sz w:val="24"/>
            <w:szCs w:val="24"/>
            <w:lang w:val="ru-RU"/>
          </w:rPr>
          <w:t xml:space="preserve"> </w:t>
        </w:r>
        <w:r w:rsidR="00162394" w:rsidRPr="00C60AC1">
          <w:rPr>
            <w:rStyle w:val="Hyperlink"/>
            <w:rFonts w:ascii="Times New Roman" w:hAnsi="Times New Roman" w:cs="Times New Roman"/>
            <w:i/>
            <w:sz w:val="24"/>
            <w:szCs w:val="24"/>
            <w:lang w:val="ru-RU"/>
          </w:rPr>
          <w:t>(</w:t>
        </w:r>
        <w:r w:rsidR="00162394" w:rsidRPr="00C60AC1">
          <w:rPr>
            <w:rStyle w:val="Hyperlink"/>
            <w:rFonts w:ascii="Times New Roman" w:hAnsi="Times New Roman" w:cs="Times New Roman"/>
            <w:i/>
            <w:sz w:val="24"/>
            <w:szCs w:val="24"/>
            <w:lang w:val="en-US"/>
          </w:rPr>
          <w:t>no</w:t>
        </w:r>
        <w:r w:rsidR="00162394" w:rsidRPr="00C60AC1">
          <w:rPr>
            <w:rStyle w:val="Hyperlink"/>
            <w:rFonts w:ascii="Times New Roman" w:hAnsi="Times New Roman" w:cs="Times New Roman"/>
            <w:i/>
            <w:sz w:val="24"/>
            <w:szCs w:val="24"/>
            <w:lang w:val="ru-RU"/>
          </w:rPr>
          <w:t xml:space="preserve">. </w:t>
        </w:r>
        <w:r w:rsidR="00162394" w:rsidRPr="00C60AC1">
          <w:rPr>
            <w:rStyle w:val="Hyperlink"/>
            <w:rFonts w:ascii="Times New Roman" w:hAnsi="Times New Roman" w:cs="Times New Roman"/>
            <w:i/>
            <w:sz w:val="24"/>
            <w:szCs w:val="24"/>
          </w:rPr>
          <w:t>33065/05</w:t>
        </w:r>
        <w:r w:rsidR="00162394" w:rsidRPr="00C60AC1">
          <w:rPr>
            <w:rStyle w:val="Hyperlink"/>
            <w:rFonts w:ascii="Times New Roman" w:hAnsi="Times New Roman" w:cs="Times New Roman"/>
            <w:i/>
            <w:sz w:val="24"/>
            <w:szCs w:val="24"/>
            <w:lang w:val="ru-RU"/>
          </w:rPr>
          <w:t>)</w:t>
        </w:r>
      </w:hyperlink>
      <w:r w:rsidR="00162394" w:rsidRPr="00C60AC1">
        <w:rPr>
          <w:rFonts w:ascii="Times New Roman" w:hAnsi="Times New Roman" w:cs="Times New Roman"/>
          <w:i/>
          <w:sz w:val="24"/>
          <w:szCs w:val="24"/>
        </w:rPr>
        <w:t xml:space="preserve"> - </w:t>
      </w:r>
      <w:r w:rsidR="00162394" w:rsidRPr="00C60AC1">
        <w:rPr>
          <w:rFonts w:ascii="Times New Roman" w:eastAsia="Times New Roman" w:hAnsi="Times New Roman" w:cs="Times New Roman"/>
          <w:bCs/>
          <w:i/>
          <w:sz w:val="24"/>
          <w:szCs w:val="24"/>
        </w:rPr>
        <w:t xml:space="preserve">Решение по допустимостта </w:t>
      </w:r>
    </w:p>
    <w:p w14:paraId="6C6758DF" w14:textId="77777777" w:rsidR="009A24E4" w:rsidRPr="00C60AC1" w:rsidRDefault="009A24E4" w:rsidP="008D6DD7">
      <w:pPr>
        <w:pStyle w:val="NoSpacing"/>
        <w:jc w:val="both"/>
        <w:rPr>
          <w:rStyle w:val="normal--char"/>
          <w:rFonts w:ascii="Times New Roman" w:hAnsi="Times New Roman" w:cs="Times New Roman"/>
          <w:color w:val="000000"/>
          <w:sz w:val="24"/>
          <w:szCs w:val="24"/>
          <w:lang w:val="bg-BG"/>
        </w:rPr>
      </w:pPr>
    </w:p>
    <w:p w14:paraId="53C94265" w14:textId="77777777" w:rsidR="00162394" w:rsidRPr="00C60AC1" w:rsidRDefault="009A24E4" w:rsidP="008D6DD7">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Налице е нарушение на правото на достъп до съд по чл. 6, § 1 , когато националните съдилища са приложили грешно процедурните правила за изчисляване на </w:t>
      </w:r>
      <w:proofErr w:type="spellStart"/>
      <w:r w:rsidRPr="00C60AC1">
        <w:rPr>
          <w:rStyle w:val="normal--char"/>
          <w:rFonts w:ascii="Times New Roman" w:hAnsi="Times New Roman" w:cs="Times New Roman"/>
          <w:color w:val="000000"/>
          <w:sz w:val="24"/>
          <w:szCs w:val="24"/>
          <w:lang w:val="bg-BG"/>
        </w:rPr>
        <w:t>преклузивните</w:t>
      </w:r>
      <w:proofErr w:type="spellEnd"/>
      <w:r w:rsidRPr="00C60AC1">
        <w:rPr>
          <w:rStyle w:val="normal--char"/>
          <w:rFonts w:ascii="Times New Roman" w:hAnsi="Times New Roman" w:cs="Times New Roman"/>
          <w:color w:val="000000"/>
          <w:sz w:val="24"/>
          <w:szCs w:val="24"/>
          <w:lang w:val="bg-BG"/>
        </w:rPr>
        <w:t xml:space="preserve"> срокове за подаване на жалба. </w:t>
      </w:r>
      <w:hyperlink r:id="rId118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22</w:t>
        </w:r>
      </w:hyperlink>
    </w:p>
    <w:p w14:paraId="6B04FF5F" w14:textId="77777777" w:rsidR="004B6F57" w:rsidRPr="00C60AC1" w:rsidRDefault="00000000" w:rsidP="004B6F57">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185" w:history="1">
        <w:proofErr w:type="spellStart"/>
        <w:r w:rsidR="009A24E4" w:rsidRPr="00C60AC1">
          <w:rPr>
            <w:rStyle w:val="Hyperlink"/>
            <w:rFonts w:ascii="Times New Roman" w:hAnsi="Times New Roman" w:cs="Times New Roman"/>
            <w:i/>
            <w:iCs/>
            <w:sz w:val="24"/>
            <w:szCs w:val="24"/>
          </w:rPr>
          <w:t>Radeva</w:t>
        </w:r>
        <w:proofErr w:type="spellEnd"/>
        <w:r w:rsidR="009A24E4" w:rsidRPr="00C60AC1">
          <w:rPr>
            <w:rStyle w:val="Hyperlink"/>
            <w:rFonts w:ascii="Times New Roman" w:hAnsi="Times New Roman" w:cs="Times New Roman"/>
            <w:i/>
            <w:iCs/>
            <w:sz w:val="24"/>
            <w:szCs w:val="24"/>
          </w:rPr>
          <w:t xml:space="preserve"> v. </w:t>
        </w:r>
        <w:proofErr w:type="spellStart"/>
        <w:r w:rsidR="009A24E4" w:rsidRPr="00C60AC1">
          <w:rPr>
            <w:rStyle w:val="Hyperlink"/>
            <w:rFonts w:ascii="Times New Roman" w:hAnsi="Times New Roman" w:cs="Times New Roman"/>
            <w:i/>
            <w:iCs/>
            <w:sz w:val="24"/>
            <w:szCs w:val="24"/>
          </w:rPr>
          <w:t>Bulgaria</w:t>
        </w:r>
        <w:proofErr w:type="spellEnd"/>
        <w:r w:rsidR="009A24E4" w:rsidRPr="00C60AC1">
          <w:rPr>
            <w:rStyle w:val="Hyperlink"/>
            <w:rFonts w:ascii="Times New Roman" w:hAnsi="Times New Roman" w:cs="Times New Roman"/>
            <w:i/>
            <w:iCs/>
            <w:sz w:val="24"/>
            <w:szCs w:val="24"/>
          </w:rPr>
          <w:t xml:space="preserve"> (</w:t>
        </w:r>
        <w:proofErr w:type="spellStart"/>
        <w:r w:rsidR="009A24E4" w:rsidRPr="00C60AC1">
          <w:rPr>
            <w:rStyle w:val="Hyperlink"/>
            <w:rFonts w:ascii="Times New Roman" w:hAnsi="Times New Roman" w:cs="Times New Roman"/>
            <w:i/>
            <w:iCs/>
            <w:sz w:val="24"/>
            <w:szCs w:val="24"/>
          </w:rPr>
          <w:t>no</w:t>
        </w:r>
        <w:proofErr w:type="spellEnd"/>
        <w:r w:rsidR="009A24E4" w:rsidRPr="00C60AC1">
          <w:rPr>
            <w:rStyle w:val="Hyperlink"/>
            <w:rFonts w:ascii="Times New Roman" w:hAnsi="Times New Roman" w:cs="Times New Roman"/>
            <w:i/>
            <w:iCs/>
            <w:sz w:val="24"/>
            <w:szCs w:val="24"/>
          </w:rPr>
          <w:t>. 13577/05)</w:t>
        </w:r>
      </w:hyperlink>
    </w:p>
    <w:p w14:paraId="39C5C1D1" w14:textId="77777777" w:rsidR="004B6F57" w:rsidRPr="00C60AC1" w:rsidRDefault="004B6F57" w:rsidP="004B6F57">
      <w:pP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p>
    <w:p w14:paraId="72A954C0" w14:textId="77777777" w:rsidR="0096566D" w:rsidRPr="00C60AC1" w:rsidRDefault="0096566D" w:rsidP="0096566D">
      <w:pPr>
        <w:suppressAutoHyphens w:val="0"/>
        <w:autoSpaceDE w:val="0"/>
        <w:autoSpaceDN w:val="0"/>
        <w:adjustRightInd w:val="0"/>
        <w:spacing w:after="0" w:line="240" w:lineRule="auto"/>
        <w:contextualSpacing/>
        <w:jc w:val="both"/>
        <w:rPr>
          <w:rStyle w:val="s6b621b36"/>
          <w:rFonts w:ascii="Times New Roman" w:hAnsi="Times New Roman" w:cs="Times New Roman"/>
          <w:sz w:val="24"/>
          <w:szCs w:val="24"/>
          <w:lang w:val="en-GB"/>
        </w:rPr>
      </w:pPr>
      <w:r w:rsidRPr="00C60AC1">
        <w:rPr>
          <w:rFonts w:ascii="Times New Roman" w:eastAsia="Times New Roman" w:hAnsi="Times New Roman" w:cs="Times New Roman"/>
          <w:sz w:val="24"/>
          <w:szCs w:val="24"/>
          <w:lang w:eastAsia="bg-BG"/>
        </w:rPr>
        <w:t xml:space="preserve">Ретроактивната промяна на съдебната практика по тълкуването на правила относно подсъдността и процесуалните срокове е накърнила самата същност на правото на жалбоподателите на достъп до съд. Те са били лишени и от възможност за съдебно установяване на правото им на осигурителни вноски, а в резултат на това и от пенсионните им права за определен период. По този начин националните власти са нарушили справедливия баланс между обществения и частния интерес. </w:t>
      </w:r>
      <w:hyperlink r:id="rId1186" w:history="1">
        <w:r w:rsidR="00E6653A" w:rsidRPr="00C60AC1">
          <w:rPr>
            <w:rStyle w:val="Hyperlink"/>
            <w:rFonts w:ascii="Times New Roman" w:hAnsi="Times New Roman" w:cs="Times New Roman"/>
            <w:sz w:val="24"/>
            <w:szCs w:val="24"/>
          </w:rPr>
          <w:t>Бюлетин № 25</w:t>
        </w:r>
      </w:hyperlink>
    </w:p>
    <w:p w14:paraId="6525442E" w14:textId="77777777" w:rsidR="0096566D" w:rsidRPr="00C60AC1" w:rsidRDefault="00000000" w:rsidP="00BC3B6F">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187" w:history="1">
        <w:r w:rsidR="0096566D" w:rsidRPr="00C60AC1">
          <w:rPr>
            <w:rStyle w:val="Hyperlink"/>
            <w:rFonts w:ascii="Times New Roman" w:hAnsi="Times New Roman" w:cs="Times New Roman"/>
            <w:i/>
            <w:iCs/>
            <w:sz w:val="24"/>
            <w:szCs w:val="24"/>
            <w:lang w:val="en-GB"/>
          </w:rPr>
          <w:t>Mottola and Others v. Italy (no. 29932/07)</w:t>
        </w:r>
      </w:hyperlink>
      <w:r w:rsidR="0096566D" w:rsidRPr="00C60AC1">
        <w:rPr>
          <w:rStyle w:val="normal--char"/>
          <w:rFonts w:ascii="Times New Roman" w:hAnsi="Times New Roman" w:cs="Times New Roman"/>
          <w:i/>
          <w:iCs/>
          <w:sz w:val="24"/>
          <w:szCs w:val="24"/>
          <w:lang w:val="en-GB"/>
        </w:rPr>
        <w:t xml:space="preserve"> </w:t>
      </w:r>
      <w:r w:rsidR="0096566D" w:rsidRPr="00C60AC1">
        <w:rPr>
          <w:rFonts w:ascii="Times New Roman" w:eastAsia="Times New Roman" w:hAnsi="Times New Roman" w:cs="Times New Roman"/>
          <w:sz w:val="24"/>
          <w:szCs w:val="24"/>
          <w:lang w:eastAsia="bg-BG"/>
        </w:rPr>
        <w:t xml:space="preserve">и </w:t>
      </w:r>
      <w:hyperlink r:id="rId1188" w:history="1">
        <w:proofErr w:type="spellStart"/>
        <w:r w:rsidR="0096566D" w:rsidRPr="00C60AC1">
          <w:rPr>
            <w:rStyle w:val="Hyperlink"/>
            <w:rFonts w:ascii="Times New Roman" w:eastAsia="Times New Roman" w:hAnsi="Times New Roman" w:cs="Times New Roman"/>
            <w:i/>
            <w:sz w:val="24"/>
            <w:szCs w:val="24"/>
            <w:lang w:val="en-GB" w:eastAsia="bg-BG"/>
          </w:rPr>
          <w:t>Staibano</w:t>
        </w:r>
        <w:proofErr w:type="spellEnd"/>
        <w:r w:rsidR="0096566D" w:rsidRPr="00C60AC1">
          <w:rPr>
            <w:rStyle w:val="Hyperlink"/>
            <w:rFonts w:ascii="Times New Roman" w:eastAsia="Times New Roman" w:hAnsi="Times New Roman" w:cs="Times New Roman"/>
            <w:i/>
            <w:sz w:val="24"/>
            <w:szCs w:val="24"/>
            <w:lang w:val="en-GB" w:eastAsia="bg-BG"/>
          </w:rPr>
          <w:t xml:space="preserve"> and Others v. Italy (</w:t>
        </w:r>
        <w:r w:rsidR="00D73ED7" w:rsidRPr="00C60AC1">
          <w:rPr>
            <w:rStyle w:val="Hyperlink"/>
            <w:rFonts w:ascii="Times New Roman" w:eastAsia="Times New Roman" w:hAnsi="Times New Roman" w:cs="Times New Roman"/>
            <w:i/>
            <w:sz w:val="24"/>
            <w:szCs w:val="24"/>
            <w:lang w:val="en-GB" w:eastAsia="bg-BG"/>
          </w:rPr>
          <w:t>no.</w:t>
        </w:r>
        <w:r w:rsidR="0096566D" w:rsidRPr="00C60AC1">
          <w:rPr>
            <w:rStyle w:val="Hyperlink"/>
            <w:rFonts w:ascii="Times New Roman" w:eastAsia="Times New Roman" w:hAnsi="Times New Roman" w:cs="Times New Roman"/>
            <w:i/>
            <w:sz w:val="24"/>
            <w:szCs w:val="24"/>
            <w:lang w:val="en-GB" w:eastAsia="bg-BG"/>
          </w:rPr>
          <w:t>29907/07)</w:t>
        </w:r>
      </w:hyperlink>
    </w:p>
    <w:p w14:paraId="61B5916B" w14:textId="77777777" w:rsidR="004A68E4" w:rsidRPr="00C60AC1" w:rsidRDefault="004A68E4" w:rsidP="004A68E4">
      <w:pPr>
        <w:pStyle w:val="Default"/>
        <w:jc w:val="both"/>
        <w:rPr>
          <w:rFonts w:ascii="Times New Roman" w:hAnsi="Times New Roman" w:cs="Times New Roman"/>
          <w:b/>
          <w:i/>
          <w:sz w:val="28"/>
          <w:szCs w:val="28"/>
        </w:rPr>
      </w:pPr>
    </w:p>
    <w:p w14:paraId="0D98A79E" w14:textId="77777777" w:rsidR="00D73ED7" w:rsidRPr="00C60AC1" w:rsidRDefault="00D73ED7" w:rsidP="004A68E4">
      <w:pPr>
        <w:pStyle w:val="Default"/>
        <w:jc w:val="both"/>
        <w:rPr>
          <w:rFonts w:ascii="Times New Roman" w:hAnsi="Times New Roman" w:cs="Times New Roman"/>
        </w:rPr>
      </w:pPr>
      <w:r w:rsidRPr="00C60AC1">
        <w:rPr>
          <w:rFonts w:ascii="Times New Roman" w:hAnsi="Times New Roman" w:cs="Times New Roman"/>
        </w:rPr>
        <w:t xml:space="preserve">Производството пред ВКС по допустимост на касационните жалби по чл. 280 от Гражданския процесуален кодекс не е в нарушение на принципа за справедливост на процеса и на изискването за достъп до съд. </w:t>
      </w:r>
      <w:hyperlink r:id="rId1189" w:history="1">
        <w:r w:rsidRPr="00C60AC1">
          <w:rPr>
            <w:rStyle w:val="Hyperlink"/>
            <w:rFonts w:ascii="Times New Roman" w:eastAsia="Times New Roman" w:hAnsi="Times New Roman" w:cs="Times New Roman"/>
            <w:lang w:eastAsia="bg-BG"/>
          </w:rPr>
          <w:t>Бюлетин № 24</w:t>
        </w:r>
      </w:hyperlink>
      <w:r w:rsidRPr="00C60AC1">
        <w:rPr>
          <w:rFonts w:ascii="Times New Roman" w:eastAsia="Times New Roman" w:hAnsi="Times New Roman" w:cs="Times New Roman"/>
          <w:lang w:eastAsia="bg-BG"/>
        </w:rPr>
        <w:t xml:space="preserve"> </w:t>
      </w:r>
    </w:p>
    <w:p w14:paraId="34630189" w14:textId="77777777" w:rsidR="00D73ED7" w:rsidRPr="00C60AC1" w:rsidRDefault="00000000" w:rsidP="00BC3B6F">
      <w:pPr>
        <w:pStyle w:val="Default"/>
        <w:pBdr>
          <w:bottom w:val="single" w:sz="4" w:space="1" w:color="auto"/>
        </w:pBdr>
        <w:jc w:val="both"/>
        <w:rPr>
          <w:rFonts w:ascii="Times New Roman" w:hAnsi="Times New Roman" w:cs="Times New Roman"/>
          <w:i/>
          <w:sz w:val="28"/>
          <w:szCs w:val="28"/>
        </w:rPr>
      </w:pPr>
      <w:hyperlink r:id="rId1190" w:history="1">
        <w:proofErr w:type="spellStart"/>
        <w:r w:rsidR="00D73ED7" w:rsidRPr="00C60AC1">
          <w:rPr>
            <w:rStyle w:val="Hyperlink"/>
            <w:rFonts w:ascii="Times New Roman" w:hAnsi="Times New Roman" w:cs="Times New Roman"/>
            <w:i/>
          </w:rPr>
          <w:t>Valchev</w:t>
        </w:r>
        <w:proofErr w:type="spellEnd"/>
        <w:r w:rsidR="00D73ED7" w:rsidRPr="00C60AC1">
          <w:rPr>
            <w:rStyle w:val="Hyperlink"/>
            <w:rFonts w:ascii="Times New Roman" w:hAnsi="Times New Roman" w:cs="Times New Roman"/>
            <w:i/>
          </w:rPr>
          <w:t xml:space="preserve"> </w:t>
        </w:r>
        <w:proofErr w:type="spellStart"/>
        <w:r w:rsidR="00D73ED7" w:rsidRPr="00C60AC1">
          <w:rPr>
            <w:rStyle w:val="Hyperlink"/>
            <w:rFonts w:ascii="Times New Roman" w:hAnsi="Times New Roman" w:cs="Times New Roman"/>
            <w:i/>
          </w:rPr>
          <w:t>and</w:t>
        </w:r>
        <w:proofErr w:type="spellEnd"/>
        <w:r w:rsidR="00D73ED7" w:rsidRPr="00C60AC1">
          <w:rPr>
            <w:rStyle w:val="Hyperlink"/>
            <w:rFonts w:ascii="Times New Roman" w:hAnsi="Times New Roman" w:cs="Times New Roman"/>
            <w:i/>
          </w:rPr>
          <w:t xml:space="preserve"> </w:t>
        </w:r>
        <w:proofErr w:type="spellStart"/>
        <w:r w:rsidR="00D73ED7" w:rsidRPr="00C60AC1">
          <w:rPr>
            <w:rStyle w:val="Hyperlink"/>
            <w:rFonts w:ascii="Times New Roman" w:hAnsi="Times New Roman" w:cs="Times New Roman"/>
            <w:i/>
          </w:rPr>
          <w:t>others</w:t>
        </w:r>
        <w:proofErr w:type="spellEnd"/>
        <w:r w:rsidR="00D73ED7" w:rsidRPr="00C60AC1">
          <w:rPr>
            <w:rStyle w:val="Hyperlink"/>
            <w:rFonts w:ascii="Times New Roman" w:hAnsi="Times New Roman" w:cs="Times New Roman"/>
            <w:i/>
          </w:rPr>
          <w:t xml:space="preserve"> v. </w:t>
        </w:r>
        <w:proofErr w:type="spellStart"/>
        <w:r w:rsidR="00D73ED7" w:rsidRPr="00C60AC1">
          <w:rPr>
            <w:rStyle w:val="Hyperlink"/>
            <w:rFonts w:ascii="Times New Roman" w:hAnsi="Times New Roman" w:cs="Times New Roman"/>
            <w:i/>
          </w:rPr>
          <w:t>Bulgaria</w:t>
        </w:r>
        <w:proofErr w:type="spellEnd"/>
      </w:hyperlink>
      <w:r w:rsidR="00D73ED7" w:rsidRPr="00C60AC1">
        <w:rPr>
          <w:rFonts w:ascii="Times New Roman" w:hAnsi="Times New Roman" w:cs="Times New Roman"/>
          <w:i/>
        </w:rPr>
        <w:t xml:space="preserve"> (</w:t>
      </w:r>
      <w:r w:rsidR="00D73ED7" w:rsidRPr="00C60AC1">
        <w:rPr>
          <w:rFonts w:ascii="Times New Roman" w:hAnsi="Times New Roman" w:cs="Times New Roman"/>
          <w:i/>
          <w:lang w:val="en-US"/>
        </w:rPr>
        <w:t>no</w:t>
      </w:r>
      <w:r w:rsidR="00D73ED7" w:rsidRPr="00C60AC1">
        <w:rPr>
          <w:rFonts w:ascii="Times New Roman" w:hAnsi="Times New Roman" w:cs="Times New Roman"/>
          <w:i/>
        </w:rPr>
        <w:t xml:space="preserve">. </w:t>
      </w:r>
      <w:r w:rsidR="00D73ED7" w:rsidRPr="00C60AC1">
        <w:rPr>
          <w:rStyle w:val="column01"/>
          <w:rFonts w:ascii="Times New Roman" w:hAnsi="Times New Roman" w:cs="Times New Roman"/>
          <w:i/>
        </w:rPr>
        <w:t xml:space="preserve">47450/11 и др.) - </w:t>
      </w:r>
      <w:r w:rsidR="00D73ED7" w:rsidRPr="00C60AC1">
        <w:rPr>
          <w:rFonts w:ascii="Times New Roman" w:hAnsi="Times New Roman" w:cs="Times New Roman"/>
          <w:i/>
        </w:rPr>
        <w:t>Решение по допустимостта</w:t>
      </w:r>
    </w:p>
    <w:p w14:paraId="553EB3E5" w14:textId="77777777" w:rsidR="00EA6821" w:rsidRPr="00C60AC1" w:rsidRDefault="004A68E4" w:rsidP="00EA6821">
      <w:pPr>
        <w:pStyle w:val="s6c429373"/>
        <w:spacing w:after="0" w:afterAutospacing="0"/>
        <w:jc w:val="both"/>
      </w:pPr>
      <w:r w:rsidRPr="00C60AC1">
        <w:rPr>
          <w:rStyle w:val="yiv7366013505sb8d990e2"/>
        </w:rPr>
        <w:t xml:space="preserve">Като не е допуснал до разглеждане касационната жалба на лице, което е правоспособен адвокат, на единственото основание, че жалбата може да бъде изготвена само от упълномощен адвокат, а не и лично от страната, Върховният съд е нарушил правото на достъп до съд. </w:t>
      </w:r>
      <w:hyperlink r:id="rId1191" w:history="1">
        <w:r w:rsidR="00E6653A" w:rsidRPr="00C60AC1">
          <w:rPr>
            <w:rStyle w:val="Hyperlink"/>
          </w:rPr>
          <w:t>Бюлетин № 25</w:t>
        </w:r>
      </w:hyperlink>
    </w:p>
    <w:p w14:paraId="61882AD6" w14:textId="77777777" w:rsidR="004A68E4" w:rsidRPr="00C60AC1" w:rsidRDefault="00000000" w:rsidP="00BC3B6F">
      <w:pPr>
        <w:pStyle w:val="s6c429373"/>
        <w:pBdr>
          <w:bottom w:val="single" w:sz="4" w:space="1" w:color="auto"/>
        </w:pBdr>
        <w:spacing w:before="0" w:beforeAutospacing="0" w:after="0" w:afterAutospacing="0"/>
        <w:jc w:val="both"/>
        <w:rPr>
          <w:i/>
          <w:color w:val="0072BD"/>
        </w:rPr>
      </w:pPr>
      <w:hyperlink r:id="rId1192" w:history="1">
        <w:proofErr w:type="spellStart"/>
        <w:r w:rsidR="004A68E4" w:rsidRPr="00C60AC1">
          <w:rPr>
            <w:rStyle w:val="Hyperlink"/>
            <w:i/>
          </w:rPr>
          <w:t>Maširević</w:t>
        </w:r>
        <w:proofErr w:type="spellEnd"/>
        <w:r w:rsidR="004A68E4" w:rsidRPr="00C60AC1">
          <w:rPr>
            <w:rStyle w:val="Hyperlink"/>
            <w:i/>
          </w:rPr>
          <w:t xml:space="preserve"> v. </w:t>
        </w:r>
        <w:proofErr w:type="spellStart"/>
        <w:r w:rsidR="004A68E4" w:rsidRPr="00C60AC1">
          <w:rPr>
            <w:rStyle w:val="Hyperlink"/>
            <w:i/>
          </w:rPr>
          <w:t>Serbia</w:t>
        </w:r>
        <w:proofErr w:type="spellEnd"/>
        <w:r w:rsidR="004A68E4" w:rsidRPr="00C60AC1">
          <w:rPr>
            <w:rStyle w:val="Hyperlink"/>
            <w:i/>
          </w:rPr>
          <w:t xml:space="preserve"> (</w:t>
        </w:r>
        <w:proofErr w:type="spellStart"/>
        <w:r w:rsidR="004A68E4" w:rsidRPr="00C60AC1">
          <w:rPr>
            <w:rStyle w:val="Hyperlink"/>
            <w:i/>
          </w:rPr>
          <w:t>no</w:t>
        </w:r>
        <w:proofErr w:type="spellEnd"/>
        <w:r w:rsidR="004A68E4" w:rsidRPr="00C60AC1">
          <w:rPr>
            <w:rStyle w:val="Hyperlink"/>
            <w:i/>
          </w:rPr>
          <w:t>. 30671/08)</w:t>
        </w:r>
      </w:hyperlink>
    </w:p>
    <w:p w14:paraId="3FE03AFE" w14:textId="77777777" w:rsidR="00BC3B6F" w:rsidRPr="00C60AC1" w:rsidRDefault="00BC3B6F" w:rsidP="00EA6821">
      <w:pPr>
        <w:pStyle w:val="s6c429373"/>
        <w:spacing w:before="0" w:beforeAutospacing="0" w:after="0" w:afterAutospacing="0"/>
        <w:jc w:val="both"/>
        <w:rPr>
          <w:i/>
          <w:color w:val="0072BD"/>
        </w:rPr>
      </w:pPr>
    </w:p>
    <w:p w14:paraId="184407A7" w14:textId="1946F3BF" w:rsidR="00BC3B6F" w:rsidRPr="00C60AC1" w:rsidRDefault="00BC3B6F" w:rsidP="00BC3B6F">
      <w:pPr>
        <w:pStyle w:val="s6c429373"/>
        <w:spacing w:before="0" w:beforeAutospacing="0" w:after="0" w:afterAutospacing="0"/>
        <w:jc w:val="both"/>
        <w:rPr>
          <w:iCs/>
        </w:rPr>
      </w:pPr>
      <w:r w:rsidRPr="00C60AC1">
        <w:rPr>
          <w:iCs/>
        </w:rPr>
        <w:t>Член 6, § 1 от Конвенцията не се прилага по отношение на спорове, в които участват държавни служители, само когато държавата изрично е изключила достъпа до съд за съответната длъжност или категория служители и изключването е оправдано от обективни основания в държавен интерес</w:t>
      </w:r>
      <w:r w:rsidR="008D7D2A">
        <w:rPr>
          <w:iCs/>
        </w:rPr>
        <w:t xml:space="preserve">. </w:t>
      </w:r>
      <w:r w:rsidRPr="00C60AC1">
        <w:rPr>
          <w:iCs/>
        </w:rPr>
        <w:t xml:space="preserve">Принципът за равенство на страните, а и чл. 6, § 1 като цяло не гарантират абсолютно право на лично присъствие пред гражданския съд. Решаващото е дали двете страни са имали еднакви по същество възможности да представят позициите си пред съда. </w:t>
      </w:r>
      <w:hyperlink r:id="rId1193" w:history="1">
        <w:r w:rsidR="00460C5F" w:rsidRPr="00C60AC1">
          <w:rPr>
            <w:rStyle w:val="Hyperlink"/>
          </w:rPr>
          <w:t>Бюлетин № 27</w:t>
        </w:r>
      </w:hyperlink>
    </w:p>
    <w:p w14:paraId="04E6624B" w14:textId="77777777" w:rsidR="00BC3B6F" w:rsidRPr="00C60AC1" w:rsidRDefault="00000000" w:rsidP="00BC3B6F">
      <w:pPr>
        <w:pStyle w:val="s6c429373"/>
        <w:pBdr>
          <w:bottom w:val="single" w:sz="4" w:space="1" w:color="auto"/>
        </w:pBdr>
        <w:spacing w:before="0" w:beforeAutospacing="0" w:after="0" w:afterAutospacing="0"/>
        <w:jc w:val="both"/>
        <w:rPr>
          <w:rStyle w:val="yiv7366013505sb8d990e2"/>
        </w:rPr>
      </w:pPr>
      <w:hyperlink r:id="rId1194" w:history="1">
        <w:proofErr w:type="spellStart"/>
        <w:r w:rsidR="00BC3B6F" w:rsidRPr="00C60AC1">
          <w:rPr>
            <w:rStyle w:val="Hyperlink"/>
            <w:i/>
            <w:iCs/>
            <w:lang w:val="en-US"/>
          </w:rPr>
          <w:t>Ternovskis</w:t>
        </w:r>
        <w:proofErr w:type="spellEnd"/>
        <w:r w:rsidR="00BC3B6F" w:rsidRPr="00C60AC1">
          <w:rPr>
            <w:rStyle w:val="Hyperlink"/>
            <w:i/>
            <w:iCs/>
          </w:rPr>
          <w:t xml:space="preserve"> </w:t>
        </w:r>
        <w:r w:rsidR="00BC3B6F" w:rsidRPr="00C60AC1">
          <w:rPr>
            <w:rStyle w:val="Hyperlink"/>
            <w:i/>
            <w:iCs/>
            <w:lang w:val="en-US"/>
          </w:rPr>
          <w:t>v</w:t>
        </w:r>
        <w:r w:rsidR="00BC3B6F" w:rsidRPr="00C60AC1">
          <w:rPr>
            <w:rStyle w:val="Hyperlink"/>
            <w:i/>
            <w:iCs/>
          </w:rPr>
          <w:t xml:space="preserve">. </w:t>
        </w:r>
        <w:r w:rsidR="00BC3B6F" w:rsidRPr="00C60AC1">
          <w:rPr>
            <w:rStyle w:val="Hyperlink"/>
            <w:i/>
            <w:iCs/>
            <w:lang w:val="en-US"/>
          </w:rPr>
          <w:t>Latvia</w:t>
        </w:r>
        <w:r w:rsidR="00BC3B6F" w:rsidRPr="00C60AC1">
          <w:rPr>
            <w:rStyle w:val="Hyperlink"/>
            <w:i/>
            <w:iCs/>
          </w:rPr>
          <w:t xml:space="preserve"> (</w:t>
        </w:r>
        <w:proofErr w:type="spellStart"/>
        <w:r w:rsidR="00BC3B6F" w:rsidRPr="00C60AC1">
          <w:rPr>
            <w:rStyle w:val="Hyperlink"/>
            <w:i/>
            <w:iCs/>
          </w:rPr>
          <w:t>no</w:t>
        </w:r>
        <w:proofErr w:type="spellEnd"/>
        <w:r w:rsidR="00BC3B6F" w:rsidRPr="00C60AC1">
          <w:rPr>
            <w:rStyle w:val="Hyperlink"/>
            <w:i/>
            <w:iCs/>
          </w:rPr>
          <w:t>. 33637/02)</w:t>
        </w:r>
      </w:hyperlink>
    </w:p>
    <w:p w14:paraId="15559BCF" w14:textId="77777777" w:rsidR="004A68E4" w:rsidRPr="00C60AC1" w:rsidRDefault="004A68E4" w:rsidP="007F14D1">
      <w:pPr>
        <w:pStyle w:val="Default"/>
        <w:ind w:firstLine="708"/>
        <w:jc w:val="both"/>
        <w:rPr>
          <w:rFonts w:ascii="Times New Roman" w:hAnsi="Times New Roman" w:cs="Times New Roman"/>
          <w:b/>
          <w:i/>
          <w:sz w:val="28"/>
          <w:szCs w:val="28"/>
        </w:rPr>
      </w:pPr>
    </w:p>
    <w:p w14:paraId="10470F65" w14:textId="77777777" w:rsidR="00CA1617" w:rsidRPr="00C60AC1" w:rsidRDefault="00CA1617" w:rsidP="00CA1617">
      <w:pPr>
        <w:pStyle w:val="s6c429373"/>
        <w:spacing w:before="0" w:beforeAutospacing="0" w:after="0" w:afterAutospacing="0"/>
        <w:jc w:val="both"/>
        <w:rPr>
          <w:iCs/>
        </w:rPr>
      </w:pPr>
      <w:r w:rsidRPr="00C60AC1">
        <w:t xml:space="preserve">Когато отказват да уважат искане за отправяне на преюдициално запитване до Съда на ЕС, националните съдилища, действащи като последна инстанция, са длъжни да </w:t>
      </w:r>
      <w:r w:rsidRPr="00C60AC1">
        <w:lastRenderedPageBreak/>
        <w:t xml:space="preserve">мотивират отказа си от гледна точка на изключенията, установени в практиката му. </w:t>
      </w:r>
      <w:hyperlink r:id="rId1195" w:history="1">
        <w:r w:rsidR="00460C5F" w:rsidRPr="00C60AC1">
          <w:rPr>
            <w:rStyle w:val="Hyperlink"/>
          </w:rPr>
          <w:t>Бюлетин № 27</w:t>
        </w:r>
      </w:hyperlink>
    </w:p>
    <w:p w14:paraId="11265C34" w14:textId="77777777" w:rsidR="00CA1617" w:rsidRPr="00C60AC1" w:rsidRDefault="00000000" w:rsidP="00CA1617">
      <w:pPr>
        <w:pStyle w:val="Default"/>
        <w:pBdr>
          <w:bottom w:val="single" w:sz="4" w:space="1" w:color="auto"/>
        </w:pBdr>
        <w:jc w:val="both"/>
        <w:rPr>
          <w:rFonts w:ascii="Times New Roman" w:hAnsi="Times New Roman" w:cs="Times New Roman"/>
          <w:i/>
          <w:sz w:val="28"/>
          <w:szCs w:val="28"/>
        </w:rPr>
      </w:pPr>
      <w:hyperlink r:id="rId1196" w:history="1">
        <w:proofErr w:type="spellStart"/>
        <w:r w:rsidR="00CA1617" w:rsidRPr="00C60AC1">
          <w:rPr>
            <w:rStyle w:val="Hyperlink"/>
            <w:rFonts w:ascii="Times New Roman" w:hAnsi="Times New Roman" w:cs="Times New Roman"/>
            <w:i/>
          </w:rPr>
          <w:t>Dhahbi</w:t>
        </w:r>
        <w:proofErr w:type="spellEnd"/>
        <w:r w:rsidR="00CA1617" w:rsidRPr="00C60AC1">
          <w:rPr>
            <w:rStyle w:val="Hyperlink"/>
            <w:rFonts w:ascii="Times New Roman" w:hAnsi="Times New Roman" w:cs="Times New Roman"/>
            <w:i/>
          </w:rPr>
          <w:t xml:space="preserve"> </w:t>
        </w:r>
        <w:proofErr w:type="spellStart"/>
        <w:r w:rsidR="00CA1617" w:rsidRPr="00C60AC1">
          <w:rPr>
            <w:rStyle w:val="Hyperlink"/>
            <w:rFonts w:ascii="Times New Roman" w:hAnsi="Times New Roman" w:cs="Times New Roman"/>
            <w:i/>
          </w:rPr>
          <w:t>v.Italy</w:t>
        </w:r>
        <w:proofErr w:type="spellEnd"/>
      </w:hyperlink>
      <w:r w:rsidR="00CA1617" w:rsidRPr="00C60AC1">
        <w:rPr>
          <w:rStyle w:val="Strong"/>
          <w:rFonts w:ascii="Times New Roman" w:hAnsi="Times New Roman" w:cs="Times New Roman"/>
          <w:b w:val="0"/>
          <w:i/>
        </w:rPr>
        <w:t xml:space="preserve"> (</w:t>
      </w:r>
      <w:r w:rsidR="00CA1617" w:rsidRPr="00C60AC1">
        <w:rPr>
          <w:rStyle w:val="ClinApplicationNumber"/>
          <w:rFonts w:ascii="Times New Roman" w:hAnsi="Times New Roman"/>
          <w:b w:val="0"/>
          <w:i/>
          <w:lang w:val="en-US"/>
        </w:rPr>
        <w:t>no</w:t>
      </w:r>
      <w:r w:rsidR="00CA1617" w:rsidRPr="00C60AC1">
        <w:rPr>
          <w:rStyle w:val="ClinApplicationNumber"/>
          <w:rFonts w:ascii="Times New Roman" w:hAnsi="Times New Roman"/>
          <w:b w:val="0"/>
          <w:i/>
        </w:rPr>
        <w:t>.</w:t>
      </w:r>
      <w:r w:rsidR="00CA1617" w:rsidRPr="00C60AC1">
        <w:rPr>
          <w:rStyle w:val="Strong"/>
          <w:rFonts w:ascii="Times New Roman" w:hAnsi="Times New Roman" w:cs="Times New Roman"/>
          <w:b w:val="0"/>
          <w:i/>
        </w:rPr>
        <w:t xml:space="preserve"> 17120/09)</w:t>
      </w:r>
    </w:p>
    <w:p w14:paraId="07ABE773" w14:textId="77777777" w:rsidR="00CA1617" w:rsidRPr="00C60AC1" w:rsidRDefault="00CA1617" w:rsidP="007F14D1">
      <w:pPr>
        <w:pStyle w:val="Default"/>
        <w:ind w:firstLine="708"/>
        <w:jc w:val="both"/>
        <w:rPr>
          <w:rFonts w:ascii="Times New Roman" w:hAnsi="Times New Roman" w:cs="Times New Roman"/>
          <w:i/>
          <w:sz w:val="28"/>
          <w:szCs w:val="28"/>
        </w:rPr>
      </w:pPr>
    </w:p>
    <w:p w14:paraId="68DACEDD" w14:textId="77777777" w:rsidR="004B16F8" w:rsidRPr="00C60AC1" w:rsidRDefault="004B16F8" w:rsidP="004B16F8">
      <w:pPr>
        <w:pStyle w:val="Default"/>
        <w:jc w:val="both"/>
        <w:rPr>
          <w:rFonts w:ascii="Times New Roman" w:hAnsi="Times New Roman" w:cs="Times New Roman"/>
        </w:rPr>
      </w:pPr>
      <w:r w:rsidRPr="00C60AC1">
        <w:rPr>
          <w:rFonts w:ascii="Times New Roman" w:hAnsi="Times New Roman" w:cs="Times New Roman"/>
        </w:rPr>
        <w:t xml:space="preserve">Предсрочното прекратяване на мандата на председателя на Върховния съд и лишаването му от възможност да обжалва пред съд освобождаването си от поста вследствие на изменения в Основния закон е нарушило правото му на достъп до съд по чл. 6. </w:t>
      </w:r>
      <w:hyperlink r:id="rId1197" w:history="1">
        <w:r w:rsidR="0026321A" w:rsidRPr="00C60AC1">
          <w:rPr>
            <w:rStyle w:val="Hyperlink"/>
            <w:rFonts w:ascii="Times New Roman" w:hAnsi="Times New Roman" w:cs="Times New Roman"/>
          </w:rPr>
          <w:t>Бюлетин № 28</w:t>
        </w:r>
      </w:hyperlink>
    </w:p>
    <w:p w14:paraId="2D3ED4F2" w14:textId="77777777" w:rsidR="004B16F8" w:rsidRPr="00C60AC1" w:rsidRDefault="00000000" w:rsidP="00193A38">
      <w:pPr>
        <w:pStyle w:val="Default"/>
        <w:pBdr>
          <w:bottom w:val="single" w:sz="4" w:space="1" w:color="auto"/>
        </w:pBdr>
        <w:jc w:val="both"/>
        <w:rPr>
          <w:rFonts w:ascii="Times New Roman" w:hAnsi="Times New Roman" w:cs="Times New Roman"/>
          <w:i/>
        </w:rPr>
      </w:pPr>
      <w:hyperlink r:id="rId1198" w:history="1">
        <w:proofErr w:type="spellStart"/>
        <w:r w:rsidR="004B16F8" w:rsidRPr="00C60AC1">
          <w:rPr>
            <w:rStyle w:val="Hyperlink"/>
            <w:rFonts w:ascii="Times New Roman" w:hAnsi="Times New Roman" w:cs="Times New Roman"/>
            <w:i/>
          </w:rPr>
          <w:t>Baka</w:t>
        </w:r>
        <w:proofErr w:type="spellEnd"/>
        <w:r w:rsidR="004B16F8" w:rsidRPr="00C60AC1">
          <w:rPr>
            <w:rStyle w:val="Hyperlink"/>
            <w:rFonts w:ascii="Times New Roman" w:hAnsi="Times New Roman" w:cs="Times New Roman"/>
            <w:i/>
          </w:rPr>
          <w:t xml:space="preserve"> v. </w:t>
        </w:r>
        <w:proofErr w:type="spellStart"/>
        <w:r w:rsidR="004B16F8" w:rsidRPr="00C60AC1">
          <w:rPr>
            <w:rStyle w:val="Hyperlink"/>
            <w:rFonts w:ascii="Times New Roman" w:hAnsi="Times New Roman" w:cs="Times New Roman"/>
            <w:i/>
          </w:rPr>
          <w:t>Hungary</w:t>
        </w:r>
        <w:proofErr w:type="spellEnd"/>
      </w:hyperlink>
      <w:r w:rsidR="004B16F8" w:rsidRPr="00C60AC1">
        <w:rPr>
          <w:rFonts w:ascii="Times New Roman" w:hAnsi="Times New Roman" w:cs="Times New Roman"/>
          <w:i/>
        </w:rPr>
        <w:t xml:space="preserve"> (</w:t>
      </w:r>
      <w:proofErr w:type="spellStart"/>
      <w:r w:rsidR="004B16F8" w:rsidRPr="00C60AC1">
        <w:rPr>
          <w:rFonts w:ascii="Times New Roman" w:hAnsi="Times New Roman" w:cs="Times New Roman"/>
          <w:i/>
        </w:rPr>
        <w:t>no</w:t>
      </w:r>
      <w:proofErr w:type="spellEnd"/>
      <w:r w:rsidR="004B16F8" w:rsidRPr="00C60AC1">
        <w:rPr>
          <w:rFonts w:ascii="Times New Roman" w:hAnsi="Times New Roman" w:cs="Times New Roman"/>
          <w:i/>
        </w:rPr>
        <w:t>. 20261/12)</w:t>
      </w:r>
    </w:p>
    <w:p w14:paraId="5E7C0787" w14:textId="77777777" w:rsidR="006755DE" w:rsidRPr="00C60AC1" w:rsidRDefault="006755DE" w:rsidP="00193A38">
      <w:pPr>
        <w:pStyle w:val="Default"/>
        <w:jc w:val="both"/>
        <w:rPr>
          <w:rFonts w:ascii="Times New Roman" w:hAnsi="Times New Roman" w:cs="Times New Roman"/>
          <w:i/>
        </w:rPr>
      </w:pPr>
    </w:p>
    <w:p w14:paraId="5739A80C" w14:textId="77777777" w:rsidR="006755DE" w:rsidRPr="00C60AC1" w:rsidRDefault="006755DE" w:rsidP="00193A38">
      <w:pPr>
        <w:pStyle w:val="Default"/>
        <w:jc w:val="both"/>
        <w:rPr>
          <w:rStyle w:val="sb8d990e2"/>
          <w:rFonts w:ascii="Times New Roman" w:hAnsi="Times New Roman" w:cs="Times New Roman"/>
        </w:rPr>
      </w:pPr>
      <w:r w:rsidRPr="00C60AC1">
        <w:rPr>
          <w:rStyle w:val="sb8d990e2"/>
          <w:rFonts w:ascii="Times New Roman" w:hAnsi="Times New Roman" w:cs="Times New Roman"/>
        </w:rPr>
        <w:t xml:space="preserve">Правото на достъп до съд не е било ограничено неоправдано посредством задължението за заплащане на държавна такса.  Националният закон и производството са предоставяли адекватни гаранции срещу натоварването на </w:t>
      </w:r>
      <w:proofErr w:type="spellStart"/>
      <w:r w:rsidRPr="00C60AC1">
        <w:rPr>
          <w:rFonts w:ascii="Times New Roman" w:hAnsi="Times New Roman" w:cs="Times New Roman"/>
          <w:i/>
        </w:rPr>
        <w:t>bona</w:t>
      </w:r>
      <w:proofErr w:type="spellEnd"/>
      <w:r w:rsidRPr="00C60AC1">
        <w:rPr>
          <w:rFonts w:ascii="Times New Roman" w:hAnsi="Times New Roman" w:cs="Times New Roman"/>
          <w:i/>
        </w:rPr>
        <w:t xml:space="preserve"> </w:t>
      </w:r>
      <w:proofErr w:type="spellStart"/>
      <w:r w:rsidRPr="00C60AC1">
        <w:rPr>
          <w:rFonts w:ascii="Times New Roman" w:hAnsi="Times New Roman" w:cs="Times New Roman"/>
          <w:i/>
        </w:rPr>
        <w:t>fide</w:t>
      </w:r>
      <w:proofErr w:type="spellEnd"/>
      <w:r w:rsidRPr="00C60AC1">
        <w:rPr>
          <w:rStyle w:val="sb8d990e2"/>
          <w:rFonts w:ascii="Times New Roman" w:hAnsi="Times New Roman" w:cs="Times New Roman"/>
        </w:rPr>
        <w:t xml:space="preserve"> ищци с непропорционална финансова тежест. </w:t>
      </w:r>
      <w:hyperlink r:id="rId1199" w:history="1">
        <w:r w:rsidR="0037368B" w:rsidRPr="00C60AC1">
          <w:rPr>
            <w:rStyle w:val="Hyperlink"/>
            <w:rFonts w:ascii="Times New Roman" w:hAnsi="Times New Roman" w:cs="Times New Roman"/>
            <w:lang w:eastAsia="bg-BG"/>
          </w:rPr>
          <w:t>Бюлетин № 29</w:t>
        </w:r>
      </w:hyperlink>
    </w:p>
    <w:p w14:paraId="59F0C4AD" w14:textId="77777777" w:rsidR="006755DE" w:rsidRPr="005D3DB1" w:rsidRDefault="00000000" w:rsidP="00193A38">
      <w:pPr>
        <w:pStyle w:val="Default"/>
        <w:pBdr>
          <w:bottom w:val="single" w:sz="4" w:space="1" w:color="auto"/>
        </w:pBdr>
        <w:jc w:val="both"/>
        <w:rPr>
          <w:rFonts w:ascii="Times New Roman" w:hAnsi="Times New Roman" w:cs="Times New Roman"/>
          <w:i/>
          <w:color w:val="0072BD"/>
          <w:lang w:val="ru-RU"/>
        </w:rPr>
      </w:pPr>
      <w:hyperlink r:id="rId1200" w:anchor="{&quot;itemid&quot;:[&quot;001-144350&quot;]}" w:history="1">
        <w:r w:rsidR="006755DE" w:rsidRPr="00C60AC1">
          <w:rPr>
            <w:rStyle w:val="Hyperlink"/>
            <w:rFonts w:ascii="Times New Roman" w:hAnsi="Times New Roman" w:cs="Times New Roman"/>
            <w:i/>
            <w:lang w:val="en-GB"/>
          </w:rPr>
          <w:t>Harrison</w:t>
        </w:r>
        <w:r w:rsidR="006755DE" w:rsidRPr="00C60AC1">
          <w:rPr>
            <w:rStyle w:val="Hyperlink"/>
            <w:rFonts w:ascii="Times New Roman" w:hAnsi="Times New Roman" w:cs="Times New Roman"/>
            <w:i/>
          </w:rPr>
          <w:t xml:space="preserve"> </w:t>
        </w:r>
        <w:r w:rsidR="006755DE" w:rsidRPr="00C60AC1">
          <w:rPr>
            <w:rStyle w:val="Hyperlink"/>
            <w:rFonts w:ascii="Times New Roman" w:hAnsi="Times New Roman" w:cs="Times New Roman"/>
            <w:i/>
            <w:lang w:val="en-GB"/>
          </w:rPr>
          <w:t>McKee</w:t>
        </w:r>
        <w:r w:rsidR="006755DE" w:rsidRPr="00C60AC1">
          <w:rPr>
            <w:rStyle w:val="Hyperlink"/>
            <w:rFonts w:ascii="Times New Roman" w:hAnsi="Times New Roman" w:cs="Times New Roman"/>
            <w:i/>
          </w:rPr>
          <w:t xml:space="preserve"> </w:t>
        </w:r>
        <w:r w:rsidR="006755DE" w:rsidRPr="00C60AC1">
          <w:rPr>
            <w:rStyle w:val="Hyperlink"/>
            <w:rFonts w:ascii="Times New Roman" w:hAnsi="Times New Roman" w:cs="Times New Roman"/>
            <w:i/>
            <w:lang w:val="en-GB"/>
          </w:rPr>
          <w:t>v</w:t>
        </w:r>
        <w:r w:rsidR="006755DE" w:rsidRPr="00C60AC1">
          <w:rPr>
            <w:rStyle w:val="Hyperlink"/>
            <w:rFonts w:ascii="Times New Roman" w:hAnsi="Times New Roman" w:cs="Times New Roman"/>
            <w:i/>
          </w:rPr>
          <w:t xml:space="preserve">. </w:t>
        </w:r>
        <w:r w:rsidR="006755DE" w:rsidRPr="00C60AC1">
          <w:rPr>
            <w:rStyle w:val="Hyperlink"/>
            <w:rFonts w:ascii="Times New Roman" w:hAnsi="Times New Roman" w:cs="Times New Roman"/>
            <w:i/>
            <w:lang w:val="en-GB"/>
          </w:rPr>
          <w:t>Hungary</w:t>
        </w:r>
        <w:r w:rsidR="006755DE" w:rsidRPr="00C60AC1">
          <w:rPr>
            <w:rStyle w:val="Hyperlink"/>
            <w:rFonts w:ascii="Times New Roman" w:hAnsi="Times New Roman" w:cs="Times New Roman"/>
            <w:i/>
          </w:rPr>
          <w:t xml:space="preserve"> (</w:t>
        </w:r>
        <w:r w:rsidR="006755DE" w:rsidRPr="00C60AC1">
          <w:rPr>
            <w:rStyle w:val="Hyperlink"/>
            <w:rFonts w:ascii="Times New Roman" w:hAnsi="Times New Roman" w:cs="Times New Roman"/>
            <w:i/>
            <w:lang w:val="en-GB"/>
          </w:rPr>
          <w:t>no</w:t>
        </w:r>
        <w:r w:rsidR="006755DE" w:rsidRPr="00C60AC1">
          <w:rPr>
            <w:rStyle w:val="Hyperlink"/>
            <w:rFonts w:ascii="Times New Roman" w:hAnsi="Times New Roman" w:cs="Times New Roman"/>
            <w:i/>
          </w:rPr>
          <w:t>. 22840/07)</w:t>
        </w:r>
      </w:hyperlink>
    </w:p>
    <w:p w14:paraId="04B60568" w14:textId="77777777" w:rsidR="00193A38" w:rsidRPr="00C60AC1" w:rsidRDefault="00193A38" w:rsidP="00193A38">
      <w:pPr>
        <w:spacing w:after="0" w:line="240" w:lineRule="auto"/>
        <w:jc w:val="both"/>
        <w:rPr>
          <w:rFonts w:ascii="Times New Roman" w:hAnsi="Times New Roman" w:cs="Times New Roman"/>
          <w:sz w:val="24"/>
          <w:szCs w:val="24"/>
        </w:rPr>
      </w:pPr>
    </w:p>
    <w:p w14:paraId="55FA111D" w14:textId="77777777" w:rsidR="00193A38" w:rsidRPr="00C60AC1" w:rsidRDefault="00193A38" w:rsidP="00193A38">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Член 6 от Конвенцията изисква прилагането на процесуалните срокове да бъде пропорционално на целите, за чието постигане са въведени. Съдилищата трябва да държат сметка за особеностите на всеки конкретен случай, за да се избегне механично прилагане на закона. </w:t>
      </w:r>
      <w:hyperlink r:id="rId1201" w:history="1">
        <w:r w:rsidRPr="00C60AC1">
          <w:rPr>
            <w:rStyle w:val="Hyperlink"/>
            <w:rFonts w:ascii="Times New Roman" w:hAnsi="Times New Roman" w:cs="Times New Roman"/>
            <w:sz w:val="24"/>
            <w:szCs w:val="24"/>
          </w:rPr>
          <w:t>Бюлетин № 32</w:t>
        </w:r>
      </w:hyperlink>
    </w:p>
    <w:p w14:paraId="756F776C" w14:textId="77777777" w:rsidR="00193A38" w:rsidRPr="00C60AC1" w:rsidRDefault="00000000" w:rsidP="00193A38">
      <w:pPr>
        <w:pBdr>
          <w:bottom w:val="single" w:sz="4" w:space="1" w:color="auto"/>
        </w:pBdr>
        <w:spacing w:after="0" w:line="240" w:lineRule="auto"/>
        <w:jc w:val="both"/>
        <w:rPr>
          <w:rFonts w:ascii="Times New Roman" w:hAnsi="Times New Roman" w:cs="Times New Roman"/>
          <w:sz w:val="24"/>
          <w:szCs w:val="24"/>
        </w:rPr>
      </w:pPr>
      <w:hyperlink r:id="rId1202" w:history="1">
        <w:proofErr w:type="spellStart"/>
        <w:r w:rsidR="00193A38" w:rsidRPr="00C60AC1">
          <w:rPr>
            <w:rStyle w:val="Hyperlink"/>
            <w:rFonts w:ascii="Times New Roman" w:hAnsi="Times New Roman" w:cs="Times New Roman"/>
            <w:i/>
            <w:sz w:val="24"/>
            <w:szCs w:val="24"/>
          </w:rPr>
          <w:t>Gajtani</w:t>
        </w:r>
        <w:proofErr w:type="spellEnd"/>
        <w:r w:rsidR="00193A38" w:rsidRPr="00C60AC1">
          <w:rPr>
            <w:rStyle w:val="Hyperlink"/>
            <w:rFonts w:ascii="Times New Roman" w:hAnsi="Times New Roman" w:cs="Times New Roman"/>
            <w:i/>
            <w:sz w:val="24"/>
            <w:szCs w:val="24"/>
          </w:rPr>
          <w:t xml:space="preserve"> v. </w:t>
        </w:r>
        <w:proofErr w:type="spellStart"/>
        <w:r w:rsidR="00193A38" w:rsidRPr="00C60AC1">
          <w:rPr>
            <w:rStyle w:val="Hyperlink"/>
            <w:rFonts w:ascii="Times New Roman" w:hAnsi="Times New Roman" w:cs="Times New Roman"/>
            <w:i/>
            <w:sz w:val="24"/>
            <w:szCs w:val="24"/>
          </w:rPr>
          <w:t>Switzerland</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no</w:t>
        </w:r>
        <w:proofErr w:type="spellEnd"/>
        <w:r w:rsidR="00193A38" w:rsidRPr="00C60AC1">
          <w:rPr>
            <w:rStyle w:val="Hyperlink"/>
            <w:rFonts w:ascii="Times New Roman" w:hAnsi="Times New Roman" w:cs="Times New Roman"/>
            <w:i/>
            <w:sz w:val="24"/>
            <w:szCs w:val="24"/>
          </w:rPr>
          <w:t>. 43730/07)</w:t>
        </w:r>
      </w:hyperlink>
    </w:p>
    <w:p w14:paraId="50456E08" w14:textId="77777777" w:rsidR="00193A38" w:rsidRPr="00C60AC1" w:rsidRDefault="00193A38" w:rsidP="00193A38">
      <w:pPr>
        <w:pStyle w:val="Normal1"/>
        <w:spacing w:before="0" w:after="0"/>
        <w:jc w:val="both"/>
        <w:rPr>
          <w:i/>
        </w:rPr>
      </w:pPr>
    </w:p>
    <w:p w14:paraId="129B163B" w14:textId="77777777" w:rsidR="00A6384A" w:rsidRPr="00C60AC1" w:rsidRDefault="00A6384A" w:rsidP="00A6384A">
      <w:pPr>
        <w:pStyle w:val="Default"/>
        <w:jc w:val="both"/>
        <w:rPr>
          <w:rStyle w:val="sb8d990e2"/>
          <w:rFonts w:ascii="Times New Roman" w:hAnsi="Times New Roman" w:cs="Times New Roman"/>
        </w:rPr>
      </w:pPr>
      <w:r w:rsidRPr="00C60AC1">
        <w:rPr>
          <w:rStyle w:val="sb8d990e2"/>
          <w:rFonts w:ascii="Times New Roman" w:hAnsi="Times New Roman" w:cs="Times New Roman"/>
        </w:rPr>
        <w:t xml:space="preserve">Съдът е комуникирал жалбата на съпруга на починала от рак жена, на която не са били осигурени безплатни лекарства. Жалбоподателят се оплаква, че му е отказан достъп до съд по иска за вреди, който е предявил срещу Министерството на здравеопазването. </w:t>
      </w:r>
      <w:hyperlink r:id="rId1203" w:history="1">
        <w:r w:rsidR="006A2A95" w:rsidRPr="00C60AC1">
          <w:rPr>
            <w:rStyle w:val="Hyperlink"/>
            <w:rFonts w:ascii="Times New Roman" w:hAnsi="Times New Roman" w:cs="Times New Roman"/>
          </w:rPr>
          <w:t>Бюлетин № 36</w:t>
        </w:r>
      </w:hyperlink>
    </w:p>
    <w:p w14:paraId="62B0896F" w14:textId="77777777" w:rsidR="00CA1617" w:rsidRPr="00C60AC1" w:rsidRDefault="00000000" w:rsidP="00A6384A">
      <w:pPr>
        <w:pStyle w:val="Default"/>
        <w:pBdr>
          <w:bottom w:val="single" w:sz="4" w:space="1" w:color="auto"/>
        </w:pBdr>
        <w:jc w:val="both"/>
        <w:rPr>
          <w:rFonts w:ascii="Times New Roman" w:hAnsi="Times New Roman" w:cs="Times New Roman"/>
          <w:i/>
          <w:sz w:val="28"/>
          <w:szCs w:val="28"/>
        </w:rPr>
      </w:pPr>
      <w:hyperlink r:id="rId1204" w:history="1">
        <w:proofErr w:type="spellStart"/>
        <w:r w:rsidR="00A6384A" w:rsidRPr="00C60AC1">
          <w:rPr>
            <w:rStyle w:val="Hyperlink"/>
            <w:rFonts w:ascii="Times New Roman" w:hAnsi="Times New Roman" w:cs="Times New Roman"/>
            <w:i/>
          </w:rPr>
          <w:t>Zagorski</w:t>
        </w:r>
        <w:proofErr w:type="spellEnd"/>
        <w:r w:rsidR="00A6384A" w:rsidRPr="00C60AC1">
          <w:rPr>
            <w:rStyle w:val="Hyperlink"/>
            <w:rFonts w:ascii="Times New Roman" w:hAnsi="Times New Roman" w:cs="Times New Roman"/>
            <w:i/>
          </w:rPr>
          <w:t xml:space="preserve"> v. </w:t>
        </w:r>
        <w:proofErr w:type="spellStart"/>
        <w:r w:rsidR="00A6384A" w:rsidRPr="00C60AC1">
          <w:rPr>
            <w:rStyle w:val="Hyperlink"/>
            <w:rFonts w:ascii="Times New Roman" w:hAnsi="Times New Roman" w:cs="Times New Roman"/>
            <w:i/>
          </w:rPr>
          <w:t>Bulgaria</w:t>
        </w:r>
        <w:proofErr w:type="spellEnd"/>
        <w:r w:rsidR="00A6384A" w:rsidRPr="00C60AC1">
          <w:rPr>
            <w:rStyle w:val="Hyperlink"/>
            <w:rFonts w:ascii="Times New Roman" w:hAnsi="Times New Roman" w:cs="Times New Roman"/>
            <w:i/>
          </w:rPr>
          <w:t xml:space="preserve"> (</w:t>
        </w:r>
        <w:proofErr w:type="spellStart"/>
        <w:r w:rsidR="00A6384A" w:rsidRPr="00C60AC1">
          <w:rPr>
            <w:rStyle w:val="Hyperlink"/>
            <w:rFonts w:ascii="Times New Roman" w:hAnsi="Times New Roman" w:cs="Times New Roman"/>
            <w:i/>
          </w:rPr>
          <w:t>no</w:t>
        </w:r>
        <w:proofErr w:type="spellEnd"/>
        <w:r w:rsidR="00A6384A" w:rsidRPr="00C60AC1">
          <w:rPr>
            <w:rStyle w:val="Hyperlink"/>
            <w:rFonts w:ascii="Times New Roman" w:hAnsi="Times New Roman" w:cs="Times New Roman"/>
            <w:i/>
          </w:rPr>
          <w:t>. 59548/08)</w:t>
        </w:r>
      </w:hyperlink>
    </w:p>
    <w:p w14:paraId="2995436A" w14:textId="77777777" w:rsidR="00A6384A" w:rsidRPr="00C60AC1" w:rsidRDefault="00A6384A" w:rsidP="00A6384A">
      <w:pPr>
        <w:pStyle w:val="Default"/>
        <w:jc w:val="both"/>
        <w:rPr>
          <w:rFonts w:ascii="Times New Roman" w:hAnsi="Times New Roman" w:cs="Times New Roman"/>
          <w:b/>
          <w:i/>
          <w:sz w:val="28"/>
          <w:szCs w:val="28"/>
        </w:rPr>
      </w:pPr>
    </w:p>
    <w:p w14:paraId="5E47F60C" w14:textId="77777777" w:rsidR="00A6384A" w:rsidRPr="00C60AC1" w:rsidRDefault="00AB4205" w:rsidP="00A6384A">
      <w:pPr>
        <w:pStyle w:val="Default"/>
        <w:jc w:val="both"/>
        <w:rPr>
          <w:rFonts w:ascii="Times New Roman" w:hAnsi="Times New Roman" w:cs="Times New Roman"/>
        </w:rPr>
      </w:pPr>
      <w:r w:rsidRPr="00C60AC1">
        <w:rPr>
          <w:rFonts w:ascii="Times New Roman" w:hAnsi="Times New Roman" w:cs="Times New Roman"/>
        </w:rPr>
        <w:t xml:space="preserve">Поставения под ограничено запрещение жалбоподател не е имал гарантиран с достатъчна степен на сигурност пряк достъп до съд, за да поиска отмяната му. По чл. 46 от Конвенцията Съдът отново приканва правителството да предприеме необходимите общи мерки, за да бъде осигурен такъв пряк и ефективен достъп до съд. </w:t>
      </w:r>
      <w:hyperlink r:id="rId1205" w:history="1">
        <w:r w:rsidR="00326CC1" w:rsidRPr="00C60AC1">
          <w:rPr>
            <w:rStyle w:val="Hyperlink"/>
            <w:rFonts w:ascii="Times New Roman" w:hAnsi="Times New Roman" w:cs="Times New Roman"/>
          </w:rPr>
          <w:t>Бюлетин № 38</w:t>
        </w:r>
      </w:hyperlink>
    </w:p>
    <w:p w14:paraId="09B72193" w14:textId="77777777" w:rsidR="00AB4205" w:rsidRPr="00C60AC1" w:rsidRDefault="00000000" w:rsidP="00AB4205">
      <w:pPr>
        <w:pStyle w:val="Default"/>
        <w:pBdr>
          <w:bottom w:val="single" w:sz="4" w:space="1" w:color="auto"/>
        </w:pBdr>
        <w:jc w:val="both"/>
        <w:rPr>
          <w:rFonts w:ascii="Times New Roman" w:hAnsi="Times New Roman" w:cs="Times New Roman"/>
        </w:rPr>
      </w:pPr>
      <w:hyperlink r:id="rId1206" w:history="1">
        <w:r w:rsidR="00AB4205" w:rsidRPr="00C60AC1">
          <w:rPr>
            <w:rStyle w:val="Hyperlink"/>
            <w:rFonts w:ascii="Times New Roman" w:hAnsi="Times New Roman" w:cs="Times New Roman"/>
            <w:i/>
            <w:lang w:val="en-GB"/>
          </w:rPr>
          <w:t>Stefan</w:t>
        </w:r>
        <w:r w:rsidR="00AB4205" w:rsidRPr="00C60AC1">
          <w:rPr>
            <w:rStyle w:val="Hyperlink"/>
            <w:rFonts w:ascii="Times New Roman" w:hAnsi="Times New Roman" w:cs="Times New Roman"/>
            <w:i/>
          </w:rPr>
          <w:t xml:space="preserve"> </w:t>
        </w:r>
        <w:r w:rsidR="00AB4205" w:rsidRPr="00C60AC1">
          <w:rPr>
            <w:rStyle w:val="Hyperlink"/>
            <w:rFonts w:ascii="Times New Roman" w:hAnsi="Times New Roman" w:cs="Times New Roman"/>
            <w:i/>
            <w:lang w:val="en-GB"/>
          </w:rPr>
          <w:t>Stankov</w:t>
        </w:r>
        <w:r w:rsidR="00AB4205" w:rsidRPr="00C60AC1">
          <w:rPr>
            <w:rStyle w:val="Hyperlink"/>
            <w:rFonts w:ascii="Times New Roman" w:hAnsi="Times New Roman" w:cs="Times New Roman"/>
            <w:i/>
          </w:rPr>
          <w:t xml:space="preserve"> </w:t>
        </w:r>
        <w:r w:rsidR="00AB4205" w:rsidRPr="00C60AC1">
          <w:rPr>
            <w:rStyle w:val="Hyperlink"/>
            <w:rFonts w:ascii="Times New Roman" w:hAnsi="Times New Roman" w:cs="Times New Roman"/>
            <w:i/>
            <w:lang w:val="en-GB"/>
          </w:rPr>
          <w:t>v</w:t>
        </w:r>
        <w:r w:rsidR="00AB4205" w:rsidRPr="00C60AC1">
          <w:rPr>
            <w:rStyle w:val="Hyperlink"/>
            <w:rFonts w:ascii="Times New Roman" w:hAnsi="Times New Roman" w:cs="Times New Roman"/>
            <w:i/>
          </w:rPr>
          <w:t xml:space="preserve">. </w:t>
        </w:r>
        <w:r w:rsidR="00AB4205" w:rsidRPr="00C60AC1">
          <w:rPr>
            <w:rStyle w:val="Hyperlink"/>
            <w:rFonts w:ascii="Times New Roman" w:hAnsi="Times New Roman" w:cs="Times New Roman"/>
            <w:i/>
            <w:lang w:val="en-GB"/>
          </w:rPr>
          <w:t>Bulgaria</w:t>
        </w:r>
        <w:r w:rsidR="00AB4205" w:rsidRPr="00C60AC1">
          <w:rPr>
            <w:rStyle w:val="Hyperlink"/>
            <w:rFonts w:ascii="Times New Roman" w:hAnsi="Times New Roman" w:cs="Times New Roman"/>
            <w:i/>
          </w:rPr>
          <w:t xml:space="preserve"> (</w:t>
        </w:r>
        <w:r w:rsidR="00AB4205" w:rsidRPr="00C60AC1">
          <w:rPr>
            <w:rStyle w:val="Hyperlink"/>
            <w:rFonts w:ascii="Times New Roman" w:hAnsi="Times New Roman" w:cs="Times New Roman"/>
            <w:i/>
            <w:lang w:val="en-GB"/>
          </w:rPr>
          <w:t>no</w:t>
        </w:r>
        <w:r w:rsidR="00AB4205" w:rsidRPr="00C60AC1">
          <w:rPr>
            <w:rStyle w:val="Hyperlink"/>
            <w:rFonts w:ascii="Times New Roman" w:hAnsi="Times New Roman" w:cs="Times New Roman"/>
            <w:i/>
          </w:rPr>
          <w:t>. 25820/07)</w:t>
        </w:r>
      </w:hyperlink>
    </w:p>
    <w:p w14:paraId="518FB781" w14:textId="4BB52CD7" w:rsidR="00AB4205" w:rsidRPr="00C60AC1" w:rsidRDefault="00AB4205" w:rsidP="00A6384A">
      <w:pPr>
        <w:pStyle w:val="Default"/>
        <w:jc w:val="both"/>
        <w:rPr>
          <w:rFonts w:ascii="Times New Roman" w:hAnsi="Times New Roman" w:cs="Times New Roman"/>
        </w:rPr>
      </w:pPr>
    </w:p>
    <w:p w14:paraId="53FAEF5C" w14:textId="77777777" w:rsidR="00D537E6" w:rsidRPr="00D537E6" w:rsidRDefault="00D537E6" w:rsidP="00D537E6">
      <w:pPr>
        <w:pStyle w:val="NoSpacing"/>
        <w:jc w:val="both"/>
        <w:rPr>
          <w:rFonts w:ascii="Times New Roman" w:hAnsi="Times New Roman" w:cs="Times New Roman"/>
          <w:i/>
          <w:sz w:val="24"/>
          <w:szCs w:val="24"/>
          <w:lang w:val="ru-RU"/>
        </w:rPr>
      </w:pPr>
      <w:proofErr w:type="spellStart"/>
      <w:r w:rsidRPr="00D537E6">
        <w:rPr>
          <w:rFonts w:ascii="Times New Roman" w:hAnsi="Times New Roman" w:cs="Times New Roman"/>
          <w:sz w:val="24"/>
          <w:szCs w:val="24"/>
          <w:lang w:val="ru-RU"/>
        </w:rPr>
        <w:t>Броенето</w:t>
      </w:r>
      <w:proofErr w:type="spellEnd"/>
      <w:r w:rsidRPr="00D537E6">
        <w:rPr>
          <w:rFonts w:ascii="Times New Roman" w:hAnsi="Times New Roman" w:cs="Times New Roman"/>
          <w:sz w:val="24"/>
          <w:szCs w:val="24"/>
          <w:lang w:val="ru-RU"/>
        </w:rPr>
        <w:t xml:space="preserve"> </w:t>
      </w:r>
      <w:proofErr w:type="gramStart"/>
      <w:r w:rsidRPr="00D537E6">
        <w:rPr>
          <w:rFonts w:ascii="Times New Roman" w:hAnsi="Times New Roman" w:cs="Times New Roman"/>
          <w:sz w:val="24"/>
          <w:szCs w:val="24"/>
          <w:lang w:val="ru-RU"/>
        </w:rPr>
        <w:t>на срока</w:t>
      </w:r>
      <w:proofErr w:type="gramEnd"/>
      <w:r w:rsidRPr="00D537E6">
        <w:rPr>
          <w:rFonts w:ascii="Times New Roman" w:hAnsi="Times New Roman" w:cs="Times New Roman"/>
          <w:sz w:val="24"/>
          <w:szCs w:val="24"/>
          <w:lang w:val="ru-RU"/>
        </w:rPr>
        <w:t xml:space="preserve"> за </w:t>
      </w:r>
      <w:proofErr w:type="spellStart"/>
      <w:r w:rsidRPr="00D537E6">
        <w:rPr>
          <w:rFonts w:ascii="Times New Roman" w:hAnsi="Times New Roman" w:cs="Times New Roman"/>
          <w:sz w:val="24"/>
          <w:szCs w:val="24"/>
          <w:lang w:val="ru-RU"/>
        </w:rPr>
        <w:t>предявяване</w:t>
      </w:r>
      <w:proofErr w:type="spellEnd"/>
      <w:r w:rsidRPr="00D537E6">
        <w:rPr>
          <w:rFonts w:ascii="Times New Roman" w:hAnsi="Times New Roman" w:cs="Times New Roman"/>
          <w:sz w:val="24"/>
          <w:szCs w:val="24"/>
          <w:lang w:val="ru-RU"/>
        </w:rPr>
        <w:t xml:space="preserve"> на иск за </w:t>
      </w:r>
      <w:proofErr w:type="spellStart"/>
      <w:r w:rsidRPr="00D537E6">
        <w:rPr>
          <w:rFonts w:ascii="Times New Roman" w:hAnsi="Times New Roman" w:cs="Times New Roman"/>
          <w:sz w:val="24"/>
          <w:szCs w:val="24"/>
          <w:lang w:val="ru-RU"/>
        </w:rPr>
        <w:t>обезщетение</w:t>
      </w:r>
      <w:proofErr w:type="spellEnd"/>
      <w:r w:rsidRPr="00D537E6">
        <w:rPr>
          <w:rFonts w:ascii="Times New Roman" w:hAnsi="Times New Roman" w:cs="Times New Roman"/>
          <w:sz w:val="24"/>
          <w:szCs w:val="24"/>
          <w:lang w:val="ru-RU"/>
        </w:rPr>
        <w:t xml:space="preserve"> от момента на </w:t>
      </w:r>
      <w:proofErr w:type="spellStart"/>
      <w:r w:rsidRPr="00D537E6">
        <w:rPr>
          <w:rFonts w:ascii="Times New Roman" w:hAnsi="Times New Roman" w:cs="Times New Roman"/>
          <w:sz w:val="24"/>
          <w:szCs w:val="24"/>
          <w:lang w:val="ru-RU"/>
        </w:rPr>
        <w:t>стабилизирането</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прогресиращо</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заболяване</w:t>
      </w:r>
      <w:proofErr w:type="spellEnd"/>
      <w:r w:rsidRPr="00D537E6">
        <w:rPr>
          <w:rFonts w:ascii="Times New Roman" w:hAnsi="Times New Roman" w:cs="Times New Roman"/>
          <w:sz w:val="24"/>
          <w:szCs w:val="24"/>
          <w:lang w:val="ru-RU"/>
        </w:rPr>
        <w:t xml:space="preserve"> не е в нарушение на чл. 6, § 1 от </w:t>
      </w:r>
      <w:proofErr w:type="spellStart"/>
      <w:r w:rsidRPr="00D537E6">
        <w:rPr>
          <w:rFonts w:ascii="Times New Roman" w:hAnsi="Times New Roman" w:cs="Times New Roman"/>
          <w:sz w:val="24"/>
          <w:szCs w:val="24"/>
          <w:lang w:val="ru-RU"/>
        </w:rPr>
        <w:t>Конвенцията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въпреки</w:t>
      </w:r>
      <w:proofErr w:type="spellEnd"/>
      <w:r w:rsidRPr="00D537E6">
        <w:rPr>
          <w:rFonts w:ascii="Times New Roman" w:hAnsi="Times New Roman" w:cs="Times New Roman"/>
          <w:sz w:val="24"/>
          <w:szCs w:val="24"/>
          <w:lang w:val="ru-RU"/>
        </w:rPr>
        <w:t xml:space="preserve"> че по </w:t>
      </w:r>
      <w:proofErr w:type="spellStart"/>
      <w:r w:rsidRPr="00D537E6">
        <w:rPr>
          <w:rFonts w:ascii="Times New Roman" w:hAnsi="Times New Roman" w:cs="Times New Roman"/>
          <w:sz w:val="24"/>
          <w:szCs w:val="24"/>
          <w:lang w:val="ru-RU"/>
        </w:rPr>
        <w:t>естеството</w:t>
      </w:r>
      <w:proofErr w:type="spellEnd"/>
      <w:r w:rsidRPr="00D537E6">
        <w:rPr>
          <w:rFonts w:ascii="Times New Roman" w:hAnsi="Times New Roman" w:cs="Times New Roman"/>
          <w:sz w:val="24"/>
          <w:szCs w:val="24"/>
          <w:lang w:val="ru-RU"/>
        </w:rPr>
        <w:t xml:space="preserve"> си </w:t>
      </w:r>
      <w:proofErr w:type="spellStart"/>
      <w:r w:rsidRPr="00D537E6">
        <w:rPr>
          <w:rFonts w:ascii="Times New Roman" w:hAnsi="Times New Roman" w:cs="Times New Roman"/>
          <w:sz w:val="24"/>
          <w:szCs w:val="24"/>
          <w:lang w:val="ru-RU"/>
        </w:rPr>
        <w:t>заболяването</w:t>
      </w:r>
      <w:proofErr w:type="spellEnd"/>
      <w:r w:rsidRPr="00D537E6">
        <w:rPr>
          <w:rFonts w:ascii="Times New Roman" w:hAnsi="Times New Roman" w:cs="Times New Roman"/>
          <w:sz w:val="24"/>
          <w:szCs w:val="24"/>
          <w:lang w:val="ru-RU"/>
        </w:rPr>
        <w:t xml:space="preserve"> не подлежи на </w:t>
      </w:r>
      <w:proofErr w:type="spellStart"/>
      <w:r w:rsidRPr="00D537E6">
        <w:rPr>
          <w:rFonts w:ascii="Times New Roman" w:hAnsi="Times New Roman" w:cs="Times New Roman"/>
          <w:sz w:val="24"/>
          <w:szCs w:val="24"/>
          <w:lang w:val="ru-RU"/>
        </w:rPr>
        <w:t>стабилизиране</w:t>
      </w:r>
      <w:proofErr w:type="spellEnd"/>
      <w:r w:rsidRPr="00D537E6">
        <w:rPr>
          <w:rFonts w:ascii="Times New Roman" w:hAnsi="Times New Roman" w:cs="Times New Roman"/>
          <w:sz w:val="24"/>
          <w:szCs w:val="24"/>
          <w:lang w:val="ru-RU"/>
        </w:rPr>
        <w:t xml:space="preserve">. </w:t>
      </w:r>
      <w:proofErr w:type="gramStart"/>
      <w:r w:rsidRPr="00D537E6">
        <w:rPr>
          <w:rFonts w:ascii="Times New Roman" w:hAnsi="Times New Roman" w:cs="Times New Roman"/>
          <w:sz w:val="24"/>
          <w:szCs w:val="24"/>
          <w:lang w:val="ru-RU"/>
        </w:rPr>
        <w:t>При конфликт</w:t>
      </w:r>
      <w:proofErr w:type="gramEnd"/>
      <w:r w:rsidRPr="00D537E6">
        <w:rPr>
          <w:rFonts w:ascii="Times New Roman" w:hAnsi="Times New Roman" w:cs="Times New Roman"/>
          <w:sz w:val="24"/>
          <w:szCs w:val="24"/>
          <w:lang w:val="ru-RU"/>
        </w:rPr>
        <w:t xml:space="preserve"> между </w:t>
      </w:r>
      <w:proofErr w:type="spellStart"/>
      <w:r w:rsidRPr="00D537E6">
        <w:rPr>
          <w:rFonts w:ascii="Times New Roman" w:hAnsi="Times New Roman" w:cs="Times New Roman"/>
          <w:sz w:val="24"/>
          <w:szCs w:val="24"/>
          <w:lang w:val="ru-RU"/>
        </w:rPr>
        <w:t>правата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които</w:t>
      </w:r>
      <w:proofErr w:type="spellEnd"/>
      <w:r w:rsidRPr="00D537E6">
        <w:rPr>
          <w:rFonts w:ascii="Times New Roman" w:hAnsi="Times New Roman" w:cs="Times New Roman"/>
          <w:sz w:val="24"/>
          <w:szCs w:val="24"/>
          <w:lang w:val="ru-RU"/>
        </w:rPr>
        <w:t xml:space="preserve"> две лица </w:t>
      </w:r>
      <w:proofErr w:type="spellStart"/>
      <w:r w:rsidRPr="00D537E6">
        <w:rPr>
          <w:rFonts w:ascii="Times New Roman" w:hAnsi="Times New Roman" w:cs="Times New Roman"/>
          <w:sz w:val="24"/>
          <w:szCs w:val="24"/>
          <w:lang w:val="ru-RU"/>
        </w:rPr>
        <w:t>имат</w:t>
      </w:r>
      <w:proofErr w:type="spellEnd"/>
      <w:r w:rsidRPr="00D537E6">
        <w:rPr>
          <w:rFonts w:ascii="Times New Roman" w:hAnsi="Times New Roman" w:cs="Times New Roman"/>
          <w:sz w:val="24"/>
          <w:szCs w:val="24"/>
          <w:lang w:val="ru-RU"/>
        </w:rPr>
        <w:t xml:space="preserve"> по </w:t>
      </w:r>
      <w:proofErr w:type="spellStart"/>
      <w:r w:rsidRPr="00D537E6">
        <w:rPr>
          <w:rFonts w:ascii="Times New Roman" w:hAnsi="Times New Roman" w:cs="Times New Roman"/>
          <w:sz w:val="24"/>
          <w:szCs w:val="24"/>
          <w:lang w:val="ru-RU"/>
        </w:rPr>
        <w:t>Конвенцията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държавата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разполага</w:t>
      </w:r>
      <w:proofErr w:type="spellEnd"/>
      <w:r w:rsidRPr="00D537E6">
        <w:rPr>
          <w:rFonts w:ascii="Times New Roman" w:hAnsi="Times New Roman" w:cs="Times New Roman"/>
          <w:sz w:val="24"/>
          <w:szCs w:val="24"/>
          <w:lang w:val="ru-RU"/>
        </w:rPr>
        <w:t xml:space="preserve"> със </w:t>
      </w:r>
      <w:proofErr w:type="spellStart"/>
      <w:r w:rsidRPr="00D537E6">
        <w:rPr>
          <w:rFonts w:ascii="Times New Roman" w:hAnsi="Times New Roman" w:cs="Times New Roman"/>
          <w:sz w:val="24"/>
          <w:szCs w:val="24"/>
          <w:lang w:val="ru-RU"/>
        </w:rPr>
        <w:t>значителна</w:t>
      </w:r>
      <w:proofErr w:type="spellEnd"/>
      <w:r w:rsidRPr="00D537E6">
        <w:rPr>
          <w:rFonts w:ascii="Times New Roman" w:hAnsi="Times New Roman" w:cs="Times New Roman"/>
          <w:sz w:val="24"/>
          <w:szCs w:val="24"/>
          <w:lang w:val="ru-RU"/>
        </w:rPr>
        <w:t xml:space="preserve"> свобода на </w:t>
      </w:r>
      <w:proofErr w:type="spellStart"/>
      <w:r w:rsidRPr="00D537E6">
        <w:rPr>
          <w:rFonts w:ascii="Times New Roman" w:hAnsi="Times New Roman" w:cs="Times New Roman"/>
          <w:sz w:val="24"/>
          <w:szCs w:val="24"/>
          <w:lang w:val="ru-RU"/>
        </w:rPr>
        <w:t>преценка</w:t>
      </w:r>
      <w:proofErr w:type="spellEnd"/>
      <w:r w:rsidRPr="00D537E6">
        <w:rPr>
          <w:rFonts w:ascii="Times New Roman" w:hAnsi="Times New Roman" w:cs="Times New Roman"/>
          <w:sz w:val="24"/>
          <w:szCs w:val="24"/>
          <w:lang w:val="ru-RU"/>
        </w:rPr>
        <w:t xml:space="preserve"> и </w:t>
      </w:r>
      <w:proofErr w:type="spellStart"/>
      <w:r w:rsidRPr="00D537E6">
        <w:rPr>
          <w:rFonts w:ascii="Times New Roman" w:hAnsi="Times New Roman" w:cs="Times New Roman"/>
          <w:sz w:val="24"/>
          <w:szCs w:val="24"/>
          <w:lang w:val="ru-RU"/>
        </w:rPr>
        <w:t>Съдът</w:t>
      </w:r>
      <w:proofErr w:type="spellEnd"/>
      <w:r w:rsidRPr="00D537E6">
        <w:rPr>
          <w:rFonts w:ascii="Times New Roman" w:hAnsi="Times New Roman" w:cs="Times New Roman"/>
          <w:sz w:val="24"/>
          <w:szCs w:val="24"/>
          <w:lang w:val="ru-RU"/>
        </w:rPr>
        <w:t xml:space="preserve"> не </w:t>
      </w:r>
      <w:proofErr w:type="spellStart"/>
      <w:r w:rsidRPr="00D537E6">
        <w:rPr>
          <w:rFonts w:ascii="Times New Roman" w:hAnsi="Times New Roman" w:cs="Times New Roman"/>
          <w:sz w:val="24"/>
          <w:szCs w:val="24"/>
          <w:lang w:val="ru-RU"/>
        </w:rPr>
        <w:t>може</w:t>
      </w:r>
      <w:proofErr w:type="spellEnd"/>
      <w:r w:rsidRPr="00D537E6">
        <w:rPr>
          <w:rFonts w:ascii="Times New Roman" w:hAnsi="Times New Roman" w:cs="Times New Roman"/>
          <w:sz w:val="24"/>
          <w:szCs w:val="24"/>
          <w:lang w:val="ru-RU"/>
        </w:rPr>
        <w:t xml:space="preserve"> да </w:t>
      </w:r>
      <w:proofErr w:type="spellStart"/>
      <w:r w:rsidRPr="00D537E6">
        <w:rPr>
          <w:rFonts w:ascii="Times New Roman" w:hAnsi="Times New Roman" w:cs="Times New Roman"/>
          <w:sz w:val="24"/>
          <w:szCs w:val="24"/>
          <w:lang w:val="ru-RU"/>
        </w:rPr>
        <w:t>постави</w:t>
      </w:r>
      <w:proofErr w:type="spellEnd"/>
      <w:r w:rsidRPr="00D537E6">
        <w:rPr>
          <w:rFonts w:ascii="Times New Roman" w:hAnsi="Times New Roman" w:cs="Times New Roman"/>
          <w:sz w:val="24"/>
          <w:szCs w:val="24"/>
          <w:lang w:val="ru-RU"/>
        </w:rPr>
        <w:t xml:space="preserve"> под </w:t>
      </w:r>
      <w:proofErr w:type="spellStart"/>
      <w:r w:rsidRPr="00D537E6">
        <w:rPr>
          <w:rFonts w:ascii="Times New Roman" w:hAnsi="Times New Roman" w:cs="Times New Roman"/>
          <w:sz w:val="24"/>
          <w:szCs w:val="24"/>
          <w:lang w:val="ru-RU"/>
        </w:rPr>
        <w:t>въпрос</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направения</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във</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френската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правна</w:t>
      </w:r>
      <w:proofErr w:type="spellEnd"/>
      <w:r w:rsidRPr="00D537E6">
        <w:rPr>
          <w:rFonts w:ascii="Times New Roman" w:hAnsi="Times New Roman" w:cs="Times New Roman"/>
          <w:sz w:val="24"/>
          <w:szCs w:val="24"/>
          <w:lang w:val="ru-RU"/>
        </w:rPr>
        <w:t xml:space="preserve"> система </w:t>
      </w:r>
      <w:proofErr w:type="spellStart"/>
      <w:r w:rsidRPr="00D537E6">
        <w:rPr>
          <w:rFonts w:ascii="Times New Roman" w:hAnsi="Times New Roman" w:cs="Times New Roman"/>
          <w:sz w:val="24"/>
          <w:szCs w:val="24"/>
          <w:lang w:val="ru-RU"/>
        </w:rPr>
        <w:t>избор</w:t>
      </w:r>
      <w:proofErr w:type="spellEnd"/>
      <w:r w:rsidRPr="00D537E6">
        <w:rPr>
          <w:rFonts w:ascii="Times New Roman" w:hAnsi="Times New Roman" w:cs="Times New Roman"/>
          <w:sz w:val="24"/>
          <w:szCs w:val="24"/>
          <w:lang w:val="ru-RU"/>
        </w:rPr>
        <w:t xml:space="preserve"> да се </w:t>
      </w:r>
      <w:proofErr w:type="spellStart"/>
      <w:r w:rsidRPr="00D537E6">
        <w:rPr>
          <w:rFonts w:ascii="Times New Roman" w:hAnsi="Times New Roman" w:cs="Times New Roman"/>
          <w:sz w:val="24"/>
          <w:szCs w:val="24"/>
          <w:lang w:val="ru-RU"/>
        </w:rPr>
        <w:t>придаде</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по-голяма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тежест</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правото</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жертвите</w:t>
      </w:r>
      <w:proofErr w:type="spellEnd"/>
      <w:r w:rsidRPr="00D537E6">
        <w:rPr>
          <w:rFonts w:ascii="Times New Roman" w:hAnsi="Times New Roman" w:cs="Times New Roman"/>
          <w:sz w:val="24"/>
          <w:szCs w:val="24"/>
          <w:lang w:val="ru-RU"/>
        </w:rPr>
        <w:t xml:space="preserve"> на физически </w:t>
      </w:r>
      <w:proofErr w:type="spellStart"/>
      <w:r w:rsidRPr="00D537E6">
        <w:rPr>
          <w:rFonts w:ascii="Times New Roman" w:hAnsi="Times New Roman" w:cs="Times New Roman"/>
          <w:sz w:val="24"/>
          <w:szCs w:val="24"/>
          <w:lang w:val="ru-RU"/>
        </w:rPr>
        <w:t>увреждания</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достъп</w:t>
      </w:r>
      <w:proofErr w:type="spellEnd"/>
      <w:r w:rsidRPr="00D537E6">
        <w:rPr>
          <w:rFonts w:ascii="Times New Roman" w:hAnsi="Times New Roman" w:cs="Times New Roman"/>
          <w:sz w:val="24"/>
          <w:szCs w:val="24"/>
          <w:lang w:val="ru-RU"/>
        </w:rPr>
        <w:t xml:space="preserve"> до </w:t>
      </w:r>
      <w:proofErr w:type="spellStart"/>
      <w:r w:rsidRPr="00D537E6">
        <w:rPr>
          <w:rFonts w:ascii="Times New Roman" w:hAnsi="Times New Roman" w:cs="Times New Roman"/>
          <w:sz w:val="24"/>
          <w:szCs w:val="24"/>
          <w:lang w:val="ru-RU"/>
        </w:rPr>
        <w:t>съд</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отколкото</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правото</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отговорните</w:t>
      </w:r>
      <w:proofErr w:type="spellEnd"/>
      <w:r w:rsidRPr="00D537E6">
        <w:rPr>
          <w:rFonts w:ascii="Times New Roman" w:hAnsi="Times New Roman" w:cs="Times New Roman"/>
          <w:sz w:val="24"/>
          <w:szCs w:val="24"/>
          <w:lang w:val="ru-RU"/>
        </w:rPr>
        <w:t xml:space="preserve"> лица на </w:t>
      </w:r>
      <w:proofErr w:type="spellStart"/>
      <w:r w:rsidRPr="00D537E6">
        <w:rPr>
          <w:rFonts w:ascii="Times New Roman" w:hAnsi="Times New Roman" w:cs="Times New Roman"/>
          <w:sz w:val="24"/>
          <w:szCs w:val="24"/>
          <w:lang w:val="ru-RU"/>
        </w:rPr>
        <w:t>правна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сигурност</w:t>
      </w:r>
      <w:proofErr w:type="spellEnd"/>
      <w:r w:rsidRPr="00D537E6">
        <w:rPr>
          <w:rFonts w:ascii="Times New Roman" w:hAnsi="Times New Roman" w:cs="Times New Roman"/>
          <w:sz w:val="24"/>
          <w:szCs w:val="24"/>
          <w:lang w:val="ru-RU"/>
        </w:rPr>
        <w:t xml:space="preserve">. Не е </w:t>
      </w:r>
      <w:proofErr w:type="spellStart"/>
      <w:r w:rsidRPr="00D537E6">
        <w:rPr>
          <w:rFonts w:ascii="Times New Roman" w:hAnsi="Times New Roman" w:cs="Times New Roman"/>
          <w:sz w:val="24"/>
          <w:szCs w:val="24"/>
          <w:lang w:val="ru-RU"/>
        </w:rPr>
        <w:t>налице</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непогасимост</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правото</w:t>
      </w:r>
      <w:proofErr w:type="spellEnd"/>
      <w:r w:rsidRPr="00D537E6">
        <w:rPr>
          <w:rFonts w:ascii="Times New Roman" w:hAnsi="Times New Roman" w:cs="Times New Roman"/>
          <w:sz w:val="24"/>
          <w:szCs w:val="24"/>
          <w:lang w:val="ru-RU"/>
        </w:rPr>
        <w:t xml:space="preserve"> на иск в </w:t>
      </w:r>
      <w:proofErr w:type="spellStart"/>
      <w:r w:rsidRPr="00D537E6">
        <w:rPr>
          <w:rFonts w:ascii="Times New Roman" w:hAnsi="Times New Roman" w:cs="Times New Roman"/>
          <w:sz w:val="24"/>
          <w:szCs w:val="24"/>
          <w:lang w:val="ru-RU"/>
        </w:rPr>
        <w:t>прекия</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смисъл</w:t>
      </w:r>
      <w:proofErr w:type="spellEnd"/>
      <w:r w:rsidRPr="00D537E6">
        <w:rPr>
          <w:rFonts w:ascii="Times New Roman" w:hAnsi="Times New Roman" w:cs="Times New Roman"/>
          <w:sz w:val="24"/>
          <w:szCs w:val="24"/>
          <w:lang w:val="ru-RU"/>
        </w:rPr>
        <w:t>.</w:t>
      </w:r>
    </w:p>
    <w:p w14:paraId="5CBD87A5" w14:textId="77777777" w:rsidR="00D537E6" w:rsidRPr="00D537E6" w:rsidRDefault="00D537E6" w:rsidP="00D537E6">
      <w:pPr>
        <w:pStyle w:val="NoSpacing"/>
        <w:jc w:val="both"/>
        <w:rPr>
          <w:rFonts w:ascii="Times New Roman" w:hAnsi="Times New Roman" w:cs="Times New Roman"/>
          <w:i/>
          <w:sz w:val="24"/>
          <w:szCs w:val="24"/>
          <w:lang w:val="bg-BG"/>
        </w:rPr>
      </w:pPr>
      <w:proofErr w:type="spellStart"/>
      <w:r w:rsidRPr="00D537E6">
        <w:rPr>
          <w:rFonts w:ascii="Times New Roman" w:hAnsi="Times New Roman" w:cs="Times New Roman"/>
          <w:sz w:val="24"/>
          <w:szCs w:val="24"/>
          <w:lang w:val="ru-RU"/>
        </w:rPr>
        <w:t>Съдът</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установява</w:t>
      </w:r>
      <w:proofErr w:type="spellEnd"/>
      <w:r w:rsidRPr="00D537E6">
        <w:rPr>
          <w:rFonts w:ascii="Times New Roman" w:hAnsi="Times New Roman" w:cs="Times New Roman"/>
          <w:sz w:val="24"/>
          <w:szCs w:val="24"/>
          <w:lang w:val="ru-RU"/>
        </w:rPr>
        <w:t xml:space="preserve"> нарушение на чл. 6, § 1 </w:t>
      </w:r>
      <w:proofErr w:type="spellStart"/>
      <w:r w:rsidRPr="00D537E6">
        <w:rPr>
          <w:rFonts w:ascii="Times New Roman" w:hAnsi="Times New Roman" w:cs="Times New Roman"/>
          <w:sz w:val="24"/>
          <w:szCs w:val="24"/>
          <w:lang w:val="ru-RU"/>
        </w:rPr>
        <w:t>поради</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немотивирания</w:t>
      </w:r>
      <w:proofErr w:type="spellEnd"/>
      <w:r w:rsidRPr="00D537E6">
        <w:rPr>
          <w:rFonts w:ascii="Times New Roman" w:hAnsi="Times New Roman" w:cs="Times New Roman"/>
          <w:sz w:val="24"/>
          <w:szCs w:val="24"/>
          <w:lang w:val="ru-RU"/>
        </w:rPr>
        <w:t xml:space="preserve"> отказ на </w:t>
      </w:r>
      <w:proofErr w:type="spellStart"/>
      <w:r w:rsidRPr="00D537E6">
        <w:rPr>
          <w:rFonts w:ascii="Times New Roman" w:hAnsi="Times New Roman" w:cs="Times New Roman"/>
          <w:sz w:val="24"/>
          <w:szCs w:val="24"/>
          <w:lang w:val="ru-RU"/>
        </w:rPr>
        <w:t>Касационния</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съд</w:t>
      </w:r>
      <w:proofErr w:type="spellEnd"/>
      <w:r w:rsidRPr="00D537E6">
        <w:rPr>
          <w:rFonts w:ascii="Times New Roman" w:hAnsi="Times New Roman" w:cs="Times New Roman"/>
          <w:sz w:val="24"/>
          <w:szCs w:val="24"/>
          <w:lang w:val="ru-RU"/>
        </w:rPr>
        <w:t xml:space="preserve"> да </w:t>
      </w:r>
      <w:proofErr w:type="spellStart"/>
      <w:r w:rsidRPr="00D537E6">
        <w:rPr>
          <w:rFonts w:ascii="Times New Roman" w:hAnsi="Times New Roman" w:cs="Times New Roman"/>
          <w:sz w:val="24"/>
          <w:szCs w:val="24"/>
          <w:lang w:val="ru-RU"/>
        </w:rPr>
        <w:t>отправи</w:t>
      </w:r>
      <w:proofErr w:type="spellEnd"/>
      <w:r w:rsidRPr="00D537E6">
        <w:rPr>
          <w:rFonts w:ascii="Times New Roman" w:hAnsi="Times New Roman" w:cs="Times New Roman"/>
          <w:sz w:val="24"/>
          <w:szCs w:val="24"/>
          <w:lang w:val="ru-RU"/>
        </w:rPr>
        <w:t xml:space="preserve"> до </w:t>
      </w:r>
      <w:proofErr w:type="spellStart"/>
      <w:r w:rsidRPr="00D537E6">
        <w:rPr>
          <w:rFonts w:ascii="Times New Roman" w:hAnsi="Times New Roman" w:cs="Times New Roman"/>
          <w:sz w:val="24"/>
          <w:szCs w:val="24"/>
          <w:lang w:val="ru-RU"/>
        </w:rPr>
        <w:t>Съда</w:t>
      </w:r>
      <w:proofErr w:type="spellEnd"/>
      <w:r w:rsidRPr="00D537E6">
        <w:rPr>
          <w:rFonts w:ascii="Times New Roman" w:hAnsi="Times New Roman" w:cs="Times New Roman"/>
          <w:sz w:val="24"/>
          <w:szCs w:val="24"/>
          <w:lang w:val="ru-RU"/>
        </w:rPr>
        <w:t xml:space="preserve"> на ЕС </w:t>
      </w:r>
      <w:proofErr w:type="spellStart"/>
      <w:r w:rsidRPr="00D537E6">
        <w:rPr>
          <w:rFonts w:ascii="Times New Roman" w:hAnsi="Times New Roman" w:cs="Times New Roman"/>
          <w:sz w:val="24"/>
          <w:szCs w:val="24"/>
          <w:lang w:val="ru-RU"/>
        </w:rPr>
        <w:t>поисканото</w:t>
      </w:r>
      <w:proofErr w:type="spellEnd"/>
      <w:r w:rsidRPr="00D537E6">
        <w:rPr>
          <w:rFonts w:ascii="Times New Roman" w:hAnsi="Times New Roman" w:cs="Times New Roman"/>
          <w:sz w:val="24"/>
          <w:szCs w:val="24"/>
          <w:lang w:val="ru-RU"/>
        </w:rPr>
        <w:t xml:space="preserve"> от </w:t>
      </w:r>
      <w:proofErr w:type="spellStart"/>
      <w:r w:rsidRPr="00D537E6">
        <w:rPr>
          <w:rFonts w:ascii="Times New Roman" w:hAnsi="Times New Roman" w:cs="Times New Roman"/>
          <w:sz w:val="24"/>
          <w:szCs w:val="24"/>
          <w:lang w:val="ru-RU"/>
        </w:rPr>
        <w:t>жалбоподателя</w:t>
      </w:r>
      <w:proofErr w:type="spellEnd"/>
      <w:r w:rsidRPr="00D537E6">
        <w:rPr>
          <w:rFonts w:ascii="Times New Roman" w:hAnsi="Times New Roman" w:cs="Times New Roman"/>
          <w:sz w:val="24"/>
          <w:szCs w:val="24"/>
          <w:lang w:val="ru-RU"/>
        </w:rPr>
        <w:t xml:space="preserve"> преюдициално </w:t>
      </w:r>
      <w:proofErr w:type="spellStart"/>
      <w:r w:rsidRPr="00D537E6">
        <w:rPr>
          <w:rFonts w:ascii="Times New Roman" w:hAnsi="Times New Roman" w:cs="Times New Roman"/>
          <w:sz w:val="24"/>
          <w:szCs w:val="24"/>
          <w:lang w:val="ru-RU"/>
        </w:rPr>
        <w:t>запитване</w:t>
      </w:r>
      <w:proofErr w:type="spellEnd"/>
      <w:r w:rsidRPr="00D537E6">
        <w:rPr>
          <w:rFonts w:ascii="Times New Roman" w:hAnsi="Times New Roman" w:cs="Times New Roman"/>
          <w:sz w:val="24"/>
          <w:szCs w:val="24"/>
          <w:lang w:val="ru-RU"/>
        </w:rPr>
        <w:t>.</w:t>
      </w:r>
      <w:r w:rsidRPr="00D537E6">
        <w:rPr>
          <w:rFonts w:ascii="Times New Roman" w:hAnsi="Times New Roman" w:cs="Times New Roman"/>
          <w:sz w:val="24"/>
          <w:szCs w:val="24"/>
          <w:lang w:val="bg-BG"/>
        </w:rPr>
        <w:t xml:space="preserve"> </w:t>
      </w:r>
      <w:hyperlink r:id="rId1207" w:history="1">
        <w:r w:rsidRPr="00D537E6">
          <w:rPr>
            <w:rStyle w:val="Hyperlink"/>
            <w:rFonts w:ascii="Times New Roman" w:hAnsi="Times New Roman" w:cs="Times New Roman"/>
            <w:sz w:val="24"/>
            <w:szCs w:val="24"/>
            <w:lang w:val="bg-BG"/>
          </w:rPr>
          <w:t>Бюлетин № 46</w:t>
        </w:r>
      </w:hyperlink>
    </w:p>
    <w:p w14:paraId="6E099C01" w14:textId="77777777" w:rsidR="00D537E6" w:rsidRDefault="00000000" w:rsidP="009A0D4F">
      <w:pPr>
        <w:pStyle w:val="NoSpacing"/>
        <w:pBdr>
          <w:bottom w:val="single" w:sz="4" w:space="1" w:color="auto"/>
        </w:pBdr>
        <w:jc w:val="both"/>
        <w:rPr>
          <w:rStyle w:val="Hyperlink"/>
          <w:rFonts w:ascii="Times New Roman" w:hAnsi="Times New Roman" w:cs="Times New Roman"/>
          <w:i/>
          <w:iCs/>
          <w:sz w:val="24"/>
          <w:szCs w:val="24"/>
          <w:lang w:val="ru-RU"/>
        </w:rPr>
      </w:pPr>
      <w:hyperlink r:id="rId1208" w:history="1">
        <w:r w:rsidR="00D537E6" w:rsidRPr="00D537E6">
          <w:rPr>
            <w:rStyle w:val="Hyperlink"/>
            <w:rFonts w:ascii="Times New Roman" w:hAnsi="Times New Roman" w:cs="Times New Roman"/>
            <w:i/>
            <w:iCs/>
            <w:sz w:val="24"/>
            <w:szCs w:val="24"/>
          </w:rPr>
          <w:t>Sanofi</w:t>
        </w:r>
        <w:r w:rsidR="00D537E6" w:rsidRPr="00D537E6">
          <w:rPr>
            <w:rStyle w:val="Hyperlink"/>
            <w:rFonts w:ascii="Times New Roman" w:hAnsi="Times New Roman" w:cs="Times New Roman"/>
            <w:i/>
            <w:iCs/>
            <w:sz w:val="24"/>
            <w:szCs w:val="24"/>
            <w:lang w:val="ru-RU"/>
          </w:rPr>
          <w:t xml:space="preserve"> </w:t>
        </w:r>
        <w:r w:rsidR="00D537E6" w:rsidRPr="00D537E6">
          <w:rPr>
            <w:rStyle w:val="Hyperlink"/>
            <w:rFonts w:ascii="Times New Roman" w:hAnsi="Times New Roman" w:cs="Times New Roman"/>
            <w:i/>
            <w:iCs/>
            <w:sz w:val="24"/>
            <w:szCs w:val="24"/>
          </w:rPr>
          <w:t>Pasteur</w:t>
        </w:r>
        <w:r w:rsidR="00D537E6" w:rsidRPr="00D537E6">
          <w:rPr>
            <w:rStyle w:val="Hyperlink"/>
            <w:rFonts w:ascii="Times New Roman" w:hAnsi="Times New Roman" w:cs="Times New Roman"/>
            <w:i/>
            <w:iCs/>
            <w:sz w:val="24"/>
            <w:szCs w:val="24"/>
            <w:lang w:val="ru-RU"/>
          </w:rPr>
          <w:t xml:space="preserve"> </w:t>
        </w:r>
        <w:r w:rsidR="00D537E6" w:rsidRPr="00D537E6">
          <w:rPr>
            <w:rStyle w:val="Hyperlink"/>
            <w:rFonts w:ascii="Times New Roman" w:hAnsi="Times New Roman" w:cs="Times New Roman"/>
            <w:i/>
            <w:iCs/>
            <w:sz w:val="24"/>
            <w:szCs w:val="24"/>
          </w:rPr>
          <w:t>c</w:t>
        </w:r>
        <w:r w:rsidR="00D537E6" w:rsidRPr="00D537E6">
          <w:rPr>
            <w:rStyle w:val="Hyperlink"/>
            <w:rFonts w:ascii="Times New Roman" w:hAnsi="Times New Roman" w:cs="Times New Roman"/>
            <w:i/>
            <w:iCs/>
            <w:sz w:val="24"/>
            <w:szCs w:val="24"/>
            <w:lang w:val="ru-RU"/>
          </w:rPr>
          <w:t xml:space="preserve">. </w:t>
        </w:r>
        <w:r w:rsidR="00D537E6" w:rsidRPr="00D537E6">
          <w:rPr>
            <w:rStyle w:val="Hyperlink"/>
            <w:rFonts w:ascii="Times New Roman" w:hAnsi="Times New Roman" w:cs="Times New Roman"/>
            <w:i/>
            <w:iCs/>
            <w:sz w:val="24"/>
            <w:szCs w:val="24"/>
          </w:rPr>
          <w:t>France</w:t>
        </w:r>
        <w:r w:rsidR="00D537E6" w:rsidRPr="00D537E6">
          <w:rPr>
            <w:rStyle w:val="Hyperlink"/>
            <w:rFonts w:ascii="Times New Roman" w:hAnsi="Times New Roman" w:cs="Times New Roman"/>
            <w:i/>
            <w:iCs/>
            <w:sz w:val="24"/>
            <w:szCs w:val="24"/>
            <w:lang w:val="ru-RU"/>
          </w:rPr>
          <w:t xml:space="preserve"> (</w:t>
        </w:r>
        <w:r w:rsidR="00D537E6" w:rsidRPr="00D537E6">
          <w:rPr>
            <w:rStyle w:val="Hyperlink"/>
            <w:rFonts w:ascii="Times New Roman" w:hAnsi="Times New Roman" w:cs="Times New Roman"/>
            <w:i/>
            <w:iCs/>
            <w:sz w:val="24"/>
            <w:szCs w:val="24"/>
          </w:rPr>
          <w:t>n</w:t>
        </w:r>
        <w:r w:rsidR="00D537E6" w:rsidRPr="00D537E6">
          <w:rPr>
            <w:rStyle w:val="Hyperlink"/>
            <w:rFonts w:ascii="Times New Roman" w:hAnsi="Times New Roman" w:cs="Times New Roman"/>
            <w:i/>
            <w:iCs/>
            <w:sz w:val="24"/>
            <w:szCs w:val="24"/>
            <w:vertAlign w:val="superscript"/>
          </w:rPr>
          <w:t>o</w:t>
        </w:r>
        <w:r w:rsidR="00D537E6" w:rsidRPr="00D537E6">
          <w:rPr>
            <w:rStyle w:val="Hyperlink"/>
            <w:rFonts w:ascii="Times New Roman" w:hAnsi="Times New Roman" w:cs="Times New Roman"/>
            <w:i/>
            <w:iCs/>
            <w:sz w:val="24"/>
            <w:szCs w:val="24"/>
            <w:lang w:val="ru-RU"/>
          </w:rPr>
          <w:t xml:space="preserve"> 25137/16)</w:t>
        </w:r>
      </w:hyperlink>
    </w:p>
    <w:p w14:paraId="609C655D" w14:textId="77777777" w:rsidR="00D537E6" w:rsidRDefault="00D537E6" w:rsidP="00F30FBC">
      <w:pPr>
        <w:pStyle w:val="Title4"/>
        <w:jc w:val="both"/>
        <w:rPr>
          <w:rFonts w:ascii="Times New Roman" w:hAnsi="Times New Roman" w:cs="Times New Roman"/>
          <w:bCs/>
          <w:i w:val="0"/>
          <w:iCs/>
          <w:szCs w:val="24"/>
          <w:lang w:val="ru-RU"/>
        </w:rPr>
      </w:pPr>
    </w:p>
    <w:p w14:paraId="4BE8E68E" w14:textId="68535979" w:rsidR="00F30FBC" w:rsidRPr="00C60AC1" w:rsidRDefault="003868B6" w:rsidP="00F30FBC">
      <w:pPr>
        <w:pStyle w:val="Title4"/>
        <w:jc w:val="both"/>
        <w:rPr>
          <w:rFonts w:ascii="Times New Roman" w:hAnsi="Times New Roman" w:cs="Times New Roman"/>
          <w:b/>
          <w:bCs/>
          <w:i w:val="0"/>
          <w:lang w:val="bg-BG"/>
        </w:rPr>
      </w:pPr>
      <w:proofErr w:type="spellStart"/>
      <w:r w:rsidRPr="005D3DB1">
        <w:rPr>
          <w:rFonts w:ascii="Times New Roman" w:hAnsi="Times New Roman" w:cs="Times New Roman"/>
          <w:bCs/>
          <w:i w:val="0"/>
          <w:iCs/>
          <w:szCs w:val="24"/>
          <w:lang w:val="ru-RU"/>
        </w:rPr>
        <w:t>Невъзможността</w:t>
      </w:r>
      <w:proofErr w:type="spellEnd"/>
      <w:r w:rsidRPr="005D3DB1">
        <w:rPr>
          <w:rFonts w:ascii="Times New Roman" w:hAnsi="Times New Roman" w:cs="Times New Roman"/>
          <w:bCs/>
          <w:i w:val="0"/>
          <w:iCs/>
          <w:szCs w:val="24"/>
          <w:lang w:val="ru-RU"/>
        </w:rPr>
        <w:t xml:space="preserve"> на жалбоподателката </w:t>
      </w:r>
      <w:proofErr w:type="spellStart"/>
      <w:r w:rsidRPr="005D3DB1">
        <w:rPr>
          <w:rFonts w:ascii="Times New Roman" w:hAnsi="Times New Roman" w:cs="Times New Roman"/>
          <w:bCs/>
          <w:i w:val="0"/>
          <w:iCs/>
          <w:szCs w:val="24"/>
          <w:lang w:val="ru-RU"/>
        </w:rPr>
        <w:t>ефективно</w:t>
      </w:r>
      <w:proofErr w:type="spellEnd"/>
      <w:r w:rsidRPr="005D3DB1">
        <w:rPr>
          <w:rFonts w:ascii="Times New Roman" w:hAnsi="Times New Roman" w:cs="Times New Roman"/>
          <w:bCs/>
          <w:i w:val="0"/>
          <w:iCs/>
          <w:szCs w:val="24"/>
          <w:lang w:val="ru-RU"/>
        </w:rPr>
        <w:t xml:space="preserve"> да </w:t>
      </w:r>
      <w:proofErr w:type="spellStart"/>
      <w:r w:rsidRPr="005D3DB1">
        <w:rPr>
          <w:rFonts w:ascii="Times New Roman" w:hAnsi="Times New Roman" w:cs="Times New Roman"/>
          <w:bCs/>
          <w:i w:val="0"/>
          <w:iCs/>
          <w:szCs w:val="24"/>
          <w:lang w:val="ru-RU"/>
        </w:rPr>
        <w:t>оспори</w:t>
      </w:r>
      <w:proofErr w:type="spellEnd"/>
      <w:r w:rsidRPr="005D3DB1">
        <w:rPr>
          <w:rFonts w:ascii="Times New Roman" w:hAnsi="Times New Roman" w:cs="Times New Roman"/>
          <w:bCs/>
          <w:i w:val="0"/>
          <w:iCs/>
          <w:szCs w:val="24"/>
          <w:lang w:val="ru-RU"/>
        </w:rPr>
        <w:t xml:space="preserve"> пред </w:t>
      </w:r>
      <w:proofErr w:type="spellStart"/>
      <w:r w:rsidRPr="005D3DB1">
        <w:rPr>
          <w:rFonts w:ascii="Times New Roman" w:hAnsi="Times New Roman" w:cs="Times New Roman"/>
          <w:bCs/>
          <w:i w:val="0"/>
          <w:iCs/>
          <w:szCs w:val="24"/>
          <w:lang w:val="ru-RU"/>
        </w:rPr>
        <w:t>съд</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дисциплинарното</w:t>
      </w:r>
      <w:proofErr w:type="spellEnd"/>
      <w:r w:rsidRPr="005D3DB1">
        <w:rPr>
          <w:rFonts w:ascii="Times New Roman" w:hAnsi="Times New Roman" w:cs="Times New Roman"/>
          <w:bCs/>
          <w:i w:val="0"/>
          <w:iCs/>
          <w:szCs w:val="24"/>
          <w:lang w:val="ru-RU"/>
        </w:rPr>
        <w:t xml:space="preserve"> си </w:t>
      </w:r>
      <w:proofErr w:type="spellStart"/>
      <w:r w:rsidRPr="005D3DB1">
        <w:rPr>
          <w:rFonts w:ascii="Times New Roman" w:hAnsi="Times New Roman" w:cs="Times New Roman"/>
          <w:bCs/>
          <w:i w:val="0"/>
          <w:iCs/>
          <w:szCs w:val="24"/>
          <w:lang w:val="ru-RU"/>
        </w:rPr>
        <w:t>уволнение</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представлява</w:t>
      </w:r>
      <w:proofErr w:type="spellEnd"/>
      <w:r w:rsidRPr="005D3DB1">
        <w:rPr>
          <w:rFonts w:ascii="Times New Roman" w:hAnsi="Times New Roman" w:cs="Times New Roman"/>
          <w:bCs/>
          <w:i w:val="0"/>
          <w:iCs/>
          <w:szCs w:val="24"/>
          <w:lang w:val="ru-RU"/>
        </w:rPr>
        <w:t xml:space="preserve"> нарушение на </w:t>
      </w:r>
      <w:proofErr w:type="spellStart"/>
      <w:r w:rsidRPr="005D3DB1">
        <w:rPr>
          <w:rFonts w:ascii="Times New Roman" w:hAnsi="Times New Roman" w:cs="Times New Roman"/>
          <w:bCs/>
          <w:i w:val="0"/>
          <w:iCs/>
          <w:szCs w:val="24"/>
          <w:lang w:val="ru-RU"/>
        </w:rPr>
        <w:t>правото</w:t>
      </w:r>
      <w:proofErr w:type="spellEnd"/>
      <w:r w:rsidRPr="005D3DB1">
        <w:rPr>
          <w:rFonts w:ascii="Times New Roman" w:hAnsi="Times New Roman" w:cs="Times New Roman"/>
          <w:bCs/>
          <w:i w:val="0"/>
          <w:iCs/>
          <w:szCs w:val="24"/>
          <w:lang w:val="ru-RU"/>
        </w:rPr>
        <w:t xml:space="preserve"> ѝ на </w:t>
      </w:r>
      <w:proofErr w:type="spellStart"/>
      <w:r w:rsidRPr="005D3DB1">
        <w:rPr>
          <w:rFonts w:ascii="Times New Roman" w:hAnsi="Times New Roman" w:cs="Times New Roman"/>
          <w:bCs/>
          <w:i w:val="0"/>
          <w:iCs/>
          <w:szCs w:val="24"/>
          <w:lang w:val="ru-RU"/>
        </w:rPr>
        <w:t>достъп</w:t>
      </w:r>
      <w:proofErr w:type="spellEnd"/>
      <w:r w:rsidRPr="005D3DB1">
        <w:rPr>
          <w:rFonts w:ascii="Times New Roman" w:hAnsi="Times New Roman" w:cs="Times New Roman"/>
          <w:bCs/>
          <w:i w:val="0"/>
          <w:iCs/>
          <w:szCs w:val="24"/>
          <w:lang w:val="ru-RU"/>
        </w:rPr>
        <w:t xml:space="preserve"> до </w:t>
      </w:r>
      <w:proofErr w:type="spellStart"/>
      <w:r w:rsidRPr="005D3DB1">
        <w:rPr>
          <w:rFonts w:ascii="Times New Roman" w:hAnsi="Times New Roman" w:cs="Times New Roman"/>
          <w:bCs/>
          <w:i w:val="0"/>
          <w:iCs/>
          <w:szCs w:val="24"/>
          <w:lang w:val="ru-RU"/>
        </w:rPr>
        <w:t>съд</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Статутът</w:t>
      </w:r>
      <w:proofErr w:type="spellEnd"/>
      <w:r w:rsidRPr="005D3DB1">
        <w:rPr>
          <w:rFonts w:ascii="Times New Roman" w:hAnsi="Times New Roman" w:cs="Times New Roman"/>
          <w:bCs/>
          <w:i w:val="0"/>
          <w:iCs/>
          <w:szCs w:val="24"/>
          <w:lang w:val="ru-RU"/>
        </w:rPr>
        <w:t xml:space="preserve"> на </w:t>
      </w:r>
      <w:proofErr w:type="spellStart"/>
      <w:r w:rsidRPr="005D3DB1">
        <w:rPr>
          <w:rFonts w:ascii="Times New Roman" w:hAnsi="Times New Roman" w:cs="Times New Roman"/>
          <w:bCs/>
          <w:i w:val="0"/>
          <w:iCs/>
          <w:szCs w:val="24"/>
          <w:lang w:val="ru-RU"/>
        </w:rPr>
        <w:t>държавен</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служител</w:t>
      </w:r>
      <w:proofErr w:type="spellEnd"/>
      <w:r w:rsidRPr="005D3DB1">
        <w:rPr>
          <w:rFonts w:ascii="Times New Roman" w:hAnsi="Times New Roman" w:cs="Times New Roman"/>
          <w:bCs/>
          <w:i w:val="0"/>
          <w:iCs/>
          <w:szCs w:val="24"/>
          <w:lang w:val="ru-RU"/>
        </w:rPr>
        <w:t xml:space="preserve"> не </w:t>
      </w:r>
      <w:proofErr w:type="spellStart"/>
      <w:r w:rsidRPr="005D3DB1">
        <w:rPr>
          <w:rFonts w:ascii="Times New Roman" w:hAnsi="Times New Roman" w:cs="Times New Roman"/>
          <w:bCs/>
          <w:i w:val="0"/>
          <w:iCs/>
          <w:szCs w:val="24"/>
          <w:lang w:val="ru-RU"/>
        </w:rPr>
        <w:t>изключва</w:t>
      </w:r>
      <w:proofErr w:type="spellEnd"/>
      <w:r w:rsidRPr="005D3DB1">
        <w:rPr>
          <w:rFonts w:ascii="Times New Roman" w:hAnsi="Times New Roman" w:cs="Times New Roman"/>
          <w:bCs/>
          <w:i w:val="0"/>
          <w:iCs/>
          <w:szCs w:val="24"/>
          <w:lang w:val="ru-RU"/>
        </w:rPr>
        <w:t xml:space="preserve"> автоматично </w:t>
      </w:r>
      <w:proofErr w:type="spellStart"/>
      <w:r w:rsidRPr="005D3DB1">
        <w:rPr>
          <w:rFonts w:ascii="Times New Roman" w:hAnsi="Times New Roman" w:cs="Times New Roman"/>
          <w:bCs/>
          <w:i w:val="0"/>
          <w:iCs/>
          <w:szCs w:val="24"/>
          <w:lang w:val="ru-RU"/>
        </w:rPr>
        <w:t>защитата</w:t>
      </w:r>
      <w:proofErr w:type="spellEnd"/>
      <w:r w:rsidRPr="005D3DB1">
        <w:rPr>
          <w:rFonts w:ascii="Times New Roman" w:hAnsi="Times New Roman" w:cs="Times New Roman"/>
          <w:bCs/>
          <w:i w:val="0"/>
          <w:iCs/>
          <w:szCs w:val="24"/>
          <w:lang w:val="ru-RU"/>
        </w:rPr>
        <w:t xml:space="preserve"> на чл. 6 при </w:t>
      </w:r>
      <w:proofErr w:type="spellStart"/>
      <w:r w:rsidRPr="005D3DB1">
        <w:rPr>
          <w:rFonts w:ascii="Times New Roman" w:hAnsi="Times New Roman" w:cs="Times New Roman"/>
          <w:bCs/>
          <w:i w:val="0"/>
          <w:iCs/>
          <w:szCs w:val="24"/>
          <w:lang w:val="ru-RU"/>
        </w:rPr>
        <w:t>предсрочно</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прекратяване</w:t>
      </w:r>
      <w:proofErr w:type="spellEnd"/>
      <w:r w:rsidRPr="005D3DB1">
        <w:rPr>
          <w:rFonts w:ascii="Times New Roman" w:hAnsi="Times New Roman" w:cs="Times New Roman"/>
          <w:bCs/>
          <w:i w:val="0"/>
          <w:iCs/>
          <w:szCs w:val="24"/>
          <w:lang w:val="ru-RU"/>
        </w:rPr>
        <w:t xml:space="preserve"> на </w:t>
      </w:r>
      <w:proofErr w:type="spellStart"/>
      <w:r w:rsidRPr="005D3DB1">
        <w:rPr>
          <w:rFonts w:ascii="Times New Roman" w:hAnsi="Times New Roman" w:cs="Times New Roman"/>
          <w:bCs/>
          <w:i w:val="0"/>
          <w:iCs/>
          <w:szCs w:val="24"/>
          <w:lang w:val="ru-RU"/>
        </w:rPr>
        <w:t>правоотношението</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освен</w:t>
      </w:r>
      <w:proofErr w:type="spellEnd"/>
      <w:r w:rsidRPr="005D3DB1">
        <w:rPr>
          <w:rFonts w:ascii="Times New Roman" w:hAnsi="Times New Roman" w:cs="Times New Roman"/>
          <w:bCs/>
          <w:i w:val="0"/>
          <w:iCs/>
          <w:szCs w:val="24"/>
          <w:lang w:val="ru-RU"/>
        </w:rPr>
        <w:t xml:space="preserve"> при </w:t>
      </w:r>
      <w:proofErr w:type="spellStart"/>
      <w:r w:rsidRPr="005D3DB1">
        <w:rPr>
          <w:rFonts w:ascii="Times New Roman" w:hAnsi="Times New Roman" w:cs="Times New Roman"/>
          <w:bCs/>
          <w:i w:val="0"/>
          <w:iCs/>
          <w:szCs w:val="24"/>
          <w:lang w:val="ru-RU"/>
        </w:rPr>
        <w:t>наличието</w:t>
      </w:r>
      <w:proofErr w:type="spellEnd"/>
      <w:r w:rsidRPr="005D3DB1">
        <w:rPr>
          <w:rFonts w:ascii="Times New Roman" w:hAnsi="Times New Roman" w:cs="Times New Roman"/>
          <w:bCs/>
          <w:i w:val="0"/>
          <w:iCs/>
          <w:szCs w:val="24"/>
          <w:lang w:val="ru-RU"/>
        </w:rPr>
        <w:t xml:space="preserve"> на две </w:t>
      </w:r>
      <w:proofErr w:type="spellStart"/>
      <w:r w:rsidRPr="005D3DB1">
        <w:rPr>
          <w:rFonts w:ascii="Times New Roman" w:hAnsi="Times New Roman" w:cs="Times New Roman"/>
          <w:bCs/>
          <w:i w:val="0"/>
          <w:iCs/>
          <w:szCs w:val="24"/>
          <w:lang w:val="ru-RU"/>
        </w:rPr>
        <w:t>кумулативни</w:t>
      </w:r>
      <w:proofErr w:type="spellEnd"/>
      <w:r w:rsidRPr="005D3DB1">
        <w:rPr>
          <w:rFonts w:ascii="Times New Roman" w:hAnsi="Times New Roman" w:cs="Times New Roman"/>
          <w:bCs/>
          <w:i w:val="0"/>
          <w:iCs/>
          <w:szCs w:val="24"/>
          <w:lang w:val="ru-RU"/>
        </w:rPr>
        <w:t xml:space="preserve"> условия – </w:t>
      </w:r>
      <w:proofErr w:type="spellStart"/>
      <w:r w:rsidRPr="005D3DB1">
        <w:rPr>
          <w:rFonts w:ascii="Times New Roman" w:hAnsi="Times New Roman" w:cs="Times New Roman"/>
          <w:bCs/>
          <w:i w:val="0"/>
          <w:iCs/>
          <w:szCs w:val="24"/>
          <w:lang w:val="ru-RU"/>
        </w:rPr>
        <w:t>забраната</w:t>
      </w:r>
      <w:proofErr w:type="spellEnd"/>
      <w:r w:rsidRPr="005D3DB1">
        <w:rPr>
          <w:rFonts w:ascii="Times New Roman" w:hAnsi="Times New Roman" w:cs="Times New Roman"/>
          <w:bCs/>
          <w:i w:val="0"/>
          <w:iCs/>
          <w:szCs w:val="24"/>
          <w:lang w:val="ru-RU"/>
        </w:rPr>
        <w:t xml:space="preserve"> за </w:t>
      </w:r>
      <w:proofErr w:type="spellStart"/>
      <w:r w:rsidRPr="005D3DB1">
        <w:rPr>
          <w:rFonts w:ascii="Times New Roman" w:hAnsi="Times New Roman" w:cs="Times New Roman"/>
          <w:bCs/>
          <w:i w:val="0"/>
          <w:iCs/>
          <w:szCs w:val="24"/>
          <w:lang w:val="ru-RU"/>
        </w:rPr>
        <w:t>оспорване</w:t>
      </w:r>
      <w:proofErr w:type="spellEnd"/>
      <w:r w:rsidRPr="005D3DB1">
        <w:rPr>
          <w:rFonts w:ascii="Times New Roman" w:hAnsi="Times New Roman" w:cs="Times New Roman"/>
          <w:bCs/>
          <w:i w:val="0"/>
          <w:iCs/>
          <w:szCs w:val="24"/>
          <w:lang w:val="ru-RU"/>
        </w:rPr>
        <w:t xml:space="preserve"> пред </w:t>
      </w:r>
      <w:proofErr w:type="spellStart"/>
      <w:r w:rsidRPr="005D3DB1">
        <w:rPr>
          <w:rFonts w:ascii="Times New Roman" w:hAnsi="Times New Roman" w:cs="Times New Roman"/>
          <w:bCs/>
          <w:i w:val="0"/>
          <w:iCs/>
          <w:szCs w:val="24"/>
          <w:lang w:val="ru-RU"/>
        </w:rPr>
        <w:t>съд</w:t>
      </w:r>
      <w:proofErr w:type="spellEnd"/>
      <w:r w:rsidRPr="005D3DB1">
        <w:rPr>
          <w:rFonts w:ascii="Times New Roman" w:hAnsi="Times New Roman" w:cs="Times New Roman"/>
          <w:bCs/>
          <w:i w:val="0"/>
          <w:iCs/>
          <w:szCs w:val="24"/>
          <w:lang w:val="ru-RU"/>
        </w:rPr>
        <w:t xml:space="preserve"> да е </w:t>
      </w:r>
      <w:proofErr w:type="spellStart"/>
      <w:r w:rsidRPr="005D3DB1">
        <w:rPr>
          <w:rFonts w:ascii="Times New Roman" w:hAnsi="Times New Roman" w:cs="Times New Roman"/>
          <w:bCs/>
          <w:i w:val="0"/>
          <w:iCs/>
          <w:szCs w:val="24"/>
          <w:lang w:val="ru-RU"/>
        </w:rPr>
        <w:t>изрично</w:t>
      </w:r>
      <w:proofErr w:type="spellEnd"/>
      <w:r w:rsidRPr="005D3DB1">
        <w:rPr>
          <w:rFonts w:ascii="Times New Roman" w:hAnsi="Times New Roman" w:cs="Times New Roman"/>
          <w:bCs/>
          <w:i w:val="0"/>
          <w:iCs/>
          <w:szCs w:val="24"/>
          <w:lang w:val="ru-RU"/>
        </w:rPr>
        <w:t xml:space="preserve"> предвидена </w:t>
      </w:r>
      <w:proofErr w:type="gramStart"/>
      <w:r w:rsidRPr="005D3DB1">
        <w:rPr>
          <w:rFonts w:ascii="Times New Roman" w:hAnsi="Times New Roman" w:cs="Times New Roman"/>
          <w:bCs/>
          <w:i w:val="0"/>
          <w:iCs/>
          <w:szCs w:val="24"/>
          <w:lang w:val="ru-RU"/>
        </w:rPr>
        <w:t>в закона</w:t>
      </w:r>
      <w:proofErr w:type="gramEnd"/>
      <w:r w:rsidRPr="005D3DB1">
        <w:rPr>
          <w:rFonts w:ascii="Times New Roman" w:hAnsi="Times New Roman" w:cs="Times New Roman"/>
          <w:bCs/>
          <w:i w:val="0"/>
          <w:iCs/>
          <w:szCs w:val="24"/>
          <w:lang w:val="ru-RU"/>
        </w:rPr>
        <w:t xml:space="preserve"> и </w:t>
      </w:r>
      <w:proofErr w:type="spellStart"/>
      <w:r w:rsidRPr="005D3DB1">
        <w:rPr>
          <w:rFonts w:ascii="Times New Roman" w:hAnsi="Times New Roman" w:cs="Times New Roman"/>
          <w:bCs/>
          <w:i w:val="0"/>
          <w:iCs/>
          <w:szCs w:val="24"/>
          <w:lang w:val="ru-RU"/>
        </w:rPr>
        <w:t>същата</w:t>
      </w:r>
      <w:proofErr w:type="spellEnd"/>
      <w:r w:rsidRPr="005D3DB1">
        <w:rPr>
          <w:rFonts w:ascii="Times New Roman" w:hAnsi="Times New Roman" w:cs="Times New Roman"/>
          <w:bCs/>
          <w:i w:val="0"/>
          <w:iCs/>
          <w:szCs w:val="24"/>
          <w:lang w:val="ru-RU"/>
        </w:rPr>
        <w:t xml:space="preserve"> да е </w:t>
      </w:r>
      <w:proofErr w:type="spellStart"/>
      <w:r w:rsidRPr="005D3DB1">
        <w:rPr>
          <w:rFonts w:ascii="Times New Roman" w:hAnsi="Times New Roman" w:cs="Times New Roman"/>
          <w:bCs/>
          <w:i w:val="0"/>
          <w:iCs/>
          <w:szCs w:val="24"/>
          <w:lang w:val="ru-RU"/>
        </w:rPr>
        <w:t>обективно</w:t>
      </w:r>
      <w:proofErr w:type="spellEnd"/>
      <w:r w:rsidRPr="005D3DB1">
        <w:rPr>
          <w:rFonts w:ascii="Times New Roman" w:hAnsi="Times New Roman" w:cs="Times New Roman"/>
          <w:bCs/>
          <w:i w:val="0"/>
          <w:iCs/>
          <w:szCs w:val="24"/>
          <w:lang w:val="ru-RU"/>
        </w:rPr>
        <w:t xml:space="preserve"> оправдана в интерес на </w:t>
      </w:r>
      <w:proofErr w:type="spellStart"/>
      <w:r w:rsidRPr="005D3DB1">
        <w:rPr>
          <w:rFonts w:ascii="Times New Roman" w:hAnsi="Times New Roman" w:cs="Times New Roman"/>
          <w:bCs/>
          <w:i w:val="0"/>
          <w:iCs/>
          <w:szCs w:val="24"/>
          <w:lang w:val="ru-RU"/>
        </w:rPr>
        <w:t>държавата</w:t>
      </w:r>
      <w:proofErr w:type="spellEnd"/>
      <w:r w:rsidRPr="005D3DB1">
        <w:rPr>
          <w:rFonts w:ascii="Times New Roman" w:hAnsi="Times New Roman" w:cs="Times New Roman"/>
          <w:bCs/>
          <w:i w:val="0"/>
          <w:iCs/>
          <w:szCs w:val="24"/>
          <w:lang w:val="ru-RU"/>
        </w:rPr>
        <w:t>.</w:t>
      </w:r>
      <w:r w:rsidRPr="005D3DB1">
        <w:rPr>
          <w:rFonts w:ascii="Times New Roman" w:hAnsi="Times New Roman" w:cs="Times New Roman"/>
          <w:bCs/>
          <w:szCs w:val="24"/>
          <w:lang w:val="ru-RU"/>
        </w:rPr>
        <w:t xml:space="preserve"> </w:t>
      </w:r>
      <w:bookmarkStart w:id="54" w:name="_Hlk45530015"/>
      <w:r w:rsidR="00F30FBC" w:rsidRPr="00C60AC1">
        <w:rPr>
          <w:rFonts w:ascii="Times New Roman" w:hAnsi="Times New Roman" w:cs="Times New Roman"/>
          <w:i w:val="0"/>
          <w:szCs w:val="24"/>
        </w:rPr>
        <w:fldChar w:fldCharType="begin"/>
      </w:r>
      <w:r w:rsidR="00F30FBC" w:rsidRPr="005D3DB1">
        <w:rPr>
          <w:rFonts w:ascii="Times New Roman" w:hAnsi="Times New Roman" w:cs="Times New Roman"/>
          <w:i w:val="0"/>
          <w:szCs w:val="24"/>
          <w:lang w:val="ru-RU"/>
        </w:rPr>
        <w:instrText xml:space="preserve"> </w:instrText>
      </w:r>
      <w:r w:rsidR="00F30FBC" w:rsidRPr="00C60AC1">
        <w:rPr>
          <w:rFonts w:ascii="Times New Roman" w:hAnsi="Times New Roman" w:cs="Times New Roman"/>
          <w:i w:val="0"/>
          <w:szCs w:val="24"/>
        </w:rPr>
        <w:instrText>HYPERLINK</w:instrText>
      </w:r>
      <w:r w:rsidR="00F30FBC" w:rsidRPr="005D3DB1">
        <w:rPr>
          <w:rFonts w:ascii="Times New Roman" w:hAnsi="Times New Roman" w:cs="Times New Roman"/>
          <w:i w:val="0"/>
          <w:szCs w:val="24"/>
          <w:lang w:val="ru-RU"/>
        </w:rPr>
        <w:instrText xml:space="preserve"> "</w:instrText>
      </w:r>
      <w:r w:rsidR="00F30FBC" w:rsidRPr="00C60AC1">
        <w:rPr>
          <w:rFonts w:ascii="Times New Roman" w:hAnsi="Times New Roman" w:cs="Times New Roman"/>
          <w:i w:val="0"/>
          <w:szCs w:val="24"/>
        </w:rPr>
        <w:instrText>http</w:instrText>
      </w:r>
      <w:r w:rsidR="00F30FBC" w:rsidRPr="005D3DB1">
        <w:rPr>
          <w:rFonts w:ascii="Times New Roman" w:hAnsi="Times New Roman" w:cs="Times New Roman"/>
          <w:i w:val="0"/>
          <w:szCs w:val="24"/>
          <w:lang w:val="ru-RU"/>
        </w:rPr>
        <w:instrText>://</w:instrText>
      </w:r>
      <w:r w:rsidR="00F30FBC" w:rsidRPr="00C60AC1">
        <w:rPr>
          <w:rFonts w:ascii="Times New Roman" w:hAnsi="Times New Roman" w:cs="Times New Roman"/>
          <w:i w:val="0"/>
          <w:szCs w:val="24"/>
        </w:rPr>
        <w:instrText>blhr</w:instrText>
      </w:r>
      <w:r w:rsidR="00F30FBC" w:rsidRPr="005D3DB1">
        <w:rPr>
          <w:rFonts w:ascii="Times New Roman" w:hAnsi="Times New Roman" w:cs="Times New Roman"/>
          <w:i w:val="0"/>
          <w:szCs w:val="24"/>
          <w:lang w:val="ru-RU"/>
        </w:rPr>
        <w:instrText>.</w:instrText>
      </w:r>
      <w:r w:rsidR="00F30FBC" w:rsidRPr="00C60AC1">
        <w:rPr>
          <w:rFonts w:ascii="Times New Roman" w:hAnsi="Times New Roman" w:cs="Times New Roman"/>
          <w:i w:val="0"/>
          <w:szCs w:val="24"/>
        </w:rPr>
        <w:instrText>org</w:instrText>
      </w:r>
      <w:r w:rsidR="00F30FBC" w:rsidRPr="005D3DB1">
        <w:rPr>
          <w:rFonts w:ascii="Times New Roman" w:hAnsi="Times New Roman" w:cs="Times New Roman"/>
          <w:i w:val="0"/>
          <w:szCs w:val="24"/>
          <w:lang w:val="ru-RU"/>
        </w:rPr>
        <w:instrText>/</w:instrText>
      </w:r>
      <w:r w:rsidR="00F30FBC" w:rsidRPr="00C60AC1">
        <w:rPr>
          <w:rFonts w:ascii="Times New Roman" w:hAnsi="Times New Roman" w:cs="Times New Roman"/>
          <w:i w:val="0"/>
          <w:szCs w:val="24"/>
        </w:rPr>
        <w:instrText>media</w:instrText>
      </w:r>
      <w:r w:rsidR="00F30FBC" w:rsidRPr="005D3DB1">
        <w:rPr>
          <w:rFonts w:ascii="Times New Roman" w:hAnsi="Times New Roman" w:cs="Times New Roman"/>
          <w:i w:val="0"/>
          <w:szCs w:val="24"/>
          <w:lang w:val="ru-RU"/>
        </w:rPr>
        <w:instrText>/</w:instrText>
      </w:r>
      <w:r w:rsidR="00F30FBC" w:rsidRPr="00C60AC1">
        <w:rPr>
          <w:rFonts w:ascii="Times New Roman" w:hAnsi="Times New Roman" w:cs="Times New Roman"/>
          <w:i w:val="0"/>
          <w:szCs w:val="24"/>
        </w:rPr>
        <w:instrText>documents</w:instrText>
      </w:r>
      <w:r w:rsidR="00F30FBC" w:rsidRPr="005D3DB1">
        <w:rPr>
          <w:rFonts w:ascii="Times New Roman" w:hAnsi="Times New Roman" w:cs="Times New Roman"/>
          <w:i w:val="0"/>
          <w:szCs w:val="24"/>
          <w:lang w:val="ru-RU"/>
        </w:rPr>
        <w:instrText>/</w:instrText>
      </w:r>
      <w:r w:rsidR="00F30FBC" w:rsidRPr="00C60AC1">
        <w:rPr>
          <w:rFonts w:ascii="Times New Roman" w:hAnsi="Times New Roman" w:cs="Times New Roman"/>
          <w:i w:val="0"/>
          <w:szCs w:val="24"/>
        </w:rPr>
        <w:instrText>Bulletin</w:instrText>
      </w:r>
      <w:r w:rsidR="00F30FBC" w:rsidRPr="005D3DB1">
        <w:rPr>
          <w:rFonts w:ascii="Times New Roman" w:hAnsi="Times New Roman" w:cs="Times New Roman"/>
          <w:i w:val="0"/>
          <w:szCs w:val="24"/>
          <w:lang w:val="ru-RU"/>
        </w:rPr>
        <w:instrText>_48_</w:instrText>
      </w:r>
      <w:r w:rsidR="00F30FBC" w:rsidRPr="00C60AC1">
        <w:rPr>
          <w:rFonts w:ascii="Times New Roman" w:hAnsi="Times New Roman" w:cs="Times New Roman"/>
          <w:i w:val="0"/>
          <w:szCs w:val="24"/>
        </w:rPr>
        <w:instrText>April</w:instrText>
      </w:r>
      <w:r w:rsidR="00F30FBC" w:rsidRPr="005D3DB1">
        <w:rPr>
          <w:rFonts w:ascii="Times New Roman" w:hAnsi="Times New Roman" w:cs="Times New Roman"/>
          <w:i w:val="0"/>
          <w:szCs w:val="24"/>
          <w:lang w:val="ru-RU"/>
        </w:rPr>
        <w:instrText>_</w:instrText>
      </w:r>
      <w:r w:rsidR="00F30FBC" w:rsidRPr="00C60AC1">
        <w:rPr>
          <w:rFonts w:ascii="Times New Roman" w:hAnsi="Times New Roman" w:cs="Times New Roman"/>
          <w:i w:val="0"/>
          <w:szCs w:val="24"/>
        </w:rPr>
        <w:instrText>May</w:instrText>
      </w:r>
      <w:r w:rsidR="00F30FBC" w:rsidRPr="005D3DB1">
        <w:rPr>
          <w:rFonts w:ascii="Times New Roman" w:hAnsi="Times New Roman" w:cs="Times New Roman"/>
          <w:i w:val="0"/>
          <w:szCs w:val="24"/>
          <w:lang w:val="ru-RU"/>
        </w:rPr>
        <w:instrText>_2020.</w:instrText>
      </w:r>
      <w:r w:rsidR="00F30FBC" w:rsidRPr="00C60AC1">
        <w:rPr>
          <w:rFonts w:ascii="Times New Roman" w:hAnsi="Times New Roman" w:cs="Times New Roman"/>
          <w:i w:val="0"/>
          <w:szCs w:val="24"/>
        </w:rPr>
        <w:instrText>pdf</w:instrText>
      </w:r>
      <w:r w:rsidR="00F30FBC" w:rsidRPr="005D3DB1">
        <w:rPr>
          <w:rFonts w:ascii="Times New Roman" w:hAnsi="Times New Roman" w:cs="Times New Roman"/>
          <w:i w:val="0"/>
          <w:szCs w:val="24"/>
          <w:lang w:val="ru-RU"/>
        </w:rPr>
        <w:instrText xml:space="preserve">" </w:instrText>
      </w:r>
      <w:r w:rsidR="00F30FBC" w:rsidRPr="00C60AC1">
        <w:rPr>
          <w:rFonts w:ascii="Times New Roman" w:hAnsi="Times New Roman" w:cs="Times New Roman"/>
          <w:i w:val="0"/>
          <w:szCs w:val="24"/>
        </w:rPr>
      </w:r>
      <w:r w:rsidR="00F30FBC" w:rsidRPr="00C60AC1">
        <w:rPr>
          <w:rFonts w:ascii="Times New Roman" w:hAnsi="Times New Roman" w:cs="Times New Roman"/>
          <w:i w:val="0"/>
          <w:szCs w:val="24"/>
        </w:rPr>
        <w:fldChar w:fldCharType="separate"/>
      </w:r>
      <w:proofErr w:type="spellStart"/>
      <w:r w:rsidR="00F30FBC" w:rsidRPr="005D3DB1">
        <w:rPr>
          <w:rStyle w:val="Hyperlink"/>
          <w:rFonts w:ascii="Times New Roman" w:hAnsi="Times New Roman" w:cs="Times New Roman"/>
          <w:i w:val="0"/>
          <w:szCs w:val="24"/>
          <w:lang w:val="ru-RU"/>
        </w:rPr>
        <w:t>Бюлетин</w:t>
      </w:r>
      <w:proofErr w:type="spellEnd"/>
      <w:r w:rsidR="00F30FBC" w:rsidRPr="005D3DB1">
        <w:rPr>
          <w:rStyle w:val="Hyperlink"/>
          <w:rFonts w:ascii="Times New Roman" w:hAnsi="Times New Roman" w:cs="Times New Roman"/>
          <w:i w:val="0"/>
          <w:szCs w:val="24"/>
          <w:lang w:val="ru-RU"/>
        </w:rPr>
        <w:t xml:space="preserve"> № 48</w:t>
      </w:r>
      <w:r w:rsidR="00F30FBC" w:rsidRPr="00C60AC1">
        <w:rPr>
          <w:rFonts w:ascii="Times New Roman" w:hAnsi="Times New Roman" w:cs="Times New Roman"/>
          <w:i w:val="0"/>
          <w:szCs w:val="24"/>
        </w:rPr>
        <w:fldChar w:fldCharType="end"/>
      </w:r>
    </w:p>
    <w:p w14:paraId="082905CF" w14:textId="28D090AF" w:rsidR="003868B6" w:rsidRPr="00C60AC1" w:rsidRDefault="00000000" w:rsidP="00F30FBC">
      <w:pPr>
        <w:pBdr>
          <w:bottom w:val="single" w:sz="4" w:space="1" w:color="auto"/>
        </w:pBdr>
        <w:spacing w:line="240" w:lineRule="auto"/>
        <w:jc w:val="both"/>
        <w:rPr>
          <w:rFonts w:ascii="Times New Roman" w:hAnsi="Times New Roman" w:cs="Times New Roman"/>
          <w:bCs/>
          <w:i/>
          <w:sz w:val="24"/>
          <w:szCs w:val="24"/>
        </w:rPr>
      </w:pPr>
      <w:hyperlink r:id="rId1209" w:anchor="{%22languageisocode%22:[%22ENG%22],%22respondent%22:[%22ROU%22],%22documentcollectionid2%22:[%22GRANDCHAMBER%22,%22CHAMBER%22],%22itemid%22:[%22001-202415%22]}" w:tgtFrame="_blank" w:history="1">
        <w:proofErr w:type="spellStart"/>
        <w:r w:rsidR="003868B6" w:rsidRPr="00C60AC1">
          <w:rPr>
            <w:rStyle w:val="Hyperlink"/>
            <w:rFonts w:ascii="Times New Roman" w:hAnsi="Times New Roman" w:cs="Times New Roman"/>
            <w:bCs/>
            <w:i/>
            <w:sz w:val="24"/>
            <w:szCs w:val="24"/>
          </w:rPr>
          <w:t>Kövesi</w:t>
        </w:r>
        <w:proofErr w:type="spellEnd"/>
        <w:r w:rsidR="003868B6" w:rsidRPr="00C60AC1">
          <w:rPr>
            <w:rStyle w:val="Hyperlink"/>
            <w:rFonts w:ascii="Times New Roman" w:hAnsi="Times New Roman" w:cs="Times New Roman"/>
            <w:bCs/>
            <w:i/>
            <w:sz w:val="24"/>
            <w:szCs w:val="24"/>
          </w:rPr>
          <w:t xml:space="preserve"> v. </w:t>
        </w:r>
        <w:proofErr w:type="spellStart"/>
        <w:r w:rsidR="003868B6" w:rsidRPr="00C60AC1">
          <w:rPr>
            <w:rStyle w:val="Hyperlink"/>
            <w:rFonts w:ascii="Times New Roman" w:hAnsi="Times New Roman" w:cs="Times New Roman"/>
            <w:bCs/>
            <w:i/>
            <w:sz w:val="24"/>
            <w:szCs w:val="24"/>
          </w:rPr>
          <w:t>Romania</w:t>
        </w:r>
        <w:proofErr w:type="spellEnd"/>
        <w:r w:rsidR="003868B6" w:rsidRPr="00C60AC1">
          <w:rPr>
            <w:rStyle w:val="Hyperlink"/>
            <w:rFonts w:ascii="Times New Roman" w:hAnsi="Times New Roman" w:cs="Times New Roman"/>
            <w:bCs/>
            <w:i/>
            <w:sz w:val="24"/>
            <w:szCs w:val="24"/>
          </w:rPr>
          <w:t xml:space="preserve"> (</w:t>
        </w:r>
        <w:proofErr w:type="spellStart"/>
        <w:r w:rsidR="003868B6" w:rsidRPr="00C60AC1">
          <w:rPr>
            <w:rStyle w:val="Hyperlink"/>
            <w:rFonts w:ascii="Times New Roman" w:hAnsi="Times New Roman" w:cs="Times New Roman"/>
            <w:bCs/>
            <w:i/>
            <w:sz w:val="24"/>
            <w:szCs w:val="24"/>
          </w:rPr>
          <w:t>no</w:t>
        </w:r>
        <w:proofErr w:type="spellEnd"/>
        <w:r w:rsidR="003868B6" w:rsidRPr="00C60AC1">
          <w:rPr>
            <w:rStyle w:val="Hyperlink"/>
            <w:rFonts w:ascii="Times New Roman" w:hAnsi="Times New Roman" w:cs="Times New Roman"/>
            <w:bCs/>
            <w:i/>
            <w:sz w:val="24"/>
            <w:szCs w:val="24"/>
          </w:rPr>
          <w:t>. 3594/19)</w:t>
        </w:r>
      </w:hyperlink>
      <w:bookmarkEnd w:id="54"/>
    </w:p>
    <w:p w14:paraId="7A886EC8" w14:textId="52AC5DF4" w:rsidR="00164E68" w:rsidRPr="00C60AC1" w:rsidRDefault="00164E68" w:rsidP="00B22E14">
      <w:pPr>
        <w:pStyle w:val="JuList"/>
        <w:ind w:left="0" w:firstLine="0"/>
      </w:pPr>
      <w:proofErr w:type="spellStart"/>
      <w:r w:rsidRPr="005D3DB1">
        <w:rPr>
          <w:lang w:val="ru-RU"/>
        </w:rPr>
        <w:t>Законодателното</w:t>
      </w:r>
      <w:proofErr w:type="spellEnd"/>
      <w:r w:rsidRPr="005D3DB1">
        <w:rPr>
          <w:lang w:val="ru-RU"/>
        </w:rPr>
        <w:t xml:space="preserve"> </w:t>
      </w:r>
      <w:proofErr w:type="spellStart"/>
      <w:r w:rsidRPr="005D3DB1">
        <w:rPr>
          <w:lang w:val="ru-RU"/>
        </w:rPr>
        <w:t>изискване</w:t>
      </w:r>
      <w:proofErr w:type="spellEnd"/>
      <w:r w:rsidRPr="005D3DB1">
        <w:rPr>
          <w:lang w:val="ru-RU"/>
        </w:rPr>
        <w:t xml:space="preserve"> </w:t>
      </w:r>
      <w:proofErr w:type="spellStart"/>
      <w:r w:rsidRPr="005D3DB1">
        <w:rPr>
          <w:lang w:val="ru-RU"/>
        </w:rPr>
        <w:t>задочно</w:t>
      </w:r>
      <w:proofErr w:type="spellEnd"/>
      <w:r w:rsidRPr="005D3DB1">
        <w:rPr>
          <w:lang w:val="ru-RU"/>
        </w:rPr>
        <w:t xml:space="preserve"> </w:t>
      </w:r>
      <w:proofErr w:type="spellStart"/>
      <w:r w:rsidRPr="005D3DB1">
        <w:rPr>
          <w:lang w:val="ru-RU"/>
        </w:rPr>
        <w:t>осъденият</w:t>
      </w:r>
      <w:proofErr w:type="spellEnd"/>
      <w:r w:rsidRPr="005D3DB1">
        <w:rPr>
          <w:lang w:val="ru-RU"/>
        </w:rPr>
        <w:t xml:space="preserve"> да се яви лично пред </w:t>
      </w:r>
      <w:proofErr w:type="spellStart"/>
      <w:r w:rsidRPr="005D3DB1">
        <w:rPr>
          <w:lang w:val="ru-RU"/>
        </w:rPr>
        <w:t>съда</w:t>
      </w:r>
      <w:proofErr w:type="spellEnd"/>
      <w:r w:rsidRPr="00C60AC1">
        <w:rPr>
          <w:lang w:val="bg-BG"/>
        </w:rPr>
        <w:t>,</w:t>
      </w:r>
      <w:r w:rsidRPr="005D3DB1">
        <w:rPr>
          <w:lang w:val="ru-RU"/>
        </w:rPr>
        <w:t xml:space="preserve"> за да </w:t>
      </w:r>
      <w:proofErr w:type="spellStart"/>
      <w:r w:rsidRPr="005D3DB1">
        <w:rPr>
          <w:lang w:val="ru-RU"/>
        </w:rPr>
        <w:t>може</w:t>
      </w:r>
      <w:proofErr w:type="spellEnd"/>
      <w:r w:rsidRPr="005D3DB1">
        <w:rPr>
          <w:b/>
          <w:lang w:val="ru-RU"/>
        </w:rPr>
        <w:t xml:space="preserve"> </w:t>
      </w:r>
      <w:r w:rsidRPr="005D3DB1">
        <w:rPr>
          <w:lang w:val="ru-RU"/>
        </w:rPr>
        <w:t xml:space="preserve">да </w:t>
      </w:r>
      <w:proofErr w:type="spellStart"/>
      <w:r w:rsidRPr="005D3DB1">
        <w:rPr>
          <w:lang w:val="ru-RU"/>
        </w:rPr>
        <w:t>обжалва</w:t>
      </w:r>
      <w:proofErr w:type="spellEnd"/>
      <w:r w:rsidRPr="005D3DB1">
        <w:rPr>
          <w:lang w:val="ru-RU"/>
        </w:rPr>
        <w:t xml:space="preserve"> </w:t>
      </w:r>
      <w:proofErr w:type="spellStart"/>
      <w:r w:rsidRPr="005D3DB1">
        <w:rPr>
          <w:lang w:val="ru-RU"/>
        </w:rPr>
        <w:t>присъдата</w:t>
      </w:r>
      <w:proofErr w:type="spellEnd"/>
      <w:r w:rsidRPr="005D3DB1">
        <w:rPr>
          <w:lang w:val="ru-RU"/>
        </w:rPr>
        <w:t xml:space="preserve">, дори с риск да </w:t>
      </w:r>
      <w:proofErr w:type="spellStart"/>
      <w:r w:rsidRPr="005D3DB1">
        <w:rPr>
          <w:lang w:val="ru-RU"/>
        </w:rPr>
        <w:t>бъде</w:t>
      </w:r>
      <w:proofErr w:type="spellEnd"/>
      <w:r w:rsidRPr="005D3DB1">
        <w:rPr>
          <w:lang w:val="ru-RU"/>
        </w:rPr>
        <w:t xml:space="preserve"> лишен </w:t>
      </w:r>
      <w:proofErr w:type="gramStart"/>
      <w:r w:rsidRPr="005D3DB1">
        <w:rPr>
          <w:lang w:val="ru-RU"/>
        </w:rPr>
        <w:t>от свобода</w:t>
      </w:r>
      <w:proofErr w:type="gramEnd"/>
      <w:r w:rsidRPr="005D3DB1">
        <w:rPr>
          <w:lang w:val="ru-RU"/>
        </w:rPr>
        <w:t xml:space="preserve">, не е в нарушение на чл. 6 от </w:t>
      </w:r>
      <w:proofErr w:type="spellStart"/>
      <w:r w:rsidRPr="005D3DB1">
        <w:rPr>
          <w:lang w:val="ru-RU"/>
        </w:rPr>
        <w:t>Конвенцията</w:t>
      </w:r>
      <w:proofErr w:type="spellEnd"/>
      <w:r w:rsidRPr="005D3DB1">
        <w:rPr>
          <w:lang w:val="ru-RU"/>
        </w:rPr>
        <w:t xml:space="preserve">. </w:t>
      </w:r>
      <w:proofErr w:type="spellStart"/>
      <w:r w:rsidRPr="005D3DB1">
        <w:rPr>
          <w:lang w:val="ru-RU"/>
        </w:rPr>
        <w:t>Това</w:t>
      </w:r>
      <w:proofErr w:type="spellEnd"/>
      <w:r w:rsidRPr="005D3DB1">
        <w:rPr>
          <w:lang w:val="ru-RU"/>
        </w:rPr>
        <w:t xml:space="preserve"> не </w:t>
      </w:r>
      <w:proofErr w:type="spellStart"/>
      <w:r w:rsidRPr="005D3DB1">
        <w:rPr>
          <w:lang w:val="ru-RU"/>
        </w:rPr>
        <w:t>представлява</w:t>
      </w:r>
      <w:proofErr w:type="spellEnd"/>
      <w:r w:rsidRPr="005D3DB1">
        <w:rPr>
          <w:lang w:val="ru-RU"/>
        </w:rPr>
        <w:t xml:space="preserve"> </w:t>
      </w:r>
      <w:proofErr w:type="spellStart"/>
      <w:r w:rsidRPr="005D3DB1">
        <w:rPr>
          <w:lang w:val="ru-RU"/>
        </w:rPr>
        <w:t>непропорционална</w:t>
      </w:r>
      <w:proofErr w:type="spellEnd"/>
      <w:r w:rsidRPr="005D3DB1">
        <w:rPr>
          <w:lang w:val="ru-RU"/>
        </w:rPr>
        <w:t xml:space="preserve"> </w:t>
      </w:r>
      <w:proofErr w:type="spellStart"/>
      <w:r w:rsidRPr="005D3DB1">
        <w:rPr>
          <w:lang w:val="ru-RU"/>
        </w:rPr>
        <w:t>тежест</w:t>
      </w:r>
      <w:proofErr w:type="spellEnd"/>
      <w:r w:rsidRPr="005D3DB1">
        <w:rPr>
          <w:lang w:val="ru-RU"/>
        </w:rPr>
        <w:t xml:space="preserve">, </w:t>
      </w:r>
      <w:proofErr w:type="spellStart"/>
      <w:r w:rsidRPr="005D3DB1">
        <w:rPr>
          <w:lang w:val="ru-RU"/>
        </w:rPr>
        <w:t>която</w:t>
      </w:r>
      <w:proofErr w:type="spellEnd"/>
      <w:r w:rsidRPr="005D3DB1">
        <w:rPr>
          <w:lang w:val="ru-RU"/>
        </w:rPr>
        <w:t xml:space="preserve"> </w:t>
      </w:r>
      <w:proofErr w:type="spellStart"/>
      <w:r w:rsidRPr="005D3DB1">
        <w:rPr>
          <w:lang w:val="ru-RU"/>
        </w:rPr>
        <w:t>може</w:t>
      </w:r>
      <w:proofErr w:type="spellEnd"/>
      <w:r w:rsidRPr="005D3DB1">
        <w:rPr>
          <w:lang w:val="ru-RU"/>
        </w:rPr>
        <w:t xml:space="preserve"> да </w:t>
      </w:r>
      <w:proofErr w:type="spellStart"/>
      <w:r w:rsidRPr="005D3DB1">
        <w:rPr>
          <w:lang w:val="ru-RU"/>
        </w:rPr>
        <w:t>постави</w:t>
      </w:r>
      <w:proofErr w:type="spellEnd"/>
      <w:r w:rsidRPr="005D3DB1">
        <w:rPr>
          <w:lang w:val="ru-RU"/>
        </w:rPr>
        <w:t xml:space="preserve"> под </w:t>
      </w:r>
      <w:proofErr w:type="spellStart"/>
      <w:r w:rsidRPr="005D3DB1">
        <w:rPr>
          <w:lang w:val="ru-RU"/>
        </w:rPr>
        <w:t>въпрос</w:t>
      </w:r>
      <w:proofErr w:type="spellEnd"/>
      <w:r w:rsidRPr="005D3DB1">
        <w:rPr>
          <w:lang w:val="ru-RU"/>
        </w:rPr>
        <w:t xml:space="preserve"> </w:t>
      </w:r>
      <w:proofErr w:type="spellStart"/>
      <w:r w:rsidRPr="005D3DB1">
        <w:rPr>
          <w:lang w:val="ru-RU"/>
        </w:rPr>
        <w:t>справедливия</w:t>
      </w:r>
      <w:proofErr w:type="spellEnd"/>
      <w:r w:rsidRPr="005D3DB1">
        <w:rPr>
          <w:lang w:val="ru-RU"/>
        </w:rPr>
        <w:t xml:space="preserve"> баланс между </w:t>
      </w:r>
      <w:proofErr w:type="spellStart"/>
      <w:r w:rsidRPr="005D3DB1">
        <w:rPr>
          <w:lang w:val="ru-RU"/>
        </w:rPr>
        <w:t>легитимния</w:t>
      </w:r>
      <w:proofErr w:type="spellEnd"/>
      <w:r w:rsidRPr="005D3DB1">
        <w:rPr>
          <w:lang w:val="ru-RU"/>
        </w:rPr>
        <w:t xml:space="preserve"> интерес от </w:t>
      </w:r>
      <w:proofErr w:type="spellStart"/>
      <w:r w:rsidRPr="005D3DB1">
        <w:rPr>
          <w:lang w:val="ru-RU"/>
        </w:rPr>
        <w:t>осигуряване</w:t>
      </w:r>
      <w:proofErr w:type="spellEnd"/>
      <w:r w:rsidRPr="005D3DB1">
        <w:rPr>
          <w:lang w:val="ru-RU"/>
        </w:rPr>
        <w:t xml:space="preserve"> </w:t>
      </w:r>
      <w:proofErr w:type="spellStart"/>
      <w:r w:rsidRPr="005D3DB1">
        <w:rPr>
          <w:lang w:val="ru-RU"/>
        </w:rPr>
        <w:t>изпълнението</w:t>
      </w:r>
      <w:proofErr w:type="spellEnd"/>
      <w:r w:rsidRPr="005D3DB1">
        <w:rPr>
          <w:lang w:val="ru-RU"/>
        </w:rPr>
        <w:t xml:space="preserve"> на </w:t>
      </w:r>
      <w:proofErr w:type="spellStart"/>
      <w:r w:rsidRPr="005D3DB1">
        <w:rPr>
          <w:lang w:val="ru-RU"/>
        </w:rPr>
        <w:t>съдебните</w:t>
      </w:r>
      <w:proofErr w:type="spellEnd"/>
      <w:r w:rsidRPr="005D3DB1">
        <w:rPr>
          <w:lang w:val="ru-RU"/>
        </w:rPr>
        <w:t xml:space="preserve"> решения и </w:t>
      </w:r>
      <w:proofErr w:type="spellStart"/>
      <w:r w:rsidRPr="005D3DB1">
        <w:rPr>
          <w:lang w:val="ru-RU"/>
        </w:rPr>
        <w:t>правото</w:t>
      </w:r>
      <w:proofErr w:type="spellEnd"/>
      <w:r w:rsidRPr="005D3DB1">
        <w:rPr>
          <w:lang w:val="ru-RU"/>
        </w:rPr>
        <w:t xml:space="preserve"> на </w:t>
      </w:r>
      <w:proofErr w:type="spellStart"/>
      <w:r w:rsidRPr="005D3DB1">
        <w:rPr>
          <w:lang w:val="ru-RU"/>
        </w:rPr>
        <w:t>достъп</w:t>
      </w:r>
      <w:proofErr w:type="spellEnd"/>
      <w:r w:rsidRPr="005D3DB1">
        <w:rPr>
          <w:lang w:val="ru-RU"/>
        </w:rPr>
        <w:t xml:space="preserve"> до </w:t>
      </w:r>
      <w:proofErr w:type="spellStart"/>
      <w:r w:rsidRPr="005D3DB1">
        <w:rPr>
          <w:lang w:val="ru-RU"/>
        </w:rPr>
        <w:t>съд</w:t>
      </w:r>
      <w:proofErr w:type="spellEnd"/>
      <w:r w:rsidRPr="005D3DB1">
        <w:rPr>
          <w:lang w:val="ru-RU"/>
        </w:rPr>
        <w:t xml:space="preserve">, </w:t>
      </w:r>
      <w:proofErr w:type="spellStart"/>
      <w:r w:rsidRPr="005D3DB1">
        <w:rPr>
          <w:lang w:val="ru-RU"/>
        </w:rPr>
        <w:t>разгледано</w:t>
      </w:r>
      <w:proofErr w:type="spellEnd"/>
      <w:r w:rsidRPr="005D3DB1">
        <w:rPr>
          <w:lang w:val="ru-RU"/>
        </w:rPr>
        <w:t xml:space="preserve"> </w:t>
      </w:r>
      <w:proofErr w:type="spellStart"/>
      <w:r w:rsidRPr="005D3DB1">
        <w:rPr>
          <w:lang w:val="ru-RU"/>
        </w:rPr>
        <w:t>съвместно</w:t>
      </w:r>
      <w:proofErr w:type="spellEnd"/>
      <w:r w:rsidRPr="005D3DB1">
        <w:rPr>
          <w:lang w:val="ru-RU"/>
        </w:rPr>
        <w:t xml:space="preserve"> с </w:t>
      </w:r>
      <w:proofErr w:type="spellStart"/>
      <w:r w:rsidRPr="005D3DB1">
        <w:rPr>
          <w:lang w:val="ru-RU"/>
        </w:rPr>
        <w:t>упражняването</w:t>
      </w:r>
      <w:proofErr w:type="spellEnd"/>
      <w:r w:rsidRPr="005D3DB1">
        <w:rPr>
          <w:lang w:val="ru-RU"/>
        </w:rPr>
        <w:t xml:space="preserve"> на </w:t>
      </w:r>
      <w:proofErr w:type="spellStart"/>
      <w:r w:rsidRPr="005D3DB1">
        <w:rPr>
          <w:lang w:val="ru-RU"/>
        </w:rPr>
        <w:t>правото</w:t>
      </w:r>
      <w:proofErr w:type="spellEnd"/>
      <w:r w:rsidRPr="005D3DB1">
        <w:rPr>
          <w:lang w:val="ru-RU"/>
        </w:rPr>
        <w:t xml:space="preserve"> </w:t>
      </w:r>
      <w:proofErr w:type="gramStart"/>
      <w:r w:rsidRPr="005D3DB1">
        <w:rPr>
          <w:lang w:val="ru-RU"/>
        </w:rPr>
        <w:t>на защита</w:t>
      </w:r>
      <w:proofErr w:type="gramEnd"/>
      <w:r w:rsidRPr="005D3DB1">
        <w:rPr>
          <w:lang w:val="ru-RU"/>
        </w:rPr>
        <w:t xml:space="preserve">. </w:t>
      </w:r>
      <w:r w:rsidR="004577E2" w:rsidRPr="005D3DB1">
        <w:rPr>
          <w:lang w:val="ru-RU"/>
        </w:rPr>
        <w:t xml:space="preserve"> </w:t>
      </w:r>
      <w:hyperlink r:id="rId1210" w:history="1">
        <w:proofErr w:type="spellStart"/>
        <w:r w:rsidR="00C60AC1" w:rsidRPr="00C60AC1">
          <w:rPr>
            <w:rStyle w:val="Hyperlink"/>
            <w:snapToGrid w:val="0"/>
            <w:szCs w:val="24"/>
            <w:lang w:eastAsia="bg-BG"/>
          </w:rPr>
          <w:t>Бюлетин</w:t>
        </w:r>
        <w:proofErr w:type="spellEnd"/>
        <w:r w:rsidR="00C60AC1" w:rsidRPr="00C60AC1">
          <w:rPr>
            <w:rStyle w:val="Hyperlink"/>
            <w:snapToGrid w:val="0"/>
            <w:szCs w:val="24"/>
            <w:lang w:eastAsia="bg-BG"/>
          </w:rPr>
          <w:t xml:space="preserve"> № 50</w:t>
        </w:r>
      </w:hyperlink>
    </w:p>
    <w:p w14:paraId="00860F5F" w14:textId="3206732A" w:rsidR="003868B6" w:rsidRDefault="00000000" w:rsidP="00C75459">
      <w:pPr>
        <w:pStyle w:val="JuList"/>
        <w:pBdr>
          <w:bottom w:val="single" w:sz="4" w:space="1" w:color="auto"/>
        </w:pBdr>
        <w:ind w:left="0" w:firstLine="0"/>
        <w:rPr>
          <w:rStyle w:val="Hyperlink"/>
          <w:bCs/>
          <w:i/>
          <w:iCs/>
        </w:rPr>
      </w:pPr>
      <w:hyperlink r:id="rId1211" w:history="1">
        <w:r w:rsidR="00164E68" w:rsidRPr="00C60AC1">
          <w:rPr>
            <w:rStyle w:val="Hyperlink"/>
            <w:bCs/>
            <w:i/>
            <w:iCs/>
          </w:rPr>
          <w:t>Chong Coronado c. Andorre (no 37368/15)</w:t>
        </w:r>
      </w:hyperlink>
    </w:p>
    <w:p w14:paraId="3C7CE8A7" w14:textId="2E7BA384" w:rsidR="00C75459" w:rsidRDefault="00C75459" w:rsidP="00B22E14">
      <w:pPr>
        <w:pStyle w:val="JuList"/>
        <w:ind w:left="0" w:firstLine="0"/>
        <w:rPr>
          <w:rStyle w:val="Hyperlink"/>
          <w:bCs/>
          <w:i/>
          <w:iCs/>
        </w:rPr>
      </w:pPr>
    </w:p>
    <w:p w14:paraId="2F110F8B" w14:textId="77777777" w:rsidR="00C75459" w:rsidRPr="00C75459" w:rsidRDefault="00C75459" w:rsidP="00C75459">
      <w:pPr>
        <w:pStyle w:val="JuList"/>
        <w:ind w:left="0" w:firstLine="0"/>
        <w:rPr>
          <w:lang w:val="ru-RU"/>
        </w:rPr>
      </w:pPr>
      <w:proofErr w:type="spellStart"/>
      <w:r w:rsidRPr="00C75459">
        <w:rPr>
          <w:lang w:val="ru-RU"/>
        </w:rPr>
        <w:t>Съдът</w:t>
      </w:r>
      <w:proofErr w:type="spellEnd"/>
      <w:r w:rsidRPr="00C75459">
        <w:rPr>
          <w:lang w:val="ru-RU"/>
        </w:rPr>
        <w:t xml:space="preserve"> </w:t>
      </w:r>
      <w:proofErr w:type="spellStart"/>
      <w:r w:rsidRPr="00C75459">
        <w:rPr>
          <w:lang w:val="ru-RU"/>
        </w:rPr>
        <w:t>припомня</w:t>
      </w:r>
      <w:proofErr w:type="spellEnd"/>
      <w:r w:rsidRPr="00C75459">
        <w:rPr>
          <w:lang w:val="ru-RU"/>
        </w:rPr>
        <w:t>, че „</w:t>
      </w:r>
      <w:proofErr w:type="spellStart"/>
      <w:r w:rsidRPr="00C75459">
        <w:rPr>
          <w:lang w:val="ru-RU"/>
        </w:rPr>
        <w:t>обхватът</w:t>
      </w:r>
      <w:proofErr w:type="spellEnd"/>
      <w:r w:rsidRPr="00C75459">
        <w:rPr>
          <w:lang w:val="ru-RU"/>
        </w:rPr>
        <w:t xml:space="preserve"> и </w:t>
      </w:r>
      <w:proofErr w:type="spellStart"/>
      <w:r w:rsidRPr="00C75459">
        <w:rPr>
          <w:lang w:val="ru-RU"/>
        </w:rPr>
        <w:t>естеството</w:t>
      </w:r>
      <w:proofErr w:type="spellEnd"/>
      <w:r w:rsidRPr="00C75459">
        <w:rPr>
          <w:lang w:val="ru-RU"/>
        </w:rPr>
        <w:t xml:space="preserve"> на </w:t>
      </w:r>
      <w:proofErr w:type="spellStart"/>
      <w:r w:rsidRPr="00C75459">
        <w:rPr>
          <w:lang w:val="ru-RU"/>
        </w:rPr>
        <w:t>действително</w:t>
      </w:r>
      <w:proofErr w:type="spellEnd"/>
      <w:r w:rsidRPr="00C75459">
        <w:rPr>
          <w:lang w:val="ru-RU"/>
        </w:rPr>
        <w:t xml:space="preserve"> </w:t>
      </w:r>
      <w:proofErr w:type="spellStart"/>
      <w:r w:rsidRPr="00C75459">
        <w:rPr>
          <w:lang w:val="ru-RU"/>
        </w:rPr>
        <w:t>извършената</w:t>
      </w:r>
      <w:proofErr w:type="spellEnd"/>
      <w:r w:rsidRPr="00C75459">
        <w:rPr>
          <w:lang w:val="ru-RU"/>
        </w:rPr>
        <w:t xml:space="preserve"> проверка“ </w:t>
      </w:r>
      <w:proofErr w:type="spellStart"/>
      <w:r w:rsidRPr="00C75459">
        <w:rPr>
          <w:lang w:val="ru-RU"/>
        </w:rPr>
        <w:t>също</w:t>
      </w:r>
      <w:proofErr w:type="spellEnd"/>
      <w:r w:rsidRPr="00C75459">
        <w:rPr>
          <w:lang w:val="ru-RU"/>
        </w:rPr>
        <w:t xml:space="preserve"> </w:t>
      </w:r>
      <w:proofErr w:type="spellStart"/>
      <w:r w:rsidRPr="00C75459">
        <w:rPr>
          <w:lang w:val="ru-RU"/>
        </w:rPr>
        <w:t>могат</w:t>
      </w:r>
      <w:proofErr w:type="spellEnd"/>
      <w:r w:rsidRPr="00C75459">
        <w:rPr>
          <w:lang w:val="ru-RU"/>
        </w:rPr>
        <w:t xml:space="preserve"> да </w:t>
      </w:r>
      <w:proofErr w:type="spellStart"/>
      <w:r w:rsidRPr="00C75459">
        <w:rPr>
          <w:lang w:val="ru-RU"/>
        </w:rPr>
        <w:t>обосноват</w:t>
      </w:r>
      <w:proofErr w:type="spellEnd"/>
      <w:r w:rsidRPr="00C75459">
        <w:rPr>
          <w:lang w:val="ru-RU"/>
        </w:rPr>
        <w:t xml:space="preserve"> </w:t>
      </w:r>
      <w:proofErr w:type="spellStart"/>
      <w:r w:rsidRPr="00C75459">
        <w:rPr>
          <w:lang w:val="ru-RU"/>
        </w:rPr>
        <w:t>заключението</w:t>
      </w:r>
      <w:proofErr w:type="spellEnd"/>
      <w:r w:rsidRPr="00C75459">
        <w:rPr>
          <w:lang w:val="ru-RU"/>
        </w:rPr>
        <w:t xml:space="preserve">, че </w:t>
      </w:r>
      <w:proofErr w:type="spellStart"/>
      <w:r w:rsidRPr="00C75459">
        <w:rPr>
          <w:lang w:val="ru-RU"/>
        </w:rPr>
        <w:t>произнасянето</w:t>
      </w:r>
      <w:proofErr w:type="spellEnd"/>
      <w:r w:rsidRPr="00C75459">
        <w:rPr>
          <w:lang w:val="ru-RU"/>
        </w:rPr>
        <w:t xml:space="preserve"> по </w:t>
      </w:r>
      <w:proofErr w:type="spellStart"/>
      <w:r w:rsidRPr="00C75459">
        <w:rPr>
          <w:lang w:val="ru-RU"/>
        </w:rPr>
        <w:t>искане</w:t>
      </w:r>
      <w:proofErr w:type="spellEnd"/>
      <w:r w:rsidRPr="00C75459">
        <w:rPr>
          <w:lang w:val="ru-RU"/>
        </w:rPr>
        <w:t xml:space="preserve"> за </w:t>
      </w:r>
      <w:proofErr w:type="spellStart"/>
      <w:r w:rsidRPr="00C75459">
        <w:rPr>
          <w:lang w:val="ru-RU"/>
        </w:rPr>
        <w:t>възобновяване</w:t>
      </w:r>
      <w:proofErr w:type="spellEnd"/>
      <w:r w:rsidRPr="00C75459">
        <w:rPr>
          <w:lang w:val="ru-RU"/>
        </w:rPr>
        <w:t xml:space="preserve"> на вече приключило </w:t>
      </w:r>
      <w:proofErr w:type="spellStart"/>
      <w:r w:rsidRPr="00C75459">
        <w:rPr>
          <w:lang w:val="ru-RU"/>
        </w:rPr>
        <w:t>гражданско</w:t>
      </w:r>
      <w:proofErr w:type="spellEnd"/>
      <w:r w:rsidRPr="00C75459">
        <w:rPr>
          <w:lang w:val="ru-RU"/>
        </w:rPr>
        <w:t xml:space="preserve"> производство е било </w:t>
      </w:r>
      <w:proofErr w:type="spellStart"/>
      <w:r w:rsidRPr="00C75459">
        <w:rPr>
          <w:lang w:val="ru-RU"/>
        </w:rPr>
        <w:t>решаващо</w:t>
      </w:r>
      <w:proofErr w:type="spellEnd"/>
      <w:r w:rsidRPr="00C75459">
        <w:rPr>
          <w:lang w:val="ru-RU"/>
        </w:rPr>
        <w:t xml:space="preserve"> за </w:t>
      </w:r>
      <w:proofErr w:type="spellStart"/>
      <w:r w:rsidRPr="00C75459">
        <w:rPr>
          <w:lang w:val="ru-RU"/>
        </w:rPr>
        <w:t>определянето</w:t>
      </w:r>
      <w:proofErr w:type="spellEnd"/>
      <w:r w:rsidRPr="00C75459">
        <w:rPr>
          <w:lang w:val="ru-RU"/>
        </w:rPr>
        <w:t xml:space="preserve"> на граждански права и </w:t>
      </w:r>
      <w:proofErr w:type="spellStart"/>
      <w:r w:rsidRPr="00C75459">
        <w:rPr>
          <w:lang w:val="ru-RU"/>
        </w:rPr>
        <w:t>задължения</w:t>
      </w:r>
      <w:proofErr w:type="spellEnd"/>
      <w:r w:rsidRPr="00C75459">
        <w:rPr>
          <w:lang w:val="ru-RU"/>
        </w:rPr>
        <w:t xml:space="preserve">, а </w:t>
      </w:r>
      <w:proofErr w:type="spellStart"/>
      <w:r w:rsidRPr="00C75459">
        <w:rPr>
          <w:lang w:val="ru-RU"/>
        </w:rPr>
        <w:t>оттам</w:t>
      </w:r>
      <w:proofErr w:type="spellEnd"/>
      <w:r w:rsidRPr="00C75459">
        <w:rPr>
          <w:lang w:val="ru-RU"/>
        </w:rPr>
        <w:t xml:space="preserve"> и за </w:t>
      </w:r>
      <w:proofErr w:type="spellStart"/>
      <w:r w:rsidRPr="00C75459">
        <w:rPr>
          <w:lang w:val="ru-RU"/>
        </w:rPr>
        <w:t>приложимостта</w:t>
      </w:r>
      <w:proofErr w:type="spellEnd"/>
      <w:r w:rsidRPr="00C75459">
        <w:rPr>
          <w:lang w:val="ru-RU"/>
        </w:rPr>
        <w:t xml:space="preserve"> на чл. 6 от </w:t>
      </w:r>
      <w:proofErr w:type="spellStart"/>
      <w:r w:rsidRPr="00C75459">
        <w:rPr>
          <w:lang w:val="ru-RU"/>
        </w:rPr>
        <w:t>Конвенцията</w:t>
      </w:r>
      <w:proofErr w:type="spellEnd"/>
      <w:r w:rsidRPr="00C75459">
        <w:rPr>
          <w:lang w:val="ru-RU"/>
        </w:rPr>
        <w:t>.</w:t>
      </w:r>
    </w:p>
    <w:p w14:paraId="3C8E1559" w14:textId="4047DDA8" w:rsidR="00C75459" w:rsidRPr="00C75459" w:rsidRDefault="00C75459" w:rsidP="00C75459">
      <w:pPr>
        <w:pStyle w:val="JuList"/>
        <w:ind w:left="0" w:firstLine="0"/>
        <w:rPr>
          <w:lang w:val="ru-RU"/>
        </w:rPr>
      </w:pPr>
      <w:proofErr w:type="spellStart"/>
      <w:r w:rsidRPr="00C75459">
        <w:rPr>
          <w:lang w:val="ru-RU"/>
        </w:rPr>
        <w:t>Лицата</w:t>
      </w:r>
      <w:proofErr w:type="spellEnd"/>
      <w:r w:rsidRPr="00C75459">
        <w:rPr>
          <w:lang w:val="ru-RU"/>
        </w:rPr>
        <w:t xml:space="preserve">, </w:t>
      </w:r>
      <w:proofErr w:type="spellStart"/>
      <w:r w:rsidRPr="00C75459">
        <w:rPr>
          <w:lang w:val="ru-RU"/>
        </w:rPr>
        <w:t>които</w:t>
      </w:r>
      <w:proofErr w:type="spellEnd"/>
      <w:r w:rsidRPr="00C75459">
        <w:rPr>
          <w:lang w:val="ru-RU"/>
        </w:rPr>
        <w:t xml:space="preserve"> </w:t>
      </w:r>
      <w:proofErr w:type="spellStart"/>
      <w:r w:rsidRPr="00C75459">
        <w:rPr>
          <w:lang w:val="ru-RU"/>
        </w:rPr>
        <w:t>са</w:t>
      </w:r>
      <w:proofErr w:type="spellEnd"/>
      <w:r w:rsidRPr="00C75459">
        <w:rPr>
          <w:lang w:val="ru-RU"/>
        </w:rPr>
        <w:t xml:space="preserve"> </w:t>
      </w:r>
      <w:proofErr w:type="spellStart"/>
      <w:r w:rsidRPr="00C75459">
        <w:rPr>
          <w:lang w:val="ru-RU"/>
        </w:rPr>
        <w:t>изчезнали</w:t>
      </w:r>
      <w:proofErr w:type="spellEnd"/>
      <w:r w:rsidRPr="00C75459">
        <w:rPr>
          <w:lang w:val="ru-RU"/>
        </w:rPr>
        <w:t xml:space="preserve"> след </w:t>
      </w:r>
      <w:proofErr w:type="spellStart"/>
      <w:r w:rsidRPr="00C75459">
        <w:rPr>
          <w:lang w:val="ru-RU"/>
        </w:rPr>
        <w:t>задържането</w:t>
      </w:r>
      <w:proofErr w:type="spellEnd"/>
      <w:r w:rsidRPr="00C75459">
        <w:rPr>
          <w:lang w:val="ru-RU"/>
        </w:rPr>
        <w:t xml:space="preserve"> им от </w:t>
      </w:r>
      <w:proofErr w:type="spellStart"/>
      <w:r w:rsidRPr="00C75459">
        <w:rPr>
          <w:lang w:val="ru-RU"/>
        </w:rPr>
        <w:t>държавни</w:t>
      </w:r>
      <w:proofErr w:type="spellEnd"/>
      <w:r w:rsidRPr="00C75459">
        <w:rPr>
          <w:lang w:val="ru-RU"/>
        </w:rPr>
        <w:t xml:space="preserve"> </w:t>
      </w:r>
      <w:proofErr w:type="spellStart"/>
      <w:r w:rsidRPr="00C75459">
        <w:rPr>
          <w:lang w:val="ru-RU"/>
        </w:rPr>
        <w:t>агенти</w:t>
      </w:r>
      <w:proofErr w:type="spellEnd"/>
      <w:r w:rsidRPr="00C75459">
        <w:rPr>
          <w:lang w:val="ru-RU"/>
        </w:rPr>
        <w:t xml:space="preserve">, </w:t>
      </w:r>
      <w:proofErr w:type="spellStart"/>
      <w:r w:rsidRPr="00C75459">
        <w:rPr>
          <w:lang w:val="ru-RU"/>
        </w:rPr>
        <w:t>следва</w:t>
      </w:r>
      <w:proofErr w:type="spellEnd"/>
      <w:r w:rsidRPr="00C75459">
        <w:rPr>
          <w:lang w:val="ru-RU"/>
        </w:rPr>
        <w:t xml:space="preserve"> да се </w:t>
      </w:r>
      <w:proofErr w:type="spellStart"/>
      <w:r w:rsidRPr="00C75459">
        <w:rPr>
          <w:lang w:val="ru-RU"/>
        </w:rPr>
        <w:t>считат</w:t>
      </w:r>
      <w:proofErr w:type="spellEnd"/>
      <w:r w:rsidRPr="00C75459">
        <w:rPr>
          <w:lang w:val="ru-RU"/>
        </w:rPr>
        <w:t xml:space="preserve"> за починали и че </w:t>
      </w:r>
      <w:proofErr w:type="spellStart"/>
      <w:r w:rsidRPr="00C75459">
        <w:rPr>
          <w:lang w:val="ru-RU"/>
        </w:rPr>
        <w:t>следователно</w:t>
      </w:r>
      <w:proofErr w:type="spellEnd"/>
      <w:r w:rsidRPr="00C75459">
        <w:rPr>
          <w:lang w:val="ru-RU"/>
        </w:rPr>
        <w:t xml:space="preserve"> </w:t>
      </w:r>
      <w:proofErr w:type="spellStart"/>
      <w:r w:rsidRPr="00C75459">
        <w:rPr>
          <w:lang w:val="ru-RU"/>
        </w:rPr>
        <w:t>държавата</w:t>
      </w:r>
      <w:proofErr w:type="spellEnd"/>
      <w:r w:rsidRPr="00C75459">
        <w:rPr>
          <w:lang w:val="ru-RU"/>
        </w:rPr>
        <w:t xml:space="preserve"> е </w:t>
      </w:r>
      <w:proofErr w:type="spellStart"/>
      <w:r w:rsidRPr="00C75459">
        <w:rPr>
          <w:lang w:val="ru-RU"/>
        </w:rPr>
        <w:t>отговорна</w:t>
      </w:r>
      <w:proofErr w:type="spellEnd"/>
      <w:r w:rsidRPr="00C75459">
        <w:rPr>
          <w:lang w:val="ru-RU"/>
        </w:rPr>
        <w:t xml:space="preserve"> за </w:t>
      </w:r>
      <w:proofErr w:type="spellStart"/>
      <w:r w:rsidRPr="00C75459">
        <w:rPr>
          <w:lang w:val="ru-RU"/>
        </w:rPr>
        <w:t>тяхната</w:t>
      </w:r>
      <w:proofErr w:type="spellEnd"/>
      <w:r w:rsidRPr="00C75459">
        <w:rPr>
          <w:lang w:val="ru-RU"/>
        </w:rPr>
        <w:t xml:space="preserve"> </w:t>
      </w:r>
      <w:proofErr w:type="spellStart"/>
      <w:r w:rsidRPr="00C75459">
        <w:rPr>
          <w:lang w:val="ru-RU"/>
        </w:rPr>
        <w:t>смърт</w:t>
      </w:r>
      <w:proofErr w:type="spellEnd"/>
      <w:r w:rsidRPr="00C75459">
        <w:rPr>
          <w:lang w:val="ru-RU"/>
        </w:rPr>
        <w:t xml:space="preserve">. </w:t>
      </w:r>
      <w:proofErr w:type="spellStart"/>
      <w:r w:rsidRPr="00C75459">
        <w:rPr>
          <w:lang w:val="ru-RU"/>
        </w:rPr>
        <w:t>Тя</w:t>
      </w:r>
      <w:proofErr w:type="spellEnd"/>
      <w:r w:rsidRPr="00C75459">
        <w:rPr>
          <w:lang w:val="ru-RU"/>
        </w:rPr>
        <w:t xml:space="preserve"> носи </w:t>
      </w:r>
      <w:proofErr w:type="spellStart"/>
      <w:r w:rsidRPr="00C75459">
        <w:rPr>
          <w:lang w:val="ru-RU"/>
        </w:rPr>
        <w:t>тежестта</w:t>
      </w:r>
      <w:proofErr w:type="spellEnd"/>
      <w:r w:rsidRPr="00C75459">
        <w:rPr>
          <w:lang w:val="ru-RU"/>
        </w:rPr>
        <w:t xml:space="preserve"> на </w:t>
      </w:r>
      <w:proofErr w:type="spellStart"/>
      <w:r w:rsidRPr="00C75459">
        <w:rPr>
          <w:lang w:val="ru-RU"/>
        </w:rPr>
        <w:t>доказване</w:t>
      </w:r>
      <w:proofErr w:type="spellEnd"/>
      <w:r w:rsidRPr="00C75459">
        <w:rPr>
          <w:lang w:val="ru-RU"/>
        </w:rPr>
        <w:t xml:space="preserve">, че </w:t>
      </w:r>
      <w:proofErr w:type="spellStart"/>
      <w:r w:rsidRPr="00C75459">
        <w:rPr>
          <w:lang w:val="ru-RU"/>
        </w:rPr>
        <w:t>жертвата</w:t>
      </w:r>
      <w:proofErr w:type="spellEnd"/>
      <w:r w:rsidRPr="00C75459">
        <w:rPr>
          <w:lang w:val="ru-RU"/>
        </w:rPr>
        <w:t xml:space="preserve"> е </w:t>
      </w:r>
      <w:proofErr w:type="spellStart"/>
      <w:r w:rsidRPr="00C75459">
        <w:rPr>
          <w:lang w:val="ru-RU"/>
        </w:rPr>
        <w:t>оцеляла</w:t>
      </w:r>
      <w:proofErr w:type="spellEnd"/>
      <w:r w:rsidRPr="00C75459">
        <w:rPr>
          <w:lang w:val="ru-RU"/>
        </w:rPr>
        <w:t xml:space="preserve"> или починала при </w:t>
      </w:r>
      <w:proofErr w:type="spellStart"/>
      <w:r w:rsidRPr="00C75459">
        <w:rPr>
          <w:lang w:val="ru-RU"/>
        </w:rPr>
        <w:t>различни</w:t>
      </w:r>
      <w:proofErr w:type="spellEnd"/>
      <w:r w:rsidRPr="00C75459">
        <w:rPr>
          <w:lang w:val="ru-RU"/>
        </w:rPr>
        <w:t xml:space="preserve"> </w:t>
      </w:r>
      <w:proofErr w:type="spellStart"/>
      <w:r w:rsidRPr="00C75459">
        <w:rPr>
          <w:lang w:val="ru-RU"/>
        </w:rPr>
        <w:t>обстоятелства</w:t>
      </w:r>
      <w:proofErr w:type="spellEnd"/>
      <w:r w:rsidRPr="00C75459">
        <w:rPr>
          <w:lang w:val="ru-RU"/>
        </w:rPr>
        <w:t xml:space="preserve">. </w:t>
      </w:r>
      <w:proofErr w:type="spellStart"/>
      <w:r w:rsidRPr="00C75459">
        <w:rPr>
          <w:lang w:val="ru-RU"/>
        </w:rPr>
        <w:t>Изискването</w:t>
      </w:r>
      <w:proofErr w:type="spellEnd"/>
      <w:r w:rsidRPr="00C75459">
        <w:rPr>
          <w:lang w:val="ru-RU"/>
        </w:rPr>
        <w:t xml:space="preserve"> жалбоподателката да </w:t>
      </w:r>
      <w:proofErr w:type="spellStart"/>
      <w:r w:rsidRPr="00C75459">
        <w:rPr>
          <w:lang w:val="ru-RU"/>
        </w:rPr>
        <w:t>докаже</w:t>
      </w:r>
      <w:proofErr w:type="spellEnd"/>
      <w:r w:rsidRPr="00C75459">
        <w:rPr>
          <w:lang w:val="ru-RU"/>
        </w:rPr>
        <w:t xml:space="preserve"> </w:t>
      </w:r>
      <w:proofErr w:type="spellStart"/>
      <w:r w:rsidRPr="00C75459">
        <w:rPr>
          <w:lang w:val="ru-RU"/>
        </w:rPr>
        <w:t>причинно</w:t>
      </w:r>
      <w:proofErr w:type="spellEnd"/>
      <w:r w:rsidRPr="00C75459">
        <w:rPr>
          <w:lang w:val="ru-RU"/>
        </w:rPr>
        <w:t xml:space="preserve"> </w:t>
      </w:r>
      <w:proofErr w:type="spellStart"/>
      <w:r w:rsidRPr="00C75459">
        <w:rPr>
          <w:lang w:val="ru-RU"/>
        </w:rPr>
        <w:t>следствената</w:t>
      </w:r>
      <w:proofErr w:type="spellEnd"/>
      <w:r w:rsidRPr="00C75459">
        <w:rPr>
          <w:lang w:val="ru-RU"/>
        </w:rPr>
        <w:t xml:space="preserve"> </w:t>
      </w:r>
      <w:proofErr w:type="spellStart"/>
      <w:r w:rsidRPr="00C75459">
        <w:rPr>
          <w:lang w:val="ru-RU"/>
        </w:rPr>
        <w:t>връзка</w:t>
      </w:r>
      <w:proofErr w:type="spellEnd"/>
      <w:r w:rsidRPr="00C75459">
        <w:rPr>
          <w:lang w:val="ru-RU"/>
        </w:rPr>
        <w:t xml:space="preserve"> между </w:t>
      </w:r>
      <w:proofErr w:type="spellStart"/>
      <w:r w:rsidRPr="00C75459">
        <w:rPr>
          <w:lang w:val="ru-RU"/>
        </w:rPr>
        <w:t>военните</w:t>
      </w:r>
      <w:proofErr w:type="spellEnd"/>
      <w:r w:rsidRPr="00C75459">
        <w:rPr>
          <w:lang w:val="ru-RU"/>
        </w:rPr>
        <w:t xml:space="preserve"> </w:t>
      </w:r>
      <w:proofErr w:type="spellStart"/>
      <w:r w:rsidRPr="00C75459">
        <w:rPr>
          <w:lang w:val="ru-RU"/>
        </w:rPr>
        <w:t>престъпления</w:t>
      </w:r>
      <w:proofErr w:type="spellEnd"/>
      <w:r w:rsidRPr="00C75459">
        <w:rPr>
          <w:lang w:val="ru-RU"/>
        </w:rPr>
        <w:t xml:space="preserve">, за </w:t>
      </w:r>
      <w:proofErr w:type="spellStart"/>
      <w:r w:rsidRPr="00C75459">
        <w:rPr>
          <w:lang w:val="ru-RU"/>
        </w:rPr>
        <w:t>които</w:t>
      </w:r>
      <w:proofErr w:type="spellEnd"/>
      <w:r w:rsidRPr="00C75459">
        <w:rPr>
          <w:lang w:val="ru-RU"/>
        </w:rPr>
        <w:t xml:space="preserve"> е бил </w:t>
      </w:r>
      <w:proofErr w:type="spellStart"/>
      <w:r w:rsidRPr="00C75459">
        <w:rPr>
          <w:lang w:val="ru-RU"/>
        </w:rPr>
        <w:t>осъден</w:t>
      </w:r>
      <w:proofErr w:type="spellEnd"/>
      <w:r w:rsidRPr="00C75459">
        <w:rPr>
          <w:lang w:val="ru-RU"/>
        </w:rPr>
        <w:t xml:space="preserve"> В.М., </w:t>
      </w:r>
      <w:proofErr w:type="spellStart"/>
      <w:r w:rsidRPr="00C75459">
        <w:rPr>
          <w:lang w:val="ru-RU"/>
        </w:rPr>
        <w:t>включващи</w:t>
      </w:r>
      <w:proofErr w:type="spellEnd"/>
      <w:r w:rsidRPr="00C75459">
        <w:rPr>
          <w:lang w:val="ru-RU"/>
        </w:rPr>
        <w:t xml:space="preserve"> </w:t>
      </w:r>
      <w:proofErr w:type="spellStart"/>
      <w:r w:rsidRPr="00C75459">
        <w:rPr>
          <w:lang w:val="ru-RU"/>
        </w:rPr>
        <w:t>изчезването</w:t>
      </w:r>
      <w:proofErr w:type="spellEnd"/>
      <w:r w:rsidRPr="00C75459">
        <w:rPr>
          <w:lang w:val="ru-RU"/>
        </w:rPr>
        <w:t xml:space="preserve"> на </w:t>
      </w:r>
      <w:proofErr w:type="spellStart"/>
      <w:r w:rsidRPr="00C75459">
        <w:rPr>
          <w:lang w:val="ru-RU"/>
        </w:rPr>
        <w:t>синовете</w:t>
      </w:r>
      <w:proofErr w:type="spellEnd"/>
      <w:r w:rsidRPr="00C75459">
        <w:rPr>
          <w:lang w:val="ru-RU"/>
        </w:rPr>
        <w:t xml:space="preserve"> ѝ </w:t>
      </w:r>
      <w:proofErr w:type="spellStart"/>
      <w:r w:rsidRPr="00C75459">
        <w:rPr>
          <w:lang w:val="ru-RU"/>
        </w:rPr>
        <w:t>през</w:t>
      </w:r>
      <w:proofErr w:type="spellEnd"/>
      <w:r w:rsidRPr="00C75459">
        <w:rPr>
          <w:lang w:val="ru-RU"/>
        </w:rPr>
        <w:t xml:space="preserve"> 1991 г. и </w:t>
      </w:r>
      <w:proofErr w:type="spellStart"/>
      <w:r w:rsidRPr="00C75459">
        <w:rPr>
          <w:lang w:val="ru-RU"/>
        </w:rPr>
        <w:t>претърпените</w:t>
      </w:r>
      <w:proofErr w:type="spellEnd"/>
      <w:r w:rsidRPr="00C75459">
        <w:rPr>
          <w:lang w:val="ru-RU"/>
        </w:rPr>
        <w:t xml:space="preserve"> от </w:t>
      </w:r>
      <w:proofErr w:type="spellStart"/>
      <w:r w:rsidRPr="00C75459">
        <w:rPr>
          <w:lang w:val="ru-RU"/>
        </w:rPr>
        <w:t>нея</w:t>
      </w:r>
      <w:proofErr w:type="spellEnd"/>
      <w:r w:rsidRPr="00C75459">
        <w:rPr>
          <w:lang w:val="ru-RU"/>
        </w:rPr>
        <w:t xml:space="preserve"> вреди </w:t>
      </w:r>
      <w:proofErr w:type="spellStart"/>
      <w:r w:rsidRPr="00C75459">
        <w:rPr>
          <w:lang w:val="ru-RU"/>
        </w:rPr>
        <w:t>представляват</w:t>
      </w:r>
      <w:proofErr w:type="spellEnd"/>
      <w:r w:rsidRPr="00C75459">
        <w:rPr>
          <w:lang w:val="ru-RU"/>
        </w:rPr>
        <w:t xml:space="preserve"> </w:t>
      </w:r>
      <w:proofErr w:type="spellStart"/>
      <w:r w:rsidRPr="00C75459">
        <w:rPr>
          <w:lang w:val="ru-RU"/>
        </w:rPr>
        <w:t>непосилни</w:t>
      </w:r>
      <w:proofErr w:type="spellEnd"/>
      <w:r w:rsidRPr="00C75459">
        <w:rPr>
          <w:lang w:val="ru-RU"/>
        </w:rPr>
        <w:t xml:space="preserve"> </w:t>
      </w:r>
      <w:proofErr w:type="spellStart"/>
      <w:r w:rsidRPr="00C75459">
        <w:rPr>
          <w:lang w:val="ru-RU"/>
        </w:rPr>
        <w:t>доказателствени</w:t>
      </w:r>
      <w:proofErr w:type="spellEnd"/>
      <w:r w:rsidRPr="00C75459">
        <w:rPr>
          <w:lang w:val="ru-RU"/>
        </w:rPr>
        <w:t xml:space="preserve"> </w:t>
      </w:r>
      <w:proofErr w:type="spellStart"/>
      <w:r w:rsidRPr="00C75459">
        <w:rPr>
          <w:lang w:val="ru-RU"/>
        </w:rPr>
        <w:t>изисквания</w:t>
      </w:r>
      <w:proofErr w:type="spellEnd"/>
      <w:r w:rsidRPr="00C75459">
        <w:rPr>
          <w:lang w:val="ru-RU"/>
        </w:rPr>
        <w:t xml:space="preserve">, </w:t>
      </w:r>
      <w:proofErr w:type="spellStart"/>
      <w:r w:rsidRPr="00C75459">
        <w:rPr>
          <w:lang w:val="ru-RU"/>
        </w:rPr>
        <w:t>което</w:t>
      </w:r>
      <w:proofErr w:type="spellEnd"/>
      <w:r w:rsidRPr="00C75459">
        <w:rPr>
          <w:lang w:val="ru-RU"/>
        </w:rPr>
        <w:t xml:space="preserve"> е </w:t>
      </w:r>
      <w:proofErr w:type="spellStart"/>
      <w:r w:rsidRPr="00C75459">
        <w:rPr>
          <w:lang w:val="ru-RU"/>
        </w:rPr>
        <w:t>особено</w:t>
      </w:r>
      <w:proofErr w:type="spellEnd"/>
      <w:r w:rsidRPr="00C75459">
        <w:rPr>
          <w:lang w:val="ru-RU"/>
        </w:rPr>
        <w:t xml:space="preserve"> </w:t>
      </w:r>
      <w:proofErr w:type="spellStart"/>
      <w:r w:rsidRPr="00C75459">
        <w:rPr>
          <w:lang w:val="ru-RU"/>
        </w:rPr>
        <w:t>неприемливо</w:t>
      </w:r>
      <w:proofErr w:type="spellEnd"/>
      <w:r w:rsidRPr="00C75459">
        <w:rPr>
          <w:lang w:val="ru-RU"/>
        </w:rPr>
        <w:t xml:space="preserve"> </w:t>
      </w:r>
      <w:proofErr w:type="spellStart"/>
      <w:r w:rsidRPr="00C75459">
        <w:rPr>
          <w:lang w:val="ru-RU"/>
        </w:rPr>
        <w:t>предвид</w:t>
      </w:r>
      <w:proofErr w:type="spellEnd"/>
      <w:r w:rsidRPr="00C75459">
        <w:rPr>
          <w:lang w:val="ru-RU"/>
        </w:rPr>
        <w:t xml:space="preserve"> </w:t>
      </w:r>
      <w:proofErr w:type="spellStart"/>
      <w:r w:rsidRPr="00C75459">
        <w:rPr>
          <w:lang w:val="ru-RU"/>
        </w:rPr>
        <w:t>сериозността</w:t>
      </w:r>
      <w:proofErr w:type="spellEnd"/>
      <w:r w:rsidRPr="00C75459">
        <w:rPr>
          <w:lang w:val="ru-RU"/>
        </w:rPr>
        <w:t xml:space="preserve"> на </w:t>
      </w:r>
      <w:proofErr w:type="spellStart"/>
      <w:r w:rsidRPr="00C75459">
        <w:rPr>
          <w:lang w:val="ru-RU"/>
        </w:rPr>
        <w:t>разглежданите</w:t>
      </w:r>
      <w:proofErr w:type="spellEnd"/>
      <w:r w:rsidRPr="00C75459">
        <w:rPr>
          <w:lang w:val="ru-RU"/>
        </w:rPr>
        <w:t xml:space="preserve"> деяния. </w:t>
      </w:r>
      <w:hyperlink r:id="rId1212" w:history="1">
        <w:proofErr w:type="spellStart"/>
        <w:r w:rsidRPr="00BE0E78">
          <w:rPr>
            <w:rStyle w:val="Hyperlink"/>
            <w:lang w:val="ru-RU"/>
          </w:rPr>
          <w:t>Бюлетин</w:t>
        </w:r>
        <w:proofErr w:type="spellEnd"/>
        <w:r w:rsidRPr="00BE0E78">
          <w:rPr>
            <w:rStyle w:val="Hyperlink"/>
            <w:lang w:val="ru-RU"/>
          </w:rPr>
          <w:t xml:space="preserve"> № 56</w:t>
        </w:r>
      </w:hyperlink>
    </w:p>
    <w:p w14:paraId="31D5C69B" w14:textId="160DC126" w:rsidR="00C75459" w:rsidRPr="00520BF7" w:rsidRDefault="00000000" w:rsidP="00520BF7">
      <w:pPr>
        <w:pBdr>
          <w:bottom w:val="single" w:sz="4" w:space="1" w:color="auto"/>
        </w:pBdr>
        <w:rPr>
          <w:rFonts w:ascii="Times New Roman" w:eastAsia="Times New Roman" w:hAnsi="Times New Roman" w:cs="Times New Roman"/>
          <w:sz w:val="24"/>
          <w:szCs w:val="24"/>
        </w:rPr>
      </w:pPr>
      <w:hyperlink r:id="rId1213" w:anchor="%7B%22fulltext%22:%5B%2254916/16%22%5D,%22documentcollectionid2%22:%5B%22GRANDCHAMBER%22,%22CHAMBER%22%5D,%22itemid%22:%5B%22001-207385%22%5D%7D">
        <w:proofErr w:type="spellStart"/>
        <w:r w:rsidR="00C75459" w:rsidRPr="00520BF7">
          <w:rPr>
            <w:rFonts w:ascii="Times New Roman" w:eastAsia="Times New Roman" w:hAnsi="Times New Roman" w:cs="Times New Roman"/>
            <w:i/>
            <w:color w:val="1155CC"/>
            <w:sz w:val="24"/>
            <w:szCs w:val="24"/>
            <w:u w:val="single"/>
          </w:rPr>
          <w:t>Trivkanović</w:t>
        </w:r>
        <w:proofErr w:type="spellEnd"/>
        <w:r w:rsidR="00C75459" w:rsidRPr="00520BF7">
          <w:rPr>
            <w:rFonts w:ascii="Times New Roman" w:eastAsia="Times New Roman" w:hAnsi="Times New Roman" w:cs="Times New Roman"/>
            <w:i/>
            <w:color w:val="1155CC"/>
            <w:sz w:val="24"/>
            <w:szCs w:val="24"/>
            <w:u w:val="single"/>
          </w:rPr>
          <w:t xml:space="preserve"> v. </w:t>
        </w:r>
        <w:proofErr w:type="spellStart"/>
        <w:r w:rsidR="00C75459" w:rsidRPr="00520BF7">
          <w:rPr>
            <w:rFonts w:ascii="Times New Roman" w:eastAsia="Times New Roman" w:hAnsi="Times New Roman" w:cs="Times New Roman"/>
            <w:i/>
            <w:color w:val="1155CC"/>
            <w:sz w:val="24"/>
            <w:szCs w:val="24"/>
            <w:u w:val="single"/>
          </w:rPr>
          <w:t>Croatia</w:t>
        </w:r>
        <w:proofErr w:type="spellEnd"/>
        <w:r w:rsidR="00C75459" w:rsidRPr="00520BF7">
          <w:rPr>
            <w:rFonts w:ascii="Times New Roman" w:eastAsia="Times New Roman" w:hAnsi="Times New Roman" w:cs="Times New Roman"/>
            <w:i/>
            <w:color w:val="1155CC"/>
            <w:sz w:val="24"/>
            <w:szCs w:val="24"/>
            <w:u w:val="single"/>
          </w:rPr>
          <w:t xml:space="preserve"> (</w:t>
        </w:r>
        <w:proofErr w:type="spellStart"/>
        <w:r w:rsidR="00C75459" w:rsidRPr="00520BF7">
          <w:rPr>
            <w:rFonts w:ascii="Times New Roman" w:eastAsia="Times New Roman" w:hAnsi="Times New Roman" w:cs="Times New Roman"/>
            <w:i/>
            <w:color w:val="1155CC"/>
            <w:sz w:val="24"/>
            <w:szCs w:val="24"/>
            <w:u w:val="single"/>
          </w:rPr>
          <w:t>no</w:t>
        </w:r>
        <w:proofErr w:type="spellEnd"/>
        <w:r w:rsidR="00C75459" w:rsidRPr="00520BF7">
          <w:rPr>
            <w:rFonts w:ascii="Times New Roman" w:eastAsia="Times New Roman" w:hAnsi="Times New Roman" w:cs="Times New Roman"/>
            <w:i/>
            <w:color w:val="1155CC"/>
            <w:sz w:val="24"/>
            <w:szCs w:val="24"/>
            <w:u w:val="single"/>
          </w:rPr>
          <w:t>. 2) (</w:t>
        </w:r>
        <w:proofErr w:type="spellStart"/>
        <w:r w:rsidR="00C75459" w:rsidRPr="00520BF7">
          <w:rPr>
            <w:rFonts w:ascii="Times New Roman" w:eastAsia="Times New Roman" w:hAnsi="Times New Roman" w:cs="Times New Roman"/>
            <w:i/>
            <w:color w:val="1155CC"/>
            <w:sz w:val="24"/>
            <w:szCs w:val="24"/>
            <w:u w:val="single"/>
          </w:rPr>
          <w:t>no</w:t>
        </w:r>
        <w:proofErr w:type="spellEnd"/>
        <w:r w:rsidR="00C75459" w:rsidRPr="00520BF7">
          <w:rPr>
            <w:rFonts w:ascii="Times New Roman" w:eastAsia="Times New Roman" w:hAnsi="Times New Roman" w:cs="Times New Roman"/>
            <w:i/>
            <w:color w:val="1155CC"/>
            <w:sz w:val="24"/>
            <w:szCs w:val="24"/>
            <w:u w:val="single"/>
          </w:rPr>
          <w:t>. 54916/16)</w:t>
        </w:r>
      </w:hyperlink>
    </w:p>
    <w:p w14:paraId="583CC9A8" w14:textId="1459FAAC" w:rsidR="00C75459" w:rsidRPr="00C95CAC" w:rsidRDefault="00520BF7" w:rsidP="00B22E14">
      <w:pPr>
        <w:pStyle w:val="JuList"/>
        <w:ind w:left="0" w:firstLine="0"/>
        <w:rPr>
          <w:lang w:val="ru-RU"/>
        </w:rPr>
      </w:pPr>
      <w:r w:rsidRPr="00C95CAC">
        <w:rPr>
          <w:lang w:val="ru-RU"/>
        </w:rPr>
        <w:t xml:space="preserve">1. Член 9, § 2 от </w:t>
      </w:r>
      <w:proofErr w:type="spellStart"/>
      <w:r w:rsidRPr="00C95CAC">
        <w:rPr>
          <w:lang w:val="ru-RU"/>
        </w:rPr>
        <w:t>Конвенцията</w:t>
      </w:r>
      <w:proofErr w:type="spellEnd"/>
      <w:r w:rsidRPr="00C95CAC">
        <w:rPr>
          <w:lang w:val="ru-RU"/>
        </w:rPr>
        <w:t xml:space="preserve"> за </w:t>
      </w:r>
      <w:proofErr w:type="spellStart"/>
      <w:r w:rsidRPr="00C95CAC">
        <w:rPr>
          <w:lang w:val="ru-RU"/>
        </w:rPr>
        <w:t>достъпа</w:t>
      </w:r>
      <w:proofErr w:type="spellEnd"/>
      <w:r w:rsidRPr="00C95CAC">
        <w:rPr>
          <w:lang w:val="ru-RU"/>
        </w:rPr>
        <w:t xml:space="preserve"> до информация, </w:t>
      </w:r>
      <w:proofErr w:type="spellStart"/>
      <w:r w:rsidRPr="00C95CAC">
        <w:rPr>
          <w:lang w:val="ru-RU"/>
        </w:rPr>
        <w:t>участието</w:t>
      </w:r>
      <w:proofErr w:type="spellEnd"/>
      <w:r w:rsidRPr="00C95CAC">
        <w:rPr>
          <w:lang w:val="ru-RU"/>
        </w:rPr>
        <w:t xml:space="preserve"> на </w:t>
      </w:r>
      <w:proofErr w:type="spellStart"/>
      <w:r w:rsidRPr="00C95CAC">
        <w:rPr>
          <w:lang w:val="ru-RU"/>
        </w:rPr>
        <w:t>обществеността</w:t>
      </w:r>
      <w:proofErr w:type="spellEnd"/>
      <w:r w:rsidRPr="00C95CAC">
        <w:rPr>
          <w:lang w:val="ru-RU"/>
        </w:rPr>
        <w:t xml:space="preserve"> в </w:t>
      </w:r>
      <w:proofErr w:type="spellStart"/>
      <w:r w:rsidRPr="00C95CAC">
        <w:rPr>
          <w:lang w:val="ru-RU"/>
        </w:rPr>
        <w:t>процеса</w:t>
      </w:r>
      <w:proofErr w:type="spellEnd"/>
      <w:r w:rsidRPr="00C95CAC">
        <w:rPr>
          <w:lang w:val="ru-RU"/>
        </w:rPr>
        <w:t xml:space="preserve"> на </w:t>
      </w:r>
      <w:proofErr w:type="spellStart"/>
      <w:r w:rsidRPr="00C95CAC">
        <w:rPr>
          <w:lang w:val="ru-RU"/>
        </w:rPr>
        <w:t>вземане</w:t>
      </w:r>
      <w:proofErr w:type="spellEnd"/>
      <w:r w:rsidRPr="00C95CAC">
        <w:rPr>
          <w:lang w:val="ru-RU"/>
        </w:rPr>
        <w:t xml:space="preserve"> на решения и </w:t>
      </w:r>
      <w:proofErr w:type="spellStart"/>
      <w:r w:rsidRPr="00C95CAC">
        <w:rPr>
          <w:lang w:val="ru-RU"/>
        </w:rPr>
        <w:t>достъпа</w:t>
      </w:r>
      <w:proofErr w:type="spellEnd"/>
      <w:r w:rsidRPr="00C95CAC">
        <w:rPr>
          <w:lang w:val="ru-RU"/>
        </w:rPr>
        <w:t xml:space="preserve"> до </w:t>
      </w:r>
      <w:proofErr w:type="spellStart"/>
      <w:r w:rsidRPr="00C95CAC">
        <w:rPr>
          <w:lang w:val="ru-RU"/>
        </w:rPr>
        <w:t>правосъдие</w:t>
      </w:r>
      <w:proofErr w:type="spellEnd"/>
      <w:r w:rsidRPr="00C95CAC">
        <w:rPr>
          <w:lang w:val="ru-RU"/>
        </w:rPr>
        <w:t xml:space="preserve"> по </w:t>
      </w:r>
      <w:proofErr w:type="spellStart"/>
      <w:r w:rsidRPr="00C95CAC">
        <w:rPr>
          <w:lang w:val="ru-RU"/>
        </w:rPr>
        <w:t>въпроси</w:t>
      </w:r>
      <w:proofErr w:type="spellEnd"/>
      <w:r w:rsidRPr="00C95CAC">
        <w:rPr>
          <w:lang w:val="ru-RU"/>
        </w:rPr>
        <w:t xml:space="preserve"> на </w:t>
      </w:r>
      <w:proofErr w:type="spellStart"/>
      <w:r w:rsidRPr="00C95CAC">
        <w:rPr>
          <w:lang w:val="ru-RU"/>
        </w:rPr>
        <w:t>околната</w:t>
      </w:r>
      <w:proofErr w:type="spellEnd"/>
      <w:r w:rsidRPr="00C95CAC">
        <w:rPr>
          <w:lang w:val="ru-RU"/>
        </w:rPr>
        <w:t xml:space="preserve"> среда, подписана в Орхус (Дания) на 25 </w:t>
      </w:r>
      <w:proofErr w:type="spellStart"/>
      <w:r w:rsidRPr="00C95CAC">
        <w:rPr>
          <w:lang w:val="ru-RU"/>
        </w:rPr>
        <w:t>юни</w:t>
      </w:r>
      <w:proofErr w:type="spellEnd"/>
      <w:r w:rsidRPr="00C95CAC">
        <w:rPr>
          <w:lang w:val="ru-RU"/>
        </w:rPr>
        <w:t xml:space="preserve"> 1998 г. и одобрена от </w:t>
      </w:r>
      <w:proofErr w:type="spellStart"/>
      <w:r w:rsidRPr="00C95CAC">
        <w:rPr>
          <w:lang w:val="ru-RU"/>
        </w:rPr>
        <w:t>името</w:t>
      </w:r>
      <w:proofErr w:type="spellEnd"/>
      <w:r w:rsidRPr="00C95CAC">
        <w:rPr>
          <w:lang w:val="ru-RU"/>
        </w:rPr>
        <w:t xml:space="preserve"> на </w:t>
      </w:r>
      <w:proofErr w:type="spellStart"/>
      <w:r w:rsidRPr="00C95CAC">
        <w:rPr>
          <w:lang w:val="ru-RU"/>
        </w:rPr>
        <w:t>Европейската</w:t>
      </w:r>
      <w:proofErr w:type="spellEnd"/>
      <w:r w:rsidRPr="00C95CAC">
        <w:rPr>
          <w:lang w:val="ru-RU"/>
        </w:rPr>
        <w:t xml:space="preserve"> </w:t>
      </w:r>
      <w:proofErr w:type="spellStart"/>
      <w:r w:rsidRPr="00C95CAC">
        <w:rPr>
          <w:lang w:val="ru-RU"/>
        </w:rPr>
        <w:t>общност</w:t>
      </w:r>
      <w:proofErr w:type="spellEnd"/>
      <w:r w:rsidRPr="00C95CAC">
        <w:rPr>
          <w:lang w:val="ru-RU"/>
        </w:rPr>
        <w:t xml:space="preserve"> с Решение 2005/370/ЕО, </w:t>
      </w:r>
      <w:proofErr w:type="spellStart"/>
      <w:r w:rsidRPr="00C95CAC">
        <w:rPr>
          <w:lang w:val="ru-RU"/>
        </w:rPr>
        <w:t>трябва</w:t>
      </w:r>
      <w:proofErr w:type="spellEnd"/>
      <w:r w:rsidRPr="00C95CAC">
        <w:rPr>
          <w:lang w:val="ru-RU"/>
        </w:rPr>
        <w:t xml:space="preserve"> да се </w:t>
      </w:r>
      <w:proofErr w:type="spellStart"/>
      <w:r w:rsidRPr="00C95CAC">
        <w:rPr>
          <w:lang w:val="ru-RU"/>
        </w:rPr>
        <w:t>тълкува</w:t>
      </w:r>
      <w:proofErr w:type="spellEnd"/>
      <w:r w:rsidRPr="00C95CAC">
        <w:rPr>
          <w:lang w:val="ru-RU"/>
        </w:rPr>
        <w:t xml:space="preserve"> в </w:t>
      </w:r>
      <w:proofErr w:type="spellStart"/>
      <w:r w:rsidRPr="00C95CAC">
        <w:rPr>
          <w:lang w:val="ru-RU"/>
        </w:rPr>
        <w:t>смисъл</w:t>
      </w:r>
      <w:proofErr w:type="spellEnd"/>
      <w:r w:rsidRPr="00C95CAC">
        <w:rPr>
          <w:lang w:val="ru-RU"/>
        </w:rPr>
        <w:t xml:space="preserve">, че допуска </w:t>
      </w:r>
      <w:proofErr w:type="spellStart"/>
      <w:r w:rsidRPr="00C95CAC">
        <w:rPr>
          <w:lang w:val="ru-RU"/>
        </w:rPr>
        <w:t>представителите</w:t>
      </w:r>
      <w:proofErr w:type="spellEnd"/>
      <w:r w:rsidRPr="00C95CAC">
        <w:rPr>
          <w:lang w:val="ru-RU"/>
        </w:rPr>
        <w:t xml:space="preserve"> на „</w:t>
      </w:r>
      <w:proofErr w:type="spellStart"/>
      <w:r w:rsidRPr="00C95CAC">
        <w:rPr>
          <w:lang w:val="ru-RU"/>
        </w:rPr>
        <w:t>обществеността</w:t>
      </w:r>
      <w:proofErr w:type="spellEnd"/>
      <w:r w:rsidRPr="00C95CAC">
        <w:rPr>
          <w:lang w:val="ru-RU"/>
        </w:rPr>
        <w:t xml:space="preserve">“, </w:t>
      </w:r>
      <w:proofErr w:type="spellStart"/>
      <w:r w:rsidRPr="00C95CAC">
        <w:rPr>
          <w:lang w:val="ru-RU"/>
        </w:rPr>
        <w:t>посочена</w:t>
      </w:r>
      <w:proofErr w:type="spellEnd"/>
      <w:r w:rsidRPr="00C95CAC">
        <w:rPr>
          <w:lang w:val="ru-RU"/>
        </w:rPr>
        <w:t xml:space="preserve"> в член 2, </w:t>
      </w:r>
      <w:r w:rsidR="00C95CAC" w:rsidRPr="00C95CAC">
        <w:rPr>
          <w:lang w:val="ru-RU"/>
        </w:rPr>
        <w:t>§</w:t>
      </w:r>
      <w:r w:rsidRPr="00C95CAC">
        <w:rPr>
          <w:lang w:val="ru-RU"/>
        </w:rPr>
        <w:t xml:space="preserve"> 4 от </w:t>
      </w:r>
      <w:proofErr w:type="spellStart"/>
      <w:r w:rsidRPr="00C95CAC">
        <w:rPr>
          <w:lang w:val="ru-RU"/>
        </w:rPr>
        <w:t>тази</w:t>
      </w:r>
      <w:proofErr w:type="spellEnd"/>
      <w:r w:rsidRPr="00C95CAC">
        <w:rPr>
          <w:lang w:val="ru-RU"/>
        </w:rPr>
        <w:t xml:space="preserve"> конвенция, да </w:t>
      </w:r>
      <w:proofErr w:type="spellStart"/>
      <w:r w:rsidRPr="00C95CAC">
        <w:rPr>
          <w:lang w:val="ru-RU"/>
        </w:rPr>
        <w:t>нямат</w:t>
      </w:r>
      <w:proofErr w:type="spellEnd"/>
      <w:r w:rsidRPr="00C95CAC">
        <w:rPr>
          <w:lang w:val="ru-RU"/>
        </w:rPr>
        <w:t xml:space="preserve"> </w:t>
      </w:r>
      <w:proofErr w:type="spellStart"/>
      <w:r w:rsidRPr="00C95CAC">
        <w:rPr>
          <w:lang w:val="ru-RU"/>
        </w:rPr>
        <w:t>достъп</w:t>
      </w:r>
      <w:proofErr w:type="spellEnd"/>
      <w:r w:rsidRPr="00C95CAC">
        <w:rPr>
          <w:lang w:val="ru-RU"/>
        </w:rPr>
        <w:t xml:space="preserve"> до </w:t>
      </w:r>
      <w:proofErr w:type="spellStart"/>
      <w:r w:rsidRPr="00C95CAC">
        <w:rPr>
          <w:lang w:val="ru-RU"/>
        </w:rPr>
        <w:t>правосъдие</w:t>
      </w:r>
      <w:proofErr w:type="spellEnd"/>
      <w:r w:rsidRPr="00C95CAC">
        <w:rPr>
          <w:lang w:val="ru-RU"/>
        </w:rPr>
        <w:t xml:space="preserve"> </w:t>
      </w:r>
      <w:proofErr w:type="spellStart"/>
      <w:r w:rsidRPr="00C95CAC">
        <w:rPr>
          <w:lang w:val="ru-RU"/>
        </w:rPr>
        <w:t>като</w:t>
      </w:r>
      <w:proofErr w:type="spellEnd"/>
      <w:r w:rsidRPr="00C95CAC">
        <w:rPr>
          <w:lang w:val="ru-RU"/>
        </w:rPr>
        <w:t xml:space="preserve"> </w:t>
      </w:r>
      <w:proofErr w:type="spellStart"/>
      <w:r w:rsidRPr="00C95CAC">
        <w:rPr>
          <w:lang w:val="ru-RU"/>
        </w:rPr>
        <w:t>такива</w:t>
      </w:r>
      <w:proofErr w:type="spellEnd"/>
      <w:r w:rsidRPr="00C95CAC">
        <w:rPr>
          <w:lang w:val="ru-RU"/>
        </w:rPr>
        <w:t xml:space="preserve">, за да оспорят решение, </w:t>
      </w:r>
      <w:proofErr w:type="spellStart"/>
      <w:r w:rsidRPr="00C95CAC">
        <w:rPr>
          <w:lang w:val="ru-RU"/>
        </w:rPr>
        <w:t>което</w:t>
      </w:r>
      <w:proofErr w:type="spellEnd"/>
      <w:r w:rsidRPr="00C95CAC">
        <w:rPr>
          <w:lang w:val="ru-RU"/>
        </w:rPr>
        <w:t xml:space="preserve"> </w:t>
      </w:r>
      <w:proofErr w:type="spellStart"/>
      <w:r w:rsidRPr="00C95CAC">
        <w:rPr>
          <w:lang w:val="ru-RU"/>
        </w:rPr>
        <w:t>попада</w:t>
      </w:r>
      <w:proofErr w:type="spellEnd"/>
      <w:r w:rsidRPr="00C95CAC">
        <w:rPr>
          <w:lang w:val="ru-RU"/>
        </w:rPr>
        <w:t xml:space="preserve"> в </w:t>
      </w:r>
      <w:proofErr w:type="spellStart"/>
      <w:r w:rsidRPr="00C95CAC">
        <w:rPr>
          <w:lang w:val="ru-RU"/>
        </w:rPr>
        <w:t>приложното</w:t>
      </w:r>
      <w:proofErr w:type="spellEnd"/>
      <w:r w:rsidRPr="00C95CAC">
        <w:rPr>
          <w:lang w:val="ru-RU"/>
        </w:rPr>
        <w:t xml:space="preserve"> поле на член 6 от </w:t>
      </w:r>
      <w:proofErr w:type="spellStart"/>
      <w:r w:rsidRPr="00C95CAC">
        <w:rPr>
          <w:lang w:val="ru-RU"/>
        </w:rPr>
        <w:t>Конвенцията</w:t>
      </w:r>
      <w:proofErr w:type="spellEnd"/>
      <w:r w:rsidRPr="00C95CAC">
        <w:rPr>
          <w:lang w:val="ru-RU"/>
        </w:rPr>
        <w:t xml:space="preserve">. За </w:t>
      </w:r>
      <w:proofErr w:type="spellStart"/>
      <w:r w:rsidRPr="00C95CAC">
        <w:rPr>
          <w:lang w:val="ru-RU"/>
        </w:rPr>
        <w:t>разлика</w:t>
      </w:r>
      <w:proofErr w:type="spellEnd"/>
      <w:r w:rsidRPr="00C95CAC">
        <w:rPr>
          <w:lang w:val="ru-RU"/>
        </w:rPr>
        <w:t xml:space="preserve"> от </w:t>
      </w:r>
      <w:proofErr w:type="spellStart"/>
      <w:r w:rsidRPr="00C95CAC">
        <w:rPr>
          <w:lang w:val="ru-RU"/>
        </w:rPr>
        <w:t>това</w:t>
      </w:r>
      <w:proofErr w:type="spellEnd"/>
      <w:r w:rsidRPr="00C95CAC">
        <w:rPr>
          <w:lang w:val="ru-RU"/>
        </w:rPr>
        <w:t xml:space="preserve"> член 9, </w:t>
      </w:r>
      <w:r w:rsidR="00C95CAC" w:rsidRPr="00C95CAC">
        <w:rPr>
          <w:lang w:val="ru-RU"/>
        </w:rPr>
        <w:t>§</w:t>
      </w:r>
      <w:r w:rsidRPr="00C95CAC">
        <w:rPr>
          <w:lang w:val="ru-RU"/>
        </w:rPr>
        <w:t xml:space="preserve"> 3 от </w:t>
      </w:r>
      <w:proofErr w:type="spellStart"/>
      <w:r w:rsidRPr="00C95CAC">
        <w:rPr>
          <w:lang w:val="ru-RU"/>
        </w:rPr>
        <w:t>посочената</w:t>
      </w:r>
      <w:proofErr w:type="spellEnd"/>
      <w:r w:rsidRPr="00C95CAC">
        <w:rPr>
          <w:lang w:val="ru-RU"/>
        </w:rPr>
        <w:t xml:space="preserve"> конвенция </w:t>
      </w:r>
      <w:proofErr w:type="gramStart"/>
      <w:r w:rsidRPr="00C95CAC">
        <w:rPr>
          <w:lang w:val="ru-RU"/>
        </w:rPr>
        <w:t>не допуска</w:t>
      </w:r>
      <w:proofErr w:type="gramEnd"/>
      <w:r w:rsidRPr="00C95CAC">
        <w:rPr>
          <w:lang w:val="ru-RU"/>
        </w:rPr>
        <w:t xml:space="preserve"> </w:t>
      </w:r>
      <w:proofErr w:type="spellStart"/>
      <w:r w:rsidRPr="00C95CAC">
        <w:rPr>
          <w:lang w:val="ru-RU"/>
        </w:rPr>
        <w:t>тези</w:t>
      </w:r>
      <w:proofErr w:type="spellEnd"/>
      <w:r w:rsidRPr="00C95CAC">
        <w:rPr>
          <w:lang w:val="ru-RU"/>
        </w:rPr>
        <w:t xml:space="preserve"> лица да </w:t>
      </w:r>
      <w:proofErr w:type="spellStart"/>
      <w:r w:rsidRPr="00C95CAC">
        <w:rPr>
          <w:lang w:val="ru-RU"/>
        </w:rPr>
        <w:t>нямат</w:t>
      </w:r>
      <w:proofErr w:type="spellEnd"/>
      <w:r w:rsidRPr="00C95CAC">
        <w:rPr>
          <w:lang w:val="ru-RU"/>
        </w:rPr>
        <w:t xml:space="preserve"> </w:t>
      </w:r>
      <w:proofErr w:type="spellStart"/>
      <w:r w:rsidRPr="00C95CAC">
        <w:rPr>
          <w:lang w:val="ru-RU"/>
        </w:rPr>
        <w:t>достъп</w:t>
      </w:r>
      <w:proofErr w:type="spellEnd"/>
      <w:r w:rsidRPr="00C95CAC">
        <w:rPr>
          <w:lang w:val="ru-RU"/>
        </w:rPr>
        <w:t xml:space="preserve"> до </w:t>
      </w:r>
      <w:proofErr w:type="spellStart"/>
      <w:r w:rsidRPr="00C95CAC">
        <w:rPr>
          <w:lang w:val="ru-RU"/>
        </w:rPr>
        <w:t>правосъдие</w:t>
      </w:r>
      <w:proofErr w:type="spellEnd"/>
      <w:r w:rsidRPr="00C95CAC">
        <w:rPr>
          <w:lang w:val="ru-RU"/>
        </w:rPr>
        <w:t xml:space="preserve">, за да се </w:t>
      </w:r>
      <w:proofErr w:type="spellStart"/>
      <w:r w:rsidRPr="00C95CAC">
        <w:rPr>
          <w:lang w:val="ru-RU"/>
        </w:rPr>
        <w:t>позоват</w:t>
      </w:r>
      <w:proofErr w:type="spellEnd"/>
      <w:r w:rsidRPr="00C95CAC">
        <w:rPr>
          <w:lang w:val="ru-RU"/>
        </w:rPr>
        <w:t xml:space="preserve"> на </w:t>
      </w:r>
      <w:proofErr w:type="spellStart"/>
      <w:r w:rsidRPr="00C95CAC">
        <w:rPr>
          <w:lang w:val="ru-RU"/>
        </w:rPr>
        <w:t>по-широките</w:t>
      </w:r>
      <w:proofErr w:type="spellEnd"/>
      <w:r w:rsidRPr="00C95CAC">
        <w:rPr>
          <w:lang w:val="ru-RU"/>
        </w:rPr>
        <w:t xml:space="preserve"> права на участие в </w:t>
      </w:r>
      <w:proofErr w:type="spellStart"/>
      <w:r w:rsidRPr="00C95CAC">
        <w:rPr>
          <w:lang w:val="ru-RU"/>
        </w:rPr>
        <w:t>процеса</w:t>
      </w:r>
      <w:proofErr w:type="spellEnd"/>
      <w:r w:rsidRPr="00C95CAC">
        <w:rPr>
          <w:lang w:val="ru-RU"/>
        </w:rPr>
        <w:t xml:space="preserve"> на </w:t>
      </w:r>
      <w:proofErr w:type="spellStart"/>
      <w:r w:rsidRPr="00C95CAC">
        <w:rPr>
          <w:lang w:val="ru-RU"/>
        </w:rPr>
        <w:t>вземане</w:t>
      </w:r>
      <w:proofErr w:type="spellEnd"/>
      <w:r w:rsidRPr="00C95CAC">
        <w:rPr>
          <w:lang w:val="ru-RU"/>
        </w:rPr>
        <w:t xml:space="preserve"> на решения, </w:t>
      </w:r>
      <w:proofErr w:type="spellStart"/>
      <w:r w:rsidRPr="00C95CAC">
        <w:rPr>
          <w:lang w:val="ru-RU"/>
        </w:rPr>
        <w:t>които</w:t>
      </w:r>
      <w:proofErr w:type="spellEnd"/>
      <w:r w:rsidRPr="00C95CAC">
        <w:rPr>
          <w:lang w:val="ru-RU"/>
        </w:rPr>
        <w:t xml:space="preserve"> </w:t>
      </w:r>
      <w:proofErr w:type="spellStart"/>
      <w:r w:rsidRPr="00C95CAC">
        <w:rPr>
          <w:lang w:val="ru-RU"/>
        </w:rPr>
        <w:t>са</w:t>
      </w:r>
      <w:proofErr w:type="spellEnd"/>
      <w:r w:rsidRPr="00C95CAC">
        <w:rPr>
          <w:lang w:val="ru-RU"/>
        </w:rPr>
        <w:t xml:space="preserve"> им били </w:t>
      </w:r>
      <w:proofErr w:type="spellStart"/>
      <w:r w:rsidRPr="00C95CAC">
        <w:rPr>
          <w:lang w:val="ru-RU"/>
        </w:rPr>
        <w:t>предоставени</w:t>
      </w:r>
      <w:proofErr w:type="spellEnd"/>
      <w:r w:rsidRPr="00C95CAC">
        <w:rPr>
          <w:lang w:val="ru-RU"/>
        </w:rPr>
        <w:t xml:space="preserve"> от </w:t>
      </w:r>
      <w:proofErr w:type="spellStart"/>
      <w:r w:rsidRPr="00C95CAC">
        <w:rPr>
          <w:lang w:val="ru-RU"/>
        </w:rPr>
        <w:t>самото</w:t>
      </w:r>
      <w:proofErr w:type="spellEnd"/>
      <w:r w:rsidRPr="00C95CAC">
        <w:rPr>
          <w:lang w:val="ru-RU"/>
        </w:rPr>
        <w:t xml:space="preserve"> </w:t>
      </w:r>
      <w:proofErr w:type="spellStart"/>
      <w:r w:rsidRPr="00C95CAC">
        <w:rPr>
          <w:lang w:val="ru-RU"/>
        </w:rPr>
        <w:t>национално</w:t>
      </w:r>
      <w:proofErr w:type="spellEnd"/>
      <w:r w:rsidRPr="00C95CAC">
        <w:rPr>
          <w:lang w:val="ru-RU"/>
        </w:rPr>
        <w:t xml:space="preserve"> </w:t>
      </w:r>
      <w:proofErr w:type="spellStart"/>
      <w:r w:rsidRPr="00C95CAC">
        <w:rPr>
          <w:lang w:val="ru-RU"/>
        </w:rPr>
        <w:t>законодателство</w:t>
      </w:r>
      <w:proofErr w:type="spellEnd"/>
      <w:r w:rsidRPr="00C95CAC">
        <w:rPr>
          <w:lang w:val="ru-RU"/>
        </w:rPr>
        <w:t xml:space="preserve"> на </w:t>
      </w:r>
      <w:proofErr w:type="spellStart"/>
      <w:r w:rsidRPr="00C95CAC">
        <w:rPr>
          <w:lang w:val="ru-RU"/>
        </w:rPr>
        <w:t>държава</w:t>
      </w:r>
      <w:proofErr w:type="spellEnd"/>
      <w:r w:rsidRPr="00C95CAC">
        <w:rPr>
          <w:lang w:val="ru-RU"/>
        </w:rPr>
        <w:t xml:space="preserve"> членка в </w:t>
      </w:r>
      <w:proofErr w:type="spellStart"/>
      <w:r w:rsidRPr="00C95CAC">
        <w:rPr>
          <w:lang w:val="ru-RU"/>
        </w:rPr>
        <w:t>областта</w:t>
      </w:r>
      <w:proofErr w:type="spellEnd"/>
      <w:r w:rsidRPr="00C95CAC">
        <w:rPr>
          <w:lang w:val="ru-RU"/>
        </w:rPr>
        <w:t xml:space="preserve"> на </w:t>
      </w:r>
      <w:proofErr w:type="spellStart"/>
      <w:r w:rsidRPr="00C95CAC">
        <w:rPr>
          <w:lang w:val="ru-RU"/>
        </w:rPr>
        <w:t>околната</w:t>
      </w:r>
      <w:proofErr w:type="spellEnd"/>
      <w:r w:rsidRPr="00C95CAC">
        <w:rPr>
          <w:lang w:val="ru-RU"/>
        </w:rPr>
        <w:t xml:space="preserve"> среда.</w:t>
      </w:r>
    </w:p>
    <w:p w14:paraId="39DCCC4A" w14:textId="0C36C876" w:rsidR="00C95CAC" w:rsidRDefault="00C95CAC" w:rsidP="00B22E14">
      <w:pPr>
        <w:pStyle w:val="JuList"/>
        <w:ind w:left="0" w:firstLine="0"/>
        <w:rPr>
          <w:lang w:val="ru-RU"/>
        </w:rPr>
      </w:pPr>
      <w:r w:rsidRPr="00C95CAC">
        <w:rPr>
          <w:lang w:val="ru-RU"/>
        </w:rPr>
        <w:t xml:space="preserve">2. Член 9, § 2 от </w:t>
      </w:r>
      <w:proofErr w:type="spellStart"/>
      <w:r w:rsidRPr="00C95CAC">
        <w:rPr>
          <w:lang w:val="ru-RU"/>
        </w:rPr>
        <w:t>Орхуската</w:t>
      </w:r>
      <w:proofErr w:type="spellEnd"/>
      <w:r w:rsidRPr="00C95CAC">
        <w:rPr>
          <w:lang w:val="ru-RU"/>
        </w:rPr>
        <w:t xml:space="preserve"> конвенция </w:t>
      </w:r>
      <w:proofErr w:type="spellStart"/>
      <w:r w:rsidRPr="00C95CAC">
        <w:rPr>
          <w:lang w:val="ru-RU"/>
        </w:rPr>
        <w:t>трябва</w:t>
      </w:r>
      <w:proofErr w:type="spellEnd"/>
      <w:r w:rsidRPr="00C95CAC">
        <w:rPr>
          <w:lang w:val="ru-RU"/>
        </w:rPr>
        <w:t xml:space="preserve"> да се </w:t>
      </w:r>
      <w:proofErr w:type="spellStart"/>
      <w:r w:rsidRPr="00C95CAC">
        <w:rPr>
          <w:lang w:val="ru-RU"/>
        </w:rPr>
        <w:t>тълкува</w:t>
      </w:r>
      <w:proofErr w:type="spellEnd"/>
      <w:r w:rsidRPr="00C95CAC">
        <w:rPr>
          <w:lang w:val="ru-RU"/>
        </w:rPr>
        <w:t xml:space="preserve"> в </w:t>
      </w:r>
      <w:proofErr w:type="spellStart"/>
      <w:r w:rsidRPr="00C95CAC">
        <w:rPr>
          <w:lang w:val="ru-RU"/>
        </w:rPr>
        <w:t>смисъл</w:t>
      </w:r>
      <w:proofErr w:type="spellEnd"/>
      <w:r w:rsidRPr="00C95CAC">
        <w:rPr>
          <w:lang w:val="ru-RU"/>
        </w:rPr>
        <w:t xml:space="preserve">, че не </w:t>
      </w:r>
      <w:proofErr w:type="spellStart"/>
      <w:r w:rsidRPr="00C95CAC">
        <w:rPr>
          <w:lang w:val="ru-RU"/>
        </w:rPr>
        <w:t>позволява</w:t>
      </w:r>
      <w:proofErr w:type="spellEnd"/>
      <w:r w:rsidRPr="00C95CAC">
        <w:rPr>
          <w:lang w:val="ru-RU"/>
        </w:rPr>
        <w:t xml:space="preserve"> </w:t>
      </w:r>
      <w:proofErr w:type="spellStart"/>
      <w:r w:rsidRPr="00C95CAC">
        <w:rPr>
          <w:lang w:val="ru-RU"/>
        </w:rPr>
        <w:t>допустимостта</w:t>
      </w:r>
      <w:proofErr w:type="spellEnd"/>
      <w:r w:rsidRPr="00C95CAC">
        <w:rPr>
          <w:lang w:val="ru-RU"/>
        </w:rPr>
        <w:t xml:space="preserve"> на </w:t>
      </w:r>
      <w:proofErr w:type="spellStart"/>
      <w:r w:rsidRPr="00C95CAC">
        <w:rPr>
          <w:lang w:val="ru-RU"/>
        </w:rPr>
        <w:t>посочените</w:t>
      </w:r>
      <w:proofErr w:type="spellEnd"/>
      <w:r w:rsidRPr="00C95CAC">
        <w:rPr>
          <w:lang w:val="ru-RU"/>
        </w:rPr>
        <w:t xml:space="preserve"> в него </w:t>
      </w:r>
      <w:proofErr w:type="spellStart"/>
      <w:r w:rsidRPr="00C95CAC">
        <w:rPr>
          <w:lang w:val="ru-RU"/>
        </w:rPr>
        <w:t>жалби</w:t>
      </w:r>
      <w:proofErr w:type="spellEnd"/>
      <w:r w:rsidRPr="00C95CAC">
        <w:rPr>
          <w:lang w:val="ru-RU"/>
        </w:rPr>
        <w:t xml:space="preserve"> по </w:t>
      </w:r>
      <w:proofErr w:type="spellStart"/>
      <w:r w:rsidRPr="00C95CAC">
        <w:rPr>
          <w:lang w:val="ru-RU"/>
        </w:rPr>
        <w:t>съдебен</w:t>
      </w:r>
      <w:proofErr w:type="spellEnd"/>
      <w:r w:rsidRPr="00C95CAC">
        <w:rPr>
          <w:lang w:val="ru-RU"/>
        </w:rPr>
        <w:t xml:space="preserve"> </w:t>
      </w:r>
      <w:proofErr w:type="spellStart"/>
      <w:r w:rsidRPr="00C95CAC">
        <w:rPr>
          <w:lang w:val="ru-RU"/>
        </w:rPr>
        <w:t>ред</w:t>
      </w:r>
      <w:proofErr w:type="spellEnd"/>
      <w:r w:rsidRPr="00C95CAC">
        <w:rPr>
          <w:lang w:val="ru-RU"/>
        </w:rPr>
        <w:t xml:space="preserve">, </w:t>
      </w:r>
      <w:proofErr w:type="spellStart"/>
      <w:r w:rsidRPr="00C95CAC">
        <w:rPr>
          <w:lang w:val="ru-RU"/>
        </w:rPr>
        <w:t>подадени</w:t>
      </w:r>
      <w:proofErr w:type="spellEnd"/>
      <w:r w:rsidRPr="00C95CAC">
        <w:rPr>
          <w:lang w:val="ru-RU"/>
        </w:rPr>
        <w:t xml:space="preserve"> от </w:t>
      </w:r>
      <w:proofErr w:type="spellStart"/>
      <w:r w:rsidRPr="00C95CAC">
        <w:rPr>
          <w:lang w:val="ru-RU"/>
        </w:rPr>
        <w:t>неправителствени</w:t>
      </w:r>
      <w:proofErr w:type="spellEnd"/>
      <w:r w:rsidRPr="00C95CAC">
        <w:rPr>
          <w:lang w:val="ru-RU"/>
        </w:rPr>
        <w:t xml:space="preserve"> организации, </w:t>
      </w:r>
      <w:proofErr w:type="spellStart"/>
      <w:r w:rsidRPr="00C95CAC">
        <w:rPr>
          <w:lang w:val="ru-RU"/>
        </w:rPr>
        <w:t>които</w:t>
      </w:r>
      <w:proofErr w:type="spellEnd"/>
      <w:r w:rsidRPr="00C95CAC">
        <w:rPr>
          <w:lang w:val="ru-RU"/>
        </w:rPr>
        <w:t xml:space="preserve"> </w:t>
      </w:r>
      <w:proofErr w:type="spellStart"/>
      <w:r w:rsidRPr="00C95CAC">
        <w:rPr>
          <w:lang w:val="ru-RU"/>
        </w:rPr>
        <w:t>са</w:t>
      </w:r>
      <w:proofErr w:type="spellEnd"/>
      <w:r w:rsidRPr="00C95CAC">
        <w:rPr>
          <w:lang w:val="ru-RU"/>
        </w:rPr>
        <w:t xml:space="preserve"> част от „</w:t>
      </w:r>
      <w:proofErr w:type="spellStart"/>
      <w:r w:rsidRPr="00C95CAC">
        <w:rPr>
          <w:lang w:val="ru-RU"/>
        </w:rPr>
        <w:t>заинтересованата</w:t>
      </w:r>
      <w:proofErr w:type="spellEnd"/>
      <w:r w:rsidRPr="00C95CAC">
        <w:rPr>
          <w:lang w:val="ru-RU"/>
        </w:rPr>
        <w:t xml:space="preserve"> </w:t>
      </w:r>
      <w:proofErr w:type="spellStart"/>
      <w:r w:rsidRPr="00C95CAC">
        <w:rPr>
          <w:lang w:val="ru-RU"/>
        </w:rPr>
        <w:t>общественост</w:t>
      </w:r>
      <w:proofErr w:type="spellEnd"/>
      <w:r w:rsidRPr="00C95CAC">
        <w:rPr>
          <w:lang w:val="ru-RU"/>
        </w:rPr>
        <w:t xml:space="preserve">“, </w:t>
      </w:r>
      <w:proofErr w:type="spellStart"/>
      <w:r w:rsidRPr="00C95CAC">
        <w:rPr>
          <w:lang w:val="ru-RU"/>
        </w:rPr>
        <w:t>посочена</w:t>
      </w:r>
      <w:proofErr w:type="spellEnd"/>
      <w:r w:rsidRPr="00C95CAC">
        <w:rPr>
          <w:lang w:val="ru-RU"/>
        </w:rPr>
        <w:t xml:space="preserve"> в член 2, § 5 от </w:t>
      </w:r>
      <w:proofErr w:type="spellStart"/>
      <w:r w:rsidRPr="00C95CAC">
        <w:rPr>
          <w:lang w:val="ru-RU"/>
        </w:rPr>
        <w:t>тази</w:t>
      </w:r>
      <w:proofErr w:type="spellEnd"/>
      <w:r w:rsidRPr="00C95CAC">
        <w:rPr>
          <w:lang w:val="ru-RU"/>
        </w:rPr>
        <w:t xml:space="preserve"> конвенция, да </w:t>
      </w:r>
      <w:proofErr w:type="spellStart"/>
      <w:r w:rsidRPr="00C95CAC">
        <w:rPr>
          <w:lang w:val="ru-RU"/>
        </w:rPr>
        <w:t>бъде</w:t>
      </w:r>
      <w:proofErr w:type="spellEnd"/>
      <w:r w:rsidRPr="00C95CAC">
        <w:rPr>
          <w:lang w:val="ru-RU"/>
        </w:rPr>
        <w:t xml:space="preserve"> </w:t>
      </w:r>
      <w:proofErr w:type="spellStart"/>
      <w:r w:rsidRPr="00C95CAC">
        <w:rPr>
          <w:lang w:val="ru-RU"/>
        </w:rPr>
        <w:t>обусловена</w:t>
      </w:r>
      <w:proofErr w:type="spellEnd"/>
      <w:r w:rsidRPr="00C95CAC">
        <w:rPr>
          <w:lang w:val="ru-RU"/>
        </w:rPr>
        <w:t xml:space="preserve"> от </w:t>
      </w:r>
      <w:proofErr w:type="spellStart"/>
      <w:r w:rsidRPr="00C95CAC">
        <w:rPr>
          <w:lang w:val="ru-RU"/>
        </w:rPr>
        <w:t>участието</w:t>
      </w:r>
      <w:proofErr w:type="spellEnd"/>
      <w:r w:rsidRPr="00C95CAC">
        <w:rPr>
          <w:lang w:val="ru-RU"/>
        </w:rPr>
        <w:t xml:space="preserve"> на </w:t>
      </w:r>
      <w:proofErr w:type="spellStart"/>
      <w:r w:rsidRPr="00C95CAC">
        <w:rPr>
          <w:lang w:val="ru-RU"/>
        </w:rPr>
        <w:t>тези</w:t>
      </w:r>
      <w:proofErr w:type="spellEnd"/>
      <w:r w:rsidRPr="00C95CAC">
        <w:rPr>
          <w:lang w:val="ru-RU"/>
        </w:rPr>
        <w:t xml:space="preserve"> организации в </w:t>
      </w:r>
      <w:proofErr w:type="spellStart"/>
      <w:r w:rsidRPr="00C95CAC">
        <w:rPr>
          <w:lang w:val="ru-RU"/>
        </w:rPr>
        <w:t>процедурата</w:t>
      </w:r>
      <w:proofErr w:type="spellEnd"/>
      <w:r w:rsidRPr="00C95CAC">
        <w:rPr>
          <w:lang w:val="ru-RU"/>
        </w:rPr>
        <w:t xml:space="preserve">, </w:t>
      </w:r>
      <w:proofErr w:type="spellStart"/>
      <w:r w:rsidRPr="00C95CAC">
        <w:rPr>
          <w:lang w:val="ru-RU"/>
        </w:rPr>
        <w:t>подготвяща</w:t>
      </w:r>
      <w:proofErr w:type="spellEnd"/>
      <w:r w:rsidRPr="00C95CAC">
        <w:rPr>
          <w:lang w:val="ru-RU"/>
        </w:rPr>
        <w:t xml:space="preserve"> </w:t>
      </w:r>
      <w:proofErr w:type="spellStart"/>
      <w:r w:rsidRPr="00C95CAC">
        <w:rPr>
          <w:lang w:val="ru-RU"/>
        </w:rPr>
        <w:t>обжалваното</w:t>
      </w:r>
      <w:proofErr w:type="spellEnd"/>
      <w:r w:rsidRPr="00C95CAC">
        <w:rPr>
          <w:lang w:val="ru-RU"/>
        </w:rPr>
        <w:t xml:space="preserve"> решение, дори </w:t>
      </w:r>
      <w:proofErr w:type="spellStart"/>
      <w:r w:rsidRPr="00C95CAC">
        <w:rPr>
          <w:lang w:val="ru-RU"/>
        </w:rPr>
        <w:t>ако</w:t>
      </w:r>
      <w:proofErr w:type="spellEnd"/>
      <w:r w:rsidRPr="00C95CAC">
        <w:rPr>
          <w:lang w:val="ru-RU"/>
        </w:rPr>
        <w:t xml:space="preserve"> </w:t>
      </w:r>
      <w:proofErr w:type="spellStart"/>
      <w:r w:rsidRPr="00C95CAC">
        <w:rPr>
          <w:lang w:val="ru-RU"/>
        </w:rPr>
        <w:t>това</w:t>
      </w:r>
      <w:proofErr w:type="spellEnd"/>
      <w:r w:rsidRPr="00C95CAC">
        <w:rPr>
          <w:lang w:val="ru-RU"/>
        </w:rPr>
        <w:t xml:space="preserve"> условие не се </w:t>
      </w:r>
      <w:proofErr w:type="spellStart"/>
      <w:r w:rsidRPr="00C95CAC">
        <w:rPr>
          <w:lang w:val="ru-RU"/>
        </w:rPr>
        <w:t>прилага</w:t>
      </w:r>
      <w:proofErr w:type="spellEnd"/>
      <w:r w:rsidRPr="00C95CAC">
        <w:rPr>
          <w:lang w:val="ru-RU"/>
        </w:rPr>
        <w:t xml:space="preserve">, </w:t>
      </w:r>
      <w:proofErr w:type="spellStart"/>
      <w:r w:rsidRPr="00C95CAC">
        <w:rPr>
          <w:lang w:val="ru-RU"/>
        </w:rPr>
        <w:t>когато</w:t>
      </w:r>
      <w:proofErr w:type="spellEnd"/>
      <w:r w:rsidRPr="00C95CAC">
        <w:rPr>
          <w:lang w:val="ru-RU"/>
        </w:rPr>
        <w:t xml:space="preserve"> те не </w:t>
      </w:r>
      <w:proofErr w:type="spellStart"/>
      <w:r w:rsidRPr="00C95CAC">
        <w:rPr>
          <w:lang w:val="ru-RU"/>
        </w:rPr>
        <w:t>могат</w:t>
      </w:r>
      <w:proofErr w:type="spellEnd"/>
      <w:r w:rsidRPr="00C95CAC">
        <w:rPr>
          <w:lang w:val="ru-RU"/>
        </w:rPr>
        <w:t xml:space="preserve"> да </w:t>
      </w:r>
      <w:proofErr w:type="spellStart"/>
      <w:r w:rsidRPr="00C95CAC">
        <w:rPr>
          <w:lang w:val="ru-RU"/>
        </w:rPr>
        <w:t>бъдат</w:t>
      </w:r>
      <w:proofErr w:type="spellEnd"/>
      <w:r w:rsidRPr="00C95CAC">
        <w:rPr>
          <w:lang w:val="ru-RU"/>
        </w:rPr>
        <w:t xml:space="preserve"> </w:t>
      </w:r>
      <w:proofErr w:type="spellStart"/>
      <w:r w:rsidRPr="00C95CAC">
        <w:rPr>
          <w:lang w:val="ru-RU"/>
        </w:rPr>
        <w:t>основателно</w:t>
      </w:r>
      <w:proofErr w:type="spellEnd"/>
      <w:r w:rsidRPr="00C95CAC">
        <w:rPr>
          <w:lang w:val="ru-RU"/>
        </w:rPr>
        <w:t xml:space="preserve"> </w:t>
      </w:r>
      <w:proofErr w:type="spellStart"/>
      <w:r w:rsidRPr="00C95CAC">
        <w:rPr>
          <w:lang w:val="ru-RU"/>
        </w:rPr>
        <w:t>упрекнати</w:t>
      </w:r>
      <w:proofErr w:type="spellEnd"/>
      <w:r w:rsidRPr="00C95CAC">
        <w:rPr>
          <w:lang w:val="ru-RU"/>
        </w:rPr>
        <w:t xml:space="preserve">, че не </w:t>
      </w:r>
      <w:proofErr w:type="spellStart"/>
      <w:r w:rsidRPr="00C95CAC">
        <w:rPr>
          <w:lang w:val="ru-RU"/>
        </w:rPr>
        <w:t>са</w:t>
      </w:r>
      <w:proofErr w:type="spellEnd"/>
      <w:r w:rsidRPr="00C95CAC">
        <w:rPr>
          <w:lang w:val="ru-RU"/>
        </w:rPr>
        <w:t xml:space="preserve"> </w:t>
      </w:r>
      <w:proofErr w:type="spellStart"/>
      <w:r w:rsidRPr="00C95CAC">
        <w:rPr>
          <w:lang w:val="ru-RU"/>
        </w:rPr>
        <w:t>участвали</w:t>
      </w:r>
      <w:proofErr w:type="spellEnd"/>
      <w:r w:rsidRPr="00C95CAC">
        <w:rPr>
          <w:lang w:val="ru-RU"/>
        </w:rPr>
        <w:t xml:space="preserve"> в </w:t>
      </w:r>
      <w:proofErr w:type="spellStart"/>
      <w:r w:rsidRPr="00C95CAC">
        <w:rPr>
          <w:lang w:val="ru-RU"/>
        </w:rPr>
        <w:t>нея</w:t>
      </w:r>
      <w:proofErr w:type="spellEnd"/>
      <w:r w:rsidRPr="00C95CAC">
        <w:rPr>
          <w:lang w:val="ru-RU"/>
        </w:rPr>
        <w:t xml:space="preserve">. За </w:t>
      </w:r>
      <w:proofErr w:type="spellStart"/>
      <w:r w:rsidRPr="00C95CAC">
        <w:rPr>
          <w:lang w:val="ru-RU"/>
        </w:rPr>
        <w:t>разлика</w:t>
      </w:r>
      <w:proofErr w:type="spellEnd"/>
      <w:r w:rsidRPr="00C95CAC">
        <w:rPr>
          <w:lang w:val="ru-RU"/>
        </w:rPr>
        <w:t xml:space="preserve"> от </w:t>
      </w:r>
      <w:proofErr w:type="spellStart"/>
      <w:r w:rsidRPr="00C95CAC">
        <w:rPr>
          <w:lang w:val="ru-RU"/>
        </w:rPr>
        <w:t>това</w:t>
      </w:r>
      <w:proofErr w:type="spellEnd"/>
      <w:r w:rsidRPr="00C95CAC">
        <w:rPr>
          <w:lang w:val="ru-RU"/>
        </w:rPr>
        <w:t xml:space="preserve"> член 9, § 3 от </w:t>
      </w:r>
      <w:proofErr w:type="spellStart"/>
      <w:r w:rsidRPr="00C95CAC">
        <w:rPr>
          <w:lang w:val="ru-RU"/>
        </w:rPr>
        <w:t>конвенцията</w:t>
      </w:r>
      <w:proofErr w:type="spellEnd"/>
      <w:r w:rsidRPr="00C95CAC">
        <w:rPr>
          <w:lang w:val="ru-RU"/>
        </w:rPr>
        <w:t xml:space="preserve"> </w:t>
      </w:r>
      <w:proofErr w:type="spellStart"/>
      <w:r w:rsidRPr="00C95CAC">
        <w:rPr>
          <w:lang w:val="ru-RU"/>
        </w:rPr>
        <w:t>позволява</w:t>
      </w:r>
      <w:proofErr w:type="spellEnd"/>
      <w:r w:rsidRPr="00C95CAC">
        <w:rPr>
          <w:lang w:val="ru-RU"/>
        </w:rPr>
        <w:t xml:space="preserve"> </w:t>
      </w:r>
      <w:proofErr w:type="spellStart"/>
      <w:r w:rsidRPr="00C95CAC">
        <w:rPr>
          <w:lang w:val="ru-RU"/>
        </w:rPr>
        <w:t>допустимостта</w:t>
      </w:r>
      <w:proofErr w:type="spellEnd"/>
      <w:r w:rsidRPr="00C95CAC">
        <w:rPr>
          <w:lang w:val="ru-RU"/>
        </w:rPr>
        <w:t xml:space="preserve"> на </w:t>
      </w:r>
      <w:proofErr w:type="spellStart"/>
      <w:r w:rsidRPr="00C95CAC">
        <w:rPr>
          <w:lang w:val="ru-RU"/>
        </w:rPr>
        <w:t>посочена</w:t>
      </w:r>
      <w:proofErr w:type="spellEnd"/>
      <w:r w:rsidRPr="00C95CAC">
        <w:rPr>
          <w:lang w:val="ru-RU"/>
        </w:rPr>
        <w:t xml:space="preserve"> в него </w:t>
      </w:r>
      <w:proofErr w:type="spellStart"/>
      <w:r w:rsidRPr="00C95CAC">
        <w:rPr>
          <w:lang w:val="ru-RU"/>
        </w:rPr>
        <w:t>жалба</w:t>
      </w:r>
      <w:proofErr w:type="spellEnd"/>
      <w:r w:rsidRPr="00C95CAC">
        <w:rPr>
          <w:lang w:val="ru-RU"/>
        </w:rPr>
        <w:t xml:space="preserve"> по </w:t>
      </w:r>
      <w:proofErr w:type="spellStart"/>
      <w:r w:rsidRPr="00C95CAC">
        <w:rPr>
          <w:lang w:val="ru-RU"/>
        </w:rPr>
        <w:t>съдебен</w:t>
      </w:r>
      <w:proofErr w:type="spellEnd"/>
      <w:r w:rsidRPr="00C95CAC">
        <w:rPr>
          <w:lang w:val="ru-RU"/>
        </w:rPr>
        <w:t xml:space="preserve"> </w:t>
      </w:r>
      <w:proofErr w:type="spellStart"/>
      <w:r w:rsidRPr="00C95CAC">
        <w:rPr>
          <w:lang w:val="ru-RU"/>
        </w:rPr>
        <w:t>ред</w:t>
      </w:r>
      <w:proofErr w:type="spellEnd"/>
      <w:r w:rsidRPr="00C95CAC">
        <w:rPr>
          <w:lang w:val="ru-RU"/>
        </w:rPr>
        <w:t xml:space="preserve"> да е </w:t>
      </w:r>
      <w:proofErr w:type="spellStart"/>
      <w:r w:rsidRPr="00C95CAC">
        <w:rPr>
          <w:lang w:val="ru-RU"/>
        </w:rPr>
        <w:t>обусловена</w:t>
      </w:r>
      <w:proofErr w:type="spellEnd"/>
      <w:r w:rsidRPr="00C95CAC">
        <w:rPr>
          <w:lang w:val="ru-RU"/>
        </w:rPr>
        <w:t xml:space="preserve"> от </w:t>
      </w:r>
      <w:proofErr w:type="spellStart"/>
      <w:r w:rsidRPr="00C95CAC">
        <w:rPr>
          <w:lang w:val="ru-RU"/>
        </w:rPr>
        <w:t>участието</w:t>
      </w:r>
      <w:proofErr w:type="spellEnd"/>
      <w:r w:rsidRPr="00C95CAC">
        <w:rPr>
          <w:lang w:val="ru-RU"/>
        </w:rPr>
        <w:t xml:space="preserve"> на </w:t>
      </w:r>
      <w:proofErr w:type="spellStart"/>
      <w:r w:rsidRPr="00C95CAC">
        <w:rPr>
          <w:lang w:val="ru-RU"/>
        </w:rPr>
        <w:t>жалбоподателя</w:t>
      </w:r>
      <w:proofErr w:type="spellEnd"/>
      <w:r w:rsidRPr="00C95CAC">
        <w:rPr>
          <w:lang w:val="ru-RU"/>
        </w:rPr>
        <w:t xml:space="preserve"> в </w:t>
      </w:r>
      <w:proofErr w:type="spellStart"/>
      <w:r w:rsidRPr="00C95CAC">
        <w:rPr>
          <w:lang w:val="ru-RU"/>
        </w:rPr>
        <w:t>процедурата</w:t>
      </w:r>
      <w:proofErr w:type="spellEnd"/>
      <w:r w:rsidRPr="00C95CAC">
        <w:rPr>
          <w:lang w:val="ru-RU"/>
        </w:rPr>
        <w:t xml:space="preserve">, </w:t>
      </w:r>
      <w:proofErr w:type="spellStart"/>
      <w:r w:rsidRPr="00C95CAC">
        <w:rPr>
          <w:lang w:val="ru-RU"/>
        </w:rPr>
        <w:lastRenderedPageBreak/>
        <w:t>подготвяща</w:t>
      </w:r>
      <w:proofErr w:type="spellEnd"/>
      <w:r w:rsidRPr="00C95CAC">
        <w:rPr>
          <w:lang w:val="ru-RU"/>
        </w:rPr>
        <w:t xml:space="preserve"> </w:t>
      </w:r>
      <w:proofErr w:type="spellStart"/>
      <w:r w:rsidRPr="00C95CAC">
        <w:rPr>
          <w:lang w:val="ru-RU"/>
        </w:rPr>
        <w:t>обжалваното</w:t>
      </w:r>
      <w:proofErr w:type="spellEnd"/>
      <w:r w:rsidRPr="00C95CAC">
        <w:rPr>
          <w:lang w:val="ru-RU"/>
        </w:rPr>
        <w:t xml:space="preserve"> решение, </w:t>
      </w:r>
      <w:proofErr w:type="spellStart"/>
      <w:r w:rsidRPr="00C95CAC">
        <w:rPr>
          <w:lang w:val="ru-RU"/>
        </w:rPr>
        <w:t>освен</w:t>
      </w:r>
      <w:proofErr w:type="spellEnd"/>
      <w:r w:rsidRPr="00C95CAC">
        <w:rPr>
          <w:lang w:val="ru-RU"/>
        </w:rPr>
        <w:t xml:space="preserve"> </w:t>
      </w:r>
      <w:proofErr w:type="spellStart"/>
      <w:r w:rsidRPr="00C95CAC">
        <w:rPr>
          <w:lang w:val="ru-RU"/>
        </w:rPr>
        <w:t>ако</w:t>
      </w:r>
      <w:proofErr w:type="spellEnd"/>
      <w:r w:rsidRPr="00C95CAC">
        <w:rPr>
          <w:lang w:val="ru-RU"/>
        </w:rPr>
        <w:t xml:space="preserve"> с </w:t>
      </w:r>
      <w:proofErr w:type="spellStart"/>
      <w:r w:rsidRPr="00C95CAC">
        <w:rPr>
          <w:lang w:val="ru-RU"/>
        </w:rPr>
        <w:t>оглед</w:t>
      </w:r>
      <w:proofErr w:type="spellEnd"/>
      <w:r w:rsidRPr="00C95CAC">
        <w:rPr>
          <w:lang w:val="ru-RU"/>
        </w:rPr>
        <w:t xml:space="preserve"> на </w:t>
      </w:r>
      <w:proofErr w:type="spellStart"/>
      <w:r w:rsidRPr="00C95CAC">
        <w:rPr>
          <w:lang w:val="ru-RU"/>
        </w:rPr>
        <w:t>обстоятелствата</w:t>
      </w:r>
      <w:proofErr w:type="spellEnd"/>
      <w:r w:rsidRPr="00C95CAC">
        <w:rPr>
          <w:lang w:val="ru-RU"/>
        </w:rPr>
        <w:t xml:space="preserve"> по </w:t>
      </w:r>
      <w:proofErr w:type="spellStart"/>
      <w:r w:rsidRPr="00C95CAC">
        <w:rPr>
          <w:lang w:val="ru-RU"/>
        </w:rPr>
        <w:t>делото</w:t>
      </w:r>
      <w:proofErr w:type="spellEnd"/>
      <w:r w:rsidRPr="00C95CAC">
        <w:rPr>
          <w:lang w:val="ru-RU"/>
        </w:rPr>
        <w:t xml:space="preserve"> той не </w:t>
      </w:r>
      <w:proofErr w:type="spellStart"/>
      <w:r w:rsidRPr="00C95CAC">
        <w:rPr>
          <w:lang w:val="ru-RU"/>
        </w:rPr>
        <w:t>може</w:t>
      </w:r>
      <w:proofErr w:type="spellEnd"/>
      <w:r w:rsidRPr="00C95CAC">
        <w:rPr>
          <w:lang w:val="ru-RU"/>
        </w:rPr>
        <w:t xml:space="preserve"> да </w:t>
      </w:r>
      <w:proofErr w:type="spellStart"/>
      <w:r w:rsidRPr="00C95CAC">
        <w:rPr>
          <w:lang w:val="ru-RU"/>
        </w:rPr>
        <w:t>бъде</w:t>
      </w:r>
      <w:proofErr w:type="spellEnd"/>
      <w:r w:rsidRPr="00C95CAC">
        <w:rPr>
          <w:lang w:val="ru-RU"/>
        </w:rPr>
        <w:t xml:space="preserve"> </w:t>
      </w:r>
      <w:proofErr w:type="spellStart"/>
      <w:r w:rsidRPr="00C95CAC">
        <w:rPr>
          <w:lang w:val="ru-RU"/>
        </w:rPr>
        <w:t>основателно</w:t>
      </w:r>
      <w:proofErr w:type="spellEnd"/>
      <w:r w:rsidRPr="00C95CAC">
        <w:rPr>
          <w:lang w:val="ru-RU"/>
        </w:rPr>
        <w:t xml:space="preserve"> </w:t>
      </w:r>
      <w:proofErr w:type="spellStart"/>
      <w:r w:rsidRPr="00C95CAC">
        <w:rPr>
          <w:lang w:val="ru-RU"/>
        </w:rPr>
        <w:t>упрекнат</w:t>
      </w:r>
      <w:proofErr w:type="spellEnd"/>
      <w:r w:rsidRPr="00C95CAC">
        <w:rPr>
          <w:lang w:val="ru-RU"/>
        </w:rPr>
        <w:t xml:space="preserve">, че не е </w:t>
      </w:r>
      <w:proofErr w:type="spellStart"/>
      <w:r w:rsidRPr="00C95CAC">
        <w:rPr>
          <w:lang w:val="ru-RU"/>
        </w:rPr>
        <w:t>участвал</w:t>
      </w:r>
      <w:proofErr w:type="spellEnd"/>
      <w:r w:rsidRPr="00C95CAC">
        <w:rPr>
          <w:lang w:val="ru-RU"/>
        </w:rPr>
        <w:t xml:space="preserve"> в </w:t>
      </w:r>
      <w:proofErr w:type="spellStart"/>
      <w:r w:rsidRPr="00C95CAC">
        <w:rPr>
          <w:lang w:val="ru-RU"/>
        </w:rPr>
        <w:t>тази</w:t>
      </w:r>
      <w:proofErr w:type="spellEnd"/>
      <w:r w:rsidRPr="00C95CAC">
        <w:rPr>
          <w:lang w:val="ru-RU"/>
        </w:rPr>
        <w:t xml:space="preserve"> процедура.</w:t>
      </w:r>
      <w:r>
        <w:rPr>
          <w:lang w:val="ru-RU"/>
        </w:rPr>
        <w:t xml:space="preserve"> </w:t>
      </w:r>
      <w:hyperlink r:id="rId1214" w:history="1">
        <w:proofErr w:type="spellStart"/>
        <w:r w:rsidRPr="00BE0E78">
          <w:rPr>
            <w:rStyle w:val="Hyperlink"/>
            <w:lang w:val="ru-RU"/>
          </w:rPr>
          <w:t>Бюлетин</w:t>
        </w:r>
        <w:proofErr w:type="spellEnd"/>
        <w:r w:rsidRPr="00BE0E78">
          <w:rPr>
            <w:rStyle w:val="Hyperlink"/>
            <w:lang w:val="ru-RU"/>
          </w:rPr>
          <w:t xml:space="preserve"> № 56</w:t>
        </w:r>
      </w:hyperlink>
    </w:p>
    <w:p w14:paraId="1D3B0B5A" w14:textId="6974BE52" w:rsidR="00C95CAC" w:rsidRDefault="00C95CAC" w:rsidP="00C95CAC">
      <w:pPr>
        <w:pStyle w:val="JuList"/>
        <w:pBdr>
          <w:bottom w:val="single" w:sz="4" w:space="1" w:color="auto"/>
        </w:pBdr>
        <w:ind w:left="0" w:firstLine="0"/>
        <w:rPr>
          <w:rStyle w:val="Hyperlink"/>
          <w:rFonts w:eastAsiaTheme="minorEastAsia"/>
          <w:i/>
          <w:iCs/>
          <w:szCs w:val="24"/>
        </w:rPr>
      </w:pPr>
      <w:r w:rsidRPr="00C26B63">
        <w:rPr>
          <w:i/>
          <w:iCs/>
          <w:szCs w:val="24"/>
          <w:lang w:val="ru-RU"/>
        </w:rPr>
        <w:t xml:space="preserve">Решение на СЕС по дело </w:t>
      </w:r>
      <w:hyperlink r:id="rId1215" w:anchor="ctx1" w:history="1">
        <w:r w:rsidRPr="00C26B63">
          <w:rPr>
            <w:rStyle w:val="Hyperlink"/>
            <w:rFonts w:eastAsiaTheme="minorEastAsia"/>
            <w:i/>
            <w:iCs/>
            <w:szCs w:val="24"/>
          </w:rPr>
          <w:t>C</w:t>
        </w:r>
        <w:r w:rsidRPr="00C26B63">
          <w:rPr>
            <w:rStyle w:val="Hyperlink"/>
            <w:rFonts w:eastAsiaTheme="minorEastAsia"/>
            <w:i/>
            <w:iCs/>
            <w:szCs w:val="24"/>
          </w:rPr>
          <w:noBreakHyphen/>
          <w:t>826/18</w:t>
        </w:r>
      </w:hyperlink>
    </w:p>
    <w:p w14:paraId="7E287DD6" w14:textId="77777777" w:rsidR="00913A4A" w:rsidRDefault="00913A4A" w:rsidP="00050326">
      <w:pPr>
        <w:spacing w:line="240" w:lineRule="auto"/>
        <w:contextualSpacing/>
        <w:jc w:val="both"/>
        <w:rPr>
          <w:rFonts w:ascii="Times New Roman" w:eastAsia="Times New Roman" w:hAnsi="Times New Roman" w:cs="Times New Roman"/>
          <w:bCs/>
          <w:sz w:val="24"/>
          <w:szCs w:val="24"/>
          <w:highlight w:val="yellow"/>
        </w:rPr>
      </w:pPr>
    </w:p>
    <w:p w14:paraId="4E2994D4" w14:textId="51AC0980" w:rsidR="00050326" w:rsidRPr="00AB2AAB" w:rsidRDefault="00050326" w:rsidP="00050326">
      <w:pPr>
        <w:spacing w:line="240" w:lineRule="auto"/>
        <w:contextualSpacing/>
        <w:jc w:val="both"/>
      </w:pPr>
      <w:r w:rsidRPr="00AB2AAB">
        <w:rPr>
          <w:rFonts w:ascii="Times New Roman" w:eastAsia="Times New Roman" w:hAnsi="Times New Roman" w:cs="Times New Roman"/>
          <w:bCs/>
          <w:sz w:val="24"/>
          <w:szCs w:val="24"/>
        </w:rPr>
        <w:t xml:space="preserve">Когато е предвидено обжалване решение на административен орган, което би могло да бъде в ущърб на пряко засегнати трети лица, трябва да съществува система, която да им позволява своевременно да се запознаят с него. Това изисква решението да бъде предоставено на разположение по предварително определен и публично оповестен начин, така че да бъде лесно достъпно за всички потенциално пряко засегнати трети лица. При условие че са налице достатъчни гаранции за постигане на такава достъпност, по принцип изборът на система за публикуване единствено по електронен път попада в свободата на преценка на държавата. </w:t>
      </w:r>
      <w:hyperlink r:id="rId1216" w:history="1">
        <w:r w:rsidRPr="00AB2AAB">
          <w:rPr>
            <w:rStyle w:val="Hyperlink"/>
            <w:rFonts w:ascii="Times New Roman" w:eastAsia="Times New Roman" w:hAnsi="Times New Roman" w:cs="Times New Roman"/>
            <w:bCs/>
            <w:sz w:val="24"/>
            <w:szCs w:val="24"/>
          </w:rPr>
          <w:t>Бюлетин № 57</w:t>
        </w:r>
      </w:hyperlink>
    </w:p>
    <w:p w14:paraId="78282CF8" w14:textId="6EC163FD" w:rsidR="00050326" w:rsidRDefault="00000000" w:rsidP="000E664C">
      <w:pPr>
        <w:pBdr>
          <w:bottom w:val="single" w:sz="4" w:space="1" w:color="auto"/>
        </w:pBdr>
        <w:spacing w:line="240" w:lineRule="auto"/>
        <w:contextualSpacing/>
        <w:jc w:val="both"/>
        <w:rPr>
          <w:rStyle w:val="Hyperlink"/>
          <w:rFonts w:ascii="Times New Roman" w:eastAsia="Times New Roman" w:hAnsi="Times New Roman" w:cs="Times New Roman"/>
          <w:i/>
          <w:sz w:val="24"/>
          <w:szCs w:val="24"/>
        </w:rPr>
      </w:pPr>
      <w:hyperlink r:id="rId1217" w:history="1">
        <w:proofErr w:type="spellStart"/>
        <w:r w:rsidR="00050326" w:rsidRPr="00AB2AAB">
          <w:rPr>
            <w:rStyle w:val="Hyperlink"/>
            <w:rFonts w:ascii="Times New Roman" w:eastAsia="Times New Roman" w:hAnsi="Times New Roman" w:cs="Times New Roman"/>
            <w:i/>
            <w:sz w:val="24"/>
            <w:szCs w:val="24"/>
          </w:rPr>
          <w:t>Stichting</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Landgoed</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Steenbergen</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and</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Others</w:t>
        </w:r>
        <w:proofErr w:type="spellEnd"/>
        <w:r w:rsidR="00050326" w:rsidRPr="00AB2AAB">
          <w:rPr>
            <w:rStyle w:val="Hyperlink"/>
            <w:rFonts w:ascii="Times New Roman" w:eastAsia="Times New Roman" w:hAnsi="Times New Roman" w:cs="Times New Roman"/>
            <w:i/>
            <w:sz w:val="24"/>
            <w:szCs w:val="24"/>
          </w:rPr>
          <w:t xml:space="preserve"> v. </w:t>
        </w:r>
        <w:proofErr w:type="spellStart"/>
        <w:r w:rsidR="00050326" w:rsidRPr="00AB2AAB">
          <w:rPr>
            <w:rStyle w:val="Hyperlink"/>
            <w:rFonts w:ascii="Times New Roman" w:eastAsia="Times New Roman" w:hAnsi="Times New Roman" w:cs="Times New Roman"/>
            <w:i/>
            <w:sz w:val="24"/>
            <w:szCs w:val="24"/>
          </w:rPr>
          <w:t>the</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Netherlands</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no</w:t>
        </w:r>
        <w:proofErr w:type="spellEnd"/>
        <w:r w:rsidR="00050326" w:rsidRPr="00AB2AAB">
          <w:rPr>
            <w:rStyle w:val="Hyperlink"/>
            <w:rFonts w:ascii="Times New Roman" w:eastAsia="Times New Roman" w:hAnsi="Times New Roman" w:cs="Times New Roman"/>
            <w:i/>
            <w:sz w:val="24"/>
            <w:szCs w:val="24"/>
          </w:rPr>
          <w:t>. 19732/17)</w:t>
        </w:r>
      </w:hyperlink>
    </w:p>
    <w:p w14:paraId="0C25E191" w14:textId="244B2682" w:rsidR="000E664C" w:rsidRDefault="000E664C" w:rsidP="00050326">
      <w:pPr>
        <w:spacing w:line="240" w:lineRule="auto"/>
        <w:contextualSpacing/>
        <w:jc w:val="both"/>
        <w:rPr>
          <w:rStyle w:val="Hyperlink"/>
          <w:rFonts w:ascii="Times New Roman" w:eastAsia="Times New Roman" w:hAnsi="Times New Roman" w:cs="Times New Roman"/>
          <w:i/>
          <w:sz w:val="24"/>
          <w:szCs w:val="24"/>
        </w:rPr>
      </w:pPr>
    </w:p>
    <w:p w14:paraId="13C09447" w14:textId="79FE1191" w:rsidR="000E664C" w:rsidRPr="000E664C" w:rsidRDefault="000E664C" w:rsidP="000E664C">
      <w:pPr>
        <w:pStyle w:val="JuList"/>
        <w:ind w:left="0" w:firstLine="0"/>
        <w:rPr>
          <w:lang w:val="bg-BG"/>
        </w:rPr>
      </w:pPr>
      <w:proofErr w:type="spellStart"/>
      <w:r w:rsidRPr="00E24032">
        <w:t>Член</w:t>
      </w:r>
      <w:proofErr w:type="spellEnd"/>
      <w:r w:rsidRPr="00E24032">
        <w:t xml:space="preserve"> 8, </w:t>
      </w:r>
      <w:r w:rsidR="005F2496">
        <w:rPr>
          <w:lang w:val="bg-BG"/>
        </w:rPr>
        <w:t>§</w:t>
      </w:r>
      <w:r w:rsidRPr="00E24032">
        <w:t xml:space="preserve"> 1, </w:t>
      </w:r>
      <w:proofErr w:type="spellStart"/>
      <w:r w:rsidRPr="00E24032">
        <w:t>буква</w:t>
      </w:r>
      <w:proofErr w:type="spellEnd"/>
      <w:r w:rsidRPr="00E24032">
        <w:t xml:space="preserve"> в) от </w:t>
      </w:r>
      <w:bookmarkStart w:id="55" w:name="_Hlk83719032"/>
      <w:proofErr w:type="spellStart"/>
      <w:r w:rsidRPr="00E24032">
        <w:t>Рамково</w:t>
      </w:r>
      <w:proofErr w:type="spellEnd"/>
      <w:r w:rsidRPr="00E24032">
        <w:t xml:space="preserve"> </w:t>
      </w:r>
      <w:proofErr w:type="spellStart"/>
      <w:r w:rsidRPr="00E24032">
        <w:t>решение</w:t>
      </w:r>
      <w:proofErr w:type="spellEnd"/>
      <w:r w:rsidRPr="00E24032">
        <w:t xml:space="preserve"> 2002/584/ПВР </w:t>
      </w:r>
      <w:proofErr w:type="spellStart"/>
      <w:r w:rsidRPr="00E24032">
        <w:t>относно</w:t>
      </w:r>
      <w:proofErr w:type="spellEnd"/>
      <w:r w:rsidRPr="00E24032">
        <w:t xml:space="preserve"> </w:t>
      </w:r>
      <w:proofErr w:type="spellStart"/>
      <w:r w:rsidRPr="00E24032">
        <w:t>европейската</w:t>
      </w:r>
      <w:proofErr w:type="spellEnd"/>
      <w:r w:rsidRPr="00E24032">
        <w:t xml:space="preserve"> </w:t>
      </w:r>
      <w:proofErr w:type="spellStart"/>
      <w:r w:rsidRPr="00E24032">
        <w:t>заповед</w:t>
      </w:r>
      <w:proofErr w:type="spellEnd"/>
      <w:r w:rsidRPr="00E24032">
        <w:t xml:space="preserve"> </w:t>
      </w:r>
      <w:proofErr w:type="spellStart"/>
      <w:r w:rsidRPr="00E24032">
        <w:t>за</w:t>
      </w:r>
      <w:proofErr w:type="spellEnd"/>
      <w:r w:rsidRPr="00E24032">
        <w:t xml:space="preserve"> </w:t>
      </w:r>
      <w:proofErr w:type="spellStart"/>
      <w:r w:rsidRPr="00E24032">
        <w:t>арест</w:t>
      </w:r>
      <w:proofErr w:type="spellEnd"/>
      <w:r w:rsidRPr="00E24032">
        <w:t xml:space="preserve"> </w:t>
      </w:r>
      <w:bookmarkEnd w:id="55"/>
      <w:r w:rsidRPr="00E24032">
        <w:t xml:space="preserve">и </w:t>
      </w:r>
      <w:proofErr w:type="spellStart"/>
      <w:r w:rsidRPr="00E24032">
        <w:t>процедурите</w:t>
      </w:r>
      <w:proofErr w:type="spellEnd"/>
      <w:r w:rsidRPr="00E24032">
        <w:t xml:space="preserve"> </w:t>
      </w:r>
      <w:proofErr w:type="spellStart"/>
      <w:r w:rsidRPr="00E24032">
        <w:t>за</w:t>
      </w:r>
      <w:proofErr w:type="spellEnd"/>
      <w:r w:rsidRPr="00E24032">
        <w:t xml:space="preserve"> </w:t>
      </w:r>
      <w:proofErr w:type="spellStart"/>
      <w:r w:rsidRPr="00E24032">
        <w:t>предаване</w:t>
      </w:r>
      <w:proofErr w:type="spellEnd"/>
      <w:r w:rsidRPr="00E24032">
        <w:t xml:space="preserve"> </w:t>
      </w:r>
      <w:proofErr w:type="spellStart"/>
      <w:r w:rsidRPr="00E24032">
        <w:t>между</w:t>
      </w:r>
      <w:proofErr w:type="spellEnd"/>
      <w:r w:rsidRPr="00E24032">
        <w:t xml:space="preserve"> </w:t>
      </w:r>
      <w:proofErr w:type="spellStart"/>
      <w:r w:rsidRPr="00E24032">
        <w:t>държавите</w:t>
      </w:r>
      <w:proofErr w:type="spellEnd"/>
      <w:r w:rsidRPr="00E24032">
        <w:t xml:space="preserve"> </w:t>
      </w:r>
      <w:proofErr w:type="spellStart"/>
      <w:r w:rsidRPr="00E24032">
        <w:t>членки</w:t>
      </w:r>
      <w:proofErr w:type="spellEnd"/>
      <w:r w:rsidRPr="00E24032">
        <w:t xml:space="preserve">, </w:t>
      </w:r>
      <w:proofErr w:type="spellStart"/>
      <w:r w:rsidRPr="00E24032">
        <w:t>във</w:t>
      </w:r>
      <w:proofErr w:type="spellEnd"/>
      <w:r w:rsidRPr="00E24032">
        <w:t xml:space="preserve"> </w:t>
      </w:r>
      <w:proofErr w:type="spellStart"/>
      <w:r w:rsidRPr="00E24032">
        <w:t>връзка</w:t>
      </w:r>
      <w:proofErr w:type="spellEnd"/>
      <w:r w:rsidRPr="00E24032">
        <w:t xml:space="preserve"> с </w:t>
      </w:r>
      <w:proofErr w:type="spellStart"/>
      <w:r w:rsidRPr="00E24032">
        <w:t>член</w:t>
      </w:r>
      <w:proofErr w:type="spellEnd"/>
      <w:r w:rsidRPr="00E24032">
        <w:t> 47 от </w:t>
      </w:r>
      <w:proofErr w:type="spellStart"/>
      <w:r w:rsidRPr="00E24032">
        <w:t>Хартата</w:t>
      </w:r>
      <w:proofErr w:type="spellEnd"/>
      <w:r w:rsidRPr="00E24032">
        <w:t xml:space="preserve"> на </w:t>
      </w:r>
      <w:proofErr w:type="spellStart"/>
      <w:r w:rsidRPr="00E24032">
        <w:t>основните</w:t>
      </w:r>
      <w:proofErr w:type="spellEnd"/>
      <w:r w:rsidRPr="00E24032">
        <w:t xml:space="preserve"> </w:t>
      </w:r>
      <w:proofErr w:type="spellStart"/>
      <w:r w:rsidRPr="00E24032">
        <w:t>права</w:t>
      </w:r>
      <w:proofErr w:type="spellEnd"/>
      <w:r w:rsidRPr="00E24032">
        <w:t xml:space="preserve"> и </w:t>
      </w:r>
      <w:proofErr w:type="spellStart"/>
      <w:r w:rsidRPr="00E24032">
        <w:t>практиката</w:t>
      </w:r>
      <w:proofErr w:type="spellEnd"/>
      <w:r w:rsidRPr="00E24032">
        <w:t xml:space="preserve"> на </w:t>
      </w:r>
      <w:proofErr w:type="spellStart"/>
      <w:r w:rsidRPr="00E24032">
        <w:t>Съда</w:t>
      </w:r>
      <w:proofErr w:type="spellEnd"/>
      <w:r w:rsidRPr="00E24032">
        <w:t xml:space="preserve">, </w:t>
      </w:r>
      <w:proofErr w:type="spellStart"/>
      <w:r w:rsidRPr="00E24032">
        <w:t>трябва</w:t>
      </w:r>
      <w:proofErr w:type="spellEnd"/>
      <w:r w:rsidRPr="00E24032">
        <w:t xml:space="preserve"> </w:t>
      </w:r>
      <w:proofErr w:type="spellStart"/>
      <w:r w:rsidRPr="00E24032">
        <w:t>да</w:t>
      </w:r>
      <w:proofErr w:type="spellEnd"/>
      <w:r w:rsidRPr="00E24032">
        <w:t xml:space="preserve"> се </w:t>
      </w:r>
      <w:proofErr w:type="spellStart"/>
      <w:r w:rsidRPr="00E24032">
        <w:t>тълкува</w:t>
      </w:r>
      <w:proofErr w:type="spellEnd"/>
      <w:r w:rsidRPr="00E24032">
        <w:t xml:space="preserve"> в </w:t>
      </w:r>
      <w:proofErr w:type="spellStart"/>
      <w:r w:rsidRPr="00E24032">
        <w:t>смисъл</w:t>
      </w:r>
      <w:proofErr w:type="spellEnd"/>
      <w:r w:rsidRPr="00E24032">
        <w:t xml:space="preserve">, </w:t>
      </w:r>
      <w:proofErr w:type="spellStart"/>
      <w:r w:rsidRPr="00E24032">
        <w:t>че</w:t>
      </w:r>
      <w:proofErr w:type="spellEnd"/>
      <w:r w:rsidRPr="00E24032">
        <w:t xml:space="preserve"> </w:t>
      </w:r>
      <w:proofErr w:type="spellStart"/>
      <w:r w:rsidRPr="00E24032">
        <w:t>не</w:t>
      </w:r>
      <w:proofErr w:type="spellEnd"/>
      <w:r w:rsidRPr="00E24032">
        <w:t xml:space="preserve"> </w:t>
      </w:r>
      <w:proofErr w:type="spellStart"/>
      <w:r w:rsidRPr="00E24032">
        <w:t>са</w:t>
      </w:r>
      <w:proofErr w:type="spellEnd"/>
      <w:r w:rsidRPr="00E24032">
        <w:t xml:space="preserve"> </w:t>
      </w:r>
      <w:proofErr w:type="spellStart"/>
      <w:r w:rsidRPr="00E24032">
        <w:t>изпълнени</w:t>
      </w:r>
      <w:proofErr w:type="spellEnd"/>
      <w:r w:rsidRPr="00E24032">
        <w:t xml:space="preserve"> </w:t>
      </w:r>
      <w:proofErr w:type="spellStart"/>
      <w:r w:rsidRPr="00E24032">
        <w:t>изискванията</w:t>
      </w:r>
      <w:proofErr w:type="spellEnd"/>
      <w:r w:rsidRPr="00E24032">
        <w:t xml:space="preserve">, </w:t>
      </w:r>
      <w:proofErr w:type="spellStart"/>
      <w:r w:rsidRPr="00E24032">
        <w:t>присъщи</w:t>
      </w:r>
      <w:proofErr w:type="spellEnd"/>
      <w:r w:rsidRPr="00E24032">
        <w:t xml:space="preserve"> на </w:t>
      </w:r>
      <w:proofErr w:type="spellStart"/>
      <w:r w:rsidRPr="00E24032">
        <w:t>ефективната</w:t>
      </w:r>
      <w:proofErr w:type="spellEnd"/>
      <w:r w:rsidRPr="00E24032">
        <w:t xml:space="preserve"> </w:t>
      </w:r>
      <w:proofErr w:type="spellStart"/>
      <w:r w:rsidRPr="00E24032">
        <w:t>съдебна</w:t>
      </w:r>
      <w:proofErr w:type="spellEnd"/>
      <w:r w:rsidRPr="00E24032">
        <w:t xml:space="preserve"> </w:t>
      </w:r>
      <w:proofErr w:type="spellStart"/>
      <w:r w:rsidRPr="00E24032">
        <w:t>защита</w:t>
      </w:r>
      <w:proofErr w:type="spellEnd"/>
      <w:r w:rsidRPr="00E24032">
        <w:t xml:space="preserve">, от </w:t>
      </w:r>
      <w:proofErr w:type="spellStart"/>
      <w:r w:rsidRPr="00E24032">
        <w:t>която</w:t>
      </w:r>
      <w:proofErr w:type="spellEnd"/>
      <w:r w:rsidRPr="00E24032">
        <w:t xml:space="preserve"> </w:t>
      </w:r>
      <w:proofErr w:type="spellStart"/>
      <w:r w:rsidRPr="00E24032">
        <w:t>трябва</w:t>
      </w:r>
      <w:proofErr w:type="spellEnd"/>
      <w:r w:rsidRPr="00E24032">
        <w:t xml:space="preserve"> </w:t>
      </w:r>
      <w:proofErr w:type="spellStart"/>
      <w:r w:rsidRPr="00E24032">
        <w:t>да</w:t>
      </w:r>
      <w:proofErr w:type="spellEnd"/>
      <w:r w:rsidRPr="00E24032">
        <w:t xml:space="preserve"> се </w:t>
      </w:r>
      <w:proofErr w:type="spellStart"/>
      <w:r w:rsidRPr="00E24032">
        <w:t>ползва</w:t>
      </w:r>
      <w:proofErr w:type="spellEnd"/>
      <w:r w:rsidRPr="00E24032">
        <w:t xml:space="preserve"> </w:t>
      </w:r>
      <w:proofErr w:type="spellStart"/>
      <w:r w:rsidRPr="00E24032">
        <w:t>лице</w:t>
      </w:r>
      <w:proofErr w:type="spellEnd"/>
      <w:r w:rsidRPr="00E24032">
        <w:t xml:space="preserve">, </w:t>
      </w:r>
      <w:proofErr w:type="spellStart"/>
      <w:r w:rsidRPr="00E24032">
        <w:t>срещу</w:t>
      </w:r>
      <w:proofErr w:type="spellEnd"/>
      <w:r w:rsidRPr="00E24032">
        <w:t xml:space="preserve"> </w:t>
      </w:r>
      <w:proofErr w:type="spellStart"/>
      <w:r w:rsidRPr="00E24032">
        <w:t>което</w:t>
      </w:r>
      <w:proofErr w:type="spellEnd"/>
      <w:r w:rsidRPr="00E24032">
        <w:t xml:space="preserve"> е </w:t>
      </w:r>
      <w:proofErr w:type="spellStart"/>
      <w:r w:rsidRPr="00E24032">
        <w:t>издадена</w:t>
      </w:r>
      <w:proofErr w:type="spellEnd"/>
      <w:r w:rsidRPr="00E24032">
        <w:t xml:space="preserve"> </w:t>
      </w:r>
      <w:proofErr w:type="spellStart"/>
      <w:r w:rsidRPr="00E24032">
        <w:t>европейска</w:t>
      </w:r>
      <w:proofErr w:type="spellEnd"/>
      <w:r w:rsidRPr="00E24032">
        <w:t xml:space="preserve"> </w:t>
      </w:r>
      <w:proofErr w:type="spellStart"/>
      <w:r w:rsidRPr="00E24032">
        <w:t>заповед</w:t>
      </w:r>
      <w:proofErr w:type="spellEnd"/>
      <w:r w:rsidRPr="00E24032">
        <w:t xml:space="preserve"> </w:t>
      </w:r>
      <w:proofErr w:type="spellStart"/>
      <w:r w:rsidRPr="00E24032">
        <w:t>за</w:t>
      </w:r>
      <w:proofErr w:type="spellEnd"/>
      <w:r w:rsidRPr="00E24032">
        <w:t xml:space="preserve"> </w:t>
      </w:r>
      <w:proofErr w:type="spellStart"/>
      <w:r w:rsidRPr="00E24032">
        <w:t>арест</w:t>
      </w:r>
      <w:proofErr w:type="spellEnd"/>
      <w:r w:rsidRPr="00E24032">
        <w:t xml:space="preserve"> </w:t>
      </w:r>
      <w:proofErr w:type="spellStart"/>
      <w:r w:rsidRPr="00E24032">
        <w:t>за</w:t>
      </w:r>
      <w:proofErr w:type="spellEnd"/>
      <w:r w:rsidRPr="00E24032">
        <w:t xml:space="preserve"> </w:t>
      </w:r>
      <w:proofErr w:type="spellStart"/>
      <w:r w:rsidRPr="00E24032">
        <w:t>целите</w:t>
      </w:r>
      <w:proofErr w:type="spellEnd"/>
      <w:r w:rsidRPr="00E24032">
        <w:t xml:space="preserve"> на </w:t>
      </w:r>
      <w:proofErr w:type="spellStart"/>
      <w:r w:rsidRPr="00E24032">
        <w:t>наказателното</w:t>
      </w:r>
      <w:proofErr w:type="spellEnd"/>
      <w:r w:rsidRPr="00E24032">
        <w:t xml:space="preserve"> </w:t>
      </w:r>
      <w:proofErr w:type="spellStart"/>
      <w:r w:rsidRPr="00E24032">
        <w:t>преследване</w:t>
      </w:r>
      <w:proofErr w:type="spellEnd"/>
      <w:r w:rsidRPr="00E24032">
        <w:t xml:space="preserve">, </w:t>
      </w:r>
      <w:proofErr w:type="spellStart"/>
      <w:r w:rsidRPr="00E24032">
        <w:t>ако</w:t>
      </w:r>
      <w:proofErr w:type="spellEnd"/>
      <w:r w:rsidRPr="00E24032">
        <w:t xml:space="preserve"> </w:t>
      </w:r>
      <w:proofErr w:type="spellStart"/>
      <w:r w:rsidRPr="00E24032">
        <w:t>както</w:t>
      </w:r>
      <w:proofErr w:type="spellEnd"/>
      <w:r w:rsidRPr="00E24032">
        <w:t xml:space="preserve"> </w:t>
      </w:r>
      <w:proofErr w:type="spellStart"/>
      <w:r w:rsidRPr="00E24032">
        <w:t>европейската</w:t>
      </w:r>
      <w:proofErr w:type="spellEnd"/>
      <w:r w:rsidRPr="00E24032">
        <w:t xml:space="preserve"> </w:t>
      </w:r>
      <w:proofErr w:type="spellStart"/>
      <w:r w:rsidRPr="00E24032">
        <w:t>заповед</w:t>
      </w:r>
      <w:proofErr w:type="spellEnd"/>
      <w:r w:rsidRPr="00E24032">
        <w:t xml:space="preserve"> </w:t>
      </w:r>
      <w:proofErr w:type="spellStart"/>
      <w:r w:rsidRPr="00E24032">
        <w:t>за</w:t>
      </w:r>
      <w:proofErr w:type="spellEnd"/>
      <w:r w:rsidRPr="00E24032">
        <w:t xml:space="preserve"> </w:t>
      </w:r>
      <w:proofErr w:type="spellStart"/>
      <w:r w:rsidRPr="00E24032">
        <w:t>арест</w:t>
      </w:r>
      <w:proofErr w:type="spellEnd"/>
      <w:r w:rsidRPr="00E24032">
        <w:t xml:space="preserve">, </w:t>
      </w:r>
      <w:proofErr w:type="spellStart"/>
      <w:r w:rsidRPr="00E24032">
        <w:t>така</w:t>
      </w:r>
      <w:proofErr w:type="spellEnd"/>
      <w:r w:rsidRPr="00E24032">
        <w:t xml:space="preserve"> и </w:t>
      </w:r>
      <w:proofErr w:type="spellStart"/>
      <w:r w:rsidRPr="00E24032">
        <w:t>съдебният</w:t>
      </w:r>
      <w:proofErr w:type="spellEnd"/>
      <w:r w:rsidRPr="00E24032">
        <w:t xml:space="preserve"> </w:t>
      </w:r>
      <w:proofErr w:type="spellStart"/>
      <w:r w:rsidRPr="00E24032">
        <w:t>акт</w:t>
      </w:r>
      <w:proofErr w:type="spellEnd"/>
      <w:r w:rsidRPr="00E24032">
        <w:t xml:space="preserve">, на </w:t>
      </w:r>
      <w:proofErr w:type="spellStart"/>
      <w:r w:rsidRPr="00E24032">
        <w:t>който</w:t>
      </w:r>
      <w:proofErr w:type="spellEnd"/>
      <w:r w:rsidRPr="00E24032">
        <w:t xml:space="preserve"> </w:t>
      </w:r>
      <w:proofErr w:type="spellStart"/>
      <w:r w:rsidRPr="00E24032">
        <w:t>тя</w:t>
      </w:r>
      <w:proofErr w:type="spellEnd"/>
      <w:r w:rsidRPr="00E24032">
        <w:t xml:space="preserve"> се </w:t>
      </w:r>
      <w:proofErr w:type="spellStart"/>
      <w:r w:rsidRPr="00E24032">
        <w:t>основава</w:t>
      </w:r>
      <w:proofErr w:type="spellEnd"/>
      <w:r w:rsidRPr="00E24032">
        <w:t xml:space="preserve">, </w:t>
      </w:r>
      <w:proofErr w:type="spellStart"/>
      <w:r w:rsidRPr="00E24032">
        <w:t>са</w:t>
      </w:r>
      <w:proofErr w:type="spellEnd"/>
      <w:r w:rsidRPr="00E24032">
        <w:t xml:space="preserve"> </w:t>
      </w:r>
      <w:proofErr w:type="spellStart"/>
      <w:r w:rsidRPr="00E24032">
        <w:t>издадени</w:t>
      </w:r>
      <w:proofErr w:type="spellEnd"/>
      <w:r w:rsidRPr="00E24032">
        <w:t xml:space="preserve"> от </w:t>
      </w:r>
      <w:proofErr w:type="spellStart"/>
      <w:r w:rsidRPr="00E24032">
        <w:t>прокурор</w:t>
      </w:r>
      <w:proofErr w:type="spellEnd"/>
      <w:r w:rsidRPr="00E24032">
        <w:t xml:space="preserve">, </w:t>
      </w:r>
      <w:proofErr w:type="spellStart"/>
      <w:r w:rsidRPr="00E24032">
        <w:t>който</w:t>
      </w:r>
      <w:proofErr w:type="spellEnd"/>
      <w:r w:rsidRPr="00E24032">
        <w:t xml:space="preserve"> </w:t>
      </w:r>
      <w:proofErr w:type="spellStart"/>
      <w:r w:rsidRPr="00E24032">
        <w:t>може</w:t>
      </w:r>
      <w:proofErr w:type="spellEnd"/>
      <w:r w:rsidRPr="00E24032">
        <w:t xml:space="preserve"> </w:t>
      </w:r>
      <w:proofErr w:type="spellStart"/>
      <w:r w:rsidRPr="00E24032">
        <w:t>да</w:t>
      </w:r>
      <w:proofErr w:type="spellEnd"/>
      <w:r w:rsidRPr="00E24032">
        <w:t xml:space="preserve"> </w:t>
      </w:r>
      <w:proofErr w:type="spellStart"/>
      <w:r w:rsidRPr="00E24032">
        <w:t>бъде</w:t>
      </w:r>
      <w:proofErr w:type="spellEnd"/>
      <w:r w:rsidRPr="00E24032">
        <w:t xml:space="preserve"> </w:t>
      </w:r>
      <w:proofErr w:type="spellStart"/>
      <w:r w:rsidRPr="00E24032">
        <w:t>квалифициран</w:t>
      </w:r>
      <w:proofErr w:type="spellEnd"/>
      <w:r w:rsidRPr="00E24032">
        <w:t xml:space="preserve"> </w:t>
      </w:r>
      <w:proofErr w:type="spellStart"/>
      <w:r w:rsidRPr="00E24032">
        <w:t>като</w:t>
      </w:r>
      <w:proofErr w:type="spellEnd"/>
      <w:r w:rsidRPr="00E24032">
        <w:t xml:space="preserve"> „</w:t>
      </w:r>
      <w:proofErr w:type="spellStart"/>
      <w:r w:rsidRPr="00E24032">
        <w:t>издаващ</w:t>
      </w:r>
      <w:proofErr w:type="spellEnd"/>
      <w:r w:rsidRPr="00E24032">
        <w:t xml:space="preserve"> </w:t>
      </w:r>
      <w:proofErr w:type="spellStart"/>
      <w:r w:rsidRPr="00E24032">
        <w:t>съдебен</w:t>
      </w:r>
      <w:proofErr w:type="spellEnd"/>
      <w:r w:rsidRPr="00E24032">
        <w:t xml:space="preserve"> </w:t>
      </w:r>
      <w:proofErr w:type="spellStart"/>
      <w:r w:rsidRPr="00E24032">
        <w:t>орган</w:t>
      </w:r>
      <w:proofErr w:type="spellEnd"/>
      <w:r w:rsidRPr="00E24032">
        <w:t xml:space="preserve">“ по </w:t>
      </w:r>
      <w:proofErr w:type="spellStart"/>
      <w:r w:rsidRPr="00E24032">
        <w:t>смисъла</w:t>
      </w:r>
      <w:proofErr w:type="spellEnd"/>
      <w:r w:rsidRPr="00E24032">
        <w:t xml:space="preserve"> на </w:t>
      </w:r>
      <w:proofErr w:type="spellStart"/>
      <w:r w:rsidRPr="00E24032">
        <w:t>член</w:t>
      </w:r>
      <w:proofErr w:type="spellEnd"/>
      <w:r w:rsidRPr="00E24032">
        <w:t xml:space="preserve"> 6, </w:t>
      </w:r>
      <w:r w:rsidR="005F2496">
        <w:rPr>
          <w:lang w:val="bg-BG"/>
        </w:rPr>
        <w:t>§</w:t>
      </w:r>
      <w:r w:rsidRPr="00E24032">
        <w:t xml:space="preserve"> 1 от </w:t>
      </w:r>
      <w:proofErr w:type="spellStart"/>
      <w:r w:rsidRPr="00E24032">
        <w:t>това</w:t>
      </w:r>
      <w:proofErr w:type="spellEnd"/>
      <w:r w:rsidRPr="00E24032">
        <w:t xml:space="preserve"> </w:t>
      </w:r>
      <w:proofErr w:type="spellStart"/>
      <w:r w:rsidRPr="00E24032">
        <w:t>рамково</w:t>
      </w:r>
      <w:proofErr w:type="spellEnd"/>
      <w:r w:rsidRPr="00E24032">
        <w:t xml:space="preserve"> </w:t>
      </w:r>
      <w:proofErr w:type="spellStart"/>
      <w:r w:rsidRPr="00E24032">
        <w:t>решение</w:t>
      </w:r>
      <w:proofErr w:type="spellEnd"/>
      <w:r w:rsidRPr="00E24032">
        <w:t xml:space="preserve">, </w:t>
      </w:r>
      <w:proofErr w:type="spellStart"/>
      <w:r w:rsidRPr="00E24032">
        <w:t>но</w:t>
      </w:r>
      <w:proofErr w:type="spellEnd"/>
      <w:r w:rsidRPr="00E24032">
        <w:t xml:space="preserve"> </w:t>
      </w:r>
      <w:proofErr w:type="spellStart"/>
      <w:r w:rsidRPr="00E24032">
        <w:t>не</w:t>
      </w:r>
      <w:proofErr w:type="spellEnd"/>
      <w:r w:rsidRPr="00E24032">
        <w:t xml:space="preserve"> </w:t>
      </w:r>
      <w:proofErr w:type="spellStart"/>
      <w:r w:rsidRPr="00E24032">
        <w:t>подлежат</w:t>
      </w:r>
      <w:proofErr w:type="spellEnd"/>
      <w:r w:rsidRPr="00E24032">
        <w:t xml:space="preserve"> на </w:t>
      </w:r>
      <w:proofErr w:type="spellStart"/>
      <w:r w:rsidRPr="00E24032">
        <w:t>съдебен</w:t>
      </w:r>
      <w:proofErr w:type="spellEnd"/>
      <w:r w:rsidRPr="00E24032">
        <w:t xml:space="preserve"> </w:t>
      </w:r>
      <w:proofErr w:type="spellStart"/>
      <w:r w:rsidRPr="00E24032">
        <w:t>контрол</w:t>
      </w:r>
      <w:proofErr w:type="spellEnd"/>
      <w:r w:rsidRPr="00E24032">
        <w:t xml:space="preserve"> в </w:t>
      </w:r>
      <w:proofErr w:type="spellStart"/>
      <w:r w:rsidRPr="00E24032">
        <w:t>издаващата</w:t>
      </w:r>
      <w:proofErr w:type="spellEnd"/>
      <w:r w:rsidRPr="00E24032">
        <w:t xml:space="preserve"> </w:t>
      </w:r>
      <w:proofErr w:type="spellStart"/>
      <w:r w:rsidRPr="00E24032">
        <w:t>държава</w:t>
      </w:r>
      <w:proofErr w:type="spellEnd"/>
      <w:r w:rsidRPr="00E24032">
        <w:t xml:space="preserve"> </w:t>
      </w:r>
      <w:proofErr w:type="spellStart"/>
      <w:r w:rsidRPr="00E24032">
        <w:t>членка</w:t>
      </w:r>
      <w:proofErr w:type="spellEnd"/>
      <w:r w:rsidRPr="00E24032">
        <w:t xml:space="preserve"> </w:t>
      </w:r>
      <w:proofErr w:type="spellStart"/>
      <w:r w:rsidRPr="00E24032">
        <w:t>преди</w:t>
      </w:r>
      <w:proofErr w:type="spellEnd"/>
      <w:r w:rsidRPr="00E24032">
        <w:t xml:space="preserve"> </w:t>
      </w:r>
      <w:proofErr w:type="spellStart"/>
      <w:r w:rsidRPr="00E24032">
        <w:t>предаването</w:t>
      </w:r>
      <w:proofErr w:type="spellEnd"/>
      <w:r w:rsidRPr="00E24032">
        <w:t xml:space="preserve"> на </w:t>
      </w:r>
      <w:proofErr w:type="spellStart"/>
      <w:r w:rsidRPr="00E24032">
        <w:t>издирваното</w:t>
      </w:r>
      <w:proofErr w:type="spellEnd"/>
      <w:r w:rsidRPr="00E24032">
        <w:t xml:space="preserve"> </w:t>
      </w:r>
      <w:proofErr w:type="spellStart"/>
      <w:r w:rsidRPr="00E24032">
        <w:t>лице</w:t>
      </w:r>
      <w:proofErr w:type="spellEnd"/>
      <w:r w:rsidRPr="00E24032">
        <w:t xml:space="preserve"> от </w:t>
      </w:r>
      <w:proofErr w:type="spellStart"/>
      <w:r w:rsidRPr="00E24032">
        <w:t>изпълняващата</w:t>
      </w:r>
      <w:proofErr w:type="spellEnd"/>
      <w:r w:rsidRPr="00E24032">
        <w:t xml:space="preserve"> </w:t>
      </w:r>
      <w:proofErr w:type="spellStart"/>
      <w:r w:rsidRPr="00E24032">
        <w:t>държава</w:t>
      </w:r>
      <w:proofErr w:type="spellEnd"/>
      <w:r w:rsidRPr="00E24032">
        <w:t xml:space="preserve"> </w:t>
      </w:r>
      <w:proofErr w:type="spellStart"/>
      <w:r w:rsidRPr="00E24032">
        <w:t>членка</w:t>
      </w:r>
      <w:proofErr w:type="spellEnd"/>
      <w:r w:rsidRPr="00E24032">
        <w:t>.</w:t>
      </w:r>
      <w:r>
        <w:rPr>
          <w:lang w:val="bg-BG"/>
        </w:rPr>
        <w:t xml:space="preserve"> </w:t>
      </w:r>
      <w:hyperlink r:id="rId1218" w:history="1">
        <w:proofErr w:type="spellStart"/>
        <w:r w:rsidR="005F2496" w:rsidRPr="005F2496">
          <w:rPr>
            <w:rStyle w:val="Hyperlink"/>
          </w:rPr>
          <w:t>Бюлетин</w:t>
        </w:r>
        <w:proofErr w:type="spellEnd"/>
        <w:r w:rsidR="005F2496" w:rsidRPr="005F2496">
          <w:rPr>
            <w:rStyle w:val="Hyperlink"/>
          </w:rPr>
          <w:t xml:space="preserve"> № 58</w:t>
        </w:r>
      </w:hyperlink>
    </w:p>
    <w:p w14:paraId="5E051EDD" w14:textId="4CD8CC52" w:rsidR="000E664C" w:rsidRDefault="000E664C" w:rsidP="00A828ED">
      <w:pPr>
        <w:pStyle w:val="JuList"/>
        <w:pBdr>
          <w:bottom w:val="single" w:sz="4" w:space="1" w:color="auto"/>
        </w:pBdr>
        <w:ind w:left="0" w:firstLine="0"/>
        <w:rPr>
          <w:rStyle w:val="Hyperlink"/>
          <w:i/>
          <w:iCs/>
        </w:rPr>
      </w:pPr>
      <w:r>
        <w:t xml:space="preserve"> </w:t>
      </w:r>
      <w:proofErr w:type="spellStart"/>
      <w:r w:rsidRPr="0010166F">
        <w:rPr>
          <w:i/>
          <w:iCs/>
        </w:rPr>
        <w:t>Решение</w:t>
      </w:r>
      <w:proofErr w:type="spellEnd"/>
      <w:r w:rsidRPr="0010166F">
        <w:rPr>
          <w:i/>
          <w:iCs/>
        </w:rPr>
        <w:t xml:space="preserve"> на СЕС по </w:t>
      </w:r>
      <w:proofErr w:type="spellStart"/>
      <w:r w:rsidRPr="00EA4685">
        <w:rPr>
          <w:i/>
          <w:iCs/>
        </w:rPr>
        <w:t>дело</w:t>
      </w:r>
      <w:proofErr w:type="spellEnd"/>
      <w:r w:rsidRPr="00EA4685">
        <w:rPr>
          <w:i/>
          <w:iCs/>
        </w:rPr>
        <w:t xml:space="preserve"> </w:t>
      </w:r>
      <w:hyperlink r:id="rId1219" w:history="1">
        <w:r w:rsidRPr="00A61244">
          <w:rPr>
            <w:rStyle w:val="Hyperlink"/>
            <w:i/>
            <w:iCs/>
          </w:rPr>
          <w:t>C</w:t>
        </w:r>
        <w:r w:rsidRPr="00A61244">
          <w:rPr>
            <w:rStyle w:val="Hyperlink"/>
            <w:i/>
            <w:iCs/>
          </w:rPr>
          <w:noBreakHyphen/>
          <w:t>648/20 PPU</w:t>
        </w:r>
      </w:hyperlink>
    </w:p>
    <w:p w14:paraId="3423316E" w14:textId="452C1DA1" w:rsidR="00A828ED" w:rsidRDefault="00A828ED" w:rsidP="000E664C">
      <w:pPr>
        <w:pStyle w:val="JuList"/>
        <w:ind w:left="0" w:firstLine="0"/>
        <w:rPr>
          <w:rStyle w:val="Hyperlink"/>
          <w:i/>
          <w:iCs/>
        </w:rPr>
      </w:pPr>
    </w:p>
    <w:p w14:paraId="32942EA5" w14:textId="2BAD1783" w:rsidR="00A828ED" w:rsidRPr="00A828ED" w:rsidRDefault="00A828ED" w:rsidP="00A828ED">
      <w:pPr>
        <w:pStyle w:val="JuList"/>
        <w:ind w:left="0" w:firstLine="0"/>
        <w:rPr>
          <w:lang w:val="bg-BG"/>
        </w:rPr>
      </w:pPr>
      <w:proofErr w:type="spellStart"/>
      <w:r w:rsidRPr="00A828ED">
        <w:rPr>
          <w:color w:val="000000"/>
        </w:rPr>
        <w:t>Член</w:t>
      </w:r>
      <w:proofErr w:type="spellEnd"/>
      <w:r w:rsidRPr="00A828ED">
        <w:rPr>
          <w:color w:val="000000"/>
        </w:rPr>
        <w:t xml:space="preserve"> 10 от </w:t>
      </w:r>
      <w:bookmarkStart w:id="56" w:name="_Hlk83719086"/>
      <w:proofErr w:type="spellStart"/>
      <w:r w:rsidRPr="00A828ED">
        <w:rPr>
          <w:color w:val="000000"/>
        </w:rPr>
        <w:t>Регламент</w:t>
      </w:r>
      <w:proofErr w:type="spellEnd"/>
      <w:r w:rsidRPr="00A828ED">
        <w:rPr>
          <w:color w:val="000000"/>
        </w:rPr>
        <w:t xml:space="preserve"> (ЕО) № 2201/2003 </w:t>
      </w:r>
      <w:proofErr w:type="spellStart"/>
      <w:r w:rsidRPr="00A828ED">
        <w:rPr>
          <w:color w:val="000000"/>
        </w:rPr>
        <w:t>относно</w:t>
      </w:r>
      <w:proofErr w:type="spellEnd"/>
      <w:r w:rsidRPr="00A828ED">
        <w:rPr>
          <w:color w:val="000000"/>
        </w:rPr>
        <w:t xml:space="preserve"> </w:t>
      </w:r>
      <w:proofErr w:type="spellStart"/>
      <w:r w:rsidRPr="00A828ED">
        <w:rPr>
          <w:color w:val="000000"/>
        </w:rPr>
        <w:t>компетентността</w:t>
      </w:r>
      <w:proofErr w:type="spellEnd"/>
      <w:r w:rsidRPr="00A828ED">
        <w:rPr>
          <w:color w:val="000000"/>
        </w:rPr>
        <w:t xml:space="preserve">, </w:t>
      </w:r>
      <w:proofErr w:type="spellStart"/>
      <w:r w:rsidRPr="00A828ED">
        <w:rPr>
          <w:color w:val="000000"/>
        </w:rPr>
        <w:t>признаването</w:t>
      </w:r>
      <w:proofErr w:type="spellEnd"/>
      <w:r w:rsidRPr="00A828ED">
        <w:rPr>
          <w:color w:val="000000"/>
        </w:rPr>
        <w:t xml:space="preserve"> и </w:t>
      </w:r>
      <w:proofErr w:type="spellStart"/>
      <w:r w:rsidRPr="00A828ED">
        <w:rPr>
          <w:color w:val="000000"/>
        </w:rPr>
        <w:t>изпълнението</w:t>
      </w:r>
      <w:proofErr w:type="spellEnd"/>
      <w:r w:rsidRPr="00A828ED">
        <w:rPr>
          <w:color w:val="000000"/>
        </w:rPr>
        <w:t xml:space="preserve"> на </w:t>
      </w:r>
      <w:proofErr w:type="spellStart"/>
      <w:r w:rsidRPr="00A828ED">
        <w:rPr>
          <w:color w:val="000000"/>
        </w:rPr>
        <w:t>съдебни</w:t>
      </w:r>
      <w:proofErr w:type="spellEnd"/>
      <w:r w:rsidRPr="00A828ED">
        <w:rPr>
          <w:color w:val="000000"/>
        </w:rPr>
        <w:t xml:space="preserve"> </w:t>
      </w:r>
      <w:proofErr w:type="spellStart"/>
      <w:r w:rsidRPr="00A828ED">
        <w:rPr>
          <w:color w:val="000000"/>
        </w:rPr>
        <w:t>решения</w:t>
      </w:r>
      <w:proofErr w:type="spellEnd"/>
      <w:r w:rsidRPr="00A828ED">
        <w:rPr>
          <w:color w:val="000000"/>
        </w:rPr>
        <w:t xml:space="preserve"> по </w:t>
      </w:r>
      <w:proofErr w:type="spellStart"/>
      <w:r w:rsidRPr="00A828ED">
        <w:rPr>
          <w:color w:val="000000"/>
        </w:rPr>
        <w:t>брачни</w:t>
      </w:r>
      <w:proofErr w:type="spellEnd"/>
      <w:r w:rsidRPr="00A828ED">
        <w:rPr>
          <w:color w:val="000000"/>
        </w:rPr>
        <w:t xml:space="preserve"> </w:t>
      </w:r>
      <w:proofErr w:type="spellStart"/>
      <w:r w:rsidRPr="00A828ED">
        <w:rPr>
          <w:color w:val="000000"/>
        </w:rPr>
        <w:t>дела</w:t>
      </w:r>
      <w:proofErr w:type="spellEnd"/>
      <w:r w:rsidRPr="00A828ED">
        <w:rPr>
          <w:color w:val="000000"/>
        </w:rPr>
        <w:t xml:space="preserve"> и </w:t>
      </w:r>
      <w:proofErr w:type="spellStart"/>
      <w:r w:rsidRPr="00A828ED">
        <w:rPr>
          <w:color w:val="000000"/>
        </w:rPr>
        <w:t>делата</w:t>
      </w:r>
      <w:proofErr w:type="spellEnd"/>
      <w:r w:rsidRPr="00A828ED">
        <w:rPr>
          <w:color w:val="000000"/>
        </w:rPr>
        <w:t xml:space="preserve">, </w:t>
      </w:r>
      <w:proofErr w:type="spellStart"/>
      <w:r w:rsidRPr="00A828ED">
        <w:rPr>
          <w:color w:val="000000"/>
        </w:rPr>
        <w:t>свързани</w:t>
      </w:r>
      <w:proofErr w:type="spellEnd"/>
      <w:r w:rsidRPr="00A828ED">
        <w:rPr>
          <w:color w:val="000000"/>
        </w:rPr>
        <w:t xml:space="preserve"> с </w:t>
      </w:r>
      <w:proofErr w:type="spellStart"/>
      <w:r w:rsidRPr="00A828ED">
        <w:rPr>
          <w:color w:val="000000"/>
        </w:rPr>
        <w:t>родителската</w:t>
      </w:r>
      <w:proofErr w:type="spellEnd"/>
      <w:r w:rsidRPr="00A828ED">
        <w:rPr>
          <w:color w:val="000000"/>
        </w:rPr>
        <w:t xml:space="preserve"> </w:t>
      </w:r>
      <w:proofErr w:type="spellStart"/>
      <w:r w:rsidRPr="00A828ED">
        <w:rPr>
          <w:color w:val="000000"/>
        </w:rPr>
        <w:t>отговорност</w:t>
      </w:r>
      <w:bookmarkEnd w:id="56"/>
      <w:proofErr w:type="spellEnd"/>
      <w:r w:rsidR="005F2496">
        <w:rPr>
          <w:color w:val="000000"/>
          <w:lang w:val="bg-BG"/>
        </w:rPr>
        <w:t xml:space="preserve"> </w:t>
      </w:r>
      <w:proofErr w:type="spellStart"/>
      <w:r w:rsidRPr="00A828ED">
        <w:rPr>
          <w:color w:val="000000"/>
        </w:rPr>
        <w:t>трябва</w:t>
      </w:r>
      <w:proofErr w:type="spellEnd"/>
      <w:r w:rsidRPr="00A828ED">
        <w:rPr>
          <w:color w:val="000000"/>
        </w:rPr>
        <w:t xml:space="preserve"> </w:t>
      </w:r>
      <w:proofErr w:type="spellStart"/>
      <w:r w:rsidRPr="00A828ED">
        <w:rPr>
          <w:color w:val="000000"/>
        </w:rPr>
        <w:t>да</w:t>
      </w:r>
      <w:proofErr w:type="spellEnd"/>
      <w:r w:rsidRPr="00A828ED">
        <w:rPr>
          <w:color w:val="000000"/>
        </w:rPr>
        <w:t xml:space="preserve"> се </w:t>
      </w:r>
      <w:proofErr w:type="spellStart"/>
      <w:r w:rsidRPr="00A828ED">
        <w:rPr>
          <w:color w:val="000000"/>
        </w:rPr>
        <w:t>тълкува</w:t>
      </w:r>
      <w:proofErr w:type="spellEnd"/>
      <w:r w:rsidRPr="00A828ED">
        <w:rPr>
          <w:color w:val="000000"/>
        </w:rPr>
        <w:t xml:space="preserve"> в </w:t>
      </w:r>
      <w:proofErr w:type="spellStart"/>
      <w:r w:rsidRPr="00A828ED">
        <w:rPr>
          <w:color w:val="000000"/>
        </w:rPr>
        <w:t>смисъл</w:t>
      </w:r>
      <w:proofErr w:type="spellEnd"/>
      <w:r w:rsidRPr="00A828ED">
        <w:rPr>
          <w:color w:val="000000"/>
        </w:rPr>
        <w:t xml:space="preserve">, </w:t>
      </w:r>
      <w:proofErr w:type="spellStart"/>
      <w:r w:rsidRPr="00A828ED">
        <w:rPr>
          <w:color w:val="000000"/>
        </w:rPr>
        <w:t>че</w:t>
      </w:r>
      <w:proofErr w:type="spellEnd"/>
      <w:r w:rsidRPr="00A828ED">
        <w:rPr>
          <w:color w:val="000000"/>
        </w:rPr>
        <w:t xml:space="preserve"> </w:t>
      </w:r>
      <w:proofErr w:type="spellStart"/>
      <w:r w:rsidRPr="00A828ED">
        <w:rPr>
          <w:color w:val="000000"/>
        </w:rPr>
        <w:t>не</w:t>
      </w:r>
      <w:proofErr w:type="spellEnd"/>
      <w:r w:rsidRPr="00A828ED">
        <w:rPr>
          <w:color w:val="000000"/>
        </w:rPr>
        <w:t xml:space="preserve"> се </w:t>
      </w:r>
      <w:proofErr w:type="spellStart"/>
      <w:r w:rsidRPr="00A828ED">
        <w:rPr>
          <w:color w:val="000000"/>
        </w:rPr>
        <w:t>прилага</w:t>
      </w:r>
      <w:proofErr w:type="spellEnd"/>
      <w:r w:rsidRPr="00A828ED">
        <w:rPr>
          <w:color w:val="000000"/>
          <w:lang w:val="bg-BG"/>
        </w:rPr>
        <w:t xml:space="preserve"> </w:t>
      </w:r>
      <w:proofErr w:type="spellStart"/>
      <w:r w:rsidRPr="00A828ED">
        <w:rPr>
          <w:color w:val="000000"/>
        </w:rPr>
        <w:t>към</w:t>
      </w:r>
      <w:proofErr w:type="spellEnd"/>
      <w:r w:rsidRPr="00A828ED">
        <w:rPr>
          <w:color w:val="000000"/>
        </w:rPr>
        <w:t xml:space="preserve"> </w:t>
      </w:r>
      <w:proofErr w:type="spellStart"/>
      <w:r w:rsidRPr="00A828ED">
        <w:rPr>
          <w:color w:val="000000"/>
        </w:rPr>
        <w:t>случай</w:t>
      </w:r>
      <w:proofErr w:type="spellEnd"/>
      <w:r w:rsidRPr="00A828ED">
        <w:rPr>
          <w:color w:val="000000"/>
        </w:rPr>
        <w:t xml:space="preserve">, в </w:t>
      </w:r>
      <w:proofErr w:type="spellStart"/>
      <w:r w:rsidRPr="00A828ED">
        <w:rPr>
          <w:color w:val="000000"/>
        </w:rPr>
        <w:t>който</w:t>
      </w:r>
      <w:proofErr w:type="spellEnd"/>
      <w:r w:rsidRPr="00A828ED">
        <w:rPr>
          <w:color w:val="000000"/>
        </w:rPr>
        <w:t xml:space="preserve"> </w:t>
      </w:r>
      <w:proofErr w:type="spellStart"/>
      <w:r w:rsidRPr="00A828ED">
        <w:rPr>
          <w:color w:val="000000"/>
        </w:rPr>
        <w:t>към</w:t>
      </w:r>
      <w:proofErr w:type="spellEnd"/>
      <w:r w:rsidRPr="00A828ED">
        <w:rPr>
          <w:color w:val="000000"/>
        </w:rPr>
        <w:t xml:space="preserve"> </w:t>
      </w:r>
      <w:proofErr w:type="spellStart"/>
      <w:r w:rsidRPr="00A828ED">
        <w:rPr>
          <w:color w:val="000000"/>
        </w:rPr>
        <w:t>датата</w:t>
      </w:r>
      <w:proofErr w:type="spellEnd"/>
      <w:r w:rsidRPr="00A828ED">
        <w:rPr>
          <w:color w:val="000000"/>
        </w:rPr>
        <w:t xml:space="preserve"> на </w:t>
      </w:r>
      <w:proofErr w:type="spellStart"/>
      <w:r w:rsidRPr="00A828ED">
        <w:rPr>
          <w:color w:val="000000"/>
        </w:rPr>
        <w:t>подаване</w:t>
      </w:r>
      <w:proofErr w:type="spellEnd"/>
      <w:r w:rsidRPr="00A828ED">
        <w:rPr>
          <w:color w:val="000000"/>
        </w:rPr>
        <w:t xml:space="preserve"> на </w:t>
      </w:r>
      <w:proofErr w:type="spellStart"/>
      <w:r w:rsidRPr="00A828ED">
        <w:rPr>
          <w:color w:val="000000"/>
        </w:rPr>
        <w:t>иска</w:t>
      </w:r>
      <w:proofErr w:type="spellEnd"/>
      <w:r w:rsidRPr="00A828ED">
        <w:rPr>
          <w:color w:val="000000"/>
        </w:rPr>
        <w:t xml:space="preserve"> </w:t>
      </w:r>
      <w:proofErr w:type="spellStart"/>
      <w:r w:rsidRPr="00A828ED">
        <w:rPr>
          <w:color w:val="000000"/>
        </w:rPr>
        <w:t>относно</w:t>
      </w:r>
      <w:proofErr w:type="spellEnd"/>
      <w:r w:rsidRPr="00A828ED">
        <w:rPr>
          <w:color w:val="000000"/>
        </w:rPr>
        <w:t xml:space="preserve"> </w:t>
      </w:r>
      <w:proofErr w:type="spellStart"/>
      <w:r w:rsidRPr="00A828ED">
        <w:rPr>
          <w:color w:val="000000"/>
        </w:rPr>
        <w:t>родителската</w:t>
      </w:r>
      <w:proofErr w:type="spellEnd"/>
      <w:r w:rsidRPr="00A828ED">
        <w:rPr>
          <w:color w:val="000000"/>
        </w:rPr>
        <w:t xml:space="preserve"> </w:t>
      </w:r>
      <w:proofErr w:type="spellStart"/>
      <w:r w:rsidRPr="00A828ED">
        <w:rPr>
          <w:color w:val="000000"/>
        </w:rPr>
        <w:t>отговорност</w:t>
      </w:r>
      <w:proofErr w:type="spellEnd"/>
      <w:r w:rsidRPr="00A828ED">
        <w:rPr>
          <w:color w:val="000000"/>
        </w:rPr>
        <w:t xml:space="preserve"> е </w:t>
      </w:r>
      <w:proofErr w:type="spellStart"/>
      <w:r w:rsidRPr="00A828ED">
        <w:rPr>
          <w:color w:val="000000"/>
        </w:rPr>
        <w:t>установено</w:t>
      </w:r>
      <w:proofErr w:type="spellEnd"/>
      <w:r w:rsidRPr="00A828ED">
        <w:rPr>
          <w:color w:val="000000"/>
        </w:rPr>
        <w:t xml:space="preserve">, </w:t>
      </w:r>
      <w:proofErr w:type="spellStart"/>
      <w:r w:rsidRPr="00A828ED">
        <w:rPr>
          <w:color w:val="000000"/>
        </w:rPr>
        <w:t>че</w:t>
      </w:r>
      <w:proofErr w:type="spellEnd"/>
      <w:r w:rsidRPr="00A828ED">
        <w:rPr>
          <w:color w:val="000000"/>
        </w:rPr>
        <w:t xml:space="preserve"> </w:t>
      </w:r>
      <w:proofErr w:type="spellStart"/>
      <w:r w:rsidRPr="00A828ED">
        <w:rPr>
          <w:color w:val="000000"/>
        </w:rPr>
        <w:t>дете</w:t>
      </w:r>
      <w:proofErr w:type="spellEnd"/>
      <w:r w:rsidRPr="00A828ED">
        <w:rPr>
          <w:color w:val="000000"/>
        </w:rPr>
        <w:t xml:space="preserve"> е </w:t>
      </w:r>
      <w:proofErr w:type="spellStart"/>
      <w:r w:rsidRPr="00A828ED">
        <w:rPr>
          <w:color w:val="000000"/>
        </w:rPr>
        <w:t>придобило</w:t>
      </w:r>
      <w:proofErr w:type="spellEnd"/>
      <w:r w:rsidRPr="00A828ED">
        <w:rPr>
          <w:color w:val="000000"/>
        </w:rPr>
        <w:t xml:space="preserve"> </w:t>
      </w:r>
      <w:proofErr w:type="spellStart"/>
      <w:r w:rsidRPr="00A828ED">
        <w:rPr>
          <w:color w:val="000000"/>
        </w:rPr>
        <w:t>обичайно</w:t>
      </w:r>
      <w:proofErr w:type="spellEnd"/>
      <w:r w:rsidRPr="00A828ED">
        <w:rPr>
          <w:color w:val="000000"/>
        </w:rPr>
        <w:t xml:space="preserve"> </w:t>
      </w:r>
      <w:proofErr w:type="spellStart"/>
      <w:r w:rsidRPr="00A828ED">
        <w:rPr>
          <w:color w:val="000000"/>
        </w:rPr>
        <w:t>местопребиваване</w:t>
      </w:r>
      <w:proofErr w:type="spellEnd"/>
      <w:r w:rsidRPr="00A828ED">
        <w:rPr>
          <w:color w:val="000000"/>
        </w:rPr>
        <w:t xml:space="preserve"> в </w:t>
      </w:r>
      <w:proofErr w:type="spellStart"/>
      <w:r w:rsidRPr="00A828ED">
        <w:rPr>
          <w:color w:val="000000"/>
        </w:rPr>
        <w:t>трета</w:t>
      </w:r>
      <w:proofErr w:type="spellEnd"/>
      <w:r w:rsidRPr="00A828ED">
        <w:rPr>
          <w:color w:val="000000"/>
        </w:rPr>
        <w:t xml:space="preserve"> </w:t>
      </w:r>
      <w:proofErr w:type="spellStart"/>
      <w:r w:rsidRPr="00A828ED">
        <w:rPr>
          <w:color w:val="000000"/>
        </w:rPr>
        <w:t>държава</w:t>
      </w:r>
      <w:proofErr w:type="spellEnd"/>
      <w:r w:rsidRPr="00A828ED">
        <w:rPr>
          <w:color w:val="000000"/>
        </w:rPr>
        <w:t xml:space="preserve"> в </w:t>
      </w:r>
      <w:proofErr w:type="spellStart"/>
      <w:r w:rsidRPr="00A828ED">
        <w:rPr>
          <w:color w:val="000000"/>
        </w:rPr>
        <w:t>резултат</w:t>
      </w:r>
      <w:proofErr w:type="spellEnd"/>
      <w:r w:rsidRPr="00A828ED">
        <w:rPr>
          <w:color w:val="000000"/>
        </w:rPr>
        <w:t xml:space="preserve"> на </w:t>
      </w:r>
      <w:proofErr w:type="spellStart"/>
      <w:r w:rsidRPr="00A828ED">
        <w:rPr>
          <w:color w:val="000000"/>
        </w:rPr>
        <w:t>отвличане</w:t>
      </w:r>
      <w:proofErr w:type="spellEnd"/>
      <w:r w:rsidRPr="00A828ED">
        <w:rPr>
          <w:color w:val="000000"/>
        </w:rPr>
        <w:t xml:space="preserve"> в </w:t>
      </w:r>
      <w:proofErr w:type="spellStart"/>
      <w:r w:rsidRPr="00A828ED">
        <w:rPr>
          <w:color w:val="000000"/>
        </w:rPr>
        <w:t>тази</w:t>
      </w:r>
      <w:proofErr w:type="spellEnd"/>
      <w:r w:rsidRPr="00A828ED">
        <w:rPr>
          <w:color w:val="000000"/>
        </w:rPr>
        <w:t xml:space="preserve"> </w:t>
      </w:r>
      <w:proofErr w:type="spellStart"/>
      <w:r w:rsidRPr="00A828ED">
        <w:rPr>
          <w:color w:val="000000"/>
        </w:rPr>
        <w:t>държава</w:t>
      </w:r>
      <w:proofErr w:type="spellEnd"/>
      <w:r w:rsidRPr="00A828ED">
        <w:rPr>
          <w:color w:val="000000"/>
        </w:rPr>
        <w:t xml:space="preserve">. В </w:t>
      </w:r>
      <w:proofErr w:type="spellStart"/>
      <w:r w:rsidRPr="00A828ED">
        <w:rPr>
          <w:color w:val="000000"/>
        </w:rPr>
        <w:t>такъв</w:t>
      </w:r>
      <w:proofErr w:type="spellEnd"/>
      <w:r w:rsidRPr="00A828ED">
        <w:rPr>
          <w:color w:val="000000"/>
        </w:rPr>
        <w:t xml:space="preserve"> </w:t>
      </w:r>
      <w:proofErr w:type="spellStart"/>
      <w:r w:rsidRPr="00A828ED">
        <w:rPr>
          <w:color w:val="000000"/>
        </w:rPr>
        <w:t>случай</w:t>
      </w:r>
      <w:proofErr w:type="spellEnd"/>
      <w:r w:rsidRPr="00A828ED">
        <w:rPr>
          <w:color w:val="000000"/>
        </w:rPr>
        <w:t xml:space="preserve"> </w:t>
      </w:r>
      <w:proofErr w:type="spellStart"/>
      <w:r w:rsidRPr="00A828ED">
        <w:rPr>
          <w:color w:val="000000"/>
        </w:rPr>
        <w:t>компетентността</w:t>
      </w:r>
      <w:proofErr w:type="spellEnd"/>
      <w:r w:rsidRPr="00A828ED">
        <w:rPr>
          <w:color w:val="000000"/>
        </w:rPr>
        <w:t xml:space="preserve"> на </w:t>
      </w:r>
      <w:proofErr w:type="spellStart"/>
      <w:r w:rsidRPr="00A828ED">
        <w:rPr>
          <w:color w:val="000000"/>
        </w:rPr>
        <w:t>сезираната</w:t>
      </w:r>
      <w:proofErr w:type="spellEnd"/>
      <w:r w:rsidRPr="00A828ED">
        <w:rPr>
          <w:color w:val="000000"/>
        </w:rPr>
        <w:t xml:space="preserve"> </w:t>
      </w:r>
      <w:proofErr w:type="spellStart"/>
      <w:r w:rsidRPr="00A828ED">
        <w:rPr>
          <w:color w:val="000000"/>
        </w:rPr>
        <w:t>юрисдикция</w:t>
      </w:r>
      <w:proofErr w:type="spellEnd"/>
      <w:r w:rsidRPr="00A828ED">
        <w:rPr>
          <w:color w:val="000000"/>
        </w:rPr>
        <w:t xml:space="preserve"> </w:t>
      </w:r>
      <w:proofErr w:type="spellStart"/>
      <w:r w:rsidRPr="00A828ED">
        <w:rPr>
          <w:color w:val="000000"/>
        </w:rPr>
        <w:t>трябва</w:t>
      </w:r>
      <w:proofErr w:type="spellEnd"/>
      <w:r w:rsidRPr="00A828ED">
        <w:rPr>
          <w:color w:val="000000"/>
        </w:rPr>
        <w:t xml:space="preserve"> </w:t>
      </w:r>
      <w:proofErr w:type="spellStart"/>
      <w:r w:rsidRPr="00A828ED">
        <w:rPr>
          <w:color w:val="000000"/>
        </w:rPr>
        <w:t>да</w:t>
      </w:r>
      <w:proofErr w:type="spellEnd"/>
      <w:r w:rsidRPr="00A828ED">
        <w:rPr>
          <w:color w:val="000000"/>
        </w:rPr>
        <w:t xml:space="preserve"> се </w:t>
      </w:r>
      <w:proofErr w:type="spellStart"/>
      <w:r w:rsidRPr="00A828ED">
        <w:rPr>
          <w:color w:val="000000"/>
        </w:rPr>
        <w:t>определи</w:t>
      </w:r>
      <w:proofErr w:type="spellEnd"/>
      <w:r w:rsidRPr="00A828ED">
        <w:rPr>
          <w:color w:val="000000"/>
        </w:rPr>
        <w:t xml:space="preserve"> в </w:t>
      </w:r>
      <w:proofErr w:type="spellStart"/>
      <w:r w:rsidRPr="00A828ED">
        <w:rPr>
          <w:color w:val="000000"/>
        </w:rPr>
        <w:t>съответствие</w:t>
      </w:r>
      <w:proofErr w:type="spellEnd"/>
      <w:r w:rsidRPr="00A828ED">
        <w:rPr>
          <w:color w:val="000000"/>
        </w:rPr>
        <w:t xml:space="preserve"> с </w:t>
      </w:r>
      <w:proofErr w:type="spellStart"/>
      <w:r w:rsidRPr="00A828ED">
        <w:rPr>
          <w:color w:val="000000"/>
        </w:rPr>
        <w:t>приложимите</w:t>
      </w:r>
      <w:proofErr w:type="spellEnd"/>
      <w:r w:rsidRPr="00A828ED">
        <w:rPr>
          <w:color w:val="000000"/>
        </w:rPr>
        <w:t xml:space="preserve"> </w:t>
      </w:r>
      <w:proofErr w:type="spellStart"/>
      <w:r w:rsidRPr="00A828ED">
        <w:rPr>
          <w:color w:val="000000"/>
        </w:rPr>
        <w:t>международни</w:t>
      </w:r>
      <w:proofErr w:type="spellEnd"/>
      <w:r w:rsidRPr="00A828ED">
        <w:rPr>
          <w:color w:val="000000"/>
        </w:rPr>
        <w:t xml:space="preserve"> </w:t>
      </w:r>
      <w:proofErr w:type="spellStart"/>
      <w:r w:rsidRPr="00A828ED">
        <w:rPr>
          <w:color w:val="000000"/>
        </w:rPr>
        <w:t>конвенции</w:t>
      </w:r>
      <w:proofErr w:type="spellEnd"/>
      <w:r w:rsidRPr="00A828ED">
        <w:rPr>
          <w:color w:val="000000"/>
        </w:rPr>
        <w:t xml:space="preserve">, а при </w:t>
      </w:r>
      <w:proofErr w:type="spellStart"/>
      <w:r w:rsidRPr="00A828ED">
        <w:rPr>
          <w:color w:val="000000"/>
        </w:rPr>
        <w:t>липса</w:t>
      </w:r>
      <w:proofErr w:type="spellEnd"/>
      <w:r w:rsidRPr="00A828ED">
        <w:rPr>
          <w:color w:val="000000"/>
        </w:rPr>
        <w:t xml:space="preserve"> на </w:t>
      </w:r>
      <w:proofErr w:type="spellStart"/>
      <w:r w:rsidRPr="00A828ED">
        <w:rPr>
          <w:color w:val="000000"/>
        </w:rPr>
        <w:t>такава</w:t>
      </w:r>
      <w:proofErr w:type="spellEnd"/>
      <w:r w:rsidRPr="00A828ED">
        <w:rPr>
          <w:color w:val="000000"/>
        </w:rPr>
        <w:t xml:space="preserve"> </w:t>
      </w:r>
      <w:proofErr w:type="spellStart"/>
      <w:r w:rsidRPr="00A828ED">
        <w:rPr>
          <w:color w:val="000000"/>
        </w:rPr>
        <w:t>международна</w:t>
      </w:r>
      <w:proofErr w:type="spellEnd"/>
      <w:r w:rsidRPr="00A828ED">
        <w:rPr>
          <w:color w:val="000000"/>
        </w:rPr>
        <w:t xml:space="preserve"> </w:t>
      </w:r>
      <w:proofErr w:type="spellStart"/>
      <w:r w:rsidRPr="00A828ED">
        <w:rPr>
          <w:color w:val="000000"/>
        </w:rPr>
        <w:t>конвенция</w:t>
      </w:r>
      <w:proofErr w:type="spellEnd"/>
      <w:r w:rsidRPr="00A828ED">
        <w:rPr>
          <w:color w:val="000000"/>
        </w:rPr>
        <w:t xml:space="preserve"> — в </w:t>
      </w:r>
      <w:proofErr w:type="spellStart"/>
      <w:r w:rsidRPr="00A828ED">
        <w:rPr>
          <w:color w:val="000000"/>
        </w:rPr>
        <w:t>съответствие</w:t>
      </w:r>
      <w:proofErr w:type="spellEnd"/>
      <w:r w:rsidRPr="00A828ED">
        <w:rPr>
          <w:color w:val="000000"/>
        </w:rPr>
        <w:t xml:space="preserve"> с </w:t>
      </w:r>
      <w:proofErr w:type="spellStart"/>
      <w:r w:rsidRPr="00A828ED">
        <w:rPr>
          <w:color w:val="000000"/>
        </w:rPr>
        <w:t>член</w:t>
      </w:r>
      <w:proofErr w:type="spellEnd"/>
      <w:r w:rsidRPr="00A828ED">
        <w:rPr>
          <w:color w:val="000000"/>
        </w:rPr>
        <w:t xml:space="preserve"> 14 от </w:t>
      </w:r>
      <w:proofErr w:type="spellStart"/>
      <w:r w:rsidRPr="00A828ED">
        <w:rPr>
          <w:color w:val="000000"/>
        </w:rPr>
        <w:t>този</w:t>
      </w:r>
      <w:proofErr w:type="spellEnd"/>
      <w:r w:rsidRPr="00A828ED">
        <w:rPr>
          <w:color w:val="000000"/>
        </w:rPr>
        <w:t xml:space="preserve"> </w:t>
      </w:r>
      <w:proofErr w:type="spellStart"/>
      <w:r w:rsidRPr="00A828ED">
        <w:rPr>
          <w:color w:val="000000"/>
        </w:rPr>
        <w:t>регламент</w:t>
      </w:r>
      <w:proofErr w:type="spellEnd"/>
      <w:r w:rsidRPr="00A828ED">
        <w:rPr>
          <w:color w:val="000000"/>
        </w:rPr>
        <w:t xml:space="preserve">. </w:t>
      </w:r>
      <w:hyperlink r:id="rId1220" w:history="1">
        <w:proofErr w:type="spellStart"/>
        <w:r w:rsidR="005F2496" w:rsidRPr="005F2496">
          <w:rPr>
            <w:rStyle w:val="Hyperlink"/>
          </w:rPr>
          <w:t>Бюлетин</w:t>
        </w:r>
        <w:proofErr w:type="spellEnd"/>
        <w:r w:rsidR="005F2496" w:rsidRPr="005F2496">
          <w:rPr>
            <w:rStyle w:val="Hyperlink"/>
          </w:rPr>
          <w:t xml:space="preserve"> № 58</w:t>
        </w:r>
      </w:hyperlink>
    </w:p>
    <w:p w14:paraId="48798D11" w14:textId="79CE4176" w:rsidR="00A828ED" w:rsidRPr="00A828ED" w:rsidRDefault="00A828ED" w:rsidP="004B5F86">
      <w:pPr>
        <w:pStyle w:val="JuList"/>
        <w:pBdr>
          <w:bottom w:val="single" w:sz="4" w:space="1" w:color="auto"/>
        </w:pBdr>
        <w:ind w:left="0" w:firstLine="0"/>
        <w:rPr>
          <w:szCs w:val="22"/>
          <w:lang w:val="bg-BG"/>
        </w:rPr>
      </w:pPr>
      <w:r w:rsidRPr="00A828ED">
        <w:rPr>
          <w:i/>
          <w:iCs/>
          <w:lang w:val="bg-BG"/>
        </w:rPr>
        <w:t xml:space="preserve">Решение на СЕС по дело </w:t>
      </w:r>
      <w:hyperlink r:id="rId1221" w:history="1">
        <w:r w:rsidRPr="00A828ED">
          <w:rPr>
            <w:rStyle w:val="Hyperlink"/>
            <w:i/>
            <w:iCs/>
          </w:rPr>
          <w:t>C</w:t>
        </w:r>
        <w:r w:rsidRPr="00A828ED">
          <w:rPr>
            <w:rStyle w:val="Hyperlink"/>
            <w:i/>
            <w:iCs/>
          </w:rPr>
          <w:noBreakHyphen/>
          <w:t>603/20 PPU</w:t>
        </w:r>
      </w:hyperlink>
    </w:p>
    <w:p w14:paraId="721110DB" w14:textId="3EBAC53F" w:rsidR="000E664C" w:rsidRDefault="000E664C" w:rsidP="000E664C">
      <w:pPr>
        <w:pStyle w:val="JuList"/>
        <w:ind w:left="0" w:firstLine="0"/>
      </w:pPr>
    </w:p>
    <w:p w14:paraId="1E2DE83E" w14:textId="62334AA5" w:rsidR="004B5F86" w:rsidRDefault="004B5F86" w:rsidP="000E664C">
      <w:pPr>
        <w:pStyle w:val="JuList"/>
        <w:ind w:left="0" w:firstLine="0"/>
      </w:pPr>
    </w:p>
    <w:p w14:paraId="39D22818" w14:textId="3DC65969" w:rsidR="004B5F86" w:rsidRPr="00F22E9F" w:rsidRDefault="004B5F86" w:rsidP="004B5F86">
      <w:pPr>
        <w:pStyle w:val="JuList"/>
        <w:ind w:left="0" w:firstLine="0"/>
        <w:rPr>
          <w:b/>
          <w:bCs/>
        </w:rPr>
      </w:pPr>
      <w:r>
        <w:rPr>
          <w:lang w:val="bg-BG"/>
        </w:rPr>
        <w:t xml:space="preserve">1) </w:t>
      </w:r>
      <w:proofErr w:type="spellStart"/>
      <w:r w:rsidRPr="00F22E9F">
        <w:t>Член</w:t>
      </w:r>
      <w:proofErr w:type="spellEnd"/>
      <w:r w:rsidRPr="00F22E9F">
        <w:t xml:space="preserve"> 21, </w:t>
      </w:r>
      <w:r w:rsidR="005F2496">
        <w:rPr>
          <w:lang w:val="bg-BG"/>
        </w:rPr>
        <w:t>§</w:t>
      </w:r>
      <w:r w:rsidRPr="00F22E9F">
        <w:t xml:space="preserve"> 2а от </w:t>
      </w:r>
      <w:proofErr w:type="spellStart"/>
      <w:r w:rsidRPr="00F22E9F">
        <w:t>Конвенцията</w:t>
      </w:r>
      <w:proofErr w:type="spellEnd"/>
      <w:r w:rsidRPr="00F22E9F">
        <w:t xml:space="preserve"> </w:t>
      </w:r>
      <w:proofErr w:type="spellStart"/>
      <w:r w:rsidRPr="00F22E9F">
        <w:t>за</w:t>
      </w:r>
      <w:proofErr w:type="spellEnd"/>
      <w:r w:rsidRPr="00F22E9F">
        <w:t xml:space="preserve"> </w:t>
      </w:r>
      <w:proofErr w:type="spellStart"/>
      <w:r w:rsidRPr="00F22E9F">
        <w:t>прилагане</w:t>
      </w:r>
      <w:proofErr w:type="spellEnd"/>
      <w:r w:rsidRPr="00F22E9F">
        <w:t xml:space="preserve"> на </w:t>
      </w:r>
      <w:proofErr w:type="spellStart"/>
      <w:r w:rsidRPr="00F22E9F">
        <w:t>споразумението</w:t>
      </w:r>
      <w:proofErr w:type="spellEnd"/>
      <w:r w:rsidRPr="00F22E9F">
        <w:t xml:space="preserve"> от </w:t>
      </w:r>
      <w:proofErr w:type="spellStart"/>
      <w:r w:rsidRPr="00F22E9F">
        <w:t>Шенген</w:t>
      </w:r>
      <w:proofErr w:type="spellEnd"/>
      <w:r w:rsidRPr="00F22E9F">
        <w:t xml:space="preserve"> </w:t>
      </w:r>
      <w:proofErr w:type="spellStart"/>
      <w:r w:rsidRPr="00F22E9F">
        <w:t>трябва</w:t>
      </w:r>
      <w:proofErr w:type="spellEnd"/>
      <w:r w:rsidRPr="00F22E9F">
        <w:t xml:space="preserve"> </w:t>
      </w:r>
      <w:proofErr w:type="spellStart"/>
      <w:r w:rsidRPr="00F22E9F">
        <w:t>да</w:t>
      </w:r>
      <w:proofErr w:type="spellEnd"/>
      <w:r w:rsidRPr="00F22E9F">
        <w:t xml:space="preserve"> се </w:t>
      </w:r>
      <w:proofErr w:type="spellStart"/>
      <w:r w:rsidRPr="00F22E9F">
        <w:t>тълкува</w:t>
      </w:r>
      <w:proofErr w:type="spellEnd"/>
      <w:r w:rsidRPr="00F22E9F">
        <w:t xml:space="preserve"> в </w:t>
      </w:r>
      <w:proofErr w:type="spellStart"/>
      <w:r w:rsidRPr="00F22E9F">
        <w:t>смисъл</w:t>
      </w:r>
      <w:proofErr w:type="spellEnd"/>
      <w:r w:rsidRPr="00F22E9F">
        <w:t xml:space="preserve">, </w:t>
      </w:r>
      <w:proofErr w:type="spellStart"/>
      <w:r w:rsidRPr="00F22E9F">
        <w:t>че</w:t>
      </w:r>
      <w:proofErr w:type="spellEnd"/>
      <w:r w:rsidRPr="00F22E9F">
        <w:t xml:space="preserve"> </w:t>
      </w:r>
      <w:proofErr w:type="spellStart"/>
      <w:r w:rsidRPr="00F22E9F">
        <w:t>не</w:t>
      </w:r>
      <w:proofErr w:type="spellEnd"/>
      <w:r w:rsidRPr="00F22E9F">
        <w:t xml:space="preserve"> се </w:t>
      </w:r>
      <w:proofErr w:type="spellStart"/>
      <w:r w:rsidRPr="00F22E9F">
        <w:t>прилага</w:t>
      </w:r>
      <w:proofErr w:type="spellEnd"/>
      <w:r w:rsidRPr="00F22E9F">
        <w:t xml:space="preserve"> </w:t>
      </w:r>
      <w:proofErr w:type="spellStart"/>
      <w:r w:rsidRPr="00F22E9F">
        <w:t>за</w:t>
      </w:r>
      <w:proofErr w:type="spellEnd"/>
      <w:r w:rsidRPr="00F22E9F">
        <w:t xml:space="preserve"> </w:t>
      </w:r>
      <w:proofErr w:type="spellStart"/>
      <w:r w:rsidRPr="00F22E9F">
        <w:t>гражданина</w:t>
      </w:r>
      <w:proofErr w:type="spellEnd"/>
      <w:r w:rsidRPr="00F22E9F">
        <w:t xml:space="preserve"> на </w:t>
      </w:r>
      <w:proofErr w:type="spellStart"/>
      <w:r w:rsidRPr="00F22E9F">
        <w:t>трета</w:t>
      </w:r>
      <w:proofErr w:type="spellEnd"/>
      <w:r w:rsidRPr="00F22E9F">
        <w:t xml:space="preserve"> </w:t>
      </w:r>
      <w:proofErr w:type="spellStart"/>
      <w:r w:rsidRPr="00F22E9F">
        <w:t>държава</w:t>
      </w:r>
      <w:proofErr w:type="spellEnd"/>
      <w:r w:rsidRPr="00F22E9F">
        <w:t xml:space="preserve">, на </w:t>
      </w:r>
      <w:proofErr w:type="spellStart"/>
      <w:r w:rsidRPr="00F22E9F">
        <w:t>когото</w:t>
      </w:r>
      <w:proofErr w:type="spellEnd"/>
      <w:r w:rsidRPr="00F22E9F">
        <w:t xml:space="preserve"> е </w:t>
      </w:r>
      <w:proofErr w:type="spellStart"/>
      <w:r w:rsidRPr="00F22E9F">
        <w:t>отказана</w:t>
      </w:r>
      <w:proofErr w:type="spellEnd"/>
      <w:r w:rsidRPr="00F22E9F">
        <w:t xml:space="preserve"> </w:t>
      </w:r>
      <w:proofErr w:type="spellStart"/>
      <w:r w:rsidRPr="00F22E9F">
        <w:t>виза</w:t>
      </w:r>
      <w:proofErr w:type="spellEnd"/>
      <w:r w:rsidRPr="00F22E9F">
        <w:t xml:space="preserve"> </w:t>
      </w:r>
      <w:proofErr w:type="spellStart"/>
      <w:r w:rsidRPr="00F22E9F">
        <w:t>за</w:t>
      </w:r>
      <w:proofErr w:type="spellEnd"/>
      <w:r w:rsidRPr="00F22E9F">
        <w:t xml:space="preserve"> </w:t>
      </w:r>
      <w:proofErr w:type="spellStart"/>
      <w:r w:rsidRPr="00F22E9F">
        <w:t>дългосрочно</w:t>
      </w:r>
      <w:proofErr w:type="spellEnd"/>
      <w:r w:rsidRPr="00F22E9F">
        <w:t xml:space="preserve"> </w:t>
      </w:r>
      <w:proofErr w:type="spellStart"/>
      <w:r w:rsidRPr="00F22E9F">
        <w:t>пребиваване</w:t>
      </w:r>
      <w:proofErr w:type="spellEnd"/>
      <w:r w:rsidRPr="00F22E9F">
        <w:t>.</w:t>
      </w:r>
    </w:p>
    <w:p w14:paraId="4E59062C" w14:textId="72394F49" w:rsidR="004B5F86" w:rsidRDefault="004B5F86" w:rsidP="004B5F86">
      <w:pPr>
        <w:pStyle w:val="JuList"/>
        <w:ind w:left="0" w:firstLine="0"/>
      </w:pPr>
      <w:r w:rsidRPr="00F22E9F">
        <w:t>2)  </w:t>
      </w:r>
      <w:proofErr w:type="spellStart"/>
      <w:r w:rsidRPr="00F22E9F">
        <w:t>Правото</w:t>
      </w:r>
      <w:proofErr w:type="spellEnd"/>
      <w:r w:rsidRPr="00F22E9F">
        <w:t xml:space="preserve"> на </w:t>
      </w:r>
      <w:proofErr w:type="spellStart"/>
      <w:r w:rsidRPr="00F22E9F">
        <w:t>Съюза</w:t>
      </w:r>
      <w:proofErr w:type="spellEnd"/>
      <w:r w:rsidRPr="00F22E9F">
        <w:t>, по-</w:t>
      </w:r>
      <w:proofErr w:type="spellStart"/>
      <w:r w:rsidRPr="00F22E9F">
        <w:t>специално</w:t>
      </w:r>
      <w:proofErr w:type="spellEnd"/>
      <w:r w:rsidRPr="00F22E9F">
        <w:t xml:space="preserve"> </w:t>
      </w:r>
      <w:proofErr w:type="spellStart"/>
      <w:r w:rsidRPr="00F22E9F">
        <w:t>член</w:t>
      </w:r>
      <w:proofErr w:type="spellEnd"/>
      <w:r w:rsidRPr="00F22E9F">
        <w:t xml:space="preserve"> 34, </w:t>
      </w:r>
      <w:r w:rsidR="005F2496">
        <w:rPr>
          <w:lang w:val="bg-BG"/>
        </w:rPr>
        <w:t>§</w:t>
      </w:r>
      <w:r w:rsidRPr="00F22E9F">
        <w:t xml:space="preserve"> 5 от </w:t>
      </w:r>
      <w:proofErr w:type="spellStart"/>
      <w:r w:rsidRPr="00F22E9F">
        <w:t>Директива</w:t>
      </w:r>
      <w:proofErr w:type="spellEnd"/>
      <w:r w:rsidRPr="00F22E9F">
        <w:t xml:space="preserve"> (EС) 2016/801 </w:t>
      </w:r>
      <w:proofErr w:type="spellStart"/>
      <w:r w:rsidRPr="00F22E9F">
        <w:t>относно</w:t>
      </w:r>
      <w:proofErr w:type="spellEnd"/>
      <w:r w:rsidRPr="00F22E9F">
        <w:t xml:space="preserve"> </w:t>
      </w:r>
      <w:proofErr w:type="spellStart"/>
      <w:r w:rsidRPr="00F22E9F">
        <w:t>условията</w:t>
      </w:r>
      <w:proofErr w:type="spellEnd"/>
      <w:r w:rsidRPr="00F22E9F">
        <w:t xml:space="preserve"> </w:t>
      </w:r>
      <w:proofErr w:type="spellStart"/>
      <w:r w:rsidRPr="00F22E9F">
        <w:t>за</w:t>
      </w:r>
      <w:proofErr w:type="spellEnd"/>
      <w:r w:rsidRPr="00F22E9F">
        <w:t xml:space="preserve"> </w:t>
      </w:r>
      <w:proofErr w:type="spellStart"/>
      <w:r w:rsidRPr="00F22E9F">
        <w:t>влизане</w:t>
      </w:r>
      <w:proofErr w:type="spellEnd"/>
      <w:r w:rsidRPr="00F22E9F">
        <w:t xml:space="preserve"> и </w:t>
      </w:r>
      <w:proofErr w:type="spellStart"/>
      <w:r w:rsidRPr="00F22E9F">
        <w:t>пребиваване</w:t>
      </w:r>
      <w:proofErr w:type="spellEnd"/>
      <w:r w:rsidRPr="00F22E9F">
        <w:t xml:space="preserve"> на </w:t>
      </w:r>
      <w:proofErr w:type="spellStart"/>
      <w:r w:rsidRPr="00F22E9F">
        <w:t>граждани</w:t>
      </w:r>
      <w:proofErr w:type="spellEnd"/>
      <w:r w:rsidRPr="00F22E9F">
        <w:t xml:space="preserve"> на </w:t>
      </w:r>
      <w:proofErr w:type="spellStart"/>
      <w:r w:rsidRPr="00F22E9F">
        <w:t>трети</w:t>
      </w:r>
      <w:proofErr w:type="spellEnd"/>
      <w:r w:rsidRPr="00F22E9F">
        <w:t xml:space="preserve"> </w:t>
      </w:r>
      <w:proofErr w:type="spellStart"/>
      <w:r w:rsidRPr="00F22E9F">
        <w:t>държави</w:t>
      </w:r>
      <w:proofErr w:type="spellEnd"/>
      <w:r w:rsidRPr="00F22E9F">
        <w:t xml:space="preserve"> с </w:t>
      </w:r>
      <w:proofErr w:type="spellStart"/>
      <w:r w:rsidRPr="00F22E9F">
        <w:t>цел</w:t>
      </w:r>
      <w:proofErr w:type="spellEnd"/>
      <w:r w:rsidRPr="00F22E9F">
        <w:t xml:space="preserve"> </w:t>
      </w:r>
      <w:proofErr w:type="spellStart"/>
      <w:r w:rsidRPr="00F22E9F">
        <w:t>провеждане</w:t>
      </w:r>
      <w:proofErr w:type="spellEnd"/>
      <w:r w:rsidRPr="00F22E9F">
        <w:t xml:space="preserve"> на </w:t>
      </w:r>
      <w:proofErr w:type="spellStart"/>
      <w:r w:rsidRPr="00F22E9F">
        <w:t>научно</w:t>
      </w:r>
      <w:proofErr w:type="spellEnd"/>
      <w:r w:rsidRPr="00F22E9F">
        <w:t xml:space="preserve"> </w:t>
      </w:r>
      <w:proofErr w:type="spellStart"/>
      <w:r w:rsidRPr="00F22E9F">
        <w:t>изследване</w:t>
      </w:r>
      <w:proofErr w:type="spellEnd"/>
      <w:r w:rsidRPr="00F22E9F">
        <w:t xml:space="preserve">, </w:t>
      </w:r>
      <w:proofErr w:type="spellStart"/>
      <w:r w:rsidRPr="00F22E9F">
        <w:t>следване</w:t>
      </w:r>
      <w:proofErr w:type="spellEnd"/>
      <w:r w:rsidRPr="00F22E9F">
        <w:t xml:space="preserve">, </w:t>
      </w:r>
      <w:proofErr w:type="spellStart"/>
      <w:r w:rsidRPr="00F22E9F">
        <w:t>стаж</w:t>
      </w:r>
      <w:proofErr w:type="spellEnd"/>
      <w:r w:rsidRPr="00F22E9F">
        <w:t xml:space="preserve">, </w:t>
      </w:r>
      <w:proofErr w:type="spellStart"/>
      <w:r w:rsidRPr="00F22E9F">
        <w:t>доброволческа</w:t>
      </w:r>
      <w:proofErr w:type="spellEnd"/>
      <w:r w:rsidRPr="00F22E9F">
        <w:t xml:space="preserve"> </w:t>
      </w:r>
      <w:proofErr w:type="spellStart"/>
      <w:r w:rsidRPr="00F22E9F">
        <w:t>дейност</w:t>
      </w:r>
      <w:proofErr w:type="spellEnd"/>
      <w:r w:rsidRPr="00F22E9F">
        <w:t xml:space="preserve">, </w:t>
      </w:r>
      <w:proofErr w:type="spellStart"/>
      <w:r w:rsidRPr="00F22E9F">
        <w:t>програми</w:t>
      </w:r>
      <w:proofErr w:type="spellEnd"/>
      <w:r w:rsidRPr="00F22E9F">
        <w:t xml:space="preserve"> </w:t>
      </w:r>
      <w:proofErr w:type="spellStart"/>
      <w:r w:rsidRPr="00F22E9F">
        <w:t>за</w:t>
      </w:r>
      <w:proofErr w:type="spellEnd"/>
      <w:r w:rsidRPr="00F22E9F">
        <w:t xml:space="preserve"> </w:t>
      </w:r>
      <w:proofErr w:type="spellStart"/>
      <w:r w:rsidRPr="00F22E9F">
        <w:t>ученически</w:t>
      </w:r>
      <w:proofErr w:type="spellEnd"/>
      <w:r w:rsidRPr="00F22E9F">
        <w:t xml:space="preserve"> </w:t>
      </w:r>
      <w:proofErr w:type="spellStart"/>
      <w:r w:rsidRPr="00F22E9F">
        <w:t>обмен</w:t>
      </w:r>
      <w:proofErr w:type="spellEnd"/>
      <w:r w:rsidRPr="00F22E9F">
        <w:t xml:space="preserve"> </w:t>
      </w:r>
      <w:proofErr w:type="spellStart"/>
      <w:r w:rsidRPr="00F22E9F">
        <w:t>или</w:t>
      </w:r>
      <w:proofErr w:type="spellEnd"/>
      <w:r w:rsidRPr="00F22E9F">
        <w:t xml:space="preserve"> </w:t>
      </w:r>
      <w:proofErr w:type="spellStart"/>
      <w:r w:rsidRPr="00F22E9F">
        <w:t>образователни</w:t>
      </w:r>
      <w:proofErr w:type="spellEnd"/>
      <w:r w:rsidRPr="00F22E9F">
        <w:t xml:space="preserve"> </w:t>
      </w:r>
      <w:proofErr w:type="spellStart"/>
      <w:r w:rsidRPr="00F22E9F">
        <w:t>проекти</w:t>
      </w:r>
      <w:proofErr w:type="spellEnd"/>
      <w:r w:rsidRPr="00F22E9F">
        <w:t xml:space="preserve"> и </w:t>
      </w:r>
      <w:proofErr w:type="spellStart"/>
      <w:r w:rsidRPr="00F22E9F">
        <w:t>работа</w:t>
      </w:r>
      <w:proofErr w:type="spellEnd"/>
      <w:r w:rsidRPr="00F22E9F">
        <w:t xml:space="preserve"> по </w:t>
      </w:r>
      <w:proofErr w:type="spellStart"/>
      <w:r w:rsidRPr="00F22E9F">
        <w:t>програми</w:t>
      </w:r>
      <w:proofErr w:type="spellEnd"/>
      <w:r w:rsidRPr="00F22E9F">
        <w:t xml:space="preserve"> „au pair“ </w:t>
      </w:r>
      <w:proofErr w:type="spellStart"/>
      <w:r w:rsidRPr="00F22E9F">
        <w:t>във</w:t>
      </w:r>
      <w:proofErr w:type="spellEnd"/>
      <w:r w:rsidRPr="00F22E9F">
        <w:t xml:space="preserve"> </w:t>
      </w:r>
      <w:proofErr w:type="spellStart"/>
      <w:r w:rsidRPr="00F22E9F">
        <w:t>връзка</w:t>
      </w:r>
      <w:proofErr w:type="spellEnd"/>
      <w:r w:rsidRPr="00F22E9F">
        <w:t xml:space="preserve"> с </w:t>
      </w:r>
      <w:proofErr w:type="spellStart"/>
      <w:r w:rsidRPr="00F22E9F">
        <w:t>член</w:t>
      </w:r>
      <w:proofErr w:type="spellEnd"/>
      <w:r w:rsidRPr="00F22E9F">
        <w:t> 47 от </w:t>
      </w:r>
      <w:proofErr w:type="spellStart"/>
      <w:r w:rsidRPr="00F22E9F">
        <w:t>Хартата</w:t>
      </w:r>
      <w:proofErr w:type="spellEnd"/>
      <w:r w:rsidRPr="00F22E9F">
        <w:t xml:space="preserve"> на </w:t>
      </w:r>
      <w:proofErr w:type="spellStart"/>
      <w:r w:rsidRPr="00F22E9F">
        <w:t>основните</w:t>
      </w:r>
      <w:proofErr w:type="spellEnd"/>
      <w:r w:rsidRPr="00F22E9F">
        <w:t xml:space="preserve"> </w:t>
      </w:r>
      <w:proofErr w:type="spellStart"/>
      <w:r w:rsidRPr="00F22E9F">
        <w:t>права</w:t>
      </w:r>
      <w:proofErr w:type="spellEnd"/>
      <w:r w:rsidRPr="00F22E9F">
        <w:t xml:space="preserve">, </w:t>
      </w:r>
      <w:proofErr w:type="spellStart"/>
      <w:r w:rsidRPr="00F22E9F">
        <w:t>трябва</w:t>
      </w:r>
      <w:proofErr w:type="spellEnd"/>
      <w:r w:rsidRPr="00F22E9F">
        <w:t xml:space="preserve"> </w:t>
      </w:r>
      <w:proofErr w:type="spellStart"/>
      <w:r w:rsidRPr="00F22E9F">
        <w:t>да</w:t>
      </w:r>
      <w:proofErr w:type="spellEnd"/>
      <w:r w:rsidRPr="00F22E9F">
        <w:t xml:space="preserve"> се </w:t>
      </w:r>
      <w:proofErr w:type="spellStart"/>
      <w:r w:rsidRPr="00F22E9F">
        <w:t>тълкува</w:t>
      </w:r>
      <w:proofErr w:type="spellEnd"/>
      <w:r w:rsidRPr="00F22E9F">
        <w:t xml:space="preserve"> в </w:t>
      </w:r>
      <w:proofErr w:type="spellStart"/>
      <w:r w:rsidRPr="00F22E9F">
        <w:t>смисъл</w:t>
      </w:r>
      <w:proofErr w:type="spellEnd"/>
      <w:r w:rsidRPr="00F22E9F">
        <w:t xml:space="preserve">, </w:t>
      </w:r>
      <w:proofErr w:type="spellStart"/>
      <w:r w:rsidRPr="00F22E9F">
        <w:t>че</w:t>
      </w:r>
      <w:proofErr w:type="spellEnd"/>
      <w:r w:rsidRPr="00F22E9F">
        <w:t xml:space="preserve"> </w:t>
      </w:r>
      <w:proofErr w:type="spellStart"/>
      <w:r w:rsidRPr="00F22E9F">
        <w:t>задължава</w:t>
      </w:r>
      <w:proofErr w:type="spellEnd"/>
      <w:r w:rsidRPr="00F22E9F">
        <w:t xml:space="preserve"> </w:t>
      </w:r>
      <w:proofErr w:type="spellStart"/>
      <w:r w:rsidRPr="00F22E9F">
        <w:t>държавите</w:t>
      </w:r>
      <w:proofErr w:type="spellEnd"/>
      <w:r w:rsidRPr="00F22E9F">
        <w:t xml:space="preserve"> </w:t>
      </w:r>
      <w:proofErr w:type="spellStart"/>
      <w:r w:rsidRPr="00F22E9F">
        <w:t>членки</w:t>
      </w:r>
      <w:proofErr w:type="spellEnd"/>
      <w:r w:rsidRPr="00F22E9F">
        <w:t xml:space="preserve"> </w:t>
      </w:r>
      <w:proofErr w:type="spellStart"/>
      <w:r w:rsidRPr="00F22E9F">
        <w:t>да</w:t>
      </w:r>
      <w:proofErr w:type="spellEnd"/>
      <w:r w:rsidRPr="00F22E9F">
        <w:t xml:space="preserve"> </w:t>
      </w:r>
      <w:proofErr w:type="spellStart"/>
      <w:r w:rsidRPr="00F22E9F">
        <w:t>предвидят</w:t>
      </w:r>
      <w:proofErr w:type="spellEnd"/>
      <w:r w:rsidRPr="00F22E9F">
        <w:t xml:space="preserve"> </w:t>
      </w:r>
      <w:proofErr w:type="spellStart"/>
      <w:r w:rsidRPr="00F22E9F">
        <w:t>процедура</w:t>
      </w:r>
      <w:proofErr w:type="spellEnd"/>
      <w:r w:rsidRPr="00F22E9F">
        <w:t xml:space="preserve"> </w:t>
      </w:r>
      <w:proofErr w:type="spellStart"/>
      <w:r w:rsidRPr="00F22E9F">
        <w:t>за</w:t>
      </w:r>
      <w:proofErr w:type="spellEnd"/>
      <w:r w:rsidRPr="00F22E9F">
        <w:t xml:space="preserve"> </w:t>
      </w:r>
      <w:proofErr w:type="spellStart"/>
      <w:r w:rsidRPr="00F22E9F">
        <w:t>обжалване</w:t>
      </w:r>
      <w:proofErr w:type="spellEnd"/>
      <w:r w:rsidRPr="00F22E9F">
        <w:t xml:space="preserve"> на </w:t>
      </w:r>
      <w:proofErr w:type="spellStart"/>
      <w:r w:rsidRPr="00F22E9F">
        <w:t>решенията</w:t>
      </w:r>
      <w:proofErr w:type="spellEnd"/>
      <w:r w:rsidRPr="00F22E9F">
        <w:t xml:space="preserve">, с </w:t>
      </w:r>
      <w:proofErr w:type="spellStart"/>
      <w:r w:rsidRPr="00F22E9F">
        <w:t>които</w:t>
      </w:r>
      <w:proofErr w:type="spellEnd"/>
      <w:r w:rsidRPr="00F22E9F">
        <w:t xml:space="preserve"> се </w:t>
      </w:r>
      <w:proofErr w:type="spellStart"/>
      <w:r w:rsidRPr="00F22E9F">
        <w:t>отказва</w:t>
      </w:r>
      <w:proofErr w:type="spellEnd"/>
      <w:r w:rsidRPr="00F22E9F">
        <w:t xml:space="preserve"> </w:t>
      </w:r>
      <w:proofErr w:type="spellStart"/>
      <w:r w:rsidRPr="00F22E9F">
        <w:t>виза</w:t>
      </w:r>
      <w:proofErr w:type="spellEnd"/>
      <w:r w:rsidRPr="00F22E9F">
        <w:t xml:space="preserve"> с </w:t>
      </w:r>
      <w:proofErr w:type="spellStart"/>
      <w:r w:rsidRPr="00F22E9F">
        <w:t>цел</w:t>
      </w:r>
      <w:proofErr w:type="spellEnd"/>
      <w:r w:rsidRPr="00F22E9F">
        <w:t xml:space="preserve"> </w:t>
      </w:r>
      <w:proofErr w:type="spellStart"/>
      <w:r w:rsidRPr="00F22E9F">
        <w:t>следване</w:t>
      </w:r>
      <w:proofErr w:type="spellEnd"/>
      <w:r w:rsidRPr="00F22E9F">
        <w:t xml:space="preserve">, по </w:t>
      </w:r>
      <w:proofErr w:type="spellStart"/>
      <w:r w:rsidRPr="00F22E9F">
        <w:t>смисъла</w:t>
      </w:r>
      <w:proofErr w:type="spellEnd"/>
      <w:r w:rsidRPr="00F22E9F">
        <w:t xml:space="preserve"> на </w:t>
      </w:r>
      <w:proofErr w:type="spellStart"/>
      <w:r w:rsidRPr="00F22E9F">
        <w:t>тази</w:t>
      </w:r>
      <w:proofErr w:type="spellEnd"/>
      <w:r w:rsidRPr="00F22E9F">
        <w:t xml:space="preserve"> </w:t>
      </w:r>
      <w:proofErr w:type="spellStart"/>
      <w:r w:rsidRPr="00F22E9F">
        <w:t>директива</w:t>
      </w:r>
      <w:proofErr w:type="spellEnd"/>
      <w:r w:rsidRPr="00F22E9F">
        <w:t xml:space="preserve">, </w:t>
      </w:r>
      <w:proofErr w:type="spellStart"/>
      <w:r w:rsidRPr="00F22E9F">
        <w:t>правилата</w:t>
      </w:r>
      <w:proofErr w:type="spellEnd"/>
      <w:r w:rsidRPr="00F22E9F">
        <w:t xml:space="preserve"> </w:t>
      </w:r>
      <w:proofErr w:type="spellStart"/>
      <w:r w:rsidRPr="00F22E9F">
        <w:t>за</w:t>
      </w:r>
      <w:proofErr w:type="spellEnd"/>
      <w:r w:rsidRPr="00F22E9F">
        <w:t xml:space="preserve"> </w:t>
      </w:r>
      <w:proofErr w:type="spellStart"/>
      <w:r w:rsidRPr="00F22E9F">
        <w:t>която</w:t>
      </w:r>
      <w:proofErr w:type="spellEnd"/>
      <w:r w:rsidRPr="00F22E9F">
        <w:t xml:space="preserve"> </w:t>
      </w:r>
      <w:proofErr w:type="spellStart"/>
      <w:r w:rsidRPr="00F22E9F">
        <w:t>процедура</w:t>
      </w:r>
      <w:proofErr w:type="spellEnd"/>
      <w:r w:rsidRPr="00F22E9F">
        <w:t xml:space="preserve"> </w:t>
      </w:r>
      <w:proofErr w:type="spellStart"/>
      <w:r w:rsidRPr="00F22E9F">
        <w:t>са</w:t>
      </w:r>
      <w:proofErr w:type="spellEnd"/>
      <w:r w:rsidRPr="00F22E9F">
        <w:t xml:space="preserve"> </w:t>
      </w:r>
      <w:proofErr w:type="spellStart"/>
      <w:r w:rsidRPr="00F22E9F">
        <w:t>част</w:t>
      </w:r>
      <w:proofErr w:type="spellEnd"/>
      <w:r w:rsidRPr="00F22E9F">
        <w:t xml:space="preserve"> от </w:t>
      </w:r>
      <w:proofErr w:type="spellStart"/>
      <w:r w:rsidRPr="00F22E9F">
        <w:t>правния</w:t>
      </w:r>
      <w:proofErr w:type="spellEnd"/>
      <w:r w:rsidRPr="00F22E9F">
        <w:t xml:space="preserve"> </w:t>
      </w:r>
      <w:proofErr w:type="spellStart"/>
      <w:r w:rsidRPr="00F22E9F">
        <w:t>ред</w:t>
      </w:r>
      <w:proofErr w:type="spellEnd"/>
      <w:r w:rsidRPr="00F22E9F">
        <w:t xml:space="preserve"> на </w:t>
      </w:r>
      <w:proofErr w:type="spellStart"/>
      <w:r w:rsidRPr="00F22E9F">
        <w:t>всяка</w:t>
      </w:r>
      <w:proofErr w:type="spellEnd"/>
      <w:r w:rsidRPr="00F22E9F">
        <w:t xml:space="preserve"> </w:t>
      </w:r>
      <w:proofErr w:type="spellStart"/>
      <w:r w:rsidRPr="00F22E9F">
        <w:t>държава</w:t>
      </w:r>
      <w:proofErr w:type="spellEnd"/>
      <w:r w:rsidRPr="00F22E9F">
        <w:t xml:space="preserve"> </w:t>
      </w:r>
      <w:proofErr w:type="spellStart"/>
      <w:r w:rsidRPr="00F22E9F">
        <w:t>членка</w:t>
      </w:r>
      <w:proofErr w:type="spellEnd"/>
      <w:r w:rsidRPr="00F22E9F">
        <w:t xml:space="preserve">, при </w:t>
      </w:r>
      <w:proofErr w:type="spellStart"/>
      <w:r w:rsidRPr="00F22E9F">
        <w:t>спазване</w:t>
      </w:r>
      <w:proofErr w:type="spellEnd"/>
      <w:r w:rsidRPr="00F22E9F">
        <w:t xml:space="preserve"> на </w:t>
      </w:r>
      <w:proofErr w:type="spellStart"/>
      <w:r w:rsidRPr="00F22E9F">
        <w:t>принципите</w:t>
      </w:r>
      <w:proofErr w:type="spellEnd"/>
      <w:r w:rsidRPr="00F22E9F">
        <w:t xml:space="preserve"> на </w:t>
      </w:r>
      <w:proofErr w:type="spellStart"/>
      <w:r w:rsidRPr="00F22E9F">
        <w:t>равностойност</w:t>
      </w:r>
      <w:proofErr w:type="spellEnd"/>
      <w:r w:rsidRPr="00F22E9F">
        <w:t xml:space="preserve"> и на </w:t>
      </w:r>
      <w:proofErr w:type="spellStart"/>
      <w:r w:rsidRPr="00F22E9F">
        <w:t>ефикасност</w:t>
      </w:r>
      <w:proofErr w:type="spellEnd"/>
      <w:r w:rsidRPr="00F22E9F">
        <w:t xml:space="preserve">, </w:t>
      </w:r>
      <w:proofErr w:type="spellStart"/>
      <w:r w:rsidRPr="00F22E9F">
        <w:t>като</w:t>
      </w:r>
      <w:proofErr w:type="spellEnd"/>
      <w:r w:rsidRPr="00F22E9F">
        <w:t xml:space="preserve"> на </w:t>
      </w:r>
      <w:proofErr w:type="spellStart"/>
      <w:r w:rsidRPr="00F22E9F">
        <w:t>определен</w:t>
      </w:r>
      <w:proofErr w:type="spellEnd"/>
      <w:r w:rsidRPr="00F22E9F">
        <w:t xml:space="preserve"> </w:t>
      </w:r>
      <w:proofErr w:type="spellStart"/>
      <w:r w:rsidRPr="00F22E9F">
        <w:t>етап</w:t>
      </w:r>
      <w:proofErr w:type="spellEnd"/>
      <w:r w:rsidRPr="00F22E9F">
        <w:t xml:space="preserve"> в </w:t>
      </w:r>
      <w:proofErr w:type="spellStart"/>
      <w:r w:rsidRPr="00F22E9F">
        <w:t>нея</w:t>
      </w:r>
      <w:proofErr w:type="spellEnd"/>
      <w:r w:rsidRPr="00F22E9F">
        <w:t xml:space="preserve"> </w:t>
      </w:r>
      <w:proofErr w:type="spellStart"/>
      <w:r w:rsidRPr="00F22E9F">
        <w:t>трябва</w:t>
      </w:r>
      <w:proofErr w:type="spellEnd"/>
      <w:r w:rsidRPr="00F22E9F">
        <w:t xml:space="preserve"> </w:t>
      </w:r>
      <w:proofErr w:type="spellStart"/>
      <w:r w:rsidRPr="00F22E9F">
        <w:t>да</w:t>
      </w:r>
      <w:proofErr w:type="spellEnd"/>
      <w:r w:rsidRPr="00F22E9F">
        <w:t xml:space="preserve"> се </w:t>
      </w:r>
      <w:proofErr w:type="spellStart"/>
      <w:r w:rsidRPr="00F22E9F">
        <w:t>гарантира</w:t>
      </w:r>
      <w:proofErr w:type="spellEnd"/>
      <w:r w:rsidRPr="00F22E9F">
        <w:t xml:space="preserve"> </w:t>
      </w:r>
      <w:proofErr w:type="spellStart"/>
      <w:r w:rsidRPr="00F22E9F">
        <w:t>правно</w:t>
      </w:r>
      <w:proofErr w:type="spellEnd"/>
      <w:r w:rsidRPr="00F22E9F">
        <w:t xml:space="preserve"> </w:t>
      </w:r>
      <w:proofErr w:type="spellStart"/>
      <w:r w:rsidRPr="00F22E9F">
        <w:t>средство</w:t>
      </w:r>
      <w:proofErr w:type="spellEnd"/>
      <w:r w:rsidRPr="00F22E9F">
        <w:t xml:space="preserve"> </w:t>
      </w:r>
      <w:proofErr w:type="spellStart"/>
      <w:r w:rsidRPr="00F22E9F">
        <w:t>за</w:t>
      </w:r>
      <w:proofErr w:type="spellEnd"/>
      <w:r w:rsidRPr="00F22E9F">
        <w:t xml:space="preserve"> </w:t>
      </w:r>
      <w:proofErr w:type="spellStart"/>
      <w:r w:rsidRPr="00F22E9F">
        <w:lastRenderedPageBreak/>
        <w:t>защита</w:t>
      </w:r>
      <w:proofErr w:type="spellEnd"/>
      <w:r w:rsidRPr="00F22E9F">
        <w:t xml:space="preserve"> </w:t>
      </w:r>
      <w:proofErr w:type="spellStart"/>
      <w:r w:rsidRPr="00F22E9F">
        <w:t>пред</w:t>
      </w:r>
      <w:proofErr w:type="spellEnd"/>
      <w:r w:rsidRPr="00F22E9F">
        <w:t xml:space="preserve"> </w:t>
      </w:r>
      <w:proofErr w:type="spellStart"/>
      <w:r w:rsidRPr="00F22E9F">
        <w:t>съд</w:t>
      </w:r>
      <w:proofErr w:type="spellEnd"/>
      <w:r w:rsidRPr="00F22E9F">
        <w:t xml:space="preserve">. </w:t>
      </w:r>
      <w:proofErr w:type="spellStart"/>
      <w:r w:rsidRPr="00F22E9F">
        <w:t>Запитващата</w:t>
      </w:r>
      <w:proofErr w:type="spellEnd"/>
      <w:r w:rsidRPr="00F22E9F">
        <w:t xml:space="preserve"> </w:t>
      </w:r>
      <w:proofErr w:type="spellStart"/>
      <w:r w:rsidRPr="00F22E9F">
        <w:t>юрисдикция</w:t>
      </w:r>
      <w:proofErr w:type="spellEnd"/>
      <w:r w:rsidRPr="00F22E9F">
        <w:t xml:space="preserve"> </w:t>
      </w:r>
      <w:proofErr w:type="spellStart"/>
      <w:r w:rsidRPr="00F22E9F">
        <w:t>трябва</w:t>
      </w:r>
      <w:proofErr w:type="spellEnd"/>
      <w:r w:rsidRPr="00F22E9F">
        <w:t xml:space="preserve"> </w:t>
      </w:r>
      <w:proofErr w:type="spellStart"/>
      <w:r w:rsidRPr="00F22E9F">
        <w:t>да</w:t>
      </w:r>
      <w:proofErr w:type="spellEnd"/>
      <w:r w:rsidRPr="00F22E9F">
        <w:t xml:space="preserve"> </w:t>
      </w:r>
      <w:proofErr w:type="spellStart"/>
      <w:r w:rsidRPr="00F22E9F">
        <w:t>провери</w:t>
      </w:r>
      <w:proofErr w:type="spellEnd"/>
      <w:r w:rsidRPr="00F22E9F">
        <w:t xml:space="preserve"> </w:t>
      </w:r>
      <w:proofErr w:type="spellStart"/>
      <w:r w:rsidRPr="00F22E9F">
        <w:t>дали</w:t>
      </w:r>
      <w:proofErr w:type="spellEnd"/>
      <w:r w:rsidRPr="00F22E9F">
        <w:t xml:space="preserve"> </w:t>
      </w:r>
      <w:proofErr w:type="spellStart"/>
      <w:r w:rsidRPr="00F22E9F">
        <w:t>разглежданото</w:t>
      </w:r>
      <w:proofErr w:type="spellEnd"/>
      <w:r w:rsidRPr="00F22E9F">
        <w:t xml:space="preserve"> в </w:t>
      </w:r>
      <w:proofErr w:type="spellStart"/>
      <w:r w:rsidRPr="00F22E9F">
        <w:t>главното</w:t>
      </w:r>
      <w:proofErr w:type="spellEnd"/>
      <w:r w:rsidRPr="00F22E9F">
        <w:t xml:space="preserve"> </w:t>
      </w:r>
      <w:proofErr w:type="spellStart"/>
      <w:r w:rsidRPr="00F22E9F">
        <w:t>производство</w:t>
      </w:r>
      <w:proofErr w:type="spellEnd"/>
      <w:r w:rsidRPr="00F22E9F">
        <w:t xml:space="preserve"> </w:t>
      </w:r>
      <w:proofErr w:type="spellStart"/>
      <w:r w:rsidRPr="00F22E9F">
        <w:t>заявление</w:t>
      </w:r>
      <w:proofErr w:type="spellEnd"/>
      <w:r w:rsidRPr="00F22E9F">
        <w:t xml:space="preserve"> </w:t>
      </w:r>
      <w:proofErr w:type="spellStart"/>
      <w:r w:rsidRPr="00F22E9F">
        <w:t>за</w:t>
      </w:r>
      <w:proofErr w:type="spellEnd"/>
      <w:r w:rsidRPr="00F22E9F">
        <w:t xml:space="preserve"> </w:t>
      </w:r>
      <w:proofErr w:type="spellStart"/>
      <w:r w:rsidRPr="00F22E9F">
        <w:t>национална</w:t>
      </w:r>
      <w:proofErr w:type="spellEnd"/>
      <w:r w:rsidRPr="00F22E9F">
        <w:t xml:space="preserve"> </w:t>
      </w:r>
      <w:bookmarkStart w:id="57" w:name="_Hlk83719198"/>
      <w:proofErr w:type="spellStart"/>
      <w:r w:rsidRPr="00F22E9F">
        <w:t>виза</w:t>
      </w:r>
      <w:proofErr w:type="spellEnd"/>
      <w:r w:rsidRPr="00F22E9F">
        <w:t xml:space="preserve"> </w:t>
      </w:r>
      <w:proofErr w:type="spellStart"/>
      <w:r w:rsidRPr="00F22E9F">
        <w:t>за</w:t>
      </w:r>
      <w:proofErr w:type="spellEnd"/>
      <w:r w:rsidRPr="00F22E9F">
        <w:t xml:space="preserve"> </w:t>
      </w:r>
      <w:proofErr w:type="spellStart"/>
      <w:r w:rsidRPr="00F22E9F">
        <w:t>дългосрочно</w:t>
      </w:r>
      <w:proofErr w:type="spellEnd"/>
      <w:r w:rsidRPr="00F22E9F">
        <w:t xml:space="preserve"> </w:t>
      </w:r>
      <w:proofErr w:type="spellStart"/>
      <w:r w:rsidRPr="00F22E9F">
        <w:t>пребиваване</w:t>
      </w:r>
      <w:proofErr w:type="spellEnd"/>
      <w:r w:rsidRPr="00F22E9F">
        <w:t xml:space="preserve"> с </w:t>
      </w:r>
      <w:proofErr w:type="spellStart"/>
      <w:r w:rsidRPr="00F22E9F">
        <w:t>цел</w:t>
      </w:r>
      <w:proofErr w:type="spellEnd"/>
      <w:r w:rsidRPr="00F22E9F">
        <w:t xml:space="preserve"> </w:t>
      </w:r>
      <w:proofErr w:type="spellStart"/>
      <w:r w:rsidRPr="00F22E9F">
        <w:t>следване</w:t>
      </w:r>
      <w:proofErr w:type="spellEnd"/>
      <w:r w:rsidRPr="00F22E9F">
        <w:t xml:space="preserve"> </w:t>
      </w:r>
      <w:bookmarkEnd w:id="57"/>
      <w:proofErr w:type="spellStart"/>
      <w:r w:rsidRPr="00F22E9F">
        <w:t>попада</w:t>
      </w:r>
      <w:proofErr w:type="spellEnd"/>
      <w:r w:rsidRPr="00F22E9F">
        <w:t xml:space="preserve"> в </w:t>
      </w:r>
      <w:proofErr w:type="spellStart"/>
      <w:r w:rsidRPr="00F22E9F">
        <w:t>приложното</w:t>
      </w:r>
      <w:proofErr w:type="spellEnd"/>
      <w:r w:rsidRPr="00F22E9F">
        <w:t xml:space="preserve"> </w:t>
      </w:r>
      <w:proofErr w:type="spellStart"/>
      <w:r w:rsidRPr="00F22E9F">
        <w:t>поле</w:t>
      </w:r>
      <w:proofErr w:type="spellEnd"/>
      <w:r w:rsidRPr="00F22E9F">
        <w:t xml:space="preserve"> на </w:t>
      </w:r>
      <w:proofErr w:type="spellStart"/>
      <w:r w:rsidRPr="00F22E9F">
        <w:t>посочената</w:t>
      </w:r>
      <w:proofErr w:type="spellEnd"/>
      <w:r w:rsidRPr="00F22E9F">
        <w:t xml:space="preserve"> </w:t>
      </w:r>
      <w:proofErr w:type="spellStart"/>
      <w:r w:rsidRPr="00F22E9F">
        <w:t>директива</w:t>
      </w:r>
      <w:proofErr w:type="spellEnd"/>
      <w:r w:rsidRPr="00F22E9F">
        <w:t>.</w:t>
      </w:r>
      <w:r>
        <w:t xml:space="preserve"> </w:t>
      </w:r>
      <w:hyperlink r:id="rId1222" w:history="1">
        <w:proofErr w:type="spellStart"/>
        <w:r w:rsidR="005F2496" w:rsidRPr="005F2496">
          <w:rPr>
            <w:rStyle w:val="Hyperlink"/>
          </w:rPr>
          <w:t>Бюлетин</w:t>
        </w:r>
        <w:proofErr w:type="spellEnd"/>
        <w:r w:rsidR="005F2496" w:rsidRPr="005F2496">
          <w:rPr>
            <w:rStyle w:val="Hyperlink"/>
          </w:rPr>
          <w:t xml:space="preserve"> № 58</w:t>
        </w:r>
      </w:hyperlink>
    </w:p>
    <w:p w14:paraId="64C377A7" w14:textId="4C90EB27" w:rsidR="004B5F86" w:rsidRDefault="004B5F86" w:rsidP="009E2B98">
      <w:pPr>
        <w:pStyle w:val="JuList"/>
        <w:pBdr>
          <w:bottom w:val="single" w:sz="4" w:space="1" w:color="auto"/>
        </w:pBdr>
        <w:ind w:left="0" w:firstLine="0"/>
        <w:rPr>
          <w:rStyle w:val="Hyperlink"/>
          <w:i/>
          <w:iCs/>
        </w:rPr>
      </w:pPr>
      <w:r w:rsidRPr="00F22E9F">
        <w:rPr>
          <w:i/>
          <w:iCs/>
          <w:lang w:val="bg-BG"/>
        </w:rPr>
        <w:t xml:space="preserve">Решение на СЕС </w:t>
      </w:r>
      <w:r>
        <w:rPr>
          <w:i/>
          <w:iCs/>
          <w:lang w:val="bg-BG"/>
        </w:rPr>
        <w:t>п</w:t>
      </w:r>
      <w:r w:rsidRPr="00F22E9F">
        <w:rPr>
          <w:i/>
          <w:iCs/>
        </w:rPr>
        <w:t xml:space="preserve">о </w:t>
      </w:r>
      <w:proofErr w:type="spellStart"/>
      <w:r w:rsidRPr="00F22E9F">
        <w:rPr>
          <w:i/>
          <w:iCs/>
        </w:rPr>
        <w:t>дело</w:t>
      </w:r>
      <w:proofErr w:type="spellEnd"/>
      <w:r w:rsidRPr="00F22E9F">
        <w:rPr>
          <w:i/>
          <w:iCs/>
        </w:rPr>
        <w:t xml:space="preserve"> </w:t>
      </w:r>
      <w:hyperlink r:id="rId1223" w:history="1">
        <w:r w:rsidRPr="00F22E9F">
          <w:rPr>
            <w:rStyle w:val="Hyperlink"/>
            <w:i/>
            <w:iCs/>
          </w:rPr>
          <w:t>C</w:t>
        </w:r>
        <w:r w:rsidRPr="00F22E9F">
          <w:rPr>
            <w:rStyle w:val="Hyperlink"/>
            <w:i/>
            <w:iCs/>
          </w:rPr>
          <w:noBreakHyphen/>
          <w:t>949/19</w:t>
        </w:r>
      </w:hyperlink>
    </w:p>
    <w:p w14:paraId="6E9A216A" w14:textId="2A00CF14" w:rsidR="009E2B98" w:rsidRDefault="009E2B98" w:rsidP="004B5F86">
      <w:pPr>
        <w:pStyle w:val="JuList"/>
        <w:ind w:left="0" w:firstLine="0"/>
        <w:rPr>
          <w:rStyle w:val="Hyperlink"/>
          <w:i/>
          <w:iCs/>
        </w:rPr>
      </w:pPr>
    </w:p>
    <w:p w14:paraId="30A9A570" w14:textId="153BA841" w:rsidR="00B214C4" w:rsidRPr="00190A03" w:rsidRDefault="00B214C4" w:rsidP="00B214C4">
      <w:pPr>
        <w:pStyle w:val="JuList"/>
        <w:ind w:left="0" w:firstLine="0"/>
      </w:pPr>
      <w:proofErr w:type="spellStart"/>
      <w:r w:rsidRPr="00190A03">
        <w:t>Лишаването</w:t>
      </w:r>
      <w:proofErr w:type="spellEnd"/>
      <w:r w:rsidRPr="00190A03">
        <w:t xml:space="preserve"> на </w:t>
      </w:r>
      <w:proofErr w:type="spellStart"/>
      <w:r w:rsidRPr="00190A03">
        <w:t>жалбоподателите</w:t>
      </w:r>
      <w:proofErr w:type="spellEnd"/>
      <w:r w:rsidRPr="00190A03">
        <w:t xml:space="preserve"> – </w:t>
      </w:r>
      <w:proofErr w:type="spellStart"/>
      <w:r w:rsidRPr="00190A03">
        <w:t>съдии</w:t>
      </w:r>
      <w:proofErr w:type="spellEnd"/>
      <w:r w:rsidRPr="00190A03">
        <w:t xml:space="preserve"> от </w:t>
      </w:r>
      <w:proofErr w:type="spellStart"/>
      <w:r w:rsidRPr="00190A03">
        <w:t>закрития</w:t>
      </w:r>
      <w:proofErr w:type="spellEnd"/>
      <w:r w:rsidRPr="00190A03">
        <w:t xml:space="preserve"> </w:t>
      </w:r>
      <w:proofErr w:type="spellStart"/>
      <w:r w:rsidRPr="00190A03">
        <w:t>Върховен</w:t>
      </w:r>
      <w:proofErr w:type="spellEnd"/>
      <w:r w:rsidRPr="00190A03">
        <w:t xml:space="preserve"> </w:t>
      </w:r>
      <w:proofErr w:type="spellStart"/>
      <w:r w:rsidRPr="00190A03">
        <w:t>съд</w:t>
      </w:r>
      <w:proofErr w:type="spellEnd"/>
      <w:r w:rsidRPr="00190A03">
        <w:t xml:space="preserve"> на </w:t>
      </w:r>
      <w:proofErr w:type="spellStart"/>
      <w:r w:rsidRPr="00190A03">
        <w:t>Украйна</w:t>
      </w:r>
      <w:proofErr w:type="spellEnd"/>
      <w:r w:rsidRPr="00190A03">
        <w:t xml:space="preserve"> – от </w:t>
      </w:r>
      <w:proofErr w:type="spellStart"/>
      <w:r w:rsidRPr="00190A03">
        <w:t>достъп</w:t>
      </w:r>
      <w:proofErr w:type="spellEnd"/>
      <w:r w:rsidRPr="00190A03">
        <w:t xml:space="preserve"> </w:t>
      </w:r>
      <w:proofErr w:type="spellStart"/>
      <w:r w:rsidRPr="00190A03">
        <w:t>до</w:t>
      </w:r>
      <w:proofErr w:type="spellEnd"/>
      <w:r w:rsidRPr="00190A03">
        <w:t xml:space="preserve"> </w:t>
      </w:r>
      <w:proofErr w:type="spellStart"/>
      <w:r w:rsidRPr="00190A03">
        <w:t>съд</w:t>
      </w:r>
      <w:proofErr w:type="spellEnd"/>
      <w:r w:rsidRPr="00190A03">
        <w:t xml:space="preserve">, </w:t>
      </w:r>
      <w:proofErr w:type="spellStart"/>
      <w:r w:rsidRPr="00190A03">
        <w:t>който</w:t>
      </w:r>
      <w:proofErr w:type="spellEnd"/>
      <w:r w:rsidRPr="00190A03">
        <w:t xml:space="preserve"> </w:t>
      </w:r>
      <w:proofErr w:type="spellStart"/>
      <w:r w:rsidRPr="00190A03">
        <w:t>да</w:t>
      </w:r>
      <w:proofErr w:type="spellEnd"/>
      <w:r w:rsidRPr="00190A03">
        <w:t xml:space="preserve"> се </w:t>
      </w:r>
      <w:proofErr w:type="spellStart"/>
      <w:r w:rsidRPr="00190A03">
        <w:t>произнесе</w:t>
      </w:r>
      <w:proofErr w:type="spellEnd"/>
      <w:r w:rsidRPr="00190A03">
        <w:t xml:space="preserve"> по </w:t>
      </w:r>
      <w:proofErr w:type="spellStart"/>
      <w:r w:rsidRPr="00190A03">
        <w:t>твърдението</w:t>
      </w:r>
      <w:proofErr w:type="spellEnd"/>
      <w:r w:rsidRPr="00190A03">
        <w:t xml:space="preserve"> </w:t>
      </w:r>
      <w:proofErr w:type="spellStart"/>
      <w:r w:rsidRPr="00190A03">
        <w:t>им</w:t>
      </w:r>
      <w:proofErr w:type="spellEnd"/>
      <w:r w:rsidRPr="00190A03">
        <w:t xml:space="preserve">, </w:t>
      </w:r>
      <w:proofErr w:type="spellStart"/>
      <w:r w:rsidRPr="00190A03">
        <w:t>че</w:t>
      </w:r>
      <w:proofErr w:type="spellEnd"/>
      <w:r w:rsidRPr="00190A03">
        <w:t xml:space="preserve"> </w:t>
      </w:r>
      <w:proofErr w:type="spellStart"/>
      <w:r w:rsidRPr="00190A03">
        <w:t>са</w:t>
      </w:r>
      <w:proofErr w:type="spellEnd"/>
      <w:r w:rsidRPr="00190A03">
        <w:t xml:space="preserve"> </w:t>
      </w:r>
      <w:proofErr w:type="spellStart"/>
      <w:r w:rsidRPr="00190A03">
        <w:t>възпрепятствани</w:t>
      </w:r>
      <w:proofErr w:type="spellEnd"/>
      <w:r w:rsidRPr="00190A03">
        <w:t xml:space="preserve"> </w:t>
      </w:r>
      <w:proofErr w:type="spellStart"/>
      <w:r w:rsidRPr="00190A03">
        <w:t>да</w:t>
      </w:r>
      <w:proofErr w:type="spellEnd"/>
      <w:r w:rsidRPr="00190A03">
        <w:t xml:space="preserve"> </w:t>
      </w:r>
      <w:proofErr w:type="spellStart"/>
      <w:r w:rsidRPr="00190A03">
        <w:t>упражняват</w:t>
      </w:r>
      <w:proofErr w:type="spellEnd"/>
      <w:r w:rsidRPr="00190A03">
        <w:t xml:space="preserve"> </w:t>
      </w:r>
      <w:proofErr w:type="spellStart"/>
      <w:r w:rsidRPr="00190A03">
        <w:t>съдебните</w:t>
      </w:r>
      <w:proofErr w:type="spellEnd"/>
      <w:r w:rsidRPr="00190A03">
        <w:t xml:space="preserve"> </w:t>
      </w:r>
      <w:proofErr w:type="spellStart"/>
      <w:r w:rsidRPr="00190A03">
        <w:t>си</w:t>
      </w:r>
      <w:proofErr w:type="spellEnd"/>
      <w:r w:rsidRPr="00190A03">
        <w:t xml:space="preserve"> </w:t>
      </w:r>
      <w:proofErr w:type="spellStart"/>
      <w:r w:rsidRPr="00190A03">
        <w:t>функции</w:t>
      </w:r>
      <w:proofErr w:type="spellEnd"/>
      <w:r w:rsidRPr="00190A03">
        <w:t xml:space="preserve"> </w:t>
      </w:r>
      <w:proofErr w:type="spellStart"/>
      <w:r w:rsidRPr="00190A03">
        <w:t>след</w:t>
      </w:r>
      <w:proofErr w:type="spellEnd"/>
      <w:r w:rsidRPr="00190A03">
        <w:t xml:space="preserve"> </w:t>
      </w:r>
      <w:proofErr w:type="spellStart"/>
      <w:r w:rsidRPr="00190A03">
        <w:t>проведената</w:t>
      </w:r>
      <w:proofErr w:type="spellEnd"/>
      <w:r w:rsidRPr="00190A03">
        <w:t xml:space="preserve"> </w:t>
      </w:r>
      <w:proofErr w:type="spellStart"/>
      <w:r w:rsidRPr="00190A03">
        <w:t>съдебна</w:t>
      </w:r>
      <w:proofErr w:type="spellEnd"/>
      <w:r w:rsidRPr="00190A03">
        <w:t xml:space="preserve"> </w:t>
      </w:r>
      <w:proofErr w:type="spellStart"/>
      <w:r w:rsidRPr="00190A03">
        <w:t>реформа</w:t>
      </w:r>
      <w:proofErr w:type="spellEnd"/>
      <w:r w:rsidRPr="00190A03">
        <w:t xml:space="preserve"> в </w:t>
      </w:r>
      <w:proofErr w:type="spellStart"/>
      <w:r w:rsidRPr="00190A03">
        <w:t>страната</w:t>
      </w:r>
      <w:proofErr w:type="spellEnd"/>
      <w:r w:rsidRPr="00190A03">
        <w:t xml:space="preserve"> е в </w:t>
      </w:r>
      <w:proofErr w:type="spellStart"/>
      <w:r w:rsidRPr="00190A03">
        <w:t>нарушение</w:t>
      </w:r>
      <w:proofErr w:type="spellEnd"/>
      <w:r w:rsidRPr="00190A03">
        <w:t xml:space="preserve"> на </w:t>
      </w:r>
      <w:proofErr w:type="spellStart"/>
      <w:r w:rsidRPr="00190A03">
        <w:t>чл</w:t>
      </w:r>
      <w:proofErr w:type="spellEnd"/>
      <w:r w:rsidRPr="00190A03">
        <w:t xml:space="preserve">. 6 от </w:t>
      </w:r>
      <w:proofErr w:type="spellStart"/>
      <w:r w:rsidRPr="00190A03">
        <w:t>Конвенцията</w:t>
      </w:r>
      <w:proofErr w:type="spellEnd"/>
      <w:r w:rsidRPr="00190A03">
        <w:t xml:space="preserve">. </w:t>
      </w:r>
      <w:proofErr w:type="spellStart"/>
      <w:r w:rsidRPr="00190A03">
        <w:t>Жалбоподателите</w:t>
      </w:r>
      <w:proofErr w:type="spellEnd"/>
      <w:r w:rsidRPr="00190A03">
        <w:t xml:space="preserve"> </w:t>
      </w:r>
      <w:proofErr w:type="spellStart"/>
      <w:r w:rsidRPr="00190A03">
        <w:t>не</w:t>
      </w:r>
      <w:proofErr w:type="spellEnd"/>
      <w:r w:rsidRPr="00190A03">
        <w:t xml:space="preserve"> </w:t>
      </w:r>
      <w:proofErr w:type="spellStart"/>
      <w:r w:rsidRPr="00190A03">
        <w:t>могат</w:t>
      </w:r>
      <w:proofErr w:type="spellEnd"/>
      <w:r w:rsidRPr="00190A03">
        <w:t xml:space="preserve"> </w:t>
      </w:r>
      <w:proofErr w:type="spellStart"/>
      <w:r w:rsidRPr="00190A03">
        <w:t>да</w:t>
      </w:r>
      <w:proofErr w:type="spellEnd"/>
      <w:r w:rsidRPr="00190A03">
        <w:t xml:space="preserve"> </w:t>
      </w:r>
      <w:proofErr w:type="spellStart"/>
      <w:r w:rsidRPr="00190A03">
        <w:t>бъдат</w:t>
      </w:r>
      <w:proofErr w:type="spellEnd"/>
      <w:r w:rsidRPr="00190A03">
        <w:t xml:space="preserve"> </w:t>
      </w:r>
      <w:proofErr w:type="spellStart"/>
      <w:r w:rsidRPr="00190A03">
        <w:t>изключени</w:t>
      </w:r>
      <w:proofErr w:type="spellEnd"/>
      <w:r w:rsidRPr="00190A03">
        <w:t xml:space="preserve"> от </w:t>
      </w:r>
      <w:proofErr w:type="spellStart"/>
      <w:r w:rsidRPr="00190A03">
        <w:t>гаранциите</w:t>
      </w:r>
      <w:proofErr w:type="spellEnd"/>
      <w:r w:rsidRPr="00190A03">
        <w:t xml:space="preserve"> на </w:t>
      </w:r>
      <w:proofErr w:type="spellStart"/>
      <w:r w:rsidRPr="00190A03">
        <w:t>чл</w:t>
      </w:r>
      <w:proofErr w:type="spellEnd"/>
      <w:r w:rsidRPr="00190A03">
        <w:t xml:space="preserve">. 6 </w:t>
      </w:r>
      <w:proofErr w:type="spellStart"/>
      <w:r w:rsidRPr="00190A03">
        <w:t>само</w:t>
      </w:r>
      <w:proofErr w:type="spellEnd"/>
      <w:r w:rsidRPr="00190A03">
        <w:t xml:space="preserve"> </w:t>
      </w:r>
      <w:proofErr w:type="spellStart"/>
      <w:r w:rsidRPr="00190A03">
        <w:t>поради</w:t>
      </w:r>
      <w:proofErr w:type="spellEnd"/>
      <w:r w:rsidRPr="00190A03">
        <w:t xml:space="preserve"> </w:t>
      </w:r>
      <w:proofErr w:type="spellStart"/>
      <w:r w:rsidRPr="00190A03">
        <w:t>статута</w:t>
      </w:r>
      <w:proofErr w:type="spellEnd"/>
      <w:r w:rsidRPr="00190A03">
        <w:t xml:space="preserve"> </w:t>
      </w:r>
      <w:proofErr w:type="spellStart"/>
      <w:r w:rsidRPr="00190A03">
        <w:t>им</w:t>
      </w:r>
      <w:proofErr w:type="spellEnd"/>
      <w:r w:rsidRPr="00190A03">
        <w:t xml:space="preserve"> на </w:t>
      </w:r>
      <w:proofErr w:type="spellStart"/>
      <w:r w:rsidRPr="00190A03">
        <w:t>съдии</w:t>
      </w:r>
      <w:proofErr w:type="spellEnd"/>
      <w:r w:rsidRPr="00190A03">
        <w:t xml:space="preserve">, </w:t>
      </w:r>
      <w:proofErr w:type="spellStart"/>
      <w:r w:rsidRPr="00190A03">
        <w:t>тъй</w:t>
      </w:r>
      <w:proofErr w:type="spellEnd"/>
      <w:r w:rsidRPr="00190A03">
        <w:t xml:space="preserve"> </w:t>
      </w:r>
      <w:proofErr w:type="spellStart"/>
      <w:r w:rsidRPr="00190A03">
        <w:t>като</w:t>
      </w:r>
      <w:proofErr w:type="spellEnd"/>
      <w:r w:rsidRPr="00190A03">
        <w:t xml:space="preserve"> </w:t>
      </w:r>
      <w:proofErr w:type="spellStart"/>
      <w:r w:rsidRPr="00190A03">
        <w:t>когато</w:t>
      </w:r>
      <w:proofErr w:type="spellEnd"/>
      <w:r w:rsidRPr="00190A03">
        <w:t xml:space="preserve"> се </w:t>
      </w:r>
      <w:proofErr w:type="spellStart"/>
      <w:r w:rsidRPr="00190A03">
        <w:t>говори</w:t>
      </w:r>
      <w:proofErr w:type="spellEnd"/>
      <w:r w:rsidRPr="00190A03">
        <w:t xml:space="preserve"> </w:t>
      </w:r>
      <w:proofErr w:type="spellStart"/>
      <w:r w:rsidRPr="00190A03">
        <w:t>за</w:t>
      </w:r>
      <w:proofErr w:type="spellEnd"/>
      <w:r w:rsidRPr="00190A03">
        <w:t xml:space="preserve"> </w:t>
      </w:r>
      <w:proofErr w:type="spellStart"/>
      <w:r w:rsidRPr="00190A03">
        <w:t>специалното</w:t>
      </w:r>
      <w:proofErr w:type="spellEnd"/>
      <w:r w:rsidRPr="00190A03">
        <w:t xml:space="preserve"> </w:t>
      </w:r>
      <w:proofErr w:type="spellStart"/>
      <w:r w:rsidRPr="00190A03">
        <w:t>доверие</w:t>
      </w:r>
      <w:proofErr w:type="spellEnd"/>
      <w:r w:rsidRPr="00190A03">
        <w:t xml:space="preserve"> и </w:t>
      </w:r>
      <w:proofErr w:type="spellStart"/>
      <w:r w:rsidRPr="00190A03">
        <w:t>лоялност</w:t>
      </w:r>
      <w:proofErr w:type="spellEnd"/>
      <w:r w:rsidRPr="00190A03">
        <w:t xml:space="preserve">, </w:t>
      </w:r>
      <w:proofErr w:type="spellStart"/>
      <w:r w:rsidRPr="00190A03">
        <w:t>които</w:t>
      </w:r>
      <w:proofErr w:type="spellEnd"/>
      <w:r w:rsidRPr="00190A03">
        <w:t xml:space="preserve"> </w:t>
      </w:r>
      <w:proofErr w:type="spellStart"/>
      <w:r w:rsidRPr="00190A03">
        <w:t>те</w:t>
      </w:r>
      <w:proofErr w:type="spellEnd"/>
      <w:r w:rsidRPr="00190A03">
        <w:t xml:space="preserve"> </w:t>
      </w:r>
      <w:proofErr w:type="spellStart"/>
      <w:r w:rsidRPr="00190A03">
        <w:t>трябва</w:t>
      </w:r>
      <w:proofErr w:type="spellEnd"/>
      <w:r w:rsidRPr="00190A03">
        <w:t xml:space="preserve"> </w:t>
      </w:r>
      <w:proofErr w:type="spellStart"/>
      <w:r w:rsidRPr="00190A03">
        <w:t>да</w:t>
      </w:r>
      <w:proofErr w:type="spellEnd"/>
      <w:r w:rsidRPr="00190A03">
        <w:t xml:space="preserve"> </w:t>
      </w:r>
      <w:proofErr w:type="spellStart"/>
      <w:r w:rsidRPr="00190A03">
        <w:t>спазват</w:t>
      </w:r>
      <w:proofErr w:type="spellEnd"/>
      <w:r w:rsidRPr="00190A03">
        <w:t xml:space="preserve">, </w:t>
      </w:r>
      <w:proofErr w:type="spellStart"/>
      <w:r w:rsidRPr="00190A03">
        <w:t>става</w:t>
      </w:r>
      <w:proofErr w:type="spellEnd"/>
      <w:r w:rsidRPr="00190A03">
        <w:t xml:space="preserve"> </w:t>
      </w:r>
      <w:proofErr w:type="spellStart"/>
      <w:r w:rsidRPr="00190A03">
        <w:t>дума</w:t>
      </w:r>
      <w:proofErr w:type="spellEnd"/>
      <w:r w:rsidRPr="00190A03">
        <w:t xml:space="preserve"> </w:t>
      </w:r>
      <w:proofErr w:type="spellStart"/>
      <w:r w:rsidRPr="00190A03">
        <w:t>за</w:t>
      </w:r>
      <w:proofErr w:type="spellEnd"/>
      <w:r w:rsidRPr="00190A03">
        <w:t xml:space="preserve"> </w:t>
      </w:r>
      <w:proofErr w:type="spellStart"/>
      <w:r w:rsidRPr="00190A03">
        <w:t>лоялност</w:t>
      </w:r>
      <w:proofErr w:type="spellEnd"/>
      <w:r w:rsidRPr="00190A03">
        <w:t xml:space="preserve"> </w:t>
      </w:r>
      <w:proofErr w:type="spellStart"/>
      <w:r w:rsidRPr="00190A03">
        <w:t>към</w:t>
      </w:r>
      <w:proofErr w:type="spellEnd"/>
      <w:r w:rsidRPr="00190A03">
        <w:t xml:space="preserve"> </w:t>
      </w:r>
      <w:proofErr w:type="spellStart"/>
      <w:r w:rsidRPr="00190A03">
        <w:t>правовата</w:t>
      </w:r>
      <w:proofErr w:type="spellEnd"/>
      <w:r w:rsidRPr="00190A03">
        <w:t xml:space="preserve"> </w:t>
      </w:r>
      <w:proofErr w:type="spellStart"/>
      <w:r w:rsidRPr="00190A03">
        <w:t>държава</w:t>
      </w:r>
      <w:proofErr w:type="spellEnd"/>
      <w:r w:rsidRPr="00190A03">
        <w:t xml:space="preserve"> и </w:t>
      </w:r>
      <w:proofErr w:type="spellStart"/>
      <w:r w:rsidRPr="00190A03">
        <w:t>демокрацията</w:t>
      </w:r>
      <w:proofErr w:type="spellEnd"/>
      <w:r w:rsidRPr="00190A03">
        <w:t xml:space="preserve">, а </w:t>
      </w:r>
      <w:proofErr w:type="spellStart"/>
      <w:r w:rsidRPr="00190A03">
        <w:t>не</w:t>
      </w:r>
      <w:proofErr w:type="spellEnd"/>
      <w:r w:rsidRPr="00190A03">
        <w:t xml:space="preserve"> </w:t>
      </w:r>
      <w:proofErr w:type="spellStart"/>
      <w:r w:rsidRPr="00190A03">
        <w:t>към</w:t>
      </w:r>
      <w:proofErr w:type="spellEnd"/>
      <w:r w:rsidRPr="00190A03">
        <w:t xml:space="preserve"> </w:t>
      </w:r>
      <w:proofErr w:type="spellStart"/>
      <w:r w:rsidRPr="00190A03">
        <w:t>носителите</w:t>
      </w:r>
      <w:proofErr w:type="spellEnd"/>
      <w:r w:rsidRPr="00190A03">
        <w:t xml:space="preserve"> на </w:t>
      </w:r>
      <w:proofErr w:type="spellStart"/>
      <w:r w:rsidRPr="00190A03">
        <w:t>държавна</w:t>
      </w:r>
      <w:proofErr w:type="spellEnd"/>
      <w:r w:rsidRPr="00190A03">
        <w:t xml:space="preserve"> </w:t>
      </w:r>
      <w:proofErr w:type="spellStart"/>
      <w:r w:rsidRPr="00190A03">
        <w:t>власт</w:t>
      </w:r>
      <w:proofErr w:type="spellEnd"/>
      <w:r w:rsidRPr="00190A03">
        <w:t>.</w:t>
      </w:r>
      <w:r>
        <w:t xml:space="preserve"> </w:t>
      </w:r>
      <w:hyperlink r:id="rId1224" w:history="1">
        <w:r w:rsidR="005D3502" w:rsidRPr="005D3502">
          <w:rPr>
            <w:rStyle w:val="Hyperlink"/>
            <w:lang w:val="bg-BG"/>
          </w:rPr>
          <w:t>Бюлетин № 62</w:t>
        </w:r>
      </w:hyperlink>
    </w:p>
    <w:p w14:paraId="773C86DC" w14:textId="2422B5AB" w:rsidR="00B214C4" w:rsidRPr="00190A03" w:rsidRDefault="00000000" w:rsidP="00775AF5">
      <w:pPr>
        <w:pStyle w:val="JuList"/>
        <w:pBdr>
          <w:bottom w:val="single" w:sz="4" w:space="1" w:color="auto"/>
        </w:pBdr>
        <w:ind w:left="0" w:firstLine="0"/>
      </w:pPr>
      <w:hyperlink r:id="rId1225" w:history="1">
        <w:r w:rsidR="00B214C4" w:rsidRPr="00190A03">
          <w:rPr>
            <w:rStyle w:val="Hyperlink"/>
            <w:i/>
            <w:iCs/>
          </w:rPr>
          <w:t>Gumenyuk and Others v. Ukraine (no. 11423/19)</w:t>
        </w:r>
      </w:hyperlink>
    </w:p>
    <w:p w14:paraId="7C14F792" w14:textId="4B6A9CEA" w:rsidR="009E2B98" w:rsidRDefault="009E2B98" w:rsidP="004B5F86">
      <w:pPr>
        <w:pStyle w:val="JuList"/>
        <w:ind w:left="0" w:firstLine="0"/>
        <w:rPr>
          <w:rStyle w:val="Hyperlink"/>
          <w:i/>
          <w:iCs/>
        </w:rPr>
      </w:pPr>
    </w:p>
    <w:p w14:paraId="325F33ED" w14:textId="568011A8" w:rsidR="00775AF5" w:rsidRPr="00A46D65" w:rsidRDefault="00775AF5" w:rsidP="00775AF5">
      <w:pPr>
        <w:pStyle w:val="JuList"/>
        <w:ind w:left="0" w:firstLine="0"/>
      </w:pPr>
      <w:bookmarkStart w:id="58" w:name="_Hlk103351664"/>
      <w:r w:rsidRPr="00A46D65">
        <w:t xml:space="preserve">В </w:t>
      </w:r>
      <w:proofErr w:type="spellStart"/>
      <w:r w:rsidRPr="00A46D65">
        <w:t>съвременното</w:t>
      </w:r>
      <w:proofErr w:type="spellEnd"/>
      <w:r w:rsidRPr="00A46D65">
        <w:t xml:space="preserve"> </w:t>
      </w:r>
      <w:proofErr w:type="spellStart"/>
      <w:r w:rsidRPr="00A46D65">
        <w:t>гражданско</w:t>
      </w:r>
      <w:proofErr w:type="spellEnd"/>
      <w:r w:rsidRPr="00A46D65">
        <w:t xml:space="preserve"> </w:t>
      </w:r>
      <w:proofErr w:type="spellStart"/>
      <w:r w:rsidRPr="00A46D65">
        <w:t>общество</w:t>
      </w:r>
      <w:proofErr w:type="spellEnd"/>
      <w:r w:rsidRPr="00A46D65">
        <w:t xml:space="preserve">, </w:t>
      </w:r>
      <w:proofErr w:type="spellStart"/>
      <w:r w:rsidRPr="00A46D65">
        <w:t>неправителствените</w:t>
      </w:r>
      <w:proofErr w:type="spellEnd"/>
      <w:r w:rsidRPr="00A46D65">
        <w:t xml:space="preserve"> </w:t>
      </w:r>
      <w:proofErr w:type="spellStart"/>
      <w:r w:rsidRPr="00A46D65">
        <w:t>организации</w:t>
      </w:r>
      <w:proofErr w:type="spellEnd"/>
      <w:r w:rsidRPr="00A46D65">
        <w:t xml:space="preserve"> </w:t>
      </w:r>
      <w:proofErr w:type="spellStart"/>
      <w:r w:rsidRPr="00A46D65">
        <w:t>играят</w:t>
      </w:r>
      <w:proofErr w:type="spellEnd"/>
      <w:r w:rsidRPr="00A46D65">
        <w:t xml:space="preserve"> </w:t>
      </w:r>
      <w:proofErr w:type="spellStart"/>
      <w:r w:rsidRPr="00A46D65">
        <w:t>важна</w:t>
      </w:r>
      <w:proofErr w:type="spellEnd"/>
      <w:r w:rsidRPr="00A46D65">
        <w:t xml:space="preserve"> </w:t>
      </w:r>
      <w:proofErr w:type="spellStart"/>
      <w:r w:rsidRPr="00A46D65">
        <w:t>роля</w:t>
      </w:r>
      <w:proofErr w:type="spellEnd"/>
      <w:r w:rsidRPr="00A46D65">
        <w:t xml:space="preserve">, </w:t>
      </w:r>
      <w:proofErr w:type="spellStart"/>
      <w:r w:rsidRPr="00A46D65">
        <w:t>особено</w:t>
      </w:r>
      <w:proofErr w:type="spellEnd"/>
      <w:r w:rsidRPr="00A46D65">
        <w:t xml:space="preserve"> в </w:t>
      </w:r>
      <w:proofErr w:type="spellStart"/>
      <w:r w:rsidRPr="00A46D65">
        <w:t>защитата</w:t>
      </w:r>
      <w:proofErr w:type="spellEnd"/>
      <w:r w:rsidRPr="00A46D65">
        <w:t xml:space="preserve"> на </w:t>
      </w:r>
      <w:proofErr w:type="spellStart"/>
      <w:r w:rsidRPr="00A46D65">
        <w:t>определени</w:t>
      </w:r>
      <w:proofErr w:type="spellEnd"/>
      <w:r w:rsidRPr="00A46D65">
        <w:t xml:space="preserve"> </w:t>
      </w:r>
      <w:proofErr w:type="spellStart"/>
      <w:r w:rsidRPr="00A46D65">
        <w:t>каузи</w:t>
      </w:r>
      <w:proofErr w:type="spellEnd"/>
      <w:r w:rsidRPr="00A46D65">
        <w:t xml:space="preserve"> </w:t>
      </w:r>
      <w:proofErr w:type="spellStart"/>
      <w:r w:rsidRPr="00A46D65">
        <w:t>пред</w:t>
      </w:r>
      <w:proofErr w:type="spellEnd"/>
      <w:r w:rsidRPr="00A46D65">
        <w:t xml:space="preserve"> </w:t>
      </w:r>
      <w:proofErr w:type="spellStart"/>
      <w:r w:rsidRPr="00A46D65">
        <w:t>националните</w:t>
      </w:r>
      <w:proofErr w:type="spellEnd"/>
      <w:r w:rsidRPr="00A46D65">
        <w:t xml:space="preserve"> </w:t>
      </w:r>
      <w:proofErr w:type="spellStart"/>
      <w:r w:rsidRPr="00A46D65">
        <w:t>органи</w:t>
      </w:r>
      <w:proofErr w:type="spellEnd"/>
      <w:r w:rsidRPr="00A46D65">
        <w:t xml:space="preserve"> </w:t>
      </w:r>
      <w:proofErr w:type="spellStart"/>
      <w:r w:rsidRPr="00A46D65">
        <w:t>или</w:t>
      </w:r>
      <w:proofErr w:type="spellEnd"/>
      <w:r w:rsidRPr="00A46D65">
        <w:t xml:space="preserve"> </w:t>
      </w:r>
      <w:proofErr w:type="spellStart"/>
      <w:r w:rsidRPr="00A46D65">
        <w:t>съдилища</w:t>
      </w:r>
      <w:proofErr w:type="spellEnd"/>
      <w:r w:rsidRPr="00A46D65">
        <w:t xml:space="preserve"> в </w:t>
      </w:r>
      <w:proofErr w:type="spellStart"/>
      <w:r w:rsidRPr="00A46D65">
        <w:t>областта</w:t>
      </w:r>
      <w:proofErr w:type="spellEnd"/>
      <w:r w:rsidRPr="00A46D65">
        <w:t xml:space="preserve"> на </w:t>
      </w:r>
      <w:proofErr w:type="spellStart"/>
      <w:r w:rsidRPr="00A46D65">
        <w:t>опазването</w:t>
      </w:r>
      <w:proofErr w:type="spellEnd"/>
      <w:r w:rsidRPr="00A46D65">
        <w:t xml:space="preserve"> на </w:t>
      </w:r>
      <w:proofErr w:type="spellStart"/>
      <w:r w:rsidRPr="00A46D65">
        <w:t>околната</w:t>
      </w:r>
      <w:proofErr w:type="spellEnd"/>
      <w:r w:rsidRPr="00A46D65">
        <w:t xml:space="preserve"> </w:t>
      </w:r>
      <w:proofErr w:type="spellStart"/>
      <w:r w:rsidRPr="00A46D65">
        <w:t>среда</w:t>
      </w:r>
      <w:proofErr w:type="spellEnd"/>
      <w:r w:rsidRPr="00A46D65">
        <w:t xml:space="preserve">. Като </w:t>
      </w:r>
      <w:proofErr w:type="spellStart"/>
      <w:r w:rsidRPr="00A46D65">
        <w:t>част</w:t>
      </w:r>
      <w:proofErr w:type="spellEnd"/>
      <w:r w:rsidRPr="00A46D65">
        <w:t xml:space="preserve"> от „</w:t>
      </w:r>
      <w:proofErr w:type="spellStart"/>
      <w:proofErr w:type="gramStart"/>
      <w:r w:rsidRPr="00A46D65">
        <w:t>обществеността</w:t>
      </w:r>
      <w:proofErr w:type="spellEnd"/>
      <w:r w:rsidRPr="00A46D65">
        <w:t xml:space="preserve">“ </w:t>
      </w:r>
      <w:proofErr w:type="spellStart"/>
      <w:r w:rsidRPr="00A46D65">
        <w:t>те</w:t>
      </w:r>
      <w:proofErr w:type="spellEnd"/>
      <w:proofErr w:type="gramEnd"/>
      <w:r w:rsidRPr="00A46D65">
        <w:t xml:space="preserve"> </w:t>
      </w:r>
      <w:proofErr w:type="spellStart"/>
      <w:r w:rsidRPr="00A46D65">
        <w:t>също</w:t>
      </w:r>
      <w:proofErr w:type="spellEnd"/>
      <w:r w:rsidRPr="00A46D65">
        <w:t xml:space="preserve"> </w:t>
      </w:r>
      <w:proofErr w:type="spellStart"/>
      <w:r w:rsidRPr="00A46D65">
        <w:t>имат</w:t>
      </w:r>
      <w:proofErr w:type="spellEnd"/>
      <w:r w:rsidRPr="00A46D65">
        <w:t xml:space="preserve"> </w:t>
      </w:r>
      <w:proofErr w:type="spellStart"/>
      <w:r w:rsidRPr="00A46D65">
        <w:t>право</w:t>
      </w:r>
      <w:proofErr w:type="spellEnd"/>
      <w:r w:rsidRPr="00A46D65">
        <w:t xml:space="preserve"> на </w:t>
      </w:r>
      <w:proofErr w:type="spellStart"/>
      <w:r w:rsidRPr="00A46D65">
        <w:t>достъп</w:t>
      </w:r>
      <w:proofErr w:type="spellEnd"/>
      <w:r w:rsidRPr="00A46D65">
        <w:t xml:space="preserve"> </w:t>
      </w:r>
      <w:proofErr w:type="spellStart"/>
      <w:r w:rsidRPr="00A46D65">
        <w:t>до</w:t>
      </w:r>
      <w:proofErr w:type="spellEnd"/>
      <w:r w:rsidRPr="00A46D65">
        <w:t xml:space="preserve"> </w:t>
      </w:r>
      <w:proofErr w:type="spellStart"/>
      <w:r w:rsidRPr="00A46D65">
        <w:t>информация</w:t>
      </w:r>
      <w:proofErr w:type="spellEnd"/>
      <w:r w:rsidRPr="00A46D65">
        <w:t xml:space="preserve"> и на </w:t>
      </w:r>
      <w:proofErr w:type="spellStart"/>
      <w:r w:rsidRPr="00A46D65">
        <w:t>участие</w:t>
      </w:r>
      <w:proofErr w:type="spellEnd"/>
      <w:r w:rsidRPr="00A46D65">
        <w:t xml:space="preserve"> в </w:t>
      </w:r>
      <w:proofErr w:type="spellStart"/>
      <w:r w:rsidRPr="00A46D65">
        <w:t>дебата</w:t>
      </w:r>
      <w:proofErr w:type="spellEnd"/>
      <w:r w:rsidRPr="00A46D65">
        <w:t xml:space="preserve"> </w:t>
      </w:r>
      <w:proofErr w:type="spellStart"/>
      <w:r w:rsidRPr="00A46D65">
        <w:t>относно</w:t>
      </w:r>
      <w:proofErr w:type="spellEnd"/>
      <w:r w:rsidRPr="00A46D65">
        <w:t xml:space="preserve"> </w:t>
      </w:r>
      <w:proofErr w:type="spellStart"/>
      <w:r w:rsidRPr="00A46D65">
        <w:t>околната</w:t>
      </w:r>
      <w:proofErr w:type="spellEnd"/>
      <w:r w:rsidRPr="00A46D65">
        <w:t xml:space="preserve"> </w:t>
      </w:r>
      <w:proofErr w:type="spellStart"/>
      <w:r w:rsidRPr="00A46D65">
        <w:t>среда</w:t>
      </w:r>
      <w:proofErr w:type="spellEnd"/>
      <w:r w:rsidRPr="00A46D65">
        <w:t xml:space="preserve">, </w:t>
      </w:r>
      <w:proofErr w:type="spellStart"/>
      <w:r w:rsidRPr="00A46D65">
        <w:t>съответно</w:t>
      </w:r>
      <w:proofErr w:type="spellEnd"/>
      <w:r w:rsidRPr="00A46D65">
        <w:t xml:space="preserve"> на </w:t>
      </w:r>
      <w:proofErr w:type="spellStart"/>
      <w:r w:rsidRPr="00A46D65">
        <w:t>достъп</w:t>
      </w:r>
      <w:proofErr w:type="spellEnd"/>
      <w:r w:rsidRPr="00A46D65">
        <w:t xml:space="preserve"> </w:t>
      </w:r>
      <w:proofErr w:type="spellStart"/>
      <w:r w:rsidRPr="00A46D65">
        <w:t>до</w:t>
      </w:r>
      <w:proofErr w:type="spellEnd"/>
      <w:r w:rsidRPr="00A46D65">
        <w:t xml:space="preserve"> </w:t>
      </w:r>
      <w:proofErr w:type="spellStart"/>
      <w:r w:rsidRPr="00A46D65">
        <w:t>съд</w:t>
      </w:r>
      <w:proofErr w:type="spellEnd"/>
      <w:r w:rsidRPr="00A46D65">
        <w:t xml:space="preserve"> при </w:t>
      </w:r>
      <w:proofErr w:type="spellStart"/>
      <w:r w:rsidRPr="00A46D65">
        <w:t>спор</w:t>
      </w:r>
      <w:proofErr w:type="spellEnd"/>
      <w:r w:rsidRPr="00A46D65">
        <w:t xml:space="preserve"> </w:t>
      </w:r>
      <w:proofErr w:type="spellStart"/>
      <w:r w:rsidRPr="00A46D65">
        <w:t>относно</w:t>
      </w:r>
      <w:proofErr w:type="spellEnd"/>
      <w:r w:rsidRPr="00A46D65">
        <w:t xml:space="preserve"> </w:t>
      </w:r>
      <w:proofErr w:type="spellStart"/>
      <w:r w:rsidRPr="00A46D65">
        <w:t>това</w:t>
      </w:r>
      <w:proofErr w:type="spellEnd"/>
      <w:r w:rsidRPr="00A46D65">
        <w:t xml:space="preserve"> „</w:t>
      </w:r>
      <w:proofErr w:type="spellStart"/>
      <w:r w:rsidRPr="00A46D65">
        <w:t>гражданско</w:t>
      </w:r>
      <w:proofErr w:type="spellEnd"/>
      <w:r w:rsidRPr="00A46D65">
        <w:t xml:space="preserve">“, по </w:t>
      </w:r>
      <w:proofErr w:type="spellStart"/>
      <w:r w:rsidRPr="00A46D65">
        <w:t>смисъла</w:t>
      </w:r>
      <w:proofErr w:type="spellEnd"/>
      <w:r w:rsidRPr="00A46D65">
        <w:t xml:space="preserve"> на </w:t>
      </w:r>
      <w:proofErr w:type="spellStart"/>
      <w:r w:rsidRPr="00A46D65">
        <w:t>чл</w:t>
      </w:r>
      <w:proofErr w:type="spellEnd"/>
      <w:r w:rsidRPr="00A46D65">
        <w:t xml:space="preserve">. 6 от </w:t>
      </w:r>
      <w:proofErr w:type="spellStart"/>
      <w:r w:rsidRPr="00A46D65">
        <w:t>Конвенцията</w:t>
      </w:r>
      <w:proofErr w:type="spellEnd"/>
      <w:r w:rsidRPr="00A46D65">
        <w:t xml:space="preserve">, </w:t>
      </w:r>
      <w:proofErr w:type="spellStart"/>
      <w:r w:rsidRPr="00A46D65">
        <w:t>право</w:t>
      </w:r>
      <w:proofErr w:type="spellEnd"/>
      <w:r w:rsidRPr="00A46D65">
        <w:t xml:space="preserve">.  </w:t>
      </w:r>
      <w:hyperlink r:id="rId1226" w:history="1">
        <w:r w:rsidR="005D3502" w:rsidRPr="005D3502">
          <w:rPr>
            <w:rStyle w:val="Hyperlink"/>
            <w:lang w:val="bg-BG"/>
          </w:rPr>
          <w:t>Бюлетин № 62</w:t>
        </w:r>
      </w:hyperlink>
    </w:p>
    <w:p w14:paraId="0957E790" w14:textId="63862F30" w:rsidR="00775AF5" w:rsidRPr="00190A03" w:rsidRDefault="00000000" w:rsidP="00C85E5C">
      <w:pPr>
        <w:pStyle w:val="JuList"/>
        <w:pBdr>
          <w:bottom w:val="single" w:sz="4" w:space="1" w:color="auto"/>
        </w:pBdr>
        <w:ind w:left="0" w:firstLine="0"/>
        <w:rPr>
          <w:i/>
          <w:iCs/>
        </w:rPr>
      </w:pPr>
      <w:hyperlink r:id="rId1227" w:history="1">
        <w:r w:rsidR="00775AF5" w:rsidRPr="00190A03">
          <w:rPr>
            <w:rStyle w:val="Hyperlink"/>
            <w:i/>
            <w:iCs/>
          </w:rPr>
          <w:t xml:space="preserve">BURESTOP 55 et </w:t>
        </w:r>
        <w:proofErr w:type="spellStart"/>
        <w:r w:rsidR="00775AF5" w:rsidRPr="00190A03">
          <w:rPr>
            <w:rStyle w:val="Hyperlink"/>
            <w:i/>
            <w:iCs/>
          </w:rPr>
          <w:t>autres</w:t>
        </w:r>
        <w:proofErr w:type="spellEnd"/>
        <w:r w:rsidR="00775AF5" w:rsidRPr="00190A03">
          <w:rPr>
            <w:rStyle w:val="Hyperlink"/>
            <w:i/>
            <w:iCs/>
          </w:rPr>
          <w:t xml:space="preserve"> c. France (n</w:t>
        </w:r>
        <w:r w:rsidR="00775AF5" w:rsidRPr="00190A03">
          <w:rPr>
            <w:rStyle w:val="Hyperlink"/>
            <w:i/>
            <w:iCs/>
            <w:vertAlign w:val="superscript"/>
          </w:rPr>
          <w:t>o</w:t>
        </w:r>
        <w:r w:rsidR="00775AF5" w:rsidRPr="00190A03">
          <w:rPr>
            <w:rStyle w:val="Hyperlink"/>
            <w:i/>
            <w:iCs/>
          </w:rPr>
          <w:t xml:space="preserve"> 56176/18 et 5 </w:t>
        </w:r>
        <w:proofErr w:type="spellStart"/>
        <w:r w:rsidR="00775AF5" w:rsidRPr="00190A03">
          <w:rPr>
            <w:rStyle w:val="Hyperlink"/>
            <w:i/>
            <w:iCs/>
          </w:rPr>
          <w:t>autres</w:t>
        </w:r>
        <w:proofErr w:type="spellEnd"/>
        <w:r w:rsidR="00775AF5" w:rsidRPr="00190A03">
          <w:rPr>
            <w:rStyle w:val="Hyperlink"/>
            <w:i/>
            <w:iCs/>
          </w:rPr>
          <w:t>)</w:t>
        </w:r>
      </w:hyperlink>
    </w:p>
    <w:bookmarkEnd w:id="58"/>
    <w:p w14:paraId="5412A708" w14:textId="6FEC3658" w:rsidR="009E2B98" w:rsidRDefault="009E2B98" w:rsidP="004B5F86">
      <w:pPr>
        <w:pStyle w:val="JuList"/>
        <w:ind w:left="0" w:firstLine="0"/>
      </w:pPr>
    </w:p>
    <w:p w14:paraId="65C33774" w14:textId="76D5D8BB" w:rsidR="00C85E5C" w:rsidRPr="00C85E5C" w:rsidRDefault="00C85E5C" w:rsidP="00C85E5C">
      <w:pPr>
        <w:pStyle w:val="JuList"/>
        <w:ind w:left="0" w:firstLine="0"/>
        <w:rPr>
          <w:rStyle w:val="s68f5eaef"/>
          <w:szCs w:val="24"/>
          <w:lang w:val="bg-BG"/>
        </w:rPr>
      </w:pPr>
      <w:proofErr w:type="spellStart"/>
      <w:r w:rsidRPr="00C85E5C">
        <w:t>Невъзможността</w:t>
      </w:r>
      <w:proofErr w:type="spellEnd"/>
      <w:r w:rsidRPr="00C85E5C">
        <w:t xml:space="preserve"> </w:t>
      </w:r>
      <w:proofErr w:type="spellStart"/>
      <w:r w:rsidRPr="00C85E5C">
        <w:t>жалбоподателите</w:t>
      </w:r>
      <w:proofErr w:type="spellEnd"/>
      <w:r w:rsidRPr="00C85E5C">
        <w:t xml:space="preserve"> </w:t>
      </w:r>
      <w:proofErr w:type="spellStart"/>
      <w:r w:rsidRPr="00C85E5C">
        <w:t>да</w:t>
      </w:r>
      <w:proofErr w:type="spellEnd"/>
      <w:r w:rsidRPr="00C85E5C">
        <w:t xml:space="preserve"> </w:t>
      </w:r>
      <w:proofErr w:type="spellStart"/>
      <w:r w:rsidRPr="00C85E5C">
        <w:t>обжалват</w:t>
      </w:r>
      <w:proofErr w:type="spellEnd"/>
      <w:r w:rsidRPr="00C85E5C">
        <w:t xml:space="preserve"> </w:t>
      </w:r>
      <w:proofErr w:type="spellStart"/>
      <w:r w:rsidRPr="00C85E5C">
        <w:t>мораториума</w:t>
      </w:r>
      <w:proofErr w:type="spellEnd"/>
      <w:r w:rsidRPr="00C85E5C">
        <w:t xml:space="preserve"> </w:t>
      </w:r>
      <w:proofErr w:type="spellStart"/>
      <w:r w:rsidRPr="00C85E5C">
        <w:rPr>
          <w:rStyle w:val="s68f5eaef"/>
          <w:szCs w:val="24"/>
        </w:rPr>
        <w:t>върху</w:t>
      </w:r>
      <w:proofErr w:type="spellEnd"/>
      <w:r w:rsidRPr="00C85E5C">
        <w:rPr>
          <w:rStyle w:val="s68f5eaef"/>
          <w:szCs w:val="24"/>
        </w:rPr>
        <w:t xml:space="preserve"> </w:t>
      </w:r>
      <w:proofErr w:type="spellStart"/>
      <w:r w:rsidRPr="00C85E5C">
        <w:rPr>
          <w:rStyle w:val="s68f5eaef"/>
          <w:szCs w:val="24"/>
        </w:rPr>
        <w:t>разпореждането</w:t>
      </w:r>
      <w:proofErr w:type="spellEnd"/>
      <w:r w:rsidRPr="00C85E5C">
        <w:rPr>
          <w:rStyle w:val="s68f5eaef"/>
          <w:szCs w:val="24"/>
        </w:rPr>
        <w:t xml:space="preserve"> и </w:t>
      </w:r>
      <w:proofErr w:type="spellStart"/>
      <w:r w:rsidRPr="00C85E5C">
        <w:rPr>
          <w:rStyle w:val="s68f5eaef"/>
          <w:szCs w:val="24"/>
        </w:rPr>
        <w:t>търговската</w:t>
      </w:r>
      <w:proofErr w:type="spellEnd"/>
      <w:r w:rsidRPr="00C85E5C">
        <w:rPr>
          <w:rStyle w:val="s68f5eaef"/>
          <w:szCs w:val="24"/>
        </w:rPr>
        <w:t xml:space="preserve"> </w:t>
      </w:r>
      <w:proofErr w:type="spellStart"/>
      <w:r w:rsidRPr="00C85E5C">
        <w:rPr>
          <w:rStyle w:val="s68f5eaef"/>
          <w:szCs w:val="24"/>
        </w:rPr>
        <w:t>експлоатация</w:t>
      </w:r>
      <w:proofErr w:type="spellEnd"/>
      <w:r w:rsidRPr="00C85E5C">
        <w:rPr>
          <w:rStyle w:val="s68f5eaef"/>
          <w:szCs w:val="24"/>
        </w:rPr>
        <w:t xml:space="preserve"> на </w:t>
      </w:r>
      <w:proofErr w:type="spellStart"/>
      <w:r w:rsidRPr="00C85E5C">
        <w:rPr>
          <w:rStyle w:val="s68f5eaef"/>
          <w:szCs w:val="24"/>
        </w:rPr>
        <w:t>имотите</w:t>
      </w:r>
      <w:proofErr w:type="spellEnd"/>
      <w:r w:rsidRPr="00C85E5C">
        <w:rPr>
          <w:rStyle w:val="s68f5eaef"/>
          <w:szCs w:val="24"/>
        </w:rPr>
        <w:t xml:space="preserve"> в </w:t>
      </w:r>
      <w:proofErr w:type="spellStart"/>
      <w:r w:rsidRPr="00C85E5C">
        <w:rPr>
          <w:rStyle w:val="s68f5eaef"/>
          <w:szCs w:val="24"/>
        </w:rPr>
        <w:t>тяхно</w:t>
      </w:r>
      <w:proofErr w:type="spellEnd"/>
      <w:r w:rsidRPr="00C85E5C">
        <w:rPr>
          <w:rStyle w:val="s68f5eaef"/>
          <w:szCs w:val="24"/>
        </w:rPr>
        <w:t xml:space="preserve"> </w:t>
      </w:r>
      <w:proofErr w:type="spellStart"/>
      <w:r w:rsidRPr="00C85E5C">
        <w:rPr>
          <w:rStyle w:val="s68f5eaef"/>
          <w:szCs w:val="24"/>
        </w:rPr>
        <w:t>владение</w:t>
      </w:r>
      <w:proofErr w:type="spellEnd"/>
      <w:r w:rsidRPr="00C85E5C">
        <w:rPr>
          <w:rStyle w:val="s68f5eaef"/>
          <w:szCs w:val="24"/>
        </w:rPr>
        <w:t xml:space="preserve"> </w:t>
      </w:r>
      <w:r w:rsidRPr="00C85E5C">
        <w:t xml:space="preserve">в </w:t>
      </w:r>
      <w:proofErr w:type="spellStart"/>
      <w:r w:rsidRPr="00C85E5C">
        <w:t>частта</w:t>
      </w:r>
      <w:proofErr w:type="spellEnd"/>
      <w:r w:rsidRPr="00C85E5C">
        <w:t xml:space="preserve">, с </w:t>
      </w:r>
      <w:proofErr w:type="spellStart"/>
      <w:r w:rsidRPr="00C85E5C">
        <w:t>която</w:t>
      </w:r>
      <w:proofErr w:type="spellEnd"/>
      <w:r w:rsidRPr="00C85E5C">
        <w:t xml:space="preserve"> е </w:t>
      </w:r>
      <w:proofErr w:type="spellStart"/>
      <w:r w:rsidRPr="00C85E5C">
        <w:t>наложена</w:t>
      </w:r>
      <w:proofErr w:type="spellEnd"/>
      <w:r w:rsidRPr="00C85E5C">
        <w:t xml:space="preserve"> </w:t>
      </w:r>
      <w:proofErr w:type="spellStart"/>
      <w:r w:rsidRPr="00C85E5C">
        <w:t>забрана</w:t>
      </w:r>
      <w:proofErr w:type="spellEnd"/>
      <w:r w:rsidRPr="00C85E5C">
        <w:t xml:space="preserve"> </w:t>
      </w:r>
      <w:proofErr w:type="spellStart"/>
      <w:r w:rsidRPr="00C85E5C">
        <w:t>за</w:t>
      </w:r>
      <w:proofErr w:type="spellEnd"/>
      <w:r w:rsidRPr="00C85E5C">
        <w:t xml:space="preserve"> </w:t>
      </w:r>
      <w:proofErr w:type="spellStart"/>
      <w:r w:rsidRPr="00C85E5C">
        <w:t>разпореждане</w:t>
      </w:r>
      <w:proofErr w:type="spellEnd"/>
      <w:r w:rsidRPr="00C85E5C">
        <w:t xml:space="preserve"> с </w:t>
      </w:r>
      <w:proofErr w:type="spellStart"/>
      <w:r w:rsidRPr="00C85E5C">
        <w:t>имота</w:t>
      </w:r>
      <w:proofErr w:type="spellEnd"/>
      <w:r w:rsidRPr="00C85E5C">
        <w:t xml:space="preserve"> в с. </w:t>
      </w:r>
      <w:proofErr w:type="spellStart"/>
      <w:r w:rsidRPr="00C85E5C">
        <w:t>Баня</w:t>
      </w:r>
      <w:proofErr w:type="spellEnd"/>
      <w:r w:rsidRPr="00C85E5C">
        <w:t xml:space="preserve"> и </w:t>
      </w:r>
      <w:proofErr w:type="spellStart"/>
      <w:r w:rsidRPr="00C85E5C">
        <w:t>невъзможността</w:t>
      </w:r>
      <w:proofErr w:type="spellEnd"/>
      <w:r w:rsidRPr="00C85E5C">
        <w:t xml:space="preserve"> </w:t>
      </w:r>
      <w:proofErr w:type="spellStart"/>
      <w:r w:rsidRPr="00C85E5C">
        <w:t>да</w:t>
      </w:r>
      <w:proofErr w:type="spellEnd"/>
      <w:r w:rsidRPr="00C85E5C">
        <w:t xml:space="preserve"> </w:t>
      </w:r>
      <w:proofErr w:type="spellStart"/>
      <w:r w:rsidRPr="00C85E5C">
        <w:t>обжалват</w:t>
      </w:r>
      <w:proofErr w:type="spellEnd"/>
      <w:r w:rsidRPr="00C85E5C">
        <w:t xml:space="preserve"> </w:t>
      </w:r>
      <w:proofErr w:type="spellStart"/>
      <w:r w:rsidRPr="00C85E5C">
        <w:t>забраната</w:t>
      </w:r>
      <w:proofErr w:type="spellEnd"/>
      <w:r w:rsidRPr="00C85E5C">
        <w:t xml:space="preserve"> </w:t>
      </w:r>
      <w:proofErr w:type="spellStart"/>
      <w:r w:rsidRPr="00C85E5C">
        <w:t>за</w:t>
      </w:r>
      <w:proofErr w:type="spellEnd"/>
      <w:r w:rsidRPr="00C85E5C">
        <w:t xml:space="preserve"> </w:t>
      </w:r>
      <w:proofErr w:type="spellStart"/>
      <w:r w:rsidRPr="00C85E5C">
        <w:t>експлоатационна</w:t>
      </w:r>
      <w:proofErr w:type="spellEnd"/>
      <w:r w:rsidRPr="00C85E5C">
        <w:t xml:space="preserve"> и </w:t>
      </w:r>
      <w:proofErr w:type="spellStart"/>
      <w:r w:rsidRPr="00C85E5C">
        <w:t>строителна</w:t>
      </w:r>
      <w:proofErr w:type="spellEnd"/>
      <w:r w:rsidRPr="00C85E5C">
        <w:t xml:space="preserve"> </w:t>
      </w:r>
      <w:proofErr w:type="spellStart"/>
      <w:r w:rsidRPr="00C85E5C">
        <w:t>дейност</w:t>
      </w:r>
      <w:proofErr w:type="spellEnd"/>
      <w:r w:rsidRPr="00C85E5C">
        <w:t xml:space="preserve"> в </w:t>
      </w:r>
      <w:proofErr w:type="spellStart"/>
      <w:r w:rsidRPr="00C85E5C">
        <w:t>имотите</w:t>
      </w:r>
      <w:proofErr w:type="spellEnd"/>
      <w:r w:rsidRPr="00C85E5C">
        <w:t xml:space="preserve"> в </w:t>
      </w:r>
      <w:proofErr w:type="spellStart"/>
      <w:r w:rsidRPr="00C85E5C">
        <w:t>Ситняково</w:t>
      </w:r>
      <w:proofErr w:type="spellEnd"/>
      <w:r w:rsidRPr="00C85E5C">
        <w:t xml:space="preserve">, </w:t>
      </w:r>
      <w:proofErr w:type="spellStart"/>
      <w:r w:rsidRPr="00C85E5C">
        <w:t>Саръгьол</w:t>
      </w:r>
      <w:proofErr w:type="spellEnd"/>
      <w:r w:rsidRPr="00C85E5C">
        <w:t xml:space="preserve">, </w:t>
      </w:r>
      <w:proofErr w:type="spellStart"/>
      <w:r w:rsidRPr="00C85E5C">
        <w:t>Бистрица</w:t>
      </w:r>
      <w:proofErr w:type="spellEnd"/>
      <w:r w:rsidRPr="00C85E5C">
        <w:t xml:space="preserve">, </w:t>
      </w:r>
      <w:proofErr w:type="spellStart"/>
      <w:r w:rsidRPr="00C85E5C">
        <w:t>Врана</w:t>
      </w:r>
      <w:proofErr w:type="spellEnd"/>
      <w:r w:rsidRPr="00C85E5C">
        <w:t xml:space="preserve"> и </w:t>
      </w:r>
      <w:proofErr w:type="spellStart"/>
      <w:r w:rsidRPr="00C85E5C">
        <w:t>Баня</w:t>
      </w:r>
      <w:proofErr w:type="spellEnd"/>
      <w:r w:rsidRPr="00C85E5C">
        <w:t xml:space="preserve"> и в </w:t>
      </w:r>
      <w:proofErr w:type="spellStart"/>
      <w:r w:rsidRPr="00C85E5C">
        <w:t>горските</w:t>
      </w:r>
      <w:proofErr w:type="spellEnd"/>
      <w:r w:rsidRPr="00C85E5C">
        <w:t xml:space="preserve"> </w:t>
      </w:r>
      <w:proofErr w:type="spellStart"/>
      <w:r w:rsidRPr="00C85E5C">
        <w:t>масиви</w:t>
      </w:r>
      <w:proofErr w:type="spellEnd"/>
      <w:r w:rsidRPr="00C85E5C">
        <w:t xml:space="preserve"> в </w:t>
      </w:r>
      <w:proofErr w:type="spellStart"/>
      <w:r w:rsidRPr="00C85E5C">
        <w:t>Рила</w:t>
      </w:r>
      <w:proofErr w:type="spellEnd"/>
      <w:r w:rsidRPr="00C85E5C">
        <w:t xml:space="preserve"> </w:t>
      </w:r>
      <w:proofErr w:type="spellStart"/>
      <w:r w:rsidRPr="00C85E5C">
        <w:t>представлява</w:t>
      </w:r>
      <w:proofErr w:type="spellEnd"/>
      <w:r w:rsidRPr="00C85E5C">
        <w:t xml:space="preserve"> </w:t>
      </w:r>
      <w:proofErr w:type="spellStart"/>
      <w:r w:rsidRPr="00C85E5C">
        <w:t>нарушение</w:t>
      </w:r>
      <w:proofErr w:type="spellEnd"/>
      <w:r w:rsidRPr="00C85E5C">
        <w:t xml:space="preserve"> на </w:t>
      </w:r>
      <w:proofErr w:type="spellStart"/>
      <w:r w:rsidRPr="00C85E5C">
        <w:t>правото</w:t>
      </w:r>
      <w:proofErr w:type="spellEnd"/>
      <w:r w:rsidRPr="00C85E5C">
        <w:t xml:space="preserve"> </w:t>
      </w:r>
      <w:proofErr w:type="spellStart"/>
      <w:r w:rsidRPr="00C85E5C">
        <w:t>им</w:t>
      </w:r>
      <w:proofErr w:type="spellEnd"/>
      <w:r w:rsidRPr="00C85E5C">
        <w:t xml:space="preserve"> на </w:t>
      </w:r>
      <w:proofErr w:type="spellStart"/>
      <w:r w:rsidRPr="00C85E5C">
        <w:t>достъп</w:t>
      </w:r>
      <w:proofErr w:type="spellEnd"/>
      <w:r w:rsidRPr="00C85E5C">
        <w:t xml:space="preserve"> </w:t>
      </w:r>
      <w:proofErr w:type="spellStart"/>
      <w:r w:rsidRPr="00C85E5C">
        <w:t>до</w:t>
      </w:r>
      <w:proofErr w:type="spellEnd"/>
      <w:r w:rsidRPr="00C85E5C">
        <w:t xml:space="preserve"> </w:t>
      </w:r>
      <w:proofErr w:type="spellStart"/>
      <w:r w:rsidRPr="00C85E5C">
        <w:t>съд</w:t>
      </w:r>
      <w:proofErr w:type="spellEnd"/>
      <w:r w:rsidRPr="00C85E5C">
        <w:t>.</w:t>
      </w:r>
      <w:r>
        <w:rPr>
          <w:lang w:val="bg-BG"/>
        </w:rPr>
        <w:t xml:space="preserve"> </w:t>
      </w:r>
      <w:hyperlink r:id="rId1228" w:history="1">
        <w:r w:rsidR="00996E33" w:rsidRPr="00996E33">
          <w:rPr>
            <w:rStyle w:val="Hyperlink"/>
            <w:lang w:val="bg-BG"/>
          </w:rPr>
          <w:t>Бюлетин № 63</w:t>
        </w:r>
      </w:hyperlink>
    </w:p>
    <w:p w14:paraId="0D33424C" w14:textId="6616BDC8" w:rsidR="00C85E5C" w:rsidRDefault="00000000" w:rsidP="00AE031F">
      <w:pPr>
        <w:pStyle w:val="JuList"/>
        <w:pBdr>
          <w:bottom w:val="single" w:sz="4" w:space="1" w:color="auto"/>
        </w:pBdr>
        <w:ind w:left="0" w:firstLine="0"/>
        <w:rPr>
          <w:rStyle w:val="Hyperlink"/>
          <w:i/>
          <w:iCs/>
        </w:rPr>
      </w:pPr>
      <w:hyperlink r:id="rId1229" w:history="1">
        <w:proofErr w:type="spellStart"/>
        <w:r w:rsidR="00C85E5C" w:rsidRPr="00C85E5C">
          <w:rPr>
            <w:rStyle w:val="Hyperlink"/>
            <w:i/>
            <w:iCs/>
          </w:rPr>
          <w:t>Sakskoburggotski</w:t>
        </w:r>
        <w:proofErr w:type="spellEnd"/>
        <w:r w:rsidR="00C85E5C" w:rsidRPr="00C85E5C">
          <w:rPr>
            <w:rStyle w:val="Hyperlink"/>
            <w:i/>
            <w:iCs/>
          </w:rPr>
          <w:t xml:space="preserve"> and </w:t>
        </w:r>
        <w:proofErr w:type="spellStart"/>
        <w:r w:rsidR="00C85E5C" w:rsidRPr="00C85E5C">
          <w:rPr>
            <w:rStyle w:val="Hyperlink"/>
            <w:i/>
            <w:iCs/>
          </w:rPr>
          <w:t>Chrobok</w:t>
        </w:r>
        <w:proofErr w:type="spellEnd"/>
        <w:r w:rsidR="00C85E5C" w:rsidRPr="00C85E5C">
          <w:rPr>
            <w:rStyle w:val="Hyperlink"/>
            <w:i/>
            <w:iCs/>
          </w:rPr>
          <w:t xml:space="preserve"> v. Bulgaria</w:t>
        </w:r>
        <w:r w:rsidR="00C85E5C" w:rsidRPr="00C85E5C">
          <w:rPr>
            <w:rStyle w:val="Hyperlink"/>
            <w:i/>
            <w:iCs/>
            <w:lang w:val="en-US"/>
          </w:rPr>
          <w:t xml:space="preserve"> (</w:t>
        </w:r>
        <w:r w:rsidR="00C85E5C" w:rsidRPr="00C85E5C">
          <w:rPr>
            <w:rStyle w:val="Hyperlink"/>
            <w:i/>
            <w:iCs/>
          </w:rPr>
          <w:t>nos. 38948/10 and 8954/17)</w:t>
        </w:r>
      </w:hyperlink>
    </w:p>
    <w:p w14:paraId="117B99FF" w14:textId="4DCF742C" w:rsidR="00BF504D" w:rsidRDefault="00BF504D" w:rsidP="00C85E5C">
      <w:pPr>
        <w:pStyle w:val="JuList"/>
        <w:ind w:left="0" w:firstLine="0"/>
        <w:rPr>
          <w:rStyle w:val="Hyperlink"/>
          <w:i/>
          <w:iCs/>
        </w:rPr>
      </w:pPr>
    </w:p>
    <w:p w14:paraId="2AA8A017" w14:textId="09E072FA" w:rsidR="00BF504D" w:rsidRPr="00BF504D" w:rsidRDefault="00BF504D" w:rsidP="00C85E5C">
      <w:pPr>
        <w:pStyle w:val="JuList"/>
        <w:ind w:left="0" w:firstLine="0"/>
        <w:rPr>
          <w:rFonts w:eastAsia="Calibri"/>
          <w:szCs w:val="24"/>
          <w:lang w:val="bg-BG"/>
        </w:rPr>
      </w:pPr>
      <w:r w:rsidRPr="00BF504D">
        <w:rPr>
          <w:rFonts w:eastAsia="Calibri"/>
          <w:szCs w:val="24"/>
          <w:lang w:val="bg-BG"/>
        </w:rPr>
        <w:t xml:space="preserve">Продължаваща липса на преценка от страна на националния съд на правото на освобождаване от държавна такса накърнява самата същност на правото на достъп до съд по член 6. </w:t>
      </w:r>
      <w:hyperlink r:id="rId1230"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5EAD92BF" w14:textId="67DD2BF9" w:rsidR="00BF504D" w:rsidRPr="00C85E5C" w:rsidRDefault="00000000" w:rsidP="00AE031F">
      <w:pPr>
        <w:pStyle w:val="JuList"/>
        <w:pBdr>
          <w:bottom w:val="single" w:sz="4" w:space="1" w:color="auto"/>
        </w:pBdr>
        <w:ind w:left="0" w:firstLine="0"/>
        <w:rPr>
          <w:rStyle w:val="markedcontent"/>
          <w:i/>
          <w:iCs/>
          <w:lang w:val="en-US"/>
        </w:rPr>
      </w:pPr>
      <w:hyperlink r:id="rId1231" w:anchor="{%22itemid%22:[%22001-212365%22]}" w:history="1">
        <w:proofErr w:type="spellStart"/>
        <w:r w:rsidR="00BF504D" w:rsidRPr="002E5197">
          <w:rPr>
            <w:rFonts w:eastAsia="Calibri"/>
            <w:i/>
            <w:iCs/>
            <w:color w:val="0563C1"/>
            <w:szCs w:val="24"/>
            <w:u w:val="single"/>
            <w:lang w:val="bg-BG"/>
          </w:rPr>
          <w:t>Laçi</w:t>
        </w:r>
        <w:proofErr w:type="spellEnd"/>
        <w:r w:rsidR="00BF504D" w:rsidRPr="002E5197">
          <w:rPr>
            <w:rFonts w:eastAsia="Calibri"/>
            <w:i/>
            <w:iCs/>
            <w:color w:val="0563C1"/>
            <w:szCs w:val="24"/>
            <w:u w:val="single"/>
            <w:lang w:val="bg-BG"/>
          </w:rPr>
          <w:t xml:space="preserve"> v. </w:t>
        </w:r>
        <w:proofErr w:type="spellStart"/>
        <w:r w:rsidR="00BF504D" w:rsidRPr="002E5197">
          <w:rPr>
            <w:rFonts w:eastAsia="Calibri"/>
            <w:i/>
            <w:iCs/>
            <w:color w:val="0563C1"/>
            <w:szCs w:val="24"/>
            <w:u w:val="single"/>
            <w:lang w:val="bg-BG"/>
          </w:rPr>
          <w:t>Albania</w:t>
        </w:r>
        <w:proofErr w:type="spellEnd"/>
        <w:r w:rsidR="00BF504D" w:rsidRPr="002E5197">
          <w:rPr>
            <w:rFonts w:eastAsia="Calibri"/>
            <w:i/>
            <w:iCs/>
            <w:color w:val="0563C1"/>
            <w:szCs w:val="24"/>
            <w:u w:val="single"/>
            <w:lang w:val="bg-BG"/>
          </w:rPr>
          <w:t xml:space="preserve"> (no.28142/17)</w:t>
        </w:r>
      </w:hyperlink>
    </w:p>
    <w:p w14:paraId="53EDD2F7" w14:textId="77777777" w:rsidR="00C85E5C" w:rsidRPr="00A828ED" w:rsidRDefault="00C85E5C" w:rsidP="004B5F86">
      <w:pPr>
        <w:pStyle w:val="JuList"/>
        <w:ind w:left="0" w:firstLine="0"/>
      </w:pPr>
    </w:p>
    <w:p w14:paraId="23C63416" w14:textId="7366A877" w:rsidR="00AE031F" w:rsidRPr="00AE031F" w:rsidRDefault="00AE031F" w:rsidP="00AE031F">
      <w:pPr>
        <w:pStyle w:val="JuList"/>
        <w:ind w:left="0" w:firstLine="0"/>
        <w:rPr>
          <w:rFonts w:eastAsia="Calibri"/>
        </w:rPr>
      </w:pPr>
      <w:proofErr w:type="spellStart"/>
      <w:r w:rsidRPr="00AE031F">
        <w:rPr>
          <w:rFonts w:eastAsia="Calibri"/>
        </w:rPr>
        <w:t>Осъждане</w:t>
      </w:r>
      <w:proofErr w:type="spellEnd"/>
      <w:r w:rsidRPr="00AE031F">
        <w:rPr>
          <w:rFonts w:eastAsia="Calibri"/>
        </w:rPr>
        <w:t xml:space="preserve"> на </w:t>
      </w:r>
      <w:proofErr w:type="spellStart"/>
      <w:r w:rsidRPr="00AE031F">
        <w:rPr>
          <w:rFonts w:eastAsia="Calibri"/>
        </w:rPr>
        <w:t>ищец</w:t>
      </w:r>
      <w:proofErr w:type="spellEnd"/>
      <w:r w:rsidRPr="00AE031F">
        <w:rPr>
          <w:rFonts w:eastAsia="Calibri"/>
        </w:rPr>
        <w:t xml:space="preserve"> по </w:t>
      </w:r>
      <w:proofErr w:type="spellStart"/>
      <w:r w:rsidRPr="00AE031F">
        <w:rPr>
          <w:rFonts w:eastAsia="Calibri"/>
        </w:rPr>
        <w:t>гражданско</w:t>
      </w:r>
      <w:proofErr w:type="spellEnd"/>
      <w:r w:rsidRPr="00AE031F">
        <w:rPr>
          <w:rFonts w:eastAsia="Calibri"/>
        </w:rPr>
        <w:t xml:space="preserve"> </w:t>
      </w:r>
      <w:proofErr w:type="spellStart"/>
      <w:r w:rsidRPr="00AE031F">
        <w:rPr>
          <w:rFonts w:eastAsia="Calibri"/>
        </w:rPr>
        <w:t>дело</w:t>
      </w:r>
      <w:proofErr w:type="spellEnd"/>
      <w:r w:rsidRPr="00AE031F">
        <w:rPr>
          <w:rFonts w:eastAsia="Calibri"/>
        </w:rPr>
        <w:t xml:space="preserve"> </w:t>
      </w:r>
      <w:proofErr w:type="spellStart"/>
      <w:r w:rsidRPr="00AE031F">
        <w:rPr>
          <w:rFonts w:eastAsia="Calibri"/>
        </w:rPr>
        <w:t>да</w:t>
      </w:r>
      <w:proofErr w:type="spellEnd"/>
      <w:r w:rsidRPr="00AE031F">
        <w:rPr>
          <w:rFonts w:eastAsia="Calibri"/>
        </w:rPr>
        <w:t xml:space="preserve"> </w:t>
      </w:r>
      <w:proofErr w:type="spellStart"/>
      <w:r w:rsidRPr="00AE031F">
        <w:rPr>
          <w:rFonts w:eastAsia="Calibri"/>
        </w:rPr>
        <w:t>заплати</w:t>
      </w:r>
      <w:proofErr w:type="spellEnd"/>
      <w:r w:rsidRPr="00AE031F">
        <w:rPr>
          <w:rFonts w:eastAsia="Calibri"/>
        </w:rPr>
        <w:t xml:space="preserve"> </w:t>
      </w:r>
      <w:proofErr w:type="spellStart"/>
      <w:r w:rsidRPr="00AE031F">
        <w:rPr>
          <w:rFonts w:eastAsia="Calibri"/>
        </w:rPr>
        <w:t>двойно</w:t>
      </w:r>
      <w:proofErr w:type="spellEnd"/>
      <w:r w:rsidRPr="00AE031F">
        <w:rPr>
          <w:rFonts w:eastAsia="Calibri"/>
        </w:rPr>
        <w:t xml:space="preserve"> по-</w:t>
      </w:r>
      <w:proofErr w:type="spellStart"/>
      <w:r w:rsidRPr="00AE031F">
        <w:rPr>
          <w:rFonts w:eastAsia="Calibri"/>
        </w:rPr>
        <w:t>голяма</w:t>
      </w:r>
      <w:proofErr w:type="spellEnd"/>
      <w:r w:rsidRPr="00AE031F">
        <w:rPr>
          <w:rFonts w:eastAsia="Calibri"/>
        </w:rPr>
        <w:t xml:space="preserve"> </w:t>
      </w:r>
      <w:proofErr w:type="spellStart"/>
      <w:r w:rsidRPr="00AE031F">
        <w:rPr>
          <w:rFonts w:eastAsia="Calibri"/>
        </w:rPr>
        <w:t>сума</w:t>
      </w:r>
      <w:proofErr w:type="spellEnd"/>
      <w:r w:rsidRPr="00AE031F">
        <w:rPr>
          <w:rFonts w:eastAsia="Calibri"/>
        </w:rPr>
        <w:t xml:space="preserve"> </w:t>
      </w:r>
      <w:proofErr w:type="spellStart"/>
      <w:r w:rsidRPr="00AE031F">
        <w:rPr>
          <w:rFonts w:eastAsia="Calibri"/>
        </w:rPr>
        <w:t>за</w:t>
      </w:r>
      <w:proofErr w:type="spellEnd"/>
      <w:r w:rsidRPr="00AE031F">
        <w:rPr>
          <w:rFonts w:eastAsia="Calibri"/>
        </w:rPr>
        <w:t xml:space="preserve"> </w:t>
      </w:r>
      <w:proofErr w:type="spellStart"/>
      <w:r w:rsidRPr="00AE031F">
        <w:rPr>
          <w:rFonts w:eastAsia="Calibri"/>
        </w:rPr>
        <w:t>разноски</w:t>
      </w:r>
      <w:proofErr w:type="spellEnd"/>
      <w:r w:rsidRPr="00AE031F">
        <w:rPr>
          <w:rFonts w:eastAsia="Calibri"/>
        </w:rPr>
        <w:t xml:space="preserve"> в </w:t>
      </w:r>
      <w:proofErr w:type="spellStart"/>
      <w:r w:rsidRPr="00AE031F">
        <w:rPr>
          <w:rFonts w:eastAsia="Calibri"/>
        </w:rPr>
        <w:t>сравнение</w:t>
      </w:r>
      <w:proofErr w:type="spellEnd"/>
      <w:r w:rsidRPr="00AE031F">
        <w:rPr>
          <w:rFonts w:eastAsia="Calibri"/>
        </w:rPr>
        <w:t xml:space="preserve"> с </w:t>
      </w:r>
      <w:proofErr w:type="spellStart"/>
      <w:r w:rsidRPr="00AE031F">
        <w:rPr>
          <w:rFonts w:eastAsia="Calibri"/>
        </w:rPr>
        <w:t>присъденото</w:t>
      </w:r>
      <w:proofErr w:type="spellEnd"/>
      <w:r w:rsidRPr="00AE031F">
        <w:rPr>
          <w:rFonts w:eastAsia="Calibri"/>
        </w:rPr>
        <w:t xml:space="preserve"> </w:t>
      </w:r>
      <w:proofErr w:type="spellStart"/>
      <w:r w:rsidRPr="00AE031F">
        <w:rPr>
          <w:rFonts w:eastAsia="Calibri"/>
        </w:rPr>
        <w:t>му</w:t>
      </w:r>
      <w:proofErr w:type="spellEnd"/>
      <w:r w:rsidRPr="00AE031F">
        <w:rPr>
          <w:rFonts w:eastAsia="Calibri"/>
        </w:rPr>
        <w:t xml:space="preserve"> </w:t>
      </w:r>
      <w:proofErr w:type="spellStart"/>
      <w:r w:rsidRPr="00AE031F">
        <w:rPr>
          <w:rFonts w:eastAsia="Calibri"/>
        </w:rPr>
        <w:t>обезщетение</w:t>
      </w:r>
      <w:proofErr w:type="spellEnd"/>
      <w:r w:rsidRPr="00AE031F">
        <w:rPr>
          <w:rFonts w:eastAsia="Calibri"/>
        </w:rPr>
        <w:t xml:space="preserve"> </w:t>
      </w:r>
      <w:proofErr w:type="spellStart"/>
      <w:r w:rsidRPr="00AE031F">
        <w:rPr>
          <w:rFonts w:eastAsia="Calibri"/>
        </w:rPr>
        <w:t>за</w:t>
      </w:r>
      <w:proofErr w:type="spellEnd"/>
      <w:r w:rsidRPr="00AE031F">
        <w:rPr>
          <w:rFonts w:eastAsia="Calibri"/>
        </w:rPr>
        <w:t xml:space="preserve"> </w:t>
      </w:r>
      <w:proofErr w:type="spellStart"/>
      <w:r w:rsidRPr="00AE031F">
        <w:rPr>
          <w:rFonts w:eastAsia="Calibri"/>
        </w:rPr>
        <w:t>неимуществени</w:t>
      </w:r>
      <w:proofErr w:type="spellEnd"/>
      <w:r w:rsidRPr="00AE031F">
        <w:rPr>
          <w:rFonts w:eastAsia="Calibri"/>
        </w:rPr>
        <w:t xml:space="preserve"> </w:t>
      </w:r>
      <w:proofErr w:type="spellStart"/>
      <w:r w:rsidRPr="00AE031F">
        <w:rPr>
          <w:rFonts w:eastAsia="Calibri"/>
        </w:rPr>
        <w:t>вреди</w:t>
      </w:r>
      <w:proofErr w:type="spellEnd"/>
      <w:r w:rsidRPr="00AE031F">
        <w:rPr>
          <w:rFonts w:eastAsia="Calibri"/>
        </w:rPr>
        <w:t xml:space="preserve">, </w:t>
      </w:r>
      <w:proofErr w:type="spellStart"/>
      <w:r w:rsidRPr="00AE031F">
        <w:rPr>
          <w:rFonts w:eastAsia="Calibri"/>
        </w:rPr>
        <w:t>причинени</w:t>
      </w:r>
      <w:proofErr w:type="spellEnd"/>
      <w:r w:rsidRPr="00AE031F">
        <w:rPr>
          <w:rFonts w:eastAsia="Calibri"/>
        </w:rPr>
        <w:t xml:space="preserve"> </w:t>
      </w:r>
      <w:proofErr w:type="spellStart"/>
      <w:r w:rsidRPr="00AE031F">
        <w:rPr>
          <w:rFonts w:eastAsia="Calibri"/>
        </w:rPr>
        <w:t>му</w:t>
      </w:r>
      <w:proofErr w:type="spellEnd"/>
      <w:r w:rsidRPr="00AE031F">
        <w:rPr>
          <w:rFonts w:eastAsia="Calibri"/>
        </w:rPr>
        <w:t xml:space="preserve"> </w:t>
      </w:r>
      <w:proofErr w:type="spellStart"/>
      <w:r w:rsidRPr="00AE031F">
        <w:rPr>
          <w:rFonts w:eastAsia="Calibri"/>
        </w:rPr>
        <w:t>чрез</w:t>
      </w:r>
      <w:proofErr w:type="spellEnd"/>
      <w:r w:rsidRPr="00AE031F">
        <w:rPr>
          <w:rFonts w:eastAsia="Calibri"/>
        </w:rPr>
        <w:t xml:space="preserve"> </w:t>
      </w:r>
      <w:proofErr w:type="spellStart"/>
      <w:r w:rsidRPr="00AE031F">
        <w:rPr>
          <w:rFonts w:eastAsia="Calibri"/>
        </w:rPr>
        <w:t>физическо</w:t>
      </w:r>
      <w:proofErr w:type="spellEnd"/>
      <w:r w:rsidRPr="00AE031F">
        <w:rPr>
          <w:rFonts w:eastAsia="Calibri"/>
        </w:rPr>
        <w:t xml:space="preserve"> </w:t>
      </w:r>
      <w:proofErr w:type="spellStart"/>
      <w:r w:rsidRPr="00AE031F">
        <w:rPr>
          <w:rFonts w:eastAsia="Calibri"/>
        </w:rPr>
        <w:t>насилие</w:t>
      </w:r>
      <w:proofErr w:type="spellEnd"/>
      <w:r w:rsidRPr="00AE031F">
        <w:rPr>
          <w:rFonts w:eastAsia="Calibri"/>
        </w:rPr>
        <w:t xml:space="preserve"> от </w:t>
      </w:r>
      <w:proofErr w:type="spellStart"/>
      <w:r w:rsidRPr="00AE031F">
        <w:rPr>
          <w:rFonts w:eastAsia="Calibri"/>
        </w:rPr>
        <w:t>страна</w:t>
      </w:r>
      <w:proofErr w:type="spellEnd"/>
      <w:r w:rsidRPr="00AE031F">
        <w:rPr>
          <w:rFonts w:eastAsia="Calibri"/>
        </w:rPr>
        <w:t xml:space="preserve"> на </w:t>
      </w:r>
      <w:proofErr w:type="spellStart"/>
      <w:r w:rsidRPr="00AE031F">
        <w:rPr>
          <w:rFonts w:eastAsia="Calibri"/>
        </w:rPr>
        <w:t>частно</w:t>
      </w:r>
      <w:proofErr w:type="spellEnd"/>
      <w:r w:rsidRPr="00AE031F">
        <w:rPr>
          <w:rFonts w:eastAsia="Calibri"/>
        </w:rPr>
        <w:t xml:space="preserve"> </w:t>
      </w:r>
      <w:proofErr w:type="spellStart"/>
      <w:r w:rsidRPr="00AE031F">
        <w:rPr>
          <w:rFonts w:eastAsia="Calibri"/>
        </w:rPr>
        <w:t>лице</w:t>
      </w:r>
      <w:proofErr w:type="spellEnd"/>
      <w:r w:rsidRPr="00AE031F">
        <w:rPr>
          <w:rFonts w:eastAsia="Calibri"/>
        </w:rPr>
        <w:t xml:space="preserve">, </w:t>
      </w:r>
      <w:r>
        <w:rPr>
          <w:rFonts w:eastAsia="Calibri"/>
          <w:lang w:val="bg-BG"/>
        </w:rPr>
        <w:t>е в нарушение на</w:t>
      </w:r>
      <w:r w:rsidRPr="00AE031F">
        <w:rPr>
          <w:rFonts w:eastAsia="Calibri"/>
        </w:rPr>
        <w:t xml:space="preserve"> </w:t>
      </w:r>
      <w:proofErr w:type="spellStart"/>
      <w:r w:rsidRPr="00AE031F">
        <w:rPr>
          <w:rFonts w:eastAsia="Calibri"/>
        </w:rPr>
        <w:t>правото</w:t>
      </w:r>
      <w:proofErr w:type="spellEnd"/>
      <w:r w:rsidRPr="00AE031F">
        <w:rPr>
          <w:rFonts w:eastAsia="Calibri"/>
        </w:rPr>
        <w:t xml:space="preserve"> на </w:t>
      </w:r>
      <w:proofErr w:type="spellStart"/>
      <w:r w:rsidRPr="00AE031F">
        <w:rPr>
          <w:rFonts w:eastAsia="Calibri"/>
        </w:rPr>
        <w:t>достъп</w:t>
      </w:r>
      <w:proofErr w:type="spellEnd"/>
      <w:r w:rsidRPr="00AE031F">
        <w:rPr>
          <w:rFonts w:eastAsia="Calibri"/>
        </w:rPr>
        <w:t xml:space="preserve"> </w:t>
      </w:r>
      <w:proofErr w:type="spellStart"/>
      <w:r w:rsidRPr="00AE031F">
        <w:rPr>
          <w:rFonts w:eastAsia="Calibri"/>
        </w:rPr>
        <w:t>до</w:t>
      </w:r>
      <w:proofErr w:type="spellEnd"/>
      <w:r w:rsidRPr="00AE031F">
        <w:rPr>
          <w:rFonts w:eastAsia="Calibri"/>
        </w:rPr>
        <w:t xml:space="preserve"> </w:t>
      </w:r>
      <w:proofErr w:type="spellStart"/>
      <w:r w:rsidRPr="00AE031F">
        <w:rPr>
          <w:rFonts w:eastAsia="Calibri"/>
        </w:rPr>
        <w:t>съд</w:t>
      </w:r>
      <w:proofErr w:type="spellEnd"/>
      <w:r w:rsidRPr="00AE031F">
        <w:rPr>
          <w:rFonts w:eastAsia="Calibri"/>
        </w:rPr>
        <w:t xml:space="preserve"> и </w:t>
      </w:r>
      <w:proofErr w:type="spellStart"/>
      <w:r w:rsidRPr="00AE031F">
        <w:rPr>
          <w:rFonts w:eastAsia="Calibri"/>
        </w:rPr>
        <w:t>правото</w:t>
      </w:r>
      <w:proofErr w:type="spellEnd"/>
      <w:r w:rsidRPr="00AE031F">
        <w:rPr>
          <w:rFonts w:eastAsia="Calibri"/>
        </w:rPr>
        <w:t xml:space="preserve"> на </w:t>
      </w:r>
      <w:proofErr w:type="spellStart"/>
      <w:r w:rsidRPr="00AE031F">
        <w:rPr>
          <w:rFonts w:eastAsia="Calibri"/>
        </w:rPr>
        <w:t>мирно</w:t>
      </w:r>
      <w:proofErr w:type="spellEnd"/>
      <w:r w:rsidRPr="00AE031F">
        <w:rPr>
          <w:rFonts w:eastAsia="Calibri"/>
        </w:rPr>
        <w:t xml:space="preserve"> </w:t>
      </w:r>
      <w:proofErr w:type="spellStart"/>
      <w:r w:rsidRPr="00AE031F">
        <w:rPr>
          <w:rFonts w:eastAsia="Calibri"/>
        </w:rPr>
        <w:t>ползване</w:t>
      </w:r>
      <w:proofErr w:type="spellEnd"/>
      <w:r w:rsidRPr="00AE031F">
        <w:rPr>
          <w:rFonts w:eastAsia="Calibri"/>
        </w:rPr>
        <w:t xml:space="preserve"> на </w:t>
      </w:r>
      <w:proofErr w:type="spellStart"/>
      <w:r w:rsidRPr="00AE031F">
        <w:rPr>
          <w:rFonts w:eastAsia="Calibri"/>
        </w:rPr>
        <w:t>собствеността</w:t>
      </w:r>
      <w:proofErr w:type="spellEnd"/>
      <w:r w:rsidRPr="00AE031F">
        <w:rPr>
          <w:rFonts w:eastAsia="Calibri"/>
        </w:rPr>
        <w:t xml:space="preserve">. </w:t>
      </w:r>
      <w:hyperlink r:id="rId1232"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05154D16" w14:textId="6C68E4BC" w:rsidR="00C95CAC" w:rsidRDefault="00000000" w:rsidP="00C77E73">
      <w:pPr>
        <w:pStyle w:val="JuList"/>
        <w:pBdr>
          <w:bottom w:val="single" w:sz="4" w:space="1" w:color="auto"/>
        </w:pBdr>
        <w:ind w:left="0" w:firstLine="0"/>
        <w:rPr>
          <w:rStyle w:val="Hyperlink"/>
          <w:i/>
          <w:iCs/>
        </w:rPr>
      </w:pPr>
      <w:hyperlink r:id="rId1233" w:history="1">
        <w:r w:rsidR="00AE031F" w:rsidRPr="00AE031F">
          <w:rPr>
            <w:rStyle w:val="Hyperlink"/>
            <w:rFonts w:eastAsia="Calibri"/>
            <w:i/>
            <w:iCs/>
          </w:rPr>
          <w:t xml:space="preserve">Čolić v. Croatia (No </w:t>
        </w:r>
        <w:r w:rsidR="00AE031F" w:rsidRPr="00AE031F">
          <w:rPr>
            <w:rStyle w:val="Hyperlink"/>
            <w:i/>
            <w:iCs/>
          </w:rPr>
          <w:t>49083/18)</w:t>
        </w:r>
      </w:hyperlink>
    </w:p>
    <w:p w14:paraId="0F1BFA82" w14:textId="3F660A98" w:rsidR="00C77E73" w:rsidRDefault="00C77E73" w:rsidP="00AE031F">
      <w:pPr>
        <w:pStyle w:val="JuList"/>
        <w:ind w:left="0" w:firstLine="0"/>
        <w:rPr>
          <w:rStyle w:val="Hyperlink"/>
          <w:i/>
          <w:iCs/>
        </w:rPr>
      </w:pPr>
    </w:p>
    <w:p w14:paraId="48B139FE" w14:textId="4B30E58A" w:rsidR="00C77E73" w:rsidRDefault="00C77E73" w:rsidP="00AE031F">
      <w:pPr>
        <w:pStyle w:val="JuList"/>
        <w:ind w:left="0" w:firstLine="0"/>
        <w:rPr>
          <w:rFonts w:eastAsia="Calibri"/>
          <w:lang w:val="bg-BG"/>
        </w:rPr>
      </w:pPr>
      <w:r w:rsidRPr="00C77E73">
        <w:rPr>
          <w:szCs w:val="24"/>
          <w:lang w:val="bg-BG"/>
        </w:rPr>
        <w:t xml:space="preserve">Бездействието на съда да разгледа твърденията на жалбоподателката за нарушаване на неприкосновеността на личния живот, по-специално поради разкриването на нейното пълно име, адресна регистрация, идентификационен номер на данъкоплатец и снимките от вътрешността на семейната вила, представлява нарушение на правото ѝ на достъп до съд по член 6 от Конвенцията. Съдилищата не са претеглили дали разкриването е послужило за някаква легитимна и належаща цел, например упражняването на свободата на изразяване от страна на журналистите заедно с правото на обществото да бъде </w:t>
      </w:r>
      <w:r w:rsidRPr="00C77E73">
        <w:rPr>
          <w:szCs w:val="24"/>
          <w:lang w:val="bg-BG"/>
        </w:rPr>
        <w:lastRenderedPageBreak/>
        <w:t>информирано по въпросите от обществен интерес, вследствие на което не е намерен баланс между правата, защитени от член 8 и член 10 от Конвенцията.</w:t>
      </w:r>
      <w:r>
        <w:rPr>
          <w:szCs w:val="24"/>
          <w:lang w:val="bg-BG"/>
        </w:rPr>
        <w:t xml:space="preserve"> </w:t>
      </w:r>
      <w:hyperlink r:id="rId1234" w:history="1">
        <w:r w:rsidR="00605362" w:rsidRPr="00605362">
          <w:rPr>
            <w:rStyle w:val="Hyperlink"/>
            <w:lang w:val="bg-BG"/>
          </w:rPr>
          <w:t>Бюлетин № 66</w:t>
        </w:r>
      </w:hyperlink>
    </w:p>
    <w:p w14:paraId="5C858879" w14:textId="099C3388" w:rsidR="00C77E73" w:rsidRDefault="00000000" w:rsidP="00A96776">
      <w:pPr>
        <w:pStyle w:val="JuList"/>
        <w:pBdr>
          <w:bottom w:val="single" w:sz="4" w:space="1" w:color="auto"/>
        </w:pBdr>
        <w:ind w:left="0" w:firstLine="0"/>
        <w:rPr>
          <w:i/>
          <w:iCs/>
          <w:szCs w:val="22"/>
          <w:u w:color="000000"/>
        </w:rPr>
      </w:pPr>
      <w:hyperlink r:id="rId1235" w:history="1">
        <w:r w:rsidR="00C77E73" w:rsidRPr="00265751">
          <w:rPr>
            <w:rStyle w:val="Hyperlink"/>
            <w:i/>
            <w:iCs/>
            <w:szCs w:val="22"/>
          </w:rPr>
          <w:t>Samoylova</w:t>
        </w:r>
        <w:r w:rsidR="00C77E73" w:rsidRPr="00265751">
          <w:rPr>
            <w:rStyle w:val="Hyperlink"/>
            <w:i/>
            <w:iCs/>
            <w:szCs w:val="22"/>
            <w:lang w:val="bg-BG"/>
          </w:rPr>
          <w:t xml:space="preserve"> </w:t>
        </w:r>
        <w:r w:rsidR="00C77E73" w:rsidRPr="00265751">
          <w:rPr>
            <w:rStyle w:val="Hyperlink"/>
            <w:i/>
            <w:iCs/>
            <w:szCs w:val="22"/>
          </w:rPr>
          <w:t>v</w:t>
        </w:r>
        <w:r w:rsidR="00C77E73" w:rsidRPr="00265751">
          <w:rPr>
            <w:rStyle w:val="Hyperlink"/>
            <w:i/>
            <w:iCs/>
            <w:szCs w:val="22"/>
            <w:lang w:val="bg-BG"/>
          </w:rPr>
          <w:t xml:space="preserve">. </w:t>
        </w:r>
        <w:r w:rsidR="00C77E73" w:rsidRPr="00265751">
          <w:rPr>
            <w:rStyle w:val="Hyperlink"/>
            <w:i/>
            <w:iCs/>
            <w:szCs w:val="22"/>
          </w:rPr>
          <w:t>Russia</w:t>
        </w:r>
        <w:r w:rsidR="00C77E73" w:rsidRPr="00265751">
          <w:rPr>
            <w:rStyle w:val="Hyperlink"/>
            <w:i/>
            <w:iCs/>
            <w:szCs w:val="22"/>
            <w:lang w:val="bg-BG"/>
          </w:rPr>
          <w:t xml:space="preserve"> (</w:t>
        </w:r>
        <w:r w:rsidR="00C77E73" w:rsidRPr="00265751">
          <w:rPr>
            <w:rStyle w:val="Hyperlink"/>
            <w:i/>
            <w:iCs/>
            <w:szCs w:val="22"/>
          </w:rPr>
          <w:t>no</w:t>
        </w:r>
        <w:r w:rsidR="00C77E73" w:rsidRPr="00265751">
          <w:rPr>
            <w:rStyle w:val="Hyperlink"/>
            <w:i/>
            <w:iCs/>
            <w:szCs w:val="22"/>
            <w:lang w:val="bg-BG"/>
          </w:rPr>
          <w:t>. 49108/11)</w:t>
        </w:r>
      </w:hyperlink>
    </w:p>
    <w:p w14:paraId="4871A852" w14:textId="4B53294E" w:rsidR="00B00CE5" w:rsidRDefault="00B00CE5" w:rsidP="00AE031F">
      <w:pPr>
        <w:pStyle w:val="JuList"/>
        <w:ind w:left="0" w:firstLine="0"/>
        <w:rPr>
          <w:i/>
          <w:iCs/>
          <w:szCs w:val="22"/>
          <w:u w:color="000000"/>
        </w:rPr>
      </w:pPr>
    </w:p>
    <w:p w14:paraId="434EC2E5" w14:textId="70F57690" w:rsidR="00B00CE5" w:rsidRDefault="00B00CE5" w:rsidP="00B00CE5">
      <w:pPr>
        <w:pStyle w:val="JuList"/>
        <w:ind w:left="0" w:firstLine="0"/>
        <w:rPr>
          <w:rFonts w:eastAsia="Calibri"/>
          <w:lang w:val="bg-BG"/>
        </w:rPr>
      </w:pPr>
      <w:proofErr w:type="spellStart"/>
      <w:r w:rsidRPr="00B00CE5">
        <w:rPr>
          <w:iCs/>
        </w:rPr>
        <w:t>Член</w:t>
      </w:r>
      <w:proofErr w:type="spellEnd"/>
      <w:r w:rsidRPr="00B00CE5">
        <w:rPr>
          <w:iCs/>
        </w:rPr>
        <w:t xml:space="preserve"> 7, точка 2 от </w:t>
      </w:r>
      <w:proofErr w:type="spellStart"/>
      <w:r w:rsidRPr="00B00CE5">
        <w:rPr>
          <w:iCs/>
        </w:rPr>
        <w:t>Регламент</w:t>
      </w:r>
      <w:proofErr w:type="spellEnd"/>
      <w:r w:rsidRPr="00B00CE5">
        <w:rPr>
          <w:iCs/>
        </w:rPr>
        <w:t xml:space="preserve"> (ЕС) № 1215/2012 </w:t>
      </w:r>
      <w:proofErr w:type="spellStart"/>
      <w:r w:rsidRPr="00B00CE5">
        <w:rPr>
          <w:iCs/>
        </w:rPr>
        <w:t>относно</w:t>
      </w:r>
      <w:proofErr w:type="spellEnd"/>
      <w:r w:rsidRPr="00B00CE5">
        <w:rPr>
          <w:iCs/>
        </w:rPr>
        <w:t xml:space="preserve"> </w:t>
      </w:r>
      <w:proofErr w:type="spellStart"/>
      <w:r w:rsidRPr="00B00CE5">
        <w:rPr>
          <w:iCs/>
        </w:rPr>
        <w:t>компетентността</w:t>
      </w:r>
      <w:proofErr w:type="spellEnd"/>
      <w:r w:rsidRPr="00B00CE5">
        <w:rPr>
          <w:iCs/>
        </w:rPr>
        <w:t xml:space="preserve">, </w:t>
      </w:r>
      <w:proofErr w:type="spellStart"/>
      <w:r w:rsidRPr="00B00CE5">
        <w:rPr>
          <w:iCs/>
        </w:rPr>
        <w:t>признаването</w:t>
      </w:r>
      <w:proofErr w:type="spellEnd"/>
      <w:r w:rsidRPr="00B00CE5">
        <w:rPr>
          <w:iCs/>
        </w:rPr>
        <w:t xml:space="preserve"> и </w:t>
      </w:r>
      <w:proofErr w:type="spellStart"/>
      <w:r w:rsidRPr="00B00CE5">
        <w:rPr>
          <w:iCs/>
        </w:rPr>
        <w:t>изпълнението</w:t>
      </w:r>
      <w:proofErr w:type="spellEnd"/>
      <w:r w:rsidRPr="00B00CE5">
        <w:rPr>
          <w:iCs/>
        </w:rPr>
        <w:t xml:space="preserve"> на </w:t>
      </w:r>
      <w:proofErr w:type="spellStart"/>
      <w:r w:rsidRPr="00B00CE5">
        <w:rPr>
          <w:iCs/>
        </w:rPr>
        <w:t>съдебни</w:t>
      </w:r>
      <w:proofErr w:type="spellEnd"/>
      <w:r w:rsidRPr="00B00CE5">
        <w:rPr>
          <w:iCs/>
        </w:rPr>
        <w:t xml:space="preserve"> </w:t>
      </w:r>
      <w:proofErr w:type="spellStart"/>
      <w:r w:rsidRPr="00B00CE5">
        <w:rPr>
          <w:iCs/>
        </w:rPr>
        <w:t>решения</w:t>
      </w:r>
      <w:proofErr w:type="spellEnd"/>
      <w:r w:rsidRPr="00B00CE5">
        <w:rPr>
          <w:iCs/>
        </w:rPr>
        <w:t xml:space="preserve"> по </w:t>
      </w:r>
      <w:proofErr w:type="spellStart"/>
      <w:r w:rsidRPr="00B00CE5">
        <w:rPr>
          <w:iCs/>
        </w:rPr>
        <w:t>граждански</w:t>
      </w:r>
      <w:proofErr w:type="spellEnd"/>
      <w:r w:rsidRPr="00B00CE5">
        <w:rPr>
          <w:iCs/>
        </w:rPr>
        <w:t xml:space="preserve"> и </w:t>
      </w:r>
      <w:proofErr w:type="spellStart"/>
      <w:r w:rsidRPr="00B00CE5">
        <w:rPr>
          <w:iCs/>
        </w:rPr>
        <w:t>търговски</w:t>
      </w:r>
      <w:proofErr w:type="spellEnd"/>
      <w:r w:rsidRPr="00B00CE5">
        <w:rPr>
          <w:iCs/>
        </w:rPr>
        <w:t xml:space="preserve"> </w:t>
      </w:r>
      <w:proofErr w:type="spellStart"/>
      <w:r w:rsidRPr="00B00CE5">
        <w:rPr>
          <w:iCs/>
        </w:rPr>
        <w:t>дела</w:t>
      </w:r>
      <w:proofErr w:type="spellEnd"/>
      <w:r w:rsidRPr="00B00CE5">
        <w:rPr>
          <w:iCs/>
        </w:rPr>
        <w:t xml:space="preserve"> </w:t>
      </w:r>
      <w:proofErr w:type="spellStart"/>
      <w:r w:rsidRPr="00B00CE5">
        <w:rPr>
          <w:iCs/>
        </w:rPr>
        <w:t>трябва</w:t>
      </w:r>
      <w:proofErr w:type="spellEnd"/>
      <w:r w:rsidRPr="00B00CE5">
        <w:rPr>
          <w:iCs/>
        </w:rPr>
        <w:t xml:space="preserve"> </w:t>
      </w:r>
      <w:proofErr w:type="spellStart"/>
      <w:r w:rsidRPr="00B00CE5">
        <w:rPr>
          <w:iCs/>
        </w:rPr>
        <w:t>да</w:t>
      </w:r>
      <w:proofErr w:type="spellEnd"/>
      <w:r w:rsidRPr="00B00CE5">
        <w:rPr>
          <w:iCs/>
        </w:rPr>
        <w:t xml:space="preserve"> се </w:t>
      </w:r>
      <w:proofErr w:type="spellStart"/>
      <w:r w:rsidRPr="00B00CE5">
        <w:rPr>
          <w:iCs/>
        </w:rPr>
        <w:t>тълкува</w:t>
      </w:r>
      <w:proofErr w:type="spellEnd"/>
      <w:r w:rsidRPr="00B00CE5">
        <w:rPr>
          <w:iCs/>
        </w:rPr>
        <w:t xml:space="preserve"> в </w:t>
      </w:r>
      <w:proofErr w:type="spellStart"/>
      <w:r w:rsidRPr="00B00CE5">
        <w:rPr>
          <w:iCs/>
        </w:rPr>
        <w:t>смисъл</w:t>
      </w:r>
      <w:proofErr w:type="spellEnd"/>
      <w:r w:rsidRPr="00B00CE5">
        <w:rPr>
          <w:iCs/>
        </w:rPr>
        <w:t xml:space="preserve">, </w:t>
      </w:r>
      <w:proofErr w:type="spellStart"/>
      <w:r w:rsidRPr="00B00CE5">
        <w:rPr>
          <w:iCs/>
        </w:rPr>
        <w:t>че</w:t>
      </w:r>
      <w:proofErr w:type="spellEnd"/>
      <w:r w:rsidRPr="00B00CE5">
        <w:rPr>
          <w:iCs/>
        </w:rPr>
        <w:t xml:space="preserve"> </w:t>
      </w:r>
      <w:proofErr w:type="spellStart"/>
      <w:r w:rsidRPr="00B00CE5">
        <w:rPr>
          <w:iCs/>
        </w:rPr>
        <w:t>лице</w:t>
      </w:r>
      <w:proofErr w:type="spellEnd"/>
      <w:r w:rsidRPr="00B00CE5">
        <w:rPr>
          <w:iCs/>
        </w:rPr>
        <w:t xml:space="preserve">, </w:t>
      </w:r>
      <w:proofErr w:type="spellStart"/>
      <w:r w:rsidRPr="00B00CE5">
        <w:rPr>
          <w:iCs/>
        </w:rPr>
        <w:t>което</w:t>
      </w:r>
      <w:proofErr w:type="spellEnd"/>
      <w:r w:rsidRPr="00B00CE5">
        <w:rPr>
          <w:iCs/>
        </w:rPr>
        <w:t xml:space="preserve"> </w:t>
      </w:r>
      <w:proofErr w:type="spellStart"/>
      <w:r w:rsidRPr="00B00CE5">
        <w:rPr>
          <w:iCs/>
        </w:rPr>
        <w:t>счита</w:t>
      </w:r>
      <w:proofErr w:type="spellEnd"/>
      <w:r w:rsidRPr="00B00CE5">
        <w:rPr>
          <w:iCs/>
        </w:rPr>
        <w:t xml:space="preserve">, </w:t>
      </w:r>
      <w:proofErr w:type="spellStart"/>
      <w:r w:rsidRPr="00B00CE5">
        <w:rPr>
          <w:iCs/>
        </w:rPr>
        <w:t>че</w:t>
      </w:r>
      <w:proofErr w:type="spellEnd"/>
      <w:r w:rsidRPr="00B00CE5">
        <w:rPr>
          <w:iCs/>
        </w:rPr>
        <w:t xml:space="preserve"> </w:t>
      </w:r>
      <w:proofErr w:type="spellStart"/>
      <w:r w:rsidRPr="00B00CE5">
        <w:rPr>
          <w:iCs/>
        </w:rPr>
        <w:t>разпространяването</w:t>
      </w:r>
      <w:proofErr w:type="spellEnd"/>
      <w:r w:rsidRPr="00B00CE5">
        <w:rPr>
          <w:iCs/>
        </w:rPr>
        <w:t xml:space="preserve"> на </w:t>
      </w:r>
      <w:proofErr w:type="spellStart"/>
      <w:r w:rsidRPr="00B00CE5">
        <w:rPr>
          <w:iCs/>
        </w:rPr>
        <w:t>злепоставящи</w:t>
      </w:r>
      <w:proofErr w:type="spellEnd"/>
      <w:r w:rsidRPr="00B00CE5">
        <w:rPr>
          <w:iCs/>
        </w:rPr>
        <w:t xml:space="preserve"> </w:t>
      </w:r>
      <w:proofErr w:type="spellStart"/>
      <w:r w:rsidRPr="00B00CE5">
        <w:rPr>
          <w:iCs/>
        </w:rPr>
        <w:t>твърдения</w:t>
      </w:r>
      <w:proofErr w:type="spellEnd"/>
      <w:r w:rsidRPr="00B00CE5">
        <w:rPr>
          <w:iCs/>
        </w:rPr>
        <w:t xml:space="preserve"> по </w:t>
      </w:r>
      <w:proofErr w:type="spellStart"/>
      <w:r w:rsidRPr="00B00CE5">
        <w:rPr>
          <w:iCs/>
        </w:rPr>
        <w:t>негов</w:t>
      </w:r>
      <w:proofErr w:type="spellEnd"/>
      <w:r w:rsidRPr="00B00CE5">
        <w:rPr>
          <w:iCs/>
        </w:rPr>
        <w:t xml:space="preserve"> адрес в </w:t>
      </w:r>
      <w:proofErr w:type="spellStart"/>
      <w:r w:rsidRPr="00B00CE5">
        <w:rPr>
          <w:iCs/>
        </w:rPr>
        <w:t>интернет</w:t>
      </w:r>
      <w:proofErr w:type="spellEnd"/>
      <w:r w:rsidRPr="00B00CE5">
        <w:rPr>
          <w:iCs/>
        </w:rPr>
        <w:t xml:space="preserve"> </w:t>
      </w:r>
      <w:proofErr w:type="spellStart"/>
      <w:r w:rsidRPr="00B00CE5">
        <w:rPr>
          <w:iCs/>
        </w:rPr>
        <w:t>нарушава</w:t>
      </w:r>
      <w:proofErr w:type="spellEnd"/>
      <w:r w:rsidRPr="00B00CE5">
        <w:rPr>
          <w:iCs/>
        </w:rPr>
        <w:t xml:space="preserve"> </w:t>
      </w:r>
      <w:proofErr w:type="spellStart"/>
      <w:r w:rsidRPr="00B00CE5">
        <w:rPr>
          <w:iCs/>
        </w:rPr>
        <w:t>правата</w:t>
      </w:r>
      <w:proofErr w:type="spellEnd"/>
      <w:r w:rsidRPr="00B00CE5">
        <w:rPr>
          <w:iCs/>
        </w:rPr>
        <w:t xml:space="preserve"> </w:t>
      </w:r>
      <w:proofErr w:type="spellStart"/>
      <w:r w:rsidRPr="00B00CE5">
        <w:rPr>
          <w:iCs/>
        </w:rPr>
        <w:t>му</w:t>
      </w:r>
      <w:proofErr w:type="spellEnd"/>
      <w:r w:rsidRPr="00B00CE5">
        <w:rPr>
          <w:iCs/>
        </w:rPr>
        <w:t xml:space="preserve">, и </w:t>
      </w:r>
      <w:proofErr w:type="spellStart"/>
      <w:r w:rsidRPr="00B00CE5">
        <w:rPr>
          <w:iCs/>
        </w:rPr>
        <w:t>същевременно</w:t>
      </w:r>
      <w:proofErr w:type="spellEnd"/>
      <w:r w:rsidRPr="00B00CE5">
        <w:rPr>
          <w:iCs/>
        </w:rPr>
        <w:t xml:space="preserve"> </w:t>
      </w:r>
      <w:proofErr w:type="spellStart"/>
      <w:r w:rsidRPr="00B00CE5">
        <w:rPr>
          <w:iCs/>
        </w:rPr>
        <w:t>претендира</w:t>
      </w:r>
      <w:proofErr w:type="spellEnd"/>
      <w:r w:rsidRPr="00B00CE5">
        <w:rPr>
          <w:iCs/>
        </w:rPr>
        <w:t xml:space="preserve"> </w:t>
      </w:r>
      <w:proofErr w:type="spellStart"/>
      <w:r w:rsidRPr="00B00CE5">
        <w:rPr>
          <w:iCs/>
        </w:rPr>
        <w:t>за</w:t>
      </w:r>
      <w:proofErr w:type="spellEnd"/>
      <w:r w:rsidRPr="00B00CE5">
        <w:rPr>
          <w:iCs/>
        </w:rPr>
        <w:t xml:space="preserve"> </w:t>
      </w:r>
      <w:proofErr w:type="spellStart"/>
      <w:r w:rsidRPr="00B00CE5">
        <w:rPr>
          <w:iCs/>
        </w:rPr>
        <w:t>поправяне</w:t>
      </w:r>
      <w:proofErr w:type="spellEnd"/>
      <w:r w:rsidRPr="00B00CE5">
        <w:rPr>
          <w:iCs/>
        </w:rPr>
        <w:t xml:space="preserve"> на </w:t>
      </w:r>
      <w:proofErr w:type="spellStart"/>
      <w:r w:rsidRPr="00B00CE5">
        <w:rPr>
          <w:iCs/>
        </w:rPr>
        <w:t>данни</w:t>
      </w:r>
      <w:proofErr w:type="spellEnd"/>
      <w:r w:rsidRPr="00B00CE5">
        <w:rPr>
          <w:iCs/>
        </w:rPr>
        <w:t xml:space="preserve"> и </w:t>
      </w:r>
      <w:proofErr w:type="spellStart"/>
      <w:r w:rsidRPr="00B00CE5">
        <w:rPr>
          <w:iCs/>
        </w:rPr>
        <w:t>за</w:t>
      </w:r>
      <w:proofErr w:type="spellEnd"/>
      <w:r w:rsidRPr="00B00CE5">
        <w:rPr>
          <w:iCs/>
        </w:rPr>
        <w:t xml:space="preserve"> </w:t>
      </w:r>
      <w:proofErr w:type="spellStart"/>
      <w:r w:rsidRPr="00B00CE5">
        <w:rPr>
          <w:iCs/>
        </w:rPr>
        <w:t>заличаване</w:t>
      </w:r>
      <w:proofErr w:type="spellEnd"/>
      <w:r w:rsidRPr="00B00CE5">
        <w:rPr>
          <w:iCs/>
        </w:rPr>
        <w:t xml:space="preserve"> на </w:t>
      </w:r>
      <w:proofErr w:type="spellStart"/>
      <w:r w:rsidRPr="00B00CE5">
        <w:rPr>
          <w:iCs/>
        </w:rPr>
        <w:t>информация</w:t>
      </w:r>
      <w:proofErr w:type="spellEnd"/>
      <w:r w:rsidRPr="00B00CE5">
        <w:rPr>
          <w:iCs/>
        </w:rPr>
        <w:t xml:space="preserve">, </w:t>
      </w:r>
      <w:proofErr w:type="spellStart"/>
      <w:r w:rsidRPr="00B00CE5">
        <w:rPr>
          <w:iCs/>
        </w:rPr>
        <w:t>публикувани</w:t>
      </w:r>
      <w:proofErr w:type="spellEnd"/>
      <w:r w:rsidRPr="00B00CE5">
        <w:rPr>
          <w:iCs/>
        </w:rPr>
        <w:t xml:space="preserve"> по </w:t>
      </w:r>
      <w:proofErr w:type="spellStart"/>
      <w:r w:rsidRPr="00B00CE5">
        <w:rPr>
          <w:iCs/>
        </w:rPr>
        <w:t>негов</w:t>
      </w:r>
      <w:proofErr w:type="spellEnd"/>
      <w:r w:rsidRPr="00B00CE5">
        <w:rPr>
          <w:iCs/>
        </w:rPr>
        <w:t xml:space="preserve"> адрес, от </w:t>
      </w:r>
      <w:proofErr w:type="spellStart"/>
      <w:r w:rsidRPr="00B00CE5">
        <w:rPr>
          <w:iCs/>
        </w:rPr>
        <w:t>една</w:t>
      </w:r>
      <w:proofErr w:type="spellEnd"/>
      <w:r w:rsidRPr="00B00CE5">
        <w:rPr>
          <w:iCs/>
        </w:rPr>
        <w:t xml:space="preserve"> </w:t>
      </w:r>
      <w:proofErr w:type="spellStart"/>
      <w:r w:rsidRPr="00B00CE5">
        <w:rPr>
          <w:iCs/>
        </w:rPr>
        <w:t>страна</w:t>
      </w:r>
      <w:proofErr w:type="spellEnd"/>
      <w:r w:rsidRPr="00B00CE5">
        <w:rPr>
          <w:iCs/>
        </w:rPr>
        <w:t xml:space="preserve">, и </w:t>
      </w:r>
      <w:proofErr w:type="spellStart"/>
      <w:r w:rsidRPr="00B00CE5">
        <w:rPr>
          <w:iCs/>
        </w:rPr>
        <w:t>за</w:t>
      </w:r>
      <w:proofErr w:type="spellEnd"/>
      <w:r w:rsidRPr="00B00CE5">
        <w:rPr>
          <w:iCs/>
        </w:rPr>
        <w:t xml:space="preserve"> </w:t>
      </w:r>
      <w:proofErr w:type="spellStart"/>
      <w:r w:rsidRPr="00B00CE5">
        <w:rPr>
          <w:iCs/>
        </w:rPr>
        <w:t>обезщетение</w:t>
      </w:r>
      <w:proofErr w:type="spellEnd"/>
      <w:r w:rsidRPr="00B00CE5">
        <w:rPr>
          <w:iCs/>
        </w:rPr>
        <w:t xml:space="preserve"> </w:t>
      </w:r>
      <w:proofErr w:type="spellStart"/>
      <w:r w:rsidRPr="00B00CE5">
        <w:rPr>
          <w:iCs/>
        </w:rPr>
        <w:t>за</w:t>
      </w:r>
      <w:proofErr w:type="spellEnd"/>
      <w:r w:rsidRPr="00B00CE5">
        <w:rPr>
          <w:iCs/>
        </w:rPr>
        <w:t xml:space="preserve"> </w:t>
      </w:r>
      <w:proofErr w:type="spellStart"/>
      <w:r w:rsidRPr="00B00CE5">
        <w:rPr>
          <w:iCs/>
        </w:rPr>
        <w:t>причинената</w:t>
      </w:r>
      <w:proofErr w:type="spellEnd"/>
      <w:r w:rsidRPr="00B00CE5">
        <w:rPr>
          <w:iCs/>
        </w:rPr>
        <w:t xml:space="preserve"> от </w:t>
      </w:r>
      <w:proofErr w:type="spellStart"/>
      <w:r w:rsidRPr="00B00CE5">
        <w:rPr>
          <w:iCs/>
        </w:rPr>
        <w:t>това</w:t>
      </w:r>
      <w:proofErr w:type="spellEnd"/>
      <w:r w:rsidRPr="00B00CE5">
        <w:rPr>
          <w:iCs/>
        </w:rPr>
        <w:t xml:space="preserve"> </w:t>
      </w:r>
      <w:proofErr w:type="spellStart"/>
      <w:r w:rsidRPr="00B00CE5">
        <w:rPr>
          <w:iCs/>
        </w:rPr>
        <w:t>публикуване</w:t>
      </w:r>
      <w:proofErr w:type="spellEnd"/>
      <w:r w:rsidRPr="00B00CE5">
        <w:rPr>
          <w:iCs/>
        </w:rPr>
        <w:t xml:space="preserve"> </w:t>
      </w:r>
      <w:proofErr w:type="spellStart"/>
      <w:r w:rsidRPr="00B00CE5">
        <w:rPr>
          <w:iCs/>
        </w:rPr>
        <w:t>вреда</w:t>
      </w:r>
      <w:proofErr w:type="spellEnd"/>
      <w:r w:rsidRPr="00B00CE5">
        <w:rPr>
          <w:iCs/>
        </w:rPr>
        <w:t xml:space="preserve">, от </w:t>
      </w:r>
      <w:proofErr w:type="spellStart"/>
      <w:r w:rsidRPr="00B00CE5">
        <w:rPr>
          <w:iCs/>
        </w:rPr>
        <w:t>друга</w:t>
      </w:r>
      <w:proofErr w:type="spellEnd"/>
      <w:r w:rsidRPr="00B00CE5">
        <w:rPr>
          <w:iCs/>
        </w:rPr>
        <w:t xml:space="preserve"> </w:t>
      </w:r>
      <w:proofErr w:type="spellStart"/>
      <w:r w:rsidRPr="00B00CE5">
        <w:rPr>
          <w:iCs/>
        </w:rPr>
        <w:t>страна</w:t>
      </w:r>
      <w:proofErr w:type="spellEnd"/>
      <w:r w:rsidRPr="00B00CE5">
        <w:rPr>
          <w:iCs/>
        </w:rPr>
        <w:t xml:space="preserve">, </w:t>
      </w:r>
      <w:proofErr w:type="spellStart"/>
      <w:r w:rsidRPr="00B00CE5">
        <w:rPr>
          <w:iCs/>
        </w:rPr>
        <w:t>може</w:t>
      </w:r>
      <w:proofErr w:type="spellEnd"/>
      <w:r w:rsidRPr="00B00CE5">
        <w:rPr>
          <w:iCs/>
        </w:rPr>
        <w:t xml:space="preserve"> </w:t>
      </w:r>
      <w:proofErr w:type="spellStart"/>
      <w:r w:rsidRPr="00B00CE5">
        <w:rPr>
          <w:iCs/>
        </w:rPr>
        <w:t>да</w:t>
      </w:r>
      <w:proofErr w:type="spellEnd"/>
      <w:r w:rsidRPr="00B00CE5">
        <w:rPr>
          <w:iCs/>
        </w:rPr>
        <w:t xml:space="preserve"> </w:t>
      </w:r>
      <w:proofErr w:type="spellStart"/>
      <w:r w:rsidRPr="00B00CE5">
        <w:rPr>
          <w:iCs/>
        </w:rPr>
        <w:t>предяви</w:t>
      </w:r>
      <w:proofErr w:type="spellEnd"/>
      <w:r w:rsidRPr="00B00CE5">
        <w:rPr>
          <w:iCs/>
        </w:rPr>
        <w:t xml:space="preserve"> </w:t>
      </w:r>
      <w:proofErr w:type="spellStart"/>
      <w:r w:rsidRPr="00B00CE5">
        <w:rPr>
          <w:iCs/>
        </w:rPr>
        <w:t>пред</w:t>
      </w:r>
      <w:proofErr w:type="spellEnd"/>
      <w:r w:rsidRPr="00B00CE5">
        <w:rPr>
          <w:iCs/>
        </w:rPr>
        <w:t xml:space="preserve"> </w:t>
      </w:r>
      <w:proofErr w:type="spellStart"/>
      <w:r w:rsidRPr="00B00CE5">
        <w:rPr>
          <w:iCs/>
        </w:rPr>
        <w:t>съдилищата</w:t>
      </w:r>
      <w:proofErr w:type="spellEnd"/>
      <w:r w:rsidRPr="00B00CE5">
        <w:rPr>
          <w:iCs/>
        </w:rPr>
        <w:t xml:space="preserve"> на </w:t>
      </w:r>
      <w:proofErr w:type="spellStart"/>
      <w:r w:rsidRPr="00B00CE5">
        <w:rPr>
          <w:iCs/>
        </w:rPr>
        <w:t>всяка</w:t>
      </w:r>
      <w:proofErr w:type="spellEnd"/>
      <w:r w:rsidRPr="00B00CE5">
        <w:rPr>
          <w:iCs/>
        </w:rPr>
        <w:t xml:space="preserve"> </w:t>
      </w:r>
      <w:proofErr w:type="spellStart"/>
      <w:r w:rsidRPr="00B00CE5">
        <w:rPr>
          <w:iCs/>
        </w:rPr>
        <w:t>държава</w:t>
      </w:r>
      <w:proofErr w:type="spellEnd"/>
      <w:r w:rsidRPr="00B00CE5">
        <w:rPr>
          <w:iCs/>
        </w:rPr>
        <w:t xml:space="preserve"> </w:t>
      </w:r>
      <w:proofErr w:type="spellStart"/>
      <w:r w:rsidRPr="00B00CE5">
        <w:rPr>
          <w:iCs/>
        </w:rPr>
        <w:t>членка</w:t>
      </w:r>
      <w:proofErr w:type="spellEnd"/>
      <w:r w:rsidRPr="00B00CE5">
        <w:rPr>
          <w:iCs/>
        </w:rPr>
        <w:t xml:space="preserve">, на </w:t>
      </w:r>
      <w:proofErr w:type="spellStart"/>
      <w:r w:rsidRPr="00B00CE5">
        <w:rPr>
          <w:iCs/>
        </w:rPr>
        <w:t>чиято</w:t>
      </w:r>
      <w:proofErr w:type="spellEnd"/>
      <w:r w:rsidRPr="00B00CE5">
        <w:rPr>
          <w:iCs/>
        </w:rPr>
        <w:t xml:space="preserve"> </w:t>
      </w:r>
      <w:proofErr w:type="spellStart"/>
      <w:r w:rsidRPr="00B00CE5">
        <w:rPr>
          <w:iCs/>
        </w:rPr>
        <w:t>територия</w:t>
      </w:r>
      <w:proofErr w:type="spellEnd"/>
      <w:r w:rsidRPr="00B00CE5">
        <w:rPr>
          <w:iCs/>
        </w:rPr>
        <w:t xml:space="preserve"> </w:t>
      </w:r>
      <w:proofErr w:type="spellStart"/>
      <w:r w:rsidRPr="00B00CE5">
        <w:rPr>
          <w:iCs/>
        </w:rPr>
        <w:t>са</w:t>
      </w:r>
      <w:proofErr w:type="spellEnd"/>
      <w:r w:rsidRPr="00B00CE5">
        <w:rPr>
          <w:iCs/>
        </w:rPr>
        <w:t xml:space="preserve"> </w:t>
      </w:r>
      <w:proofErr w:type="spellStart"/>
      <w:r w:rsidRPr="00B00CE5">
        <w:rPr>
          <w:iCs/>
        </w:rPr>
        <w:t>достъпни</w:t>
      </w:r>
      <w:proofErr w:type="spellEnd"/>
      <w:r w:rsidRPr="00B00CE5">
        <w:rPr>
          <w:iCs/>
        </w:rPr>
        <w:t xml:space="preserve"> </w:t>
      </w:r>
      <w:proofErr w:type="spellStart"/>
      <w:r w:rsidRPr="00B00CE5">
        <w:rPr>
          <w:iCs/>
        </w:rPr>
        <w:t>или</w:t>
      </w:r>
      <w:proofErr w:type="spellEnd"/>
      <w:r w:rsidRPr="00B00CE5">
        <w:rPr>
          <w:iCs/>
        </w:rPr>
        <w:t xml:space="preserve"> </w:t>
      </w:r>
      <w:proofErr w:type="spellStart"/>
      <w:r w:rsidRPr="00B00CE5">
        <w:rPr>
          <w:iCs/>
        </w:rPr>
        <w:t>са</w:t>
      </w:r>
      <w:proofErr w:type="spellEnd"/>
      <w:r w:rsidRPr="00B00CE5">
        <w:rPr>
          <w:iCs/>
        </w:rPr>
        <w:t xml:space="preserve"> </w:t>
      </w:r>
      <w:proofErr w:type="spellStart"/>
      <w:r w:rsidRPr="00B00CE5">
        <w:rPr>
          <w:iCs/>
        </w:rPr>
        <w:t>били</w:t>
      </w:r>
      <w:proofErr w:type="spellEnd"/>
      <w:r w:rsidRPr="00B00CE5">
        <w:rPr>
          <w:iCs/>
        </w:rPr>
        <w:t xml:space="preserve"> </w:t>
      </w:r>
      <w:proofErr w:type="spellStart"/>
      <w:r w:rsidRPr="00B00CE5">
        <w:rPr>
          <w:iCs/>
        </w:rPr>
        <w:t>достъпни</w:t>
      </w:r>
      <w:proofErr w:type="spellEnd"/>
      <w:r w:rsidRPr="00B00CE5">
        <w:rPr>
          <w:iCs/>
        </w:rPr>
        <w:t xml:space="preserve"> </w:t>
      </w:r>
      <w:proofErr w:type="spellStart"/>
      <w:r w:rsidRPr="00B00CE5">
        <w:rPr>
          <w:iCs/>
        </w:rPr>
        <w:t>тези</w:t>
      </w:r>
      <w:proofErr w:type="spellEnd"/>
      <w:r w:rsidRPr="00B00CE5">
        <w:rPr>
          <w:iCs/>
        </w:rPr>
        <w:t xml:space="preserve"> </w:t>
      </w:r>
      <w:proofErr w:type="spellStart"/>
      <w:r w:rsidRPr="00B00CE5">
        <w:rPr>
          <w:iCs/>
        </w:rPr>
        <w:t>твърдения</w:t>
      </w:r>
      <w:proofErr w:type="spellEnd"/>
      <w:r w:rsidRPr="00B00CE5">
        <w:rPr>
          <w:iCs/>
        </w:rPr>
        <w:t xml:space="preserve">, </w:t>
      </w:r>
      <w:proofErr w:type="spellStart"/>
      <w:r w:rsidRPr="00B00CE5">
        <w:rPr>
          <w:iCs/>
        </w:rPr>
        <w:t>иск</w:t>
      </w:r>
      <w:proofErr w:type="spellEnd"/>
      <w:r w:rsidRPr="00B00CE5">
        <w:rPr>
          <w:iCs/>
        </w:rPr>
        <w:t xml:space="preserve"> </w:t>
      </w:r>
      <w:proofErr w:type="spellStart"/>
      <w:r w:rsidRPr="00B00CE5">
        <w:rPr>
          <w:iCs/>
        </w:rPr>
        <w:t>за</w:t>
      </w:r>
      <w:proofErr w:type="spellEnd"/>
      <w:r w:rsidRPr="00B00CE5">
        <w:rPr>
          <w:iCs/>
        </w:rPr>
        <w:t xml:space="preserve"> </w:t>
      </w:r>
      <w:proofErr w:type="spellStart"/>
      <w:r w:rsidRPr="00B00CE5">
        <w:rPr>
          <w:iCs/>
        </w:rPr>
        <w:t>обезщетение</w:t>
      </w:r>
      <w:proofErr w:type="spellEnd"/>
      <w:r w:rsidRPr="00B00CE5">
        <w:rPr>
          <w:iCs/>
        </w:rPr>
        <w:t xml:space="preserve"> на </w:t>
      </w:r>
      <w:proofErr w:type="spellStart"/>
      <w:r w:rsidRPr="00B00CE5">
        <w:rPr>
          <w:iCs/>
        </w:rPr>
        <w:t>вредата</w:t>
      </w:r>
      <w:proofErr w:type="spellEnd"/>
      <w:r w:rsidRPr="00B00CE5">
        <w:rPr>
          <w:iCs/>
        </w:rPr>
        <w:t xml:space="preserve">, </w:t>
      </w:r>
      <w:proofErr w:type="spellStart"/>
      <w:r w:rsidRPr="00B00CE5">
        <w:rPr>
          <w:iCs/>
        </w:rPr>
        <w:t>която</w:t>
      </w:r>
      <w:proofErr w:type="spellEnd"/>
      <w:r w:rsidRPr="00B00CE5">
        <w:rPr>
          <w:iCs/>
        </w:rPr>
        <w:t xml:space="preserve"> </w:t>
      </w:r>
      <w:proofErr w:type="spellStart"/>
      <w:r w:rsidRPr="00B00CE5">
        <w:rPr>
          <w:iCs/>
        </w:rPr>
        <w:t>му</w:t>
      </w:r>
      <w:proofErr w:type="spellEnd"/>
      <w:r w:rsidRPr="00B00CE5">
        <w:rPr>
          <w:iCs/>
        </w:rPr>
        <w:t xml:space="preserve"> е </w:t>
      </w:r>
      <w:proofErr w:type="spellStart"/>
      <w:r w:rsidRPr="00B00CE5">
        <w:rPr>
          <w:iCs/>
        </w:rPr>
        <w:t>причинена</w:t>
      </w:r>
      <w:proofErr w:type="spellEnd"/>
      <w:r w:rsidRPr="00B00CE5">
        <w:rPr>
          <w:iCs/>
        </w:rPr>
        <w:t xml:space="preserve"> на </w:t>
      </w:r>
      <w:proofErr w:type="spellStart"/>
      <w:r w:rsidRPr="00B00CE5">
        <w:rPr>
          <w:iCs/>
        </w:rPr>
        <w:t>територията</w:t>
      </w:r>
      <w:proofErr w:type="spellEnd"/>
      <w:r w:rsidRPr="00B00CE5">
        <w:rPr>
          <w:iCs/>
        </w:rPr>
        <w:t xml:space="preserve"> на </w:t>
      </w:r>
      <w:proofErr w:type="spellStart"/>
      <w:r w:rsidRPr="00B00CE5">
        <w:rPr>
          <w:iCs/>
        </w:rPr>
        <w:t>държавата</w:t>
      </w:r>
      <w:proofErr w:type="spellEnd"/>
      <w:r w:rsidRPr="00B00CE5">
        <w:rPr>
          <w:iCs/>
        </w:rPr>
        <w:t xml:space="preserve"> </w:t>
      </w:r>
      <w:proofErr w:type="spellStart"/>
      <w:r w:rsidRPr="00B00CE5">
        <w:rPr>
          <w:iCs/>
        </w:rPr>
        <w:t>членка</w:t>
      </w:r>
      <w:proofErr w:type="spellEnd"/>
      <w:r w:rsidRPr="00B00CE5">
        <w:rPr>
          <w:iCs/>
        </w:rPr>
        <w:t xml:space="preserve"> на </w:t>
      </w:r>
      <w:proofErr w:type="spellStart"/>
      <w:r w:rsidRPr="00B00CE5">
        <w:rPr>
          <w:iCs/>
        </w:rPr>
        <w:t>сезирания</w:t>
      </w:r>
      <w:proofErr w:type="spellEnd"/>
      <w:r w:rsidRPr="00B00CE5">
        <w:rPr>
          <w:iCs/>
        </w:rPr>
        <w:t xml:space="preserve"> </w:t>
      </w:r>
      <w:proofErr w:type="spellStart"/>
      <w:r w:rsidRPr="00B00CE5">
        <w:rPr>
          <w:iCs/>
        </w:rPr>
        <w:t>съд</w:t>
      </w:r>
      <w:proofErr w:type="spellEnd"/>
      <w:r w:rsidRPr="00B00CE5">
        <w:rPr>
          <w:iCs/>
        </w:rPr>
        <w:t xml:space="preserve">, </w:t>
      </w:r>
      <w:proofErr w:type="spellStart"/>
      <w:r w:rsidRPr="00B00CE5">
        <w:rPr>
          <w:iCs/>
        </w:rPr>
        <w:t>въпреки</w:t>
      </w:r>
      <w:proofErr w:type="spellEnd"/>
      <w:r w:rsidRPr="00B00CE5">
        <w:rPr>
          <w:iCs/>
        </w:rPr>
        <w:t xml:space="preserve"> </w:t>
      </w:r>
      <w:proofErr w:type="spellStart"/>
      <w:r w:rsidRPr="00B00CE5">
        <w:rPr>
          <w:iCs/>
        </w:rPr>
        <w:t>че</w:t>
      </w:r>
      <w:proofErr w:type="spellEnd"/>
      <w:r w:rsidRPr="00B00CE5">
        <w:rPr>
          <w:iCs/>
        </w:rPr>
        <w:t xml:space="preserve"> </w:t>
      </w:r>
      <w:proofErr w:type="spellStart"/>
      <w:r w:rsidRPr="00B00CE5">
        <w:rPr>
          <w:iCs/>
        </w:rPr>
        <w:t>тези</w:t>
      </w:r>
      <w:proofErr w:type="spellEnd"/>
      <w:r w:rsidRPr="00B00CE5">
        <w:rPr>
          <w:iCs/>
        </w:rPr>
        <w:t xml:space="preserve"> </w:t>
      </w:r>
      <w:proofErr w:type="spellStart"/>
      <w:r w:rsidRPr="00B00CE5">
        <w:rPr>
          <w:iCs/>
        </w:rPr>
        <w:t>съдилища</w:t>
      </w:r>
      <w:proofErr w:type="spellEnd"/>
      <w:r w:rsidRPr="00B00CE5">
        <w:rPr>
          <w:iCs/>
        </w:rPr>
        <w:t xml:space="preserve"> </w:t>
      </w:r>
      <w:proofErr w:type="spellStart"/>
      <w:r w:rsidRPr="00B00CE5">
        <w:rPr>
          <w:iCs/>
        </w:rPr>
        <w:t>не</w:t>
      </w:r>
      <w:proofErr w:type="spellEnd"/>
      <w:r w:rsidRPr="00B00CE5">
        <w:rPr>
          <w:iCs/>
        </w:rPr>
        <w:t xml:space="preserve"> </w:t>
      </w:r>
      <w:proofErr w:type="spellStart"/>
      <w:r w:rsidRPr="00B00CE5">
        <w:rPr>
          <w:iCs/>
        </w:rPr>
        <w:t>са</w:t>
      </w:r>
      <w:proofErr w:type="spellEnd"/>
      <w:r w:rsidRPr="00B00CE5">
        <w:rPr>
          <w:iCs/>
        </w:rPr>
        <w:t xml:space="preserve"> </w:t>
      </w:r>
      <w:proofErr w:type="spellStart"/>
      <w:r w:rsidRPr="00B00CE5">
        <w:rPr>
          <w:iCs/>
        </w:rPr>
        <w:t>компетентни</w:t>
      </w:r>
      <w:proofErr w:type="spellEnd"/>
      <w:r w:rsidRPr="00B00CE5">
        <w:rPr>
          <w:iCs/>
        </w:rPr>
        <w:t xml:space="preserve"> </w:t>
      </w:r>
      <w:proofErr w:type="spellStart"/>
      <w:r w:rsidRPr="00B00CE5">
        <w:rPr>
          <w:iCs/>
        </w:rPr>
        <w:t>да</w:t>
      </w:r>
      <w:proofErr w:type="spellEnd"/>
      <w:r w:rsidRPr="00B00CE5">
        <w:rPr>
          <w:iCs/>
        </w:rPr>
        <w:t xml:space="preserve"> се </w:t>
      </w:r>
      <w:proofErr w:type="spellStart"/>
      <w:r w:rsidRPr="00B00CE5">
        <w:rPr>
          <w:iCs/>
        </w:rPr>
        <w:t>произнесат</w:t>
      </w:r>
      <w:proofErr w:type="spellEnd"/>
      <w:r w:rsidRPr="00B00CE5">
        <w:rPr>
          <w:iCs/>
        </w:rPr>
        <w:t xml:space="preserve"> по </w:t>
      </w:r>
      <w:proofErr w:type="spellStart"/>
      <w:r w:rsidRPr="00B00CE5">
        <w:rPr>
          <w:iCs/>
        </w:rPr>
        <w:t>искането</w:t>
      </w:r>
      <w:proofErr w:type="spellEnd"/>
      <w:r w:rsidRPr="00B00CE5">
        <w:rPr>
          <w:iCs/>
        </w:rPr>
        <w:t xml:space="preserve"> </w:t>
      </w:r>
      <w:proofErr w:type="spellStart"/>
      <w:r w:rsidRPr="00B00CE5">
        <w:rPr>
          <w:iCs/>
        </w:rPr>
        <w:t>за</w:t>
      </w:r>
      <w:proofErr w:type="spellEnd"/>
      <w:r w:rsidRPr="00B00CE5">
        <w:rPr>
          <w:iCs/>
        </w:rPr>
        <w:t xml:space="preserve"> </w:t>
      </w:r>
      <w:proofErr w:type="spellStart"/>
      <w:r w:rsidRPr="00B00CE5">
        <w:rPr>
          <w:iCs/>
        </w:rPr>
        <w:t>поправяне</w:t>
      </w:r>
      <w:proofErr w:type="spellEnd"/>
      <w:r w:rsidRPr="00B00CE5">
        <w:rPr>
          <w:iCs/>
        </w:rPr>
        <w:t xml:space="preserve"> и </w:t>
      </w:r>
      <w:proofErr w:type="spellStart"/>
      <w:r w:rsidRPr="00B00CE5">
        <w:rPr>
          <w:iCs/>
        </w:rPr>
        <w:t>за</w:t>
      </w:r>
      <w:proofErr w:type="spellEnd"/>
      <w:r w:rsidRPr="00B00CE5">
        <w:rPr>
          <w:iCs/>
        </w:rPr>
        <w:t xml:space="preserve"> </w:t>
      </w:r>
      <w:proofErr w:type="spellStart"/>
      <w:r w:rsidRPr="00B00CE5">
        <w:rPr>
          <w:iCs/>
        </w:rPr>
        <w:t>заличаване</w:t>
      </w:r>
      <w:proofErr w:type="spellEnd"/>
      <w:r w:rsidRPr="00B00CE5">
        <w:rPr>
          <w:iCs/>
          <w:lang w:val="bg-BG"/>
        </w:rPr>
        <w:t xml:space="preserve">. </w:t>
      </w:r>
      <w:hyperlink r:id="rId1236" w:history="1">
        <w:r w:rsidR="00605362" w:rsidRPr="00605362">
          <w:rPr>
            <w:rStyle w:val="Hyperlink"/>
            <w:lang w:val="bg-BG"/>
          </w:rPr>
          <w:t>Бюлетин № 66</w:t>
        </w:r>
      </w:hyperlink>
    </w:p>
    <w:p w14:paraId="294FA77B" w14:textId="6FD8DFAA" w:rsidR="00B00CE5" w:rsidRPr="00B00CE5" w:rsidRDefault="00B00CE5" w:rsidP="00605362">
      <w:pPr>
        <w:pStyle w:val="JuList"/>
        <w:pBdr>
          <w:bottom w:val="single" w:sz="4" w:space="1" w:color="auto"/>
        </w:pBdr>
        <w:ind w:left="0" w:firstLine="0"/>
        <w:rPr>
          <w:rFonts w:eastAsia="Calibri"/>
          <w:lang w:val="bg-BG"/>
        </w:rPr>
      </w:pPr>
      <w:bookmarkStart w:id="59" w:name="_Toc127744903"/>
      <w:bookmarkStart w:id="60" w:name="_Toc127745147"/>
      <w:proofErr w:type="spellStart"/>
      <w:r w:rsidRPr="00D678CA">
        <w:rPr>
          <w:i/>
          <w:iCs/>
          <w:sz w:val="22"/>
          <w:szCs w:val="22"/>
        </w:rPr>
        <w:t>Решение</w:t>
      </w:r>
      <w:proofErr w:type="spellEnd"/>
      <w:r w:rsidRPr="00D678CA">
        <w:rPr>
          <w:i/>
          <w:iCs/>
          <w:sz w:val="22"/>
          <w:szCs w:val="22"/>
        </w:rPr>
        <w:t xml:space="preserve"> на СЕС (</w:t>
      </w:r>
      <w:proofErr w:type="spellStart"/>
      <w:r w:rsidRPr="00D678CA">
        <w:rPr>
          <w:i/>
          <w:iCs/>
          <w:sz w:val="22"/>
          <w:szCs w:val="22"/>
        </w:rPr>
        <w:t>голям</w:t>
      </w:r>
      <w:proofErr w:type="spellEnd"/>
      <w:r w:rsidRPr="00D678CA">
        <w:rPr>
          <w:i/>
          <w:iCs/>
          <w:sz w:val="22"/>
          <w:szCs w:val="22"/>
        </w:rPr>
        <w:t xml:space="preserve"> </w:t>
      </w:r>
      <w:proofErr w:type="spellStart"/>
      <w:r w:rsidRPr="00D678CA">
        <w:rPr>
          <w:i/>
          <w:iCs/>
          <w:sz w:val="22"/>
          <w:szCs w:val="22"/>
        </w:rPr>
        <w:t>състав</w:t>
      </w:r>
      <w:proofErr w:type="spellEnd"/>
      <w:r w:rsidRPr="00D678CA">
        <w:rPr>
          <w:i/>
          <w:iCs/>
          <w:sz w:val="22"/>
          <w:szCs w:val="22"/>
        </w:rPr>
        <w:t xml:space="preserve">) по </w:t>
      </w:r>
      <w:hyperlink r:id="rId1237" w:history="1">
        <w:proofErr w:type="spellStart"/>
        <w:r w:rsidRPr="00D678CA">
          <w:rPr>
            <w:rStyle w:val="Hyperlink"/>
            <w:i/>
            <w:iCs/>
            <w:sz w:val="22"/>
            <w:szCs w:val="22"/>
          </w:rPr>
          <w:t>дело</w:t>
        </w:r>
        <w:proofErr w:type="spellEnd"/>
        <w:r w:rsidRPr="00D678CA">
          <w:rPr>
            <w:rStyle w:val="Hyperlink"/>
            <w:i/>
            <w:iCs/>
            <w:sz w:val="22"/>
            <w:szCs w:val="22"/>
          </w:rPr>
          <w:t xml:space="preserve"> C‑251/20</w:t>
        </w:r>
        <w:bookmarkEnd w:id="59"/>
        <w:bookmarkEnd w:id="60"/>
      </w:hyperlink>
    </w:p>
    <w:p w14:paraId="5064752B" w14:textId="3F9798E4" w:rsidR="00B00CE5" w:rsidRPr="00B00CE5" w:rsidRDefault="00B00CE5" w:rsidP="00AE031F">
      <w:pPr>
        <w:pStyle w:val="JuList"/>
        <w:ind w:left="0" w:firstLine="0"/>
        <w:rPr>
          <w:rStyle w:val="Hyperlink"/>
          <w:i/>
          <w:iCs/>
          <w:lang w:val="bg-BG"/>
        </w:rPr>
      </w:pPr>
    </w:p>
    <w:p w14:paraId="6222F77A" w14:textId="727CF643" w:rsidR="00AE031F" w:rsidRDefault="00AE031F" w:rsidP="00AE031F">
      <w:pPr>
        <w:pStyle w:val="JuList"/>
        <w:ind w:left="0" w:firstLine="0"/>
        <w:rPr>
          <w:rStyle w:val="Hyperlink"/>
          <w:i/>
          <w:iCs/>
        </w:rPr>
      </w:pPr>
    </w:p>
    <w:p w14:paraId="47F7354B" w14:textId="77777777" w:rsidR="00857C0E" w:rsidRPr="00857C0E" w:rsidRDefault="00A66EBC" w:rsidP="007820AE">
      <w:pPr>
        <w:suppressAutoHyphens w:val="0"/>
        <w:spacing w:after="160" w:line="259" w:lineRule="auto"/>
        <w:contextualSpacing/>
        <w:jc w:val="both"/>
        <w:rPr>
          <w:rFonts w:ascii="Times New Roman" w:hAnsi="Times New Roman" w:cs="Times New Roman"/>
          <w:sz w:val="24"/>
          <w:szCs w:val="24"/>
        </w:rPr>
      </w:pPr>
      <w:r w:rsidRPr="00743955">
        <w:rPr>
          <w:rFonts w:ascii="Times New Roman" w:hAnsi="Times New Roman" w:cs="Times New Roman"/>
          <w:sz w:val="24"/>
          <w:szCs w:val="24"/>
        </w:rPr>
        <w:t xml:space="preserve">Значителната финансова тежест и немотивирания отказ на Конституционния съд да присъди на жалбоподателя разноските по конституционната му жалба представлява ограничение на правото на достъп </w:t>
      </w:r>
      <w:r w:rsidRPr="00857C0E">
        <w:rPr>
          <w:rFonts w:ascii="Times New Roman" w:hAnsi="Times New Roman" w:cs="Times New Roman"/>
          <w:sz w:val="24"/>
          <w:szCs w:val="24"/>
        </w:rPr>
        <w:t xml:space="preserve">до съд. </w:t>
      </w:r>
      <w:hyperlink r:id="rId1238" w:history="1">
        <w:r w:rsidR="00857C0E" w:rsidRPr="00857C0E">
          <w:rPr>
            <w:rStyle w:val="Hyperlink"/>
            <w:rFonts w:ascii="Times New Roman" w:hAnsi="Times New Roman" w:cs="Times New Roman"/>
            <w:sz w:val="24"/>
            <w:szCs w:val="24"/>
          </w:rPr>
          <w:t>Бюлетин № 71</w:t>
        </w:r>
      </w:hyperlink>
    </w:p>
    <w:p w14:paraId="29D8E0E0" w14:textId="210E9858" w:rsidR="00A66EBC" w:rsidRDefault="00000000" w:rsidP="007820AE">
      <w:pPr>
        <w:suppressAutoHyphens w:val="0"/>
        <w:spacing w:after="160" w:line="259" w:lineRule="auto"/>
        <w:contextualSpacing/>
        <w:jc w:val="both"/>
        <w:rPr>
          <w:rStyle w:val="Hyperlink"/>
          <w:rFonts w:ascii="Times New Roman" w:hAnsi="Times New Roman" w:cs="Times New Roman"/>
          <w:i/>
          <w:iCs/>
        </w:rPr>
      </w:pPr>
      <w:hyperlink r:id="rId1239" w:history="1">
        <w:proofErr w:type="spellStart"/>
        <w:r w:rsidR="00743955" w:rsidRPr="00743955">
          <w:rPr>
            <w:rStyle w:val="Hyperlink"/>
            <w:rFonts w:ascii="Times New Roman" w:hAnsi="Times New Roman" w:cs="Times New Roman"/>
            <w:i/>
            <w:iCs/>
          </w:rPr>
          <w:t>Dragan</w:t>
        </w:r>
        <w:proofErr w:type="spellEnd"/>
        <w:r w:rsidR="00743955" w:rsidRPr="00743955">
          <w:rPr>
            <w:rStyle w:val="Hyperlink"/>
            <w:rFonts w:ascii="Times New Roman" w:hAnsi="Times New Roman" w:cs="Times New Roman"/>
            <w:i/>
            <w:iCs/>
          </w:rPr>
          <w:t xml:space="preserve"> </w:t>
        </w:r>
        <w:proofErr w:type="spellStart"/>
        <w:r w:rsidR="00743955" w:rsidRPr="00743955">
          <w:rPr>
            <w:rStyle w:val="Hyperlink"/>
            <w:rFonts w:ascii="Times New Roman" w:hAnsi="Times New Roman" w:cs="Times New Roman"/>
            <w:i/>
            <w:iCs/>
          </w:rPr>
          <w:t>Kovačević</w:t>
        </w:r>
        <w:proofErr w:type="spellEnd"/>
        <w:r w:rsidR="00743955" w:rsidRPr="00743955">
          <w:rPr>
            <w:rStyle w:val="Hyperlink"/>
            <w:rFonts w:ascii="Times New Roman" w:hAnsi="Times New Roman" w:cs="Times New Roman"/>
            <w:i/>
            <w:iCs/>
          </w:rPr>
          <w:t xml:space="preserve"> v. </w:t>
        </w:r>
        <w:proofErr w:type="spellStart"/>
        <w:r w:rsidR="00743955" w:rsidRPr="00743955">
          <w:rPr>
            <w:rStyle w:val="Hyperlink"/>
            <w:rFonts w:ascii="Times New Roman" w:hAnsi="Times New Roman" w:cs="Times New Roman"/>
            <w:i/>
            <w:iCs/>
          </w:rPr>
          <w:t>Croatia</w:t>
        </w:r>
        <w:proofErr w:type="spellEnd"/>
        <w:r w:rsidR="00743955" w:rsidRPr="00743955">
          <w:rPr>
            <w:rStyle w:val="Hyperlink"/>
            <w:rFonts w:ascii="Times New Roman" w:hAnsi="Times New Roman" w:cs="Times New Roman"/>
            <w:i/>
            <w:iCs/>
          </w:rPr>
          <w:t xml:space="preserve"> (</w:t>
        </w:r>
        <w:proofErr w:type="spellStart"/>
        <w:r w:rsidR="00743955" w:rsidRPr="00743955">
          <w:rPr>
            <w:rStyle w:val="Hyperlink"/>
            <w:rFonts w:ascii="Times New Roman" w:hAnsi="Times New Roman" w:cs="Times New Roman"/>
            <w:i/>
            <w:iCs/>
          </w:rPr>
          <w:t>no</w:t>
        </w:r>
        <w:proofErr w:type="spellEnd"/>
        <w:r w:rsidR="00743955" w:rsidRPr="00743955">
          <w:rPr>
            <w:rStyle w:val="Hyperlink"/>
            <w:rFonts w:ascii="Times New Roman" w:hAnsi="Times New Roman" w:cs="Times New Roman"/>
            <w:i/>
            <w:iCs/>
          </w:rPr>
          <w:t xml:space="preserve"> 49281/15)</w:t>
        </w:r>
      </w:hyperlink>
    </w:p>
    <w:p w14:paraId="1214D23C" w14:textId="77777777" w:rsidR="00C418D7" w:rsidRDefault="00C418D7" w:rsidP="007820AE">
      <w:pPr>
        <w:suppressAutoHyphens w:val="0"/>
        <w:spacing w:after="160" w:line="259" w:lineRule="auto"/>
        <w:contextualSpacing/>
        <w:jc w:val="both"/>
        <w:rPr>
          <w:rStyle w:val="Hyperlink"/>
          <w:rFonts w:ascii="Times New Roman" w:hAnsi="Times New Roman" w:cs="Times New Roman"/>
          <w:i/>
          <w:iCs/>
        </w:rPr>
      </w:pPr>
    </w:p>
    <w:p w14:paraId="3B641ECA" w14:textId="56DEC3EB" w:rsidR="00A27DEF" w:rsidRPr="00F347B5" w:rsidRDefault="00EE3CB3" w:rsidP="00F347B5">
      <w:pPr>
        <w:pStyle w:val="JuList"/>
        <w:ind w:left="0" w:firstLine="0"/>
      </w:pPr>
      <w:r w:rsidRPr="00F347B5">
        <w:rPr>
          <w:rStyle w:val="sbb9ee52a"/>
          <w:lang w:val="bg-BG"/>
        </w:rPr>
        <w:t>Правото на достъп до съд предполага, че лицето, чиито граждански права и задължения са засегнати, може да заведе дело пред съд пряко и самостоятелно. Приложимото законодателство и начинът, по който то е било приложено от българските съдилища, не са предоставили на КТБ, чрез надлежно представителство, ясна и практическа възможност да потърси и получи надлежен съдебен контрол на отнемането на лиценза ѝ. По този начин положението на КТБ на практика е било същото като това на банките жалбоподатели по делата „Капитал Банк“ АД (</w:t>
      </w:r>
      <w:bookmarkStart w:id="61" w:name="File0"/>
      <w:proofErr w:type="spellStart"/>
      <w:r w:rsidRPr="00F347B5">
        <w:rPr>
          <w:rStyle w:val="sa36b60a1"/>
          <w:i/>
          <w:iCs/>
          <w:lang w:val="bg-BG"/>
        </w:rPr>
        <w:t>CapitalBank</w:t>
      </w:r>
      <w:proofErr w:type="spellEnd"/>
      <w:r w:rsidRPr="00F347B5">
        <w:rPr>
          <w:rStyle w:val="sa36b60a1"/>
          <w:i/>
          <w:iCs/>
          <w:lang w:val="bg-BG"/>
        </w:rPr>
        <w:t xml:space="preserve"> AD</w:t>
      </w:r>
      <w:bookmarkEnd w:id="61"/>
      <w:r w:rsidRPr="00F347B5">
        <w:rPr>
          <w:rStyle w:val="sa36b60a1"/>
          <w:i/>
          <w:iCs/>
          <w:lang w:val="bg-BG"/>
        </w:rPr>
        <w:t xml:space="preserve"> v. </w:t>
      </w:r>
      <w:proofErr w:type="spellStart"/>
      <w:r w:rsidRPr="00F347B5">
        <w:rPr>
          <w:rStyle w:val="sa36b60a1"/>
          <w:i/>
          <w:iCs/>
          <w:lang w:val="bg-BG"/>
        </w:rPr>
        <w:t>Bulgaria</w:t>
      </w:r>
      <w:proofErr w:type="spellEnd"/>
      <w:r w:rsidRPr="00F347B5">
        <w:rPr>
          <w:rStyle w:val="sbb9ee52a"/>
          <w:lang w:val="bg-BG"/>
        </w:rPr>
        <w:t xml:space="preserve">, </w:t>
      </w:r>
      <w:proofErr w:type="spellStart"/>
      <w:r w:rsidRPr="00F347B5">
        <w:rPr>
          <w:rStyle w:val="sbb9ee52a"/>
          <w:lang w:val="bg-BG"/>
        </w:rPr>
        <w:t>no</w:t>
      </w:r>
      <w:proofErr w:type="spellEnd"/>
      <w:r w:rsidRPr="00F347B5">
        <w:rPr>
          <w:rStyle w:val="sbb9ee52a"/>
          <w:lang w:val="bg-BG"/>
        </w:rPr>
        <w:t>. 49429/99, §§ 98-116) и „Международна банка за търговия и развитие“ АД и други (</w:t>
      </w:r>
      <w:r w:rsidRPr="00F347B5">
        <w:rPr>
          <w:rStyle w:val="sa36b60a1"/>
          <w:i/>
          <w:iCs/>
          <w:lang w:val="bg-BG"/>
        </w:rPr>
        <w:t xml:space="preserve">International </w:t>
      </w:r>
      <w:proofErr w:type="spellStart"/>
      <w:r w:rsidRPr="00F347B5">
        <w:rPr>
          <w:rStyle w:val="sa36b60a1"/>
          <w:i/>
          <w:iCs/>
          <w:lang w:val="bg-BG"/>
        </w:rPr>
        <w:t>Bank</w:t>
      </w:r>
      <w:proofErr w:type="spellEnd"/>
      <w:r w:rsidRPr="00F347B5">
        <w:rPr>
          <w:rStyle w:val="sa36b60a1"/>
          <w:i/>
          <w:iCs/>
          <w:lang w:val="bg-BG"/>
        </w:rPr>
        <w:t xml:space="preserve"> </w:t>
      </w:r>
      <w:proofErr w:type="spellStart"/>
      <w:r w:rsidRPr="00F347B5">
        <w:rPr>
          <w:rStyle w:val="sa36b60a1"/>
          <w:i/>
          <w:iCs/>
          <w:lang w:val="bg-BG"/>
        </w:rPr>
        <w:t>for</w:t>
      </w:r>
      <w:proofErr w:type="spellEnd"/>
      <w:r w:rsidRPr="00F347B5">
        <w:rPr>
          <w:rStyle w:val="sa36b60a1"/>
          <w:i/>
          <w:iCs/>
          <w:lang w:val="bg-BG"/>
        </w:rPr>
        <w:t xml:space="preserve"> </w:t>
      </w:r>
      <w:proofErr w:type="spellStart"/>
      <w:r w:rsidRPr="00F347B5">
        <w:rPr>
          <w:rStyle w:val="sa36b60a1"/>
          <w:i/>
          <w:iCs/>
          <w:lang w:val="bg-BG"/>
        </w:rPr>
        <w:t>Commerce</w:t>
      </w:r>
      <w:proofErr w:type="spellEnd"/>
      <w:r w:rsidRPr="00F347B5">
        <w:rPr>
          <w:rStyle w:val="sa36b60a1"/>
          <w:i/>
          <w:iCs/>
          <w:lang w:val="bg-BG"/>
        </w:rPr>
        <w:t xml:space="preserve"> </w:t>
      </w:r>
      <w:proofErr w:type="spellStart"/>
      <w:r w:rsidRPr="00F347B5">
        <w:rPr>
          <w:rStyle w:val="sa36b60a1"/>
          <w:i/>
          <w:iCs/>
          <w:lang w:val="bg-BG"/>
        </w:rPr>
        <w:t>and</w:t>
      </w:r>
      <w:proofErr w:type="spellEnd"/>
      <w:r w:rsidRPr="00F347B5">
        <w:rPr>
          <w:rStyle w:val="sa36b60a1"/>
          <w:i/>
          <w:iCs/>
          <w:lang w:val="bg-BG"/>
        </w:rPr>
        <w:t xml:space="preserve"> </w:t>
      </w:r>
      <w:proofErr w:type="spellStart"/>
      <w:r w:rsidRPr="00F347B5">
        <w:rPr>
          <w:rStyle w:val="sa36b60a1"/>
          <w:i/>
          <w:iCs/>
          <w:lang w:val="bg-BG"/>
        </w:rPr>
        <w:t>Development</w:t>
      </w:r>
      <w:proofErr w:type="spellEnd"/>
      <w:r w:rsidRPr="00F347B5">
        <w:rPr>
          <w:rStyle w:val="sa36b60a1"/>
          <w:i/>
          <w:iCs/>
          <w:lang w:val="bg-BG"/>
        </w:rPr>
        <w:t xml:space="preserve"> AD </w:t>
      </w:r>
      <w:proofErr w:type="spellStart"/>
      <w:r w:rsidRPr="00F347B5">
        <w:rPr>
          <w:rStyle w:val="sa36b60a1"/>
          <w:i/>
          <w:iCs/>
          <w:lang w:val="bg-BG"/>
        </w:rPr>
        <w:t>and</w:t>
      </w:r>
      <w:proofErr w:type="spellEnd"/>
      <w:r w:rsidRPr="00F347B5">
        <w:rPr>
          <w:rStyle w:val="sa36b60a1"/>
          <w:i/>
          <w:iCs/>
          <w:lang w:val="bg-BG"/>
        </w:rPr>
        <w:t xml:space="preserve"> </w:t>
      </w:r>
      <w:proofErr w:type="spellStart"/>
      <w:r w:rsidRPr="00F347B5">
        <w:rPr>
          <w:rStyle w:val="sa36b60a1"/>
          <w:i/>
          <w:iCs/>
          <w:lang w:val="bg-BG"/>
        </w:rPr>
        <w:t>Others</w:t>
      </w:r>
      <w:proofErr w:type="spellEnd"/>
      <w:r w:rsidRPr="00F347B5">
        <w:rPr>
          <w:rStyle w:val="sa36b60a1"/>
          <w:i/>
          <w:iCs/>
          <w:lang w:val="bg-BG"/>
        </w:rPr>
        <w:t xml:space="preserve"> v. </w:t>
      </w:r>
      <w:proofErr w:type="spellStart"/>
      <w:r w:rsidRPr="00F347B5">
        <w:rPr>
          <w:rStyle w:val="sa36b60a1"/>
          <w:i/>
          <w:iCs/>
          <w:lang w:val="bg-BG"/>
        </w:rPr>
        <w:t>Bulgaria</w:t>
      </w:r>
      <w:proofErr w:type="spellEnd"/>
      <w:r w:rsidRPr="00F347B5">
        <w:rPr>
          <w:rStyle w:val="sbb9ee52a"/>
          <w:lang w:val="bg-BG"/>
        </w:rPr>
        <w:t xml:space="preserve">, </w:t>
      </w:r>
      <w:proofErr w:type="spellStart"/>
      <w:r w:rsidRPr="00F347B5">
        <w:rPr>
          <w:rStyle w:val="sbb9ee52a"/>
          <w:lang w:val="bg-BG"/>
        </w:rPr>
        <w:t>no</w:t>
      </w:r>
      <w:proofErr w:type="spellEnd"/>
      <w:r w:rsidRPr="00F347B5">
        <w:rPr>
          <w:rStyle w:val="sbb9ee52a"/>
          <w:lang w:val="bg-BG"/>
        </w:rPr>
        <w:t>. 7031/05, § 116), въпреки че законовата забрана за съдебен контрол на решенията на БНБ за отнемане на лиценза на банка е била премахната през 2007 г. Следователно е налице нарушение на член 6 § 1 от Конвенцията</w:t>
      </w:r>
      <w:r w:rsidRPr="00F347B5">
        <w:rPr>
          <w:rStyle w:val="sbb9ee52a"/>
        </w:rPr>
        <w:t>.</w:t>
      </w:r>
      <w:r w:rsidR="00A27DEF" w:rsidRPr="00F347B5">
        <w:rPr>
          <w:rStyle w:val="sbb9ee52a"/>
        </w:rPr>
        <w:t xml:space="preserve"> </w:t>
      </w:r>
      <w:hyperlink r:id="rId1240" w:history="1">
        <w:proofErr w:type="spellStart"/>
        <w:r w:rsidR="00A27DEF" w:rsidRPr="00F347B5">
          <w:rPr>
            <w:rStyle w:val="Hyperlink"/>
          </w:rPr>
          <w:t>Бюлетин</w:t>
        </w:r>
        <w:proofErr w:type="spellEnd"/>
        <w:r w:rsidR="00A27DEF" w:rsidRPr="00F347B5">
          <w:rPr>
            <w:rStyle w:val="Hyperlink"/>
          </w:rPr>
          <w:t xml:space="preserve"> № 74</w:t>
        </w:r>
      </w:hyperlink>
    </w:p>
    <w:p w14:paraId="7690058B" w14:textId="0E319CDC" w:rsidR="00F347B5" w:rsidRPr="00F347B5" w:rsidRDefault="00000000" w:rsidP="009B69C3">
      <w:pPr>
        <w:pStyle w:val="JuList"/>
        <w:pBdr>
          <w:bottom w:val="single" w:sz="4" w:space="1" w:color="auto"/>
        </w:pBdr>
        <w:ind w:left="0" w:firstLine="0"/>
      </w:pPr>
      <w:hyperlink r:id="rId1241" w:history="1">
        <w:proofErr w:type="spellStart"/>
        <w:r w:rsidR="00F347B5" w:rsidRPr="00F347B5">
          <w:rPr>
            <w:rStyle w:val="Hyperlink"/>
            <w:i/>
            <w:iCs/>
            <w:szCs w:val="24"/>
          </w:rPr>
          <w:t>Korporativna</w:t>
        </w:r>
        <w:proofErr w:type="spellEnd"/>
        <w:r w:rsidR="00F347B5" w:rsidRPr="00F347B5">
          <w:rPr>
            <w:rStyle w:val="Hyperlink"/>
            <w:i/>
            <w:iCs/>
            <w:szCs w:val="24"/>
          </w:rPr>
          <w:t xml:space="preserve"> </w:t>
        </w:r>
        <w:proofErr w:type="spellStart"/>
        <w:r w:rsidR="00F347B5" w:rsidRPr="00F347B5">
          <w:rPr>
            <w:rStyle w:val="Hyperlink"/>
            <w:i/>
            <w:iCs/>
            <w:szCs w:val="24"/>
          </w:rPr>
          <w:t>Targovska</w:t>
        </w:r>
        <w:proofErr w:type="spellEnd"/>
        <w:r w:rsidR="00F347B5" w:rsidRPr="00F347B5">
          <w:rPr>
            <w:rStyle w:val="Hyperlink"/>
            <w:i/>
            <w:iCs/>
            <w:szCs w:val="24"/>
          </w:rPr>
          <w:t xml:space="preserve"> Banka AD v. Bulgaria (nos. 46564/15 and 68140/16)</w:t>
        </w:r>
      </w:hyperlink>
    </w:p>
    <w:p w14:paraId="19004BAE" w14:textId="77777777" w:rsidR="00A27DEF" w:rsidRDefault="00A27DEF" w:rsidP="007820AE">
      <w:pPr>
        <w:suppressAutoHyphens w:val="0"/>
        <w:spacing w:after="160" w:line="259" w:lineRule="auto"/>
        <w:contextualSpacing/>
        <w:jc w:val="both"/>
        <w:rPr>
          <w:rStyle w:val="sbb9ee52a"/>
          <w:b/>
          <w:bCs/>
        </w:rPr>
      </w:pPr>
    </w:p>
    <w:p w14:paraId="0472F3D4" w14:textId="77777777" w:rsidR="00391502" w:rsidRDefault="0048557F" w:rsidP="009B69C3">
      <w:pPr>
        <w:pStyle w:val="JuList"/>
        <w:ind w:left="0" w:firstLine="0"/>
      </w:pPr>
      <w:proofErr w:type="spellStart"/>
      <w:r w:rsidRPr="007B4E19">
        <w:t>Жалбоподателят</w:t>
      </w:r>
      <w:proofErr w:type="spellEnd"/>
      <w:r w:rsidRPr="007B4E19">
        <w:t xml:space="preserve">, </w:t>
      </w:r>
      <w:proofErr w:type="spellStart"/>
      <w:r w:rsidRPr="007B4E19">
        <w:t>обжалвал</w:t>
      </w:r>
      <w:proofErr w:type="spellEnd"/>
      <w:r w:rsidRPr="007B4E19">
        <w:t xml:space="preserve"> </w:t>
      </w:r>
      <w:proofErr w:type="spellStart"/>
      <w:r w:rsidRPr="007B4E19">
        <w:t>своето</w:t>
      </w:r>
      <w:proofErr w:type="spellEnd"/>
      <w:r w:rsidRPr="007B4E19">
        <w:t xml:space="preserve"> </w:t>
      </w:r>
      <w:proofErr w:type="spellStart"/>
      <w:r w:rsidRPr="007B4E19">
        <w:t>уволнение</w:t>
      </w:r>
      <w:proofErr w:type="spellEnd"/>
      <w:r w:rsidRPr="007B4E19">
        <w:t xml:space="preserve"> като незаконно в резултат на отказ да му бъде издадено изискваното специално разрешение за работа в атомната електроцентрала, поради осъждането му за умишлено престъпление от общ характер, което той не е обжалвал в отделно производство, както е могъл, е имал достъп до съд с пълна юрисдикция, който е отговорил на основните му аргументи, в съответствие с изискванията на член 6 от Конвенцията</w:t>
      </w:r>
      <w:r>
        <w:t>.</w:t>
      </w:r>
      <w:r w:rsidR="00391502">
        <w:t xml:space="preserve"> </w:t>
      </w:r>
      <w:hyperlink r:id="rId1242" w:history="1">
        <w:r w:rsidR="00391502" w:rsidRPr="00B80F26">
          <w:rPr>
            <w:rStyle w:val="Hyperlink"/>
          </w:rPr>
          <w:t>Бюлетин № 75</w:t>
        </w:r>
      </w:hyperlink>
    </w:p>
    <w:p w14:paraId="100B7935" w14:textId="1D6A0967" w:rsidR="00D37636" w:rsidRDefault="00000000" w:rsidP="009B69C3">
      <w:pPr>
        <w:pStyle w:val="JuList"/>
        <w:ind w:left="0" w:firstLine="0"/>
        <w:rPr>
          <w:rStyle w:val="Hyperlink"/>
          <w:i/>
          <w:iCs/>
        </w:rPr>
      </w:pPr>
      <w:hyperlink r:id="rId1243" w:history="1">
        <w:proofErr w:type="spellStart"/>
        <w:r w:rsidR="00F42A61" w:rsidRPr="007B4E19">
          <w:rPr>
            <w:rStyle w:val="Hyperlink"/>
            <w:i/>
            <w:iCs/>
            <w:szCs w:val="24"/>
            <w:lang w:val="bg-BG"/>
          </w:rPr>
          <w:t>Marinovski</w:t>
        </w:r>
        <w:proofErr w:type="spellEnd"/>
        <w:r w:rsidR="00F42A61" w:rsidRPr="007B4E19">
          <w:rPr>
            <w:rStyle w:val="Hyperlink"/>
            <w:i/>
            <w:iCs/>
            <w:szCs w:val="24"/>
            <w:lang w:val="bg-BG"/>
          </w:rPr>
          <w:t xml:space="preserve"> c. </w:t>
        </w:r>
        <w:proofErr w:type="spellStart"/>
        <w:r w:rsidR="00F42A61" w:rsidRPr="007B4E19">
          <w:rPr>
            <w:rStyle w:val="Hyperlink"/>
            <w:i/>
            <w:iCs/>
            <w:szCs w:val="24"/>
            <w:lang w:val="bg-BG"/>
          </w:rPr>
          <w:t>Bulgarie</w:t>
        </w:r>
        <w:proofErr w:type="spellEnd"/>
        <w:r w:rsidR="00F42A61" w:rsidRPr="007B4E19">
          <w:rPr>
            <w:rStyle w:val="Hyperlink"/>
            <w:i/>
            <w:iCs/>
            <w:szCs w:val="24"/>
            <w:lang w:val="bg-BG"/>
          </w:rPr>
          <w:t xml:space="preserve"> (no.78815/16)</w:t>
        </w:r>
      </w:hyperlink>
      <w:r w:rsidR="00F42A61">
        <w:rPr>
          <w:i/>
          <w:iCs/>
        </w:rPr>
        <w:t xml:space="preserve"> - </w:t>
      </w:r>
      <w:r w:rsidR="009B69C3" w:rsidRPr="007B4E19">
        <w:rPr>
          <w:i/>
          <w:iCs/>
        </w:rPr>
        <w:t>Решение по допустимост</w:t>
      </w:r>
    </w:p>
    <w:p w14:paraId="3F004B3F" w14:textId="095380BD" w:rsidR="00AE031F" w:rsidRDefault="00AE031F" w:rsidP="00AE031F">
      <w:pPr>
        <w:pStyle w:val="JuList"/>
        <w:ind w:left="0" w:firstLine="0"/>
        <w:rPr>
          <w:rStyle w:val="Hyperlink"/>
          <w:i/>
          <w:iCs/>
        </w:rPr>
      </w:pPr>
    </w:p>
    <w:p w14:paraId="637E85C2" w14:textId="77777777" w:rsidR="00AE031F" w:rsidRPr="00AE031F" w:rsidRDefault="00AE031F" w:rsidP="00AE031F">
      <w:pPr>
        <w:pStyle w:val="JuList"/>
        <w:ind w:left="0" w:firstLine="0"/>
        <w:rPr>
          <w:i/>
          <w:iCs/>
          <w:lang w:val="ru-RU"/>
        </w:rPr>
      </w:pPr>
    </w:p>
    <w:p w14:paraId="68EBF814" w14:textId="77777777" w:rsidR="00DA410F" w:rsidRPr="00C60AC1" w:rsidRDefault="00DA410F" w:rsidP="00083051">
      <w:pPr>
        <w:pStyle w:val="Default"/>
        <w:ind w:firstLine="708"/>
        <w:jc w:val="both"/>
        <w:outlineLvl w:val="2"/>
        <w:rPr>
          <w:rFonts w:ascii="Times New Roman" w:hAnsi="Times New Roman" w:cs="Times New Roman"/>
        </w:rPr>
      </w:pPr>
      <w:r w:rsidRPr="00C60AC1">
        <w:rPr>
          <w:rFonts w:ascii="Times New Roman" w:hAnsi="Times New Roman" w:cs="Times New Roman"/>
          <w:b/>
          <w:i/>
          <w:sz w:val="28"/>
          <w:szCs w:val="28"/>
        </w:rPr>
        <w:t>А</w:t>
      </w:r>
      <w:r w:rsidR="004B6F57" w:rsidRPr="00C60AC1">
        <w:rPr>
          <w:rFonts w:ascii="Times New Roman" w:hAnsi="Times New Roman" w:cs="Times New Roman"/>
          <w:b/>
          <w:i/>
          <w:sz w:val="28"/>
          <w:szCs w:val="28"/>
        </w:rPr>
        <w:t>. Неизпълнение на съдебно решение</w:t>
      </w:r>
      <w:r w:rsidRPr="00C60AC1">
        <w:rPr>
          <w:rFonts w:ascii="Times New Roman" w:hAnsi="Times New Roman" w:cs="Times New Roman"/>
        </w:rPr>
        <w:t xml:space="preserve"> </w:t>
      </w:r>
    </w:p>
    <w:p w14:paraId="3F9909FB" w14:textId="77777777" w:rsidR="007F14D1" w:rsidRPr="00C60AC1" w:rsidRDefault="007F14D1" w:rsidP="00DA410F">
      <w:pPr>
        <w:pStyle w:val="Default"/>
        <w:jc w:val="both"/>
        <w:rPr>
          <w:rFonts w:ascii="Times New Roman" w:hAnsi="Times New Roman" w:cs="Times New Roman"/>
        </w:rPr>
      </w:pPr>
    </w:p>
    <w:p w14:paraId="6D20BF8B" w14:textId="77777777" w:rsidR="00DA410F" w:rsidRPr="00C60AC1" w:rsidRDefault="00DA410F" w:rsidP="00DA410F">
      <w:pPr>
        <w:pStyle w:val="Default"/>
        <w:jc w:val="both"/>
        <w:rPr>
          <w:rStyle w:val="normal--char"/>
          <w:rFonts w:ascii="Times New Roman" w:hAnsi="Times New Roman" w:cs="Times New Roman"/>
        </w:rPr>
      </w:pPr>
      <w:r w:rsidRPr="00C60AC1">
        <w:rPr>
          <w:rFonts w:ascii="Times New Roman" w:hAnsi="Times New Roman" w:cs="Times New Roman"/>
        </w:rPr>
        <w:lastRenderedPageBreak/>
        <w:t>Неизпълнението на обезпечителна заповед, постановена от конституционния съд и задължаваща министерство да запази един свободен пост до приключване на съдебните производства по оспорване на проведен конкурс за назначаване на</w:t>
      </w:r>
      <w:r w:rsidRPr="00C60AC1">
        <w:rPr>
          <w:rStyle w:val="FootnoteTextChar"/>
          <w:rFonts w:ascii="Times New Roman" w:hAnsi="Times New Roman" w:cs="Times New Roman"/>
        </w:rPr>
        <w:t xml:space="preserve"> </w:t>
      </w:r>
      <w:r w:rsidRPr="00C60AC1">
        <w:rPr>
          <w:rStyle w:val="blue-underlinecursor"/>
          <w:rFonts w:ascii="Times New Roman" w:hAnsi="Times New Roman" w:cs="Times New Roman"/>
        </w:rPr>
        <w:t xml:space="preserve">адвокат-нотариуси, е в нарушение на правото на достъп до съд по чл. 6, § 1 от Конвенцията. </w:t>
      </w:r>
      <w:hyperlink r:id="rId1244" w:history="1">
        <w:r w:rsidRPr="00C60AC1">
          <w:rPr>
            <w:rStyle w:val="Hyperlink"/>
            <w:rFonts w:ascii="Times New Roman" w:hAnsi="Times New Roman" w:cs="Times New Roman"/>
          </w:rPr>
          <w:t>Бюлетин № 5</w:t>
        </w:r>
      </w:hyperlink>
    </w:p>
    <w:p w14:paraId="1C611DC7" w14:textId="77777777" w:rsidR="004B6F57" w:rsidRPr="00C60AC1" w:rsidRDefault="00000000" w:rsidP="00DA410F">
      <w:pPr>
        <w:pStyle w:val="Default"/>
        <w:pBdr>
          <w:bottom w:val="single" w:sz="4" w:space="1" w:color="auto"/>
        </w:pBdr>
        <w:jc w:val="both"/>
        <w:rPr>
          <w:rFonts w:ascii="Times New Roman" w:hAnsi="Times New Roman" w:cs="Times New Roman"/>
          <w:i/>
        </w:rPr>
      </w:pPr>
      <w:hyperlink r:id="rId1245" w:history="1">
        <w:proofErr w:type="spellStart"/>
        <w:r w:rsidR="00DA410F" w:rsidRPr="00C60AC1">
          <w:rPr>
            <w:rStyle w:val="Hyperlink"/>
            <w:rFonts w:ascii="Times New Roman" w:hAnsi="Times New Roman" w:cs="Times New Roman"/>
            <w:i/>
          </w:rPr>
          <w:t>Kübler</w:t>
        </w:r>
        <w:proofErr w:type="spellEnd"/>
        <w:r w:rsidR="00DA410F" w:rsidRPr="00C60AC1">
          <w:rPr>
            <w:rStyle w:val="Hyperlink"/>
            <w:rFonts w:ascii="Times New Roman" w:hAnsi="Times New Roman" w:cs="Times New Roman"/>
            <w:b/>
          </w:rPr>
          <w:t xml:space="preserve"> </w:t>
        </w:r>
        <w:r w:rsidR="00DA410F" w:rsidRPr="00C60AC1">
          <w:rPr>
            <w:rStyle w:val="Hyperlink"/>
            <w:rFonts w:ascii="Times New Roman" w:hAnsi="Times New Roman" w:cs="Times New Roman"/>
            <w:i/>
          </w:rPr>
          <w:t xml:space="preserve">v. </w:t>
        </w:r>
        <w:proofErr w:type="spellStart"/>
        <w:r w:rsidR="00DA410F" w:rsidRPr="00C60AC1">
          <w:rPr>
            <w:rStyle w:val="Hyperlink"/>
            <w:rFonts w:ascii="Times New Roman" w:hAnsi="Times New Roman" w:cs="Times New Roman"/>
            <w:i/>
          </w:rPr>
          <w:t>Germany</w:t>
        </w:r>
        <w:proofErr w:type="spellEnd"/>
        <w:r w:rsidR="00DA410F" w:rsidRPr="00C60AC1">
          <w:rPr>
            <w:rStyle w:val="Hyperlink"/>
            <w:rFonts w:ascii="Times New Roman" w:hAnsi="Times New Roman" w:cs="Times New Roman"/>
            <w:i/>
          </w:rPr>
          <w:t xml:space="preserve"> (</w:t>
        </w:r>
        <w:r w:rsidR="00DA410F" w:rsidRPr="00C60AC1">
          <w:rPr>
            <w:rStyle w:val="Hyperlink"/>
            <w:rFonts w:ascii="Times New Roman" w:hAnsi="Times New Roman" w:cs="Times New Roman"/>
            <w:i/>
            <w:lang w:val="en-US"/>
          </w:rPr>
          <w:t>no</w:t>
        </w:r>
        <w:r w:rsidR="00DA410F" w:rsidRPr="00C60AC1">
          <w:rPr>
            <w:rStyle w:val="Hyperlink"/>
            <w:rFonts w:ascii="Times New Roman" w:hAnsi="Times New Roman" w:cs="Times New Roman"/>
            <w:i/>
          </w:rPr>
          <w:t>. 32715/06 )</w:t>
        </w:r>
      </w:hyperlink>
    </w:p>
    <w:p w14:paraId="54C00C85" w14:textId="77777777" w:rsidR="00DA410F" w:rsidRPr="00C60AC1" w:rsidRDefault="00DA410F" w:rsidP="00DA410F">
      <w:pPr>
        <w:pStyle w:val="Default"/>
        <w:jc w:val="both"/>
        <w:rPr>
          <w:rFonts w:ascii="Times New Roman" w:hAnsi="Times New Roman" w:cs="Times New Roman"/>
          <w:i/>
        </w:rPr>
      </w:pPr>
    </w:p>
    <w:p w14:paraId="56613B8A" w14:textId="77777777" w:rsidR="00894C45" w:rsidRPr="00C60AC1" w:rsidRDefault="00894C45" w:rsidP="00894C4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Налице е нарушение на правото на справедлив процес, както и на правото на собственост, поради неизпълнение на съдебно решение от страна на общината в продължение на около 6 години.</w:t>
      </w:r>
      <w:r w:rsidRPr="00C60AC1">
        <w:rPr>
          <w:rStyle w:val="WW8Num4z0"/>
          <w:rFonts w:ascii="Times New Roman" w:hAnsi="Times New Roman" w:cs="Times New Roman"/>
          <w:color w:val="000000"/>
          <w:sz w:val="24"/>
          <w:szCs w:val="24"/>
          <w:lang w:val="bg-BG"/>
        </w:rPr>
        <w:t xml:space="preserve"> </w:t>
      </w:r>
      <w:hyperlink r:id="rId124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6B35F638" w14:textId="77777777" w:rsidR="00894C45" w:rsidRPr="00C60AC1" w:rsidRDefault="00000000" w:rsidP="00894C45">
      <w:pPr>
        <w:pStyle w:val="NoSpacing"/>
        <w:pBdr>
          <w:bottom w:val="single" w:sz="4" w:space="1" w:color="auto"/>
        </w:pBdr>
        <w:jc w:val="both"/>
        <w:rPr>
          <w:rFonts w:ascii="Times New Roman" w:hAnsi="Times New Roman" w:cs="Times New Roman"/>
          <w:sz w:val="24"/>
          <w:szCs w:val="24"/>
          <w:lang w:val="bg-BG"/>
        </w:rPr>
      </w:pPr>
      <w:hyperlink r:id="rId1247" w:history="1">
        <w:proofErr w:type="spellStart"/>
        <w:r w:rsidR="00894C45" w:rsidRPr="00C60AC1">
          <w:rPr>
            <w:rStyle w:val="Hyperlink"/>
            <w:rFonts w:ascii="Times New Roman" w:hAnsi="Times New Roman" w:cs="Times New Roman"/>
            <w:bCs/>
            <w:i/>
            <w:sz w:val="24"/>
            <w:szCs w:val="24"/>
            <w:lang w:eastAsia="bg-BG"/>
          </w:rPr>
          <w:t>Puleva</w:t>
        </w:r>
        <w:proofErr w:type="spellEnd"/>
        <w:r w:rsidR="00894C45" w:rsidRPr="005D3DB1">
          <w:rPr>
            <w:rStyle w:val="Hyperlink"/>
            <w:rFonts w:ascii="Times New Roman" w:hAnsi="Times New Roman" w:cs="Times New Roman"/>
            <w:bCs/>
            <w:i/>
            <w:sz w:val="24"/>
            <w:szCs w:val="24"/>
            <w:lang w:val="ru-RU" w:eastAsia="bg-BG"/>
          </w:rPr>
          <w:t xml:space="preserve"> </w:t>
        </w:r>
        <w:r w:rsidR="00894C45" w:rsidRPr="00C60AC1">
          <w:rPr>
            <w:rStyle w:val="Hyperlink"/>
            <w:rFonts w:ascii="Times New Roman" w:hAnsi="Times New Roman" w:cs="Times New Roman"/>
            <w:bCs/>
            <w:i/>
            <w:sz w:val="24"/>
            <w:szCs w:val="24"/>
            <w:lang w:eastAsia="bg-BG"/>
          </w:rPr>
          <w:t>and</w:t>
        </w:r>
        <w:r w:rsidR="00894C45" w:rsidRPr="005D3DB1">
          <w:rPr>
            <w:rStyle w:val="Hyperlink"/>
            <w:rFonts w:ascii="Times New Roman" w:hAnsi="Times New Roman" w:cs="Times New Roman"/>
            <w:bCs/>
            <w:i/>
            <w:sz w:val="24"/>
            <w:szCs w:val="24"/>
            <w:lang w:val="ru-RU" w:eastAsia="bg-BG"/>
          </w:rPr>
          <w:t xml:space="preserve"> </w:t>
        </w:r>
        <w:proofErr w:type="spellStart"/>
        <w:r w:rsidR="00894C45" w:rsidRPr="00C60AC1">
          <w:rPr>
            <w:rStyle w:val="Hyperlink"/>
            <w:rFonts w:ascii="Times New Roman" w:hAnsi="Times New Roman" w:cs="Times New Roman"/>
            <w:bCs/>
            <w:i/>
            <w:sz w:val="24"/>
            <w:szCs w:val="24"/>
            <w:lang w:eastAsia="bg-BG"/>
          </w:rPr>
          <w:t>Radeva</w:t>
        </w:r>
        <w:proofErr w:type="spellEnd"/>
        <w:r w:rsidR="00894C45" w:rsidRPr="005D3DB1">
          <w:rPr>
            <w:rStyle w:val="Hyperlink"/>
            <w:rFonts w:ascii="Times New Roman" w:hAnsi="Times New Roman" w:cs="Times New Roman"/>
            <w:bCs/>
            <w:i/>
            <w:sz w:val="24"/>
            <w:szCs w:val="24"/>
            <w:lang w:val="ru-RU" w:eastAsia="bg-BG"/>
          </w:rPr>
          <w:t xml:space="preserve"> </w:t>
        </w:r>
        <w:r w:rsidR="00894C45" w:rsidRPr="00C60AC1">
          <w:rPr>
            <w:rStyle w:val="Hyperlink"/>
            <w:rFonts w:ascii="Times New Roman" w:hAnsi="Times New Roman" w:cs="Times New Roman"/>
            <w:bCs/>
            <w:i/>
            <w:sz w:val="24"/>
            <w:szCs w:val="24"/>
            <w:lang w:eastAsia="bg-BG"/>
          </w:rPr>
          <w:t>v</w:t>
        </w:r>
        <w:r w:rsidR="00894C45" w:rsidRPr="005D3DB1">
          <w:rPr>
            <w:rStyle w:val="Hyperlink"/>
            <w:rFonts w:ascii="Times New Roman" w:hAnsi="Times New Roman" w:cs="Times New Roman"/>
            <w:bCs/>
            <w:i/>
            <w:sz w:val="24"/>
            <w:szCs w:val="24"/>
            <w:lang w:val="ru-RU" w:eastAsia="bg-BG"/>
          </w:rPr>
          <w:t xml:space="preserve">. </w:t>
        </w:r>
        <w:r w:rsidR="00894C45" w:rsidRPr="00C60AC1">
          <w:rPr>
            <w:rStyle w:val="Hyperlink"/>
            <w:rFonts w:ascii="Times New Roman" w:hAnsi="Times New Roman" w:cs="Times New Roman"/>
            <w:bCs/>
            <w:i/>
            <w:sz w:val="24"/>
            <w:szCs w:val="24"/>
            <w:lang w:eastAsia="bg-BG"/>
          </w:rPr>
          <w:t>Bulgaria</w:t>
        </w:r>
        <w:r w:rsidR="00894C45" w:rsidRPr="005D3DB1">
          <w:rPr>
            <w:rStyle w:val="Hyperlink"/>
            <w:rFonts w:ascii="Times New Roman" w:hAnsi="Times New Roman" w:cs="Times New Roman"/>
            <w:bCs/>
            <w:i/>
            <w:sz w:val="24"/>
            <w:szCs w:val="24"/>
            <w:lang w:val="ru-RU" w:eastAsia="bg-BG"/>
          </w:rPr>
          <w:t xml:space="preserve"> (</w:t>
        </w:r>
        <w:r w:rsidR="00894C45" w:rsidRPr="00C60AC1">
          <w:rPr>
            <w:rStyle w:val="Hyperlink"/>
            <w:rFonts w:ascii="Times New Roman" w:hAnsi="Times New Roman" w:cs="Times New Roman"/>
            <w:bCs/>
            <w:i/>
            <w:sz w:val="24"/>
            <w:szCs w:val="24"/>
            <w:lang w:eastAsia="bg-BG"/>
          </w:rPr>
          <w:t>no</w:t>
        </w:r>
        <w:r w:rsidR="00894C45" w:rsidRPr="005D3DB1">
          <w:rPr>
            <w:rStyle w:val="Hyperlink"/>
            <w:rFonts w:ascii="Times New Roman" w:hAnsi="Times New Roman" w:cs="Times New Roman"/>
            <w:bCs/>
            <w:i/>
            <w:sz w:val="24"/>
            <w:szCs w:val="24"/>
            <w:lang w:val="ru-RU" w:eastAsia="bg-BG"/>
          </w:rPr>
          <w:t>. 36265/05)</w:t>
        </w:r>
      </w:hyperlink>
    </w:p>
    <w:p w14:paraId="1033C16D" w14:textId="77777777" w:rsidR="00894C45" w:rsidRPr="00C60AC1" w:rsidRDefault="00894C45" w:rsidP="00DA410F">
      <w:pPr>
        <w:pStyle w:val="Default"/>
        <w:jc w:val="both"/>
        <w:rPr>
          <w:rFonts w:ascii="Times New Roman" w:hAnsi="Times New Roman" w:cs="Times New Roman"/>
          <w:noProof/>
        </w:rPr>
      </w:pPr>
    </w:p>
    <w:p w14:paraId="66AD311E" w14:textId="77777777" w:rsidR="004A68E4" w:rsidRPr="00C60AC1" w:rsidRDefault="004A68E4" w:rsidP="00DA410F">
      <w:pPr>
        <w:pStyle w:val="Default"/>
        <w:jc w:val="both"/>
        <w:rPr>
          <w:rFonts w:ascii="Times New Roman" w:eastAsia="Times New Roman" w:hAnsi="Times New Roman" w:cs="Times New Roman"/>
          <w:lang w:eastAsia="bg-BG"/>
        </w:rPr>
      </w:pPr>
      <w:r w:rsidRPr="00C60AC1">
        <w:rPr>
          <w:rFonts w:ascii="Times New Roman" w:hAnsi="Times New Roman" w:cs="Times New Roman"/>
          <w:noProof/>
        </w:rPr>
        <w:t xml:space="preserve">Когато срещу държавата има влязло в сила осъдително решение, тя трябва да поеме инициативата за изпълнението му и да го изпълни в разумен срок. </w:t>
      </w:r>
      <w:hyperlink r:id="rId1248" w:history="1">
        <w:r w:rsidR="00E6653A" w:rsidRPr="00C60AC1">
          <w:rPr>
            <w:rStyle w:val="Hyperlink"/>
            <w:rFonts w:ascii="Times New Roman" w:hAnsi="Times New Roman" w:cs="Times New Roman"/>
          </w:rPr>
          <w:t>Бюлетин № 25</w:t>
        </w:r>
      </w:hyperlink>
    </w:p>
    <w:p w14:paraId="1D422DD5" w14:textId="77777777" w:rsidR="004A68E4" w:rsidRPr="00C60AC1" w:rsidRDefault="00000000" w:rsidP="00294C97">
      <w:pPr>
        <w:pStyle w:val="Default"/>
        <w:pBdr>
          <w:bottom w:val="single" w:sz="4" w:space="1" w:color="auto"/>
        </w:pBdr>
        <w:jc w:val="both"/>
        <w:rPr>
          <w:rFonts w:ascii="Times New Roman" w:eastAsia="Times New Roman" w:hAnsi="Times New Roman" w:cs="Times New Roman"/>
          <w:i/>
          <w:lang w:eastAsia="bg-BG"/>
        </w:rPr>
      </w:pPr>
      <w:hyperlink r:id="rId1249" w:history="1">
        <w:proofErr w:type="spellStart"/>
        <w:r w:rsidR="004A68E4" w:rsidRPr="00C60AC1">
          <w:rPr>
            <w:rStyle w:val="Hyperlink"/>
            <w:rFonts w:ascii="Times New Roman" w:eastAsia="Times New Roman" w:hAnsi="Times New Roman" w:cs="Times New Roman"/>
            <w:i/>
            <w:lang w:eastAsia="bg-BG"/>
          </w:rPr>
          <w:t>Nosov</w:t>
        </w:r>
        <w:proofErr w:type="spellEnd"/>
        <w:r w:rsidR="004A68E4" w:rsidRPr="00C60AC1">
          <w:rPr>
            <w:rStyle w:val="Hyperlink"/>
            <w:rFonts w:ascii="Times New Roman" w:eastAsia="Times New Roman" w:hAnsi="Times New Roman" w:cs="Times New Roman"/>
            <w:i/>
            <w:lang w:eastAsia="bg-BG"/>
          </w:rPr>
          <w:t xml:space="preserve"> </w:t>
        </w:r>
        <w:proofErr w:type="spellStart"/>
        <w:r w:rsidR="004A68E4" w:rsidRPr="00C60AC1">
          <w:rPr>
            <w:rStyle w:val="Hyperlink"/>
            <w:rFonts w:ascii="Times New Roman" w:eastAsia="Times New Roman" w:hAnsi="Times New Roman" w:cs="Times New Roman"/>
            <w:i/>
            <w:lang w:eastAsia="bg-BG"/>
          </w:rPr>
          <w:t>and</w:t>
        </w:r>
        <w:proofErr w:type="spellEnd"/>
        <w:r w:rsidR="004A68E4" w:rsidRPr="00C60AC1">
          <w:rPr>
            <w:rStyle w:val="Hyperlink"/>
            <w:rFonts w:ascii="Times New Roman" w:eastAsia="Times New Roman" w:hAnsi="Times New Roman" w:cs="Times New Roman"/>
            <w:i/>
            <w:lang w:eastAsia="bg-BG"/>
          </w:rPr>
          <w:t xml:space="preserve"> </w:t>
        </w:r>
        <w:proofErr w:type="spellStart"/>
        <w:r w:rsidR="004A68E4" w:rsidRPr="00C60AC1">
          <w:rPr>
            <w:rStyle w:val="Hyperlink"/>
            <w:rFonts w:ascii="Times New Roman" w:eastAsia="Times New Roman" w:hAnsi="Times New Roman" w:cs="Times New Roman"/>
            <w:i/>
            <w:lang w:eastAsia="bg-BG"/>
          </w:rPr>
          <w:t>Others</w:t>
        </w:r>
        <w:proofErr w:type="spellEnd"/>
        <w:r w:rsidR="004A68E4" w:rsidRPr="00C60AC1">
          <w:rPr>
            <w:rStyle w:val="Hyperlink"/>
            <w:rFonts w:ascii="Times New Roman" w:eastAsia="Times New Roman" w:hAnsi="Times New Roman" w:cs="Times New Roman"/>
            <w:i/>
            <w:lang w:eastAsia="bg-BG"/>
          </w:rPr>
          <w:t xml:space="preserve"> v. </w:t>
        </w:r>
        <w:proofErr w:type="spellStart"/>
        <w:r w:rsidR="004A68E4" w:rsidRPr="00C60AC1">
          <w:rPr>
            <w:rStyle w:val="Hyperlink"/>
            <w:rFonts w:ascii="Times New Roman" w:eastAsia="Times New Roman" w:hAnsi="Times New Roman" w:cs="Times New Roman"/>
            <w:i/>
            <w:lang w:eastAsia="bg-BG"/>
          </w:rPr>
          <w:t>Russia</w:t>
        </w:r>
        <w:proofErr w:type="spellEnd"/>
        <w:r w:rsidR="004A68E4" w:rsidRPr="00C60AC1">
          <w:rPr>
            <w:rStyle w:val="Hyperlink"/>
            <w:rFonts w:ascii="Times New Roman" w:eastAsia="Times New Roman" w:hAnsi="Times New Roman" w:cs="Times New Roman"/>
            <w:i/>
            <w:lang w:eastAsia="bg-BG"/>
          </w:rPr>
          <w:t xml:space="preserve"> (</w:t>
        </w:r>
        <w:proofErr w:type="spellStart"/>
        <w:r w:rsidR="004A68E4" w:rsidRPr="00C60AC1">
          <w:rPr>
            <w:rStyle w:val="Hyperlink"/>
            <w:rFonts w:ascii="Times New Roman" w:eastAsia="Times New Roman" w:hAnsi="Times New Roman" w:cs="Times New Roman"/>
            <w:i/>
            <w:lang w:eastAsia="bg-BG"/>
          </w:rPr>
          <w:t>nos</w:t>
        </w:r>
        <w:proofErr w:type="spellEnd"/>
        <w:r w:rsidR="004A68E4" w:rsidRPr="00C60AC1">
          <w:rPr>
            <w:rStyle w:val="Hyperlink"/>
            <w:rFonts w:ascii="Times New Roman" w:eastAsia="Times New Roman" w:hAnsi="Times New Roman" w:cs="Times New Roman"/>
            <w:i/>
            <w:lang w:eastAsia="bg-BG"/>
          </w:rPr>
          <w:t xml:space="preserve">. 9117/04 </w:t>
        </w:r>
        <w:proofErr w:type="spellStart"/>
        <w:r w:rsidR="004A68E4" w:rsidRPr="00C60AC1">
          <w:rPr>
            <w:rStyle w:val="Hyperlink"/>
            <w:rFonts w:ascii="Times New Roman" w:eastAsia="Times New Roman" w:hAnsi="Times New Roman" w:cs="Times New Roman"/>
            <w:i/>
            <w:lang w:eastAsia="bg-BG"/>
          </w:rPr>
          <w:t>and</w:t>
        </w:r>
        <w:proofErr w:type="spellEnd"/>
        <w:r w:rsidR="004A68E4" w:rsidRPr="00C60AC1">
          <w:rPr>
            <w:rStyle w:val="Hyperlink"/>
            <w:rFonts w:ascii="Times New Roman" w:eastAsia="Times New Roman" w:hAnsi="Times New Roman" w:cs="Times New Roman"/>
            <w:i/>
            <w:lang w:eastAsia="bg-BG"/>
          </w:rPr>
          <w:t xml:space="preserve"> 10441/04)</w:t>
        </w:r>
      </w:hyperlink>
    </w:p>
    <w:p w14:paraId="0EE5075E" w14:textId="77777777" w:rsidR="00122B81" w:rsidRPr="00C60AC1" w:rsidRDefault="00122B81" w:rsidP="00DA410F">
      <w:pPr>
        <w:pStyle w:val="Default"/>
        <w:jc w:val="both"/>
        <w:rPr>
          <w:rFonts w:ascii="Times New Roman" w:eastAsia="Times New Roman" w:hAnsi="Times New Roman" w:cs="Times New Roman"/>
          <w:lang w:eastAsia="bg-BG"/>
        </w:rPr>
      </w:pPr>
    </w:p>
    <w:p w14:paraId="03586377" w14:textId="77777777" w:rsidR="00EA6821" w:rsidRPr="00C60AC1" w:rsidRDefault="00122B81" w:rsidP="00122B81">
      <w:pPr>
        <w:suppressAutoHyphens w:val="0"/>
        <w:autoSpaceDE w:val="0"/>
        <w:autoSpaceDN w:val="0"/>
        <w:adjustRightInd w:val="0"/>
        <w:spacing w:after="0" w:line="240" w:lineRule="auto"/>
        <w:contextualSpacing/>
        <w:jc w:val="both"/>
        <w:rPr>
          <w:rStyle w:val="s6b621b36"/>
          <w:rFonts w:ascii="Times New Roman" w:hAnsi="Times New Roman" w:cs="Times New Roman"/>
          <w:sz w:val="24"/>
          <w:szCs w:val="24"/>
        </w:rPr>
      </w:pPr>
      <w:r w:rsidRPr="00C60AC1">
        <w:rPr>
          <w:rStyle w:val="s6b621b36"/>
          <w:rFonts w:ascii="Times New Roman" w:hAnsi="Times New Roman" w:cs="Times New Roman"/>
          <w:sz w:val="24"/>
          <w:szCs w:val="24"/>
        </w:rPr>
        <w:t xml:space="preserve">Държава членка на ЕС не може да откаже изпълнение на съдебно решение на друга държава членка в случаите, когато жалбоподателят е имал възможност да обжалва това решение в съответната държава, но не го е сторил. </w:t>
      </w:r>
      <w:hyperlink r:id="rId1250" w:history="1">
        <w:r w:rsidR="00E6653A" w:rsidRPr="00C60AC1">
          <w:rPr>
            <w:rStyle w:val="Hyperlink"/>
            <w:rFonts w:ascii="Times New Roman" w:hAnsi="Times New Roman" w:cs="Times New Roman"/>
            <w:sz w:val="24"/>
            <w:szCs w:val="24"/>
          </w:rPr>
          <w:t>Бюлетин № 25</w:t>
        </w:r>
      </w:hyperlink>
    </w:p>
    <w:p w14:paraId="70EC7630" w14:textId="77777777" w:rsidR="00122B81" w:rsidRPr="00C60AC1" w:rsidRDefault="00122B81" w:rsidP="00294C97">
      <w:pPr>
        <w:pBdr>
          <w:bottom w:val="single" w:sz="4" w:space="1" w:color="auto"/>
        </w:pBdr>
        <w:suppressAutoHyphens w:val="0"/>
        <w:autoSpaceDE w:val="0"/>
        <w:autoSpaceDN w:val="0"/>
        <w:adjustRightInd w:val="0"/>
        <w:spacing w:after="0" w:line="240" w:lineRule="auto"/>
        <w:contextualSpacing/>
        <w:jc w:val="both"/>
        <w:rPr>
          <w:rStyle w:val="s6b621b36"/>
          <w:rFonts w:ascii="Times New Roman" w:hAnsi="Times New Roman" w:cs="Times New Roman"/>
          <w:i/>
          <w:sz w:val="24"/>
          <w:szCs w:val="24"/>
        </w:rPr>
      </w:pPr>
      <w:r w:rsidRPr="00C60AC1">
        <w:rPr>
          <w:rStyle w:val="s6b621b36"/>
          <w:rFonts w:ascii="Times New Roman" w:hAnsi="Times New Roman" w:cs="Times New Roman"/>
          <w:b/>
          <w:sz w:val="24"/>
          <w:szCs w:val="24"/>
        </w:rPr>
        <w:t xml:space="preserve"> </w:t>
      </w:r>
      <w:hyperlink r:id="rId1251" w:history="1">
        <w:proofErr w:type="spellStart"/>
        <w:r w:rsidRPr="00C60AC1">
          <w:rPr>
            <w:rStyle w:val="Hyperlink"/>
            <w:rFonts w:ascii="Times New Roman" w:hAnsi="Times New Roman" w:cs="Times New Roman"/>
            <w:i/>
            <w:sz w:val="24"/>
            <w:szCs w:val="24"/>
            <w:lang w:val="en-GB"/>
          </w:rPr>
          <w:t>Avoti</w:t>
        </w:r>
        <w:r w:rsidRPr="00C60AC1">
          <w:rPr>
            <w:rStyle w:val="Hyperlink"/>
            <w:rFonts w:ascii="Times New Roman" w:hAnsi="Times New Roman" w:cs="Times New Roman"/>
            <w:i/>
            <w:sz w:val="24"/>
            <w:szCs w:val="24"/>
          </w:rPr>
          <w:t>ņš</w:t>
        </w:r>
        <w:proofErr w:type="spellEnd"/>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v</w:t>
        </w:r>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Latvia</w:t>
        </w:r>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no</w:t>
        </w:r>
        <w:r w:rsidRPr="00C60AC1">
          <w:rPr>
            <w:rStyle w:val="Hyperlink"/>
            <w:rFonts w:ascii="Times New Roman" w:hAnsi="Times New Roman" w:cs="Times New Roman"/>
            <w:i/>
            <w:sz w:val="24"/>
            <w:szCs w:val="24"/>
          </w:rPr>
          <w:t>. 17502/07)</w:t>
        </w:r>
      </w:hyperlink>
    </w:p>
    <w:p w14:paraId="3A7F04DA" w14:textId="77777777" w:rsidR="00294C97" w:rsidRPr="00C60AC1" w:rsidRDefault="00294C97" w:rsidP="00122B81">
      <w:pPr>
        <w:suppressAutoHyphens w:val="0"/>
        <w:autoSpaceDE w:val="0"/>
        <w:autoSpaceDN w:val="0"/>
        <w:adjustRightInd w:val="0"/>
        <w:spacing w:after="0" w:line="240" w:lineRule="auto"/>
        <w:contextualSpacing/>
        <w:jc w:val="both"/>
        <w:rPr>
          <w:rStyle w:val="s6b621b36"/>
          <w:rFonts w:ascii="Times New Roman" w:hAnsi="Times New Roman" w:cs="Times New Roman"/>
          <w:i/>
          <w:sz w:val="24"/>
          <w:szCs w:val="24"/>
        </w:rPr>
      </w:pPr>
    </w:p>
    <w:p w14:paraId="35E9EAF3" w14:textId="77777777" w:rsidR="00294C97" w:rsidRPr="00C60AC1" w:rsidRDefault="0080725A" w:rsidP="00122B81">
      <w:pPr>
        <w:suppressAutoHyphens w:val="0"/>
        <w:autoSpaceDE w:val="0"/>
        <w:autoSpaceDN w:val="0"/>
        <w:adjustRightInd w:val="0"/>
        <w:spacing w:after="0" w:line="240" w:lineRule="auto"/>
        <w:contextualSpacing/>
        <w:jc w:val="both"/>
        <w:rPr>
          <w:rFonts w:ascii="Times New Roman" w:hAnsi="Times New Roman" w:cs="Times New Roman"/>
          <w:bCs/>
          <w:iCs/>
          <w:sz w:val="24"/>
          <w:szCs w:val="24"/>
        </w:rPr>
      </w:pPr>
      <w:r w:rsidRPr="00C60AC1">
        <w:rPr>
          <w:rFonts w:ascii="Times New Roman" w:hAnsi="Times New Roman" w:cs="Times New Roman"/>
          <w:bCs/>
          <w:iCs/>
          <w:sz w:val="24"/>
          <w:szCs w:val="24"/>
        </w:rPr>
        <w:t>С пилотно решение срещу Русия Съдът е постановил, че в едногодишен срок властите трябва да въведат ефикасно правно средство или комбинация от такива средства, за да се гарантира подходящо и достатъчно поправяне на положението в случаи на неизпълнение или закъсняло изпълнение на осъдителни съдебни решения срещу държавата за нейни непарични задължения</w:t>
      </w:r>
      <w:r w:rsidRPr="005D3DB1">
        <w:rPr>
          <w:rFonts w:ascii="Times New Roman" w:hAnsi="Times New Roman" w:cs="Times New Roman"/>
          <w:bCs/>
          <w:iCs/>
          <w:sz w:val="24"/>
          <w:szCs w:val="24"/>
          <w:lang w:val="ru-RU"/>
        </w:rPr>
        <w:t>.</w:t>
      </w:r>
      <w:r w:rsidRPr="00C60AC1">
        <w:rPr>
          <w:rFonts w:ascii="Times New Roman" w:hAnsi="Times New Roman" w:cs="Times New Roman"/>
          <w:bCs/>
          <w:iCs/>
          <w:sz w:val="24"/>
          <w:szCs w:val="24"/>
        </w:rPr>
        <w:t xml:space="preserve"> </w:t>
      </w:r>
      <w:hyperlink r:id="rId1252" w:history="1">
        <w:r w:rsidRPr="00C60AC1">
          <w:rPr>
            <w:rStyle w:val="Hyperlink"/>
            <w:rFonts w:ascii="Times New Roman" w:hAnsi="Times New Roman" w:cs="Times New Roman"/>
            <w:bCs/>
            <w:iCs/>
            <w:sz w:val="24"/>
            <w:szCs w:val="24"/>
          </w:rPr>
          <w:t>Бюлетин № 31</w:t>
        </w:r>
      </w:hyperlink>
    </w:p>
    <w:p w14:paraId="69E73841" w14:textId="77777777" w:rsidR="0080725A" w:rsidRPr="00C60AC1" w:rsidRDefault="00000000" w:rsidP="0080725A">
      <w:pPr>
        <w:pBdr>
          <w:bottom w:val="single" w:sz="4" w:space="1" w:color="auto"/>
        </w:pBdr>
        <w:suppressAutoHyphens w:val="0"/>
        <w:autoSpaceDE w:val="0"/>
        <w:autoSpaceDN w:val="0"/>
        <w:adjustRightInd w:val="0"/>
        <w:spacing w:after="0" w:line="240" w:lineRule="auto"/>
        <w:contextualSpacing/>
        <w:jc w:val="both"/>
        <w:rPr>
          <w:rFonts w:ascii="Times New Roman" w:hAnsi="Times New Roman" w:cs="Times New Roman"/>
          <w:bCs/>
          <w:i/>
          <w:iCs/>
          <w:sz w:val="24"/>
          <w:szCs w:val="24"/>
        </w:rPr>
      </w:pPr>
      <w:hyperlink r:id="rId1253" w:history="1">
        <w:proofErr w:type="spellStart"/>
        <w:r w:rsidR="0080725A" w:rsidRPr="00C60AC1">
          <w:rPr>
            <w:rStyle w:val="Hyperlink"/>
            <w:rFonts w:ascii="Times New Roman" w:hAnsi="Times New Roman" w:cs="Times New Roman"/>
            <w:bCs/>
            <w:i/>
            <w:iCs/>
            <w:sz w:val="24"/>
            <w:szCs w:val="24"/>
          </w:rPr>
          <w:t>Gerasimov</w:t>
        </w:r>
        <w:proofErr w:type="spellEnd"/>
        <w:r w:rsidR="0080725A" w:rsidRPr="00C60AC1">
          <w:rPr>
            <w:rStyle w:val="Hyperlink"/>
            <w:rFonts w:ascii="Times New Roman" w:hAnsi="Times New Roman" w:cs="Times New Roman"/>
            <w:bCs/>
            <w:i/>
            <w:iCs/>
            <w:sz w:val="24"/>
            <w:szCs w:val="24"/>
          </w:rPr>
          <w:t xml:space="preserve"> </w:t>
        </w:r>
        <w:proofErr w:type="spellStart"/>
        <w:r w:rsidR="0080725A" w:rsidRPr="00C60AC1">
          <w:rPr>
            <w:rStyle w:val="Hyperlink"/>
            <w:rFonts w:ascii="Times New Roman" w:hAnsi="Times New Roman" w:cs="Times New Roman"/>
            <w:bCs/>
            <w:i/>
            <w:iCs/>
            <w:sz w:val="24"/>
            <w:szCs w:val="24"/>
          </w:rPr>
          <w:t>and</w:t>
        </w:r>
        <w:proofErr w:type="spellEnd"/>
        <w:r w:rsidR="0080725A" w:rsidRPr="00C60AC1">
          <w:rPr>
            <w:rStyle w:val="Hyperlink"/>
            <w:rFonts w:ascii="Times New Roman" w:hAnsi="Times New Roman" w:cs="Times New Roman"/>
            <w:bCs/>
            <w:i/>
            <w:iCs/>
            <w:sz w:val="24"/>
            <w:szCs w:val="24"/>
          </w:rPr>
          <w:t xml:space="preserve"> </w:t>
        </w:r>
        <w:proofErr w:type="spellStart"/>
        <w:r w:rsidR="0080725A" w:rsidRPr="00C60AC1">
          <w:rPr>
            <w:rStyle w:val="Hyperlink"/>
            <w:rFonts w:ascii="Times New Roman" w:hAnsi="Times New Roman" w:cs="Times New Roman"/>
            <w:bCs/>
            <w:i/>
            <w:iCs/>
            <w:sz w:val="24"/>
            <w:szCs w:val="24"/>
          </w:rPr>
          <w:t>Others</w:t>
        </w:r>
        <w:proofErr w:type="spellEnd"/>
        <w:r w:rsidR="0080725A" w:rsidRPr="00C60AC1">
          <w:rPr>
            <w:rStyle w:val="Hyperlink"/>
            <w:rFonts w:ascii="Times New Roman" w:hAnsi="Times New Roman" w:cs="Times New Roman"/>
            <w:bCs/>
            <w:i/>
            <w:iCs/>
            <w:sz w:val="24"/>
            <w:szCs w:val="24"/>
          </w:rPr>
          <w:t xml:space="preserve"> v. </w:t>
        </w:r>
        <w:proofErr w:type="spellStart"/>
        <w:r w:rsidR="0080725A" w:rsidRPr="00C60AC1">
          <w:rPr>
            <w:rStyle w:val="Hyperlink"/>
            <w:rFonts w:ascii="Times New Roman" w:hAnsi="Times New Roman" w:cs="Times New Roman"/>
            <w:bCs/>
            <w:i/>
            <w:iCs/>
            <w:sz w:val="24"/>
            <w:szCs w:val="24"/>
          </w:rPr>
          <w:t>Russia</w:t>
        </w:r>
        <w:proofErr w:type="spellEnd"/>
        <w:r w:rsidR="0080725A" w:rsidRPr="00C60AC1">
          <w:rPr>
            <w:rStyle w:val="Hyperlink"/>
            <w:rFonts w:ascii="Times New Roman" w:hAnsi="Times New Roman" w:cs="Times New Roman"/>
            <w:bCs/>
            <w:i/>
            <w:iCs/>
            <w:sz w:val="24"/>
            <w:szCs w:val="24"/>
          </w:rPr>
          <w:t xml:space="preserve"> (</w:t>
        </w:r>
        <w:proofErr w:type="spellStart"/>
        <w:r w:rsidR="0080725A" w:rsidRPr="00C60AC1">
          <w:rPr>
            <w:rStyle w:val="Hyperlink"/>
            <w:rFonts w:ascii="Times New Roman" w:hAnsi="Times New Roman" w:cs="Times New Roman"/>
            <w:bCs/>
            <w:i/>
            <w:iCs/>
            <w:sz w:val="24"/>
            <w:szCs w:val="24"/>
          </w:rPr>
          <w:t>nos</w:t>
        </w:r>
        <w:proofErr w:type="spellEnd"/>
        <w:r w:rsidR="0080725A" w:rsidRPr="00C60AC1">
          <w:rPr>
            <w:rStyle w:val="Hyperlink"/>
            <w:rFonts w:ascii="Times New Roman" w:hAnsi="Times New Roman" w:cs="Times New Roman"/>
            <w:bCs/>
            <w:i/>
            <w:iCs/>
            <w:sz w:val="24"/>
            <w:szCs w:val="24"/>
          </w:rPr>
          <w:t>. 29920/05 и др.)</w:t>
        </w:r>
      </w:hyperlink>
    </w:p>
    <w:p w14:paraId="6665F67E" w14:textId="77777777" w:rsidR="0080725A" w:rsidRPr="00C60AC1" w:rsidRDefault="0080725A" w:rsidP="00122B81">
      <w:pPr>
        <w:suppressAutoHyphens w:val="0"/>
        <w:autoSpaceDE w:val="0"/>
        <w:autoSpaceDN w:val="0"/>
        <w:adjustRightInd w:val="0"/>
        <w:spacing w:after="0" w:line="240" w:lineRule="auto"/>
        <w:contextualSpacing/>
        <w:jc w:val="both"/>
        <w:rPr>
          <w:rFonts w:ascii="Times New Roman" w:hAnsi="Times New Roman" w:cs="Times New Roman"/>
          <w:bCs/>
          <w:i/>
          <w:iCs/>
          <w:sz w:val="24"/>
          <w:szCs w:val="24"/>
        </w:rPr>
      </w:pPr>
    </w:p>
    <w:p w14:paraId="70AE3AA7" w14:textId="77777777" w:rsidR="00C92B0C" w:rsidRPr="00C60AC1" w:rsidRDefault="00C92B0C" w:rsidP="00C92B0C">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три съединени жалби срещу </w:t>
      </w:r>
      <w:proofErr w:type="spellStart"/>
      <w:r w:rsidRPr="00C60AC1">
        <w:rPr>
          <w:rFonts w:ascii="Times New Roman" w:hAnsi="Times New Roman" w:cs="Times New Roman"/>
          <w:sz w:val="24"/>
          <w:szCs w:val="24"/>
        </w:rPr>
        <w:t>неизплащането</w:t>
      </w:r>
      <w:proofErr w:type="spellEnd"/>
      <w:r w:rsidRPr="00C60AC1">
        <w:rPr>
          <w:rFonts w:ascii="Times New Roman" w:hAnsi="Times New Roman" w:cs="Times New Roman"/>
          <w:sz w:val="24"/>
          <w:szCs w:val="24"/>
        </w:rPr>
        <w:t xml:space="preserve"> от държавни учреждения на парични суми, присъдени на жалбоподателите с влезли в сила съдебни решения, или на други подлежащи на изпълнение парични задължения. </w:t>
      </w:r>
      <w:hyperlink r:id="rId1254" w:history="1">
        <w:r w:rsidRPr="00C60AC1">
          <w:rPr>
            <w:rStyle w:val="Hyperlink"/>
            <w:rFonts w:ascii="Times New Roman" w:hAnsi="Times New Roman" w:cs="Times New Roman"/>
            <w:sz w:val="24"/>
            <w:szCs w:val="24"/>
          </w:rPr>
          <w:t>Бюлетин № 35</w:t>
        </w:r>
      </w:hyperlink>
    </w:p>
    <w:p w14:paraId="670D14AC" w14:textId="77777777" w:rsidR="00C92B0C" w:rsidRPr="00C60AC1" w:rsidRDefault="00000000" w:rsidP="00C92B0C">
      <w:pPr>
        <w:pBdr>
          <w:bottom w:val="single" w:sz="4" w:space="1" w:color="auto"/>
        </w:pBdr>
        <w:suppressAutoHyphens w:val="0"/>
        <w:autoSpaceDE w:val="0"/>
        <w:autoSpaceDN w:val="0"/>
        <w:adjustRightInd w:val="0"/>
        <w:spacing w:after="0" w:line="240" w:lineRule="auto"/>
        <w:contextualSpacing/>
        <w:jc w:val="both"/>
        <w:rPr>
          <w:rStyle w:val="Hyperlink"/>
          <w:rFonts w:ascii="Times New Roman" w:hAnsi="Times New Roman" w:cs="Times New Roman"/>
          <w:bCs/>
          <w:i/>
          <w:sz w:val="24"/>
          <w:szCs w:val="24"/>
        </w:rPr>
      </w:pPr>
      <w:hyperlink r:id="rId1255" w:history="1">
        <w:proofErr w:type="spellStart"/>
        <w:r w:rsidR="00C92B0C" w:rsidRPr="00C60AC1">
          <w:rPr>
            <w:rStyle w:val="Hyperlink"/>
            <w:rFonts w:ascii="Times New Roman" w:hAnsi="Times New Roman" w:cs="Times New Roman"/>
            <w:i/>
            <w:sz w:val="24"/>
            <w:szCs w:val="24"/>
          </w:rPr>
          <w:t>Nedelchev</w:t>
        </w:r>
        <w:proofErr w:type="spellEnd"/>
        <w:r w:rsidR="00C92B0C" w:rsidRPr="00C60AC1">
          <w:rPr>
            <w:rStyle w:val="Hyperlink"/>
            <w:rFonts w:ascii="Times New Roman" w:hAnsi="Times New Roman" w:cs="Times New Roman"/>
            <w:i/>
            <w:sz w:val="24"/>
            <w:szCs w:val="24"/>
          </w:rPr>
          <w:t xml:space="preserve"> </w:t>
        </w:r>
        <w:r w:rsidR="00C92B0C" w:rsidRPr="00C60AC1">
          <w:rPr>
            <w:rStyle w:val="Hyperlink"/>
            <w:rFonts w:ascii="Times New Roman" w:hAnsi="Times New Roman" w:cs="Times New Roman"/>
            <w:i/>
            <w:sz w:val="24"/>
            <w:szCs w:val="24"/>
            <w:lang w:val="en-US"/>
          </w:rPr>
          <w:t>v</w:t>
        </w:r>
        <w:r w:rsidR="00C92B0C" w:rsidRPr="005D3DB1">
          <w:rPr>
            <w:rStyle w:val="Hyperlink"/>
            <w:rFonts w:ascii="Times New Roman" w:hAnsi="Times New Roman" w:cs="Times New Roman"/>
            <w:i/>
            <w:sz w:val="24"/>
            <w:szCs w:val="24"/>
            <w:lang w:val="ru-RU"/>
          </w:rPr>
          <w:t>.</w:t>
        </w:r>
        <w:r w:rsidR="00C92B0C" w:rsidRPr="00C60AC1">
          <w:rPr>
            <w:rStyle w:val="Hyperlink"/>
            <w:rFonts w:ascii="Times New Roman" w:hAnsi="Times New Roman" w:cs="Times New Roman"/>
            <w:i/>
            <w:sz w:val="24"/>
            <w:szCs w:val="24"/>
          </w:rPr>
          <w:t xml:space="preserve"> </w:t>
        </w:r>
        <w:proofErr w:type="spellStart"/>
        <w:r w:rsidR="00C92B0C" w:rsidRPr="00C60AC1">
          <w:rPr>
            <w:rStyle w:val="Hyperlink"/>
            <w:rFonts w:ascii="Times New Roman" w:hAnsi="Times New Roman" w:cs="Times New Roman"/>
            <w:i/>
            <w:sz w:val="24"/>
            <w:szCs w:val="24"/>
          </w:rPr>
          <w:t>Bulgaria</w:t>
        </w:r>
        <w:proofErr w:type="spellEnd"/>
        <w:r w:rsidR="00C92B0C" w:rsidRPr="00C60AC1">
          <w:rPr>
            <w:rStyle w:val="Hyperlink"/>
            <w:rFonts w:ascii="Times New Roman" w:hAnsi="Times New Roman" w:cs="Times New Roman"/>
            <w:i/>
            <w:sz w:val="24"/>
            <w:szCs w:val="24"/>
          </w:rPr>
          <w:t xml:space="preserve"> (</w:t>
        </w:r>
        <w:proofErr w:type="spellStart"/>
        <w:r w:rsidR="00C92B0C" w:rsidRPr="00C60AC1">
          <w:rPr>
            <w:rStyle w:val="Hyperlink"/>
            <w:rFonts w:ascii="Times New Roman" w:hAnsi="Times New Roman" w:cs="Times New Roman"/>
            <w:i/>
            <w:sz w:val="24"/>
            <w:szCs w:val="24"/>
            <w:lang w:val="en-US"/>
          </w:rPr>
          <w:t>nos</w:t>
        </w:r>
        <w:proofErr w:type="spellEnd"/>
        <w:r w:rsidR="00C92B0C" w:rsidRPr="005D3DB1">
          <w:rPr>
            <w:rStyle w:val="Hyperlink"/>
            <w:rFonts w:ascii="Times New Roman" w:hAnsi="Times New Roman" w:cs="Times New Roman"/>
            <w:i/>
            <w:sz w:val="24"/>
            <w:szCs w:val="24"/>
            <w:lang w:val="ru-RU"/>
          </w:rPr>
          <w:t>.</w:t>
        </w:r>
        <w:r w:rsidR="00C92B0C" w:rsidRPr="005D3DB1">
          <w:rPr>
            <w:rStyle w:val="Hyperlink"/>
            <w:rFonts w:ascii="Times New Roman" w:hAnsi="Times New Roman" w:cs="Times New Roman"/>
            <w:bCs/>
            <w:i/>
            <w:sz w:val="24"/>
            <w:szCs w:val="24"/>
            <w:lang w:val="ru-RU"/>
          </w:rPr>
          <w:t xml:space="preserve"> 69361/12, 39942/13 </w:t>
        </w:r>
        <w:r w:rsidR="00C92B0C" w:rsidRPr="00C60AC1">
          <w:rPr>
            <w:rStyle w:val="Hyperlink"/>
            <w:rFonts w:ascii="Times New Roman" w:hAnsi="Times New Roman" w:cs="Times New Roman"/>
            <w:bCs/>
            <w:i/>
            <w:sz w:val="24"/>
            <w:szCs w:val="24"/>
          </w:rPr>
          <w:t xml:space="preserve">и </w:t>
        </w:r>
        <w:r w:rsidR="00C92B0C" w:rsidRPr="005D3DB1">
          <w:rPr>
            <w:rStyle w:val="Hyperlink"/>
            <w:rFonts w:ascii="Times New Roman" w:hAnsi="Times New Roman" w:cs="Times New Roman"/>
            <w:bCs/>
            <w:i/>
            <w:sz w:val="24"/>
            <w:szCs w:val="24"/>
            <w:lang w:val="ru-RU"/>
          </w:rPr>
          <w:t>50583/13</w:t>
        </w:r>
        <w:r w:rsidR="00C92B0C" w:rsidRPr="00C60AC1">
          <w:rPr>
            <w:rStyle w:val="Hyperlink"/>
            <w:rFonts w:ascii="Times New Roman" w:hAnsi="Times New Roman" w:cs="Times New Roman"/>
            <w:bCs/>
            <w:i/>
            <w:sz w:val="24"/>
            <w:szCs w:val="24"/>
          </w:rPr>
          <w:t>)</w:t>
        </w:r>
      </w:hyperlink>
    </w:p>
    <w:p w14:paraId="7BDEFBFF" w14:textId="77777777" w:rsidR="00C92B0C" w:rsidRPr="00C60AC1" w:rsidRDefault="00C92B0C" w:rsidP="00C92B0C">
      <w:pPr>
        <w:suppressAutoHyphens w:val="0"/>
        <w:autoSpaceDE w:val="0"/>
        <w:autoSpaceDN w:val="0"/>
        <w:adjustRightInd w:val="0"/>
        <w:spacing w:after="0" w:line="240" w:lineRule="auto"/>
        <w:contextualSpacing/>
        <w:jc w:val="both"/>
        <w:rPr>
          <w:rStyle w:val="Hyperlink"/>
          <w:rFonts w:ascii="Times New Roman" w:hAnsi="Times New Roman" w:cs="Times New Roman"/>
          <w:bCs/>
          <w:i/>
          <w:sz w:val="24"/>
          <w:szCs w:val="24"/>
        </w:rPr>
      </w:pPr>
    </w:p>
    <w:p w14:paraId="34766CF5" w14:textId="77777777" w:rsidR="00362B03" w:rsidRPr="00C60AC1" w:rsidRDefault="00362B03" w:rsidP="00C92B0C">
      <w:pPr>
        <w:suppressAutoHyphens w:val="0"/>
        <w:autoSpaceDE w:val="0"/>
        <w:autoSpaceDN w:val="0"/>
        <w:adjustRightInd w:val="0"/>
        <w:spacing w:after="0" w:line="240" w:lineRule="auto"/>
        <w:contextualSpacing/>
        <w:jc w:val="both"/>
        <w:rPr>
          <w:rFonts w:ascii="Times New Roman" w:hAnsi="Times New Roman" w:cs="Times New Roman"/>
          <w:b/>
        </w:rPr>
      </w:pPr>
      <w:r w:rsidRPr="00C60AC1">
        <w:rPr>
          <w:rFonts w:ascii="Times New Roman" w:hAnsi="Times New Roman" w:cs="Times New Roman"/>
          <w:sz w:val="24"/>
          <w:szCs w:val="24"/>
        </w:rPr>
        <w:t xml:space="preserve">Отказът на НЕЛК да изпълни дадените с две поредни съдебни решения задължителни указания да </w:t>
      </w:r>
      <w:r w:rsidR="000B5CBE" w:rsidRPr="00C60AC1">
        <w:rPr>
          <w:rFonts w:ascii="Times New Roman" w:hAnsi="Times New Roman" w:cs="Times New Roman"/>
          <w:sz w:val="24"/>
          <w:szCs w:val="24"/>
        </w:rPr>
        <w:t>съобрази установени със съдебно</w:t>
      </w:r>
      <w:r w:rsidRPr="00C60AC1">
        <w:rPr>
          <w:rFonts w:ascii="Times New Roman" w:hAnsi="Times New Roman" w:cs="Times New Roman"/>
          <w:sz w:val="24"/>
          <w:szCs w:val="24"/>
        </w:rPr>
        <w:t xml:space="preserve">медицинска експертиза заболявания на жалбоподателката при определяне на процента намалена работоспособност представлява нарушение на чл. 6, § 1 от Конвенцията. „Правото на съд“ е илюзорно, ако националната правна система позволява окончателно съдебно решение да не бъде изпълнено в ущърб на едната страна. </w:t>
      </w:r>
      <w:hyperlink r:id="rId1256" w:history="1">
        <w:r w:rsidR="006A2A95" w:rsidRPr="00C60AC1">
          <w:rPr>
            <w:rStyle w:val="Hyperlink"/>
            <w:rFonts w:ascii="Times New Roman" w:hAnsi="Times New Roman" w:cs="Times New Roman"/>
            <w:sz w:val="24"/>
            <w:szCs w:val="24"/>
          </w:rPr>
          <w:t>Бюлетин № 36</w:t>
        </w:r>
      </w:hyperlink>
    </w:p>
    <w:p w14:paraId="3E3ECEA4" w14:textId="77777777" w:rsidR="00362B03" w:rsidRPr="00C60AC1" w:rsidRDefault="00000000" w:rsidP="00362B03">
      <w:pPr>
        <w:pBdr>
          <w:bottom w:val="single" w:sz="4" w:space="1" w:color="auto"/>
        </w:pBdr>
        <w:suppressAutoHyphens w:val="0"/>
        <w:autoSpaceDE w:val="0"/>
        <w:autoSpaceDN w:val="0"/>
        <w:adjustRightInd w:val="0"/>
        <w:spacing w:after="0" w:line="240" w:lineRule="auto"/>
        <w:contextualSpacing/>
        <w:jc w:val="both"/>
        <w:rPr>
          <w:rFonts w:ascii="Times New Roman" w:hAnsi="Times New Roman" w:cs="Times New Roman"/>
          <w:bCs/>
          <w:i/>
          <w:iCs/>
          <w:sz w:val="24"/>
          <w:szCs w:val="24"/>
        </w:rPr>
      </w:pPr>
      <w:hyperlink r:id="rId1257" w:history="1">
        <w:proofErr w:type="spellStart"/>
        <w:r w:rsidR="00362B03" w:rsidRPr="00C60AC1">
          <w:rPr>
            <w:rStyle w:val="Hyperlink"/>
            <w:rFonts w:ascii="Times New Roman" w:hAnsi="Times New Roman" w:cs="Times New Roman"/>
            <w:i/>
            <w:sz w:val="24"/>
            <w:szCs w:val="24"/>
          </w:rPr>
          <w:t>Yagnina</w:t>
        </w:r>
        <w:proofErr w:type="spellEnd"/>
        <w:r w:rsidR="00362B03" w:rsidRPr="00C60AC1">
          <w:rPr>
            <w:rStyle w:val="Hyperlink"/>
            <w:rFonts w:ascii="Times New Roman" w:hAnsi="Times New Roman" w:cs="Times New Roman"/>
            <w:i/>
            <w:sz w:val="24"/>
            <w:szCs w:val="24"/>
          </w:rPr>
          <w:t xml:space="preserve"> v. </w:t>
        </w:r>
        <w:proofErr w:type="spellStart"/>
        <w:r w:rsidR="00362B03" w:rsidRPr="00C60AC1">
          <w:rPr>
            <w:rStyle w:val="Hyperlink"/>
            <w:rFonts w:ascii="Times New Roman" w:hAnsi="Times New Roman" w:cs="Times New Roman"/>
            <w:i/>
            <w:sz w:val="24"/>
            <w:szCs w:val="24"/>
          </w:rPr>
          <w:t>Bulgaria</w:t>
        </w:r>
        <w:proofErr w:type="spellEnd"/>
      </w:hyperlink>
      <w:r w:rsidR="00362B03" w:rsidRPr="005D3DB1">
        <w:rPr>
          <w:rFonts w:ascii="Times New Roman" w:hAnsi="Times New Roman" w:cs="Times New Roman"/>
          <w:i/>
          <w:sz w:val="24"/>
          <w:szCs w:val="24"/>
          <w:lang w:val="ru-RU"/>
        </w:rPr>
        <w:t xml:space="preserve"> </w:t>
      </w:r>
      <w:r w:rsidR="00362B03" w:rsidRPr="00C60AC1">
        <w:rPr>
          <w:rStyle w:val="Hyperlink"/>
          <w:rFonts w:ascii="Times New Roman" w:hAnsi="Times New Roman" w:cs="Times New Roman"/>
          <w:i/>
          <w:sz w:val="24"/>
          <w:szCs w:val="24"/>
        </w:rPr>
        <w:t>(</w:t>
      </w:r>
      <w:proofErr w:type="spellStart"/>
      <w:r w:rsidR="00362B03" w:rsidRPr="00C60AC1">
        <w:rPr>
          <w:rStyle w:val="Hyperlink"/>
          <w:rFonts w:ascii="Times New Roman" w:hAnsi="Times New Roman" w:cs="Times New Roman"/>
          <w:i/>
          <w:sz w:val="24"/>
          <w:szCs w:val="24"/>
        </w:rPr>
        <w:t>no</w:t>
      </w:r>
      <w:proofErr w:type="spellEnd"/>
      <w:r w:rsidR="00362B03" w:rsidRPr="00C60AC1">
        <w:rPr>
          <w:rStyle w:val="Hyperlink"/>
          <w:rFonts w:ascii="Times New Roman" w:hAnsi="Times New Roman" w:cs="Times New Roman"/>
          <w:i/>
          <w:sz w:val="24"/>
          <w:szCs w:val="24"/>
        </w:rPr>
        <w:t>. 18238/06)</w:t>
      </w:r>
    </w:p>
    <w:p w14:paraId="0A8A490A" w14:textId="77777777" w:rsidR="004A68E4" w:rsidRPr="00C60AC1" w:rsidRDefault="004A68E4" w:rsidP="00DA410F">
      <w:pPr>
        <w:pStyle w:val="Default"/>
        <w:jc w:val="both"/>
        <w:rPr>
          <w:rFonts w:ascii="Times New Roman" w:hAnsi="Times New Roman" w:cs="Times New Roman"/>
          <w:i/>
        </w:rPr>
      </w:pPr>
    </w:p>
    <w:p w14:paraId="7620C7D7" w14:textId="77777777" w:rsidR="005E2082" w:rsidRPr="00C60AC1" w:rsidRDefault="005E2082" w:rsidP="00DA410F">
      <w:pPr>
        <w:pStyle w:val="Default"/>
        <w:jc w:val="both"/>
        <w:rPr>
          <w:rFonts w:ascii="Times New Roman" w:hAnsi="Times New Roman" w:cs="Times New Roman"/>
        </w:rPr>
      </w:pPr>
      <w:r w:rsidRPr="00C60AC1">
        <w:rPr>
          <w:rFonts w:ascii="Times New Roman" w:hAnsi="Times New Roman" w:cs="Times New Roman"/>
        </w:rPr>
        <w:t xml:space="preserve">Оплакването на жалбоподателките по чл. 6 за незачитане на силата на </w:t>
      </w:r>
      <w:proofErr w:type="spellStart"/>
      <w:r w:rsidRPr="00C60AC1">
        <w:rPr>
          <w:rFonts w:ascii="Times New Roman" w:hAnsi="Times New Roman" w:cs="Times New Roman"/>
        </w:rPr>
        <w:t>пресъдено</w:t>
      </w:r>
      <w:proofErr w:type="spellEnd"/>
      <w:r w:rsidRPr="00C60AC1">
        <w:rPr>
          <w:rFonts w:ascii="Times New Roman" w:hAnsi="Times New Roman" w:cs="Times New Roman"/>
        </w:rPr>
        <w:t xml:space="preserve"> нещо на съдебното решение, с което отчуждаването на имота е било отменено на основание </w:t>
      </w:r>
      <w:r w:rsidRPr="00C60AC1">
        <w:rPr>
          <w:rStyle w:val="s6b621b36"/>
          <w:rFonts w:ascii="Times New Roman" w:hAnsi="Times New Roman" w:cs="Times New Roman"/>
        </w:rPr>
        <w:t xml:space="preserve">ЗВСНОИ по ЗТСУ, ЗПИНМ, ЗБНМ, ЗДИ и ЗС, </w:t>
      </w:r>
      <w:r w:rsidRPr="00C60AC1">
        <w:rPr>
          <w:rFonts w:ascii="Times New Roman" w:hAnsi="Times New Roman" w:cs="Times New Roman"/>
        </w:rPr>
        <w:t xml:space="preserve">е явно необосновано, тъй като страните в това производство и в производството по последващия </w:t>
      </w:r>
      <w:proofErr w:type="spellStart"/>
      <w:r w:rsidRPr="00C60AC1">
        <w:rPr>
          <w:rFonts w:ascii="Times New Roman" w:hAnsi="Times New Roman" w:cs="Times New Roman"/>
        </w:rPr>
        <w:t>ревандикационен</w:t>
      </w:r>
      <w:proofErr w:type="spellEnd"/>
      <w:r w:rsidRPr="00C60AC1">
        <w:rPr>
          <w:rFonts w:ascii="Times New Roman" w:hAnsi="Times New Roman" w:cs="Times New Roman"/>
        </w:rPr>
        <w:t xml:space="preserve"> иск са били различни. </w:t>
      </w:r>
      <w:hyperlink r:id="rId1258" w:history="1">
        <w:r w:rsidR="006A2A95" w:rsidRPr="00C60AC1">
          <w:rPr>
            <w:rStyle w:val="Hyperlink"/>
            <w:rFonts w:ascii="Times New Roman" w:hAnsi="Times New Roman" w:cs="Times New Roman"/>
          </w:rPr>
          <w:t>Бюлетин № 36</w:t>
        </w:r>
      </w:hyperlink>
    </w:p>
    <w:p w14:paraId="629F80AF" w14:textId="77777777" w:rsidR="005E2082" w:rsidRPr="00C60AC1" w:rsidRDefault="00000000" w:rsidP="005E2082">
      <w:pPr>
        <w:pStyle w:val="Default"/>
        <w:pBdr>
          <w:bottom w:val="single" w:sz="4" w:space="1" w:color="auto"/>
        </w:pBdr>
        <w:jc w:val="both"/>
        <w:rPr>
          <w:rFonts w:ascii="Times New Roman" w:hAnsi="Times New Roman" w:cs="Times New Roman"/>
          <w:color w:val="auto"/>
        </w:rPr>
      </w:pPr>
      <w:hyperlink r:id="rId1259" w:history="1">
        <w:proofErr w:type="spellStart"/>
        <w:r w:rsidR="005E2082" w:rsidRPr="00C60AC1">
          <w:rPr>
            <w:rStyle w:val="Hyperlink"/>
            <w:rFonts w:ascii="Times New Roman" w:hAnsi="Times New Roman" w:cs="Times New Roman"/>
            <w:i/>
            <w:lang w:val="en-GB"/>
          </w:rPr>
          <w:t>Tantilovi</w:t>
        </w:r>
        <w:proofErr w:type="spellEnd"/>
        <w:r w:rsidR="005E2082" w:rsidRPr="00C60AC1">
          <w:rPr>
            <w:rStyle w:val="Hyperlink"/>
            <w:rFonts w:ascii="Times New Roman" w:hAnsi="Times New Roman" w:cs="Times New Roman"/>
            <w:i/>
          </w:rPr>
          <w:t xml:space="preserve"> </w:t>
        </w:r>
        <w:r w:rsidR="005E2082" w:rsidRPr="00C60AC1">
          <w:rPr>
            <w:rStyle w:val="Hyperlink"/>
            <w:rFonts w:ascii="Times New Roman" w:hAnsi="Times New Roman" w:cs="Times New Roman"/>
            <w:i/>
            <w:lang w:val="en-GB"/>
          </w:rPr>
          <w:t>v</w:t>
        </w:r>
        <w:r w:rsidR="005E2082" w:rsidRPr="00C60AC1">
          <w:rPr>
            <w:rStyle w:val="Hyperlink"/>
            <w:rFonts w:ascii="Times New Roman" w:hAnsi="Times New Roman" w:cs="Times New Roman"/>
            <w:i/>
          </w:rPr>
          <w:t xml:space="preserve">. </w:t>
        </w:r>
        <w:r w:rsidR="005E2082" w:rsidRPr="00C60AC1">
          <w:rPr>
            <w:rStyle w:val="Hyperlink"/>
            <w:rFonts w:ascii="Times New Roman" w:hAnsi="Times New Roman" w:cs="Times New Roman"/>
            <w:i/>
            <w:lang w:val="en-GB"/>
          </w:rPr>
          <w:t>Bulgaria</w:t>
        </w:r>
        <w:r w:rsidR="005E2082" w:rsidRPr="00C60AC1">
          <w:rPr>
            <w:rStyle w:val="Hyperlink"/>
            <w:rFonts w:ascii="Times New Roman" w:hAnsi="Times New Roman" w:cs="Times New Roman"/>
            <w:i/>
          </w:rPr>
          <w:t xml:space="preserve"> (</w:t>
        </w:r>
        <w:r w:rsidR="005E2082" w:rsidRPr="00C60AC1">
          <w:rPr>
            <w:rStyle w:val="Hyperlink"/>
            <w:rFonts w:ascii="Times New Roman" w:hAnsi="Times New Roman" w:cs="Times New Roman"/>
            <w:i/>
            <w:lang w:val="en-GB"/>
          </w:rPr>
          <w:t>no</w:t>
        </w:r>
        <w:r w:rsidR="005E2082" w:rsidRPr="00C60AC1">
          <w:rPr>
            <w:rStyle w:val="Hyperlink"/>
            <w:rFonts w:ascii="Times New Roman" w:hAnsi="Times New Roman" w:cs="Times New Roman"/>
            <w:i/>
          </w:rPr>
          <w:t>. 39351/05)</w:t>
        </w:r>
      </w:hyperlink>
      <w:r w:rsidR="005E2082" w:rsidRPr="00C60AC1">
        <w:rPr>
          <w:rStyle w:val="Hyperlink"/>
          <w:rFonts w:ascii="Times New Roman" w:hAnsi="Times New Roman" w:cs="Times New Roman"/>
          <w:color w:val="auto"/>
          <w:u w:val="none"/>
        </w:rPr>
        <w:t xml:space="preserve"> - </w:t>
      </w:r>
      <w:r w:rsidR="005E2082" w:rsidRPr="00C60AC1">
        <w:rPr>
          <w:rStyle w:val="s6b621b36"/>
          <w:rFonts w:ascii="Times New Roman" w:hAnsi="Times New Roman" w:cs="Times New Roman"/>
          <w:i/>
          <w:iCs/>
        </w:rPr>
        <w:t>Решение по допустимостта</w:t>
      </w:r>
    </w:p>
    <w:p w14:paraId="1C18A3E6" w14:textId="77777777" w:rsidR="005E2082" w:rsidRPr="00C60AC1" w:rsidRDefault="005E2082" w:rsidP="00DA410F">
      <w:pPr>
        <w:pStyle w:val="Default"/>
        <w:jc w:val="both"/>
        <w:rPr>
          <w:rFonts w:ascii="Times New Roman" w:hAnsi="Times New Roman" w:cs="Times New Roman"/>
          <w:i/>
        </w:rPr>
      </w:pPr>
    </w:p>
    <w:p w14:paraId="78547EBA" w14:textId="77777777" w:rsidR="002C240B" w:rsidRPr="00C60AC1" w:rsidRDefault="00207B83" w:rsidP="002C240B">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Не е допуснато незачитане на силата на </w:t>
      </w:r>
      <w:proofErr w:type="spellStart"/>
      <w:r w:rsidRPr="00C60AC1">
        <w:rPr>
          <w:rFonts w:ascii="Times New Roman" w:hAnsi="Times New Roman" w:cs="Times New Roman"/>
          <w:sz w:val="24"/>
          <w:szCs w:val="24"/>
        </w:rPr>
        <w:t>пресъдено</w:t>
      </w:r>
      <w:proofErr w:type="spellEnd"/>
      <w:r w:rsidRPr="00C60AC1">
        <w:rPr>
          <w:rFonts w:ascii="Times New Roman" w:hAnsi="Times New Roman" w:cs="Times New Roman"/>
          <w:sz w:val="24"/>
          <w:szCs w:val="24"/>
        </w:rPr>
        <w:t xml:space="preserve"> нещо на съдебното решение, с което отчуж</w:t>
      </w:r>
      <w:r w:rsidR="002C240B" w:rsidRPr="00C60AC1">
        <w:rPr>
          <w:rFonts w:ascii="Times New Roman" w:hAnsi="Times New Roman" w:cs="Times New Roman"/>
          <w:sz w:val="24"/>
          <w:szCs w:val="24"/>
        </w:rPr>
        <w:t>даването на имот</w:t>
      </w:r>
      <w:r w:rsidRPr="00C60AC1">
        <w:rPr>
          <w:rFonts w:ascii="Times New Roman" w:hAnsi="Times New Roman" w:cs="Times New Roman"/>
          <w:sz w:val="24"/>
          <w:szCs w:val="24"/>
        </w:rPr>
        <w:t xml:space="preserve"> е било отменено на основание </w:t>
      </w:r>
      <w:r w:rsidRPr="00C60AC1">
        <w:rPr>
          <w:rStyle w:val="s6b621b36"/>
          <w:rFonts w:ascii="Times New Roman" w:hAnsi="Times New Roman" w:cs="Times New Roman"/>
          <w:sz w:val="24"/>
          <w:szCs w:val="24"/>
        </w:rPr>
        <w:t xml:space="preserve">ЗВСНОИ по ЗТСУ, ЗПИНМ, </w:t>
      </w:r>
      <w:r w:rsidRPr="00C60AC1">
        <w:rPr>
          <w:rStyle w:val="s6b621b36"/>
          <w:rFonts w:ascii="Times New Roman" w:hAnsi="Times New Roman" w:cs="Times New Roman"/>
          <w:sz w:val="24"/>
          <w:szCs w:val="24"/>
        </w:rPr>
        <w:lastRenderedPageBreak/>
        <w:t xml:space="preserve">ЗБНМ, ЗДИ и ЗС, </w:t>
      </w:r>
      <w:r w:rsidRPr="00C60AC1">
        <w:rPr>
          <w:rFonts w:ascii="Times New Roman" w:hAnsi="Times New Roman" w:cs="Times New Roman"/>
          <w:sz w:val="24"/>
          <w:szCs w:val="24"/>
        </w:rPr>
        <w:t xml:space="preserve">тъй като страните в това производство и в производството по последващия </w:t>
      </w:r>
      <w:proofErr w:type="spellStart"/>
      <w:r w:rsidRPr="00C60AC1">
        <w:rPr>
          <w:rFonts w:ascii="Times New Roman" w:hAnsi="Times New Roman" w:cs="Times New Roman"/>
          <w:sz w:val="24"/>
          <w:szCs w:val="24"/>
        </w:rPr>
        <w:t>ревандикационен</w:t>
      </w:r>
      <w:proofErr w:type="spellEnd"/>
      <w:r w:rsidRPr="00C60AC1">
        <w:rPr>
          <w:rFonts w:ascii="Times New Roman" w:hAnsi="Times New Roman" w:cs="Times New Roman"/>
          <w:sz w:val="24"/>
          <w:szCs w:val="24"/>
        </w:rPr>
        <w:t xml:space="preserve"> иск са били различни. Оплакването, че ВКС е приложил погрешно </w:t>
      </w:r>
      <w:r w:rsidR="002C240B" w:rsidRPr="00C60AC1">
        <w:rPr>
          <w:rFonts w:ascii="Times New Roman" w:hAnsi="Times New Roman" w:cs="Times New Roman"/>
          <w:sz w:val="24"/>
          <w:szCs w:val="24"/>
        </w:rPr>
        <w:t>закона</w:t>
      </w:r>
      <w:r w:rsidRPr="00C60AC1">
        <w:rPr>
          <w:rFonts w:ascii="Times New Roman" w:hAnsi="Times New Roman" w:cs="Times New Roman"/>
          <w:sz w:val="24"/>
          <w:szCs w:val="24"/>
        </w:rPr>
        <w:t xml:space="preserve"> е явно необосновано, защото Съдът няма за задача да разглежда твърдения за фактически и правни грешки на националните съдилища, както и защото искът е бил отхвърлен и на други основания, при което производството като цяло не е било несправедливо. </w:t>
      </w:r>
      <w:hyperlink r:id="rId1260" w:history="1">
        <w:r w:rsidR="006A2A95" w:rsidRPr="00C60AC1">
          <w:rPr>
            <w:rStyle w:val="Hyperlink"/>
            <w:rFonts w:ascii="Times New Roman" w:hAnsi="Times New Roman" w:cs="Times New Roman"/>
            <w:sz w:val="24"/>
            <w:szCs w:val="24"/>
          </w:rPr>
          <w:t>Бюлетин № 36</w:t>
        </w:r>
      </w:hyperlink>
    </w:p>
    <w:p w14:paraId="5C8E8D0B" w14:textId="77777777" w:rsidR="00207B83" w:rsidRPr="00C60AC1" w:rsidRDefault="00000000" w:rsidP="002C240B">
      <w:pPr>
        <w:pBdr>
          <w:bottom w:val="single" w:sz="4" w:space="1" w:color="auto"/>
        </w:pBdr>
        <w:spacing w:after="0" w:line="240" w:lineRule="auto"/>
        <w:jc w:val="both"/>
        <w:rPr>
          <w:rStyle w:val="s6b621b36"/>
          <w:rFonts w:ascii="Times New Roman" w:hAnsi="Times New Roman" w:cs="Times New Roman"/>
          <w:i/>
          <w:iCs/>
          <w:sz w:val="24"/>
          <w:szCs w:val="24"/>
        </w:rPr>
      </w:pPr>
      <w:hyperlink r:id="rId1261" w:history="1">
        <w:proofErr w:type="spellStart"/>
        <w:r w:rsidR="002C240B" w:rsidRPr="00C60AC1">
          <w:rPr>
            <w:rStyle w:val="Hyperlink"/>
            <w:rFonts w:ascii="Times New Roman" w:hAnsi="Times New Roman" w:cs="Times New Roman"/>
            <w:i/>
            <w:sz w:val="24"/>
            <w:szCs w:val="24"/>
            <w:lang w:val="en-GB"/>
          </w:rPr>
          <w:t>Mihaylova</w:t>
        </w:r>
        <w:proofErr w:type="spellEnd"/>
        <w:r w:rsidR="002C240B" w:rsidRPr="00C60AC1">
          <w:rPr>
            <w:rStyle w:val="Hyperlink"/>
            <w:rFonts w:ascii="Times New Roman" w:hAnsi="Times New Roman" w:cs="Times New Roman"/>
            <w:i/>
            <w:sz w:val="24"/>
            <w:szCs w:val="24"/>
          </w:rPr>
          <w:t xml:space="preserve"> </w:t>
        </w:r>
        <w:r w:rsidR="002C240B" w:rsidRPr="00C60AC1">
          <w:rPr>
            <w:rStyle w:val="Hyperlink"/>
            <w:rFonts w:ascii="Times New Roman" w:hAnsi="Times New Roman" w:cs="Times New Roman"/>
            <w:i/>
            <w:sz w:val="24"/>
            <w:szCs w:val="24"/>
            <w:lang w:val="en-GB"/>
          </w:rPr>
          <w:t>v</w:t>
        </w:r>
        <w:r w:rsidR="002C240B" w:rsidRPr="00C60AC1">
          <w:rPr>
            <w:rStyle w:val="Hyperlink"/>
            <w:rFonts w:ascii="Times New Roman" w:hAnsi="Times New Roman" w:cs="Times New Roman"/>
            <w:i/>
            <w:sz w:val="24"/>
            <w:szCs w:val="24"/>
          </w:rPr>
          <w:t xml:space="preserve">. </w:t>
        </w:r>
        <w:r w:rsidR="002C240B" w:rsidRPr="00C60AC1">
          <w:rPr>
            <w:rStyle w:val="Hyperlink"/>
            <w:rFonts w:ascii="Times New Roman" w:hAnsi="Times New Roman" w:cs="Times New Roman"/>
            <w:i/>
            <w:sz w:val="24"/>
            <w:szCs w:val="24"/>
            <w:lang w:val="en-GB"/>
          </w:rPr>
          <w:t>Bulgaria</w:t>
        </w:r>
        <w:r w:rsidR="002C240B" w:rsidRPr="00C60AC1">
          <w:rPr>
            <w:rStyle w:val="Hyperlink"/>
            <w:rFonts w:ascii="Times New Roman" w:hAnsi="Times New Roman" w:cs="Times New Roman"/>
            <w:i/>
            <w:sz w:val="24"/>
            <w:szCs w:val="24"/>
          </w:rPr>
          <w:t xml:space="preserve"> (</w:t>
        </w:r>
        <w:r w:rsidR="002C240B" w:rsidRPr="00C60AC1">
          <w:rPr>
            <w:rStyle w:val="Hyperlink"/>
            <w:rFonts w:ascii="Times New Roman" w:hAnsi="Times New Roman" w:cs="Times New Roman"/>
            <w:i/>
            <w:sz w:val="24"/>
            <w:szCs w:val="24"/>
            <w:lang w:val="en-GB"/>
          </w:rPr>
          <w:t>no</w:t>
        </w:r>
        <w:r w:rsidR="002C240B" w:rsidRPr="00C60AC1">
          <w:rPr>
            <w:rStyle w:val="Hyperlink"/>
            <w:rFonts w:ascii="Times New Roman" w:hAnsi="Times New Roman" w:cs="Times New Roman"/>
            <w:i/>
            <w:sz w:val="24"/>
            <w:szCs w:val="24"/>
          </w:rPr>
          <w:t>. 30942/04)</w:t>
        </w:r>
      </w:hyperlink>
      <w:r w:rsidR="002C240B" w:rsidRPr="00C60AC1">
        <w:rPr>
          <w:rStyle w:val="Hyperlink"/>
          <w:rFonts w:ascii="Times New Roman" w:hAnsi="Times New Roman" w:cs="Times New Roman"/>
          <w:i/>
          <w:sz w:val="24"/>
          <w:szCs w:val="24"/>
        </w:rPr>
        <w:t xml:space="preserve"> </w:t>
      </w:r>
      <w:r w:rsidR="002C240B" w:rsidRPr="00C60AC1">
        <w:rPr>
          <w:rStyle w:val="Hyperlink"/>
          <w:rFonts w:ascii="Times New Roman" w:hAnsi="Times New Roman" w:cs="Times New Roman"/>
          <w:color w:val="auto"/>
          <w:sz w:val="24"/>
          <w:szCs w:val="24"/>
          <w:u w:val="none"/>
        </w:rPr>
        <w:t xml:space="preserve">- </w:t>
      </w:r>
      <w:r w:rsidR="002C240B" w:rsidRPr="00C60AC1">
        <w:rPr>
          <w:rStyle w:val="s6b621b36"/>
          <w:rFonts w:ascii="Times New Roman" w:hAnsi="Times New Roman" w:cs="Times New Roman"/>
          <w:i/>
          <w:iCs/>
          <w:sz w:val="24"/>
          <w:szCs w:val="24"/>
        </w:rPr>
        <w:t>Решение по допустимостта</w:t>
      </w:r>
    </w:p>
    <w:p w14:paraId="63C5D95A" w14:textId="77777777" w:rsidR="002C240B" w:rsidRPr="00C60AC1" w:rsidRDefault="002C240B" w:rsidP="002C240B">
      <w:pPr>
        <w:spacing w:after="0" w:line="240" w:lineRule="auto"/>
        <w:jc w:val="both"/>
        <w:rPr>
          <w:rFonts w:ascii="Times New Roman" w:hAnsi="Times New Roman" w:cs="Times New Roman"/>
          <w:i/>
          <w:sz w:val="24"/>
          <w:szCs w:val="24"/>
        </w:rPr>
      </w:pPr>
    </w:p>
    <w:p w14:paraId="3830434A" w14:textId="77777777" w:rsidR="00FA6629" w:rsidRPr="00C60AC1" w:rsidRDefault="00FA6629" w:rsidP="002C240B">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В продължение на 3 години кметът на Банкя не е изпълнил влязло в сила решение, с което е бил задължен да издаде на жалбоподателката удостоверение и скица, необходими й в реституционно производство. Съдът намира нарушение на „правото на достъп до съд“ по чл. 6, § 1 от Конвенцията, което би било илюзорно, ако националната правна система позволява едно окончателно и задължително решение да не бъде изпълнено във вреда на едната от страните по делото. </w:t>
      </w:r>
      <w:hyperlink r:id="rId1262" w:history="1">
        <w:r w:rsidR="00396C9F" w:rsidRPr="00C60AC1">
          <w:rPr>
            <w:rStyle w:val="Hyperlink"/>
            <w:rFonts w:ascii="Times New Roman" w:hAnsi="Times New Roman" w:cs="Times New Roman"/>
            <w:sz w:val="24"/>
          </w:rPr>
          <w:t>Бюлетин № 41</w:t>
        </w:r>
      </w:hyperlink>
    </w:p>
    <w:p w14:paraId="2E922F72" w14:textId="77777777" w:rsidR="00FA6629" w:rsidRPr="00C60AC1" w:rsidRDefault="00000000" w:rsidP="00FA6629">
      <w:pPr>
        <w:pBdr>
          <w:bottom w:val="single" w:sz="4" w:space="1" w:color="auto"/>
        </w:pBdr>
        <w:spacing w:after="0" w:line="240" w:lineRule="auto"/>
        <w:jc w:val="both"/>
        <w:rPr>
          <w:rFonts w:ascii="Times New Roman" w:hAnsi="Times New Roman" w:cs="Times New Roman"/>
          <w:i/>
          <w:sz w:val="24"/>
          <w:szCs w:val="24"/>
        </w:rPr>
      </w:pPr>
      <w:hyperlink r:id="rId1263" w:history="1">
        <w:proofErr w:type="spellStart"/>
        <w:r w:rsidR="00FA6629" w:rsidRPr="00C60AC1">
          <w:rPr>
            <w:rStyle w:val="Hyperlink"/>
            <w:rFonts w:ascii="Times New Roman" w:hAnsi="Times New Roman" w:cs="Times New Roman"/>
            <w:i/>
            <w:sz w:val="24"/>
            <w:szCs w:val="24"/>
            <w:lang w:val="en-GB"/>
          </w:rPr>
          <w:t>Bratanova</w:t>
        </w:r>
        <w:proofErr w:type="spellEnd"/>
        <w:r w:rsidR="00FA6629" w:rsidRPr="005D3DB1">
          <w:rPr>
            <w:rStyle w:val="Hyperlink"/>
            <w:rFonts w:ascii="Times New Roman" w:hAnsi="Times New Roman" w:cs="Times New Roman"/>
            <w:i/>
            <w:sz w:val="24"/>
            <w:szCs w:val="24"/>
            <w:lang w:val="ru-RU"/>
          </w:rPr>
          <w:t xml:space="preserve"> </w:t>
        </w:r>
        <w:r w:rsidR="00FA6629" w:rsidRPr="00C60AC1">
          <w:rPr>
            <w:rStyle w:val="Hyperlink"/>
            <w:rFonts w:ascii="Times New Roman" w:hAnsi="Times New Roman" w:cs="Times New Roman"/>
            <w:i/>
            <w:sz w:val="24"/>
            <w:szCs w:val="24"/>
            <w:lang w:val="en-GB"/>
          </w:rPr>
          <w:t>v</w:t>
        </w:r>
        <w:r w:rsidR="00FA6629" w:rsidRPr="005D3DB1">
          <w:rPr>
            <w:rStyle w:val="Hyperlink"/>
            <w:rFonts w:ascii="Times New Roman" w:hAnsi="Times New Roman" w:cs="Times New Roman"/>
            <w:i/>
            <w:sz w:val="24"/>
            <w:szCs w:val="24"/>
            <w:lang w:val="ru-RU"/>
          </w:rPr>
          <w:t xml:space="preserve">. </w:t>
        </w:r>
        <w:r w:rsidR="00FA6629" w:rsidRPr="00C60AC1">
          <w:rPr>
            <w:rStyle w:val="Hyperlink"/>
            <w:rFonts w:ascii="Times New Roman" w:hAnsi="Times New Roman" w:cs="Times New Roman"/>
            <w:i/>
            <w:sz w:val="24"/>
            <w:szCs w:val="24"/>
            <w:lang w:val="en-GB"/>
          </w:rPr>
          <w:t>Bulgaria</w:t>
        </w:r>
        <w:r w:rsidR="00FA6629" w:rsidRPr="00C60AC1">
          <w:rPr>
            <w:rStyle w:val="Hyperlink"/>
            <w:rFonts w:ascii="Times New Roman" w:hAnsi="Times New Roman" w:cs="Times New Roman"/>
            <w:i/>
            <w:sz w:val="24"/>
            <w:szCs w:val="24"/>
          </w:rPr>
          <w:t xml:space="preserve"> </w:t>
        </w:r>
        <w:r w:rsidR="00FA6629" w:rsidRPr="005D3DB1">
          <w:rPr>
            <w:rStyle w:val="Hyperlink"/>
            <w:rFonts w:ascii="Times New Roman" w:hAnsi="Times New Roman" w:cs="Times New Roman"/>
            <w:i/>
            <w:sz w:val="24"/>
            <w:szCs w:val="24"/>
            <w:lang w:val="ru-RU"/>
          </w:rPr>
          <w:t>(</w:t>
        </w:r>
        <w:r w:rsidR="00FA6629" w:rsidRPr="00C60AC1">
          <w:rPr>
            <w:rStyle w:val="Hyperlink"/>
            <w:rFonts w:ascii="Times New Roman" w:hAnsi="Times New Roman" w:cs="Times New Roman"/>
            <w:i/>
            <w:sz w:val="24"/>
            <w:szCs w:val="24"/>
            <w:lang w:val="en-GB"/>
          </w:rPr>
          <w:t>no</w:t>
        </w:r>
        <w:r w:rsidR="00FA6629" w:rsidRPr="005D3DB1">
          <w:rPr>
            <w:rStyle w:val="Hyperlink"/>
            <w:rFonts w:ascii="Times New Roman" w:hAnsi="Times New Roman" w:cs="Times New Roman"/>
            <w:i/>
            <w:sz w:val="24"/>
            <w:szCs w:val="24"/>
            <w:lang w:val="ru-RU"/>
          </w:rPr>
          <w:t>. 44497/06)</w:t>
        </w:r>
      </w:hyperlink>
    </w:p>
    <w:p w14:paraId="3932FFC8" w14:textId="77777777" w:rsidR="00362B03" w:rsidRPr="00C60AC1" w:rsidRDefault="00362B03" w:rsidP="00DA410F">
      <w:pPr>
        <w:pStyle w:val="Default"/>
        <w:jc w:val="both"/>
        <w:rPr>
          <w:rFonts w:ascii="Times New Roman" w:hAnsi="Times New Roman" w:cs="Times New Roman"/>
          <w:i/>
        </w:rPr>
      </w:pPr>
    </w:p>
    <w:p w14:paraId="748B6D8D" w14:textId="77777777" w:rsidR="005A2E64" w:rsidRPr="00C60AC1" w:rsidRDefault="005A2E64" w:rsidP="00DA410F">
      <w:pPr>
        <w:pStyle w:val="Default"/>
        <w:jc w:val="both"/>
        <w:rPr>
          <w:rFonts w:ascii="Times New Roman" w:hAnsi="Times New Roman" w:cs="Times New Roman"/>
        </w:rPr>
      </w:pPr>
      <w:r w:rsidRPr="00C60AC1">
        <w:rPr>
          <w:rFonts w:ascii="Times New Roman" w:hAnsi="Times New Roman" w:cs="Times New Roman"/>
        </w:rPr>
        <w:t xml:space="preserve">Съдът установява нарушение на чл. 6 от Конвенцията и на чл. 1 от Протокол № 1 поради неизпълнение на окончателното съдебно решение, с което е уважен реституционният иск на жалбоподателката. </w:t>
      </w:r>
      <w:hyperlink r:id="rId1264" w:history="1">
        <w:r w:rsidR="00396C9F" w:rsidRPr="00C60AC1">
          <w:rPr>
            <w:rStyle w:val="Hyperlink"/>
            <w:rFonts w:ascii="Times New Roman" w:hAnsi="Times New Roman" w:cs="Times New Roman"/>
          </w:rPr>
          <w:t>Бюлетин № 41</w:t>
        </w:r>
      </w:hyperlink>
    </w:p>
    <w:p w14:paraId="23F6A885" w14:textId="77777777" w:rsidR="005A2E64" w:rsidRPr="00C60AC1" w:rsidRDefault="005A2E64" w:rsidP="005A2E64">
      <w:pPr>
        <w:pStyle w:val="Default"/>
        <w:pBdr>
          <w:bottom w:val="single" w:sz="4" w:space="1" w:color="auto"/>
        </w:pBdr>
        <w:jc w:val="both"/>
        <w:rPr>
          <w:rFonts w:ascii="Times New Roman" w:hAnsi="Times New Roman" w:cs="Times New Roman"/>
          <w:i/>
        </w:rPr>
      </w:pPr>
      <w:proofErr w:type="spellStart"/>
      <w:r w:rsidRPr="00C60AC1">
        <w:rPr>
          <w:rStyle w:val="Hyperlink"/>
          <w:rFonts w:ascii="Times New Roman" w:hAnsi="Times New Roman" w:cs="Times New Roman"/>
          <w:i/>
        </w:rPr>
        <w:t>Velcheva</w:t>
      </w:r>
      <w:proofErr w:type="spellEnd"/>
      <w:r w:rsidRPr="00C60AC1">
        <w:rPr>
          <w:rStyle w:val="Hyperlink"/>
          <w:rFonts w:ascii="Times New Roman" w:hAnsi="Times New Roman" w:cs="Times New Roman"/>
          <w:i/>
        </w:rPr>
        <w:t xml:space="preserve"> v. </w:t>
      </w:r>
      <w:proofErr w:type="spellStart"/>
      <w:r w:rsidRPr="00C60AC1">
        <w:rPr>
          <w:rStyle w:val="Hyperlink"/>
          <w:rFonts w:ascii="Times New Roman" w:hAnsi="Times New Roman" w:cs="Times New Roman"/>
          <w:i/>
        </w:rPr>
        <w:t>Bulgaria</w:t>
      </w:r>
      <w:proofErr w:type="spellEnd"/>
      <w:r w:rsidRPr="00C60AC1">
        <w:rPr>
          <w:rStyle w:val="Hyperlink"/>
          <w:rFonts w:ascii="Times New Roman" w:hAnsi="Times New Roman" w:cs="Times New Roman"/>
          <w:i/>
        </w:rPr>
        <w:t xml:space="preserve"> (</w:t>
      </w:r>
      <w:proofErr w:type="spellStart"/>
      <w:r w:rsidRPr="00C60AC1">
        <w:rPr>
          <w:rStyle w:val="Hyperlink"/>
          <w:rFonts w:ascii="Times New Roman" w:hAnsi="Times New Roman" w:cs="Times New Roman"/>
          <w:i/>
        </w:rPr>
        <w:t>no</w:t>
      </w:r>
      <w:proofErr w:type="spellEnd"/>
      <w:r w:rsidRPr="00C60AC1">
        <w:rPr>
          <w:rStyle w:val="Hyperlink"/>
          <w:rFonts w:ascii="Times New Roman" w:hAnsi="Times New Roman" w:cs="Times New Roman"/>
          <w:i/>
        </w:rPr>
        <w:t>. 35355/08)</w:t>
      </w:r>
      <w:r w:rsidRPr="00C60AC1">
        <w:rPr>
          <w:rFonts w:ascii="Times New Roman" w:hAnsi="Times New Roman" w:cs="Times New Roman"/>
          <w:i/>
        </w:rPr>
        <w:t xml:space="preserve"> </w:t>
      </w:r>
    </w:p>
    <w:p w14:paraId="48ABB82E" w14:textId="77777777" w:rsidR="005A2E64" w:rsidRPr="00C60AC1" w:rsidRDefault="005A2E64" w:rsidP="00DA410F">
      <w:pPr>
        <w:pStyle w:val="Default"/>
        <w:jc w:val="both"/>
        <w:rPr>
          <w:rFonts w:ascii="Times New Roman" w:hAnsi="Times New Roman" w:cs="Times New Roman"/>
          <w:i/>
        </w:rPr>
      </w:pPr>
    </w:p>
    <w:p w14:paraId="7EC58995" w14:textId="77777777" w:rsidR="005A2E64" w:rsidRPr="00C60AC1" w:rsidRDefault="005A2E64" w:rsidP="005A2E64">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жалба с оплаквания по чл. 6 от Конвенцията и чл. 1 от Протокол № 1, че противоречието по въпроса за пасивната процесуална легитимация в решенията на българските съдилища, постановени по двете водени от жалбоподателката дела относно двете й последователни уволнения от една и съща длъжност, са я лишили от достъп до съд и от възможност да реализира имуществената си претенция, както и по чл. 13 от Конвенцията, че не е разполагала с ефективно средство за защита във връзка с тези оплаквания. </w:t>
      </w:r>
      <w:hyperlink r:id="rId1265" w:history="1">
        <w:r w:rsidR="00396C9F" w:rsidRPr="00C60AC1">
          <w:rPr>
            <w:rStyle w:val="Hyperlink"/>
            <w:rFonts w:ascii="Times New Roman" w:hAnsi="Times New Roman" w:cs="Times New Roman"/>
            <w:sz w:val="24"/>
          </w:rPr>
          <w:t>Бюлетин № 41</w:t>
        </w:r>
      </w:hyperlink>
    </w:p>
    <w:p w14:paraId="7B3C2744" w14:textId="77777777" w:rsidR="005A2E64" w:rsidRPr="00C60AC1" w:rsidRDefault="00000000" w:rsidP="005A2E64">
      <w:pPr>
        <w:pStyle w:val="Default"/>
        <w:pBdr>
          <w:bottom w:val="single" w:sz="4" w:space="1" w:color="auto"/>
        </w:pBdr>
        <w:jc w:val="both"/>
        <w:rPr>
          <w:rStyle w:val="Hyperlink"/>
          <w:rFonts w:ascii="Times New Roman" w:hAnsi="Times New Roman" w:cs="Times New Roman"/>
          <w:i/>
        </w:rPr>
      </w:pPr>
      <w:hyperlink r:id="rId1266" w:history="1">
        <w:proofErr w:type="spellStart"/>
        <w:r w:rsidR="005A2E64" w:rsidRPr="00C60AC1">
          <w:rPr>
            <w:rStyle w:val="Hyperlink"/>
            <w:rFonts w:ascii="Times New Roman" w:hAnsi="Times New Roman" w:cs="Times New Roman"/>
            <w:i/>
            <w:lang w:val="en-GB"/>
          </w:rPr>
          <w:t>Chakalova</w:t>
        </w:r>
        <w:proofErr w:type="spellEnd"/>
        <w:r w:rsidR="005A2E64" w:rsidRPr="00C60AC1">
          <w:rPr>
            <w:rStyle w:val="Hyperlink"/>
            <w:rFonts w:ascii="Times New Roman" w:hAnsi="Times New Roman" w:cs="Times New Roman"/>
            <w:i/>
          </w:rPr>
          <w:t>-</w:t>
        </w:r>
        <w:r w:rsidR="005A2E64" w:rsidRPr="00C60AC1">
          <w:rPr>
            <w:rStyle w:val="Hyperlink"/>
            <w:rFonts w:ascii="Times New Roman" w:hAnsi="Times New Roman" w:cs="Times New Roman"/>
            <w:i/>
            <w:lang w:val="en-GB"/>
          </w:rPr>
          <w:t>Ilieva</w:t>
        </w:r>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en-GB"/>
          </w:rPr>
          <w:t>v</w:t>
        </w:r>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en-GB"/>
          </w:rPr>
          <w:t>Bulgaria</w:t>
        </w:r>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en-GB"/>
          </w:rPr>
          <w:t>no</w:t>
        </w:r>
        <w:r w:rsidR="005A2E64" w:rsidRPr="00C60AC1">
          <w:rPr>
            <w:rStyle w:val="Hyperlink"/>
            <w:rFonts w:ascii="Times New Roman" w:hAnsi="Times New Roman" w:cs="Times New Roman"/>
            <w:i/>
          </w:rPr>
          <w:t>. 53071/08)</w:t>
        </w:r>
      </w:hyperlink>
    </w:p>
    <w:p w14:paraId="4DBB4B92" w14:textId="77777777" w:rsidR="005A2E64" w:rsidRPr="00C60AC1" w:rsidRDefault="005A2E64" w:rsidP="005A2E64">
      <w:pPr>
        <w:pStyle w:val="Default"/>
        <w:jc w:val="both"/>
        <w:rPr>
          <w:rStyle w:val="Hyperlink"/>
          <w:i/>
        </w:rPr>
      </w:pPr>
    </w:p>
    <w:p w14:paraId="254F0139" w14:textId="77777777" w:rsidR="005A2E64" w:rsidRPr="00C60AC1" w:rsidRDefault="005A2E64" w:rsidP="005A2E64">
      <w:pPr>
        <w:suppressAutoHyphens w:val="0"/>
        <w:autoSpaceDE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пет жалби с оплаквания по чл. 6 от Конвенцията, че жалбоподателите не са били в състояние да оспорят ефективно решението на Министерския съвет за отчуждаване на техни имоти за магистрала. На основание чл. 1 от Протокол № 1 жалбоподателите твърдят, че решението на МС представлява неоправдана намеса в правото им на собственост поради самото отчуждаване, ниския размер на обезщетението и невъзможността да получат съдебно произнасяне по законността на отчуждаването или оценката. </w:t>
      </w:r>
      <w:hyperlink r:id="rId1267" w:history="1">
        <w:r w:rsidR="00396C9F" w:rsidRPr="00C60AC1">
          <w:rPr>
            <w:rStyle w:val="Hyperlink"/>
            <w:rFonts w:ascii="Times New Roman" w:hAnsi="Times New Roman" w:cs="Times New Roman"/>
            <w:sz w:val="24"/>
          </w:rPr>
          <w:t>Бюлетин № 41</w:t>
        </w:r>
      </w:hyperlink>
    </w:p>
    <w:p w14:paraId="62EEB1BC" w14:textId="77777777" w:rsidR="005A2E64" w:rsidRPr="00C60AC1" w:rsidRDefault="00000000" w:rsidP="005A2E64">
      <w:pPr>
        <w:pStyle w:val="Default"/>
        <w:jc w:val="both"/>
        <w:rPr>
          <w:rStyle w:val="Hyperlink"/>
          <w:rFonts w:ascii="Times New Roman" w:hAnsi="Times New Roman" w:cs="Times New Roman"/>
          <w:i/>
        </w:rPr>
      </w:pPr>
      <w:hyperlink r:id="rId1268" w:history="1">
        <w:proofErr w:type="spellStart"/>
        <w:r w:rsidR="005A2E64" w:rsidRPr="00C60AC1">
          <w:rPr>
            <w:rStyle w:val="Hyperlink"/>
            <w:rFonts w:ascii="Times New Roman" w:hAnsi="Times New Roman" w:cs="Times New Roman"/>
            <w:i/>
            <w:lang w:val="fr-FR"/>
          </w:rPr>
          <w:t>Lachezar</w:t>
        </w:r>
        <w:proofErr w:type="spellEnd"/>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fr-FR"/>
          </w:rPr>
          <w:t>Petrov</w:t>
        </w:r>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fr-FR"/>
          </w:rPr>
          <w:t>v</w:t>
        </w:r>
        <w:r w:rsidR="005A2E64" w:rsidRPr="00C60AC1">
          <w:rPr>
            <w:rStyle w:val="Hyperlink"/>
            <w:rFonts w:ascii="Times New Roman" w:hAnsi="Times New Roman" w:cs="Times New Roman"/>
            <w:i/>
          </w:rPr>
          <w:t xml:space="preserve">. </w:t>
        </w:r>
        <w:proofErr w:type="spellStart"/>
        <w:r w:rsidR="005A2E64" w:rsidRPr="00C60AC1">
          <w:rPr>
            <w:rStyle w:val="Hyperlink"/>
            <w:rFonts w:ascii="Times New Roman" w:hAnsi="Times New Roman" w:cs="Times New Roman"/>
            <w:i/>
            <w:lang w:val="fr-FR"/>
          </w:rPr>
          <w:t>Bulgaria</w:t>
        </w:r>
        <w:proofErr w:type="spellEnd"/>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fr-FR"/>
          </w:rPr>
          <w:t>nos</w:t>
        </w:r>
        <w:r w:rsidR="005A2E64" w:rsidRPr="00C60AC1">
          <w:rPr>
            <w:rStyle w:val="Hyperlink"/>
            <w:rFonts w:ascii="Times New Roman" w:hAnsi="Times New Roman" w:cs="Times New Roman"/>
            <w:i/>
          </w:rPr>
          <w:t xml:space="preserve">. 45568/12, 47100/12, 47831/12, 74925/12 </w:t>
        </w:r>
        <w:r w:rsidR="005A2E64" w:rsidRPr="00C60AC1">
          <w:rPr>
            <w:rStyle w:val="Hyperlink"/>
            <w:rFonts w:ascii="Times New Roman" w:hAnsi="Times New Roman" w:cs="Times New Roman"/>
            <w:i/>
            <w:lang w:val="fr-FR"/>
          </w:rPr>
          <w:t>and</w:t>
        </w:r>
        <w:r w:rsidR="005A2E64" w:rsidRPr="00C60AC1">
          <w:rPr>
            <w:rStyle w:val="Hyperlink"/>
            <w:rFonts w:ascii="Times New Roman" w:hAnsi="Times New Roman" w:cs="Times New Roman"/>
            <w:i/>
          </w:rPr>
          <w:t xml:space="preserve"> 75321/12)</w:t>
        </w:r>
      </w:hyperlink>
    </w:p>
    <w:p w14:paraId="7A2564D1" w14:textId="77777777" w:rsidR="005A2E64" w:rsidRPr="00C60AC1" w:rsidRDefault="005A2E64" w:rsidP="005A2E64">
      <w:pPr>
        <w:pStyle w:val="Default"/>
        <w:jc w:val="both"/>
        <w:rPr>
          <w:rStyle w:val="Hyperlink"/>
          <w:rFonts w:ascii="Times New Roman" w:hAnsi="Times New Roman" w:cs="Times New Roman"/>
          <w:i/>
        </w:rPr>
      </w:pPr>
    </w:p>
    <w:p w14:paraId="17C92703" w14:textId="77777777" w:rsidR="000F60E6" w:rsidRPr="00C60AC1" w:rsidRDefault="000F60E6" w:rsidP="0087212C">
      <w:pPr>
        <w:pBdr>
          <w:bottom w:val="single" w:sz="4" w:space="1" w:color="auto"/>
        </w:pBdr>
        <w:shd w:val="clear" w:color="auto" w:fill="FFFFFF"/>
        <w:spacing w:after="240" w:line="240" w:lineRule="auto"/>
        <w:contextualSpacing/>
        <w:jc w:val="both"/>
        <w:rPr>
          <w:rFonts w:ascii="Times New Roman" w:hAnsi="Times New Roman" w:cs="Times New Roman"/>
          <w:bCs/>
          <w:color w:val="000000" w:themeColor="text1"/>
          <w:sz w:val="24"/>
          <w:szCs w:val="24"/>
          <w:lang w:eastAsia="bg-BG"/>
        </w:rPr>
      </w:pPr>
      <w:r w:rsidRPr="00C60AC1">
        <w:rPr>
          <w:rFonts w:ascii="Times New Roman" w:hAnsi="Times New Roman" w:cs="Times New Roman"/>
          <w:bCs/>
          <w:color w:val="000000" w:themeColor="text1"/>
          <w:sz w:val="24"/>
          <w:szCs w:val="24"/>
          <w:lang w:eastAsia="bg-BG"/>
        </w:rPr>
        <w:t xml:space="preserve">Правото на Съюза, и по-специално чл. 47, ал. 1 от Хартата на основните права на ЕС, трябва да се тълкува в смисъл, че при упорития отказ на национален орган да изпълни съдебно решение, с което му се разпорежда да изпълни ясно, точно и безусловно задължение, произтичащо от това право, и по-специално от Директива 2008/50/ЕО относно качеството на атмосферния въздух и за по-чист въздух за Европа, компетентната национална юрисдикция трябва да постанови принудителна мярка задържане спрямо длъжностни лица, които изпълняват функция, свързана с упражняването на публична власт, само когато в разпоредбите на вътрешното право съществува правно основание за приемането на такава принудителна мярка, което е достатъчно достъпно, точно и предвидимо в прилагането си, и при положение че ограничението на гарантирано в чл. 6 </w:t>
      </w:r>
      <w:r w:rsidRPr="00C60AC1">
        <w:rPr>
          <w:rFonts w:ascii="Times New Roman" w:hAnsi="Times New Roman" w:cs="Times New Roman"/>
          <w:bCs/>
          <w:color w:val="000000" w:themeColor="text1"/>
          <w:sz w:val="24"/>
          <w:szCs w:val="24"/>
          <w:lang w:eastAsia="bg-BG"/>
        </w:rPr>
        <w:lastRenderedPageBreak/>
        <w:t xml:space="preserve">от Хартата право на свобода, което би настъпило, е в съответствие с условията, предвидени в чл. 52, § 1 от Хартата. </w:t>
      </w:r>
      <w:hyperlink r:id="rId1269" w:history="1">
        <w:r w:rsidRPr="00C60AC1">
          <w:rPr>
            <w:rStyle w:val="Hyperlink"/>
            <w:rFonts w:ascii="Times New Roman" w:hAnsi="Times New Roman" w:cs="Times New Roman"/>
            <w:bCs/>
            <w:sz w:val="24"/>
            <w:szCs w:val="24"/>
            <w:lang w:eastAsia="bg-BG"/>
          </w:rPr>
          <w:t>Бюлетин № 44</w:t>
        </w:r>
      </w:hyperlink>
    </w:p>
    <w:p w14:paraId="1AEA649A" w14:textId="5A4BFADF" w:rsidR="000F60E6" w:rsidRPr="00C60AC1" w:rsidRDefault="000F60E6" w:rsidP="0087212C">
      <w:pPr>
        <w:pBdr>
          <w:bottom w:val="single" w:sz="4" w:space="1" w:color="auto"/>
        </w:pBdr>
        <w:shd w:val="clear" w:color="auto" w:fill="FFFFFF"/>
        <w:spacing w:after="240" w:line="240" w:lineRule="auto"/>
        <w:contextualSpacing/>
        <w:jc w:val="both"/>
        <w:rPr>
          <w:rStyle w:val="Hyperlink"/>
          <w:rFonts w:ascii="Times New Roman" w:hAnsi="Times New Roman" w:cs="Times New Roman"/>
          <w:i/>
          <w:sz w:val="24"/>
          <w:szCs w:val="24"/>
          <w:shd w:val="clear" w:color="auto" w:fill="FFFFFF"/>
          <w:lang w:eastAsia="bg-BG"/>
        </w:rPr>
      </w:pPr>
      <w:r w:rsidRPr="00C60AC1">
        <w:rPr>
          <w:rFonts w:ascii="Times New Roman" w:hAnsi="Times New Roman" w:cs="Times New Roman"/>
          <w:i/>
          <w:color w:val="000000" w:themeColor="text1"/>
          <w:sz w:val="24"/>
          <w:szCs w:val="24"/>
        </w:rPr>
        <w:t>Решение на СЕС,</w:t>
      </w:r>
      <w:r w:rsidRPr="00C60AC1">
        <w:rPr>
          <w:rFonts w:ascii="Times New Roman" w:hAnsi="Times New Roman" w:cs="Times New Roman"/>
          <w:i/>
          <w:sz w:val="24"/>
          <w:szCs w:val="24"/>
        </w:rPr>
        <w:t xml:space="preserve"> голям състав,</w:t>
      </w:r>
      <w:r w:rsidRPr="00C60AC1">
        <w:rPr>
          <w:rFonts w:ascii="Times New Roman" w:hAnsi="Times New Roman" w:cs="Times New Roman"/>
          <w:sz w:val="24"/>
          <w:szCs w:val="24"/>
        </w:rPr>
        <w:t xml:space="preserve"> </w:t>
      </w:r>
      <w:r w:rsidRPr="00C60AC1">
        <w:rPr>
          <w:rFonts w:ascii="Times New Roman" w:hAnsi="Times New Roman" w:cs="Times New Roman"/>
          <w:i/>
          <w:color w:val="000000" w:themeColor="text1"/>
          <w:sz w:val="24"/>
          <w:szCs w:val="24"/>
        </w:rPr>
        <w:t>по</w:t>
      </w:r>
      <w:r w:rsidRPr="00C60AC1">
        <w:rPr>
          <w:rFonts w:ascii="Times New Roman" w:hAnsi="Times New Roman" w:cs="Times New Roman"/>
          <w:i/>
          <w:color w:val="000000" w:themeColor="text1"/>
          <w:sz w:val="24"/>
          <w:szCs w:val="24"/>
          <w:shd w:val="clear" w:color="auto" w:fill="FFFFFF"/>
        </w:rPr>
        <w:t xml:space="preserve"> дело </w:t>
      </w:r>
      <w:hyperlink r:id="rId1270" w:history="1">
        <w:r w:rsidRPr="00C60AC1">
          <w:rPr>
            <w:rStyle w:val="Hyperlink"/>
            <w:rFonts w:ascii="Times New Roman" w:hAnsi="Times New Roman" w:cs="Times New Roman"/>
            <w:i/>
            <w:sz w:val="24"/>
            <w:szCs w:val="24"/>
            <w:shd w:val="clear" w:color="auto" w:fill="FFFFFF"/>
            <w:lang w:eastAsia="bg-BG"/>
          </w:rPr>
          <w:t>C-752/18</w:t>
        </w:r>
      </w:hyperlink>
    </w:p>
    <w:p w14:paraId="005347B3" w14:textId="77777777" w:rsidR="00F30FBC" w:rsidRPr="00C60AC1" w:rsidRDefault="00E43B49" w:rsidP="00F30FBC">
      <w:pPr>
        <w:pStyle w:val="Title4"/>
        <w:jc w:val="both"/>
        <w:rPr>
          <w:rFonts w:ascii="Times New Roman" w:hAnsi="Times New Roman" w:cs="Times New Roman"/>
          <w:b/>
          <w:bCs/>
          <w:i w:val="0"/>
          <w:lang w:val="bg-BG"/>
        </w:rPr>
      </w:pPr>
      <w:proofErr w:type="spellStart"/>
      <w:r w:rsidRPr="005D3DB1">
        <w:rPr>
          <w:rFonts w:ascii="Times New Roman" w:hAnsi="Times New Roman" w:cs="Times New Roman"/>
          <w:bCs/>
          <w:i w:val="0"/>
          <w:iCs/>
          <w:lang w:val="ru-RU"/>
        </w:rPr>
        <w:t>Жалбоподателите</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са</w:t>
      </w:r>
      <w:proofErr w:type="spellEnd"/>
      <w:r w:rsidRPr="005D3DB1">
        <w:rPr>
          <w:rFonts w:ascii="Times New Roman" w:hAnsi="Times New Roman" w:cs="Times New Roman"/>
          <w:bCs/>
          <w:i w:val="0"/>
          <w:iCs/>
          <w:lang w:val="ru-RU"/>
        </w:rPr>
        <w:t xml:space="preserve"> били </w:t>
      </w:r>
      <w:proofErr w:type="spellStart"/>
      <w:r w:rsidRPr="005D3DB1">
        <w:rPr>
          <w:rFonts w:ascii="Times New Roman" w:hAnsi="Times New Roman" w:cs="Times New Roman"/>
          <w:bCs/>
          <w:i w:val="0"/>
          <w:iCs/>
          <w:lang w:val="ru-RU"/>
        </w:rPr>
        <w:t>лишени</w:t>
      </w:r>
      <w:proofErr w:type="spellEnd"/>
      <w:r w:rsidRPr="005D3DB1">
        <w:rPr>
          <w:rFonts w:ascii="Times New Roman" w:hAnsi="Times New Roman" w:cs="Times New Roman"/>
          <w:bCs/>
          <w:i w:val="0"/>
          <w:iCs/>
          <w:lang w:val="ru-RU"/>
        </w:rPr>
        <w:t xml:space="preserve"> от </w:t>
      </w:r>
      <w:proofErr w:type="spellStart"/>
      <w:r w:rsidRPr="005D3DB1">
        <w:rPr>
          <w:rFonts w:ascii="Times New Roman" w:hAnsi="Times New Roman" w:cs="Times New Roman"/>
          <w:bCs/>
          <w:i w:val="0"/>
          <w:iCs/>
          <w:lang w:val="ru-RU"/>
        </w:rPr>
        <w:t>достъп</w:t>
      </w:r>
      <w:proofErr w:type="spellEnd"/>
      <w:r w:rsidRPr="005D3DB1">
        <w:rPr>
          <w:rFonts w:ascii="Times New Roman" w:hAnsi="Times New Roman" w:cs="Times New Roman"/>
          <w:bCs/>
          <w:i w:val="0"/>
          <w:iCs/>
          <w:lang w:val="ru-RU"/>
        </w:rPr>
        <w:t xml:space="preserve"> до </w:t>
      </w:r>
      <w:proofErr w:type="spellStart"/>
      <w:r w:rsidRPr="005D3DB1">
        <w:rPr>
          <w:rFonts w:ascii="Times New Roman" w:hAnsi="Times New Roman" w:cs="Times New Roman"/>
          <w:bCs/>
          <w:i w:val="0"/>
          <w:iCs/>
          <w:lang w:val="ru-RU"/>
        </w:rPr>
        <w:t>съд</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тъй</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като</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са</w:t>
      </w:r>
      <w:proofErr w:type="spellEnd"/>
      <w:r w:rsidRPr="005D3DB1">
        <w:rPr>
          <w:rFonts w:ascii="Times New Roman" w:hAnsi="Times New Roman" w:cs="Times New Roman"/>
          <w:bCs/>
          <w:i w:val="0"/>
          <w:iCs/>
          <w:lang w:val="ru-RU"/>
        </w:rPr>
        <w:t xml:space="preserve"> били </w:t>
      </w:r>
      <w:proofErr w:type="spellStart"/>
      <w:r w:rsidRPr="005D3DB1">
        <w:rPr>
          <w:rFonts w:ascii="Times New Roman" w:hAnsi="Times New Roman" w:cs="Times New Roman"/>
          <w:bCs/>
          <w:i w:val="0"/>
          <w:iCs/>
          <w:lang w:val="ru-RU"/>
        </w:rPr>
        <w:t>осъдени</w:t>
      </w:r>
      <w:proofErr w:type="spellEnd"/>
      <w:r w:rsidRPr="005D3DB1">
        <w:rPr>
          <w:rFonts w:ascii="Times New Roman" w:hAnsi="Times New Roman" w:cs="Times New Roman"/>
          <w:bCs/>
          <w:i w:val="0"/>
          <w:iCs/>
          <w:lang w:val="ru-RU"/>
        </w:rPr>
        <w:t xml:space="preserve"> да заплатят </w:t>
      </w:r>
      <w:proofErr w:type="spellStart"/>
      <w:r w:rsidRPr="005D3DB1">
        <w:rPr>
          <w:rFonts w:ascii="Times New Roman" w:hAnsi="Times New Roman" w:cs="Times New Roman"/>
          <w:bCs/>
          <w:i w:val="0"/>
          <w:iCs/>
          <w:lang w:val="ru-RU"/>
        </w:rPr>
        <w:t>окончателна</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държавна</w:t>
      </w:r>
      <w:proofErr w:type="spellEnd"/>
      <w:r w:rsidRPr="005D3DB1">
        <w:rPr>
          <w:rFonts w:ascii="Times New Roman" w:hAnsi="Times New Roman" w:cs="Times New Roman"/>
          <w:bCs/>
          <w:i w:val="0"/>
          <w:iCs/>
          <w:lang w:val="ru-RU"/>
        </w:rPr>
        <w:t xml:space="preserve"> такса по </w:t>
      </w:r>
      <w:proofErr w:type="spellStart"/>
      <w:r w:rsidRPr="005D3DB1">
        <w:rPr>
          <w:rFonts w:ascii="Times New Roman" w:hAnsi="Times New Roman" w:cs="Times New Roman"/>
          <w:bCs/>
          <w:i w:val="0"/>
          <w:iCs/>
          <w:lang w:val="ru-RU"/>
        </w:rPr>
        <w:t>предявен</w:t>
      </w:r>
      <w:proofErr w:type="spellEnd"/>
      <w:r w:rsidRPr="005D3DB1">
        <w:rPr>
          <w:rFonts w:ascii="Times New Roman" w:hAnsi="Times New Roman" w:cs="Times New Roman"/>
          <w:bCs/>
          <w:i w:val="0"/>
          <w:iCs/>
          <w:lang w:val="ru-RU"/>
        </w:rPr>
        <w:t xml:space="preserve"> от </w:t>
      </w:r>
      <w:proofErr w:type="spellStart"/>
      <w:r w:rsidRPr="005D3DB1">
        <w:rPr>
          <w:rFonts w:ascii="Times New Roman" w:hAnsi="Times New Roman" w:cs="Times New Roman"/>
          <w:bCs/>
          <w:i w:val="0"/>
          <w:iCs/>
          <w:lang w:val="ru-RU"/>
        </w:rPr>
        <w:t>тях</w:t>
      </w:r>
      <w:proofErr w:type="spellEnd"/>
      <w:r w:rsidRPr="005D3DB1">
        <w:rPr>
          <w:rFonts w:ascii="Times New Roman" w:hAnsi="Times New Roman" w:cs="Times New Roman"/>
          <w:bCs/>
          <w:i w:val="0"/>
          <w:iCs/>
          <w:lang w:val="ru-RU"/>
        </w:rPr>
        <w:t xml:space="preserve"> иск по ЗОДОВ, </w:t>
      </w:r>
      <w:proofErr w:type="spellStart"/>
      <w:r w:rsidRPr="005D3DB1">
        <w:rPr>
          <w:rFonts w:ascii="Times New Roman" w:hAnsi="Times New Roman" w:cs="Times New Roman"/>
          <w:bCs/>
          <w:i w:val="0"/>
          <w:iCs/>
          <w:lang w:val="ru-RU"/>
        </w:rPr>
        <w:t>който</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съдът</w:t>
      </w:r>
      <w:proofErr w:type="spellEnd"/>
      <w:r w:rsidRPr="005D3DB1">
        <w:rPr>
          <w:rFonts w:ascii="Times New Roman" w:hAnsi="Times New Roman" w:cs="Times New Roman"/>
          <w:bCs/>
          <w:i w:val="0"/>
          <w:iCs/>
          <w:lang w:val="ru-RU"/>
        </w:rPr>
        <w:t xml:space="preserve"> е пре-</w:t>
      </w:r>
      <w:proofErr w:type="spellStart"/>
      <w:r w:rsidRPr="005D3DB1">
        <w:rPr>
          <w:rFonts w:ascii="Times New Roman" w:hAnsi="Times New Roman" w:cs="Times New Roman"/>
          <w:bCs/>
          <w:i w:val="0"/>
          <w:iCs/>
          <w:lang w:val="ru-RU"/>
        </w:rPr>
        <w:t>квалифицирал</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като</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такъв</w:t>
      </w:r>
      <w:proofErr w:type="spellEnd"/>
      <w:r w:rsidRPr="005D3DB1">
        <w:rPr>
          <w:rFonts w:ascii="Times New Roman" w:hAnsi="Times New Roman" w:cs="Times New Roman"/>
          <w:bCs/>
          <w:i w:val="0"/>
          <w:iCs/>
          <w:lang w:val="ru-RU"/>
        </w:rPr>
        <w:t xml:space="preserve"> по ЗЗД, в размер, </w:t>
      </w:r>
      <w:proofErr w:type="spellStart"/>
      <w:r w:rsidRPr="005D3DB1">
        <w:rPr>
          <w:rFonts w:ascii="Times New Roman" w:hAnsi="Times New Roman" w:cs="Times New Roman"/>
          <w:bCs/>
          <w:i w:val="0"/>
          <w:iCs/>
          <w:lang w:val="ru-RU"/>
        </w:rPr>
        <w:t>представляващ</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повече</w:t>
      </w:r>
      <w:proofErr w:type="spellEnd"/>
      <w:r w:rsidRPr="005D3DB1">
        <w:rPr>
          <w:rFonts w:ascii="Times New Roman" w:hAnsi="Times New Roman" w:cs="Times New Roman"/>
          <w:bCs/>
          <w:i w:val="0"/>
          <w:iCs/>
          <w:lang w:val="ru-RU"/>
        </w:rPr>
        <w:t xml:space="preserve"> от </w:t>
      </w:r>
      <w:proofErr w:type="spellStart"/>
      <w:r w:rsidRPr="005D3DB1">
        <w:rPr>
          <w:rFonts w:ascii="Times New Roman" w:hAnsi="Times New Roman" w:cs="Times New Roman"/>
          <w:bCs/>
          <w:i w:val="0"/>
          <w:iCs/>
          <w:lang w:val="ru-RU"/>
        </w:rPr>
        <w:t>половината</w:t>
      </w:r>
      <w:proofErr w:type="spellEnd"/>
      <w:r w:rsidRPr="005D3DB1">
        <w:rPr>
          <w:rFonts w:ascii="Times New Roman" w:hAnsi="Times New Roman" w:cs="Times New Roman"/>
          <w:bCs/>
          <w:i w:val="0"/>
          <w:iCs/>
          <w:lang w:val="ru-RU"/>
        </w:rPr>
        <w:t xml:space="preserve"> от </w:t>
      </w:r>
      <w:proofErr w:type="spellStart"/>
      <w:r w:rsidRPr="005D3DB1">
        <w:rPr>
          <w:rFonts w:ascii="Times New Roman" w:hAnsi="Times New Roman" w:cs="Times New Roman"/>
          <w:bCs/>
          <w:i w:val="0"/>
          <w:iCs/>
          <w:lang w:val="ru-RU"/>
        </w:rPr>
        <w:t>присъденото</w:t>
      </w:r>
      <w:proofErr w:type="spellEnd"/>
      <w:r w:rsidRPr="005D3DB1">
        <w:rPr>
          <w:rFonts w:ascii="Times New Roman" w:hAnsi="Times New Roman" w:cs="Times New Roman"/>
          <w:bCs/>
          <w:i w:val="0"/>
          <w:iCs/>
          <w:lang w:val="ru-RU"/>
        </w:rPr>
        <w:t xml:space="preserve"> им </w:t>
      </w:r>
      <w:proofErr w:type="spellStart"/>
      <w:r w:rsidRPr="005D3DB1">
        <w:rPr>
          <w:rFonts w:ascii="Times New Roman" w:hAnsi="Times New Roman" w:cs="Times New Roman"/>
          <w:bCs/>
          <w:i w:val="0"/>
          <w:iCs/>
          <w:lang w:val="ru-RU"/>
        </w:rPr>
        <w:t>обезщетение</w:t>
      </w:r>
      <w:proofErr w:type="spellEnd"/>
      <w:r w:rsidRPr="005D3DB1">
        <w:rPr>
          <w:rFonts w:ascii="Times New Roman" w:hAnsi="Times New Roman" w:cs="Times New Roman"/>
          <w:bCs/>
          <w:i w:val="0"/>
          <w:iCs/>
          <w:lang w:val="ru-RU"/>
        </w:rPr>
        <w:t xml:space="preserve">. ЕСПЧ </w:t>
      </w:r>
      <w:proofErr w:type="spellStart"/>
      <w:r w:rsidRPr="005D3DB1">
        <w:rPr>
          <w:rFonts w:ascii="Times New Roman" w:hAnsi="Times New Roman" w:cs="Times New Roman"/>
          <w:bCs/>
          <w:i w:val="0"/>
          <w:iCs/>
          <w:lang w:val="ru-RU"/>
        </w:rPr>
        <w:t>отбелязва</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значителната</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разлика</w:t>
      </w:r>
      <w:proofErr w:type="spellEnd"/>
      <w:r w:rsidRPr="005D3DB1">
        <w:rPr>
          <w:rFonts w:ascii="Times New Roman" w:hAnsi="Times New Roman" w:cs="Times New Roman"/>
          <w:bCs/>
          <w:i w:val="0"/>
          <w:iCs/>
          <w:lang w:val="ru-RU"/>
        </w:rPr>
        <w:t xml:space="preserve"> между </w:t>
      </w:r>
      <w:proofErr w:type="spellStart"/>
      <w:r w:rsidRPr="005D3DB1">
        <w:rPr>
          <w:rFonts w:ascii="Times New Roman" w:hAnsi="Times New Roman" w:cs="Times New Roman"/>
          <w:bCs/>
          <w:i w:val="0"/>
          <w:iCs/>
          <w:lang w:val="ru-RU"/>
        </w:rPr>
        <w:t>съдебните</w:t>
      </w:r>
      <w:proofErr w:type="spellEnd"/>
      <w:r w:rsidRPr="005D3DB1">
        <w:rPr>
          <w:rFonts w:ascii="Times New Roman" w:hAnsi="Times New Roman" w:cs="Times New Roman"/>
          <w:bCs/>
          <w:i w:val="0"/>
          <w:iCs/>
          <w:lang w:val="ru-RU"/>
        </w:rPr>
        <w:t xml:space="preserve"> такси по </w:t>
      </w:r>
      <w:proofErr w:type="spellStart"/>
      <w:r w:rsidRPr="005D3DB1">
        <w:rPr>
          <w:rFonts w:ascii="Times New Roman" w:hAnsi="Times New Roman" w:cs="Times New Roman"/>
          <w:bCs/>
          <w:i w:val="0"/>
          <w:iCs/>
          <w:lang w:val="ru-RU"/>
        </w:rPr>
        <w:t>искове</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срещу</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държавни</w:t>
      </w:r>
      <w:proofErr w:type="spellEnd"/>
      <w:r w:rsidRPr="005D3DB1">
        <w:rPr>
          <w:rFonts w:ascii="Times New Roman" w:hAnsi="Times New Roman" w:cs="Times New Roman"/>
          <w:bCs/>
          <w:i w:val="0"/>
          <w:iCs/>
          <w:lang w:val="ru-RU"/>
        </w:rPr>
        <w:t xml:space="preserve"> и </w:t>
      </w:r>
      <w:proofErr w:type="spellStart"/>
      <w:r w:rsidRPr="005D3DB1">
        <w:rPr>
          <w:rFonts w:ascii="Times New Roman" w:hAnsi="Times New Roman" w:cs="Times New Roman"/>
          <w:bCs/>
          <w:i w:val="0"/>
          <w:iCs/>
          <w:lang w:val="ru-RU"/>
        </w:rPr>
        <w:t>общински</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органи</w:t>
      </w:r>
      <w:proofErr w:type="spellEnd"/>
      <w:r w:rsidRPr="005D3DB1">
        <w:rPr>
          <w:rFonts w:ascii="Times New Roman" w:hAnsi="Times New Roman" w:cs="Times New Roman"/>
          <w:bCs/>
          <w:i w:val="0"/>
          <w:iCs/>
          <w:lang w:val="ru-RU"/>
        </w:rPr>
        <w:t xml:space="preserve"> по </w:t>
      </w:r>
      <w:proofErr w:type="spellStart"/>
      <w:r w:rsidRPr="005D3DB1">
        <w:rPr>
          <w:rFonts w:ascii="Times New Roman" w:hAnsi="Times New Roman" w:cs="Times New Roman"/>
          <w:bCs/>
          <w:i w:val="0"/>
          <w:iCs/>
          <w:lang w:val="ru-RU"/>
        </w:rPr>
        <w:t>реда</w:t>
      </w:r>
      <w:proofErr w:type="spellEnd"/>
      <w:r w:rsidRPr="005D3DB1">
        <w:rPr>
          <w:rFonts w:ascii="Times New Roman" w:hAnsi="Times New Roman" w:cs="Times New Roman"/>
          <w:bCs/>
          <w:i w:val="0"/>
          <w:iCs/>
          <w:lang w:val="ru-RU"/>
        </w:rPr>
        <w:t xml:space="preserve"> на ЗЗД и на ЗОДОВ </w:t>
      </w:r>
      <w:proofErr w:type="gramStart"/>
      <w:r w:rsidRPr="005D3DB1">
        <w:rPr>
          <w:rFonts w:ascii="Times New Roman" w:hAnsi="Times New Roman" w:cs="Times New Roman"/>
          <w:bCs/>
          <w:i w:val="0"/>
          <w:iCs/>
          <w:lang w:val="ru-RU"/>
        </w:rPr>
        <w:t>при условие</w:t>
      </w:r>
      <w:proofErr w:type="gramEnd"/>
      <w:r w:rsidRPr="005D3DB1">
        <w:rPr>
          <w:rFonts w:ascii="Times New Roman" w:hAnsi="Times New Roman" w:cs="Times New Roman"/>
          <w:bCs/>
          <w:i w:val="0"/>
          <w:iCs/>
          <w:lang w:val="ru-RU"/>
        </w:rPr>
        <w:t xml:space="preserve">, че от страна на </w:t>
      </w:r>
      <w:proofErr w:type="spellStart"/>
      <w:r w:rsidRPr="005D3DB1">
        <w:rPr>
          <w:rFonts w:ascii="Times New Roman" w:hAnsi="Times New Roman" w:cs="Times New Roman"/>
          <w:bCs/>
          <w:i w:val="0"/>
          <w:iCs/>
          <w:lang w:val="ru-RU"/>
        </w:rPr>
        <w:t>съдилищата</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предоставяната</w:t>
      </w:r>
      <w:proofErr w:type="spellEnd"/>
      <w:r w:rsidRPr="005D3DB1">
        <w:rPr>
          <w:rFonts w:ascii="Times New Roman" w:hAnsi="Times New Roman" w:cs="Times New Roman"/>
          <w:bCs/>
          <w:i w:val="0"/>
          <w:iCs/>
          <w:lang w:val="ru-RU"/>
        </w:rPr>
        <w:t xml:space="preserve"> услуга е идентична.</w:t>
      </w:r>
      <w:r w:rsidR="0038588C" w:rsidRPr="005D3DB1">
        <w:rPr>
          <w:rFonts w:ascii="Times New Roman" w:hAnsi="Times New Roman" w:cs="Times New Roman"/>
          <w:bCs/>
          <w:lang w:val="ru-RU"/>
        </w:rPr>
        <w:t xml:space="preserve"> </w:t>
      </w:r>
      <w:hyperlink r:id="rId1271" w:history="1">
        <w:proofErr w:type="spellStart"/>
        <w:r w:rsidR="00F30FBC" w:rsidRPr="00180795">
          <w:rPr>
            <w:rStyle w:val="Hyperlink"/>
            <w:rFonts w:ascii="Times New Roman" w:hAnsi="Times New Roman" w:cs="Times New Roman"/>
            <w:i w:val="0"/>
            <w:szCs w:val="24"/>
            <w:lang w:val="ru-RU"/>
          </w:rPr>
          <w:t>Бюлетин</w:t>
        </w:r>
        <w:proofErr w:type="spellEnd"/>
        <w:r w:rsidR="00F30FBC" w:rsidRPr="00E055C1">
          <w:rPr>
            <w:rStyle w:val="Hyperlink"/>
            <w:rFonts w:ascii="Times New Roman" w:hAnsi="Times New Roman" w:cs="Times New Roman"/>
            <w:i w:val="0"/>
            <w:szCs w:val="24"/>
          </w:rPr>
          <w:t xml:space="preserve"> № 48</w:t>
        </w:r>
      </w:hyperlink>
    </w:p>
    <w:p w14:paraId="1D5DC460" w14:textId="56D91D05" w:rsidR="00556685" w:rsidRDefault="00000000" w:rsidP="0095352D">
      <w:pPr>
        <w:pStyle w:val="Default"/>
        <w:pBdr>
          <w:bottom w:val="single" w:sz="4" w:space="1" w:color="auto"/>
        </w:pBdr>
        <w:jc w:val="both"/>
        <w:rPr>
          <w:rStyle w:val="Hyperlink"/>
          <w:rFonts w:ascii="Times New Roman" w:hAnsi="Times New Roman" w:cs="Times New Roman"/>
          <w:bCs/>
          <w:i/>
          <w:iCs/>
        </w:rPr>
      </w:pPr>
      <w:hyperlink r:id="rId1272" w:history="1">
        <w:proofErr w:type="spellStart"/>
        <w:r w:rsidR="00E43B49" w:rsidRPr="00C60AC1">
          <w:rPr>
            <w:rStyle w:val="Hyperlink"/>
            <w:rFonts w:ascii="Times New Roman" w:hAnsi="Times New Roman" w:cs="Times New Roman"/>
            <w:bCs/>
            <w:i/>
            <w:iCs/>
          </w:rPr>
          <w:t>Chorbadzhiyski</w:t>
        </w:r>
        <w:proofErr w:type="spellEnd"/>
        <w:r w:rsidR="00E43B49" w:rsidRPr="00C60AC1">
          <w:rPr>
            <w:rStyle w:val="Hyperlink"/>
            <w:rFonts w:ascii="Times New Roman" w:hAnsi="Times New Roman" w:cs="Times New Roman"/>
            <w:bCs/>
            <w:i/>
            <w:iCs/>
          </w:rPr>
          <w:t xml:space="preserve"> </w:t>
        </w:r>
        <w:proofErr w:type="spellStart"/>
        <w:r w:rsidR="00E43B49" w:rsidRPr="00C60AC1">
          <w:rPr>
            <w:rStyle w:val="Hyperlink"/>
            <w:rFonts w:ascii="Times New Roman" w:hAnsi="Times New Roman" w:cs="Times New Roman"/>
            <w:bCs/>
            <w:i/>
            <w:iCs/>
          </w:rPr>
          <w:t>and</w:t>
        </w:r>
        <w:proofErr w:type="spellEnd"/>
        <w:r w:rsidR="00E43B49" w:rsidRPr="00C60AC1">
          <w:rPr>
            <w:rStyle w:val="Hyperlink"/>
            <w:rFonts w:ascii="Times New Roman" w:hAnsi="Times New Roman" w:cs="Times New Roman"/>
            <w:bCs/>
            <w:i/>
            <w:iCs/>
          </w:rPr>
          <w:t xml:space="preserve"> </w:t>
        </w:r>
        <w:proofErr w:type="spellStart"/>
        <w:r w:rsidR="00E43B49" w:rsidRPr="00C60AC1">
          <w:rPr>
            <w:rStyle w:val="Hyperlink"/>
            <w:rFonts w:ascii="Times New Roman" w:hAnsi="Times New Roman" w:cs="Times New Roman"/>
            <w:bCs/>
            <w:i/>
            <w:iCs/>
          </w:rPr>
          <w:t>Krasteva</w:t>
        </w:r>
        <w:proofErr w:type="spellEnd"/>
        <w:r w:rsidR="00E43B49" w:rsidRPr="00C60AC1">
          <w:rPr>
            <w:rStyle w:val="Hyperlink"/>
            <w:rFonts w:ascii="Times New Roman" w:hAnsi="Times New Roman" w:cs="Times New Roman"/>
            <w:bCs/>
            <w:i/>
            <w:iCs/>
          </w:rPr>
          <w:t xml:space="preserve"> v. </w:t>
        </w:r>
        <w:proofErr w:type="spellStart"/>
        <w:r w:rsidR="00E43B49" w:rsidRPr="00C60AC1">
          <w:rPr>
            <w:rStyle w:val="Hyperlink"/>
            <w:rFonts w:ascii="Times New Roman" w:hAnsi="Times New Roman" w:cs="Times New Roman"/>
            <w:bCs/>
            <w:i/>
            <w:iCs/>
          </w:rPr>
          <w:t>Bulgaria</w:t>
        </w:r>
        <w:proofErr w:type="spellEnd"/>
        <w:r w:rsidR="00E43B49" w:rsidRPr="00C60AC1">
          <w:rPr>
            <w:rStyle w:val="Hyperlink"/>
            <w:rFonts w:ascii="Times New Roman" w:hAnsi="Times New Roman" w:cs="Times New Roman"/>
            <w:bCs/>
            <w:i/>
            <w:iCs/>
          </w:rPr>
          <w:t xml:space="preserve"> (</w:t>
        </w:r>
        <w:proofErr w:type="spellStart"/>
        <w:r w:rsidR="00E43B49" w:rsidRPr="00C60AC1">
          <w:rPr>
            <w:rStyle w:val="Hyperlink"/>
            <w:rFonts w:ascii="Times New Roman" w:hAnsi="Times New Roman" w:cs="Times New Roman"/>
            <w:bCs/>
            <w:i/>
            <w:iCs/>
          </w:rPr>
          <w:t>no</w:t>
        </w:r>
        <w:proofErr w:type="spellEnd"/>
        <w:r w:rsidR="00E43B49" w:rsidRPr="00C60AC1">
          <w:rPr>
            <w:rStyle w:val="Hyperlink"/>
            <w:rFonts w:ascii="Times New Roman" w:hAnsi="Times New Roman" w:cs="Times New Roman"/>
            <w:bCs/>
            <w:i/>
            <w:iCs/>
          </w:rPr>
          <w:t>. 54991/10)</w:t>
        </w:r>
      </w:hyperlink>
    </w:p>
    <w:p w14:paraId="623B1AC9" w14:textId="107F8649" w:rsidR="003A2494" w:rsidRDefault="003A2494" w:rsidP="00E43B49">
      <w:pPr>
        <w:pStyle w:val="Default"/>
        <w:jc w:val="both"/>
        <w:rPr>
          <w:rStyle w:val="Hyperlink"/>
          <w:rFonts w:ascii="Times New Roman" w:hAnsi="Times New Roman" w:cs="Times New Roman"/>
          <w:bCs/>
          <w:i/>
          <w:iCs/>
        </w:rPr>
      </w:pPr>
    </w:p>
    <w:p w14:paraId="3FCCF95C" w14:textId="363DBE04" w:rsidR="003A2494" w:rsidRPr="003A2494" w:rsidRDefault="003A2494" w:rsidP="003A2494">
      <w:pPr>
        <w:pStyle w:val="JuPara"/>
        <w:ind w:firstLine="0"/>
        <w:rPr>
          <w:lang w:val="bg-BG"/>
        </w:rPr>
      </w:pPr>
      <w:r w:rsidRPr="00144EE7">
        <w:rPr>
          <w:lang w:val="bg-BG"/>
        </w:rPr>
        <w:t xml:space="preserve">Съдът обявява жалбата за недопустима като явно необоснована. Жалбоподателите се позовават на чл. 6 от Конвенцията и чл. 1 от Протокол № 1 и се оплакват, че съдебното решение, с което е било увеличено обезщетението, определено за отчужден техен имот, е останало неизпълнено. Впоследствие имотът е отпаднал от предвидените за отчуждаване терени и Върховният административен съд е отменил влязлото в сила съдебно решение поради това ново обстоятелство. Според жалбоподателите в периода между двете съдебни решения те са имали правото и легитимното очакване да получат обезщетението. Съдът отбелязва, че съгласно националното законодателство и практиката на Конституционния съд отчуждаването произвежда действие едва след пълното изплащане на обезщетението, поради което не може да се приеме, че съдебното решение за определянето му е създало отделни права и че безусловно е подлежало на изпълнение при всички обстоятелства. То е елемент на </w:t>
      </w:r>
      <w:proofErr w:type="spellStart"/>
      <w:r w:rsidRPr="00144EE7">
        <w:rPr>
          <w:lang w:val="bg-BG"/>
        </w:rPr>
        <w:t>отчуждителното</w:t>
      </w:r>
      <w:proofErr w:type="spellEnd"/>
      <w:r w:rsidRPr="00144EE7">
        <w:rPr>
          <w:lang w:val="bg-BG"/>
        </w:rPr>
        <w:t xml:space="preserve"> производство, което Съдът разглежда в целостта му и стига до заключение, че след като отчуждаването не е било осъществено, оплакването от неизпълнението на това съдебно решение е станало безпредметно.  </w:t>
      </w:r>
      <w:hyperlink r:id="rId1273" w:history="1">
        <w:r w:rsidRPr="00144EE7">
          <w:rPr>
            <w:rStyle w:val="Hyperlink"/>
            <w:lang w:val="bg-BG"/>
          </w:rPr>
          <w:t>Бюлетин № 51</w:t>
        </w:r>
      </w:hyperlink>
    </w:p>
    <w:p w14:paraId="074F5C44" w14:textId="7092478E" w:rsidR="003A2494" w:rsidRPr="003A2494" w:rsidRDefault="00000000" w:rsidP="003A2494">
      <w:pPr>
        <w:pStyle w:val="Default"/>
        <w:jc w:val="both"/>
        <w:rPr>
          <w:rStyle w:val="Hyperlink"/>
          <w:rFonts w:ascii="Times New Roman" w:hAnsi="Times New Roman" w:cs="Times New Roman"/>
          <w:i/>
          <w:iCs/>
        </w:rPr>
      </w:pPr>
      <w:hyperlink r:id="rId1274" w:history="1">
        <w:proofErr w:type="spellStart"/>
        <w:r w:rsidR="003A2494" w:rsidRPr="003A2494">
          <w:rPr>
            <w:rStyle w:val="Hyperlink"/>
            <w:rFonts w:ascii="Times New Roman" w:hAnsi="Times New Roman" w:cs="Times New Roman"/>
            <w:i/>
            <w:iCs/>
          </w:rPr>
          <w:t>Kozaliev</w:t>
        </w:r>
        <w:proofErr w:type="spellEnd"/>
        <w:r w:rsidR="003A2494" w:rsidRPr="003A2494">
          <w:rPr>
            <w:rStyle w:val="Hyperlink"/>
            <w:rFonts w:ascii="Times New Roman" w:hAnsi="Times New Roman" w:cs="Times New Roman"/>
            <w:i/>
            <w:iCs/>
          </w:rPr>
          <w:t xml:space="preserve"> </w:t>
        </w:r>
        <w:proofErr w:type="spellStart"/>
        <w:r w:rsidR="003A2494" w:rsidRPr="003A2494">
          <w:rPr>
            <w:rStyle w:val="Hyperlink"/>
            <w:rFonts w:ascii="Times New Roman" w:hAnsi="Times New Roman" w:cs="Times New Roman"/>
            <w:i/>
            <w:iCs/>
          </w:rPr>
          <w:t>and</w:t>
        </w:r>
        <w:proofErr w:type="spellEnd"/>
        <w:r w:rsidR="003A2494" w:rsidRPr="003A2494">
          <w:rPr>
            <w:rStyle w:val="Hyperlink"/>
            <w:rFonts w:ascii="Times New Roman" w:hAnsi="Times New Roman" w:cs="Times New Roman"/>
            <w:i/>
            <w:iCs/>
          </w:rPr>
          <w:t xml:space="preserve"> </w:t>
        </w:r>
        <w:proofErr w:type="spellStart"/>
        <w:r w:rsidR="003A2494" w:rsidRPr="003A2494">
          <w:rPr>
            <w:rStyle w:val="Hyperlink"/>
            <w:rFonts w:ascii="Times New Roman" w:hAnsi="Times New Roman" w:cs="Times New Roman"/>
            <w:i/>
            <w:iCs/>
          </w:rPr>
          <w:t>Starchev</w:t>
        </w:r>
        <w:proofErr w:type="spellEnd"/>
        <w:r w:rsidR="003A2494" w:rsidRPr="003A2494">
          <w:rPr>
            <w:rStyle w:val="Hyperlink"/>
            <w:rFonts w:ascii="Times New Roman" w:hAnsi="Times New Roman" w:cs="Times New Roman"/>
            <w:i/>
            <w:iCs/>
          </w:rPr>
          <w:t xml:space="preserve"> v. </w:t>
        </w:r>
        <w:proofErr w:type="spellStart"/>
        <w:r w:rsidR="003A2494" w:rsidRPr="003A2494">
          <w:rPr>
            <w:rStyle w:val="Hyperlink"/>
            <w:rFonts w:ascii="Times New Roman" w:hAnsi="Times New Roman" w:cs="Times New Roman"/>
            <w:i/>
            <w:iCs/>
          </w:rPr>
          <w:t>Bulgaria</w:t>
        </w:r>
        <w:proofErr w:type="spellEnd"/>
        <w:r w:rsidR="003A2494" w:rsidRPr="003A2494">
          <w:rPr>
            <w:rStyle w:val="Hyperlink"/>
            <w:rFonts w:ascii="Times New Roman" w:hAnsi="Times New Roman" w:cs="Times New Roman"/>
            <w:i/>
            <w:iCs/>
          </w:rPr>
          <w:t xml:space="preserve"> (</w:t>
        </w:r>
        <w:proofErr w:type="spellStart"/>
        <w:r w:rsidR="003A2494" w:rsidRPr="003A2494">
          <w:rPr>
            <w:rStyle w:val="Hyperlink"/>
            <w:rFonts w:ascii="Times New Roman" w:hAnsi="Times New Roman" w:cs="Times New Roman"/>
            <w:i/>
            <w:iCs/>
          </w:rPr>
          <w:t>no</w:t>
        </w:r>
        <w:proofErr w:type="spellEnd"/>
        <w:r w:rsidR="003A2494" w:rsidRPr="003A2494">
          <w:rPr>
            <w:rStyle w:val="Hyperlink"/>
            <w:rFonts w:ascii="Times New Roman" w:hAnsi="Times New Roman" w:cs="Times New Roman"/>
            <w:i/>
            <w:iCs/>
          </w:rPr>
          <w:t>. 59845/14)</w:t>
        </w:r>
      </w:hyperlink>
      <w:r w:rsidR="003A2494">
        <w:rPr>
          <w:rFonts w:ascii="Times New Roman" w:hAnsi="Times New Roman" w:cs="Times New Roman"/>
          <w:i/>
          <w:iCs/>
        </w:rPr>
        <w:t>-</w:t>
      </w:r>
      <w:r w:rsidR="003A2494" w:rsidRPr="003A2494">
        <w:rPr>
          <w:rFonts w:ascii="Times New Roman" w:hAnsi="Times New Roman" w:cs="Times New Roman"/>
          <w:i/>
          <w:iCs/>
        </w:rPr>
        <w:t xml:space="preserve"> Решение по допустимостта </w:t>
      </w:r>
    </w:p>
    <w:p w14:paraId="480657C6" w14:textId="686A5122" w:rsidR="00705310" w:rsidRDefault="00705310" w:rsidP="00705310">
      <w:pPr>
        <w:pStyle w:val="Default"/>
        <w:pBdr>
          <w:top w:val="single" w:sz="4" w:space="1" w:color="auto"/>
        </w:pBdr>
        <w:jc w:val="both"/>
        <w:rPr>
          <w:rStyle w:val="Hyperlink"/>
          <w:rFonts w:ascii="Times New Roman" w:hAnsi="Times New Roman" w:cs="Times New Roman"/>
          <w:bCs/>
          <w:i/>
          <w:iCs/>
        </w:rPr>
      </w:pPr>
    </w:p>
    <w:p w14:paraId="4075853C" w14:textId="7E016B49" w:rsidR="00AE01DD" w:rsidRPr="00AE01DD" w:rsidRDefault="00AE01DD" w:rsidP="009A192F">
      <w:pPr>
        <w:spacing w:line="240" w:lineRule="auto"/>
        <w:contextualSpacing/>
        <w:jc w:val="both"/>
        <w:rPr>
          <w:rStyle w:val="normal--char"/>
          <w:rFonts w:ascii="Times New Roman" w:eastAsia="Times New Roman" w:hAnsi="Times New Roman" w:cs="Times New Roman"/>
          <w:sz w:val="24"/>
          <w:szCs w:val="24"/>
        </w:rPr>
      </w:pPr>
      <w:r w:rsidRPr="00AE01DD">
        <w:rPr>
          <w:rStyle w:val="normal--char"/>
          <w:rFonts w:ascii="Times New Roman" w:eastAsia="Times New Roman" w:hAnsi="Times New Roman" w:cs="Times New Roman"/>
          <w:sz w:val="24"/>
          <w:szCs w:val="24"/>
        </w:rPr>
        <w:t xml:space="preserve">Съдът отхвърля като явно необосновани оплакванията на жалбоподателите по чл. 6, § 1, чл. 1 от Протокол 1 и чл. 13 свързани с отказа на областния управител на Благоевград да изпълни влязло в сила решение по ЗОДОВ и невъзможността да го задължат да го направи. Страните не спорят, че главницата на обезщетението е платена 11 години след постановяване на решението, а що се отнася до натрупаните лихви Съдът приема, че като не са представили оригинала на изпълнителния лист на държавния орган </w:t>
      </w:r>
      <w:proofErr w:type="spellStart"/>
      <w:r w:rsidRPr="00AE01DD">
        <w:rPr>
          <w:rStyle w:val="normal--char"/>
          <w:rFonts w:ascii="Times New Roman" w:eastAsia="Times New Roman" w:hAnsi="Times New Roman" w:cs="Times New Roman"/>
          <w:sz w:val="24"/>
          <w:szCs w:val="24"/>
        </w:rPr>
        <w:t>жалбопода</w:t>
      </w:r>
      <w:proofErr w:type="spellEnd"/>
      <w:r w:rsidRPr="00AE01DD">
        <w:rPr>
          <w:rStyle w:val="normal--char"/>
          <w:rFonts w:ascii="Times New Roman" w:eastAsia="Times New Roman" w:hAnsi="Times New Roman" w:cs="Times New Roman"/>
          <w:sz w:val="24"/>
          <w:szCs w:val="24"/>
        </w:rPr>
        <w:t xml:space="preserve">-телите сами не са спазили законовите изисквани и властите не могат да бъдат винени, че са отказали плащането им след изтичане на давностните срокове. </w:t>
      </w:r>
      <w:hyperlink r:id="rId1275" w:tgtFrame="_blank" w:history="1">
        <w:r w:rsidRPr="00AE01DD">
          <w:rPr>
            <w:rStyle w:val="Hyperlink"/>
            <w:rFonts w:ascii="Times New Roman" w:hAnsi="Times New Roman" w:cs="Times New Roman"/>
            <w:bCs/>
            <w:sz w:val="24"/>
            <w:szCs w:val="24"/>
          </w:rPr>
          <w:t>Бюлетин № 54</w:t>
        </w:r>
      </w:hyperlink>
    </w:p>
    <w:p w14:paraId="592D1474" w14:textId="5ACB1123" w:rsidR="00AE01DD" w:rsidRPr="00AE01DD" w:rsidRDefault="00000000" w:rsidP="009A192F">
      <w:pPr>
        <w:spacing w:line="240" w:lineRule="auto"/>
        <w:contextualSpacing/>
        <w:jc w:val="both"/>
        <w:rPr>
          <w:rStyle w:val="normal--char"/>
          <w:rFonts w:ascii="Times New Roman" w:eastAsia="Times New Roman" w:hAnsi="Times New Roman" w:cs="Times New Roman"/>
          <w:sz w:val="24"/>
          <w:szCs w:val="24"/>
        </w:rPr>
      </w:pPr>
      <w:hyperlink r:id="rId1276" w:anchor="{&quot;tabview&quot;:[&quot;document&quot;],&quot;itemid&quot;:[&quot;001-206645&quot;]}" w:history="1">
        <w:proofErr w:type="spellStart"/>
        <w:r w:rsidR="00AE01DD" w:rsidRPr="00AE01DD">
          <w:rPr>
            <w:rStyle w:val="Hyperlink"/>
            <w:rFonts w:ascii="Times New Roman" w:hAnsi="Times New Roman" w:cs="Times New Roman"/>
            <w:i/>
            <w:iCs/>
            <w:sz w:val="24"/>
            <w:szCs w:val="24"/>
          </w:rPr>
          <w:t>Angelov</w:t>
        </w:r>
        <w:proofErr w:type="spellEnd"/>
        <w:r w:rsidR="00AE01DD" w:rsidRPr="00AE01DD">
          <w:rPr>
            <w:rStyle w:val="Hyperlink"/>
            <w:rFonts w:ascii="Times New Roman" w:hAnsi="Times New Roman" w:cs="Times New Roman"/>
            <w:i/>
            <w:iCs/>
            <w:sz w:val="24"/>
            <w:szCs w:val="24"/>
          </w:rPr>
          <w:t xml:space="preserve"> </w:t>
        </w:r>
        <w:r w:rsidR="00AE01DD" w:rsidRPr="00AE01DD">
          <w:rPr>
            <w:rStyle w:val="Hyperlink"/>
            <w:rFonts w:ascii="Times New Roman" w:hAnsi="Times New Roman" w:cs="Times New Roman"/>
            <w:i/>
            <w:iCs/>
            <w:sz w:val="24"/>
            <w:szCs w:val="24"/>
            <w:lang w:val="en-US"/>
          </w:rPr>
          <w:t>a</w:t>
        </w:r>
        <w:proofErr w:type="spellStart"/>
        <w:r w:rsidR="00AE01DD" w:rsidRPr="00AE01DD">
          <w:rPr>
            <w:rStyle w:val="Hyperlink"/>
            <w:rFonts w:ascii="Times New Roman" w:hAnsi="Times New Roman" w:cs="Times New Roman"/>
            <w:i/>
            <w:iCs/>
            <w:sz w:val="24"/>
            <w:szCs w:val="24"/>
          </w:rPr>
          <w:t>nd</w:t>
        </w:r>
        <w:proofErr w:type="spellEnd"/>
        <w:r w:rsidR="00AE01DD" w:rsidRPr="00AE01DD">
          <w:rPr>
            <w:rStyle w:val="Hyperlink"/>
            <w:rFonts w:ascii="Times New Roman" w:hAnsi="Times New Roman" w:cs="Times New Roman"/>
            <w:i/>
            <w:iCs/>
            <w:sz w:val="24"/>
            <w:szCs w:val="24"/>
          </w:rPr>
          <w:t xml:space="preserve"> </w:t>
        </w:r>
        <w:proofErr w:type="spellStart"/>
        <w:r w:rsidR="00AE01DD" w:rsidRPr="00AE01DD">
          <w:rPr>
            <w:rStyle w:val="Hyperlink"/>
            <w:rFonts w:ascii="Times New Roman" w:hAnsi="Times New Roman" w:cs="Times New Roman"/>
            <w:i/>
            <w:iCs/>
            <w:sz w:val="24"/>
            <w:szCs w:val="24"/>
          </w:rPr>
          <w:t>Ivanova</w:t>
        </w:r>
        <w:proofErr w:type="spellEnd"/>
        <w:r w:rsidR="00AE01DD" w:rsidRPr="00AE01DD">
          <w:rPr>
            <w:rStyle w:val="Hyperlink"/>
            <w:rFonts w:ascii="Times New Roman" w:hAnsi="Times New Roman" w:cs="Times New Roman"/>
            <w:i/>
            <w:iCs/>
            <w:sz w:val="24"/>
            <w:szCs w:val="24"/>
          </w:rPr>
          <w:t xml:space="preserve"> </w:t>
        </w:r>
        <w:r w:rsidR="00AE01DD" w:rsidRPr="00AE01DD">
          <w:rPr>
            <w:rStyle w:val="Hyperlink"/>
            <w:rFonts w:ascii="Times New Roman" w:hAnsi="Times New Roman" w:cs="Times New Roman"/>
            <w:i/>
            <w:iCs/>
            <w:sz w:val="24"/>
            <w:szCs w:val="24"/>
            <w:lang w:val="en-US"/>
          </w:rPr>
          <w:t>v</w:t>
        </w:r>
        <w:r w:rsidR="00AE01DD" w:rsidRPr="00AE01DD">
          <w:rPr>
            <w:rStyle w:val="Hyperlink"/>
            <w:rFonts w:ascii="Times New Roman" w:hAnsi="Times New Roman" w:cs="Times New Roman"/>
            <w:i/>
            <w:iCs/>
            <w:sz w:val="24"/>
            <w:szCs w:val="24"/>
          </w:rPr>
          <w:t xml:space="preserve">. </w:t>
        </w:r>
        <w:proofErr w:type="spellStart"/>
        <w:r w:rsidR="00AE01DD" w:rsidRPr="00AE01DD">
          <w:rPr>
            <w:rStyle w:val="Hyperlink"/>
            <w:rFonts w:ascii="Times New Roman" w:hAnsi="Times New Roman" w:cs="Times New Roman"/>
            <w:i/>
            <w:iCs/>
            <w:sz w:val="24"/>
            <w:szCs w:val="24"/>
          </w:rPr>
          <w:t>Bulgaria</w:t>
        </w:r>
        <w:proofErr w:type="spellEnd"/>
      </w:hyperlink>
      <w:r w:rsidR="00AE01DD" w:rsidRPr="00AE01DD">
        <w:rPr>
          <w:rFonts w:ascii="Times New Roman" w:hAnsi="Times New Roman" w:cs="Times New Roman"/>
          <w:i/>
          <w:iCs/>
          <w:sz w:val="24"/>
          <w:szCs w:val="24"/>
        </w:rPr>
        <w:t xml:space="preserve"> </w:t>
      </w:r>
      <w:r w:rsidR="00AE01DD" w:rsidRPr="00AE01DD">
        <w:rPr>
          <w:rFonts w:ascii="Times New Roman" w:hAnsi="Times New Roman" w:cs="Times New Roman"/>
          <w:i/>
          <w:iCs/>
          <w:sz w:val="24"/>
          <w:szCs w:val="24"/>
          <w:shd w:val="clear" w:color="auto" w:fill="FFFFFF"/>
        </w:rPr>
        <w:t>(</w:t>
      </w:r>
      <w:proofErr w:type="spellStart"/>
      <w:r w:rsidR="00AE01DD" w:rsidRPr="00AE01DD">
        <w:rPr>
          <w:rStyle w:val="sb8d990e2"/>
          <w:rFonts w:ascii="Times New Roman" w:hAnsi="Times New Roman" w:cs="Times New Roman"/>
          <w:i/>
          <w:iCs/>
          <w:sz w:val="24"/>
          <w:szCs w:val="24"/>
          <w:shd w:val="clear" w:color="auto" w:fill="FFFFFF"/>
        </w:rPr>
        <w:t>no</w:t>
      </w:r>
      <w:proofErr w:type="spellEnd"/>
      <w:r w:rsidR="00AE01DD" w:rsidRPr="00AE01DD">
        <w:rPr>
          <w:rStyle w:val="sb8d990e2"/>
          <w:rFonts w:ascii="Times New Roman" w:hAnsi="Times New Roman" w:cs="Times New Roman"/>
          <w:i/>
          <w:iCs/>
          <w:sz w:val="24"/>
          <w:szCs w:val="24"/>
          <w:shd w:val="clear" w:color="auto" w:fill="FFFFFF"/>
        </w:rPr>
        <w:t>. </w:t>
      </w:r>
      <w:hyperlink r:id="rId1277" w:anchor="{%22appno%22:[%227539/16%22]}" w:tgtFrame="_blank" w:history="1">
        <w:r w:rsidR="00AE01DD" w:rsidRPr="00AE01DD">
          <w:rPr>
            <w:rStyle w:val="Hyperlink"/>
            <w:rFonts w:ascii="Times New Roman" w:hAnsi="Times New Roman" w:cs="Times New Roman"/>
            <w:i/>
            <w:iCs/>
            <w:color w:val="0069D6"/>
            <w:sz w:val="24"/>
            <w:szCs w:val="24"/>
          </w:rPr>
          <w:t>7539/16</w:t>
        </w:r>
      </w:hyperlink>
      <w:r w:rsidR="00AE01DD" w:rsidRPr="00AE01DD">
        <w:rPr>
          <w:rStyle w:val="sb8d990e2"/>
          <w:rFonts w:ascii="Times New Roman" w:hAnsi="Times New Roman" w:cs="Times New Roman"/>
          <w:i/>
          <w:iCs/>
          <w:sz w:val="24"/>
          <w:szCs w:val="24"/>
          <w:shd w:val="clear" w:color="auto" w:fill="FFFFFF"/>
        </w:rPr>
        <w:t xml:space="preserve">) - </w:t>
      </w:r>
      <w:r w:rsidR="00AE01DD" w:rsidRPr="00AE01DD">
        <w:rPr>
          <w:rFonts w:ascii="Times New Roman" w:hAnsi="Times New Roman" w:cs="Times New Roman"/>
          <w:i/>
          <w:iCs/>
          <w:sz w:val="24"/>
          <w:szCs w:val="24"/>
        </w:rPr>
        <w:t>Решение по допустимостта</w:t>
      </w:r>
    </w:p>
    <w:p w14:paraId="51B77691" w14:textId="05F75331" w:rsidR="00AE01DD" w:rsidRDefault="00AE01DD" w:rsidP="00605362">
      <w:pPr>
        <w:pStyle w:val="Default"/>
        <w:pBdr>
          <w:top w:val="single" w:sz="4" w:space="1" w:color="auto"/>
          <w:bottom w:val="single" w:sz="4" w:space="1" w:color="auto"/>
        </w:pBdr>
        <w:jc w:val="both"/>
        <w:rPr>
          <w:rStyle w:val="Hyperlink"/>
          <w:rFonts w:ascii="Times New Roman" w:hAnsi="Times New Roman" w:cs="Times New Roman"/>
          <w:bCs/>
          <w:i/>
          <w:iCs/>
        </w:rPr>
      </w:pPr>
    </w:p>
    <w:p w14:paraId="7C3F2576" w14:textId="0852883A" w:rsidR="002F2866" w:rsidRPr="00605362" w:rsidRDefault="002F2866" w:rsidP="00605362">
      <w:pPr>
        <w:pStyle w:val="Default"/>
        <w:pBdr>
          <w:top w:val="single" w:sz="4" w:space="1" w:color="auto"/>
          <w:bottom w:val="single" w:sz="4" w:space="1" w:color="auto"/>
        </w:pBdr>
        <w:jc w:val="both"/>
        <w:rPr>
          <w:rStyle w:val="normal--char"/>
          <w:rFonts w:ascii="Times New Roman" w:eastAsia="Times New Roman" w:hAnsi="Times New Roman" w:cs="Times New Roman"/>
          <w:color w:val="auto"/>
          <w:lang w:eastAsia="ar-SA"/>
        </w:rPr>
      </w:pPr>
      <w:r w:rsidRPr="002F2866">
        <w:rPr>
          <w:rStyle w:val="normal--char"/>
          <w:rFonts w:ascii="Times New Roman" w:eastAsia="Times New Roman" w:hAnsi="Times New Roman" w:cs="Times New Roman"/>
          <w:color w:val="auto"/>
          <w:lang w:eastAsia="ar-SA"/>
        </w:rPr>
        <w:t xml:space="preserve">Правото на съд по член 6 § 1 от Конвенцията би било илюзорно, ако вътрешната правна система на договарящата държава позволява окончателно, обвързващо съдебно решение да остане неизпълнено в ущърб на една от страните  Ефективната защита на страните по делото и възстановяването на законността предполагат задължение на административните органи да изпълнят окончателното решение, постановено от националния съд. Когато административните органи отказват или не изпълняват, или дори забавят изпълнението, гаранциите, с които се ползва страната по делото по чл. 6 по </w:t>
      </w:r>
      <w:r w:rsidRPr="00605362">
        <w:rPr>
          <w:rStyle w:val="normal--char"/>
          <w:rFonts w:ascii="Times New Roman" w:eastAsia="Times New Roman" w:hAnsi="Times New Roman" w:cs="Times New Roman"/>
          <w:color w:val="auto"/>
          <w:lang w:eastAsia="ar-SA"/>
        </w:rPr>
        <w:t xml:space="preserve">време на съдебната фаза на производството, се обезсмислят. </w:t>
      </w:r>
      <w:hyperlink r:id="rId1278" w:history="1">
        <w:r w:rsidR="00605362" w:rsidRPr="00605362">
          <w:rPr>
            <w:rStyle w:val="Hyperlink"/>
            <w:rFonts w:ascii="Times New Roman" w:hAnsi="Times New Roman" w:cs="Times New Roman"/>
          </w:rPr>
          <w:t>Бюлетин № 66</w:t>
        </w:r>
      </w:hyperlink>
    </w:p>
    <w:p w14:paraId="399F845A" w14:textId="37A548D0" w:rsidR="002F2866" w:rsidRPr="002F2866" w:rsidRDefault="00000000" w:rsidP="00605362">
      <w:pPr>
        <w:pStyle w:val="Default"/>
        <w:pBdr>
          <w:top w:val="single" w:sz="4" w:space="1" w:color="auto"/>
          <w:bottom w:val="single" w:sz="4" w:space="1" w:color="auto"/>
        </w:pBdr>
        <w:jc w:val="both"/>
        <w:rPr>
          <w:rStyle w:val="normal--char"/>
          <w:rFonts w:ascii="Times New Roman" w:eastAsia="Times New Roman" w:hAnsi="Times New Roman" w:cs="Times New Roman"/>
          <w:color w:val="auto"/>
          <w:lang w:eastAsia="ar-SA"/>
        </w:rPr>
      </w:pPr>
      <w:hyperlink r:id="rId1279" w:anchor="{%22appno%22:[%2264387/14%22],%22itemid%22:[%22001-213912%22]}" w:history="1">
        <w:r w:rsidR="002F2866" w:rsidRPr="002F2866">
          <w:rPr>
            <w:rStyle w:val="Hyperlink"/>
            <w:rFonts w:ascii="Times New Roman" w:hAnsi="Times New Roman" w:cs="Times New Roman"/>
            <w:i/>
            <w:iCs/>
            <w:sz w:val="22"/>
            <w:szCs w:val="22"/>
            <w:lang w:val="en-GB"/>
          </w:rPr>
          <w:t>S</w:t>
        </w:r>
        <w:proofErr w:type="spellStart"/>
        <w:r w:rsidR="002F2866" w:rsidRPr="002F2866">
          <w:rPr>
            <w:rStyle w:val="Hyperlink"/>
            <w:rFonts w:ascii="Times New Roman" w:hAnsi="Times New Roman" w:cs="Times New Roman"/>
            <w:i/>
            <w:iCs/>
            <w:sz w:val="22"/>
            <w:szCs w:val="22"/>
          </w:rPr>
          <w:t>toyanov</w:t>
        </w:r>
        <w:proofErr w:type="spellEnd"/>
        <w:r w:rsidR="002F2866" w:rsidRPr="002F2866">
          <w:rPr>
            <w:rStyle w:val="Hyperlink"/>
            <w:rFonts w:ascii="Times New Roman" w:hAnsi="Times New Roman" w:cs="Times New Roman"/>
            <w:i/>
            <w:iCs/>
            <w:sz w:val="22"/>
            <w:szCs w:val="22"/>
          </w:rPr>
          <w:t xml:space="preserve"> </w:t>
        </w:r>
        <w:proofErr w:type="spellStart"/>
        <w:r w:rsidR="002F2866" w:rsidRPr="002F2866">
          <w:rPr>
            <w:rStyle w:val="Hyperlink"/>
            <w:rFonts w:ascii="Times New Roman" w:hAnsi="Times New Roman" w:cs="Times New Roman"/>
            <w:i/>
            <w:iCs/>
            <w:sz w:val="22"/>
            <w:szCs w:val="22"/>
          </w:rPr>
          <w:t>and</w:t>
        </w:r>
        <w:proofErr w:type="spellEnd"/>
        <w:r w:rsidR="002F2866" w:rsidRPr="002F2866">
          <w:rPr>
            <w:rStyle w:val="Hyperlink"/>
            <w:rFonts w:ascii="Times New Roman" w:hAnsi="Times New Roman" w:cs="Times New Roman"/>
            <w:i/>
            <w:iCs/>
            <w:sz w:val="22"/>
            <w:szCs w:val="22"/>
          </w:rPr>
          <w:t xml:space="preserve"> </w:t>
        </w:r>
        <w:r w:rsidR="002F2866" w:rsidRPr="002F2866">
          <w:rPr>
            <w:rStyle w:val="Hyperlink"/>
            <w:rFonts w:ascii="Times New Roman" w:hAnsi="Times New Roman" w:cs="Times New Roman"/>
            <w:i/>
            <w:iCs/>
            <w:sz w:val="22"/>
            <w:szCs w:val="22"/>
            <w:lang w:val="en-GB"/>
          </w:rPr>
          <w:t>T</w:t>
        </w:r>
        <w:proofErr w:type="spellStart"/>
        <w:r w:rsidR="002F2866" w:rsidRPr="002F2866">
          <w:rPr>
            <w:rStyle w:val="Hyperlink"/>
            <w:rFonts w:ascii="Times New Roman" w:hAnsi="Times New Roman" w:cs="Times New Roman"/>
            <w:i/>
            <w:iCs/>
            <w:sz w:val="22"/>
            <w:szCs w:val="22"/>
          </w:rPr>
          <w:t>abakov</w:t>
        </w:r>
        <w:proofErr w:type="spellEnd"/>
        <w:r w:rsidR="002F2866" w:rsidRPr="002F2866">
          <w:rPr>
            <w:rStyle w:val="Hyperlink"/>
            <w:rFonts w:ascii="Times New Roman" w:hAnsi="Times New Roman" w:cs="Times New Roman"/>
            <w:i/>
            <w:iCs/>
            <w:sz w:val="22"/>
            <w:szCs w:val="22"/>
          </w:rPr>
          <w:t xml:space="preserve"> v. </w:t>
        </w:r>
        <w:proofErr w:type="spellStart"/>
        <w:r w:rsidR="002F2866" w:rsidRPr="002F2866">
          <w:rPr>
            <w:rStyle w:val="Hyperlink"/>
            <w:rFonts w:ascii="Times New Roman" w:hAnsi="Times New Roman" w:cs="Times New Roman"/>
            <w:i/>
            <w:iCs/>
            <w:sz w:val="22"/>
            <w:szCs w:val="22"/>
          </w:rPr>
          <w:t>Bulgaria</w:t>
        </w:r>
        <w:proofErr w:type="spellEnd"/>
        <w:r w:rsidR="002F2866" w:rsidRPr="002F2866">
          <w:rPr>
            <w:rStyle w:val="Hyperlink"/>
            <w:rFonts w:ascii="Times New Roman" w:hAnsi="Times New Roman" w:cs="Times New Roman"/>
            <w:i/>
            <w:iCs/>
            <w:sz w:val="22"/>
            <w:szCs w:val="22"/>
          </w:rPr>
          <w:t xml:space="preserve"> (</w:t>
        </w:r>
        <w:proofErr w:type="spellStart"/>
        <w:r w:rsidR="002F2866" w:rsidRPr="002F2866">
          <w:rPr>
            <w:rStyle w:val="Hyperlink"/>
            <w:rFonts w:ascii="Times New Roman" w:hAnsi="Times New Roman" w:cs="Times New Roman"/>
            <w:i/>
            <w:iCs/>
            <w:sz w:val="22"/>
            <w:szCs w:val="22"/>
          </w:rPr>
          <w:t>No</w:t>
        </w:r>
        <w:proofErr w:type="spellEnd"/>
        <w:r w:rsidR="002F2866" w:rsidRPr="002F2866">
          <w:rPr>
            <w:rStyle w:val="Hyperlink"/>
            <w:rFonts w:ascii="Times New Roman" w:hAnsi="Times New Roman" w:cs="Times New Roman"/>
            <w:i/>
            <w:iCs/>
            <w:sz w:val="22"/>
            <w:szCs w:val="22"/>
          </w:rPr>
          <w:t>. 2)</w:t>
        </w:r>
        <w:r w:rsidR="002F2866" w:rsidRPr="002F2866">
          <w:rPr>
            <w:rStyle w:val="Hyperlink"/>
            <w:rFonts w:ascii="Times New Roman" w:hAnsi="Times New Roman" w:cs="Times New Roman"/>
            <w:i/>
            <w:iCs/>
            <w:sz w:val="22"/>
            <w:szCs w:val="22"/>
            <w:lang w:val="en-GB"/>
          </w:rPr>
          <w:t xml:space="preserve"> (no. 64387/14)</w:t>
        </w:r>
      </w:hyperlink>
    </w:p>
    <w:p w14:paraId="4AC00096" w14:textId="42E34CB0" w:rsidR="002F2866" w:rsidRDefault="002F2866" w:rsidP="00605362">
      <w:pPr>
        <w:pStyle w:val="Default"/>
        <w:pBdr>
          <w:top w:val="single" w:sz="4" w:space="1" w:color="auto"/>
          <w:bottom w:val="single" w:sz="4" w:space="1" w:color="auto"/>
        </w:pBdr>
        <w:jc w:val="both"/>
        <w:rPr>
          <w:rStyle w:val="normal--char"/>
          <w:rFonts w:ascii="Times New Roman" w:eastAsia="Times New Roman" w:hAnsi="Times New Roman" w:cs="Times New Roman"/>
          <w:color w:val="auto"/>
          <w:lang w:eastAsia="ar-SA"/>
        </w:rPr>
      </w:pPr>
    </w:p>
    <w:p w14:paraId="1B5C32CE" w14:textId="77777777" w:rsidR="003C4C6E" w:rsidRDefault="0040591F" w:rsidP="0040591F">
      <w:pPr>
        <w:pStyle w:val="NoSpacing"/>
        <w:jc w:val="both"/>
        <w:rPr>
          <w:rFonts w:ascii="Times New Roman" w:hAnsi="Times New Roman" w:cs="Times New Roman"/>
          <w:sz w:val="24"/>
          <w:szCs w:val="24"/>
        </w:rPr>
      </w:pPr>
      <w:proofErr w:type="spellStart"/>
      <w:r w:rsidRPr="006A50A6">
        <w:rPr>
          <w:rFonts w:ascii="Times New Roman" w:hAnsi="Times New Roman" w:cs="Times New Roman"/>
          <w:sz w:val="24"/>
          <w:szCs w:val="24"/>
        </w:rPr>
        <w:lastRenderedPageBreak/>
        <w:t>Неизпълнението</w:t>
      </w:r>
      <w:proofErr w:type="spellEnd"/>
      <w:r w:rsidRPr="006A50A6">
        <w:rPr>
          <w:rFonts w:ascii="Times New Roman" w:hAnsi="Times New Roman" w:cs="Times New Roman"/>
          <w:sz w:val="24"/>
          <w:szCs w:val="24"/>
        </w:rPr>
        <w:t xml:space="preserve"> на </w:t>
      </w:r>
      <w:proofErr w:type="spellStart"/>
      <w:r w:rsidRPr="006A50A6">
        <w:rPr>
          <w:rFonts w:ascii="Times New Roman" w:hAnsi="Times New Roman" w:cs="Times New Roman"/>
          <w:sz w:val="24"/>
          <w:szCs w:val="24"/>
        </w:rPr>
        <w:t>съдебните</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решения</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за</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освобождаване</w:t>
      </w:r>
      <w:proofErr w:type="spellEnd"/>
      <w:r w:rsidRPr="006A50A6">
        <w:rPr>
          <w:rFonts w:ascii="Times New Roman" w:hAnsi="Times New Roman" w:cs="Times New Roman"/>
          <w:sz w:val="24"/>
          <w:szCs w:val="24"/>
        </w:rPr>
        <w:t xml:space="preserve"> на </w:t>
      </w:r>
      <w:proofErr w:type="spellStart"/>
      <w:r w:rsidRPr="006A50A6">
        <w:rPr>
          <w:rFonts w:ascii="Times New Roman" w:hAnsi="Times New Roman" w:cs="Times New Roman"/>
          <w:sz w:val="24"/>
          <w:szCs w:val="24"/>
        </w:rPr>
        <w:t>жалбоподателя</w:t>
      </w:r>
      <w:proofErr w:type="spellEnd"/>
      <w:r w:rsidRPr="006A50A6">
        <w:rPr>
          <w:rFonts w:ascii="Times New Roman" w:hAnsi="Times New Roman" w:cs="Times New Roman"/>
          <w:sz w:val="24"/>
          <w:szCs w:val="24"/>
        </w:rPr>
        <w:t xml:space="preserve"> от </w:t>
      </w:r>
      <w:proofErr w:type="spellStart"/>
      <w:r w:rsidRPr="006A50A6">
        <w:rPr>
          <w:rFonts w:ascii="Times New Roman" w:hAnsi="Times New Roman" w:cs="Times New Roman"/>
          <w:sz w:val="24"/>
          <w:szCs w:val="24"/>
        </w:rPr>
        <w:t>затвора</w:t>
      </w:r>
      <w:proofErr w:type="spellEnd"/>
      <w:r w:rsidRPr="006A50A6">
        <w:rPr>
          <w:rFonts w:ascii="Times New Roman" w:hAnsi="Times New Roman" w:cs="Times New Roman"/>
          <w:sz w:val="24"/>
          <w:szCs w:val="24"/>
        </w:rPr>
        <w:t xml:space="preserve"> и </w:t>
      </w:r>
      <w:proofErr w:type="spellStart"/>
      <w:r w:rsidRPr="006A50A6">
        <w:rPr>
          <w:rFonts w:ascii="Times New Roman" w:hAnsi="Times New Roman" w:cs="Times New Roman"/>
          <w:sz w:val="24"/>
          <w:szCs w:val="24"/>
        </w:rPr>
        <w:t>за</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настаняването</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му</w:t>
      </w:r>
      <w:proofErr w:type="spellEnd"/>
      <w:r w:rsidRPr="006A50A6">
        <w:rPr>
          <w:rFonts w:ascii="Times New Roman" w:hAnsi="Times New Roman" w:cs="Times New Roman"/>
          <w:sz w:val="24"/>
          <w:szCs w:val="24"/>
        </w:rPr>
        <w:t xml:space="preserve"> в </w:t>
      </w:r>
      <w:proofErr w:type="spellStart"/>
      <w:r w:rsidRPr="006A50A6">
        <w:rPr>
          <w:rFonts w:ascii="Times New Roman" w:hAnsi="Times New Roman" w:cs="Times New Roman"/>
          <w:sz w:val="24"/>
          <w:szCs w:val="24"/>
        </w:rPr>
        <w:t>подходяща</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за</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неговите</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терапевтични</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нужди</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институция</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представлява</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нарушение</w:t>
      </w:r>
      <w:proofErr w:type="spellEnd"/>
      <w:r w:rsidRPr="006A50A6">
        <w:rPr>
          <w:rFonts w:ascii="Times New Roman" w:hAnsi="Times New Roman" w:cs="Times New Roman"/>
          <w:sz w:val="24"/>
          <w:szCs w:val="24"/>
        </w:rPr>
        <w:t xml:space="preserve"> на </w:t>
      </w:r>
      <w:proofErr w:type="spellStart"/>
      <w:r w:rsidRPr="006A50A6">
        <w:rPr>
          <w:rFonts w:ascii="Times New Roman" w:hAnsi="Times New Roman" w:cs="Times New Roman"/>
          <w:sz w:val="24"/>
          <w:szCs w:val="24"/>
        </w:rPr>
        <w:t>чл</w:t>
      </w:r>
      <w:proofErr w:type="spellEnd"/>
      <w:r w:rsidRPr="006A50A6">
        <w:rPr>
          <w:rFonts w:ascii="Times New Roman" w:hAnsi="Times New Roman" w:cs="Times New Roman"/>
          <w:sz w:val="24"/>
          <w:szCs w:val="24"/>
        </w:rPr>
        <w:t xml:space="preserve">. 6, § 1 от </w:t>
      </w:r>
      <w:proofErr w:type="spellStart"/>
      <w:r w:rsidRPr="006A50A6">
        <w:rPr>
          <w:rFonts w:ascii="Times New Roman" w:hAnsi="Times New Roman" w:cs="Times New Roman"/>
          <w:sz w:val="24"/>
          <w:szCs w:val="24"/>
        </w:rPr>
        <w:t>Конвенцията</w:t>
      </w:r>
      <w:proofErr w:type="spellEnd"/>
      <w:r w:rsidRPr="006A50A6">
        <w:rPr>
          <w:rFonts w:ascii="Times New Roman" w:hAnsi="Times New Roman" w:cs="Times New Roman"/>
          <w:sz w:val="24"/>
          <w:szCs w:val="24"/>
        </w:rPr>
        <w:t xml:space="preserve"> в </w:t>
      </w:r>
      <w:proofErr w:type="spellStart"/>
      <w:r w:rsidRPr="006A50A6">
        <w:rPr>
          <w:rFonts w:ascii="Times New Roman" w:hAnsi="Times New Roman" w:cs="Times New Roman"/>
          <w:sz w:val="24"/>
          <w:szCs w:val="24"/>
        </w:rPr>
        <w:t>наказателния</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му</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аспект</w:t>
      </w:r>
      <w:proofErr w:type="spellEnd"/>
      <w:r w:rsidRPr="006A50A6">
        <w:rPr>
          <w:rFonts w:ascii="Times New Roman" w:hAnsi="Times New Roman" w:cs="Times New Roman"/>
          <w:sz w:val="24"/>
          <w:szCs w:val="24"/>
        </w:rPr>
        <w:t>.</w:t>
      </w:r>
      <w:r>
        <w:rPr>
          <w:rFonts w:ascii="Times New Roman" w:hAnsi="Times New Roman" w:cs="Times New Roman"/>
          <w:sz w:val="24"/>
          <w:szCs w:val="24"/>
        </w:rPr>
        <w:t xml:space="preserve"> </w:t>
      </w:r>
      <w:hyperlink r:id="rId1280" w:history="1">
        <w:proofErr w:type="spellStart"/>
        <w:r w:rsidR="003C4C6E" w:rsidRPr="004A62B8">
          <w:rPr>
            <w:rStyle w:val="Hyperlink"/>
            <w:rFonts w:ascii="Times New Roman" w:hAnsi="Times New Roman" w:cs="Times New Roman"/>
            <w:sz w:val="24"/>
            <w:szCs w:val="24"/>
          </w:rPr>
          <w:t>Бюлетин</w:t>
        </w:r>
        <w:proofErr w:type="spellEnd"/>
        <w:r w:rsidR="003C4C6E" w:rsidRPr="004A62B8">
          <w:rPr>
            <w:rStyle w:val="Hyperlink"/>
            <w:rFonts w:ascii="Times New Roman" w:hAnsi="Times New Roman" w:cs="Times New Roman"/>
            <w:sz w:val="24"/>
            <w:szCs w:val="24"/>
          </w:rPr>
          <w:t xml:space="preserve"> № 67</w:t>
        </w:r>
      </w:hyperlink>
    </w:p>
    <w:p w14:paraId="35320057" w14:textId="328E6241" w:rsidR="0040591F" w:rsidRPr="006A50A6" w:rsidRDefault="00000000" w:rsidP="0040591F">
      <w:pPr>
        <w:pStyle w:val="NoSpacing"/>
        <w:jc w:val="both"/>
        <w:rPr>
          <w:rStyle w:val="Hyperlink"/>
          <w:rFonts w:ascii="Times New Roman" w:hAnsi="Times New Roman" w:cs="Times New Roman"/>
          <w:i/>
          <w:iCs/>
          <w:sz w:val="24"/>
          <w:szCs w:val="24"/>
        </w:rPr>
      </w:pPr>
      <w:hyperlink r:id="rId1281" w:history="1">
        <w:r w:rsidR="0040591F" w:rsidRPr="006A50A6">
          <w:rPr>
            <w:rStyle w:val="Hyperlink"/>
            <w:rFonts w:ascii="Times New Roman" w:hAnsi="Times New Roman" w:cs="Times New Roman"/>
            <w:i/>
            <w:iCs/>
            <w:sz w:val="24"/>
            <w:szCs w:val="24"/>
          </w:rPr>
          <w:t>Sy c. Italie</w:t>
        </w:r>
        <w:r w:rsidR="0040591F" w:rsidRPr="006A50A6">
          <w:rPr>
            <w:rStyle w:val="Hyperlink"/>
            <w:rFonts w:ascii="Times New Roman" w:hAnsi="Times New Roman" w:cs="Times New Roman"/>
            <w:i/>
            <w:iCs/>
            <w:sz w:val="24"/>
            <w:szCs w:val="24"/>
            <w:lang w:val="bg-BG"/>
          </w:rPr>
          <w:t xml:space="preserve"> </w:t>
        </w:r>
        <w:r w:rsidR="0040591F" w:rsidRPr="006A50A6">
          <w:rPr>
            <w:rStyle w:val="Hyperlink"/>
            <w:rFonts w:ascii="Times New Roman" w:hAnsi="Times New Roman" w:cs="Times New Roman"/>
            <w:i/>
            <w:iCs/>
            <w:sz w:val="24"/>
            <w:szCs w:val="24"/>
          </w:rPr>
          <w:t>(n</w:t>
        </w:r>
        <w:r w:rsidR="0040591F" w:rsidRPr="006A50A6">
          <w:rPr>
            <w:rStyle w:val="Hyperlink"/>
            <w:rFonts w:ascii="Times New Roman" w:hAnsi="Times New Roman" w:cs="Times New Roman"/>
            <w:i/>
            <w:iCs/>
            <w:sz w:val="24"/>
            <w:szCs w:val="24"/>
            <w:vertAlign w:val="superscript"/>
          </w:rPr>
          <w:t>o</w:t>
        </w:r>
        <w:r w:rsidR="0040591F" w:rsidRPr="006A50A6">
          <w:rPr>
            <w:rStyle w:val="Hyperlink"/>
            <w:rFonts w:ascii="Times New Roman" w:hAnsi="Times New Roman" w:cs="Times New Roman"/>
            <w:i/>
            <w:iCs/>
            <w:sz w:val="24"/>
            <w:szCs w:val="24"/>
          </w:rPr>
          <w:t xml:space="preserve"> 11791/20)</w:t>
        </w:r>
      </w:hyperlink>
    </w:p>
    <w:p w14:paraId="2501DFBE" w14:textId="53F153C3" w:rsidR="002F2866" w:rsidRDefault="002F2866" w:rsidP="00605362">
      <w:pPr>
        <w:pStyle w:val="Default"/>
        <w:pBdr>
          <w:top w:val="single" w:sz="4" w:space="1" w:color="auto"/>
          <w:bottom w:val="single" w:sz="4" w:space="1" w:color="auto"/>
        </w:pBdr>
        <w:jc w:val="both"/>
        <w:rPr>
          <w:rStyle w:val="normal--char"/>
          <w:rFonts w:ascii="Times New Roman" w:eastAsia="Times New Roman" w:hAnsi="Times New Roman" w:cs="Times New Roman"/>
          <w:color w:val="auto"/>
          <w:lang w:eastAsia="ar-SA"/>
        </w:rPr>
      </w:pPr>
    </w:p>
    <w:p w14:paraId="6C275493" w14:textId="3BE48B75" w:rsidR="002F2866" w:rsidRDefault="002F2866" w:rsidP="00605362">
      <w:pPr>
        <w:pStyle w:val="Default"/>
        <w:pBdr>
          <w:top w:val="single" w:sz="4" w:space="1" w:color="auto"/>
          <w:bottom w:val="single" w:sz="4" w:space="1" w:color="auto"/>
        </w:pBdr>
        <w:jc w:val="both"/>
        <w:rPr>
          <w:rStyle w:val="normal--char"/>
          <w:rFonts w:ascii="Times New Roman" w:eastAsia="Times New Roman" w:hAnsi="Times New Roman" w:cs="Times New Roman"/>
          <w:color w:val="auto"/>
          <w:lang w:eastAsia="ar-SA"/>
        </w:rPr>
      </w:pPr>
    </w:p>
    <w:p w14:paraId="2A8A48B4" w14:textId="4E25DB60" w:rsidR="00DA410F" w:rsidRPr="00C60AC1" w:rsidRDefault="00DA410F" w:rsidP="00556685">
      <w:pPr>
        <w:pStyle w:val="Default"/>
        <w:jc w:val="both"/>
        <w:outlineLvl w:val="2"/>
        <w:rPr>
          <w:rFonts w:ascii="Times New Roman" w:hAnsi="Times New Roman" w:cs="Times New Roman"/>
          <w:b/>
          <w:i/>
          <w:sz w:val="28"/>
          <w:szCs w:val="28"/>
        </w:rPr>
      </w:pPr>
      <w:r w:rsidRPr="00C60AC1">
        <w:rPr>
          <w:rFonts w:ascii="Times New Roman" w:hAnsi="Times New Roman" w:cs="Times New Roman"/>
          <w:b/>
          <w:i/>
          <w:sz w:val="28"/>
          <w:szCs w:val="28"/>
        </w:rPr>
        <w:t xml:space="preserve">Б. Имунитет </w:t>
      </w:r>
    </w:p>
    <w:p w14:paraId="1613E2E1" w14:textId="77777777" w:rsidR="00E763F9" w:rsidRPr="00C60AC1" w:rsidRDefault="00E763F9" w:rsidP="00DA410F">
      <w:pPr>
        <w:pStyle w:val="NoSpacing"/>
        <w:jc w:val="both"/>
        <w:rPr>
          <w:rStyle w:val="normal--char"/>
          <w:rFonts w:ascii="Times New Roman" w:hAnsi="Times New Roman" w:cs="Times New Roman"/>
          <w:sz w:val="24"/>
          <w:lang w:val="bg-BG"/>
        </w:rPr>
      </w:pPr>
    </w:p>
    <w:p w14:paraId="13F3A224" w14:textId="77777777" w:rsidR="00DA410F" w:rsidRPr="00C60AC1" w:rsidRDefault="00DA410F" w:rsidP="00DA410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Невъзможността жалбоподателят да заведе дело срещу сенатор, който го наклеветил публично, заради съществуването на депутатски имунитет, ограничава правото му на достъп до съд (чл. 6; § 1 от Конвенцията), тъй като изказванията на сенатора по никакъв начин не са били свързани с парламентарната му дейност. </w:t>
      </w:r>
      <w:hyperlink r:id="rId1282" w:history="1">
        <w:r w:rsidRPr="00C60AC1">
          <w:rPr>
            <w:rStyle w:val="Hyperlink"/>
            <w:rFonts w:ascii="Times New Roman" w:hAnsi="Times New Roman" w:cs="Times New Roman"/>
            <w:sz w:val="24"/>
            <w:szCs w:val="24"/>
            <w:lang w:val="bg-BG"/>
          </w:rPr>
          <w:t>Бюлетин № 9</w:t>
        </w:r>
      </w:hyperlink>
    </w:p>
    <w:p w14:paraId="049FEEBD" w14:textId="77777777" w:rsidR="00DA410F" w:rsidRPr="00C60AC1" w:rsidRDefault="00000000" w:rsidP="00DA410F">
      <w:pPr>
        <w:pBdr>
          <w:bottom w:val="single" w:sz="4" w:space="1" w:color="auto"/>
        </w:pBdr>
        <w:autoSpaceDE w:val="0"/>
        <w:autoSpaceDN w:val="0"/>
        <w:adjustRightInd w:val="0"/>
        <w:spacing w:after="0" w:line="240" w:lineRule="auto"/>
        <w:jc w:val="both"/>
        <w:rPr>
          <w:rFonts w:ascii="Times New Roman" w:hAnsi="Times New Roman" w:cs="Times New Roman"/>
          <w:i/>
          <w:sz w:val="24"/>
        </w:rPr>
      </w:pPr>
      <w:hyperlink r:id="rId1283" w:history="1">
        <w:proofErr w:type="spellStart"/>
        <w:r w:rsidR="00DA410F" w:rsidRPr="00C60AC1">
          <w:rPr>
            <w:rStyle w:val="Hyperlink"/>
            <w:rFonts w:ascii="Times New Roman" w:hAnsi="Times New Roman" w:cs="Times New Roman"/>
            <w:i/>
            <w:sz w:val="24"/>
          </w:rPr>
          <w:t>Onorato</w:t>
        </w:r>
        <w:proofErr w:type="spellEnd"/>
        <w:r w:rsidR="00DA410F" w:rsidRPr="00C60AC1">
          <w:rPr>
            <w:rStyle w:val="Hyperlink"/>
            <w:rFonts w:ascii="Times New Roman" w:hAnsi="Times New Roman" w:cs="Times New Roman"/>
            <w:i/>
            <w:sz w:val="24"/>
          </w:rPr>
          <w:t xml:space="preserve"> v. </w:t>
        </w:r>
        <w:proofErr w:type="spellStart"/>
        <w:r w:rsidR="00DA410F" w:rsidRPr="00C60AC1">
          <w:rPr>
            <w:rStyle w:val="Hyperlink"/>
            <w:rFonts w:ascii="Times New Roman" w:hAnsi="Times New Roman" w:cs="Times New Roman"/>
            <w:i/>
            <w:sz w:val="24"/>
          </w:rPr>
          <w:t>Italy</w:t>
        </w:r>
        <w:proofErr w:type="spellEnd"/>
        <w:r w:rsidR="00DA410F" w:rsidRPr="00C60AC1">
          <w:rPr>
            <w:rStyle w:val="Hyperlink"/>
            <w:rFonts w:ascii="Times New Roman" w:hAnsi="Times New Roman" w:cs="Times New Roman"/>
            <w:i/>
            <w:sz w:val="24"/>
          </w:rPr>
          <w:t xml:space="preserve"> (</w:t>
        </w:r>
        <w:proofErr w:type="spellStart"/>
        <w:r w:rsidR="00DA410F" w:rsidRPr="00C60AC1">
          <w:rPr>
            <w:rStyle w:val="Hyperlink"/>
            <w:rFonts w:ascii="Times New Roman" w:hAnsi="Times New Roman" w:cs="Times New Roman"/>
            <w:i/>
            <w:sz w:val="24"/>
          </w:rPr>
          <w:t>no</w:t>
        </w:r>
        <w:proofErr w:type="spellEnd"/>
        <w:r w:rsidR="00DA410F" w:rsidRPr="00C60AC1">
          <w:rPr>
            <w:rStyle w:val="Hyperlink"/>
            <w:rFonts w:ascii="Times New Roman" w:hAnsi="Times New Roman" w:cs="Times New Roman"/>
            <w:i/>
            <w:sz w:val="24"/>
          </w:rPr>
          <w:t>. 26218/06)</w:t>
        </w:r>
      </w:hyperlink>
    </w:p>
    <w:p w14:paraId="069669DB" w14:textId="77777777" w:rsidR="00DA410F" w:rsidRPr="00C60AC1" w:rsidRDefault="00DA410F" w:rsidP="00DA410F">
      <w:pPr>
        <w:pStyle w:val="NoSpacing"/>
        <w:jc w:val="both"/>
        <w:rPr>
          <w:rStyle w:val="normal--char"/>
          <w:rFonts w:ascii="Times New Roman" w:hAnsi="Times New Roman" w:cs="Times New Roman"/>
          <w:sz w:val="24"/>
          <w:lang w:val="bg-BG"/>
        </w:rPr>
      </w:pPr>
    </w:p>
    <w:p w14:paraId="5367BBF1" w14:textId="77777777" w:rsidR="00DA410F" w:rsidRPr="00C60AC1" w:rsidRDefault="00DA410F" w:rsidP="00DA410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Като се позовава на нормите на Конвенция 2004 на ООН относно юрисдикционния имунитет на държавите и тяхната собственост Съдът намира, че в нарушение на правото на достъп до съд френските съдилища са отказали да разгледат иск на съкратен от посолството на Кувейт в Париж счетоводител срещу бившия му работодател. </w:t>
      </w:r>
      <w:hyperlink r:id="rId1284" w:history="1">
        <w:r w:rsidRPr="00C60AC1">
          <w:rPr>
            <w:rStyle w:val="Hyperlink"/>
            <w:rFonts w:ascii="Times New Roman" w:hAnsi="Times New Roman" w:cs="Times New Roman"/>
            <w:sz w:val="24"/>
            <w:szCs w:val="24"/>
            <w:lang w:val="bg-BG"/>
          </w:rPr>
          <w:t>Бюлетин № 10</w:t>
        </w:r>
      </w:hyperlink>
    </w:p>
    <w:p w14:paraId="4DA1EE08" w14:textId="77777777" w:rsidR="00DA410F" w:rsidRPr="00C60AC1" w:rsidRDefault="00000000" w:rsidP="001A1F4F">
      <w:pPr>
        <w:pBdr>
          <w:bottom w:val="single" w:sz="4" w:space="1" w:color="auto"/>
        </w:pBdr>
        <w:spacing w:after="0" w:line="100" w:lineRule="atLeast"/>
        <w:jc w:val="both"/>
        <w:rPr>
          <w:rFonts w:ascii="Times New Roman" w:hAnsi="Times New Roman" w:cs="Times New Roman"/>
          <w:i/>
          <w:sz w:val="24"/>
          <w:lang w:val="ru-RU" w:eastAsia="en-US"/>
        </w:rPr>
      </w:pPr>
      <w:hyperlink r:id="rId1285" w:history="1">
        <w:proofErr w:type="spellStart"/>
        <w:r w:rsidR="00DA410F" w:rsidRPr="00C60AC1">
          <w:rPr>
            <w:rStyle w:val="Hyperlink"/>
            <w:rFonts w:ascii="Times New Roman" w:hAnsi="Times New Roman" w:cs="Times New Roman"/>
            <w:i/>
            <w:sz w:val="24"/>
            <w:lang w:val="ru-RU" w:eastAsia="en-US"/>
          </w:rPr>
          <w:t>Sabeh</w:t>
        </w:r>
        <w:proofErr w:type="spellEnd"/>
        <w:r w:rsidR="00DA410F" w:rsidRPr="00C60AC1">
          <w:rPr>
            <w:rStyle w:val="Hyperlink"/>
            <w:rFonts w:ascii="Times New Roman" w:hAnsi="Times New Roman" w:cs="Times New Roman"/>
            <w:i/>
            <w:sz w:val="24"/>
            <w:lang w:val="ru-RU" w:eastAsia="en-US"/>
          </w:rPr>
          <w:t xml:space="preserve"> El </w:t>
        </w:r>
        <w:proofErr w:type="spellStart"/>
        <w:r w:rsidR="00DA410F" w:rsidRPr="00C60AC1">
          <w:rPr>
            <w:rStyle w:val="Hyperlink"/>
            <w:rFonts w:ascii="Times New Roman" w:hAnsi="Times New Roman" w:cs="Times New Roman"/>
            <w:i/>
            <w:sz w:val="24"/>
            <w:lang w:val="ru-RU" w:eastAsia="en-US"/>
          </w:rPr>
          <w:t>Leil</w:t>
        </w:r>
        <w:proofErr w:type="spellEnd"/>
        <w:r w:rsidR="00DA410F" w:rsidRPr="00C60AC1">
          <w:rPr>
            <w:rStyle w:val="Hyperlink"/>
            <w:rFonts w:ascii="Times New Roman" w:hAnsi="Times New Roman" w:cs="Times New Roman"/>
            <w:i/>
            <w:sz w:val="24"/>
            <w:lang w:val="ru-RU" w:eastAsia="en-US"/>
          </w:rPr>
          <w:t xml:space="preserve"> v. France (</w:t>
        </w:r>
        <w:proofErr w:type="spellStart"/>
        <w:r w:rsidR="00DA410F" w:rsidRPr="00C60AC1">
          <w:rPr>
            <w:rStyle w:val="Hyperlink"/>
            <w:rFonts w:ascii="Times New Roman" w:hAnsi="Times New Roman" w:cs="Times New Roman"/>
            <w:i/>
            <w:sz w:val="24"/>
            <w:lang w:val="ru-RU" w:eastAsia="en-US"/>
          </w:rPr>
          <w:t>no</w:t>
        </w:r>
        <w:proofErr w:type="spellEnd"/>
        <w:r w:rsidR="00DA410F" w:rsidRPr="00C60AC1">
          <w:rPr>
            <w:rStyle w:val="Hyperlink"/>
            <w:rFonts w:ascii="Times New Roman" w:hAnsi="Times New Roman" w:cs="Times New Roman"/>
            <w:i/>
            <w:sz w:val="24"/>
            <w:lang w:val="ru-RU" w:eastAsia="en-US"/>
          </w:rPr>
          <w:t>. 34869/05)</w:t>
        </w:r>
      </w:hyperlink>
      <w:r w:rsidR="00DA410F" w:rsidRPr="00C60AC1">
        <w:rPr>
          <w:rFonts w:ascii="Times New Roman" w:hAnsi="Times New Roman" w:cs="Times New Roman"/>
          <w:i/>
          <w:sz w:val="24"/>
          <w:lang w:val="ru-RU" w:eastAsia="en-US"/>
        </w:rPr>
        <w:t xml:space="preserve"> - Решение на </w:t>
      </w:r>
      <w:proofErr w:type="spellStart"/>
      <w:r w:rsidR="00DA410F" w:rsidRPr="00C60AC1">
        <w:rPr>
          <w:rFonts w:ascii="Times New Roman" w:hAnsi="Times New Roman" w:cs="Times New Roman"/>
          <w:i/>
          <w:sz w:val="24"/>
          <w:lang w:val="ru-RU" w:eastAsia="en-US"/>
        </w:rPr>
        <w:t>Голямото</w:t>
      </w:r>
      <w:proofErr w:type="spellEnd"/>
      <w:r w:rsidR="00DA410F" w:rsidRPr="00C60AC1">
        <w:rPr>
          <w:rFonts w:ascii="Times New Roman" w:hAnsi="Times New Roman" w:cs="Times New Roman"/>
          <w:i/>
          <w:sz w:val="24"/>
          <w:lang w:val="ru-RU" w:eastAsia="en-US"/>
        </w:rPr>
        <w:t xml:space="preserve"> отделение </w:t>
      </w:r>
    </w:p>
    <w:p w14:paraId="58358ECF" w14:textId="77777777" w:rsidR="001A1F4F" w:rsidRPr="00C60AC1" w:rsidRDefault="001A1F4F" w:rsidP="001A1F4F">
      <w:pPr>
        <w:spacing w:after="0" w:line="100" w:lineRule="atLeast"/>
        <w:jc w:val="both"/>
        <w:rPr>
          <w:rFonts w:ascii="Times New Roman" w:hAnsi="Times New Roman" w:cs="Times New Roman"/>
          <w:i/>
          <w:sz w:val="24"/>
          <w:lang w:val="ru-RU" w:eastAsia="en-US"/>
        </w:rPr>
      </w:pPr>
    </w:p>
    <w:p w14:paraId="19B4763D" w14:textId="77777777" w:rsidR="001A1F4F" w:rsidRPr="00C60AC1" w:rsidRDefault="001A1F4F" w:rsidP="001A1F4F">
      <w:pPr>
        <w:pStyle w:val="s32b251d"/>
        <w:spacing w:before="0" w:beforeAutospacing="0" w:after="0" w:afterAutospacing="0"/>
        <w:jc w:val="both"/>
      </w:pPr>
      <w:r w:rsidRPr="00C60AC1">
        <w:rPr>
          <w:rStyle w:val="sb8d990e2"/>
        </w:rPr>
        <w:t xml:space="preserve">Абсолютният имунитет, който изключва ангажирането на гражданската отговорност на президента за клевета, </w:t>
      </w:r>
      <w:r w:rsidRPr="00C60AC1">
        <w:t xml:space="preserve">представлява непропорционално ограничение на правото на жалбоподателите на достъп до съд. </w:t>
      </w:r>
      <w:hyperlink r:id="rId1286" w:history="1">
        <w:r w:rsidR="008331DE" w:rsidRPr="00C60AC1">
          <w:rPr>
            <w:rStyle w:val="Hyperlink"/>
          </w:rPr>
          <w:t>Бюлетин № 35</w:t>
        </w:r>
      </w:hyperlink>
    </w:p>
    <w:p w14:paraId="3B28D03C" w14:textId="77777777" w:rsidR="001A1F4F" w:rsidRPr="00C60AC1" w:rsidRDefault="00000000" w:rsidP="001A1F4F">
      <w:pPr>
        <w:pStyle w:val="s32b251d"/>
        <w:pBdr>
          <w:bottom w:val="single" w:sz="4" w:space="1" w:color="auto"/>
        </w:pBdr>
        <w:spacing w:before="0" w:beforeAutospacing="0" w:after="0" w:afterAutospacing="0"/>
        <w:jc w:val="both"/>
      </w:pPr>
      <w:hyperlink r:id="rId1287" w:history="1">
        <w:proofErr w:type="spellStart"/>
        <w:r w:rsidR="001A1F4F" w:rsidRPr="00C60AC1">
          <w:rPr>
            <w:rStyle w:val="Hyperlink"/>
            <w:i/>
          </w:rPr>
          <w:t>Urechean</w:t>
        </w:r>
        <w:proofErr w:type="spellEnd"/>
        <w:r w:rsidR="001A1F4F" w:rsidRPr="00C60AC1">
          <w:rPr>
            <w:rStyle w:val="Hyperlink"/>
            <w:i/>
          </w:rPr>
          <w:t xml:space="preserve"> </w:t>
        </w:r>
        <w:proofErr w:type="spellStart"/>
        <w:r w:rsidR="001A1F4F" w:rsidRPr="00C60AC1">
          <w:rPr>
            <w:rStyle w:val="Hyperlink"/>
            <w:i/>
          </w:rPr>
          <w:t>and</w:t>
        </w:r>
        <w:proofErr w:type="spellEnd"/>
        <w:r w:rsidR="001A1F4F" w:rsidRPr="00C60AC1">
          <w:rPr>
            <w:rStyle w:val="Hyperlink"/>
            <w:i/>
          </w:rPr>
          <w:t xml:space="preserve"> </w:t>
        </w:r>
        <w:proofErr w:type="spellStart"/>
        <w:r w:rsidR="001A1F4F" w:rsidRPr="00C60AC1">
          <w:rPr>
            <w:rStyle w:val="Hyperlink"/>
            <w:i/>
          </w:rPr>
          <w:t>Pavlicenco</w:t>
        </w:r>
        <w:proofErr w:type="spellEnd"/>
        <w:r w:rsidR="001A1F4F" w:rsidRPr="00C60AC1">
          <w:rPr>
            <w:rStyle w:val="Hyperlink"/>
            <w:i/>
          </w:rPr>
          <w:t xml:space="preserve"> v. </w:t>
        </w:r>
        <w:proofErr w:type="spellStart"/>
        <w:r w:rsidR="001A1F4F" w:rsidRPr="00C60AC1">
          <w:rPr>
            <w:rStyle w:val="Hyperlink"/>
            <w:i/>
          </w:rPr>
          <w:t>The</w:t>
        </w:r>
        <w:proofErr w:type="spellEnd"/>
        <w:r w:rsidR="001A1F4F" w:rsidRPr="00C60AC1">
          <w:rPr>
            <w:rStyle w:val="Hyperlink"/>
            <w:i/>
          </w:rPr>
          <w:t xml:space="preserve"> Republic </w:t>
        </w:r>
        <w:proofErr w:type="spellStart"/>
        <w:r w:rsidR="001A1F4F" w:rsidRPr="00C60AC1">
          <w:rPr>
            <w:rStyle w:val="Hyperlink"/>
            <w:i/>
          </w:rPr>
          <w:t>of</w:t>
        </w:r>
        <w:proofErr w:type="spellEnd"/>
        <w:r w:rsidR="001A1F4F" w:rsidRPr="00C60AC1">
          <w:rPr>
            <w:rStyle w:val="Hyperlink"/>
            <w:i/>
          </w:rPr>
          <w:t xml:space="preserve"> </w:t>
        </w:r>
        <w:proofErr w:type="spellStart"/>
        <w:r w:rsidR="001A1F4F" w:rsidRPr="00C60AC1">
          <w:rPr>
            <w:rStyle w:val="Hyperlink"/>
            <w:i/>
          </w:rPr>
          <w:t>Moldova</w:t>
        </w:r>
        <w:proofErr w:type="spellEnd"/>
        <w:r w:rsidR="001A1F4F" w:rsidRPr="00C60AC1">
          <w:rPr>
            <w:rStyle w:val="Hyperlink"/>
            <w:i/>
          </w:rPr>
          <w:t xml:space="preserve">  (</w:t>
        </w:r>
        <w:r w:rsidR="001A1F4F" w:rsidRPr="00C60AC1">
          <w:rPr>
            <w:rStyle w:val="Hyperlink"/>
            <w:i/>
            <w:lang w:val="en-GB"/>
          </w:rPr>
          <w:t xml:space="preserve">nos. 27756/05 </w:t>
        </w:r>
        <w:r w:rsidR="001A1F4F" w:rsidRPr="00C60AC1">
          <w:rPr>
            <w:rStyle w:val="Hyperlink"/>
            <w:i/>
          </w:rPr>
          <w:t xml:space="preserve">и </w:t>
        </w:r>
        <w:r w:rsidR="001A1F4F" w:rsidRPr="00C60AC1">
          <w:rPr>
            <w:rStyle w:val="Hyperlink"/>
            <w:i/>
            <w:lang w:val="en-GB"/>
          </w:rPr>
          <w:t>41219/07)</w:t>
        </w:r>
      </w:hyperlink>
    </w:p>
    <w:p w14:paraId="27C971FA" w14:textId="2E9C938B" w:rsidR="001A1F4F" w:rsidRDefault="001A1F4F" w:rsidP="001A1F4F">
      <w:pPr>
        <w:spacing w:after="0" w:line="100" w:lineRule="atLeast"/>
        <w:jc w:val="both"/>
        <w:rPr>
          <w:rFonts w:ascii="Times New Roman" w:hAnsi="Times New Roman" w:cs="Times New Roman"/>
          <w:i/>
          <w:sz w:val="24"/>
          <w:lang w:val="en-US" w:eastAsia="en-US"/>
        </w:rPr>
      </w:pPr>
    </w:p>
    <w:p w14:paraId="76265809" w14:textId="77777777" w:rsidR="001A1F4F" w:rsidRPr="00180795" w:rsidRDefault="001A1F4F" w:rsidP="001A1F4F">
      <w:pPr>
        <w:spacing w:after="0" w:line="100" w:lineRule="atLeast"/>
        <w:jc w:val="both"/>
        <w:rPr>
          <w:rFonts w:ascii="Times New Roman" w:hAnsi="Times New Roman" w:cs="Times New Roman"/>
          <w:i/>
          <w:sz w:val="24"/>
          <w:lang w:val="en-US" w:eastAsia="en-US"/>
        </w:rPr>
      </w:pPr>
    </w:p>
    <w:p w14:paraId="380C57C4" w14:textId="77777777" w:rsidR="00DA410F" w:rsidRPr="00C60AC1" w:rsidRDefault="00DA410F" w:rsidP="00083051">
      <w:pPr>
        <w:pStyle w:val="Default"/>
        <w:ind w:firstLine="708"/>
        <w:jc w:val="both"/>
        <w:outlineLvl w:val="2"/>
        <w:rPr>
          <w:rFonts w:ascii="Times New Roman" w:hAnsi="Times New Roman" w:cs="Times New Roman"/>
          <w:b/>
          <w:i/>
          <w:sz w:val="28"/>
          <w:szCs w:val="28"/>
        </w:rPr>
      </w:pPr>
      <w:r w:rsidRPr="00C60AC1">
        <w:rPr>
          <w:rFonts w:ascii="Times New Roman" w:hAnsi="Times New Roman" w:cs="Times New Roman"/>
          <w:b/>
          <w:i/>
          <w:sz w:val="28"/>
          <w:szCs w:val="28"/>
        </w:rPr>
        <w:t>В. Правна помощ по граждански дела</w:t>
      </w:r>
    </w:p>
    <w:p w14:paraId="4C8FD5D7" w14:textId="77777777" w:rsidR="00E763F9" w:rsidRPr="00C60AC1" w:rsidRDefault="00E763F9" w:rsidP="007F14D1">
      <w:pPr>
        <w:pStyle w:val="Normal1"/>
        <w:spacing w:before="0" w:after="0"/>
        <w:jc w:val="both"/>
        <w:rPr>
          <w:rStyle w:val="normal--char"/>
          <w:lang w:val="bg-BG"/>
        </w:rPr>
      </w:pPr>
    </w:p>
    <w:p w14:paraId="450B7890" w14:textId="77777777" w:rsidR="007F14D1" w:rsidRPr="00C60AC1" w:rsidRDefault="007F14D1" w:rsidP="007F14D1">
      <w:pPr>
        <w:pStyle w:val="Normal1"/>
        <w:spacing w:before="0" w:after="0"/>
        <w:jc w:val="both"/>
        <w:rPr>
          <w:rStyle w:val="normal--char"/>
        </w:rPr>
      </w:pPr>
      <w:r w:rsidRPr="00C60AC1">
        <w:rPr>
          <w:rStyle w:val="normal--char"/>
          <w:lang w:val="bg-BG"/>
        </w:rPr>
        <w:t xml:space="preserve">Отказът на служебния адвокат на жалбоподателката по административно дело да подготви касационна жалба срещу решението и фактът, че е уведомил клиентката си за този отказ едва след изтичането на срока за подаването на жалбата, е в нарушение на правото на достъп до съд по Конвенцията. </w:t>
      </w:r>
      <w:hyperlink r:id="rId1288" w:history="1">
        <w:r w:rsidRPr="00C60AC1">
          <w:rPr>
            <w:rStyle w:val="Hyperlink"/>
            <w:lang w:val="bg-BG"/>
          </w:rPr>
          <w:t>Бюлетин № 1</w:t>
        </w:r>
      </w:hyperlink>
    </w:p>
    <w:p w14:paraId="641D15E2" w14:textId="77777777" w:rsidR="007F14D1" w:rsidRPr="00C60AC1" w:rsidRDefault="00000000" w:rsidP="007F14D1">
      <w:pPr>
        <w:pStyle w:val="Normal1"/>
        <w:spacing w:before="0" w:after="0"/>
        <w:jc w:val="both"/>
        <w:rPr>
          <w:i/>
          <w:lang w:val="bg-BG"/>
        </w:rPr>
      </w:pPr>
      <w:hyperlink r:id="rId1289" w:history="1">
        <w:r w:rsidR="007F14D1" w:rsidRPr="00C60AC1">
          <w:rPr>
            <w:rStyle w:val="Hyperlink"/>
            <w:i/>
          </w:rPr>
          <w:t>Subicka v. Poland (no. 29342/06)</w:t>
        </w:r>
      </w:hyperlink>
      <w:r w:rsidR="007F14D1" w:rsidRPr="00C60AC1">
        <w:rPr>
          <w:rStyle w:val="normal--char"/>
          <w:i/>
          <w:lang w:val="bg-BG"/>
        </w:rPr>
        <w:t xml:space="preserve"> </w:t>
      </w:r>
    </w:p>
    <w:p w14:paraId="4ADD7CAE" w14:textId="77777777" w:rsidR="007F14D1" w:rsidRPr="00C60AC1" w:rsidRDefault="007F14D1" w:rsidP="007F14D1">
      <w:pPr>
        <w:pStyle w:val="Normal1"/>
        <w:pBdr>
          <w:top w:val="single" w:sz="4" w:space="1" w:color="auto"/>
        </w:pBdr>
        <w:spacing w:before="0" w:after="0"/>
        <w:jc w:val="both"/>
        <w:rPr>
          <w:lang w:val="bg-BG"/>
        </w:rPr>
      </w:pPr>
    </w:p>
    <w:p w14:paraId="2E050989" w14:textId="77777777" w:rsidR="007F14D1" w:rsidRPr="00C60AC1" w:rsidRDefault="007F14D1" w:rsidP="007F14D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Отказът на властите да предоставят помощ на дружество да осъществи </w:t>
      </w:r>
      <w:proofErr w:type="spellStart"/>
      <w:r w:rsidRPr="00C60AC1">
        <w:rPr>
          <w:rFonts w:ascii="Times New Roman" w:hAnsi="Times New Roman" w:cs="Times New Roman"/>
          <w:sz w:val="24"/>
          <w:szCs w:val="24"/>
          <w:lang w:val="bg-BG"/>
        </w:rPr>
        <w:t>евикция</w:t>
      </w:r>
      <w:proofErr w:type="spellEnd"/>
      <w:r w:rsidRPr="00C60AC1">
        <w:rPr>
          <w:rFonts w:ascii="Times New Roman" w:hAnsi="Times New Roman" w:cs="Times New Roman"/>
          <w:sz w:val="24"/>
          <w:szCs w:val="24"/>
          <w:lang w:val="bg-BG"/>
        </w:rPr>
        <w:t xml:space="preserve"> на</w:t>
      </w:r>
      <w:r w:rsidR="00802E95" w:rsidRPr="00C60AC1">
        <w:rPr>
          <w:rFonts w:ascii="Times New Roman" w:hAnsi="Times New Roman" w:cs="Times New Roman"/>
          <w:sz w:val="24"/>
          <w:szCs w:val="24"/>
          <w:lang w:val="bg-BG"/>
        </w:rPr>
        <w:t xml:space="preserve"> </w:t>
      </w:r>
      <w:r w:rsidR="00A5413E" w:rsidRPr="00C60AC1">
        <w:rPr>
          <w:rFonts w:ascii="Times New Roman" w:hAnsi="Times New Roman" w:cs="Times New Roman"/>
          <w:sz w:val="24"/>
          <w:szCs w:val="24"/>
          <w:lang w:val="bg-BG"/>
        </w:rPr>
        <w:t xml:space="preserve">семейства, обитаващи незаконно постройки на </w:t>
      </w:r>
      <w:proofErr w:type="spellStart"/>
      <w:r w:rsidR="00A5413E" w:rsidRPr="00C60AC1">
        <w:rPr>
          <w:rFonts w:ascii="Times New Roman" w:hAnsi="Times New Roman" w:cs="Times New Roman"/>
          <w:sz w:val="24"/>
          <w:szCs w:val="24"/>
          <w:lang w:val="bg-BG"/>
        </w:rPr>
        <w:t>нейн</w:t>
      </w:r>
      <w:proofErr w:type="spellEnd"/>
      <w:r w:rsidR="00A5413E" w:rsidRPr="00C60AC1">
        <w:rPr>
          <w:rFonts w:ascii="Times New Roman" w:hAnsi="Times New Roman" w:cs="Times New Roman"/>
          <w:sz w:val="24"/>
          <w:szCs w:val="24"/>
          <w:lang w:val="bg-BG"/>
        </w:rPr>
        <w:t xml:space="preserve"> терен, с аргумент, че лицата ще останат без подслон, не е в нарушение на правото на достъп до съд по чл. 6 от Конвенцията.</w:t>
      </w:r>
      <w:r w:rsidRPr="00C60AC1">
        <w:rPr>
          <w:rStyle w:val="normal--char"/>
          <w:rFonts w:ascii="Times New Roman" w:hAnsi="Times New Roman" w:cs="Times New Roman"/>
          <w:color w:val="000000"/>
          <w:lang w:val="bg-BG"/>
        </w:rPr>
        <w:t xml:space="preserve"> </w:t>
      </w:r>
      <w:hyperlink r:id="rId1290" w:history="1">
        <w:r w:rsidRPr="00C60AC1">
          <w:rPr>
            <w:rStyle w:val="Hyperlink"/>
            <w:rFonts w:ascii="Times New Roman" w:hAnsi="Times New Roman" w:cs="Times New Roman"/>
            <w:sz w:val="24"/>
            <w:szCs w:val="24"/>
            <w:lang w:val="bg-BG"/>
          </w:rPr>
          <w:t>Бюлетин № 2</w:t>
        </w:r>
      </w:hyperlink>
    </w:p>
    <w:p w14:paraId="124B9CF2" w14:textId="77777777" w:rsidR="007F14D1" w:rsidRPr="00C60AC1" w:rsidRDefault="00000000" w:rsidP="007F14D1">
      <w:pPr>
        <w:pStyle w:val="NoSpacing"/>
        <w:pBdr>
          <w:bottom w:val="single" w:sz="4" w:space="1" w:color="auto"/>
        </w:pBdr>
        <w:rPr>
          <w:rFonts w:ascii="Times New Roman" w:hAnsi="Times New Roman" w:cs="Times New Roman"/>
          <w:sz w:val="24"/>
          <w:szCs w:val="24"/>
          <w:lang w:val="bg-BG"/>
        </w:rPr>
      </w:pPr>
      <w:hyperlink r:id="rId1291" w:history="1">
        <w:proofErr w:type="spellStart"/>
        <w:r w:rsidR="007F14D1" w:rsidRPr="00C60AC1">
          <w:rPr>
            <w:rStyle w:val="Hyperlink"/>
            <w:rFonts w:ascii="Times New Roman" w:hAnsi="Times New Roman" w:cs="Times New Roman"/>
            <w:i/>
            <w:sz w:val="24"/>
            <w:szCs w:val="24"/>
            <w:lang w:val="bg-BG"/>
          </w:rPr>
          <w:t>Société</w:t>
        </w:r>
        <w:proofErr w:type="spellEnd"/>
        <w:r w:rsidR="007F14D1" w:rsidRPr="00C60AC1">
          <w:rPr>
            <w:rStyle w:val="Hyperlink"/>
            <w:rFonts w:ascii="Times New Roman" w:hAnsi="Times New Roman" w:cs="Times New Roman"/>
            <w:i/>
            <w:sz w:val="24"/>
            <w:szCs w:val="24"/>
            <w:lang w:val="bg-BG"/>
          </w:rPr>
          <w:t xml:space="preserve"> </w:t>
        </w:r>
        <w:proofErr w:type="spellStart"/>
        <w:r w:rsidR="007F14D1" w:rsidRPr="00C60AC1">
          <w:rPr>
            <w:rStyle w:val="Hyperlink"/>
            <w:rFonts w:ascii="Times New Roman" w:hAnsi="Times New Roman" w:cs="Times New Roman"/>
            <w:i/>
            <w:sz w:val="24"/>
            <w:szCs w:val="24"/>
            <w:lang w:val="bg-BG"/>
          </w:rPr>
          <w:t>Cofinfo</w:t>
        </w:r>
        <w:proofErr w:type="spellEnd"/>
        <w:r w:rsidR="007F14D1" w:rsidRPr="00C60AC1">
          <w:rPr>
            <w:rStyle w:val="Hyperlink"/>
            <w:rFonts w:ascii="Times New Roman" w:hAnsi="Times New Roman" w:cs="Times New Roman"/>
            <w:i/>
            <w:sz w:val="24"/>
            <w:szCs w:val="24"/>
            <w:lang w:val="bg-BG"/>
          </w:rPr>
          <w:t xml:space="preserve"> v. </w:t>
        </w:r>
        <w:proofErr w:type="spellStart"/>
        <w:r w:rsidR="007F14D1" w:rsidRPr="00C60AC1">
          <w:rPr>
            <w:rStyle w:val="Hyperlink"/>
            <w:rFonts w:ascii="Times New Roman" w:hAnsi="Times New Roman" w:cs="Times New Roman"/>
            <w:i/>
            <w:sz w:val="24"/>
            <w:szCs w:val="24"/>
            <w:lang w:val="bg-BG"/>
          </w:rPr>
          <w:t>France</w:t>
        </w:r>
        <w:proofErr w:type="spellEnd"/>
        <w:r w:rsidR="007F14D1" w:rsidRPr="00C60AC1">
          <w:rPr>
            <w:rStyle w:val="Hyperlink"/>
            <w:rFonts w:ascii="Times New Roman" w:hAnsi="Times New Roman" w:cs="Times New Roman"/>
            <w:i/>
            <w:sz w:val="24"/>
            <w:szCs w:val="24"/>
            <w:lang w:val="bg-BG"/>
          </w:rPr>
          <w:t xml:space="preserve"> (</w:t>
        </w:r>
        <w:proofErr w:type="spellStart"/>
        <w:r w:rsidR="007F14D1" w:rsidRPr="00C60AC1">
          <w:rPr>
            <w:rStyle w:val="Hyperlink"/>
            <w:rFonts w:ascii="Times New Roman" w:hAnsi="Times New Roman" w:cs="Times New Roman"/>
            <w:i/>
            <w:sz w:val="24"/>
            <w:szCs w:val="24"/>
            <w:lang w:val="bg-BG"/>
          </w:rPr>
          <w:t>no</w:t>
        </w:r>
        <w:proofErr w:type="spellEnd"/>
        <w:r w:rsidR="007F14D1" w:rsidRPr="00C60AC1">
          <w:rPr>
            <w:rStyle w:val="Hyperlink"/>
            <w:rFonts w:ascii="Times New Roman" w:hAnsi="Times New Roman" w:cs="Times New Roman"/>
            <w:i/>
            <w:sz w:val="24"/>
            <w:szCs w:val="24"/>
            <w:lang w:val="bg-BG"/>
          </w:rPr>
          <w:t>. 23516/08)</w:t>
        </w:r>
      </w:hyperlink>
      <w:r w:rsidR="007F14D1" w:rsidRPr="00C60AC1">
        <w:rPr>
          <w:rFonts w:ascii="Times New Roman" w:hAnsi="Times New Roman" w:cs="Times New Roman"/>
          <w:sz w:val="24"/>
          <w:szCs w:val="24"/>
          <w:lang w:val="bg-BG"/>
        </w:rPr>
        <w:t xml:space="preserve"> - </w:t>
      </w:r>
      <w:r w:rsidR="007F14D1" w:rsidRPr="00C60AC1">
        <w:rPr>
          <w:rFonts w:ascii="Times New Roman" w:hAnsi="Times New Roman" w:cs="Times New Roman"/>
          <w:i/>
          <w:sz w:val="24"/>
          <w:szCs w:val="24"/>
          <w:lang w:val="bg-BG"/>
        </w:rPr>
        <w:t>Решение по допустимостта</w:t>
      </w:r>
      <w:r w:rsidR="007F14D1" w:rsidRPr="00C60AC1">
        <w:rPr>
          <w:rFonts w:ascii="Times New Roman" w:hAnsi="Times New Roman" w:cs="Times New Roman"/>
          <w:sz w:val="24"/>
          <w:szCs w:val="24"/>
          <w:lang w:val="bg-BG"/>
        </w:rPr>
        <w:t xml:space="preserve"> </w:t>
      </w:r>
    </w:p>
    <w:p w14:paraId="79D0B106" w14:textId="77777777" w:rsidR="007F14D1" w:rsidRPr="00C60AC1" w:rsidRDefault="007F14D1" w:rsidP="007F14D1">
      <w:pPr>
        <w:pStyle w:val="Normal1"/>
        <w:spacing w:after="0"/>
        <w:jc w:val="both"/>
        <w:rPr>
          <w:rStyle w:val="normal--char"/>
          <w:color w:val="000000"/>
          <w:lang w:val="bg-BG"/>
        </w:rPr>
      </w:pPr>
      <w:r w:rsidRPr="00C60AC1">
        <w:rPr>
          <w:rStyle w:val="normal--char"/>
        </w:rPr>
        <w:t>Отказът на съд</w:t>
      </w:r>
      <w:r w:rsidRPr="00C60AC1">
        <w:rPr>
          <w:rStyle w:val="normal--char"/>
          <w:lang w:val="bg-BG"/>
        </w:rPr>
        <w:t>а по касация</w:t>
      </w:r>
      <w:r w:rsidRPr="00C60AC1">
        <w:rPr>
          <w:rStyle w:val="normal--char"/>
        </w:rPr>
        <w:t xml:space="preserve"> да предостави правна помощ</w:t>
      </w:r>
      <w:r w:rsidRPr="00C60AC1">
        <w:rPr>
          <w:rStyle w:val="normal--char"/>
          <w:lang w:val="bg-BG"/>
        </w:rPr>
        <w:t xml:space="preserve"> и </w:t>
      </w:r>
      <w:r w:rsidRPr="00C60AC1">
        <w:rPr>
          <w:rStyle w:val="normal--char"/>
        </w:rPr>
        <w:t>освободи жалбоподател</w:t>
      </w:r>
      <w:r w:rsidRPr="00C60AC1">
        <w:rPr>
          <w:rStyle w:val="normal--char"/>
          <w:lang w:val="bg-BG"/>
        </w:rPr>
        <w:t>я от</w:t>
      </w:r>
      <w:r w:rsidRPr="00C60AC1">
        <w:rPr>
          <w:rStyle w:val="normal--char"/>
        </w:rPr>
        <w:t xml:space="preserve"> държавна такса по дело за имуществен спор по причина, че касационната </w:t>
      </w:r>
      <w:r w:rsidRPr="00C60AC1">
        <w:rPr>
          <w:rStyle w:val="normal--char"/>
          <w:lang w:val="bg-BG"/>
        </w:rPr>
        <w:t>му</w:t>
      </w:r>
      <w:r w:rsidRPr="00C60AC1">
        <w:rPr>
          <w:rStyle w:val="normal--char"/>
        </w:rPr>
        <w:t xml:space="preserve"> жалба няма изгледи за успех, не </w:t>
      </w:r>
      <w:r w:rsidRPr="00C60AC1">
        <w:rPr>
          <w:rStyle w:val="normal--char"/>
          <w:lang w:val="bg-BG"/>
        </w:rPr>
        <w:t>ограничава прекомерно</w:t>
      </w:r>
      <w:r w:rsidRPr="00C60AC1">
        <w:rPr>
          <w:rStyle w:val="normal--char"/>
        </w:rPr>
        <w:t xml:space="preserve"> правото на достъп до съ</w:t>
      </w:r>
      <w:r w:rsidRPr="00C60AC1">
        <w:rPr>
          <w:rStyle w:val="normal--char"/>
          <w:lang w:val="bg-BG"/>
        </w:rPr>
        <w:t>д,</w:t>
      </w:r>
      <w:r w:rsidRPr="00C60AC1">
        <w:rPr>
          <w:rStyle w:val="normal--char"/>
        </w:rPr>
        <w:t xml:space="preserve"> след като този отказ е постановен след преценка на съдия (а не на административен орган), подробно е мотивиран</w:t>
      </w:r>
      <w:r w:rsidRPr="00C60AC1">
        <w:rPr>
          <w:rStyle w:val="normal--char"/>
          <w:lang w:val="fr-FR"/>
        </w:rPr>
        <w:t>o</w:t>
      </w:r>
      <w:r w:rsidRPr="00C60AC1">
        <w:rPr>
          <w:rStyle w:val="normal--char"/>
        </w:rPr>
        <w:t xml:space="preserve"> защо обжалването се счита без оглед за успех и на жалбоподател</w:t>
      </w:r>
      <w:r w:rsidRPr="00C60AC1">
        <w:rPr>
          <w:rStyle w:val="normal--char"/>
          <w:lang w:val="bg-BG"/>
        </w:rPr>
        <w:t>я</w:t>
      </w:r>
      <w:r w:rsidRPr="00C60AC1">
        <w:rPr>
          <w:rStyle w:val="normal--char"/>
        </w:rPr>
        <w:t xml:space="preserve"> е била предоставена правна помощ и е бил освободен от такси на по-долните инстанции.</w:t>
      </w:r>
      <w:r w:rsidRPr="00C60AC1">
        <w:rPr>
          <w:rStyle w:val="normal--char"/>
          <w:color w:val="000000"/>
          <w:lang w:val="bg-BG"/>
        </w:rPr>
        <w:t xml:space="preserve"> </w:t>
      </w:r>
      <w:hyperlink r:id="rId1292" w:history="1">
        <w:r w:rsidRPr="00C60AC1">
          <w:rPr>
            <w:rStyle w:val="Hyperlink"/>
            <w:lang w:val="bg-BG"/>
          </w:rPr>
          <w:t>Бюлетин № 2</w:t>
        </w:r>
      </w:hyperlink>
    </w:p>
    <w:p w14:paraId="56242D76" w14:textId="77777777" w:rsidR="007F14D1" w:rsidRPr="00C60AC1" w:rsidRDefault="00000000" w:rsidP="007F14D1">
      <w:pPr>
        <w:pStyle w:val="NoSpacing"/>
        <w:rPr>
          <w:rStyle w:val="normal--char"/>
          <w:rFonts w:ascii="Times New Roman" w:hAnsi="Times New Roman" w:cs="Times New Roman"/>
          <w:i/>
          <w:sz w:val="24"/>
          <w:szCs w:val="24"/>
          <w:lang w:val="bg-BG"/>
        </w:rPr>
      </w:pPr>
      <w:hyperlink r:id="rId1293" w:history="1">
        <w:r w:rsidR="007F14D1" w:rsidRPr="00C60AC1">
          <w:rPr>
            <w:rStyle w:val="Hyperlink"/>
            <w:rFonts w:ascii="Times New Roman" w:hAnsi="Times New Roman" w:cs="Times New Roman"/>
            <w:i/>
            <w:sz w:val="24"/>
            <w:szCs w:val="24"/>
          </w:rPr>
          <w:t>Pedro</w:t>
        </w:r>
        <w:r w:rsidR="007F14D1" w:rsidRPr="00C60AC1">
          <w:rPr>
            <w:rStyle w:val="Hyperlink"/>
            <w:rFonts w:ascii="Times New Roman" w:hAnsi="Times New Roman" w:cs="Times New Roman"/>
            <w:i/>
            <w:sz w:val="24"/>
            <w:szCs w:val="24"/>
            <w:lang w:val="bg-BG"/>
          </w:rPr>
          <w:t xml:space="preserve"> </w:t>
        </w:r>
        <w:r w:rsidR="007F14D1" w:rsidRPr="00C60AC1">
          <w:rPr>
            <w:rStyle w:val="Hyperlink"/>
            <w:rFonts w:ascii="Times New Roman" w:hAnsi="Times New Roman" w:cs="Times New Roman"/>
            <w:i/>
            <w:sz w:val="24"/>
            <w:szCs w:val="24"/>
          </w:rPr>
          <w:t>Ramos</w:t>
        </w:r>
        <w:r w:rsidR="007F14D1" w:rsidRPr="00C60AC1">
          <w:rPr>
            <w:rStyle w:val="Hyperlink"/>
            <w:rFonts w:ascii="Times New Roman" w:hAnsi="Times New Roman" w:cs="Times New Roman"/>
            <w:i/>
            <w:sz w:val="24"/>
            <w:szCs w:val="24"/>
            <w:lang w:val="bg-BG"/>
          </w:rPr>
          <w:t xml:space="preserve"> </w:t>
        </w:r>
        <w:r w:rsidR="007F14D1" w:rsidRPr="00C60AC1">
          <w:rPr>
            <w:rStyle w:val="Hyperlink"/>
            <w:rFonts w:ascii="Times New Roman" w:hAnsi="Times New Roman" w:cs="Times New Roman"/>
            <w:i/>
            <w:sz w:val="24"/>
            <w:szCs w:val="24"/>
          </w:rPr>
          <w:t>v</w:t>
        </w:r>
        <w:r w:rsidR="007F14D1" w:rsidRPr="00C60AC1">
          <w:rPr>
            <w:rStyle w:val="Hyperlink"/>
            <w:rFonts w:ascii="Times New Roman" w:hAnsi="Times New Roman" w:cs="Times New Roman"/>
            <w:i/>
            <w:sz w:val="24"/>
            <w:szCs w:val="24"/>
            <w:lang w:val="bg-BG"/>
          </w:rPr>
          <w:t xml:space="preserve">. </w:t>
        </w:r>
        <w:r w:rsidR="007F14D1" w:rsidRPr="00C60AC1">
          <w:rPr>
            <w:rStyle w:val="Hyperlink"/>
            <w:rFonts w:ascii="Times New Roman" w:hAnsi="Times New Roman" w:cs="Times New Roman"/>
            <w:i/>
            <w:sz w:val="24"/>
            <w:szCs w:val="24"/>
          </w:rPr>
          <w:t>Switzerland</w:t>
        </w:r>
        <w:r w:rsidR="007F14D1" w:rsidRPr="00C60AC1">
          <w:rPr>
            <w:rStyle w:val="Hyperlink"/>
            <w:rFonts w:ascii="Times New Roman" w:hAnsi="Times New Roman" w:cs="Times New Roman"/>
            <w:i/>
            <w:sz w:val="24"/>
            <w:szCs w:val="24"/>
            <w:lang w:val="bg-BG"/>
          </w:rPr>
          <w:t xml:space="preserve"> (</w:t>
        </w:r>
        <w:r w:rsidR="007F14D1" w:rsidRPr="00C60AC1">
          <w:rPr>
            <w:rStyle w:val="Hyperlink"/>
            <w:rFonts w:ascii="Times New Roman" w:hAnsi="Times New Roman" w:cs="Times New Roman"/>
            <w:i/>
            <w:sz w:val="24"/>
            <w:szCs w:val="24"/>
          </w:rPr>
          <w:t>no</w:t>
        </w:r>
        <w:r w:rsidR="007F14D1" w:rsidRPr="00C60AC1">
          <w:rPr>
            <w:rStyle w:val="Hyperlink"/>
            <w:rFonts w:ascii="Times New Roman" w:hAnsi="Times New Roman" w:cs="Times New Roman"/>
            <w:i/>
            <w:sz w:val="24"/>
            <w:szCs w:val="24"/>
            <w:lang w:val="bg-BG"/>
          </w:rPr>
          <w:t>. 10111/06)</w:t>
        </w:r>
      </w:hyperlink>
    </w:p>
    <w:p w14:paraId="44F0F27D" w14:textId="77777777" w:rsidR="007F14D1" w:rsidRPr="00C60AC1" w:rsidRDefault="007F14D1" w:rsidP="007F14D1">
      <w:pPr>
        <w:pStyle w:val="Normal1"/>
        <w:pBdr>
          <w:top w:val="single" w:sz="4" w:space="1" w:color="auto"/>
        </w:pBdr>
        <w:spacing w:before="0" w:after="0"/>
        <w:jc w:val="both"/>
        <w:rPr>
          <w:lang w:val="bg-BG"/>
        </w:rPr>
      </w:pPr>
    </w:p>
    <w:p w14:paraId="6A939174" w14:textId="77777777" w:rsidR="007F14D1" w:rsidRPr="00C60AC1" w:rsidRDefault="007F14D1" w:rsidP="007F14D1">
      <w:pPr>
        <w:pStyle w:val="JuList"/>
        <w:keepNext/>
        <w:keepLines/>
        <w:spacing w:line="240" w:lineRule="auto"/>
        <w:ind w:left="0" w:firstLine="0"/>
        <w:rPr>
          <w:rStyle w:val="normal--char"/>
          <w:color w:val="000000"/>
          <w:szCs w:val="24"/>
          <w:lang w:val="bg-BG"/>
        </w:rPr>
      </w:pPr>
      <w:r w:rsidRPr="00C60AC1">
        <w:rPr>
          <w:lang w:val="bg-BG"/>
        </w:rPr>
        <w:t>Националният съд трябва да провери дали условията за предоставяне на правна помощ представляват ограничение на правото на достъп до съд по отношение на</w:t>
      </w:r>
      <w:r w:rsidRPr="00C60AC1">
        <w:rPr>
          <w:rStyle w:val="normal--char"/>
          <w:lang w:val="bg-BG"/>
        </w:rPr>
        <w:t xml:space="preserve"> ю</w:t>
      </w:r>
      <w:r w:rsidRPr="00C60AC1">
        <w:rPr>
          <w:lang w:val="bg-BG"/>
        </w:rPr>
        <w:t xml:space="preserve">ридическо лице, което поради финансова нестабилност не може да упражни пред съд претенцията си към държавата, тъй като е в невъзможност да заплати авансово съдебните разноски и хонорара на адвокат. </w:t>
      </w:r>
      <w:hyperlink r:id="rId1294" w:history="1">
        <w:r w:rsidRPr="00C60AC1">
          <w:rPr>
            <w:rStyle w:val="Hyperlink"/>
            <w:szCs w:val="24"/>
            <w:lang w:val="bg-BG"/>
          </w:rPr>
          <w:t>Бюлетин № 4</w:t>
        </w:r>
      </w:hyperlink>
    </w:p>
    <w:p w14:paraId="3A400C7F" w14:textId="77777777" w:rsidR="007F14D1" w:rsidRPr="00C60AC1" w:rsidRDefault="00000000" w:rsidP="007F14D1">
      <w:pPr>
        <w:pStyle w:val="JuList"/>
        <w:keepNext/>
        <w:keepLines/>
        <w:pBdr>
          <w:bottom w:val="single" w:sz="4" w:space="1" w:color="auto"/>
        </w:pBdr>
        <w:spacing w:line="240" w:lineRule="auto"/>
        <w:rPr>
          <w:rStyle w:val="normal--char"/>
          <w:b/>
          <w:lang w:val="bg-BG"/>
        </w:rPr>
      </w:pPr>
      <w:hyperlink r:id="rId1295" w:history="1">
        <w:r w:rsidR="007F14D1" w:rsidRPr="00C60AC1">
          <w:rPr>
            <w:rStyle w:val="Hyperlink"/>
            <w:i/>
            <w:lang w:val="bg-BG"/>
          </w:rPr>
          <w:t xml:space="preserve">Решение на Съда на ЕС по преюдициално запитване по дело </w:t>
        </w:r>
        <w:r w:rsidR="007F14D1" w:rsidRPr="00C60AC1">
          <w:rPr>
            <w:rStyle w:val="Hyperlink"/>
            <w:i/>
          </w:rPr>
          <w:t>C</w:t>
        </w:r>
        <w:r w:rsidR="007F14D1" w:rsidRPr="00C60AC1">
          <w:rPr>
            <w:rStyle w:val="Hyperlink"/>
            <w:i/>
            <w:lang w:val="bg-BG"/>
          </w:rPr>
          <w:t xml:space="preserve">-279/09 </w:t>
        </w:r>
        <w:r w:rsidR="007F14D1" w:rsidRPr="00C60AC1">
          <w:rPr>
            <w:rStyle w:val="Hyperlink"/>
            <w:i/>
          </w:rPr>
          <w:t>DEB</w:t>
        </w:r>
        <w:r w:rsidR="007F14D1" w:rsidRPr="00C60AC1">
          <w:rPr>
            <w:rStyle w:val="Hyperlink"/>
            <w:i/>
            <w:lang w:val="bg-BG"/>
          </w:rPr>
          <w:t xml:space="preserve"> </w:t>
        </w:r>
      </w:hyperlink>
    </w:p>
    <w:p w14:paraId="462C398E" w14:textId="77777777" w:rsidR="007F14D1" w:rsidRPr="00C60AC1" w:rsidRDefault="007F14D1" w:rsidP="007F14D1">
      <w:pPr>
        <w:pStyle w:val="JuList"/>
        <w:keepNext/>
        <w:keepLines/>
        <w:spacing w:line="240" w:lineRule="auto"/>
        <w:ind w:left="0" w:firstLine="0"/>
        <w:rPr>
          <w:lang w:val="bg-BG"/>
        </w:rPr>
      </w:pPr>
    </w:p>
    <w:p w14:paraId="29A8D920" w14:textId="77777777" w:rsidR="00671671" w:rsidRPr="00C60AC1" w:rsidRDefault="00671671" w:rsidP="0067167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Правото на справедлив процес и ефективен достъп до съд е нарушено, когато служебно назначен защитник откаже да изготви касационна жалба, без да има задължение по националното право да уведоми своевременно </w:t>
      </w:r>
      <w:proofErr w:type="spellStart"/>
      <w:r w:rsidRPr="00C60AC1">
        <w:rPr>
          <w:rStyle w:val="normal--char"/>
          <w:rFonts w:ascii="Times New Roman" w:hAnsi="Times New Roman" w:cs="Times New Roman"/>
          <w:sz w:val="24"/>
          <w:lang w:val="bg-BG"/>
        </w:rPr>
        <w:t>подзащитния</w:t>
      </w:r>
      <w:proofErr w:type="spellEnd"/>
      <w:r w:rsidRPr="00C60AC1">
        <w:rPr>
          <w:rStyle w:val="normal--char"/>
          <w:rFonts w:ascii="Times New Roman" w:hAnsi="Times New Roman" w:cs="Times New Roman"/>
          <w:sz w:val="24"/>
          <w:lang w:val="bg-BG"/>
        </w:rPr>
        <w:t xml:space="preserve"> му, който да може да потърси друг адвокат и поиска възстановяване на срока за представяне на жалба, в рамките на нормативно определен срок за това. Не е така, ако </w:t>
      </w:r>
      <w:proofErr w:type="spellStart"/>
      <w:r w:rsidRPr="00C60AC1">
        <w:rPr>
          <w:rStyle w:val="normal--char"/>
          <w:rFonts w:ascii="Times New Roman" w:hAnsi="Times New Roman" w:cs="Times New Roman"/>
          <w:sz w:val="24"/>
          <w:lang w:val="bg-BG"/>
        </w:rPr>
        <w:t>подзащитният</w:t>
      </w:r>
      <w:proofErr w:type="spellEnd"/>
      <w:r w:rsidRPr="00C60AC1">
        <w:rPr>
          <w:rStyle w:val="normal--char"/>
          <w:rFonts w:ascii="Times New Roman" w:hAnsi="Times New Roman" w:cs="Times New Roman"/>
          <w:sz w:val="24"/>
          <w:lang w:val="bg-BG"/>
        </w:rPr>
        <w:t xml:space="preserve"> все пак е бил своевременно уведомен и е имал възможност да поиска възстановяване на срока чрез частно нает адвокат. </w:t>
      </w:r>
      <w:hyperlink r:id="rId1296" w:history="1">
        <w:r w:rsidRPr="00C60AC1">
          <w:rPr>
            <w:rStyle w:val="Hyperlink"/>
            <w:rFonts w:ascii="Times New Roman" w:hAnsi="Times New Roman" w:cs="Times New Roman"/>
            <w:sz w:val="24"/>
            <w:szCs w:val="24"/>
            <w:lang w:val="bg-BG"/>
          </w:rPr>
          <w:t>Бюлетин № 10</w:t>
        </w:r>
      </w:hyperlink>
    </w:p>
    <w:p w14:paraId="4D9E609D" w14:textId="77777777" w:rsidR="00671671" w:rsidRPr="00C60AC1" w:rsidRDefault="00000000" w:rsidP="00671671">
      <w:pPr>
        <w:pStyle w:val="NoSpacing"/>
        <w:pBdr>
          <w:bottom w:val="single" w:sz="4" w:space="1" w:color="auto"/>
        </w:pBdr>
        <w:jc w:val="both"/>
        <w:rPr>
          <w:rStyle w:val="normal--char"/>
          <w:rFonts w:ascii="Times New Roman" w:hAnsi="Times New Roman" w:cs="Times New Roman"/>
          <w:sz w:val="24"/>
          <w:lang w:val="bg-BG"/>
        </w:rPr>
      </w:pPr>
      <w:hyperlink r:id="rId1297" w:history="1">
        <w:proofErr w:type="spellStart"/>
        <w:r w:rsidR="00671671" w:rsidRPr="00C60AC1">
          <w:rPr>
            <w:rStyle w:val="Hyperlink"/>
            <w:rFonts w:ascii="Times New Roman" w:hAnsi="Times New Roman" w:cs="Times New Roman"/>
            <w:i/>
            <w:sz w:val="24"/>
            <w:lang w:val="ru-RU" w:eastAsia="en-US"/>
          </w:rPr>
          <w:t>Subicka</w:t>
        </w:r>
        <w:proofErr w:type="spellEnd"/>
        <w:r w:rsidR="00671671" w:rsidRPr="00C60AC1">
          <w:rPr>
            <w:rStyle w:val="Hyperlink"/>
            <w:rFonts w:ascii="Times New Roman" w:hAnsi="Times New Roman" w:cs="Times New Roman"/>
            <w:i/>
            <w:sz w:val="24"/>
            <w:lang w:val="ru-RU" w:eastAsia="en-US"/>
          </w:rPr>
          <w:t xml:space="preserve"> v. </w:t>
        </w:r>
        <w:proofErr w:type="spellStart"/>
        <w:r w:rsidR="00671671" w:rsidRPr="00C60AC1">
          <w:rPr>
            <w:rStyle w:val="Hyperlink"/>
            <w:rFonts w:ascii="Times New Roman" w:hAnsi="Times New Roman" w:cs="Times New Roman"/>
            <w:i/>
            <w:sz w:val="24"/>
            <w:lang w:val="ru-RU" w:eastAsia="en-US"/>
          </w:rPr>
          <w:t>Poland</w:t>
        </w:r>
        <w:proofErr w:type="spellEnd"/>
        <w:r w:rsidR="00671671" w:rsidRPr="00C60AC1">
          <w:rPr>
            <w:rStyle w:val="Hyperlink"/>
            <w:rFonts w:ascii="Times New Roman" w:hAnsi="Times New Roman" w:cs="Times New Roman"/>
            <w:i/>
            <w:sz w:val="24"/>
            <w:lang w:val="ru-RU" w:eastAsia="en-US"/>
          </w:rPr>
          <w:t xml:space="preserve"> (No. 2) (</w:t>
        </w:r>
        <w:proofErr w:type="spellStart"/>
        <w:r w:rsidR="00671671" w:rsidRPr="00C60AC1">
          <w:rPr>
            <w:rStyle w:val="Hyperlink"/>
            <w:rFonts w:ascii="Times New Roman" w:hAnsi="Times New Roman" w:cs="Times New Roman"/>
            <w:i/>
            <w:sz w:val="24"/>
            <w:lang w:val="ru-RU" w:eastAsia="en-US"/>
          </w:rPr>
          <w:t>nos</w:t>
        </w:r>
        <w:proofErr w:type="spellEnd"/>
        <w:r w:rsidR="00671671" w:rsidRPr="00C60AC1">
          <w:rPr>
            <w:rStyle w:val="Hyperlink"/>
            <w:rFonts w:ascii="Times New Roman" w:hAnsi="Times New Roman" w:cs="Times New Roman"/>
            <w:i/>
            <w:sz w:val="24"/>
            <w:lang w:val="ru-RU" w:eastAsia="en-US"/>
          </w:rPr>
          <w:t>. 34043/05 и 15792/06)</w:t>
        </w:r>
      </w:hyperlink>
    </w:p>
    <w:p w14:paraId="4FED4585" w14:textId="77777777" w:rsidR="00671671" w:rsidRPr="00C60AC1" w:rsidRDefault="00671671" w:rsidP="00671671">
      <w:pPr>
        <w:pStyle w:val="NoSpacing"/>
        <w:jc w:val="both"/>
        <w:rPr>
          <w:rFonts w:ascii="Times New Roman" w:hAnsi="Times New Roman" w:cs="Times New Roman"/>
          <w:sz w:val="24"/>
          <w:szCs w:val="24"/>
          <w:lang w:val="bg-BG"/>
        </w:rPr>
      </w:pPr>
    </w:p>
    <w:p w14:paraId="5C90DB07" w14:textId="77777777" w:rsidR="00671671" w:rsidRPr="00C60AC1" w:rsidRDefault="00671671" w:rsidP="0067167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en-US"/>
        </w:rPr>
        <w:t>Отказът на немските съдилища да предоставят правна помощ на чуждестранно дружество в гражданско производство не засяга непропорционално правото на достъп до съд.</w:t>
      </w:r>
      <w:r w:rsidRPr="00C60AC1">
        <w:rPr>
          <w:rStyle w:val="WW8Num4z0"/>
          <w:rFonts w:ascii="Times New Roman" w:hAnsi="Times New Roman" w:cs="Times New Roman"/>
          <w:color w:val="000000"/>
          <w:sz w:val="24"/>
          <w:szCs w:val="24"/>
          <w:lang w:val="bg-BG"/>
        </w:rPr>
        <w:t xml:space="preserve"> </w:t>
      </w:r>
      <w:hyperlink r:id="rId1298" w:history="1">
        <w:r w:rsidRPr="00C60AC1">
          <w:rPr>
            <w:rStyle w:val="Hyperlink"/>
            <w:rFonts w:ascii="Times New Roman" w:hAnsi="Times New Roman" w:cs="Times New Roman"/>
            <w:sz w:val="24"/>
            <w:szCs w:val="24"/>
            <w:lang w:val="bg-BG"/>
          </w:rPr>
          <w:t>Бюлетин № 18</w:t>
        </w:r>
      </w:hyperlink>
    </w:p>
    <w:p w14:paraId="3C2F81F8" w14:textId="77777777" w:rsidR="00671671" w:rsidRPr="00C60AC1" w:rsidRDefault="00000000" w:rsidP="00671671">
      <w:pPr>
        <w:pBdr>
          <w:bottom w:val="single" w:sz="4" w:space="1" w:color="auto"/>
        </w:pBdr>
        <w:tabs>
          <w:tab w:val="left" w:pos="5982"/>
        </w:tabs>
        <w:spacing w:after="0" w:line="100" w:lineRule="atLeast"/>
        <w:jc w:val="both"/>
        <w:rPr>
          <w:rFonts w:ascii="Times New Roman" w:hAnsi="Times New Roman" w:cs="Times New Roman"/>
          <w:i/>
          <w:sz w:val="24"/>
          <w:szCs w:val="24"/>
          <w:lang w:eastAsia="en-US"/>
        </w:rPr>
      </w:pPr>
      <w:hyperlink r:id="rId1299" w:history="1">
        <w:proofErr w:type="spellStart"/>
        <w:r w:rsidR="00671671" w:rsidRPr="00C60AC1">
          <w:rPr>
            <w:rStyle w:val="Hyperlink"/>
            <w:rFonts w:ascii="Times New Roman" w:hAnsi="Times New Roman" w:cs="Times New Roman"/>
            <w:i/>
            <w:sz w:val="24"/>
            <w:szCs w:val="24"/>
            <w:lang w:eastAsia="en-US"/>
          </w:rPr>
          <w:t>Granos</w:t>
        </w:r>
        <w:proofErr w:type="spellEnd"/>
        <w:r w:rsidR="00671671" w:rsidRPr="00C60AC1">
          <w:rPr>
            <w:rStyle w:val="Hyperlink"/>
            <w:rFonts w:ascii="Times New Roman" w:hAnsi="Times New Roman" w:cs="Times New Roman"/>
            <w:i/>
            <w:sz w:val="24"/>
            <w:szCs w:val="24"/>
            <w:lang w:eastAsia="en-US"/>
          </w:rPr>
          <w:t xml:space="preserve"> </w:t>
        </w:r>
        <w:proofErr w:type="spellStart"/>
        <w:r w:rsidR="00671671" w:rsidRPr="00C60AC1">
          <w:rPr>
            <w:rStyle w:val="Hyperlink"/>
            <w:rFonts w:ascii="Times New Roman" w:hAnsi="Times New Roman" w:cs="Times New Roman"/>
            <w:i/>
            <w:sz w:val="24"/>
            <w:szCs w:val="24"/>
            <w:lang w:eastAsia="en-US"/>
          </w:rPr>
          <w:t>Organicos</w:t>
        </w:r>
        <w:proofErr w:type="spellEnd"/>
        <w:r w:rsidR="00671671" w:rsidRPr="00C60AC1">
          <w:rPr>
            <w:rStyle w:val="Hyperlink"/>
            <w:rFonts w:ascii="Times New Roman" w:hAnsi="Times New Roman" w:cs="Times New Roman"/>
            <w:i/>
            <w:sz w:val="24"/>
            <w:szCs w:val="24"/>
            <w:lang w:eastAsia="en-US"/>
          </w:rPr>
          <w:t xml:space="preserve"> </w:t>
        </w:r>
        <w:proofErr w:type="spellStart"/>
        <w:r w:rsidR="00671671" w:rsidRPr="00C60AC1">
          <w:rPr>
            <w:rStyle w:val="Hyperlink"/>
            <w:rFonts w:ascii="Times New Roman" w:hAnsi="Times New Roman" w:cs="Times New Roman"/>
            <w:i/>
            <w:sz w:val="24"/>
            <w:szCs w:val="24"/>
            <w:lang w:eastAsia="en-US"/>
          </w:rPr>
          <w:t>Nacionales</w:t>
        </w:r>
        <w:proofErr w:type="spellEnd"/>
        <w:r w:rsidR="00671671" w:rsidRPr="00C60AC1">
          <w:rPr>
            <w:rStyle w:val="Hyperlink"/>
            <w:rFonts w:ascii="Times New Roman" w:hAnsi="Times New Roman" w:cs="Times New Roman"/>
            <w:i/>
            <w:sz w:val="24"/>
            <w:szCs w:val="24"/>
            <w:lang w:eastAsia="en-US"/>
          </w:rPr>
          <w:t xml:space="preserve"> S.A. v. </w:t>
        </w:r>
        <w:proofErr w:type="spellStart"/>
        <w:r w:rsidR="00671671" w:rsidRPr="00C60AC1">
          <w:rPr>
            <w:rStyle w:val="Hyperlink"/>
            <w:rFonts w:ascii="Times New Roman" w:hAnsi="Times New Roman" w:cs="Times New Roman"/>
            <w:i/>
            <w:sz w:val="24"/>
            <w:szCs w:val="24"/>
            <w:lang w:eastAsia="en-US"/>
          </w:rPr>
          <w:t>Germany</w:t>
        </w:r>
        <w:proofErr w:type="spellEnd"/>
        <w:r w:rsidR="00671671" w:rsidRPr="00C60AC1">
          <w:rPr>
            <w:rStyle w:val="Hyperlink"/>
            <w:rFonts w:ascii="Times New Roman" w:hAnsi="Times New Roman" w:cs="Times New Roman"/>
            <w:i/>
            <w:sz w:val="24"/>
            <w:szCs w:val="24"/>
            <w:lang w:eastAsia="en-US"/>
          </w:rPr>
          <w:t xml:space="preserve"> (</w:t>
        </w:r>
        <w:proofErr w:type="spellStart"/>
        <w:r w:rsidR="00671671" w:rsidRPr="00C60AC1">
          <w:rPr>
            <w:rStyle w:val="Hyperlink"/>
            <w:rFonts w:ascii="Times New Roman" w:hAnsi="Times New Roman" w:cs="Times New Roman"/>
            <w:i/>
            <w:sz w:val="24"/>
            <w:szCs w:val="24"/>
            <w:lang w:eastAsia="en-US"/>
          </w:rPr>
          <w:t>no</w:t>
        </w:r>
        <w:proofErr w:type="spellEnd"/>
        <w:r w:rsidR="00671671" w:rsidRPr="00C60AC1">
          <w:rPr>
            <w:rStyle w:val="Hyperlink"/>
            <w:rFonts w:ascii="Times New Roman" w:hAnsi="Times New Roman" w:cs="Times New Roman"/>
            <w:i/>
            <w:sz w:val="24"/>
            <w:szCs w:val="24"/>
            <w:lang w:eastAsia="en-US"/>
          </w:rPr>
          <w:t>. 19508/07)</w:t>
        </w:r>
      </w:hyperlink>
      <w:r w:rsidR="00671671" w:rsidRPr="00C60AC1">
        <w:rPr>
          <w:rFonts w:ascii="Times New Roman" w:hAnsi="Times New Roman" w:cs="Times New Roman"/>
          <w:i/>
          <w:sz w:val="24"/>
          <w:szCs w:val="24"/>
          <w:lang w:eastAsia="en-US"/>
        </w:rPr>
        <w:tab/>
      </w:r>
    </w:p>
    <w:p w14:paraId="0599EC8D" w14:textId="77777777" w:rsidR="00DA410F" w:rsidRPr="00180795" w:rsidRDefault="00DA410F" w:rsidP="00DA410F">
      <w:pPr>
        <w:pStyle w:val="NoSpacing"/>
        <w:jc w:val="both"/>
        <w:rPr>
          <w:rStyle w:val="normal--char"/>
          <w:rFonts w:ascii="Times New Roman" w:hAnsi="Times New Roman" w:cs="Times New Roman"/>
          <w:b/>
          <w:sz w:val="24"/>
        </w:rPr>
      </w:pPr>
    </w:p>
    <w:p w14:paraId="7D148E72" w14:textId="77777777" w:rsidR="00BD0AC7" w:rsidRPr="00C60AC1" w:rsidRDefault="00083051" w:rsidP="00083051">
      <w:pPr>
        <w:pStyle w:val="Heading2"/>
        <w:ind w:firstLine="708"/>
        <w:rPr>
          <w:rFonts w:ascii="Times New Roman" w:hAnsi="Times New Roman"/>
        </w:rPr>
      </w:pPr>
      <w:r w:rsidRPr="00C60AC1">
        <w:rPr>
          <w:rFonts w:ascii="Times New Roman" w:hAnsi="Times New Roman"/>
        </w:rPr>
        <w:t xml:space="preserve">4. </w:t>
      </w:r>
      <w:r w:rsidR="0011230D" w:rsidRPr="00C60AC1">
        <w:rPr>
          <w:rFonts w:ascii="Times New Roman" w:hAnsi="Times New Roman"/>
        </w:rPr>
        <w:t>Независим и безпристрастен съд</w:t>
      </w:r>
      <w:r w:rsidR="00BD0AC7" w:rsidRPr="00C60AC1">
        <w:rPr>
          <w:rFonts w:ascii="Times New Roman" w:hAnsi="Times New Roman"/>
        </w:rPr>
        <w:t xml:space="preserve">; съд, </w:t>
      </w:r>
      <w:r w:rsidR="002B32A7" w:rsidRPr="00C60AC1">
        <w:rPr>
          <w:rFonts w:ascii="Times New Roman" w:hAnsi="Times New Roman"/>
        </w:rPr>
        <w:t>създаден в съответствие със закона</w:t>
      </w:r>
    </w:p>
    <w:p w14:paraId="2A34B5DC" w14:textId="77777777" w:rsidR="000E6DC6" w:rsidRDefault="000E6DC6" w:rsidP="00BD0AC7">
      <w:pPr>
        <w:pStyle w:val="NoSpacing"/>
        <w:rPr>
          <w:rFonts w:ascii="Times New Roman" w:hAnsi="Times New Roman" w:cs="Times New Roman"/>
          <w:sz w:val="24"/>
          <w:szCs w:val="24"/>
          <w:lang w:val="bg-BG"/>
        </w:rPr>
      </w:pPr>
    </w:p>
    <w:p w14:paraId="18A9B895" w14:textId="7EA20F5F" w:rsidR="00BD0AC7" w:rsidRPr="00C60AC1" w:rsidRDefault="00BD0AC7" w:rsidP="00BD0AC7">
      <w:pPr>
        <w:pStyle w:val="NoSpacing"/>
        <w:rPr>
          <w:rFonts w:ascii="Times New Roman" w:hAnsi="Times New Roman" w:cs="Times New Roman"/>
          <w:sz w:val="24"/>
          <w:szCs w:val="24"/>
          <w:lang w:val="bg-BG"/>
        </w:rPr>
      </w:pPr>
      <w:r w:rsidRPr="00C60AC1">
        <w:rPr>
          <w:rFonts w:ascii="Times New Roman" w:hAnsi="Times New Roman" w:cs="Times New Roman"/>
          <w:sz w:val="24"/>
          <w:szCs w:val="24"/>
          <w:lang w:val="bg-BG"/>
        </w:rPr>
        <w:t>Непрозрачното и немотивирано преразпределяне на образувани вече дела в рамките на един съд е нарушение на правото на гледане на делото от съд, създаден в съответствие със закона.</w:t>
      </w:r>
      <w:r w:rsidRPr="00C60AC1">
        <w:rPr>
          <w:rStyle w:val="normal--char"/>
          <w:rFonts w:ascii="Times New Roman" w:hAnsi="Times New Roman" w:cs="Times New Roman"/>
          <w:color w:val="000000"/>
          <w:sz w:val="24"/>
          <w:szCs w:val="24"/>
          <w:lang w:val="bg-BG"/>
        </w:rPr>
        <w:t xml:space="preserve"> </w:t>
      </w:r>
      <w:hyperlink r:id="rId1300" w:history="1">
        <w:r w:rsidRPr="00C60AC1">
          <w:rPr>
            <w:rStyle w:val="Hyperlink"/>
            <w:rFonts w:ascii="Times New Roman" w:hAnsi="Times New Roman" w:cs="Times New Roman"/>
            <w:sz w:val="24"/>
            <w:szCs w:val="24"/>
            <w:lang w:val="bg-BG"/>
          </w:rPr>
          <w:t>Бюлетин № 2</w:t>
        </w:r>
      </w:hyperlink>
    </w:p>
    <w:p w14:paraId="421AE7B2" w14:textId="77777777" w:rsidR="00BD0AC7" w:rsidRPr="00C60AC1" w:rsidRDefault="00000000" w:rsidP="00294C97">
      <w:pPr>
        <w:pStyle w:val="NoSpacing"/>
        <w:pBdr>
          <w:bottom w:val="single" w:sz="4" w:space="1" w:color="auto"/>
        </w:pBdr>
        <w:rPr>
          <w:rStyle w:val="Hyperlink"/>
          <w:rFonts w:ascii="Times New Roman" w:hAnsi="Times New Roman" w:cs="Times New Roman"/>
          <w:lang w:val="ru-RU"/>
        </w:rPr>
      </w:pPr>
      <w:hyperlink r:id="rId1301" w:history="1">
        <w:r w:rsidR="00BD0AC7" w:rsidRPr="00C60AC1">
          <w:rPr>
            <w:rStyle w:val="Hyperlink"/>
            <w:rFonts w:ascii="Times New Roman" w:hAnsi="Times New Roman" w:cs="Times New Roman"/>
            <w:i/>
            <w:sz w:val="24"/>
            <w:szCs w:val="24"/>
            <w:lang w:val="ru-RU"/>
          </w:rPr>
          <w:t xml:space="preserve">DMD GROUP, </w:t>
        </w:r>
        <w:proofErr w:type="spellStart"/>
        <w:r w:rsidR="00BD0AC7" w:rsidRPr="00C60AC1">
          <w:rPr>
            <w:rStyle w:val="Hyperlink"/>
            <w:rFonts w:ascii="Times New Roman" w:hAnsi="Times New Roman" w:cs="Times New Roman"/>
            <w:i/>
            <w:sz w:val="24"/>
            <w:szCs w:val="24"/>
            <w:lang w:val="ru-RU"/>
          </w:rPr>
          <w:t>a.s</w:t>
        </w:r>
        <w:proofErr w:type="spellEnd"/>
        <w:r w:rsidR="00BD0AC7" w:rsidRPr="00C60AC1">
          <w:rPr>
            <w:rStyle w:val="Hyperlink"/>
            <w:rFonts w:ascii="Times New Roman" w:hAnsi="Times New Roman" w:cs="Times New Roman"/>
            <w:i/>
            <w:sz w:val="24"/>
            <w:szCs w:val="24"/>
            <w:lang w:val="ru-RU"/>
          </w:rPr>
          <w:t xml:space="preserve">. v. </w:t>
        </w:r>
        <w:proofErr w:type="spellStart"/>
        <w:r w:rsidR="00BD0AC7" w:rsidRPr="00C60AC1">
          <w:rPr>
            <w:rStyle w:val="Hyperlink"/>
            <w:rFonts w:ascii="Times New Roman" w:hAnsi="Times New Roman" w:cs="Times New Roman"/>
            <w:i/>
            <w:sz w:val="24"/>
            <w:szCs w:val="24"/>
            <w:lang w:val="ru-RU"/>
          </w:rPr>
          <w:t>Slovakia</w:t>
        </w:r>
        <w:proofErr w:type="spellEnd"/>
        <w:r w:rsidR="00BD0AC7" w:rsidRPr="00C60AC1">
          <w:rPr>
            <w:rStyle w:val="Hyperlink"/>
            <w:rFonts w:ascii="Times New Roman" w:hAnsi="Times New Roman" w:cs="Times New Roman"/>
            <w:i/>
            <w:sz w:val="24"/>
            <w:szCs w:val="24"/>
            <w:lang w:val="ru-RU"/>
          </w:rPr>
          <w:t xml:space="preserve"> (</w:t>
        </w:r>
        <w:proofErr w:type="spellStart"/>
        <w:r w:rsidR="00BD0AC7" w:rsidRPr="00C60AC1">
          <w:rPr>
            <w:rStyle w:val="Hyperlink"/>
            <w:rFonts w:ascii="Times New Roman" w:hAnsi="Times New Roman" w:cs="Times New Roman"/>
            <w:i/>
            <w:sz w:val="24"/>
            <w:szCs w:val="24"/>
            <w:lang w:val="ru-RU"/>
          </w:rPr>
          <w:t>no</w:t>
        </w:r>
        <w:proofErr w:type="spellEnd"/>
        <w:r w:rsidR="00BD0AC7" w:rsidRPr="00C60AC1">
          <w:rPr>
            <w:rStyle w:val="Hyperlink"/>
            <w:rFonts w:ascii="Times New Roman" w:hAnsi="Times New Roman" w:cs="Times New Roman"/>
            <w:i/>
            <w:sz w:val="24"/>
            <w:szCs w:val="24"/>
            <w:lang w:val="ru-RU"/>
          </w:rPr>
          <w:t>. 19334/03)</w:t>
        </w:r>
      </w:hyperlink>
    </w:p>
    <w:p w14:paraId="1D378104" w14:textId="77777777" w:rsidR="00C07824" w:rsidRPr="00C60AC1" w:rsidRDefault="00C07824" w:rsidP="00C07824">
      <w:pPr>
        <w:pStyle w:val="NoSpacing"/>
        <w:rPr>
          <w:rFonts w:ascii="Times New Roman" w:hAnsi="Times New Roman" w:cs="Times New Roman"/>
          <w:sz w:val="24"/>
          <w:szCs w:val="24"/>
          <w:lang w:val="bg-BG"/>
        </w:rPr>
      </w:pPr>
    </w:p>
    <w:p w14:paraId="755D38C3" w14:textId="77777777" w:rsidR="00C07824" w:rsidRPr="00C60AC1" w:rsidRDefault="00C07824" w:rsidP="00C0782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Това, че един и същ съдия е гледал две дела, заведени от жалбоподателя (г-н Алексей Петров), пред районния съд и после пред Софийския градски съд, не поставя проблеми, тъй като делата са касаели различни изказвания на ответника по адрес на жалбоподателя и решаването на едното дело не означава предварително решаване и по другото дело.</w:t>
      </w:r>
      <w:r w:rsidR="009707F4" w:rsidRPr="00C60AC1">
        <w:rPr>
          <w:rFonts w:ascii="Times New Roman" w:hAnsi="Times New Roman" w:cs="Times New Roman"/>
          <w:sz w:val="24"/>
          <w:szCs w:val="24"/>
          <w:lang w:val="bg-BG"/>
        </w:rPr>
        <w:t xml:space="preserve"> </w:t>
      </w:r>
      <w:hyperlink r:id="rId1302" w:history="1">
        <w:r w:rsidR="009707F4" w:rsidRPr="00C60AC1">
          <w:rPr>
            <w:rStyle w:val="Hyperlink"/>
            <w:rFonts w:ascii="Times New Roman" w:hAnsi="Times New Roman" w:cs="Times New Roman"/>
            <w:sz w:val="24"/>
            <w:szCs w:val="24"/>
            <w:lang w:val="bg-BG"/>
          </w:rPr>
          <w:t>Бюлетин № 3</w:t>
        </w:r>
      </w:hyperlink>
    </w:p>
    <w:p w14:paraId="14578787" w14:textId="77777777" w:rsidR="00C07824" w:rsidRPr="00C60AC1" w:rsidRDefault="00000000" w:rsidP="00C07824">
      <w:pPr>
        <w:pStyle w:val="NoSpacing"/>
        <w:rPr>
          <w:rFonts w:ascii="Times New Roman" w:hAnsi="Times New Roman" w:cs="Times New Roman"/>
          <w:sz w:val="24"/>
          <w:szCs w:val="24"/>
          <w:lang w:val="bg-BG"/>
        </w:rPr>
      </w:pPr>
      <w:hyperlink r:id="rId1303" w:history="1">
        <w:proofErr w:type="spellStart"/>
        <w:r w:rsidR="00C07824" w:rsidRPr="00C60AC1">
          <w:rPr>
            <w:rStyle w:val="Hyperlink"/>
            <w:rFonts w:ascii="Times New Roman" w:hAnsi="Times New Roman" w:cs="Times New Roman"/>
            <w:i/>
            <w:sz w:val="24"/>
            <w:szCs w:val="24"/>
            <w:lang w:val="ru-RU"/>
          </w:rPr>
          <w:t>Aleksey</w:t>
        </w:r>
        <w:proofErr w:type="spellEnd"/>
        <w:r w:rsidR="00C07824" w:rsidRPr="00C60AC1">
          <w:rPr>
            <w:rStyle w:val="Hyperlink"/>
            <w:rFonts w:ascii="Times New Roman" w:hAnsi="Times New Roman" w:cs="Times New Roman"/>
            <w:i/>
            <w:sz w:val="24"/>
            <w:szCs w:val="24"/>
            <w:lang w:val="ru-RU"/>
          </w:rPr>
          <w:t xml:space="preserve"> </w:t>
        </w:r>
        <w:proofErr w:type="spellStart"/>
        <w:r w:rsidR="00C07824" w:rsidRPr="00C60AC1">
          <w:rPr>
            <w:rStyle w:val="Hyperlink"/>
            <w:rFonts w:ascii="Times New Roman" w:hAnsi="Times New Roman" w:cs="Times New Roman"/>
            <w:i/>
            <w:sz w:val="24"/>
            <w:szCs w:val="24"/>
            <w:lang w:val="ru-RU"/>
          </w:rPr>
          <w:t>Petrov</w:t>
        </w:r>
        <w:proofErr w:type="spellEnd"/>
        <w:r w:rsidR="00C07824" w:rsidRPr="00C60AC1">
          <w:rPr>
            <w:rStyle w:val="Hyperlink"/>
            <w:rFonts w:ascii="Times New Roman" w:hAnsi="Times New Roman" w:cs="Times New Roman"/>
            <w:i/>
            <w:sz w:val="24"/>
            <w:szCs w:val="24"/>
            <w:lang w:val="ru-RU"/>
          </w:rPr>
          <w:t xml:space="preserve"> v. </w:t>
        </w:r>
        <w:proofErr w:type="spellStart"/>
        <w:r w:rsidR="00C07824" w:rsidRPr="00C60AC1">
          <w:rPr>
            <w:rStyle w:val="Hyperlink"/>
            <w:rFonts w:ascii="Times New Roman" w:hAnsi="Times New Roman" w:cs="Times New Roman"/>
            <w:i/>
            <w:sz w:val="24"/>
            <w:szCs w:val="24"/>
            <w:lang w:val="ru-RU"/>
          </w:rPr>
          <w:t>Bulgaria</w:t>
        </w:r>
        <w:proofErr w:type="spellEnd"/>
        <w:r w:rsidR="00C07824" w:rsidRPr="00C60AC1">
          <w:rPr>
            <w:rStyle w:val="Hyperlink"/>
            <w:rFonts w:ascii="Times New Roman" w:hAnsi="Times New Roman" w:cs="Times New Roman"/>
            <w:i/>
            <w:sz w:val="24"/>
            <w:szCs w:val="24"/>
            <w:lang w:val="ru-RU"/>
          </w:rPr>
          <w:t xml:space="preserve"> (</w:t>
        </w:r>
        <w:proofErr w:type="spellStart"/>
        <w:r w:rsidR="00C07824" w:rsidRPr="00C60AC1">
          <w:rPr>
            <w:rStyle w:val="Hyperlink"/>
            <w:rFonts w:ascii="Times New Roman" w:hAnsi="Times New Roman" w:cs="Times New Roman"/>
            <w:i/>
            <w:sz w:val="24"/>
            <w:szCs w:val="24"/>
            <w:lang w:val="ru-RU"/>
          </w:rPr>
          <w:t>no</w:t>
        </w:r>
        <w:proofErr w:type="spellEnd"/>
        <w:r w:rsidR="00C07824" w:rsidRPr="00C60AC1">
          <w:rPr>
            <w:rStyle w:val="Hyperlink"/>
            <w:rFonts w:ascii="Times New Roman" w:hAnsi="Times New Roman" w:cs="Times New Roman"/>
            <w:i/>
            <w:sz w:val="24"/>
            <w:szCs w:val="24"/>
            <w:lang w:val="ru-RU"/>
          </w:rPr>
          <w:t>. 27103/04)</w:t>
        </w:r>
      </w:hyperlink>
    </w:p>
    <w:p w14:paraId="7CF71517" w14:textId="77777777" w:rsidR="009E3A9E" w:rsidRPr="00C60AC1" w:rsidRDefault="009E3A9E" w:rsidP="00BD0AC7">
      <w:pPr>
        <w:pStyle w:val="Normal1"/>
        <w:pBdr>
          <w:top w:val="single" w:sz="4" w:space="1" w:color="auto"/>
        </w:pBdr>
        <w:spacing w:before="0" w:after="0"/>
        <w:jc w:val="both"/>
        <w:rPr>
          <w:i/>
          <w:lang w:val="bg-BG"/>
        </w:rPr>
      </w:pPr>
    </w:p>
    <w:p w14:paraId="2DF10566" w14:textId="77777777" w:rsidR="009E3A9E" w:rsidRPr="00C60AC1" w:rsidRDefault="009E3A9E" w:rsidP="009E3A9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 да е независим съдът по смисъла на Конвенцията, отделният съдия следва да е свободен не само от натиск извън съдебната система, но и от натиск вътре в системата. </w:t>
      </w:r>
      <w:hyperlink r:id="rId1304" w:history="1">
        <w:r w:rsidRPr="00C60AC1">
          <w:rPr>
            <w:rStyle w:val="Hyperlink"/>
            <w:rFonts w:ascii="Times New Roman" w:hAnsi="Times New Roman" w:cs="Times New Roman"/>
            <w:sz w:val="24"/>
            <w:szCs w:val="24"/>
            <w:lang w:val="bg-BG"/>
          </w:rPr>
          <w:t>Бюлетин № 8</w:t>
        </w:r>
      </w:hyperlink>
    </w:p>
    <w:p w14:paraId="1268DF37" w14:textId="77777777" w:rsidR="00C07824" w:rsidRPr="00C60AC1" w:rsidRDefault="00000000" w:rsidP="009E3A9E">
      <w:pPr>
        <w:spacing w:after="0" w:line="240" w:lineRule="auto"/>
        <w:jc w:val="both"/>
        <w:rPr>
          <w:rFonts w:ascii="Times New Roman" w:hAnsi="Times New Roman" w:cs="Times New Roman"/>
          <w:i/>
          <w:sz w:val="24"/>
        </w:rPr>
      </w:pPr>
      <w:hyperlink r:id="rId1305" w:history="1">
        <w:proofErr w:type="spellStart"/>
        <w:r w:rsidR="009E3A9E" w:rsidRPr="00C60AC1">
          <w:rPr>
            <w:rStyle w:val="Hyperlink"/>
            <w:rFonts w:ascii="Times New Roman" w:hAnsi="Times New Roman" w:cs="Times New Roman"/>
            <w:i/>
            <w:sz w:val="24"/>
          </w:rPr>
          <w:t>Khrykin</w:t>
        </w:r>
        <w:proofErr w:type="spellEnd"/>
        <w:r w:rsidR="009E3A9E" w:rsidRPr="00C60AC1">
          <w:rPr>
            <w:rStyle w:val="Hyperlink"/>
            <w:rFonts w:ascii="Times New Roman" w:hAnsi="Times New Roman" w:cs="Times New Roman"/>
            <w:i/>
            <w:sz w:val="24"/>
          </w:rPr>
          <w:t xml:space="preserve"> v. </w:t>
        </w:r>
        <w:proofErr w:type="spellStart"/>
        <w:r w:rsidR="009E3A9E" w:rsidRPr="00C60AC1">
          <w:rPr>
            <w:rStyle w:val="Hyperlink"/>
            <w:rFonts w:ascii="Times New Roman" w:hAnsi="Times New Roman" w:cs="Times New Roman"/>
            <w:i/>
            <w:sz w:val="24"/>
          </w:rPr>
          <w:t>Russia</w:t>
        </w:r>
        <w:proofErr w:type="spellEnd"/>
        <w:r w:rsidR="009E3A9E" w:rsidRPr="00C60AC1">
          <w:rPr>
            <w:rStyle w:val="Hyperlink"/>
            <w:rFonts w:ascii="Times New Roman" w:hAnsi="Times New Roman" w:cs="Times New Roman"/>
            <w:i/>
            <w:sz w:val="24"/>
          </w:rPr>
          <w:t xml:space="preserve"> (</w:t>
        </w:r>
        <w:r w:rsidR="009E3A9E" w:rsidRPr="00C60AC1">
          <w:rPr>
            <w:rStyle w:val="Hyperlink"/>
            <w:rFonts w:ascii="Times New Roman" w:hAnsi="Times New Roman" w:cs="Times New Roman"/>
            <w:i/>
            <w:sz w:val="24"/>
            <w:lang w:val="en-US"/>
          </w:rPr>
          <w:t>no</w:t>
        </w:r>
        <w:r w:rsidR="009E3A9E" w:rsidRPr="00C60AC1">
          <w:rPr>
            <w:rStyle w:val="Hyperlink"/>
            <w:rFonts w:ascii="Times New Roman" w:hAnsi="Times New Roman" w:cs="Times New Roman"/>
            <w:i/>
            <w:sz w:val="24"/>
          </w:rPr>
          <w:t>. 33186/08)</w:t>
        </w:r>
      </w:hyperlink>
    </w:p>
    <w:p w14:paraId="5C480D8E" w14:textId="77777777" w:rsidR="009E3A9E" w:rsidRPr="00C60AC1" w:rsidRDefault="009E3A9E" w:rsidP="00BD0AC7">
      <w:pPr>
        <w:pStyle w:val="Normal1"/>
        <w:pBdr>
          <w:top w:val="single" w:sz="4" w:space="1" w:color="auto"/>
        </w:pBdr>
        <w:spacing w:before="0" w:after="0"/>
        <w:jc w:val="both"/>
        <w:rPr>
          <w:i/>
          <w:lang w:val="bg-BG"/>
        </w:rPr>
      </w:pPr>
    </w:p>
    <w:p w14:paraId="533CF2DA" w14:textId="77777777" w:rsidR="008D6DD7" w:rsidRPr="00C60AC1" w:rsidRDefault="008D6DD7" w:rsidP="00BD0AC7">
      <w:pPr>
        <w:pStyle w:val="Normal1"/>
        <w:pBdr>
          <w:top w:val="single" w:sz="4" w:space="1" w:color="auto"/>
        </w:pBdr>
        <w:spacing w:before="0" w:after="0"/>
        <w:jc w:val="both"/>
        <w:rPr>
          <w:rStyle w:val="normal--char"/>
          <w:color w:val="000000"/>
          <w:lang w:val="bg-BG"/>
        </w:rPr>
      </w:pPr>
      <w:r w:rsidRPr="00C60AC1">
        <w:rPr>
          <w:lang w:val="bg-BG"/>
        </w:rPr>
        <w:t xml:space="preserve">Включването на един от резервните съдии в състава на съда, разглеждащ обвинението срещу жалбоподателя, без при това да е станало ясно защо </w:t>
      </w:r>
      <w:proofErr w:type="spellStart"/>
      <w:r w:rsidRPr="00C60AC1">
        <w:rPr>
          <w:lang w:val="bg-BG"/>
        </w:rPr>
        <w:t>титулярът</w:t>
      </w:r>
      <w:proofErr w:type="spellEnd"/>
      <w:r w:rsidRPr="00C60AC1">
        <w:rPr>
          <w:lang w:val="bg-BG"/>
        </w:rPr>
        <w:t xml:space="preserve"> не може да участва, означава, че е нарушено правото на жалбоподателя по чл. 6, § 1 от Конвенцията на „съд, създаден в съответствие със закона”. Според ЕСПЧ липсата на мотив за неучастието на </w:t>
      </w:r>
      <w:r w:rsidRPr="00C60AC1">
        <w:rPr>
          <w:lang w:val="bg-BG"/>
        </w:rPr>
        <w:lastRenderedPageBreak/>
        <w:t xml:space="preserve">титулярния съдия поставя под съмнение прозрачността на процедурата и истинските мотиви, които стоят зад заместването от резервен съдия. </w:t>
      </w:r>
      <w:hyperlink r:id="rId1306" w:history="1">
        <w:r w:rsidRPr="00C60AC1">
          <w:rPr>
            <w:rStyle w:val="Hyperlink"/>
            <w:lang w:val="bg-BG"/>
          </w:rPr>
          <w:t>Бюлетин № 9</w:t>
        </w:r>
      </w:hyperlink>
    </w:p>
    <w:p w14:paraId="643D6F1B" w14:textId="77777777" w:rsidR="008D6DD7" w:rsidRPr="00C60AC1" w:rsidRDefault="00000000" w:rsidP="008D6DD7">
      <w:pPr>
        <w:suppressAutoHyphens w:val="0"/>
        <w:autoSpaceDE w:val="0"/>
        <w:autoSpaceDN w:val="0"/>
        <w:adjustRightInd w:val="0"/>
        <w:spacing w:after="0" w:line="240" w:lineRule="auto"/>
        <w:jc w:val="both"/>
        <w:rPr>
          <w:rFonts w:ascii="Times New Roman" w:hAnsi="Times New Roman" w:cs="Times New Roman"/>
          <w:b/>
          <w:i/>
          <w:sz w:val="24"/>
        </w:rPr>
      </w:pPr>
      <w:hyperlink r:id="rId1307" w:history="1">
        <w:proofErr w:type="spellStart"/>
        <w:r w:rsidR="008D6DD7" w:rsidRPr="00C60AC1">
          <w:rPr>
            <w:rStyle w:val="Hyperlink"/>
            <w:rFonts w:ascii="Times New Roman" w:eastAsia="Times New Roman" w:hAnsi="Times New Roman" w:cs="Times New Roman"/>
            <w:i/>
            <w:sz w:val="24"/>
            <w:lang w:eastAsia="bg-BG"/>
          </w:rPr>
          <w:t>Kontalexis</w:t>
        </w:r>
        <w:proofErr w:type="spellEnd"/>
        <w:r w:rsidR="008D6DD7" w:rsidRPr="00C60AC1">
          <w:rPr>
            <w:rStyle w:val="Hyperlink"/>
            <w:rFonts w:ascii="Times New Roman" w:eastAsia="Times New Roman" w:hAnsi="Times New Roman" w:cs="Times New Roman"/>
            <w:i/>
            <w:sz w:val="24"/>
            <w:lang w:eastAsia="bg-BG"/>
          </w:rPr>
          <w:t xml:space="preserve"> v. </w:t>
        </w:r>
        <w:proofErr w:type="spellStart"/>
        <w:r w:rsidR="008D6DD7" w:rsidRPr="00C60AC1">
          <w:rPr>
            <w:rStyle w:val="Hyperlink"/>
            <w:rFonts w:ascii="Times New Roman" w:eastAsia="Times New Roman" w:hAnsi="Times New Roman" w:cs="Times New Roman"/>
            <w:i/>
            <w:sz w:val="24"/>
            <w:lang w:eastAsia="bg-BG"/>
          </w:rPr>
          <w:t>Greece</w:t>
        </w:r>
        <w:proofErr w:type="spellEnd"/>
        <w:r w:rsidR="008D6DD7" w:rsidRPr="00C60AC1">
          <w:rPr>
            <w:rStyle w:val="Hyperlink"/>
            <w:rFonts w:ascii="Times New Roman" w:eastAsia="Times New Roman" w:hAnsi="Times New Roman" w:cs="Times New Roman"/>
            <w:i/>
            <w:sz w:val="24"/>
            <w:lang w:eastAsia="bg-BG"/>
          </w:rPr>
          <w:t xml:space="preserve"> (</w:t>
        </w:r>
        <w:proofErr w:type="spellStart"/>
        <w:r w:rsidR="008D6DD7" w:rsidRPr="00C60AC1">
          <w:rPr>
            <w:rStyle w:val="Hyperlink"/>
            <w:rFonts w:ascii="Times New Roman" w:eastAsia="Times New Roman" w:hAnsi="Times New Roman" w:cs="Times New Roman"/>
            <w:i/>
            <w:sz w:val="24"/>
            <w:lang w:eastAsia="bg-BG"/>
          </w:rPr>
          <w:t>no</w:t>
        </w:r>
        <w:proofErr w:type="spellEnd"/>
        <w:r w:rsidR="008D6DD7" w:rsidRPr="00C60AC1">
          <w:rPr>
            <w:rStyle w:val="Hyperlink"/>
            <w:rFonts w:ascii="Times New Roman" w:eastAsia="Times New Roman" w:hAnsi="Times New Roman" w:cs="Times New Roman"/>
            <w:i/>
            <w:sz w:val="24"/>
            <w:lang w:eastAsia="bg-BG"/>
          </w:rPr>
          <w:t>. 59000/08)</w:t>
        </w:r>
      </w:hyperlink>
    </w:p>
    <w:p w14:paraId="23DC5DD0" w14:textId="77777777" w:rsidR="008D6DD7" w:rsidRPr="00C60AC1" w:rsidRDefault="008D6DD7" w:rsidP="00BD0AC7">
      <w:pPr>
        <w:pStyle w:val="Normal1"/>
        <w:pBdr>
          <w:top w:val="single" w:sz="4" w:space="1" w:color="auto"/>
        </w:pBdr>
        <w:spacing w:before="0" w:after="0"/>
        <w:jc w:val="both"/>
        <w:rPr>
          <w:lang w:val="bg-BG"/>
        </w:rPr>
      </w:pPr>
    </w:p>
    <w:p w14:paraId="5807C9D4" w14:textId="77777777" w:rsidR="008D6DD7" w:rsidRPr="00C60AC1" w:rsidRDefault="008D6DD7" w:rsidP="00BD0AC7">
      <w:pPr>
        <w:pStyle w:val="Normal1"/>
        <w:pBdr>
          <w:top w:val="single" w:sz="4" w:space="1" w:color="auto"/>
        </w:pBdr>
        <w:spacing w:before="0" w:after="0"/>
        <w:jc w:val="both"/>
        <w:rPr>
          <w:rStyle w:val="normal--char"/>
          <w:color w:val="000000"/>
          <w:lang w:val="bg-BG"/>
        </w:rPr>
      </w:pPr>
      <w:r w:rsidRPr="00C60AC1">
        <w:rPr>
          <w:lang w:val="bg-BG"/>
        </w:rPr>
        <w:t xml:space="preserve">Замяната на председателя на състава по наказателното дело по неизвестни причини и без наличието на процедурни гаранции може да породи основателни съмнения у обвиняемия относно независимостта и безпристрастността на съда и да обоснове заключение за нарушение на чл. 6 от Конвенцията. </w:t>
      </w:r>
      <w:hyperlink r:id="rId1308" w:history="1">
        <w:r w:rsidRPr="00C60AC1">
          <w:rPr>
            <w:rStyle w:val="Hyperlink"/>
            <w:lang w:val="bg-BG"/>
          </w:rPr>
          <w:t>Бюлетин № 9</w:t>
        </w:r>
      </w:hyperlink>
    </w:p>
    <w:p w14:paraId="3DD6BEFB" w14:textId="77777777" w:rsidR="008D6DD7" w:rsidRPr="00C60AC1" w:rsidRDefault="00000000" w:rsidP="008D6DD7">
      <w:pPr>
        <w:spacing w:after="0" w:line="240" w:lineRule="auto"/>
        <w:jc w:val="both"/>
        <w:rPr>
          <w:rStyle w:val="normal--char"/>
          <w:rFonts w:ascii="Times New Roman" w:hAnsi="Times New Roman" w:cs="Times New Roman"/>
          <w:sz w:val="24"/>
        </w:rPr>
      </w:pPr>
      <w:hyperlink r:id="rId1309" w:history="1">
        <w:proofErr w:type="spellStart"/>
        <w:r w:rsidR="008D6DD7" w:rsidRPr="00C60AC1">
          <w:rPr>
            <w:rStyle w:val="Hyperlink"/>
            <w:rFonts w:ascii="Times New Roman" w:hAnsi="Times New Roman" w:cs="Times New Roman"/>
            <w:i/>
            <w:sz w:val="24"/>
          </w:rPr>
          <w:t>Sutyagin</w:t>
        </w:r>
        <w:proofErr w:type="spellEnd"/>
        <w:r w:rsidR="008D6DD7" w:rsidRPr="00C60AC1">
          <w:rPr>
            <w:rStyle w:val="Hyperlink"/>
            <w:rFonts w:ascii="Times New Roman" w:hAnsi="Times New Roman" w:cs="Times New Roman"/>
            <w:i/>
            <w:sz w:val="24"/>
          </w:rPr>
          <w:t xml:space="preserve"> v. </w:t>
        </w:r>
        <w:proofErr w:type="spellStart"/>
        <w:r w:rsidR="008D6DD7" w:rsidRPr="00C60AC1">
          <w:rPr>
            <w:rStyle w:val="Hyperlink"/>
            <w:rFonts w:ascii="Times New Roman" w:hAnsi="Times New Roman" w:cs="Times New Roman"/>
            <w:i/>
            <w:sz w:val="24"/>
          </w:rPr>
          <w:t>Russia</w:t>
        </w:r>
        <w:proofErr w:type="spellEnd"/>
        <w:r w:rsidR="008D6DD7" w:rsidRPr="00C60AC1">
          <w:rPr>
            <w:rStyle w:val="Hyperlink"/>
            <w:rFonts w:ascii="Times New Roman" w:hAnsi="Times New Roman" w:cs="Times New Roman"/>
            <w:i/>
            <w:sz w:val="24"/>
          </w:rPr>
          <w:t xml:space="preserve"> (</w:t>
        </w:r>
        <w:proofErr w:type="spellStart"/>
        <w:r w:rsidR="008D6DD7" w:rsidRPr="00C60AC1">
          <w:rPr>
            <w:rStyle w:val="Hyperlink"/>
            <w:rFonts w:ascii="Times New Roman" w:hAnsi="Times New Roman" w:cs="Times New Roman"/>
            <w:i/>
            <w:sz w:val="24"/>
          </w:rPr>
          <w:t>no</w:t>
        </w:r>
        <w:proofErr w:type="spellEnd"/>
        <w:r w:rsidR="008D6DD7" w:rsidRPr="00C60AC1">
          <w:rPr>
            <w:rStyle w:val="Hyperlink"/>
            <w:rFonts w:ascii="Times New Roman" w:hAnsi="Times New Roman" w:cs="Times New Roman"/>
            <w:i/>
            <w:sz w:val="24"/>
          </w:rPr>
          <w:t>. 30024/02)</w:t>
        </w:r>
      </w:hyperlink>
    </w:p>
    <w:p w14:paraId="72696B69" w14:textId="77777777" w:rsidR="006B7BEF" w:rsidRPr="00C60AC1" w:rsidRDefault="006B7BEF" w:rsidP="00BD0AC7">
      <w:pPr>
        <w:pStyle w:val="Normal1"/>
        <w:pBdr>
          <w:top w:val="single" w:sz="4" w:space="1" w:color="auto"/>
        </w:pBdr>
        <w:spacing w:before="0" w:after="0"/>
        <w:jc w:val="both"/>
        <w:rPr>
          <w:lang w:val="bg-BG"/>
        </w:rPr>
      </w:pPr>
    </w:p>
    <w:p w14:paraId="514A9F3E" w14:textId="77777777" w:rsidR="008D6DD7" w:rsidRPr="00C60AC1" w:rsidRDefault="006B7BEF" w:rsidP="00BD0AC7">
      <w:pPr>
        <w:pStyle w:val="Normal1"/>
        <w:pBdr>
          <w:top w:val="single" w:sz="4" w:space="1" w:color="auto"/>
        </w:pBdr>
        <w:spacing w:before="0" w:after="0"/>
        <w:jc w:val="both"/>
        <w:rPr>
          <w:rStyle w:val="normal--char"/>
          <w:color w:val="000000"/>
          <w:lang w:val="bg-BG"/>
        </w:rPr>
      </w:pPr>
      <w:r w:rsidRPr="00C60AC1">
        <w:rPr>
          <w:lang w:val="bg-BG"/>
        </w:rPr>
        <w:t xml:space="preserve">Няма основание да се счита, че Специалният съд на Словакия по наказателни дела с компетентност по отношение на престъпления, извършени от висши длъжностни лица, и тежки престъпления, не отговаря на изискванията за независимост. </w:t>
      </w:r>
      <w:hyperlink r:id="rId1310" w:history="1">
        <w:r w:rsidRPr="00C60AC1">
          <w:rPr>
            <w:rStyle w:val="Hyperlink"/>
            <w:lang w:val="bg-BG"/>
          </w:rPr>
          <w:t>Бюлетин № 10</w:t>
        </w:r>
      </w:hyperlink>
    </w:p>
    <w:p w14:paraId="36CBF05B" w14:textId="77777777" w:rsidR="006B7BEF" w:rsidRPr="00C60AC1" w:rsidRDefault="00000000" w:rsidP="006B7BEF">
      <w:pPr>
        <w:spacing w:after="0" w:line="100" w:lineRule="atLeast"/>
        <w:jc w:val="both"/>
        <w:rPr>
          <w:rFonts w:ascii="Times New Roman" w:hAnsi="Times New Roman" w:cs="Times New Roman"/>
          <w:i/>
          <w:sz w:val="24"/>
          <w:lang w:val="ru-RU" w:eastAsia="en-US"/>
        </w:rPr>
      </w:pPr>
      <w:hyperlink r:id="rId1311" w:history="1">
        <w:proofErr w:type="spellStart"/>
        <w:r w:rsidR="006B7BEF" w:rsidRPr="00C60AC1">
          <w:rPr>
            <w:rStyle w:val="Hyperlink"/>
            <w:rFonts w:ascii="Times New Roman" w:hAnsi="Times New Roman" w:cs="Times New Roman"/>
            <w:i/>
            <w:sz w:val="24"/>
            <w:lang w:val="ru-RU" w:eastAsia="en-US"/>
          </w:rPr>
          <w:t>Fruni</w:t>
        </w:r>
        <w:proofErr w:type="spellEnd"/>
        <w:r w:rsidR="006B7BEF" w:rsidRPr="00C60AC1">
          <w:rPr>
            <w:rStyle w:val="Hyperlink"/>
            <w:rFonts w:ascii="Times New Roman" w:hAnsi="Times New Roman" w:cs="Times New Roman"/>
            <w:i/>
            <w:sz w:val="24"/>
            <w:lang w:val="ru-RU" w:eastAsia="en-US"/>
          </w:rPr>
          <w:t xml:space="preserve"> v. </w:t>
        </w:r>
        <w:proofErr w:type="spellStart"/>
        <w:r w:rsidR="006B7BEF" w:rsidRPr="00C60AC1">
          <w:rPr>
            <w:rStyle w:val="Hyperlink"/>
            <w:rFonts w:ascii="Times New Roman" w:hAnsi="Times New Roman" w:cs="Times New Roman"/>
            <w:i/>
            <w:sz w:val="24"/>
            <w:lang w:val="ru-RU" w:eastAsia="en-US"/>
          </w:rPr>
          <w:t>Slovakia</w:t>
        </w:r>
        <w:proofErr w:type="spellEnd"/>
        <w:r w:rsidR="006B7BEF" w:rsidRPr="00C60AC1">
          <w:rPr>
            <w:rStyle w:val="Hyperlink"/>
            <w:rFonts w:ascii="Times New Roman" w:hAnsi="Times New Roman" w:cs="Times New Roman"/>
            <w:i/>
            <w:sz w:val="24"/>
            <w:lang w:val="ru-RU" w:eastAsia="en-US"/>
          </w:rPr>
          <w:t xml:space="preserve"> (</w:t>
        </w:r>
        <w:proofErr w:type="spellStart"/>
        <w:r w:rsidR="006B7BEF" w:rsidRPr="00C60AC1">
          <w:rPr>
            <w:rStyle w:val="Hyperlink"/>
            <w:rFonts w:ascii="Times New Roman" w:hAnsi="Times New Roman" w:cs="Times New Roman"/>
            <w:i/>
            <w:sz w:val="24"/>
            <w:lang w:val="ru-RU" w:eastAsia="en-US"/>
          </w:rPr>
          <w:t>no</w:t>
        </w:r>
        <w:proofErr w:type="spellEnd"/>
        <w:r w:rsidR="006B7BEF" w:rsidRPr="00C60AC1">
          <w:rPr>
            <w:rStyle w:val="Hyperlink"/>
            <w:rFonts w:ascii="Times New Roman" w:hAnsi="Times New Roman" w:cs="Times New Roman"/>
            <w:i/>
            <w:sz w:val="24"/>
            <w:lang w:val="ru-RU" w:eastAsia="en-US"/>
          </w:rPr>
          <w:t>. 8014/07)</w:t>
        </w:r>
      </w:hyperlink>
    </w:p>
    <w:p w14:paraId="48D09CF0" w14:textId="77777777" w:rsidR="006B7BEF" w:rsidRPr="00C60AC1" w:rsidRDefault="006B7BEF" w:rsidP="00BD0AC7">
      <w:pPr>
        <w:pStyle w:val="Normal1"/>
        <w:pBdr>
          <w:top w:val="single" w:sz="4" w:space="1" w:color="auto"/>
        </w:pBdr>
        <w:spacing w:before="0" w:after="0"/>
        <w:jc w:val="both"/>
        <w:rPr>
          <w:lang w:val="bg-BG"/>
        </w:rPr>
      </w:pPr>
    </w:p>
    <w:p w14:paraId="062180C7" w14:textId="77777777" w:rsidR="00776809" w:rsidRPr="00C60AC1" w:rsidRDefault="00776809" w:rsidP="00294C9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sr-Cyrl-CS"/>
        </w:rPr>
        <w:t xml:space="preserve">Обхватът на задължението на държавата да гарантира гледане на делото от „независим и безпристрастен съд” не се ограничава само до съдебната система, но включва в себе си и задължението всеки друг държавен орган да зачита и спазва съдебните решения. Съдебната независимост също така изисква отделният съдия да е свободен от нерегламентиран натиск, включително от страна на системата. </w:t>
      </w:r>
      <w:hyperlink r:id="rId131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4E5600BF" w14:textId="77777777" w:rsidR="00776809" w:rsidRPr="00C60AC1" w:rsidRDefault="00000000" w:rsidP="00776809">
      <w:pPr>
        <w:spacing w:after="0" w:line="240" w:lineRule="auto"/>
        <w:jc w:val="both"/>
        <w:rPr>
          <w:rFonts w:ascii="Times New Roman" w:hAnsi="Times New Roman" w:cs="Times New Roman"/>
          <w:i/>
          <w:sz w:val="24"/>
          <w:szCs w:val="24"/>
        </w:rPr>
      </w:pPr>
      <w:hyperlink r:id="rId1313" w:history="1">
        <w:proofErr w:type="spellStart"/>
        <w:r w:rsidR="00776809" w:rsidRPr="00C60AC1">
          <w:rPr>
            <w:rStyle w:val="Hyperlink"/>
            <w:rFonts w:ascii="Times New Roman" w:hAnsi="Times New Roman" w:cs="Times New Roman"/>
            <w:i/>
            <w:iCs/>
            <w:sz w:val="24"/>
            <w:szCs w:val="24"/>
          </w:rPr>
          <w:t>Agrokompleks</w:t>
        </w:r>
        <w:proofErr w:type="spellEnd"/>
        <w:r w:rsidR="00776809" w:rsidRPr="00C60AC1">
          <w:rPr>
            <w:rStyle w:val="Hyperlink"/>
            <w:rFonts w:ascii="Times New Roman" w:hAnsi="Times New Roman" w:cs="Times New Roman"/>
            <w:i/>
            <w:iCs/>
            <w:sz w:val="24"/>
            <w:szCs w:val="24"/>
          </w:rPr>
          <w:t xml:space="preserve"> v. </w:t>
        </w:r>
        <w:proofErr w:type="spellStart"/>
        <w:r w:rsidR="00776809" w:rsidRPr="00C60AC1">
          <w:rPr>
            <w:rStyle w:val="Hyperlink"/>
            <w:rFonts w:ascii="Times New Roman" w:hAnsi="Times New Roman" w:cs="Times New Roman"/>
            <w:i/>
            <w:iCs/>
            <w:sz w:val="24"/>
            <w:szCs w:val="24"/>
          </w:rPr>
          <w:t>Ukraine</w:t>
        </w:r>
        <w:proofErr w:type="spellEnd"/>
        <w:r w:rsidR="00776809" w:rsidRPr="00C60AC1">
          <w:rPr>
            <w:rStyle w:val="Hyperlink"/>
            <w:rFonts w:ascii="Times New Roman" w:hAnsi="Times New Roman" w:cs="Times New Roman"/>
            <w:i/>
            <w:iCs/>
            <w:sz w:val="24"/>
            <w:szCs w:val="24"/>
          </w:rPr>
          <w:t xml:space="preserve"> (</w:t>
        </w:r>
        <w:proofErr w:type="spellStart"/>
        <w:r w:rsidR="00776809" w:rsidRPr="00C60AC1">
          <w:rPr>
            <w:rStyle w:val="Hyperlink"/>
            <w:rFonts w:ascii="Times New Roman" w:hAnsi="Times New Roman" w:cs="Times New Roman"/>
            <w:i/>
            <w:iCs/>
            <w:sz w:val="24"/>
            <w:szCs w:val="24"/>
          </w:rPr>
          <w:t>no</w:t>
        </w:r>
        <w:proofErr w:type="spellEnd"/>
        <w:r w:rsidR="00776809" w:rsidRPr="00C60AC1">
          <w:rPr>
            <w:rStyle w:val="Hyperlink"/>
            <w:rFonts w:ascii="Times New Roman" w:hAnsi="Times New Roman" w:cs="Times New Roman"/>
            <w:i/>
            <w:iCs/>
            <w:sz w:val="24"/>
            <w:szCs w:val="24"/>
          </w:rPr>
          <w:t>. 23465/03)</w:t>
        </w:r>
      </w:hyperlink>
    </w:p>
    <w:p w14:paraId="546790E7" w14:textId="77777777" w:rsidR="0020736B" w:rsidRPr="00C60AC1" w:rsidRDefault="0020736B" w:rsidP="00BD0AC7">
      <w:pPr>
        <w:pStyle w:val="Normal1"/>
        <w:pBdr>
          <w:top w:val="single" w:sz="4" w:space="1" w:color="auto"/>
        </w:pBdr>
        <w:spacing w:before="0" w:after="0"/>
        <w:jc w:val="both"/>
        <w:rPr>
          <w:lang w:val="bg-BG"/>
        </w:rPr>
      </w:pPr>
    </w:p>
    <w:p w14:paraId="242ECEE1" w14:textId="77777777" w:rsidR="008D6DD7" w:rsidRPr="00C60AC1" w:rsidRDefault="0020736B" w:rsidP="00BD0AC7">
      <w:pPr>
        <w:pStyle w:val="Normal1"/>
        <w:pBdr>
          <w:top w:val="single" w:sz="4" w:space="1" w:color="auto"/>
        </w:pBdr>
        <w:spacing w:before="0" w:after="0"/>
        <w:jc w:val="both"/>
        <w:rPr>
          <w:rStyle w:val="normal--char"/>
          <w:color w:val="000000"/>
          <w:lang w:val="bg-BG"/>
        </w:rPr>
      </w:pPr>
      <w:r w:rsidRPr="00C60AC1">
        <w:rPr>
          <w:lang w:val="bg-BG"/>
        </w:rPr>
        <w:t>Субективният елемент от теста за безпристрастността на съдията се предполага до доказване на</w:t>
      </w:r>
      <w:r w:rsidR="0077255F" w:rsidRPr="00C60AC1">
        <w:rPr>
          <w:lang w:val="bg-BG"/>
        </w:rPr>
        <w:t xml:space="preserve"> </w:t>
      </w:r>
      <w:r w:rsidRPr="00C60AC1">
        <w:rPr>
          <w:lang w:val="bg-BG"/>
        </w:rPr>
        <w:t xml:space="preserve">противното, докато за обективния елемент е важно, отделно от личното поведение на съдията, да не съществуват факти, които да могат да поставят под съмнение непредубедеността на съда. </w:t>
      </w:r>
      <w:hyperlink r:id="rId1314" w:history="1">
        <w:r w:rsidR="00B72F0E" w:rsidRPr="00C60AC1">
          <w:rPr>
            <w:rStyle w:val="Hyperlink"/>
          </w:rPr>
          <w:t>Бюлетин № 14</w:t>
        </w:r>
      </w:hyperlink>
    </w:p>
    <w:p w14:paraId="32C342DD" w14:textId="77777777" w:rsidR="0020736B" w:rsidRPr="00C60AC1" w:rsidRDefault="00000000" w:rsidP="0020736B">
      <w:pPr>
        <w:spacing w:after="0" w:line="100" w:lineRule="atLeast"/>
        <w:jc w:val="both"/>
        <w:rPr>
          <w:rFonts w:ascii="Times New Roman" w:hAnsi="Times New Roman" w:cs="Times New Roman"/>
          <w:bCs/>
          <w:i/>
          <w:sz w:val="24"/>
          <w:szCs w:val="24"/>
          <w:lang w:val="ru-RU" w:eastAsia="en-US"/>
        </w:rPr>
      </w:pPr>
      <w:hyperlink r:id="rId1315" w:history="1">
        <w:proofErr w:type="spellStart"/>
        <w:r w:rsidR="0020736B" w:rsidRPr="00C60AC1">
          <w:rPr>
            <w:rStyle w:val="Hyperlink"/>
            <w:rFonts w:ascii="Times New Roman" w:hAnsi="Times New Roman" w:cs="Times New Roman"/>
            <w:i/>
            <w:iCs/>
            <w:sz w:val="24"/>
            <w:szCs w:val="24"/>
          </w:rPr>
          <w:t>Šorgić</w:t>
        </w:r>
        <w:proofErr w:type="spellEnd"/>
        <w:r w:rsidR="0020736B" w:rsidRPr="00C60AC1">
          <w:rPr>
            <w:rStyle w:val="Hyperlink"/>
            <w:rFonts w:ascii="Times New Roman" w:hAnsi="Times New Roman" w:cs="Times New Roman"/>
            <w:i/>
            <w:iCs/>
            <w:sz w:val="24"/>
            <w:szCs w:val="24"/>
          </w:rPr>
          <w:t xml:space="preserve"> v. </w:t>
        </w:r>
        <w:proofErr w:type="spellStart"/>
        <w:r w:rsidR="0020736B" w:rsidRPr="00C60AC1">
          <w:rPr>
            <w:rStyle w:val="Hyperlink"/>
            <w:rFonts w:ascii="Times New Roman" w:hAnsi="Times New Roman" w:cs="Times New Roman"/>
            <w:i/>
            <w:iCs/>
            <w:sz w:val="24"/>
            <w:szCs w:val="24"/>
          </w:rPr>
          <w:t>Serbia</w:t>
        </w:r>
        <w:proofErr w:type="spellEnd"/>
        <w:r w:rsidR="0020736B" w:rsidRPr="00C60AC1">
          <w:rPr>
            <w:rStyle w:val="Hyperlink"/>
            <w:rFonts w:ascii="Times New Roman" w:hAnsi="Times New Roman" w:cs="Times New Roman"/>
            <w:i/>
            <w:iCs/>
            <w:sz w:val="24"/>
            <w:szCs w:val="24"/>
          </w:rPr>
          <w:t xml:space="preserve"> (</w:t>
        </w:r>
        <w:proofErr w:type="spellStart"/>
        <w:r w:rsidR="0020736B" w:rsidRPr="00C60AC1">
          <w:rPr>
            <w:rStyle w:val="Hyperlink"/>
            <w:rFonts w:ascii="Times New Roman" w:hAnsi="Times New Roman" w:cs="Times New Roman"/>
            <w:i/>
            <w:iCs/>
            <w:sz w:val="24"/>
            <w:szCs w:val="24"/>
          </w:rPr>
          <w:t>no</w:t>
        </w:r>
        <w:proofErr w:type="spellEnd"/>
        <w:r w:rsidR="0020736B" w:rsidRPr="00C60AC1">
          <w:rPr>
            <w:rStyle w:val="Hyperlink"/>
            <w:rFonts w:ascii="Times New Roman" w:hAnsi="Times New Roman" w:cs="Times New Roman"/>
            <w:i/>
            <w:iCs/>
            <w:sz w:val="24"/>
            <w:szCs w:val="24"/>
          </w:rPr>
          <w:t>. 34973/06)</w:t>
        </w:r>
      </w:hyperlink>
    </w:p>
    <w:p w14:paraId="07E8E9D0" w14:textId="77777777" w:rsidR="0020736B" w:rsidRPr="00C60AC1" w:rsidRDefault="0020736B" w:rsidP="0020736B">
      <w:pPr>
        <w:pStyle w:val="Normal1"/>
        <w:pBdr>
          <w:top w:val="single" w:sz="4" w:space="1" w:color="auto"/>
          <w:bottom w:val="single" w:sz="4" w:space="1" w:color="auto"/>
        </w:pBdr>
        <w:spacing w:before="0" w:after="0"/>
        <w:jc w:val="both"/>
        <w:rPr>
          <w:lang w:val="bg-BG"/>
        </w:rPr>
      </w:pPr>
    </w:p>
    <w:p w14:paraId="0D5E75A8" w14:textId="77777777" w:rsidR="0020736B" w:rsidRPr="00C60AC1" w:rsidRDefault="0020736B" w:rsidP="0020736B">
      <w:pPr>
        <w:pStyle w:val="Normal1"/>
        <w:pBdr>
          <w:top w:val="single" w:sz="4" w:space="1" w:color="auto"/>
          <w:bottom w:val="single" w:sz="4" w:space="1" w:color="auto"/>
        </w:pBdr>
        <w:spacing w:before="0" w:after="0"/>
        <w:jc w:val="both"/>
        <w:rPr>
          <w:rStyle w:val="normal--char"/>
          <w:color w:val="000000"/>
          <w:lang w:val="bg-BG"/>
        </w:rPr>
      </w:pPr>
      <w:r w:rsidRPr="00C60AC1">
        <w:rPr>
          <w:lang w:val="bg-BG"/>
        </w:rPr>
        <w:t xml:space="preserve">Не </w:t>
      </w:r>
      <w:r w:rsidRPr="00C60AC1">
        <w:rPr>
          <w:i/>
          <w:lang w:val="bg-BG"/>
        </w:rPr>
        <w:t xml:space="preserve">е </w:t>
      </w:r>
      <w:proofErr w:type="spellStart"/>
      <w:r w:rsidRPr="00C60AC1">
        <w:rPr>
          <w:i/>
          <w:lang w:val="bg-BG"/>
        </w:rPr>
        <w:t>prima</w:t>
      </w:r>
      <w:proofErr w:type="spellEnd"/>
      <w:r w:rsidRPr="00C60AC1">
        <w:rPr>
          <w:i/>
          <w:lang w:val="bg-BG"/>
        </w:rPr>
        <w:t xml:space="preserve"> </w:t>
      </w:r>
      <w:proofErr w:type="spellStart"/>
      <w:r w:rsidRPr="00C60AC1">
        <w:rPr>
          <w:i/>
          <w:lang w:val="bg-BG"/>
        </w:rPr>
        <w:t>facie</w:t>
      </w:r>
      <w:proofErr w:type="spellEnd"/>
      <w:r w:rsidRPr="00C60AC1">
        <w:rPr>
          <w:lang w:val="bg-BG"/>
        </w:rPr>
        <w:t xml:space="preserve"> несъвместимо с изискванията на чл. 6 един и същ съдия да участва в постановяването на решението по същество и в последствие да проверява допустимостта на жалба срещу това решение.</w:t>
      </w:r>
      <w:r w:rsidR="00294C97" w:rsidRPr="00C60AC1">
        <w:rPr>
          <w:lang w:val="bg-BG"/>
        </w:rPr>
        <w:t xml:space="preserve"> </w:t>
      </w:r>
      <w:hyperlink r:id="rId1316" w:history="1">
        <w:r w:rsidRPr="00C60AC1">
          <w:rPr>
            <w:rStyle w:val="Hyperlink"/>
          </w:rPr>
          <w:t>Бюлетин № 14</w:t>
        </w:r>
      </w:hyperlink>
    </w:p>
    <w:p w14:paraId="7BD45E22" w14:textId="77777777" w:rsidR="0020736B" w:rsidRPr="00C60AC1" w:rsidRDefault="00000000" w:rsidP="0020736B">
      <w:pPr>
        <w:pStyle w:val="Normal1"/>
        <w:pBdr>
          <w:top w:val="single" w:sz="4" w:space="1" w:color="auto"/>
          <w:bottom w:val="single" w:sz="4" w:space="1" w:color="auto"/>
        </w:pBdr>
        <w:spacing w:before="0" w:after="0"/>
        <w:jc w:val="both"/>
        <w:rPr>
          <w:rStyle w:val="normal--char"/>
          <w:i/>
          <w:iCs/>
          <w:lang w:val="bg-BG"/>
        </w:rPr>
      </w:pPr>
      <w:hyperlink r:id="rId1317" w:history="1">
        <w:r w:rsidR="0020736B" w:rsidRPr="00C60AC1">
          <w:rPr>
            <w:rStyle w:val="Hyperlink"/>
            <w:i/>
            <w:iCs/>
          </w:rPr>
          <w:t>Central Mediterranean Development Corporation Limited v. Malta (No. 2) (no. 18544/08)</w:t>
        </w:r>
      </w:hyperlink>
    </w:p>
    <w:p w14:paraId="1D2C2FB8" w14:textId="77777777" w:rsidR="00FA5D36" w:rsidRPr="00C60AC1" w:rsidRDefault="00FA5D36" w:rsidP="00FA5D36">
      <w:pPr>
        <w:pStyle w:val="NoSpacing"/>
        <w:jc w:val="both"/>
        <w:rPr>
          <w:rFonts w:ascii="Times New Roman" w:hAnsi="Times New Roman" w:cs="Times New Roman"/>
          <w:sz w:val="24"/>
          <w:szCs w:val="24"/>
          <w:lang w:val="bg-BG"/>
        </w:rPr>
      </w:pPr>
    </w:p>
    <w:p w14:paraId="432F78F0" w14:textId="77777777" w:rsidR="00FA5D36" w:rsidRPr="00C60AC1" w:rsidRDefault="00FA5D36" w:rsidP="00FA5D36">
      <w:pPr>
        <w:pStyle w:val="NoSpacing"/>
        <w:jc w:val="both"/>
        <w:rPr>
          <w:rStyle w:val="normal--char"/>
          <w:rFonts w:ascii="Times New Roman" w:hAnsi="Times New Roman" w:cs="Times New Roman"/>
          <w:lang w:val="bg-BG"/>
        </w:rPr>
      </w:pPr>
      <w:r w:rsidRPr="00C60AC1">
        <w:rPr>
          <w:rFonts w:ascii="Times New Roman" w:hAnsi="Times New Roman" w:cs="Times New Roman"/>
          <w:sz w:val="24"/>
          <w:szCs w:val="24"/>
          <w:lang w:val="bg-BG"/>
        </w:rPr>
        <w:t xml:space="preserve">За да се докаже от субективна страна, че даден съдия не е бил безпристрастен, не е достатъчно да се посочи, че в предишно производство по жалба на жалбоподателката той е подписал решението с особено мнение, което не е било в нейна полза. От обективна страна не е проблем, че един и същ съдия участва в съставите, гледащи две дела на жалбоподателката, които, макар да са били тематично еднакви, не касаят „един и същ случай“ или „едно и също решение“. </w:t>
      </w:r>
      <w:hyperlink r:id="rId1318" w:history="1">
        <w:r w:rsidRPr="00C60AC1">
          <w:rPr>
            <w:rStyle w:val="Hyperlink"/>
            <w:rFonts w:ascii="Times New Roman" w:hAnsi="Times New Roman" w:cs="Times New Roman"/>
            <w:sz w:val="24"/>
            <w:szCs w:val="24"/>
            <w:lang w:val="bg-BG"/>
          </w:rPr>
          <w:t>Бюлетин № 21</w:t>
        </w:r>
      </w:hyperlink>
    </w:p>
    <w:p w14:paraId="0F3F79E4" w14:textId="77777777" w:rsidR="00FA5D36" w:rsidRPr="00C60AC1" w:rsidRDefault="00000000" w:rsidP="00FA5D36">
      <w:pPr>
        <w:pBdr>
          <w:bottom w:val="single" w:sz="4" w:space="1" w:color="auto"/>
        </w:pBdr>
        <w:spacing w:after="0" w:line="240" w:lineRule="auto"/>
        <w:jc w:val="both"/>
        <w:rPr>
          <w:rFonts w:ascii="Times New Roman" w:hAnsi="Times New Roman" w:cs="Times New Roman"/>
          <w:i/>
          <w:sz w:val="24"/>
          <w:szCs w:val="24"/>
        </w:rPr>
      </w:pPr>
      <w:hyperlink r:id="rId1319" w:history="1">
        <w:proofErr w:type="spellStart"/>
        <w:r w:rsidR="00FA5D36" w:rsidRPr="00C60AC1">
          <w:rPr>
            <w:rStyle w:val="Hyperlink"/>
            <w:rFonts w:ascii="Times New Roman" w:hAnsi="Times New Roman" w:cs="Times New Roman"/>
            <w:i/>
            <w:sz w:val="24"/>
            <w:szCs w:val="24"/>
          </w:rPr>
          <w:t>Khoniakina</w:t>
        </w:r>
        <w:proofErr w:type="spellEnd"/>
        <w:r w:rsidR="00FA5D36" w:rsidRPr="00C60AC1">
          <w:rPr>
            <w:rStyle w:val="Hyperlink"/>
            <w:rFonts w:ascii="Times New Roman" w:hAnsi="Times New Roman" w:cs="Times New Roman"/>
            <w:i/>
            <w:sz w:val="24"/>
            <w:szCs w:val="24"/>
          </w:rPr>
          <w:t xml:space="preserve"> v. </w:t>
        </w:r>
        <w:proofErr w:type="spellStart"/>
        <w:r w:rsidR="00FA5D36" w:rsidRPr="00C60AC1">
          <w:rPr>
            <w:rStyle w:val="Hyperlink"/>
            <w:rFonts w:ascii="Times New Roman" w:hAnsi="Times New Roman" w:cs="Times New Roman"/>
            <w:i/>
            <w:sz w:val="24"/>
            <w:szCs w:val="24"/>
          </w:rPr>
          <w:t>Georgia</w:t>
        </w:r>
        <w:proofErr w:type="spellEnd"/>
        <w:r w:rsidR="00FA5D36" w:rsidRPr="00C60AC1">
          <w:rPr>
            <w:rStyle w:val="Hyperlink"/>
            <w:rFonts w:ascii="Times New Roman" w:hAnsi="Times New Roman" w:cs="Times New Roman"/>
            <w:i/>
            <w:sz w:val="24"/>
            <w:szCs w:val="24"/>
          </w:rPr>
          <w:t xml:space="preserve"> </w:t>
        </w:r>
        <w:r w:rsidR="00FA5D36" w:rsidRPr="00C60AC1">
          <w:rPr>
            <w:rStyle w:val="Hyperlink"/>
            <w:rFonts w:ascii="Times New Roman" w:eastAsia="Times New Roman" w:hAnsi="Times New Roman" w:cs="Times New Roman"/>
            <w:i/>
            <w:sz w:val="24"/>
            <w:szCs w:val="24"/>
            <w:lang w:eastAsia="bg-BG"/>
          </w:rPr>
          <w:t>(</w:t>
        </w:r>
        <w:proofErr w:type="spellStart"/>
        <w:r w:rsidR="00FA5D36" w:rsidRPr="00C60AC1">
          <w:rPr>
            <w:rStyle w:val="Hyperlink"/>
            <w:rFonts w:ascii="Times New Roman" w:eastAsia="Times New Roman" w:hAnsi="Times New Roman" w:cs="Times New Roman"/>
            <w:i/>
            <w:sz w:val="24"/>
            <w:szCs w:val="24"/>
            <w:lang w:eastAsia="bg-BG"/>
          </w:rPr>
          <w:t>no</w:t>
        </w:r>
        <w:proofErr w:type="spellEnd"/>
        <w:r w:rsidR="00FA5D36" w:rsidRPr="00C60AC1">
          <w:rPr>
            <w:rStyle w:val="Hyperlink"/>
            <w:rFonts w:ascii="Times New Roman" w:eastAsia="Times New Roman" w:hAnsi="Times New Roman" w:cs="Times New Roman"/>
            <w:i/>
            <w:sz w:val="24"/>
            <w:szCs w:val="24"/>
            <w:lang w:eastAsia="bg-BG"/>
          </w:rPr>
          <w:t>. 17767/08)</w:t>
        </w:r>
      </w:hyperlink>
    </w:p>
    <w:p w14:paraId="1133C61F" w14:textId="77777777" w:rsidR="00FA5D36" w:rsidRPr="00C60AC1" w:rsidRDefault="00FA5D36" w:rsidP="00FA5D36">
      <w:pPr>
        <w:pStyle w:val="NoSpacing"/>
        <w:jc w:val="both"/>
        <w:rPr>
          <w:rStyle w:val="normal--char"/>
          <w:rFonts w:ascii="Times New Roman" w:hAnsi="Times New Roman" w:cs="Times New Roman"/>
          <w:lang w:val="bg-BG"/>
        </w:rPr>
      </w:pPr>
    </w:p>
    <w:p w14:paraId="0A443FC6" w14:textId="77777777" w:rsidR="00DE0F86" w:rsidRPr="00C60AC1" w:rsidRDefault="00DE0F86" w:rsidP="00FA5D36">
      <w:pPr>
        <w:pStyle w:val="NoSpacing"/>
        <w:jc w:val="both"/>
        <w:rPr>
          <w:rStyle w:val="sb8d990e2"/>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Броят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съдиите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вече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се произнесли по </w:t>
      </w:r>
      <w:proofErr w:type="spellStart"/>
      <w:r w:rsidRPr="00180795">
        <w:rPr>
          <w:rFonts w:ascii="Times New Roman" w:hAnsi="Times New Roman" w:cs="Times New Roman"/>
          <w:sz w:val="24"/>
          <w:szCs w:val="24"/>
          <w:lang w:val="ru-RU"/>
        </w:rPr>
        <w:t>поставения</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разглеждане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въпрос</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рамките</w:t>
      </w:r>
      <w:proofErr w:type="spellEnd"/>
      <w:r w:rsidRPr="00180795">
        <w:rPr>
          <w:rFonts w:ascii="Times New Roman" w:hAnsi="Times New Roman" w:cs="Times New Roman"/>
          <w:sz w:val="24"/>
          <w:szCs w:val="24"/>
          <w:lang w:val="ru-RU"/>
        </w:rPr>
        <w:t xml:space="preserve"> на друг </w:t>
      </w:r>
      <w:proofErr w:type="spellStart"/>
      <w:r w:rsidRPr="00180795">
        <w:rPr>
          <w:rFonts w:ascii="Times New Roman" w:hAnsi="Times New Roman" w:cs="Times New Roman"/>
          <w:sz w:val="24"/>
          <w:szCs w:val="24"/>
          <w:lang w:val="ru-RU"/>
        </w:rPr>
        <w:t>състав</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съчетание</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обстоятелството</w:t>
      </w:r>
      <w:proofErr w:type="spellEnd"/>
      <w:r w:rsidRPr="00180795">
        <w:rPr>
          <w:rFonts w:ascii="Times New Roman" w:hAnsi="Times New Roman" w:cs="Times New Roman"/>
          <w:sz w:val="24"/>
          <w:szCs w:val="24"/>
          <w:lang w:val="ru-RU"/>
        </w:rPr>
        <w:t xml:space="preserve">, че един от </w:t>
      </w:r>
      <w:proofErr w:type="spellStart"/>
      <w:r w:rsidRPr="00180795">
        <w:rPr>
          <w:rFonts w:ascii="Times New Roman" w:hAnsi="Times New Roman" w:cs="Times New Roman"/>
          <w:sz w:val="24"/>
          <w:szCs w:val="24"/>
          <w:lang w:val="ru-RU"/>
        </w:rPr>
        <w:t>тези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съдии</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председателствал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новия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съдебен</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състав</w:t>
      </w:r>
      <w:proofErr w:type="spellEnd"/>
      <w:r w:rsidRPr="00180795">
        <w:rPr>
          <w:rFonts w:ascii="Times New Roman" w:hAnsi="Times New Roman" w:cs="Times New Roman"/>
          <w:sz w:val="24"/>
          <w:szCs w:val="24"/>
          <w:lang w:val="ru-RU"/>
        </w:rPr>
        <w:t xml:space="preserve"> и в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качество е </w:t>
      </w:r>
      <w:proofErr w:type="spellStart"/>
      <w:r w:rsidRPr="00180795">
        <w:rPr>
          <w:rFonts w:ascii="Times New Roman" w:hAnsi="Times New Roman" w:cs="Times New Roman"/>
          <w:sz w:val="24"/>
          <w:szCs w:val="24"/>
          <w:lang w:val="ru-RU"/>
        </w:rPr>
        <w:t>ръководил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съдебното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съвещание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породи </w:t>
      </w:r>
      <w:proofErr w:type="spellStart"/>
      <w:r w:rsidRPr="00180795">
        <w:rPr>
          <w:rFonts w:ascii="Times New Roman" w:hAnsi="Times New Roman" w:cs="Times New Roman"/>
          <w:sz w:val="24"/>
          <w:szCs w:val="24"/>
          <w:lang w:val="ru-RU"/>
        </w:rPr>
        <w:t>съмнение</w:t>
      </w:r>
      <w:proofErr w:type="spellEnd"/>
      <w:r w:rsidRPr="00180795">
        <w:rPr>
          <w:rFonts w:ascii="Times New Roman" w:hAnsi="Times New Roman" w:cs="Times New Roman"/>
          <w:sz w:val="24"/>
          <w:szCs w:val="24"/>
          <w:lang w:val="ru-RU"/>
        </w:rPr>
        <w:t xml:space="preserve"> за </w:t>
      </w:r>
      <w:proofErr w:type="spellStart"/>
      <w:r w:rsidRPr="00180795">
        <w:rPr>
          <w:rStyle w:val="sb8d990e2"/>
          <w:rFonts w:ascii="Times New Roman" w:hAnsi="Times New Roman" w:cs="Times New Roman"/>
          <w:sz w:val="24"/>
          <w:szCs w:val="24"/>
          <w:lang w:val="ru-RU"/>
        </w:rPr>
        <w:t>обективната</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безпристрастност</w:t>
      </w:r>
      <w:proofErr w:type="spellEnd"/>
      <w:r w:rsidRPr="00180795">
        <w:rPr>
          <w:rStyle w:val="sb8d990e2"/>
          <w:rFonts w:ascii="Times New Roman" w:hAnsi="Times New Roman" w:cs="Times New Roman"/>
          <w:sz w:val="24"/>
          <w:szCs w:val="24"/>
          <w:lang w:val="ru-RU"/>
        </w:rPr>
        <w:t xml:space="preserve"> на </w:t>
      </w:r>
      <w:proofErr w:type="spellStart"/>
      <w:r w:rsidRPr="00180795">
        <w:rPr>
          <w:rStyle w:val="sb8d990e2"/>
          <w:rFonts w:ascii="Times New Roman" w:hAnsi="Times New Roman" w:cs="Times New Roman"/>
          <w:sz w:val="24"/>
          <w:szCs w:val="24"/>
          <w:lang w:val="ru-RU"/>
        </w:rPr>
        <w:t>колективния</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съдебен</w:t>
      </w:r>
      <w:proofErr w:type="spellEnd"/>
      <w:r w:rsidRPr="00180795">
        <w:rPr>
          <w:rStyle w:val="sb8d990e2"/>
          <w:rFonts w:ascii="Times New Roman" w:hAnsi="Times New Roman" w:cs="Times New Roman"/>
          <w:sz w:val="24"/>
          <w:szCs w:val="24"/>
          <w:lang w:val="ru-RU"/>
        </w:rPr>
        <w:t xml:space="preserve"> орган</w:t>
      </w:r>
      <w:r w:rsidRPr="00C60AC1">
        <w:rPr>
          <w:rStyle w:val="sb8d990e2"/>
          <w:rFonts w:ascii="Times New Roman" w:hAnsi="Times New Roman" w:cs="Times New Roman"/>
          <w:sz w:val="24"/>
          <w:szCs w:val="24"/>
          <w:lang w:val="bg-BG"/>
        </w:rPr>
        <w:t xml:space="preserve">. </w:t>
      </w:r>
      <w:hyperlink r:id="rId1320" w:history="1">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hyperlink>
    </w:p>
    <w:p w14:paraId="774F3E5B" w14:textId="77777777" w:rsidR="00DE0F86" w:rsidRPr="00C60AC1" w:rsidRDefault="00000000" w:rsidP="00DE0F86">
      <w:pPr>
        <w:pBdr>
          <w:bottom w:val="single" w:sz="4" w:space="1" w:color="auto"/>
        </w:pBdr>
        <w:autoSpaceDE w:val="0"/>
        <w:autoSpaceDN w:val="0"/>
        <w:adjustRightInd w:val="0"/>
        <w:spacing w:after="0" w:line="240" w:lineRule="auto"/>
        <w:jc w:val="both"/>
        <w:rPr>
          <w:rFonts w:ascii="Times New Roman" w:hAnsi="Times New Roman" w:cs="Times New Roman"/>
          <w:b/>
          <w:sz w:val="24"/>
          <w:szCs w:val="24"/>
        </w:rPr>
      </w:pPr>
      <w:hyperlink r:id="rId1321" w:history="1">
        <w:r w:rsidR="00DE0F86" w:rsidRPr="00C60AC1">
          <w:rPr>
            <w:rStyle w:val="Hyperlink"/>
            <w:rFonts w:ascii="Times New Roman" w:hAnsi="Times New Roman" w:cs="Times New Roman"/>
            <w:i/>
            <w:sz w:val="24"/>
            <w:szCs w:val="24"/>
            <w:lang w:val="en-GB"/>
          </w:rPr>
          <w:t>Fazl</w:t>
        </w:r>
        <w:r w:rsidR="00DE0F86" w:rsidRPr="00C60AC1">
          <w:rPr>
            <w:rStyle w:val="Hyperlink"/>
            <w:rFonts w:ascii="Times New Roman" w:hAnsi="Times New Roman" w:cs="Times New Roman"/>
            <w:i/>
            <w:sz w:val="24"/>
            <w:szCs w:val="24"/>
          </w:rPr>
          <w:t xml:space="preserve">ı </w:t>
        </w:r>
        <w:r w:rsidR="00DE0F86" w:rsidRPr="00C60AC1">
          <w:rPr>
            <w:rStyle w:val="Hyperlink"/>
            <w:rFonts w:ascii="Times New Roman" w:hAnsi="Times New Roman" w:cs="Times New Roman"/>
            <w:i/>
            <w:sz w:val="24"/>
            <w:szCs w:val="24"/>
            <w:lang w:val="en-GB"/>
          </w:rPr>
          <w:t>Aslaner</w:t>
        </w:r>
        <w:r w:rsidR="00DE0F86" w:rsidRPr="00C60AC1">
          <w:rPr>
            <w:rStyle w:val="Hyperlink"/>
            <w:rFonts w:ascii="Times New Roman" w:hAnsi="Times New Roman" w:cs="Times New Roman"/>
            <w:i/>
            <w:sz w:val="24"/>
            <w:szCs w:val="24"/>
          </w:rPr>
          <w:t xml:space="preserve"> </w:t>
        </w:r>
        <w:r w:rsidR="00DE0F86" w:rsidRPr="00C60AC1">
          <w:rPr>
            <w:rStyle w:val="Hyperlink"/>
            <w:rFonts w:ascii="Times New Roman" w:hAnsi="Times New Roman" w:cs="Times New Roman"/>
            <w:i/>
            <w:sz w:val="24"/>
            <w:szCs w:val="24"/>
            <w:lang w:val="en-GB"/>
          </w:rPr>
          <w:t>v</w:t>
        </w:r>
        <w:r w:rsidR="00DE0F86" w:rsidRPr="00C60AC1">
          <w:rPr>
            <w:rStyle w:val="Hyperlink"/>
            <w:rFonts w:ascii="Times New Roman" w:hAnsi="Times New Roman" w:cs="Times New Roman"/>
            <w:i/>
            <w:sz w:val="24"/>
            <w:szCs w:val="24"/>
          </w:rPr>
          <w:t xml:space="preserve">. </w:t>
        </w:r>
        <w:r w:rsidR="00DE0F86" w:rsidRPr="00C60AC1">
          <w:rPr>
            <w:rStyle w:val="Hyperlink"/>
            <w:rFonts w:ascii="Times New Roman" w:hAnsi="Times New Roman" w:cs="Times New Roman"/>
            <w:i/>
            <w:sz w:val="24"/>
            <w:szCs w:val="24"/>
            <w:lang w:val="en-GB"/>
          </w:rPr>
          <w:t>Turkey</w:t>
        </w:r>
        <w:r w:rsidR="00DE0F86" w:rsidRPr="00C60AC1">
          <w:rPr>
            <w:rStyle w:val="Hyperlink"/>
            <w:rFonts w:ascii="Times New Roman" w:hAnsi="Times New Roman" w:cs="Times New Roman"/>
            <w:i/>
            <w:sz w:val="24"/>
            <w:szCs w:val="24"/>
          </w:rPr>
          <w:t xml:space="preserve"> (</w:t>
        </w:r>
        <w:r w:rsidR="00DE0F86" w:rsidRPr="00C60AC1">
          <w:rPr>
            <w:rStyle w:val="Hyperlink"/>
            <w:rFonts w:ascii="Times New Roman" w:hAnsi="Times New Roman" w:cs="Times New Roman"/>
            <w:i/>
            <w:sz w:val="24"/>
            <w:szCs w:val="24"/>
            <w:lang w:val="en-GB"/>
          </w:rPr>
          <w:t>no</w:t>
        </w:r>
        <w:r w:rsidR="00DE0F86" w:rsidRPr="00C60AC1">
          <w:rPr>
            <w:rStyle w:val="Hyperlink"/>
            <w:rFonts w:ascii="Times New Roman" w:hAnsi="Times New Roman" w:cs="Times New Roman"/>
            <w:i/>
            <w:sz w:val="24"/>
            <w:szCs w:val="24"/>
          </w:rPr>
          <w:t xml:space="preserve">. 36073/04) </w:t>
        </w:r>
      </w:hyperlink>
    </w:p>
    <w:p w14:paraId="36182870" w14:textId="77777777" w:rsidR="00DE0F86" w:rsidRPr="00C60AC1" w:rsidRDefault="00DE0F86" w:rsidP="00FA5D36">
      <w:pPr>
        <w:pStyle w:val="NoSpacing"/>
        <w:jc w:val="both"/>
        <w:rPr>
          <w:rStyle w:val="normal--char"/>
          <w:rFonts w:ascii="Times New Roman" w:hAnsi="Times New Roman" w:cs="Times New Roman"/>
          <w:lang w:val="bg-BG"/>
        </w:rPr>
      </w:pPr>
    </w:p>
    <w:p w14:paraId="57D4226F" w14:textId="77777777" w:rsidR="00071580" w:rsidRPr="00C60AC1" w:rsidRDefault="00071580" w:rsidP="000E6DC6">
      <w:pPr>
        <w:pStyle w:val="s30eec3f8"/>
        <w:spacing w:before="0" w:beforeAutospacing="0" w:after="0" w:afterAutospacing="0"/>
        <w:contextualSpacing/>
        <w:jc w:val="both"/>
      </w:pPr>
      <w:r w:rsidRPr="00C60AC1">
        <w:t xml:space="preserve">Фактът, че даден съдия вече е взимал решения, свързани със същото престъпление, сам по себе си не е достатъчен, за да оправдае съмненията в неговата безпристрастност. Не е </w:t>
      </w:r>
      <w:r w:rsidRPr="00C60AC1">
        <w:lastRenderedPageBreak/>
        <w:t xml:space="preserve">допуснато нарушение на чл. 6, § 1 от Конвенцията, когато в първото производство съдията не е оценявал доказателствата и не се е произнасял по вината на жалбоподателя. </w:t>
      </w:r>
      <w:hyperlink r:id="rId1322" w:history="1">
        <w:r w:rsidR="0026321A" w:rsidRPr="00C60AC1">
          <w:rPr>
            <w:rStyle w:val="Hyperlink"/>
          </w:rPr>
          <w:t>Бюлетин № 28</w:t>
        </w:r>
      </w:hyperlink>
    </w:p>
    <w:p w14:paraId="0039DCB0" w14:textId="77777777" w:rsidR="00071580" w:rsidRPr="00C60AC1" w:rsidRDefault="00000000" w:rsidP="000E6DC6">
      <w:pPr>
        <w:pStyle w:val="NoSpacing"/>
        <w:pBdr>
          <w:bottom w:val="single" w:sz="4" w:space="1" w:color="auto"/>
        </w:pBdr>
        <w:contextualSpacing/>
        <w:jc w:val="both"/>
        <w:rPr>
          <w:rStyle w:val="s6b621b36"/>
          <w:rFonts w:ascii="Times New Roman" w:hAnsi="Times New Roman" w:cs="Times New Roman"/>
          <w:i/>
          <w:sz w:val="24"/>
          <w:szCs w:val="24"/>
          <w:lang w:val="bg-BG"/>
        </w:rPr>
      </w:pPr>
      <w:hyperlink r:id="rId1323" w:history="1">
        <w:r w:rsidR="00071580" w:rsidRPr="00C60AC1">
          <w:rPr>
            <w:rStyle w:val="Hyperlink"/>
            <w:rFonts w:ascii="Times New Roman" w:hAnsi="Times New Roman" w:cs="Times New Roman"/>
            <w:i/>
            <w:sz w:val="24"/>
            <w:szCs w:val="24"/>
          </w:rPr>
          <w:t>Margu</w:t>
        </w:r>
        <w:r w:rsidR="00071580" w:rsidRPr="00C60AC1">
          <w:rPr>
            <w:rStyle w:val="Hyperlink"/>
            <w:rFonts w:ascii="Times New Roman" w:hAnsi="Times New Roman" w:cs="Times New Roman"/>
            <w:i/>
            <w:sz w:val="24"/>
            <w:szCs w:val="24"/>
            <w:lang w:val="bg-BG"/>
          </w:rPr>
          <w:t xml:space="preserve">š </w:t>
        </w:r>
        <w:r w:rsidR="00071580" w:rsidRPr="00C60AC1">
          <w:rPr>
            <w:rStyle w:val="Hyperlink"/>
            <w:rFonts w:ascii="Times New Roman" w:hAnsi="Times New Roman" w:cs="Times New Roman"/>
            <w:i/>
            <w:sz w:val="24"/>
            <w:szCs w:val="24"/>
          </w:rPr>
          <w:t>v</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Croatia</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GC</w:t>
        </w:r>
        <w:r w:rsidR="00071580" w:rsidRPr="00C60AC1">
          <w:rPr>
            <w:rStyle w:val="Hyperlink"/>
            <w:rFonts w:ascii="Times New Roman" w:hAnsi="Times New Roman" w:cs="Times New Roman"/>
            <w:i/>
            <w:sz w:val="24"/>
            <w:szCs w:val="24"/>
            <w:lang w:val="bg-BG"/>
          </w:rPr>
          <w:t>) (№ 4455/10)</w:t>
        </w:r>
      </w:hyperlink>
      <w:r w:rsidR="00071580" w:rsidRPr="00C60AC1">
        <w:rPr>
          <w:rStyle w:val="s6b621b36"/>
          <w:rFonts w:ascii="Times New Roman" w:hAnsi="Times New Roman" w:cs="Times New Roman"/>
          <w:i/>
          <w:sz w:val="24"/>
          <w:szCs w:val="24"/>
          <w:lang w:val="bg-BG"/>
        </w:rPr>
        <w:t xml:space="preserve"> - Решение на Голямото отделение</w:t>
      </w:r>
    </w:p>
    <w:p w14:paraId="0A5DA025" w14:textId="77777777" w:rsidR="000E6DC6" w:rsidRDefault="000E6DC6" w:rsidP="000E6DC6">
      <w:pPr>
        <w:spacing w:line="240" w:lineRule="auto"/>
        <w:contextualSpacing/>
        <w:jc w:val="both"/>
        <w:rPr>
          <w:rFonts w:ascii="Times New Roman" w:hAnsi="Times New Roman" w:cs="Times New Roman"/>
          <w:sz w:val="24"/>
          <w:szCs w:val="24"/>
        </w:rPr>
      </w:pPr>
    </w:p>
    <w:p w14:paraId="4B9EB257" w14:textId="29C51FB1" w:rsidR="00347625" w:rsidRPr="00180795" w:rsidRDefault="009578DC" w:rsidP="000E6DC6">
      <w:pPr>
        <w:spacing w:line="240" w:lineRule="auto"/>
        <w:contextualSpacing/>
        <w:jc w:val="both"/>
        <w:rPr>
          <w:rFonts w:ascii="Times New Roman" w:hAnsi="Times New Roman" w:cs="Times New Roman"/>
          <w:sz w:val="24"/>
          <w:szCs w:val="24"/>
          <w:lang w:val="ru-RU"/>
        </w:rPr>
      </w:pPr>
      <w:r w:rsidRPr="00C60AC1">
        <w:rPr>
          <w:rFonts w:ascii="Times New Roman" w:hAnsi="Times New Roman" w:cs="Times New Roman"/>
          <w:sz w:val="24"/>
          <w:szCs w:val="24"/>
        </w:rPr>
        <w:t xml:space="preserve">Не е била оборена презумпцията за субективна безпристрастност на съдиите, гледали делото срещу полицаите, обвинени в убийството на Ангел Димитров-Чората. Липсват и обективно обосновани съмнения относно тяхната безпристрастност и независимост от изпълнителната власт и страните в процеса. </w:t>
      </w:r>
      <w:hyperlink r:id="rId1324" w:history="1">
        <w:r w:rsidRPr="00C60AC1">
          <w:rPr>
            <w:rStyle w:val="Hyperlink"/>
            <w:rFonts w:ascii="Times New Roman" w:hAnsi="Times New Roman" w:cs="Times New Roman"/>
            <w:sz w:val="24"/>
            <w:szCs w:val="24"/>
          </w:rPr>
          <w:t>Бюлетин № 31</w:t>
        </w:r>
      </w:hyperlink>
      <w:r w:rsidR="00347625" w:rsidRPr="00180795">
        <w:rPr>
          <w:rFonts w:ascii="Times New Roman" w:hAnsi="Times New Roman" w:cs="Times New Roman"/>
          <w:sz w:val="24"/>
          <w:szCs w:val="24"/>
          <w:lang w:val="ru-RU"/>
        </w:rPr>
        <w:t xml:space="preserve"> </w:t>
      </w:r>
    </w:p>
    <w:p w14:paraId="222C8A73" w14:textId="77777777" w:rsidR="00CB41C3" w:rsidRPr="00C60AC1" w:rsidRDefault="00000000" w:rsidP="00E110D1">
      <w:pPr>
        <w:pBdr>
          <w:bottom w:val="single" w:sz="4" w:space="1" w:color="auto"/>
        </w:pBdr>
        <w:spacing w:line="240" w:lineRule="auto"/>
        <w:jc w:val="both"/>
        <w:rPr>
          <w:rStyle w:val="s6b621b36"/>
          <w:rFonts w:ascii="Times New Roman" w:hAnsi="Times New Roman" w:cs="Times New Roman"/>
          <w:i/>
          <w:sz w:val="24"/>
          <w:szCs w:val="24"/>
        </w:rPr>
      </w:pPr>
      <w:hyperlink r:id="rId1325" w:anchor="%7B%22appno%22:[%2277938/11%22]%7D" w:history="1">
        <w:proofErr w:type="spellStart"/>
        <w:r w:rsidR="00CB41C3" w:rsidRPr="00C60AC1">
          <w:rPr>
            <w:rStyle w:val="Hyperlink"/>
            <w:rFonts w:ascii="Times New Roman" w:hAnsi="Times New Roman" w:cs="Times New Roman"/>
            <w:i/>
            <w:sz w:val="24"/>
            <w:szCs w:val="24"/>
            <w:lang w:eastAsia="bg-BG"/>
          </w:rPr>
          <w:t>Dimitrov</w:t>
        </w:r>
        <w:proofErr w:type="spellEnd"/>
        <w:r w:rsidR="00CB41C3" w:rsidRPr="00C60AC1">
          <w:rPr>
            <w:rStyle w:val="Hyperlink"/>
            <w:rFonts w:ascii="Times New Roman" w:hAnsi="Times New Roman" w:cs="Times New Roman"/>
            <w:i/>
            <w:sz w:val="24"/>
            <w:szCs w:val="24"/>
            <w:lang w:eastAsia="bg-BG"/>
          </w:rPr>
          <w:t xml:space="preserve"> </w:t>
        </w:r>
        <w:proofErr w:type="spellStart"/>
        <w:r w:rsidR="00CB41C3" w:rsidRPr="00C60AC1">
          <w:rPr>
            <w:rStyle w:val="Hyperlink"/>
            <w:rFonts w:ascii="Times New Roman" w:hAnsi="Times New Roman" w:cs="Times New Roman"/>
            <w:i/>
            <w:sz w:val="24"/>
            <w:szCs w:val="24"/>
            <w:lang w:eastAsia="bg-BG"/>
          </w:rPr>
          <w:t>and</w:t>
        </w:r>
        <w:proofErr w:type="spellEnd"/>
        <w:r w:rsidR="00CB41C3" w:rsidRPr="00C60AC1">
          <w:rPr>
            <w:rStyle w:val="Hyperlink"/>
            <w:rFonts w:ascii="Times New Roman" w:hAnsi="Times New Roman" w:cs="Times New Roman"/>
            <w:i/>
            <w:sz w:val="24"/>
            <w:szCs w:val="24"/>
            <w:lang w:eastAsia="bg-BG"/>
          </w:rPr>
          <w:t xml:space="preserve"> </w:t>
        </w:r>
        <w:proofErr w:type="spellStart"/>
        <w:r w:rsidR="00CB41C3" w:rsidRPr="00C60AC1">
          <w:rPr>
            <w:rStyle w:val="Hyperlink"/>
            <w:rFonts w:ascii="Times New Roman" w:hAnsi="Times New Roman" w:cs="Times New Roman"/>
            <w:i/>
            <w:sz w:val="24"/>
            <w:szCs w:val="24"/>
            <w:lang w:eastAsia="bg-BG"/>
          </w:rPr>
          <w:t>others</w:t>
        </w:r>
        <w:proofErr w:type="spellEnd"/>
        <w:r w:rsidR="00CB41C3" w:rsidRPr="00C60AC1">
          <w:rPr>
            <w:rStyle w:val="Hyperlink"/>
            <w:rFonts w:ascii="Times New Roman" w:hAnsi="Times New Roman" w:cs="Times New Roman"/>
            <w:i/>
            <w:sz w:val="24"/>
            <w:szCs w:val="24"/>
            <w:lang w:eastAsia="bg-BG"/>
          </w:rPr>
          <w:t xml:space="preserve"> v. </w:t>
        </w:r>
        <w:proofErr w:type="spellStart"/>
        <w:r w:rsidR="00CB41C3" w:rsidRPr="00C60AC1">
          <w:rPr>
            <w:rStyle w:val="Hyperlink"/>
            <w:rFonts w:ascii="Times New Roman" w:hAnsi="Times New Roman" w:cs="Times New Roman"/>
            <w:i/>
            <w:sz w:val="24"/>
            <w:szCs w:val="24"/>
            <w:lang w:eastAsia="bg-BG"/>
          </w:rPr>
          <w:t>Bulgaria</w:t>
        </w:r>
        <w:proofErr w:type="spellEnd"/>
        <w:r w:rsidR="00CB41C3" w:rsidRPr="00C60AC1">
          <w:rPr>
            <w:rStyle w:val="Hyperlink"/>
            <w:rFonts w:ascii="Times New Roman" w:hAnsi="Times New Roman" w:cs="Times New Roman"/>
            <w:i/>
            <w:sz w:val="24"/>
            <w:szCs w:val="24"/>
            <w:lang w:eastAsia="bg-BG"/>
          </w:rPr>
          <w:t xml:space="preserve"> (</w:t>
        </w:r>
        <w:proofErr w:type="spellStart"/>
        <w:r w:rsidR="00CB41C3" w:rsidRPr="00C60AC1">
          <w:rPr>
            <w:rStyle w:val="Hyperlink"/>
            <w:rFonts w:ascii="Times New Roman" w:hAnsi="Times New Roman" w:cs="Times New Roman"/>
            <w:i/>
            <w:sz w:val="24"/>
            <w:szCs w:val="24"/>
          </w:rPr>
          <w:t>no</w:t>
        </w:r>
        <w:proofErr w:type="spellEnd"/>
      </w:hyperlink>
      <w:r w:rsidR="00CB41C3" w:rsidRPr="00C60AC1">
        <w:rPr>
          <w:rStyle w:val="s6b621b36"/>
          <w:rFonts w:ascii="Times New Roman" w:hAnsi="Times New Roman" w:cs="Times New Roman"/>
          <w:i/>
          <w:sz w:val="24"/>
          <w:szCs w:val="24"/>
          <w:u w:val="single"/>
        </w:rPr>
        <w:t xml:space="preserve">. </w:t>
      </w:r>
      <w:hyperlink r:id="rId1326" w:anchor="%7B%22appno%22:[%2277938/11%22]%7D" w:tgtFrame="_blank" w:history="1">
        <w:r w:rsidR="00CB41C3" w:rsidRPr="00C60AC1">
          <w:rPr>
            <w:rStyle w:val="Hyperlink"/>
            <w:rFonts w:ascii="Times New Roman" w:hAnsi="Times New Roman" w:cs="Times New Roman"/>
            <w:i/>
            <w:sz w:val="24"/>
            <w:szCs w:val="24"/>
          </w:rPr>
          <w:t>77938/11</w:t>
        </w:r>
      </w:hyperlink>
      <w:r w:rsidR="00CB41C3" w:rsidRPr="00C60AC1">
        <w:rPr>
          <w:rStyle w:val="s6b621b36"/>
          <w:rFonts w:ascii="Times New Roman" w:hAnsi="Times New Roman" w:cs="Times New Roman"/>
          <w:i/>
          <w:sz w:val="24"/>
          <w:szCs w:val="24"/>
        </w:rPr>
        <w:t>)</w:t>
      </w:r>
    </w:p>
    <w:p w14:paraId="21C82543" w14:textId="77777777" w:rsidR="00E110D1" w:rsidRPr="00C60AC1" w:rsidRDefault="00E110D1" w:rsidP="00E110D1">
      <w:pPr>
        <w:spacing w:after="0" w:line="240" w:lineRule="auto"/>
        <w:jc w:val="both"/>
        <w:rPr>
          <w:rFonts w:ascii="Times New Roman" w:hAnsi="Times New Roman" w:cs="Times New Roman"/>
          <w:sz w:val="24"/>
          <w:szCs w:val="24"/>
        </w:rPr>
      </w:pPr>
      <w:r w:rsidRPr="00C60AC1">
        <w:rPr>
          <w:rFonts w:ascii="Times New Roman" w:hAnsi="Times New Roman" w:cs="Times New Roman"/>
          <w:sz w:val="24"/>
        </w:rPr>
        <w:t xml:space="preserve">Системата, при която член на Държавния съдебен съвет, поискал образуването на производство за установяване на извършено от съдия професионално нарушение и действал в това производство като „прокурор“, впоследствие е взел участие при постановяването на решението за освобождаване на съдията от длъжност, хвърля </w:t>
      </w:r>
      <w:proofErr w:type="spellStart"/>
      <w:r w:rsidRPr="00C60AC1">
        <w:rPr>
          <w:rFonts w:ascii="Times New Roman" w:hAnsi="Times New Roman" w:cs="Times New Roman"/>
          <w:sz w:val="24"/>
        </w:rPr>
        <w:t>обек-тивно</w:t>
      </w:r>
      <w:proofErr w:type="spellEnd"/>
      <w:r w:rsidRPr="00C60AC1">
        <w:rPr>
          <w:rFonts w:ascii="Times New Roman" w:hAnsi="Times New Roman" w:cs="Times New Roman"/>
          <w:sz w:val="24"/>
        </w:rPr>
        <w:t xml:space="preserve"> съмнение върху неговата безпристрастност при взимането на това решение. </w:t>
      </w:r>
      <w:hyperlink r:id="rId1327" w:history="1">
        <w:r w:rsidR="00CE689E" w:rsidRPr="00C60AC1">
          <w:rPr>
            <w:rStyle w:val="Hyperlink"/>
            <w:rFonts w:ascii="Times New Roman" w:hAnsi="Times New Roman" w:cs="Times New Roman"/>
            <w:iCs/>
            <w:sz w:val="24"/>
            <w:szCs w:val="24"/>
          </w:rPr>
          <w:t>Бюлетин № 39</w:t>
        </w:r>
      </w:hyperlink>
    </w:p>
    <w:p w14:paraId="164A39C2" w14:textId="77777777" w:rsidR="00E110D1" w:rsidRPr="00C60AC1" w:rsidRDefault="00000000" w:rsidP="00E110D1">
      <w:pPr>
        <w:pBdr>
          <w:bottom w:val="single" w:sz="4" w:space="1" w:color="auto"/>
        </w:pBdr>
        <w:spacing w:line="240" w:lineRule="auto"/>
        <w:jc w:val="both"/>
        <w:rPr>
          <w:rStyle w:val="Hyperlink"/>
          <w:rFonts w:ascii="Times New Roman" w:hAnsi="Times New Roman" w:cs="Times New Roman"/>
          <w:i/>
          <w:sz w:val="24"/>
          <w:szCs w:val="24"/>
        </w:rPr>
      </w:pPr>
      <w:hyperlink r:id="rId1328" w:history="1">
        <w:proofErr w:type="spellStart"/>
        <w:r w:rsidR="00E110D1" w:rsidRPr="00C60AC1">
          <w:rPr>
            <w:rStyle w:val="Hyperlink"/>
            <w:rFonts w:ascii="Times New Roman" w:hAnsi="Times New Roman" w:cs="Times New Roman"/>
            <w:i/>
            <w:sz w:val="24"/>
            <w:szCs w:val="24"/>
          </w:rPr>
          <w:t>Mitrinovski</w:t>
        </w:r>
        <w:proofErr w:type="spellEnd"/>
        <w:r w:rsidR="00E110D1" w:rsidRPr="00C60AC1">
          <w:rPr>
            <w:rStyle w:val="Hyperlink"/>
            <w:rFonts w:ascii="Times New Roman" w:hAnsi="Times New Roman" w:cs="Times New Roman"/>
            <w:i/>
            <w:sz w:val="24"/>
            <w:szCs w:val="24"/>
          </w:rPr>
          <w:t xml:space="preserve"> v. "</w:t>
        </w:r>
        <w:proofErr w:type="spellStart"/>
        <w:r w:rsidR="00E110D1" w:rsidRPr="00C60AC1">
          <w:rPr>
            <w:rStyle w:val="Hyperlink"/>
            <w:rFonts w:ascii="Times New Roman" w:hAnsi="Times New Roman" w:cs="Times New Roman"/>
            <w:i/>
            <w:sz w:val="24"/>
            <w:szCs w:val="24"/>
          </w:rPr>
          <w:t>the</w:t>
        </w:r>
        <w:proofErr w:type="spellEnd"/>
        <w:r w:rsidR="00E110D1" w:rsidRPr="00C60AC1">
          <w:rPr>
            <w:rStyle w:val="Hyperlink"/>
            <w:rFonts w:ascii="Times New Roman" w:hAnsi="Times New Roman" w:cs="Times New Roman"/>
            <w:i/>
            <w:sz w:val="24"/>
            <w:szCs w:val="24"/>
          </w:rPr>
          <w:t xml:space="preserve"> </w:t>
        </w:r>
        <w:proofErr w:type="spellStart"/>
        <w:r w:rsidR="00E110D1" w:rsidRPr="00C60AC1">
          <w:rPr>
            <w:rStyle w:val="Hyperlink"/>
            <w:rFonts w:ascii="Times New Roman" w:hAnsi="Times New Roman" w:cs="Times New Roman"/>
            <w:i/>
            <w:sz w:val="24"/>
            <w:szCs w:val="24"/>
          </w:rPr>
          <w:t>former</w:t>
        </w:r>
        <w:proofErr w:type="spellEnd"/>
        <w:r w:rsidR="00E110D1" w:rsidRPr="00C60AC1">
          <w:rPr>
            <w:rStyle w:val="Hyperlink"/>
            <w:rFonts w:ascii="Times New Roman" w:hAnsi="Times New Roman" w:cs="Times New Roman"/>
            <w:i/>
            <w:sz w:val="24"/>
            <w:szCs w:val="24"/>
          </w:rPr>
          <w:t xml:space="preserve"> </w:t>
        </w:r>
        <w:proofErr w:type="spellStart"/>
        <w:r w:rsidR="00E110D1" w:rsidRPr="00C60AC1">
          <w:rPr>
            <w:rStyle w:val="Hyperlink"/>
            <w:rFonts w:ascii="Times New Roman" w:hAnsi="Times New Roman" w:cs="Times New Roman"/>
            <w:i/>
            <w:sz w:val="24"/>
            <w:szCs w:val="24"/>
          </w:rPr>
          <w:t>Yugoslav</w:t>
        </w:r>
        <w:proofErr w:type="spellEnd"/>
        <w:r w:rsidR="00E110D1" w:rsidRPr="00C60AC1">
          <w:rPr>
            <w:rStyle w:val="Hyperlink"/>
            <w:rFonts w:ascii="Times New Roman" w:hAnsi="Times New Roman" w:cs="Times New Roman"/>
            <w:i/>
            <w:sz w:val="24"/>
            <w:szCs w:val="24"/>
          </w:rPr>
          <w:t xml:space="preserve"> Republic </w:t>
        </w:r>
        <w:proofErr w:type="spellStart"/>
        <w:r w:rsidR="00E110D1" w:rsidRPr="00C60AC1">
          <w:rPr>
            <w:rStyle w:val="Hyperlink"/>
            <w:rFonts w:ascii="Times New Roman" w:hAnsi="Times New Roman" w:cs="Times New Roman"/>
            <w:i/>
            <w:sz w:val="24"/>
            <w:szCs w:val="24"/>
          </w:rPr>
          <w:t>of</w:t>
        </w:r>
        <w:proofErr w:type="spellEnd"/>
        <w:r w:rsidR="00E110D1" w:rsidRPr="00C60AC1">
          <w:rPr>
            <w:rStyle w:val="Hyperlink"/>
            <w:rFonts w:ascii="Times New Roman" w:hAnsi="Times New Roman" w:cs="Times New Roman"/>
            <w:i/>
            <w:sz w:val="24"/>
            <w:szCs w:val="24"/>
          </w:rPr>
          <w:t xml:space="preserve"> </w:t>
        </w:r>
        <w:proofErr w:type="spellStart"/>
        <w:r w:rsidR="00E110D1" w:rsidRPr="00C60AC1">
          <w:rPr>
            <w:rStyle w:val="Hyperlink"/>
            <w:rFonts w:ascii="Times New Roman" w:hAnsi="Times New Roman" w:cs="Times New Roman"/>
            <w:i/>
            <w:sz w:val="24"/>
            <w:szCs w:val="24"/>
          </w:rPr>
          <w:t>Macedonia</w:t>
        </w:r>
        <w:proofErr w:type="spellEnd"/>
        <w:r w:rsidR="00E110D1" w:rsidRPr="00C60AC1">
          <w:rPr>
            <w:rStyle w:val="Hyperlink"/>
            <w:rFonts w:ascii="Times New Roman" w:hAnsi="Times New Roman" w:cs="Times New Roman"/>
            <w:i/>
            <w:sz w:val="24"/>
            <w:szCs w:val="24"/>
          </w:rPr>
          <w:t>" (no.6899/12)</w:t>
        </w:r>
      </w:hyperlink>
    </w:p>
    <w:p w14:paraId="389686B8" w14:textId="77777777" w:rsidR="00F85446" w:rsidRPr="00C60AC1" w:rsidRDefault="00F85446" w:rsidP="00F85446">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Участието в касационния съдебен състав на съдия, който по-рано е изразил публично подкрепа за една от страните, може да събуди легит</w:t>
      </w:r>
      <w:r w:rsidR="0077255F" w:rsidRPr="00C60AC1">
        <w:rPr>
          <w:rFonts w:ascii="Times New Roman" w:hAnsi="Times New Roman" w:cs="Times New Roman"/>
          <w:sz w:val="24"/>
          <w:szCs w:val="24"/>
        </w:rPr>
        <w:t>имни съмнения относно обектив</w:t>
      </w:r>
      <w:r w:rsidRPr="00C60AC1">
        <w:rPr>
          <w:rFonts w:ascii="Times New Roman" w:hAnsi="Times New Roman" w:cs="Times New Roman"/>
          <w:sz w:val="24"/>
          <w:szCs w:val="24"/>
        </w:rPr>
        <w:t xml:space="preserve">ната безпристрастност на съда. </w:t>
      </w:r>
      <w:hyperlink r:id="rId1329" w:history="1">
        <w:r w:rsidR="00CE689E" w:rsidRPr="00C60AC1">
          <w:rPr>
            <w:rStyle w:val="Hyperlink"/>
            <w:rFonts w:ascii="Times New Roman" w:hAnsi="Times New Roman" w:cs="Times New Roman"/>
            <w:iCs/>
            <w:sz w:val="24"/>
            <w:szCs w:val="24"/>
          </w:rPr>
          <w:t>Бюлетин № 39</w:t>
        </w:r>
      </w:hyperlink>
    </w:p>
    <w:p w14:paraId="01BB0003" w14:textId="77777777" w:rsidR="00E110D1" w:rsidRPr="00C60AC1" w:rsidRDefault="00000000" w:rsidP="00F85446">
      <w:pPr>
        <w:pBdr>
          <w:bottom w:val="single" w:sz="4" w:space="1" w:color="auto"/>
        </w:pBdr>
        <w:spacing w:line="240" w:lineRule="auto"/>
        <w:contextualSpacing/>
        <w:jc w:val="both"/>
        <w:rPr>
          <w:rStyle w:val="Hyperlink"/>
          <w:rFonts w:ascii="Times New Roman" w:hAnsi="Times New Roman" w:cs="Times New Roman"/>
          <w:i/>
          <w:sz w:val="24"/>
          <w:szCs w:val="24"/>
        </w:rPr>
      </w:pPr>
      <w:hyperlink r:id="rId1330" w:history="1">
        <w:proofErr w:type="spellStart"/>
        <w:r w:rsidR="00F85446" w:rsidRPr="00C60AC1">
          <w:rPr>
            <w:rStyle w:val="Hyperlink"/>
            <w:rFonts w:ascii="Times New Roman" w:hAnsi="Times New Roman" w:cs="Times New Roman"/>
            <w:i/>
            <w:sz w:val="24"/>
            <w:szCs w:val="24"/>
          </w:rPr>
          <w:t>Morice</w:t>
        </w:r>
        <w:proofErr w:type="spellEnd"/>
        <w:r w:rsidR="00F85446" w:rsidRPr="00C60AC1">
          <w:rPr>
            <w:rStyle w:val="Hyperlink"/>
            <w:rFonts w:ascii="Times New Roman" w:hAnsi="Times New Roman" w:cs="Times New Roman"/>
            <w:i/>
            <w:sz w:val="24"/>
            <w:szCs w:val="24"/>
          </w:rPr>
          <w:t xml:space="preserve"> v. </w:t>
        </w:r>
        <w:proofErr w:type="spellStart"/>
        <w:r w:rsidR="00F85446" w:rsidRPr="00C60AC1">
          <w:rPr>
            <w:rStyle w:val="Hyperlink"/>
            <w:rFonts w:ascii="Times New Roman" w:hAnsi="Times New Roman" w:cs="Times New Roman"/>
            <w:i/>
            <w:sz w:val="24"/>
            <w:szCs w:val="24"/>
          </w:rPr>
          <w:t>France</w:t>
        </w:r>
        <w:proofErr w:type="spellEnd"/>
        <w:r w:rsidR="00F85446" w:rsidRPr="00C60AC1">
          <w:rPr>
            <w:rStyle w:val="Hyperlink"/>
            <w:rFonts w:ascii="Times New Roman" w:hAnsi="Times New Roman" w:cs="Times New Roman"/>
            <w:i/>
            <w:sz w:val="24"/>
            <w:szCs w:val="24"/>
          </w:rPr>
          <w:t xml:space="preserve"> (</w:t>
        </w:r>
        <w:proofErr w:type="spellStart"/>
        <w:r w:rsidR="00F85446" w:rsidRPr="00C60AC1">
          <w:rPr>
            <w:rStyle w:val="Hyperlink"/>
            <w:rFonts w:ascii="Times New Roman" w:hAnsi="Times New Roman" w:cs="Times New Roman"/>
            <w:i/>
            <w:sz w:val="24"/>
            <w:szCs w:val="24"/>
          </w:rPr>
          <w:t>no</w:t>
        </w:r>
        <w:proofErr w:type="spellEnd"/>
        <w:r w:rsidR="00F85446" w:rsidRPr="00C60AC1">
          <w:rPr>
            <w:rStyle w:val="Hyperlink"/>
            <w:rFonts w:ascii="Times New Roman" w:hAnsi="Times New Roman" w:cs="Times New Roman"/>
            <w:i/>
            <w:sz w:val="24"/>
            <w:szCs w:val="24"/>
          </w:rPr>
          <w:t>. 29369/10)</w:t>
        </w:r>
      </w:hyperlink>
      <w:r w:rsidR="00F85446" w:rsidRPr="00C60AC1">
        <w:rPr>
          <w:rStyle w:val="Hyperlink"/>
          <w:rFonts w:ascii="Times New Roman" w:hAnsi="Times New Roman" w:cs="Times New Roman"/>
          <w:i/>
          <w:sz w:val="24"/>
          <w:szCs w:val="24"/>
        </w:rPr>
        <w:t xml:space="preserve"> - </w:t>
      </w:r>
      <w:r w:rsidR="00F85446" w:rsidRPr="00C60AC1">
        <w:rPr>
          <w:rFonts w:ascii="Times New Roman" w:hAnsi="Times New Roman" w:cs="Times New Roman"/>
          <w:i/>
          <w:sz w:val="24"/>
          <w:szCs w:val="24"/>
        </w:rPr>
        <w:t>Решение на Голямото отделение</w:t>
      </w:r>
    </w:p>
    <w:p w14:paraId="41289130" w14:textId="77777777" w:rsidR="000614D2" w:rsidRPr="00C60AC1" w:rsidRDefault="000614D2" w:rsidP="00502B38">
      <w:pPr>
        <w:spacing w:line="240" w:lineRule="auto"/>
        <w:contextualSpacing/>
        <w:jc w:val="both"/>
        <w:rPr>
          <w:rFonts w:ascii="Times New Roman" w:hAnsi="Times New Roman" w:cs="Times New Roman"/>
          <w:color w:val="000000" w:themeColor="text1"/>
          <w:sz w:val="24"/>
          <w:szCs w:val="24"/>
        </w:rPr>
      </w:pPr>
    </w:p>
    <w:p w14:paraId="520CCD43" w14:textId="23F08AF2" w:rsidR="00502B38" w:rsidRPr="00C60AC1" w:rsidRDefault="00502B38" w:rsidP="00502B38">
      <w:pPr>
        <w:spacing w:line="240" w:lineRule="auto"/>
        <w:contextualSpacing/>
        <w:jc w:val="both"/>
        <w:rPr>
          <w:rFonts w:ascii="Times New Roman" w:hAnsi="Times New Roman" w:cs="Times New Roman"/>
          <w:color w:val="000000" w:themeColor="text1"/>
          <w:sz w:val="24"/>
          <w:szCs w:val="24"/>
        </w:rPr>
      </w:pPr>
      <w:r w:rsidRPr="00C60AC1">
        <w:rPr>
          <w:rFonts w:ascii="Times New Roman" w:hAnsi="Times New Roman" w:cs="Times New Roman"/>
          <w:color w:val="000000" w:themeColor="text1"/>
          <w:sz w:val="24"/>
          <w:szCs w:val="24"/>
        </w:rPr>
        <w:t xml:space="preserve">Съдът установява нарушение на чл. 6, § 1 от Конвенцията, като намира за обективно оправдани съмненията на жалбоподателя относно независимостта и безпристрастността на военните съдилища, разгледали обвинението срещу него, въпреки че е гражданско лице. Уредената от българския закон </w:t>
      </w:r>
      <w:proofErr w:type="spellStart"/>
      <w:r w:rsidRPr="00C60AC1">
        <w:rPr>
          <w:rFonts w:ascii="Times New Roman" w:hAnsi="Times New Roman" w:cs="Times New Roman"/>
          <w:i/>
          <w:color w:val="000000" w:themeColor="text1"/>
          <w:sz w:val="24"/>
          <w:szCs w:val="24"/>
        </w:rPr>
        <w:t>de</w:t>
      </w:r>
      <w:proofErr w:type="spellEnd"/>
      <w:r w:rsidRPr="00C60AC1">
        <w:rPr>
          <w:rFonts w:ascii="Times New Roman" w:hAnsi="Times New Roman" w:cs="Times New Roman"/>
          <w:i/>
          <w:color w:val="000000" w:themeColor="text1"/>
          <w:sz w:val="24"/>
          <w:szCs w:val="24"/>
        </w:rPr>
        <w:t xml:space="preserve"> </w:t>
      </w:r>
      <w:proofErr w:type="spellStart"/>
      <w:r w:rsidRPr="00C60AC1">
        <w:rPr>
          <w:rFonts w:ascii="Times New Roman" w:hAnsi="Times New Roman" w:cs="Times New Roman"/>
          <w:i/>
          <w:color w:val="000000" w:themeColor="text1"/>
          <w:sz w:val="24"/>
          <w:szCs w:val="24"/>
        </w:rPr>
        <w:t>facto</w:t>
      </w:r>
      <w:proofErr w:type="spellEnd"/>
      <w:r w:rsidRPr="00C60AC1">
        <w:rPr>
          <w:rFonts w:ascii="Times New Roman" w:hAnsi="Times New Roman" w:cs="Times New Roman"/>
          <w:color w:val="000000" w:themeColor="text1"/>
          <w:sz w:val="24"/>
          <w:szCs w:val="24"/>
        </w:rPr>
        <w:t xml:space="preserve"> изключителна компетентност на военните съдилища при участието на военнослужещ в организирана престъпна група, независимо дали се касае за свързано с армията престъпление, без индивидуална преценка във всеки конкретен случай за наличието на императивни съображения, които да налагат това, противоречи на практиката на Съда и на международната тенденция наказателни дела срещу цивилни лица да не бъдат разглеждани от военни съдилища. </w:t>
      </w:r>
      <w:hyperlink r:id="rId1331" w:history="1">
        <w:r w:rsidRPr="00C60AC1">
          <w:rPr>
            <w:rStyle w:val="Hyperlink"/>
            <w:rFonts w:ascii="Times New Roman" w:hAnsi="Times New Roman" w:cs="Times New Roman"/>
            <w:sz w:val="24"/>
            <w:szCs w:val="24"/>
          </w:rPr>
          <w:t>Бюлетин № 43</w:t>
        </w:r>
      </w:hyperlink>
    </w:p>
    <w:p w14:paraId="40748B32" w14:textId="0D787C43" w:rsidR="00502B38" w:rsidRPr="00C60AC1" w:rsidRDefault="00000000" w:rsidP="004A40A6">
      <w:pPr>
        <w:pBdr>
          <w:bottom w:val="single" w:sz="4" w:space="1" w:color="auto"/>
        </w:pBdr>
        <w:spacing w:line="240" w:lineRule="auto"/>
        <w:jc w:val="both"/>
        <w:rPr>
          <w:rStyle w:val="Hyperlink"/>
          <w:rFonts w:ascii="Times New Roman" w:hAnsi="Times New Roman" w:cs="Times New Roman"/>
          <w:i/>
          <w:sz w:val="24"/>
          <w:szCs w:val="24"/>
        </w:rPr>
      </w:pPr>
      <w:hyperlink r:id="rId1332" w:history="1">
        <w:proofErr w:type="spellStart"/>
        <w:r w:rsidR="00502B38" w:rsidRPr="00C60AC1">
          <w:rPr>
            <w:rStyle w:val="Hyperlink"/>
            <w:rFonts w:ascii="Times New Roman" w:hAnsi="Times New Roman" w:cs="Times New Roman"/>
            <w:i/>
            <w:sz w:val="24"/>
            <w:szCs w:val="24"/>
          </w:rPr>
          <w:t>Mustafa</w:t>
        </w:r>
        <w:proofErr w:type="spellEnd"/>
        <w:r w:rsidR="00502B38" w:rsidRPr="00C60AC1">
          <w:rPr>
            <w:rStyle w:val="Hyperlink"/>
            <w:rFonts w:ascii="Times New Roman" w:hAnsi="Times New Roman" w:cs="Times New Roman"/>
            <w:i/>
            <w:sz w:val="24"/>
            <w:szCs w:val="24"/>
          </w:rPr>
          <w:t xml:space="preserve"> c. </w:t>
        </w:r>
        <w:proofErr w:type="spellStart"/>
        <w:r w:rsidR="00502B38" w:rsidRPr="00C60AC1">
          <w:rPr>
            <w:rStyle w:val="Hyperlink"/>
            <w:rFonts w:ascii="Times New Roman" w:hAnsi="Times New Roman" w:cs="Times New Roman"/>
            <w:i/>
            <w:sz w:val="24"/>
            <w:szCs w:val="24"/>
          </w:rPr>
          <w:t>Bulgarie</w:t>
        </w:r>
        <w:proofErr w:type="spellEnd"/>
        <w:r w:rsidR="00502B38" w:rsidRPr="00C60AC1">
          <w:rPr>
            <w:rStyle w:val="Hyperlink"/>
            <w:rFonts w:ascii="Times New Roman" w:hAnsi="Times New Roman" w:cs="Times New Roman"/>
            <w:i/>
            <w:sz w:val="24"/>
            <w:szCs w:val="24"/>
          </w:rPr>
          <w:t xml:space="preserve"> (</w:t>
        </w:r>
        <w:proofErr w:type="spellStart"/>
        <w:r w:rsidR="00502B38" w:rsidRPr="00C60AC1">
          <w:rPr>
            <w:rStyle w:val="Hyperlink"/>
            <w:rFonts w:ascii="Times New Roman" w:hAnsi="Times New Roman" w:cs="Times New Roman"/>
            <w:i/>
            <w:sz w:val="24"/>
            <w:szCs w:val="24"/>
          </w:rPr>
          <w:t>n</w:t>
        </w:r>
        <w:r w:rsidR="00502B38" w:rsidRPr="00C60AC1">
          <w:rPr>
            <w:rStyle w:val="Hyperlink"/>
            <w:rFonts w:ascii="Times New Roman" w:hAnsi="Times New Roman" w:cs="Times New Roman"/>
            <w:i/>
            <w:sz w:val="24"/>
            <w:szCs w:val="24"/>
            <w:vertAlign w:val="superscript"/>
          </w:rPr>
          <w:t>o</w:t>
        </w:r>
        <w:proofErr w:type="spellEnd"/>
        <w:r w:rsidR="00502B38" w:rsidRPr="00C60AC1">
          <w:rPr>
            <w:rStyle w:val="Hyperlink"/>
            <w:rFonts w:ascii="Times New Roman" w:hAnsi="Times New Roman" w:cs="Times New Roman"/>
            <w:i/>
            <w:sz w:val="24"/>
            <w:szCs w:val="24"/>
          </w:rPr>
          <w:t xml:space="preserve"> 1230/17)</w:t>
        </w:r>
      </w:hyperlink>
    </w:p>
    <w:p w14:paraId="268D9058" w14:textId="225D1D10" w:rsidR="000614D2" w:rsidRPr="00C60AC1" w:rsidRDefault="000614D2" w:rsidP="000614D2">
      <w:pPr>
        <w:pStyle w:val="c05titre2"/>
        <w:contextualSpacing/>
        <w:jc w:val="both"/>
      </w:pPr>
      <w:r w:rsidRPr="00C60AC1">
        <w:t>Член 47 от Хартата на основните права на ЕС и чл. 9, § 1 от Директива 2000/78/ЕО на Съвета за създаване на основна рамка за равно третиране в областта на заетостта и професиите трябва да се тълкуват в смисъл, че не допускат възможност произнасянето по спорове, свързани с прилагането на правото на Съюза, да е от изключителната компетентност на орган, който не представлява независим и безпристрастен съд по смисъла на първата от тези разпоредби. Принципът на предимство на правото на Съюза трябва да се тълкува в смисъл, че задължава запитващата юрисдикция да остави без приложение разпоредбата от националното право, с която на този орган е предоставена компетентността по споровете в главните производства, така че тези спорове да може да бъдат разгледани от съд, който отговаря на упоменатите изисквания за независимост и безпристрастност и на който споровете в съответната област биха били подсъдни, ако посочената разпоредба не беше пречка за това.</w:t>
      </w:r>
      <w:r w:rsidRPr="00C60AC1">
        <w:rPr>
          <w:color w:val="000000" w:themeColor="text1"/>
        </w:rPr>
        <w:t xml:space="preserve"> </w:t>
      </w:r>
      <w:hyperlink r:id="rId1333" w:history="1">
        <w:r w:rsidRPr="00C60AC1">
          <w:rPr>
            <w:rStyle w:val="Hyperlink"/>
          </w:rPr>
          <w:t>Бюлетин № 43</w:t>
        </w:r>
      </w:hyperlink>
    </w:p>
    <w:p w14:paraId="4C56B8A7" w14:textId="1FE73DDD" w:rsidR="000614D2" w:rsidRPr="00C60AC1" w:rsidRDefault="000614D2" w:rsidP="007A448F">
      <w:pPr>
        <w:pStyle w:val="c05titre2"/>
        <w:pBdr>
          <w:bottom w:val="single" w:sz="4" w:space="1" w:color="auto"/>
        </w:pBdr>
        <w:contextualSpacing/>
        <w:jc w:val="both"/>
        <w:rPr>
          <w:rStyle w:val="s6b621b36"/>
          <w:i/>
        </w:rPr>
      </w:pPr>
      <w:r w:rsidRPr="00C60AC1">
        <w:rPr>
          <w:i/>
        </w:rPr>
        <w:t xml:space="preserve">Решение на СЕС, голям състав, по </w:t>
      </w:r>
      <w:hyperlink r:id="rId1334" w:history="1">
        <w:hyperlink r:id="rId1335" w:history="1">
          <w:r w:rsidRPr="00C60AC1">
            <w:rPr>
              <w:rStyle w:val="Hyperlink"/>
              <w:i/>
            </w:rPr>
            <w:t>съединени дела C</w:t>
          </w:r>
          <w:r w:rsidRPr="00C60AC1">
            <w:rPr>
              <w:rStyle w:val="Hyperlink"/>
              <w:i/>
            </w:rPr>
            <w:noBreakHyphen/>
            <w:t>585/18, C</w:t>
          </w:r>
          <w:r w:rsidRPr="00C60AC1">
            <w:rPr>
              <w:rStyle w:val="Hyperlink"/>
              <w:i/>
            </w:rPr>
            <w:noBreakHyphen/>
            <w:t>624/18 и C</w:t>
          </w:r>
          <w:r w:rsidRPr="00C60AC1">
            <w:rPr>
              <w:rStyle w:val="Hyperlink"/>
              <w:i/>
            </w:rPr>
            <w:noBreakHyphen/>
            <w:t>625/18</w:t>
          </w:r>
        </w:hyperlink>
      </w:hyperlink>
    </w:p>
    <w:p w14:paraId="754FC5BA" w14:textId="27723319" w:rsidR="00083897" w:rsidRPr="00144EE7" w:rsidRDefault="00083897" w:rsidP="000E6DC6">
      <w:pPr>
        <w:tabs>
          <w:tab w:val="left" w:pos="6237"/>
        </w:tabs>
        <w:autoSpaceDE w:val="0"/>
        <w:spacing w:after="0" w:line="240" w:lineRule="auto"/>
        <w:contextualSpacing/>
        <w:jc w:val="both"/>
        <w:rPr>
          <w:rFonts w:ascii="Times New Roman" w:hAnsi="Times New Roman" w:cs="Times New Roman"/>
          <w:snapToGrid w:val="0"/>
          <w:sz w:val="24"/>
          <w:szCs w:val="24"/>
          <w:lang w:eastAsia="bg-BG"/>
        </w:rPr>
      </w:pPr>
      <w:r w:rsidRPr="00144EE7">
        <w:rPr>
          <w:rFonts w:ascii="Times New Roman" w:hAnsi="Times New Roman" w:cs="Times New Roman"/>
          <w:snapToGrid w:val="0"/>
          <w:sz w:val="24"/>
          <w:szCs w:val="24"/>
          <w:lang w:eastAsia="bg-BG"/>
        </w:rPr>
        <w:lastRenderedPageBreak/>
        <w:t xml:space="preserve">В случая Съдът не намира, че независимостта и безпристрастността на  съдилищата, разгледали жалбата на прокурор срещу наложеното ѝ наказание за дисциплинарни нарушения в процеса на работата ѝ по дело от висок обществен интерес, са били компрометирани от заключенията на парламентарната комисия, натоварена с проучване на начина на провеждане на разследването с цел </w:t>
      </w:r>
      <w:r w:rsidRPr="00144EE7">
        <w:rPr>
          <w:rFonts w:ascii="Times New Roman" w:hAnsi="Times New Roman" w:cs="Times New Roman"/>
          <w:sz w:val="24"/>
          <w:szCs w:val="24"/>
        </w:rPr>
        <w:t>преценка на необходимостта от общи мерки за повишаване ефективността на досъдебното производство, нито от публичните изявления на високопоставени поли-</w:t>
      </w:r>
      <w:proofErr w:type="spellStart"/>
      <w:r w:rsidRPr="00144EE7">
        <w:rPr>
          <w:rFonts w:ascii="Times New Roman" w:hAnsi="Times New Roman" w:cs="Times New Roman"/>
          <w:sz w:val="24"/>
          <w:szCs w:val="24"/>
        </w:rPr>
        <w:t>тици</w:t>
      </w:r>
      <w:proofErr w:type="spellEnd"/>
      <w:r w:rsidRPr="00144EE7">
        <w:rPr>
          <w:rFonts w:ascii="Times New Roman" w:hAnsi="Times New Roman" w:cs="Times New Roman"/>
          <w:sz w:val="24"/>
          <w:szCs w:val="24"/>
        </w:rPr>
        <w:t xml:space="preserve"> или от широкото медийно отразяване</w:t>
      </w:r>
      <w:r w:rsidRPr="00144EE7">
        <w:rPr>
          <w:rFonts w:ascii="Times New Roman" w:hAnsi="Times New Roman" w:cs="Times New Roman"/>
          <w:snapToGrid w:val="0"/>
          <w:sz w:val="24"/>
          <w:szCs w:val="24"/>
          <w:lang w:eastAsia="bg-BG"/>
        </w:rPr>
        <w:t xml:space="preserve">. Пропускът на съдилищата да обсъдят изрично довода на жалбоподателката за политическа и медийна намеса не е довел до несправедливост на производството като цяло. </w:t>
      </w:r>
      <w:hyperlink r:id="rId1336" w:history="1">
        <w:r w:rsidRPr="00144EE7">
          <w:rPr>
            <w:rStyle w:val="Hyperlink"/>
            <w:rFonts w:ascii="Times New Roman" w:hAnsi="Times New Roman" w:cs="Times New Roman"/>
            <w:snapToGrid w:val="0"/>
            <w:sz w:val="24"/>
            <w:szCs w:val="24"/>
            <w:lang w:eastAsia="bg-BG"/>
          </w:rPr>
          <w:t>Бюлетин № 51</w:t>
        </w:r>
      </w:hyperlink>
    </w:p>
    <w:p w14:paraId="016A5922" w14:textId="37AEF7B7" w:rsidR="00083897" w:rsidRDefault="00000000" w:rsidP="000E6DC6">
      <w:pPr>
        <w:tabs>
          <w:tab w:val="left" w:pos="6237"/>
        </w:tabs>
        <w:autoSpaceDE w:val="0"/>
        <w:spacing w:after="0" w:line="240" w:lineRule="auto"/>
        <w:contextualSpacing/>
        <w:rPr>
          <w:rStyle w:val="Hyperlink"/>
          <w:rFonts w:ascii="Times New Roman" w:hAnsi="Times New Roman" w:cs="Times New Roman"/>
          <w:i/>
          <w:iCs/>
          <w:sz w:val="24"/>
          <w:szCs w:val="24"/>
        </w:rPr>
      </w:pPr>
      <w:hyperlink r:id="rId1337" w:history="1">
        <w:proofErr w:type="spellStart"/>
        <w:r w:rsidR="00083897" w:rsidRPr="00144EE7">
          <w:rPr>
            <w:rStyle w:val="Hyperlink"/>
            <w:rFonts w:ascii="Times New Roman" w:hAnsi="Times New Roman" w:cs="Times New Roman"/>
            <w:i/>
            <w:iCs/>
            <w:sz w:val="24"/>
            <w:szCs w:val="24"/>
          </w:rPr>
          <w:t>Čivinskaitė</w:t>
        </w:r>
        <w:proofErr w:type="spellEnd"/>
        <w:r w:rsidR="00083897" w:rsidRPr="00144EE7">
          <w:rPr>
            <w:rStyle w:val="Hyperlink"/>
            <w:rFonts w:ascii="Times New Roman" w:hAnsi="Times New Roman" w:cs="Times New Roman"/>
            <w:i/>
            <w:iCs/>
            <w:sz w:val="24"/>
            <w:szCs w:val="24"/>
          </w:rPr>
          <w:t xml:space="preserve"> v. </w:t>
        </w:r>
        <w:proofErr w:type="spellStart"/>
        <w:r w:rsidR="00083897" w:rsidRPr="00144EE7">
          <w:rPr>
            <w:rStyle w:val="Hyperlink"/>
            <w:rFonts w:ascii="Times New Roman" w:hAnsi="Times New Roman" w:cs="Times New Roman"/>
            <w:i/>
            <w:iCs/>
            <w:sz w:val="24"/>
            <w:szCs w:val="24"/>
          </w:rPr>
          <w:t>Lithuania</w:t>
        </w:r>
        <w:proofErr w:type="spellEnd"/>
        <w:r w:rsidR="00083897" w:rsidRPr="00144EE7">
          <w:rPr>
            <w:rStyle w:val="Hyperlink"/>
            <w:rFonts w:ascii="Times New Roman" w:hAnsi="Times New Roman" w:cs="Times New Roman"/>
            <w:i/>
            <w:iCs/>
            <w:sz w:val="24"/>
            <w:szCs w:val="24"/>
          </w:rPr>
          <w:t xml:space="preserve"> (</w:t>
        </w:r>
        <w:proofErr w:type="spellStart"/>
        <w:r w:rsidR="00083897" w:rsidRPr="00144EE7">
          <w:rPr>
            <w:rStyle w:val="Hyperlink"/>
            <w:rFonts w:ascii="Times New Roman" w:hAnsi="Times New Roman" w:cs="Times New Roman"/>
            <w:i/>
            <w:iCs/>
            <w:sz w:val="24"/>
            <w:szCs w:val="24"/>
          </w:rPr>
          <w:t>no</w:t>
        </w:r>
        <w:proofErr w:type="spellEnd"/>
        <w:r w:rsidR="00083897" w:rsidRPr="00144EE7">
          <w:rPr>
            <w:rStyle w:val="Hyperlink"/>
            <w:rFonts w:ascii="Times New Roman" w:hAnsi="Times New Roman" w:cs="Times New Roman"/>
            <w:i/>
            <w:iCs/>
            <w:sz w:val="24"/>
            <w:szCs w:val="24"/>
          </w:rPr>
          <w:t>. 21218/12)</w:t>
        </w:r>
      </w:hyperlink>
    </w:p>
    <w:p w14:paraId="713C1A2D" w14:textId="77777777" w:rsidR="000E6DC6" w:rsidRDefault="000E6DC6" w:rsidP="000E6DC6">
      <w:pPr>
        <w:spacing w:line="240" w:lineRule="auto"/>
        <w:contextualSpacing/>
        <w:jc w:val="both"/>
        <w:rPr>
          <w:rStyle w:val="normal--char"/>
          <w:rFonts w:ascii="Times New Roman" w:hAnsi="Times New Roman" w:cs="Times New Roman"/>
          <w:i/>
          <w:iCs/>
          <w:sz w:val="24"/>
          <w:szCs w:val="24"/>
          <w:lang w:eastAsia="bg-BG"/>
        </w:rPr>
      </w:pPr>
    </w:p>
    <w:p w14:paraId="40DA8197" w14:textId="183981FA" w:rsidR="007A448F" w:rsidRPr="007A448F" w:rsidRDefault="007A448F" w:rsidP="000E6DC6">
      <w:pPr>
        <w:spacing w:line="240" w:lineRule="auto"/>
        <w:contextualSpacing/>
        <w:jc w:val="both"/>
        <w:rPr>
          <w:rFonts w:ascii="Times New Roman" w:hAnsi="Times New Roman" w:cs="Times New Roman"/>
          <w:i/>
          <w:iCs/>
          <w:sz w:val="24"/>
          <w:szCs w:val="24"/>
        </w:rPr>
      </w:pPr>
      <w:r w:rsidRPr="007A448F">
        <w:rPr>
          <w:rFonts w:ascii="Times New Roman" w:hAnsi="Times New Roman" w:cs="Times New Roman"/>
          <w:sz w:val="24"/>
          <w:szCs w:val="24"/>
        </w:rPr>
        <w:t xml:space="preserve">Публична среща и споразумение по процедурни въпроси между Върховния съд и Министерството на отбраната, ответник по висящо съдебно производство, относно правилното изчисление на заплатите в армията, не накърнява обективния тест за безпристрастност на съдиите от Върховния съд. </w:t>
      </w:r>
      <w:hyperlink r:id="rId1338" w:history="1">
        <w:r w:rsidRPr="00BE0E78">
          <w:rPr>
            <w:rStyle w:val="Hyperlink"/>
            <w:rFonts w:ascii="Times New Roman" w:hAnsi="Times New Roman" w:cs="Times New Roman"/>
            <w:sz w:val="24"/>
            <w:szCs w:val="24"/>
          </w:rPr>
          <w:t>Бюлетин № 56</w:t>
        </w:r>
      </w:hyperlink>
    </w:p>
    <w:p w14:paraId="19AA5FDD" w14:textId="21B656AB" w:rsidR="007A448F" w:rsidRDefault="00000000" w:rsidP="000E6DC6">
      <w:pPr>
        <w:spacing w:line="240" w:lineRule="auto"/>
        <w:contextualSpacing/>
        <w:rPr>
          <w:rStyle w:val="Hyperlink"/>
          <w:rFonts w:ascii="Times New Roman" w:hAnsi="Times New Roman" w:cs="Times New Roman"/>
          <w:i/>
          <w:iCs/>
          <w:sz w:val="24"/>
          <w:szCs w:val="24"/>
        </w:rPr>
      </w:pPr>
      <w:hyperlink r:id="rId1339" w:anchor="{%22fulltext%22:[%2250104/10%22],%22documentcollectionid2%22:[%22GRANDCHAMBER%22,%22CHAMBER%22],%22itemid%22:[%22001-207123%22]}" w:history="1">
        <w:proofErr w:type="spellStart"/>
        <w:r w:rsidR="007A448F" w:rsidRPr="00943724">
          <w:rPr>
            <w:rStyle w:val="Hyperlink"/>
            <w:rFonts w:ascii="Times New Roman" w:hAnsi="Times New Roman" w:cs="Times New Roman"/>
            <w:i/>
            <w:iCs/>
            <w:sz w:val="24"/>
            <w:szCs w:val="24"/>
          </w:rPr>
          <w:t>Svilengaćanin</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and</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Others</w:t>
        </w:r>
        <w:proofErr w:type="spellEnd"/>
        <w:r w:rsidR="007A448F" w:rsidRPr="00943724">
          <w:rPr>
            <w:rStyle w:val="Hyperlink"/>
            <w:rFonts w:ascii="Times New Roman" w:hAnsi="Times New Roman" w:cs="Times New Roman"/>
            <w:i/>
            <w:iCs/>
            <w:sz w:val="24"/>
            <w:szCs w:val="24"/>
          </w:rPr>
          <w:t xml:space="preserve"> v. </w:t>
        </w:r>
        <w:proofErr w:type="spellStart"/>
        <w:r w:rsidR="007A448F" w:rsidRPr="00943724">
          <w:rPr>
            <w:rStyle w:val="Hyperlink"/>
            <w:rFonts w:ascii="Times New Roman" w:hAnsi="Times New Roman" w:cs="Times New Roman"/>
            <w:i/>
            <w:iCs/>
            <w:sz w:val="24"/>
            <w:szCs w:val="24"/>
          </w:rPr>
          <w:t>Serbia</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no</w:t>
        </w:r>
        <w:proofErr w:type="spellEnd"/>
        <w:r w:rsidR="007A448F" w:rsidRPr="00943724">
          <w:rPr>
            <w:rStyle w:val="Hyperlink"/>
            <w:rFonts w:ascii="Times New Roman" w:hAnsi="Times New Roman" w:cs="Times New Roman"/>
            <w:i/>
            <w:iCs/>
            <w:sz w:val="24"/>
            <w:szCs w:val="24"/>
          </w:rPr>
          <w:t xml:space="preserve">. 50104/10 </w:t>
        </w:r>
        <w:proofErr w:type="spellStart"/>
        <w:r w:rsidR="007A448F" w:rsidRPr="00943724">
          <w:rPr>
            <w:rStyle w:val="Hyperlink"/>
            <w:rFonts w:ascii="Times New Roman" w:hAnsi="Times New Roman" w:cs="Times New Roman"/>
            <w:i/>
            <w:iCs/>
            <w:sz w:val="24"/>
            <w:szCs w:val="24"/>
          </w:rPr>
          <w:t>and</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nine</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other</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applications</w:t>
        </w:r>
        <w:proofErr w:type="spellEnd"/>
        <w:r w:rsidR="007A448F" w:rsidRPr="00943724">
          <w:rPr>
            <w:rStyle w:val="Hyperlink"/>
            <w:rFonts w:ascii="Times New Roman" w:hAnsi="Times New Roman" w:cs="Times New Roman"/>
            <w:i/>
            <w:iCs/>
            <w:sz w:val="24"/>
            <w:szCs w:val="24"/>
          </w:rPr>
          <w:t>)</w:t>
        </w:r>
      </w:hyperlink>
    </w:p>
    <w:p w14:paraId="6B279B09" w14:textId="69739BF5" w:rsidR="002A3D3C" w:rsidRDefault="002A3D3C" w:rsidP="000E6DC6">
      <w:pPr>
        <w:spacing w:line="240" w:lineRule="auto"/>
        <w:contextualSpacing/>
        <w:rPr>
          <w:rStyle w:val="Hyperlink"/>
          <w:rFonts w:ascii="Times New Roman" w:hAnsi="Times New Roman" w:cs="Times New Roman"/>
          <w:i/>
          <w:iCs/>
          <w:sz w:val="24"/>
          <w:szCs w:val="24"/>
        </w:rPr>
      </w:pPr>
    </w:p>
    <w:p w14:paraId="57B08852" w14:textId="59EC81B3" w:rsidR="002A3D3C" w:rsidRPr="00AB2AAB" w:rsidRDefault="002A3D3C" w:rsidP="002A3D3C">
      <w:pPr>
        <w:pStyle w:val="JuPara"/>
        <w:spacing w:line="240" w:lineRule="auto"/>
        <w:ind w:firstLine="0"/>
        <w:rPr>
          <w:i/>
          <w:szCs w:val="24"/>
          <w:lang w:val="bg-BG"/>
        </w:rPr>
      </w:pPr>
      <w:r w:rsidRPr="00AB2AAB">
        <w:rPr>
          <w:szCs w:val="24"/>
          <w:lang w:val="bg-BG" w:eastAsia="en-US"/>
        </w:rPr>
        <w:t>Националните съдилища не са предприели адекватни мерки и не са осигурили достатъчно гаранции за изключването на всякакво легитимно съмнение относно безпристрастността на съдебните заседатели, които са се произнесли по вината на жалбоподателите. Следователно правото на жалбоподателите делото им да бъдат гледано от безпристрастен съд не е било зачетено и е налице нарушение на чл. 6, § 1 от Конвенцията.</w:t>
      </w:r>
      <w:r w:rsidR="00AB2AAB">
        <w:rPr>
          <w:szCs w:val="24"/>
          <w:lang w:val="bg-BG" w:eastAsia="en-US"/>
        </w:rPr>
        <w:t xml:space="preserve"> </w:t>
      </w:r>
      <w:hyperlink r:id="rId1340" w:history="1">
        <w:r w:rsidRPr="00AB2AAB">
          <w:rPr>
            <w:rStyle w:val="Hyperlink"/>
            <w:szCs w:val="24"/>
            <w:lang w:val="bg-BG" w:eastAsia="en-US"/>
          </w:rPr>
          <w:t>Бюлетин № 57</w:t>
        </w:r>
      </w:hyperlink>
    </w:p>
    <w:p w14:paraId="23A29F71" w14:textId="32AC5657" w:rsidR="003466A3" w:rsidRDefault="00000000" w:rsidP="00E66608">
      <w:pPr>
        <w:pBdr>
          <w:bottom w:val="single" w:sz="4" w:space="1" w:color="auto"/>
        </w:pBdr>
        <w:tabs>
          <w:tab w:val="left" w:pos="5484"/>
        </w:tabs>
        <w:spacing w:line="240" w:lineRule="auto"/>
        <w:contextualSpacing/>
        <w:jc w:val="both"/>
        <w:rPr>
          <w:rStyle w:val="Hyperlink"/>
          <w:rFonts w:ascii="Times New Roman" w:hAnsi="Times New Roman" w:cs="Times New Roman"/>
          <w:i/>
          <w:sz w:val="24"/>
          <w:szCs w:val="24"/>
        </w:rPr>
      </w:pPr>
      <w:hyperlink r:id="rId1341" w:history="1">
        <w:proofErr w:type="spellStart"/>
        <w:r w:rsidR="002A3D3C" w:rsidRPr="00AB2AAB">
          <w:rPr>
            <w:rStyle w:val="Hyperlink"/>
            <w:rFonts w:ascii="Times New Roman" w:hAnsi="Times New Roman" w:cs="Times New Roman"/>
            <w:i/>
            <w:iCs/>
            <w:sz w:val="24"/>
            <w:szCs w:val="24"/>
          </w:rPr>
          <w:t>Tikhonov</w:t>
        </w:r>
        <w:proofErr w:type="spellEnd"/>
        <w:r w:rsidR="002A3D3C" w:rsidRPr="00AB2AAB">
          <w:rPr>
            <w:rStyle w:val="Hyperlink"/>
            <w:rFonts w:ascii="Times New Roman" w:hAnsi="Times New Roman" w:cs="Times New Roman"/>
            <w:i/>
            <w:iCs/>
            <w:sz w:val="24"/>
            <w:szCs w:val="24"/>
          </w:rPr>
          <w:t xml:space="preserve"> </w:t>
        </w:r>
        <w:proofErr w:type="spellStart"/>
        <w:r w:rsidR="002A3D3C" w:rsidRPr="00AB2AAB">
          <w:rPr>
            <w:rStyle w:val="Hyperlink"/>
            <w:rFonts w:ascii="Times New Roman" w:hAnsi="Times New Roman" w:cs="Times New Roman"/>
            <w:i/>
            <w:iCs/>
            <w:sz w:val="24"/>
            <w:szCs w:val="24"/>
          </w:rPr>
          <w:t>et</w:t>
        </w:r>
        <w:proofErr w:type="spellEnd"/>
        <w:r w:rsidR="002A3D3C" w:rsidRPr="00AB2AAB">
          <w:rPr>
            <w:rStyle w:val="Hyperlink"/>
            <w:rFonts w:ascii="Times New Roman" w:hAnsi="Times New Roman" w:cs="Times New Roman"/>
            <w:i/>
            <w:iCs/>
            <w:sz w:val="24"/>
            <w:szCs w:val="24"/>
          </w:rPr>
          <w:t xml:space="preserve"> </w:t>
        </w:r>
        <w:proofErr w:type="spellStart"/>
        <w:r w:rsidR="002A3D3C" w:rsidRPr="00AB2AAB">
          <w:rPr>
            <w:rStyle w:val="Hyperlink"/>
            <w:rFonts w:ascii="Times New Roman" w:hAnsi="Times New Roman" w:cs="Times New Roman"/>
            <w:i/>
            <w:iCs/>
            <w:sz w:val="24"/>
            <w:szCs w:val="24"/>
          </w:rPr>
          <w:t>Khasis</w:t>
        </w:r>
        <w:proofErr w:type="spellEnd"/>
        <w:r w:rsidR="002A3D3C" w:rsidRPr="00AB2AAB">
          <w:rPr>
            <w:rStyle w:val="Hyperlink"/>
            <w:rFonts w:ascii="Times New Roman" w:hAnsi="Times New Roman" w:cs="Times New Roman"/>
            <w:i/>
            <w:iCs/>
            <w:sz w:val="24"/>
            <w:szCs w:val="24"/>
          </w:rPr>
          <w:t xml:space="preserve"> c. </w:t>
        </w:r>
        <w:proofErr w:type="spellStart"/>
        <w:r w:rsidR="002A3D3C" w:rsidRPr="00AB2AAB">
          <w:rPr>
            <w:rStyle w:val="Hyperlink"/>
            <w:rFonts w:ascii="Times New Roman" w:hAnsi="Times New Roman" w:cs="Times New Roman"/>
            <w:i/>
            <w:iCs/>
            <w:sz w:val="24"/>
            <w:szCs w:val="24"/>
          </w:rPr>
          <w:t>Russie</w:t>
        </w:r>
        <w:proofErr w:type="spellEnd"/>
        <w:r w:rsidR="002A3D3C" w:rsidRPr="00AB2AAB">
          <w:rPr>
            <w:rStyle w:val="Hyperlink"/>
            <w:rFonts w:ascii="Times New Roman" w:hAnsi="Times New Roman" w:cs="Times New Roman"/>
            <w:i/>
            <w:sz w:val="24"/>
            <w:szCs w:val="24"/>
          </w:rPr>
          <w:t xml:space="preserve"> (</w:t>
        </w:r>
        <w:proofErr w:type="spellStart"/>
        <w:r w:rsidR="002A3D3C" w:rsidRPr="00AB2AAB">
          <w:rPr>
            <w:rStyle w:val="Hyperlink"/>
            <w:rFonts w:ascii="Times New Roman" w:hAnsi="Times New Roman" w:cs="Times New Roman"/>
            <w:i/>
            <w:sz w:val="24"/>
            <w:szCs w:val="24"/>
          </w:rPr>
          <w:t>nos</w:t>
        </w:r>
        <w:proofErr w:type="spellEnd"/>
        <w:r w:rsidR="002A3D3C" w:rsidRPr="00AB2AAB">
          <w:rPr>
            <w:rStyle w:val="Hyperlink"/>
            <w:rFonts w:ascii="Times New Roman" w:hAnsi="Times New Roman" w:cs="Times New Roman"/>
            <w:i/>
            <w:sz w:val="24"/>
            <w:szCs w:val="24"/>
          </w:rPr>
          <w:t>. 12074/12, 16442/12)</w:t>
        </w:r>
      </w:hyperlink>
    </w:p>
    <w:p w14:paraId="229E498B" w14:textId="7011BED9" w:rsidR="00E66608" w:rsidRDefault="00E66608" w:rsidP="00E66608">
      <w:pPr>
        <w:pStyle w:val="JuList"/>
        <w:ind w:left="0" w:firstLine="0"/>
        <w:rPr>
          <w:rFonts w:eastAsia="Calibri"/>
          <w:i/>
          <w:iCs/>
        </w:rPr>
      </w:pPr>
      <w:bookmarkStart w:id="62" w:name="_Hlk81268661"/>
      <w:proofErr w:type="spellStart"/>
      <w:r>
        <w:rPr>
          <w:rFonts w:eastAsia="Calibri"/>
        </w:rPr>
        <w:t>Липса</w:t>
      </w:r>
      <w:proofErr w:type="spellEnd"/>
      <w:r>
        <w:rPr>
          <w:rFonts w:eastAsia="Calibri"/>
        </w:rPr>
        <w:t xml:space="preserve"> на </w:t>
      </w:r>
      <w:proofErr w:type="spellStart"/>
      <w:r>
        <w:rPr>
          <w:rFonts w:eastAsia="Calibri"/>
        </w:rPr>
        <w:t>обективна</w:t>
      </w:r>
      <w:proofErr w:type="spellEnd"/>
      <w:r>
        <w:rPr>
          <w:rFonts w:eastAsia="Calibri"/>
        </w:rPr>
        <w:t xml:space="preserve"> </w:t>
      </w:r>
      <w:proofErr w:type="spellStart"/>
      <w:r>
        <w:rPr>
          <w:rFonts w:eastAsia="Calibri"/>
        </w:rPr>
        <w:t>безпристрастност</w:t>
      </w:r>
      <w:proofErr w:type="spellEnd"/>
      <w:r>
        <w:rPr>
          <w:rFonts w:eastAsia="Calibri"/>
        </w:rPr>
        <w:t xml:space="preserve"> на </w:t>
      </w:r>
      <w:proofErr w:type="spellStart"/>
      <w:r>
        <w:rPr>
          <w:rFonts w:eastAsia="Calibri"/>
        </w:rPr>
        <w:t>съдия</w:t>
      </w:r>
      <w:proofErr w:type="spellEnd"/>
      <w:r>
        <w:rPr>
          <w:rFonts w:eastAsia="Calibri"/>
        </w:rPr>
        <w:t xml:space="preserve">, </w:t>
      </w:r>
      <w:proofErr w:type="spellStart"/>
      <w:r>
        <w:rPr>
          <w:rFonts w:eastAsia="Calibri"/>
        </w:rPr>
        <w:t>който</w:t>
      </w:r>
      <w:proofErr w:type="spellEnd"/>
      <w:r>
        <w:rPr>
          <w:rFonts w:eastAsia="Calibri"/>
        </w:rPr>
        <w:t xml:space="preserve"> </w:t>
      </w:r>
      <w:proofErr w:type="spellStart"/>
      <w:r>
        <w:rPr>
          <w:rFonts w:eastAsia="Calibri"/>
        </w:rPr>
        <w:t>разглежда</w:t>
      </w:r>
      <w:proofErr w:type="spellEnd"/>
      <w:r>
        <w:rPr>
          <w:rFonts w:eastAsia="Calibri"/>
        </w:rPr>
        <w:t xml:space="preserve"> две </w:t>
      </w:r>
      <w:proofErr w:type="spellStart"/>
      <w:r>
        <w:rPr>
          <w:rFonts w:eastAsia="Calibri"/>
        </w:rPr>
        <w:t>последователни</w:t>
      </w:r>
      <w:proofErr w:type="spellEnd"/>
      <w:r>
        <w:rPr>
          <w:rFonts w:eastAsia="Calibri"/>
        </w:rPr>
        <w:t xml:space="preserve"> </w:t>
      </w:r>
      <w:proofErr w:type="spellStart"/>
      <w:r>
        <w:rPr>
          <w:rFonts w:eastAsia="Calibri"/>
        </w:rPr>
        <w:t>тясно</w:t>
      </w:r>
      <w:proofErr w:type="spellEnd"/>
      <w:r>
        <w:rPr>
          <w:rFonts w:eastAsia="Calibri"/>
        </w:rPr>
        <w:t xml:space="preserve"> </w:t>
      </w:r>
      <w:proofErr w:type="spellStart"/>
      <w:r>
        <w:rPr>
          <w:rFonts w:eastAsia="Calibri"/>
        </w:rPr>
        <w:t>свързани</w:t>
      </w:r>
      <w:proofErr w:type="spellEnd"/>
      <w:r>
        <w:rPr>
          <w:rFonts w:eastAsia="Calibri"/>
        </w:rPr>
        <w:t xml:space="preserve"> </w:t>
      </w:r>
      <w:proofErr w:type="spellStart"/>
      <w:r>
        <w:rPr>
          <w:rFonts w:eastAsia="Calibri"/>
        </w:rPr>
        <w:t>производства</w:t>
      </w:r>
      <w:proofErr w:type="spellEnd"/>
      <w:r>
        <w:rPr>
          <w:rFonts w:eastAsia="Calibri"/>
        </w:rPr>
        <w:t xml:space="preserve"> – </w:t>
      </w:r>
      <w:proofErr w:type="spellStart"/>
      <w:r>
        <w:rPr>
          <w:rFonts w:eastAsia="Calibri"/>
        </w:rPr>
        <w:t>наказателно</w:t>
      </w:r>
      <w:proofErr w:type="spellEnd"/>
      <w:r>
        <w:rPr>
          <w:rFonts w:eastAsia="Calibri"/>
        </w:rPr>
        <w:t xml:space="preserve"> и </w:t>
      </w:r>
      <w:proofErr w:type="spellStart"/>
      <w:r>
        <w:rPr>
          <w:rFonts w:eastAsia="Calibri"/>
        </w:rPr>
        <w:t>гражданско</w:t>
      </w:r>
      <w:proofErr w:type="spellEnd"/>
      <w:r>
        <w:rPr>
          <w:rFonts w:eastAsia="Calibri"/>
        </w:rPr>
        <w:t xml:space="preserve">, </w:t>
      </w:r>
      <w:proofErr w:type="spellStart"/>
      <w:r>
        <w:rPr>
          <w:rFonts w:eastAsia="Calibri"/>
        </w:rPr>
        <w:t>като</w:t>
      </w:r>
      <w:proofErr w:type="spellEnd"/>
      <w:r>
        <w:rPr>
          <w:rFonts w:eastAsia="Calibri"/>
        </w:rPr>
        <w:t xml:space="preserve"> </w:t>
      </w:r>
      <w:proofErr w:type="spellStart"/>
      <w:r>
        <w:rPr>
          <w:rFonts w:eastAsia="Calibri"/>
        </w:rPr>
        <w:t>член</w:t>
      </w:r>
      <w:proofErr w:type="spellEnd"/>
      <w:r>
        <w:rPr>
          <w:rFonts w:eastAsia="Calibri"/>
        </w:rPr>
        <w:t xml:space="preserve"> на </w:t>
      </w:r>
      <w:proofErr w:type="spellStart"/>
      <w:r>
        <w:rPr>
          <w:rFonts w:eastAsia="Calibri"/>
        </w:rPr>
        <w:t>състава</w:t>
      </w:r>
      <w:proofErr w:type="spellEnd"/>
      <w:r>
        <w:rPr>
          <w:rFonts w:eastAsia="Calibri"/>
        </w:rPr>
        <w:t xml:space="preserve"> в </w:t>
      </w:r>
      <w:proofErr w:type="spellStart"/>
      <w:r>
        <w:rPr>
          <w:rFonts w:eastAsia="Calibri"/>
        </w:rPr>
        <w:t>Апелативен</w:t>
      </w:r>
      <w:proofErr w:type="spellEnd"/>
      <w:r>
        <w:rPr>
          <w:rFonts w:eastAsia="Calibri"/>
        </w:rPr>
        <w:t xml:space="preserve"> </w:t>
      </w:r>
      <w:proofErr w:type="spellStart"/>
      <w:r>
        <w:rPr>
          <w:rFonts w:eastAsia="Calibri"/>
        </w:rPr>
        <w:t>съд</w:t>
      </w:r>
      <w:proofErr w:type="spellEnd"/>
      <w:r>
        <w:rPr>
          <w:rFonts w:eastAsia="Calibri"/>
        </w:rPr>
        <w:t xml:space="preserve">, </w:t>
      </w:r>
      <w:proofErr w:type="spellStart"/>
      <w:r>
        <w:rPr>
          <w:rFonts w:eastAsia="Calibri"/>
        </w:rPr>
        <w:t>разгледал</w:t>
      </w:r>
      <w:proofErr w:type="spellEnd"/>
      <w:r>
        <w:rPr>
          <w:rFonts w:eastAsia="Calibri"/>
        </w:rPr>
        <w:t xml:space="preserve"> </w:t>
      </w:r>
      <w:proofErr w:type="spellStart"/>
      <w:r>
        <w:rPr>
          <w:rFonts w:eastAsia="Calibri"/>
        </w:rPr>
        <w:t>наказателното</w:t>
      </w:r>
      <w:proofErr w:type="spellEnd"/>
      <w:r>
        <w:rPr>
          <w:rFonts w:eastAsia="Calibri"/>
        </w:rPr>
        <w:t xml:space="preserve"> </w:t>
      </w:r>
      <w:proofErr w:type="spellStart"/>
      <w:r>
        <w:rPr>
          <w:rFonts w:eastAsia="Calibri"/>
        </w:rPr>
        <w:t>производство</w:t>
      </w:r>
      <w:proofErr w:type="spellEnd"/>
      <w:r>
        <w:rPr>
          <w:rFonts w:eastAsia="Calibri"/>
        </w:rPr>
        <w:t xml:space="preserve">, а </w:t>
      </w:r>
      <w:proofErr w:type="spellStart"/>
      <w:r>
        <w:rPr>
          <w:rFonts w:eastAsia="Calibri"/>
        </w:rPr>
        <w:t>след</w:t>
      </w:r>
      <w:proofErr w:type="spellEnd"/>
      <w:r>
        <w:rPr>
          <w:rFonts w:eastAsia="Calibri"/>
        </w:rPr>
        <w:t xml:space="preserve"> </w:t>
      </w:r>
      <w:proofErr w:type="spellStart"/>
      <w:r>
        <w:rPr>
          <w:rFonts w:eastAsia="Calibri"/>
        </w:rPr>
        <w:t>това</w:t>
      </w:r>
      <w:proofErr w:type="spellEnd"/>
      <w:r>
        <w:rPr>
          <w:rFonts w:eastAsia="Calibri"/>
        </w:rPr>
        <w:t xml:space="preserve"> </w:t>
      </w:r>
      <w:proofErr w:type="spellStart"/>
      <w:r>
        <w:rPr>
          <w:rFonts w:eastAsia="Calibri"/>
        </w:rPr>
        <w:t>като</w:t>
      </w:r>
      <w:proofErr w:type="spellEnd"/>
      <w:r>
        <w:rPr>
          <w:rFonts w:eastAsia="Calibri"/>
        </w:rPr>
        <w:t xml:space="preserve"> </w:t>
      </w:r>
      <w:proofErr w:type="spellStart"/>
      <w:r>
        <w:rPr>
          <w:rFonts w:eastAsia="Calibri"/>
        </w:rPr>
        <w:t>член</w:t>
      </w:r>
      <w:proofErr w:type="spellEnd"/>
      <w:r>
        <w:rPr>
          <w:rFonts w:eastAsia="Calibri"/>
        </w:rPr>
        <w:t xml:space="preserve"> на </w:t>
      </w:r>
      <w:proofErr w:type="spellStart"/>
      <w:r>
        <w:rPr>
          <w:rFonts w:eastAsia="Calibri"/>
        </w:rPr>
        <w:t>състава</w:t>
      </w:r>
      <w:proofErr w:type="spellEnd"/>
      <w:r>
        <w:rPr>
          <w:rFonts w:eastAsia="Calibri"/>
        </w:rPr>
        <w:t xml:space="preserve"> </w:t>
      </w:r>
      <w:proofErr w:type="spellStart"/>
      <w:r>
        <w:rPr>
          <w:rFonts w:eastAsia="Calibri"/>
        </w:rPr>
        <w:t>във</w:t>
      </w:r>
      <w:proofErr w:type="spellEnd"/>
      <w:r>
        <w:rPr>
          <w:rFonts w:eastAsia="Calibri"/>
        </w:rPr>
        <w:t xml:space="preserve"> </w:t>
      </w:r>
      <w:proofErr w:type="spellStart"/>
      <w:r>
        <w:rPr>
          <w:rFonts w:eastAsia="Calibri"/>
        </w:rPr>
        <w:t>Върховния</w:t>
      </w:r>
      <w:proofErr w:type="spellEnd"/>
      <w:r>
        <w:rPr>
          <w:rFonts w:eastAsia="Calibri"/>
        </w:rPr>
        <w:t xml:space="preserve"> </w:t>
      </w:r>
      <w:proofErr w:type="spellStart"/>
      <w:r>
        <w:rPr>
          <w:rFonts w:eastAsia="Calibri"/>
        </w:rPr>
        <w:t>съд</w:t>
      </w:r>
      <w:proofErr w:type="spellEnd"/>
      <w:r>
        <w:rPr>
          <w:rFonts w:eastAsia="Calibri"/>
        </w:rPr>
        <w:t xml:space="preserve">, </w:t>
      </w:r>
      <w:proofErr w:type="spellStart"/>
      <w:r>
        <w:rPr>
          <w:rFonts w:eastAsia="Calibri"/>
        </w:rPr>
        <w:t>разгледал</w:t>
      </w:r>
      <w:proofErr w:type="spellEnd"/>
      <w:r>
        <w:rPr>
          <w:rFonts w:eastAsia="Calibri"/>
        </w:rPr>
        <w:t xml:space="preserve"> </w:t>
      </w:r>
      <w:proofErr w:type="spellStart"/>
      <w:r>
        <w:rPr>
          <w:rFonts w:eastAsia="Calibri"/>
        </w:rPr>
        <w:t>гражданското</w:t>
      </w:r>
      <w:proofErr w:type="spellEnd"/>
      <w:r>
        <w:rPr>
          <w:rFonts w:eastAsia="Calibri"/>
        </w:rPr>
        <w:t xml:space="preserve"> </w:t>
      </w:r>
      <w:proofErr w:type="spellStart"/>
      <w:r>
        <w:rPr>
          <w:rFonts w:eastAsia="Calibri"/>
        </w:rPr>
        <w:t>производство</w:t>
      </w:r>
      <w:proofErr w:type="spellEnd"/>
      <w:r>
        <w:rPr>
          <w:rFonts w:eastAsia="Calibri"/>
        </w:rPr>
        <w:t>.</w:t>
      </w:r>
      <w:r>
        <w:t xml:space="preserve"> </w:t>
      </w:r>
      <w:hyperlink r:id="rId1342" w:history="1">
        <w:proofErr w:type="spellStart"/>
        <w:r w:rsidR="005F2496" w:rsidRPr="005F2496">
          <w:rPr>
            <w:rStyle w:val="Hyperlink"/>
          </w:rPr>
          <w:t>Бюлетин</w:t>
        </w:r>
        <w:proofErr w:type="spellEnd"/>
        <w:r w:rsidR="005F2496" w:rsidRPr="005F2496">
          <w:rPr>
            <w:rStyle w:val="Hyperlink"/>
          </w:rPr>
          <w:t xml:space="preserve"> № 58</w:t>
        </w:r>
      </w:hyperlink>
    </w:p>
    <w:p w14:paraId="61C8A0F1" w14:textId="0BC80CCA" w:rsidR="00E66608" w:rsidRDefault="00000000" w:rsidP="009E2B98">
      <w:pPr>
        <w:pStyle w:val="JuList"/>
        <w:pBdr>
          <w:bottom w:val="single" w:sz="4" w:space="1" w:color="auto"/>
        </w:pBdr>
        <w:ind w:left="0" w:firstLine="0"/>
        <w:rPr>
          <w:rStyle w:val="Hyperlink"/>
          <w:i/>
          <w:iCs/>
          <w:szCs w:val="24"/>
          <w:lang w:val="bg-BG"/>
        </w:rPr>
      </w:pPr>
      <w:hyperlink r:id="rId1343" w:anchor="{%22fulltext%22:[%2259842/14%22],%22documentcollectionid2%22:[%22GRANDCHAMBER%22,%22CHAMBER%22],%22itemid%22:[%22001-208756%22]}" w:history="1">
        <w:proofErr w:type="spellStart"/>
        <w:r w:rsidR="00E66608" w:rsidRPr="00596716">
          <w:rPr>
            <w:rStyle w:val="Hyperlink"/>
            <w:i/>
            <w:iCs/>
            <w:szCs w:val="24"/>
          </w:rPr>
          <w:t>Stoimenovikj</w:t>
        </w:r>
        <w:proofErr w:type="spellEnd"/>
        <w:r w:rsidR="00E66608" w:rsidRPr="00596716">
          <w:rPr>
            <w:rStyle w:val="Hyperlink"/>
            <w:i/>
            <w:iCs/>
            <w:szCs w:val="24"/>
          </w:rPr>
          <w:t xml:space="preserve"> and </w:t>
        </w:r>
        <w:proofErr w:type="spellStart"/>
        <w:r w:rsidR="00E66608" w:rsidRPr="00596716">
          <w:rPr>
            <w:rStyle w:val="Hyperlink"/>
            <w:i/>
            <w:iCs/>
            <w:szCs w:val="24"/>
          </w:rPr>
          <w:t>Miloshevikj</w:t>
        </w:r>
        <w:proofErr w:type="spellEnd"/>
        <w:r w:rsidR="00E66608" w:rsidRPr="00596716">
          <w:rPr>
            <w:rStyle w:val="Hyperlink"/>
            <w:i/>
            <w:iCs/>
            <w:szCs w:val="24"/>
          </w:rPr>
          <w:t xml:space="preserve"> v. North Macedonia </w:t>
        </w:r>
        <w:r w:rsidR="00E66608">
          <w:rPr>
            <w:rStyle w:val="Hyperlink"/>
            <w:i/>
            <w:iCs/>
            <w:szCs w:val="24"/>
            <w:lang w:val="bg-BG"/>
          </w:rPr>
          <w:t>(</w:t>
        </w:r>
        <w:r w:rsidR="00E66608">
          <w:rPr>
            <w:rStyle w:val="Hyperlink"/>
            <w:i/>
            <w:iCs/>
            <w:szCs w:val="24"/>
          </w:rPr>
          <w:t xml:space="preserve">no. </w:t>
        </w:r>
        <w:r w:rsidR="00E66608" w:rsidRPr="00596716">
          <w:rPr>
            <w:rStyle w:val="Hyperlink"/>
            <w:i/>
            <w:iCs/>
            <w:szCs w:val="24"/>
          </w:rPr>
          <w:t>59842/14</w:t>
        </w:r>
      </w:hyperlink>
      <w:r w:rsidR="00E66608">
        <w:rPr>
          <w:rStyle w:val="Hyperlink"/>
          <w:i/>
          <w:iCs/>
          <w:szCs w:val="24"/>
          <w:lang w:val="bg-BG"/>
        </w:rPr>
        <w:t>)</w:t>
      </w:r>
      <w:bookmarkEnd w:id="62"/>
    </w:p>
    <w:p w14:paraId="3B9A9948" w14:textId="0AD7A264" w:rsidR="00E66608" w:rsidRDefault="00E66608" w:rsidP="00E66608">
      <w:pPr>
        <w:pStyle w:val="JuList"/>
        <w:ind w:left="0" w:firstLine="0"/>
        <w:rPr>
          <w:rStyle w:val="Hyperlink"/>
          <w:i/>
          <w:iCs/>
          <w:szCs w:val="24"/>
          <w:lang w:val="bg-BG"/>
        </w:rPr>
      </w:pPr>
    </w:p>
    <w:p w14:paraId="7C955D47" w14:textId="77777777" w:rsidR="00090243" w:rsidRPr="00CC1CEF" w:rsidRDefault="00090243" w:rsidP="00090243">
      <w:pPr>
        <w:pStyle w:val="JuList"/>
        <w:ind w:left="0" w:firstLine="0"/>
        <w:rPr>
          <w:b/>
          <w:bCs/>
        </w:rPr>
      </w:pPr>
      <w:r>
        <w:t xml:space="preserve">1) </w:t>
      </w:r>
      <w:r w:rsidRPr="00CC1CEF">
        <w:t xml:space="preserve">При </w:t>
      </w:r>
      <w:proofErr w:type="spellStart"/>
      <w:r w:rsidRPr="00CC1CEF">
        <w:t>наличието</w:t>
      </w:r>
      <w:proofErr w:type="spellEnd"/>
      <w:r w:rsidRPr="00CC1CEF">
        <w:t xml:space="preserve"> на </w:t>
      </w:r>
      <w:proofErr w:type="spellStart"/>
      <w:r w:rsidRPr="00CC1CEF">
        <w:t>изменения</w:t>
      </w:r>
      <w:proofErr w:type="spellEnd"/>
      <w:r w:rsidRPr="00CC1CEF">
        <w:t xml:space="preserve"> в </w:t>
      </w:r>
      <w:proofErr w:type="spellStart"/>
      <w:r w:rsidRPr="00CC1CEF">
        <w:t>национална</w:t>
      </w:r>
      <w:proofErr w:type="spellEnd"/>
      <w:r w:rsidRPr="00CC1CEF">
        <w:t xml:space="preserve"> </w:t>
      </w:r>
      <w:proofErr w:type="spellStart"/>
      <w:r w:rsidRPr="00CC1CEF">
        <w:t>правна</w:t>
      </w:r>
      <w:proofErr w:type="spellEnd"/>
      <w:r w:rsidRPr="00CC1CEF">
        <w:t xml:space="preserve"> </w:t>
      </w:r>
      <w:proofErr w:type="spellStart"/>
      <w:r w:rsidRPr="00CC1CEF">
        <w:t>уредба</w:t>
      </w:r>
      <w:proofErr w:type="spellEnd"/>
      <w:r w:rsidRPr="00CC1CEF">
        <w:t xml:space="preserve">, </w:t>
      </w:r>
      <w:proofErr w:type="spellStart"/>
      <w:r w:rsidRPr="00CC1CEF">
        <w:t>чрез</w:t>
      </w:r>
      <w:proofErr w:type="spellEnd"/>
      <w:r w:rsidRPr="00CC1CEF">
        <w:t xml:space="preserve"> </w:t>
      </w:r>
      <w:proofErr w:type="spellStart"/>
      <w:r w:rsidRPr="00CC1CEF">
        <w:t>които</w:t>
      </w:r>
      <w:proofErr w:type="spellEnd"/>
      <w:r w:rsidRPr="00CC1CEF">
        <w:t xml:space="preserve">: на </w:t>
      </w:r>
      <w:proofErr w:type="spellStart"/>
      <w:r w:rsidRPr="00CC1CEF">
        <w:t>първо</w:t>
      </w:r>
      <w:proofErr w:type="spellEnd"/>
      <w:r w:rsidRPr="00CC1CEF">
        <w:t xml:space="preserve"> </w:t>
      </w:r>
      <w:proofErr w:type="spellStart"/>
      <w:r w:rsidRPr="00CC1CEF">
        <w:t>място</w:t>
      </w:r>
      <w:proofErr w:type="spellEnd"/>
      <w:r w:rsidRPr="00CC1CEF">
        <w:t xml:space="preserve">, се </w:t>
      </w:r>
      <w:proofErr w:type="spellStart"/>
      <w:r w:rsidRPr="00CC1CEF">
        <w:t>отнема</w:t>
      </w:r>
      <w:proofErr w:type="spellEnd"/>
      <w:r w:rsidRPr="00CC1CEF">
        <w:t xml:space="preserve"> </w:t>
      </w:r>
      <w:proofErr w:type="spellStart"/>
      <w:r w:rsidRPr="00CC1CEF">
        <w:t>компетентността</w:t>
      </w:r>
      <w:proofErr w:type="spellEnd"/>
      <w:r w:rsidRPr="00CC1CEF">
        <w:t xml:space="preserve"> на </w:t>
      </w:r>
      <w:proofErr w:type="spellStart"/>
      <w:r w:rsidRPr="00CC1CEF">
        <w:t>една</w:t>
      </w:r>
      <w:proofErr w:type="spellEnd"/>
      <w:r w:rsidRPr="00CC1CEF">
        <w:t xml:space="preserve"> </w:t>
      </w:r>
      <w:proofErr w:type="spellStart"/>
      <w:r w:rsidRPr="00CC1CEF">
        <w:t>национална</w:t>
      </w:r>
      <w:proofErr w:type="spellEnd"/>
      <w:r w:rsidRPr="00CC1CEF">
        <w:t xml:space="preserve"> </w:t>
      </w:r>
      <w:proofErr w:type="spellStart"/>
      <w:r w:rsidRPr="00CC1CEF">
        <w:t>юрисдикция</w:t>
      </w:r>
      <w:proofErr w:type="spellEnd"/>
      <w:r w:rsidRPr="00CC1CEF">
        <w:t xml:space="preserve"> </w:t>
      </w:r>
      <w:proofErr w:type="spellStart"/>
      <w:r w:rsidRPr="00CC1CEF">
        <w:t>да</w:t>
      </w:r>
      <w:proofErr w:type="spellEnd"/>
      <w:r w:rsidRPr="00CC1CEF">
        <w:t xml:space="preserve"> се </w:t>
      </w:r>
      <w:proofErr w:type="spellStart"/>
      <w:r w:rsidRPr="00CC1CEF">
        <w:t>произнася</w:t>
      </w:r>
      <w:proofErr w:type="spellEnd"/>
      <w:r w:rsidRPr="00CC1CEF">
        <w:t xml:space="preserve"> </w:t>
      </w:r>
      <w:proofErr w:type="spellStart"/>
      <w:r w:rsidRPr="00CC1CEF">
        <w:t>като</w:t>
      </w:r>
      <w:proofErr w:type="spellEnd"/>
      <w:r w:rsidRPr="00CC1CEF">
        <w:t xml:space="preserve"> </w:t>
      </w:r>
      <w:proofErr w:type="spellStart"/>
      <w:r w:rsidRPr="00CC1CEF">
        <w:t>първа</w:t>
      </w:r>
      <w:proofErr w:type="spellEnd"/>
      <w:r w:rsidRPr="00CC1CEF">
        <w:t xml:space="preserve"> и </w:t>
      </w:r>
      <w:proofErr w:type="spellStart"/>
      <w:r w:rsidRPr="00CC1CEF">
        <w:t>последна</w:t>
      </w:r>
      <w:proofErr w:type="spellEnd"/>
      <w:r w:rsidRPr="00CC1CEF">
        <w:t xml:space="preserve"> </w:t>
      </w:r>
      <w:proofErr w:type="spellStart"/>
      <w:r w:rsidRPr="00CC1CEF">
        <w:t>инстанция</w:t>
      </w:r>
      <w:proofErr w:type="spellEnd"/>
      <w:r w:rsidRPr="00CC1CEF">
        <w:t xml:space="preserve"> по </w:t>
      </w:r>
      <w:proofErr w:type="spellStart"/>
      <w:r w:rsidRPr="00CC1CEF">
        <w:t>жалби</w:t>
      </w:r>
      <w:proofErr w:type="spellEnd"/>
      <w:r w:rsidRPr="00CC1CEF">
        <w:t xml:space="preserve"> на </w:t>
      </w:r>
      <w:proofErr w:type="spellStart"/>
      <w:r w:rsidRPr="00CC1CEF">
        <w:t>кандидати</w:t>
      </w:r>
      <w:proofErr w:type="spellEnd"/>
      <w:r w:rsidRPr="00CC1CEF">
        <w:t xml:space="preserve"> </w:t>
      </w:r>
      <w:proofErr w:type="spellStart"/>
      <w:r w:rsidRPr="00CC1CEF">
        <w:t>за</w:t>
      </w:r>
      <w:proofErr w:type="spellEnd"/>
      <w:r w:rsidRPr="00CC1CEF">
        <w:t xml:space="preserve"> </w:t>
      </w:r>
      <w:proofErr w:type="spellStart"/>
      <w:r w:rsidRPr="00CC1CEF">
        <w:t>назначаване</w:t>
      </w:r>
      <w:proofErr w:type="spellEnd"/>
      <w:r w:rsidRPr="00CC1CEF">
        <w:t xml:space="preserve"> на </w:t>
      </w:r>
      <w:proofErr w:type="spellStart"/>
      <w:r w:rsidRPr="00CC1CEF">
        <w:t>съдийски</w:t>
      </w:r>
      <w:proofErr w:type="spellEnd"/>
      <w:r w:rsidRPr="00CC1CEF">
        <w:t xml:space="preserve"> </w:t>
      </w:r>
      <w:proofErr w:type="spellStart"/>
      <w:r w:rsidRPr="00CC1CEF">
        <w:t>длъжности</w:t>
      </w:r>
      <w:proofErr w:type="spellEnd"/>
      <w:r w:rsidRPr="00CC1CEF">
        <w:t xml:space="preserve"> в </w:t>
      </w:r>
      <w:proofErr w:type="spellStart"/>
      <w:r w:rsidRPr="00CC1CEF">
        <w:t>определен</w:t>
      </w:r>
      <w:proofErr w:type="spellEnd"/>
      <w:r w:rsidRPr="00CC1CEF">
        <w:t xml:space="preserve"> </w:t>
      </w:r>
      <w:proofErr w:type="spellStart"/>
      <w:r w:rsidRPr="00CC1CEF">
        <w:t>съд</w:t>
      </w:r>
      <w:proofErr w:type="spellEnd"/>
      <w:r w:rsidRPr="00CC1CEF">
        <w:t xml:space="preserve">, </w:t>
      </w:r>
      <w:proofErr w:type="spellStart"/>
      <w:r w:rsidRPr="00CC1CEF">
        <w:t>като</w:t>
      </w:r>
      <w:proofErr w:type="spellEnd"/>
      <w:r w:rsidRPr="00CC1CEF">
        <w:t xml:space="preserve"> </w:t>
      </w:r>
      <w:proofErr w:type="spellStart"/>
      <w:r w:rsidRPr="00CC1CEF">
        <w:t>Sąd</w:t>
      </w:r>
      <w:proofErr w:type="spellEnd"/>
      <w:r w:rsidRPr="00CC1CEF">
        <w:t xml:space="preserve"> </w:t>
      </w:r>
      <w:proofErr w:type="spellStart"/>
      <w:r w:rsidRPr="00CC1CEF">
        <w:t>Najwyższy</w:t>
      </w:r>
      <w:proofErr w:type="spellEnd"/>
      <w:r w:rsidRPr="00CC1CEF">
        <w:t xml:space="preserve"> (</w:t>
      </w:r>
      <w:proofErr w:type="spellStart"/>
      <w:r w:rsidRPr="00CC1CEF">
        <w:t>Върховен</w:t>
      </w:r>
      <w:proofErr w:type="spellEnd"/>
      <w:r w:rsidRPr="00CC1CEF">
        <w:t xml:space="preserve"> </w:t>
      </w:r>
      <w:proofErr w:type="spellStart"/>
      <w:r w:rsidRPr="00CC1CEF">
        <w:t>съд</w:t>
      </w:r>
      <w:proofErr w:type="spellEnd"/>
      <w:r w:rsidRPr="00CC1CEF">
        <w:t xml:space="preserve">, </w:t>
      </w:r>
      <w:proofErr w:type="spellStart"/>
      <w:r w:rsidRPr="00CC1CEF">
        <w:t>Полша</w:t>
      </w:r>
      <w:proofErr w:type="spellEnd"/>
      <w:r w:rsidRPr="00CC1CEF">
        <w:t xml:space="preserve">), </w:t>
      </w:r>
      <w:proofErr w:type="spellStart"/>
      <w:r w:rsidRPr="00CC1CEF">
        <w:t>срещу</w:t>
      </w:r>
      <w:proofErr w:type="spellEnd"/>
      <w:r w:rsidRPr="00CC1CEF">
        <w:t xml:space="preserve"> </w:t>
      </w:r>
      <w:proofErr w:type="spellStart"/>
      <w:r w:rsidRPr="00CC1CEF">
        <w:t>решения</w:t>
      </w:r>
      <w:proofErr w:type="spellEnd"/>
      <w:r w:rsidRPr="00CC1CEF">
        <w:t xml:space="preserve"> на </w:t>
      </w:r>
      <w:proofErr w:type="spellStart"/>
      <w:r w:rsidRPr="00CC1CEF">
        <w:t>орган</w:t>
      </w:r>
      <w:proofErr w:type="spellEnd"/>
      <w:r w:rsidRPr="00CC1CEF">
        <w:t xml:space="preserve">, </w:t>
      </w:r>
      <w:proofErr w:type="spellStart"/>
      <w:r w:rsidRPr="00CC1CEF">
        <w:t>като</w:t>
      </w:r>
      <w:proofErr w:type="spellEnd"/>
      <w:r w:rsidRPr="00CC1CEF">
        <w:t xml:space="preserve"> Krajowa Rada </w:t>
      </w:r>
      <w:proofErr w:type="spellStart"/>
      <w:r w:rsidRPr="00CC1CEF">
        <w:t>Sądownictwa</w:t>
      </w:r>
      <w:proofErr w:type="spellEnd"/>
      <w:r w:rsidRPr="00CC1CEF">
        <w:t xml:space="preserve"> (</w:t>
      </w:r>
      <w:proofErr w:type="spellStart"/>
      <w:r w:rsidRPr="00CC1CEF">
        <w:t>Национален</w:t>
      </w:r>
      <w:proofErr w:type="spellEnd"/>
      <w:r w:rsidRPr="00CC1CEF">
        <w:t xml:space="preserve"> </w:t>
      </w:r>
      <w:proofErr w:type="spellStart"/>
      <w:r w:rsidRPr="00CC1CEF">
        <w:t>съдебен</w:t>
      </w:r>
      <w:proofErr w:type="spellEnd"/>
      <w:r w:rsidRPr="00CC1CEF">
        <w:t xml:space="preserve"> </w:t>
      </w:r>
      <w:proofErr w:type="spellStart"/>
      <w:r w:rsidRPr="00CC1CEF">
        <w:t>съвет</w:t>
      </w:r>
      <w:proofErr w:type="spellEnd"/>
      <w:r w:rsidRPr="00CC1CEF">
        <w:t xml:space="preserve">, </w:t>
      </w:r>
      <w:proofErr w:type="spellStart"/>
      <w:r w:rsidRPr="00CC1CEF">
        <w:t>Полша</w:t>
      </w:r>
      <w:proofErr w:type="spellEnd"/>
      <w:r w:rsidRPr="00CC1CEF">
        <w:t xml:space="preserve">), </w:t>
      </w:r>
      <w:proofErr w:type="spellStart"/>
      <w:r w:rsidRPr="00CC1CEF">
        <w:t>да</w:t>
      </w:r>
      <w:proofErr w:type="spellEnd"/>
      <w:r w:rsidRPr="00CC1CEF">
        <w:t xml:space="preserve"> </w:t>
      </w:r>
      <w:proofErr w:type="spellStart"/>
      <w:r w:rsidRPr="00CC1CEF">
        <w:t>не</w:t>
      </w:r>
      <w:proofErr w:type="spellEnd"/>
      <w:r w:rsidRPr="00CC1CEF">
        <w:t xml:space="preserve"> </w:t>
      </w:r>
      <w:proofErr w:type="spellStart"/>
      <w:r w:rsidRPr="00CC1CEF">
        <w:t>предложи</w:t>
      </w:r>
      <w:proofErr w:type="spellEnd"/>
      <w:r w:rsidRPr="00CC1CEF">
        <w:t xml:space="preserve"> на </w:t>
      </w:r>
      <w:proofErr w:type="spellStart"/>
      <w:r w:rsidRPr="00CC1CEF">
        <w:t>президента</w:t>
      </w:r>
      <w:proofErr w:type="spellEnd"/>
      <w:r w:rsidRPr="00CC1CEF">
        <w:t xml:space="preserve"> на </w:t>
      </w:r>
      <w:proofErr w:type="spellStart"/>
      <w:r w:rsidRPr="00CC1CEF">
        <w:t>Република</w:t>
      </w:r>
      <w:proofErr w:type="spellEnd"/>
      <w:r w:rsidRPr="00CC1CEF">
        <w:t xml:space="preserve"> </w:t>
      </w:r>
      <w:proofErr w:type="spellStart"/>
      <w:r w:rsidRPr="00CC1CEF">
        <w:t>Полша</w:t>
      </w:r>
      <w:proofErr w:type="spellEnd"/>
      <w:r w:rsidRPr="00CC1CEF">
        <w:t xml:space="preserve"> </w:t>
      </w:r>
      <w:proofErr w:type="spellStart"/>
      <w:r w:rsidRPr="00CC1CEF">
        <w:t>тяхното</w:t>
      </w:r>
      <w:proofErr w:type="spellEnd"/>
      <w:r w:rsidRPr="00CC1CEF">
        <w:t xml:space="preserve"> </w:t>
      </w:r>
      <w:proofErr w:type="spellStart"/>
      <w:r w:rsidRPr="00CC1CEF">
        <w:t>назначаване</w:t>
      </w:r>
      <w:proofErr w:type="spellEnd"/>
      <w:r w:rsidRPr="00CC1CEF">
        <w:t xml:space="preserve"> на </w:t>
      </w:r>
      <w:proofErr w:type="spellStart"/>
      <w:r w:rsidRPr="00CC1CEF">
        <w:t>тези</w:t>
      </w:r>
      <w:proofErr w:type="spellEnd"/>
      <w:r w:rsidRPr="00CC1CEF">
        <w:t xml:space="preserve"> </w:t>
      </w:r>
      <w:proofErr w:type="spellStart"/>
      <w:r w:rsidRPr="00CC1CEF">
        <w:t>съдийски</w:t>
      </w:r>
      <w:proofErr w:type="spellEnd"/>
      <w:r w:rsidRPr="00CC1CEF">
        <w:t xml:space="preserve"> </w:t>
      </w:r>
      <w:proofErr w:type="spellStart"/>
      <w:r w:rsidRPr="00CC1CEF">
        <w:t>длъжности</w:t>
      </w:r>
      <w:proofErr w:type="spellEnd"/>
      <w:r w:rsidRPr="00CC1CEF">
        <w:t xml:space="preserve">, а </w:t>
      </w:r>
      <w:proofErr w:type="spellStart"/>
      <w:r w:rsidRPr="00CC1CEF">
        <w:t>това</w:t>
      </w:r>
      <w:proofErr w:type="spellEnd"/>
      <w:r w:rsidRPr="00CC1CEF">
        <w:t xml:space="preserve"> на </w:t>
      </w:r>
      <w:proofErr w:type="spellStart"/>
      <w:r w:rsidRPr="00CC1CEF">
        <w:t>други</w:t>
      </w:r>
      <w:proofErr w:type="spellEnd"/>
      <w:r w:rsidRPr="00CC1CEF">
        <w:t xml:space="preserve"> </w:t>
      </w:r>
      <w:proofErr w:type="spellStart"/>
      <w:r w:rsidRPr="00CC1CEF">
        <w:t>кандидати</w:t>
      </w:r>
      <w:proofErr w:type="spellEnd"/>
      <w:r w:rsidRPr="00CC1CEF">
        <w:t xml:space="preserve">, на </w:t>
      </w:r>
      <w:proofErr w:type="spellStart"/>
      <w:r w:rsidRPr="00CC1CEF">
        <w:t>второ</w:t>
      </w:r>
      <w:proofErr w:type="spellEnd"/>
      <w:r w:rsidRPr="00CC1CEF">
        <w:t xml:space="preserve"> </w:t>
      </w:r>
      <w:proofErr w:type="spellStart"/>
      <w:r w:rsidRPr="00CC1CEF">
        <w:t>място</w:t>
      </w:r>
      <w:proofErr w:type="spellEnd"/>
      <w:r w:rsidRPr="00CC1CEF">
        <w:t xml:space="preserve">, се </w:t>
      </w:r>
      <w:proofErr w:type="spellStart"/>
      <w:r w:rsidRPr="00CC1CEF">
        <w:t>прекратяват</w:t>
      </w:r>
      <w:proofErr w:type="spellEnd"/>
      <w:r w:rsidRPr="00CC1CEF">
        <w:t xml:space="preserve"> по </w:t>
      </w:r>
      <w:proofErr w:type="spellStart"/>
      <w:r w:rsidRPr="00CC1CEF">
        <w:t>силата</w:t>
      </w:r>
      <w:proofErr w:type="spellEnd"/>
      <w:r w:rsidRPr="00CC1CEF">
        <w:t xml:space="preserve"> на </w:t>
      </w:r>
      <w:proofErr w:type="spellStart"/>
      <w:r w:rsidRPr="00CC1CEF">
        <w:t>закона</w:t>
      </w:r>
      <w:proofErr w:type="spellEnd"/>
      <w:r w:rsidRPr="00CC1CEF">
        <w:t xml:space="preserve"> </w:t>
      </w:r>
      <w:proofErr w:type="spellStart"/>
      <w:r w:rsidRPr="00CC1CEF">
        <w:t>производствата</w:t>
      </w:r>
      <w:proofErr w:type="spellEnd"/>
      <w:r w:rsidRPr="00CC1CEF">
        <w:t xml:space="preserve"> по </w:t>
      </w:r>
      <w:proofErr w:type="spellStart"/>
      <w:r w:rsidRPr="00CC1CEF">
        <w:t>такива</w:t>
      </w:r>
      <w:proofErr w:type="spellEnd"/>
      <w:r w:rsidRPr="00CC1CEF">
        <w:t xml:space="preserve"> </w:t>
      </w:r>
      <w:proofErr w:type="spellStart"/>
      <w:r w:rsidRPr="00CC1CEF">
        <w:t>жалби</w:t>
      </w:r>
      <w:proofErr w:type="spellEnd"/>
      <w:r w:rsidRPr="00CC1CEF">
        <w:t xml:space="preserve">, </w:t>
      </w:r>
      <w:proofErr w:type="spellStart"/>
      <w:r w:rsidRPr="00CC1CEF">
        <w:t>когато</w:t>
      </w:r>
      <w:proofErr w:type="spellEnd"/>
      <w:r w:rsidRPr="00CC1CEF">
        <w:t xml:space="preserve"> </w:t>
      </w:r>
      <w:proofErr w:type="spellStart"/>
      <w:r w:rsidRPr="00CC1CEF">
        <w:t>са</w:t>
      </w:r>
      <w:proofErr w:type="spellEnd"/>
      <w:r w:rsidRPr="00CC1CEF">
        <w:t xml:space="preserve"> </w:t>
      </w:r>
      <w:proofErr w:type="spellStart"/>
      <w:r w:rsidRPr="00CC1CEF">
        <w:t>образувани</w:t>
      </w:r>
      <w:proofErr w:type="spellEnd"/>
      <w:r w:rsidRPr="00CC1CEF">
        <w:t xml:space="preserve">, </w:t>
      </w:r>
      <w:proofErr w:type="spellStart"/>
      <w:r w:rsidRPr="00CC1CEF">
        <w:t>но</w:t>
      </w:r>
      <w:proofErr w:type="spellEnd"/>
      <w:r w:rsidRPr="00CC1CEF">
        <w:t xml:space="preserve"> </w:t>
      </w:r>
      <w:proofErr w:type="spellStart"/>
      <w:r w:rsidRPr="00CC1CEF">
        <w:t>все</w:t>
      </w:r>
      <w:proofErr w:type="spellEnd"/>
      <w:r w:rsidRPr="00CC1CEF">
        <w:t xml:space="preserve"> </w:t>
      </w:r>
      <w:proofErr w:type="spellStart"/>
      <w:r w:rsidRPr="00CC1CEF">
        <w:t>още</w:t>
      </w:r>
      <w:proofErr w:type="spellEnd"/>
      <w:r w:rsidRPr="00CC1CEF">
        <w:t xml:space="preserve"> </w:t>
      </w:r>
      <w:proofErr w:type="spellStart"/>
      <w:r w:rsidRPr="00CC1CEF">
        <w:t>не</w:t>
      </w:r>
      <w:proofErr w:type="spellEnd"/>
      <w:r w:rsidRPr="00CC1CEF">
        <w:t xml:space="preserve"> </w:t>
      </w:r>
      <w:proofErr w:type="spellStart"/>
      <w:r w:rsidRPr="00CC1CEF">
        <w:t>са</w:t>
      </w:r>
      <w:proofErr w:type="spellEnd"/>
      <w:r w:rsidRPr="00CC1CEF">
        <w:t xml:space="preserve"> </w:t>
      </w:r>
      <w:proofErr w:type="spellStart"/>
      <w:r w:rsidRPr="00CC1CEF">
        <w:t>приключили</w:t>
      </w:r>
      <w:proofErr w:type="spellEnd"/>
      <w:r w:rsidRPr="00CC1CEF">
        <w:t xml:space="preserve">, </w:t>
      </w:r>
      <w:proofErr w:type="spellStart"/>
      <w:r w:rsidRPr="00CC1CEF">
        <w:t>като</w:t>
      </w:r>
      <w:proofErr w:type="spellEnd"/>
      <w:r w:rsidRPr="00CC1CEF">
        <w:t xml:space="preserve"> се </w:t>
      </w:r>
      <w:proofErr w:type="spellStart"/>
      <w:r w:rsidRPr="00CC1CEF">
        <w:t>изключва</w:t>
      </w:r>
      <w:proofErr w:type="spellEnd"/>
      <w:r w:rsidRPr="00CC1CEF">
        <w:t xml:space="preserve"> </w:t>
      </w:r>
      <w:proofErr w:type="spellStart"/>
      <w:r w:rsidRPr="00CC1CEF">
        <w:t>възможността</w:t>
      </w:r>
      <w:proofErr w:type="spellEnd"/>
      <w:r w:rsidRPr="00CC1CEF">
        <w:t xml:space="preserve"> </w:t>
      </w:r>
      <w:proofErr w:type="spellStart"/>
      <w:r w:rsidRPr="00CC1CEF">
        <w:t>разглеждането</w:t>
      </w:r>
      <w:proofErr w:type="spellEnd"/>
      <w:r w:rsidRPr="00CC1CEF">
        <w:t xml:space="preserve"> </w:t>
      </w:r>
      <w:proofErr w:type="spellStart"/>
      <w:r w:rsidRPr="00CC1CEF">
        <w:t>им</w:t>
      </w:r>
      <w:proofErr w:type="spellEnd"/>
      <w:r w:rsidRPr="00CC1CEF">
        <w:t xml:space="preserve"> </w:t>
      </w:r>
      <w:proofErr w:type="spellStart"/>
      <w:r w:rsidRPr="00CC1CEF">
        <w:t>да</w:t>
      </w:r>
      <w:proofErr w:type="spellEnd"/>
      <w:r w:rsidRPr="00CC1CEF">
        <w:t xml:space="preserve"> </w:t>
      </w:r>
      <w:proofErr w:type="spellStart"/>
      <w:r w:rsidRPr="00CC1CEF">
        <w:t>продължи</w:t>
      </w:r>
      <w:proofErr w:type="spellEnd"/>
      <w:r w:rsidRPr="00CC1CEF">
        <w:t xml:space="preserve"> </w:t>
      </w:r>
      <w:proofErr w:type="spellStart"/>
      <w:r w:rsidRPr="00CC1CEF">
        <w:t>или</w:t>
      </w:r>
      <w:proofErr w:type="spellEnd"/>
      <w:r w:rsidRPr="00CC1CEF">
        <w:t xml:space="preserve"> </w:t>
      </w:r>
      <w:proofErr w:type="spellStart"/>
      <w:r w:rsidRPr="00CC1CEF">
        <w:t>да</w:t>
      </w:r>
      <w:proofErr w:type="spellEnd"/>
      <w:r w:rsidRPr="00CC1CEF">
        <w:t xml:space="preserve"> </w:t>
      </w:r>
      <w:proofErr w:type="spellStart"/>
      <w:r w:rsidRPr="00CC1CEF">
        <w:t>бъдат</w:t>
      </w:r>
      <w:proofErr w:type="spellEnd"/>
      <w:r w:rsidRPr="00CC1CEF">
        <w:t xml:space="preserve"> </w:t>
      </w:r>
      <w:proofErr w:type="spellStart"/>
      <w:r w:rsidRPr="00CC1CEF">
        <w:t>заведени</w:t>
      </w:r>
      <w:proofErr w:type="spellEnd"/>
      <w:r w:rsidRPr="00CC1CEF">
        <w:t xml:space="preserve"> </w:t>
      </w:r>
      <w:proofErr w:type="spellStart"/>
      <w:r w:rsidRPr="00CC1CEF">
        <w:t>отново</w:t>
      </w:r>
      <w:proofErr w:type="spellEnd"/>
      <w:r w:rsidRPr="00CC1CEF">
        <w:t xml:space="preserve">, и на </w:t>
      </w:r>
      <w:proofErr w:type="spellStart"/>
      <w:r w:rsidRPr="00CC1CEF">
        <w:t>трето</w:t>
      </w:r>
      <w:proofErr w:type="spellEnd"/>
      <w:r w:rsidRPr="00CC1CEF">
        <w:t xml:space="preserve"> </w:t>
      </w:r>
      <w:proofErr w:type="spellStart"/>
      <w:r w:rsidRPr="00CC1CEF">
        <w:t>място</w:t>
      </w:r>
      <w:proofErr w:type="spellEnd"/>
      <w:r w:rsidRPr="00CC1CEF">
        <w:t xml:space="preserve">, по </w:t>
      </w:r>
      <w:proofErr w:type="spellStart"/>
      <w:r w:rsidRPr="00CC1CEF">
        <w:t>този</w:t>
      </w:r>
      <w:proofErr w:type="spellEnd"/>
      <w:r w:rsidRPr="00CC1CEF">
        <w:t xml:space="preserve"> </w:t>
      </w:r>
      <w:proofErr w:type="spellStart"/>
      <w:r w:rsidRPr="00CC1CEF">
        <w:t>начин</w:t>
      </w:r>
      <w:proofErr w:type="spellEnd"/>
      <w:r w:rsidRPr="00CC1CEF">
        <w:t xml:space="preserve"> се </w:t>
      </w:r>
      <w:proofErr w:type="spellStart"/>
      <w:r w:rsidRPr="00CC1CEF">
        <w:t>отнема</w:t>
      </w:r>
      <w:proofErr w:type="spellEnd"/>
      <w:r w:rsidRPr="00CC1CEF">
        <w:t xml:space="preserve"> </w:t>
      </w:r>
      <w:proofErr w:type="spellStart"/>
      <w:r w:rsidRPr="00CC1CEF">
        <w:t>възможността</w:t>
      </w:r>
      <w:proofErr w:type="spellEnd"/>
      <w:r w:rsidRPr="00CC1CEF">
        <w:t xml:space="preserve"> на </w:t>
      </w:r>
      <w:proofErr w:type="spellStart"/>
      <w:r w:rsidRPr="00CC1CEF">
        <w:t>такава</w:t>
      </w:r>
      <w:proofErr w:type="spellEnd"/>
      <w:r w:rsidRPr="00CC1CEF">
        <w:t xml:space="preserve"> </w:t>
      </w:r>
      <w:proofErr w:type="spellStart"/>
      <w:r w:rsidRPr="00CC1CEF">
        <w:t>юрисдикция</w:t>
      </w:r>
      <w:proofErr w:type="spellEnd"/>
      <w:r w:rsidRPr="00CC1CEF">
        <w:t xml:space="preserve"> </w:t>
      </w:r>
      <w:proofErr w:type="spellStart"/>
      <w:r w:rsidRPr="00CC1CEF">
        <w:t>да</w:t>
      </w:r>
      <w:proofErr w:type="spellEnd"/>
      <w:r w:rsidRPr="00CC1CEF">
        <w:t xml:space="preserve"> </w:t>
      </w:r>
      <w:proofErr w:type="spellStart"/>
      <w:r w:rsidRPr="00CC1CEF">
        <w:t>получи</w:t>
      </w:r>
      <w:proofErr w:type="spellEnd"/>
      <w:r w:rsidRPr="00CC1CEF">
        <w:t xml:space="preserve"> </w:t>
      </w:r>
      <w:proofErr w:type="spellStart"/>
      <w:r w:rsidRPr="00CC1CEF">
        <w:t>отговор</w:t>
      </w:r>
      <w:proofErr w:type="spellEnd"/>
      <w:r w:rsidRPr="00CC1CEF">
        <w:t xml:space="preserve"> на преюдициалните </w:t>
      </w:r>
      <w:proofErr w:type="spellStart"/>
      <w:r w:rsidRPr="00CC1CEF">
        <w:t>въпроси</w:t>
      </w:r>
      <w:proofErr w:type="spellEnd"/>
      <w:r w:rsidRPr="00CC1CEF">
        <w:t xml:space="preserve">, </w:t>
      </w:r>
      <w:proofErr w:type="spellStart"/>
      <w:r w:rsidRPr="00CC1CEF">
        <w:t>които</w:t>
      </w:r>
      <w:proofErr w:type="spellEnd"/>
      <w:r w:rsidRPr="00CC1CEF">
        <w:t xml:space="preserve"> е </w:t>
      </w:r>
      <w:proofErr w:type="spellStart"/>
      <w:r w:rsidRPr="00CC1CEF">
        <w:t>отправила</w:t>
      </w:r>
      <w:proofErr w:type="spellEnd"/>
      <w:r w:rsidRPr="00CC1CEF">
        <w:t xml:space="preserve"> </w:t>
      </w:r>
      <w:proofErr w:type="spellStart"/>
      <w:r w:rsidRPr="00CC1CEF">
        <w:t>до</w:t>
      </w:r>
      <w:proofErr w:type="spellEnd"/>
      <w:r w:rsidRPr="00CC1CEF">
        <w:t xml:space="preserve"> </w:t>
      </w:r>
      <w:proofErr w:type="spellStart"/>
      <w:r w:rsidRPr="00CC1CEF">
        <w:t>Съда</w:t>
      </w:r>
      <w:proofErr w:type="spellEnd"/>
      <w:r w:rsidRPr="00CC1CEF">
        <w:t>:</w:t>
      </w:r>
    </w:p>
    <w:p w14:paraId="092862CF" w14:textId="1330E520" w:rsidR="00090243" w:rsidRPr="00090243" w:rsidRDefault="00090243" w:rsidP="00090243">
      <w:pPr>
        <w:pStyle w:val="JuList"/>
        <w:ind w:left="0" w:firstLine="0"/>
      </w:pPr>
      <w:r w:rsidRPr="00090243">
        <w:t>–        </w:t>
      </w:r>
      <w:proofErr w:type="spellStart"/>
      <w:r w:rsidRPr="00090243">
        <w:t>член</w:t>
      </w:r>
      <w:proofErr w:type="spellEnd"/>
      <w:r w:rsidRPr="00090243">
        <w:t xml:space="preserve"> 267 ДФЕС и </w:t>
      </w:r>
      <w:proofErr w:type="spellStart"/>
      <w:r w:rsidRPr="005F2496">
        <w:rPr>
          <w:szCs w:val="24"/>
        </w:rPr>
        <w:t>член</w:t>
      </w:r>
      <w:proofErr w:type="spellEnd"/>
      <w:r w:rsidRPr="005F2496">
        <w:rPr>
          <w:szCs w:val="24"/>
        </w:rPr>
        <w:t xml:space="preserve"> 4, </w:t>
      </w:r>
      <w:r w:rsidR="005F2496" w:rsidRPr="005F2496">
        <w:rPr>
          <w:szCs w:val="24"/>
          <w:lang w:val="bg-BG"/>
        </w:rPr>
        <w:t>§</w:t>
      </w:r>
      <w:r w:rsidRPr="005F2496">
        <w:rPr>
          <w:szCs w:val="24"/>
        </w:rPr>
        <w:t xml:space="preserve"> 3 ДЕС </w:t>
      </w:r>
      <w:proofErr w:type="spellStart"/>
      <w:r w:rsidRPr="005F2496">
        <w:rPr>
          <w:szCs w:val="24"/>
        </w:rPr>
        <w:t>трябва</w:t>
      </w:r>
      <w:proofErr w:type="spellEnd"/>
      <w:r w:rsidRPr="00090243">
        <w:t xml:space="preserve"> </w:t>
      </w:r>
      <w:proofErr w:type="spellStart"/>
      <w:r w:rsidRPr="00090243">
        <w:t>да</w:t>
      </w:r>
      <w:proofErr w:type="spellEnd"/>
      <w:r w:rsidRPr="00090243">
        <w:t xml:space="preserve"> се </w:t>
      </w:r>
      <w:proofErr w:type="spellStart"/>
      <w:r w:rsidRPr="00090243">
        <w:t>тълкуват</w:t>
      </w:r>
      <w:proofErr w:type="spellEnd"/>
      <w:r w:rsidRPr="00090243">
        <w:t xml:space="preserve"> в </w:t>
      </w:r>
      <w:proofErr w:type="spellStart"/>
      <w:r w:rsidRPr="00090243">
        <w:t>смисъл</w:t>
      </w:r>
      <w:proofErr w:type="spellEnd"/>
      <w:r w:rsidRPr="00090243">
        <w:t xml:space="preserve">, </w:t>
      </w:r>
      <w:proofErr w:type="spellStart"/>
      <w:r w:rsidRPr="00090243">
        <w:t>че</w:t>
      </w:r>
      <w:proofErr w:type="spellEnd"/>
      <w:r w:rsidRPr="00090243">
        <w:t xml:space="preserve"> </w:t>
      </w:r>
      <w:proofErr w:type="spellStart"/>
      <w:r w:rsidRPr="00090243">
        <w:t>не</w:t>
      </w:r>
      <w:proofErr w:type="spellEnd"/>
      <w:r w:rsidRPr="00090243">
        <w:t xml:space="preserve"> </w:t>
      </w:r>
      <w:proofErr w:type="spellStart"/>
      <w:r w:rsidRPr="00090243">
        <w:t>допускат</w:t>
      </w:r>
      <w:proofErr w:type="spellEnd"/>
      <w:r w:rsidRPr="00090243">
        <w:t xml:space="preserve"> </w:t>
      </w:r>
      <w:proofErr w:type="spellStart"/>
      <w:r w:rsidRPr="00090243">
        <w:t>такива</w:t>
      </w:r>
      <w:proofErr w:type="spellEnd"/>
      <w:r w:rsidRPr="00090243">
        <w:t xml:space="preserve"> </w:t>
      </w:r>
      <w:proofErr w:type="spellStart"/>
      <w:r w:rsidRPr="00090243">
        <w:t>изменения</w:t>
      </w:r>
      <w:proofErr w:type="spellEnd"/>
      <w:r w:rsidRPr="00090243">
        <w:t xml:space="preserve">, </w:t>
      </w:r>
      <w:proofErr w:type="spellStart"/>
      <w:r w:rsidRPr="00090243">
        <w:t>когато</w:t>
      </w:r>
      <w:proofErr w:type="spellEnd"/>
      <w:r w:rsidRPr="00090243">
        <w:t xml:space="preserve"> е </w:t>
      </w:r>
      <w:proofErr w:type="spellStart"/>
      <w:r w:rsidRPr="00090243">
        <w:t>видно</w:t>
      </w:r>
      <w:proofErr w:type="spellEnd"/>
      <w:r w:rsidRPr="00090243">
        <w:t xml:space="preserve">, </w:t>
      </w:r>
      <w:proofErr w:type="spellStart"/>
      <w:r w:rsidRPr="00090243">
        <w:t>че</w:t>
      </w:r>
      <w:proofErr w:type="spellEnd"/>
      <w:r w:rsidRPr="00090243">
        <w:t xml:space="preserve"> </w:t>
      </w:r>
      <w:proofErr w:type="spellStart"/>
      <w:r w:rsidRPr="00090243">
        <w:t>конкретната</w:t>
      </w:r>
      <w:proofErr w:type="spellEnd"/>
      <w:r w:rsidRPr="00090243">
        <w:t xml:space="preserve"> </w:t>
      </w:r>
      <w:proofErr w:type="spellStart"/>
      <w:r w:rsidRPr="00090243">
        <w:t>последица</w:t>
      </w:r>
      <w:proofErr w:type="spellEnd"/>
      <w:r w:rsidRPr="00090243">
        <w:t xml:space="preserve"> от </w:t>
      </w:r>
      <w:proofErr w:type="spellStart"/>
      <w:r w:rsidRPr="00090243">
        <w:t>тези</w:t>
      </w:r>
      <w:proofErr w:type="spellEnd"/>
      <w:r w:rsidRPr="00090243">
        <w:t xml:space="preserve"> </w:t>
      </w:r>
      <w:proofErr w:type="spellStart"/>
      <w:r w:rsidRPr="00090243">
        <w:t>изменения</w:t>
      </w:r>
      <w:proofErr w:type="spellEnd"/>
      <w:r w:rsidRPr="00090243">
        <w:t xml:space="preserve"> е </w:t>
      </w:r>
      <w:proofErr w:type="spellStart"/>
      <w:r w:rsidRPr="00090243">
        <w:t>възпрепятстването</w:t>
      </w:r>
      <w:proofErr w:type="spellEnd"/>
      <w:r w:rsidRPr="00090243">
        <w:t xml:space="preserve"> на </w:t>
      </w:r>
      <w:proofErr w:type="spellStart"/>
      <w:r w:rsidRPr="00090243">
        <w:t>Съда</w:t>
      </w:r>
      <w:proofErr w:type="spellEnd"/>
      <w:r w:rsidRPr="00090243">
        <w:t xml:space="preserve"> </w:t>
      </w:r>
      <w:proofErr w:type="spellStart"/>
      <w:r w:rsidRPr="00090243">
        <w:t>да</w:t>
      </w:r>
      <w:proofErr w:type="spellEnd"/>
      <w:r w:rsidRPr="00090243">
        <w:t xml:space="preserve"> се </w:t>
      </w:r>
      <w:proofErr w:type="spellStart"/>
      <w:r w:rsidRPr="00090243">
        <w:t>произнесе</w:t>
      </w:r>
      <w:proofErr w:type="spellEnd"/>
      <w:r w:rsidRPr="00090243">
        <w:t xml:space="preserve"> по преюдициални </w:t>
      </w:r>
      <w:proofErr w:type="spellStart"/>
      <w:r w:rsidRPr="00090243">
        <w:t>запитвания</w:t>
      </w:r>
      <w:proofErr w:type="spellEnd"/>
      <w:r w:rsidRPr="00090243">
        <w:t xml:space="preserve">, </w:t>
      </w:r>
      <w:proofErr w:type="spellStart"/>
      <w:r w:rsidRPr="00090243">
        <w:t>като</w:t>
      </w:r>
      <w:proofErr w:type="spellEnd"/>
      <w:r w:rsidRPr="00090243">
        <w:t xml:space="preserve"> </w:t>
      </w:r>
      <w:proofErr w:type="spellStart"/>
      <w:r w:rsidRPr="00090243">
        <w:t>отправените</w:t>
      </w:r>
      <w:proofErr w:type="spellEnd"/>
      <w:r w:rsidRPr="00090243">
        <w:t xml:space="preserve"> </w:t>
      </w:r>
      <w:proofErr w:type="spellStart"/>
      <w:r w:rsidRPr="00090243">
        <w:t>му</w:t>
      </w:r>
      <w:proofErr w:type="spellEnd"/>
      <w:r w:rsidRPr="00090243">
        <w:t xml:space="preserve"> от </w:t>
      </w:r>
      <w:proofErr w:type="spellStart"/>
      <w:r w:rsidRPr="00090243">
        <w:t>тази</w:t>
      </w:r>
      <w:proofErr w:type="spellEnd"/>
      <w:r w:rsidRPr="00090243">
        <w:t xml:space="preserve"> </w:t>
      </w:r>
      <w:proofErr w:type="spellStart"/>
      <w:r w:rsidRPr="00090243">
        <w:t>юрисдикция</w:t>
      </w:r>
      <w:proofErr w:type="spellEnd"/>
      <w:r w:rsidRPr="00090243">
        <w:t xml:space="preserve">, и </w:t>
      </w:r>
      <w:proofErr w:type="spellStart"/>
      <w:r w:rsidRPr="00090243">
        <w:t>изключването</w:t>
      </w:r>
      <w:proofErr w:type="spellEnd"/>
      <w:r w:rsidRPr="00090243">
        <w:t xml:space="preserve"> на </w:t>
      </w:r>
      <w:proofErr w:type="spellStart"/>
      <w:r w:rsidRPr="00090243">
        <w:t>всяка</w:t>
      </w:r>
      <w:proofErr w:type="spellEnd"/>
      <w:r w:rsidRPr="00090243">
        <w:t xml:space="preserve"> </w:t>
      </w:r>
      <w:proofErr w:type="spellStart"/>
      <w:r w:rsidRPr="00090243">
        <w:t>възможност</w:t>
      </w:r>
      <w:proofErr w:type="spellEnd"/>
      <w:r w:rsidRPr="00090243">
        <w:t xml:space="preserve"> в </w:t>
      </w:r>
      <w:proofErr w:type="spellStart"/>
      <w:r w:rsidRPr="00090243">
        <w:t>бъдеще</w:t>
      </w:r>
      <w:proofErr w:type="spellEnd"/>
      <w:r w:rsidRPr="00090243">
        <w:t xml:space="preserve"> </w:t>
      </w:r>
      <w:proofErr w:type="spellStart"/>
      <w:r w:rsidRPr="00090243">
        <w:t>за</w:t>
      </w:r>
      <w:proofErr w:type="spellEnd"/>
      <w:r w:rsidRPr="00090243">
        <w:t xml:space="preserve"> </w:t>
      </w:r>
      <w:proofErr w:type="spellStart"/>
      <w:r w:rsidRPr="00090243">
        <w:t>повторно</w:t>
      </w:r>
      <w:proofErr w:type="spellEnd"/>
      <w:r w:rsidRPr="00090243">
        <w:t xml:space="preserve"> </w:t>
      </w:r>
      <w:proofErr w:type="spellStart"/>
      <w:r w:rsidRPr="00090243">
        <w:t>отправяне</w:t>
      </w:r>
      <w:proofErr w:type="spellEnd"/>
      <w:r w:rsidRPr="00090243">
        <w:t xml:space="preserve"> на </w:t>
      </w:r>
      <w:proofErr w:type="spellStart"/>
      <w:r w:rsidRPr="00090243">
        <w:t>подобни</w:t>
      </w:r>
      <w:proofErr w:type="spellEnd"/>
      <w:r w:rsidRPr="00090243">
        <w:t xml:space="preserve"> </w:t>
      </w:r>
      <w:proofErr w:type="spellStart"/>
      <w:r w:rsidRPr="00090243">
        <w:t>запитвания</w:t>
      </w:r>
      <w:proofErr w:type="spellEnd"/>
      <w:r w:rsidRPr="00090243">
        <w:t xml:space="preserve"> от </w:t>
      </w:r>
      <w:proofErr w:type="spellStart"/>
      <w:r w:rsidRPr="00090243">
        <w:t>национална</w:t>
      </w:r>
      <w:proofErr w:type="spellEnd"/>
      <w:r w:rsidRPr="00090243">
        <w:t xml:space="preserve"> </w:t>
      </w:r>
      <w:proofErr w:type="spellStart"/>
      <w:r w:rsidRPr="00090243">
        <w:t>юрисдикция</w:t>
      </w:r>
      <w:proofErr w:type="spellEnd"/>
      <w:r w:rsidRPr="00090243">
        <w:t xml:space="preserve">, </w:t>
      </w:r>
      <w:proofErr w:type="spellStart"/>
      <w:r w:rsidRPr="00090243">
        <w:t>което</w:t>
      </w:r>
      <w:proofErr w:type="spellEnd"/>
      <w:r w:rsidRPr="00090243">
        <w:t xml:space="preserve"> </w:t>
      </w:r>
      <w:proofErr w:type="spellStart"/>
      <w:r w:rsidRPr="00090243">
        <w:t>запитващата</w:t>
      </w:r>
      <w:proofErr w:type="spellEnd"/>
      <w:r w:rsidRPr="00090243">
        <w:t xml:space="preserve"> </w:t>
      </w:r>
      <w:proofErr w:type="spellStart"/>
      <w:r w:rsidRPr="00090243">
        <w:t>юрисдикция</w:t>
      </w:r>
      <w:proofErr w:type="spellEnd"/>
      <w:r w:rsidRPr="00090243">
        <w:t xml:space="preserve"> </w:t>
      </w:r>
      <w:proofErr w:type="spellStart"/>
      <w:r w:rsidRPr="00090243">
        <w:t>следва</w:t>
      </w:r>
      <w:proofErr w:type="spellEnd"/>
      <w:r w:rsidRPr="00090243">
        <w:t xml:space="preserve"> </w:t>
      </w:r>
      <w:proofErr w:type="spellStart"/>
      <w:r w:rsidRPr="00090243">
        <w:t>да</w:t>
      </w:r>
      <w:proofErr w:type="spellEnd"/>
      <w:r w:rsidRPr="00090243">
        <w:t xml:space="preserve"> </w:t>
      </w:r>
      <w:proofErr w:type="spellStart"/>
      <w:r w:rsidRPr="00090243">
        <w:t>установи</w:t>
      </w:r>
      <w:proofErr w:type="spellEnd"/>
      <w:r w:rsidRPr="00090243">
        <w:t xml:space="preserve"> </w:t>
      </w:r>
      <w:proofErr w:type="spellStart"/>
      <w:r w:rsidRPr="00090243">
        <w:t>въз</w:t>
      </w:r>
      <w:proofErr w:type="spellEnd"/>
      <w:r w:rsidRPr="00090243">
        <w:t xml:space="preserve"> </w:t>
      </w:r>
      <w:proofErr w:type="spellStart"/>
      <w:r w:rsidRPr="00090243">
        <w:t>основа</w:t>
      </w:r>
      <w:proofErr w:type="spellEnd"/>
      <w:r w:rsidRPr="00090243">
        <w:t xml:space="preserve"> на </w:t>
      </w:r>
      <w:proofErr w:type="spellStart"/>
      <w:r w:rsidRPr="00090243">
        <w:t>всички</w:t>
      </w:r>
      <w:proofErr w:type="spellEnd"/>
      <w:r w:rsidRPr="00090243">
        <w:t xml:space="preserve"> </w:t>
      </w:r>
      <w:proofErr w:type="spellStart"/>
      <w:r w:rsidRPr="00090243">
        <w:t>релевантни</w:t>
      </w:r>
      <w:proofErr w:type="spellEnd"/>
      <w:r w:rsidRPr="00090243">
        <w:t xml:space="preserve"> </w:t>
      </w:r>
      <w:proofErr w:type="spellStart"/>
      <w:r w:rsidRPr="00090243">
        <w:t>обстоятелства</w:t>
      </w:r>
      <w:proofErr w:type="spellEnd"/>
      <w:r w:rsidRPr="00090243">
        <w:t>,</w:t>
      </w:r>
    </w:p>
    <w:p w14:paraId="6D6355F8" w14:textId="0D9B340E" w:rsidR="00090243" w:rsidRPr="00090243" w:rsidRDefault="00090243" w:rsidP="00090243">
      <w:pPr>
        <w:pStyle w:val="JuList"/>
        <w:ind w:left="0" w:firstLine="0"/>
      </w:pPr>
      <w:r w:rsidRPr="00090243">
        <w:lastRenderedPageBreak/>
        <w:t>–        </w:t>
      </w:r>
      <w:proofErr w:type="spellStart"/>
      <w:r w:rsidRPr="00090243">
        <w:t>член</w:t>
      </w:r>
      <w:proofErr w:type="spellEnd"/>
      <w:r w:rsidRPr="00090243">
        <w:t xml:space="preserve"> 19, </w:t>
      </w:r>
      <w:r w:rsidR="005F2496">
        <w:rPr>
          <w:lang w:val="bg-BG"/>
        </w:rPr>
        <w:t>§</w:t>
      </w:r>
      <w:r w:rsidRPr="00090243">
        <w:t xml:space="preserve"> 1, </w:t>
      </w:r>
      <w:proofErr w:type="spellStart"/>
      <w:r w:rsidRPr="00090243">
        <w:t>втора</w:t>
      </w:r>
      <w:proofErr w:type="spellEnd"/>
      <w:r w:rsidRPr="00090243">
        <w:t xml:space="preserve"> </w:t>
      </w:r>
      <w:proofErr w:type="spellStart"/>
      <w:r w:rsidRPr="00090243">
        <w:t>алинея</w:t>
      </w:r>
      <w:proofErr w:type="spellEnd"/>
      <w:r w:rsidRPr="00090243">
        <w:t xml:space="preserve"> ДЕС </w:t>
      </w:r>
      <w:proofErr w:type="spellStart"/>
      <w:r w:rsidRPr="00090243">
        <w:t>трябва</w:t>
      </w:r>
      <w:proofErr w:type="spellEnd"/>
      <w:r w:rsidRPr="00090243">
        <w:t xml:space="preserve"> </w:t>
      </w:r>
      <w:proofErr w:type="spellStart"/>
      <w:r w:rsidRPr="00090243">
        <w:t>да</w:t>
      </w:r>
      <w:proofErr w:type="spellEnd"/>
      <w:r w:rsidRPr="00090243">
        <w:t xml:space="preserve"> се </w:t>
      </w:r>
      <w:proofErr w:type="spellStart"/>
      <w:r w:rsidRPr="00090243">
        <w:t>тълкува</w:t>
      </w:r>
      <w:proofErr w:type="spellEnd"/>
      <w:r w:rsidRPr="00090243">
        <w:t xml:space="preserve"> в </w:t>
      </w:r>
      <w:proofErr w:type="spellStart"/>
      <w:r w:rsidRPr="00090243">
        <w:t>смисъл</w:t>
      </w:r>
      <w:proofErr w:type="spellEnd"/>
      <w:r w:rsidRPr="00090243">
        <w:t xml:space="preserve">, </w:t>
      </w:r>
      <w:proofErr w:type="spellStart"/>
      <w:r w:rsidRPr="00090243">
        <w:t>че</w:t>
      </w:r>
      <w:proofErr w:type="spellEnd"/>
      <w:r w:rsidRPr="00090243">
        <w:t xml:space="preserve"> </w:t>
      </w:r>
      <w:proofErr w:type="spellStart"/>
      <w:r w:rsidRPr="00090243">
        <w:t>не</w:t>
      </w:r>
      <w:proofErr w:type="spellEnd"/>
      <w:r w:rsidRPr="00090243">
        <w:t xml:space="preserve"> </w:t>
      </w:r>
      <w:proofErr w:type="spellStart"/>
      <w:r w:rsidRPr="00090243">
        <w:t>допуска</w:t>
      </w:r>
      <w:proofErr w:type="spellEnd"/>
      <w:r w:rsidRPr="00090243">
        <w:t xml:space="preserve"> </w:t>
      </w:r>
      <w:proofErr w:type="spellStart"/>
      <w:r w:rsidRPr="00090243">
        <w:t>такива</w:t>
      </w:r>
      <w:proofErr w:type="spellEnd"/>
      <w:r w:rsidRPr="00090243">
        <w:t xml:space="preserve"> </w:t>
      </w:r>
      <w:proofErr w:type="spellStart"/>
      <w:r w:rsidRPr="00090243">
        <w:t>изменения</w:t>
      </w:r>
      <w:proofErr w:type="spellEnd"/>
      <w:r w:rsidRPr="00090243">
        <w:t xml:space="preserve">, </w:t>
      </w:r>
      <w:proofErr w:type="spellStart"/>
      <w:r w:rsidRPr="00090243">
        <w:t>когато</w:t>
      </w:r>
      <w:proofErr w:type="spellEnd"/>
      <w:r w:rsidRPr="00090243">
        <w:t xml:space="preserve"> е </w:t>
      </w:r>
      <w:proofErr w:type="spellStart"/>
      <w:r w:rsidRPr="00090243">
        <w:t>видно</w:t>
      </w:r>
      <w:proofErr w:type="spellEnd"/>
      <w:r w:rsidRPr="00090243">
        <w:t xml:space="preserve">, </w:t>
      </w:r>
      <w:proofErr w:type="spellStart"/>
      <w:r w:rsidRPr="00090243">
        <w:t>че</w:t>
      </w:r>
      <w:proofErr w:type="spellEnd"/>
      <w:r w:rsidRPr="00090243">
        <w:t xml:space="preserve"> </w:t>
      </w:r>
      <w:proofErr w:type="spellStart"/>
      <w:r w:rsidRPr="00090243">
        <w:t>тези</w:t>
      </w:r>
      <w:proofErr w:type="spellEnd"/>
      <w:r w:rsidRPr="00090243">
        <w:t xml:space="preserve"> </w:t>
      </w:r>
      <w:proofErr w:type="spellStart"/>
      <w:r w:rsidRPr="00090243">
        <w:t>изменения</w:t>
      </w:r>
      <w:proofErr w:type="spellEnd"/>
      <w:r w:rsidRPr="00090243">
        <w:t xml:space="preserve"> </w:t>
      </w:r>
      <w:proofErr w:type="spellStart"/>
      <w:r w:rsidRPr="00090243">
        <w:t>биха</w:t>
      </w:r>
      <w:proofErr w:type="spellEnd"/>
      <w:r w:rsidRPr="00090243">
        <w:t xml:space="preserve"> </w:t>
      </w:r>
      <w:proofErr w:type="spellStart"/>
      <w:r w:rsidRPr="00090243">
        <w:t>могли</w:t>
      </w:r>
      <w:proofErr w:type="spellEnd"/>
      <w:r w:rsidRPr="00090243">
        <w:t xml:space="preserve"> </w:t>
      </w:r>
      <w:proofErr w:type="spellStart"/>
      <w:r w:rsidRPr="00090243">
        <w:t>да</w:t>
      </w:r>
      <w:proofErr w:type="spellEnd"/>
      <w:r w:rsidRPr="00090243">
        <w:t xml:space="preserve"> </w:t>
      </w:r>
      <w:proofErr w:type="spellStart"/>
      <w:r w:rsidRPr="00090243">
        <w:t>породят</w:t>
      </w:r>
      <w:proofErr w:type="spellEnd"/>
      <w:r w:rsidRPr="00090243">
        <w:t xml:space="preserve"> у </w:t>
      </w:r>
      <w:proofErr w:type="spellStart"/>
      <w:r w:rsidRPr="00090243">
        <w:t>правните</w:t>
      </w:r>
      <w:proofErr w:type="spellEnd"/>
      <w:r w:rsidRPr="00090243">
        <w:t xml:space="preserve"> </w:t>
      </w:r>
      <w:proofErr w:type="spellStart"/>
      <w:r w:rsidRPr="00090243">
        <w:t>субекти</w:t>
      </w:r>
      <w:proofErr w:type="spellEnd"/>
      <w:r w:rsidRPr="00090243">
        <w:t xml:space="preserve"> </w:t>
      </w:r>
      <w:proofErr w:type="spellStart"/>
      <w:r w:rsidRPr="00090243">
        <w:t>оправдани</w:t>
      </w:r>
      <w:proofErr w:type="spellEnd"/>
      <w:r w:rsidRPr="00090243">
        <w:t xml:space="preserve"> </w:t>
      </w:r>
      <w:proofErr w:type="spellStart"/>
      <w:r w:rsidRPr="00090243">
        <w:t>съмнения</w:t>
      </w:r>
      <w:proofErr w:type="spellEnd"/>
      <w:r w:rsidRPr="00090243">
        <w:t xml:space="preserve"> в </w:t>
      </w:r>
      <w:proofErr w:type="spellStart"/>
      <w:r w:rsidRPr="00090243">
        <w:t>неподатливостта</w:t>
      </w:r>
      <w:proofErr w:type="spellEnd"/>
      <w:r w:rsidRPr="00090243">
        <w:t xml:space="preserve"> на </w:t>
      </w:r>
      <w:proofErr w:type="spellStart"/>
      <w:r w:rsidRPr="00090243">
        <w:t>назначените</w:t>
      </w:r>
      <w:proofErr w:type="spellEnd"/>
      <w:r w:rsidRPr="00090243">
        <w:t xml:space="preserve"> от </w:t>
      </w:r>
      <w:proofErr w:type="spellStart"/>
      <w:r w:rsidRPr="00090243">
        <w:t>президента</w:t>
      </w:r>
      <w:proofErr w:type="spellEnd"/>
      <w:r w:rsidRPr="00090243">
        <w:t xml:space="preserve"> на </w:t>
      </w:r>
      <w:proofErr w:type="spellStart"/>
      <w:r w:rsidRPr="00090243">
        <w:t>Република</w:t>
      </w:r>
      <w:proofErr w:type="spellEnd"/>
      <w:r w:rsidRPr="00090243">
        <w:t xml:space="preserve"> </w:t>
      </w:r>
      <w:proofErr w:type="spellStart"/>
      <w:r w:rsidRPr="00090243">
        <w:t>Полша</w:t>
      </w:r>
      <w:proofErr w:type="spellEnd"/>
      <w:r w:rsidRPr="00090243">
        <w:t xml:space="preserve"> </w:t>
      </w:r>
      <w:proofErr w:type="spellStart"/>
      <w:r w:rsidRPr="00090243">
        <w:t>съдии</w:t>
      </w:r>
      <w:proofErr w:type="spellEnd"/>
      <w:r w:rsidRPr="00090243">
        <w:t xml:space="preserve"> </w:t>
      </w:r>
      <w:proofErr w:type="spellStart"/>
      <w:r w:rsidRPr="00090243">
        <w:t>въз</w:t>
      </w:r>
      <w:proofErr w:type="spellEnd"/>
      <w:r w:rsidRPr="00090243">
        <w:t xml:space="preserve"> </w:t>
      </w:r>
      <w:proofErr w:type="spellStart"/>
      <w:r w:rsidRPr="00090243">
        <w:t>основа</w:t>
      </w:r>
      <w:proofErr w:type="spellEnd"/>
      <w:r w:rsidRPr="00090243">
        <w:t xml:space="preserve"> на </w:t>
      </w:r>
      <w:proofErr w:type="spellStart"/>
      <w:r w:rsidRPr="00090243">
        <w:t>посочените</w:t>
      </w:r>
      <w:proofErr w:type="spellEnd"/>
      <w:r w:rsidRPr="00090243">
        <w:t xml:space="preserve"> </w:t>
      </w:r>
      <w:proofErr w:type="spellStart"/>
      <w:r w:rsidRPr="00090243">
        <w:t>решения</w:t>
      </w:r>
      <w:proofErr w:type="spellEnd"/>
      <w:r w:rsidRPr="00090243">
        <w:t xml:space="preserve"> на Rada </w:t>
      </w:r>
      <w:proofErr w:type="spellStart"/>
      <w:r w:rsidRPr="00090243">
        <w:t>Sądownictwa</w:t>
      </w:r>
      <w:proofErr w:type="spellEnd"/>
      <w:r w:rsidRPr="00090243">
        <w:t xml:space="preserve"> (</w:t>
      </w:r>
      <w:proofErr w:type="spellStart"/>
      <w:r w:rsidRPr="00090243">
        <w:t>Национален</w:t>
      </w:r>
      <w:proofErr w:type="spellEnd"/>
      <w:r w:rsidRPr="00090243">
        <w:t xml:space="preserve"> </w:t>
      </w:r>
      <w:proofErr w:type="spellStart"/>
      <w:r w:rsidRPr="00090243">
        <w:t>съдебен</w:t>
      </w:r>
      <w:proofErr w:type="spellEnd"/>
      <w:r w:rsidRPr="00090243">
        <w:t xml:space="preserve"> </w:t>
      </w:r>
      <w:proofErr w:type="spellStart"/>
      <w:r w:rsidRPr="00090243">
        <w:t>съвет</w:t>
      </w:r>
      <w:proofErr w:type="spellEnd"/>
      <w:r w:rsidRPr="00090243">
        <w:t xml:space="preserve">) на </w:t>
      </w:r>
      <w:proofErr w:type="spellStart"/>
      <w:r w:rsidRPr="00090243">
        <w:t>влиянието</w:t>
      </w:r>
      <w:proofErr w:type="spellEnd"/>
      <w:r w:rsidRPr="00090243">
        <w:t xml:space="preserve"> на </w:t>
      </w:r>
      <w:proofErr w:type="spellStart"/>
      <w:r w:rsidRPr="00090243">
        <w:t>външни</w:t>
      </w:r>
      <w:proofErr w:type="spellEnd"/>
      <w:r w:rsidRPr="00090243">
        <w:t xml:space="preserve"> </w:t>
      </w:r>
      <w:proofErr w:type="spellStart"/>
      <w:r w:rsidRPr="00090243">
        <w:t>фактори</w:t>
      </w:r>
      <w:proofErr w:type="spellEnd"/>
      <w:r w:rsidRPr="00090243">
        <w:t>, и по-</w:t>
      </w:r>
      <w:proofErr w:type="spellStart"/>
      <w:r w:rsidRPr="00090243">
        <w:t>конкретно</w:t>
      </w:r>
      <w:proofErr w:type="spellEnd"/>
      <w:r w:rsidRPr="00090243">
        <w:t xml:space="preserve"> на </w:t>
      </w:r>
      <w:proofErr w:type="spellStart"/>
      <w:r w:rsidRPr="00090243">
        <w:t>пряко</w:t>
      </w:r>
      <w:proofErr w:type="spellEnd"/>
      <w:r w:rsidRPr="00090243">
        <w:t xml:space="preserve"> </w:t>
      </w:r>
      <w:proofErr w:type="spellStart"/>
      <w:r w:rsidRPr="00090243">
        <w:t>или</w:t>
      </w:r>
      <w:proofErr w:type="spellEnd"/>
      <w:r w:rsidRPr="00090243">
        <w:t xml:space="preserve"> </w:t>
      </w:r>
      <w:proofErr w:type="spellStart"/>
      <w:r w:rsidRPr="00090243">
        <w:t>непряко</w:t>
      </w:r>
      <w:proofErr w:type="spellEnd"/>
      <w:r w:rsidRPr="00090243">
        <w:t xml:space="preserve"> </w:t>
      </w:r>
      <w:proofErr w:type="spellStart"/>
      <w:r w:rsidRPr="00090243">
        <w:t>влияние</w:t>
      </w:r>
      <w:proofErr w:type="spellEnd"/>
      <w:r w:rsidRPr="00090243">
        <w:t xml:space="preserve"> от </w:t>
      </w:r>
      <w:proofErr w:type="spellStart"/>
      <w:r w:rsidRPr="00090243">
        <w:t>законодателната</w:t>
      </w:r>
      <w:proofErr w:type="spellEnd"/>
      <w:r w:rsidRPr="00090243">
        <w:t xml:space="preserve"> и </w:t>
      </w:r>
      <w:proofErr w:type="spellStart"/>
      <w:r w:rsidRPr="00090243">
        <w:t>изпълнителната</w:t>
      </w:r>
      <w:proofErr w:type="spellEnd"/>
      <w:r w:rsidRPr="00090243">
        <w:t xml:space="preserve"> </w:t>
      </w:r>
      <w:proofErr w:type="spellStart"/>
      <w:r w:rsidRPr="00090243">
        <w:t>власт</w:t>
      </w:r>
      <w:proofErr w:type="spellEnd"/>
      <w:r w:rsidRPr="00090243">
        <w:t xml:space="preserve">, </w:t>
      </w:r>
      <w:proofErr w:type="spellStart"/>
      <w:r w:rsidRPr="00090243">
        <w:t>както</w:t>
      </w:r>
      <w:proofErr w:type="spellEnd"/>
      <w:r w:rsidRPr="00090243">
        <w:t xml:space="preserve"> и в </w:t>
      </w:r>
      <w:proofErr w:type="spellStart"/>
      <w:r w:rsidRPr="00090243">
        <w:t>неутралността</w:t>
      </w:r>
      <w:proofErr w:type="spellEnd"/>
      <w:r w:rsidRPr="00090243">
        <w:t xml:space="preserve"> </w:t>
      </w:r>
      <w:proofErr w:type="spellStart"/>
      <w:r w:rsidRPr="00090243">
        <w:t>им</w:t>
      </w:r>
      <w:proofErr w:type="spellEnd"/>
      <w:r w:rsidRPr="00090243">
        <w:t xml:space="preserve"> по </w:t>
      </w:r>
      <w:proofErr w:type="spellStart"/>
      <w:r w:rsidRPr="00090243">
        <w:t>отношение</w:t>
      </w:r>
      <w:proofErr w:type="spellEnd"/>
      <w:r w:rsidRPr="00090243">
        <w:t xml:space="preserve"> на </w:t>
      </w:r>
      <w:proofErr w:type="spellStart"/>
      <w:r w:rsidRPr="00090243">
        <w:t>противопоставя</w:t>
      </w:r>
      <w:proofErr w:type="spellEnd"/>
      <w:r w:rsidRPr="00090243">
        <w:rPr>
          <w:lang w:val="bg-BG"/>
        </w:rPr>
        <w:t>-</w:t>
      </w:r>
      <w:proofErr w:type="spellStart"/>
      <w:r w:rsidRPr="00090243">
        <w:t>щите</w:t>
      </w:r>
      <w:proofErr w:type="spellEnd"/>
      <w:r w:rsidRPr="00090243">
        <w:t xml:space="preserve"> се </w:t>
      </w:r>
      <w:proofErr w:type="spellStart"/>
      <w:r w:rsidRPr="00090243">
        <w:t>интереси</w:t>
      </w:r>
      <w:proofErr w:type="spellEnd"/>
      <w:r w:rsidRPr="00090243">
        <w:t xml:space="preserve">, и в </w:t>
      </w:r>
      <w:proofErr w:type="spellStart"/>
      <w:r w:rsidRPr="00090243">
        <w:t>този</w:t>
      </w:r>
      <w:proofErr w:type="spellEnd"/>
      <w:r w:rsidRPr="00090243">
        <w:t xml:space="preserve"> </w:t>
      </w:r>
      <w:proofErr w:type="spellStart"/>
      <w:r w:rsidRPr="00090243">
        <w:t>смисъл</w:t>
      </w:r>
      <w:proofErr w:type="spellEnd"/>
      <w:r w:rsidRPr="00090243">
        <w:t xml:space="preserve"> </w:t>
      </w:r>
      <w:proofErr w:type="spellStart"/>
      <w:r w:rsidRPr="00090243">
        <w:t>биха</w:t>
      </w:r>
      <w:proofErr w:type="spellEnd"/>
      <w:r w:rsidRPr="00090243">
        <w:t xml:space="preserve"> </w:t>
      </w:r>
      <w:proofErr w:type="spellStart"/>
      <w:r w:rsidRPr="00090243">
        <w:t>могли</w:t>
      </w:r>
      <w:proofErr w:type="spellEnd"/>
      <w:r w:rsidRPr="00090243">
        <w:t xml:space="preserve"> </w:t>
      </w:r>
      <w:proofErr w:type="spellStart"/>
      <w:r w:rsidRPr="00090243">
        <w:t>да</w:t>
      </w:r>
      <w:proofErr w:type="spellEnd"/>
      <w:r w:rsidRPr="00090243">
        <w:t xml:space="preserve"> </w:t>
      </w:r>
      <w:proofErr w:type="spellStart"/>
      <w:r w:rsidRPr="00090243">
        <w:t>станат</w:t>
      </w:r>
      <w:proofErr w:type="spellEnd"/>
      <w:r w:rsidRPr="00090243">
        <w:t xml:space="preserve"> </w:t>
      </w:r>
      <w:proofErr w:type="spellStart"/>
      <w:r w:rsidRPr="00090243">
        <w:t>причина</w:t>
      </w:r>
      <w:proofErr w:type="spellEnd"/>
      <w:r w:rsidRPr="00090243">
        <w:t xml:space="preserve"> </w:t>
      </w:r>
      <w:proofErr w:type="spellStart"/>
      <w:r w:rsidRPr="00090243">
        <w:t>тези</w:t>
      </w:r>
      <w:proofErr w:type="spellEnd"/>
      <w:r w:rsidRPr="00090243">
        <w:t xml:space="preserve"> </w:t>
      </w:r>
      <w:proofErr w:type="spellStart"/>
      <w:r w:rsidRPr="00090243">
        <w:t>съдии</w:t>
      </w:r>
      <w:proofErr w:type="spellEnd"/>
      <w:r w:rsidRPr="00090243">
        <w:t xml:space="preserve"> </w:t>
      </w:r>
      <w:proofErr w:type="spellStart"/>
      <w:r w:rsidRPr="00090243">
        <w:t>да</w:t>
      </w:r>
      <w:proofErr w:type="spellEnd"/>
      <w:r w:rsidRPr="00090243">
        <w:t xml:space="preserve"> </w:t>
      </w:r>
      <w:proofErr w:type="spellStart"/>
      <w:r w:rsidRPr="00090243">
        <w:t>не</w:t>
      </w:r>
      <w:proofErr w:type="spellEnd"/>
      <w:r w:rsidRPr="00090243">
        <w:t xml:space="preserve"> </w:t>
      </w:r>
      <w:proofErr w:type="spellStart"/>
      <w:r w:rsidRPr="00090243">
        <w:t>създават</w:t>
      </w:r>
      <w:proofErr w:type="spellEnd"/>
      <w:r w:rsidRPr="00090243">
        <w:t xml:space="preserve"> </w:t>
      </w:r>
      <w:proofErr w:type="spellStart"/>
      <w:r w:rsidRPr="00090243">
        <w:t>впечатление</w:t>
      </w:r>
      <w:proofErr w:type="spellEnd"/>
      <w:r w:rsidRPr="00090243">
        <w:t xml:space="preserve"> </w:t>
      </w:r>
      <w:proofErr w:type="spellStart"/>
      <w:r w:rsidRPr="00090243">
        <w:t>за</w:t>
      </w:r>
      <w:proofErr w:type="spellEnd"/>
      <w:r w:rsidRPr="00090243">
        <w:t xml:space="preserve"> </w:t>
      </w:r>
      <w:proofErr w:type="spellStart"/>
      <w:r w:rsidRPr="00090243">
        <w:t>независимост</w:t>
      </w:r>
      <w:proofErr w:type="spellEnd"/>
      <w:r w:rsidRPr="00090243">
        <w:t xml:space="preserve"> </w:t>
      </w:r>
      <w:proofErr w:type="spellStart"/>
      <w:r w:rsidRPr="00090243">
        <w:t>или</w:t>
      </w:r>
      <w:proofErr w:type="spellEnd"/>
      <w:r w:rsidRPr="00090243">
        <w:t xml:space="preserve"> </w:t>
      </w:r>
      <w:proofErr w:type="spellStart"/>
      <w:r w:rsidRPr="00090243">
        <w:t>за</w:t>
      </w:r>
      <w:proofErr w:type="spellEnd"/>
      <w:r w:rsidRPr="00090243">
        <w:t xml:space="preserve"> </w:t>
      </w:r>
      <w:proofErr w:type="spellStart"/>
      <w:r w:rsidRPr="00090243">
        <w:t>безпристрастност</w:t>
      </w:r>
      <w:proofErr w:type="spellEnd"/>
      <w:r w:rsidRPr="00090243">
        <w:t xml:space="preserve"> и с </w:t>
      </w:r>
      <w:proofErr w:type="spellStart"/>
      <w:r w:rsidRPr="00090243">
        <w:t>това</w:t>
      </w:r>
      <w:proofErr w:type="spellEnd"/>
      <w:r w:rsidRPr="00090243">
        <w:t xml:space="preserve"> </w:t>
      </w:r>
      <w:proofErr w:type="spellStart"/>
      <w:r w:rsidRPr="00090243">
        <w:t>потенциално</w:t>
      </w:r>
      <w:proofErr w:type="spellEnd"/>
      <w:r w:rsidRPr="00090243">
        <w:t xml:space="preserve"> </w:t>
      </w:r>
      <w:proofErr w:type="spellStart"/>
      <w:r w:rsidRPr="00090243">
        <w:t>да</w:t>
      </w:r>
      <w:proofErr w:type="spellEnd"/>
      <w:r w:rsidRPr="00090243">
        <w:t xml:space="preserve"> се </w:t>
      </w:r>
      <w:proofErr w:type="spellStart"/>
      <w:r w:rsidRPr="00090243">
        <w:t>накърни</w:t>
      </w:r>
      <w:proofErr w:type="spellEnd"/>
      <w:r w:rsidRPr="00090243">
        <w:t xml:space="preserve"> </w:t>
      </w:r>
      <w:proofErr w:type="spellStart"/>
      <w:r w:rsidRPr="00090243">
        <w:t>доверието</w:t>
      </w:r>
      <w:proofErr w:type="spellEnd"/>
      <w:r w:rsidRPr="00090243">
        <w:t xml:space="preserve">, </w:t>
      </w:r>
      <w:proofErr w:type="spellStart"/>
      <w:r w:rsidRPr="00090243">
        <w:t>което</w:t>
      </w:r>
      <w:proofErr w:type="spellEnd"/>
      <w:r w:rsidRPr="00090243">
        <w:t xml:space="preserve"> </w:t>
      </w:r>
      <w:proofErr w:type="spellStart"/>
      <w:r w:rsidRPr="00090243">
        <w:t>правосъдието</w:t>
      </w:r>
      <w:proofErr w:type="spellEnd"/>
      <w:r w:rsidRPr="00090243">
        <w:t xml:space="preserve"> </w:t>
      </w:r>
      <w:proofErr w:type="spellStart"/>
      <w:r w:rsidRPr="00090243">
        <w:t>трябва</w:t>
      </w:r>
      <w:proofErr w:type="spellEnd"/>
      <w:r w:rsidRPr="00090243">
        <w:t xml:space="preserve"> </w:t>
      </w:r>
      <w:proofErr w:type="spellStart"/>
      <w:r w:rsidRPr="00090243">
        <w:t>да</w:t>
      </w:r>
      <w:proofErr w:type="spellEnd"/>
      <w:r w:rsidRPr="00090243">
        <w:t xml:space="preserve"> </w:t>
      </w:r>
      <w:proofErr w:type="spellStart"/>
      <w:r w:rsidRPr="00090243">
        <w:t>вдъхва</w:t>
      </w:r>
      <w:proofErr w:type="spellEnd"/>
      <w:r w:rsidRPr="00090243">
        <w:t xml:space="preserve"> на </w:t>
      </w:r>
      <w:proofErr w:type="spellStart"/>
      <w:r w:rsidRPr="00090243">
        <w:t>правните</w:t>
      </w:r>
      <w:proofErr w:type="spellEnd"/>
      <w:r w:rsidRPr="00090243">
        <w:t xml:space="preserve"> </w:t>
      </w:r>
      <w:proofErr w:type="spellStart"/>
      <w:r w:rsidRPr="00090243">
        <w:t>субекти</w:t>
      </w:r>
      <w:proofErr w:type="spellEnd"/>
      <w:r w:rsidRPr="00090243">
        <w:t xml:space="preserve"> в едно </w:t>
      </w:r>
      <w:proofErr w:type="spellStart"/>
      <w:r w:rsidRPr="00090243">
        <w:t>демократично</w:t>
      </w:r>
      <w:proofErr w:type="spellEnd"/>
      <w:r w:rsidRPr="00090243">
        <w:t xml:space="preserve"> </w:t>
      </w:r>
      <w:proofErr w:type="spellStart"/>
      <w:r w:rsidRPr="00090243">
        <w:t>общество</w:t>
      </w:r>
      <w:proofErr w:type="spellEnd"/>
      <w:r w:rsidRPr="00090243">
        <w:t xml:space="preserve"> и в </w:t>
      </w:r>
      <w:proofErr w:type="spellStart"/>
      <w:r w:rsidRPr="00090243">
        <w:t>една</w:t>
      </w:r>
      <w:proofErr w:type="spellEnd"/>
      <w:r w:rsidRPr="00090243">
        <w:t xml:space="preserve"> </w:t>
      </w:r>
      <w:proofErr w:type="spellStart"/>
      <w:r w:rsidRPr="00090243">
        <w:t>правова</w:t>
      </w:r>
      <w:proofErr w:type="spellEnd"/>
      <w:r w:rsidRPr="00090243">
        <w:t xml:space="preserve"> </w:t>
      </w:r>
      <w:proofErr w:type="spellStart"/>
      <w:r w:rsidRPr="00090243">
        <w:t>държава</w:t>
      </w:r>
      <w:proofErr w:type="spellEnd"/>
      <w:r w:rsidRPr="00090243">
        <w:t xml:space="preserve">, </w:t>
      </w:r>
      <w:proofErr w:type="spellStart"/>
      <w:r w:rsidRPr="00090243">
        <w:t>което</w:t>
      </w:r>
      <w:proofErr w:type="spellEnd"/>
      <w:r w:rsidRPr="00090243">
        <w:t xml:space="preserve"> </w:t>
      </w:r>
      <w:proofErr w:type="spellStart"/>
      <w:r w:rsidRPr="00090243">
        <w:t>запитващата</w:t>
      </w:r>
      <w:proofErr w:type="spellEnd"/>
      <w:r w:rsidRPr="00090243">
        <w:t xml:space="preserve"> </w:t>
      </w:r>
      <w:proofErr w:type="spellStart"/>
      <w:r w:rsidRPr="00090243">
        <w:t>юрисдикция</w:t>
      </w:r>
      <w:proofErr w:type="spellEnd"/>
      <w:r w:rsidRPr="00090243">
        <w:t xml:space="preserve"> </w:t>
      </w:r>
      <w:proofErr w:type="spellStart"/>
      <w:r w:rsidRPr="00090243">
        <w:t>следва</w:t>
      </w:r>
      <w:proofErr w:type="spellEnd"/>
      <w:r w:rsidRPr="00090243">
        <w:t xml:space="preserve"> </w:t>
      </w:r>
      <w:proofErr w:type="spellStart"/>
      <w:r w:rsidRPr="00090243">
        <w:t>да</w:t>
      </w:r>
      <w:proofErr w:type="spellEnd"/>
      <w:r w:rsidRPr="00090243">
        <w:t xml:space="preserve"> </w:t>
      </w:r>
      <w:proofErr w:type="spellStart"/>
      <w:r w:rsidRPr="00090243">
        <w:t>установи</w:t>
      </w:r>
      <w:proofErr w:type="spellEnd"/>
      <w:r w:rsidRPr="00090243">
        <w:t xml:space="preserve"> </w:t>
      </w:r>
      <w:proofErr w:type="spellStart"/>
      <w:r w:rsidRPr="00090243">
        <w:t>въз</w:t>
      </w:r>
      <w:proofErr w:type="spellEnd"/>
      <w:r w:rsidRPr="00090243">
        <w:t xml:space="preserve"> </w:t>
      </w:r>
      <w:proofErr w:type="spellStart"/>
      <w:r w:rsidRPr="00090243">
        <w:t>основа</w:t>
      </w:r>
      <w:proofErr w:type="spellEnd"/>
      <w:r w:rsidRPr="00090243">
        <w:t xml:space="preserve"> на </w:t>
      </w:r>
      <w:proofErr w:type="spellStart"/>
      <w:r w:rsidRPr="00090243">
        <w:t>всички</w:t>
      </w:r>
      <w:proofErr w:type="spellEnd"/>
      <w:r w:rsidRPr="00090243">
        <w:t xml:space="preserve"> </w:t>
      </w:r>
      <w:proofErr w:type="spellStart"/>
      <w:r w:rsidRPr="00090243">
        <w:t>релевантни</w:t>
      </w:r>
      <w:proofErr w:type="spellEnd"/>
      <w:r w:rsidRPr="00090243">
        <w:t xml:space="preserve"> </w:t>
      </w:r>
      <w:proofErr w:type="spellStart"/>
      <w:r w:rsidRPr="00090243">
        <w:t>обстоятелства</w:t>
      </w:r>
      <w:proofErr w:type="spellEnd"/>
      <w:r w:rsidRPr="00090243">
        <w:t>.</w:t>
      </w:r>
    </w:p>
    <w:p w14:paraId="16E602D5" w14:textId="77777777" w:rsidR="00090243" w:rsidRPr="00CC1CEF" w:rsidRDefault="00090243" w:rsidP="00090243">
      <w:pPr>
        <w:pStyle w:val="JuList"/>
        <w:ind w:left="0" w:firstLine="0"/>
      </w:pPr>
      <w:r w:rsidRPr="00090243">
        <w:t xml:space="preserve">В </w:t>
      </w:r>
      <w:proofErr w:type="spellStart"/>
      <w:r w:rsidRPr="00090243">
        <w:t>случай</w:t>
      </w:r>
      <w:proofErr w:type="spellEnd"/>
      <w:r w:rsidRPr="00090243">
        <w:t xml:space="preserve"> на </w:t>
      </w:r>
      <w:proofErr w:type="spellStart"/>
      <w:r w:rsidRPr="00090243">
        <w:t>установено</w:t>
      </w:r>
      <w:proofErr w:type="spellEnd"/>
      <w:r w:rsidRPr="00090243">
        <w:t xml:space="preserve"> </w:t>
      </w:r>
      <w:proofErr w:type="spellStart"/>
      <w:r w:rsidRPr="00090243">
        <w:t>нарушение</w:t>
      </w:r>
      <w:proofErr w:type="spellEnd"/>
      <w:r w:rsidRPr="00090243">
        <w:t xml:space="preserve"> на </w:t>
      </w:r>
      <w:proofErr w:type="spellStart"/>
      <w:r w:rsidRPr="00090243">
        <w:t>посочените</w:t>
      </w:r>
      <w:proofErr w:type="spellEnd"/>
      <w:r w:rsidRPr="00090243">
        <w:t xml:space="preserve"> </w:t>
      </w:r>
      <w:proofErr w:type="spellStart"/>
      <w:r w:rsidRPr="00090243">
        <w:t>членове</w:t>
      </w:r>
      <w:proofErr w:type="spellEnd"/>
      <w:r w:rsidRPr="00090243">
        <w:t xml:space="preserve"> </w:t>
      </w:r>
      <w:proofErr w:type="spellStart"/>
      <w:r w:rsidRPr="00090243">
        <w:t>принципът</w:t>
      </w:r>
      <w:proofErr w:type="spellEnd"/>
      <w:r w:rsidRPr="00090243">
        <w:t xml:space="preserve"> на </w:t>
      </w:r>
      <w:proofErr w:type="spellStart"/>
      <w:r w:rsidRPr="00090243">
        <w:t>предимство</w:t>
      </w:r>
      <w:proofErr w:type="spellEnd"/>
      <w:r w:rsidRPr="00090243">
        <w:t xml:space="preserve"> на </w:t>
      </w:r>
      <w:proofErr w:type="spellStart"/>
      <w:r w:rsidRPr="00090243">
        <w:t>правото</w:t>
      </w:r>
      <w:proofErr w:type="spellEnd"/>
      <w:r w:rsidRPr="00090243">
        <w:t xml:space="preserve"> на </w:t>
      </w:r>
      <w:proofErr w:type="spellStart"/>
      <w:r w:rsidRPr="00090243">
        <w:t>Съюза</w:t>
      </w:r>
      <w:proofErr w:type="spellEnd"/>
      <w:r w:rsidRPr="00090243">
        <w:t xml:space="preserve"> </w:t>
      </w:r>
      <w:proofErr w:type="spellStart"/>
      <w:r w:rsidRPr="00090243">
        <w:t>трябва</w:t>
      </w:r>
      <w:proofErr w:type="spellEnd"/>
      <w:r w:rsidRPr="00090243">
        <w:t xml:space="preserve"> </w:t>
      </w:r>
      <w:proofErr w:type="spellStart"/>
      <w:r w:rsidRPr="00090243">
        <w:t>да</w:t>
      </w:r>
      <w:proofErr w:type="spellEnd"/>
      <w:r w:rsidRPr="00090243">
        <w:t xml:space="preserve"> се </w:t>
      </w:r>
      <w:proofErr w:type="spellStart"/>
      <w:r w:rsidRPr="00090243">
        <w:t>тълкува</w:t>
      </w:r>
      <w:proofErr w:type="spellEnd"/>
      <w:r w:rsidRPr="00090243">
        <w:t xml:space="preserve"> в </w:t>
      </w:r>
      <w:proofErr w:type="spellStart"/>
      <w:r w:rsidRPr="00090243">
        <w:t>смисъл</w:t>
      </w:r>
      <w:proofErr w:type="spellEnd"/>
      <w:r w:rsidRPr="00090243">
        <w:t xml:space="preserve">, </w:t>
      </w:r>
      <w:proofErr w:type="spellStart"/>
      <w:r w:rsidRPr="00090243">
        <w:t>че</w:t>
      </w:r>
      <w:proofErr w:type="spellEnd"/>
      <w:r w:rsidRPr="00090243">
        <w:t xml:space="preserve"> </w:t>
      </w:r>
      <w:proofErr w:type="spellStart"/>
      <w:r w:rsidRPr="00090243">
        <w:t>задължава</w:t>
      </w:r>
      <w:proofErr w:type="spellEnd"/>
      <w:r w:rsidRPr="00090243">
        <w:t xml:space="preserve"> </w:t>
      </w:r>
      <w:proofErr w:type="spellStart"/>
      <w:r w:rsidRPr="00090243">
        <w:t>запитващата</w:t>
      </w:r>
      <w:proofErr w:type="spellEnd"/>
      <w:r w:rsidRPr="00090243">
        <w:t xml:space="preserve"> </w:t>
      </w:r>
      <w:proofErr w:type="spellStart"/>
      <w:r w:rsidRPr="00090243">
        <w:t>юрисдик</w:t>
      </w:r>
      <w:proofErr w:type="spellEnd"/>
      <w:r w:rsidRPr="00090243">
        <w:rPr>
          <w:lang w:val="bg-BG"/>
        </w:rPr>
        <w:t>-</w:t>
      </w:r>
      <w:proofErr w:type="spellStart"/>
      <w:r w:rsidRPr="00090243">
        <w:t>ция</w:t>
      </w:r>
      <w:proofErr w:type="spellEnd"/>
      <w:r w:rsidRPr="00090243">
        <w:t xml:space="preserve"> </w:t>
      </w:r>
      <w:proofErr w:type="spellStart"/>
      <w:r w:rsidRPr="00090243">
        <w:t>да</w:t>
      </w:r>
      <w:proofErr w:type="spellEnd"/>
      <w:r w:rsidRPr="00090243">
        <w:t xml:space="preserve"> </w:t>
      </w:r>
      <w:proofErr w:type="spellStart"/>
      <w:r w:rsidRPr="00090243">
        <w:t>остави</w:t>
      </w:r>
      <w:proofErr w:type="spellEnd"/>
      <w:r w:rsidRPr="00090243">
        <w:t xml:space="preserve"> </w:t>
      </w:r>
      <w:proofErr w:type="spellStart"/>
      <w:r w:rsidRPr="00090243">
        <w:t>без</w:t>
      </w:r>
      <w:proofErr w:type="spellEnd"/>
      <w:r w:rsidRPr="00090243">
        <w:t xml:space="preserve"> </w:t>
      </w:r>
      <w:proofErr w:type="spellStart"/>
      <w:r w:rsidRPr="00090243">
        <w:t>приложение</w:t>
      </w:r>
      <w:proofErr w:type="spellEnd"/>
      <w:r w:rsidRPr="00090243">
        <w:t xml:space="preserve"> </w:t>
      </w:r>
      <w:proofErr w:type="spellStart"/>
      <w:r w:rsidRPr="00090243">
        <w:t>разглежданите</w:t>
      </w:r>
      <w:proofErr w:type="spellEnd"/>
      <w:r w:rsidRPr="00090243">
        <w:t xml:space="preserve"> </w:t>
      </w:r>
      <w:proofErr w:type="spellStart"/>
      <w:r w:rsidRPr="00090243">
        <w:t>изменения</w:t>
      </w:r>
      <w:proofErr w:type="spellEnd"/>
      <w:r w:rsidRPr="00090243">
        <w:t xml:space="preserve">, </w:t>
      </w:r>
      <w:proofErr w:type="spellStart"/>
      <w:r w:rsidRPr="00090243">
        <w:t>незави</w:t>
      </w:r>
      <w:proofErr w:type="spellEnd"/>
      <w:r w:rsidRPr="00090243">
        <w:rPr>
          <w:lang w:val="bg-BG"/>
        </w:rPr>
        <w:t>-</w:t>
      </w:r>
      <w:proofErr w:type="spellStart"/>
      <w:r w:rsidRPr="00090243">
        <w:t>симо</w:t>
      </w:r>
      <w:proofErr w:type="spellEnd"/>
      <w:r w:rsidRPr="00090243">
        <w:t xml:space="preserve"> </w:t>
      </w:r>
      <w:proofErr w:type="spellStart"/>
      <w:r w:rsidRPr="00090243">
        <w:t>дали</w:t>
      </w:r>
      <w:proofErr w:type="spellEnd"/>
      <w:r w:rsidRPr="00090243">
        <w:t xml:space="preserve"> </w:t>
      </w:r>
      <w:proofErr w:type="spellStart"/>
      <w:r w:rsidRPr="00090243">
        <w:t>те</w:t>
      </w:r>
      <w:proofErr w:type="spellEnd"/>
      <w:r w:rsidRPr="00090243">
        <w:t xml:space="preserve"> </w:t>
      </w:r>
      <w:proofErr w:type="spellStart"/>
      <w:r w:rsidRPr="00090243">
        <w:t>са</w:t>
      </w:r>
      <w:proofErr w:type="spellEnd"/>
      <w:r w:rsidRPr="00090243">
        <w:t xml:space="preserve"> </w:t>
      </w:r>
      <w:proofErr w:type="spellStart"/>
      <w:r w:rsidRPr="00090243">
        <w:t>законодателни</w:t>
      </w:r>
      <w:proofErr w:type="spellEnd"/>
      <w:r w:rsidRPr="00090243">
        <w:t xml:space="preserve"> </w:t>
      </w:r>
      <w:proofErr w:type="spellStart"/>
      <w:r w:rsidRPr="00090243">
        <w:t>или</w:t>
      </w:r>
      <w:proofErr w:type="spellEnd"/>
      <w:r w:rsidRPr="00090243">
        <w:t xml:space="preserve"> </w:t>
      </w:r>
      <w:proofErr w:type="spellStart"/>
      <w:r w:rsidRPr="00090243">
        <w:t>конституционни</w:t>
      </w:r>
      <w:proofErr w:type="spellEnd"/>
      <w:r w:rsidRPr="00CC1CEF">
        <w:t xml:space="preserve">, и </w:t>
      </w:r>
      <w:proofErr w:type="spellStart"/>
      <w:r w:rsidRPr="00CC1CEF">
        <w:t>съответно</w:t>
      </w:r>
      <w:proofErr w:type="spellEnd"/>
      <w:r w:rsidRPr="00CC1CEF">
        <w:t xml:space="preserve"> </w:t>
      </w:r>
      <w:proofErr w:type="spellStart"/>
      <w:r w:rsidRPr="00CC1CEF">
        <w:t>да</w:t>
      </w:r>
      <w:proofErr w:type="spellEnd"/>
      <w:r w:rsidRPr="00CC1CEF">
        <w:t xml:space="preserve"> </w:t>
      </w:r>
      <w:proofErr w:type="spellStart"/>
      <w:r w:rsidRPr="00CC1CEF">
        <w:t>продължи</w:t>
      </w:r>
      <w:proofErr w:type="spellEnd"/>
      <w:r w:rsidRPr="00CC1CEF">
        <w:t xml:space="preserve"> </w:t>
      </w:r>
      <w:proofErr w:type="spellStart"/>
      <w:r w:rsidRPr="00CC1CEF">
        <w:t>да</w:t>
      </w:r>
      <w:proofErr w:type="spellEnd"/>
      <w:r w:rsidRPr="00CC1CEF">
        <w:t xml:space="preserve"> </w:t>
      </w:r>
      <w:proofErr w:type="spellStart"/>
      <w:r w:rsidRPr="00CC1CEF">
        <w:t>упражнява</w:t>
      </w:r>
      <w:proofErr w:type="spellEnd"/>
      <w:r w:rsidRPr="00CC1CEF">
        <w:t xml:space="preserve"> </w:t>
      </w:r>
      <w:proofErr w:type="spellStart"/>
      <w:r w:rsidRPr="00CC1CEF">
        <w:t>компетентността</w:t>
      </w:r>
      <w:proofErr w:type="spellEnd"/>
      <w:r w:rsidRPr="00CC1CEF">
        <w:t xml:space="preserve"> </w:t>
      </w:r>
      <w:proofErr w:type="spellStart"/>
      <w:r w:rsidRPr="00CC1CEF">
        <w:t>си</w:t>
      </w:r>
      <w:proofErr w:type="spellEnd"/>
      <w:r w:rsidRPr="00CC1CEF">
        <w:t xml:space="preserve"> </w:t>
      </w:r>
      <w:proofErr w:type="spellStart"/>
      <w:r w:rsidRPr="00CC1CEF">
        <w:t>за</w:t>
      </w:r>
      <w:proofErr w:type="spellEnd"/>
      <w:r w:rsidRPr="00CC1CEF">
        <w:t xml:space="preserve"> </w:t>
      </w:r>
      <w:proofErr w:type="spellStart"/>
      <w:r w:rsidRPr="00CC1CEF">
        <w:t>разглеждане</w:t>
      </w:r>
      <w:proofErr w:type="spellEnd"/>
      <w:r w:rsidRPr="00CC1CEF">
        <w:t xml:space="preserve"> на </w:t>
      </w:r>
      <w:proofErr w:type="spellStart"/>
      <w:r w:rsidRPr="00CC1CEF">
        <w:t>производства</w:t>
      </w:r>
      <w:proofErr w:type="spellEnd"/>
      <w:r w:rsidRPr="00CC1CEF">
        <w:t xml:space="preserve"> по </w:t>
      </w:r>
      <w:proofErr w:type="spellStart"/>
      <w:r w:rsidRPr="00CC1CEF">
        <w:t>споровете</w:t>
      </w:r>
      <w:proofErr w:type="spellEnd"/>
      <w:r w:rsidRPr="00CC1CEF">
        <w:t xml:space="preserve">, с </w:t>
      </w:r>
      <w:proofErr w:type="spellStart"/>
      <w:r w:rsidRPr="00CC1CEF">
        <w:t>които</w:t>
      </w:r>
      <w:proofErr w:type="spellEnd"/>
      <w:r w:rsidRPr="00CC1CEF">
        <w:t xml:space="preserve"> е </w:t>
      </w:r>
      <w:proofErr w:type="spellStart"/>
      <w:r w:rsidRPr="00CC1CEF">
        <w:t>била</w:t>
      </w:r>
      <w:proofErr w:type="spellEnd"/>
      <w:r w:rsidRPr="00CC1CEF">
        <w:t xml:space="preserve"> </w:t>
      </w:r>
      <w:proofErr w:type="spellStart"/>
      <w:r w:rsidRPr="00CC1CEF">
        <w:t>сезирана</w:t>
      </w:r>
      <w:proofErr w:type="spellEnd"/>
      <w:r w:rsidRPr="00CC1CEF">
        <w:t xml:space="preserve"> </w:t>
      </w:r>
      <w:proofErr w:type="spellStart"/>
      <w:r w:rsidRPr="00CC1CEF">
        <w:t>преди</w:t>
      </w:r>
      <w:proofErr w:type="spellEnd"/>
      <w:r w:rsidRPr="00CC1CEF">
        <w:t xml:space="preserve"> </w:t>
      </w:r>
      <w:proofErr w:type="spellStart"/>
      <w:r w:rsidRPr="00CC1CEF">
        <w:t>въвеждането</w:t>
      </w:r>
      <w:proofErr w:type="spellEnd"/>
      <w:r w:rsidRPr="00CC1CEF">
        <w:t xml:space="preserve"> на </w:t>
      </w:r>
      <w:proofErr w:type="spellStart"/>
      <w:r w:rsidRPr="00CC1CEF">
        <w:t>тези</w:t>
      </w:r>
      <w:proofErr w:type="spellEnd"/>
      <w:r w:rsidRPr="00CC1CEF">
        <w:t xml:space="preserve"> </w:t>
      </w:r>
      <w:proofErr w:type="spellStart"/>
      <w:r w:rsidRPr="00CC1CEF">
        <w:t>изменения</w:t>
      </w:r>
      <w:proofErr w:type="spellEnd"/>
      <w:r w:rsidRPr="00CC1CEF">
        <w:t>.</w:t>
      </w:r>
    </w:p>
    <w:p w14:paraId="1107630C" w14:textId="307DA7D5" w:rsidR="00090243" w:rsidRPr="00CC1CEF" w:rsidRDefault="00090243" w:rsidP="00090243">
      <w:pPr>
        <w:pStyle w:val="JuList"/>
        <w:ind w:left="0" w:firstLine="0"/>
        <w:rPr>
          <w:b/>
          <w:bCs/>
        </w:rPr>
      </w:pPr>
      <w:r w:rsidRPr="00CC1CEF">
        <w:t>2)      </w:t>
      </w:r>
      <w:proofErr w:type="spellStart"/>
      <w:r w:rsidRPr="00CC1CEF">
        <w:t>Член</w:t>
      </w:r>
      <w:proofErr w:type="spellEnd"/>
      <w:r w:rsidRPr="00CC1CEF">
        <w:t xml:space="preserve"> 19, </w:t>
      </w:r>
      <w:r w:rsidR="005F2496">
        <w:rPr>
          <w:lang w:val="bg-BG"/>
        </w:rPr>
        <w:t>§</w:t>
      </w:r>
      <w:r w:rsidRPr="00CC1CEF">
        <w:t xml:space="preserve"> 1, </w:t>
      </w:r>
      <w:proofErr w:type="spellStart"/>
      <w:r w:rsidRPr="00CC1CEF">
        <w:t>втора</w:t>
      </w:r>
      <w:proofErr w:type="spellEnd"/>
      <w:r w:rsidRPr="00CC1CEF">
        <w:t xml:space="preserve"> </w:t>
      </w:r>
      <w:proofErr w:type="spellStart"/>
      <w:r w:rsidRPr="00CC1CEF">
        <w:t>алинея</w:t>
      </w:r>
      <w:proofErr w:type="spellEnd"/>
      <w:r w:rsidRPr="00CC1CEF">
        <w:t xml:space="preserve"> ДЕС </w:t>
      </w:r>
      <w:proofErr w:type="spellStart"/>
      <w:r w:rsidRPr="00CC1CEF">
        <w:t>трябва</w:t>
      </w:r>
      <w:proofErr w:type="spellEnd"/>
      <w:r w:rsidRPr="00CC1CEF">
        <w:t xml:space="preserve"> </w:t>
      </w:r>
      <w:proofErr w:type="spellStart"/>
      <w:r w:rsidRPr="00CC1CEF">
        <w:t>да</w:t>
      </w:r>
      <w:proofErr w:type="spellEnd"/>
      <w:r w:rsidRPr="00CC1CEF">
        <w:t xml:space="preserve"> се </w:t>
      </w:r>
      <w:proofErr w:type="spellStart"/>
      <w:r w:rsidRPr="00CC1CEF">
        <w:t>тълкува</w:t>
      </w:r>
      <w:proofErr w:type="spellEnd"/>
      <w:r w:rsidRPr="00CC1CEF">
        <w:t xml:space="preserve"> в </w:t>
      </w:r>
      <w:proofErr w:type="spellStart"/>
      <w:r w:rsidRPr="00CC1CEF">
        <w:t>смисъл</w:t>
      </w:r>
      <w:proofErr w:type="spellEnd"/>
      <w:r w:rsidRPr="00CC1CEF">
        <w:t xml:space="preserve">, </w:t>
      </w:r>
      <w:proofErr w:type="spellStart"/>
      <w:r w:rsidRPr="00CC1CEF">
        <w:t>че</w:t>
      </w:r>
      <w:proofErr w:type="spellEnd"/>
      <w:r w:rsidRPr="00CC1CEF">
        <w:t xml:space="preserve"> </w:t>
      </w:r>
      <w:proofErr w:type="spellStart"/>
      <w:r w:rsidRPr="00CC1CEF">
        <w:t>не</w:t>
      </w:r>
      <w:proofErr w:type="spellEnd"/>
      <w:r w:rsidRPr="00CC1CEF">
        <w:t xml:space="preserve"> </w:t>
      </w:r>
      <w:proofErr w:type="spellStart"/>
      <w:r w:rsidRPr="00CC1CEF">
        <w:t>допуска</w:t>
      </w:r>
      <w:proofErr w:type="spellEnd"/>
      <w:r w:rsidRPr="00CC1CEF">
        <w:t xml:space="preserve"> </w:t>
      </w:r>
      <w:proofErr w:type="spellStart"/>
      <w:r w:rsidRPr="00CC1CEF">
        <w:t>разпоредби</w:t>
      </w:r>
      <w:proofErr w:type="spellEnd"/>
      <w:r w:rsidRPr="00CC1CEF">
        <w:t xml:space="preserve">, </w:t>
      </w:r>
      <w:proofErr w:type="spellStart"/>
      <w:r w:rsidRPr="00CC1CEF">
        <w:t>които</w:t>
      </w:r>
      <w:proofErr w:type="spellEnd"/>
      <w:r w:rsidRPr="00CC1CEF">
        <w:t xml:space="preserve"> </w:t>
      </w:r>
      <w:proofErr w:type="spellStart"/>
      <w:r w:rsidRPr="00CC1CEF">
        <w:t>въвеждат</w:t>
      </w:r>
      <w:proofErr w:type="spellEnd"/>
      <w:r w:rsidRPr="00CC1CEF">
        <w:t xml:space="preserve"> </w:t>
      </w:r>
      <w:proofErr w:type="spellStart"/>
      <w:r w:rsidRPr="00CC1CEF">
        <w:t>изменения</w:t>
      </w:r>
      <w:proofErr w:type="spellEnd"/>
      <w:r w:rsidRPr="00CC1CEF">
        <w:t xml:space="preserve"> в </w:t>
      </w:r>
      <w:proofErr w:type="spellStart"/>
      <w:r w:rsidRPr="00CC1CEF">
        <w:t>действащото</w:t>
      </w:r>
      <w:proofErr w:type="spellEnd"/>
      <w:r w:rsidRPr="00CC1CEF">
        <w:t xml:space="preserve"> </w:t>
      </w:r>
      <w:proofErr w:type="spellStart"/>
      <w:r w:rsidRPr="00CC1CEF">
        <w:t>национално</w:t>
      </w:r>
      <w:proofErr w:type="spellEnd"/>
      <w:r w:rsidRPr="00CC1CEF">
        <w:t xml:space="preserve"> </w:t>
      </w:r>
      <w:proofErr w:type="spellStart"/>
      <w:r w:rsidRPr="00CC1CEF">
        <w:t>право</w:t>
      </w:r>
      <w:proofErr w:type="spellEnd"/>
      <w:r w:rsidRPr="00CC1CEF">
        <w:t xml:space="preserve"> и </w:t>
      </w:r>
      <w:proofErr w:type="spellStart"/>
      <w:r w:rsidRPr="00CC1CEF">
        <w:t>съгласно</w:t>
      </w:r>
      <w:proofErr w:type="spellEnd"/>
      <w:r w:rsidRPr="00CC1CEF">
        <w:t xml:space="preserve"> </w:t>
      </w:r>
      <w:proofErr w:type="spellStart"/>
      <w:r w:rsidRPr="00CC1CEF">
        <w:t>които</w:t>
      </w:r>
      <w:proofErr w:type="spellEnd"/>
      <w:r w:rsidRPr="00CC1CEF">
        <w:t>:</w:t>
      </w:r>
    </w:p>
    <w:p w14:paraId="636F89A4" w14:textId="77777777" w:rsidR="00090243" w:rsidRPr="00090243" w:rsidRDefault="00090243" w:rsidP="00090243">
      <w:pPr>
        <w:pStyle w:val="JuList"/>
        <w:ind w:left="0" w:firstLine="0"/>
      </w:pPr>
      <w:r w:rsidRPr="00090243">
        <w:t xml:space="preserve">–        от </w:t>
      </w:r>
      <w:proofErr w:type="spellStart"/>
      <w:r w:rsidRPr="00090243">
        <w:t>една</w:t>
      </w:r>
      <w:proofErr w:type="spellEnd"/>
      <w:r w:rsidRPr="00090243">
        <w:t xml:space="preserve"> </w:t>
      </w:r>
      <w:proofErr w:type="spellStart"/>
      <w:r w:rsidRPr="00090243">
        <w:t>страна</w:t>
      </w:r>
      <w:proofErr w:type="spellEnd"/>
      <w:r w:rsidRPr="00090243">
        <w:t xml:space="preserve">, </w:t>
      </w:r>
      <w:proofErr w:type="spellStart"/>
      <w:r w:rsidRPr="00090243">
        <w:t>независимо</w:t>
      </w:r>
      <w:proofErr w:type="spellEnd"/>
      <w:r w:rsidRPr="00090243">
        <w:t xml:space="preserve"> от </w:t>
      </w:r>
      <w:proofErr w:type="spellStart"/>
      <w:r w:rsidRPr="00090243">
        <w:t>подаването</w:t>
      </w:r>
      <w:proofErr w:type="spellEnd"/>
      <w:r w:rsidRPr="00090243">
        <w:t xml:space="preserve"> на </w:t>
      </w:r>
      <w:proofErr w:type="spellStart"/>
      <w:r w:rsidRPr="00090243">
        <w:t>жалба</w:t>
      </w:r>
      <w:proofErr w:type="spellEnd"/>
      <w:r w:rsidRPr="00090243">
        <w:t xml:space="preserve"> от </w:t>
      </w:r>
      <w:proofErr w:type="spellStart"/>
      <w:r w:rsidRPr="00090243">
        <w:t>кандидат</w:t>
      </w:r>
      <w:proofErr w:type="spellEnd"/>
      <w:r w:rsidRPr="00090243">
        <w:t xml:space="preserve"> </w:t>
      </w:r>
      <w:proofErr w:type="spellStart"/>
      <w:r w:rsidRPr="00090243">
        <w:t>за</w:t>
      </w:r>
      <w:proofErr w:type="spellEnd"/>
      <w:r w:rsidRPr="00090243">
        <w:t xml:space="preserve"> </w:t>
      </w:r>
      <w:proofErr w:type="spellStart"/>
      <w:r w:rsidRPr="00090243">
        <w:t>съдийска</w:t>
      </w:r>
      <w:proofErr w:type="spellEnd"/>
      <w:r w:rsidRPr="00090243">
        <w:t xml:space="preserve"> </w:t>
      </w:r>
      <w:proofErr w:type="spellStart"/>
      <w:r w:rsidRPr="00090243">
        <w:t>длъжност</w:t>
      </w:r>
      <w:proofErr w:type="spellEnd"/>
      <w:r w:rsidRPr="00090243">
        <w:t xml:space="preserve"> в </w:t>
      </w:r>
      <w:proofErr w:type="spellStart"/>
      <w:r w:rsidRPr="00090243">
        <w:t>определена</w:t>
      </w:r>
      <w:proofErr w:type="spellEnd"/>
      <w:r w:rsidRPr="00090243">
        <w:t xml:space="preserve"> </w:t>
      </w:r>
      <w:proofErr w:type="spellStart"/>
      <w:r w:rsidRPr="00090243">
        <w:t>юрисдикция</w:t>
      </w:r>
      <w:proofErr w:type="spellEnd"/>
      <w:r w:rsidRPr="00090243">
        <w:t xml:space="preserve"> </w:t>
      </w:r>
      <w:proofErr w:type="spellStart"/>
      <w:r w:rsidRPr="00090243">
        <w:t>като</w:t>
      </w:r>
      <w:proofErr w:type="spellEnd"/>
      <w:r w:rsidRPr="00090243">
        <w:t xml:space="preserve"> </w:t>
      </w:r>
      <w:proofErr w:type="spellStart"/>
      <w:r w:rsidRPr="00090243">
        <w:t>Sąd</w:t>
      </w:r>
      <w:proofErr w:type="spellEnd"/>
      <w:r w:rsidRPr="00090243">
        <w:t xml:space="preserve"> </w:t>
      </w:r>
      <w:proofErr w:type="spellStart"/>
      <w:r w:rsidRPr="00090243">
        <w:t>Najwyższy</w:t>
      </w:r>
      <w:proofErr w:type="spellEnd"/>
      <w:r w:rsidRPr="00090243">
        <w:t xml:space="preserve"> (</w:t>
      </w:r>
      <w:proofErr w:type="spellStart"/>
      <w:r w:rsidRPr="00090243">
        <w:t>Върховен</w:t>
      </w:r>
      <w:proofErr w:type="spellEnd"/>
      <w:r w:rsidRPr="00090243">
        <w:t xml:space="preserve"> </w:t>
      </w:r>
      <w:proofErr w:type="spellStart"/>
      <w:r w:rsidRPr="00090243">
        <w:t>съд</w:t>
      </w:r>
      <w:proofErr w:type="spellEnd"/>
      <w:r w:rsidRPr="00090243">
        <w:t xml:space="preserve">, </w:t>
      </w:r>
      <w:proofErr w:type="spellStart"/>
      <w:r w:rsidRPr="00090243">
        <w:t>Полша</w:t>
      </w:r>
      <w:proofErr w:type="spellEnd"/>
      <w:r w:rsidRPr="00090243">
        <w:t xml:space="preserve">) </w:t>
      </w:r>
      <w:proofErr w:type="spellStart"/>
      <w:r w:rsidRPr="00090243">
        <w:t>срещу</w:t>
      </w:r>
      <w:proofErr w:type="spellEnd"/>
      <w:r w:rsidRPr="00090243">
        <w:t xml:space="preserve"> </w:t>
      </w:r>
      <w:proofErr w:type="spellStart"/>
      <w:r w:rsidRPr="00090243">
        <w:t>решението</w:t>
      </w:r>
      <w:proofErr w:type="spellEnd"/>
      <w:r w:rsidRPr="00090243">
        <w:t xml:space="preserve"> на </w:t>
      </w:r>
      <w:proofErr w:type="spellStart"/>
      <w:r w:rsidRPr="00090243">
        <w:t>орган</w:t>
      </w:r>
      <w:proofErr w:type="spellEnd"/>
      <w:r w:rsidRPr="00090243">
        <w:t xml:space="preserve"> </w:t>
      </w:r>
      <w:proofErr w:type="spellStart"/>
      <w:r w:rsidRPr="00090243">
        <w:t>като</w:t>
      </w:r>
      <w:proofErr w:type="spellEnd"/>
      <w:r w:rsidRPr="00090243">
        <w:t xml:space="preserve"> Krajowa Rada </w:t>
      </w:r>
      <w:proofErr w:type="spellStart"/>
      <w:r w:rsidRPr="00090243">
        <w:t>Sądownictwa</w:t>
      </w:r>
      <w:proofErr w:type="spellEnd"/>
      <w:r w:rsidRPr="00090243">
        <w:t xml:space="preserve"> (</w:t>
      </w:r>
      <w:proofErr w:type="spellStart"/>
      <w:r w:rsidRPr="00090243">
        <w:t>Национален</w:t>
      </w:r>
      <w:proofErr w:type="spellEnd"/>
      <w:r w:rsidRPr="00090243">
        <w:t xml:space="preserve"> </w:t>
      </w:r>
      <w:proofErr w:type="spellStart"/>
      <w:r w:rsidRPr="00090243">
        <w:t>съдебен</w:t>
      </w:r>
      <w:proofErr w:type="spellEnd"/>
      <w:r w:rsidRPr="00090243">
        <w:t xml:space="preserve"> </w:t>
      </w:r>
      <w:proofErr w:type="spellStart"/>
      <w:r w:rsidRPr="00090243">
        <w:t>съвет</w:t>
      </w:r>
      <w:proofErr w:type="spellEnd"/>
      <w:r w:rsidRPr="00090243">
        <w:t xml:space="preserve">, </w:t>
      </w:r>
      <w:proofErr w:type="spellStart"/>
      <w:r w:rsidRPr="00090243">
        <w:t>Полша</w:t>
      </w:r>
      <w:proofErr w:type="spellEnd"/>
      <w:r w:rsidRPr="00090243">
        <w:t xml:space="preserve">) </w:t>
      </w:r>
      <w:proofErr w:type="spellStart"/>
      <w:r w:rsidRPr="00090243">
        <w:t>да</w:t>
      </w:r>
      <w:proofErr w:type="spellEnd"/>
      <w:r w:rsidRPr="00090243">
        <w:t xml:space="preserve"> </w:t>
      </w:r>
      <w:proofErr w:type="spellStart"/>
      <w:r w:rsidRPr="00090243">
        <w:t>не</w:t>
      </w:r>
      <w:proofErr w:type="spellEnd"/>
      <w:r w:rsidRPr="00090243">
        <w:t xml:space="preserve"> </w:t>
      </w:r>
      <w:proofErr w:type="spellStart"/>
      <w:r w:rsidRPr="00090243">
        <w:t>предложи</w:t>
      </w:r>
      <w:proofErr w:type="spellEnd"/>
      <w:r w:rsidRPr="00090243">
        <w:t xml:space="preserve"> на </w:t>
      </w:r>
      <w:proofErr w:type="spellStart"/>
      <w:r w:rsidRPr="00090243">
        <w:t>президента</w:t>
      </w:r>
      <w:proofErr w:type="spellEnd"/>
      <w:r w:rsidRPr="00090243">
        <w:t xml:space="preserve"> на </w:t>
      </w:r>
      <w:proofErr w:type="spellStart"/>
      <w:r w:rsidRPr="00090243">
        <w:t>Република</w:t>
      </w:r>
      <w:proofErr w:type="spellEnd"/>
      <w:r w:rsidRPr="00090243">
        <w:t xml:space="preserve"> </w:t>
      </w:r>
      <w:proofErr w:type="spellStart"/>
      <w:r w:rsidRPr="00090243">
        <w:t>Полша</w:t>
      </w:r>
      <w:proofErr w:type="spellEnd"/>
      <w:r w:rsidRPr="00090243">
        <w:t xml:space="preserve"> </w:t>
      </w:r>
      <w:proofErr w:type="spellStart"/>
      <w:r w:rsidRPr="00090243">
        <w:t>неговото</w:t>
      </w:r>
      <w:proofErr w:type="spellEnd"/>
      <w:r w:rsidRPr="00090243">
        <w:t xml:space="preserve"> </w:t>
      </w:r>
      <w:proofErr w:type="spellStart"/>
      <w:r w:rsidRPr="00090243">
        <w:t>назначаване</w:t>
      </w:r>
      <w:proofErr w:type="spellEnd"/>
      <w:r w:rsidRPr="00090243">
        <w:t xml:space="preserve">, а </w:t>
      </w:r>
      <w:proofErr w:type="spellStart"/>
      <w:r w:rsidRPr="00090243">
        <w:t>това</w:t>
      </w:r>
      <w:proofErr w:type="spellEnd"/>
      <w:r w:rsidRPr="00090243">
        <w:t xml:space="preserve"> на </w:t>
      </w:r>
      <w:proofErr w:type="spellStart"/>
      <w:r w:rsidRPr="00090243">
        <w:t>други</w:t>
      </w:r>
      <w:proofErr w:type="spellEnd"/>
      <w:r w:rsidRPr="00090243">
        <w:t xml:space="preserve"> </w:t>
      </w:r>
      <w:proofErr w:type="spellStart"/>
      <w:r w:rsidRPr="00090243">
        <w:t>кандидати</w:t>
      </w:r>
      <w:proofErr w:type="spellEnd"/>
      <w:r w:rsidRPr="00090243">
        <w:t xml:space="preserve">, </w:t>
      </w:r>
      <w:proofErr w:type="spellStart"/>
      <w:r w:rsidRPr="00090243">
        <w:t>това</w:t>
      </w:r>
      <w:proofErr w:type="spellEnd"/>
      <w:r w:rsidRPr="00090243">
        <w:t xml:space="preserve"> </w:t>
      </w:r>
      <w:proofErr w:type="spellStart"/>
      <w:r w:rsidRPr="00090243">
        <w:t>решение</w:t>
      </w:r>
      <w:proofErr w:type="spellEnd"/>
      <w:r w:rsidRPr="00090243">
        <w:t xml:space="preserve"> </w:t>
      </w:r>
      <w:proofErr w:type="spellStart"/>
      <w:r w:rsidRPr="00090243">
        <w:t>влиза</w:t>
      </w:r>
      <w:proofErr w:type="spellEnd"/>
      <w:r w:rsidRPr="00090243">
        <w:t xml:space="preserve"> в </w:t>
      </w:r>
      <w:proofErr w:type="spellStart"/>
      <w:r w:rsidRPr="00090243">
        <w:t>сила</w:t>
      </w:r>
      <w:proofErr w:type="spellEnd"/>
      <w:r w:rsidRPr="00090243">
        <w:t xml:space="preserve"> в </w:t>
      </w:r>
      <w:proofErr w:type="spellStart"/>
      <w:r w:rsidRPr="00090243">
        <w:t>частта</w:t>
      </w:r>
      <w:proofErr w:type="spellEnd"/>
      <w:r w:rsidRPr="00090243">
        <w:t xml:space="preserve">, с </w:t>
      </w:r>
      <w:proofErr w:type="spellStart"/>
      <w:r w:rsidRPr="00090243">
        <w:t>която</w:t>
      </w:r>
      <w:proofErr w:type="spellEnd"/>
      <w:r w:rsidRPr="00090243">
        <w:t xml:space="preserve"> </w:t>
      </w:r>
      <w:proofErr w:type="spellStart"/>
      <w:r w:rsidRPr="00090243">
        <w:t>са</w:t>
      </w:r>
      <w:proofErr w:type="spellEnd"/>
      <w:r w:rsidRPr="00090243">
        <w:t xml:space="preserve"> </w:t>
      </w:r>
      <w:proofErr w:type="spellStart"/>
      <w:r w:rsidRPr="00090243">
        <w:t>предложени</w:t>
      </w:r>
      <w:proofErr w:type="spellEnd"/>
      <w:r w:rsidRPr="00090243">
        <w:t xml:space="preserve"> </w:t>
      </w:r>
      <w:proofErr w:type="spellStart"/>
      <w:r w:rsidRPr="00090243">
        <w:t>другите</w:t>
      </w:r>
      <w:proofErr w:type="spellEnd"/>
      <w:r w:rsidRPr="00090243">
        <w:t xml:space="preserve"> </w:t>
      </w:r>
      <w:proofErr w:type="spellStart"/>
      <w:r w:rsidRPr="00090243">
        <w:t>кандидати</w:t>
      </w:r>
      <w:proofErr w:type="spellEnd"/>
      <w:r w:rsidRPr="00090243">
        <w:t xml:space="preserve">, </w:t>
      </w:r>
      <w:proofErr w:type="spellStart"/>
      <w:r w:rsidRPr="00090243">
        <w:t>така</w:t>
      </w:r>
      <w:proofErr w:type="spellEnd"/>
      <w:r w:rsidRPr="00090243">
        <w:t xml:space="preserve"> </w:t>
      </w:r>
      <w:proofErr w:type="spellStart"/>
      <w:r w:rsidRPr="00090243">
        <w:t>че</w:t>
      </w:r>
      <w:proofErr w:type="spellEnd"/>
      <w:r w:rsidRPr="00090243">
        <w:t xml:space="preserve"> </w:t>
      </w:r>
      <w:proofErr w:type="spellStart"/>
      <w:r w:rsidRPr="00090243">
        <w:t>жалбата</w:t>
      </w:r>
      <w:proofErr w:type="spellEnd"/>
      <w:r w:rsidRPr="00090243">
        <w:t xml:space="preserve"> </w:t>
      </w:r>
      <w:proofErr w:type="spellStart"/>
      <w:r w:rsidRPr="00090243">
        <w:t>не</w:t>
      </w:r>
      <w:proofErr w:type="spellEnd"/>
      <w:r w:rsidRPr="00090243">
        <w:t xml:space="preserve"> е </w:t>
      </w:r>
      <w:proofErr w:type="spellStart"/>
      <w:r w:rsidRPr="00090243">
        <w:t>пречка</w:t>
      </w:r>
      <w:proofErr w:type="spellEnd"/>
      <w:r w:rsidRPr="00090243">
        <w:t xml:space="preserve"> </w:t>
      </w:r>
      <w:proofErr w:type="spellStart"/>
      <w:r w:rsidRPr="00090243">
        <w:t>за</w:t>
      </w:r>
      <w:proofErr w:type="spellEnd"/>
      <w:r w:rsidRPr="00090243">
        <w:t xml:space="preserve"> </w:t>
      </w:r>
      <w:proofErr w:type="spellStart"/>
      <w:r w:rsidRPr="00090243">
        <w:t>назначаването</w:t>
      </w:r>
      <w:proofErr w:type="spellEnd"/>
      <w:r w:rsidRPr="00090243">
        <w:t xml:space="preserve"> на </w:t>
      </w:r>
      <w:proofErr w:type="spellStart"/>
      <w:r w:rsidRPr="00090243">
        <w:t>последните</w:t>
      </w:r>
      <w:proofErr w:type="spellEnd"/>
      <w:r w:rsidRPr="00090243">
        <w:t xml:space="preserve"> от </w:t>
      </w:r>
      <w:proofErr w:type="spellStart"/>
      <w:r w:rsidRPr="00090243">
        <w:t>президента</w:t>
      </w:r>
      <w:proofErr w:type="spellEnd"/>
      <w:r w:rsidRPr="00090243">
        <w:t xml:space="preserve"> на </w:t>
      </w:r>
      <w:proofErr w:type="spellStart"/>
      <w:r w:rsidRPr="00090243">
        <w:t>Република</w:t>
      </w:r>
      <w:proofErr w:type="spellEnd"/>
      <w:r w:rsidRPr="00090243">
        <w:t xml:space="preserve"> </w:t>
      </w:r>
      <w:proofErr w:type="spellStart"/>
      <w:r w:rsidRPr="00090243">
        <w:t>Полша</w:t>
      </w:r>
      <w:proofErr w:type="spellEnd"/>
      <w:r w:rsidRPr="00090243">
        <w:t xml:space="preserve">, а </w:t>
      </w:r>
      <w:proofErr w:type="spellStart"/>
      <w:r w:rsidRPr="00090243">
        <w:t>евентуалната</w:t>
      </w:r>
      <w:proofErr w:type="spellEnd"/>
      <w:r w:rsidRPr="00090243">
        <w:t xml:space="preserve"> </w:t>
      </w:r>
      <w:proofErr w:type="spellStart"/>
      <w:r w:rsidRPr="00090243">
        <w:t>отмяна</w:t>
      </w:r>
      <w:proofErr w:type="spellEnd"/>
      <w:r w:rsidRPr="00090243">
        <w:t xml:space="preserve"> на </w:t>
      </w:r>
      <w:proofErr w:type="spellStart"/>
      <w:r w:rsidRPr="00090243">
        <w:t>посоченото</w:t>
      </w:r>
      <w:proofErr w:type="spellEnd"/>
      <w:r w:rsidRPr="00090243">
        <w:t xml:space="preserve"> </w:t>
      </w:r>
      <w:proofErr w:type="spellStart"/>
      <w:r w:rsidRPr="00090243">
        <w:t>решение</w:t>
      </w:r>
      <w:proofErr w:type="spellEnd"/>
      <w:r w:rsidRPr="00090243">
        <w:t xml:space="preserve">, в </w:t>
      </w:r>
      <w:proofErr w:type="spellStart"/>
      <w:r w:rsidRPr="00090243">
        <w:t>частта</w:t>
      </w:r>
      <w:proofErr w:type="spellEnd"/>
      <w:r w:rsidRPr="00090243">
        <w:t xml:space="preserve">, с </w:t>
      </w:r>
      <w:proofErr w:type="spellStart"/>
      <w:r w:rsidRPr="00090243">
        <w:t>която</w:t>
      </w:r>
      <w:proofErr w:type="spellEnd"/>
      <w:r w:rsidRPr="00090243">
        <w:t xml:space="preserve"> </w:t>
      </w:r>
      <w:proofErr w:type="spellStart"/>
      <w:r w:rsidRPr="00090243">
        <w:t>жалбоподателят</w:t>
      </w:r>
      <w:proofErr w:type="spellEnd"/>
      <w:r w:rsidRPr="00090243">
        <w:t xml:space="preserve"> </w:t>
      </w:r>
      <w:proofErr w:type="spellStart"/>
      <w:r w:rsidRPr="00090243">
        <w:t>не</w:t>
      </w:r>
      <w:proofErr w:type="spellEnd"/>
      <w:r w:rsidRPr="00090243">
        <w:t xml:space="preserve"> е </w:t>
      </w:r>
      <w:proofErr w:type="spellStart"/>
      <w:r w:rsidRPr="00090243">
        <w:t>предложен</w:t>
      </w:r>
      <w:proofErr w:type="spellEnd"/>
      <w:r w:rsidRPr="00090243">
        <w:t xml:space="preserve"> </w:t>
      </w:r>
      <w:proofErr w:type="spellStart"/>
      <w:r w:rsidRPr="00090243">
        <w:t>за</w:t>
      </w:r>
      <w:proofErr w:type="spellEnd"/>
      <w:r w:rsidRPr="00090243">
        <w:t xml:space="preserve"> </w:t>
      </w:r>
      <w:proofErr w:type="spellStart"/>
      <w:r w:rsidRPr="00090243">
        <w:t>назначаване</w:t>
      </w:r>
      <w:proofErr w:type="spellEnd"/>
      <w:r w:rsidRPr="00090243">
        <w:t xml:space="preserve">, </w:t>
      </w:r>
      <w:proofErr w:type="spellStart"/>
      <w:r w:rsidRPr="00090243">
        <w:t>не</w:t>
      </w:r>
      <w:proofErr w:type="spellEnd"/>
      <w:r w:rsidRPr="00090243">
        <w:t xml:space="preserve"> </w:t>
      </w:r>
      <w:proofErr w:type="spellStart"/>
      <w:r w:rsidRPr="00090243">
        <w:t>води</w:t>
      </w:r>
      <w:proofErr w:type="spellEnd"/>
      <w:r w:rsidRPr="00090243">
        <w:t xml:space="preserve"> </w:t>
      </w:r>
      <w:proofErr w:type="spellStart"/>
      <w:r w:rsidRPr="00090243">
        <w:t>до</w:t>
      </w:r>
      <w:proofErr w:type="spellEnd"/>
      <w:r w:rsidRPr="00090243">
        <w:t xml:space="preserve"> </w:t>
      </w:r>
      <w:proofErr w:type="spellStart"/>
      <w:r w:rsidRPr="00090243">
        <w:t>нова</w:t>
      </w:r>
      <w:proofErr w:type="spellEnd"/>
      <w:r w:rsidRPr="00090243">
        <w:t xml:space="preserve"> </w:t>
      </w:r>
      <w:proofErr w:type="spellStart"/>
      <w:r w:rsidRPr="00090243">
        <w:t>преценка</w:t>
      </w:r>
      <w:proofErr w:type="spellEnd"/>
      <w:r w:rsidRPr="00090243">
        <w:t xml:space="preserve"> на </w:t>
      </w:r>
      <w:proofErr w:type="spellStart"/>
      <w:r w:rsidRPr="00090243">
        <w:t>неговото</w:t>
      </w:r>
      <w:proofErr w:type="spellEnd"/>
      <w:r w:rsidRPr="00090243">
        <w:t xml:space="preserve"> </w:t>
      </w:r>
      <w:proofErr w:type="spellStart"/>
      <w:r w:rsidRPr="00090243">
        <w:t>положение</w:t>
      </w:r>
      <w:proofErr w:type="spellEnd"/>
      <w:r w:rsidRPr="00090243">
        <w:t xml:space="preserve"> с </w:t>
      </w:r>
      <w:proofErr w:type="spellStart"/>
      <w:r w:rsidRPr="00090243">
        <w:t>оглед</w:t>
      </w:r>
      <w:proofErr w:type="spellEnd"/>
      <w:r w:rsidRPr="00090243">
        <w:t xml:space="preserve"> на </w:t>
      </w:r>
      <w:proofErr w:type="spellStart"/>
      <w:r w:rsidRPr="00090243">
        <w:t>евентуалното</w:t>
      </w:r>
      <w:proofErr w:type="spellEnd"/>
      <w:r w:rsidRPr="00090243">
        <w:t xml:space="preserve"> </w:t>
      </w:r>
      <w:proofErr w:type="spellStart"/>
      <w:r w:rsidRPr="00090243">
        <w:t>му</w:t>
      </w:r>
      <w:proofErr w:type="spellEnd"/>
      <w:r w:rsidRPr="00090243">
        <w:t xml:space="preserve"> </w:t>
      </w:r>
      <w:proofErr w:type="spellStart"/>
      <w:r w:rsidRPr="00090243">
        <w:t>назначаване</w:t>
      </w:r>
      <w:proofErr w:type="spellEnd"/>
      <w:r w:rsidRPr="00090243">
        <w:t xml:space="preserve"> на </w:t>
      </w:r>
      <w:proofErr w:type="spellStart"/>
      <w:r w:rsidRPr="00090243">
        <w:t>съответната</w:t>
      </w:r>
      <w:proofErr w:type="spellEnd"/>
      <w:r w:rsidRPr="00090243">
        <w:t xml:space="preserve"> </w:t>
      </w:r>
      <w:proofErr w:type="spellStart"/>
      <w:r w:rsidRPr="00090243">
        <w:t>длъжност</w:t>
      </w:r>
      <w:proofErr w:type="spellEnd"/>
      <w:r w:rsidRPr="00090243">
        <w:t>, и</w:t>
      </w:r>
    </w:p>
    <w:p w14:paraId="490040F4" w14:textId="77777777" w:rsidR="00090243" w:rsidRPr="00090243" w:rsidRDefault="00090243" w:rsidP="00090243">
      <w:pPr>
        <w:pStyle w:val="JuList"/>
        <w:ind w:left="0" w:firstLine="0"/>
      </w:pPr>
      <w:r w:rsidRPr="00090243">
        <w:t xml:space="preserve">–        от </w:t>
      </w:r>
      <w:proofErr w:type="spellStart"/>
      <w:r w:rsidRPr="00090243">
        <w:t>друга</w:t>
      </w:r>
      <w:proofErr w:type="spellEnd"/>
      <w:r w:rsidRPr="00090243">
        <w:t xml:space="preserve"> </w:t>
      </w:r>
      <w:proofErr w:type="spellStart"/>
      <w:r w:rsidRPr="00090243">
        <w:t>страна</w:t>
      </w:r>
      <w:proofErr w:type="spellEnd"/>
      <w:r w:rsidRPr="00090243">
        <w:t xml:space="preserve">, </w:t>
      </w:r>
      <w:proofErr w:type="spellStart"/>
      <w:r w:rsidRPr="00090243">
        <w:t>не</w:t>
      </w:r>
      <w:proofErr w:type="spellEnd"/>
      <w:r w:rsidRPr="00090243">
        <w:t xml:space="preserve"> се </w:t>
      </w:r>
      <w:proofErr w:type="spellStart"/>
      <w:r w:rsidRPr="00090243">
        <w:t>допуска</w:t>
      </w:r>
      <w:proofErr w:type="spellEnd"/>
      <w:r w:rsidRPr="00090243">
        <w:t xml:space="preserve"> </w:t>
      </w:r>
      <w:proofErr w:type="spellStart"/>
      <w:r w:rsidRPr="00090243">
        <w:t>такова</w:t>
      </w:r>
      <w:proofErr w:type="spellEnd"/>
      <w:r w:rsidRPr="00090243">
        <w:t xml:space="preserve"> </w:t>
      </w:r>
      <w:proofErr w:type="spellStart"/>
      <w:r w:rsidRPr="00090243">
        <w:t>обжалване</w:t>
      </w:r>
      <w:proofErr w:type="spellEnd"/>
      <w:r w:rsidRPr="00090243">
        <w:t xml:space="preserve"> на </w:t>
      </w:r>
      <w:proofErr w:type="spellStart"/>
      <w:r w:rsidRPr="00090243">
        <w:t>основание</w:t>
      </w:r>
      <w:proofErr w:type="spellEnd"/>
      <w:r w:rsidRPr="00090243">
        <w:t xml:space="preserve"> </w:t>
      </w:r>
      <w:proofErr w:type="spellStart"/>
      <w:r w:rsidRPr="00090243">
        <w:t>неправилна</w:t>
      </w:r>
      <w:proofErr w:type="spellEnd"/>
      <w:r w:rsidRPr="00090243">
        <w:t xml:space="preserve"> </w:t>
      </w:r>
      <w:proofErr w:type="spellStart"/>
      <w:r w:rsidRPr="00090243">
        <w:t>оценка</w:t>
      </w:r>
      <w:proofErr w:type="spellEnd"/>
      <w:r w:rsidRPr="00090243">
        <w:t xml:space="preserve"> </w:t>
      </w:r>
      <w:proofErr w:type="spellStart"/>
      <w:r w:rsidRPr="00090243">
        <w:t>дали</w:t>
      </w:r>
      <w:proofErr w:type="spellEnd"/>
      <w:r w:rsidRPr="00090243">
        <w:t xml:space="preserve"> </w:t>
      </w:r>
      <w:proofErr w:type="spellStart"/>
      <w:r w:rsidRPr="00090243">
        <w:t>канди</w:t>
      </w:r>
      <w:proofErr w:type="spellEnd"/>
      <w:r w:rsidRPr="00090243">
        <w:rPr>
          <w:lang w:val="bg-BG"/>
        </w:rPr>
        <w:t>-</w:t>
      </w:r>
      <w:proofErr w:type="spellStart"/>
      <w:r w:rsidRPr="00090243">
        <w:t>датът</w:t>
      </w:r>
      <w:proofErr w:type="spellEnd"/>
      <w:r w:rsidRPr="00090243">
        <w:t xml:space="preserve"> </w:t>
      </w:r>
      <w:proofErr w:type="spellStart"/>
      <w:r w:rsidRPr="00090243">
        <w:t>отговаря</w:t>
      </w:r>
      <w:proofErr w:type="spellEnd"/>
      <w:r w:rsidRPr="00090243">
        <w:t xml:space="preserve"> на </w:t>
      </w:r>
      <w:proofErr w:type="spellStart"/>
      <w:r w:rsidRPr="00090243">
        <w:t>критериите</w:t>
      </w:r>
      <w:proofErr w:type="spellEnd"/>
      <w:r w:rsidRPr="00090243">
        <w:t xml:space="preserve">, </w:t>
      </w:r>
      <w:proofErr w:type="spellStart"/>
      <w:r w:rsidRPr="00090243">
        <w:t>вземани</w:t>
      </w:r>
      <w:proofErr w:type="spellEnd"/>
      <w:r w:rsidRPr="00090243">
        <w:t xml:space="preserve"> </w:t>
      </w:r>
      <w:proofErr w:type="spellStart"/>
      <w:r w:rsidRPr="00090243">
        <w:t>предвид</w:t>
      </w:r>
      <w:proofErr w:type="spellEnd"/>
      <w:r w:rsidRPr="00090243">
        <w:t xml:space="preserve"> при </w:t>
      </w:r>
      <w:proofErr w:type="spellStart"/>
      <w:r w:rsidRPr="00090243">
        <w:t>преценката</w:t>
      </w:r>
      <w:proofErr w:type="spellEnd"/>
      <w:r w:rsidRPr="00090243">
        <w:t xml:space="preserve"> </w:t>
      </w:r>
      <w:proofErr w:type="spellStart"/>
      <w:r w:rsidRPr="00090243">
        <w:t>дали</w:t>
      </w:r>
      <w:proofErr w:type="spellEnd"/>
      <w:r w:rsidRPr="00090243">
        <w:t xml:space="preserve"> </w:t>
      </w:r>
      <w:proofErr w:type="spellStart"/>
      <w:r w:rsidRPr="00090243">
        <w:t>да</w:t>
      </w:r>
      <w:proofErr w:type="spellEnd"/>
      <w:r w:rsidRPr="00090243">
        <w:t xml:space="preserve"> </w:t>
      </w:r>
      <w:proofErr w:type="spellStart"/>
      <w:r w:rsidRPr="00090243">
        <w:t>бъде</w:t>
      </w:r>
      <w:proofErr w:type="spellEnd"/>
      <w:r w:rsidRPr="00090243">
        <w:t xml:space="preserve"> </w:t>
      </w:r>
      <w:proofErr w:type="spellStart"/>
      <w:r w:rsidRPr="00090243">
        <w:t>предложен</w:t>
      </w:r>
      <w:proofErr w:type="spellEnd"/>
      <w:r w:rsidRPr="00090243">
        <w:t xml:space="preserve"> </w:t>
      </w:r>
      <w:proofErr w:type="spellStart"/>
      <w:r w:rsidRPr="00090243">
        <w:t>за</w:t>
      </w:r>
      <w:proofErr w:type="spellEnd"/>
      <w:r w:rsidRPr="00090243">
        <w:t xml:space="preserve"> </w:t>
      </w:r>
      <w:proofErr w:type="spellStart"/>
      <w:r w:rsidRPr="00090243">
        <w:t>назначаване</w:t>
      </w:r>
      <w:proofErr w:type="spellEnd"/>
      <w:r w:rsidRPr="00090243">
        <w:t>,</w:t>
      </w:r>
    </w:p>
    <w:p w14:paraId="29C8AB75" w14:textId="1AF50B02" w:rsidR="00090243" w:rsidRPr="00CC1CEF" w:rsidRDefault="00090243" w:rsidP="00090243">
      <w:pPr>
        <w:pStyle w:val="JuList"/>
        <w:ind w:left="0" w:firstLine="0"/>
      </w:pPr>
      <w:proofErr w:type="spellStart"/>
      <w:r w:rsidRPr="00CC1CEF">
        <w:t>когато</w:t>
      </w:r>
      <w:proofErr w:type="spellEnd"/>
      <w:r w:rsidRPr="00CC1CEF">
        <w:t xml:space="preserve"> е </w:t>
      </w:r>
      <w:proofErr w:type="spellStart"/>
      <w:r w:rsidRPr="00CC1CEF">
        <w:t>видно</w:t>
      </w:r>
      <w:proofErr w:type="spellEnd"/>
      <w:r w:rsidRPr="00CC1CEF">
        <w:t xml:space="preserve">, </w:t>
      </w:r>
      <w:proofErr w:type="spellStart"/>
      <w:r w:rsidRPr="00CC1CEF">
        <w:t>че</w:t>
      </w:r>
      <w:proofErr w:type="spellEnd"/>
      <w:r w:rsidRPr="00CC1CEF">
        <w:t xml:space="preserve"> </w:t>
      </w:r>
      <w:proofErr w:type="spellStart"/>
      <w:r w:rsidRPr="00CC1CEF">
        <w:t>тези</w:t>
      </w:r>
      <w:proofErr w:type="spellEnd"/>
      <w:r w:rsidRPr="00CC1CEF">
        <w:t xml:space="preserve"> </w:t>
      </w:r>
      <w:proofErr w:type="spellStart"/>
      <w:r w:rsidRPr="00CC1CEF">
        <w:t>разпоредби</w:t>
      </w:r>
      <w:proofErr w:type="spellEnd"/>
      <w:r w:rsidRPr="00CC1CEF">
        <w:t xml:space="preserve"> </w:t>
      </w:r>
      <w:proofErr w:type="spellStart"/>
      <w:r w:rsidRPr="00CC1CEF">
        <w:t>биха</w:t>
      </w:r>
      <w:proofErr w:type="spellEnd"/>
      <w:r w:rsidRPr="00CC1CEF">
        <w:t xml:space="preserve"> </w:t>
      </w:r>
      <w:proofErr w:type="spellStart"/>
      <w:r w:rsidRPr="00CC1CEF">
        <w:t>могли</w:t>
      </w:r>
      <w:proofErr w:type="spellEnd"/>
      <w:r w:rsidRPr="00CC1CEF">
        <w:t xml:space="preserve"> </w:t>
      </w:r>
      <w:proofErr w:type="spellStart"/>
      <w:r w:rsidRPr="00CC1CEF">
        <w:t>да</w:t>
      </w:r>
      <w:proofErr w:type="spellEnd"/>
      <w:r w:rsidRPr="00CC1CEF">
        <w:t xml:space="preserve"> </w:t>
      </w:r>
      <w:proofErr w:type="spellStart"/>
      <w:r w:rsidRPr="00CC1CEF">
        <w:t>породят</w:t>
      </w:r>
      <w:proofErr w:type="spellEnd"/>
      <w:r w:rsidRPr="00CC1CEF">
        <w:t xml:space="preserve"> у </w:t>
      </w:r>
      <w:proofErr w:type="spellStart"/>
      <w:r w:rsidRPr="00CC1CEF">
        <w:t>правните</w:t>
      </w:r>
      <w:proofErr w:type="spellEnd"/>
      <w:r w:rsidRPr="00CC1CEF">
        <w:t xml:space="preserve"> </w:t>
      </w:r>
      <w:proofErr w:type="spellStart"/>
      <w:r w:rsidRPr="00CC1CEF">
        <w:t>субекти</w:t>
      </w:r>
      <w:proofErr w:type="spellEnd"/>
      <w:r w:rsidRPr="00CC1CEF">
        <w:t xml:space="preserve"> </w:t>
      </w:r>
      <w:proofErr w:type="spellStart"/>
      <w:r w:rsidRPr="00CC1CEF">
        <w:t>оправдани</w:t>
      </w:r>
      <w:proofErr w:type="spellEnd"/>
      <w:r w:rsidRPr="00CC1CEF">
        <w:t xml:space="preserve"> </w:t>
      </w:r>
      <w:proofErr w:type="spellStart"/>
      <w:r w:rsidRPr="00CC1CEF">
        <w:t>съмнения</w:t>
      </w:r>
      <w:proofErr w:type="spellEnd"/>
      <w:r w:rsidRPr="00CC1CEF">
        <w:t xml:space="preserve"> в </w:t>
      </w:r>
      <w:proofErr w:type="spellStart"/>
      <w:r w:rsidRPr="00CC1CEF">
        <w:t>неподатливостта</w:t>
      </w:r>
      <w:proofErr w:type="spellEnd"/>
      <w:r w:rsidRPr="00CC1CEF">
        <w:t xml:space="preserve"> на </w:t>
      </w:r>
      <w:proofErr w:type="spellStart"/>
      <w:r w:rsidRPr="00CC1CEF">
        <w:t>назначените</w:t>
      </w:r>
      <w:proofErr w:type="spellEnd"/>
      <w:r w:rsidRPr="00CC1CEF">
        <w:t xml:space="preserve"> от </w:t>
      </w:r>
      <w:proofErr w:type="spellStart"/>
      <w:r w:rsidRPr="00CC1CEF">
        <w:t>президента</w:t>
      </w:r>
      <w:proofErr w:type="spellEnd"/>
      <w:r w:rsidRPr="00CC1CEF">
        <w:t xml:space="preserve"> на </w:t>
      </w:r>
      <w:proofErr w:type="spellStart"/>
      <w:r w:rsidRPr="00CC1CEF">
        <w:t>Република</w:t>
      </w:r>
      <w:proofErr w:type="spellEnd"/>
      <w:r w:rsidRPr="00CC1CEF">
        <w:t xml:space="preserve"> </w:t>
      </w:r>
      <w:proofErr w:type="spellStart"/>
      <w:r w:rsidRPr="00CC1CEF">
        <w:t>Полша</w:t>
      </w:r>
      <w:proofErr w:type="spellEnd"/>
      <w:r w:rsidRPr="00CC1CEF">
        <w:t xml:space="preserve"> </w:t>
      </w:r>
      <w:proofErr w:type="spellStart"/>
      <w:r w:rsidRPr="00CC1CEF">
        <w:t>съдии</w:t>
      </w:r>
      <w:proofErr w:type="spellEnd"/>
      <w:r w:rsidRPr="00CC1CEF">
        <w:t xml:space="preserve"> </w:t>
      </w:r>
      <w:proofErr w:type="spellStart"/>
      <w:r w:rsidRPr="00CC1CEF">
        <w:t>въз</w:t>
      </w:r>
      <w:proofErr w:type="spellEnd"/>
      <w:r w:rsidRPr="00CC1CEF">
        <w:t xml:space="preserve"> </w:t>
      </w:r>
      <w:proofErr w:type="spellStart"/>
      <w:r w:rsidRPr="00CC1CEF">
        <w:t>основа</w:t>
      </w:r>
      <w:proofErr w:type="spellEnd"/>
      <w:r w:rsidRPr="00CC1CEF">
        <w:t xml:space="preserve"> на </w:t>
      </w:r>
      <w:proofErr w:type="spellStart"/>
      <w:r w:rsidRPr="00CC1CEF">
        <w:t>решенията</w:t>
      </w:r>
      <w:proofErr w:type="spellEnd"/>
      <w:r w:rsidRPr="00CC1CEF">
        <w:t xml:space="preserve"> на Krajowa Rada </w:t>
      </w:r>
      <w:proofErr w:type="spellStart"/>
      <w:r w:rsidRPr="00CC1CEF">
        <w:t>Sądownictwa</w:t>
      </w:r>
      <w:proofErr w:type="spellEnd"/>
      <w:r w:rsidRPr="00CC1CEF">
        <w:t xml:space="preserve"> (</w:t>
      </w:r>
      <w:proofErr w:type="spellStart"/>
      <w:r w:rsidRPr="00CC1CEF">
        <w:t>Национален</w:t>
      </w:r>
      <w:proofErr w:type="spellEnd"/>
      <w:r w:rsidRPr="00CC1CEF">
        <w:t xml:space="preserve"> </w:t>
      </w:r>
      <w:proofErr w:type="spellStart"/>
      <w:r w:rsidRPr="00CC1CEF">
        <w:t>съдебен</w:t>
      </w:r>
      <w:proofErr w:type="spellEnd"/>
      <w:r w:rsidRPr="00CC1CEF">
        <w:t xml:space="preserve"> </w:t>
      </w:r>
      <w:proofErr w:type="spellStart"/>
      <w:r w:rsidRPr="00CC1CEF">
        <w:t>съвет</w:t>
      </w:r>
      <w:proofErr w:type="spellEnd"/>
      <w:r w:rsidRPr="00CC1CEF">
        <w:t xml:space="preserve">) на </w:t>
      </w:r>
      <w:proofErr w:type="spellStart"/>
      <w:r w:rsidRPr="00CC1CEF">
        <w:t>влиянието</w:t>
      </w:r>
      <w:proofErr w:type="spellEnd"/>
      <w:r w:rsidRPr="00CC1CEF">
        <w:t xml:space="preserve"> на </w:t>
      </w:r>
      <w:proofErr w:type="spellStart"/>
      <w:r w:rsidRPr="00CC1CEF">
        <w:t>външни</w:t>
      </w:r>
      <w:proofErr w:type="spellEnd"/>
      <w:r w:rsidRPr="00CC1CEF">
        <w:t xml:space="preserve"> </w:t>
      </w:r>
      <w:proofErr w:type="spellStart"/>
      <w:r w:rsidRPr="00CC1CEF">
        <w:t>фактори</w:t>
      </w:r>
      <w:proofErr w:type="spellEnd"/>
      <w:r w:rsidRPr="00CC1CEF">
        <w:t>, и по-</w:t>
      </w:r>
      <w:proofErr w:type="spellStart"/>
      <w:r w:rsidRPr="00CC1CEF">
        <w:t>конкретно</w:t>
      </w:r>
      <w:proofErr w:type="spellEnd"/>
      <w:r w:rsidRPr="00CC1CEF">
        <w:t xml:space="preserve"> на </w:t>
      </w:r>
      <w:proofErr w:type="spellStart"/>
      <w:r w:rsidRPr="00CC1CEF">
        <w:t>пряко</w:t>
      </w:r>
      <w:proofErr w:type="spellEnd"/>
      <w:r w:rsidRPr="00CC1CEF">
        <w:t xml:space="preserve"> </w:t>
      </w:r>
      <w:proofErr w:type="spellStart"/>
      <w:r w:rsidRPr="00CC1CEF">
        <w:t>или</w:t>
      </w:r>
      <w:proofErr w:type="spellEnd"/>
      <w:r w:rsidRPr="00CC1CEF">
        <w:t xml:space="preserve"> </w:t>
      </w:r>
      <w:proofErr w:type="spellStart"/>
      <w:r w:rsidRPr="00CC1CEF">
        <w:t>непряко</w:t>
      </w:r>
      <w:proofErr w:type="spellEnd"/>
      <w:r w:rsidRPr="00CC1CEF">
        <w:t xml:space="preserve"> </w:t>
      </w:r>
      <w:proofErr w:type="spellStart"/>
      <w:r w:rsidRPr="00CC1CEF">
        <w:t>влияние</w:t>
      </w:r>
      <w:proofErr w:type="spellEnd"/>
      <w:r w:rsidRPr="00CC1CEF">
        <w:t xml:space="preserve"> от </w:t>
      </w:r>
      <w:proofErr w:type="spellStart"/>
      <w:r w:rsidRPr="00CC1CEF">
        <w:t>законодателната</w:t>
      </w:r>
      <w:proofErr w:type="spellEnd"/>
      <w:r w:rsidRPr="00CC1CEF">
        <w:t xml:space="preserve"> и </w:t>
      </w:r>
      <w:proofErr w:type="spellStart"/>
      <w:r w:rsidRPr="00CC1CEF">
        <w:t>изпълнителната</w:t>
      </w:r>
      <w:proofErr w:type="spellEnd"/>
      <w:r w:rsidRPr="00CC1CEF">
        <w:t xml:space="preserve"> </w:t>
      </w:r>
      <w:proofErr w:type="spellStart"/>
      <w:r w:rsidRPr="00CC1CEF">
        <w:t>власт</w:t>
      </w:r>
      <w:proofErr w:type="spellEnd"/>
      <w:r w:rsidRPr="00CC1CEF">
        <w:t xml:space="preserve">, </w:t>
      </w:r>
      <w:proofErr w:type="spellStart"/>
      <w:r w:rsidRPr="00CC1CEF">
        <w:t>както</w:t>
      </w:r>
      <w:proofErr w:type="spellEnd"/>
      <w:r w:rsidRPr="00CC1CEF">
        <w:t xml:space="preserve"> и в </w:t>
      </w:r>
      <w:proofErr w:type="spellStart"/>
      <w:r w:rsidRPr="00CC1CEF">
        <w:t>неутралността</w:t>
      </w:r>
      <w:proofErr w:type="spellEnd"/>
      <w:r w:rsidRPr="00CC1CEF">
        <w:t xml:space="preserve"> </w:t>
      </w:r>
      <w:proofErr w:type="spellStart"/>
      <w:r w:rsidRPr="00CC1CEF">
        <w:t>им</w:t>
      </w:r>
      <w:proofErr w:type="spellEnd"/>
      <w:r w:rsidRPr="00CC1CEF">
        <w:t xml:space="preserve"> по </w:t>
      </w:r>
      <w:proofErr w:type="spellStart"/>
      <w:r w:rsidRPr="00CC1CEF">
        <w:t>отношение</w:t>
      </w:r>
      <w:proofErr w:type="spellEnd"/>
      <w:r w:rsidRPr="00CC1CEF">
        <w:t xml:space="preserve"> на </w:t>
      </w:r>
      <w:proofErr w:type="spellStart"/>
      <w:r w:rsidRPr="00CC1CEF">
        <w:t>противопоставящите</w:t>
      </w:r>
      <w:proofErr w:type="spellEnd"/>
      <w:r w:rsidRPr="00CC1CEF">
        <w:t xml:space="preserve"> се </w:t>
      </w:r>
      <w:proofErr w:type="spellStart"/>
      <w:r w:rsidRPr="00CC1CEF">
        <w:t>интереси</w:t>
      </w:r>
      <w:proofErr w:type="spellEnd"/>
      <w:r w:rsidRPr="00CC1CEF">
        <w:t xml:space="preserve">, и в </w:t>
      </w:r>
      <w:proofErr w:type="spellStart"/>
      <w:r w:rsidRPr="00CC1CEF">
        <w:t>този</w:t>
      </w:r>
      <w:proofErr w:type="spellEnd"/>
      <w:r w:rsidRPr="00CC1CEF">
        <w:t xml:space="preserve"> </w:t>
      </w:r>
      <w:proofErr w:type="spellStart"/>
      <w:r w:rsidRPr="00CC1CEF">
        <w:t>смисъл</w:t>
      </w:r>
      <w:proofErr w:type="spellEnd"/>
      <w:r w:rsidRPr="00CC1CEF">
        <w:t xml:space="preserve"> </w:t>
      </w:r>
      <w:proofErr w:type="spellStart"/>
      <w:r w:rsidRPr="00CC1CEF">
        <w:t>биха</w:t>
      </w:r>
      <w:proofErr w:type="spellEnd"/>
      <w:r w:rsidRPr="00CC1CEF">
        <w:t xml:space="preserve"> </w:t>
      </w:r>
      <w:proofErr w:type="spellStart"/>
      <w:r w:rsidRPr="00CC1CEF">
        <w:t>могли</w:t>
      </w:r>
      <w:proofErr w:type="spellEnd"/>
      <w:r w:rsidRPr="00CC1CEF">
        <w:t xml:space="preserve"> </w:t>
      </w:r>
      <w:proofErr w:type="spellStart"/>
      <w:r w:rsidRPr="00CC1CEF">
        <w:t>да</w:t>
      </w:r>
      <w:proofErr w:type="spellEnd"/>
      <w:r w:rsidRPr="00CC1CEF">
        <w:t xml:space="preserve"> </w:t>
      </w:r>
      <w:proofErr w:type="spellStart"/>
      <w:r w:rsidRPr="00CC1CEF">
        <w:t>станат</w:t>
      </w:r>
      <w:proofErr w:type="spellEnd"/>
      <w:r w:rsidRPr="00CC1CEF">
        <w:t xml:space="preserve"> </w:t>
      </w:r>
      <w:proofErr w:type="spellStart"/>
      <w:r w:rsidRPr="00CC1CEF">
        <w:t>причина</w:t>
      </w:r>
      <w:proofErr w:type="spellEnd"/>
      <w:r w:rsidRPr="00CC1CEF">
        <w:t xml:space="preserve"> </w:t>
      </w:r>
      <w:proofErr w:type="spellStart"/>
      <w:r w:rsidRPr="00CC1CEF">
        <w:t>тези</w:t>
      </w:r>
      <w:proofErr w:type="spellEnd"/>
      <w:r w:rsidRPr="00CC1CEF">
        <w:t xml:space="preserve"> </w:t>
      </w:r>
      <w:proofErr w:type="spellStart"/>
      <w:r w:rsidRPr="00CC1CEF">
        <w:t>съдии</w:t>
      </w:r>
      <w:proofErr w:type="spellEnd"/>
      <w:r w:rsidRPr="00CC1CEF">
        <w:t xml:space="preserve"> </w:t>
      </w:r>
      <w:proofErr w:type="spellStart"/>
      <w:r w:rsidRPr="00CC1CEF">
        <w:t>да</w:t>
      </w:r>
      <w:proofErr w:type="spellEnd"/>
      <w:r w:rsidRPr="00CC1CEF">
        <w:t xml:space="preserve"> </w:t>
      </w:r>
      <w:proofErr w:type="spellStart"/>
      <w:r w:rsidRPr="00CC1CEF">
        <w:t>не</w:t>
      </w:r>
      <w:proofErr w:type="spellEnd"/>
      <w:r w:rsidRPr="00CC1CEF">
        <w:t xml:space="preserve"> </w:t>
      </w:r>
      <w:proofErr w:type="spellStart"/>
      <w:r w:rsidRPr="00CC1CEF">
        <w:t>създават</w:t>
      </w:r>
      <w:proofErr w:type="spellEnd"/>
      <w:r w:rsidRPr="00CC1CEF">
        <w:t xml:space="preserve"> </w:t>
      </w:r>
      <w:proofErr w:type="spellStart"/>
      <w:r w:rsidRPr="00CC1CEF">
        <w:t>впечатление</w:t>
      </w:r>
      <w:proofErr w:type="spellEnd"/>
      <w:r w:rsidRPr="00CC1CEF">
        <w:t xml:space="preserve"> </w:t>
      </w:r>
      <w:proofErr w:type="spellStart"/>
      <w:r w:rsidRPr="00CC1CEF">
        <w:t>за</w:t>
      </w:r>
      <w:proofErr w:type="spellEnd"/>
      <w:r w:rsidRPr="00CC1CEF">
        <w:t xml:space="preserve"> </w:t>
      </w:r>
      <w:proofErr w:type="spellStart"/>
      <w:r w:rsidRPr="00CC1CEF">
        <w:t>независимост</w:t>
      </w:r>
      <w:proofErr w:type="spellEnd"/>
      <w:r w:rsidRPr="00CC1CEF">
        <w:t xml:space="preserve"> </w:t>
      </w:r>
      <w:proofErr w:type="spellStart"/>
      <w:r w:rsidRPr="00CC1CEF">
        <w:t>или</w:t>
      </w:r>
      <w:proofErr w:type="spellEnd"/>
      <w:r w:rsidRPr="00CC1CEF">
        <w:t xml:space="preserve"> </w:t>
      </w:r>
      <w:proofErr w:type="spellStart"/>
      <w:r w:rsidRPr="00CC1CEF">
        <w:t>за</w:t>
      </w:r>
      <w:proofErr w:type="spellEnd"/>
      <w:r w:rsidRPr="00CC1CEF">
        <w:t xml:space="preserve"> </w:t>
      </w:r>
      <w:proofErr w:type="spellStart"/>
      <w:r w:rsidRPr="00CC1CEF">
        <w:t>безпристрастност</w:t>
      </w:r>
      <w:proofErr w:type="spellEnd"/>
      <w:r w:rsidRPr="00CC1CEF">
        <w:t xml:space="preserve"> и с </w:t>
      </w:r>
      <w:proofErr w:type="spellStart"/>
      <w:r w:rsidRPr="00CC1CEF">
        <w:t>това</w:t>
      </w:r>
      <w:proofErr w:type="spellEnd"/>
      <w:r w:rsidRPr="00CC1CEF">
        <w:t xml:space="preserve"> </w:t>
      </w:r>
      <w:proofErr w:type="spellStart"/>
      <w:r w:rsidRPr="00CC1CEF">
        <w:t>потенциално</w:t>
      </w:r>
      <w:proofErr w:type="spellEnd"/>
      <w:r w:rsidRPr="00CC1CEF">
        <w:t xml:space="preserve"> </w:t>
      </w:r>
      <w:proofErr w:type="spellStart"/>
      <w:r w:rsidRPr="00CC1CEF">
        <w:t>да</w:t>
      </w:r>
      <w:proofErr w:type="spellEnd"/>
      <w:r w:rsidRPr="00CC1CEF">
        <w:t xml:space="preserve"> се </w:t>
      </w:r>
      <w:proofErr w:type="spellStart"/>
      <w:r w:rsidRPr="00CC1CEF">
        <w:t>накърни</w:t>
      </w:r>
      <w:proofErr w:type="spellEnd"/>
      <w:r w:rsidRPr="00CC1CEF">
        <w:t xml:space="preserve"> </w:t>
      </w:r>
      <w:proofErr w:type="spellStart"/>
      <w:r w:rsidRPr="00CC1CEF">
        <w:t>доверието</w:t>
      </w:r>
      <w:proofErr w:type="spellEnd"/>
      <w:r w:rsidRPr="00CC1CEF">
        <w:t xml:space="preserve">, </w:t>
      </w:r>
      <w:proofErr w:type="spellStart"/>
      <w:r w:rsidRPr="00CC1CEF">
        <w:t>което</w:t>
      </w:r>
      <w:proofErr w:type="spellEnd"/>
      <w:r w:rsidRPr="00CC1CEF">
        <w:t xml:space="preserve"> </w:t>
      </w:r>
      <w:proofErr w:type="spellStart"/>
      <w:r w:rsidRPr="00CC1CEF">
        <w:t>правосъдието</w:t>
      </w:r>
      <w:proofErr w:type="spellEnd"/>
      <w:r w:rsidRPr="00CC1CEF">
        <w:t xml:space="preserve"> </w:t>
      </w:r>
      <w:proofErr w:type="spellStart"/>
      <w:r w:rsidRPr="00CC1CEF">
        <w:t>трябва</w:t>
      </w:r>
      <w:proofErr w:type="spellEnd"/>
      <w:r w:rsidRPr="00CC1CEF">
        <w:t xml:space="preserve"> </w:t>
      </w:r>
      <w:proofErr w:type="spellStart"/>
      <w:r w:rsidRPr="00CC1CEF">
        <w:t>да</w:t>
      </w:r>
      <w:proofErr w:type="spellEnd"/>
      <w:r w:rsidRPr="00CC1CEF">
        <w:t xml:space="preserve"> </w:t>
      </w:r>
      <w:proofErr w:type="spellStart"/>
      <w:r w:rsidRPr="00CC1CEF">
        <w:t>вдъхва</w:t>
      </w:r>
      <w:proofErr w:type="spellEnd"/>
      <w:r w:rsidRPr="00CC1CEF">
        <w:t xml:space="preserve"> на </w:t>
      </w:r>
      <w:proofErr w:type="spellStart"/>
      <w:r w:rsidRPr="00CC1CEF">
        <w:t>правните</w:t>
      </w:r>
      <w:proofErr w:type="spellEnd"/>
      <w:r w:rsidRPr="00CC1CEF">
        <w:t xml:space="preserve"> </w:t>
      </w:r>
      <w:proofErr w:type="spellStart"/>
      <w:r w:rsidRPr="00CC1CEF">
        <w:t>субекти</w:t>
      </w:r>
      <w:proofErr w:type="spellEnd"/>
      <w:r w:rsidRPr="00CC1CEF">
        <w:t xml:space="preserve"> в едно </w:t>
      </w:r>
      <w:proofErr w:type="spellStart"/>
      <w:r w:rsidRPr="00CC1CEF">
        <w:t>демократично</w:t>
      </w:r>
      <w:proofErr w:type="spellEnd"/>
      <w:r w:rsidRPr="00CC1CEF">
        <w:t xml:space="preserve"> </w:t>
      </w:r>
      <w:proofErr w:type="spellStart"/>
      <w:r w:rsidRPr="00CC1CEF">
        <w:t>общество</w:t>
      </w:r>
      <w:proofErr w:type="spellEnd"/>
      <w:r w:rsidRPr="00CC1CEF">
        <w:t xml:space="preserve"> и в </w:t>
      </w:r>
      <w:proofErr w:type="spellStart"/>
      <w:r w:rsidRPr="00CC1CEF">
        <w:t>една</w:t>
      </w:r>
      <w:proofErr w:type="spellEnd"/>
      <w:r w:rsidRPr="00CC1CEF">
        <w:t xml:space="preserve"> </w:t>
      </w:r>
      <w:proofErr w:type="spellStart"/>
      <w:r w:rsidRPr="00CC1CEF">
        <w:t>правова</w:t>
      </w:r>
      <w:proofErr w:type="spellEnd"/>
      <w:r w:rsidRPr="00CC1CEF">
        <w:t xml:space="preserve"> </w:t>
      </w:r>
      <w:proofErr w:type="spellStart"/>
      <w:r w:rsidRPr="00CC1CEF">
        <w:t>държава</w:t>
      </w:r>
      <w:proofErr w:type="spellEnd"/>
      <w:r w:rsidRPr="00CC1CEF">
        <w:t xml:space="preserve">, </w:t>
      </w:r>
      <w:proofErr w:type="spellStart"/>
      <w:r w:rsidRPr="00CC1CEF">
        <w:t>което</w:t>
      </w:r>
      <w:proofErr w:type="spellEnd"/>
      <w:r w:rsidRPr="00CC1CEF">
        <w:t xml:space="preserve"> </w:t>
      </w:r>
      <w:proofErr w:type="spellStart"/>
      <w:r w:rsidRPr="00CC1CEF">
        <w:t>запитващата</w:t>
      </w:r>
      <w:proofErr w:type="spellEnd"/>
      <w:r w:rsidRPr="00CC1CEF">
        <w:t xml:space="preserve"> </w:t>
      </w:r>
      <w:proofErr w:type="spellStart"/>
      <w:r w:rsidRPr="00CC1CEF">
        <w:t>юрисдикция</w:t>
      </w:r>
      <w:proofErr w:type="spellEnd"/>
      <w:r w:rsidRPr="00CC1CEF">
        <w:t xml:space="preserve"> </w:t>
      </w:r>
      <w:proofErr w:type="spellStart"/>
      <w:r w:rsidRPr="00CC1CEF">
        <w:t>следва</w:t>
      </w:r>
      <w:proofErr w:type="spellEnd"/>
      <w:r w:rsidRPr="00CC1CEF">
        <w:t xml:space="preserve"> </w:t>
      </w:r>
      <w:proofErr w:type="spellStart"/>
      <w:r w:rsidRPr="00CC1CEF">
        <w:t>да</w:t>
      </w:r>
      <w:proofErr w:type="spellEnd"/>
      <w:r w:rsidRPr="00CC1CEF">
        <w:t xml:space="preserve"> </w:t>
      </w:r>
      <w:proofErr w:type="spellStart"/>
      <w:r w:rsidRPr="00CC1CEF">
        <w:t>установи</w:t>
      </w:r>
      <w:proofErr w:type="spellEnd"/>
      <w:r w:rsidRPr="00CC1CEF">
        <w:t xml:space="preserve"> </w:t>
      </w:r>
      <w:proofErr w:type="spellStart"/>
      <w:r w:rsidRPr="00CC1CEF">
        <w:t>въз</w:t>
      </w:r>
      <w:proofErr w:type="spellEnd"/>
      <w:r w:rsidRPr="00CC1CEF">
        <w:t xml:space="preserve"> </w:t>
      </w:r>
      <w:proofErr w:type="spellStart"/>
      <w:r w:rsidRPr="00CC1CEF">
        <w:t>основа</w:t>
      </w:r>
      <w:proofErr w:type="spellEnd"/>
      <w:r w:rsidRPr="00CC1CEF">
        <w:t xml:space="preserve"> на </w:t>
      </w:r>
      <w:proofErr w:type="spellStart"/>
      <w:r w:rsidRPr="00CC1CEF">
        <w:t>всички</w:t>
      </w:r>
      <w:proofErr w:type="spellEnd"/>
      <w:r w:rsidRPr="00CC1CEF">
        <w:t xml:space="preserve"> </w:t>
      </w:r>
      <w:proofErr w:type="spellStart"/>
      <w:r w:rsidRPr="00CC1CEF">
        <w:t>релевантни</w:t>
      </w:r>
      <w:proofErr w:type="spellEnd"/>
      <w:r w:rsidRPr="00CC1CEF">
        <w:t xml:space="preserve"> </w:t>
      </w:r>
      <w:proofErr w:type="spellStart"/>
      <w:r w:rsidRPr="00CC1CEF">
        <w:t>обстоятелства</w:t>
      </w:r>
      <w:proofErr w:type="spellEnd"/>
      <w:r w:rsidRPr="00CC1CEF">
        <w:t>.</w:t>
      </w:r>
    </w:p>
    <w:p w14:paraId="126660AD" w14:textId="4D71193A" w:rsidR="00090243" w:rsidRPr="009E2B98" w:rsidRDefault="00090243" w:rsidP="00090243">
      <w:pPr>
        <w:pStyle w:val="JuList"/>
        <w:ind w:left="0" w:firstLine="0"/>
        <w:rPr>
          <w:lang w:val="bg-BG"/>
        </w:rPr>
      </w:pPr>
      <w:r w:rsidRPr="00CC1CEF">
        <w:t xml:space="preserve">В </w:t>
      </w:r>
      <w:proofErr w:type="spellStart"/>
      <w:r w:rsidRPr="00CC1CEF">
        <w:t>случай</w:t>
      </w:r>
      <w:proofErr w:type="spellEnd"/>
      <w:r w:rsidRPr="00CC1CEF">
        <w:t xml:space="preserve"> на </w:t>
      </w:r>
      <w:proofErr w:type="spellStart"/>
      <w:r w:rsidRPr="00CC1CEF">
        <w:t>установено</w:t>
      </w:r>
      <w:proofErr w:type="spellEnd"/>
      <w:r w:rsidRPr="00CC1CEF">
        <w:t xml:space="preserve"> </w:t>
      </w:r>
      <w:proofErr w:type="spellStart"/>
      <w:r w:rsidRPr="00CC1CEF">
        <w:t>нарушение</w:t>
      </w:r>
      <w:proofErr w:type="spellEnd"/>
      <w:r w:rsidRPr="00CC1CEF">
        <w:t xml:space="preserve"> на </w:t>
      </w:r>
      <w:proofErr w:type="spellStart"/>
      <w:r w:rsidRPr="00CC1CEF">
        <w:t>член</w:t>
      </w:r>
      <w:proofErr w:type="spellEnd"/>
      <w:r w:rsidRPr="00CC1CEF">
        <w:t xml:space="preserve"> 19, </w:t>
      </w:r>
      <w:r w:rsidR="005F2496">
        <w:rPr>
          <w:lang w:val="bg-BG"/>
        </w:rPr>
        <w:t>§</w:t>
      </w:r>
      <w:r w:rsidRPr="00CC1CEF">
        <w:t xml:space="preserve"> 1, </w:t>
      </w:r>
      <w:proofErr w:type="spellStart"/>
      <w:r w:rsidRPr="00CC1CEF">
        <w:t>втора</w:t>
      </w:r>
      <w:proofErr w:type="spellEnd"/>
      <w:r w:rsidRPr="00CC1CEF">
        <w:t xml:space="preserve"> </w:t>
      </w:r>
      <w:proofErr w:type="spellStart"/>
      <w:r w:rsidRPr="00CC1CEF">
        <w:t>алинея</w:t>
      </w:r>
      <w:proofErr w:type="spellEnd"/>
      <w:r w:rsidRPr="00CC1CEF">
        <w:t xml:space="preserve"> ДЕС </w:t>
      </w:r>
      <w:proofErr w:type="spellStart"/>
      <w:r w:rsidRPr="00CC1CEF">
        <w:t>принципът</w:t>
      </w:r>
      <w:proofErr w:type="spellEnd"/>
      <w:r w:rsidRPr="00CC1CEF">
        <w:t xml:space="preserve"> на </w:t>
      </w:r>
      <w:proofErr w:type="spellStart"/>
      <w:r w:rsidRPr="00CC1CEF">
        <w:t>предимство</w:t>
      </w:r>
      <w:proofErr w:type="spellEnd"/>
      <w:r w:rsidRPr="00CC1CEF">
        <w:t xml:space="preserve"> на </w:t>
      </w:r>
      <w:proofErr w:type="spellStart"/>
      <w:r w:rsidRPr="00CC1CEF">
        <w:t>правото</w:t>
      </w:r>
      <w:proofErr w:type="spellEnd"/>
      <w:r w:rsidRPr="00CC1CEF">
        <w:t xml:space="preserve"> на </w:t>
      </w:r>
      <w:proofErr w:type="spellStart"/>
      <w:r w:rsidRPr="00CC1CEF">
        <w:t>Съюза</w:t>
      </w:r>
      <w:proofErr w:type="spellEnd"/>
      <w:r w:rsidRPr="00CC1CEF">
        <w:t xml:space="preserve"> </w:t>
      </w:r>
      <w:proofErr w:type="spellStart"/>
      <w:r w:rsidRPr="00CC1CEF">
        <w:t>трябва</w:t>
      </w:r>
      <w:proofErr w:type="spellEnd"/>
      <w:r w:rsidRPr="00CC1CEF">
        <w:t xml:space="preserve"> </w:t>
      </w:r>
      <w:proofErr w:type="spellStart"/>
      <w:r w:rsidRPr="00CC1CEF">
        <w:t>да</w:t>
      </w:r>
      <w:proofErr w:type="spellEnd"/>
      <w:r w:rsidRPr="00CC1CEF">
        <w:t xml:space="preserve"> се </w:t>
      </w:r>
      <w:proofErr w:type="spellStart"/>
      <w:r w:rsidRPr="00CC1CEF">
        <w:t>тълкува</w:t>
      </w:r>
      <w:proofErr w:type="spellEnd"/>
      <w:r w:rsidRPr="00CC1CEF">
        <w:t xml:space="preserve"> в </w:t>
      </w:r>
      <w:proofErr w:type="spellStart"/>
      <w:r w:rsidRPr="00CC1CEF">
        <w:t>смисъл</w:t>
      </w:r>
      <w:proofErr w:type="spellEnd"/>
      <w:r w:rsidRPr="00CC1CEF">
        <w:t xml:space="preserve">, </w:t>
      </w:r>
      <w:proofErr w:type="spellStart"/>
      <w:r w:rsidRPr="00CC1CEF">
        <w:t>че</w:t>
      </w:r>
      <w:proofErr w:type="spellEnd"/>
      <w:r w:rsidRPr="00CC1CEF">
        <w:t xml:space="preserve"> </w:t>
      </w:r>
      <w:proofErr w:type="spellStart"/>
      <w:r w:rsidRPr="00CC1CEF">
        <w:t>задължава</w:t>
      </w:r>
      <w:proofErr w:type="spellEnd"/>
      <w:r w:rsidRPr="00CC1CEF">
        <w:t xml:space="preserve"> </w:t>
      </w:r>
      <w:proofErr w:type="spellStart"/>
      <w:r w:rsidRPr="00CC1CEF">
        <w:t>запитващата</w:t>
      </w:r>
      <w:proofErr w:type="spellEnd"/>
      <w:r w:rsidRPr="00CC1CEF">
        <w:t xml:space="preserve"> </w:t>
      </w:r>
      <w:proofErr w:type="spellStart"/>
      <w:r w:rsidRPr="00CC1CEF">
        <w:t>юрисдик</w:t>
      </w:r>
      <w:proofErr w:type="spellEnd"/>
      <w:r>
        <w:rPr>
          <w:lang w:val="bg-BG"/>
        </w:rPr>
        <w:t>-</w:t>
      </w:r>
      <w:proofErr w:type="spellStart"/>
      <w:r w:rsidRPr="00CC1CEF">
        <w:t>ция</w:t>
      </w:r>
      <w:proofErr w:type="spellEnd"/>
      <w:r w:rsidRPr="00CC1CEF">
        <w:t xml:space="preserve"> </w:t>
      </w:r>
      <w:proofErr w:type="spellStart"/>
      <w:r w:rsidRPr="00CC1CEF">
        <w:t>да</w:t>
      </w:r>
      <w:proofErr w:type="spellEnd"/>
      <w:r w:rsidRPr="00CC1CEF">
        <w:t xml:space="preserve"> </w:t>
      </w:r>
      <w:proofErr w:type="spellStart"/>
      <w:r w:rsidRPr="00CC1CEF">
        <w:t>остави</w:t>
      </w:r>
      <w:proofErr w:type="spellEnd"/>
      <w:r w:rsidRPr="00CC1CEF">
        <w:t xml:space="preserve"> </w:t>
      </w:r>
      <w:proofErr w:type="spellStart"/>
      <w:r w:rsidRPr="00CC1CEF">
        <w:t>без</w:t>
      </w:r>
      <w:proofErr w:type="spellEnd"/>
      <w:r w:rsidRPr="00CC1CEF">
        <w:t xml:space="preserve"> </w:t>
      </w:r>
      <w:proofErr w:type="spellStart"/>
      <w:r w:rsidRPr="00CC1CEF">
        <w:t>приложение</w:t>
      </w:r>
      <w:proofErr w:type="spellEnd"/>
      <w:r w:rsidRPr="00CC1CEF">
        <w:t xml:space="preserve"> </w:t>
      </w:r>
      <w:proofErr w:type="spellStart"/>
      <w:r w:rsidRPr="00CC1CEF">
        <w:t>посочените</w:t>
      </w:r>
      <w:proofErr w:type="spellEnd"/>
      <w:r w:rsidRPr="00CC1CEF">
        <w:t xml:space="preserve"> </w:t>
      </w:r>
      <w:proofErr w:type="spellStart"/>
      <w:r w:rsidRPr="00CC1CEF">
        <w:t>разпоредби</w:t>
      </w:r>
      <w:proofErr w:type="spellEnd"/>
      <w:r w:rsidRPr="00CC1CEF">
        <w:t xml:space="preserve"> и </w:t>
      </w:r>
      <w:proofErr w:type="spellStart"/>
      <w:r w:rsidRPr="00CC1CEF">
        <w:t>да</w:t>
      </w:r>
      <w:proofErr w:type="spellEnd"/>
      <w:r w:rsidRPr="00CC1CEF">
        <w:t xml:space="preserve"> </w:t>
      </w:r>
      <w:proofErr w:type="spellStart"/>
      <w:r w:rsidRPr="00CC1CEF">
        <w:t>приложи</w:t>
      </w:r>
      <w:proofErr w:type="spellEnd"/>
      <w:r w:rsidRPr="00CC1CEF">
        <w:t xml:space="preserve"> </w:t>
      </w:r>
      <w:proofErr w:type="spellStart"/>
      <w:r w:rsidRPr="00CC1CEF">
        <w:t>действалите</w:t>
      </w:r>
      <w:proofErr w:type="spellEnd"/>
      <w:r w:rsidRPr="00CC1CEF">
        <w:t xml:space="preserve"> </w:t>
      </w:r>
      <w:proofErr w:type="spellStart"/>
      <w:r w:rsidRPr="00CC1CEF">
        <w:t>преди</w:t>
      </w:r>
      <w:proofErr w:type="spellEnd"/>
      <w:r w:rsidRPr="00CC1CEF">
        <w:t xml:space="preserve"> </w:t>
      </w:r>
      <w:proofErr w:type="spellStart"/>
      <w:r w:rsidRPr="00CC1CEF">
        <w:t>това</w:t>
      </w:r>
      <w:proofErr w:type="spellEnd"/>
      <w:r w:rsidRPr="00CC1CEF">
        <w:t xml:space="preserve"> </w:t>
      </w:r>
      <w:proofErr w:type="spellStart"/>
      <w:r w:rsidRPr="00CC1CEF">
        <w:t>национални</w:t>
      </w:r>
      <w:proofErr w:type="spellEnd"/>
      <w:r w:rsidRPr="00CC1CEF">
        <w:t xml:space="preserve"> </w:t>
      </w:r>
      <w:proofErr w:type="spellStart"/>
      <w:r w:rsidRPr="00CC1CEF">
        <w:t>разпоредби</w:t>
      </w:r>
      <w:proofErr w:type="spellEnd"/>
      <w:r w:rsidRPr="00CC1CEF">
        <w:t xml:space="preserve">, </w:t>
      </w:r>
      <w:proofErr w:type="spellStart"/>
      <w:r w:rsidRPr="00CC1CEF">
        <w:t>като</w:t>
      </w:r>
      <w:proofErr w:type="spellEnd"/>
      <w:r w:rsidRPr="00CC1CEF">
        <w:t xml:space="preserve"> </w:t>
      </w:r>
      <w:proofErr w:type="spellStart"/>
      <w:r w:rsidRPr="00CC1CEF">
        <w:t>същевременно</w:t>
      </w:r>
      <w:proofErr w:type="spellEnd"/>
      <w:r w:rsidRPr="00CC1CEF">
        <w:t xml:space="preserve"> </w:t>
      </w:r>
      <w:proofErr w:type="spellStart"/>
      <w:r w:rsidRPr="00CC1CEF">
        <w:t>сама</w:t>
      </w:r>
      <w:proofErr w:type="spellEnd"/>
      <w:r w:rsidRPr="00CC1CEF">
        <w:t xml:space="preserve"> </w:t>
      </w:r>
      <w:proofErr w:type="spellStart"/>
      <w:r w:rsidRPr="00CC1CEF">
        <w:t>упражни</w:t>
      </w:r>
      <w:proofErr w:type="spellEnd"/>
      <w:r w:rsidRPr="00CC1CEF">
        <w:t xml:space="preserve"> </w:t>
      </w:r>
      <w:proofErr w:type="spellStart"/>
      <w:r w:rsidRPr="00CC1CEF">
        <w:t>предвидения</w:t>
      </w:r>
      <w:proofErr w:type="spellEnd"/>
      <w:r w:rsidRPr="00CC1CEF">
        <w:t xml:space="preserve"> с </w:t>
      </w:r>
      <w:proofErr w:type="spellStart"/>
      <w:r w:rsidRPr="00CC1CEF">
        <w:t>последните</w:t>
      </w:r>
      <w:proofErr w:type="spellEnd"/>
      <w:r w:rsidRPr="00CC1CEF">
        <w:t xml:space="preserve"> </w:t>
      </w:r>
      <w:proofErr w:type="spellStart"/>
      <w:r w:rsidRPr="00CC1CEF">
        <w:t>разпоред</w:t>
      </w:r>
      <w:proofErr w:type="spellEnd"/>
      <w:r>
        <w:rPr>
          <w:lang w:val="bg-BG"/>
        </w:rPr>
        <w:t>-</w:t>
      </w:r>
      <w:proofErr w:type="spellStart"/>
      <w:r w:rsidRPr="00CC1CEF">
        <w:t>би</w:t>
      </w:r>
      <w:proofErr w:type="spellEnd"/>
      <w:r w:rsidRPr="00CC1CEF">
        <w:t xml:space="preserve"> </w:t>
      </w:r>
      <w:proofErr w:type="spellStart"/>
      <w:r w:rsidRPr="00CC1CEF">
        <w:t>съдебен</w:t>
      </w:r>
      <w:proofErr w:type="spellEnd"/>
      <w:r w:rsidRPr="00CC1CEF">
        <w:t xml:space="preserve"> </w:t>
      </w:r>
      <w:proofErr w:type="spellStart"/>
      <w:r w:rsidRPr="00CC1CEF">
        <w:t>контрол</w:t>
      </w:r>
      <w:proofErr w:type="spellEnd"/>
      <w:r w:rsidRPr="00CC1CEF">
        <w:t>.</w:t>
      </w:r>
      <w:r>
        <w:rPr>
          <w:lang w:val="bg-BG"/>
        </w:rPr>
        <w:t xml:space="preserve"> </w:t>
      </w:r>
      <w:hyperlink r:id="rId1344" w:history="1">
        <w:proofErr w:type="spellStart"/>
        <w:r w:rsidR="005F2496" w:rsidRPr="005F2496">
          <w:rPr>
            <w:rStyle w:val="Hyperlink"/>
          </w:rPr>
          <w:t>Бюлетин</w:t>
        </w:r>
        <w:proofErr w:type="spellEnd"/>
        <w:r w:rsidR="005F2496" w:rsidRPr="005F2496">
          <w:rPr>
            <w:rStyle w:val="Hyperlink"/>
          </w:rPr>
          <w:t xml:space="preserve"> № 58</w:t>
        </w:r>
      </w:hyperlink>
    </w:p>
    <w:p w14:paraId="7C979706" w14:textId="77777777" w:rsidR="00090243" w:rsidRPr="00CC1CEF" w:rsidRDefault="00090243" w:rsidP="00C85E5C">
      <w:pPr>
        <w:pStyle w:val="JuList"/>
        <w:pBdr>
          <w:bottom w:val="single" w:sz="4" w:space="1" w:color="auto"/>
        </w:pBdr>
        <w:ind w:left="0" w:firstLine="0"/>
        <w:rPr>
          <w:i/>
          <w:iCs/>
        </w:rPr>
      </w:pPr>
      <w:proofErr w:type="spellStart"/>
      <w:r w:rsidRPr="005F2496">
        <w:rPr>
          <w:i/>
          <w:iCs/>
          <w:shd w:val="clear" w:color="auto" w:fill="FFFFFF"/>
        </w:rPr>
        <w:t>Решение</w:t>
      </w:r>
      <w:proofErr w:type="spellEnd"/>
      <w:r w:rsidRPr="005F2496">
        <w:rPr>
          <w:i/>
          <w:iCs/>
          <w:shd w:val="clear" w:color="auto" w:fill="FFFFFF"/>
        </w:rPr>
        <w:t xml:space="preserve"> на </w:t>
      </w:r>
      <w:r w:rsidRPr="005F2496">
        <w:rPr>
          <w:i/>
          <w:iCs/>
          <w:shd w:val="clear" w:color="auto" w:fill="FFFFFF"/>
          <w:lang w:val="bg-BG"/>
        </w:rPr>
        <w:t>СЕС</w:t>
      </w:r>
      <w:r w:rsidRPr="005F2496">
        <w:rPr>
          <w:i/>
          <w:iCs/>
          <w:shd w:val="clear" w:color="auto" w:fill="FFFFFF"/>
        </w:rPr>
        <w:t xml:space="preserve"> (</w:t>
      </w:r>
      <w:proofErr w:type="spellStart"/>
      <w:r w:rsidRPr="005F2496">
        <w:rPr>
          <w:i/>
          <w:iCs/>
          <w:shd w:val="clear" w:color="auto" w:fill="FFFFFF"/>
        </w:rPr>
        <w:t>голям</w:t>
      </w:r>
      <w:proofErr w:type="spellEnd"/>
      <w:r w:rsidRPr="005F2496">
        <w:rPr>
          <w:i/>
          <w:iCs/>
          <w:shd w:val="clear" w:color="auto" w:fill="FFFFFF"/>
        </w:rPr>
        <w:t xml:space="preserve"> </w:t>
      </w:r>
      <w:proofErr w:type="spellStart"/>
      <w:r w:rsidRPr="005F2496">
        <w:rPr>
          <w:i/>
          <w:iCs/>
          <w:shd w:val="clear" w:color="auto" w:fill="FFFFFF"/>
        </w:rPr>
        <w:t>състав</w:t>
      </w:r>
      <w:proofErr w:type="spellEnd"/>
      <w:r w:rsidRPr="005F2496">
        <w:rPr>
          <w:i/>
          <w:iCs/>
          <w:shd w:val="clear" w:color="auto" w:fill="FFFFFF"/>
        </w:rPr>
        <w:t>) по</w:t>
      </w:r>
      <w:r w:rsidRPr="005F2496">
        <w:rPr>
          <w:i/>
          <w:iCs/>
        </w:rPr>
        <w:t xml:space="preserve"> </w:t>
      </w:r>
      <w:proofErr w:type="spellStart"/>
      <w:r w:rsidRPr="005F2496">
        <w:rPr>
          <w:i/>
          <w:iCs/>
        </w:rPr>
        <w:t>дело</w:t>
      </w:r>
      <w:proofErr w:type="spellEnd"/>
      <w:r w:rsidRPr="005F2496">
        <w:rPr>
          <w:i/>
          <w:iCs/>
        </w:rPr>
        <w:t xml:space="preserve"> </w:t>
      </w:r>
      <w:hyperlink r:id="rId1345" w:history="1">
        <w:r w:rsidRPr="00CC1CEF">
          <w:rPr>
            <w:rStyle w:val="Hyperlink"/>
            <w:i/>
            <w:iCs/>
          </w:rPr>
          <w:t>C</w:t>
        </w:r>
        <w:r w:rsidRPr="00CC1CEF">
          <w:rPr>
            <w:rStyle w:val="Hyperlink"/>
            <w:i/>
            <w:iCs/>
          </w:rPr>
          <w:noBreakHyphen/>
          <w:t>824/18</w:t>
        </w:r>
      </w:hyperlink>
    </w:p>
    <w:p w14:paraId="0D7D8C0E" w14:textId="0B47F0C9" w:rsidR="00E66608" w:rsidRDefault="00E66608" w:rsidP="00E66608">
      <w:pPr>
        <w:pStyle w:val="JuList"/>
        <w:ind w:left="0" w:firstLine="0"/>
        <w:rPr>
          <w:iCs/>
          <w:color w:val="0000FF"/>
          <w:u w:val="single"/>
        </w:rPr>
      </w:pPr>
    </w:p>
    <w:p w14:paraId="5D548A7F" w14:textId="143C381E" w:rsidR="00C85E5C" w:rsidRPr="00C85E5C" w:rsidRDefault="00C85E5C" w:rsidP="00C85E5C">
      <w:pPr>
        <w:pStyle w:val="JuList"/>
        <w:ind w:left="0" w:firstLine="0"/>
        <w:rPr>
          <w:rFonts w:eastAsia="Calibri"/>
          <w:lang w:val="bg-BG"/>
        </w:rPr>
      </w:pPr>
      <w:proofErr w:type="spellStart"/>
      <w:r w:rsidRPr="00A72735">
        <w:rPr>
          <w:rFonts w:eastAsia="Calibri"/>
        </w:rPr>
        <w:lastRenderedPageBreak/>
        <w:t>Тежки</w:t>
      </w:r>
      <w:proofErr w:type="spellEnd"/>
      <w:r w:rsidRPr="00A72735">
        <w:rPr>
          <w:rFonts w:eastAsia="Calibri"/>
        </w:rPr>
        <w:t xml:space="preserve"> </w:t>
      </w:r>
      <w:proofErr w:type="spellStart"/>
      <w:r w:rsidRPr="00A72735">
        <w:rPr>
          <w:rFonts w:eastAsia="Calibri"/>
        </w:rPr>
        <w:t>нарушения</w:t>
      </w:r>
      <w:proofErr w:type="spellEnd"/>
      <w:r w:rsidRPr="00A72735">
        <w:rPr>
          <w:rFonts w:eastAsia="Calibri"/>
        </w:rPr>
        <w:t xml:space="preserve"> в </w:t>
      </w:r>
      <w:proofErr w:type="spellStart"/>
      <w:r w:rsidRPr="00A72735">
        <w:rPr>
          <w:rFonts w:eastAsia="Calibri"/>
        </w:rPr>
        <w:t>процедурата</w:t>
      </w:r>
      <w:proofErr w:type="spellEnd"/>
      <w:r w:rsidRPr="00A72735">
        <w:rPr>
          <w:rFonts w:eastAsia="Calibri"/>
        </w:rPr>
        <w:t xml:space="preserve"> по </w:t>
      </w:r>
      <w:proofErr w:type="spellStart"/>
      <w:r w:rsidRPr="00A72735">
        <w:rPr>
          <w:rFonts w:eastAsia="Calibri"/>
        </w:rPr>
        <w:t>назначаването</w:t>
      </w:r>
      <w:proofErr w:type="spellEnd"/>
      <w:r w:rsidRPr="00A72735">
        <w:rPr>
          <w:rFonts w:eastAsia="Calibri"/>
        </w:rPr>
        <w:t xml:space="preserve"> на </w:t>
      </w:r>
      <w:proofErr w:type="spellStart"/>
      <w:r w:rsidRPr="00A72735">
        <w:rPr>
          <w:rFonts w:eastAsia="Calibri"/>
        </w:rPr>
        <w:t>съдии</w:t>
      </w:r>
      <w:proofErr w:type="spellEnd"/>
      <w:r w:rsidRPr="00A72735">
        <w:rPr>
          <w:rFonts w:eastAsia="Calibri"/>
        </w:rPr>
        <w:t xml:space="preserve"> в </w:t>
      </w:r>
      <w:proofErr w:type="spellStart"/>
      <w:r w:rsidRPr="00A72735">
        <w:rPr>
          <w:rFonts w:eastAsia="Calibri"/>
        </w:rPr>
        <w:t>новосъздадената</w:t>
      </w:r>
      <w:proofErr w:type="spellEnd"/>
      <w:r w:rsidRPr="00A72735">
        <w:rPr>
          <w:rFonts w:eastAsia="Calibri"/>
        </w:rPr>
        <w:t xml:space="preserve"> </w:t>
      </w:r>
      <w:r>
        <w:rPr>
          <w:rFonts w:eastAsia="Calibri"/>
        </w:rPr>
        <w:t>Д</w:t>
      </w:r>
      <w:r w:rsidRPr="00A72735">
        <w:rPr>
          <w:rFonts w:eastAsia="Calibri"/>
        </w:rPr>
        <w:t xml:space="preserve">исциплинарна </w:t>
      </w:r>
      <w:proofErr w:type="spellStart"/>
      <w:r w:rsidRPr="00A72735">
        <w:rPr>
          <w:rFonts w:eastAsia="Calibri"/>
        </w:rPr>
        <w:t>камара</w:t>
      </w:r>
      <w:proofErr w:type="spellEnd"/>
      <w:r w:rsidRPr="00A72735">
        <w:rPr>
          <w:rFonts w:eastAsia="Calibri"/>
        </w:rPr>
        <w:t xml:space="preserve"> на </w:t>
      </w:r>
      <w:proofErr w:type="spellStart"/>
      <w:r w:rsidRPr="00A72735">
        <w:rPr>
          <w:rFonts w:eastAsia="Calibri"/>
        </w:rPr>
        <w:t>Върховния</w:t>
      </w:r>
      <w:proofErr w:type="spellEnd"/>
      <w:r w:rsidRPr="00A72735">
        <w:rPr>
          <w:rFonts w:eastAsia="Calibri"/>
        </w:rPr>
        <w:t xml:space="preserve"> </w:t>
      </w:r>
      <w:proofErr w:type="spellStart"/>
      <w:r w:rsidRPr="00A72735">
        <w:rPr>
          <w:rFonts w:eastAsia="Calibri"/>
        </w:rPr>
        <w:t>съд</w:t>
      </w:r>
      <w:proofErr w:type="spellEnd"/>
      <w:r w:rsidRPr="00A72735">
        <w:rPr>
          <w:rFonts w:eastAsia="Calibri"/>
        </w:rPr>
        <w:t xml:space="preserve"> </w:t>
      </w:r>
      <w:proofErr w:type="spellStart"/>
      <w:r w:rsidRPr="00A72735">
        <w:rPr>
          <w:rFonts w:eastAsia="Calibri"/>
        </w:rPr>
        <w:t>след</w:t>
      </w:r>
      <w:proofErr w:type="spellEnd"/>
      <w:r w:rsidRPr="00A72735">
        <w:rPr>
          <w:rFonts w:eastAsia="Calibri"/>
        </w:rPr>
        <w:t xml:space="preserve"> </w:t>
      </w:r>
      <w:proofErr w:type="spellStart"/>
      <w:r w:rsidRPr="00A72735">
        <w:rPr>
          <w:rFonts w:eastAsia="Calibri"/>
        </w:rPr>
        <w:t>законодателната</w:t>
      </w:r>
      <w:proofErr w:type="spellEnd"/>
      <w:r w:rsidRPr="00A72735">
        <w:rPr>
          <w:rFonts w:eastAsia="Calibri"/>
        </w:rPr>
        <w:t xml:space="preserve"> </w:t>
      </w:r>
      <w:proofErr w:type="spellStart"/>
      <w:r w:rsidRPr="00A72735">
        <w:rPr>
          <w:rFonts w:eastAsia="Calibri"/>
        </w:rPr>
        <w:t>реформа</w:t>
      </w:r>
      <w:proofErr w:type="spellEnd"/>
      <w:r w:rsidRPr="00A72735">
        <w:rPr>
          <w:rFonts w:eastAsia="Calibri"/>
        </w:rPr>
        <w:t xml:space="preserve">, </w:t>
      </w:r>
      <w:proofErr w:type="spellStart"/>
      <w:r w:rsidRPr="00A72735">
        <w:rPr>
          <w:rFonts w:eastAsia="Calibri"/>
        </w:rPr>
        <w:t>които</w:t>
      </w:r>
      <w:proofErr w:type="spellEnd"/>
      <w:r w:rsidRPr="00A72735">
        <w:rPr>
          <w:rFonts w:eastAsia="Calibri"/>
        </w:rPr>
        <w:t xml:space="preserve"> </w:t>
      </w:r>
      <w:proofErr w:type="spellStart"/>
      <w:r w:rsidRPr="00A72735">
        <w:rPr>
          <w:rFonts w:eastAsia="Calibri"/>
        </w:rPr>
        <w:t>водят</w:t>
      </w:r>
      <w:proofErr w:type="spellEnd"/>
      <w:r w:rsidRPr="00A72735">
        <w:rPr>
          <w:rFonts w:eastAsia="Calibri"/>
        </w:rPr>
        <w:t xml:space="preserve"> </w:t>
      </w:r>
      <w:proofErr w:type="spellStart"/>
      <w:r w:rsidRPr="00A72735">
        <w:rPr>
          <w:rFonts w:eastAsia="Calibri"/>
        </w:rPr>
        <w:t>до</w:t>
      </w:r>
      <w:proofErr w:type="spellEnd"/>
      <w:r w:rsidRPr="00A72735">
        <w:rPr>
          <w:rFonts w:eastAsia="Calibri"/>
        </w:rPr>
        <w:t xml:space="preserve"> </w:t>
      </w:r>
      <w:proofErr w:type="spellStart"/>
      <w:r w:rsidRPr="00A72735">
        <w:rPr>
          <w:rFonts w:eastAsia="Calibri"/>
        </w:rPr>
        <w:t>нарушение</w:t>
      </w:r>
      <w:proofErr w:type="spellEnd"/>
      <w:r w:rsidRPr="00A72735">
        <w:rPr>
          <w:rFonts w:eastAsia="Calibri"/>
        </w:rPr>
        <w:t xml:space="preserve"> на </w:t>
      </w:r>
      <w:proofErr w:type="spellStart"/>
      <w:r w:rsidRPr="00A72735">
        <w:rPr>
          <w:rFonts w:eastAsia="Calibri"/>
        </w:rPr>
        <w:t>чл</w:t>
      </w:r>
      <w:proofErr w:type="spellEnd"/>
      <w:r w:rsidRPr="00A72735">
        <w:rPr>
          <w:rFonts w:eastAsia="Calibri"/>
        </w:rPr>
        <w:t>. 6</w:t>
      </w:r>
      <w:r>
        <w:rPr>
          <w:rFonts w:eastAsia="Calibri"/>
        </w:rPr>
        <w:t xml:space="preserve">, </w:t>
      </w:r>
      <w:r w:rsidRPr="00A72735">
        <w:rPr>
          <w:rFonts w:eastAsia="Calibri"/>
        </w:rPr>
        <w:t xml:space="preserve">§ 1 от </w:t>
      </w:r>
      <w:proofErr w:type="spellStart"/>
      <w:r w:rsidRPr="00A72735">
        <w:rPr>
          <w:rFonts w:eastAsia="Calibri"/>
        </w:rPr>
        <w:t>Конвенцията</w:t>
      </w:r>
      <w:proofErr w:type="spellEnd"/>
      <w:r>
        <w:rPr>
          <w:rFonts w:eastAsia="Calibri"/>
          <w:lang w:val="bg-BG"/>
        </w:rPr>
        <w:t xml:space="preserve">. </w:t>
      </w:r>
      <w:hyperlink r:id="rId1346" w:history="1">
        <w:r w:rsidR="006448A9" w:rsidRPr="00996E33">
          <w:rPr>
            <w:rStyle w:val="Hyperlink"/>
            <w:lang w:val="bg-BG"/>
          </w:rPr>
          <w:t>Бюлетин № 63</w:t>
        </w:r>
      </w:hyperlink>
    </w:p>
    <w:p w14:paraId="0F520DB8" w14:textId="7E484863" w:rsidR="00C85E5C" w:rsidRPr="009417DE" w:rsidRDefault="00000000" w:rsidP="00BF504D">
      <w:pPr>
        <w:pStyle w:val="JuList"/>
        <w:pBdr>
          <w:bottom w:val="single" w:sz="4" w:space="1" w:color="auto"/>
        </w:pBdr>
        <w:ind w:left="0" w:firstLine="0"/>
        <w:rPr>
          <w:i/>
          <w:iCs/>
          <w:lang w:val="en-US"/>
        </w:rPr>
      </w:pPr>
      <w:hyperlink r:id="rId1347" w:anchor="{%22itemid%22:[%22001-211127%22]}" w:history="1">
        <w:bookmarkStart w:id="63" w:name="_Hlk107050183"/>
        <w:proofErr w:type="spellStart"/>
        <w:r w:rsidR="00C85E5C" w:rsidRPr="009417DE">
          <w:rPr>
            <w:rStyle w:val="Hyperlink"/>
            <w:bCs/>
            <w:i/>
            <w:iCs/>
            <w:lang w:val="en-US"/>
          </w:rPr>
          <w:t>Reczkowicz</w:t>
        </w:r>
        <w:bookmarkEnd w:id="63"/>
        <w:proofErr w:type="spellEnd"/>
        <w:r w:rsidR="00C85E5C" w:rsidRPr="009417DE">
          <w:rPr>
            <w:rStyle w:val="Hyperlink"/>
            <w:bCs/>
            <w:i/>
            <w:iCs/>
            <w:lang w:val="en-US"/>
          </w:rPr>
          <w:t xml:space="preserve"> v. Poland (no. 43447/19)</w:t>
        </w:r>
      </w:hyperlink>
    </w:p>
    <w:p w14:paraId="61ED07E3" w14:textId="57513A2A" w:rsidR="00C85E5C" w:rsidRDefault="00C85E5C" w:rsidP="00E66608">
      <w:pPr>
        <w:pStyle w:val="JuList"/>
        <w:ind w:left="0" w:firstLine="0"/>
        <w:rPr>
          <w:iCs/>
          <w:color w:val="0000FF"/>
          <w:u w:val="single"/>
        </w:rPr>
      </w:pPr>
    </w:p>
    <w:p w14:paraId="62313539" w14:textId="14D3AEFD" w:rsidR="00BF504D" w:rsidRDefault="00BF504D" w:rsidP="00E66608">
      <w:pPr>
        <w:pStyle w:val="JuList"/>
        <w:ind w:left="0" w:firstLine="0"/>
        <w:rPr>
          <w:iCs/>
          <w:color w:val="0000FF"/>
          <w:u w:val="single"/>
        </w:rPr>
      </w:pPr>
    </w:p>
    <w:p w14:paraId="17ECED3D" w14:textId="46B35272" w:rsidR="00BF504D" w:rsidRDefault="00BF504D" w:rsidP="00E66608">
      <w:pPr>
        <w:pStyle w:val="JuList"/>
        <w:ind w:left="0" w:firstLine="0"/>
        <w:rPr>
          <w:rFonts w:eastAsia="Calibri"/>
          <w:lang w:val="bg-BG"/>
        </w:rPr>
      </w:pPr>
      <w:proofErr w:type="spellStart"/>
      <w:r w:rsidRPr="00BF504D">
        <w:rPr>
          <w:rFonts w:eastAsia="Calibri"/>
        </w:rPr>
        <w:t>Не</w:t>
      </w:r>
      <w:proofErr w:type="spellEnd"/>
      <w:r w:rsidRPr="00BF504D">
        <w:rPr>
          <w:rFonts w:eastAsia="Calibri"/>
        </w:rPr>
        <w:t xml:space="preserve"> е </w:t>
      </w:r>
      <w:proofErr w:type="spellStart"/>
      <w:r w:rsidRPr="00BF504D">
        <w:rPr>
          <w:rFonts w:eastAsia="Calibri"/>
        </w:rPr>
        <w:t>налице</w:t>
      </w:r>
      <w:proofErr w:type="spellEnd"/>
      <w:r w:rsidRPr="00BF504D">
        <w:rPr>
          <w:rFonts w:eastAsia="Calibri"/>
        </w:rPr>
        <w:t xml:space="preserve"> </w:t>
      </w:r>
      <w:proofErr w:type="spellStart"/>
      <w:r w:rsidRPr="00BF504D">
        <w:rPr>
          <w:rFonts w:eastAsia="Calibri"/>
        </w:rPr>
        <w:t>нарушение</w:t>
      </w:r>
      <w:proofErr w:type="spellEnd"/>
      <w:r w:rsidRPr="00BF504D">
        <w:rPr>
          <w:rFonts w:eastAsia="Calibri"/>
        </w:rPr>
        <w:t xml:space="preserve"> на </w:t>
      </w:r>
      <w:proofErr w:type="spellStart"/>
      <w:r w:rsidRPr="00BF504D">
        <w:rPr>
          <w:rFonts w:eastAsia="Calibri"/>
        </w:rPr>
        <w:t>чл</w:t>
      </w:r>
      <w:proofErr w:type="spellEnd"/>
      <w:r w:rsidRPr="00BF504D">
        <w:rPr>
          <w:rFonts w:eastAsia="Calibri"/>
        </w:rPr>
        <w:t xml:space="preserve">. 6 </w:t>
      </w:r>
      <w:proofErr w:type="spellStart"/>
      <w:r w:rsidRPr="00BF504D">
        <w:rPr>
          <w:rFonts w:eastAsia="Calibri"/>
        </w:rPr>
        <w:t>относно</w:t>
      </w:r>
      <w:proofErr w:type="spellEnd"/>
      <w:r w:rsidRPr="00BF504D">
        <w:rPr>
          <w:rFonts w:eastAsia="Calibri"/>
        </w:rPr>
        <w:t xml:space="preserve"> </w:t>
      </w:r>
      <w:proofErr w:type="spellStart"/>
      <w:r w:rsidRPr="00BF504D">
        <w:rPr>
          <w:rFonts w:eastAsia="Calibri"/>
        </w:rPr>
        <w:t>оплакване</w:t>
      </w:r>
      <w:proofErr w:type="spellEnd"/>
      <w:r w:rsidRPr="00BF504D">
        <w:rPr>
          <w:rFonts w:eastAsia="Calibri"/>
        </w:rPr>
        <w:t xml:space="preserve"> на </w:t>
      </w:r>
      <w:proofErr w:type="spellStart"/>
      <w:r w:rsidRPr="00BF504D">
        <w:rPr>
          <w:rFonts w:eastAsia="Calibri"/>
        </w:rPr>
        <w:t>жалбоподателя</w:t>
      </w:r>
      <w:proofErr w:type="spellEnd"/>
      <w:r w:rsidRPr="00BF504D">
        <w:rPr>
          <w:rFonts w:eastAsia="Calibri"/>
        </w:rPr>
        <w:t xml:space="preserve">, </w:t>
      </w:r>
      <w:proofErr w:type="spellStart"/>
      <w:r w:rsidRPr="00BF504D">
        <w:rPr>
          <w:rFonts w:eastAsia="Calibri"/>
        </w:rPr>
        <w:t>че</w:t>
      </w:r>
      <w:proofErr w:type="spellEnd"/>
      <w:r w:rsidRPr="00BF504D">
        <w:rPr>
          <w:rFonts w:eastAsia="Calibri"/>
        </w:rPr>
        <w:t xml:space="preserve"> </w:t>
      </w:r>
      <w:proofErr w:type="spellStart"/>
      <w:r w:rsidRPr="00BF504D">
        <w:rPr>
          <w:rFonts w:eastAsia="Calibri"/>
        </w:rPr>
        <w:t>дисциплинарното</w:t>
      </w:r>
      <w:proofErr w:type="spellEnd"/>
      <w:r w:rsidRPr="00BF504D">
        <w:rPr>
          <w:rFonts w:eastAsia="Calibri"/>
        </w:rPr>
        <w:t xml:space="preserve"> </w:t>
      </w:r>
      <w:proofErr w:type="spellStart"/>
      <w:r w:rsidRPr="00BF504D">
        <w:rPr>
          <w:rFonts w:eastAsia="Calibri"/>
        </w:rPr>
        <w:t>производство</w:t>
      </w:r>
      <w:proofErr w:type="spellEnd"/>
      <w:r w:rsidRPr="00BF504D">
        <w:rPr>
          <w:rFonts w:eastAsia="Calibri"/>
        </w:rPr>
        <w:t xml:space="preserve"> </w:t>
      </w:r>
      <w:proofErr w:type="spellStart"/>
      <w:r w:rsidRPr="00BF504D">
        <w:rPr>
          <w:rFonts w:eastAsia="Calibri"/>
        </w:rPr>
        <w:t>срещу</w:t>
      </w:r>
      <w:proofErr w:type="spellEnd"/>
      <w:r w:rsidRPr="00BF504D">
        <w:rPr>
          <w:rFonts w:eastAsia="Calibri"/>
        </w:rPr>
        <w:t xml:space="preserve"> </w:t>
      </w:r>
      <w:proofErr w:type="spellStart"/>
      <w:r w:rsidRPr="00BF504D">
        <w:rPr>
          <w:rFonts w:eastAsia="Calibri"/>
        </w:rPr>
        <w:t>него</w:t>
      </w:r>
      <w:proofErr w:type="spellEnd"/>
      <w:r w:rsidRPr="00BF504D">
        <w:rPr>
          <w:rFonts w:eastAsia="Calibri"/>
        </w:rPr>
        <w:t xml:space="preserve">, </w:t>
      </w:r>
      <w:proofErr w:type="spellStart"/>
      <w:r w:rsidRPr="00BF504D">
        <w:rPr>
          <w:rFonts w:eastAsia="Calibri"/>
        </w:rPr>
        <w:t>приключило</w:t>
      </w:r>
      <w:proofErr w:type="spellEnd"/>
      <w:r w:rsidRPr="00BF504D">
        <w:rPr>
          <w:rFonts w:eastAsia="Calibri"/>
        </w:rPr>
        <w:t xml:space="preserve"> с </w:t>
      </w:r>
      <w:proofErr w:type="spellStart"/>
      <w:r w:rsidRPr="00BF504D">
        <w:rPr>
          <w:rFonts w:eastAsia="Calibri"/>
        </w:rPr>
        <w:t>освобождаването</w:t>
      </w:r>
      <w:proofErr w:type="spellEnd"/>
      <w:r w:rsidRPr="00BF504D">
        <w:rPr>
          <w:rFonts w:eastAsia="Calibri"/>
        </w:rPr>
        <w:t xml:space="preserve"> </w:t>
      </w:r>
      <w:proofErr w:type="spellStart"/>
      <w:r w:rsidRPr="00BF504D">
        <w:rPr>
          <w:rFonts w:eastAsia="Calibri"/>
        </w:rPr>
        <w:t>му</w:t>
      </w:r>
      <w:proofErr w:type="spellEnd"/>
      <w:r w:rsidRPr="00BF504D">
        <w:rPr>
          <w:rFonts w:eastAsia="Calibri"/>
        </w:rPr>
        <w:t xml:space="preserve"> </w:t>
      </w:r>
      <w:proofErr w:type="spellStart"/>
      <w:r w:rsidRPr="00BF504D">
        <w:rPr>
          <w:rFonts w:eastAsia="Calibri"/>
        </w:rPr>
        <w:t>като</w:t>
      </w:r>
      <w:proofErr w:type="spellEnd"/>
      <w:r w:rsidRPr="00BF504D">
        <w:rPr>
          <w:rFonts w:eastAsia="Calibri"/>
        </w:rPr>
        <w:t xml:space="preserve"> </w:t>
      </w:r>
      <w:proofErr w:type="spellStart"/>
      <w:r w:rsidRPr="00BF504D">
        <w:rPr>
          <w:rFonts w:eastAsia="Calibri"/>
        </w:rPr>
        <w:t>съдия</w:t>
      </w:r>
      <w:proofErr w:type="spellEnd"/>
      <w:r w:rsidRPr="00BF504D">
        <w:rPr>
          <w:rFonts w:eastAsia="Calibri"/>
        </w:rPr>
        <w:t xml:space="preserve">, е </w:t>
      </w:r>
      <w:proofErr w:type="spellStart"/>
      <w:r w:rsidRPr="00BF504D">
        <w:rPr>
          <w:rFonts w:eastAsia="Calibri"/>
        </w:rPr>
        <w:t>било</w:t>
      </w:r>
      <w:proofErr w:type="spellEnd"/>
      <w:r w:rsidRPr="00BF504D">
        <w:rPr>
          <w:rFonts w:eastAsia="Calibri"/>
        </w:rPr>
        <w:t xml:space="preserve"> </w:t>
      </w:r>
      <w:proofErr w:type="spellStart"/>
      <w:r w:rsidRPr="00BF504D">
        <w:rPr>
          <w:rFonts w:eastAsia="Calibri"/>
        </w:rPr>
        <w:t>несправедливо</w:t>
      </w:r>
      <w:proofErr w:type="spellEnd"/>
      <w:r w:rsidRPr="00BF504D">
        <w:rPr>
          <w:rFonts w:eastAsia="Calibri"/>
        </w:rPr>
        <w:t xml:space="preserve"> и ВАС </w:t>
      </w:r>
      <w:proofErr w:type="spellStart"/>
      <w:r w:rsidRPr="00BF504D">
        <w:rPr>
          <w:rFonts w:eastAsia="Calibri"/>
        </w:rPr>
        <w:t>не</w:t>
      </w:r>
      <w:proofErr w:type="spellEnd"/>
      <w:r w:rsidRPr="00BF504D">
        <w:rPr>
          <w:rFonts w:eastAsia="Calibri"/>
        </w:rPr>
        <w:t xml:space="preserve"> </w:t>
      </w:r>
      <w:proofErr w:type="spellStart"/>
      <w:r w:rsidRPr="00BF504D">
        <w:rPr>
          <w:rFonts w:eastAsia="Calibri"/>
        </w:rPr>
        <w:t>отговаря</w:t>
      </w:r>
      <w:proofErr w:type="spellEnd"/>
      <w:r w:rsidRPr="00BF504D">
        <w:rPr>
          <w:rFonts w:eastAsia="Calibri"/>
        </w:rPr>
        <w:t xml:space="preserve"> на </w:t>
      </w:r>
      <w:proofErr w:type="spellStart"/>
      <w:r w:rsidRPr="00BF504D">
        <w:rPr>
          <w:rFonts w:eastAsia="Calibri"/>
        </w:rPr>
        <w:t>изискваният</w:t>
      </w:r>
      <w:proofErr w:type="spellEnd"/>
      <w:r w:rsidRPr="00BF504D">
        <w:rPr>
          <w:rFonts w:eastAsia="Calibri"/>
        </w:rPr>
        <w:t xml:space="preserve"> </w:t>
      </w:r>
      <w:proofErr w:type="spellStart"/>
      <w:r w:rsidRPr="00BF504D">
        <w:rPr>
          <w:rFonts w:eastAsia="Calibri"/>
        </w:rPr>
        <w:t>за</w:t>
      </w:r>
      <w:proofErr w:type="spellEnd"/>
      <w:r w:rsidRPr="00BF504D">
        <w:rPr>
          <w:rFonts w:eastAsia="Calibri"/>
        </w:rPr>
        <w:t xml:space="preserve"> </w:t>
      </w:r>
      <w:proofErr w:type="spellStart"/>
      <w:r w:rsidRPr="00BF504D">
        <w:rPr>
          <w:rFonts w:eastAsia="Calibri"/>
        </w:rPr>
        <w:t>независим</w:t>
      </w:r>
      <w:proofErr w:type="spellEnd"/>
      <w:r w:rsidRPr="00BF504D">
        <w:rPr>
          <w:rFonts w:eastAsia="Calibri"/>
        </w:rPr>
        <w:t xml:space="preserve"> и </w:t>
      </w:r>
      <w:proofErr w:type="spellStart"/>
      <w:r w:rsidRPr="00BF504D">
        <w:rPr>
          <w:rFonts w:eastAsia="Calibri"/>
        </w:rPr>
        <w:t>безпристрастен</w:t>
      </w:r>
      <w:proofErr w:type="spellEnd"/>
      <w:r w:rsidRPr="00BF504D">
        <w:rPr>
          <w:rFonts w:eastAsia="Calibri"/>
        </w:rPr>
        <w:t xml:space="preserve"> </w:t>
      </w:r>
      <w:proofErr w:type="spellStart"/>
      <w:r w:rsidRPr="00BF504D">
        <w:rPr>
          <w:rFonts w:eastAsia="Calibri"/>
        </w:rPr>
        <w:t>съд</w:t>
      </w:r>
      <w:proofErr w:type="spellEnd"/>
      <w:r w:rsidRPr="00BF504D">
        <w:rPr>
          <w:rFonts w:eastAsia="Calibri"/>
        </w:rPr>
        <w:t xml:space="preserve">.  ВАС </w:t>
      </w:r>
      <w:proofErr w:type="spellStart"/>
      <w:r w:rsidRPr="00BF504D">
        <w:rPr>
          <w:rFonts w:eastAsia="Calibri"/>
        </w:rPr>
        <w:t>разполага</w:t>
      </w:r>
      <w:proofErr w:type="spellEnd"/>
      <w:r w:rsidRPr="00BF504D">
        <w:rPr>
          <w:rFonts w:eastAsia="Calibri"/>
        </w:rPr>
        <w:t xml:space="preserve"> с </w:t>
      </w:r>
      <w:proofErr w:type="spellStart"/>
      <w:r w:rsidRPr="00BF504D">
        <w:rPr>
          <w:rFonts w:eastAsia="Calibri"/>
        </w:rPr>
        <w:t>достатъчно</w:t>
      </w:r>
      <w:proofErr w:type="spellEnd"/>
      <w:r w:rsidRPr="00BF504D">
        <w:rPr>
          <w:rFonts w:eastAsia="Calibri"/>
        </w:rPr>
        <w:t xml:space="preserve"> </w:t>
      </w:r>
      <w:proofErr w:type="spellStart"/>
      <w:r w:rsidRPr="00BF504D">
        <w:rPr>
          <w:rFonts w:eastAsia="Calibri"/>
        </w:rPr>
        <w:t>широка</w:t>
      </w:r>
      <w:proofErr w:type="spellEnd"/>
      <w:r w:rsidRPr="00BF504D">
        <w:rPr>
          <w:rFonts w:eastAsia="Calibri"/>
        </w:rPr>
        <w:t xml:space="preserve"> </w:t>
      </w:r>
      <w:proofErr w:type="spellStart"/>
      <w:r w:rsidRPr="00BF504D">
        <w:rPr>
          <w:rFonts w:eastAsia="Calibri"/>
        </w:rPr>
        <w:t>компетентност</w:t>
      </w:r>
      <w:proofErr w:type="spellEnd"/>
      <w:r w:rsidRPr="00BF504D">
        <w:rPr>
          <w:rFonts w:eastAsia="Calibri"/>
        </w:rPr>
        <w:t xml:space="preserve"> </w:t>
      </w:r>
      <w:proofErr w:type="spellStart"/>
      <w:r w:rsidRPr="00BF504D">
        <w:rPr>
          <w:rFonts w:eastAsia="Calibri"/>
        </w:rPr>
        <w:t>да</w:t>
      </w:r>
      <w:proofErr w:type="spellEnd"/>
      <w:r w:rsidRPr="00BF504D">
        <w:rPr>
          <w:rFonts w:eastAsia="Calibri"/>
        </w:rPr>
        <w:t xml:space="preserve"> </w:t>
      </w:r>
      <w:proofErr w:type="spellStart"/>
      <w:r w:rsidRPr="00BF504D">
        <w:rPr>
          <w:rFonts w:eastAsia="Calibri"/>
        </w:rPr>
        <w:t>обсъди</w:t>
      </w:r>
      <w:proofErr w:type="spellEnd"/>
      <w:r w:rsidRPr="00BF504D">
        <w:rPr>
          <w:rFonts w:eastAsia="Calibri"/>
        </w:rPr>
        <w:t xml:space="preserve"> </w:t>
      </w:r>
      <w:proofErr w:type="spellStart"/>
      <w:r w:rsidRPr="00BF504D">
        <w:rPr>
          <w:rFonts w:eastAsia="Calibri"/>
        </w:rPr>
        <w:t>фактическите</w:t>
      </w:r>
      <w:proofErr w:type="spellEnd"/>
      <w:r w:rsidRPr="00BF504D">
        <w:rPr>
          <w:rFonts w:eastAsia="Calibri"/>
        </w:rPr>
        <w:t xml:space="preserve"> </w:t>
      </w:r>
      <w:proofErr w:type="spellStart"/>
      <w:r w:rsidRPr="00BF504D">
        <w:rPr>
          <w:rFonts w:eastAsia="Calibri"/>
        </w:rPr>
        <w:t>въпроси</w:t>
      </w:r>
      <w:proofErr w:type="spellEnd"/>
      <w:r w:rsidRPr="00BF504D">
        <w:rPr>
          <w:rFonts w:eastAsia="Calibri"/>
        </w:rPr>
        <w:t xml:space="preserve">, </w:t>
      </w:r>
      <w:proofErr w:type="spellStart"/>
      <w:r w:rsidRPr="00BF504D">
        <w:rPr>
          <w:rFonts w:eastAsia="Calibri"/>
        </w:rPr>
        <w:t>които</w:t>
      </w:r>
      <w:proofErr w:type="spellEnd"/>
      <w:r w:rsidRPr="00BF504D">
        <w:rPr>
          <w:rFonts w:eastAsia="Calibri"/>
        </w:rPr>
        <w:t xml:space="preserve"> </w:t>
      </w:r>
      <w:proofErr w:type="spellStart"/>
      <w:r w:rsidRPr="00BF504D">
        <w:rPr>
          <w:rFonts w:eastAsia="Calibri"/>
        </w:rPr>
        <w:t>счита</w:t>
      </w:r>
      <w:proofErr w:type="spellEnd"/>
      <w:r w:rsidRPr="00BF504D">
        <w:rPr>
          <w:rFonts w:eastAsia="Calibri"/>
        </w:rPr>
        <w:t xml:space="preserve"> </w:t>
      </w:r>
      <w:proofErr w:type="spellStart"/>
      <w:r w:rsidRPr="00BF504D">
        <w:rPr>
          <w:rFonts w:eastAsia="Calibri"/>
        </w:rPr>
        <w:t>за</w:t>
      </w:r>
      <w:proofErr w:type="spellEnd"/>
      <w:r w:rsidRPr="00BF504D">
        <w:rPr>
          <w:rFonts w:eastAsia="Calibri"/>
        </w:rPr>
        <w:t xml:space="preserve"> </w:t>
      </w:r>
      <w:proofErr w:type="spellStart"/>
      <w:r w:rsidRPr="00BF504D">
        <w:rPr>
          <w:rFonts w:eastAsia="Calibri"/>
        </w:rPr>
        <w:t>относими</w:t>
      </w:r>
      <w:proofErr w:type="spellEnd"/>
      <w:r w:rsidRPr="00BF504D">
        <w:rPr>
          <w:rFonts w:eastAsia="Calibri"/>
        </w:rPr>
        <w:t xml:space="preserve">, </w:t>
      </w:r>
      <w:proofErr w:type="spellStart"/>
      <w:r w:rsidRPr="00BF504D">
        <w:rPr>
          <w:rFonts w:eastAsia="Calibri"/>
        </w:rPr>
        <w:t>както</w:t>
      </w:r>
      <w:proofErr w:type="spellEnd"/>
      <w:r w:rsidRPr="00BF504D">
        <w:rPr>
          <w:rFonts w:eastAsia="Calibri"/>
        </w:rPr>
        <w:t xml:space="preserve"> и </w:t>
      </w:r>
      <w:proofErr w:type="spellStart"/>
      <w:r w:rsidRPr="00BF504D">
        <w:rPr>
          <w:rFonts w:eastAsia="Calibri"/>
        </w:rPr>
        <w:t>правната</w:t>
      </w:r>
      <w:proofErr w:type="spellEnd"/>
      <w:r w:rsidRPr="00BF504D">
        <w:rPr>
          <w:rFonts w:eastAsia="Calibri"/>
        </w:rPr>
        <w:t xml:space="preserve"> </w:t>
      </w:r>
      <w:proofErr w:type="spellStart"/>
      <w:r w:rsidRPr="00BF504D">
        <w:rPr>
          <w:rFonts w:eastAsia="Calibri"/>
        </w:rPr>
        <w:t>квалификация</w:t>
      </w:r>
      <w:proofErr w:type="spellEnd"/>
      <w:r w:rsidRPr="00BF504D">
        <w:rPr>
          <w:rFonts w:eastAsia="Calibri"/>
        </w:rPr>
        <w:t xml:space="preserve"> на </w:t>
      </w:r>
      <w:proofErr w:type="spellStart"/>
      <w:r w:rsidRPr="00BF504D">
        <w:rPr>
          <w:rFonts w:eastAsia="Calibri"/>
        </w:rPr>
        <w:t>действията</w:t>
      </w:r>
      <w:proofErr w:type="spellEnd"/>
      <w:r w:rsidRPr="00BF504D">
        <w:rPr>
          <w:rFonts w:eastAsia="Calibri"/>
        </w:rPr>
        <w:t xml:space="preserve"> и </w:t>
      </w:r>
      <w:proofErr w:type="spellStart"/>
      <w:r w:rsidRPr="00BF504D">
        <w:rPr>
          <w:rFonts w:eastAsia="Calibri"/>
        </w:rPr>
        <w:t>бездействията</w:t>
      </w:r>
      <w:proofErr w:type="spellEnd"/>
      <w:r w:rsidRPr="00BF504D">
        <w:rPr>
          <w:rFonts w:eastAsia="Calibri"/>
        </w:rPr>
        <w:t xml:space="preserve"> на </w:t>
      </w:r>
      <w:proofErr w:type="spellStart"/>
      <w:r w:rsidRPr="00BF504D">
        <w:rPr>
          <w:rFonts w:eastAsia="Calibri"/>
        </w:rPr>
        <w:t>жалбоподателя</w:t>
      </w:r>
      <w:proofErr w:type="spellEnd"/>
      <w:r w:rsidRPr="00BF504D">
        <w:rPr>
          <w:rFonts w:eastAsia="Calibri"/>
        </w:rPr>
        <w:t xml:space="preserve">, с </w:t>
      </w:r>
      <w:proofErr w:type="spellStart"/>
      <w:r w:rsidRPr="00BF504D">
        <w:rPr>
          <w:rFonts w:eastAsia="Calibri"/>
        </w:rPr>
        <w:t>които</w:t>
      </w:r>
      <w:proofErr w:type="spellEnd"/>
      <w:r w:rsidRPr="00BF504D">
        <w:rPr>
          <w:rFonts w:eastAsia="Calibri"/>
        </w:rPr>
        <w:t xml:space="preserve"> е </w:t>
      </w:r>
      <w:proofErr w:type="spellStart"/>
      <w:r w:rsidRPr="00BF504D">
        <w:rPr>
          <w:rFonts w:eastAsia="Calibri"/>
        </w:rPr>
        <w:t>осъществил</w:t>
      </w:r>
      <w:proofErr w:type="spellEnd"/>
      <w:r w:rsidRPr="00BF504D">
        <w:rPr>
          <w:rFonts w:eastAsia="Calibri"/>
        </w:rPr>
        <w:t xml:space="preserve"> </w:t>
      </w:r>
      <w:proofErr w:type="spellStart"/>
      <w:r w:rsidRPr="00BF504D">
        <w:rPr>
          <w:rFonts w:eastAsia="Calibri"/>
        </w:rPr>
        <w:t>твърдените</w:t>
      </w:r>
      <w:proofErr w:type="spellEnd"/>
      <w:r w:rsidRPr="00BF504D">
        <w:rPr>
          <w:rFonts w:eastAsia="Calibri"/>
        </w:rPr>
        <w:t xml:space="preserve"> </w:t>
      </w:r>
      <w:proofErr w:type="spellStart"/>
      <w:r w:rsidRPr="00BF504D">
        <w:rPr>
          <w:rFonts w:eastAsia="Calibri"/>
        </w:rPr>
        <w:t>дисциплинарни</w:t>
      </w:r>
      <w:proofErr w:type="spellEnd"/>
      <w:r w:rsidRPr="00BF504D">
        <w:rPr>
          <w:rFonts w:eastAsia="Calibri"/>
        </w:rPr>
        <w:t xml:space="preserve"> </w:t>
      </w:r>
      <w:proofErr w:type="spellStart"/>
      <w:r w:rsidRPr="00BF504D">
        <w:rPr>
          <w:rFonts w:eastAsia="Calibri"/>
        </w:rPr>
        <w:t>нарушения</w:t>
      </w:r>
      <w:proofErr w:type="spellEnd"/>
      <w:r w:rsidRPr="00BF504D">
        <w:rPr>
          <w:rFonts w:eastAsia="Calibri"/>
        </w:rPr>
        <w:t xml:space="preserve">. </w:t>
      </w:r>
      <w:proofErr w:type="spellStart"/>
      <w:r w:rsidRPr="00BF504D">
        <w:rPr>
          <w:rFonts w:eastAsia="Calibri"/>
        </w:rPr>
        <w:t>Процесуалните</w:t>
      </w:r>
      <w:proofErr w:type="spellEnd"/>
      <w:r w:rsidRPr="00BF504D">
        <w:rPr>
          <w:rFonts w:eastAsia="Calibri"/>
        </w:rPr>
        <w:t xml:space="preserve"> </w:t>
      </w:r>
      <w:proofErr w:type="spellStart"/>
      <w:r w:rsidRPr="00BF504D">
        <w:rPr>
          <w:rFonts w:eastAsia="Calibri"/>
        </w:rPr>
        <w:t>нарушения</w:t>
      </w:r>
      <w:proofErr w:type="spellEnd"/>
      <w:r w:rsidRPr="00BF504D">
        <w:rPr>
          <w:rFonts w:eastAsia="Calibri"/>
        </w:rPr>
        <w:t xml:space="preserve">, </w:t>
      </w:r>
      <w:proofErr w:type="spellStart"/>
      <w:r w:rsidRPr="00BF504D">
        <w:rPr>
          <w:rFonts w:eastAsia="Calibri"/>
        </w:rPr>
        <w:t>които</w:t>
      </w:r>
      <w:proofErr w:type="spellEnd"/>
      <w:r w:rsidRPr="00BF504D">
        <w:rPr>
          <w:rFonts w:eastAsia="Calibri"/>
        </w:rPr>
        <w:t xml:space="preserve"> </w:t>
      </w:r>
      <w:proofErr w:type="spellStart"/>
      <w:r w:rsidRPr="00BF504D">
        <w:rPr>
          <w:rFonts w:eastAsia="Calibri"/>
        </w:rPr>
        <w:t>жалбоподателят</w:t>
      </w:r>
      <w:proofErr w:type="spellEnd"/>
      <w:r w:rsidRPr="00BF504D">
        <w:rPr>
          <w:rFonts w:eastAsia="Calibri"/>
        </w:rPr>
        <w:t xml:space="preserve"> </w:t>
      </w:r>
      <w:proofErr w:type="spellStart"/>
      <w:r w:rsidRPr="00BF504D">
        <w:rPr>
          <w:rFonts w:eastAsia="Calibri"/>
        </w:rPr>
        <w:t>твърди</w:t>
      </w:r>
      <w:proofErr w:type="spellEnd"/>
      <w:r w:rsidRPr="00BF504D">
        <w:rPr>
          <w:rFonts w:eastAsia="Calibri"/>
        </w:rPr>
        <w:t xml:space="preserve"> </w:t>
      </w:r>
      <w:proofErr w:type="spellStart"/>
      <w:r w:rsidRPr="00BF504D">
        <w:rPr>
          <w:rFonts w:eastAsia="Calibri"/>
        </w:rPr>
        <w:t>да</w:t>
      </w:r>
      <w:proofErr w:type="spellEnd"/>
      <w:r w:rsidRPr="00BF504D">
        <w:rPr>
          <w:rFonts w:eastAsia="Calibri"/>
        </w:rPr>
        <w:t xml:space="preserve"> </w:t>
      </w:r>
      <w:proofErr w:type="spellStart"/>
      <w:r w:rsidRPr="00BF504D">
        <w:rPr>
          <w:rFonts w:eastAsia="Calibri"/>
        </w:rPr>
        <w:t>са</w:t>
      </w:r>
      <w:proofErr w:type="spellEnd"/>
      <w:r w:rsidRPr="00BF504D">
        <w:rPr>
          <w:rFonts w:eastAsia="Calibri"/>
        </w:rPr>
        <w:t xml:space="preserve"> </w:t>
      </w:r>
      <w:proofErr w:type="spellStart"/>
      <w:r w:rsidRPr="00BF504D">
        <w:rPr>
          <w:rFonts w:eastAsia="Calibri"/>
        </w:rPr>
        <w:t>допуснати</w:t>
      </w:r>
      <w:proofErr w:type="spellEnd"/>
      <w:r w:rsidRPr="00BF504D">
        <w:rPr>
          <w:rFonts w:eastAsia="Calibri"/>
        </w:rPr>
        <w:t xml:space="preserve"> </w:t>
      </w:r>
      <w:proofErr w:type="spellStart"/>
      <w:r w:rsidRPr="00BF504D">
        <w:rPr>
          <w:rFonts w:eastAsia="Calibri"/>
        </w:rPr>
        <w:t>пред</w:t>
      </w:r>
      <w:proofErr w:type="spellEnd"/>
      <w:r w:rsidRPr="00BF504D">
        <w:rPr>
          <w:rFonts w:eastAsia="Calibri"/>
        </w:rPr>
        <w:t xml:space="preserve"> ВСС, </w:t>
      </w:r>
      <w:proofErr w:type="spellStart"/>
      <w:r w:rsidRPr="00BF504D">
        <w:rPr>
          <w:rFonts w:eastAsia="Calibri"/>
        </w:rPr>
        <w:t>са</w:t>
      </w:r>
      <w:proofErr w:type="spellEnd"/>
      <w:r w:rsidRPr="00BF504D">
        <w:rPr>
          <w:rFonts w:eastAsia="Calibri"/>
        </w:rPr>
        <w:t xml:space="preserve"> </w:t>
      </w:r>
      <w:proofErr w:type="spellStart"/>
      <w:r w:rsidRPr="00BF504D">
        <w:rPr>
          <w:rFonts w:eastAsia="Calibri"/>
        </w:rPr>
        <w:t>могли</w:t>
      </w:r>
      <w:proofErr w:type="spellEnd"/>
      <w:r w:rsidRPr="00BF504D">
        <w:rPr>
          <w:rFonts w:eastAsia="Calibri"/>
        </w:rPr>
        <w:t xml:space="preserve"> </w:t>
      </w:r>
      <w:proofErr w:type="spellStart"/>
      <w:r w:rsidRPr="00BF504D">
        <w:rPr>
          <w:rFonts w:eastAsia="Calibri"/>
        </w:rPr>
        <w:t>да</w:t>
      </w:r>
      <w:proofErr w:type="spellEnd"/>
      <w:r w:rsidRPr="00BF504D">
        <w:rPr>
          <w:rFonts w:eastAsia="Calibri"/>
        </w:rPr>
        <w:t xml:space="preserve"> </w:t>
      </w:r>
      <w:proofErr w:type="spellStart"/>
      <w:r w:rsidRPr="00BF504D">
        <w:rPr>
          <w:rFonts w:eastAsia="Calibri"/>
        </w:rPr>
        <w:t>бъдат</w:t>
      </w:r>
      <w:proofErr w:type="spellEnd"/>
      <w:r w:rsidRPr="00BF504D">
        <w:rPr>
          <w:rFonts w:eastAsia="Calibri"/>
        </w:rPr>
        <w:t xml:space="preserve"> </w:t>
      </w:r>
      <w:proofErr w:type="spellStart"/>
      <w:r w:rsidRPr="00BF504D">
        <w:rPr>
          <w:rFonts w:eastAsia="Calibri"/>
        </w:rPr>
        <w:t>коригирани</w:t>
      </w:r>
      <w:proofErr w:type="spellEnd"/>
      <w:r w:rsidRPr="00BF504D">
        <w:rPr>
          <w:rFonts w:eastAsia="Calibri"/>
        </w:rPr>
        <w:t xml:space="preserve"> в </w:t>
      </w:r>
      <w:proofErr w:type="spellStart"/>
      <w:r w:rsidRPr="00BF504D">
        <w:rPr>
          <w:rFonts w:eastAsia="Calibri"/>
        </w:rPr>
        <w:t>рамките</w:t>
      </w:r>
      <w:proofErr w:type="spellEnd"/>
      <w:r w:rsidRPr="00BF504D">
        <w:rPr>
          <w:rFonts w:eastAsia="Calibri"/>
        </w:rPr>
        <w:t xml:space="preserve"> на </w:t>
      </w:r>
      <w:proofErr w:type="spellStart"/>
      <w:r w:rsidRPr="00BF504D">
        <w:rPr>
          <w:rFonts w:eastAsia="Calibri"/>
        </w:rPr>
        <w:t>съдебното</w:t>
      </w:r>
      <w:proofErr w:type="spellEnd"/>
      <w:r w:rsidRPr="00BF504D">
        <w:rPr>
          <w:rFonts w:eastAsia="Calibri"/>
        </w:rPr>
        <w:t xml:space="preserve"> </w:t>
      </w:r>
      <w:proofErr w:type="spellStart"/>
      <w:r w:rsidRPr="00BF504D">
        <w:rPr>
          <w:rFonts w:eastAsia="Calibri"/>
        </w:rPr>
        <w:t>производство</w:t>
      </w:r>
      <w:proofErr w:type="spellEnd"/>
      <w:r w:rsidRPr="00BF504D">
        <w:rPr>
          <w:rFonts w:eastAsia="Calibri"/>
        </w:rPr>
        <w:t xml:space="preserve">. </w:t>
      </w:r>
      <w:proofErr w:type="spellStart"/>
      <w:r w:rsidRPr="00BF504D">
        <w:rPr>
          <w:rFonts w:eastAsia="Calibri"/>
        </w:rPr>
        <w:t>Освен</w:t>
      </w:r>
      <w:proofErr w:type="spellEnd"/>
      <w:r w:rsidRPr="00BF504D">
        <w:rPr>
          <w:rFonts w:eastAsia="Calibri"/>
        </w:rPr>
        <w:t xml:space="preserve"> </w:t>
      </w:r>
      <w:proofErr w:type="spellStart"/>
      <w:r w:rsidRPr="00BF504D">
        <w:rPr>
          <w:rFonts w:eastAsia="Calibri"/>
        </w:rPr>
        <w:t>това</w:t>
      </w:r>
      <w:proofErr w:type="spellEnd"/>
      <w:r w:rsidRPr="00BF504D">
        <w:rPr>
          <w:rFonts w:eastAsia="Calibri"/>
        </w:rPr>
        <w:t xml:space="preserve"> </w:t>
      </w:r>
      <w:proofErr w:type="spellStart"/>
      <w:r w:rsidRPr="00BF504D">
        <w:rPr>
          <w:rFonts w:eastAsia="Calibri"/>
        </w:rPr>
        <w:t>съдиите</w:t>
      </w:r>
      <w:proofErr w:type="spellEnd"/>
      <w:r w:rsidRPr="00BF504D">
        <w:rPr>
          <w:rFonts w:eastAsia="Calibri"/>
        </w:rPr>
        <w:t xml:space="preserve"> </w:t>
      </w:r>
      <w:proofErr w:type="spellStart"/>
      <w:r w:rsidRPr="00BF504D">
        <w:rPr>
          <w:rFonts w:eastAsia="Calibri"/>
        </w:rPr>
        <w:t>във</w:t>
      </w:r>
      <w:proofErr w:type="spellEnd"/>
      <w:r w:rsidRPr="00BF504D">
        <w:rPr>
          <w:rFonts w:eastAsia="Calibri"/>
        </w:rPr>
        <w:t xml:space="preserve"> ВАС се </w:t>
      </w:r>
      <w:proofErr w:type="spellStart"/>
      <w:r w:rsidRPr="00BF504D">
        <w:rPr>
          <w:rFonts w:eastAsia="Calibri"/>
        </w:rPr>
        <w:t>ползват</w:t>
      </w:r>
      <w:proofErr w:type="spellEnd"/>
      <w:r w:rsidRPr="00BF504D">
        <w:rPr>
          <w:rFonts w:eastAsia="Calibri"/>
        </w:rPr>
        <w:t xml:space="preserve"> с </w:t>
      </w:r>
      <w:proofErr w:type="spellStart"/>
      <w:r w:rsidRPr="00BF504D">
        <w:rPr>
          <w:rFonts w:eastAsia="Calibri"/>
        </w:rPr>
        <w:t>институционални</w:t>
      </w:r>
      <w:proofErr w:type="spellEnd"/>
      <w:r w:rsidRPr="00BF504D">
        <w:rPr>
          <w:rFonts w:eastAsia="Calibri"/>
        </w:rPr>
        <w:t xml:space="preserve"> </w:t>
      </w:r>
      <w:proofErr w:type="spellStart"/>
      <w:r w:rsidRPr="00BF504D">
        <w:rPr>
          <w:rFonts w:eastAsia="Calibri"/>
        </w:rPr>
        <w:t>гаранции</w:t>
      </w:r>
      <w:proofErr w:type="spellEnd"/>
      <w:r w:rsidRPr="00BF504D">
        <w:rPr>
          <w:rFonts w:eastAsia="Calibri"/>
        </w:rPr>
        <w:t xml:space="preserve">, </w:t>
      </w:r>
      <w:proofErr w:type="spellStart"/>
      <w:r w:rsidRPr="00BF504D">
        <w:rPr>
          <w:rFonts w:eastAsia="Calibri"/>
        </w:rPr>
        <w:t>които</w:t>
      </w:r>
      <w:proofErr w:type="spellEnd"/>
      <w:r w:rsidRPr="00BF504D">
        <w:rPr>
          <w:rFonts w:eastAsia="Calibri"/>
        </w:rPr>
        <w:t xml:space="preserve"> </w:t>
      </w:r>
      <w:proofErr w:type="spellStart"/>
      <w:r w:rsidRPr="00BF504D">
        <w:rPr>
          <w:rFonts w:eastAsia="Calibri"/>
        </w:rPr>
        <w:t>осигуряват</w:t>
      </w:r>
      <w:proofErr w:type="spellEnd"/>
      <w:r w:rsidRPr="00BF504D">
        <w:rPr>
          <w:rFonts w:eastAsia="Calibri"/>
        </w:rPr>
        <w:t xml:space="preserve"> </w:t>
      </w:r>
      <w:proofErr w:type="spellStart"/>
      <w:r w:rsidRPr="00BF504D">
        <w:rPr>
          <w:rFonts w:eastAsia="Calibri"/>
        </w:rPr>
        <w:t>тяхната</w:t>
      </w:r>
      <w:proofErr w:type="spellEnd"/>
      <w:r w:rsidRPr="00BF504D">
        <w:rPr>
          <w:rFonts w:eastAsia="Calibri"/>
        </w:rPr>
        <w:t xml:space="preserve"> </w:t>
      </w:r>
      <w:proofErr w:type="spellStart"/>
      <w:r w:rsidRPr="00BF504D">
        <w:rPr>
          <w:rFonts w:eastAsia="Calibri"/>
        </w:rPr>
        <w:t>независимост</w:t>
      </w:r>
      <w:proofErr w:type="spellEnd"/>
      <w:r w:rsidRPr="00BF504D">
        <w:rPr>
          <w:rFonts w:eastAsia="Calibri"/>
        </w:rPr>
        <w:t xml:space="preserve"> и </w:t>
      </w:r>
      <w:proofErr w:type="spellStart"/>
      <w:r w:rsidRPr="00BF504D">
        <w:rPr>
          <w:rFonts w:eastAsia="Calibri"/>
        </w:rPr>
        <w:t>безпристрастност</w:t>
      </w:r>
      <w:proofErr w:type="spellEnd"/>
      <w:r w:rsidRPr="00BF504D">
        <w:rPr>
          <w:rFonts w:eastAsia="Calibri"/>
        </w:rPr>
        <w:t xml:space="preserve">. </w:t>
      </w:r>
      <w:proofErr w:type="spellStart"/>
      <w:r w:rsidRPr="00BF504D">
        <w:rPr>
          <w:rFonts w:eastAsia="Calibri"/>
        </w:rPr>
        <w:t>Правомощията</w:t>
      </w:r>
      <w:proofErr w:type="spellEnd"/>
      <w:r w:rsidRPr="00BF504D">
        <w:rPr>
          <w:rFonts w:eastAsia="Calibri"/>
        </w:rPr>
        <w:t xml:space="preserve"> на ВСС, </w:t>
      </w:r>
      <w:proofErr w:type="spellStart"/>
      <w:r w:rsidRPr="00BF504D">
        <w:rPr>
          <w:rFonts w:eastAsia="Calibri"/>
        </w:rPr>
        <w:t>свързани</w:t>
      </w:r>
      <w:proofErr w:type="spellEnd"/>
      <w:r w:rsidRPr="00BF504D">
        <w:rPr>
          <w:rFonts w:eastAsia="Calibri"/>
        </w:rPr>
        <w:t xml:space="preserve"> с </w:t>
      </w:r>
      <w:proofErr w:type="spellStart"/>
      <w:r w:rsidRPr="00BF504D">
        <w:rPr>
          <w:rFonts w:eastAsia="Calibri"/>
        </w:rPr>
        <w:t>повишаването</w:t>
      </w:r>
      <w:proofErr w:type="spellEnd"/>
      <w:r w:rsidRPr="00BF504D">
        <w:rPr>
          <w:rFonts w:eastAsia="Calibri"/>
        </w:rPr>
        <w:t xml:space="preserve"> и </w:t>
      </w:r>
      <w:proofErr w:type="spellStart"/>
      <w:r w:rsidRPr="00BF504D">
        <w:rPr>
          <w:rFonts w:eastAsia="Calibri"/>
        </w:rPr>
        <w:t>кариерното</w:t>
      </w:r>
      <w:proofErr w:type="spellEnd"/>
      <w:r w:rsidRPr="00BF504D">
        <w:rPr>
          <w:rFonts w:eastAsia="Calibri"/>
        </w:rPr>
        <w:t xml:space="preserve"> </w:t>
      </w:r>
      <w:proofErr w:type="spellStart"/>
      <w:r w:rsidRPr="00BF504D">
        <w:rPr>
          <w:rFonts w:eastAsia="Calibri"/>
        </w:rPr>
        <w:t>израстване</w:t>
      </w:r>
      <w:proofErr w:type="spellEnd"/>
      <w:r w:rsidRPr="00BF504D">
        <w:rPr>
          <w:rFonts w:eastAsia="Calibri"/>
        </w:rPr>
        <w:t xml:space="preserve"> на </w:t>
      </w:r>
      <w:proofErr w:type="spellStart"/>
      <w:r w:rsidRPr="00BF504D">
        <w:rPr>
          <w:rFonts w:eastAsia="Calibri"/>
        </w:rPr>
        <w:t>съдиите</w:t>
      </w:r>
      <w:proofErr w:type="spellEnd"/>
      <w:r w:rsidRPr="00BF504D">
        <w:rPr>
          <w:rFonts w:eastAsia="Calibri"/>
        </w:rPr>
        <w:t xml:space="preserve">, </w:t>
      </w:r>
      <w:proofErr w:type="spellStart"/>
      <w:r w:rsidRPr="00BF504D">
        <w:rPr>
          <w:rFonts w:eastAsia="Calibri"/>
        </w:rPr>
        <w:t>както</w:t>
      </w:r>
      <w:proofErr w:type="spellEnd"/>
      <w:r w:rsidRPr="00BF504D">
        <w:rPr>
          <w:rFonts w:eastAsia="Calibri"/>
        </w:rPr>
        <w:t xml:space="preserve"> и </w:t>
      </w:r>
      <w:proofErr w:type="spellStart"/>
      <w:r w:rsidRPr="00BF504D">
        <w:rPr>
          <w:rFonts w:eastAsia="Calibri"/>
        </w:rPr>
        <w:t>тези</w:t>
      </w:r>
      <w:proofErr w:type="spellEnd"/>
      <w:r w:rsidRPr="00BF504D">
        <w:rPr>
          <w:rFonts w:eastAsia="Calibri"/>
        </w:rPr>
        <w:t xml:space="preserve">, </w:t>
      </w:r>
      <w:proofErr w:type="spellStart"/>
      <w:r w:rsidRPr="00BF504D">
        <w:rPr>
          <w:rFonts w:eastAsia="Calibri"/>
        </w:rPr>
        <w:t>свързани</w:t>
      </w:r>
      <w:proofErr w:type="spellEnd"/>
      <w:r w:rsidRPr="00BF504D">
        <w:rPr>
          <w:rFonts w:eastAsia="Calibri"/>
        </w:rPr>
        <w:t xml:space="preserve"> с </w:t>
      </w:r>
      <w:proofErr w:type="spellStart"/>
      <w:r w:rsidRPr="00BF504D">
        <w:rPr>
          <w:rFonts w:eastAsia="Calibri"/>
        </w:rPr>
        <w:t>бюджета</w:t>
      </w:r>
      <w:proofErr w:type="spellEnd"/>
      <w:r w:rsidRPr="00BF504D">
        <w:rPr>
          <w:rFonts w:eastAsia="Calibri"/>
        </w:rPr>
        <w:t xml:space="preserve"> на </w:t>
      </w:r>
      <w:proofErr w:type="spellStart"/>
      <w:r w:rsidRPr="00BF504D">
        <w:rPr>
          <w:rFonts w:eastAsia="Calibri"/>
        </w:rPr>
        <w:t>съдебната</w:t>
      </w:r>
      <w:proofErr w:type="spellEnd"/>
      <w:r w:rsidRPr="00BF504D">
        <w:rPr>
          <w:rFonts w:eastAsia="Calibri"/>
        </w:rPr>
        <w:t xml:space="preserve"> </w:t>
      </w:r>
      <w:proofErr w:type="spellStart"/>
      <w:r w:rsidRPr="00BF504D">
        <w:rPr>
          <w:rFonts w:eastAsia="Calibri"/>
        </w:rPr>
        <w:t>власт</w:t>
      </w:r>
      <w:proofErr w:type="spellEnd"/>
      <w:r w:rsidRPr="00BF504D">
        <w:rPr>
          <w:rFonts w:eastAsia="Calibri"/>
        </w:rPr>
        <w:t xml:space="preserve"> </w:t>
      </w:r>
      <w:proofErr w:type="spellStart"/>
      <w:r w:rsidRPr="00BF504D">
        <w:rPr>
          <w:rFonts w:eastAsia="Calibri"/>
        </w:rPr>
        <w:t>също</w:t>
      </w:r>
      <w:proofErr w:type="spellEnd"/>
      <w:r w:rsidRPr="00BF504D">
        <w:rPr>
          <w:rFonts w:eastAsia="Calibri"/>
        </w:rPr>
        <w:t xml:space="preserve"> </w:t>
      </w:r>
      <w:proofErr w:type="spellStart"/>
      <w:r w:rsidRPr="00BF504D">
        <w:rPr>
          <w:rFonts w:eastAsia="Calibri"/>
        </w:rPr>
        <w:t>не</w:t>
      </w:r>
      <w:proofErr w:type="spellEnd"/>
      <w:r w:rsidRPr="00BF504D">
        <w:rPr>
          <w:rFonts w:eastAsia="Calibri"/>
        </w:rPr>
        <w:t xml:space="preserve"> </w:t>
      </w:r>
      <w:proofErr w:type="spellStart"/>
      <w:r w:rsidRPr="00BF504D">
        <w:rPr>
          <w:rFonts w:eastAsia="Calibri"/>
        </w:rPr>
        <w:t>могат</w:t>
      </w:r>
      <w:proofErr w:type="spellEnd"/>
      <w:r w:rsidRPr="00BF504D">
        <w:rPr>
          <w:rFonts w:eastAsia="Calibri"/>
        </w:rPr>
        <w:t xml:space="preserve"> </w:t>
      </w:r>
      <w:proofErr w:type="spellStart"/>
      <w:r w:rsidRPr="00BF504D">
        <w:rPr>
          <w:rFonts w:eastAsia="Calibri"/>
        </w:rPr>
        <w:t>да</w:t>
      </w:r>
      <w:proofErr w:type="spellEnd"/>
      <w:r w:rsidRPr="00BF504D">
        <w:rPr>
          <w:rFonts w:eastAsia="Calibri"/>
        </w:rPr>
        <w:t xml:space="preserve"> </w:t>
      </w:r>
      <w:proofErr w:type="spellStart"/>
      <w:r w:rsidRPr="00BF504D">
        <w:rPr>
          <w:rFonts w:eastAsia="Calibri"/>
        </w:rPr>
        <w:t>поставят</w:t>
      </w:r>
      <w:proofErr w:type="spellEnd"/>
      <w:r w:rsidRPr="00BF504D">
        <w:rPr>
          <w:rFonts w:eastAsia="Calibri"/>
        </w:rPr>
        <w:t xml:space="preserve"> под </w:t>
      </w:r>
      <w:proofErr w:type="spellStart"/>
      <w:r w:rsidRPr="00BF504D">
        <w:rPr>
          <w:rFonts w:eastAsia="Calibri"/>
        </w:rPr>
        <w:t>съмнение</w:t>
      </w:r>
      <w:proofErr w:type="spellEnd"/>
      <w:r w:rsidRPr="00BF504D">
        <w:rPr>
          <w:rFonts w:eastAsia="Calibri"/>
        </w:rPr>
        <w:t xml:space="preserve"> </w:t>
      </w:r>
      <w:proofErr w:type="spellStart"/>
      <w:r w:rsidRPr="00BF504D">
        <w:rPr>
          <w:rFonts w:eastAsia="Calibri"/>
        </w:rPr>
        <w:t>независимостта</w:t>
      </w:r>
      <w:proofErr w:type="spellEnd"/>
      <w:r w:rsidRPr="00BF504D">
        <w:rPr>
          <w:rFonts w:eastAsia="Calibri"/>
        </w:rPr>
        <w:t xml:space="preserve"> и </w:t>
      </w:r>
      <w:proofErr w:type="spellStart"/>
      <w:r w:rsidRPr="00BF504D">
        <w:rPr>
          <w:rFonts w:eastAsia="Calibri"/>
        </w:rPr>
        <w:t>безпристрастността</w:t>
      </w:r>
      <w:proofErr w:type="spellEnd"/>
      <w:r w:rsidRPr="00BF504D">
        <w:rPr>
          <w:rFonts w:eastAsia="Calibri"/>
        </w:rPr>
        <w:t xml:space="preserve"> на </w:t>
      </w:r>
      <w:proofErr w:type="spellStart"/>
      <w:r w:rsidRPr="00BF504D">
        <w:rPr>
          <w:rFonts w:eastAsia="Calibri"/>
        </w:rPr>
        <w:t>съдиите</w:t>
      </w:r>
      <w:proofErr w:type="spellEnd"/>
      <w:r w:rsidRPr="00BF504D">
        <w:rPr>
          <w:rFonts w:eastAsia="Calibri"/>
        </w:rPr>
        <w:t xml:space="preserve"> от ВАС</w:t>
      </w:r>
      <w:r>
        <w:rPr>
          <w:rFonts w:eastAsia="Calibri"/>
          <w:lang w:val="bg-BG"/>
        </w:rPr>
        <w:t xml:space="preserve">. </w:t>
      </w:r>
      <w:hyperlink r:id="rId1348"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71FE9BF5" w14:textId="38E7B5A3" w:rsidR="00BF504D" w:rsidRDefault="00000000" w:rsidP="00266AD5">
      <w:pPr>
        <w:pStyle w:val="JuList"/>
        <w:pBdr>
          <w:bottom w:val="single" w:sz="4" w:space="1" w:color="auto"/>
        </w:pBdr>
        <w:ind w:left="0" w:firstLine="0"/>
        <w:rPr>
          <w:rStyle w:val="Hyperlink"/>
          <w:lang w:val="bg-BG"/>
        </w:rPr>
      </w:pPr>
      <w:hyperlink r:id="rId1349" w:history="1">
        <w:proofErr w:type="spellStart"/>
        <w:r w:rsidR="00BF504D" w:rsidRPr="002E5197">
          <w:rPr>
            <w:rStyle w:val="Hyperlink"/>
            <w:i/>
            <w:iCs/>
            <w:lang w:val="bg-BG"/>
          </w:rPr>
          <w:t>Donev</w:t>
        </w:r>
        <w:proofErr w:type="spellEnd"/>
        <w:r w:rsidR="00BF504D" w:rsidRPr="002E5197">
          <w:rPr>
            <w:rStyle w:val="Hyperlink"/>
            <w:i/>
            <w:iCs/>
            <w:lang w:val="bg-BG"/>
          </w:rPr>
          <w:t xml:space="preserve"> c. </w:t>
        </w:r>
        <w:proofErr w:type="spellStart"/>
        <w:r w:rsidR="00BF504D" w:rsidRPr="002E5197">
          <w:rPr>
            <w:rStyle w:val="Hyperlink"/>
            <w:i/>
            <w:iCs/>
            <w:lang w:val="bg-BG"/>
          </w:rPr>
          <w:t>Bulgarie</w:t>
        </w:r>
        <w:proofErr w:type="spellEnd"/>
        <w:r w:rsidR="00BF504D" w:rsidRPr="002E5197">
          <w:rPr>
            <w:rStyle w:val="Hyperlink"/>
            <w:i/>
            <w:iCs/>
            <w:lang w:val="bg-BG"/>
          </w:rPr>
          <w:t xml:space="preserve"> (no.72437/11</w:t>
        </w:r>
        <w:r w:rsidR="00BF504D" w:rsidRPr="002E5197">
          <w:rPr>
            <w:rStyle w:val="Hyperlink"/>
            <w:lang w:val="bg-BG"/>
          </w:rPr>
          <w:t>)</w:t>
        </w:r>
      </w:hyperlink>
    </w:p>
    <w:p w14:paraId="2C3000DD" w14:textId="489DDF2C" w:rsidR="00266AD5" w:rsidRDefault="00266AD5" w:rsidP="00E66608">
      <w:pPr>
        <w:pStyle w:val="JuList"/>
        <w:ind w:left="0" w:firstLine="0"/>
        <w:rPr>
          <w:rStyle w:val="Hyperlink"/>
          <w:lang w:val="bg-BG"/>
        </w:rPr>
      </w:pPr>
    </w:p>
    <w:p w14:paraId="1AA84C3C" w14:textId="7D6F05A2" w:rsidR="00266AD5" w:rsidRPr="00266AD5" w:rsidRDefault="00266AD5" w:rsidP="00266AD5">
      <w:pPr>
        <w:pStyle w:val="NoSpacing"/>
        <w:jc w:val="both"/>
        <w:rPr>
          <w:rFonts w:ascii="Times New Roman" w:hAnsi="Times New Roman" w:cs="Times New Roman"/>
          <w:sz w:val="24"/>
          <w:szCs w:val="24"/>
          <w:lang w:val="bg-BG"/>
        </w:rPr>
      </w:pPr>
      <w:proofErr w:type="spellStart"/>
      <w:r w:rsidRPr="00266AD5">
        <w:rPr>
          <w:rFonts w:ascii="Times New Roman" w:hAnsi="Times New Roman" w:cs="Times New Roman"/>
          <w:sz w:val="24"/>
          <w:szCs w:val="24"/>
        </w:rPr>
        <w:t>Член</w:t>
      </w:r>
      <w:proofErr w:type="spellEnd"/>
      <w:r w:rsidRPr="00266AD5">
        <w:rPr>
          <w:rFonts w:ascii="Times New Roman" w:hAnsi="Times New Roman" w:cs="Times New Roman"/>
          <w:sz w:val="24"/>
          <w:szCs w:val="24"/>
        </w:rPr>
        <w:t xml:space="preserve"> 19, </w:t>
      </w:r>
      <w:proofErr w:type="spellStart"/>
      <w:r w:rsidRPr="00266AD5">
        <w:rPr>
          <w:rFonts w:ascii="Times New Roman" w:hAnsi="Times New Roman" w:cs="Times New Roman"/>
          <w:sz w:val="24"/>
          <w:szCs w:val="24"/>
        </w:rPr>
        <w:t>параграф</w:t>
      </w:r>
      <w:proofErr w:type="spellEnd"/>
      <w:r w:rsidRPr="00266AD5">
        <w:rPr>
          <w:rFonts w:ascii="Times New Roman" w:hAnsi="Times New Roman" w:cs="Times New Roman"/>
          <w:sz w:val="24"/>
          <w:szCs w:val="24"/>
        </w:rPr>
        <w:t xml:space="preserve"> 1, </w:t>
      </w:r>
      <w:proofErr w:type="spellStart"/>
      <w:r w:rsidRPr="00266AD5">
        <w:rPr>
          <w:rFonts w:ascii="Times New Roman" w:hAnsi="Times New Roman" w:cs="Times New Roman"/>
          <w:sz w:val="24"/>
          <w:szCs w:val="24"/>
        </w:rPr>
        <w:t>втора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алинея</w:t>
      </w:r>
      <w:proofErr w:type="spellEnd"/>
      <w:r w:rsidRPr="00266AD5">
        <w:rPr>
          <w:rFonts w:ascii="Times New Roman" w:hAnsi="Times New Roman" w:cs="Times New Roman"/>
          <w:sz w:val="24"/>
          <w:szCs w:val="24"/>
        </w:rPr>
        <w:t xml:space="preserve"> ДЕС и </w:t>
      </w:r>
      <w:proofErr w:type="spellStart"/>
      <w:r w:rsidRPr="00266AD5">
        <w:rPr>
          <w:rFonts w:ascii="Times New Roman" w:hAnsi="Times New Roman" w:cs="Times New Roman"/>
          <w:sz w:val="24"/>
          <w:szCs w:val="24"/>
        </w:rPr>
        <w:t>принципът</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предимство</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правото</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Съюза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трябва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да</w:t>
      </w:r>
      <w:proofErr w:type="spellEnd"/>
      <w:r w:rsidRPr="00266AD5">
        <w:rPr>
          <w:rFonts w:ascii="Times New Roman" w:hAnsi="Times New Roman" w:cs="Times New Roman"/>
          <w:sz w:val="24"/>
          <w:szCs w:val="24"/>
        </w:rPr>
        <w:t xml:space="preserve"> се </w:t>
      </w:r>
      <w:proofErr w:type="spellStart"/>
      <w:r w:rsidRPr="00266AD5">
        <w:rPr>
          <w:rFonts w:ascii="Times New Roman" w:hAnsi="Times New Roman" w:cs="Times New Roman"/>
          <w:sz w:val="24"/>
          <w:szCs w:val="24"/>
        </w:rPr>
        <w:t>тълкуват</w:t>
      </w:r>
      <w:proofErr w:type="spellEnd"/>
      <w:r w:rsidRPr="00266AD5">
        <w:rPr>
          <w:rFonts w:ascii="Times New Roman" w:hAnsi="Times New Roman" w:cs="Times New Roman"/>
          <w:sz w:val="24"/>
          <w:szCs w:val="24"/>
        </w:rPr>
        <w:t xml:space="preserve"> в </w:t>
      </w:r>
      <w:proofErr w:type="spellStart"/>
      <w:r w:rsidRPr="00266AD5">
        <w:rPr>
          <w:rFonts w:ascii="Times New Roman" w:hAnsi="Times New Roman" w:cs="Times New Roman"/>
          <w:sz w:val="24"/>
          <w:szCs w:val="24"/>
        </w:rPr>
        <w:t>смисъл</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че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национален</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съд</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сезиран</w:t>
      </w:r>
      <w:proofErr w:type="spellEnd"/>
      <w:r w:rsidRPr="00266AD5">
        <w:rPr>
          <w:rFonts w:ascii="Times New Roman" w:hAnsi="Times New Roman" w:cs="Times New Roman"/>
          <w:sz w:val="24"/>
          <w:szCs w:val="24"/>
        </w:rPr>
        <w:t xml:space="preserve"> с </w:t>
      </w:r>
      <w:proofErr w:type="spellStart"/>
      <w:r w:rsidRPr="00266AD5">
        <w:rPr>
          <w:rFonts w:ascii="Times New Roman" w:hAnsi="Times New Roman" w:cs="Times New Roman"/>
          <w:sz w:val="24"/>
          <w:szCs w:val="24"/>
        </w:rPr>
        <w:t>искане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за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отвод</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подадено</w:t>
      </w:r>
      <w:proofErr w:type="spellEnd"/>
      <w:r w:rsidRPr="00266AD5">
        <w:rPr>
          <w:rFonts w:ascii="Times New Roman" w:hAnsi="Times New Roman" w:cs="Times New Roman"/>
          <w:sz w:val="24"/>
          <w:szCs w:val="24"/>
        </w:rPr>
        <w:t xml:space="preserve"> в </w:t>
      </w:r>
      <w:proofErr w:type="spellStart"/>
      <w:r w:rsidRPr="00266AD5">
        <w:rPr>
          <w:rFonts w:ascii="Times New Roman" w:hAnsi="Times New Roman" w:cs="Times New Roman"/>
          <w:sz w:val="24"/>
          <w:szCs w:val="24"/>
        </w:rPr>
        <w:t>допълнение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към</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жалба</w:t>
      </w:r>
      <w:proofErr w:type="spellEnd"/>
      <w:r w:rsidRPr="00266AD5">
        <w:rPr>
          <w:rFonts w:ascii="Times New Roman" w:hAnsi="Times New Roman" w:cs="Times New Roman"/>
          <w:sz w:val="24"/>
          <w:szCs w:val="24"/>
        </w:rPr>
        <w:t xml:space="preserve">, с </w:t>
      </w:r>
      <w:proofErr w:type="spellStart"/>
      <w:r w:rsidRPr="00266AD5">
        <w:rPr>
          <w:rFonts w:ascii="Times New Roman" w:hAnsi="Times New Roman" w:cs="Times New Roman"/>
          <w:sz w:val="24"/>
          <w:szCs w:val="24"/>
        </w:rPr>
        <w:t>която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съдия</w:t>
      </w:r>
      <w:proofErr w:type="spellEnd"/>
      <w:r w:rsidRPr="00266AD5">
        <w:rPr>
          <w:rFonts w:ascii="Times New Roman" w:hAnsi="Times New Roman" w:cs="Times New Roman"/>
          <w:sz w:val="24"/>
          <w:szCs w:val="24"/>
        </w:rPr>
        <w:t xml:space="preserve"> в </w:t>
      </w:r>
      <w:proofErr w:type="spellStart"/>
      <w:r w:rsidRPr="00266AD5">
        <w:rPr>
          <w:rFonts w:ascii="Times New Roman" w:hAnsi="Times New Roman" w:cs="Times New Roman"/>
          <w:sz w:val="24"/>
          <w:szCs w:val="24"/>
        </w:rPr>
        <w:t>съд</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който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тълкува</w:t>
      </w:r>
      <w:proofErr w:type="spellEnd"/>
      <w:r w:rsidRPr="00266AD5">
        <w:rPr>
          <w:rFonts w:ascii="Times New Roman" w:hAnsi="Times New Roman" w:cs="Times New Roman"/>
          <w:sz w:val="24"/>
          <w:szCs w:val="24"/>
        </w:rPr>
        <w:t xml:space="preserve"> и </w:t>
      </w:r>
      <w:proofErr w:type="spellStart"/>
      <w:r w:rsidRPr="00266AD5">
        <w:rPr>
          <w:rFonts w:ascii="Times New Roman" w:hAnsi="Times New Roman" w:cs="Times New Roman"/>
          <w:sz w:val="24"/>
          <w:szCs w:val="24"/>
        </w:rPr>
        <w:t>прилага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правото</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Съюза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оспорва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решение</w:t>
      </w:r>
      <w:proofErr w:type="spellEnd"/>
      <w:r w:rsidRPr="00266AD5">
        <w:rPr>
          <w:rFonts w:ascii="Times New Roman" w:hAnsi="Times New Roman" w:cs="Times New Roman"/>
          <w:sz w:val="24"/>
          <w:szCs w:val="24"/>
        </w:rPr>
        <w:t xml:space="preserve">, с </w:t>
      </w:r>
      <w:proofErr w:type="spellStart"/>
      <w:r w:rsidRPr="00266AD5">
        <w:rPr>
          <w:rFonts w:ascii="Times New Roman" w:hAnsi="Times New Roman" w:cs="Times New Roman"/>
          <w:sz w:val="24"/>
          <w:szCs w:val="24"/>
        </w:rPr>
        <w:t>което</w:t>
      </w:r>
      <w:proofErr w:type="spellEnd"/>
      <w:r w:rsidRPr="00266AD5">
        <w:rPr>
          <w:rFonts w:ascii="Times New Roman" w:hAnsi="Times New Roman" w:cs="Times New Roman"/>
          <w:sz w:val="24"/>
          <w:szCs w:val="24"/>
        </w:rPr>
        <w:t xml:space="preserve"> е </w:t>
      </w:r>
      <w:proofErr w:type="spellStart"/>
      <w:r w:rsidRPr="00266AD5">
        <w:rPr>
          <w:rFonts w:ascii="Times New Roman" w:hAnsi="Times New Roman" w:cs="Times New Roman"/>
          <w:sz w:val="24"/>
          <w:szCs w:val="24"/>
        </w:rPr>
        <w:t>преместен</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без</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неговото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съгласие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трябва</w:t>
      </w:r>
      <w:proofErr w:type="spellEnd"/>
      <w:r w:rsidRPr="00266AD5">
        <w:rPr>
          <w:rFonts w:ascii="Times New Roman" w:hAnsi="Times New Roman" w:cs="Times New Roman"/>
          <w:sz w:val="24"/>
          <w:szCs w:val="24"/>
        </w:rPr>
        <w:t xml:space="preserve"> — </w:t>
      </w:r>
      <w:proofErr w:type="spellStart"/>
      <w:r w:rsidRPr="00266AD5">
        <w:rPr>
          <w:rFonts w:ascii="Times New Roman" w:hAnsi="Times New Roman" w:cs="Times New Roman"/>
          <w:sz w:val="24"/>
          <w:szCs w:val="24"/>
        </w:rPr>
        <w:t>когато</w:t>
      </w:r>
      <w:proofErr w:type="spellEnd"/>
      <w:r w:rsidRPr="00266AD5">
        <w:rPr>
          <w:rFonts w:ascii="Times New Roman" w:hAnsi="Times New Roman" w:cs="Times New Roman"/>
          <w:sz w:val="24"/>
          <w:szCs w:val="24"/>
        </w:rPr>
        <w:t xml:space="preserve"> с </w:t>
      </w:r>
      <w:proofErr w:type="spellStart"/>
      <w:r w:rsidRPr="00266AD5">
        <w:rPr>
          <w:rFonts w:ascii="Times New Roman" w:hAnsi="Times New Roman" w:cs="Times New Roman"/>
          <w:sz w:val="24"/>
          <w:szCs w:val="24"/>
        </w:rPr>
        <w:t>оглед</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разглежданото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процесуално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положение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такава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последица</w:t>
      </w:r>
      <w:proofErr w:type="spellEnd"/>
      <w:r w:rsidRPr="00266AD5">
        <w:rPr>
          <w:rFonts w:ascii="Times New Roman" w:hAnsi="Times New Roman" w:cs="Times New Roman"/>
          <w:sz w:val="24"/>
          <w:szCs w:val="24"/>
        </w:rPr>
        <w:t xml:space="preserve"> е </w:t>
      </w:r>
      <w:proofErr w:type="spellStart"/>
      <w:r w:rsidRPr="00266AD5">
        <w:rPr>
          <w:rFonts w:ascii="Times New Roman" w:hAnsi="Times New Roman" w:cs="Times New Roman"/>
          <w:sz w:val="24"/>
          <w:szCs w:val="24"/>
        </w:rPr>
        <w:t>наложителна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за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да</w:t>
      </w:r>
      <w:proofErr w:type="spellEnd"/>
      <w:r w:rsidRPr="00266AD5">
        <w:rPr>
          <w:rFonts w:ascii="Times New Roman" w:hAnsi="Times New Roman" w:cs="Times New Roman"/>
          <w:sz w:val="24"/>
          <w:szCs w:val="24"/>
        </w:rPr>
        <w:t xml:space="preserve"> се </w:t>
      </w:r>
      <w:proofErr w:type="spellStart"/>
      <w:r w:rsidRPr="00266AD5">
        <w:rPr>
          <w:rFonts w:ascii="Times New Roman" w:hAnsi="Times New Roman" w:cs="Times New Roman"/>
          <w:sz w:val="24"/>
          <w:szCs w:val="24"/>
        </w:rPr>
        <w:t>гарантира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предимството</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правото</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Съюза</w:t>
      </w:r>
      <w:proofErr w:type="spellEnd"/>
      <w:r w:rsidRPr="00266AD5">
        <w:rPr>
          <w:rFonts w:ascii="Times New Roman" w:hAnsi="Times New Roman" w:cs="Times New Roman"/>
          <w:sz w:val="24"/>
          <w:szCs w:val="24"/>
        </w:rPr>
        <w:t xml:space="preserve"> — </w:t>
      </w:r>
      <w:proofErr w:type="spellStart"/>
      <w:r w:rsidRPr="00266AD5">
        <w:rPr>
          <w:rFonts w:ascii="Times New Roman" w:hAnsi="Times New Roman" w:cs="Times New Roman"/>
          <w:sz w:val="24"/>
          <w:szCs w:val="24"/>
        </w:rPr>
        <w:t>да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приеме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за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нищожно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определение</w:t>
      </w:r>
      <w:proofErr w:type="spellEnd"/>
      <w:r w:rsidRPr="00266AD5">
        <w:rPr>
          <w:rFonts w:ascii="Times New Roman" w:hAnsi="Times New Roman" w:cs="Times New Roman"/>
          <w:sz w:val="24"/>
          <w:szCs w:val="24"/>
        </w:rPr>
        <w:t xml:space="preserve">, с </w:t>
      </w:r>
      <w:proofErr w:type="spellStart"/>
      <w:r w:rsidRPr="00266AD5">
        <w:rPr>
          <w:rFonts w:ascii="Times New Roman" w:hAnsi="Times New Roman" w:cs="Times New Roman"/>
          <w:sz w:val="24"/>
          <w:szCs w:val="24"/>
        </w:rPr>
        <w:t>което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действащ</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като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последна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инстанция</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орган</w:t>
      </w:r>
      <w:proofErr w:type="spellEnd"/>
      <w:r w:rsidRPr="00266AD5">
        <w:rPr>
          <w:rFonts w:ascii="Times New Roman" w:hAnsi="Times New Roman" w:cs="Times New Roman"/>
          <w:sz w:val="24"/>
          <w:szCs w:val="24"/>
        </w:rPr>
        <w:t xml:space="preserve"> в </w:t>
      </w:r>
      <w:proofErr w:type="spellStart"/>
      <w:r w:rsidRPr="00266AD5">
        <w:rPr>
          <w:rFonts w:ascii="Times New Roman" w:hAnsi="Times New Roman" w:cs="Times New Roman"/>
          <w:sz w:val="24"/>
          <w:szCs w:val="24"/>
        </w:rPr>
        <w:t>състав</w:t>
      </w:r>
      <w:proofErr w:type="spellEnd"/>
      <w:r w:rsidRPr="00266AD5">
        <w:rPr>
          <w:rFonts w:ascii="Times New Roman" w:hAnsi="Times New Roman" w:cs="Times New Roman"/>
          <w:sz w:val="24"/>
          <w:szCs w:val="24"/>
        </w:rPr>
        <w:t xml:space="preserve"> от </w:t>
      </w:r>
      <w:proofErr w:type="spellStart"/>
      <w:r w:rsidRPr="00266AD5">
        <w:rPr>
          <w:rFonts w:ascii="Times New Roman" w:hAnsi="Times New Roman" w:cs="Times New Roman"/>
          <w:sz w:val="24"/>
          <w:szCs w:val="24"/>
        </w:rPr>
        <w:t>един</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съдия</w:t>
      </w:r>
      <w:proofErr w:type="spellEnd"/>
      <w:r w:rsidRPr="00266AD5">
        <w:rPr>
          <w:rFonts w:ascii="Times New Roman" w:hAnsi="Times New Roman" w:cs="Times New Roman"/>
          <w:sz w:val="24"/>
          <w:szCs w:val="24"/>
        </w:rPr>
        <w:t xml:space="preserve"> е </w:t>
      </w:r>
      <w:proofErr w:type="spellStart"/>
      <w:r w:rsidRPr="00266AD5">
        <w:rPr>
          <w:rFonts w:ascii="Times New Roman" w:hAnsi="Times New Roman" w:cs="Times New Roman"/>
          <w:sz w:val="24"/>
          <w:szCs w:val="24"/>
        </w:rPr>
        <w:t>отхвърлил</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посочената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жалба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ако</w:t>
      </w:r>
      <w:proofErr w:type="spellEnd"/>
      <w:r w:rsidRPr="00266AD5">
        <w:rPr>
          <w:rFonts w:ascii="Times New Roman" w:hAnsi="Times New Roman" w:cs="Times New Roman"/>
          <w:sz w:val="24"/>
          <w:szCs w:val="24"/>
        </w:rPr>
        <w:t xml:space="preserve"> от </w:t>
      </w:r>
      <w:proofErr w:type="spellStart"/>
      <w:r w:rsidRPr="00266AD5">
        <w:rPr>
          <w:rFonts w:ascii="Times New Roman" w:hAnsi="Times New Roman" w:cs="Times New Roman"/>
          <w:sz w:val="24"/>
          <w:szCs w:val="24"/>
        </w:rPr>
        <w:t>всички</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условия</w:t>
      </w:r>
      <w:proofErr w:type="spellEnd"/>
      <w:r w:rsidRPr="00266AD5">
        <w:rPr>
          <w:rFonts w:ascii="Times New Roman" w:hAnsi="Times New Roman" w:cs="Times New Roman"/>
          <w:sz w:val="24"/>
          <w:szCs w:val="24"/>
        </w:rPr>
        <w:t xml:space="preserve"> и </w:t>
      </w:r>
      <w:proofErr w:type="spellStart"/>
      <w:r w:rsidRPr="00266AD5">
        <w:rPr>
          <w:rFonts w:ascii="Times New Roman" w:hAnsi="Times New Roman" w:cs="Times New Roman"/>
          <w:sz w:val="24"/>
          <w:szCs w:val="24"/>
        </w:rPr>
        <w:t>обстоятелства</w:t>
      </w:r>
      <w:proofErr w:type="spellEnd"/>
      <w:r w:rsidRPr="00266AD5">
        <w:rPr>
          <w:rFonts w:ascii="Times New Roman" w:hAnsi="Times New Roman" w:cs="Times New Roman"/>
          <w:sz w:val="24"/>
          <w:szCs w:val="24"/>
        </w:rPr>
        <w:t xml:space="preserve">, при </w:t>
      </w:r>
      <w:proofErr w:type="spellStart"/>
      <w:r w:rsidRPr="00266AD5">
        <w:rPr>
          <w:rFonts w:ascii="Times New Roman" w:hAnsi="Times New Roman" w:cs="Times New Roman"/>
          <w:sz w:val="24"/>
          <w:szCs w:val="24"/>
        </w:rPr>
        <w:t>които</w:t>
      </w:r>
      <w:proofErr w:type="spellEnd"/>
      <w:r w:rsidRPr="00266AD5">
        <w:rPr>
          <w:rFonts w:ascii="Times New Roman" w:hAnsi="Times New Roman" w:cs="Times New Roman"/>
          <w:sz w:val="24"/>
          <w:szCs w:val="24"/>
        </w:rPr>
        <w:t xml:space="preserve"> е </w:t>
      </w:r>
      <w:proofErr w:type="spellStart"/>
      <w:r w:rsidRPr="00266AD5">
        <w:rPr>
          <w:rFonts w:ascii="Times New Roman" w:hAnsi="Times New Roman" w:cs="Times New Roman"/>
          <w:sz w:val="24"/>
          <w:szCs w:val="24"/>
        </w:rPr>
        <w:t>протекъл</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процесът</w:t>
      </w:r>
      <w:proofErr w:type="spellEnd"/>
      <w:r w:rsidRPr="00266AD5">
        <w:rPr>
          <w:rFonts w:ascii="Times New Roman" w:hAnsi="Times New Roman" w:cs="Times New Roman"/>
          <w:sz w:val="24"/>
          <w:szCs w:val="24"/>
        </w:rPr>
        <w:t xml:space="preserve"> по </w:t>
      </w:r>
      <w:proofErr w:type="spellStart"/>
      <w:r w:rsidRPr="00266AD5">
        <w:rPr>
          <w:rFonts w:ascii="Times New Roman" w:hAnsi="Times New Roman" w:cs="Times New Roman"/>
          <w:sz w:val="24"/>
          <w:szCs w:val="24"/>
        </w:rPr>
        <w:t>назначаване</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този</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съдия</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заседаващ</w:t>
      </w:r>
      <w:proofErr w:type="spellEnd"/>
      <w:r w:rsidRPr="00266AD5">
        <w:rPr>
          <w:rFonts w:ascii="Times New Roman" w:hAnsi="Times New Roman" w:cs="Times New Roman"/>
          <w:sz w:val="24"/>
          <w:szCs w:val="24"/>
        </w:rPr>
        <w:t xml:space="preserve"> в </w:t>
      </w:r>
      <w:proofErr w:type="spellStart"/>
      <w:r w:rsidRPr="00266AD5">
        <w:rPr>
          <w:rFonts w:ascii="Times New Roman" w:hAnsi="Times New Roman" w:cs="Times New Roman"/>
          <w:sz w:val="24"/>
          <w:szCs w:val="24"/>
        </w:rPr>
        <w:t>едноличен</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състав</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следва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че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той</w:t>
      </w:r>
      <w:proofErr w:type="spellEnd"/>
      <w:r w:rsidRPr="00266AD5">
        <w:rPr>
          <w:rFonts w:ascii="Times New Roman" w:hAnsi="Times New Roman" w:cs="Times New Roman"/>
          <w:sz w:val="24"/>
          <w:szCs w:val="24"/>
        </w:rPr>
        <w:t xml:space="preserve"> е </w:t>
      </w:r>
      <w:proofErr w:type="spellStart"/>
      <w:r w:rsidRPr="00266AD5">
        <w:rPr>
          <w:rFonts w:ascii="Times New Roman" w:hAnsi="Times New Roman" w:cs="Times New Roman"/>
          <w:sz w:val="24"/>
          <w:szCs w:val="24"/>
        </w:rPr>
        <w:t>назначен</w:t>
      </w:r>
      <w:proofErr w:type="spellEnd"/>
      <w:r w:rsidRPr="00266AD5">
        <w:rPr>
          <w:rFonts w:ascii="Times New Roman" w:hAnsi="Times New Roman" w:cs="Times New Roman"/>
          <w:sz w:val="24"/>
          <w:szCs w:val="24"/>
        </w:rPr>
        <w:t xml:space="preserve"> в </w:t>
      </w:r>
      <w:proofErr w:type="spellStart"/>
      <w:r w:rsidRPr="00266AD5">
        <w:rPr>
          <w:rFonts w:ascii="Times New Roman" w:hAnsi="Times New Roman" w:cs="Times New Roman"/>
          <w:sz w:val="24"/>
          <w:szCs w:val="24"/>
        </w:rPr>
        <w:t>явно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нарушение</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основни</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правила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които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неразделна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част</w:t>
      </w:r>
      <w:proofErr w:type="spellEnd"/>
      <w:r w:rsidRPr="00266AD5">
        <w:rPr>
          <w:rFonts w:ascii="Times New Roman" w:hAnsi="Times New Roman" w:cs="Times New Roman"/>
          <w:sz w:val="24"/>
          <w:szCs w:val="24"/>
        </w:rPr>
        <w:t xml:space="preserve"> от </w:t>
      </w:r>
      <w:proofErr w:type="spellStart"/>
      <w:r w:rsidRPr="00266AD5">
        <w:rPr>
          <w:rFonts w:ascii="Times New Roman" w:hAnsi="Times New Roman" w:cs="Times New Roman"/>
          <w:sz w:val="24"/>
          <w:szCs w:val="24"/>
        </w:rPr>
        <w:t>изграждането</w:t>
      </w:r>
      <w:proofErr w:type="spellEnd"/>
      <w:r w:rsidRPr="00266AD5">
        <w:rPr>
          <w:rFonts w:ascii="Times New Roman" w:hAnsi="Times New Roman" w:cs="Times New Roman"/>
          <w:sz w:val="24"/>
          <w:szCs w:val="24"/>
        </w:rPr>
        <w:t xml:space="preserve"> и </w:t>
      </w:r>
      <w:proofErr w:type="spellStart"/>
      <w:r w:rsidRPr="00266AD5">
        <w:rPr>
          <w:rFonts w:ascii="Times New Roman" w:hAnsi="Times New Roman" w:cs="Times New Roman"/>
          <w:sz w:val="24"/>
          <w:szCs w:val="24"/>
        </w:rPr>
        <w:t>функционирането</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съответната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съдебна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система</w:t>
      </w:r>
      <w:proofErr w:type="spellEnd"/>
      <w:r w:rsidRPr="00266AD5">
        <w:rPr>
          <w:rFonts w:ascii="Times New Roman" w:hAnsi="Times New Roman" w:cs="Times New Roman"/>
          <w:sz w:val="24"/>
          <w:szCs w:val="24"/>
        </w:rPr>
        <w:t xml:space="preserve">, и </w:t>
      </w:r>
      <w:proofErr w:type="spellStart"/>
      <w:r w:rsidRPr="00266AD5">
        <w:rPr>
          <w:rFonts w:ascii="Times New Roman" w:hAnsi="Times New Roman" w:cs="Times New Roman"/>
          <w:sz w:val="24"/>
          <w:szCs w:val="24"/>
        </w:rPr>
        <w:t>че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почтеността</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резултата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до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който</w:t>
      </w:r>
      <w:proofErr w:type="spellEnd"/>
      <w:r w:rsidRPr="00266AD5">
        <w:rPr>
          <w:rFonts w:ascii="Times New Roman" w:hAnsi="Times New Roman" w:cs="Times New Roman"/>
          <w:sz w:val="24"/>
          <w:szCs w:val="24"/>
        </w:rPr>
        <w:t xml:space="preserve"> е </w:t>
      </w:r>
      <w:proofErr w:type="spellStart"/>
      <w:r w:rsidRPr="00266AD5">
        <w:rPr>
          <w:rFonts w:ascii="Times New Roman" w:hAnsi="Times New Roman" w:cs="Times New Roman"/>
          <w:sz w:val="24"/>
          <w:szCs w:val="24"/>
        </w:rPr>
        <w:t>довел</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посоченият</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процес</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назначаване</w:t>
      </w:r>
      <w:proofErr w:type="spellEnd"/>
      <w:r w:rsidRPr="00266AD5">
        <w:rPr>
          <w:rFonts w:ascii="Times New Roman" w:hAnsi="Times New Roman" w:cs="Times New Roman"/>
          <w:sz w:val="24"/>
          <w:szCs w:val="24"/>
        </w:rPr>
        <w:t xml:space="preserve">, е </w:t>
      </w:r>
      <w:proofErr w:type="spellStart"/>
      <w:r w:rsidRPr="00266AD5">
        <w:rPr>
          <w:rFonts w:ascii="Times New Roman" w:hAnsi="Times New Roman" w:cs="Times New Roman"/>
          <w:sz w:val="24"/>
          <w:szCs w:val="24"/>
        </w:rPr>
        <w:t>застрашена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поради</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пораждането</w:t>
      </w:r>
      <w:proofErr w:type="spellEnd"/>
      <w:r w:rsidRPr="00266AD5">
        <w:rPr>
          <w:rFonts w:ascii="Times New Roman" w:hAnsi="Times New Roman" w:cs="Times New Roman"/>
          <w:sz w:val="24"/>
          <w:szCs w:val="24"/>
        </w:rPr>
        <w:t xml:space="preserve"> у </w:t>
      </w:r>
      <w:proofErr w:type="spellStart"/>
      <w:r w:rsidRPr="00266AD5">
        <w:rPr>
          <w:rFonts w:ascii="Times New Roman" w:hAnsi="Times New Roman" w:cs="Times New Roman"/>
          <w:sz w:val="24"/>
          <w:szCs w:val="24"/>
        </w:rPr>
        <w:t>правните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субекти</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оправдани</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съмнения</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относно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независимостта</w:t>
      </w:r>
      <w:proofErr w:type="spellEnd"/>
      <w:r w:rsidRPr="00266AD5">
        <w:rPr>
          <w:rFonts w:ascii="Times New Roman" w:hAnsi="Times New Roman" w:cs="Times New Roman"/>
          <w:sz w:val="24"/>
          <w:szCs w:val="24"/>
        </w:rPr>
        <w:t xml:space="preserve"> и </w:t>
      </w:r>
      <w:proofErr w:type="spellStart"/>
      <w:r w:rsidRPr="00266AD5">
        <w:rPr>
          <w:rFonts w:ascii="Times New Roman" w:hAnsi="Times New Roman" w:cs="Times New Roman"/>
          <w:sz w:val="24"/>
          <w:szCs w:val="24"/>
        </w:rPr>
        <w:t>безпристрастността</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съдията</w:t>
      </w:r>
      <w:proofErr w:type="spellEnd"/>
      <w:r w:rsidRPr="00266AD5">
        <w:rPr>
          <w:rFonts w:ascii="Times New Roman" w:hAnsi="Times New Roman" w:cs="Times New Roman"/>
          <w:sz w:val="24"/>
          <w:szCs w:val="24"/>
        </w:rPr>
        <w:t xml:space="preserve"> по </w:t>
      </w:r>
      <w:proofErr w:type="spellStart"/>
      <w:r w:rsidRPr="00266AD5">
        <w:rPr>
          <w:rFonts w:ascii="Times New Roman" w:hAnsi="Times New Roman" w:cs="Times New Roman"/>
          <w:sz w:val="24"/>
          <w:szCs w:val="24"/>
        </w:rPr>
        <w:t>делото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така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че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посоченото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определение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не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може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да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бъде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считано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за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постановено</w:t>
      </w:r>
      <w:proofErr w:type="spellEnd"/>
      <w:r w:rsidRPr="00266AD5">
        <w:rPr>
          <w:rFonts w:ascii="Times New Roman" w:hAnsi="Times New Roman" w:cs="Times New Roman"/>
          <w:sz w:val="24"/>
          <w:szCs w:val="24"/>
        </w:rPr>
        <w:t xml:space="preserve"> от </w:t>
      </w:r>
      <w:proofErr w:type="spellStart"/>
      <w:r w:rsidRPr="00266AD5">
        <w:rPr>
          <w:rFonts w:ascii="Times New Roman" w:hAnsi="Times New Roman" w:cs="Times New Roman"/>
          <w:sz w:val="24"/>
          <w:szCs w:val="24"/>
        </w:rPr>
        <w:t>независим</w:t>
      </w:r>
      <w:proofErr w:type="spellEnd"/>
      <w:r w:rsidRPr="00266AD5">
        <w:rPr>
          <w:rFonts w:ascii="Times New Roman" w:hAnsi="Times New Roman" w:cs="Times New Roman"/>
          <w:sz w:val="24"/>
          <w:szCs w:val="24"/>
        </w:rPr>
        <w:t xml:space="preserve"> и </w:t>
      </w:r>
      <w:proofErr w:type="spellStart"/>
      <w:r w:rsidRPr="00266AD5">
        <w:rPr>
          <w:rFonts w:ascii="Times New Roman" w:hAnsi="Times New Roman" w:cs="Times New Roman"/>
          <w:sz w:val="24"/>
          <w:szCs w:val="24"/>
        </w:rPr>
        <w:t>безпристрастен</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съд</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предварително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създаден</w:t>
      </w:r>
      <w:proofErr w:type="spellEnd"/>
      <w:r w:rsidRPr="00266AD5">
        <w:rPr>
          <w:rFonts w:ascii="Times New Roman" w:hAnsi="Times New Roman" w:cs="Times New Roman"/>
          <w:sz w:val="24"/>
          <w:szCs w:val="24"/>
        </w:rPr>
        <w:t xml:space="preserve"> със </w:t>
      </w:r>
      <w:proofErr w:type="spellStart"/>
      <w:r w:rsidRPr="00266AD5">
        <w:rPr>
          <w:rFonts w:ascii="Times New Roman" w:hAnsi="Times New Roman" w:cs="Times New Roman"/>
          <w:sz w:val="24"/>
          <w:szCs w:val="24"/>
        </w:rPr>
        <w:t>закон</w:t>
      </w:r>
      <w:proofErr w:type="spellEnd"/>
      <w:r w:rsidRPr="00266AD5">
        <w:rPr>
          <w:rFonts w:ascii="Times New Roman" w:hAnsi="Times New Roman" w:cs="Times New Roman"/>
          <w:sz w:val="24"/>
          <w:szCs w:val="24"/>
        </w:rPr>
        <w:t xml:space="preserve">, по </w:t>
      </w:r>
      <w:proofErr w:type="spellStart"/>
      <w:r w:rsidRPr="00266AD5">
        <w:rPr>
          <w:rFonts w:ascii="Times New Roman" w:hAnsi="Times New Roman" w:cs="Times New Roman"/>
          <w:sz w:val="24"/>
          <w:szCs w:val="24"/>
        </w:rPr>
        <w:t>смисъла</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посочения</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член</w:t>
      </w:r>
      <w:proofErr w:type="spellEnd"/>
      <w:r w:rsidRPr="00266AD5">
        <w:rPr>
          <w:rFonts w:ascii="Times New Roman" w:hAnsi="Times New Roman" w:cs="Times New Roman"/>
          <w:sz w:val="24"/>
          <w:szCs w:val="24"/>
        </w:rPr>
        <w:t xml:space="preserve"> 19, </w:t>
      </w:r>
      <w:proofErr w:type="spellStart"/>
      <w:r w:rsidRPr="00266AD5">
        <w:rPr>
          <w:rFonts w:ascii="Times New Roman" w:hAnsi="Times New Roman" w:cs="Times New Roman"/>
          <w:sz w:val="24"/>
          <w:szCs w:val="24"/>
        </w:rPr>
        <w:t>параграф</w:t>
      </w:r>
      <w:proofErr w:type="spellEnd"/>
      <w:r w:rsidRPr="00266AD5">
        <w:rPr>
          <w:rFonts w:ascii="Times New Roman" w:hAnsi="Times New Roman" w:cs="Times New Roman"/>
          <w:sz w:val="24"/>
          <w:szCs w:val="24"/>
        </w:rPr>
        <w:t xml:space="preserve"> 1, </w:t>
      </w:r>
      <w:proofErr w:type="spellStart"/>
      <w:r w:rsidRPr="00266AD5">
        <w:rPr>
          <w:rFonts w:ascii="Times New Roman" w:hAnsi="Times New Roman" w:cs="Times New Roman"/>
          <w:sz w:val="24"/>
          <w:szCs w:val="24"/>
        </w:rPr>
        <w:t>втора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алинея</w:t>
      </w:r>
      <w:proofErr w:type="spellEnd"/>
      <w:r w:rsidRPr="00266AD5">
        <w:rPr>
          <w:rFonts w:ascii="Times New Roman" w:hAnsi="Times New Roman" w:cs="Times New Roman"/>
          <w:sz w:val="24"/>
          <w:szCs w:val="24"/>
        </w:rPr>
        <w:t xml:space="preserve"> ДЕС.</w:t>
      </w:r>
      <w:r>
        <w:rPr>
          <w:rFonts w:ascii="Times New Roman" w:hAnsi="Times New Roman" w:cs="Times New Roman"/>
          <w:sz w:val="24"/>
          <w:szCs w:val="24"/>
          <w:lang w:val="bg-BG"/>
        </w:rPr>
        <w:t xml:space="preserve"> </w:t>
      </w:r>
      <w:hyperlink r:id="rId1350"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5010A03B" w14:textId="3935C693" w:rsidR="00BF504D" w:rsidRDefault="00266AD5" w:rsidP="00AF2922">
      <w:pPr>
        <w:pStyle w:val="NoSpacing"/>
        <w:pBdr>
          <w:bottom w:val="single" w:sz="4" w:space="1" w:color="auto"/>
        </w:pBdr>
        <w:jc w:val="both"/>
        <w:rPr>
          <w:rFonts w:ascii="Times New Roman" w:hAnsi="Times New Roman" w:cs="Times New Roman"/>
          <w:b/>
          <w:bCs/>
          <w:i/>
          <w:iCs/>
          <w:color w:val="333333"/>
          <w:sz w:val="24"/>
          <w:szCs w:val="24"/>
          <w:shd w:val="clear" w:color="auto" w:fill="FFFFFF"/>
        </w:rPr>
      </w:pPr>
      <w:proofErr w:type="spellStart"/>
      <w:r w:rsidRPr="00266AD5">
        <w:rPr>
          <w:rFonts w:ascii="Times New Roman" w:eastAsia="Calibri" w:hAnsi="Times New Roman" w:cs="Times New Roman"/>
          <w:i/>
          <w:iCs/>
          <w:sz w:val="24"/>
          <w:szCs w:val="24"/>
        </w:rPr>
        <w:t>Решение</w:t>
      </w:r>
      <w:proofErr w:type="spellEnd"/>
      <w:r w:rsidRPr="00266AD5">
        <w:rPr>
          <w:rFonts w:ascii="Times New Roman" w:eastAsia="Calibri" w:hAnsi="Times New Roman" w:cs="Times New Roman"/>
          <w:i/>
          <w:iCs/>
          <w:sz w:val="24"/>
          <w:szCs w:val="24"/>
        </w:rPr>
        <w:t xml:space="preserve"> на СЕС (</w:t>
      </w:r>
      <w:proofErr w:type="spellStart"/>
      <w:r w:rsidRPr="00266AD5">
        <w:rPr>
          <w:rFonts w:ascii="Times New Roman" w:eastAsia="Calibri" w:hAnsi="Times New Roman" w:cs="Times New Roman"/>
          <w:i/>
          <w:iCs/>
          <w:sz w:val="24"/>
          <w:szCs w:val="24"/>
        </w:rPr>
        <w:t>голям</w:t>
      </w:r>
      <w:proofErr w:type="spellEnd"/>
      <w:r w:rsidRPr="00266AD5">
        <w:rPr>
          <w:rFonts w:ascii="Times New Roman" w:eastAsia="Calibri" w:hAnsi="Times New Roman" w:cs="Times New Roman"/>
          <w:i/>
          <w:iCs/>
          <w:sz w:val="24"/>
          <w:szCs w:val="24"/>
        </w:rPr>
        <w:t xml:space="preserve"> </w:t>
      </w:r>
      <w:proofErr w:type="spellStart"/>
      <w:r w:rsidRPr="00266AD5">
        <w:rPr>
          <w:rFonts w:ascii="Times New Roman" w:eastAsia="Calibri" w:hAnsi="Times New Roman" w:cs="Times New Roman"/>
          <w:i/>
          <w:iCs/>
          <w:sz w:val="24"/>
          <w:szCs w:val="24"/>
        </w:rPr>
        <w:t>състав</w:t>
      </w:r>
      <w:proofErr w:type="spellEnd"/>
      <w:r w:rsidRPr="00266AD5">
        <w:rPr>
          <w:rFonts w:ascii="Times New Roman" w:eastAsia="Calibri" w:hAnsi="Times New Roman" w:cs="Times New Roman"/>
          <w:i/>
          <w:iCs/>
          <w:sz w:val="24"/>
          <w:szCs w:val="24"/>
        </w:rPr>
        <w:t>) по</w:t>
      </w:r>
      <w:r>
        <w:rPr>
          <w:rFonts w:ascii="Times New Roman" w:eastAsia="Calibri" w:hAnsi="Times New Roman" w:cs="Times New Roman"/>
          <w:i/>
          <w:iCs/>
          <w:sz w:val="24"/>
          <w:szCs w:val="24"/>
          <w:lang w:val="bg-BG"/>
        </w:rPr>
        <w:t xml:space="preserve"> </w:t>
      </w:r>
      <w:hyperlink r:id="rId1351" w:history="1">
        <w:proofErr w:type="spellStart"/>
        <w:r w:rsidRPr="006073D1">
          <w:rPr>
            <w:rStyle w:val="Hyperlink"/>
            <w:rFonts w:ascii="Times New Roman" w:hAnsi="Times New Roman" w:cs="Times New Roman"/>
            <w:b/>
            <w:bCs/>
            <w:i/>
            <w:iCs/>
            <w:sz w:val="24"/>
            <w:szCs w:val="24"/>
            <w:shd w:val="clear" w:color="auto" w:fill="FFFFFF"/>
          </w:rPr>
          <w:t>дело</w:t>
        </w:r>
        <w:proofErr w:type="spellEnd"/>
        <w:r w:rsidRPr="006073D1">
          <w:rPr>
            <w:rStyle w:val="Hyperlink"/>
            <w:rFonts w:ascii="Times New Roman" w:hAnsi="Times New Roman" w:cs="Times New Roman"/>
            <w:b/>
            <w:bCs/>
            <w:i/>
            <w:iCs/>
            <w:sz w:val="24"/>
            <w:szCs w:val="24"/>
            <w:shd w:val="clear" w:color="auto" w:fill="FFFFFF"/>
          </w:rPr>
          <w:t xml:space="preserve"> C-487/19</w:t>
        </w:r>
      </w:hyperlink>
    </w:p>
    <w:p w14:paraId="5F0FD456" w14:textId="7D51C666" w:rsidR="00266AD5" w:rsidRDefault="00266AD5" w:rsidP="00266AD5">
      <w:pPr>
        <w:pStyle w:val="NoSpacing"/>
        <w:jc w:val="both"/>
        <w:rPr>
          <w:rFonts w:ascii="Times New Roman" w:hAnsi="Times New Roman" w:cs="Times New Roman"/>
          <w:b/>
          <w:bCs/>
          <w:i/>
          <w:iCs/>
          <w:color w:val="333333"/>
          <w:sz w:val="24"/>
          <w:szCs w:val="24"/>
          <w:shd w:val="clear" w:color="auto" w:fill="FFFFFF"/>
        </w:rPr>
      </w:pPr>
    </w:p>
    <w:p w14:paraId="45352B1E" w14:textId="615D1103" w:rsidR="00266AD5" w:rsidRPr="00406C12" w:rsidRDefault="00463428" w:rsidP="00266AD5">
      <w:pPr>
        <w:pStyle w:val="NoSpacing"/>
        <w:jc w:val="both"/>
        <w:rPr>
          <w:rFonts w:ascii="Times New Roman" w:hAnsi="Times New Roman" w:cs="Times New Roman"/>
          <w:lang w:val="bg-BG"/>
        </w:rPr>
      </w:pPr>
      <w:r w:rsidRPr="00406C12">
        <w:rPr>
          <w:rFonts w:ascii="Times New Roman" w:hAnsi="Times New Roman" w:cs="Times New Roman"/>
          <w:lang w:val="bg-BG"/>
        </w:rPr>
        <w:t>Съдът установява явно нарушение на основните процедурни правила за назначаване на съдии в Гражданската колегия на Върховния съд поради липсата на независимост на конституирания при реформата на полската съдебна система Висш съдебен съвет от законодателната и изпълнителната власт и назначаването на съдиите от президента, въпреки спряното изпълнение на акта, с който ги е предложил съветът, до произнасянето на съда по неговата законосъобразност, както и осъществената законодателна намеса, обезсмислила съдебния контрол. Пороците на процедурата по назначаването, срещу които жалбоподателят не е имал средство за защита, са били толкова тежки, че състоящият се от така назначени съдии състав, разгледал касационната му жалба, не е представлявал „независим и безпристрастен съд, създаден в съответствие със закона“ по смисъла на чл. 6, § 1 от Конвенцията. Бюлетин № 67</w:t>
      </w:r>
    </w:p>
    <w:p w14:paraId="3F3CED83" w14:textId="640C467D" w:rsidR="00463428" w:rsidRPr="00406C12" w:rsidRDefault="00000000" w:rsidP="00406C12">
      <w:pPr>
        <w:pStyle w:val="NoSpacing"/>
        <w:pBdr>
          <w:bottom w:val="single" w:sz="4" w:space="1" w:color="auto"/>
        </w:pBdr>
        <w:jc w:val="both"/>
        <w:rPr>
          <w:rFonts w:ascii="Times New Roman" w:hAnsi="Times New Roman" w:cs="Times New Roman"/>
          <w:i/>
          <w:iCs/>
          <w:color w:val="333333"/>
          <w:shd w:val="clear" w:color="auto" w:fill="FFFFFF"/>
        </w:rPr>
      </w:pPr>
      <w:hyperlink r:id="rId1352" w:history="1">
        <w:r w:rsidR="00406C12" w:rsidRPr="00406C12">
          <w:rPr>
            <w:rStyle w:val="Hyperlink"/>
            <w:rFonts w:ascii="Times New Roman" w:hAnsi="Times New Roman" w:cs="Times New Roman"/>
            <w:i/>
            <w:iCs/>
          </w:rPr>
          <w:t xml:space="preserve">Advance Pharma sp. z </w:t>
        </w:r>
        <w:proofErr w:type="spellStart"/>
        <w:r w:rsidR="00406C12" w:rsidRPr="00406C12">
          <w:rPr>
            <w:rStyle w:val="Hyperlink"/>
            <w:rFonts w:ascii="Times New Roman" w:hAnsi="Times New Roman" w:cs="Times New Roman"/>
            <w:i/>
            <w:iCs/>
          </w:rPr>
          <w:t>o.o</w:t>
        </w:r>
        <w:proofErr w:type="spellEnd"/>
        <w:r w:rsidR="00406C12" w:rsidRPr="00406C12">
          <w:rPr>
            <w:rStyle w:val="Hyperlink"/>
            <w:rFonts w:ascii="Times New Roman" w:hAnsi="Times New Roman" w:cs="Times New Roman"/>
            <w:i/>
            <w:iCs/>
          </w:rPr>
          <w:t xml:space="preserve"> v. Poland</w:t>
        </w:r>
        <w:r w:rsidR="00406C12" w:rsidRPr="00406C12">
          <w:rPr>
            <w:rStyle w:val="Hyperlink"/>
            <w:rFonts w:ascii="Times New Roman" w:hAnsi="Times New Roman" w:cs="Times New Roman"/>
            <w:i/>
            <w:iCs/>
            <w:lang w:val="bg-BG"/>
          </w:rPr>
          <w:t xml:space="preserve"> </w:t>
        </w:r>
        <w:r w:rsidR="00406C12" w:rsidRPr="00406C12">
          <w:rPr>
            <w:rStyle w:val="Hyperlink"/>
            <w:rFonts w:ascii="Times New Roman" w:hAnsi="Times New Roman" w:cs="Times New Roman"/>
            <w:i/>
            <w:iCs/>
          </w:rPr>
          <w:t>(no. 1469/20)</w:t>
        </w:r>
      </w:hyperlink>
    </w:p>
    <w:p w14:paraId="321A8747" w14:textId="77777777" w:rsidR="00266AD5" w:rsidRPr="00406C12" w:rsidRDefault="00266AD5" w:rsidP="00266AD5">
      <w:pPr>
        <w:pStyle w:val="NoSpacing"/>
        <w:jc w:val="both"/>
        <w:rPr>
          <w:rFonts w:ascii="Times New Roman" w:eastAsia="Calibri" w:hAnsi="Times New Roman" w:cs="Times New Roman"/>
          <w:lang w:val="bg-BG"/>
        </w:rPr>
      </w:pPr>
    </w:p>
    <w:p w14:paraId="4E157234" w14:textId="1AD62052" w:rsidR="0063725B" w:rsidRPr="00C60AC1" w:rsidRDefault="00D6691D" w:rsidP="00BD5DE4">
      <w:pPr>
        <w:pStyle w:val="Heading2"/>
        <w:ind w:firstLine="708"/>
        <w:contextualSpacing/>
        <w:rPr>
          <w:rFonts w:ascii="Times New Roman" w:hAnsi="Times New Roman"/>
        </w:rPr>
      </w:pPr>
      <w:r w:rsidRPr="00C60AC1">
        <w:rPr>
          <w:rFonts w:ascii="Times New Roman" w:hAnsi="Times New Roman"/>
        </w:rPr>
        <w:lastRenderedPageBreak/>
        <w:t>5. Справедлив процес</w:t>
      </w:r>
      <w:r w:rsidR="00FA5D36" w:rsidRPr="00C60AC1">
        <w:rPr>
          <w:rFonts w:ascii="Times New Roman" w:hAnsi="Times New Roman"/>
        </w:rPr>
        <w:tab/>
      </w:r>
    </w:p>
    <w:p w14:paraId="080C763F" w14:textId="77777777" w:rsidR="003466A3" w:rsidRDefault="003466A3" w:rsidP="00BD5DE4">
      <w:pPr>
        <w:pStyle w:val="NoSpacing"/>
        <w:contextualSpacing/>
        <w:jc w:val="both"/>
        <w:rPr>
          <w:rFonts w:ascii="Times New Roman" w:hAnsi="Times New Roman" w:cs="Times New Roman"/>
          <w:sz w:val="24"/>
          <w:szCs w:val="24"/>
          <w:lang w:val="bg-BG"/>
        </w:rPr>
      </w:pPr>
    </w:p>
    <w:p w14:paraId="27CB07D7" w14:textId="30CB7321" w:rsidR="00C91DB9" w:rsidRPr="00C60AC1" w:rsidRDefault="00C91DB9" w:rsidP="00BD5DE4">
      <w:pPr>
        <w:pStyle w:val="NoSpacing"/>
        <w:contextual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Прилагането от съдилищата и данъчните органи на подзаконови актове, противоречащи на неотменен закон, е нарушение на правото на справедлив съдебен процес (при изчисляването на данъчни задължения законът предвижда твърда ставка на данък от 20 %, докато подзаконовите актове предвиждат пропорционална система на калкулиране на данъка и често на подзаконовото основание властите начисляват допълнителни данъци на лицата).</w:t>
      </w:r>
      <w:r w:rsidRPr="00C60AC1">
        <w:rPr>
          <w:rStyle w:val="normal--char"/>
          <w:rFonts w:ascii="Times New Roman" w:hAnsi="Times New Roman" w:cs="Times New Roman"/>
          <w:color w:val="000000"/>
          <w:sz w:val="24"/>
          <w:szCs w:val="24"/>
          <w:lang w:val="bg-BG"/>
        </w:rPr>
        <w:t xml:space="preserve"> </w:t>
      </w:r>
      <w:hyperlink r:id="rId1353" w:history="1">
        <w:r w:rsidRPr="00C60AC1">
          <w:rPr>
            <w:rStyle w:val="Hyperlink"/>
            <w:rFonts w:ascii="Times New Roman" w:hAnsi="Times New Roman" w:cs="Times New Roman"/>
            <w:sz w:val="24"/>
            <w:szCs w:val="24"/>
            <w:lang w:val="bg-BG"/>
          </w:rPr>
          <w:t>Бюлетин № 2</w:t>
        </w:r>
      </w:hyperlink>
    </w:p>
    <w:p w14:paraId="32F87981" w14:textId="77777777" w:rsidR="00C91DB9" w:rsidRPr="00C60AC1" w:rsidRDefault="00000000" w:rsidP="002F386E">
      <w:pPr>
        <w:pStyle w:val="NoSpacing"/>
        <w:pBdr>
          <w:bottom w:val="single" w:sz="4" w:space="1" w:color="auto"/>
        </w:pBdr>
        <w:rPr>
          <w:rFonts w:ascii="Times New Roman" w:hAnsi="Times New Roman" w:cs="Times New Roman"/>
          <w:sz w:val="24"/>
          <w:szCs w:val="24"/>
          <w:lang w:val="bg-BG"/>
        </w:rPr>
      </w:pPr>
      <w:hyperlink r:id="rId1354" w:history="1">
        <w:proofErr w:type="spellStart"/>
        <w:r w:rsidR="00C91DB9" w:rsidRPr="00C60AC1">
          <w:rPr>
            <w:rStyle w:val="Hyperlink"/>
            <w:rFonts w:ascii="Times New Roman" w:hAnsi="Times New Roman" w:cs="Times New Roman"/>
            <w:i/>
            <w:sz w:val="24"/>
            <w:szCs w:val="24"/>
            <w:lang w:val="fr-FR"/>
          </w:rPr>
          <w:t>Shchokin</w:t>
        </w:r>
        <w:proofErr w:type="spellEnd"/>
        <w:r w:rsidR="00C91DB9" w:rsidRPr="00C60AC1">
          <w:rPr>
            <w:rStyle w:val="Hyperlink"/>
            <w:rFonts w:ascii="Times New Roman" w:hAnsi="Times New Roman" w:cs="Times New Roman"/>
            <w:i/>
            <w:sz w:val="24"/>
            <w:szCs w:val="24"/>
            <w:lang w:val="bg-BG"/>
          </w:rPr>
          <w:t xml:space="preserve"> </w:t>
        </w:r>
        <w:r w:rsidR="00C91DB9" w:rsidRPr="00C60AC1">
          <w:rPr>
            <w:rStyle w:val="Hyperlink"/>
            <w:rFonts w:ascii="Times New Roman" w:hAnsi="Times New Roman" w:cs="Times New Roman"/>
            <w:i/>
            <w:sz w:val="24"/>
            <w:szCs w:val="24"/>
            <w:lang w:val="fr-FR"/>
          </w:rPr>
          <w:t>v</w:t>
        </w:r>
        <w:r w:rsidR="00C91DB9" w:rsidRPr="00C60AC1">
          <w:rPr>
            <w:rStyle w:val="Hyperlink"/>
            <w:rFonts w:ascii="Times New Roman" w:hAnsi="Times New Roman" w:cs="Times New Roman"/>
            <w:i/>
            <w:sz w:val="24"/>
            <w:szCs w:val="24"/>
            <w:lang w:val="bg-BG"/>
          </w:rPr>
          <w:t xml:space="preserve">. </w:t>
        </w:r>
        <w:r w:rsidR="00C91DB9" w:rsidRPr="00C60AC1">
          <w:rPr>
            <w:rStyle w:val="Hyperlink"/>
            <w:rFonts w:ascii="Times New Roman" w:hAnsi="Times New Roman" w:cs="Times New Roman"/>
            <w:i/>
            <w:sz w:val="24"/>
            <w:szCs w:val="24"/>
            <w:lang w:val="fr-FR"/>
          </w:rPr>
          <w:t>Ukraine</w:t>
        </w:r>
        <w:r w:rsidR="00C91DB9" w:rsidRPr="00C60AC1">
          <w:rPr>
            <w:rStyle w:val="Hyperlink"/>
            <w:rFonts w:ascii="Times New Roman" w:hAnsi="Times New Roman" w:cs="Times New Roman"/>
            <w:i/>
            <w:sz w:val="24"/>
            <w:szCs w:val="24"/>
            <w:lang w:val="bg-BG"/>
          </w:rPr>
          <w:t xml:space="preserve"> (</w:t>
        </w:r>
        <w:r w:rsidR="00C91DB9" w:rsidRPr="00C60AC1">
          <w:rPr>
            <w:rStyle w:val="Hyperlink"/>
            <w:rFonts w:ascii="Times New Roman" w:hAnsi="Times New Roman" w:cs="Times New Roman"/>
            <w:i/>
            <w:sz w:val="24"/>
            <w:szCs w:val="24"/>
            <w:lang w:val="fr-FR"/>
          </w:rPr>
          <w:t>nos</w:t>
        </w:r>
        <w:r w:rsidR="00C91DB9" w:rsidRPr="00C60AC1">
          <w:rPr>
            <w:rStyle w:val="Hyperlink"/>
            <w:rFonts w:ascii="Times New Roman" w:hAnsi="Times New Roman" w:cs="Times New Roman"/>
            <w:i/>
            <w:sz w:val="24"/>
            <w:szCs w:val="24"/>
            <w:lang w:val="bg-BG"/>
          </w:rPr>
          <w:t>. 23759/03 и 37943/06)</w:t>
        </w:r>
      </w:hyperlink>
    </w:p>
    <w:p w14:paraId="015A1EC3" w14:textId="77777777" w:rsidR="00E07ABB" w:rsidRPr="00C60AC1" w:rsidRDefault="00E07ABB" w:rsidP="00E07ABB">
      <w:pPr>
        <w:pStyle w:val="ju-005fpara-002cleft-002cfirst-0020line-003a-0020-00200-0020cm"/>
        <w:spacing w:after="0"/>
        <w:jc w:val="both"/>
        <w:rPr>
          <w:lang w:val="bg-BG"/>
        </w:rPr>
      </w:pPr>
      <w:r w:rsidRPr="00C60AC1">
        <w:rPr>
          <w:lang w:val="bg-BG"/>
        </w:rPr>
        <w:t xml:space="preserve">Пилотно решение на Съда срещу Румъния във връзка реституционните дела в страната. </w:t>
      </w:r>
      <w:hyperlink r:id="rId1355" w:history="1">
        <w:r w:rsidRPr="00C60AC1">
          <w:rPr>
            <w:rStyle w:val="Hyperlink"/>
            <w:lang w:val="bg-BG"/>
          </w:rPr>
          <w:t>Бюлетин № 2</w:t>
        </w:r>
      </w:hyperlink>
    </w:p>
    <w:p w14:paraId="795ACA98" w14:textId="77777777" w:rsidR="00C91DB9" w:rsidRPr="00C60AC1" w:rsidRDefault="00000000" w:rsidP="002F386E">
      <w:pPr>
        <w:pStyle w:val="NoSpacing"/>
        <w:pBdr>
          <w:bottom w:val="single" w:sz="4" w:space="1" w:color="auto"/>
        </w:pBdr>
        <w:rPr>
          <w:rFonts w:ascii="Times New Roman" w:hAnsi="Times New Roman" w:cs="Times New Roman"/>
          <w:sz w:val="24"/>
          <w:szCs w:val="24"/>
          <w:lang w:val="bg-BG"/>
        </w:rPr>
      </w:pPr>
      <w:hyperlink r:id="rId1356" w:history="1">
        <w:r w:rsidR="00E07ABB" w:rsidRPr="00C60AC1">
          <w:rPr>
            <w:rStyle w:val="Hyperlink"/>
            <w:rFonts w:ascii="Times New Roman" w:hAnsi="Times New Roman" w:cs="Times New Roman"/>
            <w:i/>
            <w:sz w:val="24"/>
            <w:szCs w:val="24"/>
          </w:rPr>
          <w:t>Maria</w:t>
        </w:r>
        <w:r w:rsidR="00E07ABB" w:rsidRPr="00C60AC1">
          <w:rPr>
            <w:rStyle w:val="Hyperlink"/>
            <w:rFonts w:ascii="Times New Roman" w:hAnsi="Times New Roman" w:cs="Times New Roman"/>
            <w:i/>
            <w:sz w:val="24"/>
            <w:szCs w:val="24"/>
            <w:lang w:val="bg-BG"/>
          </w:rPr>
          <w:t xml:space="preserve"> </w:t>
        </w:r>
        <w:proofErr w:type="spellStart"/>
        <w:r w:rsidR="00E07ABB" w:rsidRPr="00C60AC1">
          <w:rPr>
            <w:rStyle w:val="Hyperlink"/>
            <w:rFonts w:ascii="Times New Roman" w:hAnsi="Times New Roman" w:cs="Times New Roman"/>
            <w:i/>
            <w:sz w:val="24"/>
            <w:szCs w:val="24"/>
          </w:rPr>
          <w:t>Atanasiu</w:t>
        </w:r>
        <w:proofErr w:type="spellEnd"/>
        <w:r w:rsidR="00E07ABB" w:rsidRPr="00C60AC1">
          <w:rPr>
            <w:rStyle w:val="Hyperlink"/>
            <w:rFonts w:ascii="Times New Roman" w:hAnsi="Times New Roman" w:cs="Times New Roman"/>
            <w:i/>
            <w:sz w:val="24"/>
            <w:szCs w:val="24"/>
            <w:lang w:val="bg-BG"/>
          </w:rPr>
          <w:t xml:space="preserve"> </w:t>
        </w:r>
        <w:r w:rsidR="00E07ABB" w:rsidRPr="00C60AC1">
          <w:rPr>
            <w:rStyle w:val="Hyperlink"/>
            <w:rFonts w:ascii="Times New Roman" w:hAnsi="Times New Roman" w:cs="Times New Roman"/>
            <w:i/>
            <w:sz w:val="24"/>
            <w:szCs w:val="24"/>
          </w:rPr>
          <w:t>and</w:t>
        </w:r>
        <w:r w:rsidR="00E07ABB" w:rsidRPr="00C60AC1">
          <w:rPr>
            <w:rStyle w:val="Hyperlink"/>
            <w:rFonts w:ascii="Times New Roman" w:hAnsi="Times New Roman" w:cs="Times New Roman"/>
            <w:i/>
            <w:sz w:val="24"/>
            <w:szCs w:val="24"/>
            <w:lang w:val="bg-BG"/>
          </w:rPr>
          <w:t xml:space="preserve"> </w:t>
        </w:r>
        <w:r w:rsidR="00E07ABB" w:rsidRPr="00C60AC1">
          <w:rPr>
            <w:rStyle w:val="Hyperlink"/>
            <w:rFonts w:ascii="Times New Roman" w:hAnsi="Times New Roman" w:cs="Times New Roman"/>
            <w:i/>
            <w:sz w:val="24"/>
            <w:szCs w:val="24"/>
          </w:rPr>
          <w:t>Others</w:t>
        </w:r>
        <w:r w:rsidR="00E07ABB" w:rsidRPr="00C60AC1">
          <w:rPr>
            <w:rStyle w:val="Hyperlink"/>
            <w:rFonts w:ascii="Times New Roman" w:hAnsi="Times New Roman" w:cs="Times New Roman"/>
            <w:i/>
            <w:sz w:val="24"/>
            <w:szCs w:val="24"/>
            <w:lang w:val="bg-BG"/>
          </w:rPr>
          <w:t xml:space="preserve"> </w:t>
        </w:r>
        <w:r w:rsidR="00E07ABB" w:rsidRPr="00C60AC1">
          <w:rPr>
            <w:rStyle w:val="Hyperlink"/>
            <w:rFonts w:ascii="Times New Roman" w:hAnsi="Times New Roman" w:cs="Times New Roman"/>
            <w:i/>
            <w:sz w:val="24"/>
            <w:szCs w:val="24"/>
          </w:rPr>
          <w:t>v</w:t>
        </w:r>
        <w:r w:rsidR="00E07ABB" w:rsidRPr="00C60AC1">
          <w:rPr>
            <w:rStyle w:val="Hyperlink"/>
            <w:rFonts w:ascii="Times New Roman" w:hAnsi="Times New Roman" w:cs="Times New Roman"/>
            <w:i/>
            <w:sz w:val="24"/>
            <w:szCs w:val="24"/>
            <w:lang w:val="bg-BG"/>
          </w:rPr>
          <w:t xml:space="preserve">. </w:t>
        </w:r>
        <w:r w:rsidR="00E07ABB" w:rsidRPr="00C60AC1">
          <w:rPr>
            <w:rStyle w:val="Hyperlink"/>
            <w:rFonts w:ascii="Times New Roman" w:hAnsi="Times New Roman" w:cs="Times New Roman"/>
            <w:i/>
            <w:sz w:val="24"/>
            <w:szCs w:val="24"/>
          </w:rPr>
          <w:t>Romania</w:t>
        </w:r>
        <w:r w:rsidR="00E07ABB" w:rsidRPr="00C60AC1">
          <w:rPr>
            <w:rStyle w:val="Hyperlink"/>
            <w:rFonts w:ascii="Times New Roman" w:hAnsi="Times New Roman" w:cs="Times New Roman"/>
            <w:i/>
            <w:sz w:val="24"/>
            <w:szCs w:val="24"/>
            <w:lang w:val="bg-BG"/>
          </w:rPr>
          <w:t xml:space="preserve"> (</w:t>
        </w:r>
        <w:proofErr w:type="spellStart"/>
        <w:r w:rsidR="00E07ABB" w:rsidRPr="00C60AC1">
          <w:rPr>
            <w:rStyle w:val="Hyperlink"/>
            <w:rFonts w:ascii="Times New Roman" w:hAnsi="Times New Roman" w:cs="Times New Roman"/>
            <w:i/>
            <w:sz w:val="24"/>
            <w:szCs w:val="24"/>
          </w:rPr>
          <w:t>nos</w:t>
        </w:r>
        <w:proofErr w:type="spellEnd"/>
        <w:r w:rsidR="00E07ABB" w:rsidRPr="00C60AC1">
          <w:rPr>
            <w:rStyle w:val="Hyperlink"/>
            <w:rFonts w:ascii="Times New Roman" w:hAnsi="Times New Roman" w:cs="Times New Roman"/>
            <w:i/>
            <w:sz w:val="24"/>
            <w:szCs w:val="24"/>
            <w:lang w:val="bg-BG"/>
          </w:rPr>
          <w:t>.</w:t>
        </w:r>
        <w:r w:rsidR="00E07ABB" w:rsidRPr="00C60AC1">
          <w:rPr>
            <w:rStyle w:val="Hyperlink"/>
            <w:rFonts w:ascii="Times New Roman" w:hAnsi="Times New Roman" w:cs="Times New Roman"/>
            <w:i/>
            <w:sz w:val="24"/>
            <w:szCs w:val="24"/>
          </w:rPr>
          <w:t> </w:t>
        </w:r>
        <w:r w:rsidR="00E07ABB" w:rsidRPr="00C60AC1">
          <w:rPr>
            <w:rStyle w:val="Hyperlink"/>
            <w:rFonts w:ascii="Times New Roman" w:hAnsi="Times New Roman" w:cs="Times New Roman"/>
            <w:i/>
            <w:sz w:val="24"/>
            <w:szCs w:val="24"/>
            <w:lang w:val="bg-BG"/>
          </w:rPr>
          <w:t>30767/05 и 33800/06)</w:t>
        </w:r>
      </w:hyperlink>
      <w:r w:rsidR="00E07ABB" w:rsidRPr="00C60AC1">
        <w:rPr>
          <w:rFonts w:ascii="Times New Roman" w:hAnsi="Times New Roman" w:cs="Times New Roman"/>
          <w:sz w:val="24"/>
          <w:szCs w:val="24"/>
          <w:lang w:val="bg-BG"/>
        </w:rPr>
        <w:t xml:space="preserve"> </w:t>
      </w:r>
    </w:p>
    <w:p w14:paraId="2B1B2C6C" w14:textId="77777777" w:rsidR="002F386E" w:rsidRPr="00C60AC1" w:rsidRDefault="002F386E" w:rsidP="002F386E">
      <w:pPr>
        <w:pStyle w:val="Normal1"/>
        <w:spacing w:after="0"/>
        <w:jc w:val="both"/>
        <w:rPr>
          <w:lang w:val="bg-BG"/>
        </w:rPr>
      </w:pPr>
      <w:r w:rsidRPr="00C60AC1">
        <w:rPr>
          <w:lang w:val="bg-BG"/>
        </w:rPr>
        <w:t>Простото възобновяване на наказателното производство не може автоматично да заличи нарушенията на правото на справедлив процес по първоначалното производство. Националният съд следва да извърши преценка дали са били спазени гаранциите по чл. 6, включително и в</w:t>
      </w:r>
      <w:r w:rsidR="00DE2DBD" w:rsidRPr="00C60AC1">
        <w:rPr>
          <w:lang w:val="bg-BG"/>
        </w:rPr>
        <w:t xml:space="preserve"> рамките на възобновеното произ</w:t>
      </w:r>
      <w:r w:rsidRPr="00C60AC1">
        <w:rPr>
          <w:lang w:val="bg-BG"/>
        </w:rPr>
        <w:t>водство. Неефективната правна защита и участието чрез видео връзка във въззивното производство по дело за убийство е в нарушение на чл. 6, § 3 (с) от Конвенцията.</w:t>
      </w:r>
      <w:r w:rsidR="009707F4" w:rsidRPr="00C60AC1">
        <w:rPr>
          <w:lang w:val="bg-BG"/>
        </w:rPr>
        <w:t xml:space="preserve"> </w:t>
      </w:r>
      <w:hyperlink r:id="rId1357" w:history="1">
        <w:r w:rsidR="009707F4" w:rsidRPr="00C60AC1">
          <w:rPr>
            <w:rStyle w:val="Hyperlink"/>
            <w:lang w:val="bg-BG"/>
          </w:rPr>
          <w:t>Бюлетин № 3</w:t>
        </w:r>
      </w:hyperlink>
    </w:p>
    <w:p w14:paraId="4C83EC59" w14:textId="77777777" w:rsidR="002F386E" w:rsidRPr="00C60AC1" w:rsidRDefault="00000000" w:rsidP="007B741A">
      <w:pPr>
        <w:pStyle w:val="NoSpacing"/>
        <w:pBdr>
          <w:bottom w:val="single" w:sz="4" w:space="1" w:color="auto"/>
        </w:pBdr>
        <w:rPr>
          <w:rFonts w:ascii="Times New Roman" w:hAnsi="Times New Roman" w:cs="Times New Roman"/>
          <w:sz w:val="24"/>
          <w:szCs w:val="24"/>
          <w:lang w:val="bg-BG"/>
        </w:rPr>
      </w:pPr>
      <w:hyperlink r:id="rId1358" w:history="1">
        <w:proofErr w:type="spellStart"/>
        <w:r w:rsidR="002F386E" w:rsidRPr="00C60AC1">
          <w:rPr>
            <w:rStyle w:val="Hyperlink"/>
            <w:rFonts w:ascii="Times New Roman" w:hAnsi="Times New Roman" w:cs="Times New Roman"/>
            <w:i/>
            <w:sz w:val="24"/>
            <w:szCs w:val="24"/>
            <w:lang w:val="bg-BG"/>
          </w:rPr>
          <w:t>Sakhnovskiy</w:t>
        </w:r>
        <w:proofErr w:type="spellEnd"/>
        <w:r w:rsidR="002F386E" w:rsidRPr="00C60AC1">
          <w:rPr>
            <w:rStyle w:val="Hyperlink"/>
            <w:rFonts w:ascii="Times New Roman" w:hAnsi="Times New Roman" w:cs="Times New Roman"/>
            <w:i/>
            <w:sz w:val="24"/>
            <w:szCs w:val="24"/>
            <w:lang w:val="bg-BG"/>
          </w:rPr>
          <w:t xml:space="preserve"> v. </w:t>
        </w:r>
        <w:proofErr w:type="spellStart"/>
        <w:r w:rsidR="002F386E" w:rsidRPr="00C60AC1">
          <w:rPr>
            <w:rStyle w:val="Hyperlink"/>
            <w:rFonts w:ascii="Times New Roman" w:hAnsi="Times New Roman" w:cs="Times New Roman"/>
            <w:i/>
            <w:sz w:val="24"/>
            <w:szCs w:val="24"/>
            <w:lang w:val="bg-BG"/>
          </w:rPr>
          <w:t>Russia</w:t>
        </w:r>
        <w:proofErr w:type="spellEnd"/>
        <w:r w:rsidR="002F386E" w:rsidRPr="00C60AC1">
          <w:rPr>
            <w:rStyle w:val="Hyperlink"/>
            <w:rFonts w:ascii="Times New Roman" w:hAnsi="Times New Roman" w:cs="Times New Roman"/>
            <w:i/>
            <w:sz w:val="24"/>
            <w:szCs w:val="24"/>
            <w:lang w:val="bg-BG"/>
          </w:rPr>
          <w:t xml:space="preserve"> (</w:t>
        </w:r>
        <w:proofErr w:type="spellStart"/>
        <w:r w:rsidR="002F386E" w:rsidRPr="00C60AC1">
          <w:rPr>
            <w:rStyle w:val="Hyperlink"/>
            <w:rFonts w:ascii="Times New Roman" w:hAnsi="Times New Roman" w:cs="Times New Roman"/>
            <w:i/>
            <w:sz w:val="24"/>
            <w:szCs w:val="24"/>
            <w:lang w:val="bg-BG"/>
          </w:rPr>
          <w:t>no</w:t>
        </w:r>
        <w:proofErr w:type="spellEnd"/>
        <w:r w:rsidR="002F386E" w:rsidRPr="00C60AC1">
          <w:rPr>
            <w:rStyle w:val="Hyperlink"/>
            <w:rFonts w:ascii="Times New Roman" w:hAnsi="Times New Roman" w:cs="Times New Roman"/>
            <w:i/>
            <w:sz w:val="24"/>
            <w:szCs w:val="24"/>
            <w:lang w:val="bg-BG"/>
          </w:rPr>
          <w:t>. 21272/03)</w:t>
        </w:r>
      </w:hyperlink>
      <w:r w:rsidR="002F386E" w:rsidRPr="00C60AC1">
        <w:rPr>
          <w:rFonts w:ascii="Times New Roman" w:hAnsi="Times New Roman" w:cs="Times New Roman"/>
          <w:sz w:val="24"/>
          <w:szCs w:val="24"/>
          <w:lang w:val="bg-BG"/>
        </w:rPr>
        <w:t xml:space="preserve"> – </w:t>
      </w:r>
      <w:r w:rsidR="002F386E" w:rsidRPr="00C60AC1">
        <w:rPr>
          <w:rFonts w:ascii="Times New Roman" w:hAnsi="Times New Roman" w:cs="Times New Roman"/>
          <w:i/>
          <w:sz w:val="24"/>
          <w:szCs w:val="24"/>
          <w:lang w:val="bg-BG"/>
        </w:rPr>
        <w:t xml:space="preserve">Решение на Голямото отделение </w:t>
      </w:r>
    </w:p>
    <w:p w14:paraId="7C0EE640" w14:textId="77777777" w:rsidR="00FB484E" w:rsidRPr="00C60AC1" w:rsidRDefault="00FB484E" w:rsidP="0034058C">
      <w:pPr>
        <w:pStyle w:val="NoSpacing"/>
        <w:jc w:val="both"/>
        <w:rPr>
          <w:rFonts w:ascii="Times New Roman" w:hAnsi="Times New Roman" w:cs="Times New Roman"/>
          <w:sz w:val="24"/>
          <w:szCs w:val="24"/>
          <w:lang w:val="bg-BG"/>
        </w:rPr>
      </w:pPr>
    </w:p>
    <w:p w14:paraId="62A40FDF" w14:textId="77777777" w:rsidR="0034058C" w:rsidRPr="00C60AC1" w:rsidRDefault="0034058C" w:rsidP="0034058C">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Осъждането на лице да заплати разноските за служебен защитник, назначен му поради неграмотност, а не заради материалното му състояние,</w:t>
      </w:r>
      <w:r w:rsidR="00DC7BA1" w:rsidRPr="00C60AC1">
        <w:rPr>
          <w:rFonts w:ascii="Times New Roman" w:hAnsi="Times New Roman" w:cs="Times New Roman"/>
          <w:sz w:val="24"/>
          <w:szCs w:val="24"/>
          <w:lang w:val="bg-BG"/>
        </w:rPr>
        <w:t xml:space="preserve"> не съставлява нарушение на чл. </w:t>
      </w:r>
      <w:r w:rsidRPr="00C60AC1">
        <w:rPr>
          <w:rFonts w:ascii="Times New Roman" w:hAnsi="Times New Roman" w:cs="Times New Roman"/>
          <w:sz w:val="24"/>
          <w:szCs w:val="24"/>
          <w:lang w:val="bg-BG"/>
        </w:rPr>
        <w:t>6, §§ 1 и 3(c) от Конвенцията, понеже не е направило процеса несправедлив.</w:t>
      </w:r>
      <w:r w:rsidRPr="00C60AC1">
        <w:rPr>
          <w:rStyle w:val="normal--char"/>
          <w:rFonts w:ascii="Times New Roman" w:hAnsi="Times New Roman" w:cs="Times New Roman"/>
          <w:color w:val="000000"/>
          <w:sz w:val="24"/>
          <w:szCs w:val="24"/>
          <w:lang w:val="bg-BG"/>
        </w:rPr>
        <w:t xml:space="preserve"> </w:t>
      </w:r>
      <w:hyperlink r:id="rId1359" w:history="1">
        <w:r w:rsidRPr="00C60AC1">
          <w:rPr>
            <w:rStyle w:val="Hyperlink"/>
            <w:rFonts w:ascii="Times New Roman" w:hAnsi="Times New Roman" w:cs="Times New Roman"/>
            <w:sz w:val="24"/>
            <w:szCs w:val="24"/>
            <w:lang w:val="bg-BG"/>
          </w:rPr>
          <w:t>Бюлетин № 6</w:t>
        </w:r>
      </w:hyperlink>
    </w:p>
    <w:p w14:paraId="4B01CA22" w14:textId="77777777" w:rsidR="0034058C" w:rsidRPr="00C60AC1" w:rsidRDefault="00000000" w:rsidP="0034058C">
      <w:pPr>
        <w:pStyle w:val="ju-005fpara-002cleft-002cfirst-0020line-003a-0020-00200-0020cm"/>
        <w:pBdr>
          <w:bottom w:val="single" w:sz="4" w:space="1" w:color="auto"/>
        </w:pBdr>
        <w:spacing w:before="0" w:after="0" w:line="240" w:lineRule="auto"/>
        <w:jc w:val="both"/>
        <w:rPr>
          <w:i/>
          <w:lang w:val="bg-BG"/>
        </w:rPr>
      </w:pPr>
      <w:hyperlink r:id="rId1360" w:history="1">
        <w:r w:rsidR="0034058C" w:rsidRPr="00C60AC1">
          <w:rPr>
            <w:rStyle w:val="Hyperlink"/>
            <w:i/>
            <w:lang w:val="en-US"/>
          </w:rPr>
          <w:t>Ognyan</w:t>
        </w:r>
        <w:r w:rsidR="0034058C" w:rsidRPr="00C60AC1">
          <w:rPr>
            <w:rStyle w:val="Hyperlink"/>
            <w:i/>
          </w:rPr>
          <w:t xml:space="preserve"> </w:t>
        </w:r>
        <w:r w:rsidR="0034058C" w:rsidRPr="00C60AC1">
          <w:rPr>
            <w:rStyle w:val="Hyperlink"/>
            <w:i/>
            <w:lang w:val="en-US"/>
          </w:rPr>
          <w:t>Asenov</w:t>
        </w:r>
        <w:r w:rsidR="0034058C" w:rsidRPr="00C60AC1">
          <w:rPr>
            <w:rStyle w:val="Hyperlink"/>
            <w:i/>
          </w:rPr>
          <w:t xml:space="preserve"> </w:t>
        </w:r>
        <w:r w:rsidR="0034058C" w:rsidRPr="00C60AC1">
          <w:rPr>
            <w:rStyle w:val="Hyperlink"/>
            <w:i/>
            <w:lang w:val="en-US"/>
          </w:rPr>
          <w:t>v</w:t>
        </w:r>
        <w:r w:rsidR="0034058C" w:rsidRPr="00C60AC1">
          <w:rPr>
            <w:rStyle w:val="Hyperlink"/>
            <w:i/>
          </w:rPr>
          <w:t xml:space="preserve">. </w:t>
        </w:r>
        <w:r w:rsidR="0034058C" w:rsidRPr="00C60AC1">
          <w:rPr>
            <w:rStyle w:val="Hyperlink"/>
            <w:i/>
            <w:lang w:val="en-US"/>
          </w:rPr>
          <w:t>Bulgaria</w:t>
        </w:r>
        <w:r w:rsidR="0034058C" w:rsidRPr="00C60AC1">
          <w:rPr>
            <w:rStyle w:val="Hyperlink"/>
            <w:i/>
          </w:rPr>
          <w:t xml:space="preserve"> (</w:t>
        </w:r>
        <w:r w:rsidR="0034058C" w:rsidRPr="00C60AC1">
          <w:rPr>
            <w:rStyle w:val="Hyperlink"/>
            <w:i/>
            <w:lang w:val="en-US"/>
          </w:rPr>
          <w:t>no</w:t>
        </w:r>
        <w:r w:rsidR="0034058C" w:rsidRPr="00C60AC1">
          <w:rPr>
            <w:rStyle w:val="Hyperlink"/>
            <w:i/>
          </w:rPr>
          <w:t>. 38157/04)</w:t>
        </w:r>
      </w:hyperlink>
    </w:p>
    <w:p w14:paraId="1EB45850" w14:textId="77777777" w:rsidR="00B8214E" w:rsidRPr="00C60AC1" w:rsidRDefault="00B8214E" w:rsidP="00B8214E">
      <w:pPr>
        <w:pStyle w:val="NoSpacing"/>
        <w:jc w:val="both"/>
        <w:rPr>
          <w:rFonts w:ascii="Times New Roman" w:hAnsi="Times New Roman" w:cs="Times New Roman"/>
          <w:sz w:val="24"/>
          <w:szCs w:val="24"/>
          <w:lang w:val="bg-BG"/>
        </w:rPr>
      </w:pPr>
    </w:p>
    <w:p w14:paraId="07ACC65D" w14:textId="77777777" w:rsidR="0034058C" w:rsidRPr="00C60AC1" w:rsidRDefault="003A2C4E"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Едностранната намеса във висящи спорове чрез промяна на законодателството в полза на държавата е в нарушение на правото на справедлив процес. </w:t>
      </w:r>
      <w:hyperlink r:id="rId1361" w:history="1">
        <w:r w:rsidRPr="00C60AC1">
          <w:rPr>
            <w:rStyle w:val="Hyperlink"/>
            <w:rFonts w:ascii="Times New Roman" w:hAnsi="Times New Roman" w:cs="Times New Roman"/>
            <w:sz w:val="24"/>
            <w:szCs w:val="24"/>
            <w:lang w:val="bg-BG"/>
          </w:rPr>
          <w:t>Бюлетин № 9</w:t>
        </w:r>
      </w:hyperlink>
    </w:p>
    <w:p w14:paraId="0A429456" w14:textId="77777777" w:rsidR="003A2C4E" w:rsidRPr="00C60AC1" w:rsidRDefault="00000000" w:rsidP="003A2C4E">
      <w:pPr>
        <w:pStyle w:val="NoSpacing"/>
        <w:pBdr>
          <w:bottom w:val="single" w:sz="4" w:space="1" w:color="auto"/>
        </w:pBdr>
        <w:jc w:val="both"/>
        <w:rPr>
          <w:rFonts w:ascii="Times New Roman" w:hAnsi="Times New Roman" w:cs="Times New Roman"/>
          <w:sz w:val="24"/>
          <w:szCs w:val="24"/>
          <w:lang w:val="bg-BG"/>
        </w:rPr>
      </w:pPr>
      <w:hyperlink r:id="rId1362" w:history="1">
        <w:r w:rsidR="003A2C4E" w:rsidRPr="00C60AC1">
          <w:rPr>
            <w:rStyle w:val="Hyperlink"/>
            <w:rFonts w:ascii="Times New Roman" w:hAnsi="Times New Roman" w:cs="Times New Roman"/>
            <w:i/>
            <w:sz w:val="24"/>
          </w:rPr>
          <w:t>Maggio</w:t>
        </w:r>
        <w:r w:rsidR="003A2C4E" w:rsidRPr="00180795">
          <w:rPr>
            <w:rStyle w:val="Hyperlink"/>
            <w:rFonts w:ascii="Times New Roman" w:hAnsi="Times New Roman" w:cs="Times New Roman"/>
            <w:i/>
            <w:sz w:val="24"/>
            <w:lang w:val="ru-RU"/>
          </w:rPr>
          <w:t xml:space="preserve"> </w:t>
        </w:r>
        <w:r w:rsidR="003A2C4E" w:rsidRPr="00C60AC1">
          <w:rPr>
            <w:rStyle w:val="Hyperlink"/>
            <w:rFonts w:ascii="Times New Roman" w:hAnsi="Times New Roman" w:cs="Times New Roman"/>
            <w:i/>
            <w:sz w:val="24"/>
          </w:rPr>
          <w:t>and</w:t>
        </w:r>
        <w:r w:rsidR="003A2C4E" w:rsidRPr="00180795">
          <w:rPr>
            <w:rStyle w:val="Hyperlink"/>
            <w:rFonts w:ascii="Times New Roman" w:hAnsi="Times New Roman" w:cs="Times New Roman"/>
            <w:i/>
            <w:sz w:val="24"/>
            <w:lang w:val="ru-RU"/>
          </w:rPr>
          <w:t xml:space="preserve"> </w:t>
        </w:r>
        <w:r w:rsidR="003A2C4E" w:rsidRPr="00C60AC1">
          <w:rPr>
            <w:rStyle w:val="Hyperlink"/>
            <w:rFonts w:ascii="Times New Roman" w:hAnsi="Times New Roman" w:cs="Times New Roman"/>
            <w:i/>
            <w:sz w:val="24"/>
          </w:rPr>
          <w:t>Others</w:t>
        </w:r>
        <w:r w:rsidR="003A2C4E" w:rsidRPr="00180795">
          <w:rPr>
            <w:rStyle w:val="Hyperlink"/>
            <w:rFonts w:ascii="Times New Roman" w:hAnsi="Times New Roman" w:cs="Times New Roman"/>
            <w:i/>
            <w:sz w:val="24"/>
            <w:lang w:val="ru-RU"/>
          </w:rPr>
          <w:t xml:space="preserve"> </w:t>
        </w:r>
        <w:r w:rsidR="003A2C4E" w:rsidRPr="00C60AC1">
          <w:rPr>
            <w:rStyle w:val="Hyperlink"/>
            <w:rFonts w:ascii="Times New Roman" w:hAnsi="Times New Roman" w:cs="Times New Roman"/>
            <w:i/>
            <w:sz w:val="24"/>
          </w:rPr>
          <w:t>v</w:t>
        </w:r>
        <w:r w:rsidR="003A2C4E" w:rsidRPr="00180795">
          <w:rPr>
            <w:rStyle w:val="Hyperlink"/>
            <w:rFonts w:ascii="Times New Roman" w:hAnsi="Times New Roman" w:cs="Times New Roman"/>
            <w:i/>
            <w:sz w:val="24"/>
            <w:lang w:val="ru-RU"/>
          </w:rPr>
          <w:t xml:space="preserve">. </w:t>
        </w:r>
        <w:r w:rsidR="003A2C4E" w:rsidRPr="00C60AC1">
          <w:rPr>
            <w:rStyle w:val="Hyperlink"/>
            <w:rFonts w:ascii="Times New Roman" w:hAnsi="Times New Roman" w:cs="Times New Roman"/>
            <w:i/>
            <w:sz w:val="24"/>
          </w:rPr>
          <w:t>Italy</w:t>
        </w:r>
        <w:r w:rsidR="003A2C4E" w:rsidRPr="00180795">
          <w:rPr>
            <w:rStyle w:val="Hyperlink"/>
            <w:rFonts w:ascii="Times New Roman" w:hAnsi="Times New Roman" w:cs="Times New Roman"/>
            <w:i/>
            <w:sz w:val="24"/>
            <w:lang w:val="ru-RU"/>
          </w:rPr>
          <w:t xml:space="preserve"> (</w:t>
        </w:r>
        <w:proofErr w:type="spellStart"/>
        <w:r w:rsidR="003A2C4E" w:rsidRPr="00C60AC1">
          <w:rPr>
            <w:rStyle w:val="Hyperlink"/>
            <w:rFonts w:ascii="Times New Roman" w:hAnsi="Times New Roman" w:cs="Times New Roman"/>
            <w:i/>
            <w:sz w:val="24"/>
          </w:rPr>
          <w:t>nos</w:t>
        </w:r>
        <w:proofErr w:type="spellEnd"/>
        <w:r w:rsidR="003A2C4E" w:rsidRPr="00180795">
          <w:rPr>
            <w:rStyle w:val="Hyperlink"/>
            <w:rFonts w:ascii="Times New Roman" w:hAnsi="Times New Roman" w:cs="Times New Roman"/>
            <w:i/>
            <w:sz w:val="24"/>
            <w:lang w:val="ru-RU"/>
          </w:rPr>
          <w:t>. 46286/09, 52851/08, 53727/08, 54486/08 и 56001/08)</w:t>
        </w:r>
      </w:hyperlink>
    </w:p>
    <w:p w14:paraId="374163B6" w14:textId="77777777" w:rsidR="00567C64" w:rsidRPr="00C60AC1" w:rsidRDefault="00567C64" w:rsidP="00567C64">
      <w:pPr>
        <w:pStyle w:val="Default"/>
        <w:jc w:val="both"/>
        <w:rPr>
          <w:rFonts w:ascii="Times New Roman" w:eastAsia="Times New Roman" w:hAnsi="Times New Roman" w:cs="Times New Roman"/>
        </w:rPr>
      </w:pPr>
    </w:p>
    <w:p w14:paraId="629B06FF" w14:textId="77777777" w:rsidR="00567C64" w:rsidRPr="00C60AC1" w:rsidRDefault="00567C64" w:rsidP="00567C64">
      <w:pPr>
        <w:pStyle w:val="Default"/>
        <w:jc w:val="both"/>
        <w:rPr>
          <w:rStyle w:val="normal--char"/>
          <w:rFonts w:ascii="Times New Roman" w:hAnsi="Times New Roman" w:cs="Times New Roman"/>
        </w:rPr>
      </w:pPr>
      <w:r w:rsidRPr="00C60AC1">
        <w:rPr>
          <w:rFonts w:ascii="Times New Roman" w:eastAsia="Times New Roman" w:hAnsi="Times New Roman" w:cs="Times New Roman"/>
        </w:rPr>
        <w:t xml:space="preserve">Българският съд е нарушил правото на справедлив процес, като е разгледал жалба на ответната страна, без да обсъди възраженията на жалбоподателя, че тя е била подадена след изтичане на </w:t>
      </w:r>
      <w:proofErr w:type="spellStart"/>
      <w:r w:rsidRPr="00C60AC1">
        <w:rPr>
          <w:rFonts w:ascii="Times New Roman" w:eastAsia="Times New Roman" w:hAnsi="Times New Roman" w:cs="Times New Roman"/>
        </w:rPr>
        <w:t>преклузивния</w:t>
      </w:r>
      <w:proofErr w:type="spellEnd"/>
      <w:r w:rsidRPr="00C60AC1">
        <w:rPr>
          <w:rFonts w:ascii="Times New Roman" w:eastAsia="Times New Roman" w:hAnsi="Times New Roman" w:cs="Times New Roman"/>
        </w:rPr>
        <w:t xml:space="preserve"> срок. </w:t>
      </w:r>
      <w:hyperlink r:id="rId1363" w:history="1">
        <w:r w:rsidRPr="00C60AC1">
          <w:rPr>
            <w:rStyle w:val="Hyperlink"/>
            <w:rFonts w:ascii="Times New Roman" w:hAnsi="Times New Roman" w:cs="Times New Roman"/>
          </w:rPr>
          <w:t>Бюлетин № 10</w:t>
        </w:r>
      </w:hyperlink>
    </w:p>
    <w:p w14:paraId="70684238" w14:textId="77777777" w:rsidR="00567C64" w:rsidRPr="00C60AC1" w:rsidRDefault="00000000" w:rsidP="00567C64">
      <w:pPr>
        <w:pBdr>
          <w:bottom w:val="single" w:sz="4" w:space="1" w:color="auto"/>
        </w:pBdr>
        <w:spacing w:after="0" w:line="240" w:lineRule="auto"/>
        <w:jc w:val="both"/>
        <w:rPr>
          <w:rStyle w:val="apple-style-span"/>
          <w:rFonts w:ascii="Times New Roman" w:hAnsi="Times New Roman" w:cs="Times New Roman"/>
          <w:i/>
          <w:color w:val="000000"/>
          <w:sz w:val="24"/>
          <w:lang w:val="ru-RU"/>
        </w:rPr>
      </w:pPr>
      <w:hyperlink r:id="rId1364" w:history="1">
        <w:proofErr w:type="spellStart"/>
        <w:r w:rsidR="00567C64" w:rsidRPr="00C60AC1">
          <w:rPr>
            <w:rStyle w:val="Hyperlink"/>
            <w:rFonts w:ascii="Times New Roman" w:hAnsi="Times New Roman" w:cs="Times New Roman"/>
            <w:i/>
            <w:sz w:val="24"/>
          </w:rPr>
          <w:t>Idakiev</w:t>
        </w:r>
        <w:proofErr w:type="spellEnd"/>
        <w:r w:rsidR="00567C64" w:rsidRPr="00C60AC1">
          <w:rPr>
            <w:rStyle w:val="Hyperlink"/>
            <w:rFonts w:ascii="Times New Roman" w:hAnsi="Times New Roman" w:cs="Times New Roman"/>
            <w:i/>
            <w:sz w:val="24"/>
          </w:rPr>
          <w:t xml:space="preserve"> v. </w:t>
        </w:r>
        <w:proofErr w:type="spellStart"/>
        <w:r w:rsidR="00567C64" w:rsidRPr="00C60AC1">
          <w:rPr>
            <w:rStyle w:val="Hyperlink"/>
            <w:rFonts w:ascii="Times New Roman" w:hAnsi="Times New Roman" w:cs="Times New Roman"/>
            <w:i/>
            <w:sz w:val="24"/>
          </w:rPr>
          <w:t>Bulgaria</w:t>
        </w:r>
        <w:proofErr w:type="spellEnd"/>
        <w:r w:rsidR="00567C64" w:rsidRPr="00C60AC1">
          <w:rPr>
            <w:rStyle w:val="Hyperlink"/>
            <w:rFonts w:ascii="Times New Roman" w:hAnsi="Times New Roman" w:cs="Times New Roman"/>
            <w:i/>
            <w:sz w:val="24"/>
          </w:rPr>
          <w:t xml:space="preserve"> (</w:t>
        </w:r>
        <w:proofErr w:type="spellStart"/>
        <w:r w:rsidR="00567C64" w:rsidRPr="00C60AC1">
          <w:rPr>
            <w:rStyle w:val="Hyperlink"/>
            <w:rFonts w:ascii="Times New Roman" w:hAnsi="Times New Roman" w:cs="Times New Roman"/>
            <w:i/>
            <w:sz w:val="24"/>
          </w:rPr>
          <w:t>no</w:t>
        </w:r>
        <w:proofErr w:type="spellEnd"/>
        <w:r w:rsidR="00567C64" w:rsidRPr="00C60AC1">
          <w:rPr>
            <w:rStyle w:val="Hyperlink"/>
            <w:rFonts w:ascii="Times New Roman" w:hAnsi="Times New Roman" w:cs="Times New Roman"/>
            <w:i/>
            <w:sz w:val="24"/>
          </w:rPr>
          <w:t>. 33681/05)</w:t>
        </w:r>
      </w:hyperlink>
      <w:r w:rsidR="00567C64" w:rsidRPr="00C60AC1">
        <w:rPr>
          <w:rStyle w:val="apple-style-span"/>
          <w:rFonts w:ascii="Times New Roman" w:hAnsi="Times New Roman" w:cs="Times New Roman"/>
          <w:i/>
          <w:color w:val="000000"/>
          <w:sz w:val="24"/>
          <w:lang w:val="ru-RU"/>
        </w:rPr>
        <w:t xml:space="preserve"> </w:t>
      </w:r>
    </w:p>
    <w:p w14:paraId="6AC15986" w14:textId="77777777" w:rsidR="007A1DB0" w:rsidRPr="00C60AC1" w:rsidRDefault="007A1DB0" w:rsidP="007A1DB0">
      <w:pPr>
        <w:pStyle w:val="NoSpacing"/>
        <w:jc w:val="both"/>
        <w:rPr>
          <w:rFonts w:ascii="Times New Roman" w:hAnsi="Times New Roman" w:cs="Times New Roman"/>
          <w:sz w:val="24"/>
          <w:szCs w:val="24"/>
          <w:lang w:val="bg-BG"/>
        </w:rPr>
      </w:pPr>
    </w:p>
    <w:p w14:paraId="16945B33" w14:textId="77777777" w:rsidR="00567C64" w:rsidRPr="00C60AC1" w:rsidRDefault="007A1DB0" w:rsidP="007A1DB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 е налице нарушаване на правото на справедлив процес при определянето на едно гражданско право, ако претенцията на жалбоподателя не е разгледана от съда по същество и той не се е възползвал от възможността да обжалва съответното решение. </w:t>
      </w:r>
      <w:hyperlink r:id="rId1365" w:history="1">
        <w:r w:rsidRPr="00C60AC1">
          <w:rPr>
            <w:rStyle w:val="Hyperlink"/>
            <w:rFonts w:ascii="Times New Roman" w:hAnsi="Times New Roman" w:cs="Times New Roman"/>
            <w:sz w:val="24"/>
            <w:szCs w:val="24"/>
            <w:lang w:val="bg-BG"/>
          </w:rPr>
          <w:t>Бюлетин № 10</w:t>
        </w:r>
      </w:hyperlink>
    </w:p>
    <w:p w14:paraId="547B6E1F" w14:textId="77777777" w:rsidR="007A1DB0" w:rsidRPr="00C60AC1" w:rsidRDefault="00000000" w:rsidP="007A1DB0">
      <w:pPr>
        <w:pStyle w:val="NoSpacing"/>
        <w:pBdr>
          <w:bottom w:val="single" w:sz="4" w:space="1" w:color="auto"/>
        </w:pBdr>
        <w:jc w:val="both"/>
        <w:rPr>
          <w:rFonts w:ascii="Times New Roman" w:hAnsi="Times New Roman" w:cs="Times New Roman"/>
          <w:sz w:val="24"/>
          <w:szCs w:val="24"/>
          <w:lang w:val="bg-BG"/>
        </w:rPr>
      </w:pPr>
      <w:hyperlink r:id="rId1366" w:history="1">
        <w:proofErr w:type="spellStart"/>
        <w:r w:rsidR="007A1DB0" w:rsidRPr="00C60AC1">
          <w:rPr>
            <w:rStyle w:val="Hyperlink"/>
            <w:rFonts w:ascii="Times New Roman" w:hAnsi="Times New Roman" w:cs="Times New Roman"/>
            <w:i/>
            <w:sz w:val="24"/>
          </w:rPr>
          <w:t>Svetlozar</w:t>
        </w:r>
        <w:proofErr w:type="spellEnd"/>
        <w:r w:rsidR="007A1DB0" w:rsidRPr="00180795">
          <w:rPr>
            <w:rStyle w:val="Hyperlink"/>
            <w:rFonts w:ascii="Times New Roman" w:hAnsi="Times New Roman" w:cs="Times New Roman"/>
            <w:i/>
            <w:sz w:val="24"/>
            <w:lang w:val="ru-RU"/>
          </w:rPr>
          <w:t xml:space="preserve"> </w:t>
        </w:r>
        <w:r w:rsidR="007A1DB0" w:rsidRPr="00C60AC1">
          <w:rPr>
            <w:rStyle w:val="Hyperlink"/>
            <w:rFonts w:ascii="Times New Roman" w:hAnsi="Times New Roman" w:cs="Times New Roman"/>
            <w:i/>
            <w:sz w:val="24"/>
          </w:rPr>
          <w:t>Petrov</w:t>
        </w:r>
        <w:r w:rsidR="007A1DB0" w:rsidRPr="00180795">
          <w:rPr>
            <w:rStyle w:val="Hyperlink"/>
            <w:rFonts w:ascii="Times New Roman" w:hAnsi="Times New Roman" w:cs="Times New Roman"/>
            <w:i/>
            <w:sz w:val="24"/>
            <w:lang w:val="ru-RU"/>
          </w:rPr>
          <w:t xml:space="preserve"> </w:t>
        </w:r>
        <w:r w:rsidR="007A1DB0" w:rsidRPr="00C60AC1">
          <w:rPr>
            <w:rStyle w:val="Hyperlink"/>
            <w:rFonts w:ascii="Times New Roman" w:hAnsi="Times New Roman" w:cs="Times New Roman"/>
            <w:i/>
            <w:sz w:val="24"/>
          </w:rPr>
          <w:t>v</w:t>
        </w:r>
        <w:r w:rsidR="007A1DB0" w:rsidRPr="00180795">
          <w:rPr>
            <w:rStyle w:val="Hyperlink"/>
            <w:rFonts w:ascii="Times New Roman" w:hAnsi="Times New Roman" w:cs="Times New Roman"/>
            <w:i/>
            <w:sz w:val="24"/>
            <w:lang w:val="ru-RU"/>
          </w:rPr>
          <w:t xml:space="preserve">. </w:t>
        </w:r>
        <w:r w:rsidR="007A1DB0" w:rsidRPr="00C60AC1">
          <w:rPr>
            <w:rStyle w:val="Hyperlink"/>
            <w:rFonts w:ascii="Times New Roman" w:hAnsi="Times New Roman" w:cs="Times New Roman"/>
            <w:i/>
            <w:sz w:val="24"/>
          </w:rPr>
          <w:t>Bulgaria</w:t>
        </w:r>
        <w:r w:rsidR="007A1DB0" w:rsidRPr="00180795">
          <w:rPr>
            <w:rStyle w:val="Hyperlink"/>
            <w:rFonts w:ascii="Times New Roman" w:hAnsi="Times New Roman" w:cs="Times New Roman"/>
            <w:i/>
            <w:sz w:val="24"/>
            <w:lang w:val="ru-RU"/>
          </w:rPr>
          <w:t xml:space="preserve"> (</w:t>
        </w:r>
        <w:r w:rsidR="007A1DB0" w:rsidRPr="00C60AC1">
          <w:rPr>
            <w:rStyle w:val="Hyperlink"/>
            <w:rFonts w:ascii="Times New Roman" w:hAnsi="Times New Roman" w:cs="Times New Roman"/>
            <w:i/>
            <w:sz w:val="24"/>
          </w:rPr>
          <w:t>no</w:t>
        </w:r>
        <w:r w:rsidR="007A1DB0" w:rsidRPr="00180795">
          <w:rPr>
            <w:rStyle w:val="Hyperlink"/>
            <w:rFonts w:ascii="Times New Roman" w:hAnsi="Times New Roman" w:cs="Times New Roman"/>
            <w:i/>
            <w:sz w:val="24"/>
            <w:lang w:val="ru-RU"/>
          </w:rPr>
          <w:t>. 23236/04)</w:t>
        </w:r>
      </w:hyperlink>
    </w:p>
    <w:p w14:paraId="1E3C76C0" w14:textId="77777777" w:rsidR="00BF48B8" w:rsidRPr="00C60AC1" w:rsidRDefault="00BF48B8" w:rsidP="00BF48B8">
      <w:pPr>
        <w:pStyle w:val="NoSpacing"/>
        <w:jc w:val="both"/>
        <w:rPr>
          <w:rFonts w:ascii="Times New Roman" w:hAnsi="Times New Roman" w:cs="Times New Roman"/>
          <w:sz w:val="24"/>
          <w:szCs w:val="24"/>
          <w:lang w:val="bg-BG"/>
        </w:rPr>
      </w:pPr>
    </w:p>
    <w:p w14:paraId="10A47546" w14:textId="77777777" w:rsidR="007A1DB0" w:rsidRPr="00C60AC1" w:rsidRDefault="006B7BEF" w:rsidP="00BF48B8">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Конвенцията не отрича в извънредни случаи възможността за отмяна на влязло в сила решение по наказателно дело, но само когато отмяната е с цел коригиране на съществен пропуск на правораздаването. Не може обаче отмяната да се използва за просто преразглеждане на решено вече дело, само заради това, че разследването например е непълно или едностранчиво или когато има различия във вижданията относно фактите и правото. Трябва да е налице съществена грешка или пропуск в правораздаването, </w:t>
      </w:r>
      <w:r w:rsidRPr="00C60AC1">
        <w:rPr>
          <w:rFonts w:ascii="Times New Roman" w:hAnsi="Times New Roman" w:cs="Times New Roman"/>
          <w:sz w:val="24"/>
          <w:szCs w:val="24"/>
          <w:lang w:val="bg-BG"/>
        </w:rPr>
        <w:lastRenderedPageBreak/>
        <w:t xml:space="preserve">злоупотреба с власт, сериозно нарушение на процедурата, очевидна грешка в прилагането на правото или друга сериозна причина. </w:t>
      </w:r>
      <w:hyperlink r:id="rId1367" w:history="1">
        <w:r w:rsidRPr="00C60AC1">
          <w:rPr>
            <w:rStyle w:val="Hyperlink"/>
            <w:rFonts w:ascii="Times New Roman" w:hAnsi="Times New Roman" w:cs="Times New Roman"/>
            <w:sz w:val="24"/>
            <w:szCs w:val="24"/>
            <w:lang w:val="bg-BG"/>
          </w:rPr>
          <w:t>Бюлетин № 10</w:t>
        </w:r>
      </w:hyperlink>
    </w:p>
    <w:p w14:paraId="1033C9E3" w14:textId="77777777" w:rsidR="006B7BEF" w:rsidRPr="00C60AC1" w:rsidRDefault="00000000" w:rsidP="006B7BEF">
      <w:pPr>
        <w:pStyle w:val="NoSpacing"/>
        <w:pBdr>
          <w:bottom w:val="single" w:sz="4" w:space="1" w:color="auto"/>
        </w:pBdr>
        <w:jc w:val="both"/>
        <w:rPr>
          <w:rFonts w:ascii="Times New Roman" w:hAnsi="Times New Roman" w:cs="Times New Roman"/>
          <w:sz w:val="24"/>
          <w:szCs w:val="24"/>
          <w:lang w:val="bg-BG"/>
        </w:rPr>
      </w:pPr>
      <w:hyperlink r:id="rId1368" w:history="1">
        <w:proofErr w:type="spellStart"/>
        <w:r w:rsidR="006B7BEF" w:rsidRPr="00C60AC1">
          <w:rPr>
            <w:rStyle w:val="Hyperlink"/>
            <w:rFonts w:ascii="Times New Roman" w:hAnsi="Times New Roman" w:cs="Times New Roman"/>
            <w:i/>
            <w:sz w:val="24"/>
            <w:lang w:val="ru-RU" w:eastAsia="en-US"/>
          </w:rPr>
          <w:t>Giuran</w:t>
        </w:r>
        <w:proofErr w:type="spellEnd"/>
        <w:r w:rsidR="006B7BEF" w:rsidRPr="00C60AC1">
          <w:rPr>
            <w:rStyle w:val="Hyperlink"/>
            <w:rFonts w:ascii="Times New Roman" w:hAnsi="Times New Roman" w:cs="Times New Roman"/>
            <w:i/>
            <w:sz w:val="24"/>
            <w:lang w:val="ru-RU" w:eastAsia="en-US"/>
          </w:rPr>
          <w:t xml:space="preserve"> v. </w:t>
        </w:r>
        <w:proofErr w:type="spellStart"/>
        <w:r w:rsidR="006B7BEF" w:rsidRPr="00C60AC1">
          <w:rPr>
            <w:rStyle w:val="Hyperlink"/>
            <w:rFonts w:ascii="Times New Roman" w:hAnsi="Times New Roman" w:cs="Times New Roman"/>
            <w:i/>
            <w:sz w:val="24"/>
            <w:lang w:val="ru-RU" w:eastAsia="en-US"/>
          </w:rPr>
          <w:t>Romania</w:t>
        </w:r>
        <w:proofErr w:type="spellEnd"/>
        <w:r w:rsidR="006B7BEF" w:rsidRPr="00C60AC1">
          <w:rPr>
            <w:rStyle w:val="Hyperlink"/>
            <w:rFonts w:ascii="Times New Roman" w:hAnsi="Times New Roman" w:cs="Times New Roman"/>
            <w:i/>
            <w:sz w:val="24"/>
            <w:lang w:val="ru-RU" w:eastAsia="en-US"/>
          </w:rPr>
          <w:t xml:space="preserve"> (</w:t>
        </w:r>
        <w:proofErr w:type="spellStart"/>
        <w:r w:rsidR="006B7BEF" w:rsidRPr="00C60AC1">
          <w:rPr>
            <w:rStyle w:val="Hyperlink"/>
            <w:rFonts w:ascii="Times New Roman" w:hAnsi="Times New Roman" w:cs="Times New Roman"/>
            <w:i/>
            <w:sz w:val="24"/>
            <w:lang w:val="ru-RU" w:eastAsia="en-US"/>
          </w:rPr>
          <w:t>no</w:t>
        </w:r>
        <w:proofErr w:type="spellEnd"/>
        <w:r w:rsidR="006B7BEF" w:rsidRPr="00C60AC1">
          <w:rPr>
            <w:rStyle w:val="Hyperlink"/>
            <w:rFonts w:ascii="Times New Roman" w:hAnsi="Times New Roman" w:cs="Times New Roman"/>
            <w:i/>
            <w:sz w:val="24"/>
            <w:lang w:val="ru-RU" w:eastAsia="en-US"/>
          </w:rPr>
          <w:t>. 24360/04)</w:t>
        </w:r>
      </w:hyperlink>
    </w:p>
    <w:p w14:paraId="2DD4B992" w14:textId="77777777" w:rsidR="00F5304C" w:rsidRPr="00C60AC1" w:rsidRDefault="00F5304C" w:rsidP="00BF48B8">
      <w:pPr>
        <w:pStyle w:val="NoSpacing"/>
        <w:jc w:val="both"/>
        <w:rPr>
          <w:rFonts w:ascii="Times New Roman" w:hAnsi="Times New Roman" w:cs="Times New Roman"/>
          <w:sz w:val="24"/>
          <w:szCs w:val="24"/>
          <w:lang w:val="bg-BG"/>
        </w:rPr>
      </w:pPr>
    </w:p>
    <w:p w14:paraId="54DFE10B" w14:textId="77777777" w:rsidR="006B7BEF" w:rsidRPr="00C60AC1" w:rsidRDefault="00F5304C"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Отказът на върховните съдилища на Белгия да отправят преюдициално запитване до Съда на ЕС не е в нарушение на член 6 от Конвенцията. </w:t>
      </w:r>
      <w:hyperlink r:id="rId1369"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12</w:t>
        </w:r>
      </w:hyperlink>
    </w:p>
    <w:p w14:paraId="2BC93605" w14:textId="77777777" w:rsidR="00F5304C" w:rsidRPr="00180795" w:rsidRDefault="00000000" w:rsidP="00F5304C">
      <w:pPr>
        <w:pBdr>
          <w:bottom w:val="single" w:sz="4" w:space="1" w:color="auto"/>
        </w:pBdr>
        <w:spacing w:after="0" w:line="100" w:lineRule="atLeast"/>
        <w:jc w:val="both"/>
        <w:rPr>
          <w:rFonts w:ascii="Times New Roman" w:hAnsi="Times New Roman" w:cs="Times New Roman"/>
          <w:bCs/>
          <w:i/>
          <w:sz w:val="24"/>
          <w:szCs w:val="24"/>
          <w:lang w:val="en-US" w:eastAsia="en-US"/>
        </w:rPr>
      </w:pPr>
      <w:hyperlink r:id="rId1370" w:history="1">
        <w:r w:rsidR="00F5304C" w:rsidRPr="00180795">
          <w:rPr>
            <w:rStyle w:val="Hyperlink"/>
            <w:rFonts w:ascii="Times New Roman" w:hAnsi="Times New Roman" w:cs="Times New Roman"/>
            <w:bCs/>
            <w:i/>
            <w:sz w:val="24"/>
            <w:szCs w:val="24"/>
            <w:lang w:val="en-US" w:eastAsia="en-US"/>
          </w:rPr>
          <w:t xml:space="preserve">Ullens de </w:t>
        </w:r>
        <w:proofErr w:type="spellStart"/>
        <w:r w:rsidR="00F5304C" w:rsidRPr="00180795">
          <w:rPr>
            <w:rStyle w:val="Hyperlink"/>
            <w:rFonts w:ascii="Times New Roman" w:hAnsi="Times New Roman" w:cs="Times New Roman"/>
            <w:bCs/>
            <w:i/>
            <w:sz w:val="24"/>
            <w:szCs w:val="24"/>
            <w:lang w:val="en-US" w:eastAsia="en-US"/>
          </w:rPr>
          <w:t>Schooten</w:t>
        </w:r>
        <w:proofErr w:type="spellEnd"/>
        <w:r w:rsidR="00F5304C" w:rsidRPr="00180795">
          <w:rPr>
            <w:rStyle w:val="Hyperlink"/>
            <w:rFonts w:ascii="Times New Roman" w:hAnsi="Times New Roman" w:cs="Times New Roman"/>
            <w:bCs/>
            <w:i/>
            <w:sz w:val="24"/>
            <w:szCs w:val="24"/>
            <w:lang w:val="en-US" w:eastAsia="en-US"/>
          </w:rPr>
          <w:t xml:space="preserve"> and Rezabek v. Belgium (nos. 3989/07 </w:t>
        </w:r>
        <w:r w:rsidR="00F5304C" w:rsidRPr="00C60AC1">
          <w:rPr>
            <w:rStyle w:val="Hyperlink"/>
            <w:rFonts w:ascii="Times New Roman" w:hAnsi="Times New Roman" w:cs="Times New Roman"/>
            <w:bCs/>
            <w:i/>
            <w:sz w:val="24"/>
            <w:szCs w:val="24"/>
            <w:lang w:val="ru-RU" w:eastAsia="en-US"/>
          </w:rPr>
          <w:t>и</w:t>
        </w:r>
        <w:r w:rsidR="00F5304C" w:rsidRPr="00180795">
          <w:rPr>
            <w:rStyle w:val="Hyperlink"/>
            <w:rFonts w:ascii="Times New Roman" w:hAnsi="Times New Roman" w:cs="Times New Roman"/>
            <w:bCs/>
            <w:i/>
            <w:sz w:val="24"/>
            <w:szCs w:val="24"/>
            <w:lang w:val="en-US" w:eastAsia="en-US"/>
          </w:rPr>
          <w:t xml:space="preserve"> 38353/07)</w:t>
        </w:r>
      </w:hyperlink>
    </w:p>
    <w:p w14:paraId="612A1B2E" w14:textId="77777777" w:rsidR="00776809" w:rsidRPr="00C60AC1" w:rsidRDefault="00776809" w:rsidP="00BF48B8">
      <w:pPr>
        <w:pStyle w:val="NoSpacing"/>
        <w:jc w:val="both"/>
        <w:rPr>
          <w:rFonts w:ascii="Times New Roman" w:hAnsi="Times New Roman" w:cs="Times New Roman"/>
          <w:sz w:val="24"/>
          <w:szCs w:val="24"/>
          <w:lang w:val="bg-BG"/>
        </w:rPr>
      </w:pPr>
    </w:p>
    <w:p w14:paraId="2761AAD9" w14:textId="77777777" w:rsidR="00F5304C" w:rsidRPr="00C60AC1" w:rsidRDefault="00776809"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Ако самопризнанията в наказателното производство, дори дадени пред съдия, са получени след употребено полицейско насилие или под страх от бъдещо насилие, то цялото производство е в нарушение на изискването за справедлив процес (чл. 6, § 1).</w:t>
      </w:r>
      <w:r w:rsidRPr="00C60AC1">
        <w:rPr>
          <w:rStyle w:val="WW8Num4z0"/>
          <w:rFonts w:ascii="Times New Roman" w:hAnsi="Times New Roman" w:cs="Times New Roman"/>
          <w:color w:val="000000"/>
          <w:sz w:val="24"/>
          <w:szCs w:val="24"/>
          <w:lang w:val="bg-BG"/>
        </w:rPr>
        <w:t xml:space="preserve"> </w:t>
      </w:r>
      <w:hyperlink r:id="rId137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68E41953" w14:textId="77777777" w:rsidR="00776809" w:rsidRPr="00C60AC1" w:rsidRDefault="00000000" w:rsidP="00776809">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372" w:history="1">
        <w:proofErr w:type="spellStart"/>
        <w:r w:rsidR="00776809" w:rsidRPr="00C60AC1">
          <w:rPr>
            <w:rStyle w:val="Hyperlink"/>
            <w:rFonts w:ascii="Times New Roman" w:hAnsi="Times New Roman" w:cs="Times New Roman"/>
            <w:i/>
            <w:iCs/>
            <w:sz w:val="24"/>
            <w:szCs w:val="24"/>
          </w:rPr>
          <w:t>Stanimirovic</w:t>
        </w:r>
        <w:proofErr w:type="spellEnd"/>
        <w:r w:rsidR="00776809" w:rsidRPr="00C60AC1">
          <w:rPr>
            <w:rStyle w:val="Hyperlink"/>
            <w:rFonts w:ascii="Times New Roman" w:hAnsi="Times New Roman" w:cs="Times New Roman"/>
            <w:i/>
            <w:iCs/>
            <w:sz w:val="24"/>
            <w:szCs w:val="24"/>
          </w:rPr>
          <w:t xml:space="preserve"> v</w:t>
        </w:r>
        <w:r w:rsidR="00776809" w:rsidRPr="00C60AC1">
          <w:rPr>
            <w:rStyle w:val="Hyperlink"/>
            <w:rFonts w:ascii="Times New Roman" w:eastAsia="Times New Roman" w:hAnsi="Times New Roman" w:cs="Times New Roman"/>
            <w:i/>
            <w:sz w:val="15"/>
            <w:lang w:val="sr-Cyrl-CS" w:eastAsia="sr-Cyrl-CS"/>
          </w:rPr>
          <w:t xml:space="preserve">. </w:t>
        </w:r>
        <w:proofErr w:type="spellStart"/>
        <w:r w:rsidR="00776809" w:rsidRPr="00C60AC1">
          <w:rPr>
            <w:rStyle w:val="Hyperlink"/>
            <w:rFonts w:ascii="Times New Roman" w:hAnsi="Times New Roman" w:cs="Times New Roman"/>
            <w:i/>
            <w:iCs/>
            <w:sz w:val="24"/>
            <w:szCs w:val="24"/>
          </w:rPr>
          <w:t>Serbia</w:t>
        </w:r>
        <w:proofErr w:type="spellEnd"/>
        <w:r w:rsidR="00776809" w:rsidRPr="00C60AC1">
          <w:rPr>
            <w:rStyle w:val="Hyperlink"/>
            <w:rFonts w:ascii="Times New Roman" w:hAnsi="Times New Roman" w:cs="Times New Roman"/>
            <w:i/>
            <w:iCs/>
            <w:sz w:val="24"/>
            <w:szCs w:val="24"/>
          </w:rPr>
          <w:t xml:space="preserve"> (</w:t>
        </w:r>
        <w:r w:rsidR="00776809" w:rsidRPr="00C60AC1">
          <w:rPr>
            <w:rStyle w:val="Hyperlink"/>
            <w:rFonts w:ascii="Times New Roman" w:hAnsi="Times New Roman" w:cs="Times New Roman"/>
            <w:i/>
            <w:iCs/>
            <w:sz w:val="24"/>
            <w:szCs w:val="24"/>
            <w:lang w:val="en-US"/>
          </w:rPr>
          <w:t>no</w:t>
        </w:r>
        <w:r w:rsidR="00776809" w:rsidRPr="00C60AC1">
          <w:rPr>
            <w:rStyle w:val="Hyperlink"/>
            <w:rFonts w:ascii="Times New Roman" w:hAnsi="Times New Roman" w:cs="Times New Roman"/>
            <w:i/>
            <w:iCs/>
            <w:sz w:val="24"/>
            <w:szCs w:val="24"/>
          </w:rPr>
          <w:t>. 26088/06)</w:t>
        </w:r>
      </w:hyperlink>
    </w:p>
    <w:p w14:paraId="11AC84D5" w14:textId="77777777" w:rsidR="00D07E2A" w:rsidRPr="00C60AC1" w:rsidRDefault="00D07E2A" w:rsidP="00BF48B8">
      <w:pPr>
        <w:pStyle w:val="NoSpacing"/>
        <w:jc w:val="both"/>
        <w:rPr>
          <w:rFonts w:ascii="Times New Roman" w:hAnsi="Times New Roman" w:cs="Times New Roman"/>
          <w:sz w:val="24"/>
          <w:szCs w:val="24"/>
          <w:lang w:val="bg-BG"/>
        </w:rPr>
      </w:pPr>
    </w:p>
    <w:p w14:paraId="56B58B16" w14:textId="77777777" w:rsidR="00D07E2A" w:rsidRPr="00C60AC1" w:rsidRDefault="00B72F0E" w:rsidP="00BF48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Лишаването на жалбоподателката от адекватни процедурни гаранции в производство за поставянето й под запрещение представлява нарушение на правото й на справедлив процес по член 6, § 1 от Конвенцията; решението по такова производство съществено засяга личния живот на лицето и в него възможностите за произвол трябва да бъдат сведени до минимум.</w:t>
      </w:r>
      <w:r w:rsidRPr="00C60AC1">
        <w:rPr>
          <w:rStyle w:val="WW8Num4z0"/>
          <w:rFonts w:ascii="Times New Roman" w:hAnsi="Times New Roman" w:cs="Times New Roman"/>
          <w:color w:val="000000"/>
          <w:sz w:val="24"/>
          <w:szCs w:val="24"/>
          <w:lang w:val="bg-BG"/>
        </w:rPr>
        <w:t xml:space="preserve"> </w:t>
      </w:r>
      <w:hyperlink r:id="rId137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0DA5BCF6" w14:textId="77777777" w:rsidR="00B72F0E" w:rsidRPr="00C60AC1" w:rsidRDefault="00000000" w:rsidP="00B72F0E">
      <w:pPr>
        <w:pBdr>
          <w:bottom w:val="single" w:sz="4" w:space="1" w:color="auto"/>
        </w:pBdr>
        <w:spacing w:after="0" w:line="240" w:lineRule="auto"/>
        <w:jc w:val="both"/>
        <w:rPr>
          <w:rFonts w:ascii="Times New Roman" w:hAnsi="Times New Roman" w:cs="Times New Roman"/>
          <w:i/>
          <w:sz w:val="24"/>
          <w:szCs w:val="24"/>
        </w:rPr>
      </w:pPr>
      <w:hyperlink r:id="rId1374" w:history="1">
        <w:r w:rsidR="00B72F0E" w:rsidRPr="00C60AC1">
          <w:rPr>
            <w:rStyle w:val="Hyperlink"/>
            <w:rFonts w:ascii="Times New Roman" w:hAnsi="Times New Roman" w:cs="Times New Roman"/>
            <w:i/>
            <w:iCs/>
            <w:sz w:val="24"/>
            <w:szCs w:val="24"/>
          </w:rPr>
          <w:t xml:space="preserve">X. </w:t>
        </w:r>
        <w:proofErr w:type="spellStart"/>
        <w:r w:rsidR="00B72F0E" w:rsidRPr="00C60AC1">
          <w:rPr>
            <w:rStyle w:val="Hyperlink"/>
            <w:rFonts w:ascii="Times New Roman" w:hAnsi="Times New Roman" w:cs="Times New Roman"/>
            <w:i/>
            <w:iCs/>
            <w:sz w:val="24"/>
            <w:szCs w:val="24"/>
          </w:rPr>
          <w:t>and</w:t>
        </w:r>
        <w:proofErr w:type="spellEnd"/>
        <w:r w:rsidR="00B72F0E" w:rsidRPr="00C60AC1">
          <w:rPr>
            <w:rStyle w:val="Hyperlink"/>
            <w:rFonts w:ascii="Times New Roman" w:hAnsi="Times New Roman" w:cs="Times New Roman"/>
            <w:i/>
            <w:iCs/>
            <w:sz w:val="24"/>
            <w:szCs w:val="24"/>
          </w:rPr>
          <w:t xml:space="preserve"> Y. v. </w:t>
        </w:r>
        <w:proofErr w:type="spellStart"/>
        <w:r w:rsidR="00B72F0E" w:rsidRPr="00C60AC1">
          <w:rPr>
            <w:rStyle w:val="Hyperlink"/>
            <w:rFonts w:ascii="Times New Roman" w:hAnsi="Times New Roman" w:cs="Times New Roman"/>
            <w:i/>
            <w:iCs/>
            <w:sz w:val="24"/>
            <w:szCs w:val="24"/>
          </w:rPr>
          <w:t>Croatia</w:t>
        </w:r>
        <w:proofErr w:type="spellEnd"/>
        <w:r w:rsidR="00B72F0E" w:rsidRPr="00C60AC1">
          <w:rPr>
            <w:rStyle w:val="Hyperlink"/>
            <w:rFonts w:ascii="Times New Roman" w:hAnsi="Times New Roman" w:cs="Times New Roman"/>
            <w:i/>
            <w:iCs/>
            <w:sz w:val="24"/>
            <w:szCs w:val="24"/>
          </w:rPr>
          <w:t xml:space="preserve"> (</w:t>
        </w:r>
        <w:proofErr w:type="spellStart"/>
        <w:r w:rsidR="00B72F0E" w:rsidRPr="00C60AC1">
          <w:rPr>
            <w:rStyle w:val="Hyperlink"/>
            <w:rFonts w:ascii="Times New Roman" w:hAnsi="Times New Roman" w:cs="Times New Roman"/>
            <w:i/>
            <w:iCs/>
            <w:sz w:val="24"/>
            <w:szCs w:val="24"/>
          </w:rPr>
          <w:t>no</w:t>
        </w:r>
        <w:proofErr w:type="spellEnd"/>
        <w:r w:rsidR="00B72F0E" w:rsidRPr="00C60AC1">
          <w:rPr>
            <w:rStyle w:val="Hyperlink"/>
            <w:rFonts w:ascii="Times New Roman" w:hAnsi="Times New Roman" w:cs="Times New Roman"/>
            <w:i/>
            <w:iCs/>
            <w:sz w:val="24"/>
            <w:szCs w:val="24"/>
          </w:rPr>
          <w:t>. 5193/09)</w:t>
        </w:r>
      </w:hyperlink>
    </w:p>
    <w:p w14:paraId="2A4EE769" w14:textId="77777777" w:rsidR="005B0CEA" w:rsidRPr="00C60AC1" w:rsidRDefault="005B0CEA" w:rsidP="00BF48B8">
      <w:pPr>
        <w:pStyle w:val="NoSpacing"/>
        <w:jc w:val="both"/>
        <w:rPr>
          <w:rStyle w:val="normal--char"/>
          <w:rFonts w:ascii="Times New Roman" w:hAnsi="Times New Roman" w:cs="Times New Roman"/>
          <w:color w:val="000000"/>
          <w:sz w:val="24"/>
          <w:szCs w:val="24"/>
          <w:lang w:val="bg-BG"/>
        </w:rPr>
      </w:pPr>
    </w:p>
    <w:p w14:paraId="301069E8" w14:textId="77777777" w:rsidR="00B72F0E" w:rsidRPr="00C60AC1" w:rsidRDefault="005B0CEA" w:rsidP="00BF48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Обявена е за допустима жалбата на г-н </w:t>
      </w:r>
      <w:proofErr w:type="spellStart"/>
      <w:r w:rsidRPr="00C60AC1">
        <w:rPr>
          <w:rStyle w:val="normal--char"/>
          <w:rFonts w:ascii="Times New Roman" w:hAnsi="Times New Roman" w:cs="Times New Roman"/>
          <w:color w:val="000000"/>
          <w:sz w:val="24"/>
          <w:szCs w:val="24"/>
          <w:lang w:val="bg-BG"/>
        </w:rPr>
        <w:t>Khodorkovskiy</w:t>
      </w:r>
      <w:proofErr w:type="spellEnd"/>
      <w:r w:rsidRPr="00C60AC1">
        <w:rPr>
          <w:rStyle w:val="normal--char"/>
          <w:rFonts w:ascii="Times New Roman" w:hAnsi="Times New Roman" w:cs="Times New Roman"/>
          <w:color w:val="000000"/>
          <w:sz w:val="24"/>
          <w:szCs w:val="24"/>
          <w:lang w:val="bg-BG"/>
        </w:rPr>
        <w:t xml:space="preserve">, един от членовете на борда на компанията „Юкос”, относно начина, по който </w:t>
      </w:r>
      <w:r w:rsidR="00AA48BF" w:rsidRPr="00C60AC1">
        <w:rPr>
          <w:rStyle w:val="normal--char"/>
          <w:rFonts w:ascii="Times New Roman" w:hAnsi="Times New Roman" w:cs="Times New Roman"/>
          <w:color w:val="000000"/>
          <w:sz w:val="24"/>
          <w:szCs w:val="24"/>
          <w:lang w:val="bg-BG"/>
        </w:rPr>
        <w:t xml:space="preserve">руските власти са водили </w:t>
      </w:r>
      <w:r w:rsidRPr="00C60AC1">
        <w:rPr>
          <w:rStyle w:val="normal--char"/>
          <w:rFonts w:ascii="Times New Roman" w:hAnsi="Times New Roman" w:cs="Times New Roman"/>
          <w:color w:val="000000"/>
          <w:sz w:val="24"/>
          <w:szCs w:val="24"/>
          <w:lang w:val="bg-BG"/>
        </w:rPr>
        <w:t>наказателното производство срещу него.</w:t>
      </w:r>
      <w:r w:rsidRPr="00C60AC1">
        <w:rPr>
          <w:rStyle w:val="WW8Num4z0"/>
          <w:rFonts w:ascii="Times New Roman" w:hAnsi="Times New Roman" w:cs="Times New Roman"/>
          <w:color w:val="000000"/>
          <w:sz w:val="24"/>
          <w:szCs w:val="24"/>
          <w:lang w:val="bg-BG"/>
        </w:rPr>
        <w:t xml:space="preserve"> </w:t>
      </w:r>
      <w:hyperlink r:id="rId137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00BBBD0E" w14:textId="77777777" w:rsidR="005B0CEA" w:rsidRPr="00C60AC1" w:rsidRDefault="00000000" w:rsidP="005B0CEA">
      <w:pPr>
        <w:pStyle w:val="JuList"/>
        <w:keepNext/>
        <w:keepLines/>
        <w:pBdr>
          <w:bottom w:val="single" w:sz="4" w:space="1" w:color="auto"/>
        </w:pBdr>
        <w:spacing w:line="240" w:lineRule="auto"/>
        <w:ind w:left="0" w:firstLine="0"/>
        <w:rPr>
          <w:bCs/>
          <w:i/>
          <w:color w:val="000000"/>
          <w:szCs w:val="24"/>
          <w:lang w:val="bg-BG" w:eastAsia="bg-BG"/>
        </w:rPr>
      </w:pPr>
      <w:hyperlink r:id="rId1376" w:history="1">
        <w:proofErr w:type="spellStart"/>
        <w:r w:rsidR="005B0CEA" w:rsidRPr="00C60AC1">
          <w:rPr>
            <w:rStyle w:val="Hyperlink"/>
            <w:i/>
            <w:szCs w:val="24"/>
            <w:lang w:val="bg-BG"/>
          </w:rPr>
          <w:t>Khodorkovskiy</w:t>
        </w:r>
        <w:proofErr w:type="spellEnd"/>
        <w:r w:rsidR="005B0CEA" w:rsidRPr="00C60AC1">
          <w:rPr>
            <w:rStyle w:val="Hyperlink"/>
            <w:i/>
            <w:szCs w:val="24"/>
            <w:lang w:val="bg-BG"/>
          </w:rPr>
          <w:t xml:space="preserve"> v. </w:t>
        </w:r>
        <w:proofErr w:type="spellStart"/>
        <w:r w:rsidR="005B0CEA" w:rsidRPr="00C60AC1">
          <w:rPr>
            <w:rStyle w:val="Hyperlink"/>
            <w:i/>
            <w:szCs w:val="24"/>
            <w:lang w:val="bg-BG"/>
          </w:rPr>
          <w:t>Russia</w:t>
        </w:r>
        <w:proofErr w:type="spellEnd"/>
        <w:r w:rsidR="005B0CEA" w:rsidRPr="00C60AC1">
          <w:rPr>
            <w:rStyle w:val="Hyperlink"/>
            <w:i/>
            <w:szCs w:val="24"/>
            <w:lang w:val="bg-BG"/>
          </w:rPr>
          <w:t xml:space="preserve"> (</w:t>
        </w:r>
        <w:proofErr w:type="spellStart"/>
        <w:r w:rsidR="005B0CEA" w:rsidRPr="00C60AC1">
          <w:rPr>
            <w:rStyle w:val="Hyperlink"/>
            <w:i/>
            <w:szCs w:val="24"/>
            <w:lang w:val="bg-BG"/>
          </w:rPr>
          <w:t>no</w:t>
        </w:r>
        <w:proofErr w:type="spellEnd"/>
        <w:r w:rsidR="005B0CEA" w:rsidRPr="00C60AC1">
          <w:rPr>
            <w:rStyle w:val="Hyperlink"/>
            <w:i/>
            <w:szCs w:val="24"/>
            <w:lang w:val="bg-BG"/>
          </w:rPr>
          <w:t>. 11082/06)</w:t>
        </w:r>
      </w:hyperlink>
      <w:r w:rsidR="005B0CEA" w:rsidRPr="00C60AC1">
        <w:rPr>
          <w:i/>
          <w:szCs w:val="24"/>
          <w:lang w:val="bg-BG"/>
        </w:rPr>
        <w:t xml:space="preserve"> - Решение по допустимостта </w:t>
      </w:r>
    </w:p>
    <w:p w14:paraId="3D507869" w14:textId="77777777" w:rsidR="00AE0B96" w:rsidRPr="00C60AC1" w:rsidRDefault="00AE0B96" w:rsidP="00BF48B8">
      <w:pPr>
        <w:pStyle w:val="NoSpacing"/>
        <w:jc w:val="both"/>
        <w:rPr>
          <w:rStyle w:val="normal--char"/>
          <w:rFonts w:ascii="Times New Roman" w:hAnsi="Times New Roman" w:cs="Times New Roman"/>
          <w:color w:val="000000"/>
          <w:sz w:val="24"/>
          <w:szCs w:val="24"/>
          <w:lang w:val="bg-BG"/>
        </w:rPr>
      </w:pPr>
    </w:p>
    <w:p w14:paraId="53282212" w14:textId="77777777" w:rsidR="005B0CEA" w:rsidRPr="00C60AC1" w:rsidRDefault="00AE0B96" w:rsidP="00BF48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ЕСПЧ намира нарушение на правото на справедлив процес в неговия наказателен аспект и по-специално на принципа </w:t>
      </w:r>
      <w:proofErr w:type="spellStart"/>
      <w:r w:rsidRPr="00C60AC1">
        <w:rPr>
          <w:rStyle w:val="normal--char"/>
          <w:rFonts w:ascii="Times New Roman" w:hAnsi="Times New Roman" w:cs="Times New Roman"/>
          <w:i/>
          <w:color w:val="000000"/>
          <w:sz w:val="24"/>
          <w:szCs w:val="24"/>
          <w:lang w:val="bg-BG"/>
        </w:rPr>
        <w:t>in</w:t>
      </w:r>
      <w:proofErr w:type="spellEnd"/>
      <w:r w:rsidRPr="00C60AC1">
        <w:rPr>
          <w:rStyle w:val="normal--char"/>
          <w:rFonts w:ascii="Times New Roman" w:hAnsi="Times New Roman" w:cs="Times New Roman"/>
          <w:i/>
          <w:color w:val="000000"/>
          <w:sz w:val="24"/>
          <w:szCs w:val="24"/>
          <w:lang w:val="bg-BG"/>
        </w:rPr>
        <w:t xml:space="preserve"> </w:t>
      </w:r>
      <w:proofErr w:type="spellStart"/>
      <w:r w:rsidRPr="00C60AC1">
        <w:rPr>
          <w:rStyle w:val="normal--char"/>
          <w:rFonts w:ascii="Times New Roman" w:hAnsi="Times New Roman" w:cs="Times New Roman"/>
          <w:i/>
          <w:color w:val="000000"/>
          <w:sz w:val="24"/>
          <w:szCs w:val="24"/>
          <w:lang w:val="bg-BG"/>
        </w:rPr>
        <w:t>dubio</w:t>
      </w:r>
      <w:proofErr w:type="spellEnd"/>
      <w:r w:rsidRPr="00C60AC1">
        <w:rPr>
          <w:rStyle w:val="normal--char"/>
          <w:rFonts w:ascii="Times New Roman" w:hAnsi="Times New Roman" w:cs="Times New Roman"/>
          <w:i/>
          <w:color w:val="000000"/>
          <w:sz w:val="24"/>
          <w:szCs w:val="24"/>
          <w:lang w:val="bg-BG"/>
        </w:rPr>
        <w:t xml:space="preserve"> </w:t>
      </w:r>
      <w:proofErr w:type="spellStart"/>
      <w:r w:rsidRPr="00C60AC1">
        <w:rPr>
          <w:rStyle w:val="normal--char"/>
          <w:rFonts w:ascii="Times New Roman" w:hAnsi="Times New Roman" w:cs="Times New Roman"/>
          <w:i/>
          <w:color w:val="000000"/>
          <w:sz w:val="24"/>
          <w:szCs w:val="24"/>
          <w:lang w:val="bg-BG"/>
        </w:rPr>
        <w:t>pro</w:t>
      </w:r>
      <w:proofErr w:type="spellEnd"/>
      <w:r w:rsidRPr="00C60AC1">
        <w:rPr>
          <w:rStyle w:val="normal--char"/>
          <w:rFonts w:ascii="Times New Roman" w:hAnsi="Times New Roman" w:cs="Times New Roman"/>
          <w:i/>
          <w:color w:val="000000"/>
          <w:sz w:val="24"/>
          <w:szCs w:val="24"/>
          <w:lang w:val="bg-BG"/>
        </w:rPr>
        <w:t xml:space="preserve"> </w:t>
      </w:r>
      <w:proofErr w:type="spellStart"/>
      <w:r w:rsidRPr="00C60AC1">
        <w:rPr>
          <w:rStyle w:val="normal--char"/>
          <w:rFonts w:ascii="Times New Roman" w:hAnsi="Times New Roman" w:cs="Times New Roman"/>
          <w:i/>
          <w:color w:val="000000"/>
          <w:sz w:val="24"/>
          <w:szCs w:val="24"/>
          <w:lang w:val="bg-BG"/>
        </w:rPr>
        <w:t>reo</w:t>
      </w:r>
      <w:proofErr w:type="spellEnd"/>
      <w:r w:rsidRPr="00C60AC1">
        <w:rPr>
          <w:rStyle w:val="normal--char"/>
          <w:rFonts w:ascii="Times New Roman" w:hAnsi="Times New Roman" w:cs="Times New Roman"/>
          <w:color w:val="000000"/>
          <w:sz w:val="24"/>
          <w:szCs w:val="24"/>
          <w:lang w:val="bg-BG"/>
        </w:rPr>
        <w:t xml:space="preserve"> (при съмнение да се решава в полза на обвиняемия), поради осъждането на жалбоподателя единствено на базата на противоречивите показания на свидетел с личностно разстройство. </w:t>
      </w:r>
      <w:hyperlink r:id="rId137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45AFEE3F" w14:textId="77777777" w:rsidR="00AE0B96" w:rsidRPr="00C60AC1" w:rsidRDefault="00000000" w:rsidP="00AE0B96">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378" w:history="1">
        <w:proofErr w:type="spellStart"/>
        <w:r w:rsidR="00AE0B96" w:rsidRPr="00C60AC1">
          <w:rPr>
            <w:rStyle w:val="Hyperlink"/>
            <w:rFonts w:ascii="Times New Roman" w:hAnsi="Times New Roman" w:cs="Times New Roman"/>
            <w:i/>
            <w:iCs/>
            <w:sz w:val="24"/>
            <w:szCs w:val="24"/>
          </w:rPr>
          <w:t>Ajdaric</w:t>
        </w:r>
        <w:proofErr w:type="spellEnd"/>
        <w:r w:rsidR="00AE0B96" w:rsidRPr="00C60AC1">
          <w:rPr>
            <w:rStyle w:val="Hyperlink"/>
            <w:rFonts w:ascii="Times New Roman" w:hAnsi="Times New Roman" w:cs="Times New Roman"/>
            <w:i/>
            <w:iCs/>
            <w:sz w:val="24"/>
            <w:szCs w:val="24"/>
          </w:rPr>
          <w:t xml:space="preserve"> v. </w:t>
        </w:r>
        <w:proofErr w:type="spellStart"/>
        <w:r w:rsidR="00AE0B96" w:rsidRPr="00C60AC1">
          <w:rPr>
            <w:rStyle w:val="Hyperlink"/>
            <w:rFonts w:ascii="Times New Roman" w:hAnsi="Times New Roman" w:cs="Times New Roman"/>
            <w:i/>
            <w:iCs/>
            <w:sz w:val="24"/>
            <w:szCs w:val="24"/>
          </w:rPr>
          <w:t>Croatia</w:t>
        </w:r>
        <w:proofErr w:type="spellEnd"/>
        <w:r w:rsidR="00AE0B96" w:rsidRPr="00C60AC1">
          <w:rPr>
            <w:rStyle w:val="Hyperlink"/>
            <w:rFonts w:ascii="Times New Roman" w:hAnsi="Times New Roman" w:cs="Times New Roman"/>
            <w:i/>
            <w:iCs/>
            <w:sz w:val="24"/>
            <w:szCs w:val="24"/>
          </w:rPr>
          <w:t xml:space="preserve"> (</w:t>
        </w:r>
        <w:proofErr w:type="spellStart"/>
        <w:r w:rsidR="00AE0B96" w:rsidRPr="00C60AC1">
          <w:rPr>
            <w:rStyle w:val="Hyperlink"/>
            <w:rFonts w:ascii="Times New Roman" w:hAnsi="Times New Roman" w:cs="Times New Roman"/>
            <w:i/>
            <w:iCs/>
            <w:sz w:val="24"/>
            <w:szCs w:val="24"/>
          </w:rPr>
          <w:t>no</w:t>
        </w:r>
        <w:proofErr w:type="spellEnd"/>
        <w:r w:rsidR="00AE0B96" w:rsidRPr="00C60AC1">
          <w:rPr>
            <w:rStyle w:val="Hyperlink"/>
            <w:rFonts w:ascii="Times New Roman" w:hAnsi="Times New Roman" w:cs="Times New Roman"/>
            <w:i/>
            <w:iCs/>
            <w:sz w:val="24"/>
            <w:szCs w:val="24"/>
          </w:rPr>
          <w:t>. 20883/09)</w:t>
        </w:r>
      </w:hyperlink>
    </w:p>
    <w:p w14:paraId="0953BB56" w14:textId="77777777" w:rsidR="009F2F63" w:rsidRPr="00C60AC1" w:rsidRDefault="009F2F63" w:rsidP="00BF48B8">
      <w:pPr>
        <w:pStyle w:val="NoSpacing"/>
        <w:jc w:val="both"/>
        <w:rPr>
          <w:rStyle w:val="normal--char"/>
          <w:rFonts w:ascii="Times New Roman" w:hAnsi="Times New Roman" w:cs="Times New Roman"/>
          <w:color w:val="000000"/>
          <w:sz w:val="24"/>
          <w:szCs w:val="24"/>
          <w:lang w:val="bg-BG"/>
        </w:rPr>
      </w:pPr>
    </w:p>
    <w:p w14:paraId="6C467A8D" w14:textId="77777777" w:rsidR="00AE0B96" w:rsidRPr="00C60AC1" w:rsidRDefault="009F2F63" w:rsidP="00BF48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Провеждането на задочно наказателно производство и последвал отказ за възобновяване на делото представляват нарушение на правото на справедлив процес и е пречка за ефективно упражняване правата на обвиняемия в процеса. </w:t>
      </w:r>
      <w:hyperlink r:id="rId137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66D868C8" w14:textId="77777777" w:rsidR="009F2F63" w:rsidRPr="00C60AC1" w:rsidRDefault="00000000" w:rsidP="009F2F63">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380" w:history="1">
        <w:r w:rsidR="009F2F63" w:rsidRPr="00C60AC1">
          <w:rPr>
            <w:rStyle w:val="Hyperlink"/>
            <w:rFonts w:ascii="Times New Roman" w:hAnsi="Times New Roman" w:cs="Times New Roman"/>
            <w:i/>
            <w:sz w:val="24"/>
            <w:szCs w:val="24"/>
          </w:rPr>
          <w:t>Stoyanov</w:t>
        </w:r>
        <w:r w:rsidR="00802E95" w:rsidRPr="00C60AC1">
          <w:rPr>
            <w:rStyle w:val="Hyperlink"/>
            <w:rFonts w:ascii="Times New Roman" w:hAnsi="Times New Roman" w:cs="Times New Roman"/>
            <w:i/>
            <w:sz w:val="24"/>
            <w:szCs w:val="24"/>
            <w:lang w:val="bg-BG"/>
          </w:rPr>
          <w:t xml:space="preserve"> </w:t>
        </w:r>
        <w:r w:rsidR="009F2F63" w:rsidRPr="00C60AC1">
          <w:rPr>
            <w:rStyle w:val="Hyperlink"/>
            <w:rFonts w:ascii="Times New Roman" w:hAnsi="Times New Roman" w:cs="Times New Roman"/>
            <w:i/>
            <w:sz w:val="24"/>
            <w:szCs w:val="24"/>
          </w:rPr>
          <w:t>v</w:t>
        </w:r>
        <w:r w:rsidR="009F2F63" w:rsidRPr="00C60AC1">
          <w:rPr>
            <w:rStyle w:val="Hyperlink"/>
            <w:rFonts w:ascii="Times New Roman" w:hAnsi="Times New Roman" w:cs="Times New Roman"/>
            <w:i/>
            <w:sz w:val="24"/>
            <w:szCs w:val="24"/>
            <w:lang w:val="bg-BG"/>
          </w:rPr>
          <w:t xml:space="preserve">. </w:t>
        </w:r>
        <w:r w:rsidR="009F2F63" w:rsidRPr="00C60AC1">
          <w:rPr>
            <w:rStyle w:val="Hyperlink"/>
            <w:rFonts w:ascii="Times New Roman" w:hAnsi="Times New Roman" w:cs="Times New Roman"/>
            <w:i/>
            <w:sz w:val="24"/>
            <w:szCs w:val="24"/>
          </w:rPr>
          <w:t>Bulgaria</w:t>
        </w:r>
        <w:r w:rsidR="009F2F63" w:rsidRPr="00C60AC1">
          <w:rPr>
            <w:rStyle w:val="Hyperlink"/>
            <w:rFonts w:ascii="Times New Roman" w:hAnsi="Times New Roman" w:cs="Times New Roman"/>
            <w:i/>
            <w:sz w:val="24"/>
            <w:szCs w:val="24"/>
            <w:lang w:val="bg-BG"/>
          </w:rPr>
          <w:t xml:space="preserve"> (</w:t>
        </w:r>
        <w:r w:rsidR="009F2F63" w:rsidRPr="00C60AC1">
          <w:rPr>
            <w:rStyle w:val="Hyperlink"/>
            <w:rFonts w:ascii="Times New Roman" w:hAnsi="Times New Roman" w:cs="Times New Roman"/>
            <w:i/>
            <w:sz w:val="24"/>
            <w:szCs w:val="24"/>
          </w:rPr>
          <w:t>no</w:t>
        </w:r>
        <w:r w:rsidR="009F2F63" w:rsidRPr="00C60AC1">
          <w:rPr>
            <w:rStyle w:val="Hyperlink"/>
            <w:rFonts w:ascii="Times New Roman" w:hAnsi="Times New Roman" w:cs="Times New Roman"/>
            <w:i/>
            <w:sz w:val="24"/>
            <w:szCs w:val="24"/>
            <w:lang w:val="bg-BG"/>
          </w:rPr>
          <w:t>. 39206/07)</w:t>
        </w:r>
      </w:hyperlink>
    </w:p>
    <w:p w14:paraId="1738C0B6" w14:textId="77777777" w:rsidR="00715DE3" w:rsidRPr="00C60AC1" w:rsidRDefault="00715DE3" w:rsidP="00BF48B8">
      <w:pPr>
        <w:pStyle w:val="NoSpacing"/>
        <w:jc w:val="both"/>
        <w:rPr>
          <w:rFonts w:ascii="Times New Roman" w:hAnsi="Times New Roman" w:cs="Times New Roman"/>
          <w:sz w:val="24"/>
          <w:szCs w:val="24"/>
          <w:lang w:val="bg-BG"/>
        </w:rPr>
      </w:pPr>
    </w:p>
    <w:p w14:paraId="07837772" w14:textId="77777777" w:rsidR="00F5304C" w:rsidRPr="00C60AC1" w:rsidRDefault="00715DE3" w:rsidP="00BF48B8">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Намесата на правителството, включително публични коментари относно работата на съдиите и основателността на претенциите по гражданско дело срещу държавата, е в нарушение на изискването за справедлив процес.</w:t>
      </w:r>
      <w:r w:rsidRPr="00C60AC1">
        <w:rPr>
          <w:rStyle w:val="WW8Num4z0"/>
          <w:rFonts w:ascii="Times New Roman" w:hAnsi="Times New Roman" w:cs="Times New Roman"/>
          <w:color w:val="000000"/>
          <w:sz w:val="24"/>
          <w:szCs w:val="24"/>
          <w:lang w:val="bg-BG"/>
        </w:rPr>
        <w:t xml:space="preserve"> </w:t>
      </w:r>
      <w:hyperlink r:id="rId138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5989F4C1" w14:textId="77777777" w:rsidR="00715DE3" w:rsidRPr="00C60AC1" w:rsidRDefault="00000000" w:rsidP="00715DE3">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0"/>
        </w:rPr>
      </w:pPr>
      <w:hyperlink r:id="rId1382" w:history="1">
        <w:proofErr w:type="spellStart"/>
        <w:r w:rsidR="00715DE3" w:rsidRPr="00C60AC1">
          <w:rPr>
            <w:rStyle w:val="Hyperlink"/>
            <w:rFonts w:ascii="Times New Roman" w:hAnsi="Times New Roman" w:cs="Times New Roman"/>
            <w:i/>
            <w:sz w:val="24"/>
            <w:szCs w:val="24"/>
          </w:rPr>
          <w:t>Kinský</w:t>
        </w:r>
        <w:proofErr w:type="spellEnd"/>
        <w:r w:rsidR="00715DE3" w:rsidRPr="00C60AC1">
          <w:rPr>
            <w:rStyle w:val="Hyperlink"/>
            <w:rFonts w:ascii="Times New Roman" w:hAnsi="Times New Roman" w:cs="Times New Roman"/>
            <w:i/>
            <w:sz w:val="24"/>
            <w:szCs w:val="24"/>
          </w:rPr>
          <w:t xml:space="preserve"> v. </w:t>
        </w:r>
        <w:proofErr w:type="spellStart"/>
        <w:r w:rsidR="00715DE3" w:rsidRPr="00C60AC1">
          <w:rPr>
            <w:rStyle w:val="Hyperlink"/>
            <w:rFonts w:ascii="Times New Roman" w:hAnsi="Times New Roman" w:cs="Times New Roman"/>
            <w:i/>
            <w:sz w:val="24"/>
            <w:szCs w:val="24"/>
          </w:rPr>
          <w:t>The</w:t>
        </w:r>
        <w:proofErr w:type="spellEnd"/>
        <w:r w:rsidR="00715DE3" w:rsidRPr="00C60AC1">
          <w:rPr>
            <w:rStyle w:val="Hyperlink"/>
            <w:rFonts w:ascii="Times New Roman" w:hAnsi="Times New Roman" w:cs="Times New Roman"/>
            <w:i/>
            <w:sz w:val="24"/>
            <w:szCs w:val="24"/>
          </w:rPr>
          <w:t xml:space="preserve"> </w:t>
        </w:r>
        <w:proofErr w:type="spellStart"/>
        <w:r w:rsidR="00715DE3" w:rsidRPr="00C60AC1">
          <w:rPr>
            <w:rStyle w:val="Hyperlink"/>
            <w:rFonts w:ascii="Times New Roman" w:hAnsi="Times New Roman" w:cs="Times New Roman"/>
            <w:i/>
            <w:sz w:val="24"/>
            <w:szCs w:val="24"/>
          </w:rPr>
          <w:t>Czech</w:t>
        </w:r>
        <w:proofErr w:type="spellEnd"/>
        <w:r w:rsidR="00715DE3" w:rsidRPr="00C60AC1">
          <w:rPr>
            <w:rStyle w:val="Hyperlink"/>
            <w:rFonts w:ascii="Times New Roman" w:hAnsi="Times New Roman" w:cs="Times New Roman"/>
            <w:i/>
            <w:sz w:val="24"/>
            <w:szCs w:val="24"/>
          </w:rPr>
          <w:t xml:space="preserve"> Republic (</w:t>
        </w:r>
        <w:r w:rsidR="00715DE3" w:rsidRPr="00C60AC1">
          <w:rPr>
            <w:rStyle w:val="Hyperlink"/>
            <w:rFonts w:ascii="Times New Roman" w:hAnsi="Times New Roman" w:cs="Times New Roman"/>
            <w:i/>
            <w:sz w:val="24"/>
            <w:szCs w:val="24"/>
            <w:lang w:val="en-US"/>
          </w:rPr>
          <w:t>no</w:t>
        </w:r>
        <w:r w:rsidR="00715DE3" w:rsidRPr="00C60AC1">
          <w:rPr>
            <w:rStyle w:val="Hyperlink"/>
            <w:rFonts w:ascii="Times New Roman" w:hAnsi="Times New Roman" w:cs="Times New Roman"/>
            <w:i/>
            <w:sz w:val="24"/>
            <w:szCs w:val="24"/>
            <w:lang w:val="ru-RU"/>
          </w:rPr>
          <w:t xml:space="preserve">. </w:t>
        </w:r>
        <w:r w:rsidR="00715DE3" w:rsidRPr="00C60AC1">
          <w:rPr>
            <w:rStyle w:val="Hyperlink"/>
            <w:rFonts w:ascii="Times New Roman" w:hAnsi="Times New Roman" w:cs="Times New Roman"/>
            <w:i/>
            <w:sz w:val="24"/>
            <w:szCs w:val="24"/>
          </w:rPr>
          <w:t>42856/06</w:t>
        </w:r>
        <w:r w:rsidR="00715DE3" w:rsidRPr="00C60AC1">
          <w:rPr>
            <w:rStyle w:val="Hyperlink"/>
            <w:rFonts w:ascii="Times New Roman" w:hAnsi="Times New Roman" w:cs="Times New Roman"/>
            <w:i/>
            <w:sz w:val="24"/>
            <w:szCs w:val="24"/>
            <w:lang w:val="ru-RU"/>
          </w:rPr>
          <w:t>)</w:t>
        </w:r>
      </w:hyperlink>
    </w:p>
    <w:p w14:paraId="1C7F6DA0" w14:textId="77777777" w:rsidR="00715DE3" w:rsidRPr="00C60AC1" w:rsidRDefault="00715DE3" w:rsidP="00BF48B8">
      <w:pPr>
        <w:pStyle w:val="NoSpacing"/>
        <w:jc w:val="both"/>
        <w:rPr>
          <w:rFonts w:ascii="Times New Roman" w:hAnsi="Times New Roman" w:cs="Times New Roman"/>
          <w:sz w:val="24"/>
          <w:szCs w:val="24"/>
          <w:lang w:val="bg-BG"/>
        </w:rPr>
      </w:pPr>
    </w:p>
    <w:p w14:paraId="5F9D60F9" w14:textId="77777777" w:rsidR="00715DE3" w:rsidRPr="00C60AC1" w:rsidRDefault="00715DE3"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Жалбоподателката, под запрещение и настанена в социален дом за хора с психични разстройства, не е получила </w:t>
      </w:r>
      <w:proofErr w:type="spellStart"/>
      <w:r w:rsidRPr="00C60AC1">
        <w:rPr>
          <w:rFonts w:ascii="Times New Roman" w:hAnsi="Times New Roman" w:cs="Times New Roman"/>
          <w:sz w:val="24"/>
          <w:szCs w:val="24"/>
          <w:lang w:val="bg-BG"/>
        </w:rPr>
        <w:t>справледлив</w:t>
      </w:r>
      <w:proofErr w:type="spellEnd"/>
      <w:r w:rsidRPr="00C60AC1">
        <w:rPr>
          <w:rFonts w:ascii="Times New Roman" w:hAnsi="Times New Roman" w:cs="Times New Roman"/>
          <w:sz w:val="24"/>
          <w:szCs w:val="24"/>
          <w:lang w:val="bg-BG"/>
        </w:rPr>
        <w:t xml:space="preserve"> процес по чл. 6 от Конвенцията по отношение на искането й за промяна на нейния законен представител. </w:t>
      </w:r>
      <w:hyperlink r:id="rId138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339E2618" w14:textId="77777777" w:rsidR="00715DE3" w:rsidRPr="00C60AC1" w:rsidRDefault="00000000" w:rsidP="00715DE3">
      <w:pPr>
        <w:pStyle w:val="NoSpacing"/>
        <w:pBdr>
          <w:bottom w:val="single" w:sz="4" w:space="1" w:color="auto"/>
        </w:pBdr>
        <w:jc w:val="both"/>
        <w:rPr>
          <w:rFonts w:ascii="Times New Roman" w:hAnsi="Times New Roman" w:cs="Times New Roman"/>
          <w:sz w:val="24"/>
          <w:szCs w:val="24"/>
          <w:lang w:val="bg-BG"/>
        </w:rPr>
      </w:pPr>
      <w:hyperlink r:id="rId1384" w:history="1">
        <w:r w:rsidR="00715DE3" w:rsidRPr="00C60AC1">
          <w:rPr>
            <w:rStyle w:val="Hyperlink"/>
            <w:rFonts w:ascii="Times New Roman" w:hAnsi="Times New Roman" w:cs="Times New Roman"/>
            <w:i/>
            <w:sz w:val="24"/>
            <w:szCs w:val="24"/>
          </w:rPr>
          <w:t>D</w:t>
        </w:r>
        <w:r w:rsidR="00715DE3" w:rsidRPr="00180795">
          <w:rPr>
            <w:rStyle w:val="Hyperlink"/>
            <w:rFonts w:ascii="Times New Roman" w:hAnsi="Times New Roman" w:cs="Times New Roman"/>
            <w:i/>
            <w:sz w:val="24"/>
            <w:szCs w:val="24"/>
            <w:lang w:val="ru-RU"/>
          </w:rPr>
          <w:t>.</w:t>
        </w:r>
        <w:r w:rsidR="00715DE3" w:rsidRPr="00C60AC1">
          <w:rPr>
            <w:rStyle w:val="Hyperlink"/>
            <w:rFonts w:ascii="Times New Roman" w:hAnsi="Times New Roman" w:cs="Times New Roman"/>
            <w:i/>
            <w:sz w:val="24"/>
            <w:szCs w:val="24"/>
          </w:rPr>
          <w:t>D</w:t>
        </w:r>
        <w:r w:rsidR="00715DE3" w:rsidRPr="00180795">
          <w:rPr>
            <w:rStyle w:val="Hyperlink"/>
            <w:rFonts w:ascii="Times New Roman" w:hAnsi="Times New Roman" w:cs="Times New Roman"/>
            <w:i/>
            <w:sz w:val="24"/>
            <w:szCs w:val="24"/>
            <w:lang w:val="ru-RU"/>
          </w:rPr>
          <w:t xml:space="preserve">. </w:t>
        </w:r>
        <w:r w:rsidR="00715DE3" w:rsidRPr="00C60AC1">
          <w:rPr>
            <w:rStyle w:val="Hyperlink"/>
            <w:rFonts w:ascii="Times New Roman" w:hAnsi="Times New Roman" w:cs="Times New Roman"/>
            <w:i/>
            <w:sz w:val="24"/>
            <w:szCs w:val="24"/>
          </w:rPr>
          <w:t>v</w:t>
        </w:r>
        <w:r w:rsidR="00715DE3" w:rsidRPr="00180795">
          <w:rPr>
            <w:rStyle w:val="Hyperlink"/>
            <w:rFonts w:ascii="Times New Roman" w:hAnsi="Times New Roman" w:cs="Times New Roman"/>
            <w:i/>
            <w:sz w:val="24"/>
            <w:szCs w:val="24"/>
            <w:lang w:val="ru-RU"/>
          </w:rPr>
          <w:t xml:space="preserve">. </w:t>
        </w:r>
        <w:r w:rsidR="00715DE3" w:rsidRPr="00C60AC1">
          <w:rPr>
            <w:rStyle w:val="Hyperlink"/>
            <w:rFonts w:ascii="Times New Roman" w:hAnsi="Times New Roman" w:cs="Times New Roman"/>
            <w:i/>
            <w:sz w:val="24"/>
            <w:szCs w:val="24"/>
          </w:rPr>
          <w:t>Lithuania</w:t>
        </w:r>
        <w:r w:rsidR="00715DE3" w:rsidRPr="00180795">
          <w:rPr>
            <w:rStyle w:val="Hyperlink"/>
            <w:rFonts w:ascii="Times New Roman" w:hAnsi="Times New Roman" w:cs="Times New Roman"/>
            <w:i/>
            <w:sz w:val="24"/>
            <w:szCs w:val="24"/>
            <w:lang w:val="ru-RU"/>
          </w:rPr>
          <w:t xml:space="preserve"> (</w:t>
        </w:r>
        <w:r w:rsidR="00715DE3" w:rsidRPr="00C60AC1">
          <w:rPr>
            <w:rStyle w:val="Hyperlink"/>
            <w:rFonts w:ascii="Times New Roman" w:hAnsi="Times New Roman" w:cs="Times New Roman"/>
            <w:i/>
            <w:sz w:val="24"/>
            <w:szCs w:val="24"/>
          </w:rPr>
          <w:t>no</w:t>
        </w:r>
        <w:r w:rsidR="00715DE3" w:rsidRPr="00180795">
          <w:rPr>
            <w:rStyle w:val="Hyperlink"/>
            <w:rFonts w:ascii="Times New Roman" w:hAnsi="Times New Roman" w:cs="Times New Roman"/>
            <w:i/>
            <w:sz w:val="24"/>
            <w:szCs w:val="24"/>
            <w:lang w:val="ru-RU"/>
          </w:rPr>
          <w:t>. 13469/06)</w:t>
        </w:r>
      </w:hyperlink>
    </w:p>
    <w:p w14:paraId="5528474D" w14:textId="77777777" w:rsidR="0002271E" w:rsidRPr="00C60AC1" w:rsidRDefault="0002271E" w:rsidP="00BF48B8">
      <w:pPr>
        <w:pStyle w:val="NoSpacing"/>
        <w:jc w:val="both"/>
        <w:rPr>
          <w:rFonts w:ascii="Times New Roman" w:hAnsi="Times New Roman" w:cs="Times New Roman"/>
          <w:i/>
          <w:iCs/>
          <w:color w:val="000000"/>
          <w:sz w:val="24"/>
          <w:szCs w:val="24"/>
          <w:lang w:val="bg-BG"/>
        </w:rPr>
      </w:pPr>
    </w:p>
    <w:p w14:paraId="054433FC" w14:textId="77777777" w:rsidR="00715DE3" w:rsidRPr="00C60AC1" w:rsidRDefault="00000000" w:rsidP="00FD0EFC">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385" w:history="1">
        <w:proofErr w:type="spellStart"/>
        <w:r w:rsidR="0002271E" w:rsidRPr="00C60AC1">
          <w:rPr>
            <w:rStyle w:val="Hyperlink"/>
            <w:rFonts w:ascii="Times New Roman" w:hAnsi="Times New Roman" w:cs="Times New Roman"/>
            <w:i/>
            <w:iCs/>
            <w:sz w:val="24"/>
            <w:szCs w:val="24"/>
          </w:rPr>
          <w:t>Bochukov</w:t>
        </w:r>
        <w:proofErr w:type="spellEnd"/>
        <w:r w:rsidR="0002271E" w:rsidRPr="00C60AC1">
          <w:rPr>
            <w:rStyle w:val="Hyperlink"/>
            <w:rFonts w:ascii="Times New Roman" w:hAnsi="Times New Roman" w:cs="Times New Roman"/>
            <w:i/>
            <w:iCs/>
            <w:sz w:val="24"/>
            <w:szCs w:val="24"/>
            <w:lang w:val="bg-BG"/>
          </w:rPr>
          <w:t xml:space="preserve"> </w:t>
        </w:r>
        <w:r w:rsidR="0002271E" w:rsidRPr="00C60AC1">
          <w:rPr>
            <w:rStyle w:val="Hyperlink"/>
            <w:rFonts w:ascii="Times New Roman" w:hAnsi="Times New Roman" w:cs="Times New Roman"/>
            <w:i/>
            <w:iCs/>
            <w:sz w:val="24"/>
            <w:szCs w:val="24"/>
          </w:rPr>
          <w:t>and</w:t>
        </w:r>
        <w:r w:rsidR="0002271E" w:rsidRPr="00C60AC1">
          <w:rPr>
            <w:rStyle w:val="Hyperlink"/>
            <w:rFonts w:ascii="Times New Roman" w:hAnsi="Times New Roman" w:cs="Times New Roman"/>
            <w:i/>
            <w:iCs/>
            <w:sz w:val="24"/>
            <w:szCs w:val="24"/>
            <w:lang w:val="bg-BG"/>
          </w:rPr>
          <w:t xml:space="preserve"> </w:t>
        </w:r>
        <w:r w:rsidR="0002271E" w:rsidRPr="00C60AC1">
          <w:rPr>
            <w:rStyle w:val="Hyperlink"/>
            <w:rFonts w:ascii="Times New Roman" w:hAnsi="Times New Roman" w:cs="Times New Roman"/>
            <w:i/>
            <w:iCs/>
            <w:sz w:val="24"/>
            <w:szCs w:val="24"/>
          </w:rPr>
          <w:t>others</w:t>
        </w:r>
        <w:r w:rsidR="0002271E" w:rsidRPr="00C60AC1">
          <w:rPr>
            <w:rStyle w:val="Hyperlink"/>
            <w:rFonts w:ascii="Times New Roman" w:hAnsi="Times New Roman" w:cs="Times New Roman"/>
            <w:i/>
            <w:iCs/>
            <w:sz w:val="24"/>
            <w:szCs w:val="24"/>
            <w:lang w:val="bg-BG"/>
          </w:rPr>
          <w:t xml:space="preserve"> </w:t>
        </w:r>
        <w:r w:rsidR="0002271E" w:rsidRPr="00C60AC1">
          <w:rPr>
            <w:rStyle w:val="Hyperlink"/>
            <w:rFonts w:ascii="Times New Roman" w:hAnsi="Times New Roman" w:cs="Times New Roman"/>
            <w:i/>
            <w:iCs/>
            <w:sz w:val="24"/>
            <w:szCs w:val="24"/>
          </w:rPr>
          <w:t>v</w:t>
        </w:r>
        <w:r w:rsidR="0002271E" w:rsidRPr="00C60AC1">
          <w:rPr>
            <w:rStyle w:val="Hyperlink"/>
            <w:rFonts w:ascii="Times New Roman" w:hAnsi="Times New Roman" w:cs="Times New Roman"/>
            <w:i/>
            <w:iCs/>
            <w:sz w:val="24"/>
            <w:szCs w:val="24"/>
            <w:lang w:val="bg-BG"/>
          </w:rPr>
          <w:t xml:space="preserve">. </w:t>
        </w:r>
        <w:r w:rsidR="0002271E" w:rsidRPr="00C60AC1">
          <w:rPr>
            <w:rStyle w:val="Hyperlink"/>
            <w:rFonts w:ascii="Times New Roman" w:hAnsi="Times New Roman" w:cs="Times New Roman"/>
            <w:i/>
            <w:iCs/>
            <w:sz w:val="24"/>
            <w:szCs w:val="24"/>
          </w:rPr>
          <w:t>Bulgaria</w:t>
        </w:r>
        <w:r w:rsidR="0002271E" w:rsidRPr="00C60AC1">
          <w:rPr>
            <w:rStyle w:val="Hyperlink"/>
            <w:rFonts w:ascii="Times New Roman" w:hAnsi="Times New Roman" w:cs="Times New Roman"/>
            <w:i/>
            <w:iCs/>
            <w:sz w:val="24"/>
            <w:szCs w:val="24"/>
            <w:lang w:val="bg-BG"/>
          </w:rPr>
          <w:t xml:space="preserve"> (</w:t>
        </w:r>
        <w:r w:rsidR="0002271E" w:rsidRPr="00C60AC1">
          <w:rPr>
            <w:rStyle w:val="Hyperlink"/>
            <w:rFonts w:ascii="Times New Roman" w:hAnsi="Times New Roman" w:cs="Times New Roman"/>
            <w:i/>
            <w:iCs/>
            <w:sz w:val="24"/>
            <w:szCs w:val="24"/>
          </w:rPr>
          <w:t>n</w:t>
        </w:r>
        <w:r w:rsidR="0002271E" w:rsidRPr="00C60AC1">
          <w:rPr>
            <w:rStyle w:val="Hyperlink"/>
            <w:rFonts w:ascii="Times New Roman" w:hAnsi="Times New Roman" w:cs="Times New Roman"/>
            <w:i/>
            <w:iCs/>
            <w:sz w:val="24"/>
            <w:szCs w:val="24"/>
            <w:lang w:val="bg-BG"/>
          </w:rPr>
          <w:t>. 6942/07)</w:t>
        </w:r>
      </w:hyperlink>
      <w:r w:rsidR="00802E95" w:rsidRPr="00C60AC1">
        <w:rPr>
          <w:rStyle w:val="normal--char"/>
          <w:rFonts w:ascii="Times New Roman" w:hAnsi="Times New Roman" w:cs="Times New Roman"/>
          <w:color w:val="000000"/>
          <w:sz w:val="24"/>
          <w:szCs w:val="24"/>
          <w:lang w:val="bg-BG"/>
        </w:rPr>
        <w:t xml:space="preserve"> </w:t>
      </w:r>
      <w:r w:rsidR="0002271E" w:rsidRPr="00C60AC1">
        <w:rPr>
          <w:rStyle w:val="normal--char"/>
          <w:rFonts w:ascii="Times New Roman" w:hAnsi="Times New Roman" w:cs="Times New Roman"/>
          <w:color w:val="000000"/>
          <w:sz w:val="24"/>
          <w:szCs w:val="24"/>
          <w:lang w:val="bg-BG"/>
        </w:rPr>
        <w:t xml:space="preserve">- заличаване от списъка на делата поради постигането на приятелско споразумение. </w:t>
      </w:r>
      <w:hyperlink r:id="rId1386" w:history="1">
        <w:proofErr w:type="spellStart"/>
        <w:r w:rsidR="0002271E" w:rsidRPr="00180795">
          <w:rPr>
            <w:rStyle w:val="Hyperlink"/>
            <w:rFonts w:ascii="Times New Roman" w:hAnsi="Times New Roman" w:cs="Times New Roman"/>
            <w:sz w:val="24"/>
            <w:szCs w:val="24"/>
            <w:lang w:val="ru-RU"/>
          </w:rPr>
          <w:t>Бюлетин</w:t>
        </w:r>
        <w:proofErr w:type="spellEnd"/>
        <w:r w:rsidR="0002271E" w:rsidRPr="00180795">
          <w:rPr>
            <w:rStyle w:val="Hyperlink"/>
            <w:rFonts w:ascii="Times New Roman" w:hAnsi="Times New Roman" w:cs="Times New Roman"/>
            <w:sz w:val="24"/>
            <w:szCs w:val="24"/>
            <w:lang w:val="ru-RU"/>
          </w:rPr>
          <w:t xml:space="preserve"> № 18</w:t>
        </w:r>
      </w:hyperlink>
    </w:p>
    <w:p w14:paraId="248B0A50" w14:textId="77777777" w:rsidR="00662F30" w:rsidRPr="00C60AC1" w:rsidRDefault="00662F30" w:rsidP="00BF48B8">
      <w:pPr>
        <w:pStyle w:val="NoSpacing"/>
        <w:jc w:val="both"/>
        <w:rPr>
          <w:rStyle w:val="normal--char"/>
          <w:rFonts w:ascii="Times New Roman" w:hAnsi="Times New Roman" w:cs="Times New Roman"/>
          <w:color w:val="000000"/>
          <w:sz w:val="24"/>
          <w:szCs w:val="24"/>
          <w:lang w:val="bg-BG"/>
        </w:rPr>
      </w:pPr>
    </w:p>
    <w:p w14:paraId="051768A5" w14:textId="77777777" w:rsidR="00662F30" w:rsidRPr="00C60AC1" w:rsidRDefault="00662F30" w:rsidP="00BF48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обявява за недопустима жалба с оплаквания за нарушения на правото на справедлив наказателен процес. </w:t>
      </w:r>
      <w:hyperlink r:id="rId138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20</w:t>
        </w:r>
      </w:hyperlink>
    </w:p>
    <w:p w14:paraId="6E1643A7" w14:textId="77777777" w:rsidR="00662F30" w:rsidRPr="00C60AC1" w:rsidRDefault="00000000" w:rsidP="00662F30">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1388" w:history="1">
        <w:proofErr w:type="spellStart"/>
        <w:r w:rsidR="00662F30" w:rsidRPr="00C60AC1">
          <w:rPr>
            <w:rStyle w:val="Hyperlink"/>
            <w:rFonts w:ascii="Times New Roman" w:hAnsi="Times New Roman" w:cs="Times New Roman"/>
            <w:i/>
            <w:sz w:val="24"/>
            <w:szCs w:val="24"/>
            <w:lang w:val="en-US"/>
          </w:rPr>
          <w:t>Georgievi</w:t>
        </w:r>
        <w:proofErr w:type="spellEnd"/>
        <w:r w:rsidR="00802E95" w:rsidRPr="00C60AC1">
          <w:rPr>
            <w:rStyle w:val="Hyperlink"/>
            <w:rFonts w:ascii="Times New Roman" w:hAnsi="Times New Roman" w:cs="Times New Roman"/>
            <w:i/>
            <w:sz w:val="24"/>
            <w:szCs w:val="24"/>
            <w:lang w:val="ru-RU"/>
          </w:rPr>
          <w:t xml:space="preserve"> </w:t>
        </w:r>
        <w:r w:rsidR="00662F30" w:rsidRPr="00C60AC1">
          <w:rPr>
            <w:rStyle w:val="Hyperlink"/>
            <w:rFonts w:ascii="Times New Roman" w:hAnsi="Times New Roman" w:cs="Times New Roman"/>
            <w:i/>
            <w:sz w:val="24"/>
            <w:szCs w:val="24"/>
            <w:lang w:val="en-US"/>
          </w:rPr>
          <w:t>v</w:t>
        </w:r>
        <w:r w:rsidR="00662F30" w:rsidRPr="00C60AC1">
          <w:rPr>
            <w:rStyle w:val="Hyperlink"/>
            <w:rFonts w:ascii="Times New Roman" w:hAnsi="Times New Roman" w:cs="Times New Roman"/>
            <w:i/>
            <w:sz w:val="24"/>
            <w:szCs w:val="24"/>
            <w:lang w:val="ru-RU"/>
          </w:rPr>
          <w:t xml:space="preserve">. </w:t>
        </w:r>
        <w:r w:rsidR="00662F30" w:rsidRPr="00C60AC1">
          <w:rPr>
            <w:rStyle w:val="Hyperlink"/>
            <w:rFonts w:ascii="Times New Roman" w:hAnsi="Times New Roman" w:cs="Times New Roman"/>
            <w:i/>
            <w:sz w:val="24"/>
            <w:szCs w:val="24"/>
            <w:lang w:val="en-US"/>
          </w:rPr>
          <w:t>Bulgaria</w:t>
        </w:r>
        <w:r w:rsidR="00802E95" w:rsidRPr="00C60AC1">
          <w:rPr>
            <w:rStyle w:val="Hyperlink"/>
            <w:rFonts w:ascii="Times New Roman" w:hAnsi="Times New Roman" w:cs="Times New Roman"/>
            <w:i/>
            <w:sz w:val="24"/>
            <w:szCs w:val="24"/>
            <w:lang w:val="ru-RU"/>
          </w:rPr>
          <w:t xml:space="preserve"> </w:t>
        </w:r>
        <w:r w:rsidR="00662F30" w:rsidRPr="00C60AC1">
          <w:rPr>
            <w:rStyle w:val="Hyperlink"/>
            <w:rFonts w:ascii="Times New Roman" w:hAnsi="Times New Roman" w:cs="Times New Roman"/>
            <w:i/>
            <w:sz w:val="24"/>
            <w:szCs w:val="24"/>
            <w:lang w:val="ru-RU"/>
          </w:rPr>
          <w:t>(</w:t>
        </w:r>
        <w:r w:rsidR="00662F30" w:rsidRPr="00C60AC1">
          <w:rPr>
            <w:rStyle w:val="Hyperlink"/>
            <w:rFonts w:ascii="Times New Roman" w:hAnsi="Times New Roman" w:cs="Times New Roman"/>
            <w:i/>
            <w:sz w:val="24"/>
            <w:szCs w:val="24"/>
            <w:lang w:val="en-US"/>
          </w:rPr>
          <w:t>no</w:t>
        </w:r>
        <w:r w:rsidR="00662F30" w:rsidRPr="00C60AC1">
          <w:rPr>
            <w:rStyle w:val="Hyperlink"/>
            <w:rFonts w:ascii="Times New Roman" w:hAnsi="Times New Roman" w:cs="Times New Roman"/>
            <w:i/>
            <w:sz w:val="24"/>
            <w:szCs w:val="24"/>
            <w:lang w:val="ru-RU"/>
          </w:rPr>
          <w:t xml:space="preserve">. </w:t>
        </w:r>
        <w:r w:rsidR="00662F30" w:rsidRPr="00C60AC1">
          <w:rPr>
            <w:rStyle w:val="Hyperlink"/>
            <w:rFonts w:ascii="Times New Roman" w:hAnsi="Times New Roman" w:cs="Times New Roman"/>
            <w:i/>
            <w:sz w:val="24"/>
            <w:szCs w:val="24"/>
          </w:rPr>
          <w:t>40265/04</w:t>
        </w:r>
        <w:r w:rsidR="00662F30" w:rsidRPr="00C60AC1">
          <w:rPr>
            <w:rStyle w:val="Hyperlink"/>
            <w:rFonts w:ascii="Times New Roman" w:hAnsi="Times New Roman" w:cs="Times New Roman"/>
            <w:i/>
            <w:sz w:val="24"/>
            <w:szCs w:val="24"/>
            <w:lang w:val="ru-RU"/>
          </w:rPr>
          <w:t>)</w:t>
        </w:r>
      </w:hyperlink>
      <w:r w:rsidR="00662F30" w:rsidRPr="00C60AC1">
        <w:rPr>
          <w:rFonts w:ascii="Times New Roman" w:hAnsi="Times New Roman" w:cs="Times New Roman"/>
          <w:i/>
          <w:sz w:val="24"/>
          <w:szCs w:val="24"/>
        </w:rPr>
        <w:t xml:space="preserve"> - </w:t>
      </w:r>
      <w:r w:rsidR="00662F30" w:rsidRPr="00C60AC1">
        <w:rPr>
          <w:rFonts w:ascii="Times New Roman" w:eastAsia="Times New Roman" w:hAnsi="Times New Roman" w:cs="Times New Roman"/>
          <w:bCs/>
          <w:i/>
          <w:color w:val="000000"/>
          <w:sz w:val="24"/>
          <w:szCs w:val="24"/>
          <w:lang w:eastAsia="bg-BG"/>
        </w:rPr>
        <w:t xml:space="preserve">Решение по допустимостта </w:t>
      </w:r>
    </w:p>
    <w:p w14:paraId="672E42F8" w14:textId="77777777" w:rsidR="00662F30" w:rsidRPr="00C60AC1" w:rsidRDefault="00662F30" w:rsidP="00BF48B8">
      <w:pPr>
        <w:pStyle w:val="NoSpacing"/>
        <w:jc w:val="both"/>
        <w:rPr>
          <w:rStyle w:val="normal--char"/>
          <w:rFonts w:ascii="Times New Roman" w:hAnsi="Times New Roman" w:cs="Times New Roman"/>
          <w:color w:val="000000"/>
          <w:lang w:val="bg-BG"/>
        </w:rPr>
      </w:pPr>
    </w:p>
    <w:p w14:paraId="74CC141C" w14:textId="77777777" w:rsidR="00662F30" w:rsidRPr="00C60AC1" w:rsidRDefault="004A0554" w:rsidP="00BF48B8">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Съдът намира нарушения на правото на собственост и правото на справедлив процес по казус, аналогичен с този по делото </w:t>
      </w:r>
      <w:r w:rsidRPr="00C60AC1">
        <w:rPr>
          <w:rFonts w:ascii="Times New Roman" w:hAnsi="Times New Roman" w:cs="Times New Roman"/>
          <w:i/>
          <w:sz w:val="24"/>
          <w:szCs w:val="24"/>
          <w:lang w:val="bg-BG"/>
        </w:rPr>
        <w:t>Белев и други срещу България</w:t>
      </w:r>
      <w:r w:rsidRPr="00C60AC1">
        <w:rPr>
          <w:rFonts w:ascii="Times New Roman" w:hAnsi="Times New Roman" w:cs="Times New Roman"/>
          <w:sz w:val="24"/>
          <w:szCs w:val="24"/>
          <w:lang w:val="bg-BG"/>
        </w:rPr>
        <w:t xml:space="preserve"> - неизпълнение на съдебни решения, с които са присъдени трудови възнаграждения и обезщетения на бивши работници на рафинерия</w:t>
      </w:r>
      <w:r w:rsidR="004B7F10" w:rsidRPr="00C60AC1">
        <w:rPr>
          <w:rFonts w:ascii="Times New Roman" w:hAnsi="Times New Roman" w:cs="Times New Roman"/>
          <w:sz w:val="24"/>
          <w:szCs w:val="24"/>
          <w:lang w:val="bg-BG"/>
        </w:rPr>
        <w:t>та „Плама”</w:t>
      </w:r>
      <w:r w:rsidRPr="00C60AC1">
        <w:rPr>
          <w:rFonts w:ascii="Times New Roman" w:hAnsi="Times New Roman" w:cs="Times New Roman"/>
          <w:sz w:val="24"/>
          <w:szCs w:val="24"/>
          <w:lang w:val="bg-BG"/>
        </w:rPr>
        <w:t>.</w:t>
      </w:r>
      <w:r w:rsidRPr="00C60AC1">
        <w:rPr>
          <w:rFonts w:ascii="Times New Roman" w:hAnsi="Times New Roman" w:cs="Times New Roman"/>
          <w:lang w:val="bg-BG"/>
        </w:rPr>
        <w:t xml:space="preserve"> </w:t>
      </w:r>
      <w:hyperlink r:id="rId1389" w:history="1">
        <w:r w:rsidRPr="00C60AC1">
          <w:rPr>
            <w:rStyle w:val="Hyperlink"/>
            <w:rFonts w:ascii="Times New Roman" w:hAnsi="Times New Roman" w:cs="Times New Roman"/>
            <w:sz w:val="24"/>
            <w:szCs w:val="24"/>
            <w:lang w:val="bg-BG"/>
          </w:rPr>
          <w:t>Бюлетин № 21</w:t>
        </w:r>
      </w:hyperlink>
    </w:p>
    <w:p w14:paraId="542C6537" w14:textId="77777777" w:rsidR="004A0554" w:rsidRPr="00C60AC1" w:rsidRDefault="00000000" w:rsidP="004A0554">
      <w:pPr>
        <w:pStyle w:val="NoSpacing"/>
        <w:pBdr>
          <w:bottom w:val="single" w:sz="4" w:space="1" w:color="auto"/>
        </w:pBdr>
        <w:jc w:val="both"/>
        <w:rPr>
          <w:rFonts w:ascii="Times New Roman" w:hAnsi="Times New Roman" w:cs="Times New Roman"/>
          <w:sz w:val="24"/>
          <w:szCs w:val="24"/>
          <w:lang w:val="bg-BG"/>
        </w:rPr>
      </w:pPr>
      <w:hyperlink r:id="rId1390" w:history="1">
        <w:r w:rsidR="004A0554" w:rsidRPr="00C60AC1">
          <w:rPr>
            <w:rStyle w:val="Hyperlink"/>
            <w:rFonts w:ascii="Times New Roman" w:hAnsi="Times New Roman" w:cs="Times New Roman"/>
            <w:i/>
            <w:sz w:val="24"/>
            <w:szCs w:val="24"/>
            <w:lang w:val="en-GB"/>
          </w:rPr>
          <w:t>Hristova</w:t>
        </w:r>
        <w:r w:rsidR="004A0554" w:rsidRPr="00C60AC1">
          <w:rPr>
            <w:rStyle w:val="Hyperlink"/>
            <w:rFonts w:ascii="Times New Roman" w:hAnsi="Times New Roman" w:cs="Times New Roman"/>
            <w:i/>
            <w:sz w:val="24"/>
            <w:szCs w:val="24"/>
            <w:lang w:val="ru-RU"/>
          </w:rPr>
          <w:t xml:space="preserve"> </w:t>
        </w:r>
        <w:r w:rsidR="004A0554" w:rsidRPr="00C60AC1">
          <w:rPr>
            <w:rStyle w:val="Hyperlink"/>
            <w:rFonts w:ascii="Times New Roman" w:hAnsi="Times New Roman" w:cs="Times New Roman"/>
            <w:i/>
            <w:sz w:val="24"/>
            <w:szCs w:val="24"/>
            <w:lang w:val="en-GB"/>
          </w:rPr>
          <w:t>and</w:t>
        </w:r>
        <w:r w:rsidR="004A0554" w:rsidRPr="00C60AC1">
          <w:rPr>
            <w:rStyle w:val="Hyperlink"/>
            <w:rFonts w:ascii="Times New Roman" w:hAnsi="Times New Roman" w:cs="Times New Roman"/>
            <w:i/>
            <w:sz w:val="24"/>
            <w:szCs w:val="24"/>
            <w:lang w:val="ru-RU"/>
          </w:rPr>
          <w:t xml:space="preserve"> </w:t>
        </w:r>
        <w:r w:rsidR="004A0554" w:rsidRPr="00C60AC1">
          <w:rPr>
            <w:rStyle w:val="Hyperlink"/>
            <w:rFonts w:ascii="Times New Roman" w:hAnsi="Times New Roman" w:cs="Times New Roman"/>
            <w:i/>
            <w:sz w:val="24"/>
            <w:szCs w:val="24"/>
            <w:lang w:val="en-GB"/>
          </w:rPr>
          <w:t>others</w:t>
        </w:r>
        <w:r w:rsidR="004A0554" w:rsidRPr="00C60AC1">
          <w:rPr>
            <w:rStyle w:val="Hyperlink"/>
            <w:rFonts w:ascii="Times New Roman" w:hAnsi="Times New Roman" w:cs="Times New Roman"/>
            <w:i/>
            <w:sz w:val="24"/>
            <w:szCs w:val="24"/>
            <w:lang w:val="ru-RU"/>
          </w:rPr>
          <w:t xml:space="preserve"> </w:t>
        </w:r>
        <w:r w:rsidR="004A0554" w:rsidRPr="00C60AC1">
          <w:rPr>
            <w:rStyle w:val="Hyperlink"/>
            <w:rFonts w:ascii="Times New Roman" w:hAnsi="Times New Roman" w:cs="Times New Roman"/>
            <w:i/>
            <w:sz w:val="24"/>
            <w:szCs w:val="24"/>
            <w:lang w:val="en-GB"/>
          </w:rPr>
          <w:t>v</w:t>
        </w:r>
        <w:r w:rsidR="004A0554" w:rsidRPr="00C60AC1">
          <w:rPr>
            <w:rStyle w:val="Hyperlink"/>
            <w:rFonts w:ascii="Times New Roman" w:hAnsi="Times New Roman" w:cs="Times New Roman"/>
            <w:i/>
            <w:sz w:val="24"/>
            <w:szCs w:val="24"/>
            <w:lang w:val="ru-RU"/>
          </w:rPr>
          <w:t xml:space="preserve">. </w:t>
        </w:r>
        <w:r w:rsidR="004A0554" w:rsidRPr="00C60AC1">
          <w:rPr>
            <w:rStyle w:val="Hyperlink"/>
            <w:rFonts w:ascii="Times New Roman" w:hAnsi="Times New Roman" w:cs="Times New Roman"/>
            <w:i/>
            <w:sz w:val="24"/>
            <w:szCs w:val="24"/>
            <w:lang w:val="en-GB"/>
          </w:rPr>
          <w:t>Bulgaria</w:t>
        </w:r>
        <w:r w:rsidR="004A0554" w:rsidRPr="00180795">
          <w:rPr>
            <w:rStyle w:val="Hyperlink"/>
            <w:rFonts w:ascii="Times New Roman" w:hAnsi="Times New Roman" w:cs="Times New Roman"/>
            <w:i/>
            <w:sz w:val="24"/>
            <w:szCs w:val="24"/>
            <w:lang w:val="ru-RU"/>
          </w:rPr>
          <w:t xml:space="preserve"> (</w:t>
        </w:r>
        <w:proofErr w:type="spellStart"/>
        <w:r w:rsidR="004A0554" w:rsidRPr="00C60AC1">
          <w:rPr>
            <w:rStyle w:val="Hyperlink"/>
            <w:rFonts w:ascii="Times New Roman" w:hAnsi="Times New Roman" w:cs="Times New Roman"/>
            <w:i/>
            <w:iCs/>
            <w:sz w:val="24"/>
            <w:szCs w:val="24"/>
          </w:rPr>
          <w:t>nos</w:t>
        </w:r>
        <w:proofErr w:type="spellEnd"/>
        <w:r w:rsidR="004A0554" w:rsidRPr="00180795">
          <w:rPr>
            <w:rStyle w:val="Hyperlink"/>
            <w:rFonts w:ascii="Times New Roman" w:hAnsi="Times New Roman" w:cs="Times New Roman"/>
            <w:i/>
            <w:iCs/>
            <w:sz w:val="24"/>
            <w:szCs w:val="24"/>
            <w:lang w:val="ru-RU"/>
          </w:rPr>
          <w:t>.</w:t>
        </w:r>
        <w:r w:rsidR="004A0554" w:rsidRPr="00C60AC1">
          <w:rPr>
            <w:rStyle w:val="Hyperlink"/>
            <w:rFonts w:ascii="Times New Roman" w:hAnsi="Times New Roman" w:cs="Times New Roman"/>
            <w:i/>
            <w:iCs/>
            <w:sz w:val="24"/>
            <w:szCs w:val="24"/>
          </w:rPr>
          <w:t> </w:t>
        </w:r>
        <w:r w:rsidR="004A0554" w:rsidRPr="00180795">
          <w:rPr>
            <w:rStyle w:val="Hyperlink"/>
            <w:rFonts w:ascii="Times New Roman" w:hAnsi="Times New Roman" w:cs="Times New Roman"/>
            <w:i/>
            <w:iCs/>
            <w:sz w:val="24"/>
            <w:szCs w:val="24"/>
            <w:lang w:val="ru-RU"/>
          </w:rPr>
          <w:t xml:space="preserve">11472/04 </w:t>
        </w:r>
        <w:r w:rsidR="004A0554" w:rsidRPr="00C60AC1">
          <w:rPr>
            <w:rStyle w:val="Hyperlink"/>
            <w:rFonts w:ascii="Times New Roman" w:hAnsi="Times New Roman" w:cs="Times New Roman"/>
            <w:i/>
            <w:iCs/>
            <w:sz w:val="24"/>
            <w:szCs w:val="24"/>
          </w:rPr>
          <w:t>and </w:t>
        </w:r>
        <w:r w:rsidR="004A0554" w:rsidRPr="00180795">
          <w:rPr>
            <w:rStyle w:val="Hyperlink"/>
            <w:rFonts w:ascii="Times New Roman" w:hAnsi="Times New Roman" w:cs="Times New Roman"/>
            <w:i/>
            <w:iCs/>
            <w:sz w:val="24"/>
            <w:szCs w:val="24"/>
            <w:lang w:val="ru-RU"/>
          </w:rPr>
          <w:t>40590/08</w:t>
        </w:r>
        <w:r w:rsidR="004A0554" w:rsidRPr="00180795">
          <w:rPr>
            <w:rStyle w:val="Hyperlink"/>
            <w:rFonts w:ascii="Times New Roman" w:hAnsi="Times New Roman" w:cs="Times New Roman"/>
            <w:i/>
            <w:sz w:val="24"/>
            <w:szCs w:val="24"/>
            <w:lang w:val="ru-RU"/>
          </w:rPr>
          <w:t>)</w:t>
        </w:r>
      </w:hyperlink>
    </w:p>
    <w:p w14:paraId="4633D050" w14:textId="77777777" w:rsidR="00FA5D36" w:rsidRPr="00C60AC1" w:rsidRDefault="00FA5D36" w:rsidP="00BF48B8">
      <w:pPr>
        <w:pStyle w:val="NoSpacing"/>
        <w:jc w:val="both"/>
        <w:rPr>
          <w:rFonts w:ascii="Times New Roman" w:hAnsi="Times New Roman" w:cs="Times New Roman"/>
          <w:sz w:val="24"/>
          <w:szCs w:val="24"/>
          <w:lang w:val="bg-BG"/>
        </w:rPr>
      </w:pPr>
    </w:p>
    <w:p w14:paraId="4CCB6507" w14:textId="77777777" w:rsidR="004A0554" w:rsidRPr="00C60AC1" w:rsidRDefault="00FA5D36" w:rsidP="00BF48B8">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СЕС не е компетентен да отговори на преюдициално запитване относно национална правна уредба, която не признава правото на обжалване пред съд на актове, с които се налагат имуществени санкции и се отнемат точки от свидетелство за управление на МПС, тъй като с отправеното запитване е поискано тълкуването на норми на ЕС, които не са относими към спора по главното производство, спорът е изцяло вътрешен и не касае прилагането на правото на ЕС. </w:t>
      </w:r>
      <w:hyperlink r:id="rId139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21</w:t>
        </w:r>
      </w:hyperlink>
    </w:p>
    <w:p w14:paraId="31EFA0D3" w14:textId="77777777" w:rsidR="00FA5D36" w:rsidRPr="00C60AC1" w:rsidRDefault="00FA5D36" w:rsidP="00FA5D36">
      <w:pPr>
        <w:pBdr>
          <w:bottom w:val="single" w:sz="4" w:space="1" w:color="auto"/>
        </w:pBdr>
        <w:spacing w:after="0" w:line="240" w:lineRule="auto"/>
        <w:jc w:val="both"/>
        <w:rPr>
          <w:rStyle w:val="blue-underline"/>
          <w:rFonts w:ascii="Times New Roman" w:hAnsi="Times New Roman" w:cs="Times New Roman"/>
          <w:i/>
          <w:sz w:val="24"/>
          <w:szCs w:val="24"/>
        </w:rPr>
      </w:pPr>
      <w:r w:rsidRPr="00C60AC1">
        <w:rPr>
          <w:rFonts w:ascii="Times New Roman" w:eastAsia="Times New Roman" w:hAnsi="Times New Roman" w:cs="Times New Roman"/>
          <w:bCs/>
          <w:i/>
          <w:color w:val="000000"/>
          <w:sz w:val="24"/>
          <w:szCs w:val="24"/>
          <w:lang w:eastAsia="bg-BG"/>
        </w:rPr>
        <w:t xml:space="preserve">Решение на Съда по </w:t>
      </w:r>
      <w:hyperlink r:id="rId1392" w:history="1">
        <w:r w:rsidRPr="00C60AC1">
          <w:rPr>
            <w:rStyle w:val="Hyperlink"/>
            <w:rFonts w:ascii="Times New Roman" w:eastAsia="Times New Roman" w:hAnsi="Times New Roman" w:cs="Times New Roman"/>
            <w:bCs/>
            <w:i/>
            <w:sz w:val="24"/>
            <w:szCs w:val="24"/>
            <w:lang w:eastAsia="bg-BG"/>
          </w:rPr>
          <w:t>делото</w:t>
        </w:r>
        <w:r w:rsidRPr="00C60AC1">
          <w:rPr>
            <w:rStyle w:val="Hyperlink"/>
            <w:rFonts w:ascii="Times New Roman" w:hAnsi="Times New Roman" w:cs="Times New Roman"/>
            <w:i/>
            <w:sz w:val="24"/>
            <w:szCs w:val="24"/>
          </w:rPr>
          <w:t xml:space="preserve"> C-27/11</w:t>
        </w:r>
      </w:hyperlink>
    </w:p>
    <w:p w14:paraId="50F98BFA" w14:textId="77777777" w:rsidR="003618B5" w:rsidRPr="00C60AC1" w:rsidRDefault="003618B5" w:rsidP="00BF48B8">
      <w:pPr>
        <w:pStyle w:val="NoSpacing"/>
        <w:jc w:val="both"/>
        <w:rPr>
          <w:rFonts w:ascii="Times New Roman" w:hAnsi="Times New Roman" w:cs="Times New Roman"/>
          <w:sz w:val="24"/>
          <w:szCs w:val="24"/>
          <w:lang w:val="bg-BG"/>
        </w:rPr>
      </w:pPr>
    </w:p>
    <w:p w14:paraId="107BE10C" w14:textId="77777777" w:rsidR="00FA5D36" w:rsidRPr="00C60AC1" w:rsidRDefault="003618B5"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Съдът не намира нарушение на правото на справедлив процес по оплакване във връзка с проведения контрол над наложените дисциплинарни наказания на лишен от свобода. </w:t>
      </w:r>
      <w:hyperlink r:id="rId139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7B753A0F" w14:textId="77777777" w:rsidR="003618B5" w:rsidRPr="00C60AC1" w:rsidRDefault="00000000" w:rsidP="003618B5">
      <w:pPr>
        <w:pStyle w:val="NoSpacing"/>
        <w:pBdr>
          <w:bottom w:val="single" w:sz="4" w:space="1" w:color="auto"/>
        </w:pBdr>
        <w:jc w:val="both"/>
        <w:rPr>
          <w:rFonts w:ascii="Times New Roman" w:hAnsi="Times New Roman" w:cs="Times New Roman"/>
          <w:sz w:val="24"/>
          <w:szCs w:val="24"/>
          <w:lang w:val="bg-BG"/>
        </w:rPr>
      </w:pPr>
      <w:hyperlink r:id="rId1394" w:history="1">
        <w:r w:rsidR="003618B5" w:rsidRPr="00C60AC1">
          <w:rPr>
            <w:rStyle w:val="Hyperlink"/>
            <w:rFonts w:ascii="Times New Roman" w:hAnsi="Times New Roman" w:cs="Times New Roman"/>
            <w:i/>
            <w:iCs/>
            <w:sz w:val="24"/>
            <w:szCs w:val="24"/>
          </w:rPr>
          <w:t>Marin</w:t>
        </w:r>
        <w:r w:rsidR="003618B5" w:rsidRPr="00180795">
          <w:rPr>
            <w:rStyle w:val="Hyperlink"/>
            <w:rFonts w:ascii="Times New Roman" w:hAnsi="Times New Roman" w:cs="Times New Roman"/>
            <w:i/>
            <w:iCs/>
            <w:sz w:val="24"/>
            <w:szCs w:val="24"/>
            <w:lang w:val="ru-RU"/>
          </w:rPr>
          <w:t xml:space="preserve"> </w:t>
        </w:r>
        <w:r w:rsidR="003618B5" w:rsidRPr="00C60AC1">
          <w:rPr>
            <w:rStyle w:val="Hyperlink"/>
            <w:rFonts w:ascii="Times New Roman" w:hAnsi="Times New Roman" w:cs="Times New Roman"/>
            <w:i/>
            <w:iCs/>
            <w:sz w:val="24"/>
            <w:szCs w:val="24"/>
          </w:rPr>
          <w:t>Kostov</w:t>
        </w:r>
        <w:r w:rsidR="003618B5" w:rsidRPr="00180795">
          <w:rPr>
            <w:rStyle w:val="Hyperlink"/>
            <w:rFonts w:ascii="Times New Roman" w:hAnsi="Times New Roman" w:cs="Times New Roman"/>
            <w:i/>
            <w:iCs/>
            <w:sz w:val="24"/>
            <w:szCs w:val="24"/>
            <w:lang w:val="ru-RU"/>
          </w:rPr>
          <w:t xml:space="preserve"> </w:t>
        </w:r>
        <w:r w:rsidR="003618B5" w:rsidRPr="00C60AC1">
          <w:rPr>
            <w:rStyle w:val="Hyperlink"/>
            <w:rFonts w:ascii="Times New Roman" w:hAnsi="Times New Roman" w:cs="Times New Roman"/>
            <w:i/>
            <w:iCs/>
            <w:sz w:val="24"/>
            <w:szCs w:val="24"/>
          </w:rPr>
          <w:t>v</w:t>
        </w:r>
        <w:r w:rsidR="003618B5" w:rsidRPr="00180795">
          <w:rPr>
            <w:rStyle w:val="Hyperlink"/>
            <w:rFonts w:ascii="Times New Roman" w:hAnsi="Times New Roman" w:cs="Times New Roman"/>
            <w:i/>
            <w:iCs/>
            <w:sz w:val="24"/>
            <w:szCs w:val="24"/>
            <w:lang w:val="ru-RU"/>
          </w:rPr>
          <w:t xml:space="preserve">. </w:t>
        </w:r>
        <w:r w:rsidR="003618B5" w:rsidRPr="00C60AC1">
          <w:rPr>
            <w:rStyle w:val="Hyperlink"/>
            <w:rFonts w:ascii="Times New Roman" w:hAnsi="Times New Roman" w:cs="Times New Roman"/>
            <w:i/>
            <w:iCs/>
            <w:sz w:val="24"/>
            <w:szCs w:val="24"/>
          </w:rPr>
          <w:t>Bulgaria</w:t>
        </w:r>
        <w:r w:rsidR="003618B5" w:rsidRPr="00C60AC1">
          <w:rPr>
            <w:rStyle w:val="Hyperlink"/>
            <w:rFonts w:ascii="Times New Roman" w:hAnsi="Times New Roman" w:cs="Times New Roman"/>
            <w:i/>
            <w:iCs/>
            <w:sz w:val="24"/>
            <w:szCs w:val="24"/>
            <w:lang w:val="ru-RU"/>
          </w:rPr>
          <w:t xml:space="preserve"> (</w:t>
        </w:r>
        <w:r w:rsidR="003618B5" w:rsidRPr="00C60AC1">
          <w:rPr>
            <w:rStyle w:val="Hyperlink"/>
            <w:rFonts w:ascii="Times New Roman" w:hAnsi="Times New Roman" w:cs="Times New Roman"/>
            <w:i/>
            <w:iCs/>
            <w:sz w:val="24"/>
            <w:szCs w:val="24"/>
          </w:rPr>
          <w:t>no</w:t>
        </w:r>
        <w:r w:rsidR="003618B5" w:rsidRPr="00C60AC1">
          <w:rPr>
            <w:rStyle w:val="Hyperlink"/>
            <w:rFonts w:ascii="Times New Roman" w:hAnsi="Times New Roman" w:cs="Times New Roman"/>
            <w:i/>
            <w:iCs/>
            <w:sz w:val="24"/>
            <w:szCs w:val="24"/>
            <w:lang w:val="ru-RU"/>
          </w:rPr>
          <w:t xml:space="preserve">. </w:t>
        </w:r>
        <w:r w:rsidR="003618B5" w:rsidRPr="00180795">
          <w:rPr>
            <w:rStyle w:val="Hyperlink"/>
            <w:rFonts w:ascii="Times New Roman" w:hAnsi="Times New Roman" w:cs="Times New Roman"/>
            <w:i/>
            <w:sz w:val="24"/>
            <w:szCs w:val="24"/>
            <w:lang w:val="ru-RU"/>
          </w:rPr>
          <w:t>13801/07</w:t>
        </w:r>
      </w:hyperlink>
      <w:r w:rsidR="003618B5" w:rsidRPr="00180795">
        <w:rPr>
          <w:rFonts w:ascii="Times New Roman" w:hAnsi="Times New Roman" w:cs="Times New Roman"/>
          <w:i/>
          <w:color w:val="000000"/>
          <w:sz w:val="24"/>
          <w:szCs w:val="24"/>
          <w:lang w:val="ru-RU"/>
        </w:rPr>
        <w:t>)</w:t>
      </w:r>
    </w:p>
    <w:p w14:paraId="5B415433" w14:textId="77777777" w:rsidR="00F1432E" w:rsidRPr="00C60AC1" w:rsidRDefault="00F1432E" w:rsidP="00F1432E">
      <w:pPr>
        <w:suppressAutoHyphens w:val="0"/>
        <w:autoSpaceDE w:val="0"/>
        <w:autoSpaceDN w:val="0"/>
        <w:adjustRightInd w:val="0"/>
        <w:spacing w:after="0" w:line="240" w:lineRule="auto"/>
        <w:jc w:val="both"/>
        <w:rPr>
          <w:rFonts w:ascii="Times New Roman" w:hAnsi="Times New Roman" w:cs="Times New Roman"/>
          <w:color w:val="000000"/>
          <w:sz w:val="24"/>
          <w:szCs w:val="24"/>
        </w:rPr>
      </w:pPr>
    </w:p>
    <w:p w14:paraId="74480104" w14:textId="77777777" w:rsidR="00F1432E" w:rsidRPr="00C60AC1" w:rsidRDefault="00F1432E" w:rsidP="00F1432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proofErr w:type="spellStart"/>
      <w:r w:rsidRPr="00C60AC1">
        <w:rPr>
          <w:rFonts w:ascii="Times New Roman" w:hAnsi="Times New Roman" w:cs="Times New Roman"/>
          <w:bCs/>
          <w:sz w:val="24"/>
          <w:szCs w:val="24"/>
          <w:lang w:val="ru-RU"/>
        </w:rPr>
        <w:t>Съдът</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заличава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жалбата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съдържаща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оплаквания</w:t>
      </w:r>
      <w:proofErr w:type="spellEnd"/>
      <w:r w:rsidRPr="00C60AC1">
        <w:rPr>
          <w:rFonts w:ascii="Times New Roman" w:hAnsi="Times New Roman" w:cs="Times New Roman"/>
          <w:bCs/>
          <w:sz w:val="24"/>
          <w:szCs w:val="24"/>
          <w:lang w:val="ru-RU"/>
        </w:rPr>
        <w:t xml:space="preserve"> за нарушение на </w:t>
      </w:r>
      <w:proofErr w:type="spellStart"/>
      <w:r w:rsidRPr="00C60AC1">
        <w:rPr>
          <w:rFonts w:ascii="Times New Roman" w:hAnsi="Times New Roman" w:cs="Times New Roman"/>
          <w:bCs/>
          <w:sz w:val="24"/>
          <w:szCs w:val="24"/>
          <w:lang w:val="ru-RU"/>
        </w:rPr>
        <w:t>правата</w:t>
      </w:r>
      <w:proofErr w:type="spellEnd"/>
      <w:r w:rsidRPr="00C60AC1">
        <w:rPr>
          <w:rFonts w:ascii="Times New Roman" w:hAnsi="Times New Roman" w:cs="Times New Roman"/>
          <w:bCs/>
          <w:sz w:val="24"/>
          <w:szCs w:val="24"/>
          <w:lang w:val="ru-RU"/>
        </w:rPr>
        <w:t xml:space="preserve"> по чл. 6 § 1, чл. 13, </w:t>
      </w:r>
      <w:proofErr w:type="spellStart"/>
      <w:r w:rsidRPr="00C60AC1">
        <w:rPr>
          <w:rFonts w:ascii="Times New Roman" w:hAnsi="Times New Roman" w:cs="Times New Roman"/>
          <w:bCs/>
          <w:sz w:val="24"/>
          <w:szCs w:val="24"/>
          <w:lang w:val="ru-RU"/>
        </w:rPr>
        <w:t>както</w:t>
      </w:r>
      <w:proofErr w:type="spellEnd"/>
      <w:r w:rsidRPr="00C60AC1">
        <w:rPr>
          <w:rFonts w:ascii="Times New Roman" w:hAnsi="Times New Roman" w:cs="Times New Roman"/>
          <w:bCs/>
          <w:sz w:val="24"/>
          <w:szCs w:val="24"/>
          <w:lang w:val="ru-RU"/>
        </w:rPr>
        <w:t xml:space="preserve"> и чл</w:t>
      </w:r>
      <w:r w:rsidR="004B7F10" w:rsidRPr="00C60AC1">
        <w:rPr>
          <w:rFonts w:ascii="Times New Roman" w:hAnsi="Times New Roman" w:cs="Times New Roman"/>
          <w:bCs/>
          <w:sz w:val="24"/>
          <w:szCs w:val="24"/>
          <w:lang w:val="ru-RU"/>
        </w:rPr>
        <w:t>.</w:t>
      </w:r>
      <w:r w:rsidRPr="00C60AC1">
        <w:rPr>
          <w:rFonts w:ascii="Times New Roman" w:hAnsi="Times New Roman" w:cs="Times New Roman"/>
          <w:bCs/>
          <w:sz w:val="24"/>
          <w:szCs w:val="24"/>
          <w:lang w:val="ru-RU"/>
        </w:rPr>
        <w:t xml:space="preserve"> 1 от </w:t>
      </w:r>
      <w:proofErr w:type="spellStart"/>
      <w:r w:rsidRPr="00C60AC1">
        <w:rPr>
          <w:rFonts w:ascii="Times New Roman" w:hAnsi="Times New Roman" w:cs="Times New Roman"/>
          <w:bCs/>
          <w:sz w:val="24"/>
          <w:szCs w:val="24"/>
          <w:lang w:val="ru-RU"/>
        </w:rPr>
        <w:t>Първия</w:t>
      </w:r>
      <w:proofErr w:type="spellEnd"/>
      <w:r w:rsidRPr="00C60AC1">
        <w:rPr>
          <w:rFonts w:ascii="Times New Roman" w:hAnsi="Times New Roman" w:cs="Times New Roman"/>
          <w:bCs/>
          <w:sz w:val="24"/>
          <w:szCs w:val="24"/>
          <w:lang w:val="ru-RU"/>
        </w:rPr>
        <w:t xml:space="preserve"> протокол на </w:t>
      </w:r>
      <w:proofErr w:type="spellStart"/>
      <w:r w:rsidRPr="00C60AC1">
        <w:rPr>
          <w:rFonts w:ascii="Times New Roman" w:hAnsi="Times New Roman" w:cs="Times New Roman"/>
          <w:bCs/>
          <w:sz w:val="24"/>
          <w:szCs w:val="24"/>
          <w:lang w:val="ru-RU"/>
        </w:rPr>
        <w:t>Конвенцията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поради</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постигнато</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приятелско</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споразумение</w:t>
      </w:r>
      <w:proofErr w:type="spellEnd"/>
      <w:r w:rsidRPr="00C60AC1">
        <w:rPr>
          <w:rFonts w:ascii="Times New Roman" w:hAnsi="Times New Roman" w:cs="Times New Roman"/>
          <w:bCs/>
          <w:sz w:val="24"/>
          <w:szCs w:val="24"/>
          <w:lang w:val="ru-RU"/>
        </w:rPr>
        <w:t>.</w:t>
      </w:r>
      <w:r w:rsidRPr="00C60AC1">
        <w:rPr>
          <w:rFonts w:ascii="Times New Roman" w:hAnsi="Times New Roman" w:cs="Times New Roman"/>
          <w:bCs/>
          <w:lang w:val="ru-RU"/>
        </w:rPr>
        <w:t xml:space="preserve"> </w:t>
      </w:r>
      <w:hyperlink r:id="rId1395" w:history="1">
        <w:r w:rsidRPr="00C60AC1">
          <w:rPr>
            <w:rStyle w:val="Hyperlink"/>
            <w:rFonts w:ascii="Times New Roman" w:hAnsi="Times New Roman" w:cs="Times New Roman"/>
            <w:sz w:val="24"/>
            <w:szCs w:val="24"/>
          </w:rPr>
          <w:t>Бюлетин № 23</w:t>
        </w:r>
      </w:hyperlink>
    </w:p>
    <w:p w14:paraId="095BE427" w14:textId="77777777" w:rsidR="00F1432E" w:rsidRPr="00C60AC1" w:rsidRDefault="00F1432E" w:rsidP="00F1432E">
      <w:pPr>
        <w:pBdr>
          <w:bottom w:val="single" w:sz="4" w:space="1" w:color="auto"/>
        </w:pBdr>
        <w:suppressAutoHyphens w:val="0"/>
        <w:autoSpaceDE w:val="0"/>
        <w:autoSpaceDN w:val="0"/>
        <w:adjustRightInd w:val="0"/>
        <w:spacing w:after="0" w:line="240" w:lineRule="auto"/>
        <w:jc w:val="both"/>
        <w:rPr>
          <w:rFonts w:ascii="Times New Roman" w:hAnsi="Times New Roman" w:cs="Times New Roman"/>
          <w:bCs/>
          <w:lang w:val="ru-RU"/>
        </w:rPr>
      </w:pPr>
      <w:r w:rsidRPr="00C60AC1">
        <w:rPr>
          <w:rFonts w:ascii="Times New Roman" w:hAnsi="Times New Roman" w:cs="Times New Roman"/>
          <w:color w:val="000000"/>
          <w:sz w:val="24"/>
          <w:szCs w:val="24"/>
        </w:rPr>
        <w:t xml:space="preserve"> </w:t>
      </w:r>
      <w:hyperlink r:id="rId1396" w:history="1">
        <w:proofErr w:type="spellStart"/>
        <w:r w:rsidRPr="00C60AC1">
          <w:rPr>
            <w:rStyle w:val="Hyperlink"/>
            <w:rFonts w:ascii="Times New Roman" w:hAnsi="Times New Roman" w:cs="Times New Roman"/>
            <w:i/>
            <w:iCs/>
            <w:sz w:val="24"/>
            <w:szCs w:val="24"/>
          </w:rPr>
          <w:t>Metodiev</w:t>
        </w:r>
        <w:proofErr w:type="spellEnd"/>
        <w:r w:rsidRPr="00C60AC1">
          <w:rPr>
            <w:rStyle w:val="Hyperlink"/>
            <w:rFonts w:ascii="Times New Roman" w:hAnsi="Times New Roman" w:cs="Times New Roman"/>
            <w:i/>
            <w:iCs/>
            <w:sz w:val="24"/>
            <w:szCs w:val="24"/>
          </w:rPr>
          <w:t xml:space="preserve"> v. </w:t>
        </w:r>
        <w:proofErr w:type="spellStart"/>
        <w:r w:rsidRPr="00C60AC1">
          <w:rPr>
            <w:rStyle w:val="Hyperlink"/>
            <w:rFonts w:ascii="Times New Roman" w:hAnsi="Times New Roman" w:cs="Times New Roman"/>
            <w:i/>
            <w:iCs/>
            <w:sz w:val="24"/>
            <w:szCs w:val="24"/>
          </w:rPr>
          <w:t>Bulgaria</w:t>
        </w:r>
        <w:proofErr w:type="spellEnd"/>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no</w:t>
        </w:r>
        <w:proofErr w:type="spellEnd"/>
        <w:r w:rsidRPr="00C60AC1">
          <w:rPr>
            <w:rStyle w:val="Hyperlink"/>
            <w:rFonts w:ascii="Times New Roman" w:hAnsi="Times New Roman" w:cs="Times New Roman"/>
            <w:i/>
            <w:iCs/>
            <w:sz w:val="24"/>
            <w:szCs w:val="24"/>
          </w:rPr>
          <w:t>. 6542/07)</w:t>
        </w:r>
      </w:hyperlink>
    </w:p>
    <w:p w14:paraId="254C5CA6" w14:textId="77777777" w:rsidR="004D7121" w:rsidRPr="00C60AC1" w:rsidRDefault="004D7121" w:rsidP="00BF48B8">
      <w:pPr>
        <w:pStyle w:val="NoSpacing"/>
        <w:jc w:val="both"/>
        <w:rPr>
          <w:rFonts w:ascii="Times New Roman" w:hAnsi="Times New Roman" w:cs="Times New Roman"/>
          <w:sz w:val="24"/>
          <w:szCs w:val="24"/>
          <w:lang w:val="bg-BG"/>
        </w:rPr>
      </w:pPr>
    </w:p>
    <w:p w14:paraId="7D8B13C8" w14:textId="77777777" w:rsidR="004A0554" w:rsidRPr="00C60AC1" w:rsidRDefault="004D7121"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Признанието в извършване на престъпление, което е било направено от задържаното лице в „неофициален разговор“ с полицията и в отсъствие на адвокат, макар да е било повторено след това и при официален разпит, следва да се изключи от съда от доказателствения материал при произнасяне по обвиненията срещу подсъдимия.</w:t>
      </w:r>
      <w:r w:rsidR="00802E95" w:rsidRPr="00C60AC1">
        <w:rPr>
          <w:rFonts w:ascii="Times New Roman" w:hAnsi="Times New Roman" w:cs="Times New Roman"/>
          <w:sz w:val="24"/>
          <w:szCs w:val="24"/>
          <w:lang w:val="bg-BG"/>
        </w:rPr>
        <w:t xml:space="preserve"> </w:t>
      </w:r>
      <w:hyperlink r:id="rId1397" w:history="1">
        <w:proofErr w:type="spellStart"/>
        <w:r w:rsidR="006F49C4" w:rsidRPr="00180795">
          <w:rPr>
            <w:rStyle w:val="Hyperlink"/>
            <w:rFonts w:ascii="Times New Roman" w:hAnsi="Times New Roman" w:cs="Times New Roman"/>
            <w:sz w:val="24"/>
            <w:szCs w:val="24"/>
            <w:lang w:val="ru-RU"/>
          </w:rPr>
          <w:t>Бюлетин</w:t>
        </w:r>
        <w:proofErr w:type="spellEnd"/>
        <w:r w:rsidR="006F49C4" w:rsidRPr="00180795">
          <w:rPr>
            <w:rStyle w:val="Hyperlink"/>
            <w:rFonts w:ascii="Times New Roman" w:hAnsi="Times New Roman" w:cs="Times New Roman"/>
            <w:sz w:val="24"/>
            <w:szCs w:val="24"/>
            <w:lang w:val="ru-RU"/>
          </w:rPr>
          <w:t xml:space="preserve"> № 23</w:t>
        </w:r>
      </w:hyperlink>
    </w:p>
    <w:p w14:paraId="5B82EACC" w14:textId="77777777" w:rsidR="004D7121" w:rsidRPr="00C60AC1" w:rsidRDefault="00000000" w:rsidP="004D7121">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1398" w:history="1">
        <w:proofErr w:type="spellStart"/>
        <w:r w:rsidR="004D7121" w:rsidRPr="00C60AC1">
          <w:rPr>
            <w:rStyle w:val="Hyperlink"/>
            <w:rFonts w:ascii="Times New Roman" w:eastAsia="Times New Roman" w:hAnsi="Times New Roman" w:cs="Times New Roman"/>
            <w:i/>
            <w:sz w:val="24"/>
            <w:szCs w:val="24"/>
            <w:lang w:eastAsia="bg-BG"/>
          </w:rPr>
          <w:t>Titarenko</w:t>
        </w:r>
        <w:proofErr w:type="spellEnd"/>
        <w:r w:rsidR="004D7121" w:rsidRPr="00C60AC1">
          <w:rPr>
            <w:rStyle w:val="Hyperlink"/>
            <w:rFonts w:ascii="Times New Roman" w:eastAsia="Times New Roman" w:hAnsi="Times New Roman" w:cs="Times New Roman"/>
            <w:i/>
            <w:sz w:val="24"/>
            <w:szCs w:val="24"/>
            <w:lang w:eastAsia="bg-BG"/>
          </w:rPr>
          <w:t xml:space="preserve"> v. </w:t>
        </w:r>
        <w:proofErr w:type="spellStart"/>
        <w:r w:rsidR="004D7121" w:rsidRPr="00C60AC1">
          <w:rPr>
            <w:rStyle w:val="Hyperlink"/>
            <w:rFonts w:ascii="Times New Roman" w:eastAsia="Times New Roman" w:hAnsi="Times New Roman" w:cs="Times New Roman"/>
            <w:i/>
            <w:sz w:val="24"/>
            <w:szCs w:val="24"/>
            <w:lang w:eastAsia="bg-BG"/>
          </w:rPr>
          <w:t>Ukraine</w:t>
        </w:r>
        <w:proofErr w:type="spellEnd"/>
        <w:r w:rsidR="004D7121" w:rsidRPr="00C60AC1">
          <w:rPr>
            <w:rStyle w:val="Hyperlink"/>
            <w:rFonts w:ascii="Times New Roman" w:eastAsia="Times New Roman" w:hAnsi="Times New Roman" w:cs="Times New Roman"/>
            <w:i/>
            <w:sz w:val="24"/>
            <w:szCs w:val="24"/>
            <w:lang w:eastAsia="bg-BG"/>
          </w:rPr>
          <w:t xml:space="preserve"> (</w:t>
        </w:r>
        <w:r w:rsidR="004D7121" w:rsidRPr="00C60AC1">
          <w:rPr>
            <w:rStyle w:val="Hyperlink"/>
            <w:rFonts w:ascii="Times New Roman" w:eastAsia="Times New Roman" w:hAnsi="Times New Roman" w:cs="Times New Roman"/>
            <w:i/>
            <w:sz w:val="24"/>
            <w:szCs w:val="24"/>
            <w:lang w:val="en-US" w:eastAsia="bg-BG"/>
          </w:rPr>
          <w:t>no</w:t>
        </w:r>
        <w:r w:rsidR="004D7121" w:rsidRPr="00C60AC1">
          <w:rPr>
            <w:rStyle w:val="Hyperlink"/>
            <w:rFonts w:ascii="Times New Roman" w:eastAsia="Times New Roman" w:hAnsi="Times New Roman" w:cs="Times New Roman"/>
            <w:i/>
            <w:sz w:val="24"/>
            <w:szCs w:val="24"/>
            <w:lang w:eastAsia="bg-BG"/>
          </w:rPr>
          <w:t>. 31720/02)</w:t>
        </w:r>
      </w:hyperlink>
    </w:p>
    <w:p w14:paraId="487679C9" w14:textId="77777777" w:rsidR="004D7121" w:rsidRPr="00180795" w:rsidRDefault="004D7121" w:rsidP="00BF48B8">
      <w:pPr>
        <w:pStyle w:val="NoSpacing"/>
        <w:jc w:val="both"/>
        <w:rPr>
          <w:rFonts w:ascii="Times New Roman" w:hAnsi="Times New Roman" w:cs="Times New Roman"/>
          <w:sz w:val="24"/>
          <w:szCs w:val="24"/>
          <w:lang w:val="ru-RU"/>
        </w:rPr>
      </w:pPr>
    </w:p>
    <w:p w14:paraId="042B0085" w14:textId="77777777" w:rsidR="00D73ED7" w:rsidRPr="00C60AC1" w:rsidRDefault="00D73ED7" w:rsidP="00BF48B8">
      <w:pPr>
        <w:pStyle w:val="NoSpacing"/>
        <w:jc w:val="both"/>
        <w:rPr>
          <w:rStyle w:val="sb8d990e2"/>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Комуникирана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жалба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оплакване</w:t>
      </w:r>
      <w:proofErr w:type="spellEnd"/>
      <w:r w:rsidRPr="00180795">
        <w:rPr>
          <w:rFonts w:ascii="Times New Roman" w:hAnsi="Times New Roman" w:cs="Times New Roman"/>
          <w:sz w:val="24"/>
          <w:szCs w:val="24"/>
          <w:lang w:val="ru-RU"/>
        </w:rPr>
        <w:t>, че</w:t>
      </w:r>
      <w:r w:rsidR="00802E95" w:rsidRPr="00180795">
        <w:rPr>
          <w:rFonts w:ascii="Times New Roman" w:hAnsi="Times New Roman" w:cs="Times New Roman"/>
          <w:sz w:val="24"/>
          <w:szCs w:val="24"/>
          <w:lang w:val="ru-RU"/>
        </w:rPr>
        <w:t xml:space="preserve"> </w:t>
      </w:r>
      <w:proofErr w:type="spellStart"/>
      <w:r w:rsidR="00802E95" w:rsidRPr="00180795">
        <w:rPr>
          <w:rFonts w:ascii="Times New Roman" w:hAnsi="Times New Roman" w:cs="Times New Roman"/>
          <w:sz w:val="24"/>
          <w:szCs w:val="24"/>
          <w:lang w:val="ru-RU"/>
        </w:rPr>
        <w:t>отмененият</w:t>
      </w:r>
      <w:proofErr w:type="spellEnd"/>
      <w:r w:rsidR="00802E95" w:rsidRPr="00180795">
        <w:rPr>
          <w:rFonts w:ascii="Times New Roman" w:hAnsi="Times New Roman" w:cs="Times New Roman"/>
          <w:sz w:val="24"/>
          <w:szCs w:val="24"/>
          <w:lang w:val="ru-RU"/>
        </w:rPr>
        <w:t xml:space="preserve"> Закон за </w:t>
      </w:r>
      <w:proofErr w:type="spellStart"/>
      <w:r w:rsidR="00802E95" w:rsidRPr="00180795">
        <w:rPr>
          <w:rFonts w:ascii="Times New Roman" w:hAnsi="Times New Roman" w:cs="Times New Roman"/>
          <w:sz w:val="24"/>
          <w:szCs w:val="24"/>
          <w:lang w:val="ru-RU"/>
        </w:rPr>
        <w:t>отнемане</w:t>
      </w:r>
      <w:proofErr w:type="spellEnd"/>
      <w:r w:rsidR="00802E95" w:rsidRPr="00180795">
        <w:rPr>
          <w:rFonts w:ascii="Times New Roman" w:hAnsi="Times New Roman" w:cs="Times New Roman"/>
          <w:sz w:val="24"/>
          <w:szCs w:val="24"/>
          <w:lang w:val="ru-RU"/>
        </w:rPr>
        <w:t xml:space="preserve"> в</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полза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държавата</w:t>
      </w:r>
      <w:proofErr w:type="spellEnd"/>
      <w:r w:rsidRPr="00180795">
        <w:rPr>
          <w:rFonts w:ascii="Times New Roman" w:hAnsi="Times New Roman" w:cs="Times New Roman"/>
          <w:sz w:val="24"/>
          <w:szCs w:val="24"/>
          <w:lang w:val="ru-RU"/>
        </w:rPr>
        <w:t xml:space="preserve"> на имущество, </w:t>
      </w:r>
      <w:proofErr w:type="spellStart"/>
      <w:r w:rsidRPr="00180795">
        <w:rPr>
          <w:rFonts w:ascii="Times New Roman" w:hAnsi="Times New Roman" w:cs="Times New Roman"/>
          <w:sz w:val="24"/>
          <w:szCs w:val="24"/>
          <w:lang w:val="ru-RU"/>
        </w:rPr>
        <w:t>придобито</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престъпна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дейност</w:t>
      </w:r>
      <w:proofErr w:type="spellEnd"/>
      <w:r w:rsidRPr="00180795">
        <w:rPr>
          <w:rFonts w:ascii="Times New Roman" w:hAnsi="Times New Roman" w:cs="Times New Roman"/>
          <w:sz w:val="24"/>
          <w:szCs w:val="24"/>
          <w:lang w:val="ru-RU"/>
        </w:rPr>
        <w:t xml:space="preserve"> от 2005 г. е бил неясен и </w:t>
      </w:r>
      <w:proofErr w:type="spellStart"/>
      <w:r w:rsidRPr="00180795">
        <w:rPr>
          <w:rFonts w:ascii="Times New Roman" w:hAnsi="Times New Roman" w:cs="Times New Roman"/>
          <w:sz w:val="24"/>
          <w:szCs w:val="24"/>
          <w:lang w:val="ru-RU"/>
        </w:rPr>
        <w:t>непредвидим</w:t>
      </w:r>
      <w:proofErr w:type="spellEnd"/>
      <w:r w:rsidRPr="00180795">
        <w:rPr>
          <w:rFonts w:ascii="Times New Roman" w:hAnsi="Times New Roman" w:cs="Times New Roman"/>
          <w:sz w:val="24"/>
          <w:szCs w:val="24"/>
          <w:lang w:val="ru-RU"/>
        </w:rPr>
        <w:t xml:space="preserve">, а </w:t>
      </w:r>
      <w:proofErr w:type="spellStart"/>
      <w:r w:rsidRPr="00180795">
        <w:rPr>
          <w:rFonts w:ascii="Times New Roman" w:hAnsi="Times New Roman" w:cs="Times New Roman"/>
          <w:sz w:val="24"/>
          <w:szCs w:val="24"/>
          <w:lang w:val="ru-RU"/>
        </w:rPr>
        <w:t>прилагането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съдилищата</w:t>
      </w:r>
      <w:proofErr w:type="spellEnd"/>
      <w:r w:rsidRPr="00180795">
        <w:rPr>
          <w:rFonts w:ascii="Times New Roman" w:hAnsi="Times New Roman" w:cs="Times New Roman"/>
          <w:sz w:val="24"/>
          <w:szCs w:val="24"/>
          <w:lang w:val="ru-RU"/>
        </w:rPr>
        <w:t xml:space="preserve"> – </w:t>
      </w:r>
      <w:proofErr w:type="spellStart"/>
      <w:r w:rsidRPr="00180795">
        <w:rPr>
          <w:rFonts w:ascii="Times New Roman" w:hAnsi="Times New Roman" w:cs="Times New Roman"/>
          <w:sz w:val="24"/>
          <w:szCs w:val="24"/>
          <w:lang w:val="ru-RU"/>
        </w:rPr>
        <w:t>произволно</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непропорционално</w:t>
      </w:r>
      <w:proofErr w:type="spellEnd"/>
      <w:r w:rsidRPr="00C60AC1">
        <w:rPr>
          <w:rFonts w:ascii="Times New Roman" w:hAnsi="Times New Roman" w:cs="Times New Roman"/>
          <w:sz w:val="24"/>
          <w:szCs w:val="24"/>
          <w:lang w:val="bg-BG"/>
        </w:rPr>
        <w:t>.</w:t>
      </w:r>
      <w:r w:rsidRPr="00180795">
        <w:rPr>
          <w:rFonts w:ascii="Times New Roman" w:hAnsi="Times New Roman" w:cs="Times New Roman"/>
          <w:sz w:val="24"/>
          <w:szCs w:val="24"/>
          <w:lang w:val="ru-RU"/>
        </w:rPr>
        <w:t xml:space="preserve"> </w:t>
      </w:r>
      <w:hyperlink r:id="rId1399" w:history="1">
        <w:r w:rsidRPr="00C60AC1">
          <w:rPr>
            <w:rStyle w:val="Hyperlink"/>
            <w:rFonts w:ascii="Times New Roman" w:hAnsi="Times New Roman" w:cs="Times New Roman"/>
            <w:sz w:val="24"/>
            <w:szCs w:val="24"/>
            <w:lang w:val="bg-BG"/>
          </w:rPr>
          <w:t>Бюлетин № 24</w:t>
        </w:r>
      </w:hyperlink>
      <w:r w:rsidRPr="00C60AC1">
        <w:rPr>
          <w:rStyle w:val="sb8d990e2"/>
          <w:rFonts w:ascii="Times New Roman" w:hAnsi="Times New Roman" w:cs="Times New Roman"/>
          <w:sz w:val="24"/>
          <w:szCs w:val="24"/>
          <w:lang w:val="bg-BG"/>
        </w:rPr>
        <w:t xml:space="preserve"> </w:t>
      </w:r>
    </w:p>
    <w:p w14:paraId="00BFA265" w14:textId="77777777" w:rsidR="00D73ED7" w:rsidRPr="00C60AC1" w:rsidRDefault="00000000" w:rsidP="006F485A">
      <w:pPr>
        <w:pStyle w:val="NoSpacing"/>
        <w:pBdr>
          <w:bottom w:val="single" w:sz="4" w:space="1" w:color="auto"/>
        </w:pBdr>
        <w:jc w:val="both"/>
        <w:rPr>
          <w:rFonts w:ascii="Times New Roman" w:hAnsi="Times New Roman" w:cs="Times New Roman"/>
          <w:sz w:val="24"/>
          <w:szCs w:val="24"/>
          <w:lang w:val="bg-BG"/>
        </w:rPr>
      </w:pPr>
      <w:hyperlink r:id="rId1400" w:history="1">
        <w:r w:rsidR="00D73ED7" w:rsidRPr="00C60AC1">
          <w:rPr>
            <w:rStyle w:val="Hyperlink"/>
            <w:rFonts w:ascii="Times New Roman" w:hAnsi="Times New Roman" w:cs="Times New Roman"/>
            <w:i/>
            <w:sz w:val="24"/>
            <w:szCs w:val="24"/>
            <w:lang w:eastAsia="bg-BG"/>
          </w:rPr>
          <w:t>Todorov</w:t>
        </w:r>
        <w:r w:rsidR="00D73ED7" w:rsidRPr="00C60AC1">
          <w:rPr>
            <w:rStyle w:val="Hyperlink"/>
            <w:rFonts w:ascii="Times New Roman" w:hAnsi="Times New Roman" w:cs="Times New Roman"/>
            <w:i/>
            <w:sz w:val="24"/>
            <w:szCs w:val="24"/>
            <w:lang w:val="bg-BG" w:eastAsia="bg-BG"/>
          </w:rPr>
          <w:t xml:space="preserve"> </w:t>
        </w:r>
        <w:r w:rsidR="00D73ED7" w:rsidRPr="00C60AC1">
          <w:rPr>
            <w:rStyle w:val="Hyperlink"/>
            <w:rFonts w:ascii="Times New Roman" w:hAnsi="Times New Roman" w:cs="Times New Roman"/>
            <w:i/>
            <w:sz w:val="24"/>
            <w:szCs w:val="24"/>
            <w:lang w:eastAsia="bg-BG"/>
          </w:rPr>
          <w:t>and</w:t>
        </w:r>
        <w:r w:rsidR="00D73ED7" w:rsidRPr="00C60AC1">
          <w:rPr>
            <w:rStyle w:val="Hyperlink"/>
            <w:rFonts w:ascii="Times New Roman" w:hAnsi="Times New Roman" w:cs="Times New Roman"/>
            <w:i/>
            <w:sz w:val="24"/>
            <w:szCs w:val="24"/>
            <w:lang w:val="bg-BG" w:eastAsia="bg-BG"/>
          </w:rPr>
          <w:t xml:space="preserve"> </w:t>
        </w:r>
        <w:r w:rsidR="00D73ED7" w:rsidRPr="00C60AC1">
          <w:rPr>
            <w:rStyle w:val="Hyperlink"/>
            <w:rFonts w:ascii="Times New Roman" w:hAnsi="Times New Roman" w:cs="Times New Roman"/>
            <w:i/>
            <w:sz w:val="24"/>
            <w:szCs w:val="24"/>
            <w:lang w:eastAsia="bg-BG"/>
          </w:rPr>
          <w:t>others</w:t>
        </w:r>
        <w:r w:rsidR="00D73ED7" w:rsidRPr="00C60AC1">
          <w:rPr>
            <w:rStyle w:val="Hyperlink"/>
            <w:rFonts w:ascii="Times New Roman" w:hAnsi="Times New Roman" w:cs="Times New Roman"/>
            <w:i/>
            <w:sz w:val="24"/>
            <w:szCs w:val="24"/>
            <w:lang w:val="bg-BG" w:eastAsia="bg-BG"/>
          </w:rPr>
          <w:t xml:space="preserve"> </w:t>
        </w:r>
        <w:r w:rsidR="00D73ED7" w:rsidRPr="00C60AC1">
          <w:rPr>
            <w:rStyle w:val="Hyperlink"/>
            <w:rFonts w:ascii="Times New Roman" w:hAnsi="Times New Roman" w:cs="Times New Roman"/>
            <w:i/>
            <w:sz w:val="24"/>
            <w:szCs w:val="24"/>
            <w:lang w:eastAsia="bg-BG"/>
          </w:rPr>
          <w:t>v</w:t>
        </w:r>
        <w:r w:rsidR="00D73ED7" w:rsidRPr="00C60AC1">
          <w:rPr>
            <w:rStyle w:val="Hyperlink"/>
            <w:rFonts w:ascii="Times New Roman" w:hAnsi="Times New Roman" w:cs="Times New Roman"/>
            <w:i/>
            <w:sz w:val="24"/>
            <w:szCs w:val="24"/>
            <w:lang w:val="bg-BG" w:eastAsia="bg-BG"/>
          </w:rPr>
          <w:t xml:space="preserve">. </w:t>
        </w:r>
        <w:r w:rsidR="00D73ED7" w:rsidRPr="00C60AC1">
          <w:rPr>
            <w:rStyle w:val="Hyperlink"/>
            <w:rFonts w:ascii="Times New Roman" w:hAnsi="Times New Roman" w:cs="Times New Roman"/>
            <w:i/>
            <w:sz w:val="24"/>
            <w:szCs w:val="24"/>
            <w:lang w:eastAsia="bg-BG"/>
          </w:rPr>
          <w:t>Bulgaria</w:t>
        </w:r>
      </w:hyperlink>
      <w:r w:rsidR="00D73ED7" w:rsidRPr="00C60AC1">
        <w:rPr>
          <w:rFonts w:ascii="Times New Roman" w:hAnsi="Times New Roman" w:cs="Times New Roman"/>
          <w:i/>
          <w:sz w:val="24"/>
          <w:szCs w:val="24"/>
          <w:lang w:val="bg-BG" w:eastAsia="bg-BG"/>
        </w:rPr>
        <w:t xml:space="preserve"> (</w:t>
      </w:r>
      <w:r w:rsidR="00D73ED7" w:rsidRPr="00C60AC1">
        <w:rPr>
          <w:rFonts w:ascii="Times New Roman" w:hAnsi="Times New Roman" w:cs="Times New Roman"/>
          <w:i/>
          <w:sz w:val="24"/>
          <w:szCs w:val="24"/>
          <w:lang w:eastAsia="bg-BG"/>
        </w:rPr>
        <w:t>no</w:t>
      </w:r>
      <w:r w:rsidR="00D73ED7" w:rsidRPr="00C60AC1">
        <w:rPr>
          <w:rFonts w:ascii="Times New Roman" w:hAnsi="Times New Roman" w:cs="Times New Roman"/>
          <w:i/>
          <w:sz w:val="24"/>
          <w:szCs w:val="24"/>
          <w:lang w:val="bg-BG" w:eastAsia="bg-BG"/>
        </w:rPr>
        <w:t xml:space="preserve">. 50705/11) </w:t>
      </w:r>
    </w:p>
    <w:p w14:paraId="52C5B962" w14:textId="77777777" w:rsidR="004A68E4" w:rsidRPr="00C60AC1" w:rsidRDefault="004A68E4" w:rsidP="00BF48B8">
      <w:pPr>
        <w:pStyle w:val="NoSpacing"/>
        <w:jc w:val="both"/>
        <w:rPr>
          <w:rFonts w:ascii="Times New Roman" w:hAnsi="Times New Roman" w:cs="Times New Roman"/>
          <w:sz w:val="24"/>
          <w:szCs w:val="24"/>
          <w:lang w:val="bg-BG"/>
        </w:rPr>
      </w:pPr>
    </w:p>
    <w:p w14:paraId="0665C364" w14:textId="77777777" w:rsidR="004A68E4" w:rsidRPr="00C60AC1" w:rsidRDefault="004E5BA9" w:rsidP="00802E95">
      <w:pPr>
        <w:pStyle w:val="NoSpacing"/>
        <w:pBdr>
          <w:bottom w:val="single" w:sz="4" w:space="1" w:color="auto"/>
        </w:pBdr>
        <w:jc w:val="both"/>
        <w:rPr>
          <w:rStyle w:val="Hyperlink"/>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Правото на справедлив процес следва да се тълкува в светлината на принципа за върховенството на закона. Той изисква наличието на ефективно съдебно средство, чрез което да се търси защита на гражданските права. След като е научно доказано, че лицето не може да знае, че страда от дадено заболяване, това обстоятелство следва да бъде взето под внимание при броенето на сроковете, в които то може да предяви иск за свързани със заболяването вреди. </w:t>
      </w:r>
      <w:r w:rsidR="00630048" w:rsidRPr="00C60AC1">
        <w:rPr>
          <w:rFonts w:ascii="Times New Roman" w:hAnsi="Times New Roman" w:cs="Times New Roman"/>
          <w:sz w:val="24"/>
          <w:szCs w:val="24"/>
        </w:rPr>
        <w:fldChar w:fldCharType="begin"/>
      </w:r>
      <w:r w:rsidR="00FC3FD4" w:rsidRPr="00C60AC1">
        <w:rPr>
          <w:rFonts w:ascii="Times New Roman" w:hAnsi="Times New Roman" w:cs="Times New Roman"/>
          <w:sz w:val="24"/>
          <w:szCs w:val="24"/>
        </w:rPr>
        <w:instrText>HYPERLINK</w:instrText>
      </w:r>
      <w:r w:rsidR="00FC3FD4" w:rsidRPr="005D3DB1">
        <w:rPr>
          <w:rFonts w:ascii="Times New Roman" w:hAnsi="Times New Roman" w:cs="Times New Roman"/>
          <w:sz w:val="24"/>
          <w:szCs w:val="24"/>
          <w:lang w:val="ru-RU"/>
        </w:rPr>
        <w:instrText xml:space="preserve"> "</w:instrText>
      </w:r>
      <w:r w:rsidR="00FC3FD4" w:rsidRPr="00C60AC1">
        <w:rPr>
          <w:rFonts w:ascii="Times New Roman" w:hAnsi="Times New Roman" w:cs="Times New Roman"/>
          <w:sz w:val="24"/>
          <w:szCs w:val="24"/>
        </w:rPr>
        <w:instrText>http</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www</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blhr</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org</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media</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documents</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Buletin</w:instrText>
      </w:r>
      <w:r w:rsidR="00FC3FD4" w:rsidRPr="005D3DB1">
        <w:rPr>
          <w:rFonts w:ascii="Times New Roman" w:hAnsi="Times New Roman" w:cs="Times New Roman"/>
          <w:sz w:val="24"/>
          <w:szCs w:val="24"/>
          <w:lang w:val="ru-RU"/>
        </w:rPr>
        <w:instrText>_26_</w:instrText>
      </w:r>
      <w:r w:rsidR="00FC3FD4" w:rsidRPr="00C60AC1">
        <w:rPr>
          <w:rFonts w:ascii="Times New Roman" w:hAnsi="Times New Roman" w:cs="Times New Roman"/>
          <w:sz w:val="24"/>
          <w:szCs w:val="24"/>
        </w:rPr>
        <w:instrText>mart</w:instrText>
      </w:r>
      <w:r w:rsidR="00FC3FD4" w:rsidRPr="005D3DB1">
        <w:rPr>
          <w:rFonts w:ascii="Times New Roman" w:hAnsi="Times New Roman" w:cs="Times New Roman"/>
          <w:sz w:val="24"/>
          <w:szCs w:val="24"/>
          <w:lang w:val="ru-RU"/>
        </w:rPr>
        <w:instrText>_2014_1.</w:instrText>
      </w:r>
      <w:r w:rsidR="00FC3FD4" w:rsidRPr="00C60AC1">
        <w:rPr>
          <w:rFonts w:ascii="Times New Roman" w:hAnsi="Times New Roman" w:cs="Times New Roman"/>
          <w:sz w:val="24"/>
          <w:szCs w:val="24"/>
        </w:rPr>
        <w:instrText>doc</w:instrText>
      </w:r>
      <w:r w:rsidR="00FC3FD4" w:rsidRPr="005D3DB1">
        <w:rPr>
          <w:rFonts w:ascii="Times New Roman" w:hAnsi="Times New Roman" w:cs="Times New Roman"/>
          <w:sz w:val="24"/>
          <w:szCs w:val="24"/>
          <w:lang w:val="ru-RU"/>
        </w:rPr>
        <w:instrText>"</w:instrText>
      </w:r>
      <w:r w:rsidR="00630048" w:rsidRPr="00C60AC1">
        <w:rPr>
          <w:rFonts w:ascii="Times New Roman" w:hAnsi="Times New Roman" w:cs="Times New Roman"/>
          <w:sz w:val="24"/>
          <w:szCs w:val="24"/>
        </w:rPr>
      </w:r>
      <w:r w:rsidR="00630048" w:rsidRPr="00C60AC1">
        <w:rPr>
          <w:rFonts w:ascii="Times New Roman" w:hAnsi="Times New Roman" w:cs="Times New Roman"/>
          <w:sz w:val="24"/>
          <w:szCs w:val="24"/>
        </w:rPr>
        <w:fldChar w:fldCharType="separate"/>
      </w:r>
      <w:proofErr w:type="spellStart"/>
      <w:r w:rsidR="00B27A21" w:rsidRPr="005D3DB1">
        <w:rPr>
          <w:rStyle w:val="Hyperlink"/>
          <w:rFonts w:ascii="Times New Roman" w:hAnsi="Times New Roman" w:cs="Times New Roman"/>
          <w:sz w:val="24"/>
          <w:szCs w:val="24"/>
          <w:lang w:val="ru-RU"/>
        </w:rPr>
        <w:t>Бюлетин</w:t>
      </w:r>
      <w:proofErr w:type="spellEnd"/>
      <w:r w:rsidR="00B27A21" w:rsidRPr="005D3DB1">
        <w:rPr>
          <w:rStyle w:val="Hyperlink"/>
          <w:rFonts w:ascii="Times New Roman" w:hAnsi="Times New Roman" w:cs="Times New Roman"/>
          <w:sz w:val="24"/>
          <w:szCs w:val="24"/>
          <w:lang w:val="ru-RU"/>
        </w:rPr>
        <w:t xml:space="preserve"> № 26</w:t>
      </w:r>
    </w:p>
    <w:p w14:paraId="090589A8" w14:textId="77777777" w:rsidR="004E5BA9" w:rsidRPr="00C60AC1" w:rsidRDefault="00630048" w:rsidP="00802E95">
      <w:pPr>
        <w:pStyle w:val="NoSpacing"/>
        <w:pBdr>
          <w:bottom w:val="single" w:sz="4" w:space="1" w:color="auto"/>
        </w:pBdr>
        <w:jc w:val="both"/>
        <w:rPr>
          <w:rStyle w:val="sb8d990e2"/>
          <w:rFonts w:ascii="Times New Roman" w:hAnsi="Times New Roman" w:cs="Times New Roman"/>
          <w:i/>
          <w:sz w:val="24"/>
          <w:szCs w:val="24"/>
          <w:lang w:val="bg-BG"/>
        </w:rPr>
      </w:pPr>
      <w:r w:rsidRPr="00C60AC1">
        <w:rPr>
          <w:rFonts w:ascii="Times New Roman" w:hAnsi="Times New Roman" w:cs="Times New Roman"/>
          <w:sz w:val="24"/>
          <w:szCs w:val="24"/>
        </w:rPr>
        <w:fldChar w:fldCharType="end"/>
      </w:r>
      <w:hyperlink r:id="rId1401" w:anchor="%7B%22appno%22:[%2252067/10%22]%7D" w:tgtFrame="_blank" w:history="1">
        <w:r w:rsidR="004E5BA9" w:rsidRPr="00C60AC1">
          <w:rPr>
            <w:rStyle w:val="Hyperlink"/>
            <w:rFonts w:ascii="Times New Roman" w:hAnsi="Times New Roman" w:cs="Times New Roman"/>
            <w:i/>
            <w:sz w:val="24"/>
            <w:szCs w:val="24"/>
            <w:lang w:val="en-GB"/>
          </w:rPr>
          <w:t>Howald</w:t>
        </w:r>
        <w:r w:rsidR="004E5BA9" w:rsidRPr="005D3DB1">
          <w:rPr>
            <w:rStyle w:val="Hyperlink"/>
            <w:rFonts w:ascii="Times New Roman" w:hAnsi="Times New Roman" w:cs="Times New Roman"/>
            <w:i/>
            <w:sz w:val="24"/>
            <w:szCs w:val="24"/>
            <w:lang w:val="ru-RU"/>
          </w:rPr>
          <w:t xml:space="preserve"> </w:t>
        </w:r>
        <w:r w:rsidR="004E5BA9" w:rsidRPr="00C60AC1">
          <w:rPr>
            <w:rStyle w:val="Hyperlink"/>
            <w:rFonts w:ascii="Times New Roman" w:hAnsi="Times New Roman" w:cs="Times New Roman"/>
            <w:i/>
            <w:sz w:val="24"/>
            <w:szCs w:val="24"/>
            <w:lang w:val="en-GB"/>
          </w:rPr>
          <w:t>Moor</w:t>
        </w:r>
        <w:r w:rsidR="004E5BA9" w:rsidRPr="005D3DB1">
          <w:rPr>
            <w:rStyle w:val="Hyperlink"/>
            <w:rFonts w:ascii="Times New Roman" w:hAnsi="Times New Roman" w:cs="Times New Roman"/>
            <w:i/>
            <w:sz w:val="24"/>
            <w:szCs w:val="24"/>
            <w:lang w:val="ru-RU"/>
          </w:rPr>
          <w:t xml:space="preserve"> </w:t>
        </w:r>
        <w:r w:rsidR="004E5BA9" w:rsidRPr="00C60AC1">
          <w:rPr>
            <w:rStyle w:val="Hyperlink"/>
            <w:rFonts w:ascii="Times New Roman" w:hAnsi="Times New Roman" w:cs="Times New Roman"/>
            <w:i/>
            <w:sz w:val="24"/>
            <w:szCs w:val="24"/>
            <w:lang w:val="en-GB"/>
          </w:rPr>
          <w:t>and</w:t>
        </w:r>
        <w:r w:rsidR="004E5BA9" w:rsidRPr="005D3DB1">
          <w:rPr>
            <w:rStyle w:val="Hyperlink"/>
            <w:rFonts w:ascii="Times New Roman" w:hAnsi="Times New Roman" w:cs="Times New Roman"/>
            <w:i/>
            <w:sz w:val="24"/>
            <w:szCs w:val="24"/>
            <w:lang w:val="ru-RU"/>
          </w:rPr>
          <w:t xml:space="preserve"> </w:t>
        </w:r>
        <w:r w:rsidR="004E5BA9" w:rsidRPr="00C60AC1">
          <w:rPr>
            <w:rStyle w:val="Hyperlink"/>
            <w:rFonts w:ascii="Times New Roman" w:hAnsi="Times New Roman" w:cs="Times New Roman"/>
            <w:i/>
            <w:sz w:val="24"/>
            <w:szCs w:val="24"/>
            <w:lang w:val="en-GB"/>
          </w:rPr>
          <w:t>Others</w:t>
        </w:r>
        <w:r w:rsidR="004E5BA9" w:rsidRPr="005D3DB1">
          <w:rPr>
            <w:rStyle w:val="Hyperlink"/>
            <w:rFonts w:ascii="Times New Roman" w:hAnsi="Times New Roman" w:cs="Times New Roman"/>
            <w:i/>
            <w:sz w:val="24"/>
            <w:szCs w:val="24"/>
            <w:lang w:val="ru-RU"/>
          </w:rPr>
          <w:t xml:space="preserve"> </w:t>
        </w:r>
        <w:r w:rsidR="004E5BA9" w:rsidRPr="00C60AC1">
          <w:rPr>
            <w:rStyle w:val="Hyperlink"/>
            <w:rFonts w:ascii="Times New Roman" w:hAnsi="Times New Roman" w:cs="Times New Roman"/>
            <w:i/>
            <w:sz w:val="24"/>
            <w:szCs w:val="24"/>
            <w:lang w:val="en-GB"/>
          </w:rPr>
          <w:t>v</w:t>
        </w:r>
        <w:r w:rsidR="004E5BA9" w:rsidRPr="005D3DB1">
          <w:rPr>
            <w:rStyle w:val="Hyperlink"/>
            <w:rFonts w:ascii="Times New Roman" w:hAnsi="Times New Roman" w:cs="Times New Roman"/>
            <w:i/>
            <w:sz w:val="24"/>
            <w:szCs w:val="24"/>
            <w:lang w:val="ru-RU"/>
          </w:rPr>
          <w:t xml:space="preserve">. </w:t>
        </w:r>
        <w:r w:rsidR="004E5BA9" w:rsidRPr="00C60AC1">
          <w:rPr>
            <w:rStyle w:val="Hyperlink"/>
            <w:rFonts w:ascii="Times New Roman" w:hAnsi="Times New Roman" w:cs="Times New Roman"/>
            <w:i/>
            <w:sz w:val="24"/>
            <w:szCs w:val="24"/>
            <w:lang w:val="en-GB"/>
          </w:rPr>
          <w:t>Switzerland</w:t>
        </w:r>
        <w:r w:rsidR="004E5BA9" w:rsidRPr="005D3DB1">
          <w:rPr>
            <w:rStyle w:val="Hyperlink"/>
            <w:rFonts w:ascii="Times New Roman" w:hAnsi="Times New Roman" w:cs="Times New Roman"/>
            <w:i/>
            <w:sz w:val="24"/>
            <w:szCs w:val="24"/>
            <w:lang w:val="ru-RU"/>
          </w:rPr>
          <w:t xml:space="preserve"> (</w:t>
        </w:r>
        <w:proofErr w:type="spellStart"/>
        <w:r w:rsidR="004E5BA9" w:rsidRPr="00C60AC1">
          <w:rPr>
            <w:rStyle w:val="Hyperlink"/>
            <w:rFonts w:ascii="Times New Roman" w:hAnsi="Times New Roman" w:cs="Times New Roman"/>
            <w:i/>
            <w:sz w:val="24"/>
            <w:szCs w:val="24"/>
            <w:lang w:val="en-GB"/>
          </w:rPr>
          <w:t>nos</w:t>
        </w:r>
        <w:proofErr w:type="spellEnd"/>
        <w:r w:rsidR="004E5BA9" w:rsidRPr="005D3DB1">
          <w:rPr>
            <w:rStyle w:val="Hyperlink"/>
            <w:rFonts w:ascii="Times New Roman" w:hAnsi="Times New Roman" w:cs="Times New Roman"/>
            <w:i/>
            <w:sz w:val="24"/>
            <w:szCs w:val="24"/>
            <w:lang w:val="ru-RU"/>
          </w:rPr>
          <w:t xml:space="preserve">. 52067/10 </w:t>
        </w:r>
        <w:r w:rsidR="004E5BA9" w:rsidRPr="00C60AC1">
          <w:rPr>
            <w:rStyle w:val="Hyperlink"/>
            <w:rFonts w:ascii="Times New Roman" w:hAnsi="Times New Roman" w:cs="Times New Roman"/>
            <w:i/>
            <w:sz w:val="24"/>
            <w:szCs w:val="24"/>
            <w:lang w:val="en-GB"/>
          </w:rPr>
          <w:t>and</w:t>
        </w:r>
        <w:r w:rsidR="004E5BA9" w:rsidRPr="005D3DB1">
          <w:rPr>
            <w:rStyle w:val="Hyperlink"/>
            <w:rFonts w:ascii="Times New Roman" w:hAnsi="Times New Roman" w:cs="Times New Roman"/>
            <w:i/>
            <w:sz w:val="24"/>
            <w:szCs w:val="24"/>
            <w:lang w:val="ru-RU"/>
          </w:rPr>
          <w:t xml:space="preserve"> 41072/11)</w:t>
        </w:r>
      </w:hyperlink>
    </w:p>
    <w:p w14:paraId="347E9998" w14:textId="77777777" w:rsidR="006F485A" w:rsidRPr="00C60AC1" w:rsidRDefault="006F485A" w:rsidP="00802E95">
      <w:pPr>
        <w:pStyle w:val="NoSpacing"/>
        <w:jc w:val="both"/>
        <w:rPr>
          <w:rStyle w:val="sb8d990e2"/>
          <w:rFonts w:ascii="Times New Roman" w:hAnsi="Times New Roman" w:cs="Times New Roman"/>
          <w:i/>
          <w:sz w:val="24"/>
          <w:szCs w:val="24"/>
          <w:lang w:val="bg-BG"/>
        </w:rPr>
      </w:pPr>
    </w:p>
    <w:p w14:paraId="77D73275" w14:textId="77777777" w:rsidR="006F485A" w:rsidRPr="00C60AC1" w:rsidRDefault="006F485A" w:rsidP="00802E95">
      <w:pPr>
        <w:pStyle w:val="NoSpacing"/>
        <w:pBdr>
          <w:bottom w:val="single" w:sz="4" w:space="1" w:color="auto"/>
        </w:pBdr>
        <w:jc w:val="both"/>
        <w:rPr>
          <w:rStyle w:val="Hyperlink"/>
          <w:rFonts w:ascii="Times New Roman" w:hAnsi="Times New Roman" w:cs="Times New Roman"/>
          <w:sz w:val="24"/>
          <w:szCs w:val="24"/>
          <w:lang w:val="bg-BG" w:eastAsia="bg-BG"/>
        </w:rPr>
      </w:pPr>
      <w:r w:rsidRPr="005D3DB1">
        <w:rPr>
          <w:rFonts w:ascii="Times New Roman" w:hAnsi="Times New Roman" w:cs="Times New Roman"/>
          <w:sz w:val="24"/>
          <w:szCs w:val="24"/>
          <w:lang w:val="ru-RU" w:eastAsia="bg-BG"/>
        </w:rPr>
        <w:t xml:space="preserve">При </w:t>
      </w:r>
      <w:proofErr w:type="spellStart"/>
      <w:r w:rsidRPr="005D3DB1">
        <w:rPr>
          <w:rFonts w:ascii="Times New Roman" w:hAnsi="Times New Roman" w:cs="Times New Roman"/>
          <w:sz w:val="24"/>
          <w:szCs w:val="24"/>
          <w:lang w:val="ru-RU" w:eastAsia="bg-BG"/>
        </w:rPr>
        <w:t>преценката</w:t>
      </w:r>
      <w:proofErr w:type="spellEnd"/>
      <w:r w:rsidRPr="005D3DB1">
        <w:rPr>
          <w:rFonts w:ascii="Times New Roman" w:hAnsi="Times New Roman" w:cs="Times New Roman"/>
          <w:sz w:val="24"/>
          <w:szCs w:val="24"/>
          <w:lang w:val="ru-RU" w:eastAsia="bg-BG"/>
        </w:rPr>
        <w:t xml:space="preserve"> за </w:t>
      </w:r>
      <w:proofErr w:type="spellStart"/>
      <w:r w:rsidRPr="005D3DB1">
        <w:rPr>
          <w:rFonts w:ascii="Times New Roman" w:hAnsi="Times New Roman" w:cs="Times New Roman"/>
          <w:sz w:val="24"/>
          <w:szCs w:val="24"/>
          <w:lang w:val="ru-RU" w:eastAsia="bg-BG"/>
        </w:rPr>
        <w:t>справедливостта</w:t>
      </w:r>
      <w:proofErr w:type="spellEnd"/>
      <w:r w:rsidRPr="005D3DB1">
        <w:rPr>
          <w:rFonts w:ascii="Times New Roman" w:hAnsi="Times New Roman" w:cs="Times New Roman"/>
          <w:sz w:val="24"/>
          <w:szCs w:val="24"/>
          <w:lang w:val="ru-RU" w:eastAsia="bg-BG"/>
        </w:rPr>
        <w:t xml:space="preserve"> на граждански </w:t>
      </w:r>
      <w:proofErr w:type="spellStart"/>
      <w:r w:rsidRPr="005D3DB1">
        <w:rPr>
          <w:rFonts w:ascii="Times New Roman" w:hAnsi="Times New Roman" w:cs="Times New Roman"/>
          <w:sz w:val="24"/>
          <w:szCs w:val="24"/>
          <w:lang w:val="ru-RU" w:eastAsia="bg-BG"/>
        </w:rPr>
        <w:t>процес</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воден</w:t>
      </w:r>
      <w:proofErr w:type="spellEnd"/>
      <w:r w:rsidRPr="005D3DB1">
        <w:rPr>
          <w:rFonts w:ascii="Times New Roman" w:hAnsi="Times New Roman" w:cs="Times New Roman"/>
          <w:sz w:val="24"/>
          <w:szCs w:val="24"/>
          <w:lang w:val="ru-RU" w:eastAsia="bg-BG"/>
        </w:rPr>
        <w:t xml:space="preserve"> в </w:t>
      </w:r>
      <w:proofErr w:type="spellStart"/>
      <w:r w:rsidRPr="005D3DB1">
        <w:rPr>
          <w:rFonts w:ascii="Times New Roman" w:hAnsi="Times New Roman" w:cs="Times New Roman"/>
          <w:sz w:val="24"/>
          <w:szCs w:val="24"/>
          <w:lang w:val="ru-RU" w:eastAsia="bg-BG"/>
        </w:rPr>
        <w:t>отсъствието</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ответника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Съдът</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ще</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използва</w:t>
      </w:r>
      <w:proofErr w:type="spellEnd"/>
      <w:r w:rsidRPr="005D3DB1">
        <w:rPr>
          <w:rFonts w:ascii="Times New Roman" w:hAnsi="Times New Roman" w:cs="Times New Roman"/>
          <w:sz w:val="24"/>
          <w:szCs w:val="24"/>
          <w:lang w:val="ru-RU" w:eastAsia="bg-BG"/>
        </w:rPr>
        <w:t xml:space="preserve"> подхода, </w:t>
      </w:r>
      <w:proofErr w:type="spellStart"/>
      <w:r w:rsidRPr="005D3DB1">
        <w:rPr>
          <w:rFonts w:ascii="Times New Roman" w:hAnsi="Times New Roman" w:cs="Times New Roman"/>
          <w:sz w:val="24"/>
          <w:szCs w:val="24"/>
          <w:lang w:val="ru-RU" w:eastAsia="bg-BG"/>
        </w:rPr>
        <w:t>установен</w:t>
      </w:r>
      <w:proofErr w:type="spellEnd"/>
      <w:r w:rsidRPr="005D3DB1">
        <w:rPr>
          <w:rFonts w:ascii="Times New Roman" w:hAnsi="Times New Roman" w:cs="Times New Roman"/>
          <w:sz w:val="24"/>
          <w:szCs w:val="24"/>
          <w:lang w:val="ru-RU" w:eastAsia="bg-BG"/>
        </w:rPr>
        <w:t xml:space="preserve"> в </w:t>
      </w:r>
      <w:proofErr w:type="spellStart"/>
      <w:r w:rsidRPr="005D3DB1">
        <w:rPr>
          <w:rFonts w:ascii="Times New Roman" w:hAnsi="Times New Roman" w:cs="Times New Roman"/>
          <w:sz w:val="24"/>
          <w:szCs w:val="24"/>
          <w:lang w:val="ru-RU" w:eastAsia="bg-BG"/>
        </w:rPr>
        <w:t>практиката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му</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във</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връзка</w:t>
      </w:r>
      <w:proofErr w:type="spellEnd"/>
      <w:r w:rsidRPr="005D3DB1">
        <w:rPr>
          <w:rFonts w:ascii="Times New Roman" w:hAnsi="Times New Roman" w:cs="Times New Roman"/>
          <w:sz w:val="24"/>
          <w:szCs w:val="24"/>
          <w:lang w:val="ru-RU" w:eastAsia="bg-BG"/>
        </w:rPr>
        <w:t xml:space="preserve"> с </w:t>
      </w:r>
      <w:proofErr w:type="spellStart"/>
      <w:r w:rsidRPr="005D3DB1">
        <w:rPr>
          <w:rFonts w:ascii="Times New Roman" w:hAnsi="Times New Roman" w:cs="Times New Roman"/>
          <w:sz w:val="24"/>
          <w:szCs w:val="24"/>
          <w:lang w:val="ru-RU" w:eastAsia="bg-BG"/>
        </w:rPr>
        <w:t>наказателни</w:t>
      </w:r>
      <w:proofErr w:type="spellEnd"/>
      <w:r w:rsidRPr="005D3DB1">
        <w:rPr>
          <w:rFonts w:ascii="Times New Roman" w:hAnsi="Times New Roman" w:cs="Times New Roman"/>
          <w:sz w:val="24"/>
          <w:szCs w:val="24"/>
          <w:lang w:val="ru-RU" w:eastAsia="bg-BG"/>
        </w:rPr>
        <w:t xml:space="preserve"> производства, </w:t>
      </w:r>
      <w:proofErr w:type="spellStart"/>
      <w:r w:rsidRPr="005D3DB1">
        <w:rPr>
          <w:rFonts w:ascii="Times New Roman" w:hAnsi="Times New Roman" w:cs="Times New Roman"/>
          <w:sz w:val="24"/>
          <w:szCs w:val="24"/>
          <w:lang w:val="ru-RU" w:eastAsia="bg-BG"/>
        </w:rPr>
        <w:t>водени</w:t>
      </w:r>
      <w:proofErr w:type="spellEnd"/>
      <w:r w:rsidRPr="005D3DB1">
        <w:rPr>
          <w:rFonts w:ascii="Times New Roman" w:hAnsi="Times New Roman" w:cs="Times New Roman"/>
          <w:sz w:val="24"/>
          <w:szCs w:val="24"/>
          <w:lang w:val="ru-RU" w:eastAsia="bg-BG"/>
        </w:rPr>
        <w:t xml:space="preserve"> в </w:t>
      </w:r>
      <w:proofErr w:type="spellStart"/>
      <w:r w:rsidRPr="005D3DB1">
        <w:rPr>
          <w:rFonts w:ascii="Times New Roman" w:hAnsi="Times New Roman" w:cs="Times New Roman"/>
          <w:sz w:val="24"/>
          <w:szCs w:val="24"/>
          <w:lang w:val="ru-RU" w:eastAsia="bg-BG"/>
        </w:rPr>
        <w:t>отсъствието</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подсъдимия</w:t>
      </w:r>
      <w:proofErr w:type="spellEnd"/>
      <w:r w:rsidRPr="00C60AC1">
        <w:rPr>
          <w:rFonts w:ascii="Times New Roman" w:hAnsi="Times New Roman" w:cs="Times New Roman"/>
          <w:sz w:val="24"/>
          <w:szCs w:val="24"/>
          <w:lang w:val="bg-BG" w:eastAsia="bg-BG"/>
        </w:rPr>
        <w:t xml:space="preserve">. </w:t>
      </w:r>
      <w:r w:rsidR="00630048" w:rsidRPr="00C60AC1">
        <w:rPr>
          <w:rFonts w:ascii="Times New Roman" w:hAnsi="Times New Roman" w:cs="Times New Roman"/>
          <w:sz w:val="24"/>
          <w:szCs w:val="24"/>
        </w:rPr>
        <w:fldChar w:fldCharType="begin"/>
      </w:r>
      <w:r w:rsidR="00FC3FD4" w:rsidRPr="00C60AC1">
        <w:rPr>
          <w:rFonts w:ascii="Times New Roman" w:hAnsi="Times New Roman" w:cs="Times New Roman"/>
          <w:sz w:val="24"/>
          <w:szCs w:val="24"/>
        </w:rPr>
        <w:instrText>HYPERLINK</w:instrText>
      </w:r>
      <w:r w:rsidR="00FC3FD4" w:rsidRPr="005D3DB1">
        <w:rPr>
          <w:rFonts w:ascii="Times New Roman" w:hAnsi="Times New Roman" w:cs="Times New Roman"/>
          <w:sz w:val="24"/>
          <w:szCs w:val="24"/>
          <w:lang w:val="ru-RU"/>
        </w:rPr>
        <w:instrText xml:space="preserve"> "</w:instrText>
      </w:r>
      <w:r w:rsidR="00FC3FD4" w:rsidRPr="00C60AC1">
        <w:rPr>
          <w:rFonts w:ascii="Times New Roman" w:hAnsi="Times New Roman" w:cs="Times New Roman"/>
          <w:sz w:val="24"/>
          <w:szCs w:val="24"/>
        </w:rPr>
        <w:instrText>http</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www</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blhr</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org</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media</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documents</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Buletin</w:instrText>
      </w:r>
      <w:r w:rsidR="00FC3FD4" w:rsidRPr="005D3DB1">
        <w:rPr>
          <w:rFonts w:ascii="Times New Roman" w:hAnsi="Times New Roman" w:cs="Times New Roman"/>
          <w:sz w:val="24"/>
          <w:szCs w:val="24"/>
          <w:lang w:val="ru-RU"/>
        </w:rPr>
        <w:instrText>_26_</w:instrText>
      </w:r>
      <w:r w:rsidR="00FC3FD4" w:rsidRPr="00C60AC1">
        <w:rPr>
          <w:rFonts w:ascii="Times New Roman" w:hAnsi="Times New Roman" w:cs="Times New Roman"/>
          <w:sz w:val="24"/>
          <w:szCs w:val="24"/>
        </w:rPr>
        <w:instrText>mart</w:instrText>
      </w:r>
      <w:r w:rsidR="00FC3FD4" w:rsidRPr="005D3DB1">
        <w:rPr>
          <w:rFonts w:ascii="Times New Roman" w:hAnsi="Times New Roman" w:cs="Times New Roman"/>
          <w:sz w:val="24"/>
          <w:szCs w:val="24"/>
          <w:lang w:val="ru-RU"/>
        </w:rPr>
        <w:instrText>_2014_1.</w:instrText>
      </w:r>
      <w:r w:rsidR="00FC3FD4" w:rsidRPr="00C60AC1">
        <w:rPr>
          <w:rFonts w:ascii="Times New Roman" w:hAnsi="Times New Roman" w:cs="Times New Roman"/>
          <w:sz w:val="24"/>
          <w:szCs w:val="24"/>
        </w:rPr>
        <w:instrText>doc</w:instrText>
      </w:r>
      <w:r w:rsidR="00FC3FD4" w:rsidRPr="005D3DB1">
        <w:rPr>
          <w:rFonts w:ascii="Times New Roman" w:hAnsi="Times New Roman" w:cs="Times New Roman"/>
          <w:sz w:val="24"/>
          <w:szCs w:val="24"/>
          <w:lang w:val="ru-RU"/>
        </w:rPr>
        <w:instrText>"</w:instrText>
      </w:r>
      <w:r w:rsidR="00630048" w:rsidRPr="00C60AC1">
        <w:rPr>
          <w:rFonts w:ascii="Times New Roman" w:hAnsi="Times New Roman" w:cs="Times New Roman"/>
          <w:sz w:val="24"/>
          <w:szCs w:val="24"/>
        </w:rPr>
      </w:r>
      <w:r w:rsidR="00630048" w:rsidRPr="00C60AC1">
        <w:rPr>
          <w:rFonts w:ascii="Times New Roman" w:hAnsi="Times New Roman" w:cs="Times New Roman"/>
          <w:sz w:val="24"/>
          <w:szCs w:val="24"/>
        </w:rPr>
        <w:fldChar w:fldCharType="separate"/>
      </w:r>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p>
    <w:p w14:paraId="15B7B555" w14:textId="77777777" w:rsidR="006F485A" w:rsidRPr="00C60AC1" w:rsidRDefault="00630048" w:rsidP="00802E95">
      <w:pPr>
        <w:pStyle w:val="NoSpacing"/>
        <w:pBdr>
          <w:bottom w:val="single" w:sz="4" w:space="1" w:color="auto"/>
        </w:pBdr>
        <w:jc w:val="both"/>
        <w:rPr>
          <w:rFonts w:ascii="Times New Roman" w:hAnsi="Times New Roman" w:cs="Times New Roman"/>
          <w:i/>
          <w:sz w:val="24"/>
          <w:szCs w:val="24"/>
          <w:lang w:val="bg-BG" w:eastAsia="bg-BG"/>
        </w:rPr>
      </w:pPr>
      <w:r w:rsidRPr="00C60AC1">
        <w:rPr>
          <w:rFonts w:ascii="Times New Roman" w:hAnsi="Times New Roman" w:cs="Times New Roman"/>
          <w:sz w:val="24"/>
          <w:szCs w:val="24"/>
        </w:rPr>
        <w:fldChar w:fldCharType="end"/>
      </w:r>
      <w:hyperlink r:id="rId1402" w:history="1">
        <w:proofErr w:type="spellStart"/>
        <w:r w:rsidR="006F485A" w:rsidRPr="00C60AC1">
          <w:rPr>
            <w:rStyle w:val="Hyperlink"/>
            <w:rFonts w:ascii="Times New Roman" w:hAnsi="Times New Roman" w:cs="Times New Roman"/>
            <w:i/>
            <w:sz w:val="24"/>
            <w:szCs w:val="24"/>
            <w:lang w:val="en-GB" w:eastAsia="bg-BG"/>
          </w:rPr>
          <w:t>Dilipak</w:t>
        </w:r>
        <w:proofErr w:type="spellEnd"/>
        <w:r w:rsidR="006F485A" w:rsidRPr="00180795">
          <w:rPr>
            <w:rStyle w:val="Hyperlink"/>
            <w:rFonts w:ascii="Times New Roman" w:hAnsi="Times New Roman" w:cs="Times New Roman"/>
            <w:i/>
            <w:sz w:val="24"/>
            <w:szCs w:val="24"/>
            <w:lang w:val="ru-RU" w:eastAsia="bg-BG"/>
          </w:rPr>
          <w:t xml:space="preserve"> </w:t>
        </w:r>
        <w:r w:rsidR="006F485A" w:rsidRPr="00C60AC1">
          <w:rPr>
            <w:rStyle w:val="Hyperlink"/>
            <w:rFonts w:ascii="Times New Roman" w:hAnsi="Times New Roman" w:cs="Times New Roman"/>
            <w:i/>
            <w:sz w:val="24"/>
            <w:szCs w:val="24"/>
            <w:lang w:val="en-GB" w:eastAsia="bg-BG"/>
          </w:rPr>
          <w:t>and</w:t>
        </w:r>
        <w:r w:rsidR="006F485A" w:rsidRPr="00180795">
          <w:rPr>
            <w:rStyle w:val="Hyperlink"/>
            <w:rFonts w:ascii="Times New Roman" w:hAnsi="Times New Roman" w:cs="Times New Roman"/>
            <w:i/>
            <w:sz w:val="24"/>
            <w:szCs w:val="24"/>
            <w:lang w:val="ru-RU" w:eastAsia="bg-BG"/>
          </w:rPr>
          <w:t xml:space="preserve"> </w:t>
        </w:r>
        <w:r w:rsidR="006F485A" w:rsidRPr="00C60AC1">
          <w:rPr>
            <w:rStyle w:val="Hyperlink"/>
            <w:rFonts w:ascii="Times New Roman" w:hAnsi="Times New Roman" w:cs="Times New Roman"/>
            <w:i/>
            <w:sz w:val="24"/>
            <w:szCs w:val="24"/>
            <w:lang w:val="en-GB" w:eastAsia="bg-BG"/>
          </w:rPr>
          <w:t>Karakaya</w:t>
        </w:r>
        <w:r w:rsidR="006F485A" w:rsidRPr="00180795">
          <w:rPr>
            <w:rStyle w:val="Hyperlink"/>
            <w:rFonts w:ascii="Times New Roman" w:hAnsi="Times New Roman" w:cs="Times New Roman"/>
            <w:i/>
            <w:sz w:val="24"/>
            <w:szCs w:val="24"/>
            <w:lang w:val="ru-RU" w:eastAsia="bg-BG"/>
          </w:rPr>
          <w:t xml:space="preserve"> (</w:t>
        </w:r>
        <w:proofErr w:type="spellStart"/>
        <w:r w:rsidR="006F485A" w:rsidRPr="00C60AC1">
          <w:rPr>
            <w:rStyle w:val="Hyperlink"/>
            <w:rFonts w:ascii="Times New Roman" w:hAnsi="Times New Roman" w:cs="Times New Roman"/>
            <w:i/>
            <w:sz w:val="24"/>
            <w:szCs w:val="24"/>
            <w:lang w:val="en-GB" w:eastAsia="bg-BG"/>
          </w:rPr>
          <w:t>nos</w:t>
        </w:r>
        <w:proofErr w:type="spellEnd"/>
        <w:r w:rsidR="006F485A" w:rsidRPr="00180795">
          <w:rPr>
            <w:rStyle w:val="Hyperlink"/>
            <w:rFonts w:ascii="Times New Roman" w:hAnsi="Times New Roman" w:cs="Times New Roman"/>
            <w:i/>
            <w:sz w:val="24"/>
            <w:szCs w:val="24"/>
            <w:lang w:val="ru-RU" w:eastAsia="bg-BG"/>
          </w:rPr>
          <w:t>. 7942/05 и 24838/05)</w:t>
        </w:r>
      </w:hyperlink>
    </w:p>
    <w:p w14:paraId="43B4370D" w14:textId="77777777" w:rsidR="004C1D2E" w:rsidRPr="00C60AC1" w:rsidRDefault="004C1D2E" w:rsidP="004C1D2E">
      <w:pPr>
        <w:pStyle w:val="Normal1"/>
        <w:spacing w:before="0" w:after="0"/>
        <w:jc w:val="both"/>
        <w:rPr>
          <w:bCs/>
          <w:iCs/>
          <w:lang w:val="bg-BG"/>
        </w:rPr>
      </w:pPr>
    </w:p>
    <w:p w14:paraId="73B0B7E6" w14:textId="77777777" w:rsidR="004C1D2E" w:rsidRPr="00C60AC1" w:rsidRDefault="004C1D2E" w:rsidP="004C1D2E">
      <w:pPr>
        <w:pStyle w:val="Normal1"/>
        <w:spacing w:before="0" w:after="0"/>
        <w:jc w:val="both"/>
        <w:rPr>
          <w:bCs/>
          <w:iCs/>
          <w:lang w:val="bg-BG"/>
        </w:rPr>
      </w:pPr>
      <w:r w:rsidRPr="00C60AC1">
        <w:rPr>
          <w:bCs/>
          <w:iCs/>
        </w:rPr>
        <w:t>Ако липсва правна уредба на Съюза, в националното право на всяка държава членка трябва да се посочат компетентните юрисдикции и да се определят процесуалните правила за съдебните производства, предназначени да гарантират защитата на правата, които страните в процеса черпят от правото на Съюза, доколкото тези правила не са по-неблагоприятни от уреждащите аналогични вътрешноправни съдебни производства (принцип на равностойност) и не правят невъзможно или прекомерно трудно упражняването на правата, предоставени от правния ред на Съюза (принцип на ефективност)</w:t>
      </w:r>
      <w:r w:rsidRPr="00C60AC1">
        <w:rPr>
          <w:bCs/>
          <w:iCs/>
          <w:lang w:val="bg-BG"/>
        </w:rPr>
        <w:t xml:space="preserve">. </w:t>
      </w:r>
      <w:hyperlink r:id="rId1403" w:history="1">
        <w:r w:rsidRPr="00C60AC1">
          <w:rPr>
            <w:rStyle w:val="Hyperlink"/>
          </w:rPr>
          <w:t>Бюлетин № 26</w:t>
        </w:r>
      </w:hyperlink>
    </w:p>
    <w:p w14:paraId="5D8BEC03" w14:textId="77777777" w:rsidR="004C1D2E" w:rsidRPr="00C60AC1" w:rsidRDefault="004C1D2E" w:rsidP="00AB28A6">
      <w:pPr>
        <w:pStyle w:val="Normal1"/>
        <w:pBdr>
          <w:bottom w:val="single" w:sz="4" w:space="1" w:color="auto"/>
        </w:pBdr>
        <w:spacing w:before="0" w:after="0"/>
        <w:rPr>
          <w:bCs/>
          <w:i/>
          <w:iCs/>
          <w:lang w:val="bg-BG"/>
        </w:rPr>
      </w:pPr>
      <w:r w:rsidRPr="00C60AC1">
        <w:rPr>
          <w:i/>
          <w:iCs/>
        </w:rPr>
        <w:t xml:space="preserve">Решение на </w:t>
      </w:r>
      <w:r w:rsidRPr="00C60AC1">
        <w:rPr>
          <w:i/>
          <w:color w:val="000000"/>
          <w:lang w:val="bg-BG" w:eastAsia="bg-BG"/>
        </w:rPr>
        <w:t xml:space="preserve">Съда на ЕС </w:t>
      </w:r>
      <w:hyperlink r:id="rId1404" w:history="1">
        <w:r w:rsidRPr="00C60AC1">
          <w:rPr>
            <w:rStyle w:val="Hyperlink"/>
            <w:i/>
            <w:iCs/>
          </w:rPr>
          <w:t>по съединени дела C</w:t>
        </w:r>
        <w:r w:rsidRPr="00C60AC1">
          <w:rPr>
            <w:rStyle w:val="Hyperlink"/>
            <w:rFonts w:ascii="MS Mincho" w:eastAsia="MS Mincho" w:hAnsi="MS Mincho" w:cs="MS Mincho"/>
            <w:i/>
            <w:iCs/>
          </w:rPr>
          <w:t>‑</w:t>
        </w:r>
        <w:r w:rsidRPr="00C60AC1">
          <w:rPr>
            <w:rStyle w:val="Hyperlink"/>
            <w:i/>
            <w:iCs/>
          </w:rPr>
          <w:t>29/13 и C</w:t>
        </w:r>
        <w:r w:rsidRPr="00C60AC1">
          <w:rPr>
            <w:rStyle w:val="Hyperlink"/>
            <w:rFonts w:ascii="MS Mincho" w:eastAsia="MS Mincho" w:hAnsi="MS Mincho" w:cs="MS Mincho"/>
            <w:i/>
            <w:iCs/>
          </w:rPr>
          <w:t>‑</w:t>
        </w:r>
        <w:r w:rsidRPr="00C60AC1">
          <w:rPr>
            <w:rStyle w:val="Hyperlink"/>
            <w:i/>
            <w:iCs/>
          </w:rPr>
          <w:t>30/13</w:t>
        </w:r>
      </w:hyperlink>
      <w:r w:rsidRPr="00C60AC1">
        <w:rPr>
          <w:i/>
          <w:iCs/>
        </w:rPr>
        <w:t xml:space="preserve"> </w:t>
      </w:r>
      <w:r w:rsidRPr="00C60AC1">
        <w:rPr>
          <w:bCs/>
          <w:i/>
          <w:iCs/>
        </w:rPr>
        <w:t xml:space="preserve">„Глобъл Транс Лоджистик“ ООД </w:t>
      </w:r>
      <w:r w:rsidRPr="00C60AC1">
        <w:rPr>
          <w:i/>
          <w:iCs/>
        </w:rPr>
        <w:t>с/у н</w:t>
      </w:r>
      <w:r w:rsidRPr="00C60AC1">
        <w:rPr>
          <w:bCs/>
          <w:i/>
          <w:iCs/>
        </w:rPr>
        <w:t>ачалника на Митница Столична</w:t>
      </w:r>
    </w:p>
    <w:p w14:paraId="5BEA19DC" w14:textId="77777777" w:rsidR="00AB28A6" w:rsidRPr="00C60AC1" w:rsidRDefault="00AB28A6" w:rsidP="00AB28A6">
      <w:pPr>
        <w:pStyle w:val="Normal1"/>
        <w:spacing w:before="0" w:after="0"/>
        <w:rPr>
          <w:bCs/>
          <w:i/>
          <w:iCs/>
          <w:lang w:val="bg-BG"/>
        </w:rPr>
      </w:pPr>
    </w:p>
    <w:p w14:paraId="72E8C107" w14:textId="77777777" w:rsidR="00AD3475" w:rsidRPr="00C60AC1" w:rsidRDefault="00AD3475" w:rsidP="00AD3475">
      <w:pPr>
        <w:pStyle w:val="Normal1"/>
        <w:spacing w:before="0" w:after="0"/>
        <w:jc w:val="both"/>
        <w:rPr>
          <w:rStyle w:val="sb8d990e2"/>
          <w:lang w:val="bg-BG"/>
        </w:rPr>
      </w:pPr>
      <w:r w:rsidRPr="00C60AC1">
        <w:rPr>
          <w:rStyle w:val="sb8d990e2"/>
          <w:lang w:val="bg-BG"/>
        </w:rPr>
        <w:t xml:space="preserve">Приемането на закон с ретроактивно действие, предрешаващ изхода на висящи съдебни производства, по които страна е държавата, нарушава правото на справедлив процес, при липсата на наложителни причини в обществен интерес. </w:t>
      </w:r>
      <w:hyperlink r:id="rId1405" w:history="1">
        <w:r w:rsidR="0037368B" w:rsidRPr="00C60AC1">
          <w:rPr>
            <w:rStyle w:val="Hyperlink"/>
            <w:lang w:val="bg-BG" w:eastAsia="bg-BG"/>
          </w:rPr>
          <w:t>Бюлетин № 29</w:t>
        </w:r>
      </w:hyperlink>
    </w:p>
    <w:p w14:paraId="66422612" w14:textId="77777777" w:rsidR="00AD3475" w:rsidRPr="00C60AC1" w:rsidRDefault="00000000" w:rsidP="00AD3475">
      <w:pPr>
        <w:pStyle w:val="Normal1"/>
        <w:pBdr>
          <w:bottom w:val="single" w:sz="4" w:space="1" w:color="auto"/>
        </w:pBdr>
        <w:spacing w:before="0" w:after="0"/>
        <w:jc w:val="both"/>
        <w:rPr>
          <w:bCs/>
          <w:i/>
          <w:iCs/>
          <w:lang w:val="bg-BG"/>
        </w:rPr>
      </w:pPr>
      <w:hyperlink r:id="rId1406" w:history="1">
        <w:r w:rsidR="00AD3475" w:rsidRPr="00C60AC1">
          <w:rPr>
            <w:rStyle w:val="Hyperlink"/>
            <w:i/>
          </w:rPr>
          <w:t>Azienda</w:t>
        </w:r>
        <w:r w:rsidR="00AD3475" w:rsidRPr="00C60AC1">
          <w:rPr>
            <w:rStyle w:val="Hyperlink"/>
            <w:i/>
            <w:lang w:val="bg-BG"/>
          </w:rPr>
          <w:t xml:space="preserve"> </w:t>
        </w:r>
        <w:r w:rsidR="00AD3475" w:rsidRPr="00C60AC1">
          <w:rPr>
            <w:rStyle w:val="Hyperlink"/>
            <w:i/>
          </w:rPr>
          <w:t>Agricola</w:t>
        </w:r>
        <w:r w:rsidR="00AD3475" w:rsidRPr="00C60AC1">
          <w:rPr>
            <w:rStyle w:val="Hyperlink"/>
            <w:i/>
            <w:lang w:val="bg-BG"/>
          </w:rPr>
          <w:t xml:space="preserve"> </w:t>
        </w:r>
        <w:r w:rsidR="00AD3475" w:rsidRPr="00C60AC1">
          <w:rPr>
            <w:rStyle w:val="Hyperlink"/>
            <w:i/>
          </w:rPr>
          <w:t>Silverfunghi</w:t>
        </w:r>
        <w:r w:rsidR="00AD3475" w:rsidRPr="00C60AC1">
          <w:rPr>
            <w:rStyle w:val="Hyperlink"/>
            <w:i/>
            <w:lang w:val="bg-BG"/>
          </w:rPr>
          <w:t xml:space="preserve"> </w:t>
        </w:r>
        <w:r w:rsidR="00AD3475" w:rsidRPr="00C60AC1">
          <w:rPr>
            <w:rStyle w:val="Hyperlink"/>
            <w:i/>
          </w:rPr>
          <w:t>S</w:t>
        </w:r>
        <w:r w:rsidR="00AD3475" w:rsidRPr="00C60AC1">
          <w:rPr>
            <w:rStyle w:val="Hyperlink"/>
            <w:i/>
            <w:lang w:val="bg-BG"/>
          </w:rPr>
          <w:t>.</w:t>
        </w:r>
        <w:r w:rsidR="00AD3475" w:rsidRPr="00C60AC1">
          <w:rPr>
            <w:rStyle w:val="Hyperlink"/>
            <w:i/>
          </w:rPr>
          <w:t>a</w:t>
        </w:r>
        <w:r w:rsidR="00AD3475" w:rsidRPr="00C60AC1">
          <w:rPr>
            <w:rStyle w:val="Hyperlink"/>
            <w:i/>
            <w:lang w:val="bg-BG"/>
          </w:rPr>
          <w:t>.</w:t>
        </w:r>
        <w:r w:rsidR="00AD3475" w:rsidRPr="00C60AC1">
          <w:rPr>
            <w:rStyle w:val="Hyperlink"/>
            <w:i/>
          </w:rPr>
          <w:t>s</w:t>
        </w:r>
        <w:r w:rsidR="00AD3475" w:rsidRPr="00C60AC1">
          <w:rPr>
            <w:rStyle w:val="Hyperlink"/>
            <w:i/>
            <w:lang w:val="bg-BG"/>
          </w:rPr>
          <w:t xml:space="preserve">. </w:t>
        </w:r>
        <w:r w:rsidR="00AD3475" w:rsidRPr="00C60AC1">
          <w:rPr>
            <w:rStyle w:val="Hyperlink"/>
            <w:i/>
          </w:rPr>
          <w:t>and</w:t>
        </w:r>
        <w:r w:rsidR="00AD3475" w:rsidRPr="00C60AC1">
          <w:rPr>
            <w:rStyle w:val="Hyperlink"/>
            <w:i/>
            <w:lang w:val="bg-BG"/>
          </w:rPr>
          <w:t xml:space="preserve"> </w:t>
        </w:r>
        <w:r w:rsidR="00AD3475" w:rsidRPr="00C60AC1">
          <w:rPr>
            <w:rStyle w:val="Hyperlink"/>
            <w:i/>
          </w:rPr>
          <w:t>Others</w:t>
        </w:r>
        <w:r w:rsidR="00AD3475" w:rsidRPr="00C60AC1">
          <w:rPr>
            <w:rStyle w:val="Hyperlink"/>
            <w:i/>
            <w:lang w:val="bg-BG"/>
          </w:rPr>
          <w:t xml:space="preserve"> </w:t>
        </w:r>
        <w:r w:rsidR="00AD3475" w:rsidRPr="00C60AC1">
          <w:rPr>
            <w:rStyle w:val="Hyperlink"/>
            <w:i/>
          </w:rPr>
          <w:t>v</w:t>
        </w:r>
        <w:r w:rsidR="00AD3475" w:rsidRPr="00C60AC1">
          <w:rPr>
            <w:rStyle w:val="Hyperlink"/>
            <w:i/>
            <w:lang w:val="bg-BG"/>
          </w:rPr>
          <w:t>.</w:t>
        </w:r>
        <w:r w:rsidR="00AD3475" w:rsidRPr="00C60AC1">
          <w:rPr>
            <w:rStyle w:val="Hyperlink"/>
            <w:i/>
          </w:rPr>
          <w:t> Italy</w:t>
        </w:r>
      </w:hyperlink>
      <w:r w:rsidR="00AD3475" w:rsidRPr="00C60AC1">
        <w:rPr>
          <w:color w:val="000000"/>
          <w:lang w:val="bg-BG"/>
        </w:rPr>
        <w:t xml:space="preserve"> </w:t>
      </w:r>
      <w:r w:rsidR="00AD3475" w:rsidRPr="00C60AC1">
        <w:rPr>
          <w:i/>
          <w:color w:val="000000"/>
          <w:lang w:val="bg-BG"/>
        </w:rPr>
        <w:t>(</w:t>
      </w:r>
      <w:r w:rsidR="00AD3475" w:rsidRPr="00C60AC1">
        <w:rPr>
          <w:i/>
          <w:color w:val="000000"/>
        </w:rPr>
        <w:t>nos</w:t>
      </w:r>
      <w:r w:rsidR="00AD3475" w:rsidRPr="00C60AC1">
        <w:rPr>
          <w:i/>
          <w:color w:val="000000"/>
          <w:lang w:val="bg-BG"/>
        </w:rPr>
        <w:t>.</w:t>
      </w:r>
      <w:r w:rsidR="00AD3475" w:rsidRPr="00C60AC1">
        <w:rPr>
          <w:i/>
          <w:color w:val="000000"/>
        </w:rPr>
        <w:t> </w:t>
      </w:r>
      <w:r w:rsidR="007D4332">
        <w:fldChar w:fldCharType="begin"/>
      </w:r>
      <w:r w:rsidR="007D4332">
        <w:instrText>HYPERLINK "http://hudoc.echr.coe.int/sites/eng/pages/search.aspx" \l "_blank"</w:instrText>
      </w:r>
      <w:r w:rsidR="007D4332">
        <w:fldChar w:fldCharType="separate"/>
      </w:r>
      <w:r w:rsidR="00AD3475" w:rsidRPr="00C60AC1">
        <w:rPr>
          <w:i/>
          <w:color w:val="000000"/>
        </w:rPr>
        <w:t>48357/07</w:t>
      </w:r>
      <w:r w:rsidR="007D4332">
        <w:rPr>
          <w:i/>
          <w:color w:val="000000"/>
        </w:rPr>
        <w:fldChar w:fldCharType="end"/>
      </w:r>
      <w:r w:rsidR="00AD3475" w:rsidRPr="00C60AC1">
        <w:rPr>
          <w:i/>
          <w:color w:val="000000"/>
        </w:rPr>
        <w:t xml:space="preserve">, 52677/0/07, </w:t>
      </w:r>
      <w:r w:rsidR="007D4332">
        <w:fldChar w:fldCharType="begin"/>
      </w:r>
      <w:r w:rsidR="007D4332">
        <w:instrText>HYPERLINK "http://hudoc.echr.coe.int/sites/eng/pages/search.aspx" \l "_blank"</w:instrText>
      </w:r>
      <w:r w:rsidR="007D4332">
        <w:fldChar w:fldCharType="separate"/>
      </w:r>
      <w:r w:rsidR="00AD3475" w:rsidRPr="00C60AC1">
        <w:rPr>
          <w:i/>
          <w:color w:val="000000"/>
        </w:rPr>
        <w:t>52687/07</w:t>
      </w:r>
      <w:r w:rsidR="007D4332">
        <w:rPr>
          <w:i/>
          <w:color w:val="000000"/>
        </w:rPr>
        <w:fldChar w:fldCharType="end"/>
      </w:r>
      <w:r w:rsidR="00AD3475" w:rsidRPr="00C60AC1">
        <w:rPr>
          <w:i/>
          <w:color w:val="000000"/>
        </w:rPr>
        <w:t xml:space="preserve"> </w:t>
      </w:r>
      <w:r w:rsidR="00AD3475" w:rsidRPr="00C60AC1">
        <w:rPr>
          <w:i/>
          <w:color w:val="000000"/>
          <w:lang w:val="bg-BG"/>
        </w:rPr>
        <w:t>и</w:t>
      </w:r>
      <w:r w:rsidR="00AD3475" w:rsidRPr="00C60AC1">
        <w:rPr>
          <w:i/>
          <w:color w:val="000000"/>
        </w:rPr>
        <w:t xml:space="preserve"> </w:t>
      </w:r>
      <w:hyperlink r:id="rId1407" w:anchor="_blank" w:history="1">
        <w:r w:rsidR="00AD3475" w:rsidRPr="00C60AC1">
          <w:rPr>
            <w:i/>
            <w:color w:val="000000"/>
          </w:rPr>
          <w:t>52701/07</w:t>
        </w:r>
      </w:hyperlink>
      <w:r w:rsidR="00AD3475" w:rsidRPr="00C60AC1">
        <w:rPr>
          <w:i/>
          <w:color w:val="000000"/>
        </w:rPr>
        <w:t>)</w:t>
      </w:r>
    </w:p>
    <w:p w14:paraId="12BB7C8C" w14:textId="77777777" w:rsidR="00AB28A6" w:rsidRPr="00C60AC1" w:rsidRDefault="00AB28A6" w:rsidP="00802E95">
      <w:pPr>
        <w:pStyle w:val="Normal1"/>
        <w:spacing w:before="0" w:after="0"/>
        <w:jc w:val="both"/>
        <w:rPr>
          <w:bCs/>
          <w:iCs/>
          <w:lang w:val="bg-BG"/>
        </w:rPr>
      </w:pPr>
    </w:p>
    <w:p w14:paraId="3DA5D1F0" w14:textId="77777777" w:rsidR="0010389E" w:rsidRPr="00C60AC1" w:rsidRDefault="0010389E" w:rsidP="0010389E">
      <w:pPr>
        <w:spacing w:after="0" w:line="100" w:lineRule="atLeast"/>
        <w:jc w:val="both"/>
        <w:rPr>
          <w:rFonts w:ascii="Times New Roman" w:hAnsi="Times New Roman" w:cs="Times New Roman"/>
          <w:i/>
          <w:sz w:val="24"/>
          <w:szCs w:val="24"/>
        </w:rPr>
      </w:pPr>
      <w:r w:rsidRPr="00C60AC1">
        <w:rPr>
          <w:rFonts w:ascii="Times New Roman" w:hAnsi="Times New Roman" w:cs="Times New Roman"/>
          <w:sz w:val="24"/>
          <w:szCs w:val="24"/>
        </w:rPr>
        <w:t xml:space="preserve">Съдът е заличил от списъка на делата си жалбата на български гражданин, осъден да заплати 22 800 лв. за разноски по дело по ЗОДВПГ, като е приел за удовлетворителни направеното от правителството признание за нарушение на чл. 6, </w:t>
      </w:r>
      <w:r w:rsidRPr="00C60AC1">
        <w:rPr>
          <w:rStyle w:val="sb8d990e2"/>
          <w:rFonts w:ascii="Times New Roman" w:hAnsi="Times New Roman" w:cs="Times New Roman"/>
          <w:sz w:val="24"/>
          <w:szCs w:val="24"/>
        </w:rPr>
        <w:t xml:space="preserve">§ 1 и </w:t>
      </w:r>
      <w:r w:rsidRPr="00C60AC1">
        <w:rPr>
          <w:rFonts w:ascii="Times New Roman" w:hAnsi="Times New Roman" w:cs="Times New Roman"/>
          <w:sz w:val="24"/>
          <w:szCs w:val="24"/>
        </w:rPr>
        <w:t xml:space="preserve">предложената сума за обезщетение в размер на 2 500 евро. </w:t>
      </w:r>
      <w:hyperlink r:id="rId1408" w:history="1">
        <w:r w:rsidRPr="00C60AC1">
          <w:rPr>
            <w:rStyle w:val="Hyperlink"/>
            <w:rFonts w:ascii="Times New Roman" w:hAnsi="Times New Roman" w:cs="Times New Roman"/>
            <w:sz w:val="24"/>
            <w:szCs w:val="24"/>
          </w:rPr>
          <w:t>Бюлетин № 31</w:t>
        </w:r>
      </w:hyperlink>
    </w:p>
    <w:p w14:paraId="1D73BE2E" w14:textId="77777777" w:rsidR="0010389E" w:rsidRPr="00C60AC1" w:rsidRDefault="00000000" w:rsidP="0010389E">
      <w:pPr>
        <w:pStyle w:val="Normal1"/>
        <w:pBdr>
          <w:bottom w:val="single" w:sz="4" w:space="1" w:color="auto"/>
        </w:pBdr>
        <w:spacing w:before="0" w:after="0"/>
        <w:jc w:val="both"/>
        <w:rPr>
          <w:i/>
        </w:rPr>
      </w:pPr>
      <w:hyperlink r:id="rId1409" w:history="1">
        <w:r w:rsidR="0010389E" w:rsidRPr="00C60AC1">
          <w:rPr>
            <w:rStyle w:val="Hyperlink"/>
            <w:i/>
          </w:rPr>
          <w:t>Slavkov v. Bulgaria</w:t>
        </w:r>
      </w:hyperlink>
      <w:r w:rsidR="0010389E" w:rsidRPr="00C60AC1">
        <w:rPr>
          <w:i/>
        </w:rPr>
        <w:t xml:space="preserve"> (no. </w:t>
      </w:r>
      <w:r w:rsidR="0010389E" w:rsidRPr="00C60AC1">
        <w:rPr>
          <w:rStyle w:val="column01"/>
          <w:i/>
        </w:rPr>
        <w:t>47436/07)</w:t>
      </w:r>
    </w:p>
    <w:p w14:paraId="7C53A3F4" w14:textId="77777777" w:rsidR="0010389E" w:rsidRPr="00C60AC1" w:rsidRDefault="0010389E" w:rsidP="0010389E">
      <w:pPr>
        <w:pStyle w:val="Normal1"/>
        <w:spacing w:before="0" w:after="0"/>
        <w:jc w:val="both"/>
        <w:rPr>
          <w:i/>
        </w:rPr>
      </w:pPr>
    </w:p>
    <w:p w14:paraId="2FC5BF27" w14:textId="77777777" w:rsidR="00CA78D3" w:rsidRPr="00C60AC1" w:rsidRDefault="00CA78D3" w:rsidP="00CA78D3">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Полша е нарушила чл. 6, § 1 от Конвенцията като е съдействала за извеждането на жалбоподателя от нейната територия в рамките на практикуваните от ЦРУ </w:t>
      </w:r>
      <w:proofErr w:type="spellStart"/>
      <w:r w:rsidRPr="00C60AC1">
        <w:rPr>
          <w:rFonts w:ascii="Times New Roman" w:hAnsi="Times New Roman" w:cs="Times New Roman"/>
          <w:sz w:val="24"/>
          <w:szCs w:val="24"/>
        </w:rPr>
        <w:t>извънсъ</w:t>
      </w:r>
      <w:proofErr w:type="spellEnd"/>
      <w:r w:rsidRPr="00C60AC1">
        <w:rPr>
          <w:rFonts w:ascii="Times New Roman" w:hAnsi="Times New Roman" w:cs="Times New Roman"/>
          <w:sz w:val="24"/>
          <w:szCs w:val="24"/>
        </w:rPr>
        <w:t xml:space="preserve">-дебни предавания на лица, тъй като по времето на извеждането е съществувала реална опасност процесът срещу него в САЩ да представлява явен отказ на правосъдие. </w:t>
      </w:r>
      <w:hyperlink r:id="rId1410" w:history="1">
        <w:r w:rsidRPr="00C60AC1">
          <w:rPr>
            <w:rStyle w:val="Hyperlink"/>
            <w:rFonts w:ascii="Times New Roman" w:hAnsi="Times New Roman" w:cs="Times New Roman"/>
            <w:sz w:val="24"/>
            <w:szCs w:val="24"/>
          </w:rPr>
          <w:t>Бюлетин № 31</w:t>
        </w:r>
      </w:hyperlink>
    </w:p>
    <w:p w14:paraId="50430A37" w14:textId="77777777" w:rsidR="00CA78D3" w:rsidRPr="00C60AC1" w:rsidRDefault="00000000" w:rsidP="002061FD">
      <w:pPr>
        <w:pBdr>
          <w:bottom w:val="single" w:sz="4" w:space="1" w:color="auto"/>
        </w:pBdr>
        <w:spacing w:after="0" w:line="240" w:lineRule="auto"/>
        <w:jc w:val="both"/>
        <w:rPr>
          <w:rFonts w:ascii="Times New Roman" w:hAnsi="Times New Roman" w:cs="Times New Roman"/>
          <w:i/>
          <w:sz w:val="24"/>
          <w:szCs w:val="24"/>
        </w:rPr>
      </w:pPr>
      <w:hyperlink r:id="rId1411" w:history="1">
        <w:proofErr w:type="spellStart"/>
        <w:r w:rsidR="00CA78D3" w:rsidRPr="00C60AC1">
          <w:rPr>
            <w:rStyle w:val="Hyperlink"/>
            <w:rFonts w:ascii="Times New Roman" w:hAnsi="Times New Roman" w:cs="Times New Roman"/>
            <w:i/>
            <w:sz w:val="24"/>
            <w:szCs w:val="24"/>
          </w:rPr>
          <w:t>Husayn</w:t>
        </w:r>
        <w:proofErr w:type="spellEnd"/>
        <w:r w:rsidR="00CA78D3" w:rsidRPr="00C60AC1">
          <w:rPr>
            <w:rStyle w:val="Hyperlink"/>
            <w:rFonts w:ascii="Times New Roman" w:hAnsi="Times New Roman" w:cs="Times New Roman"/>
            <w:i/>
            <w:sz w:val="24"/>
            <w:szCs w:val="24"/>
          </w:rPr>
          <w:t xml:space="preserve"> (</w:t>
        </w:r>
        <w:proofErr w:type="spellStart"/>
        <w:r w:rsidR="00CA78D3" w:rsidRPr="00C60AC1">
          <w:rPr>
            <w:rStyle w:val="Hyperlink"/>
            <w:rFonts w:ascii="Times New Roman" w:hAnsi="Times New Roman" w:cs="Times New Roman"/>
            <w:i/>
            <w:sz w:val="24"/>
            <w:szCs w:val="24"/>
          </w:rPr>
          <w:t>Abu</w:t>
        </w:r>
        <w:proofErr w:type="spellEnd"/>
        <w:r w:rsidR="00CA78D3" w:rsidRPr="00C60AC1">
          <w:rPr>
            <w:rStyle w:val="Hyperlink"/>
            <w:rFonts w:ascii="Times New Roman" w:hAnsi="Times New Roman" w:cs="Times New Roman"/>
            <w:i/>
            <w:sz w:val="24"/>
            <w:szCs w:val="24"/>
          </w:rPr>
          <w:t xml:space="preserve"> </w:t>
        </w:r>
        <w:proofErr w:type="spellStart"/>
        <w:r w:rsidR="00CA78D3" w:rsidRPr="00C60AC1">
          <w:rPr>
            <w:rStyle w:val="Hyperlink"/>
            <w:rFonts w:ascii="Times New Roman" w:hAnsi="Times New Roman" w:cs="Times New Roman"/>
            <w:i/>
            <w:sz w:val="24"/>
            <w:szCs w:val="24"/>
          </w:rPr>
          <w:t>Zubaydah</w:t>
        </w:r>
        <w:proofErr w:type="spellEnd"/>
        <w:r w:rsidR="00CA78D3" w:rsidRPr="00C60AC1">
          <w:rPr>
            <w:rStyle w:val="Hyperlink"/>
            <w:rFonts w:ascii="Times New Roman" w:hAnsi="Times New Roman" w:cs="Times New Roman"/>
            <w:i/>
            <w:sz w:val="24"/>
            <w:szCs w:val="24"/>
          </w:rPr>
          <w:t xml:space="preserve">) v. </w:t>
        </w:r>
        <w:proofErr w:type="spellStart"/>
        <w:r w:rsidR="00CA78D3" w:rsidRPr="00C60AC1">
          <w:rPr>
            <w:rStyle w:val="Hyperlink"/>
            <w:rFonts w:ascii="Times New Roman" w:hAnsi="Times New Roman" w:cs="Times New Roman"/>
            <w:i/>
            <w:sz w:val="24"/>
            <w:szCs w:val="24"/>
          </w:rPr>
          <w:t>Poland</w:t>
        </w:r>
        <w:proofErr w:type="spellEnd"/>
        <w:r w:rsidR="00CA78D3" w:rsidRPr="00C60AC1">
          <w:rPr>
            <w:rStyle w:val="Hyperlink"/>
            <w:rFonts w:ascii="Times New Roman" w:hAnsi="Times New Roman" w:cs="Times New Roman"/>
            <w:i/>
            <w:sz w:val="24"/>
            <w:szCs w:val="24"/>
          </w:rPr>
          <w:t xml:space="preserve"> (</w:t>
        </w:r>
        <w:proofErr w:type="spellStart"/>
        <w:r w:rsidR="00CA78D3" w:rsidRPr="00C60AC1">
          <w:rPr>
            <w:rStyle w:val="Hyperlink"/>
            <w:rFonts w:ascii="Times New Roman" w:hAnsi="Times New Roman" w:cs="Times New Roman"/>
            <w:i/>
            <w:sz w:val="24"/>
            <w:szCs w:val="24"/>
          </w:rPr>
          <w:t>no</w:t>
        </w:r>
        <w:proofErr w:type="spellEnd"/>
        <w:r w:rsidR="00CA78D3" w:rsidRPr="00C60AC1">
          <w:rPr>
            <w:rStyle w:val="Hyperlink"/>
            <w:rFonts w:ascii="Times New Roman" w:hAnsi="Times New Roman" w:cs="Times New Roman"/>
            <w:i/>
            <w:sz w:val="24"/>
            <w:szCs w:val="24"/>
          </w:rPr>
          <w:t>. 7511/13)</w:t>
        </w:r>
      </w:hyperlink>
      <w:r w:rsidR="00CA78D3" w:rsidRPr="00C60AC1">
        <w:rPr>
          <w:rFonts w:ascii="Times New Roman" w:hAnsi="Times New Roman" w:cs="Times New Roman"/>
          <w:i/>
          <w:sz w:val="24"/>
          <w:szCs w:val="24"/>
        </w:rPr>
        <w:t xml:space="preserve">, </w:t>
      </w:r>
      <w:hyperlink r:id="rId1412" w:anchor="{%22appno%22:[%2228761/11%22],%22itemid%22:[%22001-146044%22]}" w:history="1">
        <w:proofErr w:type="spellStart"/>
        <w:r w:rsidR="00CA78D3" w:rsidRPr="00C60AC1">
          <w:rPr>
            <w:rStyle w:val="Hyperlink"/>
            <w:rFonts w:ascii="Times New Roman" w:hAnsi="Times New Roman" w:cs="Times New Roman"/>
            <w:i/>
            <w:sz w:val="24"/>
            <w:szCs w:val="24"/>
            <w:lang w:eastAsia="bg-BG"/>
          </w:rPr>
          <w:t>Al</w:t>
        </w:r>
        <w:proofErr w:type="spellEnd"/>
        <w:r w:rsidR="00CA78D3" w:rsidRPr="00C60AC1">
          <w:rPr>
            <w:rStyle w:val="Hyperlink"/>
            <w:rFonts w:ascii="Times New Roman" w:hAnsi="Times New Roman" w:cs="Times New Roman"/>
            <w:i/>
            <w:sz w:val="24"/>
            <w:szCs w:val="24"/>
            <w:lang w:eastAsia="bg-BG"/>
          </w:rPr>
          <w:t xml:space="preserve"> </w:t>
        </w:r>
        <w:proofErr w:type="spellStart"/>
        <w:r w:rsidR="00CA78D3" w:rsidRPr="00C60AC1">
          <w:rPr>
            <w:rStyle w:val="Hyperlink"/>
            <w:rFonts w:ascii="Times New Roman" w:hAnsi="Times New Roman" w:cs="Times New Roman"/>
            <w:i/>
            <w:sz w:val="24"/>
            <w:szCs w:val="24"/>
            <w:lang w:eastAsia="bg-BG"/>
          </w:rPr>
          <w:t>Nashiri</w:t>
        </w:r>
        <w:proofErr w:type="spellEnd"/>
        <w:r w:rsidR="00CA78D3" w:rsidRPr="00C60AC1">
          <w:rPr>
            <w:rStyle w:val="Hyperlink"/>
            <w:rFonts w:ascii="Times New Roman" w:hAnsi="Times New Roman" w:cs="Times New Roman"/>
            <w:i/>
            <w:sz w:val="24"/>
            <w:szCs w:val="24"/>
            <w:lang w:eastAsia="bg-BG"/>
          </w:rPr>
          <w:t xml:space="preserve"> v. </w:t>
        </w:r>
        <w:proofErr w:type="spellStart"/>
        <w:r w:rsidR="00CA78D3" w:rsidRPr="00C60AC1">
          <w:rPr>
            <w:rStyle w:val="Hyperlink"/>
            <w:rFonts w:ascii="Times New Roman" w:hAnsi="Times New Roman" w:cs="Times New Roman"/>
            <w:i/>
            <w:sz w:val="24"/>
            <w:szCs w:val="24"/>
            <w:lang w:eastAsia="bg-BG"/>
          </w:rPr>
          <w:t>Poland</w:t>
        </w:r>
        <w:proofErr w:type="spellEnd"/>
        <w:r w:rsidR="00CA78D3" w:rsidRPr="00C60AC1">
          <w:rPr>
            <w:rStyle w:val="Hyperlink"/>
            <w:rFonts w:ascii="Times New Roman" w:hAnsi="Times New Roman" w:cs="Times New Roman"/>
            <w:i/>
            <w:sz w:val="24"/>
            <w:szCs w:val="24"/>
            <w:lang w:eastAsia="bg-BG"/>
          </w:rPr>
          <w:t xml:space="preserve"> (</w:t>
        </w:r>
        <w:proofErr w:type="spellStart"/>
        <w:r w:rsidR="00CA78D3" w:rsidRPr="00C60AC1">
          <w:rPr>
            <w:rStyle w:val="Hyperlink"/>
            <w:rFonts w:ascii="Times New Roman" w:hAnsi="Times New Roman" w:cs="Times New Roman"/>
            <w:i/>
            <w:sz w:val="24"/>
            <w:szCs w:val="24"/>
            <w:lang w:eastAsia="bg-BG"/>
          </w:rPr>
          <w:t>no</w:t>
        </w:r>
        <w:proofErr w:type="spellEnd"/>
        <w:r w:rsidR="00CA78D3" w:rsidRPr="00C60AC1">
          <w:rPr>
            <w:rStyle w:val="Hyperlink"/>
            <w:rFonts w:ascii="Times New Roman" w:hAnsi="Times New Roman" w:cs="Times New Roman"/>
            <w:i/>
            <w:sz w:val="24"/>
            <w:szCs w:val="24"/>
            <w:lang w:eastAsia="bg-BG"/>
          </w:rPr>
          <w:t>. 28761/11)</w:t>
        </w:r>
      </w:hyperlink>
    </w:p>
    <w:p w14:paraId="36EBD206" w14:textId="77777777" w:rsidR="00116F3D" w:rsidRPr="00C60AC1" w:rsidRDefault="00116F3D" w:rsidP="0010389E">
      <w:pPr>
        <w:pStyle w:val="Normal1"/>
        <w:spacing w:before="0" w:after="0"/>
        <w:jc w:val="both"/>
        <w:rPr>
          <w:rStyle w:val="s32a37344"/>
        </w:rPr>
      </w:pPr>
    </w:p>
    <w:p w14:paraId="0FE4F531" w14:textId="77777777" w:rsidR="0010389E" w:rsidRPr="00C60AC1" w:rsidRDefault="00116F3D" w:rsidP="0010389E">
      <w:pPr>
        <w:pStyle w:val="Normal1"/>
        <w:spacing w:before="0" w:after="0"/>
        <w:jc w:val="both"/>
        <w:rPr>
          <w:rStyle w:val="s32a37344"/>
          <w:lang w:val="bg-BG"/>
        </w:rPr>
      </w:pPr>
      <w:r w:rsidRPr="00C60AC1">
        <w:rPr>
          <w:rStyle w:val="s32a37344"/>
        </w:rPr>
        <w:t>Съдът е комуникирал на правителството жалбата на задочно осъден български гражданин, на когото впоследствие е отказано възобновяване на делото</w:t>
      </w:r>
      <w:r w:rsidRPr="00C60AC1">
        <w:rPr>
          <w:rStyle w:val="s32a37344"/>
          <w:lang w:val="bg-BG"/>
        </w:rPr>
        <w:t xml:space="preserve">. </w:t>
      </w:r>
      <w:hyperlink r:id="rId1413" w:history="1">
        <w:r w:rsidR="00276112" w:rsidRPr="00C60AC1">
          <w:rPr>
            <w:rStyle w:val="Hyperlink"/>
            <w:iCs/>
          </w:rPr>
          <w:t>Бюлетин № 34</w:t>
        </w:r>
      </w:hyperlink>
    </w:p>
    <w:p w14:paraId="5D9F1770" w14:textId="77777777" w:rsidR="00116F3D" w:rsidRPr="00180795" w:rsidRDefault="00000000" w:rsidP="00116F3D">
      <w:pPr>
        <w:pStyle w:val="Normal1"/>
        <w:pBdr>
          <w:bottom w:val="single" w:sz="4" w:space="1" w:color="auto"/>
        </w:pBdr>
        <w:spacing w:before="0" w:after="0"/>
        <w:jc w:val="both"/>
        <w:rPr>
          <w:rStyle w:val="Hyperlink"/>
          <w:i/>
          <w:lang w:val="ru-RU"/>
        </w:rPr>
      </w:pPr>
      <w:hyperlink r:id="rId1414" w:tgtFrame="_blank" w:history="1">
        <w:proofErr w:type="spellStart"/>
        <w:r w:rsidR="00116F3D" w:rsidRPr="00C60AC1">
          <w:rPr>
            <w:rStyle w:val="Hyperlink"/>
            <w:i/>
            <w:lang w:val="en-US"/>
          </w:rPr>
          <w:t>Lalov</w:t>
        </w:r>
        <w:proofErr w:type="spellEnd"/>
        <w:r w:rsidR="00116F3D" w:rsidRPr="00180795">
          <w:rPr>
            <w:rStyle w:val="Hyperlink"/>
            <w:i/>
            <w:lang w:val="ru-RU"/>
          </w:rPr>
          <w:t xml:space="preserve"> </w:t>
        </w:r>
        <w:r w:rsidR="00116F3D" w:rsidRPr="00C60AC1">
          <w:rPr>
            <w:rStyle w:val="Hyperlink"/>
            <w:i/>
            <w:lang w:val="en-US"/>
          </w:rPr>
          <w:t>v</w:t>
        </w:r>
        <w:r w:rsidR="00116F3D" w:rsidRPr="00180795">
          <w:rPr>
            <w:rStyle w:val="Hyperlink"/>
            <w:i/>
            <w:lang w:val="ru-RU"/>
          </w:rPr>
          <w:t xml:space="preserve">. </w:t>
        </w:r>
        <w:r w:rsidR="00116F3D" w:rsidRPr="00C60AC1">
          <w:rPr>
            <w:rStyle w:val="Hyperlink"/>
            <w:i/>
            <w:lang w:val="en-US"/>
          </w:rPr>
          <w:t>Bulgaria</w:t>
        </w:r>
        <w:r w:rsidR="00116F3D" w:rsidRPr="00180795">
          <w:rPr>
            <w:rStyle w:val="Hyperlink"/>
            <w:i/>
            <w:lang w:val="ru-RU"/>
          </w:rPr>
          <w:t xml:space="preserve"> (</w:t>
        </w:r>
        <w:r w:rsidR="00116F3D" w:rsidRPr="00C60AC1">
          <w:rPr>
            <w:rStyle w:val="Hyperlink"/>
            <w:i/>
          </w:rPr>
          <w:t>no. 25159/10</w:t>
        </w:r>
        <w:r w:rsidR="00116F3D" w:rsidRPr="00180795">
          <w:rPr>
            <w:rStyle w:val="Hyperlink"/>
            <w:i/>
            <w:lang w:val="ru-RU"/>
          </w:rPr>
          <w:t>)</w:t>
        </w:r>
      </w:hyperlink>
    </w:p>
    <w:p w14:paraId="3B531E32" w14:textId="77777777" w:rsidR="00116F3D" w:rsidRPr="00C60AC1" w:rsidRDefault="00116F3D" w:rsidP="0010389E">
      <w:pPr>
        <w:pStyle w:val="Normal1"/>
        <w:spacing w:before="0" w:after="0"/>
        <w:jc w:val="both"/>
        <w:rPr>
          <w:bCs/>
          <w:iCs/>
          <w:lang w:val="bg-BG"/>
        </w:rPr>
      </w:pPr>
    </w:p>
    <w:p w14:paraId="7EBA3D53" w14:textId="77777777" w:rsidR="00846856" w:rsidRPr="00C60AC1" w:rsidRDefault="00846856" w:rsidP="00846856">
      <w:pPr>
        <w:pStyle w:val="s32b251d"/>
        <w:spacing w:before="0" w:beforeAutospacing="0" w:after="0" w:afterAutospacing="0"/>
        <w:contextualSpacing/>
        <w:jc w:val="both"/>
        <w:rPr>
          <w:rStyle w:val="s7d2086b4"/>
        </w:rPr>
      </w:pPr>
      <w:r w:rsidRPr="00C60AC1">
        <w:rPr>
          <w:lang w:eastAsia="fr-FR"/>
        </w:rPr>
        <w:t xml:space="preserve">Като правило извънредните производства за отмяна на влезли в сила съдебни решения не попадат в приложното поле на чл. 6, § 1 от Конвенцията, но естеството, обхватът и специфичните характеристики на такова производство в конкретна правна система могат да направят приложими чл. 6, § 1 и предоставените от него гаранции за справедлив процес. </w:t>
      </w:r>
      <w:hyperlink r:id="rId1415" w:history="1">
        <w:r w:rsidR="007219FF" w:rsidRPr="00C60AC1">
          <w:rPr>
            <w:rStyle w:val="Hyperlink"/>
          </w:rPr>
          <w:t>Бюлетин № 37</w:t>
        </w:r>
      </w:hyperlink>
    </w:p>
    <w:p w14:paraId="49CF9F33" w14:textId="77777777" w:rsidR="00846856" w:rsidRPr="00C60AC1" w:rsidRDefault="00000000" w:rsidP="00846856">
      <w:pPr>
        <w:pStyle w:val="Normal1"/>
        <w:pBdr>
          <w:bottom w:val="single" w:sz="4" w:space="1" w:color="auto"/>
        </w:pBdr>
        <w:spacing w:before="0" w:after="0"/>
        <w:jc w:val="both"/>
        <w:rPr>
          <w:rStyle w:val="s7d2086b4"/>
          <w:i/>
        </w:rPr>
      </w:pPr>
      <w:hyperlink r:id="rId1416" w:history="1">
        <w:proofErr w:type="spellStart"/>
        <w:r w:rsidR="00846856" w:rsidRPr="00C60AC1">
          <w:rPr>
            <w:rStyle w:val="Hyperlink"/>
            <w:i/>
            <w:lang w:val="en-GB"/>
          </w:rPr>
          <w:t>Bochan</w:t>
        </w:r>
        <w:proofErr w:type="spellEnd"/>
        <w:r w:rsidR="00846856" w:rsidRPr="00180795">
          <w:rPr>
            <w:rStyle w:val="Hyperlink"/>
            <w:i/>
            <w:lang w:val="ru-RU"/>
          </w:rPr>
          <w:t xml:space="preserve"> </w:t>
        </w:r>
        <w:r w:rsidR="00846856" w:rsidRPr="00C60AC1">
          <w:rPr>
            <w:rStyle w:val="Hyperlink"/>
            <w:i/>
            <w:lang w:val="en-GB"/>
          </w:rPr>
          <w:t>v</w:t>
        </w:r>
        <w:r w:rsidR="00846856" w:rsidRPr="00180795">
          <w:rPr>
            <w:rStyle w:val="Hyperlink"/>
            <w:i/>
            <w:lang w:val="ru-RU"/>
          </w:rPr>
          <w:t xml:space="preserve">. </w:t>
        </w:r>
        <w:r w:rsidR="00846856" w:rsidRPr="00C60AC1">
          <w:rPr>
            <w:rStyle w:val="Hyperlink"/>
            <w:i/>
            <w:lang w:val="en-GB"/>
          </w:rPr>
          <w:t>Ukraine</w:t>
        </w:r>
        <w:r w:rsidR="00846856" w:rsidRPr="00180795">
          <w:rPr>
            <w:rStyle w:val="Hyperlink"/>
            <w:i/>
            <w:lang w:val="ru-RU"/>
          </w:rPr>
          <w:t xml:space="preserve"> (</w:t>
        </w:r>
        <w:r w:rsidR="00846856" w:rsidRPr="00C60AC1">
          <w:rPr>
            <w:rStyle w:val="Hyperlink"/>
            <w:i/>
            <w:lang w:val="en-GB"/>
          </w:rPr>
          <w:t>no</w:t>
        </w:r>
        <w:r w:rsidR="00846856" w:rsidRPr="00180795">
          <w:rPr>
            <w:rStyle w:val="Hyperlink"/>
            <w:i/>
            <w:lang w:val="ru-RU"/>
          </w:rPr>
          <w:t>. 2)</w:t>
        </w:r>
      </w:hyperlink>
      <w:r w:rsidR="00846856" w:rsidRPr="00C60AC1">
        <w:rPr>
          <w:i/>
        </w:rPr>
        <w:t xml:space="preserve"> (no. 22251/08)</w:t>
      </w:r>
      <w:r w:rsidR="00846856" w:rsidRPr="00C60AC1">
        <w:rPr>
          <w:i/>
          <w:lang w:val="bg-BG"/>
        </w:rPr>
        <w:t xml:space="preserve"> - </w:t>
      </w:r>
      <w:r w:rsidR="00846856" w:rsidRPr="00C60AC1">
        <w:rPr>
          <w:rStyle w:val="s7d2086b4"/>
          <w:i/>
        </w:rPr>
        <w:t>Решение на Голямото отделение</w:t>
      </w:r>
    </w:p>
    <w:p w14:paraId="3D1B3FB8" w14:textId="77777777" w:rsidR="00846856" w:rsidRPr="00C60AC1" w:rsidRDefault="00846856" w:rsidP="0010389E">
      <w:pPr>
        <w:pStyle w:val="Normal1"/>
        <w:spacing w:before="0" w:after="0"/>
        <w:jc w:val="both"/>
        <w:rPr>
          <w:rStyle w:val="s7d2086b4"/>
          <w:i/>
        </w:rPr>
      </w:pPr>
    </w:p>
    <w:p w14:paraId="596847AA" w14:textId="77777777" w:rsidR="00846856" w:rsidRPr="00C60AC1" w:rsidRDefault="00846856" w:rsidP="0010389E">
      <w:pPr>
        <w:pStyle w:val="Normal1"/>
        <w:spacing w:before="0" w:after="0"/>
        <w:jc w:val="both"/>
        <w:rPr>
          <w:lang w:val="bg-BG"/>
        </w:rPr>
      </w:pPr>
      <w:r w:rsidRPr="00C60AC1">
        <w:t xml:space="preserve">Властите не са надхвърлили свободата си на преценка с ограничаването на достъпа до съд на адвокат, предявил иск за вреди срещу съдия, която е поискала срещу него да бъде </w:t>
      </w:r>
      <w:r w:rsidRPr="00C60AC1">
        <w:lastRenderedPageBreak/>
        <w:t xml:space="preserve">образувано дисциплинарно производство </w:t>
      </w:r>
      <w:r w:rsidRPr="00C60AC1">
        <w:rPr>
          <w:lang w:val="bg-BG"/>
        </w:rPr>
        <w:t xml:space="preserve">по повод поведението му в процеса </w:t>
      </w:r>
      <w:r w:rsidRPr="00C60AC1">
        <w:t>и чиито твърдения според него са били неверни и са накърнили професионалната му репутация. Налице е разумно отношение на пропорционалност между имунитета на съдиите при осъществяване на правораздаването и легитимната цел, преследвана в обществен интерес</w:t>
      </w:r>
      <w:r w:rsidRPr="00C60AC1">
        <w:rPr>
          <w:lang w:val="bg-BG"/>
        </w:rPr>
        <w:t xml:space="preserve">. </w:t>
      </w:r>
      <w:hyperlink r:id="rId1417" w:history="1">
        <w:r w:rsidR="007219FF" w:rsidRPr="00C60AC1">
          <w:rPr>
            <w:rStyle w:val="Hyperlink"/>
          </w:rPr>
          <w:t>Бюлетин № 37</w:t>
        </w:r>
      </w:hyperlink>
    </w:p>
    <w:p w14:paraId="10922C16" w14:textId="77777777" w:rsidR="00846856" w:rsidRPr="00180795" w:rsidRDefault="00000000" w:rsidP="00846856">
      <w:pPr>
        <w:pStyle w:val="Normal1"/>
        <w:pBdr>
          <w:bottom w:val="single" w:sz="4" w:space="1" w:color="auto"/>
        </w:pBdr>
        <w:spacing w:before="0" w:after="0"/>
        <w:jc w:val="both"/>
        <w:rPr>
          <w:i/>
          <w:lang w:val="ru-RU"/>
        </w:rPr>
      </w:pPr>
      <w:hyperlink r:id="rId1418" w:history="1">
        <w:r w:rsidR="00846856" w:rsidRPr="00C60AC1">
          <w:rPr>
            <w:rStyle w:val="Hyperlink"/>
            <w:i/>
            <w:lang w:val="en-GB"/>
          </w:rPr>
          <w:t>Sergey</w:t>
        </w:r>
        <w:r w:rsidR="00846856" w:rsidRPr="00180795">
          <w:rPr>
            <w:rStyle w:val="Hyperlink"/>
            <w:i/>
            <w:lang w:val="ru-RU"/>
          </w:rPr>
          <w:t xml:space="preserve"> </w:t>
        </w:r>
        <w:r w:rsidR="00846856" w:rsidRPr="00C60AC1">
          <w:rPr>
            <w:rStyle w:val="Hyperlink"/>
            <w:i/>
            <w:lang w:val="en-GB"/>
          </w:rPr>
          <w:t>Zubarev</w:t>
        </w:r>
        <w:r w:rsidR="00846856" w:rsidRPr="00180795">
          <w:rPr>
            <w:rStyle w:val="Hyperlink"/>
            <w:i/>
            <w:lang w:val="ru-RU"/>
          </w:rPr>
          <w:t xml:space="preserve"> </w:t>
        </w:r>
        <w:r w:rsidR="00846856" w:rsidRPr="00C60AC1">
          <w:rPr>
            <w:rStyle w:val="Hyperlink"/>
            <w:i/>
            <w:lang w:val="en-GB"/>
          </w:rPr>
          <w:t>v</w:t>
        </w:r>
        <w:r w:rsidR="00846856" w:rsidRPr="00180795">
          <w:rPr>
            <w:rStyle w:val="Hyperlink"/>
            <w:i/>
            <w:lang w:val="ru-RU"/>
          </w:rPr>
          <w:t xml:space="preserve">. </w:t>
        </w:r>
        <w:r w:rsidR="00846856" w:rsidRPr="00C60AC1">
          <w:rPr>
            <w:rStyle w:val="Hyperlink"/>
            <w:i/>
            <w:lang w:val="en-GB"/>
          </w:rPr>
          <w:t>Russia</w:t>
        </w:r>
      </w:hyperlink>
      <w:r w:rsidR="00846856" w:rsidRPr="00180795">
        <w:rPr>
          <w:i/>
          <w:lang w:val="ru-RU"/>
        </w:rPr>
        <w:t xml:space="preserve"> (</w:t>
      </w:r>
      <w:r w:rsidR="00846856" w:rsidRPr="00C60AC1">
        <w:rPr>
          <w:i/>
          <w:lang w:val="en-GB"/>
        </w:rPr>
        <w:t>no</w:t>
      </w:r>
      <w:r w:rsidR="00846856" w:rsidRPr="00180795">
        <w:rPr>
          <w:i/>
          <w:lang w:val="ru-RU"/>
        </w:rPr>
        <w:t>. 5682/06)</w:t>
      </w:r>
    </w:p>
    <w:p w14:paraId="210A5CC0" w14:textId="77777777" w:rsidR="00BA2B3B" w:rsidRPr="00C60AC1" w:rsidRDefault="00BA2B3B" w:rsidP="00BA2B3B">
      <w:pPr>
        <w:spacing w:after="0" w:line="240" w:lineRule="auto"/>
        <w:contextualSpacing/>
        <w:jc w:val="both"/>
        <w:rPr>
          <w:b/>
          <w:sz w:val="24"/>
          <w:szCs w:val="24"/>
        </w:rPr>
      </w:pPr>
    </w:p>
    <w:p w14:paraId="1EEE2845" w14:textId="6E0BC5F3" w:rsidR="00BA2B3B" w:rsidRPr="00C60AC1" w:rsidRDefault="00BA2B3B" w:rsidP="00BA2B3B">
      <w:pPr>
        <w:spacing w:after="0" w:line="240" w:lineRule="auto"/>
        <w:contextualSpacing/>
        <w:jc w:val="both"/>
        <w:rPr>
          <w:rFonts w:ascii="Times New Roman" w:hAnsi="Times New Roman" w:cs="Times New Roman"/>
          <w:color w:val="000000" w:themeColor="text1"/>
          <w:sz w:val="24"/>
          <w:szCs w:val="24"/>
        </w:rPr>
      </w:pPr>
      <w:r w:rsidRPr="00C60AC1">
        <w:rPr>
          <w:rFonts w:ascii="Times New Roman" w:hAnsi="Times New Roman" w:cs="Times New Roman"/>
          <w:sz w:val="24"/>
          <w:szCs w:val="24"/>
        </w:rPr>
        <w:t xml:space="preserve">Присъдата на жалбоподателя е била основана в решаваща степен на свидетелските показания на лице, уличило и себе си като съучастник, без в процеса да е упражнен адекватен съдебен контрол върху споразуменията на това лице с прокуратурата и без какъвто и да било съдебен контрол върху решенията на прокуратурата относно неговото наказателно преследване. Поради това използването на тези показания в процеса не е било съпътствано от подходящи гаранции, които да осигурят цялостната му </w:t>
      </w:r>
      <w:proofErr w:type="spellStart"/>
      <w:r w:rsidRPr="00C60AC1">
        <w:rPr>
          <w:rFonts w:ascii="Times New Roman" w:hAnsi="Times New Roman" w:cs="Times New Roman"/>
          <w:sz w:val="24"/>
          <w:szCs w:val="24"/>
        </w:rPr>
        <w:t>справедли-вост</w:t>
      </w:r>
      <w:proofErr w:type="spellEnd"/>
      <w:r w:rsidRPr="00C60AC1">
        <w:rPr>
          <w:rFonts w:ascii="Times New Roman" w:hAnsi="Times New Roman" w:cs="Times New Roman"/>
          <w:sz w:val="24"/>
          <w:szCs w:val="24"/>
        </w:rPr>
        <w:t xml:space="preserve">, и е налице нарушение на чл. 6 от Конвенцията. </w:t>
      </w:r>
      <w:hyperlink r:id="rId1419" w:history="1">
        <w:r w:rsidRPr="00C60AC1">
          <w:rPr>
            <w:rStyle w:val="Hyperlink"/>
            <w:rFonts w:ascii="Times New Roman" w:hAnsi="Times New Roman" w:cs="Times New Roman"/>
            <w:sz w:val="24"/>
            <w:szCs w:val="24"/>
          </w:rPr>
          <w:t>Бюлетин № 43</w:t>
        </w:r>
      </w:hyperlink>
    </w:p>
    <w:p w14:paraId="52F1CB20" w14:textId="69F66500" w:rsidR="00BA2B3B" w:rsidRPr="00C60AC1" w:rsidRDefault="00000000" w:rsidP="00CD7F43">
      <w:pPr>
        <w:pBdr>
          <w:bottom w:val="single" w:sz="4" w:space="1" w:color="auto"/>
        </w:pBdr>
        <w:spacing w:line="240" w:lineRule="auto"/>
        <w:contextualSpacing/>
        <w:jc w:val="both"/>
        <w:rPr>
          <w:rFonts w:ascii="Times New Roman" w:hAnsi="Times New Roman" w:cs="Times New Roman"/>
          <w:i/>
          <w:iCs/>
          <w:color w:val="000000" w:themeColor="text1"/>
          <w:sz w:val="24"/>
          <w:szCs w:val="24"/>
        </w:rPr>
      </w:pPr>
      <w:hyperlink r:id="rId1420" w:anchor="{%22itemid%22:[%22001-198389%22]}" w:history="1">
        <w:proofErr w:type="spellStart"/>
        <w:r w:rsidR="00BA2B3B" w:rsidRPr="00C60AC1">
          <w:rPr>
            <w:rStyle w:val="Hyperlink"/>
            <w:rFonts w:ascii="Times New Roman" w:hAnsi="Times New Roman" w:cs="Times New Roman"/>
            <w:i/>
            <w:iCs/>
            <w:sz w:val="24"/>
            <w:szCs w:val="24"/>
          </w:rPr>
          <w:t>Adamco</w:t>
        </w:r>
        <w:proofErr w:type="spellEnd"/>
        <w:r w:rsidR="00BA2B3B" w:rsidRPr="00C60AC1">
          <w:rPr>
            <w:rStyle w:val="Hyperlink"/>
            <w:rFonts w:ascii="Times New Roman" w:hAnsi="Times New Roman" w:cs="Times New Roman"/>
            <w:i/>
            <w:iCs/>
            <w:sz w:val="24"/>
            <w:szCs w:val="24"/>
          </w:rPr>
          <w:t xml:space="preserve"> v. </w:t>
        </w:r>
        <w:proofErr w:type="spellStart"/>
        <w:r w:rsidR="00BA2B3B" w:rsidRPr="00C60AC1">
          <w:rPr>
            <w:rStyle w:val="Hyperlink"/>
            <w:rFonts w:ascii="Times New Roman" w:hAnsi="Times New Roman" w:cs="Times New Roman"/>
            <w:i/>
            <w:iCs/>
            <w:sz w:val="24"/>
            <w:szCs w:val="24"/>
          </w:rPr>
          <w:t>Slovakia</w:t>
        </w:r>
        <w:proofErr w:type="spellEnd"/>
        <w:r w:rsidR="00BA2B3B" w:rsidRPr="00C60AC1">
          <w:rPr>
            <w:rStyle w:val="Hyperlink"/>
            <w:rFonts w:ascii="Times New Roman" w:hAnsi="Times New Roman" w:cs="Times New Roman"/>
            <w:i/>
            <w:iCs/>
            <w:sz w:val="24"/>
            <w:szCs w:val="24"/>
          </w:rPr>
          <w:t xml:space="preserve"> (no.45084/14)</w:t>
        </w:r>
      </w:hyperlink>
      <w:r w:rsidR="00BA2B3B" w:rsidRPr="00C60AC1">
        <w:rPr>
          <w:rFonts w:ascii="Times New Roman" w:hAnsi="Times New Roman" w:cs="Times New Roman"/>
          <w:i/>
          <w:iCs/>
          <w:color w:val="000000" w:themeColor="text1"/>
          <w:sz w:val="24"/>
          <w:szCs w:val="24"/>
        </w:rPr>
        <w:t xml:space="preserve"> </w:t>
      </w:r>
    </w:p>
    <w:p w14:paraId="52B20DF9" w14:textId="42B3D8BC" w:rsidR="00846856" w:rsidRPr="00C60AC1" w:rsidRDefault="00D27739" w:rsidP="0010389E">
      <w:pPr>
        <w:pStyle w:val="Normal1"/>
        <w:spacing w:before="0" w:after="0"/>
        <w:jc w:val="both"/>
      </w:pPr>
      <w:r w:rsidRPr="00C60AC1">
        <w:t>Органите на учредено съгласно правото на държава членка юридическо лице, оправомощени да вземат решения за подаване на жалба и упълномощаване на адвокат за тази цел, се определят в съответствие с правото на въпросната държава членка, но самостоятелността на държавите членки е ограничена от задължението им да гарантират зачитането на правото на ефективни правни средства за защита и на справедлив съдебен процес</w:t>
      </w:r>
      <w:r w:rsidRPr="00C60AC1">
        <w:rPr>
          <w:lang w:val="bg-BG"/>
        </w:rPr>
        <w:t xml:space="preserve"> (</w:t>
      </w:r>
      <w:r w:rsidRPr="00C60AC1">
        <w:t>чл</w:t>
      </w:r>
      <w:r w:rsidRPr="00C60AC1">
        <w:rPr>
          <w:lang w:val="bg-BG"/>
        </w:rPr>
        <w:t>.</w:t>
      </w:r>
      <w:r w:rsidRPr="00C60AC1">
        <w:t> 47 от Хартата</w:t>
      </w:r>
      <w:r w:rsidRPr="00C60AC1">
        <w:rPr>
          <w:lang w:val="bg-BG"/>
        </w:rPr>
        <w:t>)</w:t>
      </w:r>
      <w:r w:rsidRPr="00C60AC1">
        <w:t xml:space="preserve">. Правото на ефективна съдебна защита пред съдилищата на Съюза би било накърнено, ако в приложение на правото на съответната държава членка ликвидаторът, компетентен да взема такива решения, се назначава по предложение на национален орган, участвал в приемането на увреждащия съответното юридическо лице акт, довел до откриване на производство за неговата ликвидация, и още повече когато ликвидаторът може да бъде освободен от същия орган или по негово предложение (ЕСПЧ, </w:t>
      </w:r>
      <w:r w:rsidRPr="00C60AC1">
        <w:rPr>
          <w:i/>
        </w:rPr>
        <w:t>„Капитал банк“ АД с/у България</w:t>
      </w:r>
      <w:r w:rsidRPr="00C60AC1">
        <w:t xml:space="preserve">, </w:t>
      </w:r>
      <w:r w:rsidRPr="00C60AC1">
        <w:rPr>
          <w:iCs/>
        </w:rPr>
        <w:t>no. 49429/99</w:t>
      </w:r>
      <w:r w:rsidRPr="00C60AC1">
        <w:t>).</w:t>
      </w:r>
      <w:r w:rsidR="00600E04" w:rsidRPr="00C60AC1">
        <w:t xml:space="preserve"> </w:t>
      </w:r>
      <w:hyperlink r:id="rId1421" w:history="1">
        <w:r w:rsidR="00600E04" w:rsidRPr="00C60AC1">
          <w:rPr>
            <w:rStyle w:val="Hyperlink"/>
          </w:rPr>
          <w:t>Бюлетин № 43</w:t>
        </w:r>
      </w:hyperlink>
    </w:p>
    <w:p w14:paraId="1F9C7C7B" w14:textId="7CDB43C0" w:rsidR="00D27739" w:rsidRPr="00C60AC1" w:rsidRDefault="00D27739" w:rsidP="00CD7F43">
      <w:pPr>
        <w:pStyle w:val="Normal1"/>
        <w:pBdr>
          <w:bottom w:val="single" w:sz="4" w:space="1" w:color="auto"/>
        </w:pBdr>
        <w:spacing w:before="0" w:after="0"/>
        <w:jc w:val="both"/>
        <w:rPr>
          <w:rStyle w:val="Hyperlink"/>
          <w:i/>
          <w:lang w:val="bg-BG"/>
        </w:rPr>
      </w:pPr>
      <w:r w:rsidRPr="00C60AC1">
        <w:rPr>
          <w:i/>
          <w:color w:val="000000" w:themeColor="text1"/>
          <w:lang w:val="bg-BG"/>
        </w:rPr>
        <w:t>Решение на СЕС,</w:t>
      </w:r>
      <w:r w:rsidRPr="00C60AC1">
        <w:rPr>
          <w:i/>
          <w:lang w:val="bg-BG"/>
        </w:rPr>
        <w:t xml:space="preserve"> голям състав,</w:t>
      </w:r>
      <w:r w:rsidRPr="00C60AC1">
        <w:rPr>
          <w:lang w:val="bg-BG"/>
        </w:rPr>
        <w:t xml:space="preserve"> </w:t>
      </w:r>
      <w:r w:rsidRPr="00C60AC1">
        <w:rPr>
          <w:i/>
          <w:color w:val="000000" w:themeColor="text1"/>
          <w:lang w:val="bg-BG"/>
        </w:rPr>
        <w:t>по</w:t>
      </w:r>
      <w:r w:rsidRPr="00C60AC1">
        <w:rPr>
          <w:lang w:val="bg-BG"/>
        </w:rPr>
        <w:t xml:space="preserve"> </w:t>
      </w:r>
      <w:hyperlink r:id="rId1422" w:history="1">
        <w:r w:rsidRPr="00C60AC1">
          <w:rPr>
            <w:rStyle w:val="Hyperlink"/>
            <w:i/>
            <w:lang w:val="bg-BG"/>
          </w:rPr>
          <w:t>съединени дела C</w:t>
        </w:r>
        <w:r w:rsidRPr="00C60AC1">
          <w:rPr>
            <w:rStyle w:val="Hyperlink"/>
            <w:i/>
            <w:lang w:val="bg-BG"/>
          </w:rPr>
          <w:noBreakHyphen/>
          <w:t>663/17 P, C</w:t>
        </w:r>
        <w:r w:rsidRPr="00C60AC1">
          <w:rPr>
            <w:rStyle w:val="Hyperlink"/>
            <w:i/>
            <w:lang w:val="bg-BG"/>
          </w:rPr>
          <w:noBreakHyphen/>
          <w:t>665/17 P и C</w:t>
        </w:r>
        <w:r w:rsidRPr="00C60AC1">
          <w:rPr>
            <w:rStyle w:val="Hyperlink"/>
            <w:i/>
            <w:lang w:val="bg-BG"/>
          </w:rPr>
          <w:noBreakHyphen/>
          <w:t>669/17 P</w:t>
        </w:r>
      </w:hyperlink>
    </w:p>
    <w:p w14:paraId="02C329F5" w14:textId="142D47FD" w:rsidR="000757C9" w:rsidRPr="00C60AC1" w:rsidRDefault="000757C9" w:rsidP="0010389E">
      <w:pPr>
        <w:pStyle w:val="Normal1"/>
        <w:spacing w:before="0" w:after="0"/>
        <w:jc w:val="both"/>
        <w:rPr>
          <w:rStyle w:val="Hyperlink"/>
          <w:i/>
          <w:lang w:val="bg-BG"/>
        </w:rPr>
      </w:pPr>
    </w:p>
    <w:p w14:paraId="212C0506" w14:textId="6788515D" w:rsidR="000757C9" w:rsidRPr="00C60AC1" w:rsidRDefault="000757C9" w:rsidP="00422774">
      <w:pPr>
        <w:pStyle w:val="NoSpacing"/>
        <w:jc w:val="both"/>
        <w:rPr>
          <w:rFonts w:ascii="Times New Roman" w:hAnsi="Times New Roman" w:cs="Times New Roman"/>
          <w:sz w:val="24"/>
          <w:szCs w:val="24"/>
          <w:lang w:val="bg-BG"/>
        </w:rPr>
      </w:pPr>
      <w:proofErr w:type="spellStart"/>
      <w:r w:rsidRPr="00180795">
        <w:rPr>
          <w:rStyle w:val="s6b621b36"/>
          <w:rFonts w:ascii="Times New Roman" w:hAnsi="Times New Roman" w:cs="Times New Roman"/>
          <w:sz w:val="24"/>
          <w:szCs w:val="24"/>
          <w:lang w:val="ru-RU"/>
        </w:rPr>
        <w:t>Наказателното</w:t>
      </w:r>
      <w:proofErr w:type="spellEnd"/>
      <w:r w:rsidRPr="00180795">
        <w:rPr>
          <w:rStyle w:val="s6b621b36"/>
          <w:rFonts w:ascii="Times New Roman" w:hAnsi="Times New Roman" w:cs="Times New Roman"/>
          <w:sz w:val="24"/>
          <w:szCs w:val="24"/>
          <w:lang w:val="ru-RU"/>
        </w:rPr>
        <w:t xml:space="preserve"> производство </w:t>
      </w:r>
      <w:proofErr w:type="spellStart"/>
      <w:r w:rsidRPr="00180795">
        <w:rPr>
          <w:rStyle w:val="s6b621b36"/>
          <w:rFonts w:ascii="Times New Roman" w:hAnsi="Times New Roman" w:cs="Times New Roman"/>
          <w:sz w:val="24"/>
          <w:szCs w:val="24"/>
          <w:lang w:val="ru-RU"/>
        </w:rPr>
        <w:t>срещу</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жалбоподателя</w:t>
      </w:r>
      <w:proofErr w:type="spellEnd"/>
      <w:r w:rsidRPr="00180795">
        <w:rPr>
          <w:rStyle w:val="s6b621b36"/>
          <w:rFonts w:ascii="Times New Roman" w:hAnsi="Times New Roman" w:cs="Times New Roman"/>
          <w:sz w:val="24"/>
          <w:szCs w:val="24"/>
          <w:lang w:val="ru-RU"/>
        </w:rPr>
        <w:t xml:space="preserve">, по </w:t>
      </w:r>
      <w:proofErr w:type="spellStart"/>
      <w:r w:rsidRPr="00180795">
        <w:rPr>
          <w:rStyle w:val="s6b621b36"/>
          <w:rFonts w:ascii="Times New Roman" w:hAnsi="Times New Roman" w:cs="Times New Roman"/>
          <w:sz w:val="24"/>
          <w:szCs w:val="24"/>
          <w:lang w:val="ru-RU"/>
        </w:rPr>
        <w:t>което</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националните</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съдилища</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са</w:t>
      </w:r>
      <w:proofErr w:type="spellEnd"/>
      <w:r w:rsidRPr="00180795">
        <w:rPr>
          <w:rStyle w:val="s6b621b36"/>
          <w:rFonts w:ascii="Times New Roman" w:hAnsi="Times New Roman" w:cs="Times New Roman"/>
          <w:sz w:val="24"/>
          <w:szCs w:val="24"/>
          <w:lang w:val="ru-RU"/>
        </w:rPr>
        <w:t xml:space="preserve"> се </w:t>
      </w:r>
      <w:proofErr w:type="spellStart"/>
      <w:r w:rsidRPr="00180795">
        <w:rPr>
          <w:rStyle w:val="s6b621b36"/>
          <w:rFonts w:ascii="Times New Roman" w:hAnsi="Times New Roman" w:cs="Times New Roman"/>
          <w:sz w:val="24"/>
          <w:szCs w:val="24"/>
          <w:lang w:val="ru-RU"/>
        </w:rPr>
        <w:t>позовали</w:t>
      </w:r>
      <w:proofErr w:type="spellEnd"/>
      <w:r w:rsidRPr="00180795">
        <w:rPr>
          <w:rStyle w:val="s6b621b36"/>
          <w:rFonts w:ascii="Times New Roman" w:hAnsi="Times New Roman" w:cs="Times New Roman"/>
          <w:sz w:val="24"/>
          <w:szCs w:val="24"/>
          <w:lang w:val="ru-RU"/>
        </w:rPr>
        <w:t xml:space="preserve"> на </w:t>
      </w:r>
      <w:proofErr w:type="spellStart"/>
      <w:r w:rsidRPr="00180795">
        <w:rPr>
          <w:rStyle w:val="s6b621b36"/>
          <w:rFonts w:ascii="Times New Roman" w:hAnsi="Times New Roman" w:cs="Times New Roman"/>
          <w:sz w:val="24"/>
          <w:szCs w:val="24"/>
          <w:lang w:val="ru-RU"/>
        </w:rPr>
        <w:t>негови</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самопризнания</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изтръгнати</w:t>
      </w:r>
      <w:proofErr w:type="spellEnd"/>
      <w:r w:rsidRPr="00180795">
        <w:rPr>
          <w:rStyle w:val="s6b621b36"/>
          <w:rFonts w:ascii="Times New Roman" w:hAnsi="Times New Roman" w:cs="Times New Roman"/>
          <w:sz w:val="24"/>
          <w:szCs w:val="24"/>
          <w:lang w:val="ru-RU"/>
        </w:rPr>
        <w:t xml:space="preserve"> с насилие</w:t>
      </w:r>
      <w:r w:rsidR="007C35D9" w:rsidRPr="00C60AC1">
        <w:rPr>
          <w:rStyle w:val="s6b621b36"/>
          <w:rFonts w:ascii="Times New Roman" w:hAnsi="Times New Roman" w:cs="Times New Roman"/>
          <w:sz w:val="24"/>
          <w:szCs w:val="24"/>
          <w:lang w:val="bg-BG"/>
        </w:rPr>
        <w:t>,</w:t>
      </w:r>
      <w:r w:rsidRPr="00180795">
        <w:rPr>
          <w:rStyle w:val="s6b621b36"/>
          <w:rFonts w:ascii="Times New Roman" w:hAnsi="Times New Roman" w:cs="Times New Roman"/>
          <w:sz w:val="24"/>
          <w:szCs w:val="24"/>
          <w:lang w:val="ru-RU"/>
        </w:rPr>
        <w:t xml:space="preserve"> не е справедливо по </w:t>
      </w:r>
      <w:proofErr w:type="spellStart"/>
      <w:r w:rsidRPr="00180795">
        <w:rPr>
          <w:rStyle w:val="s6b621b36"/>
          <w:rFonts w:ascii="Times New Roman" w:hAnsi="Times New Roman" w:cs="Times New Roman"/>
          <w:sz w:val="24"/>
          <w:szCs w:val="24"/>
          <w:lang w:val="ru-RU"/>
        </w:rPr>
        <w:t>смисъла</w:t>
      </w:r>
      <w:proofErr w:type="spellEnd"/>
      <w:r w:rsidRPr="00180795">
        <w:rPr>
          <w:rStyle w:val="s6b621b36"/>
          <w:rFonts w:ascii="Times New Roman" w:hAnsi="Times New Roman" w:cs="Times New Roman"/>
          <w:sz w:val="24"/>
          <w:szCs w:val="24"/>
          <w:lang w:val="ru-RU"/>
        </w:rPr>
        <w:t xml:space="preserve"> на чл. 6, § 1 от </w:t>
      </w:r>
      <w:proofErr w:type="spellStart"/>
      <w:r w:rsidRPr="00180795">
        <w:rPr>
          <w:rStyle w:val="s6b621b36"/>
          <w:rFonts w:ascii="Times New Roman" w:hAnsi="Times New Roman" w:cs="Times New Roman"/>
          <w:sz w:val="24"/>
          <w:szCs w:val="24"/>
          <w:lang w:val="ru-RU"/>
        </w:rPr>
        <w:t>Конвенцията</w:t>
      </w:r>
      <w:proofErr w:type="spellEnd"/>
      <w:r w:rsidRPr="00180795">
        <w:rPr>
          <w:rStyle w:val="s6b621b36"/>
          <w:rFonts w:ascii="Times New Roman" w:hAnsi="Times New Roman" w:cs="Times New Roman"/>
          <w:sz w:val="24"/>
          <w:szCs w:val="24"/>
          <w:lang w:val="ru-RU"/>
        </w:rPr>
        <w:t xml:space="preserve">. </w:t>
      </w:r>
      <w:r w:rsidR="00422774" w:rsidRPr="00C60AC1">
        <w:rPr>
          <w:rStyle w:val="s6b621b36"/>
          <w:rFonts w:ascii="Times New Roman" w:hAnsi="Times New Roman" w:cs="Times New Roman"/>
          <w:sz w:val="24"/>
          <w:szCs w:val="24"/>
          <w:lang w:val="bg-BG"/>
        </w:rPr>
        <w:t>П</w:t>
      </w:r>
      <w:proofErr w:type="spellStart"/>
      <w:r w:rsidRPr="00180795">
        <w:rPr>
          <w:rStyle w:val="s6b621b36"/>
          <w:rFonts w:ascii="Times New Roman" w:hAnsi="Times New Roman" w:cs="Times New Roman"/>
          <w:sz w:val="24"/>
          <w:szCs w:val="24"/>
          <w:lang w:val="ru-RU"/>
        </w:rPr>
        <w:t>одходът</w:t>
      </w:r>
      <w:proofErr w:type="spellEnd"/>
      <w:r w:rsidRPr="00180795">
        <w:rPr>
          <w:rStyle w:val="s6b621b36"/>
          <w:rFonts w:ascii="Times New Roman" w:hAnsi="Times New Roman" w:cs="Times New Roman"/>
          <w:sz w:val="24"/>
          <w:szCs w:val="24"/>
          <w:lang w:val="ru-RU"/>
        </w:rPr>
        <w:t xml:space="preserve"> на </w:t>
      </w:r>
      <w:proofErr w:type="spellStart"/>
      <w:r w:rsidRPr="00180795">
        <w:rPr>
          <w:rStyle w:val="s6b621b36"/>
          <w:rFonts w:ascii="Times New Roman" w:hAnsi="Times New Roman" w:cs="Times New Roman"/>
          <w:sz w:val="24"/>
          <w:szCs w:val="24"/>
          <w:lang w:val="ru-RU"/>
        </w:rPr>
        <w:t>съдилищата</w:t>
      </w:r>
      <w:proofErr w:type="spellEnd"/>
      <w:r w:rsidRPr="00180795">
        <w:rPr>
          <w:rStyle w:val="s6b621b36"/>
          <w:rFonts w:ascii="Times New Roman" w:hAnsi="Times New Roman" w:cs="Times New Roman"/>
          <w:sz w:val="24"/>
          <w:szCs w:val="24"/>
          <w:lang w:val="ru-RU"/>
        </w:rPr>
        <w:t xml:space="preserve">, при </w:t>
      </w:r>
      <w:proofErr w:type="spellStart"/>
      <w:r w:rsidRPr="00180795">
        <w:rPr>
          <w:rStyle w:val="s6b621b36"/>
          <w:rFonts w:ascii="Times New Roman" w:hAnsi="Times New Roman" w:cs="Times New Roman"/>
          <w:sz w:val="24"/>
          <w:szCs w:val="24"/>
          <w:lang w:val="ru-RU"/>
        </w:rPr>
        <w:t>който</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са</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приети</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като</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доказателства</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обясненията</w:t>
      </w:r>
      <w:proofErr w:type="spellEnd"/>
      <w:r w:rsidRPr="00180795">
        <w:rPr>
          <w:rStyle w:val="s6b621b36"/>
          <w:rFonts w:ascii="Times New Roman" w:hAnsi="Times New Roman" w:cs="Times New Roman"/>
          <w:sz w:val="24"/>
          <w:szCs w:val="24"/>
          <w:lang w:val="ru-RU"/>
        </w:rPr>
        <w:t xml:space="preserve"> на </w:t>
      </w:r>
      <w:proofErr w:type="spellStart"/>
      <w:r w:rsidRPr="00180795">
        <w:rPr>
          <w:rStyle w:val="s6b621b36"/>
          <w:rFonts w:ascii="Times New Roman" w:hAnsi="Times New Roman" w:cs="Times New Roman"/>
          <w:sz w:val="24"/>
          <w:szCs w:val="24"/>
          <w:lang w:val="ru-RU"/>
        </w:rPr>
        <w:t>жалбоподателя</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направени</w:t>
      </w:r>
      <w:proofErr w:type="spellEnd"/>
      <w:r w:rsidRPr="00180795">
        <w:rPr>
          <w:rStyle w:val="s6b621b36"/>
          <w:rFonts w:ascii="Times New Roman" w:hAnsi="Times New Roman" w:cs="Times New Roman"/>
          <w:sz w:val="24"/>
          <w:szCs w:val="24"/>
          <w:lang w:val="ru-RU"/>
        </w:rPr>
        <w:t xml:space="preserve"> в </w:t>
      </w:r>
      <w:proofErr w:type="spellStart"/>
      <w:r w:rsidRPr="00180795">
        <w:rPr>
          <w:rStyle w:val="s6b621b36"/>
          <w:rFonts w:ascii="Times New Roman" w:hAnsi="Times New Roman" w:cs="Times New Roman"/>
          <w:sz w:val="24"/>
          <w:szCs w:val="24"/>
          <w:lang w:val="ru-RU"/>
        </w:rPr>
        <w:t>резултат</w:t>
      </w:r>
      <w:proofErr w:type="spellEnd"/>
      <w:r w:rsidRPr="00180795">
        <w:rPr>
          <w:rStyle w:val="s6b621b36"/>
          <w:rFonts w:ascii="Times New Roman" w:hAnsi="Times New Roman" w:cs="Times New Roman"/>
          <w:sz w:val="24"/>
          <w:szCs w:val="24"/>
          <w:lang w:val="ru-RU"/>
        </w:rPr>
        <w:t xml:space="preserve"> на </w:t>
      </w:r>
      <w:proofErr w:type="spellStart"/>
      <w:r w:rsidRPr="00180795">
        <w:rPr>
          <w:rStyle w:val="s6b621b36"/>
          <w:rFonts w:ascii="Times New Roman" w:hAnsi="Times New Roman" w:cs="Times New Roman"/>
          <w:sz w:val="24"/>
          <w:szCs w:val="24"/>
          <w:lang w:val="ru-RU"/>
        </w:rPr>
        <w:t>подлагането</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му</w:t>
      </w:r>
      <w:proofErr w:type="spellEnd"/>
      <w:r w:rsidRPr="00180795">
        <w:rPr>
          <w:rStyle w:val="s6b621b36"/>
          <w:rFonts w:ascii="Times New Roman" w:hAnsi="Times New Roman" w:cs="Times New Roman"/>
          <w:sz w:val="24"/>
          <w:szCs w:val="24"/>
          <w:lang w:val="ru-RU"/>
        </w:rPr>
        <w:t xml:space="preserve"> на насилие, </w:t>
      </w:r>
      <w:proofErr w:type="spellStart"/>
      <w:r w:rsidRPr="00180795">
        <w:rPr>
          <w:rStyle w:val="s6b621b36"/>
          <w:rFonts w:ascii="Times New Roman" w:hAnsi="Times New Roman" w:cs="Times New Roman"/>
          <w:sz w:val="24"/>
          <w:szCs w:val="24"/>
          <w:lang w:val="ru-RU"/>
        </w:rPr>
        <w:t>защото</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са</w:t>
      </w:r>
      <w:proofErr w:type="spellEnd"/>
      <w:r w:rsidRPr="00180795">
        <w:rPr>
          <w:rStyle w:val="s6b621b36"/>
          <w:rFonts w:ascii="Times New Roman" w:hAnsi="Times New Roman" w:cs="Times New Roman"/>
          <w:sz w:val="24"/>
          <w:szCs w:val="24"/>
          <w:lang w:val="ru-RU"/>
        </w:rPr>
        <w:t xml:space="preserve"> били </w:t>
      </w:r>
      <w:proofErr w:type="spellStart"/>
      <w:r w:rsidRPr="00180795">
        <w:rPr>
          <w:rStyle w:val="s6b621b36"/>
          <w:rFonts w:ascii="Times New Roman" w:hAnsi="Times New Roman" w:cs="Times New Roman"/>
          <w:sz w:val="24"/>
          <w:szCs w:val="24"/>
          <w:lang w:val="ru-RU"/>
        </w:rPr>
        <w:t>потвърдени</w:t>
      </w:r>
      <w:proofErr w:type="spellEnd"/>
      <w:r w:rsidRPr="00180795">
        <w:rPr>
          <w:rStyle w:val="s6b621b36"/>
          <w:rFonts w:ascii="Times New Roman" w:hAnsi="Times New Roman" w:cs="Times New Roman"/>
          <w:sz w:val="24"/>
          <w:szCs w:val="24"/>
          <w:lang w:val="ru-RU"/>
        </w:rPr>
        <w:t xml:space="preserve"> от </w:t>
      </w:r>
      <w:proofErr w:type="spellStart"/>
      <w:r w:rsidRPr="00180795">
        <w:rPr>
          <w:rStyle w:val="s6b621b36"/>
          <w:rFonts w:ascii="Times New Roman" w:hAnsi="Times New Roman" w:cs="Times New Roman"/>
          <w:sz w:val="24"/>
          <w:szCs w:val="24"/>
          <w:lang w:val="ru-RU"/>
        </w:rPr>
        <w:t>останалите</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доказателства</w:t>
      </w:r>
      <w:proofErr w:type="spellEnd"/>
      <w:r w:rsidRPr="00180795">
        <w:rPr>
          <w:rStyle w:val="s6b621b36"/>
          <w:rFonts w:ascii="Times New Roman" w:hAnsi="Times New Roman" w:cs="Times New Roman"/>
          <w:sz w:val="24"/>
          <w:szCs w:val="24"/>
          <w:lang w:val="ru-RU"/>
        </w:rPr>
        <w:t xml:space="preserve"> по </w:t>
      </w:r>
      <w:proofErr w:type="spellStart"/>
      <w:r w:rsidRPr="00180795">
        <w:rPr>
          <w:rStyle w:val="s6b621b36"/>
          <w:rFonts w:ascii="Times New Roman" w:hAnsi="Times New Roman" w:cs="Times New Roman"/>
          <w:sz w:val="24"/>
          <w:szCs w:val="24"/>
          <w:lang w:val="ru-RU"/>
        </w:rPr>
        <w:t>делото</w:t>
      </w:r>
      <w:proofErr w:type="spellEnd"/>
      <w:r w:rsidRPr="00180795">
        <w:rPr>
          <w:rStyle w:val="s6b621b36"/>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ефекта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предоставяне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пълната</w:t>
      </w:r>
      <w:proofErr w:type="spellEnd"/>
      <w:r w:rsidRPr="00180795">
        <w:rPr>
          <w:rFonts w:ascii="Times New Roman" w:hAnsi="Times New Roman" w:cs="Times New Roman"/>
          <w:sz w:val="24"/>
          <w:szCs w:val="24"/>
          <w:lang w:val="ru-RU"/>
        </w:rPr>
        <w:t xml:space="preserve"> свобода на </w:t>
      </w:r>
      <w:proofErr w:type="spellStart"/>
      <w:r w:rsidRPr="00180795">
        <w:rPr>
          <w:rFonts w:ascii="Times New Roman" w:hAnsi="Times New Roman" w:cs="Times New Roman"/>
          <w:sz w:val="24"/>
          <w:szCs w:val="24"/>
          <w:lang w:val="ru-RU"/>
        </w:rPr>
        <w:t>разследващите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органи</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подлагат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заподозрените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свидетелите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изтезание</w:t>
      </w:r>
      <w:proofErr w:type="spellEnd"/>
      <w:r w:rsidRPr="00180795">
        <w:rPr>
          <w:rFonts w:ascii="Times New Roman" w:hAnsi="Times New Roman" w:cs="Times New Roman"/>
          <w:sz w:val="24"/>
          <w:szCs w:val="24"/>
          <w:lang w:val="ru-RU"/>
        </w:rPr>
        <w:t xml:space="preserve">, с цел </w:t>
      </w:r>
      <w:proofErr w:type="spellStart"/>
      <w:r w:rsidRPr="00180795">
        <w:rPr>
          <w:rFonts w:ascii="Times New Roman" w:hAnsi="Times New Roman" w:cs="Times New Roman"/>
          <w:sz w:val="24"/>
          <w:szCs w:val="24"/>
          <w:lang w:val="ru-RU"/>
        </w:rPr>
        <w:t>получаване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устни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доказателства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могат</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използват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впоследствие</w:t>
      </w:r>
      <w:proofErr w:type="spellEnd"/>
      <w:r w:rsidRPr="00180795">
        <w:rPr>
          <w:rFonts w:ascii="Times New Roman" w:hAnsi="Times New Roman" w:cs="Times New Roman"/>
          <w:sz w:val="24"/>
          <w:szCs w:val="24"/>
          <w:lang w:val="ru-RU"/>
        </w:rPr>
        <w:t xml:space="preserve"> при условие, че те се </w:t>
      </w:r>
      <w:proofErr w:type="spellStart"/>
      <w:r w:rsidRPr="00180795">
        <w:rPr>
          <w:rFonts w:ascii="Times New Roman" w:hAnsi="Times New Roman" w:cs="Times New Roman"/>
          <w:sz w:val="24"/>
          <w:szCs w:val="24"/>
          <w:lang w:val="ru-RU"/>
        </w:rPr>
        <w:t>окажат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правдоподобни</w:t>
      </w:r>
      <w:proofErr w:type="spellEnd"/>
      <w:r w:rsidRPr="00180795">
        <w:rPr>
          <w:rFonts w:ascii="Times New Roman" w:hAnsi="Times New Roman" w:cs="Times New Roman"/>
          <w:sz w:val="24"/>
          <w:szCs w:val="24"/>
          <w:lang w:val="ru-RU"/>
        </w:rPr>
        <w:t xml:space="preserve">, за да </w:t>
      </w:r>
      <w:proofErr w:type="spellStart"/>
      <w:r w:rsidRPr="00180795">
        <w:rPr>
          <w:rFonts w:ascii="Times New Roman" w:hAnsi="Times New Roman" w:cs="Times New Roman"/>
          <w:sz w:val="24"/>
          <w:szCs w:val="24"/>
          <w:lang w:val="ru-RU"/>
        </w:rPr>
        <w:t>докажат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вината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заподозрените</w:t>
      </w:r>
      <w:proofErr w:type="spellEnd"/>
      <w:r w:rsidRPr="00180795">
        <w:rPr>
          <w:rFonts w:ascii="Times New Roman" w:hAnsi="Times New Roman" w:cs="Times New Roman"/>
          <w:sz w:val="24"/>
          <w:szCs w:val="24"/>
          <w:lang w:val="ru-RU"/>
        </w:rPr>
        <w:t xml:space="preserve">. </w:t>
      </w:r>
      <w:hyperlink r:id="rId1423" w:history="1">
        <w:r w:rsidR="00422774" w:rsidRPr="00C60AC1">
          <w:rPr>
            <w:rStyle w:val="Hyperlink"/>
            <w:rFonts w:ascii="Times New Roman" w:hAnsi="Times New Roman" w:cs="Times New Roman"/>
            <w:sz w:val="24"/>
            <w:szCs w:val="24"/>
            <w:lang w:val="bg-BG"/>
          </w:rPr>
          <w:t>Бюлетин № 46</w:t>
        </w:r>
      </w:hyperlink>
    </w:p>
    <w:p w14:paraId="282F804B" w14:textId="7B166D1D" w:rsidR="000757C9" w:rsidRPr="00180795" w:rsidRDefault="00000000" w:rsidP="00CD7F43">
      <w:pPr>
        <w:pStyle w:val="NoSpacing"/>
        <w:pBdr>
          <w:bottom w:val="single" w:sz="4" w:space="1" w:color="auto"/>
        </w:pBdr>
        <w:jc w:val="both"/>
        <w:rPr>
          <w:rStyle w:val="Hyperlink"/>
          <w:rFonts w:ascii="Times New Roman" w:hAnsi="Times New Roman" w:cs="Times New Roman"/>
          <w:i/>
          <w:iCs/>
          <w:sz w:val="24"/>
          <w:szCs w:val="24"/>
          <w:lang w:val="ru-RU"/>
        </w:rPr>
      </w:pPr>
      <w:hyperlink r:id="rId1424" w:tgtFrame="_blank" w:history="1">
        <w:proofErr w:type="spellStart"/>
        <w:r w:rsidR="000757C9" w:rsidRPr="00C60AC1">
          <w:rPr>
            <w:rStyle w:val="Hyperlink"/>
            <w:rFonts w:ascii="Times New Roman" w:hAnsi="Times New Roman" w:cs="Times New Roman"/>
            <w:i/>
            <w:iCs/>
            <w:sz w:val="24"/>
            <w:szCs w:val="24"/>
          </w:rPr>
          <w:t>Stoykov</w:t>
        </w:r>
        <w:proofErr w:type="spellEnd"/>
        <w:r w:rsidR="000757C9" w:rsidRPr="00180795">
          <w:rPr>
            <w:rStyle w:val="Hyperlink"/>
            <w:rFonts w:ascii="Times New Roman" w:hAnsi="Times New Roman" w:cs="Times New Roman"/>
            <w:i/>
            <w:iCs/>
            <w:sz w:val="24"/>
            <w:szCs w:val="24"/>
            <w:lang w:val="ru-RU"/>
          </w:rPr>
          <w:t xml:space="preserve"> </w:t>
        </w:r>
        <w:r w:rsidR="000757C9" w:rsidRPr="00C60AC1">
          <w:rPr>
            <w:rStyle w:val="Hyperlink"/>
            <w:rFonts w:ascii="Times New Roman" w:hAnsi="Times New Roman" w:cs="Times New Roman"/>
            <w:i/>
            <w:iCs/>
            <w:sz w:val="24"/>
            <w:szCs w:val="24"/>
          </w:rPr>
          <w:t>v</w:t>
        </w:r>
        <w:r w:rsidR="000757C9" w:rsidRPr="00180795">
          <w:rPr>
            <w:rStyle w:val="Hyperlink"/>
            <w:rFonts w:ascii="Times New Roman" w:hAnsi="Times New Roman" w:cs="Times New Roman"/>
            <w:i/>
            <w:iCs/>
            <w:sz w:val="24"/>
            <w:szCs w:val="24"/>
            <w:lang w:val="ru-RU"/>
          </w:rPr>
          <w:t xml:space="preserve">. </w:t>
        </w:r>
        <w:r w:rsidR="000757C9" w:rsidRPr="00C60AC1">
          <w:rPr>
            <w:rStyle w:val="Hyperlink"/>
            <w:rFonts w:ascii="Times New Roman" w:hAnsi="Times New Roman" w:cs="Times New Roman"/>
            <w:i/>
            <w:iCs/>
            <w:sz w:val="24"/>
            <w:szCs w:val="24"/>
          </w:rPr>
          <w:t>Bulgaria</w:t>
        </w:r>
        <w:r w:rsidR="000757C9" w:rsidRPr="00180795">
          <w:rPr>
            <w:rStyle w:val="Hyperlink"/>
            <w:rFonts w:ascii="Times New Roman" w:hAnsi="Times New Roman" w:cs="Times New Roman"/>
            <w:i/>
            <w:iCs/>
            <w:sz w:val="24"/>
            <w:szCs w:val="24"/>
            <w:lang w:val="ru-RU"/>
          </w:rPr>
          <w:t xml:space="preserve"> (</w:t>
        </w:r>
        <w:r w:rsidR="000757C9" w:rsidRPr="00C60AC1">
          <w:rPr>
            <w:rStyle w:val="Hyperlink"/>
            <w:rFonts w:ascii="Times New Roman" w:hAnsi="Times New Roman" w:cs="Times New Roman"/>
            <w:i/>
            <w:iCs/>
            <w:sz w:val="24"/>
            <w:szCs w:val="24"/>
          </w:rPr>
          <w:t>no</w:t>
        </w:r>
        <w:r w:rsidR="000757C9" w:rsidRPr="00180795">
          <w:rPr>
            <w:rStyle w:val="Hyperlink"/>
            <w:rFonts w:ascii="Times New Roman" w:hAnsi="Times New Roman" w:cs="Times New Roman"/>
            <w:i/>
            <w:iCs/>
            <w:sz w:val="24"/>
            <w:szCs w:val="24"/>
            <w:lang w:val="ru-RU"/>
          </w:rPr>
          <w:t>. 32723/12)</w:t>
        </w:r>
      </w:hyperlink>
    </w:p>
    <w:p w14:paraId="2664EC0B" w14:textId="08C03B3D" w:rsidR="00E02C1C" w:rsidRPr="00180795" w:rsidRDefault="00E02C1C" w:rsidP="00CD7F43">
      <w:pPr>
        <w:pStyle w:val="NoSpacing"/>
        <w:pBdr>
          <w:bottom w:val="single" w:sz="4" w:space="1" w:color="auto"/>
        </w:pBdr>
        <w:jc w:val="both"/>
        <w:rPr>
          <w:rStyle w:val="Hyperlink"/>
          <w:rFonts w:ascii="Times New Roman" w:hAnsi="Times New Roman" w:cs="Times New Roman"/>
          <w:i/>
          <w:iCs/>
          <w:sz w:val="24"/>
          <w:szCs w:val="24"/>
          <w:lang w:val="ru-RU"/>
        </w:rPr>
      </w:pPr>
    </w:p>
    <w:p w14:paraId="4D0E57C6" w14:textId="064BFC36" w:rsidR="006B37BB" w:rsidRPr="00C60AC1" w:rsidRDefault="000B4CCD" w:rsidP="006B37BB">
      <w:pPr>
        <w:pStyle w:val="Title4"/>
        <w:jc w:val="both"/>
        <w:rPr>
          <w:rFonts w:ascii="Times New Roman" w:hAnsi="Times New Roman" w:cs="Times New Roman"/>
          <w:b/>
          <w:bCs/>
          <w:i w:val="0"/>
          <w:lang w:val="bg-BG"/>
        </w:rPr>
      </w:pPr>
      <w:r w:rsidRPr="00180795">
        <w:rPr>
          <w:rFonts w:ascii="Times New Roman" w:hAnsi="Times New Roman" w:cs="Times New Roman"/>
          <w:i w:val="0"/>
          <w:iCs/>
          <w:color w:val="000000"/>
          <w:lang w:val="ru-RU"/>
        </w:rPr>
        <w:t>Член</w:t>
      </w:r>
      <w:r w:rsidRPr="00C60AC1">
        <w:rPr>
          <w:rFonts w:ascii="Times New Roman" w:hAnsi="Times New Roman" w:cs="Times New Roman"/>
          <w:i w:val="0"/>
          <w:iCs/>
          <w:color w:val="000000"/>
          <w:lang w:val="bg-BG"/>
        </w:rPr>
        <w:t xml:space="preserve"> </w:t>
      </w:r>
      <w:r w:rsidRPr="00180795">
        <w:rPr>
          <w:rFonts w:ascii="Times New Roman" w:hAnsi="Times New Roman" w:cs="Times New Roman"/>
          <w:i w:val="0"/>
          <w:iCs/>
          <w:color w:val="000000"/>
          <w:lang w:val="ru-RU"/>
        </w:rPr>
        <w:t>18 ДФЕС и член</w:t>
      </w:r>
      <w:r w:rsidRPr="00C60AC1">
        <w:rPr>
          <w:rFonts w:ascii="Times New Roman" w:hAnsi="Times New Roman" w:cs="Times New Roman"/>
          <w:i w:val="0"/>
          <w:iCs/>
          <w:color w:val="000000"/>
          <w:lang w:val="bg-BG"/>
        </w:rPr>
        <w:t xml:space="preserve"> </w:t>
      </w:r>
      <w:r w:rsidRPr="00180795">
        <w:rPr>
          <w:rFonts w:ascii="Times New Roman" w:hAnsi="Times New Roman" w:cs="Times New Roman"/>
          <w:i w:val="0"/>
          <w:iCs/>
          <w:color w:val="000000"/>
          <w:lang w:val="ru-RU"/>
        </w:rPr>
        <w:t>47 от</w:t>
      </w:r>
      <w:r w:rsidRPr="00C60AC1">
        <w:rPr>
          <w:rFonts w:ascii="Times New Roman" w:hAnsi="Times New Roman" w:cs="Times New Roman"/>
          <w:i w:val="0"/>
          <w:iCs/>
          <w:color w:val="000000"/>
        </w:rPr>
        <w:t> </w:t>
      </w:r>
      <w:proofErr w:type="spellStart"/>
      <w:r w:rsidRPr="00180795">
        <w:rPr>
          <w:rFonts w:ascii="Times New Roman" w:hAnsi="Times New Roman" w:cs="Times New Roman"/>
          <w:i w:val="0"/>
          <w:iCs/>
          <w:lang w:val="ru-RU"/>
        </w:rPr>
        <w:t>Хартата</w:t>
      </w:r>
      <w:proofErr w:type="spellEnd"/>
      <w:r w:rsidRPr="00C60AC1">
        <w:rPr>
          <w:rFonts w:ascii="Times New Roman" w:hAnsi="Times New Roman" w:cs="Times New Roman"/>
          <w:i w:val="0"/>
          <w:iCs/>
        </w:rPr>
        <w:t> </w:t>
      </w:r>
      <w:r w:rsidRPr="00180795">
        <w:rPr>
          <w:rFonts w:ascii="Times New Roman" w:hAnsi="Times New Roman" w:cs="Times New Roman"/>
          <w:i w:val="0"/>
          <w:iCs/>
          <w:color w:val="000000"/>
          <w:lang w:val="ru-RU"/>
        </w:rPr>
        <w:t xml:space="preserve">на </w:t>
      </w:r>
      <w:proofErr w:type="spellStart"/>
      <w:r w:rsidRPr="00180795">
        <w:rPr>
          <w:rFonts w:ascii="Times New Roman" w:hAnsi="Times New Roman" w:cs="Times New Roman"/>
          <w:i w:val="0"/>
          <w:iCs/>
          <w:color w:val="000000"/>
          <w:lang w:val="ru-RU"/>
        </w:rPr>
        <w:t>основните</w:t>
      </w:r>
      <w:proofErr w:type="spellEnd"/>
      <w:r w:rsidRPr="00180795">
        <w:rPr>
          <w:rFonts w:ascii="Times New Roman" w:hAnsi="Times New Roman" w:cs="Times New Roman"/>
          <w:i w:val="0"/>
          <w:iCs/>
          <w:color w:val="000000"/>
          <w:lang w:val="ru-RU"/>
        </w:rPr>
        <w:t xml:space="preserve"> права на </w:t>
      </w:r>
      <w:proofErr w:type="spellStart"/>
      <w:r w:rsidRPr="00180795">
        <w:rPr>
          <w:rFonts w:ascii="Times New Roman" w:hAnsi="Times New Roman" w:cs="Times New Roman"/>
          <w:i w:val="0"/>
          <w:iCs/>
          <w:color w:val="000000"/>
          <w:lang w:val="ru-RU"/>
        </w:rPr>
        <w:t>Европейския</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съюз</w:t>
      </w:r>
      <w:proofErr w:type="spellEnd"/>
      <w:r w:rsidRPr="00180795">
        <w:rPr>
          <w:rFonts w:ascii="Times New Roman" w:hAnsi="Times New Roman" w:cs="Times New Roman"/>
          <w:i w:val="0"/>
          <w:iCs/>
          <w:color w:val="000000"/>
          <w:lang w:val="ru-RU"/>
        </w:rPr>
        <w:t xml:space="preserve"> (</w:t>
      </w:r>
      <w:r w:rsidRPr="00180795">
        <w:rPr>
          <w:rFonts w:ascii="Times New Roman" w:hAnsi="Times New Roman" w:cs="Times New Roman"/>
          <w:i w:val="0"/>
          <w:iCs/>
          <w:lang w:val="ru-RU"/>
        </w:rPr>
        <w:t xml:space="preserve">Право на </w:t>
      </w:r>
      <w:proofErr w:type="spellStart"/>
      <w:r w:rsidRPr="00180795">
        <w:rPr>
          <w:rFonts w:ascii="Times New Roman" w:hAnsi="Times New Roman" w:cs="Times New Roman"/>
          <w:i w:val="0"/>
          <w:iCs/>
          <w:lang w:val="ru-RU"/>
        </w:rPr>
        <w:t>ефективни</w:t>
      </w:r>
      <w:proofErr w:type="spellEnd"/>
      <w:r w:rsidRPr="00180795">
        <w:rPr>
          <w:rFonts w:ascii="Times New Roman" w:hAnsi="Times New Roman" w:cs="Times New Roman"/>
          <w:i w:val="0"/>
          <w:iCs/>
          <w:lang w:val="ru-RU"/>
        </w:rPr>
        <w:t xml:space="preserve"> </w:t>
      </w:r>
      <w:proofErr w:type="spellStart"/>
      <w:r w:rsidRPr="00180795">
        <w:rPr>
          <w:rFonts w:ascii="Times New Roman" w:hAnsi="Times New Roman" w:cs="Times New Roman"/>
          <w:i w:val="0"/>
          <w:iCs/>
          <w:lang w:val="ru-RU"/>
        </w:rPr>
        <w:t>правни</w:t>
      </w:r>
      <w:proofErr w:type="spellEnd"/>
      <w:r w:rsidRPr="00180795">
        <w:rPr>
          <w:rFonts w:ascii="Times New Roman" w:hAnsi="Times New Roman" w:cs="Times New Roman"/>
          <w:i w:val="0"/>
          <w:iCs/>
          <w:lang w:val="ru-RU"/>
        </w:rPr>
        <w:t xml:space="preserve"> средства за защита и на справедлив </w:t>
      </w:r>
      <w:proofErr w:type="spellStart"/>
      <w:r w:rsidRPr="00180795">
        <w:rPr>
          <w:rFonts w:ascii="Times New Roman" w:hAnsi="Times New Roman" w:cs="Times New Roman"/>
          <w:i w:val="0"/>
          <w:iCs/>
          <w:lang w:val="ru-RU"/>
        </w:rPr>
        <w:t>съдебен</w:t>
      </w:r>
      <w:proofErr w:type="spellEnd"/>
      <w:r w:rsidRPr="00180795">
        <w:rPr>
          <w:rFonts w:ascii="Times New Roman" w:hAnsi="Times New Roman" w:cs="Times New Roman"/>
          <w:i w:val="0"/>
          <w:iCs/>
          <w:lang w:val="ru-RU"/>
        </w:rPr>
        <w:t xml:space="preserve"> </w:t>
      </w:r>
      <w:proofErr w:type="spellStart"/>
      <w:r w:rsidRPr="00180795">
        <w:rPr>
          <w:rFonts w:ascii="Times New Roman" w:hAnsi="Times New Roman" w:cs="Times New Roman"/>
          <w:i w:val="0"/>
          <w:iCs/>
          <w:lang w:val="ru-RU"/>
        </w:rPr>
        <w:t>процес</w:t>
      </w:r>
      <w:proofErr w:type="spellEnd"/>
      <w:r w:rsidRPr="00180795">
        <w:rPr>
          <w:rFonts w:ascii="Times New Roman" w:hAnsi="Times New Roman" w:cs="Times New Roman"/>
          <w:i w:val="0"/>
          <w:iCs/>
          <w:lang w:val="ru-RU"/>
        </w:rPr>
        <w:t xml:space="preserve">) </w:t>
      </w:r>
      <w:proofErr w:type="spellStart"/>
      <w:r w:rsidRPr="00180795">
        <w:rPr>
          <w:rFonts w:ascii="Times New Roman" w:hAnsi="Times New Roman" w:cs="Times New Roman"/>
          <w:i w:val="0"/>
          <w:iCs/>
          <w:color w:val="000000"/>
          <w:lang w:val="ru-RU"/>
        </w:rPr>
        <w:t>трябва</w:t>
      </w:r>
      <w:proofErr w:type="spellEnd"/>
      <w:r w:rsidRPr="00180795">
        <w:rPr>
          <w:rFonts w:ascii="Times New Roman" w:hAnsi="Times New Roman" w:cs="Times New Roman"/>
          <w:i w:val="0"/>
          <w:iCs/>
          <w:color w:val="000000"/>
          <w:lang w:val="ru-RU"/>
        </w:rPr>
        <w:t xml:space="preserve"> да се </w:t>
      </w:r>
      <w:proofErr w:type="spellStart"/>
      <w:r w:rsidRPr="00180795">
        <w:rPr>
          <w:rFonts w:ascii="Times New Roman" w:hAnsi="Times New Roman" w:cs="Times New Roman"/>
          <w:i w:val="0"/>
          <w:iCs/>
          <w:color w:val="000000"/>
          <w:lang w:val="ru-RU"/>
        </w:rPr>
        <w:t>тълкуват</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смисъл</w:t>
      </w:r>
      <w:proofErr w:type="spellEnd"/>
      <w:r w:rsidRPr="00180795">
        <w:rPr>
          <w:rFonts w:ascii="Times New Roman" w:hAnsi="Times New Roman" w:cs="Times New Roman"/>
          <w:i w:val="0"/>
          <w:iCs/>
          <w:color w:val="000000"/>
          <w:lang w:val="ru-RU"/>
        </w:rPr>
        <w:t xml:space="preserve">, че </w:t>
      </w:r>
      <w:proofErr w:type="spellStart"/>
      <w:r w:rsidRPr="00180795">
        <w:rPr>
          <w:rFonts w:ascii="Times New Roman" w:hAnsi="Times New Roman" w:cs="Times New Roman"/>
          <w:i w:val="0"/>
          <w:iCs/>
          <w:color w:val="000000"/>
          <w:lang w:val="ru-RU"/>
        </w:rPr>
        <w:t>допускат</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национална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правна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уредба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оправомощава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нотариусите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действащи</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рамките</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предоставените</w:t>
      </w:r>
      <w:proofErr w:type="spellEnd"/>
      <w:r w:rsidRPr="00180795">
        <w:rPr>
          <w:rFonts w:ascii="Times New Roman" w:hAnsi="Times New Roman" w:cs="Times New Roman"/>
          <w:i w:val="0"/>
          <w:iCs/>
          <w:color w:val="000000"/>
          <w:lang w:val="ru-RU"/>
        </w:rPr>
        <w:t xml:space="preserve"> им </w:t>
      </w:r>
      <w:proofErr w:type="spellStart"/>
      <w:r w:rsidRPr="00180795">
        <w:rPr>
          <w:rFonts w:ascii="Times New Roman" w:hAnsi="Times New Roman" w:cs="Times New Roman"/>
          <w:i w:val="0"/>
          <w:iCs/>
          <w:color w:val="000000"/>
          <w:lang w:val="ru-RU"/>
        </w:rPr>
        <w:t>правомощия</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производствата</w:t>
      </w:r>
      <w:proofErr w:type="spellEnd"/>
      <w:r w:rsidRPr="00180795">
        <w:rPr>
          <w:rFonts w:ascii="Times New Roman" w:hAnsi="Times New Roman" w:cs="Times New Roman"/>
          <w:i w:val="0"/>
          <w:iCs/>
          <w:color w:val="000000"/>
          <w:lang w:val="ru-RU"/>
        </w:rPr>
        <w:t xml:space="preserve"> по </w:t>
      </w:r>
      <w:proofErr w:type="spellStart"/>
      <w:r w:rsidRPr="00180795">
        <w:rPr>
          <w:rFonts w:ascii="Times New Roman" w:hAnsi="Times New Roman" w:cs="Times New Roman"/>
          <w:i w:val="0"/>
          <w:iCs/>
          <w:color w:val="000000"/>
          <w:lang w:val="ru-RU"/>
        </w:rPr>
        <w:t>принудително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изпълнение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въз</w:t>
      </w:r>
      <w:proofErr w:type="spellEnd"/>
      <w:r w:rsidRPr="00180795">
        <w:rPr>
          <w:rFonts w:ascii="Times New Roman" w:hAnsi="Times New Roman" w:cs="Times New Roman"/>
          <w:i w:val="0"/>
          <w:iCs/>
          <w:color w:val="000000"/>
          <w:lang w:val="ru-RU"/>
        </w:rPr>
        <w:t xml:space="preserve"> основа на </w:t>
      </w:r>
      <w:proofErr w:type="spellStart"/>
      <w:r w:rsidRPr="00180795">
        <w:rPr>
          <w:rFonts w:ascii="Times New Roman" w:hAnsi="Times New Roman" w:cs="Times New Roman"/>
          <w:i w:val="0"/>
          <w:iCs/>
          <w:color w:val="000000"/>
          <w:lang w:val="ru-RU"/>
        </w:rPr>
        <w:t>автентичен</w:t>
      </w:r>
      <w:proofErr w:type="spellEnd"/>
      <w:r w:rsidRPr="00180795">
        <w:rPr>
          <w:rFonts w:ascii="Times New Roman" w:hAnsi="Times New Roman" w:cs="Times New Roman"/>
          <w:i w:val="0"/>
          <w:iCs/>
          <w:color w:val="000000"/>
          <w:lang w:val="ru-RU"/>
        </w:rPr>
        <w:t xml:space="preserve"> документ, да </w:t>
      </w:r>
      <w:proofErr w:type="spellStart"/>
      <w:r w:rsidRPr="00180795">
        <w:rPr>
          <w:rFonts w:ascii="Times New Roman" w:hAnsi="Times New Roman" w:cs="Times New Roman"/>
          <w:i w:val="0"/>
          <w:iCs/>
          <w:color w:val="000000"/>
          <w:lang w:val="ru-RU"/>
        </w:rPr>
        <w:t>издават</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разпореждания</w:t>
      </w:r>
      <w:proofErr w:type="spellEnd"/>
      <w:r w:rsidRPr="00180795">
        <w:rPr>
          <w:rFonts w:ascii="Times New Roman" w:hAnsi="Times New Roman" w:cs="Times New Roman"/>
          <w:i w:val="0"/>
          <w:iCs/>
          <w:color w:val="000000"/>
          <w:lang w:val="ru-RU"/>
        </w:rPr>
        <w:t xml:space="preserve"> за </w:t>
      </w:r>
      <w:proofErr w:type="spellStart"/>
      <w:r w:rsidRPr="00180795">
        <w:rPr>
          <w:rFonts w:ascii="Times New Roman" w:hAnsi="Times New Roman" w:cs="Times New Roman"/>
          <w:i w:val="0"/>
          <w:iCs/>
          <w:color w:val="000000"/>
          <w:lang w:val="ru-RU"/>
        </w:rPr>
        <w:t>принудително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изпълнение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които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както</w:t>
      </w:r>
      <w:proofErr w:type="spellEnd"/>
      <w:r w:rsidRPr="00180795">
        <w:rPr>
          <w:rFonts w:ascii="Times New Roman" w:hAnsi="Times New Roman" w:cs="Times New Roman"/>
          <w:i w:val="0"/>
          <w:iCs/>
          <w:color w:val="000000"/>
          <w:lang w:val="ru-RU"/>
        </w:rPr>
        <w:t xml:space="preserve"> е видно от решение от 9</w:t>
      </w:r>
      <w:r w:rsidRPr="00C60AC1">
        <w:rPr>
          <w:rFonts w:ascii="Times New Roman" w:hAnsi="Times New Roman" w:cs="Times New Roman"/>
          <w:i w:val="0"/>
          <w:iCs/>
          <w:color w:val="000000"/>
        </w:rPr>
        <w:t> </w:t>
      </w:r>
      <w:r w:rsidRPr="00180795">
        <w:rPr>
          <w:rFonts w:ascii="Times New Roman" w:hAnsi="Times New Roman" w:cs="Times New Roman"/>
          <w:i w:val="0"/>
          <w:iCs/>
          <w:color w:val="000000"/>
          <w:lang w:val="ru-RU"/>
        </w:rPr>
        <w:t>март 2017</w:t>
      </w:r>
      <w:r w:rsidRPr="00C60AC1">
        <w:rPr>
          <w:rFonts w:ascii="Times New Roman" w:hAnsi="Times New Roman" w:cs="Times New Roman"/>
          <w:i w:val="0"/>
          <w:iCs/>
          <w:color w:val="000000"/>
        </w:rPr>
        <w:t> </w:t>
      </w:r>
      <w:r w:rsidRPr="00180795">
        <w:rPr>
          <w:rFonts w:ascii="Times New Roman" w:hAnsi="Times New Roman" w:cs="Times New Roman"/>
          <w:i w:val="0"/>
          <w:iCs/>
          <w:color w:val="000000"/>
          <w:lang w:val="ru-RU"/>
        </w:rPr>
        <w:t xml:space="preserve">г., </w:t>
      </w:r>
      <w:r w:rsidRPr="00C60AC1">
        <w:rPr>
          <w:rFonts w:ascii="Times New Roman" w:hAnsi="Times New Roman" w:cs="Times New Roman"/>
          <w:i w:val="0"/>
          <w:iCs/>
          <w:color w:val="000000"/>
        </w:rPr>
        <w:t>Pula</w:t>
      </w:r>
      <w:r w:rsidRPr="00180795">
        <w:rPr>
          <w:rFonts w:ascii="Times New Roman" w:hAnsi="Times New Roman" w:cs="Times New Roman"/>
          <w:i w:val="0"/>
          <w:iCs/>
          <w:color w:val="000000"/>
          <w:lang w:val="ru-RU"/>
        </w:rPr>
        <w:t xml:space="preserve"> </w:t>
      </w:r>
      <w:r w:rsidRPr="00C60AC1">
        <w:rPr>
          <w:rFonts w:ascii="Times New Roman" w:hAnsi="Times New Roman" w:cs="Times New Roman"/>
          <w:i w:val="0"/>
          <w:iCs/>
          <w:color w:val="000000"/>
        </w:rPr>
        <w:t>Parking</w:t>
      </w:r>
      <w:r w:rsidRPr="00180795">
        <w:rPr>
          <w:rFonts w:ascii="Times New Roman" w:hAnsi="Times New Roman" w:cs="Times New Roman"/>
          <w:i w:val="0"/>
          <w:iCs/>
          <w:color w:val="000000"/>
          <w:lang w:val="ru-RU"/>
        </w:rPr>
        <w:t xml:space="preserve"> (</w:t>
      </w:r>
      <w:r w:rsidRPr="00C60AC1">
        <w:rPr>
          <w:rFonts w:ascii="Times New Roman" w:hAnsi="Times New Roman" w:cs="Times New Roman"/>
          <w:i w:val="0"/>
          <w:iCs/>
          <w:color w:val="000000"/>
        </w:rPr>
        <w:t>C</w:t>
      </w:r>
      <w:r w:rsidRPr="00180795">
        <w:rPr>
          <w:rFonts w:ascii="Times New Roman" w:hAnsi="Times New Roman" w:cs="Times New Roman"/>
          <w:i w:val="0"/>
          <w:iCs/>
          <w:color w:val="000000"/>
          <w:lang w:val="ru-RU"/>
        </w:rPr>
        <w:noBreakHyphen/>
        <w:t xml:space="preserve">551/15, </w:t>
      </w:r>
      <w:r w:rsidRPr="00C60AC1">
        <w:rPr>
          <w:rFonts w:ascii="Times New Roman" w:hAnsi="Times New Roman" w:cs="Times New Roman"/>
          <w:i w:val="0"/>
          <w:iCs/>
          <w:color w:val="000000"/>
        </w:rPr>
        <w:t>EU</w:t>
      </w:r>
      <w:r w:rsidRPr="00180795">
        <w:rPr>
          <w:rFonts w:ascii="Times New Roman" w:hAnsi="Times New Roman" w:cs="Times New Roman"/>
          <w:i w:val="0"/>
          <w:iCs/>
          <w:color w:val="000000"/>
          <w:lang w:val="ru-RU"/>
        </w:rPr>
        <w:t>:</w:t>
      </w:r>
      <w:r w:rsidRPr="00C60AC1">
        <w:rPr>
          <w:rFonts w:ascii="Times New Roman" w:hAnsi="Times New Roman" w:cs="Times New Roman"/>
          <w:i w:val="0"/>
          <w:iCs/>
          <w:color w:val="000000"/>
        </w:rPr>
        <w:t>C</w:t>
      </w:r>
      <w:r w:rsidRPr="00180795">
        <w:rPr>
          <w:rFonts w:ascii="Times New Roman" w:hAnsi="Times New Roman" w:cs="Times New Roman"/>
          <w:i w:val="0"/>
          <w:iCs/>
          <w:color w:val="000000"/>
          <w:lang w:val="ru-RU"/>
        </w:rPr>
        <w:t xml:space="preserve">:2017:193), не </w:t>
      </w:r>
      <w:proofErr w:type="spellStart"/>
      <w:r w:rsidRPr="00180795">
        <w:rPr>
          <w:rFonts w:ascii="Times New Roman" w:hAnsi="Times New Roman" w:cs="Times New Roman"/>
          <w:i w:val="0"/>
          <w:iCs/>
          <w:color w:val="000000"/>
          <w:lang w:val="ru-RU"/>
        </w:rPr>
        <w:t>могат</w:t>
      </w:r>
      <w:proofErr w:type="spellEnd"/>
      <w:r w:rsidRPr="00180795">
        <w:rPr>
          <w:rFonts w:ascii="Times New Roman" w:hAnsi="Times New Roman" w:cs="Times New Roman"/>
          <w:i w:val="0"/>
          <w:iCs/>
          <w:color w:val="000000"/>
          <w:lang w:val="ru-RU"/>
        </w:rPr>
        <w:t xml:space="preserve"> да </w:t>
      </w:r>
      <w:proofErr w:type="spellStart"/>
      <w:r w:rsidRPr="00180795">
        <w:rPr>
          <w:rFonts w:ascii="Times New Roman" w:hAnsi="Times New Roman" w:cs="Times New Roman"/>
          <w:i w:val="0"/>
          <w:iCs/>
          <w:color w:val="000000"/>
          <w:lang w:val="ru-RU"/>
        </w:rPr>
        <w:t>бъдат</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признати</w:t>
      </w:r>
      <w:proofErr w:type="spellEnd"/>
      <w:r w:rsidRPr="00180795">
        <w:rPr>
          <w:rFonts w:ascii="Times New Roman" w:hAnsi="Times New Roman" w:cs="Times New Roman"/>
          <w:i w:val="0"/>
          <w:iCs/>
          <w:color w:val="000000"/>
          <w:lang w:val="ru-RU"/>
        </w:rPr>
        <w:t xml:space="preserve"> и </w:t>
      </w:r>
      <w:proofErr w:type="spellStart"/>
      <w:r w:rsidRPr="00180795">
        <w:rPr>
          <w:rFonts w:ascii="Times New Roman" w:hAnsi="Times New Roman" w:cs="Times New Roman"/>
          <w:i w:val="0"/>
          <w:iCs/>
          <w:color w:val="000000"/>
          <w:lang w:val="ru-RU"/>
        </w:rPr>
        <w:t>изпълнени</w:t>
      </w:r>
      <w:proofErr w:type="spellEnd"/>
      <w:r w:rsidRPr="00180795">
        <w:rPr>
          <w:rFonts w:ascii="Times New Roman" w:hAnsi="Times New Roman" w:cs="Times New Roman"/>
          <w:i w:val="0"/>
          <w:iCs/>
          <w:color w:val="000000"/>
          <w:lang w:val="ru-RU"/>
        </w:rPr>
        <w:t xml:space="preserve"> в друга </w:t>
      </w:r>
      <w:proofErr w:type="spellStart"/>
      <w:r w:rsidRPr="00180795">
        <w:rPr>
          <w:rFonts w:ascii="Times New Roman" w:hAnsi="Times New Roman" w:cs="Times New Roman"/>
          <w:i w:val="0"/>
          <w:iCs/>
          <w:color w:val="000000"/>
          <w:lang w:val="ru-RU"/>
        </w:rPr>
        <w:t>държава</w:t>
      </w:r>
      <w:proofErr w:type="spellEnd"/>
      <w:r w:rsidRPr="00180795">
        <w:rPr>
          <w:rFonts w:ascii="Times New Roman" w:hAnsi="Times New Roman" w:cs="Times New Roman"/>
          <w:i w:val="0"/>
          <w:iCs/>
          <w:color w:val="000000"/>
          <w:lang w:val="ru-RU"/>
        </w:rPr>
        <w:t xml:space="preserve"> членка.</w:t>
      </w:r>
      <w:r w:rsidRPr="00C60AC1">
        <w:rPr>
          <w:color w:val="000000"/>
          <w:lang w:val="bg-BG"/>
        </w:rPr>
        <w:t xml:space="preserve"> </w:t>
      </w:r>
      <w:hyperlink r:id="rId1425" w:history="1">
        <w:proofErr w:type="spellStart"/>
        <w:r w:rsidR="006B37BB" w:rsidRPr="00180795">
          <w:rPr>
            <w:rStyle w:val="Hyperlink"/>
            <w:rFonts w:ascii="Times New Roman" w:hAnsi="Times New Roman" w:cs="Times New Roman"/>
            <w:i w:val="0"/>
            <w:szCs w:val="24"/>
            <w:lang w:val="ru-RU"/>
          </w:rPr>
          <w:t>Бюлетин</w:t>
        </w:r>
        <w:proofErr w:type="spellEnd"/>
        <w:r w:rsidR="006B37BB" w:rsidRPr="00180795">
          <w:rPr>
            <w:rStyle w:val="Hyperlink"/>
            <w:rFonts w:ascii="Times New Roman" w:hAnsi="Times New Roman" w:cs="Times New Roman"/>
            <w:i w:val="0"/>
            <w:szCs w:val="24"/>
            <w:lang w:val="ru-RU"/>
          </w:rPr>
          <w:t xml:space="preserve"> № 48</w:t>
        </w:r>
      </w:hyperlink>
    </w:p>
    <w:p w14:paraId="51AD5373" w14:textId="1AEB1BC4" w:rsidR="00E02C1C" w:rsidRDefault="000B4CCD" w:rsidP="000B4CCD">
      <w:pPr>
        <w:pStyle w:val="NoSpacing"/>
        <w:pBdr>
          <w:bottom w:val="single" w:sz="4" w:space="1" w:color="auto"/>
        </w:pBdr>
        <w:jc w:val="both"/>
        <w:rPr>
          <w:rStyle w:val="Hyperlink"/>
          <w:rFonts w:ascii="Times New Roman" w:hAnsi="Times New Roman" w:cs="Times New Roman"/>
          <w:i/>
          <w:iCs/>
          <w:sz w:val="24"/>
          <w:szCs w:val="24"/>
          <w:lang w:val="ru-RU"/>
        </w:rPr>
      </w:pPr>
      <w:r w:rsidRPr="00C60AC1">
        <w:rPr>
          <w:rFonts w:ascii="Times New Roman" w:hAnsi="Times New Roman" w:cs="Times New Roman"/>
          <w:i/>
          <w:iCs/>
          <w:sz w:val="24"/>
          <w:szCs w:val="24"/>
          <w:lang w:val="bg-BG"/>
        </w:rPr>
        <w:t xml:space="preserve">Решение по </w:t>
      </w:r>
      <w:proofErr w:type="spellStart"/>
      <w:r w:rsidRPr="00180795">
        <w:rPr>
          <w:rFonts w:ascii="Times New Roman" w:hAnsi="Times New Roman" w:cs="Times New Roman"/>
          <w:i/>
          <w:iCs/>
          <w:color w:val="000000"/>
          <w:sz w:val="24"/>
          <w:szCs w:val="24"/>
          <w:lang w:val="ru-RU"/>
        </w:rPr>
        <w:t>съединени</w:t>
      </w:r>
      <w:proofErr w:type="spellEnd"/>
      <w:r w:rsidRPr="00180795">
        <w:rPr>
          <w:rFonts w:ascii="Times New Roman" w:hAnsi="Times New Roman" w:cs="Times New Roman"/>
          <w:i/>
          <w:iCs/>
          <w:color w:val="000000"/>
          <w:sz w:val="24"/>
          <w:szCs w:val="24"/>
          <w:lang w:val="ru-RU"/>
        </w:rPr>
        <w:t xml:space="preserve"> дела </w:t>
      </w:r>
      <w:hyperlink r:id="rId1426" w:anchor="ctx1" w:history="1">
        <w:r w:rsidRPr="00C60AC1">
          <w:rPr>
            <w:rStyle w:val="Hyperlink"/>
            <w:rFonts w:ascii="Times New Roman" w:hAnsi="Times New Roman" w:cs="Times New Roman"/>
            <w:i/>
            <w:iCs/>
            <w:sz w:val="24"/>
            <w:szCs w:val="24"/>
          </w:rPr>
          <w:t>C</w:t>
        </w:r>
        <w:r w:rsidRPr="00180795">
          <w:rPr>
            <w:rStyle w:val="Hyperlink"/>
            <w:rFonts w:ascii="Times New Roman" w:hAnsi="Times New Roman" w:cs="Times New Roman"/>
            <w:i/>
            <w:iCs/>
            <w:sz w:val="24"/>
            <w:szCs w:val="24"/>
            <w:lang w:val="ru-RU"/>
          </w:rPr>
          <w:noBreakHyphen/>
          <w:t xml:space="preserve">267/19 и </w:t>
        </w:r>
        <w:r w:rsidRPr="00C60AC1">
          <w:rPr>
            <w:rStyle w:val="Hyperlink"/>
            <w:rFonts w:ascii="Times New Roman" w:hAnsi="Times New Roman" w:cs="Times New Roman"/>
            <w:i/>
            <w:iCs/>
            <w:sz w:val="24"/>
            <w:szCs w:val="24"/>
          </w:rPr>
          <w:t>C</w:t>
        </w:r>
        <w:r w:rsidRPr="00180795">
          <w:rPr>
            <w:rStyle w:val="Hyperlink"/>
            <w:rFonts w:ascii="Times New Roman" w:hAnsi="Times New Roman" w:cs="Times New Roman"/>
            <w:i/>
            <w:iCs/>
            <w:sz w:val="24"/>
            <w:szCs w:val="24"/>
            <w:lang w:val="ru-RU"/>
          </w:rPr>
          <w:noBreakHyphen/>
          <w:t>323/19</w:t>
        </w:r>
      </w:hyperlink>
    </w:p>
    <w:p w14:paraId="4894EAF8" w14:textId="140711D9" w:rsidR="006C5CE7" w:rsidRDefault="006C5CE7" w:rsidP="000B4CCD">
      <w:pPr>
        <w:pStyle w:val="NoSpacing"/>
        <w:pBdr>
          <w:bottom w:val="single" w:sz="4" w:space="1" w:color="auto"/>
        </w:pBdr>
        <w:jc w:val="both"/>
        <w:rPr>
          <w:rStyle w:val="Hyperlink"/>
          <w:rFonts w:ascii="Times New Roman" w:hAnsi="Times New Roman" w:cs="Times New Roman"/>
          <w:i/>
          <w:iCs/>
          <w:sz w:val="24"/>
          <w:szCs w:val="24"/>
          <w:lang w:val="ru-RU"/>
        </w:rPr>
      </w:pPr>
    </w:p>
    <w:p w14:paraId="5B55E182" w14:textId="24821ACC" w:rsidR="006C5CE7" w:rsidRPr="00D537E6" w:rsidRDefault="006C5CE7" w:rsidP="006C5CE7">
      <w:pPr>
        <w:spacing w:after="0" w:line="240" w:lineRule="auto"/>
        <w:contextualSpacing/>
        <w:jc w:val="both"/>
        <w:rPr>
          <w:rFonts w:ascii="Times New Roman" w:hAnsi="Times New Roman" w:cs="Times New Roman"/>
          <w:color w:val="000000"/>
          <w:sz w:val="24"/>
          <w:szCs w:val="24"/>
        </w:rPr>
      </w:pPr>
      <w:r w:rsidRPr="00D537E6">
        <w:rPr>
          <w:rFonts w:ascii="Times New Roman" w:hAnsi="Times New Roman" w:cs="Times New Roman"/>
          <w:sz w:val="24"/>
          <w:szCs w:val="24"/>
        </w:rPr>
        <w:t xml:space="preserve">Съдът установява нарушение на чл. 6, § 1 от Конвенцията.  Присъдата на жалбоподателя се е основавала главно на вещественото доказателство, иззето при обиска му с пълно разсъбличане, и на показанията на присъствалите. </w:t>
      </w:r>
      <w:r w:rsidRPr="00D537E6">
        <w:rPr>
          <w:rFonts w:ascii="Times New Roman" w:hAnsi="Times New Roman" w:cs="Times New Roman"/>
          <w:color w:val="000000"/>
          <w:sz w:val="24"/>
          <w:szCs w:val="24"/>
        </w:rPr>
        <w:t xml:space="preserve">Твърденият начин, по който са получени ключовите доказателства, би могъл да хвърли съмнение върху тяхната надеждност и достоверност. Предвид важността на тези доказателства, </w:t>
      </w:r>
      <w:r w:rsidRPr="00D537E6">
        <w:rPr>
          <w:rFonts w:ascii="Times New Roman" w:hAnsi="Times New Roman" w:cs="Times New Roman"/>
          <w:sz w:val="24"/>
          <w:szCs w:val="24"/>
        </w:rPr>
        <w:t>н</w:t>
      </w:r>
      <w:r w:rsidRPr="00D537E6">
        <w:rPr>
          <w:rFonts w:ascii="Times New Roman" w:hAnsi="Times New Roman" w:cs="Times New Roman"/>
          <w:color w:val="000000"/>
          <w:sz w:val="24"/>
          <w:szCs w:val="24"/>
        </w:rPr>
        <w:t xml:space="preserve">едостатъчният съдебен контрол върху начина, по който жалбоподателят твърди, че е проведен </w:t>
      </w:r>
      <w:r w:rsidRPr="00D537E6">
        <w:rPr>
          <w:rFonts w:ascii="Times New Roman" w:hAnsi="Times New Roman" w:cs="Times New Roman"/>
          <w:sz w:val="24"/>
          <w:szCs w:val="24"/>
        </w:rPr>
        <w:t xml:space="preserve">обискът – </w:t>
      </w:r>
      <w:r w:rsidRPr="00D537E6">
        <w:rPr>
          <w:rFonts w:ascii="Times New Roman" w:hAnsi="Times New Roman" w:cs="Times New Roman"/>
          <w:color w:val="000000"/>
          <w:sz w:val="24"/>
          <w:szCs w:val="24"/>
        </w:rPr>
        <w:t>и по-специално пропускът на съдилищата да проверят в достатъчна степен твърде-</w:t>
      </w:r>
      <w:proofErr w:type="spellStart"/>
      <w:r w:rsidRPr="00D537E6">
        <w:rPr>
          <w:rFonts w:ascii="Times New Roman" w:hAnsi="Times New Roman" w:cs="Times New Roman"/>
          <w:color w:val="000000"/>
          <w:sz w:val="24"/>
          <w:szCs w:val="24"/>
        </w:rPr>
        <w:t>нията</w:t>
      </w:r>
      <w:proofErr w:type="spellEnd"/>
      <w:r w:rsidRPr="00D537E6">
        <w:rPr>
          <w:rFonts w:ascii="Times New Roman" w:hAnsi="Times New Roman" w:cs="Times New Roman"/>
          <w:color w:val="000000"/>
          <w:sz w:val="24"/>
          <w:szCs w:val="24"/>
        </w:rPr>
        <w:t xml:space="preserve"> му за неговия нечовешки и унизителен характер </w:t>
      </w:r>
      <w:r w:rsidRPr="00D537E6">
        <w:rPr>
          <w:rFonts w:ascii="Times New Roman" w:hAnsi="Times New Roman" w:cs="Times New Roman"/>
          <w:sz w:val="24"/>
          <w:szCs w:val="24"/>
        </w:rPr>
        <w:t>–</w:t>
      </w:r>
      <w:r w:rsidRPr="00D537E6">
        <w:rPr>
          <w:rFonts w:ascii="Times New Roman" w:hAnsi="Times New Roman" w:cs="Times New Roman"/>
          <w:color w:val="000000"/>
          <w:sz w:val="24"/>
          <w:szCs w:val="24"/>
        </w:rPr>
        <w:t xml:space="preserve"> и неубедителността на подкрепящите доказателства са имали за общ ефект непоправимо нарушаване на спра-</w:t>
      </w:r>
      <w:proofErr w:type="spellStart"/>
      <w:r w:rsidRPr="00D537E6">
        <w:rPr>
          <w:rFonts w:ascii="Times New Roman" w:hAnsi="Times New Roman" w:cs="Times New Roman"/>
          <w:color w:val="000000"/>
          <w:sz w:val="24"/>
          <w:szCs w:val="24"/>
        </w:rPr>
        <w:t>ведливостта</w:t>
      </w:r>
      <w:proofErr w:type="spellEnd"/>
      <w:r w:rsidRPr="00D537E6">
        <w:rPr>
          <w:rFonts w:ascii="Times New Roman" w:hAnsi="Times New Roman" w:cs="Times New Roman"/>
          <w:color w:val="000000"/>
          <w:sz w:val="24"/>
          <w:szCs w:val="24"/>
        </w:rPr>
        <w:t xml:space="preserve"> на съдебния процес като цяло. </w:t>
      </w:r>
      <w:hyperlink r:id="rId1427" w:history="1">
        <w:r w:rsidRPr="00D537E6">
          <w:rPr>
            <w:rStyle w:val="Hyperlink"/>
            <w:rFonts w:ascii="Times New Roman" w:hAnsi="Times New Roman" w:cs="Times New Roman"/>
            <w:sz w:val="24"/>
            <w:szCs w:val="24"/>
          </w:rPr>
          <w:t>Бюлетин № 53</w:t>
        </w:r>
      </w:hyperlink>
    </w:p>
    <w:p w14:paraId="50632525" w14:textId="36827CCB" w:rsidR="006C5CE7" w:rsidRDefault="00000000" w:rsidP="00E31F44">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hyperlink r:id="rId1428" w:history="1">
        <w:proofErr w:type="spellStart"/>
        <w:r w:rsidR="006C5CE7" w:rsidRPr="00D537E6">
          <w:rPr>
            <w:rStyle w:val="Hyperlink"/>
            <w:rFonts w:ascii="Times New Roman" w:hAnsi="Times New Roman" w:cs="Times New Roman"/>
            <w:i/>
            <w:iCs/>
            <w:sz w:val="24"/>
            <w:szCs w:val="24"/>
          </w:rPr>
          <w:t>Bokhonko</w:t>
        </w:r>
        <w:proofErr w:type="spellEnd"/>
        <w:r w:rsidR="006C5CE7" w:rsidRPr="00D537E6">
          <w:rPr>
            <w:rStyle w:val="Hyperlink"/>
            <w:rFonts w:ascii="Times New Roman" w:hAnsi="Times New Roman" w:cs="Times New Roman"/>
            <w:i/>
            <w:iCs/>
            <w:sz w:val="24"/>
            <w:szCs w:val="24"/>
          </w:rPr>
          <w:t xml:space="preserve"> v. </w:t>
        </w:r>
        <w:proofErr w:type="spellStart"/>
        <w:r w:rsidR="006C5CE7" w:rsidRPr="00D537E6">
          <w:rPr>
            <w:rStyle w:val="Hyperlink"/>
            <w:rFonts w:ascii="Times New Roman" w:hAnsi="Times New Roman" w:cs="Times New Roman"/>
            <w:i/>
            <w:iCs/>
            <w:sz w:val="24"/>
            <w:szCs w:val="24"/>
          </w:rPr>
          <w:t>Georgia</w:t>
        </w:r>
        <w:proofErr w:type="spellEnd"/>
        <w:r w:rsidR="006C5CE7" w:rsidRPr="00D537E6">
          <w:rPr>
            <w:rStyle w:val="Hyperlink"/>
            <w:rFonts w:ascii="Times New Roman" w:hAnsi="Times New Roman" w:cs="Times New Roman"/>
            <w:i/>
            <w:iCs/>
            <w:sz w:val="24"/>
            <w:szCs w:val="24"/>
          </w:rPr>
          <w:t xml:space="preserve"> (</w:t>
        </w:r>
        <w:proofErr w:type="spellStart"/>
        <w:r w:rsidR="006C5CE7" w:rsidRPr="00D537E6">
          <w:rPr>
            <w:rStyle w:val="Hyperlink"/>
            <w:rFonts w:ascii="Times New Roman" w:hAnsi="Times New Roman" w:cs="Times New Roman"/>
            <w:i/>
            <w:iCs/>
            <w:sz w:val="24"/>
            <w:szCs w:val="24"/>
          </w:rPr>
          <w:t>no</w:t>
        </w:r>
        <w:proofErr w:type="spellEnd"/>
        <w:r w:rsidR="006C5CE7" w:rsidRPr="00D537E6">
          <w:rPr>
            <w:rStyle w:val="Hyperlink"/>
            <w:rFonts w:ascii="Times New Roman" w:hAnsi="Times New Roman" w:cs="Times New Roman"/>
            <w:i/>
            <w:iCs/>
            <w:sz w:val="24"/>
            <w:szCs w:val="24"/>
          </w:rPr>
          <w:t>. 6739/11)</w:t>
        </w:r>
      </w:hyperlink>
    </w:p>
    <w:p w14:paraId="46FA5628" w14:textId="0CC81147" w:rsidR="0040038F" w:rsidRDefault="0040038F" w:rsidP="006C5CE7">
      <w:pPr>
        <w:tabs>
          <w:tab w:val="left" w:pos="6237"/>
        </w:tabs>
        <w:autoSpaceDE w:val="0"/>
        <w:spacing w:after="0" w:line="240" w:lineRule="auto"/>
        <w:contextualSpacing/>
        <w:rPr>
          <w:rStyle w:val="Hyperlink"/>
          <w:rFonts w:ascii="Times New Roman" w:hAnsi="Times New Roman" w:cs="Times New Roman"/>
          <w:i/>
          <w:iCs/>
          <w:sz w:val="24"/>
          <w:szCs w:val="24"/>
        </w:rPr>
      </w:pPr>
    </w:p>
    <w:p w14:paraId="589F1FE6" w14:textId="2133EF9F" w:rsidR="0040038F" w:rsidRPr="00D537E6" w:rsidRDefault="0040038F" w:rsidP="0040038F">
      <w:pPr>
        <w:pStyle w:val="JuPara"/>
        <w:spacing w:line="240" w:lineRule="auto"/>
        <w:ind w:firstLine="0"/>
        <w:contextualSpacing/>
        <w:rPr>
          <w:szCs w:val="24"/>
          <w:lang w:val="bg-BG"/>
        </w:rPr>
      </w:pPr>
      <w:r w:rsidRPr="00D537E6">
        <w:rPr>
          <w:color w:val="000000" w:themeColor="text1"/>
          <w:szCs w:val="24"/>
          <w:lang w:val="bg-BG"/>
        </w:rPr>
        <w:t xml:space="preserve">Съдът установява нарушение на чл. 6, § 1 и § 3 от Конвенцията. Жалбоподателят е бил лишен от важни процесуални гаранции и </w:t>
      </w:r>
      <w:r w:rsidRPr="00D537E6">
        <w:rPr>
          <w:szCs w:val="24"/>
          <w:lang w:val="bg-BG"/>
        </w:rPr>
        <w:t xml:space="preserve">от възможността да се противопостави ефективно на събирането и използването на решаващи доказателства. </w:t>
      </w:r>
      <w:r w:rsidRPr="00D537E6">
        <w:rPr>
          <w:color w:val="000000" w:themeColor="text1"/>
          <w:szCs w:val="24"/>
          <w:lang w:val="bg-BG"/>
        </w:rPr>
        <w:t>К</w:t>
      </w:r>
      <w:r w:rsidRPr="00D537E6">
        <w:rPr>
          <w:szCs w:val="24"/>
          <w:lang w:val="bg-BG"/>
        </w:rPr>
        <w:t>онкретните му и подробни аргументи относно истинността, достоверността и качеството на доказа-</w:t>
      </w:r>
      <w:proofErr w:type="spellStart"/>
      <w:r w:rsidRPr="00D537E6">
        <w:rPr>
          <w:szCs w:val="24"/>
          <w:lang w:val="bg-BG"/>
        </w:rPr>
        <w:t>телствата</w:t>
      </w:r>
      <w:proofErr w:type="spellEnd"/>
      <w:r w:rsidRPr="00D537E6">
        <w:rPr>
          <w:szCs w:val="24"/>
          <w:lang w:val="bg-BG"/>
        </w:rPr>
        <w:t xml:space="preserve">, въз основа на които е осъден за свързано с тероризъм престъпление и му е наложено най-тежкото наказание, предвидено от турския закон, не са получили адекватен отговор от националните съдилища, които или изобщо не са се занимали с тях, или са ги отхвърлили, без да изложат достатъчно мотиви. </w:t>
      </w:r>
      <w:hyperlink r:id="rId1429" w:history="1">
        <w:proofErr w:type="spellStart"/>
        <w:r w:rsidR="00D537E6" w:rsidRPr="00D537E6">
          <w:rPr>
            <w:rStyle w:val="Hyperlink"/>
            <w:szCs w:val="24"/>
          </w:rPr>
          <w:t>Бюлетин</w:t>
        </w:r>
        <w:proofErr w:type="spellEnd"/>
        <w:r w:rsidR="00D537E6" w:rsidRPr="00D537E6">
          <w:rPr>
            <w:rStyle w:val="Hyperlink"/>
            <w:szCs w:val="24"/>
          </w:rPr>
          <w:t xml:space="preserve"> № 53</w:t>
        </w:r>
      </w:hyperlink>
    </w:p>
    <w:p w14:paraId="6B9795BD" w14:textId="77777777" w:rsidR="0040038F" w:rsidRPr="00847343" w:rsidRDefault="00000000" w:rsidP="00E31F44">
      <w:pPr>
        <w:pBdr>
          <w:bottom w:val="single" w:sz="4" w:space="1" w:color="auto"/>
        </w:pBdr>
        <w:spacing w:line="240" w:lineRule="auto"/>
        <w:contextualSpacing/>
        <w:rPr>
          <w:rFonts w:ascii="Times New Roman" w:hAnsi="Times New Roman" w:cs="Times New Roman"/>
          <w:i/>
          <w:iCs/>
          <w:sz w:val="24"/>
          <w:szCs w:val="24"/>
        </w:rPr>
      </w:pPr>
      <w:hyperlink r:id="rId1430" w:history="1">
        <w:proofErr w:type="spellStart"/>
        <w:r w:rsidR="0040038F" w:rsidRPr="00D537E6">
          <w:rPr>
            <w:rStyle w:val="Hyperlink"/>
            <w:rFonts w:ascii="Times New Roman" w:hAnsi="Times New Roman" w:cs="Times New Roman"/>
            <w:i/>
            <w:iCs/>
            <w:sz w:val="24"/>
            <w:szCs w:val="24"/>
          </w:rPr>
          <w:t>Ayetullah</w:t>
        </w:r>
        <w:proofErr w:type="spellEnd"/>
        <w:r w:rsidR="0040038F" w:rsidRPr="00D537E6">
          <w:rPr>
            <w:rStyle w:val="Hyperlink"/>
            <w:rFonts w:ascii="Times New Roman" w:hAnsi="Times New Roman" w:cs="Times New Roman"/>
            <w:i/>
            <w:iCs/>
            <w:sz w:val="24"/>
            <w:szCs w:val="24"/>
          </w:rPr>
          <w:t xml:space="preserve"> </w:t>
        </w:r>
        <w:proofErr w:type="spellStart"/>
        <w:r w:rsidR="0040038F" w:rsidRPr="00D537E6">
          <w:rPr>
            <w:rStyle w:val="Hyperlink"/>
            <w:rFonts w:ascii="Times New Roman" w:hAnsi="Times New Roman" w:cs="Times New Roman"/>
            <w:i/>
            <w:iCs/>
            <w:sz w:val="24"/>
            <w:szCs w:val="24"/>
          </w:rPr>
          <w:t>Ay</w:t>
        </w:r>
        <w:proofErr w:type="spellEnd"/>
        <w:r w:rsidR="0040038F" w:rsidRPr="00D537E6">
          <w:rPr>
            <w:rStyle w:val="Hyperlink"/>
            <w:rFonts w:ascii="Times New Roman" w:hAnsi="Times New Roman" w:cs="Times New Roman"/>
            <w:i/>
            <w:iCs/>
            <w:sz w:val="24"/>
            <w:szCs w:val="24"/>
          </w:rPr>
          <w:t xml:space="preserve"> v. </w:t>
        </w:r>
        <w:proofErr w:type="spellStart"/>
        <w:r w:rsidR="0040038F" w:rsidRPr="00D537E6">
          <w:rPr>
            <w:rStyle w:val="Hyperlink"/>
            <w:rFonts w:ascii="Times New Roman" w:hAnsi="Times New Roman" w:cs="Times New Roman"/>
            <w:i/>
            <w:iCs/>
            <w:sz w:val="24"/>
            <w:szCs w:val="24"/>
          </w:rPr>
          <w:t>Turkey</w:t>
        </w:r>
        <w:proofErr w:type="spellEnd"/>
        <w:r w:rsidR="0040038F" w:rsidRPr="00D537E6">
          <w:rPr>
            <w:rStyle w:val="Hyperlink"/>
            <w:rFonts w:ascii="Times New Roman" w:hAnsi="Times New Roman" w:cs="Times New Roman"/>
            <w:i/>
            <w:iCs/>
            <w:sz w:val="24"/>
            <w:szCs w:val="24"/>
          </w:rPr>
          <w:t xml:space="preserve"> (</w:t>
        </w:r>
        <w:proofErr w:type="spellStart"/>
        <w:r w:rsidR="0040038F" w:rsidRPr="00D537E6">
          <w:rPr>
            <w:rStyle w:val="Hyperlink"/>
            <w:rFonts w:ascii="Times New Roman" w:hAnsi="Times New Roman" w:cs="Times New Roman"/>
            <w:i/>
            <w:iCs/>
            <w:sz w:val="24"/>
            <w:szCs w:val="24"/>
          </w:rPr>
          <w:t>nos</w:t>
        </w:r>
        <w:proofErr w:type="spellEnd"/>
        <w:r w:rsidR="0040038F" w:rsidRPr="00D537E6">
          <w:rPr>
            <w:rStyle w:val="Hyperlink"/>
            <w:rFonts w:ascii="Times New Roman" w:hAnsi="Times New Roman" w:cs="Times New Roman"/>
            <w:i/>
            <w:iCs/>
            <w:sz w:val="24"/>
            <w:szCs w:val="24"/>
          </w:rPr>
          <w:t>. 29084/07, 1191/08)</w:t>
        </w:r>
      </w:hyperlink>
      <w:r w:rsidR="0040038F" w:rsidRPr="00847343">
        <w:rPr>
          <w:rFonts w:ascii="Times New Roman" w:hAnsi="Times New Roman" w:cs="Times New Roman"/>
          <w:i/>
          <w:iCs/>
          <w:sz w:val="24"/>
          <w:szCs w:val="24"/>
        </w:rPr>
        <w:t xml:space="preserve"> </w:t>
      </w:r>
    </w:p>
    <w:p w14:paraId="724B94FA" w14:textId="2C6ACEC0" w:rsidR="0040038F" w:rsidRDefault="0040038F" w:rsidP="006C5CE7">
      <w:pPr>
        <w:tabs>
          <w:tab w:val="left" w:pos="6237"/>
        </w:tabs>
        <w:autoSpaceDE w:val="0"/>
        <w:spacing w:after="0" w:line="240" w:lineRule="auto"/>
        <w:contextualSpacing/>
        <w:rPr>
          <w:rStyle w:val="Hyperlink"/>
          <w:rFonts w:ascii="Times New Roman" w:hAnsi="Times New Roman" w:cs="Times New Roman"/>
          <w:i/>
          <w:iCs/>
          <w:sz w:val="24"/>
          <w:szCs w:val="24"/>
        </w:rPr>
      </w:pPr>
    </w:p>
    <w:p w14:paraId="0F0DDEBA" w14:textId="0B8A8EBA" w:rsidR="00E31F44" w:rsidRPr="00E31F44" w:rsidRDefault="00E31F44" w:rsidP="009A192F">
      <w:pPr>
        <w:pStyle w:val="JuPara"/>
        <w:spacing w:line="240" w:lineRule="auto"/>
        <w:ind w:firstLine="0"/>
        <w:rPr>
          <w:lang w:val="bg-BG"/>
        </w:rPr>
      </w:pPr>
      <w:r w:rsidRPr="00E31F44">
        <w:rPr>
          <w:lang w:val="bg-BG"/>
        </w:rPr>
        <w:t>Отказът на съдилищата да разпитат полицаите, върху чиито показания се основава присъдата, или да разгледа</w:t>
      </w:r>
      <w:r>
        <w:rPr>
          <w:lang w:val="bg-BG"/>
        </w:rPr>
        <w:t>т</w:t>
      </w:r>
      <w:r w:rsidRPr="00E31F44">
        <w:rPr>
          <w:lang w:val="bg-BG"/>
        </w:rPr>
        <w:t xml:space="preserve"> аргументите на жалбоподателите е в нарушение на изискването за справедлив съдебен процес по член 6, § 1.</w:t>
      </w:r>
      <w:r>
        <w:rPr>
          <w:lang w:val="bg-BG"/>
        </w:rPr>
        <w:t xml:space="preserve"> </w:t>
      </w:r>
      <w:hyperlink r:id="rId1431" w:tgtFrame="_blank" w:history="1">
        <w:proofErr w:type="spellStart"/>
        <w:r>
          <w:rPr>
            <w:rStyle w:val="Hyperlink"/>
            <w:bCs/>
          </w:rPr>
          <w:t>Бюлетин</w:t>
        </w:r>
        <w:proofErr w:type="spellEnd"/>
        <w:r>
          <w:rPr>
            <w:rStyle w:val="Hyperlink"/>
            <w:bCs/>
          </w:rPr>
          <w:t xml:space="preserve"> № 54</w:t>
        </w:r>
      </w:hyperlink>
    </w:p>
    <w:p w14:paraId="222633F4" w14:textId="5C4E89A5" w:rsidR="00E31F44" w:rsidRPr="00E31F44" w:rsidRDefault="00000000" w:rsidP="009A192F">
      <w:pPr>
        <w:pStyle w:val="JuCase"/>
        <w:pBdr>
          <w:bottom w:val="single" w:sz="4" w:space="1" w:color="auto"/>
        </w:pBdr>
        <w:ind w:firstLine="0"/>
        <w:rPr>
          <w:b w:val="0"/>
          <w:i/>
          <w:iCs/>
          <w:color w:val="000000"/>
          <w:szCs w:val="24"/>
          <w:shd w:val="clear" w:color="auto" w:fill="FFFFFF"/>
        </w:rPr>
      </w:pPr>
      <w:hyperlink r:id="rId1432" w:history="1">
        <w:proofErr w:type="spellStart"/>
        <w:r w:rsidR="00E31F44" w:rsidRPr="00E31F44">
          <w:rPr>
            <w:rStyle w:val="Hyperlink"/>
            <w:b w:val="0"/>
            <w:i/>
            <w:iCs/>
            <w:szCs w:val="24"/>
            <w:lang w:val="en-US"/>
          </w:rPr>
          <w:t>Navalnyy</w:t>
        </w:r>
        <w:proofErr w:type="spellEnd"/>
        <w:r w:rsidR="00E31F44" w:rsidRPr="00E31F44">
          <w:rPr>
            <w:rStyle w:val="Hyperlink"/>
            <w:b w:val="0"/>
            <w:i/>
            <w:iCs/>
            <w:szCs w:val="24"/>
            <w:lang w:val="en-US"/>
          </w:rPr>
          <w:t xml:space="preserve"> and </w:t>
        </w:r>
        <w:proofErr w:type="spellStart"/>
        <w:r w:rsidR="00E31F44" w:rsidRPr="00E31F44">
          <w:rPr>
            <w:rStyle w:val="Hyperlink"/>
            <w:b w:val="0"/>
            <w:i/>
            <w:iCs/>
            <w:szCs w:val="24"/>
            <w:lang w:val="en-US"/>
          </w:rPr>
          <w:t>Gunko</w:t>
        </w:r>
        <w:proofErr w:type="spellEnd"/>
        <w:r w:rsidR="00E31F44" w:rsidRPr="00E31F44">
          <w:rPr>
            <w:rStyle w:val="Hyperlink"/>
            <w:b w:val="0"/>
            <w:i/>
            <w:iCs/>
            <w:szCs w:val="24"/>
            <w:lang w:val="en-US"/>
          </w:rPr>
          <w:t xml:space="preserve"> v. Russia</w:t>
        </w:r>
      </w:hyperlink>
      <w:r w:rsidR="00E31F44" w:rsidRPr="00E31F44">
        <w:rPr>
          <w:rStyle w:val="Hyperlink"/>
          <w:b w:val="0"/>
          <w:i/>
          <w:iCs/>
          <w:szCs w:val="24"/>
          <w:lang w:val="bg-BG"/>
        </w:rPr>
        <w:t xml:space="preserve"> (</w:t>
      </w:r>
      <w:r w:rsidR="00E31F44" w:rsidRPr="00E31F44">
        <w:rPr>
          <w:rStyle w:val="s6b621b36"/>
          <w:b w:val="0"/>
          <w:i/>
          <w:iCs/>
          <w:color w:val="000000"/>
          <w:szCs w:val="24"/>
          <w:shd w:val="clear" w:color="auto" w:fill="FFFFFF"/>
        </w:rPr>
        <w:t>no. </w:t>
      </w:r>
      <w:hyperlink r:id="rId1433" w:anchor="{%22appno%22:[%2275186/12%22]}" w:tgtFrame="_blank" w:history="1">
        <w:r w:rsidR="00E31F44" w:rsidRPr="00E31F44">
          <w:rPr>
            <w:rStyle w:val="Hyperlink"/>
            <w:b w:val="0"/>
            <w:i/>
            <w:iCs/>
            <w:color w:val="0069D6"/>
            <w:szCs w:val="24"/>
          </w:rPr>
          <w:t>75186/12</w:t>
        </w:r>
      </w:hyperlink>
      <w:r w:rsidR="00E31F44" w:rsidRPr="00E31F44">
        <w:rPr>
          <w:rStyle w:val="s6b621b36"/>
          <w:b w:val="0"/>
          <w:i/>
          <w:iCs/>
          <w:color w:val="000000"/>
          <w:szCs w:val="24"/>
          <w:shd w:val="clear" w:color="auto" w:fill="FFFFFF"/>
        </w:rPr>
        <w:t>)</w:t>
      </w:r>
    </w:p>
    <w:p w14:paraId="188A5C91" w14:textId="341DFFF1" w:rsidR="00E31F44" w:rsidRDefault="00E31F44" w:rsidP="009A192F">
      <w:pPr>
        <w:tabs>
          <w:tab w:val="left" w:pos="6237"/>
        </w:tabs>
        <w:autoSpaceDE w:val="0"/>
        <w:spacing w:after="0" w:line="240" w:lineRule="auto"/>
        <w:contextualSpacing/>
        <w:rPr>
          <w:rStyle w:val="Hyperlink"/>
          <w:rFonts w:ascii="Times New Roman" w:hAnsi="Times New Roman" w:cs="Times New Roman"/>
          <w:i/>
          <w:iCs/>
          <w:sz w:val="24"/>
          <w:szCs w:val="24"/>
        </w:rPr>
      </w:pPr>
    </w:p>
    <w:p w14:paraId="70846A50" w14:textId="318CE814" w:rsidR="00E31F44" w:rsidRPr="00E31F44" w:rsidRDefault="00E31F44" w:rsidP="009A192F">
      <w:pPr>
        <w:pStyle w:val="JuPara"/>
        <w:spacing w:line="240" w:lineRule="auto"/>
        <w:ind w:firstLine="0"/>
        <w:rPr>
          <w:szCs w:val="24"/>
          <w:lang w:val="bg-BG"/>
        </w:rPr>
      </w:pPr>
      <w:r w:rsidRPr="00E31F44">
        <w:rPr>
          <w:szCs w:val="24"/>
        </w:rPr>
        <w:t xml:space="preserve">В </w:t>
      </w:r>
      <w:proofErr w:type="spellStart"/>
      <w:r w:rsidRPr="00E31F44">
        <w:rPr>
          <w:szCs w:val="24"/>
        </w:rPr>
        <w:t>нарушение</w:t>
      </w:r>
      <w:proofErr w:type="spellEnd"/>
      <w:r w:rsidRPr="00E31F44">
        <w:rPr>
          <w:szCs w:val="24"/>
        </w:rPr>
        <w:t xml:space="preserve"> на </w:t>
      </w:r>
      <w:proofErr w:type="spellStart"/>
      <w:r w:rsidRPr="00E31F44">
        <w:rPr>
          <w:szCs w:val="24"/>
        </w:rPr>
        <w:t>правото</w:t>
      </w:r>
      <w:proofErr w:type="spellEnd"/>
      <w:r w:rsidRPr="00E31F44">
        <w:rPr>
          <w:szCs w:val="24"/>
        </w:rPr>
        <w:t xml:space="preserve"> на </w:t>
      </w:r>
      <w:proofErr w:type="spellStart"/>
      <w:r w:rsidRPr="00E31F44">
        <w:rPr>
          <w:szCs w:val="24"/>
        </w:rPr>
        <w:t>жалбоподателя</w:t>
      </w:r>
      <w:proofErr w:type="spellEnd"/>
      <w:r w:rsidRPr="00E31F44">
        <w:rPr>
          <w:szCs w:val="24"/>
        </w:rPr>
        <w:t xml:space="preserve"> на </w:t>
      </w:r>
      <w:proofErr w:type="spellStart"/>
      <w:r w:rsidRPr="00E31F44">
        <w:rPr>
          <w:szCs w:val="24"/>
        </w:rPr>
        <w:t>справедлив</w:t>
      </w:r>
      <w:proofErr w:type="spellEnd"/>
      <w:r w:rsidRPr="00E31F44">
        <w:rPr>
          <w:szCs w:val="24"/>
        </w:rPr>
        <w:t xml:space="preserve"> </w:t>
      </w:r>
      <w:proofErr w:type="spellStart"/>
      <w:r w:rsidRPr="00E31F44">
        <w:rPr>
          <w:szCs w:val="24"/>
        </w:rPr>
        <w:t>процес</w:t>
      </w:r>
      <w:proofErr w:type="spellEnd"/>
      <w:r w:rsidRPr="00E31F44">
        <w:rPr>
          <w:szCs w:val="24"/>
        </w:rPr>
        <w:t xml:space="preserve"> </w:t>
      </w:r>
      <w:proofErr w:type="spellStart"/>
      <w:r w:rsidRPr="00E31F44">
        <w:rPr>
          <w:szCs w:val="24"/>
        </w:rPr>
        <w:t>националните</w:t>
      </w:r>
      <w:proofErr w:type="spellEnd"/>
      <w:r w:rsidRPr="00E31F44">
        <w:rPr>
          <w:szCs w:val="24"/>
        </w:rPr>
        <w:t xml:space="preserve"> </w:t>
      </w:r>
      <w:proofErr w:type="spellStart"/>
      <w:r w:rsidRPr="00E31F44">
        <w:rPr>
          <w:szCs w:val="24"/>
        </w:rPr>
        <w:t>съдилища</w:t>
      </w:r>
      <w:proofErr w:type="spellEnd"/>
      <w:r w:rsidRPr="00E31F44">
        <w:rPr>
          <w:szCs w:val="24"/>
        </w:rPr>
        <w:t xml:space="preserve"> </w:t>
      </w:r>
      <w:proofErr w:type="spellStart"/>
      <w:r w:rsidRPr="00E31F44">
        <w:rPr>
          <w:szCs w:val="24"/>
        </w:rPr>
        <w:t>са</w:t>
      </w:r>
      <w:proofErr w:type="spellEnd"/>
      <w:r w:rsidRPr="00E31F44">
        <w:rPr>
          <w:szCs w:val="24"/>
        </w:rPr>
        <w:t xml:space="preserve"> </w:t>
      </w:r>
      <w:proofErr w:type="spellStart"/>
      <w:r w:rsidRPr="00E31F44">
        <w:rPr>
          <w:szCs w:val="24"/>
        </w:rPr>
        <w:t>допуснали</w:t>
      </w:r>
      <w:proofErr w:type="spellEnd"/>
      <w:r w:rsidRPr="00E31F44">
        <w:rPr>
          <w:szCs w:val="24"/>
        </w:rPr>
        <w:t xml:space="preserve"> </w:t>
      </w:r>
      <w:proofErr w:type="spellStart"/>
      <w:r w:rsidRPr="00E31F44">
        <w:rPr>
          <w:szCs w:val="24"/>
        </w:rPr>
        <w:t>като</w:t>
      </w:r>
      <w:proofErr w:type="spellEnd"/>
      <w:r w:rsidRPr="00E31F44">
        <w:rPr>
          <w:szCs w:val="24"/>
        </w:rPr>
        <w:t xml:space="preserve"> </w:t>
      </w:r>
      <w:proofErr w:type="spellStart"/>
      <w:r w:rsidRPr="00E31F44">
        <w:rPr>
          <w:szCs w:val="24"/>
        </w:rPr>
        <w:t>доказателство</w:t>
      </w:r>
      <w:proofErr w:type="spellEnd"/>
      <w:r w:rsidRPr="00E31F44">
        <w:rPr>
          <w:szCs w:val="24"/>
        </w:rPr>
        <w:t xml:space="preserve"> и </w:t>
      </w:r>
      <w:proofErr w:type="spellStart"/>
      <w:r w:rsidRPr="00E31F44">
        <w:rPr>
          <w:szCs w:val="24"/>
        </w:rPr>
        <w:t>са</w:t>
      </w:r>
      <w:proofErr w:type="spellEnd"/>
      <w:r w:rsidRPr="00E31F44">
        <w:rPr>
          <w:szCs w:val="24"/>
        </w:rPr>
        <w:t xml:space="preserve"> </w:t>
      </w:r>
      <w:proofErr w:type="spellStart"/>
      <w:r w:rsidRPr="00E31F44">
        <w:rPr>
          <w:szCs w:val="24"/>
        </w:rPr>
        <w:t>кредитирали</w:t>
      </w:r>
      <w:proofErr w:type="spellEnd"/>
      <w:r w:rsidRPr="00E31F44">
        <w:rPr>
          <w:szCs w:val="24"/>
        </w:rPr>
        <w:t xml:space="preserve"> </w:t>
      </w:r>
      <w:proofErr w:type="spellStart"/>
      <w:r w:rsidRPr="00E31F44">
        <w:rPr>
          <w:szCs w:val="24"/>
        </w:rPr>
        <w:t>информация</w:t>
      </w:r>
      <w:proofErr w:type="spellEnd"/>
      <w:r w:rsidRPr="00E31F44">
        <w:rPr>
          <w:szCs w:val="24"/>
        </w:rPr>
        <w:t xml:space="preserve">, </w:t>
      </w:r>
      <w:proofErr w:type="spellStart"/>
      <w:r w:rsidRPr="00E31F44">
        <w:rPr>
          <w:szCs w:val="24"/>
        </w:rPr>
        <w:t>предоставена</w:t>
      </w:r>
      <w:proofErr w:type="spellEnd"/>
      <w:r w:rsidRPr="00E31F44">
        <w:rPr>
          <w:szCs w:val="24"/>
        </w:rPr>
        <w:t xml:space="preserve"> от </w:t>
      </w:r>
      <w:proofErr w:type="spellStart"/>
      <w:r w:rsidRPr="00E31F44">
        <w:rPr>
          <w:szCs w:val="24"/>
        </w:rPr>
        <w:t>трето</w:t>
      </w:r>
      <w:proofErr w:type="spellEnd"/>
      <w:r w:rsidRPr="00E31F44">
        <w:rPr>
          <w:szCs w:val="24"/>
        </w:rPr>
        <w:t xml:space="preserve"> </w:t>
      </w:r>
      <w:proofErr w:type="spellStart"/>
      <w:r w:rsidRPr="00E31F44">
        <w:rPr>
          <w:szCs w:val="24"/>
        </w:rPr>
        <w:t>лице</w:t>
      </w:r>
      <w:proofErr w:type="spellEnd"/>
      <w:r w:rsidRPr="00E31F44">
        <w:rPr>
          <w:szCs w:val="24"/>
        </w:rPr>
        <w:t xml:space="preserve"> в </w:t>
      </w:r>
      <w:proofErr w:type="spellStart"/>
      <w:r w:rsidRPr="00E31F44">
        <w:rPr>
          <w:szCs w:val="24"/>
        </w:rPr>
        <w:t>резултат</w:t>
      </w:r>
      <w:proofErr w:type="spellEnd"/>
      <w:r w:rsidRPr="00E31F44">
        <w:rPr>
          <w:szCs w:val="24"/>
        </w:rPr>
        <w:t xml:space="preserve"> на </w:t>
      </w:r>
      <w:proofErr w:type="spellStart"/>
      <w:r w:rsidRPr="00E31F44">
        <w:rPr>
          <w:szCs w:val="24"/>
        </w:rPr>
        <w:t>изтезаването</w:t>
      </w:r>
      <w:proofErr w:type="spellEnd"/>
      <w:r w:rsidRPr="00E31F44">
        <w:rPr>
          <w:szCs w:val="24"/>
        </w:rPr>
        <w:t xml:space="preserve"> </w:t>
      </w:r>
      <w:proofErr w:type="spellStart"/>
      <w:r w:rsidRPr="00E31F44">
        <w:rPr>
          <w:szCs w:val="24"/>
        </w:rPr>
        <w:t>му</w:t>
      </w:r>
      <w:proofErr w:type="spellEnd"/>
      <w:r w:rsidRPr="00E31F44">
        <w:rPr>
          <w:szCs w:val="24"/>
        </w:rPr>
        <w:t xml:space="preserve"> от </w:t>
      </w:r>
      <w:proofErr w:type="spellStart"/>
      <w:r w:rsidRPr="00E31F44">
        <w:rPr>
          <w:szCs w:val="24"/>
        </w:rPr>
        <w:t>частни</w:t>
      </w:r>
      <w:proofErr w:type="spellEnd"/>
      <w:r w:rsidRPr="00E31F44">
        <w:rPr>
          <w:szCs w:val="24"/>
        </w:rPr>
        <w:t xml:space="preserve"> </w:t>
      </w:r>
      <w:proofErr w:type="spellStart"/>
      <w:r w:rsidRPr="00E31F44">
        <w:rPr>
          <w:szCs w:val="24"/>
        </w:rPr>
        <w:t>лица</w:t>
      </w:r>
      <w:proofErr w:type="spellEnd"/>
      <w:r w:rsidRPr="00E31F44">
        <w:rPr>
          <w:szCs w:val="24"/>
        </w:rPr>
        <w:t xml:space="preserve">. </w:t>
      </w:r>
      <w:hyperlink r:id="rId1434" w:tgtFrame="_blank" w:history="1">
        <w:proofErr w:type="spellStart"/>
        <w:r w:rsidRPr="00E31F44">
          <w:rPr>
            <w:rStyle w:val="Hyperlink"/>
            <w:szCs w:val="24"/>
          </w:rPr>
          <w:t>Бюлетин</w:t>
        </w:r>
        <w:proofErr w:type="spellEnd"/>
        <w:r w:rsidRPr="00E31F44">
          <w:rPr>
            <w:rStyle w:val="Hyperlink"/>
            <w:szCs w:val="24"/>
          </w:rPr>
          <w:t xml:space="preserve"> № 54</w:t>
        </w:r>
      </w:hyperlink>
    </w:p>
    <w:p w14:paraId="7DF09FDB" w14:textId="49EF7C06" w:rsidR="00E31F44" w:rsidRDefault="00000000" w:rsidP="009A192F">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hyperlink r:id="rId1435" w:history="1">
        <w:proofErr w:type="spellStart"/>
        <w:r w:rsidR="00E31F44" w:rsidRPr="00E31F44">
          <w:rPr>
            <w:rStyle w:val="Hyperlink"/>
            <w:rFonts w:ascii="Times New Roman" w:hAnsi="Times New Roman" w:cs="Times New Roman"/>
            <w:i/>
            <w:iCs/>
            <w:sz w:val="24"/>
            <w:szCs w:val="24"/>
          </w:rPr>
          <w:t>Ćwik</w:t>
        </w:r>
        <w:proofErr w:type="spellEnd"/>
        <w:r w:rsidR="00E31F44" w:rsidRPr="00E31F44">
          <w:rPr>
            <w:rStyle w:val="Hyperlink"/>
            <w:rFonts w:ascii="Times New Roman" w:hAnsi="Times New Roman" w:cs="Times New Roman"/>
            <w:i/>
            <w:iCs/>
            <w:sz w:val="24"/>
            <w:szCs w:val="24"/>
          </w:rPr>
          <w:t xml:space="preserve"> v. </w:t>
        </w:r>
        <w:proofErr w:type="spellStart"/>
        <w:r w:rsidR="00E31F44" w:rsidRPr="00E31F44">
          <w:rPr>
            <w:rStyle w:val="Hyperlink"/>
            <w:rFonts w:ascii="Times New Roman" w:hAnsi="Times New Roman" w:cs="Times New Roman"/>
            <w:i/>
            <w:iCs/>
            <w:sz w:val="24"/>
            <w:szCs w:val="24"/>
          </w:rPr>
          <w:t>Poland</w:t>
        </w:r>
        <w:proofErr w:type="spellEnd"/>
        <w:r w:rsidR="00E31F44" w:rsidRPr="00E31F44">
          <w:rPr>
            <w:rStyle w:val="Hyperlink"/>
            <w:rFonts w:ascii="Times New Roman" w:hAnsi="Times New Roman" w:cs="Times New Roman"/>
            <w:i/>
            <w:iCs/>
            <w:sz w:val="24"/>
            <w:szCs w:val="24"/>
          </w:rPr>
          <w:t xml:space="preserve"> (</w:t>
        </w:r>
        <w:proofErr w:type="spellStart"/>
        <w:r w:rsidR="00E31F44" w:rsidRPr="00E31F44">
          <w:rPr>
            <w:rStyle w:val="Hyperlink"/>
            <w:rFonts w:ascii="Times New Roman" w:hAnsi="Times New Roman" w:cs="Times New Roman"/>
            <w:i/>
            <w:iCs/>
            <w:sz w:val="24"/>
            <w:szCs w:val="24"/>
          </w:rPr>
          <w:t>no</w:t>
        </w:r>
        <w:proofErr w:type="spellEnd"/>
        <w:r w:rsidR="00E31F44" w:rsidRPr="00E31F44">
          <w:rPr>
            <w:rStyle w:val="Hyperlink"/>
            <w:rFonts w:ascii="Times New Roman" w:hAnsi="Times New Roman" w:cs="Times New Roman"/>
            <w:i/>
            <w:iCs/>
            <w:sz w:val="24"/>
            <w:szCs w:val="24"/>
          </w:rPr>
          <w:t>. 31454/10)</w:t>
        </w:r>
      </w:hyperlink>
    </w:p>
    <w:p w14:paraId="0375D7A3" w14:textId="5ADE3971" w:rsidR="00E31F44" w:rsidRDefault="00E31F44" w:rsidP="009A192F">
      <w:pPr>
        <w:tabs>
          <w:tab w:val="left" w:pos="6237"/>
        </w:tabs>
        <w:autoSpaceDE w:val="0"/>
        <w:spacing w:after="0" w:line="240" w:lineRule="auto"/>
        <w:contextualSpacing/>
        <w:rPr>
          <w:rStyle w:val="Hyperlink"/>
          <w:rFonts w:ascii="Times New Roman" w:hAnsi="Times New Roman" w:cs="Times New Roman"/>
          <w:i/>
          <w:iCs/>
          <w:sz w:val="24"/>
          <w:szCs w:val="24"/>
        </w:rPr>
      </w:pPr>
    </w:p>
    <w:p w14:paraId="598E0421" w14:textId="4639FB65" w:rsidR="00E31F44" w:rsidRPr="00E31F44" w:rsidRDefault="00E31F44" w:rsidP="009A192F">
      <w:pPr>
        <w:pStyle w:val="JuPara"/>
        <w:spacing w:line="240" w:lineRule="auto"/>
        <w:ind w:firstLine="0"/>
        <w:rPr>
          <w:szCs w:val="24"/>
          <w:lang w:val="bg-BG"/>
        </w:rPr>
      </w:pPr>
      <w:proofErr w:type="spellStart"/>
      <w:r w:rsidRPr="00E31F44">
        <w:rPr>
          <w:szCs w:val="24"/>
        </w:rPr>
        <w:t>Установено</w:t>
      </w:r>
      <w:proofErr w:type="spellEnd"/>
      <w:r w:rsidRPr="00E31F44">
        <w:rPr>
          <w:szCs w:val="24"/>
        </w:rPr>
        <w:t xml:space="preserve"> е </w:t>
      </w:r>
      <w:proofErr w:type="spellStart"/>
      <w:r w:rsidRPr="00E31F44">
        <w:rPr>
          <w:szCs w:val="24"/>
        </w:rPr>
        <w:t>нарушение</w:t>
      </w:r>
      <w:proofErr w:type="spellEnd"/>
      <w:r w:rsidRPr="00E31F44">
        <w:rPr>
          <w:szCs w:val="24"/>
        </w:rPr>
        <w:t xml:space="preserve"> на </w:t>
      </w:r>
      <w:proofErr w:type="spellStart"/>
      <w:r w:rsidRPr="00E31F44">
        <w:rPr>
          <w:szCs w:val="24"/>
        </w:rPr>
        <w:t>чл</w:t>
      </w:r>
      <w:proofErr w:type="spellEnd"/>
      <w:r w:rsidRPr="00E31F44">
        <w:rPr>
          <w:szCs w:val="24"/>
        </w:rPr>
        <w:t xml:space="preserve">. 6 от </w:t>
      </w:r>
      <w:proofErr w:type="spellStart"/>
      <w:r w:rsidRPr="00E31F44">
        <w:rPr>
          <w:szCs w:val="24"/>
        </w:rPr>
        <w:t>Конвенцията</w:t>
      </w:r>
      <w:proofErr w:type="spellEnd"/>
      <w:r w:rsidRPr="00E31F44">
        <w:rPr>
          <w:szCs w:val="24"/>
        </w:rPr>
        <w:t xml:space="preserve"> </w:t>
      </w:r>
      <w:proofErr w:type="spellStart"/>
      <w:r w:rsidRPr="00E31F44">
        <w:rPr>
          <w:szCs w:val="24"/>
        </w:rPr>
        <w:t>допуснато</w:t>
      </w:r>
      <w:proofErr w:type="spellEnd"/>
      <w:r w:rsidRPr="00E31F44">
        <w:rPr>
          <w:szCs w:val="24"/>
        </w:rPr>
        <w:t xml:space="preserve"> при </w:t>
      </w:r>
      <w:proofErr w:type="spellStart"/>
      <w:r w:rsidRPr="00E31F44">
        <w:rPr>
          <w:szCs w:val="24"/>
        </w:rPr>
        <w:t>повторно</w:t>
      </w:r>
      <w:proofErr w:type="spellEnd"/>
      <w:r w:rsidRPr="00E31F44">
        <w:rPr>
          <w:szCs w:val="24"/>
        </w:rPr>
        <w:t xml:space="preserve"> </w:t>
      </w:r>
      <w:proofErr w:type="spellStart"/>
      <w:r w:rsidRPr="00E31F44">
        <w:rPr>
          <w:szCs w:val="24"/>
        </w:rPr>
        <w:t>разглеждане</w:t>
      </w:r>
      <w:proofErr w:type="spellEnd"/>
      <w:r w:rsidRPr="00E31F44">
        <w:rPr>
          <w:szCs w:val="24"/>
        </w:rPr>
        <w:t xml:space="preserve"> на </w:t>
      </w:r>
      <w:proofErr w:type="spellStart"/>
      <w:r w:rsidRPr="00E31F44">
        <w:rPr>
          <w:szCs w:val="24"/>
        </w:rPr>
        <w:t>делото</w:t>
      </w:r>
      <w:proofErr w:type="spellEnd"/>
      <w:r w:rsidRPr="00E31F44">
        <w:rPr>
          <w:szCs w:val="24"/>
        </w:rPr>
        <w:t xml:space="preserve"> </w:t>
      </w:r>
      <w:proofErr w:type="spellStart"/>
      <w:r w:rsidRPr="00E31F44">
        <w:rPr>
          <w:szCs w:val="24"/>
        </w:rPr>
        <w:t>след</w:t>
      </w:r>
      <w:proofErr w:type="spellEnd"/>
      <w:r w:rsidRPr="00E31F44">
        <w:rPr>
          <w:szCs w:val="24"/>
        </w:rPr>
        <w:t xml:space="preserve"> </w:t>
      </w:r>
      <w:proofErr w:type="spellStart"/>
      <w:r w:rsidRPr="00E31F44">
        <w:rPr>
          <w:szCs w:val="24"/>
        </w:rPr>
        <w:t>възобновяване</w:t>
      </w:r>
      <w:proofErr w:type="spellEnd"/>
      <w:r w:rsidRPr="00E31F44">
        <w:rPr>
          <w:szCs w:val="24"/>
        </w:rPr>
        <w:t xml:space="preserve"> на </w:t>
      </w:r>
      <w:proofErr w:type="spellStart"/>
      <w:r w:rsidRPr="00E31F44">
        <w:rPr>
          <w:szCs w:val="24"/>
        </w:rPr>
        <w:t>основание</w:t>
      </w:r>
      <w:proofErr w:type="spellEnd"/>
      <w:r w:rsidRPr="00E31F44">
        <w:rPr>
          <w:szCs w:val="24"/>
        </w:rPr>
        <w:t xml:space="preserve"> </w:t>
      </w:r>
      <w:proofErr w:type="spellStart"/>
      <w:r w:rsidRPr="00E31F44">
        <w:rPr>
          <w:szCs w:val="24"/>
        </w:rPr>
        <w:t>решение</w:t>
      </w:r>
      <w:proofErr w:type="spellEnd"/>
      <w:r w:rsidRPr="00E31F44">
        <w:rPr>
          <w:szCs w:val="24"/>
        </w:rPr>
        <w:t xml:space="preserve"> на </w:t>
      </w:r>
      <w:proofErr w:type="spellStart"/>
      <w:r w:rsidRPr="00E31F44">
        <w:rPr>
          <w:szCs w:val="24"/>
        </w:rPr>
        <w:t>Съда</w:t>
      </w:r>
      <w:proofErr w:type="spellEnd"/>
      <w:r w:rsidRPr="00E31F44">
        <w:rPr>
          <w:szCs w:val="24"/>
        </w:rPr>
        <w:t xml:space="preserve">. Апелативният </w:t>
      </w:r>
      <w:proofErr w:type="spellStart"/>
      <w:r w:rsidRPr="00E31F44">
        <w:rPr>
          <w:szCs w:val="24"/>
        </w:rPr>
        <w:t>съд</w:t>
      </w:r>
      <w:proofErr w:type="spellEnd"/>
      <w:r w:rsidRPr="00E31F44">
        <w:rPr>
          <w:szCs w:val="24"/>
        </w:rPr>
        <w:t xml:space="preserve">, </w:t>
      </w:r>
      <w:proofErr w:type="spellStart"/>
      <w:r w:rsidRPr="00E31F44">
        <w:rPr>
          <w:szCs w:val="24"/>
        </w:rPr>
        <w:t>който</w:t>
      </w:r>
      <w:proofErr w:type="spellEnd"/>
      <w:r w:rsidRPr="00E31F44">
        <w:rPr>
          <w:szCs w:val="24"/>
        </w:rPr>
        <w:t xml:space="preserve"> е </w:t>
      </w:r>
      <w:proofErr w:type="spellStart"/>
      <w:r w:rsidRPr="00E31F44">
        <w:rPr>
          <w:szCs w:val="24"/>
        </w:rPr>
        <w:t>преразгледал</w:t>
      </w:r>
      <w:proofErr w:type="spellEnd"/>
      <w:r w:rsidRPr="00E31F44">
        <w:rPr>
          <w:szCs w:val="24"/>
        </w:rPr>
        <w:t xml:space="preserve"> </w:t>
      </w:r>
      <w:proofErr w:type="spellStart"/>
      <w:r w:rsidRPr="00E31F44">
        <w:rPr>
          <w:szCs w:val="24"/>
        </w:rPr>
        <w:t>делото</w:t>
      </w:r>
      <w:proofErr w:type="spellEnd"/>
      <w:r w:rsidRPr="00E31F44">
        <w:rPr>
          <w:szCs w:val="24"/>
        </w:rPr>
        <w:t xml:space="preserve"> е </w:t>
      </w:r>
      <w:proofErr w:type="spellStart"/>
      <w:r w:rsidRPr="00E31F44">
        <w:rPr>
          <w:szCs w:val="24"/>
        </w:rPr>
        <w:t>имал</w:t>
      </w:r>
      <w:proofErr w:type="spellEnd"/>
      <w:r w:rsidRPr="00E31F44">
        <w:rPr>
          <w:szCs w:val="24"/>
        </w:rPr>
        <w:t xml:space="preserve"> </w:t>
      </w:r>
      <w:proofErr w:type="spellStart"/>
      <w:r w:rsidRPr="00E31F44">
        <w:rPr>
          <w:szCs w:val="24"/>
        </w:rPr>
        <w:t>позитивното</w:t>
      </w:r>
      <w:proofErr w:type="spellEnd"/>
      <w:r w:rsidRPr="00E31F44">
        <w:rPr>
          <w:szCs w:val="24"/>
        </w:rPr>
        <w:t xml:space="preserve"> </w:t>
      </w:r>
      <w:proofErr w:type="spellStart"/>
      <w:r w:rsidRPr="00E31F44">
        <w:rPr>
          <w:szCs w:val="24"/>
        </w:rPr>
        <w:t>задължение</w:t>
      </w:r>
      <w:proofErr w:type="spellEnd"/>
      <w:r w:rsidRPr="00E31F44">
        <w:rPr>
          <w:szCs w:val="24"/>
        </w:rPr>
        <w:t xml:space="preserve"> </w:t>
      </w:r>
      <w:proofErr w:type="spellStart"/>
      <w:r w:rsidRPr="00E31F44">
        <w:rPr>
          <w:szCs w:val="24"/>
        </w:rPr>
        <w:t>да</w:t>
      </w:r>
      <w:proofErr w:type="spellEnd"/>
      <w:r w:rsidRPr="00E31F44">
        <w:rPr>
          <w:szCs w:val="24"/>
        </w:rPr>
        <w:t xml:space="preserve"> </w:t>
      </w:r>
      <w:proofErr w:type="spellStart"/>
      <w:r w:rsidRPr="00E31F44">
        <w:rPr>
          <w:szCs w:val="24"/>
        </w:rPr>
        <w:t>осигури</w:t>
      </w:r>
      <w:proofErr w:type="spellEnd"/>
      <w:r w:rsidRPr="00E31F44">
        <w:rPr>
          <w:szCs w:val="24"/>
        </w:rPr>
        <w:t xml:space="preserve"> </w:t>
      </w:r>
      <w:proofErr w:type="spellStart"/>
      <w:r w:rsidRPr="00E31F44">
        <w:rPr>
          <w:szCs w:val="24"/>
        </w:rPr>
        <w:t>непосредственото</w:t>
      </w:r>
      <w:proofErr w:type="spellEnd"/>
      <w:r w:rsidRPr="00E31F44">
        <w:rPr>
          <w:szCs w:val="24"/>
        </w:rPr>
        <w:t xml:space="preserve"> </w:t>
      </w:r>
      <w:proofErr w:type="spellStart"/>
      <w:r w:rsidRPr="00E31F44">
        <w:rPr>
          <w:szCs w:val="24"/>
        </w:rPr>
        <w:t>изслушване</w:t>
      </w:r>
      <w:proofErr w:type="spellEnd"/>
      <w:r w:rsidRPr="00E31F44">
        <w:rPr>
          <w:szCs w:val="24"/>
        </w:rPr>
        <w:t xml:space="preserve"> на </w:t>
      </w:r>
      <w:proofErr w:type="spellStart"/>
      <w:r w:rsidRPr="00E31F44">
        <w:rPr>
          <w:szCs w:val="24"/>
        </w:rPr>
        <w:t>свидетелите</w:t>
      </w:r>
      <w:proofErr w:type="spellEnd"/>
      <w:r w:rsidRPr="00E31F44">
        <w:rPr>
          <w:szCs w:val="24"/>
        </w:rPr>
        <w:t xml:space="preserve">, </w:t>
      </w:r>
      <w:proofErr w:type="spellStart"/>
      <w:r w:rsidRPr="00E31F44">
        <w:rPr>
          <w:szCs w:val="24"/>
        </w:rPr>
        <w:t>въпреки</w:t>
      </w:r>
      <w:proofErr w:type="spellEnd"/>
      <w:r w:rsidRPr="00E31F44">
        <w:rPr>
          <w:szCs w:val="24"/>
        </w:rPr>
        <w:t xml:space="preserve"> </w:t>
      </w:r>
      <w:proofErr w:type="spellStart"/>
      <w:r w:rsidRPr="00E31F44">
        <w:rPr>
          <w:szCs w:val="24"/>
        </w:rPr>
        <w:t>че</w:t>
      </w:r>
      <w:proofErr w:type="spellEnd"/>
      <w:r w:rsidRPr="00E31F44">
        <w:rPr>
          <w:szCs w:val="24"/>
        </w:rPr>
        <w:t xml:space="preserve"> </w:t>
      </w:r>
      <w:proofErr w:type="spellStart"/>
      <w:r w:rsidRPr="00E31F44">
        <w:rPr>
          <w:szCs w:val="24"/>
        </w:rPr>
        <w:t>жалбоподателят</w:t>
      </w:r>
      <w:proofErr w:type="spellEnd"/>
      <w:r w:rsidRPr="00E31F44">
        <w:rPr>
          <w:szCs w:val="24"/>
        </w:rPr>
        <w:t xml:space="preserve"> </w:t>
      </w:r>
      <w:proofErr w:type="spellStart"/>
      <w:r w:rsidRPr="00E31F44">
        <w:rPr>
          <w:szCs w:val="24"/>
        </w:rPr>
        <w:t>не</w:t>
      </w:r>
      <w:proofErr w:type="spellEnd"/>
      <w:r w:rsidRPr="00E31F44">
        <w:rPr>
          <w:szCs w:val="24"/>
        </w:rPr>
        <w:t xml:space="preserve"> е </w:t>
      </w:r>
      <w:proofErr w:type="spellStart"/>
      <w:r w:rsidRPr="00E31F44">
        <w:rPr>
          <w:szCs w:val="24"/>
        </w:rPr>
        <w:t>поискал</w:t>
      </w:r>
      <w:proofErr w:type="spellEnd"/>
      <w:r w:rsidRPr="00E31F44">
        <w:rPr>
          <w:szCs w:val="24"/>
        </w:rPr>
        <w:t xml:space="preserve"> </w:t>
      </w:r>
      <w:proofErr w:type="spellStart"/>
      <w:r w:rsidRPr="00E31F44">
        <w:rPr>
          <w:szCs w:val="24"/>
        </w:rPr>
        <w:t>това</w:t>
      </w:r>
      <w:proofErr w:type="spellEnd"/>
      <w:r w:rsidRPr="00E31F44">
        <w:rPr>
          <w:szCs w:val="24"/>
        </w:rPr>
        <w:t xml:space="preserve">. </w:t>
      </w:r>
      <w:hyperlink r:id="rId1436" w:tgtFrame="_blank" w:history="1">
        <w:proofErr w:type="spellStart"/>
        <w:r w:rsidRPr="00E31F44">
          <w:rPr>
            <w:rStyle w:val="Hyperlink"/>
            <w:szCs w:val="24"/>
          </w:rPr>
          <w:t>Бюлетин</w:t>
        </w:r>
        <w:proofErr w:type="spellEnd"/>
        <w:r w:rsidRPr="00E31F44">
          <w:rPr>
            <w:rStyle w:val="Hyperlink"/>
            <w:szCs w:val="24"/>
          </w:rPr>
          <w:t xml:space="preserve"> № 54</w:t>
        </w:r>
      </w:hyperlink>
    </w:p>
    <w:p w14:paraId="1A4E8ADB" w14:textId="6538B5D9" w:rsidR="00E31F44" w:rsidRDefault="00000000" w:rsidP="009A192F">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hyperlink r:id="rId1437" w:history="1">
        <w:proofErr w:type="spellStart"/>
        <w:r w:rsidR="00E31F44" w:rsidRPr="00E31F44">
          <w:rPr>
            <w:rStyle w:val="Hyperlink"/>
            <w:rFonts w:ascii="Times New Roman" w:hAnsi="Times New Roman" w:cs="Times New Roman"/>
            <w:i/>
            <w:iCs/>
            <w:sz w:val="24"/>
            <w:szCs w:val="24"/>
          </w:rPr>
          <w:t>Dan</w:t>
        </w:r>
        <w:proofErr w:type="spellEnd"/>
        <w:r w:rsidR="00E31F44" w:rsidRPr="00E31F44">
          <w:rPr>
            <w:rStyle w:val="Hyperlink"/>
            <w:rFonts w:ascii="Times New Roman" w:hAnsi="Times New Roman" w:cs="Times New Roman"/>
            <w:i/>
            <w:iCs/>
            <w:sz w:val="24"/>
            <w:szCs w:val="24"/>
          </w:rPr>
          <w:t xml:space="preserve"> v. </w:t>
        </w:r>
        <w:proofErr w:type="spellStart"/>
        <w:r w:rsidR="00E31F44" w:rsidRPr="00E31F44">
          <w:rPr>
            <w:rStyle w:val="Hyperlink"/>
            <w:rFonts w:ascii="Times New Roman" w:hAnsi="Times New Roman" w:cs="Times New Roman"/>
            <w:i/>
            <w:iCs/>
            <w:sz w:val="24"/>
            <w:szCs w:val="24"/>
          </w:rPr>
          <w:t>the</w:t>
        </w:r>
        <w:proofErr w:type="spellEnd"/>
        <w:r w:rsidR="00E31F44" w:rsidRPr="00E31F44">
          <w:rPr>
            <w:rStyle w:val="Hyperlink"/>
            <w:rFonts w:ascii="Times New Roman" w:hAnsi="Times New Roman" w:cs="Times New Roman"/>
            <w:i/>
            <w:iCs/>
            <w:sz w:val="24"/>
            <w:szCs w:val="24"/>
          </w:rPr>
          <w:t xml:space="preserve"> Republic </w:t>
        </w:r>
        <w:proofErr w:type="spellStart"/>
        <w:r w:rsidR="00E31F44" w:rsidRPr="00E31F44">
          <w:rPr>
            <w:rStyle w:val="Hyperlink"/>
            <w:rFonts w:ascii="Times New Roman" w:hAnsi="Times New Roman" w:cs="Times New Roman"/>
            <w:i/>
            <w:iCs/>
            <w:sz w:val="24"/>
            <w:szCs w:val="24"/>
          </w:rPr>
          <w:t>of</w:t>
        </w:r>
        <w:proofErr w:type="spellEnd"/>
        <w:r w:rsidR="00E31F44" w:rsidRPr="00E31F44">
          <w:rPr>
            <w:rStyle w:val="Hyperlink"/>
            <w:rFonts w:ascii="Times New Roman" w:hAnsi="Times New Roman" w:cs="Times New Roman"/>
            <w:i/>
            <w:iCs/>
            <w:sz w:val="24"/>
            <w:szCs w:val="24"/>
          </w:rPr>
          <w:t xml:space="preserve"> </w:t>
        </w:r>
        <w:proofErr w:type="spellStart"/>
        <w:r w:rsidR="00E31F44" w:rsidRPr="00E31F44">
          <w:rPr>
            <w:rStyle w:val="Hyperlink"/>
            <w:rFonts w:ascii="Times New Roman" w:hAnsi="Times New Roman" w:cs="Times New Roman"/>
            <w:i/>
            <w:iCs/>
            <w:sz w:val="24"/>
            <w:szCs w:val="24"/>
          </w:rPr>
          <w:t>Moldova</w:t>
        </w:r>
        <w:proofErr w:type="spellEnd"/>
        <w:r w:rsidR="00E31F44" w:rsidRPr="00E31F44">
          <w:rPr>
            <w:rStyle w:val="Hyperlink"/>
            <w:rFonts w:ascii="Times New Roman" w:hAnsi="Times New Roman" w:cs="Times New Roman"/>
            <w:i/>
            <w:iCs/>
            <w:sz w:val="24"/>
            <w:szCs w:val="24"/>
          </w:rPr>
          <w:t xml:space="preserve"> (</w:t>
        </w:r>
        <w:proofErr w:type="spellStart"/>
        <w:r w:rsidR="00E31F44" w:rsidRPr="00E31F44">
          <w:rPr>
            <w:rStyle w:val="Hyperlink"/>
            <w:rFonts w:ascii="Times New Roman" w:hAnsi="Times New Roman" w:cs="Times New Roman"/>
            <w:i/>
            <w:iCs/>
            <w:sz w:val="24"/>
            <w:szCs w:val="24"/>
          </w:rPr>
          <w:t>No</w:t>
        </w:r>
        <w:proofErr w:type="spellEnd"/>
        <w:r w:rsidR="00E31F44" w:rsidRPr="00E31F44">
          <w:rPr>
            <w:rStyle w:val="Hyperlink"/>
            <w:rFonts w:ascii="Times New Roman" w:hAnsi="Times New Roman" w:cs="Times New Roman"/>
            <w:i/>
            <w:iCs/>
            <w:sz w:val="24"/>
            <w:szCs w:val="24"/>
          </w:rPr>
          <w:t>. 2) (</w:t>
        </w:r>
        <w:proofErr w:type="spellStart"/>
        <w:r w:rsidR="00E31F44" w:rsidRPr="00E31F44">
          <w:rPr>
            <w:rStyle w:val="Hyperlink"/>
            <w:rFonts w:ascii="Times New Roman" w:hAnsi="Times New Roman" w:cs="Times New Roman"/>
            <w:i/>
            <w:iCs/>
            <w:sz w:val="24"/>
            <w:szCs w:val="24"/>
          </w:rPr>
          <w:t>no</w:t>
        </w:r>
        <w:proofErr w:type="spellEnd"/>
        <w:r w:rsidR="00E31F44" w:rsidRPr="00E31F44">
          <w:rPr>
            <w:rStyle w:val="Hyperlink"/>
            <w:rFonts w:ascii="Times New Roman" w:hAnsi="Times New Roman" w:cs="Times New Roman"/>
            <w:i/>
            <w:iCs/>
            <w:sz w:val="24"/>
            <w:szCs w:val="24"/>
          </w:rPr>
          <w:t>. 57575/14)</w:t>
        </w:r>
      </w:hyperlink>
    </w:p>
    <w:p w14:paraId="4BA52810" w14:textId="19FECCAD" w:rsidR="009A192F" w:rsidRDefault="009A192F" w:rsidP="009A192F">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p>
    <w:p w14:paraId="0821DCD7" w14:textId="40F08B7E" w:rsidR="009A192F" w:rsidRPr="009F66B9" w:rsidRDefault="009A192F" w:rsidP="009A192F">
      <w:pPr>
        <w:spacing w:line="240" w:lineRule="auto"/>
        <w:contextualSpacing/>
        <w:jc w:val="both"/>
        <w:rPr>
          <w:rFonts w:ascii="Times New Roman" w:hAnsi="Times New Roman" w:cs="Times New Roman"/>
          <w:bCs/>
          <w:sz w:val="24"/>
          <w:szCs w:val="24"/>
        </w:rPr>
      </w:pPr>
      <w:r w:rsidRPr="009F66B9">
        <w:rPr>
          <w:rFonts w:ascii="Times New Roman" w:hAnsi="Times New Roman" w:cs="Times New Roman"/>
          <w:bCs/>
          <w:sz w:val="24"/>
          <w:szCs w:val="24"/>
        </w:rPr>
        <w:t>Решението за прекратяване на трудовия договор на жалбоподателя поради твърдени негови връзки с организацията, смятана за инициатор на опита за преврат през 2016 г. в Турция, е било взето по силата на прието с оглед на обявеното извънредно положение законодателство, без проведено състезателно производство, осигурени процедурни гаранции и изложени конкретни мотиви. Според Съда това може да се приеме за оправдано с оглед на обстоятелствата, стига да е осъществен адекватен съдебен контрол, за което извънредното законодателство не е налагало ограничения. Националните съдилища обаче не са изследвали сериозно и задълбочено доводите на жалбоподателя и не са мотивирали отхвърлянето им. Извършено е нарушение на</w:t>
      </w:r>
      <w:r w:rsidRPr="009F66B9">
        <w:rPr>
          <w:rFonts w:ascii="Times New Roman" w:hAnsi="Times New Roman" w:cs="Times New Roman"/>
          <w:bCs/>
          <w:snapToGrid w:val="0"/>
        </w:rPr>
        <w:t xml:space="preserve"> </w:t>
      </w:r>
      <w:r w:rsidRPr="009F66B9">
        <w:rPr>
          <w:rFonts w:ascii="Times New Roman" w:hAnsi="Times New Roman" w:cs="Times New Roman"/>
          <w:bCs/>
          <w:sz w:val="24"/>
          <w:szCs w:val="24"/>
        </w:rPr>
        <w:t xml:space="preserve">правото му на справедлив </w:t>
      </w:r>
      <w:r w:rsidRPr="009F66B9">
        <w:rPr>
          <w:rFonts w:ascii="Times New Roman" w:hAnsi="Times New Roman" w:cs="Times New Roman"/>
          <w:bCs/>
          <w:sz w:val="24"/>
          <w:szCs w:val="24"/>
        </w:rPr>
        <w:lastRenderedPageBreak/>
        <w:t xml:space="preserve">съдебен процес, което </w:t>
      </w:r>
      <w:r w:rsidRPr="009F66B9">
        <w:rPr>
          <w:rFonts w:ascii="Times New Roman" w:hAnsi="Times New Roman" w:cs="Times New Roman"/>
          <w:bCs/>
          <w:snapToGrid w:val="0"/>
          <w:sz w:val="24"/>
          <w:szCs w:val="24"/>
        </w:rPr>
        <w:t>направената от Турция дерогация не може да оправдае</w:t>
      </w:r>
      <w:r w:rsidRPr="009F66B9">
        <w:rPr>
          <w:rFonts w:ascii="Times New Roman" w:hAnsi="Times New Roman" w:cs="Times New Roman"/>
          <w:bCs/>
          <w:sz w:val="24"/>
          <w:szCs w:val="24"/>
        </w:rPr>
        <w:t xml:space="preserve">. </w:t>
      </w:r>
      <w:hyperlink r:id="rId1438" w:history="1">
        <w:r w:rsidRPr="009F66B9">
          <w:rPr>
            <w:rStyle w:val="Hyperlink"/>
            <w:rFonts w:ascii="Times New Roman" w:hAnsi="Times New Roman" w:cs="Times New Roman"/>
            <w:bCs/>
            <w:sz w:val="24"/>
            <w:szCs w:val="24"/>
          </w:rPr>
          <w:t>Бюлетин № 55</w:t>
        </w:r>
      </w:hyperlink>
      <w:r w:rsidRPr="009F66B9">
        <w:rPr>
          <w:rFonts w:ascii="Times New Roman" w:hAnsi="Times New Roman" w:cs="Times New Roman"/>
          <w:bCs/>
          <w:sz w:val="24"/>
          <w:szCs w:val="24"/>
        </w:rPr>
        <w:t xml:space="preserve"> </w:t>
      </w:r>
    </w:p>
    <w:p w14:paraId="2A63EBCC" w14:textId="48076DC6" w:rsidR="009A192F" w:rsidRPr="009F66B9" w:rsidRDefault="009A192F" w:rsidP="009A192F">
      <w:pPr>
        <w:spacing w:line="240" w:lineRule="auto"/>
        <w:contextualSpacing/>
        <w:jc w:val="both"/>
        <w:rPr>
          <w:rStyle w:val="Hyperlink"/>
          <w:rFonts w:ascii="Times New Roman" w:hAnsi="Times New Roman" w:cs="Times New Roman"/>
          <w:bCs/>
          <w:i/>
          <w:sz w:val="24"/>
          <w:szCs w:val="24"/>
        </w:rPr>
      </w:pPr>
      <w:r w:rsidRPr="009F66B9">
        <w:rPr>
          <w:rStyle w:val="ju-005fcase-0020char--char"/>
          <w:rFonts w:ascii="Times New Roman" w:hAnsi="Times New Roman" w:cs="Times New Roman"/>
          <w:bCs/>
          <w:i/>
          <w:iCs/>
          <w:sz w:val="24"/>
          <w:szCs w:val="24"/>
        </w:rPr>
        <w:fldChar w:fldCharType="begin"/>
      </w:r>
      <w:r w:rsidRPr="009F66B9">
        <w:rPr>
          <w:rStyle w:val="ju-005fcase-0020char--char"/>
          <w:rFonts w:ascii="Times New Roman" w:hAnsi="Times New Roman" w:cs="Times New Roman"/>
          <w:bCs/>
          <w:i/>
          <w:iCs/>
          <w:sz w:val="24"/>
          <w:szCs w:val="24"/>
        </w:rPr>
        <w:instrText xml:space="preserve"> HYPERLINK "http://hudoc.echr.coe.int/eng?i=001-206507" </w:instrText>
      </w:r>
      <w:r w:rsidRPr="009F66B9">
        <w:rPr>
          <w:rStyle w:val="ju-005fcase-0020char--char"/>
          <w:rFonts w:ascii="Times New Roman" w:hAnsi="Times New Roman" w:cs="Times New Roman"/>
          <w:bCs/>
          <w:i/>
          <w:iCs/>
          <w:sz w:val="24"/>
          <w:szCs w:val="24"/>
        </w:rPr>
      </w:r>
      <w:r w:rsidRPr="009F66B9">
        <w:rPr>
          <w:rStyle w:val="ju-005fcase-0020char--char"/>
          <w:rFonts w:ascii="Times New Roman" w:hAnsi="Times New Roman" w:cs="Times New Roman"/>
          <w:bCs/>
          <w:i/>
          <w:iCs/>
          <w:sz w:val="24"/>
          <w:szCs w:val="24"/>
        </w:rPr>
        <w:fldChar w:fldCharType="separate"/>
      </w:r>
      <w:proofErr w:type="spellStart"/>
      <w:r w:rsidRPr="009F66B9">
        <w:rPr>
          <w:rStyle w:val="Hyperlink"/>
          <w:rFonts w:ascii="Times New Roman" w:hAnsi="Times New Roman" w:cs="Times New Roman"/>
          <w:bCs/>
          <w:i/>
          <w:iCs/>
          <w:sz w:val="24"/>
          <w:szCs w:val="24"/>
        </w:rPr>
        <w:t>Pişkin</w:t>
      </w:r>
      <w:proofErr w:type="spellEnd"/>
      <w:r w:rsidRPr="009F66B9">
        <w:rPr>
          <w:rStyle w:val="Hyperlink"/>
          <w:rFonts w:ascii="Times New Roman" w:hAnsi="Times New Roman" w:cs="Times New Roman"/>
          <w:bCs/>
          <w:i/>
          <w:iCs/>
          <w:sz w:val="24"/>
          <w:szCs w:val="24"/>
        </w:rPr>
        <w:t xml:space="preserve"> c. </w:t>
      </w:r>
      <w:proofErr w:type="spellStart"/>
      <w:r w:rsidRPr="009F66B9">
        <w:rPr>
          <w:rStyle w:val="Hyperlink"/>
          <w:rFonts w:ascii="Times New Roman" w:hAnsi="Times New Roman" w:cs="Times New Roman"/>
          <w:bCs/>
          <w:i/>
          <w:iCs/>
          <w:sz w:val="24"/>
          <w:szCs w:val="24"/>
        </w:rPr>
        <w:t>Turquie</w:t>
      </w:r>
      <w:proofErr w:type="spellEnd"/>
      <w:r w:rsidRPr="009F66B9">
        <w:rPr>
          <w:rStyle w:val="Hyperlink"/>
          <w:rFonts w:ascii="Times New Roman" w:hAnsi="Times New Roman" w:cs="Times New Roman"/>
          <w:bCs/>
          <w:i/>
          <w:sz w:val="24"/>
          <w:szCs w:val="24"/>
        </w:rPr>
        <w:t xml:space="preserve"> (</w:t>
      </w:r>
      <w:proofErr w:type="spellStart"/>
      <w:r w:rsidRPr="009F66B9">
        <w:rPr>
          <w:rStyle w:val="Hyperlink"/>
          <w:rFonts w:ascii="Times New Roman" w:hAnsi="Times New Roman" w:cs="Times New Roman"/>
          <w:bCs/>
          <w:i/>
          <w:sz w:val="24"/>
          <w:szCs w:val="24"/>
        </w:rPr>
        <w:t>no</w:t>
      </w:r>
      <w:proofErr w:type="spellEnd"/>
      <w:r w:rsidRPr="009F66B9">
        <w:rPr>
          <w:rStyle w:val="Hyperlink"/>
          <w:rFonts w:ascii="Times New Roman" w:hAnsi="Times New Roman" w:cs="Times New Roman"/>
          <w:bCs/>
          <w:i/>
          <w:sz w:val="24"/>
          <w:szCs w:val="24"/>
        </w:rPr>
        <w:t>. 33399/18)</w:t>
      </w:r>
    </w:p>
    <w:p w14:paraId="23BF9773" w14:textId="5659A928" w:rsidR="009A192F" w:rsidRPr="00E31F44" w:rsidRDefault="009A192F" w:rsidP="009A192F">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r w:rsidRPr="009F66B9">
        <w:rPr>
          <w:rStyle w:val="ju-005fcase-0020char--char"/>
          <w:rFonts w:ascii="Times New Roman" w:hAnsi="Times New Roman" w:cs="Times New Roman"/>
          <w:bCs/>
          <w:i/>
          <w:iCs/>
          <w:sz w:val="24"/>
          <w:szCs w:val="24"/>
        </w:rPr>
        <w:fldChar w:fldCharType="end"/>
      </w:r>
    </w:p>
    <w:p w14:paraId="3E70180E" w14:textId="3F28BCC2" w:rsidR="002A0635" w:rsidRPr="009F66B9" w:rsidRDefault="002A0635" w:rsidP="002A0635">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Член 6, § 1 и чл. 1, § 3 от Рамково решение 2002/584/ПВР на Съвета относно европейската заповед за арест и процедурите за предаване между държавите членки трябва да се тълкуват в смисъл, че когато изпълняващият съдебен орган, който трябва да вземе решение за предаване на лице, срещу което е издадена европейска заповед за арест, разполага с данни за системни или общи недостатъци във връзка с независимостта на съдебната власт в издаващата заповедта за арест държава членка, които са съществували към момента на издаването ѝ или са възникнали след това издаване, този орган не може да отрече качеството „издаващ съдебен орган“ на юрисдикцията, издала посочената заповед за арест, и не може да презумира, че съществуват сериозни и потвърдени основания да се счита, че ако бъде предадено на последната държава членка, това лице ще бъде изложено на реален риск от нарушение на основното му правото на справедлив съдебен процес, гарантирано от чл. 47, ал. 2 от Хартата, без да извърши конкретна и точна преценка, при която да се вземат предвид по-специално личното положение на въпросното лице, естеството на разглежданото правонарушение и фактическият контекст на издаването на заповедта, като например изявленията на публични органи, които могат да окажат влияние върху разрешаването на конкретен случай. </w:t>
      </w:r>
      <w:hyperlink r:id="rId1439" w:history="1">
        <w:r w:rsidRPr="009F66B9">
          <w:rPr>
            <w:rStyle w:val="Hyperlink"/>
            <w:rFonts w:ascii="Times New Roman" w:hAnsi="Times New Roman" w:cs="Times New Roman"/>
            <w:sz w:val="24"/>
            <w:szCs w:val="24"/>
          </w:rPr>
          <w:t>Бюлетин № 55</w:t>
        </w:r>
      </w:hyperlink>
    </w:p>
    <w:p w14:paraId="54B5B541" w14:textId="77777777" w:rsidR="002A0635" w:rsidRPr="009F66B9" w:rsidRDefault="002A0635" w:rsidP="00E810C0">
      <w:pPr>
        <w:pBdr>
          <w:bottom w:val="single" w:sz="4" w:space="1" w:color="auto"/>
        </w:pBdr>
        <w:spacing w:line="240" w:lineRule="auto"/>
        <w:contextualSpacing/>
        <w:jc w:val="both"/>
        <w:rPr>
          <w:rFonts w:ascii="Times New Roman" w:hAnsi="Times New Roman" w:cs="Times New Roman"/>
          <w:i/>
          <w:iCs/>
          <w:sz w:val="24"/>
          <w:szCs w:val="24"/>
        </w:rPr>
      </w:pPr>
      <w:r w:rsidRPr="009F66B9">
        <w:rPr>
          <w:rFonts w:ascii="Times New Roman" w:hAnsi="Times New Roman" w:cs="Times New Roman"/>
          <w:i/>
          <w:color w:val="000000" w:themeColor="text1"/>
          <w:sz w:val="24"/>
          <w:szCs w:val="24"/>
        </w:rPr>
        <w:t xml:space="preserve">Решение на СЕС </w:t>
      </w:r>
      <w:r w:rsidRPr="009F66B9">
        <w:rPr>
          <w:rFonts w:ascii="Times New Roman" w:hAnsi="Times New Roman" w:cs="Times New Roman"/>
          <w:i/>
          <w:sz w:val="24"/>
          <w:szCs w:val="24"/>
        </w:rPr>
        <w:t xml:space="preserve">(голям състав) </w:t>
      </w:r>
      <w:r w:rsidRPr="009F66B9">
        <w:rPr>
          <w:rFonts w:ascii="Times New Roman" w:hAnsi="Times New Roman" w:cs="Times New Roman"/>
          <w:i/>
          <w:iCs/>
          <w:sz w:val="24"/>
          <w:szCs w:val="24"/>
        </w:rPr>
        <w:t xml:space="preserve">по съединени дела </w:t>
      </w:r>
      <w:hyperlink r:id="rId1440" w:history="1">
        <w:r w:rsidRPr="009F66B9">
          <w:rPr>
            <w:rStyle w:val="Hyperlink"/>
            <w:rFonts w:ascii="Times New Roman" w:hAnsi="Times New Roman" w:cs="Times New Roman"/>
            <w:i/>
            <w:iCs/>
            <w:sz w:val="24"/>
            <w:szCs w:val="24"/>
          </w:rPr>
          <w:t>C</w:t>
        </w:r>
        <w:r w:rsidRPr="009F66B9">
          <w:rPr>
            <w:rStyle w:val="Hyperlink"/>
            <w:rFonts w:ascii="Times New Roman" w:hAnsi="Times New Roman" w:cs="Times New Roman"/>
            <w:i/>
            <w:iCs/>
            <w:sz w:val="24"/>
            <w:szCs w:val="24"/>
          </w:rPr>
          <w:noBreakHyphen/>
          <w:t>354/20 PPU и C</w:t>
        </w:r>
        <w:r w:rsidRPr="009F66B9">
          <w:rPr>
            <w:rStyle w:val="Hyperlink"/>
            <w:rFonts w:ascii="Times New Roman" w:hAnsi="Times New Roman" w:cs="Times New Roman"/>
            <w:i/>
            <w:iCs/>
            <w:sz w:val="24"/>
            <w:szCs w:val="24"/>
          </w:rPr>
          <w:noBreakHyphen/>
          <w:t>412/20 PPU</w:t>
        </w:r>
      </w:hyperlink>
    </w:p>
    <w:p w14:paraId="571847F9" w14:textId="4B1A87C1" w:rsidR="00E31F44" w:rsidRDefault="00E31F44" w:rsidP="00E810C0">
      <w:pPr>
        <w:tabs>
          <w:tab w:val="left" w:pos="6237"/>
        </w:tabs>
        <w:autoSpaceDE w:val="0"/>
        <w:spacing w:after="0" w:line="240" w:lineRule="auto"/>
        <w:contextualSpacing/>
        <w:rPr>
          <w:rStyle w:val="Hyperlink"/>
          <w:rFonts w:ascii="Times New Roman" w:hAnsi="Times New Roman" w:cs="Times New Roman"/>
          <w:i/>
          <w:iCs/>
          <w:sz w:val="24"/>
          <w:szCs w:val="24"/>
        </w:rPr>
      </w:pPr>
    </w:p>
    <w:p w14:paraId="73712E6E" w14:textId="2CF0E160" w:rsidR="00CD64C4" w:rsidRPr="00CD64C4" w:rsidRDefault="00CD64C4" w:rsidP="00BD5DE4">
      <w:pPr>
        <w:spacing w:line="240" w:lineRule="auto"/>
        <w:contextualSpacing/>
        <w:jc w:val="both"/>
        <w:rPr>
          <w:rFonts w:ascii="Times New Roman" w:hAnsi="Times New Roman" w:cs="Times New Roman"/>
          <w:color w:val="000000" w:themeColor="text1"/>
          <w:sz w:val="24"/>
          <w:szCs w:val="24"/>
        </w:rPr>
      </w:pPr>
      <w:r w:rsidRPr="00CD64C4">
        <w:rPr>
          <w:rFonts w:ascii="Times New Roman" w:hAnsi="Times New Roman" w:cs="Times New Roman"/>
          <w:color w:val="000000" w:themeColor="text1"/>
          <w:sz w:val="24"/>
          <w:szCs w:val="24"/>
        </w:rPr>
        <w:t>В разглеждания период законът е предвиждал досъдебното производство пред съдия по жалба на страна срещу постановление за прекратяване</w:t>
      </w:r>
      <w:r>
        <w:rPr>
          <w:rFonts w:ascii="Times New Roman" w:hAnsi="Times New Roman" w:cs="Times New Roman"/>
          <w:color w:val="000000" w:themeColor="text1"/>
          <w:sz w:val="24"/>
          <w:szCs w:val="24"/>
        </w:rPr>
        <w:t>то или отказа за образуване</w:t>
      </w:r>
      <w:r w:rsidRPr="00CD64C4">
        <w:rPr>
          <w:rFonts w:ascii="Times New Roman" w:hAnsi="Times New Roman" w:cs="Times New Roman"/>
          <w:color w:val="000000" w:themeColor="text1"/>
          <w:sz w:val="24"/>
          <w:szCs w:val="24"/>
        </w:rPr>
        <w:t xml:space="preserve"> на наказателно производството да се развива в закрито заседание въз основа на писмените становища на страните и без право да се събират нови доказателства. Доколкото обаче решението на този съдия нямат сила на </w:t>
      </w:r>
      <w:proofErr w:type="spellStart"/>
      <w:r w:rsidRPr="00CD64C4">
        <w:rPr>
          <w:rFonts w:ascii="Times New Roman" w:hAnsi="Times New Roman" w:cs="Times New Roman"/>
          <w:color w:val="000000" w:themeColor="text1"/>
          <w:sz w:val="24"/>
          <w:szCs w:val="24"/>
        </w:rPr>
        <w:t>пресъдено</w:t>
      </w:r>
      <w:proofErr w:type="spellEnd"/>
      <w:r w:rsidRPr="00CD64C4">
        <w:rPr>
          <w:rFonts w:ascii="Times New Roman" w:hAnsi="Times New Roman" w:cs="Times New Roman"/>
          <w:color w:val="000000" w:themeColor="text1"/>
          <w:sz w:val="24"/>
          <w:szCs w:val="24"/>
        </w:rPr>
        <w:t xml:space="preserve"> нещо относно наличието или липсата на деяние и наличието на доказателства, че дадено лице го е извършило това не поставя гражданск</w:t>
      </w:r>
      <w:r>
        <w:rPr>
          <w:rFonts w:ascii="Times New Roman" w:hAnsi="Times New Roman" w:cs="Times New Roman"/>
          <w:color w:val="000000" w:themeColor="text1"/>
          <w:sz w:val="24"/>
          <w:szCs w:val="24"/>
        </w:rPr>
        <w:t xml:space="preserve">ата страна </w:t>
      </w:r>
      <w:r w:rsidRPr="00CD64C4">
        <w:rPr>
          <w:rFonts w:ascii="Times New Roman" w:hAnsi="Times New Roman" w:cs="Times New Roman"/>
          <w:color w:val="000000" w:themeColor="text1"/>
          <w:sz w:val="24"/>
          <w:szCs w:val="24"/>
        </w:rPr>
        <w:t>в съществено по-слаба</w:t>
      </w:r>
      <w:r w:rsidRPr="00CD64C4">
        <w:rPr>
          <w:rFonts w:ascii="Times New Roman" w:hAnsi="Times New Roman" w:cs="Times New Roman"/>
        </w:rPr>
        <w:t xml:space="preserve"> </w:t>
      </w:r>
      <w:r w:rsidRPr="00CD64C4">
        <w:rPr>
          <w:rFonts w:ascii="Times New Roman" w:hAnsi="Times New Roman" w:cs="Times New Roman"/>
          <w:color w:val="000000" w:themeColor="text1"/>
          <w:sz w:val="24"/>
          <w:szCs w:val="24"/>
        </w:rPr>
        <w:t xml:space="preserve">позиция до степен, че последващо производство по основателността на гражданските искове да би било несправедливо </w:t>
      </w:r>
      <w:r w:rsidR="009D5D14" w:rsidRPr="009D5D14">
        <w:rPr>
          <w:rFonts w:ascii="Times New Roman" w:hAnsi="Times New Roman" w:cs="Times New Roman"/>
          <w:i/>
          <w:iCs/>
          <w:color w:val="000000" w:themeColor="text1"/>
          <w:sz w:val="24"/>
          <w:szCs w:val="24"/>
          <w:lang w:val="en-US"/>
        </w:rPr>
        <w:t>ab initio</w:t>
      </w:r>
      <w:r w:rsidRPr="00CD64C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hyperlink r:id="rId1441" w:history="1">
        <w:r w:rsidRPr="00BE0E78">
          <w:rPr>
            <w:rStyle w:val="Hyperlink"/>
            <w:rFonts w:ascii="Times New Roman" w:hAnsi="Times New Roman" w:cs="Times New Roman"/>
            <w:sz w:val="24"/>
            <w:szCs w:val="24"/>
          </w:rPr>
          <w:t>Бюлетин № 56</w:t>
        </w:r>
      </w:hyperlink>
    </w:p>
    <w:p w14:paraId="580F292C" w14:textId="7EB42244" w:rsidR="00CD64C4" w:rsidRDefault="00000000" w:rsidP="002826C6">
      <w:pPr>
        <w:pBdr>
          <w:bottom w:val="single" w:sz="4" w:space="1" w:color="auto"/>
        </w:pBdr>
        <w:spacing w:line="240" w:lineRule="auto"/>
        <w:contextualSpacing/>
        <w:rPr>
          <w:rStyle w:val="Hyperlink"/>
          <w:rFonts w:ascii="Times New Roman" w:hAnsi="Times New Roman" w:cs="Times New Roman"/>
          <w:i/>
          <w:iCs/>
          <w:sz w:val="24"/>
          <w:szCs w:val="24"/>
        </w:rPr>
      </w:pPr>
      <w:hyperlink r:id="rId1442" w:history="1">
        <w:proofErr w:type="spellStart"/>
        <w:r w:rsidR="00CD64C4" w:rsidRPr="00E10935">
          <w:rPr>
            <w:rStyle w:val="Hyperlink"/>
            <w:rFonts w:ascii="Times New Roman" w:eastAsia="Times New Roman" w:hAnsi="Times New Roman" w:cs="Times New Roman"/>
            <w:i/>
            <w:iCs/>
            <w:sz w:val="24"/>
            <w:szCs w:val="24"/>
            <w:lang w:eastAsia="bg-BG"/>
          </w:rPr>
          <w:t>Mihail</w:t>
        </w:r>
        <w:proofErr w:type="spellEnd"/>
        <w:r w:rsidR="00CD64C4" w:rsidRPr="00E10935">
          <w:rPr>
            <w:rStyle w:val="Hyperlink"/>
            <w:rFonts w:ascii="Times New Roman" w:eastAsia="Times New Roman" w:hAnsi="Times New Roman" w:cs="Times New Roman"/>
            <w:i/>
            <w:iCs/>
            <w:sz w:val="24"/>
            <w:szCs w:val="24"/>
            <w:lang w:eastAsia="bg-BG"/>
          </w:rPr>
          <w:t xml:space="preserve"> </w:t>
        </w:r>
        <w:proofErr w:type="spellStart"/>
        <w:r w:rsidR="00CD64C4" w:rsidRPr="00E10935">
          <w:rPr>
            <w:rStyle w:val="Hyperlink"/>
            <w:rFonts w:ascii="Times New Roman" w:eastAsia="Times New Roman" w:hAnsi="Times New Roman" w:cs="Times New Roman"/>
            <w:i/>
            <w:iCs/>
            <w:sz w:val="24"/>
            <w:szCs w:val="24"/>
            <w:lang w:eastAsia="bg-BG"/>
          </w:rPr>
          <w:t>Mihăilescu</w:t>
        </w:r>
        <w:proofErr w:type="spellEnd"/>
        <w:r w:rsidR="00CD64C4" w:rsidRPr="00E10935">
          <w:rPr>
            <w:rStyle w:val="Hyperlink"/>
            <w:rFonts w:ascii="Times New Roman" w:eastAsia="Times New Roman" w:hAnsi="Times New Roman" w:cs="Times New Roman"/>
            <w:i/>
            <w:iCs/>
            <w:sz w:val="24"/>
            <w:szCs w:val="24"/>
            <w:lang w:eastAsia="bg-BG"/>
          </w:rPr>
          <w:t xml:space="preserve"> v. </w:t>
        </w:r>
        <w:proofErr w:type="spellStart"/>
        <w:r w:rsidR="00CD64C4" w:rsidRPr="00E10935">
          <w:rPr>
            <w:rStyle w:val="Hyperlink"/>
            <w:rFonts w:ascii="Times New Roman" w:eastAsia="Times New Roman" w:hAnsi="Times New Roman" w:cs="Times New Roman"/>
            <w:i/>
            <w:iCs/>
            <w:sz w:val="24"/>
            <w:szCs w:val="24"/>
            <w:lang w:eastAsia="bg-BG"/>
          </w:rPr>
          <w:t>Romania</w:t>
        </w:r>
        <w:proofErr w:type="spellEnd"/>
        <w:r w:rsidR="00CD64C4" w:rsidRPr="00E10935">
          <w:rPr>
            <w:rStyle w:val="Hyperlink"/>
            <w:rFonts w:ascii="Times New Roman" w:eastAsia="Times New Roman" w:hAnsi="Times New Roman" w:cs="Times New Roman"/>
            <w:i/>
            <w:iCs/>
            <w:sz w:val="24"/>
            <w:szCs w:val="24"/>
            <w:lang w:eastAsia="bg-BG"/>
          </w:rPr>
          <w:t xml:space="preserve"> (</w:t>
        </w:r>
        <w:proofErr w:type="spellStart"/>
        <w:r w:rsidR="00CD64C4" w:rsidRPr="00E10935">
          <w:rPr>
            <w:rStyle w:val="Hyperlink"/>
            <w:rFonts w:ascii="Times New Roman" w:eastAsia="Times New Roman" w:hAnsi="Times New Roman" w:cs="Times New Roman"/>
            <w:i/>
            <w:iCs/>
            <w:sz w:val="24"/>
            <w:szCs w:val="24"/>
            <w:lang w:eastAsia="bg-BG"/>
          </w:rPr>
          <w:t>no</w:t>
        </w:r>
        <w:proofErr w:type="spellEnd"/>
        <w:r w:rsidR="00CD64C4" w:rsidRPr="00E10935">
          <w:rPr>
            <w:rStyle w:val="Hyperlink"/>
            <w:rFonts w:ascii="Times New Roman" w:eastAsia="Times New Roman" w:hAnsi="Times New Roman" w:cs="Times New Roman"/>
            <w:i/>
            <w:iCs/>
            <w:sz w:val="24"/>
            <w:szCs w:val="24"/>
            <w:lang w:eastAsia="bg-BG"/>
          </w:rPr>
          <w:t>. 3795/15)</w:t>
        </w:r>
      </w:hyperlink>
      <w:r w:rsidR="00CD64C4" w:rsidRPr="00E10935">
        <w:rPr>
          <w:rStyle w:val="s38c10080"/>
          <w:rFonts w:ascii="Times New Roman" w:eastAsia="Times New Roman" w:hAnsi="Times New Roman" w:cs="Times New Roman"/>
          <w:i/>
          <w:iCs/>
          <w:sz w:val="24"/>
          <w:szCs w:val="24"/>
          <w:lang w:eastAsia="bg-BG"/>
        </w:rPr>
        <w:t xml:space="preserve"> и </w:t>
      </w:r>
      <w:hyperlink r:id="rId1443" w:tgtFrame="_blank" w:history="1">
        <w:proofErr w:type="spellStart"/>
        <w:r w:rsidR="00CD64C4" w:rsidRPr="00E10935">
          <w:rPr>
            <w:rStyle w:val="Hyperlink"/>
            <w:rFonts w:ascii="Times New Roman" w:hAnsi="Times New Roman" w:cs="Times New Roman"/>
            <w:i/>
            <w:iCs/>
            <w:sz w:val="24"/>
            <w:szCs w:val="24"/>
          </w:rPr>
          <w:t>Victor</w:t>
        </w:r>
        <w:proofErr w:type="spellEnd"/>
        <w:r w:rsidR="00CD64C4" w:rsidRPr="00E10935">
          <w:rPr>
            <w:rStyle w:val="Hyperlink"/>
            <w:rFonts w:ascii="Times New Roman" w:hAnsi="Times New Roman" w:cs="Times New Roman"/>
            <w:i/>
            <w:iCs/>
            <w:sz w:val="24"/>
            <w:szCs w:val="24"/>
          </w:rPr>
          <w:t xml:space="preserve"> </w:t>
        </w:r>
        <w:proofErr w:type="spellStart"/>
        <w:r w:rsidR="00CD64C4" w:rsidRPr="00E10935">
          <w:rPr>
            <w:rStyle w:val="Hyperlink"/>
            <w:rFonts w:ascii="Times New Roman" w:hAnsi="Times New Roman" w:cs="Times New Roman"/>
            <w:i/>
            <w:iCs/>
            <w:sz w:val="24"/>
            <w:szCs w:val="24"/>
          </w:rPr>
          <w:t>Laurențiu</w:t>
        </w:r>
        <w:proofErr w:type="spellEnd"/>
        <w:r w:rsidR="00CD64C4" w:rsidRPr="00E10935">
          <w:rPr>
            <w:rStyle w:val="Hyperlink"/>
            <w:rFonts w:ascii="Times New Roman" w:hAnsi="Times New Roman" w:cs="Times New Roman"/>
            <w:i/>
            <w:iCs/>
            <w:sz w:val="24"/>
            <w:szCs w:val="24"/>
          </w:rPr>
          <w:t xml:space="preserve"> </w:t>
        </w:r>
        <w:proofErr w:type="spellStart"/>
        <w:r w:rsidR="00CD64C4" w:rsidRPr="00E10935">
          <w:rPr>
            <w:rStyle w:val="Hyperlink"/>
            <w:rFonts w:ascii="Times New Roman" w:hAnsi="Times New Roman" w:cs="Times New Roman"/>
            <w:i/>
            <w:iCs/>
            <w:sz w:val="24"/>
            <w:szCs w:val="24"/>
          </w:rPr>
          <w:t>Marin</w:t>
        </w:r>
        <w:proofErr w:type="spellEnd"/>
        <w:r w:rsidR="00CD64C4" w:rsidRPr="00E10935">
          <w:rPr>
            <w:rStyle w:val="Hyperlink"/>
            <w:rFonts w:ascii="Times New Roman" w:hAnsi="Times New Roman" w:cs="Times New Roman"/>
            <w:i/>
            <w:iCs/>
            <w:sz w:val="24"/>
            <w:szCs w:val="24"/>
          </w:rPr>
          <w:t xml:space="preserve"> v. </w:t>
        </w:r>
        <w:proofErr w:type="spellStart"/>
        <w:r w:rsidR="00CD64C4" w:rsidRPr="00E10935">
          <w:rPr>
            <w:rStyle w:val="Hyperlink"/>
            <w:rFonts w:ascii="Times New Roman" w:hAnsi="Times New Roman" w:cs="Times New Roman"/>
            <w:i/>
            <w:iCs/>
            <w:sz w:val="24"/>
            <w:szCs w:val="24"/>
          </w:rPr>
          <w:t>Romania</w:t>
        </w:r>
        <w:proofErr w:type="spellEnd"/>
        <w:r w:rsidR="00CD64C4" w:rsidRPr="00E10935">
          <w:rPr>
            <w:rStyle w:val="Hyperlink"/>
            <w:rFonts w:ascii="Times New Roman" w:hAnsi="Times New Roman" w:cs="Times New Roman"/>
            <w:i/>
            <w:iCs/>
            <w:sz w:val="24"/>
            <w:szCs w:val="24"/>
          </w:rPr>
          <w:t xml:space="preserve"> (</w:t>
        </w:r>
        <w:proofErr w:type="spellStart"/>
        <w:r w:rsidR="00CD64C4" w:rsidRPr="00E10935">
          <w:rPr>
            <w:rStyle w:val="Hyperlink"/>
            <w:rFonts w:ascii="Times New Roman" w:eastAsia="Times New Roman" w:hAnsi="Times New Roman" w:cs="Times New Roman"/>
            <w:i/>
            <w:iCs/>
            <w:sz w:val="24"/>
            <w:szCs w:val="24"/>
            <w:lang w:eastAsia="bg-BG"/>
          </w:rPr>
          <w:t>no</w:t>
        </w:r>
        <w:proofErr w:type="spellEnd"/>
        <w:r w:rsidR="00CD64C4" w:rsidRPr="00E10935">
          <w:rPr>
            <w:rStyle w:val="Hyperlink"/>
            <w:rFonts w:ascii="Times New Roman" w:eastAsia="Times New Roman" w:hAnsi="Times New Roman" w:cs="Times New Roman"/>
            <w:i/>
            <w:iCs/>
            <w:sz w:val="24"/>
            <w:szCs w:val="24"/>
            <w:lang w:eastAsia="bg-BG"/>
          </w:rPr>
          <w:t xml:space="preserve">. </w:t>
        </w:r>
        <w:r w:rsidR="00CD64C4" w:rsidRPr="00E10935">
          <w:rPr>
            <w:rStyle w:val="Hyperlink"/>
            <w:rFonts w:ascii="Times New Roman" w:hAnsi="Times New Roman" w:cs="Times New Roman"/>
            <w:i/>
            <w:iCs/>
            <w:sz w:val="24"/>
            <w:szCs w:val="24"/>
          </w:rPr>
          <w:t>75614/14)</w:t>
        </w:r>
      </w:hyperlink>
    </w:p>
    <w:p w14:paraId="5F938B81" w14:textId="77777777" w:rsidR="002826C6" w:rsidRDefault="002826C6" w:rsidP="00BD5DE4">
      <w:pPr>
        <w:spacing w:line="240" w:lineRule="auto"/>
        <w:contextualSpacing/>
        <w:rPr>
          <w:rStyle w:val="Hyperlink"/>
          <w:rFonts w:ascii="Times New Roman" w:hAnsi="Times New Roman" w:cs="Times New Roman"/>
          <w:i/>
          <w:iCs/>
          <w:sz w:val="24"/>
          <w:szCs w:val="24"/>
        </w:rPr>
      </w:pPr>
    </w:p>
    <w:p w14:paraId="02320C2D" w14:textId="3549EFE6" w:rsidR="003466A3" w:rsidRPr="00AB2AAB" w:rsidRDefault="003466A3" w:rsidP="003466A3">
      <w:pPr>
        <w:spacing w:line="240" w:lineRule="auto"/>
        <w:contextualSpacing/>
        <w:jc w:val="both"/>
        <w:rPr>
          <w:rFonts w:ascii="Times New Roman" w:hAnsi="Times New Roman" w:cs="Times New Roman"/>
          <w:sz w:val="24"/>
          <w:szCs w:val="24"/>
        </w:rPr>
      </w:pPr>
      <w:r w:rsidRPr="00AB2AAB">
        <w:rPr>
          <w:rFonts w:ascii="Times New Roman" w:hAnsi="Times New Roman" w:cs="Times New Roman"/>
          <w:sz w:val="24"/>
          <w:szCs w:val="24"/>
        </w:rPr>
        <w:t xml:space="preserve">С оглед на извода за нарушение на позитивните задължения по чл. 4 от Конвенцията Съдът намира, в контекста на чл. 6, че липсата на направена от властите навременна преценка дали жалбоподателите са били жертва на трафик на хора е попречила да бъдат осигурени доказателства, които са могли да представляват основен аспект на тяхната защита в наказателния процес. Държавата не може да се позовава на каквито и да било пропуски от страна на процесуалния представител, нито на пропуск на обвиняемия – особено ако е непълнолетен – да уведоми полицията или адвоката си, че е жертва на трафик. Всеки отказ на жертва на трафик от правата по чл. 6 би бил в противоречие с важния обществен интерес от борба с трафика на хора и защита на неговите жертви. </w:t>
      </w:r>
      <w:hyperlink r:id="rId1444" w:history="1">
        <w:r w:rsidRPr="00AB2AAB">
          <w:rPr>
            <w:rStyle w:val="Hyperlink"/>
            <w:rFonts w:ascii="Times New Roman" w:hAnsi="Times New Roman" w:cs="Times New Roman"/>
            <w:sz w:val="24"/>
            <w:szCs w:val="24"/>
          </w:rPr>
          <w:t>Бюлетин № 57</w:t>
        </w:r>
      </w:hyperlink>
    </w:p>
    <w:p w14:paraId="027DC57D" w14:textId="2998C685" w:rsidR="003466A3" w:rsidRDefault="00000000" w:rsidP="0016169D">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1445" w:history="1">
        <w:r w:rsidR="003466A3" w:rsidRPr="00AB2AAB">
          <w:rPr>
            <w:rStyle w:val="Hyperlink"/>
            <w:rFonts w:ascii="Times New Roman" w:hAnsi="Times New Roman" w:cs="Times New Roman"/>
            <w:i/>
            <w:iCs/>
            <w:sz w:val="24"/>
            <w:szCs w:val="24"/>
          </w:rPr>
          <w:t xml:space="preserve">V.C.L. </w:t>
        </w:r>
        <w:proofErr w:type="spellStart"/>
        <w:r w:rsidR="003466A3" w:rsidRPr="00AB2AAB">
          <w:rPr>
            <w:rStyle w:val="Hyperlink"/>
            <w:rFonts w:ascii="Times New Roman" w:hAnsi="Times New Roman" w:cs="Times New Roman"/>
            <w:i/>
            <w:iCs/>
            <w:sz w:val="24"/>
            <w:szCs w:val="24"/>
          </w:rPr>
          <w:t>and</w:t>
        </w:r>
        <w:proofErr w:type="spellEnd"/>
        <w:r w:rsidR="003466A3" w:rsidRPr="00AB2AAB">
          <w:rPr>
            <w:rStyle w:val="Hyperlink"/>
            <w:rFonts w:ascii="Times New Roman" w:hAnsi="Times New Roman" w:cs="Times New Roman"/>
            <w:i/>
            <w:iCs/>
            <w:sz w:val="24"/>
            <w:szCs w:val="24"/>
          </w:rPr>
          <w:t xml:space="preserve"> A.N. v. </w:t>
        </w:r>
        <w:proofErr w:type="spellStart"/>
        <w:r w:rsidR="003466A3" w:rsidRPr="00AB2AAB">
          <w:rPr>
            <w:rStyle w:val="Hyperlink"/>
            <w:rFonts w:ascii="Times New Roman" w:hAnsi="Times New Roman" w:cs="Times New Roman"/>
            <w:i/>
            <w:iCs/>
            <w:sz w:val="24"/>
            <w:szCs w:val="24"/>
          </w:rPr>
          <w:t>the</w:t>
        </w:r>
        <w:proofErr w:type="spellEnd"/>
        <w:r w:rsidR="003466A3" w:rsidRPr="00AB2AAB">
          <w:rPr>
            <w:rStyle w:val="Hyperlink"/>
            <w:rFonts w:ascii="Times New Roman" w:hAnsi="Times New Roman" w:cs="Times New Roman"/>
            <w:i/>
            <w:iCs/>
            <w:sz w:val="24"/>
            <w:szCs w:val="24"/>
          </w:rPr>
          <w:t xml:space="preserve"> </w:t>
        </w:r>
        <w:proofErr w:type="spellStart"/>
        <w:r w:rsidR="003466A3" w:rsidRPr="00AB2AAB">
          <w:rPr>
            <w:rStyle w:val="Hyperlink"/>
            <w:rFonts w:ascii="Times New Roman" w:hAnsi="Times New Roman" w:cs="Times New Roman"/>
            <w:i/>
            <w:iCs/>
            <w:sz w:val="24"/>
            <w:szCs w:val="24"/>
          </w:rPr>
          <w:t>United</w:t>
        </w:r>
        <w:proofErr w:type="spellEnd"/>
        <w:r w:rsidR="003466A3" w:rsidRPr="00AB2AAB">
          <w:rPr>
            <w:rStyle w:val="Hyperlink"/>
            <w:rFonts w:ascii="Times New Roman" w:hAnsi="Times New Roman" w:cs="Times New Roman"/>
            <w:i/>
            <w:iCs/>
            <w:sz w:val="24"/>
            <w:szCs w:val="24"/>
          </w:rPr>
          <w:t xml:space="preserve"> </w:t>
        </w:r>
        <w:proofErr w:type="spellStart"/>
        <w:r w:rsidR="003466A3" w:rsidRPr="00AB2AAB">
          <w:rPr>
            <w:rStyle w:val="Hyperlink"/>
            <w:rFonts w:ascii="Times New Roman" w:hAnsi="Times New Roman" w:cs="Times New Roman"/>
            <w:i/>
            <w:iCs/>
            <w:sz w:val="24"/>
            <w:szCs w:val="24"/>
          </w:rPr>
          <w:t>Kingdom</w:t>
        </w:r>
        <w:proofErr w:type="spellEnd"/>
        <w:r w:rsidR="003466A3" w:rsidRPr="00AB2AAB">
          <w:rPr>
            <w:rStyle w:val="Hyperlink"/>
            <w:rFonts w:ascii="Times New Roman" w:hAnsi="Times New Roman" w:cs="Times New Roman"/>
            <w:i/>
            <w:iCs/>
            <w:sz w:val="24"/>
            <w:szCs w:val="24"/>
          </w:rPr>
          <w:t xml:space="preserve"> (</w:t>
        </w:r>
        <w:proofErr w:type="spellStart"/>
        <w:r w:rsidR="003466A3" w:rsidRPr="00AB2AAB">
          <w:rPr>
            <w:rStyle w:val="Hyperlink"/>
            <w:rFonts w:ascii="Times New Roman" w:hAnsi="Times New Roman" w:cs="Times New Roman"/>
            <w:i/>
            <w:iCs/>
            <w:sz w:val="24"/>
            <w:szCs w:val="24"/>
          </w:rPr>
          <w:t>nos</w:t>
        </w:r>
        <w:proofErr w:type="spellEnd"/>
        <w:r w:rsidR="003466A3" w:rsidRPr="00AB2AAB">
          <w:rPr>
            <w:rStyle w:val="Hyperlink"/>
            <w:rFonts w:ascii="Times New Roman" w:hAnsi="Times New Roman" w:cs="Times New Roman"/>
            <w:i/>
            <w:iCs/>
            <w:sz w:val="24"/>
            <w:szCs w:val="24"/>
          </w:rPr>
          <w:t>. 77587/12,  74603/12)</w:t>
        </w:r>
      </w:hyperlink>
    </w:p>
    <w:p w14:paraId="6504B3AE" w14:textId="006E127A" w:rsidR="0016169D" w:rsidRDefault="0016169D" w:rsidP="003466A3">
      <w:pPr>
        <w:spacing w:line="240" w:lineRule="auto"/>
        <w:contextualSpacing/>
        <w:jc w:val="both"/>
        <w:rPr>
          <w:rStyle w:val="Hyperlink"/>
          <w:rFonts w:ascii="Times New Roman" w:hAnsi="Times New Roman" w:cs="Times New Roman"/>
          <w:i/>
          <w:iCs/>
          <w:sz w:val="24"/>
          <w:szCs w:val="24"/>
        </w:rPr>
      </w:pPr>
    </w:p>
    <w:p w14:paraId="0F79C48B" w14:textId="5D6D89FF" w:rsidR="0016169D" w:rsidRPr="00A310D1" w:rsidRDefault="0016169D" w:rsidP="0016169D">
      <w:pPr>
        <w:pStyle w:val="JuList"/>
        <w:ind w:left="0" w:firstLine="0"/>
        <w:rPr>
          <w:lang w:eastAsia="bg-BG"/>
        </w:rPr>
      </w:pPr>
      <w:r>
        <w:rPr>
          <w:lang w:eastAsia="bg-BG"/>
        </w:rPr>
        <w:lastRenderedPageBreak/>
        <w:t>1</w:t>
      </w:r>
      <w:r>
        <w:rPr>
          <w:lang w:val="bg-BG" w:eastAsia="bg-BG"/>
        </w:rPr>
        <w:t>)</w:t>
      </w:r>
      <w:r>
        <w:rPr>
          <w:lang w:eastAsia="bg-BG"/>
        </w:rPr>
        <w:t xml:space="preserve"> </w:t>
      </w:r>
      <w:r w:rsidRPr="00A310D1">
        <w:rPr>
          <w:lang w:eastAsia="bg-BG"/>
        </w:rPr>
        <w:t xml:space="preserve">Като </w:t>
      </w:r>
      <w:proofErr w:type="spellStart"/>
      <w:r w:rsidRPr="00A310D1">
        <w:rPr>
          <w:lang w:eastAsia="bg-BG"/>
        </w:rPr>
        <w:t>не</w:t>
      </w:r>
      <w:proofErr w:type="spellEnd"/>
      <w:r w:rsidRPr="00A310D1">
        <w:rPr>
          <w:lang w:eastAsia="bg-BG"/>
        </w:rPr>
        <w:t xml:space="preserve"> е </w:t>
      </w:r>
      <w:proofErr w:type="spellStart"/>
      <w:r w:rsidRPr="00A310D1">
        <w:rPr>
          <w:lang w:eastAsia="bg-BG"/>
        </w:rPr>
        <w:t>гарантирала</w:t>
      </w:r>
      <w:proofErr w:type="spellEnd"/>
      <w:r w:rsidRPr="00A310D1">
        <w:rPr>
          <w:lang w:eastAsia="bg-BG"/>
        </w:rPr>
        <w:t xml:space="preserve"> </w:t>
      </w:r>
      <w:proofErr w:type="spellStart"/>
      <w:r w:rsidRPr="00A310D1">
        <w:rPr>
          <w:lang w:eastAsia="bg-BG"/>
        </w:rPr>
        <w:t>независимостта</w:t>
      </w:r>
      <w:proofErr w:type="spellEnd"/>
      <w:r w:rsidRPr="00A310D1">
        <w:rPr>
          <w:lang w:eastAsia="bg-BG"/>
        </w:rPr>
        <w:t xml:space="preserve"> и </w:t>
      </w:r>
      <w:proofErr w:type="spellStart"/>
      <w:r w:rsidRPr="00A310D1">
        <w:rPr>
          <w:lang w:eastAsia="bg-BG"/>
        </w:rPr>
        <w:t>безпристрастността</w:t>
      </w:r>
      <w:proofErr w:type="spellEnd"/>
      <w:r w:rsidRPr="00A310D1">
        <w:rPr>
          <w:lang w:eastAsia="bg-BG"/>
        </w:rPr>
        <w:t xml:space="preserve"> на </w:t>
      </w:r>
      <w:proofErr w:type="spellStart"/>
      <w:r w:rsidRPr="00A310D1">
        <w:rPr>
          <w:lang w:eastAsia="bg-BG"/>
        </w:rPr>
        <w:t>дисциплинарн</w:t>
      </w:r>
      <w:r>
        <w:rPr>
          <w:lang w:eastAsia="bg-BG"/>
        </w:rPr>
        <w:t>ат</w:t>
      </w:r>
      <w:r w:rsidRPr="00A310D1">
        <w:rPr>
          <w:lang w:eastAsia="bg-BG"/>
        </w:rPr>
        <w:t>а</w:t>
      </w:r>
      <w:proofErr w:type="spellEnd"/>
      <w:r w:rsidRPr="00A310D1">
        <w:rPr>
          <w:lang w:eastAsia="bg-BG"/>
        </w:rPr>
        <w:t xml:space="preserve"> </w:t>
      </w:r>
      <w:proofErr w:type="spellStart"/>
      <w:r w:rsidRPr="00A310D1">
        <w:rPr>
          <w:lang w:eastAsia="bg-BG"/>
        </w:rPr>
        <w:t>колегия</w:t>
      </w:r>
      <w:proofErr w:type="spellEnd"/>
      <w:r w:rsidRPr="00A310D1">
        <w:rPr>
          <w:lang w:eastAsia="bg-BG"/>
        </w:rPr>
        <w:t xml:space="preserve"> на </w:t>
      </w:r>
      <w:proofErr w:type="spellStart"/>
      <w:r w:rsidRPr="00A310D1">
        <w:rPr>
          <w:lang w:eastAsia="bg-BG"/>
        </w:rPr>
        <w:t>Върховн</w:t>
      </w:r>
      <w:r>
        <w:rPr>
          <w:lang w:eastAsia="bg-BG"/>
        </w:rPr>
        <w:t>ия</w:t>
      </w:r>
      <w:proofErr w:type="spellEnd"/>
      <w:r w:rsidRPr="00A310D1">
        <w:rPr>
          <w:lang w:eastAsia="bg-BG"/>
        </w:rPr>
        <w:t xml:space="preserve"> </w:t>
      </w:r>
      <w:proofErr w:type="spellStart"/>
      <w:r w:rsidRPr="00A310D1">
        <w:rPr>
          <w:lang w:eastAsia="bg-BG"/>
        </w:rPr>
        <w:t>съд</w:t>
      </w:r>
      <w:proofErr w:type="spellEnd"/>
      <w:r w:rsidRPr="00A310D1">
        <w:rPr>
          <w:lang w:eastAsia="bg-BG"/>
        </w:rPr>
        <w:t xml:space="preserve">, в </w:t>
      </w:r>
      <w:proofErr w:type="spellStart"/>
      <w:r w:rsidRPr="00A310D1">
        <w:rPr>
          <w:lang w:eastAsia="bg-BG"/>
        </w:rPr>
        <w:t>чиято</w:t>
      </w:r>
      <w:proofErr w:type="spellEnd"/>
      <w:r w:rsidRPr="00A310D1">
        <w:rPr>
          <w:lang w:eastAsia="bg-BG"/>
        </w:rPr>
        <w:t xml:space="preserve"> </w:t>
      </w:r>
      <w:proofErr w:type="spellStart"/>
      <w:r w:rsidRPr="00A310D1">
        <w:rPr>
          <w:lang w:eastAsia="bg-BG"/>
        </w:rPr>
        <w:t>компетентност</w:t>
      </w:r>
      <w:proofErr w:type="spellEnd"/>
      <w:r w:rsidRPr="00A310D1">
        <w:rPr>
          <w:lang w:eastAsia="bg-BG"/>
        </w:rPr>
        <w:t xml:space="preserve"> </w:t>
      </w:r>
      <w:proofErr w:type="spellStart"/>
      <w:r w:rsidRPr="00A310D1">
        <w:rPr>
          <w:lang w:eastAsia="bg-BG"/>
        </w:rPr>
        <w:t>попада</w:t>
      </w:r>
      <w:proofErr w:type="spellEnd"/>
      <w:r w:rsidRPr="00A310D1">
        <w:rPr>
          <w:lang w:eastAsia="bg-BG"/>
        </w:rPr>
        <w:t xml:space="preserve"> </w:t>
      </w:r>
      <w:proofErr w:type="spellStart"/>
      <w:r w:rsidRPr="00A310D1">
        <w:rPr>
          <w:lang w:eastAsia="bg-BG"/>
        </w:rPr>
        <w:t>контролът</w:t>
      </w:r>
      <w:proofErr w:type="spellEnd"/>
      <w:r w:rsidRPr="00A310D1">
        <w:rPr>
          <w:lang w:eastAsia="bg-BG"/>
        </w:rPr>
        <w:t xml:space="preserve"> </w:t>
      </w:r>
      <w:proofErr w:type="spellStart"/>
      <w:r w:rsidRPr="00A310D1">
        <w:rPr>
          <w:lang w:eastAsia="bg-BG"/>
        </w:rPr>
        <w:t>върху</w:t>
      </w:r>
      <w:proofErr w:type="spellEnd"/>
      <w:r w:rsidRPr="00A310D1">
        <w:rPr>
          <w:lang w:eastAsia="bg-BG"/>
        </w:rPr>
        <w:t xml:space="preserve"> </w:t>
      </w:r>
      <w:proofErr w:type="spellStart"/>
      <w:r w:rsidRPr="00A310D1">
        <w:rPr>
          <w:lang w:eastAsia="bg-BG"/>
        </w:rPr>
        <w:t>актовете</w:t>
      </w:r>
      <w:proofErr w:type="spellEnd"/>
      <w:r w:rsidRPr="00A310D1">
        <w:rPr>
          <w:lang w:eastAsia="bg-BG"/>
        </w:rPr>
        <w:t xml:space="preserve"> по </w:t>
      </w:r>
      <w:proofErr w:type="spellStart"/>
      <w:r w:rsidRPr="00A310D1">
        <w:rPr>
          <w:lang w:eastAsia="bg-BG"/>
        </w:rPr>
        <w:t>дисциплинарни</w:t>
      </w:r>
      <w:proofErr w:type="spellEnd"/>
      <w:r w:rsidRPr="00A310D1">
        <w:rPr>
          <w:lang w:eastAsia="bg-BG"/>
        </w:rPr>
        <w:t xml:space="preserve"> </w:t>
      </w:r>
      <w:proofErr w:type="spellStart"/>
      <w:r w:rsidRPr="00A310D1">
        <w:rPr>
          <w:lang w:eastAsia="bg-BG"/>
        </w:rPr>
        <w:t>дела</w:t>
      </w:r>
      <w:proofErr w:type="spellEnd"/>
      <w:r w:rsidRPr="00A310D1">
        <w:rPr>
          <w:lang w:eastAsia="bg-BG"/>
        </w:rPr>
        <w:t xml:space="preserve"> </w:t>
      </w:r>
      <w:proofErr w:type="spellStart"/>
      <w:r w:rsidRPr="00A310D1">
        <w:rPr>
          <w:lang w:eastAsia="bg-BG"/>
        </w:rPr>
        <w:t>срещу</w:t>
      </w:r>
      <w:proofErr w:type="spellEnd"/>
      <w:r w:rsidRPr="00A310D1">
        <w:rPr>
          <w:lang w:eastAsia="bg-BG"/>
        </w:rPr>
        <w:t xml:space="preserve"> </w:t>
      </w:r>
      <w:proofErr w:type="spellStart"/>
      <w:r w:rsidRPr="00A310D1">
        <w:rPr>
          <w:lang w:eastAsia="bg-BG"/>
        </w:rPr>
        <w:t>съдии</w:t>
      </w:r>
      <w:proofErr w:type="spellEnd"/>
      <w:r>
        <w:rPr>
          <w:lang w:eastAsia="bg-BG"/>
        </w:rPr>
        <w:t>,</w:t>
      </w:r>
      <w:r w:rsidRPr="00A310D1">
        <w:rPr>
          <w:lang w:eastAsia="bg-BG"/>
        </w:rPr>
        <w:t xml:space="preserve"> </w:t>
      </w:r>
    </w:p>
    <w:p w14:paraId="4D75C3D7" w14:textId="77777777" w:rsidR="0016169D" w:rsidRPr="00A310D1" w:rsidRDefault="0016169D" w:rsidP="0016169D">
      <w:pPr>
        <w:pStyle w:val="JuList"/>
        <w:ind w:left="0" w:firstLine="0"/>
        <w:rPr>
          <w:lang w:eastAsia="bg-BG"/>
        </w:rPr>
      </w:pPr>
      <w:r w:rsidRPr="00A310D1">
        <w:rPr>
          <w:lang w:eastAsia="bg-BG"/>
        </w:rPr>
        <w:t xml:space="preserve">– </w:t>
      </w:r>
      <w:proofErr w:type="spellStart"/>
      <w:r w:rsidRPr="00A310D1">
        <w:rPr>
          <w:lang w:eastAsia="bg-BG"/>
        </w:rPr>
        <w:t>като</w:t>
      </w:r>
      <w:proofErr w:type="spellEnd"/>
      <w:r w:rsidRPr="00A310D1">
        <w:rPr>
          <w:lang w:eastAsia="bg-BG"/>
        </w:rPr>
        <w:t xml:space="preserve"> е </w:t>
      </w:r>
      <w:proofErr w:type="spellStart"/>
      <w:r w:rsidRPr="00A310D1">
        <w:rPr>
          <w:lang w:eastAsia="bg-BG"/>
        </w:rPr>
        <w:t>допуснала</w:t>
      </w:r>
      <w:proofErr w:type="spellEnd"/>
      <w:r w:rsidRPr="00A310D1">
        <w:rPr>
          <w:lang w:eastAsia="bg-BG"/>
        </w:rPr>
        <w:t xml:space="preserve"> </w:t>
      </w:r>
      <w:proofErr w:type="spellStart"/>
      <w:r w:rsidRPr="00A310D1">
        <w:rPr>
          <w:lang w:eastAsia="bg-BG"/>
        </w:rPr>
        <w:t>съдържанието</w:t>
      </w:r>
      <w:proofErr w:type="spellEnd"/>
      <w:r w:rsidRPr="00A310D1">
        <w:rPr>
          <w:lang w:eastAsia="bg-BG"/>
        </w:rPr>
        <w:t xml:space="preserve"> на </w:t>
      </w:r>
      <w:proofErr w:type="spellStart"/>
      <w:r w:rsidRPr="00A310D1">
        <w:rPr>
          <w:lang w:eastAsia="bg-BG"/>
        </w:rPr>
        <w:t>съдебни</w:t>
      </w:r>
      <w:proofErr w:type="spellEnd"/>
      <w:r w:rsidRPr="00A310D1">
        <w:rPr>
          <w:lang w:eastAsia="bg-BG"/>
        </w:rPr>
        <w:t xml:space="preserve"> </w:t>
      </w:r>
      <w:proofErr w:type="spellStart"/>
      <w:r w:rsidRPr="00A310D1">
        <w:rPr>
          <w:lang w:eastAsia="bg-BG"/>
        </w:rPr>
        <w:t>актове</w:t>
      </w:r>
      <w:proofErr w:type="spellEnd"/>
      <w:r w:rsidRPr="00A310D1">
        <w:rPr>
          <w:lang w:eastAsia="bg-BG"/>
        </w:rPr>
        <w:t xml:space="preserve"> </w:t>
      </w:r>
      <w:proofErr w:type="spellStart"/>
      <w:r w:rsidRPr="00A310D1">
        <w:rPr>
          <w:lang w:eastAsia="bg-BG"/>
        </w:rPr>
        <w:t>да</w:t>
      </w:r>
      <w:proofErr w:type="spellEnd"/>
      <w:r w:rsidRPr="00A310D1">
        <w:rPr>
          <w:lang w:eastAsia="bg-BG"/>
        </w:rPr>
        <w:t xml:space="preserve"> се </w:t>
      </w:r>
      <w:proofErr w:type="spellStart"/>
      <w:r w:rsidRPr="00A310D1">
        <w:rPr>
          <w:lang w:eastAsia="bg-BG"/>
        </w:rPr>
        <w:t>квалифицира</w:t>
      </w:r>
      <w:proofErr w:type="spellEnd"/>
      <w:r w:rsidRPr="00A310D1">
        <w:rPr>
          <w:lang w:eastAsia="bg-BG"/>
        </w:rPr>
        <w:t xml:space="preserve"> </w:t>
      </w:r>
      <w:proofErr w:type="spellStart"/>
      <w:r w:rsidRPr="00A310D1">
        <w:rPr>
          <w:lang w:eastAsia="bg-BG"/>
        </w:rPr>
        <w:t>като</w:t>
      </w:r>
      <w:proofErr w:type="spellEnd"/>
      <w:r w:rsidRPr="00A310D1">
        <w:rPr>
          <w:lang w:eastAsia="bg-BG"/>
        </w:rPr>
        <w:t xml:space="preserve"> </w:t>
      </w:r>
      <w:proofErr w:type="spellStart"/>
      <w:r w:rsidRPr="00A310D1">
        <w:rPr>
          <w:lang w:eastAsia="bg-BG"/>
        </w:rPr>
        <w:t>дисциплинарно</w:t>
      </w:r>
      <w:proofErr w:type="spellEnd"/>
      <w:r w:rsidRPr="00A310D1">
        <w:rPr>
          <w:lang w:eastAsia="bg-BG"/>
        </w:rPr>
        <w:t xml:space="preserve"> </w:t>
      </w:r>
      <w:proofErr w:type="spellStart"/>
      <w:r w:rsidRPr="00A310D1">
        <w:rPr>
          <w:lang w:eastAsia="bg-BG"/>
        </w:rPr>
        <w:t>нарушение</w:t>
      </w:r>
      <w:proofErr w:type="spellEnd"/>
      <w:r w:rsidRPr="00A310D1">
        <w:rPr>
          <w:lang w:eastAsia="bg-BG"/>
        </w:rPr>
        <w:t xml:space="preserve"> по </w:t>
      </w:r>
      <w:proofErr w:type="spellStart"/>
      <w:r w:rsidRPr="00A310D1">
        <w:rPr>
          <w:lang w:eastAsia="bg-BG"/>
        </w:rPr>
        <w:t>отношение</w:t>
      </w:r>
      <w:proofErr w:type="spellEnd"/>
      <w:r w:rsidRPr="00A310D1">
        <w:rPr>
          <w:lang w:eastAsia="bg-BG"/>
        </w:rPr>
        <w:t xml:space="preserve"> на </w:t>
      </w:r>
      <w:proofErr w:type="spellStart"/>
      <w:r w:rsidRPr="00A310D1">
        <w:rPr>
          <w:lang w:eastAsia="bg-BG"/>
        </w:rPr>
        <w:t>съдиите</w:t>
      </w:r>
      <w:proofErr w:type="spellEnd"/>
      <w:r w:rsidRPr="00A310D1">
        <w:rPr>
          <w:lang w:eastAsia="bg-BG"/>
        </w:rPr>
        <w:t xml:space="preserve"> от </w:t>
      </w:r>
      <w:proofErr w:type="spellStart"/>
      <w:r w:rsidRPr="00A310D1">
        <w:rPr>
          <w:lang w:eastAsia="bg-BG"/>
        </w:rPr>
        <w:t>общите</w:t>
      </w:r>
      <w:proofErr w:type="spellEnd"/>
      <w:r w:rsidRPr="00A310D1">
        <w:rPr>
          <w:lang w:eastAsia="bg-BG"/>
        </w:rPr>
        <w:t xml:space="preserve"> </w:t>
      </w:r>
      <w:proofErr w:type="spellStart"/>
      <w:r w:rsidRPr="00A310D1">
        <w:rPr>
          <w:lang w:eastAsia="bg-BG"/>
        </w:rPr>
        <w:t>съдилища</w:t>
      </w:r>
      <w:proofErr w:type="spellEnd"/>
      <w:r w:rsidRPr="00A310D1">
        <w:rPr>
          <w:lang w:eastAsia="bg-BG"/>
        </w:rPr>
        <w:t>,</w:t>
      </w:r>
    </w:p>
    <w:p w14:paraId="39E6E38D" w14:textId="77777777" w:rsidR="0016169D" w:rsidRPr="00A310D1" w:rsidRDefault="0016169D" w:rsidP="0016169D">
      <w:pPr>
        <w:pStyle w:val="JuList"/>
        <w:ind w:left="0" w:firstLine="0"/>
        <w:rPr>
          <w:lang w:eastAsia="bg-BG"/>
        </w:rPr>
      </w:pPr>
      <w:r w:rsidRPr="00A310D1">
        <w:rPr>
          <w:lang w:eastAsia="bg-BG"/>
        </w:rPr>
        <w:t xml:space="preserve">– </w:t>
      </w:r>
      <w:proofErr w:type="spellStart"/>
      <w:r w:rsidRPr="00A310D1">
        <w:rPr>
          <w:lang w:eastAsia="bg-BG"/>
        </w:rPr>
        <w:t>като</w:t>
      </w:r>
      <w:proofErr w:type="spellEnd"/>
      <w:r w:rsidRPr="00A310D1">
        <w:rPr>
          <w:lang w:eastAsia="bg-BG"/>
        </w:rPr>
        <w:t xml:space="preserve"> е </w:t>
      </w:r>
      <w:proofErr w:type="spellStart"/>
      <w:r w:rsidRPr="00A310D1">
        <w:rPr>
          <w:lang w:eastAsia="bg-BG"/>
        </w:rPr>
        <w:t>предоставила</w:t>
      </w:r>
      <w:proofErr w:type="spellEnd"/>
      <w:r w:rsidRPr="00A310D1">
        <w:rPr>
          <w:lang w:eastAsia="bg-BG"/>
        </w:rPr>
        <w:t xml:space="preserve"> на </w:t>
      </w:r>
      <w:proofErr w:type="spellStart"/>
      <w:r w:rsidRPr="00A310D1">
        <w:rPr>
          <w:lang w:eastAsia="bg-BG"/>
        </w:rPr>
        <w:t>председателя</w:t>
      </w:r>
      <w:proofErr w:type="spellEnd"/>
      <w:r w:rsidRPr="00A310D1">
        <w:rPr>
          <w:lang w:eastAsia="bg-BG"/>
        </w:rPr>
        <w:t xml:space="preserve"> на </w:t>
      </w:r>
      <w:proofErr w:type="spellStart"/>
      <w:r w:rsidRPr="00A310D1">
        <w:rPr>
          <w:lang w:eastAsia="bg-BG"/>
        </w:rPr>
        <w:t>дисциплинарна</w:t>
      </w:r>
      <w:r>
        <w:rPr>
          <w:lang w:eastAsia="bg-BG"/>
        </w:rPr>
        <w:t>та</w:t>
      </w:r>
      <w:proofErr w:type="spellEnd"/>
      <w:r w:rsidRPr="00A310D1">
        <w:rPr>
          <w:lang w:eastAsia="bg-BG"/>
        </w:rPr>
        <w:t xml:space="preserve"> </w:t>
      </w:r>
      <w:proofErr w:type="spellStart"/>
      <w:r w:rsidRPr="00A310D1">
        <w:rPr>
          <w:lang w:eastAsia="bg-BG"/>
        </w:rPr>
        <w:t>колегия</w:t>
      </w:r>
      <w:proofErr w:type="spellEnd"/>
      <w:r w:rsidRPr="00A310D1">
        <w:rPr>
          <w:lang w:eastAsia="bg-BG"/>
        </w:rPr>
        <w:t xml:space="preserve"> на </w:t>
      </w:r>
      <w:proofErr w:type="spellStart"/>
      <w:r w:rsidRPr="00A310D1">
        <w:rPr>
          <w:lang w:eastAsia="bg-BG"/>
        </w:rPr>
        <w:t>Върховн</w:t>
      </w:r>
      <w:r>
        <w:rPr>
          <w:lang w:eastAsia="bg-BG"/>
        </w:rPr>
        <w:t>ия</w:t>
      </w:r>
      <w:proofErr w:type="spellEnd"/>
      <w:r w:rsidRPr="00A310D1">
        <w:rPr>
          <w:lang w:eastAsia="bg-BG"/>
        </w:rPr>
        <w:t xml:space="preserve"> </w:t>
      </w:r>
      <w:proofErr w:type="spellStart"/>
      <w:r w:rsidRPr="00A310D1">
        <w:rPr>
          <w:lang w:eastAsia="bg-BG"/>
        </w:rPr>
        <w:t>съд</w:t>
      </w:r>
      <w:proofErr w:type="spellEnd"/>
      <w:r w:rsidRPr="00A310D1">
        <w:rPr>
          <w:lang w:eastAsia="bg-BG"/>
        </w:rPr>
        <w:t xml:space="preserve"> </w:t>
      </w:r>
      <w:proofErr w:type="spellStart"/>
      <w:r w:rsidRPr="00A310D1">
        <w:rPr>
          <w:lang w:eastAsia="bg-BG"/>
        </w:rPr>
        <w:t>правомощието</w:t>
      </w:r>
      <w:proofErr w:type="spellEnd"/>
      <w:r w:rsidRPr="00A310D1">
        <w:rPr>
          <w:lang w:eastAsia="bg-BG"/>
        </w:rPr>
        <w:t xml:space="preserve"> </w:t>
      </w:r>
      <w:proofErr w:type="spellStart"/>
      <w:r w:rsidRPr="00A310D1">
        <w:rPr>
          <w:lang w:eastAsia="bg-BG"/>
        </w:rPr>
        <w:t>да</w:t>
      </w:r>
      <w:proofErr w:type="spellEnd"/>
      <w:r w:rsidRPr="00A310D1">
        <w:rPr>
          <w:lang w:eastAsia="bg-BG"/>
        </w:rPr>
        <w:t xml:space="preserve"> </w:t>
      </w:r>
      <w:proofErr w:type="spellStart"/>
      <w:r w:rsidRPr="00A310D1">
        <w:rPr>
          <w:lang w:eastAsia="bg-BG"/>
        </w:rPr>
        <w:t>определя</w:t>
      </w:r>
      <w:proofErr w:type="spellEnd"/>
      <w:r w:rsidRPr="00A310D1">
        <w:rPr>
          <w:lang w:eastAsia="bg-BG"/>
        </w:rPr>
        <w:t xml:space="preserve"> по </w:t>
      </w:r>
      <w:proofErr w:type="spellStart"/>
      <w:r w:rsidRPr="00A310D1">
        <w:rPr>
          <w:lang w:eastAsia="bg-BG"/>
        </w:rPr>
        <w:t>свое</w:t>
      </w:r>
      <w:proofErr w:type="spellEnd"/>
      <w:r w:rsidRPr="00A310D1">
        <w:rPr>
          <w:lang w:eastAsia="bg-BG"/>
        </w:rPr>
        <w:t xml:space="preserve"> </w:t>
      </w:r>
      <w:proofErr w:type="spellStart"/>
      <w:r w:rsidRPr="00A310D1">
        <w:rPr>
          <w:lang w:eastAsia="bg-BG"/>
        </w:rPr>
        <w:t>усмотрение</w:t>
      </w:r>
      <w:proofErr w:type="spellEnd"/>
      <w:r w:rsidRPr="00A310D1">
        <w:rPr>
          <w:lang w:eastAsia="bg-BG"/>
        </w:rPr>
        <w:t xml:space="preserve"> </w:t>
      </w:r>
      <w:proofErr w:type="spellStart"/>
      <w:r w:rsidRPr="00A310D1">
        <w:rPr>
          <w:lang w:eastAsia="bg-BG"/>
        </w:rPr>
        <w:t>компетентния</w:t>
      </w:r>
      <w:proofErr w:type="spellEnd"/>
      <w:r w:rsidRPr="00A310D1">
        <w:rPr>
          <w:lang w:eastAsia="bg-BG"/>
        </w:rPr>
        <w:t xml:space="preserve"> </w:t>
      </w:r>
      <w:proofErr w:type="spellStart"/>
      <w:r w:rsidRPr="00A310D1">
        <w:rPr>
          <w:lang w:eastAsia="bg-BG"/>
        </w:rPr>
        <w:t>първоинстанционен</w:t>
      </w:r>
      <w:proofErr w:type="spellEnd"/>
      <w:r w:rsidRPr="00A310D1">
        <w:rPr>
          <w:lang w:eastAsia="bg-BG"/>
        </w:rPr>
        <w:t xml:space="preserve"> </w:t>
      </w:r>
      <w:proofErr w:type="spellStart"/>
      <w:r w:rsidRPr="00A310D1">
        <w:rPr>
          <w:lang w:eastAsia="bg-BG"/>
        </w:rPr>
        <w:t>дисциплинарен</w:t>
      </w:r>
      <w:proofErr w:type="spellEnd"/>
      <w:r w:rsidRPr="00A310D1">
        <w:rPr>
          <w:lang w:eastAsia="bg-BG"/>
        </w:rPr>
        <w:t xml:space="preserve"> </w:t>
      </w:r>
      <w:proofErr w:type="spellStart"/>
      <w:r w:rsidRPr="00A310D1">
        <w:rPr>
          <w:lang w:eastAsia="bg-BG"/>
        </w:rPr>
        <w:t>съд</w:t>
      </w:r>
      <w:proofErr w:type="spellEnd"/>
      <w:r w:rsidRPr="00A310D1">
        <w:rPr>
          <w:lang w:eastAsia="bg-BG"/>
        </w:rPr>
        <w:t xml:space="preserve"> по </w:t>
      </w:r>
      <w:proofErr w:type="spellStart"/>
      <w:r w:rsidRPr="00A310D1">
        <w:rPr>
          <w:lang w:eastAsia="bg-BG"/>
        </w:rPr>
        <w:t>делата</w:t>
      </w:r>
      <w:proofErr w:type="spellEnd"/>
      <w:r w:rsidRPr="00A310D1">
        <w:rPr>
          <w:lang w:eastAsia="bg-BG"/>
        </w:rPr>
        <w:t xml:space="preserve"> </w:t>
      </w:r>
      <w:proofErr w:type="spellStart"/>
      <w:r w:rsidRPr="00A310D1">
        <w:rPr>
          <w:lang w:eastAsia="bg-BG"/>
        </w:rPr>
        <w:t>относно</w:t>
      </w:r>
      <w:proofErr w:type="spellEnd"/>
      <w:r w:rsidRPr="00A310D1">
        <w:rPr>
          <w:lang w:eastAsia="bg-BG"/>
        </w:rPr>
        <w:t xml:space="preserve"> </w:t>
      </w:r>
      <w:proofErr w:type="spellStart"/>
      <w:r w:rsidRPr="00A310D1">
        <w:rPr>
          <w:lang w:eastAsia="bg-BG"/>
        </w:rPr>
        <w:t>съдиите</w:t>
      </w:r>
      <w:proofErr w:type="spellEnd"/>
      <w:r w:rsidRPr="00A310D1">
        <w:rPr>
          <w:lang w:eastAsia="bg-BG"/>
        </w:rPr>
        <w:t xml:space="preserve"> от </w:t>
      </w:r>
      <w:proofErr w:type="spellStart"/>
      <w:r w:rsidRPr="00A310D1">
        <w:rPr>
          <w:lang w:eastAsia="bg-BG"/>
        </w:rPr>
        <w:t>общите</w:t>
      </w:r>
      <w:proofErr w:type="spellEnd"/>
      <w:r w:rsidRPr="00A310D1">
        <w:rPr>
          <w:lang w:eastAsia="bg-BG"/>
        </w:rPr>
        <w:t xml:space="preserve"> </w:t>
      </w:r>
      <w:proofErr w:type="spellStart"/>
      <w:r w:rsidRPr="00A310D1">
        <w:rPr>
          <w:lang w:eastAsia="bg-BG"/>
        </w:rPr>
        <w:t>съдилища</w:t>
      </w:r>
      <w:proofErr w:type="spellEnd"/>
      <w:r w:rsidRPr="00A310D1">
        <w:rPr>
          <w:lang w:eastAsia="bg-BG"/>
        </w:rPr>
        <w:t xml:space="preserve">, и </w:t>
      </w:r>
      <w:proofErr w:type="spellStart"/>
      <w:r w:rsidRPr="00A310D1">
        <w:rPr>
          <w:lang w:eastAsia="bg-BG"/>
        </w:rPr>
        <w:t>следователно</w:t>
      </w:r>
      <w:proofErr w:type="spellEnd"/>
      <w:r w:rsidRPr="00A310D1">
        <w:rPr>
          <w:lang w:eastAsia="bg-BG"/>
        </w:rPr>
        <w:t xml:space="preserve"> </w:t>
      </w:r>
      <w:proofErr w:type="spellStart"/>
      <w:r w:rsidRPr="00A310D1">
        <w:rPr>
          <w:lang w:eastAsia="bg-BG"/>
        </w:rPr>
        <w:t>като</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е </w:t>
      </w:r>
      <w:proofErr w:type="spellStart"/>
      <w:r w:rsidRPr="00A310D1">
        <w:rPr>
          <w:lang w:eastAsia="bg-BG"/>
        </w:rPr>
        <w:t>гарантирала</w:t>
      </w:r>
      <w:proofErr w:type="spellEnd"/>
      <w:r w:rsidRPr="00A310D1">
        <w:rPr>
          <w:lang w:eastAsia="bg-BG"/>
        </w:rPr>
        <w:t xml:space="preserve"> </w:t>
      </w:r>
      <w:proofErr w:type="spellStart"/>
      <w:r w:rsidRPr="00A310D1">
        <w:rPr>
          <w:lang w:eastAsia="bg-BG"/>
        </w:rPr>
        <w:t>разглеждане</w:t>
      </w:r>
      <w:proofErr w:type="spellEnd"/>
      <w:r w:rsidRPr="00A310D1">
        <w:rPr>
          <w:lang w:eastAsia="bg-BG"/>
        </w:rPr>
        <w:t xml:space="preserve"> на </w:t>
      </w:r>
      <w:proofErr w:type="spellStart"/>
      <w:r w:rsidRPr="00A310D1">
        <w:rPr>
          <w:lang w:eastAsia="bg-BG"/>
        </w:rPr>
        <w:t>дисциплинарните</w:t>
      </w:r>
      <w:proofErr w:type="spellEnd"/>
      <w:r w:rsidRPr="00A310D1">
        <w:rPr>
          <w:lang w:eastAsia="bg-BG"/>
        </w:rPr>
        <w:t xml:space="preserve"> </w:t>
      </w:r>
      <w:proofErr w:type="spellStart"/>
      <w:r w:rsidRPr="00A310D1">
        <w:rPr>
          <w:lang w:eastAsia="bg-BG"/>
        </w:rPr>
        <w:t>дела</w:t>
      </w:r>
      <w:proofErr w:type="spellEnd"/>
      <w:r w:rsidRPr="00A310D1">
        <w:rPr>
          <w:lang w:eastAsia="bg-BG"/>
        </w:rPr>
        <w:t xml:space="preserve"> от „</w:t>
      </w:r>
      <w:proofErr w:type="spellStart"/>
      <w:r w:rsidRPr="00A310D1">
        <w:rPr>
          <w:lang w:eastAsia="bg-BG"/>
        </w:rPr>
        <w:t>създаден</w:t>
      </w:r>
      <w:proofErr w:type="spellEnd"/>
      <w:r w:rsidRPr="00A310D1">
        <w:rPr>
          <w:lang w:eastAsia="bg-BG"/>
        </w:rPr>
        <w:t xml:space="preserve"> със </w:t>
      </w:r>
      <w:proofErr w:type="spellStart"/>
      <w:proofErr w:type="gramStart"/>
      <w:r w:rsidRPr="00A310D1">
        <w:rPr>
          <w:lang w:eastAsia="bg-BG"/>
        </w:rPr>
        <w:t>закон</w:t>
      </w:r>
      <w:proofErr w:type="spellEnd"/>
      <w:r w:rsidRPr="00A310D1">
        <w:rPr>
          <w:lang w:eastAsia="bg-BG"/>
        </w:rPr>
        <w:t xml:space="preserve">“ </w:t>
      </w:r>
      <w:proofErr w:type="spellStart"/>
      <w:r w:rsidRPr="00A310D1">
        <w:rPr>
          <w:lang w:eastAsia="bg-BG"/>
        </w:rPr>
        <w:t>съд</w:t>
      </w:r>
      <w:proofErr w:type="spellEnd"/>
      <w:proofErr w:type="gramEnd"/>
      <w:r w:rsidRPr="00A310D1">
        <w:rPr>
          <w:lang w:eastAsia="bg-BG"/>
        </w:rPr>
        <w:t>, и</w:t>
      </w:r>
    </w:p>
    <w:p w14:paraId="69B466E5" w14:textId="77777777" w:rsidR="0016169D" w:rsidRPr="00A310D1" w:rsidRDefault="0016169D" w:rsidP="0016169D">
      <w:pPr>
        <w:pStyle w:val="JuList"/>
        <w:ind w:left="0" w:firstLine="0"/>
        <w:rPr>
          <w:lang w:eastAsia="bg-BG"/>
        </w:rPr>
      </w:pPr>
      <w:r w:rsidRPr="00A310D1">
        <w:rPr>
          <w:lang w:eastAsia="bg-BG"/>
        </w:rPr>
        <w:t xml:space="preserve">– </w:t>
      </w:r>
      <w:proofErr w:type="spellStart"/>
      <w:r w:rsidRPr="00A310D1">
        <w:rPr>
          <w:lang w:eastAsia="bg-BG"/>
        </w:rPr>
        <w:t>като</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е </w:t>
      </w:r>
      <w:proofErr w:type="spellStart"/>
      <w:r w:rsidRPr="00A310D1">
        <w:rPr>
          <w:lang w:eastAsia="bg-BG"/>
        </w:rPr>
        <w:t>гарантирала</w:t>
      </w:r>
      <w:proofErr w:type="spellEnd"/>
      <w:r w:rsidRPr="00A310D1">
        <w:rPr>
          <w:lang w:eastAsia="bg-BG"/>
        </w:rPr>
        <w:t xml:space="preserve"> </w:t>
      </w:r>
      <w:proofErr w:type="spellStart"/>
      <w:r w:rsidRPr="00A310D1">
        <w:rPr>
          <w:lang w:eastAsia="bg-BG"/>
        </w:rPr>
        <w:t>разглеждане</w:t>
      </w:r>
      <w:proofErr w:type="spellEnd"/>
      <w:r w:rsidRPr="00A310D1">
        <w:rPr>
          <w:lang w:eastAsia="bg-BG"/>
        </w:rPr>
        <w:t xml:space="preserve"> на </w:t>
      </w:r>
      <w:proofErr w:type="spellStart"/>
      <w:r w:rsidRPr="00A310D1">
        <w:rPr>
          <w:lang w:eastAsia="bg-BG"/>
        </w:rPr>
        <w:t>дисциплинарните</w:t>
      </w:r>
      <w:proofErr w:type="spellEnd"/>
      <w:r w:rsidRPr="00A310D1">
        <w:rPr>
          <w:lang w:eastAsia="bg-BG"/>
        </w:rPr>
        <w:t xml:space="preserve"> </w:t>
      </w:r>
      <w:proofErr w:type="spellStart"/>
      <w:r w:rsidRPr="00A310D1">
        <w:rPr>
          <w:lang w:eastAsia="bg-BG"/>
        </w:rPr>
        <w:t>дела</w:t>
      </w:r>
      <w:proofErr w:type="spellEnd"/>
      <w:r w:rsidRPr="00A310D1">
        <w:rPr>
          <w:lang w:eastAsia="bg-BG"/>
        </w:rPr>
        <w:t xml:space="preserve"> </w:t>
      </w:r>
      <w:proofErr w:type="spellStart"/>
      <w:r w:rsidRPr="00A310D1">
        <w:rPr>
          <w:lang w:eastAsia="bg-BG"/>
        </w:rPr>
        <w:t>срещу</w:t>
      </w:r>
      <w:proofErr w:type="spellEnd"/>
      <w:r w:rsidRPr="00A310D1">
        <w:rPr>
          <w:lang w:eastAsia="bg-BG"/>
        </w:rPr>
        <w:t xml:space="preserve"> </w:t>
      </w:r>
      <w:proofErr w:type="spellStart"/>
      <w:r w:rsidRPr="00A310D1">
        <w:rPr>
          <w:lang w:eastAsia="bg-BG"/>
        </w:rPr>
        <w:t>съдии</w:t>
      </w:r>
      <w:proofErr w:type="spellEnd"/>
      <w:r w:rsidRPr="00A310D1">
        <w:rPr>
          <w:lang w:eastAsia="bg-BG"/>
        </w:rPr>
        <w:t xml:space="preserve"> от </w:t>
      </w:r>
      <w:proofErr w:type="spellStart"/>
      <w:r w:rsidRPr="00A310D1">
        <w:rPr>
          <w:lang w:eastAsia="bg-BG"/>
        </w:rPr>
        <w:t>общите</w:t>
      </w:r>
      <w:proofErr w:type="spellEnd"/>
      <w:r w:rsidRPr="00A310D1">
        <w:rPr>
          <w:lang w:eastAsia="bg-BG"/>
        </w:rPr>
        <w:t xml:space="preserve"> </w:t>
      </w:r>
      <w:proofErr w:type="spellStart"/>
      <w:r w:rsidRPr="00A310D1">
        <w:rPr>
          <w:lang w:eastAsia="bg-BG"/>
        </w:rPr>
        <w:t>съдилищата</w:t>
      </w:r>
      <w:proofErr w:type="spellEnd"/>
      <w:r w:rsidRPr="00A310D1">
        <w:rPr>
          <w:lang w:eastAsia="bg-BG"/>
        </w:rPr>
        <w:t xml:space="preserve"> в </w:t>
      </w:r>
      <w:proofErr w:type="spellStart"/>
      <w:r w:rsidRPr="00A310D1">
        <w:rPr>
          <w:lang w:eastAsia="bg-BG"/>
        </w:rPr>
        <w:t>разумен</w:t>
      </w:r>
      <w:proofErr w:type="spellEnd"/>
      <w:r w:rsidRPr="00A310D1">
        <w:rPr>
          <w:lang w:eastAsia="bg-BG"/>
        </w:rPr>
        <w:t xml:space="preserve"> </w:t>
      </w:r>
      <w:proofErr w:type="spellStart"/>
      <w:r w:rsidRPr="00A310D1">
        <w:rPr>
          <w:lang w:eastAsia="bg-BG"/>
        </w:rPr>
        <w:t>срок</w:t>
      </w:r>
      <w:proofErr w:type="spellEnd"/>
      <w:r w:rsidRPr="00A310D1">
        <w:rPr>
          <w:lang w:eastAsia="bg-BG"/>
        </w:rPr>
        <w:t xml:space="preserve">, а </w:t>
      </w:r>
      <w:proofErr w:type="spellStart"/>
      <w:r w:rsidRPr="00A310D1">
        <w:rPr>
          <w:lang w:eastAsia="bg-BG"/>
        </w:rPr>
        <w:t>също</w:t>
      </w:r>
      <w:proofErr w:type="spellEnd"/>
      <w:r w:rsidRPr="00A310D1">
        <w:rPr>
          <w:lang w:eastAsia="bg-BG"/>
        </w:rPr>
        <w:t xml:space="preserve"> и </w:t>
      </w:r>
      <w:proofErr w:type="spellStart"/>
      <w:r w:rsidRPr="00A310D1">
        <w:rPr>
          <w:lang w:eastAsia="bg-BG"/>
        </w:rPr>
        <w:t>като</w:t>
      </w:r>
      <w:proofErr w:type="spellEnd"/>
      <w:r w:rsidRPr="00A310D1">
        <w:rPr>
          <w:lang w:eastAsia="bg-BG"/>
        </w:rPr>
        <w:t xml:space="preserve"> е </w:t>
      </w:r>
      <w:proofErr w:type="spellStart"/>
      <w:r w:rsidRPr="00A310D1">
        <w:rPr>
          <w:lang w:eastAsia="bg-BG"/>
        </w:rPr>
        <w:t>предвидила</w:t>
      </w:r>
      <w:proofErr w:type="spellEnd"/>
      <w:r w:rsidRPr="00A310D1">
        <w:rPr>
          <w:lang w:eastAsia="bg-BG"/>
        </w:rPr>
        <w:t xml:space="preserve">, </w:t>
      </w:r>
      <w:proofErr w:type="spellStart"/>
      <w:r w:rsidRPr="00A310D1">
        <w:rPr>
          <w:lang w:eastAsia="bg-BG"/>
        </w:rPr>
        <w:t>че</w:t>
      </w:r>
      <w:proofErr w:type="spellEnd"/>
      <w:r w:rsidRPr="00A310D1">
        <w:rPr>
          <w:lang w:eastAsia="bg-BG"/>
        </w:rPr>
        <w:t xml:space="preserve"> </w:t>
      </w:r>
      <w:proofErr w:type="spellStart"/>
      <w:r w:rsidRPr="00A310D1">
        <w:rPr>
          <w:lang w:eastAsia="bg-BG"/>
        </w:rPr>
        <w:t>действията</w:t>
      </w:r>
      <w:proofErr w:type="spellEnd"/>
      <w:r w:rsidRPr="00A310D1">
        <w:rPr>
          <w:lang w:eastAsia="bg-BG"/>
        </w:rPr>
        <w:t xml:space="preserve">, </w:t>
      </w:r>
      <w:proofErr w:type="spellStart"/>
      <w:r w:rsidRPr="00A310D1">
        <w:rPr>
          <w:lang w:eastAsia="bg-BG"/>
        </w:rPr>
        <w:t>свързани</w:t>
      </w:r>
      <w:proofErr w:type="spellEnd"/>
      <w:r w:rsidRPr="00A310D1">
        <w:rPr>
          <w:lang w:eastAsia="bg-BG"/>
        </w:rPr>
        <w:t xml:space="preserve"> с </w:t>
      </w:r>
      <w:proofErr w:type="spellStart"/>
      <w:r w:rsidRPr="00A310D1">
        <w:rPr>
          <w:lang w:eastAsia="bg-BG"/>
        </w:rPr>
        <w:t>назначаването</w:t>
      </w:r>
      <w:proofErr w:type="spellEnd"/>
      <w:r w:rsidRPr="00A310D1">
        <w:rPr>
          <w:lang w:eastAsia="bg-BG"/>
        </w:rPr>
        <w:t xml:space="preserve"> на </w:t>
      </w:r>
      <w:proofErr w:type="spellStart"/>
      <w:r w:rsidRPr="00A310D1">
        <w:rPr>
          <w:lang w:eastAsia="bg-BG"/>
        </w:rPr>
        <w:t>защитник</w:t>
      </w:r>
      <w:proofErr w:type="spellEnd"/>
      <w:r w:rsidRPr="00A310D1">
        <w:rPr>
          <w:lang w:eastAsia="bg-BG"/>
        </w:rPr>
        <w:t xml:space="preserve"> и с </w:t>
      </w:r>
      <w:proofErr w:type="spellStart"/>
      <w:r w:rsidRPr="00A310D1">
        <w:rPr>
          <w:lang w:eastAsia="bg-BG"/>
        </w:rPr>
        <w:t>поемането</w:t>
      </w:r>
      <w:proofErr w:type="spellEnd"/>
      <w:r w:rsidRPr="00A310D1">
        <w:rPr>
          <w:lang w:eastAsia="bg-BG"/>
        </w:rPr>
        <w:t xml:space="preserve"> на </w:t>
      </w:r>
      <w:proofErr w:type="spellStart"/>
      <w:r w:rsidRPr="00A310D1">
        <w:rPr>
          <w:lang w:eastAsia="bg-BG"/>
        </w:rPr>
        <w:t>защитата</w:t>
      </w:r>
      <w:proofErr w:type="spellEnd"/>
      <w:r w:rsidRPr="00A310D1">
        <w:rPr>
          <w:lang w:eastAsia="bg-BG"/>
        </w:rPr>
        <w:t xml:space="preserve"> от </w:t>
      </w:r>
      <w:proofErr w:type="spellStart"/>
      <w:r w:rsidRPr="00A310D1">
        <w:rPr>
          <w:lang w:eastAsia="bg-BG"/>
        </w:rPr>
        <w:t>него</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w:t>
      </w:r>
      <w:proofErr w:type="spellStart"/>
      <w:r w:rsidRPr="00A310D1">
        <w:rPr>
          <w:lang w:eastAsia="bg-BG"/>
        </w:rPr>
        <w:t>спират</w:t>
      </w:r>
      <w:proofErr w:type="spellEnd"/>
      <w:r w:rsidRPr="00A310D1">
        <w:rPr>
          <w:lang w:eastAsia="bg-BG"/>
        </w:rPr>
        <w:t xml:space="preserve"> </w:t>
      </w:r>
      <w:proofErr w:type="spellStart"/>
      <w:r w:rsidRPr="00A310D1">
        <w:rPr>
          <w:lang w:eastAsia="bg-BG"/>
        </w:rPr>
        <w:t>дисциплинарното</w:t>
      </w:r>
      <w:proofErr w:type="spellEnd"/>
      <w:r w:rsidRPr="00A310D1">
        <w:rPr>
          <w:lang w:eastAsia="bg-BG"/>
        </w:rPr>
        <w:t xml:space="preserve"> </w:t>
      </w:r>
      <w:proofErr w:type="spellStart"/>
      <w:r w:rsidRPr="00A310D1">
        <w:rPr>
          <w:lang w:eastAsia="bg-BG"/>
        </w:rPr>
        <w:t>производство</w:t>
      </w:r>
      <w:proofErr w:type="spellEnd"/>
      <w:r w:rsidRPr="00A310D1">
        <w:rPr>
          <w:lang w:eastAsia="bg-BG"/>
        </w:rPr>
        <w:t xml:space="preserve">, </w:t>
      </w:r>
      <w:proofErr w:type="spellStart"/>
      <w:r w:rsidRPr="00A310D1">
        <w:rPr>
          <w:lang w:eastAsia="bg-BG"/>
        </w:rPr>
        <w:t>както</w:t>
      </w:r>
      <w:proofErr w:type="spellEnd"/>
      <w:r w:rsidRPr="00A310D1">
        <w:rPr>
          <w:lang w:eastAsia="bg-BG"/>
        </w:rPr>
        <w:t xml:space="preserve"> и </w:t>
      </w:r>
      <w:proofErr w:type="spellStart"/>
      <w:r w:rsidRPr="00A310D1">
        <w:rPr>
          <w:lang w:eastAsia="bg-BG"/>
        </w:rPr>
        <w:t>че</w:t>
      </w:r>
      <w:proofErr w:type="spellEnd"/>
      <w:r w:rsidRPr="00A310D1">
        <w:rPr>
          <w:lang w:eastAsia="bg-BG"/>
        </w:rPr>
        <w:t xml:space="preserve"> </w:t>
      </w:r>
      <w:proofErr w:type="spellStart"/>
      <w:r w:rsidRPr="00A310D1">
        <w:rPr>
          <w:lang w:eastAsia="bg-BG"/>
        </w:rPr>
        <w:t>дисциплинарният</w:t>
      </w:r>
      <w:proofErr w:type="spellEnd"/>
      <w:r w:rsidRPr="00A310D1">
        <w:rPr>
          <w:lang w:eastAsia="bg-BG"/>
        </w:rPr>
        <w:t xml:space="preserve"> </w:t>
      </w:r>
      <w:proofErr w:type="spellStart"/>
      <w:r w:rsidRPr="00A310D1">
        <w:rPr>
          <w:lang w:eastAsia="bg-BG"/>
        </w:rPr>
        <w:t>съд</w:t>
      </w:r>
      <w:proofErr w:type="spellEnd"/>
      <w:r w:rsidRPr="00A310D1">
        <w:rPr>
          <w:lang w:eastAsia="bg-BG"/>
        </w:rPr>
        <w:t xml:space="preserve"> </w:t>
      </w:r>
      <w:proofErr w:type="spellStart"/>
      <w:r w:rsidRPr="00A310D1">
        <w:rPr>
          <w:lang w:eastAsia="bg-BG"/>
        </w:rPr>
        <w:t>провежда</w:t>
      </w:r>
      <w:proofErr w:type="spellEnd"/>
      <w:r w:rsidRPr="00A310D1">
        <w:rPr>
          <w:lang w:eastAsia="bg-BG"/>
        </w:rPr>
        <w:t xml:space="preserve"> </w:t>
      </w:r>
      <w:proofErr w:type="spellStart"/>
      <w:r w:rsidRPr="00A310D1">
        <w:rPr>
          <w:lang w:eastAsia="bg-BG"/>
        </w:rPr>
        <w:t>производството</w:t>
      </w:r>
      <w:proofErr w:type="spellEnd"/>
      <w:r w:rsidRPr="00A310D1">
        <w:rPr>
          <w:lang w:eastAsia="bg-BG"/>
        </w:rPr>
        <w:t xml:space="preserve"> </w:t>
      </w:r>
      <w:proofErr w:type="spellStart"/>
      <w:r w:rsidRPr="00A310D1">
        <w:rPr>
          <w:lang w:eastAsia="bg-BG"/>
        </w:rPr>
        <w:t>въпреки</w:t>
      </w:r>
      <w:proofErr w:type="spellEnd"/>
      <w:r w:rsidRPr="00A310D1">
        <w:rPr>
          <w:lang w:eastAsia="bg-BG"/>
        </w:rPr>
        <w:t xml:space="preserve"> </w:t>
      </w:r>
      <w:proofErr w:type="spellStart"/>
      <w:r w:rsidRPr="00A310D1">
        <w:rPr>
          <w:lang w:eastAsia="bg-BG"/>
        </w:rPr>
        <w:t>отсъствието</w:t>
      </w:r>
      <w:proofErr w:type="spellEnd"/>
      <w:r w:rsidRPr="00A310D1">
        <w:rPr>
          <w:lang w:eastAsia="bg-BG"/>
        </w:rPr>
        <w:t xml:space="preserve"> по </w:t>
      </w:r>
      <w:proofErr w:type="spellStart"/>
      <w:r w:rsidRPr="00A310D1">
        <w:rPr>
          <w:lang w:eastAsia="bg-BG"/>
        </w:rPr>
        <w:t>уважителни</w:t>
      </w:r>
      <w:proofErr w:type="spellEnd"/>
      <w:r w:rsidRPr="00A310D1">
        <w:rPr>
          <w:lang w:eastAsia="bg-BG"/>
        </w:rPr>
        <w:t xml:space="preserve"> </w:t>
      </w:r>
      <w:proofErr w:type="spellStart"/>
      <w:r w:rsidRPr="00A310D1">
        <w:rPr>
          <w:lang w:eastAsia="bg-BG"/>
        </w:rPr>
        <w:t>причини</w:t>
      </w:r>
      <w:proofErr w:type="spellEnd"/>
      <w:r w:rsidRPr="00A310D1">
        <w:rPr>
          <w:lang w:eastAsia="bg-BG"/>
        </w:rPr>
        <w:t xml:space="preserve"> на </w:t>
      </w:r>
      <w:proofErr w:type="spellStart"/>
      <w:r w:rsidRPr="00A310D1">
        <w:rPr>
          <w:lang w:eastAsia="bg-BG"/>
        </w:rPr>
        <w:t>призования</w:t>
      </w:r>
      <w:proofErr w:type="spellEnd"/>
      <w:r w:rsidRPr="00A310D1">
        <w:rPr>
          <w:lang w:eastAsia="bg-BG"/>
        </w:rPr>
        <w:t xml:space="preserve"> </w:t>
      </w:r>
      <w:proofErr w:type="spellStart"/>
      <w:r w:rsidRPr="00A310D1">
        <w:rPr>
          <w:lang w:eastAsia="bg-BG"/>
        </w:rPr>
        <w:t>дисциплинарно</w:t>
      </w:r>
      <w:proofErr w:type="spellEnd"/>
      <w:r w:rsidRPr="00A310D1">
        <w:rPr>
          <w:lang w:eastAsia="bg-BG"/>
        </w:rPr>
        <w:t xml:space="preserve"> </w:t>
      </w:r>
      <w:proofErr w:type="spellStart"/>
      <w:r w:rsidRPr="00A310D1">
        <w:rPr>
          <w:lang w:eastAsia="bg-BG"/>
        </w:rPr>
        <w:t>обвинен</w:t>
      </w:r>
      <w:proofErr w:type="spellEnd"/>
      <w:r w:rsidRPr="00A310D1">
        <w:rPr>
          <w:lang w:eastAsia="bg-BG"/>
        </w:rPr>
        <w:t xml:space="preserve"> </w:t>
      </w:r>
      <w:proofErr w:type="spellStart"/>
      <w:r w:rsidRPr="00A310D1">
        <w:rPr>
          <w:lang w:eastAsia="bg-BG"/>
        </w:rPr>
        <w:t>съдия</w:t>
      </w:r>
      <w:proofErr w:type="spellEnd"/>
      <w:r w:rsidRPr="00A310D1">
        <w:rPr>
          <w:lang w:eastAsia="bg-BG"/>
        </w:rPr>
        <w:t xml:space="preserve"> </w:t>
      </w:r>
      <w:proofErr w:type="spellStart"/>
      <w:r w:rsidRPr="00A310D1">
        <w:rPr>
          <w:lang w:eastAsia="bg-BG"/>
        </w:rPr>
        <w:t>или</w:t>
      </w:r>
      <w:proofErr w:type="spellEnd"/>
      <w:r w:rsidRPr="00A310D1">
        <w:rPr>
          <w:lang w:eastAsia="bg-BG"/>
        </w:rPr>
        <w:t xml:space="preserve"> на </w:t>
      </w:r>
      <w:proofErr w:type="spellStart"/>
      <w:r w:rsidRPr="00A310D1">
        <w:rPr>
          <w:lang w:eastAsia="bg-BG"/>
        </w:rPr>
        <w:t>неговия</w:t>
      </w:r>
      <w:proofErr w:type="spellEnd"/>
      <w:r w:rsidRPr="00A310D1">
        <w:rPr>
          <w:lang w:eastAsia="bg-BG"/>
        </w:rPr>
        <w:t xml:space="preserve"> </w:t>
      </w:r>
      <w:proofErr w:type="spellStart"/>
      <w:r w:rsidRPr="00A310D1">
        <w:rPr>
          <w:lang w:eastAsia="bg-BG"/>
        </w:rPr>
        <w:t>защитник</w:t>
      </w:r>
      <w:proofErr w:type="spellEnd"/>
      <w:r w:rsidRPr="00A310D1">
        <w:rPr>
          <w:lang w:eastAsia="bg-BG"/>
        </w:rPr>
        <w:t xml:space="preserve">, и </w:t>
      </w:r>
      <w:proofErr w:type="spellStart"/>
      <w:r w:rsidRPr="00A310D1">
        <w:rPr>
          <w:lang w:eastAsia="bg-BG"/>
        </w:rPr>
        <w:t>следователно</w:t>
      </w:r>
      <w:proofErr w:type="spellEnd"/>
      <w:r w:rsidRPr="00A310D1">
        <w:rPr>
          <w:lang w:eastAsia="bg-BG"/>
        </w:rPr>
        <w:t xml:space="preserve"> </w:t>
      </w:r>
      <w:proofErr w:type="spellStart"/>
      <w:r w:rsidRPr="00A310D1">
        <w:rPr>
          <w:lang w:eastAsia="bg-BG"/>
        </w:rPr>
        <w:t>като</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е </w:t>
      </w:r>
      <w:proofErr w:type="spellStart"/>
      <w:r w:rsidRPr="00A310D1">
        <w:rPr>
          <w:lang w:eastAsia="bg-BG"/>
        </w:rPr>
        <w:t>гарантирала</w:t>
      </w:r>
      <w:proofErr w:type="spellEnd"/>
      <w:r w:rsidRPr="00A310D1">
        <w:rPr>
          <w:lang w:eastAsia="bg-BG"/>
        </w:rPr>
        <w:t xml:space="preserve"> </w:t>
      </w:r>
      <w:proofErr w:type="spellStart"/>
      <w:r w:rsidRPr="00A310D1">
        <w:rPr>
          <w:lang w:eastAsia="bg-BG"/>
        </w:rPr>
        <w:t>зачитането</w:t>
      </w:r>
      <w:proofErr w:type="spellEnd"/>
      <w:r w:rsidRPr="00A310D1">
        <w:rPr>
          <w:lang w:eastAsia="bg-BG"/>
        </w:rPr>
        <w:t xml:space="preserve"> на </w:t>
      </w:r>
      <w:proofErr w:type="spellStart"/>
      <w:r w:rsidRPr="00A310D1">
        <w:rPr>
          <w:lang w:eastAsia="bg-BG"/>
        </w:rPr>
        <w:t>правото</w:t>
      </w:r>
      <w:proofErr w:type="spellEnd"/>
      <w:r w:rsidRPr="00A310D1">
        <w:rPr>
          <w:lang w:eastAsia="bg-BG"/>
        </w:rPr>
        <w:t xml:space="preserve"> на </w:t>
      </w:r>
      <w:proofErr w:type="spellStart"/>
      <w:r w:rsidRPr="00A310D1">
        <w:rPr>
          <w:lang w:eastAsia="bg-BG"/>
        </w:rPr>
        <w:t>защита</w:t>
      </w:r>
      <w:proofErr w:type="spellEnd"/>
      <w:r w:rsidRPr="00A310D1">
        <w:rPr>
          <w:lang w:eastAsia="bg-BG"/>
        </w:rPr>
        <w:t xml:space="preserve"> на </w:t>
      </w:r>
      <w:proofErr w:type="spellStart"/>
      <w:r w:rsidRPr="00A310D1">
        <w:rPr>
          <w:lang w:eastAsia="bg-BG"/>
        </w:rPr>
        <w:t>дисциплинарно</w:t>
      </w:r>
      <w:proofErr w:type="spellEnd"/>
      <w:r w:rsidRPr="00A310D1">
        <w:rPr>
          <w:lang w:eastAsia="bg-BG"/>
        </w:rPr>
        <w:t xml:space="preserve"> </w:t>
      </w:r>
      <w:proofErr w:type="spellStart"/>
      <w:r w:rsidRPr="00A310D1">
        <w:rPr>
          <w:lang w:eastAsia="bg-BG"/>
        </w:rPr>
        <w:t>обвинените</w:t>
      </w:r>
      <w:proofErr w:type="spellEnd"/>
      <w:r w:rsidRPr="00A310D1">
        <w:rPr>
          <w:lang w:eastAsia="bg-BG"/>
        </w:rPr>
        <w:t xml:space="preserve"> </w:t>
      </w:r>
      <w:proofErr w:type="spellStart"/>
      <w:r w:rsidRPr="00A310D1">
        <w:rPr>
          <w:lang w:eastAsia="bg-BG"/>
        </w:rPr>
        <w:t>съдии</w:t>
      </w:r>
      <w:proofErr w:type="spellEnd"/>
      <w:r w:rsidRPr="00A310D1">
        <w:rPr>
          <w:lang w:eastAsia="bg-BG"/>
        </w:rPr>
        <w:t xml:space="preserve"> от </w:t>
      </w:r>
      <w:proofErr w:type="spellStart"/>
      <w:r w:rsidRPr="00A310D1">
        <w:rPr>
          <w:lang w:eastAsia="bg-BG"/>
        </w:rPr>
        <w:t>общите</w:t>
      </w:r>
      <w:proofErr w:type="spellEnd"/>
      <w:r w:rsidRPr="00A310D1">
        <w:rPr>
          <w:lang w:eastAsia="bg-BG"/>
        </w:rPr>
        <w:t xml:space="preserve"> </w:t>
      </w:r>
      <w:proofErr w:type="spellStart"/>
      <w:r w:rsidRPr="00A310D1">
        <w:rPr>
          <w:lang w:eastAsia="bg-BG"/>
        </w:rPr>
        <w:t>съдилища</w:t>
      </w:r>
      <w:proofErr w:type="spellEnd"/>
      <w:r w:rsidRPr="00A310D1">
        <w:rPr>
          <w:lang w:eastAsia="bg-BG"/>
        </w:rPr>
        <w:t>,</w:t>
      </w:r>
    </w:p>
    <w:p w14:paraId="19C773E4" w14:textId="2EA8904C" w:rsidR="0016169D" w:rsidRDefault="0016169D" w:rsidP="0016169D">
      <w:pPr>
        <w:pStyle w:val="JuList"/>
        <w:ind w:left="0" w:firstLine="0"/>
        <w:rPr>
          <w:lang w:eastAsia="bg-BG"/>
        </w:rPr>
      </w:pPr>
      <w:proofErr w:type="spellStart"/>
      <w:r w:rsidRPr="00A310D1">
        <w:rPr>
          <w:lang w:eastAsia="bg-BG"/>
        </w:rPr>
        <w:t>Република</w:t>
      </w:r>
      <w:proofErr w:type="spellEnd"/>
      <w:r w:rsidRPr="00A310D1">
        <w:rPr>
          <w:lang w:eastAsia="bg-BG"/>
        </w:rPr>
        <w:t xml:space="preserve"> </w:t>
      </w:r>
      <w:proofErr w:type="spellStart"/>
      <w:r w:rsidRPr="00A310D1">
        <w:rPr>
          <w:lang w:eastAsia="bg-BG"/>
        </w:rPr>
        <w:t>Полша</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е </w:t>
      </w:r>
      <w:proofErr w:type="spellStart"/>
      <w:r w:rsidRPr="00A310D1">
        <w:rPr>
          <w:lang w:eastAsia="bg-BG"/>
        </w:rPr>
        <w:t>изпълнила</w:t>
      </w:r>
      <w:proofErr w:type="spellEnd"/>
      <w:r w:rsidRPr="00A310D1">
        <w:rPr>
          <w:lang w:eastAsia="bg-BG"/>
        </w:rPr>
        <w:t xml:space="preserve"> </w:t>
      </w:r>
      <w:proofErr w:type="spellStart"/>
      <w:r w:rsidRPr="00A310D1">
        <w:rPr>
          <w:lang w:eastAsia="bg-BG"/>
        </w:rPr>
        <w:t>задълженията</w:t>
      </w:r>
      <w:proofErr w:type="spellEnd"/>
      <w:r w:rsidRPr="00A310D1">
        <w:rPr>
          <w:lang w:eastAsia="bg-BG"/>
        </w:rPr>
        <w:t xml:space="preserve"> </w:t>
      </w:r>
      <w:proofErr w:type="spellStart"/>
      <w:r w:rsidRPr="00A310D1">
        <w:rPr>
          <w:lang w:eastAsia="bg-BG"/>
        </w:rPr>
        <w:t>си</w:t>
      </w:r>
      <w:proofErr w:type="spellEnd"/>
      <w:r w:rsidRPr="00A310D1">
        <w:rPr>
          <w:lang w:eastAsia="bg-BG"/>
        </w:rPr>
        <w:t xml:space="preserve"> по </w:t>
      </w:r>
      <w:proofErr w:type="spellStart"/>
      <w:r w:rsidRPr="00A310D1">
        <w:rPr>
          <w:lang w:eastAsia="bg-BG"/>
        </w:rPr>
        <w:t>чл</w:t>
      </w:r>
      <w:proofErr w:type="spellEnd"/>
      <w:r>
        <w:rPr>
          <w:lang w:val="bg-BG" w:eastAsia="bg-BG"/>
        </w:rPr>
        <w:t>.</w:t>
      </w:r>
      <w:r w:rsidRPr="00A310D1">
        <w:rPr>
          <w:lang w:eastAsia="bg-BG"/>
        </w:rPr>
        <w:t xml:space="preserve"> 19, </w:t>
      </w:r>
      <w:r>
        <w:rPr>
          <w:lang w:val="bg-BG" w:eastAsia="bg-BG"/>
        </w:rPr>
        <w:t>§</w:t>
      </w:r>
      <w:r w:rsidRPr="00A310D1">
        <w:rPr>
          <w:lang w:eastAsia="bg-BG"/>
        </w:rPr>
        <w:t xml:space="preserve"> 1, </w:t>
      </w:r>
      <w:proofErr w:type="spellStart"/>
      <w:r w:rsidRPr="00A310D1">
        <w:rPr>
          <w:lang w:eastAsia="bg-BG"/>
        </w:rPr>
        <w:t>втора</w:t>
      </w:r>
      <w:proofErr w:type="spellEnd"/>
      <w:r w:rsidRPr="00A310D1">
        <w:rPr>
          <w:lang w:eastAsia="bg-BG"/>
        </w:rPr>
        <w:t xml:space="preserve"> </w:t>
      </w:r>
      <w:proofErr w:type="spellStart"/>
      <w:r w:rsidRPr="00A310D1">
        <w:rPr>
          <w:lang w:eastAsia="bg-BG"/>
        </w:rPr>
        <w:t>алинея</w:t>
      </w:r>
      <w:proofErr w:type="spellEnd"/>
      <w:r w:rsidRPr="00A310D1">
        <w:rPr>
          <w:lang w:eastAsia="bg-BG"/>
        </w:rPr>
        <w:t xml:space="preserve"> ДЕС</w:t>
      </w:r>
      <w:r>
        <w:rPr>
          <w:lang w:eastAsia="bg-BG"/>
        </w:rPr>
        <w:t>.</w:t>
      </w:r>
    </w:p>
    <w:p w14:paraId="6EEFF7CA" w14:textId="42366C9B" w:rsidR="0016169D" w:rsidRDefault="0016169D" w:rsidP="0016169D">
      <w:pPr>
        <w:pStyle w:val="JuList"/>
        <w:ind w:left="0" w:firstLine="0"/>
        <w:rPr>
          <w:lang w:eastAsia="bg-BG"/>
        </w:rPr>
      </w:pPr>
      <w:r>
        <w:t>2</w:t>
      </w:r>
      <w:r>
        <w:rPr>
          <w:lang w:val="bg-BG"/>
        </w:rPr>
        <w:t>)</w:t>
      </w:r>
      <w:r>
        <w:t xml:space="preserve"> </w:t>
      </w:r>
      <w:r w:rsidRPr="00A310D1">
        <w:rPr>
          <w:lang w:eastAsia="bg-BG"/>
        </w:rPr>
        <w:t xml:space="preserve">Като е </w:t>
      </w:r>
      <w:proofErr w:type="spellStart"/>
      <w:r w:rsidRPr="00A310D1">
        <w:rPr>
          <w:lang w:eastAsia="bg-BG"/>
        </w:rPr>
        <w:t>допуснала</w:t>
      </w:r>
      <w:proofErr w:type="spellEnd"/>
      <w:r w:rsidRPr="00A310D1">
        <w:rPr>
          <w:lang w:eastAsia="bg-BG"/>
        </w:rPr>
        <w:t xml:space="preserve"> </w:t>
      </w:r>
      <w:proofErr w:type="spellStart"/>
      <w:r w:rsidRPr="00A310D1">
        <w:rPr>
          <w:lang w:eastAsia="bg-BG"/>
        </w:rPr>
        <w:t>правото</w:t>
      </w:r>
      <w:proofErr w:type="spellEnd"/>
      <w:r w:rsidRPr="00A310D1">
        <w:rPr>
          <w:lang w:eastAsia="bg-BG"/>
        </w:rPr>
        <w:t xml:space="preserve"> на </w:t>
      </w:r>
      <w:proofErr w:type="spellStart"/>
      <w:r w:rsidRPr="00A310D1">
        <w:rPr>
          <w:lang w:eastAsia="bg-BG"/>
        </w:rPr>
        <w:t>съдилищата</w:t>
      </w:r>
      <w:proofErr w:type="spellEnd"/>
      <w:r w:rsidRPr="00A310D1">
        <w:rPr>
          <w:lang w:eastAsia="bg-BG"/>
        </w:rPr>
        <w:t xml:space="preserve"> </w:t>
      </w:r>
      <w:proofErr w:type="spellStart"/>
      <w:r w:rsidRPr="00A310D1">
        <w:rPr>
          <w:lang w:eastAsia="bg-BG"/>
        </w:rPr>
        <w:t>да</w:t>
      </w:r>
      <w:proofErr w:type="spellEnd"/>
      <w:r w:rsidRPr="00A310D1">
        <w:rPr>
          <w:lang w:eastAsia="bg-BG"/>
        </w:rPr>
        <w:t xml:space="preserve"> </w:t>
      </w:r>
      <w:proofErr w:type="spellStart"/>
      <w:r w:rsidRPr="00A310D1">
        <w:rPr>
          <w:lang w:eastAsia="bg-BG"/>
        </w:rPr>
        <w:t>отправят</w:t>
      </w:r>
      <w:proofErr w:type="spellEnd"/>
      <w:r w:rsidRPr="00A310D1">
        <w:rPr>
          <w:lang w:eastAsia="bg-BG"/>
        </w:rPr>
        <w:t xml:space="preserve"> преюдициални </w:t>
      </w:r>
      <w:proofErr w:type="spellStart"/>
      <w:r w:rsidRPr="00A310D1">
        <w:rPr>
          <w:lang w:eastAsia="bg-BG"/>
        </w:rPr>
        <w:t>запитвания</w:t>
      </w:r>
      <w:proofErr w:type="spellEnd"/>
      <w:r w:rsidRPr="00A310D1">
        <w:rPr>
          <w:lang w:eastAsia="bg-BG"/>
        </w:rPr>
        <w:t xml:space="preserve"> </w:t>
      </w:r>
      <w:proofErr w:type="spellStart"/>
      <w:r w:rsidRPr="00A310D1">
        <w:rPr>
          <w:lang w:eastAsia="bg-BG"/>
        </w:rPr>
        <w:t>до</w:t>
      </w:r>
      <w:proofErr w:type="spellEnd"/>
      <w:r w:rsidRPr="00A310D1">
        <w:rPr>
          <w:lang w:eastAsia="bg-BG"/>
        </w:rPr>
        <w:t xml:space="preserve"> </w:t>
      </w:r>
      <w:proofErr w:type="spellStart"/>
      <w:r w:rsidRPr="00A310D1">
        <w:rPr>
          <w:lang w:eastAsia="bg-BG"/>
        </w:rPr>
        <w:t>Съда</w:t>
      </w:r>
      <w:proofErr w:type="spellEnd"/>
      <w:r w:rsidRPr="00A310D1">
        <w:rPr>
          <w:lang w:eastAsia="bg-BG"/>
        </w:rPr>
        <w:t xml:space="preserve"> на </w:t>
      </w:r>
      <w:proofErr w:type="spellStart"/>
      <w:r w:rsidRPr="00A310D1">
        <w:rPr>
          <w:lang w:eastAsia="bg-BG"/>
        </w:rPr>
        <w:t>Европейския</w:t>
      </w:r>
      <w:proofErr w:type="spellEnd"/>
      <w:r w:rsidRPr="00A310D1">
        <w:rPr>
          <w:lang w:eastAsia="bg-BG"/>
        </w:rPr>
        <w:t xml:space="preserve"> </w:t>
      </w:r>
      <w:proofErr w:type="spellStart"/>
      <w:r w:rsidRPr="00A310D1">
        <w:rPr>
          <w:lang w:eastAsia="bg-BG"/>
        </w:rPr>
        <w:t>съюз</w:t>
      </w:r>
      <w:proofErr w:type="spellEnd"/>
      <w:r w:rsidRPr="00A310D1">
        <w:rPr>
          <w:lang w:eastAsia="bg-BG"/>
        </w:rPr>
        <w:t xml:space="preserve"> </w:t>
      </w:r>
      <w:proofErr w:type="spellStart"/>
      <w:r w:rsidRPr="00A310D1">
        <w:rPr>
          <w:lang w:eastAsia="bg-BG"/>
        </w:rPr>
        <w:t>да</w:t>
      </w:r>
      <w:proofErr w:type="spellEnd"/>
      <w:r w:rsidRPr="00A310D1">
        <w:rPr>
          <w:lang w:eastAsia="bg-BG"/>
        </w:rPr>
        <w:t xml:space="preserve"> </w:t>
      </w:r>
      <w:proofErr w:type="spellStart"/>
      <w:r w:rsidRPr="00A310D1">
        <w:rPr>
          <w:lang w:eastAsia="bg-BG"/>
        </w:rPr>
        <w:t>бъде</w:t>
      </w:r>
      <w:proofErr w:type="spellEnd"/>
      <w:r w:rsidRPr="00A310D1">
        <w:rPr>
          <w:lang w:eastAsia="bg-BG"/>
        </w:rPr>
        <w:t xml:space="preserve"> </w:t>
      </w:r>
      <w:proofErr w:type="spellStart"/>
      <w:r w:rsidRPr="00A310D1">
        <w:rPr>
          <w:lang w:eastAsia="bg-BG"/>
        </w:rPr>
        <w:t>ограничавано</w:t>
      </w:r>
      <w:proofErr w:type="spellEnd"/>
      <w:r w:rsidRPr="00A310D1">
        <w:rPr>
          <w:lang w:eastAsia="bg-BG"/>
        </w:rPr>
        <w:t xml:space="preserve"> </w:t>
      </w:r>
      <w:proofErr w:type="spellStart"/>
      <w:r w:rsidRPr="00A310D1">
        <w:rPr>
          <w:lang w:eastAsia="bg-BG"/>
        </w:rPr>
        <w:t>чрез</w:t>
      </w:r>
      <w:proofErr w:type="spellEnd"/>
      <w:r w:rsidRPr="00A310D1">
        <w:rPr>
          <w:lang w:eastAsia="bg-BG"/>
        </w:rPr>
        <w:t xml:space="preserve"> </w:t>
      </w:r>
      <w:proofErr w:type="spellStart"/>
      <w:r w:rsidRPr="00A310D1">
        <w:rPr>
          <w:lang w:eastAsia="bg-BG"/>
        </w:rPr>
        <w:t>възможността</w:t>
      </w:r>
      <w:proofErr w:type="spellEnd"/>
      <w:r w:rsidRPr="00A310D1">
        <w:rPr>
          <w:lang w:eastAsia="bg-BG"/>
        </w:rPr>
        <w:t xml:space="preserve"> </w:t>
      </w:r>
      <w:proofErr w:type="spellStart"/>
      <w:r w:rsidRPr="00A310D1">
        <w:rPr>
          <w:lang w:eastAsia="bg-BG"/>
        </w:rPr>
        <w:t>за</w:t>
      </w:r>
      <w:proofErr w:type="spellEnd"/>
      <w:r w:rsidRPr="00A310D1">
        <w:rPr>
          <w:lang w:eastAsia="bg-BG"/>
        </w:rPr>
        <w:t xml:space="preserve"> </w:t>
      </w:r>
      <w:proofErr w:type="spellStart"/>
      <w:r w:rsidRPr="00A310D1">
        <w:rPr>
          <w:lang w:eastAsia="bg-BG"/>
        </w:rPr>
        <w:t>започване</w:t>
      </w:r>
      <w:proofErr w:type="spellEnd"/>
      <w:r w:rsidRPr="00A310D1">
        <w:rPr>
          <w:lang w:eastAsia="bg-BG"/>
        </w:rPr>
        <w:t xml:space="preserve"> на </w:t>
      </w:r>
      <w:proofErr w:type="spellStart"/>
      <w:r w:rsidRPr="00A310D1">
        <w:rPr>
          <w:lang w:eastAsia="bg-BG"/>
        </w:rPr>
        <w:t>дисциплинарно</w:t>
      </w:r>
      <w:proofErr w:type="spellEnd"/>
      <w:r w:rsidRPr="00A310D1">
        <w:rPr>
          <w:lang w:eastAsia="bg-BG"/>
        </w:rPr>
        <w:t xml:space="preserve"> </w:t>
      </w:r>
      <w:proofErr w:type="spellStart"/>
      <w:r w:rsidRPr="00A310D1">
        <w:rPr>
          <w:lang w:eastAsia="bg-BG"/>
        </w:rPr>
        <w:t>производство</w:t>
      </w:r>
      <w:proofErr w:type="spellEnd"/>
      <w:r w:rsidRPr="00A310D1">
        <w:rPr>
          <w:lang w:eastAsia="bg-BG"/>
        </w:rPr>
        <w:t xml:space="preserve">, </w:t>
      </w:r>
      <w:proofErr w:type="spellStart"/>
      <w:r w:rsidRPr="00A310D1">
        <w:rPr>
          <w:lang w:eastAsia="bg-BG"/>
        </w:rPr>
        <w:t>Република</w:t>
      </w:r>
      <w:proofErr w:type="spellEnd"/>
      <w:r w:rsidRPr="00A310D1">
        <w:rPr>
          <w:lang w:eastAsia="bg-BG"/>
        </w:rPr>
        <w:t xml:space="preserve"> </w:t>
      </w:r>
      <w:proofErr w:type="spellStart"/>
      <w:r w:rsidRPr="00A310D1">
        <w:rPr>
          <w:lang w:eastAsia="bg-BG"/>
        </w:rPr>
        <w:t>Полша</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е </w:t>
      </w:r>
      <w:proofErr w:type="spellStart"/>
      <w:r w:rsidRPr="00A310D1">
        <w:rPr>
          <w:lang w:eastAsia="bg-BG"/>
        </w:rPr>
        <w:t>изпълнила</w:t>
      </w:r>
      <w:proofErr w:type="spellEnd"/>
      <w:r w:rsidRPr="00A310D1">
        <w:rPr>
          <w:lang w:eastAsia="bg-BG"/>
        </w:rPr>
        <w:t xml:space="preserve"> </w:t>
      </w:r>
      <w:proofErr w:type="spellStart"/>
      <w:r w:rsidRPr="00A310D1">
        <w:rPr>
          <w:lang w:eastAsia="bg-BG"/>
        </w:rPr>
        <w:t>задълженията</w:t>
      </w:r>
      <w:proofErr w:type="spellEnd"/>
      <w:r w:rsidRPr="00A310D1">
        <w:rPr>
          <w:lang w:eastAsia="bg-BG"/>
        </w:rPr>
        <w:t xml:space="preserve"> </w:t>
      </w:r>
      <w:proofErr w:type="spellStart"/>
      <w:r w:rsidRPr="00A310D1">
        <w:rPr>
          <w:lang w:eastAsia="bg-BG"/>
        </w:rPr>
        <w:t>си</w:t>
      </w:r>
      <w:proofErr w:type="spellEnd"/>
      <w:r w:rsidRPr="00A310D1">
        <w:rPr>
          <w:lang w:eastAsia="bg-BG"/>
        </w:rPr>
        <w:t xml:space="preserve"> по </w:t>
      </w:r>
      <w:proofErr w:type="spellStart"/>
      <w:r w:rsidRPr="00A310D1">
        <w:rPr>
          <w:lang w:eastAsia="bg-BG"/>
        </w:rPr>
        <w:t>член</w:t>
      </w:r>
      <w:proofErr w:type="spellEnd"/>
      <w:r w:rsidRPr="00A310D1">
        <w:rPr>
          <w:lang w:eastAsia="bg-BG"/>
        </w:rPr>
        <w:t xml:space="preserve"> 267, </w:t>
      </w:r>
      <w:proofErr w:type="spellStart"/>
      <w:r w:rsidRPr="00A310D1">
        <w:rPr>
          <w:lang w:eastAsia="bg-BG"/>
        </w:rPr>
        <w:t>втора</w:t>
      </w:r>
      <w:proofErr w:type="spellEnd"/>
      <w:r w:rsidRPr="00A310D1">
        <w:rPr>
          <w:lang w:eastAsia="bg-BG"/>
        </w:rPr>
        <w:t xml:space="preserve"> и </w:t>
      </w:r>
      <w:proofErr w:type="spellStart"/>
      <w:r w:rsidRPr="00A310D1">
        <w:rPr>
          <w:lang w:eastAsia="bg-BG"/>
        </w:rPr>
        <w:t>трета</w:t>
      </w:r>
      <w:proofErr w:type="spellEnd"/>
      <w:r w:rsidRPr="00A310D1">
        <w:rPr>
          <w:lang w:eastAsia="bg-BG"/>
        </w:rPr>
        <w:t xml:space="preserve"> </w:t>
      </w:r>
      <w:proofErr w:type="spellStart"/>
      <w:r w:rsidRPr="00A310D1">
        <w:rPr>
          <w:lang w:eastAsia="bg-BG"/>
        </w:rPr>
        <w:t>алинея</w:t>
      </w:r>
      <w:proofErr w:type="spellEnd"/>
      <w:r w:rsidRPr="00A310D1">
        <w:rPr>
          <w:lang w:eastAsia="bg-BG"/>
        </w:rPr>
        <w:t xml:space="preserve"> ДФЕС</w:t>
      </w:r>
      <w:r>
        <w:rPr>
          <w:lang w:eastAsia="bg-BG"/>
        </w:rPr>
        <w:t xml:space="preserve">. </w:t>
      </w:r>
      <w:hyperlink r:id="rId1446" w:history="1">
        <w:r w:rsidR="005D3502" w:rsidRPr="005D3502">
          <w:rPr>
            <w:rStyle w:val="Hyperlink"/>
            <w:lang w:val="bg-BG"/>
          </w:rPr>
          <w:t>Бюлетин № 62</w:t>
        </w:r>
      </w:hyperlink>
    </w:p>
    <w:p w14:paraId="097EBB0F" w14:textId="77777777" w:rsidR="0016169D" w:rsidRPr="00453003" w:rsidRDefault="0016169D" w:rsidP="004142F7">
      <w:pPr>
        <w:pStyle w:val="JuList"/>
        <w:pBdr>
          <w:bottom w:val="single" w:sz="4" w:space="1" w:color="auto"/>
        </w:pBdr>
        <w:ind w:left="0" w:firstLine="0"/>
        <w:rPr>
          <w:i/>
          <w:iCs/>
          <w:sz w:val="22"/>
          <w:szCs w:val="22"/>
        </w:rPr>
      </w:pPr>
      <w:proofErr w:type="spellStart"/>
      <w:r w:rsidRPr="00453003">
        <w:rPr>
          <w:i/>
          <w:iCs/>
          <w:color w:val="333333"/>
          <w:sz w:val="22"/>
          <w:szCs w:val="22"/>
          <w:shd w:val="clear" w:color="auto" w:fill="FFFFFF"/>
        </w:rPr>
        <w:t>Решение</w:t>
      </w:r>
      <w:proofErr w:type="spellEnd"/>
      <w:r w:rsidRPr="00453003">
        <w:rPr>
          <w:i/>
          <w:iCs/>
          <w:color w:val="333333"/>
          <w:sz w:val="22"/>
          <w:szCs w:val="22"/>
          <w:shd w:val="clear" w:color="auto" w:fill="FFFFFF"/>
        </w:rPr>
        <w:t xml:space="preserve"> на СЕС по </w:t>
      </w:r>
      <w:proofErr w:type="spellStart"/>
      <w:r w:rsidRPr="00453003">
        <w:rPr>
          <w:i/>
          <w:iCs/>
          <w:color w:val="333333"/>
          <w:sz w:val="22"/>
          <w:szCs w:val="22"/>
          <w:shd w:val="clear" w:color="auto" w:fill="FFFFFF"/>
        </w:rPr>
        <w:t>дело</w:t>
      </w:r>
      <w:proofErr w:type="spellEnd"/>
      <w:r w:rsidRPr="00453003">
        <w:rPr>
          <w:i/>
          <w:iCs/>
          <w:color w:val="333333"/>
          <w:sz w:val="22"/>
          <w:szCs w:val="22"/>
          <w:shd w:val="clear" w:color="auto" w:fill="FFFFFF"/>
        </w:rPr>
        <w:t xml:space="preserve"> </w:t>
      </w:r>
      <w:hyperlink r:id="rId1447" w:history="1">
        <w:r w:rsidRPr="00453003">
          <w:rPr>
            <w:rStyle w:val="Hyperlink"/>
            <w:i/>
            <w:iCs/>
            <w:shd w:val="clear" w:color="auto" w:fill="FFFFFF"/>
          </w:rPr>
          <w:t>C</w:t>
        </w:r>
        <w:r w:rsidRPr="00453003">
          <w:rPr>
            <w:rStyle w:val="Hyperlink"/>
            <w:i/>
            <w:iCs/>
            <w:shd w:val="clear" w:color="auto" w:fill="FFFFFF"/>
          </w:rPr>
          <w:noBreakHyphen/>
          <w:t>791/19</w:t>
        </w:r>
      </w:hyperlink>
    </w:p>
    <w:p w14:paraId="0099E0E7" w14:textId="314A467B" w:rsidR="0016169D" w:rsidRDefault="0016169D" w:rsidP="0016169D">
      <w:pPr>
        <w:spacing w:line="240" w:lineRule="auto"/>
        <w:contextualSpacing/>
        <w:jc w:val="both"/>
        <w:rPr>
          <w:rFonts w:ascii="Times New Roman" w:eastAsia="Times New Roman" w:hAnsi="Times New Roman" w:cs="Times New Roman"/>
          <w:b/>
          <w:bCs/>
          <w:sz w:val="24"/>
          <w:szCs w:val="24"/>
          <w:lang w:eastAsia="bg-BG"/>
        </w:rPr>
      </w:pPr>
    </w:p>
    <w:p w14:paraId="2192F3F4" w14:textId="209661DC" w:rsidR="004142F7" w:rsidRPr="005778F9" w:rsidRDefault="004142F7" w:rsidP="004142F7">
      <w:pPr>
        <w:pStyle w:val="JuList"/>
        <w:ind w:left="0" w:firstLine="0"/>
      </w:pPr>
      <w:r>
        <w:rPr>
          <w:lang w:val="bg-BG" w:eastAsia="bg-BG"/>
        </w:rPr>
        <w:t xml:space="preserve">1) </w:t>
      </w:r>
      <w:proofErr w:type="spellStart"/>
      <w:r w:rsidRPr="005778F9">
        <w:rPr>
          <w:lang w:eastAsia="bg-BG"/>
        </w:rPr>
        <w:t>Член</w:t>
      </w:r>
      <w:proofErr w:type="spellEnd"/>
      <w:r w:rsidRPr="005778F9">
        <w:rPr>
          <w:lang w:eastAsia="bg-BG"/>
        </w:rPr>
        <w:t xml:space="preserve"> 1, </w:t>
      </w:r>
      <w:r>
        <w:rPr>
          <w:lang w:eastAsia="bg-BG"/>
        </w:rPr>
        <w:t>§</w:t>
      </w:r>
      <w:r w:rsidRPr="005778F9">
        <w:rPr>
          <w:lang w:eastAsia="bg-BG"/>
        </w:rPr>
        <w:t xml:space="preserve"> 1, </w:t>
      </w:r>
      <w:proofErr w:type="spellStart"/>
      <w:r w:rsidRPr="005778F9">
        <w:rPr>
          <w:lang w:eastAsia="bg-BG"/>
        </w:rPr>
        <w:t>буква</w:t>
      </w:r>
      <w:proofErr w:type="spellEnd"/>
      <w:r w:rsidRPr="005778F9">
        <w:rPr>
          <w:lang w:eastAsia="bg-BG"/>
        </w:rPr>
        <w:t xml:space="preserve"> a) от </w:t>
      </w:r>
      <w:proofErr w:type="spellStart"/>
      <w:r w:rsidRPr="005778F9">
        <w:rPr>
          <w:lang w:eastAsia="bg-BG"/>
        </w:rPr>
        <w:t>Регламент</w:t>
      </w:r>
      <w:proofErr w:type="spellEnd"/>
      <w:r w:rsidRPr="005778F9">
        <w:rPr>
          <w:lang w:eastAsia="bg-BG"/>
        </w:rPr>
        <w:t xml:space="preserve"> (ЕО) № 1206/2001 </w:t>
      </w:r>
      <w:proofErr w:type="spellStart"/>
      <w:r w:rsidRPr="005778F9">
        <w:rPr>
          <w:lang w:eastAsia="bg-BG"/>
        </w:rPr>
        <w:t>относно</w:t>
      </w:r>
      <w:proofErr w:type="spellEnd"/>
      <w:r w:rsidRPr="005778F9">
        <w:rPr>
          <w:lang w:eastAsia="bg-BG"/>
        </w:rPr>
        <w:t xml:space="preserve"> </w:t>
      </w:r>
      <w:proofErr w:type="spellStart"/>
      <w:r w:rsidRPr="005778F9">
        <w:rPr>
          <w:lang w:eastAsia="bg-BG"/>
        </w:rPr>
        <w:t>сътрудничеството</w:t>
      </w:r>
      <w:proofErr w:type="spellEnd"/>
      <w:r w:rsidRPr="005778F9">
        <w:rPr>
          <w:lang w:eastAsia="bg-BG"/>
        </w:rPr>
        <w:t xml:space="preserve"> </w:t>
      </w:r>
      <w:proofErr w:type="spellStart"/>
      <w:r w:rsidRPr="005778F9">
        <w:rPr>
          <w:lang w:eastAsia="bg-BG"/>
        </w:rPr>
        <w:t>между</w:t>
      </w:r>
      <w:proofErr w:type="spellEnd"/>
      <w:r w:rsidRPr="005778F9">
        <w:rPr>
          <w:lang w:eastAsia="bg-BG"/>
        </w:rPr>
        <w:t xml:space="preserve"> </w:t>
      </w:r>
      <w:proofErr w:type="spellStart"/>
      <w:r w:rsidRPr="005778F9">
        <w:rPr>
          <w:lang w:eastAsia="bg-BG"/>
        </w:rPr>
        <w:t>съдилища</w:t>
      </w:r>
      <w:proofErr w:type="spellEnd"/>
      <w:r w:rsidRPr="005778F9">
        <w:rPr>
          <w:lang w:eastAsia="bg-BG"/>
        </w:rPr>
        <w:t xml:space="preserve"> на </w:t>
      </w:r>
      <w:proofErr w:type="spellStart"/>
      <w:r w:rsidRPr="005778F9">
        <w:rPr>
          <w:lang w:eastAsia="bg-BG"/>
        </w:rPr>
        <w:t>държавите</w:t>
      </w:r>
      <w:proofErr w:type="spellEnd"/>
      <w:r w:rsidRPr="005778F9">
        <w:rPr>
          <w:lang w:eastAsia="bg-BG"/>
        </w:rPr>
        <w:t xml:space="preserve"> </w:t>
      </w:r>
      <w:proofErr w:type="spellStart"/>
      <w:r w:rsidRPr="005778F9">
        <w:rPr>
          <w:lang w:eastAsia="bg-BG"/>
        </w:rPr>
        <w:t>членки</w:t>
      </w:r>
      <w:proofErr w:type="spellEnd"/>
      <w:r w:rsidRPr="005778F9">
        <w:rPr>
          <w:lang w:eastAsia="bg-BG"/>
        </w:rPr>
        <w:t xml:space="preserve"> при </w:t>
      </w:r>
      <w:proofErr w:type="spellStart"/>
      <w:r w:rsidRPr="005778F9">
        <w:rPr>
          <w:lang w:eastAsia="bg-BG"/>
        </w:rPr>
        <w:t>събирането</w:t>
      </w:r>
      <w:proofErr w:type="spellEnd"/>
      <w:r w:rsidRPr="005778F9">
        <w:rPr>
          <w:lang w:eastAsia="bg-BG"/>
        </w:rPr>
        <w:t xml:space="preserve"> на </w:t>
      </w:r>
      <w:proofErr w:type="spellStart"/>
      <w:r w:rsidRPr="005778F9">
        <w:rPr>
          <w:lang w:eastAsia="bg-BG"/>
        </w:rPr>
        <w:t>доказателства</w:t>
      </w:r>
      <w:proofErr w:type="spellEnd"/>
      <w:r w:rsidRPr="005778F9">
        <w:rPr>
          <w:lang w:eastAsia="bg-BG"/>
        </w:rPr>
        <w:t xml:space="preserve"> по </w:t>
      </w:r>
      <w:proofErr w:type="spellStart"/>
      <w:r w:rsidRPr="005778F9">
        <w:rPr>
          <w:lang w:eastAsia="bg-BG"/>
        </w:rPr>
        <w:t>граждански</w:t>
      </w:r>
      <w:proofErr w:type="spellEnd"/>
      <w:r w:rsidRPr="005778F9">
        <w:rPr>
          <w:lang w:eastAsia="bg-BG"/>
        </w:rPr>
        <w:t xml:space="preserve"> </w:t>
      </w:r>
      <w:proofErr w:type="spellStart"/>
      <w:r w:rsidRPr="005778F9">
        <w:rPr>
          <w:lang w:eastAsia="bg-BG"/>
        </w:rPr>
        <w:t>или</w:t>
      </w:r>
      <w:proofErr w:type="spellEnd"/>
      <w:r w:rsidRPr="005778F9">
        <w:rPr>
          <w:lang w:eastAsia="bg-BG"/>
        </w:rPr>
        <w:t xml:space="preserve"> </w:t>
      </w:r>
      <w:proofErr w:type="spellStart"/>
      <w:r w:rsidRPr="005778F9">
        <w:rPr>
          <w:lang w:eastAsia="bg-BG"/>
        </w:rPr>
        <w:t>търговски</w:t>
      </w:r>
      <w:proofErr w:type="spellEnd"/>
      <w:r w:rsidRPr="005778F9">
        <w:rPr>
          <w:lang w:eastAsia="bg-BG"/>
        </w:rPr>
        <w:t xml:space="preserve"> </w:t>
      </w:r>
      <w:proofErr w:type="spellStart"/>
      <w:r w:rsidRPr="005778F9">
        <w:rPr>
          <w:lang w:eastAsia="bg-BG"/>
        </w:rPr>
        <w:t>дела</w:t>
      </w:r>
      <w:proofErr w:type="spellEnd"/>
      <w:r w:rsidRPr="005778F9">
        <w:rPr>
          <w:lang w:eastAsia="bg-BG"/>
        </w:rPr>
        <w:t xml:space="preserve"> </w:t>
      </w:r>
      <w:proofErr w:type="spellStart"/>
      <w:r w:rsidRPr="005778F9">
        <w:rPr>
          <w:lang w:eastAsia="bg-BG"/>
        </w:rPr>
        <w:t>трябва</w:t>
      </w:r>
      <w:proofErr w:type="spellEnd"/>
      <w:r w:rsidRPr="005778F9">
        <w:rPr>
          <w:lang w:eastAsia="bg-BG"/>
        </w:rPr>
        <w:t xml:space="preserve"> </w:t>
      </w:r>
      <w:proofErr w:type="spellStart"/>
      <w:r w:rsidRPr="005778F9">
        <w:rPr>
          <w:lang w:eastAsia="bg-BG"/>
        </w:rPr>
        <w:t>да</w:t>
      </w:r>
      <w:proofErr w:type="spellEnd"/>
      <w:r w:rsidRPr="005778F9">
        <w:rPr>
          <w:lang w:eastAsia="bg-BG"/>
        </w:rPr>
        <w:t xml:space="preserve"> се </w:t>
      </w:r>
      <w:proofErr w:type="spellStart"/>
      <w:r w:rsidRPr="005778F9">
        <w:rPr>
          <w:lang w:eastAsia="bg-BG"/>
        </w:rPr>
        <w:t>тълкува</w:t>
      </w:r>
      <w:proofErr w:type="spellEnd"/>
      <w:r w:rsidRPr="005778F9">
        <w:rPr>
          <w:lang w:eastAsia="bg-BG"/>
        </w:rPr>
        <w:t xml:space="preserve"> в </w:t>
      </w:r>
      <w:proofErr w:type="spellStart"/>
      <w:r w:rsidRPr="005778F9">
        <w:rPr>
          <w:lang w:eastAsia="bg-BG"/>
        </w:rPr>
        <w:t>смисъл</w:t>
      </w:r>
      <w:proofErr w:type="spellEnd"/>
      <w:r w:rsidRPr="005778F9">
        <w:rPr>
          <w:lang w:eastAsia="bg-BG"/>
        </w:rPr>
        <w:t xml:space="preserve">, </w:t>
      </w:r>
      <w:proofErr w:type="spellStart"/>
      <w:r w:rsidRPr="005778F9">
        <w:rPr>
          <w:lang w:eastAsia="bg-BG"/>
        </w:rPr>
        <w:t>че</w:t>
      </w:r>
      <w:proofErr w:type="spellEnd"/>
      <w:r w:rsidRPr="005778F9">
        <w:rPr>
          <w:lang w:eastAsia="bg-BG"/>
        </w:rPr>
        <w:t xml:space="preserve"> </w:t>
      </w:r>
      <w:proofErr w:type="spellStart"/>
      <w:r w:rsidRPr="005778F9">
        <w:rPr>
          <w:lang w:eastAsia="bg-BG"/>
        </w:rPr>
        <w:t>не</w:t>
      </w:r>
      <w:proofErr w:type="spellEnd"/>
      <w:r w:rsidRPr="005778F9">
        <w:rPr>
          <w:lang w:eastAsia="bg-BG"/>
        </w:rPr>
        <w:t xml:space="preserve"> се </w:t>
      </w:r>
      <w:proofErr w:type="spellStart"/>
      <w:r w:rsidRPr="005778F9">
        <w:rPr>
          <w:lang w:eastAsia="bg-BG"/>
        </w:rPr>
        <w:t>прилага</w:t>
      </w:r>
      <w:proofErr w:type="spellEnd"/>
      <w:r w:rsidRPr="005778F9">
        <w:rPr>
          <w:lang w:eastAsia="bg-BG"/>
        </w:rPr>
        <w:t xml:space="preserve"> в </w:t>
      </w:r>
      <w:proofErr w:type="spellStart"/>
      <w:r w:rsidRPr="005778F9">
        <w:rPr>
          <w:lang w:eastAsia="bg-BG"/>
        </w:rPr>
        <w:t>случай</w:t>
      </w:r>
      <w:proofErr w:type="spellEnd"/>
      <w:r w:rsidRPr="005778F9">
        <w:rPr>
          <w:lang w:eastAsia="bg-BG"/>
        </w:rPr>
        <w:t xml:space="preserve">, в </w:t>
      </w:r>
      <w:proofErr w:type="spellStart"/>
      <w:r w:rsidRPr="005778F9">
        <w:rPr>
          <w:lang w:eastAsia="bg-BG"/>
        </w:rPr>
        <w:t>който</w:t>
      </w:r>
      <w:proofErr w:type="spellEnd"/>
      <w:r w:rsidRPr="005778F9">
        <w:rPr>
          <w:lang w:eastAsia="bg-BG"/>
        </w:rPr>
        <w:t xml:space="preserve"> </w:t>
      </w:r>
      <w:proofErr w:type="spellStart"/>
      <w:r w:rsidRPr="005778F9">
        <w:rPr>
          <w:lang w:eastAsia="bg-BG"/>
        </w:rPr>
        <w:t>съд</w:t>
      </w:r>
      <w:proofErr w:type="spellEnd"/>
      <w:r w:rsidRPr="005778F9">
        <w:rPr>
          <w:lang w:eastAsia="bg-BG"/>
        </w:rPr>
        <w:t xml:space="preserve"> на </w:t>
      </w:r>
      <w:proofErr w:type="spellStart"/>
      <w:r w:rsidRPr="005778F9">
        <w:rPr>
          <w:lang w:eastAsia="bg-BG"/>
        </w:rPr>
        <w:t>държава</w:t>
      </w:r>
      <w:proofErr w:type="spellEnd"/>
      <w:r w:rsidRPr="005778F9">
        <w:rPr>
          <w:lang w:eastAsia="bg-BG"/>
        </w:rPr>
        <w:t xml:space="preserve"> </w:t>
      </w:r>
      <w:proofErr w:type="spellStart"/>
      <w:r w:rsidRPr="005778F9">
        <w:rPr>
          <w:lang w:eastAsia="bg-BG"/>
        </w:rPr>
        <w:t>членка</w:t>
      </w:r>
      <w:proofErr w:type="spellEnd"/>
      <w:r w:rsidRPr="005778F9">
        <w:rPr>
          <w:lang w:eastAsia="bg-BG"/>
        </w:rPr>
        <w:t xml:space="preserve"> </w:t>
      </w:r>
      <w:proofErr w:type="spellStart"/>
      <w:r w:rsidRPr="005778F9">
        <w:rPr>
          <w:lang w:eastAsia="bg-BG"/>
        </w:rPr>
        <w:t>извършва</w:t>
      </w:r>
      <w:proofErr w:type="spellEnd"/>
      <w:r w:rsidRPr="005778F9">
        <w:rPr>
          <w:lang w:eastAsia="bg-BG"/>
        </w:rPr>
        <w:t xml:space="preserve"> в </w:t>
      </w:r>
      <w:proofErr w:type="spellStart"/>
      <w:r w:rsidRPr="005778F9">
        <w:rPr>
          <w:lang w:eastAsia="bg-BG"/>
        </w:rPr>
        <w:t>друга</w:t>
      </w:r>
      <w:proofErr w:type="spellEnd"/>
      <w:r w:rsidRPr="005778F9">
        <w:rPr>
          <w:lang w:eastAsia="bg-BG"/>
        </w:rPr>
        <w:t xml:space="preserve"> </w:t>
      </w:r>
      <w:proofErr w:type="spellStart"/>
      <w:r w:rsidRPr="005778F9">
        <w:rPr>
          <w:lang w:eastAsia="bg-BG"/>
        </w:rPr>
        <w:t>държава</w:t>
      </w:r>
      <w:proofErr w:type="spellEnd"/>
      <w:r w:rsidRPr="005778F9">
        <w:rPr>
          <w:lang w:eastAsia="bg-BG"/>
        </w:rPr>
        <w:t xml:space="preserve"> </w:t>
      </w:r>
      <w:proofErr w:type="spellStart"/>
      <w:r w:rsidRPr="005778F9">
        <w:rPr>
          <w:lang w:eastAsia="bg-BG"/>
        </w:rPr>
        <w:t>членка</w:t>
      </w:r>
      <w:proofErr w:type="spellEnd"/>
      <w:r w:rsidRPr="005778F9">
        <w:rPr>
          <w:lang w:eastAsia="bg-BG"/>
        </w:rPr>
        <w:t xml:space="preserve"> </w:t>
      </w:r>
      <w:proofErr w:type="spellStart"/>
      <w:r w:rsidRPr="005778F9">
        <w:rPr>
          <w:lang w:eastAsia="bg-BG"/>
        </w:rPr>
        <w:t>справка</w:t>
      </w:r>
      <w:proofErr w:type="spellEnd"/>
      <w:r w:rsidRPr="005778F9">
        <w:rPr>
          <w:lang w:eastAsia="bg-BG"/>
        </w:rPr>
        <w:t xml:space="preserve"> </w:t>
      </w:r>
      <w:proofErr w:type="spellStart"/>
      <w:r w:rsidRPr="005778F9">
        <w:rPr>
          <w:lang w:eastAsia="bg-BG"/>
        </w:rPr>
        <w:t>за</w:t>
      </w:r>
      <w:proofErr w:type="spellEnd"/>
      <w:r w:rsidRPr="005778F9">
        <w:rPr>
          <w:lang w:eastAsia="bg-BG"/>
        </w:rPr>
        <w:t xml:space="preserve"> </w:t>
      </w:r>
      <w:proofErr w:type="spellStart"/>
      <w:r w:rsidRPr="005778F9">
        <w:rPr>
          <w:lang w:eastAsia="bg-BG"/>
        </w:rPr>
        <w:t>адреса</w:t>
      </w:r>
      <w:proofErr w:type="spellEnd"/>
      <w:r w:rsidRPr="005778F9">
        <w:rPr>
          <w:lang w:eastAsia="bg-BG"/>
        </w:rPr>
        <w:t xml:space="preserve"> на </w:t>
      </w:r>
      <w:proofErr w:type="spellStart"/>
      <w:r w:rsidRPr="005778F9">
        <w:rPr>
          <w:lang w:eastAsia="bg-BG"/>
        </w:rPr>
        <w:t>лице</w:t>
      </w:r>
      <w:proofErr w:type="spellEnd"/>
      <w:r w:rsidRPr="005778F9">
        <w:rPr>
          <w:lang w:eastAsia="bg-BG"/>
        </w:rPr>
        <w:t xml:space="preserve">, на </w:t>
      </w:r>
      <w:proofErr w:type="spellStart"/>
      <w:r w:rsidRPr="005778F9">
        <w:rPr>
          <w:lang w:eastAsia="bg-BG"/>
        </w:rPr>
        <w:t>което</w:t>
      </w:r>
      <w:proofErr w:type="spellEnd"/>
      <w:r w:rsidRPr="005778F9">
        <w:rPr>
          <w:lang w:eastAsia="bg-BG"/>
        </w:rPr>
        <w:t xml:space="preserve"> </w:t>
      </w:r>
      <w:proofErr w:type="spellStart"/>
      <w:r w:rsidRPr="005778F9">
        <w:rPr>
          <w:lang w:eastAsia="bg-BG"/>
        </w:rPr>
        <w:t>трябва</w:t>
      </w:r>
      <w:proofErr w:type="spellEnd"/>
      <w:r w:rsidRPr="005778F9">
        <w:rPr>
          <w:lang w:eastAsia="bg-BG"/>
        </w:rPr>
        <w:t xml:space="preserve"> </w:t>
      </w:r>
      <w:proofErr w:type="spellStart"/>
      <w:r w:rsidRPr="005778F9">
        <w:rPr>
          <w:lang w:eastAsia="bg-BG"/>
        </w:rPr>
        <w:t>да</w:t>
      </w:r>
      <w:proofErr w:type="spellEnd"/>
      <w:r w:rsidRPr="005778F9">
        <w:rPr>
          <w:lang w:eastAsia="bg-BG"/>
        </w:rPr>
        <w:t xml:space="preserve"> </w:t>
      </w:r>
      <w:proofErr w:type="spellStart"/>
      <w:r w:rsidRPr="005778F9">
        <w:rPr>
          <w:lang w:eastAsia="bg-BG"/>
        </w:rPr>
        <w:t>бъде</w:t>
      </w:r>
      <w:proofErr w:type="spellEnd"/>
      <w:r w:rsidRPr="005778F9">
        <w:rPr>
          <w:lang w:eastAsia="bg-BG"/>
        </w:rPr>
        <w:t xml:space="preserve"> </w:t>
      </w:r>
      <w:proofErr w:type="spellStart"/>
      <w:r w:rsidRPr="005778F9">
        <w:rPr>
          <w:lang w:eastAsia="bg-BG"/>
        </w:rPr>
        <w:t>връчено</w:t>
      </w:r>
      <w:proofErr w:type="spellEnd"/>
      <w:r w:rsidRPr="005778F9">
        <w:rPr>
          <w:lang w:eastAsia="bg-BG"/>
        </w:rPr>
        <w:t xml:space="preserve"> </w:t>
      </w:r>
      <w:proofErr w:type="spellStart"/>
      <w:r w:rsidRPr="005778F9">
        <w:rPr>
          <w:lang w:eastAsia="bg-BG"/>
        </w:rPr>
        <w:t>съдебно</w:t>
      </w:r>
      <w:proofErr w:type="spellEnd"/>
      <w:r w:rsidRPr="005778F9">
        <w:rPr>
          <w:lang w:eastAsia="bg-BG"/>
        </w:rPr>
        <w:t xml:space="preserve"> </w:t>
      </w:r>
      <w:proofErr w:type="spellStart"/>
      <w:r w:rsidRPr="005778F9">
        <w:rPr>
          <w:lang w:eastAsia="bg-BG"/>
        </w:rPr>
        <w:t>решение</w:t>
      </w:r>
      <w:proofErr w:type="spellEnd"/>
      <w:r>
        <w:rPr>
          <w:lang w:eastAsia="bg-BG"/>
        </w:rPr>
        <w:t>.</w:t>
      </w:r>
    </w:p>
    <w:p w14:paraId="1DA58A38" w14:textId="1E101A6E" w:rsidR="004142F7" w:rsidRPr="009A6AC8" w:rsidRDefault="009A6AC8" w:rsidP="004142F7">
      <w:pPr>
        <w:pStyle w:val="JuList"/>
        <w:ind w:left="0" w:firstLine="0"/>
        <w:rPr>
          <w:rStyle w:val="s68f5eaef"/>
          <w:lang w:val="bg-BG"/>
        </w:rPr>
      </w:pPr>
      <w:r>
        <w:rPr>
          <w:lang w:val="bg-BG" w:eastAsia="bg-BG"/>
        </w:rPr>
        <w:t xml:space="preserve">2) </w:t>
      </w:r>
      <w:proofErr w:type="spellStart"/>
      <w:r w:rsidR="004142F7" w:rsidRPr="005778F9">
        <w:rPr>
          <w:lang w:eastAsia="bg-BG"/>
        </w:rPr>
        <w:t>Член</w:t>
      </w:r>
      <w:proofErr w:type="spellEnd"/>
      <w:r w:rsidR="004142F7" w:rsidRPr="005778F9">
        <w:rPr>
          <w:lang w:eastAsia="bg-BG"/>
        </w:rPr>
        <w:t xml:space="preserve"> 5, </w:t>
      </w:r>
      <w:r w:rsidR="004142F7">
        <w:rPr>
          <w:lang w:eastAsia="bg-BG"/>
        </w:rPr>
        <w:t>§</w:t>
      </w:r>
      <w:r w:rsidR="004142F7" w:rsidRPr="005778F9">
        <w:rPr>
          <w:lang w:eastAsia="bg-BG"/>
        </w:rPr>
        <w:t xml:space="preserve"> 1 от </w:t>
      </w:r>
      <w:proofErr w:type="spellStart"/>
      <w:r w:rsidR="004142F7" w:rsidRPr="005778F9">
        <w:rPr>
          <w:lang w:eastAsia="bg-BG"/>
        </w:rPr>
        <w:t>Регламент</w:t>
      </w:r>
      <w:proofErr w:type="spellEnd"/>
      <w:r w:rsidR="004142F7" w:rsidRPr="005778F9">
        <w:rPr>
          <w:lang w:eastAsia="bg-BG"/>
        </w:rPr>
        <w:t xml:space="preserve"> (ЕС) № 1215/2012 </w:t>
      </w:r>
      <w:proofErr w:type="spellStart"/>
      <w:r w:rsidR="004142F7" w:rsidRPr="005778F9">
        <w:rPr>
          <w:lang w:eastAsia="bg-BG"/>
        </w:rPr>
        <w:t>относно</w:t>
      </w:r>
      <w:proofErr w:type="spellEnd"/>
      <w:r w:rsidR="004142F7" w:rsidRPr="005778F9">
        <w:rPr>
          <w:lang w:eastAsia="bg-BG"/>
        </w:rPr>
        <w:t xml:space="preserve"> </w:t>
      </w:r>
      <w:proofErr w:type="spellStart"/>
      <w:r w:rsidR="004142F7" w:rsidRPr="005778F9">
        <w:rPr>
          <w:lang w:eastAsia="bg-BG"/>
        </w:rPr>
        <w:t>компетентността</w:t>
      </w:r>
      <w:proofErr w:type="spellEnd"/>
      <w:r w:rsidR="004142F7" w:rsidRPr="005778F9">
        <w:rPr>
          <w:lang w:eastAsia="bg-BG"/>
        </w:rPr>
        <w:t xml:space="preserve">, </w:t>
      </w:r>
      <w:proofErr w:type="spellStart"/>
      <w:r w:rsidR="004142F7" w:rsidRPr="005778F9">
        <w:rPr>
          <w:lang w:eastAsia="bg-BG"/>
        </w:rPr>
        <w:t>признаването</w:t>
      </w:r>
      <w:proofErr w:type="spellEnd"/>
      <w:r w:rsidR="004142F7" w:rsidRPr="005778F9">
        <w:rPr>
          <w:lang w:eastAsia="bg-BG"/>
        </w:rPr>
        <w:t xml:space="preserve"> и </w:t>
      </w:r>
      <w:proofErr w:type="spellStart"/>
      <w:r w:rsidR="004142F7" w:rsidRPr="005778F9">
        <w:rPr>
          <w:lang w:eastAsia="bg-BG"/>
        </w:rPr>
        <w:t>изпълнението</w:t>
      </w:r>
      <w:proofErr w:type="spellEnd"/>
      <w:r w:rsidR="004142F7" w:rsidRPr="005778F9">
        <w:rPr>
          <w:lang w:eastAsia="bg-BG"/>
        </w:rPr>
        <w:t xml:space="preserve"> на </w:t>
      </w:r>
      <w:proofErr w:type="spellStart"/>
      <w:r w:rsidR="004142F7" w:rsidRPr="005778F9">
        <w:rPr>
          <w:lang w:eastAsia="bg-BG"/>
        </w:rPr>
        <w:t>съдебни</w:t>
      </w:r>
      <w:proofErr w:type="spellEnd"/>
      <w:r w:rsidR="004142F7" w:rsidRPr="005778F9">
        <w:rPr>
          <w:lang w:eastAsia="bg-BG"/>
        </w:rPr>
        <w:t xml:space="preserve"> </w:t>
      </w:r>
      <w:proofErr w:type="spellStart"/>
      <w:r w:rsidR="004142F7" w:rsidRPr="005778F9">
        <w:rPr>
          <w:lang w:eastAsia="bg-BG"/>
        </w:rPr>
        <w:t>решения</w:t>
      </w:r>
      <w:proofErr w:type="spellEnd"/>
      <w:r w:rsidR="004142F7" w:rsidRPr="005778F9">
        <w:rPr>
          <w:lang w:eastAsia="bg-BG"/>
        </w:rPr>
        <w:t xml:space="preserve"> по </w:t>
      </w:r>
      <w:proofErr w:type="spellStart"/>
      <w:r w:rsidR="004142F7" w:rsidRPr="005778F9">
        <w:rPr>
          <w:lang w:eastAsia="bg-BG"/>
        </w:rPr>
        <w:t>граждански</w:t>
      </w:r>
      <w:proofErr w:type="spellEnd"/>
      <w:r w:rsidR="004142F7" w:rsidRPr="005778F9">
        <w:rPr>
          <w:lang w:eastAsia="bg-BG"/>
        </w:rPr>
        <w:t xml:space="preserve"> и </w:t>
      </w:r>
      <w:proofErr w:type="spellStart"/>
      <w:r w:rsidR="004142F7" w:rsidRPr="005778F9">
        <w:rPr>
          <w:lang w:eastAsia="bg-BG"/>
        </w:rPr>
        <w:t>търговски</w:t>
      </w:r>
      <w:proofErr w:type="spellEnd"/>
      <w:r w:rsidR="004142F7" w:rsidRPr="005778F9">
        <w:rPr>
          <w:lang w:eastAsia="bg-BG"/>
        </w:rPr>
        <w:t xml:space="preserve"> </w:t>
      </w:r>
      <w:proofErr w:type="spellStart"/>
      <w:r w:rsidR="004142F7" w:rsidRPr="005778F9">
        <w:rPr>
          <w:lang w:eastAsia="bg-BG"/>
        </w:rPr>
        <w:t>дела</w:t>
      </w:r>
      <w:proofErr w:type="spellEnd"/>
      <w:r w:rsidR="004142F7" w:rsidRPr="005778F9">
        <w:rPr>
          <w:lang w:eastAsia="bg-BG"/>
        </w:rPr>
        <w:t xml:space="preserve"> </w:t>
      </w:r>
      <w:proofErr w:type="spellStart"/>
      <w:r w:rsidR="004142F7" w:rsidRPr="005778F9">
        <w:rPr>
          <w:lang w:eastAsia="bg-BG"/>
        </w:rPr>
        <w:t>трябва</w:t>
      </w:r>
      <w:proofErr w:type="spellEnd"/>
      <w:r w:rsidR="004142F7" w:rsidRPr="005778F9">
        <w:rPr>
          <w:lang w:eastAsia="bg-BG"/>
        </w:rPr>
        <w:t xml:space="preserve"> </w:t>
      </w:r>
      <w:proofErr w:type="spellStart"/>
      <w:r w:rsidR="004142F7" w:rsidRPr="005778F9">
        <w:rPr>
          <w:lang w:eastAsia="bg-BG"/>
        </w:rPr>
        <w:t>да</w:t>
      </w:r>
      <w:proofErr w:type="spellEnd"/>
      <w:r w:rsidR="004142F7" w:rsidRPr="005778F9">
        <w:rPr>
          <w:lang w:eastAsia="bg-BG"/>
        </w:rPr>
        <w:t xml:space="preserve"> се </w:t>
      </w:r>
      <w:proofErr w:type="spellStart"/>
      <w:r w:rsidR="004142F7" w:rsidRPr="005778F9">
        <w:rPr>
          <w:lang w:eastAsia="bg-BG"/>
        </w:rPr>
        <w:t>тълкува</w:t>
      </w:r>
      <w:proofErr w:type="spellEnd"/>
      <w:r w:rsidR="004142F7" w:rsidRPr="005778F9">
        <w:rPr>
          <w:lang w:eastAsia="bg-BG"/>
        </w:rPr>
        <w:t xml:space="preserve"> в </w:t>
      </w:r>
      <w:proofErr w:type="spellStart"/>
      <w:r w:rsidR="004142F7" w:rsidRPr="005778F9">
        <w:rPr>
          <w:lang w:eastAsia="bg-BG"/>
        </w:rPr>
        <w:t>смисъл</w:t>
      </w:r>
      <w:proofErr w:type="spellEnd"/>
      <w:r w:rsidR="004142F7" w:rsidRPr="005778F9">
        <w:rPr>
          <w:lang w:eastAsia="bg-BG"/>
        </w:rPr>
        <w:t xml:space="preserve">, </w:t>
      </w:r>
      <w:proofErr w:type="spellStart"/>
      <w:r w:rsidR="004142F7" w:rsidRPr="005778F9">
        <w:rPr>
          <w:lang w:eastAsia="bg-BG"/>
        </w:rPr>
        <w:t>че</w:t>
      </w:r>
      <w:proofErr w:type="spellEnd"/>
      <w:r w:rsidR="004142F7" w:rsidRPr="005778F9">
        <w:rPr>
          <w:lang w:eastAsia="bg-BG"/>
        </w:rPr>
        <w:t xml:space="preserve"> </w:t>
      </w:r>
      <w:proofErr w:type="spellStart"/>
      <w:r w:rsidR="004142F7" w:rsidRPr="005778F9">
        <w:rPr>
          <w:lang w:eastAsia="bg-BG"/>
        </w:rPr>
        <w:t>допуска</w:t>
      </w:r>
      <w:proofErr w:type="spellEnd"/>
      <w:r w:rsidR="004142F7" w:rsidRPr="005778F9">
        <w:rPr>
          <w:lang w:eastAsia="bg-BG"/>
        </w:rPr>
        <w:t xml:space="preserve"> </w:t>
      </w:r>
      <w:proofErr w:type="spellStart"/>
      <w:r w:rsidR="004142F7" w:rsidRPr="005778F9">
        <w:rPr>
          <w:lang w:eastAsia="bg-BG"/>
        </w:rPr>
        <w:t>заповед</w:t>
      </w:r>
      <w:proofErr w:type="spellEnd"/>
      <w:r w:rsidR="004142F7" w:rsidRPr="005778F9">
        <w:rPr>
          <w:lang w:eastAsia="bg-BG"/>
        </w:rPr>
        <w:t xml:space="preserve"> </w:t>
      </w:r>
      <w:proofErr w:type="spellStart"/>
      <w:r w:rsidR="004142F7" w:rsidRPr="005778F9">
        <w:rPr>
          <w:lang w:eastAsia="bg-BG"/>
        </w:rPr>
        <w:t>за</w:t>
      </w:r>
      <w:proofErr w:type="spellEnd"/>
      <w:r w:rsidR="004142F7" w:rsidRPr="005778F9">
        <w:rPr>
          <w:lang w:eastAsia="bg-BG"/>
        </w:rPr>
        <w:t xml:space="preserve"> </w:t>
      </w:r>
      <w:proofErr w:type="spellStart"/>
      <w:r w:rsidR="004142F7" w:rsidRPr="005778F9">
        <w:rPr>
          <w:lang w:eastAsia="bg-BG"/>
        </w:rPr>
        <w:t>изпълнение</w:t>
      </w:r>
      <w:proofErr w:type="spellEnd"/>
      <w:r w:rsidR="004142F7" w:rsidRPr="005778F9">
        <w:rPr>
          <w:lang w:eastAsia="bg-BG"/>
        </w:rPr>
        <w:t xml:space="preserve"> </w:t>
      </w:r>
      <w:proofErr w:type="spellStart"/>
      <w:r w:rsidR="004142F7" w:rsidRPr="005778F9">
        <w:rPr>
          <w:lang w:eastAsia="bg-BG"/>
        </w:rPr>
        <w:t>срещу</w:t>
      </w:r>
      <w:proofErr w:type="spellEnd"/>
      <w:r w:rsidR="004142F7" w:rsidRPr="005778F9">
        <w:rPr>
          <w:lang w:eastAsia="bg-BG"/>
        </w:rPr>
        <w:t xml:space="preserve"> </w:t>
      </w:r>
      <w:proofErr w:type="spellStart"/>
      <w:r w:rsidR="004142F7" w:rsidRPr="005778F9">
        <w:rPr>
          <w:lang w:eastAsia="bg-BG"/>
        </w:rPr>
        <w:t>длъжник</w:t>
      </w:r>
      <w:proofErr w:type="spellEnd"/>
      <w:r w:rsidR="004142F7" w:rsidRPr="005778F9">
        <w:rPr>
          <w:lang w:eastAsia="bg-BG"/>
        </w:rPr>
        <w:t xml:space="preserve"> </w:t>
      </w:r>
      <w:proofErr w:type="spellStart"/>
      <w:r w:rsidR="004142F7" w:rsidRPr="005778F9">
        <w:rPr>
          <w:lang w:eastAsia="bg-BG"/>
        </w:rPr>
        <w:t>да</w:t>
      </w:r>
      <w:proofErr w:type="spellEnd"/>
      <w:r w:rsidR="004142F7" w:rsidRPr="005778F9">
        <w:rPr>
          <w:lang w:eastAsia="bg-BG"/>
        </w:rPr>
        <w:t xml:space="preserve"> </w:t>
      </w:r>
      <w:proofErr w:type="spellStart"/>
      <w:r w:rsidR="004142F7" w:rsidRPr="005778F9">
        <w:rPr>
          <w:lang w:eastAsia="bg-BG"/>
        </w:rPr>
        <w:t>влезе</w:t>
      </w:r>
      <w:proofErr w:type="spellEnd"/>
      <w:r w:rsidR="004142F7" w:rsidRPr="005778F9">
        <w:rPr>
          <w:lang w:eastAsia="bg-BG"/>
        </w:rPr>
        <w:t xml:space="preserve"> в </w:t>
      </w:r>
      <w:proofErr w:type="spellStart"/>
      <w:r w:rsidR="004142F7" w:rsidRPr="005778F9">
        <w:rPr>
          <w:lang w:eastAsia="bg-BG"/>
        </w:rPr>
        <w:t>сила</w:t>
      </w:r>
      <w:proofErr w:type="spellEnd"/>
      <w:r w:rsidR="004142F7" w:rsidRPr="005778F9">
        <w:rPr>
          <w:lang w:eastAsia="bg-BG"/>
        </w:rPr>
        <w:t xml:space="preserve"> и </w:t>
      </w:r>
      <w:proofErr w:type="spellStart"/>
      <w:r w:rsidR="004142F7" w:rsidRPr="005778F9">
        <w:rPr>
          <w:lang w:eastAsia="bg-BG"/>
        </w:rPr>
        <w:t>не</w:t>
      </w:r>
      <w:proofErr w:type="spellEnd"/>
      <w:r w:rsidR="004142F7" w:rsidRPr="005778F9">
        <w:rPr>
          <w:lang w:eastAsia="bg-BG"/>
        </w:rPr>
        <w:t xml:space="preserve"> </w:t>
      </w:r>
      <w:proofErr w:type="spellStart"/>
      <w:r w:rsidR="004142F7" w:rsidRPr="005778F9">
        <w:rPr>
          <w:lang w:eastAsia="bg-BG"/>
        </w:rPr>
        <w:t>налага</w:t>
      </w:r>
      <w:proofErr w:type="spellEnd"/>
      <w:r w:rsidR="004142F7" w:rsidRPr="005778F9">
        <w:rPr>
          <w:lang w:eastAsia="bg-BG"/>
        </w:rPr>
        <w:t xml:space="preserve"> </w:t>
      </w:r>
      <w:proofErr w:type="spellStart"/>
      <w:r w:rsidR="004142F7" w:rsidRPr="005778F9">
        <w:rPr>
          <w:lang w:eastAsia="bg-BG"/>
        </w:rPr>
        <w:t>обезсилването</w:t>
      </w:r>
      <w:proofErr w:type="spellEnd"/>
      <w:r w:rsidR="004142F7" w:rsidRPr="005778F9">
        <w:rPr>
          <w:lang w:eastAsia="bg-BG"/>
        </w:rPr>
        <w:t xml:space="preserve"> на </w:t>
      </w:r>
      <w:proofErr w:type="spellStart"/>
      <w:r w:rsidR="004142F7" w:rsidRPr="005778F9">
        <w:rPr>
          <w:lang w:eastAsia="bg-BG"/>
        </w:rPr>
        <w:t>такава</w:t>
      </w:r>
      <w:proofErr w:type="spellEnd"/>
      <w:r w:rsidR="004142F7" w:rsidRPr="005778F9">
        <w:rPr>
          <w:lang w:eastAsia="bg-BG"/>
        </w:rPr>
        <w:t xml:space="preserve"> </w:t>
      </w:r>
      <w:proofErr w:type="spellStart"/>
      <w:r w:rsidR="004142F7" w:rsidRPr="005778F9">
        <w:rPr>
          <w:lang w:eastAsia="bg-BG"/>
        </w:rPr>
        <w:t>заповед</w:t>
      </w:r>
      <w:proofErr w:type="spellEnd"/>
      <w:r w:rsidR="004142F7">
        <w:rPr>
          <w:lang w:eastAsia="bg-BG"/>
        </w:rPr>
        <w:t>.</w:t>
      </w:r>
      <w:r>
        <w:rPr>
          <w:lang w:val="bg-BG" w:eastAsia="bg-BG"/>
        </w:rPr>
        <w:t xml:space="preserve"> </w:t>
      </w:r>
      <w:hyperlink r:id="rId1448" w:history="1">
        <w:r w:rsidR="006448A9" w:rsidRPr="00996E33">
          <w:rPr>
            <w:rStyle w:val="Hyperlink"/>
            <w:lang w:val="bg-BG"/>
          </w:rPr>
          <w:t>Бюлетин № 63</w:t>
        </w:r>
      </w:hyperlink>
    </w:p>
    <w:p w14:paraId="72B4511F" w14:textId="77777777" w:rsidR="004142F7" w:rsidRPr="00822FE2" w:rsidRDefault="004142F7" w:rsidP="00F31726">
      <w:pPr>
        <w:pStyle w:val="JuList"/>
        <w:pBdr>
          <w:bottom w:val="single" w:sz="4" w:space="1" w:color="auto"/>
        </w:pBdr>
        <w:ind w:left="0" w:firstLine="0"/>
        <w:rPr>
          <w:rStyle w:val="Hyperlink"/>
          <w:i/>
          <w:iCs/>
        </w:rPr>
      </w:pPr>
      <w:r>
        <w:rPr>
          <w:rStyle w:val="s68f5eaef"/>
          <w:i/>
          <w:iCs/>
        </w:rPr>
        <w:fldChar w:fldCharType="begin"/>
      </w:r>
      <w:r>
        <w:rPr>
          <w:rStyle w:val="s68f5eaef"/>
          <w:i/>
          <w:iCs/>
        </w:rPr>
        <w:instrText xml:space="preserve"> HYPERLINK "https://eur-lex.europa.eu/legal-content/bg/TXT/?uri=CELEX:62020CJ0208" \t "_blank" </w:instrText>
      </w:r>
      <w:r>
        <w:rPr>
          <w:rStyle w:val="s68f5eaef"/>
          <w:i/>
          <w:iCs/>
        </w:rPr>
      </w:r>
      <w:r>
        <w:rPr>
          <w:rStyle w:val="s68f5eaef"/>
          <w:i/>
          <w:iCs/>
        </w:rPr>
        <w:fldChar w:fldCharType="separate"/>
      </w:r>
      <w:proofErr w:type="spellStart"/>
      <w:r w:rsidRPr="00822FE2">
        <w:rPr>
          <w:rStyle w:val="Hyperlink"/>
          <w:i/>
          <w:iCs/>
        </w:rPr>
        <w:t>Решение</w:t>
      </w:r>
      <w:proofErr w:type="spellEnd"/>
      <w:r w:rsidRPr="00822FE2">
        <w:rPr>
          <w:rStyle w:val="Hyperlink"/>
          <w:i/>
          <w:iCs/>
        </w:rPr>
        <w:t xml:space="preserve"> на СЕС по </w:t>
      </w:r>
      <w:proofErr w:type="spellStart"/>
      <w:r w:rsidRPr="00822FE2">
        <w:rPr>
          <w:rStyle w:val="Hyperlink"/>
          <w:i/>
          <w:iCs/>
        </w:rPr>
        <w:t>съединени</w:t>
      </w:r>
      <w:proofErr w:type="spellEnd"/>
      <w:r w:rsidRPr="00822FE2">
        <w:rPr>
          <w:rStyle w:val="Hyperlink"/>
          <w:i/>
          <w:iCs/>
        </w:rPr>
        <w:t xml:space="preserve"> </w:t>
      </w:r>
      <w:proofErr w:type="spellStart"/>
      <w:r w:rsidRPr="00822FE2">
        <w:rPr>
          <w:rStyle w:val="Hyperlink"/>
          <w:i/>
          <w:iCs/>
        </w:rPr>
        <w:t>дела</w:t>
      </w:r>
      <w:proofErr w:type="spellEnd"/>
      <w:r w:rsidRPr="00822FE2">
        <w:rPr>
          <w:rStyle w:val="Hyperlink"/>
          <w:i/>
          <w:iCs/>
        </w:rPr>
        <w:t> C-208/20 и C-256/20 „</w:t>
      </w:r>
      <w:proofErr w:type="spellStart"/>
      <w:r w:rsidRPr="00822FE2">
        <w:rPr>
          <w:rStyle w:val="Hyperlink"/>
          <w:i/>
          <w:iCs/>
        </w:rPr>
        <w:t>Топлофикация</w:t>
      </w:r>
      <w:proofErr w:type="spellEnd"/>
      <w:r w:rsidRPr="00822FE2">
        <w:rPr>
          <w:rStyle w:val="Hyperlink"/>
          <w:i/>
          <w:iCs/>
        </w:rPr>
        <w:t xml:space="preserve"> </w:t>
      </w:r>
      <w:proofErr w:type="gramStart"/>
      <w:r w:rsidRPr="00822FE2">
        <w:rPr>
          <w:rStyle w:val="Hyperlink"/>
          <w:i/>
          <w:iCs/>
        </w:rPr>
        <w:t>София“ ЕАД</w:t>
      </w:r>
      <w:proofErr w:type="gramEnd"/>
      <w:r w:rsidRPr="00822FE2">
        <w:rPr>
          <w:rStyle w:val="Hyperlink"/>
          <w:i/>
          <w:iCs/>
        </w:rPr>
        <w:t xml:space="preserve"> и </w:t>
      </w:r>
      <w:proofErr w:type="spellStart"/>
      <w:r w:rsidRPr="00822FE2">
        <w:rPr>
          <w:rStyle w:val="Hyperlink"/>
          <w:i/>
          <w:iCs/>
        </w:rPr>
        <w:t>др</w:t>
      </w:r>
      <w:proofErr w:type="spellEnd"/>
      <w:r w:rsidRPr="00822FE2">
        <w:rPr>
          <w:rStyle w:val="Hyperlink"/>
          <w:i/>
          <w:iCs/>
        </w:rPr>
        <w:t>.</w:t>
      </w:r>
    </w:p>
    <w:p w14:paraId="273CA884" w14:textId="0A98F6BF" w:rsidR="0016169D" w:rsidRDefault="004142F7" w:rsidP="00F31726">
      <w:pPr>
        <w:pStyle w:val="JuList"/>
        <w:pBdr>
          <w:bottom w:val="single" w:sz="4" w:space="1" w:color="auto"/>
        </w:pBdr>
        <w:ind w:left="0" w:firstLine="0"/>
        <w:rPr>
          <w:lang w:eastAsia="bg-BG"/>
        </w:rPr>
      </w:pPr>
      <w:r>
        <w:rPr>
          <w:rStyle w:val="s68f5eaef"/>
          <w:i/>
          <w:iCs/>
        </w:rPr>
        <w:fldChar w:fldCharType="end"/>
      </w:r>
    </w:p>
    <w:p w14:paraId="7230F82D" w14:textId="2EBE8965" w:rsidR="00F31726" w:rsidRPr="00F31726" w:rsidRDefault="00F31726" w:rsidP="00F31726">
      <w:pPr>
        <w:pStyle w:val="JuList"/>
        <w:ind w:left="0" w:firstLine="0"/>
        <w:rPr>
          <w:lang w:val="bg-BG" w:eastAsia="bg-BG"/>
        </w:rPr>
      </w:pPr>
      <w:proofErr w:type="spellStart"/>
      <w:r w:rsidRPr="00987964">
        <w:rPr>
          <w:lang w:eastAsia="bg-BG"/>
        </w:rPr>
        <w:t>Членове</w:t>
      </w:r>
      <w:proofErr w:type="spellEnd"/>
      <w:r w:rsidRPr="00987964">
        <w:rPr>
          <w:lang w:eastAsia="bg-BG"/>
        </w:rPr>
        <w:t xml:space="preserve"> 4 и 17 от </w:t>
      </w:r>
      <w:proofErr w:type="spellStart"/>
      <w:r w:rsidRPr="00987964">
        <w:rPr>
          <w:lang w:eastAsia="bg-BG"/>
        </w:rPr>
        <w:t>Директива</w:t>
      </w:r>
      <w:proofErr w:type="spellEnd"/>
      <w:r w:rsidRPr="00987964">
        <w:rPr>
          <w:lang w:eastAsia="bg-BG"/>
        </w:rPr>
        <w:t xml:space="preserve"> 2004/25/ЕО </w:t>
      </w:r>
      <w:proofErr w:type="spellStart"/>
      <w:r w:rsidRPr="00987964">
        <w:rPr>
          <w:lang w:eastAsia="bg-BG"/>
        </w:rPr>
        <w:t>относно</w:t>
      </w:r>
      <w:proofErr w:type="spellEnd"/>
      <w:r w:rsidRPr="00987964">
        <w:rPr>
          <w:lang w:eastAsia="bg-BG"/>
        </w:rPr>
        <w:t xml:space="preserve"> </w:t>
      </w:r>
      <w:proofErr w:type="spellStart"/>
      <w:r w:rsidRPr="00987964">
        <w:rPr>
          <w:lang w:eastAsia="bg-BG"/>
        </w:rPr>
        <w:t>предложенията</w:t>
      </w:r>
      <w:proofErr w:type="spellEnd"/>
      <w:r w:rsidRPr="00987964">
        <w:rPr>
          <w:lang w:eastAsia="bg-BG"/>
        </w:rPr>
        <w:t xml:space="preserve"> </w:t>
      </w:r>
      <w:proofErr w:type="spellStart"/>
      <w:r w:rsidRPr="00987964">
        <w:rPr>
          <w:lang w:eastAsia="bg-BG"/>
        </w:rPr>
        <w:t>за</w:t>
      </w:r>
      <w:proofErr w:type="spellEnd"/>
      <w:r w:rsidRPr="00987964">
        <w:rPr>
          <w:lang w:eastAsia="bg-BG"/>
        </w:rPr>
        <w:t xml:space="preserve"> </w:t>
      </w:r>
      <w:proofErr w:type="spellStart"/>
      <w:r w:rsidRPr="00987964">
        <w:rPr>
          <w:lang w:eastAsia="bg-BG"/>
        </w:rPr>
        <w:t>поглъщане</w:t>
      </w:r>
      <w:proofErr w:type="spellEnd"/>
      <w:r w:rsidRPr="00987964">
        <w:rPr>
          <w:lang w:eastAsia="bg-BG"/>
        </w:rPr>
        <w:t xml:space="preserve">, </w:t>
      </w:r>
      <w:proofErr w:type="spellStart"/>
      <w:r w:rsidRPr="00987964">
        <w:rPr>
          <w:lang w:eastAsia="bg-BG"/>
        </w:rPr>
        <w:t>разглеждани</w:t>
      </w:r>
      <w:proofErr w:type="spellEnd"/>
      <w:r w:rsidRPr="00987964">
        <w:rPr>
          <w:lang w:eastAsia="bg-BG"/>
        </w:rPr>
        <w:t xml:space="preserve"> в </w:t>
      </w:r>
      <w:proofErr w:type="spellStart"/>
      <w:r w:rsidRPr="00987964">
        <w:rPr>
          <w:lang w:eastAsia="bg-BG"/>
        </w:rPr>
        <w:t>светлината</w:t>
      </w:r>
      <w:proofErr w:type="spellEnd"/>
      <w:r w:rsidRPr="00987964">
        <w:rPr>
          <w:lang w:eastAsia="bg-BG"/>
        </w:rPr>
        <w:t xml:space="preserve"> на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защита</w:t>
      </w:r>
      <w:proofErr w:type="spellEnd"/>
      <w:r w:rsidRPr="00987964">
        <w:rPr>
          <w:lang w:eastAsia="bg-BG"/>
        </w:rPr>
        <w:t xml:space="preserve">, </w:t>
      </w:r>
      <w:proofErr w:type="spellStart"/>
      <w:r w:rsidRPr="00987964">
        <w:rPr>
          <w:lang w:eastAsia="bg-BG"/>
        </w:rPr>
        <w:t>гарантирано</w:t>
      </w:r>
      <w:proofErr w:type="spellEnd"/>
      <w:r w:rsidRPr="00987964">
        <w:rPr>
          <w:lang w:eastAsia="bg-BG"/>
        </w:rPr>
        <w:t xml:space="preserve"> от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Съюза</w:t>
      </w:r>
      <w:proofErr w:type="spellEnd"/>
      <w:r w:rsidRPr="00987964">
        <w:rPr>
          <w:lang w:eastAsia="bg-BG"/>
        </w:rPr>
        <w:t>, по-</w:t>
      </w:r>
      <w:proofErr w:type="spellStart"/>
      <w:r w:rsidRPr="00987964">
        <w:rPr>
          <w:lang w:eastAsia="bg-BG"/>
        </w:rPr>
        <w:t>специално</w:t>
      </w:r>
      <w:proofErr w:type="spellEnd"/>
      <w:r w:rsidRPr="00987964">
        <w:rPr>
          <w:lang w:eastAsia="bg-BG"/>
        </w:rPr>
        <w:t xml:space="preserve"> на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изслушване</w:t>
      </w:r>
      <w:proofErr w:type="spellEnd"/>
      <w:r w:rsidRPr="00987964">
        <w:rPr>
          <w:lang w:eastAsia="bg-BG"/>
        </w:rPr>
        <w:t xml:space="preserve">, </w:t>
      </w:r>
      <w:proofErr w:type="spellStart"/>
      <w:r w:rsidRPr="00987964">
        <w:rPr>
          <w:lang w:eastAsia="bg-BG"/>
        </w:rPr>
        <w:t>както</w:t>
      </w:r>
      <w:proofErr w:type="spellEnd"/>
      <w:r w:rsidRPr="00987964">
        <w:rPr>
          <w:lang w:eastAsia="bg-BG"/>
        </w:rPr>
        <w:t xml:space="preserve"> и на </w:t>
      </w:r>
      <w:proofErr w:type="spellStart"/>
      <w:r w:rsidRPr="00987964">
        <w:rPr>
          <w:lang w:eastAsia="bg-BG"/>
        </w:rPr>
        <w:t>членове</w:t>
      </w:r>
      <w:proofErr w:type="spellEnd"/>
      <w:r w:rsidRPr="00987964">
        <w:rPr>
          <w:lang w:eastAsia="bg-BG"/>
        </w:rPr>
        <w:t xml:space="preserve"> 47 и 48 от </w:t>
      </w:r>
      <w:proofErr w:type="spellStart"/>
      <w:r w:rsidRPr="00987964">
        <w:rPr>
          <w:lang w:eastAsia="bg-BG"/>
        </w:rPr>
        <w:t>Хартата</w:t>
      </w:r>
      <w:proofErr w:type="spellEnd"/>
      <w:r w:rsidRPr="00987964">
        <w:rPr>
          <w:lang w:eastAsia="bg-BG"/>
        </w:rPr>
        <w:t xml:space="preserve"> на </w:t>
      </w:r>
      <w:proofErr w:type="spellStart"/>
      <w:r w:rsidRPr="00987964">
        <w:rPr>
          <w:lang w:eastAsia="bg-BG"/>
        </w:rPr>
        <w:t>основните</w:t>
      </w:r>
      <w:proofErr w:type="spellEnd"/>
      <w:r w:rsidRPr="00987964">
        <w:rPr>
          <w:lang w:eastAsia="bg-BG"/>
        </w:rPr>
        <w:t xml:space="preserve"> </w:t>
      </w:r>
      <w:proofErr w:type="spellStart"/>
      <w:r w:rsidRPr="00987964">
        <w:rPr>
          <w:lang w:eastAsia="bg-BG"/>
        </w:rPr>
        <w:t>права</w:t>
      </w:r>
      <w:proofErr w:type="spellEnd"/>
      <w:r w:rsidRPr="00987964">
        <w:rPr>
          <w:lang w:eastAsia="bg-BG"/>
        </w:rPr>
        <w:t xml:space="preserve"> на </w:t>
      </w:r>
      <w:r>
        <w:rPr>
          <w:lang w:eastAsia="bg-BG"/>
        </w:rPr>
        <w:t>ЕС</w:t>
      </w:r>
      <w:r w:rsidRPr="00987964">
        <w:rPr>
          <w:lang w:eastAsia="bg-BG"/>
        </w:rPr>
        <w:t xml:space="preserve">, </w:t>
      </w:r>
      <w:proofErr w:type="spellStart"/>
      <w:r w:rsidRPr="00987964">
        <w:rPr>
          <w:lang w:eastAsia="bg-BG"/>
        </w:rPr>
        <w:t>трябва</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се </w:t>
      </w:r>
      <w:proofErr w:type="spellStart"/>
      <w:r w:rsidRPr="00987964">
        <w:rPr>
          <w:lang w:eastAsia="bg-BG"/>
        </w:rPr>
        <w:t>тълкуват</w:t>
      </w:r>
      <w:proofErr w:type="spellEnd"/>
      <w:r w:rsidRPr="00987964">
        <w:rPr>
          <w:lang w:eastAsia="bg-BG"/>
        </w:rPr>
        <w:t xml:space="preserve"> в </w:t>
      </w:r>
      <w:proofErr w:type="spellStart"/>
      <w:r w:rsidRPr="00987964">
        <w:rPr>
          <w:lang w:eastAsia="bg-BG"/>
        </w:rPr>
        <w:t>смисъл</w:t>
      </w:r>
      <w:proofErr w:type="spellEnd"/>
      <w:r w:rsidRPr="00987964">
        <w:rPr>
          <w:lang w:eastAsia="bg-BG"/>
        </w:rPr>
        <w:t xml:space="preserve">, </w:t>
      </w:r>
      <w:proofErr w:type="spellStart"/>
      <w:r w:rsidRPr="00987964">
        <w:rPr>
          <w:lang w:eastAsia="bg-BG"/>
        </w:rPr>
        <w:t>че</w:t>
      </w:r>
      <w:proofErr w:type="spellEnd"/>
      <w:r w:rsidRPr="00987964">
        <w:rPr>
          <w:lang w:eastAsia="bg-BG"/>
        </w:rPr>
        <w:t xml:space="preserve"> </w:t>
      </w:r>
      <w:proofErr w:type="spellStart"/>
      <w:r w:rsidRPr="00987964">
        <w:rPr>
          <w:lang w:eastAsia="bg-BG"/>
        </w:rPr>
        <w:t>не</w:t>
      </w:r>
      <w:proofErr w:type="spellEnd"/>
      <w:r w:rsidRPr="00987964">
        <w:rPr>
          <w:lang w:eastAsia="bg-BG"/>
        </w:rPr>
        <w:t xml:space="preserve"> </w:t>
      </w:r>
      <w:proofErr w:type="spellStart"/>
      <w:r w:rsidRPr="00987964">
        <w:rPr>
          <w:lang w:eastAsia="bg-BG"/>
        </w:rPr>
        <w:t>допускат</w:t>
      </w:r>
      <w:proofErr w:type="spellEnd"/>
      <w:r w:rsidRPr="00987964">
        <w:rPr>
          <w:lang w:eastAsia="bg-BG"/>
        </w:rPr>
        <w:t xml:space="preserve"> </w:t>
      </w:r>
      <w:proofErr w:type="spellStart"/>
      <w:r w:rsidRPr="00987964">
        <w:rPr>
          <w:lang w:eastAsia="bg-BG"/>
        </w:rPr>
        <w:t>практика</w:t>
      </w:r>
      <w:proofErr w:type="spellEnd"/>
      <w:r w:rsidRPr="00987964">
        <w:rPr>
          <w:lang w:eastAsia="bg-BG"/>
        </w:rPr>
        <w:t xml:space="preserve"> на </w:t>
      </w:r>
      <w:proofErr w:type="spellStart"/>
      <w:r w:rsidRPr="00987964">
        <w:rPr>
          <w:lang w:eastAsia="bg-BG"/>
        </w:rPr>
        <w:t>държава</w:t>
      </w:r>
      <w:proofErr w:type="spellEnd"/>
      <w:r w:rsidRPr="00987964">
        <w:rPr>
          <w:lang w:eastAsia="bg-BG"/>
        </w:rPr>
        <w:t xml:space="preserve"> </w:t>
      </w:r>
      <w:proofErr w:type="spellStart"/>
      <w:r w:rsidRPr="00987964">
        <w:rPr>
          <w:lang w:eastAsia="bg-BG"/>
        </w:rPr>
        <w:t>членка</w:t>
      </w:r>
      <w:proofErr w:type="spellEnd"/>
      <w:r w:rsidRPr="00987964">
        <w:rPr>
          <w:lang w:eastAsia="bg-BG"/>
        </w:rPr>
        <w:t xml:space="preserve">, по </w:t>
      </w:r>
      <w:proofErr w:type="spellStart"/>
      <w:r w:rsidRPr="00987964">
        <w:rPr>
          <w:lang w:eastAsia="bg-BG"/>
        </w:rPr>
        <w:t>силата</w:t>
      </w:r>
      <w:proofErr w:type="spellEnd"/>
      <w:r w:rsidRPr="00987964">
        <w:rPr>
          <w:lang w:eastAsia="bg-BG"/>
        </w:rPr>
        <w:t xml:space="preserve"> на </w:t>
      </w:r>
      <w:proofErr w:type="spellStart"/>
      <w:r w:rsidRPr="00987964">
        <w:rPr>
          <w:lang w:eastAsia="bg-BG"/>
        </w:rPr>
        <w:t>която</w:t>
      </w:r>
      <w:proofErr w:type="spellEnd"/>
      <w:r w:rsidRPr="00987964">
        <w:rPr>
          <w:lang w:eastAsia="bg-BG"/>
        </w:rPr>
        <w:t xml:space="preserve"> </w:t>
      </w:r>
      <w:proofErr w:type="spellStart"/>
      <w:r w:rsidRPr="00987964">
        <w:rPr>
          <w:lang w:eastAsia="bg-BG"/>
        </w:rPr>
        <w:t>станало</w:t>
      </w:r>
      <w:proofErr w:type="spellEnd"/>
      <w:r w:rsidRPr="00987964">
        <w:rPr>
          <w:lang w:eastAsia="bg-BG"/>
        </w:rPr>
        <w:t xml:space="preserve"> </w:t>
      </w:r>
      <w:proofErr w:type="spellStart"/>
      <w:r w:rsidRPr="00987964">
        <w:rPr>
          <w:lang w:eastAsia="bg-BG"/>
        </w:rPr>
        <w:t>окончателно</w:t>
      </w:r>
      <w:proofErr w:type="spellEnd"/>
      <w:r w:rsidRPr="00987964">
        <w:rPr>
          <w:lang w:eastAsia="bg-BG"/>
        </w:rPr>
        <w:t xml:space="preserve"> </w:t>
      </w:r>
      <w:proofErr w:type="spellStart"/>
      <w:r w:rsidRPr="00987964">
        <w:rPr>
          <w:lang w:eastAsia="bg-BG"/>
        </w:rPr>
        <w:t>решение</w:t>
      </w:r>
      <w:proofErr w:type="spellEnd"/>
      <w:r w:rsidRPr="00987964">
        <w:rPr>
          <w:lang w:eastAsia="bg-BG"/>
        </w:rPr>
        <w:t xml:space="preserve"> </w:t>
      </w:r>
      <w:proofErr w:type="spellStart"/>
      <w:r w:rsidRPr="00987964">
        <w:rPr>
          <w:lang w:eastAsia="bg-BG"/>
        </w:rPr>
        <w:t>за</w:t>
      </w:r>
      <w:proofErr w:type="spellEnd"/>
      <w:r w:rsidRPr="00987964">
        <w:rPr>
          <w:lang w:eastAsia="bg-BG"/>
        </w:rPr>
        <w:t xml:space="preserve"> </w:t>
      </w:r>
      <w:proofErr w:type="spellStart"/>
      <w:r w:rsidRPr="00987964">
        <w:rPr>
          <w:lang w:eastAsia="bg-BG"/>
        </w:rPr>
        <w:t>установяване</w:t>
      </w:r>
      <w:proofErr w:type="spellEnd"/>
      <w:r w:rsidRPr="00987964">
        <w:rPr>
          <w:lang w:eastAsia="bg-BG"/>
        </w:rPr>
        <w:t xml:space="preserve"> на </w:t>
      </w:r>
      <w:proofErr w:type="spellStart"/>
      <w:r w:rsidRPr="00987964">
        <w:rPr>
          <w:lang w:eastAsia="bg-BG"/>
        </w:rPr>
        <w:t>нарушение</w:t>
      </w:r>
      <w:proofErr w:type="spellEnd"/>
      <w:r w:rsidRPr="00987964">
        <w:rPr>
          <w:lang w:eastAsia="bg-BG"/>
        </w:rPr>
        <w:t xml:space="preserve"> на </w:t>
      </w:r>
      <w:proofErr w:type="spellStart"/>
      <w:r w:rsidRPr="00987964">
        <w:rPr>
          <w:lang w:eastAsia="bg-BG"/>
        </w:rPr>
        <w:t>тази</w:t>
      </w:r>
      <w:proofErr w:type="spellEnd"/>
      <w:r w:rsidRPr="00987964">
        <w:rPr>
          <w:lang w:eastAsia="bg-BG"/>
        </w:rPr>
        <w:t xml:space="preserve"> </w:t>
      </w:r>
      <w:proofErr w:type="spellStart"/>
      <w:r w:rsidRPr="00987964">
        <w:rPr>
          <w:lang w:eastAsia="bg-BG"/>
        </w:rPr>
        <w:t>директива</w:t>
      </w:r>
      <w:proofErr w:type="spellEnd"/>
      <w:r w:rsidRPr="00987964">
        <w:rPr>
          <w:lang w:eastAsia="bg-BG"/>
        </w:rPr>
        <w:t xml:space="preserve"> </w:t>
      </w:r>
      <w:proofErr w:type="spellStart"/>
      <w:r w:rsidRPr="00987964">
        <w:rPr>
          <w:lang w:eastAsia="bg-BG"/>
        </w:rPr>
        <w:t>има</w:t>
      </w:r>
      <w:proofErr w:type="spellEnd"/>
      <w:r w:rsidRPr="00987964">
        <w:rPr>
          <w:lang w:eastAsia="bg-BG"/>
        </w:rPr>
        <w:t xml:space="preserve"> </w:t>
      </w:r>
      <w:proofErr w:type="spellStart"/>
      <w:r w:rsidRPr="00987964">
        <w:rPr>
          <w:lang w:eastAsia="bg-BG"/>
        </w:rPr>
        <w:t>обвързващо</w:t>
      </w:r>
      <w:proofErr w:type="spellEnd"/>
      <w:r w:rsidRPr="00987964">
        <w:rPr>
          <w:lang w:eastAsia="bg-BG"/>
        </w:rPr>
        <w:t xml:space="preserve"> </w:t>
      </w:r>
      <w:proofErr w:type="spellStart"/>
      <w:r w:rsidRPr="00987964">
        <w:rPr>
          <w:lang w:eastAsia="bg-BG"/>
        </w:rPr>
        <w:t>действие</w:t>
      </w:r>
      <w:proofErr w:type="spellEnd"/>
      <w:r w:rsidRPr="00987964">
        <w:rPr>
          <w:lang w:eastAsia="bg-BG"/>
        </w:rPr>
        <w:t xml:space="preserve"> в </w:t>
      </w:r>
      <w:proofErr w:type="spellStart"/>
      <w:r w:rsidRPr="00987964">
        <w:rPr>
          <w:lang w:eastAsia="bg-BG"/>
        </w:rPr>
        <w:t>последващо</w:t>
      </w:r>
      <w:proofErr w:type="spellEnd"/>
      <w:r w:rsidRPr="00987964">
        <w:rPr>
          <w:lang w:eastAsia="bg-BG"/>
        </w:rPr>
        <w:t xml:space="preserve"> </w:t>
      </w:r>
      <w:proofErr w:type="spellStart"/>
      <w:r w:rsidRPr="00987964">
        <w:rPr>
          <w:lang w:eastAsia="bg-BG"/>
        </w:rPr>
        <w:t>производство</w:t>
      </w:r>
      <w:proofErr w:type="spellEnd"/>
      <w:r w:rsidRPr="00987964">
        <w:rPr>
          <w:lang w:eastAsia="bg-BG"/>
        </w:rPr>
        <w:t xml:space="preserve"> </w:t>
      </w:r>
      <w:proofErr w:type="spellStart"/>
      <w:r w:rsidRPr="00987964">
        <w:rPr>
          <w:lang w:eastAsia="bg-BG"/>
        </w:rPr>
        <w:t>за</w:t>
      </w:r>
      <w:proofErr w:type="spellEnd"/>
      <w:r w:rsidRPr="00987964">
        <w:rPr>
          <w:lang w:eastAsia="bg-BG"/>
        </w:rPr>
        <w:t xml:space="preserve"> </w:t>
      </w:r>
      <w:proofErr w:type="spellStart"/>
      <w:r w:rsidRPr="00987964">
        <w:rPr>
          <w:lang w:eastAsia="bg-BG"/>
        </w:rPr>
        <w:t>налагане</w:t>
      </w:r>
      <w:proofErr w:type="spellEnd"/>
      <w:r w:rsidRPr="00987964">
        <w:rPr>
          <w:lang w:eastAsia="bg-BG"/>
        </w:rPr>
        <w:t xml:space="preserve"> на </w:t>
      </w:r>
      <w:proofErr w:type="spellStart"/>
      <w:r w:rsidRPr="00987964">
        <w:rPr>
          <w:lang w:eastAsia="bg-BG"/>
        </w:rPr>
        <w:t>административнонаказателна</w:t>
      </w:r>
      <w:proofErr w:type="spellEnd"/>
      <w:r w:rsidRPr="00987964">
        <w:rPr>
          <w:lang w:eastAsia="bg-BG"/>
        </w:rPr>
        <w:t xml:space="preserve"> </w:t>
      </w:r>
      <w:proofErr w:type="spellStart"/>
      <w:r w:rsidRPr="00987964">
        <w:rPr>
          <w:lang w:eastAsia="bg-BG"/>
        </w:rPr>
        <w:t>санкция</w:t>
      </w:r>
      <w:proofErr w:type="spellEnd"/>
      <w:r w:rsidRPr="00987964">
        <w:rPr>
          <w:lang w:eastAsia="bg-BG"/>
        </w:rPr>
        <w:t xml:space="preserve"> </w:t>
      </w:r>
      <w:proofErr w:type="spellStart"/>
      <w:r w:rsidRPr="00987964">
        <w:rPr>
          <w:lang w:eastAsia="bg-BG"/>
        </w:rPr>
        <w:t>за</w:t>
      </w:r>
      <w:proofErr w:type="spellEnd"/>
      <w:r w:rsidRPr="00987964">
        <w:rPr>
          <w:lang w:eastAsia="bg-BG"/>
        </w:rPr>
        <w:t xml:space="preserve"> </w:t>
      </w:r>
      <w:proofErr w:type="spellStart"/>
      <w:r w:rsidRPr="00987964">
        <w:rPr>
          <w:lang w:eastAsia="bg-BG"/>
        </w:rPr>
        <w:t>нарушение</w:t>
      </w:r>
      <w:proofErr w:type="spellEnd"/>
      <w:r w:rsidRPr="00987964">
        <w:rPr>
          <w:lang w:eastAsia="bg-BG"/>
        </w:rPr>
        <w:t xml:space="preserve"> на </w:t>
      </w:r>
      <w:proofErr w:type="spellStart"/>
      <w:r w:rsidRPr="00987964">
        <w:rPr>
          <w:lang w:eastAsia="bg-BG"/>
        </w:rPr>
        <w:t>разпоредбите</w:t>
      </w:r>
      <w:proofErr w:type="spellEnd"/>
      <w:r w:rsidRPr="00987964">
        <w:rPr>
          <w:lang w:eastAsia="bg-BG"/>
        </w:rPr>
        <w:t xml:space="preserve"> на </w:t>
      </w:r>
      <w:proofErr w:type="spellStart"/>
      <w:r w:rsidRPr="00987964">
        <w:rPr>
          <w:lang w:eastAsia="bg-BG"/>
        </w:rPr>
        <w:t>тази</w:t>
      </w:r>
      <w:proofErr w:type="spellEnd"/>
      <w:r w:rsidRPr="00987964">
        <w:rPr>
          <w:lang w:eastAsia="bg-BG"/>
        </w:rPr>
        <w:t xml:space="preserve"> </w:t>
      </w:r>
      <w:proofErr w:type="spellStart"/>
      <w:r w:rsidRPr="00987964">
        <w:rPr>
          <w:lang w:eastAsia="bg-BG"/>
        </w:rPr>
        <w:t>директива</w:t>
      </w:r>
      <w:proofErr w:type="spellEnd"/>
      <w:r w:rsidRPr="00987964">
        <w:rPr>
          <w:lang w:eastAsia="bg-BG"/>
        </w:rPr>
        <w:t xml:space="preserve">, </w:t>
      </w:r>
      <w:proofErr w:type="spellStart"/>
      <w:r w:rsidRPr="00987964">
        <w:rPr>
          <w:lang w:eastAsia="bg-BG"/>
        </w:rPr>
        <w:t>доколкото</w:t>
      </w:r>
      <w:proofErr w:type="spellEnd"/>
      <w:r w:rsidRPr="00987964">
        <w:rPr>
          <w:lang w:eastAsia="bg-BG"/>
        </w:rPr>
        <w:t xml:space="preserve"> </w:t>
      </w:r>
      <w:proofErr w:type="spellStart"/>
      <w:r w:rsidRPr="00987964">
        <w:rPr>
          <w:lang w:eastAsia="bg-BG"/>
        </w:rPr>
        <w:t>засегнатите</w:t>
      </w:r>
      <w:proofErr w:type="spellEnd"/>
      <w:r w:rsidRPr="00987964">
        <w:rPr>
          <w:lang w:eastAsia="bg-BG"/>
        </w:rPr>
        <w:t xml:space="preserve"> от </w:t>
      </w:r>
      <w:proofErr w:type="spellStart"/>
      <w:r w:rsidRPr="00987964">
        <w:rPr>
          <w:lang w:eastAsia="bg-BG"/>
        </w:rPr>
        <w:t>това</w:t>
      </w:r>
      <w:proofErr w:type="spellEnd"/>
      <w:r w:rsidRPr="00987964">
        <w:rPr>
          <w:lang w:eastAsia="bg-BG"/>
        </w:rPr>
        <w:t xml:space="preserve"> </w:t>
      </w:r>
      <w:proofErr w:type="spellStart"/>
      <w:r w:rsidRPr="00987964">
        <w:rPr>
          <w:lang w:eastAsia="bg-BG"/>
        </w:rPr>
        <w:t>производство</w:t>
      </w:r>
      <w:proofErr w:type="spellEnd"/>
      <w:r w:rsidRPr="00987964">
        <w:rPr>
          <w:lang w:eastAsia="bg-BG"/>
        </w:rPr>
        <w:t xml:space="preserve"> </w:t>
      </w:r>
      <w:proofErr w:type="spellStart"/>
      <w:r w:rsidRPr="00987964">
        <w:rPr>
          <w:lang w:eastAsia="bg-BG"/>
        </w:rPr>
        <w:t>страни</w:t>
      </w:r>
      <w:proofErr w:type="spellEnd"/>
      <w:r w:rsidRPr="00987964">
        <w:rPr>
          <w:lang w:eastAsia="bg-BG"/>
        </w:rPr>
        <w:t xml:space="preserve"> </w:t>
      </w:r>
      <w:proofErr w:type="spellStart"/>
      <w:r w:rsidRPr="00987964">
        <w:rPr>
          <w:lang w:eastAsia="bg-BG"/>
        </w:rPr>
        <w:t>не</w:t>
      </w:r>
      <w:proofErr w:type="spellEnd"/>
      <w:r w:rsidRPr="00987964">
        <w:rPr>
          <w:lang w:eastAsia="bg-BG"/>
        </w:rPr>
        <w:t xml:space="preserve"> </w:t>
      </w:r>
      <w:proofErr w:type="spellStart"/>
      <w:r w:rsidRPr="00987964">
        <w:rPr>
          <w:lang w:eastAsia="bg-BG"/>
        </w:rPr>
        <w:t>са</w:t>
      </w:r>
      <w:proofErr w:type="spellEnd"/>
      <w:r w:rsidRPr="00987964">
        <w:rPr>
          <w:lang w:eastAsia="bg-BG"/>
        </w:rPr>
        <w:t xml:space="preserve"> </w:t>
      </w:r>
      <w:proofErr w:type="spellStart"/>
      <w:r w:rsidRPr="00987964">
        <w:rPr>
          <w:lang w:eastAsia="bg-BG"/>
        </w:rPr>
        <w:t>могли</w:t>
      </w:r>
      <w:proofErr w:type="spellEnd"/>
      <w:r w:rsidRPr="00987964">
        <w:rPr>
          <w:lang w:eastAsia="bg-BG"/>
        </w:rPr>
        <w:t xml:space="preserve">, в </w:t>
      </w:r>
      <w:proofErr w:type="spellStart"/>
      <w:r w:rsidRPr="00987964">
        <w:rPr>
          <w:lang w:eastAsia="bg-BG"/>
        </w:rPr>
        <w:t>предходното</w:t>
      </w:r>
      <w:proofErr w:type="spellEnd"/>
      <w:r w:rsidRPr="00987964">
        <w:rPr>
          <w:lang w:eastAsia="bg-BG"/>
        </w:rPr>
        <w:t xml:space="preserve"> </w:t>
      </w:r>
      <w:proofErr w:type="spellStart"/>
      <w:r w:rsidRPr="00987964">
        <w:rPr>
          <w:lang w:eastAsia="bg-BG"/>
        </w:rPr>
        <w:t>производство</w:t>
      </w:r>
      <w:proofErr w:type="spellEnd"/>
      <w:r w:rsidRPr="00987964">
        <w:rPr>
          <w:lang w:eastAsia="bg-BG"/>
        </w:rPr>
        <w:t xml:space="preserve"> </w:t>
      </w:r>
      <w:proofErr w:type="spellStart"/>
      <w:r w:rsidRPr="00987964">
        <w:rPr>
          <w:lang w:eastAsia="bg-BG"/>
        </w:rPr>
        <w:t>за</w:t>
      </w:r>
      <w:proofErr w:type="spellEnd"/>
      <w:r w:rsidRPr="00987964">
        <w:rPr>
          <w:lang w:eastAsia="bg-BG"/>
        </w:rPr>
        <w:t xml:space="preserve"> </w:t>
      </w:r>
      <w:proofErr w:type="spellStart"/>
      <w:r w:rsidRPr="00987964">
        <w:rPr>
          <w:lang w:eastAsia="bg-BG"/>
        </w:rPr>
        <w:t>установяване</w:t>
      </w:r>
      <w:proofErr w:type="spellEnd"/>
      <w:r w:rsidRPr="00987964">
        <w:rPr>
          <w:lang w:eastAsia="bg-BG"/>
        </w:rPr>
        <w:t xml:space="preserve"> на </w:t>
      </w:r>
      <w:proofErr w:type="spellStart"/>
      <w:r w:rsidRPr="00987964">
        <w:rPr>
          <w:lang w:eastAsia="bg-BG"/>
        </w:rPr>
        <w:t>това</w:t>
      </w:r>
      <w:proofErr w:type="spellEnd"/>
      <w:r w:rsidRPr="00987964">
        <w:rPr>
          <w:lang w:eastAsia="bg-BG"/>
        </w:rPr>
        <w:t xml:space="preserve"> </w:t>
      </w:r>
      <w:proofErr w:type="spellStart"/>
      <w:r w:rsidRPr="00987964">
        <w:rPr>
          <w:lang w:eastAsia="bg-BG"/>
        </w:rPr>
        <w:t>нарушение</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w:t>
      </w:r>
      <w:proofErr w:type="spellStart"/>
      <w:r w:rsidRPr="00987964">
        <w:rPr>
          <w:lang w:eastAsia="bg-BG"/>
        </w:rPr>
        <w:t>упражнят</w:t>
      </w:r>
      <w:proofErr w:type="spellEnd"/>
      <w:r w:rsidRPr="00987964">
        <w:rPr>
          <w:lang w:eastAsia="bg-BG"/>
        </w:rPr>
        <w:t xml:space="preserve"> в </w:t>
      </w:r>
      <w:proofErr w:type="spellStart"/>
      <w:r w:rsidRPr="00987964">
        <w:rPr>
          <w:lang w:eastAsia="bg-BG"/>
        </w:rPr>
        <w:t>пълна</w:t>
      </w:r>
      <w:proofErr w:type="spellEnd"/>
      <w:r w:rsidRPr="00987964">
        <w:rPr>
          <w:lang w:eastAsia="bg-BG"/>
        </w:rPr>
        <w:t xml:space="preserve"> </w:t>
      </w:r>
      <w:proofErr w:type="spellStart"/>
      <w:r w:rsidRPr="00987964">
        <w:rPr>
          <w:lang w:eastAsia="bg-BG"/>
        </w:rPr>
        <w:t>степен</w:t>
      </w:r>
      <w:proofErr w:type="spellEnd"/>
      <w:r w:rsidRPr="00987964">
        <w:rPr>
          <w:lang w:eastAsia="bg-BG"/>
        </w:rPr>
        <w:t xml:space="preserve">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защита</w:t>
      </w:r>
      <w:proofErr w:type="spellEnd"/>
      <w:r w:rsidRPr="00987964">
        <w:rPr>
          <w:lang w:eastAsia="bg-BG"/>
        </w:rPr>
        <w:t>, по-</w:t>
      </w:r>
      <w:proofErr w:type="spellStart"/>
      <w:r w:rsidRPr="00987964">
        <w:rPr>
          <w:lang w:eastAsia="bg-BG"/>
        </w:rPr>
        <w:t>конкретно</w:t>
      </w:r>
      <w:proofErr w:type="spellEnd"/>
      <w:r w:rsidRPr="00987964">
        <w:rPr>
          <w:lang w:eastAsia="bg-BG"/>
        </w:rPr>
        <w:t xml:space="preserve">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изслушване</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се </w:t>
      </w:r>
      <w:proofErr w:type="spellStart"/>
      <w:r w:rsidRPr="00987964">
        <w:rPr>
          <w:lang w:eastAsia="bg-BG"/>
        </w:rPr>
        <w:t>позоват</w:t>
      </w:r>
      <w:proofErr w:type="spellEnd"/>
      <w:r w:rsidRPr="00987964">
        <w:rPr>
          <w:lang w:eastAsia="bg-BG"/>
        </w:rPr>
        <w:t xml:space="preserve"> на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мълчание</w:t>
      </w:r>
      <w:proofErr w:type="spellEnd"/>
      <w:r w:rsidRPr="00987964">
        <w:rPr>
          <w:lang w:eastAsia="bg-BG"/>
        </w:rPr>
        <w:t xml:space="preserve">, </w:t>
      </w:r>
      <w:proofErr w:type="spellStart"/>
      <w:r w:rsidRPr="00987964">
        <w:rPr>
          <w:lang w:eastAsia="bg-BG"/>
        </w:rPr>
        <w:t>нито</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се </w:t>
      </w:r>
      <w:proofErr w:type="spellStart"/>
      <w:r w:rsidRPr="00987964">
        <w:rPr>
          <w:lang w:eastAsia="bg-BG"/>
        </w:rPr>
        <w:t>ползват</w:t>
      </w:r>
      <w:proofErr w:type="spellEnd"/>
      <w:r w:rsidRPr="00987964">
        <w:rPr>
          <w:lang w:eastAsia="bg-BG"/>
        </w:rPr>
        <w:t xml:space="preserve"> от </w:t>
      </w:r>
      <w:proofErr w:type="spellStart"/>
      <w:r w:rsidRPr="00987964">
        <w:rPr>
          <w:lang w:eastAsia="bg-BG"/>
        </w:rPr>
        <w:t>презумпцията</w:t>
      </w:r>
      <w:proofErr w:type="spellEnd"/>
      <w:r w:rsidRPr="00987964">
        <w:rPr>
          <w:lang w:eastAsia="bg-BG"/>
        </w:rPr>
        <w:t xml:space="preserve"> </w:t>
      </w:r>
      <w:proofErr w:type="spellStart"/>
      <w:r w:rsidRPr="00987964">
        <w:rPr>
          <w:lang w:eastAsia="bg-BG"/>
        </w:rPr>
        <w:t>за</w:t>
      </w:r>
      <w:proofErr w:type="spellEnd"/>
      <w:r w:rsidRPr="00987964">
        <w:rPr>
          <w:lang w:eastAsia="bg-BG"/>
        </w:rPr>
        <w:t xml:space="preserve"> невиновност по </w:t>
      </w:r>
      <w:proofErr w:type="spellStart"/>
      <w:r w:rsidRPr="00987964">
        <w:rPr>
          <w:lang w:eastAsia="bg-BG"/>
        </w:rPr>
        <w:t>отношение</w:t>
      </w:r>
      <w:proofErr w:type="spellEnd"/>
      <w:r w:rsidRPr="00987964">
        <w:rPr>
          <w:lang w:eastAsia="bg-BG"/>
        </w:rPr>
        <w:t xml:space="preserve"> на </w:t>
      </w:r>
      <w:proofErr w:type="spellStart"/>
      <w:r w:rsidRPr="00987964">
        <w:rPr>
          <w:lang w:eastAsia="bg-BG"/>
        </w:rPr>
        <w:t>фактическите</w:t>
      </w:r>
      <w:proofErr w:type="spellEnd"/>
      <w:r w:rsidRPr="00987964">
        <w:rPr>
          <w:lang w:eastAsia="bg-BG"/>
        </w:rPr>
        <w:t xml:space="preserve"> </w:t>
      </w:r>
      <w:proofErr w:type="spellStart"/>
      <w:r w:rsidRPr="00987964">
        <w:rPr>
          <w:lang w:eastAsia="bg-BG"/>
        </w:rPr>
        <w:t>елементи</w:t>
      </w:r>
      <w:proofErr w:type="spellEnd"/>
      <w:r w:rsidRPr="00987964">
        <w:rPr>
          <w:lang w:eastAsia="bg-BG"/>
        </w:rPr>
        <w:t xml:space="preserve">, </w:t>
      </w:r>
      <w:proofErr w:type="spellStart"/>
      <w:r w:rsidRPr="00987964">
        <w:rPr>
          <w:lang w:eastAsia="bg-BG"/>
        </w:rPr>
        <w:t>които</w:t>
      </w:r>
      <w:proofErr w:type="spellEnd"/>
      <w:r w:rsidRPr="00987964">
        <w:rPr>
          <w:lang w:eastAsia="bg-BG"/>
        </w:rPr>
        <w:t xml:space="preserve"> </w:t>
      </w:r>
      <w:proofErr w:type="spellStart"/>
      <w:r w:rsidRPr="00987964">
        <w:rPr>
          <w:lang w:eastAsia="bg-BG"/>
        </w:rPr>
        <w:t>впоследствие</w:t>
      </w:r>
      <w:proofErr w:type="spellEnd"/>
      <w:r w:rsidRPr="00987964">
        <w:rPr>
          <w:lang w:eastAsia="bg-BG"/>
        </w:rPr>
        <w:t xml:space="preserve"> </w:t>
      </w:r>
      <w:proofErr w:type="spellStart"/>
      <w:r w:rsidRPr="00987964">
        <w:rPr>
          <w:lang w:eastAsia="bg-BG"/>
        </w:rPr>
        <w:t>ще</w:t>
      </w:r>
      <w:proofErr w:type="spellEnd"/>
      <w:r w:rsidRPr="00987964">
        <w:rPr>
          <w:lang w:eastAsia="bg-BG"/>
        </w:rPr>
        <w:t xml:space="preserve"> </w:t>
      </w:r>
      <w:proofErr w:type="spellStart"/>
      <w:r w:rsidRPr="00987964">
        <w:rPr>
          <w:lang w:eastAsia="bg-BG"/>
        </w:rPr>
        <w:t>бъдат</w:t>
      </w:r>
      <w:proofErr w:type="spellEnd"/>
      <w:r w:rsidRPr="00987964">
        <w:rPr>
          <w:lang w:eastAsia="bg-BG"/>
        </w:rPr>
        <w:t xml:space="preserve"> </w:t>
      </w:r>
      <w:proofErr w:type="spellStart"/>
      <w:r w:rsidRPr="00987964">
        <w:rPr>
          <w:lang w:eastAsia="bg-BG"/>
        </w:rPr>
        <w:t>използвани</w:t>
      </w:r>
      <w:proofErr w:type="spellEnd"/>
      <w:r w:rsidRPr="00987964">
        <w:rPr>
          <w:lang w:eastAsia="bg-BG"/>
        </w:rPr>
        <w:t xml:space="preserve"> в </w:t>
      </w:r>
      <w:proofErr w:type="spellStart"/>
      <w:r w:rsidRPr="00987964">
        <w:rPr>
          <w:lang w:eastAsia="bg-BG"/>
        </w:rPr>
        <w:t>подкрепа</w:t>
      </w:r>
      <w:proofErr w:type="spellEnd"/>
      <w:r w:rsidRPr="00987964">
        <w:rPr>
          <w:lang w:eastAsia="bg-BG"/>
        </w:rPr>
        <w:t xml:space="preserve"> на </w:t>
      </w:r>
      <w:proofErr w:type="spellStart"/>
      <w:r w:rsidRPr="00987964">
        <w:rPr>
          <w:lang w:eastAsia="bg-BG"/>
        </w:rPr>
        <w:t>обвинението</w:t>
      </w:r>
      <w:proofErr w:type="spellEnd"/>
      <w:r w:rsidRPr="00987964">
        <w:rPr>
          <w:lang w:eastAsia="bg-BG"/>
        </w:rPr>
        <w:t xml:space="preserve">, </w:t>
      </w:r>
      <w:proofErr w:type="spellStart"/>
      <w:r w:rsidRPr="00987964">
        <w:rPr>
          <w:lang w:eastAsia="bg-BG"/>
        </w:rPr>
        <w:t>или</w:t>
      </w:r>
      <w:proofErr w:type="spellEnd"/>
      <w:r w:rsidRPr="00987964">
        <w:rPr>
          <w:lang w:eastAsia="bg-BG"/>
        </w:rPr>
        <w:t xml:space="preserve"> </w:t>
      </w:r>
      <w:proofErr w:type="spellStart"/>
      <w:r w:rsidRPr="00987964">
        <w:rPr>
          <w:lang w:eastAsia="bg-BG"/>
        </w:rPr>
        <w:t>не</w:t>
      </w:r>
      <w:proofErr w:type="spellEnd"/>
      <w:r w:rsidRPr="00987964">
        <w:rPr>
          <w:lang w:eastAsia="bg-BG"/>
        </w:rPr>
        <w:t xml:space="preserve"> </w:t>
      </w:r>
      <w:proofErr w:type="spellStart"/>
      <w:r w:rsidRPr="00987964">
        <w:rPr>
          <w:lang w:eastAsia="bg-BG"/>
        </w:rPr>
        <w:t>могат</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се </w:t>
      </w:r>
      <w:proofErr w:type="spellStart"/>
      <w:r w:rsidRPr="00987964">
        <w:rPr>
          <w:lang w:eastAsia="bg-BG"/>
        </w:rPr>
        <w:t>ползват</w:t>
      </w:r>
      <w:proofErr w:type="spellEnd"/>
      <w:r w:rsidRPr="00987964">
        <w:rPr>
          <w:lang w:eastAsia="bg-BG"/>
        </w:rPr>
        <w:t xml:space="preserve"> от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ефективни</w:t>
      </w:r>
      <w:proofErr w:type="spellEnd"/>
      <w:r w:rsidRPr="00987964">
        <w:rPr>
          <w:lang w:eastAsia="bg-BG"/>
        </w:rPr>
        <w:t xml:space="preserve"> </w:t>
      </w:r>
      <w:proofErr w:type="spellStart"/>
      <w:r w:rsidRPr="00987964">
        <w:rPr>
          <w:lang w:eastAsia="bg-BG"/>
        </w:rPr>
        <w:t>правни</w:t>
      </w:r>
      <w:proofErr w:type="spellEnd"/>
      <w:r w:rsidRPr="00987964">
        <w:rPr>
          <w:lang w:eastAsia="bg-BG"/>
        </w:rPr>
        <w:t xml:space="preserve"> </w:t>
      </w:r>
      <w:proofErr w:type="spellStart"/>
      <w:r w:rsidRPr="00987964">
        <w:rPr>
          <w:lang w:eastAsia="bg-BG"/>
        </w:rPr>
        <w:t>средства</w:t>
      </w:r>
      <w:proofErr w:type="spellEnd"/>
      <w:r w:rsidRPr="00987964">
        <w:rPr>
          <w:lang w:eastAsia="bg-BG"/>
        </w:rPr>
        <w:t xml:space="preserve"> </w:t>
      </w:r>
      <w:proofErr w:type="spellStart"/>
      <w:r w:rsidRPr="00987964">
        <w:rPr>
          <w:lang w:eastAsia="bg-BG"/>
        </w:rPr>
        <w:t>за</w:t>
      </w:r>
      <w:proofErr w:type="spellEnd"/>
      <w:r w:rsidRPr="00987964">
        <w:rPr>
          <w:lang w:eastAsia="bg-BG"/>
        </w:rPr>
        <w:t xml:space="preserve"> </w:t>
      </w:r>
      <w:proofErr w:type="spellStart"/>
      <w:r w:rsidRPr="00987964">
        <w:rPr>
          <w:lang w:eastAsia="bg-BG"/>
        </w:rPr>
        <w:t>защита</w:t>
      </w:r>
      <w:proofErr w:type="spellEnd"/>
      <w:r w:rsidRPr="00987964">
        <w:rPr>
          <w:lang w:eastAsia="bg-BG"/>
        </w:rPr>
        <w:t xml:space="preserve"> </w:t>
      </w:r>
      <w:proofErr w:type="spellStart"/>
      <w:r w:rsidRPr="00987964">
        <w:rPr>
          <w:lang w:eastAsia="bg-BG"/>
        </w:rPr>
        <w:t>срещу</w:t>
      </w:r>
      <w:proofErr w:type="spellEnd"/>
      <w:r w:rsidRPr="00987964">
        <w:rPr>
          <w:lang w:eastAsia="bg-BG"/>
        </w:rPr>
        <w:t xml:space="preserve"> </w:t>
      </w:r>
      <w:proofErr w:type="spellStart"/>
      <w:r w:rsidRPr="00987964">
        <w:rPr>
          <w:lang w:eastAsia="bg-BG"/>
        </w:rPr>
        <w:t>подобно</w:t>
      </w:r>
      <w:proofErr w:type="spellEnd"/>
      <w:r w:rsidRPr="00987964">
        <w:rPr>
          <w:lang w:eastAsia="bg-BG"/>
        </w:rPr>
        <w:t xml:space="preserve"> </w:t>
      </w:r>
      <w:proofErr w:type="spellStart"/>
      <w:r w:rsidRPr="00987964">
        <w:rPr>
          <w:lang w:eastAsia="bg-BG"/>
        </w:rPr>
        <w:lastRenderedPageBreak/>
        <w:t>решение</w:t>
      </w:r>
      <w:proofErr w:type="spellEnd"/>
      <w:r w:rsidRPr="00987964">
        <w:rPr>
          <w:lang w:eastAsia="bg-BG"/>
        </w:rPr>
        <w:t xml:space="preserve"> </w:t>
      </w:r>
      <w:proofErr w:type="spellStart"/>
      <w:r w:rsidRPr="00987964">
        <w:rPr>
          <w:lang w:eastAsia="bg-BG"/>
        </w:rPr>
        <w:t>пред</w:t>
      </w:r>
      <w:proofErr w:type="spellEnd"/>
      <w:r w:rsidRPr="00987964">
        <w:rPr>
          <w:lang w:eastAsia="bg-BG"/>
        </w:rPr>
        <w:t xml:space="preserve"> </w:t>
      </w:r>
      <w:proofErr w:type="spellStart"/>
      <w:r w:rsidRPr="00987964">
        <w:rPr>
          <w:lang w:eastAsia="bg-BG"/>
        </w:rPr>
        <w:t>съд</w:t>
      </w:r>
      <w:proofErr w:type="spellEnd"/>
      <w:r w:rsidRPr="00987964">
        <w:rPr>
          <w:lang w:eastAsia="bg-BG"/>
        </w:rPr>
        <w:t xml:space="preserve">, </w:t>
      </w:r>
      <w:proofErr w:type="spellStart"/>
      <w:r w:rsidRPr="00987964">
        <w:rPr>
          <w:lang w:eastAsia="bg-BG"/>
        </w:rPr>
        <w:t>компетентен</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се </w:t>
      </w:r>
      <w:proofErr w:type="spellStart"/>
      <w:r w:rsidRPr="00987964">
        <w:rPr>
          <w:lang w:eastAsia="bg-BG"/>
        </w:rPr>
        <w:t>произнесе</w:t>
      </w:r>
      <w:proofErr w:type="spellEnd"/>
      <w:r w:rsidRPr="00987964">
        <w:rPr>
          <w:lang w:eastAsia="bg-BG"/>
        </w:rPr>
        <w:t xml:space="preserve"> </w:t>
      </w:r>
      <w:proofErr w:type="spellStart"/>
      <w:r w:rsidRPr="00987964">
        <w:rPr>
          <w:lang w:eastAsia="bg-BG"/>
        </w:rPr>
        <w:t>както</w:t>
      </w:r>
      <w:proofErr w:type="spellEnd"/>
      <w:r w:rsidRPr="00987964">
        <w:rPr>
          <w:lang w:eastAsia="bg-BG"/>
        </w:rPr>
        <w:t xml:space="preserve"> по </w:t>
      </w:r>
      <w:proofErr w:type="spellStart"/>
      <w:r w:rsidRPr="00987964">
        <w:rPr>
          <w:lang w:eastAsia="bg-BG"/>
        </w:rPr>
        <w:t>фактическите</w:t>
      </w:r>
      <w:proofErr w:type="spellEnd"/>
      <w:r w:rsidRPr="00987964">
        <w:rPr>
          <w:lang w:eastAsia="bg-BG"/>
        </w:rPr>
        <w:t xml:space="preserve">, </w:t>
      </w:r>
      <w:proofErr w:type="spellStart"/>
      <w:r w:rsidRPr="00987964">
        <w:rPr>
          <w:lang w:eastAsia="bg-BG"/>
        </w:rPr>
        <w:t>така</w:t>
      </w:r>
      <w:proofErr w:type="spellEnd"/>
      <w:r w:rsidRPr="00987964">
        <w:rPr>
          <w:lang w:eastAsia="bg-BG"/>
        </w:rPr>
        <w:t xml:space="preserve"> и по </w:t>
      </w:r>
      <w:proofErr w:type="spellStart"/>
      <w:r w:rsidRPr="00987964">
        <w:rPr>
          <w:lang w:eastAsia="bg-BG"/>
        </w:rPr>
        <w:t>правните</w:t>
      </w:r>
      <w:proofErr w:type="spellEnd"/>
      <w:r w:rsidRPr="00987964">
        <w:rPr>
          <w:lang w:eastAsia="bg-BG"/>
        </w:rPr>
        <w:t xml:space="preserve"> </w:t>
      </w:r>
      <w:proofErr w:type="spellStart"/>
      <w:r w:rsidRPr="00987964">
        <w:rPr>
          <w:lang w:eastAsia="bg-BG"/>
        </w:rPr>
        <w:t>въпроси</w:t>
      </w:r>
      <w:proofErr w:type="spellEnd"/>
      <w:r w:rsidRPr="00987964">
        <w:rPr>
          <w:lang w:eastAsia="bg-BG"/>
        </w:rPr>
        <w:t>.</w:t>
      </w:r>
      <w:r>
        <w:rPr>
          <w:lang w:val="bg-BG" w:eastAsia="bg-BG"/>
        </w:rPr>
        <w:t xml:space="preserve"> </w:t>
      </w:r>
      <w:hyperlink r:id="rId1449" w:history="1">
        <w:r w:rsidR="006448A9" w:rsidRPr="00996E33">
          <w:rPr>
            <w:rStyle w:val="Hyperlink"/>
            <w:lang w:val="bg-BG"/>
          </w:rPr>
          <w:t>Бюлетин № 63</w:t>
        </w:r>
      </w:hyperlink>
    </w:p>
    <w:p w14:paraId="5BADCA7C" w14:textId="10759BDA" w:rsidR="00F31726" w:rsidRDefault="00000000" w:rsidP="00BF504D">
      <w:pPr>
        <w:pStyle w:val="JuList"/>
        <w:pBdr>
          <w:bottom w:val="single" w:sz="4" w:space="1" w:color="auto"/>
        </w:pBdr>
        <w:ind w:left="0" w:firstLine="0"/>
        <w:rPr>
          <w:rStyle w:val="Hyperlink"/>
          <w:i/>
          <w:iCs/>
        </w:rPr>
      </w:pPr>
      <w:hyperlink r:id="rId1450" w:history="1">
        <w:proofErr w:type="spellStart"/>
        <w:r w:rsidR="00F31726" w:rsidRPr="00987964">
          <w:rPr>
            <w:rStyle w:val="Hyperlink"/>
            <w:i/>
            <w:iCs/>
          </w:rPr>
          <w:t>Решение</w:t>
        </w:r>
        <w:proofErr w:type="spellEnd"/>
        <w:r w:rsidR="00F31726" w:rsidRPr="00987964">
          <w:rPr>
            <w:rStyle w:val="Hyperlink"/>
            <w:i/>
            <w:iCs/>
          </w:rPr>
          <w:t xml:space="preserve"> на СЕС по </w:t>
        </w:r>
        <w:proofErr w:type="spellStart"/>
        <w:r w:rsidR="00F31726" w:rsidRPr="00987964">
          <w:rPr>
            <w:rStyle w:val="Hyperlink"/>
            <w:i/>
            <w:iCs/>
          </w:rPr>
          <w:t>дело</w:t>
        </w:r>
        <w:proofErr w:type="spellEnd"/>
        <w:r w:rsidR="00F31726" w:rsidRPr="00987964">
          <w:rPr>
            <w:rStyle w:val="Hyperlink"/>
            <w:i/>
            <w:iCs/>
          </w:rPr>
          <w:t xml:space="preserve"> C-546/18</w:t>
        </w:r>
      </w:hyperlink>
    </w:p>
    <w:p w14:paraId="0AE8A92E" w14:textId="1AAEF8EB" w:rsidR="00BF504D" w:rsidRDefault="00BF504D" w:rsidP="00F31726">
      <w:pPr>
        <w:pStyle w:val="JuList"/>
        <w:ind w:left="0" w:firstLine="0"/>
        <w:rPr>
          <w:rStyle w:val="Hyperlink"/>
          <w:i/>
          <w:iCs/>
        </w:rPr>
      </w:pPr>
    </w:p>
    <w:p w14:paraId="4590137B" w14:textId="2B4AE214" w:rsidR="00BF504D" w:rsidRPr="00BF504D" w:rsidRDefault="00BF504D" w:rsidP="00F31726">
      <w:pPr>
        <w:pStyle w:val="JuList"/>
        <w:ind w:left="0" w:firstLine="0"/>
        <w:rPr>
          <w:rFonts w:eastAsia="Calibri"/>
          <w:bCs/>
          <w:szCs w:val="24"/>
          <w:lang w:val="bg-BG"/>
        </w:rPr>
      </w:pPr>
      <w:r w:rsidRPr="00BF504D">
        <w:rPr>
          <w:rFonts w:eastAsia="Calibri"/>
          <w:bCs/>
          <w:szCs w:val="24"/>
          <w:lang w:val="bg-BG"/>
        </w:rPr>
        <w:t xml:space="preserve">Неправилното тълкуване на предходно решение на ЕСПЧ от страна на националните власти и излизането извън допустимите граници на свободна преценка относно изпълнението му, представляват нарушение на правото на справедлив съдебен процес на жалбоподателя. </w:t>
      </w:r>
      <w:hyperlink r:id="rId1451"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48927EA1" w14:textId="39A84CF6" w:rsidR="00BF504D" w:rsidRDefault="00000000" w:rsidP="00D97B85">
      <w:pPr>
        <w:pStyle w:val="JuList"/>
        <w:pBdr>
          <w:bottom w:val="single" w:sz="4" w:space="1" w:color="auto"/>
        </w:pBdr>
        <w:ind w:left="0" w:firstLine="0"/>
        <w:rPr>
          <w:rStyle w:val="s68f5eaef"/>
          <w:i/>
          <w:iCs/>
        </w:rPr>
      </w:pPr>
      <w:hyperlink r:id="rId1452" w:history="1">
        <w:proofErr w:type="spellStart"/>
        <w:r w:rsidR="00BF504D" w:rsidRPr="002E5197">
          <w:rPr>
            <w:rFonts w:eastAsia="Calibri"/>
            <w:bCs/>
            <w:i/>
            <w:iCs/>
            <w:color w:val="0563C1"/>
            <w:szCs w:val="24"/>
            <w:u w:val="single"/>
            <w:lang w:val="bg-BG"/>
          </w:rPr>
          <w:t>Serrano</w:t>
        </w:r>
        <w:proofErr w:type="spellEnd"/>
        <w:r w:rsidR="00BF504D" w:rsidRPr="002E5197">
          <w:rPr>
            <w:rFonts w:eastAsia="Calibri"/>
            <w:bCs/>
            <w:i/>
            <w:iCs/>
            <w:color w:val="0563C1"/>
            <w:szCs w:val="24"/>
            <w:u w:val="single"/>
            <w:lang w:val="bg-BG"/>
          </w:rPr>
          <w:t xml:space="preserve"> </w:t>
        </w:r>
        <w:proofErr w:type="spellStart"/>
        <w:r w:rsidR="00BF504D" w:rsidRPr="002E5197">
          <w:rPr>
            <w:rFonts w:eastAsia="Calibri"/>
            <w:bCs/>
            <w:i/>
            <w:iCs/>
            <w:color w:val="0563C1"/>
            <w:szCs w:val="24"/>
            <w:u w:val="single"/>
            <w:lang w:val="bg-BG"/>
          </w:rPr>
          <w:t>Contreras</w:t>
        </w:r>
        <w:proofErr w:type="spellEnd"/>
        <w:r w:rsidR="00BF504D" w:rsidRPr="002E5197">
          <w:rPr>
            <w:rFonts w:eastAsia="Calibri"/>
            <w:bCs/>
            <w:i/>
            <w:iCs/>
            <w:color w:val="0563C1"/>
            <w:szCs w:val="24"/>
            <w:u w:val="single"/>
            <w:lang w:val="bg-BG"/>
          </w:rPr>
          <w:t xml:space="preserve"> v. </w:t>
        </w:r>
        <w:proofErr w:type="spellStart"/>
        <w:r w:rsidR="00BF504D" w:rsidRPr="002E5197">
          <w:rPr>
            <w:rFonts w:eastAsia="Calibri"/>
            <w:bCs/>
            <w:i/>
            <w:iCs/>
            <w:color w:val="0563C1"/>
            <w:szCs w:val="24"/>
            <w:u w:val="single"/>
            <w:lang w:val="bg-BG"/>
          </w:rPr>
          <w:t>Spain</w:t>
        </w:r>
        <w:proofErr w:type="spellEnd"/>
        <w:r w:rsidR="00BF504D" w:rsidRPr="002E5197">
          <w:rPr>
            <w:rFonts w:eastAsia="Calibri"/>
            <w:bCs/>
            <w:i/>
            <w:iCs/>
            <w:color w:val="0563C1"/>
            <w:szCs w:val="24"/>
            <w:u w:val="single"/>
            <w:lang w:val="bg-BG"/>
          </w:rPr>
          <w:t xml:space="preserve"> (</w:t>
        </w:r>
        <w:proofErr w:type="spellStart"/>
        <w:r w:rsidR="00BF504D" w:rsidRPr="002E5197">
          <w:rPr>
            <w:rFonts w:eastAsia="Calibri"/>
            <w:bCs/>
            <w:i/>
            <w:iCs/>
            <w:color w:val="0563C1"/>
            <w:szCs w:val="24"/>
            <w:u w:val="single"/>
            <w:lang w:val="bg-BG"/>
          </w:rPr>
          <w:t>No</w:t>
        </w:r>
        <w:proofErr w:type="spellEnd"/>
        <w:r w:rsidR="00BF504D" w:rsidRPr="002E5197">
          <w:rPr>
            <w:rFonts w:eastAsia="Calibri"/>
            <w:bCs/>
            <w:i/>
            <w:iCs/>
            <w:color w:val="0563C1"/>
            <w:szCs w:val="24"/>
            <w:u w:val="single"/>
            <w:lang w:val="bg-BG"/>
          </w:rPr>
          <w:t xml:space="preserve"> 2) (</w:t>
        </w:r>
        <w:proofErr w:type="spellStart"/>
        <w:r w:rsidR="00BF504D" w:rsidRPr="002E5197">
          <w:rPr>
            <w:rFonts w:eastAsia="Calibri"/>
            <w:bCs/>
            <w:i/>
            <w:iCs/>
            <w:color w:val="0563C1"/>
            <w:szCs w:val="24"/>
            <w:u w:val="single"/>
            <w:lang w:val="bg-BG"/>
          </w:rPr>
          <w:t>no</w:t>
        </w:r>
        <w:proofErr w:type="spellEnd"/>
        <w:r w:rsidR="00BF504D" w:rsidRPr="002E5197">
          <w:rPr>
            <w:rFonts w:eastAsia="Calibri"/>
            <w:bCs/>
            <w:i/>
            <w:iCs/>
            <w:color w:val="0563C1"/>
            <w:szCs w:val="24"/>
            <w:u w:val="single"/>
            <w:lang w:val="bg-BG"/>
          </w:rPr>
          <w:t>. 2236/19)</w:t>
        </w:r>
      </w:hyperlink>
    </w:p>
    <w:p w14:paraId="3BA22D48" w14:textId="305F58BB" w:rsidR="0016169D" w:rsidRDefault="0016169D" w:rsidP="0016169D">
      <w:pPr>
        <w:spacing w:line="240" w:lineRule="auto"/>
        <w:contextualSpacing/>
        <w:jc w:val="both"/>
        <w:rPr>
          <w:rFonts w:ascii="Times New Roman" w:hAnsi="Times New Roman" w:cs="Times New Roman"/>
          <w:sz w:val="24"/>
          <w:szCs w:val="24"/>
        </w:rPr>
      </w:pPr>
    </w:p>
    <w:p w14:paraId="0CCFC832" w14:textId="18EA4CAE" w:rsidR="00D97B85" w:rsidRPr="00E810C0" w:rsidRDefault="00D97B85" w:rsidP="00E810C0">
      <w:pPr>
        <w:pStyle w:val="NoSpacing"/>
        <w:numPr>
          <w:ilvl w:val="0"/>
          <w:numId w:val="36"/>
        </w:numPr>
        <w:ind w:left="0" w:firstLine="284"/>
        <w:rPr>
          <w:rFonts w:ascii="Times New Roman" w:hAnsi="Times New Roman" w:cs="Times New Roman"/>
          <w:sz w:val="24"/>
          <w:szCs w:val="24"/>
        </w:rPr>
      </w:pPr>
      <w:proofErr w:type="spellStart"/>
      <w:r w:rsidRPr="00E810C0">
        <w:rPr>
          <w:rFonts w:ascii="Times New Roman" w:hAnsi="Times New Roman" w:cs="Times New Roman"/>
          <w:sz w:val="24"/>
          <w:szCs w:val="24"/>
        </w:rPr>
        <w:t>Директива</w:t>
      </w:r>
      <w:proofErr w:type="spellEnd"/>
      <w:r w:rsidRPr="00E810C0">
        <w:rPr>
          <w:rFonts w:ascii="Times New Roman" w:hAnsi="Times New Roman" w:cs="Times New Roman"/>
          <w:sz w:val="24"/>
          <w:szCs w:val="24"/>
        </w:rPr>
        <w:t xml:space="preserve"> 2014/42/ЕС на </w:t>
      </w:r>
      <w:proofErr w:type="spellStart"/>
      <w:r w:rsidRPr="00E810C0">
        <w:rPr>
          <w:rFonts w:ascii="Times New Roman" w:hAnsi="Times New Roman" w:cs="Times New Roman"/>
          <w:sz w:val="24"/>
          <w:szCs w:val="24"/>
        </w:rPr>
        <w:t>Европейския</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парламент</w:t>
      </w:r>
      <w:proofErr w:type="spellEnd"/>
      <w:r w:rsidRPr="00E810C0">
        <w:rPr>
          <w:rFonts w:ascii="Times New Roman" w:hAnsi="Times New Roman" w:cs="Times New Roman"/>
          <w:sz w:val="24"/>
          <w:szCs w:val="24"/>
        </w:rPr>
        <w:t xml:space="preserve"> и на </w:t>
      </w:r>
      <w:proofErr w:type="spellStart"/>
      <w:r w:rsidRPr="00E810C0">
        <w:rPr>
          <w:rFonts w:ascii="Times New Roman" w:hAnsi="Times New Roman" w:cs="Times New Roman"/>
          <w:sz w:val="24"/>
          <w:szCs w:val="24"/>
        </w:rPr>
        <w:t>Съвета</w:t>
      </w:r>
      <w:proofErr w:type="spellEnd"/>
      <w:r w:rsidRPr="00E810C0">
        <w:rPr>
          <w:rFonts w:ascii="Times New Roman" w:hAnsi="Times New Roman" w:cs="Times New Roman"/>
          <w:sz w:val="24"/>
          <w:szCs w:val="24"/>
        </w:rPr>
        <w:t xml:space="preserve"> от 3 април 2014 година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обезпечаване</w:t>
      </w:r>
      <w:proofErr w:type="spellEnd"/>
      <w:r w:rsidRPr="00E810C0">
        <w:rPr>
          <w:rFonts w:ascii="Times New Roman" w:hAnsi="Times New Roman" w:cs="Times New Roman"/>
          <w:sz w:val="24"/>
          <w:szCs w:val="24"/>
        </w:rPr>
        <w:t xml:space="preserve"> и </w:t>
      </w:r>
      <w:proofErr w:type="spellStart"/>
      <w:r w:rsidRPr="00E810C0">
        <w:rPr>
          <w:rFonts w:ascii="Times New Roman" w:hAnsi="Times New Roman" w:cs="Times New Roman"/>
          <w:sz w:val="24"/>
          <w:szCs w:val="24"/>
        </w:rPr>
        <w:t>конфискация</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средства</w:t>
      </w:r>
      <w:proofErr w:type="spellEnd"/>
      <w:r w:rsidRPr="00E810C0">
        <w:rPr>
          <w:rFonts w:ascii="Times New Roman" w:hAnsi="Times New Roman" w:cs="Times New Roman"/>
          <w:sz w:val="24"/>
          <w:szCs w:val="24"/>
        </w:rPr>
        <w:t xml:space="preserve"> и </w:t>
      </w:r>
      <w:proofErr w:type="spellStart"/>
      <w:r w:rsidRPr="00E810C0">
        <w:rPr>
          <w:rFonts w:ascii="Times New Roman" w:hAnsi="Times New Roman" w:cs="Times New Roman"/>
          <w:sz w:val="24"/>
          <w:szCs w:val="24"/>
        </w:rPr>
        <w:t>облаги</w:t>
      </w:r>
      <w:proofErr w:type="spellEnd"/>
      <w:r w:rsidRPr="00E810C0">
        <w:rPr>
          <w:rFonts w:ascii="Times New Roman" w:hAnsi="Times New Roman" w:cs="Times New Roman"/>
          <w:sz w:val="24"/>
          <w:szCs w:val="24"/>
        </w:rPr>
        <w:t xml:space="preserve"> от </w:t>
      </w:r>
      <w:proofErr w:type="spellStart"/>
      <w:r w:rsidRPr="00E810C0">
        <w:rPr>
          <w:rFonts w:ascii="Times New Roman" w:hAnsi="Times New Roman" w:cs="Times New Roman"/>
          <w:sz w:val="24"/>
          <w:szCs w:val="24"/>
        </w:rPr>
        <w:t>престъпна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дейност</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Европейския</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съюз</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трябва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се </w:t>
      </w:r>
      <w:proofErr w:type="spellStart"/>
      <w:r w:rsidRPr="00E810C0">
        <w:rPr>
          <w:rFonts w:ascii="Times New Roman" w:hAnsi="Times New Roman" w:cs="Times New Roman"/>
          <w:sz w:val="24"/>
          <w:szCs w:val="24"/>
        </w:rPr>
        <w:t>тълкува</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смисъл</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държането</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наркотични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вещества</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цел</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разпространението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им</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попада</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приложното</w:t>
      </w:r>
      <w:proofErr w:type="spellEnd"/>
      <w:r w:rsidRPr="00E810C0">
        <w:rPr>
          <w:rFonts w:ascii="Times New Roman" w:hAnsi="Times New Roman" w:cs="Times New Roman"/>
          <w:sz w:val="24"/>
          <w:szCs w:val="24"/>
        </w:rPr>
        <w:t xml:space="preserve"> ѝ </w:t>
      </w:r>
      <w:proofErr w:type="spellStart"/>
      <w:r w:rsidRPr="00E810C0">
        <w:rPr>
          <w:rFonts w:ascii="Times New Roman" w:hAnsi="Times New Roman" w:cs="Times New Roman"/>
          <w:sz w:val="24"/>
          <w:szCs w:val="24"/>
        </w:rPr>
        <w:t>поле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дори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когато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всички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елементи</w:t>
      </w:r>
      <w:proofErr w:type="spellEnd"/>
      <w:r w:rsidRPr="00E810C0">
        <w:rPr>
          <w:rFonts w:ascii="Times New Roman" w:hAnsi="Times New Roman" w:cs="Times New Roman"/>
          <w:sz w:val="24"/>
          <w:szCs w:val="24"/>
        </w:rPr>
        <w:t xml:space="preserve"> от </w:t>
      </w:r>
      <w:proofErr w:type="spellStart"/>
      <w:r w:rsidRPr="00E810C0">
        <w:rPr>
          <w:rFonts w:ascii="Times New Roman" w:hAnsi="Times New Roman" w:cs="Times New Roman"/>
          <w:sz w:val="24"/>
          <w:szCs w:val="24"/>
        </w:rPr>
        <w:t>състава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това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престъпление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ограничени</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една-единствена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държава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членка</w:t>
      </w:r>
      <w:proofErr w:type="spellEnd"/>
      <w:r w:rsidRPr="00E810C0">
        <w:rPr>
          <w:rFonts w:ascii="Times New Roman" w:hAnsi="Times New Roman" w:cs="Times New Roman"/>
          <w:sz w:val="24"/>
          <w:szCs w:val="24"/>
        </w:rPr>
        <w:t>.</w:t>
      </w:r>
    </w:p>
    <w:p w14:paraId="77EFB423" w14:textId="59B0390F" w:rsidR="00E810C0" w:rsidRPr="00E810C0" w:rsidRDefault="00D97B85" w:rsidP="00E810C0">
      <w:pPr>
        <w:pStyle w:val="NoSpacing"/>
        <w:numPr>
          <w:ilvl w:val="0"/>
          <w:numId w:val="36"/>
        </w:numPr>
        <w:ind w:left="0" w:firstLine="284"/>
        <w:rPr>
          <w:rFonts w:ascii="Times New Roman" w:hAnsi="Times New Roman" w:cs="Times New Roman"/>
          <w:sz w:val="24"/>
          <w:szCs w:val="24"/>
        </w:rPr>
      </w:pPr>
      <w:proofErr w:type="spellStart"/>
      <w:r w:rsidRPr="00E810C0">
        <w:rPr>
          <w:rFonts w:ascii="Times New Roman" w:hAnsi="Times New Roman" w:cs="Times New Roman"/>
          <w:sz w:val="24"/>
          <w:szCs w:val="24"/>
        </w:rPr>
        <w:t>Директива</w:t>
      </w:r>
      <w:proofErr w:type="spellEnd"/>
      <w:r w:rsidRPr="00E810C0">
        <w:rPr>
          <w:rFonts w:ascii="Times New Roman" w:hAnsi="Times New Roman" w:cs="Times New Roman"/>
          <w:sz w:val="24"/>
          <w:szCs w:val="24"/>
        </w:rPr>
        <w:t xml:space="preserve"> 2014/42 </w:t>
      </w:r>
      <w:proofErr w:type="spellStart"/>
      <w:r w:rsidRPr="00E810C0">
        <w:rPr>
          <w:rFonts w:ascii="Times New Roman" w:hAnsi="Times New Roman" w:cs="Times New Roman"/>
          <w:sz w:val="24"/>
          <w:szCs w:val="24"/>
        </w:rPr>
        <w:t>трябва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се </w:t>
      </w:r>
      <w:proofErr w:type="spellStart"/>
      <w:r w:rsidRPr="00E810C0">
        <w:rPr>
          <w:rFonts w:ascii="Times New Roman" w:hAnsi="Times New Roman" w:cs="Times New Roman"/>
          <w:sz w:val="24"/>
          <w:szCs w:val="24"/>
        </w:rPr>
        <w:t>тълкува</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смисъл</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не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предвижда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само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конфискацията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имущество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съставлява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икономическа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изгода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произтичаща</w:t>
      </w:r>
      <w:proofErr w:type="spellEnd"/>
      <w:r w:rsidRPr="00E810C0">
        <w:rPr>
          <w:rFonts w:ascii="Times New Roman" w:hAnsi="Times New Roman" w:cs="Times New Roman"/>
          <w:sz w:val="24"/>
          <w:szCs w:val="24"/>
        </w:rPr>
        <w:t xml:space="preserve"> от </w:t>
      </w:r>
      <w:proofErr w:type="spellStart"/>
      <w:r w:rsidRPr="00E810C0">
        <w:rPr>
          <w:rFonts w:ascii="Times New Roman" w:hAnsi="Times New Roman" w:cs="Times New Roman"/>
          <w:sz w:val="24"/>
          <w:szCs w:val="24"/>
        </w:rPr>
        <w:t>престъплението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извършителят</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това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престъпление</w:t>
      </w:r>
      <w:proofErr w:type="spellEnd"/>
      <w:r w:rsidRPr="00E810C0">
        <w:rPr>
          <w:rFonts w:ascii="Times New Roman" w:hAnsi="Times New Roman" w:cs="Times New Roman"/>
          <w:sz w:val="24"/>
          <w:szCs w:val="24"/>
        </w:rPr>
        <w:t xml:space="preserve"> е </w:t>
      </w:r>
      <w:proofErr w:type="spellStart"/>
      <w:r w:rsidRPr="00E810C0">
        <w:rPr>
          <w:rFonts w:ascii="Times New Roman" w:hAnsi="Times New Roman" w:cs="Times New Roman"/>
          <w:sz w:val="24"/>
          <w:szCs w:val="24"/>
        </w:rPr>
        <w:t>бил</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осъден</w:t>
      </w:r>
      <w:proofErr w:type="spellEnd"/>
      <w:r w:rsidRPr="00E810C0">
        <w:rPr>
          <w:rFonts w:ascii="Times New Roman" w:hAnsi="Times New Roman" w:cs="Times New Roman"/>
          <w:sz w:val="24"/>
          <w:szCs w:val="24"/>
        </w:rPr>
        <w:t xml:space="preserve">, а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предвижда</w:t>
      </w:r>
      <w:proofErr w:type="spellEnd"/>
      <w:r w:rsidRPr="00E810C0">
        <w:rPr>
          <w:rFonts w:ascii="Times New Roman" w:hAnsi="Times New Roman" w:cs="Times New Roman"/>
          <w:sz w:val="24"/>
          <w:szCs w:val="24"/>
        </w:rPr>
        <w:t xml:space="preserve"> и </w:t>
      </w:r>
      <w:proofErr w:type="spellStart"/>
      <w:r w:rsidRPr="00E810C0">
        <w:rPr>
          <w:rFonts w:ascii="Times New Roman" w:hAnsi="Times New Roman" w:cs="Times New Roman"/>
          <w:sz w:val="24"/>
          <w:szCs w:val="24"/>
        </w:rPr>
        <w:t>конфискацията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имущество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принадлежи</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извършителя</w:t>
      </w:r>
      <w:proofErr w:type="spellEnd"/>
      <w:r w:rsidRPr="00E810C0">
        <w:rPr>
          <w:rFonts w:ascii="Times New Roman" w:hAnsi="Times New Roman" w:cs="Times New Roman"/>
          <w:sz w:val="24"/>
          <w:szCs w:val="24"/>
        </w:rPr>
        <w:t xml:space="preserve"> и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сезираният</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делото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национален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w:t>
      </w:r>
      <w:proofErr w:type="spellEnd"/>
      <w:r w:rsidRPr="00E810C0">
        <w:rPr>
          <w:rFonts w:ascii="Times New Roman" w:hAnsi="Times New Roman" w:cs="Times New Roman"/>
          <w:sz w:val="24"/>
          <w:szCs w:val="24"/>
        </w:rPr>
        <w:t xml:space="preserve"> е </w:t>
      </w:r>
      <w:proofErr w:type="spellStart"/>
      <w:r w:rsidRPr="00E810C0">
        <w:rPr>
          <w:rFonts w:ascii="Times New Roman" w:hAnsi="Times New Roman" w:cs="Times New Roman"/>
          <w:sz w:val="24"/>
          <w:szCs w:val="24"/>
        </w:rPr>
        <w:t>убеден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е </w:t>
      </w:r>
      <w:proofErr w:type="spellStart"/>
      <w:r w:rsidRPr="00E810C0">
        <w:rPr>
          <w:rFonts w:ascii="Times New Roman" w:hAnsi="Times New Roman" w:cs="Times New Roman"/>
          <w:sz w:val="24"/>
          <w:szCs w:val="24"/>
        </w:rPr>
        <w:t>придобито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чрез</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друго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престъпно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поведение</w:t>
      </w:r>
      <w:proofErr w:type="spellEnd"/>
      <w:r w:rsidRPr="00E810C0">
        <w:rPr>
          <w:rFonts w:ascii="Times New Roman" w:hAnsi="Times New Roman" w:cs="Times New Roman"/>
          <w:sz w:val="24"/>
          <w:szCs w:val="24"/>
        </w:rPr>
        <w:t xml:space="preserve">, при </w:t>
      </w:r>
      <w:proofErr w:type="spellStart"/>
      <w:r w:rsidRPr="00E810C0">
        <w:rPr>
          <w:rFonts w:ascii="Times New Roman" w:hAnsi="Times New Roman" w:cs="Times New Roman"/>
          <w:sz w:val="24"/>
          <w:szCs w:val="24"/>
        </w:rPr>
        <w:t>спазване</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гаранциите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предвидени</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8, </w:t>
      </w:r>
      <w:proofErr w:type="spellStart"/>
      <w:r w:rsidRPr="00E810C0">
        <w:rPr>
          <w:rFonts w:ascii="Times New Roman" w:hAnsi="Times New Roman" w:cs="Times New Roman"/>
          <w:sz w:val="24"/>
          <w:szCs w:val="24"/>
        </w:rPr>
        <w:t>параграф</w:t>
      </w:r>
      <w:proofErr w:type="spellEnd"/>
      <w:r w:rsidRPr="00E810C0">
        <w:rPr>
          <w:rFonts w:ascii="Times New Roman" w:hAnsi="Times New Roman" w:cs="Times New Roman"/>
          <w:sz w:val="24"/>
          <w:szCs w:val="24"/>
        </w:rPr>
        <w:t xml:space="preserve"> 8 от </w:t>
      </w:r>
      <w:proofErr w:type="spellStart"/>
      <w:r w:rsidRPr="00E810C0">
        <w:rPr>
          <w:rFonts w:ascii="Times New Roman" w:hAnsi="Times New Roman" w:cs="Times New Roman"/>
          <w:sz w:val="24"/>
          <w:szCs w:val="24"/>
        </w:rPr>
        <w:t>тази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директива</w:t>
      </w:r>
      <w:proofErr w:type="spellEnd"/>
      <w:r w:rsidRPr="00E810C0">
        <w:rPr>
          <w:rFonts w:ascii="Times New Roman" w:hAnsi="Times New Roman" w:cs="Times New Roman"/>
          <w:sz w:val="24"/>
          <w:szCs w:val="24"/>
        </w:rPr>
        <w:t xml:space="preserve">, и при </w:t>
      </w:r>
      <w:proofErr w:type="spellStart"/>
      <w:r w:rsidRPr="00E810C0">
        <w:rPr>
          <w:rFonts w:ascii="Times New Roman" w:hAnsi="Times New Roman" w:cs="Times New Roman"/>
          <w:sz w:val="24"/>
          <w:szCs w:val="24"/>
        </w:rPr>
        <w:t>условие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престъплението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посоченият</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извършител</w:t>
      </w:r>
      <w:proofErr w:type="spellEnd"/>
      <w:r w:rsidRPr="00E810C0">
        <w:rPr>
          <w:rFonts w:ascii="Times New Roman" w:hAnsi="Times New Roman" w:cs="Times New Roman"/>
          <w:sz w:val="24"/>
          <w:szCs w:val="24"/>
        </w:rPr>
        <w:t xml:space="preserve"> е </w:t>
      </w:r>
      <w:proofErr w:type="spellStart"/>
      <w:r w:rsidRPr="00E810C0">
        <w:rPr>
          <w:rFonts w:ascii="Times New Roman" w:hAnsi="Times New Roman" w:cs="Times New Roman"/>
          <w:sz w:val="24"/>
          <w:szCs w:val="24"/>
        </w:rPr>
        <w:t>осъден</w:t>
      </w:r>
      <w:proofErr w:type="spellEnd"/>
      <w:r w:rsidRPr="00E810C0">
        <w:rPr>
          <w:rFonts w:ascii="Times New Roman" w:hAnsi="Times New Roman" w:cs="Times New Roman"/>
          <w:sz w:val="24"/>
          <w:szCs w:val="24"/>
        </w:rPr>
        <w:t xml:space="preserve">, е </w:t>
      </w:r>
      <w:proofErr w:type="spellStart"/>
      <w:r w:rsidRPr="00E810C0">
        <w:rPr>
          <w:rFonts w:ascii="Times New Roman" w:hAnsi="Times New Roman" w:cs="Times New Roman"/>
          <w:sz w:val="24"/>
          <w:szCs w:val="24"/>
        </w:rPr>
        <w:t>сред</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изброените</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5, </w:t>
      </w:r>
      <w:proofErr w:type="spellStart"/>
      <w:r w:rsidRPr="00E810C0">
        <w:rPr>
          <w:rFonts w:ascii="Times New Roman" w:hAnsi="Times New Roman" w:cs="Times New Roman"/>
          <w:sz w:val="24"/>
          <w:szCs w:val="24"/>
        </w:rPr>
        <w:t>параграф</w:t>
      </w:r>
      <w:proofErr w:type="spellEnd"/>
      <w:r w:rsidRPr="00E810C0">
        <w:rPr>
          <w:rFonts w:ascii="Times New Roman" w:hAnsi="Times New Roman" w:cs="Times New Roman"/>
          <w:sz w:val="24"/>
          <w:szCs w:val="24"/>
        </w:rPr>
        <w:t xml:space="preserve"> 2 от </w:t>
      </w:r>
      <w:proofErr w:type="spellStart"/>
      <w:r w:rsidRPr="00E810C0">
        <w:rPr>
          <w:rFonts w:ascii="Times New Roman" w:hAnsi="Times New Roman" w:cs="Times New Roman"/>
          <w:sz w:val="24"/>
          <w:szCs w:val="24"/>
        </w:rPr>
        <w:t>посочената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директива</w:t>
      </w:r>
      <w:proofErr w:type="spellEnd"/>
      <w:r w:rsidRPr="00E810C0">
        <w:rPr>
          <w:rFonts w:ascii="Times New Roman" w:hAnsi="Times New Roman" w:cs="Times New Roman"/>
          <w:sz w:val="24"/>
          <w:szCs w:val="24"/>
        </w:rPr>
        <w:t xml:space="preserve">, и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това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престъпление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може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доведе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пряко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или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косвено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икономическа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полза</w:t>
      </w:r>
      <w:proofErr w:type="spellEnd"/>
      <w:r w:rsidRPr="00E810C0">
        <w:rPr>
          <w:rFonts w:ascii="Times New Roman" w:hAnsi="Times New Roman" w:cs="Times New Roman"/>
          <w:sz w:val="24"/>
          <w:szCs w:val="24"/>
        </w:rPr>
        <w:t xml:space="preserve"> по </w:t>
      </w:r>
      <w:proofErr w:type="spellStart"/>
      <w:r w:rsidRPr="00E810C0">
        <w:rPr>
          <w:rFonts w:ascii="Times New Roman" w:hAnsi="Times New Roman" w:cs="Times New Roman"/>
          <w:sz w:val="24"/>
          <w:szCs w:val="24"/>
        </w:rPr>
        <w:t>смисъла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същата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директива</w:t>
      </w:r>
      <w:proofErr w:type="spellEnd"/>
      <w:r w:rsidRPr="00E810C0">
        <w:rPr>
          <w:rFonts w:ascii="Times New Roman" w:hAnsi="Times New Roman" w:cs="Times New Roman"/>
          <w:sz w:val="24"/>
          <w:szCs w:val="24"/>
        </w:rPr>
        <w:t>.</w:t>
      </w:r>
    </w:p>
    <w:p w14:paraId="54DBBC33" w14:textId="2A4FF6CA" w:rsidR="00D97B85" w:rsidRPr="00E810C0" w:rsidRDefault="00D97B85" w:rsidP="00E810C0">
      <w:pPr>
        <w:pStyle w:val="NoSpacing"/>
        <w:numPr>
          <w:ilvl w:val="0"/>
          <w:numId w:val="36"/>
        </w:numPr>
        <w:ind w:left="0" w:firstLine="284"/>
        <w:rPr>
          <w:rFonts w:ascii="Times New Roman" w:hAnsi="Times New Roman" w:cs="Times New Roman"/>
          <w:sz w:val="24"/>
          <w:szCs w:val="24"/>
        </w:rPr>
      </w:pP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8, </w:t>
      </w:r>
      <w:proofErr w:type="spellStart"/>
      <w:r w:rsidRPr="00E810C0">
        <w:rPr>
          <w:rFonts w:ascii="Times New Roman" w:hAnsi="Times New Roman" w:cs="Times New Roman"/>
          <w:sz w:val="24"/>
          <w:szCs w:val="24"/>
        </w:rPr>
        <w:t>параграфи</w:t>
      </w:r>
      <w:proofErr w:type="spellEnd"/>
      <w:r w:rsidRPr="00E810C0">
        <w:rPr>
          <w:rFonts w:ascii="Times New Roman" w:hAnsi="Times New Roman" w:cs="Times New Roman"/>
          <w:sz w:val="24"/>
          <w:szCs w:val="24"/>
        </w:rPr>
        <w:t xml:space="preserve"> 1, 7 и 9 от </w:t>
      </w:r>
      <w:proofErr w:type="spellStart"/>
      <w:r w:rsidRPr="00E810C0">
        <w:rPr>
          <w:rFonts w:ascii="Times New Roman" w:hAnsi="Times New Roman" w:cs="Times New Roman"/>
          <w:sz w:val="24"/>
          <w:szCs w:val="24"/>
        </w:rPr>
        <w:t>Директива</w:t>
      </w:r>
      <w:proofErr w:type="spellEnd"/>
      <w:r w:rsidRPr="00E810C0">
        <w:rPr>
          <w:rFonts w:ascii="Times New Roman" w:hAnsi="Times New Roman" w:cs="Times New Roman"/>
          <w:sz w:val="24"/>
          <w:szCs w:val="24"/>
        </w:rPr>
        <w:t xml:space="preserve"> 2014/42 </w:t>
      </w:r>
      <w:proofErr w:type="spellStart"/>
      <w:r w:rsidRPr="00E810C0">
        <w:rPr>
          <w:rFonts w:ascii="Times New Roman" w:hAnsi="Times New Roman" w:cs="Times New Roman"/>
          <w:sz w:val="24"/>
          <w:szCs w:val="24"/>
        </w:rPr>
        <w:t>във</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връзка</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47 от </w:t>
      </w:r>
      <w:proofErr w:type="spellStart"/>
      <w:r w:rsidRPr="00E810C0">
        <w:rPr>
          <w:rFonts w:ascii="Times New Roman" w:hAnsi="Times New Roman" w:cs="Times New Roman"/>
          <w:sz w:val="24"/>
          <w:szCs w:val="24"/>
        </w:rPr>
        <w:t>Хартата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основните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права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Европейския</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съюз</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трябва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се </w:t>
      </w:r>
      <w:proofErr w:type="spellStart"/>
      <w:r w:rsidRPr="00E810C0">
        <w:rPr>
          <w:rFonts w:ascii="Times New Roman" w:hAnsi="Times New Roman" w:cs="Times New Roman"/>
          <w:sz w:val="24"/>
          <w:szCs w:val="24"/>
        </w:rPr>
        <w:t>тълкува</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смисъл</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не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допуска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национална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правна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уредба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която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позволява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отнемането</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полза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държавата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имущество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което</w:t>
      </w:r>
      <w:proofErr w:type="spellEnd"/>
      <w:r w:rsidRPr="00E810C0">
        <w:rPr>
          <w:rFonts w:ascii="Times New Roman" w:hAnsi="Times New Roman" w:cs="Times New Roman"/>
          <w:sz w:val="24"/>
          <w:szCs w:val="24"/>
        </w:rPr>
        <w:t xml:space="preserve"> се </w:t>
      </w:r>
      <w:proofErr w:type="spellStart"/>
      <w:r w:rsidRPr="00E810C0">
        <w:rPr>
          <w:rFonts w:ascii="Times New Roman" w:hAnsi="Times New Roman" w:cs="Times New Roman"/>
          <w:sz w:val="24"/>
          <w:szCs w:val="24"/>
        </w:rPr>
        <w:t>твърди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принадлежи</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лице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различно</w:t>
      </w:r>
      <w:proofErr w:type="spellEnd"/>
      <w:r w:rsidRPr="00E810C0">
        <w:rPr>
          <w:rFonts w:ascii="Times New Roman" w:hAnsi="Times New Roman" w:cs="Times New Roman"/>
          <w:sz w:val="24"/>
          <w:szCs w:val="24"/>
        </w:rPr>
        <w:t xml:space="preserve"> от </w:t>
      </w:r>
      <w:proofErr w:type="spellStart"/>
      <w:r w:rsidRPr="00E810C0">
        <w:rPr>
          <w:rFonts w:ascii="Times New Roman" w:hAnsi="Times New Roman" w:cs="Times New Roman"/>
          <w:sz w:val="24"/>
          <w:szCs w:val="24"/>
        </w:rPr>
        <w:t>извършителя</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престъплението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без</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това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лице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има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възможност</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се </w:t>
      </w:r>
      <w:proofErr w:type="spellStart"/>
      <w:r w:rsidRPr="00E810C0">
        <w:rPr>
          <w:rFonts w:ascii="Times New Roman" w:hAnsi="Times New Roman" w:cs="Times New Roman"/>
          <w:sz w:val="24"/>
          <w:szCs w:val="24"/>
        </w:rPr>
        <w:t>конституира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като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страна</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производството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конфискация</w:t>
      </w:r>
      <w:proofErr w:type="spellEnd"/>
      <w:r w:rsidRPr="00E810C0">
        <w:rPr>
          <w:rFonts w:ascii="Times New Roman" w:hAnsi="Times New Roman" w:cs="Times New Roman"/>
          <w:sz w:val="24"/>
          <w:szCs w:val="24"/>
        </w:rPr>
        <w:t xml:space="preserve">. </w:t>
      </w:r>
      <w:hyperlink r:id="rId1453"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5AE7EF4C" w14:textId="675B94FE" w:rsidR="00D97B85" w:rsidRPr="00E810C0" w:rsidRDefault="00D97B85" w:rsidP="00E810C0">
      <w:pPr>
        <w:pStyle w:val="NoSpacing"/>
        <w:pBdr>
          <w:bottom w:val="single" w:sz="4" w:space="1" w:color="auto"/>
        </w:pBdr>
        <w:rPr>
          <w:rFonts w:ascii="Times New Roman" w:hAnsi="Times New Roman" w:cs="Times New Roman"/>
          <w:sz w:val="24"/>
          <w:szCs w:val="24"/>
        </w:rPr>
      </w:pPr>
      <w:proofErr w:type="spellStart"/>
      <w:r w:rsidRPr="00CE3D66">
        <w:rPr>
          <w:rFonts w:ascii="Times New Roman" w:hAnsi="Times New Roman" w:cs="Times New Roman"/>
          <w:bCs/>
          <w:i/>
          <w:iCs/>
          <w:color w:val="000000"/>
          <w:sz w:val="24"/>
          <w:szCs w:val="24"/>
        </w:rPr>
        <w:t>Решение</w:t>
      </w:r>
      <w:proofErr w:type="spellEnd"/>
      <w:r w:rsidRPr="00CE3D66">
        <w:rPr>
          <w:rFonts w:ascii="Times New Roman" w:hAnsi="Times New Roman" w:cs="Times New Roman"/>
          <w:bCs/>
          <w:i/>
          <w:iCs/>
          <w:color w:val="000000"/>
          <w:sz w:val="24"/>
          <w:szCs w:val="24"/>
        </w:rPr>
        <w:t xml:space="preserve"> на СЕС по </w:t>
      </w:r>
      <w:hyperlink r:id="rId1454" w:history="1">
        <w:proofErr w:type="spellStart"/>
        <w:r w:rsidRPr="00CE3D66">
          <w:rPr>
            <w:rStyle w:val="Hyperlink"/>
            <w:rFonts w:ascii="Times New Roman" w:hAnsi="Times New Roman" w:cs="Times New Roman"/>
            <w:bCs/>
            <w:i/>
            <w:iCs/>
            <w:sz w:val="24"/>
            <w:szCs w:val="24"/>
          </w:rPr>
          <w:t>съединени</w:t>
        </w:r>
        <w:proofErr w:type="spellEnd"/>
        <w:r w:rsidRPr="00CE3D66">
          <w:rPr>
            <w:rStyle w:val="Hyperlink"/>
            <w:rFonts w:ascii="Times New Roman" w:hAnsi="Times New Roman" w:cs="Times New Roman"/>
            <w:bCs/>
            <w:i/>
            <w:iCs/>
            <w:sz w:val="24"/>
            <w:szCs w:val="24"/>
          </w:rPr>
          <w:t xml:space="preserve"> </w:t>
        </w:r>
        <w:proofErr w:type="spellStart"/>
        <w:r w:rsidRPr="00CE3D66">
          <w:rPr>
            <w:rStyle w:val="Hyperlink"/>
            <w:rFonts w:ascii="Times New Roman" w:hAnsi="Times New Roman" w:cs="Times New Roman"/>
            <w:bCs/>
            <w:i/>
            <w:iCs/>
            <w:sz w:val="24"/>
            <w:szCs w:val="24"/>
          </w:rPr>
          <w:t>дела</w:t>
        </w:r>
        <w:proofErr w:type="spellEnd"/>
        <w:r w:rsidRPr="00CE3D66">
          <w:rPr>
            <w:rStyle w:val="Hyperlink"/>
            <w:rFonts w:ascii="Times New Roman" w:hAnsi="Times New Roman" w:cs="Times New Roman"/>
            <w:bCs/>
            <w:i/>
            <w:iCs/>
            <w:sz w:val="24"/>
            <w:szCs w:val="24"/>
          </w:rPr>
          <w:t xml:space="preserve"> C</w:t>
        </w:r>
        <w:r w:rsidRPr="00CE3D66">
          <w:rPr>
            <w:rStyle w:val="Hyperlink"/>
            <w:rFonts w:ascii="Times New Roman" w:hAnsi="Times New Roman" w:cs="Times New Roman"/>
            <w:bCs/>
            <w:i/>
            <w:iCs/>
            <w:sz w:val="24"/>
            <w:szCs w:val="24"/>
          </w:rPr>
          <w:noBreakHyphen/>
          <w:t>845/19 и C</w:t>
        </w:r>
        <w:r w:rsidRPr="00CE3D66">
          <w:rPr>
            <w:rStyle w:val="Hyperlink"/>
            <w:rFonts w:ascii="Times New Roman" w:hAnsi="Times New Roman" w:cs="Times New Roman"/>
            <w:bCs/>
            <w:i/>
            <w:iCs/>
            <w:sz w:val="24"/>
            <w:szCs w:val="24"/>
          </w:rPr>
          <w:noBreakHyphen/>
          <w:t>863/19</w:t>
        </w:r>
      </w:hyperlink>
      <w:r w:rsidRPr="00CE3D66">
        <w:rPr>
          <w:rFonts w:ascii="Times New Roman" w:hAnsi="Times New Roman" w:cs="Times New Roman"/>
          <w:bCs/>
          <w:color w:val="000000"/>
          <w:sz w:val="24"/>
          <w:szCs w:val="24"/>
        </w:rPr>
        <w:t xml:space="preserve">  (Преюдициални </w:t>
      </w:r>
      <w:proofErr w:type="spellStart"/>
      <w:r w:rsidRPr="00CE3D66">
        <w:rPr>
          <w:rFonts w:ascii="Times New Roman" w:hAnsi="Times New Roman" w:cs="Times New Roman"/>
          <w:bCs/>
          <w:color w:val="000000"/>
          <w:sz w:val="24"/>
          <w:szCs w:val="24"/>
        </w:rPr>
        <w:t>запитвания</w:t>
      </w:r>
      <w:proofErr w:type="spellEnd"/>
      <w:r w:rsidRPr="00CE3D66">
        <w:rPr>
          <w:rFonts w:ascii="Times New Roman" w:hAnsi="Times New Roman" w:cs="Times New Roman"/>
          <w:bCs/>
          <w:color w:val="000000"/>
          <w:sz w:val="24"/>
          <w:szCs w:val="24"/>
        </w:rPr>
        <w:t>,</w:t>
      </w:r>
      <w:r w:rsidRPr="00E810C0">
        <w:rPr>
          <w:rFonts w:ascii="Times New Roman" w:hAnsi="Times New Roman" w:cs="Times New Roman"/>
          <w:color w:val="000000"/>
          <w:sz w:val="24"/>
          <w:szCs w:val="24"/>
        </w:rPr>
        <w:t xml:space="preserve"> </w:t>
      </w:r>
      <w:proofErr w:type="spellStart"/>
      <w:r w:rsidRPr="00E810C0">
        <w:rPr>
          <w:rFonts w:ascii="Times New Roman" w:hAnsi="Times New Roman" w:cs="Times New Roman"/>
          <w:color w:val="000000"/>
          <w:sz w:val="24"/>
          <w:szCs w:val="24"/>
        </w:rPr>
        <w:t>отправени</w:t>
      </w:r>
      <w:proofErr w:type="spellEnd"/>
      <w:r w:rsidRPr="00E810C0">
        <w:rPr>
          <w:rFonts w:ascii="Times New Roman" w:hAnsi="Times New Roman" w:cs="Times New Roman"/>
          <w:color w:val="000000"/>
          <w:sz w:val="24"/>
          <w:szCs w:val="24"/>
        </w:rPr>
        <w:t xml:space="preserve"> от </w:t>
      </w:r>
      <w:proofErr w:type="spellStart"/>
      <w:r w:rsidRPr="00E810C0">
        <w:rPr>
          <w:rFonts w:ascii="Times New Roman" w:hAnsi="Times New Roman" w:cs="Times New Roman"/>
          <w:color w:val="000000"/>
          <w:sz w:val="24"/>
          <w:szCs w:val="24"/>
        </w:rPr>
        <w:t>Апелативен</w:t>
      </w:r>
      <w:proofErr w:type="spellEnd"/>
      <w:r w:rsidRPr="00E810C0">
        <w:rPr>
          <w:rFonts w:ascii="Times New Roman" w:hAnsi="Times New Roman" w:cs="Times New Roman"/>
          <w:color w:val="000000"/>
          <w:sz w:val="24"/>
          <w:szCs w:val="24"/>
        </w:rPr>
        <w:t xml:space="preserve"> </w:t>
      </w:r>
      <w:proofErr w:type="spellStart"/>
      <w:r w:rsidRPr="00E810C0">
        <w:rPr>
          <w:rFonts w:ascii="Times New Roman" w:hAnsi="Times New Roman" w:cs="Times New Roman"/>
          <w:color w:val="000000"/>
          <w:sz w:val="24"/>
          <w:szCs w:val="24"/>
        </w:rPr>
        <w:t>съд</w:t>
      </w:r>
      <w:proofErr w:type="spellEnd"/>
      <w:r w:rsidRPr="00E810C0">
        <w:rPr>
          <w:rFonts w:ascii="Times New Roman" w:hAnsi="Times New Roman" w:cs="Times New Roman"/>
          <w:color w:val="000000"/>
          <w:sz w:val="24"/>
          <w:szCs w:val="24"/>
        </w:rPr>
        <w:t xml:space="preserve"> </w:t>
      </w:r>
      <w:proofErr w:type="spellStart"/>
      <w:r w:rsidRPr="00E810C0">
        <w:rPr>
          <w:rFonts w:ascii="Times New Roman" w:hAnsi="Times New Roman" w:cs="Times New Roman"/>
          <w:color w:val="000000"/>
          <w:sz w:val="24"/>
          <w:szCs w:val="24"/>
        </w:rPr>
        <w:t>Варна</w:t>
      </w:r>
      <w:proofErr w:type="spellEnd"/>
      <w:r w:rsidRPr="00E810C0">
        <w:rPr>
          <w:rFonts w:ascii="Times New Roman" w:hAnsi="Times New Roman" w:cs="Times New Roman"/>
          <w:color w:val="000000"/>
          <w:sz w:val="24"/>
          <w:szCs w:val="24"/>
        </w:rPr>
        <w:t>)</w:t>
      </w:r>
    </w:p>
    <w:p w14:paraId="491AEBD8" w14:textId="7B8C5B19" w:rsidR="00D97B85" w:rsidRDefault="00D97B85" w:rsidP="00D97B85">
      <w:pPr>
        <w:suppressAutoHyphens w:val="0"/>
        <w:spacing w:after="160" w:line="259" w:lineRule="auto"/>
        <w:contextualSpacing/>
        <w:jc w:val="both"/>
        <w:rPr>
          <w:rFonts w:ascii="Times New Roman" w:hAnsi="Times New Roman" w:cs="Times New Roman"/>
          <w:bCs/>
          <w:sz w:val="24"/>
          <w:szCs w:val="24"/>
        </w:rPr>
      </w:pPr>
    </w:p>
    <w:p w14:paraId="0D36DEE8" w14:textId="2A781420" w:rsidR="00E810C0" w:rsidRPr="00E810C0" w:rsidRDefault="00E810C0" w:rsidP="00E810C0">
      <w:pPr>
        <w:pStyle w:val="NoSpacing"/>
        <w:jc w:val="both"/>
        <w:rPr>
          <w:rFonts w:ascii="Times New Roman" w:hAnsi="Times New Roman" w:cs="Times New Roman"/>
          <w:sz w:val="24"/>
          <w:szCs w:val="24"/>
        </w:rPr>
      </w:pP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27, </w:t>
      </w:r>
      <w:proofErr w:type="spellStart"/>
      <w:r w:rsidRPr="00E810C0">
        <w:rPr>
          <w:rFonts w:ascii="Times New Roman" w:hAnsi="Times New Roman" w:cs="Times New Roman"/>
          <w:sz w:val="24"/>
          <w:szCs w:val="24"/>
        </w:rPr>
        <w:t>параграф</w:t>
      </w:r>
      <w:proofErr w:type="spellEnd"/>
      <w:r w:rsidRPr="00E810C0">
        <w:rPr>
          <w:rFonts w:ascii="Times New Roman" w:hAnsi="Times New Roman" w:cs="Times New Roman"/>
          <w:sz w:val="24"/>
          <w:szCs w:val="24"/>
        </w:rPr>
        <w:t xml:space="preserve"> 3, </w:t>
      </w:r>
      <w:proofErr w:type="spellStart"/>
      <w:r w:rsidRPr="00E810C0">
        <w:rPr>
          <w:rFonts w:ascii="Times New Roman" w:hAnsi="Times New Roman" w:cs="Times New Roman"/>
          <w:sz w:val="24"/>
          <w:szCs w:val="24"/>
        </w:rPr>
        <w:t>буква</w:t>
      </w:r>
      <w:proofErr w:type="spellEnd"/>
      <w:r w:rsidRPr="00E810C0">
        <w:rPr>
          <w:rFonts w:ascii="Times New Roman" w:hAnsi="Times New Roman" w:cs="Times New Roman"/>
          <w:sz w:val="24"/>
          <w:szCs w:val="24"/>
        </w:rPr>
        <w:t xml:space="preserve"> ж) и </w:t>
      </w:r>
      <w:proofErr w:type="spellStart"/>
      <w:r w:rsidRPr="00E810C0">
        <w:rPr>
          <w:rFonts w:ascii="Times New Roman" w:hAnsi="Times New Roman" w:cs="Times New Roman"/>
          <w:sz w:val="24"/>
          <w:szCs w:val="24"/>
        </w:rPr>
        <w:t>параграф</w:t>
      </w:r>
      <w:proofErr w:type="spellEnd"/>
      <w:r w:rsidRPr="00E810C0">
        <w:rPr>
          <w:rFonts w:ascii="Times New Roman" w:hAnsi="Times New Roman" w:cs="Times New Roman"/>
          <w:sz w:val="24"/>
          <w:szCs w:val="24"/>
        </w:rPr>
        <w:t xml:space="preserve"> 4, </w:t>
      </w:r>
      <w:proofErr w:type="spellStart"/>
      <w:r w:rsidRPr="00E810C0">
        <w:rPr>
          <w:rFonts w:ascii="Times New Roman" w:hAnsi="Times New Roman" w:cs="Times New Roman"/>
          <w:sz w:val="24"/>
          <w:szCs w:val="24"/>
        </w:rPr>
        <w:t>както</w:t>
      </w:r>
      <w:proofErr w:type="spellEnd"/>
      <w:r w:rsidRPr="00E810C0">
        <w:rPr>
          <w:rFonts w:ascii="Times New Roman" w:hAnsi="Times New Roman" w:cs="Times New Roman"/>
          <w:sz w:val="24"/>
          <w:szCs w:val="24"/>
        </w:rPr>
        <w:t xml:space="preserve"> и </w:t>
      </w: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28, </w:t>
      </w:r>
      <w:proofErr w:type="spellStart"/>
      <w:r w:rsidRPr="00E810C0">
        <w:rPr>
          <w:rFonts w:ascii="Times New Roman" w:hAnsi="Times New Roman" w:cs="Times New Roman"/>
          <w:sz w:val="24"/>
          <w:szCs w:val="24"/>
        </w:rPr>
        <w:t>параграф</w:t>
      </w:r>
      <w:proofErr w:type="spellEnd"/>
      <w:r w:rsidRPr="00E810C0">
        <w:rPr>
          <w:rFonts w:ascii="Times New Roman" w:hAnsi="Times New Roman" w:cs="Times New Roman"/>
          <w:sz w:val="24"/>
          <w:szCs w:val="24"/>
        </w:rPr>
        <w:t xml:space="preserve"> 3 от </w:t>
      </w:r>
      <w:proofErr w:type="spellStart"/>
      <w:r w:rsidRPr="00E810C0">
        <w:rPr>
          <w:rFonts w:ascii="Times New Roman" w:hAnsi="Times New Roman" w:cs="Times New Roman"/>
          <w:sz w:val="24"/>
          <w:szCs w:val="24"/>
        </w:rPr>
        <w:t>Рамково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решение</w:t>
      </w:r>
      <w:proofErr w:type="spellEnd"/>
      <w:r w:rsidRPr="00E810C0">
        <w:rPr>
          <w:rFonts w:ascii="Times New Roman" w:hAnsi="Times New Roman" w:cs="Times New Roman"/>
          <w:sz w:val="24"/>
          <w:szCs w:val="24"/>
        </w:rPr>
        <w:t xml:space="preserve"> 2002/584/ПВР на </w:t>
      </w:r>
      <w:proofErr w:type="spellStart"/>
      <w:r w:rsidRPr="00E810C0">
        <w:rPr>
          <w:rFonts w:ascii="Times New Roman" w:hAnsi="Times New Roman" w:cs="Times New Roman"/>
          <w:sz w:val="24"/>
          <w:szCs w:val="24"/>
        </w:rPr>
        <w:t>Съвета</w:t>
      </w:r>
      <w:proofErr w:type="spellEnd"/>
      <w:r w:rsidRPr="00E810C0">
        <w:rPr>
          <w:rFonts w:ascii="Times New Roman" w:hAnsi="Times New Roman" w:cs="Times New Roman"/>
          <w:sz w:val="24"/>
          <w:szCs w:val="24"/>
        </w:rPr>
        <w:t xml:space="preserve"> от 13 </w:t>
      </w:r>
      <w:proofErr w:type="spellStart"/>
      <w:r w:rsidRPr="00E810C0">
        <w:rPr>
          <w:rFonts w:ascii="Times New Roman" w:hAnsi="Times New Roman" w:cs="Times New Roman"/>
          <w:sz w:val="24"/>
          <w:szCs w:val="24"/>
        </w:rPr>
        <w:t>юни</w:t>
      </w:r>
      <w:proofErr w:type="spellEnd"/>
      <w:r w:rsidRPr="00E810C0">
        <w:rPr>
          <w:rFonts w:ascii="Times New Roman" w:hAnsi="Times New Roman" w:cs="Times New Roman"/>
          <w:sz w:val="24"/>
          <w:szCs w:val="24"/>
        </w:rPr>
        <w:t xml:space="preserve"> 2002 година </w:t>
      </w:r>
      <w:proofErr w:type="spellStart"/>
      <w:r w:rsidRPr="00E810C0">
        <w:rPr>
          <w:rFonts w:ascii="Times New Roman" w:hAnsi="Times New Roman" w:cs="Times New Roman"/>
          <w:sz w:val="24"/>
          <w:szCs w:val="24"/>
        </w:rPr>
        <w:t>относно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европейската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заповед</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арест</w:t>
      </w:r>
      <w:proofErr w:type="spellEnd"/>
      <w:r w:rsidRPr="00E810C0">
        <w:rPr>
          <w:rFonts w:ascii="Times New Roman" w:hAnsi="Times New Roman" w:cs="Times New Roman"/>
          <w:sz w:val="24"/>
          <w:szCs w:val="24"/>
        </w:rPr>
        <w:t xml:space="preserve"> и </w:t>
      </w:r>
      <w:proofErr w:type="spellStart"/>
      <w:r w:rsidRPr="00E810C0">
        <w:rPr>
          <w:rFonts w:ascii="Times New Roman" w:hAnsi="Times New Roman" w:cs="Times New Roman"/>
          <w:sz w:val="24"/>
          <w:szCs w:val="24"/>
        </w:rPr>
        <w:t>процедурите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предаване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между</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държавите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членки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изменено</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Рамково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решение</w:t>
      </w:r>
      <w:proofErr w:type="spellEnd"/>
      <w:r w:rsidRPr="00E810C0">
        <w:rPr>
          <w:rFonts w:ascii="Times New Roman" w:hAnsi="Times New Roman" w:cs="Times New Roman"/>
          <w:sz w:val="24"/>
          <w:szCs w:val="24"/>
        </w:rPr>
        <w:t xml:space="preserve"> 2009/299/ПВР на </w:t>
      </w:r>
      <w:proofErr w:type="spellStart"/>
      <w:r w:rsidRPr="00E810C0">
        <w:rPr>
          <w:rFonts w:ascii="Times New Roman" w:hAnsi="Times New Roman" w:cs="Times New Roman"/>
          <w:sz w:val="24"/>
          <w:szCs w:val="24"/>
        </w:rPr>
        <w:t>Съвета</w:t>
      </w:r>
      <w:proofErr w:type="spellEnd"/>
      <w:r w:rsidRPr="00E810C0">
        <w:rPr>
          <w:rFonts w:ascii="Times New Roman" w:hAnsi="Times New Roman" w:cs="Times New Roman"/>
          <w:sz w:val="24"/>
          <w:szCs w:val="24"/>
        </w:rPr>
        <w:t xml:space="preserve"> от 26 </w:t>
      </w:r>
      <w:proofErr w:type="spellStart"/>
      <w:r w:rsidRPr="00E810C0">
        <w:rPr>
          <w:rFonts w:ascii="Times New Roman" w:hAnsi="Times New Roman" w:cs="Times New Roman"/>
          <w:sz w:val="24"/>
          <w:szCs w:val="24"/>
        </w:rPr>
        <w:t>февруари</w:t>
      </w:r>
      <w:proofErr w:type="spellEnd"/>
      <w:r w:rsidRPr="00E810C0">
        <w:rPr>
          <w:rFonts w:ascii="Times New Roman" w:hAnsi="Times New Roman" w:cs="Times New Roman"/>
          <w:sz w:val="24"/>
          <w:szCs w:val="24"/>
        </w:rPr>
        <w:t xml:space="preserve"> 2009 г., </w:t>
      </w:r>
      <w:proofErr w:type="spellStart"/>
      <w:r w:rsidRPr="00E810C0">
        <w:rPr>
          <w:rFonts w:ascii="Times New Roman" w:hAnsi="Times New Roman" w:cs="Times New Roman"/>
          <w:sz w:val="24"/>
          <w:szCs w:val="24"/>
        </w:rPr>
        <w:t>разглеждани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във</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връзка</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правото</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ефективна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съдебна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защита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гарантирано</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47 от </w:t>
      </w:r>
      <w:proofErr w:type="spellStart"/>
      <w:r w:rsidRPr="00E810C0">
        <w:rPr>
          <w:rFonts w:ascii="Times New Roman" w:hAnsi="Times New Roman" w:cs="Times New Roman"/>
          <w:sz w:val="24"/>
          <w:szCs w:val="24"/>
        </w:rPr>
        <w:t>Хартата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основните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права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Европейския</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съюз</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трябва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се </w:t>
      </w:r>
      <w:proofErr w:type="spellStart"/>
      <w:r w:rsidRPr="00E810C0">
        <w:rPr>
          <w:rFonts w:ascii="Times New Roman" w:hAnsi="Times New Roman" w:cs="Times New Roman"/>
          <w:sz w:val="24"/>
          <w:szCs w:val="24"/>
        </w:rPr>
        <w:t>тълкуват</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смисъл</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лице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предадено</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издаващия</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съдебен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орган</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изпълнение</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европейска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заповед</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арест</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има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право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бъде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изслушано</w:t>
      </w:r>
      <w:proofErr w:type="spellEnd"/>
      <w:r w:rsidRPr="00E810C0">
        <w:rPr>
          <w:rFonts w:ascii="Times New Roman" w:hAnsi="Times New Roman" w:cs="Times New Roman"/>
          <w:sz w:val="24"/>
          <w:szCs w:val="24"/>
        </w:rPr>
        <w:t xml:space="preserve"> от </w:t>
      </w:r>
      <w:proofErr w:type="spellStart"/>
      <w:r w:rsidRPr="00E810C0">
        <w:rPr>
          <w:rFonts w:ascii="Times New Roman" w:hAnsi="Times New Roman" w:cs="Times New Roman"/>
          <w:sz w:val="24"/>
          <w:szCs w:val="24"/>
        </w:rPr>
        <w:t>изпълняващия</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съдебен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орган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когато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този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орган</w:t>
      </w:r>
      <w:proofErr w:type="spellEnd"/>
      <w:r w:rsidRPr="00E810C0">
        <w:rPr>
          <w:rFonts w:ascii="Times New Roman" w:hAnsi="Times New Roman" w:cs="Times New Roman"/>
          <w:sz w:val="24"/>
          <w:szCs w:val="24"/>
        </w:rPr>
        <w:t xml:space="preserve"> е </w:t>
      </w:r>
      <w:proofErr w:type="spellStart"/>
      <w:r w:rsidRPr="00E810C0">
        <w:rPr>
          <w:rFonts w:ascii="Times New Roman" w:hAnsi="Times New Roman" w:cs="Times New Roman"/>
          <w:sz w:val="24"/>
          <w:szCs w:val="24"/>
        </w:rPr>
        <w:t>сезиран</w:t>
      </w:r>
      <w:proofErr w:type="spellEnd"/>
      <w:r w:rsidRPr="00E810C0">
        <w:rPr>
          <w:rFonts w:ascii="Times New Roman" w:hAnsi="Times New Roman" w:cs="Times New Roman"/>
          <w:sz w:val="24"/>
          <w:szCs w:val="24"/>
        </w:rPr>
        <w:t xml:space="preserve"> от </w:t>
      </w:r>
      <w:proofErr w:type="spellStart"/>
      <w:r w:rsidRPr="00E810C0">
        <w:rPr>
          <w:rFonts w:ascii="Times New Roman" w:hAnsi="Times New Roman" w:cs="Times New Roman"/>
          <w:sz w:val="24"/>
          <w:szCs w:val="24"/>
        </w:rPr>
        <w:t>издаващия</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съдебен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орган</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искане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съгласие</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съответствие</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тези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разпоредби</w:t>
      </w:r>
      <w:proofErr w:type="spellEnd"/>
      <w:r w:rsidRPr="00E810C0">
        <w:rPr>
          <w:rFonts w:ascii="Times New Roman" w:hAnsi="Times New Roman" w:cs="Times New Roman"/>
          <w:sz w:val="24"/>
          <w:szCs w:val="24"/>
        </w:rPr>
        <w:t xml:space="preserve"> от </w:t>
      </w:r>
      <w:proofErr w:type="spellStart"/>
      <w:r w:rsidRPr="00E810C0">
        <w:rPr>
          <w:rFonts w:ascii="Times New Roman" w:hAnsi="Times New Roman" w:cs="Times New Roman"/>
          <w:sz w:val="24"/>
          <w:szCs w:val="24"/>
        </w:rPr>
        <w:t>посоченото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рамково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решение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като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изслушването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може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се </w:t>
      </w:r>
      <w:proofErr w:type="spellStart"/>
      <w:r w:rsidRPr="00E810C0">
        <w:rPr>
          <w:rFonts w:ascii="Times New Roman" w:hAnsi="Times New Roman" w:cs="Times New Roman"/>
          <w:sz w:val="24"/>
          <w:szCs w:val="24"/>
        </w:rPr>
        <w:t>проведе</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издаващата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държава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членка</w:t>
      </w:r>
      <w:proofErr w:type="spellEnd"/>
      <w:r w:rsidRPr="00E810C0">
        <w:rPr>
          <w:rFonts w:ascii="Times New Roman" w:hAnsi="Times New Roman" w:cs="Times New Roman"/>
          <w:sz w:val="24"/>
          <w:szCs w:val="24"/>
        </w:rPr>
        <w:t xml:space="preserve"> и в </w:t>
      </w:r>
      <w:proofErr w:type="spellStart"/>
      <w:r w:rsidRPr="00E810C0">
        <w:rPr>
          <w:rFonts w:ascii="Times New Roman" w:hAnsi="Times New Roman" w:cs="Times New Roman"/>
          <w:sz w:val="24"/>
          <w:szCs w:val="24"/>
        </w:rPr>
        <w:t>този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случай</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нейните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съдебни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органи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длъжни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гарантират</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правото</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съответното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лице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бъде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изслушано</w:t>
      </w:r>
      <w:proofErr w:type="spellEnd"/>
      <w:r w:rsidRPr="00E810C0">
        <w:rPr>
          <w:rFonts w:ascii="Times New Roman" w:hAnsi="Times New Roman" w:cs="Times New Roman"/>
          <w:sz w:val="24"/>
          <w:szCs w:val="24"/>
        </w:rPr>
        <w:t xml:space="preserve"> се </w:t>
      </w:r>
      <w:proofErr w:type="spellStart"/>
      <w:r w:rsidRPr="00E810C0">
        <w:rPr>
          <w:rFonts w:ascii="Times New Roman" w:hAnsi="Times New Roman" w:cs="Times New Roman"/>
          <w:sz w:val="24"/>
          <w:szCs w:val="24"/>
        </w:rPr>
        <w:t>упражнява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надлежно</w:t>
      </w:r>
      <w:proofErr w:type="spellEnd"/>
      <w:r w:rsidRPr="00E810C0">
        <w:rPr>
          <w:rFonts w:ascii="Times New Roman" w:hAnsi="Times New Roman" w:cs="Times New Roman"/>
          <w:sz w:val="24"/>
          <w:szCs w:val="24"/>
        </w:rPr>
        <w:t xml:space="preserve"> и </w:t>
      </w:r>
      <w:proofErr w:type="spellStart"/>
      <w:r w:rsidRPr="00E810C0">
        <w:rPr>
          <w:rFonts w:ascii="Times New Roman" w:hAnsi="Times New Roman" w:cs="Times New Roman"/>
          <w:sz w:val="24"/>
          <w:szCs w:val="24"/>
        </w:rPr>
        <w:t>ефективно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без</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прякото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участие</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изпълняващия</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съдебен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орган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Изпълняващият</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съдебен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орган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следва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обаче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гарантира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разполага</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достатъчно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информация</w:t>
      </w:r>
      <w:proofErr w:type="spellEnd"/>
      <w:r w:rsidRPr="00E810C0">
        <w:rPr>
          <w:rFonts w:ascii="Times New Roman" w:hAnsi="Times New Roman" w:cs="Times New Roman"/>
          <w:sz w:val="24"/>
          <w:szCs w:val="24"/>
        </w:rPr>
        <w:t>, по-</w:t>
      </w:r>
      <w:proofErr w:type="spellStart"/>
      <w:r w:rsidRPr="00E810C0">
        <w:rPr>
          <w:rFonts w:ascii="Times New Roman" w:hAnsi="Times New Roman" w:cs="Times New Roman"/>
          <w:sz w:val="24"/>
          <w:szCs w:val="24"/>
        </w:rPr>
        <w:t>специално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относно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становището</w:t>
      </w:r>
      <w:proofErr w:type="spellEnd"/>
      <w:r w:rsidRPr="00E810C0">
        <w:rPr>
          <w:rFonts w:ascii="Times New Roman" w:hAnsi="Times New Roman" w:cs="Times New Roman"/>
          <w:sz w:val="24"/>
          <w:szCs w:val="24"/>
        </w:rPr>
        <w:t xml:space="preserve"> </w:t>
      </w:r>
      <w:r w:rsidRPr="00E810C0">
        <w:rPr>
          <w:rFonts w:ascii="Times New Roman" w:hAnsi="Times New Roman" w:cs="Times New Roman"/>
          <w:sz w:val="24"/>
          <w:szCs w:val="24"/>
        </w:rPr>
        <w:lastRenderedPageBreak/>
        <w:t xml:space="preserve">на </w:t>
      </w:r>
      <w:proofErr w:type="spellStart"/>
      <w:r w:rsidRPr="00E810C0">
        <w:rPr>
          <w:rFonts w:ascii="Times New Roman" w:hAnsi="Times New Roman" w:cs="Times New Roman"/>
          <w:sz w:val="24"/>
          <w:szCs w:val="24"/>
        </w:rPr>
        <w:t>съответното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лице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може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произнесе</w:t>
      </w:r>
      <w:proofErr w:type="spellEnd"/>
      <w:r w:rsidRPr="00E810C0">
        <w:rPr>
          <w:rFonts w:ascii="Times New Roman" w:hAnsi="Times New Roman" w:cs="Times New Roman"/>
          <w:sz w:val="24"/>
          <w:szCs w:val="24"/>
        </w:rPr>
        <w:t xml:space="preserve"> при </w:t>
      </w:r>
      <w:proofErr w:type="spellStart"/>
      <w:r w:rsidRPr="00E810C0">
        <w:rPr>
          <w:rFonts w:ascii="Times New Roman" w:hAnsi="Times New Roman" w:cs="Times New Roman"/>
          <w:sz w:val="24"/>
          <w:szCs w:val="24"/>
        </w:rPr>
        <w:t>пълно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познаване</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фактите</w:t>
      </w:r>
      <w:proofErr w:type="spellEnd"/>
      <w:r w:rsidRPr="00E810C0">
        <w:rPr>
          <w:rFonts w:ascii="Times New Roman" w:hAnsi="Times New Roman" w:cs="Times New Roman"/>
          <w:sz w:val="24"/>
          <w:szCs w:val="24"/>
        </w:rPr>
        <w:t xml:space="preserve"> — и при </w:t>
      </w:r>
      <w:proofErr w:type="spellStart"/>
      <w:r w:rsidRPr="00E810C0">
        <w:rPr>
          <w:rFonts w:ascii="Times New Roman" w:hAnsi="Times New Roman" w:cs="Times New Roman"/>
          <w:sz w:val="24"/>
          <w:szCs w:val="24"/>
        </w:rPr>
        <w:t>пълно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зачитане</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правото</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защита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това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лице</w:t>
      </w:r>
      <w:proofErr w:type="spellEnd"/>
      <w:r w:rsidRPr="00E810C0">
        <w:rPr>
          <w:rFonts w:ascii="Times New Roman" w:hAnsi="Times New Roman" w:cs="Times New Roman"/>
          <w:sz w:val="24"/>
          <w:szCs w:val="24"/>
        </w:rPr>
        <w:t xml:space="preserve"> — </w:t>
      </w:r>
      <w:proofErr w:type="spellStart"/>
      <w:r w:rsidRPr="00E810C0">
        <w:rPr>
          <w:rFonts w:ascii="Times New Roman" w:hAnsi="Times New Roman" w:cs="Times New Roman"/>
          <w:sz w:val="24"/>
          <w:szCs w:val="24"/>
        </w:rPr>
        <w:t>решението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си</w:t>
      </w:r>
      <w:proofErr w:type="spellEnd"/>
      <w:r w:rsidRPr="00E810C0">
        <w:rPr>
          <w:rFonts w:ascii="Times New Roman" w:hAnsi="Times New Roman" w:cs="Times New Roman"/>
          <w:sz w:val="24"/>
          <w:szCs w:val="24"/>
        </w:rPr>
        <w:t xml:space="preserve"> по </w:t>
      </w:r>
      <w:proofErr w:type="spellStart"/>
      <w:r w:rsidRPr="00E810C0">
        <w:rPr>
          <w:rFonts w:ascii="Times New Roman" w:hAnsi="Times New Roman" w:cs="Times New Roman"/>
          <w:sz w:val="24"/>
          <w:szCs w:val="24"/>
        </w:rPr>
        <w:t>искането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съгласие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отправено</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основание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27, </w:t>
      </w:r>
      <w:proofErr w:type="spellStart"/>
      <w:r w:rsidRPr="00E810C0">
        <w:rPr>
          <w:rFonts w:ascii="Times New Roman" w:hAnsi="Times New Roman" w:cs="Times New Roman"/>
          <w:sz w:val="24"/>
          <w:szCs w:val="24"/>
        </w:rPr>
        <w:t>параграф</w:t>
      </w:r>
      <w:proofErr w:type="spellEnd"/>
      <w:r w:rsidRPr="00E810C0">
        <w:rPr>
          <w:rFonts w:ascii="Times New Roman" w:hAnsi="Times New Roman" w:cs="Times New Roman"/>
          <w:sz w:val="24"/>
          <w:szCs w:val="24"/>
        </w:rPr>
        <w:t xml:space="preserve"> 4 </w:t>
      </w:r>
      <w:proofErr w:type="spellStart"/>
      <w:r w:rsidRPr="00E810C0">
        <w:rPr>
          <w:rFonts w:ascii="Times New Roman" w:hAnsi="Times New Roman" w:cs="Times New Roman"/>
          <w:sz w:val="24"/>
          <w:szCs w:val="24"/>
        </w:rPr>
        <w:t>или</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основание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28, </w:t>
      </w:r>
      <w:proofErr w:type="spellStart"/>
      <w:r w:rsidRPr="00E810C0">
        <w:rPr>
          <w:rFonts w:ascii="Times New Roman" w:hAnsi="Times New Roman" w:cs="Times New Roman"/>
          <w:sz w:val="24"/>
          <w:szCs w:val="24"/>
        </w:rPr>
        <w:t>параграф</w:t>
      </w:r>
      <w:proofErr w:type="spellEnd"/>
      <w:r w:rsidRPr="00E810C0">
        <w:rPr>
          <w:rFonts w:ascii="Times New Roman" w:hAnsi="Times New Roman" w:cs="Times New Roman"/>
          <w:sz w:val="24"/>
          <w:szCs w:val="24"/>
        </w:rPr>
        <w:t xml:space="preserve"> 3 от </w:t>
      </w:r>
      <w:proofErr w:type="spellStart"/>
      <w:r w:rsidRPr="00E810C0">
        <w:rPr>
          <w:rFonts w:ascii="Times New Roman" w:hAnsi="Times New Roman" w:cs="Times New Roman"/>
          <w:sz w:val="24"/>
          <w:szCs w:val="24"/>
        </w:rPr>
        <w:t>Рамково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решение</w:t>
      </w:r>
      <w:proofErr w:type="spellEnd"/>
      <w:r w:rsidRPr="00E810C0">
        <w:rPr>
          <w:rFonts w:ascii="Times New Roman" w:hAnsi="Times New Roman" w:cs="Times New Roman"/>
          <w:sz w:val="24"/>
          <w:szCs w:val="24"/>
        </w:rPr>
        <w:t xml:space="preserve"> 2002/584, и при </w:t>
      </w:r>
      <w:proofErr w:type="spellStart"/>
      <w:r w:rsidRPr="00E810C0">
        <w:rPr>
          <w:rFonts w:ascii="Times New Roman" w:hAnsi="Times New Roman" w:cs="Times New Roman"/>
          <w:sz w:val="24"/>
          <w:szCs w:val="24"/>
        </w:rPr>
        <w:t>необходимост</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поиска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издаващият</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съдебен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орган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незабавно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му</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предостави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допълнителна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информация</w:t>
      </w:r>
      <w:proofErr w:type="spellEnd"/>
      <w:r w:rsidRPr="00E810C0">
        <w:rPr>
          <w:rFonts w:ascii="Times New Roman" w:hAnsi="Times New Roman" w:cs="Times New Roman"/>
          <w:sz w:val="24"/>
          <w:szCs w:val="24"/>
        </w:rPr>
        <w:t xml:space="preserve">. </w:t>
      </w:r>
      <w:hyperlink r:id="rId1455"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0D1214FE" w14:textId="77777777" w:rsidR="00E810C0" w:rsidRPr="00E810C0" w:rsidRDefault="00E810C0" w:rsidP="009D5DD3">
      <w:pPr>
        <w:pStyle w:val="NoSpacing"/>
        <w:pBdr>
          <w:bottom w:val="single" w:sz="4" w:space="1" w:color="auto"/>
        </w:pBdr>
        <w:jc w:val="both"/>
        <w:rPr>
          <w:i/>
          <w:iCs/>
          <w:color w:val="333333"/>
          <w:shd w:val="clear" w:color="auto" w:fill="FFFFFF"/>
        </w:rPr>
      </w:pPr>
      <w:proofErr w:type="spellStart"/>
      <w:r w:rsidRPr="00E810C0">
        <w:rPr>
          <w:rFonts w:ascii="Times New Roman" w:hAnsi="Times New Roman" w:cs="Times New Roman"/>
          <w:i/>
          <w:iCs/>
          <w:color w:val="333333"/>
          <w:sz w:val="24"/>
          <w:szCs w:val="24"/>
          <w:shd w:val="clear" w:color="auto" w:fill="FFFFFF"/>
        </w:rPr>
        <w:t>Решение</w:t>
      </w:r>
      <w:proofErr w:type="spellEnd"/>
      <w:r w:rsidRPr="00E810C0">
        <w:rPr>
          <w:rFonts w:ascii="Times New Roman" w:hAnsi="Times New Roman" w:cs="Times New Roman"/>
          <w:i/>
          <w:iCs/>
          <w:color w:val="333333"/>
          <w:sz w:val="24"/>
          <w:szCs w:val="24"/>
          <w:shd w:val="clear" w:color="auto" w:fill="FFFFFF"/>
        </w:rPr>
        <w:t xml:space="preserve"> на СЕС по </w:t>
      </w:r>
      <w:hyperlink r:id="rId1456" w:history="1">
        <w:proofErr w:type="spellStart"/>
        <w:r w:rsidRPr="00E810C0">
          <w:rPr>
            <w:rStyle w:val="Hyperlink"/>
            <w:rFonts w:ascii="Times New Roman" w:hAnsi="Times New Roman" w:cs="Times New Roman"/>
            <w:i/>
            <w:iCs/>
            <w:sz w:val="24"/>
            <w:szCs w:val="24"/>
            <w:shd w:val="clear" w:color="auto" w:fill="FFFFFF"/>
          </w:rPr>
          <w:t>съединени</w:t>
        </w:r>
        <w:proofErr w:type="spellEnd"/>
        <w:r w:rsidRPr="00E810C0">
          <w:rPr>
            <w:rStyle w:val="Hyperlink"/>
            <w:rFonts w:ascii="Times New Roman" w:hAnsi="Times New Roman" w:cs="Times New Roman"/>
            <w:i/>
            <w:iCs/>
            <w:sz w:val="24"/>
            <w:szCs w:val="24"/>
            <w:shd w:val="clear" w:color="auto" w:fill="FFFFFF"/>
          </w:rPr>
          <w:t xml:space="preserve"> </w:t>
        </w:r>
        <w:proofErr w:type="spellStart"/>
        <w:r w:rsidRPr="00E810C0">
          <w:rPr>
            <w:rStyle w:val="Hyperlink"/>
            <w:rFonts w:ascii="Times New Roman" w:hAnsi="Times New Roman" w:cs="Times New Roman"/>
            <w:i/>
            <w:iCs/>
            <w:sz w:val="24"/>
            <w:szCs w:val="24"/>
            <w:shd w:val="clear" w:color="auto" w:fill="FFFFFF"/>
          </w:rPr>
          <w:t>дела</w:t>
        </w:r>
        <w:proofErr w:type="spellEnd"/>
        <w:r w:rsidRPr="00E810C0">
          <w:rPr>
            <w:rStyle w:val="Hyperlink"/>
            <w:rFonts w:ascii="Times New Roman" w:hAnsi="Times New Roman" w:cs="Times New Roman"/>
            <w:i/>
            <w:iCs/>
            <w:sz w:val="24"/>
            <w:szCs w:val="24"/>
            <w:shd w:val="clear" w:color="auto" w:fill="FFFFFF"/>
          </w:rPr>
          <w:t xml:space="preserve"> C-428/21 PPU и C-429/21 PPU</w:t>
        </w:r>
      </w:hyperlink>
    </w:p>
    <w:p w14:paraId="528FBC87" w14:textId="77777777" w:rsidR="00E810C0" w:rsidRPr="00E810C0" w:rsidRDefault="00E810C0" w:rsidP="00D97B85">
      <w:pPr>
        <w:suppressAutoHyphens w:val="0"/>
        <w:spacing w:after="160" w:line="259" w:lineRule="auto"/>
        <w:contextualSpacing/>
        <w:jc w:val="both"/>
        <w:rPr>
          <w:rFonts w:ascii="Times New Roman" w:hAnsi="Times New Roman" w:cs="Times New Roman"/>
          <w:bCs/>
          <w:sz w:val="24"/>
          <w:szCs w:val="24"/>
        </w:rPr>
      </w:pPr>
    </w:p>
    <w:p w14:paraId="4A6C2F66" w14:textId="54F78826" w:rsidR="00D97B85" w:rsidRPr="00CF1730" w:rsidRDefault="00B22F18" w:rsidP="00D97B85">
      <w:pPr>
        <w:suppressAutoHyphens w:val="0"/>
        <w:spacing w:after="160" w:line="259" w:lineRule="auto"/>
        <w:contextualSpacing/>
        <w:jc w:val="both"/>
        <w:rPr>
          <w:rFonts w:ascii="Times New Roman" w:hAnsi="Times New Roman" w:cs="Times New Roman"/>
        </w:rPr>
      </w:pPr>
      <w:r w:rsidRPr="00CF1730">
        <w:rPr>
          <w:rFonts w:ascii="Times New Roman" w:hAnsi="Times New Roman" w:cs="Times New Roman"/>
        </w:rPr>
        <w:t xml:space="preserve">Макар законодателят да не е възпрепятстван да приема нови ретроспективни разпоредби за регулиране на права, произтичащи от действащи закони, принципът на правовата държава и идеята за справедлив съдебен процес, залегнали в чл. 6, изключват всякаква намеса от страна на законодателя - освен по съображения от важен обществен интерес - в правораздаването, целяща да повлияят на съдебното решаване на даден спор. Финансовите съображения не могат сами по себе си да оправдаят намесата на законодателя. Хармонизирането на пенсионната система, макар и в обществен интерес, не е достатъчно наложителна, за да преодолее опасностите от използването на ретроспективно законодателство, като законодателят е можел да промени законодателството без да използва ретроспективно прилагане на закона. </w:t>
      </w:r>
      <w:hyperlink r:id="rId1457" w:history="1">
        <w:r w:rsidR="007E3958" w:rsidRPr="007E3958">
          <w:rPr>
            <w:rStyle w:val="Hyperlink"/>
            <w:rFonts w:ascii="Times New Roman" w:eastAsia="Times New Roman" w:hAnsi="Times New Roman" w:cs="Times New Roman"/>
            <w:lang w:eastAsia="bg-BG"/>
          </w:rPr>
          <w:t>Бюлетин № 68</w:t>
        </w:r>
      </w:hyperlink>
    </w:p>
    <w:p w14:paraId="17C92527" w14:textId="4AC93F29" w:rsidR="00B22F18" w:rsidRPr="00CF1730" w:rsidRDefault="00000000" w:rsidP="00CF1730">
      <w:pPr>
        <w:pBdr>
          <w:bottom w:val="single" w:sz="4" w:space="1" w:color="auto"/>
        </w:pBdr>
        <w:suppressAutoHyphens w:val="0"/>
        <w:spacing w:after="160" w:line="259" w:lineRule="auto"/>
        <w:contextualSpacing/>
        <w:jc w:val="both"/>
        <w:rPr>
          <w:rFonts w:ascii="Times New Roman" w:hAnsi="Times New Roman" w:cs="Times New Roman"/>
        </w:rPr>
      </w:pPr>
      <w:hyperlink r:id="rId1458" w:history="1">
        <w:r w:rsidR="00CF1730" w:rsidRPr="00CF1730">
          <w:rPr>
            <w:rStyle w:val="Hyperlink"/>
            <w:rFonts w:ascii="Times New Roman" w:hAnsi="Times New Roman" w:cs="Times New Roman"/>
            <w:i/>
            <w:iCs/>
          </w:rPr>
          <w:t xml:space="preserve"> </w:t>
        </w:r>
        <w:proofErr w:type="spellStart"/>
        <w:r w:rsidR="00CF1730" w:rsidRPr="00CF1730">
          <w:rPr>
            <w:rStyle w:val="Hyperlink"/>
            <w:rFonts w:ascii="Times New Roman" w:hAnsi="Times New Roman" w:cs="Times New Roman"/>
            <w:i/>
            <w:iCs/>
          </w:rPr>
          <w:t>D’Amico</w:t>
        </w:r>
        <w:proofErr w:type="spellEnd"/>
        <w:r w:rsidR="00CF1730" w:rsidRPr="00CF1730">
          <w:rPr>
            <w:rStyle w:val="Hyperlink"/>
            <w:rFonts w:ascii="Times New Roman" w:hAnsi="Times New Roman" w:cs="Times New Roman"/>
            <w:i/>
            <w:iCs/>
          </w:rPr>
          <w:t xml:space="preserve"> v. </w:t>
        </w:r>
        <w:proofErr w:type="spellStart"/>
        <w:r w:rsidR="00CF1730" w:rsidRPr="00CF1730">
          <w:rPr>
            <w:rStyle w:val="Hyperlink"/>
            <w:rFonts w:ascii="Times New Roman" w:hAnsi="Times New Roman" w:cs="Times New Roman"/>
            <w:i/>
            <w:iCs/>
          </w:rPr>
          <w:t>Italy</w:t>
        </w:r>
        <w:proofErr w:type="spellEnd"/>
        <w:r w:rsidR="00CF1730" w:rsidRPr="00CF1730">
          <w:rPr>
            <w:rStyle w:val="Hyperlink"/>
            <w:rFonts w:ascii="Times New Roman" w:hAnsi="Times New Roman" w:cs="Times New Roman"/>
            <w:i/>
            <w:iCs/>
          </w:rPr>
          <w:t xml:space="preserve"> ( </w:t>
        </w:r>
        <w:proofErr w:type="spellStart"/>
        <w:r w:rsidR="00CF1730" w:rsidRPr="00CF1730">
          <w:rPr>
            <w:rStyle w:val="Hyperlink"/>
            <w:rFonts w:ascii="Times New Roman" w:hAnsi="Times New Roman" w:cs="Times New Roman"/>
            <w:i/>
            <w:iCs/>
          </w:rPr>
          <w:t>no</w:t>
        </w:r>
        <w:proofErr w:type="spellEnd"/>
        <w:r w:rsidR="00CF1730" w:rsidRPr="00CF1730">
          <w:rPr>
            <w:rStyle w:val="Hyperlink"/>
            <w:rFonts w:ascii="Times New Roman" w:hAnsi="Times New Roman" w:cs="Times New Roman"/>
            <w:i/>
            <w:iCs/>
          </w:rPr>
          <w:t>. 46586/14)</w:t>
        </w:r>
      </w:hyperlink>
    </w:p>
    <w:p w14:paraId="092E1552" w14:textId="47F49D84" w:rsidR="00E810C0" w:rsidRDefault="00E810C0" w:rsidP="00D97B85">
      <w:pPr>
        <w:suppressAutoHyphens w:val="0"/>
        <w:spacing w:after="160" w:line="259" w:lineRule="auto"/>
        <w:contextualSpacing/>
        <w:jc w:val="both"/>
        <w:rPr>
          <w:rFonts w:ascii="Times New Roman" w:hAnsi="Times New Roman" w:cs="Times New Roman"/>
          <w:bCs/>
          <w:sz w:val="24"/>
          <w:szCs w:val="24"/>
        </w:rPr>
      </w:pPr>
    </w:p>
    <w:p w14:paraId="61F454CE" w14:textId="77E46E39" w:rsidR="00110B8E" w:rsidRPr="00857C0E" w:rsidRDefault="00661FC3" w:rsidP="00D97B85">
      <w:pPr>
        <w:suppressAutoHyphens w:val="0"/>
        <w:spacing w:after="160" w:line="259" w:lineRule="auto"/>
        <w:contextualSpacing/>
        <w:jc w:val="both"/>
        <w:rPr>
          <w:rFonts w:ascii="Times New Roman" w:hAnsi="Times New Roman" w:cs="Times New Roman"/>
          <w:sz w:val="24"/>
          <w:szCs w:val="24"/>
        </w:rPr>
      </w:pPr>
      <w:r w:rsidRPr="00720BEB">
        <w:rPr>
          <w:rFonts w:ascii="Times New Roman" w:hAnsi="Times New Roman" w:cs="Times New Roman"/>
          <w:sz w:val="24"/>
          <w:szCs w:val="24"/>
        </w:rPr>
        <w:t xml:space="preserve">Неизпълнението на окончателното съдебно решение, с което е признато правото на реституция е в нарушение на правото на справедлив процес  и на правото на жалбоподателя да се ползва мирно от своите </w:t>
      </w:r>
      <w:r w:rsidRPr="00857C0E">
        <w:rPr>
          <w:rFonts w:ascii="Times New Roman" w:hAnsi="Times New Roman" w:cs="Times New Roman"/>
          <w:sz w:val="24"/>
          <w:szCs w:val="24"/>
        </w:rPr>
        <w:t xml:space="preserve">притежания. </w:t>
      </w:r>
      <w:hyperlink r:id="rId1459" w:history="1">
        <w:r w:rsidR="00857C0E" w:rsidRPr="00857C0E">
          <w:rPr>
            <w:rStyle w:val="Hyperlink"/>
            <w:rFonts w:ascii="Times New Roman" w:hAnsi="Times New Roman" w:cs="Times New Roman"/>
            <w:sz w:val="24"/>
            <w:szCs w:val="24"/>
          </w:rPr>
          <w:t>Бюлетин № 71</w:t>
        </w:r>
      </w:hyperlink>
    </w:p>
    <w:p w14:paraId="6155B294" w14:textId="7674A818" w:rsidR="00661FC3" w:rsidRDefault="00000000" w:rsidP="00AE5775">
      <w:pPr>
        <w:pBdr>
          <w:bottom w:val="single" w:sz="4" w:space="1" w:color="auto"/>
        </w:pBdr>
        <w:suppressAutoHyphens w:val="0"/>
        <w:spacing w:after="160" w:line="259" w:lineRule="auto"/>
        <w:contextualSpacing/>
        <w:jc w:val="both"/>
        <w:rPr>
          <w:rStyle w:val="Hyperlink"/>
          <w:rFonts w:ascii="Times New Roman" w:hAnsi="Times New Roman" w:cs="Times New Roman"/>
          <w:i/>
          <w:iCs/>
        </w:rPr>
      </w:pPr>
      <w:hyperlink r:id="rId1460" w:history="1">
        <w:hyperlink r:id="rId1461" w:history="1">
          <w:r w:rsidR="00720BEB" w:rsidRPr="00720BEB">
            <w:rPr>
              <w:rStyle w:val="Hyperlink"/>
              <w:rFonts w:ascii="Times New Roman" w:hAnsi="Times New Roman" w:cs="Times New Roman"/>
              <w:i/>
              <w:iCs/>
            </w:rPr>
            <w:t>Dimov v. Bulgaria, (no. 14642/15</w:t>
          </w:r>
        </w:hyperlink>
        <w:r w:rsidR="00720BEB" w:rsidRPr="00720BEB">
          <w:rPr>
            <w:rStyle w:val="Hyperlink"/>
            <w:rFonts w:ascii="Times New Roman" w:hAnsi="Times New Roman" w:cs="Times New Roman"/>
            <w:i/>
            <w:iCs/>
          </w:rPr>
          <w:t>)</w:t>
        </w:r>
      </w:hyperlink>
    </w:p>
    <w:p w14:paraId="3B8DFF67" w14:textId="77777777" w:rsidR="00720BEB" w:rsidRDefault="00720BEB" w:rsidP="00D97B85">
      <w:pPr>
        <w:suppressAutoHyphens w:val="0"/>
        <w:spacing w:after="160" w:line="259" w:lineRule="auto"/>
        <w:contextualSpacing/>
        <w:jc w:val="both"/>
        <w:rPr>
          <w:rStyle w:val="Hyperlink"/>
          <w:rFonts w:ascii="Times New Roman" w:hAnsi="Times New Roman" w:cs="Times New Roman"/>
          <w:i/>
          <w:iCs/>
        </w:rPr>
      </w:pPr>
    </w:p>
    <w:p w14:paraId="37B5C42A" w14:textId="0FD7DA5C" w:rsidR="003F78FA" w:rsidRPr="00AE5775" w:rsidRDefault="00516BF7" w:rsidP="00D97B85">
      <w:pPr>
        <w:suppressAutoHyphens w:val="0"/>
        <w:spacing w:after="160" w:line="259" w:lineRule="auto"/>
        <w:contextualSpacing/>
        <w:jc w:val="both"/>
        <w:rPr>
          <w:rStyle w:val="Hyperlink"/>
          <w:rFonts w:ascii="Times New Roman" w:hAnsi="Times New Roman" w:cs="Times New Roman"/>
          <w:i/>
          <w:iCs/>
        </w:rPr>
      </w:pPr>
      <w:r w:rsidRPr="00AE5775">
        <w:rPr>
          <w:rFonts w:ascii="Times New Roman" w:eastAsia="Arial" w:hAnsi="Times New Roman" w:cs="Times New Roman"/>
          <w:kern w:val="2"/>
          <w:sz w:val="24"/>
          <w:szCs w:val="24"/>
        </w:rPr>
        <w:t xml:space="preserve">Националният съд отдал сравнително по-голяма тежест на твърденията на полицаите, въпреки признанието на правителството, направено в едностранна декларация, за нарушението на чл. 3 от Конвенцията. При спорове относно съществени по дадено обвинение факти, когато единствените свидетели на прокуратурата са полицейските служители, с които обвиняемият е имал конфронтация, е необходимо решаващият съд да използва всяка една разумна възможност за проверка на твърденията им. </w:t>
      </w:r>
      <w:hyperlink r:id="rId1462" w:history="1">
        <w:r w:rsidR="003F78FA" w:rsidRPr="00AE5775">
          <w:rPr>
            <w:rStyle w:val="Hyperlink"/>
            <w:rFonts w:ascii="Times New Roman" w:hAnsi="Times New Roman" w:cs="Times New Roman"/>
            <w:szCs w:val="24"/>
          </w:rPr>
          <w:t>Бюлетин № 72</w:t>
        </w:r>
      </w:hyperlink>
    </w:p>
    <w:p w14:paraId="015501BF" w14:textId="78B66415" w:rsidR="00720BEB" w:rsidRPr="00AE5775" w:rsidRDefault="00000000" w:rsidP="00D97B85">
      <w:pPr>
        <w:suppressAutoHyphens w:val="0"/>
        <w:spacing w:after="160" w:line="259" w:lineRule="auto"/>
        <w:contextualSpacing/>
        <w:jc w:val="both"/>
        <w:rPr>
          <w:rFonts w:ascii="Times New Roman" w:hAnsi="Times New Roman" w:cs="Times New Roman"/>
          <w:i/>
          <w:iCs/>
          <w:sz w:val="24"/>
          <w:szCs w:val="24"/>
        </w:rPr>
      </w:pPr>
      <w:hyperlink r:id="rId1463" w:history="1">
        <w:proofErr w:type="spellStart"/>
        <w:r w:rsidR="00AE5775" w:rsidRPr="00AE5775">
          <w:rPr>
            <w:rFonts w:ascii="Times New Roman" w:eastAsia="Arial" w:hAnsi="Times New Roman" w:cs="Times New Roman"/>
            <w:i/>
            <w:iCs/>
            <w:color w:val="0000FF"/>
            <w:kern w:val="2"/>
            <w:u w:val="single"/>
          </w:rPr>
          <w:t>Boutaffala</w:t>
        </w:r>
        <w:proofErr w:type="spellEnd"/>
        <w:r w:rsidR="00AE5775" w:rsidRPr="00AE5775">
          <w:rPr>
            <w:rFonts w:ascii="Times New Roman" w:eastAsia="Arial" w:hAnsi="Times New Roman" w:cs="Times New Roman"/>
            <w:i/>
            <w:iCs/>
            <w:color w:val="0000FF"/>
            <w:kern w:val="2"/>
            <w:u w:val="single"/>
          </w:rPr>
          <w:t xml:space="preserve"> v. </w:t>
        </w:r>
        <w:proofErr w:type="spellStart"/>
        <w:r w:rsidR="00AE5775" w:rsidRPr="00AE5775">
          <w:rPr>
            <w:rFonts w:ascii="Times New Roman" w:eastAsia="Arial" w:hAnsi="Times New Roman" w:cs="Times New Roman"/>
            <w:i/>
            <w:iCs/>
            <w:color w:val="0000FF"/>
            <w:kern w:val="2"/>
            <w:u w:val="single"/>
          </w:rPr>
          <w:t>Belgium</w:t>
        </w:r>
        <w:proofErr w:type="spellEnd"/>
        <w:r w:rsidR="00AE5775" w:rsidRPr="00AE5775">
          <w:rPr>
            <w:rFonts w:ascii="Times New Roman" w:eastAsia="Arial" w:hAnsi="Times New Roman" w:cs="Times New Roman"/>
            <w:i/>
            <w:iCs/>
            <w:color w:val="0000FF"/>
            <w:kern w:val="2"/>
            <w:sz w:val="24"/>
            <w:szCs w:val="24"/>
            <w:u w:val="single"/>
          </w:rPr>
          <w:t xml:space="preserve"> </w:t>
        </w:r>
        <w:r w:rsidR="00AE5775" w:rsidRPr="00AE5775">
          <w:rPr>
            <w:rFonts w:ascii="Times New Roman" w:hAnsi="Times New Roman" w:cs="Times New Roman"/>
            <w:i/>
            <w:iCs/>
            <w:color w:val="0000FF"/>
            <w:u w:val="single"/>
            <w:lang w:eastAsia="en-GB"/>
          </w:rPr>
          <w:t>(</w:t>
        </w:r>
        <w:proofErr w:type="spellStart"/>
        <w:r w:rsidR="00AE5775" w:rsidRPr="00AE5775">
          <w:rPr>
            <w:rFonts w:ascii="Times New Roman" w:hAnsi="Times New Roman" w:cs="Times New Roman"/>
            <w:i/>
            <w:iCs/>
            <w:color w:val="0000FF"/>
            <w:u w:val="single"/>
            <w:lang w:eastAsia="en-GB"/>
          </w:rPr>
          <w:t>no</w:t>
        </w:r>
        <w:proofErr w:type="spellEnd"/>
        <w:r w:rsidR="00AE5775" w:rsidRPr="00AE5775">
          <w:rPr>
            <w:rFonts w:ascii="Times New Roman" w:hAnsi="Times New Roman" w:cs="Times New Roman"/>
            <w:i/>
            <w:iCs/>
            <w:color w:val="0000FF"/>
            <w:u w:val="single"/>
            <w:lang w:eastAsia="en-GB"/>
          </w:rPr>
          <w:t>. 20762/19)</w:t>
        </w:r>
      </w:hyperlink>
    </w:p>
    <w:p w14:paraId="06B2C117" w14:textId="77777777" w:rsidR="00D6691D" w:rsidRPr="009F66B9" w:rsidRDefault="00D6691D" w:rsidP="00083051">
      <w:pPr>
        <w:pStyle w:val="Heading3"/>
        <w:ind w:firstLine="708"/>
        <w:rPr>
          <w:rFonts w:ascii="Times New Roman" w:hAnsi="Times New Roman"/>
          <w:i/>
          <w:sz w:val="28"/>
          <w:szCs w:val="28"/>
        </w:rPr>
      </w:pPr>
      <w:r w:rsidRPr="009F66B9">
        <w:rPr>
          <w:rFonts w:ascii="Times New Roman" w:hAnsi="Times New Roman"/>
          <w:i/>
          <w:sz w:val="28"/>
          <w:szCs w:val="28"/>
          <w:lang w:val="en-US"/>
        </w:rPr>
        <w:t>A</w:t>
      </w:r>
      <w:r w:rsidRPr="009F66B9">
        <w:rPr>
          <w:rFonts w:ascii="Times New Roman" w:hAnsi="Times New Roman"/>
          <w:i/>
          <w:sz w:val="28"/>
          <w:szCs w:val="28"/>
        </w:rPr>
        <w:t>. Принцип на състезателност</w:t>
      </w:r>
    </w:p>
    <w:p w14:paraId="12A64708" w14:textId="77777777" w:rsidR="00DC7BA1" w:rsidRPr="00C60AC1" w:rsidRDefault="00DC7BA1" w:rsidP="00DC7BA1">
      <w:pPr>
        <w:pStyle w:val="NoSpacing"/>
        <w:jc w:val="both"/>
        <w:rPr>
          <w:rStyle w:val="normal--char"/>
          <w:rFonts w:ascii="Times New Roman" w:hAnsi="Times New Roman" w:cs="Times New Roman"/>
          <w:color w:val="000000"/>
          <w:sz w:val="24"/>
          <w:szCs w:val="24"/>
          <w:lang w:val="bg-BG"/>
        </w:rPr>
      </w:pPr>
      <w:proofErr w:type="spellStart"/>
      <w:r w:rsidRPr="009F66B9">
        <w:rPr>
          <w:rFonts w:ascii="Times New Roman" w:hAnsi="Times New Roman" w:cs="Times New Roman"/>
          <w:sz w:val="24"/>
          <w:szCs w:val="24"/>
          <w:lang w:val="bg-BG"/>
        </w:rPr>
        <w:t>Непредоставянето</w:t>
      </w:r>
      <w:proofErr w:type="spellEnd"/>
      <w:r w:rsidRPr="009F66B9">
        <w:rPr>
          <w:rFonts w:ascii="Times New Roman" w:hAnsi="Times New Roman" w:cs="Times New Roman"/>
          <w:sz w:val="24"/>
          <w:szCs w:val="24"/>
          <w:lang w:val="bg-BG"/>
        </w:rPr>
        <w:t xml:space="preserve"> на ищеца на документи, изискани от съда и представени от ответника, въпреки че ищецът е можел да се запознае с тези документи, ако бе проверявал редовно</w:t>
      </w:r>
      <w:r w:rsidRPr="00C60AC1">
        <w:rPr>
          <w:rFonts w:ascii="Times New Roman" w:hAnsi="Times New Roman" w:cs="Times New Roman"/>
          <w:sz w:val="24"/>
          <w:szCs w:val="24"/>
          <w:lang w:val="bg-BG"/>
        </w:rPr>
        <w:t xml:space="preserve"> в деловодството, е нарушение на правото на справедлив процес, гарантирано от чл. 6 от Конвенцията. </w:t>
      </w:r>
      <w:hyperlink r:id="rId1464" w:history="1">
        <w:r w:rsidRPr="00C60AC1">
          <w:rPr>
            <w:rStyle w:val="Hyperlink"/>
            <w:rFonts w:ascii="Times New Roman" w:hAnsi="Times New Roman" w:cs="Times New Roman"/>
            <w:sz w:val="24"/>
            <w:szCs w:val="24"/>
            <w:lang w:val="bg-BG"/>
          </w:rPr>
          <w:t>Бюлетин № 7.</w:t>
        </w:r>
      </w:hyperlink>
    </w:p>
    <w:p w14:paraId="0FFFAFD0" w14:textId="77777777" w:rsidR="00DC7BA1" w:rsidRPr="00C60AC1" w:rsidRDefault="00000000" w:rsidP="00DC7BA1">
      <w:pPr>
        <w:pStyle w:val="NoSpacing"/>
        <w:pBdr>
          <w:bottom w:val="single" w:sz="4" w:space="1" w:color="auto"/>
        </w:pBdr>
        <w:jc w:val="both"/>
        <w:rPr>
          <w:rFonts w:ascii="Times New Roman" w:hAnsi="Times New Roman" w:cs="Times New Roman"/>
          <w:sz w:val="24"/>
          <w:szCs w:val="24"/>
          <w:lang w:val="bg-BG"/>
        </w:rPr>
      </w:pPr>
      <w:hyperlink r:id="rId1465" w:history="1">
        <w:r w:rsidR="00DC7BA1" w:rsidRPr="00C60AC1">
          <w:rPr>
            <w:rStyle w:val="Hyperlink"/>
            <w:rFonts w:ascii="Times New Roman" w:hAnsi="Times New Roman" w:cs="Times New Roman"/>
            <w:i/>
            <w:sz w:val="24"/>
            <w:lang w:val="en-GB" w:eastAsia="fr-FR"/>
          </w:rPr>
          <w:t>G</w:t>
        </w:r>
        <w:r w:rsidR="00DC7BA1" w:rsidRPr="00C60AC1">
          <w:rPr>
            <w:rStyle w:val="Hyperlink"/>
            <w:rFonts w:ascii="Times New Roman" w:hAnsi="Times New Roman" w:cs="Times New Roman"/>
            <w:i/>
            <w:sz w:val="24"/>
            <w:lang w:val="bg-BG" w:eastAsia="fr-FR"/>
          </w:rPr>
          <w:t>ü</w:t>
        </w:r>
        <w:proofErr w:type="spellStart"/>
        <w:r w:rsidR="00DC7BA1" w:rsidRPr="00C60AC1">
          <w:rPr>
            <w:rStyle w:val="Hyperlink"/>
            <w:rFonts w:ascii="Times New Roman" w:hAnsi="Times New Roman" w:cs="Times New Roman"/>
            <w:i/>
            <w:sz w:val="24"/>
            <w:lang w:val="en-GB" w:eastAsia="fr-FR"/>
          </w:rPr>
          <w:t>rkan</w:t>
        </w:r>
        <w:proofErr w:type="spellEnd"/>
        <w:r w:rsidR="00DC7BA1" w:rsidRPr="00C60AC1">
          <w:rPr>
            <w:rStyle w:val="Hyperlink"/>
            <w:rFonts w:ascii="Times New Roman" w:hAnsi="Times New Roman" w:cs="Times New Roman"/>
            <w:i/>
            <w:sz w:val="24"/>
            <w:lang w:val="bg-BG" w:eastAsia="fr-FR"/>
          </w:rPr>
          <w:t xml:space="preserve"> </w:t>
        </w:r>
        <w:r w:rsidR="00DC7BA1" w:rsidRPr="00C60AC1">
          <w:rPr>
            <w:rStyle w:val="Hyperlink"/>
            <w:rFonts w:ascii="Times New Roman" w:hAnsi="Times New Roman" w:cs="Times New Roman"/>
            <w:i/>
            <w:sz w:val="24"/>
            <w:lang w:val="en-GB" w:eastAsia="fr-FR"/>
          </w:rPr>
          <w:t>v</w:t>
        </w:r>
        <w:r w:rsidR="00DC7BA1" w:rsidRPr="00C60AC1">
          <w:rPr>
            <w:rStyle w:val="Hyperlink"/>
            <w:rFonts w:ascii="Times New Roman" w:hAnsi="Times New Roman" w:cs="Times New Roman"/>
            <w:i/>
            <w:sz w:val="24"/>
            <w:lang w:val="bg-BG" w:eastAsia="fr-FR"/>
          </w:rPr>
          <w:t xml:space="preserve">. </w:t>
        </w:r>
        <w:r w:rsidR="00DC7BA1" w:rsidRPr="00C60AC1">
          <w:rPr>
            <w:rStyle w:val="Hyperlink"/>
            <w:rFonts w:ascii="Times New Roman" w:hAnsi="Times New Roman" w:cs="Times New Roman"/>
            <w:i/>
            <w:sz w:val="24"/>
            <w:lang w:val="en-GB" w:eastAsia="fr-FR"/>
          </w:rPr>
          <w:t>Turkey</w:t>
        </w:r>
        <w:r w:rsidR="00DC7BA1" w:rsidRPr="00C60AC1">
          <w:rPr>
            <w:rStyle w:val="Hyperlink"/>
            <w:rFonts w:ascii="Times New Roman" w:hAnsi="Times New Roman" w:cs="Times New Roman"/>
            <w:i/>
            <w:sz w:val="24"/>
            <w:lang w:val="bg-BG" w:eastAsia="fr-FR"/>
          </w:rPr>
          <w:t xml:space="preserve"> (</w:t>
        </w:r>
        <w:r w:rsidR="00DC7BA1" w:rsidRPr="00C60AC1">
          <w:rPr>
            <w:rStyle w:val="Hyperlink"/>
            <w:rFonts w:ascii="Times New Roman" w:hAnsi="Times New Roman" w:cs="Times New Roman"/>
            <w:i/>
            <w:sz w:val="24"/>
            <w:lang w:eastAsia="fr-FR"/>
          </w:rPr>
          <w:t>no</w:t>
        </w:r>
        <w:r w:rsidR="00DC7BA1" w:rsidRPr="00C60AC1">
          <w:rPr>
            <w:rStyle w:val="Hyperlink"/>
            <w:rFonts w:ascii="Times New Roman" w:hAnsi="Times New Roman" w:cs="Times New Roman"/>
            <w:i/>
            <w:sz w:val="24"/>
            <w:lang w:val="bg-BG" w:eastAsia="fr-FR"/>
          </w:rPr>
          <w:t xml:space="preserve">. </w:t>
        </w:r>
        <w:r w:rsidR="00DC7BA1" w:rsidRPr="00C60AC1">
          <w:rPr>
            <w:rStyle w:val="Hyperlink"/>
            <w:rFonts w:ascii="Times New Roman" w:hAnsi="Times New Roman" w:cs="Times New Roman"/>
            <w:i/>
            <w:sz w:val="24"/>
            <w:lang w:val="bg-BG"/>
          </w:rPr>
          <w:t>1154/04)</w:t>
        </w:r>
      </w:hyperlink>
    </w:p>
    <w:p w14:paraId="5F0870FD" w14:textId="77777777" w:rsidR="00DC7BA1" w:rsidRPr="00C60AC1" w:rsidRDefault="00DC7BA1" w:rsidP="00DC7BA1">
      <w:pPr>
        <w:pStyle w:val="NoSpacing"/>
        <w:jc w:val="both"/>
        <w:rPr>
          <w:rFonts w:ascii="Times New Roman" w:hAnsi="Times New Roman" w:cs="Times New Roman"/>
          <w:sz w:val="24"/>
          <w:szCs w:val="24"/>
          <w:lang w:val="bg-BG"/>
        </w:rPr>
      </w:pPr>
    </w:p>
    <w:p w14:paraId="61E37D1D" w14:textId="77777777" w:rsidR="004E3B0C" w:rsidRPr="00C60AC1" w:rsidRDefault="004E3B0C" w:rsidP="004E3B0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Правото на справедлив процес е нарушено в производство по обжалване на решението на Парламента за избор на конституционни съдии, тъй като жалбоподателката, неуспешна кандидатка за конституционен съдия, не е могла да се запознае</w:t>
      </w:r>
      <w:r w:rsidR="00E87321" w:rsidRPr="00C60AC1">
        <w:rPr>
          <w:rFonts w:ascii="Times New Roman" w:hAnsi="Times New Roman" w:cs="Times New Roman"/>
          <w:sz w:val="24"/>
          <w:szCs w:val="24"/>
          <w:lang w:val="bg-BG"/>
        </w:rPr>
        <w:t xml:space="preserve"> с</w:t>
      </w:r>
      <w:r w:rsidRPr="00C60AC1">
        <w:rPr>
          <w:rFonts w:ascii="Times New Roman" w:hAnsi="Times New Roman" w:cs="Times New Roman"/>
          <w:sz w:val="24"/>
          <w:szCs w:val="24"/>
          <w:lang w:val="bg-BG"/>
        </w:rPr>
        <w:t xml:space="preserve"> и </w:t>
      </w:r>
      <w:r w:rsidR="00E87321" w:rsidRPr="00C60AC1">
        <w:rPr>
          <w:rFonts w:ascii="Times New Roman" w:hAnsi="Times New Roman" w:cs="Times New Roman"/>
          <w:sz w:val="24"/>
          <w:szCs w:val="24"/>
          <w:lang w:val="bg-BG"/>
        </w:rPr>
        <w:t xml:space="preserve">да </w:t>
      </w:r>
      <w:r w:rsidRPr="00C60AC1">
        <w:rPr>
          <w:rFonts w:ascii="Times New Roman" w:hAnsi="Times New Roman" w:cs="Times New Roman"/>
          <w:sz w:val="24"/>
          <w:szCs w:val="24"/>
          <w:lang w:val="bg-BG"/>
        </w:rPr>
        <w:t>коментира становища по делото по обжалването.</w:t>
      </w:r>
      <w:r w:rsidR="008F28B1" w:rsidRPr="00C60AC1">
        <w:rPr>
          <w:rFonts w:ascii="Times New Roman" w:hAnsi="Times New Roman" w:cs="Times New Roman"/>
          <w:sz w:val="24"/>
          <w:szCs w:val="24"/>
          <w:lang w:val="bg-BG"/>
        </w:rPr>
        <w:t xml:space="preserve"> </w:t>
      </w:r>
      <w:hyperlink r:id="rId1466" w:history="1">
        <w:r w:rsidR="008F28B1" w:rsidRPr="00C60AC1">
          <w:rPr>
            <w:rStyle w:val="Hyperlink"/>
            <w:rFonts w:ascii="Times New Roman" w:hAnsi="Times New Roman" w:cs="Times New Roman"/>
            <w:sz w:val="24"/>
            <w:szCs w:val="24"/>
            <w:lang w:val="bg-BG"/>
          </w:rPr>
          <w:t>Бюлетин № 11.</w:t>
        </w:r>
      </w:hyperlink>
    </w:p>
    <w:p w14:paraId="6F43AE41" w14:textId="77777777" w:rsidR="008F28B1" w:rsidRPr="00C60AC1" w:rsidRDefault="00000000" w:rsidP="00DC7BA1">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467" w:history="1">
        <w:proofErr w:type="spellStart"/>
        <w:r w:rsidR="008F28B1" w:rsidRPr="00C60AC1">
          <w:rPr>
            <w:rStyle w:val="Hyperlink"/>
            <w:rFonts w:ascii="Times New Roman" w:hAnsi="Times New Roman" w:cs="Times New Roman"/>
            <w:bCs/>
            <w:i/>
            <w:sz w:val="24"/>
            <w:szCs w:val="24"/>
            <w:lang w:val="ru-RU" w:eastAsia="en-US"/>
          </w:rPr>
          <w:t>Juričić</w:t>
        </w:r>
        <w:proofErr w:type="spellEnd"/>
        <w:r w:rsidR="008F28B1" w:rsidRPr="00C60AC1">
          <w:rPr>
            <w:rStyle w:val="Hyperlink"/>
            <w:rFonts w:ascii="Times New Roman" w:hAnsi="Times New Roman" w:cs="Times New Roman"/>
            <w:bCs/>
            <w:i/>
            <w:sz w:val="24"/>
            <w:szCs w:val="24"/>
            <w:lang w:val="ru-RU" w:eastAsia="en-US"/>
          </w:rPr>
          <w:t xml:space="preserve"> v. </w:t>
        </w:r>
        <w:proofErr w:type="spellStart"/>
        <w:r w:rsidR="008F28B1" w:rsidRPr="00C60AC1">
          <w:rPr>
            <w:rStyle w:val="Hyperlink"/>
            <w:rFonts w:ascii="Times New Roman" w:hAnsi="Times New Roman" w:cs="Times New Roman"/>
            <w:bCs/>
            <w:i/>
            <w:sz w:val="24"/>
            <w:szCs w:val="24"/>
            <w:lang w:val="ru-RU" w:eastAsia="en-US"/>
          </w:rPr>
          <w:t>Croatia</w:t>
        </w:r>
        <w:proofErr w:type="spellEnd"/>
        <w:r w:rsidR="008F28B1" w:rsidRPr="00C60AC1">
          <w:rPr>
            <w:rStyle w:val="Hyperlink"/>
            <w:rFonts w:ascii="Times New Roman" w:hAnsi="Times New Roman" w:cs="Times New Roman"/>
            <w:bCs/>
            <w:i/>
            <w:sz w:val="24"/>
            <w:szCs w:val="24"/>
            <w:lang w:val="ru-RU" w:eastAsia="en-US"/>
          </w:rPr>
          <w:t xml:space="preserve"> (</w:t>
        </w:r>
        <w:proofErr w:type="spellStart"/>
        <w:r w:rsidR="008F28B1" w:rsidRPr="00C60AC1">
          <w:rPr>
            <w:rStyle w:val="Hyperlink"/>
            <w:rFonts w:ascii="Times New Roman" w:hAnsi="Times New Roman" w:cs="Times New Roman"/>
            <w:bCs/>
            <w:i/>
            <w:sz w:val="24"/>
            <w:szCs w:val="24"/>
            <w:lang w:val="ru-RU" w:eastAsia="en-US"/>
          </w:rPr>
          <w:t>no</w:t>
        </w:r>
        <w:proofErr w:type="spellEnd"/>
        <w:r w:rsidR="008F28B1" w:rsidRPr="00C60AC1">
          <w:rPr>
            <w:rStyle w:val="Hyperlink"/>
            <w:rFonts w:ascii="Times New Roman" w:hAnsi="Times New Roman" w:cs="Times New Roman"/>
            <w:bCs/>
            <w:i/>
            <w:sz w:val="24"/>
            <w:szCs w:val="24"/>
            <w:lang w:val="ru-RU" w:eastAsia="en-US"/>
          </w:rPr>
          <w:t>. 58222/09)</w:t>
        </w:r>
      </w:hyperlink>
    </w:p>
    <w:p w14:paraId="1280E2F6" w14:textId="77777777" w:rsidR="004E3B0C" w:rsidRPr="00C60AC1" w:rsidRDefault="004E3B0C" w:rsidP="004E3B0C">
      <w:pPr>
        <w:pStyle w:val="NoSpacing"/>
        <w:jc w:val="both"/>
        <w:rPr>
          <w:rFonts w:ascii="Times New Roman" w:hAnsi="Times New Roman" w:cs="Times New Roman"/>
          <w:sz w:val="24"/>
          <w:szCs w:val="24"/>
          <w:lang w:val="bg-BG"/>
        </w:rPr>
      </w:pPr>
    </w:p>
    <w:p w14:paraId="758FA7D8" w14:textId="77777777" w:rsidR="00034D6C" w:rsidRPr="00C60AC1" w:rsidRDefault="00034D6C" w:rsidP="00ED0E5B">
      <w:pPr>
        <w:pStyle w:val="NoSpacing"/>
        <w:pBdr>
          <w:bottom w:val="single" w:sz="4" w:space="1" w:color="auto"/>
        </w:pBdr>
        <w:jc w:val="both"/>
        <w:rPr>
          <w:rStyle w:val="Hyperlink"/>
          <w:rFonts w:ascii="Times New Roman" w:hAnsi="Times New Roman" w:cs="Times New Roman"/>
          <w:iCs/>
          <w:sz w:val="24"/>
          <w:szCs w:val="24"/>
          <w:lang w:val="bg-BG"/>
        </w:rPr>
      </w:pPr>
      <w:r w:rsidRPr="005D3DB1">
        <w:rPr>
          <w:rFonts w:ascii="Times New Roman" w:hAnsi="Times New Roman" w:cs="Times New Roman"/>
          <w:iCs/>
          <w:sz w:val="24"/>
          <w:szCs w:val="24"/>
          <w:lang w:val="ru-RU"/>
        </w:rPr>
        <w:t xml:space="preserve">На </w:t>
      </w:r>
      <w:proofErr w:type="spellStart"/>
      <w:r w:rsidRPr="005D3DB1">
        <w:rPr>
          <w:rFonts w:ascii="Times New Roman" w:hAnsi="Times New Roman" w:cs="Times New Roman"/>
          <w:iCs/>
          <w:sz w:val="24"/>
          <w:szCs w:val="24"/>
          <w:lang w:val="ru-RU"/>
        </w:rPr>
        <w:t>страните</w:t>
      </w:r>
      <w:proofErr w:type="spellEnd"/>
      <w:r w:rsidRPr="005D3DB1">
        <w:rPr>
          <w:rFonts w:ascii="Times New Roman" w:hAnsi="Times New Roman" w:cs="Times New Roman"/>
          <w:iCs/>
          <w:sz w:val="24"/>
          <w:szCs w:val="24"/>
          <w:lang w:val="ru-RU"/>
        </w:rPr>
        <w:t xml:space="preserve"> </w:t>
      </w:r>
      <w:proofErr w:type="gramStart"/>
      <w:r w:rsidRPr="005D3DB1">
        <w:rPr>
          <w:rFonts w:ascii="Times New Roman" w:hAnsi="Times New Roman" w:cs="Times New Roman"/>
          <w:iCs/>
          <w:sz w:val="24"/>
          <w:szCs w:val="24"/>
          <w:lang w:val="ru-RU"/>
        </w:rPr>
        <w:t>по спора</w:t>
      </w:r>
      <w:proofErr w:type="gram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следва</w:t>
      </w:r>
      <w:proofErr w:type="spellEnd"/>
      <w:r w:rsidRPr="005D3DB1">
        <w:rPr>
          <w:rFonts w:ascii="Times New Roman" w:hAnsi="Times New Roman" w:cs="Times New Roman"/>
          <w:iCs/>
          <w:sz w:val="24"/>
          <w:szCs w:val="24"/>
          <w:lang w:val="ru-RU"/>
        </w:rPr>
        <w:t xml:space="preserve"> да </w:t>
      </w:r>
      <w:proofErr w:type="spellStart"/>
      <w:r w:rsidRPr="005D3DB1">
        <w:rPr>
          <w:rFonts w:ascii="Times New Roman" w:hAnsi="Times New Roman" w:cs="Times New Roman"/>
          <w:iCs/>
          <w:sz w:val="24"/>
          <w:szCs w:val="24"/>
          <w:lang w:val="ru-RU"/>
        </w:rPr>
        <w:t>бъде</w:t>
      </w:r>
      <w:proofErr w:type="spellEnd"/>
      <w:r w:rsidRPr="005D3DB1">
        <w:rPr>
          <w:rFonts w:ascii="Times New Roman" w:hAnsi="Times New Roman" w:cs="Times New Roman"/>
          <w:iCs/>
          <w:sz w:val="24"/>
          <w:szCs w:val="24"/>
          <w:lang w:val="ru-RU"/>
        </w:rPr>
        <w:t xml:space="preserve"> дадена </w:t>
      </w:r>
      <w:proofErr w:type="spellStart"/>
      <w:r w:rsidRPr="005D3DB1">
        <w:rPr>
          <w:rFonts w:ascii="Times New Roman" w:hAnsi="Times New Roman" w:cs="Times New Roman"/>
          <w:iCs/>
          <w:sz w:val="24"/>
          <w:szCs w:val="24"/>
          <w:lang w:val="ru-RU"/>
        </w:rPr>
        <w:t>възможност</w:t>
      </w:r>
      <w:proofErr w:type="spellEnd"/>
      <w:r w:rsidRPr="005D3DB1">
        <w:rPr>
          <w:rFonts w:ascii="Times New Roman" w:hAnsi="Times New Roman" w:cs="Times New Roman"/>
          <w:iCs/>
          <w:sz w:val="24"/>
          <w:szCs w:val="24"/>
          <w:lang w:val="ru-RU"/>
        </w:rPr>
        <w:t xml:space="preserve"> да представят пред </w:t>
      </w:r>
      <w:proofErr w:type="spellStart"/>
      <w:r w:rsidRPr="005D3DB1">
        <w:rPr>
          <w:rFonts w:ascii="Times New Roman" w:hAnsi="Times New Roman" w:cs="Times New Roman"/>
          <w:iCs/>
          <w:sz w:val="24"/>
          <w:szCs w:val="24"/>
          <w:lang w:val="ru-RU"/>
        </w:rPr>
        <w:t>съда</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своето</w:t>
      </w:r>
      <w:proofErr w:type="spellEnd"/>
      <w:r w:rsidRPr="005D3DB1">
        <w:rPr>
          <w:rFonts w:ascii="Times New Roman" w:hAnsi="Times New Roman" w:cs="Times New Roman"/>
          <w:iCs/>
          <w:sz w:val="24"/>
          <w:szCs w:val="24"/>
          <w:lang w:val="ru-RU"/>
        </w:rPr>
        <w:t xml:space="preserve"> становище по документ или аргумент, </w:t>
      </w:r>
      <w:proofErr w:type="spellStart"/>
      <w:r w:rsidRPr="005D3DB1">
        <w:rPr>
          <w:rFonts w:ascii="Times New Roman" w:hAnsi="Times New Roman" w:cs="Times New Roman"/>
          <w:iCs/>
          <w:sz w:val="24"/>
          <w:szCs w:val="24"/>
          <w:lang w:val="ru-RU"/>
        </w:rPr>
        <w:t>който</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съдът</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ще</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вземе</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предвид</w:t>
      </w:r>
      <w:proofErr w:type="spellEnd"/>
      <w:r w:rsidRPr="005D3DB1">
        <w:rPr>
          <w:rFonts w:ascii="Times New Roman" w:hAnsi="Times New Roman" w:cs="Times New Roman"/>
          <w:iCs/>
          <w:sz w:val="24"/>
          <w:szCs w:val="24"/>
          <w:lang w:val="ru-RU"/>
        </w:rPr>
        <w:t xml:space="preserve"> в </w:t>
      </w:r>
      <w:proofErr w:type="spellStart"/>
      <w:r w:rsidRPr="005D3DB1">
        <w:rPr>
          <w:rFonts w:ascii="Times New Roman" w:hAnsi="Times New Roman" w:cs="Times New Roman"/>
          <w:iCs/>
          <w:sz w:val="24"/>
          <w:szCs w:val="24"/>
          <w:lang w:val="ru-RU"/>
        </w:rPr>
        <w:t>решението</w:t>
      </w:r>
      <w:proofErr w:type="spellEnd"/>
      <w:r w:rsidRPr="005D3DB1">
        <w:rPr>
          <w:rFonts w:ascii="Times New Roman" w:hAnsi="Times New Roman" w:cs="Times New Roman"/>
          <w:iCs/>
          <w:sz w:val="24"/>
          <w:szCs w:val="24"/>
          <w:lang w:val="ru-RU"/>
        </w:rPr>
        <w:t xml:space="preserve"> си</w:t>
      </w:r>
      <w:r w:rsidRPr="00C60AC1">
        <w:rPr>
          <w:rFonts w:ascii="Times New Roman" w:hAnsi="Times New Roman" w:cs="Times New Roman"/>
          <w:iCs/>
          <w:sz w:val="24"/>
          <w:szCs w:val="24"/>
          <w:lang w:val="bg-BG"/>
        </w:rPr>
        <w:t xml:space="preserve">. </w:t>
      </w:r>
      <w:r w:rsidR="00630048" w:rsidRPr="00C60AC1">
        <w:rPr>
          <w:rFonts w:ascii="Times New Roman" w:hAnsi="Times New Roman" w:cs="Times New Roman"/>
          <w:sz w:val="24"/>
          <w:szCs w:val="24"/>
        </w:rPr>
        <w:fldChar w:fldCharType="begin"/>
      </w:r>
      <w:r w:rsidR="00FC3FD4" w:rsidRPr="00C60AC1">
        <w:rPr>
          <w:rFonts w:ascii="Times New Roman" w:hAnsi="Times New Roman" w:cs="Times New Roman"/>
          <w:sz w:val="24"/>
          <w:szCs w:val="24"/>
        </w:rPr>
        <w:instrText>HYPERLINK</w:instrText>
      </w:r>
      <w:r w:rsidR="00FC3FD4" w:rsidRPr="005D3DB1">
        <w:rPr>
          <w:rFonts w:ascii="Times New Roman" w:hAnsi="Times New Roman" w:cs="Times New Roman"/>
          <w:sz w:val="24"/>
          <w:szCs w:val="24"/>
          <w:lang w:val="ru-RU"/>
        </w:rPr>
        <w:instrText xml:space="preserve"> "</w:instrText>
      </w:r>
      <w:r w:rsidR="00FC3FD4" w:rsidRPr="00C60AC1">
        <w:rPr>
          <w:rFonts w:ascii="Times New Roman" w:hAnsi="Times New Roman" w:cs="Times New Roman"/>
          <w:sz w:val="24"/>
          <w:szCs w:val="24"/>
        </w:rPr>
        <w:instrText>http</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www</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blhr</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org</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media</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documents</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Buletin</w:instrText>
      </w:r>
      <w:r w:rsidR="00FC3FD4" w:rsidRPr="005D3DB1">
        <w:rPr>
          <w:rFonts w:ascii="Times New Roman" w:hAnsi="Times New Roman" w:cs="Times New Roman"/>
          <w:sz w:val="24"/>
          <w:szCs w:val="24"/>
          <w:lang w:val="ru-RU"/>
        </w:rPr>
        <w:instrText>_26_</w:instrText>
      </w:r>
      <w:r w:rsidR="00FC3FD4" w:rsidRPr="00C60AC1">
        <w:rPr>
          <w:rFonts w:ascii="Times New Roman" w:hAnsi="Times New Roman" w:cs="Times New Roman"/>
          <w:sz w:val="24"/>
          <w:szCs w:val="24"/>
        </w:rPr>
        <w:instrText>mart</w:instrText>
      </w:r>
      <w:r w:rsidR="00FC3FD4" w:rsidRPr="005D3DB1">
        <w:rPr>
          <w:rFonts w:ascii="Times New Roman" w:hAnsi="Times New Roman" w:cs="Times New Roman"/>
          <w:sz w:val="24"/>
          <w:szCs w:val="24"/>
          <w:lang w:val="ru-RU"/>
        </w:rPr>
        <w:instrText>_2014_1.</w:instrText>
      </w:r>
      <w:r w:rsidR="00FC3FD4" w:rsidRPr="00C60AC1">
        <w:rPr>
          <w:rFonts w:ascii="Times New Roman" w:hAnsi="Times New Roman" w:cs="Times New Roman"/>
          <w:sz w:val="24"/>
          <w:szCs w:val="24"/>
        </w:rPr>
        <w:instrText>doc</w:instrText>
      </w:r>
      <w:r w:rsidR="00FC3FD4" w:rsidRPr="005D3DB1">
        <w:rPr>
          <w:rFonts w:ascii="Times New Roman" w:hAnsi="Times New Roman" w:cs="Times New Roman"/>
          <w:sz w:val="24"/>
          <w:szCs w:val="24"/>
          <w:lang w:val="ru-RU"/>
        </w:rPr>
        <w:instrText>"</w:instrText>
      </w:r>
      <w:r w:rsidR="00630048" w:rsidRPr="00C60AC1">
        <w:rPr>
          <w:rFonts w:ascii="Times New Roman" w:hAnsi="Times New Roman" w:cs="Times New Roman"/>
          <w:sz w:val="24"/>
          <w:szCs w:val="24"/>
        </w:rPr>
      </w:r>
      <w:r w:rsidR="00630048" w:rsidRPr="00C60AC1">
        <w:rPr>
          <w:rFonts w:ascii="Times New Roman" w:hAnsi="Times New Roman" w:cs="Times New Roman"/>
          <w:sz w:val="24"/>
          <w:szCs w:val="24"/>
        </w:rPr>
        <w:fldChar w:fldCharType="separate"/>
      </w:r>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p>
    <w:p w14:paraId="2326F751" w14:textId="77777777" w:rsidR="00034D6C" w:rsidRPr="00180795" w:rsidRDefault="00630048" w:rsidP="00ED0E5B">
      <w:pPr>
        <w:pStyle w:val="NoSpacing"/>
        <w:pBdr>
          <w:bottom w:val="single" w:sz="4" w:space="1" w:color="auto"/>
        </w:pBdr>
        <w:jc w:val="both"/>
        <w:rPr>
          <w:rFonts w:ascii="Times New Roman" w:hAnsi="Times New Roman" w:cs="Times New Roman"/>
          <w:i/>
          <w:iCs/>
          <w:color w:val="0000FF"/>
          <w:sz w:val="24"/>
          <w:szCs w:val="24"/>
          <w:u w:val="single"/>
          <w:lang w:val="ru-RU"/>
        </w:rPr>
      </w:pPr>
      <w:r w:rsidRPr="00C60AC1">
        <w:rPr>
          <w:rFonts w:ascii="Times New Roman" w:hAnsi="Times New Roman" w:cs="Times New Roman"/>
          <w:sz w:val="24"/>
          <w:szCs w:val="24"/>
        </w:rPr>
        <w:fldChar w:fldCharType="end"/>
      </w:r>
      <w:hyperlink r:id="rId1468" w:history="1">
        <w:proofErr w:type="spellStart"/>
        <w:r w:rsidR="00034D6C" w:rsidRPr="00C60AC1">
          <w:rPr>
            <w:rFonts w:ascii="Times New Roman" w:hAnsi="Times New Roman" w:cs="Times New Roman"/>
            <w:i/>
            <w:iCs/>
            <w:color w:val="0000FF"/>
            <w:sz w:val="24"/>
            <w:szCs w:val="24"/>
            <w:u w:val="single"/>
          </w:rPr>
          <w:t>Duraliyski</w:t>
        </w:r>
        <w:proofErr w:type="spellEnd"/>
        <w:r w:rsidR="00034D6C" w:rsidRPr="00180795">
          <w:rPr>
            <w:rFonts w:ascii="Times New Roman" w:hAnsi="Times New Roman" w:cs="Times New Roman"/>
            <w:i/>
            <w:iCs/>
            <w:color w:val="0000FF"/>
            <w:sz w:val="24"/>
            <w:szCs w:val="24"/>
            <w:u w:val="single"/>
            <w:lang w:val="ru-RU"/>
          </w:rPr>
          <w:t xml:space="preserve"> </w:t>
        </w:r>
        <w:r w:rsidR="00034D6C" w:rsidRPr="00C60AC1">
          <w:rPr>
            <w:rFonts w:ascii="Times New Roman" w:hAnsi="Times New Roman" w:cs="Times New Roman"/>
            <w:i/>
            <w:iCs/>
            <w:color w:val="0000FF"/>
            <w:sz w:val="24"/>
            <w:szCs w:val="24"/>
            <w:u w:val="single"/>
          </w:rPr>
          <w:t>v</w:t>
        </w:r>
        <w:r w:rsidR="00034D6C" w:rsidRPr="00180795">
          <w:rPr>
            <w:rFonts w:ascii="Times New Roman" w:hAnsi="Times New Roman" w:cs="Times New Roman"/>
            <w:i/>
            <w:iCs/>
            <w:color w:val="0000FF"/>
            <w:sz w:val="24"/>
            <w:szCs w:val="24"/>
            <w:u w:val="single"/>
            <w:lang w:val="ru-RU"/>
          </w:rPr>
          <w:t xml:space="preserve">. </w:t>
        </w:r>
        <w:r w:rsidR="00034D6C" w:rsidRPr="00C60AC1">
          <w:rPr>
            <w:rFonts w:ascii="Times New Roman" w:hAnsi="Times New Roman" w:cs="Times New Roman"/>
            <w:i/>
            <w:iCs/>
            <w:color w:val="0000FF"/>
            <w:sz w:val="24"/>
            <w:szCs w:val="24"/>
            <w:u w:val="single"/>
          </w:rPr>
          <w:t>Bulgaria</w:t>
        </w:r>
        <w:r w:rsidR="00034D6C" w:rsidRPr="00180795">
          <w:rPr>
            <w:rFonts w:ascii="Times New Roman" w:hAnsi="Times New Roman" w:cs="Times New Roman"/>
            <w:i/>
            <w:iCs/>
            <w:color w:val="0000FF"/>
            <w:sz w:val="24"/>
            <w:szCs w:val="24"/>
            <w:u w:val="single"/>
            <w:lang w:val="ru-RU"/>
          </w:rPr>
          <w:t xml:space="preserve"> (</w:t>
        </w:r>
        <w:r w:rsidR="00034D6C" w:rsidRPr="00C60AC1">
          <w:rPr>
            <w:rFonts w:ascii="Times New Roman" w:hAnsi="Times New Roman" w:cs="Times New Roman"/>
            <w:i/>
            <w:iCs/>
            <w:color w:val="0000FF"/>
            <w:sz w:val="24"/>
            <w:szCs w:val="24"/>
            <w:u w:val="single"/>
          </w:rPr>
          <w:t>no</w:t>
        </w:r>
        <w:r w:rsidR="00034D6C" w:rsidRPr="00180795">
          <w:rPr>
            <w:rFonts w:ascii="Times New Roman" w:hAnsi="Times New Roman" w:cs="Times New Roman"/>
            <w:i/>
            <w:iCs/>
            <w:color w:val="0000FF"/>
            <w:sz w:val="24"/>
            <w:szCs w:val="24"/>
            <w:u w:val="single"/>
            <w:lang w:val="ru-RU"/>
          </w:rPr>
          <w:t>. 45519/06)</w:t>
        </w:r>
      </w:hyperlink>
    </w:p>
    <w:p w14:paraId="28EA9CFE" w14:textId="77777777" w:rsidR="00ED0E5B" w:rsidRPr="00C60AC1" w:rsidRDefault="00ED0E5B" w:rsidP="00ED0E5B">
      <w:pPr>
        <w:pStyle w:val="NoSpacing"/>
        <w:jc w:val="both"/>
        <w:rPr>
          <w:rFonts w:ascii="Times New Roman" w:hAnsi="Times New Roman" w:cs="Times New Roman"/>
          <w:sz w:val="24"/>
          <w:szCs w:val="24"/>
          <w:lang w:val="bg-BG"/>
        </w:rPr>
      </w:pPr>
    </w:p>
    <w:p w14:paraId="4B958973" w14:textId="77777777" w:rsidR="00ED0E5B" w:rsidRPr="00C60AC1" w:rsidRDefault="00ED0E5B" w:rsidP="00ED0E5B">
      <w:pPr>
        <w:pStyle w:val="NoSpacing"/>
        <w:jc w:val="both"/>
        <w:rPr>
          <w:rStyle w:val="sb8d990e2"/>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Комуникирана </w:t>
      </w:r>
      <w:r w:rsidRPr="00180795">
        <w:rPr>
          <w:rFonts w:ascii="Times New Roman" w:hAnsi="Times New Roman" w:cs="Times New Roman"/>
          <w:sz w:val="24"/>
          <w:szCs w:val="24"/>
          <w:lang w:val="ru-RU"/>
        </w:rPr>
        <w:t xml:space="preserve">е </w:t>
      </w:r>
      <w:proofErr w:type="spellStart"/>
      <w:r w:rsidR="00046815" w:rsidRPr="00180795">
        <w:rPr>
          <w:rFonts w:ascii="Times New Roman" w:hAnsi="Times New Roman" w:cs="Times New Roman"/>
          <w:sz w:val="24"/>
          <w:szCs w:val="24"/>
          <w:lang w:val="ru-RU"/>
        </w:rPr>
        <w:t>жалба</w:t>
      </w:r>
      <w:proofErr w:type="spellEnd"/>
      <w:r w:rsidRPr="00180795">
        <w:rPr>
          <w:rFonts w:ascii="Times New Roman" w:hAnsi="Times New Roman" w:cs="Times New Roman"/>
          <w:sz w:val="24"/>
          <w:szCs w:val="24"/>
          <w:lang w:val="ru-RU"/>
        </w:rPr>
        <w:t xml:space="preserve"> на </w:t>
      </w:r>
      <w:r w:rsidRPr="00180795">
        <w:rPr>
          <w:rStyle w:val="sb8d990e2"/>
          <w:rFonts w:ascii="Times New Roman" w:hAnsi="Times New Roman" w:cs="Times New Roman"/>
          <w:sz w:val="24"/>
          <w:szCs w:val="24"/>
          <w:lang w:val="ru-RU"/>
        </w:rPr>
        <w:t xml:space="preserve">дружество, </w:t>
      </w:r>
      <w:proofErr w:type="spellStart"/>
      <w:r w:rsidRPr="00180795">
        <w:rPr>
          <w:rStyle w:val="sb8d990e2"/>
          <w:rFonts w:ascii="Times New Roman" w:hAnsi="Times New Roman" w:cs="Times New Roman"/>
          <w:sz w:val="24"/>
          <w:szCs w:val="24"/>
          <w:lang w:val="ru-RU"/>
        </w:rPr>
        <w:t>което</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като</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правоприемник</w:t>
      </w:r>
      <w:proofErr w:type="spellEnd"/>
      <w:r w:rsidRPr="00180795">
        <w:rPr>
          <w:rStyle w:val="sb8d990e2"/>
          <w:rFonts w:ascii="Times New Roman" w:hAnsi="Times New Roman" w:cs="Times New Roman"/>
          <w:sz w:val="24"/>
          <w:szCs w:val="24"/>
          <w:lang w:val="ru-RU"/>
        </w:rPr>
        <w:t xml:space="preserve"> на </w:t>
      </w:r>
      <w:proofErr w:type="spellStart"/>
      <w:r w:rsidRPr="00180795">
        <w:rPr>
          <w:rStyle w:val="sb8d990e2"/>
          <w:rFonts w:ascii="Times New Roman" w:hAnsi="Times New Roman" w:cs="Times New Roman"/>
          <w:sz w:val="24"/>
          <w:szCs w:val="24"/>
          <w:lang w:val="ru-RU"/>
        </w:rPr>
        <w:t>държавно</w:t>
      </w:r>
      <w:proofErr w:type="spellEnd"/>
      <w:r w:rsidRPr="00180795">
        <w:rPr>
          <w:rStyle w:val="sb8d990e2"/>
          <w:rFonts w:ascii="Times New Roman" w:hAnsi="Times New Roman" w:cs="Times New Roman"/>
          <w:sz w:val="24"/>
          <w:szCs w:val="24"/>
          <w:lang w:val="ru-RU"/>
        </w:rPr>
        <w:t xml:space="preserve"> предприятие </w:t>
      </w:r>
      <w:proofErr w:type="spellStart"/>
      <w:r w:rsidRPr="00180795">
        <w:rPr>
          <w:rStyle w:val="sb8d990e2"/>
          <w:rFonts w:ascii="Times New Roman" w:hAnsi="Times New Roman" w:cs="Times New Roman"/>
          <w:sz w:val="24"/>
          <w:szCs w:val="24"/>
          <w:lang w:val="ru-RU"/>
        </w:rPr>
        <w:t>владеело</w:t>
      </w:r>
      <w:proofErr w:type="spellEnd"/>
      <w:r w:rsidRPr="00180795">
        <w:rPr>
          <w:rStyle w:val="sb8d990e2"/>
          <w:rFonts w:ascii="Times New Roman" w:hAnsi="Times New Roman" w:cs="Times New Roman"/>
          <w:sz w:val="24"/>
          <w:szCs w:val="24"/>
          <w:lang w:val="ru-RU"/>
        </w:rPr>
        <w:t xml:space="preserve"> 17</w:t>
      </w:r>
      <w:r w:rsidRPr="00C60AC1">
        <w:rPr>
          <w:rStyle w:val="sb8d990e2"/>
          <w:rFonts w:ascii="Times New Roman" w:hAnsi="Times New Roman" w:cs="Times New Roman"/>
          <w:sz w:val="24"/>
          <w:szCs w:val="24"/>
        </w:rPr>
        <w:t> </w:t>
      </w:r>
      <w:r w:rsidRPr="00180795">
        <w:rPr>
          <w:rStyle w:val="sb8d990e2"/>
          <w:rFonts w:ascii="Times New Roman" w:hAnsi="Times New Roman" w:cs="Times New Roman"/>
          <w:sz w:val="24"/>
          <w:szCs w:val="24"/>
          <w:lang w:val="ru-RU"/>
        </w:rPr>
        <w:t xml:space="preserve">000 кв.м. </w:t>
      </w:r>
      <w:proofErr w:type="spellStart"/>
      <w:r w:rsidRPr="00180795">
        <w:rPr>
          <w:rStyle w:val="sb8d990e2"/>
          <w:rFonts w:ascii="Times New Roman" w:hAnsi="Times New Roman" w:cs="Times New Roman"/>
          <w:sz w:val="24"/>
          <w:szCs w:val="24"/>
          <w:lang w:val="ru-RU"/>
        </w:rPr>
        <w:t>земя</w:t>
      </w:r>
      <w:proofErr w:type="spellEnd"/>
      <w:r w:rsidRPr="00180795">
        <w:rPr>
          <w:rStyle w:val="sb8d990e2"/>
          <w:rFonts w:ascii="Times New Roman" w:hAnsi="Times New Roman" w:cs="Times New Roman"/>
          <w:sz w:val="24"/>
          <w:szCs w:val="24"/>
          <w:lang w:val="ru-RU"/>
        </w:rPr>
        <w:t xml:space="preserve">, в </w:t>
      </w:r>
      <w:proofErr w:type="spellStart"/>
      <w:r w:rsidRPr="00180795">
        <w:rPr>
          <w:rStyle w:val="sb8d990e2"/>
          <w:rFonts w:ascii="Times New Roman" w:hAnsi="Times New Roman" w:cs="Times New Roman"/>
          <w:sz w:val="24"/>
          <w:szCs w:val="24"/>
          <w:lang w:val="ru-RU"/>
        </w:rPr>
        <w:t>това</w:t>
      </w:r>
      <w:proofErr w:type="spellEnd"/>
      <w:r w:rsidRPr="00180795">
        <w:rPr>
          <w:rStyle w:val="sb8d990e2"/>
          <w:rFonts w:ascii="Times New Roman" w:hAnsi="Times New Roman" w:cs="Times New Roman"/>
          <w:sz w:val="24"/>
          <w:szCs w:val="24"/>
          <w:lang w:val="ru-RU"/>
        </w:rPr>
        <w:t xml:space="preserve"> число 1 043 кв. м.</w:t>
      </w:r>
      <w:r w:rsidR="00046815" w:rsidRPr="00C60AC1">
        <w:rPr>
          <w:rStyle w:val="sb8d990e2"/>
          <w:rFonts w:ascii="Times New Roman" w:hAnsi="Times New Roman" w:cs="Times New Roman"/>
          <w:sz w:val="24"/>
          <w:szCs w:val="24"/>
          <w:lang w:val="bg-BG"/>
        </w:rPr>
        <w:t>,</w:t>
      </w:r>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възстановени</w:t>
      </w:r>
      <w:proofErr w:type="spellEnd"/>
      <w:r w:rsidRPr="00180795">
        <w:rPr>
          <w:rStyle w:val="sb8d990e2"/>
          <w:rFonts w:ascii="Times New Roman" w:hAnsi="Times New Roman" w:cs="Times New Roman"/>
          <w:sz w:val="24"/>
          <w:szCs w:val="24"/>
          <w:lang w:val="ru-RU"/>
        </w:rPr>
        <w:t xml:space="preserve"> на физически лица в </w:t>
      </w:r>
      <w:proofErr w:type="spellStart"/>
      <w:r w:rsidRPr="00180795">
        <w:rPr>
          <w:rStyle w:val="sb8d990e2"/>
          <w:rFonts w:ascii="Times New Roman" w:hAnsi="Times New Roman" w:cs="Times New Roman"/>
          <w:sz w:val="24"/>
          <w:szCs w:val="24"/>
          <w:lang w:val="ru-RU"/>
        </w:rPr>
        <w:t>реални</w:t>
      </w:r>
      <w:proofErr w:type="spellEnd"/>
      <w:r w:rsidRPr="00180795">
        <w:rPr>
          <w:rStyle w:val="sb8d990e2"/>
          <w:rFonts w:ascii="Times New Roman" w:hAnsi="Times New Roman" w:cs="Times New Roman"/>
          <w:sz w:val="24"/>
          <w:szCs w:val="24"/>
          <w:lang w:val="ru-RU"/>
        </w:rPr>
        <w:t xml:space="preserve"> граници. </w:t>
      </w:r>
      <w:r w:rsidRPr="00C60AC1">
        <w:rPr>
          <w:rStyle w:val="sb8d990e2"/>
          <w:rFonts w:ascii="Times New Roman" w:hAnsi="Times New Roman" w:cs="Times New Roman"/>
          <w:sz w:val="24"/>
          <w:szCs w:val="24"/>
          <w:lang w:val="bg-BG"/>
        </w:rPr>
        <w:t>Д</w:t>
      </w:r>
      <w:proofErr w:type="spellStart"/>
      <w:r w:rsidRPr="00180795">
        <w:rPr>
          <w:rStyle w:val="sb8d990e2"/>
          <w:rFonts w:ascii="Times New Roman" w:hAnsi="Times New Roman" w:cs="Times New Roman"/>
          <w:sz w:val="24"/>
          <w:szCs w:val="24"/>
          <w:lang w:val="ru-RU"/>
        </w:rPr>
        <w:t>ружеството</w:t>
      </w:r>
      <w:proofErr w:type="spellEnd"/>
      <w:r w:rsidRPr="00180795">
        <w:rPr>
          <w:rStyle w:val="sb8d990e2"/>
          <w:rFonts w:ascii="Times New Roman" w:hAnsi="Times New Roman" w:cs="Times New Roman"/>
          <w:sz w:val="24"/>
          <w:szCs w:val="24"/>
          <w:lang w:val="ru-RU"/>
        </w:rPr>
        <w:t xml:space="preserve"> се </w:t>
      </w:r>
      <w:proofErr w:type="spellStart"/>
      <w:r w:rsidRPr="00180795">
        <w:rPr>
          <w:rStyle w:val="sb8d990e2"/>
          <w:rFonts w:ascii="Times New Roman" w:hAnsi="Times New Roman" w:cs="Times New Roman"/>
          <w:sz w:val="24"/>
          <w:szCs w:val="24"/>
          <w:lang w:val="ru-RU"/>
        </w:rPr>
        <w:t>оплаква</w:t>
      </w:r>
      <w:proofErr w:type="spellEnd"/>
      <w:r w:rsidRPr="00180795">
        <w:rPr>
          <w:rStyle w:val="sb8d990e2"/>
          <w:rFonts w:ascii="Times New Roman" w:hAnsi="Times New Roman" w:cs="Times New Roman"/>
          <w:sz w:val="24"/>
          <w:szCs w:val="24"/>
          <w:lang w:val="ru-RU"/>
        </w:rPr>
        <w:t xml:space="preserve">, че по </w:t>
      </w:r>
      <w:proofErr w:type="spellStart"/>
      <w:r w:rsidRPr="00180795">
        <w:rPr>
          <w:rStyle w:val="sb8d990e2"/>
          <w:rFonts w:ascii="Times New Roman" w:hAnsi="Times New Roman" w:cs="Times New Roman"/>
          <w:sz w:val="24"/>
          <w:szCs w:val="24"/>
          <w:lang w:val="ru-RU"/>
        </w:rPr>
        <w:t>предявения</w:t>
      </w:r>
      <w:proofErr w:type="spellEnd"/>
      <w:r w:rsidRPr="00180795">
        <w:rPr>
          <w:rStyle w:val="sb8d990e2"/>
          <w:rFonts w:ascii="Times New Roman" w:hAnsi="Times New Roman" w:cs="Times New Roman"/>
          <w:sz w:val="24"/>
          <w:szCs w:val="24"/>
          <w:lang w:val="ru-RU"/>
        </w:rPr>
        <w:t xml:space="preserve"> от </w:t>
      </w:r>
      <w:proofErr w:type="spellStart"/>
      <w:r w:rsidRPr="00180795">
        <w:rPr>
          <w:rStyle w:val="sb8d990e2"/>
          <w:rFonts w:ascii="Times New Roman" w:hAnsi="Times New Roman" w:cs="Times New Roman"/>
          <w:sz w:val="24"/>
          <w:szCs w:val="24"/>
          <w:lang w:val="ru-RU"/>
        </w:rPr>
        <w:t>тези</w:t>
      </w:r>
      <w:proofErr w:type="spellEnd"/>
      <w:r w:rsidRPr="00180795">
        <w:rPr>
          <w:rStyle w:val="sb8d990e2"/>
          <w:rFonts w:ascii="Times New Roman" w:hAnsi="Times New Roman" w:cs="Times New Roman"/>
          <w:sz w:val="24"/>
          <w:szCs w:val="24"/>
          <w:lang w:val="ru-RU"/>
        </w:rPr>
        <w:t xml:space="preserve"> лица </w:t>
      </w:r>
      <w:proofErr w:type="spellStart"/>
      <w:r w:rsidRPr="00180795">
        <w:rPr>
          <w:rStyle w:val="sb8d990e2"/>
          <w:rFonts w:ascii="Times New Roman" w:hAnsi="Times New Roman" w:cs="Times New Roman"/>
          <w:sz w:val="24"/>
          <w:szCs w:val="24"/>
          <w:lang w:val="ru-RU"/>
        </w:rPr>
        <w:t>ревандикационен</w:t>
      </w:r>
      <w:proofErr w:type="spellEnd"/>
      <w:r w:rsidRPr="00180795">
        <w:rPr>
          <w:rStyle w:val="sb8d990e2"/>
          <w:rFonts w:ascii="Times New Roman" w:hAnsi="Times New Roman" w:cs="Times New Roman"/>
          <w:sz w:val="24"/>
          <w:szCs w:val="24"/>
          <w:lang w:val="ru-RU"/>
        </w:rPr>
        <w:t xml:space="preserve"> иск </w:t>
      </w:r>
      <w:proofErr w:type="spellStart"/>
      <w:r w:rsidRPr="00180795">
        <w:rPr>
          <w:rStyle w:val="sb8d990e2"/>
          <w:rFonts w:ascii="Times New Roman" w:hAnsi="Times New Roman" w:cs="Times New Roman"/>
          <w:sz w:val="24"/>
          <w:szCs w:val="24"/>
          <w:lang w:val="ru-RU"/>
        </w:rPr>
        <w:t>съдилищата</w:t>
      </w:r>
      <w:proofErr w:type="spellEnd"/>
      <w:r w:rsidRPr="00180795">
        <w:rPr>
          <w:rStyle w:val="sb8d990e2"/>
          <w:rFonts w:ascii="Times New Roman" w:hAnsi="Times New Roman" w:cs="Times New Roman"/>
          <w:sz w:val="24"/>
          <w:szCs w:val="24"/>
          <w:lang w:val="ru-RU"/>
        </w:rPr>
        <w:t xml:space="preserve"> не </w:t>
      </w:r>
      <w:r w:rsidR="00046815" w:rsidRPr="00C60AC1">
        <w:rPr>
          <w:rStyle w:val="sb8d990e2"/>
          <w:rFonts w:ascii="Times New Roman" w:hAnsi="Times New Roman" w:cs="Times New Roman"/>
          <w:sz w:val="24"/>
          <w:szCs w:val="24"/>
          <w:lang w:val="bg-BG"/>
        </w:rPr>
        <w:t>са разгледали</w:t>
      </w:r>
      <w:r w:rsidRPr="00180795">
        <w:rPr>
          <w:rStyle w:val="sb8d990e2"/>
          <w:rFonts w:ascii="Times New Roman" w:hAnsi="Times New Roman" w:cs="Times New Roman"/>
          <w:sz w:val="24"/>
          <w:szCs w:val="24"/>
          <w:lang w:val="ru-RU"/>
        </w:rPr>
        <w:t xml:space="preserve"> ясно </w:t>
      </w:r>
      <w:proofErr w:type="spellStart"/>
      <w:r w:rsidRPr="00180795">
        <w:rPr>
          <w:rStyle w:val="sb8d990e2"/>
          <w:rFonts w:ascii="Times New Roman" w:hAnsi="Times New Roman" w:cs="Times New Roman"/>
          <w:sz w:val="24"/>
          <w:szCs w:val="24"/>
          <w:lang w:val="ru-RU"/>
        </w:rPr>
        <w:t>изложените</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му</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аргументи</w:t>
      </w:r>
      <w:proofErr w:type="spellEnd"/>
      <w:r w:rsidRPr="00180795">
        <w:rPr>
          <w:rStyle w:val="sb8d990e2"/>
          <w:rFonts w:ascii="Times New Roman" w:hAnsi="Times New Roman" w:cs="Times New Roman"/>
          <w:sz w:val="24"/>
          <w:szCs w:val="24"/>
          <w:lang w:val="ru-RU"/>
        </w:rPr>
        <w:t xml:space="preserve"> за </w:t>
      </w:r>
      <w:proofErr w:type="spellStart"/>
      <w:r w:rsidRPr="00180795">
        <w:rPr>
          <w:rStyle w:val="sb8d990e2"/>
          <w:rFonts w:ascii="Times New Roman" w:hAnsi="Times New Roman" w:cs="Times New Roman"/>
          <w:sz w:val="24"/>
          <w:szCs w:val="24"/>
          <w:lang w:val="ru-RU"/>
        </w:rPr>
        <w:t>недопустимост</w:t>
      </w:r>
      <w:proofErr w:type="spellEnd"/>
      <w:r w:rsidRPr="00180795">
        <w:rPr>
          <w:rStyle w:val="sb8d990e2"/>
          <w:rFonts w:ascii="Times New Roman" w:hAnsi="Times New Roman" w:cs="Times New Roman"/>
          <w:sz w:val="24"/>
          <w:szCs w:val="24"/>
          <w:lang w:val="ru-RU"/>
        </w:rPr>
        <w:t xml:space="preserve"> на </w:t>
      </w:r>
      <w:proofErr w:type="spellStart"/>
      <w:r w:rsidRPr="00180795">
        <w:rPr>
          <w:rStyle w:val="sb8d990e2"/>
          <w:rFonts w:ascii="Times New Roman" w:hAnsi="Times New Roman" w:cs="Times New Roman"/>
          <w:sz w:val="24"/>
          <w:szCs w:val="24"/>
          <w:lang w:val="ru-RU"/>
        </w:rPr>
        <w:t>реституцията</w:t>
      </w:r>
      <w:proofErr w:type="spellEnd"/>
      <w:r w:rsidRPr="00180795">
        <w:rPr>
          <w:rStyle w:val="sb8d990e2"/>
          <w:rFonts w:ascii="Times New Roman" w:hAnsi="Times New Roman" w:cs="Times New Roman"/>
          <w:sz w:val="24"/>
          <w:szCs w:val="24"/>
          <w:lang w:val="ru-RU"/>
        </w:rPr>
        <w:t xml:space="preserve"> в </w:t>
      </w:r>
      <w:proofErr w:type="spellStart"/>
      <w:r w:rsidRPr="00180795">
        <w:rPr>
          <w:rStyle w:val="sb8d990e2"/>
          <w:rFonts w:ascii="Times New Roman" w:hAnsi="Times New Roman" w:cs="Times New Roman"/>
          <w:sz w:val="24"/>
          <w:szCs w:val="24"/>
          <w:lang w:val="ru-RU"/>
        </w:rPr>
        <w:t>реални</w:t>
      </w:r>
      <w:proofErr w:type="spellEnd"/>
      <w:r w:rsidRPr="00180795">
        <w:rPr>
          <w:rStyle w:val="sb8d990e2"/>
          <w:rFonts w:ascii="Times New Roman" w:hAnsi="Times New Roman" w:cs="Times New Roman"/>
          <w:sz w:val="24"/>
          <w:szCs w:val="24"/>
          <w:lang w:val="ru-RU"/>
        </w:rPr>
        <w:t xml:space="preserve"> граници и за </w:t>
      </w:r>
      <w:proofErr w:type="spellStart"/>
      <w:r w:rsidRPr="00180795">
        <w:rPr>
          <w:rStyle w:val="sb8d990e2"/>
          <w:rFonts w:ascii="Times New Roman" w:hAnsi="Times New Roman" w:cs="Times New Roman"/>
          <w:sz w:val="24"/>
          <w:szCs w:val="24"/>
          <w:lang w:val="ru-RU"/>
        </w:rPr>
        <w:t>недовършеност</w:t>
      </w:r>
      <w:proofErr w:type="spellEnd"/>
      <w:r w:rsidRPr="00180795">
        <w:rPr>
          <w:rStyle w:val="sb8d990e2"/>
          <w:rFonts w:ascii="Times New Roman" w:hAnsi="Times New Roman" w:cs="Times New Roman"/>
          <w:sz w:val="24"/>
          <w:szCs w:val="24"/>
          <w:lang w:val="ru-RU"/>
        </w:rPr>
        <w:t xml:space="preserve"> на </w:t>
      </w:r>
      <w:proofErr w:type="spellStart"/>
      <w:r w:rsidRPr="00180795">
        <w:rPr>
          <w:rStyle w:val="sb8d990e2"/>
          <w:rFonts w:ascii="Times New Roman" w:hAnsi="Times New Roman" w:cs="Times New Roman"/>
          <w:sz w:val="24"/>
          <w:szCs w:val="24"/>
          <w:lang w:val="ru-RU"/>
        </w:rPr>
        <w:t>реституционната</w:t>
      </w:r>
      <w:proofErr w:type="spellEnd"/>
      <w:r w:rsidRPr="00180795">
        <w:rPr>
          <w:rStyle w:val="sb8d990e2"/>
          <w:rFonts w:ascii="Times New Roman" w:hAnsi="Times New Roman" w:cs="Times New Roman"/>
          <w:sz w:val="24"/>
          <w:szCs w:val="24"/>
          <w:lang w:val="ru-RU"/>
        </w:rPr>
        <w:t xml:space="preserve"> процедура, </w:t>
      </w:r>
      <w:proofErr w:type="spellStart"/>
      <w:r w:rsidRPr="00180795">
        <w:rPr>
          <w:rStyle w:val="sb8d990e2"/>
          <w:rFonts w:ascii="Times New Roman" w:hAnsi="Times New Roman" w:cs="Times New Roman"/>
          <w:sz w:val="24"/>
          <w:szCs w:val="24"/>
          <w:lang w:val="ru-RU"/>
        </w:rPr>
        <w:t>като</w:t>
      </w:r>
      <w:proofErr w:type="spellEnd"/>
      <w:r w:rsidRPr="00180795">
        <w:rPr>
          <w:rStyle w:val="sb8d990e2"/>
          <w:rFonts w:ascii="Times New Roman" w:hAnsi="Times New Roman" w:cs="Times New Roman"/>
          <w:sz w:val="24"/>
          <w:szCs w:val="24"/>
          <w:lang w:val="ru-RU"/>
        </w:rPr>
        <w:t xml:space="preserve"> по </w:t>
      </w:r>
      <w:proofErr w:type="spellStart"/>
      <w:r w:rsidRPr="00180795">
        <w:rPr>
          <w:rStyle w:val="sb8d990e2"/>
          <w:rFonts w:ascii="Times New Roman" w:hAnsi="Times New Roman" w:cs="Times New Roman"/>
          <w:sz w:val="24"/>
          <w:szCs w:val="24"/>
          <w:lang w:val="ru-RU"/>
        </w:rPr>
        <w:t>този</w:t>
      </w:r>
      <w:proofErr w:type="spellEnd"/>
      <w:r w:rsidRPr="00180795">
        <w:rPr>
          <w:rStyle w:val="sb8d990e2"/>
          <w:rFonts w:ascii="Times New Roman" w:hAnsi="Times New Roman" w:cs="Times New Roman"/>
          <w:sz w:val="24"/>
          <w:szCs w:val="24"/>
          <w:lang w:val="ru-RU"/>
        </w:rPr>
        <w:t xml:space="preserve"> начин </w:t>
      </w:r>
      <w:proofErr w:type="spellStart"/>
      <w:r w:rsidRPr="00180795">
        <w:rPr>
          <w:rStyle w:val="sb8d990e2"/>
          <w:rFonts w:ascii="Times New Roman" w:hAnsi="Times New Roman" w:cs="Times New Roman"/>
          <w:sz w:val="24"/>
          <w:szCs w:val="24"/>
          <w:lang w:val="ru-RU"/>
        </w:rPr>
        <w:t>са</w:t>
      </w:r>
      <w:proofErr w:type="spellEnd"/>
      <w:r w:rsidRPr="00180795">
        <w:rPr>
          <w:rStyle w:val="sb8d990e2"/>
          <w:rFonts w:ascii="Times New Roman" w:hAnsi="Times New Roman" w:cs="Times New Roman"/>
          <w:sz w:val="24"/>
          <w:szCs w:val="24"/>
          <w:lang w:val="ru-RU"/>
        </w:rPr>
        <w:t xml:space="preserve"> го лишили от </w:t>
      </w:r>
      <w:proofErr w:type="spellStart"/>
      <w:r w:rsidRPr="00180795">
        <w:rPr>
          <w:rStyle w:val="sb8d990e2"/>
          <w:rFonts w:ascii="Times New Roman" w:hAnsi="Times New Roman" w:cs="Times New Roman"/>
          <w:sz w:val="24"/>
          <w:szCs w:val="24"/>
          <w:lang w:val="ru-RU"/>
        </w:rPr>
        <w:t>единственото</w:t>
      </w:r>
      <w:proofErr w:type="spellEnd"/>
      <w:r w:rsidRPr="00180795">
        <w:rPr>
          <w:rStyle w:val="sb8d990e2"/>
          <w:rFonts w:ascii="Times New Roman" w:hAnsi="Times New Roman" w:cs="Times New Roman"/>
          <w:sz w:val="24"/>
          <w:szCs w:val="24"/>
          <w:lang w:val="ru-RU"/>
        </w:rPr>
        <w:t xml:space="preserve"> средство да защити </w:t>
      </w:r>
      <w:proofErr w:type="spellStart"/>
      <w:r w:rsidRPr="00180795">
        <w:rPr>
          <w:rStyle w:val="sb8d990e2"/>
          <w:rFonts w:ascii="Times New Roman" w:hAnsi="Times New Roman" w:cs="Times New Roman"/>
          <w:sz w:val="24"/>
          <w:szCs w:val="24"/>
          <w:lang w:val="ru-RU"/>
        </w:rPr>
        <w:t>правата</w:t>
      </w:r>
      <w:proofErr w:type="spellEnd"/>
      <w:r w:rsidRPr="00180795">
        <w:rPr>
          <w:rStyle w:val="sb8d990e2"/>
          <w:rFonts w:ascii="Times New Roman" w:hAnsi="Times New Roman" w:cs="Times New Roman"/>
          <w:sz w:val="24"/>
          <w:szCs w:val="24"/>
          <w:lang w:val="ru-RU"/>
        </w:rPr>
        <w:t xml:space="preserve"> си – </w:t>
      </w:r>
      <w:proofErr w:type="spellStart"/>
      <w:r w:rsidRPr="00180795">
        <w:rPr>
          <w:rStyle w:val="sb8d990e2"/>
          <w:rFonts w:ascii="Times New Roman" w:hAnsi="Times New Roman" w:cs="Times New Roman"/>
          <w:sz w:val="24"/>
          <w:szCs w:val="24"/>
          <w:lang w:val="ru-RU"/>
        </w:rPr>
        <w:t>косвеният</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контрол</w:t>
      </w:r>
      <w:proofErr w:type="spellEnd"/>
      <w:r w:rsidRPr="00C60AC1">
        <w:rPr>
          <w:rStyle w:val="sb8d990e2"/>
          <w:rFonts w:ascii="Times New Roman" w:hAnsi="Times New Roman" w:cs="Times New Roman"/>
          <w:sz w:val="24"/>
          <w:szCs w:val="24"/>
          <w:lang w:val="bg-BG"/>
        </w:rPr>
        <w:t xml:space="preserve">. </w:t>
      </w:r>
      <w:hyperlink r:id="rId1469"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42C6DE10" w14:textId="77777777" w:rsidR="00ED0E5B" w:rsidRPr="00180795" w:rsidRDefault="00000000" w:rsidP="00ED0E5B">
      <w:pPr>
        <w:pStyle w:val="NoSpacing"/>
        <w:pBdr>
          <w:bottom w:val="single" w:sz="4" w:space="1" w:color="auto"/>
        </w:pBdr>
        <w:jc w:val="both"/>
        <w:rPr>
          <w:rStyle w:val="Hyperlink"/>
          <w:rFonts w:ascii="Times New Roman" w:hAnsi="Times New Roman" w:cs="Times New Roman"/>
          <w:i/>
          <w:sz w:val="24"/>
          <w:szCs w:val="24"/>
          <w:lang w:val="ru-RU"/>
        </w:rPr>
      </w:pPr>
      <w:hyperlink r:id="rId1470" w:history="1">
        <w:proofErr w:type="spellStart"/>
        <w:r w:rsidR="00ED0E5B" w:rsidRPr="00C60AC1">
          <w:rPr>
            <w:rStyle w:val="Hyperlink"/>
            <w:rFonts w:ascii="Times New Roman" w:hAnsi="Times New Roman" w:cs="Times New Roman"/>
            <w:i/>
            <w:sz w:val="24"/>
            <w:szCs w:val="24"/>
          </w:rPr>
          <w:t>Bulavtotrans</w:t>
        </w:r>
        <w:proofErr w:type="spellEnd"/>
        <w:r w:rsidR="00ED0E5B" w:rsidRPr="00180795">
          <w:rPr>
            <w:rStyle w:val="Hyperlink"/>
            <w:rFonts w:ascii="Times New Roman" w:hAnsi="Times New Roman" w:cs="Times New Roman"/>
            <w:i/>
            <w:sz w:val="24"/>
            <w:szCs w:val="24"/>
            <w:lang w:val="ru-RU"/>
          </w:rPr>
          <w:t xml:space="preserve"> </w:t>
        </w:r>
        <w:r w:rsidR="00ED0E5B" w:rsidRPr="00C60AC1">
          <w:rPr>
            <w:rStyle w:val="Hyperlink"/>
            <w:rFonts w:ascii="Times New Roman" w:hAnsi="Times New Roman" w:cs="Times New Roman"/>
            <w:i/>
            <w:sz w:val="24"/>
            <w:szCs w:val="24"/>
          </w:rPr>
          <w:t>EOOD</w:t>
        </w:r>
        <w:r w:rsidR="00ED0E5B" w:rsidRPr="00180795">
          <w:rPr>
            <w:rStyle w:val="Hyperlink"/>
            <w:rFonts w:ascii="Times New Roman" w:hAnsi="Times New Roman" w:cs="Times New Roman"/>
            <w:i/>
            <w:sz w:val="24"/>
            <w:szCs w:val="24"/>
            <w:lang w:val="ru-RU"/>
          </w:rPr>
          <w:t xml:space="preserve"> </w:t>
        </w:r>
        <w:r w:rsidR="00ED0E5B" w:rsidRPr="00C60AC1">
          <w:rPr>
            <w:rStyle w:val="Hyperlink"/>
            <w:rFonts w:ascii="Times New Roman" w:hAnsi="Times New Roman" w:cs="Times New Roman"/>
            <w:i/>
            <w:sz w:val="24"/>
            <w:szCs w:val="24"/>
          </w:rPr>
          <w:t>against</w:t>
        </w:r>
        <w:r w:rsidR="00ED0E5B" w:rsidRPr="00180795">
          <w:rPr>
            <w:rStyle w:val="Hyperlink"/>
            <w:rFonts w:ascii="Times New Roman" w:hAnsi="Times New Roman" w:cs="Times New Roman"/>
            <w:i/>
            <w:sz w:val="24"/>
            <w:szCs w:val="24"/>
            <w:lang w:val="ru-RU"/>
          </w:rPr>
          <w:t xml:space="preserve"> </w:t>
        </w:r>
        <w:r w:rsidR="00ED0E5B" w:rsidRPr="00C60AC1">
          <w:rPr>
            <w:rStyle w:val="Hyperlink"/>
            <w:rFonts w:ascii="Times New Roman" w:hAnsi="Times New Roman" w:cs="Times New Roman"/>
            <w:i/>
            <w:sz w:val="24"/>
            <w:szCs w:val="24"/>
          </w:rPr>
          <w:t>Bulgaria</w:t>
        </w:r>
        <w:r w:rsidR="00ED0E5B" w:rsidRPr="00180795">
          <w:rPr>
            <w:rStyle w:val="Hyperlink"/>
            <w:rFonts w:ascii="Times New Roman" w:hAnsi="Times New Roman" w:cs="Times New Roman"/>
            <w:i/>
            <w:sz w:val="24"/>
            <w:szCs w:val="24"/>
            <w:lang w:val="ru-RU"/>
          </w:rPr>
          <w:t xml:space="preserve"> (</w:t>
        </w:r>
        <w:r w:rsidR="00ED0E5B" w:rsidRPr="00C60AC1">
          <w:rPr>
            <w:rStyle w:val="Hyperlink"/>
            <w:rFonts w:ascii="Times New Roman" w:hAnsi="Times New Roman" w:cs="Times New Roman"/>
            <w:i/>
            <w:sz w:val="24"/>
            <w:szCs w:val="24"/>
          </w:rPr>
          <w:t>no</w:t>
        </w:r>
        <w:r w:rsidR="00ED0E5B" w:rsidRPr="00180795">
          <w:rPr>
            <w:rStyle w:val="Hyperlink"/>
            <w:rFonts w:ascii="Times New Roman" w:hAnsi="Times New Roman" w:cs="Times New Roman"/>
            <w:i/>
            <w:sz w:val="24"/>
            <w:szCs w:val="24"/>
            <w:lang w:val="ru-RU"/>
          </w:rPr>
          <w:t>. 5372/08)</w:t>
        </w:r>
      </w:hyperlink>
    </w:p>
    <w:p w14:paraId="15E5DFE7" w14:textId="77777777" w:rsidR="009A6724" w:rsidRPr="00C60AC1" w:rsidRDefault="009A6724" w:rsidP="009A6724">
      <w:pPr>
        <w:spacing w:before="240"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Директивата за ДДС, принципът на зачитане на правото на защита и чл. 47 от Хартата по принцип допускат данъчната администрация да е обвързана от фактическите констатации и правните квалификации, направени от нея в свързани административни производства срещу доставчици на данъчнозадълженото лице, на които се основават влезли в сила решения, установяващи извършена от тях измама с ДДС, при посочените в решението три условия за  осигуряване на защитата му. </w:t>
      </w:r>
      <w:hyperlink r:id="rId1471" w:history="1">
        <w:r w:rsidRPr="00C60AC1">
          <w:rPr>
            <w:rStyle w:val="Hyperlink"/>
            <w:rFonts w:ascii="Times New Roman" w:hAnsi="Times New Roman" w:cs="Times New Roman"/>
            <w:sz w:val="24"/>
            <w:szCs w:val="24"/>
            <w:lang w:eastAsia="bg-BG"/>
          </w:rPr>
          <w:t>Бюлетин  № 42</w:t>
        </w:r>
      </w:hyperlink>
    </w:p>
    <w:p w14:paraId="2ECB5A04" w14:textId="77777777" w:rsidR="00ED0E5B" w:rsidRPr="00C60AC1" w:rsidRDefault="009A6724" w:rsidP="002826C6">
      <w:pPr>
        <w:pBdr>
          <w:bottom w:val="single" w:sz="4" w:space="1" w:color="auto"/>
        </w:pBdr>
        <w:spacing w:before="240" w:line="240" w:lineRule="auto"/>
        <w:contextualSpacing/>
        <w:jc w:val="both"/>
        <w:rPr>
          <w:rStyle w:val="Hyperlink"/>
          <w:rFonts w:ascii="Times New Roman" w:hAnsi="Times New Roman" w:cs="Times New Roman"/>
          <w:sz w:val="24"/>
          <w:szCs w:val="24"/>
          <w:lang w:eastAsia="bg-BG"/>
        </w:rPr>
      </w:pPr>
      <w:r w:rsidRPr="00C60AC1">
        <w:rPr>
          <w:rFonts w:ascii="Times New Roman" w:hAnsi="Times New Roman" w:cs="Times New Roman"/>
          <w:i/>
          <w:color w:val="000000" w:themeColor="text1"/>
          <w:sz w:val="24"/>
          <w:szCs w:val="24"/>
        </w:rPr>
        <w:t xml:space="preserve">Решение на СЕС по </w:t>
      </w:r>
      <w:hyperlink r:id="rId1472" w:history="1">
        <w:r w:rsidRPr="00C60AC1">
          <w:rPr>
            <w:rStyle w:val="Hyperlink"/>
            <w:rFonts w:ascii="Times New Roman" w:hAnsi="Times New Roman" w:cs="Times New Roman"/>
            <w:sz w:val="24"/>
            <w:szCs w:val="24"/>
          </w:rPr>
          <w:t>дело</w:t>
        </w:r>
        <w:r w:rsidRPr="00C60AC1">
          <w:rPr>
            <w:rStyle w:val="Hyperlink"/>
            <w:rFonts w:ascii="Times New Roman" w:hAnsi="Times New Roman" w:cs="Times New Roman"/>
            <w:sz w:val="24"/>
            <w:szCs w:val="24"/>
            <w:lang w:eastAsia="bg-BG"/>
          </w:rPr>
          <w:t xml:space="preserve"> C</w:t>
        </w:r>
        <w:r w:rsidRPr="00C60AC1">
          <w:rPr>
            <w:rStyle w:val="Hyperlink"/>
            <w:rFonts w:ascii="Times New Roman" w:hAnsi="Times New Roman" w:cs="Times New Roman"/>
            <w:sz w:val="24"/>
            <w:szCs w:val="24"/>
            <w:lang w:eastAsia="bg-BG"/>
          </w:rPr>
          <w:noBreakHyphen/>
          <w:t>189/18</w:t>
        </w:r>
      </w:hyperlink>
    </w:p>
    <w:p w14:paraId="7438DDD0" w14:textId="77777777" w:rsidR="00572117" w:rsidRPr="00C60AC1" w:rsidRDefault="00572117" w:rsidP="009A6724">
      <w:pPr>
        <w:spacing w:before="240" w:line="240" w:lineRule="auto"/>
        <w:contextualSpacing/>
        <w:jc w:val="both"/>
        <w:rPr>
          <w:rStyle w:val="Hyperlink"/>
          <w:rFonts w:ascii="Times New Roman" w:hAnsi="Times New Roman" w:cs="Times New Roman"/>
          <w:sz w:val="24"/>
          <w:szCs w:val="24"/>
          <w:lang w:eastAsia="bg-BG"/>
        </w:rPr>
      </w:pPr>
    </w:p>
    <w:p w14:paraId="75114EB7" w14:textId="289A19C0" w:rsidR="00572117" w:rsidRPr="00C60AC1" w:rsidRDefault="00572117" w:rsidP="00572117">
      <w:pPr>
        <w:spacing w:after="120" w:line="240" w:lineRule="auto"/>
        <w:contextualSpacing/>
        <w:jc w:val="both"/>
        <w:rPr>
          <w:rFonts w:ascii="Times New Roman" w:hAnsi="Times New Roman" w:cs="Times New Roman"/>
          <w:color w:val="000000" w:themeColor="text1"/>
          <w:sz w:val="24"/>
          <w:szCs w:val="24"/>
        </w:rPr>
      </w:pPr>
      <w:r w:rsidRPr="00C60AC1">
        <w:rPr>
          <w:rFonts w:ascii="Times New Roman" w:hAnsi="Times New Roman" w:cs="Times New Roman"/>
          <w:color w:val="000000" w:themeColor="text1"/>
          <w:sz w:val="24"/>
          <w:szCs w:val="24"/>
        </w:rPr>
        <w:t xml:space="preserve">На жалбоподателя не са били връчени копия от становищата на прокуратурата по въззивната и касационната му жалби. Тъй като те са </w:t>
      </w:r>
      <w:proofErr w:type="spellStart"/>
      <w:r w:rsidRPr="00C60AC1">
        <w:rPr>
          <w:rFonts w:ascii="Times New Roman" w:hAnsi="Times New Roman" w:cs="Times New Roman"/>
          <w:color w:val="000000" w:themeColor="text1"/>
          <w:sz w:val="24"/>
          <w:szCs w:val="24"/>
        </w:rPr>
        <w:t>обективирали</w:t>
      </w:r>
      <w:proofErr w:type="spellEnd"/>
      <w:r w:rsidRPr="00C60AC1">
        <w:rPr>
          <w:rFonts w:ascii="Times New Roman" w:hAnsi="Times New Roman" w:cs="Times New Roman"/>
          <w:color w:val="000000" w:themeColor="text1"/>
          <w:sz w:val="24"/>
          <w:szCs w:val="24"/>
        </w:rPr>
        <w:t xml:space="preserve"> обосновани мнения по съществото на делото и са имали за цел да повлияят на решенията на съдилищата, това е лишило жалбоподателя от правото му на справедлив процес по смисъла на чл. 6 от Конвенцията. </w:t>
      </w:r>
      <w:hyperlink r:id="rId1473" w:history="1">
        <w:r w:rsidRPr="00C60AC1">
          <w:rPr>
            <w:rStyle w:val="Hyperlink"/>
            <w:rFonts w:ascii="Times New Roman" w:hAnsi="Times New Roman" w:cs="Times New Roman"/>
            <w:sz w:val="24"/>
            <w:szCs w:val="24"/>
          </w:rPr>
          <w:t>Бюлетин № 43</w:t>
        </w:r>
      </w:hyperlink>
    </w:p>
    <w:p w14:paraId="4C0D71DB" w14:textId="77777777" w:rsidR="00572117" w:rsidRDefault="00000000" w:rsidP="00C5229E">
      <w:pPr>
        <w:pBdr>
          <w:bottom w:val="single" w:sz="4" w:space="1" w:color="auto"/>
        </w:pBdr>
        <w:spacing w:line="240" w:lineRule="auto"/>
        <w:contextualSpacing/>
        <w:jc w:val="both"/>
        <w:rPr>
          <w:rFonts w:ascii="Times New Roman" w:hAnsi="Times New Roman" w:cs="Times New Roman"/>
          <w:i/>
          <w:color w:val="000000" w:themeColor="text1"/>
          <w:sz w:val="24"/>
          <w:szCs w:val="24"/>
        </w:rPr>
      </w:pPr>
      <w:hyperlink r:id="rId1474" w:anchor="{%22itemid%22:[%22001-198389%22]}" w:history="1">
        <w:proofErr w:type="spellStart"/>
        <w:r w:rsidR="00572117" w:rsidRPr="00C60AC1">
          <w:rPr>
            <w:rStyle w:val="Hyperlink"/>
            <w:rFonts w:ascii="Times New Roman" w:hAnsi="Times New Roman" w:cs="Times New Roman"/>
            <w:i/>
            <w:color w:val="00B0F0"/>
            <w:sz w:val="24"/>
            <w:szCs w:val="24"/>
          </w:rPr>
          <w:t>Adamco</w:t>
        </w:r>
        <w:proofErr w:type="spellEnd"/>
        <w:r w:rsidR="00572117" w:rsidRPr="00C60AC1">
          <w:rPr>
            <w:rStyle w:val="Hyperlink"/>
            <w:rFonts w:ascii="Times New Roman" w:hAnsi="Times New Roman" w:cs="Times New Roman"/>
            <w:i/>
            <w:color w:val="00B0F0"/>
            <w:sz w:val="24"/>
            <w:szCs w:val="24"/>
          </w:rPr>
          <w:t xml:space="preserve"> v. </w:t>
        </w:r>
        <w:proofErr w:type="spellStart"/>
        <w:r w:rsidR="00572117" w:rsidRPr="00C60AC1">
          <w:rPr>
            <w:rStyle w:val="Hyperlink"/>
            <w:rFonts w:ascii="Times New Roman" w:hAnsi="Times New Roman" w:cs="Times New Roman"/>
            <w:i/>
            <w:color w:val="00B0F0"/>
            <w:sz w:val="24"/>
            <w:szCs w:val="24"/>
          </w:rPr>
          <w:t>Slovakia</w:t>
        </w:r>
        <w:proofErr w:type="spellEnd"/>
        <w:r w:rsidR="00572117" w:rsidRPr="00C60AC1">
          <w:rPr>
            <w:rStyle w:val="Hyperlink"/>
            <w:rFonts w:ascii="Times New Roman" w:hAnsi="Times New Roman" w:cs="Times New Roman"/>
            <w:i/>
            <w:color w:val="00B0F0"/>
            <w:sz w:val="24"/>
            <w:szCs w:val="24"/>
          </w:rPr>
          <w:t xml:space="preserve"> (</w:t>
        </w:r>
        <w:r w:rsidR="00572117" w:rsidRPr="00C60AC1">
          <w:rPr>
            <w:rStyle w:val="Hyperlink"/>
            <w:rFonts w:ascii="Times New Roman" w:hAnsi="Times New Roman" w:cs="Times New Roman"/>
            <w:i/>
            <w:iCs/>
            <w:color w:val="00B0F0"/>
            <w:sz w:val="24"/>
            <w:szCs w:val="24"/>
            <w:shd w:val="clear" w:color="auto" w:fill="FFFFFF"/>
          </w:rPr>
          <w:t>no.</w:t>
        </w:r>
        <w:r w:rsidR="00572117" w:rsidRPr="00C60AC1">
          <w:rPr>
            <w:rStyle w:val="Hyperlink"/>
            <w:rFonts w:ascii="Times New Roman" w:hAnsi="Times New Roman" w:cs="Times New Roman"/>
            <w:i/>
            <w:iCs/>
            <w:color w:val="00B0F0"/>
            <w:sz w:val="24"/>
            <w:szCs w:val="24"/>
          </w:rPr>
          <w:t>45084/14</w:t>
        </w:r>
        <w:r w:rsidR="00572117" w:rsidRPr="00C60AC1">
          <w:rPr>
            <w:rStyle w:val="Hyperlink"/>
            <w:rFonts w:ascii="Times New Roman" w:hAnsi="Times New Roman" w:cs="Times New Roman"/>
            <w:i/>
            <w:iCs/>
            <w:color w:val="00B0F0"/>
            <w:sz w:val="24"/>
            <w:szCs w:val="24"/>
            <w:shd w:val="clear" w:color="auto" w:fill="FFFFFF"/>
          </w:rPr>
          <w:t>)</w:t>
        </w:r>
      </w:hyperlink>
      <w:r w:rsidR="00572117" w:rsidRPr="00C60AC1">
        <w:rPr>
          <w:rFonts w:ascii="Times New Roman" w:hAnsi="Times New Roman" w:cs="Times New Roman"/>
          <w:i/>
          <w:color w:val="000000" w:themeColor="text1"/>
          <w:sz w:val="24"/>
          <w:szCs w:val="24"/>
        </w:rPr>
        <w:t xml:space="preserve"> </w:t>
      </w:r>
    </w:p>
    <w:p w14:paraId="18A598E5" w14:textId="77777777" w:rsidR="00C5229E" w:rsidRDefault="00C5229E" w:rsidP="00572117">
      <w:pPr>
        <w:spacing w:line="240" w:lineRule="auto"/>
        <w:contextualSpacing/>
        <w:jc w:val="both"/>
        <w:rPr>
          <w:rFonts w:ascii="Times New Roman" w:hAnsi="Times New Roman" w:cs="Times New Roman"/>
          <w:i/>
          <w:color w:val="000000" w:themeColor="text1"/>
          <w:sz w:val="24"/>
          <w:szCs w:val="24"/>
        </w:rPr>
      </w:pPr>
    </w:p>
    <w:p w14:paraId="38FDECF0" w14:textId="77777777" w:rsidR="00C5229E" w:rsidRDefault="00C5229E" w:rsidP="00C5229E">
      <w:pPr>
        <w:pStyle w:val="JuList"/>
        <w:ind w:left="0" w:firstLine="0"/>
      </w:pPr>
      <w:proofErr w:type="spellStart"/>
      <w:r w:rsidRPr="00107206">
        <w:t>Въпреки</w:t>
      </w:r>
      <w:proofErr w:type="spellEnd"/>
      <w:r w:rsidRPr="00107206">
        <w:t xml:space="preserve"> </w:t>
      </w:r>
      <w:proofErr w:type="spellStart"/>
      <w:r w:rsidRPr="00107206">
        <w:t>че</w:t>
      </w:r>
      <w:proofErr w:type="spellEnd"/>
      <w:r w:rsidRPr="00107206">
        <w:t xml:space="preserve"> на </w:t>
      </w:r>
      <w:proofErr w:type="spellStart"/>
      <w:r w:rsidRPr="00107206">
        <w:t>двамата</w:t>
      </w:r>
      <w:proofErr w:type="spellEnd"/>
      <w:r w:rsidRPr="00107206">
        <w:t xml:space="preserve"> </w:t>
      </w:r>
      <w:proofErr w:type="spellStart"/>
      <w:r w:rsidRPr="00107206">
        <w:t>най-големи</w:t>
      </w:r>
      <w:proofErr w:type="spellEnd"/>
      <w:r w:rsidRPr="00107206">
        <w:t xml:space="preserve"> </w:t>
      </w:r>
      <w:proofErr w:type="spellStart"/>
      <w:r w:rsidRPr="00107206">
        <w:t>акционери</w:t>
      </w:r>
      <w:proofErr w:type="spellEnd"/>
      <w:r w:rsidRPr="00107206">
        <w:t xml:space="preserve"> на КТБ е </w:t>
      </w:r>
      <w:proofErr w:type="spellStart"/>
      <w:r w:rsidRPr="00107206">
        <w:t>разрешено</w:t>
      </w:r>
      <w:proofErr w:type="spellEnd"/>
      <w:r w:rsidRPr="00107206">
        <w:t xml:space="preserve"> </w:t>
      </w:r>
      <w:proofErr w:type="spellStart"/>
      <w:r w:rsidRPr="00107206">
        <w:t>да</w:t>
      </w:r>
      <w:proofErr w:type="spellEnd"/>
      <w:r w:rsidRPr="00107206">
        <w:t xml:space="preserve"> </w:t>
      </w:r>
      <w:proofErr w:type="spellStart"/>
      <w:r w:rsidRPr="00107206">
        <w:t>встъпят</w:t>
      </w:r>
      <w:proofErr w:type="spellEnd"/>
      <w:r w:rsidRPr="00107206">
        <w:t xml:space="preserve"> в </w:t>
      </w:r>
      <w:proofErr w:type="spellStart"/>
      <w:r w:rsidRPr="00107206">
        <w:t>производството</w:t>
      </w:r>
      <w:proofErr w:type="spellEnd"/>
      <w:r w:rsidRPr="00107206">
        <w:t xml:space="preserve">, </w:t>
      </w:r>
      <w:proofErr w:type="spellStart"/>
      <w:r w:rsidRPr="00107206">
        <w:t>както</w:t>
      </w:r>
      <w:proofErr w:type="spellEnd"/>
      <w:r w:rsidRPr="00107206">
        <w:t xml:space="preserve"> е </w:t>
      </w:r>
      <w:proofErr w:type="spellStart"/>
      <w:r w:rsidRPr="00107206">
        <w:t>възможно</w:t>
      </w:r>
      <w:proofErr w:type="spellEnd"/>
      <w:r w:rsidRPr="00107206">
        <w:t xml:space="preserve"> </w:t>
      </w:r>
      <w:proofErr w:type="spellStart"/>
      <w:r w:rsidRPr="00107206">
        <w:t>съгласно</w:t>
      </w:r>
      <w:proofErr w:type="spellEnd"/>
      <w:r w:rsidRPr="00107206">
        <w:t xml:space="preserve"> </w:t>
      </w:r>
      <w:proofErr w:type="spellStart"/>
      <w:r w:rsidRPr="00107206">
        <w:t>българското</w:t>
      </w:r>
      <w:proofErr w:type="spellEnd"/>
      <w:r w:rsidRPr="00107206">
        <w:t xml:space="preserve"> </w:t>
      </w:r>
      <w:proofErr w:type="spellStart"/>
      <w:r w:rsidRPr="00107206">
        <w:t>право</w:t>
      </w:r>
      <w:proofErr w:type="spellEnd"/>
      <w:r w:rsidRPr="00107206">
        <w:t xml:space="preserve"> от 2007 г., </w:t>
      </w:r>
      <w:proofErr w:type="spellStart"/>
      <w:r w:rsidRPr="00107206">
        <w:t>тяхното</w:t>
      </w:r>
      <w:proofErr w:type="spellEnd"/>
      <w:r w:rsidRPr="00107206">
        <w:t xml:space="preserve"> </w:t>
      </w:r>
      <w:proofErr w:type="spellStart"/>
      <w:r w:rsidRPr="00107206">
        <w:t>участие</w:t>
      </w:r>
      <w:proofErr w:type="spellEnd"/>
      <w:r w:rsidRPr="00107206">
        <w:t xml:space="preserve"> </w:t>
      </w:r>
      <w:proofErr w:type="spellStart"/>
      <w:r w:rsidRPr="00107206">
        <w:t>само</w:t>
      </w:r>
      <w:proofErr w:type="spellEnd"/>
      <w:r w:rsidRPr="00107206">
        <w:t xml:space="preserve"> по </w:t>
      </w:r>
      <w:proofErr w:type="spellStart"/>
      <w:r w:rsidRPr="00107206">
        <w:t>себе</w:t>
      </w:r>
      <w:proofErr w:type="spellEnd"/>
      <w:r w:rsidRPr="00107206">
        <w:t xml:space="preserve"> </w:t>
      </w:r>
      <w:proofErr w:type="spellStart"/>
      <w:r w:rsidRPr="00107206">
        <w:t>си</w:t>
      </w:r>
      <w:proofErr w:type="spellEnd"/>
      <w:r w:rsidRPr="00107206">
        <w:t xml:space="preserve"> </w:t>
      </w:r>
      <w:proofErr w:type="spellStart"/>
      <w:r w:rsidRPr="00107206">
        <w:t>не</w:t>
      </w:r>
      <w:proofErr w:type="spellEnd"/>
      <w:r w:rsidRPr="00107206">
        <w:t xml:space="preserve"> </w:t>
      </w:r>
      <w:proofErr w:type="spellStart"/>
      <w:r w:rsidRPr="00107206">
        <w:t>може</w:t>
      </w:r>
      <w:proofErr w:type="spellEnd"/>
      <w:r w:rsidRPr="00107206">
        <w:t xml:space="preserve"> </w:t>
      </w:r>
      <w:proofErr w:type="spellStart"/>
      <w:r w:rsidRPr="00107206">
        <w:t>да</w:t>
      </w:r>
      <w:proofErr w:type="spellEnd"/>
      <w:r w:rsidRPr="00107206">
        <w:t xml:space="preserve"> </w:t>
      </w:r>
      <w:proofErr w:type="spellStart"/>
      <w:r w:rsidRPr="00107206">
        <w:t>поправи</w:t>
      </w:r>
      <w:proofErr w:type="spellEnd"/>
      <w:r w:rsidRPr="00107206">
        <w:t xml:space="preserve"> </w:t>
      </w:r>
      <w:proofErr w:type="spellStart"/>
      <w:r w:rsidRPr="00107206">
        <w:t>липсата</w:t>
      </w:r>
      <w:proofErr w:type="spellEnd"/>
      <w:r w:rsidRPr="00107206">
        <w:t xml:space="preserve"> на </w:t>
      </w:r>
      <w:proofErr w:type="spellStart"/>
      <w:r w:rsidRPr="00107206">
        <w:t>подходящо</w:t>
      </w:r>
      <w:proofErr w:type="spellEnd"/>
      <w:r w:rsidRPr="00107206">
        <w:t xml:space="preserve"> </w:t>
      </w:r>
      <w:proofErr w:type="spellStart"/>
      <w:r w:rsidRPr="00107206">
        <w:t>представителство</w:t>
      </w:r>
      <w:proofErr w:type="spellEnd"/>
      <w:r w:rsidRPr="00107206">
        <w:t xml:space="preserve"> на КТБ, </w:t>
      </w:r>
      <w:proofErr w:type="spellStart"/>
      <w:r w:rsidRPr="00107206">
        <w:t>тъй</w:t>
      </w:r>
      <w:proofErr w:type="spellEnd"/>
      <w:r w:rsidRPr="00107206">
        <w:t xml:space="preserve"> </w:t>
      </w:r>
      <w:proofErr w:type="spellStart"/>
      <w:r w:rsidRPr="00107206">
        <w:t>като</w:t>
      </w:r>
      <w:proofErr w:type="spellEnd"/>
      <w:r w:rsidRPr="00107206">
        <w:t xml:space="preserve"> </w:t>
      </w:r>
      <w:proofErr w:type="spellStart"/>
      <w:r w:rsidRPr="00107206">
        <w:t>те</w:t>
      </w:r>
      <w:proofErr w:type="spellEnd"/>
      <w:r w:rsidRPr="00107206">
        <w:t xml:space="preserve"> </w:t>
      </w:r>
      <w:proofErr w:type="spellStart"/>
      <w:r w:rsidRPr="00107206">
        <w:t>са</w:t>
      </w:r>
      <w:proofErr w:type="spellEnd"/>
      <w:r w:rsidRPr="00107206">
        <w:t xml:space="preserve"> </w:t>
      </w:r>
      <w:proofErr w:type="spellStart"/>
      <w:r w:rsidRPr="00107206">
        <w:t>просто</w:t>
      </w:r>
      <w:proofErr w:type="spellEnd"/>
      <w:r w:rsidRPr="00107206">
        <w:t xml:space="preserve"> </w:t>
      </w:r>
      <w:proofErr w:type="spellStart"/>
      <w:r w:rsidRPr="00107206">
        <w:t>трета</w:t>
      </w:r>
      <w:proofErr w:type="spellEnd"/>
      <w:r w:rsidRPr="00107206">
        <w:t xml:space="preserve"> </w:t>
      </w:r>
      <w:proofErr w:type="spellStart"/>
      <w:r w:rsidRPr="00107206">
        <w:t>страна</w:t>
      </w:r>
      <w:proofErr w:type="spellEnd"/>
      <w:r w:rsidRPr="00107206">
        <w:t xml:space="preserve"> и </w:t>
      </w:r>
      <w:proofErr w:type="spellStart"/>
      <w:r w:rsidRPr="00107206">
        <w:t>съгласно</w:t>
      </w:r>
      <w:proofErr w:type="spellEnd"/>
      <w:r w:rsidRPr="00107206">
        <w:t xml:space="preserve"> </w:t>
      </w:r>
      <w:proofErr w:type="spellStart"/>
      <w:r w:rsidRPr="00107206">
        <w:t>приложимото</w:t>
      </w:r>
      <w:proofErr w:type="spellEnd"/>
      <w:r w:rsidRPr="00107206">
        <w:t xml:space="preserve"> </w:t>
      </w:r>
      <w:proofErr w:type="spellStart"/>
      <w:r w:rsidRPr="00107206">
        <w:t>законодателство</w:t>
      </w:r>
      <w:proofErr w:type="spellEnd"/>
      <w:r w:rsidRPr="00107206">
        <w:t xml:space="preserve"> </w:t>
      </w:r>
      <w:proofErr w:type="spellStart"/>
      <w:r w:rsidRPr="00107206">
        <w:t>нямат</w:t>
      </w:r>
      <w:proofErr w:type="spellEnd"/>
      <w:r w:rsidRPr="00107206">
        <w:t xml:space="preserve"> </w:t>
      </w:r>
      <w:proofErr w:type="spellStart"/>
      <w:r w:rsidRPr="00107206">
        <w:t>правна</w:t>
      </w:r>
      <w:proofErr w:type="spellEnd"/>
      <w:r w:rsidRPr="00107206">
        <w:t xml:space="preserve"> </w:t>
      </w:r>
      <w:proofErr w:type="spellStart"/>
      <w:r w:rsidRPr="00107206">
        <w:t>възможност</w:t>
      </w:r>
      <w:proofErr w:type="spellEnd"/>
      <w:r w:rsidRPr="00107206">
        <w:t xml:space="preserve"> </w:t>
      </w:r>
      <w:proofErr w:type="spellStart"/>
      <w:r w:rsidRPr="00107206">
        <w:t>да</w:t>
      </w:r>
      <w:proofErr w:type="spellEnd"/>
      <w:r w:rsidRPr="00107206">
        <w:t xml:space="preserve"> </w:t>
      </w:r>
      <w:proofErr w:type="spellStart"/>
      <w:r w:rsidRPr="00107206">
        <w:t>обжалват</w:t>
      </w:r>
      <w:proofErr w:type="spellEnd"/>
      <w:r w:rsidRPr="00107206">
        <w:t xml:space="preserve"> </w:t>
      </w:r>
      <w:proofErr w:type="spellStart"/>
      <w:r w:rsidRPr="00107206">
        <w:t>първоинстанционното</w:t>
      </w:r>
      <w:proofErr w:type="spellEnd"/>
      <w:r w:rsidRPr="00107206">
        <w:t xml:space="preserve"> </w:t>
      </w:r>
      <w:proofErr w:type="spellStart"/>
      <w:r w:rsidRPr="00107206">
        <w:t>решение</w:t>
      </w:r>
      <w:proofErr w:type="spellEnd"/>
      <w:r w:rsidRPr="00107206">
        <w:t xml:space="preserve"> </w:t>
      </w:r>
      <w:proofErr w:type="spellStart"/>
      <w:r w:rsidRPr="00107206">
        <w:t>Освен</w:t>
      </w:r>
      <w:proofErr w:type="spellEnd"/>
      <w:r w:rsidRPr="00107206">
        <w:t xml:space="preserve"> </w:t>
      </w:r>
      <w:proofErr w:type="spellStart"/>
      <w:r w:rsidRPr="00107206">
        <w:t>това</w:t>
      </w:r>
      <w:proofErr w:type="spellEnd"/>
      <w:r w:rsidRPr="00107206">
        <w:t xml:space="preserve"> </w:t>
      </w:r>
      <w:proofErr w:type="spellStart"/>
      <w:r w:rsidRPr="00107206">
        <w:t>не</w:t>
      </w:r>
      <w:proofErr w:type="spellEnd"/>
      <w:r w:rsidRPr="00107206">
        <w:t xml:space="preserve"> е </w:t>
      </w:r>
      <w:proofErr w:type="spellStart"/>
      <w:r w:rsidRPr="00107206">
        <w:t>видно</w:t>
      </w:r>
      <w:proofErr w:type="spellEnd"/>
      <w:r w:rsidRPr="00107206">
        <w:t xml:space="preserve"> </w:t>
      </w:r>
      <w:proofErr w:type="spellStart"/>
      <w:r w:rsidRPr="00107206">
        <w:t>интересите</w:t>
      </w:r>
      <w:proofErr w:type="spellEnd"/>
      <w:r w:rsidRPr="00107206">
        <w:t xml:space="preserve"> </w:t>
      </w:r>
      <w:proofErr w:type="spellStart"/>
      <w:r w:rsidRPr="00107206">
        <w:t>им</w:t>
      </w:r>
      <w:proofErr w:type="spellEnd"/>
      <w:r w:rsidRPr="00107206">
        <w:t xml:space="preserve"> </w:t>
      </w:r>
      <w:proofErr w:type="spellStart"/>
      <w:r w:rsidRPr="00107206">
        <w:t>като</w:t>
      </w:r>
      <w:proofErr w:type="spellEnd"/>
      <w:r w:rsidRPr="00107206">
        <w:t xml:space="preserve"> </w:t>
      </w:r>
      <w:proofErr w:type="spellStart"/>
      <w:r w:rsidRPr="00107206">
        <w:t>акционери</w:t>
      </w:r>
      <w:proofErr w:type="spellEnd"/>
      <w:r w:rsidRPr="00107206">
        <w:t xml:space="preserve"> в КТБ и </w:t>
      </w:r>
      <w:proofErr w:type="spellStart"/>
      <w:r w:rsidRPr="00107206">
        <w:t>тези</w:t>
      </w:r>
      <w:proofErr w:type="spellEnd"/>
      <w:r w:rsidRPr="00107206">
        <w:t xml:space="preserve"> на </w:t>
      </w:r>
      <w:proofErr w:type="spellStart"/>
      <w:r w:rsidRPr="00107206">
        <w:t>самата</w:t>
      </w:r>
      <w:proofErr w:type="spellEnd"/>
      <w:r w:rsidRPr="00107206">
        <w:t xml:space="preserve"> КТБ </w:t>
      </w:r>
      <w:proofErr w:type="spellStart"/>
      <w:r w:rsidRPr="00107206">
        <w:t>да</w:t>
      </w:r>
      <w:proofErr w:type="spellEnd"/>
      <w:r w:rsidRPr="00107206">
        <w:t xml:space="preserve"> </w:t>
      </w:r>
      <w:proofErr w:type="spellStart"/>
      <w:r w:rsidRPr="00107206">
        <w:t>съвпадат</w:t>
      </w:r>
      <w:proofErr w:type="spellEnd"/>
      <w:r w:rsidRPr="00107206">
        <w:t xml:space="preserve"> </w:t>
      </w:r>
      <w:proofErr w:type="spellStart"/>
      <w:r w:rsidRPr="00107206">
        <w:t>напълно</w:t>
      </w:r>
      <w:proofErr w:type="spellEnd"/>
      <w:r>
        <w:t xml:space="preserve">. </w:t>
      </w:r>
      <w:r w:rsidRPr="00107206">
        <w:t xml:space="preserve">По </w:t>
      </w:r>
      <w:proofErr w:type="spellStart"/>
      <w:r w:rsidRPr="00107206">
        <w:t>този</w:t>
      </w:r>
      <w:proofErr w:type="spellEnd"/>
      <w:r w:rsidRPr="00107206">
        <w:t xml:space="preserve"> </w:t>
      </w:r>
      <w:proofErr w:type="spellStart"/>
      <w:r w:rsidRPr="00107206">
        <w:t>начин</w:t>
      </w:r>
      <w:proofErr w:type="spellEnd"/>
      <w:r w:rsidRPr="00107206">
        <w:t xml:space="preserve"> КТБ е </w:t>
      </w:r>
      <w:proofErr w:type="spellStart"/>
      <w:r w:rsidRPr="00107206">
        <w:t>представлявана</w:t>
      </w:r>
      <w:proofErr w:type="spellEnd"/>
      <w:r w:rsidRPr="00107206">
        <w:t xml:space="preserve"> </w:t>
      </w:r>
      <w:proofErr w:type="spellStart"/>
      <w:r w:rsidRPr="00107206">
        <w:t>изключително</w:t>
      </w:r>
      <w:proofErr w:type="spellEnd"/>
      <w:r w:rsidRPr="00107206">
        <w:t xml:space="preserve"> от </w:t>
      </w:r>
      <w:proofErr w:type="spellStart"/>
      <w:r w:rsidRPr="00107206">
        <w:t>лица</w:t>
      </w:r>
      <w:proofErr w:type="spellEnd"/>
      <w:r w:rsidRPr="00107206">
        <w:t xml:space="preserve">, </w:t>
      </w:r>
      <w:proofErr w:type="spellStart"/>
      <w:r w:rsidRPr="00107206">
        <w:t>зависими</w:t>
      </w:r>
      <w:proofErr w:type="spellEnd"/>
      <w:r w:rsidRPr="00107206">
        <w:t xml:space="preserve"> от </w:t>
      </w:r>
      <w:proofErr w:type="spellStart"/>
      <w:r w:rsidRPr="00107206">
        <w:t>противната</w:t>
      </w:r>
      <w:proofErr w:type="spellEnd"/>
      <w:r w:rsidRPr="00107206">
        <w:t xml:space="preserve"> </w:t>
      </w:r>
      <w:proofErr w:type="spellStart"/>
      <w:r w:rsidRPr="00107206">
        <w:t>страна</w:t>
      </w:r>
      <w:proofErr w:type="spellEnd"/>
      <w:r w:rsidRPr="00107206">
        <w:t xml:space="preserve">, а </w:t>
      </w:r>
      <w:proofErr w:type="spellStart"/>
      <w:r w:rsidRPr="00107206">
        <w:t>именно</w:t>
      </w:r>
      <w:proofErr w:type="spellEnd"/>
      <w:r w:rsidRPr="00107206">
        <w:t xml:space="preserve"> БНБ, и е в </w:t>
      </w:r>
      <w:proofErr w:type="spellStart"/>
      <w:r w:rsidRPr="00107206">
        <w:t>невъзможност</w:t>
      </w:r>
      <w:proofErr w:type="spellEnd"/>
      <w:r w:rsidRPr="00107206">
        <w:t xml:space="preserve"> </w:t>
      </w:r>
      <w:proofErr w:type="spellStart"/>
      <w:r w:rsidRPr="00107206">
        <w:t>да</w:t>
      </w:r>
      <w:proofErr w:type="spellEnd"/>
      <w:r w:rsidRPr="00107206">
        <w:t xml:space="preserve"> </w:t>
      </w:r>
      <w:proofErr w:type="spellStart"/>
      <w:r w:rsidRPr="00107206">
        <w:t>изложи</w:t>
      </w:r>
      <w:proofErr w:type="spellEnd"/>
      <w:r w:rsidRPr="00107206">
        <w:t xml:space="preserve"> </w:t>
      </w:r>
      <w:proofErr w:type="spellStart"/>
      <w:r w:rsidRPr="00107206">
        <w:t>надлежно</w:t>
      </w:r>
      <w:proofErr w:type="spellEnd"/>
      <w:r w:rsidRPr="00107206">
        <w:t xml:space="preserve"> </w:t>
      </w:r>
      <w:proofErr w:type="spellStart"/>
      <w:r w:rsidRPr="00107206">
        <w:t>своята</w:t>
      </w:r>
      <w:proofErr w:type="spellEnd"/>
      <w:r w:rsidRPr="00107206">
        <w:t xml:space="preserve"> </w:t>
      </w:r>
      <w:proofErr w:type="spellStart"/>
      <w:r w:rsidRPr="00107206">
        <w:t>позиция</w:t>
      </w:r>
      <w:proofErr w:type="spellEnd"/>
      <w:r w:rsidRPr="00107206">
        <w:t xml:space="preserve"> и </w:t>
      </w:r>
      <w:proofErr w:type="spellStart"/>
      <w:r w:rsidRPr="00107206">
        <w:t>да</w:t>
      </w:r>
      <w:proofErr w:type="spellEnd"/>
      <w:r w:rsidRPr="00107206">
        <w:t xml:space="preserve"> </w:t>
      </w:r>
      <w:proofErr w:type="spellStart"/>
      <w:r w:rsidRPr="00107206">
        <w:t>защити</w:t>
      </w:r>
      <w:proofErr w:type="spellEnd"/>
      <w:r w:rsidRPr="00107206">
        <w:t xml:space="preserve"> </w:t>
      </w:r>
      <w:proofErr w:type="spellStart"/>
      <w:r w:rsidRPr="00107206">
        <w:t>интересите</w:t>
      </w:r>
      <w:proofErr w:type="spellEnd"/>
      <w:r w:rsidRPr="00107206">
        <w:t xml:space="preserve"> </w:t>
      </w:r>
      <w:proofErr w:type="spellStart"/>
      <w:r w:rsidRPr="00107206">
        <w:t>си</w:t>
      </w:r>
      <w:proofErr w:type="spellEnd"/>
      <w:r w:rsidRPr="00107206">
        <w:t xml:space="preserve">, </w:t>
      </w:r>
      <w:proofErr w:type="spellStart"/>
      <w:r w:rsidRPr="00107206">
        <w:t>така</w:t>
      </w:r>
      <w:proofErr w:type="spellEnd"/>
      <w:r w:rsidRPr="00107206">
        <w:t xml:space="preserve"> </w:t>
      </w:r>
      <w:proofErr w:type="spellStart"/>
      <w:r w:rsidRPr="00107206">
        <w:t>както</w:t>
      </w:r>
      <w:proofErr w:type="spellEnd"/>
      <w:r w:rsidRPr="00107206">
        <w:t xml:space="preserve"> е </w:t>
      </w:r>
      <w:proofErr w:type="spellStart"/>
      <w:r w:rsidRPr="00107206">
        <w:t>считала</w:t>
      </w:r>
      <w:proofErr w:type="spellEnd"/>
      <w:r w:rsidRPr="00107206">
        <w:t xml:space="preserve"> </w:t>
      </w:r>
      <w:proofErr w:type="spellStart"/>
      <w:r w:rsidRPr="00107206">
        <w:t>за</w:t>
      </w:r>
      <w:proofErr w:type="spellEnd"/>
      <w:r w:rsidRPr="00107206">
        <w:t xml:space="preserve"> </w:t>
      </w:r>
      <w:proofErr w:type="spellStart"/>
      <w:r w:rsidRPr="00107206">
        <w:t>правилно</w:t>
      </w:r>
      <w:proofErr w:type="spellEnd"/>
      <w:r w:rsidRPr="00107206">
        <w:t xml:space="preserve">. </w:t>
      </w:r>
      <w:proofErr w:type="spellStart"/>
      <w:r w:rsidRPr="00107206">
        <w:t>Налице</w:t>
      </w:r>
      <w:proofErr w:type="spellEnd"/>
      <w:r w:rsidRPr="00107206">
        <w:t xml:space="preserve"> </w:t>
      </w:r>
      <w:proofErr w:type="spellStart"/>
      <w:r w:rsidRPr="00107206">
        <w:t>нарушение</w:t>
      </w:r>
      <w:proofErr w:type="spellEnd"/>
      <w:r w:rsidRPr="00107206">
        <w:t xml:space="preserve"> на </w:t>
      </w:r>
      <w:proofErr w:type="spellStart"/>
      <w:r w:rsidRPr="00107206">
        <w:t>член</w:t>
      </w:r>
      <w:proofErr w:type="spellEnd"/>
      <w:r w:rsidRPr="00107206">
        <w:t xml:space="preserve"> 6, § 1 от </w:t>
      </w:r>
      <w:proofErr w:type="spellStart"/>
      <w:r w:rsidRPr="00107206">
        <w:t>Конвенцията</w:t>
      </w:r>
      <w:proofErr w:type="spellEnd"/>
      <w:r w:rsidRPr="00107206">
        <w:t xml:space="preserve"> и в </w:t>
      </w:r>
      <w:proofErr w:type="spellStart"/>
      <w:r w:rsidRPr="00107206">
        <w:t>това</w:t>
      </w:r>
      <w:proofErr w:type="spellEnd"/>
      <w:r w:rsidRPr="00107206">
        <w:t xml:space="preserve"> </w:t>
      </w:r>
      <w:proofErr w:type="spellStart"/>
      <w:r w:rsidRPr="00107206">
        <w:t>отношение</w:t>
      </w:r>
      <w:proofErr w:type="spellEnd"/>
      <w:r>
        <w:t xml:space="preserve">. </w:t>
      </w:r>
      <w:hyperlink r:id="rId1475" w:history="1">
        <w:proofErr w:type="spellStart"/>
        <w:r w:rsidRPr="00942AA4">
          <w:rPr>
            <w:rStyle w:val="Hyperlink"/>
          </w:rPr>
          <w:t>Бюлетин</w:t>
        </w:r>
        <w:proofErr w:type="spellEnd"/>
        <w:r w:rsidRPr="00942AA4">
          <w:rPr>
            <w:rStyle w:val="Hyperlink"/>
          </w:rPr>
          <w:t xml:space="preserve"> № 74</w:t>
        </w:r>
      </w:hyperlink>
    </w:p>
    <w:p w14:paraId="00778F21" w14:textId="77777777" w:rsidR="00C5229E" w:rsidRDefault="00000000" w:rsidP="00C5229E">
      <w:pPr>
        <w:pStyle w:val="JuList"/>
        <w:ind w:left="0" w:firstLine="0"/>
      </w:pPr>
      <w:hyperlink r:id="rId1476" w:history="1">
        <w:proofErr w:type="spellStart"/>
        <w:r w:rsidR="00C5229E" w:rsidRPr="007254AF">
          <w:rPr>
            <w:rStyle w:val="Hyperlink"/>
            <w:i/>
            <w:iCs/>
            <w:szCs w:val="24"/>
          </w:rPr>
          <w:t>Korporativna</w:t>
        </w:r>
        <w:proofErr w:type="spellEnd"/>
        <w:r w:rsidR="00C5229E" w:rsidRPr="007254AF">
          <w:rPr>
            <w:rStyle w:val="Hyperlink"/>
            <w:i/>
            <w:iCs/>
            <w:szCs w:val="24"/>
          </w:rPr>
          <w:t xml:space="preserve"> </w:t>
        </w:r>
        <w:proofErr w:type="spellStart"/>
        <w:r w:rsidR="00C5229E" w:rsidRPr="007254AF">
          <w:rPr>
            <w:rStyle w:val="Hyperlink"/>
            <w:i/>
            <w:iCs/>
            <w:szCs w:val="24"/>
          </w:rPr>
          <w:t>Targovska</w:t>
        </w:r>
        <w:proofErr w:type="spellEnd"/>
        <w:r w:rsidR="00C5229E" w:rsidRPr="007254AF">
          <w:rPr>
            <w:rStyle w:val="Hyperlink"/>
            <w:i/>
            <w:iCs/>
            <w:szCs w:val="24"/>
          </w:rPr>
          <w:t xml:space="preserve"> Banka AD v. Bulgaria (nos. 46564/15 and 68140/16)</w:t>
        </w:r>
      </w:hyperlink>
    </w:p>
    <w:p w14:paraId="7A9ECBD0" w14:textId="77777777" w:rsidR="00C5229E" w:rsidRPr="00C60AC1" w:rsidRDefault="00C5229E" w:rsidP="00572117">
      <w:pPr>
        <w:spacing w:line="240" w:lineRule="auto"/>
        <w:contextualSpacing/>
        <w:jc w:val="both"/>
        <w:rPr>
          <w:rFonts w:ascii="Times New Roman" w:hAnsi="Times New Roman" w:cs="Times New Roman"/>
          <w:i/>
          <w:color w:val="000000" w:themeColor="text1"/>
          <w:sz w:val="24"/>
          <w:szCs w:val="24"/>
        </w:rPr>
      </w:pPr>
    </w:p>
    <w:p w14:paraId="4A490EAA" w14:textId="77777777" w:rsidR="00D6691D" w:rsidRPr="00C60AC1" w:rsidRDefault="00D6691D" w:rsidP="00083051">
      <w:pPr>
        <w:pStyle w:val="Heading3"/>
        <w:ind w:firstLine="708"/>
        <w:rPr>
          <w:rFonts w:ascii="Times New Roman" w:hAnsi="Times New Roman"/>
          <w:i/>
          <w:sz w:val="28"/>
          <w:szCs w:val="28"/>
        </w:rPr>
      </w:pPr>
      <w:r w:rsidRPr="00180795">
        <w:rPr>
          <w:rFonts w:ascii="Times New Roman" w:hAnsi="Times New Roman"/>
          <w:i/>
          <w:sz w:val="28"/>
          <w:szCs w:val="28"/>
          <w:lang w:val="ru-RU"/>
        </w:rPr>
        <w:t xml:space="preserve">Б. Равенство на </w:t>
      </w:r>
      <w:r w:rsidR="002F2238" w:rsidRPr="00C60AC1">
        <w:rPr>
          <w:rFonts w:ascii="Times New Roman" w:hAnsi="Times New Roman"/>
          <w:i/>
          <w:sz w:val="28"/>
          <w:szCs w:val="28"/>
        </w:rPr>
        <w:t>средствата</w:t>
      </w:r>
    </w:p>
    <w:p w14:paraId="6FC466F9" w14:textId="6C3017B0" w:rsidR="00B131AE" w:rsidRPr="00C60AC1" w:rsidRDefault="00B131AE" w:rsidP="00B131A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Пледирането на подсъдимия и неговия адвокат от банка, разположена по-ниско от банката, на която пледира прокурора, не нарушава принципа на равенството на страните в процеса.</w:t>
      </w:r>
      <w:r w:rsidRPr="00C60AC1">
        <w:rPr>
          <w:rStyle w:val="Absatz-Standardschriftart"/>
          <w:rFonts w:ascii="Times New Roman" w:hAnsi="Times New Roman" w:cs="Times New Roman"/>
          <w:color w:val="000000"/>
          <w:sz w:val="24"/>
          <w:szCs w:val="24"/>
          <w:lang w:val="bg-BG"/>
        </w:rPr>
        <w:t xml:space="preserve"> </w:t>
      </w:r>
      <w:hyperlink r:id="rId1477" w:history="1">
        <w:r w:rsidRPr="00C60AC1">
          <w:rPr>
            <w:rStyle w:val="Hyperlink"/>
            <w:rFonts w:ascii="Times New Roman" w:hAnsi="Times New Roman" w:cs="Times New Roman"/>
            <w:sz w:val="24"/>
            <w:szCs w:val="24"/>
            <w:lang w:val="bg-BG"/>
          </w:rPr>
          <w:t>Бюлетин № 20.</w:t>
        </w:r>
      </w:hyperlink>
    </w:p>
    <w:p w14:paraId="5CAF48C7" w14:textId="77777777" w:rsidR="00B131AE" w:rsidRPr="00C60AC1" w:rsidRDefault="00000000" w:rsidP="00B131AE">
      <w:pPr>
        <w:pBdr>
          <w:bottom w:val="single" w:sz="4" w:space="1" w:color="auto"/>
        </w:pBdr>
        <w:spacing w:after="0" w:line="240" w:lineRule="auto"/>
        <w:jc w:val="both"/>
        <w:rPr>
          <w:rStyle w:val="blue-underline"/>
          <w:rFonts w:ascii="Times New Roman" w:hAnsi="Times New Roman" w:cs="Times New Roman"/>
          <w:i/>
          <w:sz w:val="24"/>
          <w:szCs w:val="24"/>
        </w:rPr>
      </w:pPr>
      <w:hyperlink r:id="rId1478" w:history="1">
        <w:proofErr w:type="spellStart"/>
        <w:r w:rsidR="00B131AE" w:rsidRPr="00C60AC1">
          <w:rPr>
            <w:rStyle w:val="Hyperlink"/>
            <w:rFonts w:ascii="Times New Roman" w:hAnsi="Times New Roman" w:cs="Times New Roman"/>
            <w:i/>
            <w:sz w:val="24"/>
            <w:szCs w:val="24"/>
          </w:rPr>
          <w:t>Dirioz</w:t>
        </w:r>
        <w:proofErr w:type="spellEnd"/>
        <w:r w:rsidR="00B131AE" w:rsidRPr="00C60AC1">
          <w:rPr>
            <w:rStyle w:val="Hyperlink"/>
            <w:rFonts w:ascii="Times New Roman" w:hAnsi="Times New Roman" w:cs="Times New Roman"/>
            <w:i/>
            <w:sz w:val="24"/>
            <w:szCs w:val="24"/>
          </w:rPr>
          <w:t xml:space="preserve"> v. </w:t>
        </w:r>
        <w:proofErr w:type="spellStart"/>
        <w:r w:rsidR="00B131AE" w:rsidRPr="00C60AC1">
          <w:rPr>
            <w:rStyle w:val="Hyperlink"/>
            <w:rFonts w:ascii="Times New Roman" w:hAnsi="Times New Roman" w:cs="Times New Roman"/>
            <w:i/>
            <w:sz w:val="24"/>
            <w:szCs w:val="24"/>
          </w:rPr>
          <w:t>Turkey</w:t>
        </w:r>
        <w:proofErr w:type="spellEnd"/>
        <w:r w:rsidR="00802E95" w:rsidRPr="00C60AC1">
          <w:rPr>
            <w:rStyle w:val="Hyperlink"/>
            <w:rFonts w:ascii="Times New Roman" w:hAnsi="Times New Roman" w:cs="Times New Roman"/>
            <w:i/>
            <w:sz w:val="24"/>
            <w:szCs w:val="24"/>
          </w:rPr>
          <w:t xml:space="preserve"> </w:t>
        </w:r>
        <w:r w:rsidR="00B131AE" w:rsidRPr="00C60AC1">
          <w:rPr>
            <w:rStyle w:val="Hyperlink"/>
            <w:rFonts w:ascii="Times New Roman" w:hAnsi="Times New Roman" w:cs="Times New Roman"/>
            <w:i/>
            <w:sz w:val="24"/>
            <w:szCs w:val="24"/>
          </w:rPr>
          <w:t>(</w:t>
        </w:r>
        <w:proofErr w:type="spellStart"/>
        <w:r w:rsidR="00B131AE" w:rsidRPr="00C60AC1">
          <w:rPr>
            <w:rStyle w:val="Hyperlink"/>
            <w:rFonts w:ascii="Times New Roman" w:hAnsi="Times New Roman" w:cs="Times New Roman"/>
            <w:i/>
            <w:sz w:val="24"/>
            <w:szCs w:val="24"/>
          </w:rPr>
          <w:t>no</w:t>
        </w:r>
        <w:proofErr w:type="spellEnd"/>
        <w:r w:rsidR="00B131AE" w:rsidRPr="00C60AC1">
          <w:rPr>
            <w:rStyle w:val="Hyperlink"/>
            <w:rFonts w:ascii="Times New Roman" w:hAnsi="Times New Roman" w:cs="Times New Roman"/>
            <w:i/>
            <w:sz w:val="24"/>
            <w:szCs w:val="24"/>
          </w:rPr>
          <w:t>. 38560/04)</w:t>
        </w:r>
      </w:hyperlink>
    </w:p>
    <w:p w14:paraId="4B87F0E7" w14:textId="77777777" w:rsidR="00B131AE" w:rsidRPr="00C60AC1" w:rsidRDefault="00B131AE" w:rsidP="00B131AE">
      <w:pPr>
        <w:pStyle w:val="NoSpacing"/>
        <w:jc w:val="both"/>
        <w:rPr>
          <w:rFonts w:ascii="Times New Roman" w:hAnsi="Times New Roman" w:cs="Times New Roman"/>
          <w:sz w:val="24"/>
          <w:szCs w:val="24"/>
          <w:lang w:val="bg-BG"/>
        </w:rPr>
      </w:pPr>
    </w:p>
    <w:p w14:paraId="3931BC5D" w14:textId="77777777" w:rsidR="00F622AA" w:rsidRPr="00C60AC1" w:rsidRDefault="00F622AA" w:rsidP="00B131AE">
      <w:pPr>
        <w:pStyle w:val="NoSpacing"/>
        <w:jc w:val="both"/>
        <w:rPr>
          <w:rFonts w:ascii="Times New Roman" w:eastAsia="Calibri" w:hAnsi="Times New Roman" w:cs="Times New Roman"/>
          <w:sz w:val="24"/>
          <w:szCs w:val="24"/>
          <w:lang w:val="bg-BG" w:eastAsia="en-US"/>
        </w:rPr>
      </w:pPr>
      <w:proofErr w:type="spellStart"/>
      <w:r w:rsidRPr="00180795">
        <w:rPr>
          <w:rFonts w:ascii="Times New Roman" w:eastAsia="Calibri" w:hAnsi="Times New Roman" w:cs="Times New Roman"/>
          <w:sz w:val="24"/>
          <w:szCs w:val="24"/>
          <w:lang w:val="ru-RU" w:eastAsia="en-US"/>
        </w:rPr>
        <w:t>Неравнопоставеното</w:t>
      </w:r>
      <w:proofErr w:type="spellEnd"/>
      <w:r w:rsidRPr="00180795">
        <w:rPr>
          <w:rFonts w:ascii="Times New Roman" w:eastAsia="Calibri" w:hAnsi="Times New Roman" w:cs="Times New Roman"/>
          <w:sz w:val="24"/>
          <w:szCs w:val="24"/>
          <w:lang w:val="ru-RU" w:eastAsia="en-US"/>
        </w:rPr>
        <w:t xml:space="preserve"> положение на </w:t>
      </w:r>
      <w:proofErr w:type="spellStart"/>
      <w:r w:rsidRPr="00180795">
        <w:rPr>
          <w:rFonts w:ascii="Times New Roman" w:eastAsia="Calibri" w:hAnsi="Times New Roman" w:cs="Times New Roman"/>
          <w:sz w:val="24"/>
          <w:szCs w:val="24"/>
          <w:lang w:val="ru-RU" w:eastAsia="en-US"/>
        </w:rPr>
        <w:t>защитата</w:t>
      </w:r>
      <w:proofErr w:type="spellEnd"/>
      <w:r w:rsidRPr="00180795">
        <w:rPr>
          <w:rFonts w:ascii="Times New Roman" w:eastAsia="Calibri" w:hAnsi="Times New Roman" w:cs="Times New Roman"/>
          <w:sz w:val="24"/>
          <w:szCs w:val="24"/>
          <w:lang w:val="ru-RU" w:eastAsia="en-US"/>
        </w:rPr>
        <w:t xml:space="preserve"> и </w:t>
      </w:r>
      <w:proofErr w:type="spellStart"/>
      <w:r w:rsidRPr="00180795">
        <w:rPr>
          <w:rFonts w:ascii="Times New Roman" w:eastAsia="Calibri" w:hAnsi="Times New Roman" w:cs="Times New Roman"/>
          <w:sz w:val="24"/>
          <w:szCs w:val="24"/>
          <w:lang w:val="ru-RU" w:eastAsia="en-US"/>
        </w:rPr>
        <w:t>обвинението</w:t>
      </w:r>
      <w:proofErr w:type="spellEnd"/>
      <w:r w:rsidRPr="00180795">
        <w:rPr>
          <w:rFonts w:ascii="Times New Roman" w:eastAsia="Calibri" w:hAnsi="Times New Roman" w:cs="Times New Roman"/>
          <w:sz w:val="24"/>
          <w:szCs w:val="24"/>
          <w:lang w:val="ru-RU" w:eastAsia="en-US"/>
        </w:rPr>
        <w:t xml:space="preserve"> </w:t>
      </w:r>
      <w:proofErr w:type="spellStart"/>
      <w:r w:rsidRPr="00180795">
        <w:rPr>
          <w:rFonts w:ascii="Times New Roman" w:eastAsia="Calibri" w:hAnsi="Times New Roman" w:cs="Times New Roman"/>
          <w:sz w:val="24"/>
          <w:szCs w:val="24"/>
          <w:lang w:val="ru-RU" w:eastAsia="en-US"/>
        </w:rPr>
        <w:t>във</w:t>
      </w:r>
      <w:proofErr w:type="spellEnd"/>
      <w:r w:rsidRPr="00180795">
        <w:rPr>
          <w:rFonts w:ascii="Times New Roman" w:eastAsia="Calibri" w:hAnsi="Times New Roman" w:cs="Times New Roman"/>
          <w:sz w:val="24"/>
          <w:szCs w:val="24"/>
          <w:lang w:val="ru-RU" w:eastAsia="en-US"/>
        </w:rPr>
        <w:t xml:space="preserve"> </w:t>
      </w:r>
      <w:proofErr w:type="spellStart"/>
      <w:r w:rsidRPr="00180795">
        <w:rPr>
          <w:rFonts w:ascii="Times New Roman" w:eastAsia="Calibri" w:hAnsi="Times New Roman" w:cs="Times New Roman"/>
          <w:sz w:val="24"/>
          <w:szCs w:val="24"/>
          <w:lang w:val="ru-RU" w:eastAsia="en-US"/>
        </w:rPr>
        <w:t>връзка</w:t>
      </w:r>
      <w:proofErr w:type="spellEnd"/>
      <w:r w:rsidRPr="00180795">
        <w:rPr>
          <w:rFonts w:ascii="Times New Roman" w:eastAsia="Calibri" w:hAnsi="Times New Roman" w:cs="Times New Roman"/>
          <w:sz w:val="24"/>
          <w:szCs w:val="24"/>
          <w:lang w:val="ru-RU" w:eastAsia="en-US"/>
        </w:rPr>
        <w:t xml:space="preserve"> с </w:t>
      </w:r>
      <w:proofErr w:type="spellStart"/>
      <w:r w:rsidRPr="00180795">
        <w:rPr>
          <w:rFonts w:ascii="Times New Roman" w:eastAsia="Calibri" w:hAnsi="Times New Roman" w:cs="Times New Roman"/>
          <w:sz w:val="24"/>
          <w:szCs w:val="24"/>
          <w:lang w:val="ru-RU" w:eastAsia="en-US"/>
        </w:rPr>
        <w:t>експертизите</w:t>
      </w:r>
      <w:proofErr w:type="spellEnd"/>
      <w:r w:rsidRPr="00180795">
        <w:rPr>
          <w:rFonts w:ascii="Times New Roman" w:eastAsia="Calibri" w:hAnsi="Times New Roman" w:cs="Times New Roman"/>
          <w:sz w:val="24"/>
          <w:szCs w:val="24"/>
          <w:lang w:val="ru-RU" w:eastAsia="en-US"/>
        </w:rPr>
        <w:t xml:space="preserve">, на </w:t>
      </w:r>
      <w:proofErr w:type="spellStart"/>
      <w:r w:rsidRPr="00180795">
        <w:rPr>
          <w:rFonts w:ascii="Times New Roman" w:eastAsia="Calibri" w:hAnsi="Times New Roman" w:cs="Times New Roman"/>
          <w:sz w:val="24"/>
          <w:szCs w:val="24"/>
          <w:lang w:val="ru-RU" w:eastAsia="en-US"/>
        </w:rPr>
        <w:t>които</w:t>
      </w:r>
      <w:proofErr w:type="spellEnd"/>
      <w:r w:rsidRPr="00180795">
        <w:rPr>
          <w:rFonts w:ascii="Times New Roman" w:eastAsia="Calibri" w:hAnsi="Times New Roman" w:cs="Times New Roman"/>
          <w:sz w:val="24"/>
          <w:szCs w:val="24"/>
          <w:lang w:val="ru-RU" w:eastAsia="en-US"/>
        </w:rPr>
        <w:t xml:space="preserve"> </w:t>
      </w:r>
      <w:proofErr w:type="spellStart"/>
      <w:r w:rsidRPr="00180795">
        <w:rPr>
          <w:rFonts w:ascii="Times New Roman" w:eastAsia="Calibri" w:hAnsi="Times New Roman" w:cs="Times New Roman"/>
          <w:sz w:val="24"/>
          <w:szCs w:val="24"/>
          <w:lang w:val="ru-RU" w:eastAsia="en-US"/>
        </w:rPr>
        <w:t>съдът</w:t>
      </w:r>
      <w:proofErr w:type="spellEnd"/>
      <w:r w:rsidRPr="00180795">
        <w:rPr>
          <w:rFonts w:ascii="Times New Roman" w:eastAsia="Calibri" w:hAnsi="Times New Roman" w:cs="Times New Roman"/>
          <w:sz w:val="24"/>
          <w:szCs w:val="24"/>
          <w:lang w:val="ru-RU" w:eastAsia="en-US"/>
        </w:rPr>
        <w:t xml:space="preserve"> е основал </w:t>
      </w:r>
      <w:proofErr w:type="spellStart"/>
      <w:r w:rsidRPr="00180795">
        <w:rPr>
          <w:rFonts w:ascii="Times New Roman" w:eastAsia="Calibri" w:hAnsi="Times New Roman" w:cs="Times New Roman"/>
          <w:sz w:val="24"/>
          <w:szCs w:val="24"/>
          <w:lang w:val="ru-RU" w:eastAsia="en-US"/>
        </w:rPr>
        <w:t>присъдата</w:t>
      </w:r>
      <w:proofErr w:type="spellEnd"/>
      <w:r w:rsidRPr="00180795">
        <w:rPr>
          <w:rFonts w:ascii="Times New Roman" w:eastAsia="Calibri" w:hAnsi="Times New Roman" w:cs="Times New Roman"/>
          <w:sz w:val="24"/>
          <w:szCs w:val="24"/>
          <w:lang w:val="ru-RU" w:eastAsia="en-US"/>
        </w:rPr>
        <w:t xml:space="preserve"> си, е нарушило принципа за равенство на </w:t>
      </w:r>
      <w:proofErr w:type="spellStart"/>
      <w:r w:rsidRPr="00180795">
        <w:rPr>
          <w:rFonts w:ascii="Times New Roman" w:eastAsia="Calibri" w:hAnsi="Times New Roman" w:cs="Times New Roman"/>
          <w:sz w:val="24"/>
          <w:szCs w:val="24"/>
          <w:lang w:val="ru-RU" w:eastAsia="en-US"/>
        </w:rPr>
        <w:t>страните</w:t>
      </w:r>
      <w:proofErr w:type="spellEnd"/>
      <w:r w:rsidRPr="00C60AC1">
        <w:rPr>
          <w:rFonts w:ascii="Times New Roman" w:eastAsia="Calibri" w:hAnsi="Times New Roman" w:cs="Times New Roman"/>
          <w:sz w:val="24"/>
          <w:szCs w:val="24"/>
          <w:lang w:val="bg-BG" w:eastAsia="en-US"/>
        </w:rPr>
        <w:t xml:space="preserve">. </w:t>
      </w:r>
      <w:hyperlink r:id="rId1479" w:history="1">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hyperlink>
    </w:p>
    <w:p w14:paraId="44140B95" w14:textId="77777777" w:rsidR="00F622AA" w:rsidRPr="00C60AC1" w:rsidRDefault="00000000" w:rsidP="002F2238">
      <w:pPr>
        <w:pStyle w:val="NoSpacing"/>
        <w:pBdr>
          <w:bottom w:val="single" w:sz="4" w:space="1" w:color="auto"/>
        </w:pBdr>
        <w:jc w:val="both"/>
        <w:rPr>
          <w:rFonts w:ascii="Times New Roman" w:eastAsia="Calibri" w:hAnsi="Times New Roman" w:cs="Times New Roman"/>
          <w:i/>
          <w:sz w:val="24"/>
          <w:szCs w:val="24"/>
          <w:lang w:val="bg-BG" w:eastAsia="en-US"/>
        </w:rPr>
      </w:pPr>
      <w:hyperlink r:id="rId1480" w:history="1">
        <w:proofErr w:type="spellStart"/>
        <w:r w:rsidR="00F622AA" w:rsidRPr="00C60AC1">
          <w:rPr>
            <w:rStyle w:val="Hyperlink"/>
            <w:rFonts w:ascii="Times New Roman" w:eastAsia="Calibri" w:hAnsi="Times New Roman" w:cs="Times New Roman"/>
            <w:i/>
            <w:sz w:val="24"/>
            <w:szCs w:val="24"/>
            <w:lang w:eastAsia="en-US"/>
          </w:rPr>
          <w:t>Matytsina</w:t>
        </w:r>
        <w:proofErr w:type="spellEnd"/>
        <w:r w:rsidR="00F622AA" w:rsidRPr="00180795">
          <w:rPr>
            <w:rStyle w:val="Hyperlink"/>
            <w:rFonts w:ascii="Times New Roman" w:eastAsia="Calibri" w:hAnsi="Times New Roman" w:cs="Times New Roman"/>
            <w:i/>
            <w:sz w:val="24"/>
            <w:szCs w:val="24"/>
            <w:lang w:val="ru-RU" w:eastAsia="en-US"/>
          </w:rPr>
          <w:t xml:space="preserve"> </w:t>
        </w:r>
        <w:r w:rsidR="00F622AA" w:rsidRPr="00C60AC1">
          <w:rPr>
            <w:rStyle w:val="Hyperlink"/>
            <w:rFonts w:ascii="Times New Roman" w:eastAsia="Calibri" w:hAnsi="Times New Roman" w:cs="Times New Roman"/>
            <w:i/>
            <w:sz w:val="24"/>
            <w:szCs w:val="24"/>
            <w:lang w:eastAsia="en-US"/>
          </w:rPr>
          <w:t>v</w:t>
        </w:r>
        <w:r w:rsidR="00F622AA" w:rsidRPr="00180795">
          <w:rPr>
            <w:rStyle w:val="Hyperlink"/>
            <w:rFonts w:ascii="Times New Roman" w:eastAsia="Calibri" w:hAnsi="Times New Roman" w:cs="Times New Roman"/>
            <w:i/>
            <w:sz w:val="24"/>
            <w:szCs w:val="24"/>
            <w:lang w:val="ru-RU" w:eastAsia="en-US"/>
          </w:rPr>
          <w:t xml:space="preserve">. </w:t>
        </w:r>
        <w:r w:rsidR="00F622AA" w:rsidRPr="00C60AC1">
          <w:rPr>
            <w:rStyle w:val="Hyperlink"/>
            <w:rFonts w:ascii="Times New Roman" w:eastAsia="Calibri" w:hAnsi="Times New Roman" w:cs="Times New Roman"/>
            <w:i/>
            <w:sz w:val="24"/>
            <w:szCs w:val="24"/>
            <w:lang w:eastAsia="en-US"/>
          </w:rPr>
          <w:t>Russia</w:t>
        </w:r>
      </w:hyperlink>
      <w:r w:rsidR="00F622AA" w:rsidRPr="00180795">
        <w:rPr>
          <w:rFonts w:ascii="Times New Roman" w:eastAsia="Calibri" w:hAnsi="Times New Roman" w:cs="Times New Roman"/>
          <w:i/>
          <w:sz w:val="24"/>
          <w:szCs w:val="24"/>
          <w:lang w:val="ru-RU" w:eastAsia="en-US"/>
        </w:rPr>
        <w:t xml:space="preserve"> (</w:t>
      </w:r>
      <w:r w:rsidR="00F622AA" w:rsidRPr="00C60AC1">
        <w:rPr>
          <w:rFonts w:ascii="Times New Roman" w:eastAsia="Calibri" w:hAnsi="Times New Roman" w:cs="Times New Roman"/>
          <w:i/>
          <w:sz w:val="24"/>
          <w:szCs w:val="24"/>
          <w:lang w:eastAsia="en-US"/>
        </w:rPr>
        <w:t>no</w:t>
      </w:r>
      <w:r w:rsidR="00F622AA" w:rsidRPr="00180795">
        <w:rPr>
          <w:rFonts w:ascii="Times New Roman" w:eastAsia="Calibri" w:hAnsi="Times New Roman" w:cs="Times New Roman"/>
          <w:i/>
          <w:sz w:val="24"/>
          <w:szCs w:val="24"/>
          <w:lang w:val="ru-RU" w:eastAsia="en-US"/>
        </w:rPr>
        <w:t>. 58428/10)</w:t>
      </w:r>
    </w:p>
    <w:p w14:paraId="6624D6C0" w14:textId="28D4F97E" w:rsidR="00D25C30" w:rsidRPr="00896C0B" w:rsidRDefault="00D25C30" w:rsidP="00D25C30">
      <w:pPr>
        <w:pStyle w:val="c05titre2"/>
        <w:contextualSpacing/>
        <w:jc w:val="both"/>
      </w:pPr>
      <w:r w:rsidRPr="00896C0B">
        <w:lastRenderedPageBreak/>
        <w:t>СЕС отхвърля жалбата срещу решението по дело T</w:t>
      </w:r>
      <w:r w:rsidRPr="00896C0B">
        <w:noBreakHyphen/>
        <w:t xml:space="preserve">582/15, с което Общият съд е отхвърлил жалбата за частична отмяна на решение на Европейската комисия относно производство по чл. 101 от ДФЕС и чл. 53 от Споразумението за ЕИП. По оплакването на жалбоподателите за извършено нарушение на чл. 6 от ЕКПЧ във връзка с чл. 47, ал. 2 и чл. 48, § 2 от </w:t>
      </w:r>
      <w:bookmarkStart w:id="64" w:name="ctx2"/>
      <w:r w:rsidRPr="00896C0B">
        <w:t>Хартата</w:t>
      </w:r>
      <w:bookmarkEnd w:id="64"/>
      <w:r w:rsidRPr="00896C0B">
        <w:t xml:space="preserve"> на основните права на ЕС и на принципа на непосредственост Съдът припомня, че доколкото </w:t>
      </w:r>
      <w:bookmarkStart w:id="65" w:name="ctx6"/>
      <w:r w:rsidRPr="00896C0B">
        <w:t>Хартата</w:t>
      </w:r>
      <w:bookmarkEnd w:id="65"/>
      <w:r w:rsidRPr="00896C0B">
        <w:t xml:space="preserve"> съдържа права, съответстващи на права, гарантирани от ЕКПЧ, той  трябва да гарантира, че даденото от него тълкуване на чл. 47, ал. 2 и на чл. 48 от Хартата осигурява равнище на защита, което съответства на гарантираното от чл. 6 от ЕКПЧ, както е тълкуван от Европейския съд по правата на човека. Съдът намира, че Общият съд не е допуснал  грешка при прилагане на правото като е отхвърлил молбата на жалбоподателите за разпит на свидетели, нито нарушение на правото на разпит на свидетелите на другата страна, на принципа на равни процесуални възможности и на задължението за мотивиране. </w:t>
      </w:r>
      <w:hyperlink r:id="rId1481" w:history="1">
        <w:r w:rsidR="00896C0B" w:rsidRPr="00896C0B">
          <w:rPr>
            <w:rStyle w:val="Hyperlink"/>
            <w:iCs/>
          </w:rPr>
          <w:t>Бюлетин № 53</w:t>
        </w:r>
      </w:hyperlink>
    </w:p>
    <w:p w14:paraId="5E5D6BEC" w14:textId="03749630" w:rsidR="00D25C30" w:rsidRDefault="00D25C30" w:rsidP="007A448F">
      <w:pPr>
        <w:pStyle w:val="c05titre2"/>
        <w:pBdr>
          <w:bottom w:val="single" w:sz="4" w:space="1" w:color="auto"/>
        </w:pBdr>
        <w:contextualSpacing/>
        <w:jc w:val="both"/>
        <w:rPr>
          <w:rStyle w:val="Hyperlink"/>
          <w:i/>
          <w:iCs/>
        </w:rPr>
      </w:pPr>
      <w:r w:rsidRPr="00896C0B">
        <w:rPr>
          <w:i/>
          <w:color w:val="000000" w:themeColor="text1"/>
        </w:rPr>
        <w:t>Решение на СЕС по</w:t>
      </w:r>
      <w:r w:rsidRPr="00896C0B">
        <w:rPr>
          <w:i/>
        </w:rPr>
        <w:t xml:space="preserve"> дело </w:t>
      </w:r>
      <w:hyperlink r:id="rId1482" w:history="1">
        <w:r w:rsidRPr="00896C0B">
          <w:rPr>
            <w:rStyle w:val="Hyperlink"/>
            <w:i/>
            <w:iCs/>
          </w:rPr>
          <w:t>C</w:t>
        </w:r>
        <w:r w:rsidRPr="00896C0B">
          <w:rPr>
            <w:rStyle w:val="Hyperlink"/>
            <w:i/>
            <w:iCs/>
          </w:rPr>
          <w:noBreakHyphen/>
          <w:t>702/19 P</w:t>
        </w:r>
      </w:hyperlink>
    </w:p>
    <w:p w14:paraId="6FEC582D" w14:textId="56B20D79" w:rsidR="007A448F" w:rsidRPr="007A448F" w:rsidRDefault="007A448F" w:rsidP="007A448F">
      <w:pPr>
        <w:pStyle w:val="JuPara"/>
        <w:ind w:firstLine="0"/>
        <w:contextualSpacing/>
        <w:rPr>
          <w:lang w:val="bg-BG"/>
        </w:rPr>
      </w:pPr>
      <w:r w:rsidRPr="007A448F">
        <w:rPr>
          <w:lang w:val="bg-BG"/>
        </w:rPr>
        <w:t>Невъзможността на жалбоподателя да бъде предоставена безплатно недостъпната му поради липса на финансови средства правна помощ под формата на представителство от адвокат в производството, в което му е наложена мярка административно наблюдение за срок от 8 години след изтърпяването на наказанието му</w:t>
      </w:r>
      <w:r w:rsidRPr="007A448F">
        <w:rPr>
          <w:i/>
          <w:iCs/>
          <w:lang w:val="bg-BG"/>
        </w:rPr>
        <w:t xml:space="preserve"> </w:t>
      </w:r>
      <w:r w:rsidRPr="007A448F">
        <w:rPr>
          <w:lang w:val="bg-BG"/>
        </w:rPr>
        <w:t xml:space="preserve">за извършено престъпление, в случая го е поставила в явно по-неблагоприятно положение от правно подпомаганата насрещна страна, в нарушение на неговото право на справедлив съдебен процес, особено предвид сериозния интерес, свързан с личния му живот и със свободата му на придвижване и затрудненията, които е срещнал при подготовката на защитата си. </w:t>
      </w:r>
      <w:hyperlink r:id="rId1483" w:history="1">
        <w:r w:rsidRPr="00BE0E78">
          <w:rPr>
            <w:rStyle w:val="Hyperlink"/>
            <w:lang w:val="bg-BG"/>
          </w:rPr>
          <w:t>Бюлетин № 56</w:t>
        </w:r>
      </w:hyperlink>
    </w:p>
    <w:p w14:paraId="58FFB859" w14:textId="3A5BB6FE" w:rsidR="007A448F" w:rsidRDefault="00000000" w:rsidP="007A448F">
      <w:pPr>
        <w:pStyle w:val="Title4"/>
        <w:contextualSpacing/>
        <w:jc w:val="left"/>
        <w:rPr>
          <w:rStyle w:val="Hyperlink"/>
          <w:rFonts w:ascii="Times New Roman" w:hAnsi="Times New Roman" w:cs="Times New Roman"/>
          <w:color w:val="0070C0"/>
          <w:lang w:val="bg-BG"/>
        </w:rPr>
      </w:pPr>
      <w:hyperlink r:id="rId1484" w:history="1">
        <w:proofErr w:type="spellStart"/>
        <w:r w:rsidR="007A448F" w:rsidRPr="007A448F">
          <w:rPr>
            <w:rStyle w:val="Hyperlink"/>
            <w:rFonts w:ascii="Times New Roman" w:hAnsi="Times New Roman" w:cs="Times New Roman"/>
            <w:color w:val="0070C0"/>
            <w:lang w:val="bg-BG"/>
          </w:rPr>
          <w:t>Timofeyev</w:t>
        </w:r>
        <w:proofErr w:type="spellEnd"/>
        <w:r w:rsidR="007A448F" w:rsidRPr="007A448F">
          <w:rPr>
            <w:rStyle w:val="Hyperlink"/>
            <w:rFonts w:ascii="Times New Roman" w:hAnsi="Times New Roman" w:cs="Times New Roman"/>
            <w:color w:val="0070C0"/>
            <w:lang w:val="bg-BG"/>
          </w:rPr>
          <w:t xml:space="preserve"> </w:t>
        </w:r>
        <w:proofErr w:type="spellStart"/>
        <w:r w:rsidR="007A448F" w:rsidRPr="007A448F">
          <w:rPr>
            <w:rStyle w:val="Hyperlink"/>
            <w:rFonts w:ascii="Times New Roman" w:hAnsi="Times New Roman" w:cs="Times New Roman"/>
            <w:color w:val="0070C0"/>
            <w:lang w:val="bg-BG"/>
          </w:rPr>
          <w:t>et</w:t>
        </w:r>
        <w:proofErr w:type="spellEnd"/>
        <w:r w:rsidR="007A448F" w:rsidRPr="007A448F">
          <w:rPr>
            <w:rStyle w:val="Hyperlink"/>
            <w:rFonts w:ascii="Times New Roman" w:hAnsi="Times New Roman" w:cs="Times New Roman"/>
            <w:color w:val="0070C0"/>
            <w:lang w:val="bg-BG"/>
          </w:rPr>
          <w:t xml:space="preserve"> </w:t>
        </w:r>
        <w:proofErr w:type="spellStart"/>
        <w:r w:rsidR="007A448F" w:rsidRPr="007A448F">
          <w:rPr>
            <w:rStyle w:val="Hyperlink"/>
            <w:rFonts w:ascii="Times New Roman" w:hAnsi="Times New Roman" w:cs="Times New Roman"/>
            <w:color w:val="0070C0"/>
            <w:lang w:val="bg-BG"/>
          </w:rPr>
          <w:t>Postupkin</w:t>
        </w:r>
        <w:proofErr w:type="spellEnd"/>
        <w:r w:rsidR="007A448F" w:rsidRPr="007A448F">
          <w:rPr>
            <w:rStyle w:val="Hyperlink"/>
            <w:rFonts w:ascii="Times New Roman" w:hAnsi="Times New Roman" w:cs="Times New Roman"/>
            <w:color w:val="0070C0"/>
            <w:lang w:val="bg-BG"/>
          </w:rPr>
          <w:t xml:space="preserve"> c. </w:t>
        </w:r>
        <w:proofErr w:type="spellStart"/>
        <w:r w:rsidR="007A448F" w:rsidRPr="007A448F">
          <w:rPr>
            <w:rStyle w:val="Hyperlink"/>
            <w:rFonts w:ascii="Times New Roman" w:hAnsi="Times New Roman" w:cs="Times New Roman"/>
            <w:color w:val="0070C0"/>
            <w:lang w:val="bg-BG"/>
          </w:rPr>
          <w:t>Russie</w:t>
        </w:r>
        <w:proofErr w:type="spellEnd"/>
        <w:r w:rsidR="007A448F" w:rsidRPr="007A448F">
          <w:rPr>
            <w:rStyle w:val="Hyperlink"/>
            <w:rFonts w:ascii="Times New Roman" w:hAnsi="Times New Roman" w:cs="Times New Roman"/>
            <w:color w:val="0070C0"/>
            <w:lang w:val="bg-BG"/>
          </w:rPr>
          <w:t xml:space="preserve"> (</w:t>
        </w:r>
        <w:proofErr w:type="spellStart"/>
        <w:r w:rsidR="007A448F" w:rsidRPr="007A448F">
          <w:rPr>
            <w:rStyle w:val="Hyperlink"/>
            <w:rFonts w:ascii="Times New Roman" w:hAnsi="Times New Roman" w:cs="Times New Roman"/>
            <w:color w:val="0070C0"/>
            <w:lang w:val="bg-BG"/>
          </w:rPr>
          <w:t>n</w:t>
        </w:r>
        <w:r w:rsidR="007A448F" w:rsidRPr="007A448F">
          <w:rPr>
            <w:rStyle w:val="Hyperlink"/>
            <w:rFonts w:ascii="Times New Roman" w:hAnsi="Times New Roman" w:cs="Times New Roman"/>
            <w:color w:val="0070C0"/>
            <w:vertAlign w:val="superscript"/>
            <w:lang w:val="bg-BG"/>
          </w:rPr>
          <w:t>os</w:t>
        </w:r>
        <w:proofErr w:type="spellEnd"/>
        <w:r w:rsidR="007A448F" w:rsidRPr="007A448F">
          <w:rPr>
            <w:rStyle w:val="Hyperlink"/>
            <w:rFonts w:ascii="Times New Roman" w:hAnsi="Times New Roman" w:cs="Times New Roman"/>
            <w:color w:val="0070C0"/>
            <w:lang w:val="bg-BG"/>
          </w:rPr>
          <w:t xml:space="preserve"> 45431/14, 22769/15)</w:t>
        </w:r>
      </w:hyperlink>
    </w:p>
    <w:p w14:paraId="6B881406" w14:textId="77777777" w:rsidR="002826C6" w:rsidRPr="002826C6" w:rsidRDefault="002826C6" w:rsidP="002826C6">
      <w:pPr>
        <w:rPr>
          <w:lang w:eastAsia="en-US"/>
        </w:rPr>
      </w:pPr>
    </w:p>
    <w:p w14:paraId="27153A27" w14:textId="77777777" w:rsidR="00D6691D" w:rsidRPr="00180795" w:rsidRDefault="00D6691D" w:rsidP="00083051">
      <w:pPr>
        <w:pStyle w:val="Heading3"/>
        <w:ind w:firstLine="708"/>
        <w:rPr>
          <w:rFonts w:ascii="Times New Roman" w:hAnsi="Times New Roman"/>
          <w:i/>
          <w:sz w:val="28"/>
          <w:szCs w:val="28"/>
          <w:lang w:val="ru-RU"/>
        </w:rPr>
      </w:pPr>
      <w:r w:rsidRPr="00180795">
        <w:rPr>
          <w:rFonts w:ascii="Times New Roman" w:hAnsi="Times New Roman"/>
          <w:i/>
          <w:sz w:val="28"/>
          <w:szCs w:val="28"/>
          <w:lang w:val="ru-RU"/>
        </w:rPr>
        <w:t xml:space="preserve">В. </w:t>
      </w:r>
      <w:proofErr w:type="spellStart"/>
      <w:r w:rsidRPr="00180795">
        <w:rPr>
          <w:rFonts w:ascii="Times New Roman" w:hAnsi="Times New Roman"/>
          <w:i/>
          <w:sz w:val="28"/>
          <w:szCs w:val="28"/>
          <w:lang w:val="ru-RU"/>
        </w:rPr>
        <w:t>Публичност</w:t>
      </w:r>
      <w:proofErr w:type="spellEnd"/>
      <w:r w:rsidRPr="00180795">
        <w:rPr>
          <w:rFonts w:ascii="Times New Roman" w:hAnsi="Times New Roman"/>
          <w:i/>
          <w:sz w:val="28"/>
          <w:szCs w:val="28"/>
          <w:lang w:val="ru-RU"/>
        </w:rPr>
        <w:t xml:space="preserve"> на </w:t>
      </w:r>
      <w:proofErr w:type="spellStart"/>
      <w:r w:rsidRPr="00180795">
        <w:rPr>
          <w:rFonts w:ascii="Times New Roman" w:hAnsi="Times New Roman"/>
          <w:i/>
          <w:sz w:val="28"/>
          <w:szCs w:val="28"/>
          <w:lang w:val="ru-RU"/>
        </w:rPr>
        <w:t>процеса</w:t>
      </w:r>
      <w:proofErr w:type="spellEnd"/>
      <w:r w:rsidRPr="00180795">
        <w:rPr>
          <w:rFonts w:ascii="Times New Roman" w:hAnsi="Times New Roman"/>
          <w:i/>
          <w:sz w:val="28"/>
          <w:szCs w:val="28"/>
          <w:lang w:val="ru-RU"/>
        </w:rPr>
        <w:t xml:space="preserve"> и </w:t>
      </w:r>
      <w:proofErr w:type="spellStart"/>
      <w:r w:rsidRPr="00180795">
        <w:rPr>
          <w:rFonts w:ascii="Times New Roman" w:hAnsi="Times New Roman"/>
          <w:i/>
          <w:sz w:val="28"/>
          <w:szCs w:val="28"/>
          <w:lang w:val="ru-RU"/>
        </w:rPr>
        <w:t>ефективно</w:t>
      </w:r>
      <w:proofErr w:type="spellEnd"/>
      <w:r w:rsidRPr="00180795">
        <w:rPr>
          <w:rFonts w:ascii="Times New Roman" w:hAnsi="Times New Roman"/>
          <w:i/>
          <w:sz w:val="28"/>
          <w:szCs w:val="28"/>
          <w:lang w:val="ru-RU"/>
        </w:rPr>
        <w:t xml:space="preserve"> участие в него</w:t>
      </w:r>
    </w:p>
    <w:p w14:paraId="7464AC8D" w14:textId="77777777" w:rsidR="00E378EC" w:rsidRPr="00C60AC1" w:rsidRDefault="00E378EC" w:rsidP="00E378EC">
      <w:pPr>
        <w:pStyle w:val="Normal1"/>
        <w:spacing w:after="0"/>
        <w:jc w:val="both"/>
        <w:rPr>
          <w:lang w:val="bg-BG"/>
        </w:rPr>
      </w:pPr>
      <w:proofErr w:type="spellStart"/>
      <w:r w:rsidRPr="00C60AC1">
        <w:rPr>
          <w:lang w:val="bg-BG"/>
        </w:rPr>
        <w:t>Неосигуряването</w:t>
      </w:r>
      <w:proofErr w:type="spellEnd"/>
      <w:r w:rsidRPr="00C60AC1">
        <w:rPr>
          <w:lang w:val="bg-BG"/>
        </w:rPr>
        <w:t xml:space="preserve"> на личното явяване в съдебно заседание на затворник по гражданско дело, водено от него срещу държавата за лошите условия в местата за задържане, съчетано с невъзможността жалбоподателят да бъде представляван от адвокат, е в нарушение на изискванията за справедлив процес. </w:t>
      </w:r>
      <w:hyperlink r:id="rId1485" w:history="1">
        <w:r w:rsidR="009707F4" w:rsidRPr="00C60AC1">
          <w:rPr>
            <w:rStyle w:val="Hyperlink"/>
            <w:lang w:val="bg-BG"/>
          </w:rPr>
          <w:t>Бюлетин № 3.</w:t>
        </w:r>
      </w:hyperlink>
    </w:p>
    <w:p w14:paraId="553C9AE0" w14:textId="77777777" w:rsidR="00E378EC" w:rsidRPr="00C60AC1" w:rsidRDefault="00000000" w:rsidP="002F386E">
      <w:pPr>
        <w:pStyle w:val="NoSpacing"/>
        <w:pBdr>
          <w:bottom w:val="single" w:sz="4" w:space="1" w:color="auto"/>
        </w:pBdr>
        <w:rPr>
          <w:rFonts w:ascii="Times New Roman" w:hAnsi="Times New Roman" w:cs="Times New Roman"/>
          <w:sz w:val="24"/>
          <w:szCs w:val="24"/>
          <w:lang w:val="bg-BG"/>
        </w:rPr>
      </w:pPr>
      <w:hyperlink r:id="rId1486" w:history="1">
        <w:proofErr w:type="spellStart"/>
        <w:r w:rsidR="00E378EC" w:rsidRPr="00C60AC1">
          <w:rPr>
            <w:rStyle w:val="Hyperlink"/>
            <w:rFonts w:ascii="Times New Roman" w:hAnsi="Times New Roman" w:cs="Times New Roman"/>
            <w:i/>
            <w:sz w:val="24"/>
            <w:szCs w:val="24"/>
            <w:lang w:val="bg-BG"/>
          </w:rPr>
          <w:t>Roman</w:t>
        </w:r>
        <w:proofErr w:type="spellEnd"/>
        <w:r w:rsidR="00E378EC" w:rsidRPr="00C60AC1">
          <w:rPr>
            <w:rStyle w:val="Hyperlink"/>
            <w:rFonts w:ascii="Times New Roman" w:hAnsi="Times New Roman" w:cs="Times New Roman"/>
            <w:i/>
            <w:sz w:val="24"/>
            <w:szCs w:val="24"/>
            <w:lang w:val="bg-BG"/>
          </w:rPr>
          <w:t xml:space="preserve"> </w:t>
        </w:r>
        <w:proofErr w:type="spellStart"/>
        <w:r w:rsidR="00E378EC" w:rsidRPr="00C60AC1">
          <w:rPr>
            <w:rStyle w:val="Hyperlink"/>
            <w:rFonts w:ascii="Times New Roman" w:hAnsi="Times New Roman" w:cs="Times New Roman"/>
            <w:i/>
            <w:sz w:val="24"/>
            <w:szCs w:val="24"/>
            <w:lang w:val="bg-BG"/>
          </w:rPr>
          <w:t>Karasev</w:t>
        </w:r>
        <w:proofErr w:type="spellEnd"/>
        <w:r w:rsidR="00E378EC" w:rsidRPr="00C60AC1">
          <w:rPr>
            <w:rStyle w:val="Hyperlink"/>
            <w:rFonts w:ascii="Times New Roman" w:hAnsi="Times New Roman" w:cs="Times New Roman"/>
            <w:i/>
            <w:sz w:val="24"/>
            <w:szCs w:val="24"/>
            <w:lang w:val="bg-BG"/>
          </w:rPr>
          <w:t xml:space="preserve"> v. </w:t>
        </w:r>
        <w:proofErr w:type="spellStart"/>
        <w:r w:rsidR="00E378EC" w:rsidRPr="00C60AC1">
          <w:rPr>
            <w:rStyle w:val="Hyperlink"/>
            <w:rFonts w:ascii="Times New Roman" w:hAnsi="Times New Roman" w:cs="Times New Roman"/>
            <w:i/>
            <w:sz w:val="24"/>
            <w:szCs w:val="24"/>
            <w:lang w:val="bg-BG"/>
          </w:rPr>
          <w:t>Russia</w:t>
        </w:r>
        <w:proofErr w:type="spellEnd"/>
        <w:r w:rsidR="00E378EC" w:rsidRPr="00C60AC1">
          <w:rPr>
            <w:rStyle w:val="Hyperlink"/>
            <w:rFonts w:ascii="Times New Roman" w:hAnsi="Times New Roman" w:cs="Times New Roman"/>
            <w:i/>
            <w:sz w:val="24"/>
            <w:szCs w:val="24"/>
            <w:lang w:val="bg-BG"/>
          </w:rPr>
          <w:t xml:space="preserve"> (</w:t>
        </w:r>
        <w:proofErr w:type="spellStart"/>
        <w:r w:rsidR="00E378EC" w:rsidRPr="00C60AC1">
          <w:rPr>
            <w:rStyle w:val="Hyperlink"/>
            <w:rFonts w:ascii="Times New Roman" w:hAnsi="Times New Roman" w:cs="Times New Roman"/>
            <w:i/>
            <w:sz w:val="24"/>
            <w:szCs w:val="24"/>
            <w:lang w:val="bg-BG"/>
          </w:rPr>
          <w:t>no</w:t>
        </w:r>
        <w:proofErr w:type="spellEnd"/>
        <w:r w:rsidR="00E378EC" w:rsidRPr="00C60AC1">
          <w:rPr>
            <w:rStyle w:val="Hyperlink"/>
            <w:rFonts w:ascii="Times New Roman" w:hAnsi="Times New Roman" w:cs="Times New Roman"/>
            <w:i/>
            <w:sz w:val="24"/>
            <w:szCs w:val="24"/>
            <w:lang w:val="bg-BG"/>
          </w:rPr>
          <w:t>. 30251/03)</w:t>
        </w:r>
      </w:hyperlink>
    </w:p>
    <w:p w14:paraId="110E74BF" w14:textId="77777777" w:rsidR="002F386E" w:rsidRPr="00C60AC1" w:rsidRDefault="002F386E" w:rsidP="002F386E">
      <w:pPr>
        <w:pStyle w:val="Normal1"/>
        <w:spacing w:after="0"/>
        <w:jc w:val="both"/>
        <w:rPr>
          <w:lang w:val="bg-BG"/>
        </w:rPr>
      </w:pPr>
      <w:r w:rsidRPr="00C60AC1">
        <w:rPr>
          <w:lang w:val="bg-BG"/>
        </w:rPr>
        <w:t xml:space="preserve">Простото възобновяване на наказателното производство не може автоматично да заличи нарушенията на правото на справедлив процес по първоначалното производство. Националният съд следва да извърши преценка дали са били спазени гаранциите по чл. 6, включително и в рамките на възобновеното </w:t>
      </w:r>
      <w:proofErr w:type="spellStart"/>
      <w:r w:rsidRPr="00C60AC1">
        <w:rPr>
          <w:lang w:val="bg-BG"/>
        </w:rPr>
        <w:t>произ-водство</w:t>
      </w:r>
      <w:proofErr w:type="spellEnd"/>
      <w:r w:rsidRPr="00C60AC1">
        <w:rPr>
          <w:lang w:val="bg-BG"/>
        </w:rPr>
        <w:t>. Неефективната правна защита и участието чрез видео връзка във въззивното производство по дело за убийство е в нарушение на чл. 6, § 3 (с) от Конвенцията.</w:t>
      </w:r>
      <w:r w:rsidR="009707F4" w:rsidRPr="00C60AC1">
        <w:rPr>
          <w:lang w:val="bg-BG"/>
        </w:rPr>
        <w:t xml:space="preserve"> </w:t>
      </w:r>
      <w:hyperlink r:id="rId1487" w:history="1">
        <w:r w:rsidR="009707F4" w:rsidRPr="00C60AC1">
          <w:rPr>
            <w:rStyle w:val="Hyperlink"/>
            <w:lang w:val="bg-BG"/>
          </w:rPr>
          <w:t>Бюлетин № 3.</w:t>
        </w:r>
      </w:hyperlink>
    </w:p>
    <w:p w14:paraId="72A1700B" w14:textId="77777777" w:rsidR="002F386E" w:rsidRPr="00C60AC1" w:rsidRDefault="00000000" w:rsidP="002F386E">
      <w:pPr>
        <w:pStyle w:val="NoSpacing"/>
        <w:pBdr>
          <w:bottom w:val="single" w:sz="4" w:space="1" w:color="auto"/>
        </w:pBdr>
        <w:rPr>
          <w:rFonts w:ascii="Times New Roman" w:hAnsi="Times New Roman" w:cs="Times New Roman"/>
          <w:sz w:val="24"/>
          <w:szCs w:val="24"/>
          <w:lang w:val="bg-BG"/>
        </w:rPr>
      </w:pPr>
      <w:hyperlink r:id="rId1488" w:history="1">
        <w:proofErr w:type="spellStart"/>
        <w:r w:rsidR="002F386E" w:rsidRPr="00C60AC1">
          <w:rPr>
            <w:rStyle w:val="Hyperlink"/>
            <w:rFonts w:ascii="Times New Roman" w:hAnsi="Times New Roman" w:cs="Times New Roman"/>
            <w:i/>
            <w:sz w:val="24"/>
            <w:szCs w:val="24"/>
            <w:lang w:val="bg-BG"/>
          </w:rPr>
          <w:t>Sakhnovskiy</w:t>
        </w:r>
        <w:proofErr w:type="spellEnd"/>
        <w:r w:rsidR="002F386E" w:rsidRPr="00C60AC1">
          <w:rPr>
            <w:rStyle w:val="Hyperlink"/>
            <w:rFonts w:ascii="Times New Roman" w:hAnsi="Times New Roman" w:cs="Times New Roman"/>
            <w:i/>
            <w:sz w:val="24"/>
            <w:szCs w:val="24"/>
            <w:lang w:val="bg-BG"/>
          </w:rPr>
          <w:t xml:space="preserve"> v. </w:t>
        </w:r>
        <w:proofErr w:type="spellStart"/>
        <w:r w:rsidR="002F386E" w:rsidRPr="00C60AC1">
          <w:rPr>
            <w:rStyle w:val="Hyperlink"/>
            <w:rFonts w:ascii="Times New Roman" w:hAnsi="Times New Roman" w:cs="Times New Roman"/>
            <w:i/>
            <w:sz w:val="24"/>
            <w:szCs w:val="24"/>
            <w:lang w:val="bg-BG"/>
          </w:rPr>
          <w:t>Russia</w:t>
        </w:r>
        <w:proofErr w:type="spellEnd"/>
        <w:r w:rsidR="002F386E" w:rsidRPr="00C60AC1">
          <w:rPr>
            <w:rStyle w:val="Hyperlink"/>
            <w:rFonts w:ascii="Times New Roman" w:hAnsi="Times New Roman" w:cs="Times New Roman"/>
            <w:i/>
            <w:sz w:val="24"/>
            <w:szCs w:val="24"/>
            <w:lang w:val="bg-BG"/>
          </w:rPr>
          <w:t xml:space="preserve"> (</w:t>
        </w:r>
        <w:proofErr w:type="spellStart"/>
        <w:r w:rsidR="002F386E" w:rsidRPr="00C60AC1">
          <w:rPr>
            <w:rStyle w:val="Hyperlink"/>
            <w:rFonts w:ascii="Times New Roman" w:hAnsi="Times New Roman" w:cs="Times New Roman"/>
            <w:i/>
            <w:sz w:val="24"/>
            <w:szCs w:val="24"/>
            <w:lang w:val="bg-BG"/>
          </w:rPr>
          <w:t>no</w:t>
        </w:r>
        <w:proofErr w:type="spellEnd"/>
        <w:r w:rsidR="002F386E" w:rsidRPr="00C60AC1">
          <w:rPr>
            <w:rStyle w:val="Hyperlink"/>
            <w:rFonts w:ascii="Times New Roman" w:hAnsi="Times New Roman" w:cs="Times New Roman"/>
            <w:i/>
            <w:sz w:val="24"/>
            <w:szCs w:val="24"/>
            <w:lang w:val="bg-BG"/>
          </w:rPr>
          <w:t>. 21272/03)</w:t>
        </w:r>
      </w:hyperlink>
      <w:r w:rsidR="002F386E" w:rsidRPr="00C60AC1">
        <w:rPr>
          <w:rFonts w:ascii="Times New Roman" w:hAnsi="Times New Roman" w:cs="Times New Roman"/>
          <w:sz w:val="24"/>
          <w:szCs w:val="24"/>
          <w:lang w:val="bg-BG"/>
        </w:rPr>
        <w:t xml:space="preserve"> – </w:t>
      </w:r>
      <w:r w:rsidR="002F386E" w:rsidRPr="00C60AC1">
        <w:rPr>
          <w:rFonts w:ascii="Times New Roman" w:hAnsi="Times New Roman" w:cs="Times New Roman"/>
          <w:i/>
          <w:sz w:val="24"/>
          <w:szCs w:val="24"/>
          <w:lang w:val="bg-BG"/>
        </w:rPr>
        <w:t>Решение на Голямото отделение</w:t>
      </w:r>
      <w:r w:rsidR="002F386E" w:rsidRPr="00C60AC1">
        <w:rPr>
          <w:rFonts w:ascii="Times New Roman" w:hAnsi="Times New Roman" w:cs="Times New Roman"/>
          <w:sz w:val="24"/>
          <w:szCs w:val="24"/>
          <w:lang w:val="bg-BG"/>
        </w:rPr>
        <w:t xml:space="preserve"> </w:t>
      </w:r>
    </w:p>
    <w:p w14:paraId="365439BA" w14:textId="77777777" w:rsidR="002F386E" w:rsidRPr="00C60AC1" w:rsidRDefault="002F386E" w:rsidP="00017B03">
      <w:pPr>
        <w:pStyle w:val="NoSpacing"/>
        <w:jc w:val="both"/>
        <w:rPr>
          <w:rFonts w:ascii="Times New Roman" w:hAnsi="Times New Roman" w:cs="Times New Roman"/>
          <w:sz w:val="24"/>
          <w:szCs w:val="24"/>
          <w:lang w:val="bg-BG"/>
        </w:rPr>
      </w:pPr>
    </w:p>
    <w:p w14:paraId="5837656B" w14:textId="77777777" w:rsidR="00017B03" w:rsidRPr="00C60AC1" w:rsidRDefault="00017B03" w:rsidP="00017B03">
      <w:pPr>
        <w:pStyle w:val="NoSpacing"/>
        <w:jc w:val="both"/>
        <w:rPr>
          <w:rStyle w:val="normal--char"/>
          <w:rFonts w:ascii="Times New Roman" w:hAnsi="Times New Roman" w:cs="Times New Roman"/>
          <w:color w:val="000000"/>
          <w:sz w:val="24"/>
          <w:szCs w:val="24"/>
          <w:lang w:val="bg-BG"/>
        </w:rPr>
      </w:pPr>
      <w:r w:rsidRPr="00C60AC1">
        <w:rPr>
          <w:rStyle w:val="apple-style-span"/>
          <w:rFonts w:ascii="Times New Roman" w:hAnsi="Times New Roman" w:cs="Times New Roman"/>
          <w:color w:val="000000"/>
          <w:sz w:val="24"/>
          <w:szCs w:val="24"/>
          <w:lang w:val="bg-BG"/>
        </w:rPr>
        <w:t xml:space="preserve">Съдът обявява за недопустимо оплакване по чл. 6, § 1 от Конвенцията, че жалбоподателят не е присъствал на заседание по делото му пред ВКС, тъй като на практика жалбоподателят не е бил поставен в по-неблагоприятна позиция от тази на ответната страна. </w:t>
      </w:r>
      <w:hyperlink r:id="rId1489" w:history="1">
        <w:r w:rsidRPr="00C60AC1">
          <w:rPr>
            <w:rStyle w:val="Hyperlink"/>
            <w:rFonts w:ascii="Times New Roman" w:hAnsi="Times New Roman" w:cs="Times New Roman"/>
            <w:sz w:val="24"/>
            <w:szCs w:val="24"/>
            <w:lang w:val="bg-BG"/>
          </w:rPr>
          <w:t>Бюлетин № 9.</w:t>
        </w:r>
      </w:hyperlink>
    </w:p>
    <w:p w14:paraId="603A9355" w14:textId="77777777" w:rsidR="00017B03" w:rsidRPr="00C60AC1" w:rsidRDefault="00000000" w:rsidP="00017B03">
      <w:pPr>
        <w:pBdr>
          <w:bottom w:val="single" w:sz="4" w:space="1" w:color="auto"/>
        </w:pBdr>
        <w:spacing w:after="0" w:line="240" w:lineRule="auto"/>
        <w:jc w:val="both"/>
        <w:rPr>
          <w:rStyle w:val="apple-style-span"/>
          <w:rFonts w:ascii="Times New Roman" w:hAnsi="Times New Roman" w:cs="Times New Roman"/>
          <w:b/>
          <w:color w:val="000000"/>
          <w:sz w:val="24"/>
          <w:lang w:val="ru-RU"/>
        </w:rPr>
      </w:pPr>
      <w:hyperlink r:id="rId1490" w:history="1">
        <w:r w:rsidR="00017B03" w:rsidRPr="00C60AC1">
          <w:rPr>
            <w:rStyle w:val="Hyperlink"/>
            <w:rFonts w:ascii="Times New Roman" w:hAnsi="Times New Roman" w:cs="Times New Roman"/>
            <w:i/>
            <w:sz w:val="24"/>
            <w:lang w:val="en-US"/>
          </w:rPr>
          <w:t>Tsvetkov</w:t>
        </w:r>
        <w:r w:rsidR="00017B03" w:rsidRPr="00C60AC1">
          <w:rPr>
            <w:rStyle w:val="Hyperlink"/>
            <w:rFonts w:ascii="Times New Roman" w:hAnsi="Times New Roman" w:cs="Times New Roman"/>
            <w:i/>
            <w:sz w:val="24"/>
            <w:lang w:val="ru-RU"/>
          </w:rPr>
          <w:t xml:space="preserve"> </w:t>
        </w:r>
        <w:r w:rsidR="00017B03" w:rsidRPr="00C60AC1">
          <w:rPr>
            <w:rStyle w:val="Hyperlink"/>
            <w:rFonts w:ascii="Times New Roman" w:hAnsi="Times New Roman" w:cs="Times New Roman"/>
            <w:i/>
            <w:sz w:val="24"/>
            <w:lang w:val="en-US"/>
          </w:rPr>
          <w:t>v</w:t>
        </w:r>
        <w:r w:rsidR="00017B03" w:rsidRPr="00C60AC1">
          <w:rPr>
            <w:rStyle w:val="Hyperlink"/>
            <w:rFonts w:ascii="Times New Roman" w:hAnsi="Times New Roman" w:cs="Times New Roman"/>
            <w:i/>
            <w:sz w:val="24"/>
            <w:lang w:val="ru-RU"/>
          </w:rPr>
          <w:t xml:space="preserve">. </w:t>
        </w:r>
        <w:r w:rsidR="00017B03" w:rsidRPr="00C60AC1">
          <w:rPr>
            <w:rStyle w:val="Hyperlink"/>
            <w:rFonts w:ascii="Times New Roman" w:hAnsi="Times New Roman" w:cs="Times New Roman"/>
            <w:i/>
            <w:sz w:val="24"/>
            <w:lang w:val="en-US"/>
          </w:rPr>
          <w:t>Bulgaria</w:t>
        </w:r>
        <w:r w:rsidR="00017B03" w:rsidRPr="00C60AC1">
          <w:rPr>
            <w:rStyle w:val="Hyperlink"/>
            <w:rFonts w:ascii="Times New Roman" w:hAnsi="Times New Roman" w:cs="Times New Roman"/>
            <w:i/>
            <w:sz w:val="24"/>
            <w:lang w:val="ru-RU"/>
          </w:rPr>
          <w:t xml:space="preserve"> (</w:t>
        </w:r>
        <w:r w:rsidR="00017B03" w:rsidRPr="00C60AC1">
          <w:rPr>
            <w:rStyle w:val="Hyperlink"/>
            <w:rFonts w:ascii="Times New Roman" w:hAnsi="Times New Roman" w:cs="Times New Roman"/>
            <w:i/>
            <w:sz w:val="24"/>
            <w:lang w:val="en-US"/>
          </w:rPr>
          <w:t>no</w:t>
        </w:r>
        <w:r w:rsidR="00017B03" w:rsidRPr="00C60AC1">
          <w:rPr>
            <w:rStyle w:val="Hyperlink"/>
            <w:rFonts w:ascii="Times New Roman" w:hAnsi="Times New Roman" w:cs="Times New Roman"/>
            <w:i/>
            <w:sz w:val="24"/>
            <w:lang w:val="ru-RU"/>
          </w:rPr>
          <w:t xml:space="preserve">. </w:t>
        </w:r>
        <w:r w:rsidR="00017B03" w:rsidRPr="00C60AC1">
          <w:rPr>
            <w:rStyle w:val="Hyperlink"/>
            <w:rFonts w:ascii="Times New Roman" w:hAnsi="Times New Roman" w:cs="Times New Roman"/>
            <w:i/>
            <w:sz w:val="24"/>
          </w:rPr>
          <w:t>13419/04</w:t>
        </w:r>
        <w:r w:rsidR="00017B03" w:rsidRPr="00C60AC1">
          <w:rPr>
            <w:rStyle w:val="Hyperlink"/>
            <w:rFonts w:ascii="Times New Roman" w:hAnsi="Times New Roman" w:cs="Times New Roman"/>
            <w:sz w:val="24"/>
            <w:lang w:val="ru-RU"/>
          </w:rPr>
          <w:t>)</w:t>
        </w:r>
      </w:hyperlink>
      <w:r w:rsidR="00802E95" w:rsidRPr="00C60AC1">
        <w:rPr>
          <w:rStyle w:val="apple-style-span"/>
          <w:rFonts w:ascii="Times New Roman" w:hAnsi="Times New Roman" w:cs="Times New Roman"/>
          <w:i/>
          <w:color w:val="000000"/>
          <w:sz w:val="24"/>
        </w:rPr>
        <w:t xml:space="preserve"> - Решение </w:t>
      </w:r>
      <w:r w:rsidR="00017B03" w:rsidRPr="00C60AC1">
        <w:rPr>
          <w:rStyle w:val="apple-style-span"/>
          <w:rFonts w:ascii="Times New Roman" w:hAnsi="Times New Roman" w:cs="Times New Roman"/>
          <w:i/>
          <w:color w:val="000000"/>
          <w:sz w:val="24"/>
        </w:rPr>
        <w:t xml:space="preserve">по допустимостта </w:t>
      </w:r>
    </w:p>
    <w:p w14:paraId="42331F70" w14:textId="77777777" w:rsidR="00017B03" w:rsidRPr="00C60AC1" w:rsidRDefault="00017B03" w:rsidP="00017B03">
      <w:pPr>
        <w:pStyle w:val="NoSpacing"/>
        <w:jc w:val="both"/>
        <w:rPr>
          <w:rStyle w:val="apple-style-span"/>
          <w:rFonts w:ascii="Times New Roman" w:hAnsi="Times New Roman" w:cs="Times New Roman"/>
          <w:color w:val="000000"/>
          <w:sz w:val="24"/>
          <w:szCs w:val="24"/>
          <w:lang w:val="ru-RU"/>
        </w:rPr>
      </w:pPr>
    </w:p>
    <w:p w14:paraId="3E49D352" w14:textId="77777777" w:rsidR="00017B03" w:rsidRPr="00C60AC1" w:rsidRDefault="00D27565" w:rsidP="00017B03">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 xml:space="preserve">Нарушение на правото на справедлив процес </w:t>
      </w:r>
      <w:r w:rsidR="001E7689" w:rsidRPr="00C60AC1">
        <w:rPr>
          <w:rFonts w:ascii="Times New Roman" w:hAnsi="Times New Roman" w:cs="Times New Roman"/>
          <w:sz w:val="24"/>
          <w:szCs w:val="24"/>
          <w:lang w:val="bg-BG"/>
        </w:rPr>
        <w:t xml:space="preserve">е налице </w:t>
      </w:r>
      <w:r w:rsidRPr="00C60AC1">
        <w:rPr>
          <w:rFonts w:ascii="Times New Roman" w:hAnsi="Times New Roman" w:cs="Times New Roman"/>
          <w:sz w:val="24"/>
          <w:szCs w:val="24"/>
          <w:lang w:val="bg-BG"/>
        </w:rPr>
        <w:t>при отказ за възобновяване на делото на задочно осъден, тъй като българските съдилища са преценили, че лицето е било уведомено за производството срещу него, понеже било разпитано като обвиняем.</w:t>
      </w:r>
      <w:r w:rsidRPr="00C60AC1">
        <w:rPr>
          <w:rStyle w:val="WW8Num4z0"/>
          <w:rFonts w:ascii="Times New Roman" w:hAnsi="Times New Roman" w:cs="Times New Roman"/>
          <w:color w:val="000000"/>
          <w:sz w:val="24"/>
          <w:szCs w:val="24"/>
          <w:lang w:val="ru-RU"/>
        </w:rPr>
        <w:t xml:space="preserve"> </w:t>
      </w:r>
      <w:hyperlink r:id="rId149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313CBD24" w14:textId="77777777" w:rsidR="0059102F" w:rsidRPr="00C60AC1" w:rsidRDefault="00000000" w:rsidP="0059102F">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492" w:history="1">
        <w:r w:rsidR="0059102F" w:rsidRPr="00C60AC1">
          <w:rPr>
            <w:rStyle w:val="Hyperlink"/>
            <w:rFonts w:ascii="Times New Roman" w:hAnsi="Times New Roman" w:cs="Times New Roman"/>
            <w:i/>
            <w:iCs/>
            <w:sz w:val="24"/>
            <w:szCs w:val="24"/>
            <w:lang w:val="en-US"/>
          </w:rPr>
          <w:t>Haralampiev</w:t>
        </w:r>
        <w:r w:rsidR="0059102F" w:rsidRPr="00C60AC1">
          <w:rPr>
            <w:rStyle w:val="Hyperlink"/>
            <w:rFonts w:ascii="Times New Roman" w:hAnsi="Times New Roman" w:cs="Times New Roman"/>
            <w:i/>
            <w:iCs/>
            <w:sz w:val="24"/>
            <w:szCs w:val="24"/>
            <w:lang w:val="ru-RU"/>
          </w:rPr>
          <w:t xml:space="preserve"> </w:t>
        </w:r>
        <w:r w:rsidR="0059102F" w:rsidRPr="00C60AC1">
          <w:rPr>
            <w:rStyle w:val="Hyperlink"/>
            <w:rFonts w:ascii="Times New Roman" w:hAnsi="Times New Roman" w:cs="Times New Roman"/>
            <w:i/>
            <w:iCs/>
            <w:sz w:val="24"/>
            <w:szCs w:val="24"/>
            <w:lang w:val="en-US"/>
          </w:rPr>
          <w:t>v</w:t>
        </w:r>
        <w:r w:rsidR="0059102F" w:rsidRPr="00C60AC1">
          <w:rPr>
            <w:rStyle w:val="Hyperlink"/>
            <w:rFonts w:ascii="Times New Roman" w:hAnsi="Times New Roman" w:cs="Times New Roman"/>
            <w:i/>
            <w:iCs/>
            <w:sz w:val="24"/>
            <w:szCs w:val="24"/>
            <w:lang w:val="ru-RU"/>
          </w:rPr>
          <w:t xml:space="preserve">. </w:t>
        </w:r>
        <w:r w:rsidR="0059102F" w:rsidRPr="00C60AC1">
          <w:rPr>
            <w:rStyle w:val="Hyperlink"/>
            <w:rFonts w:ascii="Times New Roman" w:hAnsi="Times New Roman" w:cs="Times New Roman"/>
            <w:i/>
            <w:iCs/>
            <w:sz w:val="24"/>
            <w:szCs w:val="24"/>
            <w:lang w:val="en-US"/>
          </w:rPr>
          <w:t>Bulgaria</w:t>
        </w:r>
        <w:r w:rsidR="0059102F" w:rsidRPr="00C60AC1">
          <w:rPr>
            <w:rStyle w:val="Hyperlink"/>
            <w:rFonts w:ascii="Times New Roman" w:hAnsi="Times New Roman" w:cs="Times New Roman"/>
            <w:i/>
            <w:iCs/>
            <w:sz w:val="24"/>
            <w:szCs w:val="24"/>
            <w:lang w:val="ru-RU"/>
          </w:rPr>
          <w:t xml:space="preserve"> (</w:t>
        </w:r>
        <w:r w:rsidR="0059102F" w:rsidRPr="00C60AC1">
          <w:rPr>
            <w:rStyle w:val="Hyperlink"/>
            <w:rFonts w:ascii="Times New Roman" w:hAnsi="Times New Roman" w:cs="Times New Roman"/>
            <w:i/>
            <w:iCs/>
            <w:sz w:val="24"/>
            <w:szCs w:val="24"/>
            <w:lang w:val="en-US"/>
          </w:rPr>
          <w:t>no</w:t>
        </w:r>
        <w:r w:rsidR="0059102F" w:rsidRPr="00C60AC1">
          <w:rPr>
            <w:rStyle w:val="Hyperlink"/>
            <w:rFonts w:ascii="Times New Roman" w:hAnsi="Times New Roman" w:cs="Times New Roman"/>
            <w:i/>
            <w:iCs/>
            <w:sz w:val="24"/>
            <w:szCs w:val="24"/>
            <w:lang w:val="ru-RU"/>
          </w:rPr>
          <w:t xml:space="preserve">. </w:t>
        </w:r>
        <w:r w:rsidR="0059102F" w:rsidRPr="00C60AC1">
          <w:rPr>
            <w:rStyle w:val="Hyperlink"/>
            <w:rFonts w:ascii="Times New Roman" w:hAnsi="Times New Roman" w:cs="Times New Roman"/>
            <w:i/>
            <w:iCs/>
            <w:sz w:val="24"/>
            <w:szCs w:val="24"/>
          </w:rPr>
          <w:t>29648/03</w:t>
        </w:r>
        <w:r w:rsidR="0059102F" w:rsidRPr="00C60AC1">
          <w:rPr>
            <w:rStyle w:val="Hyperlink"/>
            <w:rFonts w:ascii="Times New Roman" w:hAnsi="Times New Roman" w:cs="Times New Roman"/>
            <w:i/>
            <w:iCs/>
            <w:sz w:val="24"/>
            <w:szCs w:val="24"/>
            <w:lang w:val="ru-RU"/>
          </w:rPr>
          <w:t>)</w:t>
        </w:r>
      </w:hyperlink>
    </w:p>
    <w:p w14:paraId="0230EB71" w14:textId="77777777" w:rsidR="00B131AE" w:rsidRPr="00C60AC1" w:rsidRDefault="00B131AE" w:rsidP="00017B03">
      <w:pPr>
        <w:pStyle w:val="NoSpacing"/>
        <w:jc w:val="both"/>
        <w:rPr>
          <w:rStyle w:val="normal--char"/>
          <w:rFonts w:ascii="Times New Roman" w:hAnsi="Times New Roman" w:cs="Times New Roman"/>
          <w:color w:val="000000"/>
          <w:sz w:val="24"/>
          <w:szCs w:val="24"/>
          <w:lang w:val="bg-BG"/>
        </w:rPr>
      </w:pPr>
    </w:p>
    <w:p w14:paraId="29C50DF7" w14:textId="77777777" w:rsidR="00D27565" w:rsidRPr="00C60AC1" w:rsidRDefault="00B131AE" w:rsidP="00017B0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е намерил нарушение на чл. 6 от Конвенцията заради лишаването на жалбоподателя от право да участва лично в наказателното производство срещу него. </w:t>
      </w:r>
      <w:hyperlink r:id="rId1493" w:history="1">
        <w:r w:rsidRPr="00C60AC1">
          <w:rPr>
            <w:rStyle w:val="Hyperlink"/>
            <w:rFonts w:ascii="Times New Roman" w:hAnsi="Times New Roman" w:cs="Times New Roman"/>
            <w:sz w:val="24"/>
            <w:szCs w:val="24"/>
            <w:lang w:val="bg-BG"/>
          </w:rPr>
          <w:t>Бюлетин № 20.</w:t>
        </w:r>
      </w:hyperlink>
    </w:p>
    <w:p w14:paraId="07B59441" w14:textId="77777777" w:rsidR="00D27565" w:rsidRPr="00C60AC1" w:rsidRDefault="00000000" w:rsidP="00FC5917">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494" w:history="1">
        <w:proofErr w:type="spellStart"/>
        <w:r w:rsidR="00B131AE" w:rsidRPr="00C60AC1">
          <w:rPr>
            <w:rStyle w:val="Hyperlink"/>
            <w:rFonts w:ascii="Times New Roman" w:hAnsi="Times New Roman" w:cs="Times New Roman"/>
            <w:i/>
            <w:iCs/>
            <w:sz w:val="24"/>
            <w:szCs w:val="24"/>
          </w:rPr>
          <w:t>Idalov</w:t>
        </w:r>
        <w:proofErr w:type="spellEnd"/>
        <w:r w:rsidR="00B131AE" w:rsidRPr="00C60AC1">
          <w:rPr>
            <w:rStyle w:val="Hyperlink"/>
            <w:rFonts w:ascii="Times New Roman" w:hAnsi="Times New Roman" w:cs="Times New Roman"/>
            <w:i/>
            <w:iCs/>
            <w:sz w:val="24"/>
            <w:szCs w:val="24"/>
            <w:lang w:val="bg-BG"/>
          </w:rPr>
          <w:t xml:space="preserve"> </w:t>
        </w:r>
        <w:r w:rsidR="00B131AE" w:rsidRPr="00C60AC1">
          <w:rPr>
            <w:rStyle w:val="Hyperlink"/>
            <w:rFonts w:ascii="Times New Roman" w:hAnsi="Times New Roman" w:cs="Times New Roman"/>
            <w:i/>
            <w:iCs/>
            <w:sz w:val="24"/>
            <w:szCs w:val="24"/>
          </w:rPr>
          <w:t>v</w:t>
        </w:r>
        <w:r w:rsidR="00B131AE" w:rsidRPr="00C60AC1">
          <w:rPr>
            <w:rStyle w:val="Hyperlink"/>
            <w:rFonts w:ascii="Times New Roman" w:hAnsi="Times New Roman" w:cs="Times New Roman"/>
            <w:i/>
            <w:iCs/>
            <w:sz w:val="24"/>
            <w:szCs w:val="24"/>
            <w:lang w:val="bg-BG"/>
          </w:rPr>
          <w:t xml:space="preserve">. </w:t>
        </w:r>
        <w:r w:rsidR="00B131AE" w:rsidRPr="00C60AC1">
          <w:rPr>
            <w:rStyle w:val="Hyperlink"/>
            <w:rFonts w:ascii="Times New Roman" w:hAnsi="Times New Roman" w:cs="Times New Roman"/>
            <w:i/>
            <w:iCs/>
            <w:sz w:val="24"/>
            <w:szCs w:val="24"/>
          </w:rPr>
          <w:t>Russia</w:t>
        </w:r>
        <w:r w:rsidR="00B131AE" w:rsidRPr="00C60AC1">
          <w:rPr>
            <w:rStyle w:val="Hyperlink"/>
            <w:rFonts w:ascii="Times New Roman" w:hAnsi="Times New Roman" w:cs="Times New Roman"/>
            <w:i/>
            <w:iCs/>
            <w:sz w:val="24"/>
            <w:szCs w:val="24"/>
            <w:lang w:val="bg-BG"/>
          </w:rPr>
          <w:t xml:space="preserve"> (</w:t>
        </w:r>
        <w:r w:rsidR="00B131AE" w:rsidRPr="00C60AC1">
          <w:rPr>
            <w:rStyle w:val="Hyperlink"/>
            <w:rFonts w:ascii="Times New Roman" w:hAnsi="Times New Roman" w:cs="Times New Roman"/>
            <w:i/>
            <w:iCs/>
            <w:sz w:val="24"/>
            <w:szCs w:val="24"/>
          </w:rPr>
          <w:t>no</w:t>
        </w:r>
        <w:r w:rsidR="00B131AE" w:rsidRPr="00C60AC1">
          <w:rPr>
            <w:rStyle w:val="Hyperlink"/>
            <w:rFonts w:ascii="Times New Roman" w:hAnsi="Times New Roman" w:cs="Times New Roman"/>
            <w:i/>
            <w:iCs/>
            <w:sz w:val="24"/>
            <w:szCs w:val="24"/>
            <w:lang w:val="bg-BG"/>
          </w:rPr>
          <w:t>. 5826/03)</w:t>
        </w:r>
      </w:hyperlink>
      <w:r w:rsidR="00B131AE" w:rsidRPr="00C60AC1">
        <w:rPr>
          <w:rStyle w:val="normal--char"/>
          <w:rFonts w:ascii="Times New Roman" w:hAnsi="Times New Roman" w:cs="Times New Roman"/>
          <w:i/>
          <w:iCs/>
          <w:sz w:val="24"/>
          <w:szCs w:val="24"/>
          <w:lang w:val="bg-BG"/>
        </w:rPr>
        <w:t xml:space="preserve"> - </w:t>
      </w:r>
      <w:r w:rsidR="00B131AE" w:rsidRPr="00C60AC1">
        <w:rPr>
          <w:rFonts w:ascii="Times New Roman" w:hAnsi="Times New Roman" w:cs="Times New Roman"/>
          <w:bCs/>
          <w:i/>
          <w:sz w:val="24"/>
          <w:szCs w:val="24"/>
          <w:lang w:val="bg-BG"/>
        </w:rPr>
        <w:t xml:space="preserve">Решение на Голямото отделение </w:t>
      </w:r>
    </w:p>
    <w:p w14:paraId="5C052BB9" w14:textId="77777777" w:rsidR="00D27565" w:rsidRPr="00C60AC1" w:rsidRDefault="00D27565" w:rsidP="00017B03">
      <w:pPr>
        <w:pStyle w:val="NoSpacing"/>
        <w:jc w:val="both"/>
        <w:rPr>
          <w:rFonts w:ascii="Times New Roman" w:hAnsi="Times New Roman" w:cs="Times New Roman"/>
          <w:sz w:val="24"/>
          <w:szCs w:val="24"/>
          <w:lang w:val="bg-BG"/>
        </w:rPr>
      </w:pPr>
    </w:p>
    <w:p w14:paraId="4D6B3531" w14:textId="77777777" w:rsidR="006F485A" w:rsidRPr="00C60AC1" w:rsidRDefault="006F485A" w:rsidP="00A868A9">
      <w:pPr>
        <w:pStyle w:val="NoSpacing"/>
        <w:pBdr>
          <w:bottom w:val="single" w:sz="4" w:space="1" w:color="auto"/>
        </w:pBdr>
        <w:jc w:val="both"/>
        <w:rPr>
          <w:rStyle w:val="Hyperlink"/>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Провеждането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съдебно</w:t>
      </w:r>
      <w:proofErr w:type="spellEnd"/>
      <w:r w:rsidRPr="005D3DB1">
        <w:rPr>
          <w:rFonts w:ascii="Times New Roman" w:hAnsi="Times New Roman" w:cs="Times New Roman"/>
          <w:sz w:val="24"/>
          <w:szCs w:val="24"/>
          <w:lang w:val="ru-RU"/>
        </w:rPr>
        <w:t xml:space="preserve"> заседание </w:t>
      </w:r>
      <w:proofErr w:type="spellStart"/>
      <w:r w:rsidRPr="005D3DB1">
        <w:rPr>
          <w:rFonts w:ascii="Times New Roman" w:hAnsi="Times New Roman" w:cs="Times New Roman"/>
          <w:sz w:val="24"/>
          <w:szCs w:val="24"/>
          <w:lang w:val="ru-RU"/>
        </w:rPr>
        <w:t>извън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съдебната</w:t>
      </w:r>
      <w:proofErr w:type="spellEnd"/>
      <w:r w:rsidRPr="005D3DB1">
        <w:rPr>
          <w:rFonts w:ascii="Times New Roman" w:hAnsi="Times New Roman" w:cs="Times New Roman"/>
          <w:sz w:val="24"/>
          <w:szCs w:val="24"/>
          <w:lang w:val="ru-RU"/>
        </w:rPr>
        <w:t xml:space="preserve"> зала, в </w:t>
      </w:r>
      <w:proofErr w:type="spellStart"/>
      <w:r w:rsidRPr="005D3DB1">
        <w:rPr>
          <w:rFonts w:ascii="Times New Roman" w:hAnsi="Times New Roman" w:cs="Times New Roman"/>
          <w:sz w:val="24"/>
          <w:szCs w:val="24"/>
          <w:lang w:val="ru-RU"/>
        </w:rPr>
        <w:t>място</w:t>
      </w:r>
      <w:proofErr w:type="spellEnd"/>
      <w:r w:rsidRPr="005D3DB1">
        <w:rPr>
          <w:rFonts w:ascii="Times New Roman" w:hAnsi="Times New Roman" w:cs="Times New Roman"/>
          <w:sz w:val="24"/>
          <w:szCs w:val="24"/>
          <w:lang w:val="ru-RU"/>
        </w:rPr>
        <w:t xml:space="preserve">, до </w:t>
      </w:r>
      <w:proofErr w:type="spellStart"/>
      <w:r w:rsidRPr="005D3DB1">
        <w:rPr>
          <w:rFonts w:ascii="Times New Roman" w:hAnsi="Times New Roman" w:cs="Times New Roman"/>
          <w:sz w:val="24"/>
          <w:szCs w:val="24"/>
          <w:lang w:val="ru-RU"/>
        </w:rPr>
        <w:t>което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широката</w:t>
      </w:r>
      <w:proofErr w:type="spellEnd"/>
      <w:r w:rsidRPr="005D3DB1">
        <w:rPr>
          <w:rFonts w:ascii="Times New Roman" w:hAnsi="Times New Roman" w:cs="Times New Roman"/>
          <w:sz w:val="24"/>
          <w:szCs w:val="24"/>
          <w:lang w:val="ru-RU"/>
        </w:rPr>
        <w:t xml:space="preserve"> публика по принцип </w:t>
      </w:r>
      <w:proofErr w:type="spellStart"/>
      <w:r w:rsidRPr="005D3DB1">
        <w:rPr>
          <w:rFonts w:ascii="Times New Roman" w:hAnsi="Times New Roman" w:cs="Times New Roman"/>
          <w:sz w:val="24"/>
          <w:szCs w:val="24"/>
          <w:lang w:val="ru-RU"/>
        </w:rPr>
        <w:t>няма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достъп</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сериозна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пречка</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публичността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процеса</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такива</w:t>
      </w:r>
      <w:proofErr w:type="spellEnd"/>
      <w:r w:rsidRPr="005D3DB1">
        <w:rPr>
          <w:rFonts w:ascii="Times New Roman" w:hAnsi="Times New Roman" w:cs="Times New Roman"/>
          <w:sz w:val="24"/>
          <w:szCs w:val="24"/>
          <w:lang w:val="ru-RU"/>
        </w:rPr>
        <w:t xml:space="preserve"> случаи </w:t>
      </w:r>
      <w:proofErr w:type="spellStart"/>
      <w:r w:rsidRPr="005D3DB1">
        <w:rPr>
          <w:rFonts w:ascii="Times New Roman" w:hAnsi="Times New Roman" w:cs="Times New Roman"/>
          <w:sz w:val="24"/>
          <w:szCs w:val="24"/>
          <w:lang w:val="ru-RU"/>
        </w:rPr>
        <w:t>държавата</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длъжна</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предприеме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компенсиращи</w:t>
      </w:r>
      <w:proofErr w:type="spellEnd"/>
      <w:r w:rsidRPr="005D3DB1">
        <w:rPr>
          <w:rFonts w:ascii="Times New Roman" w:hAnsi="Times New Roman" w:cs="Times New Roman"/>
          <w:sz w:val="24"/>
          <w:szCs w:val="24"/>
          <w:lang w:val="ru-RU"/>
        </w:rPr>
        <w:t xml:space="preserve"> мерки, за да се </w:t>
      </w:r>
      <w:proofErr w:type="spellStart"/>
      <w:r w:rsidRPr="005D3DB1">
        <w:rPr>
          <w:rFonts w:ascii="Times New Roman" w:hAnsi="Times New Roman" w:cs="Times New Roman"/>
          <w:sz w:val="24"/>
          <w:szCs w:val="24"/>
          <w:lang w:val="ru-RU"/>
        </w:rPr>
        <w:t>осигури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надлежно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информиране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обществеността</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медиите</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мястото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заседанието</w:t>
      </w:r>
      <w:proofErr w:type="spellEnd"/>
      <w:r w:rsidRPr="005D3DB1">
        <w:rPr>
          <w:rFonts w:ascii="Times New Roman" w:hAnsi="Times New Roman" w:cs="Times New Roman"/>
          <w:sz w:val="24"/>
          <w:szCs w:val="24"/>
          <w:lang w:val="ru-RU"/>
        </w:rPr>
        <w:t xml:space="preserve"> и да им </w:t>
      </w:r>
      <w:proofErr w:type="spellStart"/>
      <w:r w:rsidRPr="005D3DB1">
        <w:rPr>
          <w:rFonts w:ascii="Times New Roman" w:hAnsi="Times New Roman" w:cs="Times New Roman"/>
          <w:sz w:val="24"/>
          <w:szCs w:val="24"/>
          <w:lang w:val="ru-RU"/>
        </w:rPr>
        <w:t>бъде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предоставен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ефективен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достъп</w:t>
      </w:r>
      <w:proofErr w:type="spellEnd"/>
      <w:r w:rsidRPr="00C60AC1">
        <w:rPr>
          <w:rFonts w:ascii="Times New Roman" w:hAnsi="Times New Roman" w:cs="Times New Roman"/>
          <w:sz w:val="24"/>
          <w:szCs w:val="24"/>
          <w:lang w:val="bg-BG"/>
        </w:rPr>
        <w:t xml:space="preserve">. </w:t>
      </w:r>
      <w:r w:rsidR="00630048" w:rsidRPr="00C60AC1">
        <w:rPr>
          <w:rFonts w:ascii="Times New Roman" w:hAnsi="Times New Roman" w:cs="Times New Roman"/>
          <w:sz w:val="24"/>
          <w:szCs w:val="24"/>
        </w:rPr>
        <w:fldChar w:fldCharType="begin"/>
      </w:r>
      <w:r w:rsidR="00AD13F2" w:rsidRPr="00C60AC1">
        <w:rPr>
          <w:rFonts w:ascii="Times New Roman" w:hAnsi="Times New Roman" w:cs="Times New Roman"/>
          <w:sz w:val="24"/>
          <w:szCs w:val="24"/>
        </w:rPr>
        <w:instrText>HYPERLINK</w:instrText>
      </w:r>
      <w:r w:rsidR="00AD13F2" w:rsidRPr="005D3DB1">
        <w:rPr>
          <w:rFonts w:ascii="Times New Roman" w:hAnsi="Times New Roman" w:cs="Times New Roman"/>
          <w:sz w:val="24"/>
          <w:szCs w:val="24"/>
          <w:lang w:val="ru-RU"/>
        </w:rPr>
        <w:instrText xml:space="preserve"> "</w:instrText>
      </w:r>
      <w:r w:rsidR="00AD13F2" w:rsidRPr="00C60AC1">
        <w:rPr>
          <w:rFonts w:ascii="Times New Roman" w:hAnsi="Times New Roman" w:cs="Times New Roman"/>
          <w:sz w:val="24"/>
          <w:szCs w:val="24"/>
        </w:rPr>
        <w:instrText>http</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www</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blhr</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org</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media</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documents</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Buletin</w:instrText>
      </w:r>
      <w:r w:rsidR="00AD13F2" w:rsidRPr="005D3DB1">
        <w:rPr>
          <w:rFonts w:ascii="Times New Roman" w:hAnsi="Times New Roman" w:cs="Times New Roman"/>
          <w:sz w:val="24"/>
          <w:szCs w:val="24"/>
          <w:lang w:val="ru-RU"/>
        </w:rPr>
        <w:instrText>_26_</w:instrText>
      </w:r>
      <w:r w:rsidR="00AD13F2" w:rsidRPr="00C60AC1">
        <w:rPr>
          <w:rFonts w:ascii="Times New Roman" w:hAnsi="Times New Roman" w:cs="Times New Roman"/>
          <w:sz w:val="24"/>
          <w:szCs w:val="24"/>
        </w:rPr>
        <w:instrText>mart</w:instrText>
      </w:r>
      <w:r w:rsidR="00AD13F2" w:rsidRPr="005D3DB1">
        <w:rPr>
          <w:rFonts w:ascii="Times New Roman" w:hAnsi="Times New Roman" w:cs="Times New Roman"/>
          <w:sz w:val="24"/>
          <w:szCs w:val="24"/>
          <w:lang w:val="ru-RU"/>
        </w:rPr>
        <w:instrText>_2014_1.</w:instrText>
      </w:r>
      <w:r w:rsidR="00AD13F2" w:rsidRPr="00C60AC1">
        <w:rPr>
          <w:rFonts w:ascii="Times New Roman" w:hAnsi="Times New Roman" w:cs="Times New Roman"/>
          <w:sz w:val="24"/>
          <w:szCs w:val="24"/>
        </w:rPr>
        <w:instrText>doc</w:instrText>
      </w:r>
      <w:r w:rsidR="00AD13F2" w:rsidRPr="005D3DB1">
        <w:rPr>
          <w:rFonts w:ascii="Times New Roman" w:hAnsi="Times New Roman" w:cs="Times New Roman"/>
          <w:sz w:val="24"/>
          <w:szCs w:val="24"/>
          <w:lang w:val="ru-RU"/>
        </w:rPr>
        <w:instrText>"</w:instrText>
      </w:r>
      <w:r w:rsidR="00630048" w:rsidRPr="00C60AC1">
        <w:rPr>
          <w:rFonts w:ascii="Times New Roman" w:hAnsi="Times New Roman" w:cs="Times New Roman"/>
          <w:sz w:val="24"/>
          <w:szCs w:val="24"/>
        </w:rPr>
      </w:r>
      <w:r w:rsidR="00630048" w:rsidRPr="00C60AC1">
        <w:rPr>
          <w:rFonts w:ascii="Times New Roman" w:hAnsi="Times New Roman" w:cs="Times New Roman"/>
          <w:sz w:val="24"/>
          <w:szCs w:val="24"/>
        </w:rPr>
        <w:fldChar w:fldCharType="separate"/>
      </w:r>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p>
    <w:p w14:paraId="24E4829A" w14:textId="77777777" w:rsidR="006F485A" w:rsidRPr="00180795" w:rsidRDefault="00630048" w:rsidP="00A868A9">
      <w:pPr>
        <w:pStyle w:val="NoSpacing"/>
        <w:pBdr>
          <w:bottom w:val="single" w:sz="4" w:space="1" w:color="auto"/>
        </w:pBdr>
        <w:jc w:val="both"/>
        <w:rPr>
          <w:rFonts w:ascii="Times New Roman" w:hAnsi="Times New Roman" w:cs="Times New Roman"/>
          <w:i/>
          <w:sz w:val="24"/>
          <w:szCs w:val="24"/>
          <w:lang w:val="ru-RU" w:eastAsia="bg-BG"/>
        </w:rPr>
      </w:pPr>
      <w:r w:rsidRPr="00C60AC1">
        <w:rPr>
          <w:rFonts w:ascii="Times New Roman" w:hAnsi="Times New Roman" w:cs="Times New Roman"/>
          <w:sz w:val="24"/>
          <w:szCs w:val="24"/>
        </w:rPr>
        <w:fldChar w:fldCharType="end"/>
      </w:r>
      <w:hyperlink r:id="rId1495" w:history="1">
        <w:proofErr w:type="spellStart"/>
        <w:r w:rsidR="006F485A" w:rsidRPr="00C60AC1">
          <w:rPr>
            <w:rStyle w:val="Hyperlink"/>
            <w:rFonts w:ascii="Times New Roman" w:hAnsi="Times New Roman" w:cs="Times New Roman"/>
            <w:i/>
            <w:sz w:val="24"/>
            <w:szCs w:val="24"/>
            <w:lang w:eastAsia="bg-BG"/>
          </w:rPr>
          <w:t>Starokadomskiy</w:t>
        </w:r>
        <w:proofErr w:type="spellEnd"/>
        <w:r w:rsidR="006F485A" w:rsidRPr="00180795">
          <w:rPr>
            <w:rStyle w:val="Hyperlink"/>
            <w:rFonts w:ascii="Times New Roman" w:hAnsi="Times New Roman" w:cs="Times New Roman"/>
            <w:i/>
            <w:sz w:val="24"/>
            <w:szCs w:val="24"/>
            <w:lang w:val="ru-RU" w:eastAsia="bg-BG"/>
          </w:rPr>
          <w:t xml:space="preserve"> </w:t>
        </w:r>
        <w:r w:rsidR="006F485A" w:rsidRPr="00C60AC1">
          <w:rPr>
            <w:rStyle w:val="Hyperlink"/>
            <w:rFonts w:ascii="Times New Roman" w:hAnsi="Times New Roman" w:cs="Times New Roman"/>
            <w:i/>
            <w:sz w:val="24"/>
            <w:szCs w:val="24"/>
            <w:lang w:eastAsia="bg-BG"/>
          </w:rPr>
          <w:t>v</w:t>
        </w:r>
        <w:r w:rsidR="006F485A" w:rsidRPr="00180795">
          <w:rPr>
            <w:rStyle w:val="Hyperlink"/>
            <w:rFonts w:ascii="Times New Roman" w:hAnsi="Times New Roman" w:cs="Times New Roman"/>
            <w:i/>
            <w:sz w:val="24"/>
            <w:szCs w:val="24"/>
            <w:lang w:val="ru-RU" w:eastAsia="bg-BG"/>
          </w:rPr>
          <w:t xml:space="preserve">. </w:t>
        </w:r>
        <w:r w:rsidR="006F485A" w:rsidRPr="00C60AC1">
          <w:rPr>
            <w:rStyle w:val="Hyperlink"/>
            <w:rFonts w:ascii="Times New Roman" w:hAnsi="Times New Roman" w:cs="Times New Roman"/>
            <w:i/>
            <w:sz w:val="24"/>
            <w:szCs w:val="24"/>
            <w:lang w:eastAsia="bg-BG"/>
          </w:rPr>
          <w:t>Russia</w:t>
        </w:r>
      </w:hyperlink>
      <w:r w:rsidR="006F485A" w:rsidRPr="00180795">
        <w:rPr>
          <w:rFonts w:ascii="Times New Roman" w:hAnsi="Times New Roman" w:cs="Times New Roman"/>
          <w:i/>
          <w:sz w:val="24"/>
          <w:szCs w:val="24"/>
          <w:lang w:val="ru-RU" w:eastAsia="bg-BG"/>
        </w:rPr>
        <w:t xml:space="preserve"> (</w:t>
      </w:r>
      <w:r w:rsidR="006F485A" w:rsidRPr="00C60AC1">
        <w:rPr>
          <w:rFonts w:ascii="Times New Roman" w:hAnsi="Times New Roman" w:cs="Times New Roman"/>
          <w:i/>
          <w:sz w:val="24"/>
          <w:szCs w:val="24"/>
          <w:lang w:eastAsia="bg-BG"/>
        </w:rPr>
        <w:t>no</w:t>
      </w:r>
      <w:r w:rsidR="006F485A" w:rsidRPr="00180795">
        <w:rPr>
          <w:rFonts w:ascii="Times New Roman" w:hAnsi="Times New Roman" w:cs="Times New Roman"/>
          <w:i/>
          <w:sz w:val="24"/>
          <w:szCs w:val="24"/>
          <w:lang w:val="ru-RU" w:eastAsia="bg-BG"/>
        </w:rPr>
        <w:t>. 2), (</w:t>
      </w:r>
      <w:r w:rsidR="006F485A" w:rsidRPr="00C60AC1">
        <w:rPr>
          <w:rFonts w:ascii="Times New Roman" w:hAnsi="Times New Roman" w:cs="Times New Roman"/>
          <w:i/>
          <w:sz w:val="24"/>
          <w:szCs w:val="24"/>
          <w:lang w:eastAsia="bg-BG"/>
        </w:rPr>
        <w:t>no</w:t>
      </w:r>
      <w:r w:rsidR="006F485A" w:rsidRPr="00180795">
        <w:rPr>
          <w:rFonts w:ascii="Times New Roman" w:hAnsi="Times New Roman" w:cs="Times New Roman"/>
          <w:i/>
          <w:sz w:val="24"/>
          <w:szCs w:val="24"/>
          <w:lang w:val="ru-RU" w:eastAsia="bg-BG"/>
        </w:rPr>
        <w:t>. 27455/06)</w:t>
      </w:r>
    </w:p>
    <w:p w14:paraId="6D7313B3" w14:textId="77777777" w:rsidR="00A868A9" w:rsidRPr="00180795" w:rsidRDefault="00A868A9" w:rsidP="00A868A9">
      <w:pPr>
        <w:pStyle w:val="NoSpacing"/>
        <w:jc w:val="both"/>
        <w:rPr>
          <w:rFonts w:ascii="Times New Roman" w:hAnsi="Times New Roman" w:cs="Times New Roman"/>
          <w:i/>
          <w:sz w:val="24"/>
          <w:szCs w:val="24"/>
          <w:lang w:val="ru-RU" w:eastAsia="bg-BG"/>
        </w:rPr>
      </w:pPr>
    </w:p>
    <w:p w14:paraId="72C7BE59" w14:textId="77777777" w:rsidR="00A868A9" w:rsidRPr="00C60AC1" w:rsidRDefault="00A868A9" w:rsidP="00A868A9">
      <w:pPr>
        <w:pStyle w:val="NoSpacing"/>
        <w:jc w:val="both"/>
        <w:rPr>
          <w:rFonts w:ascii="Times New Roman" w:hAnsi="Times New Roman" w:cs="Times New Roman"/>
          <w:b/>
          <w:sz w:val="24"/>
          <w:szCs w:val="24"/>
          <w:lang w:val="bg-BG"/>
        </w:rPr>
      </w:pP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комуникирал</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българското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правителство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оплакване</w:t>
      </w:r>
      <w:proofErr w:type="spellEnd"/>
      <w:r w:rsidRPr="00180795">
        <w:rPr>
          <w:rFonts w:ascii="Times New Roman" w:hAnsi="Times New Roman" w:cs="Times New Roman"/>
          <w:sz w:val="24"/>
          <w:szCs w:val="24"/>
          <w:lang w:val="ru-RU"/>
        </w:rPr>
        <w:t xml:space="preserve"> на основание чл. 6, §</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 xml:space="preserve">1 и чл. 13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както</w:t>
      </w:r>
      <w:proofErr w:type="spellEnd"/>
      <w:r w:rsidRPr="00180795">
        <w:rPr>
          <w:rFonts w:ascii="Times New Roman" w:hAnsi="Times New Roman" w:cs="Times New Roman"/>
          <w:sz w:val="24"/>
          <w:szCs w:val="24"/>
          <w:lang w:val="ru-RU"/>
        </w:rPr>
        <w:t xml:space="preserve"> и чл. 1 от Протокол № 1, че след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кметът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селото</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което</w:t>
      </w:r>
      <w:proofErr w:type="spellEnd"/>
      <w:r w:rsidRPr="00180795">
        <w:rPr>
          <w:rFonts w:ascii="Times New Roman" w:hAnsi="Times New Roman" w:cs="Times New Roman"/>
          <w:sz w:val="24"/>
          <w:szCs w:val="24"/>
          <w:lang w:val="ru-RU"/>
        </w:rPr>
        <w:t xml:space="preserve"> жалбоподателката е била </w:t>
      </w:r>
      <w:proofErr w:type="spellStart"/>
      <w:r w:rsidRPr="00180795">
        <w:rPr>
          <w:rFonts w:ascii="Times New Roman" w:hAnsi="Times New Roman" w:cs="Times New Roman"/>
          <w:sz w:val="24"/>
          <w:szCs w:val="24"/>
          <w:lang w:val="ru-RU"/>
        </w:rPr>
        <w:t>регистрирана</w:t>
      </w:r>
      <w:proofErr w:type="spellEnd"/>
      <w:r w:rsidRPr="00180795">
        <w:rPr>
          <w:rFonts w:ascii="Times New Roman" w:hAnsi="Times New Roman" w:cs="Times New Roman"/>
          <w:sz w:val="24"/>
          <w:szCs w:val="24"/>
          <w:lang w:val="ru-RU"/>
        </w:rPr>
        <w:t xml:space="preserve"> адресно, е </w:t>
      </w:r>
      <w:proofErr w:type="spellStart"/>
      <w:r w:rsidRPr="00180795">
        <w:rPr>
          <w:rFonts w:ascii="Times New Roman" w:hAnsi="Times New Roman" w:cs="Times New Roman"/>
          <w:sz w:val="24"/>
          <w:szCs w:val="24"/>
          <w:lang w:val="ru-RU"/>
        </w:rPr>
        <w:t>върнал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връчената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със </w:t>
      </w:r>
      <w:proofErr w:type="spellStart"/>
      <w:r w:rsidRPr="00180795">
        <w:rPr>
          <w:rFonts w:ascii="Times New Roman" w:hAnsi="Times New Roman" w:cs="Times New Roman"/>
          <w:sz w:val="24"/>
          <w:szCs w:val="24"/>
          <w:lang w:val="ru-RU"/>
        </w:rPr>
        <w:t>задължение</w:t>
      </w:r>
      <w:proofErr w:type="spellEnd"/>
      <w:r w:rsidRPr="00180795">
        <w:rPr>
          <w:rFonts w:ascii="Times New Roman" w:hAnsi="Times New Roman" w:cs="Times New Roman"/>
          <w:sz w:val="24"/>
          <w:szCs w:val="24"/>
          <w:lang w:val="ru-RU"/>
        </w:rPr>
        <w:t xml:space="preserve"> да й я </w:t>
      </w:r>
      <w:proofErr w:type="spellStart"/>
      <w:r w:rsidRPr="00180795">
        <w:rPr>
          <w:rFonts w:ascii="Times New Roman" w:hAnsi="Times New Roman" w:cs="Times New Roman"/>
          <w:sz w:val="24"/>
          <w:szCs w:val="24"/>
          <w:lang w:val="ru-RU"/>
        </w:rPr>
        <w:t>предаде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призовка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отбелязване</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такъв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човек</w:t>
      </w:r>
      <w:proofErr w:type="spellEnd"/>
      <w:r w:rsidRPr="00180795">
        <w:rPr>
          <w:rFonts w:ascii="Times New Roman" w:hAnsi="Times New Roman" w:cs="Times New Roman"/>
          <w:sz w:val="24"/>
          <w:szCs w:val="24"/>
          <w:lang w:val="ru-RU"/>
        </w:rPr>
        <w:t xml:space="preserve"> не е </w:t>
      </w:r>
      <w:proofErr w:type="spellStart"/>
      <w:r w:rsidRPr="00180795">
        <w:rPr>
          <w:rFonts w:ascii="Times New Roman" w:hAnsi="Times New Roman" w:cs="Times New Roman"/>
          <w:sz w:val="24"/>
          <w:szCs w:val="24"/>
          <w:lang w:val="ru-RU"/>
        </w:rPr>
        <w:t>регистриран</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селото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я е </w:t>
      </w:r>
      <w:proofErr w:type="spellStart"/>
      <w:r w:rsidRPr="00180795">
        <w:rPr>
          <w:rFonts w:ascii="Times New Roman" w:hAnsi="Times New Roman" w:cs="Times New Roman"/>
          <w:sz w:val="24"/>
          <w:szCs w:val="24"/>
          <w:lang w:val="ru-RU"/>
        </w:rPr>
        <w:t>призовал</w:t>
      </w:r>
      <w:proofErr w:type="spellEnd"/>
      <w:r w:rsidRPr="00180795">
        <w:rPr>
          <w:rFonts w:ascii="Times New Roman" w:hAnsi="Times New Roman" w:cs="Times New Roman"/>
          <w:sz w:val="24"/>
          <w:szCs w:val="24"/>
          <w:lang w:val="ru-RU"/>
        </w:rPr>
        <w:t xml:space="preserve"> чрез </w:t>
      </w:r>
      <w:proofErr w:type="spellStart"/>
      <w:r w:rsidRPr="00180795">
        <w:rPr>
          <w:rFonts w:ascii="Times New Roman" w:hAnsi="Times New Roman" w:cs="Times New Roman"/>
          <w:sz w:val="24"/>
          <w:szCs w:val="24"/>
          <w:lang w:val="ru-RU"/>
        </w:rPr>
        <w:t>Държавен</w:t>
      </w:r>
      <w:proofErr w:type="spellEnd"/>
      <w:r w:rsidRPr="00180795">
        <w:rPr>
          <w:rFonts w:ascii="Times New Roman" w:hAnsi="Times New Roman" w:cs="Times New Roman"/>
          <w:sz w:val="24"/>
          <w:szCs w:val="24"/>
          <w:lang w:val="ru-RU"/>
        </w:rPr>
        <w:t xml:space="preserve"> вестник, без да положи </w:t>
      </w:r>
      <w:proofErr w:type="spellStart"/>
      <w:r w:rsidRPr="00180795">
        <w:rPr>
          <w:rFonts w:ascii="Times New Roman" w:hAnsi="Times New Roman" w:cs="Times New Roman"/>
          <w:sz w:val="24"/>
          <w:szCs w:val="24"/>
          <w:lang w:val="ru-RU"/>
        </w:rPr>
        <w:t>допълнителни</w:t>
      </w:r>
      <w:proofErr w:type="spellEnd"/>
      <w:r w:rsidRPr="00180795">
        <w:rPr>
          <w:rFonts w:ascii="Times New Roman" w:hAnsi="Times New Roman" w:cs="Times New Roman"/>
          <w:sz w:val="24"/>
          <w:szCs w:val="24"/>
          <w:lang w:val="ru-RU"/>
        </w:rPr>
        <w:t xml:space="preserve"> усилия да я </w:t>
      </w:r>
      <w:proofErr w:type="spellStart"/>
      <w:r w:rsidRPr="00180795">
        <w:rPr>
          <w:rFonts w:ascii="Times New Roman" w:hAnsi="Times New Roman" w:cs="Times New Roman"/>
          <w:sz w:val="24"/>
          <w:szCs w:val="24"/>
          <w:lang w:val="ru-RU"/>
        </w:rPr>
        <w:t>намери</w:t>
      </w:r>
      <w:proofErr w:type="spellEnd"/>
      <w:r w:rsidRPr="00180795">
        <w:rPr>
          <w:rFonts w:ascii="Times New Roman" w:hAnsi="Times New Roman" w:cs="Times New Roman"/>
          <w:b/>
          <w:sz w:val="24"/>
          <w:szCs w:val="24"/>
          <w:lang w:val="ru-RU"/>
        </w:rPr>
        <w:t>.</w:t>
      </w:r>
      <w:r w:rsidRPr="00C60AC1">
        <w:rPr>
          <w:rFonts w:ascii="Times New Roman" w:hAnsi="Times New Roman" w:cs="Times New Roman"/>
          <w:b/>
          <w:sz w:val="24"/>
          <w:szCs w:val="24"/>
          <w:lang w:val="bg-BG"/>
        </w:rPr>
        <w:t xml:space="preserve"> </w:t>
      </w:r>
      <w:hyperlink r:id="rId1496"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73DE5424" w14:textId="4ECE6BBD" w:rsidR="00A868A9" w:rsidRDefault="00000000" w:rsidP="00A868A9">
      <w:pPr>
        <w:pStyle w:val="NoSpacing"/>
        <w:pBdr>
          <w:bottom w:val="single" w:sz="4" w:space="1" w:color="auto"/>
        </w:pBdr>
        <w:jc w:val="both"/>
        <w:rPr>
          <w:rStyle w:val="Hyperlink"/>
          <w:rFonts w:ascii="Times New Roman" w:hAnsi="Times New Roman" w:cs="Times New Roman"/>
          <w:i/>
          <w:sz w:val="24"/>
          <w:szCs w:val="24"/>
          <w:lang w:val="ru-RU"/>
        </w:rPr>
      </w:pPr>
      <w:hyperlink r:id="rId1497" w:history="1">
        <w:proofErr w:type="spellStart"/>
        <w:r w:rsidR="00A868A9" w:rsidRPr="00C60AC1">
          <w:rPr>
            <w:rStyle w:val="Hyperlink"/>
            <w:rFonts w:ascii="Times New Roman" w:hAnsi="Times New Roman" w:cs="Times New Roman"/>
            <w:i/>
            <w:sz w:val="24"/>
            <w:szCs w:val="24"/>
          </w:rPr>
          <w:t>Gyuleva</w:t>
        </w:r>
        <w:proofErr w:type="spellEnd"/>
        <w:r w:rsidR="00A868A9" w:rsidRPr="00180795">
          <w:rPr>
            <w:rStyle w:val="Hyperlink"/>
            <w:rFonts w:ascii="Times New Roman" w:hAnsi="Times New Roman" w:cs="Times New Roman"/>
            <w:i/>
            <w:sz w:val="24"/>
            <w:szCs w:val="24"/>
            <w:lang w:val="ru-RU"/>
          </w:rPr>
          <w:t xml:space="preserve"> </w:t>
        </w:r>
        <w:r w:rsidR="00A868A9" w:rsidRPr="00C60AC1">
          <w:rPr>
            <w:rStyle w:val="Hyperlink"/>
            <w:rFonts w:ascii="Times New Roman" w:hAnsi="Times New Roman" w:cs="Times New Roman"/>
            <w:i/>
            <w:sz w:val="24"/>
            <w:szCs w:val="24"/>
          </w:rPr>
          <w:t>v</w:t>
        </w:r>
        <w:r w:rsidR="00A868A9" w:rsidRPr="00180795">
          <w:rPr>
            <w:rStyle w:val="Hyperlink"/>
            <w:rFonts w:ascii="Times New Roman" w:hAnsi="Times New Roman" w:cs="Times New Roman"/>
            <w:i/>
            <w:sz w:val="24"/>
            <w:szCs w:val="24"/>
            <w:lang w:val="ru-RU"/>
          </w:rPr>
          <w:t xml:space="preserve">. </w:t>
        </w:r>
        <w:r w:rsidR="00A868A9" w:rsidRPr="00C60AC1">
          <w:rPr>
            <w:rStyle w:val="Hyperlink"/>
            <w:rFonts w:ascii="Times New Roman" w:hAnsi="Times New Roman" w:cs="Times New Roman"/>
            <w:i/>
            <w:sz w:val="24"/>
            <w:szCs w:val="24"/>
          </w:rPr>
          <w:t>Bulgaria</w:t>
        </w:r>
        <w:r w:rsidR="00A868A9" w:rsidRPr="00180795">
          <w:rPr>
            <w:rStyle w:val="Hyperlink"/>
            <w:rFonts w:ascii="Times New Roman" w:hAnsi="Times New Roman" w:cs="Times New Roman"/>
            <w:i/>
            <w:sz w:val="24"/>
            <w:szCs w:val="24"/>
            <w:lang w:val="ru-RU"/>
          </w:rPr>
          <w:t xml:space="preserve"> (</w:t>
        </w:r>
        <w:r w:rsidR="00A868A9" w:rsidRPr="00C60AC1">
          <w:rPr>
            <w:rStyle w:val="Hyperlink"/>
            <w:rFonts w:ascii="Times New Roman" w:hAnsi="Times New Roman" w:cs="Times New Roman"/>
            <w:i/>
            <w:sz w:val="24"/>
            <w:szCs w:val="24"/>
          </w:rPr>
          <w:t>no</w:t>
        </w:r>
        <w:r w:rsidR="00A868A9" w:rsidRPr="00180795">
          <w:rPr>
            <w:rStyle w:val="Hyperlink"/>
            <w:rFonts w:ascii="Times New Roman" w:hAnsi="Times New Roman" w:cs="Times New Roman"/>
            <w:i/>
            <w:sz w:val="24"/>
            <w:szCs w:val="24"/>
            <w:lang w:val="ru-RU"/>
          </w:rPr>
          <w:t>. 38840/08)</w:t>
        </w:r>
      </w:hyperlink>
    </w:p>
    <w:p w14:paraId="60081397" w14:textId="30E47135" w:rsidR="00FD41B8" w:rsidRDefault="00FD41B8" w:rsidP="00A868A9">
      <w:pPr>
        <w:pStyle w:val="NoSpacing"/>
        <w:pBdr>
          <w:bottom w:val="single" w:sz="4" w:space="1" w:color="auto"/>
        </w:pBdr>
        <w:jc w:val="both"/>
        <w:rPr>
          <w:rStyle w:val="Hyperlink"/>
          <w:rFonts w:ascii="Times New Roman" w:hAnsi="Times New Roman" w:cs="Times New Roman"/>
          <w:i/>
          <w:sz w:val="24"/>
          <w:szCs w:val="24"/>
          <w:lang w:val="ru-RU"/>
        </w:rPr>
      </w:pPr>
    </w:p>
    <w:p w14:paraId="5E034AFF" w14:textId="02433D1B" w:rsidR="00FD41B8" w:rsidRPr="009F66B9" w:rsidRDefault="00FD41B8" w:rsidP="00FD41B8">
      <w:pPr>
        <w:spacing w:line="240" w:lineRule="auto"/>
        <w:contextualSpacing/>
        <w:jc w:val="both"/>
        <w:rPr>
          <w:rStyle w:val="coj-bold"/>
          <w:rFonts w:ascii="Times New Roman" w:hAnsi="Times New Roman" w:cs="Times New Roman"/>
          <w:sz w:val="24"/>
          <w:szCs w:val="24"/>
        </w:rPr>
      </w:pPr>
      <w:r w:rsidRPr="009F66B9">
        <w:rPr>
          <w:rStyle w:val="coj-bold"/>
          <w:rFonts w:ascii="Times New Roman" w:hAnsi="Times New Roman" w:cs="Times New Roman"/>
          <w:sz w:val="24"/>
          <w:szCs w:val="24"/>
        </w:rPr>
        <w:t xml:space="preserve">Член 4а от Рамково решение 2002/584/ПВР на Съвета относно европейската заповед за арест и процедурите за предаване между държавите членки, изменено с Рамково решение 2009/299/ПВР на Съвета, трябва да се тълкува в смисъл, че изпълняващият съдебен орган не може да откаже изпълнението на европейска заповед за арест — издадена с цел изпълнение на присъда лишаване от свобода или на мярка, изискваща задържане, когато съответното лице е попречило за личното си призоваване и не се е явило лично на съдебния процес поради укриването си в изпълняващата държава членка — единствено на основание че няма гаранция, че при предаване на издаващата държава членка, ще бъде спазено правото на нов съдебен процес, както е определено в членове 8 и 9 от Директива (ЕС) 2016/343 на Европейския парламент и на Съвета от 9 март 2016 г. относно укрепването на някои аспекти на презумпцията за невиновност и на правото на лицата да присъстват на съдебния процес в наказателното производство. </w:t>
      </w:r>
      <w:hyperlink r:id="rId1498" w:history="1">
        <w:r w:rsidRPr="009F66B9">
          <w:rPr>
            <w:rStyle w:val="Hyperlink"/>
            <w:rFonts w:ascii="Times New Roman" w:hAnsi="Times New Roman" w:cs="Times New Roman"/>
            <w:sz w:val="24"/>
            <w:szCs w:val="24"/>
          </w:rPr>
          <w:t>Бюлетин № 55</w:t>
        </w:r>
      </w:hyperlink>
    </w:p>
    <w:p w14:paraId="46D7C091" w14:textId="0D43A951" w:rsidR="00FD41B8" w:rsidRPr="00A60B7A" w:rsidRDefault="00FD41B8" w:rsidP="00A60B7A">
      <w:pPr>
        <w:pBdr>
          <w:bottom w:val="single" w:sz="4" w:space="1" w:color="auto"/>
        </w:pBdr>
        <w:spacing w:line="240" w:lineRule="auto"/>
        <w:contextualSpacing/>
        <w:jc w:val="both"/>
        <w:rPr>
          <w:rStyle w:val="Hyperlink"/>
          <w:rFonts w:ascii="Times New Roman" w:hAnsi="Times New Roman" w:cs="Times New Roman"/>
          <w:i/>
          <w:iCs/>
          <w:color w:val="auto"/>
          <w:sz w:val="24"/>
          <w:szCs w:val="24"/>
          <w:u w:val="none"/>
        </w:rPr>
      </w:pPr>
      <w:r w:rsidRPr="009F66B9">
        <w:rPr>
          <w:rFonts w:ascii="Times New Roman" w:hAnsi="Times New Roman" w:cs="Times New Roman"/>
          <w:i/>
          <w:color w:val="000000" w:themeColor="text1"/>
          <w:sz w:val="24"/>
          <w:szCs w:val="24"/>
        </w:rPr>
        <w:t xml:space="preserve">Решение на СЕС по </w:t>
      </w:r>
      <w:hyperlink r:id="rId1499" w:history="1">
        <w:r w:rsidRPr="009F66B9">
          <w:rPr>
            <w:rStyle w:val="Hyperlink"/>
            <w:rFonts w:ascii="Times New Roman" w:hAnsi="Times New Roman" w:cs="Times New Roman"/>
            <w:i/>
            <w:iCs/>
            <w:sz w:val="24"/>
            <w:szCs w:val="24"/>
          </w:rPr>
          <w:t>дело C-416/20 PPU</w:t>
        </w:r>
      </w:hyperlink>
    </w:p>
    <w:p w14:paraId="334ED400" w14:textId="0D73738B" w:rsidR="00A868A9" w:rsidRDefault="00A868A9" w:rsidP="00A868A9">
      <w:pPr>
        <w:pStyle w:val="NoSpacing"/>
        <w:jc w:val="both"/>
        <w:rPr>
          <w:rStyle w:val="Hyperlink"/>
          <w:rFonts w:ascii="Times New Roman" w:hAnsi="Times New Roman" w:cs="Times New Roman"/>
          <w:i/>
          <w:sz w:val="24"/>
          <w:szCs w:val="24"/>
          <w:lang w:val="ru-RU"/>
        </w:rPr>
      </w:pPr>
    </w:p>
    <w:p w14:paraId="07DCC4CE" w14:textId="7D894CE7" w:rsidR="00A60B7A" w:rsidRPr="00A60B7A" w:rsidRDefault="00A60B7A" w:rsidP="00BD5DE4">
      <w:pPr>
        <w:spacing w:line="240" w:lineRule="auto"/>
        <w:contextualSpacing/>
        <w:jc w:val="both"/>
        <w:rPr>
          <w:rFonts w:ascii="Times New Roman" w:hAnsi="Times New Roman" w:cs="Times New Roman"/>
          <w:sz w:val="24"/>
          <w:szCs w:val="24"/>
        </w:rPr>
      </w:pPr>
      <w:r w:rsidRPr="00A60B7A">
        <w:rPr>
          <w:rFonts w:ascii="Times New Roman" w:hAnsi="Times New Roman" w:cs="Times New Roman"/>
          <w:sz w:val="24"/>
          <w:szCs w:val="24"/>
        </w:rPr>
        <w:t>Законодателството, което не предвижда участието на затворници в гражданско производство, в което те са оспорвали рутинното използване на белезници в наказателната колония и са претендирали обезщетение е в нарушение на правото на справедлив съдебен процес.</w:t>
      </w:r>
      <w:r>
        <w:rPr>
          <w:rFonts w:ascii="Times New Roman" w:hAnsi="Times New Roman" w:cs="Times New Roman"/>
          <w:sz w:val="24"/>
          <w:szCs w:val="24"/>
        </w:rPr>
        <w:t xml:space="preserve"> </w:t>
      </w:r>
      <w:hyperlink r:id="rId1500" w:history="1">
        <w:r w:rsidRPr="00BE0E78">
          <w:rPr>
            <w:rStyle w:val="Hyperlink"/>
            <w:rFonts w:ascii="Times New Roman" w:hAnsi="Times New Roman" w:cs="Times New Roman"/>
            <w:sz w:val="24"/>
            <w:szCs w:val="24"/>
          </w:rPr>
          <w:t>Бюлетин № 56</w:t>
        </w:r>
      </w:hyperlink>
    </w:p>
    <w:p w14:paraId="3B76DA18" w14:textId="0F1E021C" w:rsidR="00A60B7A" w:rsidRPr="00A60B7A" w:rsidRDefault="00000000" w:rsidP="00BD5DE4">
      <w:pPr>
        <w:pBdr>
          <w:bottom w:val="single" w:sz="4" w:space="1" w:color="auto"/>
        </w:pBdr>
        <w:spacing w:line="240" w:lineRule="auto"/>
        <w:contextualSpacing/>
        <w:jc w:val="both"/>
        <w:rPr>
          <w:rFonts w:ascii="Times New Roman" w:hAnsi="Times New Roman" w:cs="Times New Roman"/>
          <w:i/>
          <w:iCs/>
          <w:sz w:val="24"/>
          <w:szCs w:val="24"/>
          <w:lang w:val="en-US"/>
        </w:rPr>
      </w:pPr>
      <w:hyperlink r:id="rId1501" w:anchor="{%22itemid%22:[%22001-207371%22]}" w:history="1">
        <w:proofErr w:type="spellStart"/>
        <w:r w:rsidR="00A60B7A" w:rsidRPr="00A60B7A">
          <w:rPr>
            <w:rStyle w:val="Hyperlink"/>
            <w:rFonts w:ascii="Times New Roman" w:hAnsi="Times New Roman" w:cs="Times New Roman"/>
            <w:i/>
            <w:iCs/>
            <w:sz w:val="24"/>
            <w:szCs w:val="24"/>
          </w:rPr>
          <w:t>Shlykov</w:t>
        </w:r>
        <w:proofErr w:type="spellEnd"/>
        <w:r w:rsidR="00A60B7A" w:rsidRPr="00A60B7A">
          <w:rPr>
            <w:rStyle w:val="Hyperlink"/>
            <w:rFonts w:ascii="Times New Roman" w:hAnsi="Times New Roman" w:cs="Times New Roman"/>
            <w:i/>
            <w:iCs/>
            <w:sz w:val="24"/>
            <w:szCs w:val="24"/>
          </w:rPr>
          <w:t xml:space="preserve"> </w:t>
        </w:r>
        <w:proofErr w:type="spellStart"/>
        <w:r w:rsidR="00A60B7A" w:rsidRPr="00A60B7A">
          <w:rPr>
            <w:rStyle w:val="Hyperlink"/>
            <w:rFonts w:ascii="Times New Roman" w:hAnsi="Times New Roman" w:cs="Times New Roman"/>
            <w:i/>
            <w:iCs/>
            <w:sz w:val="24"/>
            <w:szCs w:val="24"/>
          </w:rPr>
          <w:t>and</w:t>
        </w:r>
        <w:proofErr w:type="spellEnd"/>
        <w:r w:rsidR="00A60B7A" w:rsidRPr="00A60B7A">
          <w:rPr>
            <w:rStyle w:val="Hyperlink"/>
            <w:rFonts w:ascii="Times New Roman" w:hAnsi="Times New Roman" w:cs="Times New Roman"/>
            <w:i/>
            <w:iCs/>
            <w:sz w:val="24"/>
            <w:szCs w:val="24"/>
          </w:rPr>
          <w:t xml:space="preserve"> </w:t>
        </w:r>
        <w:proofErr w:type="spellStart"/>
        <w:r w:rsidR="00A60B7A" w:rsidRPr="00A60B7A">
          <w:rPr>
            <w:rStyle w:val="Hyperlink"/>
            <w:rFonts w:ascii="Times New Roman" w:hAnsi="Times New Roman" w:cs="Times New Roman"/>
            <w:i/>
            <w:iCs/>
            <w:sz w:val="24"/>
            <w:szCs w:val="24"/>
          </w:rPr>
          <w:t>Others</w:t>
        </w:r>
        <w:proofErr w:type="spellEnd"/>
        <w:r w:rsidR="00A60B7A" w:rsidRPr="00A60B7A">
          <w:rPr>
            <w:rStyle w:val="Hyperlink"/>
            <w:rFonts w:ascii="Times New Roman" w:hAnsi="Times New Roman" w:cs="Times New Roman"/>
            <w:i/>
            <w:iCs/>
            <w:sz w:val="24"/>
            <w:szCs w:val="24"/>
          </w:rPr>
          <w:t xml:space="preserve"> v. </w:t>
        </w:r>
        <w:proofErr w:type="spellStart"/>
        <w:r w:rsidR="00A60B7A" w:rsidRPr="00A60B7A">
          <w:rPr>
            <w:rStyle w:val="Hyperlink"/>
            <w:rFonts w:ascii="Times New Roman" w:hAnsi="Times New Roman" w:cs="Times New Roman"/>
            <w:i/>
            <w:iCs/>
            <w:sz w:val="24"/>
            <w:szCs w:val="24"/>
          </w:rPr>
          <w:t>Russia</w:t>
        </w:r>
        <w:proofErr w:type="spellEnd"/>
        <w:r w:rsidR="00A60B7A" w:rsidRPr="00A60B7A">
          <w:rPr>
            <w:rStyle w:val="Hyperlink"/>
            <w:rFonts w:ascii="Times New Roman" w:hAnsi="Times New Roman" w:cs="Times New Roman"/>
            <w:i/>
            <w:iCs/>
            <w:sz w:val="24"/>
            <w:szCs w:val="24"/>
          </w:rPr>
          <w:t xml:space="preserve"> (</w:t>
        </w:r>
        <w:r w:rsidR="00A60B7A" w:rsidRPr="00A60B7A">
          <w:rPr>
            <w:rStyle w:val="Hyperlink"/>
            <w:rFonts w:ascii="Times New Roman" w:hAnsi="Times New Roman" w:cs="Times New Roman"/>
            <w:i/>
            <w:iCs/>
            <w:sz w:val="24"/>
            <w:szCs w:val="24"/>
            <w:lang w:val="en-US"/>
          </w:rPr>
          <w:t>nos. 78638/11, 6086/14, 11402/17)</w:t>
        </w:r>
      </w:hyperlink>
    </w:p>
    <w:p w14:paraId="208B1131" w14:textId="77777777" w:rsidR="008740B0" w:rsidRDefault="008740B0" w:rsidP="008740B0">
      <w:pPr>
        <w:jc w:val="both"/>
        <w:rPr>
          <w:rFonts w:ascii="Times New Roman" w:eastAsia="Times New Roman" w:hAnsi="Times New Roman" w:cs="Times New Roman"/>
          <w:b/>
          <w:sz w:val="24"/>
          <w:szCs w:val="24"/>
        </w:rPr>
      </w:pPr>
    </w:p>
    <w:p w14:paraId="222CABC1" w14:textId="15CE25C1" w:rsidR="008740B0" w:rsidRPr="00633DE8" w:rsidRDefault="008740B0" w:rsidP="008740B0">
      <w:pPr>
        <w:pStyle w:val="JuList"/>
        <w:ind w:left="0" w:firstLine="0"/>
        <w:rPr>
          <w:rStyle w:val="s6b621b36"/>
          <w:szCs w:val="24"/>
          <w:lang w:val="bg-BG" w:eastAsia="bg-BG"/>
        </w:rPr>
      </w:pPr>
      <w:proofErr w:type="spellStart"/>
      <w:r w:rsidRPr="008740B0">
        <w:rPr>
          <w:bCs/>
        </w:rPr>
        <w:t>Публичното</w:t>
      </w:r>
      <w:proofErr w:type="spellEnd"/>
      <w:r w:rsidRPr="008740B0">
        <w:rPr>
          <w:bCs/>
        </w:rPr>
        <w:t xml:space="preserve"> </w:t>
      </w:r>
      <w:proofErr w:type="spellStart"/>
      <w:r w:rsidRPr="008740B0">
        <w:rPr>
          <w:bCs/>
        </w:rPr>
        <w:t>разглеждане</w:t>
      </w:r>
      <w:proofErr w:type="spellEnd"/>
      <w:r w:rsidRPr="008740B0">
        <w:rPr>
          <w:bCs/>
        </w:rPr>
        <w:t xml:space="preserve"> на </w:t>
      </w:r>
      <w:proofErr w:type="spellStart"/>
      <w:r w:rsidRPr="008740B0">
        <w:rPr>
          <w:bCs/>
        </w:rPr>
        <w:t>наказателно</w:t>
      </w:r>
      <w:proofErr w:type="spellEnd"/>
      <w:r w:rsidRPr="008740B0">
        <w:rPr>
          <w:bCs/>
        </w:rPr>
        <w:t xml:space="preserve"> </w:t>
      </w:r>
      <w:proofErr w:type="spellStart"/>
      <w:r w:rsidRPr="008740B0">
        <w:rPr>
          <w:bCs/>
        </w:rPr>
        <w:t>дело</w:t>
      </w:r>
      <w:proofErr w:type="spellEnd"/>
      <w:r w:rsidRPr="008740B0">
        <w:rPr>
          <w:bCs/>
        </w:rPr>
        <w:t xml:space="preserve"> на </w:t>
      </w:r>
      <w:proofErr w:type="spellStart"/>
      <w:r w:rsidRPr="008740B0">
        <w:rPr>
          <w:bCs/>
        </w:rPr>
        <w:t>първа</w:t>
      </w:r>
      <w:proofErr w:type="spellEnd"/>
      <w:r w:rsidRPr="008740B0">
        <w:rPr>
          <w:bCs/>
        </w:rPr>
        <w:t xml:space="preserve"> </w:t>
      </w:r>
      <w:proofErr w:type="spellStart"/>
      <w:r w:rsidRPr="008740B0">
        <w:rPr>
          <w:bCs/>
        </w:rPr>
        <w:t>инстанция</w:t>
      </w:r>
      <w:proofErr w:type="spellEnd"/>
      <w:r w:rsidRPr="008740B0">
        <w:rPr>
          <w:bCs/>
        </w:rPr>
        <w:t xml:space="preserve"> </w:t>
      </w:r>
      <w:proofErr w:type="spellStart"/>
      <w:r w:rsidRPr="008740B0">
        <w:rPr>
          <w:bCs/>
        </w:rPr>
        <w:t>не</w:t>
      </w:r>
      <w:proofErr w:type="spellEnd"/>
      <w:r w:rsidRPr="008740B0">
        <w:rPr>
          <w:bCs/>
        </w:rPr>
        <w:t xml:space="preserve"> </w:t>
      </w:r>
      <w:proofErr w:type="spellStart"/>
      <w:r w:rsidRPr="008740B0">
        <w:rPr>
          <w:bCs/>
        </w:rPr>
        <w:t>отменя</w:t>
      </w:r>
      <w:proofErr w:type="spellEnd"/>
      <w:r w:rsidRPr="008740B0">
        <w:rPr>
          <w:bCs/>
        </w:rPr>
        <w:t xml:space="preserve"> </w:t>
      </w:r>
      <w:proofErr w:type="spellStart"/>
      <w:r w:rsidRPr="008740B0">
        <w:rPr>
          <w:bCs/>
        </w:rPr>
        <w:t>изискването</w:t>
      </w:r>
      <w:proofErr w:type="spellEnd"/>
      <w:r w:rsidRPr="008740B0">
        <w:rPr>
          <w:bCs/>
        </w:rPr>
        <w:t xml:space="preserve"> </w:t>
      </w:r>
      <w:proofErr w:type="spellStart"/>
      <w:r w:rsidRPr="008740B0">
        <w:rPr>
          <w:bCs/>
        </w:rPr>
        <w:t>за</w:t>
      </w:r>
      <w:proofErr w:type="spellEnd"/>
      <w:r w:rsidRPr="008740B0">
        <w:rPr>
          <w:bCs/>
        </w:rPr>
        <w:t xml:space="preserve"> </w:t>
      </w:r>
      <w:proofErr w:type="spellStart"/>
      <w:r w:rsidRPr="008740B0">
        <w:rPr>
          <w:bCs/>
        </w:rPr>
        <w:t>публично</w:t>
      </w:r>
      <w:proofErr w:type="spellEnd"/>
      <w:r w:rsidRPr="008740B0">
        <w:rPr>
          <w:bCs/>
        </w:rPr>
        <w:t xml:space="preserve"> </w:t>
      </w:r>
      <w:proofErr w:type="spellStart"/>
      <w:r w:rsidRPr="008740B0">
        <w:rPr>
          <w:bCs/>
        </w:rPr>
        <w:t>гледане</w:t>
      </w:r>
      <w:proofErr w:type="spellEnd"/>
      <w:r w:rsidRPr="008740B0">
        <w:rPr>
          <w:bCs/>
        </w:rPr>
        <w:t xml:space="preserve"> </w:t>
      </w:r>
      <w:proofErr w:type="spellStart"/>
      <w:r w:rsidRPr="008740B0">
        <w:rPr>
          <w:bCs/>
        </w:rPr>
        <w:t>пред</w:t>
      </w:r>
      <w:proofErr w:type="spellEnd"/>
      <w:r w:rsidRPr="008740B0">
        <w:rPr>
          <w:bCs/>
        </w:rPr>
        <w:t xml:space="preserve"> </w:t>
      </w:r>
      <w:proofErr w:type="spellStart"/>
      <w:r w:rsidRPr="008740B0">
        <w:rPr>
          <w:bCs/>
        </w:rPr>
        <w:t>въззивната</w:t>
      </w:r>
      <w:proofErr w:type="spellEnd"/>
      <w:r w:rsidRPr="008740B0">
        <w:rPr>
          <w:bCs/>
        </w:rPr>
        <w:t xml:space="preserve"> </w:t>
      </w:r>
      <w:proofErr w:type="spellStart"/>
      <w:r w:rsidRPr="008740B0">
        <w:rPr>
          <w:bCs/>
        </w:rPr>
        <w:t>инстанция</w:t>
      </w:r>
      <w:proofErr w:type="spellEnd"/>
      <w:r w:rsidRPr="008740B0">
        <w:rPr>
          <w:bCs/>
        </w:rPr>
        <w:t xml:space="preserve"> при </w:t>
      </w:r>
      <w:proofErr w:type="spellStart"/>
      <w:r w:rsidRPr="008740B0">
        <w:rPr>
          <w:bCs/>
        </w:rPr>
        <w:t>липса</w:t>
      </w:r>
      <w:proofErr w:type="spellEnd"/>
      <w:r w:rsidRPr="008740B0">
        <w:rPr>
          <w:bCs/>
        </w:rPr>
        <w:t xml:space="preserve"> на </w:t>
      </w:r>
      <w:proofErr w:type="spellStart"/>
      <w:r w:rsidRPr="008740B0">
        <w:rPr>
          <w:bCs/>
        </w:rPr>
        <w:t>строго</w:t>
      </w:r>
      <w:proofErr w:type="spellEnd"/>
      <w:r w:rsidRPr="008740B0">
        <w:rPr>
          <w:bCs/>
        </w:rPr>
        <w:t xml:space="preserve"> </w:t>
      </w:r>
      <w:proofErr w:type="spellStart"/>
      <w:r w:rsidRPr="008740B0">
        <w:rPr>
          <w:bCs/>
        </w:rPr>
        <w:t>необходими</w:t>
      </w:r>
      <w:proofErr w:type="spellEnd"/>
      <w:r w:rsidRPr="008740B0">
        <w:rPr>
          <w:bCs/>
        </w:rPr>
        <w:t xml:space="preserve"> </w:t>
      </w:r>
      <w:proofErr w:type="spellStart"/>
      <w:r w:rsidRPr="008740B0">
        <w:rPr>
          <w:bCs/>
        </w:rPr>
        <w:lastRenderedPageBreak/>
        <w:t>съображения</w:t>
      </w:r>
      <w:proofErr w:type="spellEnd"/>
      <w:r w:rsidRPr="008740B0">
        <w:rPr>
          <w:bCs/>
        </w:rPr>
        <w:t xml:space="preserve"> </w:t>
      </w:r>
      <w:proofErr w:type="spellStart"/>
      <w:r w:rsidRPr="008740B0">
        <w:rPr>
          <w:bCs/>
        </w:rPr>
        <w:t>за</w:t>
      </w:r>
      <w:proofErr w:type="spellEnd"/>
      <w:r w:rsidRPr="008740B0">
        <w:rPr>
          <w:bCs/>
        </w:rPr>
        <w:t xml:space="preserve"> </w:t>
      </w:r>
      <w:proofErr w:type="spellStart"/>
      <w:r w:rsidRPr="008740B0">
        <w:rPr>
          <w:bCs/>
        </w:rPr>
        <w:t>сигурност</w:t>
      </w:r>
      <w:proofErr w:type="spellEnd"/>
      <w:r w:rsidRPr="008740B0">
        <w:rPr>
          <w:bCs/>
        </w:rPr>
        <w:t>. (</w:t>
      </w:r>
      <w:proofErr w:type="spellStart"/>
      <w:r w:rsidRPr="008740B0">
        <w:rPr>
          <w:bCs/>
        </w:rPr>
        <w:t>Не</w:t>
      </w:r>
      <w:proofErr w:type="spellEnd"/>
      <w:r w:rsidRPr="008740B0">
        <w:rPr>
          <w:bCs/>
        </w:rPr>
        <w:t>)</w:t>
      </w:r>
      <w:proofErr w:type="spellStart"/>
      <w:r w:rsidRPr="008740B0">
        <w:rPr>
          <w:bCs/>
        </w:rPr>
        <w:t>нарушаването</w:t>
      </w:r>
      <w:proofErr w:type="spellEnd"/>
      <w:r w:rsidRPr="008740B0">
        <w:rPr>
          <w:bCs/>
        </w:rPr>
        <w:t xml:space="preserve"> на </w:t>
      </w:r>
      <w:proofErr w:type="spellStart"/>
      <w:r w:rsidRPr="008740B0">
        <w:rPr>
          <w:bCs/>
        </w:rPr>
        <w:t>правото</w:t>
      </w:r>
      <w:proofErr w:type="spellEnd"/>
      <w:r w:rsidRPr="008740B0">
        <w:rPr>
          <w:bCs/>
        </w:rPr>
        <w:t xml:space="preserve"> на </w:t>
      </w:r>
      <w:proofErr w:type="spellStart"/>
      <w:r w:rsidRPr="008740B0">
        <w:rPr>
          <w:bCs/>
        </w:rPr>
        <w:t>подсъдимия</w:t>
      </w:r>
      <w:proofErr w:type="spellEnd"/>
      <w:r w:rsidRPr="008740B0">
        <w:rPr>
          <w:bCs/>
        </w:rPr>
        <w:t xml:space="preserve"> на </w:t>
      </w:r>
      <w:proofErr w:type="spellStart"/>
      <w:r w:rsidRPr="008740B0">
        <w:rPr>
          <w:bCs/>
        </w:rPr>
        <w:t>публично</w:t>
      </w:r>
      <w:proofErr w:type="spellEnd"/>
      <w:r w:rsidRPr="008740B0">
        <w:rPr>
          <w:bCs/>
        </w:rPr>
        <w:t xml:space="preserve"> </w:t>
      </w:r>
      <w:proofErr w:type="spellStart"/>
      <w:r w:rsidRPr="008740B0">
        <w:rPr>
          <w:bCs/>
        </w:rPr>
        <w:t>разглеждане</w:t>
      </w:r>
      <w:proofErr w:type="spellEnd"/>
      <w:r w:rsidRPr="008740B0">
        <w:rPr>
          <w:bCs/>
        </w:rPr>
        <w:t xml:space="preserve"> на </w:t>
      </w:r>
      <w:proofErr w:type="spellStart"/>
      <w:r w:rsidRPr="008740B0">
        <w:rPr>
          <w:bCs/>
        </w:rPr>
        <w:t>делото</w:t>
      </w:r>
      <w:proofErr w:type="spellEnd"/>
      <w:r w:rsidRPr="008740B0">
        <w:rPr>
          <w:bCs/>
        </w:rPr>
        <w:t xml:space="preserve"> по </w:t>
      </w:r>
      <w:proofErr w:type="spellStart"/>
      <w:r w:rsidRPr="008740B0">
        <w:rPr>
          <w:bCs/>
        </w:rPr>
        <w:t>отношение</w:t>
      </w:r>
      <w:proofErr w:type="spellEnd"/>
      <w:r w:rsidRPr="008740B0">
        <w:rPr>
          <w:bCs/>
        </w:rPr>
        <w:t xml:space="preserve"> на </w:t>
      </w:r>
      <w:proofErr w:type="spellStart"/>
      <w:r w:rsidRPr="008740B0">
        <w:rPr>
          <w:bCs/>
        </w:rPr>
        <w:t>изключването</w:t>
      </w:r>
      <w:proofErr w:type="spellEnd"/>
      <w:r w:rsidRPr="008740B0">
        <w:rPr>
          <w:bCs/>
        </w:rPr>
        <w:t xml:space="preserve"> на </w:t>
      </w:r>
      <w:proofErr w:type="spellStart"/>
      <w:r w:rsidRPr="008740B0">
        <w:rPr>
          <w:bCs/>
        </w:rPr>
        <w:t>обществеността</w:t>
      </w:r>
      <w:proofErr w:type="spellEnd"/>
      <w:r w:rsidRPr="008740B0">
        <w:rPr>
          <w:bCs/>
        </w:rPr>
        <w:t xml:space="preserve"> и </w:t>
      </w:r>
      <w:proofErr w:type="spellStart"/>
      <w:r w:rsidRPr="008740B0">
        <w:rPr>
          <w:bCs/>
        </w:rPr>
        <w:t>пресата</w:t>
      </w:r>
      <w:proofErr w:type="spellEnd"/>
      <w:r w:rsidRPr="008740B0">
        <w:rPr>
          <w:bCs/>
        </w:rPr>
        <w:t xml:space="preserve"> </w:t>
      </w:r>
      <w:proofErr w:type="spellStart"/>
      <w:r w:rsidRPr="008740B0">
        <w:rPr>
          <w:bCs/>
        </w:rPr>
        <w:t>не</w:t>
      </w:r>
      <w:proofErr w:type="spellEnd"/>
      <w:r w:rsidRPr="008740B0">
        <w:rPr>
          <w:bCs/>
        </w:rPr>
        <w:t xml:space="preserve"> е </w:t>
      </w:r>
      <w:proofErr w:type="spellStart"/>
      <w:r w:rsidRPr="008740B0">
        <w:rPr>
          <w:bCs/>
        </w:rPr>
        <w:t>свързано</w:t>
      </w:r>
      <w:proofErr w:type="spellEnd"/>
      <w:r w:rsidRPr="008740B0">
        <w:rPr>
          <w:bCs/>
        </w:rPr>
        <w:t xml:space="preserve"> </w:t>
      </w:r>
      <w:proofErr w:type="spellStart"/>
      <w:r w:rsidRPr="008740B0">
        <w:rPr>
          <w:bCs/>
        </w:rPr>
        <w:t>непременно</w:t>
      </w:r>
      <w:proofErr w:type="spellEnd"/>
      <w:r w:rsidRPr="008740B0">
        <w:rPr>
          <w:bCs/>
        </w:rPr>
        <w:t xml:space="preserve"> с </w:t>
      </w:r>
      <w:proofErr w:type="spellStart"/>
      <w:r w:rsidRPr="008740B0">
        <w:rPr>
          <w:bCs/>
        </w:rPr>
        <w:t>наличието</w:t>
      </w:r>
      <w:proofErr w:type="spellEnd"/>
      <w:r w:rsidRPr="008740B0">
        <w:rPr>
          <w:bCs/>
        </w:rPr>
        <w:t xml:space="preserve"> на </w:t>
      </w:r>
      <w:proofErr w:type="spellStart"/>
      <w:r w:rsidRPr="008740B0">
        <w:rPr>
          <w:bCs/>
        </w:rPr>
        <w:t>реални</w:t>
      </w:r>
      <w:proofErr w:type="spellEnd"/>
      <w:r w:rsidRPr="008740B0">
        <w:rPr>
          <w:bCs/>
        </w:rPr>
        <w:t xml:space="preserve"> </w:t>
      </w:r>
      <w:proofErr w:type="spellStart"/>
      <w:r w:rsidRPr="008740B0">
        <w:rPr>
          <w:bCs/>
        </w:rPr>
        <w:t>вреди</w:t>
      </w:r>
      <w:proofErr w:type="spellEnd"/>
      <w:r w:rsidRPr="008740B0">
        <w:rPr>
          <w:bCs/>
        </w:rPr>
        <w:t xml:space="preserve"> </w:t>
      </w:r>
      <w:proofErr w:type="spellStart"/>
      <w:r w:rsidRPr="008740B0">
        <w:rPr>
          <w:bCs/>
        </w:rPr>
        <w:t>за</w:t>
      </w:r>
      <w:proofErr w:type="spellEnd"/>
      <w:r w:rsidRPr="008740B0">
        <w:rPr>
          <w:bCs/>
        </w:rPr>
        <w:t xml:space="preserve"> </w:t>
      </w:r>
      <w:proofErr w:type="spellStart"/>
      <w:r w:rsidRPr="008740B0">
        <w:rPr>
          <w:bCs/>
        </w:rPr>
        <w:t>упражняването</w:t>
      </w:r>
      <w:proofErr w:type="spellEnd"/>
      <w:r w:rsidRPr="008740B0">
        <w:rPr>
          <w:bCs/>
        </w:rPr>
        <w:t xml:space="preserve"> на </w:t>
      </w:r>
      <w:proofErr w:type="spellStart"/>
      <w:r w:rsidRPr="008740B0">
        <w:rPr>
          <w:bCs/>
        </w:rPr>
        <w:t>другите</w:t>
      </w:r>
      <w:proofErr w:type="spellEnd"/>
      <w:r w:rsidRPr="008740B0">
        <w:rPr>
          <w:bCs/>
        </w:rPr>
        <w:t xml:space="preserve"> </w:t>
      </w:r>
      <w:proofErr w:type="spellStart"/>
      <w:r w:rsidRPr="008740B0">
        <w:rPr>
          <w:bCs/>
        </w:rPr>
        <w:t>процесуални</w:t>
      </w:r>
      <w:proofErr w:type="spellEnd"/>
      <w:r w:rsidRPr="008740B0">
        <w:rPr>
          <w:bCs/>
        </w:rPr>
        <w:t xml:space="preserve"> </w:t>
      </w:r>
      <w:proofErr w:type="spellStart"/>
      <w:r w:rsidRPr="008740B0">
        <w:rPr>
          <w:bCs/>
        </w:rPr>
        <w:t>права</w:t>
      </w:r>
      <w:proofErr w:type="spellEnd"/>
      <w:r w:rsidRPr="008740B0">
        <w:rPr>
          <w:bCs/>
        </w:rPr>
        <w:t xml:space="preserve"> на </w:t>
      </w:r>
      <w:proofErr w:type="spellStart"/>
      <w:r w:rsidRPr="008740B0">
        <w:rPr>
          <w:bCs/>
        </w:rPr>
        <w:t>подсъдимия</w:t>
      </w:r>
      <w:proofErr w:type="spellEnd"/>
      <w:r w:rsidRPr="008740B0">
        <w:rPr>
          <w:bCs/>
        </w:rPr>
        <w:t xml:space="preserve">, </w:t>
      </w:r>
      <w:proofErr w:type="spellStart"/>
      <w:r w:rsidRPr="008740B0">
        <w:rPr>
          <w:bCs/>
        </w:rPr>
        <w:t>включително</w:t>
      </w:r>
      <w:proofErr w:type="spellEnd"/>
      <w:r w:rsidRPr="008740B0">
        <w:rPr>
          <w:bCs/>
        </w:rPr>
        <w:t xml:space="preserve"> </w:t>
      </w:r>
      <w:proofErr w:type="spellStart"/>
      <w:r w:rsidRPr="008740B0">
        <w:rPr>
          <w:bCs/>
        </w:rPr>
        <w:t>тези</w:t>
      </w:r>
      <w:proofErr w:type="spellEnd"/>
      <w:r w:rsidRPr="008740B0">
        <w:rPr>
          <w:bCs/>
        </w:rPr>
        <w:t xml:space="preserve">, </w:t>
      </w:r>
      <w:proofErr w:type="spellStart"/>
      <w:r w:rsidRPr="008740B0">
        <w:rPr>
          <w:bCs/>
        </w:rPr>
        <w:t>защитени</w:t>
      </w:r>
      <w:proofErr w:type="spellEnd"/>
      <w:r w:rsidRPr="008740B0">
        <w:rPr>
          <w:bCs/>
        </w:rPr>
        <w:t xml:space="preserve"> от </w:t>
      </w:r>
      <w:proofErr w:type="spellStart"/>
      <w:r w:rsidRPr="008740B0">
        <w:rPr>
          <w:bCs/>
        </w:rPr>
        <w:t>чл</w:t>
      </w:r>
      <w:proofErr w:type="spellEnd"/>
      <w:r w:rsidRPr="008740B0">
        <w:rPr>
          <w:bCs/>
        </w:rPr>
        <w:t>. 6, § 3 (</w:t>
      </w:r>
      <w:proofErr w:type="spellStart"/>
      <w:r w:rsidRPr="008740B0">
        <w:rPr>
          <w:bCs/>
        </w:rPr>
        <w:t>право</w:t>
      </w:r>
      <w:proofErr w:type="spellEnd"/>
      <w:r w:rsidRPr="008740B0">
        <w:rPr>
          <w:bCs/>
        </w:rPr>
        <w:t xml:space="preserve"> на </w:t>
      </w:r>
      <w:proofErr w:type="spellStart"/>
      <w:r w:rsidRPr="008740B0">
        <w:rPr>
          <w:bCs/>
        </w:rPr>
        <w:t>защита</w:t>
      </w:r>
      <w:proofErr w:type="spellEnd"/>
      <w:r w:rsidRPr="008740B0">
        <w:rPr>
          <w:bCs/>
        </w:rPr>
        <w:t>).</w:t>
      </w:r>
      <w:r>
        <w:rPr>
          <w:b/>
        </w:rPr>
        <w:t xml:space="preserve"> </w:t>
      </w:r>
      <w:hyperlink r:id="rId1502"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212447A2" w14:textId="3AE78F4E" w:rsidR="00A60B7A" w:rsidRDefault="00000000" w:rsidP="001D6A46">
      <w:pPr>
        <w:pStyle w:val="JuList"/>
        <w:pBdr>
          <w:bottom w:val="single" w:sz="4" w:space="1" w:color="auto"/>
        </w:pBdr>
        <w:ind w:left="0" w:firstLine="0"/>
        <w:rPr>
          <w:i/>
          <w:color w:val="0563C1"/>
          <w:u w:val="single"/>
        </w:rPr>
      </w:pPr>
      <w:hyperlink r:id="rId1503" w:anchor="%7B%22itemid%22:%5B%22001-209864%22%5D%7D">
        <w:proofErr w:type="spellStart"/>
        <w:r w:rsidR="008740B0" w:rsidRPr="00935754">
          <w:rPr>
            <w:i/>
            <w:color w:val="0563C1"/>
            <w:u w:val="single"/>
          </w:rPr>
          <w:t>Kilin</w:t>
        </w:r>
        <w:proofErr w:type="spellEnd"/>
        <w:r w:rsidR="008740B0" w:rsidRPr="00935754">
          <w:rPr>
            <w:i/>
            <w:color w:val="0563C1"/>
            <w:u w:val="single"/>
          </w:rPr>
          <w:t xml:space="preserve"> v. Russia (no. 10271/12)</w:t>
        </w:r>
      </w:hyperlink>
    </w:p>
    <w:p w14:paraId="60716A4B" w14:textId="7A07999B" w:rsidR="001D6A46" w:rsidRDefault="001D6A46" w:rsidP="008740B0">
      <w:pPr>
        <w:pStyle w:val="JuList"/>
        <w:ind w:left="0" w:firstLine="0"/>
        <w:rPr>
          <w:i/>
          <w:color w:val="0563C1"/>
          <w:u w:val="single"/>
        </w:rPr>
      </w:pPr>
    </w:p>
    <w:p w14:paraId="0BDCFB00" w14:textId="4C1E1DC6" w:rsidR="001D6A46" w:rsidRPr="00F638BC" w:rsidRDefault="001D6A46" w:rsidP="001D6A46">
      <w:pPr>
        <w:pStyle w:val="JuList"/>
        <w:ind w:left="0" w:firstLine="0"/>
      </w:pPr>
      <w:proofErr w:type="spellStart"/>
      <w:r w:rsidRPr="00F638BC">
        <w:t>Наличието</w:t>
      </w:r>
      <w:proofErr w:type="spellEnd"/>
      <w:r w:rsidRPr="00F638BC">
        <w:t xml:space="preserve"> на </w:t>
      </w:r>
      <w:proofErr w:type="spellStart"/>
      <w:r w:rsidRPr="00F638BC">
        <w:t>класифицирани</w:t>
      </w:r>
      <w:proofErr w:type="spellEnd"/>
      <w:r w:rsidRPr="00F638BC">
        <w:t xml:space="preserve"> </w:t>
      </w:r>
      <w:proofErr w:type="spellStart"/>
      <w:r w:rsidRPr="00F638BC">
        <w:t>материали</w:t>
      </w:r>
      <w:proofErr w:type="spellEnd"/>
      <w:r w:rsidRPr="00F638BC">
        <w:t xml:space="preserve"> по </w:t>
      </w:r>
      <w:proofErr w:type="spellStart"/>
      <w:r w:rsidRPr="00F638BC">
        <w:t>делото</w:t>
      </w:r>
      <w:proofErr w:type="spellEnd"/>
      <w:r w:rsidRPr="00F638BC">
        <w:t xml:space="preserve"> </w:t>
      </w:r>
      <w:proofErr w:type="spellStart"/>
      <w:r w:rsidRPr="00F638BC">
        <w:t>за</w:t>
      </w:r>
      <w:proofErr w:type="spellEnd"/>
      <w:r w:rsidRPr="00F638BC">
        <w:t xml:space="preserve"> </w:t>
      </w:r>
      <w:proofErr w:type="spellStart"/>
      <w:r w:rsidRPr="00F638BC">
        <w:t>обезщетение</w:t>
      </w:r>
      <w:proofErr w:type="spellEnd"/>
      <w:r w:rsidRPr="00F638BC">
        <w:t xml:space="preserve"> </w:t>
      </w:r>
      <w:proofErr w:type="spellStart"/>
      <w:r w:rsidRPr="00F638BC">
        <w:t>за</w:t>
      </w:r>
      <w:proofErr w:type="spellEnd"/>
      <w:r w:rsidRPr="00F638BC">
        <w:t xml:space="preserve"> </w:t>
      </w:r>
      <w:proofErr w:type="spellStart"/>
      <w:r w:rsidRPr="00F638BC">
        <w:t>вреди</w:t>
      </w:r>
      <w:proofErr w:type="spellEnd"/>
      <w:r w:rsidRPr="00F638BC">
        <w:t xml:space="preserve"> </w:t>
      </w:r>
      <w:proofErr w:type="spellStart"/>
      <w:r w:rsidRPr="00F638BC">
        <w:t>не</w:t>
      </w:r>
      <w:proofErr w:type="spellEnd"/>
      <w:r w:rsidRPr="00F638BC">
        <w:t xml:space="preserve"> </w:t>
      </w:r>
      <w:proofErr w:type="spellStart"/>
      <w:r w:rsidRPr="00F638BC">
        <w:t>трябва</w:t>
      </w:r>
      <w:proofErr w:type="spellEnd"/>
      <w:r w:rsidRPr="00F638BC">
        <w:t xml:space="preserve"> </w:t>
      </w:r>
      <w:proofErr w:type="spellStart"/>
      <w:r w:rsidRPr="00F638BC">
        <w:t>да</w:t>
      </w:r>
      <w:proofErr w:type="spellEnd"/>
      <w:r w:rsidRPr="00F638BC">
        <w:t xml:space="preserve"> </w:t>
      </w:r>
      <w:proofErr w:type="spellStart"/>
      <w:r w:rsidRPr="00F638BC">
        <w:t>води</w:t>
      </w:r>
      <w:proofErr w:type="spellEnd"/>
      <w:r w:rsidRPr="00F638BC">
        <w:t xml:space="preserve"> </w:t>
      </w:r>
      <w:proofErr w:type="spellStart"/>
      <w:r w:rsidRPr="00F638BC">
        <w:t>автоматично</w:t>
      </w:r>
      <w:proofErr w:type="spellEnd"/>
      <w:r w:rsidRPr="00F638BC">
        <w:t xml:space="preserve"> </w:t>
      </w:r>
      <w:proofErr w:type="spellStart"/>
      <w:r w:rsidRPr="00F638BC">
        <w:t>до</w:t>
      </w:r>
      <w:proofErr w:type="spellEnd"/>
      <w:r w:rsidRPr="00F638BC">
        <w:t xml:space="preserve"> </w:t>
      </w:r>
      <w:proofErr w:type="spellStart"/>
      <w:r w:rsidRPr="00F638BC">
        <w:t>изключване</w:t>
      </w:r>
      <w:proofErr w:type="spellEnd"/>
      <w:r w:rsidRPr="00F638BC">
        <w:t xml:space="preserve"> на </w:t>
      </w:r>
      <w:proofErr w:type="spellStart"/>
      <w:r w:rsidRPr="00F638BC">
        <w:t>публичността</w:t>
      </w:r>
      <w:proofErr w:type="spellEnd"/>
      <w:r w:rsidRPr="00F638BC">
        <w:t xml:space="preserve"> от </w:t>
      </w:r>
      <w:proofErr w:type="spellStart"/>
      <w:r w:rsidRPr="00F638BC">
        <w:t>процеса</w:t>
      </w:r>
      <w:proofErr w:type="spellEnd"/>
      <w:r w:rsidRPr="00F638BC">
        <w:t xml:space="preserve"> </w:t>
      </w:r>
      <w:proofErr w:type="spellStart"/>
      <w:r w:rsidRPr="00F638BC">
        <w:t>или</w:t>
      </w:r>
      <w:proofErr w:type="spellEnd"/>
      <w:r w:rsidRPr="00F638BC">
        <w:t xml:space="preserve"> </w:t>
      </w:r>
      <w:proofErr w:type="spellStart"/>
      <w:r w:rsidRPr="00F638BC">
        <w:t>до</w:t>
      </w:r>
      <w:proofErr w:type="spellEnd"/>
      <w:r w:rsidRPr="00F638BC">
        <w:t xml:space="preserve"> </w:t>
      </w:r>
      <w:proofErr w:type="spellStart"/>
      <w:r w:rsidRPr="00F638BC">
        <w:t>отказ</w:t>
      </w:r>
      <w:proofErr w:type="spellEnd"/>
      <w:r w:rsidRPr="00F638BC">
        <w:t xml:space="preserve"> </w:t>
      </w:r>
      <w:proofErr w:type="spellStart"/>
      <w:r w:rsidRPr="00F638BC">
        <w:t>постановените</w:t>
      </w:r>
      <w:proofErr w:type="spellEnd"/>
      <w:r w:rsidRPr="00F638BC">
        <w:t xml:space="preserve"> </w:t>
      </w:r>
      <w:proofErr w:type="spellStart"/>
      <w:r w:rsidRPr="00F638BC">
        <w:t>съдебни</w:t>
      </w:r>
      <w:proofErr w:type="spellEnd"/>
      <w:r w:rsidRPr="00F638BC">
        <w:t xml:space="preserve"> </w:t>
      </w:r>
      <w:proofErr w:type="spellStart"/>
      <w:r w:rsidRPr="00F638BC">
        <w:t>решения</w:t>
      </w:r>
      <w:proofErr w:type="spellEnd"/>
      <w:r w:rsidRPr="00F638BC">
        <w:t xml:space="preserve"> </w:t>
      </w:r>
      <w:proofErr w:type="spellStart"/>
      <w:r w:rsidRPr="00F638BC">
        <w:t>да</w:t>
      </w:r>
      <w:proofErr w:type="spellEnd"/>
      <w:r w:rsidRPr="00F638BC">
        <w:t xml:space="preserve"> </w:t>
      </w:r>
      <w:proofErr w:type="spellStart"/>
      <w:r w:rsidRPr="00F638BC">
        <w:t>бъдат</w:t>
      </w:r>
      <w:proofErr w:type="spellEnd"/>
      <w:r w:rsidRPr="00F638BC">
        <w:t xml:space="preserve"> </w:t>
      </w:r>
      <w:proofErr w:type="spellStart"/>
      <w:r w:rsidRPr="00F638BC">
        <w:t>публикувани</w:t>
      </w:r>
      <w:proofErr w:type="spellEnd"/>
      <w:r w:rsidRPr="00F638BC">
        <w:t xml:space="preserve">, </w:t>
      </w:r>
      <w:proofErr w:type="spellStart"/>
      <w:r w:rsidRPr="00F638BC">
        <w:t>дори</w:t>
      </w:r>
      <w:proofErr w:type="spellEnd"/>
      <w:r w:rsidRPr="00F638BC">
        <w:t xml:space="preserve"> </w:t>
      </w:r>
      <w:proofErr w:type="spellStart"/>
      <w:r w:rsidRPr="00F638BC">
        <w:t>след</w:t>
      </w:r>
      <w:proofErr w:type="spellEnd"/>
      <w:r w:rsidRPr="00F638BC">
        <w:t xml:space="preserve"> </w:t>
      </w:r>
      <w:proofErr w:type="spellStart"/>
      <w:r w:rsidRPr="00F638BC">
        <w:t>тяхното</w:t>
      </w:r>
      <w:proofErr w:type="spellEnd"/>
      <w:r w:rsidRPr="00F638BC">
        <w:t xml:space="preserve"> </w:t>
      </w:r>
      <w:proofErr w:type="spellStart"/>
      <w:r w:rsidRPr="00F638BC">
        <w:t>декласифициране</w:t>
      </w:r>
      <w:proofErr w:type="spellEnd"/>
      <w:r w:rsidRPr="00F638BC">
        <w:t xml:space="preserve">. </w:t>
      </w:r>
      <w:proofErr w:type="spellStart"/>
      <w:r w:rsidRPr="00F13DC0">
        <w:t>К</w:t>
      </w:r>
      <w:r w:rsidRPr="00F13DC0">
        <w:rPr>
          <w:rStyle w:val="Emphasis"/>
          <w:i w:val="0"/>
          <w:iCs w:val="0"/>
          <w:szCs w:val="24"/>
        </w:rPr>
        <w:t>огато</w:t>
      </w:r>
      <w:proofErr w:type="spellEnd"/>
      <w:r w:rsidRPr="00F13DC0">
        <w:rPr>
          <w:rStyle w:val="Emphasis"/>
          <w:i w:val="0"/>
          <w:iCs w:val="0"/>
          <w:szCs w:val="24"/>
        </w:rPr>
        <w:t xml:space="preserve"> </w:t>
      </w:r>
      <w:proofErr w:type="spellStart"/>
      <w:r w:rsidRPr="00F13DC0">
        <w:rPr>
          <w:rStyle w:val="Emphasis"/>
          <w:i w:val="0"/>
          <w:iCs w:val="0"/>
          <w:szCs w:val="24"/>
        </w:rPr>
        <w:t>даден</w:t>
      </w:r>
      <w:proofErr w:type="spellEnd"/>
      <w:r w:rsidRPr="00F13DC0">
        <w:rPr>
          <w:rStyle w:val="Emphasis"/>
          <w:i w:val="0"/>
          <w:iCs w:val="0"/>
          <w:szCs w:val="24"/>
        </w:rPr>
        <w:t xml:space="preserve"> </w:t>
      </w:r>
      <w:proofErr w:type="spellStart"/>
      <w:r w:rsidRPr="00F13DC0">
        <w:rPr>
          <w:rStyle w:val="Emphasis"/>
          <w:i w:val="0"/>
          <w:iCs w:val="0"/>
          <w:szCs w:val="24"/>
        </w:rPr>
        <w:t>случай</w:t>
      </w:r>
      <w:proofErr w:type="spellEnd"/>
      <w:r w:rsidRPr="00F13DC0">
        <w:rPr>
          <w:rStyle w:val="Emphasis"/>
          <w:i w:val="0"/>
          <w:iCs w:val="0"/>
          <w:szCs w:val="24"/>
        </w:rPr>
        <w:t xml:space="preserve"> се </w:t>
      </w:r>
      <w:proofErr w:type="spellStart"/>
      <w:r w:rsidRPr="00F13DC0">
        <w:rPr>
          <w:rStyle w:val="Emphasis"/>
          <w:i w:val="0"/>
          <w:iCs w:val="0"/>
          <w:szCs w:val="24"/>
        </w:rPr>
        <w:t>отнася</w:t>
      </w:r>
      <w:proofErr w:type="spellEnd"/>
      <w:r w:rsidRPr="00F13DC0">
        <w:rPr>
          <w:rStyle w:val="Emphasis"/>
          <w:i w:val="0"/>
          <w:iCs w:val="0"/>
          <w:szCs w:val="24"/>
        </w:rPr>
        <w:t xml:space="preserve"> </w:t>
      </w:r>
      <w:proofErr w:type="spellStart"/>
      <w:r w:rsidRPr="00F13DC0">
        <w:rPr>
          <w:rStyle w:val="Emphasis"/>
          <w:i w:val="0"/>
          <w:iCs w:val="0"/>
          <w:szCs w:val="24"/>
        </w:rPr>
        <w:t>до</w:t>
      </w:r>
      <w:proofErr w:type="spellEnd"/>
      <w:r w:rsidRPr="00F13DC0">
        <w:rPr>
          <w:rStyle w:val="Emphasis"/>
          <w:i w:val="0"/>
          <w:iCs w:val="0"/>
          <w:szCs w:val="24"/>
        </w:rPr>
        <w:t xml:space="preserve"> </w:t>
      </w:r>
      <w:proofErr w:type="spellStart"/>
      <w:r w:rsidRPr="00F13DC0">
        <w:rPr>
          <w:rStyle w:val="Emphasis"/>
          <w:i w:val="0"/>
          <w:iCs w:val="0"/>
          <w:szCs w:val="24"/>
        </w:rPr>
        <w:t>предполагаемо</w:t>
      </w:r>
      <w:proofErr w:type="spellEnd"/>
      <w:r w:rsidRPr="00F13DC0">
        <w:rPr>
          <w:rStyle w:val="Emphasis"/>
          <w:i w:val="0"/>
          <w:iCs w:val="0"/>
          <w:szCs w:val="24"/>
        </w:rPr>
        <w:t xml:space="preserve"> </w:t>
      </w:r>
      <w:proofErr w:type="spellStart"/>
      <w:r w:rsidRPr="00F13DC0">
        <w:rPr>
          <w:rStyle w:val="Emphasis"/>
          <w:i w:val="0"/>
          <w:iCs w:val="0"/>
          <w:szCs w:val="24"/>
        </w:rPr>
        <w:t>нарушение</w:t>
      </w:r>
      <w:proofErr w:type="spellEnd"/>
      <w:r w:rsidRPr="00F13DC0">
        <w:rPr>
          <w:rStyle w:val="Emphasis"/>
          <w:i w:val="0"/>
          <w:iCs w:val="0"/>
          <w:szCs w:val="24"/>
        </w:rPr>
        <w:t xml:space="preserve"> на </w:t>
      </w:r>
      <w:proofErr w:type="spellStart"/>
      <w:r w:rsidRPr="00F13DC0">
        <w:rPr>
          <w:rStyle w:val="Emphasis"/>
          <w:i w:val="0"/>
          <w:iCs w:val="0"/>
          <w:szCs w:val="24"/>
        </w:rPr>
        <w:t>основно</w:t>
      </w:r>
      <w:proofErr w:type="spellEnd"/>
      <w:r w:rsidRPr="00F13DC0">
        <w:rPr>
          <w:rStyle w:val="Emphasis"/>
          <w:i w:val="0"/>
          <w:iCs w:val="0"/>
          <w:szCs w:val="24"/>
        </w:rPr>
        <w:t xml:space="preserve"> </w:t>
      </w:r>
      <w:proofErr w:type="spellStart"/>
      <w:r w:rsidRPr="00F13DC0">
        <w:rPr>
          <w:rStyle w:val="Emphasis"/>
          <w:i w:val="0"/>
          <w:iCs w:val="0"/>
          <w:szCs w:val="24"/>
        </w:rPr>
        <w:t>право</w:t>
      </w:r>
      <w:proofErr w:type="spellEnd"/>
      <w:r w:rsidRPr="00F13DC0">
        <w:rPr>
          <w:rStyle w:val="Emphasis"/>
          <w:i w:val="0"/>
          <w:iCs w:val="0"/>
          <w:szCs w:val="24"/>
        </w:rPr>
        <w:t xml:space="preserve"> от </w:t>
      </w:r>
      <w:proofErr w:type="spellStart"/>
      <w:r w:rsidRPr="00F13DC0">
        <w:rPr>
          <w:rStyle w:val="Emphasis"/>
          <w:i w:val="0"/>
          <w:iCs w:val="0"/>
          <w:szCs w:val="24"/>
        </w:rPr>
        <w:t>страна</w:t>
      </w:r>
      <w:proofErr w:type="spellEnd"/>
      <w:r w:rsidRPr="00F13DC0">
        <w:rPr>
          <w:rStyle w:val="Emphasis"/>
          <w:i w:val="0"/>
          <w:iCs w:val="0"/>
          <w:szCs w:val="24"/>
        </w:rPr>
        <w:t xml:space="preserve"> на </w:t>
      </w:r>
      <w:proofErr w:type="spellStart"/>
      <w:r w:rsidRPr="00F13DC0">
        <w:rPr>
          <w:rStyle w:val="Emphasis"/>
          <w:i w:val="0"/>
          <w:iCs w:val="0"/>
          <w:szCs w:val="24"/>
        </w:rPr>
        <w:t>държавните</w:t>
      </w:r>
      <w:proofErr w:type="spellEnd"/>
      <w:r w:rsidRPr="00F13DC0">
        <w:rPr>
          <w:rStyle w:val="Emphasis"/>
          <w:i w:val="0"/>
          <w:iCs w:val="0"/>
          <w:szCs w:val="24"/>
        </w:rPr>
        <w:t xml:space="preserve"> </w:t>
      </w:r>
      <w:proofErr w:type="spellStart"/>
      <w:r w:rsidRPr="00F13DC0">
        <w:rPr>
          <w:rStyle w:val="Emphasis"/>
          <w:i w:val="0"/>
          <w:iCs w:val="0"/>
          <w:szCs w:val="24"/>
        </w:rPr>
        <w:t>органи</w:t>
      </w:r>
      <w:proofErr w:type="spellEnd"/>
      <w:r w:rsidRPr="00F13DC0">
        <w:rPr>
          <w:rStyle w:val="Emphasis"/>
          <w:i w:val="0"/>
          <w:iCs w:val="0"/>
          <w:szCs w:val="24"/>
        </w:rPr>
        <w:t xml:space="preserve">, </w:t>
      </w:r>
      <w:proofErr w:type="spellStart"/>
      <w:r w:rsidRPr="00F13DC0">
        <w:rPr>
          <w:rStyle w:val="Emphasis"/>
          <w:i w:val="0"/>
          <w:iCs w:val="0"/>
          <w:szCs w:val="24"/>
        </w:rPr>
        <w:t>общественият</w:t>
      </w:r>
      <w:proofErr w:type="spellEnd"/>
      <w:r w:rsidRPr="00F13DC0">
        <w:rPr>
          <w:rStyle w:val="Emphasis"/>
          <w:i w:val="0"/>
          <w:iCs w:val="0"/>
          <w:szCs w:val="24"/>
        </w:rPr>
        <w:t xml:space="preserve"> </w:t>
      </w:r>
      <w:proofErr w:type="spellStart"/>
      <w:r w:rsidRPr="00F13DC0">
        <w:rPr>
          <w:rStyle w:val="Emphasis"/>
          <w:i w:val="0"/>
          <w:iCs w:val="0"/>
          <w:szCs w:val="24"/>
        </w:rPr>
        <w:t>контрол</w:t>
      </w:r>
      <w:proofErr w:type="spellEnd"/>
      <w:r w:rsidRPr="00F13DC0">
        <w:rPr>
          <w:rStyle w:val="Emphasis"/>
          <w:i w:val="0"/>
          <w:iCs w:val="0"/>
          <w:szCs w:val="24"/>
        </w:rPr>
        <w:t xml:space="preserve"> </w:t>
      </w:r>
      <w:proofErr w:type="spellStart"/>
      <w:r w:rsidRPr="00F13DC0">
        <w:rPr>
          <w:rStyle w:val="Emphasis"/>
          <w:i w:val="0"/>
          <w:iCs w:val="0"/>
          <w:szCs w:val="24"/>
        </w:rPr>
        <w:t>върху</w:t>
      </w:r>
      <w:proofErr w:type="spellEnd"/>
      <w:r w:rsidRPr="00F13DC0">
        <w:rPr>
          <w:rStyle w:val="Emphasis"/>
          <w:i w:val="0"/>
          <w:iCs w:val="0"/>
          <w:szCs w:val="24"/>
        </w:rPr>
        <w:t xml:space="preserve"> </w:t>
      </w:r>
      <w:proofErr w:type="spellStart"/>
      <w:r w:rsidRPr="00F13DC0">
        <w:rPr>
          <w:rStyle w:val="Emphasis"/>
          <w:i w:val="0"/>
          <w:iCs w:val="0"/>
          <w:szCs w:val="24"/>
        </w:rPr>
        <w:t>производството</w:t>
      </w:r>
      <w:proofErr w:type="spellEnd"/>
      <w:r w:rsidRPr="00F13DC0">
        <w:rPr>
          <w:rStyle w:val="Emphasis"/>
          <w:i w:val="0"/>
          <w:iCs w:val="0"/>
          <w:szCs w:val="24"/>
        </w:rPr>
        <w:t xml:space="preserve"> е от </w:t>
      </w:r>
      <w:proofErr w:type="spellStart"/>
      <w:r w:rsidRPr="00F13DC0">
        <w:rPr>
          <w:rStyle w:val="Emphasis"/>
          <w:i w:val="0"/>
          <w:iCs w:val="0"/>
          <w:szCs w:val="24"/>
        </w:rPr>
        <w:t>съществено</w:t>
      </w:r>
      <w:proofErr w:type="spellEnd"/>
      <w:r w:rsidRPr="00F13DC0">
        <w:rPr>
          <w:rStyle w:val="Emphasis"/>
          <w:i w:val="0"/>
          <w:iCs w:val="0"/>
          <w:szCs w:val="24"/>
        </w:rPr>
        <w:t xml:space="preserve"> </w:t>
      </w:r>
      <w:proofErr w:type="spellStart"/>
      <w:r w:rsidRPr="00F13DC0">
        <w:rPr>
          <w:rStyle w:val="Emphasis"/>
          <w:i w:val="0"/>
          <w:iCs w:val="0"/>
          <w:szCs w:val="24"/>
        </w:rPr>
        <w:t>значение</w:t>
      </w:r>
      <w:proofErr w:type="spellEnd"/>
      <w:r w:rsidRPr="00F13DC0">
        <w:rPr>
          <w:rStyle w:val="Emphasis"/>
          <w:i w:val="0"/>
          <w:iCs w:val="0"/>
          <w:szCs w:val="24"/>
        </w:rPr>
        <w:t xml:space="preserve"> </w:t>
      </w:r>
      <w:proofErr w:type="spellStart"/>
      <w:r w:rsidRPr="00F13DC0">
        <w:rPr>
          <w:rStyle w:val="Emphasis"/>
          <w:i w:val="0"/>
          <w:iCs w:val="0"/>
          <w:szCs w:val="24"/>
        </w:rPr>
        <w:t>за</w:t>
      </w:r>
      <w:proofErr w:type="spellEnd"/>
      <w:r w:rsidRPr="00F13DC0">
        <w:rPr>
          <w:rStyle w:val="Emphasis"/>
          <w:i w:val="0"/>
          <w:iCs w:val="0"/>
          <w:szCs w:val="24"/>
        </w:rPr>
        <w:t xml:space="preserve"> </w:t>
      </w:r>
      <w:proofErr w:type="spellStart"/>
      <w:r w:rsidRPr="00F13DC0">
        <w:rPr>
          <w:rStyle w:val="Emphasis"/>
          <w:i w:val="0"/>
          <w:iCs w:val="0"/>
          <w:szCs w:val="24"/>
        </w:rPr>
        <w:t>поддържане</w:t>
      </w:r>
      <w:proofErr w:type="spellEnd"/>
      <w:r w:rsidRPr="00F13DC0">
        <w:rPr>
          <w:rStyle w:val="Emphasis"/>
          <w:i w:val="0"/>
          <w:iCs w:val="0"/>
          <w:szCs w:val="24"/>
        </w:rPr>
        <w:t xml:space="preserve"> на </w:t>
      </w:r>
      <w:proofErr w:type="spellStart"/>
      <w:r w:rsidRPr="00F13DC0">
        <w:rPr>
          <w:rStyle w:val="Emphasis"/>
          <w:i w:val="0"/>
          <w:iCs w:val="0"/>
          <w:szCs w:val="24"/>
        </w:rPr>
        <w:t>доверието</w:t>
      </w:r>
      <w:proofErr w:type="spellEnd"/>
      <w:r w:rsidRPr="00F13DC0">
        <w:rPr>
          <w:rStyle w:val="Emphasis"/>
          <w:i w:val="0"/>
          <w:iCs w:val="0"/>
          <w:szCs w:val="24"/>
        </w:rPr>
        <w:t xml:space="preserve"> </w:t>
      </w:r>
      <w:proofErr w:type="spellStart"/>
      <w:r w:rsidRPr="00F13DC0">
        <w:rPr>
          <w:rStyle w:val="Emphasis"/>
          <w:i w:val="0"/>
          <w:iCs w:val="0"/>
          <w:szCs w:val="24"/>
        </w:rPr>
        <w:t>във</w:t>
      </w:r>
      <w:proofErr w:type="spellEnd"/>
      <w:r w:rsidRPr="00F13DC0">
        <w:rPr>
          <w:rStyle w:val="Emphasis"/>
          <w:i w:val="0"/>
          <w:iCs w:val="0"/>
          <w:szCs w:val="24"/>
        </w:rPr>
        <w:t xml:space="preserve"> </w:t>
      </w:r>
      <w:proofErr w:type="spellStart"/>
      <w:r w:rsidRPr="00F13DC0">
        <w:rPr>
          <w:rStyle w:val="Emphasis"/>
          <w:i w:val="0"/>
          <w:iCs w:val="0"/>
          <w:szCs w:val="24"/>
        </w:rPr>
        <w:t>върховенството</w:t>
      </w:r>
      <w:proofErr w:type="spellEnd"/>
      <w:r w:rsidRPr="00F13DC0">
        <w:rPr>
          <w:rStyle w:val="Emphasis"/>
          <w:i w:val="0"/>
          <w:iCs w:val="0"/>
          <w:szCs w:val="24"/>
        </w:rPr>
        <w:t xml:space="preserve"> на </w:t>
      </w:r>
      <w:proofErr w:type="spellStart"/>
      <w:r w:rsidRPr="00F13DC0">
        <w:rPr>
          <w:rStyle w:val="Emphasis"/>
          <w:i w:val="0"/>
          <w:iCs w:val="0"/>
          <w:szCs w:val="24"/>
        </w:rPr>
        <w:t>закона</w:t>
      </w:r>
      <w:proofErr w:type="spellEnd"/>
      <w:r w:rsidRPr="00F638BC">
        <w:t>.</w:t>
      </w:r>
      <w:r>
        <w:t xml:space="preserve"> </w:t>
      </w:r>
      <w:hyperlink r:id="rId1504" w:history="1">
        <w:r w:rsidR="009A422F" w:rsidRPr="009A422F">
          <w:rPr>
            <w:rStyle w:val="Hyperlink"/>
            <w:lang w:val="bg-BG"/>
          </w:rPr>
          <w:t>Бюлетин № 65</w:t>
        </w:r>
      </w:hyperlink>
    </w:p>
    <w:p w14:paraId="3795D3B7" w14:textId="5D91777D" w:rsidR="001D6A46" w:rsidRPr="001D6A46" w:rsidRDefault="00000000" w:rsidP="001D6A46">
      <w:pPr>
        <w:jc w:val="both"/>
        <w:rPr>
          <w:rFonts w:ascii="Times New Roman" w:hAnsi="Times New Roman" w:cs="Times New Roman"/>
          <w:b/>
          <w:bCs/>
          <w:i/>
          <w:iCs/>
          <w:sz w:val="24"/>
          <w:szCs w:val="24"/>
        </w:rPr>
      </w:pPr>
      <w:hyperlink r:id="rId1505" w:tgtFrame="_blank" w:history="1">
        <w:proofErr w:type="spellStart"/>
        <w:r w:rsidR="001D6A46" w:rsidRPr="001D6A46">
          <w:rPr>
            <w:rStyle w:val="Hyperlink"/>
            <w:rFonts w:ascii="Times New Roman" w:hAnsi="Times New Roman" w:cs="Times New Roman"/>
            <w:i/>
            <w:iCs/>
            <w:sz w:val="24"/>
            <w:szCs w:val="24"/>
          </w:rPr>
          <w:t>Vasil</w:t>
        </w:r>
        <w:proofErr w:type="spellEnd"/>
        <w:r w:rsidR="001D6A46" w:rsidRPr="001D6A46">
          <w:rPr>
            <w:rStyle w:val="Hyperlink"/>
            <w:rFonts w:ascii="Times New Roman" w:hAnsi="Times New Roman" w:cs="Times New Roman"/>
            <w:i/>
            <w:iCs/>
            <w:sz w:val="24"/>
            <w:szCs w:val="24"/>
          </w:rPr>
          <w:t xml:space="preserve"> </w:t>
        </w:r>
        <w:proofErr w:type="spellStart"/>
        <w:r w:rsidR="001D6A46" w:rsidRPr="001D6A46">
          <w:rPr>
            <w:rStyle w:val="Hyperlink"/>
            <w:rFonts w:ascii="Times New Roman" w:hAnsi="Times New Roman" w:cs="Times New Roman"/>
            <w:i/>
            <w:iCs/>
            <w:sz w:val="24"/>
            <w:szCs w:val="24"/>
          </w:rPr>
          <w:t>Vasilev</w:t>
        </w:r>
        <w:proofErr w:type="spellEnd"/>
        <w:r w:rsidR="001D6A46" w:rsidRPr="001D6A46">
          <w:rPr>
            <w:rStyle w:val="Hyperlink"/>
            <w:rFonts w:ascii="Times New Roman" w:hAnsi="Times New Roman" w:cs="Times New Roman"/>
            <w:i/>
            <w:iCs/>
            <w:sz w:val="24"/>
            <w:szCs w:val="24"/>
          </w:rPr>
          <w:t xml:space="preserve"> v. </w:t>
        </w:r>
        <w:proofErr w:type="spellStart"/>
        <w:r w:rsidR="001D6A46" w:rsidRPr="001D6A46">
          <w:rPr>
            <w:rStyle w:val="Hyperlink"/>
            <w:rFonts w:ascii="Times New Roman" w:hAnsi="Times New Roman" w:cs="Times New Roman"/>
            <w:i/>
            <w:iCs/>
            <w:sz w:val="24"/>
            <w:szCs w:val="24"/>
          </w:rPr>
          <w:t>Bulgaria</w:t>
        </w:r>
        <w:proofErr w:type="spellEnd"/>
        <w:r w:rsidR="001D6A46" w:rsidRPr="001D6A46">
          <w:rPr>
            <w:rStyle w:val="Hyperlink"/>
            <w:rFonts w:ascii="Times New Roman" w:hAnsi="Times New Roman" w:cs="Times New Roman"/>
            <w:i/>
            <w:iCs/>
            <w:sz w:val="24"/>
            <w:szCs w:val="24"/>
          </w:rPr>
          <w:t xml:space="preserve"> (</w:t>
        </w:r>
        <w:proofErr w:type="spellStart"/>
        <w:r w:rsidR="001D6A46" w:rsidRPr="001D6A46">
          <w:rPr>
            <w:rStyle w:val="Hyperlink"/>
            <w:rFonts w:ascii="Times New Roman" w:hAnsi="Times New Roman" w:cs="Times New Roman"/>
            <w:i/>
            <w:iCs/>
            <w:sz w:val="24"/>
            <w:szCs w:val="24"/>
          </w:rPr>
          <w:t>no</w:t>
        </w:r>
        <w:proofErr w:type="spellEnd"/>
        <w:r w:rsidR="001D6A46" w:rsidRPr="001D6A46">
          <w:rPr>
            <w:rStyle w:val="Hyperlink"/>
            <w:rFonts w:ascii="Times New Roman" w:hAnsi="Times New Roman" w:cs="Times New Roman"/>
            <w:i/>
            <w:iCs/>
            <w:sz w:val="24"/>
            <w:szCs w:val="24"/>
          </w:rPr>
          <w:t>. 7610/15)</w:t>
        </w:r>
      </w:hyperlink>
    </w:p>
    <w:p w14:paraId="0A1E30FE" w14:textId="4C3976FC" w:rsidR="00A778F8" w:rsidRDefault="0056595A" w:rsidP="00A778F8">
      <w:pPr>
        <w:pStyle w:val="JuList"/>
        <w:ind w:left="0" w:firstLine="0"/>
      </w:pPr>
      <w:proofErr w:type="spellStart"/>
      <w:r w:rsidRPr="00A778F8">
        <w:t>Няма</w:t>
      </w:r>
      <w:proofErr w:type="spellEnd"/>
      <w:r w:rsidRPr="00A778F8">
        <w:t xml:space="preserve"> </w:t>
      </w:r>
      <w:proofErr w:type="spellStart"/>
      <w:r w:rsidRPr="00A778F8">
        <w:t>нарушение</w:t>
      </w:r>
      <w:proofErr w:type="spellEnd"/>
      <w:r w:rsidRPr="00A778F8">
        <w:t xml:space="preserve"> на </w:t>
      </w:r>
      <w:proofErr w:type="spellStart"/>
      <w:r w:rsidRPr="00A778F8">
        <w:t>правото</w:t>
      </w:r>
      <w:proofErr w:type="spellEnd"/>
      <w:r w:rsidRPr="00A778F8">
        <w:t xml:space="preserve"> на </w:t>
      </w:r>
      <w:proofErr w:type="spellStart"/>
      <w:r w:rsidRPr="00A778F8">
        <w:t>справедлив</w:t>
      </w:r>
      <w:proofErr w:type="spellEnd"/>
      <w:r w:rsidRPr="00A778F8">
        <w:t xml:space="preserve"> </w:t>
      </w:r>
      <w:proofErr w:type="spellStart"/>
      <w:r w:rsidRPr="00A778F8">
        <w:t>съдебен</w:t>
      </w:r>
      <w:proofErr w:type="spellEnd"/>
      <w:r w:rsidRPr="00A778F8">
        <w:t xml:space="preserve"> </w:t>
      </w:r>
      <w:proofErr w:type="spellStart"/>
      <w:r w:rsidRPr="00A778F8">
        <w:t>процес</w:t>
      </w:r>
      <w:proofErr w:type="spellEnd"/>
      <w:r w:rsidRPr="00A778F8">
        <w:t xml:space="preserve"> на </w:t>
      </w:r>
      <w:proofErr w:type="spellStart"/>
      <w:r w:rsidRPr="00A778F8">
        <w:t>жалбоподателя</w:t>
      </w:r>
      <w:proofErr w:type="spellEnd"/>
      <w:r w:rsidRPr="00A778F8">
        <w:t xml:space="preserve">, на </w:t>
      </w:r>
      <w:proofErr w:type="spellStart"/>
      <w:r w:rsidRPr="00A778F8">
        <w:t>когото</w:t>
      </w:r>
      <w:proofErr w:type="spellEnd"/>
      <w:r w:rsidRPr="00A778F8">
        <w:t xml:space="preserve"> е </w:t>
      </w:r>
      <w:proofErr w:type="spellStart"/>
      <w:r w:rsidRPr="00A778F8">
        <w:t>била</w:t>
      </w:r>
      <w:proofErr w:type="spellEnd"/>
      <w:r w:rsidRPr="00A778F8">
        <w:t xml:space="preserve"> </w:t>
      </w:r>
      <w:proofErr w:type="spellStart"/>
      <w:r w:rsidRPr="00A778F8">
        <w:t>отказана</w:t>
      </w:r>
      <w:proofErr w:type="spellEnd"/>
      <w:r w:rsidRPr="00A778F8">
        <w:t xml:space="preserve"> </w:t>
      </w:r>
      <w:proofErr w:type="spellStart"/>
      <w:r w:rsidRPr="00A778F8">
        <w:t>входна</w:t>
      </w:r>
      <w:proofErr w:type="spellEnd"/>
      <w:r w:rsidRPr="00A778F8">
        <w:t xml:space="preserve"> </w:t>
      </w:r>
      <w:proofErr w:type="spellStart"/>
      <w:r w:rsidRPr="00A778F8">
        <w:t>виза</w:t>
      </w:r>
      <w:proofErr w:type="spellEnd"/>
      <w:r w:rsidRPr="00A778F8">
        <w:t xml:space="preserve"> по </w:t>
      </w:r>
      <w:proofErr w:type="spellStart"/>
      <w:r w:rsidRPr="00A778F8">
        <w:t>имиграционни</w:t>
      </w:r>
      <w:proofErr w:type="spellEnd"/>
      <w:r w:rsidRPr="00A778F8">
        <w:t xml:space="preserve"> </w:t>
      </w:r>
      <w:proofErr w:type="spellStart"/>
      <w:r w:rsidRPr="00A778F8">
        <w:t>съображение</w:t>
      </w:r>
      <w:proofErr w:type="spellEnd"/>
      <w:r w:rsidRPr="00A778F8">
        <w:t xml:space="preserve"> и </w:t>
      </w:r>
      <w:proofErr w:type="spellStart"/>
      <w:r w:rsidRPr="00A778F8">
        <w:t>поради</w:t>
      </w:r>
      <w:proofErr w:type="spellEnd"/>
      <w:r w:rsidRPr="00A778F8">
        <w:t xml:space="preserve"> </w:t>
      </w:r>
      <w:proofErr w:type="spellStart"/>
      <w:r w:rsidRPr="00A778F8">
        <w:t>това</w:t>
      </w:r>
      <w:proofErr w:type="spellEnd"/>
      <w:r w:rsidRPr="00A778F8">
        <w:t xml:space="preserve"> </w:t>
      </w:r>
      <w:proofErr w:type="spellStart"/>
      <w:r w:rsidRPr="00A778F8">
        <w:t>не</w:t>
      </w:r>
      <w:proofErr w:type="spellEnd"/>
      <w:r w:rsidRPr="00A778F8">
        <w:t xml:space="preserve"> е </w:t>
      </w:r>
      <w:proofErr w:type="spellStart"/>
      <w:r w:rsidRPr="00A778F8">
        <w:t>могъл</w:t>
      </w:r>
      <w:proofErr w:type="spellEnd"/>
      <w:r w:rsidRPr="00A778F8">
        <w:t xml:space="preserve"> </w:t>
      </w:r>
      <w:proofErr w:type="spellStart"/>
      <w:r w:rsidRPr="00A778F8">
        <w:t>да</w:t>
      </w:r>
      <w:proofErr w:type="spellEnd"/>
      <w:r w:rsidRPr="00A778F8">
        <w:t xml:space="preserve"> </w:t>
      </w:r>
      <w:proofErr w:type="spellStart"/>
      <w:r w:rsidRPr="00A778F8">
        <w:t>присъства</w:t>
      </w:r>
      <w:proofErr w:type="spellEnd"/>
      <w:r w:rsidRPr="00A778F8">
        <w:t xml:space="preserve"> </w:t>
      </w:r>
      <w:proofErr w:type="spellStart"/>
      <w:r w:rsidRPr="00A778F8">
        <w:t>физически</w:t>
      </w:r>
      <w:proofErr w:type="spellEnd"/>
      <w:r w:rsidRPr="00A778F8">
        <w:t xml:space="preserve"> по </w:t>
      </w:r>
      <w:proofErr w:type="spellStart"/>
      <w:r w:rsidRPr="00A778F8">
        <w:t>време</w:t>
      </w:r>
      <w:proofErr w:type="spellEnd"/>
      <w:r w:rsidRPr="00A778F8">
        <w:t xml:space="preserve"> на </w:t>
      </w:r>
      <w:proofErr w:type="spellStart"/>
      <w:r w:rsidRPr="00A778F8">
        <w:t>съдебното</w:t>
      </w:r>
      <w:proofErr w:type="spellEnd"/>
      <w:r w:rsidRPr="00A778F8">
        <w:t xml:space="preserve"> </w:t>
      </w:r>
      <w:proofErr w:type="spellStart"/>
      <w:r w:rsidRPr="00A778F8">
        <w:t>заседание</w:t>
      </w:r>
      <w:proofErr w:type="spellEnd"/>
      <w:r w:rsidRPr="00A778F8">
        <w:t xml:space="preserve"> по </w:t>
      </w:r>
      <w:proofErr w:type="spellStart"/>
      <w:r w:rsidRPr="00A778F8">
        <w:t>молбата</w:t>
      </w:r>
      <w:proofErr w:type="spellEnd"/>
      <w:r w:rsidRPr="00A778F8">
        <w:t xml:space="preserve"> </w:t>
      </w:r>
      <w:proofErr w:type="spellStart"/>
      <w:r w:rsidRPr="00A778F8">
        <w:t>му</w:t>
      </w:r>
      <w:proofErr w:type="spellEnd"/>
      <w:r w:rsidRPr="00A778F8">
        <w:t xml:space="preserve"> </w:t>
      </w:r>
      <w:proofErr w:type="spellStart"/>
      <w:r w:rsidRPr="00A778F8">
        <w:t>за</w:t>
      </w:r>
      <w:proofErr w:type="spellEnd"/>
      <w:r w:rsidRPr="00A778F8">
        <w:t xml:space="preserve"> </w:t>
      </w:r>
      <w:proofErr w:type="spellStart"/>
      <w:r w:rsidRPr="00A778F8">
        <w:t>предоставяне</w:t>
      </w:r>
      <w:proofErr w:type="spellEnd"/>
      <w:r w:rsidRPr="00A778F8">
        <w:t xml:space="preserve"> на </w:t>
      </w:r>
      <w:proofErr w:type="spellStart"/>
      <w:r w:rsidRPr="00A778F8">
        <w:t>родителските</w:t>
      </w:r>
      <w:proofErr w:type="spellEnd"/>
      <w:r w:rsidRPr="00A778F8">
        <w:t xml:space="preserve"> </w:t>
      </w:r>
      <w:proofErr w:type="spellStart"/>
      <w:r w:rsidRPr="00A778F8">
        <w:t>права</w:t>
      </w:r>
      <w:proofErr w:type="spellEnd"/>
      <w:r w:rsidRPr="00A778F8">
        <w:t xml:space="preserve"> </w:t>
      </w:r>
      <w:proofErr w:type="spellStart"/>
      <w:r w:rsidRPr="00A778F8">
        <w:t>спрямо</w:t>
      </w:r>
      <w:proofErr w:type="spellEnd"/>
      <w:r w:rsidRPr="00A778F8">
        <w:t xml:space="preserve"> </w:t>
      </w:r>
      <w:proofErr w:type="spellStart"/>
      <w:r w:rsidRPr="00A778F8">
        <w:t>сина</w:t>
      </w:r>
      <w:proofErr w:type="spellEnd"/>
      <w:r w:rsidRPr="00A778F8">
        <w:t xml:space="preserve"> </w:t>
      </w:r>
      <w:proofErr w:type="spellStart"/>
      <w:r w:rsidRPr="00A778F8">
        <w:t>му</w:t>
      </w:r>
      <w:proofErr w:type="spellEnd"/>
      <w:r w:rsidRPr="00A778F8">
        <w:t xml:space="preserve">, </w:t>
      </w:r>
      <w:proofErr w:type="spellStart"/>
      <w:r w:rsidRPr="00A778F8">
        <w:t>чиято</w:t>
      </w:r>
      <w:proofErr w:type="spellEnd"/>
      <w:r w:rsidRPr="00A778F8">
        <w:t xml:space="preserve"> </w:t>
      </w:r>
      <w:proofErr w:type="spellStart"/>
      <w:r w:rsidRPr="00A778F8">
        <w:t>майка</w:t>
      </w:r>
      <w:proofErr w:type="spellEnd"/>
      <w:r w:rsidRPr="00A778F8">
        <w:t xml:space="preserve"> е </w:t>
      </w:r>
      <w:proofErr w:type="spellStart"/>
      <w:r w:rsidRPr="00A778F8">
        <w:t>починала</w:t>
      </w:r>
      <w:proofErr w:type="spellEnd"/>
      <w:r w:rsidRPr="00A778F8">
        <w:t xml:space="preserve">. </w:t>
      </w:r>
      <w:proofErr w:type="spellStart"/>
      <w:r w:rsidRPr="00A778F8">
        <w:t>Съдът</w:t>
      </w:r>
      <w:proofErr w:type="spellEnd"/>
      <w:r w:rsidRPr="00A778F8">
        <w:t xml:space="preserve"> </w:t>
      </w:r>
      <w:proofErr w:type="spellStart"/>
      <w:r w:rsidRPr="00A778F8">
        <w:t>съобразява</w:t>
      </w:r>
      <w:proofErr w:type="spellEnd"/>
      <w:r w:rsidRPr="00A778F8">
        <w:t xml:space="preserve">, </w:t>
      </w:r>
      <w:proofErr w:type="spellStart"/>
      <w:r w:rsidRPr="00A778F8">
        <w:t>че</w:t>
      </w:r>
      <w:proofErr w:type="spellEnd"/>
      <w:r w:rsidRPr="00A778F8">
        <w:t xml:space="preserve"> </w:t>
      </w:r>
      <w:proofErr w:type="spellStart"/>
      <w:r w:rsidRPr="00A778F8">
        <w:t>жалбоподателят</w:t>
      </w:r>
      <w:proofErr w:type="spellEnd"/>
      <w:r w:rsidRPr="00A778F8">
        <w:t xml:space="preserve"> е </w:t>
      </w:r>
      <w:proofErr w:type="spellStart"/>
      <w:r w:rsidRPr="00A778F8">
        <w:t>имал</w:t>
      </w:r>
      <w:proofErr w:type="spellEnd"/>
      <w:r w:rsidRPr="00A778F8">
        <w:t xml:space="preserve"> </w:t>
      </w:r>
      <w:proofErr w:type="spellStart"/>
      <w:r w:rsidRPr="00A778F8">
        <w:t>адвокат</w:t>
      </w:r>
      <w:proofErr w:type="spellEnd"/>
      <w:r w:rsidRPr="00A778F8">
        <w:t xml:space="preserve">, </w:t>
      </w:r>
      <w:proofErr w:type="spellStart"/>
      <w:r w:rsidRPr="00A778F8">
        <w:t>имал</w:t>
      </w:r>
      <w:proofErr w:type="spellEnd"/>
      <w:r w:rsidRPr="00A778F8">
        <w:t xml:space="preserve"> е </w:t>
      </w:r>
      <w:proofErr w:type="spellStart"/>
      <w:r w:rsidRPr="00A778F8">
        <w:t>възможност</w:t>
      </w:r>
      <w:proofErr w:type="spellEnd"/>
      <w:r w:rsidRPr="00A778F8">
        <w:t xml:space="preserve"> </w:t>
      </w:r>
      <w:proofErr w:type="spellStart"/>
      <w:r w:rsidRPr="00A778F8">
        <w:t>да</w:t>
      </w:r>
      <w:proofErr w:type="spellEnd"/>
      <w:r w:rsidRPr="00A778F8">
        <w:t xml:space="preserve"> </w:t>
      </w:r>
      <w:proofErr w:type="spellStart"/>
      <w:r w:rsidRPr="00A778F8">
        <w:t>подготви</w:t>
      </w:r>
      <w:proofErr w:type="spellEnd"/>
      <w:r w:rsidRPr="00A778F8">
        <w:t xml:space="preserve"> </w:t>
      </w:r>
      <w:proofErr w:type="spellStart"/>
      <w:r w:rsidRPr="00A778F8">
        <w:t>делото</w:t>
      </w:r>
      <w:proofErr w:type="spellEnd"/>
      <w:r w:rsidRPr="00A778F8">
        <w:t xml:space="preserve"> </w:t>
      </w:r>
      <w:proofErr w:type="spellStart"/>
      <w:r w:rsidRPr="00A778F8">
        <w:t>си</w:t>
      </w:r>
      <w:proofErr w:type="spellEnd"/>
      <w:r w:rsidRPr="00A778F8">
        <w:t xml:space="preserve"> и е </w:t>
      </w:r>
      <w:proofErr w:type="spellStart"/>
      <w:r w:rsidRPr="00A778F8">
        <w:t>участвал</w:t>
      </w:r>
      <w:proofErr w:type="spellEnd"/>
      <w:r w:rsidRPr="00A778F8">
        <w:t xml:space="preserve"> в </w:t>
      </w:r>
      <w:proofErr w:type="spellStart"/>
      <w:r w:rsidRPr="00A778F8">
        <w:t>заседанието</w:t>
      </w:r>
      <w:proofErr w:type="spellEnd"/>
      <w:r w:rsidRPr="00A778F8">
        <w:t xml:space="preserve"> </w:t>
      </w:r>
      <w:proofErr w:type="spellStart"/>
      <w:r w:rsidRPr="00A778F8">
        <w:t>чрез</w:t>
      </w:r>
      <w:proofErr w:type="spellEnd"/>
      <w:r w:rsidRPr="00A778F8">
        <w:t xml:space="preserve"> </w:t>
      </w:r>
      <w:proofErr w:type="spellStart"/>
      <w:r w:rsidRPr="00A778F8">
        <w:t>видео</w:t>
      </w:r>
      <w:proofErr w:type="spellEnd"/>
      <w:r w:rsidRPr="00A778F8">
        <w:t xml:space="preserve"> </w:t>
      </w:r>
      <w:proofErr w:type="spellStart"/>
      <w:r w:rsidRPr="00A778F8">
        <w:t>връзка</w:t>
      </w:r>
      <w:proofErr w:type="spellEnd"/>
      <w:r w:rsidRPr="00A778F8">
        <w:t xml:space="preserve">. </w:t>
      </w:r>
      <w:hyperlink r:id="rId1506" w:history="1">
        <w:proofErr w:type="spellStart"/>
        <w:r w:rsidR="003C4C6E" w:rsidRPr="004A62B8">
          <w:rPr>
            <w:rStyle w:val="Hyperlink"/>
            <w:szCs w:val="24"/>
          </w:rPr>
          <w:t>Бюлетин</w:t>
        </w:r>
        <w:proofErr w:type="spellEnd"/>
        <w:r w:rsidR="003C4C6E" w:rsidRPr="004A62B8">
          <w:rPr>
            <w:rStyle w:val="Hyperlink"/>
            <w:szCs w:val="24"/>
          </w:rPr>
          <w:t xml:space="preserve"> № 67</w:t>
        </w:r>
      </w:hyperlink>
      <w:r w:rsidR="00A778F8">
        <w:t xml:space="preserve"> </w:t>
      </w:r>
    </w:p>
    <w:p w14:paraId="109CD1C3" w14:textId="760071E4" w:rsidR="001D6A46" w:rsidRPr="00A778F8" w:rsidRDefault="00000000" w:rsidP="00A778F8">
      <w:pPr>
        <w:pStyle w:val="JuList"/>
        <w:ind w:left="0" w:firstLine="0"/>
        <w:rPr>
          <w:i/>
          <w:iCs/>
          <w:color w:val="2E74B5" w:themeColor="accent1" w:themeShade="BF"/>
        </w:rPr>
      </w:pPr>
      <w:hyperlink r:id="rId1507" w:history="1">
        <w:r w:rsidR="0056595A" w:rsidRPr="00A778F8">
          <w:rPr>
            <w:i/>
            <w:iCs/>
            <w:color w:val="2E74B5" w:themeColor="accent1" w:themeShade="BF"/>
          </w:rPr>
          <w:t>Jallow v. Norway (no. 36516/19)</w:t>
        </w:r>
      </w:hyperlink>
    </w:p>
    <w:p w14:paraId="7227E5A1" w14:textId="77777777" w:rsidR="000D6923" w:rsidRPr="00180795" w:rsidRDefault="000D6923" w:rsidP="00083051">
      <w:pPr>
        <w:pStyle w:val="Heading3"/>
        <w:ind w:firstLine="708"/>
        <w:rPr>
          <w:rFonts w:ascii="Times New Roman" w:hAnsi="Times New Roman"/>
          <w:i/>
          <w:sz w:val="28"/>
          <w:szCs w:val="28"/>
          <w:lang w:val="ru-RU"/>
        </w:rPr>
      </w:pPr>
      <w:r w:rsidRPr="00180795">
        <w:rPr>
          <w:rFonts w:ascii="Times New Roman" w:hAnsi="Times New Roman"/>
          <w:i/>
          <w:sz w:val="28"/>
          <w:szCs w:val="28"/>
          <w:lang w:val="ru-RU"/>
        </w:rPr>
        <w:t xml:space="preserve">Г. </w:t>
      </w:r>
      <w:proofErr w:type="spellStart"/>
      <w:r w:rsidRPr="00180795">
        <w:rPr>
          <w:rFonts w:ascii="Times New Roman" w:hAnsi="Times New Roman"/>
          <w:i/>
          <w:sz w:val="28"/>
          <w:szCs w:val="28"/>
          <w:lang w:val="ru-RU"/>
        </w:rPr>
        <w:t>Мотивирано</w:t>
      </w:r>
      <w:proofErr w:type="spellEnd"/>
      <w:r w:rsidRPr="00180795">
        <w:rPr>
          <w:rFonts w:ascii="Times New Roman" w:hAnsi="Times New Roman"/>
          <w:i/>
          <w:sz w:val="28"/>
          <w:szCs w:val="28"/>
          <w:lang w:val="ru-RU"/>
        </w:rPr>
        <w:t xml:space="preserve"> решение</w:t>
      </w:r>
    </w:p>
    <w:p w14:paraId="7FA14553" w14:textId="77777777" w:rsidR="006B7BEF" w:rsidRPr="00C60AC1" w:rsidRDefault="006B7BEF" w:rsidP="006B7BE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Съдът отхвърля като неоснователни оплакванията на жалбоподателя за нарушение на правото на справедлив процес, поради липса на мотиви на съдебното решение, с което му се отказва развод при липса на основания за неговото дълбоко и непоправимо разстройство. Съдът още напомня, че в съдържанието на правото на брак по чл. 12 от Конвенцията не се включва гарантирано право на развод. </w:t>
      </w:r>
      <w:hyperlink r:id="rId1508" w:history="1">
        <w:r w:rsidRPr="00C60AC1">
          <w:rPr>
            <w:rStyle w:val="Hyperlink"/>
            <w:rFonts w:ascii="Times New Roman" w:hAnsi="Times New Roman" w:cs="Times New Roman"/>
            <w:sz w:val="24"/>
            <w:szCs w:val="24"/>
            <w:lang w:val="bg-BG"/>
          </w:rPr>
          <w:t>Бюлетин № 10</w:t>
        </w:r>
      </w:hyperlink>
    </w:p>
    <w:p w14:paraId="68ED7A76" w14:textId="77777777" w:rsidR="006B7BEF" w:rsidRPr="00C60AC1" w:rsidRDefault="00000000" w:rsidP="006B7BEF">
      <w:pPr>
        <w:pStyle w:val="NoSpacing"/>
        <w:pBdr>
          <w:bottom w:val="single" w:sz="4" w:space="1" w:color="auto"/>
        </w:pBdr>
        <w:jc w:val="both"/>
        <w:rPr>
          <w:rFonts w:ascii="Times New Roman" w:hAnsi="Times New Roman" w:cs="Times New Roman"/>
          <w:sz w:val="24"/>
          <w:szCs w:val="24"/>
          <w:lang w:val="bg-BG"/>
        </w:rPr>
      </w:pPr>
      <w:hyperlink r:id="rId1509" w:history="1">
        <w:proofErr w:type="spellStart"/>
        <w:r w:rsidR="006B7BEF" w:rsidRPr="00C60AC1">
          <w:rPr>
            <w:rStyle w:val="Hyperlink"/>
            <w:rFonts w:ascii="Times New Roman" w:hAnsi="Times New Roman" w:cs="Times New Roman"/>
            <w:i/>
            <w:sz w:val="24"/>
            <w:lang w:val="ru-RU" w:eastAsia="en-US"/>
          </w:rPr>
          <w:t>Ivanov</w:t>
        </w:r>
        <w:proofErr w:type="spellEnd"/>
        <w:r w:rsidR="006B7BEF" w:rsidRPr="00C60AC1">
          <w:rPr>
            <w:rStyle w:val="Hyperlink"/>
            <w:rFonts w:ascii="Times New Roman" w:hAnsi="Times New Roman" w:cs="Times New Roman"/>
            <w:i/>
            <w:sz w:val="24"/>
            <w:lang w:val="ru-RU" w:eastAsia="en-US"/>
          </w:rPr>
          <w:t xml:space="preserve"> </w:t>
        </w:r>
        <w:proofErr w:type="spellStart"/>
        <w:r w:rsidR="006B7BEF" w:rsidRPr="00C60AC1">
          <w:rPr>
            <w:rStyle w:val="Hyperlink"/>
            <w:rFonts w:ascii="Times New Roman" w:hAnsi="Times New Roman" w:cs="Times New Roman"/>
            <w:i/>
            <w:sz w:val="24"/>
            <w:lang w:val="ru-RU" w:eastAsia="en-US"/>
          </w:rPr>
          <w:t>and</w:t>
        </w:r>
        <w:proofErr w:type="spellEnd"/>
        <w:r w:rsidR="006B7BEF" w:rsidRPr="00C60AC1">
          <w:rPr>
            <w:rStyle w:val="Hyperlink"/>
            <w:rFonts w:ascii="Times New Roman" w:hAnsi="Times New Roman" w:cs="Times New Roman"/>
            <w:i/>
            <w:sz w:val="24"/>
            <w:lang w:val="ru-RU" w:eastAsia="en-US"/>
          </w:rPr>
          <w:t xml:space="preserve"> </w:t>
        </w:r>
        <w:proofErr w:type="spellStart"/>
        <w:r w:rsidR="006B7BEF" w:rsidRPr="00C60AC1">
          <w:rPr>
            <w:rStyle w:val="Hyperlink"/>
            <w:rFonts w:ascii="Times New Roman" w:hAnsi="Times New Roman" w:cs="Times New Roman"/>
            <w:i/>
            <w:sz w:val="24"/>
            <w:lang w:val="ru-RU" w:eastAsia="en-US"/>
          </w:rPr>
          <w:t>Petrova</w:t>
        </w:r>
        <w:proofErr w:type="spellEnd"/>
        <w:r w:rsidR="006B7BEF" w:rsidRPr="00C60AC1">
          <w:rPr>
            <w:rStyle w:val="Hyperlink"/>
            <w:rFonts w:ascii="Times New Roman" w:hAnsi="Times New Roman" w:cs="Times New Roman"/>
            <w:i/>
            <w:sz w:val="24"/>
            <w:lang w:val="ru-RU" w:eastAsia="en-US"/>
          </w:rPr>
          <w:t xml:space="preserve"> v. </w:t>
        </w:r>
        <w:proofErr w:type="spellStart"/>
        <w:r w:rsidR="006B7BEF" w:rsidRPr="00C60AC1">
          <w:rPr>
            <w:rStyle w:val="Hyperlink"/>
            <w:rFonts w:ascii="Times New Roman" w:hAnsi="Times New Roman" w:cs="Times New Roman"/>
            <w:i/>
            <w:sz w:val="24"/>
            <w:lang w:val="ru-RU" w:eastAsia="en-US"/>
          </w:rPr>
          <w:t>Bulgaria</w:t>
        </w:r>
        <w:proofErr w:type="spellEnd"/>
        <w:r w:rsidR="006B7BEF" w:rsidRPr="00C60AC1">
          <w:rPr>
            <w:rStyle w:val="Hyperlink"/>
            <w:rFonts w:ascii="Times New Roman" w:hAnsi="Times New Roman" w:cs="Times New Roman"/>
            <w:i/>
            <w:sz w:val="24"/>
            <w:lang w:val="ru-RU" w:eastAsia="en-US"/>
          </w:rPr>
          <w:t xml:space="preserve"> (</w:t>
        </w:r>
        <w:proofErr w:type="spellStart"/>
        <w:r w:rsidR="006B7BEF" w:rsidRPr="00C60AC1">
          <w:rPr>
            <w:rStyle w:val="Hyperlink"/>
            <w:rFonts w:ascii="Times New Roman" w:hAnsi="Times New Roman" w:cs="Times New Roman"/>
            <w:i/>
            <w:sz w:val="24"/>
            <w:lang w:val="ru-RU" w:eastAsia="en-US"/>
          </w:rPr>
          <w:t>no</w:t>
        </w:r>
        <w:proofErr w:type="spellEnd"/>
        <w:r w:rsidR="006B7BEF" w:rsidRPr="00C60AC1">
          <w:rPr>
            <w:rStyle w:val="Hyperlink"/>
            <w:rFonts w:ascii="Times New Roman" w:hAnsi="Times New Roman" w:cs="Times New Roman"/>
            <w:i/>
            <w:sz w:val="24"/>
            <w:lang w:val="ru-RU" w:eastAsia="en-US"/>
          </w:rPr>
          <w:t>. 15001/04)</w:t>
        </w:r>
      </w:hyperlink>
    </w:p>
    <w:p w14:paraId="797FDDB3" w14:textId="77777777" w:rsidR="006B7BEF" w:rsidRPr="00C60AC1" w:rsidRDefault="006B7BEF" w:rsidP="006B7BEF">
      <w:pPr>
        <w:pStyle w:val="NoSpacing"/>
        <w:jc w:val="both"/>
        <w:rPr>
          <w:rFonts w:ascii="Times New Roman" w:hAnsi="Times New Roman" w:cs="Times New Roman"/>
          <w:sz w:val="24"/>
          <w:szCs w:val="24"/>
          <w:lang w:val="bg-BG"/>
        </w:rPr>
      </w:pPr>
    </w:p>
    <w:p w14:paraId="39691E41" w14:textId="77777777" w:rsidR="004C1D2E" w:rsidRPr="00C60AC1" w:rsidRDefault="004C1D2E" w:rsidP="004C1D2E">
      <w:pPr>
        <w:pStyle w:val="Normal1"/>
        <w:spacing w:before="0" w:after="0"/>
        <w:jc w:val="both"/>
        <w:rPr>
          <w:iCs/>
          <w:lang w:val="bg-BG"/>
        </w:rPr>
      </w:pPr>
      <w:r w:rsidRPr="00C60AC1">
        <w:rPr>
          <w:iCs/>
        </w:rPr>
        <w:t>Задължението за мотивиране следва да се преценява в зависимост от обстоятелствата в конкретния случай, и по-специално в зависимост от съдържанието на акта, от естеството на изложените мотиви и от интереса, който адресатите или други лица, засегнати пряко и лично от акта, могат да имат от получаване на разяснения. Не се изисква мотивите да уточняват всички относими фактически и правни обстоятелства, тъй като дали мотивите са достатъчни, следва да се преценява и с оглед на контекста, както и на съвкупността от правни норми, уреждащи съответната материя: един акт е достатъчно мотивиран, при положение че е издаден в познат за заинтересованото лице контекст, който му позволява да разбере обхвата на наложената му мярка</w:t>
      </w:r>
      <w:r w:rsidRPr="00C60AC1">
        <w:rPr>
          <w:iCs/>
          <w:lang w:val="bg-BG"/>
        </w:rPr>
        <w:t xml:space="preserve">. </w:t>
      </w:r>
      <w:hyperlink r:id="rId1510" w:history="1">
        <w:r w:rsidRPr="00C60AC1">
          <w:rPr>
            <w:rStyle w:val="Hyperlink"/>
          </w:rPr>
          <w:t>Бюлетин № 26</w:t>
        </w:r>
      </w:hyperlink>
    </w:p>
    <w:p w14:paraId="10BA71C4" w14:textId="77777777" w:rsidR="004C1D2E" w:rsidRPr="00C60AC1" w:rsidRDefault="004C1D2E" w:rsidP="004C1D2E">
      <w:pPr>
        <w:pStyle w:val="Normal1"/>
        <w:pBdr>
          <w:bottom w:val="single" w:sz="4" w:space="1" w:color="auto"/>
        </w:pBdr>
        <w:spacing w:before="0" w:after="0"/>
        <w:jc w:val="both"/>
        <w:rPr>
          <w:i/>
          <w:iCs/>
          <w:lang w:val="bg-BG"/>
        </w:rPr>
      </w:pPr>
      <w:r w:rsidRPr="00C60AC1">
        <w:rPr>
          <w:i/>
          <w:iCs/>
        </w:rPr>
        <w:t xml:space="preserve">Решение на Общия съд на Европейския съюз </w:t>
      </w:r>
      <w:r>
        <w:fldChar w:fldCharType="begin"/>
      </w:r>
      <w:r>
        <w:instrText>HYPERLINK "http://eur-lex.europa.eu/legal-content/BG/TXT/HTML/?uri=CELEX:62012TJ0202&amp;rid=1"</w:instrText>
      </w:r>
      <w:r>
        <w:fldChar w:fldCharType="separate"/>
      </w:r>
      <w:r w:rsidRPr="00C60AC1">
        <w:rPr>
          <w:rStyle w:val="Hyperlink"/>
          <w:i/>
          <w:iCs/>
        </w:rPr>
        <w:t>по дело T</w:t>
      </w:r>
      <w:r w:rsidRPr="00C60AC1">
        <w:rPr>
          <w:rStyle w:val="Hyperlink"/>
          <w:rFonts w:ascii="MS Mincho" w:eastAsia="MS Mincho" w:hAnsi="MS Mincho" w:cs="MS Mincho"/>
          <w:i/>
          <w:iCs/>
        </w:rPr>
        <w:t>‑</w:t>
      </w:r>
      <w:r w:rsidRPr="00C60AC1">
        <w:rPr>
          <w:rStyle w:val="Hyperlink"/>
          <w:i/>
          <w:iCs/>
        </w:rPr>
        <w:t>202/12</w:t>
      </w:r>
      <w:r>
        <w:rPr>
          <w:rStyle w:val="Hyperlink"/>
          <w:i/>
          <w:iCs/>
        </w:rPr>
        <w:fldChar w:fldCharType="end"/>
      </w:r>
      <w:r w:rsidRPr="00C60AC1">
        <w:rPr>
          <w:i/>
          <w:iCs/>
        </w:rPr>
        <w:t>, Bouchra Al Assad</w:t>
      </w:r>
    </w:p>
    <w:p w14:paraId="5BAB30FC" w14:textId="77777777" w:rsidR="004C1D2E" w:rsidRPr="00C60AC1" w:rsidRDefault="004C1D2E" w:rsidP="004C1D2E">
      <w:pPr>
        <w:pStyle w:val="Normal1"/>
        <w:spacing w:before="0" w:after="0"/>
        <w:jc w:val="both"/>
        <w:rPr>
          <w:lang w:val="bg-BG"/>
        </w:rPr>
      </w:pPr>
    </w:p>
    <w:p w14:paraId="51832A02" w14:textId="77777777" w:rsidR="004C1D2E" w:rsidRPr="00C60AC1" w:rsidRDefault="004C1D2E" w:rsidP="004C1D2E">
      <w:pPr>
        <w:pStyle w:val="Normal1"/>
        <w:spacing w:before="0" w:after="0"/>
        <w:jc w:val="both"/>
        <w:rPr>
          <w:rStyle w:val="Hyperlink"/>
          <w:bCs/>
          <w:iCs/>
          <w:lang w:val="bg-BG"/>
        </w:rPr>
      </w:pPr>
      <w:r w:rsidRPr="00C60AC1">
        <w:rPr>
          <w:iCs/>
        </w:rPr>
        <w:t>Дали решение по чл. 18, § 3 от Регламент 1 от 2003 г. е достатъчно мотивирано и не противоречи на принципа на ефективната защита, зависи изключително от това дали предположенията за нарушение на Регламент 1 от 2003 г., които Европейската комисия възнамерява да провери, са уточнени достатъчно ясно в него</w:t>
      </w:r>
      <w:r w:rsidRPr="00C60AC1">
        <w:rPr>
          <w:iCs/>
          <w:lang w:val="bg-BG"/>
        </w:rPr>
        <w:t xml:space="preserve">. </w:t>
      </w:r>
      <w:r w:rsidR="00630048" w:rsidRPr="00C60AC1">
        <w:fldChar w:fldCharType="begin"/>
      </w:r>
      <w:r w:rsidR="00DD1A9B" w:rsidRPr="00C60AC1">
        <w:instrText>HYPERLINK "http://www.blhr.org/media/documents/Buletin_26_mart_2014_1.doc"</w:instrText>
      </w:r>
      <w:r w:rsidR="00630048" w:rsidRPr="00C60AC1">
        <w:fldChar w:fldCharType="separate"/>
      </w:r>
      <w:r w:rsidRPr="00C60AC1">
        <w:rPr>
          <w:rStyle w:val="Hyperlink"/>
        </w:rPr>
        <w:t>Бюлетин № 26</w:t>
      </w:r>
    </w:p>
    <w:p w14:paraId="2FEF6F3C" w14:textId="5BFC371D" w:rsidR="004C1D2E" w:rsidRDefault="00630048" w:rsidP="004C1D2E">
      <w:pPr>
        <w:pStyle w:val="Normal1"/>
        <w:pBdr>
          <w:bottom w:val="single" w:sz="4" w:space="1" w:color="auto"/>
        </w:pBdr>
        <w:spacing w:before="0" w:after="0"/>
        <w:jc w:val="both"/>
        <w:rPr>
          <w:i/>
          <w:iCs/>
        </w:rPr>
      </w:pPr>
      <w:r w:rsidRPr="00C60AC1">
        <w:fldChar w:fldCharType="end"/>
      </w:r>
      <w:r w:rsidR="004C1D2E" w:rsidRPr="001325AD">
        <w:rPr>
          <w:i/>
          <w:iCs/>
        </w:rPr>
        <w:t xml:space="preserve">Решение на Общия съд на Европейския съюз </w:t>
      </w:r>
      <w:r>
        <w:fldChar w:fldCharType="begin"/>
      </w:r>
      <w:r>
        <w:instrText>HYPERLINK "http://eur-lex.europa.eu/LexUriServ/LexUriServ.do?uri=CELEX:62011TJ0297:BG:HTML"</w:instrText>
      </w:r>
      <w:r>
        <w:fldChar w:fldCharType="separate"/>
      </w:r>
      <w:r w:rsidR="004C1D2E" w:rsidRPr="001325AD">
        <w:rPr>
          <w:rStyle w:val="Hyperlink"/>
          <w:i/>
          <w:iCs/>
        </w:rPr>
        <w:t>по дело T</w:t>
      </w:r>
      <w:r w:rsidR="004C1D2E" w:rsidRPr="001325AD">
        <w:rPr>
          <w:rStyle w:val="Hyperlink"/>
          <w:rFonts w:eastAsia="MS Mincho"/>
          <w:i/>
          <w:iCs/>
        </w:rPr>
        <w:t>‑</w:t>
      </w:r>
      <w:r w:rsidR="004C1D2E" w:rsidRPr="001325AD">
        <w:rPr>
          <w:rStyle w:val="Hyperlink"/>
          <w:i/>
          <w:iCs/>
        </w:rPr>
        <w:t>297/11</w:t>
      </w:r>
      <w:r>
        <w:rPr>
          <w:rStyle w:val="Hyperlink"/>
          <w:i/>
          <w:iCs/>
        </w:rPr>
        <w:fldChar w:fldCharType="end"/>
      </w:r>
      <w:r w:rsidR="004C1D2E" w:rsidRPr="001325AD">
        <w:rPr>
          <w:i/>
          <w:iCs/>
        </w:rPr>
        <w:t>, Buzzi Unicem Sp</w:t>
      </w:r>
      <w:r w:rsidR="004C1D2E" w:rsidRPr="001325AD">
        <w:rPr>
          <w:i/>
          <w:iCs/>
          <w:lang w:val="en-US"/>
        </w:rPr>
        <w:t>a</w:t>
      </w:r>
      <w:r w:rsidR="004C1D2E" w:rsidRPr="001325AD">
        <w:rPr>
          <w:i/>
          <w:iCs/>
        </w:rPr>
        <w:t xml:space="preserve"> срещу Европейската комисия</w:t>
      </w:r>
    </w:p>
    <w:p w14:paraId="75DB3CCE" w14:textId="76B8B2E7" w:rsidR="001325AD" w:rsidRDefault="001325AD" w:rsidP="004C1D2E">
      <w:pPr>
        <w:pStyle w:val="Normal1"/>
        <w:pBdr>
          <w:bottom w:val="single" w:sz="4" w:space="1" w:color="auto"/>
        </w:pBdr>
        <w:spacing w:before="0" w:after="0"/>
        <w:jc w:val="both"/>
        <w:rPr>
          <w:i/>
          <w:iCs/>
        </w:rPr>
      </w:pPr>
    </w:p>
    <w:p w14:paraId="6C70A851" w14:textId="60D2D684" w:rsidR="001325AD" w:rsidRPr="00896C0B" w:rsidRDefault="001325AD" w:rsidP="001325AD">
      <w:pPr>
        <w:pStyle w:val="JuPara"/>
        <w:spacing w:line="240" w:lineRule="auto"/>
        <w:ind w:firstLine="0"/>
        <w:contextualSpacing/>
        <w:rPr>
          <w:szCs w:val="24"/>
          <w:lang w:val="bg-BG"/>
        </w:rPr>
      </w:pPr>
      <w:r w:rsidRPr="00896C0B">
        <w:rPr>
          <w:color w:val="000000" w:themeColor="text1"/>
          <w:szCs w:val="24"/>
          <w:lang w:val="bg-BG"/>
        </w:rPr>
        <w:t>Съдът установява нарушение на чл. 6, § 1 и § 3 от Конвенцията. К</w:t>
      </w:r>
      <w:r w:rsidRPr="00896C0B">
        <w:rPr>
          <w:szCs w:val="24"/>
          <w:lang w:val="bg-BG"/>
        </w:rPr>
        <w:t xml:space="preserve">онкретните и подробни аргументи </w:t>
      </w:r>
      <w:r w:rsidR="009B3CDB" w:rsidRPr="00896C0B">
        <w:rPr>
          <w:szCs w:val="24"/>
          <w:lang w:val="bg-BG"/>
        </w:rPr>
        <w:t xml:space="preserve">на жалбоподателя </w:t>
      </w:r>
      <w:r w:rsidRPr="00896C0B">
        <w:rPr>
          <w:szCs w:val="24"/>
          <w:lang w:val="bg-BG"/>
        </w:rPr>
        <w:t xml:space="preserve">относно истинността, достоверността и качеството на доказателствата, въз основа на които е осъден за свързано с тероризъм престъпление и му е наложено най-тежкото наказание, предвидено от турския закон, не са получили адекватен отговор от националните съдилища, които или изобщо не са се занимали с тях, или са ги отхвърлили, без да изложат достатъчно мотиви. Постановилият присъдата съд не е изпълнил задължението си да се мотивира и по въпроса  дали (и защо) </w:t>
      </w:r>
      <w:proofErr w:type="spellStart"/>
      <w:r w:rsidRPr="00896C0B">
        <w:rPr>
          <w:szCs w:val="24"/>
          <w:lang w:val="bg-BG"/>
        </w:rPr>
        <w:t>жалбопода</w:t>
      </w:r>
      <w:proofErr w:type="spellEnd"/>
      <w:r w:rsidRPr="00896C0B">
        <w:rPr>
          <w:szCs w:val="24"/>
          <w:lang w:val="bg-BG"/>
        </w:rPr>
        <w:t xml:space="preserve">-телят е признат за виновен в опит за взрив,  въпреки че  осъждането му и наложеното му наказание се опират в значителна степен на замесването му в този опит. </w:t>
      </w:r>
      <w:hyperlink r:id="rId1511" w:history="1">
        <w:proofErr w:type="spellStart"/>
        <w:r w:rsidR="00896C0B" w:rsidRPr="00896C0B">
          <w:rPr>
            <w:rStyle w:val="Hyperlink"/>
            <w:iCs/>
            <w:szCs w:val="24"/>
          </w:rPr>
          <w:t>Бюлетин</w:t>
        </w:r>
        <w:proofErr w:type="spellEnd"/>
        <w:r w:rsidR="00896C0B" w:rsidRPr="00896C0B">
          <w:rPr>
            <w:rStyle w:val="Hyperlink"/>
            <w:iCs/>
            <w:szCs w:val="24"/>
          </w:rPr>
          <w:t xml:space="preserve"> № 53</w:t>
        </w:r>
      </w:hyperlink>
    </w:p>
    <w:p w14:paraId="38F627F5" w14:textId="1B445174" w:rsidR="001325AD" w:rsidRDefault="00000000" w:rsidP="002826C6">
      <w:pPr>
        <w:pBdr>
          <w:bottom w:val="single" w:sz="4" w:space="1" w:color="auto"/>
        </w:pBdr>
        <w:spacing w:line="240" w:lineRule="auto"/>
        <w:contextualSpacing/>
        <w:rPr>
          <w:rFonts w:ascii="Times New Roman" w:hAnsi="Times New Roman" w:cs="Times New Roman"/>
          <w:i/>
          <w:iCs/>
          <w:sz w:val="24"/>
          <w:szCs w:val="24"/>
        </w:rPr>
      </w:pPr>
      <w:hyperlink r:id="rId1512" w:history="1">
        <w:proofErr w:type="spellStart"/>
        <w:r w:rsidR="001325AD" w:rsidRPr="00896C0B">
          <w:rPr>
            <w:rStyle w:val="Hyperlink"/>
            <w:rFonts w:ascii="Times New Roman" w:hAnsi="Times New Roman" w:cs="Times New Roman"/>
            <w:i/>
            <w:iCs/>
            <w:sz w:val="24"/>
            <w:szCs w:val="24"/>
          </w:rPr>
          <w:t>Ayetullah</w:t>
        </w:r>
        <w:proofErr w:type="spellEnd"/>
        <w:r w:rsidR="001325AD" w:rsidRPr="00896C0B">
          <w:rPr>
            <w:rStyle w:val="Hyperlink"/>
            <w:rFonts w:ascii="Times New Roman" w:hAnsi="Times New Roman" w:cs="Times New Roman"/>
            <w:i/>
            <w:iCs/>
            <w:sz w:val="24"/>
            <w:szCs w:val="24"/>
          </w:rPr>
          <w:t xml:space="preserve"> </w:t>
        </w:r>
        <w:proofErr w:type="spellStart"/>
        <w:r w:rsidR="001325AD" w:rsidRPr="00896C0B">
          <w:rPr>
            <w:rStyle w:val="Hyperlink"/>
            <w:rFonts w:ascii="Times New Roman" w:hAnsi="Times New Roman" w:cs="Times New Roman"/>
            <w:i/>
            <w:iCs/>
            <w:sz w:val="24"/>
            <w:szCs w:val="24"/>
          </w:rPr>
          <w:t>Ay</w:t>
        </w:r>
        <w:proofErr w:type="spellEnd"/>
        <w:r w:rsidR="001325AD" w:rsidRPr="00896C0B">
          <w:rPr>
            <w:rStyle w:val="Hyperlink"/>
            <w:rFonts w:ascii="Times New Roman" w:hAnsi="Times New Roman" w:cs="Times New Roman"/>
            <w:i/>
            <w:iCs/>
            <w:sz w:val="24"/>
            <w:szCs w:val="24"/>
          </w:rPr>
          <w:t xml:space="preserve"> v. </w:t>
        </w:r>
        <w:proofErr w:type="spellStart"/>
        <w:r w:rsidR="001325AD" w:rsidRPr="00896C0B">
          <w:rPr>
            <w:rStyle w:val="Hyperlink"/>
            <w:rFonts w:ascii="Times New Roman" w:hAnsi="Times New Roman" w:cs="Times New Roman"/>
            <w:i/>
            <w:iCs/>
            <w:sz w:val="24"/>
            <w:szCs w:val="24"/>
          </w:rPr>
          <w:t>Turkey</w:t>
        </w:r>
        <w:proofErr w:type="spellEnd"/>
        <w:r w:rsidR="001325AD" w:rsidRPr="00896C0B">
          <w:rPr>
            <w:rStyle w:val="Hyperlink"/>
            <w:rFonts w:ascii="Times New Roman" w:hAnsi="Times New Roman" w:cs="Times New Roman"/>
            <w:i/>
            <w:iCs/>
            <w:sz w:val="24"/>
            <w:szCs w:val="24"/>
          </w:rPr>
          <w:t xml:space="preserve"> (</w:t>
        </w:r>
        <w:proofErr w:type="spellStart"/>
        <w:r w:rsidR="001325AD" w:rsidRPr="00896C0B">
          <w:rPr>
            <w:rStyle w:val="Hyperlink"/>
            <w:rFonts w:ascii="Times New Roman" w:hAnsi="Times New Roman" w:cs="Times New Roman"/>
            <w:i/>
            <w:iCs/>
            <w:sz w:val="24"/>
            <w:szCs w:val="24"/>
          </w:rPr>
          <w:t>nos</w:t>
        </w:r>
        <w:proofErr w:type="spellEnd"/>
        <w:r w:rsidR="001325AD" w:rsidRPr="00896C0B">
          <w:rPr>
            <w:rStyle w:val="Hyperlink"/>
            <w:rFonts w:ascii="Times New Roman" w:hAnsi="Times New Roman" w:cs="Times New Roman"/>
            <w:i/>
            <w:iCs/>
            <w:sz w:val="24"/>
            <w:szCs w:val="24"/>
          </w:rPr>
          <w:t>. 29084/07, 1191/08)</w:t>
        </w:r>
      </w:hyperlink>
      <w:r w:rsidR="001325AD" w:rsidRPr="00847343">
        <w:rPr>
          <w:rFonts w:ascii="Times New Roman" w:hAnsi="Times New Roman" w:cs="Times New Roman"/>
          <w:i/>
          <w:iCs/>
          <w:sz w:val="24"/>
          <w:szCs w:val="24"/>
        </w:rPr>
        <w:t xml:space="preserve"> </w:t>
      </w:r>
    </w:p>
    <w:p w14:paraId="66206FC3" w14:textId="7F466433" w:rsidR="002433EB" w:rsidRPr="00896C0B" w:rsidRDefault="002433EB" w:rsidP="002433EB">
      <w:pPr>
        <w:pStyle w:val="c05titre2"/>
        <w:contextualSpacing/>
        <w:jc w:val="both"/>
      </w:pPr>
      <w:r w:rsidRPr="00896C0B">
        <w:t>СЕС отхвърля жалбата срещу решението по дело T</w:t>
      </w:r>
      <w:r w:rsidRPr="00896C0B">
        <w:noBreakHyphen/>
        <w:t xml:space="preserve">582/15, с което Общият съд е отхвърлил жалбата за частична отмяна на решение на Европейската комисия относно производство по чл. 101 от ДФЕС и чл. 53 от Споразумението за ЕИП. По оплакването на жалбоподателите за извършено нарушение на чл. 6 от ЕКПЧ във връзка с чл. 47, ал. 2 и чл. 48, § 2 от Хартата на основните права на ЕС и на принципа на непосредственост Съдът припомня, че доколкото Хартата съдържа права, съответстващи на права, гарантирани от ЕКПЧ, той  трябва да гарантира, че даденото от него тълкуване на чл. 47, ал. 2 и на чл. 48 от Хартата осигурява равнище на защита, което съответства на гарантираното от чл. 6 от ЕКПЧ, както е тълкуван от Европейския съд по правата на човека. Съдът намира, че Общият съд не е допуснал  грешка при прилагане на правото като е отхвърлил молбата на жалбоподателите за разпит на свидетели, нито нарушение на правото на разпит на свидетелите на другата страна, на принципа на равни процесуални възможности и на задължението за мотивиране. </w:t>
      </w:r>
      <w:hyperlink r:id="rId1513" w:history="1">
        <w:r w:rsidR="00896C0B" w:rsidRPr="00896C0B">
          <w:rPr>
            <w:rStyle w:val="Hyperlink"/>
            <w:iCs/>
          </w:rPr>
          <w:t>Бюлетин № 53</w:t>
        </w:r>
      </w:hyperlink>
    </w:p>
    <w:p w14:paraId="056C7F75" w14:textId="1962464E" w:rsidR="002433EB" w:rsidRDefault="002433EB" w:rsidP="002826C6">
      <w:pPr>
        <w:pStyle w:val="c05titre2"/>
        <w:pBdr>
          <w:bottom w:val="single" w:sz="4" w:space="1" w:color="auto"/>
        </w:pBdr>
        <w:contextualSpacing/>
        <w:jc w:val="both"/>
        <w:rPr>
          <w:rStyle w:val="Hyperlink"/>
          <w:i/>
          <w:iCs/>
        </w:rPr>
      </w:pPr>
      <w:r w:rsidRPr="00896C0B">
        <w:rPr>
          <w:i/>
          <w:color w:val="000000" w:themeColor="text1"/>
        </w:rPr>
        <w:t>Решение на СЕС по</w:t>
      </w:r>
      <w:r w:rsidRPr="00896C0B">
        <w:rPr>
          <w:i/>
        </w:rPr>
        <w:t xml:space="preserve"> дело </w:t>
      </w:r>
      <w:hyperlink r:id="rId1514" w:history="1">
        <w:r w:rsidRPr="00896C0B">
          <w:rPr>
            <w:rStyle w:val="Hyperlink"/>
            <w:i/>
            <w:iCs/>
          </w:rPr>
          <w:t>C</w:t>
        </w:r>
        <w:r w:rsidRPr="00896C0B">
          <w:rPr>
            <w:rStyle w:val="Hyperlink"/>
            <w:i/>
            <w:iCs/>
          </w:rPr>
          <w:noBreakHyphen/>
          <w:t>702/19 P</w:t>
        </w:r>
      </w:hyperlink>
    </w:p>
    <w:p w14:paraId="6A2FEF2E" w14:textId="4BF7B78A" w:rsidR="00B50D2D" w:rsidRDefault="00B50D2D" w:rsidP="002433EB">
      <w:pPr>
        <w:pStyle w:val="c05titre2"/>
        <w:contextualSpacing/>
        <w:jc w:val="both"/>
        <w:rPr>
          <w:rStyle w:val="Hyperlink"/>
          <w:i/>
          <w:iCs/>
        </w:rPr>
      </w:pPr>
    </w:p>
    <w:p w14:paraId="0051A427" w14:textId="4E7BBC47" w:rsidR="00B50D2D" w:rsidRPr="00B50D2D" w:rsidRDefault="00B50D2D" w:rsidP="00B50D2D">
      <w:pPr>
        <w:pStyle w:val="JuList"/>
        <w:ind w:left="0" w:firstLine="0"/>
        <w:rPr>
          <w:rStyle w:val="sa2b98c15"/>
          <w:lang w:val="bg-BG"/>
        </w:rPr>
      </w:pPr>
      <w:proofErr w:type="spellStart"/>
      <w:r w:rsidRPr="00B50D2D">
        <w:t>П</w:t>
      </w:r>
      <w:r w:rsidRPr="00B50D2D">
        <w:rPr>
          <w:rStyle w:val="sa2b98c15"/>
        </w:rPr>
        <w:t>онятието</w:t>
      </w:r>
      <w:proofErr w:type="spellEnd"/>
      <w:r w:rsidRPr="00B50D2D">
        <w:rPr>
          <w:rStyle w:val="sa2b98c15"/>
        </w:rPr>
        <w:t xml:space="preserve"> </w:t>
      </w:r>
      <w:proofErr w:type="spellStart"/>
      <w:r w:rsidRPr="00B50D2D">
        <w:rPr>
          <w:rStyle w:val="sa2b98c15"/>
        </w:rPr>
        <w:t>за</w:t>
      </w:r>
      <w:proofErr w:type="spellEnd"/>
      <w:r w:rsidRPr="00B50D2D">
        <w:rPr>
          <w:rStyle w:val="sa2b98c15"/>
        </w:rPr>
        <w:t xml:space="preserve"> </w:t>
      </w:r>
      <w:proofErr w:type="spellStart"/>
      <w:r w:rsidRPr="00B50D2D">
        <w:rPr>
          <w:rStyle w:val="sa2b98c15"/>
        </w:rPr>
        <w:t>справедлив</w:t>
      </w:r>
      <w:proofErr w:type="spellEnd"/>
      <w:r w:rsidRPr="00B50D2D">
        <w:rPr>
          <w:rStyle w:val="sa2b98c15"/>
        </w:rPr>
        <w:t xml:space="preserve"> </w:t>
      </w:r>
      <w:proofErr w:type="spellStart"/>
      <w:r w:rsidRPr="00B50D2D">
        <w:rPr>
          <w:rStyle w:val="sa2b98c15"/>
        </w:rPr>
        <w:t>процес</w:t>
      </w:r>
      <w:proofErr w:type="spellEnd"/>
      <w:r w:rsidRPr="00B50D2D">
        <w:rPr>
          <w:rStyle w:val="sa2b98c15"/>
        </w:rPr>
        <w:t xml:space="preserve"> </w:t>
      </w:r>
      <w:proofErr w:type="spellStart"/>
      <w:r w:rsidRPr="00B50D2D">
        <w:rPr>
          <w:rStyle w:val="sa2b98c15"/>
        </w:rPr>
        <w:t>изисква</w:t>
      </w:r>
      <w:proofErr w:type="spellEnd"/>
      <w:r w:rsidRPr="00B50D2D">
        <w:rPr>
          <w:rStyle w:val="sa2b98c15"/>
        </w:rPr>
        <w:t xml:space="preserve"> </w:t>
      </w:r>
      <w:proofErr w:type="spellStart"/>
      <w:r w:rsidRPr="00B50D2D">
        <w:rPr>
          <w:rStyle w:val="sa2b98c15"/>
        </w:rPr>
        <w:t>националният</w:t>
      </w:r>
      <w:proofErr w:type="spellEnd"/>
      <w:r w:rsidRPr="00B50D2D">
        <w:rPr>
          <w:rStyle w:val="sa2b98c15"/>
        </w:rPr>
        <w:t xml:space="preserve"> </w:t>
      </w:r>
      <w:proofErr w:type="spellStart"/>
      <w:r w:rsidRPr="00B50D2D">
        <w:rPr>
          <w:rStyle w:val="sa2b98c15"/>
        </w:rPr>
        <w:t>съд</w:t>
      </w:r>
      <w:proofErr w:type="spellEnd"/>
      <w:r w:rsidRPr="00B50D2D">
        <w:rPr>
          <w:rStyle w:val="sa2b98c15"/>
        </w:rPr>
        <w:t xml:space="preserve">, </w:t>
      </w:r>
      <w:proofErr w:type="spellStart"/>
      <w:r w:rsidRPr="00B50D2D">
        <w:rPr>
          <w:rStyle w:val="sa2b98c15"/>
        </w:rPr>
        <w:t>който</w:t>
      </w:r>
      <w:proofErr w:type="spellEnd"/>
      <w:r w:rsidRPr="00B50D2D">
        <w:rPr>
          <w:rStyle w:val="sa2b98c15"/>
        </w:rPr>
        <w:t xml:space="preserve"> е </w:t>
      </w:r>
      <w:proofErr w:type="spellStart"/>
      <w:r w:rsidRPr="00B50D2D">
        <w:rPr>
          <w:rStyle w:val="sa2b98c15"/>
        </w:rPr>
        <w:t>изложил</w:t>
      </w:r>
      <w:proofErr w:type="spellEnd"/>
      <w:r w:rsidRPr="00B50D2D">
        <w:rPr>
          <w:rStyle w:val="sa2b98c15"/>
        </w:rPr>
        <w:t xml:space="preserve"> </w:t>
      </w:r>
      <w:proofErr w:type="spellStart"/>
      <w:r w:rsidRPr="00B50D2D">
        <w:rPr>
          <w:rStyle w:val="sa2b98c15"/>
        </w:rPr>
        <w:t>оскъдни</w:t>
      </w:r>
      <w:proofErr w:type="spellEnd"/>
      <w:r w:rsidRPr="00B50D2D">
        <w:rPr>
          <w:rStyle w:val="sa2b98c15"/>
        </w:rPr>
        <w:t xml:space="preserve"> </w:t>
      </w:r>
      <w:proofErr w:type="spellStart"/>
      <w:r w:rsidRPr="00B50D2D">
        <w:rPr>
          <w:rStyle w:val="sa2b98c15"/>
        </w:rPr>
        <w:t>мотиви</w:t>
      </w:r>
      <w:proofErr w:type="spellEnd"/>
      <w:r w:rsidRPr="00B50D2D">
        <w:rPr>
          <w:rStyle w:val="sa2b98c15"/>
        </w:rPr>
        <w:t xml:space="preserve"> </w:t>
      </w:r>
      <w:proofErr w:type="spellStart"/>
      <w:r w:rsidRPr="00B50D2D">
        <w:rPr>
          <w:rStyle w:val="sa2b98c15"/>
        </w:rPr>
        <w:t>за</w:t>
      </w:r>
      <w:proofErr w:type="spellEnd"/>
      <w:r w:rsidRPr="00B50D2D">
        <w:rPr>
          <w:rStyle w:val="sa2b98c15"/>
        </w:rPr>
        <w:t xml:space="preserve"> </w:t>
      </w:r>
      <w:proofErr w:type="spellStart"/>
      <w:r w:rsidRPr="00B50D2D">
        <w:rPr>
          <w:rStyle w:val="sa2b98c15"/>
        </w:rPr>
        <w:t>решенията</w:t>
      </w:r>
      <w:proofErr w:type="spellEnd"/>
      <w:r w:rsidRPr="00B50D2D">
        <w:rPr>
          <w:rStyle w:val="sa2b98c15"/>
        </w:rPr>
        <w:t xml:space="preserve"> </w:t>
      </w:r>
      <w:proofErr w:type="spellStart"/>
      <w:r w:rsidRPr="00B50D2D">
        <w:rPr>
          <w:rStyle w:val="sa2b98c15"/>
        </w:rPr>
        <w:t>си</w:t>
      </w:r>
      <w:proofErr w:type="spellEnd"/>
      <w:r w:rsidRPr="00B50D2D">
        <w:rPr>
          <w:rStyle w:val="sa2b98c15"/>
        </w:rPr>
        <w:t xml:space="preserve">, </w:t>
      </w:r>
      <w:proofErr w:type="spellStart"/>
      <w:r w:rsidRPr="00B50D2D">
        <w:rPr>
          <w:rStyle w:val="sa2b98c15"/>
        </w:rPr>
        <w:t>независимо</w:t>
      </w:r>
      <w:proofErr w:type="spellEnd"/>
      <w:r w:rsidRPr="00B50D2D">
        <w:rPr>
          <w:rStyle w:val="sa2b98c15"/>
        </w:rPr>
        <w:t xml:space="preserve"> </w:t>
      </w:r>
      <w:proofErr w:type="spellStart"/>
      <w:r w:rsidRPr="00B50D2D">
        <w:rPr>
          <w:rStyle w:val="sa2b98c15"/>
        </w:rPr>
        <w:t>дали</w:t>
      </w:r>
      <w:proofErr w:type="spellEnd"/>
      <w:r w:rsidRPr="00B50D2D">
        <w:rPr>
          <w:rStyle w:val="sa2b98c15"/>
        </w:rPr>
        <w:t xml:space="preserve"> </w:t>
      </w:r>
      <w:proofErr w:type="spellStart"/>
      <w:r w:rsidRPr="00B50D2D">
        <w:rPr>
          <w:rStyle w:val="sa2b98c15"/>
        </w:rPr>
        <w:t>чрез</w:t>
      </w:r>
      <w:proofErr w:type="spellEnd"/>
      <w:r w:rsidRPr="00B50D2D">
        <w:rPr>
          <w:rStyle w:val="sa2b98c15"/>
        </w:rPr>
        <w:t xml:space="preserve"> </w:t>
      </w:r>
      <w:proofErr w:type="spellStart"/>
      <w:r w:rsidRPr="00B50D2D">
        <w:rPr>
          <w:rStyle w:val="sa2b98c15"/>
        </w:rPr>
        <w:t>включване</w:t>
      </w:r>
      <w:proofErr w:type="spellEnd"/>
      <w:r w:rsidRPr="00B50D2D">
        <w:rPr>
          <w:rStyle w:val="sa2b98c15"/>
        </w:rPr>
        <w:t xml:space="preserve"> на </w:t>
      </w:r>
      <w:proofErr w:type="spellStart"/>
      <w:r w:rsidRPr="00B50D2D">
        <w:rPr>
          <w:rStyle w:val="sa2b98c15"/>
        </w:rPr>
        <w:t>мотивите</w:t>
      </w:r>
      <w:proofErr w:type="spellEnd"/>
      <w:r w:rsidRPr="00B50D2D">
        <w:rPr>
          <w:rStyle w:val="sa2b98c15"/>
        </w:rPr>
        <w:t xml:space="preserve"> на </w:t>
      </w:r>
      <w:proofErr w:type="spellStart"/>
      <w:r w:rsidRPr="00B50D2D">
        <w:rPr>
          <w:rStyle w:val="sa2b98c15"/>
        </w:rPr>
        <w:t>долната</w:t>
      </w:r>
      <w:proofErr w:type="spellEnd"/>
      <w:r w:rsidRPr="00B50D2D">
        <w:rPr>
          <w:rStyle w:val="sa2b98c15"/>
        </w:rPr>
        <w:t xml:space="preserve"> </w:t>
      </w:r>
      <w:proofErr w:type="spellStart"/>
      <w:r w:rsidRPr="00B50D2D">
        <w:rPr>
          <w:rStyle w:val="sa2b98c15"/>
        </w:rPr>
        <w:t>инстанция</w:t>
      </w:r>
      <w:proofErr w:type="spellEnd"/>
      <w:r w:rsidRPr="00B50D2D">
        <w:rPr>
          <w:rStyle w:val="sa2b98c15"/>
        </w:rPr>
        <w:t xml:space="preserve"> </w:t>
      </w:r>
      <w:proofErr w:type="spellStart"/>
      <w:r w:rsidRPr="00B50D2D">
        <w:rPr>
          <w:rStyle w:val="sa2b98c15"/>
        </w:rPr>
        <w:t>или</w:t>
      </w:r>
      <w:proofErr w:type="spellEnd"/>
      <w:r w:rsidRPr="00B50D2D">
        <w:rPr>
          <w:rStyle w:val="sa2b98c15"/>
        </w:rPr>
        <w:t xml:space="preserve"> по </w:t>
      </w:r>
      <w:proofErr w:type="spellStart"/>
      <w:r w:rsidRPr="00B50D2D">
        <w:rPr>
          <w:rStyle w:val="sa2b98c15"/>
        </w:rPr>
        <w:t>друг</w:t>
      </w:r>
      <w:proofErr w:type="spellEnd"/>
      <w:r w:rsidRPr="00B50D2D">
        <w:rPr>
          <w:rStyle w:val="sa2b98c15"/>
        </w:rPr>
        <w:t xml:space="preserve"> </w:t>
      </w:r>
      <w:proofErr w:type="spellStart"/>
      <w:r w:rsidRPr="00B50D2D">
        <w:rPr>
          <w:rStyle w:val="sa2b98c15"/>
        </w:rPr>
        <w:t>начин</w:t>
      </w:r>
      <w:proofErr w:type="spellEnd"/>
      <w:r w:rsidRPr="00B50D2D">
        <w:rPr>
          <w:rStyle w:val="sa2b98c15"/>
        </w:rPr>
        <w:t xml:space="preserve">, </w:t>
      </w:r>
      <w:proofErr w:type="spellStart"/>
      <w:r w:rsidRPr="00B50D2D">
        <w:rPr>
          <w:rStyle w:val="sa2b98c15"/>
        </w:rPr>
        <w:t>да</w:t>
      </w:r>
      <w:proofErr w:type="spellEnd"/>
      <w:r w:rsidRPr="00B50D2D">
        <w:rPr>
          <w:rStyle w:val="sa2b98c15"/>
        </w:rPr>
        <w:t xml:space="preserve"> </w:t>
      </w:r>
      <w:proofErr w:type="spellStart"/>
      <w:r w:rsidRPr="00B50D2D">
        <w:rPr>
          <w:rStyle w:val="sa2b98c15"/>
        </w:rPr>
        <w:t>разгледа</w:t>
      </w:r>
      <w:proofErr w:type="spellEnd"/>
      <w:r w:rsidRPr="00B50D2D">
        <w:rPr>
          <w:rStyle w:val="sa2b98c15"/>
        </w:rPr>
        <w:t xml:space="preserve"> </w:t>
      </w:r>
      <w:proofErr w:type="spellStart"/>
      <w:r w:rsidRPr="00B50D2D">
        <w:rPr>
          <w:rStyle w:val="sa2b98c15"/>
        </w:rPr>
        <w:t>съществените</w:t>
      </w:r>
      <w:proofErr w:type="spellEnd"/>
      <w:r w:rsidRPr="00B50D2D">
        <w:rPr>
          <w:rStyle w:val="sa2b98c15"/>
        </w:rPr>
        <w:t xml:space="preserve"> </w:t>
      </w:r>
      <w:proofErr w:type="spellStart"/>
      <w:r w:rsidRPr="00B50D2D">
        <w:rPr>
          <w:rStyle w:val="sa2b98c15"/>
        </w:rPr>
        <w:t>въпроси</w:t>
      </w:r>
      <w:proofErr w:type="spellEnd"/>
      <w:r w:rsidRPr="00B50D2D">
        <w:rPr>
          <w:rStyle w:val="sa2b98c15"/>
        </w:rPr>
        <w:t xml:space="preserve">, в </w:t>
      </w:r>
      <w:proofErr w:type="spellStart"/>
      <w:r w:rsidRPr="00B50D2D">
        <w:rPr>
          <w:rStyle w:val="sa2b98c15"/>
        </w:rPr>
        <w:t>рамките</w:t>
      </w:r>
      <w:proofErr w:type="spellEnd"/>
      <w:r w:rsidR="002826C6">
        <w:rPr>
          <w:rStyle w:val="sa2b98c15"/>
          <w:lang w:val="bg-BG"/>
        </w:rPr>
        <w:t xml:space="preserve"> на</w:t>
      </w:r>
      <w:r w:rsidRPr="00B50D2D">
        <w:rPr>
          <w:rStyle w:val="sa2b98c15"/>
        </w:rPr>
        <w:t xml:space="preserve"> </w:t>
      </w:r>
      <w:proofErr w:type="spellStart"/>
      <w:r w:rsidRPr="00B50D2D">
        <w:rPr>
          <w:rStyle w:val="sa2b98c15"/>
        </w:rPr>
        <w:t>своята</w:t>
      </w:r>
      <w:proofErr w:type="spellEnd"/>
      <w:r w:rsidRPr="00B50D2D">
        <w:rPr>
          <w:rStyle w:val="sa2b98c15"/>
        </w:rPr>
        <w:t xml:space="preserve"> </w:t>
      </w:r>
      <w:proofErr w:type="spellStart"/>
      <w:r w:rsidRPr="00B50D2D">
        <w:rPr>
          <w:rStyle w:val="sa2b98c15"/>
        </w:rPr>
        <w:t>компетентност</w:t>
      </w:r>
      <w:proofErr w:type="spellEnd"/>
      <w:r w:rsidRPr="00B50D2D">
        <w:rPr>
          <w:rStyle w:val="sa2b98c15"/>
        </w:rPr>
        <w:t xml:space="preserve">, а </w:t>
      </w:r>
      <w:proofErr w:type="spellStart"/>
      <w:r w:rsidRPr="00B50D2D">
        <w:rPr>
          <w:rStyle w:val="sa2b98c15"/>
        </w:rPr>
        <w:t>не</w:t>
      </w:r>
      <w:proofErr w:type="spellEnd"/>
      <w:r w:rsidRPr="00B50D2D">
        <w:rPr>
          <w:rStyle w:val="sa2b98c15"/>
        </w:rPr>
        <w:t xml:space="preserve"> </w:t>
      </w:r>
      <w:proofErr w:type="spellStart"/>
      <w:r w:rsidRPr="00B50D2D">
        <w:rPr>
          <w:rStyle w:val="sa2b98c15"/>
        </w:rPr>
        <w:t>просто</w:t>
      </w:r>
      <w:proofErr w:type="spellEnd"/>
      <w:r w:rsidRPr="00B50D2D">
        <w:rPr>
          <w:rStyle w:val="sa2b98c15"/>
        </w:rPr>
        <w:t xml:space="preserve"> </w:t>
      </w:r>
      <w:proofErr w:type="spellStart"/>
      <w:r w:rsidRPr="00B50D2D">
        <w:rPr>
          <w:rStyle w:val="sa2b98c15"/>
        </w:rPr>
        <w:t>да</w:t>
      </w:r>
      <w:proofErr w:type="spellEnd"/>
      <w:r w:rsidRPr="00B50D2D">
        <w:rPr>
          <w:rStyle w:val="sa2b98c15"/>
        </w:rPr>
        <w:t xml:space="preserve"> </w:t>
      </w:r>
      <w:proofErr w:type="spellStart"/>
      <w:r w:rsidRPr="00B50D2D">
        <w:rPr>
          <w:rStyle w:val="sa2b98c15"/>
        </w:rPr>
        <w:t>препотвърди</w:t>
      </w:r>
      <w:proofErr w:type="spellEnd"/>
      <w:r w:rsidRPr="00B50D2D">
        <w:rPr>
          <w:rStyle w:val="sa2b98c15"/>
        </w:rPr>
        <w:t xml:space="preserve"> </w:t>
      </w:r>
      <w:proofErr w:type="spellStart"/>
      <w:r w:rsidRPr="00B50D2D">
        <w:rPr>
          <w:rStyle w:val="sa2b98c15"/>
        </w:rPr>
        <w:t>без</w:t>
      </w:r>
      <w:proofErr w:type="spellEnd"/>
      <w:r w:rsidRPr="00B50D2D">
        <w:rPr>
          <w:rStyle w:val="sa2b98c15"/>
        </w:rPr>
        <w:t xml:space="preserve"> </w:t>
      </w:r>
      <w:proofErr w:type="spellStart"/>
      <w:r w:rsidRPr="00B50D2D">
        <w:rPr>
          <w:rStyle w:val="sa2b98c15"/>
        </w:rPr>
        <w:t>допълнителни</w:t>
      </w:r>
      <w:proofErr w:type="spellEnd"/>
      <w:r w:rsidRPr="00B50D2D">
        <w:rPr>
          <w:rStyle w:val="sa2b98c15"/>
        </w:rPr>
        <w:t xml:space="preserve"> </w:t>
      </w:r>
      <w:proofErr w:type="spellStart"/>
      <w:r w:rsidRPr="00B50D2D">
        <w:rPr>
          <w:rStyle w:val="sa2b98c15"/>
        </w:rPr>
        <w:t>съображения</w:t>
      </w:r>
      <w:proofErr w:type="spellEnd"/>
      <w:r w:rsidRPr="00B50D2D">
        <w:rPr>
          <w:rStyle w:val="sa2b98c15"/>
        </w:rPr>
        <w:t xml:space="preserve"> </w:t>
      </w:r>
      <w:proofErr w:type="spellStart"/>
      <w:r w:rsidRPr="00B50D2D">
        <w:rPr>
          <w:rStyle w:val="sa2b98c15"/>
        </w:rPr>
        <w:t>констатациите</w:t>
      </w:r>
      <w:proofErr w:type="spellEnd"/>
      <w:r w:rsidRPr="00B50D2D">
        <w:rPr>
          <w:rStyle w:val="sa2b98c15"/>
        </w:rPr>
        <w:t xml:space="preserve">, </w:t>
      </w:r>
      <w:proofErr w:type="spellStart"/>
      <w:r w:rsidRPr="00B50D2D">
        <w:rPr>
          <w:rStyle w:val="sa2b98c15"/>
        </w:rPr>
        <w:t>направени</w:t>
      </w:r>
      <w:proofErr w:type="spellEnd"/>
      <w:r w:rsidRPr="00B50D2D">
        <w:rPr>
          <w:rStyle w:val="sa2b98c15"/>
        </w:rPr>
        <w:t xml:space="preserve"> от </w:t>
      </w:r>
      <w:proofErr w:type="spellStart"/>
      <w:r w:rsidRPr="00B50D2D">
        <w:rPr>
          <w:rStyle w:val="sa2b98c15"/>
        </w:rPr>
        <w:t>долната</w:t>
      </w:r>
      <w:proofErr w:type="spellEnd"/>
      <w:r w:rsidRPr="00B50D2D">
        <w:rPr>
          <w:rStyle w:val="sa2b98c15"/>
        </w:rPr>
        <w:t xml:space="preserve"> </w:t>
      </w:r>
      <w:proofErr w:type="spellStart"/>
      <w:r w:rsidRPr="00B50D2D">
        <w:rPr>
          <w:rStyle w:val="sa2b98c15"/>
        </w:rPr>
        <w:t>инстанция</w:t>
      </w:r>
      <w:proofErr w:type="spellEnd"/>
      <w:r w:rsidRPr="00B50D2D">
        <w:rPr>
          <w:rStyle w:val="sa2b98c15"/>
        </w:rPr>
        <w:t>.</w:t>
      </w:r>
      <w:r>
        <w:rPr>
          <w:rStyle w:val="sa2b98c15"/>
          <w:lang w:val="bg-BG"/>
        </w:rPr>
        <w:t xml:space="preserve"> </w:t>
      </w:r>
      <w:hyperlink r:id="rId1515" w:history="1">
        <w:proofErr w:type="spellStart"/>
        <w:r w:rsidR="00BA36DC" w:rsidRPr="00BA36DC">
          <w:rPr>
            <w:rStyle w:val="Hyperlink"/>
          </w:rPr>
          <w:t>Бюлетин</w:t>
        </w:r>
        <w:proofErr w:type="spellEnd"/>
        <w:r w:rsidR="00BA36DC" w:rsidRPr="00BA36DC">
          <w:rPr>
            <w:rStyle w:val="Hyperlink"/>
          </w:rPr>
          <w:t xml:space="preserve"> № 61</w:t>
        </w:r>
      </w:hyperlink>
    </w:p>
    <w:p w14:paraId="7948FE53" w14:textId="7F0328FB" w:rsidR="00B50D2D" w:rsidRDefault="00000000" w:rsidP="00775AF5">
      <w:pPr>
        <w:pStyle w:val="JuList"/>
        <w:pBdr>
          <w:bottom w:val="single" w:sz="4" w:space="1" w:color="auto"/>
        </w:pBdr>
        <w:ind w:left="0" w:firstLine="0"/>
        <w:rPr>
          <w:rStyle w:val="Hyperlink"/>
          <w:i/>
          <w:iCs/>
          <w:sz w:val="22"/>
          <w:szCs w:val="22"/>
        </w:rPr>
      </w:pPr>
      <w:hyperlink r:id="rId1516" w:tgtFrame="_blank" w:history="1">
        <w:proofErr w:type="spellStart"/>
        <w:r w:rsidR="00B50D2D" w:rsidRPr="00B50D2D">
          <w:rPr>
            <w:rStyle w:val="Hyperlink"/>
            <w:i/>
            <w:iCs/>
            <w:sz w:val="22"/>
            <w:szCs w:val="22"/>
          </w:rPr>
          <w:t>Nedelchev</w:t>
        </w:r>
        <w:proofErr w:type="spellEnd"/>
        <w:r w:rsidR="00B50D2D" w:rsidRPr="00B50D2D">
          <w:rPr>
            <w:rStyle w:val="Hyperlink"/>
            <w:i/>
            <w:iCs/>
            <w:sz w:val="22"/>
            <w:szCs w:val="22"/>
          </w:rPr>
          <w:t xml:space="preserve"> v. Bulgaria (no. 30543/13)</w:t>
        </w:r>
      </w:hyperlink>
    </w:p>
    <w:p w14:paraId="37482D2E" w14:textId="66FA0B42" w:rsidR="00775AF5" w:rsidRDefault="00775AF5" w:rsidP="00B50D2D">
      <w:pPr>
        <w:pStyle w:val="JuList"/>
        <w:ind w:left="0" w:firstLine="0"/>
        <w:rPr>
          <w:rStyle w:val="Hyperlink"/>
          <w:i/>
          <w:iCs/>
          <w:sz w:val="22"/>
          <w:szCs w:val="22"/>
        </w:rPr>
      </w:pPr>
    </w:p>
    <w:p w14:paraId="01AB4D84" w14:textId="12E9D8F8" w:rsidR="00775AF5" w:rsidRPr="00775AF5" w:rsidRDefault="00775AF5" w:rsidP="00775AF5">
      <w:pPr>
        <w:pStyle w:val="JuList"/>
        <w:ind w:left="0" w:firstLine="0"/>
        <w:rPr>
          <w:lang w:val="bg-BG"/>
        </w:rPr>
      </w:pPr>
      <w:proofErr w:type="spellStart"/>
      <w:r w:rsidRPr="00190A03">
        <w:t>Съдът</w:t>
      </w:r>
      <w:proofErr w:type="spellEnd"/>
      <w:r w:rsidRPr="00190A03">
        <w:t xml:space="preserve"> </w:t>
      </w:r>
      <w:proofErr w:type="spellStart"/>
      <w:r w:rsidRPr="00190A03">
        <w:t>установява</w:t>
      </w:r>
      <w:proofErr w:type="spellEnd"/>
      <w:r w:rsidRPr="00190A03">
        <w:t xml:space="preserve"> </w:t>
      </w:r>
      <w:proofErr w:type="spellStart"/>
      <w:r w:rsidRPr="00190A03">
        <w:t>нарушение</w:t>
      </w:r>
      <w:proofErr w:type="spellEnd"/>
      <w:r w:rsidRPr="00190A03">
        <w:t xml:space="preserve"> на </w:t>
      </w:r>
      <w:proofErr w:type="spellStart"/>
      <w:r w:rsidRPr="00190A03">
        <w:t>чл</w:t>
      </w:r>
      <w:proofErr w:type="spellEnd"/>
      <w:r w:rsidRPr="00190A03">
        <w:t xml:space="preserve">. 6, § 1 от </w:t>
      </w:r>
      <w:proofErr w:type="spellStart"/>
      <w:r w:rsidRPr="00190A03">
        <w:t>Конвенцията</w:t>
      </w:r>
      <w:proofErr w:type="spellEnd"/>
      <w:r w:rsidRPr="00190A03">
        <w:t xml:space="preserve">, </w:t>
      </w:r>
      <w:proofErr w:type="spellStart"/>
      <w:r w:rsidRPr="00190A03">
        <w:t>тъй</w:t>
      </w:r>
      <w:proofErr w:type="spellEnd"/>
      <w:r w:rsidRPr="00190A03">
        <w:t xml:space="preserve"> </w:t>
      </w:r>
      <w:proofErr w:type="spellStart"/>
      <w:r w:rsidRPr="00190A03">
        <w:t>като</w:t>
      </w:r>
      <w:proofErr w:type="spellEnd"/>
      <w:r w:rsidRPr="00190A03">
        <w:t xml:space="preserve"> по </w:t>
      </w:r>
      <w:proofErr w:type="spellStart"/>
      <w:r w:rsidRPr="00190A03">
        <w:t>делото</w:t>
      </w:r>
      <w:proofErr w:type="spellEnd"/>
      <w:r w:rsidRPr="00190A03">
        <w:t xml:space="preserve">, по </w:t>
      </w:r>
      <w:proofErr w:type="spellStart"/>
      <w:r w:rsidRPr="00190A03">
        <w:t>което</w:t>
      </w:r>
      <w:proofErr w:type="spellEnd"/>
      <w:r w:rsidRPr="00190A03">
        <w:t xml:space="preserve"> </w:t>
      </w:r>
      <w:proofErr w:type="spellStart"/>
      <w:r w:rsidRPr="00190A03">
        <w:t>жалбоподателите</w:t>
      </w:r>
      <w:proofErr w:type="spellEnd"/>
      <w:r w:rsidRPr="00190A03">
        <w:t xml:space="preserve"> </w:t>
      </w:r>
      <w:proofErr w:type="spellStart"/>
      <w:r w:rsidRPr="00190A03">
        <w:t>са</w:t>
      </w:r>
      <w:proofErr w:type="spellEnd"/>
      <w:r w:rsidRPr="00190A03">
        <w:t xml:space="preserve"> </w:t>
      </w:r>
      <w:proofErr w:type="spellStart"/>
      <w:r w:rsidRPr="00190A03">
        <w:t>били</w:t>
      </w:r>
      <w:proofErr w:type="spellEnd"/>
      <w:r w:rsidRPr="00190A03">
        <w:t xml:space="preserve"> </w:t>
      </w:r>
      <w:proofErr w:type="spellStart"/>
      <w:r w:rsidRPr="00190A03">
        <w:t>осъдени</w:t>
      </w:r>
      <w:proofErr w:type="spellEnd"/>
      <w:r w:rsidRPr="00190A03">
        <w:t xml:space="preserve"> на </w:t>
      </w:r>
      <w:proofErr w:type="spellStart"/>
      <w:r w:rsidRPr="00190A03">
        <w:t>административно</w:t>
      </w:r>
      <w:proofErr w:type="spellEnd"/>
      <w:r w:rsidRPr="00190A03">
        <w:t xml:space="preserve"> </w:t>
      </w:r>
      <w:proofErr w:type="spellStart"/>
      <w:r w:rsidRPr="00190A03">
        <w:t>задържане</w:t>
      </w:r>
      <w:proofErr w:type="spellEnd"/>
      <w:r w:rsidRPr="00190A03">
        <w:t xml:space="preserve"> </w:t>
      </w:r>
      <w:proofErr w:type="spellStart"/>
      <w:r w:rsidRPr="00190A03">
        <w:t>за</w:t>
      </w:r>
      <w:proofErr w:type="spellEnd"/>
      <w:r w:rsidRPr="00190A03">
        <w:t xml:space="preserve"> </w:t>
      </w:r>
      <w:proofErr w:type="spellStart"/>
      <w:r w:rsidRPr="00190A03">
        <w:t>неизпълнение</w:t>
      </w:r>
      <w:proofErr w:type="spellEnd"/>
      <w:r w:rsidRPr="00190A03">
        <w:t xml:space="preserve"> на </w:t>
      </w:r>
      <w:proofErr w:type="spellStart"/>
      <w:r w:rsidRPr="00190A03">
        <w:t>съдебно</w:t>
      </w:r>
      <w:proofErr w:type="spellEnd"/>
      <w:r w:rsidRPr="00190A03">
        <w:t xml:space="preserve"> </w:t>
      </w:r>
      <w:proofErr w:type="spellStart"/>
      <w:r w:rsidRPr="00190A03">
        <w:t>решение</w:t>
      </w:r>
      <w:proofErr w:type="spellEnd"/>
      <w:r w:rsidRPr="00190A03">
        <w:t xml:space="preserve">, </w:t>
      </w:r>
      <w:proofErr w:type="spellStart"/>
      <w:r w:rsidRPr="00190A03">
        <w:t>основният</w:t>
      </w:r>
      <w:proofErr w:type="spellEnd"/>
      <w:r w:rsidRPr="00190A03">
        <w:t xml:space="preserve"> </w:t>
      </w:r>
      <w:proofErr w:type="spellStart"/>
      <w:r w:rsidRPr="00190A03">
        <w:t>им</w:t>
      </w:r>
      <w:proofErr w:type="spellEnd"/>
      <w:r w:rsidRPr="00190A03">
        <w:t xml:space="preserve"> </w:t>
      </w:r>
      <w:proofErr w:type="spellStart"/>
      <w:r w:rsidRPr="00190A03">
        <w:t>аргумент</w:t>
      </w:r>
      <w:proofErr w:type="spellEnd"/>
      <w:r w:rsidRPr="00190A03">
        <w:t xml:space="preserve">, </w:t>
      </w:r>
      <w:proofErr w:type="spellStart"/>
      <w:r w:rsidRPr="00190A03">
        <w:t>че</w:t>
      </w:r>
      <w:proofErr w:type="spellEnd"/>
      <w:r w:rsidRPr="00190A03">
        <w:t xml:space="preserve"> </w:t>
      </w:r>
      <w:proofErr w:type="spellStart"/>
      <w:r w:rsidRPr="00190A03">
        <w:t>са</w:t>
      </w:r>
      <w:proofErr w:type="spellEnd"/>
      <w:r w:rsidRPr="00190A03">
        <w:t xml:space="preserve"> </w:t>
      </w:r>
      <w:proofErr w:type="spellStart"/>
      <w:r w:rsidRPr="00190A03">
        <w:t>във</w:t>
      </w:r>
      <w:proofErr w:type="spellEnd"/>
      <w:r w:rsidRPr="00190A03">
        <w:t xml:space="preserve"> </w:t>
      </w:r>
      <w:proofErr w:type="spellStart"/>
      <w:r w:rsidRPr="00190A03">
        <w:t>финансова</w:t>
      </w:r>
      <w:proofErr w:type="spellEnd"/>
      <w:r w:rsidRPr="00190A03">
        <w:t xml:space="preserve"> </w:t>
      </w:r>
      <w:proofErr w:type="spellStart"/>
      <w:r w:rsidRPr="00190A03">
        <w:t>невъзможност</w:t>
      </w:r>
      <w:proofErr w:type="spellEnd"/>
      <w:r w:rsidRPr="00190A03">
        <w:t xml:space="preserve"> </w:t>
      </w:r>
      <w:proofErr w:type="spellStart"/>
      <w:r w:rsidRPr="00190A03">
        <w:t>да</w:t>
      </w:r>
      <w:proofErr w:type="spellEnd"/>
      <w:r w:rsidRPr="00190A03">
        <w:t xml:space="preserve"> </w:t>
      </w:r>
      <w:proofErr w:type="spellStart"/>
      <w:r w:rsidRPr="00190A03">
        <w:t>платят</w:t>
      </w:r>
      <w:proofErr w:type="spellEnd"/>
      <w:r w:rsidRPr="00190A03">
        <w:t xml:space="preserve"> </w:t>
      </w:r>
      <w:proofErr w:type="spellStart"/>
      <w:r w:rsidRPr="00190A03">
        <w:t>дълговете</w:t>
      </w:r>
      <w:proofErr w:type="spellEnd"/>
      <w:r w:rsidRPr="00190A03">
        <w:t xml:space="preserve"> </w:t>
      </w:r>
      <w:proofErr w:type="spellStart"/>
      <w:r w:rsidRPr="00190A03">
        <w:t>си</w:t>
      </w:r>
      <w:proofErr w:type="spellEnd"/>
      <w:r w:rsidRPr="00190A03">
        <w:t xml:space="preserve">, </w:t>
      </w:r>
      <w:proofErr w:type="spellStart"/>
      <w:r w:rsidRPr="00190A03">
        <w:t>който</w:t>
      </w:r>
      <w:proofErr w:type="spellEnd"/>
      <w:r w:rsidRPr="00190A03">
        <w:t xml:space="preserve"> </w:t>
      </w:r>
      <w:proofErr w:type="spellStart"/>
      <w:r w:rsidRPr="00190A03">
        <w:t>те</w:t>
      </w:r>
      <w:proofErr w:type="spellEnd"/>
      <w:r w:rsidRPr="00190A03">
        <w:t xml:space="preserve"> </w:t>
      </w:r>
      <w:proofErr w:type="spellStart"/>
      <w:r w:rsidRPr="00190A03">
        <w:t>са</w:t>
      </w:r>
      <w:proofErr w:type="spellEnd"/>
      <w:r w:rsidRPr="00190A03">
        <w:t xml:space="preserve"> </w:t>
      </w:r>
      <w:proofErr w:type="spellStart"/>
      <w:r w:rsidRPr="00190A03">
        <w:t>изложили</w:t>
      </w:r>
      <w:proofErr w:type="spellEnd"/>
      <w:r w:rsidRPr="00190A03">
        <w:t xml:space="preserve"> </w:t>
      </w:r>
      <w:proofErr w:type="spellStart"/>
      <w:r w:rsidRPr="00190A03">
        <w:t>като</w:t>
      </w:r>
      <w:proofErr w:type="spellEnd"/>
      <w:r w:rsidRPr="00190A03">
        <w:t xml:space="preserve"> </w:t>
      </w:r>
      <w:proofErr w:type="spellStart"/>
      <w:r w:rsidRPr="00190A03">
        <w:t>централен</w:t>
      </w:r>
      <w:proofErr w:type="spellEnd"/>
      <w:r w:rsidRPr="00190A03">
        <w:t xml:space="preserve"> в </w:t>
      </w:r>
      <w:proofErr w:type="spellStart"/>
      <w:r w:rsidRPr="00190A03">
        <w:t>производството</w:t>
      </w:r>
      <w:proofErr w:type="spellEnd"/>
      <w:r w:rsidRPr="00190A03">
        <w:t xml:space="preserve"> и </w:t>
      </w:r>
      <w:proofErr w:type="spellStart"/>
      <w:r w:rsidRPr="00190A03">
        <w:t>който</w:t>
      </w:r>
      <w:proofErr w:type="spellEnd"/>
      <w:r w:rsidRPr="00190A03">
        <w:t xml:space="preserve"> е </w:t>
      </w:r>
      <w:proofErr w:type="spellStart"/>
      <w:r w:rsidRPr="00190A03">
        <w:t>бил</w:t>
      </w:r>
      <w:proofErr w:type="spellEnd"/>
      <w:r w:rsidRPr="00190A03">
        <w:t xml:space="preserve"> </w:t>
      </w:r>
      <w:proofErr w:type="spellStart"/>
      <w:r w:rsidRPr="00190A03">
        <w:t>решаващ</w:t>
      </w:r>
      <w:proofErr w:type="spellEnd"/>
      <w:r w:rsidRPr="00190A03">
        <w:t xml:space="preserve"> </w:t>
      </w:r>
      <w:proofErr w:type="spellStart"/>
      <w:r w:rsidRPr="00190A03">
        <w:t>за</w:t>
      </w:r>
      <w:proofErr w:type="spellEnd"/>
      <w:r w:rsidRPr="00190A03">
        <w:t xml:space="preserve"> </w:t>
      </w:r>
      <w:proofErr w:type="spellStart"/>
      <w:r w:rsidRPr="00190A03">
        <w:t>неговия</w:t>
      </w:r>
      <w:proofErr w:type="spellEnd"/>
      <w:r w:rsidRPr="00190A03">
        <w:t xml:space="preserve"> </w:t>
      </w:r>
      <w:proofErr w:type="spellStart"/>
      <w:r w:rsidRPr="00190A03">
        <w:t>изход</w:t>
      </w:r>
      <w:proofErr w:type="spellEnd"/>
      <w:r w:rsidRPr="00190A03">
        <w:t xml:space="preserve">, </w:t>
      </w:r>
      <w:proofErr w:type="spellStart"/>
      <w:r w:rsidRPr="00190A03">
        <w:t>не</w:t>
      </w:r>
      <w:proofErr w:type="spellEnd"/>
      <w:r w:rsidRPr="00190A03">
        <w:t xml:space="preserve"> е </w:t>
      </w:r>
      <w:proofErr w:type="spellStart"/>
      <w:r w:rsidRPr="00190A03">
        <w:t>получил</w:t>
      </w:r>
      <w:proofErr w:type="spellEnd"/>
      <w:r w:rsidRPr="00190A03">
        <w:t xml:space="preserve"> </w:t>
      </w:r>
      <w:proofErr w:type="spellStart"/>
      <w:r w:rsidRPr="00190A03">
        <w:t>конкретен</w:t>
      </w:r>
      <w:proofErr w:type="spellEnd"/>
      <w:r w:rsidRPr="00190A03">
        <w:t xml:space="preserve"> и </w:t>
      </w:r>
      <w:proofErr w:type="spellStart"/>
      <w:r w:rsidRPr="00190A03">
        <w:t>изричен</w:t>
      </w:r>
      <w:proofErr w:type="spellEnd"/>
      <w:r w:rsidRPr="00190A03">
        <w:t xml:space="preserve"> </w:t>
      </w:r>
      <w:proofErr w:type="spellStart"/>
      <w:r w:rsidRPr="00190A03">
        <w:t>отговор</w:t>
      </w:r>
      <w:proofErr w:type="spellEnd"/>
      <w:r w:rsidRPr="00190A03">
        <w:t xml:space="preserve"> от </w:t>
      </w:r>
      <w:proofErr w:type="spellStart"/>
      <w:r w:rsidRPr="00190A03">
        <w:t>националните</w:t>
      </w:r>
      <w:proofErr w:type="spellEnd"/>
      <w:r w:rsidRPr="00190A03">
        <w:t xml:space="preserve"> </w:t>
      </w:r>
      <w:proofErr w:type="spellStart"/>
      <w:r w:rsidRPr="00190A03">
        <w:t>съдилища</w:t>
      </w:r>
      <w:proofErr w:type="spellEnd"/>
      <w:r w:rsidRPr="00190A03">
        <w:t xml:space="preserve"> и </w:t>
      </w:r>
      <w:proofErr w:type="spellStart"/>
      <w:r w:rsidRPr="00190A03">
        <w:t>следователно</w:t>
      </w:r>
      <w:proofErr w:type="spellEnd"/>
      <w:r w:rsidRPr="00190A03">
        <w:t xml:space="preserve"> </w:t>
      </w:r>
      <w:proofErr w:type="spellStart"/>
      <w:r w:rsidRPr="00190A03">
        <w:t>те</w:t>
      </w:r>
      <w:proofErr w:type="spellEnd"/>
      <w:r w:rsidRPr="00190A03">
        <w:t xml:space="preserve"> </w:t>
      </w:r>
      <w:proofErr w:type="spellStart"/>
      <w:r w:rsidRPr="00190A03">
        <w:t>не</w:t>
      </w:r>
      <w:proofErr w:type="spellEnd"/>
      <w:r w:rsidRPr="00190A03">
        <w:t xml:space="preserve"> </w:t>
      </w:r>
      <w:proofErr w:type="spellStart"/>
      <w:r w:rsidRPr="00190A03">
        <w:t>са</w:t>
      </w:r>
      <w:proofErr w:type="spellEnd"/>
      <w:r w:rsidRPr="00190A03">
        <w:t xml:space="preserve"> </w:t>
      </w:r>
      <w:proofErr w:type="spellStart"/>
      <w:r w:rsidRPr="00190A03">
        <w:t>изпълнили</w:t>
      </w:r>
      <w:proofErr w:type="spellEnd"/>
      <w:r w:rsidRPr="00190A03">
        <w:t xml:space="preserve"> </w:t>
      </w:r>
      <w:proofErr w:type="spellStart"/>
      <w:r w:rsidRPr="00190A03">
        <w:t>произтичащото</w:t>
      </w:r>
      <w:proofErr w:type="spellEnd"/>
      <w:r w:rsidRPr="00190A03">
        <w:t xml:space="preserve"> от </w:t>
      </w:r>
      <w:proofErr w:type="spellStart"/>
      <w:r w:rsidRPr="00190A03">
        <w:t>тази</w:t>
      </w:r>
      <w:proofErr w:type="spellEnd"/>
      <w:r w:rsidRPr="00190A03">
        <w:t xml:space="preserve"> </w:t>
      </w:r>
      <w:proofErr w:type="spellStart"/>
      <w:r w:rsidRPr="00190A03">
        <w:t>разпоредба</w:t>
      </w:r>
      <w:proofErr w:type="spellEnd"/>
      <w:r w:rsidRPr="00190A03">
        <w:t xml:space="preserve"> </w:t>
      </w:r>
      <w:proofErr w:type="spellStart"/>
      <w:r w:rsidRPr="00190A03">
        <w:t>задължение</w:t>
      </w:r>
      <w:proofErr w:type="spellEnd"/>
      <w:r w:rsidRPr="00190A03">
        <w:t xml:space="preserve"> </w:t>
      </w:r>
      <w:proofErr w:type="spellStart"/>
      <w:r w:rsidRPr="00190A03">
        <w:t>да</w:t>
      </w:r>
      <w:proofErr w:type="spellEnd"/>
      <w:r w:rsidRPr="00190A03">
        <w:t xml:space="preserve"> </w:t>
      </w:r>
      <w:proofErr w:type="spellStart"/>
      <w:r w:rsidRPr="00190A03">
        <w:t>мотивират</w:t>
      </w:r>
      <w:proofErr w:type="spellEnd"/>
      <w:r w:rsidRPr="00190A03">
        <w:t xml:space="preserve"> </w:t>
      </w:r>
      <w:proofErr w:type="spellStart"/>
      <w:r w:rsidRPr="00190A03">
        <w:t>решенията</w:t>
      </w:r>
      <w:proofErr w:type="spellEnd"/>
      <w:r w:rsidRPr="00190A03">
        <w:t xml:space="preserve"> </w:t>
      </w:r>
      <w:proofErr w:type="spellStart"/>
      <w:r w:rsidRPr="00190A03">
        <w:t>си</w:t>
      </w:r>
      <w:proofErr w:type="spellEnd"/>
      <w:r w:rsidRPr="00190A03">
        <w:t xml:space="preserve">. </w:t>
      </w:r>
      <w:hyperlink r:id="rId1517" w:history="1">
        <w:r w:rsidR="005D3502" w:rsidRPr="005D3502">
          <w:rPr>
            <w:rStyle w:val="Hyperlink"/>
            <w:lang w:val="bg-BG"/>
          </w:rPr>
          <w:t>Бюлетин № 62</w:t>
        </w:r>
      </w:hyperlink>
    </w:p>
    <w:p w14:paraId="03114B4D" w14:textId="400770CF" w:rsidR="00775AF5" w:rsidRPr="00190A03" w:rsidRDefault="00000000" w:rsidP="000E2BD6">
      <w:pPr>
        <w:pStyle w:val="JuList"/>
        <w:pBdr>
          <w:bottom w:val="single" w:sz="4" w:space="1" w:color="auto"/>
        </w:pBdr>
        <w:ind w:left="0" w:firstLine="0"/>
        <w:rPr>
          <w:i/>
          <w:iCs/>
          <w:szCs w:val="24"/>
        </w:rPr>
      </w:pPr>
      <w:hyperlink r:id="rId1518" w:history="1">
        <w:r w:rsidR="00775AF5" w:rsidRPr="00190A03">
          <w:rPr>
            <w:rStyle w:val="Hyperlink"/>
            <w:i/>
            <w:iCs/>
            <w:szCs w:val="24"/>
          </w:rPr>
          <w:t xml:space="preserve">Karimov et </w:t>
        </w:r>
        <w:proofErr w:type="spellStart"/>
        <w:r w:rsidR="00775AF5" w:rsidRPr="00190A03">
          <w:rPr>
            <w:rStyle w:val="Hyperlink"/>
            <w:i/>
            <w:iCs/>
            <w:szCs w:val="24"/>
          </w:rPr>
          <w:t>autres</w:t>
        </w:r>
        <w:proofErr w:type="spellEnd"/>
        <w:r w:rsidR="00775AF5" w:rsidRPr="00190A03">
          <w:rPr>
            <w:rStyle w:val="Hyperlink"/>
            <w:i/>
            <w:iCs/>
            <w:szCs w:val="24"/>
          </w:rPr>
          <w:t xml:space="preserve"> c. </w:t>
        </w:r>
        <w:proofErr w:type="spellStart"/>
        <w:r w:rsidR="00775AF5" w:rsidRPr="00190A03">
          <w:rPr>
            <w:rStyle w:val="Hyperlink"/>
            <w:i/>
            <w:iCs/>
            <w:szCs w:val="24"/>
          </w:rPr>
          <w:t>Azerbaïdjan</w:t>
        </w:r>
        <w:proofErr w:type="spellEnd"/>
        <w:r w:rsidR="00775AF5" w:rsidRPr="00190A03">
          <w:rPr>
            <w:rStyle w:val="Hyperlink"/>
            <w:i/>
            <w:iCs/>
            <w:szCs w:val="24"/>
          </w:rPr>
          <w:t xml:space="preserve"> (n</w:t>
        </w:r>
        <w:r w:rsidR="00775AF5" w:rsidRPr="00190A03">
          <w:rPr>
            <w:rStyle w:val="Hyperlink"/>
            <w:i/>
            <w:iCs/>
            <w:szCs w:val="24"/>
            <w:vertAlign w:val="superscript"/>
          </w:rPr>
          <w:t>o</w:t>
        </w:r>
        <w:r w:rsidR="00775AF5" w:rsidRPr="00190A03">
          <w:rPr>
            <w:rStyle w:val="Hyperlink"/>
            <w:i/>
            <w:iCs/>
            <w:szCs w:val="24"/>
          </w:rPr>
          <w:t xml:space="preserve"> 24219/16, n</w:t>
        </w:r>
        <w:r w:rsidR="00775AF5" w:rsidRPr="00190A03">
          <w:rPr>
            <w:rStyle w:val="Hyperlink"/>
            <w:i/>
            <w:iCs/>
            <w:szCs w:val="24"/>
            <w:vertAlign w:val="superscript"/>
          </w:rPr>
          <w:t>o</w:t>
        </w:r>
        <w:r w:rsidR="00775AF5" w:rsidRPr="00190A03">
          <w:rPr>
            <w:rStyle w:val="Hyperlink"/>
            <w:i/>
            <w:iCs/>
            <w:szCs w:val="24"/>
          </w:rPr>
          <w:t xml:space="preserve"> 56908/16 и n</w:t>
        </w:r>
        <w:r w:rsidR="00775AF5" w:rsidRPr="00190A03">
          <w:rPr>
            <w:rStyle w:val="Hyperlink"/>
            <w:i/>
            <w:iCs/>
            <w:szCs w:val="24"/>
            <w:vertAlign w:val="superscript"/>
          </w:rPr>
          <w:t>o</w:t>
        </w:r>
        <w:r w:rsidR="00775AF5" w:rsidRPr="00190A03">
          <w:rPr>
            <w:rStyle w:val="Hyperlink"/>
            <w:i/>
            <w:iCs/>
            <w:szCs w:val="24"/>
          </w:rPr>
          <w:t xml:space="preserve"> 60139/16)</w:t>
        </w:r>
      </w:hyperlink>
    </w:p>
    <w:p w14:paraId="218EE31B" w14:textId="627C2E5D" w:rsidR="00775AF5" w:rsidRDefault="00775AF5" w:rsidP="00B50D2D">
      <w:pPr>
        <w:pStyle w:val="JuList"/>
        <w:ind w:left="0" w:firstLine="0"/>
      </w:pPr>
    </w:p>
    <w:p w14:paraId="510B7E6D" w14:textId="75AA7E98" w:rsidR="00D97B85" w:rsidRPr="00D97B85" w:rsidRDefault="000E2BD6" w:rsidP="00B50D2D">
      <w:pPr>
        <w:pStyle w:val="JuList"/>
        <w:ind w:left="0" w:firstLine="0"/>
        <w:rPr>
          <w:rStyle w:val="sa2b98c15"/>
          <w:bCs/>
          <w:szCs w:val="24"/>
          <w:lang w:val="bg-BG"/>
        </w:rPr>
      </w:pPr>
      <w:r>
        <w:rPr>
          <w:rStyle w:val="sa2b98c15"/>
          <w:bCs/>
          <w:szCs w:val="24"/>
          <w:lang w:val="bg-BG"/>
        </w:rPr>
        <w:t>Не е налице</w:t>
      </w:r>
      <w:r w:rsidR="00D97B85" w:rsidRPr="00D97B85">
        <w:rPr>
          <w:rStyle w:val="sa2b98c15"/>
          <w:bCs/>
          <w:szCs w:val="24"/>
          <w:lang w:val="bg-BG"/>
        </w:rPr>
        <w:t xml:space="preserve"> нарушение на член 6, § 1, тъй като Върховният административен съд е изложил достатъчно мотиви в решението си, с което отхвърля искането на жалбоподателката за сезиране на Конституционния съд. </w:t>
      </w:r>
      <w:hyperlink r:id="rId1519"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13C458C4" w14:textId="65BA9E79" w:rsidR="00D97B85" w:rsidRDefault="00000000" w:rsidP="000E2BD6">
      <w:pPr>
        <w:pStyle w:val="JuList"/>
        <w:pBdr>
          <w:bottom w:val="single" w:sz="4" w:space="1" w:color="auto"/>
        </w:pBdr>
        <w:ind w:left="0" w:firstLine="0"/>
        <w:rPr>
          <w:rStyle w:val="Hyperlink"/>
          <w:i/>
          <w:iCs/>
          <w:szCs w:val="24"/>
          <w:lang w:val="bg-BG"/>
        </w:rPr>
      </w:pPr>
      <w:hyperlink r:id="rId1520" w:history="1">
        <w:proofErr w:type="spellStart"/>
        <w:r w:rsidR="00D97B85" w:rsidRPr="002E5197">
          <w:rPr>
            <w:rStyle w:val="Hyperlink"/>
            <w:i/>
            <w:iCs/>
            <w:szCs w:val="24"/>
            <w:lang w:val="bg-BG"/>
          </w:rPr>
          <w:t>Šaltinytė</w:t>
        </w:r>
        <w:proofErr w:type="spellEnd"/>
        <w:r w:rsidR="00D97B85" w:rsidRPr="002E5197">
          <w:rPr>
            <w:rStyle w:val="Hyperlink"/>
            <w:i/>
            <w:iCs/>
            <w:szCs w:val="24"/>
            <w:lang w:val="bg-BG"/>
          </w:rPr>
          <w:t xml:space="preserve"> v. </w:t>
        </w:r>
        <w:proofErr w:type="spellStart"/>
        <w:r w:rsidR="00D97B85" w:rsidRPr="002E5197">
          <w:rPr>
            <w:rStyle w:val="Hyperlink"/>
            <w:i/>
            <w:iCs/>
            <w:szCs w:val="24"/>
            <w:lang w:val="bg-BG"/>
          </w:rPr>
          <w:t>Lithuania</w:t>
        </w:r>
        <w:proofErr w:type="spellEnd"/>
        <w:r w:rsidR="00D97B85" w:rsidRPr="002E5197">
          <w:rPr>
            <w:rStyle w:val="Hyperlink"/>
            <w:i/>
            <w:iCs/>
            <w:szCs w:val="24"/>
            <w:lang w:val="bg-BG"/>
          </w:rPr>
          <w:t xml:space="preserve"> (</w:t>
        </w:r>
        <w:proofErr w:type="spellStart"/>
        <w:r w:rsidR="00D97B85" w:rsidRPr="002E5197">
          <w:rPr>
            <w:rStyle w:val="Hyperlink"/>
            <w:i/>
            <w:iCs/>
            <w:szCs w:val="24"/>
            <w:lang w:val="bg-BG"/>
          </w:rPr>
          <w:t>no</w:t>
        </w:r>
        <w:proofErr w:type="spellEnd"/>
        <w:r w:rsidR="00D97B85" w:rsidRPr="002E5197">
          <w:rPr>
            <w:rStyle w:val="Hyperlink"/>
            <w:i/>
            <w:iCs/>
            <w:szCs w:val="24"/>
            <w:lang w:val="bg-BG"/>
          </w:rPr>
          <w:t>. 32934/19)</w:t>
        </w:r>
      </w:hyperlink>
    </w:p>
    <w:p w14:paraId="435E695D" w14:textId="17FCF3B9" w:rsidR="000E2BD6" w:rsidRDefault="000E2BD6" w:rsidP="00B50D2D">
      <w:pPr>
        <w:pStyle w:val="JuList"/>
        <w:ind w:left="0" w:firstLine="0"/>
        <w:rPr>
          <w:rStyle w:val="Hyperlink"/>
          <w:i/>
          <w:iCs/>
          <w:szCs w:val="24"/>
          <w:lang w:val="bg-BG"/>
        </w:rPr>
      </w:pPr>
    </w:p>
    <w:p w14:paraId="342FE400" w14:textId="6D53F71F" w:rsidR="000E2BD6" w:rsidRPr="000E2BD6" w:rsidRDefault="000E2BD6" w:rsidP="000E2BD6">
      <w:pPr>
        <w:pStyle w:val="JuList"/>
        <w:ind w:left="0" w:firstLine="0"/>
      </w:pPr>
      <w:r w:rsidRPr="00F638BC">
        <w:lastRenderedPageBreak/>
        <w:t xml:space="preserve">Като </w:t>
      </w:r>
      <w:proofErr w:type="spellStart"/>
      <w:r w:rsidRPr="00F638BC">
        <w:t>не</w:t>
      </w:r>
      <w:proofErr w:type="spellEnd"/>
      <w:r w:rsidRPr="00F638BC">
        <w:t xml:space="preserve"> </w:t>
      </w:r>
      <w:proofErr w:type="spellStart"/>
      <w:r w:rsidRPr="00F638BC">
        <w:t>са</w:t>
      </w:r>
      <w:proofErr w:type="spellEnd"/>
      <w:r w:rsidRPr="00F638BC">
        <w:t xml:space="preserve"> </w:t>
      </w:r>
      <w:proofErr w:type="spellStart"/>
      <w:r w:rsidRPr="00F638BC">
        <w:t>разгледали</w:t>
      </w:r>
      <w:proofErr w:type="spellEnd"/>
      <w:r w:rsidRPr="00F638BC">
        <w:t xml:space="preserve"> </w:t>
      </w:r>
      <w:proofErr w:type="spellStart"/>
      <w:r w:rsidRPr="00F638BC">
        <w:t>основен</w:t>
      </w:r>
      <w:proofErr w:type="spellEnd"/>
      <w:r w:rsidRPr="00F638BC">
        <w:t xml:space="preserve"> </w:t>
      </w:r>
      <w:proofErr w:type="spellStart"/>
      <w:r w:rsidRPr="00F638BC">
        <w:t>довод</w:t>
      </w:r>
      <w:proofErr w:type="spellEnd"/>
      <w:r w:rsidRPr="00F638BC">
        <w:t xml:space="preserve"> на </w:t>
      </w:r>
      <w:proofErr w:type="spellStart"/>
      <w:r w:rsidRPr="00F638BC">
        <w:t>жалбоподателя</w:t>
      </w:r>
      <w:proofErr w:type="spellEnd"/>
      <w:r w:rsidRPr="00F638BC">
        <w:t xml:space="preserve">, </w:t>
      </w:r>
      <w:proofErr w:type="spellStart"/>
      <w:r w:rsidRPr="00F638BC">
        <w:t>който</w:t>
      </w:r>
      <w:proofErr w:type="spellEnd"/>
      <w:r w:rsidRPr="00F638BC">
        <w:t xml:space="preserve"> </w:t>
      </w:r>
      <w:proofErr w:type="spellStart"/>
      <w:r w:rsidRPr="00F638BC">
        <w:t>би</w:t>
      </w:r>
      <w:proofErr w:type="spellEnd"/>
      <w:r w:rsidRPr="00F638BC">
        <w:t xml:space="preserve"> </w:t>
      </w:r>
      <w:proofErr w:type="spellStart"/>
      <w:r w:rsidRPr="00F638BC">
        <w:t>могъл</w:t>
      </w:r>
      <w:proofErr w:type="spellEnd"/>
      <w:r w:rsidRPr="00F638BC">
        <w:t xml:space="preserve"> </w:t>
      </w:r>
      <w:proofErr w:type="spellStart"/>
      <w:r w:rsidRPr="00F638BC">
        <w:t>да</w:t>
      </w:r>
      <w:proofErr w:type="spellEnd"/>
      <w:r w:rsidRPr="00F638BC">
        <w:t xml:space="preserve"> е от </w:t>
      </w:r>
      <w:proofErr w:type="spellStart"/>
      <w:r w:rsidRPr="00F638BC">
        <w:t>значение</w:t>
      </w:r>
      <w:proofErr w:type="spellEnd"/>
      <w:r w:rsidRPr="00F638BC">
        <w:t xml:space="preserve"> </w:t>
      </w:r>
      <w:proofErr w:type="spellStart"/>
      <w:r w:rsidRPr="00F638BC">
        <w:t>за</w:t>
      </w:r>
      <w:proofErr w:type="spellEnd"/>
      <w:r w:rsidRPr="00F638BC">
        <w:t xml:space="preserve"> </w:t>
      </w:r>
      <w:proofErr w:type="spellStart"/>
      <w:r w:rsidRPr="00F638BC">
        <w:t>преценка</w:t>
      </w:r>
      <w:proofErr w:type="spellEnd"/>
      <w:r w:rsidRPr="00F638BC">
        <w:t xml:space="preserve"> на </w:t>
      </w:r>
      <w:proofErr w:type="spellStart"/>
      <w:r w:rsidRPr="00F638BC">
        <w:t>законосъобразността</w:t>
      </w:r>
      <w:proofErr w:type="spellEnd"/>
      <w:r w:rsidRPr="00F638BC">
        <w:t xml:space="preserve"> на </w:t>
      </w:r>
      <w:proofErr w:type="spellStart"/>
      <w:r w:rsidRPr="00F638BC">
        <w:t>заповедта</w:t>
      </w:r>
      <w:proofErr w:type="spellEnd"/>
      <w:r w:rsidRPr="00F638BC">
        <w:t xml:space="preserve"> </w:t>
      </w:r>
      <w:proofErr w:type="spellStart"/>
      <w:r w:rsidRPr="00F638BC">
        <w:t>за</w:t>
      </w:r>
      <w:proofErr w:type="spellEnd"/>
      <w:r w:rsidRPr="00F638BC">
        <w:t xml:space="preserve"> </w:t>
      </w:r>
      <w:proofErr w:type="spellStart"/>
      <w:r w:rsidRPr="00F638BC">
        <w:t>наложеното</w:t>
      </w:r>
      <w:proofErr w:type="spellEnd"/>
      <w:r w:rsidRPr="00F638BC">
        <w:t xml:space="preserve"> </w:t>
      </w:r>
      <w:proofErr w:type="spellStart"/>
      <w:r w:rsidRPr="00F638BC">
        <w:t>му</w:t>
      </w:r>
      <w:proofErr w:type="spellEnd"/>
      <w:r w:rsidRPr="00F638BC">
        <w:t xml:space="preserve"> </w:t>
      </w:r>
      <w:proofErr w:type="spellStart"/>
      <w:r w:rsidRPr="00F638BC">
        <w:t>дисциплинарно</w:t>
      </w:r>
      <w:proofErr w:type="spellEnd"/>
      <w:r w:rsidRPr="00F638BC">
        <w:t xml:space="preserve"> </w:t>
      </w:r>
      <w:proofErr w:type="spellStart"/>
      <w:r w:rsidRPr="00F638BC">
        <w:t>уволнение</w:t>
      </w:r>
      <w:proofErr w:type="spellEnd"/>
      <w:r w:rsidRPr="00F638BC">
        <w:t xml:space="preserve"> </w:t>
      </w:r>
      <w:proofErr w:type="spellStart"/>
      <w:r w:rsidRPr="00F638BC">
        <w:t>съдилищата</w:t>
      </w:r>
      <w:proofErr w:type="spellEnd"/>
      <w:r w:rsidRPr="00F638BC">
        <w:t xml:space="preserve"> </w:t>
      </w:r>
      <w:proofErr w:type="spellStart"/>
      <w:r w:rsidRPr="00F638BC">
        <w:t>са</w:t>
      </w:r>
      <w:proofErr w:type="spellEnd"/>
      <w:r w:rsidRPr="00F638BC">
        <w:t xml:space="preserve"> </w:t>
      </w:r>
      <w:proofErr w:type="spellStart"/>
      <w:r w:rsidRPr="00F638BC">
        <w:t>нарушили</w:t>
      </w:r>
      <w:proofErr w:type="spellEnd"/>
      <w:r w:rsidRPr="00F638BC">
        <w:t xml:space="preserve"> </w:t>
      </w:r>
      <w:proofErr w:type="spellStart"/>
      <w:r w:rsidRPr="00F638BC">
        <w:t>правото</w:t>
      </w:r>
      <w:proofErr w:type="spellEnd"/>
      <w:r w:rsidRPr="00F638BC">
        <w:t xml:space="preserve"> на </w:t>
      </w:r>
      <w:proofErr w:type="spellStart"/>
      <w:r w:rsidRPr="00F638BC">
        <w:t>справедлив</w:t>
      </w:r>
      <w:proofErr w:type="spellEnd"/>
      <w:r w:rsidRPr="00F638BC">
        <w:t xml:space="preserve"> </w:t>
      </w:r>
      <w:proofErr w:type="spellStart"/>
      <w:r w:rsidRPr="00F638BC">
        <w:t>процес</w:t>
      </w:r>
      <w:proofErr w:type="spellEnd"/>
      <w:r w:rsidRPr="00F638BC">
        <w:t xml:space="preserve">. </w:t>
      </w:r>
      <w:proofErr w:type="spellStart"/>
      <w:r w:rsidRPr="00F638BC">
        <w:t>Съдът</w:t>
      </w:r>
      <w:proofErr w:type="spellEnd"/>
      <w:r w:rsidRPr="00F638BC">
        <w:t xml:space="preserve"> </w:t>
      </w:r>
      <w:proofErr w:type="spellStart"/>
      <w:r w:rsidRPr="00F638BC">
        <w:t>отхвърля</w:t>
      </w:r>
      <w:proofErr w:type="spellEnd"/>
      <w:r w:rsidRPr="00F638BC">
        <w:t xml:space="preserve"> </w:t>
      </w:r>
      <w:proofErr w:type="spellStart"/>
      <w:r w:rsidRPr="00F638BC">
        <w:t>като</w:t>
      </w:r>
      <w:proofErr w:type="spellEnd"/>
      <w:r w:rsidRPr="00F638BC">
        <w:t xml:space="preserve"> </w:t>
      </w:r>
      <w:proofErr w:type="spellStart"/>
      <w:r w:rsidRPr="00F638BC">
        <w:t>явно</w:t>
      </w:r>
      <w:proofErr w:type="spellEnd"/>
      <w:r w:rsidRPr="00F638BC">
        <w:t xml:space="preserve"> </w:t>
      </w:r>
      <w:proofErr w:type="spellStart"/>
      <w:r w:rsidRPr="00F638BC">
        <w:t>необосновано</w:t>
      </w:r>
      <w:proofErr w:type="spellEnd"/>
      <w:r w:rsidRPr="00F638BC">
        <w:t xml:space="preserve"> </w:t>
      </w:r>
      <w:proofErr w:type="spellStart"/>
      <w:r w:rsidRPr="00F638BC">
        <w:t>оплакването</w:t>
      </w:r>
      <w:proofErr w:type="spellEnd"/>
      <w:r w:rsidRPr="00F638BC">
        <w:t xml:space="preserve"> </w:t>
      </w:r>
      <w:proofErr w:type="spellStart"/>
      <w:r w:rsidRPr="00F638BC">
        <w:t>относно</w:t>
      </w:r>
      <w:proofErr w:type="spellEnd"/>
      <w:r w:rsidRPr="00F638BC">
        <w:t xml:space="preserve"> </w:t>
      </w:r>
      <w:proofErr w:type="spellStart"/>
      <w:r w:rsidRPr="00F638BC">
        <w:t>засекретяването</w:t>
      </w:r>
      <w:proofErr w:type="spellEnd"/>
      <w:r w:rsidRPr="00F638BC">
        <w:t xml:space="preserve"> на </w:t>
      </w:r>
      <w:proofErr w:type="spellStart"/>
      <w:r w:rsidRPr="00F638BC">
        <w:t>делото</w:t>
      </w:r>
      <w:proofErr w:type="spellEnd"/>
      <w:r w:rsidRPr="00F638BC">
        <w:t xml:space="preserve">, </w:t>
      </w:r>
      <w:proofErr w:type="spellStart"/>
      <w:r w:rsidRPr="00F638BC">
        <w:t>тъй</w:t>
      </w:r>
      <w:proofErr w:type="spellEnd"/>
      <w:r w:rsidRPr="00F638BC">
        <w:t xml:space="preserve"> </w:t>
      </w:r>
      <w:proofErr w:type="spellStart"/>
      <w:r w:rsidRPr="00F638BC">
        <w:t>като</w:t>
      </w:r>
      <w:proofErr w:type="spellEnd"/>
      <w:r w:rsidRPr="00F638BC">
        <w:t xml:space="preserve"> </w:t>
      </w:r>
      <w:proofErr w:type="spellStart"/>
      <w:r w:rsidRPr="00F638BC">
        <w:t>класифицирането</w:t>
      </w:r>
      <w:proofErr w:type="spellEnd"/>
      <w:r w:rsidRPr="00F638BC">
        <w:t xml:space="preserve"> на </w:t>
      </w:r>
      <w:proofErr w:type="spellStart"/>
      <w:r w:rsidRPr="00F638BC">
        <w:t>определени</w:t>
      </w:r>
      <w:proofErr w:type="spellEnd"/>
      <w:r w:rsidRPr="00F638BC">
        <w:t xml:space="preserve"> </w:t>
      </w:r>
      <w:proofErr w:type="spellStart"/>
      <w:r w:rsidRPr="00F638BC">
        <w:t>документи</w:t>
      </w:r>
      <w:proofErr w:type="spellEnd"/>
      <w:r w:rsidRPr="00F638BC">
        <w:t xml:space="preserve"> е </w:t>
      </w:r>
      <w:proofErr w:type="spellStart"/>
      <w:r w:rsidRPr="00F638BC">
        <w:t>било</w:t>
      </w:r>
      <w:proofErr w:type="spellEnd"/>
      <w:r w:rsidRPr="00F638BC">
        <w:t xml:space="preserve"> </w:t>
      </w:r>
      <w:proofErr w:type="spellStart"/>
      <w:r w:rsidRPr="00F638BC">
        <w:t>обосновано</w:t>
      </w:r>
      <w:proofErr w:type="spellEnd"/>
      <w:r w:rsidRPr="00F638BC">
        <w:t xml:space="preserve"> от </w:t>
      </w:r>
      <w:proofErr w:type="spellStart"/>
      <w:r w:rsidRPr="00F638BC">
        <w:t>необходимостта</w:t>
      </w:r>
      <w:proofErr w:type="spellEnd"/>
      <w:r w:rsidRPr="00F638BC">
        <w:t xml:space="preserve"> </w:t>
      </w:r>
      <w:proofErr w:type="spellStart"/>
      <w:r w:rsidRPr="00F638BC">
        <w:t>да</w:t>
      </w:r>
      <w:proofErr w:type="spellEnd"/>
      <w:r w:rsidRPr="00F638BC">
        <w:t xml:space="preserve"> се </w:t>
      </w:r>
      <w:proofErr w:type="spellStart"/>
      <w:r w:rsidRPr="00F638BC">
        <w:t>защити</w:t>
      </w:r>
      <w:proofErr w:type="spellEnd"/>
      <w:r w:rsidRPr="00F638BC">
        <w:t xml:space="preserve"> </w:t>
      </w:r>
      <w:proofErr w:type="spellStart"/>
      <w:r w:rsidRPr="00F638BC">
        <w:t>информацията</w:t>
      </w:r>
      <w:proofErr w:type="spellEnd"/>
      <w:r w:rsidRPr="00F638BC">
        <w:t xml:space="preserve">, </w:t>
      </w:r>
      <w:proofErr w:type="spellStart"/>
      <w:r w:rsidRPr="00F638BC">
        <w:t>свързана</w:t>
      </w:r>
      <w:proofErr w:type="spellEnd"/>
      <w:r w:rsidRPr="00F638BC">
        <w:t xml:space="preserve"> с </w:t>
      </w:r>
      <w:proofErr w:type="spellStart"/>
      <w:r w:rsidRPr="00F638BC">
        <w:t>използваните</w:t>
      </w:r>
      <w:proofErr w:type="spellEnd"/>
      <w:r w:rsidRPr="00F638BC">
        <w:t xml:space="preserve"> от </w:t>
      </w:r>
      <w:proofErr w:type="spellStart"/>
      <w:r w:rsidRPr="00F638BC">
        <w:t>разследващите</w:t>
      </w:r>
      <w:proofErr w:type="spellEnd"/>
      <w:r w:rsidRPr="00F638BC">
        <w:t xml:space="preserve"> </w:t>
      </w:r>
      <w:proofErr w:type="spellStart"/>
      <w:r w:rsidRPr="00F638BC">
        <w:t>органи</w:t>
      </w:r>
      <w:proofErr w:type="spellEnd"/>
      <w:r w:rsidRPr="00F638BC">
        <w:t xml:space="preserve"> </w:t>
      </w:r>
      <w:proofErr w:type="spellStart"/>
      <w:r w:rsidRPr="00F638BC">
        <w:t>методи</w:t>
      </w:r>
      <w:proofErr w:type="spellEnd"/>
      <w:r w:rsidRPr="00F638BC">
        <w:t xml:space="preserve">. В </w:t>
      </w:r>
      <w:proofErr w:type="spellStart"/>
      <w:r w:rsidRPr="00F638BC">
        <w:t>допълнение</w:t>
      </w:r>
      <w:proofErr w:type="spellEnd"/>
      <w:r w:rsidRPr="00F638BC">
        <w:t xml:space="preserve"> </w:t>
      </w:r>
      <w:proofErr w:type="spellStart"/>
      <w:r w:rsidRPr="00F638BC">
        <w:t>жалбоподателят</w:t>
      </w:r>
      <w:proofErr w:type="spellEnd"/>
      <w:r w:rsidRPr="00F638BC">
        <w:t xml:space="preserve"> </w:t>
      </w:r>
      <w:proofErr w:type="spellStart"/>
      <w:r w:rsidRPr="00F638BC">
        <w:t>не</w:t>
      </w:r>
      <w:proofErr w:type="spellEnd"/>
      <w:r w:rsidRPr="00F638BC">
        <w:t xml:space="preserve"> е </w:t>
      </w:r>
      <w:proofErr w:type="spellStart"/>
      <w:r w:rsidRPr="00F638BC">
        <w:t>повдигнал</w:t>
      </w:r>
      <w:proofErr w:type="spellEnd"/>
      <w:r w:rsidRPr="00F638BC">
        <w:t xml:space="preserve"> </w:t>
      </w:r>
      <w:proofErr w:type="spellStart"/>
      <w:r w:rsidRPr="00F638BC">
        <w:t>това</w:t>
      </w:r>
      <w:proofErr w:type="spellEnd"/>
      <w:r w:rsidRPr="00F638BC">
        <w:t xml:space="preserve"> </w:t>
      </w:r>
      <w:proofErr w:type="spellStart"/>
      <w:r w:rsidRPr="00F638BC">
        <w:t>възражение</w:t>
      </w:r>
      <w:proofErr w:type="spellEnd"/>
      <w:r w:rsidRPr="00F638BC">
        <w:t xml:space="preserve"> </w:t>
      </w:r>
      <w:proofErr w:type="spellStart"/>
      <w:r w:rsidRPr="00F638BC">
        <w:t>пред</w:t>
      </w:r>
      <w:proofErr w:type="spellEnd"/>
      <w:r w:rsidRPr="00F638BC">
        <w:t xml:space="preserve"> </w:t>
      </w:r>
      <w:proofErr w:type="spellStart"/>
      <w:r w:rsidRPr="00F638BC">
        <w:t>съдилищата</w:t>
      </w:r>
      <w:proofErr w:type="spellEnd"/>
      <w:r w:rsidRPr="00F638BC">
        <w:t xml:space="preserve">, </w:t>
      </w:r>
      <w:proofErr w:type="spellStart"/>
      <w:r w:rsidRPr="00F638BC">
        <w:t>които</w:t>
      </w:r>
      <w:proofErr w:type="spellEnd"/>
      <w:r w:rsidRPr="00F638BC">
        <w:t xml:space="preserve"> </w:t>
      </w:r>
      <w:proofErr w:type="spellStart"/>
      <w:r w:rsidRPr="00F638BC">
        <w:t>щяха</w:t>
      </w:r>
      <w:proofErr w:type="spellEnd"/>
      <w:r w:rsidRPr="00F638BC">
        <w:t xml:space="preserve"> </w:t>
      </w:r>
      <w:proofErr w:type="spellStart"/>
      <w:r w:rsidRPr="00F638BC">
        <w:t>да</w:t>
      </w:r>
      <w:proofErr w:type="spellEnd"/>
      <w:r w:rsidRPr="00F638BC">
        <w:t xml:space="preserve"> </w:t>
      </w:r>
      <w:proofErr w:type="spellStart"/>
      <w:r w:rsidRPr="00F638BC">
        <w:t>имат</w:t>
      </w:r>
      <w:proofErr w:type="spellEnd"/>
      <w:r w:rsidRPr="00F638BC">
        <w:t xml:space="preserve"> </w:t>
      </w:r>
      <w:proofErr w:type="spellStart"/>
      <w:r w:rsidRPr="00F638BC">
        <w:t>възможност</w:t>
      </w:r>
      <w:proofErr w:type="spellEnd"/>
      <w:r w:rsidRPr="00F638BC">
        <w:t xml:space="preserve"> </w:t>
      </w:r>
      <w:proofErr w:type="spellStart"/>
      <w:r w:rsidRPr="00F638BC">
        <w:t>да</w:t>
      </w:r>
      <w:proofErr w:type="spellEnd"/>
      <w:r w:rsidRPr="00F638BC">
        <w:t xml:space="preserve"> </w:t>
      </w:r>
      <w:proofErr w:type="spellStart"/>
      <w:r w:rsidRPr="00F638BC">
        <w:t>преценят</w:t>
      </w:r>
      <w:proofErr w:type="spellEnd"/>
      <w:r w:rsidRPr="00F638BC">
        <w:t xml:space="preserve"> </w:t>
      </w:r>
      <w:proofErr w:type="spellStart"/>
      <w:r w:rsidRPr="00F638BC">
        <w:t>ограничаването</w:t>
      </w:r>
      <w:proofErr w:type="spellEnd"/>
      <w:r w:rsidRPr="00F638BC">
        <w:t xml:space="preserve"> на </w:t>
      </w:r>
      <w:proofErr w:type="spellStart"/>
      <w:r w:rsidRPr="00F638BC">
        <w:t>достъпа</w:t>
      </w:r>
      <w:proofErr w:type="spellEnd"/>
      <w:r w:rsidRPr="00F638BC">
        <w:t xml:space="preserve"> </w:t>
      </w:r>
      <w:proofErr w:type="spellStart"/>
      <w:r w:rsidRPr="00F638BC">
        <w:t>само</w:t>
      </w:r>
      <w:proofErr w:type="spellEnd"/>
      <w:r w:rsidRPr="00F638BC">
        <w:t xml:space="preserve"> </w:t>
      </w:r>
      <w:proofErr w:type="spellStart"/>
      <w:r w:rsidRPr="00F638BC">
        <w:t>до</w:t>
      </w:r>
      <w:proofErr w:type="spellEnd"/>
      <w:r w:rsidRPr="00F638BC">
        <w:t xml:space="preserve"> </w:t>
      </w:r>
      <w:proofErr w:type="spellStart"/>
      <w:r w:rsidRPr="00F638BC">
        <w:t>определени</w:t>
      </w:r>
      <w:proofErr w:type="spellEnd"/>
      <w:r w:rsidRPr="00F638BC">
        <w:t xml:space="preserve"> </w:t>
      </w:r>
      <w:proofErr w:type="spellStart"/>
      <w:r w:rsidRPr="00F638BC">
        <w:t>документи</w:t>
      </w:r>
      <w:proofErr w:type="spellEnd"/>
      <w:r w:rsidRPr="00F638BC">
        <w:t xml:space="preserve"> </w:t>
      </w:r>
      <w:proofErr w:type="spellStart"/>
      <w:r w:rsidRPr="00F638BC">
        <w:t>или</w:t>
      </w:r>
      <w:proofErr w:type="spellEnd"/>
      <w:r w:rsidRPr="00F638BC">
        <w:t xml:space="preserve"> </w:t>
      </w:r>
      <w:proofErr w:type="spellStart"/>
      <w:r w:rsidRPr="00F638BC">
        <w:t>провеждането</w:t>
      </w:r>
      <w:proofErr w:type="spellEnd"/>
      <w:r w:rsidRPr="00F638BC">
        <w:t xml:space="preserve"> </w:t>
      </w:r>
      <w:proofErr w:type="spellStart"/>
      <w:r w:rsidRPr="00F638BC">
        <w:t>само</w:t>
      </w:r>
      <w:proofErr w:type="spellEnd"/>
      <w:r w:rsidRPr="00F638BC">
        <w:t xml:space="preserve"> на </w:t>
      </w:r>
      <w:proofErr w:type="spellStart"/>
      <w:r w:rsidRPr="00F638BC">
        <w:t>отделни</w:t>
      </w:r>
      <w:proofErr w:type="spellEnd"/>
      <w:r w:rsidRPr="00F638BC">
        <w:t xml:space="preserve"> </w:t>
      </w:r>
      <w:proofErr w:type="spellStart"/>
      <w:r w:rsidRPr="00F638BC">
        <w:t>заседания</w:t>
      </w:r>
      <w:proofErr w:type="spellEnd"/>
      <w:r w:rsidRPr="00F638BC">
        <w:t xml:space="preserve"> при </w:t>
      </w:r>
      <w:proofErr w:type="spellStart"/>
      <w:r w:rsidRPr="00F638BC">
        <w:t>закрити</w:t>
      </w:r>
      <w:proofErr w:type="spellEnd"/>
      <w:r w:rsidRPr="00F638BC">
        <w:t xml:space="preserve"> </w:t>
      </w:r>
      <w:proofErr w:type="spellStart"/>
      <w:r w:rsidRPr="00F638BC">
        <w:t>врата</w:t>
      </w:r>
      <w:proofErr w:type="spellEnd"/>
      <w:r w:rsidRPr="000E2BD6">
        <w:t xml:space="preserve">.  </w:t>
      </w:r>
      <w:hyperlink r:id="rId1521" w:history="1">
        <w:r w:rsidR="009A422F" w:rsidRPr="009A422F">
          <w:rPr>
            <w:rStyle w:val="Hyperlink"/>
            <w:lang w:val="bg-BG"/>
          </w:rPr>
          <w:t>Бюлетин № 65</w:t>
        </w:r>
      </w:hyperlink>
    </w:p>
    <w:p w14:paraId="2C4A93D7" w14:textId="70B6B486" w:rsidR="000E2BD6" w:rsidRPr="00F638BC" w:rsidRDefault="000E2BD6" w:rsidP="00975C88">
      <w:pPr>
        <w:pBdr>
          <w:bottom w:val="single" w:sz="4" w:space="1" w:color="auto"/>
        </w:pBdr>
        <w:jc w:val="both"/>
        <w:rPr>
          <w:rStyle w:val="Hyperlink"/>
          <w:rFonts w:ascii="Times New Roman" w:hAnsi="Times New Roman" w:cs="Times New Roman"/>
          <w:i/>
          <w:iCs/>
          <w:sz w:val="24"/>
          <w:szCs w:val="24"/>
        </w:rPr>
      </w:pPr>
      <w:r w:rsidRPr="00F638BC">
        <w:rPr>
          <w:rStyle w:val="sa2b98c15"/>
          <w:rFonts w:ascii="Times New Roman" w:hAnsi="Times New Roman" w:cs="Times New Roman"/>
          <w:i/>
          <w:iCs/>
          <w:sz w:val="24"/>
          <w:szCs w:val="24"/>
        </w:rPr>
        <w:fldChar w:fldCharType="begin"/>
      </w:r>
      <w:r w:rsidR="007E7705">
        <w:rPr>
          <w:rStyle w:val="sa2b98c15"/>
          <w:rFonts w:ascii="Times New Roman" w:hAnsi="Times New Roman" w:cs="Times New Roman"/>
          <w:i/>
          <w:iCs/>
          <w:sz w:val="24"/>
          <w:szCs w:val="24"/>
        </w:rPr>
        <w:instrText>HYPERLINK "https://hudoc.echr.coe.int/eng?i=001-213230" \t "_blank"</w:instrText>
      </w:r>
      <w:r w:rsidRPr="00F638BC">
        <w:rPr>
          <w:rStyle w:val="sa2b98c15"/>
          <w:rFonts w:ascii="Times New Roman" w:hAnsi="Times New Roman" w:cs="Times New Roman"/>
          <w:i/>
          <w:iCs/>
          <w:sz w:val="24"/>
          <w:szCs w:val="24"/>
        </w:rPr>
      </w:r>
      <w:r w:rsidRPr="00F638BC">
        <w:rPr>
          <w:rStyle w:val="sa2b98c15"/>
          <w:rFonts w:ascii="Times New Roman" w:hAnsi="Times New Roman" w:cs="Times New Roman"/>
          <w:i/>
          <w:iCs/>
          <w:sz w:val="24"/>
          <w:szCs w:val="24"/>
        </w:rPr>
        <w:fldChar w:fldCharType="separate"/>
      </w:r>
      <w:proofErr w:type="spellStart"/>
      <w:r w:rsidRPr="00F638BC">
        <w:rPr>
          <w:rStyle w:val="Hyperlink"/>
          <w:rFonts w:ascii="Times New Roman" w:hAnsi="Times New Roman" w:cs="Times New Roman"/>
          <w:i/>
          <w:iCs/>
          <w:sz w:val="24"/>
          <w:szCs w:val="24"/>
        </w:rPr>
        <w:t>Kolev</w:t>
      </w:r>
      <w:proofErr w:type="spellEnd"/>
      <w:r w:rsidRPr="00F638BC">
        <w:rPr>
          <w:rStyle w:val="Hyperlink"/>
          <w:rFonts w:ascii="Times New Roman" w:hAnsi="Times New Roman" w:cs="Times New Roman"/>
          <w:i/>
          <w:iCs/>
          <w:sz w:val="24"/>
          <w:szCs w:val="24"/>
        </w:rPr>
        <w:t xml:space="preserve"> c. </w:t>
      </w:r>
      <w:proofErr w:type="spellStart"/>
      <w:r w:rsidRPr="00F638BC">
        <w:rPr>
          <w:rStyle w:val="Hyperlink"/>
          <w:rFonts w:ascii="Times New Roman" w:hAnsi="Times New Roman" w:cs="Times New Roman"/>
          <w:i/>
          <w:iCs/>
          <w:sz w:val="24"/>
          <w:szCs w:val="24"/>
        </w:rPr>
        <w:t>Bulgarie</w:t>
      </w:r>
      <w:proofErr w:type="spellEnd"/>
      <w:r w:rsidRPr="00F638BC">
        <w:rPr>
          <w:rStyle w:val="Hyperlink"/>
          <w:rFonts w:ascii="Times New Roman" w:hAnsi="Times New Roman" w:cs="Times New Roman"/>
          <w:i/>
          <w:iCs/>
          <w:sz w:val="24"/>
          <w:szCs w:val="24"/>
        </w:rPr>
        <w:t xml:space="preserve"> (</w:t>
      </w:r>
      <w:proofErr w:type="spellStart"/>
      <w:r w:rsidRPr="00F638BC">
        <w:rPr>
          <w:rStyle w:val="Hyperlink"/>
          <w:rFonts w:ascii="Times New Roman" w:hAnsi="Times New Roman" w:cs="Times New Roman"/>
          <w:i/>
          <w:iCs/>
          <w:sz w:val="24"/>
          <w:szCs w:val="24"/>
        </w:rPr>
        <w:t>no</w:t>
      </w:r>
      <w:proofErr w:type="spellEnd"/>
      <w:r w:rsidRPr="00F638BC">
        <w:rPr>
          <w:rStyle w:val="Hyperlink"/>
          <w:rFonts w:ascii="Times New Roman" w:hAnsi="Times New Roman" w:cs="Times New Roman"/>
          <w:i/>
          <w:iCs/>
          <w:sz w:val="24"/>
          <w:szCs w:val="24"/>
        </w:rPr>
        <w:t xml:space="preserve"> 36480/12)</w:t>
      </w:r>
    </w:p>
    <w:p w14:paraId="3BE77060" w14:textId="4437942C" w:rsidR="00382193" w:rsidRPr="006A50A6" w:rsidRDefault="000E2BD6" w:rsidP="00382193">
      <w:pPr>
        <w:pStyle w:val="NoSpacing"/>
        <w:jc w:val="both"/>
        <w:rPr>
          <w:rFonts w:ascii="Times New Roman" w:hAnsi="Times New Roman" w:cs="Times New Roman"/>
          <w:sz w:val="24"/>
          <w:szCs w:val="24"/>
        </w:rPr>
      </w:pPr>
      <w:r w:rsidRPr="00F638BC">
        <w:rPr>
          <w:rStyle w:val="sa2b98c15"/>
          <w:i/>
          <w:iCs/>
          <w:szCs w:val="24"/>
        </w:rPr>
        <w:fldChar w:fldCharType="end"/>
      </w:r>
      <w:r w:rsidR="00382193" w:rsidRPr="00382193">
        <w:rPr>
          <w:szCs w:val="24"/>
        </w:rPr>
        <w:t xml:space="preserve"> </w:t>
      </w:r>
      <w:proofErr w:type="spellStart"/>
      <w:r w:rsidR="00382193" w:rsidRPr="006A50A6">
        <w:rPr>
          <w:rFonts w:ascii="Times New Roman" w:hAnsi="Times New Roman" w:cs="Times New Roman"/>
          <w:sz w:val="24"/>
          <w:szCs w:val="24"/>
        </w:rPr>
        <w:t>Съдът</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отхвърля</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като</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явно</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необоснована</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жалба</w:t>
      </w:r>
      <w:proofErr w:type="spellEnd"/>
      <w:r w:rsidR="00382193" w:rsidRPr="006A50A6">
        <w:rPr>
          <w:rFonts w:ascii="Times New Roman" w:hAnsi="Times New Roman" w:cs="Times New Roman"/>
          <w:sz w:val="24"/>
          <w:szCs w:val="24"/>
        </w:rPr>
        <w:t xml:space="preserve"> по </w:t>
      </w:r>
      <w:proofErr w:type="spellStart"/>
      <w:r w:rsidR="00382193" w:rsidRPr="006A50A6">
        <w:rPr>
          <w:rFonts w:ascii="Times New Roman" w:hAnsi="Times New Roman" w:cs="Times New Roman"/>
          <w:sz w:val="24"/>
          <w:szCs w:val="24"/>
        </w:rPr>
        <w:t>чл</w:t>
      </w:r>
      <w:proofErr w:type="spellEnd"/>
      <w:r w:rsidR="00382193" w:rsidRPr="006A50A6">
        <w:rPr>
          <w:rFonts w:ascii="Times New Roman" w:hAnsi="Times New Roman" w:cs="Times New Roman"/>
          <w:sz w:val="24"/>
          <w:szCs w:val="24"/>
        </w:rPr>
        <w:t>. 6 (</w:t>
      </w:r>
      <w:proofErr w:type="spellStart"/>
      <w:r w:rsidR="00382193" w:rsidRPr="006A50A6">
        <w:rPr>
          <w:rFonts w:ascii="Times New Roman" w:hAnsi="Times New Roman" w:cs="Times New Roman"/>
          <w:sz w:val="24"/>
          <w:szCs w:val="24"/>
        </w:rPr>
        <w:t>право</w:t>
      </w:r>
      <w:proofErr w:type="spellEnd"/>
      <w:r w:rsidR="00382193" w:rsidRPr="006A50A6">
        <w:rPr>
          <w:rFonts w:ascii="Times New Roman" w:hAnsi="Times New Roman" w:cs="Times New Roman"/>
          <w:sz w:val="24"/>
          <w:szCs w:val="24"/>
        </w:rPr>
        <w:t xml:space="preserve"> на </w:t>
      </w:r>
      <w:proofErr w:type="spellStart"/>
      <w:r w:rsidR="00382193" w:rsidRPr="006A50A6">
        <w:rPr>
          <w:rFonts w:ascii="Times New Roman" w:hAnsi="Times New Roman" w:cs="Times New Roman"/>
          <w:sz w:val="24"/>
          <w:szCs w:val="24"/>
        </w:rPr>
        <w:t>справедлив</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процес</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като</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приема</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че</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макар</w:t>
      </w:r>
      <w:proofErr w:type="spellEnd"/>
      <w:r w:rsidR="00382193" w:rsidRPr="006A50A6">
        <w:rPr>
          <w:rFonts w:ascii="Times New Roman" w:hAnsi="Times New Roman" w:cs="Times New Roman"/>
          <w:sz w:val="24"/>
          <w:szCs w:val="24"/>
        </w:rPr>
        <w:t xml:space="preserve"> и </w:t>
      </w:r>
      <w:proofErr w:type="spellStart"/>
      <w:r w:rsidR="00382193" w:rsidRPr="006A50A6">
        <w:rPr>
          <w:rFonts w:ascii="Times New Roman" w:hAnsi="Times New Roman" w:cs="Times New Roman"/>
          <w:sz w:val="24"/>
          <w:szCs w:val="24"/>
        </w:rPr>
        <w:t>не</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изрично</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първоинстанционният</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съд</w:t>
      </w:r>
      <w:proofErr w:type="spellEnd"/>
      <w:r w:rsidR="00382193" w:rsidRPr="006A50A6">
        <w:rPr>
          <w:rFonts w:ascii="Times New Roman" w:hAnsi="Times New Roman" w:cs="Times New Roman"/>
          <w:sz w:val="24"/>
          <w:szCs w:val="24"/>
        </w:rPr>
        <w:t xml:space="preserve"> се е </w:t>
      </w:r>
      <w:proofErr w:type="spellStart"/>
      <w:r w:rsidR="00382193" w:rsidRPr="006A50A6">
        <w:rPr>
          <w:rFonts w:ascii="Times New Roman" w:hAnsi="Times New Roman" w:cs="Times New Roman"/>
          <w:sz w:val="24"/>
          <w:szCs w:val="24"/>
        </w:rPr>
        <w:t>произнесъл</w:t>
      </w:r>
      <w:proofErr w:type="spellEnd"/>
      <w:r w:rsidR="00382193" w:rsidRPr="006A50A6">
        <w:rPr>
          <w:rFonts w:ascii="Times New Roman" w:hAnsi="Times New Roman" w:cs="Times New Roman"/>
          <w:sz w:val="24"/>
          <w:szCs w:val="24"/>
        </w:rPr>
        <w:t xml:space="preserve"> по </w:t>
      </w:r>
      <w:proofErr w:type="spellStart"/>
      <w:r w:rsidR="00382193" w:rsidRPr="006A50A6">
        <w:rPr>
          <w:rFonts w:ascii="Times New Roman" w:hAnsi="Times New Roman" w:cs="Times New Roman"/>
          <w:sz w:val="24"/>
          <w:szCs w:val="24"/>
        </w:rPr>
        <w:t>същество</w:t>
      </w:r>
      <w:proofErr w:type="spellEnd"/>
      <w:r w:rsidR="00382193" w:rsidRPr="006A50A6">
        <w:rPr>
          <w:rFonts w:ascii="Times New Roman" w:hAnsi="Times New Roman" w:cs="Times New Roman"/>
          <w:sz w:val="24"/>
          <w:szCs w:val="24"/>
        </w:rPr>
        <w:t xml:space="preserve"> по </w:t>
      </w:r>
      <w:proofErr w:type="spellStart"/>
      <w:r w:rsidR="00382193" w:rsidRPr="006A50A6">
        <w:rPr>
          <w:rFonts w:ascii="Times New Roman" w:hAnsi="Times New Roman" w:cs="Times New Roman"/>
          <w:sz w:val="24"/>
          <w:szCs w:val="24"/>
        </w:rPr>
        <w:t>основния</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аргумент</w:t>
      </w:r>
      <w:proofErr w:type="spellEnd"/>
      <w:r w:rsidR="00382193" w:rsidRPr="006A50A6">
        <w:rPr>
          <w:rFonts w:ascii="Times New Roman" w:hAnsi="Times New Roman" w:cs="Times New Roman"/>
          <w:sz w:val="24"/>
          <w:szCs w:val="24"/>
        </w:rPr>
        <w:t xml:space="preserve"> на </w:t>
      </w:r>
      <w:proofErr w:type="spellStart"/>
      <w:r w:rsidR="00382193" w:rsidRPr="006A50A6">
        <w:rPr>
          <w:rFonts w:ascii="Times New Roman" w:hAnsi="Times New Roman" w:cs="Times New Roman"/>
          <w:sz w:val="24"/>
          <w:szCs w:val="24"/>
        </w:rPr>
        <w:t>дружеството</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жалбоподател</w:t>
      </w:r>
      <w:proofErr w:type="spellEnd"/>
      <w:r w:rsidR="00382193" w:rsidRPr="006A50A6">
        <w:rPr>
          <w:rFonts w:ascii="Times New Roman" w:hAnsi="Times New Roman" w:cs="Times New Roman"/>
          <w:sz w:val="24"/>
          <w:szCs w:val="24"/>
        </w:rPr>
        <w:t xml:space="preserve">, а </w:t>
      </w:r>
      <w:proofErr w:type="spellStart"/>
      <w:r w:rsidR="00382193" w:rsidRPr="006A50A6">
        <w:rPr>
          <w:rFonts w:ascii="Times New Roman" w:hAnsi="Times New Roman" w:cs="Times New Roman"/>
          <w:sz w:val="24"/>
          <w:szCs w:val="24"/>
        </w:rPr>
        <w:t>мотивите</w:t>
      </w:r>
      <w:proofErr w:type="spellEnd"/>
      <w:r w:rsidR="00382193" w:rsidRPr="006A50A6">
        <w:rPr>
          <w:rFonts w:ascii="Times New Roman" w:hAnsi="Times New Roman" w:cs="Times New Roman"/>
          <w:sz w:val="24"/>
          <w:szCs w:val="24"/>
        </w:rPr>
        <w:t xml:space="preserve"> на </w:t>
      </w:r>
      <w:proofErr w:type="spellStart"/>
      <w:r w:rsidR="00382193" w:rsidRPr="006A50A6">
        <w:rPr>
          <w:rFonts w:ascii="Times New Roman" w:hAnsi="Times New Roman" w:cs="Times New Roman"/>
          <w:sz w:val="24"/>
          <w:szCs w:val="24"/>
        </w:rPr>
        <w:t>касационната</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инстанция</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са</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ясни</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поради</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което</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не</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може</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да</w:t>
      </w:r>
      <w:proofErr w:type="spellEnd"/>
      <w:r w:rsidR="00382193" w:rsidRPr="006A50A6">
        <w:rPr>
          <w:rFonts w:ascii="Times New Roman" w:hAnsi="Times New Roman" w:cs="Times New Roman"/>
          <w:sz w:val="24"/>
          <w:szCs w:val="24"/>
        </w:rPr>
        <w:t xml:space="preserve"> се </w:t>
      </w:r>
      <w:proofErr w:type="spellStart"/>
      <w:r w:rsidR="00382193" w:rsidRPr="006A50A6">
        <w:rPr>
          <w:rFonts w:ascii="Times New Roman" w:hAnsi="Times New Roman" w:cs="Times New Roman"/>
          <w:sz w:val="24"/>
          <w:szCs w:val="24"/>
        </w:rPr>
        <w:t>приеме</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че</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не</w:t>
      </w:r>
      <w:proofErr w:type="spellEnd"/>
      <w:r w:rsidR="00382193" w:rsidRPr="006A50A6">
        <w:rPr>
          <w:rFonts w:ascii="Times New Roman" w:hAnsi="Times New Roman" w:cs="Times New Roman"/>
          <w:sz w:val="24"/>
          <w:szCs w:val="24"/>
        </w:rPr>
        <w:t xml:space="preserve"> е </w:t>
      </w:r>
      <w:proofErr w:type="spellStart"/>
      <w:r w:rsidR="00382193" w:rsidRPr="006A50A6">
        <w:rPr>
          <w:rFonts w:ascii="Times New Roman" w:hAnsi="Times New Roman" w:cs="Times New Roman"/>
          <w:sz w:val="24"/>
          <w:szCs w:val="24"/>
        </w:rPr>
        <w:t>отговорила</w:t>
      </w:r>
      <w:proofErr w:type="spellEnd"/>
      <w:r w:rsidR="00382193" w:rsidRPr="006A50A6">
        <w:rPr>
          <w:rFonts w:ascii="Times New Roman" w:hAnsi="Times New Roman" w:cs="Times New Roman"/>
          <w:sz w:val="24"/>
          <w:szCs w:val="24"/>
        </w:rPr>
        <w:t xml:space="preserve"> на </w:t>
      </w:r>
      <w:proofErr w:type="spellStart"/>
      <w:r w:rsidR="00382193" w:rsidRPr="006A50A6">
        <w:rPr>
          <w:rFonts w:ascii="Times New Roman" w:hAnsi="Times New Roman" w:cs="Times New Roman"/>
          <w:sz w:val="24"/>
          <w:szCs w:val="24"/>
        </w:rPr>
        <w:t>основните</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аргументи</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поставени</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пред</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нея</w:t>
      </w:r>
      <w:proofErr w:type="spellEnd"/>
      <w:r w:rsidR="00382193" w:rsidRPr="006A50A6">
        <w:rPr>
          <w:rFonts w:ascii="Times New Roman" w:hAnsi="Times New Roman" w:cs="Times New Roman"/>
          <w:sz w:val="24"/>
          <w:szCs w:val="24"/>
        </w:rPr>
        <w:t>.</w:t>
      </w:r>
      <w:r w:rsidR="00382193">
        <w:rPr>
          <w:rFonts w:ascii="Times New Roman" w:hAnsi="Times New Roman" w:cs="Times New Roman"/>
          <w:sz w:val="24"/>
          <w:szCs w:val="24"/>
        </w:rPr>
        <w:t xml:space="preserve"> </w:t>
      </w:r>
      <w:hyperlink r:id="rId1522" w:history="1">
        <w:proofErr w:type="spellStart"/>
        <w:r w:rsidR="00C07949" w:rsidRPr="004A62B8">
          <w:rPr>
            <w:rStyle w:val="Hyperlink"/>
            <w:rFonts w:ascii="Times New Roman" w:hAnsi="Times New Roman" w:cs="Times New Roman"/>
            <w:sz w:val="24"/>
            <w:szCs w:val="24"/>
          </w:rPr>
          <w:t>Бюлетин</w:t>
        </w:r>
        <w:proofErr w:type="spellEnd"/>
        <w:r w:rsidR="00C07949" w:rsidRPr="004A62B8">
          <w:rPr>
            <w:rStyle w:val="Hyperlink"/>
            <w:rFonts w:ascii="Times New Roman" w:hAnsi="Times New Roman" w:cs="Times New Roman"/>
            <w:sz w:val="24"/>
            <w:szCs w:val="24"/>
          </w:rPr>
          <w:t xml:space="preserve"> № 67</w:t>
        </w:r>
      </w:hyperlink>
    </w:p>
    <w:p w14:paraId="38CED796" w14:textId="77777777" w:rsidR="00382193" w:rsidRPr="006A50A6" w:rsidRDefault="00382193" w:rsidP="00382193">
      <w:pPr>
        <w:pStyle w:val="NoSpacing"/>
        <w:jc w:val="both"/>
        <w:rPr>
          <w:rFonts w:ascii="Times New Roman" w:hAnsi="Times New Roman" w:cs="Times New Roman"/>
          <w:i/>
          <w:iCs/>
          <w:sz w:val="24"/>
          <w:szCs w:val="24"/>
        </w:rPr>
      </w:pPr>
      <w:proofErr w:type="spellStart"/>
      <w:r w:rsidRPr="006A50A6">
        <w:rPr>
          <w:rFonts w:ascii="Times New Roman" w:hAnsi="Times New Roman" w:cs="Times New Roman"/>
          <w:i/>
          <w:iCs/>
          <w:sz w:val="24"/>
          <w:szCs w:val="24"/>
        </w:rPr>
        <w:t>Решение</w:t>
      </w:r>
      <w:proofErr w:type="spellEnd"/>
      <w:r w:rsidRPr="006A50A6">
        <w:rPr>
          <w:rFonts w:ascii="Times New Roman" w:hAnsi="Times New Roman" w:cs="Times New Roman"/>
          <w:i/>
          <w:iCs/>
          <w:sz w:val="24"/>
          <w:szCs w:val="24"/>
        </w:rPr>
        <w:t xml:space="preserve"> по </w:t>
      </w:r>
      <w:proofErr w:type="spellStart"/>
      <w:r w:rsidRPr="006A50A6">
        <w:rPr>
          <w:rFonts w:ascii="Times New Roman" w:hAnsi="Times New Roman" w:cs="Times New Roman"/>
          <w:i/>
          <w:iCs/>
          <w:sz w:val="24"/>
          <w:szCs w:val="24"/>
        </w:rPr>
        <w:t>допустимостта</w:t>
      </w:r>
      <w:proofErr w:type="spellEnd"/>
      <w:r w:rsidRPr="006A50A6">
        <w:rPr>
          <w:rFonts w:ascii="Times New Roman" w:hAnsi="Times New Roman" w:cs="Times New Roman"/>
          <w:i/>
          <w:iCs/>
          <w:sz w:val="24"/>
          <w:szCs w:val="24"/>
        </w:rPr>
        <w:t xml:space="preserve"> </w:t>
      </w:r>
      <w:hyperlink r:id="rId1523" w:tgtFrame="_blank" w:history="1">
        <w:r w:rsidRPr="006A50A6">
          <w:rPr>
            <w:rStyle w:val="Hyperlink"/>
            <w:rFonts w:ascii="Times New Roman" w:hAnsi="Times New Roman" w:cs="Times New Roman"/>
            <w:i/>
            <w:iCs/>
            <w:sz w:val="24"/>
            <w:szCs w:val="24"/>
          </w:rPr>
          <w:t>G I Service OOD v. Bulgaria (no. 24697/14)</w:t>
        </w:r>
      </w:hyperlink>
    </w:p>
    <w:p w14:paraId="5E1EB900" w14:textId="72315E9F" w:rsidR="000E2BD6" w:rsidRDefault="000E2BD6" w:rsidP="00975C88">
      <w:pPr>
        <w:pStyle w:val="JuList"/>
        <w:pBdr>
          <w:bottom w:val="single" w:sz="4" w:space="1" w:color="auto"/>
        </w:pBdr>
        <w:ind w:left="0" w:firstLine="0"/>
      </w:pPr>
    </w:p>
    <w:p w14:paraId="061E0C32" w14:textId="56B33F4A" w:rsidR="00D141A5" w:rsidRPr="006E60BC" w:rsidRDefault="00D141A5" w:rsidP="00D141A5">
      <w:pPr>
        <w:pStyle w:val="NoSpacing"/>
        <w:jc w:val="both"/>
        <w:rPr>
          <w:rFonts w:ascii="Times New Roman" w:eastAsia="Calibri" w:hAnsi="Times New Roman" w:cs="Times New Roman"/>
          <w:sz w:val="24"/>
          <w:szCs w:val="24"/>
        </w:rPr>
      </w:pPr>
      <w:proofErr w:type="spellStart"/>
      <w:r w:rsidRPr="006E60BC">
        <w:rPr>
          <w:rFonts w:ascii="Times New Roman" w:eastAsia="Calibri" w:hAnsi="Times New Roman" w:cs="Times New Roman"/>
          <w:sz w:val="24"/>
          <w:szCs w:val="24"/>
        </w:rPr>
        <w:t>Липсата</w:t>
      </w:r>
      <w:proofErr w:type="spellEnd"/>
      <w:r w:rsidRPr="006E60BC">
        <w:rPr>
          <w:rFonts w:ascii="Times New Roman" w:eastAsia="Calibri" w:hAnsi="Times New Roman" w:cs="Times New Roman"/>
          <w:sz w:val="24"/>
          <w:szCs w:val="24"/>
        </w:rPr>
        <w:t xml:space="preserve"> на </w:t>
      </w:r>
      <w:proofErr w:type="spellStart"/>
      <w:r w:rsidRPr="006E60BC">
        <w:rPr>
          <w:rFonts w:ascii="Times New Roman" w:eastAsia="Calibri" w:hAnsi="Times New Roman" w:cs="Times New Roman"/>
          <w:sz w:val="24"/>
          <w:szCs w:val="24"/>
        </w:rPr>
        <w:t>мотиви</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относно</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отхвърлянето</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или</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отказа</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да</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бъде</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разгледано</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наведено</w:t>
      </w:r>
      <w:proofErr w:type="spellEnd"/>
      <w:r w:rsidRPr="006E60BC">
        <w:rPr>
          <w:rFonts w:ascii="Times New Roman" w:eastAsia="Calibri" w:hAnsi="Times New Roman" w:cs="Times New Roman"/>
          <w:sz w:val="24"/>
          <w:szCs w:val="24"/>
        </w:rPr>
        <w:t xml:space="preserve"> от </w:t>
      </w:r>
      <w:proofErr w:type="spellStart"/>
      <w:r w:rsidRPr="006E60BC">
        <w:rPr>
          <w:rFonts w:ascii="Times New Roman" w:eastAsia="Calibri" w:hAnsi="Times New Roman" w:cs="Times New Roman"/>
          <w:sz w:val="24"/>
          <w:szCs w:val="24"/>
        </w:rPr>
        <w:t>жалбоподателя</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възражение</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или</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аргумент</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който</w:t>
      </w:r>
      <w:proofErr w:type="spellEnd"/>
      <w:r w:rsidRPr="006E60BC">
        <w:rPr>
          <w:rFonts w:ascii="Times New Roman" w:eastAsia="Calibri" w:hAnsi="Times New Roman" w:cs="Times New Roman"/>
          <w:sz w:val="24"/>
          <w:szCs w:val="24"/>
        </w:rPr>
        <w:t xml:space="preserve"> е от </w:t>
      </w:r>
      <w:proofErr w:type="spellStart"/>
      <w:r w:rsidRPr="006E60BC">
        <w:rPr>
          <w:rFonts w:ascii="Times New Roman" w:eastAsia="Calibri" w:hAnsi="Times New Roman" w:cs="Times New Roman"/>
          <w:sz w:val="24"/>
          <w:szCs w:val="24"/>
        </w:rPr>
        <w:t>основно</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значение</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за</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изхода</w:t>
      </w:r>
      <w:proofErr w:type="spellEnd"/>
      <w:r w:rsidRPr="006E60BC">
        <w:rPr>
          <w:rFonts w:ascii="Times New Roman" w:eastAsia="Calibri" w:hAnsi="Times New Roman" w:cs="Times New Roman"/>
          <w:sz w:val="24"/>
          <w:szCs w:val="24"/>
        </w:rPr>
        <w:t xml:space="preserve"> на </w:t>
      </w:r>
      <w:proofErr w:type="spellStart"/>
      <w:r w:rsidRPr="006E60BC">
        <w:rPr>
          <w:rFonts w:ascii="Times New Roman" w:eastAsia="Calibri" w:hAnsi="Times New Roman" w:cs="Times New Roman"/>
          <w:sz w:val="24"/>
          <w:szCs w:val="24"/>
        </w:rPr>
        <w:t>спора</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представлява</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нарушение</w:t>
      </w:r>
      <w:proofErr w:type="spellEnd"/>
      <w:r w:rsidRPr="006E60BC">
        <w:rPr>
          <w:rFonts w:ascii="Times New Roman" w:eastAsia="Calibri" w:hAnsi="Times New Roman" w:cs="Times New Roman"/>
          <w:sz w:val="24"/>
          <w:szCs w:val="24"/>
        </w:rPr>
        <w:t xml:space="preserve"> на </w:t>
      </w:r>
      <w:proofErr w:type="spellStart"/>
      <w:r w:rsidRPr="006E60BC">
        <w:rPr>
          <w:rFonts w:ascii="Times New Roman" w:eastAsia="Calibri" w:hAnsi="Times New Roman" w:cs="Times New Roman"/>
          <w:sz w:val="24"/>
          <w:szCs w:val="24"/>
        </w:rPr>
        <w:t>правото</w:t>
      </w:r>
      <w:proofErr w:type="spellEnd"/>
      <w:r w:rsidRPr="006E60BC">
        <w:rPr>
          <w:rFonts w:ascii="Times New Roman" w:eastAsia="Calibri" w:hAnsi="Times New Roman" w:cs="Times New Roman"/>
          <w:sz w:val="24"/>
          <w:szCs w:val="24"/>
        </w:rPr>
        <w:t xml:space="preserve"> на </w:t>
      </w:r>
      <w:proofErr w:type="spellStart"/>
      <w:r w:rsidRPr="006E60BC">
        <w:rPr>
          <w:rFonts w:ascii="Times New Roman" w:eastAsia="Calibri" w:hAnsi="Times New Roman" w:cs="Times New Roman"/>
          <w:sz w:val="24"/>
          <w:szCs w:val="24"/>
        </w:rPr>
        <w:t>справедлив</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процес</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гарантирано</w:t>
      </w:r>
      <w:proofErr w:type="spellEnd"/>
      <w:r w:rsidRPr="006E60BC">
        <w:rPr>
          <w:rFonts w:ascii="Times New Roman" w:eastAsia="Calibri" w:hAnsi="Times New Roman" w:cs="Times New Roman"/>
          <w:sz w:val="24"/>
          <w:szCs w:val="24"/>
        </w:rPr>
        <w:t xml:space="preserve"> от </w:t>
      </w:r>
      <w:proofErr w:type="spellStart"/>
      <w:r w:rsidRPr="006E60BC">
        <w:rPr>
          <w:rFonts w:ascii="Times New Roman" w:eastAsia="Calibri" w:hAnsi="Times New Roman" w:cs="Times New Roman"/>
          <w:sz w:val="24"/>
          <w:szCs w:val="24"/>
        </w:rPr>
        <w:t>чл</w:t>
      </w:r>
      <w:proofErr w:type="spellEnd"/>
      <w:r w:rsidRPr="006E60BC">
        <w:rPr>
          <w:rFonts w:ascii="Times New Roman" w:eastAsia="Calibri" w:hAnsi="Times New Roman" w:cs="Times New Roman"/>
          <w:sz w:val="24"/>
          <w:szCs w:val="24"/>
        </w:rPr>
        <w:t xml:space="preserve">. 6 от </w:t>
      </w:r>
      <w:proofErr w:type="spellStart"/>
      <w:r w:rsidRPr="006E60BC">
        <w:rPr>
          <w:rFonts w:ascii="Times New Roman" w:eastAsia="Calibri" w:hAnsi="Times New Roman" w:cs="Times New Roman"/>
          <w:sz w:val="24"/>
          <w:szCs w:val="24"/>
        </w:rPr>
        <w:t>Конвенцията</w:t>
      </w:r>
      <w:proofErr w:type="spellEnd"/>
      <w:r w:rsidRPr="006E60BC">
        <w:rPr>
          <w:rFonts w:ascii="Times New Roman" w:eastAsia="Calibri" w:hAnsi="Times New Roman" w:cs="Times New Roman"/>
          <w:sz w:val="24"/>
          <w:szCs w:val="24"/>
        </w:rPr>
        <w:t xml:space="preserve">. </w:t>
      </w:r>
      <w:hyperlink r:id="rId1524" w:history="1">
        <w:proofErr w:type="spellStart"/>
        <w:r w:rsidR="00C07949" w:rsidRPr="004A62B8">
          <w:rPr>
            <w:rStyle w:val="Hyperlink"/>
            <w:rFonts w:ascii="Times New Roman" w:hAnsi="Times New Roman" w:cs="Times New Roman"/>
            <w:sz w:val="24"/>
            <w:szCs w:val="24"/>
          </w:rPr>
          <w:t>Бюлетин</w:t>
        </w:r>
        <w:proofErr w:type="spellEnd"/>
        <w:r w:rsidR="00C07949" w:rsidRPr="004A62B8">
          <w:rPr>
            <w:rStyle w:val="Hyperlink"/>
            <w:rFonts w:ascii="Times New Roman" w:hAnsi="Times New Roman" w:cs="Times New Roman"/>
            <w:sz w:val="24"/>
            <w:szCs w:val="24"/>
          </w:rPr>
          <w:t xml:space="preserve"> № 67</w:t>
        </w:r>
      </w:hyperlink>
    </w:p>
    <w:p w14:paraId="49C693EF" w14:textId="77777777" w:rsidR="00D141A5" w:rsidRPr="006E60BC" w:rsidRDefault="00000000" w:rsidP="00D141A5">
      <w:pPr>
        <w:pStyle w:val="NoSpacing"/>
        <w:jc w:val="both"/>
        <w:rPr>
          <w:rFonts w:ascii="Times New Roman" w:eastAsia="Calibri" w:hAnsi="Times New Roman" w:cs="Times New Roman"/>
          <w:sz w:val="24"/>
          <w:szCs w:val="24"/>
        </w:rPr>
      </w:pPr>
      <w:hyperlink r:id="rId1525" w:history="1">
        <w:r w:rsidR="00D141A5" w:rsidRPr="006E60BC">
          <w:rPr>
            <w:rStyle w:val="Hyperlink"/>
            <w:rFonts w:ascii="Times New Roman" w:eastAsia="Calibri" w:hAnsi="Times New Roman" w:cs="Times New Roman"/>
            <w:i/>
            <w:iCs/>
            <w:sz w:val="24"/>
            <w:szCs w:val="24"/>
          </w:rPr>
          <w:t>Melgarejo de Abellanosa v. Spain (no. 11200/19)</w:t>
        </w:r>
      </w:hyperlink>
    </w:p>
    <w:p w14:paraId="1E763E17" w14:textId="77777777" w:rsidR="00BD4A0A" w:rsidRPr="00B50D2D" w:rsidRDefault="00BD4A0A" w:rsidP="00975C88">
      <w:pPr>
        <w:pStyle w:val="JuList"/>
        <w:pBdr>
          <w:bottom w:val="single" w:sz="4" w:space="1" w:color="auto"/>
        </w:pBdr>
        <w:ind w:left="0" w:firstLine="0"/>
      </w:pPr>
    </w:p>
    <w:p w14:paraId="68AA83FD" w14:textId="77777777" w:rsidR="004A0554" w:rsidRPr="00C60AC1" w:rsidRDefault="004A0554" w:rsidP="00083051">
      <w:pPr>
        <w:pStyle w:val="Heading3"/>
        <w:ind w:firstLine="708"/>
        <w:rPr>
          <w:rFonts w:ascii="Times New Roman" w:hAnsi="Times New Roman"/>
          <w:i/>
          <w:sz w:val="28"/>
          <w:szCs w:val="28"/>
        </w:rPr>
      </w:pPr>
      <w:r w:rsidRPr="00C60AC1">
        <w:rPr>
          <w:rFonts w:ascii="Times New Roman" w:hAnsi="Times New Roman"/>
          <w:i/>
          <w:sz w:val="28"/>
          <w:szCs w:val="28"/>
        </w:rPr>
        <w:t xml:space="preserve">Д. Незачитане на силата на </w:t>
      </w:r>
      <w:proofErr w:type="spellStart"/>
      <w:r w:rsidRPr="00C60AC1">
        <w:rPr>
          <w:rFonts w:ascii="Times New Roman" w:hAnsi="Times New Roman"/>
          <w:i/>
          <w:sz w:val="28"/>
          <w:szCs w:val="28"/>
        </w:rPr>
        <w:t>пресъдено</w:t>
      </w:r>
      <w:proofErr w:type="spellEnd"/>
      <w:r w:rsidRPr="00C60AC1">
        <w:rPr>
          <w:rFonts w:ascii="Times New Roman" w:hAnsi="Times New Roman"/>
          <w:i/>
          <w:sz w:val="28"/>
          <w:szCs w:val="28"/>
        </w:rPr>
        <w:t xml:space="preserve"> нещо</w:t>
      </w:r>
    </w:p>
    <w:p w14:paraId="7096707A" w14:textId="77777777" w:rsidR="00F07DD2" w:rsidRPr="00C60AC1" w:rsidRDefault="00C353FE" w:rsidP="00E568E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Незачитане на силата на </w:t>
      </w:r>
      <w:proofErr w:type="spellStart"/>
      <w:r w:rsidRPr="00C60AC1">
        <w:rPr>
          <w:rFonts w:ascii="Times New Roman" w:hAnsi="Times New Roman" w:cs="Times New Roman"/>
          <w:sz w:val="24"/>
          <w:szCs w:val="24"/>
          <w:lang w:val="bg-BG"/>
        </w:rPr>
        <w:t>пресъдено</w:t>
      </w:r>
      <w:proofErr w:type="spellEnd"/>
      <w:r w:rsidRPr="00C60AC1">
        <w:rPr>
          <w:rFonts w:ascii="Times New Roman" w:hAnsi="Times New Roman" w:cs="Times New Roman"/>
          <w:sz w:val="24"/>
          <w:szCs w:val="24"/>
          <w:lang w:val="bg-BG"/>
        </w:rPr>
        <w:t xml:space="preserve"> нещо и допускане на преразглеждане на въпроса за правото на собственост нарушава основополагащи принципи на правната сигурност и </w:t>
      </w:r>
    </w:p>
    <w:p w14:paraId="5665E3EB" w14:textId="77777777" w:rsidR="00C353FE" w:rsidRPr="00C60AC1" w:rsidRDefault="00C353FE" w:rsidP="00E568E4">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върховенството на закона, в противоречие с изискванията за справедлив процес по чл. 6, § 1 на Конвенцията. </w:t>
      </w:r>
      <w:hyperlink r:id="rId1526" w:history="1">
        <w:r w:rsidRPr="00C60AC1">
          <w:rPr>
            <w:rStyle w:val="Hyperlink"/>
            <w:rFonts w:ascii="Times New Roman" w:hAnsi="Times New Roman" w:cs="Times New Roman"/>
            <w:sz w:val="24"/>
            <w:szCs w:val="24"/>
            <w:lang w:val="bg-BG"/>
          </w:rPr>
          <w:t>Бюлетин № 21</w:t>
        </w:r>
      </w:hyperlink>
    </w:p>
    <w:p w14:paraId="1DE581EB" w14:textId="77777777" w:rsidR="00C353FE" w:rsidRPr="00180795" w:rsidRDefault="00000000" w:rsidP="006755DE">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sz w:val="24"/>
          <w:szCs w:val="24"/>
          <w:lang w:val="ru-RU"/>
        </w:rPr>
      </w:pPr>
      <w:hyperlink r:id="rId1527" w:history="1">
        <w:proofErr w:type="spellStart"/>
        <w:r w:rsidR="00C353FE" w:rsidRPr="00C60AC1">
          <w:rPr>
            <w:rStyle w:val="Hyperlink"/>
            <w:rFonts w:ascii="Times New Roman" w:hAnsi="Times New Roman" w:cs="Times New Roman"/>
            <w:i/>
            <w:sz w:val="24"/>
            <w:szCs w:val="24"/>
            <w:lang w:val="en-US"/>
          </w:rPr>
          <w:t>Decheva</w:t>
        </w:r>
        <w:proofErr w:type="spellEnd"/>
        <w:r w:rsidR="00C353FE" w:rsidRPr="00C60AC1">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lang w:val="en-US"/>
          </w:rPr>
          <w:t>and</w:t>
        </w:r>
        <w:r w:rsidR="00C353FE" w:rsidRPr="00C60AC1">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lang w:val="en-US"/>
          </w:rPr>
          <w:t>others</w:t>
        </w:r>
        <w:r w:rsidR="00C353FE" w:rsidRPr="00C60AC1">
          <w:rPr>
            <w:rStyle w:val="Hyperlink"/>
            <w:rFonts w:ascii="Times New Roman" w:hAnsi="Times New Roman" w:cs="Times New Roman"/>
            <w:i/>
            <w:sz w:val="24"/>
            <w:szCs w:val="24"/>
          </w:rPr>
          <w:t xml:space="preserve"> </w:t>
        </w:r>
        <w:r w:rsidR="00C353FE" w:rsidRPr="00C60AC1">
          <w:rPr>
            <w:rStyle w:val="Hyperlink"/>
            <w:rFonts w:ascii="Times New Roman" w:hAnsi="Times New Roman" w:cs="Times New Roman"/>
            <w:i/>
            <w:sz w:val="24"/>
            <w:szCs w:val="24"/>
            <w:lang w:val="en-US"/>
          </w:rPr>
          <w:t>v</w:t>
        </w:r>
        <w:r w:rsidR="00C353FE" w:rsidRPr="00C60AC1">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lang w:val="en-US"/>
          </w:rPr>
          <w:t>Bulgaria</w:t>
        </w:r>
        <w:r w:rsidR="00C353FE" w:rsidRPr="00C60AC1">
          <w:rPr>
            <w:rStyle w:val="Hyperlink"/>
            <w:rFonts w:ascii="Times New Roman" w:hAnsi="Times New Roman" w:cs="Times New Roman"/>
            <w:i/>
            <w:sz w:val="24"/>
            <w:szCs w:val="24"/>
          </w:rPr>
          <w:t xml:space="preserve"> (</w:t>
        </w:r>
        <w:proofErr w:type="spellStart"/>
        <w:r w:rsidR="00C353FE" w:rsidRPr="00C60AC1">
          <w:rPr>
            <w:rStyle w:val="Hyperlink"/>
            <w:rFonts w:ascii="Times New Roman" w:hAnsi="Times New Roman" w:cs="Times New Roman"/>
            <w:i/>
            <w:iCs/>
            <w:sz w:val="24"/>
            <w:szCs w:val="24"/>
          </w:rPr>
          <w:t>no</w:t>
        </w:r>
        <w:proofErr w:type="spellEnd"/>
        <w:r w:rsidR="00C353FE" w:rsidRPr="00C60AC1">
          <w:rPr>
            <w:rStyle w:val="Hyperlink"/>
            <w:rFonts w:ascii="Times New Roman" w:hAnsi="Times New Roman" w:cs="Times New Roman"/>
            <w:i/>
            <w:iCs/>
            <w:sz w:val="24"/>
            <w:szCs w:val="24"/>
          </w:rPr>
          <w:t>. 43071/06</w:t>
        </w:r>
        <w:r w:rsidR="00C353FE" w:rsidRPr="00C60AC1">
          <w:rPr>
            <w:rStyle w:val="Hyperlink"/>
            <w:rFonts w:ascii="Times New Roman" w:hAnsi="Times New Roman" w:cs="Times New Roman"/>
            <w:i/>
            <w:sz w:val="24"/>
            <w:szCs w:val="24"/>
          </w:rPr>
          <w:t>)</w:t>
        </w:r>
      </w:hyperlink>
    </w:p>
    <w:p w14:paraId="08B5DC28" w14:textId="77777777" w:rsidR="006755DE" w:rsidRPr="00180795" w:rsidRDefault="006755DE" w:rsidP="006755DE">
      <w:pPr>
        <w:suppressAutoHyphens w:val="0"/>
        <w:autoSpaceDE w:val="0"/>
        <w:autoSpaceDN w:val="0"/>
        <w:adjustRightInd w:val="0"/>
        <w:spacing w:after="0" w:line="240" w:lineRule="auto"/>
        <w:jc w:val="both"/>
        <w:rPr>
          <w:rFonts w:ascii="Times New Roman" w:hAnsi="Times New Roman" w:cs="Times New Roman"/>
          <w:i/>
          <w:sz w:val="24"/>
          <w:szCs w:val="24"/>
          <w:lang w:val="ru-RU"/>
        </w:rPr>
      </w:pPr>
    </w:p>
    <w:p w14:paraId="43CB9E75" w14:textId="77777777" w:rsidR="00DF265D" w:rsidRPr="00C60AC1" w:rsidRDefault="00DF265D" w:rsidP="00DF265D">
      <w:pPr>
        <w:spacing w:after="0" w:line="240" w:lineRule="auto"/>
        <w:jc w:val="both"/>
        <w:rPr>
          <w:rStyle w:val="Hyperlink"/>
          <w:rFonts w:ascii="Times New Roman" w:hAnsi="Times New Roman" w:cs="Times New Roman"/>
          <w:i/>
          <w:color w:val="auto"/>
          <w:sz w:val="24"/>
          <w:szCs w:val="24"/>
          <w:u w:val="none"/>
        </w:rPr>
      </w:pPr>
      <w:r w:rsidRPr="00C60AC1">
        <w:rPr>
          <w:rStyle w:val="Hyperlink"/>
          <w:rFonts w:ascii="Times New Roman" w:hAnsi="Times New Roman" w:cs="Times New Roman"/>
          <w:color w:val="auto"/>
          <w:sz w:val="24"/>
          <w:szCs w:val="24"/>
          <w:u w:val="none"/>
        </w:rPr>
        <w:t xml:space="preserve">Съдът приема за недопустимо оплакването на жалбоподателките от несправедливост на производството по ЗОДОВ, тъй като при отхвърлянето на иска им за вреди, причинени им от отменения отказ на МВР за издаване на паспорт, ВАС не е пререшил въпроса за законността на отказа, а го е разгледал като част от проверката на предпоставките за присъждане на обезщетение. </w:t>
      </w:r>
      <w:hyperlink r:id="rId1528" w:history="1">
        <w:r w:rsidR="006A2A95" w:rsidRPr="00C60AC1">
          <w:rPr>
            <w:rStyle w:val="Hyperlink"/>
            <w:rFonts w:ascii="Times New Roman" w:hAnsi="Times New Roman" w:cs="Times New Roman"/>
            <w:sz w:val="24"/>
            <w:szCs w:val="24"/>
          </w:rPr>
          <w:t>Бюлетин № 36</w:t>
        </w:r>
      </w:hyperlink>
    </w:p>
    <w:p w14:paraId="758AC39F" w14:textId="77777777" w:rsidR="00DF265D" w:rsidRPr="00C60AC1" w:rsidRDefault="00000000" w:rsidP="00A6384A">
      <w:pPr>
        <w:pBdr>
          <w:bottom w:val="single" w:sz="4" w:space="1" w:color="auto"/>
        </w:pBdr>
        <w:spacing w:after="0" w:line="240" w:lineRule="auto"/>
        <w:jc w:val="both"/>
        <w:rPr>
          <w:rStyle w:val="Hyperlink"/>
          <w:rFonts w:ascii="Times New Roman" w:hAnsi="Times New Roman" w:cs="Times New Roman"/>
          <w:i/>
        </w:rPr>
      </w:pPr>
      <w:hyperlink r:id="rId1529" w:history="1">
        <w:proofErr w:type="spellStart"/>
        <w:r w:rsidR="00DF265D" w:rsidRPr="00C60AC1">
          <w:rPr>
            <w:rStyle w:val="Hyperlink"/>
            <w:rFonts w:ascii="Times New Roman" w:hAnsi="Times New Roman" w:cs="Times New Roman"/>
            <w:i/>
            <w:sz w:val="24"/>
            <w:szCs w:val="24"/>
          </w:rPr>
          <w:t>Lolova</w:t>
        </w:r>
        <w:proofErr w:type="spellEnd"/>
        <w:r w:rsidR="00DF265D" w:rsidRPr="00C60AC1">
          <w:rPr>
            <w:rStyle w:val="Hyperlink"/>
            <w:rFonts w:ascii="Times New Roman" w:hAnsi="Times New Roman" w:cs="Times New Roman"/>
            <w:i/>
            <w:sz w:val="24"/>
            <w:szCs w:val="24"/>
          </w:rPr>
          <w:t xml:space="preserve"> </w:t>
        </w:r>
        <w:proofErr w:type="spellStart"/>
        <w:r w:rsidR="00DF265D" w:rsidRPr="00C60AC1">
          <w:rPr>
            <w:rStyle w:val="Hyperlink"/>
            <w:rFonts w:ascii="Times New Roman" w:hAnsi="Times New Roman" w:cs="Times New Roman"/>
            <w:i/>
            <w:sz w:val="24"/>
            <w:szCs w:val="24"/>
          </w:rPr>
          <w:t>and</w:t>
        </w:r>
        <w:proofErr w:type="spellEnd"/>
        <w:r w:rsidR="00DF265D" w:rsidRPr="00C60AC1">
          <w:rPr>
            <w:rStyle w:val="Hyperlink"/>
            <w:rFonts w:ascii="Times New Roman" w:hAnsi="Times New Roman" w:cs="Times New Roman"/>
            <w:i/>
            <w:sz w:val="24"/>
            <w:szCs w:val="24"/>
          </w:rPr>
          <w:t xml:space="preserve"> </w:t>
        </w:r>
        <w:proofErr w:type="spellStart"/>
        <w:r w:rsidR="00DF265D" w:rsidRPr="00C60AC1">
          <w:rPr>
            <w:rStyle w:val="Hyperlink"/>
            <w:rFonts w:ascii="Times New Roman" w:hAnsi="Times New Roman" w:cs="Times New Roman"/>
            <w:i/>
            <w:sz w:val="24"/>
            <w:szCs w:val="24"/>
          </w:rPr>
          <w:t>Popova</w:t>
        </w:r>
        <w:proofErr w:type="spellEnd"/>
        <w:r w:rsidR="00DF265D" w:rsidRPr="00C60AC1">
          <w:rPr>
            <w:rStyle w:val="Hyperlink"/>
            <w:rFonts w:ascii="Times New Roman" w:hAnsi="Times New Roman" w:cs="Times New Roman"/>
            <w:i/>
            <w:sz w:val="24"/>
            <w:szCs w:val="24"/>
          </w:rPr>
          <w:t xml:space="preserve"> v. </w:t>
        </w:r>
        <w:proofErr w:type="spellStart"/>
        <w:r w:rsidR="00DF265D" w:rsidRPr="00C60AC1">
          <w:rPr>
            <w:rStyle w:val="Hyperlink"/>
            <w:rFonts w:ascii="Times New Roman" w:hAnsi="Times New Roman" w:cs="Times New Roman"/>
            <w:i/>
            <w:sz w:val="24"/>
            <w:szCs w:val="24"/>
          </w:rPr>
          <w:t>Bulgaria</w:t>
        </w:r>
        <w:proofErr w:type="spellEnd"/>
        <w:r w:rsidR="00DF265D" w:rsidRPr="00C60AC1">
          <w:rPr>
            <w:rStyle w:val="Hyperlink"/>
            <w:rFonts w:ascii="Times New Roman" w:hAnsi="Times New Roman" w:cs="Times New Roman"/>
            <w:i/>
            <w:sz w:val="24"/>
            <w:szCs w:val="24"/>
          </w:rPr>
          <w:t xml:space="preserve"> (</w:t>
        </w:r>
        <w:r w:rsidR="00DF265D" w:rsidRPr="00C60AC1">
          <w:rPr>
            <w:rStyle w:val="Hyperlink"/>
            <w:rFonts w:ascii="Times New Roman" w:hAnsi="Times New Roman" w:cs="Times New Roman"/>
            <w:i/>
            <w:sz w:val="24"/>
            <w:szCs w:val="24"/>
            <w:lang w:val="en-US"/>
          </w:rPr>
          <w:t>no</w:t>
        </w:r>
        <w:r w:rsidR="00DF265D" w:rsidRPr="00180795">
          <w:rPr>
            <w:rStyle w:val="Hyperlink"/>
            <w:rFonts w:ascii="Times New Roman" w:hAnsi="Times New Roman" w:cs="Times New Roman"/>
            <w:i/>
            <w:sz w:val="24"/>
            <w:szCs w:val="24"/>
            <w:lang w:val="ru-RU"/>
          </w:rPr>
          <w:t>.68053/10)</w:t>
        </w:r>
      </w:hyperlink>
      <w:r w:rsidR="00DF265D" w:rsidRPr="00C60AC1">
        <w:rPr>
          <w:rFonts w:ascii="Times New Roman" w:hAnsi="Times New Roman" w:cs="Times New Roman"/>
          <w:i/>
          <w:color w:val="000000"/>
          <w:sz w:val="24"/>
          <w:szCs w:val="24"/>
          <w:shd w:val="clear" w:color="auto" w:fill="FFFFFF"/>
        </w:rPr>
        <w:t xml:space="preserve"> </w:t>
      </w:r>
      <w:r w:rsidR="00DD1B16" w:rsidRPr="00180795">
        <w:rPr>
          <w:rFonts w:ascii="Times New Roman" w:hAnsi="Times New Roman" w:cs="Times New Roman"/>
          <w:i/>
          <w:color w:val="000000"/>
          <w:sz w:val="24"/>
          <w:szCs w:val="24"/>
          <w:shd w:val="clear" w:color="auto" w:fill="FFFFFF"/>
          <w:lang w:val="ru-RU"/>
        </w:rPr>
        <w:t xml:space="preserve">- </w:t>
      </w:r>
      <w:r w:rsidR="00DF265D" w:rsidRPr="00C60AC1">
        <w:rPr>
          <w:rFonts w:ascii="Times New Roman" w:hAnsi="Times New Roman" w:cs="Times New Roman"/>
          <w:i/>
          <w:color w:val="000000"/>
          <w:sz w:val="24"/>
          <w:szCs w:val="24"/>
          <w:shd w:val="clear" w:color="auto" w:fill="FFFFFF"/>
        </w:rPr>
        <w:t>Решение по допустимостта</w:t>
      </w:r>
    </w:p>
    <w:p w14:paraId="677F91C9" w14:textId="77777777" w:rsidR="00DF265D" w:rsidRDefault="00DF265D" w:rsidP="00A6384A">
      <w:pP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p>
    <w:p w14:paraId="5C38E869" w14:textId="77777777" w:rsidR="00FC3ED6" w:rsidRPr="00C60AC1" w:rsidRDefault="00FC3ED6" w:rsidP="00A6384A">
      <w:pP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p>
    <w:p w14:paraId="2408C2EF" w14:textId="77777777" w:rsidR="004A0554" w:rsidRPr="00C60AC1" w:rsidRDefault="004A0554" w:rsidP="00083051">
      <w:pPr>
        <w:pStyle w:val="Heading3"/>
        <w:ind w:firstLine="708"/>
        <w:rPr>
          <w:rFonts w:ascii="Times New Roman" w:hAnsi="Times New Roman"/>
          <w:i/>
          <w:sz w:val="28"/>
          <w:szCs w:val="28"/>
          <w:lang w:val="ru-RU"/>
        </w:rPr>
      </w:pPr>
      <w:r w:rsidRPr="00C60AC1">
        <w:rPr>
          <w:rFonts w:ascii="Times New Roman" w:hAnsi="Times New Roman"/>
          <w:i/>
          <w:sz w:val="28"/>
          <w:szCs w:val="28"/>
          <w:lang w:val="ru-RU"/>
        </w:rPr>
        <w:t xml:space="preserve">Е. </w:t>
      </w:r>
      <w:proofErr w:type="spellStart"/>
      <w:r w:rsidRPr="00C60AC1">
        <w:rPr>
          <w:rFonts w:ascii="Times New Roman" w:hAnsi="Times New Roman"/>
          <w:i/>
          <w:sz w:val="28"/>
          <w:szCs w:val="28"/>
          <w:lang w:val="ru-RU"/>
        </w:rPr>
        <w:t>Правна</w:t>
      </w:r>
      <w:proofErr w:type="spellEnd"/>
      <w:r w:rsidRPr="00C60AC1">
        <w:rPr>
          <w:rFonts w:ascii="Times New Roman" w:hAnsi="Times New Roman"/>
          <w:i/>
          <w:sz w:val="28"/>
          <w:szCs w:val="28"/>
          <w:lang w:val="ru-RU"/>
        </w:rPr>
        <w:t xml:space="preserve"> </w:t>
      </w:r>
      <w:proofErr w:type="spellStart"/>
      <w:r w:rsidRPr="00C60AC1">
        <w:rPr>
          <w:rFonts w:ascii="Times New Roman" w:hAnsi="Times New Roman"/>
          <w:i/>
          <w:sz w:val="28"/>
          <w:szCs w:val="28"/>
          <w:lang w:val="ru-RU"/>
        </w:rPr>
        <w:t>сигурност</w:t>
      </w:r>
      <w:proofErr w:type="spellEnd"/>
      <w:r w:rsidRPr="00C60AC1">
        <w:rPr>
          <w:rFonts w:ascii="Times New Roman" w:hAnsi="Times New Roman"/>
          <w:i/>
          <w:sz w:val="28"/>
          <w:szCs w:val="28"/>
          <w:lang w:val="ru-RU"/>
        </w:rPr>
        <w:t xml:space="preserve"> – </w:t>
      </w:r>
      <w:proofErr w:type="spellStart"/>
      <w:r w:rsidRPr="00C60AC1">
        <w:rPr>
          <w:rFonts w:ascii="Times New Roman" w:hAnsi="Times New Roman"/>
          <w:i/>
          <w:sz w:val="28"/>
          <w:szCs w:val="28"/>
          <w:lang w:val="ru-RU"/>
        </w:rPr>
        <w:t>противоречиви</w:t>
      </w:r>
      <w:proofErr w:type="spellEnd"/>
      <w:r w:rsidRPr="00C60AC1">
        <w:rPr>
          <w:rFonts w:ascii="Times New Roman" w:hAnsi="Times New Roman"/>
          <w:i/>
          <w:sz w:val="28"/>
          <w:szCs w:val="28"/>
          <w:lang w:val="ru-RU"/>
        </w:rPr>
        <w:t xml:space="preserve"> </w:t>
      </w:r>
      <w:proofErr w:type="spellStart"/>
      <w:r w:rsidRPr="00C60AC1">
        <w:rPr>
          <w:rFonts w:ascii="Times New Roman" w:hAnsi="Times New Roman"/>
          <w:i/>
          <w:sz w:val="28"/>
          <w:szCs w:val="28"/>
          <w:lang w:val="ru-RU"/>
        </w:rPr>
        <w:t>съдебни</w:t>
      </w:r>
      <w:proofErr w:type="spellEnd"/>
      <w:r w:rsidRPr="00C60AC1">
        <w:rPr>
          <w:rFonts w:ascii="Times New Roman" w:hAnsi="Times New Roman"/>
          <w:i/>
          <w:sz w:val="28"/>
          <w:szCs w:val="28"/>
          <w:lang w:val="ru-RU"/>
        </w:rPr>
        <w:t xml:space="preserve"> решения</w:t>
      </w:r>
    </w:p>
    <w:p w14:paraId="7F2B0869" w14:textId="77777777" w:rsidR="009A36B0" w:rsidRPr="00C60AC1" w:rsidRDefault="009A36B0" w:rsidP="009A36B0">
      <w:pPr>
        <w:pStyle w:val="Normal1"/>
        <w:spacing w:after="0"/>
        <w:jc w:val="both"/>
        <w:rPr>
          <w:rStyle w:val="normal--char"/>
          <w:color w:val="000000"/>
          <w:lang w:val="bg-BG"/>
        </w:rPr>
      </w:pPr>
      <w:r w:rsidRPr="00C60AC1">
        <w:rPr>
          <w:lang w:val="bg-BG"/>
        </w:rPr>
        <w:t xml:space="preserve">Противоречивото отсъждане на различни състави в рамките на един и същ съд по идентични искове е в нарушение на правото на справедлив процес по чл. 6 от Конвенцията. </w:t>
      </w:r>
      <w:hyperlink r:id="rId1530" w:history="1">
        <w:r w:rsidRPr="00C60AC1">
          <w:rPr>
            <w:rStyle w:val="Hyperlink"/>
            <w:lang w:val="bg-BG"/>
          </w:rPr>
          <w:t>Бюлетин № 2</w:t>
        </w:r>
      </w:hyperlink>
    </w:p>
    <w:p w14:paraId="30EEB030" w14:textId="77777777" w:rsidR="009A36B0" w:rsidRPr="00C60AC1" w:rsidRDefault="00000000" w:rsidP="009A36B0">
      <w:pPr>
        <w:pStyle w:val="NoSpacing"/>
        <w:rPr>
          <w:rFonts w:ascii="Times New Roman" w:hAnsi="Times New Roman" w:cs="Times New Roman"/>
          <w:i/>
          <w:sz w:val="24"/>
          <w:szCs w:val="24"/>
          <w:lang w:val="bg-BG"/>
        </w:rPr>
      </w:pPr>
      <w:hyperlink r:id="rId1531" w:history="1">
        <w:r w:rsidR="009A36B0" w:rsidRPr="00C60AC1">
          <w:rPr>
            <w:rStyle w:val="Hyperlink"/>
            <w:rFonts w:ascii="Times New Roman" w:hAnsi="Times New Roman" w:cs="Times New Roman"/>
            <w:i/>
            <w:sz w:val="24"/>
            <w:szCs w:val="24"/>
          </w:rPr>
          <w:t>Raki</w:t>
        </w:r>
        <w:r w:rsidR="009A36B0" w:rsidRPr="00C60AC1">
          <w:rPr>
            <w:rStyle w:val="Hyperlink"/>
            <w:rFonts w:ascii="Times New Roman" w:hAnsi="Times New Roman" w:cs="Times New Roman"/>
            <w:i/>
            <w:sz w:val="24"/>
            <w:szCs w:val="24"/>
            <w:lang w:val="bg-BG"/>
          </w:rPr>
          <w:t xml:space="preserve">ć </w:t>
        </w:r>
        <w:r w:rsidR="009A36B0" w:rsidRPr="00C60AC1">
          <w:rPr>
            <w:rStyle w:val="Hyperlink"/>
            <w:rFonts w:ascii="Times New Roman" w:hAnsi="Times New Roman" w:cs="Times New Roman"/>
            <w:i/>
            <w:sz w:val="24"/>
            <w:szCs w:val="24"/>
          </w:rPr>
          <w:t>and</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Others</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v</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Serbia</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no</w:t>
        </w:r>
        <w:r w:rsidR="009A36B0" w:rsidRPr="00C60AC1">
          <w:rPr>
            <w:rStyle w:val="Hyperlink"/>
            <w:rFonts w:ascii="Times New Roman" w:hAnsi="Times New Roman" w:cs="Times New Roman"/>
            <w:i/>
            <w:sz w:val="24"/>
            <w:szCs w:val="24"/>
            <w:lang w:val="bg-BG"/>
          </w:rPr>
          <w:t>. 47460/07 и др.)</w:t>
        </w:r>
      </w:hyperlink>
    </w:p>
    <w:p w14:paraId="4FE9E7A5" w14:textId="77777777" w:rsidR="009A36B0" w:rsidRPr="00C60AC1" w:rsidRDefault="009A36B0" w:rsidP="009A36B0">
      <w:pPr>
        <w:pStyle w:val="Normal1"/>
        <w:spacing w:after="0"/>
        <w:jc w:val="both"/>
        <w:rPr>
          <w:lang w:val="bg-BG"/>
        </w:rPr>
      </w:pPr>
      <w:r w:rsidRPr="00C60AC1">
        <w:rPr>
          <w:lang w:val="bg-BG"/>
        </w:rPr>
        <w:lastRenderedPageBreak/>
        <w:t>Различното тълкуване на националния закон от съдилища, действащи като последна инстанция, води до правна несигурност и би</w:t>
      </w:r>
      <w:r w:rsidRPr="00C60AC1">
        <w:t xml:space="preserve"> </w:t>
      </w:r>
      <w:r w:rsidRPr="00C60AC1">
        <w:rPr>
          <w:lang w:val="bg-BG"/>
        </w:rPr>
        <w:t xml:space="preserve">намалило общественото доверие в съда, което доверие безспорно е един от основните елементи на принципа за върховенството на закона. </w:t>
      </w:r>
      <w:hyperlink r:id="rId1532" w:history="1">
        <w:r w:rsidRPr="00C60AC1">
          <w:rPr>
            <w:rStyle w:val="Hyperlink"/>
            <w:lang w:val="bg-BG"/>
          </w:rPr>
          <w:t>Бюлетин № 3</w:t>
        </w:r>
      </w:hyperlink>
    </w:p>
    <w:p w14:paraId="5B688659" w14:textId="77777777" w:rsidR="00C77CCF" w:rsidRPr="00C60AC1" w:rsidRDefault="00000000" w:rsidP="009A36B0">
      <w:pPr>
        <w:pStyle w:val="NoSpacing"/>
        <w:pBdr>
          <w:bottom w:val="single" w:sz="4" w:space="1" w:color="auto"/>
        </w:pBdr>
        <w:rPr>
          <w:rFonts w:ascii="Times New Roman" w:hAnsi="Times New Roman" w:cs="Times New Roman"/>
          <w:b/>
          <w:sz w:val="24"/>
          <w:szCs w:val="24"/>
          <w:lang w:val="bg-BG"/>
        </w:rPr>
      </w:pPr>
      <w:hyperlink r:id="rId1533" w:history="1">
        <w:proofErr w:type="spellStart"/>
        <w:r w:rsidR="009A36B0" w:rsidRPr="00C60AC1">
          <w:rPr>
            <w:rStyle w:val="Hyperlink"/>
            <w:rFonts w:ascii="Times New Roman" w:hAnsi="Times New Roman" w:cs="Times New Roman"/>
            <w:i/>
            <w:sz w:val="24"/>
            <w:szCs w:val="24"/>
            <w:lang w:val="bg-BG"/>
          </w:rPr>
          <w:t>Stefanica</w:t>
        </w:r>
        <w:proofErr w:type="spellEnd"/>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lang w:val="bg-BG"/>
          </w:rPr>
          <w:t>and</w:t>
        </w:r>
        <w:proofErr w:type="spellEnd"/>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lang w:val="bg-BG"/>
          </w:rPr>
          <w:t>Others</w:t>
        </w:r>
        <w:proofErr w:type="spellEnd"/>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v</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Romania</w:t>
        </w:r>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lang w:val="bg-BG"/>
          </w:rPr>
          <w:t>no</w:t>
        </w:r>
        <w:proofErr w:type="spellEnd"/>
        <w:r w:rsidR="009A36B0" w:rsidRPr="00C60AC1">
          <w:rPr>
            <w:rStyle w:val="Hyperlink"/>
            <w:rFonts w:ascii="Times New Roman" w:hAnsi="Times New Roman" w:cs="Times New Roman"/>
            <w:i/>
            <w:sz w:val="24"/>
            <w:szCs w:val="24"/>
            <w:lang w:val="bg-BG"/>
          </w:rPr>
          <w:t>. 38155/02)</w:t>
        </w:r>
      </w:hyperlink>
      <w:r w:rsidR="009A36B0" w:rsidRPr="00C60AC1">
        <w:rPr>
          <w:rFonts w:ascii="Times New Roman" w:hAnsi="Times New Roman" w:cs="Times New Roman"/>
          <w:sz w:val="24"/>
          <w:szCs w:val="24"/>
          <w:lang w:val="bg-BG"/>
        </w:rPr>
        <w:t xml:space="preserve"> – </w:t>
      </w:r>
      <w:r w:rsidR="009A36B0" w:rsidRPr="00C60AC1">
        <w:rPr>
          <w:rFonts w:ascii="Times New Roman" w:hAnsi="Times New Roman" w:cs="Times New Roman"/>
          <w:i/>
          <w:sz w:val="24"/>
          <w:szCs w:val="24"/>
          <w:lang w:val="bg-BG"/>
        </w:rPr>
        <w:t>Решение по допустимостта</w:t>
      </w:r>
      <w:r w:rsidR="009A36B0" w:rsidRPr="00C60AC1">
        <w:rPr>
          <w:rFonts w:ascii="Times New Roman" w:hAnsi="Times New Roman" w:cs="Times New Roman"/>
          <w:sz w:val="24"/>
          <w:szCs w:val="24"/>
          <w:lang w:val="bg-BG"/>
        </w:rPr>
        <w:t xml:space="preserve"> </w:t>
      </w:r>
    </w:p>
    <w:p w14:paraId="53F6E344" w14:textId="77777777" w:rsidR="009A36B0" w:rsidRPr="00C60AC1" w:rsidRDefault="009A36B0" w:rsidP="009A36B0">
      <w:pPr>
        <w:pStyle w:val="Normal1"/>
        <w:spacing w:after="0"/>
        <w:jc w:val="both"/>
        <w:rPr>
          <w:sz w:val="22"/>
          <w:lang w:val="bg-BG"/>
        </w:rPr>
      </w:pPr>
      <w:r w:rsidRPr="00C60AC1">
        <w:t xml:space="preserve">Промяна в стабилната практика на съдилищата във връзка с процесуалните срокове за подаване на искове (в случая искове за изплащане на субсидии) и създаването на нова непротиворечива практика по </w:t>
      </w:r>
      <w:r w:rsidRPr="00C60AC1">
        <w:rPr>
          <w:lang w:val="bg-BG"/>
        </w:rPr>
        <w:t>тези</w:t>
      </w:r>
      <w:r w:rsidRPr="00C60AC1">
        <w:t xml:space="preserve"> срокове не е нарушение на правото на достъп до съд по чл. 6 от Конвенцията</w:t>
      </w:r>
      <w:r w:rsidRPr="00C60AC1">
        <w:rPr>
          <w:lang w:val="bg-BG"/>
        </w:rPr>
        <w:t xml:space="preserve">. </w:t>
      </w:r>
      <w:hyperlink r:id="rId1534" w:history="1">
        <w:r w:rsidRPr="00C60AC1">
          <w:rPr>
            <w:rStyle w:val="Hyperlink"/>
            <w:lang w:val="bg-BG"/>
          </w:rPr>
          <w:t>Бюлетин № 3</w:t>
        </w:r>
      </w:hyperlink>
    </w:p>
    <w:p w14:paraId="417986DD" w14:textId="77777777" w:rsidR="009A36B0" w:rsidRPr="00C60AC1" w:rsidRDefault="00000000" w:rsidP="009A36B0">
      <w:pPr>
        <w:pStyle w:val="NoSpacing"/>
        <w:pBdr>
          <w:bottom w:val="single" w:sz="4" w:space="1" w:color="auto"/>
        </w:pBdr>
        <w:jc w:val="both"/>
        <w:rPr>
          <w:rFonts w:ascii="Times New Roman" w:hAnsi="Times New Roman" w:cs="Times New Roman"/>
          <w:sz w:val="24"/>
          <w:szCs w:val="24"/>
          <w:lang w:val="bg-BG"/>
        </w:rPr>
      </w:pPr>
      <w:hyperlink r:id="rId1535" w:history="1">
        <w:r w:rsidR="009A36B0" w:rsidRPr="00C60AC1">
          <w:rPr>
            <w:rStyle w:val="Hyperlink"/>
            <w:rFonts w:ascii="Times New Roman" w:hAnsi="Times New Roman" w:cs="Times New Roman"/>
            <w:i/>
            <w:sz w:val="24"/>
            <w:szCs w:val="24"/>
          </w:rPr>
          <w:t>S</w:t>
        </w:r>
        <w:r w:rsidR="009A36B0" w:rsidRPr="00C60AC1">
          <w:rPr>
            <w:rStyle w:val="Hyperlink"/>
            <w:rFonts w:ascii="Times New Roman" w:hAnsi="Times New Roman" w:cs="Times New Roman"/>
            <w:i/>
            <w:sz w:val="24"/>
            <w:szCs w:val="24"/>
            <w:lang w:val="bg-BG"/>
          </w:rPr>
          <w:t>.</w:t>
        </w:r>
        <w:r w:rsidR="009A36B0" w:rsidRPr="00C60AC1">
          <w:rPr>
            <w:rStyle w:val="Hyperlink"/>
            <w:rFonts w:ascii="Times New Roman" w:hAnsi="Times New Roman" w:cs="Times New Roman"/>
            <w:i/>
            <w:sz w:val="24"/>
            <w:szCs w:val="24"/>
          </w:rPr>
          <w:t>S</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Bal</w:t>
        </w:r>
        <w:r w:rsidR="009A36B0" w:rsidRPr="00C60AC1">
          <w:rPr>
            <w:rStyle w:val="Hyperlink"/>
            <w:rFonts w:ascii="Times New Roman" w:hAnsi="Times New Roman" w:cs="Times New Roman"/>
            <w:i/>
            <w:sz w:val="24"/>
            <w:szCs w:val="24"/>
            <w:lang w:val="bg-BG"/>
          </w:rPr>
          <w:t>ı</w:t>
        </w:r>
        <w:r w:rsidR="009A36B0" w:rsidRPr="00C60AC1">
          <w:rPr>
            <w:rStyle w:val="Hyperlink"/>
            <w:rFonts w:ascii="Times New Roman" w:hAnsi="Times New Roman" w:cs="Times New Roman"/>
            <w:i/>
            <w:sz w:val="24"/>
            <w:szCs w:val="24"/>
          </w:rPr>
          <w:t>kl</w:t>
        </w:r>
        <w:proofErr w:type="spellStart"/>
        <w:r w:rsidR="009A36B0" w:rsidRPr="00C60AC1">
          <w:rPr>
            <w:rStyle w:val="Hyperlink"/>
            <w:rFonts w:ascii="Times New Roman" w:hAnsi="Times New Roman" w:cs="Times New Roman"/>
            <w:i/>
            <w:sz w:val="24"/>
            <w:szCs w:val="24"/>
            <w:lang w:val="bg-BG"/>
          </w:rPr>
          <w:t>ıç</w:t>
        </w:r>
        <w:proofErr w:type="spellEnd"/>
        <w:r w:rsidR="009A36B0" w:rsidRPr="00C60AC1">
          <w:rPr>
            <w:rStyle w:val="Hyperlink"/>
            <w:rFonts w:ascii="Times New Roman" w:hAnsi="Times New Roman" w:cs="Times New Roman"/>
            <w:i/>
            <w:sz w:val="24"/>
            <w:szCs w:val="24"/>
          </w:rPr>
          <w:t>e</w:t>
        </w:r>
        <w:r w:rsidR="009A36B0" w:rsidRPr="00C60AC1">
          <w:rPr>
            <w:rStyle w:val="Hyperlink"/>
            <w:rFonts w:ascii="Times New Roman" w:hAnsi="Times New Roman" w:cs="Times New Roman"/>
            <w:i/>
            <w:sz w:val="24"/>
            <w:szCs w:val="24"/>
            <w:lang w:val="bg-BG"/>
          </w:rPr>
          <w:t>ş</w:t>
        </w:r>
        <w:r w:rsidR="009A36B0" w:rsidRPr="00C60AC1">
          <w:rPr>
            <w:rStyle w:val="Hyperlink"/>
            <w:rFonts w:ascii="Times New Roman" w:hAnsi="Times New Roman" w:cs="Times New Roman"/>
            <w:i/>
            <w:sz w:val="24"/>
            <w:szCs w:val="24"/>
          </w:rPr>
          <w:t>me</w:t>
        </w:r>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rPr>
          <w:t>Beldesi</w:t>
        </w:r>
        <w:proofErr w:type="spellEnd"/>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Tar</w:t>
        </w:r>
        <w:r w:rsidR="009A36B0" w:rsidRPr="00C60AC1">
          <w:rPr>
            <w:rStyle w:val="Hyperlink"/>
            <w:rFonts w:ascii="Times New Roman" w:hAnsi="Times New Roman" w:cs="Times New Roman"/>
            <w:i/>
            <w:sz w:val="24"/>
            <w:szCs w:val="24"/>
            <w:lang w:val="bg-BG"/>
          </w:rPr>
          <w:t>ı</w:t>
        </w:r>
        <w:r w:rsidR="009A36B0" w:rsidRPr="00C60AC1">
          <w:rPr>
            <w:rStyle w:val="Hyperlink"/>
            <w:rFonts w:ascii="Times New Roman" w:hAnsi="Times New Roman" w:cs="Times New Roman"/>
            <w:i/>
            <w:sz w:val="24"/>
            <w:szCs w:val="24"/>
          </w:rPr>
          <w:t>m</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Kalk</w:t>
        </w:r>
        <w:r w:rsidR="009A36B0" w:rsidRPr="00C60AC1">
          <w:rPr>
            <w:rStyle w:val="Hyperlink"/>
            <w:rFonts w:ascii="Times New Roman" w:hAnsi="Times New Roman" w:cs="Times New Roman"/>
            <w:i/>
            <w:sz w:val="24"/>
            <w:szCs w:val="24"/>
            <w:lang w:val="bg-BG"/>
          </w:rPr>
          <w:t>ı</w:t>
        </w:r>
        <w:proofErr w:type="spellStart"/>
        <w:r w:rsidR="009A36B0" w:rsidRPr="00C60AC1">
          <w:rPr>
            <w:rStyle w:val="Hyperlink"/>
            <w:rFonts w:ascii="Times New Roman" w:hAnsi="Times New Roman" w:cs="Times New Roman"/>
            <w:i/>
            <w:sz w:val="24"/>
            <w:szCs w:val="24"/>
          </w:rPr>
          <w:t>nma</w:t>
        </w:r>
        <w:proofErr w:type="spellEnd"/>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rPr>
          <w:t>Kooperatifi</w:t>
        </w:r>
        <w:proofErr w:type="spellEnd"/>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and</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Others</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v</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Turkey</w:t>
        </w:r>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rPr>
          <w:t>nos</w:t>
        </w:r>
        <w:proofErr w:type="spellEnd"/>
        <w:r w:rsidR="009A36B0" w:rsidRPr="00C60AC1">
          <w:rPr>
            <w:rStyle w:val="Hyperlink"/>
            <w:rFonts w:ascii="Times New Roman" w:hAnsi="Times New Roman" w:cs="Times New Roman"/>
            <w:i/>
            <w:sz w:val="24"/>
            <w:szCs w:val="24"/>
            <w:lang w:val="bg-BG"/>
          </w:rPr>
          <w:t xml:space="preserve">. 3573/05 </w:t>
        </w:r>
        <w:r w:rsidR="009A36B0" w:rsidRPr="00C60AC1">
          <w:rPr>
            <w:rStyle w:val="Hyperlink"/>
            <w:rFonts w:ascii="Times New Roman" w:hAnsi="Times New Roman" w:cs="Times New Roman"/>
            <w:i/>
            <w:sz w:val="24"/>
            <w:szCs w:val="24"/>
          </w:rPr>
          <w:t>et</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al</w:t>
        </w:r>
        <w:r w:rsidR="009A36B0" w:rsidRPr="00C60AC1">
          <w:rPr>
            <w:rStyle w:val="Hyperlink"/>
            <w:rFonts w:ascii="Times New Roman" w:hAnsi="Times New Roman" w:cs="Times New Roman"/>
            <w:i/>
            <w:sz w:val="24"/>
            <w:szCs w:val="24"/>
            <w:lang w:val="bg-BG"/>
          </w:rPr>
          <w:t>.)</w:t>
        </w:r>
      </w:hyperlink>
    </w:p>
    <w:p w14:paraId="6E3799FC" w14:textId="77777777" w:rsidR="00C77CCF" w:rsidRPr="00C60AC1" w:rsidRDefault="00C77CCF" w:rsidP="00C77CCF">
      <w:pPr>
        <w:pStyle w:val="NoSpacing"/>
        <w:jc w:val="both"/>
        <w:rPr>
          <w:rFonts w:ascii="Times New Roman" w:hAnsi="Times New Roman" w:cs="Times New Roman"/>
          <w:sz w:val="24"/>
          <w:szCs w:val="24"/>
          <w:lang w:val="bg-BG"/>
        </w:rPr>
      </w:pPr>
    </w:p>
    <w:p w14:paraId="661B403F" w14:textId="77777777" w:rsidR="00C77CCF" w:rsidRPr="00C60AC1" w:rsidRDefault="00C77CCF" w:rsidP="00C77CC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Различната практика по аналогични казуси на съдилища с различна родова компетентност сама по себе си не е в нарушение на изискването за справедлив процес по чл. 6, § 1 от Конвенцията.</w:t>
      </w:r>
      <w:r w:rsidRPr="00C60AC1">
        <w:rPr>
          <w:rStyle w:val="WW8Num4z0"/>
          <w:rFonts w:ascii="Times New Roman" w:hAnsi="Times New Roman" w:cs="Times New Roman"/>
          <w:color w:val="000000"/>
          <w:sz w:val="24"/>
          <w:szCs w:val="24"/>
          <w:lang w:val="bg-BG"/>
        </w:rPr>
        <w:t xml:space="preserve"> </w:t>
      </w:r>
      <w:hyperlink r:id="rId1536" w:history="1">
        <w:r w:rsidRPr="00C60AC1">
          <w:rPr>
            <w:rStyle w:val="Hyperlink"/>
            <w:rFonts w:ascii="Times New Roman" w:hAnsi="Times New Roman" w:cs="Times New Roman"/>
            <w:sz w:val="24"/>
            <w:szCs w:val="24"/>
            <w:lang w:val="bg-BG"/>
          </w:rPr>
          <w:t>Бюлетин № 13</w:t>
        </w:r>
      </w:hyperlink>
    </w:p>
    <w:p w14:paraId="3E7C99B6" w14:textId="77777777" w:rsidR="00C77CCF" w:rsidRPr="00C60AC1" w:rsidRDefault="00000000" w:rsidP="00C77CCF">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537" w:history="1">
        <w:hyperlink r:id="rId1538" w:history="1">
          <w:r w:rsidR="00C77CCF" w:rsidRPr="00C60AC1">
            <w:rPr>
              <w:rStyle w:val="normal--char"/>
              <w:rFonts w:ascii="Times New Roman" w:hAnsi="Times New Roman" w:cs="Times New Roman"/>
              <w:i/>
              <w:iCs/>
              <w:color w:val="0000FF"/>
              <w:sz w:val="24"/>
              <w:szCs w:val="24"/>
              <w:u w:val="single"/>
            </w:rPr>
            <w:t>Nejdet Sahin and Perihan Sahin v. Turkey</w:t>
          </w:r>
          <w:r w:rsidR="00802E95" w:rsidRPr="00C60AC1">
            <w:rPr>
              <w:rStyle w:val="normal--char"/>
              <w:rFonts w:ascii="Times New Roman" w:hAnsi="Times New Roman" w:cs="Times New Roman"/>
              <w:i/>
              <w:iCs/>
              <w:color w:val="0000FF"/>
              <w:sz w:val="24"/>
              <w:szCs w:val="24"/>
              <w:u w:val="single"/>
            </w:rPr>
            <w:t xml:space="preserve"> </w:t>
          </w:r>
          <w:r w:rsidR="00C77CCF" w:rsidRPr="00C60AC1">
            <w:rPr>
              <w:rStyle w:val="normal--char"/>
              <w:rFonts w:ascii="Times New Roman" w:hAnsi="Times New Roman" w:cs="Times New Roman"/>
              <w:i/>
              <w:iCs/>
              <w:color w:val="0000FF"/>
              <w:sz w:val="24"/>
              <w:szCs w:val="24"/>
              <w:u w:val="single"/>
            </w:rPr>
            <w:t>(</w:t>
          </w:r>
          <w:r w:rsidR="00C77CCF" w:rsidRPr="00C60AC1">
            <w:rPr>
              <w:rStyle w:val="normal--char"/>
              <w:rFonts w:ascii="Times New Roman" w:hAnsi="Times New Roman" w:cs="Times New Roman"/>
              <w:i/>
              <w:iCs/>
              <w:color w:val="0000FF"/>
              <w:sz w:val="24"/>
              <w:szCs w:val="24"/>
              <w:u w:val="single"/>
              <w:lang w:val="en-US"/>
            </w:rPr>
            <w:t>no</w:t>
          </w:r>
          <w:r w:rsidR="00C77CCF" w:rsidRPr="00C60AC1">
            <w:rPr>
              <w:rStyle w:val="normal--char"/>
              <w:rFonts w:ascii="Times New Roman" w:hAnsi="Times New Roman" w:cs="Times New Roman"/>
              <w:i/>
              <w:iCs/>
              <w:color w:val="0000FF"/>
              <w:sz w:val="24"/>
              <w:szCs w:val="24"/>
              <w:u w:val="single"/>
            </w:rPr>
            <w:t>. 13279/05</w:t>
          </w:r>
        </w:hyperlink>
        <w:r w:rsidR="00C77CCF" w:rsidRPr="00C60AC1">
          <w:rPr>
            <w:rStyle w:val="Hyperlink"/>
            <w:rFonts w:ascii="Times New Roman" w:eastAsia="Times New Roman" w:hAnsi="Times New Roman" w:cs="Times New Roman"/>
            <w:i/>
            <w:sz w:val="24"/>
            <w:szCs w:val="24"/>
            <w:lang w:eastAsia="bg-BG"/>
          </w:rPr>
          <w:t>)</w:t>
        </w:r>
      </w:hyperlink>
      <w:r w:rsidR="00C77CCF" w:rsidRPr="00C60AC1">
        <w:rPr>
          <w:rFonts w:ascii="Times New Roman" w:eastAsia="Times New Roman" w:hAnsi="Times New Roman" w:cs="Times New Roman"/>
          <w:i/>
          <w:sz w:val="24"/>
          <w:szCs w:val="24"/>
          <w:lang w:eastAsia="bg-BG"/>
        </w:rPr>
        <w:t>- Решение на Голямото отделение</w:t>
      </w:r>
    </w:p>
    <w:p w14:paraId="4D21B960" w14:textId="77777777" w:rsidR="00C77CCF" w:rsidRPr="00C60AC1" w:rsidRDefault="00C77CCF" w:rsidP="00C353FE">
      <w:pPr>
        <w:pStyle w:val="NoSpacing"/>
        <w:jc w:val="both"/>
        <w:rPr>
          <w:rStyle w:val="normal--char"/>
          <w:rFonts w:ascii="Times New Roman" w:hAnsi="Times New Roman" w:cs="Times New Roman"/>
          <w:color w:val="000000"/>
          <w:sz w:val="24"/>
          <w:szCs w:val="24"/>
          <w:lang w:val="bg-BG"/>
        </w:rPr>
      </w:pPr>
    </w:p>
    <w:p w14:paraId="21D1850C" w14:textId="77777777" w:rsidR="00846856" w:rsidRPr="00C60AC1" w:rsidRDefault="00846856" w:rsidP="0084685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принципа за правната сигурност и силата на </w:t>
      </w:r>
      <w:proofErr w:type="spellStart"/>
      <w:r w:rsidRPr="00C60AC1">
        <w:rPr>
          <w:rFonts w:ascii="Times New Roman" w:hAnsi="Times New Roman" w:cs="Times New Roman"/>
          <w:sz w:val="24"/>
          <w:szCs w:val="24"/>
          <w:lang w:val="bg-BG"/>
        </w:rPr>
        <w:t>пресъдено</w:t>
      </w:r>
      <w:proofErr w:type="spellEnd"/>
      <w:r w:rsidRPr="00C60AC1">
        <w:rPr>
          <w:rFonts w:ascii="Times New Roman" w:hAnsi="Times New Roman" w:cs="Times New Roman"/>
          <w:sz w:val="24"/>
          <w:szCs w:val="24"/>
          <w:lang w:val="bg-BG"/>
        </w:rPr>
        <w:t xml:space="preserve"> нещо по производства, касаещи реституция, при които в едно производство срещу държавата на жалбоподателите са им признати права на реституция, а в последващо производство срещу частно лице същите права са им отречени.</w:t>
      </w:r>
      <w:r w:rsidRPr="00C60AC1">
        <w:rPr>
          <w:rStyle w:val="WW8Num4z0"/>
          <w:rFonts w:ascii="Times New Roman" w:hAnsi="Times New Roman" w:cs="Times New Roman"/>
          <w:color w:val="000000"/>
          <w:sz w:val="24"/>
          <w:szCs w:val="24"/>
          <w:lang w:val="bg-BG"/>
        </w:rPr>
        <w:t xml:space="preserve"> </w:t>
      </w:r>
      <w:hyperlink r:id="rId1539" w:history="1">
        <w:r w:rsidRPr="00C60AC1">
          <w:rPr>
            <w:rStyle w:val="Hyperlink"/>
            <w:rFonts w:ascii="Times New Roman" w:hAnsi="Times New Roman" w:cs="Times New Roman"/>
            <w:sz w:val="24"/>
            <w:szCs w:val="24"/>
            <w:lang w:val="bg-BG"/>
          </w:rPr>
          <w:t>Бюлетин № 14</w:t>
        </w:r>
      </w:hyperlink>
    </w:p>
    <w:p w14:paraId="7DE9E9C8" w14:textId="77777777" w:rsidR="00846856" w:rsidRPr="00C60AC1" w:rsidRDefault="00000000" w:rsidP="00846856">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0"/>
        </w:rPr>
      </w:pPr>
      <w:hyperlink r:id="rId1540" w:history="1">
        <w:proofErr w:type="spellStart"/>
        <w:r w:rsidR="00846856" w:rsidRPr="00C60AC1">
          <w:rPr>
            <w:rStyle w:val="Hyperlink"/>
            <w:rFonts w:ascii="Times New Roman" w:eastAsia="Times New Roman" w:hAnsi="Times New Roman" w:cs="Times New Roman"/>
            <w:bCs/>
            <w:i/>
          </w:rPr>
          <w:t>Sivova</w:t>
        </w:r>
        <w:proofErr w:type="spellEnd"/>
        <w:r w:rsidR="00846856" w:rsidRPr="00C60AC1">
          <w:rPr>
            <w:rStyle w:val="Hyperlink"/>
            <w:rFonts w:ascii="Times New Roman" w:eastAsia="Times New Roman" w:hAnsi="Times New Roman" w:cs="Times New Roman"/>
            <w:bCs/>
            <w:i/>
          </w:rPr>
          <w:t xml:space="preserve"> </w:t>
        </w:r>
        <w:proofErr w:type="spellStart"/>
        <w:r w:rsidR="00846856" w:rsidRPr="00C60AC1">
          <w:rPr>
            <w:rStyle w:val="Hyperlink"/>
            <w:rFonts w:ascii="Times New Roman" w:eastAsia="Times New Roman" w:hAnsi="Times New Roman" w:cs="Times New Roman"/>
            <w:bCs/>
            <w:i/>
          </w:rPr>
          <w:t>and</w:t>
        </w:r>
        <w:proofErr w:type="spellEnd"/>
        <w:r w:rsidR="00846856" w:rsidRPr="00C60AC1">
          <w:rPr>
            <w:rStyle w:val="Hyperlink"/>
            <w:rFonts w:ascii="Times New Roman" w:eastAsia="Times New Roman" w:hAnsi="Times New Roman" w:cs="Times New Roman"/>
            <w:bCs/>
            <w:i/>
          </w:rPr>
          <w:t xml:space="preserve"> </w:t>
        </w:r>
        <w:proofErr w:type="spellStart"/>
        <w:r w:rsidR="00846856" w:rsidRPr="00C60AC1">
          <w:rPr>
            <w:rStyle w:val="Hyperlink"/>
            <w:rFonts w:ascii="Times New Roman" w:eastAsia="Times New Roman" w:hAnsi="Times New Roman" w:cs="Times New Roman"/>
            <w:bCs/>
            <w:i/>
          </w:rPr>
          <w:t>Koleva</w:t>
        </w:r>
        <w:proofErr w:type="spellEnd"/>
        <w:r w:rsidR="00846856" w:rsidRPr="00C60AC1">
          <w:rPr>
            <w:rStyle w:val="Hyperlink"/>
            <w:rFonts w:ascii="Times New Roman" w:eastAsia="Times New Roman" w:hAnsi="Times New Roman" w:cs="Times New Roman"/>
            <w:bCs/>
            <w:i/>
          </w:rPr>
          <w:t xml:space="preserve"> v. </w:t>
        </w:r>
        <w:proofErr w:type="spellStart"/>
        <w:r w:rsidR="00846856" w:rsidRPr="00C60AC1">
          <w:rPr>
            <w:rStyle w:val="Hyperlink"/>
            <w:rFonts w:ascii="Times New Roman" w:eastAsia="Times New Roman" w:hAnsi="Times New Roman" w:cs="Times New Roman"/>
            <w:bCs/>
            <w:i/>
          </w:rPr>
          <w:t>Bulgaria</w:t>
        </w:r>
        <w:proofErr w:type="spellEnd"/>
        <w:r w:rsidR="00846856" w:rsidRPr="00C60AC1">
          <w:rPr>
            <w:rStyle w:val="Hyperlink"/>
            <w:rFonts w:ascii="Times New Roman" w:eastAsia="Times New Roman" w:hAnsi="Times New Roman" w:cs="Times New Roman"/>
            <w:bCs/>
            <w:i/>
          </w:rPr>
          <w:t xml:space="preserve"> (</w:t>
        </w:r>
        <w:proofErr w:type="spellStart"/>
        <w:r w:rsidR="00846856" w:rsidRPr="00C60AC1">
          <w:rPr>
            <w:rStyle w:val="Hyperlink"/>
            <w:rFonts w:ascii="Times New Roman" w:eastAsia="Times New Roman" w:hAnsi="Times New Roman" w:cs="Times New Roman"/>
            <w:bCs/>
            <w:i/>
          </w:rPr>
          <w:t>no</w:t>
        </w:r>
        <w:proofErr w:type="spellEnd"/>
        <w:r w:rsidR="00846856" w:rsidRPr="00C60AC1">
          <w:rPr>
            <w:rStyle w:val="Hyperlink"/>
            <w:rFonts w:ascii="Times New Roman" w:eastAsia="Times New Roman" w:hAnsi="Times New Roman" w:cs="Times New Roman"/>
            <w:bCs/>
            <w:i/>
          </w:rPr>
          <w:t>. 36307/06)</w:t>
        </w:r>
      </w:hyperlink>
      <w:r w:rsidR="00846856" w:rsidRPr="00C60AC1">
        <w:rPr>
          <w:rFonts w:ascii="Times New Roman" w:eastAsia="Times New Roman" w:hAnsi="Times New Roman" w:cs="Times New Roman"/>
          <w:b/>
          <w:bCs/>
          <w:sz w:val="24"/>
          <w:szCs w:val="20"/>
        </w:rPr>
        <w:t xml:space="preserve"> </w:t>
      </w:r>
    </w:p>
    <w:p w14:paraId="11BAA85A" w14:textId="77777777" w:rsidR="00846856" w:rsidRPr="00C60AC1" w:rsidRDefault="00846856" w:rsidP="00C353FE">
      <w:pPr>
        <w:pStyle w:val="NoSpacing"/>
        <w:jc w:val="both"/>
        <w:rPr>
          <w:rStyle w:val="normal--char"/>
          <w:rFonts w:ascii="Times New Roman" w:hAnsi="Times New Roman" w:cs="Times New Roman"/>
          <w:color w:val="000000"/>
          <w:sz w:val="24"/>
          <w:szCs w:val="24"/>
          <w:lang w:val="bg-BG"/>
        </w:rPr>
      </w:pPr>
    </w:p>
    <w:p w14:paraId="40D94090" w14:textId="77777777" w:rsidR="00C353FE" w:rsidRPr="00C60AC1" w:rsidRDefault="00C353FE" w:rsidP="00C353F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Изискването за правна сигурност не създава право на последователна съдебна практика, освен ако съдебната практика не се развива в посока, несъвместима със същинското упражняване на правосъдието.</w:t>
      </w:r>
      <w:r w:rsidRPr="00C60AC1">
        <w:rPr>
          <w:rStyle w:val="Absatz-Standardschriftart"/>
          <w:rFonts w:ascii="Times New Roman" w:hAnsi="Times New Roman" w:cs="Times New Roman"/>
          <w:color w:val="000000"/>
          <w:sz w:val="24"/>
          <w:szCs w:val="24"/>
          <w:lang w:val="bg-BG"/>
        </w:rPr>
        <w:t xml:space="preserve"> </w:t>
      </w:r>
      <w:hyperlink r:id="rId1541" w:history="1">
        <w:r w:rsidRPr="00C60AC1">
          <w:rPr>
            <w:rStyle w:val="Hyperlink"/>
            <w:rFonts w:ascii="Times New Roman" w:hAnsi="Times New Roman" w:cs="Times New Roman"/>
            <w:sz w:val="24"/>
            <w:szCs w:val="24"/>
            <w:lang w:val="bg-BG"/>
          </w:rPr>
          <w:t>Бюлетин № 20</w:t>
        </w:r>
      </w:hyperlink>
    </w:p>
    <w:p w14:paraId="698EB32B" w14:textId="77777777" w:rsidR="00FD0EFC" w:rsidRPr="00C60AC1" w:rsidRDefault="00000000" w:rsidP="00802E95">
      <w:pPr>
        <w:pStyle w:val="NoSpacing"/>
        <w:pBdr>
          <w:bottom w:val="single" w:sz="4" w:space="1" w:color="auto"/>
        </w:pBdr>
        <w:jc w:val="both"/>
        <w:rPr>
          <w:rStyle w:val="blue-underline"/>
          <w:rFonts w:ascii="Times New Roman" w:hAnsi="Times New Roman" w:cs="Times New Roman"/>
          <w:i/>
          <w:sz w:val="24"/>
          <w:szCs w:val="24"/>
          <w:lang w:val="bg-BG"/>
        </w:rPr>
      </w:pPr>
      <w:hyperlink r:id="rId1542" w:history="1">
        <w:r w:rsidR="00C353FE" w:rsidRPr="00C60AC1">
          <w:rPr>
            <w:rStyle w:val="Hyperlink"/>
            <w:rFonts w:ascii="Times New Roman" w:hAnsi="Times New Roman" w:cs="Times New Roman"/>
            <w:i/>
            <w:sz w:val="24"/>
            <w:szCs w:val="24"/>
          </w:rPr>
          <w:t>Albu</w:t>
        </w:r>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and</w:t>
        </w:r>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others</w:t>
        </w:r>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v</w:t>
        </w:r>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Romania</w:t>
        </w:r>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no</w:t>
        </w:r>
        <w:r w:rsidR="00C353FE" w:rsidRPr="00180795">
          <w:rPr>
            <w:rStyle w:val="Hyperlink"/>
            <w:rFonts w:ascii="Times New Roman" w:hAnsi="Times New Roman" w:cs="Times New Roman"/>
            <w:i/>
            <w:sz w:val="24"/>
            <w:szCs w:val="24"/>
            <w:lang w:val="ru-RU"/>
          </w:rPr>
          <w:t>. 34796/09</w:t>
        </w:r>
        <w:r w:rsidR="00C353FE" w:rsidRPr="00C60AC1">
          <w:rPr>
            <w:rStyle w:val="Hyperlink"/>
            <w:rFonts w:ascii="Times New Roman" w:hAnsi="Times New Roman" w:cs="Times New Roman"/>
            <w:i/>
            <w:sz w:val="24"/>
            <w:szCs w:val="24"/>
            <w:lang w:val="bg-BG"/>
          </w:rPr>
          <w:t xml:space="preserve"> </w:t>
        </w:r>
        <w:r w:rsidR="00C353FE" w:rsidRPr="00C60AC1">
          <w:rPr>
            <w:rStyle w:val="Hyperlink"/>
            <w:rFonts w:ascii="Times New Roman" w:hAnsi="Times New Roman" w:cs="Times New Roman"/>
            <w:i/>
            <w:sz w:val="24"/>
            <w:szCs w:val="24"/>
          </w:rPr>
          <w:t>et</w:t>
        </w:r>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al</w:t>
        </w:r>
        <w:r w:rsidR="00C353FE" w:rsidRPr="00180795">
          <w:rPr>
            <w:rStyle w:val="Hyperlink"/>
            <w:rFonts w:ascii="Times New Roman" w:hAnsi="Times New Roman" w:cs="Times New Roman"/>
            <w:i/>
            <w:sz w:val="24"/>
            <w:szCs w:val="24"/>
            <w:lang w:val="ru-RU"/>
          </w:rPr>
          <w:t>.)</w:t>
        </w:r>
      </w:hyperlink>
    </w:p>
    <w:p w14:paraId="227C772D" w14:textId="77777777" w:rsidR="00FD0EFC" w:rsidRPr="00C60AC1" w:rsidRDefault="00FD0EFC" w:rsidP="00FD0EFC">
      <w:pPr>
        <w:pStyle w:val="NoSpacing"/>
        <w:jc w:val="both"/>
        <w:rPr>
          <w:rFonts w:ascii="Times New Roman" w:hAnsi="Times New Roman" w:cs="Times New Roman"/>
          <w:color w:val="000000"/>
          <w:lang w:val="bg-BG"/>
        </w:rPr>
      </w:pPr>
    </w:p>
    <w:p w14:paraId="1BF4CB2C" w14:textId="77777777" w:rsidR="00846856" w:rsidRPr="00C60AC1" w:rsidRDefault="00846856" w:rsidP="00846856">
      <w:pPr>
        <w:suppressAutoHyphens w:val="0"/>
        <w:autoSpaceDE w:val="0"/>
        <w:autoSpaceDN w:val="0"/>
        <w:adjustRightInd w:val="0"/>
        <w:spacing w:after="0" w:line="240" w:lineRule="auto"/>
        <w:jc w:val="both"/>
        <w:rPr>
          <w:rStyle w:val="sb8d990e2"/>
          <w:rFonts w:ascii="Times New Roman" w:hAnsi="Times New Roman" w:cs="Times New Roman"/>
          <w:sz w:val="24"/>
          <w:szCs w:val="24"/>
        </w:rPr>
      </w:pPr>
      <w:r w:rsidRPr="00C60AC1">
        <w:rPr>
          <w:rFonts w:ascii="Times New Roman" w:hAnsi="Times New Roman" w:cs="Times New Roman"/>
          <w:bCs/>
          <w:sz w:val="24"/>
          <w:szCs w:val="24"/>
          <w:lang w:eastAsia="bg-BG"/>
        </w:rPr>
        <w:t xml:space="preserve">В производство пред районния съд, завършило с отмяна на решение на Поземлената комисия Созопол, с което тя е отменила предишно свое решение за възстановяване на земеделска земя в реални граници и в последващото производство по предявен от възстановените собственици </w:t>
      </w:r>
      <w:proofErr w:type="spellStart"/>
      <w:r w:rsidRPr="00C60AC1">
        <w:rPr>
          <w:rFonts w:ascii="Times New Roman" w:hAnsi="Times New Roman" w:cs="Times New Roman"/>
          <w:bCs/>
          <w:sz w:val="24"/>
          <w:szCs w:val="24"/>
          <w:lang w:eastAsia="bg-BG"/>
        </w:rPr>
        <w:t>ревандикационен</w:t>
      </w:r>
      <w:proofErr w:type="spellEnd"/>
      <w:r w:rsidRPr="00C60AC1">
        <w:rPr>
          <w:rFonts w:ascii="Times New Roman" w:hAnsi="Times New Roman" w:cs="Times New Roman"/>
          <w:bCs/>
          <w:sz w:val="24"/>
          <w:szCs w:val="24"/>
          <w:lang w:eastAsia="bg-BG"/>
        </w:rPr>
        <w:t xml:space="preserve"> иск срещу община Стара Загора не са разгледани едни и същи въпроси и</w:t>
      </w:r>
      <w:r w:rsidRPr="00C60AC1">
        <w:rPr>
          <w:rFonts w:ascii="Times New Roman" w:hAnsi="Times New Roman" w:cs="Times New Roman"/>
          <w:bCs/>
          <w:color w:val="000000"/>
          <w:sz w:val="24"/>
          <w:szCs w:val="24"/>
          <w:lang w:eastAsia="bg-BG"/>
        </w:rPr>
        <w:t xml:space="preserve"> </w:t>
      </w:r>
      <w:r w:rsidRPr="00C60AC1">
        <w:rPr>
          <w:rFonts w:ascii="Times New Roman" w:hAnsi="Times New Roman" w:cs="Times New Roman"/>
          <w:bCs/>
          <w:sz w:val="24"/>
          <w:szCs w:val="24"/>
          <w:lang w:eastAsia="bg-BG"/>
        </w:rPr>
        <w:t xml:space="preserve">няма съвпадение в </w:t>
      </w:r>
      <w:r w:rsidRPr="00C60AC1">
        <w:rPr>
          <w:rFonts w:ascii="Times New Roman" w:hAnsi="Times New Roman" w:cs="Times New Roman"/>
          <w:bCs/>
          <w:color w:val="000000"/>
          <w:sz w:val="24"/>
          <w:szCs w:val="24"/>
          <w:lang w:eastAsia="bg-BG"/>
        </w:rPr>
        <w:t xml:space="preserve">страните, поради което </w:t>
      </w:r>
      <w:r w:rsidRPr="00C60AC1">
        <w:rPr>
          <w:rFonts w:ascii="Times New Roman" w:hAnsi="Times New Roman" w:cs="Times New Roman"/>
          <w:sz w:val="24"/>
          <w:szCs w:val="24"/>
        </w:rPr>
        <w:t xml:space="preserve">няма </w:t>
      </w:r>
      <w:r w:rsidRPr="00C60AC1">
        <w:rPr>
          <w:rStyle w:val="sb8d990e2"/>
          <w:rFonts w:ascii="Times New Roman" w:hAnsi="Times New Roman" w:cs="Times New Roman"/>
          <w:sz w:val="24"/>
          <w:szCs w:val="24"/>
        </w:rPr>
        <w:t xml:space="preserve"> нарушение на </w:t>
      </w:r>
      <w:r w:rsidRPr="00C60AC1">
        <w:rPr>
          <w:rFonts w:ascii="Times New Roman" w:hAnsi="Times New Roman" w:cs="Times New Roman"/>
          <w:sz w:val="24"/>
          <w:szCs w:val="24"/>
        </w:rPr>
        <w:t xml:space="preserve">принципа за правна сигурност. </w:t>
      </w:r>
      <w:hyperlink r:id="rId1543" w:history="1">
        <w:r w:rsidRPr="00C60AC1">
          <w:rPr>
            <w:rStyle w:val="Hyperlink"/>
            <w:rFonts w:ascii="Times New Roman" w:hAnsi="Times New Roman" w:cs="Times New Roman"/>
            <w:sz w:val="24"/>
            <w:szCs w:val="24"/>
            <w:lang w:eastAsia="bg-BG"/>
          </w:rPr>
          <w:t>Бюлетин № 29</w:t>
        </w:r>
      </w:hyperlink>
    </w:p>
    <w:p w14:paraId="192317F3" w14:textId="77777777" w:rsidR="00846856" w:rsidRPr="00180795" w:rsidRDefault="00000000" w:rsidP="00846856">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i/>
          <w:sz w:val="24"/>
          <w:szCs w:val="24"/>
          <w:lang w:val="ru-RU"/>
        </w:rPr>
      </w:pPr>
      <w:hyperlink r:id="rId1544" w:history="1">
        <w:proofErr w:type="spellStart"/>
        <w:r w:rsidR="00846856" w:rsidRPr="00C60AC1">
          <w:rPr>
            <w:rStyle w:val="Hyperlink"/>
            <w:rFonts w:ascii="Times New Roman" w:eastAsia="Times New Roman" w:hAnsi="Times New Roman" w:cs="Times New Roman"/>
            <w:i/>
            <w:sz w:val="24"/>
            <w:szCs w:val="24"/>
            <w:lang w:val="es-ES_tradnl"/>
          </w:rPr>
          <w:t>Karaivanova</w:t>
        </w:r>
        <w:proofErr w:type="spellEnd"/>
        <w:r w:rsidR="00846856" w:rsidRPr="00C60AC1">
          <w:rPr>
            <w:rStyle w:val="Hyperlink"/>
            <w:rFonts w:ascii="Times New Roman" w:eastAsia="Times New Roman" w:hAnsi="Times New Roman" w:cs="Times New Roman"/>
            <w:i/>
            <w:sz w:val="24"/>
            <w:szCs w:val="24"/>
          </w:rPr>
          <w:t xml:space="preserve"> </w:t>
        </w:r>
        <w:r w:rsidR="00846856" w:rsidRPr="00C60AC1">
          <w:rPr>
            <w:rStyle w:val="Hyperlink"/>
            <w:rFonts w:ascii="Times New Roman" w:eastAsia="Times New Roman" w:hAnsi="Times New Roman" w:cs="Times New Roman"/>
            <w:i/>
            <w:sz w:val="24"/>
            <w:szCs w:val="24"/>
            <w:lang w:val="es-ES_tradnl"/>
          </w:rPr>
          <w:t>and</w:t>
        </w:r>
        <w:r w:rsidR="00846856" w:rsidRPr="00C60AC1">
          <w:rPr>
            <w:rStyle w:val="Hyperlink"/>
            <w:rFonts w:ascii="Times New Roman" w:eastAsia="Times New Roman" w:hAnsi="Times New Roman" w:cs="Times New Roman"/>
            <w:i/>
            <w:sz w:val="24"/>
            <w:szCs w:val="24"/>
          </w:rPr>
          <w:t xml:space="preserve"> </w:t>
        </w:r>
        <w:proofErr w:type="spellStart"/>
        <w:r w:rsidR="00846856" w:rsidRPr="00C60AC1">
          <w:rPr>
            <w:rStyle w:val="Hyperlink"/>
            <w:rFonts w:ascii="Times New Roman" w:eastAsia="Times New Roman" w:hAnsi="Times New Roman" w:cs="Times New Roman"/>
            <w:i/>
            <w:sz w:val="24"/>
            <w:szCs w:val="24"/>
            <w:lang w:val="es-ES_tradnl"/>
          </w:rPr>
          <w:t>Mileva</w:t>
        </w:r>
        <w:proofErr w:type="spellEnd"/>
        <w:r w:rsidR="00846856" w:rsidRPr="00C60AC1">
          <w:rPr>
            <w:rStyle w:val="Hyperlink"/>
            <w:rFonts w:ascii="Times New Roman" w:eastAsia="Times New Roman" w:hAnsi="Times New Roman" w:cs="Times New Roman"/>
            <w:i/>
            <w:sz w:val="24"/>
            <w:szCs w:val="24"/>
          </w:rPr>
          <w:t xml:space="preserve"> </w:t>
        </w:r>
        <w:r w:rsidR="00846856" w:rsidRPr="00C60AC1">
          <w:rPr>
            <w:rStyle w:val="Hyperlink"/>
            <w:rFonts w:ascii="Times New Roman" w:eastAsia="Times New Roman" w:hAnsi="Times New Roman" w:cs="Times New Roman"/>
            <w:i/>
            <w:sz w:val="24"/>
            <w:szCs w:val="24"/>
            <w:lang w:val="es-ES_tradnl"/>
          </w:rPr>
          <w:t>v</w:t>
        </w:r>
        <w:r w:rsidR="00846856" w:rsidRPr="00C60AC1">
          <w:rPr>
            <w:rStyle w:val="Hyperlink"/>
            <w:rFonts w:ascii="Times New Roman" w:eastAsia="Times New Roman" w:hAnsi="Times New Roman" w:cs="Times New Roman"/>
            <w:i/>
            <w:sz w:val="24"/>
            <w:szCs w:val="24"/>
          </w:rPr>
          <w:t xml:space="preserve">. </w:t>
        </w:r>
        <w:r w:rsidR="00846856" w:rsidRPr="00C60AC1">
          <w:rPr>
            <w:rStyle w:val="Hyperlink"/>
            <w:rFonts w:ascii="Times New Roman" w:eastAsia="Times New Roman" w:hAnsi="Times New Roman" w:cs="Times New Roman"/>
            <w:i/>
            <w:sz w:val="24"/>
            <w:szCs w:val="24"/>
            <w:lang w:val="es-ES_tradnl"/>
          </w:rPr>
          <w:t>Bulgaria</w:t>
        </w:r>
        <w:r w:rsidR="00846856" w:rsidRPr="00C60AC1">
          <w:rPr>
            <w:rStyle w:val="Hyperlink"/>
            <w:rFonts w:ascii="Times New Roman" w:eastAsia="Times New Roman" w:hAnsi="Times New Roman" w:cs="Times New Roman"/>
            <w:i/>
            <w:sz w:val="24"/>
            <w:szCs w:val="24"/>
          </w:rPr>
          <w:t xml:space="preserve"> (</w:t>
        </w:r>
        <w:r w:rsidR="00846856" w:rsidRPr="00C60AC1">
          <w:rPr>
            <w:rStyle w:val="Hyperlink"/>
            <w:rFonts w:ascii="Times New Roman" w:eastAsia="Times New Roman" w:hAnsi="Times New Roman" w:cs="Times New Roman"/>
            <w:i/>
            <w:sz w:val="24"/>
            <w:szCs w:val="24"/>
            <w:lang w:val="es-ES_tradnl"/>
          </w:rPr>
          <w:t>no</w:t>
        </w:r>
        <w:r w:rsidR="00846856" w:rsidRPr="00C60AC1">
          <w:rPr>
            <w:rStyle w:val="Hyperlink"/>
            <w:rFonts w:ascii="Times New Roman" w:eastAsia="Times New Roman" w:hAnsi="Times New Roman" w:cs="Times New Roman"/>
            <w:i/>
            <w:sz w:val="24"/>
            <w:szCs w:val="24"/>
          </w:rPr>
          <w:t>. 37857/05)</w:t>
        </w:r>
      </w:hyperlink>
    </w:p>
    <w:p w14:paraId="725A8B42" w14:textId="77777777" w:rsidR="00846856" w:rsidRPr="00C60AC1" w:rsidRDefault="00846856" w:rsidP="00B7264E">
      <w:pPr>
        <w:pStyle w:val="Default"/>
        <w:contextualSpacing/>
        <w:jc w:val="both"/>
        <w:rPr>
          <w:rFonts w:ascii="Times New Roman" w:hAnsi="Times New Roman" w:cs="Times New Roman"/>
          <w:lang w:eastAsia="ar-SA"/>
        </w:rPr>
      </w:pPr>
    </w:p>
    <w:p w14:paraId="169D55D8" w14:textId="77777777" w:rsidR="00B7264E" w:rsidRPr="00C60AC1" w:rsidRDefault="00B7264E" w:rsidP="00B7264E">
      <w:pPr>
        <w:pStyle w:val="Default"/>
        <w:contextualSpacing/>
        <w:jc w:val="both"/>
        <w:rPr>
          <w:rFonts w:ascii="Times New Roman" w:hAnsi="Times New Roman" w:cs="Times New Roman"/>
          <w:lang w:eastAsia="ar-SA"/>
        </w:rPr>
      </w:pPr>
      <w:r w:rsidRPr="00C60AC1">
        <w:rPr>
          <w:rFonts w:ascii="Times New Roman" w:hAnsi="Times New Roman" w:cs="Times New Roman"/>
          <w:lang w:eastAsia="ar-SA"/>
        </w:rPr>
        <w:t xml:space="preserve">Липсата на правна сигурност поради сериозните и дълготрайни противоречия в съдебната практика, относима към правото на иск на жалбоподателите, е довела до лишаването им от една от основните гаранции за справедлив съдебен процес по смисъла на чл. 6, § 1 от Конвенцията. </w:t>
      </w:r>
      <w:hyperlink r:id="rId1545" w:history="1">
        <w:r w:rsidR="00276112" w:rsidRPr="00C60AC1">
          <w:rPr>
            <w:rStyle w:val="Hyperlink"/>
            <w:rFonts w:ascii="Times New Roman" w:hAnsi="Times New Roman" w:cs="Times New Roman"/>
            <w:iCs/>
          </w:rPr>
          <w:t>Бюлетин № 34</w:t>
        </w:r>
      </w:hyperlink>
    </w:p>
    <w:p w14:paraId="2CF3047B" w14:textId="77777777" w:rsidR="00B7264E" w:rsidRPr="00180795" w:rsidRDefault="00000000" w:rsidP="00B7264E">
      <w:pPr>
        <w:pStyle w:val="NoSpacing"/>
        <w:pBdr>
          <w:bottom w:val="single" w:sz="4" w:space="1" w:color="auto"/>
        </w:pBdr>
        <w:jc w:val="both"/>
        <w:rPr>
          <w:rStyle w:val="s7d2086b4"/>
          <w:rFonts w:ascii="Times New Roman" w:hAnsi="Times New Roman" w:cs="Times New Roman"/>
          <w:i/>
          <w:sz w:val="24"/>
          <w:szCs w:val="24"/>
          <w:lang w:val="ru-RU"/>
        </w:rPr>
      </w:pPr>
      <w:hyperlink r:id="rId1546" w:tgtFrame="_blank" w:history="1">
        <w:r w:rsidR="00B7264E" w:rsidRPr="00C60AC1">
          <w:rPr>
            <w:rStyle w:val="Hyperlink"/>
            <w:rFonts w:ascii="Times New Roman" w:hAnsi="Times New Roman" w:cs="Times New Roman"/>
            <w:i/>
            <w:sz w:val="24"/>
            <w:szCs w:val="24"/>
          </w:rPr>
          <w:t>Borovsk</w:t>
        </w:r>
        <w:r w:rsidR="00B7264E" w:rsidRPr="00180795">
          <w:rPr>
            <w:rStyle w:val="Hyperlink"/>
            <w:rFonts w:ascii="Times New Roman" w:hAnsi="Times New Roman" w:cs="Times New Roman"/>
            <w:i/>
            <w:sz w:val="24"/>
            <w:szCs w:val="24"/>
            <w:lang w:val="ru-RU"/>
          </w:rPr>
          <w:t>á а</w:t>
        </w:r>
        <w:proofErr w:type="spellStart"/>
        <w:r w:rsidR="00B7264E" w:rsidRPr="00C60AC1">
          <w:rPr>
            <w:rStyle w:val="Hyperlink"/>
            <w:rFonts w:ascii="Times New Roman" w:hAnsi="Times New Roman" w:cs="Times New Roman"/>
            <w:i/>
            <w:sz w:val="24"/>
            <w:szCs w:val="24"/>
          </w:rPr>
          <w:t>nd</w:t>
        </w:r>
        <w:proofErr w:type="spellEnd"/>
        <w:r w:rsidR="00B7264E" w:rsidRPr="00180795">
          <w:rPr>
            <w:rStyle w:val="Hyperlink"/>
            <w:rFonts w:ascii="Times New Roman" w:hAnsi="Times New Roman" w:cs="Times New Roman"/>
            <w:i/>
            <w:sz w:val="24"/>
            <w:szCs w:val="24"/>
            <w:lang w:val="ru-RU"/>
          </w:rPr>
          <w:t xml:space="preserve"> </w:t>
        </w:r>
        <w:r w:rsidR="00B7264E" w:rsidRPr="00C60AC1">
          <w:rPr>
            <w:rStyle w:val="Hyperlink"/>
            <w:rFonts w:ascii="Times New Roman" w:hAnsi="Times New Roman" w:cs="Times New Roman"/>
            <w:i/>
            <w:sz w:val="24"/>
            <w:szCs w:val="24"/>
          </w:rPr>
          <w:t>Forrai</w:t>
        </w:r>
        <w:r w:rsidR="00B7264E" w:rsidRPr="00180795">
          <w:rPr>
            <w:rStyle w:val="Hyperlink"/>
            <w:rFonts w:ascii="Times New Roman" w:hAnsi="Times New Roman" w:cs="Times New Roman"/>
            <w:i/>
            <w:sz w:val="24"/>
            <w:szCs w:val="24"/>
            <w:lang w:val="ru-RU"/>
          </w:rPr>
          <w:t xml:space="preserve"> </w:t>
        </w:r>
        <w:r w:rsidR="00B7264E" w:rsidRPr="00C60AC1">
          <w:rPr>
            <w:rStyle w:val="Hyperlink"/>
            <w:rFonts w:ascii="Times New Roman" w:hAnsi="Times New Roman" w:cs="Times New Roman"/>
            <w:i/>
            <w:sz w:val="24"/>
            <w:szCs w:val="24"/>
          </w:rPr>
          <w:t>v</w:t>
        </w:r>
        <w:r w:rsidR="00B7264E" w:rsidRPr="00180795">
          <w:rPr>
            <w:rStyle w:val="Hyperlink"/>
            <w:rFonts w:ascii="Times New Roman" w:hAnsi="Times New Roman" w:cs="Times New Roman"/>
            <w:i/>
            <w:sz w:val="24"/>
            <w:szCs w:val="24"/>
            <w:lang w:val="ru-RU"/>
          </w:rPr>
          <w:t xml:space="preserve">. </w:t>
        </w:r>
        <w:r w:rsidR="00B7264E" w:rsidRPr="00C60AC1">
          <w:rPr>
            <w:rStyle w:val="Hyperlink"/>
            <w:rFonts w:ascii="Times New Roman" w:hAnsi="Times New Roman" w:cs="Times New Roman"/>
            <w:i/>
            <w:sz w:val="24"/>
            <w:szCs w:val="24"/>
          </w:rPr>
          <w:t>Slovakia</w:t>
        </w:r>
        <w:r w:rsidR="00B7264E" w:rsidRPr="00180795">
          <w:rPr>
            <w:rStyle w:val="Hyperlink"/>
            <w:rFonts w:ascii="Times New Roman" w:hAnsi="Times New Roman" w:cs="Times New Roman"/>
            <w:i/>
            <w:sz w:val="24"/>
            <w:szCs w:val="24"/>
            <w:lang w:val="ru-RU"/>
          </w:rPr>
          <w:t xml:space="preserve"> (</w:t>
        </w:r>
        <w:r w:rsidR="00B7264E" w:rsidRPr="00C60AC1">
          <w:rPr>
            <w:rStyle w:val="Hyperlink"/>
            <w:rFonts w:ascii="Times New Roman" w:hAnsi="Times New Roman" w:cs="Times New Roman"/>
            <w:i/>
            <w:sz w:val="24"/>
            <w:szCs w:val="24"/>
          </w:rPr>
          <w:t>no</w:t>
        </w:r>
        <w:r w:rsidR="00B7264E" w:rsidRPr="00180795">
          <w:rPr>
            <w:rStyle w:val="Hyperlink"/>
            <w:rFonts w:ascii="Times New Roman" w:hAnsi="Times New Roman" w:cs="Times New Roman"/>
            <w:i/>
            <w:sz w:val="24"/>
            <w:szCs w:val="24"/>
            <w:lang w:val="ru-RU"/>
          </w:rPr>
          <w:t>. 48554/10)</w:t>
        </w:r>
      </w:hyperlink>
    </w:p>
    <w:p w14:paraId="01FFA154" w14:textId="77777777" w:rsidR="00B7264E" w:rsidRPr="00180795" w:rsidRDefault="00B7264E" w:rsidP="00FD0EFC">
      <w:pPr>
        <w:pStyle w:val="NoSpacing"/>
        <w:jc w:val="both"/>
        <w:rPr>
          <w:rStyle w:val="s7d2086b4"/>
          <w:rFonts w:ascii="Times New Roman" w:hAnsi="Times New Roman" w:cs="Times New Roman"/>
          <w:i/>
          <w:sz w:val="24"/>
          <w:szCs w:val="24"/>
          <w:lang w:val="ru-RU"/>
        </w:rPr>
      </w:pPr>
    </w:p>
    <w:p w14:paraId="46DCC14C" w14:textId="77777777" w:rsidR="00846856" w:rsidRPr="00C60AC1" w:rsidRDefault="00846856" w:rsidP="00846856">
      <w:pPr>
        <w:pStyle w:val="Default"/>
        <w:contextualSpacing/>
        <w:jc w:val="both"/>
        <w:rPr>
          <w:rFonts w:ascii="Times New Roman" w:hAnsi="Times New Roman" w:cs="Times New Roman"/>
          <w:lang w:eastAsia="ar-SA"/>
        </w:rPr>
      </w:pPr>
      <w:r w:rsidRPr="00C60AC1">
        <w:rPr>
          <w:rFonts w:ascii="Times New Roman" w:hAnsi="Times New Roman" w:cs="Times New Roman"/>
        </w:rPr>
        <w:t xml:space="preserve">В производството по чл. 108 от ЗС националният съд за първи път е разгледал правата, които ЕООД, собственост на държавата, е претендирало върху спорната земя, докато в проведеното по-рано реституционно производство той се е произнесъл по законността на отказа на компетентната поземлена комисия да възстанови земята на жалбоподателите. Следователно предметът на двете производства е бил различен, както са били различни и страните, и няма нарушение на изискването за правна </w:t>
      </w:r>
      <w:r w:rsidRPr="00C60AC1">
        <w:rPr>
          <w:rFonts w:ascii="Times New Roman" w:hAnsi="Times New Roman" w:cs="Times New Roman"/>
          <w:lang w:eastAsia="ar-SA"/>
        </w:rPr>
        <w:t xml:space="preserve">сигурност по чл. 6, § 1. </w:t>
      </w:r>
      <w:hyperlink r:id="rId1547" w:history="1">
        <w:r w:rsidR="007219FF" w:rsidRPr="00C60AC1">
          <w:rPr>
            <w:rStyle w:val="Hyperlink"/>
            <w:rFonts w:ascii="Times New Roman" w:hAnsi="Times New Roman" w:cs="Times New Roman"/>
          </w:rPr>
          <w:t>Бюлетин № 37</w:t>
        </w:r>
      </w:hyperlink>
    </w:p>
    <w:p w14:paraId="1DF059C7" w14:textId="51B63105" w:rsidR="00846856" w:rsidRDefault="00000000" w:rsidP="00846856">
      <w:pPr>
        <w:pStyle w:val="NoSpacing"/>
        <w:pBdr>
          <w:bottom w:val="single" w:sz="4" w:space="1" w:color="auto"/>
        </w:pBdr>
        <w:jc w:val="both"/>
        <w:rPr>
          <w:rStyle w:val="Hyperlink"/>
          <w:rFonts w:ascii="Times New Roman" w:hAnsi="Times New Roman" w:cs="Times New Roman"/>
          <w:i/>
          <w:sz w:val="24"/>
          <w:szCs w:val="24"/>
          <w:lang w:val="bg-BG" w:eastAsia="bg-BG"/>
        </w:rPr>
      </w:pPr>
      <w:hyperlink r:id="rId1548" w:history="1">
        <w:r w:rsidR="00846856" w:rsidRPr="00C60AC1">
          <w:rPr>
            <w:rStyle w:val="Hyperlink"/>
            <w:rFonts w:ascii="Times New Roman" w:hAnsi="Times New Roman" w:cs="Times New Roman"/>
            <w:bCs/>
            <w:i/>
            <w:sz w:val="24"/>
            <w:szCs w:val="24"/>
            <w:lang w:eastAsia="bg-BG"/>
          </w:rPr>
          <w:t>Ilieva</w:t>
        </w:r>
        <w:r w:rsidR="00846856" w:rsidRPr="00180795">
          <w:rPr>
            <w:rStyle w:val="Hyperlink"/>
            <w:rFonts w:ascii="Times New Roman" w:hAnsi="Times New Roman" w:cs="Times New Roman"/>
            <w:bCs/>
            <w:i/>
            <w:sz w:val="24"/>
            <w:szCs w:val="24"/>
            <w:lang w:val="bg-BG" w:eastAsia="bg-BG"/>
          </w:rPr>
          <w:t xml:space="preserve"> </w:t>
        </w:r>
        <w:r w:rsidR="00846856" w:rsidRPr="00C60AC1">
          <w:rPr>
            <w:rStyle w:val="Hyperlink"/>
            <w:rFonts w:ascii="Times New Roman" w:hAnsi="Times New Roman" w:cs="Times New Roman"/>
            <w:bCs/>
            <w:i/>
            <w:sz w:val="24"/>
            <w:szCs w:val="24"/>
            <w:lang w:eastAsia="bg-BG"/>
          </w:rPr>
          <w:t>and</w:t>
        </w:r>
        <w:r w:rsidR="00846856" w:rsidRPr="00180795">
          <w:rPr>
            <w:rStyle w:val="Hyperlink"/>
            <w:rFonts w:ascii="Times New Roman" w:hAnsi="Times New Roman" w:cs="Times New Roman"/>
            <w:bCs/>
            <w:i/>
            <w:sz w:val="24"/>
            <w:szCs w:val="24"/>
            <w:lang w:val="bg-BG" w:eastAsia="bg-BG"/>
          </w:rPr>
          <w:t xml:space="preserve"> </w:t>
        </w:r>
        <w:r w:rsidR="00846856" w:rsidRPr="00C60AC1">
          <w:rPr>
            <w:rStyle w:val="Hyperlink"/>
            <w:rFonts w:ascii="Times New Roman" w:hAnsi="Times New Roman" w:cs="Times New Roman"/>
            <w:bCs/>
            <w:i/>
            <w:sz w:val="24"/>
            <w:szCs w:val="24"/>
            <w:lang w:eastAsia="bg-BG"/>
          </w:rPr>
          <w:t>others</w:t>
        </w:r>
        <w:r w:rsidR="00846856" w:rsidRPr="00180795">
          <w:rPr>
            <w:rStyle w:val="Hyperlink"/>
            <w:rFonts w:ascii="Times New Roman" w:hAnsi="Times New Roman" w:cs="Times New Roman"/>
            <w:bCs/>
            <w:i/>
            <w:sz w:val="24"/>
            <w:szCs w:val="24"/>
            <w:lang w:val="bg-BG" w:eastAsia="bg-BG"/>
          </w:rPr>
          <w:t xml:space="preserve"> </w:t>
        </w:r>
        <w:r w:rsidR="00846856" w:rsidRPr="00C60AC1">
          <w:rPr>
            <w:rStyle w:val="Hyperlink"/>
            <w:rFonts w:ascii="Times New Roman" w:hAnsi="Times New Roman" w:cs="Times New Roman"/>
            <w:bCs/>
            <w:i/>
            <w:sz w:val="24"/>
            <w:szCs w:val="24"/>
            <w:lang w:eastAsia="bg-BG"/>
          </w:rPr>
          <w:t>v</w:t>
        </w:r>
        <w:r w:rsidR="00846856" w:rsidRPr="00180795">
          <w:rPr>
            <w:rStyle w:val="Hyperlink"/>
            <w:rFonts w:ascii="Times New Roman" w:hAnsi="Times New Roman" w:cs="Times New Roman"/>
            <w:bCs/>
            <w:i/>
            <w:sz w:val="24"/>
            <w:szCs w:val="24"/>
            <w:lang w:val="bg-BG" w:eastAsia="bg-BG"/>
          </w:rPr>
          <w:t xml:space="preserve">. </w:t>
        </w:r>
        <w:r w:rsidR="00846856" w:rsidRPr="00C60AC1">
          <w:rPr>
            <w:rStyle w:val="Hyperlink"/>
            <w:rFonts w:ascii="Times New Roman" w:hAnsi="Times New Roman" w:cs="Times New Roman"/>
            <w:bCs/>
            <w:i/>
            <w:sz w:val="24"/>
            <w:szCs w:val="24"/>
            <w:lang w:eastAsia="bg-BG"/>
          </w:rPr>
          <w:t>Bulgaria</w:t>
        </w:r>
        <w:r w:rsidR="00846856" w:rsidRPr="00180795">
          <w:rPr>
            <w:rStyle w:val="Hyperlink"/>
            <w:rFonts w:ascii="Times New Roman" w:hAnsi="Times New Roman" w:cs="Times New Roman"/>
            <w:bCs/>
            <w:i/>
            <w:sz w:val="24"/>
            <w:szCs w:val="24"/>
            <w:lang w:val="bg-BG" w:eastAsia="bg-BG"/>
          </w:rPr>
          <w:t xml:space="preserve"> (</w:t>
        </w:r>
        <w:r w:rsidR="00846856" w:rsidRPr="00C60AC1">
          <w:rPr>
            <w:rStyle w:val="Hyperlink"/>
            <w:rFonts w:ascii="Times New Roman" w:hAnsi="Times New Roman" w:cs="Times New Roman"/>
            <w:bCs/>
            <w:i/>
            <w:sz w:val="24"/>
            <w:szCs w:val="24"/>
            <w:lang w:eastAsia="bg-BG"/>
          </w:rPr>
          <w:t>No</w:t>
        </w:r>
        <w:r w:rsidR="00846856" w:rsidRPr="00180795">
          <w:rPr>
            <w:rStyle w:val="Hyperlink"/>
            <w:rFonts w:ascii="Times New Roman" w:hAnsi="Times New Roman" w:cs="Times New Roman"/>
            <w:bCs/>
            <w:i/>
            <w:sz w:val="24"/>
            <w:szCs w:val="24"/>
            <w:lang w:val="bg-BG" w:eastAsia="bg-BG"/>
          </w:rPr>
          <w:t xml:space="preserve">. </w:t>
        </w:r>
        <w:r w:rsidR="00846856" w:rsidRPr="00180795">
          <w:rPr>
            <w:rStyle w:val="Hyperlink"/>
            <w:rFonts w:ascii="Times New Roman" w:hAnsi="Times New Roman" w:cs="Times New Roman"/>
            <w:i/>
            <w:sz w:val="24"/>
            <w:szCs w:val="24"/>
            <w:lang w:val="bg-BG" w:eastAsia="bg-BG"/>
          </w:rPr>
          <w:t>17705/05)</w:t>
        </w:r>
      </w:hyperlink>
    </w:p>
    <w:p w14:paraId="30CB918A" w14:textId="77777777" w:rsidR="00BD5DE4" w:rsidRDefault="00BD5DE4" w:rsidP="00BD5DE4">
      <w:pPr>
        <w:spacing w:line="240" w:lineRule="auto"/>
        <w:contextualSpacing/>
        <w:jc w:val="both"/>
        <w:rPr>
          <w:rFonts w:ascii="Times New Roman" w:hAnsi="Times New Roman" w:cs="Times New Roman"/>
          <w:sz w:val="24"/>
          <w:szCs w:val="24"/>
        </w:rPr>
      </w:pPr>
    </w:p>
    <w:p w14:paraId="395B3321" w14:textId="56AC732E" w:rsidR="00AE01DD" w:rsidRPr="00AE01DD" w:rsidRDefault="00AE01DD" w:rsidP="00BD5DE4">
      <w:pPr>
        <w:spacing w:line="240" w:lineRule="auto"/>
        <w:contextualSpacing/>
        <w:jc w:val="both"/>
        <w:rPr>
          <w:rFonts w:ascii="Times New Roman" w:hAnsi="Times New Roman" w:cs="Times New Roman"/>
          <w:sz w:val="24"/>
          <w:szCs w:val="24"/>
        </w:rPr>
      </w:pPr>
      <w:r w:rsidRPr="00AE01DD">
        <w:rPr>
          <w:rFonts w:ascii="Times New Roman" w:hAnsi="Times New Roman" w:cs="Times New Roman"/>
          <w:sz w:val="24"/>
          <w:szCs w:val="24"/>
        </w:rPr>
        <w:t xml:space="preserve">Съдът отхвърля като явно необосновано оплакването на жалбоподателя по чл. 6, § 1, тъй като основната причина ВАС да отхвърли жалбата срещу дисциплинарното му уволнение е била не противоречивата съдебна практика, а неправомерното поведение на жалбоподателя по време на дисциплинарното производство, което е било характеризирано като злоупотреба с процесуални права. </w:t>
      </w:r>
      <w:hyperlink r:id="rId1549" w:tgtFrame="_blank" w:history="1">
        <w:r w:rsidRPr="00AE01DD">
          <w:rPr>
            <w:rStyle w:val="Hyperlink"/>
            <w:rFonts w:ascii="Times New Roman" w:hAnsi="Times New Roman" w:cs="Times New Roman"/>
            <w:sz w:val="24"/>
            <w:szCs w:val="24"/>
          </w:rPr>
          <w:t>Бюлетин № 54</w:t>
        </w:r>
      </w:hyperlink>
    </w:p>
    <w:p w14:paraId="6380F3AA" w14:textId="4558F49C" w:rsidR="00AE01DD" w:rsidRDefault="00000000" w:rsidP="00BD5DE4">
      <w:pPr>
        <w:pBdr>
          <w:bottom w:val="single" w:sz="4" w:space="1" w:color="auto"/>
        </w:pBdr>
        <w:spacing w:line="240" w:lineRule="auto"/>
        <w:contextualSpacing/>
        <w:jc w:val="both"/>
        <w:rPr>
          <w:rFonts w:ascii="Times New Roman" w:hAnsi="Times New Roman" w:cs="Times New Roman"/>
          <w:i/>
          <w:iCs/>
          <w:sz w:val="24"/>
          <w:szCs w:val="24"/>
        </w:rPr>
      </w:pPr>
      <w:hyperlink r:id="rId1550" w:tgtFrame="_blank" w:history="1">
        <w:proofErr w:type="spellStart"/>
        <w:r w:rsidR="00AE01DD" w:rsidRPr="00AE01DD">
          <w:rPr>
            <w:rStyle w:val="Hyperlink"/>
            <w:rFonts w:ascii="Times New Roman" w:hAnsi="Times New Roman" w:cs="Times New Roman"/>
            <w:i/>
            <w:iCs/>
            <w:sz w:val="24"/>
            <w:szCs w:val="24"/>
          </w:rPr>
          <w:t>Tsenov</w:t>
        </w:r>
        <w:proofErr w:type="spellEnd"/>
        <w:r w:rsidR="00AE01DD" w:rsidRPr="00AE01DD">
          <w:rPr>
            <w:rStyle w:val="Hyperlink"/>
            <w:rFonts w:ascii="Times New Roman" w:hAnsi="Times New Roman" w:cs="Times New Roman"/>
            <w:i/>
            <w:iCs/>
            <w:sz w:val="24"/>
            <w:szCs w:val="24"/>
          </w:rPr>
          <w:t xml:space="preserve"> с. </w:t>
        </w:r>
        <w:proofErr w:type="spellStart"/>
        <w:r w:rsidR="00AE01DD" w:rsidRPr="00AE01DD">
          <w:rPr>
            <w:rStyle w:val="Hyperlink"/>
            <w:rFonts w:ascii="Times New Roman" w:hAnsi="Times New Roman" w:cs="Times New Roman"/>
            <w:i/>
            <w:iCs/>
            <w:sz w:val="24"/>
            <w:szCs w:val="24"/>
          </w:rPr>
          <w:t>Bulgarie</w:t>
        </w:r>
        <w:proofErr w:type="spellEnd"/>
        <w:r w:rsidR="00AE01DD" w:rsidRPr="00AE01DD">
          <w:rPr>
            <w:rStyle w:val="Hyperlink"/>
            <w:rFonts w:ascii="Times New Roman" w:hAnsi="Times New Roman" w:cs="Times New Roman"/>
            <w:i/>
            <w:iCs/>
            <w:sz w:val="24"/>
            <w:szCs w:val="24"/>
          </w:rPr>
          <w:t xml:space="preserve"> (</w:t>
        </w:r>
        <w:proofErr w:type="spellStart"/>
        <w:r w:rsidR="00AE01DD" w:rsidRPr="00AE01DD">
          <w:rPr>
            <w:rStyle w:val="Hyperlink"/>
            <w:rFonts w:ascii="Times New Roman" w:hAnsi="Times New Roman" w:cs="Times New Roman"/>
            <w:i/>
            <w:iCs/>
            <w:sz w:val="24"/>
            <w:szCs w:val="24"/>
            <w:shd w:val="clear" w:color="auto" w:fill="FFFFFF"/>
          </w:rPr>
          <w:t>no</w:t>
        </w:r>
        <w:proofErr w:type="spellEnd"/>
        <w:r w:rsidR="00AE01DD" w:rsidRPr="00AE01DD">
          <w:rPr>
            <w:rStyle w:val="Hyperlink"/>
            <w:rFonts w:ascii="Times New Roman" w:hAnsi="Times New Roman" w:cs="Times New Roman"/>
            <w:i/>
            <w:iCs/>
            <w:sz w:val="24"/>
            <w:szCs w:val="24"/>
            <w:shd w:val="clear" w:color="auto" w:fill="FFFFFF"/>
          </w:rPr>
          <w:t> </w:t>
        </w:r>
        <w:r w:rsidR="00AE01DD" w:rsidRPr="00AE01DD">
          <w:rPr>
            <w:rStyle w:val="Hyperlink"/>
            <w:rFonts w:ascii="Times New Roman" w:hAnsi="Times New Roman" w:cs="Times New Roman"/>
            <w:i/>
            <w:iCs/>
            <w:sz w:val="24"/>
            <w:szCs w:val="24"/>
          </w:rPr>
          <w:t>4253/11</w:t>
        </w:r>
      </w:hyperlink>
      <w:r w:rsidR="00AE01DD" w:rsidRPr="00AE01DD">
        <w:rPr>
          <w:rFonts w:ascii="Times New Roman" w:hAnsi="Times New Roman" w:cs="Times New Roman"/>
          <w:i/>
          <w:iCs/>
          <w:sz w:val="24"/>
          <w:szCs w:val="24"/>
        </w:rPr>
        <w:t>) - Решение по допустимостта</w:t>
      </w:r>
    </w:p>
    <w:p w14:paraId="00ACCFD4" w14:textId="77777777" w:rsidR="00A0130C" w:rsidRDefault="00A0130C" w:rsidP="00BD5DE4">
      <w:pPr>
        <w:pBdr>
          <w:bottom w:val="single" w:sz="4" w:space="1" w:color="auto"/>
        </w:pBdr>
        <w:spacing w:line="240" w:lineRule="auto"/>
        <w:contextualSpacing/>
        <w:jc w:val="both"/>
        <w:rPr>
          <w:rFonts w:ascii="Times New Roman" w:hAnsi="Times New Roman" w:cs="Times New Roman"/>
          <w:i/>
          <w:iCs/>
          <w:sz w:val="24"/>
          <w:szCs w:val="24"/>
        </w:rPr>
      </w:pPr>
    </w:p>
    <w:p w14:paraId="28B0F79E" w14:textId="77777777" w:rsidR="000D6923" w:rsidRPr="00C60AC1" w:rsidRDefault="000D6923" w:rsidP="00083051">
      <w:pPr>
        <w:pStyle w:val="Heading2"/>
        <w:ind w:firstLine="708"/>
        <w:rPr>
          <w:rFonts w:ascii="Times New Roman" w:hAnsi="Times New Roman"/>
        </w:rPr>
      </w:pPr>
      <w:r w:rsidRPr="00C60AC1">
        <w:rPr>
          <w:rFonts w:ascii="Times New Roman" w:hAnsi="Times New Roman"/>
        </w:rPr>
        <w:t>6. Разумна продължителност на производството</w:t>
      </w:r>
    </w:p>
    <w:p w14:paraId="28183773" w14:textId="45FFB86E" w:rsidR="00A96D18" w:rsidRPr="00BD5DE4" w:rsidRDefault="00A96D18" w:rsidP="00A96D18">
      <w:pPr>
        <w:pStyle w:val="Normal1"/>
        <w:spacing w:before="0" w:after="0"/>
        <w:jc w:val="both"/>
        <w:rPr>
          <w:rStyle w:val="normal--char"/>
          <w:b/>
          <w:bCs/>
          <w:color w:val="000000"/>
          <w:lang w:val="bg-BG"/>
        </w:rPr>
      </w:pPr>
      <w:r w:rsidRPr="00BD5DE4">
        <w:rPr>
          <w:rStyle w:val="ju-005fpara-002cleft-002cfirst-0020line-003a-0020-00200-0020cm--char"/>
          <w:b/>
          <w:bCs/>
        </w:rPr>
        <w:t>Дела</w:t>
      </w:r>
      <w:r w:rsidRPr="00BD5DE4">
        <w:rPr>
          <w:rStyle w:val="ju-005fpara-002cleft-002cfirst-0020line-003a-0020-00200-0020cm--char"/>
          <w:b/>
          <w:bCs/>
          <w:lang w:val="bg-BG"/>
        </w:rPr>
        <w:t xml:space="preserve"> за прекомерна </w:t>
      </w:r>
      <w:r w:rsidRPr="00BD5DE4">
        <w:rPr>
          <w:rStyle w:val="ju-005fpara-002cleft-002cfirst-0020line-003a-0020-00200-0020cm--char"/>
          <w:b/>
          <w:bCs/>
        </w:rPr>
        <w:t>продължителност на производството</w:t>
      </w:r>
    </w:p>
    <w:p w14:paraId="44140274" w14:textId="77777777" w:rsidR="00622707" w:rsidRPr="00BD5DE4" w:rsidRDefault="00622707" w:rsidP="00A96D18">
      <w:pPr>
        <w:pStyle w:val="Normal1"/>
        <w:spacing w:before="0" w:after="0"/>
        <w:jc w:val="both"/>
        <w:rPr>
          <w:rStyle w:val="normal--char"/>
          <w:b/>
          <w:bCs/>
          <w:color w:val="000000"/>
          <w:lang w:val="bg-BG"/>
        </w:rPr>
      </w:pPr>
    </w:p>
    <w:p w14:paraId="4EAF0783" w14:textId="77777777" w:rsidR="000677D6" w:rsidRPr="00C60AC1" w:rsidRDefault="00622707" w:rsidP="00A96D18">
      <w:pPr>
        <w:pStyle w:val="Normal1"/>
        <w:spacing w:before="0" w:after="0"/>
        <w:jc w:val="both"/>
        <w:rPr>
          <w:rStyle w:val="normal--char"/>
          <w:b/>
          <w:i/>
          <w:color w:val="000000"/>
          <w:lang w:val="bg-BG"/>
        </w:rPr>
      </w:pPr>
      <w:r w:rsidRPr="00C60AC1">
        <w:rPr>
          <w:rStyle w:val="normal--char"/>
          <w:b/>
          <w:i/>
          <w:color w:val="000000"/>
          <w:lang w:val="bg-BG"/>
        </w:rPr>
        <w:t>Дела срещу България</w:t>
      </w:r>
    </w:p>
    <w:p w14:paraId="2BC01198" w14:textId="77777777" w:rsidR="00622707" w:rsidRPr="00C60AC1" w:rsidRDefault="00622707" w:rsidP="00A96D18">
      <w:pPr>
        <w:pStyle w:val="Normal1"/>
        <w:spacing w:before="0" w:after="0"/>
        <w:jc w:val="both"/>
        <w:rPr>
          <w:i/>
          <w:sz w:val="22"/>
          <w:shd w:val="clear" w:color="auto" w:fill="FFFF00"/>
        </w:rPr>
      </w:pPr>
    </w:p>
    <w:p w14:paraId="026FC85E" w14:textId="77777777" w:rsidR="00A96D18" w:rsidRPr="00C60AC1" w:rsidRDefault="00000000" w:rsidP="00A96D18">
      <w:pPr>
        <w:pStyle w:val="Normal1"/>
        <w:spacing w:before="0" w:after="0"/>
        <w:jc w:val="both"/>
        <w:rPr>
          <w:i/>
          <w:shd w:val="clear" w:color="auto" w:fill="FFFF00"/>
          <w:lang w:val="bg-BG"/>
        </w:rPr>
      </w:pPr>
      <w:hyperlink r:id="rId1551" w:history="1">
        <w:r w:rsidR="00A96D18" w:rsidRPr="00C60AC1">
          <w:rPr>
            <w:rStyle w:val="Hyperlink"/>
            <w:i/>
          </w:rPr>
          <w:t>Yankov</w:t>
        </w:r>
        <w:r w:rsidR="00F1682F" w:rsidRPr="00C60AC1">
          <w:rPr>
            <w:rStyle w:val="Hyperlink"/>
            <w:i/>
            <w:lang w:val="bg-BG"/>
          </w:rPr>
          <w:t xml:space="preserve"> </w:t>
        </w:r>
        <w:r w:rsidR="00F1682F" w:rsidRPr="00C60AC1">
          <w:rPr>
            <w:rStyle w:val="Hyperlink"/>
            <w:i/>
            <w:lang w:val="en-US"/>
          </w:rPr>
          <w:t>and</w:t>
        </w:r>
        <w:r w:rsidR="00F1682F" w:rsidRPr="00C60AC1">
          <w:rPr>
            <w:rStyle w:val="Hyperlink"/>
            <w:i/>
            <w:lang w:val="bg-BG"/>
          </w:rPr>
          <w:t xml:space="preserve"> </w:t>
        </w:r>
        <w:r w:rsidR="00F1682F" w:rsidRPr="00C60AC1">
          <w:rPr>
            <w:rStyle w:val="Hyperlink"/>
            <w:i/>
            <w:lang w:val="en-US"/>
          </w:rPr>
          <w:t>others</w:t>
        </w:r>
        <w:r w:rsidR="00A96D18" w:rsidRPr="00C60AC1">
          <w:rPr>
            <w:rStyle w:val="Hyperlink"/>
            <w:i/>
          </w:rPr>
          <w:t xml:space="preserve"> v. Bulgaria, </w:t>
        </w:r>
        <w:r w:rsidR="00A96D18" w:rsidRPr="00C60AC1">
          <w:rPr>
            <w:rStyle w:val="Hyperlink"/>
            <w:i/>
            <w:lang w:val="en-US"/>
          </w:rPr>
          <w:t>no</w:t>
        </w:r>
        <w:r w:rsidR="00A96D18" w:rsidRPr="00C60AC1">
          <w:rPr>
            <w:rStyle w:val="Hyperlink"/>
            <w:i/>
          </w:rPr>
          <w:t>. 4570/05</w:t>
        </w:r>
      </w:hyperlink>
      <w:r w:rsidR="00922FF6" w:rsidRPr="00C60AC1">
        <w:rPr>
          <w:i/>
          <w:lang w:val="bg-BG"/>
        </w:rPr>
        <w:t xml:space="preserve">/ </w:t>
      </w:r>
      <w:hyperlink r:id="rId1552" w:history="1">
        <w:r w:rsidR="00922FF6" w:rsidRPr="00C60AC1">
          <w:rPr>
            <w:rStyle w:val="Hyperlink"/>
            <w:lang w:val="bg-BG"/>
          </w:rPr>
          <w:t>Бюлетин № 1.</w:t>
        </w:r>
      </w:hyperlink>
    </w:p>
    <w:p w14:paraId="156670F4" w14:textId="77777777" w:rsidR="00A96D18" w:rsidRPr="00C60AC1" w:rsidRDefault="00000000" w:rsidP="00A96D18">
      <w:pPr>
        <w:pStyle w:val="Normal1"/>
        <w:spacing w:before="0" w:after="0"/>
        <w:jc w:val="both"/>
        <w:rPr>
          <w:i/>
          <w:shd w:val="clear" w:color="auto" w:fill="FFFF00"/>
          <w:lang w:val="es-ES_tradnl"/>
        </w:rPr>
      </w:pPr>
      <w:hyperlink r:id="rId1553" w:history="1">
        <w:r w:rsidR="00A96D18" w:rsidRPr="00C60AC1">
          <w:rPr>
            <w:rStyle w:val="Hyperlink"/>
            <w:i/>
          </w:rPr>
          <w:t xml:space="preserve">Rosen Petkov v. Bulgaria, </w:t>
        </w:r>
        <w:r w:rsidR="00A96D18" w:rsidRPr="00C60AC1">
          <w:rPr>
            <w:rStyle w:val="Hyperlink"/>
            <w:i/>
            <w:lang w:val="es-ES_tradnl"/>
          </w:rPr>
          <w:t>no</w:t>
        </w:r>
        <w:r w:rsidR="00A96D18" w:rsidRPr="00C60AC1">
          <w:rPr>
            <w:rStyle w:val="Hyperlink"/>
            <w:i/>
          </w:rPr>
          <w:t>. 65417/01</w:t>
        </w:r>
      </w:hyperlink>
      <w:r w:rsidR="00922FF6" w:rsidRPr="00C60AC1">
        <w:rPr>
          <w:i/>
        </w:rPr>
        <w:t> </w:t>
      </w:r>
      <w:r w:rsidR="00922FF6" w:rsidRPr="00C60AC1">
        <w:rPr>
          <w:i/>
          <w:lang w:val="es-ES_tradnl"/>
        </w:rPr>
        <w:t xml:space="preserve">/ </w:t>
      </w:r>
      <w:hyperlink r:id="rId1554" w:history="1">
        <w:r w:rsidR="00922FF6" w:rsidRPr="00C60AC1">
          <w:rPr>
            <w:rStyle w:val="Hyperlink"/>
            <w:lang w:val="bg-BG"/>
          </w:rPr>
          <w:t>Бюлетин № 1.</w:t>
        </w:r>
      </w:hyperlink>
    </w:p>
    <w:p w14:paraId="1607F9F7" w14:textId="77777777" w:rsidR="00922FF6" w:rsidRPr="00C60AC1" w:rsidRDefault="00000000" w:rsidP="00922FF6">
      <w:pPr>
        <w:pStyle w:val="Normal1"/>
        <w:spacing w:before="0" w:after="0"/>
        <w:jc w:val="both"/>
        <w:rPr>
          <w:i/>
          <w:shd w:val="clear" w:color="auto" w:fill="FFFF00"/>
        </w:rPr>
      </w:pPr>
      <w:hyperlink r:id="rId1555" w:history="1">
        <w:r w:rsidR="00A96D18" w:rsidRPr="00C60AC1">
          <w:rPr>
            <w:rStyle w:val="Hyperlink"/>
            <w:i/>
          </w:rPr>
          <w:t xml:space="preserve">Konovski v. Bulgaria, </w:t>
        </w:r>
        <w:r w:rsidR="00A96D18" w:rsidRPr="00C60AC1">
          <w:rPr>
            <w:rStyle w:val="Hyperlink"/>
            <w:i/>
            <w:lang w:val="es-ES_tradnl"/>
          </w:rPr>
          <w:t>no</w:t>
        </w:r>
        <w:r w:rsidR="00A96D18" w:rsidRPr="00C60AC1">
          <w:rPr>
            <w:rStyle w:val="Hyperlink"/>
            <w:i/>
          </w:rPr>
          <w:t>. 33231/04</w:t>
        </w:r>
      </w:hyperlink>
      <w:r w:rsidR="00922FF6" w:rsidRPr="00C60AC1">
        <w:rPr>
          <w:i/>
        </w:rPr>
        <w:t> </w:t>
      </w:r>
      <w:r w:rsidR="00922FF6" w:rsidRPr="00C60AC1">
        <w:rPr>
          <w:i/>
          <w:lang w:val="es-ES_tradnl"/>
        </w:rPr>
        <w:t xml:space="preserve">/ </w:t>
      </w:r>
      <w:hyperlink r:id="rId1556" w:history="1">
        <w:r w:rsidR="00922FF6" w:rsidRPr="00C60AC1">
          <w:rPr>
            <w:rStyle w:val="Hyperlink"/>
            <w:lang w:val="bg-BG"/>
          </w:rPr>
          <w:t>Бюлетин № 1.</w:t>
        </w:r>
      </w:hyperlink>
    </w:p>
    <w:p w14:paraId="4B0D417C" w14:textId="77777777" w:rsidR="00A96D18" w:rsidRPr="00C60AC1" w:rsidRDefault="00000000" w:rsidP="00A96D18">
      <w:pPr>
        <w:pStyle w:val="Normal1"/>
        <w:spacing w:before="0" w:after="0"/>
        <w:jc w:val="both"/>
        <w:rPr>
          <w:i/>
          <w:shd w:val="clear" w:color="auto" w:fill="FFFF00"/>
          <w:lang w:val="es-ES_tradnl"/>
        </w:rPr>
      </w:pPr>
      <w:hyperlink r:id="rId1557" w:history="1">
        <w:proofErr w:type="spellStart"/>
        <w:r w:rsidR="00A96D18" w:rsidRPr="00C60AC1">
          <w:rPr>
            <w:rStyle w:val="Hyperlink"/>
            <w:i/>
            <w:lang w:val="bg-BG"/>
          </w:rPr>
          <w:t>Deyanov</w:t>
        </w:r>
        <w:proofErr w:type="spellEnd"/>
        <w:r w:rsidR="00A96D18" w:rsidRPr="00C60AC1">
          <w:rPr>
            <w:rStyle w:val="Hyperlink"/>
            <w:i/>
            <w:lang w:val="bg-BG"/>
          </w:rPr>
          <w:t xml:space="preserve"> v. </w:t>
        </w:r>
        <w:proofErr w:type="spellStart"/>
        <w:r w:rsidR="00A96D18" w:rsidRPr="00C60AC1">
          <w:rPr>
            <w:rStyle w:val="Hyperlink"/>
            <w:i/>
            <w:lang w:val="bg-BG"/>
          </w:rPr>
          <w:t>Bulgaria</w:t>
        </w:r>
        <w:proofErr w:type="spellEnd"/>
        <w:r w:rsidR="00A96D18" w:rsidRPr="00C60AC1">
          <w:rPr>
            <w:rStyle w:val="Hyperlink"/>
            <w:i/>
            <w:lang w:val="bg-BG"/>
          </w:rPr>
          <w:t xml:space="preserve">, </w:t>
        </w:r>
        <w:proofErr w:type="spellStart"/>
        <w:r w:rsidR="00A96D18" w:rsidRPr="00C60AC1">
          <w:rPr>
            <w:rStyle w:val="Hyperlink"/>
            <w:i/>
            <w:lang w:val="bg-BG"/>
          </w:rPr>
          <w:t>no</w:t>
        </w:r>
        <w:proofErr w:type="spellEnd"/>
        <w:r w:rsidR="00A96D18" w:rsidRPr="00C60AC1">
          <w:rPr>
            <w:rStyle w:val="Hyperlink"/>
            <w:i/>
            <w:lang w:val="bg-BG"/>
          </w:rPr>
          <w:t>. 2930/04</w:t>
        </w:r>
      </w:hyperlink>
      <w:r w:rsidR="00922FF6" w:rsidRPr="00C60AC1">
        <w:rPr>
          <w:i/>
          <w:lang w:val="es-ES_tradnl"/>
        </w:rPr>
        <w:t xml:space="preserve">/ </w:t>
      </w:r>
      <w:hyperlink r:id="rId1558" w:history="1">
        <w:r w:rsidR="00922FF6" w:rsidRPr="00C60AC1">
          <w:rPr>
            <w:rStyle w:val="Hyperlink"/>
            <w:lang w:val="bg-BG"/>
          </w:rPr>
          <w:t>Бюлетин № 1.</w:t>
        </w:r>
      </w:hyperlink>
    </w:p>
    <w:p w14:paraId="56961A32" w14:textId="77777777" w:rsidR="00922FF6" w:rsidRPr="00C60AC1" w:rsidRDefault="00000000" w:rsidP="00A96D18">
      <w:pPr>
        <w:pStyle w:val="Normal1"/>
        <w:spacing w:before="0" w:after="0"/>
        <w:jc w:val="both"/>
        <w:rPr>
          <w:i/>
          <w:sz w:val="22"/>
          <w:shd w:val="clear" w:color="auto" w:fill="FFFF00"/>
          <w:lang w:val="es-ES_tradnl"/>
        </w:rPr>
      </w:pPr>
      <w:hyperlink r:id="rId1559" w:history="1">
        <w:r w:rsidR="00A96D18" w:rsidRPr="00C60AC1">
          <w:rPr>
            <w:rStyle w:val="Hyperlink"/>
            <w:i/>
          </w:rPr>
          <w:t>Mincheva</w:t>
        </w:r>
        <w:r w:rsidR="00A96D18" w:rsidRPr="00C60AC1">
          <w:rPr>
            <w:rStyle w:val="Hyperlink"/>
            <w:i/>
            <w:lang w:val="bg-BG"/>
          </w:rPr>
          <w:t xml:space="preserve"> </w:t>
        </w:r>
        <w:r w:rsidR="00A96D18" w:rsidRPr="00C60AC1">
          <w:rPr>
            <w:rStyle w:val="Hyperlink"/>
            <w:i/>
          </w:rPr>
          <w:t>v</w:t>
        </w:r>
        <w:r w:rsidR="00A96D18" w:rsidRPr="00C60AC1">
          <w:rPr>
            <w:rStyle w:val="Hyperlink"/>
            <w:i/>
            <w:lang w:val="bg-BG"/>
          </w:rPr>
          <w:t xml:space="preserve">. </w:t>
        </w:r>
        <w:r w:rsidR="00A96D18" w:rsidRPr="00C60AC1">
          <w:rPr>
            <w:rStyle w:val="Hyperlink"/>
            <w:i/>
          </w:rPr>
          <w:t>Bulgaria</w:t>
        </w:r>
        <w:r w:rsidR="00A96D18" w:rsidRPr="00180795">
          <w:rPr>
            <w:rStyle w:val="Hyperlink"/>
            <w:i/>
            <w:lang w:val="en-US"/>
          </w:rPr>
          <w:t xml:space="preserve"> (no. 21558/03)</w:t>
        </w:r>
      </w:hyperlink>
      <w:r w:rsidR="00922FF6" w:rsidRPr="00C60AC1">
        <w:rPr>
          <w:i/>
          <w:lang w:val="es-ES_tradnl"/>
        </w:rPr>
        <w:t xml:space="preserve">/ </w:t>
      </w:r>
      <w:hyperlink r:id="rId1560" w:history="1">
        <w:r w:rsidR="00922FF6" w:rsidRPr="00C60AC1">
          <w:rPr>
            <w:rStyle w:val="Hyperlink"/>
            <w:lang w:val="bg-BG"/>
          </w:rPr>
          <w:t>Бюлетин № 1.</w:t>
        </w:r>
      </w:hyperlink>
    </w:p>
    <w:p w14:paraId="5777DC6F" w14:textId="77777777" w:rsidR="00922FF6" w:rsidRPr="00C60AC1" w:rsidRDefault="00000000" w:rsidP="00922FF6">
      <w:pPr>
        <w:pStyle w:val="Normal1"/>
        <w:spacing w:before="0" w:after="0"/>
        <w:jc w:val="both"/>
        <w:rPr>
          <w:i/>
          <w:sz w:val="22"/>
          <w:shd w:val="clear" w:color="auto" w:fill="FFFF00"/>
        </w:rPr>
      </w:pPr>
      <w:hyperlink r:id="rId1561" w:history="1">
        <w:r w:rsidR="00A96D18" w:rsidRPr="00C60AC1">
          <w:rPr>
            <w:rStyle w:val="Hyperlink"/>
            <w:i/>
          </w:rPr>
          <w:t>Velikin v. Bulgaria</w:t>
        </w:r>
        <w:r w:rsidR="00A96D18" w:rsidRPr="00C60AC1">
          <w:rPr>
            <w:rStyle w:val="Hyperlink"/>
            <w:i/>
            <w:lang w:val="bg-BG"/>
          </w:rPr>
          <w:t>, (</w:t>
        </w:r>
        <w:r w:rsidR="00A96D18" w:rsidRPr="00C60AC1">
          <w:rPr>
            <w:rStyle w:val="Hyperlink"/>
            <w:i/>
            <w:lang w:val="es-ES_tradnl"/>
          </w:rPr>
          <w:t>no</w:t>
        </w:r>
        <w:r w:rsidR="00A96D18" w:rsidRPr="00180795">
          <w:rPr>
            <w:rStyle w:val="Hyperlink"/>
            <w:i/>
            <w:lang w:val="en-US"/>
          </w:rPr>
          <w:t xml:space="preserve">. </w:t>
        </w:r>
        <w:r w:rsidR="00A96D18" w:rsidRPr="00C60AC1">
          <w:rPr>
            <w:rStyle w:val="Hyperlink"/>
            <w:i/>
          </w:rPr>
          <w:t>28936/03</w:t>
        </w:r>
      </w:hyperlink>
      <w:r w:rsidR="00A96D18" w:rsidRPr="00C60AC1">
        <w:rPr>
          <w:i/>
          <w:lang w:val="bg-BG"/>
        </w:rPr>
        <w:t>)</w:t>
      </w:r>
      <w:r w:rsidR="00922FF6" w:rsidRPr="00C60AC1">
        <w:rPr>
          <w:i/>
          <w:lang w:val="es-ES_tradnl"/>
        </w:rPr>
        <w:t xml:space="preserve">/ </w:t>
      </w:r>
      <w:hyperlink r:id="rId1562" w:history="1">
        <w:r w:rsidR="00922FF6" w:rsidRPr="00C60AC1">
          <w:rPr>
            <w:rStyle w:val="Hyperlink"/>
            <w:lang w:val="bg-BG"/>
          </w:rPr>
          <w:t>Бюлетин № 1.</w:t>
        </w:r>
      </w:hyperlink>
    </w:p>
    <w:p w14:paraId="2C507A39" w14:textId="77777777" w:rsidR="00A96D18" w:rsidRPr="00C60AC1" w:rsidRDefault="00000000" w:rsidP="00A96D18">
      <w:pPr>
        <w:pStyle w:val="Normal1"/>
        <w:spacing w:before="0" w:after="0"/>
        <w:jc w:val="both"/>
        <w:rPr>
          <w:rStyle w:val="normal--char"/>
          <w:color w:val="000000"/>
          <w:lang w:val="es-ES_tradnl"/>
        </w:rPr>
      </w:pPr>
      <w:hyperlink r:id="rId1563" w:history="1">
        <w:r w:rsidR="00922FF6" w:rsidRPr="00C60AC1">
          <w:rPr>
            <w:rStyle w:val="Hyperlink"/>
            <w:i/>
          </w:rPr>
          <w:t>Doron v. Bulgaria (no. 39034/04)</w:t>
        </w:r>
      </w:hyperlink>
      <w:r w:rsidR="00922FF6" w:rsidRPr="00C60AC1">
        <w:rPr>
          <w:i/>
          <w:lang w:val="es-ES_tradnl"/>
        </w:rPr>
        <w:t xml:space="preserve">/ </w:t>
      </w:r>
      <w:hyperlink r:id="rId1564" w:history="1">
        <w:r w:rsidR="00922FF6" w:rsidRPr="00C60AC1">
          <w:rPr>
            <w:rStyle w:val="Hyperlink"/>
            <w:lang w:val="bg-BG"/>
          </w:rPr>
          <w:t xml:space="preserve">Бюлетин № </w:t>
        </w:r>
        <w:r w:rsidR="00922FF6" w:rsidRPr="00C60AC1">
          <w:rPr>
            <w:rStyle w:val="Hyperlink"/>
            <w:lang w:val="es-ES_tradnl"/>
          </w:rPr>
          <w:t>2</w:t>
        </w:r>
        <w:r w:rsidR="00922FF6" w:rsidRPr="00C60AC1">
          <w:rPr>
            <w:rStyle w:val="Hyperlink"/>
            <w:lang w:val="bg-BG"/>
          </w:rPr>
          <w:t>.</w:t>
        </w:r>
      </w:hyperlink>
    </w:p>
    <w:p w14:paraId="266DA5C4" w14:textId="77777777" w:rsidR="00297B24" w:rsidRPr="00C60AC1" w:rsidRDefault="00000000" w:rsidP="00A96D18">
      <w:pPr>
        <w:pStyle w:val="Normal1"/>
        <w:spacing w:before="0" w:after="0"/>
        <w:jc w:val="both"/>
        <w:rPr>
          <w:rStyle w:val="normal--char"/>
          <w:color w:val="000000"/>
          <w:lang w:val="es-ES_tradnl"/>
        </w:rPr>
      </w:pPr>
      <w:hyperlink r:id="rId1565" w:history="1">
        <w:r w:rsidR="00297B24" w:rsidRPr="00C60AC1">
          <w:rPr>
            <w:rStyle w:val="Hyperlink"/>
            <w:i/>
          </w:rPr>
          <w:t>Rumen Georgiev v. Bulgaria (no. 27240/04)</w:t>
        </w:r>
      </w:hyperlink>
      <w:r w:rsidR="00297B24" w:rsidRPr="00C60AC1">
        <w:rPr>
          <w:i/>
          <w:lang w:val="es-ES_tradnl"/>
        </w:rPr>
        <w:t xml:space="preserve">/ </w:t>
      </w:r>
      <w:hyperlink r:id="rId1566" w:history="1">
        <w:r w:rsidR="00297B24" w:rsidRPr="00C60AC1">
          <w:rPr>
            <w:rStyle w:val="Hyperlink"/>
            <w:lang w:val="bg-BG"/>
          </w:rPr>
          <w:t xml:space="preserve">Бюлетин № </w:t>
        </w:r>
        <w:r w:rsidR="00297B24" w:rsidRPr="00C60AC1">
          <w:rPr>
            <w:rStyle w:val="Hyperlink"/>
            <w:lang w:val="es-ES_tradnl"/>
          </w:rPr>
          <w:t>2</w:t>
        </w:r>
        <w:r w:rsidR="00297B24" w:rsidRPr="00C60AC1">
          <w:rPr>
            <w:rStyle w:val="Hyperlink"/>
            <w:lang w:val="bg-BG"/>
          </w:rPr>
          <w:t>.</w:t>
        </w:r>
      </w:hyperlink>
    </w:p>
    <w:p w14:paraId="577D0780" w14:textId="77777777" w:rsidR="00C07824" w:rsidRPr="00C60AC1" w:rsidRDefault="00000000" w:rsidP="00A96D18">
      <w:pPr>
        <w:pStyle w:val="Normal1"/>
        <w:spacing w:before="0" w:after="0"/>
        <w:jc w:val="both"/>
        <w:rPr>
          <w:i/>
          <w:lang w:val="en-US"/>
        </w:rPr>
      </w:pPr>
      <w:hyperlink r:id="rId1567" w:history="1">
        <w:r w:rsidR="00C07824" w:rsidRPr="00C60AC1">
          <w:rPr>
            <w:rStyle w:val="Hyperlink"/>
            <w:i/>
          </w:rPr>
          <w:t>Angelov and others v. Bulgaria (no. 43586/04)</w:t>
        </w:r>
      </w:hyperlink>
      <w:r w:rsidR="009707F4" w:rsidRPr="00C60AC1">
        <w:rPr>
          <w:i/>
        </w:rPr>
        <w:t> </w:t>
      </w:r>
      <w:r w:rsidR="009707F4" w:rsidRPr="00C60AC1">
        <w:rPr>
          <w:i/>
          <w:lang w:val="en-US"/>
        </w:rPr>
        <w:t>/</w:t>
      </w:r>
      <w:hyperlink r:id="rId1568" w:history="1">
        <w:r w:rsidR="009707F4" w:rsidRPr="00C60AC1">
          <w:rPr>
            <w:rStyle w:val="Hyperlink"/>
            <w:lang w:val="bg-BG"/>
          </w:rPr>
          <w:t>Бюлетин № 3.</w:t>
        </w:r>
      </w:hyperlink>
    </w:p>
    <w:p w14:paraId="72959549" w14:textId="77777777" w:rsidR="00C07824" w:rsidRPr="00C60AC1" w:rsidRDefault="00000000" w:rsidP="00A96D18">
      <w:pPr>
        <w:pStyle w:val="Normal1"/>
        <w:spacing w:before="0" w:after="0"/>
        <w:jc w:val="both"/>
        <w:rPr>
          <w:rStyle w:val="normal--char"/>
          <w:color w:val="000000"/>
          <w:lang w:val="bg-BG"/>
        </w:rPr>
      </w:pPr>
      <w:hyperlink r:id="rId1569" w:history="1">
        <w:r w:rsidR="00C07824" w:rsidRPr="00C60AC1">
          <w:rPr>
            <w:rStyle w:val="Hyperlink"/>
            <w:i/>
          </w:rPr>
          <w:t>Ivanov v. Bulgaria (no. 27776/04)</w:t>
        </w:r>
      </w:hyperlink>
      <w:r w:rsidR="009707F4" w:rsidRPr="00C60AC1">
        <w:rPr>
          <w:i/>
        </w:rPr>
        <w:t> </w:t>
      </w:r>
      <w:r w:rsidR="009707F4" w:rsidRPr="00C60AC1">
        <w:rPr>
          <w:i/>
          <w:lang w:val="es-ES_tradnl"/>
        </w:rPr>
        <w:t>/</w:t>
      </w:r>
      <w:hyperlink r:id="rId1570" w:history="1">
        <w:r w:rsidR="009707F4" w:rsidRPr="00C60AC1">
          <w:rPr>
            <w:rStyle w:val="Hyperlink"/>
            <w:lang w:val="bg-BG"/>
          </w:rPr>
          <w:t>Бюлетин № 3.</w:t>
        </w:r>
      </w:hyperlink>
    </w:p>
    <w:p w14:paraId="6F8CFEEA" w14:textId="77777777" w:rsidR="00B81EF2" w:rsidRPr="00C60AC1" w:rsidRDefault="00000000" w:rsidP="00A96D18">
      <w:pPr>
        <w:pStyle w:val="Normal1"/>
        <w:spacing w:before="0" w:after="0"/>
        <w:jc w:val="both"/>
        <w:rPr>
          <w:rStyle w:val="normal--char"/>
          <w:color w:val="000000"/>
          <w:lang w:val="bg-BG"/>
        </w:rPr>
      </w:pPr>
      <w:hyperlink r:id="rId1571" w:history="1">
        <w:r w:rsidR="00B81EF2" w:rsidRPr="00C60AC1">
          <w:rPr>
            <w:rStyle w:val="Hyperlink"/>
            <w:i/>
          </w:rPr>
          <w:t>Nikova v. Bulgaria (no. 4434/05)</w:t>
        </w:r>
      </w:hyperlink>
      <w:r w:rsidR="00B81EF2" w:rsidRPr="00C60AC1">
        <w:rPr>
          <w:i/>
          <w:lang w:val="bg-BG"/>
        </w:rPr>
        <w:t xml:space="preserve">/ </w:t>
      </w:r>
      <w:hyperlink r:id="rId1572" w:history="1">
        <w:r w:rsidR="00B81EF2" w:rsidRPr="00C60AC1">
          <w:rPr>
            <w:rStyle w:val="Hyperlink"/>
          </w:rPr>
          <w:t xml:space="preserve">Бюлетин № </w:t>
        </w:r>
        <w:r w:rsidR="00B81EF2" w:rsidRPr="00C60AC1">
          <w:rPr>
            <w:rStyle w:val="Hyperlink"/>
            <w:lang w:val="bg-BG"/>
          </w:rPr>
          <w:t>4</w:t>
        </w:r>
        <w:r w:rsidR="00B81EF2" w:rsidRPr="00C60AC1">
          <w:rPr>
            <w:rStyle w:val="Hyperlink"/>
          </w:rPr>
          <w:t>.</w:t>
        </w:r>
      </w:hyperlink>
    </w:p>
    <w:p w14:paraId="0F1C3858" w14:textId="77777777" w:rsidR="00B81EF2" w:rsidRPr="00C60AC1" w:rsidRDefault="00000000" w:rsidP="00A96D18">
      <w:pPr>
        <w:pStyle w:val="Normal1"/>
        <w:spacing w:before="0" w:after="0"/>
        <w:jc w:val="both"/>
        <w:rPr>
          <w:rStyle w:val="normal--char"/>
          <w:color w:val="000000"/>
          <w:lang w:val="bg-BG"/>
        </w:rPr>
      </w:pPr>
      <w:hyperlink r:id="rId1573" w:history="1">
        <w:r w:rsidR="00BC311C" w:rsidRPr="00C60AC1">
          <w:rPr>
            <w:rStyle w:val="Hyperlink"/>
            <w:i/>
          </w:rPr>
          <w:t>Nachev v. Bulgaria (no. 27402/05)</w:t>
        </w:r>
      </w:hyperlink>
      <w:r w:rsidR="00BC311C" w:rsidRPr="00C60AC1">
        <w:rPr>
          <w:rStyle w:val="longtext"/>
          <w:lang w:val="bg-BG"/>
        </w:rPr>
        <w:t xml:space="preserve">/ </w:t>
      </w:r>
      <w:hyperlink r:id="rId1574" w:history="1">
        <w:r w:rsidR="00BC311C" w:rsidRPr="00C60AC1">
          <w:rPr>
            <w:rStyle w:val="Hyperlink"/>
          </w:rPr>
          <w:t xml:space="preserve">Бюлетин № </w:t>
        </w:r>
        <w:r w:rsidR="00BC311C" w:rsidRPr="00C60AC1">
          <w:rPr>
            <w:rStyle w:val="Hyperlink"/>
            <w:lang w:val="bg-BG"/>
          </w:rPr>
          <w:t>4</w:t>
        </w:r>
        <w:r w:rsidR="00BC311C" w:rsidRPr="00C60AC1">
          <w:rPr>
            <w:rStyle w:val="Hyperlink"/>
          </w:rPr>
          <w:t>.</w:t>
        </w:r>
      </w:hyperlink>
    </w:p>
    <w:p w14:paraId="48AA39A5" w14:textId="77777777" w:rsidR="00BC311C" w:rsidRPr="00C60AC1" w:rsidRDefault="00000000" w:rsidP="00A96D18">
      <w:pPr>
        <w:pStyle w:val="Normal1"/>
        <w:spacing w:before="0" w:after="0"/>
        <w:jc w:val="both"/>
        <w:rPr>
          <w:rStyle w:val="normal--char"/>
          <w:color w:val="000000"/>
          <w:lang w:val="bg-BG"/>
        </w:rPr>
      </w:pPr>
      <w:hyperlink r:id="rId1575" w:history="1">
        <w:proofErr w:type="spellStart"/>
        <w:r w:rsidR="00BC311C" w:rsidRPr="00C60AC1">
          <w:rPr>
            <w:rStyle w:val="Hyperlink"/>
            <w:i/>
            <w:lang w:val="es-ES_tradnl"/>
          </w:rPr>
          <w:t>Atanasov</w:t>
        </w:r>
        <w:proofErr w:type="spellEnd"/>
        <w:r w:rsidR="00BC311C" w:rsidRPr="00C60AC1">
          <w:rPr>
            <w:rStyle w:val="Hyperlink"/>
            <w:i/>
          </w:rPr>
          <w:t xml:space="preserve"> v. </w:t>
        </w:r>
        <w:r w:rsidR="00BC311C" w:rsidRPr="00C60AC1">
          <w:rPr>
            <w:rStyle w:val="Hyperlink"/>
            <w:i/>
            <w:lang w:val="es-ES_tradnl"/>
          </w:rPr>
          <w:t>Bulgaria</w:t>
        </w:r>
        <w:r w:rsidR="00BC311C" w:rsidRPr="00C60AC1">
          <w:rPr>
            <w:rStyle w:val="Hyperlink"/>
            <w:i/>
          </w:rPr>
          <w:t xml:space="preserve"> (no.</w:t>
        </w:r>
        <w:r w:rsidR="00BC311C" w:rsidRPr="00C60AC1">
          <w:rPr>
            <w:rStyle w:val="Hyperlink"/>
          </w:rPr>
          <w:t xml:space="preserve"> 19315/04</w:t>
        </w:r>
        <w:r w:rsidR="00BC311C" w:rsidRPr="00180795">
          <w:rPr>
            <w:rStyle w:val="Hyperlink"/>
            <w:i/>
            <w:lang w:val="en-US"/>
          </w:rPr>
          <w:t>)</w:t>
        </w:r>
      </w:hyperlink>
      <w:r w:rsidR="00BC311C" w:rsidRPr="00C60AC1">
        <w:rPr>
          <w:i/>
          <w:lang w:val="bg-BG"/>
        </w:rPr>
        <w:t xml:space="preserve">/ </w:t>
      </w:r>
      <w:hyperlink r:id="rId1576" w:history="1">
        <w:r w:rsidR="00BC311C" w:rsidRPr="00C60AC1">
          <w:rPr>
            <w:rStyle w:val="Hyperlink"/>
          </w:rPr>
          <w:t xml:space="preserve">Бюлетин № </w:t>
        </w:r>
        <w:r w:rsidR="00BC311C" w:rsidRPr="00C60AC1">
          <w:rPr>
            <w:rStyle w:val="Hyperlink"/>
            <w:lang w:val="bg-BG"/>
          </w:rPr>
          <w:t>4</w:t>
        </w:r>
        <w:r w:rsidR="00BC311C" w:rsidRPr="00C60AC1">
          <w:rPr>
            <w:rStyle w:val="Hyperlink"/>
          </w:rPr>
          <w:t>.</w:t>
        </w:r>
      </w:hyperlink>
    </w:p>
    <w:p w14:paraId="45725931" w14:textId="77777777" w:rsidR="00BC311C" w:rsidRPr="00C60AC1" w:rsidRDefault="00000000" w:rsidP="00A96D18">
      <w:pPr>
        <w:pStyle w:val="Normal1"/>
        <w:spacing w:before="0" w:after="0"/>
        <w:jc w:val="both"/>
        <w:rPr>
          <w:rStyle w:val="normal--char"/>
          <w:color w:val="000000"/>
          <w:lang w:val="bg-BG"/>
        </w:rPr>
      </w:pPr>
      <w:hyperlink r:id="rId1577" w:history="1">
        <w:r w:rsidR="000677D6" w:rsidRPr="00C60AC1">
          <w:rPr>
            <w:rStyle w:val="Hyperlink"/>
            <w:i/>
            <w:lang w:val="en-US"/>
          </w:rPr>
          <w:t>Kostov</w:t>
        </w:r>
        <w:r w:rsidR="000677D6" w:rsidRPr="00180795">
          <w:rPr>
            <w:rStyle w:val="Hyperlink"/>
            <w:i/>
            <w:lang w:val="en-US"/>
          </w:rPr>
          <w:t xml:space="preserve"> </w:t>
        </w:r>
        <w:r w:rsidR="000677D6" w:rsidRPr="00C60AC1">
          <w:rPr>
            <w:rStyle w:val="Hyperlink"/>
            <w:i/>
            <w:lang w:val="en-US"/>
          </w:rPr>
          <w:t>and</w:t>
        </w:r>
        <w:r w:rsidR="000677D6" w:rsidRPr="00180795">
          <w:rPr>
            <w:rStyle w:val="Hyperlink"/>
            <w:i/>
            <w:lang w:val="en-US"/>
          </w:rPr>
          <w:t xml:space="preserve"> </w:t>
        </w:r>
        <w:r w:rsidR="000677D6" w:rsidRPr="00C60AC1">
          <w:rPr>
            <w:rStyle w:val="Hyperlink"/>
            <w:i/>
          </w:rPr>
          <w:t>о</w:t>
        </w:r>
        <w:proofErr w:type="spellStart"/>
        <w:r w:rsidR="000677D6" w:rsidRPr="00C60AC1">
          <w:rPr>
            <w:rStyle w:val="Hyperlink"/>
            <w:i/>
            <w:lang w:val="en-US"/>
          </w:rPr>
          <w:t>thers</w:t>
        </w:r>
        <w:proofErr w:type="spellEnd"/>
        <w:r w:rsidR="000677D6" w:rsidRPr="00C60AC1">
          <w:rPr>
            <w:rStyle w:val="Hyperlink"/>
            <w:i/>
          </w:rPr>
          <w:t xml:space="preserve"> v. </w:t>
        </w:r>
        <w:r w:rsidR="000677D6" w:rsidRPr="00C60AC1">
          <w:rPr>
            <w:rStyle w:val="Hyperlink"/>
            <w:i/>
            <w:lang w:val="en-US"/>
          </w:rPr>
          <w:t>Bulgaria</w:t>
        </w:r>
        <w:r w:rsidR="000677D6" w:rsidRPr="00C60AC1">
          <w:rPr>
            <w:rStyle w:val="Hyperlink"/>
            <w:i/>
          </w:rPr>
          <w:t xml:space="preserve"> (no.</w:t>
        </w:r>
        <w:r w:rsidR="000677D6" w:rsidRPr="00C60AC1">
          <w:rPr>
            <w:rStyle w:val="Hyperlink"/>
          </w:rPr>
          <w:t xml:space="preserve"> 35549/04</w:t>
        </w:r>
        <w:r w:rsidR="000677D6" w:rsidRPr="00180795">
          <w:rPr>
            <w:rStyle w:val="Hyperlink"/>
            <w:i/>
            <w:lang w:val="en-US"/>
          </w:rPr>
          <w:t>)</w:t>
        </w:r>
      </w:hyperlink>
      <w:r w:rsidR="000677D6" w:rsidRPr="00C60AC1">
        <w:rPr>
          <w:i/>
          <w:lang w:val="bg-BG"/>
        </w:rPr>
        <w:t xml:space="preserve"> / </w:t>
      </w:r>
      <w:hyperlink r:id="rId1578" w:history="1">
        <w:r w:rsidR="000677D6" w:rsidRPr="00C60AC1">
          <w:rPr>
            <w:rStyle w:val="Hyperlink"/>
          </w:rPr>
          <w:t xml:space="preserve">Бюлетин № </w:t>
        </w:r>
        <w:r w:rsidR="000677D6" w:rsidRPr="00C60AC1">
          <w:rPr>
            <w:rStyle w:val="Hyperlink"/>
            <w:lang w:val="bg-BG"/>
          </w:rPr>
          <w:t>4</w:t>
        </w:r>
        <w:r w:rsidR="000677D6" w:rsidRPr="00C60AC1">
          <w:rPr>
            <w:rStyle w:val="Hyperlink"/>
          </w:rPr>
          <w:t>.</w:t>
        </w:r>
      </w:hyperlink>
    </w:p>
    <w:p w14:paraId="4ED47601" w14:textId="77777777" w:rsidR="000677D6" w:rsidRPr="00C60AC1" w:rsidRDefault="00000000" w:rsidP="00A96D18">
      <w:pPr>
        <w:pStyle w:val="Normal1"/>
        <w:spacing w:before="0" w:after="0"/>
        <w:jc w:val="both"/>
        <w:rPr>
          <w:rStyle w:val="normal--char"/>
          <w:color w:val="000000"/>
          <w:lang w:val="bg-BG"/>
        </w:rPr>
      </w:pPr>
      <w:hyperlink r:id="rId1579" w:history="1">
        <w:proofErr w:type="spellStart"/>
        <w:r w:rsidR="000677D6" w:rsidRPr="00C60AC1">
          <w:rPr>
            <w:rStyle w:val="Hyperlink"/>
            <w:i/>
            <w:lang w:val="en-US"/>
          </w:rPr>
          <w:t>Arabadzhiev</w:t>
        </w:r>
        <w:proofErr w:type="spellEnd"/>
        <w:r w:rsidR="000677D6" w:rsidRPr="00C60AC1">
          <w:rPr>
            <w:rStyle w:val="Hyperlink"/>
            <w:i/>
          </w:rPr>
          <w:t xml:space="preserve"> </w:t>
        </w:r>
        <w:r w:rsidR="000677D6" w:rsidRPr="00C60AC1">
          <w:rPr>
            <w:rStyle w:val="Hyperlink"/>
            <w:i/>
            <w:lang w:val="en-US"/>
          </w:rPr>
          <w:t>and</w:t>
        </w:r>
        <w:r w:rsidR="000677D6" w:rsidRPr="00C60AC1">
          <w:rPr>
            <w:rStyle w:val="Hyperlink"/>
            <w:i/>
          </w:rPr>
          <w:t xml:space="preserve"> </w:t>
        </w:r>
        <w:proofErr w:type="spellStart"/>
        <w:r w:rsidR="000677D6" w:rsidRPr="00C60AC1">
          <w:rPr>
            <w:rStyle w:val="Hyperlink"/>
            <w:i/>
            <w:lang w:val="en-US"/>
          </w:rPr>
          <w:t>Alexiev</w:t>
        </w:r>
        <w:proofErr w:type="spellEnd"/>
        <w:r w:rsidR="000677D6" w:rsidRPr="00C60AC1">
          <w:rPr>
            <w:rStyle w:val="Hyperlink"/>
            <w:i/>
          </w:rPr>
          <w:t xml:space="preserve"> v. </w:t>
        </w:r>
        <w:r w:rsidR="000677D6" w:rsidRPr="00C60AC1">
          <w:rPr>
            <w:rStyle w:val="Hyperlink"/>
            <w:i/>
            <w:lang w:val="en-US"/>
          </w:rPr>
          <w:t>Bulgaria</w:t>
        </w:r>
        <w:r w:rsidR="000677D6" w:rsidRPr="00C60AC1">
          <w:rPr>
            <w:rStyle w:val="Hyperlink"/>
            <w:i/>
          </w:rPr>
          <w:t xml:space="preserve"> (no. 20484/05)</w:t>
        </w:r>
      </w:hyperlink>
      <w:r w:rsidR="000677D6" w:rsidRPr="00C60AC1">
        <w:rPr>
          <w:i/>
          <w:lang w:val="bg-BG"/>
        </w:rPr>
        <w:t xml:space="preserve"> / </w:t>
      </w:r>
      <w:hyperlink r:id="rId1580" w:history="1">
        <w:r w:rsidR="000677D6" w:rsidRPr="00C60AC1">
          <w:rPr>
            <w:rStyle w:val="Hyperlink"/>
          </w:rPr>
          <w:t xml:space="preserve">Бюлетин № </w:t>
        </w:r>
        <w:r w:rsidR="000677D6" w:rsidRPr="00C60AC1">
          <w:rPr>
            <w:rStyle w:val="Hyperlink"/>
            <w:lang w:val="bg-BG"/>
          </w:rPr>
          <w:t>4</w:t>
        </w:r>
        <w:r w:rsidR="000677D6" w:rsidRPr="00C60AC1">
          <w:rPr>
            <w:rStyle w:val="Hyperlink"/>
          </w:rPr>
          <w:t>.</w:t>
        </w:r>
      </w:hyperlink>
    </w:p>
    <w:p w14:paraId="47BFEFF6" w14:textId="77777777" w:rsidR="003E0B27" w:rsidRPr="00C60AC1" w:rsidRDefault="00000000" w:rsidP="00A96D18">
      <w:pPr>
        <w:pStyle w:val="Normal1"/>
        <w:spacing w:before="0" w:after="0"/>
        <w:jc w:val="both"/>
        <w:rPr>
          <w:rStyle w:val="normal--char"/>
          <w:color w:val="000000"/>
          <w:lang w:val="bg-BG"/>
        </w:rPr>
      </w:pPr>
      <w:hyperlink r:id="rId1581" w:history="1">
        <w:proofErr w:type="spellStart"/>
        <w:r w:rsidR="003E0B27" w:rsidRPr="00C60AC1">
          <w:rPr>
            <w:rStyle w:val="Hyperlink"/>
            <w:i/>
            <w:lang w:val="es-ES_tradnl"/>
          </w:rPr>
          <w:t>Iliya</w:t>
        </w:r>
        <w:proofErr w:type="spellEnd"/>
        <w:r w:rsidR="003E0B27" w:rsidRPr="00180795">
          <w:rPr>
            <w:rStyle w:val="Hyperlink"/>
            <w:i/>
            <w:lang w:val="en-US"/>
          </w:rPr>
          <w:t xml:space="preserve"> </w:t>
        </w:r>
        <w:proofErr w:type="spellStart"/>
        <w:r w:rsidR="003E0B27" w:rsidRPr="00C60AC1">
          <w:rPr>
            <w:rStyle w:val="Hyperlink"/>
            <w:i/>
            <w:lang w:val="es-ES_tradnl"/>
          </w:rPr>
          <w:t>Kolev</w:t>
        </w:r>
        <w:proofErr w:type="spellEnd"/>
        <w:r w:rsidR="003E0B27" w:rsidRPr="00180795">
          <w:rPr>
            <w:rStyle w:val="Hyperlink"/>
            <w:i/>
            <w:lang w:val="en-US"/>
          </w:rPr>
          <w:t xml:space="preserve"> </w:t>
        </w:r>
        <w:r w:rsidR="003E0B27" w:rsidRPr="00C60AC1">
          <w:rPr>
            <w:rStyle w:val="Hyperlink"/>
            <w:i/>
          </w:rPr>
          <w:t xml:space="preserve">v. </w:t>
        </w:r>
        <w:r w:rsidR="003E0B27" w:rsidRPr="00C60AC1">
          <w:rPr>
            <w:rStyle w:val="Hyperlink"/>
            <w:i/>
            <w:lang w:val="es-ES_tradnl"/>
          </w:rPr>
          <w:t>Bulgaria</w:t>
        </w:r>
        <w:r w:rsidR="003E0B27" w:rsidRPr="00C60AC1">
          <w:rPr>
            <w:rStyle w:val="Hyperlink"/>
            <w:i/>
          </w:rPr>
          <w:t xml:space="preserve"> (no. 21205/04</w:t>
        </w:r>
        <w:r w:rsidR="003E0B27" w:rsidRPr="00180795">
          <w:rPr>
            <w:rStyle w:val="Hyperlink"/>
            <w:i/>
            <w:lang w:val="en-US"/>
          </w:rPr>
          <w:t>)</w:t>
        </w:r>
      </w:hyperlink>
      <w:r w:rsidR="003E0B27" w:rsidRPr="00C60AC1">
        <w:rPr>
          <w:i/>
          <w:lang w:val="bg-BG"/>
        </w:rPr>
        <w:t xml:space="preserve"> /</w:t>
      </w:r>
      <w:r w:rsidR="003E0B27" w:rsidRPr="00C60AC1">
        <w:rPr>
          <w:rStyle w:val="normal--char"/>
          <w:color w:val="000000"/>
        </w:rPr>
        <w:t xml:space="preserve"> </w:t>
      </w:r>
      <w:hyperlink r:id="rId1582" w:history="1">
        <w:r w:rsidR="003E0B27" w:rsidRPr="00C60AC1">
          <w:rPr>
            <w:rStyle w:val="Hyperlink"/>
          </w:rPr>
          <w:t xml:space="preserve">Бюлетин № </w:t>
        </w:r>
        <w:r w:rsidR="003E0B27" w:rsidRPr="00C60AC1">
          <w:rPr>
            <w:rStyle w:val="Hyperlink"/>
            <w:lang w:val="bg-BG"/>
          </w:rPr>
          <w:t>5</w:t>
        </w:r>
        <w:r w:rsidR="003E0B27" w:rsidRPr="00C60AC1">
          <w:rPr>
            <w:rStyle w:val="Hyperlink"/>
          </w:rPr>
          <w:t>.</w:t>
        </w:r>
      </w:hyperlink>
    </w:p>
    <w:p w14:paraId="296583EA" w14:textId="77777777" w:rsidR="003E0B27" w:rsidRPr="00C60AC1" w:rsidRDefault="00000000" w:rsidP="00A96D18">
      <w:pPr>
        <w:pStyle w:val="Normal1"/>
        <w:spacing w:before="0" w:after="0"/>
        <w:jc w:val="both"/>
        <w:rPr>
          <w:rStyle w:val="normal--char"/>
          <w:color w:val="000000"/>
          <w:lang w:val="bg-BG"/>
        </w:rPr>
      </w:pPr>
      <w:hyperlink r:id="rId1583" w:history="1">
        <w:proofErr w:type="spellStart"/>
        <w:r w:rsidR="003E0B27" w:rsidRPr="00C60AC1">
          <w:rPr>
            <w:rStyle w:val="Hyperlink"/>
            <w:i/>
            <w:sz w:val="22"/>
            <w:lang w:val="es-ES_tradnl"/>
          </w:rPr>
          <w:t>Kashavelov</w:t>
        </w:r>
        <w:proofErr w:type="spellEnd"/>
        <w:r w:rsidR="003E0B27" w:rsidRPr="00C60AC1">
          <w:rPr>
            <w:rStyle w:val="Hyperlink"/>
            <w:i/>
            <w:sz w:val="22"/>
          </w:rPr>
          <w:t xml:space="preserve"> v. Bulgaria (no. 891/05)</w:t>
        </w:r>
      </w:hyperlink>
      <w:r w:rsidR="003E0B27" w:rsidRPr="00C60AC1">
        <w:rPr>
          <w:i/>
          <w:lang w:val="bg-BG"/>
        </w:rPr>
        <w:t xml:space="preserve"> /</w:t>
      </w:r>
      <w:r w:rsidR="003E0B27" w:rsidRPr="00C60AC1">
        <w:rPr>
          <w:rStyle w:val="normal--char"/>
          <w:color w:val="000000"/>
        </w:rPr>
        <w:t xml:space="preserve"> </w:t>
      </w:r>
      <w:hyperlink r:id="rId1584" w:history="1">
        <w:r w:rsidR="003E0B27" w:rsidRPr="00C60AC1">
          <w:rPr>
            <w:rStyle w:val="Hyperlink"/>
          </w:rPr>
          <w:t xml:space="preserve">Бюлетин № </w:t>
        </w:r>
        <w:r w:rsidR="003E0B27" w:rsidRPr="00C60AC1">
          <w:rPr>
            <w:rStyle w:val="Hyperlink"/>
            <w:lang w:val="bg-BG"/>
          </w:rPr>
          <w:t>5</w:t>
        </w:r>
        <w:r w:rsidR="003E0B27" w:rsidRPr="00C60AC1">
          <w:rPr>
            <w:rStyle w:val="Hyperlink"/>
          </w:rPr>
          <w:t>.</w:t>
        </w:r>
      </w:hyperlink>
    </w:p>
    <w:p w14:paraId="36826FCA" w14:textId="77777777" w:rsidR="003E0B27" w:rsidRPr="00C60AC1" w:rsidRDefault="00000000" w:rsidP="00A96D18">
      <w:pPr>
        <w:pStyle w:val="Normal1"/>
        <w:spacing w:before="0" w:after="0"/>
        <w:jc w:val="both"/>
        <w:rPr>
          <w:rStyle w:val="normal--char"/>
          <w:color w:val="000000"/>
          <w:lang w:val="bg-BG"/>
        </w:rPr>
      </w:pPr>
      <w:hyperlink r:id="rId1585" w:history="1">
        <w:proofErr w:type="spellStart"/>
        <w:r w:rsidR="003E0B27" w:rsidRPr="00C60AC1">
          <w:rPr>
            <w:rStyle w:val="Hyperlink"/>
            <w:i/>
            <w:sz w:val="22"/>
            <w:lang w:val="es-ES_tradnl"/>
          </w:rPr>
          <w:t>Makedonski</w:t>
        </w:r>
        <w:proofErr w:type="spellEnd"/>
        <w:r w:rsidR="003E0B27" w:rsidRPr="00C60AC1">
          <w:rPr>
            <w:rStyle w:val="Hyperlink"/>
            <w:i/>
            <w:sz w:val="22"/>
          </w:rPr>
          <w:t xml:space="preserve"> v. Bulgaria (no. 36036/04)</w:t>
        </w:r>
      </w:hyperlink>
      <w:r w:rsidR="003E0B27" w:rsidRPr="00C60AC1">
        <w:rPr>
          <w:i/>
          <w:lang w:val="bg-BG"/>
        </w:rPr>
        <w:t xml:space="preserve"> /</w:t>
      </w:r>
      <w:r w:rsidR="003E0B27" w:rsidRPr="00C60AC1">
        <w:rPr>
          <w:rStyle w:val="normal--char"/>
          <w:color w:val="000000"/>
        </w:rPr>
        <w:t xml:space="preserve"> </w:t>
      </w:r>
      <w:hyperlink r:id="rId1586" w:history="1">
        <w:r w:rsidR="003E0B27" w:rsidRPr="00C60AC1">
          <w:rPr>
            <w:rStyle w:val="Hyperlink"/>
          </w:rPr>
          <w:t xml:space="preserve">Бюлетин № </w:t>
        </w:r>
        <w:r w:rsidR="003E0B27" w:rsidRPr="00C60AC1">
          <w:rPr>
            <w:rStyle w:val="Hyperlink"/>
            <w:lang w:val="bg-BG"/>
          </w:rPr>
          <w:t>5</w:t>
        </w:r>
        <w:r w:rsidR="003E0B27" w:rsidRPr="00C60AC1">
          <w:rPr>
            <w:rStyle w:val="Hyperlink"/>
          </w:rPr>
          <w:t>.</w:t>
        </w:r>
      </w:hyperlink>
    </w:p>
    <w:p w14:paraId="450772AC" w14:textId="77777777" w:rsidR="00847B06" w:rsidRPr="00C60AC1" w:rsidRDefault="00000000" w:rsidP="00847B06">
      <w:pPr>
        <w:pStyle w:val="NoSpacing"/>
        <w:jc w:val="both"/>
        <w:rPr>
          <w:rFonts w:ascii="Times New Roman" w:hAnsi="Times New Roman" w:cs="Times New Roman"/>
          <w:sz w:val="24"/>
          <w:szCs w:val="24"/>
          <w:lang w:val="bg-BG"/>
        </w:rPr>
      </w:pPr>
      <w:hyperlink r:id="rId1587" w:history="1">
        <w:proofErr w:type="spellStart"/>
        <w:r w:rsidR="00847B06" w:rsidRPr="00C60AC1">
          <w:rPr>
            <w:rStyle w:val="Hyperlink"/>
            <w:rFonts w:ascii="Times New Roman" w:hAnsi="Times New Roman" w:cs="Times New Roman"/>
            <w:i/>
            <w:lang w:val="es-ES_tradnl"/>
          </w:rPr>
          <w:t>Antoaneta</w:t>
        </w:r>
        <w:proofErr w:type="spellEnd"/>
        <w:r w:rsidR="00847B06" w:rsidRPr="00180795">
          <w:rPr>
            <w:rStyle w:val="Hyperlink"/>
            <w:rFonts w:ascii="Times New Roman" w:hAnsi="Times New Roman" w:cs="Times New Roman"/>
            <w:i/>
          </w:rPr>
          <w:t xml:space="preserve"> </w:t>
        </w:r>
        <w:r w:rsidR="00847B06" w:rsidRPr="00C60AC1">
          <w:rPr>
            <w:rStyle w:val="Hyperlink"/>
            <w:rFonts w:ascii="Times New Roman" w:hAnsi="Times New Roman" w:cs="Times New Roman"/>
            <w:i/>
            <w:lang w:val="es-ES_tradnl"/>
          </w:rPr>
          <w:t>Ivanova</w:t>
        </w:r>
        <w:r w:rsidR="00847B06" w:rsidRPr="00180795">
          <w:rPr>
            <w:rStyle w:val="Hyperlink"/>
            <w:rFonts w:ascii="Times New Roman" w:hAnsi="Times New Roman" w:cs="Times New Roman"/>
            <w:i/>
          </w:rPr>
          <w:t xml:space="preserve"> </w:t>
        </w:r>
        <w:r w:rsidR="00847B06" w:rsidRPr="00C60AC1">
          <w:rPr>
            <w:rStyle w:val="Hyperlink"/>
            <w:rFonts w:ascii="Times New Roman" w:hAnsi="Times New Roman" w:cs="Times New Roman"/>
            <w:i/>
            <w:lang w:val="es-ES_tradnl"/>
          </w:rPr>
          <w:t>v</w:t>
        </w:r>
        <w:r w:rsidR="00847B06" w:rsidRPr="00180795">
          <w:rPr>
            <w:rStyle w:val="Hyperlink"/>
            <w:rFonts w:ascii="Times New Roman" w:hAnsi="Times New Roman" w:cs="Times New Roman"/>
            <w:i/>
          </w:rPr>
          <w:t xml:space="preserve">. </w:t>
        </w:r>
        <w:r w:rsidR="00847B06" w:rsidRPr="00C60AC1">
          <w:rPr>
            <w:rStyle w:val="Hyperlink"/>
            <w:rFonts w:ascii="Times New Roman" w:hAnsi="Times New Roman" w:cs="Times New Roman"/>
            <w:i/>
            <w:lang w:val="es-ES_tradnl"/>
          </w:rPr>
          <w:t>Bulgaria</w:t>
        </w:r>
        <w:r w:rsidR="00847B06" w:rsidRPr="00180795">
          <w:rPr>
            <w:rStyle w:val="Hyperlink"/>
            <w:rFonts w:ascii="Times New Roman" w:hAnsi="Times New Roman" w:cs="Times New Roman"/>
            <w:i/>
          </w:rPr>
          <w:t xml:space="preserve"> (</w:t>
        </w:r>
        <w:r w:rsidR="00847B06" w:rsidRPr="00C60AC1">
          <w:rPr>
            <w:rStyle w:val="Hyperlink"/>
            <w:rFonts w:ascii="Times New Roman" w:hAnsi="Times New Roman" w:cs="Times New Roman"/>
            <w:i/>
            <w:lang w:val="es-ES_tradnl"/>
          </w:rPr>
          <w:t>no</w:t>
        </w:r>
        <w:r w:rsidR="00847B06" w:rsidRPr="00180795">
          <w:rPr>
            <w:rStyle w:val="Hyperlink"/>
            <w:rFonts w:ascii="Times New Roman" w:hAnsi="Times New Roman" w:cs="Times New Roman"/>
            <w:i/>
          </w:rPr>
          <w:t xml:space="preserve">. </w:t>
        </w:r>
        <w:r w:rsidR="00847B06" w:rsidRPr="00C60AC1">
          <w:rPr>
            <w:rStyle w:val="Hyperlink"/>
            <w:rFonts w:ascii="Times New Roman" w:hAnsi="Times New Roman" w:cs="Times New Roman"/>
            <w:i/>
            <w:shd w:val="clear" w:color="auto" w:fill="FFFFFF"/>
            <w:lang w:val="es-ES_tradnl"/>
          </w:rPr>
          <w:t>28899/04</w:t>
        </w:r>
        <w:r w:rsidR="00847B06" w:rsidRPr="00180795">
          <w:rPr>
            <w:rStyle w:val="Hyperlink"/>
            <w:rFonts w:ascii="Times New Roman" w:hAnsi="Times New Roman" w:cs="Times New Roman"/>
            <w:i/>
          </w:rPr>
          <w:t>)</w:t>
        </w:r>
      </w:hyperlink>
      <w:r w:rsidR="00847B06" w:rsidRPr="00C60AC1">
        <w:rPr>
          <w:rFonts w:ascii="Times New Roman" w:hAnsi="Times New Roman" w:cs="Times New Roman"/>
          <w:i/>
          <w:lang w:val="bg-BG"/>
        </w:rPr>
        <w:t xml:space="preserve"> /</w:t>
      </w:r>
      <w:r w:rsidR="00802E95" w:rsidRPr="00C60AC1">
        <w:rPr>
          <w:rStyle w:val="normal--char"/>
          <w:rFonts w:ascii="Times New Roman" w:hAnsi="Times New Roman" w:cs="Times New Roman"/>
          <w:color w:val="000000"/>
          <w:lang w:val="es-ES_tradnl"/>
        </w:rPr>
        <w:t xml:space="preserve"> </w:t>
      </w:r>
      <w:hyperlink r:id="rId1588" w:history="1">
        <w:proofErr w:type="spellStart"/>
        <w:r w:rsidR="00847B06" w:rsidRPr="00C60AC1">
          <w:rPr>
            <w:rStyle w:val="Hyperlink"/>
            <w:rFonts w:ascii="Times New Roman" w:hAnsi="Times New Roman" w:cs="Times New Roman"/>
            <w:sz w:val="24"/>
            <w:szCs w:val="24"/>
          </w:rPr>
          <w:t>Бюлетин</w:t>
        </w:r>
        <w:proofErr w:type="spellEnd"/>
        <w:r w:rsidR="00847B06" w:rsidRPr="00C60AC1">
          <w:rPr>
            <w:rStyle w:val="Hyperlink"/>
            <w:rFonts w:ascii="Times New Roman" w:hAnsi="Times New Roman" w:cs="Times New Roman"/>
            <w:sz w:val="24"/>
            <w:szCs w:val="24"/>
            <w:lang w:val="es-ES_tradnl"/>
          </w:rPr>
          <w:t xml:space="preserve"> № 6.</w:t>
        </w:r>
      </w:hyperlink>
    </w:p>
    <w:p w14:paraId="49C7059A" w14:textId="77777777" w:rsidR="00847B06" w:rsidRPr="00C60AC1" w:rsidRDefault="00000000" w:rsidP="00847B06">
      <w:pPr>
        <w:pStyle w:val="NoSpacing"/>
        <w:jc w:val="both"/>
        <w:rPr>
          <w:rFonts w:ascii="Times New Roman" w:hAnsi="Times New Roman" w:cs="Times New Roman"/>
          <w:sz w:val="24"/>
          <w:szCs w:val="24"/>
          <w:lang w:val="bg-BG"/>
        </w:rPr>
      </w:pPr>
      <w:hyperlink r:id="rId1589" w:history="1">
        <w:proofErr w:type="spellStart"/>
        <w:r w:rsidR="00847B06" w:rsidRPr="00C60AC1">
          <w:rPr>
            <w:rStyle w:val="Hyperlink"/>
            <w:rFonts w:ascii="Times New Roman" w:hAnsi="Times New Roman" w:cs="Times New Roman"/>
            <w:i/>
            <w:sz w:val="24"/>
            <w:szCs w:val="24"/>
            <w:lang w:val="es-ES_tradnl"/>
          </w:rPr>
          <w:t>Gospodinova</w:t>
        </w:r>
        <w:proofErr w:type="spellEnd"/>
        <w:r w:rsidR="00847B06" w:rsidRPr="00C60AC1">
          <w:rPr>
            <w:rStyle w:val="Hyperlink"/>
            <w:rFonts w:ascii="Times New Roman" w:hAnsi="Times New Roman" w:cs="Times New Roman"/>
            <w:i/>
            <w:sz w:val="24"/>
            <w:szCs w:val="24"/>
            <w:lang w:val="es-ES_tradnl"/>
          </w:rPr>
          <w:t xml:space="preserve"> v. Bulgaria (no. 38646/04)</w:t>
        </w:r>
      </w:hyperlink>
      <w:r w:rsidR="00847B06" w:rsidRPr="00C60AC1">
        <w:rPr>
          <w:rFonts w:ascii="Times New Roman" w:hAnsi="Times New Roman" w:cs="Times New Roman"/>
          <w:i/>
          <w:lang w:val="bg-BG"/>
        </w:rPr>
        <w:t xml:space="preserve"> /</w:t>
      </w:r>
      <w:r w:rsidR="00802E95" w:rsidRPr="00C60AC1">
        <w:rPr>
          <w:rStyle w:val="normal--char"/>
          <w:rFonts w:ascii="Times New Roman" w:hAnsi="Times New Roman" w:cs="Times New Roman"/>
          <w:color w:val="000000"/>
          <w:lang w:val="es-ES_tradnl"/>
        </w:rPr>
        <w:t xml:space="preserve"> </w:t>
      </w:r>
      <w:hyperlink r:id="rId1590" w:history="1">
        <w:proofErr w:type="spellStart"/>
        <w:r w:rsidR="00847B06" w:rsidRPr="00C60AC1">
          <w:rPr>
            <w:rStyle w:val="Hyperlink"/>
            <w:rFonts w:ascii="Times New Roman" w:hAnsi="Times New Roman" w:cs="Times New Roman"/>
            <w:sz w:val="24"/>
            <w:szCs w:val="24"/>
          </w:rPr>
          <w:t>Бюлетин</w:t>
        </w:r>
        <w:proofErr w:type="spellEnd"/>
        <w:r w:rsidR="00847B06" w:rsidRPr="00C60AC1">
          <w:rPr>
            <w:rStyle w:val="Hyperlink"/>
            <w:rFonts w:ascii="Times New Roman" w:hAnsi="Times New Roman" w:cs="Times New Roman"/>
            <w:sz w:val="24"/>
            <w:szCs w:val="24"/>
            <w:lang w:val="es-ES_tradnl"/>
          </w:rPr>
          <w:t xml:space="preserve"> № 6.</w:t>
        </w:r>
      </w:hyperlink>
    </w:p>
    <w:p w14:paraId="732ECBF8" w14:textId="77777777" w:rsidR="00847B06" w:rsidRPr="00C60AC1" w:rsidRDefault="00000000" w:rsidP="00A96D18">
      <w:pPr>
        <w:pStyle w:val="Normal1"/>
        <w:spacing w:before="0" w:after="0"/>
        <w:jc w:val="both"/>
        <w:rPr>
          <w:rStyle w:val="normal--char"/>
          <w:color w:val="000000"/>
          <w:lang w:val="bg-BG"/>
        </w:rPr>
      </w:pPr>
      <w:hyperlink r:id="rId1591" w:history="1">
        <w:proofErr w:type="spellStart"/>
        <w:r w:rsidR="00D441D1" w:rsidRPr="00C60AC1">
          <w:rPr>
            <w:rStyle w:val="Hyperlink"/>
            <w:i/>
            <w:lang w:val="es-ES_tradnl"/>
          </w:rPr>
          <w:t>Delov</w:t>
        </w:r>
        <w:proofErr w:type="spellEnd"/>
        <w:r w:rsidR="00D441D1" w:rsidRPr="00180795">
          <w:rPr>
            <w:rStyle w:val="Hyperlink"/>
            <w:i/>
            <w:lang w:val="en-US"/>
          </w:rPr>
          <w:t xml:space="preserve"> </w:t>
        </w:r>
        <w:r w:rsidR="00D441D1" w:rsidRPr="00C60AC1">
          <w:rPr>
            <w:rStyle w:val="Hyperlink"/>
            <w:i/>
          </w:rPr>
          <w:t xml:space="preserve">v. </w:t>
        </w:r>
        <w:r w:rsidR="00D441D1" w:rsidRPr="00C60AC1">
          <w:rPr>
            <w:rStyle w:val="Hyperlink"/>
            <w:i/>
            <w:lang w:val="es-ES_tradnl"/>
          </w:rPr>
          <w:t>Bulgaria</w:t>
        </w:r>
        <w:r w:rsidR="00D441D1" w:rsidRPr="00C60AC1">
          <w:rPr>
            <w:rStyle w:val="Hyperlink"/>
            <w:i/>
          </w:rPr>
          <w:t xml:space="preserve"> (no. 30949/04</w:t>
        </w:r>
        <w:r w:rsidR="00D441D1" w:rsidRPr="00180795">
          <w:rPr>
            <w:rStyle w:val="Hyperlink"/>
            <w:i/>
            <w:lang w:val="en-US"/>
          </w:rPr>
          <w:t>)</w:t>
        </w:r>
      </w:hyperlink>
      <w:r w:rsidR="00D441D1" w:rsidRPr="00C60AC1">
        <w:rPr>
          <w:i/>
          <w:lang w:val="bg-BG"/>
        </w:rPr>
        <w:t xml:space="preserve"> /</w:t>
      </w:r>
      <w:r w:rsidR="00802E95" w:rsidRPr="00C60AC1">
        <w:rPr>
          <w:rStyle w:val="normal--char"/>
          <w:color w:val="000000"/>
        </w:rPr>
        <w:t xml:space="preserve"> </w:t>
      </w:r>
      <w:hyperlink r:id="rId1592" w:history="1">
        <w:r w:rsidR="00D441D1" w:rsidRPr="00C60AC1">
          <w:rPr>
            <w:rStyle w:val="Hyperlink"/>
          </w:rPr>
          <w:t>Бюлетин № 6.</w:t>
        </w:r>
      </w:hyperlink>
    </w:p>
    <w:p w14:paraId="6553DFEE" w14:textId="77777777" w:rsidR="00D441D1" w:rsidRPr="00C60AC1" w:rsidRDefault="00000000" w:rsidP="00A96D18">
      <w:pPr>
        <w:pStyle w:val="Normal1"/>
        <w:spacing w:before="0" w:after="0"/>
        <w:jc w:val="both"/>
        <w:rPr>
          <w:rStyle w:val="normal--char"/>
          <w:color w:val="000000"/>
          <w:lang w:val="bg-BG"/>
        </w:rPr>
      </w:pPr>
      <w:hyperlink r:id="rId1593" w:history="1">
        <w:r w:rsidR="00D441D1" w:rsidRPr="00C60AC1">
          <w:rPr>
            <w:rStyle w:val="Hyperlink"/>
            <w:i/>
            <w:lang w:val="en-US"/>
          </w:rPr>
          <w:t>Georgiev</w:t>
        </w:r>
        <w:r w:rsidR="00D441D1" w:rsidRPr="00180795">
          <w:rPr>
            <w:rStyle w:val="Hyperlink"/>
            <w:i/>
            <w:lang w:val="en-US"/>
          </w:rPr>
          <w:t xml:space="preserve"> </w:t>
        </w:r>
        <w:r w:rsidR="00D441D1" w:rsidRPr="00C60AC1">
          <w:rPr>
            <w:rStyle w:val="Hyperlink"/>
            <w:i/>
            <w:lang w:val="en-US"/>
          </w:rPr>
          <w:t>and</w:t>
        </w:r>
        <w:r w:rsidR="00D441D1" w:rsidRPr="00180795">
          <w:rPr>
            <w:rStyle w:val="Hyperlink"/>
            <w:i/>
            <w:lang w:val="en-US"/>
          </w:rPr>
          <w:t xml:space="preserve"> </w:t>
        </w:r>
        <w:r w:rsidR="00D441D1" w:rsidRPr="00C60AC1">
          <w:rPr>
            <w:rStyle w:val="Hyperlink"/>
            <w:i/>
            <w:lang w:val="en-US"/>
          </w:rPr>
          <w:t>others</w:t>
        </w:r>
        <w:r w:rsidR="00D441D1" w:rsidRPr="00180795">
          <w:rPr>
            <w:rStyle w:val="Hyperlink"/>
            <w:i/>
            <w:lang w:val="en-US"/>
          </w:rPr>
          <w:t xml:space="preserve"> </w:t>
        </w:r>
        <w:r w:rsidR="00D441D1" w:rsidRPr="00C60AC1">
          <w:rPr>
            <w:rStyle w:val="Hyperlink"/>
            <w:i/>
            <w:lang w:val="en-US"/>
          </w:rPr>
          <w:t>v</w:t>
        </w:r>
        <w:r w:rsidR="00D441D1" w:rsidRPr="00180795">
          <w:rPr>
            <w:rStyle w:val="Hyperlink"/>
            <w:i/>
            <w:lang w:val="en-US"/>
          </w:rPr>
          <w:t xml:space="preserve">. </w:t>
        </w:r>
        <w:r w:rsidR="00D441D1" w:rsidRPr="00C60AC1">
          <w:rPr>
            <w:rStyle w:val="Hyperlink"/>
            <w:i/>
            <w:lang w:val="en-US"/>
          </w:rPr>
          <w:t>Bulgaria</w:t>
        </w:r>
        <w:r w:rsidR="00D441D1" w:rsidRPr="00180795">
          <w:rPr>
            <w:rStyle w:val="Hyperlink"/>
            <w:i/>
            <w:lang w:val="en-US"/>
          </w:rPr>
          <w:t xml:space="preserve"> (</w:t>
        </w:r>
        <w:r w:rsidR="00D441D1" w:rsidRPr="00C60AC1">
          <w:rPr>
            <w:rStyle w:val="Hyperlink"/>
            <w:i/>
            <w:lang w:val="en-US"/>
          </w:rPr>
          <w:t>no</w:t>
        </w:r>
        <w:r w:rsidR="00D441D1" w:rsidRPr="00180795">
          <w:rPr>
            <w:rStyle w:val="Hyperlink"/>
            <w:i/>
            <w:lang w:val="en-US"/>
          </w:rPr>
          <w:t xml:space="preserve">. </w:t>
        </w:r>
        <w:r w:rsidR="00D441D1" w:rsidRPr="00C60AC1">
          <w:rPr>
            <w:rStyle w:val="Hyperlink"/>
            <w:i/>
          </w:rPr>
          <w:t>4551/05</w:t>
        </w:r>
        <w:r w:rsidR="00D441D1" w:rsidRPr="00180795">
          <w:rPr>
            <w:rStyle w:val="Hyperlink"/>
            <w:i/>
            <w:lang w:val="en-US"/>
          </w:rPr>
          <w:t>)</w:t>
        </w:r>
      </w:hyperlink>
      <w:r w:rsidR="00D441D1" w:rsidRPr="00C60AC1">
        <w:rPr>
          <w:i/>
          <w:lang w:val="bg-BG"/>
        </w:rPr>
        <w:t xml:space="preserve"> /</w:t>
      </w:r>
      <w:r w:rsidR="00802E95" w:rsidRPr="00C60AC1">
        <w:rPr>
          <w:rStyle w:val="normal--char"/>
          <w:color w:val="000000"/>
        </w:rPr>
        <w:t xml:space="preserve"> </w:t>
      </w:r>
      <w:hyperlink r:id="rId1594" w:history="1">
        <w:r w:rsidR="00D441D1" w:rsidRPr="00C60AC1">
          <w:rPr>
            <w:rStyle w:val="Hyperlink"/>
          </w:rPr>
          <w:t>Бюлетин № 6.</w:t>
        </w:r>
      </w:hyperlink>
    </w:p>
    <w:p w14:paraId="5DC28A98" w14:textId="77777777" w:rsidR="00D441D1" w:rsidRPr="00C60AC1" w:rsidRDefault="00000000" w:rsidP="00A96D18">
      <w:pPr>
        <w:pStyle w:val="Normal1"/>
        <w:spacing w:before="0" w:after="0"/>
        <w:jc w:val="both"/>
        <w:rPr>
          <w:rStyle w:val="normal--char"/>
          <w:color w:val="000000"/>
          <w:lang w:val="bg-BG"/>
        </w:rPr>
      </w:pPr>
      <w:hyperlink r:id="rId1595" w:history="1">
        <w:r w:rsidR="00D441D1" w:rsidRPr="00C60AC1">
          <w:rPr>
            <w:rStyle w:val="Hyperlink"/>
            <w:i/>
          </w:rPr>
          <w:t>Dinucci v. Bulgaria (no. 11486/04)</w:t>
        </w:r>
      </w:hyperlink>
      <w:r w:rsidR="00D441D1" w:rsidRPr="00C60AC1">
        <w:rPr>
          <w:i/>
          <w:lang w:val="bg-BG"/>
        </w:rPr>
        <w:t xml:space="preserve"> /</w:t>
      </w:r>
      <w:r w:rsidR="00802E95" w:rsidRPr="00C60AC1">
        <w:rPr>
          <w:rStyle w:val="normal--char"/>
          <w:color w:val="000000"/>
        </w:rPr>
        <w:t xml:space="preserve"> </w:t>
      </w:r>
      <w:hyperlink r:id="rId1596" w:history="1">
        <w:r w:rsidR="00D441D1" w:rsidRPr="00C60AC1">
          <w:rPr>
            <w:rStyle w:val="Hyperlink"/>
          </w:rPr>
          <w:t>Бюлетин № 6.</w:t>
        </w:r>
      </w:hyperlink>
    </w:p>
    <w:p w14:paraId="0B4BE0F5" w14:textId="77777777" w:rsidR="00D441D1" w:rsidRPr="00C60AC1" w:rsidRDefault="00000000" w:rsidP="00D441D1">
      <w:pPr>
        <w:pStyle w:val="Normal1"/>
        <w:spacing w:before="0" w:after="0"/>
        <w:jc w:val="both"/>
        <w:rPr>
          <w:rStyle w:val="normal--char"/>
          <w:color w:val="000000"/>
          <w:lang w:val="bg-BG"/>
        </w:rPr>
      </w:pPr>
      <w:hyperlink r:id="rId1597" w:history="1">
        <w:proofErr w:type="spellStart"/>
        <w:r w:rsidR="00D441D1" w:rsidRPr="00C60AC1">
          <w:rPr>
            <w:rStyle w:val="Hyperlink"/>
            <w:i/>
            <w:lang w:val="es-ES_tradnl"/>
          </w:rPr>
          <w:t>Kanchev</w:t>
        </w:r>
        <w:proofErr w:type="spellEnd"/>
        <w:r w:rsidR="00D441D1" w:rsidRPr="00C60AC1">
          <w:rPr>
            <w:rStyle w:val="Hyperlink"/>
            <w:i/>
          </w:rPr>
          <w:t xml:space="preserve"> </w:t>
        </w:r>
        <w:r w:rsidR="00D441D1" w:rsidRPr="00C60AC1">
          <w:rPr>
            <w:rStyle w:val="Hyperlink"/>
            <w:i/>
            <w:lang w:val="es-ES_tradnl"/>
          </w:rPr>
          <w:t>v</w:t>
        </w:r>
        <w:r w:rsidR="00D441D1" w:rsidRPr="00C60AC1">
          <w:rPr>
            <w:rStyle w:val="Hyperlink"/>
            <w:i/>
          </w:rPr>
          <w:t xml:space="preserve">. </w:t>
        </w:r>
        <w:r w:rsidR="00D441D1" w:rsidRPr="00C60AC1">
          <w:rPr>
            <w:rStyle w:val="Hyperlink"/>
            <w:i/>
            <w:lang w:val="es-ES_tradnl"/>
          </w:rPr>
          <w:t>Bulgaria</w:t>
        </w:r>
        <w:r w:rsidR="00D441D1" w:rsidRPr="00C60AC1">
          <w:rPr>
            <w:rStyle w:val="Hyperlink"/>
            <w:i/>
          </w:rPr>
          <w:t xml:space="preserve"> (</w:t>
        </w:r>
        <w:r w:rsidR="00D441D1" w:rsidRPr="00C60AC1">
          <w:rPr>
            <w:rStyle w:val="Hyperlink"/>
            <w:i/>
            <w:lang w:val="es-ES_tradnl"/>
          </w:rPr>
          <w:t>no</w:t>
        </w:r>
        <w:r w:rsidR="00D441D1" w:rsidRPr="00C60AC1">
          <w:rPr>
            <w:rStyle w:val="Hyperlink"/>
            <w:i/>
          </w:rPr>
          <w:t>. 16850/04)</w:t>
        </w:r>
      </w:hyperlink>
      <w:r w:rsidR="00D441D1" w:rsidRPr="00C60AC1">
        <w:rPr>
          <w:i/>
          <w:lang w:val="bg-BG"/>
        </w:rPr>
        <w:t xml:space="preserve"> /</w:t>
      </w:r>
      <w:r w:rsidR="00802E95" w:rsidRPr="00C60AC1">
        <w:rPr>
          <w:rStyle w:val="normal--char"/>
          <w:color w:val="000000"/>
        </w:rPr>
        <w:t xml:space="preserve"> </w:t>
      </w:r>
      <w:hyperlink r:id="rId1598" w:history="1">
        <w:r w:rsidR="00D441D1" w:rsidRPr="00C60AC1">
          <w:rPr>
            <w:rStyle w:val="Hyperlink"/>
          </w:rPr>
          <w:t>Бюлетин № 6.</w:t>
        </w:r>
      </w:hyperlink>
    </w:p>
    <w:p w14:paraId="7901D484" w14:textId="77777777" w:rsidR="00D441D1" w:rsidRPr="00C60AC1" w:rsidRDefault="00000000" w:rsidP="00A96D18">
      <w:pPr>
        <w:pStyle w:val="Normal1"/>
        <w:spacing w:before="0" w:after="0"/>
        <w:jc w:val="both"/>
        <w:rPr>
          <w:rStyle w:val="normal--char"/>
          <w:color w:val="000000"/>
          <w:lang w:val="bg-BG"/>
        </w:rPr>
      </w:pPr>
      <w:hyperlink r:id="rId1599" w:history="1">
        <w:proofErr w:type="spellStart"/>
        <w:r w:rsidR="00D441D1" w:rsidRPr="00C60AC1">
          <w:rPr>
            <w:rStyle w:val="Hyperlink"/>
            <w:i/>
            <w:lang w:val="es-ES_tradnl"/>
          </w:rPr>
          <w:t>Nalbantski</w:t>
        </w:r>
        <w:proofErr w:type="spellEnd"/>
        <w:r w:rsidR="00D441D1" w:rsidRPr="00C60AC1">
          <w:rPr>
            <w:rStyle w:val="Hyperlink"/>
            <w:i/>
          </w:rPr>
          <w:t xml:space="preserve"> </w:t>
        </w:r>
        <w:r w:rsidR="00D441D1" w:rsidRPr="00C60AC1">
          <w:rPr>
            <w:rStyle w:val="Hyperlink"/>
            <w:i/>
            <w:lang w:val="es-ES_tradnl"/>
          </w:rPr>
          <w:t>v</w:t>
        </w:r>
        <w:r w:rsidR="00D441D1" w:rsidRPr="00C60AC1">
          <w:rPr>
            <w:rStyle w:val="Hyperlink"/>
            <w:i/>
          </w:rPr>
          <w:t xml:space="preserve">. </w:t>
        </w:r>
        <w:r w:rsidR="00D441D1" w:rsidRPr="00C60AC1">
          <w:rPr>
            <w:rStyle w:val="Hyperlink"/>
            <w:i/>
            <w:lang w:val="es-ES_tradnl"/>
          </w:rPr>
          <w:t>Bulgaria</w:t>
        </w:r>
        <w:r w:rsidR="00D441D1" w:rsidRPr="00C60AC1">
          <w:rPr>
            <w:rStyle w:val="Hyperlink"/>
            <w:i/>
          </w:rPr>
          <w:t xml:space="preserve"> (</w:t>
        </w:r>
        <w:r w:rsidR="00D441D1" w:rsidRPr="00C60AC1">
          <w:rPr>
            <w:rStyle w:val="Hyperlink"/>
            <w:i/>
            <w:lang w:val="es-ES_tradnl"/>
          </w:rPr>
          <w:t>no</w:t>
        </w:r>
        <w:r w:rsidR="00D441D1" w:rsidRPr="00C60AC1">
          <w:rPr>
            <w:rStyle w:val="Hyperlink"/>
            <w:i/>
          </w:rPr>
          <w:t>. 30943/04)</w:t>
        </w:r>
      </w:hyperlink>
      <w:r w:rsidR="00D441D1" w:rsidRPr="00C60AC1">
        <w:rPr>
          <w:i/>
          <w:lang w:val="bg-BG"/>
        </w:rPr>
        <w:t xml:space="preserve"> /</w:t>
      </w:r>
      <w:r w:rsidR="00802E95" w:rsidRPr="00C60AC1">
        <w:rPr>
          <w:rStyle w:val="normal--char"/>
          <w:color w:val="000000"/>
        </w:rPr>
        <w:t xml:space="preserve"> </w:t>
      </w:r>
      <w:hyperlink r:id="rId1600" w:history="1">
        <w:r w:rsidR="00D441D1" w:rsidRPr="00C60AC1">
          <w:rPr>
            <w:rStyle w:val="Hyperlink"/>
          </w:rPr>
          <w:t>Бюлетин № 6.</w:t>
        </w:r>
      </w:hyperlink>
    </w:p>
    <w:p w14:paraId="5642D106" w14:textId="77777777" w:rsidR="007A1DB0" w:rsidRPr="00C60AC1" w:rsidRDefault="00000000" w:rsidP="00A96D18">
      <w:pPr>
        <w:pStyle w:val="Normal1"/>
        <w:spacing w:before="0" w:after="0"/>
        <w:jc w:val="both"/>
        <w:rPr>
          <w:rStyle w:val="normal--char"/>
          <w:color w:val="000000"/>
          <w:lang w:val="bg-BG"/>
        </w:rPr>
      </w:pPr>
      <w:hyperlink r:id="rId1601" w:history="1">
        <w:r w:rsidR="007A1DB0" w:rsidRPr="00C60AC1">
          <w:rPr>
            <w:rStyle w:val="Hyperlink"/>
            <w:i/>
          </w:rPr>
          <w:t>Prescher v. Bulgaria (no. 6767/04)</w:t>
        </w:r>
      </w:hyperlink>
      <w:r w:rsidR="007A1DB0" w:rsidRPr="00C60AC1">
        <w:rPr>
          <w:rStyle w:val="apple-style-span"/>
          <w:i/>
          <w:lang w:val="bg-BG"/>
        </w:rPr>
        <w:t xml:space="preserve">/ </w:t>
      </w:r>
      <w:hyperlink r:id="rId1602" w:history="1">
        <w:r w:rsidR="007A1DB0" w:rsidRPr="00C60AC1">
          <w:rPr>
            <w:rStyle w:val="Hyperlink"/>
            <w:lang w:val="bg-BG"/>
          </w:rPr>
          <w:t>Бюлетин № 10.</w:t>
        </w:r>
      </w:hyperlink>
    </w:p>
    <w:p w14:paraId="5C59C3CC" w14:textId="77777777" w:rsidR="005335BB" w:rsidRPr="00C60AC1" w:rsidRDefault="00000000" w:rsidP="005335BB">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hyperlink r:id="rId1603" w:history="1">
        <w:proofErr w:type="spellStart"/>
        <w:r w:rsidR="005335BB" w:rsidRPr="00C60AC1">
          <w:rPr>
            <w:rStyle w:val="Hyperlink"/>
            <w:rFonts w:ascii="Times New Roman" w:eastAsia="Times New Roman" w:hAnsi="Times New Roman" w:cs="Times New Roman"/>
            <w:bCs/>
            <w:i/>
          </w:rPr>
          <w:t>Rositsa</w:t>
        </w:r>
        <w:proofErr w:type="spellEnd"/>
        <w:r w:rsidR="005335BB" w:rsidRPr="00C60AC1">
          <w:rPr>
            <w:rStyle w:val="Hyperlink"/>
            <w:rFonts w:ascii="Times New Roman" w:eastAsia="Times New Roman" w:hAnsi="Times New Roman" w:cs="Times New Roman"/>
            <w:bCs/>
            <w:i/>
          </w:rPr>
          <w:t xml:space="preserve"> </w:t>
        </w:r>
        <w:proofErr w:type="spellStart"/>
        <w:r w:rsidR="005335BB" w:rsidRPr="00C60AC1">
          <w:rPr>
            <w:rStyle w:val="Hyperlink"/>
            <w:rFonts w:ascii="Times New Roman" w:eastAsia="Times New Roman" w:hAnsi="Times New Roman" w:cs="Times New Roman"/>
            <w:bCs/>
            <w:i/>
          </w:rPr>
          <w:t>Georgieva</w:t>
        </w:r>
        <w:proofErr w:type="spellEnd"/>
        <w:r w:rsidR="005335BB" w:rsidRPr="00C60AC1">
          <w:rPr>
            <w:rStyle w:val="Hyperlink"/>
            <w:rFonts w:ascii="Times New Roman" w:eastAsia="Times New Roman" w:hAnsi="Times New Roman" w:cs="Times New Roman"/>
            <w:bCs/>
            <w:i/>
          </w:rPr>
          <w:t xml:space="preserve"> v. </w:t>
        </w:r>
        <w:proofErr w:type="spellStart"/>
        <w:r w:rsidR="005335BB" w:rsidRPr="00C60AC1">
          <w:rPr>
            <w:rStyle w:val="Hyperlink"/>
            <w:rFonts w:ascii="Times New Roman" w:eastAsia="Times New Roman" w:hAnsi="Times New Roman" w:cs="Times New Roman"/>
            <w:bCs/>
            <w:i/>
          </w:rPr>
          <w:t>Bulgaria</w:t>
        </w:r>
        <w:proofErr w:type="spellEnd"/>
        <w:r w:rsidR="005335BB" w:rsidRPr="00C60AC1">
          <w:rPr>
            <w:rStyle w:val="Hyperlink"/>
            <w:rFonts w:ascii="Times New Roman" w:eastAsia="Times New Roman" w:hAnsi="Times New Roman" w:cs="Times New Roman"/>
            <w:bCs/>
            <w:i/>
          </w:rPr>
          <w:t xml:space="preserve"> (</w:t>
        </w:r>
        <w:proofErr w:type="spellStart"/>
        <w:r w:rsidR="005335BB" w:rsidRPr="00C60AC1">
          <w:rPr>
            <w:rStyle w:val="Hyperlink"/>
            <w:rFonts w:ascii="Times New Roman" w:eastAsia="Times New Roman" w:hAnsi="Times New Roman" w:cs="Times New Roman"/>
            <w:bCs/>
            <w:i/>
          </w:rPr>
          <w:t>no</w:t>
        </w:r>
        <w:proofErr w:type="spellEnd"/>
        <w:r w:rsidR="005335BB" w:rsidRPr="00C60AC1">
          <w:rPr>
            <w:rStyle w:val="Hyperlink"/>
            <w:rFonts w:ascii="Times New Roman" w:eastAsia="Times New Roman" w:hAnsi="Times New Roman" w:cs="Times New Roman"/>
            <w:bCs/>
            <w:i/>
          </w:rPr>
          <w:t>. 32455/05</w:t>
        </w:r>
        <w:r w:rsidR="005335BB" w:rsidRPr="00C60AC1">
          <w:rPr>
            <w:rStyle w:val="Hyperlink"/>
            <w:rFonts w:ascii="Times New Roman" w:eastAsia="Times New Roman" w:hAnsi="Times New Roman" w:cs="Times New Roman"/>
            <w:bCs/>
            <w:i/>
            <w:sz w:val="24"/>
            <w:szCs w:val="20"/>
          </w:rPr>
          <w:t>)</w:t>
        </w:r>
      </w:hyperlink>
      <w:r w:rsidR="005335BB" w:rsidRPr="00C60AC1">
        <w:rPr>
          <w:rFonts w:ascii="Times New Roman" w:eastAsia="Times New Roman" w:hAnsi="Times New Roman" w:cs="Times New Roman"/>
          <w:bCs/>
          <w:i/>
        </w:rPr>
        <w:t xml:space="preserve">/ </w:t>
      </w:r>
      <w:hyperlink r:id="rId1604" w:history="1">
        <w:r w:rsidR="005335BB" w:rsidRPr="00C60AC1">
          <w:rPr>
            <w:rStyle w:val="Hyperlink"/>
            <w:rFonts w:ascii="Times New Roman" w:hAnsi="Times New Roman" w:cs="Times New Roman"/>
            <w:sz w:val="24"/>
            <w:szCs w:val="24"/>
          </w:rPr>
          <w:t>Бюлетин № 11.</w:t>
        </w:r>
      </w:hyperlink>
    </w:p>
    <w:p w14:paraId="7AB9432C" w14:textId="77777777" w:rsidR="005335BB" w:rsidRPr="00180795" w:rsidRDefault="00000000" w:rsidP="005335BB">
      <w:pPr>
        <w:spacing w:after="0" w:line="240" w:lineRule="auto"/>
        <w:jc w:val="both"/>
        <w:rPr>
          <w:rStyle w:val="apple-style-span"/>
          <w:rFonts w:ascii="Times New Roman" w:hAnsi="Times New Roman" w:cs="Times New Roman"/>
          <w:i/>
          <w:iCs/>
          <w:color w:val="000000"/>
          <w:lang w:val="en-US"/>
        </w:rPr>
      </w:pPr>
      <w:hyperlink r:id="rId1605" w:history="1">
        <w:proofErr w:type="spellStart"/>
        <w:r w:rsidR="005335BB" w:rsidRPr="00C60AC1">
          <w:rPr>
            <w:rStyle w:val="Hyperlink"/>
            <w:rFonts w:ascii="Times New Roman" w:hAnsi="Times New Roman" w:cs="Times New Roman"/>
            <w:i/>
          </w:rPr>
          <w:t>Dimova</w:t>
        </w:r>
        <w:proofErr w:type="spellEnd"/>
        <w:r w:rsidR="005335BB" w:rsidRPr="00C60AC1">
          <w:rPr>
            <w:rStyle w:val="Hyperlink"/>
            <w:rFonts w:ascii="Times New Roman" w:hAnsi="Times New Roman" w:cs="Times New Roman"/>
            <w:i/>
          </w:rPr>
          <w:t xml:space="preserve"> </w:t>
        </w:r>
        <w:proofErr w:type="spellStart"/>
        <w:r w:rsidR="005335BB" w:rsidRPr="00C60AC1">
          <w:rPr>
            <w:rStyle w:val="Hyperlink"/>
            <w:rFonts w:ascii="Times New Roman" w:hAnsi="Times New Roman" w:cs="Times New Roman"/>
            <w:i/>
          </w:rPr>
          <w:t>and</w:t>
        </w:r>
        <w:proofErr w:type="spellEnd"/>
        <w:r w:rsidR="005335BB" w:rsidRPr="00C60AC1">
          <w:rPr>
            <w:rStyle w:val="Hyperlink"/>
            <w:rFonts w:ascii="Times New Roman" w:hAnsi="Times New Roman" w:cs="Times New Roman"/>
            <w:i/>
          </w:rPr>
          <w:t xml:space="preserve"> </w:t>
        </w:r>
        <w:proofErr w:type="spellStart"/>
        <w:r w:rsidR="005335BB" w:rsidRPr="00C60AC1">
          <w:rPr>
            <w:rStyle w:val="Hyperlink"/>
            <w:rFonts w:ascii="Times New Roman" w:hAnsi="Times New Roman" w:cs="Times New Roman"/>
            <w:i/>
          </w:rPr>
          <w:t>Minkova</w:t>
        </w:r>
        <w:proofErr w:type="spellEnd"/>
        <w:r w:rsidR="005335BB" w:rsidRPr="00C60AC1">
          <w:rPr>
            <w:rStyle w:val="Hyperlink"/>
            <w:rFonts w:ascii="Times New Roman" w:hAnsi="Times New Roman" w:cs="Times New Roman"/>
            <w:i/>
          </w:rPr>
          <w:t xml:space="preserve"> v. </w:t>
        </w:r>
        <w:proofErr w:type="spellStart"/>
        <w:r w:rsidR="005335BB" w:rsidRPr="00C60AC1">
          <w:rPr>
            <w:rStyle w:val="Hyperlink"/>
            <w:rFonts w:ascii="Times New Roman" w:hAnsi="Times New Roman" w:cs="Times New Roman"/>
            <w:i/>
          </w:rPr>
          <w:t>Bulgaria</w:t>
        </w:r>
        <w:proofErr w:type="spellEnd"/>
        <w:r w:rsidR="005335BB" w:rsidRPr="00C60AC1">
          <w:rPr>
            <w:rStyle w:val="Hyperlink"/>
            <w:rFonts w:ascii="Times New Roman" w:hAnsi="Times New Roman" w:cs="Times New Roman"/>
            <w:i/>
          </w:rPr>
          <w:t xml:space="preserve"> (</w:t>
        </w:r>
        <w:proofErr w:type="spellStart"/>
        <w:r w:rsidR="005335BB" w:rsidRPr="00C60AC1">
          <w:rPr>
            <w:rStyle w:val="Hyperlink"/>
            <w:rFonts w:ascii="Times New Roman" w:hAnsi="Times New Roman" w:cs="Times New Roman"/>
            <w:i/>
          </w:rPr>
          <w:t>no</w:t>
        </w:r>
        <w:proofErr w:type="spellEnd"/>
        <w:r w:rsidR="005335BB" w:rsidRPr="00C60AC1">
          <w:rPr>
            <w:rStyle w:val="Hyperlink"/>
            <w:rFonts w:ascii="Times New Roman" w:hAnsi="Times New Roman" w:cs="Times New Roman"/>
            <w:i/>
          </w:rPr>
          <w:t>. 30481/05)</w:t>
        </w:r>
      </w:hyperlink>
      <w:r w:rsidR="005335BB" w:rsidRPr="00180795">
        <w:rPr>
          <w:rStyle w:val="apple-style-span"/>
          <w:rFonts w:ascii="Times New Roman" w:hAnsi="Times New Roman" w:cs="Times New Roman"/>
          <w:i/>
          <w:iCs/>
          <w:color w:val="000000"/>
          <w:lang w:val="en-US"/>
        </w:rPr>
        <w:t xml:space="preserve"> /</w:t>
      </w:r>
      <w:hyperlink r:id="rId1606" w:history="1">
        <w:r w:rsidR="005335BB" w:rsidRPr="00C60AC1">
          <w:rPr>
            <w:rStyle w:val="Hyperlink"/>
            <w:rFonts w:ascii="Times New Roman" w:hAnsi="Times New Roman" w:cs="Times New Roman"/>
            <w:sz w:val="24"/>
            <w:szCs w:val="24"/>
          </w:rPr>
          <w:t>Бюлетин № 11.</w:t>
        </w:r>
      </w:hyperlink>
    </w:p>
    <w:p w14:paraId="3052D590" w14:textId="77777777" w:rsidR="005335BB" w:rsidRPr="00C60AC1" w:rsidRDefault="00000000" w:rsidP="005335BB">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hyperlink r:id="rId1607" w:history="1">
        <w:proofErr w:type="spellStart"/>
        <w:r w:rsidR="005335BB" w:rsidRPr="00C60AC1">
          <w:rPr>
            <w:rStyle w:val="Hyperlink"/>
            <w:rFonts w:ascii="Times New Roman" w:hAnsi="Times New Roman" w:cs="Times New Roman"/>
            <w:i/>
            <w:iCs/>
            <w:sz w:val="24"/>
            <w:szCs w:val="24"/>
          </w:rPr>
          <w:t>Hadzhinikolov</w:t>
        </w:r>
        <w:proofErr w:type="spellEnd"/>
        <w:r w:rsidR="005335BB" w:rsidRPr="00C60AC1">
          <w:rPr>
            <w:rStyle w:val="Hyperlink"/>
            <w:rFonts w:ascii="Times New Roman" w:hAnsi="Times New Roman" w:cs="Times New Roman"/>
            <w:i/>
            <w:iCs/>
            <w:sz w:val="24"/>
            <w:szCs w:val="24"/>
          </w:rPr>
          <w:t xml:space="preserve"> v. </w:t>
        </w:r>
        <w:proofErr w:type="spellStart"/>
        <w:r w:rsidR="005335BB" w:rsidRPr="00C60AC1">
          <w:rPr>
            <w:rStyle w:val="Hyperlink"/>
            <w:rFonts w:ascii="Times New Roman" w:hAnsi="Times New Roman" w:cs="Times New Roman"/>
            <w:i/>
            <w:iCs/>
            <w:sz w:val="24"/>
            <w:szCs w:val="24"/>
          </w:rPr>
          <w:t>Bulgaria</w:t>
        </w:r>
        <w:proofErr w:type="spellEnd"/>
        <w:r w:rsidR="005335BB" w:rsidRPr="00C60AC1">
          <w:rPr>
            <w:rStyle w:val="Hyperlink"/>
            <w:rFonts w:ascii="Times New Roman" w:hAnsi="Times New Roman" w:cs="Times New Roman"/>
            <w:i/>
            <w:iCs/>
            <w:sz w:val="24"/>
            <w:szCs w:val="24"/>
          </w:rPr>
          <w:t xml:space="preserve"> (</w:t>
        </w:r>
        <w:proofErr w:type="spellStart"/>
        <w:r w:rsidR="005335BB" w:rsidRPr="00C60AC1">
          <w:rPr>
            <w:rStyle w:val="Hyperlink"/>
            <w:rFonts w:ascii="Times New Roman" w:hAnsi="Times New Roman" w:cs="Times New Roman"/>
            <w:i/>
            <w:iCs/>
            <w:sz w:val="24"/>
            <w:szCs w:val="24"/>
          </w:rPr>
          <w:t>no</w:t>
        </w:r>
        <w:proofErr w:type="spellEnd"/>
        <w:r w:rsidR="005335BB" w:rsidRPr="00C60AC1">
          <w:rPr>
            <w:rStyle w:val="Hyperlink"/>
            <w:rFonts w:ascii="Times New Roman" w:hAnsi="Times New Roman" w:cs="Times New Roman"/>
            <w:i/>
            <w:iCs/>
            <w:sz w:val="24"/>
            <w:szCs w:val="24"/>
          </w:rPr>
          <w:t>. 24720/04)</w:t>
        </w:r>
      </w:hyperlink>
      <w:r w:rsidR="005335BB" w:rsidRPr="00180795">
        <w:rPr>
          <w:rStyle w:val="apple-style-span"/>
          <w:rFonts w:ascii="Times New Roman" w:hAnsi="Times New Roman" w:cs="Times New Roman"/>
          <w:i/>
          <w:iCs/>
          <w:color w:val="000000"/>
          <w:lang w:val="en-US"/>
        </w:rPr>
        <w:t xml:space="preserve"> /</w:t>
      </w:r>
      <w:hyperlink r:id="rId1608" w:history="1">
        <w:r w:rsidR="005335BB" w:rsidRPr="00C60AC1">
          <w:rPr>
            <w:rStyle w:val="Hyperlink"/>
            <w:rFonts w:ascii="Times New Roman" w:hAnsi="Times New Roman" w:cs="Times New Roman"/>
            <w:sz w:val="24"/>
            <w:szCs w:val="24"/>
          </w:rPr>
          <w:t>Бюлетин № 11.</w:t>
        </w:r>
      </w:hyperlink>
    </w:p>
    <w:p w14:paraId="74D7C269" w14:textId="77777777" w:rsidR="00D65928" w:rsidRPr="00C60AC1" w:rsidRDefault="00000000" w:rsidP="00D65928">
      <w:pPr>
        <w:spacing w:after="0" w:line="240" w:lineRule="auto"/>
        <w:jc w:val="both"/>
        <w:rPr>
          <w:rStyle w:val="apple-style-span"/>
          <w:rFonts w:ascii="Times New Roman" w:hAnsi="Times New Roman" w:cs="Times New Roman"/>
          <w:i/>
          <w:iCs/>
          <w:sz w:val="24"/>
          <w:szCs w:val="24"/>
        </w:rPr>
      </w:pPr>
      <w:hyperlink r:id="rId1609" w:history="1">
        <w:proofErr w:type="spellStart"/>
        <w:r w:rsidR="00D65928" w:rsidRPr="00C60AC1">
          <w:rPr>
            <w:rStyle w:val="Hyperlink"/>
            <w:rFonts w:ascii="Times New Roman" w:hAnsi="Times New Roman" w:cs="Times New Roman"/>
            <w:i/>
            <w:iCs/>
            <w:sz w:val="24"/>
            <w:szCs w:val="24"/>
          </w:rPr>
          <w:t>Tsenovi</w:t>
        </w:r>
        <w:proofErr w:type="spellEnd"/>
        <w:r w:rsidR="00D65928" w:rsidRPr="00C60AC1">
          <w:rPr>
            <w:rStyle w:val="Hyperlink"/>
            <w:rFonts w:ascii="Times New Roman" w:hAnsi="Times New Roman" w:cs="Times New Roman"/>
            <w:i/>
            <w:iCs/>
            <w:sz w:val="24"/>
            <w:szCs w:val="24"/>
          </w:rPr>
          <w:t xml:space="preserve"> v. </w:t>
        </w:r>
        <w:proofErr w:type="spellStart"/>
        <w:r w:rsidR="00D65928" w:rsidRPr="00C60AC1">
          <w:rPr>
            <w:rStyle w:val="Hyperlink"/>
            <w:rFonts w:ascii="Times New Roman" w:hAnsi="Times New Roman" w:cs="Times New Roman"/>
            <w:i/>
            <w:iCs/>
            <w:sz w:val="24"/>
            <w:szCs w:val="24"/>
          </w:rPr>
          <w:t>Bulgaria</w:t>
        </w:r>
        <w:proofErr w:type="spellEnd"/>
        <w:r w:rsidR="00D65928" w:rsidRPr="00C60AC1">
          <w:rPr>
            <w:rStyle w:val="Hyperlink"/>
            <w:rFonts w:ascii="Times New Roman" w:hAnsi="Times New Roman" w:cs="Times New Roman"/>
            <w:i/>
            <w:iCs/>
            <w:sz w:val="24"/>
            <w:szCs w:val="24"/>
          </w:rPr>
          <w:t xml:space="preserve"> (</w:t>
        </w:r>
        <w:proofErr w:type="spellStart"/>
        <w:r w:rsidR="00D65928" w:rsidRPr="00C60AC1">
          <w:rPr>
            <w:rStyle w:val="Hyperlink"/>
            <w:rFonts w:ascii="Times New Roman" w:hAnsi="Times New Roman" w:cs="Times New Roman"/>
            <w:i/>
            <w:iCs/>
            <w:sz w:val="24"/>
            <w:szCs w:val="24"/>
          </w:rPr>
          <w:t>no</w:t>
        </w:r>
        <w:proofErr w:type="spellEnd"/>
        <w:r w:rsidR="00D65928" w:rsidRPr="00C60AC1">
          <w:rPr>
            <w:rStyle w:val="Hyperlink"/>
            <w:rFonts w:ascii="Times New Roman" w:hAnsi="Times New Roman" w:cs="Times New Roman"/>
            <w:i/>
            <w:iCs/>
            <w:sz w:val="24"/>
            <w:szCs w:val="24"/>
          </w:rPr>
          <w:t>. 36823/07)</w:t>
        </w:r>
      </w:hyperlink>
      <w:r w:rsidR="00D65928" w:rsidRPr="00C60AC1">
        <w:rPr>
          <w:rStyle w:val="apple-style-span"/>
          <w:rFonts w:ascii="Times New Roman" w:hAnsi="Times New Roman" w:cs="Times New Roman"/>
          <w:i/>
          <w:iCs/>
          <w:sz w:val="24"/>
          <w:szCs w:val="24"/>
        </w:rPr>
        <w:t xml:space="preserve"> </w:t>
      </w:r>
      <w:r w:rsidR="00D65928" w:rsidRPr="00180795">
        <w:rPr>
          <w:rStyle w:val="apple-style-span"/>
          <w:rFonts w:ascii="Times New Roman" w:hAnsi="Times New Roman" w:cs="Times New Roman"/>
          <w:i/>
          <w:iCs/>
          <w:color w:val="000000"/>
          <w:lang w:val="en-US"/>
        </w:rPr>
        <w:t>/</w:t>
      </w:r>
      <w:hyperlink r:id="rId1610" w:history="1">
        <w:r w:rsidR="00D65928" w:rsidRPr="00C60AC1">
          <w:rPr>
            <w:rStyle w:val="Hyperlink"/>
            <w:rFonts w:ascii="Times New Roman" w:hAnsi="Times New Roman" w:cs="Times New Roman"/>
            <w:sz w:val="24"/>
            <w:szCs w:val="24"/>
          </w:rPr>
          <w:t>Бюлетин № 11.</w:t>
        </w:r>
      </w:hyperlink>
      <w:r w:rsidR="006B5975" w:rsidRPr="00C60AC1">
        <w:rPr>
          <w:rStyle w:val="normal--char"/>
          <w:rFonts w:ascii="Times New Roman" w:hAnsi="Times New Roman" w:cs="Times New Roman"/>
          <w:color w:val="000000"/>
          <w:sz w:val="24"/>
          <w:szCs w:val="24"/>
        </w:rPr>
        <w:t xml:space="preserve"> – едностранна декларация от п</w:t>
      </w:r>
      <w:r w:rsidR="00D65928" w:rsidRPr="00C60AC1">
        <w:rPr>
          <w:rStyle w:val="normal--char"/>
          <w:rFonts w:ascii="Times New Roman" w:hAnsi="Times New Roman" w:cs="Times New Roman"/>
          <w:color w:val="000000"/>
          <w:sz w:val="24"/>
          <w:szCs w:val="24"/>
        </w:rPr>
        <w:t>равителството</w:t>
      </w:r>
    </w:p>
    <w:p w14:paraId="144A32D4" w14:textId="77777777" w:rsidR="00D65928" w:rsidRPr="00180795" w:rsidRDefault="00000000" w:rsidP="00D65928">
      <w:pPr>
        <w:spacing w:after="0" w:line="100" w:lineRule="atLeast"/>
        <w:jc w:val="both"/>
        <w:rPr>
          <w:rFonts w:ascii="Times New Roman" w:hAnsi="Times New Roman" w:cs="Times New Roman"/>
          <w:bCs/>
          <w:i/>
          <w:sz w:val="24"/>
          <w:szCs w:val="24"/>
          <w:lang w:eastAsia="en-US"/>
        </w:rPr>
      </w:pPr>
      <w:hyperlink r:id="rId1611" w:history="1">
        <w:proofErr w:type="spellStart"/>
        <w:r w:rsidR="00D65928" w:rsidRPr="00C60AC1">
          <w:rPr>
            <w:rStyle w:val="Hyperlink"/>
            <w:rFonts w:ascii="Times New Roman" w:hAnsi="Times New Roman" w:cs="Times New Roman"/>
            <w:bCs/>
            <w:i/>
            <w:sz w:val="24"/>
            <w:szCs w:val="24"/>
            <w:lang w:val="ru-RU" w:eastAsia="en-US"/>
          </w:rPr>
          <w:t>Radomirov</w:t>
        </w:r>
        <w:proofErr w:type="spellEnd"/>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and</w:t>
        </w:r>
        <w:proofErr w:type="spellEnd"/>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Radomirova</w:t>
        </w:r>
        <w:proofErr w:type="spellEnd"/>
        <w:r w:rsidR="00D65928" w:rsidRPr="00180795">
          <w:rPr>
            <w:rStyle w:val="Hyperlink"/>
            <w:rFonts w:ascii="Times New Roman" w:hAnsi="Times New Roman" w:cs="Times New Roman"/>
            <w:bCs/>
            <w:i/>
            <w:sz w:val="24"/>
            <w:szCs w:val="24"/>
            <w:lang w:eastAsia="en-US"/>
          </w:rPr>
          <w:t xml:space="preserve"> – </w:t>
        </w:r>
        <w:proofErr w:type="spellStart"/>
        <w:r w:rsidR="00D65928" w:rsidRPr="00C60AC1">
          <w:rPr>
            <w:rStyle w:val="Hyperlink"/>
            <w:rFonts w:ascii="Times New Roman" w:hAnsi="Times New Roman" w:cs="Times New Roman"/>
            <w:bCs/>
            <w:i/>
            <w:sz w:val="24"/>
            <w:szCs w:val="24"/>
            <w:lang w:val="ru-RU" w:eastAsia="en-US"/>
          </w:rPr>
          <w:t>Ereshtenko</w:t>
        </w:r>
        <w:proofErr w:type="spellEnd"/>
        <w:r w:rsidR="00802E95" w:rsidRPr="00180795">
          <w:rPr>
            <w:rStyle w:val="Hyperlink"/>
            <w:rFonts w:ascii="Times New Roman" w:hAnsi="Times New Roman" w:cs="Times New Roman"/>
            <w:bCs/>
            <w:i/>
            <w:sz w:val="24"/>
            <w:szCs w:val="24"/>
            <w:lang w:eastAsia="en-US"/>
          </w:rPr>
          <w:t xml:space="preserve"> </w:t>
        </w:r>
        <w:r w:rsidR="00D65928" w:rsidRPr="00C60AC1">
          <w:rPr>
            <w:rStyle w:val="Hyperlink"/>
            <w:rFonts w:ascii="Times New Roman" w:hAnsi="Times New Roman" w:cs="Times New Roman"/>
            <w:bCs/>
            <w:i/>
            <w:sz w:val="24"/>
            <w:szCs w:val="24"/>
            <w:lang w:val="ru-RU" w:eastAsia="en-US"/>
          </w:rPr>
          <w:t>v</w:t>
        </w:r>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Bulgaria</w:t>
        </w:r>
        <w:proofErr w:type="spellEnd"/>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no</w:t>
        </w:r>
        <w:proofErr w:type="spellEnd"/>
        <w:r w:rsidR="00D65928" w:rsidRPr="00180795">
          <w:rPr>
            <w:rStyle w:val="Hyperlink"/>
            <w:rFonts w:ascii="Times New Roman" w:hAnsi="Times New Roman" w:cs="Times New Roman"/>
            <w:bCs/>
            <w:i/>
            <w:sz w:val="24"/>
            <w:szCs w:val="24"/>
            <w:lang w:eastAsia="en-US"/>
          </w:rPr>
          <w:t>. 101/06)</w:t>
        </w:r>
      </w:hyperlink>
      <w:r w:rsidR="00D65928" w:rsidRPr="00C60AC1">
        <w:rPr>
          <w:rStyle w:val="apple-style-span"/>
          <w:rFonts w:ascii="Times New Roman" w:hAnsi="Times New Roman" w:cs="Times New Roman"/>
          <w:i/>
          <w:iCs/>
          <w:sz w:val="24"/>
          <w:szCs w:val="24"/>
        </w:rPr>
        <w:t xml:space="preserve"> </w:t>
      </w:r>
      <w:r w:rsidR="00D65928" w:rsidRPr="00180795">
        <w:rPr>
          <w:rStyle w:val="apple-style-span"/>
          <w:rFonts w:ascii="Times New Roman" w:hAnsi="Times New Roman" w:cs="Times New Roman"/>
          <w:i/>
          <w:iCs/>
          <w:color w:val="000000"/>
        </w:rPr>
        <w:t>/</w:t>
      </w:r>
      <w:hyperlink r:id="rId1612" w:history="1">
        <w:r w:rsidR="00D65928" w:rsidRPr="00C60AC1">
          <w:rPr>
            <w:rStyle w:val="Hyperlink"/>
            <w:rFonts w:ascii="Times New Roman" w:hAnsi="Times New Roman" w:cs="Times New Roman"/>
            <w:sz w:val="24"/>
            <w:szCs w:val="24"/>
          </w:rPr>
          <w:t>Бюлетин № 11.</w:t>
        </w:r>
      </w:hyperlink>
      <w:r w:rsidR="00D65928" w:rsidRPr="00C60AC1">
        <w:rPr>
          <w:rStyle w:val="normal--char"/>
          <w:rFonts w:ascii="Times New Roman" w:hAnsi="Times New Roman" w:cs="Times New Roman"/>
          <w:color w:val="000000"/>
          <w:sz w:val="24"/>
          <w:szCs w:val="24"/>
        </w:rPr>
        <w:t xml:space="preserve"> – приятелско споразумение</w:t>
      </w:r>
    </w:p>
    <w:p w14:paraId="7D8CAC14" w14:textId="77777777" w:rsidR="00D65928" w:rsidRPr="00C60AC1" w:rsidRDefault="00000000" w:rsidP="00D65928">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hyperlink r:id="rId1613" w:history="1">
        <w:proofErr w:type="spellStart"/>
        <w:r w:rsidR="00D65928" w:rsidRPr="00C60AC1">
          <w:rPr>
            <w:rStyle w:val="Hyperlink"/>
            <w:rFonts w:ascii="Times New Roman" w:hAnsi="Times New Roman" w:cs="Times New Roman"/>
            <w:bCs/>
            <w:i/>
            <w:sz w:val="24"/>
            <w:szCs w:val="24"/>
            <w:lang w:val="ru-RU" w:eastAsia="en-US"/>
          </w:rPr>
          <w:t>Holevich</w:t>
        </w:r>
        <w:proofErr w:type="spellEnd"/>
        <w:r w:rsidR="00D65928" w:rsidRPr="00180795">
          <w:rPr>
            <w:rStyle w:val="Hyperlink"/>
            <w:rFonts w:ascii="Times New Roman" w:hAnsi="Times New Roman" w:cs="Times New Roman"/>
            <w:bCs/>
            <w:i/>
            <w:sz w:val="24"/>
            <w:szCs w:val="24"/>
            <w:lang w:eastAsia="en-US"/>
          </w:rPr>
          <w:t xml:space="preserve"> </w:t>
        </w:r>
        <w:r w:rsidR="00D65928" w:rsidRPr="00C60AC1">
          <w:rPr>
            <w:rStyle w:val="Hyperlink"/>
            <w:rFonts w:ascii="Times New Roman" w:hAnsi="Times New Roman" w:cs="Times New Roman"/>
            <w:bCs/>
            <w:i/>
            <w:sz w:val="24"/>
            <w:szCs w:val="24"/>
            <w:lang w:val="ru-RU" w:eastAsia="en-US"/>
          </w:rPr>
          <w:t>v</w:t>
        </w:r>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Bulgaria</w:t>
        </w:r>
        <w:proofErr w:type="spellEnd"/>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no</w:t>
        </w:r>
        <w:proofErr w:type="spellEnd"/>
        <w:r w:rsidR="00D65928" w:rsidRPr="00180795">
          <w:rPr>
            <w:rStyle w:val="Hyperlink"/>
            <w:rFonts w:ascii="Times New Roman" w:hAnsi="Times New Roman" w:cs="Times New Roman"/>
            <w:bCs/>
            <w:i/>
            <w:sz w:val="24"/>
            <w:szCs w:val="24"/>
            <w:lang w:eastAsia="en-US"/>
          </w:rPr>
          <w:t>. 25805/05)</w:t>
        </w:r>
      </w:hyperlink>
      <w:r w:rsidR="00D65928" w:rsidRPr="00180795">
        <w:rPr>
          <w:rStyle w:val="apple-style-span"/>
          <w:rFonts w:ascii="Times New Roman" w:hAnsi="Times New Roman" w:cs="Times New Roman"/>
          <w:i/>
          <w:iCs/>
          <w:color w:val="000000"/>
        </w:rPr>
        <w:t xml:space="preserve"> /</w:t>
      </w:r>
      <w:hyperlink r:id="rId1614" w:history="1">
        <w:r w:rsidR="00D65928" w:rsidRPr="00C60AC1">
          <w:rPr>
            <w:rStyle w:val="Hyperlink"/>
            <w:rFonts w:ascii="Times New Roman" w:hAnsi="Times New Roman" w:cs="Times New Roman"/>
            <w:sz w:val="24"/>
            <w:szCs w:val="24"/>
          </w:rPr>
          <w:t>Бюлетин № 11.</w:t>
        </w:r>
      </w:hyperlink>
    </w:p>
    <w:p w14:paraId="18B27CE5" w14:textId="77777777" w:rsidR="004446CC" w:rsidRPr="00C60AC1" w:rsidRDefault="00000000" w:rsidP="004446CC">
      <w:pPr>
        <w:spacing w:after="0" w:line="240" w:lineRule="auto"/>
        <w:jc w:val="both"/>
        <w:rPr>
          <w:rStyle w:val="apple-style-span"/>
          <w:rFonts w:ascii="Times New Roman" w:hAnsi="Times New Roman" w:cs="Times New Roman"/>
          <w:i/>
          <w:iCs/>
          <w:sz w:val="24"/>
          <w:szCs w:val="24"/>
        </w:rPr>
      </w:pPr>
      <w:hyperlink r:id="rId1615" w:history="1">
        <w:proofErr w:type="spellStart"/>
        <w:r w:rsidR="004446CC" w:rsidRPr="00C60AC1">
          <w:rPr>
            <w:rStyle w:val="Hyperlink"/>
            <w:rFonts w:ascii="Times New Roman" w:hAnsi="Times New Roman" w:cs="Times New Roman"/>
            <w:bCs/>
            <w:i/>
            <w:sz w:val="24"/>
            <w:szCs w:val="24"/>
            <w:lang w:val="ru-RU" w:eastAsia="en-US"/>
          </w:rPr>
          <w:t>Velcheva</w:t>
        </w:r>
        <w:proofErr w:type="spellEnd"/>
        <w:r w:rsidR="004446CC" w:rsidRPr="00180795">
          <w:rPr>
            <w:rStyle w:val="Hyperlink"/>
            <w:rFonts w:ascii="Times New Roman" w:hAnsi="Times New Roman" w:cs="Times New Roman"/>
            <w:bCs/>
            <w:i/>
            <w:sz w:val="24"/>
            <w:szCs w:val="24"/>
            <w:lang w:eastAsia="en-US"/>
          </w:rPr>
          <w:t xml:space="preserve"> </w:t>
        </w:r>
        <w:proofErr w:type="spellStart"/>
        <w:r w:rsidR="004446CC" w:rsidRPr="00C60AC1">
          <w:rPr>
            <w:rStyle w:val="Hyperlink"/>
            <w:rFonts w:ascii="Times New Roman" w:hAnsi="Times New Roman" w:cs="Times New Roman"/>
            <w:bCs/>
            <w:i/>
            <w:sz w:val="24"/>
            <w:szCs w:val="24"/>
            <w:lang w:val="ru-RU" w:eastAsia="en-US"/>
          </w:rPr>
          <w:t>and</w:t>
        </w:r>
        <w:proofErr w:type="spellEnd"/>
        <w:r w:rsidR="004446CC" w:rsidRPr="00180795">
          <w:rPr>
            <w:rStyle w:val="Hyperlink"/>
            <w:rFonts w:ascii="Times New Roman" w:hAnsi="Times New Roman" w:cs="Times New Roman"/>
            <w:bCs/>
            <w:i/>
            <w:sz w:val="24"/>
            <w:szCs w:val="24"/>
            <w:lang w:eastAsia="en-US"/>
          </w:rPr>
          <w:t xml:space="preserve"> </w:t>
        </w:r>
        <w:proofErr w:type="spellStart"/>
        <w:r w:rsidR="004446CC" w:rsidRPr="00C60AC1">
          <w:rPr>
            <w:rStyle w:val="Hyperlink"/>
            <w:rFonts w:ascii="Times New Roman" w:hAnsi="Times New Roman" w:cs="Times New Roman"/>
            <w:bCs/>
            <w:i/>
            <w:sz w:val="24"/>
            <w:szCs w:val="24"/>
            <w:lang w:val="ru-RU" w:eastAsia="en-US"/>
          </w:rPr>
          <w:t>Sotirova</w:t>
        </w:r>
        <w:proofErr w:type="spellEnd"/>
        <w:r w:rsidR="004446CC" w:rsidRPr="00180795">
          <w:rPr>
            <w:rStyle w:val="Hyperlink"/>
            <w:rFonts w:ascii="Times New Roman" w:hAnsi="Times New Roman" w:cs="Times New Roman"/>
            <w:bCs/>
            <w:i/>
            <w:sz w:val="24"/>
            <w:szCs w:val="24"/>
            <w:lang w:eastAsia="en-US"/>
          </w:rPr>
          <w:t xml:space="preserve"> </w:t>
        </w:r>
        <w:r w:rsidR="004446CC" w:rsidRPr="00C60AC1">
          <w:rPr>
            <w:rStyle w:val="Hyperlink"/>
            <w:rFonts w:ascii="Times New Roman" w:hAnsi="Times New Roman" w:cs="Times New Roman"/>
            <w:bCs/>
            <w:i/>
            <w:sz w:val="24"/>
            <w:szCs w:val="24"/>
            <w:lang w:val="ru-RU" w:eastAsia="en-US"/>
          </w:rPr>
          <w:t>v</w:t>
        </w:r>
        <w:r w:rsidR="004446CC" w:rsidRPr="00180795">
          <w:rPr>
            <w:rStyle w:val="Hyperlink"/>
            <w:rFonts w:ascii="Times New Roman" w:hAnsi="Times New Roman" w:cs="Times New Roman"/>
            <w:bCs/>
            <w:i/>
            <w:sz w:val="24"/>
            <w:szCs w:val="24"/>
            <w:lang w:eastAsia="en-US"/>
          </w:rPr>
          <w:t xml:space="preserve">. </w:t>
        </w:r>
        <w:proofErr w:type="spellStart"/>
        <w:r w:rsidR="004446CC" w:rsidRPr="00C60AC1">
          <w:rPr>
            <w:rStyle w:val="Hyperlink"/>
            <w:rFonts w:ascii="Times New Roman" w:hAnsi="Times New Roman" w:cs="Times New Roman"/>
            <w:bCs/>
            <w:i/>
            <w:sz w:val="24"/>
            <w:szCs w:val="24"/>
            <w:lang w:val="ru-RU" w:eastAsia="en-US"/>
          </w:rPr>
          <w:t>Bulgaria</w:t>
        </w:r>
        <w:proofErr w:type="spellEnd"/>
        <w:r w:rsidR="004446CC" w:rsidRPr="00180795">
          <w:rPr>
            <w:rStyle w:val="Hyperlink"/>
            <w:rFonts w:ascii="Times New Roman" w:hAnsi="Times New Roman" w:cs="Times New Roman"/>
            <w:bCs/>
            <w:i/>
            <w:sz w:val="24"/>
            <w:szCs w:val="24"/>
            <w:lang w:eastAsia="en-US"/>
          </w:rPr>
          <w:t xml:space="preserve"> (</w:t>
        </w:r>
        <w:proofErr w:type="spellStart"/>
        <w:r w:rsidR="004446CC" w:rsidRPr="00C60AC1">
          <w:rPr>
            <w:rStyle w:val="Hyperlink"/>
            <w:rFonts w:ascii="Times New Roman" w:hAnsi="Times New Roman" w:cs="Times New Roman"/>
            <w:bCs/>
            <w:i/>
            <w:sz w:val="24"/>
            <w:szCs w:val="24"/>
            <w:lang w:val="ru-RU" w:eastAsia="en-US"/>
          </w:rPr>
          <w:t>no</w:t>
        </w:r>
        <w:proofErr w:type="spellEnd"/>
        <w:r w:rsidR="004446CC" w:rsidRPr="00180795">
          <w:rPr>
            <w:rStyle w:val="Hyperlink"/>
            <w:rFonts w:ascii="Times New Roman" w:hAnsi="Times New Roman" w:cs="Times New Roman"/>
            <w:bCs/>
            <w:i/>
            <w:sz w:val="24"/>
            <w:szCs w:val="24"/>
            <w:lang w:eastAsia="en-US"/>
          </w:rPr>
          <w:t>. 36307/06)</w:t>
        </w:r>
      </w:hyperlink>
      <w:r w:rsidR="004446CC" w:rsidRPr="00180795">
        <w:rPr>
          <w:rStyle w:val="Absatz-Standardschriftart"/>
          <w:rFonts w:ascii="Times New Roman" w:hAnsi="Times New Roman" w:cs="Times New Roman"/>
          <w:i/>
          <w:iCs/>
          <w:color w:val="000000"/>
        </w:rPr>
        <w:t xml:space="preserve"> </w:t>
      </w:r>
      <w:r w:rsidR="004446CC" w:rsidRPr="00180795">
        <w:rPr>
          <w:rStyle w:val="apple-style-span"/>
          <w:rFonts w:ascii="Times New Roman" w:hAnsi="Times New Roman" w:cs="Times New Roman"/>
          <w:i/>
          <w:iCs/>
          <w:color w:val="000000"/>
        </w:rPr>
        <w:t>/</w:t>
      </w:r>
      <w:r w:rsidR="004446CC" w:rsidRPr="00C60AC1">
        <w:rPr>
          <w:rStyle w:val="WW8Num4z0"/>
          <w:rFonts w:ascii="Times New Roman" w:hAnsi="Times New Roman" w:cs="Times New Roman"/>
          <w:color w:val="000000"/>
          <w:sz w:val="24"/>
          <w:szCs w:val="24"/>
        </w:rPr>
        <w:t xml:space="preserve"> </w:t>
      </w:r>
      <w:hyperlink r:id="rId1616" w:history="1">
        <w:r w:rsidR="004446CC" w:rsidRPr="00C60AC1">
          <w:rPr>
            <w:rStyle w:val="Hyperlink"/>
            <w:rFonts w:ascii="Times New Roman" w:hAnsi="Times New Roman" w:cs="Times New Roman"/>
            <w:sz w:val="24"/>
            <w:szCs w:val="24"/>
          </w:rPr>
          <w:t>Бюлетин № 14.</w:t>
        </w:r>
      </w:hyperlink>
      <w:r w:rsidR="006B5975" w:rsidRPr="00C60AC1">
        <w:rPr>
          <w:rStyle w:val="normal--char"/>
          <w:rFonts w:ascii="Times New Roman" w:hAnsi="Times New Roman" w:cs="Times New Roman"/>
          <w:color w:val="000000"/>
          <w:sz w:val="24"/>
          <w:szCs w:val="24"/>
        </w:rPr>
        <w:t xml:space="preserve"> – едностранна декларация от п</w:t>
      </w:r>
      <w:r w:rsidR="004446CC" w:rsidRPr="00C60AC1">
        <w:rPr>
          <w:rStyle w:val="normal--char"/>
          <w:rFonts w:ascii="Times New Roman" w:hAnsi="Times New Roman" w:cs="Times New Roman"/>
          <w:color w:val="000000"/>
          <w:sz w:val="24"/>
          <w:szCs w:val="24"/>
        </w:rPr>
        <w:t>равителството</w:t>
      </w:r>
    </w:p>
    <w:p w14:paraId="126E19F6" w14:textId="77777777" w:rsidR="004446CC" w:rsidRPr="00C60AC1" w:rsidRDefault="00000000" w:rsidP="00D65928">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hyperlink r:id="rId1617" w:history="1">
        <w:proofErr w:type="spellStart"/>
        <w:r w:rsidR="00447FFC" w:rsidRPr="00C60AC1">
          <w:rPr>
            <w:rStyle w:val="Hyperlink"/>
            <w:rFonts w:ascii="Times New Roman" w:hAnsi="Times New Roman" w:cs="Times New Roman"/>
            <w:i/>
            <w:sz w:val="24"/>
            <w:szCs w:val="24"/>
          </w:rPr>
          <w:t>Shahanov</w:t>
        </w:r>
        <w:proofErr w:type="spellEnd"/>
        <w:r w:rsidR="00447FFC" w:rsidRPr="00C60AC1">
          <w:rPr>
            <w:rStyle w:val="Hyperlink"/>
            <w:rFonts w:ascii="Times New Roman" w:hAnsi="Times New Roman" w:cs="Times New Roman"/>
            <w:i/>
            <w:sz w:val="24"/>
            <w:szCs w:val="24"/>
          </w:rPr>
          <w:t xml:space="preserve"> v. </w:t>
        </w:r>
        <w:proofErr w:type="spellStart"/>
        <w:r w:rsidR="00447FFC" w:rsidRPr="00C60AC1">
          <w:rPr>
            <w:rStyle w:val="Hyperlink"/>
            <w:rFonts w:ascii="Times New Roman" w:hAnsi="Times New Roman" w:cs="Times New Roman"/>
            <w:i/>
            <w:sz w:val="24"/>
            <w:szCs w:val="24"/>
          </w:rPr>
          <w:t>Bulgaria</w:t>
        </w:r>
        <w:proofErr w:type="spellEnd"/>
        <w:r w:rsidR="00447FFC" w:rsidRPr="00C60AC1">
          <w:rPr>
            <w:rStyle w:val="Hyperlink"/>
            <w:rFonts w:ascii="Times New Roman" w:hAnsi="Times New Roman" w:cs="Times New Roman"/>
            <w:i/>
            <w:sz w:val="24"/>
            <w:szCs w:val="24"/>
          </w:rPr>
          <w:t xml:space="preserve"> (</w:t>
        </w:r>
        <w:proofErr w:type="spellStart"/>
        <w:r w:rsidR="00447FFC" w:rsidRPr="00C60AC1">
          <w:rPr>
            <w:rStyle w:val="Hyperlink"/>
            <w:rFonts w:ascii="Times New Roman" w:hAnsi="Times New Roman" w:cs="Times New Roman"/>
            <w:i/>
            <w:sz w:val="24"/>
            <w:szCs w:val="24"/>
          </w:rPr>
          <w:t>no</w:t>
        </w:r>
        <w:proofErr w:type="spellEnd"/>
        <w:r w:rsidR="00447FFC" w:rsidRPr="00C60AC1">
          <w:rPr>
            <w:rStyle w:val="Hyperlink"/>
            <w:rFonts w:ascii="Times New Roman" w:hAnsi="Times New Roman" w:cs="Times New Roman"/>
            <w:i/>
            <w:sz w:val="24"/>
            <w:szCs w:val="24"/>
          </w:rPr>
          <w:t>. 16391/05)</w:t>
        </w:r>
      </w:hyperlink>
      <w:r w:rsidR="00447FFC" w:rsidRPr="00C60AC1">
        <w:rPr>
          <w:rFonts w:ascii="Times New Roman" w:hAnsi="Times New Roman" w:cs="Times New Roman"/>
          <w:i/>
          <w:sz w:val="24"/>
          <w:szCs w:val="24"/>
        </w:rPr>
        <w:t>/</w:t>
      </w:r>
      <w:r w:rsidR="00447FFC" w:rsidRPr="00C60AC1">
        <w:rPr>
          <w:rStyle w:val="normal--char"/>
          <w:rFonts w:ascii="Times New Roman" w:hAnsi="Times New Roman" w:cs="Times New Roman"/>
          <w:color w:val="000000"/>
          <w:sz w:val="24"/>
          <w:szCs w:val="24"/>
        </w:rPr>
        <w:t xml:space="preserve"> </w:t>
      </w:r>
      <w:hyperlink r:id="rId1618" w:history="1">
        <w:r w:rsidR="00447FFC" w:rsidRPr="00C60AC1">
          <w:rPr>
            <w:rStyle w:val="Hyperlink"/>
            <w:rFonts w:ascii="Times New Roman" w:hAnsi="Times New Roman" w:cs="Times New Roman"/>
            <w:sz w:val="24"/>
            <w:szCs w:val="24"/>
          </w:rPr>
          <w:t>Бюлетин № 16.</w:t>
        </w:r>
      </w:hyperlink>
    </w:p>
    <w:p w14:paraId="24E6B1C2" w14:textId="77777777" w:rsidR="00447FFC" w:rsidRPr="00C60AC1" w:rsidRDefault="00000000" w:rsidP="00447FFC">
      <w:pPr>
        <w:spacing w:after="0" w:line="240" w:lineRule="auto"/>
        <w:jc w:val="both"/>
        <w:rPr>
          <w:rStyle w:val="normal--char"/>
          <w:rFonts w:ascii="Times New Roman" w:hAnsi="Times New Roman" w:cs="Times New Roman"/>
          <w:color w:val="000000"/>
          <w:sz w:val="24"/>
          <w:szCs w:val="24"/>
        </w:rPr>
      </w:pPr>
      <w:hyperlink r:id="rId1619" w:history="1">
        <w:proofErr w:type="spellStart"/>
        <w:r w:rsidR="00447FFC" w:rsidRPr="00C60AC1">
          <w:rPr>
            <w:rStyle w:val="Hyperlink"/>
            <w:rFonts w:ascii="Times New Roman" w:hAnsi="Times New Roman" w:cs="Times New Roman"/>
            <w:i/>
            <w:sz w:val="24"/>
            <w:szCs w:val="24"/>
          </w:rPr>
          <w:t>Kiurkchian</w:t>
        </w:r>
        <w:proofErr w:type="spellEnd"/>
        <w:r w:rsidR="00447FFC" w:rsidRPr="00C60AC1">
          <w:rPr>
            <w:rStyle w:val="Hyperlink"/>
            <w:rFonts w:ascii="Times New Roman" w:hAnsi="Times New Roman" w:cs="Times New Roman"/>
            <w:i/>
            <w:sz w:val="24"/>
            <w:szCs w:val="24"/>
          </w:rPr>
          <w:t xml:space="preserve"> v. </w:t>
        </w:r>
        <w:proofErr w:type="spellStart"/>
        <w:r w:rsidR="00447FFC" w:rsidRPr="00C60AC1">
          <w:rPr>
            <w:rStyle w:val="Hyperlink"/>
            <w:rFonts w:ascii="Times New Roman" w:hAnsi="Times New Roman" w:cs="Times New Roman"/>
            <w:i/>
            <w:sz w:val="24"/>
            <w:szCs w:val="24"/>
          </w:rPr>
          <w:t>Bulgaria</w:t>
        </w:r>
        <w:proofErr w:type="spellEnd"/>
        <w:r w:rsidR="00447FFC" w:rsidRPr="00C60AC1">
          <w:rPr>
            <w:rStyle w:val="Hyperlink"/>
            <w:rFonts w:ascii="Times New Roman" w:hAnsi="Times New Roman" w:cs="Times New Roman"/>
            <w:i/>
            <w:sz w:val="24"/>
            <w:szCs w:val="24"/>
          </w:rPr>
          <w:t xml:space="preserve"> (</w:t>
        </w:r>
        <w:proofErr w:type="spellStart"/>
        <w:r w:rsidR="00447FFC" w:rsidRPr="00C60AC1">
          <w:rPr>
            <w:rStyle w:val="Hyperlink"/>
            <w:rFonts w:ascii="Times New Roman" w:hAnsi="Times New Roman" w:cs="Times New Roman"/>
            <w:i/>
            <w:sz w:val="24"/>
            <w:szCs w:val="24"/>
          </w:rPr>
          <w:t>no</w:t>
        </w:r>
        <w:proofErr w:type="spellEnd"/>
        <w:r w:rsidR="00447FFC" w:rsidRPr="00C60AC1">
          <w:rPr>
            <w:rStyle w:val="Hyperlink"/>
            <w:rFonts w:ascii="Times New Roman" w:hAnsi="Times New Roman" w:cs="Times New Roman"/>
            <w:i/>
            <w:sz w:val="24"/>
            <w:szCs w:val="24"/>
          </w:rPr>
          <w:t>. 45661/05)</w:t>
        </w:r>
      </w:hyperlink>
      <w:r w:rsidR="00447FFC" w:rsidRPr="00C60AC1">
        <w:rPr>
          <w:rFonts w:ascii="Times New Roman" w:hAnsi="Times New Roman" w:cs="Times New Roman"/>
          <w:i/>
          <w:sz w:val="24"/>
          <w:szCs w:val="24"/>
        </w:rPr>
        <w:t>/</w:t>
      </w:r>
      <w:r w:rsidR="00447FFC" w:rsidRPr="00C60AC1">
        <w:rPr>
          <w:rStyle w:val="normal--char"/>
          <w:rFonts w:ascii="Times New Roman" w:hAnsi="Times New Roman" w:cs="Times New Roman"/>
          <w:color w:val="000000"/>
          <w:sz w:val="24"/>
          <w:szCs w:val="24"/>
        </w:rPr>
        <w:t xml:space="preserve"> </w:t>
      </w:r>
      <w:hyperlink r:id="rId1620" w:history="1">
        <w:r w:rsidR="00447FFC" w:rsidRPr="00C60AC1">
          <w:rPr>
            <w:rStyle w:val="Hyperlink"/>
            <w:rFonts w:ascii="Times New Roman" w:hAnsi="Times New Roman" w:cs="Times New Roman"/>
            <w:sz w:val="24"/>
            <w:szCs w:val="24"/>
          </w:rPr>
          <w:t>Бюлетин № 16.</w:t>
        </w:r>
      </w:hyperlink>
      <w:r w:rsidR="00447FFC" w:rsidRPr="00C60AC1">
        <w:rPr>
          <w:rStyle w:val="normal--char"/>
          <w:rFonts w:ascii="Times New Roman" w:hAnsi="Times New Roman" w:cs="Times New Roman"/>
          <w:color w:val="000000"/>
          <w:sz w:val="24"/>
          <w:szCs w:val="24"/>
        </w:rPr>
        <w:t xml:space="preserve"> - приятелско споразумение</w:t>
      </w:r>
    </w:p>
    <w:p w14:paraId="413E2C94" w14:textId="77777777" w:rsidR="0014198C" w:rsidRPr="00C60AC1" w:rsidRDefault="00000000" w:rsidP="0014198C">
      <w:pP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621" w:history="1">
        <w:proofErr w:type="spellStart"/>
        <w:r w:rsidR="0014198C" w:rsidRPr="00C60AC1">
          <w:rPr>
            <w:rStyle w:val="Hyperlink"/>
            <w:rFonts w:ascii="Times New Roman" w:eastAsia="Times New Roman" w:hAnsi="Times New Roman" w:cs="Times New Roman"/>
            <w:bCs/>
            <w:i/>
            <w:sz w:val="24"/>
            <w:szCs w:val="24"/>
          </w:rPr>
          <w:t>Dimitar</w:t>
        </w:r>
        <w:proofErr w:type="spellEnd"/>
        <w:r w:rsidR="0014198C" w:rsidRPr="00C60AC1">
          <w:rPr>
            <w:rStyle w:val="Hyperlink"/>
            <w:rFonts w:ascii="Times New Roman" w:eastAsia="Times New Roman" w:hAnsi="Times New Roman" w:cs="Times New Roman"/>
            <w:bCs/>
            <w:i/>
            <w:sz w:val="24"/>
            <w:szCs w:val="24"/>
          </w:rPr>
          <w:t xml:space="preserve"> </w:t>
        </w:r>
        <w:proofErr w:type="spellStart"/>
        <w:r w:rsidR="0014198C" w:rsidRPr="00C60AC1">
          <w:rPr>
            <w:rStyle w:val="Hyperlink"/>
            <w:rFonts w:ascii="Times New Roman" w:eastAsia="Times New Roman" w:hAnsi="Times New Roman" w:cs="Times New Roman"/>
            <w:bCs/>
            <w:i/>
            <w:sz w:val="24"/>
            <w:szCs w:val="24"/>
          </w:rPr>
          <w:t>Ivanov</w:t>
        </w:r>
        <w:proofErr w:type="spellEnd"/>
        <w:r w:rsidR="0014198C" w:rsidRPr="00C60AC1">
          <w:rPr>
            <w:rStyle w:val="Hyperlink"/>
            <w:rFonts w:ascii="Times New Roman" w:eastAsia="Times New Roman" w:hAnsi="Times New Roman" w:cs="Times New Roman"/>
            <w:bCs/>
            <w:i/>
            <w:sz w:val="24"/>
            <w:szCs w:val="24"/>
          </w:rPr>
          <w:t xml:space="preserve"> v. </w:t>
        </w:r>
        <w:proofErr w:type="spellStart"/>
        <w:r w:rsidR="0014198C" w:rsidRPr="00C60AC1">
          <w:rPr>
            <w:rStyle w:val="Hyperlink"/>
            <w:rFonts w:ascii="Times New Roman" w:eastAsia="Times New Roman" w:hAnsi="Times New Roman" w:cs="Times New Roman"/>
            <w:bCs/>
            <w:i/>
            <w:sz w:val="24"/>
            <w:szCs w:val="24"/>
          </w:rPr>
          <w:t>Bulgaria</w:t>
        </w:r>
        <w:proofErr w:type="spellEnd"/>
        <w:r w:rsidR="0014198C" w:rsidRPr="00C60AC1">
          <w:rPr>
            <w:rStyle w:val="Hyperlink"/>
            <w:rFonts w:ascii="Times New Roman" w:eastAsia="Times New Roman" w:hAnsi="Times New Roman" w:cs="Times New Roman"/>
            <w:bCs/>
            <w:i/>
            <w:sz w:val="24"/>
            <w:szCs w:val="24"/>
          </w:rPr>
          <w:t xml:space="preserve"> (</w:t>
        </w:r>
        <w:proofErr w:type="spellStart"/>
        <w:r w:rsidR="0014198C" w:rsidRPr="00C60AC1">
          <w:rPr>
            <w:rStyle w:val="Hyperlink"/>
            <w:rFonts w:ascii="Times New Roman" w:eastAsia="Times New Roman" w:hAnsi="Times New Roman" w:cs="Times New Roman"/>
            <w:bCs/>
            <w:i/>
            <w:sz w:val="24"/>
            <w:szCs w:val="24"/>
          </w:rPr>
          <w:t>no</w:t>
        </w:r>
        <w:proofErr w:type="spellEnd"/>
        <w:r w:rsidR="0014198C" w:rsidRPr="00C60AC1">
          <w:rPr>
            <w:rStyle w:val="Hyperlink"/>
            <w:rFonts w:ascii="Times New Roman" w:eastAsia="Times New Roman" w:hAnsi="Times New Roman" w:cs="Times New Roman"/>
            <w:bCs/>
            <w:i/>
            <w:sz w:val="24"/>
            <w:szCs w:val="24"/>
          </w:rPr>
          <w:t>. 19418/07)</w:t>
        </w:r>
      </w:hyperlink>
      <w:r w:rsidR="0014198C" w:rsidRPr="00C60AC1">
        <w:rPr>
          <w:rFonts w:ascii="Times New Roman" w:eastAsia="Times New Roman" w:hAnsi="Times New Roman" w:cs="Times New Roman"/>
          <w:bCs/>
          <w:i/>
          <w:sz w:val="24"/>
          <w:szCs w:val="24"/>
        </w:rPr>
        <w:t>/</w:t>
      </w:r>
      <w:r w:rsidR="0014198C" w:rsidRPr="00C60AC1">
        <w:rPr>
          <w:rStyle w:val="WW8Num4z0"/>
          <w:rFonts w:ascii="Times New Roman" w:hAnsi="Times New Roman" w:cs="Times New Roman"/>
          <w:color w:val="000000"/>
          <w:sz w:val="24"/>
          <w:szCs w:val="24"/>
        </w:rPr>
        <w:t xml:space="preserve"> </w:t>
      </w:r>
      <w:hyperlink r:id="rId1622" w:history="1">
        <w:r w:rsidR="0014198C" w:rsidRPr="00C60AC1">
          <w:rPr>
            <w:rStyle w:val="Hyperlink"/>
            <w:rFonts w:ascii="Times New Roman" w:hAnsi="Times New Roman" w:cs="Times New Roman"/>
            <w:sz w:val="24"/>
            <w:szCs w:val="24"/>
          </w:rPr>
          <w:t>Бюлетин № 17.</w:t>
        </w:r>
      </w:hyperlink>
    </w:p>
    <w:p w14:paraId="09410016" w14:textId="77777777" w:rsidR="0014198C" w:rsidRPr="00C60AC1" w:rsidRDefault="00000000" w:rsidP="00262CF7">
      <w:pPr>
        <w:spacing w:after="0" w:line="100" w:lineRule="atLeast"/>
        <w:jc w:val="both"/>
        <w:rPr>
          <w:rStyle w:val="normal--char"/>
          <w:rFonts w:ascii="Times New Roman" w:hAnsi="Times New Roman" w:cs="Times New Roman"/>
          <w:color w:val="000000"/>
          <w:sz w:val="24"/>
          <w:szCs w:val="24"/>
        </w:rPr>
      </w:pPr>
      <w:hyperlink r:id="rId1623" w:history="1">
        <w:r w:rsidR="00262CF7" w:rsidRPr="00C60AC1">
          <w:rPr>
            <w:rStyle w:val="Hyperlink"/>
            <w:rFonts w:ascii="Times New Roman" w:hAnsi="Times New Roman" w:cs="Times New Roman"/>
            <w:i/>
            <w:sz w:val="24"/>
            <w:szCs w:val="24"/>
            <w:lang w:val="en-GB" w:eastAsia="en-US"/>
          </w:rPr>
          <w:t>Nikolov</w:t>
        </w:r>
        <w:r w:rsidR="00262CF7" w:rsidRPr="00C60AC1">
          <w:rPr>
            <w:rStyle w:val="Hyperlink"/>
            <w:rFonts w:ascii="Times New Roman" w:hAnsi="Times New Roman" w:cs="Times New Roman"/>
            <w:i/>
            <w:sz w:val="24"/>
            <w:szCs w:val="24"/>
            <w:lang w:eastAsia="en-US"/>
          </w:rPr>
          <w:t xml:space="preserve"> </w:t>
        </w:r>
        <w:r w:rsidR="00262CF7" w:rsidRPr="00C60AC1">
          <w:rPr>
            <w:rStyle w:val="Hyperlink"/>
            <w:rFonts w:ascii="Times New Roman" w:hAnsi="Times New Roman" w:cs="Times New Roman"/>
            <w:i/>
            <w:sz w:val="24"/>
            <w:szCs w:val="24"/>
            <w:lang w:val="en-GB" w:eastAsia="en-US"/>
          </w:rPr>
          <w:t>and</w:t>
        </w:r>
        <w:r w:rsidR="00262CF7" w:rsidRPr="00C60AC1">
          <w:rPr>
            <w:rStyle w:val="Hyperlink"/>
            <w:rFonts w:ascii="Times New Roman" w:hAnsi="Times New Roman" w:cs="Times New Roman"/>
            <w:i/>
            <w:sz w:val="24"/>
            <w:szCs w:val="24"/>
            <w:lang w:eastAsia="en-US"/>
          </w:rPr>
          <w:t xml:space="preserve"> </w:t>
        </w:r>
        <w:r w:rsidR="00262CF7" w:rsidRPr="00C60AC1">
          <w:rPr>
            <w:rStyle w:val="Hyperlink"/>
            <w:rFonts w:ascii="Times New Roman" w:hAnsi="Times New Roman" w:cs="Times New Roman"/>
            <w:i/>
            <w:sz w:val="24"/>
            <w:szCs w:val="24"/>
            <w:lang w:val="en-GB" w:eastAsia="en-US"/>
          </w:rPr>
          <w:t>others</w:t>
        </w:r>
        <w:r w:rsidR="00262CF7" w:rsidRPr="00C60AC1">
          <w:rPr>
            <w:rStyle w:val="Hyperlink"/>
            <w:rFonts w:ascii="Times New Roman" w:hAnsi="Times New Roman" w:cs="Times New Roman"/>
            <w:i/>
            <w:sz w:val="24"/>
            <w:szCs w:val="24"/>
            <w:lang w:eastAsia="en-US"/>
          </w:rPr>
          <w:t xml:space="preserve"> </w:t>
        </w:r>
        <w:r w:rsidR="00262CF7" w:rsidRPr="00C60AC1">
          <w:rPr>
            <w:rStyle w:val="Hyperlink"/>
            <w:rFonts w:ascii="Times New Roman" w:hAnsi="Times New Roman" w:cs="Times New Roman"/>
            <w:i/>
            <w:sz w:val="24"/>
            <w:szCs w:val="24"/>
            <w:lang w:val="en-GB" w:eastAsia="en-US"/>
          </w:rPr>
          <w:t>v</w:t>
        </w:r>
        <w:r w:rsidR="00262CF7" w:rsidRPr="00C60AC1">
          <w:rPr>
            <w:rStyle w:val="Hyperlink"/>
            <w:rFonts w:ascii="Times New Roman" w:hAnsi="Times New Roman" w:cs="Times New Roman"/>
            <w:i/>
            <w:sz w:val="24"/>
            <w:szCs w:val="24"/>
            <w:lang w:eastAsia="en-US"/>
          </w:rPr>
          <w:t xml:space="preserve">. </w:t>
        </w:r>
        <w:r w:rsidR="00262CF7" w:rsidRPr="00C60AC1">
          <w:rPr>
            <w:rStyle w:val="Hyperlink"/>
            <w:rFonts w:ascii="Times New Roman" w:hAnsi="Times New Roman" w:cs="Times New Roman"/>
            <w:i/>
            <w:sz w:val="24"/>
            <w:szCs w:val="24"/>
            <w:lang w:val="en-GB" w:eastAsia="en-US"/>
          </w:rPr>
          <w:t>Bulgaria</w:t>
        </w:r>
        <w:r w:rsidR="00262CF7" w:rsidRPr="00C60AC1">
          <w:rPr>
            <w:rStyle w:val="Hyperlink"/>
            <w:rFonts w:ascii="Times New Roman" w:hAnsi="Times New Roman" w:cs="Times New Roman"/>
            <w:i/>
            <w:sz w:val="24"/>
            <w:szCs w:val="24"/>
            <w:lang w:eastAsia="en-US"/>
          </w:rPr>
          <w:t xml:space="preserve"> (</w:t>
        </w:r>
        <w:proofErr w:type="spellStart"/>
        <w:r w:rsidR="00262CF7" w:rsidRPr="00C60AC1">
          <w:rPr>
            <w:rStyle w:val="Hyperlink"/>
            <w:rFonts w:ascii="Times New Roman" w:hAnsi="Times New Roman" w:cs="Times New Roman"/>
            <w:i/>
            <w:sz w:val="24"/>
            <w:szCs w:val="24"/>
            <w:lang w:val="en-GB" w:eastAsia="en-US"/>
          </w:rPr>
          <w:t>nos</w:t>
        </w:r>
        <w:proofErr w:type="spellEnd"/>
        <w:r w:rsidR="00262CF7" w:rsidRPr="00C60AC1">
          <w:rPr>
            <w:rStyle w:val="Hyperlink"/>
            <w:rFonts w:ascii="Times New Roman" w:hAnsi="Times New Roman" w:cs="Times New Roman"/>
            <w:i/>
            <w:sz w:val="24"/>
            <w:szCs w:val="24"/>
            <w:lang w:eastAsia="en-US"/>
          </w:rPr>
          <w:t xml:space="preserve">. 44184/05, 22250/06 </w:t>
        </w:r>
        <w:r w:rsidR="00262CF7" w:rsidRPr="00C60AC1">
          <w:rPr>
            <w:rStyle w:val="Hyperlink"/>
            <w:rFonts w:ascii="Times New Roman" w:hAnsi="Times New Roman" w:cs="Times New Roman"/>
            <w:i/>
            <w:sz w:val="24"/>
            <w:szCs w:val="24"/>
            <w:lang w:val="en-GB" w:eastAsia="en-US"/>
          </w:rPr>
          <w:t>and</w:t>
        </w:r>
        <w:r w:rsidR="00262CF7" w:rsidRPr="00C60AC1">
          <w:rPr>
            <w:rStyle w:val="Hyperlink"/>
            <w:rFonts w:ascii="Times New Roman" w:hAnsi="Times New Roman" w:cs="Times New Roman"/>
            <w:i/>
            <w:sz w:val="24"/>
            <w:szCs w:val="24"/>
            <w:lang w:eastAsia="en-US"/>
          </w:rPr>
          <w:t xml:space="preserve"> 37182/07)</w:t>
        </w:r>
      </w:hyperlink>
      <w:r w:rsidR="00262CF7" w:rsidRPr="00C60AC1">
        <w:rPr>
          <w:rFonts w:ascii="Times New Roman" w:hAnsi="Times New Roman" w:cs="Times New Roman"/>
          <w:bCs/>
          <w:i/>
          <w:sz w:val="24"/>
          <w:szCs w:val="24"/>
          <w:lang w:eastAsia="en-US"/>
        </w:rPr>
        <w:t>/</w:t>
      </w:r>
      <w:r w:rsidR="00262CF7" w:rsidRPr="00C60AC1">
        <w:rPr>
          <w:rStyle w:val="WW8Num4z0"/>
          <w:rFonts w:ascii="Times New Roman" w:hAnsi="Times New Roman" w:cs="Times New Roman"/>
          <w:color w:val="000000"/>
          <w:sz w:val="24"/>
          <w:szCs w:val="24"/>
        </w:rPr>
        <w:t xml:space="preserve"> </w:t>
      </w:r>
      <w:hyperlink r:id="rId1624" w:history="1">
        <w:r w:rsidR="00262CF7" w:rsidRPr="00C60AC1">
          <w:rPr>
            <w:rStyle w:val="Hyperlink"/>
            <w:rFonts w:ascii="Times New Roman" w:hAnsi="Times New Roman" w:cs="Times New Roman"/>
            <w:sz w:val="24"/>
            <w:szCs w:val="24"/>
          </w:rPr>
          <w:t>Бюлетин № 17.</w:t>
        </w:r>
      </w:hyperlink>
    </w:p>
    <w:p w14:paraId="1DAD0910" w14:textId="77777777" w:rsidR="00262CF7" w:rsidRPr="00C60AC1" w:rsidRDefault="00000000" w:rsidP="00262CF7">
      <w:pPr>
        <w:spacing w:after="0" w:line="100" w:lineRule="atLeast"/>
        <w:jc w:val="both"/>
        <w:rPr>
          <w:rStyle w:val="normal--char"/>
          <w:rFonts w:ascii="Times New Roman" w:hAnsi="Times New Roman" w:cs="Times New Roman"/>
          <w:color w:val="000000"/>
          <w:sz w:val="24"/>
          <w:szCs w:val="24"/>
        </w:rPr>
      </w:pPr>
      <w:hyperlink r:id="rId1625" w:history="1">
        <w:proofErr w:type="spellStart"/>
        <w:r w:rsidR="00262CF7" w:rsidRPr="00C60AC1">
          <w:rPr>
            <w:rStyle w:val="Hyperlink"/>
            <w:rFonts w:ascii="Times New Roman" w:hAnsi="Times New Roman" w:cs="Times New Roman"/>
            <w:i/>
            <w:sz w:val="24"/>
            <w:szCs w:val="24"/>
            <w:lang w:val="ru-RU" w:eastAsia="en-US"/>
          </w:rPr>
          <w:t>Karavasileva</w:t>
        </w:r>
        <w:proofErr w:type="spellEnd"/>
        <w:r w:rsidR="00262CF7" w:rsidRPr="00180795">
          <w:rPr>
            <w:rStyle w:val="Hyperlink"/>
            <w:rFonts w:ascii="Times New Roman" w:hAnsi="Times New Roman" w:cs="Times New Roman"/>
            <w:i/>
            <w:sz w:val="24"/>
            <w:szCs w:val="24"/>
            <w:lang w:eastAsia="en-US"/>
          </w:rPr>
          <w:t xml:space="preserve"> </w:t>
        </w:r>
        <w:r w:rsidR="00262CF7" w:rsidRPr="00C60AC1">
          <w:rPr>
            <w:rStyle w:val="Hyperlink"/>
            <w:rFonts w:ascii="Times New Roman" w:hAnsi="Times New Roman" w:cs="Times New Roman"/>
            <w:i/>
            <w:sz w:val="24"/>
            <w:szCs w:val="24"/>
            <w:lang w:val="ru-RU" w:eastAsia="en-US"/>
          </w:rPr>
          <w:t>v</w:t>
        </w:r>
        <w:r w:rsidR="00262CF7" w:rsidRPr="00180795">
          <w:rPr>
            <w:rStyle w:val="Hyperlink"/>
            <w:rFonts w:ascii="Times New Roman" w:hAnsi="Times New Roman" w:cs="Times New Roman"/>
            <w:i/>
            <w:sz w:val="24"/>
            <w:szCs w:val="24"/>
            <w:lang w:eastAsia="en-US"/>
          </w:rPr>
          <w:t xml:space="preserve">. </w:t>
        </w:r>
        <w:proofErr w:type="spellStart"/>
        <w:r w:rsidR="00262CF7" w:rsidRPr="00C60AC1">
          <w:rPr>
            <w:rStyle w:val="Hyperlink"/>
            <w:rFonts w:ascii="Times New Roman" w:hAnsi="Times New Roman" w:cs="Times New Roman"/>
            <w:i/>
            <w:sz w:val="24"/>
            <w:szCs w:val="24"/>
            <w:lang w:val="ru-RU" w:eastAsia="en-US"/>
          </w:rPr>
          <w:t>Bulgaria</w:t>
        </w:r>
        <w:proofErr w:type="spellEnd"/>
        <w:r w:rsidR="00262CF7" w:rsidRPr="00180795">
          <w:rPr>
            <w:rStyle w:val="Hyperlink"/>
            <w:rFonts w:ascii="Times New Roman" w:hAnsi="Times New Roman" w:cs="Times New Roman"/>
            <w:i/>
            <w:sz w:val="24"/>
            <w:szCs w:val="24"/>
            <w:lang w:eastAsia="en-US"/>
          </w:rPr>
          <w:t xml:space="preserve"> и 11 други жалби (</w:t>
        </w:r>
        <w:proofErr w:type="spellStart"/>
        <w:r w:rsidR="00262CF7" w:rsidRPr="00C60AC1">
          <w:rPr>
            <w:rStyle w:val="Hyperlink"/>
            <w:rFonts w:ascii="Times New Roman" w:hAnsi="Times New Roman" w:cs="Times New Roman"/>
            <w:i/>
            <w:sz w:val="24"/>
            <w:szCs w:val="24"/>
            <w:lang w:val="ru-RU" w:eastAsia="en-US"/>
          </w:rPr>
          <w:t>nos</w:t>
        </w:r>
        <w:proofErr w:type="spellEnd"/>
        <w:r w:rsidR="00262CF7" w:rsidRPr="00180795">
          <w:rPr>
            <w:rStyle w:val="Hyperlink"/>
            <w:rFonts w:ascii="Times New Roman" w:hAnsi="Times New Roman" w:cs="Times New Roman"/>
            <w:i/>
            <w:sz w:val="24"/>
            <w:szCs w:val="24"/>
            <w:lang w:eastAsia="en-US"/>
          </w:rPr>
          <w:t>. 10450/05 и други)</w:t>
        </w:r>
      </w:hyperlink>
      <w:r w:rsidR="00262CF7" w:rsidRPr="00180795">
        <w:rPr>
          <w:rFonts w:ascii="Times New Roman" w:hAnsi="Times New Roman" w:cs="Times New Roman"/>
          <w:i/>
          <w:sz w:val="24"/>
          <w:szCs w:val="24"/>
          <w:lang w:eastAsia="en-US"/>
        </w:rPr>
        <w:t>/</w:t>
      </w:r>
      <w:r w:rsidR="00262CF7" w:rsidRPr="00C60AC1">
        <w:rPr>
          <w:rStyle w:val="WW8Num3z0"/>
          <w:rFonts w:ascii="Times New Roman" w:hAnsi="Times New Roman" w:cs="Times New Roman"/>
          <w:color w:val="000000"/>
          <w:sz w:val="24"/>
          <w:szCs w:val="24"/>
        </w:rPr>
        <w:t xml:space="preserve"> </w:t>
      </w:r>
      <w:hyperlink r:id="rId1626" w:history="1">
        <w:r w:rsidR="00262CF7" w:rsidRPr="00C60AC1">
          <w:rPr>
            <w:rStyle w:val="Hyperlink"/>
            <w:rFonts w:ascii="Times New Roman" w:hAnsi="Times New Roman" w:cs="Times New Roman"/>
            <w:sz w:val="24"/>
            <w:szCs w:val="24"/>
          </w:rPr>
          <w:t>Бюлетин № 17.</w:t>
        </w:r>
      </w:hyperlink>
      <w:r w:rsidR="00E308D5" w:rsidRPr="00C60AC1">
        <w:rPr>
          <w:rStyle w:val="normal--char"/>
          <w:rFonts w:ascii="Times New Roman" w:hAnsi="Times New Roman" w:cs="Times New Roman"/>
          <w:color w:val="000000"/>
          <w:sz w:val="24"/>
          <w:szCs w:val="24"/>
        </w:rPr>
        <w:t xml:space="preserve"> - приятелски споразумения</w:t>
      </w:r>
    </w:p>
    <w:p w14:paraId="12415FB7" w14:textId="77777777" w:rsidR="007A0DBD" w:rsidRPr="00C60AC1" w:rsidRDefault="00000000" w:rsidP="007A0DBD">
      <w:pPr>
        <w:spacing w:after="0" w:line="240" w:lineRule="auto"/>
        <w:jc w:val="both"/>
        <w:rPr>
          <w:rStyle w:val="normal--char"/>
          <w:rFonts w:ascii="Times New Roman" w:hAnsi="Times New Roman" w:cs="Times New Roman"/>
          <w:color w:val="000000"/>
          <w:sz w:val="24"/>
          <w:szCs w:val="24"/>
        </w:rPr>
      </w:pPr>
      <w:hyperlink r:id="rId1627" w:history="1">
        <w:proofErr w:type="spellStart"/>
        <w:r w:rsidR="007A0DBD" w:rsidRPr="00C60AC1">
          <w:rPr>
            <w:rStyle w:val="Hyperlink"/>
            <w:rFonts w:ascii="Times New Roman" w:hAnsi="Times New Roman" w:cs="Times New Roman"/>
            <w:i/>
            <w:iCs/>
            <w:sz w:val="24"/>
            <w:szCs w:val="24"/>
          </w:rPr>
          <w:t>Pavlov</w:t>
        </w:r>
        <w:proofErr w:type="spellEnd"/>
        <w:r w:rsidR="007A0DBD" w:rsidRPr="00C60AC1">
          <w:rPr>
            <w:rStyle w:val="Hyperlink"/>
            <w:rFonts w:ascii="Times New Roman" w:hAnsi="Times New Roman" w:cs="Times New Roman"/>
            <w:i/>
            <w:iCs/>
            <w:sz w:val="24"/>
            <w:szCs w:val="24"/>
          </w:rPr>
          <w:t xml:space="preserve"> v. </w:t>
        </w:r>
        <w:proofErr w:type="spellStart"/>
        <w:r w:rsidR="007A0DBD" w:rsidRPr="00C60AC1">
          <w:rPr>
            <w:rStyle w:val="Hyperlink"/>
            <w:rFonts w:ascii="Times New Roman" w:hAnsi="Times New Roman" w:cs="Times New Roman"/>
            <w:i/>
            <w:iCs/>
            <w:sz w:val="24"/>
            <w:szCs w:val="24"/>
          </w:rPr>
          <w:t>Bulgaria</w:t>
        </w:r>
        <w:proofErr w:type="spellEnd"/>
        <w:r w:rsidR="007A0DBD" w:rsidRPr="00C60AC1">
          <w:rPr>
            <w:rStyle w:val="Hyperlink"/>
            <w:rFonts w:ascii="Times New Roman" w:hAnsi="Times New Roman" w:cs="Times New Roman"/>
            <w:sz w:val="24"/>
            <w:szCs w:val="24"/>
          </w:rPr>
          <w:t xml:space="preserve"> (</w:t>
        </w:r>
        <w:proofErr w:type="spellStart"/>
        <w:r w:rsidR="007A0DBD" w:rsidRPr="00C60AC1">
          <w:rPr>
            <w:rStyle w:val="Hyperlink"/>
            <w:rFonts w:ascii="Times New Roman" w:hAnsi="Times New Roman" w:cs="Times New Roman"/>
            <w:i/>
            <w:iCs/>
            <w:sz w:val="24"/>
            <w:szCs w:val="24"/>
          </w:rPr>
          <w:t>no</w:t>
        </w:r>
        <w:proofErr w:type="spellEnd"/>
        <w:r w:rsidR="007A0DBD" w:rsidRPr="00C60AC1">
          <w:rPr>
            <w:rStyle w:val="Hyperlink"/>
            <w:rFonts w:ascii="Times New Roman" w:hAnsi="Times New Roman" w:cs="Times New Roman"/>
            <w:i/>
            <w:iCs/>
            <w:sz w:val="24"/>
            <w:szCs w:val="24"/>
          </w:rPr>
          <w:t>. 3662/06)</w:t>
        </w:r>
      </w:hyperlink>
      <w:r w:rsidR="007A0DBD" w:rsidRPr="00C60AC1">
        <w:rPr>
          <w:rFonts w:ascii="Times New Roman" w:hAnsi="Times New Roman" w:cs="Times New Roman"/>
          <w:i/>
          <w:iCs/>
          <w:color w:val="000000"/>
          <w:sz w:val="24"/>
          <w:szCs w:val="24"/>
        </w:rPr>
        <w:t>/</w:t>
      </w:r>
      <w:r w:rsidR="007A0DBD" w:rsidRPr="00C60AC1">
        <w:rPr>
          <w:rStyle w:val="WW8Num4z0"/>
          <w:rFonts w:ascii="Times New Roman" w:hAnsi="Times New Roman" w:cs="Times New Roman"/>
          <w:color w:val="000000"/>
          <w:sz w:val="24"/>
          <w:szCs w:val="24"/>
        </w:rPr>
        <w:t xml:space="preserve"> </w:t>
      </w:r>
      <w:hyperlink r:id="rId1628" w:history="1">
        <w:r w:rsidR="007A0DBD" w:rsidRPr="00C60AC1">
          <w:rPr>
            <w:rStyle w:val="Hyperlink"/>
            <w:rFonts w:ascii="Times New Roman" w:hAnsi="Times New Roman" w:cs="Times New Roman"/>
            <w:sz w:val="24"/>
            <w:szCs w:val="24"/>
          </w:rPr>
          <w:t>Бюлетин № 18.</w:t>
        </w:r>
      </w:hyperlink>
    </w:p>
    <w:p w14:paraId="7101AC18" w14:textId="77777777" w:rsidR="00E308D5" w:rsidRPr="00C60AC1" w:rsidRDefault="00000000" w:rsidP="00E308D5">
      <w:pPr>
        <w:spacing w:after="0" w:line="100" w:lineRule="atLeast"/>
        <w:jc w:val="both"/>
        <w:rPr>
          <w:rStyle w:val="normal--char"/>
          <w:rFonts w:ascii="Times New Roman" w:hAnsi="Times New Roman" w:cs="Times New Roman"/>
          <w:color w:val="000000"/>
          <w:sz w:val="24"/>
          <w:szCs w:val="24"/>
        </w:rPr>
      </w:pPr>
      <w:hyperlink r:id="rId1629" w:history="1">
        <w:proofErr w:type="spellStart"/>
        <w:r w:rsidR="00E308D5" w:rsidRPr="00C60AC1">
          <w:rPr>
            <w:rStyle w:val="Hyperlink"/>
            <w:rFonts w:ascii="Times New Roman" w:hAnsi="Times New Roman" w:cs="Times New Roman"/>
            <w:i/>
            <w:iCs/>
            <w:sz w:val="24"/>
            <w:szCs w:val="24"/>
          </w:rPr>
          <w:t>Frenkov</w:t>
        </w:r>
        <w:proofErr w:type="spellEnd"/>
        <w:r w:rsidR="00E308D5" w:rsidRPr="00C60AC1">
          <w:rPr>
            <w:rStyle w:val="Hyperlink"/>
            <w:rFonts w:ascii="Times New Roman" w:hAnsi="Times New Roman" w:cs="Times New Roman"/>
            <w:i/>
            <w:iCs/>
            <w:sz w:val="24"/>
            <w:szCs w:val="24"/>
          </w:rPr>
          <w:t xml:space="preserve"> v. </w:t>
        </w:r>
        <w:proofErr w:type="spellStart"/>
        <w:r w:rsidR="00E308D5" w:rsidRPr="00C60AC1">
          <w:rPr>
            <w:rStyle w:val="Hyperlink"/>
            <w:rFonts w:ascii="Times New Roman" w:hAnsi="Times New Roman" w:cs="Times New Roman"/>
            <w:i/>
            <w:iCs/>
            <w:sz w:val="24"/>
            <w:szCs w:val="24"/>
          </w:rPr>
          <w:t>Bulgaria</w:t>
        </w:r>
        <w:proofErr w:type="spellEnd"/>
        <w:r w:rsidR="00E308D5" w:rsidRPr="00C60AC1">
          <w:rPr>
            <w:rStyle w:val="Hyperlink"/>
            <w:rFonts w:ascii="Times New Roman" w:hAnsi="Times New Roman" w:cs="Times New Roman"/>
            <w:i/>
            <w:iCs/>
            <w:sz w:val="24"/>
            <w:szCs w:val="24"/>
          </w:rPr>
          <w:t xml:space="preserve"> и 8 други дела (</w:t>
        </w:r>
        <w:proofErr w:type="spellStart"/>
        <w:r w:rsidR="00E308D5" w:rsidRPr="00C60AC1">
          <w:rPr>
            <w:rStyle w:val="Hyperlink"/>
            <w:rFonts w:ascii="Times New Roman" w:hAnsi="Times New Roman" w:cs="Times New Roman"/>
            <w:i/>
            <w:iCs/>
            <w:sz w:val="24"/>
            <w:szCs w:val="24"/>
          </w:rPr>
          <w:t>nos</w:t>
        </w:r>
        <w:proofErr w:type="spellEnd"/>
        <w:r w:rsidR="00E308D5" w:rsidRPr="00C60AC1">
          <w:rPr>
            <w:rStyle w:val="Hyperlink"/>
            <w:rFonts w:ascii="Times New Roman" w:hAnsi="Times New Roman" w:cs="Times New Roman"/>
            <w:i/>
            <w:iCs/>
            <w:sz w:val="24"/>
            <w:szCs w:val="24"/>
          </w:rPr>
          <w:t>. 7100/07 и други)</w:t>
        </w:r>
      </w:hyperlink>
      <w:r w:rsidR="00E308D5" w:rsidRPr="00C60AC1">
        <w:rPr>
          <w:rFonts w:ascii="Times New Roman" w:hAnsi="Times New Roman" w:cs="Times New Roman"/>
          <w:i/>
          <w:iCs/>
          <w:color w:val="000000"/>
          <w:sz w:val="24"/>
          <w:szCs w:val="24"/>
        </w:rPr>
        <w:t xml:space="preserve">/ </w:t>
      </w:r>
      <w:hyperlink r:id="rId1630" w:history="1">
        <w:r w:rsidR="00E308D5" w:rsidRPr="00C60AC1">
          <w:rPr>
            <w:rStyle w:val="Hyperlink"/>
            <w:rFonts w:ascii="Times New Roman" w:hAnsi="Times New Roman" w:cs="Times New Roman"/>
            <w:sz w:val="24"/>
            <w:szCs w:val="24"/>
          </w:rPr>
          <w:t>Бюлетин № 18.</w:t>
        </w:r>
      </w:hyperlink>
      <w:r w:rsidR="00E308D5" w:rsidRPr="00C60AC1">
        <w:rPr>
          <w:rStyle w:val="normal--char"/>
          <w:rFonts w:ascii="Times New Roman" w:hAnsi="Times New Roman" w:cs="Times New Roman"/>
          <w:color w:val="000000"/>
          <w:sz w:val="24"/>
          <w:szCs w:val="24"/>
        </w:rPr>
        <w:t xml:space="preserve"> - приятелски споразумения</w:t>
      </w:r>
    </w:p>
    <w:p w14:paraId="683412E5" w14:textId="77777777" w:rsidR="0059102F" w:rsidRPr="00180795" w:rsidRDefault="00000000" w:rsidP="0059102F">
      <w:pPr>
        <w:spacing w:after="0" w:line="100" w:lineRule="atLeast"/>
        <w:jc w:val="both"/>
        <w:rPr>
          <w:rFonts w:ascii="Times New Roman" w:hAnsi="Times New Roman" w:cs="Times New Roman"/>
          <w:i/>
          <w:sz w:val="24"/>
          <w:szCs w:val="24"/>
          <w:lang w:eastAsia="en-US"/>
        </w:rPr>
      </w:pPr>
      <w:hyperlink r:id="rId1631" w:history="1">
        <w:proofErr w:type="spellStart"/>
        <w:r w:rsidR="0059102F" w:rsidRPr="00C60AC1">
          <w:rPr>
            <w:rStyle w:val="Hyperlink"/>
            <w:rFonts w:ascii="Times New Roman" w:hAnsi="Times New Roman" w:cs="Times New Roman"/>
            <w:i/>
            <w:iCs/>
            <w:sz w:val="24"/>
            <w:szCs w:val="24"/>
            <w:lang w:val="es-ES_tradnl"/>
          </w:rPr>
          <w:t>Petrova</w:t>
        </w:r>
        <w:proofErr w:type="spellEnd"/>
        <w:r w:rsidR="0059102F" w:rsidRPr="00C60AC1">
          <w:rPr>
            <w:rStyle w:val="Hyperlink"/>
            <w:rFonts w:ascii="Times New Roman" w:hAnsi="Times New Roman" w:cs="Times New Roman"/>
            <w:i/>
            <w:iCs/>
            <w:sz w:val="24"/>
            <w:szCs w:val="24"/>
          </w:rPr>
          <w:t xml:space="preserve"> </w:t>
        </w:r>
        <w:r w:rsidR="0059102F" w:rsidRPr="00C60AC1">
          <w:rPr>
            <w:rStyle w:val="Hyperlink"/>
            <w:rFonts w:ascii="Times New Roman" w:hAnsi="Times New Roman" w:cs="Times New Roman"/>
            <w:i/>
            <w:iCs/>
            <w:sz w:val="24"/>
            <w:szCs w:val="24"/>
            <w:lang w:val="es-ES_tradnl"/>
          </w:rPr>
          <w:t>v</w:t>
        </w:r>
        <w:r w:rsidR="0059102F" w:rsidRPr="00C60AC1">
          <w:rPr>
            <w:rStyle w:val="Hyperlink"/>
            <w:rFonts w:ascii="Times New Roman" w:hAnsi="Times New Roman" w:cs="Times New Roman"/>
            <w:i/>
            <w:iCs/>
            <w:sz w:val="24"/>
            <w:szCs w:val="24"/>
          </w:rPr>
          <w:t xml:space="preserve">. </w:t>
        </w:r>
        <w:r w:rsidR="0059102F" w:rsidRPr="00C60AC1">
          <w:rPr>
            <w:rStyle w:val="Hyperlink"/>
            <w:rFonts w:ascii="Times New Roman" w:hAnsi="Times New Roman" w:cs="Times New Roman"/>
            <w:i/>
            <w:iCs/>
            <w:sz w:val="24"/>
            <w:szCs w:val="24"/>
            <w:lang w:val="es-ES_tradnl"/>
          </w:rPr>
          <w:t>Bulgaria</w:t>
        </w:r>
        <w:r w:rsidR="0059102F" w:rsidRPr="00C60AC1">
          <w:rPr>
            <w:rStyle w:val="Hyperlink"/>
            <w:rFonts w:ascii="Times New Roman" w:hAnsi="Times New Roman" w:cs="Times New Roman"/>
            <w:i/>
            <w:iCs/>
            <w:sz w:val="24"/>
            <w:szCs w:val="24"/>
          </w:rPr>
          <w:t xml:space="preserve"> (</w:t>
        </w:r>
        <w:proofErr w:type="spellStart"/>
        <w:r w:rsidR="0059102F" w:rsidRPr="00C60AC1">
          <w:rPr>
            <w:rStyle w:val="Hyperlink"/>
            <w:rFonts w:ascii="Times New Roman" w:hAnsi="Times New Roman" w:cs="Times New Roman"/>
            <w:i/>
            <w:iCs/>
            <w:sz w:val="24"/>
            <w:szCs w:val="24"/>
          </w:rPr>
          <w:t>no</w:t>
        </w:r>
        <w:proofErr w:type="spellEnd"/>
        <w:r w:rsidR="0059102F" w:rsidRPr="00C60AC1">
          <w:rPr>
            <w:rStyle w:val="Hyperlink"/>
            <w:rFonts w:ascii="Times New Roman" w:hAnsi="Times New Roman" w:cs="Times New Roman"/>
            <w:i/>
            <w:iCs/>
            <w:sz w:val="24"/>
            <w:szCs w:val="24"/>
          </w:rPr>
          <w:t>. 19532/05)</w:t>
        </w:r>
      </w:hyperlink>
      <w:r w:rsidR="0059102F" w:rsidRPr="00180795">
        <w:rPr>
          <w:rFonts w:ascii="Times New Roman" w:hAnsi="Times New Roman" w:cs="Times New Roman"/>
          <w:i/>
          <w:sz w:val="24"/>
          <w:szCs w:val="24"/>
          <w:lang w:eastAsia="en-US"/>
        </w:rPr>
        <w:t xml:space="preserve"> /</w:t>
      </w:r>
      <w:r w:rsidR="0059102F" w:rsidRPr="00C60AC1">
        <w:rPr>
          <w:rStyle w:val="WW8Num4z0"/>
          <w:rFonts w:ascii="Times New Roman" w:hAnsi="Times New Roman" w:cs="Times New Roman"/>
          <w:color w:val="000000"/>
          <w:sz w:val="24"/>
          <w:szCs w:val="24"/>
        </w:rPr>
        <w:t xml:space="preserve"> </w:t>
      </w:r>
      <w:hyperlink r:id="rId1632" w:history="1">
        <w:r w:rsidR="0059102F" w:rsidRPr="00C60AC1">
          <w:rPr>
            <w:rStyle w:val="Hyperlink"/>
            <w:rFonts w:ascii="Times New Roman" w:hAnsi="Times New Roman" w:cs="Times New Roman"/>
            <w:sz w:val="24"/>
            <w:szCs w:val="24"/>
          </w:rPr>
          <w:t>Бюлетин № 19.</w:t>
        </w:r>
      </w:hyperlink>
    </w:p>
    <w:p w14:paraId="30C5D6E6" w14:textId="77777777" w:rsidR="0059102F" w:rsidRPr="00C60AC1" w:rsidRDefault="00000000" w:rsidP="00E308D5">
      <w:pPr>
        <w:spacing w:after="0" w:line="100" w:lineRule="atLeast"/>
        <w:jc w:val="both"/>
        <w:rPr>
          <w:rStyle w:val="normal--char"/>
          <w:rFonts w:ascii="Times New Roman" w:hAnsi="Times New Roman" w:cs="Times New Roman"/>
          <w:color w:val="000000"/>
          <w:sz w:val="24"/>
          <w:szCs w:val="24"/>
        </w:rPr>
      </w:pPr>
      <w:hyperlink r:id="rId1633" w:history="1">
        <w:proofErr w:type="spellStart"/>
        <w:r w:rsidR="0059102F" w:rsidRPr="00C60AC1">
          <w:rPr>
            <w:rStyle w:val="Hyperlink"/>
            <w:rFonts w:ascii="Times New Roman" w:hAnsi="Times New Roman" w:cs="Times New Roman"/>
            <w:i/>
            <w:iCs/>
            <w:sz w:val="24"/>
            <w:szCs w:val="24"/>
            <w:lang w:val="fr-FR"/>
          </w:rPr>
          <w:t>Dimitar</w:t>
        </w:r>
        <w:proofErr w:type="spellEnd"/>
        <w:r w:rsidR="0059102F" w:rsidRPr="00C60AC1">
          <w:rPr>
            <w:rStyle w:val="Hyperlink"/>
            <w:rFonts w:ascii="Times New Roman" w:hAnsi="Times New Roman" w:cs="Times New Roman"/>
            <w:i/>
            <w:iCs/>
            <w:sz w:val="24"/>
            <w:szCs w:val="24"/>
          </w:rPr>
          <w:t xml:space="preserve"> </w:t>
        </w:r>
        <w:proofErr w:type="spellStart"/>
        <w:r w:rsidR="0059102F" w:rsidRPr="00C60AC1">
          <w:rPr>
            <w:rStyle w:val="Hyperlink"/>
            <w:rFonts w:ascii="Times New Roman" w:hAnsi="Times New Roman" w:cs="Times New Roman"/>
            <w:i/>
            <w:iCs/>
            <w:sz w:val="24"/>
            <w:szCs w:val="24"/>
            <w:lang w:val="fr-FR"/>
          </w:rPr>
          <w:t>Vasilev</w:t>
        </w:r>
        <w:proofErr w:type="spellEnd"/>
        <w:r w:rsidR="0059102F" w:rsidRPr="00C60AC1">
          <w:rPr>
            <w:rStyle w:val="Hyperlink"/>
            <w:rFonts w:ascii="Times New Roman" w:hAnsi="Times New Roman" w:cs="Times New Roman"/>
            <w:i/>
            <w:iCs/>
            <w:sz w:val="24"/>
            <w:szCs w:val="24"/>
          </w:rPr>
          <w:t xml:space="preserve"> </w:t>
        </w:r>
        <w:r w:rsidR="0059102F" w:rsidRPr="00C60AC1">
          <w:rPr>
            <w:rStyle w:val="Hyperlink"/>
            <w:rFonts w:ascii="Times New Roman" w:hAnsi="Times New Roman" w:cs="Times New Roman"/>
            <w:i/>
            <w:iCs/>
            <w:sz w:val="24"/>
            <w:szCs w:val="24"/>
            <w:lang w:val="fr-FR"/>
          </w:rPr>
          <w:t>v</w:t>
        </w:r>
        <w:r w:rsidR="0059102F" w:rsidRPr="00C60AC1">
          <w:rPr>
            <w:rStyle w:val="Hyperlink"/>
            <w:rFonts w:ascii="Times New Roman" w:hAnsi="Times New Roman" w:cs="Times New Roman"/>
            <w:i/>
            <w:iCs/>
            <w:sz w:val="24"/>
            <w:szCs w:val="24"/>
          </w:rPr>
          <w:t xml:space="preserve">. </w:t>
        </w:r>
        <w:proofErr w:type="spellStart"/>
        <w:r w:rsidR="0059102F" w:rsidRPr="00C60AC1">
          <w:rPr>
            <w:rStyle w:val="Hyperlink"/>
            <w:rFonts w:ascii="Times New Roman" w:hAnsi="Times New Roman" w:cs="Times New Roman"/>
            <w:i/>
            <w:iCs/>
            <w:sz w:val="24"/>
            <w:szCs w:val="24"/>
            <w:lang w:val="fr-FR"/>
          </w:rPr>
          <w:t>Bulgaria</w:t>
        </w:r>
        <w:proofErr w:type="spellEnd"/>
        <w:r w:rsidR="0059102F" w:rsidRPr="00C60AC1">
          <w:rPr>
            <w:rStyle w:val="Hyperlink"/>
            <w:rFonts w:ascii="Times New Roman" w:hAnsi="Times New Roman" w:cs="Times New Roman"/>
            <w:i/>
            <w:iCs/>
            <w:sz w:val="24"/>
            <w:szCs w:val="24"/>
          </w:rPr>
          <w:t xml:space="preserve"> (</w:t>
        </w:r>
        <w:proofErr w:type="spellStart"/>
        <w:r w:rsidR="0059102F" w:rsidRPr="00C60AC1">
          <w:rPr>
            <w:rStyle w:val="Hyperlink"/>
            <w:rFonts w:ascii="Times New Roman" w:hAnsi="Times New Roman" w:cs="Times New Roman"/>
            <w:i/>
            <w:iCs/>
            <w:sz w:val="24"/>
            <w:szCs w:val="24"/>
          </w:rPr>
          <w:t>no</w:t>
        </w:r>
        <w:proofErr w:type="spellEnd"/>
        <w:r w:rsidR="0059102F" w:rsidRPr="00C60AC1">
          <w:rPr>
            <w:rStyle w:val="Hyperlink"/>
            <w:rFonts w:ascii="Times New Roman" w:hAnsi="Times New Roman" w:cs="Times New Roman"/>
            <w:i/>
            <w:iCs/>
            <w:sz w:val="24"/>
            <w:szCs w:val="24"/>
          </w:rPr>
          <w:t>. 10302/05)</w:t>
        </w:r>
      </w:hyperlink>
      <w:r w:rsidR="0059102F" w:rsidRPr="00C60AC1">
        <w:rPr>
          <w:rStyle w:val="WW8Num4z0"/>
          <w:rFonts w:ascii="Times New Roman" w:hAnsi="Times New Roman" w:cs="Times New Roman"/>
          <w:color w:val="000000"/>
          <w:sz w:val="24"/>
          <w:szCs w:val="24"/>
        </w:rPr>
        <w:t xml:space="preserve"> /</w:t>
      </w:r>
      <w:hyperlink r:id="rId1634" w:history="1">
        <w:r w:rsidR="0059102F" w:rsidRPr="00C60AC1">
          <w:rPr>
            <w:rStyle w:val="Hyperlink"/>
            <w:rFonts w:ascii="Times New Roman" w:hAnsi="Times New Roman" w:cs="Times New Roman"/>
            <w:sz w:val="24"/>
            <w:szCs w:val="24"/>
          </w:rPr>
          <w:t>Бюлетин № 19.</w:t>
        </w:r>
      </w:hyperlink>
    </w:p>
    <w:p w14:paraId="30D20B20" w14:textId="77777777" w:rsidR="00662F30" w:rsidRPr="00C60AC1" w:rsidRDefault="00000000" w:rsidP="00662F30">
      <w:pPr>
        <w:spacing w:after="0" w:line="100" w:lineRule="atLeast"/>
        <w:jc w:val="both"/>
        <w:rPr>
          <w:rStyle w:val="normal--char"/>
          <w:rFonts w:ascii="Times New Roman" w:hAnsi="Times New Roman" w:cs="Times New Roman"/>
          <w:color w:val="000000"/>
          <w:sz w:val="24"/>
          <w:szCs w:val="24"/>
        </w:rPr>
      </w:pPr>
      <w:hyperlink r:id="rId1635" w:history="1">
        <w:proofErr w:type="spellStart"/>
        <w:r w:rsidR="00662F30" w:rsidRPr="00C60AC1">
          <w:rPr>
            <w:rStyle w:val="Hyperlink"/>
            <w:rFonts w:ascii="Times New Roman" w:hAnsi="Times New Roman" w:cs="Times New Roman"/>
            <w:i/>
            <w:iCs/>
            <w:sz w:val="24"/>
            <w:szCs w:val="24"/>
            <w:lang w:val="en-US"/>
          </w:rPr>
          <w:t>Kotsev</w:t>
        </w:r>
        <w:proofErr w:type="spellEnd"/>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and</w:t>
        </w:r>
        <w:r w:rsidR="00662F30" w:rsidRPr="00C60AC1">
          <w:rPr>
            <w:rStyle w:val="Hyperlink"/>
            <w:rFonts w:ascii="Times New Roman" w:hAnsi="Times New Roman" w:cs="Times New Roman"/>
            <w:i/>
            <w:iCs/>
            <w:sz w:val="24"/>
            <w:szCs w:val="24"/>
          </w:rPr>
          <w:t xml:space="preserve"> </w:t>
        </w:r>
        <w:proofErr w:type="spellStart"/>
        <w:r w:rsidR="00662F30" w:rsidRPr="00C60AC1">
          <w:rPr>
            <w:rStyle w:val="Hyperlink"/>
            <w:rFonts w:ascii="Times New Roman" w:hAnsi="Times New Roman" w:cs="Times New Roman"/>
            <w:i/>
            <w:iCs/>
            <w:sz w:val="24"/>
            <w:szCs w:val="24"/>
            <w:lang w:val="en-US"/>
          </w:rPr>
          <w:t>Ermenkova</w:t>
        </w:r>
        <w:proofErr w:type="spellEnd"/>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v</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Bulgaria</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no</w:t>
        </w:r>
        <w:r w:rsidR="00662F30" w:rsidRPr="00C60AC1">
          <w:rPr>
            <w:rStyle w:val="Hyperlink"/>
            <w:rFonts w:ascii="Times New Roman" w:hAnsi="Times New Roman" w:cs="Times New Roman"/>
            <w:i/>
            <w:iCs/>
            <w:sz w:val="24"/>
            <w:szCs w:val="24"/>
          </w:rPr>
          <w:t>. 33864/03)</w:t>
        </w:r>
      </w:hyperlink>
      <w:r w:rsidR="00662F30" w:rsidRPr="00C60AC1">
        <w:rPr>
          <w:rStyle w:val="apple-style-span"/>
          <w:rFonts w:ascii="Times New Roman" w:hAnsi="Times New Roman" w:cs="Times New Roman"/>
          <w:i/>
          <w:iCs/>
          <w:color w:val="000000"/>
          <w:sz w:val="24"/>
          <w:szCs w:val="24"/>
        </w:rPr>
        <w:t>/</w:t>
      </w:r>
      <w:r w:rsidR="00662F30" w:rsidRPr="00C60AC1">
        <w:rPr>
          <w:rStyle w:val="WW8Num4z0"/>
          <w:rFonts w:ascii="Times New Roman" w:hAnsi="Times New Roman" w:cs="Times New Roman"/>
          <w:color w:val="000000"/>
          <w:sz w:val="24"/>
          <w:szCs w:val="24"/>
        </w:rPr>
        <w:t xml:space="preserve"> </w:t>
      </w:r>
      <w:hyperlink r:id="rId1636" w:history="1">
        <w:r w:rsidR="00662F30" w:rsidRPr="00C60AC1">
          <w:rPr>
            <w:rStyle w:val="Hyperlink"/>
            <w:rFonts w:ascii="Times New Roman" w:hAnsi="Times New Roman" w:cs="Times New Roman"/>
            <w:sz w:val="24"/>
            <w:szCs w:val="24"/>
          </w:rPr>
          <w:t>Бюлетин № 20.</w:t>
        </w:r>
      </w:hyperlink>
    </w:p>
    <w:p w14:paraId="05018EBD" w14:textId="77777777" w:rsidR="00662F30" w:rsidRPr="00C60AC1" w:rsidRDefault="00000000" w:rsidP="00662F30">
      <w:pPr>
        <w:spacing w:after="0" w:line="100" w:lineRule="atLeast"/>
        <w:jc w:val="both"/>
        <w:rPr>
          <w:rFonts w:ascii="Times New Roman" w:hAnsi="Times New Roman" w:cs="Times New Roman"/>
          <w:bCs/>
          <w:i/>
          <w:sz w:val="24"/>
          <w:szCs w:val="24"/>
          <w:lang w:eastAsia="en-US"/>
        </w:rPr>
      </w:pPr>
      <w:hyperlink r:id="rId1637" w:history="1">
        <w:r w:rsidR="00662F30" w:rsidRPr="00C60AC1">
          <w:rPr>
            <w:rStyle w:val="Hyperlink"/>
            <w:rFonts w:ascii="Times New Roman" w:hAnsi="Times New Roman" w:cs="Times New Roman"/>
            <w:i/>
            <w:iCs/>
            <w:sz w:val="24"/>
            <w:szCs w:val="24"/>
            <w:lang w:val="en-US"/>
          </w:rPr>
          <w:t>Dimitrova</w:t>
        </w:r>
        <w:r w:rsidR="00662F30" w:rsidRPr="00C60AC1">
          <w:rPr>
            <w:rStyle w:val="Hyperlink"/>
            <w:rFonts w:ascii="Times New Roman" w:hAnsi="Times New Roman" w:cs="Times New Roman"/>
            <w:i/>
            <w:iCs/>
            <w:sz w:val="24"/>
            <w:szCs w:val="24"/>
          </w:rPr>
          <w:t>-</w:t>
        </w:r>
        <w:proofErr w:type="spellStart"/>
        <w:r w:rsidR="00662F30" w:rsidRPr="00C60AC1">
          <w:rPr>
            <w:rStyle w:val="Hyperlink"/>
            <w:rFonts w:ascii="Times New Roman" w:hAnsi="Times New Roman" w:cs="Times New Roman"/>
            <w:i/>
            <w:iCs/>
            <w:sz w:val="24"/>
            <w:szCs w:val="24"/>
            <w:lang w:val="en-US"/>
          </w:rPr>
          <w:t>Mihova</w:t>
        </w:r>
        <w:proofErr w:type="spellEnd"/>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and</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others</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v</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Bulgaria</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no</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sz w:val="24"/>
            <w:szCs w:val="24"/>
          </w:rPr>
          <w:t xml:space="preserve">8250/05 </w:t>
        </w:r>
        <w:r w:rsidR="00662F30" w:rsidRPr="00C60AC1">
          <w:rPr>
            <w:rStyle w:val="Hyperlink"/>
            <w:rFonts w:ascii="Times New Roman" w:hAnsi="Times New Roman" w:cs="Times New Roman"/>
            <w:i/>
            <w:sz w:val="24"/>
            <w:szCs w:val="24"/>
            <w:lang w:val="en-US"/>
          </w:rPr>
          <w:t>and 9 others</w:t>
        </w:r>
        <w:r w:rsidR="00662F30" w:rsidRPr="00C60AC1">
          <w:rPr>
            <w:rStyle w:val="Hyperlink"/>
            <w:rFonts w:ascii="Times New Roman" w:hAnsi="Times New Roman" w:cs="Times New Roman"/>
            <w:i/>
            <w:iCs/>
            <w:sz w:val="24"/>
            <w:szCs w:val="24"/>
          </w:rPr>
          <w:t>)</w:t>
        </w:r>
      </w:hyperlink>
      <w:r w:rsidR="00662F30" w:rsidRPr="00C60AC1">
        <w:rPr>
          <w:rStyle w:val="WW8Num6z0"/>
          <w:rFonts w:ascii="Times New Roman" w:hAnsi="Times New Roman" w:cs="Times New Roman"/>
          <w:i/>
          <w:iCs/>
          <w:color w:val="000000"/>
          <w:sz w:val="24"/>
          <w:szCs w:val="24"/>
        </w:rPr>
        <w:t xml:space="preserve"> </w:t>
      </w:r>
      <w:r w:rsidR="00662F30" w:rsidRPr="00C60AC1">
        <w:rPr>
          <w:rStyle w:val="apple-style-span"/>
          <w:rFonts w:ascii="Times New Roman" w:hAnsi="Times New Roman" w:cs="Times New Roman"/>
          <w:i/>
          <w:iCs/>
          <w:color w:val="000000"/>
          <w:sz w:val="24"/>
          <w:szCs w:val="24"/>
        </w:rPr>
        <w:t>/</w:t>
      </w:r>
      <w:r w:rsidR="00662F30" w:rsidRPr="00C60AC1">
        <w:rPr>
          <w:rStyle w:val="WW8Num4z0"/>
          <w:rFonts w:ascii="Times New Roman" w:hAnsi="Times New Roman" w:cs="Times New Roman"/>
          <w:color w:val="000000"/>
          <w:sz w:val="24"/>
          <w:szCs w:val="24"/>
        </w:rPr>
        <w:t xml:space="preserve"> </w:t>
      </w:r>
      <w:hyperlink r:id="rId1638" w:history="1">
        <w:r w:rsidR="00662F30" w:rsidRPr="00C60AC1">
          <w:rPr>
            <w:rStyle w:val="Hyperlink"/>
            <w:rFonts w:ascii="Times New Roman" w:hAnsi="Times New Roman" w:cs="Times New Roman"/>
            <w:sz w:val="24"/>
            <w:szCs w:val="24"/>
          </w:rPr>
          <w:t>Бюлетин № 20.</w:t>
        </w:r>
      </w:hyperlink>
      <w:r w:rsidR="00662F30" w:rsidRPr="00C60AC1">
        <w:rPr>
          <w:rStyle w:val="normal--char"/>
          <w:rFonts w:ascii="Times New Roman" w:hAnsi="Times New Roman" w:cs="Times New Roman"/>
          <w:color w:val="000000"/>
          <w:sz w:val="24"/>
          <w:szCs w:val="24"/>
        </w:rPr>
        <w:t xml:space="preserve"> - </w:t>
      </w:r>
    </w:p>
    <w:p w14:paraId="27CDA069" w14:textId="77777777" w:rsidR="00662F30" w:rsidRPr="00180795" w:rsidRDefault="00662F30" w:rsidP="00E308D5">
      <w:pPr>
        <w:spacing w:after="0" w:line="100" w:lineRule="atLeast"/>
        <w:jc w:val="both"/>
        <w:rPr>
          <w:rFonts w:ascii="Times New Roman" w:hAnsi="Times New Roman" w:cs="Times New Roman"/>
          <w:color w:val="000000"/>
          <w:sz w:val="24"/>
          <w:szCs w:val="24"/>
        </w:rPr>
      </w:pPr>
      <w:r w:rsidRPr="00180795">
        <w:rPr>
          <w:rFonts w:ascii="Times New Roman" w:hAnsi="Times New Roman" w:cs="Times New Roman"/>
          <w:color w:val="000000"/>
          <w:sz w:val="24"/>
          <w:szCs w:val="24"/>
        </w:rPr>
        <w:t>- приятелски споразумения</w:t>
      </w:r>
    </w:p>
    <w:p w14:paraId="168F9505" w14:textId="77777777" w:rsidR="00662F30" w:rsidRPr="00C60AC1" w:rsidRDefault="00000000" w:rsidP="00E308D5">
      <w:pPr>
        <w:spacing w:after="0" w:line="100" w:lineRule="atLeast"/>
        <w:jc w:val="both"/>
        <w:rPr>
          <w:rStyle w:val="normal--char"/>
          <w:rFonts w:ascii="Times New Roman" w:hAnsi="Times New Roman" w:cs="Times New Roman"/>
          <w:color w:val="000000"/>
          <w:sz w:val="24"/>
          <w:szCs w:val="24"/>
        </w:rPr>
      </w:pPr>
      <w:hyperlink r:id="rId1639" w:history="1">
        <w:proofErr w:type="spellStart"/>
        <w:r w:rsidR="00662F30" w:rsidRPr="00C60AC1">
          <w:rPr>
            <w:rStyle w:val="Hyperlink"/>
            <w:rFonts w:ascii="Times New Roman" w:hAnsi="Times New Roman" w:cs="Times New Roman"/>
            <w:i/>
            <w:iCs/>
            <w:sz w:val="24"/>
            <w:szCs w:val="24"/>
            <w:lang w:val="en-US"/>
          </w:rPr>
          <w:t>Petrovi</w:t>
        </w:r>
        <w:proofErr w:type="spellEnd"/>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v</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Bulgaria</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no</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sz w:val="24"/>
            <w:szCs w:val="24"/>
          </w:rPr>
          <w:t>36863/07</w:t>
        </w:r>
        <w:r w:rsidR="00662F30" w:rsidRPr="00C60AC1">
          <w:rPr>
            <w:rStyle w:val="Hyperlink"/>
            <w:rFonts w:ascii="Times New Roman" w:hAnsi="Times New Roman" w:cs="Times New Roman"/>
            <w:i/>
            <w:iCs/>
            <w:sz w:val="24"/>
            <w:szCs w:val="24"/>
          </w:rPr>
          <w:t>)</w:t>
        </w:r>
      </w:hyperlink>
      <w:r w:rsidR="00662F30" w:rsidRPr="00C60AC1">
        <w:rPr>
          <w:rStyle w:val="WW8Num6z0"/>
          <w:rFonts w:ascii="Times New Roman" w:hAnsi="Times New Roman" w:cs="Times New Roman"/>
          <w:i/>
          <w:iCs/>
          <w:color w:val="000000"/>
          <w:sz w:val="24"/>
          <w:szCs w:val="24"/>
        </w:rPr>
        <w:t xml:space="preserve"> </w:t>
      </w:r>
      <w:r w:rsidR="00662F30" w:rsidRPr="00C60AC1">
        <w:rPr>
          <w:rStyle w:val="apple-style-span"/>
          <w:rFonts w:ascii="Times New Roman" w:hAnsi="Times New Roman" w:cs="Times New Roman"/>
          <w:i/>
          <w:iCs/>
          <w:color w:val="000000"/>
          <w:sz w:val="24"/>
          <w:szCs w:val="24"/>
        </w:rPr>
        <w:t>/</w:t>
      </w:r>
      <w:r w:rsidR="00662F30" w:rsidRPr="00C60AC1">
        <w:rPr>
          <w:rStyle w:val="WW8Num4z0"/>
          <w:rFonts w:ascii="Times New Roman" w:hAnsi="Times New Roman" w:cs="Times New Roman"/>
          <w:color w:val="000000"/>
          <w:sz w:val="24"/>
          <w:szCs w:val="24"/>
        </w:rPr>
        <w:t xml:space="preserve"> </w:t>
      </w:r>
      <w:hyperlink r:id="rId1640" w:history="1">
        <w:r w:rsidR="00662F30" w:rsidRPr="00C60AC1">
          <w:rPr>
            <w:rStyle w:val="Hyperlink"/>
            <w:rFonts w:ascii="Times New Roman" w:hAnsi="Times New Roman" w:cs="Times New Roman"/>
            <w:sz w:val="24"/>
            <w:szCs w:val="24"/>
          </w:rPr>
          <w:t>Бюлетин № 20.</w:t>
        </w:r>
      </w:hyperlink>
      <w:r w:rsidR="00662F30" w:rsidRPr="00C60AC1">
        <w:rPr>
          <w:rStyle w:val="normal--char"/>
          <w:rFonts w:ascii="Times New Roman" w:hAnsi="Times New Roman" w:cs="Times New Roman"/>
          <w:color w:val="000000"/>
          <w:sz w:val="24"/>
          <w:szCs w:val="24"/>
        </w:rPr>
        <w:t xml:space="preserve"> - приятелско споразумение</w:t>
      </w:r>
    </w:p>
    <w:p w14:paraId="1D548F20" w14:textId="77777777" w:rsidR="00662F30" w:rsidRPr="00C60AC1" w:rsidRDefault="00000000" w:rsidP="00662F30">
      <w:pPr>
        <w:spacing w:after="0" w:line="100" w:lineRule="atLeast"/>
        <w:jc w:val="both"/>
        <w:rPr>
          <w:rFonts w:ascii="Times New Roman" w:hAnsi="Times New Roman" w:cs="Times New Roman"/>
          <w:bCs/>
          <w:i/>
          <w:sz w:val="24"/>
          <w:szCs w:val="24"/>
          <w:lang w:eastAsia="en-US"/>
        </w:rPr>
      </w:pPr>
      <w:hyperlink r:id="rId1641" w:history="1">
        <w:proofErr w:type="spellStart"/>
        <w:r w:rsidR="00662F30" w:rsidRPr="00C60AC1">
          <w:rPr>
            <w:rStyle w:val="Hyperlink"/>
            <w:rFonts w:ascii="Times New Roman" w:hAnsi="Times New Roman" w:cs="Times New Roman"/>
            <w:i/>
            <w:iCs/>
            <w:sz w:val="24"/>
            <w:szCs w:val="24"/>
            <w:lang w:val="en-US"/>
          </w:rPr>
          <w:t>Karadimova</w:t>
        </w:r>
        <w:proofErr w:type="spellEnd"/>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and</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others</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v</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Bulgaria</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no</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sz w:val="24"/>
            <w:szCs w:val="24"/>
          </w:rPr>
          <w:t>15077/06</w:t>
        </w:r>
        <w:r w:rsidR="00802E95" w:rsidRPr="00C60AC1">
          <w:rPr>
            <w:rStyle w:val="Hyperlink"/>
            <w:rFonts w:ascii="Times New Roman" w:hAnsi="Times New Roman" w:cs="Times New Roman"/>
            <w:i/>
            <w:sz w:val="24"/>
            <w:szCs w:val="24"/>
          </w:rPr>
          <w:t xml:space="preserve"> </w:t>
        </w:r>
        <w:r w:rsidR="00662F30" w:rsidRPr="00C60AC1">
          <w:rPr>
            <w:rStyle w:val="Hyperlink"/>
            <w:rFonts w:ascii="Times New Roman" w:hAnsi="Times New Roman" w:cs="Times New Roman"/>
            <w:i/>
            <w:sz w:val="24"/>
            <w:szCs w:val="24"/>
            <w:lang w:val="en-US"/>
          </w:rPr>
          <w:t>and</w:t>
        </w:r>
        <w:r w:rsidR="00662F30" w:rsidRPr="00C60AC1">
          <w:rPr>
            <w:rStyle w:val="Hyperlink"/>
            <w:rFonts w:ascii="Times New Roman" w:hAnsi="Times New Roman" w:cs="Times New Roman"/>
            <w:i/>
            <w:sz w:val="24"/>
            <w:szCs w:val="24"/>
          </w:rPr>
          <w:t xml:space="preserve"> 10 </w:t>
        </w:r>
        <w:r w:rsidR="00662F30" w:rsidRPr="00C60AC1">
          <w:rPr>
            <w:rStyle w:val="Hyperlink"/>
            <w:rFonts w:ascii="Times New Roman" w:hAnsi="Times New Roman" w:cs="Times New Roman"/>
            <w:i/>
            <w:sz w:val="24"/>
            <w:szCs w:val="24"/>
            <w:lang w:val="en-US"/>
          </w:rPr>
          <w:t>others</w:t>
        </w:r>
        <w:r w:rsidR="00662F30" w:rsidRPr="00C60AC1">
          <w:rPr>
            <w:rStyle w:val="Hyperlink"/>
            <w:rFonts w:ascii="Times New Roman" w:hAnsi="Times New Roman" w:cs="Times New Roman"/>
            <w:sz w:val="24"/>
            <w:szCs w:val="24"/>
          </w:rPr>
          <w:t>)</w:t>
        </w:r>
      </w:hyperlink>
      <w:r w:rsidR="00662F30" w:rsidRPr="00C60AC1">
        <w:rPr>
          <w:rStyle w:val="WW8Num6z0"/>
          <w:rFonts w:ascii="Times New Roman" w:hAnsi="Times New Roman" w:cs="Times New Roman"/>
          <w:i/>
          <w:iCs/>
          <w:color w:val="000000"/>
          <w:sz w:val="24"/>
          <w:szCs w:val="24"/>
        </w:rPr>
        <w:t xml:space="preserve"> </w:t>
      </w:r>
      <w:r w:rsidR="00662F30" w:rsidRPr="00C60AC1">
        <w:rPr>
          <w:rStyle w:val="apple-style-span"/>
          <w:rFonts w:ascii="Times New Roman" w:hAnsi="Times New Roman" w:cs="Times New Roman"/>
          <w:i/>
          <w:iCs/>
          <w:color w:val="000000"/>
          <w:sz w:val="24"/>
          <w:szCs w:val="24"/>
        </w:rPr>
        <w:t>/</w:t>
      </w:r>
      <w:r w:rsidR="00662F30" w:rsidRPr="00C60AC1">
        <w:rPr>
          <w:rStyle w:val="WW8Num4z0"/>
          <w:rFonts w:ascii="Times New Roman" w:hAnsi="Times New Roman" w:cs="Times New Roman"/>
          <w:color w:val="000000"/>
          <w:sz w:val="24"/>
          <w:szCs w:val="24"/>
        </w:rPr>
        <w:t xml:space="preserve"> </w:t>
      </w:r>
      <w:hyperlink r:id="rId1642" w:history="1">
        <w:r w:rsidR="00662F30" w:rsidRPr="00C60AC1">
          <w:rPr>
            <w:rStyle w:val="Hyperlink"/>
            <w:rFonts w:ascii="Times New Roman" w:hAnsi="Times New Roman" w:cs="Times New Roman"/>
            <w:sz w:val="24"/>
            <w:szCs w:val="24"/>
          </w:rPr>
          <w:t>Бюлетин № 20.</w:t>
        </w:r>
      </w:hyperlink>
      <w:r w:rsidR="00662F30" w:rsidRPr="00C60AC1">
        <w:rPr>
          <w:rStyle w:val="normal--char"/>
          <w:rFonts w:ascii="Times New Roman" w:hAnsi="Times New Roman" w:cs="Times New Roman"/>
          <w:color w:val="000000"/>
          <w:sz w:val="24"/>
          <w:szCs w:val="24"/>
        </w:rPr>
        <w:t xml:space="preserve"> - </w:t>
      </w:r>
    </w:p>
    <w:p w14:paraId="50037BD7" w14:textId="77777777" w:rsidR="00662F30" w:rsidRPr="00180795" w:rsidRDefault="00662F30" w:rsidP="00662F30">
      <w:pPr>
        <w:spacing w:after="0" w:line="100" w:lineRule="atLeast"/>
        <w:jc w:val="both"/>
        <w:rPr>
          <w:rFonts w:ascii="Times New Roman" w:hAnsi="Times New Roman" w:cs="Times New Roman"/>
          <w:color w:val="000000"/>
          <w:sz w:val="24"/>
          <w:szCs w:val="24"/>
          <w:lang w:val="en-US"/>
        </w:rPr>
      </w:pPr>
      <w:r w:rsidRPr="00180795">
        <w:rPr>
          <w:rFonts w:ascii="Times New Roman" w:hAnsi="Times New Roman" w:cs="Times New Roman"/>
          <w:color w:val="000000"/>
          <w:sz w:val="24"/>
          <w:szCs w:val="24"/>
          <w:lang w:val="en-US"/>
        </w:rPr>
        <w:t xml:space="preserve">- </w:t>
      </w:r>
      <w:proofErr w:type="spellStart"/>
      <w:r w:rsidRPr="00C60AC1">
        <w:rPr>
          <w:rFonts w:ascii="Times New Roman" w:hAnsi="Times New Roman" w:cs="Times New Roman"/>
          <w:color w:val="000000"/>
          <w:sz w:val="24"/>
          <w:szCs w:val="24"/>
          <w:lang w:val="ru-RU"/>
        </w:rPr>
        <w:t>приятелски</w:t>
      </w:r>
      <w:proofErr w:type="spellEnd"/>
      <w:r w:rsidRPr="00180795">
        <w:rPr>
          <w:rFonts w:ascii="Times New Roman" w:hAnsi="Times New Roman" w:cs="Times New Roman"/>
          <w:color w:val="000000"/>
          <w:sz w:val="24"/>
          <w:szCs w:val="24"/>
          <w:lang w:val="en-US"/>
        </w:rPr>
        <w:t xml:space="preserve"> </w:t>
      </w:r>
      <w:proofErr w:type="spellStart"/>
      <w:r w:rsidRPr="00C60AC1">
        <w:rPr>
          <w:rFonts w:ascii="Times New Roman" w:hAnsi="Times New Roman" w:cs="Times New Roman"/>
          <w:color w:val="000000"/>
          <w:sz w:val="24"/>
          <w:szCs w:val="24"/>
          <w:lang w:val="ru-RU"/>
        </w:rPr>
        <w:t>споразумения</w:t>
      </w:r>
      <w:proofErr w:type="spellEnd"/>
    </w:p>
    <w:p w14:paraId="30B2D04E" w14:textId="77777777" w:rsidR="003173DD" w:rsidRPr="00180795" w:rsidRDefault="00000000" w:rsidP="003173DD">
      <w:pPr>
        <w:spacing w:after="0" w:line="100" w:lineRule="atLeast"/>
        <w:jc w:val="both"/>
        <w:rPr>
          <w:rFonts w:ascii="Times New Roman" w:hAnsi="Times New Roman" w:cs="Times New Roman"/>
          <w:i/>
          <w:sz w:val="24"/>
          <w:szCs w:val="24"/>
          <w:lang w:eastAsia="en-US"/>
        </w:rPr>
      </w:pPr>
      <w:hyperlink r:id="rId1643" w:history="1">
        <w:proofErr w:type="spellStart"/>
        <w:r w:rsidR="003173DD" w:rsidRPr="00C60AC1">
          <w:rPr>
            <w:rStyle w:val="Hyperlink"/>
            <w:rFonts w:ascii="Times New Roman" w:hAnsi="Times New Roman" w:cs="Times New Roman"/>
            <w:i/>
            <w:sz w:val="24"/>
            <w:szCs w:val="24"/>
            <w:lang w:val="en-US"/>
          </w:rPr>
          <w:t>D</w:t>
        </w:r>
        <w:r w:rsidR="003173DD" w:rsidRPr="00C60AC1">
          <w:rPr>
            <w:rStyle w:val="Hyperlink"/>
            <w:rFonts w:ascii="Times New Roman" w:hAnsi="Times New Roman" w:cs="Times New Roman"/>
            <w:i/>
            <w:iCs/>
            <w:sz w:val="24"/>
            <w:szCs w:val="24"/>
            <w:lang w:val="en-US"/>
          </w:rPr>
          <w:t>imitrovi</w:t>
        </w:r>
        <w:proofErr w:type="spellEnd"/>
        <w:r w:rsidR="003173DD" w:rsidRPr="00C60AC1">
          <w:rPr>
            <w:rStyle w:val="Hyperlink"/>
            <w:rFonts w:ascii="Times New Roman" w:hAnsi="Times New Roman" w:cs="Times New Roman"/>
            <w:i/>
            <w:iCs/>
            <w:sz w:val="24"/>
            <w:szCs w:val="24"/>
            <w:lang w:val="en-US"/>
          </w:rPr>
          <w:t xml:space="preserve"> and others v. Bulgaria (no. </w:t>
        </w:r>
        <w:r w:rsidR="003173DD" w:rsidRPr="00C60AC1">
          <w:rPr>
            <w:rStyle w:val="Hyperlink"/>
            <w:rFonts w:ascii="Times New Roman" w:hAnsi="Times New Roman" w:cs="Times New Roman"/>
            <w:i/>
            <w:sz w:val="24"/>
            <w:szCs w:val="24"/>
          </w:rPr>
          <w:t>21345/06</w:t>
        </w:r>
        <w:r w:rsidR="00802E95" w:rsidRPr="00C60AC1">
          <w:rPr>
            <w:rStyle w:val="Hyperlink"/>
            <w:rFonts w:ascii="Times New Roman" w:hAnsi="Times New Roman" w:cs="Times New Roman"/>
            <w:sz w:val="24"/>
            <w:szCs w:val="24"/>
          </w:rPr>
          <w:t xml:space="preserve"> </w:t>
        </w:r>
        <w:r w:rsidR="003173DD" w:rsidRPr="00C60AC1">
          <w:rPr>
            <w:rStyle w:val="Hyperlink"/>
            <w:rFonts w:ascii="Times New Roman" w:hAnsi="Times New Roman" w:cs="Times New Roman"/>
            <w:i/>
            <w:sz w:val="24"/>
            <w:szCs w:val="24"/>
            <w:lang w:val="en-US"/>
          </w:rPr>
          <w:t>and 6 others)</w:t>
        </w:r>
      </w:hyperlink>
      <w:r w:rsidR="003173DD" w:rsidRPr="00180795">
        <w:rPr>
          <w:rFonts w:ascii="Times New Roman" w:hAnsi="Times New Roman" w:cs="Times New Roman"/>
          <w:i/>
          <w:sz w:val="24"/>
          <w:szCs w:val="24"/>
          <w:lang w:val="en-US" w:eastAsia="en-US"/>
        </w:rPr>
        <w:t xml:space="preserve"> </w:t>
      </w:r>
      <w:r w:rsidR="003173DD" w:rsidRPr="00C60AC1">
        <w:rPr>
          <w:rStyle w:val="apple-style-span"/>
          <w:rFonts w:ascii="Times New Roman" w:hAnsi="Times New Roman" w:cs="Times New Roman"/>
          <w:i/>
          <w:iCs/>
          <w:color w:val="000000"/>
          <w:sz w:val="24"/>
          <w:szCs w:val="24"/>
        </w:rPr>
        <w:t>/</w:t>
      </w:r>
      <w:r w:rsidR="003173DD" w:rsidRPr="00C60AC1">
        <w:rPr>
          <w:rStyle w:val="WW8Num4z0"/>
          <w:rFonts w:ascii="Times New Roman" w:hAnsi="Times New Roman" w:cs="Times New Roman"/>
          <w:color w:val="000000"/>
          <w:sz w:val="24"/>
          <w:szCs w:val="24"/>
        </w:rPr>
        <w:t xml:space="preserve"> </w:t>
      </w:r>
      <w:hyperlink r:id="rId1644" w:history="1">
        <w:r w:rsidR="003173DD" w:rsidRPr="00C60AC1">
          <w:rPr>
            <w:rStyle w:val="Hyperlink"/>
            <w:rFonts w:ascii="Times New Roman" w:hAnsi="Times New Roman" w:cs="Times New Roman"/>
            <w:sz w:val="24"/>
            <w:szCs w:val="24"/>
          </w:rPr>
          <w:t>Бюлетин № 20.</w:t>
        </w:r>
      </w:hyperlink>
      <w:r w:rsidR="003173DD" w:rsidRPr="00C60AC1">
        <w:rPr>
          <w:rStyle w:val="normal--char"/>
          <w:rFonts w:ascii="Times New Roman" w:hAnsi="Times New Roman" w:cs="Times New Roman"/>
          <w:color w:val="000000"/>
          <w:sz w:val="24"/>
          <w:szCs w:val="24"/>
        </w:rPr>
        <w:t xml:space="preserve"> – едностранна декларация</w:t>
      </w:r>
    </w:p>
    <w:p w14:paraId="56EE1B13" w14:textId="77777777" w:rsidR="00662F30" w:rsidRPr="00C60AC1" w:rsidRDefault="00000000" w:rsidP="00E308D5">
      <w:pPr>
        <w:spacing w:after="0" w:line="100" w:lineRule="atLeast"/>
        <w:jc w:val="both"/>
        <w:rPr>
          <w:rStyle w:val="normal--char"/>
          <w:rFonts w:ascii="Times New Roman" w:hAnsi="Times New Roman" w:cs="Times New Roman"/>
          <w:color w:val="000000"/>
          <w:sz w:val="24"/>
          <w:szCs w:val="24"/>
        </w:rPr>
      </w:pPr>
      <w:hyperlink r:id="rId1645" w:history="1">
        <w:proofErr w:type="spellStart"/>
        <w:r w:rsidR="004862D6" w:rsidRPr="00C60AC1">
          <w:rPr>
            <w:rStyle w:val="Hyperlink"/>
            <w:rFonts w:ascii="Times New Roman" w:hAnsi="Times New Roman" w:cs="Times New Roman"/>
            <w:i/>
            <w:iCs/>
            <w:sz w:val="24"/>
            <w:szCs w:val="24"/>
          </w:rPr>
          <w:t>Sotirov</w:t>
        </w:r>
        <w:proofErr w:type="spellEnd"/>
        <w:r w:rsidR="004862D6" w:rsidRPr="00C60AC1">
          <w:rPr>
            <w:rStyle w:val="Hyperlink"/>
            <w:rFonts w:ascii="Times New Roman" w:hAnsi="Times New Roman" w:cs="Times New Roman"/>
            <w:i/>
            <w:iCs/>
            <w:sz w:val="24"/>
            <w:szCs w:val="24"/>
          </w:rPr>
          <w:t xml:space="preserve"> v. </w:t>
        </w:r>
        <w:proofErr w:type="spellStart"/>
        <w:r w:rsidR="004862D6" w:rsidRPr="00C60AC1">
          <w:rPr>
            <w:rStyle w:val="Hyperlink"/>
            <w:rFonts w:ascii="Times New Roman" w:hAnsi="Times New Roman" w:cs="Times New Roman"/>
            <w:i/>
            <w:iCs/>
            <w:sz w:val="24"/>
            <w:szCs w:val="24"/>
          </w:rPr>
          <w:t>Bulgaria</w:t>
        </w:r>
        <w:proofErr w:type="spellEnd"/>
        <w:r w:rsidR="004862D6" w:rsidRPr="00C60AC1">
          <w:rPr>
            <w:rStyle w:val="Hyperlink"/>
            <w:rFonts w:ascii="Times New Roman" w:hAnsi="Times New Roman" w:cs="Times New Roman"/>
            <w:i/>
            <w:iCs/>
            <w:sz w:val="24"/>
            <w:szCs w:val="24"/>
          </w:rPr>
          <w:t xml:space="preserve"> (</w:t>
        </w:r>
        <w:proofErr w:type="spellStart"/>
        <w:r w:rsidR="004862D6" w:rsidRPr="00C60AC1">
          <w:rPr>
            <w:rStyle w:val="Hyperlink"/>
            <w:rFonts w:ascii="Times New Roman" w:hAnsi="Times New Roman" w:cs="Times New Roman"/>
            <w:i/>
            <w:iCs/>
            <w:sz w:val="24"/>
            <w:szCs w:val="24"/>
          </w:rPr>
          <w:t>no</w:t>
        </w:r>
        <w:proofErr w:type="spellEnd"/>
        <w:r w:rsidR="004862D6" w:rsidRPr="00C60AC1">
          <w:rPr>
            <w:rStyle w:val="Hyperlink"/>
            <w:rFonts w:ascii="Times New Roman" w:hAnsi="Times New Roman" w:cs="Times New Roman"/>
            <w:i/>
            <w:iCs/>
            <w:sz w:val="24"/>
            <w:szCs w:val="24"/>
          </w:rPr>
          <w:t xml:space="preserve"> </w:t>
        </w:r>
        <w:r w:rsidR="004862D6" w:rsidRPr="00C60AC1">
          <w:rPr>
            <w:rStyle w:val="Hyperlink"/>
            <w:rFonts w:ascii="Times New Roman" w:hAnsi="Times New Roman" w:cs="Times New Roman"/>
            <w:sz w:val="24"/>
            <w:szCs w:val="24"/>
          </w:rPr>
          <w:t>19985/06)</w:t>
        </w:r>
      </w:hyperlink>
      <w:r w:rsidR="004862D6" w:rsidRPr="00C60AC1">
        <w:rPr>
          <w:rFonts w:ascii="Times New Roman" w:hAnsi="Times New Roman" w:cs="Times New Roman"/>
          <w:color w:val="000000"/>
          <w:sz w:val="24"/>
          <w:szCs w:val="24"/>
        </w:rPr>
        <w:t xml:space="preserve"> / </w:t>
      </w:r>
      <w:hyperlink r:id="rId1646" w:history="1">
        <w:r w:rsidR="004862D6" w:rsidRPr="00C60AC1">
          <w:rPr>
            <w:rStyle w:val="Hyperlink"/>
            <w:rFonts w:ascii="Times New Roman" w:hAnsi="Times New Roman" w:cs="Times New Roman"/>
            <w:sz w:val="24"/>
            <w:szCs w:val="24"/>
          </w:rPr>
          <w:t>Бюлетин № 22.</w:t>
        </w:r>
      </w:hyperlink>
      <w:r w:rsidR="004862D6" w:rsidRPr="00C60AC1">
        <w:rPr>
          <w:rStyle w:val="normal--char"/>
          <w:rFonts w:ascii="Times New Roman" w:hAnsi="Times New Roman" w:cs="Times New Roman"/>
          <w:color w:val="000000"/>
          <w:sz w:val="24"/>
          <w:szCs w:val="24"/>
        </w:rPr>
        <w:t xml:space="preserve"> - приятелско споразумение</w:t>
      </w:r>
    </w:p>
    <w:p w14:paraId="07918079" w14:textId="77777777" w:rsidR="004862D6" w:rsidRPr="00C60AC1" w:rsidRDefault="00000000" w:rsidP="00E308D5">
      <w:pPr>
        <w:spacing w:after="0" w:line="100" w:lineRule="atLeast"/>
        <w:jc w:val="both"/>
        <w:rPr>
          <w:rFonts w:ascii="Times New Roman" w:hAnsi="Times New Roman" w:cs="Times New Roman"/>
          <w:color w:val="000000"/>
          <w:sz w:val="24"/>
          <w:szCs w:val="24"/>
          <w:lang w:val="ru-RU"/>
        </w:rPr>
      </w:pPr>
      <w:hyperlink r:id="rId1647" w:history="1">
        <w:proofErr w:type="spellStart"/>
        <w:r w:rsidR="004862D6" w:rsidRPr="00C60AC1">
          <w:rPr>
            <w:rStyle w:val="Hyperlink"/>
            <w:rFonts w:ascii="Times New Roman" w:hAnsi="Times New Roman" w:cs="Times New Roman"/>
            <w:i/>
            <w:iCs/>
            <w:sz w:val="24"/>
            <w:szCs w:val="24"/>
          </w:rPr>
          <w:t>Vasileva</w:t>
        </w:r>
        <w:proofErr w:type="spellEnd"/>
        <w:r w:rsidR="004862D6" w:rsidRPr="00C60AC1">
          <w:rPr>
            <w:rStyle w:val="Hyperlink"/>
            <w:rFonts w:ascii="Times New Roman" w:hAnsi="Times New Roman" w:cs="Times New Roman"/>
            <w:i/>
            <w:iCs/>
            <w:sz w:val="24"/>
            <w:szCs w:val="24"/>
          </w:rPr>
          <w:t xml:space="preserve"> </w:t>
        </w:r>
        <w:proofErr w:type="spellStart"/>
        <w:r w:rsidR="004862D6" w:rsidRPr="00C60AC1">
          <w:rPr>
            <w:rStyle w:val="Hyperlink"/>
            <w:rFonts w:ascii="Times New Roman" w:hAnsi="Times New Roman" w:cs="Times New Roman"/>
            <w:i/>
            <w:iCs/>
            <w:sz w:val="24"/>
            <w:szCs w:val="24"/>
          </w:rPr>
          <w:t>and</w:t>
        </w:r>
        <w:proofErr w:type="spellEnd"/>
        <w:r w:rsidR="004862D6" w:rsidRPr="00C60AC1">
          <w:rPr>
            <w:rStyle w:val="Hyperlink"/>
            <w:rFonts w:ascii="Times New Roman" w:hAnsi="Times New Roman" w:cs="Times New Roman"/>
            <w:i/>
            <w:iCs/>
            <w:sz w:val="24"/>
            <w:szCs w:val="24"/>
          </w:rPr>
          <w:t xml:space="preserve"> </w:t>
        </w:r>
        <w:proofErr w:type="spellStart"/>
        <w:r w:rsidR="004862D6" w:rsidRPr="00C60AC1">
          <w:rPr>
            <w:rStyle w:val="Hyperlink"/>
            <w:rFonts w:ascii="Times New Roman" w:hAnsi="Times New Roman" w:cs="Times New Roman"/>
            <w:i/>
            <w:iCs/>
            <w:sz w:val="24"/>
            <w:szCs w:val="24"/>
          </w:rPr>
          <w:t>others</w:t>
        </w:r>
        <w:proofErr w:type="spellEnd"/>
        <w:r w:rsidR="004862D6" w:rsidRPr="00C60AC1">
          <w:rPr>
            <w:rStyle w:val="Hyperlink"/>
            <w:rFonts w:ascii="Times New Roman" w:hAnsi="Times New Roman" w:cs="Times New Roman"/>
            <w:i/>
            <w:iCs/>
            <w:sz w:val="24"/>
            <w:szCs w:val="24"/>
          </w:rPr>
          <w:t xml:space="preserve"> v. </w:t>
        </w:r>
        <w:proofErr w:type="spellStart"/>
        <w:r w:rsidR="004862D6" w:rsidRPr="00C60AC1">
          <w:rPr>
            <w:rStyle w:val="Hyperlink"/>
            <w:rFonts w:ascii="Times New Roman" w:hAnsi="Times New Roman" w:cs="Times New Roman"/>
            <w:i/>
            <w:iCs/>
            <w:sz w:val="24"/>
            <w:szCs w:val="24"/>
          </w:rPr>
          <w:t>Bulgaria</w:t>
        </w:r>
        <w:proofErr w:type="spellEnd"/>
        <w:r w:rsidR="004862D6" w:rsidRPr="00C60AC1">
          <w:rPr>
            <w:rStyle w:val="Hyperlink"/>
            <w:rFonts w:ascii="Times New Roman" w:hAnsi="Times New Roman" w:cs="Times New Roman"/>
            <w:i/>
            <w:iCs/>
            <w:sz w:val="24"/>
            <w:szCs w:val="24"/>
          </w:rPr>
          <w:t xml:space="preserve"> и други жалби (</w:t>
        </w:r>
        <w:proofErr w:type="spellStart"/>
        <w:r w:rsidR="004862D6" w:rsidRPr="00C60AC1">
          <w:rPr>
            <w:rStyle w:val="Hyperlink"/>
            <w:rFonts w:ascii="Times New Roman" w:hAnsi="Times New Roman" w:cs="Times New Roman"/>
            <w:i/>
            <w:iCs/>
            <w:sz w:val="24"/>
            <w:szCs w:val="24"/>
          </w:rPr>
          <w:t>no</w:t>
        </w:r>
        <w:proofErr w:type="spellEnd"/>
        <w:r w:rsidR="004862D6" w:rsidRPr="00C60AC1">
          <w:rPr>
            <w:rStyle w:val="Hyperlink"/>
            <w:rFonts w:ascii="Times New Roman" w:hAnsi="Times New Roman" w:cs="Times New Roman"/>
            <w:i/>
            <w:iCs/>
            <w:sz w:val="24"/>
            <w:szCs w:val="24"/>
          </w:rPr>
          <w:t xml:space="preserve">. </w:t>
        </w:r>
        <w:r w:rsidR="004862D6" w:rsidRPr="00C60AC1">
          <w:rPr>
            <w:rStyle w:val="Hyperlink"/>
            <w:rFonts w:ascii="Times New Roman" w:hAnsi="Times New Roman" w:cs="Times New Roman"/>
            <w:sz w:val="24"/>
            <w:szCs w:val="24"/>
          </w:rPr>
          <w:t>15423/07 и други)</w:t>
        </w:r>
      </w:hyperlink>
      <w:r w:rsidR="004862D6" w:rsidRPr="00C60AC1">
        <w:rPr>
          <w:rFonts w:ascii="Times New Roman" w:hAnsi="Times New Roman" w:cs="Times New Roman"/>
          <w:color w:val="000000"/>
          <w:sz w:val="24"/>
          <w:szCs w:val="24"/>
        </w:rPr>
        <w:t xml:space="preserve"> / </w:t>
      </w:r>
      <w:hyperlink r:id="rId1648" w:history="1">
        <w:r w:rsidR="004862D6" w:rsidRPr="00C60AC1">
          <w:rPr>
            <w:rStyle w:val="Hyperlink"/>
            <w:rFonts w:ascii="Times New Roman" w:hAnsi="Times New Roman" w:cs="Times New Roman"/>
            <w:sz w:val="24"/>
            <w:szCs w:val="24"/>
          </w:rPr>
          <w:t>Бюлетин № 22.</w:t>
        </w:r>
      </w:hyperlink>
      <w:r w:rsidR="004862D6" w:rsidRPr="00C60AC1">
        <w:rPr>
          <w:rStyle w:val="normal--char"/>
          <w:rFonts w:ascii="Times New Roman" w:hAnsi="Times New Roman" w:cs="Times New Roman"/>
          <w:color w:val="000000"/>
          <w:sz w:val="24"/>
          <w:szCs w:val="24"/>
        </w:rPr>
        <w:t xml:space="preserve"> - </w:t>
      </w:r>
      <w:proofErr w:type="spellStart"/>
      <w:r w:rsidR="004862D6" w:rsidRPr="00C60AC1">
        <w:rPr>
          <w:rFonts w:ascii="Times New Roman" w:hAnsi="Times New Roman" w:cs="Times New Roman"/>
          <w:color w:val="000000"/>
          <w:sz w:val="24"/>
          <w:szCs w:val="24"/>
          <w:lang w:val="ru-RU"/>
        </w:rPr>
        <w:t>приятелски</w:t>
      </w:r>
      <w:proofErr w:type="spellEnd"/>
      <w:r w:rsidR="004862D6" w:rsidRPr="00C60AC1">
        <w:rPr>
          <w:rFonts w:ascii="Times New Roman" w:hAnsi="Times New Roman" w:cs="Times New Roman"/>
          <w:color w:val="000000"/>
          <w:sz w:val="24"/>
          <w:szCs w:val="24"/>
          <w:lang w:val="ru-RU"/>
        </w:rPr>
        <w:t xml:space="preserve"> </w:t>
      </w:r>
      <w:proofErr w:type="spellStart"/>
      <w:r w:rsidR="004862D6" w:rsidRPr="00C60AC1">
        <w:rPr>
          <w:rFonts w:ascii="Times New Roman" w:hAnsi="Times New Roman" w:cs="Times New Roman"/>
          <w:color w:val="000000"/>
          <w:sz w:val="24"/>
          <w:szCs w:val="24"/>
          <w:lang w:val="ru-RU"/>
        </w:rPr>
        <w:t>споразумения</w:t>
      </w:r>
      <w:proofErr w:type="spellEnd"/>
    </w:p>
    <w:p w14:paraId="73FA49E4" w14:textId="77777777" w:rsidR="004862D6" w:rsidRPr="00C60AC1" w:rsidRDefault="00000000" w:rsidP="004862D6">
      <w:pPr>
        <w:suppressAutoHyphens w:val="0"/>
        <w:autoSpaceDE w:val="0"/>
        <w:autoSpaceDN w:val="0"/>
        <w:adjustRightInd w:val="0"/>
        <w:spacing w:after="0" w:line="240" w:lineRule="auto"/>
        <w:jc w:val="both"/>
        <w:rPr>
          <w:rFonts w:ascii="Times New Roman" w:hAnsi="Times New Roman" w:cs="Times New Roman"/>
          <w:color w:val="000000"/>
          <w:sz w:val="24"/>
          <w:szCs w:val="24"/>
        </w:rPr>
      </w:pPr>
      <w:hyperlink r:id="rId1649" w:history="1">
        <w:proofErr w:type="spellStart"/>
        <w:r w:rsidR="004862D6" w:rsidRPr="00C60AC1">
          <w:rPr>
            <w:rStyle w:val="Hyperlink"/>
            <w:rFonts w:ascii="Times New Roman" w:hAnsi="Times New Roman" w:cs="Times New Roman"/>
            <w:i/>
            <w:iCs/>
            <w:sz w:val="24"/>
            <w:szCs w:val="24"/>
          </w:rPr>
          <w:t>Savov</w:t>
        </w:r>
        <w:proofErr w:type="spellEnd"/>
        <w:r w:rsidR="004862D6" w:rsidRPr="00C60AC1">
          <w:rPr>
            <w:rStyle w:val="Hyperlink"/>
            <w:rFonts w:ascii="Times New Roman" w:hAnsi="Times New Roman" w:cs="Times New Roman"/>
            <w:i/>
            <w:iCs/>
            <w:sz w:val="24"/>
            <w:szCs w:val="24"/>
          </w:rPr>
          <w:t xml:space="preserve"> v. </w:t>
        </w:r>
        <w:proofErr w:type="spellStart"/>
        <w:r w:rsidR="004862D6" w:rsidRPr="00C60AC1">
          <w:rPr>
            <w:rStyle w:val="Hyperlink"/>
            <w:rFonts w:ascii="Times New Roman" w:hAnsi="Times New Roman" w:cs="Times New Roman"/>
            <w:i/>
            <w:iCs/>
            <w:sz w:val="24"/>
            <w:szCs w:val="24"/>
          </w:rPr>
          <w:t>Bulgaria</w:t>
        </w:r>
        <w:proofErr w:type="spellEnd"/>
        <w:r w:rsidR="004862D6" w:rsidRPr="00C60AC1">
          <w:rPr>
            <w:rStyle w:val="Hyperlink"/>
            <w:rFonts w:ascii="Times New Roman" w:hAnsi="Times New Roman" w:cs="Times New Roman"/>
            <w:i/>
            <w:iCs/>
            <w:sz w:val="24"/>
            <w:szCs w:val="24"/>
          </w:rPr>
          <w:t xml:space="preserve"> и други жалби (</w:t>
        </w:r>
        <w:proofErr w:type="spellStart"/>
        <w:r w:rsidR="004862D6" w:rsidRPr="00C60AC1">
          <w:rPr>
            <w:rStyle w:val="Hyperlink"/>
            <w:rFonts w:ascii="Times New Roman" w:hAnsi="Times New Roman" w:cs="Times New Roman"/>
            <w:i/>
            <w:iCs/>
            <w:sz w:val="24"/>
            <w:szCs w:val="24"/>
          </w:rPr>
          <w:t>no</w:t>
        </w:r>
        <w:proofErr w:type="spellEnd"/>
        <w:r w:rsidR="004862D6" w:rsidRPr="00C60AC1">
          <w:rPr>
            <w:rStyle w:val="Hyperlink"/>
            <w:rFonts w:ascii="Times New Roman" w:hAnsi="Times New Roman" w:cs="Times New Roman"/>
            <w:i/>
            <w:iCs/>
            <w:sz w:val="24"/>
            <w:szCs w:val="24"/>
          </w:rPr>
          <w:t xml:space="preserve">. </w:t>
        </w:r>
        <w:r w:rsidR="004862D6" w:rsidRPr="00C60AC1">
          <w:rPr>
            <w:rStyle w:val="Hyperlink"/>
            <w:rFonts w:ascii="Times New Roman" w:hAnsi="Times New Roman" w:cs="Times New Roman"/>
            <w:sz w:val="24"/>
            <w:szCs w:val="24"/>
          </w:rPr>
          <w:t xml:space="preserve">24358/06 </w:t>
        </w:r>
        <w:r w:rsidR="004862D6" w:rsidRPr="00C60AC1">
          <w:rPr>
            <w:rStyle w:val="Hyperlink"/>
            <w:rFonts w:ascii="Times New Roman" w:hAnsi="Times New Roman" w:cs="Times New Roman"/>
            <w:i/>
            <w:iCs/>
            <w:sz w:val="24"/>
            <w:szCs w:val="24"/>
          </w:rPr>
          <w:t>и други)</w:t>
        </w:r>
      </w:hyperlink>
      <w:r w:rsidR="004862D6" w:rsidRPr="00C60AC1">
        <w:rPr>
          <w:rFonts w:ascii="Times New Roman" w:hAnsi="Times New Roman" w:cs="Times New Roman"/>
          <w:color w:val="000000"/>
          <w:sz w:val="24"/>
          <w:szCs w:val="24"/>
        </w:rPr>
        <w:t xml:space="preserve">/ </w:t>
      </w:r>
      <w:hyperlink r:id="rId1650" w:history="1">
        <w:r w:rsidR="004862D6" w:rsidRPr="00C60AC1">
          <w:rPr>
            <w:rStyle w:val="Hyperlink"/>
            <w:rFonts w:ascii="Times New Roman" w:hAnsi="Times New Roman" w:cs="Times New Roman"/>
            <w:sz w:val="24"/>
            <w:szCs w:val="24"/>
          </w:rPr>
          <w:t>Бюлетин № 22.</w:t>
        </w:r>
      </w:hyperlink>
      <w:r w:rsidR="004862D6" w:rsidRPr="00C60AC1">
        <w:rPr>
          <w:rStyle w:val="normal--char"/>
          <w:rFonts w:ascii="Times New Roman" w:hAnsi="Times New Roman" w:cs="Times New Roman"/>
          <w:color w:val="000000"/>
          <w:sz w:val="24"/>
          <w:szCs w:val="24"/>
        </w:rPr>
        <w:t xml:space="preserve"> - </w:t>
      </w:r>
      <w:proofErr w:type="spellStart"/>
      <w:r w:rsidR="004862D6" w:rsidRPr="00C60AC1">
        <w:rPr>
          <w:rFonts w:ascii="Times New Roman" w:hAnsi="Times New Roman" w:cs="Times New Roman"/>
          <w:color w:val="000000"/>
          <w:sz w:val="24"/>
          <w:szCs w:val="24"/>
          <w:lang w:val="ru-RU"/>
        </w:rPr>
        <w:t>приятелски</w:t>
      </w:r>
      <w:proofErr w:type="spellEnd"/>
      <w:r w:rsidR="004862D6" w:rsidRPr="00C60AC1">
        <w:rPr>
          <w:rFonts w:ascii="Times New Roman" w:hAnsi="Times New Roman" w:cs="Times New Roman"/>
          <w:color w:val="000000"/>
          <w:sz w:val="24"/>
          <w:szCs w:val="24"/>
          <w:lang w:val="ru-RU"/>
        </w:rPr>
        <w:t xml:space="preserve"> </w:t>
      </w:r>
      <w:proofErr w:type="spellStart"/>
      <w:r w:rsidR="004862D6" w:rsidRPr="00C60AC1">
        <w:rPr>
          <w:rFonts w:ascii="Times New Roman" w:hAnsi="Times New Roman" w:cs="Times New Roman"/>
          <w:color w:val="000000"/>
          <w:sz w:val="24"/>
          <w:szCs w:val="24"/>
          <w:lang w:val="ru-RU"/>
        </w:rPr>
        <w:t>споразумения</w:t>
      </w:r>
      <w:proofErr w:type="spellEnd"/>
    </w:p>
    <w:p w14:paraId="63F1A8E9" w14:textId="77777777" w:rsidR="006B5975" w:rsidRPr="00C60AC1" w:rsidRDefault="00000000" w:rsidP="006B5975">
      <w:pPr>
        <w:spacing w:after="0" w:line="240" w:lineRule="auto"/>
        <w:jc w:val="both"/>
        <w:rPr>
          <w:rStyle w:val="apple-style-span"/>
          <w:rFonts w:ascii="Times New Roman" w:hAnsi="Times New Roman" w:cs="Times New Roman"/>
          <w:i/>
          <w:iCs/>
          <w:sz w:val="24"/>
          <w:szCs w:val="24"/>
        </w:rPr>
      </w:pPr>
      <w:hyperlink r:id="rId1651" w:history="1">
        <w:proofErr w:type="spellStart"/>
        <w:r w:rsidR="00C07B41" w:rsidRPr="00C60AC1">
          <w:rPr>
            <w:rStyle w:val="Hyperlink"/>
            <w:rFonts w:ascii="Times New Roman" w:hAnsi="Times New Roman" w:cs="Times New Roman"/>
            <w:i/>
            <w:iCs/>
            <w:sz w:val="24"/>
            <w:szCs w:val="24"/>
          </w:rPr>
          <w:t>Kirovi</w:t>
        </w:r>
        <w:proofErr w:type="spellEnd"/>
        <w:r w:rsidR="00C07B41" w:rsidRPr="00C60AC1">
          <w:rPr>
            <w:rStyle w:val="Hyperlink"/>
            <w:rFonts w:ascii="Times New Roman" w:hAnsi="Times New Roman" w:cs="Times New Roman"/>
            <w:i/>
            <w:iCs/>
            <w:sz w:val="24"/>
            <w:szCs w:val="24"/>
          </w:rPr>
          <w:t xml:space="preserve"> v. </w:t>
        </w:r>
        <w:proofErr w:type="spellStart"/>
        <w:r w:rsidR="00C07B41" w:rsidRPr="00C60AC1">
          <w:rPr>
            <w:rStyle w:val="Hyperlink"/>
            <w:rFonts w:ascii="Times New Roman" w:hAnsi="Times New Roman" w:cs="Times New Roman"/>
            <w:i/>
            <w:iCs/>
            <w:sz w:val="24"/>
            <w:szCs w:val="24"/>
          </w:rPr>
          <w:t>Bulgaria</w:t>
        </w:r>
        <w:proofErr w:type="spellEnd"/>
        <w:r w:rsidR="00C07B41" w:rsidRPr="00C60AC1">
          <w:rPr>
            <w:rStyle w:val="Hyperlink"/>
            <w:rFonts w:ascii="Times New Roman" w:hAnsi="Times New Roman" w:cs="Times New Roman"/>
            <w:i/>
            <w:iCs/>
            <w:sz w:val="24"/>
            <w:szCs w:val="24"/>
          </w:rPr>
          <w:t xml:space="preserve"> и други жалби (</w:t>
        </w:r>
        <w:proofErr w:type="spellStart"/>
        <w:r w:rsidR="00C07B41" w:rsidRPr="00C60AC1">
          <w:rPr>
            <w:rStyle w:val="Hyperlink"/>
            <w:rFonts w:ascii="Times New Roman" w:hAnsi="Times New Roman" w:cs="Times New Roman"/>
            <w:i/>
            <w:iCs/>
            <w:sz w:val="24"/>
            <w:szCs w:val="24"/>
          </w:rPr>
          <w:t>no</w:t>
        </w:r>
        <w:proofErr w:type="spellEnd"/>
        <w:r w:rsidR="00C07B41" w:rsidRPr="00C60AC1">
          <w:rPr>
            <w:rStyle w:val="Hyperlink"/>
            <w:rFonts w:ascii="Times New Roman" w:hAnsi="Times New Roman" w:cs="Times New Roman"/>
            <w:i/>
            <w:iCs/>
            <w:sz w:val="24"/>
            <w:szCs w:val="24"/>
          </w:rPr>
          <w:t>. 27466/05 и др.)</w:t>
        </w:r>
      </w:hyperlink>
      <w:r w:rsidR="00C07B41" w:rsidRPr="00C60AC1">
        <w:rPr>
          <w:rFonts w:ascii="Times New Roman" w:hAnsi="Times New Roman" w:cs="Times New Roman"/>
          <w:color w:val="000000"/>
          <w:sz w:val="24"/>
          <w:szCs w:val="24"/>
        </w:rPr>
        <w:t> </w:t>
      </w:r>
      <w:r w:rsidR="006B5975" w:rsidRPr="00C60AC1">
        <w:rPr>
          <w:rFonts w:ascii="Times New Roman" w:hAnsi="Times New Roman" w:cs="Times New Roman"/>
          <w:color w:val="000000"/>
          <w:sz w:val="24"/>
          <w:szCs w:val="24"/>
        </w:rPr>
        <w:t>/</w:t>
      </w:r>
      <w:hyperlink r:id="rId1652" w:history="1">
        <w:r w:rsidR="006F49C4" w:rsidRPr="00C60AC1">
          <w:rPr>
            <w:rStyle w:val="Hyperlink"/>
            <w:rFonts w:ascii="Times New Roman" w:hAnsi="Times New Roman" w:cs="Times New Roman"/>
            <w:sz w:val="24"/>
            <w:szCs w:val="24"/>
          </w:rPr>
          <w:t>Бюлетин № 23.</w:t>
        </w:r>
      </w:hyperlink>
      <w:r w:rsidR="006B5975" w:rsidRPr="00C60AC1">
        <w:rPr>
          <w:rStyle w:val="normal--char"/>
          <w:rFonts w:ascii="Times New Roman" w:hAnsi="Times New Roman" w:cs="Times New Roman"/>
          <w:color w:val="000000"/>
          <w:sz w:val="24"/>
          <w:szCs w:val="24"/>
        </w:rPr>
        <w:t xml:space="preserve"> - </w:t>
      </w:r>
      <w:proofErr w:type="spellStart"/>
      <w:r w:rsidR="006B5975" w:rsidRPr="00C60AC1">
        <w:rPr>
          <w:rFonts w:ascii="Times New Roman" w:hAnsi="Times New Roman" w:cs="Times New Roman"/>
          <w:color w:val="000000"/>
          <w:sz w:val="24"/>
          <w:szCs w:val="24"/>
          <w:lang w:val="ru-RU"/>
        </w:rPr>
        <w:t>приятелски</w:t>
      </w:r>
      <w:proofErr w:type="spellEnd"/>
      <w:r w:rsidR="006B5975" w:rsidRPr="00C60AC1">
        <w:rPr>
          <w:rFonts w:ascii="Times New Roman" w:hAnsi="Times New Roman" w:cs="Times New Roman"/>
          <w:color w:val="000000"/>
          <w:sz w:val="24"/>
          <w:szCs w:val="24"/>
          <w:lang w:val="ru-RU"/>
        </w:rPr>
        <w:t xml:space="preserve"> </w:t>
      </w:r>
      <w:proofErr w:type="spellStart"/>
      <w:r w:rsidR="006B5975" w:rsidRPr="00C60AC1">
        <w:rPr>
          <w:rFonts w:ascii="Times New Roman" w:hAnsi="Times New Roman" w:cs="Times New Roman"/>
          <w:color w:val="000000"/>
          <w:sz w:val="24"/>
          <w:szCs w:val="24"/>
          <w:lang w:val="ru-RU"/>
        </w:rPr>
        <w:t>споразумения</w:t>
      </w:r>
      <w:proofErr w:type="spellEnd"/>
      <w:r w:rsidR="006B5975" w:rsidRPr="00C60AC1">
        <w:rPr>
          <w:rFonts w:ascii="Times New Roman" w:hAnsi="Times New Roman" w:cs="Times New Roman"/>
          <w:color w:val="000000"/>
          <w:sz w:val="24"/>
          <w:szCs w:val="24"/>
          <w:lang w:val="ru-RU"/>
        </w:rPr>
        <w:t xml:space="preserve">; </w:t>
      </w:r>
      <w:r w:rsidR="006B5975" w:rsidRPr="00C60AC1">
        <w:rPr>
          <w:rStyle w:val="normal--char"/>
          <w:rFonts w:ascii="Times New Roman" w:hAnsi="Times New Roman" w:cs="Times New Roman"/>
          <w:color w:val="000000"/>
          <w:sz w:val="24"/>
          <w:szCs w:val="24"/>
        </w:rPr>
        <w:t>едностранни декларации от правителството</w:t>
      </w:r>
    </w:p>
    <w:p w14:paraId="48E9E0DD" w14:textId="77777777" w:rsidR="00C07B41" w:rsidRPr="00C60AC1" w:rsidRDefault="00000000" w:rsidP="006B5975">
      <w:pPr>
        <w:spacing w:after="0" w:line="240" w:lineRule="auto"/>
        <w:jc w:val="both"/>
        <w:rPr>
          <w:rFonts w:ascii="Times New Roman" w:hAnsi="Times New Roman" w:cs="Times New Roman"/>
          <w:i/>
          <w:iCs/>
          <w:sz w:val="24"/>
          <w:szCs w:val="24"/>
        </w:rPr>
      </w:pPr>
      <w:hyperlink r:id="rId1653" w:history="1">
        <w:proofErr w:type="spellStart"/>
        <w:r w:rsidR="006B5975" w:rsidRPr="00C60AC1">
          <w:rPr>
            <w:rStyle w:val="Hyperlink"/>
            <w:rFonts w:ascii="Times New Roman" w:hAnsi="Times New Roman" w:cs="Times New Roman"/>
            <w:i/>
            <w:iCs/>
            <w:sz w:val="24"/>
            <w:szCs w:val="24"/>
          </w:rPr>
          <w:t>Dimitrova</w:t>
        </w:r>
        <w:proofErr w:type="spellEnd"/>
        <w:r w:rsidR="006B5975" w:rsidRPr="00C60AC1">
          <w:rPr>
            <w:rStyle w:val="Hyperlink"/>
            <w:rFonts w:ascii="Times New Roman" w:hAnsi="Times New Roman" w:cs="Times New Roman"/>
            <w:i/>
            <w:iCs/>
            <w:sz w:val="24"/>
            <w:szCs w:val="24"/>
          </w:rPr>
          <w:t xml:space="preserve"> v. </w:t>
        </w:r>
        <w:proofErr w:type="spellStart"/>
        <w:r w:rsidR="006B5975" w:rsidRPr="00C60AC1">
          <w:rPr>
            <w:rStyle w:val="Hyperlink"/>
            <w:rFonts w:ascii="Times New Roman" w:hAnsi="Times New Roman" w:cs="Times New Roman"/>
            <w:i/>
            <w:iCs/>
            <w:sz w:val="24"/>
            <w:szCs w:val="24"/>
          </w:rPr>
          <w:t>Bulgaria</w:t>
        </w:r>
        <w:proofErr w:type="spellEnd"/>
        <w:r w:rsidR="006B5975" w:rsidRPr="00C60AC1">
          <w:rPr>
            <w:rStyle w:val="Hyperlink"/>
            <w:rFonts w:ascii="Times New Roman" w:hAnsi="Times New Roman" w:cs="Times New Roman"/>
            <w:i/>
            <w:iCs/>
            <w:sz w:val="24"/>
            <w:szCs w:val="24"/>
          </w:rPr>
          <w:t xml:space="preserve"> и други жалби (</w:t>
        </w:r>
        <w:proofErr w:type="spellStart"/>
        <w:r w:rsidR="006B5975" w:rsidRPr="00C60AC1">
          <w:rPr>
            <w:rStyle w:val="Hyperlink"/>
            <w:rFonts w:ascii="Times New Roman" w:hAnsi="Times New Roman" w:cs="Times New Roman"/>
            <w:i/>
            <w:iCs/>
            <w:sz w:val="24"/>
            <w:szCs w:val="24"/>
          </w:rPr>
          <w:t>no</w:t>
        </w:r>
        <w:proofErr w:type="spellEnd"/>
        <w:r w:rsidR="006B5975" w:rsidRPr="00C60AC1">
          <w:rPr>
            <w:rStyle w:val="Hyperlink"/>
            <w:rFonts w:ascii="Times New Roman" w:hAnsi="Times New Roman" w:cs="Times New Roman"/>
            <w:i/>
            <w:iCs/>
            <w:sz w:val="24"/>
            <w:szCs w:val="24"/>
          </w:rPr>
          <w:t>. 24447/06)</w:t>
        </w:r>
      </w:hyperlink>
      <w:r w:rsidR="006B5975" w:rsidRPr="00C60AC1">
        <w:rPr>
          <w:rFonts w:ascii="Times New Roman" w:hAnsi="Times New Roman" w:cs="Times New Roman"/>
          <w:color w:val="000000"/>
          <w:sz w:val="24"/>
          <w:szCs w:val="24"/>
        </w:rPr>
        <w:t xml:space="preserve"> /</w:t>
      </w:r>
      <w:hyperlink r:id="rId1654" w:history="1">
        <w:r w:rsidR="006F49C4" w:rsidRPr="00C60AC1">
          <w:rPr>
            <w:rStyle w:val="Hyperlink"/>
            <w:rFonts w:ascii="Times New Roman" w:hAnsi="Times New Roman" w:cs="Times New Roman"/>
            <w:sz w:val="24"/>
            <w:szCs w:val="24"/>
          </w:rPr>
          <w:t>Бюлетин № 23.</w:t>
        </w:r>
      </w:hyperlink>
      <w:r w:rsidR="006B5975" w:rsidRPr="00C60AC1">
        <w:rPr>
          <w:rStyle w:val="normal--char"/>
          <w:rFonts w:ascii="Times New Roman" w:hAnsi="Times New Roman" w:cs="Times New Roman"/>
          <w:color w:val="000000"/>
          <w:sz w:val="24"/>
          <w:szCs w:val="24"/>
        </w:rPr>
        <w:t xml:space="preserve"> - </w:t>
      </w:r>
      <w:proofErr w:type="spellStart"/>
      <w:r w:rsidR="006B5975" w:rsidRPr="00C60AC1">
        <w:rPr>
          <w:rFonts w:ascii="Times New Roman" w:hAnsi="Times New Roman" w:cs="Times New Roman"/>
          <w:color w:val="000000"/>
          <w:sz w:val="24"/>
          <w:szCs w:val="24"/>
          <w:lang w:val="ru-RU"/>
        </w:rPr>
        <w:t>приятелски</w:t>
      </w:r>
      <w:proofErr w:type="spellEnd"/>
      <w:r w:rsidR="006B5975" w:rsidRPr="00C60AC1">
        <w:rPr>
          <w:rFonts w:ascii="Times New Roman" w:hAnsi="Times New Roman" w:cs="Times New Roman"/>
          <w:color w:val="000000"/>
          <w:sz w:val="24"/>
          <w:szCs w:val="24"/>
          <w:lang w:val="ru-RU"/>
        </w:rPr>
        <w:t xml:space="preserve"> </w:t>
      </w:r>
      <w:proofErr w:type="spellStart"/>
      <w:r w:rsidR="006B5975" w:rsidRPr="00C60AC1">
        <w:rPr>
          <w:rFonts w:ascii="Times New Roman" w:hAnsi="Times New Roman" w:cs="Times New Roman"/>
          <w:color w:val="000000"/>
          <w:sz w:val="24"/>
          <w:szCs w:val="24"/>
          <w:lang w:val="ru-RU"/>
        </w:rPr>
        <w:t>споразумения</w:t>
      </w:r>
      <w:proofErr w:type="spellEnd"/>
      <w:r w:rsidR="006B5975" w:rsidRPr="00C60AC1">
        <w:rPr>
          <w:rFonts w:ascii="Times New Roman" w:hAnsi="Times New Roman" w:cs="Times New Roman"/>
          <w:color w:val="000000"/>
          <w:sz w:val="24"/>
          <w:szCs w:val="24"/>
          <w:lang w:val="ru-RU"/>
        </w:rPr>
        <w:t xml:space="preserve">; </w:t>
      </w:r>
      <w:r w:rsidR="006B5975" w:rsidRPr="00C60AC1">
        <w:rPr>
          <w:rStyle w:val="normal--char"/>
          <w:rFonts w:ascii="Times New Roman" w:hAnsi="Times New Roman" w:cs="Times New Roman"/>
          <w:color w:val="000000"/>
          <w:sz w:val="24"/>
          <w:szCs w:val="24"/>
        </w:rPr>
        <w:t>едностранни декларации от правителството</w:t>
      </w:r>
    </w:p>
    <w:p w14:paraId="4F645F8B" w14:textId="77777777" w:rsidR="00A96D18" w:rsidRPr="00C60AC1" w:rsidRDefault="00A96D18" w:rsidP="00256457">
      <w:pPr>
        <w:pStyle w:val="Normal1"/>
        <w:pBdr>
          <w:top w:val="single" w:sz="4" w:space="1" w:color="auto"/>
          <w:bottom w:val="single" w:sz="4" w:space="1" w:color="auto"/>
        </w:pBdr>
        <w:spacing w:before="0" w:after="0"/>
        <w:jc w:val="both"/>
        <w:rPr>
          <w:lang w:val="bg-BG"/>
        </w:rPr>
      </w:pPr>
    </w:p>
    <w:p w14:paraId="58B2287E" w14:textId="77777777" w:rsidR="00256457" w:rsidRPr="00C60AC1" w:rsidRDefault="00256457" w:rsidP="00256457">
      <w:pPr>
        <w:pStyle w:val="Normal1"/>
        <w:pBdr>
          <w:top w:val="single" w:sz="4" w:space="1" w:color="auto"/>
          <w:bottom w:val="single" w:sz="4" w:space="1" w:color="auto"/>
        </w:pBdr>
        <w:spacing w:before="0" w:after="0"/>
        <w:jc w:val="both"/>
        <w:rPr>
          <w:lang w:val="bg-BG"/>
        </w:rPr>
      </w:pPr>
      <w:r w:rsidRPr="00C60AC1">
        <w:rPr>
          <w:lang w:val="bg-BG"/>
        </w:rPr>
        <w:t xml:space="preserve">Две пилотни решения срещу България, в които ЕСПЧ задължава страната да въведе ефективно вътрешноправно средство по оплаквания за прекомерна дължина на съдебното производство. </w:t>
      </w:r>
      <w:hyperlink r:id="rId1655" w:history="1">
        <w:r w:rsidRPr="00C60AC1">
          <w:rPr>
            <w:rStyle w:val="Hyperlink"/>
            <w:lang w:val="bg-BG"/>
          </w:rPr>
          <w:t>Бюлетин № 9.</w:t>
        </w:r>
      </w:hyperlink>
    </w:p>
    <w:p w14:paraId="45C8512D" w14:textId="77777777" w:rsidR="00256457" w:rsidRPr="00C60AC1" w:rsidRDefault="00000000" w:rsidP="00256457">
      <w:pPr>
        <w:pStyle w:val="Normal1"/>
        <w:pBdr>
          <w:top w:val="single" w:sz="4" w:space="1" w:color="auto"/>
          <w:bottom w:val="single" w:sz="4" w:space="1" w:color="auto"/>
        </w:pBdr>
        <w:spacing w:before="0" w:after="0"/>
        <w:jc w:val="both"/>
        <w:rPr>
          <w:i/>
          <w:lang w:val="bg-BG" w:eastAsia="bg-BG"/>
        </w:rPr>
      </w:pPr>
      <w:hyperlink r:id="rId1656" w:history="1">
        <w:r w:rsidR="00256457" w:rsidRPr="00C60AC1">
          <w:rPr>
            <w:rStyle w:val="Hyperlink"/>
            <w:i/>
            <w:lang w:eastAsia="bg-BG"/>
          </w:rPr>
          <w:t>Dimitrov and Hamanov v. Bulgaria (nos. 48059/06 and 2708/09)</w:t>
        </w:r>
      </w:hyperlink>
      <w:r w:rsidR="00256457" w:rsidRPr="00C60AC1">
        <w:rPr>
          <w:i/>
          <w:lang w:eastAsia="bg-BG"/>
        </w:rPr>
        <w:t xml:space="preserve"> и </w:t>
      </w:r>
      <w:hyperlink r:id="rId1657" w:history="1">
        <w:r w:rsidR="00256457" w:rsidRPr="00C60AC1">
          <w:rPr>
            <w:rStyle w:val="Hyperlink"/>
            <w:i/>
            <w:lang w:eastAsia="bg-BG"/>
          </w:rPr>
          <w:t>Finger v. Bulgaria (no. 37346/05)</w:t>
        </w:r>
      </w:hyperlink>
    </w:p>
    <w:p w14:paraId="30DEF84D" w14:textId="77777777" w:rsidR="00256457" w:rsidRPr="00C60AC1" w:rsidRDefault="00256457" w:rsidP="00622707">
      <w:pPr>
        <w:pStyle w:val="Normal1"/>
        <w:spacing w:before="0" w:after="0"/>
        <w:jc w:val="both"/>
        <w:rPr>
          <w:rStyle w:val="normal--char"/>
          <w:b/>
          <w:i/>
          <w:color w:val="000000"/>
          <w:lang w:val="bg-BG"/>
        </w:rPr>
      </w:pPr>
    </w:p>
    <w:p w14:paraId="74E86A5A" w14:textId="77777777" w:rsidR="0020736B" w:rsidRPr="00C60AC1" w:rsidRDefault="00000000" w:rsidP="006F49C4">
      <w:pPr>
        <w:pBdr>
          <w:bottom w:val="single" w:sz="4" w:space="1" w:color="auto"/>
        </w:pBdr>
        <w:spacing w:after="0" w:line="100" w:lineRule="atLeast"/>
        <w:jc w:val="both"/>
        <w:rPr>
          <w:rFonts w:ascii="Times New Roman" w:hAnsi="Times New Roman" w:cs="Times New Roman"/>
          <w:bCs/>
          <w:sz w:val="24"/>
          <w:szCs w:val="24"/>
          <w:lang w:val="ru-RU" w:eastAsia="en-US"/>
        </w:rPr>
      </w:pPr>
      <w:hyperlink r:id="rId1658" w:history="1">
        <w:r w:rsidR="0020736B" w:rsidRPr="00C60AC1">
          <w:rPr>
            <w:rStyle w:val="Hyperlink"/>
            <w:rFonts w:ascii="Times New Roman" w:hAnsi="Times New Roman" w:cs="Times New Roman"/>
            <w:bCs/>
            <w:sz w:val="24"/>
            <w:szCs w:val="24"/>
            <w:lang w:val="ru-RU" w:eastAsia="en-US"/>
          </w:rPr>
          <w:t xml:space="preserve">Решение на Комитета на </w:t>
        </w:r>
        <w:proofErr w:type="spellStart"/>
        <w:r w:rsidR="0020736B" w:rsidRPr="00C60AC1">
          <w:rPr>
            <w:rStyle w:val="Hyperlink"/>
            <w:rFonts w:ascii="Times New Roman" w:hAnsi="Times New Roman" w:cs="Times New Roman"/>
            <w:bCs/>
            <w:sz w:val="24"/>
            <w:szCs w:val="24"/>
            <w:lang w:val="ru-RU" w:eastAsia="en-US"/>
          </w:rPr>
          <w:t>министрите</w:t>
        </w:r>
        <w:proofErr w:type="spellEnd"/>
      </w:hyperlink>
      <w:r w:rsidR="0020736B" w:rsidRPr="00C60AC1">
        <w:rPr>
          <w:rFonts w:ascii="Times New Roman" w:hAnsi="Times New Roman" w:cs="Times New Roman"/>
          <w:bCs/>
          <w:sz w:val="24"/>
          <w:szCs w:val="24"/>
          <w:lang w:val="ru-RU" w:eastAsia="en-US"/>
        </w:rPr>
        <w:t xml:space="preserve"> на </w:t>
      </w:r>
      <w:proofErr w:type="spellStart"/>
      <w:r w:rsidR="0020736B" w:rsidRPr="00C60AC1">
        <w:rPr>
          <w:rFonts w:ascii="Times New Roman" w:hAnsi="Times New Roman" w:cs="Times New Roman"/>
          <w:bCs/>
          <w:sz w:val="24"/>
          <w:szCs w:val="24"/>
          <w:lang w:val="ru-RU" w:eastAsia="en-US"/>
        </w:rPr>
        <w:t>Съвета</w:t>
      </w:r>
      <w:proofErr w:type="spellEnd"/>
      <w:r w:rsidR="0020736B" w:rsidRPr="00C60AC1">
        <w:rPr>
          <w:rFonts w:ascii="Times New Roman" w:hAnsi="Times New Roman" w:cs="Times New Roman"/>
          <w:bCs/>
          <w:sz w:val="24"/>
          <w:szCs w:val="24"/>
          <w:lang w:val="ru-RU" w:eastAsia="en-US"/>
        </w:rPr>
        <w:t xml:space="preserve"> на Европа </w:t>
      </w:r>
      <w:proofErr w:type="spellStart"/>
      <w:r w:rsidR="0020736B" w:rsidRPr="00C60AC1">
        <w:rPr>
          <w:rFonts w:ascii="Times New Roman" w:hAnsi="Times New Roman" w:cs="Times New Roman"/>
          <w:bCs/>
          <w:sz w:val="24"/>
          <w:szCs w:val="24"/>
          <w:lang w:val="ru-RU" w:eastAsia="en-US"/>
        </w:rPr>
        <w:t>относно</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делата</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срещу</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България</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касаещи</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прекомерна</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дължина</w:t>
      </w:r>
      <w:proofErr w:type="spellEnd"/>
      <w:r w:rsidR="0020736B" w:rsidRPr="00C60AC1">
        <w:rPr>
          <w:rFonts w:ascii="Times New Roman" w:hAnsi="Times New Roman" w:cs="Times New Roman"/>
          <w:bCs/>
          <w:sz w:val="24"/>
          <w:szCs w:val="24"/>
          <w:lang w:val="ru-RU" w:eastAsia="en-US"/>
        </w:rPr>
        <w:t xml:space="preserve"> на </w:t>
      </w:r>
      <w:proofErr w:type="spellStart"/>
      <w:r w:rsidR="0020736B" w:rsidRPr="00C60AC1">
        <w:rPr>
          <w:rFonts w:ascii="Times New Roman" w:hAnsi="Times New Roman" w:cs="Times New Roman"/>
          <w:bCs/>
          <w:sz w:val="24"/>
          <w:szCs w:val="24"/>
          <w:lang w:val="ru-RU" w:eastAsia="en-US"/>
        </w:rPr>
        <w:t>съдебни</w:t>
      </w:r>
      <w:proofErr w:type="spellEnd"/>
      <w:r w:rsidR="0020736B" w:rsidRPr="00C60AC1">
        <w:rPr>
          <w:rFonts w:ascii="Times New Roman" w:hAnsi="Times New Roman" w:cs="Times New Roman"/>
          <w:bCs/>
          <w:sz w:val="24"/>
          <w:szCs w:val="24"/>
          <w:lang w:val="ru-RU" w:eastAsia="en-US"/>
        </w:rPr>
        <w:t xml:space="preserve"> производства.</w:t>
      </w:r>
    </w:p>
    <w:p w14:paraId="1344EA5F" w14:textId="77777777" w:rsidR="0020736B" w:rsidRPr="00C60AC1" w:rsidRDefault="0020736B" w:rsidP="00622707">
      <w:pPr>
        <w:pStyle w:val="Normal1"/>
        <w:spacing w:before="0" w:after="0"/>
        <w:jc w:val="both"/>
        <w:rPr>
          <w:rStyle w:val="normal--char"/>
          <w:b/>
          <w:i/>
          <w:color w:val="000000"/>
          <w:lang w:val="ru-RU"/>
        </w:rPr>
      </w:pPr>
    </w:p>
    <w:p w14:paraId="55DFF2BC" w14:textId="77777777" w:rsidR="00F03792" w:rsidRPr="00C60AC1" w:rsidRDefault="00000000" w:rsidP="006F49C4">
      <w:pPr>
        <w:pStyle w:val="Normal1"/>
        <w:pBdr>
          <w:bottom w:val="single" w:sz="4" w:space="1" w:color="auto"/>
        </w:pBdr>
        <w:spacing w:before="0" w:after="0"/>
        <w:jc w:val="both"/>
        <w:rPr>
          <w:rStyle w:val="normal--char"/>
          <w:color w:val="000000"/>
          <w:lang w:val="bg-BG"/>
        </w:rPr>
      </w:pPr>
      <w:hyperlink r:id="rId1659" w:history="1">
        <w:r w:rsidR="00F03792" w:rsidRPr="00C60AC1">
          <w:rPr>
            <w:rStyle w:val="Hyperlink"/>
            <w:i/>
            <w:iCs/>
          </w:rPr>
          <w:t>Yanchev v. Bulgaria (no. 16403/07)</w:t>
        </w:r>
      </w:hyperlink>
      <w:r w:rsidR="00802E95" w:rsidRPr="00C60AC1">
        <w:rPr>
          <w:i/>
          <w:iCs/>
          <w:color w:val="000000"/>
          <w:lang w:val="bg-BG"/>
        </w:rPr>
        <w:t xml:space="preserve"> - </w:t>
      </w:r>
      <w:r w:rsidR="00A31091" w:rsidRPr="00C60AC1">
        <w:rPr>
          <w:rStyle w:val="WW8Num4z0"/>
          <w:rFonts w:ascii="Times New Roman" w:hAnsi="Times New Roman"/>
          <w:color w:val="000000"/>
          <w:lang w:val="bg-BG"/>
        </w:rPr>
        <w:t xml:space="preserve">заличаване </w:t>
      </w:r>
      <w:r w:rsidR="00F03792" w:rsidRPr="00C60AC1">
        <w:rPr>
          <w:bCs/>
          <w:lang w:val="ru-RU"/>
        </w:rPr>
        <w:t xml:space="preserve">от </w:t>
      </w:r>
      <w:proofErr w:type="spellStart"/>
      <w:r w:rsidR="00F03792" w:rsidRPr="00C60AC1">
        <w:rPr>
          <w:bCs/>
          <w:lang w:val="ru-RU"/>
        </w:rPr>
        <w:t>списъка</w:t>
      </w:r>
      <w:proofErr w:type="spellEnd"/>
      <w:r w:rsidR="00F03792" w:rsidRPr="00C60AC1">
        <w:rPr>
          <w:bCs/>
          <w:lang w:val="ru-RU"/>
        </w:rPr>
        <w:t xml:space="preserve"> на </w:t>
      </w:r>
      <w:proofErr w:type="spellStart"/>
      <w:r w:rsidR="00F03792" w:rsidRPr="00C60AC1">
        <w:rPr>
          <w:bCs/>
          <w:lang w:val="ru-RU"/>
        </w:rPr>
        <w:t>делата</w:t>
      </w:r>
      <w:proofErr w:type="spellEnd"/>
      <w:r w:rsidR="00F03792" w:rsidRPr="00C60AC1">
        <w:rPr>
          <w:bCs/>
          <w:lang w:val="ru-RU"/>
        </w:rPr>
        <w:t xml:space="preserve"> си </w:t>
      </w:r>
      <w:proofErr w:type="spellStart"/>
      <w:r w:rsidR="00F03792" w:rsidRPr="00C60AC1">
        <w:rPr>
          <w:bCs/>
          <w:lang w:val="ru-RU"/>
        </w:rPr>
        <w:t>поради</w:t>
      </w:r>
      <w:proofErr w:type="spellEnd"/>
      <w:r w:rsidR="00F03792" w:rsidRPr="00C60AC1">
        <w:rPr>
          <w:bCs/>
          <w:lang w:val="ru-RU"/>
        </w:rPr>
        <w:t xml:space="preserve"> </w:t>
      </w:r>
      <w:proofErr w:type="spellStart"/>
      <w:r w:rsidR="00F03792" w:rsidRPr="00C60AC1">
        <w:rPr>
          <w:bCs/>
          <w:lang w:val="ru-RU"/>
        </w:rPr>
        <w:t>настъпила</w:t>
      </w:r>
      <w:proofErr w:type="spellEnd"/>
      <w:r w:rsidR="00F03792" w:rsidRPr="00C60AC1">
        <w:rPr>
          <w:bCs/>
          <w:lang w:val="ru-RU"/>
        </w:rPr>
        <w:t xml:space="preserve"> </w:t>
      </w:r>
      <w:proofErr w:type="spellStart"/>
      <w:r w:rsidR="00F03792" w:rsidRPr="00C60AC1">
        <w:rPr>
          <w:bCs/>
          <w:lang w:val="ru-RU"/>
        </w:rPr>
        <w:t>смърт</w:t>
      </w:r>
      <w:proofErr w:type="spellEnd"/>
      <w:r w:rsidR="00F03792" w:rsidRPr="00C60AC1">
        <w:rPr>
          <w:bCs/>
          <w:lang w:val="ru-RU"/>
        </w:rPr>
        <w:t xml:space="preserve"> на </w:t>
      </w:r>
      <w:proofErr w:type="spellStart"/>
      <w:r w:rsidR="00F03792" w:rsidRPr="00C60AC1">
        <w:rPr>
          <w:bCs/>
          <w:lang w:val="ru-RU"/>
        </w:rPr>
        <w:t>жалбоподателя</w:t>
      </w:r>
      <w:proofErr w:type="spellEnd"/>
      <w:r w:rsidR="00F03792" w:rsidRPr="00C60AC1">
        <w:rPr>
          <w:bCs/>
          <w:lang w:val="ru-RU"/>
        </w:rPr>
        <w:t xml:space="preserve"> и </w:t>
      </w:r>
      <w:proofErr w:type="spellStart"/>
      <w:r w:rsidR="00F03792" w:rsidRPr="00C60AC1">
        <w:rPr>
          <w:bCs/>
          <w:lang w:val="ru-RU"/>
        </w:rPr>
        <w:t>липса</w:t>
      </w:r>
      <w:proofErr w:type="spellEnd"/>
      <w:r w:rsidR="00F03792" w:rsidRPr="00C60AC1">
        <w:rPr>
          <w:bCs/>
          <w:lang w:val="ru-RU"/>
        </w:rPr>
        <w:t xml:space="preserve"> на най-</w:t>
      </w:r>
      <w:proofErr w:type="spellStart"/>
      <w:r w:rsidR="00F03792" w:rsidRPr="00C60AC1">
        <w:rPr>
          <w:bCs/>
          <w:lang w:val="ru-RU"/>
        </w:rPr>
        <w:t>близък</w:t>
      </w:r>
      <w:proofErr w:type="spellEnd"/>
      <w:r w:rsidR="00F03792" w:rsidRPr="00C60AC1">
        <w:rPr>
          <w:bCs/>
          <w:lang w:val="ru-RU"/>
        </w:rPr>
        <w:t xml:space="preserve"> наследник, </w:t>
      </w:r>
      <w:proofErr w:type="spellStart"/>
      <w:r w:rsidR="00F03792" w:rsidRPr="00C60AC1">
        <w:rPr>
          <w:bCs/>
          <w:lang w:val="ru-RU"/>
        </w:rPr>
        <w:t>който</w:t>
      </w:r>
      <w:proofErr w:type="spellEnd"/>
      <w:r w:rsidR="00F03792" w:rsidRPr="00C60AC1">
        <w:rPr>
          <w:bCs/>
          <w:lang w:val="ru-RU"/>
        </w:rPr>
        <w:t xml:space="preserve"> да </w:t>
      </w:r>
      <w:proofErr w:type="spellStart"/>
      <w:r w:rsidR="00F03792" w:rsidRPr="00C60AC1">
        <w:rPr>
          <w:bCs/>
          <w:lang w:val="ru-RU"/>
        </w:rPr>
        <w:t>има</w:t>
      </w:r>
      <w:proofErr w:type="spellEnd"/>
      <w:r w:rsidR="00F03792" w:rsidRPr="00C60AC1">
        <w:rPr>
          <w:bCs/>
          <w:lang w:val="ru-RU"/>
        </w:rPr>
        <w:t xml:space="preserve"> легитимен интерес от </w:t>
      </w:r>
      <w:proofErr w:type="spellStart"/>
      <w:r w:rsidR="00F03792" w:rsidRPr="00C60AC1">
        <w:rPr>
          <w:bCs/>
          <w:lang w:val="ru-RU"/>
        </w:rPr>
        <w:t>продължаване</w:t>
      </w:r>
      <w:proofErr w:type="spellEnd"/>
      <w:r w:rsidR="00F03792" w:rsidRPr="00C60AC1">
        <w:rPr>
          <w:bCs/>
          <w:lang w:val="ru-RU"/>
        </w:rPr>
        <w:t xml:space="preserve"> на </w:t>
      </w:r>
      <w:proofErr w:type="spellStart"/>
      <w:r w:rsidR="00F03792" w:rsidRPr="00C60AC1">
        <w:rPr>
          <w:bCs/>
          <w:lang w:val="ru-RU"/>
        </w:rPr>
        <w:t>процедурата</w:t>
      </w:r>
      <w:proofErr w:type="spellEnd"/>
      <w:r w:rsidR="00F03792" w:rsidRPr="00C60AC1">
        <w:rPr>
          <w:bCs/>
          <w:lang w:val="ru-RU"/>
        </w:rPr>
        <w:t xml:space="preserve"> пред </w:t>
      </w:r>
      <w:proofErr w:type="spellStart"/>
      <w:r w:rsidR="00F03792" w:rsidRPr="00C60AC1">
        <w:rPr>
          <w:bCs/>
          <w:lang w:val="ru-RU"/>
        </w:rPr>
        <w:t>Съда</w:t>
      </w:r>
      <w:proofErr w:type="spellEnd"/>
      <w:r w:rsidR="00F03792" w:rsidRPr="00C60AC1">
        <w:rPr>
          <w:bCs/>
          <w:lang w:val="ru-RU"/>
        </w:rPr>
        <w:t xml:space="preserve">. </w:t>
      </w:r>
      <w:hyperlink r:id="rId1660" w:history="1">
        <w:r w:rsidR="00F03792" w:rsidRPr="00C60AC1">
          <w:rPr>
            <w:rStyle w:val="Hyperlink"/>
          </w:rPr>
          <w:t>Бюлетин № 18</w:t>
        </w:r>
      </w:hyperlink>
    </w:p>
    <w:p w14:paraId="0B70074B" w14:textId="77777777" w:rsidR="0059102F" w:rsidRPr="00C60AC1" w:rsidRDefault="0059102F" w:rsidP="00622707">
      <w:pPr>
        <w:pStyle w:val="Normal1"/>
        <w:spacing w:before="0" w:after="0"/>
        <w:jc w:val="both"/>
        <w:rPr>
          <w:i/>
          <w:iCs/>
          <w:color w:val="000000"/>
          <w:lang w:val="bg-BG"/>
        </w:rPr>
      </w:pPr>
    </w:p>
    <w:p w14:paraId="63D4786C" w14:textId="77777777" w:rsidR="0059102F" w:rsidRPr="00C60AC1" w:rsidRDefault="00000000" w:rsidP="006F49C4">
      <w:pPr>
        <w:pStyle w:val="Normal1"/>
        <w:pBdr>
          <w:bottom w:val="single" w:sz="4" w:space="1" w:color="auto"/>
        </w:pBdr>
        <w:spacing w:before="0" w:after="0"/>
        <w:jc w:val="both"/>
        <w:rPr>
          <w:rStyle w:val="normal--char"/>
          <w:color w:val="000000"/>
          <w:lang w:val="bg-BG"/>
        </w:rPr>
      </w:pPr>
      <w:hyperlink r:id="rId1661" w:history="1">
        <w:r w:rsidR="0059102F" w:rsidRPr="00C60AC1">
          <w:rPr>
            <w:rStyle w:val="Hyperlink"/>
            <w:i/>
            <w:iCs/>
            <w:lang w:val="en-US"/>
          </w:rPr>
          <w:t>Ivanova</w:t>
        </w:r>
        <w:r w:rsidR="0059102F" w:rsidRPr="00C60AC1">
          <w:rPr>
            <w:rStyle w:val="Hyperlink"/>
            <w:i/>
            <w:iCs/>
          </w:rPr>
          <w:t xml:space="preserve"> v. Bulgaria</w:t>
        </w:r>
        <w:r w:rsidR="0059102F" w:rsidRPr="00C60AC1">
          <w:rPr>
            <w:rStyle w:val="Hyperlink"/>
          </w:rPr>
          <w:t xml:space="preserve"> (</w:t>
        </w:r>
        <w:r w:rsidR="0059102F" w:rsidRPr="00C60AC1">
          <w:rPr>
            <w:rStyle w:val="Hyperlink"/>
            <w:i/>
            <w:iCs/>
          </w:rPr>
          <w:t>no. 7513/07)</w:t>
        </w:r>
      </w:hyperlink>
      <w:r w:rsidR="0059102F" w:rsidRPr="00C60AC1">
        <w:rPr>
          <w:i/>
          <w:iCs/>
          <w:color w:val="000000"/>
          <w:lang w:val="bg-BG"/>
        </w:rPr>
        <w:t xml:space="preserve">- </w:t>
      </w:r>
      <w:r w:rsidR="0059102F" w:rsidRPr="00C60AC1">
        <w:rPr>
          <w:rStyle w:val="WW8Num4z0"/>
          <w:rFonts w:ascii="Times New Roman" w:hAnsi="Times New Roman"/>
          <w:color w:val="000000"/>
          <w:lang w:val="bg-BG"/>
        </w:rPr>
        <w:t xml:space="preserve">заличаване </w:t>
      </w:r>
      <w:r w:rsidR="0059102F" w:rsidRPr="00C60AC1">
        <w:rPr>
          <w:bCs/>
          <w:lang w:val="ru-RU"/>
        </w:rPr>
        <w:t xml:space="preserve">от </w:t>
      </w:r>
      <w:proofErr w:type="spellStart"/>
      <w:r w:rsidR="0059102F" w:rsidRPr="00C60AC1">
        <w:rPr>
          <w:bCs/>
          <w:lang w:val="ru-RU"/>
        </w:rPr>
        <w:t>списъка</w:t>
      </w:r>
      <w:proofErr w:type="spellEnd"/>
      <w:r w:rsidR="0059102F" w:rsidRPr="00C60AC1">
        <w:rPr>
          <w:bCs/>
          <w:lang w:val="ru-RU"/>
        </w:rPr>
        <w:t xml:space="preserve"> на </w:t>
      </w:r>
      <w:proofErr w:type="spellStart"/>
      <w:r w:rsidR="0059102F" w:rsidRPr="00C60AC1">
        <w:rPr>
          <w:bCs/>
          <w:lang w:val="ru-RU"/>
        </w:rPr>
        <w:t>делата</w:t>
      </w:r>
      <w:proofErr w:type="spellEnd"/>
      <w:r w:rsidR="0059102F" w:rsidRPr="00C60AC1">
        <w:rPr>
          <w:bCs/>
          <w:lang w:val="ru-RU"/>
        </w:rPr>
        <w:t xml:space="preserve"> </w:t>
      </w:r>
      <w:proofErr w:type="spellStart"/>
      <w:r w:rsidR="0059102F" w:rsidRPr="00C60AC1">
        <w:rPr>
          <w:bCs/>
          <w:lang w:val="ru-RU"/>
        </w:rPr>
        <w:t>поради</w:t>
      </w:r>
      <w:proofErr w:type="spellEnd"/>
      <w:r w:rsidR="0059102F" w:rsidRPr="00C60AC1">
        <w:rPr>
          <w:bCs/>
          <w:lang w:val="ru-RU"/>
        </w:rPr>
        <w:t xml:space="preserve"> </w:t>
      </w:r>
      <w:proofErr w:type="spellStart"/>
      <w:r w:rsidR="0059102F" w:rsidRPr="00C60AC1">
        <w:rPr>
          <w:bCs/>
          <w:lang w:val="ru-RU"/>
        </w:rPr>
        <w:t>настъпила</w:t>
      </w:r>
      <w:proofErr w:type="spellEnd"/>
      <w:r w:rsidR="0059102F" w:rsidRPr="00C60AC1">
        <w:rPr>
          <w:bCs/>
          <w:lang w:val="ru-RU"/>
        </w:rPr>
        <w:t xml:space="preserve"> </w:t>
      </w:r>
      <w:proofErr w:type="spellStart"/>
      <w:r w:rsidR="0059102F" w:rsidRPr="00C60AC1">
        <w:rPr>
          <w:bCs/>
          <w:lang w:val="ru-RU"/>
        </w:rPr>
        <w:t>смърт</w:t>
      </w:r>
      <w:proofErr w:type="spellEnd"/>
      <w:r w:rsidR="0059102F" w:rsidRPr="00C60AC1">
        <w:rPr>
          <w:bCs/>
          <w:lang w:val="ru-RU"/>
        </w:rPr>
        <w:t xml:space="preserve"> на жалбоподателка</w:t>
      </w:r>
      <w:r w:rsidR="00A902C6" w:rsidRPr="00C60AC1">
        <w:rPr>
          <w:bCs/>
          <w:lang w:val="ru-RU"/>
        </w:rPr>
        <w:t xml:space="preserve">та и </w:t>
      </w:r>
      <w:proofErr w:type="spellStart"/>
      <w:r w:rsidR="00A902C6" w:rsidRPr="00C60AC1">
        <w:rPr>
          <w:bCs/>
          <w:lang w:val="ru-RU"/>
        </w:rPr>
        <w:t>дезинтересиране</w:t>
      </w:r>
      <w:proofErr w:type="spellEnd"/>
      <w:r w:rsidR="00A902C6" w:rsidRPr="00C60AC1">
        <w:rPr>
          <w:bCs/>
          <w:lang w:val="ru-RU"/>
        </w:rPr>
        <w:t xml:space="preserve"> на </w:t>
      </w:r>
      <w:proofErr w:type="spellStart"/>
      <w:r w:rsidR="00A902C6" w:rsidRPr="00C60AC1">
        <w:rPr>
          <w:bCs/>
          <w:lang w:val="ru-RU"/>
        </w:rPr>
        <w:t>сина</w:t>
      </w:r>
      <w:proofErr w:type="spellEnd"/>
      <w:r w:rsidR="00A902C6" w:rsidRPr="00C60AC1">
        <w:rPr>
          <w:bCs/>
          <w:lang w:val="ru-RU"/>
        </w:rPr>
        <w:t xml:space="preserve"> й от</w:t>
      </w:r>
      <w:r w:rsidR="0059102F" w:rsidRPr="00C60AC1">
        <w:rPr>
          <w:bCs/>
          <w:lang w:val="ru-RU"/>
        </w:rPr>
        <w:t xml:space="preserve"> </w:t>
      </w:r>
      <w:proofErr w:type="spellStart"/>
      <w:r w:rsidR="0059102F" w:rsidRPr="00C60AC1">
        <w:rPr>
          <w:bCs/>
          <w:lang w:val="ru-RU"/>
        </w:rPr>
        <w:t>продължаване</w:t>
      </w:r>
      <w:proofErr w:type="spellEnd"/>
      <w:r w:rsidR="0059102F" w:rsidRPr="00C60AC1">
        <w:rPr>
          <w:bCs/>
          <w:lang w:val="ru-RU"/>
        </w:rPr>
        <w:t xml:space="preserve"> на </w:t>
      </w:r>
      <w:proofErr w:type="spellStart"/>
      <w:r w:rsidR="0059102F" w:rsidRPr="00C60AC1">
        <w:rPr>
          <w:bCs/>
          <w:lang w:val="ru-RU"/>
        </w:rPr>
        <w:t>процедурата</w:t>
      </w:r>
      <w:proofErr w:type="spellEnd"/>
      <w:r w:rsidR="0059102F" w:rsidRPr="00C60AC1">
        <w:rPr>
          <w:bCs/>
          <w:lang w:val="ru-RU"/>
        </w:rPr>
        <w:t xml:space="preserve"> пред </w:t>
      </w:r>
      <w:proofErr w:type="spellStart"/>
      <w:r w:rsidR="0059102F" w:rsidRPr="00C60AC1">
        <w:rPr>
          <w:bCs/>
          <w:lang w:val="ru-RU"/>
        </w:rPr>
        <w:t>Съда</w:t>
      </w:r>
      <w:proofErr w:type="spellEnd"/>
      <w:r w:rsidR="0059102F" w:rsidRPr="00C60AC1">
        <w:rPr>
          <w:bCs/>
          <w:lang w:val="ru-RU"/>
        </w:rPr>
        <w:t xml:space="preserve">. </w:t>
      </w:r>
      <w:hyperlink r:id="rId1662" w:history="1">
        <w:r w:rsidR="0059102F" w:rsidRPr="00C60AC1">
          <w:rPr>
            <w:rStyle w:val="Hyperlink"/>
          </w:rPr>
          <w:t>Бюлетин № 19</w:t>
        </w:r>
      </w:hyperlink>
    </w:p>
    <w:p w14:paraId="691CBF91" w14:textId="77777777" w:rsidR="0059102F" w:rsidRPr="00C60AC1" w:rsidRDefault="0059102F" w:rsidP="0059102F">
      <w:pPr>
        <w:suppressAutoHyphens w:val="0"/>
        <w:autoSpaceDE w:val="0"/>
        <w:autoSpaceDN w:val="0"/>
        <w:adjustRightInd w:val="0"/>
        <w:spacing w:after="0" w:line="240" w:lineRule="auto"/>
        <w:jc w:val="both"/>
        <w:rPr>
          <w:rFonts w:ascii="Times New Roman" w:hAnsi="Times New Roman" w:cs="Times New Roman"/>
          <w:i/>
          <w:iCs/>
          <w:color w:val="000000"/>
          <w:sz w:val="24"/>
          <w:szCs w:val="24"/>
        </w:rPr>
      </w:pPr>
    </w:p>
    <w:p w14:paraId="0EEE12F1" w14:textId="77777777" w:rsidR="0059102F" w:rsidRPr="00C60AC1" w:rsidRDefault="00000000" w:rsidP="006F49C4">
      <w:pPr>
        <w:pBdr>
          <w:bottom w:val="single" w:sz="4" w:space="1" w:color="auto"/>
        </w:pBdr>
        <w:spacing w:after="0" w:line="240" w:lineRule="auto"/>
        <w:jc w:val="both"/>
        <w:rPr>
          <w:rStyle w:val="normal--char"/>
          <w:rFonts w:ascii="Times New Roman" w:hAnsi="Times New Roman" w:cs="Times New Roman"/>
          <w:bCs/>
          <w:sz w:val="24"/>
          <w:szCs w:val="24"/>
          <w:lang w:val="ru-RU"/>
        </w:rPr>
      </w:pPr>
      <w:hyperlink r:id="rId1663" w:history="1">
        <w:r w:rsidR="0059102F" w:rsidRPr="00C60AC1">
          <w:rPr>
            <w:rStyle w:val="Hyperlink"/>
            <w:rFonts w:ascii="Times New Roman" w:hAnsi="Times New Roman" w:cs="Times New Roman"/>
            <w:i/>
            <w:iCs/>
            <w:sz w:val="24"/>
            <w:szCs w:val="24"/>
            <w:lang w:val="en-US"/>
          </w:rPr>
          <w:t>Karavelova</w:t>
        </w:r>
        <w:r w:rsidR="0059102F" w:rsidRPr="00C60AC1">
          <w:rPr>
            <w:rStyle w:val="Hyperlink"/>
            <w:rFonts w:ascii="Times New Roman" w:hAnsi="Times New Roman" w:cs="Times New Roman"/>
            <w:i/>
            <w:iCs/>
            <w:sz w:val="24"/>
            <w:szCs w:val="24"/>
          </w:rPr>
          <w:t xml:space="preserve"> v. </w:t>
        </w:r>
        <w:proofErr w:type="spellStart"/>
        <w:r w:rsidR="0059102F" w:rsidRPr="00C60AC1">
          <w:rPr>
            <w:rStyle w:val="Hyperlink"/>
            <w:rFonts w:ascii="Times New Roman" w:hAnsi="Times New Roman" w:cs="Times New Roman"/>
            <w:i/>
            <w:iCs/>
            <w:sz w:val="24"/>
            <w:szCs w:val="24"/>
          </w:rPr>
          <w:t>Bulgaria</w:t>
        </w:r>
        <w:proofErr w:type="spellEnd"/>
        <w:r w:rsidR="0059102F" w:rsidRPr="00C60AC1">
          <w:rPr>
            <w:rStyle w:val="Hyperlink"/>
            <w:rFonts w:ascii="Times New Roman" w:hAnsi="Times New Roman" w:cs="Times New Roman"/>
            <w:sz w:val="24"/>
            <w:szCs w:val="24"/>
          </w:rPr>
          <w:t xml:space="preserve"> (</w:t>
        </w:r>
        <w:proofErr w:type="spellStart"/>
        <w:r w:rsidR="0059102F" w:rsidRPr="00C60AC1">
          <w:rPr>
            <w:rStyle w:val="Hyperlink"/>
            <w:rFonts w:ascii="Times New Roman" w:hAnsi="Times New Roman" w:cs="Times New Roman"/>
            <w:i/>
            <w:iCs/>
            <w:sz w:val="24"/>
            <w:szCs w:val="24"/>
          </w:rPr>
          <w:t>no</w:t>
        </w:r>
        <w:proofErr w:type="spellEnd"/>
        <w:r w:rsidR="0059102F" w:rsidRPr="00C60AC1">
          <w:rPr>
            <w:rStyle w:val="Hyperlink"/>
            <w:rFonts w:ascii="Times New Roman" w:hAnsi="Times New Roman" w:cs="Times New Roman"/>
            <w:i/>
            <w:iCs/>
            <w:sz w:val="24"/>
            <w:szCs w:val="24"/>
          </w:rPr>
          <w:t>. 38444/07)</w:t>
        </w:r>
      </w:hyperlink>
      <w:r w:rsidR="0059102F" w:rsidRPr="00C60AC1">
        <w:rPr>
          <w:rFonts w:ascii="Times New Roman" w:hAnsi="Times New Roman" w:cs="Times New Roman"/>
          <w:i/>
          <w:iCs/>
          <w:color w:val="000000"/>
          <w:sz w:val="24"/>
          <w:szCs w:val="24"/>
        </w:rPr>
        <w:t xml:space="preserve"> и </w:t>
      </w:r>
      <w:hyperlink r:id="rId1664" w:history="1">
        <w:proofErr w:type="spellStart"/>
        <w:r w:rsidR="0059102F" w:rsidRPr="00C60AC1">
          <w:rPr>
            <w:rStyle w:val="Hyperlink"/>
            <w:rFonts w:ascii="Times New Roman" w:hAnsi="Times New Roman" w:cs="Times New Roman"/>
            <w:i/>
            <w:iCs/>
            <w:sz w:val="24"/>
            <w:szCs w:val="24"/>
            <w:lang w:val="en-US"/>
          </w:rPr>
          <w:t>Darzhikov</w:t>
        </w:r>
        <w:proofErr w:type="spellEnd"/>
        <w:r w:rsidR="0059102F" w:rsidRPr="00C60AC1">
          <w:rPr>
            <w:rStyle w:val="Hyperlink"/>
            <w:rFonts w:ascii="Times New Roman" w:hAnsi="Times New Roman" w:cs="Times New Roman"/>
            <w:i/>
            <w:iCs/>
            <w:sz w:val="24"/>
            <w:szCs w:val="24"/>
          </w:rPr>
          <w:t xml:space="preserve"> v. </w:t>
        </w:r>
        <w:proofErr w:type="spellStart"/>
        <w:r w:rsidR="0059102F" w:rsidRPr="00C60AC1">
          <w:rPr>
            <w:rStyle w:val="Hyperlink"/>
            <w:rFonts w:ascii="Times New Roman" w:hAnsi="Times New Roman" w:cs="Times New Roman"/>
            <w:i/>
            <w:iCs/>
            <w:sz w:val="24"/>
            <w:szCs w:val="24"/>
          </w:rPr>
          <w:t>Bulgaria</w:t>
        </w:r>
        <w:proofErr w:type="spellEnd"/>
        <w:r w:rsidR="0059102F" w:rsidRPr="00C60AC1">
          <w:rPr>
            <w:rStyle w:val="Hyperlink"/>
            <w:rFonts w:ascii="Times New Roman" w:hAnsi="Times New Roman" w:cs="Times New Roman"/>
            <w:sz w:val="24"/>
            <w:szCs w:val="24"/>
          </w:rPr>
          <w:t xml:space="preserve"> (</w:t>
        </w:r>
        <w:proofErr w:type="spellStart"/>
        <w:r w:rsidR="0059102F" w:rsidRPr="00C60AC1">
          <w:rPr>
            <w:rStyle w:val="Hyperlink"/>
            <w:rFonts w:ascii="Times New Roman" w:hAnsi="Times New Roman" w:cs="Times New Roman"/>
            <w:i/>
            <w:iCs/>
            <w:sz w:val="24"/>
            <w:szCs w:val="24"/>
          </w:rPr>
          <w:t>no</w:t>
        </w:r>
        <w:proofErr w:type="spellEnd"/>
        <w:r w:rsidR="0059102F" w:rsidRPr="00C60AC1">
          <w:rPr>
            <w:rStyle w:val="Hyperlink"/>
            <w:rFonts w:ascii="Times New Roman" w:hAnsi="Times New Roman" w:cs="Times New Roman"/>
            <w:i/>
            <w:iCs/>
            <w:sz w:val="24"/>
            <w:szCs w:val="24"/>
          </w:rPr>
          <w:t>. 52119/07)</w:t>
        </w:r>
      </w:hyperlink>
      <w:r w:rsidR="0059102F" w:rsidRPr="00C60AC1">
        <w:rPr>
          <w:rFonts w:ascii="Times New Roman" w:hAnsi="Times New Roman" w:cs="Times New Roman"/>
          <w:i/>
          <w:iCs/>
          <w:color w:val="000000"/>
          <w:sz w:val="24"/>
          <w:szCs w:val="24"/>
        </w:rPr>
        <w:t xml:space="preserve"> - </w:t>
      </w:r>
      <w:r w:rsidR="0059102F" w:rsidRPr="00C60AC1">
        <w:rPr>
          <w:rStyle w:val="WW8Num4z0"/>
          <w:rFonts w:ascii="Times New Roman" w:hAnsi="Times New Roman" w:cs="Times New Roman"/>
          <w:color w:val="000000"/>
          <w:sz w:val="24"/>
          <w:szCs w:val="24"/>
        </w:rPr>
        <w:t xml:space="preserve">заличаване </w:t>
      </w:r>
      <w:r w:rsidR="0059102F" w:rsidRPr="00C60AC1">
        <w:rPr>
          <w:rFonts w:ascii="Times New Roman" w:hAnsi="Times New Roman" w:cs="Times New Roman"/>
          <w:bCs/>
          <w:sz w:val="24"/>
          <w:szCs w:val="24"/>
          <w:lang w:val="ru-RU"/>
        </w:rPr>
        <w:t xml:space="preserve">от </w:t>
      </w:r>
      <w:proofErr w:type="spellStart"/>
      <w:r w:rsidR="0059102F" w:rsidRPr="00C60AC1">
        <w:rPr>
          <w:rFonts w:ascii="Times New Roman" w:hAnsi="Times New Roman" w:cs="Times New Roman"/>
          <w:bCs/>
          <w:sz w:val="24"/>
          <w:szCs w:val="24"/>
          <w:lang w:val="ru-RU"/>
        </w:rPr>
        <w:t>списъка</w:t>
      </w:r>
      <w:proofErr w:type="spellEnd"/>
      <w:r w:rsidR="0059102F" w:rsidRPr="00C60AC1">
        <w:rPr>
          <w:rFonts w:ascii="Times New Roman" w:hAnsi="Times New Roman" w:cs="Times New Roman"/>
          <w:bCs/>
          <w:sz w:val="24"/>
          <w:szCs w:val="24"/>
          <w:lang w:val="ru-RU"/>
        </w:rPr>
        <w:t xml:space="preserve"> на </w:t>
      </w:r>
      <w:proofErr w:type="spellStart"/>
      <w:r w:rsidR="0059102F" w:rsidRPr="00C60AC1">
        <w:rPr>
          <w:rFonts w:ascii="Times New Roman" w:hAnsi="Times New Roman" w:cs="Times New Roman"/>
          <w:bCs/>
          <w:sz w:val="24"/>
          <w:szCs w:val="24"/>
          <w:lang w:val="ru-RU"/>
        </w:rPr>
        <w:t>делата</w:t>
      </w:r>
      <w:proofErr w:type="spellEnd"/>
      <w:r w:rsidR="0059102F" w:rsidRPr="00C60AC1">
        <w:rPr>
          <w:rFonts w:ascii="Times New Roman" w:hAnsi="Times New Roman" w:cs="Times New Roman"/>
          <w:bCs/>
          <w:sz w:val="24"/>
          <w:szCs w:val="24"/>
          <w:lang w:val="ru-RU"/>
        </w:rPr>
        <w:t xml:space="preserve"> - </w:t>
      </w:r>
      <w:proofErr w:type="spellStart"/>
      <w:r w:rsidR="0059102F" w:rsidRPr="00C60AC1">
        <w:rPr>
          <w:rFonts w:ascii="Times New Roman" w:hAnsi="Times New Roman" w:cs="Times New Roman"/>
          <w:bCs/>
          <w:sz w:val="24"/>
          <w:szCs w:val="24"/>
          <w:lang w:val="ru-RU"/>
        </w:rPr>
        <w:t>жалбоподателите</w:t>
      </w:r>
      <w:proofErr w:type="spellEnd"/>
      <w:r w:rsidR="0059102F" w:rsidRPr="00C60AC1">
        <w:rPr>
          <w:rFonts w:ascii="Times New Roman" w:hAnsi="Times New Roman" w:cs="Times New Roman"/>
          <w:bCs/>
          <w:sz w:val="24"/>
          <w:szCs w:val="24"/>
          <w:lang w:val="ru-RU"/>
        </w:rPr>
        <w:t xml:space="preserve"> не </w:t>
      </w:r>
      <w:proofErr w:type="spellStart"/>
      <w:r w:rsidR="0059102F" w:rsidRPr="00C60AC1">
        <w:rPr>
          <w:rFonts w:ascii="Times New Roman" w:hAnsi="Times New Roman" w:cs="Times New Roman"/>
          <w:bCs/>
          <w:sz w:val="24"/>
          <w:szCs w:val="24"/>
          <w:lang w:val="ru-RU"/>
        </w:rPr>
        <w:t>са</w:t>
      </w:r>
      <w:proofErr w:type="spellEnd"/>
      <w:r w:rsidR="0059102F" w:rsidRPr="00C60AC1">
        <w:rPr>
          <w:rFonts w:ascii="Times New Roman" w:hAnsi="Times New Roman" w:cs="Times New Roman"/>
          <w:bCs/>
          <w:sz w:val="24"/>
          <w:szCs w:val="24"/>
          <w:lang w:val="ru-RU"/>
        </w:rPr>
        <w:t xml:space="preserve"> имали намерение да </w:t>
      </w:r>
      <w:proofErr w:type="spellStart"/>
      <w:r w:rsidR="0059102F" w:rsidRPr="00C60AC1">
        <w:rPr>
          <w:rFonts w:ascii="Times New Roman" w:hAnsi="Times New Roman" w:cs="Times New Roman"/>
          <w:bCs/>
          <w:sz w:val="24"/>
          <w:szCs w:val="24"/>
          <w:lang w:val="ru-RU"/>
        </w:rPr>
        <w:t>поддържат</w:t>
      </w:r>
      <w:proofErr w:type="spellEnd"/>
      <w:r w:rsidR="0059102F" w:rsidRPr="00C60AC1">
        <w:rPr>
          <w:rFonts w:ascii="Times New Roman" w:hAnsi="Times New Roman" w:cs="Times New Roman"/>
          <w:bCs/>
          <w:sz w:val="24"/>
          <w:szCs w:val="24"/>
          <w:lang w:val="ru-RU"/>
        </w:rPr>
        <w:t xml:space="preserve"> </w:t>
      </w:r>
      <w:proofErr w:type="spellStart"/>
      <w:r w:rsidR="0059102F" w:rsidRPr="00C60AC1">
        <w:rPr>
          <w:rFonts w:ascii="Times New Roman" w:hAnsi="Times New Roman" w:cs="Times New Roman"/>
          <w:bCs/>
          <w:sz w:val="24"/>
          <w:szCs w:val="24"/>
          <w:lang w:val="ru-RU"/>
        </w:rPr>
        <w:t>жалбите</w:t>
      </w:r>
      <w:proofErr w:type="spellEnd"/>
      <w:r w:rsidR="0059102F" w:rsidRPr="00C60AC1">
        <w:rPr>
          <w:rFonts w:ascii="Times New Roman" w:hAnsi="Times New Roman" w:cs="Times New Roman"/>
          <w:bCs/>
          <w:sz w:val="24"/>
          <w:szCs w:val="24"/>
          <w:lang w:val="ru-RU"/>
        </w:rPr>
        <w:t xml:space="preserve"> си, </w:t>
      </w:r>
      <w:proofErr w:type="spellStart"/>
      <w:r w:rsidR="0059102F" w:rsidRPr="00C60AC1">
        <w:rPr>
          <w:rFonts w:ascii="Times New Roman" w:hAnsi="Times New Roman" w:cs="Times New Roman"/>
          <w:bCs/>
          <w:sz w:val="24"/>
          <w:szCs w:val="24"/>
          <w:lang w:val="ru-RU"/>
        </w:rPr>
        <w:t>тъй</w:t>
      </w:r>
      <w:proofErr w:type="spellEnd"/>
      <w:r w:rsidR="0059102F" w:rsidRPr="00C60AC1">
        <w:rPr>
          <w:rFonts w:ascii="Times New Roman" w:hAnsi="Times New Roman" w:cs="Times New Roman"/>
          <w:bCs/>
          <w:sz w:val="24"/>
          <w:szCs w:val="24"/>
          <w:lang w:val="ru-RU"/>
        </w:rPr>
        <w:t xml:space="preserve"> </w:t>
      </w:r>
      <w:proofErr w:type="spellStart"/>
      <w:r w:rsidR="0059102F" w:rsidRPr="00C60AC1">
        <w:rPr>
          <w:rFonts w:ascii="Times New Roman" w:hAnsi="Times New Roman" w:cs="Times New Roman"/>
          <w:bCs/>
          <w:sz w:val="24"/>
          <w:szCs w:val="24"/>
          <w:lang w:val="ru-RU"/>
        </w:rPr>
        <w:t>като</w:t>
      </w:r>
      <w:proofErr w:type="spellEnd"/>
      <w:r w:rsidR="0059102F" w:rsidRPr="00C60AC1">
        <w:rPr>
          <w:rFonts w:ascii="Times New Roman" w:hAnsi="Times New Roman" w:cs="Times New Roman"/>
          <w:bCs/>
          <w:sz w:val="24"/>
          <w:szCs w:val="24"/>
          <w:lang w:val="ru-RU"/>
        </w:rPr>
        <w:t xml:space="preserve"> не </w:t>
      </w:r>
      <w:proofErr w:type="spellStart"/>
      <w:r w:rsidR="0059102F" w:rsidRPr="00C60AC1">
        <w:rPr>
          <w:rFonts w:ascii="Times New Roman" w:hAnsi="Times New Roman" w:cs="Times New Roman"/>
          <w:bCs/>
          <w:sz w:val="24"/>
          <w:szCs w:val="24"/>
          <w:lang w:val="ru-RU"/>
        </w:rPr>
        <w:t>са</w:t>
      </w:r>
      <w:proofErr w:type="spellEnd"/>
      <w:r w:rsidR="0059102F" w:rsidRPr="00C60AC1">
        <w:rPr>
          <w:rFonts w:ascii="Times New Roman" w:hAnsi="Times New Roman" w:cs="Times New Roman"/>
          <w:bCs/>
          <w:sz w:val="24"/>
          <w:szCs w:val="24"/>
          <w:lang w:val="ru-RU"/>
        </w:rPr>
        <w:t xml:space="preserve"> уведомили за </w:t>
      </w:r>
      <w:proofErr w:type="spellStart"/>
      <w:r w:rsidR="0059102F" w:rsidRPr="00C60AC1">
        <w:rPr>
          <w:rFonts w:ascii="Times New Roman" w:hAnsi="Times New Roman" w:cs="Times New Roman"/>
          <w:bCs/>
          <w:sz w:val="24"/>
          <w:szCs w:val="24"/>
          <w:lang w:val="ru-RU"/>
        </w:rPr>
        <w:t>промяна</w:t>
      </w:r>
      <w:proofErr w:type="spellEnd"/>
      <w:r w:rsidR="0059102F" w:rsidRPr="00C60AC1">
        <w:rPr>
          <w:rFonts w:ascii="Times New Roman" w:hAnsi="Times New Roman" w:cs="Times New Roman"/>
          <w:bCs/>
          <w:sz w:val="24"/>
          <w:szCs w:val="24"/>
          <w:lang w:val="ru-RU"/>
        </w:rPr>
        <w:t xml:space="preserve"> на адреса си за </w:t>
      </w:r>
      <w:proofErr w:type="spellStart"/>
      <w:r w:rsidR="0059102F" w:rsidRPr="00C60AC1">
        <w:rPr>
          <w:rFonts w:ascii="Times New Roman" w:hAnsi="Times New Roman" w:cs="Times New Roman"/>
          <w:bCs/>
          <w:sz w:val="24"/>
          <w:szCs w:val="24"/>
          <w:lang w:val="ru-RU"/>
        </w:rPr>
        <w:t>кореспонденция</w:t>
      </w:r>
      <w:proofErr w:type="spellEnd"/>
      <w:r w:rsidR="0059102F" w:rsidRPr="00C60AC1">
        <w:rPr>
          <w:rFonts w:ascii="Times New Roman" w:hAnsi="Times New Roman" w:cs="Times New Roman"/>
          <w:bCs/>
          <w:sz w:val="24"/>
          <w:szCs w:val="24"/>
          <w:lang w:val="ru-RU"/>
        </w:rPr>
        <w:t xml:space="preserve">. </w:t>
      </w:r>
      <w:hyperlink r:id="rId1665" w:history="1">
        <w:r w:rsidR="0059102F" w:rsidRPr="00C60AC1">
          <w:rPr>
            <w:rStyle w:val="Hyperlink"/>
            <w:rFonts w:ascii="Times New Roman" w:hAnsi="Times New Roman" w:cs="Times New Roman"/>
            <w:sz w:val="24"/>
            <w:szCs w:val="24"/>
          </w:rPr>
          <w:t>Бюлетин № 19</w:t>
        </w:r>
      </w:hyperlink>
    </w:p>
    <w:p w14:paraId="5E59654A" w14:textId="77777777" w:rsidR="003173DD" w:rsidRPr="00C60AC1" w:rsidRDefault="003173DD" w:rsidP="0059102F">
      <w:pPr>
        <w:suppressAutoHyphens w:val="0"/>
        <w:autoSpaceDE w:val="0"/>
        <w:autoSpaceDN w:val="0"/>
        <w:adjustRightInd w:val="0"/>
        <w:spacing w:after="0" w:line="240" w:lineRule="auto"/>
        <w:jc w:val="both"/>
        <w:rPr>
          <w:rStyle w:val="blue-underline"/>
          <w:rFonts w:ascii="Times New Roman" w:hAnsi="Times New Roman" w:cs="Times New Roman"/>
          <w:i/>
          <w:sz w:val="24"/>
          <w:szCs w:val="24"/>
          <w:lang w:val="ru-RU"/>
        </w:rPr>
      </w:pPr>
    </w:p>
    <w:p w14:paraId="268FBB80" w14:textId="77777777" w:rsidR="003173DD" w:rsidRPr="00C60AC1" w:rsidRDefault="00000000" w:rsidP="006F49C4">
      <w:pPr>
        <w:pBdr>
          <w:bottom w:val="single" w:sz="4" w:space="1" w:color="auto"/>
        </w:pBdr>
        <w:spacing w:after="0" w:line="100" w:lineRule="atLeast"/>
        <w:jc w:val="both"/>
        <w:rPr>
          <w:rStyle w:val="normal--char"/>
          <w:rFonts w:ascii="Times New Roman" w:hAnsi="Times New Roman" w:cs="Times New Roman"/>
          <w:i/>
          <w:sz w:val="24"/>
          <w:szCs w:val="24"/>
          <w:lang w:eastAsia="en-US"/>
        </w:rPr>
      </w:pPr>
      <w:hyperlink r:id="rId1666" w:history="1">
        <w:proofErr w:type="spellStart"/>
        <w:r w:rsidR="003173DD" w:rsidRPr="00C60AC1">
          <w:rPr>
            <w:rStyle w:val="Hyperlink"/>
            <w:rFonts w:ascii="Times New Roman" w:hAnsi="Times New Roman" w:cs="Times New Roman"/>
            <w:i/>
            <w:sz w:val="24"/>
            <w:szCs w:val="24"/>
            <w:lang w:val="en-US"/>
          </w:rPr>
          <w:t>Shomov</w:t>
        </w:r>
        <w:proofErr w:type="spellEnd"/>
        <w:r w:rsidR="003173DD" w:rsidRPr="00C60AC1">
          <w:rPr>
            <w:rStyle w:val="Hyperlink"/>
            <w:rFonts w:ascii="Times New Roman" w:hAnsi="Times New Roman" w:cs="Times New Roman"/>
            <w:i/>
            <w:sz w:val="24"/>
            <w:szCs w:val="24"/>
            <w:lang w:val="ru-RU"/>
          </w:rPr>
          <w:t xml:space="preserve"> </w:t>
        </w:r>
        <w:r w:rsidR="003173DD" w:rsidRPr="00C60AC1">
          <w:rPr>
            <w:rStyle w:val="Hyperlink"/>
            <w:rFonts w:ascii="Times New Roman" w:hAnsi="Times New Roman" w:cs="Times New Roman"/>
            <w:i/>
            <w:sz w:val="24"/>
            <w:szCs w:val="24"/>
            <w:lang w:val="en-US"/>
          </w:rPr>
          <w:t>v</w:t>
        </w:r>
        <w:r w:rsidR="003173DD" w:rsidRPr="00C60AC1">
          <w:rPr>
            <w:rStyle w:val="Hyperlink"/>
            <w:rFonts w:ascii="Times New Roman" w:hAnsi="Times New Roman" w:cs="Times New Roman"/>
            <w:i/>
            <w:sz w:val="24"/>
            <w:szCs w:val="24"/>
            <w:lang w:val="ru-RU"/>
          </w:rPr>
          <w:t xml:space="preserve">. </w:t>
        </w:r>
        <w:r w:rsidR="003173DD" w:rsidRPr="00C60AC1">
          <w:rPr>
            <w:rStyle w:val="Hyperlink"/>
            <w:rFonts w:ascii="Times New Roman" w:hAnsi="Times New Roman" w:cs="Times New Roman"/>
            <w:i/>
            <w:sz w:val="24"/>
            <w:szCs w:val="24"/>
            <w:lang w:val="en-US"/>
          </w:rPr>
          <w:t>Bulgaria</w:t>
        </w:r>
        <w:r w:rsidR="003173DD" w:rsidRPr="00C60AC1">
          <w:rPr>
            <w:rStyle w:val="Hyperlink"/>
            <w:rFonts w:ascii="Times New Roman" w:hAnsi="Times New Roman" w:cs="Times New Roman"/>
            <w:i/>
            <w:sz w:val="24"/>
            <w:szCs w:val="24"/>
            <w:lang w:val="ru-RU"/>
          </w:rPr>
          <w:t xml:space="preserve"> (</w:t>
        </w:r>
        <w:r w:rsidR="003173DD" w:rsidRPr="00C60AC1">
          <w:rPr>
            <w:rStyle w:val="Hyperlink"/>
            <w:rFonts w:ascii="Times New Roman" w:hAnsi="Times New Roman" w:cs="Times New Roman"/>
            <w:i/>
            <w:sz w:val="24"/>
            <w:szCs w:val="24"/>
            <w:lang w:val="en-US"/>
          </w:rPr>
          <w:t>no</w:t>
        </w:r>
        <w:r w:rsidR="003173DD" w:rsidRPr="00C60AC1">
          <w:rPr>
            <w:rStyle w:val="Hyperlink"/>
            <w:rFonts w:ascii="Times New Roman" w:hAnsi="Times New Roman" w:cs="Times New Roman"/>
            <w:i/>
            <w:sz w:val="24"/>
            <w:szCs w:val="24"/>
            <w:lang w:val="ru-RU"/>
          </w:rPr>
          <w:t>. 45319/06)</w:t>
        </w:r>
      </w:hyperlink>
      <w:r w:rsidR="00802E95" w:rsidRPr="00C60AC1">
        <w:rPr>
          <w:rStyle w:val="apple-style-span"/>
          <w:rFonts w:ascii="Times New Roman" w:hAnsi="Times New Roman" w:cs="Times New Roman"/>
          <w:i/>
          <w:color w:val="000000"/>
          <w:sz w:val="24"/>
          <w:szCs w:val="24"/>
        </w:rPr>
        <w:t xml:space="preserve"> </w:t>
      </w:r>
      <w:r w:rsidR="003173DD" w:rsidRPr="00C60AC1">
        <w:rPr>
          <w:rStyle w:val="apple-style-span"/>
          <w:rFonts w:ascii="Times New Roman" w:hAnsi="Times New Roman" w:cs="Times New Roman"/>
          <w:i/>
          <w:color w:val="000000"/>
          <w:sz w:val="24"/>
          <w:szCs w:val="24"/>
        </w:rPr>
        <w:t xml:space="preserve">- </w:t>
      </w:r>
      <w:r w:rsidR="003173DD" w:rsidRPr="00C60AC1">
        <w:rPr>
          <w:rStyle w:val="apple-style-span"/>
          <w:rFonts w:ascii="Times New Roman" w:hAnsi="Times New Roman" w:cs="Times New Roman"/>
          <w:color w:val="000000"/>
          <w:sz w:val="24"/>
          <w:szCs w:val="24"/>
        </w:rPr>
        <w:t>заличава жалбата, приемайки, че</w:t>
      </w:r>
      <w:r w:rsidR="003173DD" w:rsidRPr="00C60AC1">
        <w:rPr>
          <w:rStyle w:val="apple-style-span"/>
          <w:rFonts w:ascii="Times New Roman" w:hAnsi="Times New Roman" w:cs="Times New Roman"/>
          <w:i/>
          <w:color w:val="000000"/>
          <w:sz w:val="24"/>
          <w:szCs w:val="24"/>
        </w:rPr>
        <w:t xml:space="preserve"> </w:t>
      </w:r>
      <w:proofErr w:type="spellStart"/>
      <w:r w:rsidR="003173DD" w:rsidRPr="00C60AC1">
        <w:rPr>
          <w:rStyle w:val="normal--char"/>
          <w:rFonts w:ascii="Times New Roman" w:hAnsi="Times New Roman" w:cs="Times New Roman"/>
          <w:iCs/>
          <w:sz w:val="24"/>
          <w:szCs w:val="24"/>
          <w:lang w:val="ru-RU"/>
        </w:rPr>
        <w:t>жалбоподателят</w:t>
      </w:r>
      <w:proofErr w:type="spellEnd"/>
      <w:r w:rsidR="003173DD" w:rsidRPr="00C60AC1">
        <w:rPr>
          <w:rStyle w:val="normal--char"/>
          <w:rFonts w:ascii="Times New Roman" w:hAnsi="Times New Roman" w:cs="Times New Roman"/>
          <w:iCs/>
          <w:sz w:val="24"/>
          <w:szCs w:val="24"/>
          <w:lang w:val="ru-RU"/>
        </w:rPr>
        <w:t xml:space="preserve"> се е </w:t>
      </w:r>
      <w:proofErr w:type="spellStart"/>
      <w:r w:rsidR="003173DD" w:rsidRPr="00C60AC1">
        <w:rPr>
          <w:rStyle w:val="normal--char"/>
          <w:rFonts w:ascii="Times New Roman" w:hAnsi="Times New Roman" w:cs="Times New Roman"/>
          <w:iCs/>
          <w:sz w:val="24"/>
          <w:szCs w:val="24"/>
          <w:lang w:val="ru-RU"/>
        </w:rPr>
        <w:t>дезинтересирал</w:t>
      </w:r>
      <w:proofErr w:type="spellEnd"/>
      <w:r w:rsidR="003173DD" w:rsidRPr="00C60AC1">
        <w:rPr>
          <w:rStyle w:val="normal--char"/>
          <w:rFonts w:ascii="Times New Roman" w:hAnsi="Times New Roman" w:cs="Times New Roman"/>
          <w:iCs/>
          <w:sz w:val="24"/>
          <w:szCs w:val="24"/>
          <w:lang w:val="ru-RU"/>
        </w:rPr>
        <w:t xml:space="preserve"> от </w:t>
      </w:r>
      <w:proofErr w:type="spellStart"/>
      <w:r w:rsidR="003173DD" w:rsidRPr="00C60AC1">
        <w:rPr>
          <w:rStyle w:val="normal--char"/>
          <w:rFonts w:ascii="Times New Roman" w:hAnsi="Times New Roman" w:cs="Times New Roman"/>
          <w:iCs/>
          <w:sz w:val="24"/>
          <w:szCs w:val="24"/>
          <w:lang w:val="ru-RU"/>
        </w:rPr>
        <w:t>продължаване</w:t>
      </w:r>
      <w:proofErr w:type="spellEnd"/>
      <w:r w:rsidR="003173DD" w:rsidRPr="00C60AC1">
        <w:rPr>
          <w:rStyle w:val="normal--char"/>
          <w:rFonts w:ascii="Times New Roman" w:hAnsi="Times New Roman" w:cs="Times New Roman"/>
          <w:iCs/>
          <w:sz w:val="24"/>
          <w:szCs w:val="24"/>
          <w:lang w:val="ru-RU"/>
        </w:rPr>
        <w:t xml:space="preserve"> на </w:t>
      </w:r>
      <w:proofErr w:type="spellStart"/>
      <w:r w:rsidR="003173DD" w:rsidRPr="00C60AC1">
        <w:rPr>
          <w:rStyle w:val="normal--char"/>
          <w:rFonts w:ascii="Times New Roman" w:hAnsi="Times New Roman" w:cs="Times New Roman"/>
          <w:iCs/>
          <w:sz w:val="24"/>
          <w:szCs w:val="24"/>
          <w:lang w:val="ru-RU"/>
        </w:rPr>
        <w:t>делото</w:t>
      </w:r>
      <w:proofErr w:type="spellEnd"/>
      <w:r w:rsidR="003173DD" w:rsidRPr="00C60AC1">
        <w:rPr>
          <w:rStyle w:val="normal--char"/>
          <w:rFonts w:ascii="Times New Roman" w:hAnsi="Times New Roman" w:cs="Times New Roman"/>
          <w:iCs/>
          <w:sz w:val="24"/>
          <w:szCs w:val="24"/>
          <w:lang w:val="ru-RU"/>
        </w:rPr>
        <w:t xml:space="preserve"> пред </w:t>
      </w:r>
      <w:proofErr w:type="spellStart"/>
      <w:r w:rsidR="003173DD" w:rsidRPr="00C60AC1">
        <w:rPr>
          <w:rStyle w:val="normal--char"/>
          <w:rFonts w:ascii="Times New Roman" w:hAnsi="Times New Roman" w:cs="Times New Roman"/>
          <w:iCs/>
          <w:sz w:val="24"/>
          <w:szCs w:val="24"/>
          <w:lang w:val="ru-RU"/>
        </w:rPr>
        <w:t>Съда</w:t>
      </w:r>
      <w:proofErr w:type="spellEnd"/>
      <w:r w:rsidR="003173DD" w:rsidRPr="00C60AC1">
        <w:rPr>
          <w:rStyle w:val="normal--char"/>
          <w:rFonts w:ascii="Times New Roman" w:hAnsi="Times New Roman" w:cs="Times New Roman"/>
          <w:iCs/>
          <w:sz w:val="24"/>
          <w:szCs w:val="24"/>
          <w:lang w:val="ru-RU"/>
        </w:rPr>
        <w:t xml:space="preserve">, след </w:t>
      </w:r>
      <w:proofErr w:type="spellStart"/>
      <w:r w:rsidR="003173DD" w:rsidRPr="00C60AC1">
        <w:rPr>
          <w:rStyle w:val="normal--char"/>
          <w:rFonts w:ascii="Times New Roman" w:hAnsi="Times New Roman" w:cs="Times New Roman"/>
          <w:iCs/>
          <w:sz w:val="24"/>
          <w:szCs w:val="24"/>
          <w:lang w:val="ru-RU"/>
        </w:rPr>
        <w:t>като</w:t>
      </w:r>
      <w:proofErr w:type="spellEnd"/>
      <w:r w:rsidR="003173DD" w:rsidRPr="00C60AC1">
        <w:rPr>
          <w:rStyle w:val="normal--char"/>
          <w:rFonts w:ascii="Times New Roman" w:hAnsi="Times New Roman" w:cs="Times New Roman"/>
          <w:iCs/>
          <w:sz w:val="24"/>
          <w:szCs w:val="24"/>
          <w:lang w:val="ru-RU"/>
        </w:rPr>
        <w:t xml:space="preserve"> не е отговорил на предложение за </w:t>
      </w:r>
      <w:proofErr w:type="spellStart"/>
      <w:r w:rsidR="003173DD" w:rsidRPr="00C60AC1">
        <w:rPr>
          <w:rStyle w:val="normal--char"/>
          <w:rFonts w:ascii="Times New Roman" w:hAnsi="Times New Roman" w:cs="Times New Roman"/>
          <w:iCs/>
          <w:sz w:val="24"/>
          <w:szCs w:val="24"/>
          <w:lang w:val="ru-RU"/>
        </w:rPr>
        <w:t>постигане</w:t>
      </w:r>
      <w:proofErr w:type="spellEnd"/>
      <w:r w:rsidR="003173DD" w:rsidRPr="00C60AC1">
        <w:rPr>
          <w:rStyle w:val="normal--char"/>
          <w:rFonts w:ascii="Times New Roman" w:hAnsi="Times New Roman" w:cs="Times New Roman"/>
          <w:iCs/>
          <w:sz w:val="24"/>
          <w:szCs w:val="24"/>
          <w:lang w:val="ru-RU"/>
        </w:rPr>
        <w:t xml:space="preserve"> на </w:t>
      </w:r>
      <w:proofErr w:type="spellStart"/>
      <w:r w:rsidR="003173DD" w:rsidRPr="00C60AC1">
        <w:rPr>
          <w:rStyle w:val="normal--char"/>
          <w:rFonts w:ascii="Times New Roman" w:hAnsi="Times New Roman" w:cs="Times New Roman"/>
          <w:iCs/>
          <w:sz w:val="24"/>
          <w:szCs w:val="24"/>
          <w:lang w:val="ru-RU"/>
        </w:rPr>
        <w:t>приятелско</w:t>
      </w:r>
      <w:proofErr w:type="spellEnd"/>
      <w:r w:rsidR="003173DD" w:rsidRPr="00C60AC1">
        <w:rPr>
          <w:rStyle w:val="normal--char"/>
          <w:rFonts w:ascii="Times New Roman" w:hAnsi="Times New Roman" w:cs="Times New Roman"/>
          <w:iCs/>
          <w:sz w:val="24"/>
          <w:szCs w:val="24"/>
          <w:lang w:val="ru-RU"/>
        </w:rPr>
        <w:t xml:space="preserve"> </w:t>
      </w:r>
      <w:proofErr w:type="spellStart"/>
      <w:r w:rsidR="003173DD" w:rsidRPr="00C60AC1">
        <w:rPr>
          <w:rStyle w:val="normal--char"/>
          <w:rFonts w:ascii="Times New Roman" w:hAnsi="Times New Roman" w:cs="Times New Roman"/>
          <w:iCs/>
          <w:sz w:val="24"/>
          <w:szCs w:val="24"/>
          <w:lang w:val="ru-RU"/>
        </w:rPr>
        <w:t>споразумение</w:t>
      </w:r>
      <w:proofErr w:type="spellEnd"/>
      <w:r w:rsidR="003173DD" w:rsidRPr="00C60AC1">
        <w:rPr>
          <w:rStyle w:val="normal--char"/>
          <w:rFonts w:ascii="Times New Roman" w:hAnsi="Times New Roman" w:cs="Times New Roman"/>
          <w:iCs/>
          <w:sz w:val="24"/>
          <w:szCs w:val="24"/>
          <w:lang w:val="ru-RU"/>
        </w:rPr>
        <w:t xml:space="preserve">. </w:t>
      </w:r>
      <w:hyperlink r:id="rId1667" w:history="1">
        <w:r w:rsidR="003173DD" w:rsidRPr="00C60AC1">
          <w:rPr>
            <w:rStyle w:val="Hyperlink"/>
            <w:rFonts w:ascii="Times New Roman" w:hAnsi="Times New Roman" w:cs="Times New Roman"/>
            <w:sz w:val="24"/>
            <w:szCs w:val="24"/>
          </w:rPr>
          <w:t>Бюлетин № 20</w:t>
        </w:r>
      </w:hyperlink>
    </w:p>
    <w:p w14:paraId="7318DB63" w14:textId="77777777" w:rsidR="0059102F" w:rsidRPr="00C60AC1" w:rsidRDefault="0059102F" w:rsidP="00622707">
      <w:pPr>
        <w:pStyle w:val="Normal1"/>
        <w:spacing w:before="0" w:after="0"/>
        <w:jc w:val="both"/>
        <w:rPr>
          <w:i/>
          <w:iCs/>
          <w:color w:val="000000"/>
          <w:lang w:val="ru-RU"/>
        </w:rPr>
      </w:pPr>
    </w:p>
    <w:p w14:paraId="1BA56685" w14:textId="77777777" w:rsidR="00F03792" w:rsidRPr="00C60AC1" w:rsidRDefault="00000000" w:rsidP="006F49C4">
      <w:pPr>
        <w:pStyle w:val="Normal1"/>
        <w:pBdr>
          <w:bottom w:val="single" w:sz="4" w:space="1" w:color="auto"/>
        </w:pBdr>
        <w:spacing w:before="0" w:after="0"/>
        <w:jc w:val="both"/>
        <w:rPr>
          <w:rStyle w:val="normal--char"/>
          <w:b/>
          <w:i/>
          <w:color w:val="000000"/>
          <w:lang w:val="bg-BG"/>
        </w:rPr>
      </w:pPr>
      <w:hyperlink r:id="rId1668" w:history="1">
        <w:r w:rsidR="002477CF" w:rsidRPr="00C60AC1">
          <w:rPr>
            <w:rStyle w:val="Hyperlink"/>
            <w:i/>
            <w:iCs/>
          </w:rPr>
          <w:t>Banchevi v. Bulgaria (no. 35386/07)</w:t>
        </w:r>
      </w:hyperlink>
      <w:r w:rsidR="002477CF" w:rsidRPr="00C60AC1">
        <w:rPr>
          <w:color w:val="000000"/>
          <w:lang w:val="bg-BG"/>
        </w:rPr>
        <w:t xml:space="preserve"> - </w:t>
      </w:r>
      <w:r w:rsidR="002477CF" w:rsidRPr="00C60AC1">
        <w:rPr>
          <w:rStyle w:val="apple-style-span"/>
          <w:color w:val="000000"/>
        </w:rPr>
        <w:t>заличава жалбата, приемайки, че</w:t>
      </w:r>
      <w:r w:rsidR="002477CF" w:rsidRPr="00C60AC1">
        <w:rPr>
          <w:rStyle w:val="apple-style-span"/>
          <w:i/>
          <w:color w:val="000000"/>
        </w:rPr>
        <w:t xml:space="preserve"> </w:t>
      </w:r>
      <w:proofErr w:type="spellStart"/>
      <w:r w:rsidR="002477CF" w:rsidRPr="00C60AC1">
        <w:rPr>
          <w:rStyle w:val="normal--char"/>
          <w:iCs/>
          <w:lang w:val="ru-RU"/>
        </w:rPr>
        <w:t>жалбоподателите</w:t>
      </w:r>
      <w:proofErr w:type="spellEnd"/>
      <w:r w:rsidR="002477CF" w:rsidRPr="00C60AC1">
        <w:rPr>
          <w:rStyle w:val="normal--char"/>
          <w:iCs/>
          <w:lang w:val="ru-RU"/>
        </w:rPr>
        <w:t xml:space="preserve"> </w:t>
      </w:r>
      <w:proofErr w:type="spellStart"/>
      <w:r w:rsidR="002477CF" w:rsidRPr="00C60AC1">
        <w:rPr>
          <w:rStyle w:val="normal--char"/>
          <w:iCs/>
          <w:lang w:val="ru-RU"/>
        </w:rPr>
        <w:t>са</w:t>
      </w:r>
      <w:proofErr w:type="spellEnd"/>
      <w:r w:rsidR="002477CF" w:rsidRPr="00C60AC1">
        <w:rPr>
          <w:rStyle w:val="normal--char"/>
          <w:iCs/>
          <w:lang w:val="ru-RU"/>
        </w:rPr>
        <w:t xml:space="preserve"> се </w:t>
      </w:r>
      <w:proofErr w:type="spellStart"/>
      <w:r w:rsidR="002477CF" w:rsidRPr="00C60AC1">
        <w:rPr>
          <w:rStyle w:val="normal--char"/>
          <w:iCs/>
          <w:lang w:val="ru-RU"/>
        </w:rPr>
        <w:t>дезинтересирали</w:t>
      </w:r>
      <w:proofErr w:type="spellEnd"/>
      <w:r w:rsidR="002477CF" w:rsidRPr="00C60AC1">
        <w:rPr>
          <w:rStyle w:val="normal--char"/>
          <w:iCs/>
          <w:lang w:val="ru-RU"/>
        </w:rPr>
        <w:t xml:space="preserve"> от </w:t>
      </w:r>
      <w:proofErr w:type="spellStart"/>
      <w:r w:rsidR="002477CF" w:rsidRPr="00C60AC1">
        <w:rPr>
          <w:rStyle w:val="normal--char"/>
          <w:iCs/>
          <w:lang w:val="ru-RU"/>
        </w:rPr>
        <w:t>продължаване</w:t>
      </w:r>
      <w:proofErr w:type="spellEnd"/>
      <w:r w:rsidR="002477CF" w:rsidRPr="00C60AC1">
        <w:rPr>
          <w:rStyle w:val="normal--char"/>
          <w:iCs/>
          <w:lang w:val="ru-RU"/>
        </w:rPr>
        <w:t xml:space="preserve"> на </w:t>
      </w:r>
      <w:proofErr w:type="spellStart"/>
      <w:r w:rsidR="002477CF" w:rsidRPr="00C60AC1">
        <w:rPr>
          <w:rStyle w:val="normal--char"/>
          <w:iCs/>
          <w:lang w:val="ru-RU"/>
        </w:rPr>
        <w:t>делото</w:t>
      </w:r>
      <w:proofErr w:type="spellEnd"/>
      <w:r w:rsidR="002477CF" w:rsidRPr="00C60AC1">
        <w:rPr>
          <w:rStyle w:val="normal--char"/>
          <w:iCs/>
          <w:lang w:val="ru-RU"/>
        </w:rPr>
        <w:t xml:space="preserve"> пред </w:t>
      </w:r>
      <w:proofErr w:type="spellStart"/>
      <w:r w:rsidR="002477CF" w:rsidRPr="00C60AC1">
        <w:rPr>
          <w:rStyle w:val="normal--char"/>
          <w:iCs/>
          <w:lang w:val="ru-RU"/>
        </w:rPr>
        <w:t>Съда</w:t>
      </w:r>
      <w:proofErr w:type="spellEnd"/>
      <w:r w:rsidR="002477CF" w:rsidRPr="00C60AC1">
        <w:rPr>
          <w:rStyle w:val="normal--char"/>
          <w:iCs/>
          <w:lang w:val="ru-RU"/>
        </w:rPr>
        <w:t xml:space="preserve">, след </w:t>
      </w:r>
      <w:proofErr w:type="spellStart"/>
      <w:r w:rsidR="002477CF" w:rsidRPr="00C60AC1">
        <w:rPr>
          <w:rStyle w:val="normal--char"/>
          <w:iCs/>
          <w:lang w:val="ru-RU"/>
        </w:rPr>
        <w:t>като</w:t>
      </w:r>
      <w:proofErr w:type="spellEnd"/>
      <w:r w:rsidR="002477CF" w:rsidRPr="00C60AC1">
        <w:rPr>
          <w:rStyle w:val="normal--char"/>
          <w:iCs/>
          <w:lang w:val="ru-RU"/>
        </w:rPr>
        <w:t xml:space="preserve"> не </w:t>
      </w:r>
      <w:proofErr w:type="spellStart"/>
      <w:r w:rsidR="002477CF" w:rsidRPr="00C60AC1">
        <w:rPr>
          <w:rStyle w:val="normal--char"/>
          <w:iCs/>
          <w:lang w:val="ru-RU"/>
        </w:rPr>
        <w:t>са</w:t>
      </w:r>
      <w:proofErr w:type="spellEnd"/>
      <w:r w:rsidR="002477CF" w:rsidRPr="00C60AC1">
        <w:rPr>
          <w:rStyle w:val="normal--char"/>
          <w:iCs/>
          <w:lang w:val="ru-RU"/>
        </w:rPr>
        <w:t xml:space="preserve"> отговорили на предложение за </w:t>
      </w:r>
      <w:proofErr w:type="spellStart"/>
      <w:r w:rsidR="002477CF" w:rsidRPr="00C60AC1">
        <w:rPr>
          <w:rStyle w:val="normal--char"/>
          <w:iCs/>
          <w:lang w:val="ru-RU"/>
        </w:rPr>
        <w:t>постигане</w:t>
      </w:r>
      <w:proofErr w:type="spellEnd"/>
      <w:r w:rsidR="002477CF" w:rsidRPr="00C60AC1">
        <w:rPr>
          <w:rStyle w:val="normal--char"/>
          <w:iCs/>
          <w:lang w:val="ru-RU"/>
        </w:rPr>
        <w:t xml:space="preserve"> на </w:t>
      </w:r>
      <w:proofErr w:type="spellStart"/>
      <w:r w:rsidR="002477CF" w:rsidRPr="00C60AC1">
        <w:rPr>
          <w:rStyle w:val="normal--char"/>
          <w:iCs/>
          <w:lang w:val="ru-RU"/>
        </w:rPr>
        <w:t>приятелско</w:t>
      </w:r>
      <w:proofErr w:type="spellEnd"/>
      <w:r w:rsidR="002477CF" w:rsidRPr="00C60AC1">
        <w:rPr>
          <w:rStyle w:val="normal--char"/>
          <w:iCs/>
          <w:lang w:val="ru-RU"/>
        </w:rPr>
        <w:t xml:space="preserve"> </w:t>
      </w:r>
      <w:proofErr w:type="spellStart"/>
      <w:r w:rsidR="002477CF" w:rsidRPr="00C60AC1">
        <w:rPr>
          <w:rStyle w:val="normal--char"/>
          <w:iCs/>
          <w:lang w:val="ru-RU"/>
        </w:rPr>
        <w:t>споразумение</w:t>
      </w:r>
      <w:proofErr w:type="spellEnd"/>
      <w:r w:rsidR="002477CF" w:rsidRPr="00C60AC1">
        <w:rPr>
          <w:rStyle w:val="normal--char"/>
          <w:iCs/>
          <w:lang w:val="ru-RU"/>
        </w:rPr>
        <w:t xml:space="preserve">. </w:t>
      </w:r>
      <w:hyperlink r:id="rId1669" w:history="1">
        <w:r w:rsidR="006F49C4" w:rsidRPr="00C60AC1">
          <w:rPr>
            <w:rStyle w:val="Hyperlink"/>
          </w:rPr>
          <w:t>Бюлетин № 23</w:t>
        </w:r>
      </w:hyperlink>
    </w:p>
    <w:p w14:paraId="335AB20B" w14:textId="77777777" w:rsidR="0059102F" w:rsidRPr="00180795" w:rsidRDefault="0059102F" w:rsidP="00622707">
      <w:pPr>
        <w:pStyle w:val="Normal1"/>
        <w:spacing w:before="0" w:after="0"/>
        <w:jc w:val="both"/>
        <w:rPr>
          <w:rStyle w:val="normal--char"/>
          <w:b/>
          <w:i/>
          <w:color w:val="000000"/>
        </w:rPr>
      </w:pPr>
    </w:p>
    <w:p w14:paraId="396D0C8A" w14:textId="77777777" w:rsidR="00A902C6" w:rsidRPr="00C60AC1" w:rsidRDefault="00000000" w:rsidP="00A902C6">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670" w:history="1">
        <w:r w:rsidR="00A902C6" w:rsidRPr="00C60AC1">
          <w:rPr>
            <w:rStyle w:val="Hyperlink"/>
            <w:rFonts w:ascii="Times New Roman" w:hAnsi="Times New Roman" w:cs="Times New Roman"/>
            <w:i/>
            <w:sz w:val="24"/>
            <w:szCs w:val="24"/>
          </w:rPr>
          <w:t>BZNS</w:t>
        </w:r>
        <w:r w:rsidR="00A902C6" w:rsidRPr="00180795">
          <w:rPr>
            <w:rStyle w:val="Hyperlink"/>
            <w:rFonts w:ascii="Times New Roman" w:hAnsi="Times New Roman" w:cs="Times New Roman"/>
            <w:i/>
            <w:sz w:val="24"/>
            <w:szCs w:val="24"/>
            <w:lang w:val="sr-Cyrl-CS"/>
          </w:rPr>
          <w:t xml:space="preserve"> (</w:t>
        </w:r>
        <w:proofErr w:type="spellStart"/>
        <w:r w:rsidR="00A902C6" w:rsidRPr="00C60AC1">
          <w:rPr>
            <w:rStyle w:val="Hyperlink"/>
            <w:rFonts w:ascii="Times New Roman" w:hAnsi="Times New Roman" w:cs="Times New Roman"/>
            <w:i/>
            <w:sz w:val="24"/>
            <w:szCs w:val="24"/>
          </w:rPr>
          <w:t>Edinen</w:t>
        </w:r>
        <w:proofErr w:type="spellEnd"/>
        <w:r w:rsidR="00A902C6" w:rsidRPr="00180795">
          <w:rPr>
            <w:rStyle w:val="Hyperlink"/>
            <w:rFonts w:ascii="Times New Roman" w:hAnsi="Times New Roman" w:cs="Times New Roman"/>
            <w:i/>
            <w:sz w:val="24"/>
            <w:szCs w:val="24"/>
            <w:lang w:val="sr-Cyrl-CS"/>
          </w:rPr>
          <w:t xml:space="preserve">) </w:t>
        </w:r>
        <w:r w:rsidR="00A902C6" w:rsidRPr="00C60AC1">
          <w:rPr>
            <w:rStyle w:val="Hyperlink"/>
            <w:rFonts w:ascii="Times New Roman" w:hAnsi="Times New Roman" w:cs="Times New Roman"/>
            <w:i/>
            <w:sz w:val="24"/>
            <w:szCs w:val="24"/>
          </w:rPr>
          <w:t>v</w:t>
        </w:r>
        <w:r w:rsidR="00A902C6" w:rsidRPr="00180795">
          <w:rPr>
            <w:rStyle w:val="Hyperlink"/>
            <w:rFonts w:ascii="Times New Roman" w:hAnsi="Times New Roman" w:cs="Times New Roman"/>
            <w:i/>
            <w:sz w:val="24"/>
            <w:szCs w:val="24"/>
            <w:lang w:val="sr-Cyrl-CS"/>
          </w:rPr>
          <w:t xml:space="preserve">. </w:t>
        </w:r>
        <w:r w:rsidR="00A902C6" w:rsidRPr="00C60AC1">
          <w:rPr>
            <w:rStyle w:val="Hyperlink"/>
            <w:rFonts w:ascii="Times New Roman" w:hAnsi="Times New Roman" w:cs="Times New Roman"/>
            <w:i/>
            <w:sz w:val="24"/>
            <w:szCs w:val="24"/>
          </w:rPr>
          <w:t>Bulgaria</w:t>
        </w:r>
        <w:r w:rsidR="00A902C6" w:rsidRPr="00180795">
          <w:rPr>
            <w:rStyle w:val="Hyperlink"/>
            <w:rFonts w:ascii="Times New Roman" w:hAnsi="Times New Roman" w:cs="Times New Roman"/>
            <w:i/>
            <w:sz w:val="24"/>
            <w:szCs w:val="24"/>
            <w:lang w:val="sr-Cyrl-CS"/>
          </w:rPr>
          <w:t xml:space="preserve"> (</w:t>
        </w:r>
        <w:r w:rsidR="00A902C6" w:rsidRPr="00C60AC1">
          <w:rPr>
            <w:rStyle w:val="Hyperlink"/>
            <w:rFonts w:ascii="Times New Roman" w:hAnsi="Times New Roman" w:cs="Times New Roman"/>
            <w:i/>
            <w:sz w:val="24"/>
            <w:szCs w:val="24"/>
          </w:rPr>
          <w:t>no</w:t>
        </w:r>
        <w:r w:rsidR="00A902C6" w:rsidRPr="00180795">
          <w:rPr>
            <w:rStyle w:val="Hyperlink"/>
            <w:rFonts w:ascii="Times New Roman" w:hAnsi="Times New Roman" w:cs="Times New Roman"/>
            <w:i/>
            <w:sz w:val="24"/>
            <w:szCs w:val="24"/>
            <w:lang w:val="sr-Cyrl-CS"/>
          </w:rPr>
          <w:t xml:space="preserve">. </w:t>
        </w:r>
        <w:r w:rsidR="00A902C6" w:rsidRPr="00C60AC1">
          <w:rPr>
            <w:rStyle w:val="Hyperlink"/>
            <w:rFonts w:ascii="Times New Roman" w:hAnsi="Times New Roman" w:cs="Times New Roman"/>
            <w:i/>
            <w:sz w:val="24"/>
            <w:szCs w:val="24"/>
            <w:lang w:val="bg-BG"/>
          </w:rPr>
          <w:t>28196/04)</w:t>
        </w:r>
      </w:hyperlink>
      <w:r w:rsidR="00A902C6" w:rsidRPr="00C60AC1">
        <w:rPr>
          <w:rStyle w:val="normal--char"/>
          <w:rFonts w:ascii="Times New Roman" w:hAnsi="Times New Roman" w:cs="Times New Roman"/>
          <w:i/>
          <w:sz w:val="24"/>
          <w:szCs w:val="24"/>
          <w:lang w:val="bg-BG"/>
        </w:rPr>
        <w:t xml:space="preserve"> - Решение по допустимостта/ </w:t>
      </w:r>
      <w:hyperlink r:id="rId1671" w:history="1">
        <w:r w:rsidR="00A902C6" w:rsidRPr="00C60AC1">
          <w:rPr>
            <w:rStyle w:val="Hyperlink"/>
            <w:rFonts w:ascii="Times New Roman" w:hAnsi="Times New Roman" w:cs="Times New Roman"/>
            <w:sz w:val="24"/>
            <w:szCs w:val="24"/>
            <w:lang w:val="bg-BG"/>
          </w:rPr>
          <w:t>Бюлетин № 7</w:t>
        </w:r>
      </w:hyperlink>
    </w:p>
    <w:p w14:paraId="2786DAFB" w14:textId="77777777" w:rsidR="0059102F" w:rsidRPr="00C60AC1" w:rsidRDefault="0059102F" w:rsidP="00622707">
      <w:pPr>
        <w:pStyle w:val="Normal1"/>
        <w:spacing w:before="0" w:after="0"/>
        <w:jc w:val="both"/>
        <w:rPr>
          <w:rStyle w:val="normal--char"/>
          <w:b/>
          <w:i/>
          <w:color w:val="000000"/>
          <w:lang w:val="bg-BG"/>
        </w:rPr>
      </w:pPr>
    </w:p>
    <w:p w14:paraId="37D1BD80" w14:textId="77777777" w:rsidR="00622707" w:rsidRPr="00C60AC1" w:rsidRDefault="00622707" w:rsidP="00622707">
      <w:pPr>
        <w:pStyle w:val="Normal1"/>
        <w:spacing w:before="0" w:after="0"/>
        <w:jc w:val="both"/>
        <w:rPr>
          <w:rStyle w:val="normal--char"/>
          <w:b/>
          <w:i/>
          <w:color w:val="000000"/>
          <w:lang w:val="bg-BG"/>
        </w:rPr>
      </w:pPr>
      <w:r w:rsidRPr="00C60AC1">
        <w:rPr>
          <w:rStyle w:val="normal--char"/>
          <w:b/>
          <w:i/>
          <w:color w:val="000000"/>
          <w:lang w:val="bg-BG"/>
        </w:rPr>
        <w:t>Дела срещу други държави</w:t>
      </w:r>
    </w:p>
    <w:p w14:paraId="045F9F36" w14:textId="77777777" w:rsidR="00622707" w:rsidRPr="00C60AC1" w:rsidRDefault="00622707" w:rsidP="00A96D18">
      <w:pPr>
        <w:pStyle w:val="Normal1"/>
        <w:pBdr>
          <w:top w:val="single" w:sz="4" w:space="1" w:color="auto"/>
        </w:pBdr>
        <w:spacing w:before="0" w:after="0"/>
        <w:jc w:val="both"/>
        <w:rPr>
          <w:lang w:val="bg-BG"/>
        </w:rPr>
      </w:pPr>
    </w:p>
    <w:p w14:paraId="636B8793" w14:textId="77777777" w:rsidR="007174D3" w:rsidRPr="00C60AC1" w:rsidRDefault="007174D3" w:rsidP="007174D3">
      <w:pPr>
        <w:pStyle w:val="Normal1"/>
        <w:spacing w:before="0" w:after="0"/>
        <w:jc w:val="both"/>
        <w:rPr>
          <w:rStyle w:val="normal--char"/>
          <w:i/>
          <w:lang w:val="bg-BG"/>
        </w:rPr>
      </w:pPr>
      <w:r w:rsidRPr="00C60AC1">
        <w:rPr>
          <w:rStyle w:val="normal--char"/>
          <w:lang w:val="bg-BG"/>
        </w:rPr>
        <w:t>Ирландският закон не предоставя ефективно правно средство за защита срещу неоправдано забавяне на наказателното производство.</w:t>
      </w:r>
      <w:r w:rsidRPr="00C60AC1">
        <w:rPr>
          <w:rStyle w:val="normal--char"/>
          <w:i/>
          <w:lang w:val="bg-BG"/>
        </w:rPr>
        <w:t xml:space="preserve"> </w:t>
      </w:r>
      <w:hyperlink r:id="rId1672" w:history="1">
        <w:r w:rsidRPr="00C60AC1">
          <w:rPr>
            <w:rStyle w:val="Hyperlink"/>
            <w:lang w:val="bg-BG"/>
          </w:rPr>
          <w:t>Бюлетин № 1</w:t>
        </w:r>
      </w:hyperlink>
    </w:p>
    <w:p w14:paraId="2F3CEBA5" w14:textId="77777777" w:rsidR="007174D3" w:rsidRPr="00C60AC1" w:rsidRDefault="00000000" w:rsidP="007174D3">
      <w:pPr>
        <w:pStyle w:val="Normal1"/>
        <w:spacing w:before="0" w:after="0"/>
        <w:jc w:val="both"/>
        <w:rPr>
          <w:i/>
          <w:lang w:val="bg-BG"/>
        </w:rPr>
      </w:pPr>
      <w:hyperlink r:id="rId1673" w:history="1">
        <w:r w:rsidR="007174D3" w:rsidRPr="00C60AC1">
          <w:rPr>
            <w:rStyle w:val="Hyperlink"/>
            <w:i/>
            <w:lang w:val="en-US"/>
          </w:rPr>
          <w:t>McFarlane</w:t>
        </w:r>
        <w:r w:rsidR="007174D3" w:rsidRPr="00C60AC1">
          <w:rPr>
            <w:rStyle w:val="Hyperlink"/>
            <w:i/>
          </w:rPr>
          <w:t xml:space="preserve"> v. </w:t>
        </w:r>
        <w:r w:rsidR="007174D3" w:rsidRPr="00C60AC1">
          <w:rPr>
            <w:rStyle w:val="Hyperlink"/>
            <w:i/>
            <w:lang w:val="en-US"/>
          </w:rPr>
          <w:t>Ireland</w:t>
        </w:r>
        <w:r w:rsidR="007174D3" w:rsidRPr="00C60AC1">
          <w:rPr>
            <w:rStyle w:val="Hyperlink"/>
            <w:b/>
            <w:i/>
          </w:rPr>
          <w:t xml:space="preserve"> </w:t>
        </w:r>
        <w:r w:rsidR="007174D3" w:rsidRPr="00C60AC1">
          <w:rPr>
            <w:rStyle w:val="Hyperlink"/>
            <w:i/>
          </w:rPr>
          <w:t xml:space="preserve">(no. </w:t>
        </w:r>
        <w:r w:rsidR="007174D3" w:rsidRPr="00C60AC1">
          <w:rPr>
            <w:rStyle w:val="Hyperlink"/>
            <w:i/>
            <w:lang w:val="bg-BG"/>
          </w:rPr>
          <w:t>31333/06</w:t>
        </w:r>
        <w:r w:rsidR="007174D3" w:rsidRPr="00C60AC1">
          <w:rPr>
            <w:rStyle w:val="Hyperlink"/>
            <w:i/>
          </w:rPr>
          <w:t>)</w:t>
        </w:r>
      </w:hyperlink>
    </w:p>
    <w:p w14:paraId="4F28D93B" w14:textId="77777777" w:rsidR="005C0D8C" w:rsidRPr="00C60AC1" w:rsidRDefault="005C0D8C" w:rsidP="00A96D18">
      <w:pPr>
        <w:pStyle w:val="Normal1"/>
        <w:pBdr>
          <w:top w:val="single" w:sz="4" w:space="1" w:color="auto"/>
        </w:pBdr>
        <w:spacing w:before="0" w:after="0"/>
        <w:jc w:val="both"/>
        <w:rPr>
          <w:lang w:val="bg-BG"/>
        </w:rPr>
      </w:pPr>
    </w:p>
    <w:p w14:paraId="6D22806D" w14:textId="77777777" w:rsidR="000021DF" w:rsidRPr="00C60AC1" w:rsidRDefault="000021DF" w:rsidP="000021DF">
      <w:pPr>
        <w:spacing w:after="0" w:line="100" w:lineRule="atLeast"/>
        <w:jc w:val="both"/>
        <w:rPr>
          <w:rFonts w:ascii="Times New Roman" w:hAnsi="Times New Roman" w:cs="Times New Roman"/>
          <w:sz w:val="24"/>
        </w:rPr>
      </w:pPr>
      <w:r w:rsidRPr="00C60AC1">
        <w:rPr>
          <w:rFonts w:ascii="Times New Roman" w:hAnsi="Times New Roman" w:cs="Times New Roman"/>
          <w:sz w:val="24"/>
        </w:rPr>
        <w:t>Прекомерната продължителност на съдебните производства в Германия представлява системен проблем.</w:t>
      </w:r>
      <w:r w:rsidRPr="00C60AC1">
        <w:rPr>
          <w:rStyle w:val="normal--char"/>
          <w:rFonts w:ascii="Times New Roman" w:hAnsi="Times New Roman" w:cs="Times New Roman"/>
          <w:color w:val="000000"/>
          <w:sz w:val="24"/>
          <w:szCs w:val="24"/>
        </w:rPr>
        <w:t xml:space="preserve"> </w:t>
      </w:r>
      <w:hyperlink r:id="rId1674" w:history="1">
        <w:r w:rsidRPr="00C60AC1">
          <w:rPr>
            <w:rStyle w:val="Hyperlink"/>
            <w:rFonts w:ascii="Times New Roman" w:hAnsi="Times New Roman" w:cs="Times New Roman"/>
            <w:sz w:val="24"/>
            <w:szCs w:val="24"/>
          </w:rPr>
          <w:t>Бюлетин № 1</w:t>
        </w:r>
      </w:hyperlink>
    </w:p>
    <w:p w14:paraId="5FA5C730" w14:textId="77777777" w:rsidR="000021DF" w:rsidRPr="00C60AC1" w:rsidRDefault="000021DF" w:rsidP="000021DF">
      <w:pPr>
        <w:spacing w:after="0" w:line="100" w:lineRule="atLeast"/>
        <w:jc w:val="both"/>
        <w:rPr>
          <w:rFonts w:ascii="Times New Roman" w:hAnsi="Times New Roman" w:cs="Times New Roman"/>
          <w:i/>
          <w:sz w:val="24"/>
        </w:rPr>
      </w:pPr>
      <w:r w:rsidRPr="00C60AC1">
        <w:rPr>
          <w:rFonts w:ascii="Times New Roman" w:hAnsi="Times New Roman" w:cs="Times New Roman"/>
          <w:i/>
          <w:sz w:val="24"/>
        </w:rPr>
        <w:t xml:space="preserve"> </w:t>
      </w:r>
      <w:hyperlink r:id="rId1675" w:history="1">
        <w:proofErr w:type="spellStart"/>
        <w:r w:rsidRPr="00C60AC1">
          <w:rPr>
            <w:rStyle w:val="Hyperlink"/>
            <w:rFonts w:ascii="Times New Roman" w:hAnsi="Times New Roman" w:cs="Times New Roman"/>
            <w:i/>
            <w:sz w:val="24"/>
          </w:rPr>
          <w:t>Rumpf</w:t>
        </w:r>
        <w:proofErr w:type="spellEnd"/>
        <w:r w:rsidRPr="00C60AC1">
          <w:rPr>
            <w:rStyle w:val="Hyperlink"/>
            <w:rFonts w:ascii="Times New Roman" w:hAnsi="Times New Roman" w:cs="Times New Roman"/>
            <w:i/>
            <w:sz w:val="24"/>
          </w:rPr>
          <w:t xml:space="preserve"> v. </w:t>
        </w:r>
        <w:proofErr w:type="spellStart"/>
        <w:r w:rsidRPr="00C60AC1">
          <w:rPr>
            <w:rStyle w:val="Hyperlink"/>
            <w:rFonts w:ascii="Times New Roman" w:hAnsi="Times New Roman" w:cs="Times New Roman"/>
            <w:i/>
            <w:sz w:val="24"/>
          </w:rPr>
          <w:t>Germany</w:t>
        </w:r>
        <w:proofErr w:type="spellEnd"/>
        <w:r w:rsidRPr="00C60AC1">
          <w:rPr>
            <w:rStyle w:val="Hyperlink"/>
            <w:rFonts w:ascii="Times New Roman" w:hAnsi="Times New Roman" w:cs="Times New Roman"/>
            <w:i/>
            <w:sz w:val="24"/>
          </w:rPr>
          <w:t xml:space="preserve"> (</w:t>
        </w:r>
        <w:r w:rsidRPr="00C60AC1">
          <w:rPr>
            <w:rStyle w:val="Hyperlink"/>
            <w:rFonts w:ascii="Times New Roman" w:hAnsi="Times New Roman" w:cs="Times New Roman"/>
            <w:i/>
            <w:sz w:val="24"/>
            <w:lang w:val="en-US"/>
          </w:rPr>
          <w:t>no</w:t>
        </w:r>
        <w:r w:rsidRPr="00C60AC1">
          <w:rPr>
            <w:rStyle w:val="Hyperlink"/>
            <w:rFonts w:ascii="Times New Roman" w:hAnsi="Times New Roman" w:cs="Times New Roman"/>
            <w:i/>
            <w:sz w:val="24"/>
          </w:rPr>
          <w:t>. 46344/06)</w:t>
        </w:r>
      </w:hyperlink>
    </w:p>
    <w:p w14:paraId="75D7645C" w14:textId="77777777" w:rsidR="000021DF" w:rsidRPr="00C60AC1" w:rsidRDefault="000021DF" w:rsidP="00A96D18">
      <w:pPr>
        <w:pStyle w:val="Normal1"/>
        <w:pBdr>
          <w:top w:val="single" w:sz="4" w:space="1" w:color="auto"/>
        </w:pBdr>
        <w:spacing w:before="0" w:after="0"/>
        <w:jc w:val="both"/>
        <w:rPr>
          <w:lang w:val="bg-BG"/>
        </w:rPr>
      </w:pPr>
    </w:p>
    <w:p w14:paraId="63321B26" w14:textId="77777777" w:rsidR="00622707" w:rsidRPr="00C60AC1" w:rsidRDefault="00622707" w:rsidP="00622707">
      <w:pPr>
        <w:pStyle w:val="Default"/>
        <w:jc w:val="both"/>
        <w:rPr>
          <w:rFonts w:ascii="Times New Roman" w:hAnsi="Times New Roman" w:cs="Times New Roman"/>
        </w:rPr>
      </w:pPr>
      <w:r w:rsidRPr="00C60AC1">
        <w:rPr>
          <w:rFonts w:ascii="Times New Roman" w:hAnsi="Times New Roman" w:cs="Times New Roman"/>
        </w:rPr>
        <w:t>Пилотно решение срещу Гърция, касаещо оплакване за дължина на съдебно производство – дължината на съдебни производства</w:t>
      </w:r>
      <w:r w:rsidR="00A902C6" w:rsidRPr="00C60AC1">
        <w:rPr>
          <w:rFonts w:ascii="Times New Roman" w:hAnsi="Times New Roman" w:cs="Times New Roman"/>
        </w:rPr>
        <w:t xml:space="preserve"> е</w:t>
      </w:r>
      <w:r w:rsidRPr="00C60AC1">
        <w:rPr>
          <w:rFonts w:ascii="Times New Roman" w:hAnsi="Times New Roman" w:cs="Times New Roman"/>
        </w:rPr>
        <w:t xml:space="preserve"> хроничен проблем.</w:t>
      </w:r>
      <w:r w:rsidRPr="00C60AC1">
        <w:rPr>
          <w:rStyle w:val="normal--char"/>
          <w:rFonts w:ascii="Times New Roman" w:hAnsi="Times New Roman" w:cs="Times New Roman"/>
        </w:rPr>
        <w:t xml:space="preserve"> </w:t>
      </w:r>
      <w:hyperlink r:id="rId1676" w:history="1">
        <w:r w:rsidRPr="00C60AC1">
          <w:rPr>
            <w:rStyle w:val="Hyperlink"/>
            <w:rFonts w:ascii="Times New Roman" w:hAnsi="Times New Roman" w:cs="Times New Roman"/>
          </w:rPr>
          <w:t>Бюлетин № 4</w:t>
        </w:r>
      </w:hyperlink>
    </w:p>
    <w:p w14:paraId="14487938" w14:textId="77777777" w:rsidR="00622707" w:rsidRPr="00C60AC1" w:rsidRDefault="00000000" w:rsidP="00802E95">
      <w:pPr>
        <w:pStyle w:val="Default"/>
        <w:pBdr>
          <w:bottom w:val="single" w:sz="4" w:space="1" w:color="auto"/>
        </w:pBdr>
        <w:jc w:val="both"/>
        <w:rPr>
          <w:rFonts w:ascii="Times New Roman" w:eastAsia="Times New Roman" w:hAnsi="Times New Roman" w:cs="Times New Roman"/>
          <w:i/>
          <w:lang w:eastAsia="bg-BG"/>
        </w:rPr>
      </w:pPr>
      <w:hyperlink r:id="rId1677" w:history="1">
        <w:proofErr w:type="spellStart"/>
        <w:r w:rsidR="00622707" w:rsidRPr="00C60AC1">
          <w:rPr>
            <w:rStyle w:val="Hyperlink"/>
            <w:rFonts w:ascii="Times New Roman" w:eastAsia="Times New Roman" w:hAnsi="Times New Roman" w:cs="Times New Roman"/>
            <w:i/>
            <w:lang w:eastAsia="bg-BG"/>
          </w:rPr>
          <w:t>Vassilios</w:t>
        </w:r>
        <w:proofErr w:type="spellEnd"/>
        <w:r w:rsidR="00622707" w:rsidRPr="00C60AC1">
          <w:rPr>
            <w:rStyle w:val="Hyperlink"/>
            <w:rFonts w:ascii="Times New Roman" w:eastAsia="Times New Roman" w:hAnsi="Times New Roman" w:cs="Times New Roman"/>
            <w:i/>
            <w:lang w:eastAsia="bg-BG"/>
          </w:rPr>
          <w:t xml:space="preserve"> </w:t>
        </w:r>
        <w:proofErr w:type="spellStart"/>
        <w:r w:rsidR="00622707" w:rsidRPr="00C60AC1">
          <w:rPr>
            <w:rStyle w:val="Hyperlink"/>
            <w:rFonts w:ascii="Times New Roman" w:eastAsia="Times New Roman" w:hAnsi="Times New Roman" w:cs="Times New Roman"/>
            <w:i/>
            <w:lang w:eastAsia="bg-BG"/>
          </w:rPr>
          <w:t>Athanasiou</w:t>
        </w:r>
        <w:proofErr w:type="spellEnd"/>
        <w:r w:rsidR="00622707" w:rsidRPr="00C60AC1">
          <w:rPr>
            <w:rStyle w:val="Hyperlink"/>
            <w:rFonts w:ascii="Times New Roman" w:eastAsia="Times New Roman" w:hAnsi="Times New Roman" w:cs="Times New Roman"/>
            <w:i/>
            <w:lang w:eastAsia="bg-BG"/>
          </w:rPr>
          <w:t xml:space="preserve"> </w:t>
        </w:r>
        <w:proofErr w:type="spellStart"/>
        <w:r w:rsidR="00622707" w:rsidRPr="00C60AC1">
          <w:rPr>
            <w:rStyle w:val="Hyperlink"/>
            <w:rFonts w:ascii="Times New Roman" w:eastAsia="Times New Roman" w:hAnsi="Times New Roman" w:cs="Times New Roman"/>
            <w:i/>
            <w:lang w:eastAsia="bg-BG"/>
          </w:rPr>
          <w:t>and</w:t>
        </w:r>
        <w:proofErr w:type="spellEnd"/>
        <w:r w:rsidR="00622707" w:rsidRPr="00C60AC1">
          <w:rPr>
            <w:rStyle w:val="Hyperlink"/>
            <w:rFonts w:ascii="Times New Roman" w:eastAsia="Times New Roman" w:hAnsi="Times New Roman" w:cs="Times New Roman"/>
            <w:i/>
            <w:lang w:eastAsia="bg-BG"/>
          </w:rPr>
          <w:t xml:space="preserve"> </w:t>
        </w:r>
        <w:proofErr w:type="spellStart"/>
        <w:r w:rsidR="00622707" w:rsidRPr="00C60AC1">
          <w:rPr>
            <w:rStyle w:val="Hyperlink"/>
            <w:rFonts w:ascii="Times New Roman" w:eastAsia="Times New Roman" w:hAnsi="Times New Roman" w:cs="Times New Roman"/>
            <w:i/>
            <w:lang w:eastAsia="bg-BG"/>
          </w:rPr>
          <w:t>оthers</w:t>
        </w:r>
        <w:proofErr w:type="spellEnd"/>
        <w:r w:rsidR="00622707" w:rsidRPr="00C60AC1">
          <w:rPr>
            <w:rStyle w:val="Hyperlink"/>
            <w:rFonts w:ascii="Times New Roman" w:eastAsia="Times New Roman" w:hAnsi="Times New Roman" w:cs="Times New Roman"/>
            <w:i/>
            <w:lang w:eastAsia="bg-BG"/>
          </w:rPr>
          <w:t xml:space="preserve"> v. </w:t>
        </w:r>
        <w:proofErr w:type="spellStart"/>
        <w:r w:rsidR="00622707" w:rsidRPr="00C60AC1">
          <w:rPr>
            <w:rStyle w:val="Hyperlink"/>
            <w:rFonts w:ascii="Times New Roman" w:eastAsia="Times New Roman" w:hAnsi="Times New Roman" w:cs="Times New Roman"/>
            <w:i/>
            <w:lang w:eastAsia="bg-BG"/>
          </w:rPr>
          <w:t>Greece</w:t>
        </w:r>
        <w:proofErr w:type="spellEnd"/>
        <w:r w:rsidR="00622707" w:rsidRPr="00C60AC1">
          <w:rPr>
            <w:rStyle w:val="Hyperlink"/>
            <w:rFonts w:ascii="Times New Roman" w:eastAsia="Times New Roman" w:hAnsi="Times New Roman" w:cs="Times New Roman"/>
            <w:i/>
            <w:lang w:eastAsia="bg-BG"/>
          </w:rPr>
          <w:t xml:space="preserve"> (</w:t>
        </w:r>
        <w:proofErr w:type="spellStart"/>
        <w:r w:rsidR="00622707" w:rsidRPr="00C60AC1">
          <w:rPr>
            <w:rStyle w:val="Hyperlink"/>
            <w:rFonts w:ascii="Times New Roman" w:eastAsia="Times New Roman" w:hAnsi="Times New Roman" w:cs="Times New Roman"/>
            <w:i/>
            <w:lang w:eastAsia="bg-BG"/>
          </w:rPr>
          <w:t>no</w:t>
        </w:r>
        <w:proofErr w:type="spellEnd"/>
        <w:r w:rsidR="00622707" w:rsidRPr="00C60AC1">
          <w:rPr>
            <w:rStyle w:val="Hyperlink"/>
            <w:rFonts w:ascii="Times New Roman" w:eastAsia="Times New Roman" w:hAnsi="Times New Roman" w:cs="Times New Roman"/>
            <w:i/>
            <w:lang w:eastAsia="bg-BG"/>
          </w:rPr>
          <w:t>. 50973/08)</w:t>
        </w:r>
      </w:hyperlink>
    </w:p>
    <w:p w14:paraId="3B5F08D9" w14:textId="77777777" w:rsidR="00F5304C" w:rsidRPr="00C60AC1" w:rsidRDefault="00F5304C" w:rsidP="00F5304C">
      <w:pPr>
        <w:pStyle w:val="NoSpacing"/>
        <w:rPr>
          <w:rFonts w:ascii="Times New Roman" w:hAnsi="Times New Roman" w:cs="Times New Roman"/>
          <w:sz w:val="24"/>
          <w:szCs w:val="24"/>
          <w:lang w:val="bg-BG" w:eastAsia="en-US"/>
        </w:rPr>
      </w:pPr>
    </w:p>
    <w:p w14:paraId="47E34CD1" w14:textId="77777777" w:rsidR="00F5304C" w:rsidRPr="00C60AC1" w:rsidRDefault="00F5304C" w:rsidP="00F5304C">
      <w:pPr>
        <w:pStyle w:val="NoSpacing"/>
        <w:jc w:val="both"/>
        <w:rPr>
          <w:rFonts w:ascii="Times New Roman" w:hAnsi="Times New Roman" w:cs="Times New Roman"/>
          <w:sz w:val="24"/>
          <w:szCs w:val="24"/>
          <w:lang w:val="bg-BG" w:eastAsia="en-US"/>
        </w:rPr>
      </w:pPr>
      <w:r w:rsidRPr="00C60AC1">
        <w:rPr>
          <w:rFonts w:ascii="Times New Roman" w:hAnsi="Times New Roman" w:cs="Times New Roman"/>
          <w:sz w:val="24"/>
          <w:szCs w:val="24"/>
          <w:lang w:val="bg-BG" w:eastAsia="en-US"/>
        </w:rPr>
        <w:t xml:space="preserve">Въпреки, че наказателното производство, по което жалбоподателят е бил обвиняем, е било особено сложно (разследвани са повече от 30 различни престъпни дейности, привлечени са 19 обвиняеми, първоинстанционният съд е провел над 160 заседания в период от 3 години, а постановената присъда е 200 страници), лишаването от свобода на жалбоподателя за целия срок на производството налага изключително внимание от страна на властите при администрирането на процеса и с оглед липсата на обяснение за три периода на забавяне на процеса Съдът намира, че продължителност от близо 6 години на цялото производство е прекомерна. </w:t>
      </w:r>
      <w:hyperlink r:id="rId167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7606BB8C" w14:textId="77777777" w:rsidR="00F5304C" w:rsidRPr="00C60AC1" w:rsidRDefault="00000000" w:rsidP="00F5304C">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679" w:history="1">
        <w:proofErr w:type="spellStart"/>
        <w:r w:rsidR="00F5304C" w:rsidRPr="00C60AC1">
          <w:rPr>
            <w:rStyle w:val="Hyperlink"/>
            <w:rFonts w:ascii="Times New Roman" w:eastAsia="Times New Roman" w:hAnsi="Times New Roman" w:cs="Times New Roman"/>
            <w:i/>
            <w:sz w:val="24"/>
            <w:szCs w:val="24"/>
            <w:lang w:eastAsia="bg-BG"/>
          </w:rPr>
          <w:t>Paskal</w:t>
        </w:r>
        <w:proofErr w:type="spellEnd"/>
        <w:r w:rsidR="00F5304C" w:rsidRPr="00C60AC1">
          <w:rPr>
            <w:rStyle w:val="Hyperlink"/>
            <w:rFonts w:ascii="Times New Roman" w:eastAsia="Times New Roman" w:hAnsi="Times New Roman" w:cs="Times New Roman"/>
            <w:i/>
            <w:sz w:val="24"/>
            <w:szCs w:val="24"/>
            <w:lang w:eastAsia="bg-BG"/>
          </w:rPr>
          <w:t xml:space="preserve"> v. </w:t>
        </w:r>
        <w:proofErr w:type="spellStart"/>
        <w:r w:rsidR="00F5304C" w:rsidRPr="00C60AC1">
          <w:rPr>
            <w:rStyle w:val="Hyperlink"/>
            <w:rFonts w:ascii="Times New Roman" w:eastAsia="Times New Roman" w:hAnsi="Times New Roman" w:cs="Times New Roman"/>
            <w:i/>
            <w:sz w:val="24"/>
            <w:szCs w:val="24"/>
            <w:lang w:eastAsia="bg-BG"/>
          </w:rPr>
          <w:t>Ukraine</w:t>
        </w:r>
        <w:proofErr w:type="spellEnd"/>
        <w:r w:rsidR="00F5304C" w:rsidRPr="00C60AC1">
          <w:rPr>
            <w:rStyle w:val="Hyperlink"/>
            <w:rFonts w:ascii="Times New Roman" w:eastAsia="Times New Roman" w:hAnsi="Times New Roman" w:cs="Times New Roman"/>
            <w:i/>
            <w:sz w:val="24"/>
            <w:szCs w:val="24"/>
            <w:lang w:eastAsia="bg-BG"/>
          </w:rPr>
          <w:t xml:space="preserve"> (no.24652/04)</w:t>
        </w:r>
      </w:hyperlink>
    </w:p>
    <w:p w14:paraId="7B55F0F4" w14:textId="77777777" w:rsidR="006F49C4" w:rsidRPr="00C60AC1" w:rsidRDefault="006F49C4" w:rsidP="00622707">
      <w:pPr>
        <w:pStyle w:val="Default"/>
        <w:jc w:val="both"/>
        <w:rPr>
          <w:rFonts w:ascii="Times New Roman" w:hAnsi="Times New Roman" w:cs="Times New Roman"/>
        </w:rPr>
      </w:pPr>
    </w:p>
    <w:p w14:paraId="2B09ADAA" w14:textId="77777777" w:rsidR="00F5304C" w:rsidRPr="00C60AC1" w:rsidRDefault="00B32C27" w:rsidP="00622707">
      <w:pPr>
        <w:pStyle w:val="Default"/>
        <w:jc w:val="both"/>
        <w:rPr>
          <w:rStyle w:val="normal--char"/>
          <w:rFonts w:ascii="Times New Roman" w:hAnsi="Times New Roman" w:cs="Times New Roman"/>
        </w:rPr>
      </w:pPr>
      <w:r w:rsidRPr="00C60AC1">
        <w:rPr>
          <w:rFonts w:ascii="Times New Roman" w:hAnsi="Times New Roman" w:cs="Times New Roman"/>
        </w:rPr>
        <w:t xml:space="preserve">С оглед предотвратяването на нарушение на изискването за разумен срок на съдебното производство, предвидено в член 6 от ЕКПЧ, е допустимо в областта на данъка върху добавената стойност да се извърши автоматично прекратяване на висящи производства пред юрисдикция, действаща като </w:t>
      </w:r>
      <w:r w:rsidR="00A902C6" w:rsidRPr="00C60AC1">
        <w:rPr>
          <w:rFonts w:ascii="Times New Roman" w:hAnsi="Times New Roman" w:cs="Times New Roman"/>
        </w:rPr>
        <w:t>трета инстанция по данъчни дела. П</w:t>
      </w:r>
      <w:r w:rsidRPr="00C60AC1">
        <w:rPr>
          <w:rFonts w:ascii="Times New Roman" w:hAnsi="Times New Roman" w:cs="Times New Roman"/>
        </w:rPr>
        <w:t>ървоинстанционната жалба по тези производства е подадена повече от десет години преди датата на влизане в сила на разпоредбата, даваща възможност за такова прекратяване</w:t>
      </w:r>
      <w:r w:rsidR="00A902C6" w:rsidRPr="00C60AC1">
        <w:rPr>
          <w:rFonts w:ascii="Times New Roman" w:hAnsi="Times New Roman" w:cs="Times New Roman"/>
        </w:rPr>
        <w:t>, а</w:t>
      </w:r>
      <w:r w:rsidRPr="00C60AC1">
        <w:rPr>
          <w:rFonts w:ascii="Times New Roman" w:hAnsi="Times New Roman" w:cs="Times New Roman"/>
        </w:rPr>
        <w:t xml:space="preserve"> данъчната администрация е загубила делото пред първите две съдебни инстанции, като с посоченото автоматично прекратяване решението на юрисдикцията, действаща като втора инстанция, влиза в сила и претенцията на данъчната администрация се погасява. Задължението да се осигури ефективното събиране на </w:t>
      </w:r>
      <w:r w:rsidRPr="00C60AC1">
        <w:rPr>
          <w:rFonts w:ascii="Times New Roman" w:hAnsi="Times New Roman" w:cs="Times New Roman"/>
        </w:rPr>
        <w:lastRenderedPageBreak/>
        <w:t>средствата на Съюза не може да се противопостави на принципа за гледане на делото в разумен срок.</w:t>
      </w:r>
      <w:r w:rsidRPr="00C60AC1">
        <w:rPr>
          <w:rStyle w:val="WW8Num4z0"/>
          <w:rFonts w:ascii="Times New Roman" w:hAnsi="Times New Roman" w:cs="Times New Roman"/>
        </w:rPr>
        <w:t xml:space="preserve"> </w:t>
      </w:r>
      <w:hyperlink r:id="rId1680" w:history="1">
        <w:r w:rsidRPr="00C60AC1">
          <w:rPr>
            <w:rStyle w:val="Hyperlink"/>
            <w:rFonts w:ascii="Times New Roman" w:hAnsi="Times New Roman" w:cs="Times New Roman"/>
          </w:rPr>
          <w:t>Бюлетин № 18</w:t>
        </w:r>
      </w:hyperlink>
    </w:p>
    <w:p w14:paraId="2D581153" w14:textId="77777777" w:rsidR="00B32C27" w:rsidRPr="00C60AC1" w:rsidRDefault="00000000" w:rsidP="00B32C27">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681" w:history="1">
        <w:r w:rsidR="00B32C27" w:rsidRPr="00C60AC1">
          <w:rPr>
            <w:rStyle w:val="Hyperlink"/>
            <w:rFonts w:ascii="Times New Roman" w:hAnsi="Times New Roman" w:cs="Times New Roman"/>
            <w:i/>
            <w:sz w:val="24"/>
            <w:szCs w:val="24"/>
          </w:rPr>
          <w:t>Решение на Съда на ЕС по преюдициално запитване по дело C</w:t>
        </w:r>
        <w:r w:rsidR="00B32C27" w:rsidRPr="00C60AC1">
          <w:rPr>
            <w:rStyle w:val="Hyperlink"/>
            <w:rFonts w:ascii="Times New Roman" w:hAnsi="Times New Roman" w:cs="Times New Roman"/>
            <w:i/>
            <w:sz w:val="24"/>
            <w:szCs w:val="24"/>
          </w:rPr>
          <w:noBreakHyphen/>
          <w:t>500/10</w:t>
        </w:r>
      </w:hyperlink>
    </w:p>
    <w:p w14:paraId="269D6A55" w14:textId="77777777" w:rsidR="00373657" w:rsidRPr="00C60AC1" w:rsidRDefault="00373657" w:rsidP="008639AB">
      <w:pPr>
        <w:pStyle w:val="NoSpacing"/>
        <w:jc w:val="both"/>
        <w:rPr>
          <w:rStyle w:val="normal--char"/>
          <w:rFonts w:ascii="Times New Roman" w:hAnsi="Times New Roman" w:cs="Times New Roman"/>
          <w:sz w:val="24"/>
          <w:szCs w:val="24"/>
          <w:lang w:val="bg-BG"/>
        </w:rPr>
      </w:pPr>
    </w:p>
    <w:p w14:paraId="6A300C4B" w14:textId="77777777" w:rsidR="008639AB" w:rsidRPr="00C60AC1" w:rsidRDefault="00373657" w:rsidP="008639A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Македонското правно средство за </w:t>
      </w:r>
      <w:r w:rsidR="00802E95" w:rsidRPr="00C60AC1">
        <w:rPr>
          <w:rStyle w:val="normal--char"/>
          <w:rFonts w:ascii="Times New Roman" w:hAnsi="Times New Roman" w:cs="Times New Roman"/>
          <w:sz w:val="24"/>
          <w:szCs w:val="24"/>
          <w:lang w:val="bg-BG"/>
        </w:rPr>
        <w:t xml:space="preserve">неразумна продължителност </w:t>
      </w:r>
      <w:r w:rsidRPr="00C60AC1">
        <w:rPr>
          <w:rStyle w:val="normal--char"/>
          <w:rFonts w:ascii="Times New Roman" w:hAnsi="Times New Roman" w:cs="Times New Roman"/>
          <w:sz w:val="24"/>
          <w:szCs w:val="24"/>
          <w:lang w:val="bg-BG"/>
        </w:rPr>
        <w:t>на съдебни производства е напълно работещо и следва да бъде изчерпвано от жалбоподателите, оплакващи се от прекомерна продължителност на производството.</w:t>
      </w:r>
      <w:r w:rsidRPr="00C60AC1">
        <w:rPr>
          <w:rStyle w:val="WW8Num4z0"/>
          <w:rFonts w:ascii="Times New Roman" w:hAnsi="Times New Roman" w:cs="Times New Roman"/>
          <w:color w:val="000000"/>
          <w:sz w:val="24"/>
          <w:szCs w:val="24"/>
          <w:lang w:val="bg-BG"/>
        </w:rPr>
        <w:t xml:space="preserve"> </w:t>
      </w:r>
      <w:hyperlink r:id="rId1682"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14</w:t>
        </w:r>
      </w:hyperlink>
    </w:p>
    <w:p w14:paraId="50548691" w14:textId="77777777" w:rsidR="00373657" w:rsidRPr="00C60AC1" w:rsidRDefault="00000000" w:rsidP="00373657">
      <w:pPr>
        <w:pStyle w:val="JuList"/>
        <w:keepNext/>
        <w:keepLines/>
        <w:pBdr>
          <w:bottom w:val="single" w:sz="4" w:space="1" w:color="auto"/>
        </w:pBdr>
        <w:spacing w:line="240" w:lineRule="auto"/>
        <w:ind w:left="0" w:firstLine="0"/>
        <w:rPr>
          <w:bCs/>
          <w:i/>
          <w:color w:val="000000"/>
          <w:szCs w:val="24"/>
          <w:lang w:val="bg-BG" w:eastAsia="bg-BG"/>
        </w:rPr>
      </w:pPr>
      <w:hyperlink r:id="rId1683" w:history="1">
        <w:proofErr w:type="spellStart"/>
        <w:r w:rsidR="00373657" w:rsidRPr="00C60AC1">
          <w:rPr>
            <w:rStyle w:val="Hyperlink"/>
            <w:i/>
            <w:szCs w:val="24"/>
            <w:lang w:val="bg-BG"/>
          </w:rPr>
          <w:t>Adži-Spirkoska</w:t>
        </w:r>
        <w:proofErr w:type="spellEnd"/>
        <w:r w:rsidR="00373657" w:rsidRPr="00C60AC1">
          <w:rPr>
            <w:rStyle w:val="Hyperlink"/>
            <w:i/>
            <w:szCs w:val="24"/>
            <w:lang w:val="bg-BG"/>
          </w:rPr>
          <w:t xml:space="preserve"> </w:t>
        </w:r>
        <w:proofErr w:type="spellStart"/>
        <w:r w:rsidR="00373657" w:rsidRPr="00C60AC1">
          <w:rPr>
            <w:rStyle w:val="Hyperlink"/>
            <w:i/>
            <w:szCs w:val="24"/>
            <w:lang w:val="bg-BG"/>
          </w:rPr>
          <w:t>and</w:t>
        </w:r>
        <w:proofErr w:type="spellEnd"/>
        <w:r w:rsidR="00373657" w:rsidRPr="00C60AC1">
          <w:rPr>
            <w:rStyle w:val="Hyperlink"/>
            <w:i/>
            <w:szCs w:val="24"/>
            <w:lang w:val="bg-BG"/>
          </w:rPr>
          <w:t xml:space="preserve"> </w:t>
        </w:r>
        <w:proofErr w:type="spellStart"/>
        <w:r w:rsidR="00373657" w:rsidRPr="00C60AC1">
          <w:rPr>
            <w:rStyle w:val="Hyperlink"/>
            <w:i/>
            <w:szCs w:val="24"/>
            <w:lang w:val="bg-BG"/>
          </w:rPr>
          <w:t>Others</w:t>
        </w:r>
        <w:proofErr w:type="spellEnd"/>
        <w:r w:rsidR="00373657" w:rsidRPr="00C60AC1">
          <w:rPr>
            <w:rStyle w:val="Hyperlink"/>
            <w:i/>
            <w:szCs w:val="24"/>
            <w:lang w:val="bg-BG"/>
          </w:rPr>
          <w:t xml:space="preserve"> и </w:t>
        </w:r>
        <w:proofErr w:type="spellStart"/>
        <w:r w:rsidR="00373657" w:rsidRPr="00C60AC1">
          <w:rPr>
            <w:rStyle w:val="Hyperlink"/>
            <w:i/>
            <w:szCs w:val="24"/>
            <w:lang w:val="bg-BG"/>
          </w:rPr>
          <w:t>Topuzoski</w:t>
        </w:r>
        <w:proofErr w:type="spellEnd"/>
        <w:r w:rsidR="00373657" w:rsidRPr="00C60AC1">
          <w:rPr>
            <w:rStyle w:val="Hyperlink"/>
            <w:i/>
            <w:szCs w:val="24"/>
            <w:lang w:val="bg-BG"/>
          </w:rPr>
          <w:t xml:space="preserve"> </w:t>
        </w:r>
        <w:r w:rsidR="00373657" w:rsidRPr="00C60AC1">
          <w:rPr>
            <w:rStyle w:val="Hyperlink"/>
            <w:i/>
            <w:szCs w:val="24"/>
            <w:lang w:val="en-US"/>
          </w:rPr>
          <w:t>v</w:t>
        </w:r>
        <w:r w:rsidR="00373657" w:rsidRPr="00C60AC1">
          <w:rPr>
            <w:rStyle w:val="Hyperlink"/>
            <w:i/>
            <w:szCs w:val="24"/>
            <w:lang w:val="bg-BG"/>
          </w:rPr>
          <w:t>. “</w:t>
        </w:r>
        <w:proofErr w:type="spellStart"/>
        <w:r w:rsidR="00373657" w:rsidRPr="00C60AC1">
          <w:rPr>
            <w:rStyle w:val="Hyperlink"/>
            <w:i/>
            <w:szCs w:val="24"/>
            <w:lang w:val="bg-BG"/>
          </w:rPr>
          <w:t>the</w:t>
        </w:r>
        <w:proofErr w:type="spellEnd"/>
        <w:r w:rsidR="00373657" w:rsidRPr="00C60AC1">
          <w:rPr>
            <w:rStyle w:val="Hyperlink"/>
            <w:i/>
            <w:szCs w:val="24"/>
            <w:lang w:val="bg-BG"/>
          </w:rPr>
          <w:t xml:space="preserve"> </w:t>
        </w:r>
        <w:proofErr w:type="spellStart"/>
        <w:r w:rsidR="00373657" w:rsidRPr="00C60AC1">
          <w:rPr>
            <w:rStyle w:val="Hyperlink"/>
            <w:i/>
            <w:szCs w:val="24"/>
            <w:lang w:val="bg-BG"/>
          </w:rPr>
          <w:t>former</w:t>
        </w:r>
        <w:proofErr w:type="spellEnd"/>
        <w:r w:rsidR="00373657" w:rsidRPr="00C60AC1">
          <w:rPr>
            <w:rStyle w:val="Hyperlink"/>
            <w:i/>
            <w:szCs w:val="24"/>
            <w:lang w:val="bg-BG"/>
          </w:rPr>
          <w:t xml:space="preserve"> </w:t>
        </w:r>
        <w:proofErr w:type="spellStart"/>
        <w:r w:rsidR="00373657" w:rsidRPr="00C60AC1">
          <w:rPr>
            <w:rStyle w:val="Hyperlink"/>
            <w:i/>
            <w:szCs w:val="24"/>
            <w:lang w:val="bg-BG"/>
          </w:rPr>
          <w:t>Yugoslav</w:t>
        </w:r>
        <w:proofErr w:type="spellEnd"/>
        <w:r w:rsidR="00373657" w:rsidRPr="00C60AC1">
          <w:rPr>
            <w:rStyle w:val="Hyperlink"/>
            <w:i/>
            <w:szCs w:val="24"/>
            <w:lang w:val="bg-BG"/>
          </w:rPr>
          <w:t xml:space="preserve"> Republic </w:t>
        </w:r>
        <w:proofErr w:type="spellStart"/>
        <w:r w:rsidR="00373657" w:rsidRPr="00C60AC1">
          <w:rPr>
            <w:rStyle w:val="Hyperlink"/>
            <w:i/>
            <w:szCs w:val="24"/>
            <w:lang w:val="bg-BG"/>
          </w:rPr>
          <w:t>of</w:t>
        </w:r>
        <w:proofErr w:type="spellEnd"/>
        <w:r w:rsidR="00373657" w:rsidRPr="00C60AC1">
          <w:rPr>
            <w:rStyle w:val="Hyperlink"/>
            <w:i/>
            <w:szCs w:val="24"/>
            <w:lang w:val="bg-BG"/>
          </w:rPr>
          <w:t xml:space="preserve"> </w:t>
        </w:r>
        <w:proofErr w:type="spellStart"/>
        <w:r w:rsidR="00373657" w:rsidRPr="00C60AC1">
          <w:rPr>
            <w:rStyle w:val="Hyperlink"/>
            <w:i/>
            <w:szCs w:val="24"/>
            <w:lang w:val="bg-BG"/>
          </w:rPr>
          <w:t>Macedonia</w:t>
        </w:r>
        <w:proofErr w:type="spellEnd"/>
        <w:r w:rsidR="00373657" w:rsidRPr="00C60AC1">
          <w:rPr>
            <w:rStyle w:val="Hyperlink"/>
            <w:i/>
            <w:szCs w:val="24"/>
            <w:lang w:val="bg-BG"/>
          </w:rPr>
          <w:t>” (</w:t>
        </w:r>
        <w:proofErr w:type="spellStart"/>
        <w:r w:rsidR="00373657" w:rsidRPr="00C60AC1">
          <w:rPr>
            <w:rStyle w:val="Hyperlink"/>
            <w:i/>
            <w:szCs w:val="24"/>
            <w:lang w:val="bg-BG"/>
          </w:rPr>
          <w:t>no</w:t>
        </w:r>
        <w:proofErr w:type="spellEnd"/>
        <w:r w:rsidR="00373657" w:rsidRPr="00C60AC1">
          <w:rPr>
            <w:rStyle w:val="Hyperlink"/>
            <w:i/>
            <w:szCs w:val="24"/>
            <w:lang w:val="bg-BG"/>
          </w:rPr>
          <w:t>. 38914/05 и 17879/05)</w:t>
        </w:r>
      </w:hyperlink>
      <w:r w:rsidR="00373657" w:rsidRPr="00C60AC1">
        <w:rPr>
          <w:i/>
          <w:szCs w:val="24"/>
          <w:lang w:val="bg-BG"/>
        </w:rPr>
        <w:t xml:space="preserve"> - Решение по допустимостта </w:t>
      </w:r>
    </w:p>
    <w:p w14:paraId="55BB430A" w14:textId="77777777" w:rsidR="00373657" w:rsidRPr="00C60AC1" w:rsidRDefault="00373657" w:rsidP="008639AB">
      <w:pPr>
        <w:pStyle w:val="NoSpacing"/>
        <w:jc w:val="both"/>
        <w:rPr>
          <w:rStyle w:val="normal--char"/>
          <w:rFonts w:ascii="Times New Roman" w:hAnsi="Times New Roman" w:cs="Times New Roman"/>
          <w:sz w:val="24"/>
          <w:szCs w:val="24"/>
          <w:lang w:val="bg-BG"/>
        </w:rPr>
      </w:pPr>
    </w:p>
    <w:p w14:paraId="0C07B2B9" w14:textId="77777777" w:rsidR="00373657" w:rsidRPr="00C60AC1" w:rsidRDefault="004C15D8" w:rsidP="008639A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Съдът за първи път се позовава във връзка с наказателно дело на новия критерий за допустимост „претърпяна значителна вреда”, като </w:t>
      </w:r>
      <w:proofErr w:type="spellStart"/>
      <w:r w:rsidRPr="00C60AC1">
        <w:rPr>
          <w:rStyle w:val="normal--char"/>
          <w:rFonts w:ascii="Times New Roman" w:hAnsi="Times New Roman" w:cs="Times New Roman"/>
          <w:sz w:val="24"/>
          <w:szCs w:val="24"/>
          <w:lang w:val="bg-BG"/>
        </w:rPr>
        <w:t>отхъврля</w:t>
      </w:r>
      <w:proofErr w:type="spellEnd"/>
      <w:r w:rsidRPr="00C60AC1">
        <w:rPr>
          <w:rStyle w:val="normal--char"/>
          <w:rFonts w:ascii="Times New Roman" w:hAnsi="Times New Roman" w:cs="Times New Roman"/>
          <w:sz w:val="24"/>
          <w:szCs w:val="24"/>
          <w:lang w:val="bg-BG"/>
        </w:rPr>
        <w:t xml:space="preserve"> оплакването за продължителен наказателен процес въз основа на този критерий. </w:t>
      </w:r>
      <w:hyperlink r:id="rId168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18</w:t>
        </w:r>
      </w:hyperlink>
    </w:p>
    <w:p w14:paraId="1E601FC0" w14:textId="77777777" w:rsidR="004C15D8" w:rsidRPr="00C60AC1" w:rsidRDefault="00000000" w:rsidP="004C15D8">
      <w:pPr>
        <w:pBdr>
          <w:bottom w:val="single" w:sz="4" w:space="1" w:color="auto"/>
        </w:pBdr>
        <w:spacing w:after="0" w:line="100" w:lineRule="atLeast"/>
        <w:jc w:val="both"/>
        <w:rPr>
          <w:rFonts w:ascii="Times New Roman" w:hAnsi="Times New Roman" w:cs="Times New Roman"/>
          <w:i/>
          <w:sz w:val="24"/>
          <w:szCs w:val="24"/>
          <w:lang w:eastAsia="en-US"/>
        </w:rPr>
      </w:pPr>
      <w:hyperlink r:id="rId1685" w:history="1">
        <w:proofErr w:type="spellStart"/>
        <w:r w:rsidR="004C15D8" w:rsidRPr="00C60AC1">
          <w:rPr>
            <w:rStyle w:val="Hyperlink"/>
            <w:rFonts w:ascii="Times New Roman" w:hAnsi="Times New Roman" w:cs="Times New Roman"/>
            <w:i/>
            <w:sz w:val="24"/>
            <w:szCs w:val="24"/>
            <w:lang w:eastAsia="en-US"/>
          </w:rPr>
          <w:t>Gagliano</w:t>
        </w:r>
        <w:proofErr w:type="spellEnd"/>
        <w:r w:rsidR="004C15D8" w:rsidRPr="00C60AC1">
          <w:rPr>
            <w:rStyle w:val="Hyperlink"/>
            <w:rFonts w:ascii="Times New Roman" w:hAnsi="Times New Roman" w:cs="Times New Roman"/>
            <w:i/>
            <w:sz w:val="24"/>
            <w:szCs w:val="24"/>
            <w:lang w:eastAsia="en-US"/>
          </w:rPr>
          <w:t xml:space="preserve"> </w:t>
        </w:r>
        <w:proofErr w:type="spellStart"/>
        <w:r w:rsidR="004C15D8" w:rsidRPr="00C60AC1">
          <w:rPr>
            <w:rStyle w:val="Hyperlink"/>
            <w:rFonts w:ascii="Times New Roman" w:hAnsi="Times New Roman" w:cs="Times New Roman"/>
            <w:i/>
            <w:sz w:val="24"/>
            <w:szCs w:val="24"/>
            <w:lang w:eastAsia="en-US"/>
          </w:rPr>
          <w:t>Giorgi</w:t>
        </w:r>
        <w:proofErr w:type="spellEnd"/>
        <w:r w:rsidR="004C15D8" w:rsidRPr="00C60AC1">
          <w:rPr>
            <w:rStyle w:val="Hyperlink"/>
            <w:rFonts w:ascii="Times New Roman" w:hAnsi="Times New Roman" w:cs="Times New Roman"/>
            <w:i/>
            <w:sz w:val="24"/>
            <w:szCs w:val="24"/>
            <w:lang w:eastAsia="en-US"/>
          </w:rPr>
          <w:t xml:space="preserve"> v. </w:t>
        </w:r>
        <w:proofErr w:type="spellStart"/>
        <w:r w:rsidR="004C15D8" w:rsidRPr="00C60AC1">
          <w:rPr>
            <w:rStyle w:val="Hyperlink"/>
            <w:rFonts w:ascii="Times New Roman" w:hAnsi="Times New Roman" w:cs="Times New Roman"/>
            <w:i/>
            <w:sz w:val="24"/>
            <w:szCs w:val="24"/>
            <w:lang w:eastAsia="en-US"/>
          </w:rPr>
          <w:t>Italy</w:t>
        </w:r>
        <w:proofErr w:type="spellEnd"/>
        <w:r w:rsidR="004C15D8" w:rsidRPr="00C60AC1">
          <w:rPr>
            <w:rStyle w:val="Hyperlink"/>
            <w:rFonts w:ascii="Times New Roman" w:hAnsi="Times New Roman" w:cs="Times New Roman"/>
            <w:i/>
            <w:sz w:val="24"/>
            <w:szCs w:val="24"/>
            <w:lang w:eastAsia="en-US"/>
          </w:rPr>
          <w:t xml:space="preserve"> (</w:t>
        </w:r>
        <w:proofErr w:type="spellStart"/>
        <w:r w:rsidR="004C15D8" w:rsidRPr="00C60AC1">
          <w:rPr>
            <w:rStyle w:val="Hyperlink"/>
            <w:rFonts w:ascii="Times New Roman" w:hAnsi="Times New Roman" w:cs="Times New Roman"/>
            <w:i/>
            <w:sz w:val="24"/>
            <w:szCs w:val="24"/>
            <w:lang w:eastAsia="en-US"/>
          </w:rPr>
          <w:t>no</w:t>
        </w:r>
        <w:proofErr w:type="spellEnd"/>
        <w:r w:rsidR="004C15D8" w:rsidRPr="00C60AC1">
          <w:rPr>
            <w:rStyle w:val="Hyperlink"/>
            <w:rFonts w:ascii="Times New Roman" w:hAnsi="Times New Roman" w:cs="Times New Roman"/>
            <w:i/>
            <w:sz w:val="24"/>
            <w:szCs w:val="24"/>
            <w:lang w:eastAsia="en-US"/>
          </w:rPr>
          <w:t>. 23563/07)</w:t>
        </w:r>
      </w:hyperlink>
    </w:p>
    <w:p w14:paraId="68AED998" w14:textId="77777777" w:rsidR="004C15D8" w:rsidRPr="00C60AC1" w:rsidRDefault="004C15D8" w:rsidP="004C15D8">
      <w:pPr>
        <w:spacing w:after="0" w:line="100" w:lineRule="atLeast"/>
        <w:jc w:val="both"/>
        <w:rPr>
          <w:rFonts w:ascii="Times New Roman" w:hAnsi="Times New Roman" w:cs="Times New Roman"/>
          <w:i/>
          <w:szCs w:val="24"/>
          <w:lang w:eastAsia="en-US"/>
        </w:rPr>
      </w:pPr>
    </w:p>
    <w:p w14:paraId="16DE9C0D" w14:textId="77777777" w:rsidR="00A44BF7" w:rsidRPr="00C60AC1" w:rsidRDefault="00A44BF7" w:rsidP="004C15D8">
      <w:pPr>
        <w:spacing w:after="0" w:line="100" w:lineRule="atLeast"/>
        <w:jc w:val="both"/>
        <w:rPr>
          <w:rFonts w:ascii="Times New Roman" w:hAnsi="Times New Roman" w:cs="Times New Roman"/>
          <w:iCs/>
          <w:sz w:val="24"/>
          <w:szCs w:val="24"/>
        </w:rPr>
      </w:pPr>
      <w:r w:rsidRPr="00C60AC1">
        <w:rPr>
          <w:rFonts w:ascii="Times New Roman" w:hAnsi="Times New Roman" w:cs="Times New Roman"/>
          <w:iCs/>
          <w:sz w:val="24"/>
          <w:szCs w:val="24"/>
        </w:rPr>
        <w:t xml:space="preserve">Когато юрисдикция на Европейския съюз не изпълни задължението си по чл. 47, ал. 2 от Хартата на основните права да решава отнесените до нея дела в разумен срок, санкцията за това неизпълнение трябва да се търси чрез иск за обезщетение пред Общия съд, като този иск представлява ефективен способ за защита. </w:t>
      </w:r>
      <w:hyperlink r:id="rId1686" w:history="1">
        <w:r w:rsidR="00C931E2" w:rsidRPr="00C60AC1">
          <w:rPr>
            <w:rStyle w:val="Hyperlink"/>
            <w:rFonts w:ascii="Times New Roman" w:hAnsi="Times New Roman" w:cs="Times New Roman"/>
            <w:sz w:val="24"/>
            <w:szCs w:val="24"/>
            <w:lang w:eastAsia="bg-BG"/>
          </w:rPr>
          <w:t>Бюлетин № 27</w:t>
        </w:r>
      </w:hyperlink>
    </w:p>
    <w:p w14:paraId="75154D8D" w14:textId="77777777" w:rsidR="00A44BF7" w:rsidRPr="00C60AC1" w:rsidRDefault="00802E95" w:rsidP="00A44BF7">
      <w:pPr>
        <w:pBdr>
          <w:bottom w:val="single" w:sz="4" w:space="1" w:color="auto"/>
        </w:pBdr>
        <w:spacing w:after="0" w:line="100" w:lineRule="atLeast"/>
        <w:jc w:val="both"/>
        <w:rPr>
          <w:rFonts w:ascii="Times New Roman" w:hAnsi="Times New Roman" w:cs="Times New Roman"/>
          <w:i/>
          <w:szCs w:val="24"/>
          <w:lang w:eastAsia="en-US"/>
        </w:rPr>
      </w:pPr>
      <w:r w:rsidRPr="00C60AC1">
        <w:rPr>
          <w:rFonts w:ascii="Times New Roman" w:hAnsi="Times New Roman" w:cs="Times New Roman"/>
          <w:i/>
          <w:iCs/>
          <w:sz w:val="24"/>
          <w:szCs w:val="24"/>
        </w:rPr>
        <w:t>Решение на Съда на ЕС</w:t>
      </w:r>
      <w:r w:rsidR="00A44BF7" w:rsidRPr="00C60AC1">
        <w:rPr>
          <w:rFonts w:ascii="Times New Roman" w:hAnsi="Times New Roman" w:cs="Times New Roman"/>
          <w:i/>
          <w:iCs/>
          <w:sz w:val="24"/>
          <w:szCs w:val="24"/>
        </w:rPr>
        <w:t xml:space="preserve"> </w:t>
      </w:r>
      <w:hyperlink r:id="rId1687" w:history="1">
        <w:r w:rsidR="00A44BF7" w:rsidRPr="00C60AC1">
          <w:rPr>
            <w:rStyle w:val="Hyperlink"/>
            <w:rFonts w:ascii="Times New Roman" w:hAnsi="Times New Roman" w:cs="Times New Roman"/>
            <w:i/>
            <w:iCs/>
            <w:sz w:val="24"/>
            <w:szCs w:val="24"/>
          </w:rPr>
          <w:t>по дело C</w:t>
        </w:r>
        <w:r w:rsidR="00A44BF7" w:rsidRPr="00C60AC1">
          <w:rPr>
            <w:rStyle w:val="Hyperlink"/>
            <w:rFonts w:ascii="MS Mincho" w:eastAsia="MS Mincho" w:hAnsi="MS Mincho" w:cs="MS Mincho"/>
            <w:i/>
            <w:iCs/>
            <w:sz w:val="24"/>
            <w:szCs w:val="24"/>
          </w:rPr>
          <w:t>‑</w:t>
        </w:r>
        <w:r w:rsidR="00A44BF7" w:rsidRPr="00C60AC1">
          <w:rPr>
            <w:rStyle w:val="Hyperlink"/>
            <w:rFonts w:ascii="Times New Roman" w:hAnsi="Times New Roman" w:cs="Times New Roman"/>
            <w:i/>
            <w:iCs/>
            <w:sz w:val="24"/>
            <w:szCs w:val="24"/>
          </w:rPr>
          <w:t>238/12</w:t>
        </w:r>
      </w:hyperlink>
    </w:p>
    <w:p w14:paraId="4D4D0838" w14:textId="77777777" w:rsidR="004C15D8" w:rsidRPr="00C60AC1" w:rsidRDefault="004C15D8" w:rsidP="004C15D8">
      <w:pPr>
        <w:pStyle w:val="NoSpacing"/>
        <w:jc w:val="both"/>
        <w:rPr>
          <w:rStyle w:val="normal--char"/>
          <w:rFonts w:ascii="Times New Roman" w:hAnsi="Times New Roman" w:cs="Times New Roman"/>
          <w:sz w:val="24"/>
          <w:szCs w:val="24"/>
          <w:lang w:val="bg-BG"/>
        </w:rPr>
      </w:pPr>
    </w:p>
    <w:p w14:paraId="1F4118B3" w14:textId="77777777" w:rsidR="00BD4D69" w:rsidRPr="00C60AC1" w:rsidRDefault="00BD4D69" w:rsidP="004C15D8">
      <w:pPr>
        <w:pStyle w:val="NoSpacing"/>
        <w:jc w:val="both"/>
        <w:rPr>
          <w:rFonts w:ascii="Times New Roman" w:eastAsia="Calibri" w:hAnsi="Times New Roman" w:cs="Times New Roman"/>
          <w:iCs/>
          <w:sz w:val="24"/>
          <w:szCs w:val="24"/>
          <w:lang w:val="bg-BG"/>
        </w:rPr>
      </w:pPr>
      <w:r w:rsidRPr="00C60AC1">
        <w:rPr>
          <w:rFonts w:ascii="Times New Roman" w:eastAsia="Calibri" w:hAnsi="Times New Roman" w:cs="Times New Roman"/>
          <w:iCs/>
          <w:sz w:val="24"/>
          <w:szCs w:val="24"/>
          <w:lang w:val="bg-BG"/>
        </w:rPr>
        <w:t xml:space="preserve">Наследници или други </w:t>
      </w:r>
      <w:proofErr w:type="spellStart"/>
      <w:r w:rsidRPr="00C60AC1">
        <w:rPr>
          <w:rFonts w:ascii="Times New Roman" w:eastAsia="Calibri" w:hAnsi="Times New Roman" w:cs="Times New Roman"/>
          <w:iCs/>
          <w:sz w:val="24"/>
          <w:szCs w:val="24"/>
          <w:lang w:val="bg-BG"/>
        </w:rPr>
        <w:t>правоприем-ници</w:t>
      </w:r>
      <w:proofErr w:type="spellEnd"/>
      <w:r w:rsidRPr="00C60AC1">
        <w:rPr>
          <w:rFonts w:ascii="Times New Roman" w:eastAsia="Calibri" w:hAnsi="Times New Roman" w:cs="Times New Roman"/>
          <w:iCs/>
          <w:sz w:val="24"/>
          <w:szCs w:val="24"/>
          <w:lang w:val="bg-BG"/>
        </w:rPr>
        <w:t xml:space="preserve"> на страните по делото също трябва да изчерпят средствата за защита по чл. 60а и сл. от ЗСВ и  чл. 2б от ЗОДОВ. </w:t>
      </w:r>
      <w:hyperlink r:id="rId1688" w:history="1">
        <w:r w:rsidR="0037368B" w:rsidRPr="00C60AC1">
          <w:rPr>
            <w:rStyle w:val="Hyperlink"/>
            <w:rFonts w:ascii="Times New Roman" w:hAnsi="Times New Roman" w:cs="Times New Roman"/>
            <w:sz w:val="24"/>
            <w:szCs w:val="24"/>
            <w:lang w:val="bg-BG" w:eastAsia="bg-BG"/>
          </w:rPr>
          <w:t>Бюлетин № 29</w:t>
        </w:r>
      </w:hyperlink>
    </w:p>
    <w:p w14:paraId="1F5D4207" w14:textId="4E03C7EA" w:rsidR="00BD4D69" w:rsidRDefault="00BD4D69" w:rsidP="00BD4D69">
      <w:pPr>
        <w:pStyle w:val="NoSpacing"/>
        <w:pBdr>
          <w:bottom w:val="single" w:sz="4" w:space="1" w:color="auto"/>
        </w:pBdr>
        <w:jc w:val="both"/>
        <w:rPr>
          <w:rFonts w:ascii="Times New Roman" w:hAnsi="Times New Roman" w:cs="Times New Roman"/>
          <w:i/>
          <w:sz w:val="24"/>
          <w:szCs w:val="24"/>
          <w:lang w:val="bg-BG"/>
        </w:rPr>
      </w:pPr>
      <w:proofErr w:type="spellStart"/>
      <w:r w:rsidRPr="00C60AC1">
        <w:rPr>
          <w:rStyle w:val="sb8d990e2"/>
          <w:rFonts w:ascii="Times New Roman" w:hAnsi="Times New Roman" w:cs="Times New Roman"/>
          <w:i/>
          <w:sz w:val="24"/>
          <w:szCs w:val="24"/>
        </w:rPr>
        <w:t>Tashev</w:t>
      </w:r>
      <w:proofErr w:type="spellEnd"/>
      <w:r w:rsidRPr="00C60AC1">
        <w:rPr>
          <w:rStyle w:val="wordhighlighted"/>
          <w:rFonts w:ascii="Times New Roman" w:hAnsi="Times New Roman" w:cs="Times New Roman"/>
          <w:i/>
          <w:sz w:val="24"/>
          <w:szCs w:val="24"/>
          <w:lang w:val="bg-BG"/>
        </w:rPr>
        <w:t xml:space="preserve"> </w:t>
      </w:r>
      <w:r w:rsidRPr="00C60AC1">
        <w:rPr>
          <w:rStyle w:val="wordhighlighted"/>
          <w:rFonts w:ascii="Times New Roman" w:hAnsi="Times New Roman" w:cs="Times New Roman"/>
          <w:i/>
          <w:sz w:val="24"/>
          <w:szCs w:val="24"/>
        </w:rPr>
        <w:t>v</w:t>
      </w:r>
      <w:r w:rsidRPr="00C60AC1">
        <w:rPr>
          <w:rStyle w:val="wordhighlighted"/>
          <w:rFonts w:ascii="Times New Roman" w:hAnsi="Times New Roman" w:cs="Times New Roman"/>
          <w:i/>
          <w:sz w:val="24"/>
          <w:szCs w:val="24"/>
          <w:lang w:val="bg-BG"/>
        </w:rPr>
        <w:t xml:space="preserve">. </w:t>
      </w:r>
      <w:r w:rsidRPr="00C60AC1">
        <w:rPr>
          <w:rStyle w:val="wordhighlighted"/>
          <w:rFonts w:ascii="Times New Roman" w:hAnsi="Times New Roman" w:cs="Times New Roman"/>
          <w:i/>
          <w:sz w:val="24"/>
          <w:szCs w:val="24"/>
        </w:rPr>
        <w:t>Bulgaria</w:t>
      </w:r>
      <w:r w:rsidRPr="00C60AC1">
        <w:rPr>
          <w:rStyle w:val="wordhighlighted"/>
          <w:rFonts w:ascii="Times New Roman" w:hAnsi="Times New Roman" w:cs="Times New Roman"/>
          <w:i/>
          <w:sz w:val="24"/>
          <w:szCs w:val="24"/>
          <w:lang w:val="bg-BG"/>
        </w:rPr>
        <w:t xml:space="preserve"> (</w:t>
      </w:r>
      <w:r w:rsidRPr="00C60AC1">
        <w:rPr>
          <w:rStyle w:val="wordhighlighted"/>
          <w:rFonts w:ascii="Times New Roman" w:hAnsi="Times New Roman" w:cs="Times New Roman"/>
          <w:i/>
          <w:sz w:val="24"/>
          <w:szCs w:val="24"/>
        </w:rPr>
        <w:t>no</w:t>
      </w:r>
      <w:r w:rsidRPr="00C60AC1">
        <w:rPr>
          <w:rStyle w:val="wordhighlighted"/>
          <w:rFonts w:ascii="Times New Roman" w:hAnsi="Times New Roman" w:cs="Times New Roman"/>
          <w:i/>
          <w:sz w:val="24"/>
          <w:szCs w:val="24"/>
          <w:lang w:val="bg-BG"/>
        </w:rPr>
        <w:t xml:space="preserve">. </w:t>
      </w:r>
      <w:hyperlink r:id="rId1689" w:anchor="%7B%22appno%22:[%2230474/05%22]%7D" w:tgtFrame="_blank" w:history="1">
        <w:r w:rsidRPr="00C60AC1">
          <w:rPr>
            <w:rStyle w:val="Hyperlink"/>
            <w:rFonts w:ascii="Times New Roman" w:hAnsi="Times New Roman" w:cs="Times New Roman"/>
            <w:i/>
            <w:sz w:val="24"/>
            <w:szCs w:val="24"/>
            <w:lang w:val="bg-BG"/>
          </w:rPr>
          <w:t>30474/05</w:t>
        </w:r>
      </w:hyperlink>
      <w:r w:rsidRPr="00C60AC1">
        <w:rPr>
          <w:rStyle w:val="wordhighlighted"/>
          <w:rFonts w:ascii="Times New Roman" w:hAnsi="Times New Roman" w:cs="Times New Roman"/>
          <w:i/>
          <w:sz w:val="24"/>
          <w:szCs w:val="24"/>
          <w:lang w:val="bg-BG"/>
        </w:rPr>
        <w:t xml:space="preserve">) - </w:t>
      </w:r>
      <w:r w:rsidRPr="00C60AC1">
        <w:rPr>
          <w:rFonts w:ascii="Times New Roman" w:hAnsi="Times New Roman" w:cs="Times New Roman"/>
          <w:i/>
          <w:sz w:val="24"/>
          <w:szCs w:val="24"/>
          <w:lang w:val="bg-BG"/>
        </w:rPr>
        <w:t>Решение по допустимостта</w:t>
      </w:r>
    </w:p>
    <w:p w14:paraId="02194DC1" w14:textId="1FC88E40" w:rsidR="00A25544" w:rsidRDefault="00A25544" w:rsidP="00BD4D69">
      <w:pPr>
        <w:pStyle w:val="NoSpacing"/>
        <w:pBdr>
          <w:bottom w:val="single" w:sz="4" w:space="1" w:color="auto"/>
        </w:pBdr>
        <w:jc w:val="both"/>
        <w:rPr>
          <w:rFonts w:ascii="Times New Roman" w:hAnsi="Times New Roman" w:cs="Times New Roman"/>
          <w:i/>
          <w:sz w:val="24"/>
          <w:szCs w:val="24"/>
          <w:lang w:val="bg-BG"/>
        </w:rPr>
      </w:pPr>
    </w:p>
    <w:p w14:paraId="7AA0463A" w14:textId="70DBF985" w:rsidR="00A25544" w:rsidRPr="001325AD" w:rsidRDefault="00A25544" w:rsidP="001325AD">
      <w:pPr>
        <w:spacing w:line="240" w:lineRule="auto"/>
        <w:contextualSpacing/>
        <w:jc w:val="both"/>
        <w:rPr>
          <w:rFonts w:ascii="Times New Roman" w:hAnsi="Times New Roman" w:cs="Times New Roman"/>
          <w:bCs/>
          <w:iCs/>
          <w:sz w:val="24"/>
          <w:szCs w:val="24"/>
        </w:rPr>
      </w:pPr>
      <w:r w:rsidRPr="001325AD">
        <w:rPr>
          <w:rFonts w:ascii="Times New Roman" w:hAnsi="Times New Roman" w:cs="Times New Roman"/>
          <w:iCs/>
          <w:sz w:val="24"/>
          <w:szCs w:val="24"/>
        </w:rPr>
        <w:t xml:space="preserve">Съдът констатира нарушение на правата на първите двама жалбоподатели по чл. 6, § 1, тъй като намира за твърде занижени присъдените им обезщетения от българските съдилища за неразумен срок на наказателните производства, водени срещу тях (респ. 1000 евро и 650 евро за 10 години производства, завършили с оправдателни присъди). Съдът отхвърля жалбата на третия жалбоподател като недопустима, поради загубването качеството на „жертва“, тъй като в неговия случай е налице комбинацията от намаляване на наложеното наказание с изрично признание за нарушение на чл. 6 от Конвенцията и присъждане на обезщетение от гражданските съдилища. </w:t>
      </w:r>
      <w:hyperlink r:id="rId1690" w:history="1">
        <w:r w:rsidR="003166C1" w:rsidRPr="001325AD">
          <w:rPr>
            <w:rStyle w:val="Hyperlink"/>
            <w:rFonts w:ascii="Times New Roman" w:hAnsi="Times New Roman" w:cs="Times New Roman"/>
            <w:bCs/>
            <w:iCs/>
            <w:sz w:val="24"/>
            <w:szCs w:val="24"/>
          </w:rPr>
          <w:t>Бюлетин № 52</w:t>
        </w:r>
      </w:hyperlink>
    </w:p>
    <w:p w14:paraId="0AFF8786" w14:textId="455D95D4" w:rsidR="00D537E6" w:rsidRDefault="00000000" w:rsidP="002F2866">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1691" w:tgtFrame="_blank" w:history="1">
        <w:bookmarkStart w:id="66" w:name="_Hlk64999764"/>
        <w:proofErr w:type="spellStart"/>
        <w:r w:rsidR="00A25544" w:rsidRPr="001325AD">
          <w:rPr>
            <w:rStyle w:val="Hyperlink"/>
            <w:rFonts w:ascii="Times New Roman" w:hAnsi="Times New Roman" w:cs="Times New Roman"/>
            <w:i/>
            <w:iCs/>
            <w:sz w:val="24"/>
            <w:szCs w:val="24"/>
          </w:rPr>
          <w:t>Petrov</w:t>
        </w:r>
        <w:proofErr w:type="spellEnd"/>
        <w:r w:rsidR="00A25544" w:rsidRPr="001325AD">
          <w:rPr>
            <w:rStyle w:val="Hyperlink"/>
            <w:rFonts w:ascii="Times New Roman" w:hAnsi="Times New Roman" w:cs="Times New Roman"/>
            <w:i/>
            <w:iCs/>
            <w:sz w:val="24"/>
            <w:szCs w:val="24"/>
          </w:rPr>
          <w:t xml:space="preserve"> </w:t>
        </w:r>
        <w:proofErr w:type="spellStart"/>
        <w:r w:rsidR="00A25544" w:rsidRPr="001325AD">
          <w:rPr>
            <w:rStyle w:val="Hyperlink"/>
            <w:rFonts w:ascii="Times New Roman" w:hAnsi="Times New Roman" w:cs="Times New Roman"/>
            <w:i/>
            <w:iCs/>
            <w:sz w:val="24"/>
            <w:szCs w:val="24"/>
          </w:rPr>
          <w:t>and</w:t>
        </w:r>
        <w:proofErr w:type="spellEnd"/>
        <w:r w:rsidR="00A25544" w:rsidRPr="001325AD">
          <w:rPr>
            <w:rStyle w:val="Hyperlink"/>
            <w:rFonts w:ascii="Times New Roman" w:hAnsi="Times New Roman" w:cs="Times New Roman"/>
            <w:i/>
            <w:iCs/>
            <w:sz w:val="24"/>
            <w:szCs w:val="24"/>
          </w:rPr>
          <w:t xml:space="preserve"> </w:t>
        </w:r>
        <w:proofErr w:type="spellStart"/>
        <w:r w:rsidR="00A25544" w:rsidRPr="001325AD">
          <w:rPr>
            <w:rStyle w:val="Hyperlink"/>
            <w:rFonts w:ascii="Times New Roman" w:hAnsi="Times New Roman" w:cs="Times New Roman"/>
            <w:i/>
            <w:iCs/>
            <w:sz w:val="24"/>
            <w:szCs w:val="24"/>
          </w:rPr>
          <w:t>others</w:t>
        </w:r>
        <w:proofErr w:type="spellEnd"/>
        <w:r w:rsidR="00A25544" w:rsidRPr="001325AD">
          <w:rPr>
            <w:rStyle w:val="Hyperlink"/>
            <w:rFonts w:ascii="Times New Roman" w:hAnsi="Times New Roman" w:cs="Times New Roman"/>
            <w:i/>
            <w:iCs/>
            <w:sz w:val="24"/>
            <w:szCs w:val="24"/>
          </w:rPr>
          <w:t xml:space="preserve"> v. </w:t>
        </w:r>
        <w:proofErr w:type="spellStart"/>
        <w:r w:rsidR="00A25544" w:rsidRPr="001325AD">
          <w:rPr>
            <w:rStyle w:val="Hyperlink"/>
            <w:rFonts w:ascii="Times New Roman" w:hAnsi="Times New Roman" w:cs="Times New Roman"/>
            <w:i/>
            <w:iCs/>
            <w:sz w:val="24"/>
            <w:szCs w:val="24"/>
          </w:rPr>
          <w:t>Bulgaria</w:t>
        </w:r>
        <w:proofErr w:type="spellEnd"/>
        <w:r w:rsidR="00A25544" w:rsidRPr="001325AD">
          <w:rPr>
            <w:rStyle w:val="Hyperlink"/>
            <w:rFonts w:ascii="Times New Roman" w:hAnsi="Times New Roman" w:cs="Times New Roman"/>
            <w:i/>
            <w:iCs/>
            <w:sz w:val="24"/>
            <w:szCs w:val="24"/>
          </w:rPr>
          <w:t xml:space="preserve"> (</w:t>
        </w:r>
        <w:proofErr w:type="spellStart"/>
        <w:r w:rsidR="00A25544" w:rsidRPr="001325AD">
          <w:rPr>
            <w:rStyle w:val="Hyperlink"/>
            <w:rFonts w:ascii="Times New Roman" w:hAnsi="Times New Roman" w:cs="Times New Roman"/>
            <w:i/>
            <w:iCs/>
            <w:sz w:val="24"/>
            <w:szCs w:val="24"/>
          </w:rPr>
          <w:t>nos</w:t>
        </w:r>
        <w:proofErr w:type="spellEnd"/>
        <w:r w:rsidR="00A25544" w:rsidRPr="001325AD">
          <w:rPr>
            <w:rStyle w:val="Hyperlink"/>
            <w:rFonts w:ascii="Times New Roman" w:hAnsi="Times New Roman" w:cs="Times New Roman"/>
            <w:i/>
            <w:iCs/>
            <w:sz w:val="24"/>
            <w:szCs w:val="24"/>
          </w:rPr>
          <w:t xml:space="preserve">. 49817/14 </w:t>
        </w:r>
        <w:proofErr w:type="spellStart"/>
        <w:r w:rsidR="00A25544" w:rsidRPr="001325AD">
          <w:rPr>
            <w:rStyle w:val="Hyperlink"/>
            <w:rFonts w:ascii="Times New Roman" w:hAnsi="Times New Roman" w:cs="Times New Roman"/>
            <w:i/>
            <w:iCs/>
            <w:sz w:val="24"/>
            <w:szCs w:val="24"/>
          </w:rPr>
          <w:t>and</w:t>
        </w:r>
        <w:proofErr w:type="spellEnd"/>
        <w:r w:rsidR="00A25544" w:rsidRPr="001325AD">
          <w:rPr>
            <w:rStyle w:val="Hyperlink"/>
            <w:rFonts w:ascii="Times New Roman" w:hAnsi="Times New Roman" w:cs="Times New Roman"/>
            <w:i/>
            <w:iCs/>
            <w:sz w:val="24"/>
            <w:szCs w:val="24"/>
          </w:rPr>
          <w:t xml:space="preserve"> 2 </w:t>
        </w:r>
        <w:proofErr w:type="spellStart"/>
        <w:r w:rsidR="00A25544" w:rsidRPr="001325AD">
          <w:rPr>
            <w:rStyle w:val="Hyperlink"/>
            <w:rFonts w:ascii="Times New Roman" w:hAnsi="Times New Roman" w:cs="Times New Roman"/>
            <w:i/>
            <w:iCs/>
            <w:sz w:val="24"/>
            <w:szCs w:val="24"/>
          </w:rPr>
          <w:t>others</w:t>
        </w:r>
        <w:proofErr w:type="spellEnd"/>
        <w:r w:rsidR="00A25544" w:rsidRPr="001325AD">
          <w:rPr>
            <w:rStyle w:val="Hyperlink"/>
            <w:rFonts w:ascii="Times New Roman" w:hAnsi="Times New Roman" w:cs="Times New Roman"/>
            <w:i/>
            <w:iCs/>
            <w:sz w:val="24"/>
            <w:szCs w:val="24"/>
          </w:rPr>
          <w:t>)</w:t>
        </w:r>
        <w:bookmarkEnd w:id="66"/>
      </w:hyperlink>
    </w:p>
    <w:p w14:paraId="3249B118" w14:textId="501BBFB5" w:rsidR="002F2866" w:rsidRDefault="002F2866" w:rsidP="007442CB">
      <w:pPr>
        <w:spacing w:line="240" w:lineRule="auto"/>
        <w:contextualSpacing/>
        <w:jc w:val="both"/>
        <w:rPr>
          <w:rStyle w:val="Hyperlink"/>
          <w:rFonts w:ascii="Times New Roman" w:hAnsi="Times New Roman" w:cs="Times New Roman"/>
          <w:i/>
          <w:iCs/>
          <w:sz w:val="24"/>
          <w:szCs w:val="24"/>
        </w:rPr>
      </w:pPr>
    </w:p>
    <w:p w14:paraId="5396625D" w14:textId="5E3EC0EA" w:rsidR="002F2866" w:rsidRPr="00605362" w:rsidRDefault="002F2866" w:rsidP="007442CB">
      <w:pPr>
        <w:spacing w:line="240" w:lineRule="auto"/>
        <w:contextualSpacing/>
        <w:jc w:val="both"/>
        <w:rPr>
          <w:rFonts w:ascii="Times New Roman" w:hAnsi="Times New Roman" w:cs="Times New Roman"/>
          <w:iCs/>
          <w:sz w:val="24"/>
          <w:szCs w:val="24"/>
        </w:rPr>
      </w:pPr>
      <w:r w:rsidRPr="002F2866">
        <w:rPr>
          <w:rFonts w:ascii="Times New Roman" w:hAnsi="Times New Roman" w:cs="Times New Roman"/>
          <w:iCs/>
          <w:sz w:val="24"/>
          <w:szCs w:val="24"/>
        </w:rPr>
        <w:t xml:space="preserve">Период от малко повече от тринадесет години </w:t>
      </w:r>
      <w:r w:rsidRPr="002F2866">
        <w:rPr>
          <w:rFonts w:ascii="Times New Roman" w:hAnsi="Times New Roman" w:cs="Times New Roman"/>
          <w:iCs/>
        </w:rPr>
        <w:t xml:space="preserve">за досъдебно производство и три съдебни инстанции, при който основното забавяне се дължи </w:t>
      </w:r>
      <w:r w:rsidRPr="002F2866">
        <w:rPr>
          <w:rFonts w:ascii="Times New Roman" w:hAnsi="Times New Roman" w:cs="Times New Roman"/>
          <w:iCs/>
          <w:sz w:val="24"/>
          <w:szCs w:val="24"/>
        </w:rPr>
        <w:t xml:space="preserve">до голяма степен на неуспеха на разследващите органи и на съдилищата да организират правилно наказателния процес, </w:t>
      </w:r>
      <w:r w:rsidRPr="00605362">
        <w:rPr>
          <w:rFonts w:ascii="Times New Roman" w:hAnsi="Times New Roman" w:cs="Times New Roman"/>
          <w:iCs/>
          <w:sz w:val="24"/>
          <w:szCs w:val="24"/>
        </w:rPr>
        <w:t xml:space="preserve">представлява нарушение на чл. 6 § 1 от Конвенцията. </w:t>
      </w:r>
      <w:hyperlink r:id="rId1692" w:history="1">
        <w:r w:rsidR="00605362" w:rsidRPr="00605362">
          <w:rPr>
            <w:rStyle w:val="Hyperlink"/>
            <w:rFonts w:ascii="Times New Roman" w:hAnsi="Times New Roman" w:cs="Times New Roman"/>
          </w:rPr>
          <w:t>Бюлетин № 66</w:t>
        </w:r>
      </w:hyperlink>
    </w:p>
    <w:p w14:paraId="37A412A4" w14:textId="5700F4D9" w:rsidR="002F2866" w:rsidRDefault="00000000" w:rsidP="00605362">
      <w:pPr>
        <w:pBdr>
          <w:bottom w:val="single" w:sz="4" w:space="1" w:color="auto"/>
        </w:pBdr>
        <w:spacing w:line="240" w:lineRule="auto"/>
        <w:contextualSpacing/>
        <w:jc w:val="both"/>
        <w:rPr>
          <w:rFonts w:ascii="Times New Roman" w:hAnsi="Times New Roman" w:cs="Times New Roman"/>
        </w:rPr>
      </w:pPr>
      <w:hyperlink r:id="rId1693" w:history="1">
        <w:proofErr w:type="spellStart"/>
        <w:r w:rsidR="002F2866" w:rsidRPr="002F2866">
          <w:rPr>
            <w:rStyle w:val="Hyperlink"/>
            <w:rFonts w:ascii="Times New Roman" w:hAnsi="Times New Roman" w:cs="Times New Roman"/>
            <w:i/>
            <w:iCs/>
          </w:rPr>
          <w:t>Shiyankova-Kasapska</w:t>
        </w:r>
        <w:proofErr w:type="spellEnd"/>
        <w:r w:rsidR="002F2866" w:rsidRPr="002F2866">
          <w:rPr>
            <w:rStyle w:val="Hyperlink"/>
            <w:rFonts w:ascii="Times New Roman" w:hAnsi="Times New Roman" w:cs="Times New Roman"/>
            <w:i/>
            <w:iCs/>
          </w:rPr>
          <w:t xml:space="preserve"> v. </w:t>
        </w:r>
        <w:proofErr w:type="spellStart"/>
        <w:r w:rsidR="002F2866" w:rsidRPr="002F2866">
          <w:rPr>
            <w:rStyle w:val="Hyperlink"/>
            <w:rFonts w:ascii="Times New Roman" w:hAnsi="Times New Roman" w:cs="Times New Roman"/>
            <w:i/>
            <w:iCs/>
          </w:rPr>
          <w:t>Bulgaria</w:t>
        </w:r>
        <w:proofErr w:type="spellEnd"/>
        <w:r w:rsidR="002F2866" w:rsidRPr="002F2866">
          <w:rPr>
            <w:rStyle w:val="Hyperlink"/>
            <w:rFonts w:ascii="Times New Roman" w:hAnsi="Times New Roman" w:cs="Times New Roman"/>
            <w:i/>
            <w:iCs/>
          </w:rPr>
          <w:t xml:space="preserve"> (</w:t>
        </w:r>
        <w:proofErr w:type="spellStart"/>
        <w:r w:rsidR="002F2866" w:rsidRPr="002F2866">
          <w:rPr>
            <w:rStyle w:val="Hyperlink"/>
            <w:rFonts w:ascii="Times New Roman" w:hAnsi="Times New Roman" w:cs="Times New Roman"/>
            <w:i/>
            <w:iCs/>
          </w:rPr>
          <w:t>no</w:t>
        </w:r>
        <w:proofErr w:type="spellEnd"/>
        <w:r w:rsidR="002F2866" w:rsidRPr="002F2866">
          <w:rPr>
            <w:rStyle w:val="Hyperlink"/>
            <w:rFonts w:ascii="Times New Roman" w:hAnsi="Times New Roman" w:cs="Times New Roman"/>
            <w:i/>
            <w:iCs/>
          </w:rPr>
          <w:t>. 10108/16 )</w:t>
        </w:r>
      </w:hyperlink>
    </w:p>
    <w:p w14:paraId="5ABE055E" w14:textId="46E0CD80" w:rsidR="002F2866" w:rsidRDefault="002F2866" w:rsidP="007442CB">
      <w:pPr>
        <w:spacing w:line="240" w:lineRule="auto"/>
        <w:contextualSpacing/>
        <w:jc w:val="both"/>
        <w:rPr>
          <w:rFonts w:ascii="Times New Roman" w:hAnsi="Times New Roman" w:cs="Times New Roman"/>
        </w:rPr>
      </w:pPr>
    </w:p>
    <w:p w14:paraId="705E4824" w14:textId="21D53521" w:rsidR="00F65F7B" w:rsidRPr="00430666" w:rsidRDefault="00523E8D" w:rsidP="007442CB">
      <w:pPr>
        <w:spacing w:line="240" w:lineRule="auto"/>
        <w:contextualSpacing/>
        <w:jc w:val="both"/>
        <w:rPr>
          <w:rFonts w:ascii="Times New Roman" w:hAnsi="Times New Roman" w:cs="Times New Roman"/>
          <w:iCs/>
        </w:rPr>
      </w:pPr>
      <w:r w:rsidRPr="00D43485">
        <w:rPr>
          <w:rFonts w:ascii="Times New Roman" w:hAnsi="Times New Roman" w:cs="Times New Roman"/>
          <w:iCs/>
        </w:rPr>
        <w:t xml:space="preserve">Продължителност от над 6 години на производство за настаняване на деца, лишени от родителски грижи, в приемно семейство, надхвърля темпоралния обхват на разумния срок и представлява нарушение на чл. 6. Въпреки наличието на известна фактическа и правна сложност на предмета на </w:t>
      </w:r>
      <w:r w:rsidRPr="00430666">
        <w:rPr>
          <w:rFonts w:ascii="Times New Roman" w:hAnsi="Times New Roman" w:cs="Times New Roman"/>
          <w:iCs/>
        </w:rPr>
        <w:t>делото, значението, което той има за страните, налага решаването му в по-кратки срокове</w:t>
      </w:r>
      <w:r w:rsidR="00226479" w:rsidRPr="00430666">
        <w:rPr>
          <w:rFonts w:ascii="Times New Roman" w:hAnsi="Times New Roman" w:cs="Times New Roman"/>
          <w:iCs/>
        </w:rPr>
        <w:t xml:space="preserve">. </w:t>
      </w:r>
      <w:hyperlink r:id="rId1694" w:history="1">
        <w:r w:rsidR="007E3958" w:rsidRPr="007E3958">
          <w:rPr>
            <w:rStyle w:val="Hyperlink"/>
            <w:rFonts w:ascii="Times New Roman" w:eastAsia="Times New Roman" w:hAnsi="Times New Roman" w:cs="Times New Roman"/>
            <w:lang w:eastAsia="bg-BG"/>
          </w:rPr>
          <w:t>Бюлетин № 68</w:t>
        </w:r>
      </w:hyperlink>
    </w:p>
    <w:p w14:paraId="1777351C" w14:textId="208D4C7A" w:rsidR="00226479" w:rsidRPr="00430666" w:rsidRDefault="00000000" w:rsidP="007442CB">
      <w:pPr>
        <w:spacing w:line="240" w:lineRule="auto"/>
        <w:contextualSpacing/>
        <w:jc w:val="both"/>
        <w:rPr>
          <w:rFonts w:ascii="Times New Roman" w:hAnsi="Times New Roman" w:cs="Times New Roman"/>
          <w:iCs/>
        </w:rPr>
      </w:pPr>
      <w:hyperlink r:id="rId1695" w:history="1">
        <w:r w:rsidR="00430666" w:rsidRPr="00430666">
          <w:rPr>
            <w:rStyle w:val="Hyperlink"/>
            <w:rFonts w:ascii="Times New Roman" w:hAnsi="Times New Roman" w:cs="Times New Roman"/>
            <w:bCs/>
            <w:i/>
            <w:iCs/>
          </w:rPr>
          <w:t xml:space="preserve"> Q </w:t>
        </w:r>
        <w:proofErr w:type="spellStart"/>
        <w:r w:rsidR="00430666" w:rsidRPr="00430666">
          <w:rPr>
            <w:rStyle w:val="Hyperlink"/>
            <w:rFonts w:ascii="Times New Roman" w:hAnsi="Times New Roman" w:cs="Times New Roman"/>
            <w:bCs/>
            <w:i/>
            <w:iCs/>
          </w:rPr>
          <w:t>and</w:t>
        </w:r>
        <w:proofErr w:type="spellEnd"/>
        <w:r w:rsidR="00430666" w:rsidRPr="00430666">
          <w:rPr>
            <w:rStyle w:val="Hyperlink"/>
            <w:rFonts w:ascii="Times New Roman" w:hAnsi="Times New Roman" w:cs="Times New Roman"/>
            <w:bCs/>
            <w:i/>
            <w:iCs/>
          </w:rPr>
          <w:t xml:space="preserve"> R v. </w:t>
        </w:r>
        <w:proofErr w:type="spellStart"/>
        <w:r w:rsidR="00430666" w:rsidRPr="00430666">
          <w:rPr>
            <w:rStyle w:val="Hyperlink"/>
            <w:rFonts w:ascii="Times New Roman" w:hAnsi="Times New Roman" w:cs="Times New Roman"/>
            <w:bCs/>
            <w:i/>
            <w:iCs/>
          </w:rPr>
          <w:t>Slovenia</w:t>
        </w:r>
        <w:proofErr w:type="spellEnd"/>
        <w:r w:rsidR="00430666" w:rsidRPr="00430666">
          <w:rPr>
            <w:rStyle w:val="Hyperlink"/>
            <w:rFonts w:ascii="Times New Roman" w:hAnsi="Times New Roman" w:cs="Times New Roman"/>
            <w:bCs/>
            <w:i/>
            <w:iCs/>
          </w:rPr>
          <w:t xml:space="preserve"> (</w:t>
        </w:r>
        <w:proofErr w:type="spellStart"/>
        <w:r w:rsidR="00430666" w:rsidRPr="00430666">
          <w:rPr>
            <w:rStyle w:val="Hyperlink"/>
            <w:rFonts w:ascii="Times New Roman" w:hAnsi="Times New Roman" w:cs="Times New Roman"/>
            <w:bCs/>
            <w:i/>
            <w:iCs/>
          </w:rPr>
          <w:t>no</w:t>
        </w:r>
        <w:proofErr w:type="spellEnd"/>
        <w:r w:rsidR="00430666" w:rsidRPr="00430666">
          <w:rPr>
            <w:rStyle w:val="Hyperlink"/>
            <w:rFonts w:ascii="Times New Roman" w:hAnsi="Times New Roman" w:cs="Times New Roman"/>
            <w:bCs/>
            <w:i/>
            <w:iCs/>
          </w:rPr>
          <w:t xml:space="preserve"> 19938/20)</w:t>
        </w:r>
      </w:hyperlink>
    </w:p>
    <w:p w14:paraId="57BAC675" w14:textId="77777777" w:rsidR="008639AB" w:rsidRPr="00C60AC1" w:rsidRDefault="008639AB" w:rsidP="004E5BA9">
      <w:pPr>
        <w:pStyle w:val="Heading2"/>
        <w:ind w:firstLine="708"/>
        <w:rPr>
          <w:rFonts w:ascii="Times New Roman" w:hAnsi="Times New Roman"/>
        </w:rPr>
      </w:pPr>
      <w:r w:rsidRPr="00C60AC1">
        <w:rPr>
          <w:rFonts w:ascii="Times New Roman" w:hAnsi="Times New Roman"/>
        </w:rPr>
        <w:lastRenderedPageBreak/>
        <w:t>7. Презумпция за невиновност</w:t>
      </w:r>
    </w:p>
    <w:p w14:paraId="7729F5A6" w14:textId="77777777" w:rsidR="00841F5C" w:rsidRPr="00180795" w:rsidRDefault="00462B7D" w:rsidP="00462B7D">
      <w:pPr>
        <w:pStyle w:val="NoSpacing"/>
        <w:jc w:val="both"/>
        <w:rPr>
          <w:rStyle w:val="normal--char"/>
          <w:rFonts w:ascii="Times New Roman" w:hAnsi="Times New Roman" w:cs="Times New Roman"/>
          <w:color w:val="000000"/>
          <w:sz w:val="24"/>
          <w:szCs w:val="24"/>
          <w:lang w:val="ru-RU"/>
        </w:rPr>
      </w:pPr>
      <w:r w:rsidRPr="00C60AC1">
        <w:rPr>
          <w:rFonts w:ascii="Times New Roman" w:hAnsi="Times New Roman" w:cs="Times New Roman"/>
          <w:sz w:val="24"/>
          <w:szCs w:val="24"/>
          <w:lang w:val="bg-BG"/>
        </w:rPr>
        <w:t xml:space="preserve">Отхвърлянето на иска на жалбоподателя за обезщетение за вреди, причинени от приключило с оправдателна присъда наказателно производство, не е в нарушение на презумпцията за невиновност (чл. 6, § 2 от Конвенцията). </w:t>
      </w:r>
      <w:hyperlink r:id="rId169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1FC1C75C" w14:textId="77777777" w:rsidR="00462B7D" w:rsidRPr="00C60AC1" w:rsidRDefault="00000000" w:rsidP="00923B28">
      <w:pPr>
        <w:pBdr>
          <w:bottom w:val="single" w:sz="4" w:space="1" w:color="auto"/>
        </w:pBdr>
        <w:spacing w:after="0" w:line="240" w:lineRule="auto"/>
        <w:jc w:val="both"/>
        <w:rPr>
          <w:rFonts w:ascii="Times New Roman" w:hAnsi="Times New Roman" w:cs="Times New Roman"/>
          <w:i/>
          <w:sz w:val="24"/>
        </w:rPr>
      </w:pPr>
      <w:hyperlink r:id="rId1697" w:history="1">
        <w:proofErr w:type="spellStart"/>
        <w:r w:rsidR="00462B7D" w:rsidRPr="00C60AC1">
          <w:rPr>
            <w:rStyle w:val="Hyperlink"/>
            <w:rFonts w:ascii="Times New Roman" w:hAnsi="Times New Roman" w:cs="Times New Roman"/>
            <w:i/>
            <w:sz w:val="24"/>
          </w:rPr>
          <w:t>Bok</w:t>
        </w:r>
        <w:proofErr w:type="spellEnd"/>
        <w:r w:rsidR="00462B7D" w:rsidRPr="00C60AC1">
          <w:rPr>
            <w:rStyle w:val="Hyperlink"/>
            <w:rFonts w:ascii="Times New Roman" w:hAnsi="Times New Roman" w:cs="Times New Roman"/>
            <w:i/>
            <w:sz w:val="24"/>
          </w:rPr>
          <w:t xml:space="preserve"> v. </w:t>
        </w:r>
        <w:r w:rsidR="00462B7D" w:rsidRPr="00C60AC1">
          <w:rPr>
            <w:rStyle w:val="Hyperlink"/>
            <w:rFonts w:ascii="Times New Roman" w:hAnsi="Times New Roman" w:cs="Times New Roman"/>
            <w:i/>
            <w:sz w:val="24"/>
            <w:lang w:val="en-US"/>
          </w:rPr>
          <w:t>t</w:t>
        </w:r>
        <w:proofErr w:type="spellStart"/>
        <w:r w:rsidR="00462B7D" w:rsidRPr="00C60AC1">
          <w:rPr>
            <w:rStyle w:val="Hyperlink"/>
            <w:rFonts w:ascii="Times New Roman" w:hAnsi="Times New Roman" w:cs="Times New Roman"/>
            <w:i/>
            <w:sz w:val="24"/>
          </w:rPr>
          <w:t>he</w:t>
        </w:r>
        <w:proofErr w:type="spellEnd"/>
        <w:r w:rsidR="00462B7D" w:rsidRPr="00C60AC1">
          <w:rPr>
            <w:rStyle w:val="Hyperlink"/>
            <w:rFonts w:ascii="Times New Roman" w:hAnsi="Times New Roman" w:cs="Times New Roman"/>
            <w:i/>
            <w:sz w:val="24"/>
          </w:rPr>
          <w:t xml:space="preserve"> </w:t>
        </w:r>
        <w:r w:rsidR="00462B7D" w:rsidRPr="00C60AC1">
          <w:rPr>
            <w:rStyle w:val="Hyperlink"/>
            <w:rFonts w:ascii="Times New Roman" w:hAnsi="Times New Roman" w:cs="Times New Roman"/>
            <w:i/>
            <w:sz w:val="24"/>
            <w:lang w:val="en-US"/>
          </w:rPr>
          <w:t>N</w:t>
        </w:r>
        <w:proofErr w:type="spellStart"/>
        <w:r w:rsidR="00462B7D" w:rsidRPr="00C60AC1">
          <w:rPr>
            <w:rStyle w:val="Hyperlink"/>
            <w:rFonts w:ascii="Times New Roman" w:hAnsi="Times New Roman" w:cs="Times New Roman"/>
            <w:i/>
            <w:sz w:val="24"/>
          </w:rPr>
          <w:t>etherlands</w:t>
        </w:r>
        <w:proofErr w:type="spellEnd"/>
        <w:r w:rsidR="00462B7D" w:rsidRPr="00C60AC1">
          <w:rPr>
            <w:rStyle w:val="Hyperlink"/>
            <w:rFonts w:ascii="Times New Roman" w:hAnsi="Times New Roman" w:cs="Times New Roman"/>
            <w:i/>
            <w:sz w:val="24"/>
          </w:rPr>
          <w:t xml:space="preserve"> (</w:t>
        </w:r>
        <w:r w:rsidR="00462B7D" w:rsidRPr="00C60AC1">
          <w:rPr>
            <w:rStyle w:val="Hyperlink"/>
            <w:rFonts w:ascii="Times New Roman" w:hAnsi="Times New Roman" w:cs="Times New Roman"/>
            <w:i/>
            <w:sz w:val="24"/>
            <w:lang w:val="en-US"/>
          </w:rPr>
          <w:t>no</w:t>
        </w:r>
        <w:r w:rsidR="00462B7D" w:rsidRPr="00180795">
          <w:rPr>
            <w:rStyle w:val="Hyperlink"/>
            <w:rFonts w:ascii="Times New Roman" w:hAnsi="Times New Roman" w:cs="Times New Roman"/>
            <w:i/>
            <w:sz w:val="24"/>
            <w:lang w:val="ru-RU"/>
          </w:rPr>
          <w:t xml:space="preserve">. </w:t>
        </w:r>
        <w:r w:rsidR="00462B7D" w:rsidRPr="00C60AC1">
          <w:rPr>
            <w:rStyle w:val="Hyperlink"/>
            <w:rFonts w:ascii="Times New Roman" w:hAnsi="Times New Roman" w:cs="Times New Roman"/>
            <w:i/>
            <w:sz w:val="24"/>
          </w:rPr>
          <w:t>45482/06</w:t>
        </w:r>
        <w:r w:rsidR="00462B7D" w:rsidRPr="00180795">
          <w:rPr>
            <w:rStyle w:val="Hyperlink"/>
            <w:rFonts w:ascii="Times New Roman" w:hAnsi="Times New Roman" w:cs="Times New Roman"/>
            <w:i/>
            <w:sz w:val="24"/>
            <w:lang w:val="ru-RU"/>
          </w:rPr>
          <w:t>)</w:t>
        </w:r>
      </w:hyperlink>
    </w:p>
    <w:p w14:paraId="6809D72E" w14:textId="77777777" w:rsidR="00923B28" w:rsidRPr="00180795" w:rsidRDefault="00923B28" w:rsidP="00923B28">
      <w:pPr>
        <w:pStyle w:val="NoSpacing"/>
        <w:jc w:val="both"/>
        <w:rPr>
          <w:rFonts w:ascii="Times New Roman" w:hAnsi="Times New Roman" w:cs="Times New Roman"/>
          <w:sz w:val="24"/>
          <w:szCs w:val="24"/>
          <w:lang w:val="ru-RU"/>
        </w:rPr>
      </w:pPr>
    </w:p>
    <w:p w14:paraId="5C90F9D8" w14:textId="77777777" w:rsidR="00923B28" w:rsidRPr="00C60AC1" w:rsidRDefault="00923B28" w:rsidP="00923B28">
      <w:pPr>
        <w:pStyle w:val="NoSpacing"/>
        <w:jc w:val="both"/>
        <w:rPr>
          <w:rStyle w:val="normal--char"/>
          <w:rFonts w:ascii="Times New Roman" w:hAnsi="Times New Roman" w:cs="Times New Roman"/>
          <w:color w:val="000000"/>
          <w:sz w:val="24"/>
          <w:szCs w:val="24"/>
          <w:lang w:val="bg-BG"/>
        </w:rPr>
      </w:pPr>
      <w:r w:rsidRPr="00180795">
        <w:rPr>
          <w:rFonts w:ascii="Times New Roman" w:hAnsi="Times New Roman" w:cs="Times New Roman"/>
          <w:sz w:val="24"/>
          <w:szCs w:val="24"/>
          <w:lang w:val="ru-RU"/>
        </w:rPr>
        <w:t xml:space="preserve">ЕСПЧ </w:t>
      </w:r>
      <w:proofErr w:type="spellStart"/>
      <w:r w:rsidRPr="00180795">
        <w:rPr>
          <w:rFonts w:ascii="Times New Roman" w:hAnsi="Times New Roman" w:cs="Times New Roman"/>
          <w:sz w:val="24"/>
          <w:szCs w:val="24"/>
          <w:lang w:val="ru-RU"/>
        </w:rPr>
        <w:t>комуникира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оплакване</w:t>
      </w:r>
      <w:proofErr w:type="spellEnd"/>
      <w:r w:rsidRPr="00180795">
        <w:rPr>
          <w:rFonts w:ascii="Times New Roman" w:hAnsi="Times New Roman" w:cs="Times New Roman"/>
          <w:sz w:val="24"/>
          <w:szCs w:val="24"/>
          <w:lang w:val="ru-RU"/>
        </w:rPr>
        <w:t xml:space="preserve"> по чл. 6, § 2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(презумпция за невиновност), </w:t>
      </w:r>
      <w:proofErr w:type="spellStart"/>
      <w:r w:rsidRPr="00180795">
        <w:rPr>
          <w:rFonts w:ascii="Times New Roman" w:hAnsi="Times New Roman" w:cs="Times New Roman"/>
          <w:sz w:val="24"/>
          <w:szCs w:val="24"/>
          <w:lang w:val="ru-RU"/>
        </w:rPr>
        <w:t>свързано</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изказвания</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публични</w:t>
      </w:r>
      <w:proofErr w:type="spellEnd"/>
      <w:r w:rsidRPr="00180795">
        <w:rPr>
          <w:rFonts w:ascii="Times New Roman" w:hAnsi="Times New Roman" w:cs="Times New Roman"/>
          <w:sz w:val="24"/>
          <w:szCs w:val="24"/>
          <w:lang w:val="ru-RU"/>
        </w:rPr>
        <w:t xml:space="preserve"> личности по повод </w:t>
      </w:r>
      <w:proofErr w:type="spellStart"/>
      <w:r w:rsidRPr="00180795">
        <w:rPr>
          <w:rFonts w:ascii="Times New Roman" w:hAnsi="Times New Roman" w:cs="Times New Roman"/>
          <w:sz w:val="24"/>
          <w:szCs w:val="24"/>
          <w:lang w:val="ru-RU"/>
        </w:rPr>
        <w:t>твърдяната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престъпна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дейност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арестувано</w:t>
      </w:r>
      <w:proofErr w:type="spellEnd"/>
      <w:r w:rsidRPr="00180795">
        <w:rPr>
          <w:rFonts w:ascii="Times New Roman" w:hAnsi="Times New Roman" w:cs="Times New Roman"/>
          <w:sz w:val="24"/>
          <w:szCs w:val="24"/>
          <w:lang w:val="ru-RU"/>
        </w:rPr>
        <w:t xml:space="preserve"> лице.</w:t>
      </w:r>
      <w:r w:rsidRPr="00C60AC1">
        <w:rPr>
          <w:rFonts w:ascii="Times New Roman" w:hAnsi="Times New Roman" w:cs="Times New Roman"/>
          <w:sz w:val="24"/>
          <w:szCs w:val="24"/>
          <w:lang w:val="bg-BG"/>
        </w:rPr>
        <w:t xml:space="preserve"> </w:t>
      </w:r>
      <w:hyperlink r:id="rId1698" w:history="1">
        <w:r w:rsidRPr="00C60AC1">
          <w:rPr>
            <w:rStyle w:val="Hyperlink"/>
            <w:rFonts w:ascii="Times New Roman" w:hAnsi="Times New Roman" w:cs="Times New Roman"/>
            <w:sz w:val="24"/>
            <w:szCs w:val="24"/>
            <w:lang w:val="bg-BG"/>
          </w:rPr>
          <w:t>Бюлетин № 8</w:t>
        </w:r>
      </w:hyperlink>
    </w:p>
    <w:p w14:paraId="40CDB028" w14:textId="77777777" w:rsidR="00DC55EF" w:rsidRPr="00C60AC1" w:rsidRDefault="00000000" w:rsidP="00BF6F0E">
      <w:pPr>
        <w:pStyle w:val="NoSpacing"/>
        <w:pBdr>
          <w:bottom w:val="single" w:sz="4" w:space="1" w:color="auto"/>
        </w:pBdr>
        <w:jc w:val="both"/>
        <w:rPr>
          <w:rFonts w:ascii="Times New Roman" w:hAnsi="Times New Roman" w:cs="Times New Roman"/>
          <w:i/>
          <w:sz w:val="24"/>
          <w:lang w:val="bg-BG"/>
        </w:rPr>
      </w:pPr>
      <w:hyperlink r:id="rId1699" w:history="1">
        <w:proofErr w:type="spellStart"/>
        <w:r w:rsidR="00923B28" w:rsidRPr="00C60AC1">
          <w:rPr>
            <w:rStyle w:val="Hyperlink"/>
            <w:rFonts w:ascii="Times New Roman" w:hAnsi="Times New Roman" w:cs="Times New Roman"/>
            <w:i/>
            <w:sz w:val="24"/>
          </w:rPr>
          <w:t>Gutsanov</w:t>
        </w:r>
        <w:proofErr w:type="spellEnd"/>
        <w:r w:rsidR="00923B28" w:rsidRPr="00C60AC1">
          <w:rPr>
            <w:rStyle w:val="Hyperlink"/>
            <w:rFonts w:ascii="Times New Roman" w:hAnsi="Times New Roman" w:cs="Times New Roman"/>
            <w:i/>
            <w:sz w:val="24"/>
            <w:lang w:val="ru-RU"/>
          </w:rPr>
          <w:t xml:space="preserve"> </w:t>
        </w:r>
        <w:r w:rsidR="00923B28" w:rsidRPr="00C60AC1">
          <w:rPr>
            <w:rStyle w:val="Hyperlink"/>
            <w:rFonts w:ascii="Times New Roman" w:hAnsi="Times New Roman" w:cs="Times New Roman"/>
            <w:i/>
            <w:sz w:val="24"/>
          </w:rPr>
          <w:t>and</w:t>
        </w:r>
        <w:r w:rsidR="00923B28" w:rsidRPr="00C60AC1">
          <w:rPr>
            <w:rStyle w:val="Hyperlink"/>
            <w:rFonts w:ascii="Times New Roman" w:hAnsi="Times New Roman" w:cs="Times New Roman"/>
            <w:i/>
            <w:sz w:val="24"/>
            <w:lang w:val="ru-RU"/>
          </w:rPr>
          <w:t xml:space="preserve"> </w:t>
        </w:r>
        <w:r w:rsidR="00923B28" w:rsidRPr="00C60AC1">
          <w:rPr>
            <w:rStyle w:val="Hyperlink"/>
            <w:rFonts w:ascii="Times New Roman" w:hAnsi="Times New Roman" w:cs="Times New Roman"/>
            <w:i/>
            <w:sz w:val="24"/>
          </w:rPr>
          <w:t>others</w:t>
        </w:r>
        <w:r w:rsidR="00923B28" w:rsidRPr="00C60AC1">
          <w:rPr>
            <w:rStyle w:val="Hyperlink"/>
            <w:rFonts w:ascii="Times New Roman" w:hAnsi="Times New Roman" w:cs="Times New Roman"/>
            <w:i/>
            <w:sz w:val="24"/>
            <w:lang w:val="ru-RU"/>
          </w:rPr>
          <w:t xml:space="preserve"> </w:t>
        </w:r>
        <w:r w:rsidR="00923B28" w:rsidRPr="00C60AC1">
          <w:rPr>
            <w:rStyle w:val="Hyperlink"/>
            <w:rFonts w:ascii="Times New Roman" w:hAnsi="Times New Roman" w:cs="Times New Roman"/>
            <w:i/>
            <w:sz w:val="24"/>
          </w:rPr>
          <w:t>v</w:t>
        </w:r>
        <w:r w:rsidR="00923B28" w:rsidRPr="00C60AC1">
          <w:rPr>
            <w:rStyle w:val="Hyperlink"/>
            <w:rFonts w:ascii="Times New Roman" w:hAnsi="Times New Roman" w:cs="Times New Roman"/>
            <w:i/>
            <w:sz w:val="24"/>
            <w:lang w:val="ru-RU"/>
          </w:rPr>
          <w:t xml:space="preserve">. </w:t>
        </w:r>
        <w:r w:rsidR="00923B28" w:rsidRPr="00C60AC1">
          <w:rPr>
            <w:rStyle w:val="Hyperlink"/>
            <w:rFonts w:ascii="Times New Roman" w:hAnsi="Times New Roman" w:cs="Times New Roman"/>
            <w:i/>
            <w:sz w:val="24"/>
          </w:rPr>
          <w:t>Bulgaria</w:t>
        </w:r>
        <w:r w:rsidR="00923B28" w:rsidRPr="00C60AC1">
          <w:rPr>
            <w:rStyle w:val="Hyperlink"/>
            <w:rFonts w:ascii="Times New Roman" w:hAnsi="Times New Roman" w:cs="Times New Roman"/>
            <w:sz w:val="24"/>
            <w:lang w:val="ru-RU"/>
          </w:rPr>
          <w:t xml:space="preserve"> </w:t>
        </w:r>
        <w:r w:rsidR="00923B28" w:rsidRPr="00C60AC1">
          <w:rPr>
            <w:rStyle w:val="Hyperlink"/>
            <w:rFonts w:ascii="Times New Roman" w:hAnsi="Times New Roman" w:cs="Times New Roman"/>
            <w:i/>
            <w:sz w:val="24"/>
            <w:lang w:val="ru-RU"/>
          </w:rPr>
          <w:t>(</w:t>
        </w:r>
        <w:r w:rsidR="00923B28" w:rsidRPr="00C60AC1">
          <w:rPr>
            <w:rStyle w:val="Hyperlink"/>
            <w:rFonts w:ascii="Times New Roman" w:hAnsi="Times New Roman" w:cs="Times New Roman"/>
            <w:i/>
            <w:sz w:val="24"/>
          </w:rPr>
          <w:t>no</w:t>
        </w:r>
        <w:r w:rsidR="00923B28" w:rsidRPr="00C60AC1">
          <w:rPr>
            <w:rStyle w:val="Hyperlink"/>
            <w:rFonts w:ascii="Times New Roman" w:hAnsi="Times New Roman" w:cs="Times New Roman"/>
            <w:i/>
            <w:sz w:val="24"/>
            <w:lang w:val="ru-RU"/>
          </w:rPr>
          <w:t>. 3</w:t>
        </w:r>
        <w:r w:rsidR="00923B28" w:rsidRPr="00C60AC1">
          <w:rPr>
            <w:rStyle w:val="Hyperlink"/>
            <w:rFonts w:ascii="Times New Roman" w:hAnsi="Times New Roman" w:cs="Times New Roman"/>
            <w:i/>
            <w:sz w:val="24"/>
            <w:lang w:val="bg-BG"/>
          </w:rPr>
          <w:t>4529/10</w:t>
        </w:r>
        <w:r w:rsidR="00923B28" w:rsidRPr="00C60AC1">
          <w:rPr>
            <w:rStyle w:val="Hyperlink"/>
            <w:rFonts w:ascii="Times New Roman" w:hAnsi="Times New Roman" w:cs="Times New Roman"/>
            <w:i/>
            <w:sz w:val="24"/>
            <w:lang w:val="ru-RU"/>
          </w:rPr>
          <w:t>)</w:t>
        </w:r>
      </w:hyperlink>
    </w:p>
    <w:p w14:paraId="2DEBBC75" w14:textId="77777777" w:rsidR="009E3A9E" w:rsidRPr="00C60AC1" w:rsidRDefault="00DC55EF" w:rsidP="00BF6F0E">
      <w:pPr>
        <w:pStyle w:val="NoSpacing"/>
        <w:pBdr>
          <w:bottom w:val="single" w:sz="4" w:space="1" w:color="auto"/>
        </w:pBdr>
        <w:jc w:val="both"/>
        <w:rPr>
          <w:rFonts w:ascii="Times New Roman" w:hAnsi="Times New Roman" w:cs="Times New Roman"/>
          <w:sz w:val="24"/>
          <w:szCs w:val="24"/>
          <w:lang w:val="bg-BG"/>
        </w:rPr>
      </w:pPr>
      <w:r w:rsidRPr="00C60AC1">
        <w:rPr>
          <w:rFonts w:ascii="Times New Roman" w:hAnsi="Times New Roman" w:cs="Times New Roman"/>
          <w:i/>
          <w:sz w:val="24"/>
          <w:lang w:val="bg-BG"/>
        </w:rPr>
        <w:t>По делото е постановено решение на 15.10.2013</w:t>
      </w:r>
    </w:p>
    <w:p w14:paraId="47A9AABF" w14:textId="77777777" w:rsidR="00BF6F0E" w:rsidRPr="00C60AC1" w:rsidRDefault="00BF6F0E" w:rsidP="009E3A9E">
      <w:pPr>
        <w:pStyle w:val="NoSpacing"/>
        <w:jc w:val="both"/>
        <w:rPr>
          <w:rFonts w:ascii="Times New Roman" w:hAnsi="Times New Roman" w:cs="Times New Roman"/>
          <w:sz w:val="24"/>
          <w:szCs w:val="24"/>
          <w:lang w:val="bg-BG"/>
        </w:rPr>
      </w:pPr>
    </w:p>
    <w:p w14:paraId="53083DD9" w14:textId="77777777" w:rsidR="009E3A9E" w:rsidRPr="00C60AC1" w:rsidRDefault="009E3A9E" w:rsidP="009E3A9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Държавните органи не могат да се позовават на виновността на дадено лице преди вината му да е била установена от съд. </w:t>
      </w:r>
      <w:hyperlink r:id="rId1700" w:history="1">
        <w:r w:rsidRPr="00C60AC1">
          <w:rPr>
            <w:rStyle w:val="Hyperlink"/>
            <w:rFonts w:ascii="Times New Roman" w:hAnsi="Times New Roman" w:cs="Times New Roman"/>
            <w:sz w:val="24"/>
            <w:szCs w:val="24"/>
            <w:lang w:val="bg-BG"/>
          </w:rPr>
          <w:t>Бюлетин № 8</w:t>
        </w:r>
      </w:hyperlink>
    </w:p>
    <w:p w14:paraId="7E398D36" w14:textId="77777777" w:rsidR="009E3A9E" w:rsidRPr="00C60AC1" w:rsidRDefault="00000000" w:rsidP="009E3A9E">
      <w:pPr>
        <w:pStyle w:val="JuHeader"/>
        <w:pBdr>
          <w:bottom w:val="single" w:sz="4" w:space="1" w:color="auto"/>
        </w:pBdr>
        <w:jc w:val="both"/>
        <w:rPr>
          <w:sz w:val="24"/>
          <w:lang w:val="bg-BG"/>
        </w:rPr>
      </w:pPr>
      <w:hyperlink r:id="rId1701" w:history="1">
        <w:proofErr w:type="spellStart"/>
        <w:r w:rsidR="009E3A9E" w:rsidRPr="00C60AC1">
          <w:rPr>
            <w:rStyle w:val="Hyperlink"/>
            <w:rFonts w:eastAsia="Calibri"/>
            <w:i/>
            <w:sz w:val="24"/>
            <w:lang w:val="bg-BG" w:eastAsia="ar-SA"/>
          </w:rPr>
          <w:t>Çelik</w:t>
        </w:r>
        <w:proofErr w:type="spellEnd"/>
        <w:r w:rsidR="009E3A9E" w:rsidRPr="00C60AC1">
          <w:rPr>
            <w:rStyle w:val="Hyperlink"/>
            <w:rFonts w:eastAsia="Calibri"/>
            <w:i/>
            <w:sz w:val="24"/>
            <w:lang w:val="bg-BG" w:eastAsia="ar-SA"/>
          </w:rPr>
          <w:t xml:space="preserve"> (</w:t>
        </w:r>
        <w:proofErr w:type="spellStart"/>
        <w:r w:rsidR="009E3A9E" w:rsidRPr="00C60AC1">
          <w:rPr>
            <w:rStyle w:val="Hyperlink"/>
            <w:rFonts w:eastAsia="Calibri"/>
            <w:i/>
            <w:sz w:val="24"/>
            <w:lang w:val="bg-BG" w:eastAsia="ar-SA"/>
          </w:rPr>
          <w:t>Bozkurt</w:t>
        </w:r>
        <w:proofErr w:type="spellEnd"/>
        <w:r w:rsidR="009E3A9E" w:rsidRPr="00C60AC1">
          <w:rPr>
            <w:rStyle w:val="Hyperlink"/>
            <w:rFonts w:eastAsia="Calibri"/>
            <w:i/>
            <w:sz w:val="24"/>
            <w:lang w:val="bg-BG" w:eastAsia="ar-SA"/>
          </w:rPr>
          <w:t xml:space="preserve">) v. </w:t>
        </w:r>
        <w:proofErr w:type="spellStart"/>
        <w:r w:rsidR="009E3A9E" w:rsidRPr="00C60AC1">
          <w:rPr>
            <w:rStyle w:val="Hyperlink"/>
            <w:rFonts w:eastAsia="Calibri"/>
            <w:i/>
            <w:sz w:val="24"/>
            <w:lang w:val="bg-BG" w:eastAsia="ar-SA"/>
          </w:rPr>
          <w:t>Turkey</w:t>
        </w:r>
        <w:proofErr w:type="spellEnd"/>
        <w:r w:rsidR="009E3A9E" w:rsidRPr="00C60AC1">
          <w:rPr>
            <w:rStyle w:val="Hyperlink"/>
            <w:rFonts w:eastAsia="Calibri"/>
            <w:i/>
            <w:sz w:val="24"/>
            <w:lang w:val="bg-BG" w:eastAsia="ar-SA"/>
          </w:rPr>
          <w:t xml:space="preserve"> (</w:t>
        </w:r>
        <w:r w:rsidR="009E3A9E" w:rsidRPr="00C60AC1">
          <w:rPr>
            <w:rStyle w:val="Hyperlink"/>
            <w:rFonts w:eastAsia="Calibri"/>
            <w:i/>
            <w:sz w:val="24"/>
            <w:lang w:val="en-US" w:eastAsia="ar-SA"/>
          </w:rPr>
          <w:t>no</w:t>
        </w:r>
        <w:r w:rsidR="009E3A9E" w:rsidRPr="00C60AC1">
          <w:rPr>
            <w:rStyle w:val="Hyperlink"/>
            <w:rFonts w:eastAsia="Calibri"/>
            <w:i/>
            <w:sz w:val="24"/>
            <w:lang w:val="bg-BG" w:eastAsia="ar-SA"/>
          </w:rPr>
          <w:t xml:space="preserve">. </w:t>
        </w:r>
        <w:r w:rsidR="009E3A9E" w:rsidRPr="00C60AC1">
          <w:rPr>
            <w:rStyle w:val="Hyperlink"/>
            <w:i/>
            <w:sz w:val="24"/>
            <w:lang w:val="bg-BG"/>
          </w:rPr>
          <w:t>34388/05)</w:t>
        </w:r>
      </w:hyperlink>
    </w:p>
    <w:p w14:paraId="00EB5997" w14:textId="77777777" w:rsidR="00D210D6" w:rsidRPr="00C60AC1" w:rsidRDefault="00D210D6" w:rsidP="003A2C4E">
      <w:pPr>
        <w:pStyle w:val="NoSpacing"/>
        <w:jc w:val="both"/>
        <w:rPr>
          <w:rFonts w:ascii="Times New Roman" w:eastAsia="Calibri" w:hAnsi="Times New Roman" w:cs="Times New Roman"/>
          <w:sz w:val="24"/>
          <w:szCs w:val="24"/>
          <w:lang w:val="bg-BG"/>
        </w:rPr>
      </w:pPr>
    </w:p>
    <w:p w14:paraId="5FD8AAD4" w14:textId="77777777" w:rsidR="003A2C4E" w:rsidRPr="00C60AC1" w:rsidRDefault="003A2C4E" w:rsidP="003A2C4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Категоричната подкрепа на членове на правителството за присъда срещу жалбоподателя, постановена от първоинстанционния съд, и изказванията им, че жалбоподателят е виновен, при положение, че присъдата все още не е била влязла в сила, са в нарушение на презумпцията за невиновност. </w:t>
      </w:r>
      <w:hyperlink r:id="rId1702" w:history="1">
        <w:r w:rsidRPr="00C60AC1">
          <w:rPr>
            <w:rStyle w:val="Hyperlink"/>
            <w:rFonts w:ascii="Times New Roman" w:hAnsi="Times New Roman" w:cs="Times New Roman"/>
            <w:sz w:val="24"/>
            <w:szCs w:val="24"/>
            <w:lang w:val="bg-BG"/>
          </w:rPr>
          <w:t>Бюлетин № 9</w:t>
        </w:r>
      </w:hyperlink>
    </w:p>
    <w:p w14:paraId="161E70F8" w14:textId="77777777" w:rsidR="003A2C4E" w:rsidRPr="00C60AC1" w:rsidRDefault="00000000" w:rsidP="003A2C4E">
      <w:pPr>
        <w:pStyle w:val="NoSpacing"/>
        <w:pBdr>
          <w:bottom w:val="single" w:sz="4" w:space="1" w:color="auto"/>
        </w:pBdr>
        <w:jc w:val="both"/>
        <w:rPr>
          <w:rFonts w:ascii="Times New Roman" w:hAnsi="Times New Roman" w:cs="Times New Roman"/>
          <w:sz w:val="24"/>
          <w:szCs w:val="24"/>
          <w:lang w:val="bg-BG"/>
        </w:rPr>
      </w:pPr>
      <w:hyperlink r:id="rId1703" w:history="1">
        <w:proofErr w:type="spellStart"/>
        <w:r w:rsidR="003A2C4E" w:rsidRPr="00C60AC1">
          <w:rPr>
            <w:rStyle w:val="Hyperlink"/>
            <w:rFonts w:ascii="Times New Roman" w:hAnsi="Times New Roman" w:cs="Times New Roman"/>
            <w:i/>
            <w:sz w:val="24"/>
            <w:lang w:eastAsia="bg-BG"/>
          </w:rPr>
          <w:t>Konstas</w:t>
        </w:r>
        <w:proofErr w:type="spellEnd"/>
        <w:r w:rsidR="003A2C4E" w:rsidRPr="00C60AC1">
          <w:rPr>
            <w:rStyle w:val="Hyperlink"/>
            <w:rFonts w:ascii="Times New Roman" w:hAnsi="Times New Roman" w:cs="Times New Roman"/>
            <w:i/>
            <w:sz w:val="24"/>
            <w:lang w:val="bg-BG" w:eastAsia="bg-BG"/>
          </w:rPr>
          <w:t xml:space="preserve"> </w:t>
        </w:r>
        <w:r w:rsidR="003A2C4E" w:rsidRPr="00C60AC1">
          <w:rPr>
            <w:rStyle w:val="Hyperlink"/>
            <w:rFonts w:ascii="Times New Roman" w:hAnsi="Times New Roman" w:cs="Times New Roman"/>
            <w:i/>
            <w:sz w:val="24"/>
            <w:lang w:eastAsia="bg-BG"/>
          </w:rPr>
          <w:t>v</w:t>
        </w:r>
        <w:r w:rsidR="003A2C4E" w:rsidRPr="00C60AC1">
          <w:rPr>
            <w:rStyle w:val="Hyperlink"/>
            <w:rFonts w:ascii="Times New Roman" w:hAnsi="Times New Roman" w:cs="Times New Roman"/>
            <w:i/>
            <w:sz w:val="24"/>
            <w:lang w:val="bg-BG" w:eastAsia="bg-BG"/>
          </w:rPr>
          <w:t xml:space="preserve">. </w:t>
        </w:r>
        <w:r w:rsidR="003A2C4E" w:rsidRPr="00C60AC1">
          <w:rPr>
            <w:rStyle w:val="Hyperlink"/>
            <w:rFonts w:ascii="Times New Roman" w:hAnsi="Times New Roman" w:cs="Times New Roman"/>
            <w:i/>
            <w:sz w:val="24"/>
            <w:lang w:eastAsia="bg-BG"/>
          </w:rPr>
          <w:t>Greece</w:t>
        </w:r>
        <w:r w:rsidR="003A2C4E" w:rsidRPr="00C60AC1">
          <w:rPr>
            <w:rStyle w:val="Hyperlink"/>
            <w:rFonts w:ascii="Times New Roman" w:hAnsi="Times New Roman" w:cs="Times New Roman"/>
            <w:i/>
            <w:sz w:val="24"/>
            <w:lang w:val="bg-BG" w:eastAsia="bg-BG"/>
          </w:rPr>
          <w:t xml:space="preserve"> (</w:t>
        </w:r>
        <w:r w:rsidR="003A2C4E" w:rsidRPr="00C60AC1">
          <w:rPr>
            <w:rStyle w:val="Hyperlink"/>
            <w:rFonts w:ascii="Times New Roman" w:hAnsi="Times New Roman" w:cs="Times New Roman"/>
            <w:i/>
            <w:sz w:val="24"/>
            <w:lang w:eastAsia="bg-BG"/>
          </w:rPr>
          <w:t>no</w:t>
        </w:r>
        <w:r w:rsidR="003A2C4E" w:rsidRPr="00C60AC1">
          <w:rPr>
            <w:rStyle w:val="Hyperlink"/>
            <w:rFonts w:ascii="Times New Roman" w:hAnsi="Times New Roman" w:cs="Times New Roman"/>
            <w:i/>
            <w:sz w:val="24"/>
            <w:lang w:val="bg-BG" w:eastAsia="bg-BG"/>
          </w:rPr>
          <w:t>. 53466/07)</w:t>
        </w:r>
      </w:hyperlink>
    </w:p>
    <w:p w14:paraId="28E092E4" w14:textId="77777777" w:rsidR="00D210D6" w:rsidRPr="00180795" w:rsidRDefault="00D210D6" w:rsidP="00D210D6">
      <w:pPr>
        <w:pStyle w:val="NoSpacing"/>
        <w:jc w:val="both"/>
        <w:rPr>
          <w:rFonts w:ascii="Times New Roman" w:hAnsi="Times New Roman" w:cs="Times New Roman"/>
          <w:sz w:val="24"/>
          <w:szCs w:val="24"/>
          <w:lang w:val="ru-RU"/>
        </w:rPr>
      </w:pPr>
    </w:p>
    <w:p w14:paraId="4A700287" w14:textId="77777777" w:rsidR="00FE22C2" w:rsidRPr="00C60AC1" w:rsidRDefault="00D210D6" w:rsidP="00D210D6">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Изказването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висш</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служител</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пресконференция</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за лице</w:t>
      </w:r>
      <w:proofErr w:type="gram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арестувано</w:t>
      </w:r>
      <w:proofErr w:type="spellEnd"/>
      <w:r w:rsidRPr="00180795">
        <w:rPr>
          <w:rFonts w:ascii="Times New Roman" w:hAnsi="Times New Roman" w:cs="Times New Roman"/>
          <w:sz w:val="24"/>
          <w:szCs w:val="24"/>
          <w:lang w:val="ru-RU"/>
        </w:rPr>
        <w:t xml:space="preserve"> три дни </w:t>
      </w:r>
      <w:proofErr w:type="spellStart"/>
      <w:r w:rsidRPr="00180795">
        <w:rPr>
          <w:rFonts w:ascii="Times New Roman" w:hAnsi="Times New Roman" w:cs="Times New Roman"/>
          <w:sz w:val="24"/>
          <w:szCs w:val="24"/>
          <w:lang w:val="ru-RU"/>
        </w:rPr>
        <w:t>по-рано</w:t>
      </w:r>
      <w:proofErr w:type="spellEnd"/>
      <w:r w:rsidRPr="00180795">
        <w:rPr>
          <w:rFonts w:ascii="Times New Roman" w:hAnsi="Times New Roman" w:cs="Times New Roman"/>
          <w:sz w:val="24"/>
          <w:szCs w:val="24"/>
          <w:lang w:val="ru-RU"/>
        </w:rPr>
        <w:t xml:space="preserve">, че е член на </w:t>
      </w:r>
      <w:proofErr w:type="spellStart"/>
      <w:r w:rsidRPr="00180795">
        <w:rPr>
          <w:rFonts w:ascii="Times New Roman" w:hAnsi="Times New Roman" w:cs="Times New Roman"/>
          <w:sz w:val="24"/>
          <w:szCs w:val="24"/>
          <w:lang w:val="ru-RU"/>
        </w:rPr>
        <w:t>терористична</w:t>
      </w:r>
      <w:proofErr w:type="spellEnd"/>
      <w:r w:rsidRPr="00180795">
        <w:rPr>
          <w:rFonts w:ascii="Times New Roman" w:hAnsi="Times New Roman" w:cs="Times New Roman"/>
          <w:sz w:val="24"/>
          <w:szCs w:val="24"/>
          <w:lang w:val="ru-RU"/>
        </w:rPr>
        <w:t xml:space="preserve"> организация, </w:t>
      </w:r>
      <w:proofErr w:type="spellStart"/>
      <w:r w:rsidRPr="00180795">
        <w:rPr>
          <w:rFonts w:ascii="Times New Roman" w:hAnsi="Times New Roman" w:cs="Times New Roman"/>
          <w:sz w:val="24"/>
          <w:szCs w:val="24"/>
          <w:lang w:val="ru-RU"/>
        </w:rPr>
        <w:t>отговорна</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няколко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бомбени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атентата</w:t>
      </w:r>
      <w:proofErr w:type="spellEnd"/>
      <w:r w:rsidRPr="00180795">
        <w:rPr>
          <w:rFonts w:ascii="Times New Roman" w:hAnsi="Times New Roman" w:cs="Times New Roman"/>
          <w:sz w:val="24"/>
          <w:szCs w:val="24"/>
          <w:lang w:val="ru-RU"/>
        </w:rPr>
        <w:t xml:space="preserve">, е в нарушение на </w:t>
      </w:r>
      <w:proofErr w:type="spellStart"/>
      <w:r w:rsidRPr="00180795">
        <w:rPr>
          <w:rFonts w:ascii="Times New Roman" w:hAnsi="Times New Roman" w:cs="Times New Roman"/>
          <w:sz w:val="24"/>
          <w:szCs w:val="24"/>
          <w:lang w:val="ru-RU"/>
        </w:rPr>
        <w:t>презумпцията</w:t>
      </w:r>
      <w:proofErr w:type="spellEnd"/>
      <w:r w:rsidRPr="00180795">
        <w:rPr>
          <w:rFonts w:ascii="Times New Roman" w:hAnsi="Times New Roman" w:cs="Times New Roman"/>
          <w:sz w:val="24"/>
          <w:szCs w:val="24"/>
          <w:lang w:val="ru-RU"/>
        </w:rPr>
        <w:t xml:space="preserve"> за невиновност по чл. 6, § 2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Изказването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накарало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обществеността</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вярва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виновността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арестувания</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създали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предпоставки</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предрешаване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преценката</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фактите</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от страна</w:t>
      </w:r>
      <w:proofErr w:type="gram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съдията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Арестуваният</w:t>
      </w:r>
      <w:proofErr w:type="spellEnd"/>
      <w:r w:rsidRPr="00180795">
        <w:rPr>
          <w:rFonts w:ascii="Times New Roman" w:hAnsi="Times New Roman" w:cs="Times New Roman"/>
          <w:sz w:val="24"/>
          <w:szCs w:val="24"/>
          <w:lang w:val="ru-RU"/>
        </w:rPr>
        <w:t xml:space="preserve"> е бил </w:t>
      </w:r>
      <w:proofErr w:type="spellStart"/>
      <w:r w:rsidRPr="00180795">
        <w:rPr>
          <w:rFonts w:ascii="Times New Roman" w:hAnsi="Times New Roman" w:cs="Times New Roman"/>
          <w:sz w:val="24"/>
          <w:szCs w:val="24"/>
          <w:lang w:val="ru-RU"/>
        </w:rPr>
        <w:t>освободен</w:t>
      </w:r>
      <w:proofErr w:type="spellEnd"/>
      <w:r w:rsidRPr="00180795">
        <w:rPr>
          <w:rFonts w:ascii="Times New Roman" w:hAnsi="Times New Roman" w:cs="Times New Roman"/>
          <w:sz w:val="24"/>
          <w:szCs w:val="24"/>
          <w:lang w:val="ru-RU"/>
        </w:rPr>
        <w:t xml:space="preserve"> два дни </w:t>
      </w:r>
      <w:proofErr w:type="spellStart"/>
      <w:r w:rsidRPr="00180795">
        <w:rPr>
          <w:rFonts w:ascii="Times New Roman" w:hAnsi="Times New Roman" w:cs="Times New Roman"/>
          <w:sz w:val="24"/>
          <w:szCs w:val="24"/>
          <w:lang w:val="ru-RU"/>
        </w:rPr>
        <w:t>по-късно</w:t>
      </w:r>
      <w:proofErr w:type="spellEnd"/>
      <w:r w:rsidRPr="00180795">
        <w:rPr>
          <w:rFonts w:ascii="Times New Roman" w:hAnsi="Times New Roman" w:cs="Times New Roman"/>
          <w:sz w:val="24"/>
          <w:szCs w:val="24"/>
          <w:lang w:val="ru-RU"/>
        </w:rPr>
        <w:t xml:space="preserve"> и не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били </w:t>
      </w:r>
      <w:proofErr w:type="spellStart"/>
      <w:r w:rsidRPr="00180795">
        <w:rPr>
          <w:rFonts w:ascii="Times New Roman" w:hAnsi="Times New Roman" w:cs="Times New Roman"/>
          <w:sz w:val="24"/>
          <w:szCs w:val="24"/>
          <w:lang w:val="ru-RU"/>
        </w:rPr>
        <w:t>повдигани</w:t>
      </w:r>
      <w:proofErr w:type="spellEnd"/>
      <w:r w:rsidRPr="00180795">
        <w:rPr>
          <w:rFonts w:ascii="Times New Roman" w:hAnsi="Times New Roman" w:cs="Times New Roman"/>
          <w:sz w:val="24"/>
          <w:szCs w:val="24"/>
          <w:lang w:val="ru-RU"/>
        </w:rPr>
        <w:t xml:space="preserve"> обвинения </w:t>
      </w:r>
      <w:proofErr w:type="spellStart"/>
      <w:r w:rsidRPr="00180795">
        <w:rPr>
          <w:rFonts w:ascii="Times New Roman" w:hAnsi="Times New Roman" w:cs="Times New Roman"/>
          <w:sz w:val="24"/>
          <w:szCs w:val="24"/>
          <w:lang w:val="ru-RU"/>
        </w:rPr>
        <w:t>срещу</w:t>
      </w:r>
      <w:proofErr w:type="spellEnd"/>
      <w:r w:rsidRPr="00180795">
        <w:rPr>
          <w:rFonts w:ascii="Times New Roman" w:hAnsi="Times New Roman" w:cs="Times New Roman"/>
          <w:sz w:val="24"/>
          <w:szCs w:val="24"/>
          <w:lang w:val="ru-RU"/>
        </w:rPr>
        <w:t xml:space="preserve"> него след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1704" w:history="1">
        <w:r w:rsidRPr="00C60AC1">
          <w:rPr>
            <w:rStyle w:val="Hyperlink"/>
            <w:rFonts w:ascii="Times New Roman" w:hAnsi="Times New Roman" w:cs="Times New Roman"/>
            <w:sz w:val="24"/>
            <w:szCs w:val="24"/>
            <w:lang w:val="bg-BG"/>
          </w:rPr>
          <w:t>Бюлетин № 10</w:t>
        </w:r>
      </w:hyperlink>
    </w:p>
    <w:p w14:paraId="461DDCBE" w14:textId="77777777" w:rsidR="00D210D6" w:rsidRPr="00C60AC1" w:rsidRDefault="00000000" w:rsidP="00D210D6">
      <w:pPr>
        <w:pBdr>
          <w:bottom w:val="single" w:sz="4" w:space="1" w:color="auto"/>
        </w:pBdr>
        <w:spacing w:after="0" w:line="100" w:lineRule="atLeast"/>
        <w:jc w:val="both"/>
        <w:rPr>
          <w:rFonts w:ascii="Times New Roman" w:hAnsi="Times New Roman" w:cs="Times New Roman"/>
          <w:i/>
          <w:sz w:val="24"/>
          <w:lang w:val="ru-RU" w:eastAsia="en-US"/>
        </w:rPr>
      </w:pPr>
      <w:hyperlink r:id="rId1705" w:history="1">
        <w:proofErr w:type="spellStart"/>
        <w:r w:rsidR="00D210D6" w:rsidRPr="00C60AC1">
          <w:rPr>
            <w:rStyle w:val="Hyperlink"/>
            <w:rFonts w:ascii="Times New Roman" w:hAnsi="Times New Roman" w:cs="Times New Roman"/>
            <w:i/>
            <w:sz w:val="24"/>
            <w:lang w:val="ru-RU" w:eastAsia="en-US"/>
          </w:rPr>
          <w:t>Lizaso</w:t>
        </w:r>
        <w:proofErr w:type="spellEnd"/>
        <w:r w:rsidR="00D210D6" w:rsidRPr="00C60AC1">
          <w:rPr>
            <w:rStyle w:val="Hyperlink"/>
            <w:rFonts w:ascii="Times New Roman" w:hAnsi="Times New Roman" w:cs="Times New Roman"/>
            <w:i/>
            <w:sz w:val="24"/>
            <w:lang w:val="ru-RU" w:eastAsia="en-US"/>
          </w:rPr>
          <w:t xml:space="preserve"> </w:t>
        </w:r>
        <w:proofErr w:type="spellStart"/>
        <w:r w:rsidR="00D210D6" w:rsidRPr="00C60AC1">
          <w:rPr>
            <w:rStyle w:val="Hyperlink"/>
            <w:rFonts w:ascii="Times New Roman" w:hAnsi="Times New Roman" w:cs="Times New Roman"/>
            <w:i/>
            <w:sz w:val="24"/>
            <w:lang w:val="ru-RU" w:eastAsia="en-US"/>
          </w:rPr>
          <w:t>Azconobieta</w:t>
        </w:r>
        <w:proofErr w:type="spellEnd"/>
        <w:r w:rsidR="00D210D6" w:rsidRPr="00C60AC1">
          <w:rPr>
            <w:rStyle w:val="Hyperlink"/>
            <w:rFonts w:ascii="Times New Roman" w:hAnsi="Times New Roman" w:cs="Times New Roman"/>
            <w:i/>
            <w:sz w:val="24"/>
            <w:lang w:val="ru-RU" w:eastAsia="en-US"/>
          </w:rPr>
          <w:t xml:space="preserve"> v. </w:t>
        </w:r>
        <w:proofErr w:type="spellStart"/>
        <w:r w:rsidR="00D210D6" w:rsidRPr="00C60AC1">
          <w:rPr>
            <w:rStyle w:val="Hyperlink"/>
            <w:rFonts w:ascii="Times New Roman" w:hAnsi="Times New Roman" w:cs="Times New Roman"/>
            <w:i/>
            <w:sz w:val="24"/>
            <w:lang w:val="ru-RU" w:eastAsia="en-US"/>
          </w:rPr>
          <w:t>Spain</w:t>
        </w:r>
        <w:proofErr w:type="spellEnd"/>
        <w:r w:rsidR="00D210D6" w:rsidRPr="00C60AC1">
          <w:rPr>
            <w:rStyle w:val="Hyperlink"/>
            <w:rFonts w:ascii="Times New Roman" w:hAnsi="Times New Roman" w:cs="Times New Roman"/>
            <w:i/>
            <w:sz w:val="24"/>
            <w:lang w:val="ru-RU" w:eastAsia="en-US"/>
          </w:rPr>
          <w:t xml:space="preserve"> (</w:t>
        </w:r>
        <w:proofErr w:type="spellStart"/>
        <w:r w:rsidR="00D210D6" w:rsidRPr="00C60AC1">
          <w:rPr>
            <w:rStyle w:val="Hyperlink"/>
            <w:rFonts w:ascii="Times New Roman" w:hAnsi="Times New Roman" w:cs="Times New Roman"/>
            <w:i/>
            <w:sz w:val="24"/>
            <w:lang w:val="ru-RU" w:eastAsia="en-US"/>
          </w:rPr>
          <w:t>no</w:t>
        </w:r>
        <w:proofErr w:type="spellEnd"/>
        <w:r w:rsidR="00D210D6" w:rsidRPr="00C60AC1">
          <w:rPr>
            <w:rStyle w:val="Hyperlink"/>
            <w:rFonts w:ascii="Times New Roman" w:hAnsi="Times New Roman" w:cs="Times New Roman"/>
            <w:i/>
            <w:sz w:val="24"/>
            <w:lang w:val="ru-RU" w:eastAsia="en-US"/>
          </w:rPr>
          <w:t>. 28834/08)</w:t>
        </w:r>
      </w:hyperlink>
    </w:p>
    <w:p w14:paraId="02AA4DDA" w14:textId="77777777" w:rsidR="00D210D6" w:rsidRPr="00C60AC1" w:rsidRDefault="00D210D6" w:rsidP="00D210D6">
      <w:pPr>
        <w:pStyle w:val="NoSpacing"/>
        <w:jc w:val="both"/>
        <w:rPr>
          <w:rFonts w:ascii="Times New Roman" w:hAnsi="Times New Roman" w:cs="Times New Roman"/>
          <w:sz w:val="24"/>
          <w:szCs w:val="24"/>
          <w:lang w:val="ru-RU"/>
        </w:rPr>
      </w:pPr>
    </w:p>
    <w:p w14:paraId="5A795C17" w14:textId="77777777" w:rsidR="003A2C4E" w:rsidRPr="00C60AC1" w:rsidRDefault="00F5304C" w:rsidP="00F5304C">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отхвърлил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явно </w:t>
      </w:r>
      <w:proofErr w:type="spellStart"/>
      <w:r w:rsidRPr="00180795">
        <w:rPr>
          <w:rFonts w:ascii="Times New Roman" w:hAnsi="Times New Roman" w:cs="Times New Roman"/>
          <w:sz w:val="24"/>
          <w:szCs w:val="24"/>
          <w:lang w:val="ru-RU"/>
        </w:rPr>
        <w:t>неоснователно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оплакване</w:t>
      </w:r>
      <w:proofErr w:type="spellEnd"/>
      <w:r w:rsidRPr="00180795">
        <w:rPr>
          <w:rFonts w:ascii="Times New Roman" w:hAnsi="Times New Roman" w:cs="Times New Roman"/>
          <w:sz w:val="24"/>
          <w:szCs w:val="24"/>
          <w:lang w:val="ru-RU"/>
        </w:rPr>
        <w:t xml:space="preserve"> по чл. 6, § 2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че в нарушение на </w:t>
      </w:r>
      <w:proofErr w:type="spellStart"/>
      <w:r w:rsidRPr="00180795">
        <w:rPr>
          <w:rFonts w:ascii="Times New Roman" w:hAnsi="Times New Roman" w:cs="Times New Roman"/>
          <w:sz w:val="24"/>
          <w:szCs w:val="24"/>
          <w:lang w:val="ru-RU"/>
        </w:rPr>
        <w:t>презумпцията</w:t>
      </w:r>
      <w:proofErr w:type="spellEnd"/>
      <w:r w:rsidRPr="00180795">
        <w:rPr>
          <w:rFonts w:ascii="Times New Roman" w:hAnsi="Times New Roman" w:cs="Times New Roman"/>
          <w:sz w:val="24"/>
          <w:szCs w:val="24"/>
          <w:lang w:val="ru-RU"/>
        </w:rPr>
        <w:t xml:space="preserve"> за невиновност </w:t>
      </w:r>
      <w:proofErr w:type="spellStart"/>
      <w:r w:rsidRPr="00180795">
        <w:rPr>
          <w:rFonts w:ascii="Times New Roman" w:hAnsi="Times New Roman" w:cs="Times New Roman"/>
          <w:sz w:val="24"/>
          <w:szCs w:val="24"/>
          <w:lang w:val="ru-RU"/>
        </w:rPr>
        <w:t>заради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невлязла</w:t>
      </w:r>
      <w:proofErr w:type="spellEnd"/>
      <w:r w:rsidRPr="00180795">
        <w:rPr>
          <w:rFonts w:ascii="Times New Roman" w:hAnsi="Times New Roman" w:cs="Times New Roman"/>
          <w:sz w:val="24"/>
          <w:szCs w:val="24"/>
          <w:lang w:val="ru-RU"/>
        </w:rPr>
        <w:t xml:space="preserve"> в сила </w:t>
      </w:r>
      <w:proofErr w:type="spellStart"/>
      <w:r w:rsidRPr="00180795">
        <w:rPr>
          <w:rFonts w:ascii="Times New Roman" w:hAnsi="Times New Roman" w:cs="Times New Roman"/>
          <w:sz w:val="24"/>
          <w:szCs w:val="24"/>
          <w:lang w:val="ru-RU"/>
        </w:rPr>
        <w:t>присъда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жалбоподателят</w:t>
      </w:r>
      <w:proofErr w:type="spellEnd"/>
      <w:r w:rsidRPr="00180795">
        <w:rPr>
          <w:rFonts w:ascii="Times New Roman" w:hAnsi="Times New Roman" w:cs="Times New Roman"/>
          <w:sz w:val="24"/>
          <w:szCs w:val="24"/>
          <w:lang w:val="ru-RU"/>
        </w:rPr>
        <w:t xml:space="preserve"> е бил </w:t>
      </w:r>
      <w:proofErr w:type="spellStart"/>
      <w:r w:rsidRPr="00180795">
        <w:rPr>
          <w:rFonts w:ascii="Times New Roman" w:hAnsi="Times New Roman" w:cs="Times New Roman"/>
          <w:sz w:val="24"/>
          <w:szCs w:val="24"/>
          <w:lang w:val="ru-RU"/>
        </w:rPr>
        <w:t>освободен</w:t>
      </w:r>
      <w:proofErr w:type="spellEnd"/>
      <w:r w:rsidRPr="00180795">
        <w:rPr>
          <w:rFonts w:ascii="Times New Roman" w:hAnsi="Times New Roman" w:cs="Times New Roman"/>
          <w:sz w:val="24"/>
          <w:szCs w:val="24"/>
          <w:lang w:val="ru-RU"/>
        </w:rPr>
        <w:t xml:space="preserve"> от поста си на </w:t>
      </w:r>
      <w:proofErr w:type="spellStart"/>
      <w:r w:rsidRPr="00180795">
        <w:rPr>
          <w:rFonts w:ascii="Times New Roman" w:hAnsi="Times New Roman" w:cs="Times New Roman"/>
          <w:sz w:val="24"/>
          <w:szCs w:val="24"/>
          <w:lang w:val="ru-RU"/>
        </w:rPr>
        <w:t>висш</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общински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служител</w:t>
      </w:r>
      <w:proofErr w:type="spellEnd"/>
      <w:r w:rsidRPr="00180795">
        <w:rPr>
          <w:rFonts w:ascii="Times New Roman" w:hAnsi="Times New Roman" w:cs="Times New Roman"/>
          <w:sz w:val="24"/>
          <w:szCs w:val="24"/>
          <w:lang w:val="ru-RU"/>
        </w:rPr>
        <w:t xml:space="preserve">. При </w:t>
      </w:r>
      <w:proofErr w:type="spellStart"/>
      <w:r w:rsidRPr="00180795">
        <w:rPr>
          <w:rFonts w:ascii="Times New Roman" w:hAnsi="Times New Roman" w:cs="Times New Roman"/>
          <w:sz w:val="24"/>
          <w:szCs w:val="24"/>
          <w:lang w:val="ru-RU"/>
        </w:rPr>
        <w:t>липсата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изрични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изявления</w:t>
      </w:r>
      <w:proofErr w:type="spellEnd"/>
      <w:r w:rsidRPr="00180795">
        <w:rPr>
          <w:rFonts w:ascii="Times New Roman" w:hAnsi="Times New Roman" w:cs="Times New Roman"/>
          <w:sz w:val="24"/>
          <w:szCs w:val="24"/>
          <w:lang w:val="ru-RU"/>
        </w:rPr>
        <w:t xml:space="preserve"> или </w:t>
      </w:r>
      <w:proofErr w:type="spellStart"/>
      <w:r w:rsidRPr="00180795">
        <w:rPr>
          <w:rFonts w:ascii="Times New Roman" w:hAnsi="Times New Roman" w:cs="Times New Roman"/>
          <w:sz w:val="24"/>
          <w:szCs w:val="24"/>
          <w:lang w:val="ru-RU"/>
        </w:rPr>
        <w:t>косвени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намеци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могат</w:t>
      </w:r>
      <w:proofErr w:type="spellEnd"/>
      <w:r w:rsidRPr="00180795">
        <w:rPr>
          <w:rFonts w:ascii="Times New Roman" w:hAnsi="Times New Roman" w:cs="Times New Roman"/>
          <w:sz w:val="24"/>
          <w:szCs w:val="24"/>
          <w:lang w:val="ru-RU"/>
        </w:rPr>
        <w:t xml:space="preserve"> да поставят под </w:t>
      </w:r>
      <w:proofErr w:type="spellStart"/>
      <w:r w:rsidRPr="00180795">
        <w:rPr>
          <w:rFonts w:ascii="Times New Roman" w:hAnsi="Times New Roman" w:cs="Times New Roman"/>
          <w:sz w:val="24"/>
          <w:szCs w:val="24"/>
          <w:lang w:val="ru-RU"/>
        </w:rPr>
        <w:t>съмнение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невин</w:t>
      </w:r>
      <w:r w:rsidR="005D0A58" w:rsidRPr="00C60AC1">
        <w:rPr>
          <w:rFonts w:ascii="Times New Roman" w:hAnsi="Times New Roman" w:cs="Times New Roman"/>
          <w:sz w:val="24"/>
          <w:szCs w:val="24"/>
          <w:lang w:val="bg-BG"/>
        </w:rPr>
        <w:t>ността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жалбоподателя</w:t>
      </w:r>
      <w:proofErr w:type="spellEnd"/>
      <w:r w:rsidR="005D0A58" w:rsidRPr="00C60AC1">
        <w:rPr>
          <w:rFonts w:ascii="Times New Roman" w:hAnsi="Times New Roman" w:cs="Times New Roman"/>
          <w:sz w:val="24"/>
          <w:szCs w:val="24"/>
          <w:lang w:val="bg-BG"/>
        </w:rPr>
        <w:t>,</w:t>
      </w:r>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се заключи, че </w:t>
      </w:r>
      <w:proofErr w:type="spellStart"/>
      <w:r w:rsidRPr="00180795">
        <w:rPr>
          <w:rFonts w:ascii="Times New Roman" w:hAnsi="Times New Roman" w:cs="Times New Roman"/>
          <w:sz w:val="24"/>
          <w:szCs w:val="24"/>
          <w:lang w:val="ru-RU"/>
        </w:rPr>
        <w:t>решенията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властите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всъщност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отразяват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мнението</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жалбоподателят</w:t>
      </w:r>
      <w:proofErr w:type="spellEnd"/>
      <w:r w:rsidRPr="00180795">
        <w:rPr>
          <w:rFonts w:ascii="Times New Roman" w:hAnsi="Times New Roman" w:cs="Times New Roman"/>
          <w:sz w:val="24"/>
          <w:szCs w:val="24"/>
          <w:lang w:val="ru-RU"/>
        </w:rPr>
        <w:t xml:space="preserve"> е виновен за </w:t>
      </w:r>
      <w:proofErr w:type="spellStart"/>
      <w:r w:rsidRPr="00180795">
        <w:rPr>
          <w:rFonts w:ascii="Times New Roman" w:hAnsi="Times New Roman" w:cs="Times New Roman"/>
          <w:sz w:val="24"/>
          <w:szCs w:val="24"/>
          <w:lang w:val="ru-RU"/>
        </w:rPr>
        <w:t>извършването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каквото</w:t>
      </w:r>
      <w:proofErr w:type="spellEnd"/>
      <w:r w:rsidRPr="00180795">
        <w:rPr>
          <w:rFonts w:ascii="Times New Roman" w:hAnsi="Times New Roman" w:cs="Times New Roman"/>
          <w:sz w:val="24"/>
          <w:szCs w:val="24"/>
          <w:lang w:val="ru-RU"/>
        </w:rPr>
        <w:t xml:space="preserve"> и да било </w:t>
      </w:r>
      <w:proofErr w:type="spellStart"/>
      <w:r w:rsidRPr="00180795">
        <w:rPr>
          <w:rFonts w:ascii="Times New Roman" w:hAnsi="Times New Roman" w:cs="Times New Roman"/>
          <w:sz w:val="24"/>
          <w:szCs w:val="24"/>
          <w:lang w:val="ru-RU"/>
        </w:rPr>
        <w:t>престъпление</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170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7CCECB86" w14:textId="77777777" w:rsidR="00F5304C" w:rsidRPr="00C60AC1" w:rsidRDefault="00000000" w:rsidP="00F5304C">
      <w:pPr>
        <w:pBdr>
          <w:bottom w:val="single" w:sz="4" w:space="1" w:color="auto"/>
        </w:pBdr>
        <w:spacing w:after="0" w:line="240" w:lineRule="auto"/>
        <w:jc w:val="both"/>
        <w:rPr>
          <w:rFonts w:ascii="Times New Roman" w:hAnsi="Times New Roman" w:cs="Times New Roman"/>
          <w:i/>
          <w:sz w:val="24"/>
          <w:szCs w:val="24"/>
        </w:rPr>
      </w:pPr>
      <w:hyperlink r:id="rId1707" w:history="1">
        <w:proofErr w:type="spellStart"/>
        <w:r w:rsidR="00F5304C" w:rsidRPr="00C60AC1">
          <w:rPr>
            <w:rStyle w:val="Hyperlink"/>
            <w:rFonts w:ascii="Times New Roman" w:hAnsi="Times New Roman" w:cs="Times New Roman"/>
            <w:i/>
            <w:sz w:val="24"/>
            <w:szCs w:val="24"/>
          </w:rPr>
          <w:t>Hrdalo</w:t>
        </w:r>
        <w:proofErr w:type="spellEnd"/>
        <w:r w:rsidR="00F5304C" w:rsidRPr="00C60AC1">
          <w:rPr>
            <w:rStyle w:val="Hyperlink"/>
            <w:rFonts w:ascii="Times New Roman" w:hAnsi="Times New Roman" w:cs="Times New Roman"/>
            <w:i/>
            <w:sz w:val="24"/>
            <w:szCs w:val="24"/>
          </w:rPr>
          <w:t xml:space="preserve"> v. </w:t>
        </w:r>
        <w:proofErr w:type="spellStart"/>
        <w:r w:rsidR="00F5304C" w:rsidRPr="00C60AC1">
          <w:rPr>
            <w:rStyle w:val="Hyperlink"/>
            <w:rFonts w:ascii="Times New Roman" w:hAnsi="Times New Roman" w:cs="Times New Roman"/>
            <w:i/>
            <w:sz w:val="24"/>
            <w:szCs w:val="24"/>
          </w:rPr>
          <w:t>Croatia</w:t>
        </w:r>
        <w:proofErr w:type="spellEnd"/>
        <w:r w:rsidR="00F5304C" w:rsidRPr="00C60AC1">
          <w:rPr>
            <w:rStyle w:val="Hyperlink"/>
            <w:rFonts w:ascii="Times New Roman" w:hAnsi="Times New Roman" w:cs="Times New Roman"/>
            <w:i/>
            <w:sz w:val="24"/>
            <w:szCs w:val="24"/>
          </w:rPr>
          <w:t xml:space="preserve"> (</w:t>
        </w:r>
        <w:r w:rsidR="00F5304C" w:rsidRPr="00C60AC1">
          <w:rPr>
            <w:rStyle w:val="Hyperlink"/>
            <w:rFonts w:ascii="Times New Roman" w:hAnsi="Times New Roman" w:cs="Times New Roman"/>
            <w:i/>
            <w:sz w:val="24"/>
            <w:szCs w:val="24"/>
            <w:lang w:val="en-US"/>
          </w:rPr>
          <w:t>no</w:t>
        </w:r>
        <w:r w:rsidR="00F5304C" w:rsidRPr="00C60AC1">
          <w:rPr>
            <w:rStyle w:val="Hyperlink"/>
            <w:rFonts w:ascii="Times New Roman" w:hAnsi="Times New Roman" w:cs="Times New Roman"/>
            <w:i/>
            <w:sz w:val="24"/>
            <w:szCs w:val="24"/>
          </w:rPr>
          <w:t>. 23272/07)</w:t>
        </w:r>
      </w:hyperlink>
    </w:p>
    <w:p w14:paraId="2462DD7A" w14:textId="77777777" w:rsidR="00220D24" w:rsidRPr="00C60AC1" w:rsidRDefault="00220D24" w:rsidP="00F5304C">
      <w:pPr>
        <w:pStyle w:val="NoSpacing"/>
        <w:jc w:val="both"/>
        <w:rPr>
          <w:rFonts w:ascii="Times New Roman" w:hAnsi="Times New Roman" w:cs="Times New Roman"/>
          <w:sz w:val="24"/>
          <w:szCs w:val="24"/>
          <w:lang w:val="bg-BG"/>
        </w:rPr>
      </w:pPr>
    </w:p>
    <w:p w14:paraId="7FD7464B" w14:textId="77777777" w:rsidR="00F5304C" w:rsidRPr="00C60AC1" w:rsidRDefault="00220D24" w:rsidP="00F5304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Налице е нарушение на презумпцията за невиновност по чл. 6, § 2 от Конвенцията заради изказвания на прокурор по </w:t>
      </w:r>
      <w:proofErr w:type="spellStart"/>
      <w:r w:rsidRPr="00C60AC1">
        <w:rPr>
          <w:rFonts w:ascii="Times New Roman" w:hAnsi="Times New Roman" w:cs="Times New Roman"/>
          <w:sz w:val="24"/>
          <w:szCs w:val="24"/>
          <w:lang w:val="bg-BG"/>
        </w:rPr>
        <w:t>неприключило</w:t>
      </w:r>
      <w:proofErr w:type="spellEnd"/>
      <w:r w:rsidRPr="00C60AC1">
        <w:rPr>
          <w:rFonts w:ascii="Times New Roman" w:hAnsi="Times New Roman" w:cs="Times New Roman"/>
          <w:sz w:val="24"/>
          <w:szCs w:val="24"/>
          <w:lang w:val="bg-BG"/>
        </w:rPr>
        <w:t xml:space="preserve"> наказателно дело, че всички доказателства сочат към установяване със сигурност на вината на жалбоподателя и че осъждането му е неизбежно.</w:t>
      </w:r>
      <w:r w:rsidRPr="00C60AC1">
        <w:rPr>
          <w:rStyle w:val="WW8Num4z0"/>
          <w:rFonts w:ascii="Times New Roman" w:hAnsi="Times New Roman" w:cs="Times New Roman"/>
          <w:color w:val="000000"/>
          <w:sz w:val="24"/>
          <w:szCs w:val="24"/>
          <w:lang w:val="bg-BG"/>
        </w:rPr>
        <w:t xml:space="preserve"> </w:t>
      </w:r>
      <w:hyperlink r:id="rId170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00B09533" w14:textId="77777777" w:rsidR="00220D24" w:rsidRPr="00C60AC1" w:rsidRDefault="00000000" w:rsidP="00220D24">
      <w:pPr>
        <w:pStyle w:val="NoSpacing"/>
        <w:pBdr>
          <w:bottom w:val="single" w:sz="4" w:space="1" w:color="auto"/>
        </w:pBdr>
        <w:jc w:val="both"/>
        <w:rPr>
          <w:rFonts w:ascii="Times New Roman" w:hAnsi="Times New Roman" w:cs="Times New Roman"/>
          <w:sz w:val="24"/>
          <w:szCs w:val="24"/>
          <w:lang w:val="bg-BG"/>
        </w:rPr>
      </w:pPr>
      <w:hyperlink r:id="rId1709" w:history="1">
        <w:proofErr w:type="spellStart"/>
        <w:r w:rsidR="00220D24" w:rsidRPr="00C60AC1">
          <w:rPr>
            <w:rStyle w:val="Hyperlink"/>
            <w:rFonts w:ascii="Times New Roman" w:hAnsi="Times New Roman" w:cs="Times New Roman"/>
            <w:i/>
            <w:sz w:val="24"/>
            <w:szCs w:val="24"/>
          </w:rPr>
          <w:t>Pavalache</w:t>
        </w:r>
        <w:proofErr w:type="spellEnd"/>
        <w:r w:rsidR="00220D24" w:rsidRPr="00C60AC1">
          <w:rPr>
            <w:rStyle w:val="Hyperlink"/>
            <w:rFonts w:ascii="Times New Roman" w:hAnsi="Times New Roman" w:cs="Times New Roman"/>
            <w:i/>
            <w:sz w:val="24"/>
            <w:szCs w:val="24"/>
            <w:lang w:val="bg-BG"/>
          </w:rPr>
          <w:t xml:space="preserve"> </w:t>
        </w:r>
        <w:r w:rsidR="00220D24" w:rsidRPr="00C60AC1">
          <w:rPr>
            <w:rStyle w:val="Hyperlink"/>
            <w:rFonts w:ascii="Times New Roman" w:hAnsi="Times New Roman" w:cs="Times New Roman"/>
            <w:i/>
            <w:sz w:val="24"/>
            <w:szCs w:val="24"/>
          </w:rPr>
          <w:t>v</w:t>
        </w:r>
        <w:r w:rsidR="00220D24" w:rsidRPr="00C60AC1">
          <w:rPr>
            <w:rStyle w:val="Hyperlink"/>
            <w:rFonts w:ascii="Times New Roman" w:hAnsi="Times New Roman" w:cs="Times New Roman"/>
            <w:i/>
            <w:sz w:val="24"/>
            <w:szCs w:val="24"/>
            <w:lang w:val="bg-BG"/>
          </w:rPr>
          <w:t xml:space="preserve">. </w:t>
        </w:r>
        <w:r w:rsidR="00220D24" w:rsidRPr="00C60AC1">
          <w:rPr>
            <w:rStyle w:val="Hyperlink"/>
            <w:rFonts w:ascii="Times New Roman" w:hAnsi="Times New Roman" w:cs="Times New Roman"/>
            <w:i/>
            <w:sz w:val="24"/>
            <w:szCs w:val="24"/>
          </w:rPr>
          <w:t>Romania</w:t>
        </w:r>
        <w:r w:rsidR="00220D24" w:rsidRPr="00C60AC1">
          <w:rPr>
            <w:rStyle w:val="Hyperlink"/>
            <w:rFonts w:ascii="Times New Roman" w:hAnsi="Times New Roman" w:cs="Times New Roman"/>
            <w:i/>
            <w:sz w:val="24"/>
            <w:szCs w:val="24"/>
            <w:lang w:val="bg-BG"/>
          </w:rPr>
          <w:t xml:space="preserve"> (</w:t>
        </w:r>
        <w:r w:rsidR="00220D24" w:rsidRPr="00C60AC1">
          <w:rPr>
            <w:rStyle w:val="Hyperlink"/>
            <w:rFonts w:ascii="Times New Roman" w:hAnsi="Times New Roman" w:cs="Times New Roman"/>
            <w:i/>
            <w:sz w:val="24"/>
            <w:szCs w:val="24"/>
          </w:rPr>
          <w:t>no</w:t>
        </w:r>
        <w:r w:rsidR="00220D24" w:rsidRPr="00C60AC1">
          <w:rPr>
            <w:rStyle w:val="Hyperlink"/>
            <w:rFonts w:ascii="Times New Roman" w:hAnsi="Times New Roman" w:cs="Times New Roman"/>
            <w:i/>
            <w:sz w:val="24"/>
            <w:szCs w:val="24"/>
            <w:lang w:val="bg-BG"/>
          </w:rPr>
          <w:t>. 38746/03)</w:t>
        </w:r>
      </w:hyperlink>
    </w:p>
    <w:p w14:paraId="11587303" w14:textId="77777777" w:rsidR="00AE0B96" w:rsidRPr="00C60AC1" w:rsidRDefault="00AE0B96" w:rsidP="00AE0B96">
      <w:pPr>
        <w:pStyle w:val="NoSpacing"/>
        <w:jc w:val="both"/>
        <w:rPr>
          <w:rFonts w:ascii="Times New Roman" w:hAnsi="Times New Roman" w:cs="Times New Roman"/>
          <w:sz w:val="24"/>
          <w:szCs w:val="24"/>
          <w:lang w:val="bg-BG"/>
        </w:rPr>
      </w:pPr>
    </w:p>
    <w:p w14:paraId="0940F763" w14:textId="77777777" w:rsidR="009E3A9E" w:rsidRPr="00C60AC1" w:rsidRDefault="00AE0B96" w:rsidP="00AE0B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Безапелационни изявления по медиите на прокурори и на министъра на вътрешните работи относно вината на жалбоподателя, направени преди повдигането на обвинението </w:t>
      </w:r>
      <w:r w:rsidRPr="00C60AC1">
        <w:rPr>
          <w:rFonts w:ascii="Times New Roman" w:hAnsi="Times New Roman" w:cs="Times New Roman"/>
          <w:sz w:val="24"/>
          <w:szCs w:val="24"/>
          <w:lang w:val="bg-BG"/>
        </w:rPr>
        <w:lastRenderedPageBreak/>
        <w:t xml:space="preserve">и по време на наказателното производство, са в нарушение на презумпцията за невиновност по чл. 6, § 2 от Конвенцията. </w:t>
      </w:r>
      <w:hyperlink r:id="rId1710" w:history="1">
        <w:r w:rsidRPr="00C60AC1">
          <w:rPr>
            <w:rStyle w:val="Hyperlink"/>
            <w:rFonts w:ascii="Times New Roman" w:hAnsi="Times New Roman" w:cs="Times New Roman"/>
            <w:sz w:val="24"/>
            <w:szCs w:val="24"/>
            <w:lang w:val="bg-BG"/>
          </w:rPr>
          <w:t>Бюлетин № 15</w:t>
        </w:r>
      </w:hyperlink>
    </w:p>
    <w:p w14:paraId="1C5F3FE9" w14:textId="77777777" w:rsidR="00AE0B96" w:rsidRPr="00C60AC1" w:rsidRDefault="00000000" w:rsidP="00AE0B96">
      <w:pPr>
        <w:pBdr>
          <w:bottom w:val="single" w:sz="4" w:space="1" w:color="auto"/>
        </w:pBdr>
        <w:spacing w:after="0" w:line="240" w:lineRule="auto"/>
        <w:jc w:val="both"/>
        <w:rPr>
          <w:rFonts w:ascii="Times New Roman" w:hAnsi="Times New Roman" w:cs="Times New Roman"/>
          <w:i/>
          <w:iCs/>
          <w:sz w:val="24"/>
          <w:szCs w:val="24"/>
        </w:rPr>
      </w:pPr>
      <w:hyperlink r:id="rId1711" w:history="1">
        <w:r w:rsidR="00AE0B96" w:rsidRPr="00C60AC1">
          <w:rPr>
            <w:rStyle w:val="Hyperlink"/>
            <w:rFonts w:ascii="Times New Roman" w:hAnsi="Times New Roman" w:cs="Times New Roman"/>
            <w:i/>
            <w:sz w:val="24"/>
            <w:szCs w:val="24"/>
          </w:rPr>
          <w:t xml:space="preserve">G.C.P. v. </w:t>
        </w:r>
        <w:proofErr w:type="spellStart"/>
        <w:r w:rsidR="00AE0B96" w:rsidRPr="00C60AC1">
          <w:rPr>
            <w:rStyle w:val="Hyperlink"/>
            <w:rFonts w:ascii="Times New Roman" w:hAnsi="Times New Roman" w:cs="Times New Roman"/>
            <w:i/>
            <w:sz w:val="24"/>
            <w:szCs w:val="24"/>
          </w:rPr>
          <w:t>Romania</w:t>
        </w:r>
        <w:proofErr w:type="spellEnd"/>
        <w:r w:rsidR="00AE0B96" w:rsidRPr="00C60AC1">
          <w:rPr>
            <w:rStyle w:val="Hyperlink"/>
            <w:rFonts w:ascii="Times New Roman" w:hAnsi="Times New Roman" w:cs="Times New Roman"/>
            <w:i/>
            <w:sz w:val="24"/>
            <w:szCs w:val="24"/>
          </w:rPr>
          <w:t xml:space="preserve"> (</w:t>
        </w:r>
        <w:r w:rsidR="00AE0B96" w:rsidRPr="00C60AC1">
          <w:rPr>
            <w:rStyle w:val="Hyperlink"/>
            <w:rFonts w:ascii="Times New Roman" w:hAnsi="Times New Roman" w:cs="Times New Roman"/>
            <w:i/>
            <w:sz w:val="24"/>
            <w:szCs w:val="24"/>
            <w:lang w:val="en-US"/>
          </w:rPr>
          <w:t>no</w:t>
        </w:r>
        <w:r w:rsidR="00AE0B96" w:rsidRPr="00C60AC1">
          <w:rPr>
            <w:rStyle w:val="Hyperlink"/>
            <w:rFonts w:ascii="Times New Roman" w:hAnsi="Times New Roman" w:cs="Times New Roman"/>
            <w:i/>
            <w:sz w:val="24"/>
            <w:szCs w:val="24"/>
          </w:rPr>
          <w:t>. 20899/03)</w:t>
        </w:r>
      </w:hyperlink>
    </w:p>
    <w:p w14:paraId="0D238C8D" w14:textId="77777777" w:rsidR="00FB7CF9" w:rsidRPr="00C60AC1" w:rsidRDefault="00FB7CF9" w:rsidP="00AE0B96">
      <w:pPr>
        <w:pStyle w:val="NoSpacing"/>
        <w:jc w:val="both"/>
        <w:rPr>
          <w:rFonts w:ascii="Times New Roman" w:hAnsi="Times New Roman" w:cs="Times New Roman"/>
          <w:sz w:val="24"/>
          <w:szCs w:val="24"/>
          <w:lang w:val="bg-BG"/>
        </w:rPr>
      </w:pPr>
    </w:p>
    <w:p w14:paraId="27D3B037" w14:textId="77777777" w:rsidR="00AE0B96" w:rsidRPr="00C60AC1" w:rsidRDefault="00FB7CF9" w:rsidP="00FB7CF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Изричното посочване в присъдата, че обвиняемият по делото, починал преди приключването на производството, е бил престъпник и е извършвал престъпления, е в нарушение на чл. 6, § 2 от Конвенцията. </w:t>
      </w:r>
      <w:hyperlink r:id="rId171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7F1BE589" w14:textId="77777777" w:rsidR="00FB7CF9" w:rsidRPr="00C60AC1" w:rsidRDefault="00000000" w:rsidP="00FB7CF9">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713" w:history="1">
        <w:proofErr w:type="spellStart"/>
        <w:r w:rsidR="00FB7CF9" w:rsidRPr="00C60AC1">
          <w:rPr>
            <w:rStyle w:val="Hyperlink"/>
            <w:rFonts w:ascii="Times New Roman" w:hAnsi="Times New Roman" w:cs="Times New Roman"/>
            <w:i/>
          </w:rPr>
          <w:t>Vulakh</w:t>
        </w:r>
        <w:proofErr w:type="spellEnd"/>
        <w:r w:rsidR="00FB7CF9" w:rsidRPr="00C60AC1">
          <w:rPr>
            <w:rStyle w:val="Hyperlink"/>
            <w:rFonts w:ascii="Times New Roman" w:hAnsi="Times New Roman" w:cs="Times New Roman"/>
            <w:i/>
          </w:rPr>
          <w:t xml:space="preserve"> </w:t>
        </w:r>
        <w:proofErr w:type="spellStart"/>
        <w:r w:rsidR="00FB7CF9" w:rsidRPr="00C60AC1">
          <w:rPr>
            <w:rStyle w:val="Hyperlink"/>
            <w:rFonts w:ascii="Times New Roman" w:hAnsi="Times New Roman" w:cs="Times New Roman"/>
            <w:i/>
          </w:rPr>
          <w:t>and</w:t>
        </w:r>
        <w:proofErr w:type="spellEnd"/>
        <w:r w:rsidR="00FB7CF9" w:rsidRPr="00C60AC1">
          <w:rPr>
            <w:rStyle w:val="Hyperlink"/>
            <w:rFonts w:ascii="Times New Roman" w:hAnsi="Times New Roman" w:cs="Times New Roman"/>
            <w:i/>
          </w:rPr>
          <w:t xml:space="preserve"> </w:t>
        </w:r>
        <w:proofErr w:type="spellStart"/>
        <w:r w:rsidR="00FB7CF9" w:rsidRPr="00C60AC1">
          <w:rPr>
            <w:rStyle w:val="Hyperlink"/>
            <w:rFonts w:ascii="Times New Roman" w:hAnsi="Times New Roman" w:cs="Times New Roman"/>
            <w:i/>
          </w:rPr>
          <w:t>others</w:t>
        </w:r>
        <w:proofErr w:type="spellEnd"/>
        <w:r w:rsidR="00FB7CF9" w:rsidRPr="00C60AC1">
          <w:rPr>
            <w:rStyle w:val="Hyperlink"/>
            <w:rFonts w:ascii="Times New Roman" w:hAnsi="Times New Roman" w:cs="Times New Roman"/>
            <w:i/>
          </w:rPr>
          <w:t xml:space="preserve"> v. </w:t>
        </w:r>
        <w:proofErr w:type="spellStart"/>
        <w:r w:rsidR="00FB7CF9" w:rsidRPr="00C60AC1">
          <w:rPr>
            <w:rStyle w:val="Hyperlink"/>
            <w:rFonts w:ascii="Times New Roman" w:hAnsi="Times New Roman" w:cs="Times New Roman"/>
            <w:i/>
          </w:rPr>
          <w:t>Russia</w:t>
        </w:r>
        <w:proofErr w:type="spellEnd"/>
        <w:r w:rsidR="00FB7CF9" w:rsidRPr="00C60AC1">
          <w:rPr>
            <w:rStyle w:val="Hyperlink"/>
            <w:rFonts w:ascii="Times New Roman" w:hAnsi="Times New Roman" w:cs="Times New Roman"/>
            <w:i/>
          </w:rPr>
          <w:t xml:space="preserve"> (</w:t>
        </w:r>
        <w:r w:rsidR="00FB7CF9" w:rsidRPr="00C60AC1">
          <w:rPr>
            <w:rStyle w:val="Hyperlink"/>
            <w:rFonts w:ascii="Times New Roman" w:hAnsi="Times New Roman" w:cs="Times New Roman"/>
            <w:i/>
            <w:lang w:val="en-US"/>
          </w:rPr>
          <w:t>no</w:t>
        </w:r>
        <w:r w:rsidR="00FB7CF9" w:rsidRPr="00C60AC1">
          <w:rPr>
            <w:rStyle w:val="Hyperlink"/>
            <w:rFonts w:ascii="Times New Roman" w:hAnsi="Times New Roman" w:cs="Times New Roman"/>
            <w:i/>
          </w:rPr>
          <w:t>.33468/03)</w:t>
        </w:r>
      </w:hyperlink>
    </w:p>
    <w:p w14:paraId="6C41C020" w14:textId="77777777" w:rsidR="004E5BA9" w:rsidRPr="00C60AC1" w:rsidRDefault="004E5BA9" w:rsidP="004E5BA9">
      <w:pPr>
        <w:spacing w:after="0" w:line="240" w:lineRule="auto"/>
        <w:jc w:val="both"/>
        <w:rPr>
          <w:rStyle w:val="sb8d990e2"/>
          <w:rFonts w:ascii="Times New Roman" w:hAnsi="Times New Roman" w:cs="Times New Roman"/>
          <w:sz w:val="24"/>
          <w:szCs w:val="24"/>
        </w:rPr>
      </w:pPr>
    </w:p>
    <w:p w14:paraId="31747DE4" w14:textId="77777777" w:rsidR="00EA6821" w:rsidRPr="00C60AC1" w:rsidRDefault="00122B81" w:rsidP="004E5BA9">
      <w:pPr>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Когато в мотивите на една присъда се правят заключения относно участието в извършеното престъпление на друг заподозрян, срещу когото има отделно висящо наказателно производство, може да се постави въпрос за нарушаване на презумпцията за невиновност. </w:t>
      </w:r>
      <w:hyperlink r:id="rId1714" w:history="1">
        <w:r w:rsidR="00E6653A" w:rsidRPr="00C60AC1">
          <w:rPr>
            <w:rFonts w:ascii="Times New Roman" w:hAnsi="Times New Roman" w:cs="Times New Roman"/>
            <w:sz w:val="24"/>
            <w:szCs w:val="24"/>
          </w:rPr>
          <w:t xml:space="preserve"> </w:t>
        </w:r>
        <w:hyperlink r:id="rId1715" w:history="1">
          <w:r w:rsidR="00E6653A" w:rsidRPr="00C60AC1">
            <w:rPr>
              <w:rStyle w:val="Hyperlink"/>
              <w:rFonts w:ascii="Times New Roman" w:hAnsi="Times New Roman" w:cs="Times New Roman"/>
              <w:sz w:val="24"/>
              <w:szCs w:val="24"/>
            </w:rPr>
            <w:t>Бюлетин № 25</w:t>
          </w:r>
        </w:hyperlink>
        <w:r w:rsidRPr="00C60AC1">
          <w:rPr>
            <w:rStyle w:val="Hyperlink"/>
            <w:rFonts w:ascii="Times New Roman" w:hAnsi="Times New Roman" w:cs="Times New Roman"/>
            <w:b/>
            <w:sz w:val="24"/>
            <w:szCs w:val="24"/>
          </w:rPr>
          <w:t xml:space="preserve"> </w:t>
        </w:r>
      </w:hyperlink>
    </w:p>
    <w:p w14:paraId="5D0E6DD1" w14:textId="77777777" w:rsidR="00122B81" w:rsidRPr="00C60AC1" w:rsidRDefault="00122B81" w:rsidP="004E5BA9">
      <w:pPr>
        <w:pBdr>
          <w:bottom w:val="single" w:sz="4" w:space="1" w:color="auto"/>
        </w:pBdr>
        <w:jc w:val="both"/>
        <w:rPr>
          <w:rFonts w:ascii="Times New Roman" w:hAnsi="Times New Roman" w:cs="Times New Roman"/>
          <w:i/>
          <w:sz w:val="24"/>
          <w:szCs w:val="24"/>
        </w:rPr>
      </w:pPr>
      <w:r w:rsidRPr="00C60AC1">
        <w:rPr>
          <w:rFonts w:ascii="Times New Roman" w:hAnsi="Times New Roman" w:cs="Times New Roman"/>
          <w:b/>
          <w:bCs/>
          <w:color w:val="0072BD"/>
          <w:sz w:val="24"/>
          <w:szCs w:val="24"/>
        </w:rPr>
        <w:t xml:space="preserve"> </w:t>
      </w:r>
      <w:hyperlink r:id="rId1716" w:history="1">
        <w:proofErr w:type="spellStart"/>
        <w:r w:rsidRPr="00C60AC1">
          <w:rPr>
            <w:rStyle w:val="Hyperlink"/>
            <w:rFonts w:ascii="Times New Roman" w:hAnsi="Times New Roman" w:cs="Times New Roman"/>
            <w:i/>
            <w:sz w:val="24"/>
            <w:szCs w:val="24"/>
          </w:rPr>
          <w:t>Karaman</w:t>
        </w:r>
        <w:proofErr w:type="spellEnd"/>
        <w:r w:rsidRPr="00C60AC1">
          <w:rPr>
            <w:rStyle w:val="Hyperlink"/>
            <w:rFonts w:ascii="Times New Roman" w:hAnsi="Times New Roman" w:cs="Times New Roman"/>
            <w:i/>
            <w:sz w:val="24"/>
            <w:szCs w:val="24"/>
          </w:rPr>
          <w:t xml:space="preserve"> v. </w:t>
        </w:r>
        <w:proofErr w:type="spellStart"/>
        <w:r w:rsidRPr="00C60AC1">
          <w:rPr>
            <w:rStyle w:val="Hyperlink"/>
            <w:rFonts w:ascii="Times New Roman" w:hAnsi="Times New Roman" w:cs="Times New Roman"/>
            <w:i/>
            <w:sz w:val="24"/>
            <w:szCs w:val="24"/>
          </w:rPr>
          <w:t>Germany</w:t>
        </w:r>
        <w:proofErr w:type="spellEnd"/>
      </w:hyperlink>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no</w:t>
      </w:r>
      <w:proofErr w:type="spellEnd"/>
      <w:r w:rsidRPr="00C60AC1">
        <w:rPr>
          <w:rFonts w:ascii="Times New Roman" w:hAnsi="Times New Roman" w:cs="Times New Roman"/>
          <w:i/>
          <w:sz w:val="24"/>
          <w:szCs w:val="24"/>
        </w:rPr>
        <w:t>. 17103/10)</w:t>
      </w:r>
    </w:p>
    <w:p w14:paraId="0D97CA8A" w14:textId="77777777" w:rsidR="00EA6821" w:rsidRPr="00C60AC1" w:rsidRDefault="00122B81" w:rsidP="00122B81">
      <w:pPr>
        <w:pStyle w:val="JuPara"/>
        <w:spacing w:line="240" w:lineRule="auto"/>
        <w:ind w:firstLine="0"/>
        <w:rPr>
          <w:b/>
          <w:bCs/>
          <w:color w:val="0072BD"/>
          <w:szCs w:val="24"/>
          <w:lang w:val="bg-BG"/>
        </w:rPr>
      </w:pPr>
      <w:r w:rsidRPr="00C60AC1">
        <w:rPr>
          <w:szCs w:val="24"/>
          <w:lang w:val="bg-BG" w:eastAsia="en-US"/>
        </w:rPr>
        <w:t xml:space="preserve">При прекратяване на наказателното производство или оправдателна присъда, решението относно наказателната отговорност трябва да се зачита в гражданските производства за обезщетение, но това не следва да </w:t>
      </w:r>
      <w:proofErr w:type="spellStart"/>
      <w:r w:rsidRPr="00C60AC1">
        <w:rPr>
          <w:szCs w:val="24"/>
          <w:lang w:val="bg-BG" w:eastAsia="en-US"/>
        </w:rPr>
        <w:t>преклудира</w:t>
      </w:r>
      <w:proofErr w:type="spellEnd"/>
      <w:r w:rsidRPr="00C60AC1">
        <w:rPr>
          <w:szCs w:val="24"/>
          <w:lang w:val="bg-BG" w:eastAsia="en-US"/>
        </w:rPr>
        <w:t xml:space="preserve"> установяването на възникваща от същите факти гражданска отговорност, въз основа на една по-малка доказателствена тежест. </w:t>
      </w:r>
      <w:hyperlink r:id="rId1717" w:history="1">
        <w:r w:rsidR="00E6653A" w:rsidRPr="00180795">
          <w:rPr>
            <w:szCs w:val="24"/>
            <w:lang w:val="ru-RU"/>
          </w:rPr>
          <w:t xml:space="preserve"> </w:t>
        </w:r>
        <w:hyperlink r:id="rId1718" w:history="1">
          <w:r w:rsidR="00E6653A" w:rsidRPr="00180795">
            <w:rPr>
              <w:rStyle w:val="Hyperlink"/>
              <w:szCs w:val="24"/>
              <w:lang w:val="ru-RU"/>
            </w:rPr>
            <w:t>Бюлетин №</w:t>
          </w:r>
          <w:r w:rsidR="00E6653A" w:rsidRPr="00C60AC1">
            <w:rPr>
              <w:rStyle w:val="Hyperlink"/>
              <w:szCs w:val="24"/>
              <w:lang w:val="bg-BG"/>
            </w:rPr>
            <w:t xml:space="preserve"> 25</w:t>
          </w:r>
        </w:hyperlink>
        <w:r w:rsidRPr="00180795">
          <w:rPr>
            <w:rStyle w:val="Hyperlink"/>
            <w:b/>
            <w:szCs w:val="24"/>
            <w:lang w:val="ru-RU"/>
          </w:rPr>
          <w:t xml:space="preserve"> </w:t>
        </w:r>
      </w:hyperlink>
      <w:r w:rsidRPr="00180795">
        <w:rPr>
          <w:b/>
          <w:bCs/>
          <w:color w:val="0072BD"/>
          <w:szCs w:val="24"/>
          <w:lang w:val="ru-RU"/>
        </w:rPr>
        <w:t xml:space="preserve"> </w:t>
      </w:r>
    </w:p>
    <w:p w14:paraId="1341BAEC" w14:textId="77777777" w:rsidR="00122B81" w:rsidRPr="00C60AC1" w:rsidRDefault="00000000" w:rsidP="004E5BA9">
      <w:pPr>
        <w:pStyle w:val="JuPara"/>
        <w:pBdr>
          <w:bottom w:val="single" w:sz="4" w:space="1" w:color="auto"/>
        </w:pBdr>
        <w:spacing w:line="240" w:lineRule="auto"/>
        <w:ind w:firstLine="0"/>
        <w:rPr>
          <w:i/>
          <w:szCs w:val="24"/>
          <w:lang w:val="bg-BG"/>
        </w:rPr>
      </w:pPr>
      <w:hyperlink r:id="rId1719" w:history="1">
        <w:r w:rsidR="00122B81" w:rsidRPr="00C60AC1">
          <w:rPr>
            <w:rStyle w:val="Hyperlink"/>
            <w:i/>
            <w:szCs w:val="24"/>
            <w:lang w:eastAsia="bg-BG"/>
          </w:rPr>
          <w:t>Vella</w:t>
        </w:r>
        <w:r w:rsidR="00122B81" w:rsidRPr="00180795">
          <w:rPr>
            <w:rStyle w:val="Hyperlink"/>
            <w:i/>
            <w:szCs w:val="24"/>
            <w:lang w:val="ru-RU" w:eastAsia="bg-BG"/>
          </w:rPr>
          <w:t xml:space="preserve"> </w:t>
        </w:r>
        <w:r w:rsidR="00122B81" w:rsidRPr="00C60AC1">
          <w:rPr>
            <w:rStyle w:val="Hyperlink"/>
            <w:i/>
            <w:szCs w:val="24"/>
            <w:lang w:eastAsia="bg-BG"/>
          </w:rPr>
          <w:t>v</w:t>
        </w:r>
        <w:r w:rsidR="00122B81" w:rsidRPr="00180795">
          <w:rPr>
            <w:rStyle w:val="Hyperlink"/>
            <w:i/>
            <w:szCs w:val="24"/>
            <w:lang w:val="ru-RU" w:eastAsia="bg-BG"/>
          </w:rPr>
          <w:t xml:space="preserve">. </w:t>
        </w:r>
        <w:r w:rsidR="00122B81" w:rsidRPr="00C60AC1">
          <w:rPr>
            <w:rStyle w:val="Hyperlink"/>
            <w:i/>
            <w:szCs w:val="24"/>
            <w:lang w:eastAsia="bg-BG"/>
          </w:rPr>
          <w:t>Malta</w:t>
        </w:r>
        <w:r w:rsidR="00122B81" w:rsidRPr="00180795">
          <w:rPr>
            <w:rStyle w:val="Hyperlink"/>
            <w:i/>
            <w:szCs w:val="24"/>
            <w:lang w:val="ru-RU" w:eastAsia="bg-BG"/>
          </w:rPr>
          <w:t xml:space="preserve"> (</w:t>
        </w:r>
        <w:r w:rsidR="00122B81" w:rsidRPr="00C60AC1">
          <w:rPr>
            <w:rStyle w:val="Hyperlink"/>
            <w:i/>
            <w:szCs w:val="24"/>
            <w:lang w:eastAsia="bg-BG"/>
          </w:rPr>
          <w:t>no</w:t>
        </w:r>
        <w:r w:rsidR="00122B81" w:rsidRPr="00180795">
          <w:rPr>
            <w:rStyle w:val="Hyperlink"/>
            <w:i/>
            <w:szCs w:val="24"/>
            <w:lang w:val="ru-RU" w:eastAsia="bg-BG"/>
          </w:rPr>
          <w:t>. 69122/10)</w:t>
        </w:r>
      </w:hyperlink>
    </w:p>
    <w:p w14:paraId="5BAC9858" w14:textId="77777777" w:rsidR="004E5BA9" w:rsidRPr="00C60AC1" w:rsidRDefault="004E5BA9" w:rsidP="004E5BA9">
      <w:pPr>
        <w:autoSpaceDE w:val="0"/>
        <w:autoSpaceDN w:val="0"/>
        <w:adjustRightInd w:val="0"/>
        <w:spacing w:line="240" w:lineRule="auto"/>
        <w:contextualSpacing/>
        <w:jc w:val="both"/>
        <w:rPr>
          <w:rFonts w:ascii="Times New Roman" w:hAnsi="Times New Roman" w:cs="Times New Roman"/>
          <w:sz w:val="24"/>
          <w:szCs w:val="24"/>
        </w:rPr>
      </w:pPr>
    </w:p>
    <w:p w14:paraId="075D530C" w14:textId="77777777" w:rsidR="004E5BA9" w:rsidRPr="00C60AC1" w:rsidRDefault="004E5BA9" w:rsidP="004E5BA9">
      <w:pPr>
        <w:autoSpaceDE w:val="0"/>
        <w:autoSpaceDN w:val="0"/>
        <w:adjustRightInd w:val="0"/>
        <w:spacing w:line="240" w:lineRule="auto"/>
        <w:contextualSpacing/>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rPr>
        <w:t xml:space="preserve">Съдът е комуникирал на българското правителство жалба във връзка с арестуването на Алексей Петров при операция „Октопод” на 10 февруари 2010 г., публичните изявления на висши политици по случая, както и филмирането на ареста от полицията и предоставянето му на медиите. </w:t>
      </w:r>
      <w:hyperlink r:id="rId1720" w:history="1">
        <w:r w:rsidR="00B27A21" w:rsidRPr="00C60AC1">
          <w:rPr>
            <w:rStyle w:val="Hyperlink"/>
            <w:rFonts w:ascii="Times New Roman" w:hAnsi="Times New Roman" w:cs="Times New Roman"/>
            <w:sz w:val="24"/>
            <w:szCs w:val="24"/>
          </w:rPr>
          <w:t>Бюлетин № 26</w:t>
        </w:r>
      </w:hyperlink>
    </w:p>
    <w:p w14:paraId="22479621" w14:textId="77777777" w:rsidR="004E5BA9" w:rsidRPr="00C60AC1" w:rsidRDefault="00000000" w:rsidP="004E5BA9">
      <w:pPr>
        <w:pBdr>
          <w:bottom w:val="single" w:sz="4" w:space="1" w:color="auto"/>
        </w:pBdr>
        <w:rPr>
          <w:rFonts w:ascii="Times New Roman" w:eastAsia="Times New Roman" w:hAnsi="Times New Roman" w:cs="Times New Roman"/>
          <w:i/>
          <w:sz w:val="24"/>
          <w:szCs w:val="24"/>
          <w:lang w:eastAsia="bg-BG"/>
        </w:rPr>
      </w:pPr>
      <w:hyperlink r:id="rId1721" w:history="1">
        <w:r w:rsidR="004E5BA9" w:rsidRPr="00C60AC1">
          <w:rPr>
            <w:rStyle w:val="Hyperlink"/>
            <w:rFonts w:ascii="Times New Roman" w:eastAsia="Times New Roman" w:hAnsi="Times New Roman" w:cs="Times New Roman"/>
            <w:i/>
            <w:sz w:val="24"/>
            <w:szCs w:val="24"/>
            <w:lang w:val="en-GB" w:eastAsia="bg-BG"/>
          </w:rPr>
          <w:t>Aleksey</w:t>
        </w:r>
        <w:r w:rsidR="004E5BA9" w:rsidRPr="00C60AC1">
          <w:rPr>
            <w:rStyle w:val="Hyperlink"/>
            <w:rFonts w:ascii="Times New Roman" w:eastAsia="Times New Roman" w:hAnsi="Times New Roman" w:cs="Times New Roman"/>
            <w:i/>
            <w:sz w:val="24"/>
            <w:szCs w:val="24"/>
            <w:lang w:eastAsia="bg-BG"/>
          </w:rPr>
          <w:t xml:space="preserve"> </w:t>
        </w:r>
        <w:r w:rsidR="004E5BA9" w:rsidRPr="00C60AC1">
          <w:rPr>
            <w:rStyle w:val="Hyperlink"/>
            <w:rFonts w:ascii="Times New Roman" w:eastAsia="Times New Roman" w:hAnsi="Times New Roman" w:cs="Times New Roman"/>
            <w:i/>
            <w:sz w:val="24"/>
            <w:szCs w:val="24"/>
            <w:lang w:val="en-GB" w:eastAsia="bg-BG"/>
          </w:rPr>
          <w:t>Petrov</w:t>
        </w:r>
        <w:r w:rsidR="004E5BA9" w:rsidRPr="00C60AC1">
          <w:rPr>
            <w:rStyle w:val="Hyperlink"/>
            <w:rFonts w:ascii="Times New Roman" w:eastAsia="Times New Roman" w:hAnsi="Times New Roman" w:cs="Times New Roman"/>
            <w:i/>
            <w:sz w:val="24"/>
            <w:szCs w:val="24"/>
            <w:lang w:eastAsia="bg-BG"/>
          </w:rPr>
          <w:t xml:space="preserve"> </w:t>
        </w:r>
        <w:r w:rsidR="004E5BA9" w:rsidRPr="00C60AC1">
          <w:rPr>
            <w:rStyle w:val="Hyperlink"/>
            <w:rFonts w:ascii="Times New Roman" w:eastAsia="Times New Roman" w:hAnsi="Times New Roman" w:cs="Times New Roman"/>
            <w:i/>
            <w:sz w:val="24"/>
            <w:szCs w:val="24"/>
            <w:lang w:val="en-GB" w:eastAsia="bg-BG"/>
          </w:rPr>
          <w:t>v</w:t>
        </w:r>
        <w:r w:rsidR="004E5BA9" w:rsidRPr="00C60AC1">
          <w:rPr>
            <w:rStyle w:val="Hyperlink"/>
            <w:rFonts w:ascii="Times New Roman" w:eastAsia="Times New Roman" w:hAnsi="Times New Roman" w:cs="Times New Roman"/>
            <w:i/>
            <w:sz w:val="24"/>
            <w:szCs w:val="24"/>
            <w:lang w:eastAsia="bg-BG"/>
          </w:rPr>
          <w:t xml:space="preserve">. </w:t>
        </w:r>
        <w:r w:rsidR="004E5BA9" w:rsidRPr="00C60AC1">
          <w:rPr>
            <w:rStyle w:val="Hyperlink"/>
            <w:rFonts w:ascii="Times New Roman" w:eastAsia="Times New Roman" w:hAnsi="Times New Roman" w:cs="Times New Roman"/>
            <w:i/>
            <w:sz w:val="24"/>
            <w:szCs w:val="24"/>
            <w:lang w:val="en-GB" w:eastAsia="bg-BG"/>
          </w:rPr>
          <w:t>Bulgaria</w:t>
        </w:r>
        <w:r w:rsidR="004E5BA9" w:rsidRPr="00C60AC1">
          <w:rPr>
            <w:rStyle w:val="Hyperlink"/>
            <w:rFonts w:ascii="Times New Roman" w:eastAsia="Times New Roman" w:hAnsi="Times New Roman" w:cs="Times New Roman"/>
            <w:i/>
            <w:sz w:val="24"/>
            <w:szCs w:val="24"/>
            <w:lang w:eastAsia="bg-BG"/>
          </w:rPr>
          <w:t xml:space="preserve"> (</w:t>
        </w:r>
        <w:r w:rsidR="004E5BA9" w:rsidRPr="00C60AC1">
          <w:rPr>
            <w:rStyle w:val="Hyperlink"/>
            <w:rFonts w:ascii="Times New Roman" w:eastAsia="Times New Roman" w:hAnsi="Times New Roman" w:cs="Times New Roman"/>
            <w:i/>
            <w:sz w:val="24"/>
            <w:szCs w:val="24"/>
            <w:lang w:val="en-GB" w:eastAsia="bg-BG"/>
          </w:rPr>
          <w:t>no</w:t>
        </w:r>
        <w:r w:rsidR="004E5BA9" w:rsidRPr="00C60AC1">
          <w:rPr>
            <w:rStyle w:val="Hyperlink"/>
            <w:rFonts w:ascii="Times New Roman" w:eastAsia="Times New Roman" w:hAnsi="Times New Roman" w:cs="Times New Roman"/>
            <w:i/>
            <w:sz w:val="24"/>
            <w:szCs w:val="24"/>
            <w:lang w:eastAsia="bg-BG"/>
          </w:rPr>
          <w:t>. 30336/10)</w:t>
        </w:r>
      </w:hyperlink>
    </w:p>
    <w:p w14:paraId="2F572E41" w14:textId="77777777" w:rsidR="004E5BA9" w:rsidRPr="00C60AC1" w:rsidRDefault="006F485A" w:rsidP="006F485A">
      <w:pPr>
        <w:spacing w:after="0" w:line="240" w:lineRule="auto"/>
        <w:jc w:val="both"/>
        <w:rPr>
          <w:rFonts w:ascii="Times New Roman" w:hAnsi="Times New Roman" w:cs="Times New Roman"/>
          <w:sz w:val="24"/>
          <w:szCs w:val="24"/>
        </w:rPr>
      </w:pPr>
      <w:r w:rsidRPr="00C60AC1">
        <w:rPr>
          <w:rStyle w:val="s7d2086b4"/>
          <w:rFonts w:ascii="Times New Roman" w:hAnsi="Times New Roman" w:cs="Times New Roman"/>
          <w:sz w:val="24"/>
          <w:szCs w:val="24"/>
        </w:rPr>
        <w:t>В производство по искане за условно предсрочно освобождаване съдът не е нарушил презумпцията за невиновност, макар да не се е разграничил ясно от цитирано в решението му заблуждаващо изявление на вещото лице за извършено от жалбоподателя престъпление, за което той е бил оправдан.</w:t>
      </w:r>
      <w:r w:rsidRPr="00C60AC1">
        <w:rPr>
          <w:rFonts w:ascii="Times New Roman" w:hAnsi="Times New Roman" w:cs="Times New Roman"/>
          <w:sz w:val="24"/>
          <w:szCs w:val="24"/>
        </w:rPr>
        <w:t xml:space="preserve"> </w:t>
      </w:r>
      <w:hyperlink r:id="rId1722" w:history="1">
        <w:r w:rsidR="00B27A21" w:rsidRPr="00C60AC1">
          <w:rPr>
            <w:rStyle w:val="Hyperlink"/>
            <w:rFonts w:ascii="Times New Roman" w:hAnsi="Times New Roman" w:cs="Times New Roman"/>
            <w:sz w:val="24"/>
            <w:szCs w:val="24"/>
          </w:rPr>
          <w:t>Бюлетин № 26</w:t>
        </w:r>
      </w:hyperlink>
    </w:p>
    <w:p w14:paraId="3E964B48" w14:textId="77777777" w:rsidR="006F485A" w:rsidRPr="00C60AC1" w:rsidRDefault="00000000" w:rsidP="00802E95">
      <w:pPr>
        <w:pBdr>
          <w:bottom w:val="single" w:sz="4" w:space="1" w:color="auto"/>
        </w:pBdr>
        <w:spacing w:line="240" w:lineRule="auto"/>
        <w:jc w:val="both"/>
        <w:rPr>
          <w:rFonts w:ascii="Times New Roman" w:hAnsi="Times New Roman" w:cs="Times New Roman"/>
          <w:i/>
          <w:sz w:val="24"/>
          <w:szCs w:val="24"/>
        </w:rPr>
      </w:pPr>
      <w:hyperlink r:id="rId1723" w:history="1">
        <w:r w:rsidR="006F485A" w:rsidRPr="00C60AC1">
          <w:rPr>
            <w:rStyle w:val="Hyperlink"/>
            <w:rFonts w:ascii="Times New Roman" w:hAnsi="Times New Roman" w:cs="Times New Roman"/>
            <w:i/>
            <w:sz w:val="24"/>
            <w:szCs w:val="24"/>
            <w:lang w:val="en-GB"/>
          </w:rPr>
          <w:t>M</w:t>
        </w:r>
        <w:r w:rsidR="006F485A" w:rsidRPr="00C60AC1">
          <w:rPr>
            <w:rStyle w:val="Hyperlink"/>
            <w:rFonts w:ascii="Times New Roman" w:hAnsi="Times New Roman" w:cs="Times New Roman"/>
            <w:i/>
            <w:sz w:val="24"/>
            <w:szCs w:val="24"/>
          </w:rPr>
          <w:t>ü</w:t>
        </w:r>
        <w:proofErr w:type="spellStart"/>
        <w:r w:rsidR="006F485A" w:rsidRPr="00C60AC1">
          <w:rPr>
            <w:rStyle w:val="Hyperlink"/>
            <w:rFonts w:ascii="Times New Roman" w:hAnsi="Times New Roman" w:cs="Times New Roman"/>
            <w:i/>
            <w:sz w:val="24"/>
            <w:szCs w:val="24"/>
            <w:lang w:val="en-GB"/>
          </w:rPr>
          <w:t>ller</w:t>
        </w:r>
        <w:proofErr w:type="spellEnd"/>
        <w:r w:rsidR="006F485A" w:rsidRPr="00C60AC1">
          <w:rPr>
            <w:rStyle w:val="Hyperlink"/>
            <w:rFonts w:ascii="Times New Roman" w:hAnsi="Times New Roman" w:cs="Times New Roman"/>
            <w:i/>
            <w:sz w:val="24"/>
            <w:szCs w:val="24"/>
          </w:rPr>
          <w:t xml:space="preserve"> </w:t>
        </w:r>
        <w:r w:rsidR="006F485A" w:rsidRPr="00C60AC1">
          <w:rPr>
            <w:rStyle w:val="Hyperlink"/>
            <w:rFonts w:ascii="Times New Roman" w:hAnsi="Times New Roman" w:cs="Times New Roman"/>
            <w:i/>
            <w:sz w:val="24"/>
            <w:szCs w:val="24"/>
            <w:lang w:val="en-GB"/>
          </w:rPr>
          <w:t>v</w:t>
        </w:r>
        <w:r w:rsidR="006F485A" w:rsidRPr="00C60AC1">
          <w:rPr>
            <w:rStyle w:val="Hyperlink"/>
            <w:rFonts w:ascii="Times New Roman" w:hAnsi="Times New Roman" w:cs="Times New Roman"/>
            <w:i/>
            <w:sz w:val="24"/>
            <w:szCs w:val="24"/>
          </w:rPr>
          <w:t xml:space="preserve">. </w:t>
        </w:r>
        <w:r w:rsidR="006F485A" w:rsidRPr="00C60AC1">
          <w:rPr>
            <w:rStyle w:val="Hyperlink"/>
            <w:rFonts w:ascii="Times New Roman" w:hAnsi="Times New Roman" w:cs="Times New Roman"/>
            <w:i/>
            <w:sz w:val="24"/>
            <w:szCs w:val="24"/>
            <w:lang w:val="en-GB"/>
          </w:rPr>
          <w:t>Germany</w:t>
        </w:r>
      </w:hyperlink>
      <w:r w:rsidR="006F485A" w:rsidRPr="00C60AC1">
        <w:rPr>
          <w:rFonts w:ascii="Times New Roman" w:hAnsi="Times New Roman" w:cs="Times New Roman"/>
          <w:i/>
          <w:sz w:val="24"/>
          <w:szCs w:val="24"/>
        </w:rPr>
        <w:t xml:space="preserve"> (</w:t>
      </w:r>
      <w:r w:rsidR="006F485A" w:rsidRPr="00C60AC1">
        <w:rPr>
          <w:rFonts w:ascii="Times New Roman" w:hAnsi="Times New Roman" w:cs="Times New Roman"/>
          <w:i/>
          <w:sz w:val="24"/>
          <w:szCs w:val="24"/>
          <w:lang w:val="en-GB"/>
        </w:rPr>
        <w:t>no</w:t>
      </w:r>
      <w:r w:rsidR="006F485A" w:rsidRPr="00C60AC1">
        <w:rPr>
          <w:rFonts w:ascii="Times New Roman" w:hAnsi="Times New Roman" w:cs="Times New Roman"/>
          <w:i/>
          <w:sz w:val="24"/>
          <w:szCs w:val="24"/>
        </w:rPr>
        <w:t>. 54963/08)</w:t>
      </w:r>
    </w:p>
    <w:p w14:paraId="26D2D091" w14:textId="77777777" w:rsidR="00802E95" w:rsidRPr="00C60AC1" w:rsidRDefault="00071580" w:rsidP="00802E95">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Съвместното изявление за медиите на Министерството на вътрешните работи и Главната прокуратура по повод събитията, в които е взел участие и жалбоподателят – лидер на опозиционна партия, не е било формулирано достатъчно внимателно и предпазливо, поради което е била нарушена презумпцията за невиновност. </w:t>
      </w:r>
      <w:hyperlink r:id="rId1724" w:history="1">
        <w:r w:rsidR="0026321A" w:rsidRPr="00C60AC1">
          <w:rPr>
            <w:rStyle w:val="Hyperlink"/>
            <w:rFonts w:ascii="Times New Roman" w:hAnsi="Times New Roman" w:cs="Times New Roman"/>
            <w:sz w:val="24"/>
            <w:szCs w:val="24"/>
            <w:lang w:val="bg-BG"/>
          </w:rPr>
          <w:t>Бюлетин № 28</w:t>
        </w:r>
      </w:hyperlink>
    </w:p>
    <w:p w14:paraId="00980220" w14:textId="77777777" w:rsidR="00071580" w:rsidRPr="00C60AC1" w:rsidRDefault="00000000" w:rsidP="001C48CB">
      <w:pPr>
        <w:pBdr>
          <w:bottom w:val="single" w:sz="4" w:space="1" w:color="auto"/>
        </w:pBdr>
        <w:spacing w:line="240" w:lineRule="auto"/>
        <w:jc w:val="both"/>
        <w:rPr>
          <w:rFonts w:ascii="Times New Roman" w:hAnsi="Times New Roman" w:cs="Times New Roman"/>
          <w:i/>
          <w:sz w:val="24"/>
          <w:szCs w:val="24"/>
        </w:rPr>
      </w:pPr>
      <w:hyperlink r:id="rId1725" w:history="1">
        <w:proofErr w:type="spellStart"/>
        <w:r w:rsidR="00071580" w:rsidRPr="00C60AC1">
          <w:rPr>
            <w:rStyle w:val="Hyperlink"/>
            <w:rFonts w:ascii="Times New Roman" w:hAnsi="Times New Roman" w:cs="Times New Roman"/>
            <w:i/>
            <w:sz w:val="24"/>
            <w:szCs w:val="24"/>
          </w:rPr>
          <w:t>Ilgar</w:t>
        </w:r>
        <w:proofErr w:type="spellEnd"/>
        <w:r w:rsidR="00071580" w:rsidRPr="00C60AC1">
          <w:rPr>
            <w:rStyle w:val="Hyperlink"/>
            <w:rFonts w:ascii="Times New Roman" w:hAnsi="Times New Roman" w:cs="Times New Roman"/>
            <w:i/>
            <w:sz w:val="24"/>
            <w:szCs w:val="24"/>
          </w:rPr>
          <w:t xml:space="preserve"> </w:t>
        </w:r>
        <w:proofErr w:type="spellStart"/>
        <w:r w:rsidR="00071580" w:rsidRPr="00C60AC1">
          <w:rPr>
            <w:rStyle w:val="Hyperlink"/>
            <w:rFonts w:ascii="Times New Roman" w:hAnsi="Times New Roman" w:cs="Times New Roman"/>
            <w:i/>
            <w:sz w:val="24"/>
            <w:szCs w:val="24"/>
          </w:rPr>
          <w:t>Mammadov</w:t>
        </w:r>
        <w:proofErr w:type="spellEnd"/>
        <w:r w:rsidR="00071580" w:rsidRPr="00C60AC1">
          <w:rPr>
            <w:rStyle w:val="Hyperlink"/>
            <w:rFonts w:ascii="Times New Roman" w:hAnsi="Times New Roman" w:cs="Times New Roman"/>
            <w:i/>
            <w:sz w:val="24"/>
            <w:szCs w:val="24"/>
          </w:rPr>
          <w:t xml:space="preserve"> v. </w:t>
        </w:r>
        <w:proofErr w:type="spellStart"/>
        <w:r w:rsidR="00071580" w:rsidRPr="00C60AC1">
          <w:rPr>
            <w:rStyle w:val="Hyperlink"/>
            <w:rFonts w:ascii="Times New Roman" w:hAnsi="Times New Roman" w:cs="Times New Roman"/>
            <w:i/>
            <w:sz w:val="24"/>
            <w:szCs w:val="24"/>
          </w:rPr>
          <w:t>Azerbaijan</w:t>
        </w:r>
        <w:proofErr w:type="spellEnd"/>
        <w:r w:rsidR="00071580" w:rsidRPr="00C60AC1">
          <w:rPr>
            <w:rStyle w:val="Hyperlink"/>
            <w:rFonts w:ascii="Times New Roman" w:hAnsi="Times New Roman" w:cs="Times New Roman"/>
            <w:i/>
            <w:sz w:val="24"/>
            <w:szCs w:val="24"/>
          </w:rPr>
          <w:t xml:space="preserve"> (</w:t>
        </w:r>
        <w:proofErr w:type="spellStart"/>
        <w:r w:rsidR="00071580" w:rsidRPr="00C60AC1">
          <w:rPr>
            <w:rStyle w:val="Hyperlink"/>
            <w:rFonts w:ascii="Times New Roman" w:hAnsi="Times New Roman" w:cs="Times New Roman"/>
            <w:i/>
            <w:sz w:val="24"/>
            <w:szCs w:val="24"/>
          </w:rPr>
          <w:t>no</w:t>
        </w:r>
        <w:proofErr w:type="spellEnd"/>
        <w:r w:rsidR="00071580" w:rsidRPr="00C60AC1">
          <w:rPr>
            <w:rStyle w:val="Hyperlink"/>
            <w:rFonts w:ascii="Times New Roman" w:hAnsi="Times New Roman" w:cs="Times New Roman"/>
            <w:i/>
            <w:sz w:val="24"/>
            <w:szCs w:val="24"/>
          </w:rPr>
          <w:t>. 15172/13)</w:t>
        </w:r>
      </w:hyperlink>
    </w:p>
    <w:p w14:paraId="629648FC" w14:textId="77777777" w:rsidR="001C48CB" w:rsidRPr="00C60AC1" w:rsidRDefault="001C48CB" w:rsidP="001C48CB">
      <w:pPr>
        <w:pStyle w:val="NoSpacing"/>
        <w:contextual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За да при</w:t>
      </w:r>
      <w:r w:rsidRPr="00180795">
        <w:rPr>
          <w:rFonts w:ascii="Times New Roman" w:hAnsi="Times New Roman" w:cs="Times New Roman"/>
          <w:sz w:val="24"/>
          <w:szCs w:val="24"/>
          <w:lang w:val="ru-RU" w:eastAsia="bg-BG"/>
        </w:rPr>
        <w:t xml:space="preserve">ложи </w:t>
      </w:r>
      <w:proofErr w:type="spellStart"/>
      <w:r w:rsidRPr="00180795">
        <w:rPr>
          <w:rFonts w:ascii="Times New Roman" w:hAnsi="Times New Roman" w:cs="Times New Roman"/>
          <w:sz w:val="24"/>
          <w:szCs w:val="24"/>
          <w:lang w:val="ru-RU" w:eastAsia="bg-BG"/>
        </w:rPr>
        <w:t>разпоредбите</w:t>
      </w:r>
      <w:proofErr w:type="spellEnd"/>
      <w:r w:rsidRPr="00180795">
        <w:rPr>
          <w:rFonts w:ascii="Times New Roman" w:hAnsi="Times New Roman" w:cs="Times New Roman"/>
          <w:sz w:val="24"/>
          <w:szCs w:val="24"/>
          <w:lang w:val="ru-RU" w:eastAsia="bg-BG"/>
        </w:rPr>
        <w:t xml:space="preserve"> за дав</w:t>
      </w:r>
      <w:proofErr w:type="spellStart"/>
      <w:r w:rsidRPr="00C60AC1">
        <w:rPr>
          <w:rFonts w:ascii="Times New Roman" w:hAnsi="Times New Roman" w:cs="Times New Roman"/>
          <w:sz w:val="24"/>
          <w:szCs w:val="24"/>
          <w:lang w:val="bg-BG" w:eastAsia="bg-BG"/>
        </w:rPr>
        <w:t>ността</w:t>
      </w:r>
      <w:proofErr w:type="spellEnd"/>
      <w:r w:rsidRPr="00C60AC1">
        <w:rPr>
          <w:rFonts w:ascii="Times New Roman" w:hAnsi="Times New Roman" w:cs="Times New Roman"/>
          <w:sz w:val="24"/>
          <w:szCs w:val="24"/>
          <w:lang w:val="bg-BG" w:eastAsia="bg-BG"/>
        </w:rPr>
        <w:t xml:space="preserve">, прокурорът е длъжен да определи правната квалификация на деянията, но изразяването на убеждение във вината на </w:t>
      </w:r>
      <w:proofErr w:type="spellStart"/>
      <w:r w:rsidRPr="00180795">
        <w:rPr>
          <w:rFonts w:ascii="Times New Roman" w:hAnsi="Times New Roman" w:cs="Times New Roman"/>
          <w:sz w:val="24"/>
          <w:szCs w:val="24"/>
          <w:lang w:val="ru-RU" w:eastAsia="bg-BG"/>
        </w:rPr>
        <w:t>лицето</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произ</w:t>
      </w:r>
      <w:r w:rsidRPr="00C60AC1">
        <w:rPr>
          <w:rFonts w:ascii="Times New Roman" w:hAnsi="Times New Roman" w:cs="Times New Roman"/>
          <w:sz w:val="24"/>
          <w:szCs w:val="24"/>
          <w:lang w:val="bg-BG" w:eastAsia="bg-BG"/>
        </w:rPr>
        <w:t>водството</w:t>
      </w:r>
      <w:proofErr w:type="spellEnd"/>
      <w:r w:rsidRPr="00C60AC1">
        <w:rPr>
          <w:rFonts w:ascii="Times New Roman" w:hAnsi="Times New Roman" w:cs="Times New Roman"/>
          <w:sz w:val="24"/>
          <w:szCs w:val="24"/>
          <w:lang w:val="bg-BG" w:eastAsia="bg-BG"/>
        </w:rPr>
        <w:t xml:space="preserve"> срещу което се прекратява поради давност, нарушава презумпцията за невиновност по чл. 6, § 2 от Конвенцията. </w:t>
      </w:r>
      <w:hyperlink r:id="rId1726" w:history="1">
        <w:proofErr w:type="spellStart"/>
        <w:r w:rsidR="002D6A1D" w:rsidRPr="00180795">
          <w:rPr>
            <w:rStyle w:val="Hyperlink"/>
            <w:rFonts w:ascii="Times New Roman" w:hAnsi="Times New Roman" w:cs="Times New Roman"/>
            <w:sz w:val="24"/>
            <w:szCs w:val="24"/>
            <w:lang w:val="ru-RU" w:eastAsia="bg-BG"/>
          </w:rPr>
          <w:t>Бюлетин</w:t>
        </w:r>
        <w:proofErr w:type="spellEnd"/>
        <w:r w:rsidR="002D6A1D" w:rsidRPr="00180795">
          <w:rPr>
            <w:rStyle w:val="Hyperlink"/>
            <w:rFonts w:ascii="Times New Roman" w:hAnsi="Times New Roman" w:cs="Times New Roman"/>
            <w:sz w:val="24"/>
            <w:szCs w:val="24"/>
            <w:lang w:val="ru-RU" w:eastAsia="bg-BG"/>
          </w:rPr>
          <w:t xml:space="preserve"> № 33</w:t>
        </w:r>
      </w:hyperlink>
    </w:p>
    <w:p w14:paraId="3A7AD0B4" w14:textId="77777777" w:rsidR="001C48CB" w:rsidRPr="00C60AC1" w:rsidRDefault="00000000" w:rsidP="001C48CB">
      <w:pPr>
        <w:pStyle w:val="NoSpacing"/>
        <w:pBdr>
          <w:bottom w:val="single" w:sz="4" w:space="1" w:color="auto"/>
        </w:pBdr>
        <w:contextualSpacing/>
        <w:jc w:val="both"/>
        <w:rPr>
          <w:rStyle w:val="Hyperlink"/>
          <w:rFonts w:ascii="Times New Roman" w:hAnsi="Times New Roman" w:cs="Times New Roman"/>
          <w:i/>
          <w:sz w:val="24"/>
          <w:szCs w:val="24"/>
          <w:lang w:val="bg-BG"/>
        </w:rPr>
      </w:pPr>
      <w:hyperlink r:id="rId1727" w:history="1">
        <w:proofErr w:type="spellStart"/>
        <w:r w:rsidR="001C48CB" w:rsidRPr="00C60AC1">
          <w:rPr>
            <w:rStyle w:val="Hyperlink"/>
            <w:rFonts w:ascii="Times New Roman" w:hAnsi="Times New Roman" w:cs="Times New Roman"/>
            <w:i/>
            <w:sz w:val="24"/>
            <w:szCs w:val="24"/>
            <w:lang w:val="bg-BG"/>
          </w:rPr>
          <w:t>Peltereau</w:t>
        </w:r>
        <w:proofErr w:type="spellEnd"/>
        <w:r w:rsidR="001C48CB" w:rsidRPr="00180795">
          <w:rPr>
            <w:rStyle w:val="Hyperlink"/>
            <w:rFonts w:ascii="Times New Roman" w:hAnsi="Times New Roman" w:cs="Times New Roman"/>
            <w:i/>
            <w:sz w:val="24"/>
            <w:szCs w:val="24"/>
            <w:lang w:val="ru-RU"/>
          </w:rPr>
          <w:t>-</w:t>
        </w:r>
        <w:proofErr w:type="spellStart"/>
        <w:r w:rsidR="001C48CB" w:rsidRPr="00C60AC1">
          <w:rPr>
            <w:rStyle w:val="Hyperlink"/>
            <w:rFonts w:ascii="Times New Roman" w:hAnsi="Times New Roman" w:cs="Times New Roman"/>
            <w:i/>
            <w:sz w:val="24"/>
            <w:szCs w:val="24"/>
            <w:lang w:val="bg-BG"/>
          </w:rPr>
          <w:t>Villeneuve</w:t>
        </w:r>
        <w:proofErr w:type="spellEnd"/>
        <w:r w:rsidR="001C48CB" w:rsidRPr="00180795">
          <w:rPr>
            <w:rStyle w:val="Hyperlink"/>
            <w:rFonts w:ascii="Times New Roman" w:hAnsi="Times New Roman" w:cs="Times New Roman"/>
            <w:i/>
            <w:sz w:val="24"/>
            <w:szCs w:val="24"/>
            <w:lang w:val="ru-RU"/>
          </w:rPr>
          <w:t xml:space="preserve"> </w:t>
        </w:r>
        <w:r w:rsidR="001C48CB" w:rsidRPr="00C60AC1">
          <w:rPr>
            <w:rStyle w:val="Hyperlink"/>
            <w:rFonts w:ascii="Times New Roman" w:hAnsi="Times New Roman" w:cs="Times New Roman"/>
            <w:i/>
            <w:sz w:val="24"/>
            <w:szCs w:val="24"/>
            <w:lang w:val="bg-BG"/>
          </w:rPr>
          <w:t>v</w:t>
        </w:r>
        <w:r w:rsidR="001C48CB" w:rsidRPr="00180795">
          <w:rPr>
            <w:rStyle w:val="Hyperlink"/>
            <w:rFonts w:ascii="Times New Roman" w:hAnsi="Times New Roman" w:cs="Times New Roman"/>
            <w:i/>
            <w:sz w:val="24"/>
            <w:szCs w:val="24"/>
            <w:lang w:val="ru-RU"/>
          </w:rPr>
          <w:t xml:space="preserve">. </w:t>
        </w:r>
        <w:proofErr w:type="spellStart"/>
        <w:r w:rsidR="001C48CB" w:rsidRPr="00C60AC1">
          <w:rPr>
            <w:rStyle w:val="Hyperlink"/>
            <w:rFonts w:ascii="Times New Roman" w:hAnsi="Times New Roman" w:cs="Times New Roman"/>
            <w:i/>
            <w:sz w:val="24"/>
            <w:szCs w:val="24"/>
            <w:lang w:val="bg-BG"/>
          </w:rPr>
          <w:t>Switzerland</w:t>
        </w:r>
        <w:proofErr w:type="spellEnd"/>
        <w:r w:rsidR="001C48CB" w:rsidRPr="00180795">
          <w:rPr>
            <w:rStyle w:val="Hyperlink"/>
            <w:rFonts w:ascii="Times New Roman" w:hAnsi="Times New Roman" w:cs="Times New Roman"/>
            <w:i/>
            <w:sz w:val="24"/>
            <w:szCs w:val="24"/>
            <w:lang w:val="ru-RU"/>
          </w:rPr>
          <w:t xml:space="preserve"> (</w:t>
        </w:r>
        <w:proofErr w:type="spellStart"/>
        <w:r w:rsidR="001C48CB" w:rsidRPr="00C60AC1">
          <w:rPr>
            <w:rStyle w:val="Hyperlink"/>
            <w:rFonts w:ascii="Times New Roman" w:hAnsi="Times New Roman" w:cs="Times New Roman"/>
            <w:i/>
            <w:sz w:val="24"/>
            <w:szCs w:val="24"/>
            <w:lang w:val="bg-BG"/>
          </w:rPr>
          <w:t>no</w:t>
        </w:r>
        <w:proofErr w:type="spellEnd"/>
        <w:r w:rsidR="001C48CB" w:rsidRPr="00180795">
          <w:rPr>
            <w:rStyle w:val="Hyperlink"/>
            <w:rFonts w:ascii="Times New Roman" w:hAnsi="Times New Roman" w:cs="Times New Roman"/>
            <w:i/>
            <w:sz w:val="24"/>
            <w:szCs w:val="24"/>
            <w:lang w:val="ru-RU"/>
          </w:rPr>
          <w:t>. 60101/09)</w:t>
        </w:r>
      </w:hyperlink>
    </w:p>
    <w:p w14:paraId="14A55093" w14:textId="77777777" w:rsidR="00081AC6" w:rsidRPr="00C60AC1" w:rsidRDefault="00081AC6" w:rsidP="00C92B0C">
      <w:pPr>
        <w:spacing w:line="240" w:lineRule="auto"/>
        <w:contextualSpacing/>
        <w:jc w:val="both"/>
        <w:rPr>
          <w:rFonts w:ascii="Times New Roman" w:hAnsi="Times New Roman" w:cs="Times New Roman"/>
          <w:sz w:val="24"/>
          <w:szCs w:val="24"/>
        </w:rPr>
      </w:pPr>
    </w:p>
    <w:p w14:paraId="2510E04F" w14:textId="77777777" w:rsidR="00C92B0C" w:rsidRPr="00C60AC1" w:rsidRDefault="00C92B0C" w:rsidP="00C92B0C">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Разгледаният в рамките на наказателното производство иск за вреди не представлява „наказателно обвинение“. За да се прецени дали чл. 6, § 2 е приложим на друго основание, трябва да се установи дали използваните от съда формулировки са съвместими с презумпцията за невиновност и по-конкретно дали въпреки оправда-</w:t>
      </w:r>
      <w:proofErr w:type="spellStart"/>
      <w:r w:rsidRPr="00C60AC1">
        <w:rPr>
          <w:rFonts w:ascii="Times New Roman" w:hAnsi="Times New Roman" w:cs="Times New Roman"/>
          <w:sz w:val="24"/>
          <w:szCs w:val="24"/>
        </w:rPr>
        <w:lastRenderedPageBreak/>
        <w:t>телната</w:t>
      </w:r>
      <w:proofErr w:type="spellEnd"/>
      <w:r w:rsidRPr="00C60AC1">
        <w:rPr>
          <w:rFonts w:ascii="Times New Roman" w:hAnsi="Times New Roman" w:cs="Times New Roman"/>
          <w:sz w:val="24"/>
          <w:szCs w:val="24"/>
        </w:rPr>
        <w:t xml:space="preserve"> присъда  решението за присъждане на обезщетение съдържа изявление, приписващо на ответника наказателна отговорност. </w:t>
      </w:r>
      <w:hyperlink r:id="rId1728" w:history="1">
        <w:r w:rsidR="008331DE" w:rsidRPr="00C60AC1">
          <w:rPr>
            <w:rStyle w:val="Hyperlink"/>
            <w:rFonts w:ascii="Times New Roman" w:hAnsi="Times New Roman" w:cs="Times New Roman"/>
            <w:sz w:val="24"/>
            <w:szCs w:val="24"/>
          </w:rPr>
          <w:t>Бюлетин № 35</w:t>
        </w:r>
      </w:hyperlink>
    </w:p>
    <w:p w14:paraId="137A066D" w14:textId="77777777" w:rsidR="001C48CB" w:rsidRPr="00180795" w:rsidRDefault="00000000" w:rsidP="00C92B0C">
      <w:pPr>
        <w:pBdr>
          <w:bottom w:val="single" w:sz="4" w:space="1" w:color="auto"/>
        </w:pBdr>
        <w:spacing w:line="240" w:lineRule="auto"/>
        <w:jc w:val="both"/>
        <w:rPr>
          <w:rStyle w:val="Hyperlink"/>
          <w:rFonts w:ascii="Times New Roman" w:hAnsi="Times New Roman" w:cs="Times New Roman"/>
          <w:i/>
          <w:sz w:val="24"/>
          <w:szCs w:val="24"/>
          <w:lang w:val="ru-RU"/>
        </w:rPr>
      </w:pPr>
      <w:hyperlink r:id="rId1729" w:history="1">
        <w:r w:rsidR="00C92B0C" w:rsidRPr="00C60AC1">
          <w:rPr>
            <w:rStyle w:val="Hyperlink"/>
            <w:rFonts w:ascii="Times New Roman" w:hAnsi="Times New Roman" w:cs="Times New Roman"/>
            <w:i/>
            <w:sz w:val="24"/>
            <w:szCs w:val="24"/>
          </w:rPr>
          <w:t xml:space="preserve">N.A. v. </w:t>
        </w:r>
        <w:proofErr w:type="spellStart"/>
        <w:r w:rsidR="00C92B0C" w:rsidRPr="00C60AC1">
          <w:rPr>
            <w:rStyle w:val="Hyperlink"/>
            <w:rFonts w:ascii="Times New Roman" w:hAnsi="Times New Roman" w:cs="Times New Roman"/>
            <w:i/>
            <w:sz w:val="24"/>
            <w:szCs w:val="24"/>
          </w:rPr>
          <w:t>Norway</w:t>
        </w:r>
        <w:proofErr w:type="spellEnd"/>
        <w:r w:rsidR="00C92B0C" w:rsidRPr="00C60AC1">
          <w:rPr>
            <w:rStyle w:val="Hyperlink"/>
            <w:rFonts w:ascii="Times New Roman" w:hAnsi="Times New Roman" w:cs="Times New Roman"/>
            <w:i/>
            <w:sz w:val="24"/>
            <w:szCs w:val="24"/>
          </w:rPr>
          <w:t xml:space="preserve"> (</w:t>
        </w:r>
        <w:r w:rsidR="00C92B0C" w:rsidRPr="00C60AC1">
          <w:rPr>
            <w:rStyle w:val="Hyperlink"/>
            <w:rFonts w:ascii="Times New Roman" w:hAnsi="Times New Roman" w:cs="Times New Roman"/>
            <w:i/>
            <w:sz w:val="24"/>
            <w:szCs w:val="24"/>
            <w:lang w:val="en-GB"/>
          </w:rPr>
          <w:t>no</w:t>
        </w:r>
        <w:r w:rsidR="00C92B0C" w:rsidRPr="00180795">
          <w:rPr>
            <w:rStyle w:val="Hyperlink"/>
            <w:rFonts w:ascii="Times New Roman" w:hAnsi="Times New Roman" w:cs="Times New Roman"/>
            <w:i/>
            <w:sz w:val="24"/>
            <w:szCs w:val="24"/>
            <w:lang w:val="ru-RU"/>
          </w:rPr>
          <w:t>. 27473/11)</w:t>
        </w:r>
      </w:hyperlink>
    </w:p>
    <w:p w14:paraId="4B554143" w14:textId="77777777" w:rsidR="001A4E07" w:rsidRPr="00C60AC1" w:rsidRDefault="001A4E07" w:rsidP="001A4E07">
      <w:pPr>
        <w:spacing w:line="240" w:lineRule="auto"/>
        <w:contextualSpacing/>
        <w:jc w:val="both"/>
        <w:rPr>
          <w:rFonts w:ascii="Times New Roman" w:eastAsia="Times New Roman" w:hAnsi="Times New Roman" w:cs="Times New Roman"/>
          <w:sz w:val="24"/>
          <w:szCs w:val="24"/>
        </w:rPr>
      </w:pPr>
      <w:r w:rsidRPr="00C60AC1">
        <w:rPr>
          <w:rFonts w:ascii="Times New Roman" w:eastAsia="Times New Roman" w:hAnsi="Times New Roman" w:cs="Times New Roman"/>
          <w:sz w:val="24"/>
          <w:szCs w:val="24"/>
        </w:rPr>
        <w:t xml:space="preserve">По жалбата на бивш полицейски служител Съдът приема, че не е извършено нарушение на чл. 5, §§ 1 (c), 3, 4 и 5 от Конвенцията във връзка със задържането под стража на жалбоподателя, но намира, че направените непосредствено след ареста му изказвания на министъра на вътрешните работи съставляват нарушение на презумпцията за невиновност по чл. 6, § 2. </w:t>
      </w:r>
      <w:hyperlink r:id="rId1730" w:history="1">
        <w:r w:rsidR="006A2A95" w:rsidRPr="00C60AC1">
          <w:rPr>
            <w:rStyle w:val="Hyperlink"/>
            <w:rFonts w:ascii="Times New Roman" w:hAnsi="Times New Roman" w:cs="Times New Roman"/>
            <w:sz w:val="24"/>
            <w:szCs w:val="24"/>
          </w:rPr>
          <w:t>Бюлетин № 36</w:t>
        </w:r>
      </w:hyperlink>
    </w:p>
    <w:p w14:paraId="20B593FD" w14:textId="77777777" w:rsidR="001A4E07" w:rsidRPr="00C60AC1" w:rsidRDefault="00000000" w:rsidP="001A4E07">
      <w:pPr>
        <w:pBdr>
          <w:bottom w:val="single" w:sz="4" w:space="1" w:color="auto"/>
        </w:pBdr>
        <w:spacing w:line="240" w:lineRule="auto"/>
        <w:contextualSpacing/>
        <w:jc w:val="both"/>
        <w:rPr>
          <w:rStyle w:val="Hyperlink"/>
          <w:rFonts w:ascii="Times New Roman" w:hAnsi="Times New Roman" w:cs="Times New Roman"/>
          <w:i/>
          <w:sz w:val="24"/>
          <w:szCs w:val="24"/>
        </w:rPr>
      </w:pPr>
      <w:hyperlink r:id="rId1731" w:history="1">
        <w:r w:rsidR="001A4E07" w:rsidRPr="00C60AC1">
          <w:rPr>
            <w:rStyle w:val="Hyperlink"/>
            <w:rFonts w:ascii="Times New Roman" w:hAnsi="Times New Roman" w:cs="Times New Roman"/>
            <w:i/>
            <w:sz w:val="24"/>
            <w:szCs w:val="24"/>
            <w:lang w:val="en-GB"/>
          </w:rPr>
          <w:t>Toni</w:t>
        </w:r>
        <w:r w:rsidR="001A4E07" w:rsidRPr="00C60AC1">
          <w:rPr>
            <w:rStyle w:val="Hyperlink"/>
            <w:rFonts w:ascii="Times New Roman" w:hAnsi="Times New Roman" w:cs="Times New Roman"/>
            <w:i/>
            <w:sz w:val="24"/>
            <w:szCs w:val="24"/>
          </w:rPr>
          <w:t xml:space="preserve"> </w:t>
        </w:r>
        <w:r w:rsidR="001A4E07" w:rsidRPr="00C60AC1">
          <w:rPr>
            <w:rStyle w:val="Hyperlink"/>
            <w:rFonts w:ascii="Times New Roman" w:hAnsi="Times New Roman" w:cs="Times New Roman"/>
            <w:i/>
            <w:sz w:val="24"/>
            <w:szCs w:val="24"/>
            <w:lang w:val="en-GB"/>
          </w:rPr>
          <w:t>Kostadinov</w:t>
        </w:r>
        <w:r w:rsidR="001A4E07" w:rsidRPr="00C60AC1">
          <w:rPr>
            <w:rStyle w:val="Hyperlink"/>
            <w:rFonts w:ascii="Times New Roman" w:hAnsi="Times New Roman" w:cs="Times New Roman"/>
            <w:i/>
            <w:sz w:val="24"/>
            <w:szCs w:val="24"/>
          </w:rPr>
          <w:t xml:space="preserve"> </w:t>
        </w:r>
        <w:r w:rsidR="001A4E07" w:rsidRPr="00C60AC1">
          <w:rPr>
            <w:rStyle w:val="Hyperlink"/>
            <w:rFonts w:ascii="Times New Roman" w:hAnsi="Times New Roman" w:cs="Times New Roman"/>
            <w:i/>
            <w:sz w:val="24"/>
            <w:szCs w:val="24"/>
            <w:lang w:val="en-GB"/>
          </w:rPr>
          <w:t>v</w:t>
        </w:r>
        <w:r w:rsidR="001A4E07" w:rsidRPr="00C60AC1">
          <w:rPr>
            <w:rStyle w:val="Hyperlink"/>
            <w:rFonts w:ascii="Times New Roman" w:hAnsi="Times New Roman" w:cs="Times New Roman"/>
            <w:i/>
            <w:sz w:val="24"/>
            <w:szCs w:val="24"/>
          </w:rPr>
          <w:t xml:space="preserve">. </w:t>
        </w:r>
        <w:r w:rsidR="001A4E07" w:rsidRPr="00C60AC1">
          <w:rPr>
            <w:rStyle w:val="Hyperlink"/>
            <w:rFonts w:ascii="Times New Roman" w:hAnsi="Times New Roman" w:cs="Times New Roman"/>
            <w:i/>
            <w:sz w:val="24"/>
            <w:szCs w:val="24"/>
            <w:lang w:val="en-GB"/>
          </w:rPr>
          <w:t>Bulgaria</w:t>
        </w:r>
        <w:r w:rsidR="001A4E07" w:rsidRPr="00C60AC1">
          <w:rPr>
            <w:rStyle w:val="Hyperlink"/>
            <w:rFonts w:ascii="Times New Roman" w:hAnsi="Times New Roman" w:cs="Times New Roman"/>
            <w:i/>
            <w:sz w:val="24"/>
            <w:szCs w:val="24"/>
          </w:rPr>
          <w:t xml:space="preserve"> (</w:t>
        </w:r>
        <w:r w:rsidR="001A4E07" w:rsidRPr="00C60AC1">
          <w:rPr>
            <w:rStyle w:val="Hyperlink"/>
            <w:rFonts w:ascii="Times New Roman" w:hAnsi="Times New Roman" w:cs="Times New Roman"/>
            <w:i/>
            <w:sz w:val="24"/>
            <w:szCs w:val="24"/>
            <w:lang w:val="en-GB"/>
          </w:rPr>
          <w:t>no</w:t>
        </w:r>
        <w:r w:rsidR="001A4E07" w:rsidRPr="00C60AC1">
          <w:rPr>
            <w:rStyle w:val="Hyperlink"/>
            <w:rFonts w:ascii="Times New Roman" w:hAnsi="Times New Roman" w:cs="Times New Roman"/>
            <w:i/>
            <w:sz w:val="24"/>
            <w:szCs w:val="24"/>
          </w:rPr>
          <w:t>. 37124/10)</w:t>
        </w:r>
      </w:hyperlink>
    </w:p>
    <w:p w14:paraId="70FB12EB" w14:textId="77777777" w:rsidR="00E110D1" w:rsidRPr="00C60AC1" w:rsidRDefault="00E110D1" w:rsidP="00E110D1">
      <w:pPr>
        <w:pStyle w:val="ListParagraph"/>
        <w:spacing w:after="0" w:line="240" w:lineRule="auto"/>
        <w:ind w:left="0"/>
        <w:jc w:val="both"/>
        <w:rPr>
          <w:rStyle w:val="apple-converted-space"/>
          <w:rFonts w:ascii="Times New Roman" w:hAnsi="Times New Roman" w:cs="Times New Roman"/>
          <w:iCs/>
          <w:color w:val="000000"/>
          <w:sz w:val="24"/>
          <w:szCs w:val="24"/>
        </w:rPr>
      </w:pPr>
      <w:r w:rsidRPr="00C60AC1">
        <w:rPr>
          <w:rStyle w:val="apple-converted-space"/>
          <w:rFonts w:ascii="Times New Roman" w:hAnsi="Times New Roman" w:cs="Times New Roman"/>
          <w:iCs/>
          <w:color w:val="000000"/>
          <w:sz w:val="24"/>
          <w:szCs w:val="24"/>
        </w:rPr>
        <w:t xml:space="preserve">Административните съдилища са решили, че жалбоподателите са извършили контрабандата, за която са били оправдани с влезли в сила присъди. По този начин, с оглед на еднаквото „наказателно“ естество на двете производства, на разгледаните факти и на съставните елементи на въпросните нарушения, те не са зачели презумпцията за невиновност и е налице нарушение на чл. 6, § 2 от Конвенцията.  </w:t>
      </w:r>
      <w:hyperlink r:id="rId1732" w:history="1">
        <w:r w:rsidR="00CE689E" w:rsidRPr="00C60AC1">
          <w:rPr>
            <w:rStyle w:val="Hyperlink"/>
            <w:rFonts w:ascii="Times New Roman" w:hAnsi="Times New Roman" w:cs="Times New Roman"/>
            <w:iCs/>
            <w:sz w:val="24"/>
            <w:szCs w:val="24"/>
          </w:rPr>
          <w:t>Бюлетин № 39</w:t>
        </w:r>
      </w:hyperlink>
    </w:p>
    <w:p w14:paraId="6B11C28C" w14:textId="77777777" w:rsidR="00E110D1" w:rsidRPr="00C60AC1" w:rsidRDefault="00000000" w:rsidP="00F85446">
      <w:pPr>
        <w:pStyle w:val="ListParagraph"/>
        <w:pBdr>
          <w:bottom w:val="single" w:sz="4" w:space="1" w:color="auto"/>
        </w:pBdr>
        <w:spacing w:after="0" w:line="240" w:lineRule="auto"/>
        <w:ind w:left="0"/>
        <w:jc w:val="both"/>
        <w:rPr>
          <w:rStyle w:val="normal--char"/>
          <w:rFonts w:ascii="Times New Roman" w:hAnsi="Times New Roman" w:cs="Times New Roman"/>
          <w:i/>
          <w:iCs/>
          <w:sz w:val="24"/>
          <w:szCs w:val="24"/>
        </w:rPr>
      </w:pPr>
      <w:hyperlink r:id="rId1733" w:history="1">
        <w:r w:rsidR="00E110D1" w:rsidRPr="00C60AC1">
          <w:rPr>
            <w:rStyle w:val="Hyperlink"/>
            <w:rFonts w:ascii="Times New Roman" w:hAnsi="Times New Roman" w:cs="Times New Roman"/>
            <w:i/>
            <w:iCs/>
            <w:sz w:val="24"/>
            <w:szCs w:val="24"/>
            <w:lang w:val="en-GB"/>
          </w:rPr>
          <w:t>Kapetanos</w:t>
        </w:r>
        <w:r w:rsidR="00E110D1" w:rsidRPr="00C60AC1">
          <w:rPr>
            <w:rStyle w:val="Hyperlink"/>
            <w:rFonts w:ascii="Times New Roman" w:hAnsi="Times New Roman" w:cs="Times New Roman"/>
            <w:i/>
            <w:iCs/>
            <w:sz w:val="24"/>
            <w:szCs w:val="24"/>
          </w:rPr>
          <w:t xml:space="preserve"> </w:t>
        </w:r>
        <w:r w:rsidR="00E110D1" w:rsidRPr="00C60AC1">
          <w:rPr>
            <w:rStyle w:val="Hyperlink"/>
            <w:rFonts w:ascii="Times New Roman" w:hAnsi="Times New Roman" w:cs="Times New Roman"/>
            <w:i/>
            <w:iCs/>
            <w:sz w:val="24"/>
            <w:szCs w:val="24"/>
            <w:lang w:val="en-GB"/>
          </w:rPr>
          <w:t>and</w:t>
        </w:r>
        <w:r w:rsidR="00E110D1" w:rsidRPr="00C60AC1">
          <w:rPr>
            <w:rStyle w:val="Hyperlink"/>
            <w:rFonts w:ascii="Times New Roman" w:hAnsi="Times New Roman" w:cs="Times New Roman"/>
            <w:i/>
            <w:iCs/>
            <w:sz w:val="24"/>
            <w:szCs w:val="24"/>
          </w:rPr>
          <w:t xml:space="preserve"> </w:t>
        </w:r>
        <w:r w:rsidR="00E110D1" w:rsidRPr="00C60AC1">
          <w:rPr>
            <w:rStyle w:val="Hyperlink"/>
            <w:rFonts w:ascii="Times New Roman" w:hAnsi="Times New Roman" w:cs="Times New Roman"/>
            <w:i/>
            <w:iCs/>
            <w:sz w:val="24"/>
            <w:szCs w:val="24"/>
            <w:lang w:val="en-GB"/>
          </w:rPr>
          <w:t>Others</w:t>
        </w:r>
        <w:r w:rsidR="00E110D1" w:rsidRPr="00C60AC1">
          <w:rPr>
            <w:rStyle w:val="Hyperlink"/>
            <w:rFonts w:ascii="Times New Roman" w:hAnsi="Times New Roman" w:cs="Times New Roman"/>
            <w:i/>
            <w:iCs/>
            <w:sz w:val="24"/>
            <w:szCs w:val="24"/>
          </w:rPr>
          <w:t xml:space="preserve"> </w:t>
        </w:r>
        <w:r w:rsidR="00E110D1" w:rsidRPr="00C60AC1">
          <w:rPr>
            <w:rStyle w:val="Hyperlink"/>
            <w:rFonts w:ascii="Times New Roman" w:hAnsi="Times New Roman" w:cs="Times New Roman"/>
            <w:i/>
            <w:iCs/>
            <w:sz w:val="24"/>
            <w:szCs w:val="24"/>
            <w:lang w:val="en-GB"/>
          </w:rPr>
          <w:t>v</w:t>
        </w:r>
        <w:r w:rsidR="00E110D1" w:rsidRPr="00C60AC1">
          <w:rPr>
            <w:rStyle w:val="Hyperlink"/>
            <w:rFonts w:ascii="Times New Roman" w:hAnsi="Times New Roman" w:cs="Times New Roman"/>
            <w:i/>
            <w:iCs/>
            <w:sz w:val="24"/>
            <w:szCs w:val="24"/>
          </w:rPr>
          <w:t xml:space="preserve">. </w:t>
        </w:r>
        <w:r w:rsidR="00E110D1" w:rsidRPr="00C60AC1">
          <w:rPr>
            <w:rStyle w:val="Hyperlink"/>
            <w:rFonts w:ascii="Times New Roman" w:hAnsi="Times New Roman" w:cs="Times New Roman"/>
            <w:i/>
            <w:iCs/>
            <w:sz w:val="24"/>
            <w:szCs w:val="24"/>
            <w:lang w:val="en-GB"/>
          </w:rPr>
          <w:t>Greece</w:t>
        </w:r>
        <w:r w:rsidR="00E110D1" w:rsidRPr="00C60AC1">
          <w:rPr>
            <w:rStyle w:val="Hyperlink"/>
            <w:rFonts w:ascii="Times New Roman" w:hAnsi="Times New Roman" w:cs="Times New Roman"/>
            <w:i/>
            <w:iCs/>
            <w:sz w:val="24"/>
            <w:szCs w:val="24"/>
          </w:rPr>
          <w:t xml:space="preserve"> (</w:t>
        </w:r>
        <w:proofErr w:type="spellStart"/>
        <w:r w:rsidR="00E110D1" w:rsidRPr="00C60AC1">
          <w:rPr>
            <w:rStyle w:val="Hyperlink"/>
            <w:rFonts w:ascii="Times New Roman" w:hAnsi="Times New Roman" w:cs="Times New Roman"/>
            <w:i/>
            <w:iCs/>
            <w:sz w:val="24"/>
            <w:szCs w:val="24"/>
            <w:lang w:val="en-GB"/>
          </w:rPr>
          <w:t>nos</w:t>
        </w:r>
        <w:proofErr w:type="spellEnd"/>
        <w:r w:rsidR="00E110D1" w:rsidRPr="00C60AC1">
          <w:rPr>
            <w:rStyle w:val="Hyperlink"/>
            <w:rFonts w:ascii="Times New Roman" w:hAnsi="Times New Roman" w:cs="Times New Roman"/>
            <w:i/>
            <w:iCs/>
            <w:sz w:val="24"/>
            <w:szCs w:val="24"/>
          </w:rPr>
          <w:t>. 3</w:t>
        </w:r>
        <w:r w:rsidR="00E110D1" w:rsidRPr="00180795">
          <w:rPr>
            <w:rStyle w:val="Hyperlink"/>
            <w:rFonts w:ascii="Times New Roman" w:hAnsi="Times New Roman" w:cs="Times New Roman"/>
            <w:i/>
            <w:iCs/>
            <w:sz w:val="24"/>
            <w:szCs w:val="24"/>
            <w:lang w:val="ru-RU"/>
          </w:rPr>
          <w:t xml:space="preserve">453/12, 42941/12 </w:t>
        </w:r>
        <w:r w:rsidR="00E110D1" w:rsidRPr="00C60AC1">
          <w:rPr>
            <w:rStyle w:val="Hyperlink"/>
            <w:rFonts w:ascii="Times New Roman" w:hAnsi="Times New Roman" w:cs="Times New Roman"/>
            <w:i/>
            <w:iCs/>
            <w:sz w:val="24"/>
            <w:szCs w:val="24"/>
          </w:rPr>
          <w:t>и</w:t>
        </w:r>
        <w:r w:rsidR="00E110D1" w:rsidRPr="00180795">
          <w:rPr>
            <w:rStyle w:val="Hyperlink"/>
            <w:rFonts w:ascii="Times New Roman" w:hAnsi="Times New Roman" w:cs="Times New Roman"/>
            <w:i/>
            <w:iCs/>
            <w:sz w:val="24"/>
            <w:szCs w:val="24"/>
            <w:lang w:val="ru-RU"/>
          </w:rPr>
          <w:t xml:space="preserve"> 9028/13</w:t>
        </w:r>
        <w:r w:rsidR="00E110D1" w:rsidRPr="00C60AC1">
          <w:rPr>
            <w:rStyle w:val="Hyperlink"/>
            <w:rFonts w:ascii="Times New Roman" w:hAnsi="Times New Roman" w:cs="Times New Roman"/>
            <w:i/>
            <w:iCs/>
            <w:sz w:val="24"/>
            <w:szCs w:val="24"/>
          </w:rPr>
          <w:t>)</w:t>
        </w:r>
      </w:hyperlink>
    </w:p>
    <w:p w14:paraId="23615465" w14:textId="77777777" w:rsidR="00F85446" w:rsidRPr="00C60AC1" w:rsidRDefault="00F85446" w:rsidP="00E110D1">
      <w:pPr>
        <w:pStyle w:val="ListParagraph"/>
        <w:spacing w:after="0" w:line="240" w:lineRule="auto"/>
        <w:ind w:left="0"/>
        <w:jc w:val="both"/>
        <w:rPr>
          <w:rStyle w:val="normal--char"/>
          <w:rFonts w:ascii="Times New Roman" w:hAnsi="Times New Roman" w:cs="Times New Roman"/>
          <w:i/>
          <w:iCs/>
          <w:sz w:val="24"/>
          <w:szCs w:val="24"/>
        </w:rPr>
      </w:pPr>
    </w:p>
    <w:p w14:paraId="67EF70F1" w14:textId="77777777" w:rsidR="00E763F9" w:rsidRPr="00C60AC1" w:rsidRDefault="00E763F9" w:rsidP="00E763F9">
      <w:pPr>
        <w:spacing w:line="240" w:lineRule="auto"/>
        <w:contextualSpacing/>
        <w:jc w:val="both"/>
        <w:rPr>
          <w:rFonts w:ascii="Times New Roman" w:hAnsi="Times New Roman" w:cs="Times New Roman"/>
          <w:color w:val="000000"/>
          <w:sz w:val="24"/>
          <w:szCs w:val="24"/>
        </w:rPr>
      </w:pPr>
      <w:bookmarkStart w:id="67" w:name="член6"/>
      <w:r w:rsidRPr="00C60AC1">
        <w:rPr>
          <w:rFonts w:ascii="Times New Roman" w:hAnsi="Times New Roman" w:cs="Times New Roman"/>
          <w:color w:val="000000"/>
          <w:sz w:val="24"/>
          <w:szCs w:val="24"/>
        </w:rPr>
        <w:t xml:space="preserve">Член 6, § 2 от Конвенцията не забранява на властите да информират обществеността за висящи наказателни производства, но изисква да правят това с цялата предпазливост, необходима за зачитането на презумпцията за невиновност. Общественият интерес от информация за значими събития не може да оправдае действията на разследващите органи, които неоправдано са предизвикали подозрение по отношение на жалбоподателя, като са подправили и разпространили доказателствен материал с цел след това да му повдигнат обвинение, основано именно на този материал Тези действия са способствали  той да бъде възприет като виновен преди вината му да е доказана пред съд. </w:t>
      </w:r>
      <w:hyperlink r:id="rId1734" w:history="1">
        <w:r w:rsidRPr="00C60AC1">
          <w:rPr>
            <w:rStyle w:val="Hyperlink"/>
            <w:rFonts w:ascii="Times New Roman" w:hAnsi="Times New Roman" w:cs="Times New Roman"/>
            <w:sz w:val="24"/>
            <w:szCs w:val="24"/>
          </w:rPr>
          <w:t>Бюлетин № 42</w:t>
        </w:r>
      </w:hyperlink>
    </w:p>
    <w:p w14:paraId="67CCCDFA" w14:textId="4399BE37" w:rsidR="00E763F9" w:rsidRPr="00C60AC1" w:rsidRDefault="00000000" w:rsidP="00810867">
      <w:pPr>
        <w:pBdr>
          <w:bottom w:val="single" w:sz="4" w:space="1" w:color="auto"/>
        </w:pBdr>
        <w:spacing w:line="240" w:lineRule="auto"/>
        <w:contextualSpacing/>
        <w:jc w:val="both"/>
        <w:rPr>
          <w:rStyle w:val="Hyperlink"/>
          <w:rFonts w:ascii="Times New Roman" w:hAnsi="Times New Roman" w:cs="Times New Roman"/>
          <w:i/>
          <w:sz w:val="24"/>
          <w:szCs w:val="24"/>
        </w:rPr>
      </w:pPr>
      <w:hyperlink r:id="rId1735" w:history="1">
        <w:proofErr w:type="spellStart"/>
        <w:r w:rsidR="00E763F9" w:rsidRPr="00C60AC1">
          <w:rPr>
            <w:rStyle w:val="Hyperlink"/>
            <w:rFonts w:ascii="Times New Roman" w:hAnsi="Times New Roman" w:cs="Times New Roman"/>
            <w:i/>
            <w:sz w:val="24"/>
            <w:szCs w:val="24"/>
          </w:rPr>
          <w:t>Batiashvili</w:t>
        </w:r>
        <w:proofErr w:type="spellEnd"/>
        <w:r w:rsidR="00E763F9" w:rsidRPr="00C60AC1">
          <w:rPr>
            <w:rStyle w:val="Hyperlink"/>
            <w:rFonts w:ascii="Times New Roman" w:hAnsi="Times New Roman" w:cs="Times New Roman"/>
            <w:i/>
            <w:sz w:val="24"/>
            <w:szCs w:val="24"/>
          </w:rPr>
          <w:t xml:space="preserve"> </w:t>
        </w:r>
        <w:proofErr w:type="spellStart"/>
        <w:r w:rsidR="00E763F9" w:rsidRPr="00C60AC1">
          <w:rPr>
            <w:rStyle w:val="Hyperlink"/>
            <w:rFonts w:ascii="Times New Roman" w:hAnsi="Times New Roman" w:cs="Times New Roman"/>
            <w:i/>
            <w:sz w:val="24"/>
            <w:szCs w:val="24"/>
          </w:rPr>
          <w:t>v.Georgia</w:t>
        </w:r>
        <w:proofErr w:type="spellEnd"/>
        <w:r w:rsidR="00E763F9" w:rsidRPr="00C60AC1">
          <w:rPr>
            <w:rStyle w:val="Hyperlink"/>
            <w:rFonts w:ascii="Times New Roman" w:hAnsi="Times New Roman" w:cs="Times New Roman"/>
            <w:i/>
            <w:sz w:val="24"/>
            <w:szCs w:val="24"/>
          </w:rPr>
          <w:t xml:space="preserve"> (</w:t>
        </w:r>
        <w:proofErr w:type="spellStart"/>
        <w:r w:rsidR="00E763F9" w:rsidRPr="00C60AC1">
          <w:rPr>
            <w:rStyle w:val="Hyperlink"/>
            <w:rFonts w:ascii="Times New Roman" w:hAnsi="Times New Roman" w:cs="Times New Roman"/>
            <w:i/>
            <w:sz w:val="24"/>
            <w:szCs w:val="24"/>
          </w:rPr>
          <w:t>no</w:t>
        </w:r>
        <w:proofErr w:type="spellEnd"/>
        <w:r w:rsidR="00E763F9" w:rsidRPr="00C60AC1">
          <w:rPr>
            <w:rStyle w:val="Hyperlink"/>
            <w:rFonts w:ascii="Times New Roman" w:hAnsi="Times New Roman" w:cs="Times New Roman"/>
            <w:i/>
            <w:sz w:val="24"/>
            <w:szCs w:val="24"/>
          </w:rPr>
          <w:t>. 8284/07)</w:t>
        </w:r>
      </w:hyperlink>
      <w:bookmarkEnd w:id="67"/>
    </w:p>
    <w:p w14:paraId="3AD59089" w14:textId="77777777" w:rsidR="002251F5" w:rsidRPr="00C60AC1" w:rsidRDefault="00087D75" w:rsidP="002251F5">
      <w:pPr>
        <w:pStyle w:val="Title4"/>
        <w:jc w:val="both"/>
        <w:rPr>
          <w:rFonts w:ascii="Times New Roman" w:hAnsi="Times New Roman" w:cs="Times New Roman"/>
          <w:b/>
          <w:bCs/>
          <w:i w:val="0"/>
          <w:lang w:val="bg-BG"/>
        </w:rPr>
      </w:pPr>
      <w:proofErr w:type="spellStart"/>
      <w:r w:rsidRPr="00180795">
        <w:rPr>
          <w:rFonts w:ascii="Times New Roman" w:hAnsi="Times New Roman" w:cs="Times New Roman"/>
          <w:bCs/>
          <w:i w:val="0"/>
          <w:iCs/>
          <w:szCs w:val="24"/>
          <w:lang w:val="ru-RU"/>
        </w:rPr>
        <w:t>Съдебният</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процес</w:t>
      </w:r>
      <w:proofErr w:type="spellEnd"/>
      <w:r w:rsidRPr="00180795">
        <w:rPr>
          <w:rFonts w:ascii="Times New Roman" w:hAnsi="Times New Roman" w:cs="Times New Roman"/>
          <w:bCs/>
          <w:i w:val="0"/>
          <w:iCs/>
          <w:szCs w:val="24"/>
          <w:lang w:val="ru-RU"/>
        </w:rPr>
        <w:t xml:space="preserve"> не е справедлив, </w:t>
      </w:r>
      <w:proofErr w:type="spellStart"/>
      <w:r w:rsidRPr="00180795">
        <w:rPr>
          <w:rFonts w:ascii="Times New Roman" w:hAnsi="Times New Roman" w:cs="Times New Roman"/>
          <w:bCs/>
          <w:i w:val="0"/>
          <w:iCs/>
          <w:szCs w:val="24"/>
          <w:lang w:val="ru-RU"/>
        </w:rPr>
        <w:t>ако</w:t>
      </w:r>
      <w:proofErr w:type="spellEnd"/>
      <w:r w:rsidRPr="00180795">
        <w:rPr>
          <w:rFonts w:ascii="Times New Roman" w:hAnsi="Times New Roman" w:cs="Times New Roman"/>
          <w:bCs/>
          <w:i w:val="0"/>
          <w:iCs/>
          <w:szCs w:val="24"/>
          <w:lang w:val="ru-RU"/>
        </w:rPr>
        <w:t xml:space="preserve"> не </w:t>
      </w:r>
      <w:proofErr w:type="spellStart"/>
      <w:r w:rsidRPr="00180795">
        <w:rPr>
          <w:rFonts w:ascii="Times New Roman" w:hAnsi="Times New Roman" w:cs="Times New Roman"/>
          <w:bCs/>
          <w:i w:val="0"/>
          <w:iCs/>
          <w:szCs w:val="24"/>
          <w:lang w:val="ru-RU"/>
        </w:rPr>
        <w:t>са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разгледани</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аргументи</w:t>
      </w:r>
      <w:proofErr w:type="spellEnd"/>
      <w:r w:rsidRPr="00180795">
        <w:rPr>
          <w:rFonts w:ascii="Times New Roman" w:hAnsi="Times New Roman" w:cs="Times New Roman"/>
          <w:bCs/>
          <w:i w:val="0"/>
          <w:iCs/>
          <w:szCs w:val="24"/>
          <w:lang w:val="ru-RU"/>
        </w:rPr>
        <w:t xml:space="preserve"> от </w:t>
      </w:r>
      <w:proofErr w:type="spellStart"/>
      <w:r w:rsidRPr="00180795">
        <w:rPr>
          <w:rFonts w:ascii="Times New Roman" w:hAnsi="Times New Roman" w:cs="Times New Roman"/>
          <w:bCs/>
          <w:i w:val="0"/>
          <w:iCs/>
          <w:szCs w:val="24"/>
          <w:lang w:val="ru-RU"/>
        </w:rPr>
        <w:t>съществено</w:t>
      </w:r>
      <w:proofErr w:type="spellEnd"/>
      <w:r w:rsidRPr="00180795">
        <w:rPr>
          <w:rFonts w:ascii="Times New Roman" w:hAnsi="Times New Roman" w:cs="Times New Roman"/>
          <w:bCs/>
          <w:i w:val="0"/>
          <w:iCs/>
          <w:szCs w:val="24"/>
          <w:lang w:val="ru-RU"/>
        </w:rPr>
        <w:t xml:space="preserve"> значение за </w:t>
      </w:r>
      <w:proofErr w:type="spellStart"/>
      <w:r w:rsidRPr="00180795">
        <w:rPr>
          <w:rFonts w:ascii="Times New Roman" w:hAnsi="Times New Roman" w:cs="Times New Roman"/>
          <w:bCs/>
          <w:i w:val="0"/>
          <w:iCs/>
          <w:szCs w:val="24"/>
          <w:lang w:val="ru-RU"/>
        </w:rPr>
        <w:t>изхода</w:t>
      </w:r>
      <w:proofErr w:type="spellEnd"/>
      <w:r w:rsidRPr="00180795">
        <w:rPr>
          <w:rFonts w:ascii="Times New Roman" w:hAnsi="Times New Roman" w:cs="Times New Roman"/>
          <w:bCs/>
          <w:i w:val="0"/>
          <w:iCs/>
          <w:szCs w:val="24"/>
          <w:lang w:val="ru-RU"/>
        </w:rPr>
        <w:t xml:space="preserve"> на </w:t>
      </w:r>
      <w:proofErr w:type="spellStart"/>
      <w:r w:rsidRPr="00180795">
        <w:rPr>
          <w:rFonts w:ascii="Times New Roman" w:hAnsi="Times New Roman" w:cs="Times New Roman"/>
          <w:bCs/>
          <w:i w:val="0"/>
          <w:iCs/>
          <w:szCs w:val="24"/>
          <w:lang w:val="ru-RU"/>
        </w:rPr>
        <w:t>делото</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Презумпцията</w:t>
      </w:r>
      <w:proofErr w:type="spellEnd"/>
      <w:r w:rsidRPr="00180795">
        <w:rPr>
          <w:rFonts w:ascii="Times New Roman" w:hAnsi="Times New Roman" w:cs="Times New Roman"/>
          <w:bCs/>
          <w:i w:val="0"/>
          <w:iCs/>
          <w:szCs w:val="24"/>
          <w:lang w:val="ru-RU"/>
        </w:rPr>
        <w:t xml:space="preserve"> за невиновност е приложима в </w:t>
      </w:r>
      <w:proofErr w:type="spellStart"/>
      <w:r w:rsidRPr="00180795">
        <w:rPr>
          <w:rFonts w:ascii="Times New Roman" w:hAnsi="Times New Roman" w:cs="Times New Roman"/>
          <w:bCs/>
          <w:i w:val="0"/>
          <w:iCs/>
          <w:szCs w:val="24"/>
          <w:lang w:val="ru-RU"/>
        </w:rPr>
        <w:t>гражданско</w:t>
      </w:r>
      <w:proofErr w:type="spellEnd"/>
      <w:r w:rsidRPr="00180795">
        <w:rPr>
          <w:rFonts w:ascii="Times New Roman" w:hAnsi="Times New Roman" w:cs="Times New Roman"/>
          <w:bCs/>
          <w:i w:val="0"/>
          <w:iCs/>
          <w:szCs w:val="24"/>
          <w:lang w:val="ru-RU"/>
        </w:rPr>
        <w:t xml:space="preserve"> производство, </w:t>
      </w:r>
      <w:proofErr w:type="spellStart"/>
      <w:r w:rsidRPr="00180795">
        <w:rPr>
          <w:rFonts w:ascii="Times New Roman" w:hAnsi="Times New Roman" w:cs="Times New Roman"/>
          <w:bCs/>
          <w:i w:val="0"/>
          <w:iCs/>
          <w:szCs w:val="24"/>
          <w:lang w:val="ru-RU"/>
        </w:rPr>
        <w:t>свързано</w:t>
      </w:r>
      <w:proofErr w:type="spellEnd"/>
      <w:r w:rsidRPr="00180795">
        <w:rPr>
          <w:rFonts w:ascii="Times New Roman" w:hAnsi="Times New Roman" w:cs="Times New Roman"/>
          <w:bCs/>
          <w:i w:val="0"/>
          <w:iCs/>
          <w:szCs w:val="24"/>
          <w:lang w:val="ru-RU"/>
        </w:rPr>
        <w:t xml:space="preserve"> с </w:t>
      </w:r>
      <w:proofErr w:type="spellStart"/>
      <w:r w:rsidRPr="00180795">
        <w:rPr>
          <w:rFonts w:ascii="Times New Roman" w:hAnsi="Times New Roman" w:cs="Times New Roman"/>
          <w:bCs/>
          <w:i w:val="0"/>
          <w:iCs/>
          <w:szCs w:val="24"/>
          <w:lang w:val="ru-RU"/>
        </w:rPr>
        <w:t>наказателно</w:t>
      </w:r>
      <w:proofErr w:type="spellEnd"/>
      <w:r w:rsidRPr="00180795">
        <w:rPr>
          <w:rFonts w:ascii="Times New Roman" w:hAnsi="Times New Roman" w:cs="Times New Roman"/>
          <w:bCs/>
          <w:i w:val="0"/>
          <w:iCs/>
          <w:szCs w:val="24"/>
          <w:lang w:val="ru-RU"/>
        </w:rPr>
        <w:t xml:space="preserve"> производство, </w:t>
      </w:r>
      <w:proofErr w:type="spellStart"/>
      <w:r w:rsidRPr="00180795">
        <w:rPr>
          <w:rFonts w:ascii="Times New Roman" w:hAnsi="Times New Roman" w:cs="Times New Roman"/>
          <w:bCs/>
          <w:i w:val="0"/>
          <w:iCs/>
          <w:szCs w:val="24"/>
          <w:lang w:val="ru-RU"/>
        </w:rPr>
        <w:t>което</w:t>
      </w:r>
      <w:proofErr w:type="spellEnd"/>
      <w:r w:rsidRPr="00180795">
        <w:rPr>
          <w:rFonts w:ascii="Times New Roman" w:hAnsi="Times New Roman" w:cs="Times New Roman"/>
          <w:bCs/>
          <w:i w:val="0"/>
          <w:iCs/>
          <w:szCs w:val="24"/>
          <w:lang w:val="ru-RU"/>
        </w:rPr>
        <w:t xml:space="preserve"> е било </w:t>
      </w:r>
      <w:proofErr w:type="spellStart"/>
      <w:r w:rsidRPr="00180795">
        <w:rPr>
          <w:rFonts w:ascii="Times New Roman" w:hAnsi="Times New Roman" w:cs="Times New Roman"/>
          <w:bCs/>
          <w:i w:val="0"/>
          <w:iCs/>
          <w:szCs w:val="24"/>
          <w:lang w:val="ru-RU"/>
        </w:rPr>
        <w:t>прекратено</w:t>
      </w:r>
      <w:proofErr w:type="spellEnd"/>
      <w:r w:rsidRPr="00180795">
        <w:rPr>
          <w:rFonts w:ascii="Times New Roman" w:hAnsi="Times New Roman" w:cs="Times New Roman"/>
          <w:bCs/>
          <w:i w:val="0"/>
          <w:iCs/>
          <w:szCs w:val="24"/>
          <w:lang w:val="ru-RU"/>
        </w:rPr>
        <w:t xml:space="preserve">, или е </w:t>
      </w:r>
      <w:proofErr w:type="spellStart"/>
      <w:r w:rsidRPr="00180795">
        <w:rPr>
          <w:rFonts w:ascii="Times New Roman" w:hAnsi="Times New Roman" w:cs="Times New Roman"/>
          <w:bCs/>
          <w:i w:val="0"/>
          <w:iCs/>
          <w:szCs w:val="24"/>
          <w:lang w:val="ru-RU"/>
        </w:rPr>
        <w:t>завършило</w:t>
      </w:r>
      <w:proofErr w:type="spellEnd"/>
      <w:r w:rsidRPr="00180795">
        <w:rPr>
          <w:rFonts w:ascii="Times New Roman" w:hAnsi="Times New Roman" w:cs="Times New Roman"/>
          <w:bCs/>
          <w:i w:val="0"/>
          <w:iCs/>
          <w:szCs w:val="24"/>
          <w:lang w:val="ru-RU"/>
        </w:rPr>
        <w:t xml:space="preserve"> с </w:t>
      </w:r>
      <w:proofErr w:type="spellStart"/>
      <w:r w:rsidRPr="00180795">
        <w:rPr>
          <w:rFonts w:ascii="Times New Roman" w:hAnsi="Times New Roman" w:cs="Times New Roman"/>
          <w:bCs/>
          <w:i w:val="0"/>
          <w:iCs/>
          <w:szCs w:val="24"/>
          <w:lang w:val="ru-RU"/>
        </w:rPr>
        <w:t>оправдателна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присъда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Репутацията</w:t>
      </w:r>
      <w:proofErr w:type="spellEnd"/>
      <w:r w:rsidRPr="00180795">
        <w:rPr>
          <w:rFonts w:ascii="Times New Roman" w:hAnsi="Times New Roman" w:cs="Times New Roman"/>
          <w:bCs/>
          <w:i w:val="0"/>
          <w:iCs/>
          <w:szCs w:val="24"/>
          <w:lang w:val="ru-RU"/>
        </w:rPr>
        <w:t xml:space="preserve"> и начина, по </w:t>
      </w:r>
      <w:proofErr w:type="spellStart"/>
      <w:r w:rsidRPr="00180795">
        <w:rPr>
          <w:rFonts w:ascii="Times New Roman" w:hAnsi="Times New Roman" w:cs="Times New Roman"/>
          <w:bCs/>
          <w:i w:val="0"/>
          <w:iCs/>
          <w:szCs w:val="24"/>
          <w:lang w:val="ru-RU"/>
        </w:rPr>
        <w:t>който</w:t>
      </w:r>
      <w:proofErr w:type="spellEnd"/>
      <w:r w:rsidRPr="00180795">
        <w:rPr>
          <w:rFonts w:ascii="Times New Roman" w:hAnsi="Times New Roman" w:cs="Times New Roman"/>
          <w:bCs/>
          <w:i w:val="0"/>
          <w:iCs/>
          <w:szCs w:val="24"/>
          <w:lang w:val="ru-RU"/>
        </w:rPr>
        <w:t xml:space="preserve"> едно лице се </w:t>
      </w:r>
      <w:proofErr w:type="spellStart"/>
      <w:r w:rsidRPr="00180795">
        <w:rPr>
          <w:rFonts w:ascii="Times New Roman" w:hAnsi="Times New Roman" w:cs="Times New Roman"/>
          <w:bCs/>
          <w:i w:val="0"/>
          <w:iCs/>
          <w:szCs w:val="24"/>
          <w:lang w:val="ru-RU"/>
        </w:rPr>
        <w:t>възприема</w:t>
      </w:r>
      <w:proofErr w:type="spellEnd"/>
      <w:r w:rsidRPr="00180795">
        <w:rPr>
          <w:rFonts w:ascii="Times New Roman" w:hAnsi="Times New Roman" w:cs="Times New Roman"/>
          <w:bCs/>
          <w:i w:val="0"/>
          <w:iCs/>
          <w:szCs w:val="24"/>
          <w:lang w:val="ru-RU"/>
        </w:rPr>
        <w:t xml:space="preserve"> от </w:t>
      </w:r>
      <w:proofErr w:type="spellStart"/>
      <w:r w:rsidRPr="00180795">
        <w:rPr>
          <w:rFonts w:ascii="Times New Roman" w:hAnsi="Times New Roman" w:cs="Times New Roman"/>
          <w:bCs/>
          <w:i w:val="0"/>
          <w:iCs/>
          <w:szCs w:val="24"/>
          <w:lang w:val="ru-RU"/>
        </w:rPr>
        <w:t>обществото</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остават</w:t>
      </w:r>
      <w:proofErr w:type="spellEnd"/>
      <w:r w:rsidRPr="00180795">
        <w:rPr>
          <w:rFonts w:ascii="Times New Roman" w:hAnsi="Times New Roman" w:cs="Times New Roman"/>
          <w:bCs/>
          <w:i w:val="0"/>
          <w:iCs/>
          <w:szCs w:val="24"/>
          <w:lang w:val="ru-RU"/>
        </w:rPr>
        <w:t xml:space="preserve"> важни и след </w:t>
      </w:r>
      <w:proofErr w:type="spellStart"/>
      <w:r w:rsidRPr="00180795">
        <w:rPr>
          <w:rFonts w:ascii="Times New Roman" w:hAnsi="Times New Roman" w:cs="Times New Roman"/>
          <w:bCs/>
          <w:i w:val="0"/>
          <w:iCs/>
          <w:szCs w:val="24"/>
          <w:lang w:val="ru-RU"/>
        </w:rPr>
        <w:t>прекратяването</w:t>
      </w:r>
      <w:proofErr w:type="spellEnd"/>
      <w:r w:rsidRPr="00180795">
        <w:rPr>
          <w:rFonts w:ascii="Times New Roman" w:hAnsi="Times New Roman" w:cs="Times New Roman"/>
          <w:bCs/>
          <w:i w:val="0"/>
          <w:iCs/>
          <w:szCs w:val="24"/>
          <w:lang w:val="ru-RU"/>
        </w:rPr>
        <w:t xml:space="preserve"> на </w:t>
      </w:r>
      <w:proofErr w:type="spellStart"/>
      <w:r w:rsidRPr="00180795">
        <w:rPr>
          <w:rFonts w:ascii="Times New Roman" w:hAnsi="Times New Roman" w:cs="Times New Roman"/>
          <w:bCs/>
          <w:i w:val="0"/>
          <w:iCs/>
          <w:szCs w:val="24"/>
          <w:lang w:val="ru-RU"/>
        </w:rPr>
        <w:t>наказателното</w:t>
      </w:r>
      <w:proofErr w:type="spellEnd"/>
      <w:r w:rsidRPr="00180795">
        <w:rPr>
          <w:rFonts w:ascii="Times New Roman" w:hAnsi="Times New Roman" w:cs="Times New Roman"/>
          <w:bCs/>
          <w:i w:val="0"/>
          <w:iCs/>
          <w:szCs w:val="24"/>
          <w:lang w:val="ru-RU"/>
        </w:rPr>
        <w:t xml:space="preserve"> производство. </w:t>
      </w:r>
      <w:proofErr w:type="spellStart"/>
      <w:r w:rsidRPr="00180795">
        <w:rPr>
          <w:rFonts w:ascii="Times New Roman" w:hAnsi="Times New Roman" w:cs="Times New Roman"/>
          <w:bCs/>
          <w:i w:val="0"/>
          <w:iCs/>
          <w:szCs w:val="24"/>
          <w:lang w:val="ru-RU"/>
        </w:rPr>
        <w:t>Езикът</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който</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използва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гражданския</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съд</w:t>
      </w:r>
      <w:proofErr w:type="spellEnd"/>
      <w:r w:rsidRPr="00180795">
        <w:rPr>
          <w:rFonts w:ascii="Times New Roman" w:hAnsi="Times New Roman" w:cs="Times New Roman"/>
          <w:bCs/>
          <w:i w:val="0"/>
          <w:iCs/>
          <w:szCs w:val="24"/>
          <w:lang w:val="ru-RU"/>
        </w:rPr>
        <w:t xml:space="preserve"> е от </w:t>
      </w:r>
      <w:proofErr w:type="spellStart"/>
      <w:r w:rsidRPr="00180795">
        <w:rPr>
          <w:rFonts w:ascii="Times New Roman" w:hAnsi="Times New Roman" w:cs="Times New Roman"/>
          <w:bCs/>
          <w:i w:val="0"/>
          <w:iCs/>
          <w:szCs w:val="24"/>
          <w:lang w:val="ru-RU"/>
        </w:rPr>
        <w:t>решаващо</w:t>
      </w:r>
      <w:proofErr w:type="spellEnd"/>
      <w:r w:rsidRPr="00180795">
        <w:rPr>
          <w:rFonts w:ascii="Times New Roman" w:hAnsi="Times New Roman" w:cs="Times New Roman"/>
          <w:bCs/>
          <w:i w:val="0"/>
          <w:iCs/>
          <w:szCs w:val="24"/>
          <w:lang w:val="ru-RU"/>
        </w:rPr>
        <w:t xml:space="preserve"> значение за </w:t>
      </w:r>
      <w:proofErr w:type="spellStart"/>
      <w:r w:rsidRPr="00180795">
        <w:rPr>
          <w:rFonts w:ascii="Times New Roman" w:hAnsi="Times New Roman" w:cs="Times New Roman"/>
          <w:bCs/>
          <w:i w:val="0"/>
          <w:iCs/>
          <w:szCs w:val="24"/>
          <w:lang w:val="ru-RU"/>
        </w:rPr>
        <w:t>оценката</w:t>
      </w:r>
      <w:proofErr w:type="spellEnd"/>
      <w:r w:rsidRPr="00180795">
        <w:rPr>
          <w:rFonts w:ascii="Times New Roman" w:hAnsi="Times New Roman" w:cs="Times New Roman"/>
          <w:bCs/>
          <w:i w:val="0"/>
          <w:iCs/>
          <w:szCs w:val="24"/>
          <w:lang w:val="ru-RU"/>
        </w:rPr>
        <w:t xml:space="preserve"> на </w:t>
      </w:r>
      <w:proofErr w:type="spellStart"/>
      <w:r w:rsidRPr="00180795">
        <w:rPr>
          <w:rFonts w:ascii="Times New Roman" w:hAnsi="Times New Roman" w:cs="Times New Roman"/>
          <w:bCs/>
          <w:i w:val="0"/>
          <w:iCs/>
          <w:szCs w:val="24"/>
          <w:lang w:val="ru-RU"/>
        </w:rPr>
        <w:t>съвместимостта</w:t>
      </w:r>
      <w:proofErr w:type="spellEnd"/>
      <w:r w:rsidRPr="00180795">
        <w:rPr>
          <w:rFonts w:ascii="Times New Roman" w:hAnsi="Times New Roman" w:cs="Times New Roman"/>
          <w:bCs/>
          <w:i w:val="0"/>
          <w:iCs/>
          <w:szCs w:val="24"/>
          <w:lang w:val="ru-RU"/>
        </w:rPr>
        <w:t xml:space="preserve"> на </w:t>
      </w:r>
      <w:proofErr w:type="spellStart"/>
      <w:r w:rsidRPr="00180795">
        <w:rPr>
          <w:rFonts w:ascii="Times New Roman" w:hAnsi="Times New Roman" w:cs="Times New Roman"/>
          <w:bCs/>
          <w:i w:val="0"/>
          <w:iCs/>
          <w:szCs w:val="24"/>
          <w:lang w:val="ru-RU"/>
        </w:rPr>
        <w:t>решението</w:t>
      </w:r>
      <w:proofErr w:type="spellEnd"/>
      <w:r w:rsidRPr="00180795">
        <w:rPr>
          <w:rFonts w:ascii="Times New Roman" w:hAnsi="Times New Roman" w:cs="Times New Roman"/>
          <w:bCs/>
          <w:i w:val="0"/>
          <w:iCs/>
          <w:szCs w:val="24"/>
          <w:lang w:val="ru-RU"/>
        </w:rPr>
        <w:t xml:space="preserve"> и </w:t>
      </w:r>
      <w:proofErr w:type="spellStart"/>
      <w:r w:rsidRPr="00180795">
        <w:rPr>
          <w:rFonts w:ascii="Times New Roman" w:hAnsi="Times New Roman" w:cs="Times New Roman"/>
          <w:bCs/>
          <w:i w:val="0"/>
          <w:iCs/>
          <w:szCs w:val="24"/>
          <w:lang w:val="ru-RU"/>
        </w:rPr>
        <w:t>мотивите</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към</w:t>
      </w:r>
      <w:proofErr w:type="spellEnd"/>
      <w:r w:rsidRPr="00180795">
        <w:rPr>
          <w:rFonts w:ascii="Times New Roman" w:hAnsi="Times New Roman" w:cs="Times New Roman"/>
          <w:bCs/>
          <w:i w:val="0"/>
          <w:iCs/>
          <w:szCs w:val="24"/>
          <w:lang w:val="ru-RU"/>
        </w:rPr>
        <w:t xml:space="preserve"> него и</w:t>
      </w:r>
      <w:r w:rsidR="00810867" w:rsidRPr="00180795">
        <w:rPr>
          <w:rFonts w:ascii="Times New Roman" w:hAnsi="Times New Roman" w:cs="Times New Roman"/>
          <w:bCs/>
          <w:i w:val="0"/>
          <w:iCs/>
          <w:szCs w:val="24"/>
          <w:lang w:val="ru-RU"/>
        </w:rPr>
        <w:t xml:space="preserve"> </w:t>
      </w:r>
      <w:proofErr w:type="spellStart"/>
      <w:r w:rsidR="00810867" w:rsidRPr="00180795">
        <w:rPr>
          <w:rFonts w:ascii="Times New Roman" w:hAnsi="Times New Roman" w:cs="Times New Roman"/>
          <w:bCs/>
          <w:i w:val="0"/>
          <w:iCs/>
          <w:szCs w:val="24"/>
          <w:lang w:val="ru-RU"/>
        </w:rPr>
        <w:t>спазването</w:t>
      </w:r>
      <w:proofErr w:type="spellEnd"/>
      <w:r w:rsidR="00810867" w:rsidRPr="00180795">
        <w:rPr>
          <w:rFonts w:ascii="Times New Roman" w:hAnsi="Times New Roman" w:cs="Times New Roman"/>
          <w:bCs/>
          <w:i w:val="0"/>
          <w:iCs/>
          <w:szCs w:val="24"/>
          <w:lang w:val="ru-RU"/>
        </w:rPr>
        <w:t xml:space="preserve"> на </w:t>
      </w:r>
      <w:proofErr w:type="spellStart"/>
      <w:r w:rsidR="00810867" w:rsidRPr="00180795">
        <w:rPr>
          <w:rFonts w:ascii="Times New Roman" w:hAnsi="Times New Roman" w:cs="Times New Roman"/>
          <w:bCs/>
          <w:i w:val="0"/>
          <w:iCs/>
          <w:szCs w:val="24"/>
          <w:lang w:val="ru-RU"/>
        </w:rPr>
        <w:t>презумпцията</w:t>
      </w:r>
      <w:proofErr w:type="spellEnd"/>
      <w:r w:rsidR="00810867" w:rsidRPr="00180795">
        <w:rPr>
          <w:rFonts w:ascii="Times New Roman" w:hAnsi="Times New Roman" w:cs="Times New Roman"/>
          <w:bCs/>
          <w:i w:val="0"/>
          <w:iCs/>
          <w:szCs w:val="24"/>
          <w:lang w:val="ru-RU"/>
        </w:rPr>
        <w:t xml:space="preserve"> за невиновност.</w:t>
      </w:r>
      <w:r w:rsidR="00810867" w:rsidRPr="00180795">
        <w:rPr>
          <w:rFonts w:ascii="Times New Roman" w:hAnsi="Times New Roman" w:cs="Times New Roman"/>
          <w:bCs/>
          <w:szCs w:val="24"/>
          <w:lang w:val="ru-RU"/>
        </w:rPr>
        <w:t xml:space="preserve"> </w:t>
      </w:r>
      <w:hyperlink r:id="rId1736" w:history="1">
        <w:proofErr w:type="spellStart"/>
        <w:r w:rsidR="002251F5" w:rsidRPr="00180795">
          <w:rPr>
            <w:rStyle w:val="Hyperlink"/>
            <w:rFonts w:ascii="Times New Roman" w:hAnsi="Times New Roman" w:cs="Times New Roman"/>
            <w:i w:val="0"/>
            <w:szCs w:val="24"/>
            <w:lang w:val="ru-RU"/>
          </w:rPr>
          <w:t>Бюлетин</w:t>
        </w:r>
        <w:proofErr w:type="spellEnd"/>
        <w:r w:rsidR="002251F5" w:rsidRPr="00180795">
          <w:rPr>
            <w:rStyle w:val="Hyperlink"/>
            <w:rFonts w:ascii="Times New Roman" w:hAnsi="Times New Roman" w:cs="Times New Roman"/>
            <w:i w:val="0"/>
            <w:szCs w:val="24"/>
            <w:lang w:val="ru-RU"/>
          </w:rPr>
          <w:t xml:space="preserve"> № 48</w:t>
        </w:r>
      </w:hyperlink>
    </w:p>
    <w:p w14:paraId="3706D666" w14:textId="6AF544D2" w:rsidR="00F85446" w:rsidRPr="00C60AC1" w:rsidRDefault="00000000" w:rsidP="007D0174">
      <w:pPr>
        <w:pStyle w:val="ListParagraph"/>
        <w:pBdr>
          <w:bottom w:val="single" w:sz="4" w:space="1" w:color="auto"/>
        </w:pBdr>
        <w:spacing w:after="0" w:line="240" w:lineRule="auto"/>
        <w:ind w:left="0"/>
        <w:jc w:val="both"/>
        <w:rPr>
          <w:rStyle w:val="Hyperlink"/>
          <w:rFonts w:ascii="Times New Roman" w:hAnsi="Times New Roman" w:cs="Times New Roman"/>
          <w:bCs/>
          <w:i/>
          <w:iCs/>
          <w:sz w:val="24"/>
          <w:szCs w:val="24"/>
          <w:shd w:val="clear" w:color="auto" w:fill="FFFFFF"/>
        </w:rPr>
      </w:pPr>
      <w:hyperlink r:id="rId1737" w:tgtFrame="_blank" w:history="1">
        <w:proofErr w:type="spellStart"/>
        <w:r w:rsidR="00810867" w:rsidRPr="00C60AC1">
          <w:rPr>
            <w:rStyle w:val="Hyperlink"/>
            <w:rFonts w:ascii="Times New Roman" w:hAnsi="Times New Roman" w:cs="Times New Roman"/>
            <w:bCs/>
            <w:i/>
            <w:iCs/>
            <w:sz w:val="24"/>
            <w:szCs w:val="24"/>
          </w:rPr>
          <w:t>Farzaliev</w:t>
        </w:r>
        <w:proofErr w:type="spellEnd"/>
        <w:r w:rsidR="00810867" w:rsidRPr="00C60AC1">
          <w:rPr>
            <w:rStyle w:val="Hyperlink"/>
            <w:rFonts w:ascii="Times New Roman" w:hAnsi="Times New Roman" w:cs="Times New Roman"/>
            <w:bCs/>
            <w:i/>
            <w:iCs/>
            <w:sz w:val="24"/>
            <w:szCs w:val="24"/>
          </w:rPr>
          <w:t xml:space="preserve"> v. </w:t>
        </w:r>
        <w:proofErr w:type="spellStart"/>
        <w:r w:rsidR="00810867" w:rsidRPr="00C60AC1">
          <w:rPr>
            <w:rStyle w:val="Hyperlink"/>
            <w:rFonts w:ascii="Times New Roman" w:hAnsi="Times New Roman" w:cs="Times New Roman"/>
            <w:bCs/>
            <w:i/>
            <w:iCs/>
            <w:sz w:val="24"/>
            <w:szCs w:val="24"/>
          </w:rPr>
          <w:t>Azerbaidjan</w:t>
        </w:r>
        <w:proofErr w:type="spellEnd"/>
        <w:r w:rsidR="00810867" w:rsidRPr="00C60AC1">
          <w:rPr>
            <w:rStyle w:val="Hyperlink"/>
            <w:rFonts w:ascii="Times New Roman" w:hAnsi="Times New Roman" w:cs="Times New Roman"/>
            <w:bCs/>
            <w:i/>
            <w:iCs/>
            <w:sz w:val="24"/>
            <w:szCs w:val="24"/>
          </w:rPr>
          <w:t xml:space="preserve"> (</w:t>
        </w:r>
        <w:proofErr w:type="spellStart"/>
        <w:r w:rsidR="00810867" w:rsidRPr="00C60AC1">
          <w:rPr>
            <w:rStyle w:val="Hyperlink"/>
            <w:rFonts w:ascii="Times New Roman" w:hAnsi="Times New Roman" w:cs="Times New Roman"/>
            <w:bCs/>
            <w:i/>
            <w:iCs/>
            <w:sz w:val="24"/>
            <w:szCs w:val="24"/>
            <w:shd w:val="clear" w:color="auto" w:fill="FFFFFF"/>
          </w:rPr>
          <w:t>no</w:t>
        </w:r>
        <w:proofErr w:type="spellEnd"/>
        <w:r w:rsidR="00810867" w:rsidRPr="00C60AC1">
          <w:rPr>
            <w:rStyle w:val="Hyperlink"/>
            <w:rFonts w:ascii="Times New Roman" w:hAnsi="Times New Roman" w:cs="Times New Roman"/>
            <w:bCs/>
            <w:i/>
            <w:iCs/>
            <w:sz w:val="24"/>
            <w:szCs w:val="24"/>
            <w:shd w:val="clear" w:color="auto" w:fill="FFFFFF"/>
          </w:rPr>
          <w:t>. </w:t>
        </w:r>
        <w:r w:rsidR="00810867" w:rsidRPr="00C60AC1">
          <w:rPr>
            <w:rStyle w:val="Hyperlink"/>
            <w:rFonts w:ascii="Times New Roman" w:hAnsi="Times New Roman" w:cs="Times New Roman"/>
            <w:bCs/>
            <w:i/>
            <w:iCs/>
            <w:sz w:val="24"/>
            <w:szCs w:val="24"/>
          </w:rPr>
          <w:t>29620/07</w:t>
        </w:r>
        <w:r w:rsidR="00810867" w:rsidRPr="00C60AC1">
          <w:rPr>
            <w:rStyle w:val="Hyperlink"/>
            <w:rFonts w:ascii="Times New Roman" w:hAnsi="Times New Roman" w:cs="Times New Roman"/>
            <w:bCs/>
            <w:i/>
            <w:iCs/>
            <w:sz w:val="24"/>
            <w:szCs w:val="24"/>
            <w:shd w:val="clear" w:color="auto" w:fill="FFFFFF"/>
          </w:rPr>
          <w:t>)</w:t>
        </w:r>
      </w:hyperlink>
    </w:p>
    <w:p w14:paraId="5E5E1C9B" w14:textId="5B7C4AF0" w:rsidR="00C533B6" w:rsidRPr="00C60AC1" w:rsidRDefault="00C533B6" w:rsidP="00810867">
      <w:pPr>
        <w:pStyle w:val="ListParagraph"/>
        <w:spacing w:after="0" w:line="240" w:lineRule="auto"/>
        <w:ind w:left="0"/>
        <w:jc w:val="both"/>
        <w:rPr>
          <w:rStyle w:val="Hyperlink"/>
          <w:rFonts w:ascii="Times New Roman" w:hAnsi="Times New Roman" w:cs="Times New Roman"/>
          <w:bCs/>
          <w:i/>
          <w:iCs/>
          <w:sz w:val="24"/>
          <w:szCs w:val="24"/>
          <w:shd w:val="clear" w:color="auto" w:fill="FFFFFF"/>
        </w:rPr>
      </w:pPr>
    </w:p>
    <w:p w14:paraId="07B488F8" w14:textId="612B4C11" w:rsidR="00C533B6" w:rsidRPr="00C60AC1" w:rsidRDefault="00C533B6" w:rsidP="00C533B6">
      <w:pPr>
        <w:pStyle w:val="JuPara"/>
        <w:ind w:firstLine="0"/>
        <w:rPr>
          <w:bCs/>
          <w:szCs w:val="24"/>
          <w:lang w:val="bg-BG"/>
        </w:rPr>
      </w:pPr>
      <w:r w:rsidRPr="00C60AC1">
        <w:rPr>
          <w:bCs/>
          <w:szCs w:val="24"/>
          <w:lang w:val="bg-BG"/>
        </w:rPr>
        <w:t>Съвместното изявление на Главна прокуратура и Министерството на националната сигурност съдържа декларация за вината на жалбоподателите и нарушава презумпцията за невиновност</w:t>
      </w:r>
      <w:r w:rsidR="007D0174" w:rsidRPr="00C60AC1">
        <w:rPr>
          <w:bCs/>
          <w:szCs w:val="24"/>
          <w:lang w:val="bg-BG"/>
        </w:rPr>
        <w:t xml:space="preserve">. </w:t>
      </w:r>
      <w:hyperlink r:id="rId1738" w:history="1">
        <w:proofErr w:type="spellStart"/>
        <w:r w:rsidR="00C60AC1" w:rsidRPr="00E055C1">
          <w:rPr>
            <w:rStyle w:val="Hyperlink"/>
            <w:snapToGrid w:val="0"/>
            <w:szCs w:val="24"/>
            <w:lang w:val="ru-RU" w:eastAsia="bg-BG"/>
          </w:rPr>
          <w:t>Бюлетин</w:t>
        </w:r>
        <w:proofErr w:type="spellEnd"/>
        <w:r w:rsidR="00C60AC1" w:rsidRPr="00E055C1">
          <w:rPr>
            <w:rStyle w:val="Hyperlink"/>
            <w:snapToGrid w:val="0"/>
            <w:szCs w:val="24"/>
            <w:lang w:val="ru-RU" w:eastAsia="bg-BG"/>
          </w:rPr>
          <w:t xml:space="preserve"> № 50</w:t>
        </w:r>
      </w:hyperlink>
    </w:p>
    <w:p w14:paraId="79704C1D" w14:textId="229C8888" w:rsidR="0044090B" w:rsidRDefault="00000000" w:rsidP="00AE70EC">
      <w:pPr>
        <w:pStyle w:val="JuPara"/>
        <w:pBdr>
          <w:bottom w:val="single" w:sz="4" w:space="1" w:color="auto"/>
        </w:pBdr>
        <w:tabs>
          <w:tab w:val="left" w:pos="4111"/>
        </w:tabs>
        <w:ind w:firstLine="0"/>
        <w:rPr>
          <w:i/>
          <w:iCs/>
          <w:color w:val="2E74B5" w:themeColor="accent1" w:themeShade="BF"/>
          <w:szCs w:val="24"/>
          <w:shd w:val="clear" w:color="auto" w:fill="FFFFFF"/>
          <w:lang w:val="ru-RU"/>
        </w:rPr>
      </w:pPr>
      <w:hyperlink r:id="rId1739" w:history="1">
        <w:r w:rsidR="00962ECF" w:rsidRPr="00C60AC1">
          <w:rPr>
            <w:rStyle w:val="Hyperlink"/>
            <w:bCs/>
            <w:i/>
            <w:iCs/>
            <w:color w:val="2E74B5" w:themeColor="accent1" w:themeShade="BF"/>
            <w:szCs w:val="24"/>
          </w:rPr>
          <w:t>Yunusova</w:t>
        </w:r>
        <w:r w:rsidR="00962ECF" w:rsidRPr="00E055C1">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and</w:t>
        </w:r>
        <w:r w:rsidR="00962ECF" w:rsidRPr="00E055C1">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Yunusov</w:t>
        </w:r>
        <w:r w:rsidR="00962ECF" w:rsidRPr="00E055C1">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v</w:t>
        </w:r>
        <w:r w:rsidR="00962ECF" w:rsidRPr="00E055C1">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Azerbaijan</w:t>
        </w:r>
        <w:r w:rsidR="00962ECF" w:rsidRPr="00E055C1">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No</w:t>
        </w:r>
        <w:r w:rsidR="00962ECF" w:rsidRPr="00E055C1">
          <w:rPr>
            <w:rStyle w:val="Hyperlink"/>
            <w:bCs/>
            <w:i/>
            <w:iCs/>
            <w:color w:val="2E74B5" w:themeColor="accent1" w:themeShade="BF"/>
            <w:szCs w:val="24"/>
            <w:lang w:val="ru-RU"/>
          </w:rPr>
          <w:t>. 2)</w:t>
        </w:r>
      </w:hyperlink>
      <w:r w:rsidR="00962ECF" w:rsidRPr="00E055C1">
        <w:rPr>
          <w:rStyle w:val="Hyperlink"/>
          <w:bCs/>
          <w:i/>
          <w:iCs/>
          <w:color w:val="2E74B5" w:themeColor="accent1" w:themeShade="BF"/>
          <w:szCs w:val="24"/>
          <w:lang w:val="ru-RU"/>
        </w:rPr>
        <w:t xml:space="preserve">, </w:t>
      </w:r>
      <w:r w:rsidR="00962ECF" w:rsidRPr="00C60AC1">
        <w:rPr>
          <w:rStyle w:val="Hyperlink"/>
          <w:i/>
          <w:iCs/>
          <w:color w:val="2E74B5" w:themeColor="accent1" w:themeShade="BF"/>
          <w:szCs w:val="24"/>
          <w:lang w:val="bg-BG"/>
        </w:rPr>
        <w:t>(№</w:t>
      </w:r>
      <w:r w:rsidR="00962ECF" w:rsidRPr="00C60AC1">
        <w:rPr>
          <w:rStyle w:val="Hyperlink"/>
          <w:color w:val="2E74B5" w:themeColor="accent1" w:themeShade="BF"/>
          <w:szCs w:val="24"/>
          <w:lang w:val="bg-BG"/>
        </w:rPr>
        <w:t xml:space="preserve"> </w:t>
      </w:r>
      <w:r w:rsidR="00962ECF" w:rsidRPr="00C60AC1">
        <w:rPr>
          <w:i/>
          <w:iCs/>
          <w:color w:val="2E74B5" w:themeColor="accent1" w:themeShade="BF"/>
          <w:szCs w:val="24"/>
          <w:shd w:val="clear" w:color="auto" w:fill="FFFFFF"/>
        </w:rPr>
        <w:t> </w:t>
      </w:r>
      <w:hyperlink r:id="rId1740" w:anchor="{%22appno%22:[%2268817/14%22]}" w:tgtFrame="_blank" w:history="1">
        <w:r w:rsidR="00962ECF" w:rsidRPr="00E055C1">
          <w:rPr>
            <w:rStyle w:val="Hyperlink"/>
            <w:i/>
            <w:iCs/>
            <w:color w:val="2E74B5" w:themeColor="accent1" w:themeShade="BF"/>
            <w:szCs w:val="24"/>
            <w:shd w:val="clear" w:color="auto" w:fill="FFFFFF"/>
            <w:lang w:val="ru-RU"/>
          </w:rPr>
          <w:t>68817/14</w:t>
        </w:r>
      </w:hyperlink>
      <w:r w:rsidR="00962ECF" w:rsidRPr="00E055C1">
        <w:rPr>
          <w:i/>
          <w:iCs/>
          <w:color w:val="2E74B5" w:themeColor="accent1" w:themeShade="BF"/>
          <w:szCs w:val="24"/>
          <w:shd w:val="clear" w:color="auto" w:fill="FFFFFF"/>
          <w:lang w:val="ru-RU"/>
        </w:rPr>
        <w:t>)</w:t>
      </w:r>
    </w:p>
    <w:p w14:paraId="6A2E83D9" w14:textId="77777777" w:rsidR="00AE70EC" w:rsidRPr="00AE70EC" w:rsidRDefault="00AE70EC" w:rsidP="00AE70EC">
      <w:pPr>
        <w:pStyle w:val="JuPara"/>
        <w:pBdr>
          <w:bottom w:val="single" w:sz="4" w:space="1" w:color="auto"/>
        </w:pBdr>
        <w:tabs>
          <w:tab w:val="left" w:pos="4111"/>
        </w:tabs>
        <w:ind w:firstLine="0"/>
        <w:rPr>
          <w:i/>
          <w:iCs/>
          <w:color w:val="2E74B5" w:themeColor="accent1" w:themeShade="BF"/>
          <w:szCs w:val="24"/>
          <w:shd w:val="clear" w:color="auto" w:fill="FFFFFF"/>
          <w:lang w:val="ru-RU"/>
        </w:rPr>
      </w:pPr>
    </w:p>
    <w:p w14:paraId="7A6149B1" w14:textId="2AEFA8DB" w:rsidR="0044090B" w:rsidRPr="0044090B" w:rsidRDefault="0044090B" w:rsidP="0044090B">
      <w:pPr>
        <w:pStyle w:val="JuPara"/>
        <w:ind w:firstLine="0"/>
        <w:rPr>
          <w:color w:val="000000" w:themeColor="text1"/>
          <w:szCs w:val="24"/>
          <w:lang w:val="bg-BG"/>
        </w:rPr>
      </w:pPr>
      <w:r w:rsidRPr="00144EE7">
        <w:rPr>
          <w:color w:val="000000" w:themeColor="text1"/>
          <w:lang w:val="bg-BG"/>
        </w:rPr>
        <w:t xml:space="preserve">Съдът намира нарушение на презумпцията за невиновност, тъй като в решението, с което е наложил на  жалбоподателя мярка задържане под стража, националният съд е използвал формулировка, изразяваща мнение, че той е </w:t>
      </w:r>
      <w:r w:rsidRPr="00144EE7">
        <w:rPr>
          <w:szCs w:val="24"/>
          <w:lang w:val="bg-BG"/>
        </w:rPr>
        <w:t xml:space="preserve">действително виновен в особено тежкото престъпление, за което към онзи момент е бил само заподозрян. </w:t>
      </w:r>
      <w:hyperlink r:id="rId1741" w:history="1">
        <w:r w:rsidRPr="00144EE7">
          <w:rPr>
            <w:rStyle w:val="Hyperlink"/>
            <w:szCs w:val="24"/>
            <w:lang w:val="bg-BG"/>
          </w:rPr>
          <w:t>Бюлетин № 51</w:t>
        </w:r>
      </w:hyperlink>
    </w:p>
    <w:p w14:paraId="34963D68" w14:textId="5CFE9A71" w:rsidR="0044090B" w:rsidRDefault="00000000" w:rsidP="00E31F44">
      <w:pPr>
        <w:pStyle w:val="JuPara"/>
        <w:pBdr>
          <w:bottom w:val="single" w:sz="4" w:space="1" w:color="auto"/>
        </w:pBdr>
        <w:ind w:firstLine="0"/>
        <w:rPr>
          <w:lang w:val="bg-BG"/>
        </w:rPr>
      </w:pPr>
      <w:hyperlink r:id="rId1742" w:history="1">
        <w:proofErr w:type="spellStart"/>
        <w:r w:rsidR="0044090B" w:rsidRPr="00362A43">
          <w:rPr>
            <w:rStyle w:val="Hyperlink"/>
            <w:i/>
            <w:iCs/>
            <w:lang w:val="bg-BG"/>
          </w:rPr>
          <w:t>Grubnyk</w:t>
        </w:r>
        <w:proofErr w:type="spellEnd"/>
        <w:r w:rsidR="0044090B" w:rsidRPr="00362A43">
          <w:rPr>
            <w:rStyle w:val="Hyperlink"/>
            <w:i/>
            <w:iCs/>
            <w:lang w:val="bg-BG"/>
          </w:rPr>
          <w:t xml:space="preserve"> v. </w:t>
        </w:r>
        <w:proofErr w:type="spellStart"/>
        <w:r w:rsidR="0044090B" w:rsidRPr="00362A43">
          <w:rPr>
            <w:rStyle w:val="Hyperlink"/>
            <w:i/>
            <w:iCs/>
            <w:lang w:val="bg-BG"/>
          </w:rPr>
          <w:t>Ukraine</w:t>
        </w:r>
        <w:proofErr w:type="spellEnd"/>
        <w:r w:rsidR="0044090B" w:rsidRPr="00362A43">
          <w:rPr>
            <w:rStyle w:val="Hyperlink"/>
            <w:i/>
            <w:iCs/>
            <w:lang w:val="bg-BG"/>
          </w:rPr>
          <w:t xml:space="preserve"> (</w:t>
        </w:r>
        <w:proofErr w:type="spellStart"/>
        <w:r w:rsidR="0044090B" w:rsidRPr="00362A43">
          <w:rPr>
            <w:rStyle w:val="Hyperlink"/>
            <w:i/>
            <w:iCs/>
            <w:lang w:val="bg-BG"/>
          </w:rPr>
          <w:t>no</w:t>
        </w:r>
        <w:proofErr w:type="spellEnd"/>
        <w:r w:rsidR="0044090B" w:rsidRPr="00362A43">
          <w:rPr>
            <w:rStyle w:val="Hyperlink"/>
            <w:i/>
            <w:iCs/>
            <w:lang w:val="bg-BG"/>
          </w:rPr>
          <w:t xml:space="preserve">. 58444/15) </w:t>
        </w:r>
      </w:hyperlink>
      <w:r w:rsidR="0044090B" w:rsidRPr="00362A43">
        <w:rPr>
          <w:lang w:val="bg-BG"/>
        </w:rPr>
        <w:t xml:space="preserve"> </w:t>
      </w:r>
    </w:p>
    <w:p w14:paraId="2E77C47B" w14:textId="43B97DF2" w:rsidR="00247CC5" w:rsidRDefault="00247CC5" w:rsidP="0044090B">
      <w:pPr>
        <w:pStyle w:val="JuPara"/>
        <w:ind w:firstLine="0"/>
        <w:rPr>
          <w:lang w:val="bg-BG"/>
        </w:rPr>
      </w:pPr>
    </w:p>
    <w:p w14:paraId="40227D5B" w14:textId="69F85DCC" w:rsidR="00247CC5" w:rsidRPr="00896C0B" w:rsidRDefault="00247CC5" w:rsidP="00247CC5">
      <w:pPr>
        <w:spacing w:line="240" w:lineRule="auto"/>
        <w:contextualSpacing/>
        <w:jc w:val="both"/>
        <w:rPr>
          <w:rFonts w:ascii="Times New Roman" w:hAnsi="Times New Roman" w:cs="Times New Roman"/>
          <w:iCs/>
          <w:color w:val="000000" w:themeColor="text1"/>
          <w:sz w:val="24"/>
          <w:szCs w:val="24"/>
        </w:rPr>
      </w:pPr>
      <w:r w:rsidRPr="00896C0B">
        <w:rPr>
          <w:rFonts w:ascii="Times New Roman" w:hAnsi="Times New Roman" w:cs="Times New Roman"/>
          <w:iCs/>
          <w:color w:val="000000" w:themeColor="text1"/>
          <w:sz w:val="24"/>
          <w:szCs w:val="24"/>
        </w:rPr>
        <w:lastRenderedPageBreak/>
        <w:t xml:space="preserve">Съдът установява нарушение на презумпцията за невиновност (чл. 6, § 2 от Конвенцията). При произнасянето си по определената на жалбоподателя мярка за неотклонение националният съд е изложил мотиви, изразяващи категорично убеждение, че той е извършил престъплението, в което е обвинен, без това да е установено с присъда.  </w:t>
      </w:r>
      <w:bookmarkStart w:id="68" w:name="_Hlk68601132"/>
      <w:r w:rsidR="00896C0B">
        <w:rPr>
          <w:rFonts w:ascii="Times New Roman" w:hAnsi="Times New Roman" w:cs="Times New Roman"/>
          <w:iCs/>
          <w:color w:val="000000" w:themeColor="text1"/>
          <w:sz w:val="24"/>
          <w:szCs w:val="24"/>
        </w:rPr>
        <w:fldChar w:fldCharType="begin"/>
      </w:r>
      <w:r w:rsidR="00896C0B">
        <w:rPr>
          <w:rFonts w:ascii="Times New Roman" w:hAnsi="Times New Roman" w:cs="Times New Roman"/>
          <w:iCs/>
          <w:color w:val="000000" w:themeColor="text1"/>
          <w:sz w:val="24"/>
          <w:szCs w:val="24"/>
        </w:rPr>
        <w:instrText xml:space="preserve"> HYPERLINK "http://blhr.org/media/documents/Bulletin_53_-_October_2020.pdf" </w:instrText>
      </w:r>
      <w:r w:rsidR="00896C0B">
        <w:rPr>
          <w:rFonts w:ascii="Times New Roman" w:hAnsi="Times New Roman" w:cs="Times New Roman"/>
          <w:iCs/>
          <w:color w:val="000000" w:themeColor="text1"/>
          <w:sz w:val="24"/>
          <w:szCs w:val="24"/>
        </w:rPr>
      </w:r>
      <w:r w:rsidR="00896C0B">
        <w:rPr>
          <w:rFonts w:ascii="Times New Roman" w:hAnsi="Times New Roman" w:cs="Times New Roman"/>
          <w:iCs/>
          <w:color w:val="000000" w:themeColor="text1"/>
          <w:sz w:val="24"/>
          <w:szCs w:val="24"/>
        </w:rPr>
        <w:fldChar w:fldCharType="separate"/>
      </w:r>
      <w:r w:rsidRPr="00896C0B">
        <w:rPr>
          <w:rStyle w:val="Hyperlink"/>
          <w:rFonts w:ascii="Times New Roman" w:hAnsi="Times New Roman" w:cs="Times New Roman"/>
          <w:iCs/>
          <w:sz w:val="24"/>
          <w:szCs w:val="24"/>
        </w:rPr>
        <w:t>Бюлетин № 53</w:t>
      </w:r>
      <w:r w:rsidR="00896C0B">
        <w:rPr>
          <w:rFonts w:ascii="Times New Roman" w:hAnsi="Times New Roman" w:cs="Times New Roman"/>
          <w:iCs/>
          <w:color w:val="000000" w:themeColor="text1"/>
          <w:sz w:val="24"/>
          <w:szCs w:val="24"/>
        </w:rPr>
        <w:fldChar w:fldCharType="end"/>
      </w:r>
      <w:bookmarkEnd w:id="68"/>
    </w:p>
    <w:p w14:paraId="3B314E12" w14:textId="2A9E70F1" w:rsidR="00247CC5" w:rsidRDefault="00000000" w:rsidP="00E31F44">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1743" w:history="1">
        <w:proofErr w:type="spellStart"/>
        <w:r w:rsidR="00247CC5" w:rsidRPr="00896C0B">
          <w:rPr>
            <w:rStyle w:val="Hyperlink"/>
            <w:rFonts w:ascii="Times New Roman" w:hAnsi="Times New Roman" w:cs="Times New Roman"/>
            <w:i/>
            <w:iCs/>
            <w:sz w:val="24"/>
            <w:szCs w:val="24"/>
          </w:rPr>
          <w:t>Maksim</w:t>
        </w:r>
        <w:proofErr w:type="spellEnd"/>
        <w:r w:rsidR="00247CC5" w:rsidRPr="00896C0B">
          <w:rPr>
            <w:rStyle w:val="Hyperlink"/>
            <w:rFonts w:ascii="Times New Roman" w:hAnsi="Times New Roman" w:cs="Times New Roman"/>
            <w:i/>
            <w:iCs/>
            <w:sz w:val="24"/>
            <w:szCs w:val="24"/>
          </w:rPr>
          <w:t xml:space="preserve"> </w:t>
        </w:r>
        <w:proofErr w:type="spellStart"/>
        <w:r w:rsidR="00247CC5" w:rsidRPr="00896C0B">
          <w:rPr>
            <w:rStyle w:val="Hyperlink"/>
            <w:rFonts w:ascii="Times New Roman" w:hAnsi="Times New Roman" w:cs="Times New Roman"/>
            <w:i/>
            <w:iCs/>
            <w:sz w:val="24"/>
            <w:szCs w:val="24"/>
          </w:rPr>
          <w:t>Savov</w:t>
        </w:r>
        <w:proofErr w:type="spellEnd"/>
        <w:r w:rsidR="00247CC5" w:rsidRPr="00896C0B">
          <w:rPr>
            <w:rStyle w:val="Hyperlink"/>
            <w:rFonts w:ascii="Times New Roman" w:hAnsi="Times New Roman" w:cs="Times New Roman"/>
            <w:i/>
            <w:iCs/>
            <w:sz w:val="24"/>
            <w:szCs w:val="24"/>
          </w:rPr>
          <w:t xml:space="preserve"> c. </w:t>
        </w:r>
        <w:proofErr w:type="spellStart"/>
        <w:r w:rsidR="00247CC5" w:rsidRPr="00896C0B">
          <w:rPr>
            <w:rStyle w:val="Hyperlink"/>
            <w:rFonts w:ascii="Times New Roman" w:hAnsi="Times New Roman" w:cs="Times New Roman"/>
            <w:i/>
            <w:iCs/>
            <w:sz w:val="24"/>
            <w:szCs w:val="24"/>
          </w:rPr>
          <w:t>Bulgarie</w:t>
        </w:r>
        <w:proofErr w:type="spellEnd"/>
        <w:r w:rsidR="00247CC5" w:rsidRPr="00896C0B">
          <w:rPr>
            <w:rStyle w:val="Hyperlink"/>
            <w:rFonts w:ascii="Times New Roman" w:hAnsi="Times New Roman" w:cs="Times New Roman"/>
            <w:i/>
            <w:iCs/>
            <w:sz w:val="24"/>
            <w:szCs w:val="24"/>
          </w:rPr>
          <w:t xml:space="preserve"> (</w:t>
        </w:r>
        <w:proofErr w:type="spellStart"/>
        <w:r w:rsidR="00247CC5" w:rsidRPr="00896C0B">
          <w:rPr>
            <w:rStyle w:val="Hyperlink"/>
            <w:rFonts w:ascii="Times New Roman" w:hAnsi="Times New Roman" w:cs="Times New Roman"/>
            <w:i/>
            <w:iCs/>
            <w:sz w:val="24"/>
            <w:szCs w:val="24"/>
          </w:rPr>
          <w:t>n</w:t>
        </w:r>
        <w:r w:rsidR="00247CC5" w:rsidRPr="00896C0B">
          <w:rPr>
            <w:rStyle w:val="Hyperlink"/>
            <w:rFonts w:ascii="Times New Roman" w:hAnsi="Times New Roman" w:cs="Times New Roman"/>
            <w:i/>
            <w:iCs/>
            <w:sz w:val="24"/>
            <w:szCs w:val="24"/>
            <w:vertAlign w:val="superscript"/>
          </w:rPr>
          <w:t>o</w:t>
        </w:r>
        <w:proofErr w:type="spellEnd"/>
        <w:r w:rsidR="00247CC5" w:rsidRPr="00896C0B">
          <w:rPr>
            <w:rStyle w:val="Hyperlink"/>
            <w:rFonts w:ascii="Times New Roman" w:hAnsi="Times New Roman" w:cs="Times New Roman"/>
            <w:i/>
            <w:iCs/>
            <w:sz w:val="24"/>
            <w:szCs w:val="24"/>
          </w:rPr>
          <w:t xml:space="preserve"> 28143/10)</w:t>
        </w:r>
      </w:hyperlink>
    </w:p>
    <w:p w14:paraId="1B5FA5AB" w14:textId="3F635BFA" w:rsidR="00E31F44" w:rsidRDefault="00E31F44" w:rsidP="00E31F44">
      <w:pPr>
        <w:pBdr>
          <w:bottom w:val="single" w:sz="4" w:space="1" w:color="auto"/>
        </w:pBdr>
        <w:spacing w:line="240" w:lineRule="auto"/>
        <w:contextualSpacing/>
        <w:jc w:val="both"/>
        <w:rPr>
          <w:rStyle w:val="Hyperlink"/>
          <w:rFonts w:ascii="Times New Roman" w:hAnsi="Times New Roman" w:cs="Times New Roman"/>
          <w:i/>
          <w:iCs/>
          <w:sz w:val="24"/>
          <w:szCs w:val="24"/>
        </w:rPr>
      </w:pPr>
    </w:p>
    <w:p w14:paraId="75626BE3" w14:textId="1CA817BB" w:rsidR="00E31F44" w:rsidRPr="00E31F44" w:rsidRDefault="00E31F44" w:rsidP="00BD5DE4">
      <w:pPr>
        <w:spacing w:line="240" w:lineRule="auto"/>
        <w:contextualSpacing/>
        <w:jc w:val="both"/>
        <w:rPr>
          <w:rFonts w:ascii="Times New Roman" w:hAnsi="Times New Roman" w:cs="Times New Roman"/>
          <w:sz w:val="24"/>
          <w:szCs w:val="24"/>
        </w:rPr>
      </w:pPr>
      <w:r w:rsidRPr="00E31F44">
        <w:rPr>
          <w:rFonts w:ascii="Times New Roman" w:hAnsi="Times New Roman" w:cs="Times New Roman"/>
          <w:sz w:val="24"/>
          <w:szCs w:val="24"/>
        </w:rPr>
        <w:t xml:space="preserve">Наказателният аспект на правото на справедлив процес и чл. 6, § 2 са приложими и в гражданското производство. Разграничение между изявление, че някой е заподозрян в извършването на престъпление и изявление, че лицето е извършило престъпление преди окончателната присъда. </w:t>
      </w:r>
      <w:hyperlink r:id="rId1744" w:tgtFrame="_blank" w:history="1">
        <w:r w:rsidRPr="00E31F44">
          <w:rPr>
            <w:rStyle w:val="Hyperlink"/>
            <w:rFonts w:ascii="Times New Roman" w:hAnsi="Times New Roman" w:cs="Times New Roman"/>
            <w:bCs/>
            <w:sz w:val="24"/>
            <w:szCs w:val="24"/>
          </w:rPr>
          <w:t>Бюлетин № 54</w:t>
        </w:r>
      </w:hyperlink>
    </w:p>
    <w:p w14:paraId="5BD1D9DA" w14:textId="15083B61" w:rsidR="00E31F44" w:rsidRPr="00E31F44" w:rsidRDefault="00000000" w:rsidP="00BD5DE4">
      <w:pPr>
        <w:spacing w:line="240" w:lineRule="auto"/>
        <w:contextualSpacing/>
        <w:jc w:val="both"/>
        <w:rPr>
          <w:rFonts w:ascii="Times New Roman" w:hAnsi="Times New Roman" w:cs="Times New Roman"/>
          <w:i/>
          <w:iCs/>
          <w:sz w:val="24"/>
          <w:szCs w:val="24"/>
        </w:rPr>
      </w:pPr>
      <w:hyperlink r:id="rId1745" w:history="1">
        <w:proofErr w:type="spellStart"/>
        <w:r w:rsidR="00E31F44" w:rsidRPr="00E31F44">
          <w:rPr>
            <w:rStyle w:val="Hyperlink"/>
            <w:rFonts w:ascii="Times New Roman" w:hAnsi="Times New Roman" w:cs="Times New Roman"/>
            <w:i/>
            <w:iCs/>
            <w:sz w:val="24"/>
            <w:szCs w:val="24"/>
          </w:rPr>
          <w:t>Kurban</w:t>
        </w:r>
        <w:proofErr w:type="spellEnd"/>
        <w:r w:rsidR="00E31F44" w:rsidRPr="00E31F44">
          <w:rPr>
            <w:rStyle w:val="Hyperlink"/>
            <w:rFonts w:ascii="Times New Roman" w:hAnsi="Times New Roman" w:cs="Times New Roman"/>
            <w:i/>
            <w:iCs/>
            <w:sz w:val="24"/>
            <w:szCs w:val="24"/>
          </w:rPr>
          <w:t xml:space="preserve"> v. </w:t>
        </w:r>
        <w:proofErr w:type="spellStart"/>
        <w:r w:rsidR="00E31F44" w:rsidRPr="00E31F44">
          <w:rPr>
            <w:rStyle w:val="Hyperlink"/>
            <w:rFonts w:ascii="Times New Roman" w:hAnsi="Times New Roman" w:cs="Times New Roman"/>
            <w:i/>
            <w:iCs/>
            <w:sz w:val="24"/>
            <w:szCs w:val="24"/>
          </w:rPr>
          <w:t>Turkey</w:t>
        </w:r>
        <w:proofErr w:type="spellEnd"/>
        <w:r w:rsidR="00E31F44" w:rsidRPr="00E31F44">
          <w:rPr>
            <w:rStyle w:val="Hyperlink"/>
            <w:rFonts w:ascii="Times New Roman" w:hAnsi="Times New Roman" w:cs="Times New Roman"/>
            <w:i/>
            <w:iCs/>
            <w:sz w:val="24"/>
            <w:szCs w:val="24"/>
          </w:rPr>
          <w:t xml:space="preserve"> (</w:t>
        </w:r>
        <w:proofErr w:type="spellStart"/>
        <w:r w:rsidR="00E31F44" w:rsidRPr="00E31F44">
          <w:rPr>
            <w:rStyle w:val="Hyperlink"/>
            <w:rFonts w:ascii="Times New Roman" w:hAnsi="Times New Roman" w:cs="Times New Roman"/>
            <w:i/>
            <w:iCs/>
            <w:sz w:val="24"/>
            <w:szCs w:val="24"/>
          </w:rPr>
          <w:t>no</w:t>
        </w:r>
        <w:proofErr w:type="spellEnd"/>
        <w:r w:rsidR="00E31F44" w:rsidRPr="00E31F44">
          <w:rPr>
            <w:rStyle w:val="Hyperlink"/>
            <w:rFonts w:ascii="Times New Roman" w:hAnsi="Times New Roman" w:cs="Times New Roman"/>
            <w:i/>
            <w:iCs/>
            <w:sz w:val="24"/>
            <w:szCs w:val="24"/>
          </w:rPr>
          <w:t>. 75414/10)</w:t>
        </w:r>
      </w:hyperlink>
    </w:p>
    <w:p w14:paraId="11CD59C1" w14:textId="40DA780A" w:rsidR="00BD5DE4" w:rsidRPr="00AB2AAB" w:rsidRDefault="00BD5DE4" w:rsidP="00BD5DE4">
      <w:pPr>
        <w:pStyle w:val="Title4"/>
        <w:contextualSpacing/>
        <w:jc w:val="both"/>
        <w:rPr>
          <w:rFonts w:ascii="Times New Roman" w:hAnsi="Times New Roman" w:cs="Times New Roman"/>
          <w:lang w:val="bg-BG"/>
        </w:rPr>
      </w:pPr>
      <w:r w:rsidRPr="00AB2AAB">
        <w:rPr>
          <w:rFonts w:ascii="Times New Roman" w:hAnsi="Times New Roman" w:cs="Times New Roman"/>
          <w:i w:val="0"/>
          <w:iCs/>
          <w:lang w:val="bg-BG"/>
        </w:rPr>
        <w:t xml:space="preserve">Съдът намира, че презумпцията за невиновност, установена в чл. 6, § 2 от Конвенцията, е нарушена с направено през 2013 г. изявление на министъра на вътрешните работи пред националната телевизия, тъй като с непремерените изрази, които е употребил, критикувайки съда, че е изменил мярката за неотклонение на лице, разследването срещу което все още е било висящо, от „задържане под стража“ в „домашен арест“, министърът е могъл да създаде впечатлението, че това лице не просто е заподозряно, а несъмнено е извършило деянията, за които е разследвано. </w:t>
      </w:r>
      <w:hyperlink r:id="rId1746" w:history="1">
        <w:r w:rsidRPr="00AB2AAB">
          <w:rPr>
            <w:rStyle w:val="Hyperlink"/>
            <w:rFonts w:ascii="Times New Roman" w:hAnsi="Times New Roman" w:cs="Times New Roman"/>
            <w:i w:val="0"/>
            <w:iCs/>
            <w:lang w:val="bg-BG"/>
          </w:rPr>
          <w:t>Бюлетин № 57</w:t>
        </w:r>
      </w:hyperlink>
    </w:p>
    <w:p w14:paraId="0DF90EAB" w14:textId="7E230BDF" w:rsidR="00BD5DE4" w:rsidRDefault="00000000" w:rsidP="007442CB">
      <w:pPr>
        <w:pStyle w:val="Title4"/>
        <w:contextualSpacing/>
        <w:jc w:val="both"/>
        <w:rPr>
          <w:rFonts w:ascii="Times New Roman" w:hAnsi="Times New Roman" w:cs="Times New Roman"/>
          <w:lang w:val="bg-BG"/>
        </w:rPr>
      </w:pPr>
      <w:hyperlink r:id="rId1747" w:history="1">
        <w:proofErr w:type="spellStart"/>
        <w:r w:rsidR="00BD5DE4" w:rsidRPr="00AB2AAB">
          <w:rPr>
            <w:rStyle w:val="Hyperlink"/>
            <w:rFonts w:ascii="Times New Roman" w:hAnsi="Times New Roman" w:cs="Times New Roman"/>
            <w:lang w:val="bg-BG"/>
          </w:rPr>
          <w:t>Stefanov</w:t>
        </w:r>
        <w:proofErr w:type="spellEnd"/>
        <w:r w:rsidR="00BD5DE4" w:rsidRPr="00AB2AAB">
          <w:rPr>
            <w:rStyle w:val="Hyperlink"/>
            <w:rFonts w:ascii="Times New Roman" w:hAnsi="Times New Roman" w:cs="Times New Roman"/>
            <w:lang w:val="bg-BG"/>
          </w:rPr>
          <w:t xml:space="preserve"> v. </w:t>
        </w:r>
        <w:proofErr w:type="spellStart"/>
        <w:r w:rsidR="00BD5DE4" w:rsidRPr="00AB2AAB">
          <w:rPr>
            <w:rStyle w:val="Hyperlink"/>
            <w:rFonts w:ascii="Times New Roman" w:hAnsi="Times New Roman" w:cs="Times New Roman"/>
            <w:lang w:val="bg-BG"/>
          </w:rPr>
          <w:t>Bulgaria</w:t>
        </w:r>
        <w:proofErr w:type="spellEnd"/>
        <w:r w:rsidR="00BD5DE4" w:rsidRPr="00AB2AAB">
          <w:rPr>
            <w:rStyle w:val="Hyperlink"/>
            <w:rFonts w:ascii="Times New Roman" w:hAnsi="Times New Roman" w:cs="Times New Roman"/>
            <w:lang w:val="bg-BG"/>
          </w:rPr>
          <w:t xml:space="preserve"> (</w:t>
        </w:r>
        <w:proofErr w:type="spellStart"/>
        <w:r w:rsidR="00BD5DE4" w:rsidRPr="00AB2AAB">
          <w:rPr>
            <w:rStyle w:val="Hyperlink"/>
            <w:rFonts w:ascii="Times New Roman" w:hAnsi="Times New Roman" w:cs="Times New Roman"/>
            <w:lang w:val="bg-BG"/>
          </w:rPr>
          <w:t>no</w:t>
        </w:r>
        <w:proofErr w:type="spellEnd"/>
        <w:r w:rsidR="00BD5DE4" w:rsidRPr="00AB2AAB">
          <w:rPr>
            <w:rStyle w:val="Hyperlink"/>
            <w:rFonts w:ascii="Times New Roman" w:hAnsi="Times New Roman" w:cs="Times New Roman"/>
            <w:lang w:val="bg-BG"/>
          </w:rPr>
          <w:t>. 26198/13)</w:t>
        </w:r>
      </w:hyperlink>
    </w:p>
    <w:p w14:paraId="627D3662" w14:textId="77777777" w:rsidR="000514F5" w:rsidRDefault="000514F5" w:rsidP="007442CB">
      <w:pPr>
        <w:pStyle w:val="JuPara"/>
        <w:ind w:firstLine="0"/>
        <w:contextualSpacing/>
        <w:rPr>
          <w:szCs w:val="24"/>
          <w:lang w:val="bg-BG"/>
        </w:rPr>
      </w:pPr>
    </w:p>
    <w:p w14:paraId="3DF65DE0" w14:textId="5647D480" w:rsidR="007442CB" w:rsidRPr="00AB2AAB" w:rsidRDefault="007442CB" w:rsidP="007442CB">
      <w:pPr>
        <w:pStyle w:val="JuPara"/>
        <w:ind w:firstLine="0"/>
        <w:contextualSpacing/>
        <w:rPr>
          <w:iCs/>
          <w:lang w:val="bg-BG"/>
        </w:rPr>
      </w:pPr>
      <w:r w:rsidRPr="00AB2AAB">
        <w:rPr>
          <w:szCs w:val="24"/>
          <w:lang w:val="bg-BG"/>
        </w:rPr>
        <w:t>Оплакването на жалбоподателите, че публикувани по време на наказателн</w:t>
      </w:r>
      <w:r w:rsidRPr="00AB2AAB">
        <w:rPr>
          <w:lang w:val="bg-BG"/>
        </w:rPr>
        <w:t>ото</w:t>
      </w:r>
      <w:r w:rsidRPr="00AB2AAB">
        <w:rPr>
          <w:szCs w:val="24"/>
          <w:lang w:val="bg-BG"/>
        </w:rPr>
        <w:t xml:space="preserve"> про</w:t>
      </w:r>
      <w:r w:rsidRPr="00AB2AAB">
        <w:rPr>
          <w:lang w:val="bg-BG"/>
        </w:rPr>
        <w:t>изводство</w:t>
      </w:r>
      <w:r w:rsidRPr="00AB2AAB">
        <w:rPr>
          <w:szCs w:val="24"/>
          <w:lang w:val="bg-BG"/>
        </w:rPr>
        <w:t xml:space="preserve"> срещу тях </w:t>
      </w:r>
      <w:r w:rsidRPr="00AB2AAB">
        <w:rPr>
          <w:szCs w:val="24"/>
          <w:lang w:val="bg-BG" w:eastAsia="en-US"/>
        </w:rPr>
        <w:t>статии са нарушили презумпцията за невиновност, е</w:t>
      </w:r>
      <w:r w:rsidRPr="00AB2AAB">
        <w:rPr>
          <w:szCs w:val="24"/>
          <w:lang w:val="bg-BG"/>
        </w:rPr>
        <w:t xml:space="preserve"> явно необосновано</w:t>
      </w:r>
      <w:r w:rsidRPr="00AB2AAB">
        <w:rPr>
          <w:szCs w:val="24"/>
          <w:lang w:val="bg-BG" w:eastAsia="en-US"/>
        </w:rPr>
        <w:t>.</w:t>
      </w:r>
      <w:r w:rsidRPr="00AB2AAB">
        <w:rPr>
          <w:szCs w:val="24"/>
          <w:lang w:val="bg-BG"/>
        </w:rPr>
        <w:t xml:space="preserve"> Д</w:t>
      </w:r>
      <w:r w:rsidRPr="00AB2AAB">
        <w:rPr>
          <w:szCs w:val="24"/>
          <w:lang w:val="bg-BG" w:eastAsia="en-US"/>
        </w:rPr>
        <w:t>ве от статиите са публикувани в независими вестници и не отразяват изявления на представители на държавата.</w:t>
      </w:r>
      <w:r w:rsidRPr="00AB2AAB">
        <w:rPr>
          <w:iCs/>
          <w:szCs w:val="24"/>
          <w:lang w:val="bg-BG"/>
        </w:rPr>
        <w:t xml:space="preserve"> </w:t>
      </w:r>
      <w:r w:rsidRPr="00AB2AAB">
        <w:rPr>
          <w:iCs/>
          <w:szCs w:val="24"/>
          <w:lang w:val="bg-BG" w:eastAsia="en-US"/>
        </w:rPr>
        <w:t>Третата</w:t>
      </w:r>
      <w:r w:rsidRPr="00AB2AAB">
        <w:rPr>
          <w:szCs w:val="24"/>
          <w:lang w:val="bg-BG" w:eastAsia="en-US"/>
        </w:rPr>
        <w:t xml:space="preserve"> е публикувана в официалния вестник </w:t>
      </w:r>
      <w:proofErr w:type="spellStart"/>
      <w:r w:rsidRPr="00AB2AAB">
        <w:rPr>
          <w:i/>
          <w:iCs/>
          <w:szCs w:val="24"/>
          <w:lang w:val="bg-BG"/>
        </w:rPr>
        <w:t>Российская</w:t>
      </w:r>
      <w:proofErr w:type="spellEnd"/>
      <w:r w:rsidRPr="00AB2AAB">
        <w:rPr>
          <w:i/>
          <w:iCs/>
          <w:szCs w:val="24"/>
          <w:lang w:val="bg-BG"/>
        </w:rPr>
        <w:t xml:space="preserve"> газета</w:t>
      </w:r>
      <w:r w:rsidR="009965C4" w:rsidRPr="00AB2AAB">
        <w:rPr>
          <w:szCs w:val="24"/>
          <w:lang w:val="bg-BG"/>
        </w:rPr>
        <w:t>, но д</w:t>
      </w:r>
      <w:r w:rsidRPr="00AB2AAB">
        <w:rPr>
          <w:iCs/>
          <w:szCs w:val="24"/>
          <w:lang w:val="bg-BG" w:eastAsia="en-US"/>
        </w:rPr>
        <w:t xml:space="preserve">ори </w:t>
      </w:r>
      <w:r w:rsidR="009965C4" w:rsidRPr="00AB2AAB">
        <w:rPr>
          <w:iCs/>
          <w:szCs w:val="24"/>
          <w:lang w:val="bg-BG" w:eastAsia="en-US"/>
        </w:rPr>
        <w:t xml:space="preserve">и </w:t>
      </w:r>
      <w:r w:rsidRPr="00AB2AAB">
        <w:rPr>
          <w:iCs/>
          <w:szCs w:val="24"/>
          <w:lang w:val="bg-BG" w:eastAsia="en-US"/>
        </w:rPr>
        <w:t>той да е създаден и финансиран от правителството, няма доказателства подписа</w:t>
      </w:r>
      <w:r w:rsidRPr="00AB2AAB">
        <w:rPr>
          <w:iCs/>
          <w:lang w:val="bg-BG"/>
        </w:rPr>
        <w:t>лат</w:t>
      </w:r>
      <w:r w:rsidRPr="00AB2AAB">
        <w:rPr>
          <w:iCs/>
          <w:szCs w:val="24"/>
          <w:lang w:val="bg-BG" w:eastAsia="en-US"/>
        </w:rPr>
        <w:t xml:space="preserve">а </w:t>
      </w:r>
      <w:r w:rsidR="00AB2AAB">
        <w:rPr>
          <w:iCs/>
          <w:lang w:val="bg-BG"/>
        </w:rPr>
        <w:t>статията</w:t>
      </w:r>
      <w:r w:rsidRPr="00AB2AAB">
        <w:rPr>
          <w:iCs/>
          <w:szCs w:val="24"/>
          <w:lang w:val="bg-BG" w:eastAsia="en-US"/>
        </w:rPr>
        <w:t xml:space="preserve"> журналистка да е бил</w:t>
      </w:r>
      <w:r w:rsidRPr="00AB2AAB">
        <w:rPr>
          <w:iCs/>
          <w:szCs w:val="24"/>
          <w:lang w:val="bg-BG"/>
        </w:rPr>
        <w:t>а</w:t>
      </w:r>
      <w:r w:rsidRPr="00AB2AAB">
        <w:rPr>
          <w:iCs/>
          <w:szCs w:val="24"/>
          <w:lang w:val="bg-BG" w:eastAsia="en-US"/>
        </w:rPr>
        <w:t xml:space="preserve"> лишена от журналист</w:t>
      </w:r>
      <w:r w:rsidRPr="00AB2AAB">
        <w:rPr>
          <w:iCs/>
          <w:lang w:val="bg-BG"/>
        </w:rPr>
        <w:t xml:space="preserve">ическата си </w:t>
      </w:r>
      <w:r w:rsidRPr="00AB2AAB">
        <w:rPr>
          <w:iCs/>
          <w:szCs w:val="24"/>
          <w:lang w:val="bg-BG" w:eastAsia="en-US"/>
        </w:rPr>
        <w:t>свобода</w:t>
      </w:r>
      <w:r w:rsidRPr="00AB2AAB">
        <w:rPr>
          <w:iCs/>
          <w:lang w:val="bg-BG"/>
        </w:rPr>
        <w:t>. С</w:t>
      </w:r>
      <w:r w:rsidRPr="00AB2AAB">
        <w:rPr>
          <w:iCs/>
          <w:szCs w:val="24"/>
          <w:lang w:val="bg-BG" w:eastAsia="en-US"/>
        </w:rPr>
        <w:t xml:space="preserve">ледователно не е действала като представител на държавата </w:t>
      </w:r>
      <w:r w:rsidRPr="00AB2AAB">
        <w:rPr>
          <w:iCs/>
          <w:lang w:val="bg-BG"/>
        </w:rPr>
        <w:t xml:space="preserve">и </w:t>
      </w:r>
      <w:r w:rsidRPr="00AB2AAB">
        <w:rPr>
          <w:iCs/>
          <w:szCs w:val="24"/>
          <w:lang w:val="bg-BG" w:eastAsia="en-US"/>
        </w:rPr>
        <w:t xml:space="preserve">не би могла да ангажира отговорността ѝ по чл. 6, § 2 от Конвенцията. </w:t>
      </w:r>
      <w:r w:rsidRPr="00AB2AAB">
        <w:rPr>
          <w:iCs/>
          <w:lang w:val="bg-BG"/>
        </w:rPr>
        <w:t>Спорният пасаж от</w:t>
      </w:r>
      <w:r w:rsidRPr="00AB2AAB">
        <w:rPr>
          <w:iCs/>
          <w:szCs w:val="24"/>
          <w:lang w:val="bg-BG" w:eastAsia="en-US"/>
        </w:rPr>
        <w:t xml:space="preserve"> статията</w:t>
      </w:r>
      <w:r w:rsidR="00AB2AAB">
        <w:rPr>
          <w:iCs/>
          <w:szCs w:val="24"/>
          <w:lang w:val="bg-BG" w:eastAsia="en-US"/>
        </w:rPr>
        <w:t xml:space="preserve"> </w:t>
      </w:r>
      <w:r w:rsidR="00AB2AAB">
        <w:rPr>
          <w:iCs/>
          <w:lang w:val="bg-BG"/>
        </w:rPr>
        <w:t>отразява</w:t>
      </w:r>
      <w:r w:rsidRPr="00AB2AAB">
        <w:rPr>
          <w:iCs/>
          <w:szCs w:val="24"/>
          <w:lang w:val="bg-BG" w:eastAsia="en-US"/>
        </w:rPr>
        <w:t xml:space="preserve"> </w:t>
      </w:r>
      <w:r w:rsidRPr="00AB2AAB">
        <w:rPr>
          <w:iCs/>
          <w:lang w:val="bg-BG"/>
        </w:rPr>
        <w:t>устн</w:t>
      </w:r>
      <w:r w:rsidR="00160CF6">
        <w:rPr>
          <w:iCs/>
          <w:lang w:val="bg-BG"/>
        </w:rPr>
        <w:t xml:space="preserve">о </w:t>
      </w:r>
      <w:proofErr w:type="spellStart"/>
      <w:r w:rsidR="00160CF6">
        <w:rPr>
          <w:iCs/>
          <w:lang w:val="bg-BG"/>
        </w:rPr>
        <w:t>изказване</w:t>
      </w:r>
      <w:r w:rsidRPr="00AB2AAB">
        <w:rPr>
          <w:iCs/>
          <w:lang w:val="bg-BG"/>
        </w:rPr>
        <w:t>д</w:t>
      </w:r>
      <w:proofErr w:type="spellEnd"/>
      <w:r w:rsidRPr="00AB2AAB">
        <w:rPr>
          <w:iCs/>
          <w:szCs w:val="24"/>
          <w:lang w:val="bg-BG" w:eastAsia="en-US"/>
        </w:rPr>
        <w:t xml:space="preserve"> на д</w:t>
      </w:r>
      <w:r w:rsidRPr="00AB2AAB">
        <w:rPr>
          <w:iCs/>
          <w:lang w:val="bg-BG"/>
        </w:rPr>
        <w:t>лъжностно лице, но поради липсата на</w:t>
      </w:r>
      <w:r w:rsidRPr="00AB2AAB">
        <w:rPr>
          <w:iCs/>
          <w:szCs w:val="24"/>
          <w:lang w:val="bg-BG" w:eastAsia="en-US"/>
        </w:rPr>
        <w:t xml:space="preserve"> представ</w:t>
      </w:r>
      <w:r w:rsidRPr="00AB2AAB">
        <w:rPr>
          <w:iCs/>
          <w:szCs w:val="24"/>
          <w:lang w:val="bg-BG"/>
        </w:rPr>
        <w:t>ен</w:t>
      </w:r>
      <w:r w:rsidRPr="00AB2AAB">
        <w:rPr>
          <w:iCs/>
          <w:szCs w:val="24"/>
          <w:lang w:val="bg-BG" w:eastAsia="en-US"/>
        </w:rPr>
        <w:t>а пълна транскрипция</w:t>
      </w:r>
      <w:r w:rsidRPr="00AB2AAB">
        <w:rPr>
          <w:iCs/>
          <w:lang w:val="bg-BG"/>
        </w:rPr>
        <w:t>,</w:t>
      </w:r>
      <w:r w:rsidRPr="00AB2AAB">
        <w:rPr>
          <w:iCs/>
          <w:szCs w:val="24"/>
          <w:lang w:val="bg-BG" w:eastAsia="en-US"/>
        </w:rPr>
        <w:t xml:space="preserve"> </w:t>
      </w:r>
      <w:r w:rsidRPr="00AB2AAB">
        <w:rPr>
          <w:iCs/>
          <w:lang w:val="bg-BG"/>
        </w:rPr>
        <w:t>Съдът</w:t>
      </w:r>
      <w:r w:rsidRPr="00AB2AAB">
        <w:rPr>
          <w:iCs/>
          <w:szCs w:val="24"/>
          <w:lang w:val="bg-BG" w:eastAsia="en-US"/>
        </w:rPr>
        <w:t xml:space="preserve"> не е в състояние да определи дали съответства на казаното или </w:t>
      </w:r>
      <w:r w:rsidRPr="00AB2AAB">
        <w:rPr>
          <w:iCs/>
          <w:lang w:val="bg-BG"/>
        </w:rPr>
        <w:t>е</w:t>
      </w:r>
      <w:r w:rsidRPr="00AB2AAB">
        <w:rPr>
          <w:iCs/>
          <w:szCs w:val="24"/>
          <w:lang w:val="bg-BG" w:eastAsia="en-US"/>
        </w:rPr>
        <w:t xml:space="preserve"> интерпретация на журналистката</w:t>
      </w:r>
      <w:r w:rsidRPr="00AB2AAB">
        <w:rPr>
          <w:iCs/>
          <w:lang w:val="bg-BG"/>
        </w:rPr>
        <w:t>, а самото</w:t>
      </w:r>
      <w:r w:rsidRPr="00AB2AAB">
        <w:rPr>
          <w:iCs/>
          <w:szCs w:val="24"/>
          <w:lang w:val="bg-BG" w:eastAsia="en-US"/>
        </w:rPr>
        <w:t xml:space="preserve"> цитирано изказване представлява кратко описание</w:t>
      </w:r>
      <w:r w:rsidRPr="00AB2AAB">
        <w:rPr>
          <w:iCs/>
          <w:lang w:val="bg-BG"/>
        </w:rPr>
        <w:t>, макар и</w:t>
      </w:r>
      <w:r w:rsidRPr="00AB2AAB">
        <w:rPr>
          <w:iCs/>
          <w:szCs w:val="24"/>
          <w:lang w:val="bg-BG" w:eastAsia="en-US"/>
        </w:rPr>
        <w:t xml:space="preserve"> с неудачни изрази</w:t>
      </w:r>
      <w:r w:rsidRPr="00AB2AAB">
        <w:rPr>
          <w:iCs/>
          <w:lang w:val="bg-BG"/>
        </w:rPr>
        <w:t>,</w:t>
      </w:r>
      <w:r w:rsidRPr="00AB2AAB">
        <w:rPr>
          <w:iCs/>
          <w:szCs w:val="24"/>
          <w:lang w:val="bg-BG" w:eastAsia="en-US"/>
        </w:rPr>
        <w:t xml:space="preserve"> на събраните от разследващите органи доказателства и не може да доведе до нарушение на презумпцията за невиновност</w:t>
      </w:r>
      <w:r w:rsidRPr="00AB2AAB">
        <w:rPr>
          <w:iCs/>
          <w:lang w:val="bg-BG"/>
        </w:rPr>
        <w:t xml:space="preserve">. </w:t>
      </w:r>
      <w:hyperlink r:id="rId1748" w:history="1">
        <w:r w:rsidRPr="00AB2AAB">
          <w:rPr>
            <w:rStyle w:val="Hyperlink"/>
            <w:iCs/>
            <w:lang w:val="bg-BG"/>
          </w:rPr>
          <w:t>Бюлетин № 57</w:t>
        </w:r>
      </w:hyperlink>
    </w:p>
    <w:p w14:paraId="2F7C248E" w14:textId="77777777" w:rsidR="007442CB" w:rsidRPr="00C23789" w:rsidRDefault="00000000" w:rsidP="007442CB">
      <w:pPr>
        <w:tabs>
          <w:tab w:val="left" w:pos="5484"/>
        </w:tabs>
        <w:spacing w:line="240" w:lineRule="auto"/>
        <w:contextualSpacing/>
        <w:jc w:val="both"/>
        <w:rPr>
          <w:rStyle w:val="Hyperlink"/>
          <w:rFonts w:ascii="Times New Roman" w:hAnsi="Times New Roman" w:cs="Times New Roman"/>
          <w:iCs/>
          <w:sz w:val="24"/>
          <w:szCs w:val="24"/>
        </w:rPr>
      </w:pPr>
      <w:hyperlink r:id="rId1749" w:history="1">
        <w:proofErr w:type="spellStart"/>
        <w:r w:rsidR="007442CB" w:rsidRPr="00AB2AAB">
          <w:rPr>
            <w:rStyle w:val="Hyperlink"/>
            <w:rFonts w:ascii="Times New Roman" w:hAnsi="Times New Roman" w:cs="Times New Roman"/>
            <w:i/>
            <w:iCs/>
            <w:sz w:val="24"/>
            <w:szCs w:val="24"/>
          </w:rPr>
          <w:t>Tikhonov</w:t>
        </w:r>
        <w:proofErr w:type="spellEnd"/>
        <w:r w:rsidR="007442CB" w:rsidRPr="00AB2AAB">
          <w:rPr>
            <w:rStyle w:val="Hyperlink"/>
            <w:rFonts w:ascii="Times New Roman" w:hAnsi="Times New Roman" w:cs="Times New Roman"/>
            <w:i/>
            <w:iCs/>
            <w:sz w:val="24"/>
            <w:szCs w:val="24"/>
          </w:rPr>
          <w:t xml:space="preserve"> </w:t>
        </w:r>
        <w:proofErr w:type="spellStart"/>
        <w:r w:rsidR="007442CB" w:rsidRPr="00AB2AAB">
          <w:rPr>
            <w:rStyle w:val="Hyperlink"/>
            <w:rFonts w:ascii="Times New Roman" w:hAnsi="Times New Roman" w:cs="Times New Roman"/>
            <w:i/>
            <w:iCs/>
            <w:sz w:val="24"/>
            <w:szCs w:val="24"/>
          </w:rPr>
          <w:t>et</w:t>
        </w:r>
        <w:proofErr w:type="spellEnd"/>
        <w:r w:rsidR="007442CB" w:rsidRPr="00AB2AAB">
          <w:rPr>
            <w:rStyle w:val="Hyperlink"/>
            <w:rFonts w:ascii="Times New Roman" w:hAnsi="Times New Roman" w:cs="Times New Roman"/>
            <w:i/>
            <w:iCs/>
            <w:sz w:val="24"/>
            <w:szCs w:val="24"/>
          </w:rPr>
          <w:t xml:space="preserve"> </w:t>
        </w:r>
        <w:proofErr w:type="spellStart"/>
        <w:r w:rsidR="007442CB" w:rsidRPr="00AB2AAB">
          <w:rPr>
            <w:rStyle w:val="Hyperlink"/>
            <w:rFonts w:ascii="Times New Roman" w:hAnsi="Times New Roman" w:cs="Times New Roman"/>
            <w:i/>
            <w:iCs/>
            <w:sz w:val="24"/>
            <w:szCs w:val="24"/>
          </w:rPr>
          <w:t>Khasis</w:t>
        </w:r>
        <w:proofErr w:type="spellEnd"/>
        <w:r w:rsidR="007442CB" w:rsidRPr="00AB2AAB">
          <w:rPr>
            <w:rStyle w:val="Hyperlink"/>
            <w:rFonts w:ascii="Times New Roman" w:hAnsi="Times New Roman" w:cs="Times New Roman"/>
            <w:i/>
            <w:iCs/>
            <w:sz w:val="24"/>
            <w:szCs w:val="24"/>
          </w:rPr>
          <w:t xml:space="preserve"> c. </w:t>
        </w:r>
        <w:proofErr w:type="spellStart"/>
        <w:r w:rsidR="007442CB" w:rsidRPr="00AB2AAB">
          <w:rPr>
            <w:rStyle w:val="Hyperlink"/>
            <w:rFonts w:ascii="Times New Roman" w:hAnsi="Times New Roman" w:cs="Times New Roman"/>
            <w:i/>
            <w:iCs/>
            <w:sz w:val="24"/>
            <w:szCs w:val="24"/>
          </w:rPr>
          <w:t>Russie</w:t>
        </w:r>
        <w:proofErr w:type="spellEnd"/>
        <w:r w:rsidR="007442CB" w:rsidRPr="00AB2AAB">
          <w:rPr>
            <w:rStyle w:val="Hyperlink"/>
            <w:rFonts w:ascii="Times New Roman" w:hAnsi="Times New Roman" w:cs="Times New Roman"/>
            <w:i/>
            <w:sz w:val="24"/>
            <w:szCs w:val="24"/>
          </w:rPr>
          <w:t xml:space="preserve"> (</w:t>
        </w:r>
        <w:proofErr w:type="spellStart"/>
        <w:r w:rsidR="007442CB" w:rsidRPr="00AB2AAB">
          <w:rPr>
            <w:rStyle w:val="Hyperlink"/>
            <w:rFonts w:ascii="Times New Roman" w:hAnsi="Times New Roman" w:cs="Times New Roman"/>
            <w:i/>
            <w:sz w:val="24"/>
            <w:szCs w:val="24"/>
          </w:rPr>
          <w:t>nos</w:t>
        </w:r>
        <w:proofErr w:type="spellEnd"/>
        <w:r w:rsidR="007442CB" w:rsidRPr="00AB2AAB">
          <w:rPr>
            <w:rStyle w:val="Hyperlink"/>
            <w:rFonts w:ascii="Times New Roman" w:hAnsi="Times New Roman" w:cs="Times New Roman"/>
            <w:i/>
            <w:sz w:val="24"/>
            <w:szCs w:val="24"/>
          </w:rPr>
          <w:t>. 12074/12, 16442/12)</w:t>
        </w:r>
      </w:hyperlink>
    </w:p>
    <w:p w14:paraId="3AFE0443" w14:textId="00ADB29D" w:rsidR="007442CB" w:rsidRDefault="007442CB" w:rsidP="007442CB">
      <w:pPr>
        <w:rPr>
          <w:lang w:eastAsia="en-US"/>
        </w:rPr>
      </w:pPr>
    </w:p>
    <w:p w14:paraId="6AEF8FEA" w14:textId="3C8405F2" w:rsidR="00A0130C" w:rsidRPr="00E9566A" w:rsidRDefault="00A0130C" w:rsidP="00A0130C">
      <w:pPr>
        <w:pStyle w:val="Title4"/>
        <w:contextualSpacing/>
        <w:jc w:val="both"/>
        <w:rPr>
          <w:rFonts w:ascii="Times New Roman" w:hAnsi="Times New Roman" w:cs="Times New Roman"/>
          <w:i w:val="0"/>
          <w:lang w:val="bg-BG"/>
        </w:rPr>
      </w:pPr>
      <w:r w:rsidRPr="00E9566A">
        <w:rPr>
          <w:rFonts w:ascii="Times New Roman" w:hAnsi="Times New Roman" w:cs="Times New Roman"/>
          <w:i w:val="0"/>
          <w:iCs/>
          <w:lang w:val="bg-BG"/>
        </w:rPr>
        <w:lastRenderedPageBreak/>
        <w:t>Съдът на ЕС отхвърля жалбата на г</w:t>
      </w:r>
      <w:r w:rsidRPr="00E9566A">
        <w:rPr>
          <w:rFonts w:ascii="Times New Roman" w:hAnsi="Times New Roman" w:cs="Times New Roman"/>
          <w:i w:val="0"/>
          <w:iCs/>
          <w:lang w:val="bg-BG"/>
        </w:rPr>
        <w:noBreakHyphen/>
        <w:t xml:space="preserve">н John </w:t>
      </w:r>
      <w:proofErr w:type="spellStart"/>
      <w:r w:rsidRPr="00E9566A">
        <w:rPr>
          <w:rFonts w:ascii="Times New Roman" w:hAnsi="Times New Roman" w:cs="Times New Roman"/>
          <w:i w:val="0"/>
          <w:iCs/>
          <w:lang w:val="bg-BG"/>
        </w:rPr>
        <w:t>Dalli</w:t>
      </w:r>
      <w:proofErr w:type="spellEnd"/>
      <w:r w:rsidRPr="00E9566A">
        <w:rPr>
          <w:rFonts w:ascii="Times New Roman" w:hAnsi="Times New Roman" w:cs="Times New Roman"/>
          <w:i w:val="0"/>
          <w:iCs/>
          <w:lang w:val="bg-BG"/>
        </w:rPr>
        <w:t xml:space="preserve"> за отмяна на решението на Общия съд по делото </w:t>
      </w:r>
      <w:proofErr w:type="spellStart"/>
      <w:r w:rsidRPr="00E9566A">
        <w:rPr>
          <w:rFonts w:ascii="Times New Roman" w:hAnsi="Times New Roman" w:cs="Times New Roman"/>
          <w:i w:val="0"/>
          <w:iCs/>
          <w:lang w:val="bg-BG"/>
        </w:rPr>
        <w:t>Dalli</w:t>
      </w:r>
      <w:proofErr w:type="spellEnd"/>
      <w:r w:rsidRPr="00E9566A">
        <w:rPr>
          <w:rFonts w:ascii="Times New Roman" w:hAnsi="Times New Roman" w:cs="Times New Roman"/>
          <w:i w:val="0"/>
          <w:iCs/>
          <w:lang w:val="bg-BG"/>
        </w:rPr>
        <w:t>/Комисия (T</w:t>
      </w:r>
      <w:r w:rsidRPr="00E9566A">
        <w:rPr>
          <w:rFonts w:ascii="Times New Roman" w:hAnsi="Times New Roman" w:cs="Times New Roman"/>
          <w:i w:val="0"/>
          <w:iCs/>
          <w:lang w:val="bg-BG"/>
        </w:rPr>
        <w:noBreakHyphen/>
        <w:t>399/17), с което се отхвърля искът му за обезщетение за вредите, които твърди, че е претърпял поради неправомерното според него поведение на Европейската комисия и на Европейската служба за борба с измамите (OLAF) във връзка с прекратяване на функциите му като член на Комисията през 2012 г. Съдът на ЕС приема, наред с другото, че Общият съд не е допуснал грешка при прилагане на правото, свързана с критериите за преценката за евентуално нарушение от OLAF на принципа на презумпцията за невиновност (чл. 48, § 1 от Хартата), тъй като при преценката на казаното от директора на OLAF по време на пресконференция е уточнил, че той е бил умерен и е проявил необходимата предпазливост, и следователно е приложил в обжалваното решение критериите от практиката на Европейския съд по правата на човека (</w:t>
      </w:r>
      <w:proofErr w:type="spellStart"/>
      <w:r w:rsidRPr="00E9566A">
        <w:rPr>
          <w:rFonts w:ascii="Times New Roman" w:hAnsi="Times New Roman" w:cs="Times New Roman"/>
          <w:i w:val="0"/>
          <w:iCs/>
          <w:lang w:val="bg-BG"/>
        </w:rPr>
        <w:t>Ilgar</w:t>
      </w:r>
      <w:proofErr w:type="spellEnd"/>
      <w:r w:rsidRPr="00E9566A">
        <w:rPr>
          <w:rFonts w:ascii="Times New Roman" w:hAnsi="Times New Roman" w:cs="Times New Roman"/>
          <w:i w:val="0"/>
          <w:iCs/>
          <w:lang w:val="bg-BG"/>
        </w:rPr>
        <w:t xml:space="preserve"> </w:t>
      </w:r>
      <w:proofErr w:type="spellStart"/>
      <w:r w:rsidRPr="00E9566A">
        <w:rPr>
          <w:rFonts w:ascii="Times New Roman" w:hAnsi="Times New Roman" w:cs="Times New Roman"/>
          <w:i w:val="0"/>
          <w:iCs/>
          <w:lang w:val="bg-BG"/>
        </w:rPr>
        <w:t>Mammadov</w:t>
      </w:r>
      <w:proofErr w:type="spellEnd"/>
      <w:r w:rsidRPr="00E9566A">
        <w:rPr>
          <w:rFonts w:ascii="Times New Roman" w:hAnsi="Times New Roman" w:cs="Times New Roman"/>
          <w:i w:val="0"/>
          <w:iCs/>
          <w:lang w:val="bg-BG"/>
        </w:rPr>
        <w:t xml:space="preserve"> v. </w:t>
      </w:r>
      <w:proofErr w:type="spellStart"/>
      <w:r w:rsidRPr="00E9566A">
        <w:rPr>
          <w:rFonts w:ascii="Times New Roman" w:hAnsi="Times New Roman" w:cs="Times New Roman"/>
          <w:i w:val="0"/>
          <w:iCs/>
          <w:lang w:val="bg-BG"/>
        </w:rPr>
        <w:t>Azerbaijan</w:t>
      </w:r>
      <w:proofErr w:type="spellEnd"/>
      <w:r w:rsidRPr="00E9566A">
        <w:rPr>
          <w:rFonts w:ascii="Times New Roman" w:hAnsi="Times New Roman" w:cs="Times New Roman"/>
          <w:i w:val="0"/>
          <w:iCs/>
          <w:lang w:val="bg-BG"/>
        </w:rPr>
        <w:t>, 22.05.2014 г., § 125 и 126).</w:t>
      </w:r>
      <w:r w:rsidR="002506B6" w:rsidRPr="00E9566A">
        <w:rPr>
          <w:rFonts w:ascii="Times New Roman" w:hAnsi="Times New Roman" w:cs="Times New Roman"/>
          <w:i w:val="0"/>
          <w:iCs/>
          <w:lang w:val="bg-BG"/>
        </w:rPr>
        <w:t xml:space="preserve"> </w:t>
      </w:r>
      <w:hyperlink r:id="rId1750" w:history="1">
        <w:r w:rsidR="002506B6" w:rsidRPr="00E9566A">
          <w:rPr>
            <w:rStyle w:val="Hyperlink"/>
            <w:rFonts w:ascii="Times New Roman" w:hAnsi="Times New Roman" w:cs="Times New Roman"/>
            <w:i w:val="0"/>
            <w:lang w:val="bg-BG"/>
          </w:rPr>
          <w:t>Бюлетин № 57</w:t>
        </w:r>
      </w:hyperlink>
    </w:p>
    <w:p w14:paraId="0370ED79" w14:textId="7B940076" w:rsidR="00A0130C" w:rsidRDefault="00A0130C" w:rsidP="00D97B85">
      <w:pPr>
        <w:pStyle w:val="c02alineaalta"/>
        <w:pBdr>
          <w:bottom w:val="single" w:sz="4" w:space="1" w:color="auto"/>
        </w:pBdr>
        <w:ind w:left="0"/>
        <w:rPr>
          <w:rStyle w:val="Hyperlink"/>
          <w:i/>
          <w:iCs/>
        </w:rPr>
      </w:pPr>
      <w:r w:rsidRPr="00E9566A">
        <w:rPr>
          <w:i/>
          <w:color w:val="000000" w:themeColor="text1"/>
        </w:rPr>
        <w:t>Решение на СЕС по</w:t>
      </w:r>
      <w:r w:rsidRPr="00E9566A">
        <w:rPr>
          <w:i/>
        </w:rPr>
        <w:t xml:space="preserve"> дело</w:t>
      </w:r>
      <w:r w:rsidRPr="00E9566A">
        <w:t xml:space="preserve"> </w:t>
      </w:r>
      <w:hyperlink r:id="rId1751" w:history="1">
        <w:r w:rsidRPr="00E9566A">
          <w:rPr>
            <w:rStyle w:val="Hyperlink"/>
            <w:i/>
            <w:iCs/>
          </w:rPr>
          <w:t>C</w:t>
        </w:r>
        <w:r w:rsidRPr="00E9566A">
          <w:rPr>
            <w:rStyle w:val="Hyperlink"/>
            <w:i/>
            <w:iCs/>
          </w:rPr>
          <w:noBreakHyphen/>
          <w:t>615/19 P</w:t>
        </w:r>
      </w:hyperlink>
    </w:p>
    <w:p w14:paraId="5CED1CF0" w14:textId="0B18F385" w:rsidR="00D97B85" w:rsidRPr="00006260" w:rsidRDefault="00D97B85" w:rsidP="00006260">
      <w:pPr>
        <w:pStyle w:val="JuList"/>
        <w:ind w:left="0" w:firstLine="0"/>
        <w:rPr>
          <w:lang w:eastAsia="en-US"/>
        </w:rPr>
      </w:pPr>
      <w:proofErr w:type="spellStart"/>
      <w:r w:rsidRPr="00006260">
        <w:rPr>
          <w:lang w:eastAsia="en-US"/>
        </w:rPr>
        <w:t>Директива</w:t>
      </w:r>
      <w:proofErr w:type="spellEnd"/>
      <w:r w:rsidRPr="00006260">
        <w:rPr>
          <w:lang w:eastAsia="en-US"/>
        </w:rPr>
        <w:t xml:space="preserve"> 2014/42/ЕС </w:t>
      </w:r>
      <w:proofErr w:type="spellStart"/>
      <w:r w:rsidRPr="00006260">
        <w:rPr>
          <w:lang w:eastAsia="en-US"/>
        </w:rPr>
        <w:t>за</w:t>
      </w:r>
      <w:proofErr w:type="spellEnd"/>
      <w:r w:rsidRPr="00006260">
        <w:rPr>
          <w:lang w:eastAsia="en-US"/>
        </w:rPr>
        <w:t xml:space="preserve"> </w:t>
      </w:r>
      <w:proofErr w:type="spellStart"/>
      <w:r w:rsidRPr="00006260">
        <w:rPr>
          <w:lang w:eastAsia="en-US"/>
        </w:rPr>
        <w:t>обезпечаване</w:t>
      </w:r>
      <w:proofErr w:type="spellEnd"/>
      <w:r w:rsidRPr="00006260">
        <w:rPr>
          <w:lang w:eastAsia="en-US"/>
        </w:rPr>
        <w:t xml:space="preserve"> и </w:t>
      </w:r>
      <w:proofErr w:type="spellStart"/>
      <w:r w:rsidRPr="00006260">
        <w:rPr>
          <w:lang w:eastAsia="en-US"/>
        </w:rPr>
        <w:t>конфискация</w:t>
      </w:r>
      <w:proofErr w:type="spellEnd"/>
      <w:r w:rsidRPr="00006260">
        <w:rPr>
          <w:lang w:eastAsia="en-US"/>
        </w:rPr>
        <w:t xml:space="preserve"> на </w:t>
      </w:r>
      <w:proofErr w:type="spellStart"/>
      <w:r w:rsidRPr="00006260">
        <w:rPr>
          <w:lang w:eastAsia="en-US"/>
        </w:rPr>
        <w:t>средства</w:t>
      </w:r>
      <w:proofErr w:type="spellEnd"/>
      <w:r w:rsidRPr="00006260">
        <w:rPr>
          <w:lang w:eastAsia="en-US"/>
        </w:rPr>
        <w:t xml:space="preserve"> и </w:t>
      </w:r>
      <w:proofErr w:type="spellStart"/>
      <w:r w:rsidRPr="00006260">
        <w:rPr>
          <w:lang w:eastAsia="en-US"/>
        </w:rPr>
        <w:t>облаги</w:t>
      </w:r>
      <w:proofErr w:type="spellEnd"/>
      <w:r w:rsidRPr="00006260">
        <w:rPr>
          <w:lang w:eastAsia="en-US"/>
        </w:rPr>
        <w:t xml:space="preserve"> от </w:t>
      </w:r>
      <w:proofErr w:type="spellStart"/>
      <w:r w:rsidRPr="00006260">
        <w:rPr>
          <w:lang w:eastAsia="en-US"/>
        </w:rPr>
        <w:t>престъпна</w:t>
      </w:r>
      <w:proofErr w:type="spellEnd"/>
      <w:r w:rsidRPr="00006260">
        <w:rPr>
          <w:lang w:eastAsia="en-US"/>
        </w:rPr>
        <w:t xml:space="preserve"> </w:t>
      </w:r>
      <w:proofErr w:type="spellStart"/>
      <w:r w:rsidRPr="00006260">
        <w:rPr>
          <w:lang w:eastAsia="en-US"/>
        </w:rPr>
        <w:t>дейност</w:t>
      </w:r>
      <w:proofErr w:type="spellEnd"/>
      <w:r w:rsidRPr="00006260">
        <w:rPr>
          <w:lang w:eastAsia="en-US"/>
        </w:rPr>
        <w:t xml:space="preserve"> в </w:t>
      </w:r>
      <w:proofErr w:type="spellStart"/>
      <w:r w:rsidRPr="00006260">
        <w:rPr>
          <w:lang w:eastAsia="en-US"/>
        </w:rPr>
        <w:t>Европейския</w:t>
      </w:r>
      <w:proofErr w:type="spellEnd"/>
      <w:r w:rsidRPr="00006260">
        <w:rPr>
          <w:lang w:eastAsia="en-US"/>
        </w:rPr>
        <w:t xml:space="preserve"> </w:t>
      </w:r>
      <w:proofErr w:type="spellStart"/>
      <w:r w:rsidRPr="00006260">
        <w:rPr>
          <w:lang w:eastAsia="en-US"/>
        </w:rPr>
        <w:t>съюз</w:t>
      </w:r>
      <w:proofErr w:type="spellEnd"/>
      <w:r w:rsidRPr="00006260">
        <w:rPr>
          <w:lang w:eastAsia="en-US"/>
        </w:rPr>
        <w:t xml:space="preserve"> </w:t>
      </w:r>
      <w:proofErr w:type="spellStart"/>
      <w:r w:rsidRPr="00006260">
        <w:rPr>
          <w:lang w:eastAsia="en-US"/>
        </w:rPr>
        <w:t>трябва</w:t>
      </w:r>
      <w:proofErr w:type="spellEnd"/>
      <w:r w:rsidRPr="00006260">
        <w:rPr>
          <w:lang w:eastAsia="en-US"/>
        </w:rPr>
        <w:t xml:space="preserve"> </w:t>
      </w:r>
      <w:proofErr w:type="spellStart"/>
      <w:r w:rsidRPr="00006260">
        <w:rPr>
          <w:lang w:eastAsia="en-US"/>
        </w:rPr>
        <w:t>да</w:t>
      </w:r>
      <w:proofErr w:type="spellEnd"/>
      <w:r w:rsidRPr="00006260">
        <w:rPr>
          <w:lang w:eastAsia="en-US"/>
        </w:rPr>
        <w:t xml:space="preserve"> се </w:t>
      </w:r>
      <w:proofErr w:type="spellStart"/>
      <w:r w:rsidRPr="00006260">
        <w:rPr>
          <w:lang w:eastAsia="en-US"/>
        </w:rPr>
        <w:t>тълкува</w:t>
      </w:r>
      <w:proofErr w:type="spellEnd"/>
      <w:r w:rsidRPr="00006260">
        <w:rPr>
          <w:lang w:eastAsia="en-US"/>
        </w:rPr>
        <w:t xml:space="preserve"> в </w:t>
      </w:r>
      <w:proofErr w:type="spellStart"/>
      <w:r w:rsidRPr="00006260">
        <w:rPr>
          <w:lang w:eastAsia="en-US"/>
        </w:rPr>
        <w:t>смисъл</w:t>
      </w:r>
      <w:proofErr w:type="spellEnd"/>
      <w:r w:rsidRPr="00006260">
        <w:rPr>
          <w:lang w:eastAsia="en-US"/>
        </w:rPr>
        <w:t xml:space="preserve">, </w:t>
      </w:r>
      <w:proofErr w:type="spellStart"/>
      <w:r w:rsidRPr="00006260">
        <w:rPr>
          <w:lang w:eastAsia="en-US"/>
        </w:rPr>
        <w:t>че</w:t>
      </w:r>
      <w:proofErr w:type="spellEnd"/>
      <w:r w:rsidRPr="00006260">
        <w:rPr>
          <w:lang w:eastAsia="en-US"/>
        </w:rPr>
        <w:t xml:space="preserve"> </w:t>
      </w:r>
      <w:proofErr w:type="spellStart"/>
      <w:r w:rsidRPr="00006260">
        <w:rPr>
          <w:lang w:eastAsia="en-US"/>
        </w:rPr>
        <w:t>не</w:t>
      </w:r>
      <w:proofErr w:type="spellEnd"/>
      <w:r w:rsidRPr="00006260">
        <w:rPr>
          <w:lang w:eastAsia="en-US"/>
        </w:rPr>
        <w:t xml:space="preserve"> се </w:t>
      </w:r>
      <w:proofErr w:type="spellStart"/>
      <w:r w:rsidRPr="00006260">
        <w:rPr>
          <w:lang w:eastAsia="en-US"/>
        </w:rPr>
        <w:t>прилага</w:t>
      </w:r>
      <w:proofErr w:type="spellEnd"/>
      <w:r w:rsidRPr="00006260">
        <w:rPr>
          <w:lang w:eastAsia="en-US"/>
        </w:rPr>
        <w:t xml:space="preserve"> </w:t>
      </w:r>
      <w:proofErr w:type="spellStart"/>
      <w:r w:rsidRPr="00006260">
        <w:rPr>
          <w:lang w:eastAsia="en-US"/>
        </w:rPr>
        <w:t>за</w:t>
      </w:r>
      <w:proofErr w:type="spellEnd"/>
      <w:r w:rsidRPr="00006260">
        <w:rPr>
          <w:lang w:eastAsia="en-US"/>
        </w:rPr>
        <w:t xml:space="preserve"> </w:t>
      </w:r>
      <w:proofErr w:type="spellStart"/>
      <w:r w:rsidRPr="00006260">
        <w:rPr>
          <w:lang w:eastAsia="en-US"/>
        </w:rPr>
        <w:t>правна</w:t>
      </w:r>
      <w:proofErr w:type="spellEnd"/>
      <w:r w:rsidRPr="00006260">
        <w:rPr>
          <w:lang w:eastAsia="en-US"/>
        </w:rPr>
        <w:t xml:space="preserve"> </w:t>
      </w:r>
      <w:proofErr w:type="spellStart"/>
      <w:r w:rsidRPr="00006260">
        <w:rPr>
          <w:lang w:eastAsia="en-US"/>
        </w:rPr>
        <w:t>уредба</w:t>
      </w:r>
      <w:proofErr w:type="spellEnd"/>
      <w:r w:rsidRPr="00006260">
        <w:rPr>
          <w:lang w:eastAsia="en-US"/>
        </w:rPr>
        <w:t xml:space="preserve"> на </w:t>
      </w:r>
      <w:proofErr w:type="spellStart"/>
      <w:r w:rsidRPr="00006260">
        <w:rPr>
          <w:lang w:eastAsia="en-US"/>
        </w:rPr>
        <w:t>държава</w:t>
      </w:r>
      <w:proofErr w:type="spellEnd"/>
      <w:r w:rsidRPr="00006260">
        <w:rPr>
          <w:lang w:eastAsia="en-US"/>
        </w:rPr>
        <w:t xml:space="preserve"> </w:t>
      </w:r>
      <w:proofErr w:type="spellStart"/>
      <w:r w:rsidRPr="00006260">
        <w:rPr>
          <w:lang w:eastAsia="en-US"/>
        </w:rPr>
        <w:t>членка</w:t>
      </w:r>
      <w:proofErr w:type="spellEnd"/>
      <w:r w:rsidRPr="00006260">
        <w:rPr>
          <w:lang w:eastAsia="en-US"/>
        </w:rPr>
        <w:t xml:space="preserve">, </w:t>
      </w:r>
      <w:proofErr w:type="spellStart"/>
      <w:r w:rsidRPr="00006260">
        <w:rPr>
          <w:lang w:eastAsia="en-US"/>
        </w:rPr>
        <w:t>съгласно</w:t>
      </w:r>
      <w:proofErr w:type="spellEnd"/>
      <w:r w:rsidRPr="00006260">
        <w:rPr>
          <w:lang w:eastAsia="en-US"/>
        </w:rPr>
        <w:t xml:space="preserve"> </w:t>
      </w:r>
      <w:proofErr w:type="spellStart"/>
      <w:r w:rsidRPr="00006260">
        <w:rPr>
          <w:lang w:eastAsia="en-US"/>
        </w:rPr>
        <w:t>която</w:t>
      </w:r>
      <w:proofErr w:type="spellEnd"/>
      <w:r w:rsidRPr="00006260">
        <w:rPr>
          <w:lang w:eastAsia="en-US"/>
        </w:rPr>
        <w:t xml:space="preserve"> </w:t>
      </w:r>
      <w:proofErr w:type="spellStart"/>
      <w:r w:rsidRPr="00006260">
        <w:rPr>
          <w:lang w:eastAsia="en-US"/>
        </w:rPr>
        <w:t>националният</w:t>
      </w:r>
      <w:proofErr w:type="spellEnd"/>
      <w:r w:rsidRPr="00006260">
        <w:rPr>
          <w:lang w:eastAsia="en-US"/>
        </w:rPr>
        <w:t xml:space="preserve"> </w:t>
      </w:r>
      <w:proofErr w:type="spellStart"/>
      <w:r w:rsidRPr="00006260">
        <w:rPr>
          <w:lang w:eastAsia="en-US"/>
        </w:rPr>
        <w:t>съд</w:t>
      </w:r>
      <w:proofErr w:type="spellEnd"/>
      <w:r w:rsidRPr="00006260">
        <w:rPr>
          <w:lang w:eastAsia="en-US"/>
        </w:rPr>
        <w:t xml:space="preserve"> </w:t>
      </w:r>
      <w:proofErr w:type="spellStart"/>
      <w:r w:rsidRPr="00006260">
        <w:rPr>
          <w:lang w:eastAsia="en-US"/>
        </w:rPr>
        <w:t>постановява</w:t>
      </w:r>
      <w:proofErr w:type="spellEnd"/>
      <w:r w:rsidRPr="00006260">
        <w:rPr>
          <w:lang w:eastAsia="en-US"/>
        </w:rPr>
        <w:t xml:space="preserve"> </w:t>
      </w:r>
      <w:proofErr w:type="spellStart"/>
      <w:r w:rsidRPr="00006260">
        <w:rPr>
          <w:lang w:eastAsia="en-US"/>
        </w:rPr>
        <w:t>конфискация</w:t>
      </w:r>
      <w:proofErr w:type="spellEnd"/>
      <w:r w:rsidRPr="00006260">
        <w:rPr>
          <w:lang w:eastAsia="en-US"/>
        </w:rPr>
        <w:t xml:space="preserve"> на </w:t>
      </w:r>
      <w:proofErr w:type="spellStart"/>
      <w:r w:rsidRPr="00006260">
        <w:rPr>
          <w:lang w:eastAsia="en-US"/>
        </w:rPr>
        <w:t>незаконно</w:t>
      </w:r>
      <w:proofErr w:type="spellEnd"/>
      <w:r w:rsidRPr="00006260">
        <w:rPr>
          <w:lang w:eastAsia="en-US"/>
        </w:rPr>
        <w:t xml:space="preserve"> </w:t>
      </w:r>
      <w:proofErr w:type="spellStart"/>
      <w:r w:rsidRPr="00006260">
        <w:rPr>
          <w:lang w:eastAsia="en-US"/>
        </w:rPr>
        <w:t>придобито</w:t>
      </w:r>
      <w:proofErr w:type="spellEnd"/>
      <w:r w:rsidRPr="00006260">
        <w:rPr>
          <w:lang w:eastAsia="en-US"/>
        </w:rPr>
        <w:t xml:space="preserve"> </w:t>
      </w:r>
      <w:proofErr w:type="spellStart"/>
      <w:r w:rsidRPr="00006260">
        <w:rPr>
          <w:lang w:eastAsia="en-US"/>
        </w:rPr>
        <w:t>имущество</w:t>
      </w:r>
      <w:proofErr w:type="spellEnd"/>
      <w:r w:rsidRPr="00006260">
        <w:rPr>
          <w:lang w:eastAsia="en-US"/>
        </w:rPr>
        <w:t xml:space="preserve"> в </w:t>
      </w:r>
      <w:proofErr w:type="spellStart"/>
      <w:r w:rsidRPr="00006260">
        <w:rPr>
          <w:lang w:eastAsia="en-US"/>
        </w:rPr>
        <w:t>рамките</w:t>
      </w:r>
      <w:proofErr w:type="spellEnd"/>
      <w:r w:rsidRPr="00006260">
        <w:rPr>
          <w:lang w:eastAsia="en-US"/>
        </w:rPr>
        <w:t xml:space="preserve"> на </w:t>
      </w:r>
      <w:proofErr w:type="spellStart"/>
      <w:r w:rsidRPr="00006260">
        <w:rPr>
          <w:lang w:eastAsia="en-US"/>
        </w:rPr>
        <w:t>или</w:t>
      </w:r>
      <w:proofErr w:type="spellEnd"/>
      <w:r w:rsidRPr="00006260">
        <w:rPr>
          <w:lang w:eastAsia="en-US"/>
        </w:rPr>
        <w:t xml:space="preserve"> </w:t>
      </w:r>
      <w:proofErr w:type="spellStart"/>
      <w:r w:rsidRPr="00006260">
        <w:rPr>
          <w:lang w:eastAsia="en-US"/>
        </w:rPr>
        <w:t>след</w:t>
      </w:r>
      <w:proofErr w:type="spellEnd"/>
      <w:r w:rsidRPr="00006260">
        <w:rPr>
          <w:lang w:eastAsia="en-US"/>
        </w:rPr>
        <w:t xml:space="preserve"> </w:t>
      </w:r>
      <w:proofErr w:type="spellStart"/>
      <w:r w:rsidRPr="00006260">
        <w:rPr>
          <w:lang w:eastAsia="en-US"/>
        </w:rPr>
        <w:t>производство</w:t>
      </w:r>
      <w:proofErr w:type="spellEnd"/>
      <w:r w:rsidRPr="00006260">
        <w:rPr>
          <w:lang w:eastAsia="en-US"/>
        </w:rPr>
        <w:t xml:space="preserve">, </w:t>
      </w:r>
      <w:proofErr w:type="spellStart"/>
      <w:r w:rsidRPr="00006260">
        <w:rPr>
          <w:lang w:eastAsia="en-US"/>
        </w:rPr>
        <w:t>което</w:t>
      </w:r>
      <w:proofErr w:type="spellEnd"/>
      <w:r w:rsidRPr="00006260">
        <w:rPr>
          <w:lang w:eastAsia="en-US"/>
        </w:rPr>
        <w:t xml:space="preserve"> </w:t>
      </w:r>
      <w:proofErr w:type="spellStart"/>
      <w:r w:rsidRPr="00006260">
        <w:rPr>
          <w:lang w:eastAsia="en-US"/>
        </w:rPr>
        <w:t>не</w:t>
      </w:r>
      <w:proofErr w:type="spellEnd"/>
      <w:r w:rsidRPr="00006260">
        <w:rPr>
          <w:lang w:eastAsia="en-US"/>
        </w:rPr>
        <w:t xml:space="preserve"> се </w:t>
      </w:r>
      <w:proofErr w:type="spellStart"/>
      <w:r w:rsidRPr="00006260">
        <w:rPr>
          <w:lang w:eastAsia="en-US"/>
        </w:rPr>
        <w:t>отнася</w:t>
      </w:r>
      <w:proofErr w:type="spellEnd"/>
      <w:r w:rsidRPr="00006260">
        <w:rPr>
          <w:lang w:eastAsia="en-US"/>
        </w:rPr>
        <w:t xml:space="preserve"> </w:t>
      </w:r>
      <w:proofErr w:type="spellStart"/>
      <w:r w:rsidRPr="00006260">
        <w:rPr>
          <w:lang w:eastAsia="en-US"/>
        </w:rPr>
        <w:t>до</w:t>
      </w:r>
      <w:proofErr w:type="spellEnd"/>
      <w:r w:rsidRPr="00006260">
        <w:rPr>
          <w:lang w:eastAsia="en-US"/>
        </w:rPr>
        <w:t xml:space="preserve"> </w:t>
      </w:r>
      <w:proofErr w:type="spellStart"/>
      <w:r w:rsidRPr="00006260">
        <w:rPr>
          <w:lang w:eastAsia="en-US"/>
        </w:rPr>
        <w:t>установяването</w:t>
      </w:r>
      <w:proofErr w:type="spellEnd"/>
      <w:r w:rsidRPr="00006260">
        <w:rPr>
          <w:lang w:eastAsia="en-US"/>
        </w:rPr>
        <w:t xml:space="preserve"> на едно </w:t>
      </w:r>
      <w:proofErr w:type="spellStart"/>
      <w:r w:rsidRPr="00006260">
        <w:rPr>
          <w:lang w:eastAsia="en-US"/>
        </w:rPr>
        <w:t>или</w:t>
      </w:r>
      <w:proofErr w:type="spellEnd"/>
      <w:r w:rsidRPr="00006260">
        <w:rPr>
          <w:lang w:eastAsia="en-US"/>
        </w:rPr>
        <w:t xml:space="preserve"> </w:t>
      </w:r>
      <w:proofErr w:type="spellStart"/>
      <w:r w:rsidRPr="00006260">
        <w:rPr>
          <w:lang w:eastAsia="en-US"/>
        </w:rPr>
        <w:t>няколко</w:t>
      </w:r>
      <w:proofErr w:type="spellEnd"/>
      <w:r w:rsidRPr="00006260">
        <w:rPr>
          <w:lang w:eastAsia="en-US"/>
        </w:rPr>
        <w:t xml:space="preserve"> </w:t>
      </w:r>
      <w:proofErr w:type="spellStart"/>
      <w:r w:rsidRPr="00006260">
        <w:rPr>
          <w:lang w:eastAsia="en-US"/>
        </w:rPr>
        <w:t>престъпления</w:t>
      </w:r>
      <w:proofErr w:type="spellEnd"/>
      <w:r w:rsidRPr="00006260">
        <w:rPr>
          <w:lang w:eastAsia="en-US"/>
        </w:rPr>
        <w:t xml:space="preserve">. </w:t>
      </w:r>
      <w:hyperlink r:id="rId1752"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6B4E56A5" w14:textId="662CBA1F" w:rsidR="00D97B85" w:rsidRPr="00006260" w:rsidRDefault="00D97B85" w:rsidP="00006260">
      <w:pPr>
        <w:pStyle w:val="JuList"/>
        <w:pBdr>
          <w:bottom w:val="single" w:sz="4" w:space="1" w:color="auto"/>
        </w:pBdr>
        <w:ind w:left="0" w:firstLine="0"/>
        <w:rPr>
          <w:lang w:eastAsia="en-US"/>
        </w:rPr>
      </w:pPr>
      <w:proofErr w:type="spellStart"/>
      <w:r w:rsidRPr="00006260">
        <w:rPr>
          <w:i/>
        </w:rPr>
        <w:t>Решение</w:t>
      </w:r>
      <w:proofErr w:type="spellEnd"/>
      <w:r w:rsidRPr="00006260">
        <w:rPr>
          <w:i/>
        </w:rPr>
        <w:t xml:space="preserve"> на СЕС по </w:t>
      </w:r>
      <w:hyperlink r:id="rId1753" w:history="1">
        <w:proofErr w:type="spellStart"/>
        <w:r w:rsidRPr="00006260">
          <w:rPr>
            <w:rStyle w:val="Hyperlink"/>
            <w:i/>
            <w:iCs/>
            <w:szCs w:val="24"/>
          </w:rPr>
          <w:t>дело</w:t>
        </w:r>
        <w:proofErr w:type="spellEnd"/>
        <w:r w:rsidRPr="00006260">
          <w:rPr>
            <w:rStyle w:val="Hyperlink"/>
            <w:i/>
            <w:iCs/>
            <w:szCs w:val="24"/>
          </w:rPr>
          <w:t xml:space="preserve"> C</w:t>
        </w:r>
        <w:r w:rsidRPr="00006260">
          <w:rPr>
            <w:rStyle w:val="Hyperlink"/>
            <w:i/>
            <w:iCs/>
            <w:szCs w:val="24"/>
          </w:rPr>
          <w:noBreakHyphen/>
          <w:t>319/19</w:t>
        </w:r>
      </w:hyperlink>
      <w:r w:rsidRPr="00006260">
        <w:t xml:space="preserve"> (</w:t>
      </w:r>
      <w:proofErr w:type="spellStart"/>
      <w:r w:rsidRPr="00006260">
        <w:rPr>
          <w:color w:val="333333"/>
          <w:shd w:val="clear" w:color="auto" w:fill="FFFFFF"/>
        </w:rPr>
        <w:t>Комисия</w:t>
      </w:r>
      <w:proofErr w:type="spellEnd"/>
      <w:r w:rsidRPr="00006260">
        <w:rPr>
          <w:color w:val="333333"/>
          <w:shd w:val="clear" w:color="auto" w:fill="FFFFFF"/>
        </w:rPr>
        <w:t xml:space="preserve"> </w:t>
      </w:r>
      <w:proofErr w:type="spellStart"/>
      <w:r w:rsidRPr="00006260">
        <w:rPr>
          <w:color w:val="333333"/>
          <w:shd w:val="clear" w:color="auto" w:fill="FFFFFF"/>
        </w:rPr>
        <w:t>за</w:t>
      </w:r>
      <w:proofErr w:type="spellEnd"/>
      <w:r w:rsidRPr="00006260">
        <w:rPr>
          <w:color w:val="333333"/>
          <w:shd w:val="clear" w:color="auto" w:fill="FFFFFF"/>
        </w:rPr>
        <w:t xml:space="preserve"> </w:t>
      </w:r>
      <w:proofErr w:type="spellStart"/>
      <w:r w:rsidRPr="00006260">
        <w:rPr>
          <w:color w:val="333333"/>
          <w:shd w:val="clear" w:color="auto" w:fill="FFFFFF"/>
        </w:rPr>
        <w:t>противодействие</w:t>
      </w:r>
      <w:proofErr w:type="spellEnd"/>
      <w:r w:rsidRPr="00006260">
        <w:rPr>
          <w:color w:val="333333"/>
          <w:shd w:val="clear" w:color="auto" w:fill="FFFFFF"/>
        </w:rPr>
        <w:t xml:space="preserve"> на </w:t>
      </w:r>
      <w:proofErr w:type="spellStart"/>
      <w:r w:rsidRPr="00006260">
        <w:rPr>
          <w:color w:val="333333"/>
          <w:shd w:val="clear" w:color="auto" w:fill="FFFFFF"/>
        </w:rPr>
        <w:t>корупцията</w:t>
      </w:r>
      <w:proofErr w:type="spellEnd"/>
      <w:r w:rsidRPr="00006260">
        <w:rPr>
          <w:color w:val="333333"/>
          <w:shd w:val="clear" w:color="auto" w:fill="FFFFFF"/>
        </w:rPr>
        <w:t xml:space="preserve"> и </w:t>
      </w:r>
      <w:proofErr w:type="spellStart"/>
      <w:r w:rsidRPr="00006260">
        <w:rPr>
          <w:color w:val="333333"/>
          <w:shd w:val="clear" w:color="auto" w:fill="FFFFFF"/>
        </w:rPr>
        <w:t>за</w:t>
      </w:r>
      <w:proofErr w:type="spellEnd"/>
      <w:r w:rsidRPr="00006260">
        <w:rPr>
          <w:color w:val="333333"/>
          <w:shd w:val="clear" w:color="auto" w:fill="FFFFFF"/>
        </w:rPr>
        <w:t xml:space="preserve"> </w:t>
      </w:r>
      <w:proofErr w:type="spellStart"/>
      <w:r w:rsidRPr="00006260">
        <w:rPr>
          <w:color w:val="333333"/>
          <w:shd w:val="clear" w:color="auto" w:fill="FFFFFF"/>
        </w:rPr>
        <w:t>отнемане</w:t>
      </w:r>
      <w:proofErr w:type="spellEnd"/>
      <w:r w:rsidRPr="00006260">
        <w:rPr>
          <w:color w:val="333333"/>
          <w:shd w:val="clear" w:color="auto" w:fill="FFFFFF"/>
        </w:rPr>
        <w:t xml:space="preserve"> на </w:t>
      </w:r>
      <w:proofErr w:type="spellStart"/>
      <w:r w:rsidRPr="00006260">
        <w:rPr>
          <w:color w:val="333333"/>
          <w:shd w:val="clear" w:color="auto" w:fill="FFFFFF"/>
        </w:rPr>
        <w:t>незаконно</w:t>
      </w:r>
      <w:proofErr w:type="spellEnd"/>
      <w:r w:rsidRPr="00006260">
        <w:rPr>
          <w:color w:val="333333"/>
          <w:shd w:val="clear" w:color="auto" w:fill="FFFFFF"/>
        </w:rPr>
        <w:t xml:space="preserve"> </w:t>
      </w:r>
      <w:proofErr w:type="spellStart"/>
      <w:r w:rsidRPr="00006260">
        <w:rPr>
          <w:color w:val="333333"/>
          <w:shd w:val="clear" w:color="auto" w:fill="FFFFFF"/>
        </w:rPr>
        <w:t>придобитото</w:t>
      </w:r>
      <w:proofErr w:type="spellEnd"/>
      <w:r w:rsidRPr="00006260">
        <w:rPr>
          <w:color w:val="333333"/>
          <w:shd w:val="clear" w:color="auto" w:fill="FFFFFF"/>
        </w:rPr>
        <w:t xml:space="preserve"> </w:t>
      </w:r>
      <w:proofErr w:type="spellStart"/>
      <w:r w:rsidRPr="00006260">
        <w:rPr>
          <w:color w:val="333333"/>
          <w:shd w:val="clear" w:color="auto" w:fill="FFFFFF"/>
        </w:rPr>
        <w:t>имущество</w:t>
      </w:r>
      <w:proofErr w:type="spellEnd"/>
      <w:r w:rsidRPr="00006260">
        <w:rPr>
          <w:color w:val="333333"/>
          <w:shd w:val="clear" w:color="auto" w:fill="FFFFFF"/>
        </w:rPr>
        <w:t xml:space="preserve"> </w:t>
      </w:r>
      <w:proofErr w:type="spellStart"/>
      <w:r w:rsidRPr="00006260">
        <w:rPr>
          <w:color w:val="333333"/>
          <w:shd w:val="clear" w:color="auto" w:fill="FFFFFF"/>
        </w:rPr>
        <w:t>срещу</w:t>
      </w:r>
      <w:proofErr w:type="spellEnd"/>
      <w:r w:rsidRPr="00006260">
        <w:rPr>
          <w:color w:val="333333"/>
          <w:shd w:val="clear" w:color="auto" w:fill="FFFFFF"/>
        </w:rPr>
        <w:t xml:space="preserve"> ZV и </w:t>
      </w:r>
      <w:proofErr w:type="spellStart"/>
      <w:r w:rsidRPr="00006260">
        <w:rPr>
          <w:color w:val="333333"/>
          <w:shd w:val="clear" w:color="auto" w:fill="FFFFFF"/>
        </w:rPr>
        <w:t>др</w:t>
      </w:r>
      <w:proofErr w:type="spellEnd"/>
      <w:r w:rsidRPr="00006260">
        <w:rPr>
          <w:b/>
          <w:bCs/>
          <w:color w:val="333333"/>
          <w:shd w:val="clear" w:color="auto" w:fill="FFFFFF"/>
        </w:rPr>
        <w:t>.)</w:t>
      </w:r>
    </w:p>
    <w:p w14:paraId="77E2A972" w14:textId="4D8B80E9" w:rsidR="00D97B85" w:rsidRDefault="00D97B85" w:rsidP="002506B6">
      <w:pPr>
        <w:pStyle w:val="c02alineaalta"/>
        <w:ind w:left="0"/>
        <w:rPr>
          <w:rStyle w:val="Hyperlink"/>
          <w:i/>
          <w:iCs/>
        </w:rPr>
      </w:pPr>
    </w:p>
    <w:p w14:paraId="393F50F7" w14:textId="2A1D001F" w:rsidR="00006260" w:rsidRPr="00006260" w:rsidRDefault="00006260" w:rsidP="00006260">
      <w:pPr>
        <w:pStyle w:val="JuList"/>
        <w:ind w:left="0" w:firstLine="0"/>
        <w:rPr>
          <w:shd w:val="clear" w:color="auto" w:fill="FFFFFF"/>
          <w:lang w:val="bg-BG"/>
        </w:rPr>
      </w:pPr>
      <w:proofErr w:type="spellStart"/>
      <w:r w:rsidRPr="00006260">
        <w:rPr>
          <w:shd w:val="clear" w:color="auto" w:fill="FFFFFF"/>
        </w:rPr>
        <w:t>Член</w:t>
      </w:r>
      <w:proofErr w:type="spellEnd"/>
      <w:r w:rsidRPr="00006260">
        <w:rPr>
          <w:shd w:val="clear" w:color="auto" w:fill="FFFFFF"/>
        </w:rPr>
        <w:t xml:space="preserve"> 19, § 1, </w:t>
      </w:r>
      <w:proofErr w:type="spellStart"/>
      <w:r w:rsidRPr="00006260">
        <w:rPr>
          <w:shd w:val="clear" w:color="auto" w:fill="FFFFFF"/>
        </w:rPr>
        <w:t>втора</w:t>
      </w:r>
      <w:proofErr w:type="spellEnd"/>
      <w:r w:rsidRPr="00006260">
        <w:rPr>
          <w:shd w:val="clear" w:color="auto" w:fill="FFFFFF"/>
        </w:rPr>
        <w:t xml:space="preserve"> </w:t>
      </w:r>
      <w:proofErr w:type="spellStart"/>
      <w:r w:rsidRPr="00006260">
        <w:rPr>
          <w:shd w:val="clear" w:color="auto" w:fill="FFFFFF"/>
        </w:rPr>
        <w:t>алинея</w:t>
      </w:r>
      <w:proofErr w:type="spellEnd"/>
      <w:r w:rsidRPr="00006260">
        <w:rPr>
          <w:shd w:val="clear" w:color="auto" w:fill="FFFFFF"/>
        </w:rPr>
        <w:t xml:space="preserve"> ДЕС, </w:t>
      </w:r>
      <w:proofErr w:type="spellStart"/>
      <w:r w:rsidRPr="00006260">
        <w:rPr>
          <w:shd w:val="clear" w:color="auto" w:fill="FFFFFF"/>
        </w:rPr>
        <w:t>разгледан</w:t>
      </w:r>
      <w:proofErr w:type="spellEnd"/>
      <w:r w:rsidRPr="00006260">
        <w:rPr>
          <w:shd w:val="clear" w:color="auto" w:fill="FFFFFF"/>
        </w:rPr>
        <w:t xml:space="preserve"> в </w:t>
      </w:r>
      <w:proofErr w:type="spellStart"/>
      <w:r w:rsidRPr="00006260">
        <w:rPr>
          <w:shd w:val="clear" w:color="auto" w:fill="FFFFFF"/>
        </w:rPr>
        <w:t>светлината</w:t>
      </w:r>
      <w:proofErr w:type="spellEnd"/>
      <w:r w:rsidRPr="00006260">
        <w:rPr>
          <w:shd w:val="clear" w:color="auto" w:fill="FFFFFF"/>
        </w:rPr>
        <w:t xml:space="preserve"> на </w:t>
      </w:r>
      <w:proofErr w:type="spellStart"/>
      <w:r w:rsidRPr="00006260">
        <w:rPr>
          <w:shd w:val="clear" w:color="auto" w:fill="FFFFFF"/>
        </w:rPr>
        <w:t>чл</w:t>
      </w:r>
      <w:proofErr w:type="spellEnd"/>
      <w:r w:rsidRPr="00006260">
        <w:rPr>
          <w:shd w:val="clear" w:color="auto" w:fill="FFFFFF"/>
        </w:rPr>
        <w:t xml:space="preserve">. 2 ДЕС, </w:t>
      </w:r>
      <w:proofErr w:type="spellStart"/>
      <w:r w:rsidRPr="00006260">
        <w:rPr>
          <w:shd w:val="clear" w:color="auto" w:fill="FFFFFF"/>
        </w:rPr>
        <w:t>както</w:t>
      </w:r>
      <w:proofErr w:type="spellEnd"/>
      <w:r w:rsidRPr="00006260">
        <w:rPr>
          <w:shd w:val="clear" w:color="auto" w:fill="FFFFFF"/>
        </w:rPr>
        <w:t xml:space="preserve"> и </w:t>
      </w:r>
      <w:proofErr w:type="spellStart"/>
      <w:r w:rsidRPr="00006260">
        <w:rPr>
          <w:shd w:val="clear" w:color="auto" w:fill="FFFFFF"/>
        </w:rPr>
        <w:t>чл</w:t>
      </w:r>
      <w:proofErr w:type="spellEnd"/>
      <w:r w:rsidRPr="00006260">
        <w:rPr>
          <w:shd w:val="clear" w:color="auto" w:fill="FFFFFF"/>
        </w:rPr>
        <w:t xml:space="preserve">. 6, §§ 1 и 2 от </w:t>
      </w:r>
      <w:proofErr w:type="spellStart"/>
      <w:r w:rsidRPr="00006260">
        <w:rPr>
          <w:shd w:val="clear" w:color="auto" w:fill="FFFFFF"/>
        </w:rPr>
        <w:t>Директива</w:t>
      </w:r>
      <w:proofErr w:type="spellEnd"/>
      <w:r w:rsidRPr="00006260">
        <w:rPr>
          <w:shd w:val="clear" w:color="auto" w:fill="FFFFFF"/>
        </w:rPr>
        <w:t xml:space="preserve"> (EС) 2016/343 </w:t>
      </w:r>
      <w:proofErr w:type="spellStart"/>
      <w:r w:rsidRPr="00006260">
        <w:rPr>
          <w:shd w:val="clear" w:color="auto" w:fill="FFFFFF"/>
        </w:rPr>
        <w:t>относно</w:t>
      </w:r>
      <w:proofErr w:type="spellEnd"/>
      <w:r w:rsidRPr="00006260">
        <w:rPr>
          <w:shd w:val="clear" w:color="auto" w:fill="FFFFFF"/>
        </w:rPr>
        <w:t xml:space="preserve"> </w:t>
      </w:r>
      <w:proofErr w:type="spellStart"/>
      <w:r w:rsidRPr="00006260">
        <w:rPr>
          <w:shd w:val="clear" w:color="auto" w:fill="FFFFFF"/>
        </w:rPr>
        <w:t>укрепването</w:t>
      </w:r>
      <w:proofErr w:type="spellEnd"/>
      <w:r w:rsidRPr="00006260">
        <w:rPr>
          <w:shd w:val="clear" w:color="auto" w:fill="FFFFFF"/>
        </w:rPr>
        <w:t xml:space="preserve"> на </w:t>
      </w:r>
      <w:proofErr w:type="spellStart"/>
      <w:r w:rsidRPr="00006260">
        <w:rPr>
          <w:shd w:val="clear" w:color="auto" w:fill="FFFFFF"/>
        </w:rPr>
        <w:t>някои</w:t>
      </w:r>
      <w:proofErr w:type="spellEnd"/>
      <w:r w:rsidRPr="00006260">
        <w:rPr>
          <w:shd w:val="clear" w:color="auto" w:fill="FFFFFF"/>
        </w:rPr>
        <w:t xml:space="preserve"> </w:t>
      </w:r>
      <w:proofErr w:type="spellStart"/>
      <w:r w:rsidRPr="00006260">
        <w:rPr>
          <w:shd w:val="clear" w:color="auto" w:fill="FFFFFF"/>
        </w:rPr>
        <w:t>аспекти</w:t>
      </w:r>
      <w:proofErr w:type="spellEnd"/>
      <w:r w:rsidRPr="00006260">
        <w:rPr>
          <w:shd w:val="clear" w:color="auto" w:fill="FFFFFF"/>
        </w:rPr>
        <w:t xml:space="preserve"> на </w:t>
      </w:r>
      <w:proofErr w:type="spellStart"/>
      <w:r w:rsidRPr="00006260">
        <w:rPr>
          <w:shd w:val="clear" w:color="auto" w:fill="FFFFFF"/>
        </w:rPr>
        <w:t>презумпцията</w:t>
      </w:r>
      <w:proofErr w:type="spellEnd"/>
      <w:r w:rsidRPr="00006260">
        <w:rPr>
          <w:shd w:val="clear" w:color="auto" w:fill="FFFFFF"/>
        </w:rPr>
        <w:t xml:space="preserve"> </w:t>
      </w:r>
      <w:proofErr w:type="spellStart"/>
      <w:r w:rsidRPr="00006260">
        <w:rPr>
          <w:shd w:val="clear" w:color="auto" w:fill="FFFFFF"/>
        </w:rPr>
        <w:t>за</w:t>
      </w:r>
      <w:proofErr w:type="spellEnd"/>
      <w:r w:rsidRPr="00006260">
        <w:rPr>
          <w:shd w:val="clear" w:color="auto" w:fill="FFFFFF"/>
        </w:rPr>
        <w:t xml:space="preserve"> невиновност и на </w:t>
      </w:r>
      <w:proofErr w:type="spellStart"/>
      <w:r w:rsidRPr="00006260">
        <w:rPr>
          <w:shd w:val="clear" w:color="auto" w:fill="FFFFFF"/>
        </w:rPr>
        <w:t>правото</w:t>
      </w:r>
      <w:proofErr w:type="spellEnd"/>
      <w:r w:rsidRPr="00006260">
        <w:rPr>
          <w:shd w:val="clear" w:color="auto" w:fill="FFFFFF"/>
        </w:rPr>
        <w:t xml:space="preserve"> на </w:t>
      </w:r>
      <w:proofErr w:type="spellStart"/>
      <w:r w:rsidRPr="00006260">
        <w:rPr>
          <w:shd w:val="clear" w:color="auto" w:fill="FFFFFF"/>
        </w:rPr>
        <w:t>лицата</w:t>
      </w:r>
      <w:proofErr w:type="spellEnd"/>
      <w:r w:rsidRPr="00006260">
        <w:rPr>
          <w:shd w:val="clear" w:color="auto" w:fill="FFFFFF"/>
        </w:rPr>
        <w:t xml:space="preserve"> </w:t>
      </w:r>
      <w:proofErr w:type="spellStart"/>
      <w:r w:rsidRPr="00006260">
        <w:rPr>
          <w:shd w:val="clear" w:color="auto" w:fill="FFFFFF"/>
        </w:rPr>
        <w:t>да</w:t>
      </w:r>
      <w:proofErr w:type="spellEnd"/>
      <w:r w:rsidRPr="00006260">
        <w:rPr>
          <w:shd w:val="clear" w:color="auto" w:fill="FFFFFF"/>
        </w:rPr>
        <w:t xml:space="preserve"> </w:t>
      </w:r>
      <w:proofErr w:type="spellStart"/>
      <w:r w:rsidRPr="00006260">
        <w:rPr>
          <w:shd w:val="clear" w:color="auto" w:fill="FFFFFF"/>
        </w:rPr>
        <w:t>присъстват</w:t>
      </w:r>
      <w:proofErr w:type="spellEnd"/>
      <w:r w:rsidRPr="00006260">
        <w:rPr>
          <w:shd w:val="clear" w:color="auto" w:fill="FFFFFF"/>
        </w:rPr>
        <w:t xml:space="preserve"> на </w:t>
      </w:r>
      <w:proofErr w:type="spellStart"/>
      <w:r w:rsidRPr="00006260">
        <w:rPr>
          <w:shd w:val="clear" w:color="auto" w:fill="FFFFFF"/>
        </w:rPr>
        <w:t>съдебния</w:t>
      </w:r>
      <w:proofErr w:type="spellEnd"/>
      <w:r w:rsidRPr="00006260">
        <w:rPr>
          <w:shd w:val="clear" w:color="auto" w:fill="FFFFFF"/>
        </w:rPr>
        <w:t xml:space="preserve"> </w:t>
      </w:r>
      <w:proofErr w:type="spellStart"/>
      <w:r w:rsidRPr="00006260">
        <w:rPr>
          <w:shd w:val="clear" w:color="auto" w:fill="FFFFFF"/>
        </w:rPr>
        <w:t>процес</w:t>
      </w:r>
      <w:proofErr w:type="spellEnd"/>
      <w:r w:rsidRPr="00006260">
        <w:rPr>
          <w:shd w:val="clear" w:color="auto" w:fill="FFFFFF"/>
        </w:rPr>
        <w:t xml:space="preserve"> в </w:t>
      </w:r>
      <w:proofErr w:type="spellStart"/>
      <w:r w:rsidRPr="00006260">
        <w:rPr>
          <w:shd w:val="clear" w:color="auto" w:fill="FFFFFF"/>
        </w:rPr>
        <w:t>наказателното</w:t>
      </w:r>
      <w:proofErr w:type="spellEnd"/>
      <w:r w:rsidRPr="00006260">
        <w:rPr>
          <w:shd w:val="clear" w:color="auto" w:fill="FFFFFF"/>
        </w:rPr>
        <w:t xml:space="preserve"> </w:t>
      </w:r>
      <w:proofErr w:type="spellStart"/>
      <w:r w:rsidRPr="00006260">
        <w:rPr>
          <w:shd w:val="clear" w:color="auto" w:fill="FFFFFF"/>
        </w:rPr>
        <w:t>производство</w:t>
      </w:r>
      <w:proofErr w:type="spellEnd"/>
      <w:r w:rsidRPr="00006260">
        <w:rPr>
          <w:shd w:val="clear" w:color="auto" w:fill="FFFFFF"/>
        </w:rPr>
        <w:t xml:space="preserve"> </w:t>
      </w:r>
      <w:proofErr w:type="spellStart"/>
      <w:r w:rsidRPr="00006260">
        <w:rPr>
          <w:shd w:val="clear" w:color="auto" w:fill="FFFFFF"/>
        </w:rPr>
        <w:t>трябва</w:t>
      </w:r>
      <w:proofErr w:type="spellEnd"/>
      <w:r w:rsidRPr="00006260">
        <w:rPr>
          <w:shd w:val="clear" w:color="auto" w:fill="FFFFFF"/>
        </w:rPr>
        <w:t xml:space="preserve"> </w:t>
      </w:r>
      <w:proofErr w:type="spellStart"/>
      <w:r w:rsidRPr="00006260">
        <w:rPr>
          <w:shd w:val="clear" w:color="auto" w:fill="FFFFFF"/>
        </w:rPr>
        <w:t>да</w:t>
      </w:r>
      <w:proofErr w:type="spellEnd"/>
      <w:r w:rsidRPr="00006260">
        <w:rPr>
          <w:shd w:val="clear" w:color="auto" w:fill="FFFFFF"/>
        </w:rPr>
        <w:t xml:space="preserve"> се </w:t>
      </w:r>
      <w:proofErr w:type="spellStart"/>
      <w:r w:rsidRPr="00006260">
        <w:rPr>
          <w:shd w:val="clear" w:color="auto" w:fill="FFFFFF"/>
        </w:rPr>
        <w:t>тълкуват</w:t>
      </w:r>
      <w:proofErr w:type="spellEnd"/>
      <w:r w:rsidRPr="00006260">
        <w:rPr>
          <w:shd w:val="clear" w:color="auto" w:fill="FFFFFF"/>
        </w:rPr>
        <w:t xml:space="preserve"> в </w:t>
      </w:r>
      <w:proofErr w:type="spellStart"/>
      <w:r w:rsidRPr="00006260">
        <w:rPr>
          <w:shd w:val="clear" w:color="auto" w:fill="FFFFFF"/>
        </w:rPr>
        <w:t>смисъл</w:t>
      </w:r>
      <w:proofErr w:type="spellEnd"/>
      <w:r w:rsidRPr="00006260">
        <w:rPr>
          <w:shd w:val="clear" w:color="auto" w:fill="FFFFFF"/>
        </w:rPr>
        <w:t xml:space="preserve">, </w:t>
      </w:r>
      <w:proofErr w:type="spellStart"/>
      <w:r w:rsidRPr="00006260">
        <w:rPr>
          <w:shd w:val="clear" w:color="auto" w:fill="FFFFFF"/>
        </w:rPr>
        <w:t>че</w:t>
      </w:r>
      <w:proofErr w:type="spellEnd"/>
      <w:r w:rsidRPr="00006260">
        <w:rPr>
          <w:shd w:val="clear" w:color="auto" w:fill="FFFFFF"/>
        </w:rPr>
        <w:t xml:space="preserve"> </w:t>
      </w:r>
      <w:proofErr w:type="spellStart"/>
      <w:r w:rsidRPr="00006260">
        <w:rPr>
          <w:shd w:val="clear" w:color="auto" w:fill="FFFFFF"/>
        </w:rPr>
        <w:t>не</w:t>
      </w:r>
      <w:proofErr w:type="spellEnd"/>
      <w:r w:rsidRPr="00006260">
        <w:rPr>
          <w:shd w:val="clear" w:color="auto" w:fill="FFFFFF"/>
        </w:rPr>
        <w:t xml:space="preserve"> </w:t>
      </w:r>
      <w:proofErr w:type="spellStart"/>
      <w:r w:rsidRPr="00006260">
        <w:rPr>
          <w:shd w:val="clear" w:color="auto" w:fill="FFFFFF"/>
        </w:rPr>
        <w:t>допускат</w:t>
      </w:r>
      <w:proofErr w:type="spellEnd"/>
      <w:r w:rsidRPr="00006260">
        <w:rPr>
          <w:shd w:val="clear" w:color="auto" w:fill="FFFFFF"/>
        </w:rPr>
        <w:t xml:space="preserve"> </w:t>
      </w:r>
      <w:proofErr w:type="spellStart"/>
      <w:r w:rsidRPr="00006260">
        <w:rPr>
          <w:shd w:val="clear" w:color="auto" w:fill="FFFFFF"/>
        </w:rPr>
        <w:t>национални</w:t>
      </w:r>
      <w:proofErr w:type="spellEnd"/>
      <w:r w:rsidRPr="00006260">
        <w:rPr>
          <w:shd w:val="clear" w:color="auto" w:fill="FFFFFF"/>
        </w:rPr>
        <w:t xml:space="preserve"> </w:t>
      </w:r>
      <w:proofErr w:type="spellStart"/>
      <w:r w:rsidRPr="00006260">
        <w:rPr>
          <w:shd w:val="clear" w:color="auto" w:fill="FFFFFF"/>
        </w:rPr>
        <w:t>разпоредби</w:t>
      </w:r>
      <w:proofErr w:type="spellEnd"/>
      <w:r w:rsidRPr="00006260">
        <w:rPr>
          <w:shd w:val="clear" w:color="auto" w:fill="FFFFFF"/>
        </w:rPr>
        <w:t xml:space="preserve">, </w:t>
      </w:r>
      <w:proofErr w:type="spellStart"/>
      <w:r w:rsidRPr="00006260">
        <w:rPr>
          <w:shd w:val="clear" w:color="auto" w:fill="FFFFFF"/>
        </w:rPr>
        <w:t>съгласно</w:t>
      </w:r>
      <w:proofErr w:type="spellEnd"/>
      <w:r w:rsidRPr="00006260">
        <w:rPr>
          <w:shd w:val="clear" w:color="auto" w:fill="FFFFFF"/>
        </w:rPr>
        <w:t xml:space="preserve"> </w:t>
      </w:r>
      <w:proofErr w:type="spellStart"/>
      <w:r w:rsidRPr="00006260">
        <w:rPr>
          <w:shd w:val="clear" w:color="auto" w:fill="FFFFFF"/>
        </w:rPr>
        <w:t>които</w:t>
      </w:r>
      <w:proofErr w:type="spellEnd"/>
      <w:r w:rsidRPr="00006260">
        <w:rPr>
          <w:shd w:val="clear" w:color="auto" w:fill="FFFFFF"/>
        </w:rPr>
        <w:t xml:space="preserve"> </w:t>
      </w:r>
      <w:proofErr w:type="spellStart"/>
      <w:r w:rsidRPr="00006260">
        <w:rPr>
          <w:shd w:val="clear" w:color="auto" w:fill="FFFFFF"/>
        </w:rPr>
        <w:t>министърът</w:t>
      </w:r>
      <w:proofErr w:type="spellEnd"/>
      <w:r w:rsidRPr="00006260">
        <w:rPr>
          <w:shd w:val="clear" w:color="auto" w:fill="FFFFFF"/>
        </w:rPr>
        <w:t xml:space="preserve"> на </w:t>
      </w:r>
      <w:proofErr w:type="spellStart"/>
      <w:r w:rsidRPr="00006260">
        <w:rPr>
          <w:shd w:val="clear" w:color="auto" w:fill="FFFFFF"/>
        </w:rPr>
        <w:t>правосъдието</w:t>
      </w:r>
      <w:proofErr w:type="spellEnd"/>
      <w:r w:rsidRPr="00006260">
        <w:rPr>
          <w:shd w:val="clear" w:color="auto" w:fill="FFFFFF"/>
        </w:rPr>
        <w:t xml:space="preserve"> на </w:t>
      </w:r>
      <w:proofErr w:type="spellStart"/>
      <w:r w:rsidRPr="00006260">
        <w:rPr>
          <w:shd w:val="clear" w:color="auto" w:fill="FFFFFF"/>
        </w:rPr>
        <w:t>държава</w:t>
      </w:r>
      <w:proofErr w:type="spellEnd"/>
      <w:r w:rsidRPr="00006260">
        <w:rPr>
          <w:shd w:val="clear" w:color="auto" w:fill="FFFFFF"/>
        </w:rPr>
        <w:t xml:space="preserve"> </w:t>
      </w:r>
      <w:proofErr w:type="spellStart"/>
      <w:r w:rsidRPr="00006260">
        <w:rPr>
          <w:shd w:val="clear" w:color="auto" w:fill="FFFFFF"/>
        </w:rPr>
        <w:t>членка</w:t>
      </w:r>
      <w:proofErr w:type="spellEnd"/>
      <w:r w:rsidRPr="00006260">
        <w:rPr>
          <w:shd w:val="clear" w:color="auto" w:fill="FFFFFF"/>
        </w:rPr>
        <w:t xml:space="preserve"> </w:t>
      </w:r>
      <w:proofErr w:type="spellStart"/>
      <w:r w:rsidRPr="00006260">
        <w:rPr>
          <w:shd w:val="clear" w:color="auto" w:fill="FFFFFF"/>
        </w:rPr>
        <w:t>може</w:t>
      </w:r>
      <w:proofErr w:type="spellEnd"/>
      <w:r w:rsidRPr="00006260">
        <w:rPr>
          <w:shd w:val="clear" w:color="auto" w:fill="FFFFFF"/>
        </w:rPr>
        <w:t xml:space="preserve"> на </w:t>
      </w:r>
      <w:proofErr w:type="spellStart"/>
      <w:r w:rsidRPr="00006260">
        <w:rPr>
          <w:shd w:val="clear" w:color="auto" w:fill="FFFFFF"/>
        </w:rPr>
        <w:t>основание</w:t>
      </w:r>
      <w:proofErr w:type="spellEnd"/>
      <w:r w:rsidRPr="00006260">
        <w:rPr>
          <w:shd w:val="clear" w:color="auto" w:fill="FFFFFF"/>
        </w:rPr>
        <w:t xml:space="preserve"> на </w:t>
      </w:r>
      <w:proofErr w:type="spellStart"/>
      <w:r w:rsidRPr="00006260">
        <w:rPr>
          <w:shd w:val="clear" w:color="auto" w:fill="FFFFFF"/>
        </w:rPr>
        <w:t>критерии</w:t>
      </w:r>
      <w:proofErr w:type="spellEnd"/>
      <w:r w:rsidRPr="00006260">
        <w:rPr>
          <w:shd w:val="clear" w:color="auto" w:fill="FFFFFF"/>
        </w:rPr>
        <w:t xml:space="preserve">, </w:t>
      </w:r>
      <w:proofErr w:type="spellStart"/>
      <w:r w:rsidRPr="00006260">
        <w:rPr>
          <w:shd w:val="clear" w:color="auto" w:fill="FFFFFF"/>
        </w:rPr>
        <w:t>които</w:t>
      </w:r>
      <w:proofErr w:type="spellEnd"/>
      <w:r w:rsidRPr="00006260">
        <w:rPr>
          <w:shd w:val="clear" w:color="auto" w:fill="FFFFFF"/>
        </w:rPr>
        <w:t xml:space="preserve"> </w:t>
      </w:r>
      <w:proofErr w:type="spellStart"/>
      <w:r w:rsidRPr="00006260">
        <w:rPr>
          <w:shd w:val="clear" w:color="auto" w:fill="FFFFFF"/>
        </w:rPr>
        <w:t>не</w:t>
      </w:r>
      <w:proofErr w:type="spellEnd"/>
      <w:r w:rsidRPr="00006260">
        <w:rPr>
          <w:shd w:val="clear" w:color="auto" w:fill="FFFFFF"/>
        </w:rPr>
        <w:t xml:space="preserve"> </w:t>
      </w:r>
      <w:proofErr w:type="spellStart"/>
      <w:r w:rsidRPr="00006260">
        <w:rPr>
          <w:shd w:val="clear" w:color="auto" w:fill="FFFFFF"/>
        </w:rPr>
        <w:t>са</w:t>
      </w:r>
      <w:proofErr w:type="spellEnd"/>
      <w:r w:rsidRPr="00006260">
        <w:rPr>
          <w:shd w:val="clear" w:color="auto" w:fill="FFFFFF"/>
        </w:rPr>
        <w:t xml:space="preserve"> </w:t>
      </w:r>
      <w:proofErr w:type="spellStart"/>
      <w:r w:rsidRPr="00006260">
        <w:rPr>
          <w:shd w:val="clear" w:color="auto" w:fill="FFFFFF"/>
        </w:rPr>
        <w:t>публично</w:t>
      </w:r>
      <w:proofErr w:type="spellEnd"/>
      <w:r w:rsidRPr="00006260">
        <w:rPr>
          <w:shd w:val="clear" w:color="auto" w:fill="FFFFFF"/>
        </w:rPr>
        <w:t xml:space="preserve"> </w:t>
      </w:r>
      <w:proofErr w:type="spellStart"/>
      <w:r w:rsidRPr="00006260">
        <w:rPr>
          <w:shd w:val="clear" w:color="auto" w:fill="FFFFFF"/>
        </w:rPr>
        <w:t>оповестени</w:t>
      </w:r>
      <w:proofErr w:type="spellEnd"/>
      <w:r w:rsidRPr="00006260">
        <w:rPr>
          <w:shd w:val="clear" w:color="auto" w:fill="FFFFFF"/>
        </w:rPr>
        <w:t xml:space="preserve">, от </w:t>
      </w:r>
      <w:proofErr w:type="spellStart"/>
      <w:r w:rsidRPr="00006260">
        <w:rPr>
          <w:shd w:val="clear" w:color="auto" w:fill="FFFFFF"/>
        </w:rPr>
        <w:t>една</w:t>
      </w:r>
      <w:proofErr w:type="spellEnd"/>
      <w:r w:rsidRPr="00006260">
        <w:rPr>
          <w:shd w:val="clear" w:color="auto" w:fill="FFFFFF"/>
        </w:rPr>
        <w:t xml:space="preserve"> </w:t>
      </w:r>
      <w:proofErr w:type="spellStart"/>
      <w:r w:rsidRPr="00006260">
        <w:rPr>
          <w:shd w:val="clear" w:color="auto" w:fill="FFFFFF"/>
        </w:rPr>
        <w:t>страна</w:t>
      </w:r>
      <w:proofErr w:type="spellEnd"/>
      <w:r w:rsidRPr="00006260">
        <w:rPr>
          <w:shd w:val="clear" w:color="auto" w:fill="FFFFFF"/>
        </w:rPr>
        <w:t xml:space="preserve">, </w:t>
      </w:r>
      <w:proofErr w:type="spellStart"/>
      <w:r w:rsidRPr="00006260">
        <w:rPr>
          <w:shd w:val="clear" w:color="auto" w:fill="FFFFFF"/>
        </w:rPr>
        <w:t>да</w:t>
      </w:r>
      <w:proofErr w:type="spellEnd"/>
      <w:r w:rsidRPr="00006260">
        <w:rPr>
          <w:shd w:val="clear" w:color="auto" w:fill="FFFFFF"/>
        </w:rPr>
        <w:t xml:space="preserve"> </w:t>
      </w:r>
      <w:proofErr w:type="spellStart"/>
      <w:r w:rsidRPr="00006260">
        <w:rPr>
          <w:shd w:val="clear" w:color="auto" w:fill="FFFFFF"/>
        </w:rPr>
        <w:t>командирова</w:t>
      </w:r>
      <w:proofErr w:type="spellEnd"/>
      <w:r w:rsidRPr="00006260">
        <w:rPr>
          <w:shd w:val="clear" w:color="auto" w:fill="FFFFFF"/>
        </w:rPr>
        <w:t xml:space="preserve"> </w:t>
      </w:r>
      <w:proofErr w:type="spellStart"/>
      <w:r w:rsidRPr="00006260">
        <w:rPr>
          <w:shd w:val="clear" w:color="auto" w:fill="FFFFFF"/>
        </w:rPr>
        <w:t>съдия</w:t>
      </w:r>
      <w:proofErr w:type="spellEnd"/>
      <w:r w:rsidRPr="00006260">
        <w:rPr>
          <w:shd w:val="clear" w:color="auto" w:fill="FFFFFF"/>
        </w:rPr>
        <w:t xml:space="preserve"> в по-</w:t>
      </w:r>
      <w:proofErr w:type="spellStart"/>
      <w:r w:rsidRPr="00006260">
        <w:rPr>
          <w:shd w:val="clear" w:color="auto" w:fill="FFFFFF"/>
        </w:rPr>
        <w:t>висок</w:t>
      </w:r>
      <w:proofErr w:type="spellEnd"/>
      <w:r w:rsidRPr="00006260">
        <w:rPr>
          <w:shd w:val="clear" w:color="auto" w:fill="FFFFFF"/>
        </w:rPr>
        <w:t xml:space="preserve"> по </w:t>
      </w:r>
      <w:proofErr w:type="spellStart"/>
      <w:r w:rsidRPr="00006260">
        <w:rPr>
          <w:shd w:val="clear" w:color="auto" w:fill="FFFFFF"/>
        </w:rPr>
        <w:t>степен</w:t>
      </w:r>
      <w:proofErr w:type="spellEnd"/>
      <w:r w:rsidRPr="00006260">
        <w:rPr>
          <w:shd w:val="clear" w:color="auto" w:fill="FFFFFF"/>
        </w:rPr>
        <w:t xml:space="preserve"> </w:t>
      </w:r>
      <w:proofErr w:type="spellStart"/>
      <w:r w:rsidRPr="00006260">
        <w:rPr>
          <w:shd w:val="clear" w:color="auto" w:fill="FFFFFF"/>
        </w:rPr>
        <w:t>наказателен</w:t>
      </w:r>
      <w:proofErr w:type="spellEnd"/>
      <w:r w:rsidRPr="00006260">
        <w:rPr>
          <w:shd w:val="clear" w:color="auto" w:fill="FFFFFF"/>
        </w:rPr>
        <w:t xml:space="preserve"> </w:t>
      </w:r>
      <w:proofErr w:type="spellStart"/>
      <w:r w:rsidRPr="00006260">
        <w:rPr>
          <w:shd w:val="clear" w:color="auto" w:fill="FFFFFF"/>
        </w:rPr>
        <w:t>съд</w:t>
      </w:r>
      <w:proofErr w:type="spellEnd"/>
      <w:r w:rsidRPr="00006260">
        <w:rPr>
          <w:shd w:val="clear" w:color="auto" w:fill="FFFFFF"/>
        </w:rPr>
        <w:t xml:space="preserve"> </w:t>
      </w:r>
      <w:proofErr w:type="spellStart"/>
      <w:r w:rsidRPr="00006260">
        <w:rPr>
          <w:shd w:val="clear" w:color="auto" w:fill="FFFFFF"/>
        </w:rPr>
        <w:t>за</w:t>
      </w:r>
      <w:proofErr w:type="spellEnd"/>
      <w:r w:rsidRPr="00006260">
        <w:rPr>
          <w:shd w:val="clear" w:color="auto" w:fill="FFFFFF"/>
        </w:rPr>
        <w:t xml:space="preserve"> </w:t>
      </w:r>
      <w:proofErr w:type="spellStart"/>
      <w:r w:rsidRPr="00006260">
        <w:rPr>
          <w:shd w:val="clear" w:color="auto" w:fill="FFFFFF"/>
        </w:rPr>
        <w:t>определен</w:t>
      </w:r>
      <w:proofErr w:type="spellEnd"/>
      <w:r w:rsidRPr="00006260">
        <w:rPr>
          <w:shd w:val="clear" w:color="auto" w:fill="FFFFFF"/>
        </w:rPr>
        <w:t xml:space="preserve"> </w:t>
      </w:r>
      <w:proofErr w:type="spellStart"/>
      <w:r w:rsidRPr="00006260">
        <w:rPr>
          <w:shd w:val="clear" w:color="auto" w:fill="FFFFFF"/>
        </w:rPr>
        <w:t>или</w:t>
      </w:r>
      <w:proofErr w:type="spellEnd"/>
      <w:r w:rsidRPr="00006260">
        <w:rPr>
          <w:shd w:val="clear" w:color="auto" w:fill="FFFFFF"/>
        </w:rPr>
        <w:t xml:space="preserve"> </w:t>
      </w:r>
      <w:proofErr w:type="spellStart"/>
      <w:r w:rsidRPr="00006260">
        <w:rPr>
          <w:shd w:val="clear" w:color="auto" w:fill="FFFFFF"/>
        </w:rPr>
        <w:t>неопределен</w:t>
      </w:r>
      <w:proofErr w:type="spellEnd"/>
      <w:r w:rsidRPr="00006260">
        <w:rPr>
          <w:shd w:val="clear" w:color="auto" w:fill="FFFFFF"/>
        </w:rPr>
        <w:t xml:space="preserve"> </w:t>
      </w:r>
      <w:proofErr w:type="spellStart"/>
      <w:r w:rsidRPr="00006260">
        <w:rPr>
          <w:shd w:val="clear" w:color="auto" w:fill="FFFFFF"/>
        </w:rPr>
        <w:t>срок</w:t>
      </w:r>
      <w:proofErr w:type="spellEnd"/>
      <w:r w:rsidRPr="00006260">
        <w:rPr>
          <w:shd w:val="clear" w:color="auto" w:fill="FFFFFF"/>
        </w:rPr>
        <w:t xml:space="preserve"> и от </w:t>
      </w:r>
      <w:proofErr w:type="spellStart"/>
      <w:r w:rsidRPr="00006260">
        <w:rPr>
          <w:shd w:val="clear" w:color="auto" w:fill="FFFFFF"/>
        </w:rPr>
        <w:t>друга</w:t>
      </w:r>
      <w:proofErr w:type="spellEnd"/>
      <w:r w:rsidRPr="00006260">
        <w:rPr>
          <w:shd w:val="clear" w:color="auto" w:fill="FFFFFF"/>
        </w:rPr>
        <w:t xml:space="preserve"> </w:t>
      </w:r>
      <w:proofErr w:type="spellStart"/>
      <w:r w:rsidRPr="00006260">
        <w:rPr>
          <w:shd w:val="clear" w:color="auto" w:fill="FFFFFF"/>
        </w:rPr>
        <w:t>страна</w:t>
      </w:r>
      <w:proofErr w:type="spellEnd"/>
      <w:r w:rsidRPr="00006260">
        <w:rPr>
          <w:shd w:val="clear" w:color="auto" w:fill="FFFFFF"/>
        </w:rPr>
        <w:t xml:space="preserve">, </w:t>
      </w:r>
      <w:proofErr w:type="spellStart"/>
      <w:r w:rsidRPr="00006260">
        <w:rPr>
          <w:shd w:val="clear" w:color="auto" w:fill="FFFFFF"/>
        </w:rPr>
        <w:t>във</w:t>
      </w:r>
      <w:proofErr w:type="spellEnd"/>
      <w:r w:rsidRPr="00006260">
        <w:rPr>
          <w:shd w:val="clear" w:color="auto" w:fill="FFFFFF"/>
        </w:rPr>
        <w:t xml:space="preserve"> </w:t>
      </w:r>
      <w:proofErr w:type="spellStart"/>
      <w:r w:rsidRPr="00006260">
        <w:rPr>
          <w:shd w:val="clear" w:color="auto" w:fill="FFFFFF"/>
        </w:rPr>
        <w:t>всеки</w:t>
      </w:r>
      <w:proofErr w:type="spellEnd"/>
      <w:r w:rsidRPr="00006260">
        <w:rPr>
          <w:shd w:val="clear" w:color="auto" w:fill="FFFFFF"/>
        </w:rPr>
        <w:t xml:space="preserve"> </w:t>
      </w:r>
      <w:proofErr w:type="spellStart"/>
      <w:r w:rsidRPr="00006260">
        <w:rPr>
          <w:shd w:val="clear" w:color="auto" w:fill="FFFFFF"/>
        </w:rPr>
        <w:t>момент</w:t>
      </w:r>
      <w:proofErr w:type="spellEnd"/>
      <w:r w:rsidRPr="00006260">
        <w:rPr>
          <w:shd w:val="clear" w:color="auto" w:fill="FFFFFF"/>
        </w:rPr>
        <w:t xml:space="preserve"> с </w:t>
      </w:r>
      <w:proofErr w:type="spellStart"/>
      <w:r w:rsidRPr="00006260">
        <w:rPr>
          <w:shd w:val="clear" w:color="auto" w:fill="FFFFFF"/>
        </w:rPr>
        <w:t>немотивирано</w:t>
      </w:r>
      <w:proofErr w:type="spellEnd"/>
      <w:r w:rsidRPr="00006260">
        <w:rPr>
          <w:shd w:val="clear" w:color="auto" w:fill="FFFFFF"/>
        </w:rPr>
        <w:t xml:space="preserve"> </w:t>
      </w:r>
      <w:proofErr w:type="spellStart"/>
      <w:r w:rsidRPr="00006260">
        <w:rPr>
          <w:shd w:val="clear" w:color="auto" w:fill="FFFFFF"/>
        </w:rPr>
        <w:t>решение</w:t>
      </w:r>
      <w:proofErr w:type="spellEnd"/>
      <w:r w:rsidRPr="00006260">
        <w:rPr>
          <w:shd w:val="clear" w:color="auto" w:fill="FFFFFF"/>
        </w:rPr>
        <w:t xml:space="preserve"> </w:t>
      </w:r>
      <w:proofErr w:type="spellStart"/>
      <w:r w:rsidRPr="00006260">
        <w:rPr>
          <w:shd w:val="clear" w:color="auto" w:fill="FFFFFF"/>
        </w:rPr>
        <w:t>може</w:t>
      </w:r>
      <w:proofErr w:type="spellEnd"/>
      <w:r w:rsidRPr="00006260">
        <w:rPr>
          <w:shd w:val="clear" w:color="auto" w:fill="FFFFFF"/>
        </w:rPr>
        <w:t xml:space="preserve"> </w:t>
      </w:r>
      <w:proofErr w:type="spellStart"/>
      <w:r w:rsidRPr="00006260">
        <w:rPr>
          <w:shd w:val="clear" w:color="auto" w:fill="FFFFFF"/>
        </w:rPr>
        <w:t>да</w:t>
      </w:r>
      <w:proofErr w:type="spellEnd"/>
      <w:r w:rsidRPr="00006260">
        <w:rPr>
          <w:shd w:val="clear" w:color="auto" w:fill="FFFFFF"/>
        </w:rPr>
        <w:t xml:space="preserve"> </w:t>
      </w:r>
      <w:proofErr w:type="spellStart"/>
      <w:r w:rsidRPr="00006260">
        <w:rPr>
          <w:shd w:val="clear" w:color="auto" w:fill="FFFFFF"/>
        </w:rPr>
        <w:t>оттегли</w:t>
      </w:r>
      <w:proofErr w:type="spellEnd"/>
      <w:r w:rsidRPr="00006260">
        <w:rPr>
          <w:shd w:val="clear" w:color="auto" w:fill="FFFFFF"/>
        </w:rPr>
        <w:t xml:space="preserve"> </w:t>
      </w:r>
      <w:proofErr w:type="spellStart"/>
      <w:r w:rsidRPr="00006260">
        <w:rPr>
          <w:shd w:val="clear" w:color="auto" w:fill="FFFFFF"/>
        </w:rPr>
        <w:t>командироването</w:t>
      </w:r>
      <w:proofErr w:type="spellEnd"/>
      <w:r w:rsidRPr="00006260">
        <w:rPr>
          <w:shd w:val="clear" w:color="auto" w:fill="FFFFFF"/>
        </w:rPr>
        <w:t xml:space="preserve">, </w:t>
      </w:r>
      <w:proofErr w:type="spellStart"/>
      <w:r w:rsidRPr="00006260">
        <w:rPr>
          <w:shd w:val="clear" w:color="auto" w:fill="FFFFFF"/>
        </w:rPr>
        <w:t>независимо</w:t>
      </w:r>
      <w:proofErr w:type="spellEnd"/>
      <w:r w:rsidRPr="00006260">
        <w:rPr>
          <w:shd w:val="clear" w:color="auto" w:fill="FFFFFF"/>
        </w:rPr>
        <w:t xml:space="preserve"> </w:t>
      </w:r>
      <w:proofErr w:type="spellStart"/>
      <w:r w:rsidRPr="00006260">
        <w:rPr>
          <w:shd w:val="clear" w:color="auto" w:fill="FFFFFF"/>
        </w:rPr>
        <w:t>дали</w:t>
      </w:r>
      <w:proofErr w:type="spellEnd"/>
      <w:r w:rsidRPr="00006260">
        <w:rPr>
          <w:shd w:val="clear" w:color="auto" w:fill="FFFFFF"/>
        </w:rPr>
        <w:t xml:space="preserve"> е </w:t>
      </w:r>
      <w:proofErr w:type="spellStart"/>
      <w:r w:rsidRPr="00006260">
        <w:rPr>
          <w:shd w:val="clear" w:color="auto" w:fill="FFFFFF"/>
        </w:rPr>
        <w:t>било</w:t>
      </w:r>
      <w:proofErr w:type="spellEnd"/>
      <w:r w:rsidRPr="00006260">
        <w:rPr>
          <w:shd w:val="clear" w:color="auto" w:fill="FFFFFF"/>
        </w:rPr>
        <w:t xml:space="preserve"> </w:t>
      </w:r>
      <w:proofErr w:type="spellStart"/>
      <w:r w:rsidRPr="00006260">
        <w:rPr>
          <w:shd w:val="clear" w:color="auto" w:fill="FFFFFF"/>
        </w:rPr>
        <w:t>за</w:t>
      </w:r>
      <w:proofErr w:type="spellEnd"/>
      <w:r w:rsidRPr="00006260">
        <w:rPr>
          <w:shd w:val="clear" w:color="auto" w:fill="FFFFFF"/>
        </w:rPr>
        <w:t xml:space="preserve"> </w:t>
      </w:r>
      <w:proofErr w:type="spellStart"/>
      <w:r w:rsidRPr="00006260">
        <w:rPr>
          <w:shd w:val="clear" w:color="auto" w:fill="FFFFFF"/>
        </w:rPr>
        <w:t>определен</w:t>
      </w:r>
      <w:proofErr w:type="spellEnd"/>
      <w:r w:rsidRPr="00006260">
        <w:rPr>
          <w:shd w:val="clear" w:color="auto" w:fill="FFFFFF"/>
        </w:rPr>
        <w:t xml:space="preserve"> </w:t>
      </w:r>
      <w:proofErr w:type="spellStart"/>
      <w:r w:rsidRPr="00006260">
        <w:rPr>
          <w:shd w:val="clear" w:color="auto" w:fill="FFFFFF"/>
        </w:rPr>
        <w:t>или</w:t>
      </w:r>
      <w:proofErr w:type="spellEnd"/>
      <w:r w:rsidRPr="00006260">
        <w:rPr>
          <w:shd w:val="clear" w:color="auto" w:fill="FFFFFF"/>
        </w:rPr>
        <w:t xml:space="preserve"> </w:t>
      </w:r>
      <w:proofErr w:type="spellStart"/>
      <w:r w:rsidRPr="00006260">
        <w:rPr>
          <w:shd w:val="clear" w:color="auto" w:fill="FFFFFF"/>
        </w:rPr>
        <w:t>неопределен</w:t>
      </w:r>
      <w:proofErr w:type="spellEnd"/>
      <w:r w:rsidRPr="00006260">
        <w:rPr>
          <w:shd w:val="clear" w:color="auto" w:fill="FFFFFF"/>
        </w:rPr>
        <w:t xml:space="preserve"> </w:t>
      </w:r>
      <w:proofErr w:type="spellStart"/>
      <w:r w:rsidRPr="00006260">
        <w:rPr>
          <w:shd w:val="clear" w:color="auto" w:fill="FFFFFF"/>
        </w:rPr>
        <w:t>срок</w:t>
      </w:r>
      <w:proofErr w:type="spellEnd"/>
      <w:r w:rsidRPr="00006260">
        <w:rPr>
          <w:shd w:val="clear" w:color="auto" w:fill="FFFFFF"/>
        </w:rPr>
        <w:t>.</w:t>
      </w:r>
      <w:r>
        <w:rPr>
          <w:shd w:val="clear" w:color="auto" w:fill="FFFFFF"/>
          <w:lang w:val="bg-BG"/>
        </w:rPr>
        <w:t xml:space="preserve"> </w:t>
      </w:r>
      <w:hyperlink r:id="rId1754" w:history="1">
        <w:r w:rsidR="009A422F" w:rsidRPr="009A422F">
          <w:rPr>
            <w:rStyle w:val="Hyperlink"/>
            <w:lang w:val="bg-BG"/>
          </w:rPr>
          <w:t>Бюлетин № 65</w:t>
        </w:r>
      </w:hyperlink>
    </w:p>
    <w:p w14:paraId="7BDD4647" w14:textId="4D11F1B1" w:rsidR="00D97B85" w:rsidRPr="0010166F" w:rsidRDefault="00006260" w:rsidP="00006260">
      <w:pPr>
        <w:pStyle w:val="c02alineaalta"/>
        <w:pBdr>
          <w:bottom w:val="single" w:sz="4" w:space="1" w:color="auto"/>
        </w:pBdr>
        <w:ind w:left="0"/>
        <w:rPr>
          <w:i/>
          <w:iCs/>
        </w:rPr>
      </w:pPr>
      <w:r w:rsidRPr="007D33A3">
        <w:rPr>
          <w:i/>
          <w:iCs/>
          <w:color w:val="333333"/>
          <w:shd w:val="clear" w:color="auto" w:fill="FFFFFF"/>
        </w:rPr>
        <w:t xml:space="preserve">Решение на СЕС (голям състав) </w:t>
      </w:r>
      <w:hyperlink r:id="rId1755" w:history="1">
        <w:r w:rsidRPr="007D33A3">
          <w:rPr>
            <w:rStyle w:val="Hyperlink"/>
            <w:i/>
            <w:iCs/>
            <w:shd w:val="clear" w:color="auto" w:fill="FFFFFF"/>
          </w:rPr>
          <w:t>съединени дела C-748/19—C-754/19</w:t>
        </w:r>
      </w:hyperlink>
    </w:p>
    <w:p w14:paraId="4264CDB8" w14:textId="69F7BB94" w:rsidR="00C21B36" w:rsidRDefault="00C21B36" w:rsidP="00FD596C">
      <w:pPr>
        <w:pStyle w:val="JuList"/>
        <w:ind w:left="0" w:firstLine="0"/>
        <w:rPr>
          <w:rFonts w:eastAsia="Calibri"/>
        </w:rPr>
      </w:pPr>
      <w:r>
        <w:rPr>
          <w:rFonts w:eastAsia="Calibri"/>
        </w:rPr>
        <w:t xml:space="preserve">В </w:t>
      </w:r>
      <w:proofErr w:type="spellStart"/>
      <w:r>
        <w:rPr>
          <w:rFonts w:eastAsia="Calibri"/>
        </w:rPr>
        <w:t>обхвата</w:t>
      </w:r>
      <w:proofErr w:type="spellEnd"/>
      <w:r>
        <w:rPr>
          <w:rFonts w:eastAsia="Calibri"/>
        </w:rPr>
        <w:t xml:space="preserve"> на </w:t>
      </w:r>
      <w:proofErr w:type="spellStart"/>
      <w:r>
        <w:rPr>
          <w:rFonts w:eastAsia="Calibri"/>
        </w:rPr>
        <w:t>чл</w:t>
      </w:r>
      <w:proofErr w:type="spellEnd"/>
      <w:r>
        <w:rPr>
          <w:rFonts w:eastAsia="Calibri"/>
        </w:rPr>
        <w:t xml:space="preserve">. 6, § 2 </w:t>
      </w:r>
      <w:proofErr w:type="spellStart"/>
      <w:r>
        <w:rPr>
          <w:rFonts w:eastAsia="Calibri"/>
        </w:rPr>
        <w:t>попадат</w:t>
      </w:r>
      <w:proofErr w:type="spellEnd"/>
      <w:r>
        <w:rPr>
          <w:rFonts w:eastAsia="Calibri"/>
        </w:rPr>
        <w:t xml:space="preserve"> </w:t>
      </w:r>
      <w:proofErr w:type="spellStart"/>
      <w:r>
        <w:rPr>
          <w:rFonts w:eastAsia="Calibri"/>
        </w:rPr>
        <w:t>не</w:t>
      </w:r>
      <w:proofErr w:type="spellEnd"/>
      <w:r>
        <w:rPr>
          <w:rFonts w:eastAsia="Calibri"/>
        </w:rPr>
        <w:t xml:space="preserve"> </w:t>
      </w:r>
      <w:proofErr w:type="spellStart"/>
      <w:r>
        <w:rPr>
          <w:rFonts w:eastAsia="Calibri"/>
        </w:rPr>
        <w:t>само</w:t>
      </w:r>
      <w:proofErr w:type="spellEnd"/>
      <w:r>
        <w:rPr>
          <w:rFonts w:eastAsia="Calibri"/>
        </w:rPr>
        <w:t xml:space="preserve"> </w:t>
      </w:r>
      <w:proofErr w:type="spellStart"/>
      <w:r>
        <w:rPr>
          <w:rFonts w:eastAsia="Calibri"/>
        </w:rPr>
        <w:t>наказателни</w:t>
      </w:r>
      <w:proofErr w:type="spellEnd"/>
      <w:r>
        <w:rPr>
          <w:rFonts w:eastAsia="Calibri"/>
        </w:rPr>
        <w:t xml:space="preserve"> </w:t>
      </w:r>
      <w:proofErr w:type="spellStart"/>
      <w:r>
        <w:rPr>
          <w:rFonts w:eastAsia="Calibri"/>
        </w:rPr>
        <w:t>производства</w:t>
      </w:r>
      <w:proofErr w:type="spellEnd"/>
      <w:r>
        <w:rPr>
          <w:rFonts w:eastAsia="Calibri"/>
        </w:rPr>
        <w:t xml:space="preserve">, </w:t>
      </w:r>
      <w:proofErr w:type="spellStart"/>
      <w:r>
        <w:rPr>
          <w:rFonts w:eastAsia="Calibri"/>
        </w:rPr>
        <w:t>но</w:t>
      </w:r>
      <w:proofErr w:type="spellEnd"/>
      <w:r>
        <w:rPr>
          <w:rFonts w:eastAsia="Calibri"/>
        </w:rPr>
        <w:t xml:space="preserve"> и </w:t>
      </w:r>
      <w:proofErr w:type="spellStart"/>
      <w:r>
        <w:rPr>
          <w:rFonts w:eastAsia="Calibri"/>
        </w:rPr>
        <w:t>такива</w:t>
      </w:r>
      <w:proofErr w:type="spellEnd"/>
      <w:r>
        <w:rPr>
          <w:rFonts w:eastAsia="Calibri"/>
        </w:rPr>
        <w:t xml:space="preserve">, </w:t>
      </w:r>
      <w:proofErr w:type="spellStart"/>
      <w:r>
        <w:rPr>
          <w:rFonts w:eastAsia="Calibri"/>
        </w:rPr>
        <w:t>които</w:t>
      </w:r>
      <w:proofErr w:type="spellEnd"/>
      <w:r>
        <w:rPr>
          <w:rFonts w:eastAsia="Calibri"/>
        </w:rPr>
        <w:t xml:space="preserve"> </w:t>
      </w:r>
      <w:proofErr w:type="spellStart"/>
      <w:r>
        <w:rPr>
          <w:rFonts w:eastAsia="Calibri"/>
        </w:rPr>
        <w:t>са</w:t>
      </w:r>
      <w:proofErr w:type="spellEnd"/>
      <w:r>
        <w:rPr>
          <w:rFonts w:eastAsia="Calibri"/>
        </w:rPr>
        <w:t xml:space="preserve"> в </w:t>
      </w:r>
      <w:proofErr w:type="spellStart"/>
      <w:r>
        <w:rPr>
          <w:rFonts w:eastAsia="Calibri"/>
        </w:rPr>
        <w:t>пряка</w:t>
      </w:r>
      <w:proofErr w:type="spellEnd"/>
      <w:r>
        <w:rPr>
          <w:rFonts w:eastAsia="Calibri"/>
        </w:rPr>
        <w:t xml:space="preserve"> </w:t>
      </w:r>
      <w:proofErr w:type="spellStart"/>
      <w:r>
        <w:rPr>
          <w:rFonts w:eastAsia="Calibri"/>
        </w:rPr>
        <w:t>връзка</w:t>
      </w:r>
      <w:proofErr w:type="spellEnd"/>
      <w:r>
        <w:rPr>
          <w:rFonts w:eastAsia="Calibri"/>
        </w:rPr>
        <w:t xml:space="preserve"> с </w:t>
      </w:r>
      <w:proofErr w:type="spellStart"/>
      <w:r>
        <w:rPr>
          <w:rFonts w:eastAsia="Calibri"/>
        </w:rPr>
        <w:t>техния</w:t>
      </w:r>
      <w:proofErr w:type="spellEnd"/>
      <w:r>
        <w:rPr>
          <w:rFonts w:eastAsia="Calibri"/>
        </w:rPr>
        <w:t xml:space="preserve"> </w:t>
      </w:r>
      <w:proofErr w:type="spellStart"/>
      <w:r>
        <w:rPr>
          <w:rFonts w:eastAsia="Calibri"/>
        </w:rPr>
        <w:t>предмет</w:t>
      </w:r>
      <w:proofErr w:type="spellEnd"/>
      <w:r>
        <w:rPr>
          <w:rFonts w:eastAsia="Calibri"/>
        </w:rPr>
        <w:t xml:space="preserve">. </w:t>
      </w:r>
      <w:hyperlink r:id="rId1756" w:history="1">
        <w:proofErr w:type="spellStart"/>
        <w:r w:rsidR="00651D9D" w:rsidRPr="00855A7D">
          <w:rPr>
            <w:rStyle w:val="Hyperlink"/>
          </w:rPr>
          <w:t>Бюлетин</w:t>
        </w:r>
        <w:proofErr w:type="spellEnd"/>
        <w:r w:rsidR="00651D9D" w:rsidRPr="00855A7D">
          <w:rPr>
            <w:rStyle w:val="Hyperlink"/>
          </w:rPr>
          <w:t xml:space="preserve"> № 69</w:t>
        </w:r>
      </w:hyperlink>
    </w:p>
    <w:p w14:paraId="22A9E62A" w14:textId="58FADB1A" w:rsidR="00A0130C" w:rsidRDefault="00000000" w:rsidP="004A5496">
      <w:pPr>
        <w:pStyle w:val="JuList"/>
        <w:pBdr>
          <w:bottom w:val="single" w:sz="4" w:space="1" w:color="auto"/>
        </w:pBdr>
        <w:ind w:left="0" w:firstLine="0"/>
        <w:rPr>
          <w:rStyle w:val="Hyperlink"/>
          <w:rFonts w:eastAsia="Calibri"/>
          <w:i/>
          <w:iCs/>
          <w:lang w:val="en-US"/>
        </w:rPr>
      </w:pPr>
      <w:hyperlink r:id="rId1757" w:history="1">
        <w:r w:rsidR="00FD596C" w:rsidRPr="00F950C1">
          <w:rPr>
            <w:rStyle w:val="Hyperlink"/>
            <w:rFonts w:eastAsia="Calibri"/>
            <w:i/>
            <w:iCs/>
            <w:lang w:val="en-US"/>
          </w:rPr>
          <w:t>Diamantopoulos v. Greece (no. 68144/13)</w:t>
        </w:r>
      </w:hyperlink>
    </w:p>
    <w:p w14:paraId="3D51A72F" w14:textId="77777777" w:rsidR="00627A48" w:rsidRDefault="00627A48" w:rsidP="00FD596C">
      <w:pPr>
        <w:pStyle w:val="JuList"/>
        <w:ind w:left="0" w:firstLine="0"/>
        <w:rPr>
          <w:rStyle w:val="Hyperlink"/>
          <w:rFonts w:eastAsia="Calibri"/>
          <w:i/>
          <w:iCs/>
          <w:lang w:val="en-US"/>
        </w:rPr>
      </w:pPr>
    </w:p>
    <w:p w14:paraId="6B89371A" w14:textId="2EA2A36D" w:rsidR="00627A48" w:rsidRDefault="006B7C49" w:rsidP="00FD596C">
      <w:pPr>
        <w:pStyle w:val="JuList"/>
        <w:ind w:left="0" w:firstLine="0"/>
        <w:rPr>
          <w:rFonts w:eastAsia="Calibri"/>
          <w:szCs w:val="24"/>
          <w:lang w:val="bg-BG"/>
        </w:rPr>
      </w:pPr>
      <w:r w:rsidRPr="006B7C49">
        <w:rPr>
          <w:rFonts w:eastAsia="Calibri"/>
          <w:szCs w:val="24"/>
          <w:lang w:val="bg-BG"/>
        </w:rPr>
        <w:t xml:space="preserve">Непропорционални обезпечителни мерки в рамките на извънредно дълго наказателно производство, продължило повече от 10 години, и липсата на ефективни правни средства за тяхното оспорване. </w:t>
      </w:r>
      <w:hyperlink r:id="rId1758" w:history="1">
        <w:r w:rsidR="00F1390B" w:rsidRPr="00F1390B">
          <w:rPr>
            <w:rStyle w:val="Hyperlink"/>
            <w:rFonts w:eastAsia="Calibri"/>
            <w:szCs w:val="24"/>
            <w:lang w:val="bg-BG" w:eastAsia="en-US"/>
          </w:rPr>
          <w:t>Бюлетин № 70</w:t>
        </w:r>
      </w:hyperlink>
    </w:p>
    <w:p w14:paraId="771EEF1B" w14:textId="78C7D4E4" w:rsidR="004A5496" w:rsidRPr="006B7C49" w:rsidRDefault="00000000" w:rsidP="00BC0994">
      <w:pPr>
        <w:pStyle w:val="JuList"/>
        <w:pBdr>
          <w:bottom w:val="single" w:sz="4" w:space="1" w:color="auto"/>
        </w:pBdr>
        <w:ind w:left="0" w:firstLine="0"/>
        <w:rPr>
          <w:rFonts w:eastAsia="Calibri"/>
          <w:szCs w:val="24"/>
          <w:lang w:val="bg-BG"/>
        </w:rPr>
      </w:pPr>
      <w:hyperlink r:id="rId1759" w:anchor="{%22itemid%22:[%22001-216860%22]}" w:history="1">
        <w:r w:rsidR="004A5496" w:rsidRPr="00344747">
          <w:rPr>
            <w:rStyle w:val="Hyperlink"/>
            <w:rFonts w:eastAsia="Calibri"/>
            <w:i/>
            <w:iCs/>
            <w:szCs w:val="22"/>
            <w:lang w:val="bg-BG"/>
          </w:rPr>
          <w:t xml:space="preserve"> </w:t>
        </w:r>
        <w:proofErr w:type="spellStart"/>
        <w:r w:rsidR="004A5496" w:rsidRPr="00344747">
          <w:rPr>
            <w:rStyle w:val="Hyperlink"/>
            <w:rFonts w:eastAsia="Calibri"/>
            <w:i/>
            <w:iCs/>
            <w:szCs w:val="22"/>
            <w:lang w:val="bg-BG"/>
          </w:rPr>
          <w:t>Călin</w:t>
        </w:r>
        <w:proofErr w:type="spellEnd"/>
        <w:r w:rsidR="004A5496" w:rsidRPr="00344747">
          <w:rPr>
            <w:rStyle w:val="Hyperlink"/>
            <w:rFonts w:eastAsia="Calibri"/>
            <w:i/>
            <w:iCs/>
            <w:szCs w:val="22"/>
            <w:lang w:val="bg-BG"/>
          </w:rPr>
          <w:t xml:space="preserve"> v. </w:t>
        </w:r>
        <w:proofErr w:type="spellStart"/>
        <w:r w:rsidR="004A5496" w:rsidRPr="00344747">
          <w:rPr>
            <w:rStyle w:val="Hyperlink"/>
            <w:rFonts w:eastAsia="Calibri"/>
            <w:i/>
            <w:iCs/>
            <w:szCs w:val="22"/>
            <w:lang w:val="bg-BG"/>
          </w:rPr>
          <w:t>Romania</w:t>
        </w:r>
        <w:proofErr w:type="spellEnd"/>
        <w:r w:rsidR="004A5496" w:rsidRPr="00344747">
          <w:rPr>
            <w:rStyle w:val="Hyperlink"/>
            <w:rFonts w:eastAsia="Calibri"/>
            <w:i/>
            <w:iCs/>
            <w:szCs w:val="22"/>
            <w:lang w:val="bg-BG"/>
          </w:rPr>
          <w:t xml:space="preserve"> (no.54491/14)</w:t>
        </w:r>
      </w:hyperlink>
    </w:p>
    <w:p w14:paraId="0C6F3768" w14:textId="77777777" w:rsidR="006B7C49" w:rsidRDefault="006B7C49" w:rsidP="00FD596C">
      <w:pPr>
        <w:pStyle w:val="JuList"/>
        <w:ind w:left="0" w:firstLine="0"/>
        <w:rPr>
          <w:lang w:val="bg-BG" w:eastAsia="en-US"/>
        </w:rPr>
      </w:pPr>
    </w:p>
    <w:p w14:paraId="653D73AD" w14:textId="77777777" w:rsidR="002F658D" w:rsidRDefault="002F658D" w:rsidP="00FD596C">
      <w:pPr>
        <w:pStyle w:val="JuList"/>
        <w:ind w:left="0" w:firstLine="0"/>
        <w:rPr>
          <w:lang w:val="bg-BG" w:eastAsia="en-US"/>
        </w:rPr>
      </w:pPr>
    </w:p>
    <w:p w14:paraId="32E0D6E8" w14:textId="77777777" w:rsidR="00A55655" w:rsidRDefault="007973F4" w:rsidP="00BC0994">
      <w:pPr>
        <w:pStyle w:val="JuList"/>
        <w:ind w:left="0" w:firstLine="0"/>
      </w:pPr>
      <w:r w:rsidRPr="007B4E19">
        <w:t>Установената в чл. 6, § 2 презумпция за невиновност не позволява публични служители или органи да третират лица, които са били оправдани или спрямо които наказателното преследване е било прекратено, като всъщност виновни за престъплението, в което са били обвинени, но когато въпросът за приложимостта на чл. 6, § 2 се постави в последващо производство, жалбоподателят трябва да докаже наличието на връзка между него и завършилото наказателно производство</w:t>
      </w:r>
      <w:r>
        <w:t xml:space="preserve">. </w:t>
      </w:r>
      <w:hyperlink r:id="rId1760" w:history="1">
        <w:proofErr w:type="spellStart"/>
        <w:r w:rsidR="00A55655" w:rsidRPr="00B80F26">
          <w:rPr>
            <w:rStyle w:val="Hyperlink"/>
          </w:rPr>
          <w:t>Бюлетин</w:t>
        </w:r>
        <w:proofErr w:type="spellEnd"/>
        <w:r w:rsidR="00A55655" w:rsidRPr="00B80F26">
          <w:rPr>
            <w:rStyle w:val="Hyperlink"/>
          </w:rPr>
          <w:t xml:space="preserve"> № 75</w:t>
        </w:r>
      </w:hyperlink>
    </w:p>
    <w:p w14:paraId="65B57D58" w14:textId="2753F8F2" w:rsidR="002F658D" w:rsidRPr="00BC0994" w:rsidRDefault="00000000" w:rsidP="00BC0994">
      <w:pPr>
        <w:pStyle w:val="JuList"/>
        <w:ind w:left="0" w:firstLine="0"/>
        <w:rPr>
          <w:i/>
          <w:iCs/>
          <w:lang w:eastAsia="en-US"/>
        </w:rPr>
      </w:pPr>
      <w:hyperlink r:id="rId1761" w:history="1">
        <w:proofErr w:type="spellStart"/>
        <w:r w:rsidR="00BC0994" w:rsidRPr="00BC0994">
          <w:rPr>
            <w:rStyle w:val="Hyperlink"/>
            <w:i/>
            <w:iCs/>
            <w:lang w:val="bg-BG"/>
          </w:rPr>
          <w:t>McCann</w:t>
        </w:r>
        <w:proofErr w:type="spellEnd"/>
        <w:r w:rsidR="00BC0994" w:rsidRPr="00BC0994">
          <w:rPr>
            <w:rStyle w:val="Hyperlink"/>
            <w:i/>
            <w:iCs/>
            <w:lang w:val="bg-BG"/>
          </w:rPr>
          <w:t xml:space="preserve"> </w:t>
        </w:r>
        <w:proofErr w:type="spellStart"/>
        <w:r w:rsidR="00BC0994" w:rsidRPr="00BC0994">
          <w:rPr>
            <w:rStyle w:val="Hyperlink"/>
            <w:i/>
            <w:iCs/>
            <w:lang w:val="bg-BG"/>
          </w:rPr>
          <w:t>et</w:t>
        </w:r>
        <w:proofErr w:type="spellEnd"/>
        <w:r w:rsidR="00BC0994" w:rsidRPr="00BC0994">
          <w:rPr>
            <w:rStyle w:val="Hyperlink"/>
            <w:i/>
            <w:iCs/>
            <w:lang w:val="bg-BG"/>
          </w:rPr>
          <w:t xml:space="preserve"> </w:t>
        </w:r>
        <w:proofErr w:type="spellStart"/>
        <w:r w:rsidR="00BC0994" w:rsidRPr="00BC0994">
          <w:rPr>
            <w:rStyle w:val="Hyperlink"/>
            <w:i/>
            <w:iCs/>
            <w:lang w:val="bg-BG"/>
          </w:rPr>
          <w:t>Healy</w:t>
        </w:r>
        <w:proofErr w:type="spellEnd"/>
        <w:r w:rsidR="00BC0994" w:rsidRPr="00BC0994">
          <w:rPr>
            <w:rStyle w:val="Hyperlink"/>
            <w:i/>
            <w:iCs/>
            <w:lang w:val="bg-BG"/>
          </w:rPr>
          <w:t xml:space="preserve"> c. </w:t>
        </w:r>
        <w:proofErr w:type="spellStart"/>
        <w:r w:rsidR="00BC0994" w:rsidRPr="00BC0994">
          <w:rPr>
            <w:rStyle w:val="Hyperlink"/>
            <w:i/>
            <w:iCs/>
            <w:lang w:val="bg-BG"/>
          </w:rPr>
          <w:t>Portugal</w:t>
        </w:r>
        <w:proofErr w:type="spellEnd"/>
        <w:r w:rsidR="00BC0994" w:rsidRPr="00BC0994">
          <w:rPr>
            <w:rStyle w:val="Hyperlink"/>
            <w:i/>
            <w:iCs/>
            <w:lang w:val="bg-BG"/>
          </w:rPr>
          <w:t xml:space="preserve"> (</w:t>
        </w:r>
        <w:proofErr w:type="spellStart"/>
        <w:r w:rsidR="00BC0994" w:rsidRPr="00BC0994">
          <w:rPr>
            <w:rStyle w:val="Hyperlink"/>
            <w:i/>
            <w:iCs/>
            <w:lang w:val="bg-BG"/>
          </w:rPr>
          <w:t>n</w:t>
        </w:r>
        <w:r w:rsidR="00BC0994" w:rsidRPr="00BC0994">
          <w:rPr>
            <w:rStyle w:val="Hyperlink"/>
            <w:i/>
            <w:iCs/>
            <w:vertAlign w:val="superscript"/>
            <w:lang w:val="bg-BG"/>
          </w:rPr>
          <w:t>o</w:t>
        </w:r>
        <w:proofErr w:type="spellEnd"/>
        <w:r w:rsidR="00BC0994" w:rsidRPr="00BC0994">
          <w:rPr>
            <w:rStyle w:val="Hyperlink"/>
            <w:i/>
            <w:iCs/>
            <w:lang w:val="bg-BG"/>
          </w:rPr>
          <w:t xml:space="preserve"> 57195/17)</w:t>
        </w:r>
      </w:hyperlink>
    </w:p>
    <w:p w14:paraId="6EFE3278" w14:textId="77777777" w:rsidR="002F658D" w:rsidRPr="002F658D" w:rsidRDefault="002F658D" w:rsidP="00FD596C">
      <w:pPr>
        <w:pStyle w:val="JuList"/>
        <w:ind w:left="0" w:firstLine="0"/>
        <w:rPr>
          <w:lang w:val="bg-BG" w:eastAsia="en-US"/>
        </w:rPr>
      </w:pPr>
    </w:p>
    <w:p w14:paraId="1C5BD415" w14:textId="6424FA6E" w:rsidR="00420C54" w:rsidRPr="00C60AC1" w:rsidRDefault="00083051" w:rsidP="004E5BA9">
      <w:pPr>
        <w:pStyle w:val="Heading2"/>
        <w:ind w:firstLine="708"/>
        <w:rPr>
          <w:rFonts w:ascii="Times New Roman" w:hAnsi="Times New Roman"/>
        </w:rPr>
      </w:pPr>
      <w:r w:rsidRPr="00C60AC1">
        <w:rPr>
          <w:rFonts w:ascii="Times New Roman" w:hAnsi="Times New Roman"/>
        </w:rPr>
        <w:t xml:space="preserve">8. </w:t>
      </w:r>
      <w:r w:rsidR="00420C54" w:rsidRPr="00C60AC1">
        <w:rPr>
          <w:rFonts w:ascii="Times New Roman" w:hAnsi="Times New Roman"/>
        </w:rPr>
        <w:t xml:space="preserve">Права на защита на </w:t>
      </w:r>
      <w:r w:rsidR="005D0A58" w:rsidRPr="00C60AC1">
        <w:rPr>
          <w:rFonts w:ascii="Times New Roman" w:hAnsi="Times New Roman"/>
        </w:rPr>
        <w:t>заподозре</w:t>
      </w:r>
      <w:r w:rsidRPr="00C60AC1">
        <w:rPr>
          <w:rFonts w:ascii="Times New Roman" w:hAnsi="Times New Roman"/>
        </w:rPr>
        <w:t>ния/</w:t>
      </w:r>
      <w:r w:rsidR="00297B24" w:rsidRPr="00C60AC1">
        <w:rPr>
          <w:rFonts w:ascii="Times New Roman" w:hAnsi="Times New Roman"/>
        </w:rPr>
        <w:t>обвиняемия</w:t>
      </w:r>
    </w:p>
    <w:p w14:paraId="09E3F8FB" w14:textId="77777777" w:rsidR="00420C54" w:rsidRPr="00C60AC1" w:rsidRDefault="00A840D1" w:rsidP="00083051">
      <w:pPr>
        <w:pStyle w:val="Heading3"/>
        <w:ind w:firstLine="708"/>
        <w:rPr>
          <w:rFonts w:ascii="Times New Roman" w:hAnsi="Times New Roman"/>
          <w:i/>
          <w:sz w:val="28"/>
          <w:szCs w:val="28"/>
        </w:rPr>
      </w:pPr>
      <w:r w:rsidRPr="00C60AC1">
        <w:rPr>
          <w:rFonts w:ascii="Times New Roman" w:hAnsi="Times New Roman"/>
          <w:i/>
          <w:sz w:val="28"/>
          <w:szCs w:val="28"/>
        </w:rPr>
        <w:t>А. Право на уведомяване за обвинението</w:t>
      </w:r>
    </w:p>
    <w:p w14:paraId="09D37660" w14:textId="77777777" w:rsidR="009E3A9E" w:rsidRPr="00C60AC1" w:rsidRDefault="009E3A9E" w:rsidP="009E3A9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По силата на чл. 6, § 3(а) и (</w:t>
      </w:r>
      <w:r w:rsidRPr="00C60AC1">
        <w:rPr>
          <w:rFonts w:ascii="Times New Roman" w:hAnsi="Times New Roman" w:cs="Times New Roman"/>
          <w:sz w:val="24"/>
          <w:szCs w:val="24"/>
        </w:rPr>
        <w:t>b</w:t>
      </w:r>
      <w:r w:rsidRPr="00C60AC1">
        <w:rPr>
          <w:rFonts w:ascii="Times New Roman" w:hAnsi="Times New Roman" w:cs="Times New Roman"/>
          <w:sz w:val="24"/>
          <w:szCs w:val="24"/>
          <w:lang w:val="bg-BG"/>
        </w:rPr>
        <w:t>) от Конвенцията (право на обвиняемия да бъде информиран за характера и причините за обвинението срещу</w:t>
      </w:r>
      <w:r w:rsidR="005D0A58" w:rsidRPr="00C60AC1">
        <w:rPr>
          <w:rFonts w:ascii="Times New Roman" w:hAnsi="Times New Roman" w:cs="Times New Roman"/>
          <w:sz w:val="24"/>
          <w:szCs w:val="24"/>
          <w:lang w:val="bg-BG"/>
        </w:rPr>
        <w:t xml:space="preserve"> него и да има достатъчно време и възможности за подготовка) защитата следва да бъде информирана не само за фактите, на които почива обвинението,</w:t>
      </w:r>
      <w:r w:rsidRPr="00C60AC1">
        <w:rPr>
          <w:rFonts w:ascii="Times New Roman" w:hAnsi="Times New Roman" w:cs="Times New Roman"/>
          <w:sz w:val="24"/>
          <w:szCs w:val="24"/>
          <w:lang w:val="bg-BG"/>
        </w:rPr>
        <w:t xml:space="preserve"> но и за точната правна квалификация на деянието. Затова промяната в квалификацията на деянието от последната инстанция, след приключване на съдебните прения и без защитата да може да изрази становище, е в нарушение на тези разпоредби.</w:t>
      </w:r>
      <w:r w:rsidR="005D0A58" w:rsidRPr="00C60AC1">
        <w:rPr>
          <w:rFonts w:ascii="Times New Roman" w:hAnsi="Times New Roman" w:cs="Times New Roman"/>
          <w:sz w:val="24"/>
          <w:szCs w:val="24"/>
          <w:lang w:val="bg-BG"/>
        </w:rPr>
        <w:t xml:space="preserve"> </w:t>
      </w:r>
      <w:hyperlink r:id="rId1762" w:history="1">
        <w:r w:rsidRPr="00C60AC1">
          <w:rPr>
            <w:rStyle w:val="Hyperlink"/>
            <w:rFonts w:ascii="Times New Roman" w:hAnsi="Times New Roman" w:cs="Times New Roman"/>
            <w:sz w:val="24"/>
            <w:szCs w:val="24"/>
            <w:lang w:val="bg-BG"/>
          </w:rPr>
          <w:t>Бюлетин № 8.</w:t>
        </w:r>
      </w:hyperlink>
    </w:p>
    <w:p w14:paraId="1070F567" w14:textId="77777777" w:rsidR="009E3A9E" w:rsidRPr="00C60AC1" w:rsidRDefault="00000000" w:rsidP="009E3A9E">
      <w:pPr>
        <w:pStyle w:val="NoSpacing"/>
        <w:pBdr>
          <w:bottom w:val="single" w:sz="4" w:space="1" w:color="auto"/>
        </w:pBdr>
        <w:jc w:val="both"/>
        <w:rPr>
          <w:rFonts w:ascii="Times New Roman" w:hAnsi="Times New Roman" w:cs="Times New Roman"/>
          <w:i/>
          <w:color w:val="000000"/>
          <w:sz w:val="24"/>
          <w:szCs w:val="24"/>
          <w:lang w:val="bg-BG" w:eastAsia="bg-BG"/>
        </w:rPr>
      </w:pPr>
      <w:hyperlink r:id="rId1763" w:history="1">
        <w:r w:rsidR="009E3A9E" w:rsidRPr="00C60AC1">
          <w:rPr>
            <w:rStyle w:val="Hyperlink"/>
            <w:rFonts w:ascii="Times New Roman" w:hAnsi="Times New Roman" w:cs="Times New Roman"/>
            <w:i/>
            <w:sz w:val="24"/>
            <w:szCs w:val="24"/>
            <w:lang w:eastAsia="bg-BG"/>
          </w:rPr>
          <w:t>Adrian</w:t>
        </w:r>
        <w:r w:rsidR="009E3A9E" w:rsidRPr="00C60AC1">
          <w:rPr>
            <w:rStyle w:val="Hyperlink"/>
            <w:rFonts w:ascii="Times New Roman" w:hAnsi="Times New Roman" w:cs="Times New Roman"/>
            <w:i/>
            <w:sz w:val="24"/>
            <w:szCs w:val="24"/>
            <w:lang w:val="bg-BG" w:eastAsia="bg-BG"/>
          </w:rPr>
          <w:t xml:space="preserve"> </w:t>
        </w:r>
        <w:r w:rsidR="009E3A9E" w:rsidRPr="00C60AC1">
          <w:rPr>
            <w:rStyle w:val="Hyperlink"/>
            <w:rFonts w:ascii="Times New Roman" w:hAnsi="Times New Roman" w:cs="Times New Roman"/>
            <w:i/>
            <w:sz w:val="24"/>
            <w:szCs w:val="24"/>
            <w:lang w:eastAsia="bg-BG"/>
          </w:rPr>
          <w:t>Constantin</w:t>
        </w:r>
        <w:r w:rsidR="009E3A9E" w:rsidRPr="00C60AC1">
          <w:rPr>
            <w:rStyle w:val="Hyperlink"/>
            <w:rFonts w:ascii="Times New Roman" w:hAnsi="Times New Roman" w:cs="Times New Roman"/>
            <w:i/>
            <w:sz w:val="24"/>
            <w:szCs w:val="24"/>
            <w:lang w:val="bg-BG" w:eastAsia="bg-BG"/>
          </w:rPr>
          <w:t xml:space="preserve"> </w:t>
        </w:r>
        <w:r w:rsidR="009E3A9E" w:rsidRPr="00C60AC1">
          <w:rPr>
            <w:rStyle w:val="Hyperlink"/>
            <w:rFonts w:ascii="Times New Roman" w:hAnsi="Times New Roman" w:cs="Times New Roman"/>
            <w:i/>
            <w:sz w:val="24"/>
            <w:szCs w:val="24"/>
            <w:lang w:eastAsia="bg-BG"/>
          </w:rPr>
          <w:t>v</w:t>
        </w:r>
        <w:r w:rsidR="009E3A9E" w:rsidRPr="00C60AC1">
          <w:rPr>
            <w:rStyle w:val="Hyperlink"/>
            <w:rFonts w:ascii="Times New Roman" w:hAnsi="Times New Roman" w:cs="Times New Roman"/>
            <w:i/>
            <w:sz w:val="24"/>
            <w:szCs w:val="24"/>
            <w:lang w:val="bg-BG" w:eastAsia="bg-BG"/>
          </w:rPr>
          <w:t xml:space="preserve">. </w:t>
        </w:r>
        <w:r w:rsidR="009E3A9E" w:rsidRPr="00C60AC1">
          <w:rPr>
            <w:rStyle w:val="Hyperlink"/>
            <w:rFonts w:ascii="Times New Roman" w:hAnsi="Times New Roman" w:cs="Times New Roman"/>
            <w:i/>
            <w:sz w:val="24"/>
            <w:szCs w:val="24"/>
            <w:lang w:eastAsia="bg-BG"/>
          </w:rPr>
          <w:t>Romania</w:t>
        </w:r>
        <w:r w:rsidR="009E3A9E" w:rsidRPr="00C60AC1">
          <w:rPr>
            <w:rStyle w:val="Hyperlink"/>
            <w:rFonts w:ascii="Times New Roman" w:hAnsi="Times New Roman" w:cs="Times New Roman"/>
            <w:i/>
            <w:sz w:val="24"/>
            <w:szCs w:val="24"/>
            <w:lang w:val="bg-BG" w:eastAsia="bg-BG"/>
          </w:rPr>
          <w:t xml:space="preserve"> (</w:t>
        </w:r>
        <w:r w:rsidR="009E3A9E" w:rsidRPr="00C60AC1">
          <w:rPr>
            <w:rStyle w:val="Hyperlink"/>
            <w:rFonts w:ascii="Times New Roman" w:hAnsi="Times New Roman" w:cs="Times New Roman"/>
            <w:i/>
            <w:sz w:val="24"/>
            <w:szCs w:val="24"/>
            <w:lang w:eastAsia="bg-BG"/>
          </w:rPr>
          <w:t>no</w:t>
        </w:r>
        <w:r w:rsidR="009E3A9E" w:rsidRPr="00C60AC1">
          <w:rPr>
            <w:rStyle w:val="Hyperlink"/>
            <w:rFonts w:ascii="Times New Roman" w:hAnsi="Times New Roman" w:cs="Times New Roman"/>
            <w:i/>
            <w:sz w:val="24"/>
            <w:szCs w:val="24"/>
            <w:lang w:val="bg-BG" w:eastAsia="bg-BG"/>
          </w:rPr>
          <w:t>. 21175/03)</w:t>
        </w:r>
      </w:hyperlink>
    </w:p>
    <w:p w14:paraId="5883308E" w14:textId="77777777" w:rsidR="009E3A9E" w:rsidRPr="00C60AC1" w:rsidRDefault="009E3A9E" w:rsidP="009E3A9E">
      <w:pPr>
        <w:pStyle w:val="NoSpacing"/>
        <w:jc w:val="both"/>
        <w:rPr>
          <w:rStyle w:val="normal--char"/>
          <w:rFonts w:ascii="Times New Roman" w:hAnsi="Times New Roman" w:cs="Times New Roman"/>
          <w:color w:val="000000"/>
          <w:sz w:val="24"/>
          <w:szCs w:val="24"/>
          <w:lang w:val="bg-BG"/>
        </w:rPr>
      </w:pPr>
    </w:p>
    <w:p w14:paraId="3BEAA402" w14:textId="77777777" w:rsidR="008A110C" w:rsidRPr="00C60AC1" w:rsidRDefault="008A110C" w:rsidP="008A110C">
      <w:pPr>
        <w:pStyle w:val="Normal1"/>
        <w:spacing w:before="0" w:after="0"/>
        <w:jc w:val="both"/>
        <w:rPr>
          <w:rStyle w:val="normal--char"/>
          <w:color w:val="000000"/>
          <w:lang w:val="bg-BG"/>
        </w:rPr>
      </w:pPr>
      <w:r w:rsidRPr="00C60AC1">
        <w:rPr>
          <w:lang w:val="bg-BG"/>
        </w:rPr>
        <w:t xml:space="preserve">Нова квалификация на обвиненията срещу жалбоподателя при гледане на наказателното дело срещу него от последната съдебна инстанция е попречила на организиране на неговата защита и е довела до несправедлив съдебен процес в противоречие с изискванията на чл. 6, § 3, (a) и (b) на Конвенцията. Освен това временното отстраняване на жалбоподателя от длъжност поради наличието на висящо производство срещу него в продължение на над 6 години не е пропорционално и не представлява нормална и неизбежна последица на наказателното производство. </w:t>
      </w:r>
      <w:hyperlink r:id="rId1764" w:history="1">
        <w:r w:rsidRPr="00C60AC1">
          <w:rPr>
            <w:rStyle w:val="Hyperlink"/>
          </w:rPr>
          <w:t>Бюлетин № 22.</w:t>
        </w:r>
      </w:hyperlink>
    </w:p>
    <w:p w14:paraId="33A2B433" w14:textId="1D1E0DCB" w:rsidR="008A110C" w:rsidRDefault="00000000" w:rsidP="008A110C">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color w:val="000000"/>
          <w:sz w:val="24"/>
          <w:szCs w:val="24"/>
          <w:lang w:val="en-US"/>
        </w:rPr>
      </w:pPr>
      <w:hyperlink r:id="rId1765" w:history="1">
        <w:r w:rsidR="008A110C" w:rsidRPr="00C60AC1">
          <w:rPr>
            <w:rStyle w:val="Hyperlink"/>
            <w:rFonts w:ascii="Times New Roman" w:hAnsi="Times New Roman" w:cs="Times New Roman"/>
            <w:i/>
            <w:iCs/>
            <w:sz w:val="24"/>
            <w:szCs w:val="24"/>
          </w:rPr>
          <w:t xml:space="preserve">D.M.T. </w:t>
        </w:r>
        <w:proofErr w:type="spellStart"/>
        <w:r w:rsidR="008A110C" w:rsidRPr="00C60AC1">
          <w:rPr>
            <w:rStyle w:val="Hyperlink"/>
            <w:rFonts w:ascii="Times New Roman" w:hAnsi="Times New Roman" w:cs="Times New Roman"/>
            <w:i/>
            <w:iCs/>
            <w:sz w:val="24"/>
            <w:szCs w:val="24"/>
          </w:rPr>
          <w:t>and</w:t>
        </w:r>
        <w:proofErr w:type="spellEnd"/>
        <w:r w:rsidR="008A110C" w:rsidRPr="00C60AC1">
          <w:rPr>
            <w:rStyle w:val="Hyperlink"/>
            <w:rFonts w:ascii="Times New Roman" w:hAnsi="Times New Roman" w:cs="Times New Roman"/>
            <w:i/>
            <w:iCs/>
            <w:sz w:val="24"/>
            <w:szCs w:val="24"/>
          </w:rPr>
          <w:t xml:space="preserve"> D.K.I. v. </w:t>
        </w:r>
        <w:proofErr w:type="spellStart"/>
        <w:r w:rsidR="008A110C" w:rsidRPr="00C60AC1">
          <w:rPr>
            <w:rStyle w:val="Hyperlink"/>
            <w:rFonts w:ascii="Times New Roman" w:hAnsi="Times New Roman" w:cs="Times New Roman"/>
            <w:i/>
            <w:iCs/>
            <w:sz w:val="24"/>
            <w:szCs w:val="24"/>
          </w:rPr>
          <w:t>Bulgaria</w:t>
        </w:r>
        <w:proofErr w:type="spellEnd"/>
        <w:r w:rsidR="008A110C" w:rsidRPr="00C60AC1">
          <w:rPr>
            <w:rStyle w:val="Hyperlink"/>
            <w:rFonts w:ascii="Times New Roman" w:hAnsi="Times New Roman" w:cs="Times New Roman"/>
            <w:i/>
            <w:iCs/>
            <w:sz w:val="24"/>
            <w:szCs w:val="24"/>
          </w:rPr>
          <w:t xml:space="preserve"> </w:t>
        </w:r>
        <w:r w:rsidR="008A110C" w:rsidRPr="00180795">
          <w:rPr>
            <w:rStyle w:val="Hyperlink"/>
            <w:rFonts w:ascii="Times New Roman" w:hAnsi="Times New Roman" w:cs="Times New Roman"/>
            <w:i/>
            <w:iCs/>
            <w:sz w:val="24"/>
            <w:szCs w:val="24"/>
            <w:lang w:val="en-US"/>
          </w:rPr>
          <w:t>(</w:t>
        </w:r>
        <w:r w:rsidR="008A110C" w:rsidRPr="00C60AC1">
          <w:rPr>
            <w:rStyle w:val="Hyperlink"/>
            <w:rFonts w:ascii="Times New Roman" w:hAnsi="Times New Roman" w:cs="Times New Roman"/>
            <w:i/>
            <w:iCs/>
            <w:sz w:val="24"/>
            <w:szCs w:val="24"/>
            <w:lang w:val="es-ES_tradnl"/>
          </w:rPr>
          <w:t>no</w:t>
        </w:r>
        <w:r w:rsidR="008A110C" w:rsidRPr="00180795">
          <w:rPr>
            <w:rStyle w:val="Hyperlink"/>
            <w:rFonts w:ascii="Times New Roman" w:hAnsi="Times New Roman" w:cs="Times New Roman"/>
            <w:i/>
            <w:iCs/>
            <w:sz w:val="24"/>
            <w:szCs w:val="24"/>
            <w:lang w:val="en-US"/>
          </w:rPr>
          <w:t xml:space="preserve">. </w:t>
        </w:r>
        <w:r w:rsidR="008A110C" w:rsidRPr="00C60AC1">
          <w:rPr>
            <w:rStyle w:val="Hyperlink"/>
            <w:rFonts w:ascii="Times New Roman" w:hAnsi="Times New Roman" w:cs="Times New Roman"/>
            <w:i/>
            <w:sz w:val="24"/>
            <w:szCs w:val="24"/>
          </w:rPr>
          <w:t>29476/06</w:t>
        </w:r>
      </w:hyperlink>
      <w:r w:rsidR="008A110C" w:rsidRPr="00180795">
        <w:rPr>
          <w:rFonts w:ascii="Times New Roman" w:hAnsi="Times New Roman" w:cs="Times New Roman"/>
          <w:i/>
          <w:color w:val="000000"/>
          <w:sz w:val="24"/>
          <w:szCs w:val="24"/>
          <w:lang w:val="en-US"/>
        </w:rPr>
        <w:t>)</w:t>
      </w:r>
    </w:p>
    <w:p w14:paraId="2503E64F" w14:textId="77777777" w:rsidR="00BB118A" w:rsidRPr="00180795" w:rsidRDefault="00BB118A" w:rsidP="008A110C">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lang w:val="en-US"/>
        </w:rPr>
      </w:pPr>
    </w:p>
    <w:p w14:paraId="45A6AD24" w14:textId="00D81C13" w:rsidR="002251F5" w:rsidRPr="00C60AC1" w:rsidRDefault="009D4882" w:rsidP="002251F5">
      <w:pPr>
        <w:pStyle w:val="Title4"/>
        <w:jc w:val="both"/>
        <w:rPr>
          <w:rFonts w:ascii="Times New Roman" w:hAnsi="Times New Roman" w:cs="Times New Roman"/>
          <w:b/>
          <w:bCs/>
          <w:i w:val="0"/>
          <w:lang w:val="bg-BG"/>
        </w:rPr>
      </w:pPr>
      <w:r w:rsidRPr="00180795">
        <w:rPr>
          <w:rFonts w:ascii="Times New Roman" w:hAnsi="Times New Roman" w:cs="Times New Roman"/>
          <w:i w:val="0"/>
          <w:iCs/>
          <w:color w:val="000000"/>
          <w:lang w:val="ru-RU"/>
        </w:rPr>
        <w:t>Член</w:t>
      </w:r>
      <w:r w:rsidRPr="00C60AC1">
        <w:rPr>
          <w:rFonts w:ascii="Times New Roman" w:hAnsi="Times New Roman" w:cs="Times New Roman"/>
          <w:i w:val="0"/>
          <w:iCs/>
          <w:color w:val="000000"/>
        </w:rPr>
        <w:t> </w:t>
      </w:r>
      <w:r w:rsidRPr="00180795">
        <w:rPr>
          <w:rFonts w:ascii="Times New Roman" w:hAnsi="Times New Roman" w:cs="Times New Roman"/>
          <w:i w:val="0"/>
          <w:iCs/>
          <w:color w:val="000000"/>
          <w:lang w:val="ru-RU"/>
        </w:rPr>
        <w:t xml:space="preserve">6 от Директива 2012/13/ЕС на </w:t>
      </w:r>
      <w:proofErr w:type="spellStart"/>
      <w:r w:rsidRPr="00180795">
        <w:rPr>
          <w:rFonts w:ascii="Times New Roman" w:hAnsi="Times New Roman" w:cs="Times New Roman"/>
          <w:i w:val="0"/>
          <w:iCs/>
          <w:color w:val="000000"/>
          <w:lang w:val="ru-RU"/>
        </w:rPr>
        <w:t>Европейския</w:t>
      </w:r>
      <w:proofErr w:type="spellEnd"/>
      <w:r w:rsidRPr="00180795">
        <w:rPr>
          <w:rFonts w:ascii="Times New Roman" w:hAnsi="Times New Roman" w:cs="Times New Roman"/>
          <w:i w:val="0"/>
          <w:iCs/>
          <w:color w:val="000000"/>
          <w:lang w:val="ru-RU"/>
        </w:rPr>
        <w:t xml:space="preserve"> парламент и на </w:t>
      </w:r>
      <w:proofErr w:type="spellStart"/>
      <w:r w:rsidRPr="00180795">
        <w:rPr>
          <w:rFonts w:ascii="Times New Roman" w:hAnsi="Times New Roman" w:cs="Times New Roman"/>
          <w:i w:val="0"/>
          <w:iCs/>
          <w:color w:val="000000"/>
          <w:lang w:val="ru-RU"/>
        </w:rPr>
        <w:t>Съвета</w:t>
      </w:r>
      <w:proofErr w:type="spellEnd"/>
      <w:r w:rsidRPr="00180795">
        <w:rPr>
          <w:rFonts w:ascii="Times New Roman" w:hAnsi="Times New Roman" w:cs="Times New Roman"/>
          <w:i w:val="0"/>
          <w:iCs/>
          <w:color w:val="000000"/>
          <w:lang w:val="ru-RU"/>
        </w:rPr>
        <w:t xml:space="preserve"> от 22</w:t>
      </w:r>
      <w:r w:rsidRPr="00C60AC1">
        <w:rPr>
          <w:rFonts w:ascii="Times New Roman" w:hAnsi="Times New Roman" w:cs="Times New Roman"/>
          <w:i w:val="0"/>
          <w:iCs/>
          <w:color w:val="000000"/>
        </w:rPr>
        <w:t> </w:t>
      </w:r>
      <w:r w:rsidRPr="00180795">
        <w:rPr>
          <w:rFonts w:ascii="Times New Roman" w:hAnsi="Times New Roman" w:cs="Times New Roman"/>
          <w:i w:val="0"/>
          <w:iCs/>
          <w:color w:val="000000"/>
          <w:lang w:val="ru-RU"/>
        </w:rPr>
        <w:t xml:space="preserve">май 2012 </w:t>
      </w:r>
      <w:r w:rsidRPr="00C60AC1">
        <w:rPr>
          <w:rFonts w:ascii="Times New Roman" w:hAnsi="Times New Roman" w:cs="Times New Roman"/>
          <w:i w:val="0"/>
          <w:iCs/>
          <w:color w:val="000000"/>
          <w:lang w:val="bg-BG"/>
        </w:rPr>
        <w:t>г.</w:t>
      </w:r>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относно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правото</w:t>
      </w:r>
      <w:proofErr w:type="spellEnd"/>
      <w:r w:rsidRPr="00180795">
        <w:rPr>
          <w:rFonts w:ascii="Times New Roman" w:hAnsi="Times New Roman" w:cs="Times New Roman"/>
          <w:i w:val="0"/>
          <w:iCs/>
          <w:color w:val="000000"/>
          <w:lang w:val="ru-RU"/>
        </w:rPr>
        <w:t xml:space="preserve"> на информация в </w:t>
      </w:r>
      <w:proofErr w:type="spellStart"/>
      <w:r w:rsidRPr="00180795">
        <w:rPr>
          <w:rFonts w:ascii="Times New Roman" w:hAnsi="Times New Roman" w:cs="Times New Roman"/>
          <w:i w:val="0"/>
          <w:iCs/>
          <w:color w:val="000000"/>
          <w:lang w:val="ru-RU"/>
        </w:rPr>
        <w:t>наказателното</w:t>
      </w:r>
      <w:proofErr w:type="spellEnd"/>
      <w:r w:rsidRPr="00180795">
        <w:rPr>
          <w:rFonts w:ascii="Times New Roman" w:hAnsi="Times New Roman" w:cs="Times New Roman"/>
          <w:i w:val="0"/>
          <w:iCs/>
          <w:color w:val="000000"/>
          <w:lang w:val="ru-RU"/>
        </w:rPr>
        <w:t xml:space="preserve"> производство </w:t>
      </w:r>
      <w:proofErr w:type="spellStart"/>
      <w:r w:rsidRPr="00180795">
        <w:rPr>
          <w:rFonts w:ascii="Times New Roman" w:hAnsi="Times New Roman" w:cs="Times New Roman"/>
          <w:i w:val="0"/>
          <w:iCs/>
          <w:color w:val="000000"/>
          <w:lang w:val="ru-RU"/>
        </w:rPr>
        <w:t>тряб</w:t>
      </w:r>
      <w:proofErr w:type="spellEnd"/>
      <w:r w:rsidRPr="00C60AC1">
        <w:rPr>
          <w:rFonts w:ascii="Times New Roman" w:hAnsi="Times New Roman" w:cs="Times New Roman"/>
          <w:i w:val="0"/>
          <w:iCs/>
          <w:color w:val="000000"/>
          <w:lang w:val="bg-BG"/>
        </w:rPr>
        <w:t>-</w:t>
      </w:r>
      <w:proofErr w:type="spellStart"/>
      <w:r w:rsidRPr="00180795">
        <w:rPr>
          <w:rFonts w:ascii="Times New Roman" w:hAnsi="Times New Roman" w:cs="Times New Roman"/>
          <w:i w:val="0"/>
          <w:iCs/>
          <w:color w:val="000000"/>
          <w:lang w:val="ru-RU"/>
        </w:rPr>
        <w:t>ва</w:t>
      </w:r>
      <w:proofErr w:type="spellEnd"/>
      <w:r w:rsidRPr="00180795">
        <w:rPr>
          <w:rFonts w:ascii="Times New Roman" w:hAnsi="Times New Roman" w:cs="Times New Roman"/>
          <w:i w:val="0"/>
          <w:iCs/>
          <w:color w:val="000000"/>
          <w:lang w:val="ru-RU"/>
        </w:rPr>
        <w:t xml:space="preserve"> да се </w:t>
      </w:r>
      <w:proofErr w:type="spellStart"/>
      <w:r w:rsidRPr="00180795">
        <w:rPr>
          <w:rFonts w:ascii="Times New Roman" w:hAnsi="Times New Roman" w:cs="Times New Roman"/>
          <w:i w:val="0"/>
          <w:iCs/>
          <w:color w:val="000000"/>
          <w:lang w:val="ru-RU"/>
        </w:rPr>
        <w:t>тълкува</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смисъл</w:t>
      </w:r>
      <w:proofErr w:type="spellEnd"/>
      <w:r w:rsidRPr="00180795">
        <w:rPr>
          <w:rFonts w:ascii="Times New Roman" w:hAnsi="Times New Roman" w:cs="Times New Roman"/>
          <w:i w:val="0"/>
          <w:iCs/>
          <w:color w:val="000000"/>
          <w:lang w:val="ru-RU"/>
        </w:rPr>
        <w:t>, че</w:t>
      </w:r>
      <w:r w:rsidRPr="00C60AC1">
        <w:rPr>
          <w:rFonts w:ascii="Times New Roman" w:hAnsi="Times New Roman" w:cs="Times New Roman"/>
          <w:i w:val="0"/>
          <w:iCs/>
          <w:color w:val="000000"/>
          <w:lang w:val="bg-BG"/>
        </w:rPr>
        <w:t>:</w:t>
      </w:r>
      <w:r w:rsidR="005621F4" w:rsidRPr="00C60AC1">
        <w:rPr>
          <w:rFonts w:ascii="Times New Roman" w:hAnsi="Times New Roman" w:cs="Times New Roman"/>
          <w:i w:val="0"/>
          <w:iCs/>
          <w:color w:val="000000"/>
          <w:lang w:val="bg-BG"/>
        </w:rPr>
        <w:t xml:space="preserve"> 1) </w:t>
      </w:r>
      <w:r w:rsidRPr="00180795">
        <w:rPr>
          <w:rFonts w:ascii="Times New Roman" w:hAnsi="Times New Roman" w:cs="Times New Roman"/>
          <w:i w:val="0"/>
          <w:iCs/>
          <w:color w:val="000000"/>
          <w:lang w:val="ru-RU"/>
        </w:rPr>
        <w:t xml:space="preserve">допуска </w:t>
      </w:r>
      <w:proofErr w:type="spellStart"/>
      <w:r w:rsidRPr="00180795">
        <w:rPr>
          <w:rFonts w:ascii="Times New Roman" w:hAnsi="Times New Roman" w:cs="Times New Roman"/>
          <w:i w:val="0"/>
          <w:iCs/>
          <w:color w:val="000000"/>
          <w:lang w:val="ru-RU"/>
        </w:rPr>
        <w:t>правна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уредба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държава</w:t>
      </w:r>
      <w:proofErr w:type="spellEnd"/>
      <w:r w:rsidRPr="00180795">
        <w:rPr>
          <w:rFonts w:ascii="Times New Roman" w:hAnsi="Times New Roman" w:cs="Times New Roman"/>
          <w:i w:val="0"/>
          <w:iCs/>
          <w:color w:val="000000"/>
          <w:lang w:val="ru-RU"/>
        </w:rPr>
        <w:t xml:space="preserve"> членка, по </w:t>
      </w:r>
      <w:proofErr w:type="spellStart"/>
      <w:r w:rsidRPr="00180795">
        <w:rPr>
          <w:rFonts w:ascii="Times New Roman" w:hAnsi="Times New Roman" w:cs="Times New Roman"/>
          <w:i w:val="0"/>
          <w:iCs/>
          <w:color w:val="000000"/>
          <w:lang w:val="ru-RU"/>
        </w:rPr>
        <w:t>силата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двуседмичният</w:t>
      </w:r>
      <w:proofErr w:type="spellEnd"/>
      <w:r w:rsidRPr="00180795">
        <w:rPr>
          <w:rFonts w:ascii="Times New Roman" w:hAnsi="Times New Roman" w:cs="Times New Roman"/>
          <w:i w:val="0"/>
          <w:iCs/>
          <w:color w:val="000000"/>
          <w:lang w:val="ru-RU"/>
        </w:rPr>
        <w:t xml:space="preserve"> срок за </w:t>
      </w:r>
      <w:proofErr w:type="spellStart"/>
      <w:r w:rsidRPr="00180795">
        <w:rPr>
          <w:rFonts w:ascii="Times New Roman" w:hAnsi="Times New Roman" w:cs="Times New Roman"/>
          <w:i w:val="0"/>
          <w:iCs/>
          <w:color w:val="000000"/>
          <w:lang w:val="ru-RU"/>
        </w:rPr>
        <w:t>подаване</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възражение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срещу</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постановена</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опростено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наказателно</w:t>
      </w:r>
      <w:proofErr w:type="spellEnd"/>
      <w:r w:rsidRPr="00180795">
        <w:rPr>
          <w:rFonts w:ascii="Times New Roman" w:hAnsi="Times New Roman" w:cs="Times New Roman"/>
          <w:i w:val="0"/>
          <w:iCs/>
          <w:color w:val="000000"/>
          <w:lang w:val="ru-RU"/>
        </w:rPr>
        <w:t xml:space="preserve"> производство </w:t>
      </w:r>
      <w:proofErr w:type="spellStart"/>
      <w:r w:rsidRPr="00180795">
        <w:rPr>
          <w:rFonts w:ascii="Times New Roman" w:hAnsi="Times New Roman" w:cs="Times New Roman"/>
          <w:i w:val="0"/>
          <w:iCs/>
          <w:color w:val="000000"/>
          <w:lang w:val="ru-RU"/>
        </w:rPr>
        <w:t>присъда</w:t>
      </w:r>
      <w:proofErr w:type="spellEnd"/>
      <w:r w:rsidRPr="00180795">
        <w:rPr>
          <w:rFonts w:ascii="Times New Roman" w:hAnsi="Times New Roman" w:cs="Times New Roman"/>
          <w:i w:val="0"/>
          <w:iCs/>
          <w:color w:val="000000"/>
          <w:lang w:val="ru-RU"/>
        </w:rPr>
        <w:t xml:space="preserve">, с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на дадено лице е наложена забрана да управ-</w:t>
      </w:r>
      <w:proofErr w:type="spellStart"/>
      <w:r w:rsidRPr="00180795">
        <w:rPr>
          <w:rFonts w:ascii="Times New Roman" w:hAnsi="Times New Roman" w:cs="Times New Roman"/>
          <w:i w:val="0"/>
          <w:iCs/>
          <w:color w:val="000000"/>
          <w:lang w:val="ru-RU"/>
        </w:rPr>
        <w:t>лява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моторно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превозно</w:t>
      </w:r>
      <w:proofErr w:type="spellEnd"/>
      <w:r w:rsidRPr="00180795">
        <w:rPr>
          <w:rFonts w:ascii="Times New Roman" w:hAnsi="Times New Roman" w:cs="Times New Roman"/>
          <w:i w:val="0"/>
          <w:iCs/>
          <w:color w:val="000000"/>
          <w:lang w:val="ru-RU"/>
        </w:rPr>
        <w:t xml:space="preserve"> средство, </w:t>
      </w:r>
      <w:proofErr w:type="spellStart"/>
      <w:r w:rsidRPr="00180795">
        <w:rPr>
          <w:rFonts w:ascii="Times New Roman" w:hAnsi="Times New Roman" w:cs="Times New Roman"/>
          <w:i w:val="0"/>
          <w:iCs/>
          <w:color w:val="000000"/>
          <w:lang w:val="ru-RU"/>
        </w:rPr>
        <w:t>започва</w:t>
      </w:r>
      <w:proofErr w:type="spellEnd"/>
      <w:r w:rsidRPr="00180795">
        <w:rPr>
          <w:rFonts w:ascii="Times New Roman" w:hAnsi="Times New Roman" w:cs="Times New Roman"/>
          <w:i w:val="0"/>
          <w:iCs/>
          <w:color w:val="000000"/>
          <w:lang w:val="ru-RU"/>
        </w:rPr>
        <w:t xml:space="preserve"> да </w:t>
      </w:r>
      <w:proofErr w:type="spellStart"/>
      <w:r w:rsidRPr="00180795">
        <w:rPr>
          <w:rFonts w:ascii="Times New Roman" w:hAnsi="Times New Roman" w:cs="Times New Roman"/>
          <w:i w:val="0"/>
          <w:iCs/>
          <w:color w:val="000000"/>
          <w:lang w:val="ru-RU"/>
        </w:rPr>
        <w:t>тече</w:t>
      </w:r>
      <w:proofErr w:type="spellEnd"/>
      <w:r w:rsidRPr="00180795">
        <w:rPr>
          <w:rFonts w:ascii="Times New Roman" w:hAnsi="Times New Roman" w:cs="Times New Roman"/>
          <w:i w:val="0"/>
          <w:iCs/>
          <w:color w:val="000000"/>
          <w:lang w:val="ru-RU"/>
        </w:rPr>
        <w:t xml:space="preserve"> от </w:t>
      </w:r>
      <w:proofErr w:type="spellStart"/>
      <w:r w:rsidRPr="00180795">
        <w:rPr>
          <w:rFonts w:ascii="Times New Roman" w:hAnsi="Times New Roman" w:cs="Times New Roman"/>
          <w:i w:val="0"/>
          <w:iCs/>
          <w:color w:val="000000"/>
          <w:lang w:val="ru-RU"/>
        </w:rPr>
        <w:t>връчването</w:t>
      </w:r>
      <w:proofErr w:type="spellEnd"/>
      <w:r w:rsidRPr="00180795">
        <w:rPr>
          <w:rFonts w:ascii="Times New Roman" w:hAnsi="Times New Roman" w:cs="Times New Roman"/>
          <w:i w:val="0"/>
          <w:iCs/>
          <w:color w:val="000000"/>
          <w:lang w:val="ru-RU"/>
        </w:rPr>
        <w:t xml:space="preserve"> ѝ на </w:t>
      </w:r>
      <w:proofErr w:type="spellStart"/>
      <w:r w:rsidRPr="00180795">
        <w:rPr>
          <w:rFonts w:ascii="Times New Roman" w:hAnsi="Times New Roman" w:cs="Times New Roman"/>
          <w:i w:val="0"/>
          <w:iCs/>
          <w:color w:val="000000"/>
          <w:lang w:val="ru-RU"/>
        </w:rPr>
        <w:t>съдебния</w:t>
      </w:r>
      <w:proofErr w:type="spellEnd"/>
      <w:r w:rsidRPr="00180795">
        <w:rPr>
          <w:rFonts w:ascii="Times New Roman" w:hAnsi="Times New Roman" w:cs="Times New Roman"/>
          <w:i w:val="0"/>
          <w:iCs/>
          <w:color w:val="000000"/>
          <w:lang w:val="ru-RU"/>
        </w:rPr>
        <w:t xml:space="preserve"> адресат на </w:t>
      </w:r>
      <w:proofErr w:type="spellStart"/>
      <w:r w:rsidRPr="00180795">
        <w:rPr>
          <w:rFonts w:ascii="Times New Roman" w:hAnsi="Times New Roman" w:cs="Times New Roman"/>
          <w:i w:val="0"/>
          <w:iCs/>
          <w:color w:val="000000"/>
          <w:lang w:val="ru-RU"/>
        </w:rPr>
        <w:t>това</w:t>
      </w:r>
      <w:proofErr w:type="spellEnd"/>
      <w:r w:rsidRPr="00180795">
        <w:rPr>
          <w:rFonts w:ascii="Times New Roman" w:hAnsi="Times New Roman" w:cs="Times New Roman"/>
          <w:i w:val="0"/>
          <w:iCs/>
          <w:color w:val="000000"/>
          <w:lang w:val="ru-RU"/>
        </w:rPr>
        <w:t xml:space="preserve"> лице, при условие че след </w:t>
      </w:r>
      <w:proofErr w:type="spellStart"/>
      <w:r w:rsidRPr="00180795">
        <w:rPr>
          <w:rFonts w:ascii="Times New Roman" w:hAnsi="Times New Roman" w:cs="Times New Roman"/>
          <w:i w:val="0"/>
          <w:iCs/>
          <w:color w:val="000000"/>
          <w:lang w:val="ru-RU"/>
        </w:rPr>
        <w:t>като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лицето</w:t>
      </w:r>
      <w:proofErr w:type="spellEnd"/>
      <w:r w:rsidRPr="00180795">
        <w:rPr>
          <w:rFonts w:ascii="Times New Roman" w:hAnsi="Times New Roman" w:cs="Times New Roman"/>
          <w:i w:val="0"/>
          <w:iCs/>
          <w:color w:val="000000"/>
          <w:lang w:val="ru-RU"/>
        </w:rPr>
        <w:t xml:space="preserve"> се е </w:t>
      </w:r>
      <w:proofErr w:type="spellStart"/>
      <w:r w:rsidRPr="00180795">
        <w:rPr>
          <w:rFonts w:ascii="Times New Roman" w:hAnsi="Times New Roman" w:cs="Times New Roman"/>
          <w:i w:val="0"/>
          <w:iCs/>
          <w:color w:val="000000"/>
          <w:lang w:val="ru-RU"/>
        </w:rPr>
        <w:t>запознало</w:t>
      </w:r>
      <w:proofErr w:type="spellEnd"/>
      <w:r w:rsidRPr="00180795">
        <w:rPr>
          <w:rFonts w:ascii="Times New Roman" w:hAnsi="Times New Roman" w:cs="Times New Roman"/>
          <w:i w:val="0"/>
          <w:iCs/>
          <w:color w:val="000000"/>
          <w:lang w:val="ru-RU"/>
        </w:rPr>
        <w:t xml:space="preserve"> с </w:t>
      </w:r>
      <w:proofErr w:type="spellStart"/>
      <w:r w:rsidRPr="00180795">
        <w:rPr>
          <w:rFonts w:ascii="Times New Roman" w:hAnsi="Times New Roman" w:cs="Times New Roman"/>
          <w:i w:val="0"/>
          <w:iCs/>
          <w:color w:val="000000"/>
          <w:lang w:val="ru-RU"/>
        </w:rPr>
        <w:t>нея</w:t>
      </w:r>
      <w:proofErr w:type="spellEnd"/>
      <w:r w:rsidRPr="00180795">
        <w:rPr>
          <w:rFonts w:ascii="Times New Roman" w:hAnsi="Times New Roman" w:cs="Times New Roman"/>
          <w:i w:val="0"/>
          <w:iCs/>
          <w:color w:val="000000"/>
          <w:lang w:val="ru-RU"/>
        </w:rPr>
        <w:t xml:space="preserve">, то </w:t>
      </w:r>
      <w:proofErr w:type="spellStart"/>
      <w:r w:rsidRPr="00180795">
        <w:rPr>
          <w:rFonts w:ascii="Times New Roman" w:hAnsi="Times New Roman" w:cs="Times New Roman"/>
          <w:i w:val="0"/>
          <w:iCs/>
          <w:color w:val="000000"/>
          <w:lang w:val="ru-RU"/>
        </w:rPr>
        <w:t>действително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разполага</w:t>
      </w:r>
      <w:proofErr w:type="spellEnd"/>
      <w:r w:rsidRPr="00180795">
        <w:rPr>
          <w:rFonts w:ascii="Times New Roman" w:hAnsi="Times New Roman" w:cs="Times New Roman"/>
          <w:i w:val="0"/>
          <w:iCs/>
          <w:color w:val="000000"/>
          <w:lang w:val="ru-RU"/>
        </w:rPr>
        <w:t xml:space="preserve"> с </w:t>
      </w:r>
      <w:proofErr w:type="spellStart"/>
      <w:r w:rsidRPr="00180795">
        <w:rPr>
          <w:rFonts w:ascii="Times New Roman" w:hAnsi="Times New Roman" w:cs="Times New Roman"/>
          <w:i w:val="0"/>
          <w:iCs/>
          <w:color w:val="000000"/>
          <w:lang w:val="ru-RU"/>
        </w:rPr>
        <w:t>двуседмичен</w:t>
      </w:r>
      <w:proofErr w:type="spellEnd"/>
      <w:r w:rsidRPr="00180795">
        <w:rPr>
          <w:rFonts w:ascii="Times New Roman" w:hAnsi="Times New Roman" w:cs="Times New Roman"/>
          <w:i w:val="0"/>
          <w:iCs/>
          <w:color w:val="000000"/>
          <w:lang w:val="ru-RU"/>
        </w:rPr>
        <w:t xml:space="preserve"> срок, за да </w:t>
      </w:r>
      <w:proofErr w:type="spellStart"/>
      <w:r w:rsidRPr="00180795">
        <w:rPr>
          <w:rFonts w:ascii="Times New Roman" w:hAnsi="Times New Roman" w:cs="Times New Roman"/>
          <w:i w:val="0"/>
          <w:iCs/>
          <w:color w:val="000000"/>
          <w:lang w:val="ru-RU"/>
        </w:rPr>
        <w:t>подаде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възражение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срещу</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тази</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присъда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евентуално</w:t>
      </w:r>
      <w:proofErr w:type="spellEnd"/>
      <w:r w:rsidRPr="00180795">
        <w:rPr>
          <w:rFonts w:ascii="Times New Roman" w:hAnsi="Times New Roman" w:cs="Times New Roman"/>
          <w:i w:val="0"/>
          <w:iCs/>
          <w:color w:val="000000"/>
          <w:lang w:val="ru-RU"/>
        </w:rPr>
        <w:t xml:space="preserve"> след или в производство по </w:t>
      </w:r>
      <w:proofErr w:type="spellStart"/>
      <w:r w:rsidRPr="00180795">
        <w:rPr>
          <w:rFonts w:ascii="Times New Roman" w:hAnsi="Times New Roman" w:cs="Times New Roman"/>
          <w:i w:val="0"/>
          <w:iCs/>
          <w:color w:val="000000"/>
          <w:lang w:val="ru-RU"/>
        </w:rPr>
        <w:t>възстановяване</w:t>
      </w:r>
      <w:proofErr w:type="spellEnd"/>
      <w:r w:rsidRPr="00180795">
        <w:rPr>
          <w:rFonts w:ascii="Times New Roman" w:hAnsi="Times New Roman" w:cs="Times New Roman"/>
          <w:i w:val="0"/>
          <w:iCs/>
          <w:color w:val="000000"/>
          <w:lang w:val="ru-RU"/>
        </w:rPr>
        <w:t xml:space="preserve"> на срока, без да е необходимо да </w:t>
      </w:r>
      <w:proofErr w:type="spellStart"/>
      <w:r w:rsidRPr="00180795">
        <w:rPr>
          <w:rFonts w:ascii="Times New Roman" w:hAnsi="Times New Roman" w:cs="Times New Roman"/>
          <w:i w:val="0"/>
          <w:iCs/>
          <w:color w:val="000000"/>
          <w:lang w:val="ru-RU"/>
        </w:rPr>
        <w:t>доказва</w:t>
      </w:r>
      <w:proofErr w:type="spellEnd"/>
      <w:r w:rsidRPr="00180795">
        <w:rPr>
          <w:rFonts w:ascii="Times New Roman" w:hAnsi="Times New Roman" w:cs="Times New Roman"/>
          <w:i w:val="0"/>
          <w:iCs/>
          <w:color w:val="000000"/>
          <w:lang w:val="ru-RU"/>
        </w:rPr>
        <w:t xml:space="preserve">, че е </w:t>
      </w:r>
      <w:proofErr w:type="spellStart"/>
      <w:r w:rsidRPr="00180795">
        <w:rPr>
          <w:rFonts w:ascii="Times New Roman" w:hAnsi="Times New Roman" w:cs="Times New Roman"/>
          <w:i w:val="0"/>
          <w:iCs/>
          <w:color w:val="000000"/>
          <w:lang w:val="ru-RU"/>
        </w:rPr>
        <w:t>предприело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необходимите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постъпки</w:t>
      </w:r>
      <w:proofErr w:type="spellEnd"/>
      <w:r w:rsidRPr="00180795">
        <w:rPr>
          <w:rFonts w:ascii="Times New Roman" w:hAnsi="Times New Roman" w:cs="Times New Roman"/>
          <w:i w:val="0"/>
          <w:iCs/>
          <w:color w:val="000000"/>
          <w:lang w:val="ru-RU"/>
        </w:rPr>
        <w:t xml:space="preserve">, за да се </w:t>
      </w:r>
      <w:proofErr w:type="spellStart"/>
      <w:r w:rsidRPr="00180795">
        <w:rPr>
          <w:rFonts w:ascii="Times New Roman" w:hAnsi="Times New Roman" w:cs="Times New Roman"/>
          <w:i w:val="0"/>
          <w:iCs/>
          <w:color w:val="000000"/>
          <w:lang w:val="ru-RU"/>
        </w:rPr>
        <w:t>уведоми</w:t>
      </w:r>
      <w:proofErr w:type="spellEnd"/>
      <w:r w:rsidRPr="00180795">
        <w:rPr>
          <w:rFonts w:ascii="Times New Roman" w:hAnsi="Times New Roman" w:cs="Times New Roman"/>
          <w:i w:val="0"/>
          <w:iCs/>
          <w:color w:val="000000"/>
          <w:lang w:val="ru-RU"/>
        </w:rPr>
        <w:t xml:space="preserve"> в най-</w:t>
      </w:r>
      <w:proofErr w:type="spellStart"/>
      <w:r w:rsidRPr="00180795">
        <w:rPr>
          <w:rFonts w:ascii="Times New Roman" w:hAnsi="Times New Roman" w:cs="Times New Roman"/>
          <w:i w:val="0"/>
          <w:iCs/>
          <w:color w:val="000000"/>
          <w:lang w:val="ru-RU"/>
        </w:rPr>
        <w:t>кратък</w:t>
      </w:r>
      <w:proofErr w:type="spellEnd"/>
      <w:r w:rsidRPr="00180795">
        <w:rPr>
          <w:rFonts w:ascii="Times New Roman" w:hAnsi="Times New Roman" w:cs="Times New Roman"/>
          <w:i w:val="0"/>
          <w:iCs/>
          <w:color w:val="000000"/>
          <w:lang w:val="ru-RU"/>
        </w:rPr>
        <w:t xml:space="preserve"> срок от </w:t>
      </w:r>
      <w:proofErr w:type="spellStart"/>
      <w:r w:rsidRPr="00180795">
        <w:rPr>
          <w:rFonts w:ascii="Times New Roman" w:hAnsi="Times New Roman" w:cs="Times New Roman"/>
          <w:i w:val="0"/>
          <w:iCs/>
          <w:color w:val="000000"/>
          <w:lang w:val="ru-RU"/>
        </w:rPr>
        <w:t>съдебния</w:t>
      </w:r>
      <w:proofErr w:type="spellEnd"/>
      <w:r w:rsidRPr="00180795">
        <w:rPr>
          <w:rFonts w:ascii="Times New Roman" w:hAnsi="Times New Roman" w:cs="Times New Roman"/>
          <w:i w:val="0"/>
          <w:iCs/>
          <w:color w:val="000000"/>
          <w:lang w:val="ru-RU"/>
        </w:rPr>
        <w:t xml:space="preserve"> си адресат за </w:t>
      </w:r>
      <w:proofErr w:type="spellStart"/>
      <w:r w:rsidRPr="00180795">
        <w:rPr>
          <w:rFonts w:ascii="Times New Roman" w:hAnsi="Times New Roman" w:cs="Times New Roman"/>
          <w:i w:val="0"/>
          <w:iCs/>
          <w:color w:val="000000"/>
          <w:lang w:val="ru-RU"/>
        </w:rPr>
        <w:t>наличието</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посочената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присъда</w:t>
      </w:r>
      <w:proofErr w:type="spellEnd"/>
      <w:r w:rsidRPr="00180795">
        <w:rPr>
          <w:rFonts w:ascii="Times New Roman" w:hAnsi="Times New Roman" w:cs="Times New Roman"/>
          <w:i w:val="0"/>
          <w:iCs/>
          <w:color w:val="000000"/>
          <w:lang w:val="ru-RU"/>
        </w:rPr>
        <w:t xml:space="preserve">, и по </w:t>
      </w:r>
      <w:proofErr w:type="spellStart"/>
      <w:r w:rsidRPr="00180795">
        <w:rPr>
          <w:rFonts w:ascii="Times New Roman" w:hAnsi="Times New Roman" w:cs="Times New Roman"/>
          <w:i w:val="0"/>
          <w:iCs/>
          <w:color w:val="000000"/>
          <w:lang w:val="ru-RU"/>
        </w:rPr>
        <w:t>време</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този</w:t>
      </w:r>
      <w:proofErr w:type="spellEnd"/>
      <w:r w:rsidRPr="00180795">
        <w:rPr>
          <w:rFonts w:ascii="Times New Roman" w:hAnsi="Times New Roman" w:cs="Times New Roman"/>
          <w:i w:val="0"/>
          <w:iCs/>
          <w:color w:val="000000"/>
          <w:lang w:val="ru-RU"/>
        </w:rPr>
        <w:t xml:space="preserve"> срок </w:t>
      </w:r>
      <w:proofErr w:type="spellStart"/>
      <w:r w:rsidRPr="00180795">
        <w:rPr>
          <w:rFonts w:ascii="Times New Roman" w:hAnsi="Times New Roman" w:cs="Times New Roman"/>
          <w:i w:val="0"/>
          <w:iCs/>
          <w:color w:val="000000"/>
          <w:lang w:val="ru-RU"/>
        </w:rPr>
        <w:t>са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спрени</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правните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последици</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присъдата</w:t>
      </w:r>
      <w:proofErr w:type="spellEnd"/>
      <w:r w:rsidRPr="00180795">
        <w:rPr>
          <w:rFonts w:ascii="Times New Roman" w:hAnsi="Times New Roman" w:cs="Times New Roman"/>
          <w:i w:val="0"/>
          <w:iCs/>
          <w:color w:val="000000"/>
          <w:lang w:val="ru-RU"/>
        </w:rPr>
        <w:t>,</w:t>
      </w:r>
      <w:r w:rsidR="005621F4" w:rsidRPr="00C60AC1">
        <w:rPr>
          <w:rFonts w:ascii="Times New Roman" w:hAnsi="Times New Roman" w:cs="Times New Roman"/>
          <w:i w:val="0"/>
          <w:iCs/>
          <w:color w:val="000000"/>
          <w:lang w:val="bg-BG"/>
        </w:rPr>
        <w:t xml:space="preserve"> и 2)</w:t>
      </w:r>
      <w:r w:rsidRPr="00C60AC1">
        <w:rPr>
          <w:rFonts w:ascii="Times New Roman" w:hAnsi="Times New Roman" w:cs="Times New Roman"/>
          <w:i w:val="0"/>
          <w:iCs/>
          <w:color w:val="000000"/>
        </w:rPr>
        <w:t>  </w:t>
      </w:r>
      <w:r w:rsidRPr="00180795">
        <w:rPr>
          <w:rFonts w:ascii="Times New Roman" w:hAnsi="Times New Roman" w:cs="Times New Roman"/>
          <w:i w:val="0"/>
          <w:iCs/>
          <w:color w:val="000000"/>
          <w:lang w:val="ru-RU"/>
        </w:rPr>
        <w:t xml:space="preserve">не допуска </w:t>
      </w:r>
      <w:proofErr w:type="spellStart"/>
      <w:r w:rsidRPr="00180795">
        <w:rPr>
          <w:rFonts w:ascii="Times New Roman" w:hAnsi="Times New Roman" w:cs="Times New Roman"/>
          <w:i w:val="0"/>
          <w:iCs/>
          <w:color w:val="000000"/>
          <w:lang w:val="ru-RU"/>
        </w:rPr>
        <w:t>правна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уредба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държава</w:t>
      </w:r>
      <w:proofErr w:type="spellEnd"/>
      <w:r w:rsidRPr="00180795">
        <w:rPr>
          <w:rFonts w:ascii="Times New Roman" w:hAnsi="Times New Roman" w:cs="Times New Roman"/>
          <w:i w:val="0"/>
          <w:iCs/>
          <w:color w:val="000000"/>
          <w:lang w:val="ru-RU"/>
        </w:rPr>
        <w:t xml:space="preserve"> членка, по </w:t>
      </w:r>
      <w:proofErr w:type="spellStart"/>
      <w:r w:rsidRPr="00180795">
        <w:rPr>
          <w:rFonts w:ascii="Times New Roman" w:hAnsi="Times New Roman" w:cs="Times New Roman"/>
          <w:i w:val="0"/>
          <w:iCs/>
          <w:color w:val="000000"/>
          <w:lang w:val="ru-RU"/>
        </w:rPr>
        <w:t>силата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лице, </w:t>
      </w:r>
      <w:proofErr w:type="spellStart"/>
      <w:r w:rsidRPr="00180795">
        <w:rPr>
          <w:rFonts w:ascii="Times New Roman" w:hAnsi="Times New Roman" w:cs="Times New Roman"/>
          <w:i w:val="0"/>
          <w:iCs/>
          <w:color w:val="000000"/>
          <w:lang w:val="ru-RU"/>
        </w:rPr>
        <w:t>което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пребивава</w:t>
      </w:r>
      <w:proofErr w:type="spellEnd"/>
      <w:r w:rsidRPr="00180795">
        <w:rPr>
          <w:rFonts w:ascii="Times New Roman" w:hAnsi="Times New Roman" w:cs="Times New Roman"/>
          <w:i w:val="0"/>
          <w:iCs/>
          <w:color w:val="000000"/>
          <w:lang w:val="ru-RU"/>
        </w:rPr>
        <w:t xml:space="preserve"> в друга </w:t>
      </w:r>
      <w:proofErr w:type="spellStart"/>
      <w:r w:rsidRPr="00180795">
        <w:rPr>
          <w:rFonts w:ascii="Times New Roman" w:hAnsi="Times New Roman" w:cs="Times New Roman"/>
          <w:i w:val="0"/>
          <w:iCs/>
          <w:color w:val="000000"/>
          <w:lang w:val="ru-RU"/>
        </w:rPr>
        <w:t>държава</w:t>
      </w:r>
      <w:proofErr w:type="spellEnd"/>
      <w:r w:rsidRPr="00180795">
        <w:rPr>
          <w:rFonts w:ascii="Times New Roman" w:hAnsi="Times New Roman" w:cs="Times New Roman"/>
          <w:i w:val="0"/>
          <w:iCs/>
          <w:color w:val="000000"/>
          <w:lang w:val="ru-RU"/>
        </w:rPr>
        <w:t xml:space="preserve"> членка, подлежи на </w:t>
      </w:r>
      <w:proofErr w:type="spellStart"/>
      <w:r w:rsidRPr="00180795">
        <w:rPr>
          <w:rFonts w:ascii="Times New Roman" w:hAnsi="Times New Roman" w:cs="Times New Roman"/>
          <w:i w:val="0"/>
          <w:iCs/>
          <w:color w:val="000000"/>
          <w:lang w:val="ru-RU"/>
        </w:rPr>
        <w:t>наказателна</w:t>
      </w:r>
      <w:proofErr w:type="spellEnd"/>
      <w:r w:rsidRPr="00180795">
        <w:rPr>
          <w:rFonts w:ascii="Times New Roman" w:hAnsi="Times New Roman" w:cs="Times New Roman"/>
          <w:i w:val="0"/>
          <w:iCs/>
          <w:color w:val="000000"/>
          <w:lang w:val="ru-RU"/>
        </w:rPr>
        <w:t xml:space="preserve"> санкция, </w:t>
      </w:r>
      <w:proofErr w:type="spellStart"/>
      <w:r w:rsidRPr="00180795">
        <w:rPr>
          <w:rFonts w:ascii="Times New Roman" w:hAnsi="Times New Roman" w:cs="Times New Roman"/>
          <w:i w:val="0"/>
          <w:iCs/>
          <w:color w:val="000000"/>
          <w:lang w:val="ru-RU"/>
        </w:rPr>
        <w:t>ако</w:t>
      </w:r>
      <w:proofErr w:type="spellEnd"/>
      <w:r w:rsidRPr="00180795">
        <w:rPr>
          <w:rFonts w:ascii="Times New Roman" w:hAnsi="Times New Roman" w:cs="Times New Roman"/>
          <w:i w:val="0"/>
          <w:iCs/>
          <w:color w:val="000000"/>
          <w:lang w:val="ru-RU"/>
        </w:rPr>
        <w:t xml:space="preserve"> от </w:t>
      </w:r>
      <w:proofErr w:type="spellStart"/>
      <w:r w:rsidRPr="00180795">
        <w:rPr>
          <w:rFonts w:ascii="Times New Roman" w:hAnsi="Times New Roman" w:cs="Times New Roman"/>
          <w:i w:val="0"/>
          <w:iCs/>
          <w:color w:val="000000"/>
          <w:lang w:val="ru-RU"/>
        </w:rPr>
        <w:t>датата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е </w:t>
      </w:r>
      <w:proofErr w:type="spellStart"/>
      <w:r w:rsidRPr="00180795">
        <w:rPr>
          <w:rFonts w:ascii="Times New Roman" w:hAnsi="Times New Roman" w:cs="Times New Roman"/>
          <w:i w:val="0"/>
          <w:iCs/>
          <w:color w:val="000000"/>
          <w:lang w:val="ru-RU"/>
        </w:rPr>
        <w:t>влязла</w:t>
      </w:r>
      <w:proofErr w:type="spellEnd"/>
      <w:r w:rsidRPr="00180795">
        <w:rPr>
          <w:rFonts w:ascii="Times New Roman" w:hAnsi="Times New Roman" w:cs="Times New Roman"/>
          <w:i w:val="0"/>
          <w:iCs/>
          <w:color w:val="000000"/>
          <w:lang w:val="ru-RU"/>
        </w:rPr>
        <w:t xml:space="preserve"> в сила, не </w:t>
      </w:r>
      <w:proofErr w:type="spellStart"/>
      <w:r w:rsidRPr="00180795">
        <w:rPr>
          <w:rFonts w:ascii="Times New Roman" w:hAnsi="Times New Roman" w:cs="Times New Roman"/>
          <w:i w:val="0"/>
          <w:iCs/>
          <w:color w:val="000000"/>
          <w:lang w:val="ru-RU"/>
        </w:rPr>
        <w:t>спази</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постановена</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опростено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наказателно</w:t>
      </w:r>
      <w:proofErr w:type="spellEnd"/>
      <w:r w:rsidRPr="00180795">
        <w:rPr>
          <w:rFonts w:ascii="Times New Roman" w:hAnsi="Times New Roman" w:cs="Times New Roman"/>
          <w:i w:val="0"/>
          <w:iCs/>
          <w:color w:val="000000"/>
          <w:lang w:val="ru-RU"/>
        </w:rPr>
        <w:t xml:space="preserve"> производство </w:t>
      </w:r>
      <w:proofErr w:type="spellStart"/>
      <w:r w:rsidRPr="00180795">
        <w:rPr>
          <w:rFonts w:ascii="Times New Roman" w:hAnsi="Times New Roman" w:cs="Times New Roman"/>
          <w:i w:val="0"/>
          <w:iCs/>
          <w:color w:val="000000"/>
          <w:lang w:val="ru-RU"/>
        </w:rPr>
        <w:t>присъда</w:t>
      </w:r>
      <w:proofErr w:type="spellEnd"/>
      <w:r w:rsidRPr="00180795">
        <w:rPr>
          <w:rFonts w:ascii="Times New Roman" w:hAnsi="Times New Roman" w:cs="Times New Roman"/>
          <w:i w:val="0"/>
          <w:iCs/>
          <w:color w:val="000000"/>
          <w:lang w:val="ru-RU"/>
        </w:rPr>
        <w:t xml:space="preserve">, с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му</w:t>
      </w:r>
      <w:proofErr w:type="spellEnd"/>
      <w:r w:rsidRPr="00180795">
        <w:rPr>
          <w:rFonts w:ascii="Times New Roman" w:hAnsi="Times New Roman" w:cs="Times New Roman"/>
          <w:i w:val="0"/>
          <w:iCs/>
          <w:color w:val="000000"/>
          <w:lang w:val="ru-RU"/>
        </w:rPr>
        <w:t xml:space="preserve"> е наложена забрана да </w:t>
      </w:r>
      <w:proofErr w:type="spellStart"/>
      <w:r w:rsidRPr="00180795">
        <w:rPr>
          <w:rFonts w:ascii="Times New Roman" w:hAnsi="Times New Roman" w:cs="Times New Roman"/>
          <w:i w:val="0"/>
          <w:iCs/>
          <w:color w:val="000000"/>
          <w:lang w:val="ru-RU"/>
        </w:rPr>
        <w:t>управлява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моторно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превозно</w:t>
      </w:r>
      <w:proofErr w:type="spellEnd"/>
      <w:r w:rsidRPr="00180795">
        <w:rPr>
          <w:rFonts w:ascii="Times New Roman" w:hAnsi="Times New Roman" w:cs="Times New Roman"/>
          <w:i w:val="0"/>
          <w:iCs/>
          <w:color w:val="000000"/>
          <w:lang w:val="ru-RU"/>
        </w:rPr>
        <w:t xml:space="preserve"> средство, </w:t>
      </w:r>
      <w:proofErr w:type="spellStart"/>
      <w:r w:rsidRPr="00180795">
        <w:rPr>
          <w:rFonts w:ascii="Times New Roman" w:hAnsi="Times New Roman" w:cs="Times New Roman"/>
          <w:i w:val="0"/>
          <w:iCs/>
          <w:color w:val="000000"/>
          <w:lang w:val="ru-RU"/>
        </w:rPr>
        <w:t>въпреки</w:t>
      </w:r>
      <w:proofErr w:type="spellEnd"/>
      <w:r w:rsidRPr="00180795">
        <w:rPr>
          <w:rFonts w:ascii="Times New Roman" w:hAnsi="Times New Roman" w:cs="Times New Roman"/>
          <w:i w:val="0"/>
          <w:iCs/>
          <w:color w:val="000000"/>
          <w:lang w:val="ru-RU"/>
        </w:rPr>
        <w:t xml:space="preserve"> че </w:t>
      </w:r>
      <w:proofErr w:type="spellStart"/>
      <w:r w:rsidRPr="00180795">
        <w:rPr>
          <w:rFonts w:ascii="Times New Roman" w:hAnsi="Times New Roman" w:cs="Times New Roman"/>
          <w:i w:val="0"/>
          <w:iCs/>
          <w:color w:val="000000"/>
          <w:lang w:val="ru-RU"/>
        </w:rPr>
        <w:t>това</w:t>
      </w:r>
      <w:proofErr w:type="spellEnd"/>
      <w:r w:rsidRPr="00180795">
        <w:rPr>
          <w:rFonts w:ascii="Times New Roman" w:hAnsi="Times New Roman" w:cs="Times New Roman"/>
          <w:i w:val="0"/>
          <w:iCs/>
          <w:color w:val="000000"/>
          <w:lang w:val="ru-RU"/>
        </w:rPr>
        <w:t xml:space="preserve"> лице не е </w:t>
      </w:r>
      <w:proofErr w:type="spellStart"/>
      <w:r w:rsidRPr="00180795">
        <w:rPr>
          <w:rFonts w:ascii="Times New Roman" w:hAnsi="Times New Roman" w:cs="Times New Roman"/>
          <w:i w:val="0"/>
          <w:iCs/>
          <w:color w:val="000000"/>
          <w:lang w:val="ru-RU"/>
        </w:rPr>
        <w:t>знаело</w:t>
      </w:r>
      <w:proofErr w:type="spellEnd"/>
      <w:r w:rsidRPr="00180795">
        <w:rPr>
          <w:rFonts w:ascii="Times New Roman" w:hAnsi="Times New Roman" w:cs="Times New Roman"/>
          <w:i w:val="0"/>
          <w:iCs/>
          <w:color w:val="000000"/>
          <w:lang w:val="ru-RU"/>
        </w:rPr>
        <w:t xml:space="preserve"> за </w:t>
      </w:r>
      <w:proofErr w:type="spellStart"/>
      <w:r w:rsidRPr="00180795">
        <w:rPr>
          <w:rFonts w:ascii="Times New Roman" w:hAnsi="Times New Roman" w:cs="Times New Roman"/>
          <w:i w:val="0"/>
          <w:iCs/>
          <w:color w:val="000000"/>
          <w:lang w:val="ru-RU"/>
        </w:rPr>
        <w:t>наличието</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такава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присъда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към</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датата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е нарушило </w:t>
      </w:r>
      <w:proofErr w:type="spellStart"/>
      <w:r w:rsidRPr="00180795">
        <w:rPr>
          <w:rFonts w:ascii="Times New Roman" w:hAnsi="Times New Roman" w:cs="Times New Roman"/>
          <w:i w:val="0"/>
          <w:iCs/>
          <w:color w:val="000000"/>
          <w:lang w:val="ru-RU"/>
        </w:rPr>
        <w:t>произтичащата</w:t>
      </w:r>
      <w:proofErr w:type="spellEnd"/>
      <w:r w:rsidRPr="00180795">
        <w:rPr>
          <w:rFonts w:ascii="Times New Roman" w:hAnsi="Times New Roman" w:cs="Times New Roman"/>
          <w:i w:val="0"/>
          <w:iCs/>
          <w:color w:val="000000"/>
          <w:lang w:val="ru-RU"/>
        </w:rPr>
        <w:t xml:space="preserve"> от </w:t>
      </w:r>
      <w:proofErr w:type="spellStart"/>
      <w:r w:rsidRPr="00180795">
        <w:rPr>
          <w:rFonts w:ascii="Times New Roman" w:hAnsi="Times New Roman" w:cs="Times New Roman"/>
          <w:i w:val="0"/>
          <w:iCs/>
          <w:color w:val="000000"/>
          <w:lang w:val="ru-RU"/>
        </w:rPr>
        <w:t>нея</w:t>
      </w:r>
      <w:proofErr w:type="spellEnd"/>
      <w:r w:rsidRPr="00180795">
        <w:rPr>
          <w:rFonts w:ascii="Times New Roman" w:hAnsi="Times New Roman" w:cs="Times New Roman"/>
          <w:i w:val="0"/>
          <w:iCs/>
          <w:color w:val="000000"/>
          <w:lang w:val="ru-RU"/>
        </w:rPr>
        <w:t xml:space="preserve"> забрана да</w:t>
      </w:r>
      <w:r w:rsidR="005621F4" w:rsidRPr="00C60AC1">
        <w:rPr>
          <w:rFonts w:ascii="Times New Roman" w:hAnsi="Times New Roman" w:cs="Times New Roman"/>
          <w:i w:val="0"/>
          <w:iCs/>
          <w:color w:val="000000"/>
          <w:lang w:val="bg-BG"/>
        </w:rPr>
        <w:t xml:space="preserve"> </w:t>
      </w:r>
      <w:proofErr w:type="spellStart"/>
      <w:r w:rsidR="005621F4" w:rsidRPr="00180795">
        <w:rPr>
          <w:rFonts w:ascii="Times New Roman" w:hAnsi="Times New Roman" w:cs="Times New Roman"/>
          <w:i w:val="0"/>
          <w:iCs/>
          <w:color w:val="000000"/>
          <w:lang w:val="ru-RU"/>
        </w:rPr>
        <w:t>управлява</w:t>
      </w:r>
      <w:proofErr w:type="spellEnd"/>
      <w:r w:rsidR="005621F4" w:rsidRPr="00180795">
        <w:rPr>
          <w:rFonts w:ascii="Times New Roman" w:hAnsi="Times New Roman" w:cs="Times New Roman"/>
          <w:i w:val="0"/>
          <w:iCs/>
          <w:color w:val="000000"/>
          <w:lang w:val="ru-RU"/>
        </w:rPr>
        <w:t xml:space="preserve"> </w:t>
      </w:r>
      <w:proofErr w:type="spellStart"/>
      <w:r w:rsidR="005621F4" w:rsidRPr="00180795">
        <w:rPr>
          <w:rFonts w:ascii="Times New Roman" w:hAnsi="Times New Roman" w:cs="Times New Roman"/>
          <w:i w:val="0"/>
          <w:iCs/>
          <w:color w:val="000000"/>
          <w:lang w:val="ru-RU"/>
        </w:rPr>
        <w:t>моторно</w:t>
      </w:r>
      <w:proofErr w:type="spellEnd"/>
      <w:r w:rsidR="005621F4" w:rsidRPr="00180795">
        <w:rPr>
          <w:rFonts w:ascii="Times New Roman" w:hAnsi="Times New Roman" w:cs="Times New Roman"/>
          <w:i w:val="0"/>
          <w:iCs/>
          <w:color w:val="000000"/>
          <w:lang w:val="ru-RU"/>
        </w:rPr>
        <w:t xml:space="preserve"> </w:t>
      </w:r>
      <w:proofErr w:type="spellStart"/>
      <w:r w:rsidR="005621F4" w:rsidRPr="00180795">
        <w:rPr>
          <w:rFonts w:ascii="Times New Roman" w:hAnsi="Times New Roman" w:cs="Times New Roman"/>
          <w:i w:val="0"/>
          <w:iCs/>
          <w:color w:val="000000"/>
          <w:lang w:val="ru-RU"/>
        </w:rPr>
        <w:t>превозно</w:t>
      </w:r>
      <w:proofErr w:type="spellEnd"/>
      <w:r w:rsidR="005621F4" w:rsidRPr="00180795">
        <w:rPr>
          <w:rFonts w:ascii="Times New Roman" w:hAnsi="Times New Roman" w:cs="Times New Roman"/>
          <w:i w:val="0"/>
          <w:iCs/>
          <w:color w:val="000000"/>
          <w:lang w:val="ru-RU"/>
        </w:rPr>
        <w:t xml:space="preserve"> средство.</w:t>
      </w:r>
      <w:r w:rsidR="00EA06E9" w:rsidRPr="00C60AC1">
        <w:rPr>
          <w:color w:val="000000"/>
          <w:lang w:val="bg-BG"/>
        </w:rPr>
        <w:t xml:space="preserve"> </w:t>
      </w:r>
      <w:hyperlink r:id="rId1766" w:history="1">
        <w:proofErr w:type="spellStart"/>
        <w:r w:rsidR="002251F5" w:rsidRPr="00180795">
          <w:rPr>
            <w:rStyle w:val="Hyperlink"/>
            <w:rFonts w:ascii="Times New Roman" w:hAnsi="Times New Roman" w:cs="Times New Roman"/>
            <w:i w:val="0"/>
            <w:szCs w:val="24"/>
            <w:lang w:val="ru-RU"/>
          </w:rPr>
          <w:t>Бюлетин</w:t>
        </w:r>
        <w:proofErr w:type="spellEnd"/>
        <w:r w:rsidR="002251F5" w:rsidRPr="00180795">
          <w:rPr>
            <w:rStyle w:val="Hyperlink"/>
            <w:rFonts w:ascii="Times New Roman" w:hAnsi="Times New Roman" w:cs="Times New Roman"/>
            <w:i w:val="0"/>
            <w:szCs w:val="24"/>
            <w:lang w:val="ru-RU"/>
          </w:rPr>
          <w:t xml:space="preserve"> № 48</w:t>
        </w:r>
      </w:hyperlink>
    </w:p>
    <w:p w14:paraId="1D5094AA" w14:textId="1FEA32C3" w:rsidR="00D97B85" w:rsidRDefault="005621F4" w:rsidP="00D97B85">
      <w:pPr>
        <w:pStyle w:val="NoSpacing"/>
        <w:pBdr>
          <w:bottom w:val="single" w:sz="4" w:space="1" w:color="auto"/>
        </w:pBdr>
        <w:jc w:val="both"/>
        <w:rPr>
          <w:rStyle w:val="Hyperlink"/>
          <w:rFonts w:ascii="Times New Roman" w:hAnsi="Times New Roman" w:cs="Times New Roman"/>
          <w:i/>
          <w:sz w:val="24"/>
          <w:szCs w:val="24"/>
          <w:lang w:val="ru-RU"/>
        </w:rPr>
      </w:pPr>
      <w:r w:rsidRPr="00180795">
        <w:rPr>
          <w:rFonts w:ascii="Times New Roman" w:hAnsi="Times New Roman" w:cs="Times New Roman"/>
          <w:i/>
          <w:color w:val="000000" w:themeColor="text1"/>
          <w:sz w:val="24"/>
          <w:szCs w:val="24"/>
          <w:lang w:val="ru-RU"/>
        </w:rPr>
        <w:t>Решение на СЕС по</w:t>
      </w:r>
      <w:r w:rsidRPr="00C60AC1">
        <w:rPr>
          <w:rFonts w:ascii="Times New Roman" w:hAnsi="Times New Roman" w:cs="Times New Roman"/>
          <w:i/>
          <w:color w:val="000000" w:themeColor="text1"/>
          <w:sz w:val="24"/>
          <w:szCs w:val="24"/>
          <w:lang w:val="bg-BG"/>
        </w:rPr>
        <w:t xml:space="preserve"> дело </w:t>
      </w:r>
      <w:hyperlink r:id="rId1767" w:anchor="ctx1" w:history="1">
        <w:r w:rsidRPr="00C60AC1">
          <w:rPr>
            <w:rStyle w:val="Hyperlink"/>
            <w:rFonts w:ascii="Times New Roman" w:hAnsi="Times New Roman" w:cs="Times New Roman"/>
            <w:i/>
            <w:sz w:val="24"/>
            <w:szCs w:val="24"/>
          </w:rPr>
          <w:t>C</w:t>
        </w:r>
        <w:r w:rsidRPr="00180795">
          <w:rPr>
            <w:rStyle w:val="Hyperlink"/>
            <w:rFonts w:ascii="Times New Roman" w:hAnsi="Times New Roman" w:cs="Times New Roman"/>
            <w:i/>
            <w:sz w:val="24"/>
            <w:szCs w:val="24"/>
            <w:lang w:val="ru-RU"/>
          </w:rPr>
          <w:noBreakHyphen/>
          <w:t>615/18</w:t>
        </w:r>
      </w:hyperlink>
    </w:p>
    <w:p w14:paraId="7A76C16F" w14:textId="77777777" w:rsidR="00266AD5" w:rsidRDefault="00266AD5" w:rsidP="00266AD5">
      <w:pPr>
        <w:jc w:val="both"/>
        <w:rPr>
          <w:rFonts w:ascii="Times New Roman" w:eastAsiaTheme="minorHAnsi" w:hAnsi="Times New Roman" w:cs="Times New Roman"/>
          <w:iCs/>
          <w:color w:val="000000"/>
          <w:sz w:val="24"/>
          <w:lang w:val="ru-RU" w:eastAsia="en-US"/>
        </w:rPr>
      </w:pPr>
    </w:p>
    <w:p w14:paraId="26F85A91" w14:textId="76AA3316" w:rsidR="00D94046" w:rsidRDefault="00D97B85" w:rsidP="00D94046">
      <w:pPr>
        <w:numPr>
          <w:ilvl w:val="0"/>
          <w:numId w:val="35"/>
        </w:numPr>
        <w:ind w:left="0" w:firstLine="0"/>
        <w:jc w:val="both"/>
        <w:rPr>
          <w:rFonts w:ascii="Times New Roman" w:eastAsiaTheme="minorHAnsi" w:hAnsi="Times New Roman" w:cs="Times New Roman"/>
          <w:iCs/>
          <w:color w:val="000000"/>
          <w:sz w:val="24"/>
          <w:lang w:val="ru-RU" w:eastAsia="en-US"/>
        </w:rPr>
      </w:pPr>
      <w:r w:rsidRPr="00D97B85">
        <w:rPr>
          <w:rFonts w:ascii="Times New Roman" w:eastAsiaTheme="minorHAnsi" w:hAnsi="Times New Roman" w:cs="Times New Roman"/>
          <w:iCs/>
          <w:color w:val="000000"/>
          <w:sz w:val="24"/>
          <w:lang w:val="ru-RU" w:eastAsia="en-US"/>
        </w:rPr>
        <w:t xml:space="preserve">Член 6, параграф 3 от Директива 2012/13/ЕС на </w:t>
      </w:r>
      <w:proofErr w:type="spellStart"/>
      <w:r w:rsidRPr="00D97B85">
        <w:rPr>
          <w:rFonts w:ascii="Times New Roman" w:eastAsiaTheme="minorHAnsi" w:hAnsi="Times New Roman" w:cs="Times New Roman"/>
          <w:iCs/>
          <w:color w:val="000000"/>
          <w:sz w:val="24"/>
          <w:lang w:val="ru-RU" w:eastAsia="en-US"/>
        </w:rPr>
        <w:t>Европейския</w:t>
      </w:r>
      <w:proofErr w:type="spellEnd"/>
      <w:r w:rsidRPr="00D97B85">
        <w:rPr>
          <w:rFonts w:ascii="Times New Roman" w:eastAsiaTheme="minorHAnsi" w:hAnsi="Times New Roman" w:cs="Times New Roman"/>
          <w:iCs/>
          <w:color w:val="000000"/>
          <w:sz w:val="24"/>
          <w:lang w:val="ru-RU" w:eastAsia="en-US"/>
        </w:rPr>
        <w:t xml:space="preserve"> парламент и на </w:t>
      </w:r>
      <w:proofErr w:type="spellStart"/>
      <w:r w:rsidRPr="00D97B85">
        <w:rPr>
          <w:rFonts w:ascii="Times New Roman" w:eastAsiaTheme="minorHAnsi" w:hAnsi="Times New Roman" w:cs="Times New Roman"/>
          <w:iCs/>
          <w:color w:val="000000"/>
          <w:sz w:val="24"/>
          <w:lang w:val="ru-RU" w:eastAsia="en-US"/>
        </w:rPr>
        <w:t>Съвета</w:t>
      </w:r>
      <w:proofErr w:type="spellEnd"/>
      <w:r w:rsidRPr="00D97B85">
        <w:rPr>
          <w:rFonts w:ascii="Times New Roman" w:eastAsiaTheme="minorHAnsi" w:hAnsi="Times New Roman" w:cs="Times New Roman"/>
          <w:iCs/>
          <w:color w:val="000000"/>
          <w:sz w:val="24"/>
          <w:lang w:val="ru-RU" w:eastAsia="en-US"/>
        </w:rPr>
        <w:t xml:space="preserve"> от 22 май 2012 година </w:t>
      </w:r>
      <w:proofErr w:type="spellStart"/>
      <w:r w:rsidRPr="00D97B85">
        <w:rPr>
          <w:rFonts w:ascii="Times New Roman" w:eastAsiaTheme="minorHAnsi" w:hAnsi="Times New Roman" w:cs="Times New Roman"/>
          <w:iCs/>
          <w:color w:val="000000"/>
          <w:sz w:val="24"/>
          <w:lang w:val="ru-RU" w:eastAsia="en-US"/>
        </w:rPr>
        <w:t>относно</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правото</w:t>
      </w:r>
      <w:proofErr w:type="spellEnd"/>
      <w:r w:rsidRPr="00D97B85">
        <w:rPr>
          <w:rFonts w:ascii="Times New Roman" w:eastAsiaTheme="minorHAnsi" w:hAnsi="Times New Roman" w:cs="Times New Roman"/>
          <w:iCs/>
          <w:color w:val="000000"/>
          <w:sz w:val="24"/>
          <w:lang w:val="ru-RU" w:eastAsia="en-US"/>
        </w:rPr>
        <w:t xml:space="preserve"> на информация в </w:t>
      </w:r>
      <w:proofErr w:type="spellStart"/>
      <w:r w:rsidRPr="00D97B85">
        <w:rPr>
          <w:rFonts w:ascii="Times New Roman" w:eastAsiaTheme="minorHAnsi" w:hAnsi="Times New Roman" w:cs="Times New Roman"/>
          <w:iCs/>
          <w:color w:val="000000"/>
          <w:sz w:val="24"/>
          <w:lang w:val="ru-RU" w:eastAsia="en-US"/>
        </w:rPr>
        <w:t>наказателното</w:t>
      </w:r>
      <w:proofErr w:type="spellEnd"/>
      <w:r w:rsidRPr="00D97B85">
        <w:rPr>
          <w:rFonts w:ascii="Times New Roman" w:eastAsiaTheme="minorHAnsi" w:hAnsi="Times New Roman" w:cs="Times New Roman"/>
          <w:iCs/>
          <w:color w:val="000000"/>
          <w:sz w:val="24"/>
          <w:lang w:val="ru-RU" w:eastAsia="en-US"/>
        </w:rPr>
        <w:t xml:space="preserve"> производство и член 47 от </w:t>
      </w:r>
      <w:proofErr w:type="spellStart"/>
      <w:r w:rsidRPr="00D97B85">
        <w:rPr>
          <w:rFonts w:ascii="Times New Roman" w:eastAsiaTheme="minorHAnsi" w:hAnsi="Times New Roman" w:cs="Times New Roman"/>
          <w:iCs/>
          <w:color w:val="000000"/>
          <w:sz w:val="24"/>
          <w:lang w:val="ru-RU" w:eastAsia="en-US"/>
        </w:rPr>
        <w:t>Хартата</w:t>
      </w:r>
      <w:proofErr w:type="spellEnd"/>
      <w:r w:rsidRPr="00D97B85">
        <w:rPr>
          <w:rFonts w:ascii="Times New Roman" w:eastAsiaTheme="minorHAnsi" w:hAnsi="Times New Roman" w:cs="Times New Roman"/>
          <w:iCs/>
          <w:color w:val="000000"/>
          <w:sz w:val="24"/>
          <w:lang w:val="ru-RU" w:eastAsia="en-US"/>
        </w:rPr>
        <w:t xml:space="preserve"> на </w:t>
      </w:r>
      <w:proofErr w:type="spellStart"/>
      <w:r w:rsidRPr="00D97B85">
        <w:rPr>
          <w:rFonts w:ascii="Times New Roman" w:eastAsiaTheme="minorHAnsi" w:hAnsi="Times New Roman" w:cs="Times New Roman"/>
          <w:iCs/>
          <w:color w:val="000000"/>
          <w:sz w:val="24"/>
          <w:lang w:val="ru-RU" w:eastAsia="en-US"/>
        </w:rPr>
        <w:t>основните</w:t>
      </w:r>
      <w:proofErr w:type="spellEnd"/>
      <w:r w:rsidRPr="00D97B85">
        <w:rPr>
          <w:rFonts w:ascii="Times New Roman" w:eastAsiaTheme="minorHAnsi" w:hAnsi="Times New Roman" w:cs="Times New Roman"/>
          <w:iCs/>
          <w:color w:val="000000"/>
          <w:sz w:val="24"/>
          <w:lang w:val="ru-RU" w:eastAsia="en-US"/>
        </w:rPr>
        <w:t xml:space="preserve"> права на </w:t>
      </w:r>
      <w:proofErr w:type="spellStart"/>
      <w:r w:rsidRPr="00D97B85">
        <w:rPr>
          <w:rFonts w:ascii="Times New Roman" w:eastAsiaTheme="minorHAnsi" w:hAnsi="Times New Roman" w:cs="Times New Roman"/>
          <w:iCs/>
          <w:color w:val="000000"/>
          <w:sz w:val="24"/>
          <w:lang w:val="ru-RU" w:eastAsia="en-US"/>
        </w:rPr>
        <w:t>Европейския</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съюз</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трябва</w:t>
      </w:r>
      <w:proofErr w:type="spellEnd"/>
      <w:r w:rsidRPr="00D97B85">
        <w:rPr>
          <w:rFonts w:ascii="Times New Roman" w:eastAsiaTheme="minorHAnsi" w:hAnsi="Times New Roman" w:cs="Times New Roman"/>
          <w:iCs/>
          <w:color w:val="000000"/>
          <w:sz w:val="24"/>
          <w:lang w:val="ru-RU" w:eastAsia="en-US"/>
        </w:rPr>
        <w:t xml:space="preserve"> да се </w:t>
      </w:r>
      <w:proofErr w:type="spellStart"/>
      <w:r w:rsidRPr="00D97B85">
        <w:rPr>
          <w:rFonts w:ascii="Times New Roman" w:eastAsiaTheme="minorHAnsi" w:hAnsi="Times New Roman" w:cs="Times New Roman"/>
          <w:iCs/>
          <w:color w:val="000000"/>
          <w:sz w:val="24"/>
          <w:lang w:val="ru-RU" w:eastAsia="en-US"/>
        </w:rPr>
        <w:t>тълкуват</w:t>
      </w:r>
      <w:proofErr w:type="spellEnd"/>
      <w:r w:rsidRPr="00D97B85">
        <w:rPr>
          <w:rFonts w:ascii="Times New Roman" w:eastAsiaTheme="minorHAnsi" w:hAnsi="Times New Roman" w:cs="Times New Roman"/>
          <w:iCs/>
          <w:color w:val="000000"/>
          <w:sz w:val="24"/>
          <w:lang w:val="ru-RU" w:eastAsia="en-US"/>
        </w:rPr>
        <w:t xml:space="preserve"> в </w:t>
      </w:r>
      <w:proofErr w:type="spellStart"/>
      <w:r w:rsidRPr="00D97B85">
        <w:rPr>
          <w:rFonts w:ascii="Times New Roman" w:eastAsiaTheme="minorHAnsi" w:hAnsi="Times New Roman" w:cs="Times New Roman"/>
          <w:iCs/>
          <w:color w:val="000000"/>
          <w:sz w:val="24"/>
          <w:lang w:val="ru-RU" w:eastAsia="en-US"/>
        </w:rPr>
        <w:t>смисъл</w:t>
      </w:r>
      <w:proofErr w:type="spellEnd"/>
      <w:r w:rsidRPr="00D97B85">
        <w:rPr>
          <w:rFonts w:ascii="Times New Roman" w:eastAsiaTheme="minorHAnsi" w:hAnsi="Times New Roman" w:cs="Times New Roman"/>
          <w:iCs/>
          <w:color w:val="000000"/>
          <w:sz w:val="24"/>
          <w:lang w:val="ru-RU" w:eastAsia="en-US"/>
        </w:rPr>
        <w:t xml:space="preserve">, че не </w:t>
      </w:r>
      <w:proofErr w:type="spellStart"/>
      <w:r w:rsidRPr="00D97B85">
        <w:rPr>
          <w:rFonts w:ascii="Times New Roman" w:eastAsiaTheme="minorHAnsi" w:hAnsi="Times New Roman" w:cs="Times New Roman"/>
          <w:iCs/>
          <w:color w:val="000000"/>
          <w:sz w:val="24"/>
          <w:lang w:val="ru-RU" w:eastAsia="en-US"/>
        </w:rPr>
        <w:t>допускат</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национално</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законодателство</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което</w:t>
      </w:r>
      <w:proofErr w:type="spellEnd"/>
      <w:r w:rsidRPr="00D97B85">
        <w:rPr>
          <w:rFonts w:ascii="Times New Roman" w:eastAsiaTheme="minorHAnsi" w:hAnsi="Times New Roman" w:cs="Times New Roman"/>
          <w:iCs/>
          <w:color w:val="000000"/>
          <w:sz w:val="24"/>
          <w:lang w:val="ru-RU" w:eastAsia="en-US"/>
        </w:rPr>
        <w:t xml:space="preserve"> не </w:t>
      </w:r>
      <w:proofErr w:type="spellStart"/>
      <w:r w:rsidRPr="00D97B85">
        <w:rPr>
          <w:rFonts w:ascii="Times New Roman" w:eastAsiaTheme="minorHAnsi" w:hAnsi="Times New Roman" w:cs="Times New Roman"/>
          <w:iCs/>
          <w:color w:val="000000"/>
          <w:sz w:val="24"/>
          <w:lang w:val="ru-RU" w:eastAsia="en-US"/>
        </w:rPr>
        <w:t>предвижда</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lastRenderedPageBreak/>
        <w:t>процесуален</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ред</w:t>
      </w:r>
      <w:proofErr w:type="spellEnd"/>
      <w:r w:rsidRPr="00D97B85">
        <w:rPr>
          <w:rFonts w:ascii="Times New Roman" w:eastAsiaTheme="minorHAnsi" w:hAnsi="Times New Roman" w:cs="Times New Roman"/>
          <w:iCs/>
          <w:color w:val="000000"/>
          <w:sz w:val="24"/>
          <w:lang w:val="ru-RU" w:eastAsia="en-US"/>
        </w:rPr>
        <w:t xml:space="preserve"> за </w:t>
      </w:r>
      <w:proofErr w:type="spellStart"/>
      <w:r w:rsidRPr="00D97B85">
        <w:rPr>
          <w:rFonts w:ascii="Times New Roman" w:eastAsiaTheme="minorHAnsi" w:hAnsi="Times New Roman" w:cs="Times New Roman"/>
          <w:iCs/>
          <w:color w:val="000000"/>
          <w:sz w:val="24"/>
          <w:lang w:val="ru-RU" w:eastAsia="en-US"/>
        </w:rPr>
        <w:t>отстраняване</w:t>
      </w:r>
      <w:proofErr w:type="spellEnd"/>
      <w:r w:rsidRPr="00D97B85">
        <w:rPr>
          <w:rFonts w:ascii="Times New Roman" w:eastAsiaTheme="minorHAnsi" w:hAnsi="Times New Roman" w:cs="Times New Roman"/>
          <w:iCs/>
          <w:color w:val="000000"/>
          <w:sz w:val="24"/>
          <w:lang w:val="ru-RU" w:eastAsia="en-US"/>
        </w:rPr>
        <w:t xml:space="preserve">, след </w:t>
      </w:r>
      <w:proofErr w:type="spellStart"/>
      <w:r w:rsidRPr="00D97B85">
        <w:rPr>
          <w:rFonts w:ascii="Times New Roman" w:eastAsiaTheme="minorHAnsi" w:hAnsi="Times New Roman" w:cs="Times New Roman"/>
          <w:iCs/>
          <w:color w:val="000000"/>
          <w:sz w:val="24"/>
          <w:lang w:val="ru-RU" w:eastAsia="en-US"/>
        </w:rPr>
        <w:t>разпоредителното</w:t>
      </w:r>
      <w:proofErr w:type="spellEnd"/>
      <w:r w:rsidRPr="00D97B85">
        <w:rPr>
          <w:rFonts w:ascii="Times New Roman" w:eastAsiaTheme="minorHAnsi" w:hAnsi="Times New Roman" w:cs="Times New Roman"/>
          <w:iCs/>
          <w:color w:val="000000"/>
          <w:sz w:val="24"/>
          <w:lang w:val="ru-RU" w:eastAsia="en-US"/>
        </w:rPr>
        <w:t xml:space="preserve"> заседание по </w:t>
      </w:r>
      <w:proofErr w:type="spellStart"/>
      <w:r w:rsidRPr="00D97B85">
        <w:rPr>
          <w:rFonts w:ascii="Times New Roman" w:eastAsiaTheme="minorHAnsi" w:hAnsi="Times New Roman" w:cs="Times New Roman"/>
          <w:iCs/>
          <w:color w:val="000000"/>
          <w:sz w:val="24"/>
          <w:lang w:val="ru-RU" w:eastAsia="en-US"/>
        </w:rPr>
        <w:t>наказателно</w:t>
      </w:r>
      <w:proofErr w:type="spellEnd"/>
      <w:r w:rsidRPr="00D97B85">
        <w:rPr>
          <w:rFonts w:ascii="Times New Roman" w:eastAsiaTheme="minorHAnsi" w:hAnsi="Times New Roman" w:cs="Times New Roman"/>
          <w:iCs/>
          <w:color w:val="000000"/>
          <w:sz w:val="24"/>
          <w:lang w:val="ru-RU" w:eastAsia="en-US"/>
        </w:rPr>
        <w:t xml:space="preserve"> дело, на </w:t>
      </w:r>
      <w:proofErr w:type="spellStart"/>
      <w:r w:rsidRPr="00D97B85">
        <w:rPr>
          <w:rFonts w:ascii="Times New Roman" w:eastAsiaTheme="minorHAnsi" w:hAnsi="Times New Roman" w:cs="Times New Roman"/>
          <w:iCs/>
          <w:color w:val="000000"/>
          <w:sz w:val="24"/>
          <w:lang w:val="ru-RU" w:eastAsia="en-US"/>
        </w:rPr>
        <w:t>неяснота</w:t>
      </w:r>
      <w:proofErr w:type="spellEnd"/>
      <w:r w:rsidRPr="00D97B85">
        <w:rPr>
          <w:rFonts w:ascii="Times New Roman" w:eastAsiaTheme="minorHAnsi" w:hAnsi="Times New Roman" w:cs="Times New Roman"/>
          <w:iCs/>
          <w:color w:val="000000"/>
          <w:sz w:val="24"/>
          <w:lang w:val="ru-RU" w:eastAsia="en-US"/>
        </w:rPr>
        <w:t xml:space="preserve"> и </w:t>
      </w:r>
      <w:proofErr w:type="spellStart"/>
      <w:r w:rsidRPr="00D97B85">
        <w:rPr>
          <w:rFonts w:ascii="Times New Roman" w:eastAsiaTheme="minorHAnsi" w:hAnsi="Times New Roman" w:cs="Times New Roman"/>
          <w:iCs/>
          <w:color w:val="000000"/>
          <w:sz w:val="24"/>
          <w:lang w:val="ru-RU" w:eastAsia="en-US"/>
        </w:rPr>
        <w:t>непълнота</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които</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опорочават</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съдържанието</w:t>
      </w:r>
      <w:proofErr w:type="spellEnd"/>
      <w:r w:rsidRPr="00D97B85">
        <w:rPr>
          <w:rFonts w:ascii="Times New Roman" w:eastAsiaTheme="minorHAnsi" w:hAnsi="Times New Roman" w:cs="Times New Roman"/>
          <w:iCs/>
          <w:color w:val="000000"/>
          <w:sz w:val="24"/>
          <w:lang w:val="ru-RU" w:eastAsia="en-US"/>
        </w:rPr>
        <w:t xml:space="preserve"> на </w:t>
      </w:r>
      <w:proofErr w:type="spellStart"/>
      <w:r w:rsidRPr="00D97B85">
        <w:rPr>
          <w:rFonts w:ascii="Times New Roman" w:eastAsiaTheme="minorHAnsi" w:hAnsi="Times New Roman" w:cs="Times New Roman"/>
          <w:iCs/>
          <w:color w:val="000000"/>
          <w:sz w:val="24"/>
          <w:lang w:val="ru-RU" w:eastAsia="en-US"/>
        </w:rPr>
        <w:t>обвинителния</w:t>
      </w:r>
      <w:proofErr w:type="spellEnd"/>
      <w:r w:rsidRPr="00D97B85">
        <w:rPr>
          <w:rFonts w:ascii="Times New Roman" w:eastAsiaTheme="minorHAnsi" w:hAnsi="Times New Roman" w:cs="Times New Roman"/>
          <w:iCs/>
          <w:color w:val="000000"/>
          <w:sz w:val="24"/>
          <w:lang w:val="ru-RU" w:eastAsia="en-US"/>
        </w:rPr>
        <w:t xml:space="preserve"> акт и </w:t>
      </w:r>
      <w:proofErr w:type="spellStart"/>
      <w:r w:rsidRPr="00D97B85">
        <w:rPr>
          <w:rFonts w:ascii="Times New Roman" w:eastAsiaTheme="minorHAnsi" w:hAnsi="Times New Roman" w:cs="Times New Roman"/>
          <w:iCs/>
          <w:color w:val="000000"/>
          <w:sz w:val="24"/>
          <w:lang w:val="ru-RU" w:eastAsia="en-US"/>
        </w:rPr>
        <w:t>нарушават</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правото</w:t>
      </w:r>
      <w:proofErr w:type="spellEnd"/>
      <w:r w:rsidRPr="00D97B85">
        <w:rPr>
          <w:rFonts w:ascii="Times New Roman" w:eastAsiaTheme="minorHAnsi" w:hAnsi="Times New Roman" w:cs="Times New Roman"/>
          <w:iCs/>
          <w:color w:val="000000"/>
          <w:sz w:val="24"/>
          <w:lang w:val="ru-RU" w:eastAsia="en-US"/>
        </w:rPr>
        <w:t xml:space="preserve"> на </w:t>
      </w:r>
      <w:proofErr w:type="spellStart"/>
      <w:r w:rsidRPr="00D97B85">
        <w:rPr>
          <w:rFonts w:ascii="Times New Roman" w:eastAsiaTheme="minorHAnsi" w:hAnsi="Times New Roman" w:cs="Times New Roman"/>
          <w:iCs/>
          <w:color w:val="000000"/>
          <w:sz w:val="24"/>
          <w:lang w:val="ru-RU" w:eastAsia="en-US"/>
        </w:rPr>
        <w:t>обвиняемия</w:t>
      </w:r>
      <w:proofErr w:type="spellEnd"/>
      <w:r w:rsidRPr="00D97B85">
        <w:rPr>
          <w:rFonts w:ascii="Times New Roman" w:eastAsiaTheme="minorHAnsi" w:hAnsi="Times New Roman" w:cs="Times New Roman"/>
          <w:iCs/>
          <w:color w:val="000000"/>
          <w:sz w:val="24"/>
          <w:lang w:val="ru-RU" w:eastAsia="en-US"/>
        </w:rPr>
        <w:t xml:space="preserve"> да </w:t>
      </w:r>
      <w:proofErr w:type="spellStart"/>
      <w:r w:rsidRPr="00D97B85">
        <w:rPr>
          <w:rFonts w:ascii="Times New Roman" w:eastAsiaTheme="minorHAnsi" w:hAnsi="Times New Roman" w:cs="Times New Roman"/>
          <w:iCs/>
          <w:color w:val="000000"/>
          <w:sz w:val="24"/>
          <w:lang w:val="ru-RU" w:eastAsia="en-US"/>
        </w:rPr>
        <w:t>му</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бъде</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предоставена</w:t>
      </w:r>
      <w:proofErr w:type="spellEnd"/>
      <w:r w:rsidRPr="00D97B85">
        <w:rPr>
          <w:rFonts w:ascii="Times New Roman" w:eastAsiaTheme="minorHAnsi" w:hAnsi="Times New Roman" w:cs="Times New Roman"/>
          <w:iCs/>
          <w:color w:val="000000"/>
          <w:sz w:val="24"/>
          <w:lang w:val="ru-RU" w:eastAsia="en-US"/>
        </w:rPr>
        <w:t xml:space="preserve"> подробна информация </w:t>
      </w:r>
      <w:proofErr w:type="spellStart"/>
      <w:r w:rsidRPr="00D97B85">
        <w:rPr>
          <w:rFonts w:ascii="Times New Roman" w:eastAsiaTheme="minorHAnsi" w:hAnsi="Times New Roman" w:cs="Times New Roman"/>
          <w:iCs/>
          <w:color w:val="000000"/>
          <w:sz w:val="24"/>
          <w:lang w:val="ru-RU" w:eastAsia="en-US"/>
        </w:rPr>
        <w:t>относно</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обвинението</w:t>
      </w:r>
      <w:proofErr w:type="spellEnd"/>
      <w:r w:rsidRPr="00D97B85">
        <w:rPr>
          <w:rFonts w:ascii="Times New Roman" w:eastAsiaTheme="minorHAnsi" w:hAnsi="Times New Roman" w:cs="Times New Roman"/>
          <w:iCs/>
          <w:color w:val="000000"/>
          <w:sz w:val="24"/>
          <w:lang w:val="ru-RU" w:eastAsia="en-US"/>
        </w:rPr>
        <w:t>.</w:t>
      </w:r>
    </w:p>
    <w:p w14:paraId="114CAF69" w14:textId="3BC172BD" w:rsidR="00D97B85" w:rsidRDefault="00D97B85" w:rsidP="00D94046">
      <w:pPr>
        <w:numPr>
          <w:ilvl w:val="0"/>
          <w:numId w:val="35"/>
        </w:numPr>
        <w:ind w:left="0" w:firstLine="0"/>
        <w:jc w:val="both"/>
        <w:rPr>
          <w:rFonts w:ascii="Times New Roman" w:eastAsiaTheme="minorHAnsi" w:hAnsi="Times New Roman" w:cs="Times New Roman"/>
          <w:iCs/>
          <w:color w:val="000000"/>
          <w:sz w:val="24"/>
          <w:lang w:val="ru-RU" w:eastAsia="en-US"/>
        </w:rPr>
      </w:pPr>
      <w:r w:rsidRPr="00D94046">
        <w:rPr>
          <w:rFonts w:ascii="Times New Roman" w:eastAsiaTheme="minorHAnsi" w:hAnsi="Times New Roman" w:cs="Times New Roman"/>
          <w:iCs/>
          <w:color w:val="000000"/>
          <w:sz w:val="24"/>
          <w:lang w:val="ru-RU" w:eastAsia="en-US"/>
        </w:rPr>
        <w:t xml:space="preserve">Член 6, параграф 3 от Директива 2012/13 и член 47 от </w:t>
      </w:r>
      <w:proofErr w:type="spellStart"/>
      <w:r w:rsidRPr="00D94046">
        <w:rPr>
          <w:rFonts w:ascii="Times New Roman" w:eastAsiaTheme="minorHAnsi" w:hAnsi="Times New Roman" w:cs="Times New Roman"/>
          <w:iCs/>
          <w:color w:val="000000"/>
          <w:sz w:val="24"/>
          <w:lang w:val="ru-RU" w:eastAsia="en-US"/>
        </w:rPr>
        <w:t>Хартата</w:t>
      </w:r>
      <w:proofErr w:type="spellEnd"/>
      <w:r w:rsidRPr="00D94046">
        <w:rPr>
          <w:rFonts w:ascii="Times New Roman" w:eastAsiaTheme="minorHAnsi" w:hAnsi="Times New Roman" w:cs="Times New Roman"/>
          <w:iCs/>
          <w:color w:val="000000"/>
          <w:sz w:val="24"/>
          <w:lang w:val="ru-RU" w:eastAsia="en-US"/>
        </w:rPr>
        <w:t xml:space="preserve"> на </w:t>
      </w:r>
      <w:proofErr w:type="spellStart"/>
      <w:r w:rsidRPr="00D94046">
        <w:rPr>
          <w:rFonts w:ascii="Times New Roman" w:eastAsiaTheme="minorHAnsi" w:hAnsi="Times New Roman" w:cs="Times New Roman"/>
          <w:iCs/>
          <w:color w:val="000000"/>
          <w:sz w:val="24"/>
          <w:lang w:val="ru-RU" w:eastAsia="en-US"/>
        </w:rPr>
        <w:t>основните</w:t>
      </w:r>
      <w:proofErr w:type="spellEnd"/>
      <w:r w:rsidRPr="00D94046">
        <w:rPr>
          <w:rFonts w:ascii="Times New Roman" w:eastAsiaTheme="minorHAnsi" w:hAnsi="Times New Roman" w:cs="Times New Roman"/>
          <w:iCs/>
          <w:color w:val="000000"/>
          <w:sz w:val="24"/>
          <w:lang w:val="ru-RU" w:eastAsia="en-US"/>
        </w:rPr>
        <w:t xml:space="preserve"> права на </w:t>
      </w:r>
      <w:proofErr w:type="spellStart"/>
      <w:r w:rsidRPr="00D94046">
        <w:rPr>
          <w:rFonts w:ascii="Times New Roman" w:eastAsiaTheme="minorHAnsi" w:hAnsi="Times New Roman" w:cs="Times New Roman"/>
          <w:iCs/>
          <w:color w:val="000000"/>
          <w:sz w:val="24"/>
          <w:lang w:val="ru-RU" w:eastAsia="en-US"/>
        </w:rPr>
        <w:t>Европейския</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съюз</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трябва</w:t>
      </w:r>
      <w:proofErr w:type="spellEnd"/>
      <w:r w:rsidRPr="00D94046">
        <w:rPr>
          <w:rFonts w:ascii="Times New Roman" w:eastAsiaTheme="minorHAnsi" w:hAnsi="Times New Roman" w:cs="Times New Roman"/>
          <w:iCs/>
          <w:color w:val="000000"/>
          <w:sz w:val="24"/>
          <w:lang w:val="ru-RU" w:eastAsia="en-US"/>
        </w:rPr>
        <w:t xml:space="preserve"> да се </w:t>
      </w:r>
      <w:proofErr w:type="spellStart"/>
      <w:r w:rsidRPr="00D94046">
        <w:rPr>
          <w:rFonts w:ascii="Times New Roman" w:eastAsiaTheme="minorHAnsi" w:hAnsi="Times New Roman" w:cs="Times New Roman"/>
          <w:iCs/>
          <w:color w:val="000000"/>
          <w:sz w:val="24"/>
          <w:lang w:val="ru-RU" w:eastAsia="en-US"/>
        </w:rPr>
        <w:t>тълкуват</w:t>
      </w:r>
      <w:proofErr w:type="spellEnd"/>
      <w:r w:rsidRPr="00D94046">
        <w:rPr>
          <w:rFonts w:ascii="Times New Roman" w:eastAsiaTheme="minorHAnsi" w:hAnsi="Times New Roman" w:cs="Times New Roman"/>
          <w:iCs/>
          <w:color w:val="000000"/>
          <w:sz w:val="24"/>
          <w:lang w:val="ru-RU" w:eastAsia="en-US"/>
        </w:rPr>
        <w:t xml:space="preserve"> в </w:t>
      </w:r>
      <w:proofErr w:type="spellStart"/>
      <w:r w:rsidRPr="00D94046">
        <w:rPr>
          <w:rFonts w:ascii="Times New Roman" w:eastAsiaTheme="minorHAnsi" w:hAnsi="Times New Roman" w:cs="Times New Roman"/>
          <w:iCs/>
          <w:color w:val="000000"/>
          <w:sz w:val="24"/>
          <w:lang w:val="ru-RU" w:eastAsia="en-US"/>
        </w:rPr>
        <w:t>смисъл</w:t>
      </w:r>
      <w:proofErr w:type="spellEnd"/>
      <w:r w:rsidRPr="00D94046">
        <w:rPr>
          <w:rFonts w:ascii="Times New Roman" w:eastAsiaTheme="minorHAnsi" w:hAnsi="Times New Roman" w:cs="Times New Roman"/>
          <w:iCs/>
          <w:color w:val="000000"/>
          <w:sz w:val="24"/>
          <w:lang w:val="ru-RU" w:eastAsia="en-US"/>
        </w:rPr>
        <w:t xml:space="preserve">, че </w:t>
      </w:r>
      <w:proofErr w:type="spellStart"/>
      <w:r w:rsidRPr="00D94046">
        <w:rPr>
          <w:rFonts w:ascii="Times New Roman" w:eastAsiaTheme="minorHAnsi" w:hAnsi="Times New Roman" w:cs="Times New Roman"/>
          <w:iCs/>
          <w:color w:val="000000"/>
          <w:sz w:val="24"/>
          <w:lang w:val="ru-RU" w:eastAsia="en-US"/>
        </w:rPr>
        <w:t>запитващата</w:t>
      </w:r>
      <w:proofErr w:type="spellEnd"/>
      <w:r w:rsidRPr="00D94046">
        <w:rPr>
          <w:rFonts w:ascii="Times New Roman" w:eastAsiaTheme="minorHAnsi" w:hAnsi="Times New Roman" w:cs="Times New Roman"/>
          <w:iCs/>
          <w:color w:val="000000"/>
          <w:sz w:val="24"/>
          <w:lang w:val="ru-RU" w:eastAsia="en-US"/>
        </w:rPr>
        <w:t xml:space="preserve"> юрисдикция е </w:t>
      </w:r>
      <w:proofErr w:type="spellStart"/>
      <w:r w:rsidRPr="00D94046">
        <w:rPr>
          <w:rFonts w:ascii="Times New Roman" w:eastAsiaTheme="minorHAnsi" w:hAnsi="Times New Roman" w:cs="Times New Roman"/>
          <w:iCs/>
          <w:color w:val="000000"/>
          <w:sz w:val="24"/>
          <w:lang w:val="ru-RU" w:eastAsia="en-US"/>
        </w:rPr>
        <w:t>длъжна</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доколкото</w:t>
      </w:r>
      <w:proofErr w:type="spellEnd"/>
      <w:r w:rsidRPr="00D94046">
        <w:rPr>
          <w:rFonts w:ascii="Times New Roman" w:eastAsiaTheme="minorHAnsi" w:hAnsi="Times New Roman" w:cs="Times New Roman"/>
          <w:iCs/>
          <w:color w:val="000000"/>
          <w:sz w:val="24"/>
          <w:lang w:val="ru-RU" w:eastAsia="en-US"/>
        </w:rPr>
        <w:t xml:space="preserve"> е </w:t>
      </w:r>
      <w:proofErr w:type="spellStart"/>
      <w:r w:rsidRPr="00D94046">
        <w:rPr>
          <w:rFonts w:ascii="Times New Roman" w:eastAsiaTheme="minorHAnsi" w:hAnsi="Times New Roman" w:cs="Times New Roman"/>
          <w:iCs/>
          <w:color w:val="000000"/>
          <w:sz w:val="24"/>
          <w:lang w:val="ru-RU" w:eastAsia="en-US"/>
        </w:rPr>
        <w:t>възможно</w:t>
      </w:r>
      <w:proofErr w:type="spellEnd"/>
      <w:r w:rsidRPr="00D94046">
        <w:rPr>
          <w:rFonts w:ascii="Times New Roman" w:eastAsiaTheme="minorHAnsi" w:hAnsi="Times New Roman" w:cs="Times New Roman"/>
          <w:iCs/>
          <w:color w:val="000000"/>
          <w:sz w:val="24"/>
          <w:lang w:val="ru-RU" w:eastAsia="en-US"/>
        </w:rPr>
        <w:t xml:space="preserve">, да </w:t>
      </w:r>
      <w:proofErr w:type="spellStart"/>
      <w:r w:rsidRPr="00D94046">
        <w:rPr>
          <w:rFonts w:ascii="Times New Roman" w:eastAsiaTheme="minorHAnsi" w:hAnsi="Times New Roman" w:cs="Times New Roman"/>
          <w:iCs/>
          <w:color w:val="000000"/>
          <w:sz w:val="24"/>
          <w:lang w:val="ru-RU" w:eastAsia="en-US"/>
        </w:rPr>
        <w:t>направи</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съответстващо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тълкуване</w:t>
      </w:r>
      <w:proofErr w:type="spellEnd"/>
      <w:r w:rsidRPr="00D94046">
        <w:rPr>
          <w:rFonts w:ascii="Times New Roman" w:eastAsiaTheme="minorHAnsi" w:hAnsi="Times New Roman" w:cs="Times New Roman"/>
          <w:iCs/>
          <w:color w:val="000000"/>
          <w:sz w:val="24"/>
          <w:lang w:val="ru-RU" w:eastAsia="en-US"/>
        </w:rPr>
        <w:t xml:space="preserve"> на </w:t>
      </w:r>
      <w:proofErr w:type="spellStart"/>
      <w:r w:rsidRPr="00D94046">
        <w:rPr>
          <w:rFonts w:ascii="Times New Roman" w:eastAsiaTheme="minorHAnsi" w:hAnsi="Times New Roman" w:cs="Times New Roman"/>
          <w:iCs/>
          <w:color w:val="000000"/>
          <w:sz w:val="24"/>
          <w:lang w:val="ru-RU" w:eastAsia="en-US"/>
        </w:rPr>
        <w:t>националното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законодателство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относно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изменението</w:t>
      </w:r>
      <w:proofErr w:type="spellEnd"/>
      <w:r w:rsidRPr="00D94046">
        <w:rPr>
          <w:rFonts w:ascii="Times New Roman" w:eastAsiaTheme="minorHAnsi" w:hAnsi="Times New Roman" w:cs="Times New Roman"/>
          <w:iCs/>
          <w:color w:val="000000"/>
          <w:sz w:val="24"/>
          <w:lang w:val="ru-RU" w:eastAsia="en-US"/>
        </w:rPr>
        <w:t xml:space="preserve"> на </w:t>
      </w:r>
      <w:proofErr w:type="spellStart"/>
      <w:r w:rsidRPr="00D94046">
        <w:rPr>
          <w:rFonts w:ascii="Times New Roman" w:eastAsiaTheme="minorHAnsi" w:hAnsi="Times New Roman" w:cs="Times New Roman"/>
          <w:iCs/>
          <w:color w:val="000000"/>
          <w:sz w:val="24"/>
          <w:lang w:val="ru-RU" w:eastAsia="en-US"/>
        </w:rPr>
        <w:t>обвинението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което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тълкуване</w:t>
      </w:r>
      <w:proofErr w:type="spellEnd"/>
      <w:r w:rsidRPr="00D94046">
        <w:rPr>
          <w:rFonts w:ascii="Times New Roman" w:eastAsiaTheme="minorHAnsi" w:hAnsi="Times New Roman" w:cs="Times New Roman"/>
          <w:iCs/>
          <w:color w:val="000000"/>
          <w:sz w:val="24"/>
          <w:lang w:val="ru-RU" w:eastAsia="en-US"/>
        </w:rPr>
        <w:t xml:space="preserve"> да </w:t>
      </w:r>
      <w:proofErr w:type="spellStart"/>
      <w:r w:rsidRPr="00D94046">
        <w:rPr>
          <w:rFonts w:ascii="Times New Roman" w:eastAsiaTheme="minorHAnsi" w:hAnsi="Times New Roman" w:cs="Times New Roman"/>
          <w:iCs/>
          <w:color w:val="000000"/>
          <w:sz w:val="24"/>
          <w:lang w:val="ru-RU" w:eastAsia="en-US"/>
        </w:rPr>
        <w:t>даде</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възможност</w:t>
      </w:r>
      <w:proofErr w:type="spellEnd"/>
      <w:r w:rsidRPr="00D94046">
        <w:rPr>
          <w:rFonts w:ascii="Times New Roman" w:eastAsiaTheme="minorHAnsi" w:hAnsi="Times New Roman" w:cs="Times New Roman"/>
          <w:iCs/>
          <w:color w:val="000000"/>
          <w:sz w:val="24"/>
          <w:lang w:val="ru-RU" w:eastAsia="en-US"/>
        </w:rPr>
        <w:t xml:space="preserve"> на прокурора в </w:t>
      </w:r>
      <w:proofErr w:type="spellStart"/>
      <w:r w:rsidRPr="00D94046">
        <w:rPr>
          <w:rFonts w:ascii="Times New Roman" w:eastAsiaTheme="minorHAnsi" w:hAnsi="Times New Roman" w:cs="Times New Roman"/>
          <w:iCs/>
          <w:color w:val="000000"/>
          <w:sz w:val="24"/>
          <w:lang w:val="ru-RU" w:eastAsia="en-US"/>
        </w:rPr>
        <w:t>съдебното</w:t>
      </w:r>
      <w:proofErr w:type="spellEnd"/>
      <w:r w:rsidRPr="00D94046">
        <w:rPr>
          <w:rFonts w:ascii="Times New Roman" w:eastAsiaTheme="minorHAnsi" w:hAnsi="Times New Roman" w:cs="Times New Roman"/>
          <w:iCs/>
          <w:color w:val="000000"/>
          <w:sz w:val="24"/>
          <w:lang w:val="ru-RU" w:eastAsia="en-US"/>
        </w:rPr>
        <w:t xml:space="preserve"> заседание да отстрани </w:t>
      </w:r>
      <w:proofErr w:type="spellStart"/>
      <w:r w:rsidRPr="00D94046">
        <w:rPr>
          <w:rFonts w:ascii="Times New Roman" w:eastAsiaTheme="minorHAnsi" w:hAnsi="Times New Roman" w:cs="Times New Roman"/>
          <w:iCs/>
          <w:color w:val="000000"/>
          <w:sz w:val="24"/>
          <w:lang w:val="ru-RU" w:eastAsia="en-US"/>
        </w:rPr>
        <w:t>опорочаващата</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съдържанието</w:t>
      </w:r>
      <w:proofErr w:type="spellEnd"/>
      <w:r w:rsidRPr="00D94046">
        <w:rPr>
          <w:rFonts w:ascii="Times New Roman" w:eastAsiaTheme="minorHAnsi" w:hAnsi="Times New Roman" w:cs="Times New Roman"/>
          <w:iCs/>
          <w:color w:val="000000"/>
          <w:sz w:val="24"/>
          <w:lang w:val="ru-RU" w:eastAsia="en-US"/>
        </w:rPr>
        <w:t xml:space="preserve"> на </w:t>
      </w:r>
      <w:proofErr w:type="spellStart"/>
      <w:r w:rsidRPr="00D94046">
        <w:rPr>
          <w:rFonts w:ascii="Times New Roman" w:eastAsiaTheme="minorHAnsi" w:hAnsi="Times New Roman" w:cs="Times New Roman"/>
          <w:iCs/>
          <w:color w:val="000000"/>
          <w:sz w:val="24"/>
          <w:lang w:val="ru-RU" w:eastAsia="en-US"/>
        </w:rPr>
        <w:t>обвинителния</w:t>
      </w:r>
      <w:proofErr w:type="spellEnd"/>
      <w:r w:rsidRPr="00D94046">
        <w:rPr>
          <w:rFonts w:ascii="Times New Roman" w:eastAsiaTheme="minorHAnsi" w:hAnsi="Times New Roman" w:cs="Times New Roman"/>
          <w:iCs/>
          <w:color w:val="000000"/>
          <w:sz w:val="24"/>
          <w:lang w:val="ru-RU" w:eastAsia="en-US"/>
        </w:rPr>
        <w:t xml:space="preserve"> акт </w:t>
      </w:r>
      <w:proofErr w:type="spellStart"/>
      <w:r w:rsidRPr="00D94046">
        <w:rPr>
          <w:rFonts w:ascii="Times New Roman" w:eastAsiaTheme="minorHAnsi" w:hAnsi="Times New Roman" w:cs="Times New Roman"/>
          <w:iCs/>
          <w:color w:val="000000"/>
          <w:sz w:val="24"/>
          <w:lang w:val="ru-RU" w:eastAsia="en-US"/>
        </w:rPr>
        <w:t>неяснота</w:t>
      </w:r>
      <w:proofErr w:type="spellEnd"/>
      <w:r w:rsidRPr="00D94046">
        <w:rPr>
          <w:rFonts w:ascii="Times New Roman" w:eastAsiaTheme="minorHAnsi" w:hAnsi="Times New Roman" w:cs="Times New Roman"/>
          <w:iCs/>
          <w:color w:val="000000"/>
          <w:sz w:val="24"/>
          <w:lang w:val="ru-RU" w:eastAsia="en-US"/>
        </w:rPr>
        <w:t xml:space="preserve"> и </w:t>
      </w:r>
      <w:proofErr w:type="spellStart"/>
      <w:r w:rsidRPr="00D94046">
        <w:rPr>
          <w:rFonts w:ascii="Times New Roman" w:eastAsiaTheme="minorHAnsi" w:hAnsi="Times New Roman" w:cs="Times New Roman"/>
          <w:iCs/>
          <w:color w:val="000000"/>
          <w:sz w:val="24"/>
          <w:lang w:val="ru-RU" w:eastAsia="en-US"/>
        </w:rPr>
        <w:t>непълнота</w:t>
      </w:r>
      <w:proofErr w:type="spellEnd"/>
      <w:r w:rsidRPr="00D94046">
        <w:rPr>
          <w:rFonts w:ascii="Times New Roman" w:eastAsiaTheme="minorHAnsi" w:hAnsi="Times New Roman" w:cs="Times New Roman"/>
          <w:iCs/>
          <w:color w:val="000000"/>
          <w:sz w:val="24"/>
          <w:lang w:val="ru-RU" w:eastAsia="en-US"/>
        </w:rPr>
        <w:t xml:space="preserve"> по начин, при </w:t>
      </w:r>
      <w:proofErr w:type="spellStart"/>
      <w:r w:rsidRPr="00D94046">
        <w:rPr>
          <w:rFonts w:ascii="Times New Roman" w:eastAsiaTheme="minorHAnsi" w:hAnsi="Times New Roman" w:cs="Times New Roman"/>
          <w:iCs/>
          <w:color w:val="000000"/>
          <w:sz w:val="24"/>
          <w:lang w:val="ru-RU" w:eastAsia="en-US"/>
        </w:rPr>
        <w:t>който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правото</w:t>
      </w:r>
      <w:proofErr w:type="spellEnd"/>
      <w:r w:rsidRPr="00D94046">
        <w:rPr>
          <w:rFonts w:ascii="Times New Roman" w:eastAsiaTheme="minorHAnsi" w:hAnsi="Times New Roman" w:cs="Times New Roman"/>
          <w:iCs/>
          <w:color w:val="000000"/>
          <w:sz w:val="24"/>
          <w:lang w:val="ru-RU" w:eastAsia="en-US"/>
        </w:rPr>
        <w:t xml:space="preserve"> на защита на </w:t>
      </w:r>
      <w:proofErr w:type="spellStart"/>
      <w:r w:rsidRPr="00D94046">
        <w:rPr>
          <w:rFonts w:ascii="Times New Roman" w:eastAsiaTheme="minorHAnsi" w:hAnsi="Times New Roman" w:cs="Times New Roman"/>
          <w:iCs/>
          <w:color w:val="000000"/>
          <w:sz w:val="24"/>
          <w:lang w:val="ru-RU" w:eastAsia="en-US"/>
        </w:rPr>
        <w:t>обвиняемия</w:t>
      </w:r>
      <w:proofErr w:type="spellEnd"/>
      <w:r w:rsidRPr="00D94046">
        <w:rPr>
          <w:rFonts w:ascii="Times New Roman" w:eastAsiaTheme="minorHAnsi" w:hAnsi="Times New Roman" w:cs="Times New Roman"/>
          <w:iCs/>
          <w:color w:val="000000"/>
          <w:sz w:val="24"/>
          <w:lang w:val="ru-RU" w:eastAsia="en-US"/>
        </w:rPr>
        <w:t xml:space="preserve"> е </w:t>
      </w:r>
      <w:proofErr w:type="spellStart"/>
      <w:r w:rsidRPr="00D94046">
        <w:rPr>
          <w:rFonts w:ascii="Times New Roman" w:eastAsiaTheme="minorHAnsi" w:hAnsi="Times New Roman" w:cs="Times New Roman"/>
          <w:iCs/>
          <w:color w:val="000000"/>
          <w:sz w:val="24"/>
          <w:lang w:val="ru-RU" w:eastAsia="en-US"/>
        </w:rPr>
        <w:t>действително</w:t>
      </w:r>
      <w:proofErr w:type="spellEnd"/>
      <w:r w:rsidRPr="00D94046">
        <w:rPr>
          <w:rFonts w:ascii="Times New Roman" w:eastAsiaTheme="minorHAnsi" w:hAnsi="Times New Roman" w:cs="Times New Roman"/>
          <w:iCs/>
          <w:color w:val="000000"/>
          <w:sz w:val="24"/>
          <w:lang w:val="ru-RU" w:eastAsia="en-US"/>
        </w:rPr>
        <w:t xml:space="preserve"> и </w:t>
      </w:r>
      <w:proofErr w:type="spellStart"/>
      <w:r w:rsidRPr="00D94046">
        <w:rPr>
          <w:rFonts w:ascii="Times New Roman" w:eastAsiaTheme="minorHAnsi" w:hAnsi="Times New Roman" w:cs="Times New Roman"/>
          <w:iCs/>
          <w:color w:val="000000"/>
          <w:sz w:val="24"/>
          <w:lang w:val="ru-RU" w:eastAsia="en-US"/>
        </w:rPr>
        <w:t>реално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защитено</w:t>
      </w:r>
      <w:proofErr w:type="spellEnd"/>
      <w:r w:rsidRPr="00D94046">
        <w:rPr>
          <w:rFonts w:ascii="Times New Roman" w:eastAsiaTheme="minorHAnsi" w:hAnsi="Times New Roman" w:cs="Times New Roman"/>
          <w:iCs/>
          <w:color w:val="000000"/>
          <w:sz w:val="24"/>
          <w:lang w:val="ru-RU" w:eastAsia="en-US"/>
        </w:rPr>
        <w:t xml:space="preserve">. Само </w:t>
      </w:r>
      <w:proofErr w:type="spellStart"/>
      <w:r w:rsidRPr="00D94046">
        <w:rPr>
          <w:rFonts w:ascii="Times New Roman" w:eastAsiaTheme="minorHAnsi" w:hAnsi="Times New Roman" w:cs="Times New Roman"/>
          <w:iCs/>
          <w:color w:val="000000"/>
          <w:sz w:val="24"/>
          <w:lang w:val="ru-RU" w:eastAsia="en-US"/>
        </w:rPr>
        <w:t>ако</w:t>
      </w:r>
      <w:proofErr w:type="spellEnd"/>
      <w:r w:rsidRPr="00D94046">
        <w:rPr>
          <w:rFonts w:ascii="Times New Roman" w:eastAsiaTheme="minorHAnsi" w:hAnsi="Times New Roman" w:cs="Times New Roman"/>
          <w:iCs/>
          <w:color w:val="000000"/>
          <w:sz w:val="24"/>
          <w:lang w:val="ru-RU" w:eastAsia="en-US"/>
        </w:rPr>
        <w:t xml:space="preserve"> приеме, че </w:t>
      </w:r>
      <w:proofErr w:type="spellStart"/>
      <w:r w:rsidRPr="00D94046">
        <w:rPr>
          <w:rFonts w:ascii="Times New Roman" w:eastAsiaTheme="minorHAnsi" w:hAnsi="Times New Roman" w:cs="Times New Roman"/>
          <w:iCs/>
          <w:color w:val="000000"/>
          <w:sz w:val="24"/>
          <w:lang w:val="ru-RU" w:eastAsia="en-US"/>
        </w:rPr>
        <w:t>съответстващо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тълкуване</w:t>
      </w:r>
      <w:proofErr w:type="spellEnd"/>
      <w:r w:rsidRPr="00D94046">
        <w:rPr>
          <w:rFonts w:ascii="Times New Roman" w:eastAsiaTheme="minorHAnsi" w:hAnsi="Times New Roman" w:cs="Times New Roman"/>
          <w:iCs/>
          <w:color w:val="000000"/>
          <w:sz w:val="24"/>
          <w:lang w:val="ru-RU" w:eastAsia="en-US"/>
        </w:rPr>
        <w:t xml:space="preserve"> в </w:t>
      </w:r>
      <w:proofErr w:type="spellStart"/>
      <w:r w:rsidRPr="00D94046">
        <w:rPr>
          <w:rFonts w:ascii="Times New Roman" w:eastAsiaTheme="minorHAnsi" w:hAnsi="Times New Roman" w:cs="Times New Roman"/>
          <w:iCs/>
          <w:color w:val="000000"/>
          <w:sz w:val="24"/>
          <w:lang w:val="ru-RU" w:eastAsia="en-US"/>
        </w:rPr>
        <w:t>този</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смисъл</w:t>
      </w:r>
      <w:proofErr w:type="spellEnd"/>
      <w:r w:rsidRPr="00D94046">
        <w:rPr>
          <w:rFonts w:ascii="Times New Roman" w:eastAsiaTheme="minorHAnsi" w:hAnsi="Times New Roman" w:cs="Times New Roman"/>
          <w:iCs/>
          <w:color w:val="000000"/>
          <w:sz w:val="24"/>
          <w:lang w:val="ru-RU" w:eastAsia="en-US"/>
        </w:rPr>
        <w:t xml:space="preserve"> не е </w:t>
      </w:r>
      <w:proofErr w:type="spellStart"/>
      <w:r w:rsidRPr="00D94046">
        <w:rPr>
          <w:rFonts w:ascii="Times New Roman" w:eastAsiaTheme="minorHAnsi" w:hAnsi="Times New Roman" w:cs="Times New Roman"/>
          <w:iCs/>
          <w:color w:val="000000"/>
          <w:sz w:val="24"/>
          <w:lang w:val="ru-RU" w:eastAsia="en-US"/>
        </w:rPr>
        <w:t>възможно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запитващата</w:t>
      </w:r>
      <w:proofErr w:type="spellEnd"/>
      <w:r w:rsidRPr="00D94046">
        <w:rPr>
          <w:rFonts w:ascii="Times New Roman" w:eastAsiaTheme="minorHAnsi" w:hAnsi="Times New Roman" w:cs="Times New Roman"/>
          <w:iCs/>
          <w:color w:val="000000"/>
          <w:sz w:val="24"/>
          <w:lang w:val="ru-RU" w:eastAsia="en-US"/>
        </w:rPr>
        <w:t xml:space="preserve"> юрисдикция </w:t>
      </w:r>
      <w:proofErr w:type="spellStart"/>
      <w:r w:rsidRPr="00D94046">
        <w:rPr>
          <w:rFonts w:ascii="Times New Roman" w:eastAsiaTheme="minorHAnsi" w:hAnsi="Times New Roman" w:cs="Times New Roman"/>
          <w:iCs/>
          <w:color w:val="000000"/>
          <w:sz w:val="24"/>
          <w:lang w:val="ru-RU" w:eastAsia="en-US"/>
        </w:rPr>
        <w:t>следва</w:t>
      </w:r>
      <w:proofErr w:type="spellEnd"/>
      <w:r w:rsidRPr="00D94046">
        <w:rPr>
          <w:rFonts w:ascii="Times New Roman" w:eastAsiaTheme="minorHAnsi" w:hAnsi="Times New Roman" w:cs="Times New Roman"/>
          <w:iCs/>
          <w:color w:val="000000"/>
          <w:sz w:val="24"/>
          <w:lang w:val="ru-RU" w:eastAsia="en-US"/>
        </w:rPr>
        <w:t xml:space="preserve"> да </w:t>
      </w:r>
      <w:proofErr w:type="spellStart"/>
      <w:r w:rsidRPr="00D94046">
        <w:rPr>
          <w:rFonts w:ascii="Times New Roman" w:eastAsiaTheme="minorHAnsi" w:hAnsi="Times New Roman" w:cs="Times New Roman"/>
          <w:iCs/>
          <w:color w:val="000000"/>
          <w:sz w:val="24"/>
          <w:lang w:val="ru-RU" w:eastAsia="en-US"/>
        </w:rPr>
        <w:t>остави</w:t>
      </w:r>
      <w:proofErr w:type="spellEnd"/>
      <w:r w:rsidRPr="00D94046">
        <w:rPr>
          <w:rFonts w:ascii="Times New Roman" w:eastAsiaTheme="minorHAnsi" w:hAnsi="Times New Roman" w:cs="Times New Roman"/>
          <w:iCs/>
          <w:color w:val="000000"/>
          <w:sz w:val="24"/>
          <w:lang w:val="ru-RU" w:eastAsia="en-US"/>
        </w:rPr>
        <w:t xml:space="preserve"> </w:t>
      </w:r>
      <w:proofErr w:type="gramStart"/>
      <w:r w:rsidRPr="00D94046">
        <w:rPr>
          <w:rFonts w:ascii="Times New Roman" w:eastAsiaTheme="minorHAnsi" w:hAnsi="Times New Roman" w:cs="Times New Roman"/>
          <w:iCs/>
          <w:color w:val="000000"/>
          <w:sz w:val="24"/>
          <w:lang w:val="ru-RU" w:eastAsia="en-US"/>
        </w:rPr>
        <w:t>без приложение</w:t>
      </w:r>
      <w:proofErr w:type="gram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националната</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разпоредба</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която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забранява</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прекратяване</w:t>
      </w:r>
      <w:proofErr w:type="spellEnd"/>
      <w:r w:rsidRPr="00D94046">
        <w:rPr>
          <w:rFonts w:ascii="Times New Roman" w:eastAsiaTheme="minorHAnsi" w:hAnsi="Times New Roman" w:cs="Times New Roman"/>
          <w:iCs/>
          <w:color w:val="000000"/>
          <w:sz w:val="24"/>
          <w:lang w:val="ru-RU" w:eastAsia="en-US"/>
        </w:rPr>
        <w:t xml:space="preserve"> на </w:t>
      </w:r>
      <w:proofErr w:type="spellStart"/>
      <w:r w:rsidRPr="00D94046">
        <w:rPr>
          <w:rFonts w:ascii="Times New Roman" w:eastAsiaTheme="minorHAnsi" w:hAnsi="Times New Roman" w:cs="Times New Roman"/>
          <w:iCs/>
          <w:color w:val="000000"/>
          <w:sz w:val="24"/>
          <w:lang w:val="ru-RU" w:eastAsia="en-US"/>
        </w:rPr>
        <w:t>съдебното</w:t>
      </w:r>
      <w:proofErr w:type="spellEnd"/>
      <w:r w:rsidRPr="00D94046">
        <w:rPr>
          <w:rFonts w:ascii="Times New Roman" w:eastAsiaTheme="minorHAnsi" w:hAnsi="Times New Roman" w:cs="Times New Roman"/>
          <w:iCs/>
          <w:color w:val="000000"/>
          <w:sz w:val="24"/>
          <w:lang w:val="ru-RU" w:eastAsia="en-US"/>
        </w:rPr>
        <w:t xml:space="preserve"> производство и </w:t>
      </w:r>
      <w:proofErr w:type="spellStart"/>
      <w:r w:rsidRPr="00D94046">
        <w:rPr>
          <w:rFonts w:ascii="Times New Roman" w:eastAsiaTheme="minorHAnsi" w:hAnsi="Times New Roman" w:cs="Times New Roman"/>
          <w:iCs/>
          <w:color w:val="000000"/>
          <w:sz w:val="24"/>
          <w:lang w:val="ru-RU" w:eastAsia="en-US"/>
        </w:rPr>
        <w:t>връщане</w:t>
      </w:r>
      <w:proofErr w:type="spellEnd"/>
      <w:r w:rsidRPr="00D94046">
        <w:rPr>
          <w:rFonts w:ascii="Times New Roman" w:eastAsiaTheme="minorHAnsi" w:hAnsi="Times New Roman" w:cs="Times New Roman"/>
          <w:iCs/>
          <w:color w:val="000000"/>
          <w:sz w:val="24"/>
          <w:lang w:val="ru-RU" w:eastAsia="en-US"/>
        </w:rPr>
        <w:t xml:space="preserve"> на </w:t>
      </w:r>
      <w:proofErr w:type="spellStart"/>
      <w:r w:rsidRPr="00D94046">
        <w:rPr>
          <w:rFonts w:ascii="Times New Roman" w:eastAsiaTheme="minorHAnsi" w:hAnsi="Times New Roman" w:cs="Times New Roman"/>
          <w:iCs/>
          <w:color w:val="000000"/>
          <w:sz w:val="24"/>
          <w:lang w:val="ru-RU" w:eastAsia="en-US"/>
        </w:rPr>
        <w:t>делото</w:t>
      </w:r>
      <w:proofErr w:type="spellEnd"/>
      <w:r w:rsidRPr="00D94046">
        <w:rPr>
          <w:rFonts w:ascii="Times New Roman" w:eastAsiaTheme="minorHAnsi" w:hAnsi="Times New Roman" w:cs="Times New Roman"/>
          <w:iCs/>
          <w:color w:val="000000"/>
          <w:sz w:val="24"/>
          <w:lang w:val="ru-RU" w:eastAsia="en-US"/>
        </w:rPr>
        <w:t xml:space="preserve"> на прокурора за </w:t>
      </w:r>
      <w:proofErr w:type="spellStart"/>
      <w:r w:rsidRPr="00D94046">
        <w:rPr>
          <w:rFonts w:ascii="Times New Roman" w:eastAsiaTheme="minorHAnsi" w:hAnsi="Times New Roman" w:cs="Times New Roman"/>
          <w:iCs/>
          <w:color w:val="000000"/>
          <w:sz w:val="24"/>
          <w:lang w:val="ru-RU" w:eastAsia="en-US"/>
        </w:rPr>
        <w:t>съставяне</w:t>
      </w:r>
      <w:proofErr w:type="spellEnd"/>
      <w:r w:rsidRPr="00D94046">
        <w:rPr>
          <w:rFonts w:ascii="Times New Roman" w:eastAsiaTheme="minorHAnsi" w:hAnsi="Times New Roman" w:cs="Times New Roman"/>
          <w:iCs/>
          <w:color w:val="000000"/>
          <w:sz w:val="24"/>
          <w:lang w:val="ru-RU" w:eastAsia="en-US"/>
        </w:rPr>
        <w:t xml:space="preserve"> на нов </w:t>
      </w:r>
      <w:proofErr w:type="spellStart"/>
      <w:r w:rsidRPr="00D94046">
        <w:rPr>
          <w:rFonts w:ascii="Times New Roman" w:eastAsiaTheme="minorHAnsi" w:hAnsi="Times New Roman" w:cs="Times New Roman"/>
          <w:iCs/>
          <w:color w:val="000000"/>
          <w:sz w:val="24"/>
          <w:lang w:val="ru-RU" w:eastAsia="en-US"/>
        </w:rPr>
        <w:t>обвинителен</w:t>
      </w:r>
      <w:proofErr w:type="spellEnd"/>
      <w:r w:rsidRPr="00D94046">
        <w:rPr>
          <w:rFonts w:ascii="Times New Roman" w:eastAsiaTheme="minorHAnsi" w:hAnsi="Times New Roman" w:cs="Times New Roman"/>
          <w:iCs/>
          <w:color w:val="000000"/>
          <w:sz w:val="24"/>
          <w:lang w:val="ru-RU" w:eastAsia="en-US"/>
        </w:rPr>
        <w:t xml:space="preserve"> акт.</w:t>
      </w:r>
      <w:r w:rsidR="00D94046">
        <w:rPr>
          <w:rFonts w:ascii="Times New Roman" w:eastAsiaTheme="minorHAnsi" w:hAnsi="Times New Roman" w:cs="Times New Roman"/>
          <w:iCs/>
          <w:color w:val="000000"/>
          <w:sz w:val="24"/>
          <w:lang w:val="ru-RU" w:eastAsia="en-US"/>
        </w:rPr>
        <w:t xml:space="preserve"> </w:t>
      </w:r>
      <w:hyperlink r:id="rId1768" w:history="1">
        <w:r w:rsidR="00CE3D66" w:rsidRPr="00CE3D66">
          <w:rPr>
            <w:rStyle w:val="Hyperlink"/>
            <w:rFonts w:ascii="Times New Roman" w:hAnsi="Times New Roman" w:cs="Times New Roman"/>
            <w:bCs/>
            <w:iCs/>
            <w:sz w:val="24"/>
            <w:szCs w:val="24"/>
          </w:rPr>
          <w:t>Бюлетин № 64</w:t>
        </w:r>
      </w:hyperlink>
    </w:p>
    <w:p w14:paraId="5CEC7EB1" w14:textId="7AA37404" w:rsidR="00D94046" w:rsidRDefault="00D94046" w:rsidP="003C0213">
      <w:pPr>
        <w:pBdr>
          <w:bottom w:val="single" w:sz="4" w:space="1" w:color="auto"/>
        </w:pBdr>
        <w:jc w:val="both"/>
        <w:rPr>
          <w:rFonts w:ascii="Times New Roman" w:hAnsi="Times New Roman" w:cs="Times New Roman"/>
          <w:color w:val="333333"/>
          <w:sz w:val="24"/>
          <w:szCs w:val="24"/>
          <w:shd w:val="clear" w:color="auto" w:fill="FFFFFF"/>
        </w:rPr>
      </w:pPr>
      <w:r w:rsidRPr="00D94046">
        <w:rPr>
          <w:rFonts w:ascii="Times New Roman" w:hAnsi="Times New Roman" w:cs="Times New Roman"/>
          <w:i/>
          <w:iCs/>
          <w:color w:val="333333"/>
          <w:sz w:val="24"/>
          <w:szCs w:val="24"/>
          <w:shd w:val="clear" w:color="auto" w:fill="FFFFFF"/>
        </w:rPr>
        <w:t xml:space="preserve">Решение на СЕС по </w:t>
      </w:r>
      <w:hyperlink r:id="rId1769" w:history="1">
        <w:r w:rsidRPr="00D94046">
          <w:rPr>
            <w:rStyle w:val="Hyperlink"/>
            <w:rFonts w:ascii="Times New Roman" w:hAnsi="Times New Roman" w:cs="Times New Roman"/>
            <w:i/>
            <w:iCs/>
            <w:sz w:val="24"/>
            <w:szCs w:val="24"/>
            <w:shd w:val="clear" w:color="auto" w:fill="FFFFFF"/>
          </w:rPr>
          <w:t>дело C-282/20</w:t>
        </w:r>
      </w:hyperlink>
      <w:r w:rsidRPr="00E25367">
        <w:rPr>
          <w:rFonts w:ascii="Times New Roman" w:hAnsi="Times New Roman" w:cs="Times New Roman"/>
          <w:b/>
          <w:bCs/>
          <w:color w:val="333333"/>
          <w:sz w:val="24"/>
          <w:szCs w:val="24"/>
          <w:shd w:val="clear" w:color="auto" w:fill="FFFFFF"/>
        </w:rPr>
        <w:t xml:space="preserve"> </w:t>
      </w:r>
      <w:r w:rsidRPr="006073D1">
        <w:rPr>
          <w:rFonts w:ascii="Times New Roman" w:hAnsi="Times New Roman" w:cs="Times New Roman"/>
          <w:color w:val="333333"/>
          <w:sz w:val="24"/>
          <w:szCs w:val="24"/>
          <w:shd w:val="clear" w:color="auto" w:fill="FFFFFF"/>
        </w:rPr>
        <w:t>(</w:t>
      </w:r>
      <w:r w:rsidRPr="00E25367">
        <w:rPr>
          <w:rFonts w:ascii="Times New Roman" w:hAnsi="Times New Roman" w:cs="Times New Roman"/>
          <w:color w:val="333333"/>
          <w:sz w:val="24"/>
          <w:szCs w:val="24"/>
          <w:shd w:val="clear" w:color="auto" w:fill="FFFFFF"/>
        </w:rPr>
        <w:t>Преюдициално запитване, отправено от Специализиран наказателен съд</w:t>
      </w:r>
      <w:r>
        <w:rPr>
          <w:rFonts w:ascii="Times New Roman" w:hAnsi="Times New Roman" w:cs="Times New Roman"/>
          <w:color w:val="333333"/>
          <w:sz w:val="24"/>
          <w:szCs w:val="24"/>
          <w:shd w:val="clear" w:color="auto" w:fill="FFFFFF"/>
        </w:rPr>
        <w:t>)</w:t>
      </w:r>
    </w:p>
    <w:p w14:paraId="2FE4351F" w14:textId="6A33C38D" w:rsidR="003C0213" w:rsidRPr="009965F0" w:rsidRDefault="003C0213" w:rsidP="003C0213">
      <w:pPr>
        <w:suppressAutoHyphens w:val="0"/>
        <w:spacing w:after="160" w:line="259" w:lineRule="auto"/>
        <w:contextualSpacing/>
        <w:jc w:val="both"/>
        <w:rPr>
          <w:rFonts w:ascii="Times New Roman" w:hAnsi="Times New Roman" w:cs="Times New Roman"/>
          <w:szCs w:val="24"/>
        </w:rPr>
      </w:pPr>
      <w:r w:rsidRPr="009965F0">
        <w:rPr>
          <w:rFonts w:ascii="Times New Roman" w:hAnsi="Times New Roman" w:cs="Times New Roman"/>
          <w:color w:val="333333"/>
          <w:sz w:val="24"/>
          <w:szCs w:val="24"/>
          <w:shd w:val="clear" w:color="auto" w:fill="FFFFFF"/>
        </w:rPr>
        <w:t xml:space="preserve">Членове 8 и 9 от Директива (ЕС) 2016/343 относно укрепването на някои аспекти на презумпцията за невиновност и на правото на лицата да присъстват на съдебния процес в наказателното производство трябва да се тълкуват в смисъл, че когато, въпреки положените от тях разумни усилия, компетентните национални органи не успеят да установят местонахождението на обвиняем и поради това не успеят да му предоставят информация относно образувания срещу него процес, този обвиняем може да бъде съден и евентуално осъден задочно, но в този случай по принцип той трябва да има възможност след съобщаване на присъдата да се позове директно на предоставеното от тази директива право на възобновяване на процеса или на достъп до еквивалентно средство за правна защита, което води до ново разглеждане на делото по същество в негово присъствие. Това право обаче може да му бъде отказано, ако от точни и обективни данни е видно, че посоченото лице е получило достатъчно информация, за да знае, че срещу него ще се води съдебен процес, и умишлено и с намерение да избегне правосъдието е попречило на органите да го уведомят официално за съдебния процес. </w:t>
      </w:r>
      <w:hyperlink r:id="rId1770" w:history="1">
        <w:r w:rsidR="00857C0E" w:rsidRPr="00857C0E">
          <w:rPr>
            <w:rStyle w:val="Hyperlink"/>
            <w:szCs w:val="24"/>
          </w:rPr>
          <w:t>Бюлетин № 71</w:t>
        </w:r>
      </w:hyperlink>
    </w:p>
    <w:p w14:paraId="60D6A940" w14:textId="77777777" w:rsidR="003C0213" w:rsidRPr="009965F0" w:rsidRDefault="003C0213" w:rsidP="003C0213">
      <w:pPr>
        <w:suppressAutoHyphens w:val="0"/>
        <w:spacing w:after="160" w:line="259" w:lineRule="auto"/>
        <w:contextualSpacing/>
        <w:jc w:val="both"/>
        <w:rPr>
          <w:rFonts w:ascii="Times New Roman" w:hAnsi="Times New Roman" w:cs="Times New Roman"/>
          <w:szCs w:val="24"/>
        </w:rPr>
      </w:pPr>
      <w:r w:rsidRPr="009965F0">
        <w:rPr>
          <w:rFonts w:ascii="Times New Roman" w:hAnsi="Times New Roman" w:cs="Times New Roman"/>
          <w:i/>
          <w:iCs/>
          <w:color w:val="333333"/>
          <w:shd w:val="clear" w:color="auto" w:fill="FFFFFF"/>
        </w:rPr>
        <w:t xml:space="preserve">Решение на СЕС по </w:t>
      </w:r>
      <w:hyperlink r:id="rId1771" w:history="1">
        <w:r w:rsidRPr="009965F0">
          <w:rPr>
            <w:rStyle w:val="Hyperlink"/>
            <w:rFonts w:ascii="Times New Roman" w:hAnsi="Times New Roman" w:cs="Times New Roman"/>
            <w:i/>
            <w:iCs/>
            <w:shd w:val="clear" w:color="auto" w:fill="FFFFFF"/>
          </w:rPr>
          <w:t>дело C</w:t>
        </w:r>
        <w:r w:rsidRPr="009965F0">
          <w:rPr>
            <w:rStyle w:val="Hyperlink"/>
            <w:rFonts w:ascii="Times New Roman" w:hAnsi="Times New Roman" w:cs="Times New Roman"/>
            <w:i/>
            <w:iCs/>
            <w:shd w:val="clear" w:color="auto" w:fill="FFFFFF"/>
          </w:rPr>
          <w:noBreakHyphen/>
          <w:t>569/20</w:t>
        </w:r>
      </w:hyperlink>
      <w:r w:rsidRPr="009965F0">
        <w:rPr>
          <w:rFonts w:ascii="Times New Roman" w:hAnsi="Times New Roman" w:cs="Times New Roman"/>
          <w:i/>
          <w:iCs/>
          <w:color w:val="333333"/>
          <w:shd w:val="clear" w:color="auto" w:fill="FFFFFF"/>
        </w:rPr>
        <w:t>, по преюдициално запитване, отправено от Специализирания наказателен съд</w:t>
      </w:r>
    </w:p>
    <w:p w14:paraId="6BA6B6AF" w14:textId="75BB53E1" w:rsidR="00D94046" w:rsidRDefault="00D94046" w:rsidP="00D94046">
      <w:pPr>
        <w:jc w:val="both"/>
        <w:rPr>
          <w:rFonts w:ascii="Times New Roman" w:hAnsi="Times New Roman" w:cs="Times New Roman"/>
          <w:color w:val="333333"/>
          <w:sz w:val="24"/>
          <w:szCs w:val="24"/>
          <w:shd w:val="clear" w:color="auto" w:fill="FFFFFF"/>
        </w:rPr>
      </w:pPr>
    </w:p>
    <w:p w14:paraId="2E8DC5C4" w14:textId="77777777" w:rsidR="00D94046" w:rsidRPr="00D94046" w:rsidRDefault="00D94046" w:rsidP="00D94046">
      <w:pPr>
        <w:jc w:val="both"/>
        <w:rPr>
          <w:rFonts w:ascii="Times New Roman" w:eastAsiaTheme="minorHAnsi" w:hAnsi="Times New Roman" w:cs="Times New Roman"/>
          <w:iCs/>
          <w:color w:val="000000"/>
          <w:sz w:val="24"/>
          <w:lang w:val="ru-RU" w:eastAsia="en-US"/>
        </w:rPr>
      </w:pPr>
    </w:p>
    <w:p w14:paraId="6E23ED03" w14:textId="77777777" w:rsidR="00A840D1" w:rsidRPr="00C60AC1" w:rsidRDefault="00A840D1" w:rsidP="00083051">
      <w:pPr>
        <w:pStyle w:val="Heading3"/>
        <w:ind w:firstLine="708"/>
        <w:rPr>
          <w:rFonts w:ascii="Times New Roman" w:hAnsi="Times New Roman"/>
          <w:i/>
          <w:sz w:val="28"/>
          <w:szCs w:val="28"/>
        </w:rPr>
      </w:pPr>
      <w:r w:rsidRPr="00C60AC1">
        <w:rPr>
          <w:rFonts w:ascii="Times New Roman" w:hAnsi="Times New Roman"/>
          <w:i/>
          <w:sz w:val="28"/>
          <w:szCs w:val="28"/>
        </w:rPr>
        <w:t xml:space="preserve">Б. Право на достатъчно време и </w:t>
      </w:r>
      <w:r w:rsidR="005A0B80" w:rsidRPr="00C60AC1">
        <w:rPr>
          <w:rFonts w:ascii="Times New Roman" w:hAnsi="Times New Roman"/>
          <w:i/>
          <w:sz w:val="28"/>
          <w:szCs w:val="28"/>
        </w:rPr>
        <w:t>възможности</w:t>
      </w:r>
      <w:r w:rsidRPr="00C60AC1">
        <w:rPr>
          <w:rFonts w:ascii="Times New Roman" w:hAnsi="Times New Roman"/>
          <w:i/>
          <w:sz w:val="28"/>
          <w:szCs w:val="28"/>
        </w:rPr>
        <w:t xml:space="preserve"> за подготовка на защитата</w:t>
      </w:r>
    </w:p>
    <w:p w14:paraId="73488732" w14:textId="77777777" w:rsidR="00AE5CA2" w:rsidRPr="00C60AC1" w:rsidRDefault="006553D5" w:rsidP="00AE5CA2">
      <w:pPr>
        <w:pStyle w:val="Normal1"/>
        <w:spacing w:after="0"/>
        <w:jc w:val="both"/>
        <w:rPr>
          <w:lang w:val="bg-BG"/>
        </w:rPr>
      </w:pPr>
      <w:r w:rsidRPr="00C60AC1">
        <w:rPr>
          <w:lang w:val="bg-BG"/>
        </w:rPr>
        <w:t xml:space="preserve">Тъй като между задържането на осъдена за извършено същия ден административно нарушение – отказ да напусне кабинета на съдия в продължение на 40 минути, и изправянето й </w:t>
      </w:r>
      <w:r w:rsidR="00AE5CA2" w:rsidRPr="00C60AC1">
        <w:rPr>
          <w:lang w:val="bg-BG"/>
        </w:rPr>
        <w:t xml:space="preserve">пред съд за произнасяне по извършеното административно нарушение са изминали само няколко часа, Съдът намира, че е било нарушено правото </w:t>
      </w:r>
      <w:r w:rsidRPr="00C60AC1">
        <w:rPr>
          <w:lang w:val="bg-BG"/>
        </w:rPr>
        <w:t xml:space="preserve">на </w:t>
      </w:r>
      <w:r w:rsidRPr="00C60AC1">
        <w:rPr>
          <w:lang w:val="bg-BG"/>
        </w:rPr>
        <w:lastRenderedPageBreak/>
        <w:t xml:space="preserve">жалбоподателката </w:t>
      </w:r>
      <w:r w:rsidR="00AE5CA2" w:rsidRPr="00C60AC1">
        <w:rPr>
          <w:lang w:val="bg-BG"/>
        </w:rPr>
        <w:t xml:space="preserve">„да има достатъчно време и възможности за подготовка на своята защита”. </w:t>
      </w:r>
      <w:hyperlink r:id="rId1772" w:history="1">
        <w:r w:rsidR="00AE5CA2" w:rsidRPr="00C60AC1">
          <w:rPr>
            <w:rStyle w:val="Hyperlink"/>
            <w:lang w:val="bg-BG"/>
          </w:rPr>
          <w:t>Бюлетин № 2.</w:t>
        </w:r>
      </w:hyperlink>
    </w:p>
    <w:p w14:paraId="407773CA" w14:textId="77777777" w:rsidR="00AE5CA2" w:rsidRPr="00C60AC1" w:rsidRDefault="00000000" w:rsidP="00D45995">
      <w:pPr>
        <w:pStyle w:val="Normal1"/>
        <w:tabs>
          <w:tab w:val="left" w:pos="5991"/>
        </w:tabs>
        <w:spacing w:before="0" w:after="0"/>
        <w:jc w:val="both"/>
        <w:rPr>
          <w:rStyle w:val="normal--char"/>
          <w:i/>
          <w:lang w:val="bg-BG"/>
        </w:rPr>
      </w:pPr>
      <w:hyperlink r:id="rId1773" w:history="1">
        <w:r w:rsidR="00AE5CA2" w:rsidRPr="00C60AC1">
          <w:rPr>
            <w:rStyle w:val="Hyperlink"/>
            <w:i/>
          </w:rPr>
          <w:t>Kornev and Karpenko v. Ukraine (no. 17444/04)</w:t>
        </w:r>
      </w:hyperlink>
      <w:r w:rsidR="00AE5CA2" w:rsidRPr="00C60AC1">
        <w:rPr>
          <w:rStyle w:val="normal--char"/>
          <w:i/>
        </w:rPr>
        <w:t xml:space="preserve"> </w:t>
      </w:r>
      <w:r w:rsidR="00D45995" w:rsidRPr="00C60AC1">
        <w:rPr>
          <w:rStyle w:val="normal--char"/>
          <w:i/>
        </w:rPr>
        <w:tab/>
      </w:r>
    </w:p>
    <w:p w14:paraId="41A1D224" w14:textId="77777777" w:rsidR="00AE5CA2" w:rsidRPr="00C60AC1" w:rsidRDefault="00000000" w:rsidP="00AE5CA2">
      <w:pPr>
        <w:pStyle w:val="Normal1"/>
        <w:spacing w:before="0" w:after="0"/>
        <w:jc w:val="both"/>
        <w:rPr>
          <w:rStyle w:val="normal--char"/>
          <w:i/>
          <w:lang w:val="en-US"/>
        </w:rPr>
      </w:pPr>
      <w:r>
        <w:rPr>
          <w:rStyle w:val="normal--char"/>
          <w:i/>
          <w:lang w:val="en-US"/>
        </w:rPr>
        <w:pict w14:anchorId="5C4E6C2B">
          <v:rect id="_x0000_i1026" style="width:0;height:1.5pt" o:hralign="center" o:hrstd="t" o:hr="t" fillcolor="#aca899" stroked="f"/>
        </w:pict>
      </w:r>
    </w:p>
    <w:p w14:paraId="78078D09" w14:textId="3A6100CC" w:rsidR="002F386E" w:rsidRPr="00C60AC1" w:rsidRDefault="002F386E" w:rsidP="002F386E">
      <w:pPr>
        <w:pStyle w:val="Normal1"/>
        <w:spacing w:after="0"/>
        <w:jc w:val="both"/>
        <w:rPr>
          <w:lang w:val="bg-BG"/>
        </w:rPr>
      </w:pPr>
      <w:r w:rsidRPr="00C60AC1">
        <w:rPr>
          <w:lang w:val="bg-BG"/>
        </w:rPr>
        <w:t>Простото възобновяване на наказателното производство не може автоматично да заличи нарушенията на правото на справедлив процес по първоначалното производство. Националният съд следва да извърши преценка дали са били спазени гаранциите по чл. 6, включително и в рамките на възобновеното производство. Неефективната правна защита и участието чрез видео връзка във въззивното производство по дело за убийство е в нарушение на чл. 6, § 3 (с) от Конвенцията.</w:t>
      </w:r>
      <w:r w:rsidR="009707F4" w:rsidRPr="00C60AC1">
        <w:rPr>
          <w:lang w:val="bg-BG"/>
        </w:rPr>
        <w:t xml:space="preserve"> </w:t>
      </w:r>
      <w:hyperlink r:id="rId1774" w:history="1">
        <w:r w:rsidR="009707F4" w:rsidRPr="00C60AC1">
          <w:rPr>
            <w:rStyle w:val="Hyperlink"/>
            <w:lang w:val="bg-BG"/>
          </w:rPr>
          <w:t>Бюлетин № 3.</w:t>
        </w:r>
      </w:hyperlink>
    </w:p>
    <w:p w14:paraId="54BA89EE" w14:textId="77777777" w:rsidR="002F386E" w:rsidRPr="00C60AC1" w:rsidRDefault="00000000" w:rsidP="002F386E">
      <w:pPr>
        <w:pStyle w:val="NoSpacing"/>
        <w:pBdr>
          <w:bottom w:val="single" w:sz="4" w:space="1" w:color="auto"/>
        </w:pBdr>
        <w:rPr>
          <w:rFonts w:ascii="Times New Roman" w:hAnsi="Times New Roman" w:cs="Times New Roman"/>
          <w:sz w:val="24"/>
          <w:szCs w:val="24"/>
          <w:lang w:val="bg-BG"/>
        </w:rPr>
      </w:pPr>
      <w:hyperlink r:id="rId1775" w:history="1">
        <w:proofErr w:type="spellStart"/>
        <w:r w:rsidR="002F386E" w:rsidRPr="00C60AC1">
          <w:rPr>
            <w:rStyle w:val="Hyperlink"/>
            <w:rFonts w:ascii="Times New Roman" w:hAnsi="Times New Roman" w:cs="Times New Roman"/>
            <w:i/>
            <w:sz w:val="24"/>
            <w:szCs w:val="24"/>
            <w:lang w:val="bg-BG"/>
          </w:rPr>
          <w:t>Sakhnovskiy</w:t>
        </w:r>
        <w:proofErr w:type="spellEnd"/>
        <w:r w:rsidR="002F386E" w:rsidRPr="00C60AC1">
          <w:rPr>
            <w:rStyle w:val="Hyperlink"/>
            <w:rFonts w:ascii="Times New Roman" w:hAnsi="Times New Roman" w:cs="Times New Roman"/>
            <w:i/>
            <w:sz w:val="24"/>
            <w:szCs w:val="24"/>
            <w:lang w:val="bg-BG"/>
          </w:rPr>
          <w:t xml:space="preserve"> v. </w:t>
        </w:r>
        <w:proofErr w:type="spellStart"/>
        <w:r w:rsidR="002F386E" w:rsidRPr="00C60AC1">
          <w:rPr>
            <w:rStyle w:val="Hyperlink"/>
            <w:rFonts w:ascii="Times New Roman" w:hAnsi="Times New Roman" w:cs="Times New Roman"/>
            <w:i/>
            <w:sz w:val="24"/>
            <w:szCs w:val="24"/>
            <w:lang w:val="bg-BG"/>
          </w:rPr>
          <w:t>Russia</w:t>
        </w:r>
        <w:proofErr w:type="spellEnd"/>
        <w:r w:rsidR="002F386E" w:rsidRPr="00C60AC1">
          <w:rPr>
            <w:rStyle w:val="Hyperlink"/>
            <w:rFonts w:ascii="Times New Roman" w:hAnsi="Times New Roman" w:cs="Times New Roman"/>
            <w:i/>
            <w:sz w:val="24"/>
            <w:szCs w:val="24"/>
            <w:lang w:val="bg-BG"/>
          </w:rPr>
          <w:t xml:space="preserve"> (</w:t>
        </w:r>
        <w:proofErr w:type="spellStart"/>
        <w:r w:rsidR="002F386E" w:rsidRPr="00C60AC1">
          <w:rPr>
            <w:rStyle w:val="Hyperlink"/>
            <w:rFonts w:ascii="Times New Roman" w:hAnsi="Times New Roman" w:cs="Times New Roman"/>
            <w:i/>
            <w:sz w:val="24"/>
            <w:szCs w:val="24"/>
            <w:lang w:val="bg-BG"/>
          </w:rPr>
          <w:t>no</w:t>
        </w:r>
        <w:proofErr w:type="spellEnd"/>
        <w:r w:rsidR="002F386E" w:rsidRPr="00C60AC1">
          <w:rPr>
            <w:rStyle w:val="Hyperlink"/>
            <w:rFonts w:ascii="Times New Roman" w:hAnsi="Times New Roman" w:cs="Times New Roman"/>
            <w:i/>
            <w:sz w:val="24"/>
            <w:szCs w:val="24"/>
            <w:lang w:val="bg-BG"/>
          </w:rPr>
          <w:t>. 21272/03)</w:t>
        </w:r>
      </w:hyperlink>
      <w:r w:rsidR="002F386E" w:rsidRPr="00C60AC1">
        <w:rPr>
          <w:rFonts w:ascii="Times New Roman" w:hAnsi="Times New Roman" w:cs="Times New Roman"/>
          <w:sz w:val="24"/>
          <w:szCs w:val="24"/>
          <w:lang w:val="bg-BG"/>
        </w:rPr>
        <w:t xml:space="preserve"> – </w:t>
      </w:r>
      <w:r w:rsidR="002F386E" w:rsidRPr="00C60AC1">
        <w:rPr>
          <w:rFonts w:ascii="Times New Roman" w:hAnsi="Times New Roman" w:cs="Times New Roman"/>
          <w:i/>
          <w:sz w:val="24"/>
          <w:szCs w:val="24"/>
          <w:lang w:val="bg-BG"/>
        </w:rPr>
        <w:t>Решение на Голямото отделение</w:t>
      </w:r>
      <w:r w:rsidR="002F386E" w:rsidRPr="00C60AC1">
        <w:rPr>
          <w:rFonts w:ascii="Times New Roman" w:hAnsi="Times New Roman" w:cs="Times New Roman"/>
          <w:sz w:val="24"/>
          <w:szCs w:val="24"/>
          <w:lang w:val="bg-BG"/>
        </w:rPr>
        <w:t xml:space="preserve"> </w:t>
      </w:r>
    </w:p>
    <w:p w14:paraId="134A4C73" w14:textId="77777777" w:rsidR="002F386E" w:rsidRPr="00C60AC1" w:rsidRDefault="002F386E" w:rsidP="002F386E">
      <w:pPr>
        <w:pStyle w:val="NoSpacing"/>
        <w:rPr>
          <w:rFonts w:ascii="Times New Roman" w:hAnsi="Times New Roman" w:cs="Times New Roman"/>
          <w:b/>
          <w:sz w:val="24"/>
          <w:szCs w:val="24"/>
          <w:lang w:val="bg-BG"/>
        </w:rPr>
      </w:pPr>
    </w:p>
    <w:p w14:paraId="24639B37" w14:textId="77777777" w:rsidR="006553D5" w:rsidRPr="00C60AC1" w:rsidRDefault="006553D5" w:rsidP="006553D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По силата на чл. 6, § 3(а) и (</w:t>
      </w:r>
      <w:r w:rsidRPr="00C60AC1">
        <w:rPr>
          <w:rFonts w:ascii="Times New Roman" w:hAnsi="Times New Roman" w:cs="Times New Roman"/>
          <w:sz w:val="24"/>
          <w:szCs w:val="24"/>
        </w:rPr>
        <w:t>b</w:t>
      </w:r>
      <w:r w:rsidRPr="00C60AC1">
        <w:rPr>
          <w:rFonts w:ascii="Times New Roman" w:hAnsi="Times New Roman" w:cs="Times New Roman"/>
          <w:sz w:val="24"/>
          <w:szCs w:val="24"/>
          <w:lang w:val="bg-BG"/>
        </w:rPr>
        <w:t xml:space="preserve">) от Конвенцията (право на обвиняемия да бъде информиран за характера и причините за обвинението срещу него и да има достатъчно време и възможности за подготовка) защитата следва да бъде информирана не само за фактите, на които почива обвинението, но и за точната правна квалификация на деянието. Затова промяната в квалификацията на деянието от последната инстанция, след приключване на съдебните прения и без защитата да може да изрази становище, е в нарушение на тези разпоредби. </w:t>
      </w:r>
      <w:hyperlink r:id="rId1776" w:history="1">
        <w:r w:rsidRPr="00C60AC1">
          <w:rPr>
            <w:rStyle w:val="Hyperlink"/>
            <w:rFonts w:ascii="Times New Roman" w:hAnsi="Times New Roman" w:cs="Times New Roman"/>
            <w:sz w:val="24"/>
            <w:szCs w:val="24"/>
            <w:lang w:val="bg-BG"/>
          </w:rPr>
          <w:t>Бюлетин № 8.</w:t>
        </w:r>
      </w:hyperlink>
    </w:p>
    <w:p w14:paraId="50E0FA9F" w14:textId="77777777" w:rsidR="002D63BD" w:rsidRPr="00C60AC1" w:rsidRDefault="00000000" w:rsidP="002D63BD">
      <w:pPr>
        <w:pStyle w:val="NoSpacing"/>
        <w:pBdr>
          <w:bottom w:val="single" w:sz="4" w:space="1" w:color="auto"/>
        </w:pBdr>
        <w:jc w:val="both"/>
        <w:rPr>
          <w:rFonts w:ascii="Times New Roman" w:hAnsi="Times New Roman" w:cs="Times New Roman"/>
          <w:i/>
          <w:color w:val="000000"/>
          <w:sz w:val="24"/>
          <w:szCs w:val="24"/>
          <w:lang w:val="bg-BG" w:eastAsia="bg-BG"/>
        </w:rPr>
      </w:pPr>
      <w:hyperlink r:id="rId1777" w:history="1">
        <w:r w:rsidR="002D63BD" w:rsidRPr="00C60AC1">
          <w:rPr>
            <w:rStyle w:val="Hyperlink"/>
            <w:rFonts w:ascii="Times New Roman" w:hAnsi="Times New Roman" w:cs="Times New Roman"/>
            <w:i/>
            <w:sz w:val="24"/>
            <w:szCs w:val="24"/>
            <w:lang w:eastAsia="bg-BG"/>
          </w:rPr>
          <w:t>Adrian</w:t>
        </w:r>
        <w:r w:rsidR="002D63BD" w:rsidRPr="00C60AC1">
          <w:rPr>
            <w:rStyle w:val="Hyperlink"/>
            <w:rFonts w:ascii="Times New Roman" w:hAnsi="Times New Roman" w:cs="Times New Roman"/>
            <w:i/>
            <w:sz w:val="24"/>
            <w:szCs w:val="24"/>
            <w:lang w:val="bg-BG" w:eastAsia="bg-BG"/>
          </w:rPr>
          <w:t xml:space="preserve"> </w:t>
        </w:r>
        <w:r w:rsidR="002D63BD" w:rsidRPr="00C60AC1">
          <w:rPr>
            <w:rStyle w:val="Hyperlink"/>
            <w:rFonts w:ascii="Times New Roman" w:hAnsi="Times New Roman" w:cs="Times New Roman"/>
            <w:i/>
            <w:sz w:val="24"/>
            <w:szCs w:val="24"/>
            <w:lang w:eastAsia="bg-BG"/>
          </w:rPr>
          <w:t>Constantin</w:t>
        </w:r>
        <w:r w:rsidR="002D63BD" w:rsidRPr="00C60AC1">
          <w:rPr>
            <w:rStyle w:val="Hyperlink"/>
            <w:rFonts w:ascii="Times New Roman" w:hAnsi="Times New Roman" w:cs="Times New Roman"/>
            <w:i/>
            <w:sz w:val="24"/>
            <w:szCs w:val="24"/>
            <w:lang w:val="bg-BG" w:eastAsia="bg-BG"/>
          </w:rPr>
          <w:t xml:space="preserve"> </w:t>
        </w:r>
        <w:r w:rsidR="002D63BD" w:rsidRPr="00C60AC1">
          <w:rPr>
            <w:rStyle w:val="Hyperlink"/>
            <w:rFonts w:ascii="Times New Roman" w:hAnsi="Times New Roman" w:cs="Times New Roman"/>
            <w:i/>
            <w:sz w:val="24"/>
            <w:szCs w:val="24"/>
            <w:lang w:eastAsia="bg-BG"/>
          </w:rPr>
          <w:t>v</w:t>
        </w:r>
        <w:r w:rsidR="002D63BD" w:rsidRPr="00C60AC1">
          <w:rPr>
            <w:rStyle w:val="Hyperlink"/>
            <w:rFonts w:ascii="Times New Roman" w:hAnsi="Times New Roman" w:cs="Times New Roman"/>
            <w:i/>
            <w:sz w:val="24"/>
            <w:szCs w:val="24"/>
            <w:lang w:val="bg-BG" w:eastAsia="bg-BG"/>
          </w:rPr>
          <w:t xml:space="preserve">. </w:t>
        </w:r>
        <w:r w:rsidR="002D63BD" w:rsidRPr="00C60AC1">
          <w:rPr>
            <w:rStyle w:val="Hyperlink"/>
            <w:rFonts w:ascii="Times New Roman" w:hAnsi="Times New Roman" w:cs="Times New Roman"/>
            <w:i/>
            <w:sz w:val="24"/>
            <w:szCs w:val="24"/>
            <w:lang w:eastAsia="bg-BG"/>
          </w:rPr>
          <w:t>Romania</w:t>
        </w:r>
        <w:r w:rsidR="002D63BD" w:rsidRPr="00C60AC1">
          <w:rPr>
            <w:rStyle w:val="Hyperlink"/>
            <w:rFonts w:ascii="Times New Roman" w:hAnsi="Times New Roman" w:cs="Times New Roman"/>
            <w:i/>
            <w:sz w:val="24"/>
            <w:szCs w:val="24"/>
            <w:lang w:val="bg-BG" w:eastAsia="bg-BG"/>
          </w:rPr>
          <w:t xml:space="preserve"> (</w:t>
        </w:r>
        <w:r w:rsidR="002D63BD" w:rsidRPr="00C60AC1">
          <w:rPr>
            <w:rStyle w:val="Hyperlink"/>
            <w:rFonts w:ascii="Times New Roman" w:hAnsi="Times New Roman" w:cs="Times New Roman"/>
            <w:i/>
            <w:sz w:val="24"/>
            <w:szCs w:val="24"/>
            <w:lang w:eastAsia="bg-BG"/>
          </w:rPr>
          <w:t>no</w:t>
        </w:r>
        <w:r w:rsidR="002D63BD" w:rsidRPr="00C60AC1">
          <w:rPr>
            <w:rStyle w:val="Hyperlink"/>
            <w:rFonts w:ascii="Times New Roman" w:hAnsi="Times New Roman" w:cs="Times New Roman"/>
            <w:i/>
            <w:sz w:val="24"/>
            <w:szCs w:val="24"/>
            <w:lang w:val="bg-BG" w:eastAsia="bg-BG"/>
          </w:rPr>
          <w:t>. 21175/03)</w:t>
        </w:r>
      </w:hyperlink>
    </w:p>
    <w:p w14:paraId="61FB770F" w14:textId="77777777" w:rsidR="00067DB4" w:rsidRPr="00C60AC1" w:rsidRDefault="00067DB4" w:rsidP="00AE5CA2">
      <w:pPr>
        <w:pStyle w:val="Normal1"/>
        <w:spacing w:before="0" w:after="0"/>
        <w:jc w:val="both"/>
        <w:rPr>
          <w:lang w:val="bg-BG"/>
        </w:rPr>
      </w:pPr>
    </w:p>
    <w:p w14:paraId="0713575D" w14:textId="77777777" w:rsidR="002F386E" w:rsidRPr="00C60AC1" w:rsidRDefault="00067DB4" w:rsidP="00AE5CA2">
      <w:pPr>
        <w:pStyle w:val="Normal1"/>
        <w:spacing w:before="0" w:after="0"/>
        <w:jc w:val="both"/>
        <w:rPr>
          <w:lang w:val="bg-BG"/>
        </w:rPr>
      </w:pPr>
      <w:r w:rsidRPr="00C60AC1">
        <w:rPr>
          <w:lang w:val="bg-BG"/>
        </w:rPr>
        <w:t xml:space="preserve">Налице е нарушение на правото на справедлив процес във връзка с правото, гарантирано по чл. 6, § 3 (b) за предоставяне на достатъчно време и условия за подготовка на защитата по делото на жалбоподателя. </w:t>
      </w:r>
      <w:hyperlink r:id="rId1778" w:history="1">
        <w:r w:rsidRPr="00C60AC1">
          <w:rPr>
            <w:rStyle w:val="Hyperlink"/>
          </w:rPr>
          <w:t>Бюлетин №</w:t>
        </w:r>
        <w:r w:rsidRPr="00C60AC1">
          <w:rPr>
            <w:rStyle w:val="Hyperlink"/>
            <w:lang w:val="bg-BG"/>
          </w:rPr>
          <w:t xml:space="preserve"> 12.</w:t>
        </w:r>
      </w:hyperlink>
    </w:p>
    <w:p w14:paraId="0C0B4741" w14:textId="77777777" w:rsidR="00067DB4" w:rsidRPr="00C60AC1" w:rsidRDefault="00000000" w:rsidP="00067DB4">
      <w:pPr>
        <w:pStyle w:val="Normal1"/>
        <w:pBdr>
          <w:bottom w:val="single" w:sz="4" w:space="1" w:color="auto"/>
        </w:pBdr>
        <w:spacing w:before="0" w:after="0"/>
        <w:jc w:val="both"/>
        <w:rPr>
          <w:lang w:val="bg-BG"/>
        </w:rPr>
      </w:pPr>
      <w:hyperlink r:id="rId1779" w:history="1">
        <w:r w:rsidR="00067DB4" w:rsidRPr="00C60AC1">
          <w:rPr>
            <w:rStyle w:val="Hyperlink"/>
            <w:i/>
          </w:rPr>
          <w:t>OAO Neftyanaya Kompaniya Yukos v. Russia (</w:t>
        </w:r>
        <w:r w:rsidR="00067DB4" w:rsidRPr="00C60AC1">
          <w:rPr>
            <w:rStyle w:val="Hyperlink"/>
            <w:i/>
            <w:lang w:val="en-US"/>
          </w:rPr>
          <w:t>no</w:t>
        </w:r>
        <w:r w:rsidR="00067DB4" w:rsidRPr="00C60AC1">
          <w:rPr>
            <w:rStyle w:val="Hyperlink"/>
            <w:i/>
          </w:rPr>
          <w:t>. 14902/04)</w:t>
        </w:r>
      </w:hyperlink>
    </w:p>
    <w:p w14:paraId="27B9527F" w14:textId="77777777" w:rsidR="004C15D8" w:rsidRPr="00C60AC1" w:rsidRDefault="004C15D8" w:rsidP="00AE5CA2">
      <w:pPr>
        <w:pStyle w:val="Normal1"/>
        <w:spacing w:before="0" w:after="0"/>
        <w:jc w:val="both"/>
        <w:rPr>
          <w:lang w:val="bg-BG"/>
        </w:rPr>
      </w:pPr>
    </w:p>
    <w:p w14:paraId="0B9E895D" w14:textId="77777777" w:rsidR="00067DB4" w:rsidRPr="00C60AC1" w:rsidRDefault="004C15D8" w:rsidP="00AE5CA2">
      <w:pPr>
        <w:pStyle w:val="Normal1"/>
        <w:spacing w:before="0" w:after="0"/>
        <w:jc w:val="both"/>
        <w:rPr>
          <w:rStyle w:val="normal--char"/>
          <w:color w:val="000000"/>
          <w:lang w:val="bg-BG"/>
        </w:rPr>
      </w:pPr>
      <w:r w:rsidRPr="00C60AC1">
        <w:rPr>
          <w:lang w:val="bg-BG"/>
        </w:rPr>
        <w:t xml:space="preserve">Като не са предоставили на подсъдимият достъп до цялата преписка по допускането и използването на специални разузнавателни средства, чрез които са събрани основните доказателства по обвинението, властите са накърнили правото на жалбоподателя да разполага с достатъчно средства и възможности за подготовка на защитата си. </w:t>
      </w:r>
      <w:hyperlink r:id="rId1780" w:history="1">
        <w:r w:rsidRPr="00C60AC1">
          <w:rPr>
            <w:rStyle w:val="Hyperlink"/>
          </w:rPr>
          <w:t>Бюлетин № 18.</w:t>
        </w:r>
      </w:hyperlink>
    </w:p>
    <w:p w14:paraId="5C08633D" w14:textId="77777777" w:rsidR="004C15D8" w:rsidRPr="00C60AC1" w:rsidRDefault="00000000" w:rsidP="004C15D8">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781" w:history="1">
        <w:proofErr w:type="spellStart"/>
        <w:r w:rsidR="004C15D8" w:rsidRPr="00C60AC1">
          <w:rPr>
            <w:rStyle w:val="Hyperlink"/>
            <w:rFonts w:ascii="Times New Roman" w:hAnsi="Times New Roman" w:cs="Times New Roman"/>
            <w:i/>
            <w:sz w:val="24"/>
            <w:szCs w:val="24"/>
          </w:rPr>
          <w:t>Leas</w:t>
        </w:r>
        <w:proofErr w:type="spellEnd"/>
        <w:r w:rsidR="004C15D8" w:rsidRPr="00C60AC1">
          <w:rPr>
            <w:rStyle w:val="Hyperlink"/>
            <w:rFonts w:ascii="Times New Roman" w:hAnsi="Times New Roman" w:cs="Times New Roman"/>
            <w:i/>
            <w:sz w:val="24"/>
            <w:szCs w:val="24"/>
          </w:rPr>
          <w:t xml:space="preserve"> v. </w:t>
        </w:r>
        <w:proofErr w:type="spellStart"/>
        <w:r w:rsidR="004C15D8" w:rsidRPr="00C60AC1">
          <w:rPr>
            <w:rStyle w:val="Hyperlink"/>
            <w:rFonts w:ascii="Times New Roman" w:hAnsi="Times New Roman" w:cs="Times New Roman"/>
            <w:i/>
            <w:sz w:val="24"/>
            <w:szCs w:val="24"/>
          </w:rPr>
          <w:t>Estonia</w:t>
        </w:r>
        <w:proofErr w:type="spellEnd"/>
      </w:hyperlink>
      <w:r w:rsidR="004C15D8" w:rsidRPr="00C60AC1">
        <w:rPr>
          <w:rStyle w:val="blue-underlinecursor"/>
          <w:rFonts w:ascii="Times New Roman" w:hAnsi="Times New Roman" w:cs="Times New Roman"/>
          <w:i/>
          <w:sz w:val="24"/>
          <w:szCs w:val="24"/>
        </w:rPr>
        <w:t xml:space="preserve"> </w:t>
      </w:r>
      <w:r w:rsidR="004C15D8" w:rsidRPr="00C60AC1">
        <w:rPr>
          <w:rFonts w:ascii="Times New Roman" w:eastAsia="Times New Roman" w:hAnsi="Times New Roman" w:cs="Times New Roman"/>
          <w:i/>
          <w:lang w:eastAsia="bg-BG"/>
        </w:rPr>
        <w:t>(</w:t>
      </w:r>
      <w:proofErr w:type="spellStart"/>
      <w:r w:rsidR="004C15D8" w:rsidRPr="00C60AC1">
        <w:rPr>
          <w:rFonts w:ascii="Times New Roman" w:eastAsia="Times New Roman" w:hAnsi="Times New Roman" w:cs="Times New Roman"/>
          <w:i/>
          <w:sz w:val="24"/>
          <w:szCs w:val="24"/>
          <w:lang w:eastAsia="bg-BG"/>
        </w:rPr>
        <w:t>no</w:t>
      </w:r>
      <w:proofErr w:type="spellEnd"/>
      <w:r w:rsidR="004C15D8" w:rsidRPr="00C60AC1">
        <w:rPr>
          <w:rFonts w:ascii="Times New Roman" w:eastAsia="Times New Roman" w:hAnsi="Times New Roman" w:cs="Times New Roman"/>
          <w:i/>
          <w:sz w:val="24"/>
          <w:szCs w:val="24"/>
          <w:lang w:eastAsia="bg-BG"/>
        </w:rPr>
        <w:t>. 59577/08)</w:t>
      </w:r>
    </w:p>
    <w:p w14:paraId="48D40CAD" w14:textId="77777777" w:rsidR="004C15D8" w:rsidRPr="00C60AC1" w:rsidRDefault="004C15D8" w:rsidP="004C15D8">
      <w:pPr>
        <w:pStyle w:val="Normal1"/>
        <w:spacing w:before="0" w:after="0"/>
        <w:jc w:val="both"/>
        <w:rPr>
          <w:rStyle w:val="normal--char"/>
          <w:color w:val="000000"/>
          <w:lang w:val="bg-BG"/>
        </w:rPr>
      </w:pPr>
    </w:p>
    <w:p w14:paraId="09F729CF" w14:textId="77777777" w:rsidR="004C15D8" w:rsidRPr="00C60AC1" w:rsidRDefault="00EB1896" w:rsidP="00AE5CA2">
      <w:pPr>
        <w:pStyle w:val="Normal1"/>
        <w:spacing w:before="0" w:after="0"/>
        <w:jc w:val="both"/>
        <w:rPr>
          <w:rStyle w:val="normal--char"/>
          <w:color w:val="000000"/>
          <w:lang w:val="bg-BG"/>
        </w:rPr>
      </w:pPr>
      <w:r w:rsidRPr="00C60AC1">
        <w:rPr>
          <w:lang w:val="bg-BG"/>
        </w:rPr>
        <w:t xml:space="preserve">Конфискацията на имущество, придобито със средства от престъпна дейност, не е в нарушение на Конвенцията, тъй като на жалбоподателката е предоставена адекватна възможност да защити интересите си. </w:t>
      </w:r>
      <w:hyperlink r:id="rId1782" w:history="1">
        <w:r w:rsidRPr="00C60AC1">
          <w:rPr>
            <w:rStyle w:val="Hyperlink"/>
          </w:rPr>
          <w:t>Бюлетин № 19.</w:t>
        </w:r>
      </w:hyperlink>
    </w:p>
    <w:p w14:paraId="6A0B9F52" w14:textId="77777777" w:rsidR="00EB1896" w:rsidRPr="00C60AC1" w:rsidRDefault="00000000" w:rsidP="00EB1896">
      <w:pPr>
        <w:pBdr>
          <w:bottom w:val="single" w:sz="4" w:space="1" w:color="auto"/>
        </w:pBdr>
        <w:spacing w:after="0" w:line="240" w:lineRule="auto"/>
        <w:jc w:val="both"/>
        <w:rPr>
          <w:rFonts w:ascii="Times New Roman" w:hAnsi="Times New Roman" w:cs="Times New Roman"/>
          <w:i/>
          <w:sz w:val="24"/>
          <w:szCs w:val="24"/>
        </w:rPr>
      </w:pPr>
      <w:hyperlink r:id="rId1783" w:history="1">
        <w:proofErr w:type="spellStart"/>
        <w:r w:rsidR="00EB1896" w:rsidRPr="00C60AC1">
          <w:rPr>
            <w:rStyle w:val="Hyperlink"/>
            <w:rFonts w:ascii="Times New Roman" w:hAnsi="Times New Roman" w:cs="Times New Roman"/>
            <w:i/>
            <w:sz w:val="24"/>
            <w:szCs w:val="24"/>
          </w:rPr>
          <w:t>Silickienė</w:t>
        </w:r>
        <w:proofErr w:type="spellEnd"/>
        <w:r w:rsidR="00EB1896" w:rsidRPr="00C60AC1">
          <w:rPr>
            <w:rStyle w:val="Hyperlink"/>
            <w:rFonts w:ascii="Times New Roman" w:hAnsi="Times New Roman" w:cs="Times New Roman"/>
            <w:i/>
            <w:sz w:val="24"/>
            <w:szCs w:val="24"/>
          </w:rPr>
          <w:t xml:space="preserve"> v. </w:t>
        </w:r>
        <w:proofErr w:type="spellStart"/>
        <w:r w:rsidR="00EB1896" w:rsidRPr="00C60AC1">
          <w:rPr>
            <w:rStyle w:val="Hyperlink"/>
            <w:rFonts w:ascii="Times New Roman" w:hAnsi="Times New Roman" w:cs="Times New Roman"/>
            <w:i/>
            <w:sz w:val="24"/>
            <w:szCs w:val="24"/>
          </w:rPr>
          <w:t>Lithuania</w:t>
        </w:r>
        <w:proofErr w:type="spellEnd"/>
        <w:r w:rsidR="00EB1896" w:rsidRPr="00C60AC1">
          <w:rPr>
            <w:rStyle w:val="Hyperlink"/>
            <w:rFonts w:ascii="Times New Roman" w:hAnsi="Times New Roman" w:cs="Times New Roman"/>
            <w:i/>
            <w:sz w:val="24"/>
            <w:szCs w:val="24"/>
          </w:rPr>
          <w:t xml:space="preserve"> (</w:t>
        </w:r>
        <w:proofErr w:type="spellStart"/>
        <w:r w:rsidR="00EB1896" w:rsidRPr="00C60AC1">
          <w:rPr>
            <w:rStyle w:val="Hyperlink"/>
            <w:rFonts w:ascii="Times New Roman" w:hAnsi="Times New Roman" w:cs="Times New Roman"/>
            <w:i/>
            <w:sz w:val="24"/>
            <w:szCs w:val="24"/>
          </w:rPr>
          <w:t>no</w:t>
        </w:r>
        <w:proofErr w:type="spellEnd"/>
        <w:r w:rsidR="00EB1896" w:rsidRPr="00C60AC1">
          <w:rPr>
            <w:rStyle w:val="Hyperlink"/>
            <w:rFonts w:ascii="Times New Roman" w:hAnsi="Times New Roman" w:cs="Times New Roman"/>
            <w:i/>
            <w:sz w:val="24"/>
            <w:szCs w:val="24"/>
          </w:rPr>
          <w:t>. 20496/02)</w:t>
        </w:r>
      </w:hyperlink>
    </w:p>
    <w:p w14:paraId="5AEC04AC" w14:textId="77777777" w:rsidR="008A110C" w:rsidRPr="00C60AC1" w:rsidRDefault="008A110C" w:rsidP="00AE5CA2">
      <w:pPr>
        <w:pStyle w:val="Normal1"/>
        <w:spacing w:before="0" w:after="0"/>
        <w:jc w:val="both"/>
        <w:rPr>
          <w:lang w:val="bg-BG"/>
        </w:rPr>
      </w:pPr>
    </w:p>
    <w:p w14:paraId="2B7C2C4D" w14:textId="77777777" w:rsidR="00EB1896" w:rsidRPr="00C60AC1" w:rsidRDefault="008A110C" w:rsidP="00AE5CA2">
      <w:pPr>
        <w:pStyle w:val="Normal1"/>
        <w:spacing w:before="0" w:after="0"/>
        <w:jc w:val="both"/>
        <w:rPr>
          <w:rStyle w:val="normal--char"/>
          <w:color w:val="000000"/>
          <w:lang w:val="bg-BG"/>
        </w:rPr>
      </w:pPr>
      <w:r w:rsidRPr="00C60AC1">
        <w:rPr>
          <w:lang w:val="bg-BG"/>
        </w:rPr>
        <w:t xml:space="preserve">Нова квалификация на обвиненията срещу жалбоподателя при гледане на наказателното дело срещу него от последната съдебна инстанция е попречила на организиране на неговата защита и е довела до несправедлив съдебен процес в противоречие с изискванията на чл. 6, § 3, (a) и (b) на Конвенцията. Освен това временното отстраняване на жалбоподателя от длъжност поради наличието на висящо производство срещу него в продължение на над 6 години не е пропорционално и не представлява нормална и неизбежна последица на наказателното производство. </w:t>
      </w:r>
      <w:hyperlink r:id="rId1784" w:history="1">
        <w:r w:rsidRPr="00C60AC1">
          <w:rPr>
            <w:rStyle w:val="Hyperlink"/>
          </w:rPr>
          <w:t>Бюлетин № 22.</w:t>
        </w:r>
      </w:hyperlink>
    </w:p>
    <w:p w14:paraId="55BC5C70" w14:textId="77777777" w:rsidR="008A110C" w:rsidRPr="00180795" w:rsidRDefault="00000000" w:rsidP="00BF6F0E">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lang w:val="en-US"/>
        </w:rPr>
      </w:pPr>
      <w:hyperlink r:id="rId1785" w:history="1">
        <w:r w:rsidR="008A110C" w:rsidRPr="00C60AC1">
          <w:rPr>
            <w:rStyle w:val="Hyperlink"/>
            <w:rFonts w:ascii="Times New Roman" w:hAnsi="Times New Roman" w:cs="Times New Roman"/>
            <w:i/>
            <w:iCs/>
            <w:sz w:val="24"/>
            <w:szCs w:val="24"/>
          </w:rPr>
          <w:t xml:space="preserve">D.M.T. </w:t>
        </w:r>
        <w:proofErr w:type="spellStart"/>
        <w:r w:rsidR="008A110C" w:rsidRPr="00C60AC1">
          <w:rPr>
            <w:rStyle w:val="Hyperlink"/>
            <w:rFonts w:ascii="Times New Roman" w:hAnsi="Times New Roman" w:cs="Times New Roman"/>
            <w:i/>
            <w:iCs/>
            <w:sz w:val="24"/>
            <w:szCs w:val="24"/>
          </w:rPr>
          <w:t>and</w:t>
        </w:r>
        <w:proofErr w:type="spellEnd"/>
        <w:r w:rsidR="008A110C" w:rsidRPr="00C60AC1">
          <w:rPr>
            <w:rStyle w:val="Hyperlink"/>
            <w:rFonts w:ascii="Times New Roman" w:hAnsi="Times New Roman" w:cs="Times New Roman"/>
            <w:i/>
            <w:iCs/>
            <w:sz w:val="24"/>
            <w:szCs w:val="24"/>
          </w:rPr>
          <w:t xml:space="preserve"> D.K.I. v. </w:t>
        </w:r>
        <w:proofErr w:type="spellStart"/>
        <w:r w:rsidR="008A110C" w:rsidRPr="00C60AC1">
          <w:rPr>
            <w:rStyle w:val="Hyperlink"/>
            <w:rFonts w:ascii="Times New Roman" w:hAnsi="Times New Roman" w:cs="Times New Roman"/>
            <w:i/>
            <w:iCs/>
            <w:sz w:val="24"/>
            <w:szCs w:val="24"/>
          </w:rPr>
          <w:t>Bulgaria</w:t>
        </w:r>
        <w:proofErr w:type="spellEnd"/>
        <w:r w:rsidR="008A110C" w:rsidRPr="00C60AC1">
          <w:rPr>
            <w:rStyle w:val="Hyperlink"/>
            <w:rFonts w:ascii="Times New Roman" w:hAnsi="Times New Roman" w:cs="Times New Roman"/>
            <w:i/>
            <w:iCs/>
            <w:sz w:val="24"/>
            <w:szCs w:val="24"/>
          </w:rPr>
          <w:t xml:space="preserve"> </w:t>
        </w:r>
        <w:r w:rsidR="008A110C" w:rsidRPr="00180795">
          <w:rPr>
            <w:rStyle w:val="Hyperlink"/>
            <w:rFonts w:ascii="Times New Roman" w:hAnsi="Times New Roman" w:cs="Times New Roman"/>
            <w:i/>
            <w:iCs/>
            <w:sz w:val="24"/>
            <w:szCs w:val="24"/>
            <w:lang w:val="en-US"/>
          </w:rPr>
          <w:t>(</w:t>
        </w:r>
        <w:r w:rsidR="008A110C" w:rsidRPr="00C60AC1">
          <w:rPr>
            <w:rStyle w:val="Hyperlink"/>
            <w:rFonts w:ascii="Times New Roman" w:hAnsi="Times New Roman" w:cs="Times New Roman"/>
            <w:i/>
            <w:iCs/>
            <w:sz w:val="24"/>
            <w:szCs w:val="24"/>
            <w:lang w:val="es-ES_tradnl"/>
          </w:rPr>
          <w:t>no</w:t>
        </w:r>
        <w:r w:rsidR="008A110C" w:rsidRPr="00180795">
          <w:rPr>
            <w:rStyle w:val="Hyperlink"/>
            <w:rFonts w:ascii="Times New Roman" w:hAnsi="Times New Roman" w:cs="Times New Roman"/>
            <w:i/>
            <w:iCs/>
            <w:sz w:val="24"/>
            <w:szCs w:val="24"/>
            <w:lang w:val="en-US"/>
          </w:rPr>
          <w:t xml:space="preserve">. </w:t>
        </w:r>
        <w:r w:rsidR="008A110C" w:rsidRPr="00C60AC1">
          <w:rPr>
            <w:rStyle w:val="Hyperlink"/>
            <w:rFonts w:ascii="Times New Roman" w:hAnsi="Times New Roman" w:cs="Times New Roman"/>
            <w:i/>
            <w:sz w:val="24"/>
            <w:szCs w:val="24"/>
          </w:rPr>
          <w:t>29476/06</w:t>
        </w:r>
      </w:hyperlink>
      <w:r w:rsidR="008A110C" w:rsidRPr="00180795">
        <w:rPr>
          <w:rFonts w:ascii="Times New Roman" w:hAnsi="Times New Roman" w:cs="Times New Roman"/>
          <w:i/>
          <w:color w:val="000000"/>
          <w:sz w:val="24"/>
          <w:szCs w:val="24"/>
          <w:lang w:val="en-US"/>
        </w:rPr>
        <w:t>)</w:t>
      </w:r>
    </w:p>
    <w:p w14:paraId="3633260E" w14:textId="2868A3F6" w:rsidR="00067DB4" w:rsidRDefault="00067DB4" w:rsidP="00AE5CA2">
      <w:pPr>
        <w:pStyle w:val="Normal1"/>
        <w:spacing w:before="0" w:after="0"/>
        <w:jc w:val="both"/>
        <w:rPr>
          <w:lang w:val="bg-BG"/>
        </w:rPr>
      </w:pPr>
    </w:p>
    <w:p w14:paraId="6FAE73E5" w14:textId="5903DE1C" w:rsidR="00BF689B" w:rsidRPr="00BF689B" w:rsidRDefault="00BF689B" w:rsidP="00BF689B">
      <w:pPr>
        <w:pStyle w:val="JuList"/>
        <w:ind w:left="0" w:firstLine="0"/>
        <w:rPr>
          <w:rStyle w:val="s68f5eaef"/>
          <w:lang w:val="bg-BG"/>
        </w:rPr>
      </w:pPr>
      <w:r w:rsidRPr="00BF689B">
        <w:rPr>
          <w:rStyle w:val="s68f5eaef"/>
        </w:rPr>
        <w:t xml:space="preserve">С </w:t>
      </w:r>
      <w:proofErr w:type="spellStart"/>
      <w:r w:rsidRPr="00BF689B">
        <w:rPr>
          <w:rStyle w:val="s68f5eaef"/>
        </w:rPr>
        <w:t>окончателното</w:t>
      </w:r>
      <w:proofErr w:type="spellEnd"/>
      <w:r w:rsidRPr="00BF689B">
        <w:rPr>
          <w:rStyle w:val="s68f5eaef"/>
        </w:rPr>
        <w:t xml:space="preserve"> </w:t>
      </w:r>
      <w:proofErr w:type="spellStart"/>
      <w:r w:rsidRPr="00BF689B">
        <w:rPr>
          <w:rStyle w:val="s68f5eaef"/>
        </w:rPr>
        <w:t>си</w:t>
      </w:r>
      <w:proofErr w:type="spellEnd"/>
      <w:r w:rsidRPr="00BF689B">
        <w:rPr>
          <w:rStyle w:val="s68f5eaef"/>
        </w:rPr>
        <w:t xml:space="preserve"> </w:t>
      </w:r>
      <w:proofErr w:type="spellStart"/>
      <w:r w:rsidRPr="00BF689B">
        <w:rPr>
          <w:rStyle w:val="s68f5eaef"/>
        </w:rPr>
        <w:t>решение</w:t>
      </w:r>
      <w:proofErr w:type="spellEnd"/>
      <w:r w:rsidRPr="00BF689B">
        <w:rPr>
          <w:rStyle w:val="s68f5eaef"/>
        </w:rPr>
        <w:t xml:space="preserve"> ВКС е </w:t>
      </w:r>
      <w:proofErr w:type="spellStart"/>
      <w:r w:rsidRPr="00BF689B">
        <w:rPr>
          <w:rStyle w:val="s68f5eaef"/>
        </w:rPr>
        <w:t>променил</w:t>
      </w:r>
      <w:proofErr w:type="spellEnd"/>
      <w:r w:rsidRPr="00BF689B">
        <w:rPr>
          <w:rStyle w:val="s68f5eaef"/>
        </w:rPr>
        <w:t xml:space="preserve"> </w:t>
      </w:r>
      <w:proofErr w:type="spellStart"/>
      <w:r w:rsidRPr="00BF689B">
        <w:rPr>
          <w:rStyle w:val="s68f5eaef"/>
        </w:rPr>
        <w:t>квалификацията</w:t>
      </w:r>
      <w:proofErr w:type="spellEnd"/>
      <w:r w:rsidRPr="00BF689B">
        <w:rPr>
          <w:rStyle w:val="s68f5eaef"/>
        </w:rPr>
        <w:t xml:space="preserve"> на </w:t>
      </w:r>
      <w:proofErr w:type="spellStart"/>
      <w:r w:rsidRPr="00BF689B">
        <w:rPr>
          <w:rStyle w:val="s68f5eaef"/>
        </w:rPr>
        <w:t>деянието</w:t>
      </w:r>
      <w:proofErr w:type="spellEnd"/>
      <w:r w:rsidRPr="00BF689B">
        <w:rPr>
          <w:rStyle w:val="s68f5eaef"/>
        </w:rPr>
        <w:t xml:space="preserve"> (от </w:t>
      </w:r>
      <w:proofErr w:type="spellStart"/>
      <w:r w:rsidRPr="00BF689B">
        <w:rPr>
          <w:rStyle w:val="s68f5eaef"/>
        </w:rPr>
        <w:t>изнасилване</w:t>
      </w:r>
      <w:proofErr w:type="spellEnd"/>
      <w:r w:rsidRPr="00BF689B">
        <w:rPr>
          <w:rStyle w:val="s68f5eaef"/>
        </w:rPr>
        <w:t xml:space="preserve"> в </w:t>
      </w:r>
      <w:proofErr w:type="spellStart"/>
      <w:r w:rsidRPr="00BF689B">
        <w:rPr>
          <w:rStyle w:val="s68f5eaef"/>
        </w:rPr>
        <w:t>блудство</w:t>
      </w:r>
      <w:proofErr w:type="spellEnd"/>
      <w:r w:rsidRPr="00BF689B">
        <w:rPr>
          <w:rStyle w:val="s68f5eaef"/>
        </w:rPr>
        <w:t xml:space="preserve">) </w:t>
      </w:r>
      <w:proofErr w:type="spellStart"/>
      <w:r w:rsidRPr="00BF689B">
        <w:rPr>
          <w:rStyle w:val="s68f5eaef"/>
        </w:rPr>
        <w:t>без</w:t>
      </w:r>
      <w:proofErr w:type="spellEnd"/>
      <w:r w:rsidRPr="00BF689B">
        <w:rPr>
          <w:rStyle w:val="s68f5eaef"/>
        </w:rPr>
        <w:t xml:space="preserve"> </w:t>
      </w:r>
      <w:proofErr w:type="spellStart"/>
      <w:r w:rsidRPr="00BF689B">
        <w:rPr>
          <w:rStyle w:val="s68f5eaef"/>
        </w:rPr>
        <w:t>да</w:t>
      </w:r>
      <w:proofErr w:type="spellEnd"/>
      <w:r w:rsidRPr="00BF689B">
        <w:rPr>
          <w:rStyle w:val="s68f5eaef"/>
        </w:rPr>
        <w:t xml:space="preserve"> </w:t>
      </w:r>
      <w:proofErr w:type="spellStart"/>
      <w:r w:rsidRPr="00BF689B">
        <w:rPr>
          <w:rStyle w:val="s68f5eaef"/>
        </w:rPr>
        <w:t>измени</w:t>
      </w:r>
      <w:proofErr w:type="spellEnd"/>
      <w:r w:rsidRPr="00BF689B">
        <w:rPr>
          <w:rStyle w:val="s68f5eaef"/>
        </w:rPr>
        <w:t xml:space="preserve"> </w:t>
      </w:r>
      <w:proofErr w:type="spellStart"/>
      <w:r w:rsidRPr="00BF689B">
        <w:rPr>
          <w:rStyle w:val="s68f5eaef"/>
        </w:rPr>
        <w:t>наложеното</w:t>
      </w:r>
      <w:proofErr w:type="spellEnd"/>
      <w:r w:rsidRPr="00BF689B">
        <w:rPr>
          <w:rStyle w:val="s68f5eaef"/>
        </w:rPr>
        <w:t xml:space="preserve"> на </w:t>
      </w:r>
      <w:proofErr w:type="spellStart"/>
      <w:r w:rsidRPr="00BF689B">
        <w:rPr>
          <w:rStyle w:val="s68f5eaef"/>
        </w:rPr>
        <w:t>жалбоподателя</w:t>
      </w:r>
      <w:proofErr w:type="spellEnd"/>
      <w:r w:rsidRPr="00BF689B">
        <w:rPr>
          <w:rStyle w:val="s68f5eaef"/>
        </w:rPr>
        <w:t xml:space="preserve"> </w:t>
      </w:r>
      <w:proofErr w:type="spellStart"/>
      <w:r w:rsidRPr="00BF689B">
        <w:rPr>
          <w:rStyle w:val="s68f5eaef"/>
        </w:rPr>
        <w:t>наказание</w:t>
      </w:r>
      <w:proofErr w:type="spellEnd"/>
      <w:r w:rsidRPr="00BF689B">
        <w:rPr>
          <w:rStyle w:val="s68f5eaef"/>
        </w:rPr>
        <w:t xml:space="preserve">, </w:t>
      </w:r>
      <w:proofErr w:type="spellStart"/>
      <w:r w:rsidRPr="00BF689B">
        <w:rPr>
          <w:rStyle w:val="s68f5eaef"/>
        </w:rPr>
        <w:t>като</w:t>
      </w:r>
      <w:proofErr w:type="spellEnd"/>
      <w:r w:rsidRPr="00BF689B">
        <w:rPr>
          <w:rStyle w:val="s68f5eaef"/>
        </w:rPr>
        <w:t xml:space="preserve"> по </w:t>
      </w:r>
      <w:proofErr w:type="spellStart"/>
      <w:r w:rsidRPr="00BF689B">
        <w:rPr>
          <w:rStyle w:val="s68f5eaef"/>
        </w:rPr>
        <w:lastRenderedPageBreak/>
        <w:t>този</w:t>
      </w:r>
      <w:proofErr w:type="spellEnd"/>
      <w:r w:rsidRPr="00BF689B">
        <w:rPr>
          <w:rStyle w:val="s68f5eaef"/>
        </w:rPr>
        <w:t xml:space="preserve"> </w:t>
      </w:r>
      <w:proofErr w:type="spellStart"/>
      <w:r w:rsidRPr="00BF689B">
        <w:rPr>
          <w:rStyle w:val="s68f5eaef"/>
        </w:rPr>
        <w:t>начин</w:t>
      </w:r>
      <w:proofErr w:type="spellEnd"/>
      <w:r w:rsidRPr="00BF689B">
        <w:rPr>
          <w:rStyle w:val="s68f5eaef"/>
        </w:rPr>
        <w:t xml:space="preserve"> </w:t>
      </w:r>
      <w:proofErr w:type="spellStart"/>
      <w:r w:rsidRPr="00BF689B">
        <w:rPr>
          <w:rStyle w:val="s68f5eaef"/>
        </w:rPr>
        <w:t>не</w:t>
      </w:r>
      <w:proofErr w:type="spellEnd"/>
      <w:r w:rsidRPr="00BF689B">
        <w:rPr>
          <w:rStyle w:val="s68f5eaef"/>
        </w:rPr>
        <w:t xml:space="preserve"> </w:t>
      </w:r>
      <w:proofErr w:type="spellStart"/>
      <w:r w:rsidRPr="00BF689B">
        <w:rPr>
          <w:rStyle w:val="s68f5eaef"/>
        </w:rPr>
        <w:t>му</w:t>
      </w:r>
      <w:proofErr w:type="spellEnd"/>
      <w:r w:rsidRPr="00BF689B">
        <w:rPr>
          <w:rStyle w:val="s68f5eaef"/>
        </w:rPr>
        <w:t xml:space="preserve"> е </w:t>
      </w:r>
      <w:proofErr w:type="spellStart"/>
      <w:r w:rsidRPr="00BF689B">
        <w:rPr>
          <w:rStyle w:val="s68f5eaef"/>
        </w:rPr>
        <w:t>дал</w:t>
      </w:r>
      <w:proofErr w:type="spellEnd"/>
      <w:r w:rsidRPr="00BF689B">
        <w:rPr>
          <w:rStyle w:val="s68f5eaef"/>
        </w:rPr>
        <w:t xml:space="preserve"> </w:t>
      </w:r>
      <w:proofErr w:type="spellStart"/>
      <w:r w:rsidRPr="00BF689B">
        <w:rPr>
          <w:rStyle w:val="s68f5eaef"/>
        </w:rPr>
        <w:t>възможност</w:t>
      </w:r>
      <w:proofErr w:type="spellEnd"/>
      <w:r w:rsidRPr="00BF689B">
        <w:rPr>
          <w:rStyle w:val="s68f5eaef"/>
        </w:rPr>
        <w:t xml:space="preserve"> </w:t>
      </w:r>
      <w:proofErr w:type="spellStart"/>
      <w:r w:rsidRPr="00BF689B">
        <w:rPr>
          <w:rStyle w:val="s68f5eaef"/>
        </w:rPr>
        <w:t>да</w:t>
      </w:r>
      <w:proofErr w:type="spellEnd"/>
      <w:r w:rsidRPr="00BF689B">
        <w:rPr>
          <w:rStyle w:val="s68f5eaef"/>
        </w:rPr>
        <w:t xml:space="preserve"> </w:t>
      </w:r>
      <w:proofErr w:type="spellStart"/>
      <w:r w:rsidRPr="00BF689B">
        <w:rPr>
          <w:rStyle w:val="s68f5eaef"/>
        </w:rPr>
        <w:t>упражни</w:t>
      </w:r>
      <w:proofErr w:type="spellEnd"/>
      <w:r w:rsidRPr="00BF689B">
        <w:rPr>
          <w:rStyle w:val="s68f5eaef"/>
        </w:rPr>
        <w:t xml:space="preserve"> </w:t>
      </w:r>
      <w:proofErr w:type="spellStart"/>
      <w:r w:rsidRPr="00BF689B">
        <w:rPr>
          <w:rStyle w:val="s68f5eaef"/>
        </w:rPr>
        <w:t>правото</w:t>
      </w:r>
      <w:proofErr w:type="spellEnd"/>
      <w:r w:rsidRPr="00BF689B">
        <w:rPr>
          <w:rStyle w:val="s68f5eaef"/>
        </w:rPr>
        <w:t xml:space="preserve"> </w:t>
      </w:r>
      <w:proofErr w:type="spellStart"/>
      <w:r w:rsidRPr="00BF689B">
        <w:rPr>
          <w:rStyle w:val="s68f5eaef"/>
        </w:rPr>
        <w:t>си</w:t>
      </w:r>
      <w:proofErr w:type="spellEnd"/>
      <w:r w:rsidRPr="00BF689B">
        <w:rPr>
          <w:rStyle w:val="s68f5eaef"/>
        </w:rPr>
        <w:t xml:space="preserve"> на </w:t>
      </w:r>
      <w:proofErr w:type="spellStart"/>
      <w:r w:rsidRPr="00BF689B">
        <w:rPr>
          <w:rStyle w:val="s68f5eaef"/>
        </w:rPr>
        <w:t>защита</w:t>
      </w:r>
      <w:proofErr w:type="spellEnd"/>
      <w:r w:rsidRPr="00BF689B">
        <w:rPr>
          <w:rStyle w:val="s68f5eaef"/>
        </w:rPr>
        <w:t xml:space="preserve">. При </w:t>
      </w:r>
      <w:proofErr w:type="spellStart"/>
      <w:r w:rsidRPr="00BF689B">
        <w:rPr>
          <w:rStyle w:val="s68f5eaef"/>
        </w:rPr>
        <w:t>тези</w:t>
      </w:r>
      <w:proofErr w:type="spellEnd"/>
      <w:r w:rsidRPr="00BF689B">
        <w:rPr>
          <w:rStyle w:val="s68f5eaef"/>
        </w:rPr>
        <w:t xml:space="preserve"> </w:t>
      </w:r>
      <w:proofErr w:type="spellStart"/>
      <w:r w:rsidRPr="00BF689B">
        <w:rPr>
          <w:rStyle w:val="s68f5eaef"/>
        </w:rPr>
        <w:t>обстоятелства</w:t>
      </w:r>
      <w:proofErr w:type="spellEnd"/>
      <w:r w:rsidRPr="00BF689B">
        <w:rPr>
          <w:rStyle w:val="s68f5eaef"/>
        </w:rPr>
        <w:t xml:space="preserve"> </w:t>
      </w:r>
      <w:proofErr w:type="spellStart"/>
      <w:r w:rsidRPr="00BF689B">
        <w:rPr>
          <w:rStyle w:val="s68f5eaef"/>
        </w:rPr>
        <w:t>Съдът</w:t>
      </w:r>
      <w:proofErr w:type="spellEnd"/>
      <w:r w:rsidRPr="00BF689B">
        <w:rPr>
          <w:rStyle w:val="s68f5eaef"/>
        </w:rPr>
        <w:t xml:space="preserve"> </w:t>
      </w:r>
      <w:proofErr w:type="spellStart"/>
      <w:r w:rsidRPr="00BF689B">
        <w:rPr>
          <w:rStyle w:val="s68f5eaef"/>
        </w:rPr>
        <w:t>намира</w:t>
      </w:r>
      <w:proofErr w:type="spellEnd"/>
      <w:r w:rsidRPr="00BF689B">
        <w:rPr>
          <w:rStyle w:val="s68f5eaef"/>
        </w:rPr>
        <w:t xml:space="preserve"> </w:t>
      </w:r>
      <w:proofErr w:type="spellStart"/>
      <w:r w:rsidRPr="00BF689B">
        <w:rPr>
          <w:rStyle w:val="s68f5eaef"/>
        </w:rPr>
        <w:t>нарушение</w:t>
      </w:r>
      <w:proofErr w:type="spellEnd"/>
      <w:r w:rsidRPr="00BF689B">
        <w:rPr>
          <w:rStyle w:val="s68f5eaef"/>
        </w:rPr>
        <w:t xml:space="preserve"> на </w:t>
      </w:r>
      <w:proofErr w:type="spellStart"/>
      <w:r w:rsidRPr="00BF689B">
        <w:rPr>
          <w:rStyle w:val="s68f5eaef"/>
        </w:rPr>
        <w:t>чл</w:t>
      </w:r>
      <w:proofErr w:type="spellEnd"/>
      <w:r w:rsidRPr="00BF689B">
        <w:rPr>
          <w:rStyle w:val="s68f5eaef"/>
        </w:rPr>
        <w:t xml:space="preserve">. 6, § 3, (а) и </w:t>
      </w:r>
      <w:r w:rsidRPr="00BF689B">
        <w:rPr>
          <w:rStyle w:val="s68f5eaef"/>
          <w:lang w:val="en-US"/>
        </w:rPr>
        <w:t>(b)</w:t>
      </w:r>
      <w:r w:rsidRPr="00BF689B">
        <w:rPr>
          <w:rStyle w:val="s68f5eaef"/>
        </w:rPr>
        <w:t xml:space="preserve"> </w:t>
      </w:r>
      <w:proofErr w:type="spellStart"/>
      <w:r w:rsidRPr="00BF689B">
        <w:rPr>
          <w:rStyle w:val="s68f5eaef"/>
        </w:rPr>
        <w:t>във</w:t>
      </w:r>
      <w:proofErr w:type="spellEnd"/>
      <w:r w:rsidRPr="00BF689B">
        <w:rPr>
          <w:rStyle w:val="s68f5eaef"/>
        </w:rPr>
        <w:t xml:space="preserve"> </w:t>
      </w:r>
      <w:proofErr w:type="spellStart"/>
      <w:r w:rsidRPr="00BF689B">
        <w:rPr>
          <w:rStyle w:val="s68f5eaef"/>
        </w:rPr>
        <w:t>връзка</w:t>
      </w:r>
      <w:proofErr w:type="spellEnd"/>
      <w:r w:rsidRPr="00BF689B">
        <w:rPr>
          <w:rStyle w:val="s68f5eaef"/>
        </w:rPr>
        <w:t xml:space="preserve"> с </w:t>
      </w:r>
      <w:proofErr w:type="spellStart"/>
      <w:r w:rsidRPr="00BF689B">
        <w:rPr>
          <w:rStyle w:val="s68f5eaef"/>
        </w:rPr>
        <w:t>чл</w:t>
      </w:r>
      <w:proofErr w:type="spellEnd"/>
      <w:r w:rsidRPr="00BF689B">
        <w:rPr>
          <w:rStyle w:val="s68f5eaef"/>
        </w:rPr>
        <w:t xml:space="preserve">. 6, § 1, </w:t>
      </w:r>
      <w:proofErr w:type="spellStart"/>
      <w:r w:rsidRPr="00BF689B">
        <w:rPr>
          <w:rStyle w:val="s68f5eaef"/>
        </w:rPr>
        <w:t>тъй</w:t>
      </w:r>
      <w:proofErr w:type="spellEnd"/>
      <w:r w:rsidRPr="00BF689B">
        <w:rPr>
          <w:rStyle w:val="s68f5eaef"/>
        </w:rPr>
        <w:t xml:space="preserve"> </w:t>
      </w:r>
      <w:proofErr w:type="spellStart"/>
      <w:r w:rsidRPr="00BF689B">
        <w:rPr>
          <w:rStyle w:val="s68f5eaef"/>
        </w:rPr>
        <w:t>като</w:t>
      </w:r>
      <w:proofErr w:type="spellEnd"/>
      <w:r w:rsidRPr="00BF689B">
        <w:rPr>
          <w:rStyle w:val="s68f5eaef"/>
        </w:rPr>
        <w:t xml:space="preserve"> </w:t>
      </w:r>
      <w:proofErr w:type="spellStart"/>
      <w:r w:rsidRPr="00BF689B">
        <w:rPr>
          <w:rStyle w:val="s68f5eaef"/>
        </w:rPr>
        <w:t>жалбоподателят</w:t>
      </w:r>
      <w:proofErr w:type="spellEnd"/>
      <w:r w:rsidRPr="00BF689B">
        <w:rPr>
          <w:rStyle w:val="s68f5eaef"/>
        </w:rPr>
        <w:t xml:space="preserve"> </w:t>
      </w:r>
      <w:proofErr w:type="spellStart"/>
      <w:r w:rsidRPr="00BF689B">
        <w:rPr>
          <w:rStyle w:val="s68f5eaef"/>
        </w:rPr>
        <w:t>не</w:t>
      </w:r>
      <w:proofErr w:type="spellEnd"/>
      <w:r w:rsidRPr="00BF689B">
        <w:rPr>
          <w:rStyle w:val="s68f5eaef"/>
        </w:rPr>
        <w:t xml:space="preserve"> е </w:t>
      </w:r>
      <w:proofErr w:type="spellStart"/>
      <w:r w:rsidRPr="00BF689B">
        <w:rPr>
          <w:rStyle w:val="s68f5eaef"/>
        </w:rPr>
        <w:t>бил</w:t>
      </w:r>
      <w:proofErr w:type="spellEnd"/>
      <w:r w:rsidRPr="00BF689B">
        <w:rPr>
          <w:rStyle w:val="s68f5eaef"/>
        </w:rPr>
        <w:t xml:space="preserve"> </w:t>
      </w:r>
      <w:proofErr w:type="spellStart"/>
      <w:r w:rsidRPr="00BF689B">
        <w:rPr>
          <w:rStyle w:val="s68f5eaef"/>
        </w:rPr>
        <w:t>подробно</w:t>
      </w:r>
      <w:proofErr w:type="spellEnd"/>
      <w:r w:rsidRPr="00BF689B">
        <w:rPr>
          <w:rStyle w:val="s68f5eaef"/>
        </w:rPr>
        <w:t xml:space="preserve"> </w:t>
      </w:r>
      <w:proofErr w:type="spellStart"/>
      <w:r w:rsidRPr="00BF689B">
        <w:rPr>
          <w:rStyle w:val="s68f5eaef"/>
        </w:rPr>
        <w:t>информиран</w:t>
      </w:r>
      <w:proofErr w:type="spellEnd"/>
      <w:r w:rsidRPr="00BF689B">
        <w:rPr>
          <w:rStyle w:val="s68f5eaef"/>
        </w:rPr>
        <w:t xml:space="preserve"> </w:t>
      </w:r>
      <w:proofErr w:type="spellStart"/>
      <w:r w:rsidRPr="00BF689B">
        <w:rPr>
          <w:rStyle w:val="s68f5eaef"/>
        </w:rPr>
        <w:t>за</w:t>
      </w:r>
      <w:proofErr w:type="spellEnd"/>
      <w:r w:rsidRPr="00BF689B">
        <w:rPr>
          <w:rStyle w:val="s68f5eaef"/>
        </w:rPr>
        <w:t xml:space="preserve"> </w:t>
      </w:r>
      <w:proofErr w:type="spellStart"/>
      <w:r w:rsidRPr="00BF689B">
        <w:rPr>
          <w:rStyle w:val="s68f5eaef"/>
        </w:rPr>
        <w:t>естеството</w:t>
      </w:r>
      <w:proofErr w:type="spellEnd"/>
      <w:r w:rsidRPr="00BF689B">
        <w:rPr>
          <w:rStyle w:val="s68f5eaef"/>
        </w:rPr>
        <w:t xml:space="preserve"> и </w:t>
      </w:r>
      <w:proofErr w:type="spellStart"/>
      <w:r w:rsidRPr="00BF689B">
        <w:rPr>
          <w:rStyle w:val="s68f5eaef"/>
        </w:rPr>
        <w:t>причината</w:t>
      </w:r>
      <w:proofErr w:type="spellEnd"/>
      <w:r w:rsidRPr="00BF689B">
        <w:rPr>
          <w:rStyle w:val="s68f5eaef"/>
        </w:rPr>
        <w:t xml:space="preserve"> на </w:t>
      </w:r>
      <w:proofErr w:type="spellStart"/>
      <w:r w:rsidRPr="00BF689B">
        <w:rPr>
          <w:rStyle w:val="s68f5eaef"/>
        </w:rPr>
        <w:t>обвинението</w:t>
      </w:r>
      <w:proofErr w:type="spellEnd"/>
      <w:r w:rsidRPr="00BF689B">
        <w:rPr>
          <w:rStyle w:val="s68f5eaef"/>
        </w:rPr>
        <w:t xml:space="preserve"> </w:t>
      </w:r>
      <w:proofErr w:type="spellStart"/>
      <w:r w:rsidRPr="00BF689B">
        <w:rPr>
          <w:rStyle w:val="s68f5eaef"/>
        </w:rPr>
        <w:t>срещу</w:t>
      </w:r>
      <w:proofErr w:type="spellEnd"/>
      <w:r w:rsidRPr="00BF689B">
        <w:rPr>
          <w:rStyle w:val="s68f5eaef"/>
        </w:rPr>
        <w:t xml:space="preserve"> </w:t>
      </w:r>
      <w:proofErr w:type="spellStart"/>
      <w:r w:rsidRPr="00BF689B">
        <w:rPr>
          <w:rStyle w:val="s68f5eaef"/>
        </w:rPr>
        <w:t>него</w:t>
      </w:r>
      <w:proofErr w:type="spellEnd"/>
      <w:r w:rsidRPr="00BF689B">
        <w:rPr>
          <w:rStyle w:val="s68f5eaef"/>
        </w:rPr>
        <w:t xml:space="preserve">, </w:t>
      </w:r>
      <w:proofErr w:type="spellStart"/>
      <w:r w:rsidRPr="00BF689B">
        <w:rPr>
          <w:rStyle w:val="s68f5eaef"/>
        </w:rPr>
        <w:t>не</w:t>
      </w:r>
      <w:proofErr w:type="spellEnd"/>
      <w:r w:rsidRPr="00BF689B">
        <w:rPr>
          <w:rStyle w:val="s68f5eaef"/>
        </w:rPr>
        <w:t xml:space="preserve"> </w:t>
      </w:r>
      <w:proofErr w:type="spellStart"/>
      <w:r w:rsidRPr="00BF689B">
        <w:rPr>
          <w:rStyle w:val="s68f5eaef"/>
        </w:rPr>
        <w:t>са</w:t>
      </w:r>
      <w:proofErr w:type="spellEnd"/>
      <w:r w:rsidRPr="00BF689B">
        <w:rPr>
          <w:rStyle w:val="s68f5eaef"/>
        </w:rPr>
        <w:t xml:space="preserve"> </w:t>
      </w:r>
      <w:proofErr w:type="spellStart"/>
      <w:r w:rsidRPr="00BF689B">
        <w:rPr>
          <w:rStyle w:val="s68f5eaef"/>
        </w:rPr>
        <w:t>му</w:t>
      </w:r>
      <w:proofErr w:type="spellEnd"/>
      <w:r w:rsidRPr="00BF689B">
        <w:rPr>
          <w:rStyle w:val="s68f5eaef"/>
        </w:rPr>
        <w:t xml:space="preserve"> </w:t>
      </w:r>
      <w:proofErr w:type="spellStart"/>
      <w:r w:rsidRPr="00BF689B">
        <w:rPr>
          <w:rStyle w:val="s68f5eaef"/>
        </w:rPr>
        <w:t>били</w:t>
      </w:r>
      <w:proofErr w:type="spellEnd"/>
      <w:r w:rsidRPr="00BF689B">
        <w:rPr>
          <w:rStyle w:val="s68f5eaef"/>
        </w:rPr>
        <w:t xml:space="preserve"> </w:t>
      </w:r>
      <w:proofErr w:type="spellStart"/>
      <w:r w:rsidRPr="00BF689B">
        <w:rPr>
          <w:rStyle w:val="s68f5eaef"/>
        </w:rPr>
        <w:t>предоставени</w:t>
      </w:r>
      <w:proofErr w:type="spellEnd"/>
      <w:r w:rsidRPr="00BF689B">
        <w:rPr>
          <w:rStyle w:val="s68f5eaef"/>
        </w:rPr>
        <w:t xml:space="preserve"> </w:t>
      </w:r>
      <w:proofErr w:type="spellStart"/>
      <w:r w:rsidRPr="00BF689B">
        <w:rPr>
          <w:rStyle w:val="s68f5eaef"/>
        </w:rPr>
        <w:t>достатъчно</w:t>
      </w:r>
      <w:proofErr w:type="spellEnd"/>
      <w:r w:rsidRPr="00BF689B">
        <w:rPr>
          <w:rStyle w:val="s68f5eaef"/>
        </w:rPr>
        <w:t xml:space="preserve"> </w:t>
      </w:r>
      <w:proofErr w:type="spellStart"/>
      <w:r w:rsidRPr="00BF689B">
        <w:rPr>
          <w:rStyle w:val="s68f5eaef"/>
        </w:rPr>
        <w:t>време</w:t>
      </w:r>
      <w:proofErr w:type="spellEnd"/>
      <w:r w:rsidRPr="00BF689B">
        <w:rPr>
          <w:rStyle w:val="s68f5eaef"/>
        </w:rPr>
        <w:t xml:space="preserve"> и </w:t>
      </w:r>
      <w:proofErr w:type="spellStart"/>
      <w:r w:rsidRPr="00BF689B">
        <w:rPr>
          <w:rStyle w:val="s68f5eaef"/>
        </w:rPr>
        <w:t>възможности</w:t>
      </w:r>
      <w:proofErr w:type="spellEnd"/>
      <w:r w:rsidRPr="00BF689B">
        <w:rPr>
          <w:rStyle w:val="s68f5eaef"/>
        </w:rPr>
        <w:t xml:space="preserve"> </w:t>
      </w:r>
      <w:proofErr w:type="spellStart"/>
      <w:r w:rsidRPr="00BF689B">
        <w:rPr>
          <w:rStyle w:val="s68f5eaef"/>
        </w:rPr>
        <w:t>за</w:t>
      </w:r>
      <w:proofErr w:type="spellEnd"/>
      <w:r w:rsidRPr="00BF689B">
        <w:rPr>
          <w:rStyle w:val="s68f5eaef"/>
        </w:rPr>
        <w:t xml:space="preserve"> </w:t>
      </w:r>
      <w:proofErr w:type="spellStart"/>
      <w:r w:rsidRPr="00BF689B">
        <w:rPr>
          <w:rStyle w:val="s68f5eaef"/>
        </w:rPr>
        <w:t>подготовка</w:t>
      </w:r>
      <w:proofErr w:type="spellEnd"/>
      <w:r w:rsidRPr="00BF689B">
        <w:rPr>
          <w:rStyle w:val="s68f5eaef"/>
        </w:rPr>
        <w:t xml:space="preserve"> на </w:t>
      </w:r>
      <w:proofErr w:type="spellStart"/>
      <w:r w:rsidRPr="00BF689B">
        <w:rPr>
          <w:rStyle w:val="s68f5eaef"/>
        </w:rPr>
        <w:t>защитата</w:t>
      </w:r>
      <w:proofErr w:type="spellEnd"/>
      <w:r w:rsidRPr="00BF689B">
        <w:rPr>
          <w:rStyle w:val="s68f5eaef"/>
        </w:rPr>
        <w:t xml:space="preserve"> </w:t>
      </w:r>
      <w:proofErr w:type="spellStart"/>
      <w:r w:rsidRPr="00BF689B">
        <w:rPr>
          <w:rStyle w:val="s68f5eaef"/>
        </w:rPr>
        <w:t>му</w:t>
      </w:r>
      <w:proofErr w:type="spellEnd"/>
      <w:r w:rsidRPr="00BF689B">
        <w:rPr>
          <w:rStyle w:val="s68f5eaef"/>
        </w:rPr>
        <w:t xml:space="preserve"> и </w:t>
      </w:r>
      <w:proofErr w:type="spellStart"/>
      <w:r w:rsidRPr="00BF689B">
        <w:rPr>
          <w:rStyle w:val="s68f5eaef"/>
        </w:rPr>
        <w:t>не</w:t>
      </w:r>
      <w:proofErr w:type="spellEnd"/>
      <w:r w:rsidRPr="00BF689B">
        <w:rPr>
          <w:rStyle w:val="s68f5eaef"/>
        </w:rPr>
        <w:t xml:space="preserve"> е </w:t>
      </w:r>
      <w:proofErr w:type="spellStart"/>
      <w:r w:rsidRPr="00BF689B">
        <w:rPr>
          <w:rStyle w:val="s68f5eaef"/>
        </w:rPr>
        <w:t>получил</w:t>
      </w:r>
      <w:proofErr w:type="spellEnd"/>
      <w:r w:rsidRPr="00BF689B">
        <w:rPr>
          <w:rStyle w:val="s68f5eaef"/>
        </w:rPr>
        <w:t xml:space="preserve"> </w:t>
      </w:r>
      <w:proofErr w:type="spellStart"/>
      <w:r w:rsidRPr="00BF689B">
        <w:rPr>
          <w:rStyle w:val="s68f5eaef"/>
        </w:rPr>
        <w:t>справедлив</w:t>
      </w:r>
      <w:proofErr w:type="spellEnd"/>
      <w:r w:rsidRPr="00BF689B">
        <w:rPr>
          <w:rStyle w:val="s68f5eaef"/>
        </w:rPr>
        <w:t xml:space="preserve"> </w:t>
      </w:r>
      <w:proofErr w:type="spellStart"/>
      <w:r w:rsidRPr="00BF689B">
        <w:rPr>
          <w:rStyle w:val="s68f5eaef"/>
        </w:rPr>
        <w:t>процес</w:t>
      </w:r>
      <w:proofErr w:type="spellEnd"/>
      <w:r w:rsidRPr="00BF689B">
        <w:rPr>
          <w:rStyle w:val="s68f5eaef"/>
        </w:rPr>
        <w:t xml:space="preserve">. </w:t>
      </w:r>
      <w:proofErr w:type="spellStart"/>
      <w:r w:rsidRPr="00BF689B">
        <w:rPr>
          <w:rStyle w:val="s68f5eaef"/>
        </w:rPr>
        <w:t>Липсата</w:t>
      </w:r>
      <w:proofErr w:type="spellEnd"/>
      <w:r w:rsidRPr="00BF689B">
        <w:rPr>
          <w:rStyle w:val="s68f5eaef"/>
        </w:rPr>
        <w:t xml:space="preserve"> на </w:t>
      </w:r>
      <w:proofErr w:type="spellStart"/>
      <w:r w:rsidRPr="00BF689B">
        <w:rPr>
          <w:rStyle w:val="s68f5eaef"/>
        </w:rPr>
        <w:t>ясно</w:t>
      </w:r>
      <w:proofErr w:type="spellEnd"/>
      <w:r w:rsidRPr="00BF689B">
        <w:rPr>
          <w:rStyle w:val="s68f5eaef"/>
        </w:rPr>
        <w:t xml:space="preserve"> </w:t>
      </w:r>
      <w:proofErr w:type="spellStart"/>
      <w:r w:rsidRPr="00BF689B">
        <w:rPr>
          <w:rStyle w:val="s68f5eaef"/>
        </w:rPr>
        <w:t>изискване</w:t>
      </w:r>
      <w:proofErr w:type="spellEnd"/>
      <w:r w:rsidRPr="00BF689B">
        <w:rPr>
          <w:rStyle w:val="s68f5eaef"/>
        </w:rPr>
        <w:t xml:space="preserve"> в </w:t>
      </w:r>
      <w:proofErr w:type="spellStart"/>
      <w:r w:rsidRPr="00BF689B">
        <w:rPr>
          <w:rStyle w:val="s68f5eaef"/>
        </w:rPr>
        <w:t>приложимото</w:t>
      </w:r>
      <w:proofErr w:type="spellEnd"/>
      <w:r w:rsidRPr="00BF689B">
        <w:rPr>
          <w:rStyle w:val="s68f5eaef"/>
        </w:rPr>
        <w:t xml:space="preserve"> </w:t>
      </w:r>
      <w:proofErr w:type="spellStart"/>
      <w:r w:rsidRPr="00BF689B">
        <w:rPr>
          <w:rStyle w:val="s68f5eaef"/>
        </w:rPr>
        <w:t>защотодателство</w:t>
      </w:r>
      <w:proofErr w:type="spellEnd"/>
      <w:r w:rsidRPr="00BF689B">
        <w:rPr>
          <w:rStyle w:val="s68f5eaef"/>
        </w:rPr>
        <w:t xml:space="preserve"> </w:t>
      </w:r>
      <w:proofErr w:type="spellStart"/>
      <w:r w:rsidRPr="00BF689B">
        <w:rPr>
          <w:rStyle w:val="s68f5eaef"/>
        </w:rPr>
        <w:t>да</w:t>
      </w:r>
      <w:proofErr w:type="spellEnd"/>
      <w:r w:rsidRPr="00BF689B">
        <w:rPr>
          <w:rStyle w:val="s68f5eaef"/>
        </w:rPr>
        <w:t xml:space="preserve"> се </w:t>
      </w:r>
      <w:proofErr w:type="spellStart"/>
      <w:r w:rsidRPr="00BF689B">
        <w:rPr>
          <w:rStyle w:val="s68f5eaef"/>
        </w:rPr>
        <w:t>позволи</w:t>
      </w:r>
      <w:proofErr w:type="spellEnd"/>
      <w:r w:rsidRPr="00BF689B">
        <w:rPr>
          <w:rStyle w:val="s68f5eaef"/>
        </w:rPr>
        <w:t xml:space="preserve"> на </w:t>
      </w:r>
      <w:proofErr w:type="spellStart"/>
      <w:r w:rsidRPr="00BF689B">
        <w:rPr>
          <w:rStyle w:val="s68f5eaef"/>
        </w:rPr>
        <w:t>обвиняемия</w:t>
      </w:r>
      <w:proofErr w:type="spellEnd"/>
      <w:r w:rsidRPr="00BF689B">
        <w:rPr>
          <w:rStyle w:val="s68f5eaef"/>
        </w:rPr>
        <w:t xml:space="preserve"> </w:t>
      </w:r>
      <w:proofErr w:type="spellStart"/>
      <w:r w:rsidRPr="00BF689B">
        <w:rPr>
          <w:rStyle w:val="s68f5eaef"/>
        </w:rPr>
        <w:t>да</w:t>
      </w:r>
      <w:proofErr w:type="spellEnd"/>
      <w:r w:rsidRPr="00BF689B">
        <w:rPr>
          <w:rStyle w:val="s68f5eaef"/>
        </w:rPr>
        <w:t xml:space="preserve"> се </w:t>
      </w:r>
      <w:proofErr w:type="spellStart"/>
      <w:r w:rsidRPr="00BF689B">
        <w:rPr>
          <w:rStyle w:val="s68f5eaef"/>
        </w:rPr>
        <w:t>защитава</w:t>
      </w:r>
      <w:proofErr w:type="spellEnd"/>
      <w:r w:rsidRPr="00BF689B">
        <w:rPr>
          <w:rStyle w:val="s68f5eaef"/>
        </w:rPr>
        <w:t xml:space="preserve"> </w:t>
      </w:r>
      <w:proofErr w:type="spellStart"/>
      <w:r w:rsidRPr="00BF689B">
        <w:rPr>
          <w:rStyle w:val="s68f5eaef"/>
        </w:rPr>
        <w:t>срещу</w:t>
      </w:r>
      <w:proofErr w:type="spellEnd"/>
      <w:r w:rsidRPr="00BF689B">
        <w:rPr>
          <w:rStyle w:val="s68f5eaef"/>
        </w:rPr>
        <w:t xml:space="preserve"> </w:t>
      </w:r>
      <w:proofErr w:type="spellStart"/>
      <w:r w:rsidRPr="00BF689B">
        <w:rPr>
          <w:rStyle w:val="s68f5eaef"/>
        </w:rPr>
        <w:t>изменените</w:t>
      </w:r>
      <w:proofErr w:type="spellEnd"/>
      <w:r w:rsidRPr="00BF689B">
        <w:rPr>
          <w:rStyle w:val="s68f5eaef"/>
        </w:rPr>
        <w:t xml:space="preserve"> </w:t>
      </w:r>
      <w:proofErr w:type="spellStart"/>
      <w:r w:rsidRPr="00BF689B">
        <w:rPr>
          <w:rStyle w:val="s68f5eaef"/>
        </w:rPr>
        <w:t>обвинения</w:t>
      </w:r>
      <w:proofErr w:type="spellEnd"/>
      <w:r w:rsidRPr="00BF689B">
        <w:rPr>
          <w:rStyle w:val="s68f5eaef"/>
        </w:rPr>
        <w:t xml:space="preserve"> </w:t>
      </w:r>
      <w:proofErr w:type="spellStart"/>
      <w:r w:rsidRPr="00BF689B">
        <w:rPr>
          <w:rStyle w:val="s68f5eaef"/>
        </w:rPr>
        <w:t>несъмнено</w:t>
      </w:r>
      <w:proofErr w:type="spellEnd"/>
      <w:r w:rsidRPr="00BF689B">
        <w:rPr>
          <w:rStyle w:val="s68f5eaef"/>
        </w:rPr>
        <w:t xml:space="preserve"> е </w:t>
      </w:r>
      <w:proofErr w:type="spellStart"/>
      <w:r w:rsidRPr="00BF689B">
        <w:rPr>
          <w:rStyle w:val="s68f5eaef"/>
        </w:rPr>
        <w:t>била</w:t>
      </w:r>
      <w:proofErr w:type="spellEnd"/>
      <w:r w:rsidRPr="00BF689B">
        <w:rPr>
          <w:rStyle w:val="s68f5eaef"/>
        </w:rPr>
        <w:t xml:space="preserve"> </w:t>
      </w:r>
      <w:proofErr w:type="spellStart"/>
      <w:r w:rsidRPr="00BF689B">
        <w:rPr>
          <w:rStyle w:val="s68f5eaef"/>
        </w:rPr>
        <w:t>решаваща</w:t>
      </w:r>
      <w:proofErr w:type="spellEnd"/>
      <w:r w:rsidRPr="00BF689B">
        <w:rPr>
          <w:rStyle w:val="s68f5eaef"/>
        </w:rPr>
        <w:t xml:space="preserve"> в </w:t>
      </w:r>
      <w:proofErr w:type="spellStart"/>
      <w:r w:rsidRPr="00BF689B">
        <w:rPr>
          <w:rStyle w:val="s68f5eaef"/>
        </w:rPr>
        <w:t>това</w:t>
      </w:r>
      <w:proofErr w:type="spellEnd"/>
      <w:r w:rsidRPr="00BF689B">
        <w:rPr>
          <w:rStyle w:val="s68f5eaef"/>
        </w:rPr>
        <w:t xml:space="preserve"> </w:t>
      </w:r>
      <w:proofErr w:type="spellStart"/>
      <w:r w:rsidRPr="00BF689B">
        <w:rPr>
          <w:rStyle w:val="s68f5eaef"/>
        </w:rPr>
        <w:t>отношение</w:t>
      </w:r>
      <w:proofErr w:type="spellEnd"/>
      <w:r w:rsidRPr="00BF689B">
        <w:rPr>
          <w:rStyle w:val="s68f5eaef"/>
        </w:rPr>
        <w:t>.</w:t>
      </w:r>
      <w:r>
        <w:rPr>
          <w:rStyle w:val="s68f5eaef"/>
          <w:lang w:val="bg-BG"/>
        </w:rPr>
        <w:t xml:space="preserve"> </w:t>
      </w:r>
      <w:hyperlink r:id="rId1786" w:history="1">
        <w:proofErr w:type="spellStart"/>
        <w:r w:rsidR="00BA36DC" w:rsidRPr="00BA36DC">
          <w:rPr>
            <w:rStyle w:val="Hyperlink"/>
          </w:rPr>
          <w:t>Бюлетин</w:t>
        </w:r>
        <w:proofErr w:type="spellEnd"/>
        <w:r w:rsidR="00BA36DC" w:rsidRPr="00BA36DC">
          <w:rPr>
            <w:rStyle w:val="Hyperlink"/>
          </w:rPr>
          <w:t xml:space="preserve"> № 61</w:t>
        </w:r>
      </w:hyperlink>
    </w:p>
    <w:p w14:paraId="12A11759" w14:textId="5FF4ADD8" w:rsidR="00BF689B" w:rsidRPr="00BF689B" w:rsidRDefault="00000000" w:rsidP="00BF689B">
      <w:pPr>
        <w:pStyle w:val="JuList"/>
        <w:ind w:left="0" w:firstLine="0"/>
      </w:pPr>
      <w:hyperlink r:id="rId1787" w:tgtFrame="_blank" w:history="1">
        <w:proofErr w:type="spellStart"/>
        <w:r w:rsidR="00BF689B" w:rsidRPr="00BF689B">
          <w:rPr>
            <w:rStyle w:val="Hyperlink"/>
            <w:i/>
            <w:iCs/>
            <w:sz w:val="22"/>
            <w:szCs w:val="22"/>
          </w:rPr>
          <w:t>Zhelezov</w:t>
        </w:r>
        <w:proofErr w:type="spellEnd"/>
        <w:r w:rsidR="00BF689B" w:rsidRPr="00BF689B">
          <w:rPr>
            <w:rStyle w:val="Hyperlink"/>
            <w:i/>
            <w:iCs/>
            <w:sz w:val="22"/>
            <w:szCs w:val="22"/>
          </w:rPr>
          <w:t xml:space="preserve"> v. Bulgaria (no. 70560/13) </w:t>
        </w:r>
      </w:hyperlink>
    </w:p>
    <w:p w14:paraId="5166CC0A" w14:textId="77777777" w:rsidR="00BF689B" w:rsidRPr="00C60AC1" w:rsidRDefault="00BF689B" w:rsidP="00AE5CA2">
      <w:pPr>
        <w:pStyle w:val="Normal1"/>
        <w:spacing w:before="0" w:after="0"/>
        <w:jc w:val="both"/>
        <w:rPr>
          <w:lang w:val="bg-BG"/>
        </w:rPr>
      </w:pPr>
    </w:p>
    <w:p w14:paraId="6347BA1B" w14:textId="77777777" w:rsidR="00A840D1" w:rsidRPr="00C60AC1" w:rsidRDefault="00083051" w:rsidP="00083051">
      <w:pPr>
        <w:pStyle w:val="Heading3"/>
        <w:ind w:firstLine="708"/>
        <w:rPr>
          <w:rFonts w:ascii="Times New Roman" w:hAnsi="Times New Roman"/>
          <w:i/>
          <w:sz w:val="28"/>
          <w:szCs w:val="28"/>
          <w:lang w:val="es-ES_tradnl"/>
        </w:rPr>
      </w:pPr>
      <w:r w:rsidRPr="00180795">
        <w:rPr>
          <w:rFonts w:ascii="Times New Roman" w:hAnsi="Times New Roman"/>
          <w:i/>
          <w:sz w:val="28"/>
          <w:szCs w:val="28"/>
          <w:lang w:val="ru-RU"/>
        </w:rPr>
        <w:t>В</w:t>
      </w:r>
      <w:r w:rsidRPr="00C60AC1">
        <w:rPr>
          <w:rFonts w:ascii="Times New Roman" w:hAnsi="Times New Roman"/>
          <w:i/>
          <w:sz w:val="28"/>
          <w:szCs w:val="28"/>
          <w:lang w:val="es-ES_tradnl"/>
        </w:rPr>
        <w:t xml:space="preserve">. </w:t>
      </w:r>
      <w:proofErr w:type="spellStart"/>
      <w:r w:rsidRPr="00180795">
        <w:rPr>
          <w:rFonts w:ascii="Times New Roman" w:hAnsi="Times New Roman"/>
          <w:i/>
          <w:sz w:val="28"/>
          <w:szCs w:val="28"/>
          <w:lang w:val="ru-RU"/>
        </w:rPr>
        <w:t>Представителство</w:t>
      </w:r>
      <w:proofErr w:type="spellEnd"/>
      <w:r w:rsidRPr="00C60AC1">
        <w:rPr>
          <w:rFonts w:ascii="Times New Roman" w:hAnsi="Times New Roman"/>
          <w:i/>
          <w:sz w:val="28"/>
          <w:szCs w:val="28"/>
          <w:lang w:val="es-ES_tradnl"/>
        </w:rPr>
        <w:t xml:space="preserve"> </w:t>
      </w:r>
      <w:r w:rsidRPr="00180795">
        <w:rPr>
          <w:rFonts w:ascii="Times New Roman" w:hAnsi="Times New Roman"/>
          <w:i/>
          <w:sz w:val="28"/>
          <w:szCs w:val="28"/>
          <w:lang w:val="ru-RU"/>
        </w:rPr>
        <w:t>от</w:t>
      </w:r>
      <w:r w:rsidRPr="00C60AC1">
        <w:rPr>
          <w:rFonts w:ascii="Times New Roman" w:hAnsi="Times New Roman"/>
          <w:i/>
          <w:sz w:val="28"/>
          <w:szCs w:val="28"/>
          <w:lang w:val="es-ES_tradnl"/>
        </w:rPr>
        <w:t xml:space="preserve"> </w:t>
      </w:r>
      <w:r w:rsidRPr="00180795">
        <w:rPr>
          <w:rFonts w:ascii="Times New Roman" w:hAnsi="Times New Roman"/>
          <w:i/>
          <w:sz w:val="28"/>
          <w:szCs w:val="28"/>
          <w:lang w:val="ru-RU"/>
        </w:rPr>
        <w:t>адвокат</w:t>
      </w:r>
      <w:r w:rsidRPr="00C60AC1">
        <w:rPr>
          <w:rFonts w:ascii="Times New Roman" w:hAnsi="Times New Roman"/>
          <w:i/>
          <w:sz w:val="28"/>
          <w:szCs w:val="28"/>
          <w:lang w:val="es-ES_tradnl"/>
        </w:rPr>
        <w:t>/</w:t>
      </w:r>
      <w:r w:rsidR="00A840D1" w:rsidRPr="00180795">
        <w:rPr>
          <w:rFonts w:ascii="Times New Roman" w:hAnsi="Times New Roman"/>
          <w:i/>
          <w:sz w:val="28"/>
          <w:szCs w:val="28"/>
          <w:lang w:val="ru-RU"/>
        </w:rPr>
        <w:t>право</w:t>
      </w:r>
      <w:r w:rsidR="00A840D1" w:rsidRPr="00C60AC1">
        <w:rPr>
          <w:rFonts w:ascii="Times New Roman" w:hAnsi="Times New Roman"/>
          <w:i/>
          <w:sz w:val="28"/>
          <w:szCs w:val="28"/>
          <w:lang w:val="es-ES_tradnl"/>
        </w:rPr>
        <w:t xml:space="preserve"> </w:t>
      </w:r>
      <w:r w:rsidR="00A840D1" w:rsidRPr="00180795">
        <w:rPr>
          <w:rFonts w:ascii="Times New Roman" w:hAnsi="Times New Roman"/>
          <w:i/>
          <w:sz w:val="28"/>
          <w:szCs w:val="28"/>
          <w:lang w:val="ru-RU"/>
        </w:rPr>
        <w:t>на</w:t>
      </w:r>
      <w:r w:rsidR="00A840D1" w:rsidRPr="00C60AC1">
        <w:rPr>
          <w:rFonts w:ascii="Times New Roman" w:hAnsi="Times New Roman"/>
          <w:i/>
          <w:sz w:val="28"/>
          <w:szCs w:val="28"/>
          <w:lang w:val="es-ES_tradnl"/>
        </w:rPr>
        <w:t xml:space="preserve"> </w:t>
      </w:r>
      <w:proofErr w:type="spellStart"/>
      <w:r w:rsidR="006553D5" w:rsidRPr="00180795">
        <w:rPr>
          <w:rFonts w:ascii="Times New Roman" w:hAnsi="Times New Roman"/>
          <w:i/>
          <w:sz w:val="28"/>
          <w:szCs w:val="28"/>
          <w:lang w:val="ru-RU"/>
        </w:rPr>
        <w:t>заподозре</w:t>
      </w:r>
      <w:r w:rsidR="00297B24" w:rsidRPr="00180795">
        <w:rPr>
          <w:rFonts w:ascii="Times New Roman" w:hAnsi="Times New Roman"/>
          <w:i/>
          <w:sz w:val="28"/>
          <w:szCs w:val="28"/>
          <w:lang w:val="ru-RU"/>
        </w:rPr>
        <w:t>ния</w:t>
      </w:r>
      <w:proofErr w:type="spellEnd"/>
      <w:r w:rsidR="00297B24" w:rsidRPr="00C60AC1">
        <w:rPr>
          <w:rFonts w:ascii="Times New Roman" w:hAnsi="Times New Roman"/>
          <w:i/>
          <w:sz w:val="28"/>
          <w:szCs w:val="28"/>
          <w:lang w:val="es-ES_tradnl"/>
        </w:rPr>
        <w:t xml:space="preserve">/ </w:t>
      </w:r>
      <w:proofErr w:type="spellStart"/>
      <w:r w:rsidR="00297B24" w:rsidRPr="00180795">
        <w:rPr>
          <w:rFonts w:ascii="Times New Roman" w:hAnsi="Times New Roman"/>
          <w:i/>
          <w:sz w:val="28"/>
          <w:szCs w:val="28"/>
          <w:lang w:val="ru-RU"/>
        </w:rPr>
        <w:t>обвиняемия</w:t>
      </w:r>
      <w:proofErr w:type="spellEnd"/>
      <w:r w:rsidR="00A840D1" w:rsidRPr="00C60AC1">
        <w:rPr>
          <w:rFonts w:ascii="Times New Roman" w:hAnsi="Times New Roman"/>
          <w:i/>
          <w:sz w:val="28"/>
          <w:szCs w:val="28"/>
          <w:lang w:val="es-ES_tradnl"/>
        </w:rPr>
        <w:t xml:space="preserve"> </w:t>
      </w:r>
      <w:r w:rsidR="00A840D1" w:rsidRPr="00180795">
        <w:rPr>
          <w:rFonts w:ascii="Times New Roman" w:hAnsi="Times New Roman"/>
          <w:i/>
          <w:sz w:val="28"/>
          <w:szCs w:val="28"/>
          <w:lang w:val="ru-RU"/>
        </w:rPr>
        <w:t>да</w:t>
      </w:r>
      <w:r w:rsidR="00A840D1" w:rsidRPr="00C60AC1">
        <w:rPr>
          <w:rFonts w:ascii="Times New Roman" w:hAnsi="Times New Roman"/>
          <w:i/>
          <w:sz w:val="28"/>
          <w:szCs w:val="28"/>
          <w:lang w:val="es-ES_tradnl"/>
        </w:rPr>
        <w:t xml:space="preserve"> </w:t>
      </w:r>
      <w:r w:rsidR="00A840D1" w:rsidRPr="00180795">
        <w:rPr>
          <w:rFonts w:ascii="Times New Roman" w:hAnsi="Times New Roman"/>
          <w:i/>
          <w:sz w:val="28"/>
          <w:szCs w:val="28"/>
          <w:lang w:val="ru-RU"/>
        </w:rPr>
        <w:t>се</w:t>
      </w:r>
      <w:r w:rsidR="00A840D1" w:rsidRPr="00C60AC1">
        <w:rPr>
          <w:rFonts w:ascii="Times New Roman" w:hAnsi="Times New Roman"/>
          <w:i/>
          <w:sz w:val="28"/>
          <w:szCs w:val="28"/>
          <w:lang w:val="es-ES_tradnl"/>
        </w:rPr>
        <w:t xml:space="preserve"> </w:t>
      </w:r>
      <w:proofErr w:type="spellStart"/>
      <w:r w:rsidR="00A840D1" w:rsidRPr="00180795">
        <w:rPr>
          <w:rFonts w:ascii="Times New Roman" w:hAnsi="Times New Roman"/>
          <w:i/>
          <w:sz w:val="28"/>
          <w:szCs w:val="28"/>
          <w:lang w:val="ru-RU"/>
        </w:rPr>
        <w:t>защитава</w:t>
      </w:r>
      <w:proofErr w:type="spellEnd"/>
      <w:r w:rsidR="00A840D1" w:rsidRPr="00C60AC1">
        <w:rPr>
          <w:rFonts w:ascii="Times New Roman" w:hAnsi="Times New Roman"/>
          <w:i/>
          <w:sz w:val="28"/>
          <w:szCs w:val="28"/>
          <w:lang w:val="es-ES_tradnl"/>
        </w:rPr>
        <w:t xml:space="preserve"> </w:t>
      </w:r>
      <w:r w:rsidR="00A840D1" w:rsidRPr="00180795">
        <w:rPr>
          <w:rFonts w:ascii="Times New Roman" w:hAnsi="Times New Roman"/>
          <w:i/>
          <w:sz w:val="28"/>
          <w:szCs w:val="28"/>
          <w:lang w:val="ru-RU"/>
        </w:rPr>
        <w:t>сам</w:t>
      </w:r>
    </w:p>
    <w:p w14:paraId="51BB818A" w14:textId="77777777" w:rsidR="00534838" w:rsidRPr="00C60AC1" w:rsidRDefault="00297B24" w:rsidP="00297B24">
      <w:pPr>
        <w:pStyle w:val="Normal1"/>
        <w:spacing w:after="0"/>
        <w:jc w:val="both"/>
        <w:rPr>
          <w:color w:val="000000"/>
          <w:lang w:val="en-US"/>
        </w:rPr>
      </w:pPr>
      <w:proofErr w:type="spellStart"/>
      <w:r w:rsidRPr="00C60AC1">
        <w:rPr>
          <w:lang w:val="bg-BG"/>
        </w:rPr>
        <w:t>Непредоставянето</w:t>
      </w:r>
      <w:proofErr w:type="spellEnd"/>
      <w:r w:rsidRPr="00C60AC1">
        <w:rPr>
          <w:lang w:val="bg-BG"/>
        </w:rPr>
        <w:t xml:space="preserve"> на задължителна защита от началния момент на първия разпит на задържания, като след това присъдата е била базирана на обясненията от този разпит, е в нарушение на правото на справедлив процес и правото на защитник по чл. 6, </w:t>
      </w:r>
      <w:r w:rsidRPr="00C60AC1">
        <w:rPr>
          <w:sz w:val="22"/>
          <w:lang w:val="bg-BG"/>
        </w:rPr>
        <w:t xml:space="preserve">§§ </w:t>
      </w:r>
      <w:r w:rsidRPr="00C60AC1">
        <w:rPr>
          <w:lang w:val="bg-BG"/>
        </w:rPr>
        <w:t>1 и 3c от Конвенцията.</w:t>
      </w:r>
      <w:r w:rsidR="00534838" w:rsidRPr="00C60AC1">
        <w:rPr>
          <w:rStyle w:val="normal--char"/>
          <w:color w:val="000000"/>
          <w:lang w:val="bg-BG"/>
        </w:rPr>
        <w:t xml:space="preserve"> </w:t>
      </w:r>
      <w:hyperlink r:id="rId1788" w:history="1">
        <w:r w:rsidR="00534838" w:rsidRPr="00C60AC1">
          <w:rPr>
            <w:rStyle w:val="Hyperlink"/>
            <w:lang w:val="bg-BG"/>
          </w:rPr>
          <w:t xml:space="preserve">Бюлетин № </w:t>
        </w:r>
        <w:r w:rsidR="00534838" w:rsidRPr="00C60AC1">
          <w:rPr>
            <w:rStyle w:val="Hyperlink"/>
            <w:lang w:val="en-US"/>
          </w:rPr>
          <w:t>2</w:t>
        </w:r>
        <w:r w:rsidR="00534838" w:rsidRPr="00C60AC1">
          <w:rPr>
            <w:rStyle w:val="Hyperlink"/>
            <w:lang w:val="bg-BG"/>
          </w:rPr>
          <w:t>.</w:t>
        </w:r>
      </w:hyperlink>
    </w:p>
    <w:p w14:paraId="21655BE8" w14:textId="77777777" w:rsidR="00534838" w:rsidRPr="00C60AC1" w:rsidRDefault="00000000" w:rsidP="00534838">
      <w:pPr>
        <w:pStyle w:val="Normal1"/>
        <w:spacing w:before="0" w:after="0"/>
        <w:jc w:val="both"/>
        <w:rPr>
          <w:rStyle w:val="normal--char"/>
          <w:i/>
          <w:lang w:val="en-US"/>
        </w:rPr>
      </w:pPr>
      <w:hyperlink r:id="rId1789" w:history="1">
        <w:r w:rsidR="00534838" w:rsidRPr="00C60AC1">
          <w:rPr>
            <w:rStyle w:val="Hyperlink"/>
            <w:i/>
          </w:rPr>
          <w:t>Leonid Lazarenko v. Ukraine (no. 22313/04)</w:t>
        </w:r>
      </w:hyperlink>
    </w:p>
    <w:p w14:paraId="4883A5C7" w14:textId="77777777" w:rsidR="00534838" w:rsidRPr="00C60AC1" w:rsidRDefault="00000000" w:rsidP="00534838">
      <w:pPr>
        <w:pStyle w:val="Normal1"/>
        <w:spacing w:before="0" w:after="0"/>
        <w:jc w:val="both"/>
        <w:rPr>
          <w:rStyle w:val="normal--char"/>
          <w:i/>
          <w:lang w:val="en-US"/>
        </w:rPr>
      </w:pPr>
      <w:r>
        <w:rPr>
          <w:rStyle w:val="normal--char"/>
          <w:i/>
          <w:lang w:val="en-US"/>
        </w:rPr>
        <w:pict w14:anchorId="479898C5">
          <v:rect id="_x0000_i1027" style="width:0;height:1.5pt" o:hralign="center" o:hrstd="t" o:hr="t" fillcolor="#aca899" stroked="f"/>
        </w:pict>
      </w:r>
    </w:p>
    <w:p w14:paraId="7D7B9C9B" w14:textId="77777777" w:rsidR="002D63BD" w:rsidRPr="00C60AC1" w:rsidRDefault="002D63BD" w:rsidP="002D63BD">
      <w:pPr>
        <w:pStyle w:val="NoSpacing"/>
        <w:jc w:val="both"/>
        <w:rPr>
          <w:rFonts w:ascii="Times New Roman" w:eastAsia="Batang" w:hAnsi="Times New Roman" w:cs="Times New Roman"/>
          <w:sz w:val="24"/>
          <w:szCs w:val="24"/>
          <w:lang w:val="bg-BG"/>
        </w:rPr>
      </w:pPr>
    </w:p>
    <w:p w14:paraId="0A33D3EF" w14:textId="77777777" w:rsidR="002D63BD" w:rsidRPr="00C60AC1" w:rsidRDefault="002D63BD" w:rsidP="002D63BD">
      <w:pPr>
        <w:pStyle w:val="NoSpacing"/>
        <w:jc w:val="both"/>
        <w:rPr>
          <w:rStyle w:val="normal--char"/>
          <w:rFonts w:ascii="Times New Roman" w:hAnsi="Times New Roman" w:cs="Times New Roman"/>
          <w:color w:val="000000"/>
          <w:sz w:val="24"/>
          <w:szCs w:val="24"/>
          <w:lang w:val="bg-BG"/>
        </w:rPr>
      </w:pPr>
      <w:r w:rsidRPr="00C60AC1">
        <w:rPr>
          <w:rFonts w:ascii="Times New Roman" w:eastAsia="Batang" w:hAnsi="Times New Roman" w:cs="Times New Roman"/>
          <w:sz w:val="24"/>
          <w:szCs w:val="24"/>
          <w:lang w:val="bg-BG"/>
        </w:rPr>
        <w:t xml:space="preserve">Липсата на адвокатска помощ и преводач по време на полицейско задържане е в нарушение на правата, гарантирани от чл. 6, § 3(с) и (е) от Конвенцията (право на адвокатска защита и на преводач), тъй като пред полицията жалбоподателката е направила самопризнания по повдигнатите й обвинения за членуване в незаконна организация (ПКК), а тя е била неграмотна и не е владеела добре турски език. </w:t>
      </w:r>
      <w:hyperlink r:id="rId1790" w:history="1">
        <w:r w:rsidRPr="00C60AC1">
          <w:rPr>
            <w:rStyle w:val="Hyperlink"/>
            <w:rFonts w:ascii="Times New Roman" w:hAnsi="Times New Roman" w:cs="Times New Roman"/>
            <w:sz w:val="24"/>
            <w:szCs w:val="24"/>
            <w:lang w:val="bg-BG"/>
          </w:rPr>
          <w:t>Бюлетин № 8.</w:t>
        </w:r>
      </w:hyperlink>
    </w:p>
    <w:p w14:paraId="0156216A" w14:textId="77777777" w:rsidR="00297B24" w:rsidRPr="00C60AC1" w:rsidRDefault="00000000" w:rsidP="002D63BD">
      <w:pPr>
        <w:pStyle w:val="NoSpacing"/>
        <w:pBdr>
          <w:bottom w:val="single" w:sz="4" w:space="1" w:color="auto"/>
        </w:pBdr>
        <w:jc w:val="both"/>
        <w:rPr>
          <w:rFonts w:ascii="Times New Roman" w:eastAsia="Batang" w:hAnsi="Times New Roman" w:cs="Times New Roman"/>
          <w:sz w:val="24"/>
          <w:szCs w:val="24"/>
          <w:lang w:val="bg-BG"/>
        </w:rPr>
      </w:pPr>
      <w:hyperlink r:id="rId1791" w:history="1">
        <w:r w:rsidR="002D63BD" w:rsidRPr="00180795">
          <w:rPr>
            <w:rStyle w:val="Hyperlink"/>
            <w:rFonts w:ascii="Times New Roman" w:hAnsi="Times New Roman" w:cs="Times New Roman"/>
            <w:i/>
            <w:sz w:val="24"/>
            <w:lang w:val="ru-RU"/>
          </w:rPr>
          <w:t>Ş</w:t>
        </w:r>
        <w:proofErr w:type="spellStart"/>
        <w:r w:rsidR="002D63BD" w:rsidRPr="00C60AC1">
          <w:rPr>
            <w:rStyle w:val="Hyperlink"/>
            <w:rFonts w:ascii="Times New Roman" w:hAnsi="Times New Roman" w:cs="Times New Roman"/>
            <w:i/>
            <w:sz w:val="24"/>
          </w:rPr>
          <w:t>aman</w:t>
        </w:r>
        <w:proofErr w:type="spellEnd"/>
        <w:r w:rsidR="002D63BD" w:rsidRPr="00180795">
          <w:rPr>
            <w:rStyle w:val="Hyperlink"/>
            <w:rFonts w:ascii="Times New Roman" w:hAnsi="Times New Roman" w:cs="Times New Roman"/>
            <w:i/>
            <w:sz w:val="24"/>
            <w:lang w:val="ru-RU"/>
          </w:rPr>
          <w:t xml:space="preserve"> </w:t>
        </w:r>
        <w:r w:rsidR="002D63BD" w:rsidRPr="00C60AC1">
          <w:rPr>
            <w:rStyle w:val="Hyperlink"/>
            <w:rFonts w:ascii="Times New Roman" w:hAnsi="Times New Roman" w:cs="Times New Roman"/>
            <w:i/>
            <w:sz w:val="24"/>
          </w:rPr>
          <w:t>v</w:t>
        </w:r>
        <w:r w:rsidR="002D63BD" w:rsidRPr="00180795">
          <w:rPr>
            <w:rStyle w:val="Hyperlink"/>
            <w:rFonts w:ascii="Times New Roman" w:hAnsi="Times New Roman" w:cs="Times New Roman"/>
            <w:i/>
            <w:sz w:val="24"/>
            <w:lang w:val="ru-RU"/>
          </w:rPr>
          <w:t xml:space="preserve">. </w:t>
        </w:r>
        <w:r w:rsidR="002D63BD" w:rsidRPr="00C60AC1">
          <w:rPr>
            <w:rStyle w:val="Hyperlink"/>
            <w:rFonts w:ascii="Times New Roman" w:hAnsi="Times New Roman" w:cs="Times New Roman"/>
            <w:i/>
            <w:sz w:val="24"/>
          </w:rPr>
          <w:t>Turkey</w:t>
        </w:r>
        <w:r w:rsidR="002D63BD" w:rsidRPr="00180795">
          <w:rPr>
            <w:rStyle w:val="Hyperlink"/>
            <w:rFonts w:ascii="Times New Roman" w:hAnsi="Times New Roman" w:cs="Times New Roman"/>
            <w:i/>
            <w:sz w:val="24"/>
            <w:lang w:val="ru-RU"/>
          </w:rPr>
          <w:t xml:space="preserve"> (</w:t>
        </w:r>
        <w:r w:rsidR="002D63BD" w:rsidRPr="00C60AC1">
          <w:rPr>
            <w:rStyle w:val="Hyperlink"/>
            <w:rFonts w:ascii="Times New Roman" w:hAnsi="Times New Roman" w:cs="Times New Roman"/>
            <w:i/>
            <w:sz w:val="24"/>
          </w:rPr>
          <w:t>no</w:t>
        </w:r>
        <w:r w:rsidR="002D63BD" w:rsidRPr="00180795">
          <w:rPr>
            <w:rStyle w:val="Hyperlink"/>
            <w:rFonts w:ascii="Times New Roman" w:hAnsi="Times New Roman" w:cs="Times New Roman"/>
            <w:i/>
            <w:sz w:val="24"/>
            <w:lang w:val="ru-RU"/>
          </w:rPr>
          <w:t>. 35292/05)</w:t>
        </w:r>
      </w:hyperlink>
    </w:p>
    <w:p w14:paraId="604C8BB7" w14:textId="77777777" w:rsidR="00FB7CF9" w:rsidRPr="00180795" w:rsidRDefault="00FB7CF9" w:rsidP="00FB7CF9">
      <w:pPr>
        <w:pStyle w:val="NoSpacing"/>
        <w:jc w:val="both"/>
        <w:rPr>
          <w:rFonts w:ascii="Times New Roman" w:hAnsi="Times New Roman" w:cs="Times New Roman"/>
          <w:sz w:val="24"/>
          <w:szCs w:val="24"/>
          <w:lang w:val="ru-RU"/>
        </w:rPr>
      </w:pPr>
    </w:p>
    <w:p w14:paraId="7398CBC3" w14:textId="77777777" w:rsidR="002D63BD" w:rsidRPr="00C60AC1" w:rsidRDefault="00FB7CF9" w:rsidP="00FB7CF9">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Няма</w:t>
      </w:r>
      <w:proofErr w:type="spellEnd"/>
      <w:r w:rsidRPr="00180795">
        <w:rPr>
          <w:rFonts w:ascii="Times New Roman" w:hAnsi="Times New Roman" w:cs="Times New Roman"/>
          <w:sz w:val="24"/>
          <w:szCs w:val="24"/>
          <w:lang w:val="ru-RU"/>
        </w:rPr>
        <w:t xml:space="preserve"> нарушение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справедлив </w:t>
      </w:r>
      <w:proofErr w:type="spellStart"/>
      <w:r w:rsidRPr="00180795">
        <w:rPr>
          <w:rFonts w:ascii="Times New Roman" w:hAnsi="Times New Roman" w:cs="Times New Roman"/>
          <w:sz w:val="24"/>
          <w:szCs w:val="24"/>
          <w:lang w:val="ru-RU"/>
        </w:rPr>
        <w:t>процес</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ако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въпреки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изричното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изискване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законодателството</w:t>
      </w:r>
      <w:proofErr w:type="spellEnd"/>
      <w:r w:rsidRPr="00180795">
        <w:rPr>
          <w:rFonts w:ascii="Times New Roman" w:hAnsi="Times New Roman" w:cs="Times New Roman"/>
          <w:sz w:val="24"/>
          <w:szCs w:val="24"/>
          <w:lang w:val="ru-RU"/>
        </w:rPr>
        <w:t xml:space="preserve"> за участие </w:t>
      </w:r>
      <w:proofErr w:type="gramStart"/>
      <w:r w:rsidRPr="00180795">
        <w:rPr>
          <w:rFonts w:ascii="Times New Roman" w:hAnsi="Times New Roman" w:cs="Times New Roman"/>
          <w:sz w:val="24"/>
          <w:szCs w:val="24"/>
          <w:lang w:val="ru-RU"/>
        </w:rPr>
        <w:t>на адвокат</w:t>
      </w:r>
      <w:proofErr w:type="gram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наказателното</w:t>
      </w:r>
      <w:proofErr w:type="spellEnd"/>
      <w:r w:rsidRPr="00180795">
        <w:rPr>
          <w:rFonts w:ascii="Times New Roman" w:hAnsi="Times New Roman" w:cs="Times New Roman"/>
          <w:sz w:val="24"/>
          <w:szCs w:val="24"/>
          <w:lang w:val="ru-RU"/>
        </w:rPr>
        <w:t xml:space="preserve"> производство от </w:t>
      </w:r>
      <w:proofErr w:type="spellStart"/>
      <w:r w:rsidRPr="00180795">
        <w:rPr>
          <w:rFonts w:ascii="Times New Roman" w:hAnsi="Times New Roman" w:cs="Times New Roman"/>
          <w:sz w:val="24"/>
          <w:szCs w:val="24"/>
          <w:lang w:val="ru-RU"/>
        </w:rPr>
        <w:t>самото</w:t>
      </w:r>
      <w:proofErr w:type="spellEnd"/>
      <w:r w:rsidRPr="00180795">
        <w:rPr>
          <w:rFonts w:ascii="Times New Roman" w:hAnsi="Times New Roman" w:cs="Times New Roman"/>
          <w:sz w:val="24"/>
          <w:szCs w:val="24"/>
          <w:lang w:val="ru-RU"/>
        </w:rPr>
        <w:t xml:space="preserve"> начало на </w:t>
      </w:r>
      <w:proofErr w:type="spellStart"/>
      <w:r w:rsidRPr="00180795">
        <w:rPr>
          <w:rFonts w:ascii="Times New Roman" w:hAnsi="Times New Roman" w:cs="Times New Roman"/>
          <w:sz w:val="24"/>
          <w:szCs w:val="24"/>
          <w:lang w:val="ru-RU"/>
        </w:rPr>
        <w:t>процеса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отсъствието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при </w:t>
      </w:r>
      <w:proofErr w:type="spellStart"/>
      <w:r w:rsidRPr="00180795">
        <w:rPr>
          <w:rFonts w:ascii="Times New Roman" w:hAnsi="Times New Roman" w:cs="Times New Roman"/>
          <w:sz w:val="24"/>
          <w:szCs w:val="24"/>
          <w:lang w:val="ru-RU"/>
        </w:rPr>
        <w:t>провеждането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първите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следствени</w:t>
      </w:r>
      <w:proofErr w:type="spellEnd"/>
      <w:r w:rsidRPr="00180795">
        <w:rPr>
          <w:rFonts w:ascii="Times New Roman" w:hAnsi="Times New Roman" w:cs="Times New Roman"/>
          <w:sz w:val="24"/>
          <w:szCs w:val="24"/>
          <w:lang w:val="ru-RU"/>
        </w:rPr>
        <w:t xml:space="preserve"> действия не е имало последствия за </w:t>
      </w:r>
      <w:proofErr w:type="spellStart"/>
      <w:r w:rsidRPr="00180795">
        <w:rPr>
          <w:rFonts w:ascii="Times New Roman" w:hAnsi="Times New Roman" w:cs="Times New Roman"/>
          <w:sz w:val="24"/>
          <w:szCs w:val="24"/>
          <w:lang w:val="ru-RU"/>
        </w:rPr>
        <w:t>общата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справедливост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производството</w:t>
      </w:r>
      <w:proofErr w:type="spellEnd"/>
      <w:r w:rsidRPr="00180795">
        <w:rPr>
          <w:rFonts w:ascii="Times New Roman" w:hAnsi="Times New Roman" w:cs="Times New Roman"/>
          <w:sz w:val="24"/>
          <w:szCs w:val="24"/>
          <w:lang w:val="ru-RU"/>
        </w:rPr>
        <w:t>.</w:t>
      </w:r>
      <w:r w:rsidRPr="00180795">
        <w:rPr>
          <w:rStyle w:val="normal--char"/>
          <w:rFonts w:ascii="Times New Roman" w:hAnsi="Times New Roman" w:cs="Times New Roman"/>
          <w:color w:val="000000"/>
          <w:sz w:val="24"/>
          <w:szCs w:val="24"/>
          <w:lang w:val="ru-RU"/>
        </w:rPr>
        <w:t xml:space="preserve"> </w:t>
      </w:r>
      <w:hyperlink r:id="rId179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47CDECCE" w14:textId="77777777" w:rsidR="00FB7CF9" w:rsidRPr="00C60AC1" w:rsidRDefault="00000000" w:rsidP="00FB7CF9">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793" w:history="1">
        <w:proofErr w:type="spellStart"/>
        <w:r w:rsidR="00FB7CF9" w:rsidRPr="00C60AC1">
          <w:rPr>
            <w:rStyle w:val="Hyperlink"/>
            <w:rFonts w:ascii="Times New Roman" w:hAnsi="Times New Roman" w:cs="Times New Roman"/>
            <w:i/>
            <w:sz w:val="24"/>
            <w:szCs w:val="24"/>
            <w:lang w:eastAsia="en-US"/>
          </w:rPr>
          <w:t>Trymbach</w:t>
        </w:r>
        <w:proofErr w:type="spellEnd"/>
        <w:r w:rsidR="00FB7CF9" w:rsidRPr="00C60AC1">
          <w:rPr>
            <w:rStyle w:val="Hyperlink"/>
            <w:rFonts w:ascii="Times New Roman" w:hAnsi="Times New Roman" w:cs="Times New Roman"/>
            <w:i/>
            <w:sz w:val="24"/>
            <w:szCs w:val="24"/>
            <w:lang w:eastAsia="en-US"/>
          </w:rPr>
          <w:t xml:space="preserve"> v. </w:t>
        </w:r>
        <w:proofErr w:type="spellStart"/>
        <w:r w:rsidR="00FB7CF9" w:rsidRPr="00C60AC1">
          <w:rPr>
            <w:rStyle w:val="Hyperlink"/>
            <w:rFonts w:ascii="Times New Roman" w:hAnsi="Times New Roman" w:cs="Times New Roman"/>
            <w:i/>
            <w:sz w:val="24"/>
            <w:szCs w:val="24"/>
            <w:lang w:eastAsia="en-US"/>
          </w:rPr>
          <w:t>Ukraine</w:t>
        </w:r>
        <w:proofErr w:type="spellEnd"/>
        <w:r w:rsidR="00FB7CF9" w:rsidRPr="00C60AC1">
          <w:rPr>
            <w:rStyle w:val="Hyperlink"/>
            <w:rFonts w:ascii="Times New Roman" w:hAnsi="Times New Roman" w:cs="Times New Roman"/>
            <w:i/>
            <w:sz w:val="24"/>
            <w:szCs w:val="24"/>
            <w:lang w:eastAsia="en-US"/>
          </w:rPr>
          <w:t xml:space="preserve"> (</w:t>
        </w:r>
        <w:r w:rsidR="00FB7CF9" w:rsidRPr="00C60AC1">
          <w:rPr>
            <w:rStyle w:val="Hyperlink"/>
            <w:rFonts w:ascii="Times New Roman" w:hAnsi="Times New Roman" w:cs="Times New Roman"/>
            <w:i/>
            <w:sz w:val="24"/>
            <w:szCs w:val="24"/>
            <w:lang w:val="en-US" w:eastAsia="en-US"/>
          </w:rPr>
          <w:t>No</w:t>
        </w:r>
        <w:r w:rsidR="00FB7CF9" w:rsidRPr="00C60AC1">
          <w:rPr>
            <w:rStyle w:val="Hyperlink"/>
            <w:rFonts w:ascii="Times New Roman" w:hAnsi="Times New Roman" w:cs="Times New Roman"/>
            <w:i/>
            <w:sz w:val="24"/>
            <w:szCs w:val="24"/>
            <w:lang w:eastAsia="en-US"/>
          </w:rPr>
          <w:t>.44385/02)</w:t>
        </w:r>
      </w:hyperlink>
    </w:p>
    <w:p w14:paraId="42026324" w14:textId="77777777" w:rsidR="004D7121" w:rsidRPr="00C60AC1" w:rsidRDefault="004D7121" w:rsidP="004D7121">
      <w:pPr>
        <w:pStyle w:val="NoSpacing"/>
        <w:jc w:val="both"/>
        <w:rPr>
          <w:rFonts w:ascii="Times New Roman" w:hAnsi="Times New Roman" w:cs="Times New Roman"/>
          <w:sz w:val="24"/>
          <w:szCs w:val="24"/>
          <w:lang w:val="bg-BG"/>
        </w:rPr>
      </w:pPr>
    </w:p>
    <w:p w14:paraId="70A240C7" w14:textId="77777777" w:rsidR="004D7121" w:rsidRPr="00C60AC1" w:rsidRDefault="004D7121" w:rsidP="004D712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Признанието в извършване на престъпление, което е било направено от задържаното лице в „неофициален разговор“ с полицията и в отсъствие на адвокат, макар да е било повторено след това и при официален разпит, следва да се изключи от съда от доказателствения материал при произнасяне по обвиненията срещу подсъдимия.</w:t>
      </w:r>
      <w:r w:rsidR="00802E95" w:rsidRPr="00C60AC1">
        <w:rPr>
          <w:rFonts w:ascii="Times New Roman" w:hAnsi="Times New Roman" w:cs="Times New Roman"/>
          <w:sz w:val="24"/>
          <w:szCs w:val="24"/>
          <w:lang w:val="bg-BG"/>
        </w:rPr>
        <w:t xml:space="preserve"> </w:t>
      </w:r>
      <w:hyperlink r:id="rId1794" w:history="1">
        <w:proofErr w:type="spellStart"/>
        <w:r w:rsidR="00BF6F0E" w:rsidRPr="00180795">
          <w:rPr>
            <w:rStyle w:val="Hyperlink"/>
            <w:rFonts w:ascii="Times New Roman" w:hAnsi="Times New Roman" w:cs="Times New Roman"/>
            <w:sz w:val="24"/>
            <w:szCs w:val="24"/>
            <w:lang w:val="ru-RU"/>
          </w:rPr>
          <w:t>Бюлетин</w:t>
        </w:r>
        <w:proofErr w:type="spellEnd"/>
        <w:r w:rsidR="00BF6F0E" w:rsidRPr="00180795">
          <w:rPr>
            <w:rStyle w:val="Hyperlink"/>
            <w:rFonts w:ascii="Times New Roman" w:hAnsi="Times New Roman" w:cs="Times New Roman"/>
            <w:sz w:val="24"/>
            <w:szCs w:val="24"/>
            <w:lang w:val="ru-RU"/>
          </w:rPr>
          <w:t xml:space="preserve"> № 23.</w:t>
        </w:r>
      </w:hyperlink>
    </w:p>
    <w:p w14:paraId="1B9C174B" w14:textId="77777777" w:rsidR="004D7121" w:rsidRPr="00C60AC1" w:rsidRDefault="00000000" w:rsidP="003F393E">
      <w:pPr>
        <w:pBdr>
          <w:bottom w:val="single" w:sz="4" w:space="1" w:color="auto"/>
        </w:pBdr>
        <w:spacing w:after="0" w:line="240" w:lineRule="auto"/>
        <w:jc w:val="both"/>
        <w:rPr>
          <w:rFonts w:ascii="Times New Roman" w:eastAsia="Times New Roman" w:hAnsi="Times New Roman" w:cs="Times New Roman"/>
          <w:i/>
          <w:sz w:val="24"/>
          <w:szCs w:val="24"/>
          <w:lang w:eastAsia="bg-BG"/>
        </w:rPr>
      </w:pPr>
      <w:hyperlink r:id="rId1795" w:history="1">
        <w:proofErr w:type="spellStart"/>
        <w:r w:rsidR="004D7121" w:rsidRPr="00C60AC1">
          <w:rPr>
            <w:rStyle w:val="Hyperlink"/>
            <w:rFonts w:ascii="Times New Roman" w:eastAsia="Times New Roman" w:hAnsi="Times New Roman" w:cs="Times New Roman"/>
            <w:i/>
            <w:sz w:val="24"/>
            <w:szCs w:val="24"/>
            <w:lang w:eastAsia="bg-BG"/>
          </w:rPr>
          <w:t>Titarenko</w:t>
        </w:r>
        <w:proofErr w:type="spellEnd"/>
        <w:r w:rsidR="004D7121" w:rsidRPr="00C60AC1">
          <w:rPr>
            <w:rStyle w:val="Hyperlink"/>
            <w:rFonts w:ascii="Times New Roman" w:eastAsia="Times New Roman" w:hAnsi="Times New Roman" w:cs="Times New Roman"/>
            <w:i/>
            <w:sz w:val="24"/>
            <w:szCs w:val="24"/>
            <w:lang w:eastAsia="bg-BG"/>
          </w:rPr>
          <w:t xml:space="preserve"> v. </w:t>
        </w:r>
        <w:proofErr w:type="spellStart"/>
        <w:r w:rsidR="004D7121" w:rsidRPr="00C60AC1">
          <w:rPr>
            <w:rStyle w:val="Hyperlink"/>
            <w:rFonts w:ascii="Times New Roman" w:eastAsia="Times New Roman" w:hAnsi="Times New Roman" w:cs="Times New Roman"/>
            <w:i/>
            <w:sz w:val="24"/>
            <w:szCs w:val="24"/>
            <w:lang w:eastAsia="bg-BG"/>
          </w:rPr>
          <w:t>Ukraine</w:t>
        </w:r>
        <w:proofErr w:type="spellEnd"/>
        <w:r w:rsidR="004D7121" w:rsidRPr="00C60AC1">
          <w:rPr>
            <w:rStyle w:val="Hyperlink"/>
            <w:rFonts w:ascii="Times New Roman" w:eastAsia="Times New Roman" w:hAnsi="Times New Roman" w:cs="Times New Roman"/>
            <w:i/>
            <w:sz w:val="24"/>
            <w:szCs w:val="24"/>
            <w:lang w:eastAsia="bg-BG"/>
          </w:rPr>
          <w:t xml:space="preserve"> (</w:t>
        </w:r>
        <w:r w:rsidR="004D7121" w:rsidRPr="00C60AC1">
          <w:rPr>
            <w:rStyle w:val="Hyperlink"/>
            <w:rFonts w:ascii="Times New Roman" w:eastAsia="Times New Roman" w:hAnsi="Times New Roman" w:cs="Times New Roman"/>
            <w:i/>
            <w:sz w:val="24"/>
            <w:szCs w:val="24"/>
            <w:lang w:val="en-US" w:eastAsia="bg-BG"/>
          </w:rPr>
          <w:t>no</w:t>
        </w:r>
        <w:r w:rsidR="004D7121" w:rsidRPr="00C60AC1">
          <w:rPr>
            <w:rStyle w:val="Hyperlink"/>
            <w:rFonts w:ascii="Times New Roman" w:eastAsia="Times New Roman" w:hAnsi="Times New Roman" w:cs="Times New Roman"/>
            <w:i/>
            <w:sz w:val="24"/>
            <w:szCs w:val="24"/>
            <w:lang w:eastAsia="bg-BG"/>
          </w:rPr>
          <w:t>. 31720/02)</w:t>
        </w:r>
      </w:hyperlink>
    </w:p>
    <w:p w14:paraId="4E365B9B" w14:textId="77777777" w:rsidR="003F393E" w:rsidRPr="00C60AC1" w:rsidRDefault="003F393E" w:rsidP="003F393E">
      <w:pPr>
        <w:spacing w:after="0" w:line="240" w:lineRule="auto"/>
        <w:jc w:val="both"/>
        <w:rPr>
          <w:rFonts w:ascii="Times New Roman" w:eastAsia="Times New Roman" w:hAnsi="Times New Roman" w:cs="Times New Roman"/>
          <w:i/>
          <w:sz w:val="24"/>
          <w:szCs w:val="24"/>
          <w:lang w:eastAsia="bg-BG"/>
        </w:rPr>
      </w:pPr>
    </w:p>
    <w:p w14:paraId="16652E77" w14:textId="77777777" w:rsidR="003F393E" w:rsidRPr="00C60AC1" w:rsidRDefault="003F393E" w:rsidP="003F393E">
      <w:pPr>
        <w:pStyle w:val="NoSpacing"/>
        <w:jc w:val="both"/>
        <w:rPr>
          <w:rStyle w:val="sb8d990e2"/>
          <w:rFonts w:ascii="Times New Roman" w:hAnsi="Times New Roman" w:cs="Times New Roman"/>
          <w:color w:val="000000"/>
          <w:sz w:val="24"/>
          <w:szCs w:val="24"/>
          <w:lang w:val="bg-BG"/>
        </w:rPr>
      </w:pPr>
      <w:proofErr w:type="spellStart"/>
      <w:r w:rsidRPr="00180795">
        <w:rPr>
          <w:rStyle w:val="sb8d990e2"/>
          <w:rFonts w:ascii="Times New Roman" w:hAnsi="Times New Roman" w:cs="Times New Roman"/>
          <w:color w:val="000000"/>
          <w:sz w:val="24"/>
          <w:szCs w:val="24"/>
          <w:lang w:val="ru-RU"/>
        </w:rPr>
        <w:t>Жалбоподателят</w:t>
      </w:r>
      <w:proofErr w:type="spellEnd"/>
      <w:r w:rsidRPr="00180795">
        <w:rPr>
          <w:rStyle w:val="sb8d990e2"/>
          <w:rFonts w:ascii="Times New Roman" w:hAnsi="Times New Roman" w:cs="Times New Roman"/>
          <w:color w:val="000000"/>
          <w:sz w:val="24"/>
          <w:szCs w:val="24"/>
          <w:lang w:val="ru-RU"/>
        </w:rPr>
        <w:t xml:space="preserve"> не е поискал </w:t>
      </w:r>
      <w:r w:rsidRPr="00C60AC1">
        <w:rPr>
          <w:rStyle w:val="sb8d990e2"/>
          <w:rFonts w:ascii="Times New Roman" w:hAnsi="Times New Roman" w:cs="Times New Roman"/>
          <w:color w:val="000000"/>
          <w:sz w:val="24"/>
          <w:szCs w:val="24"/>
          <w:lang w:val="bg-BG"/>
        </w:rPr>
        <w:t xml:space="preserve">изрично </w:t>
      </w:r>
      <w:r w:rsidRPr="00180795">
        <w:rPr>
          <w:rStyle w:val="sb8d990e2"/>
          <w:rFonts w:ascii="Times New Roman" w:hAnsi="Times New Roman" w:cs="Times New Roman"/>
          <w:color w:val="000000"/>
          <w:sz w:val="24"/>
          <w:szCs w:val="24"/>
          <w:lang w:val="ru-RU"/>
        </w:rPr>
        <w:t xml:space="preserve">да </w:t>
      </w:r>
      <w:proofErr w:type="spellStart"/>
      <w:r w:rsidRPr="00180795">
        <w:rPr>
          <w:rStyle w:val="sb8d990e2"/>
          <w:rFonts w:ascii="Times New Roman" w:hAnsi="Times New Roman" w:cs="Times New Roman"/>
          <w:color w:val="000000"/>
          <w:sz w:val="24"/>
          <w:szCs w:val="24"/>
          <w:lang w:val="ru-RU"/>
        </w:rPr>
        <w:t>му</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бъде</w:t>
      </w:r>
      <w:proofErr w:type="spellEnd"/>
      <w:r w:rsidRPr="00180795">
        <w:rPr>
          <w:rStyle w:val="sb8d990e2"/>
          <w:rFonts w:ascii="Times New Roman" w:hAnsi="Times New Roman" w:cs="Times New Roman"/>
          <w:color w:val="000000"/>
          <w:sz w:val="24"/>
          <w:szCs w:val="24"/>
          <w:lang w:val="ru-RU"/>
        </w:rPr>
        <w:t xml:space="preserve"> назначен защитник </w:t>
      </w:r>
      <w:proofErr w:type="spellStart"/>
      <w:r w:rsidRPr="00180795">
        <w:rPr>
          <w:rStyle w:val="sb8d990e2"/>
          <w:rFonts w:ascii="Times New Roman" w:hAnsi="Times New Roman" w:cs="Times New Roman"/>
          <w:color w:val="000000"/>
          <w:sz w:val="24"/>
          <w:szCs w:val="24"/>
          <w:lang w:val="ru-RU"/>
        </w:rPr>
        <w:t>във</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въззивното</w:t>
      </w:r>
      <w:proofErr w:type="spellEnd"/>
      <w:r w:rsidRPr="00180795">
        <w:rPr>
          <w:rStyle w:val="sb8d990e2"/>
          <w:rFonts w:ascii="Times New Roman" w:hAnsi="Times New Roman" w:cs="Times New Roman"/>
          <w:color w:val="000000"/>
          <w:sz w:val="24"/>
          <w:szCs w:val="24"/>
          <w:lang w:val="ru-RU"/>
        </w:rPr>
        <w:t xml:space="preserve"> производство, но </w:t>
      </w:r>
      <w:proofErr w:type="spellStart"/>
      <w:r w:rsidRPr="00180795">
        <w:rPr>
          <w:rStyle w:val="sb8d990e2"/>
          <w:rFonts w:ascii="Times New Roman" w:hAnsi="Times New Roman" w:cs="Times New Roman"/>
          <w:color w:val="000000"/>
          <w:sz w:val="24"/>
          <w:szCs w:val="24"/>
          <w:lang w:val="ru-RU"/>
        </w:rPr>
        <w:t>неговото</w:t>
      </w:r>
      <w:proofErr w:type="spellEnd"/>
      <w:r w:rsidRPr="00180795">
        <w:rPr>
          <w:rStyle w:val="sb8d990e2"/>
          <w:rFonts w:ascii="Times New Roman" w:hAnsi="Times New Roman" w:cs="Times New Roman"/>
          <w:color w:val="000000"/>
          <w:sz w:val="24"/>
          <w:szCs w:val="24"/>
          <w:lang w:val="ru-RU"/>
        </w:rPr>
        <w:t xml:space="preserve"> поведение само по себе си не </w:t>
      </w:r>
      <w:proofErr w:type="spellStart"/>
      <w:r w:rsidRPr="00180795">
        <w:rPr>
          <w:rStyle w:val="sb8d990e2"/>
          <w:rFonts w:ascii="Times New Roman" w:hAnsi="Times New Roman" w:cs="Times New Roman"/>
          <w:color w:val="000000"/>
          <w:sz w:val="24"/>
          <w:szCs w:val="24"/>
          <w:lang w:val="ru-RU"/>
        </w:rPr>
        <w:t>може</w:t>
      </w:r>
      <w:proofErr w:type="spellEnd"/>
      <w:r w:rsidRPr="00180795">
        <w:rPr>
          <w:rStyle w:val="sb8d990e2"/>
          <w:rFonts w:ascii="Times New Roman" w:hAnsi="Times New Roman" w:cs="Times New Roman"/>
          <w:color w:val="000000"/>
          <w:sz w:val="24"/>
          <w:szCs w:val="24"/>
          <w:lang w:val="ru-RU"/>
        </w:rPr>
        <w:t xml:space="preserve"> да освободи </w:t>
      </w:r>
      <w:proofErr w:type="spellStart"/>
      <w:r w:rsidRPr="00180795">
        <w:rPr>
          <w:rStyle w:val="sb8d990e2"/>
          <w:rFonts w:ascii="Times New Roman" w:hAnsi="Times New Roman" w:cs="Times New Roman"/>
          <w:color w:val="000000"/>
          <w:sz w:val="24"/>
          <w:szCs w:val="24"/>
          <w:lang w:val="ru-RU"/>
        </w:rPr>
        <w:t>властите</w:t>
      </w:r>
      <w:proofErr w:type="spellEnd"/>
      <w:r w:rsidRPr="00180795">
        <w:rPr>
          <w:rStyle w:val="sb8d990e2"/>
          <w:rFonts w:ascii="Times New Roman" w:hAnsi="Times New Roman" w:cs="Times New Roman"/>
          <w:color w:val="000000"/>
          <w:sz w:val="24"/>
          <w:szCs w:val="24"/>
          <w:lang w:val="ru-RU"/>
        </w:rPr>
        <w:t xml:space="preserve"> от </w:t>
      </w:r>
      <w:proofErr w:type="spellStart"/>
      <w:r w:rsidRPr="00180795">
        <w:rPr>
          <w:rStyle w:val="sb8d990e2"/>
          <w:rFonts w:ascii="Times New Roman" w:hAnsi="Times New Roman" w:cs="Times New Roman"/>
          <w:color w:val="000000"/>
          <w:sz w:val="24"/>
          <w:szCs w:val="24"/>
          <w:lang w:val="ru-RU"/>
        </w:rPr>
        <w:t>задължението</w:t>
      </w:r>
      <w:proofErr w:type="spellEnd"/>
      <w:r w:rsidRPr="00180795">
        <w:rPr>
          <w:rStyle w:val="sb8d990e2"/>
          <w:rFonts w:ascii="Times New Roman" w:hAnsi="Times New Roman" w:cs="Times New Roman"/>
          <w:color w:val="000000"/>
          <w:sz w:val="24"/>
          <w:szCs w:val="24"/>
          <w:lang w:val="ru-RU"/>
        </w:rPr>
        <w:t xml:space="preserve"> им да </w:t>
      </w:r>
      <w:proofErr w:type="spellStart"/>
      <w:r w:rsidRPr="00180795">
        <w:rPr>
          <w:rStyle w:val="sb8d990e2"/>
          <w:rFonts w:ascii="Times New Roman" w:hAnsi="Times New Roman" w:cs="Times New Roman"/>
          <w:color w:val="000000"/>
          <w:sz w:val="24"/>
          <w:szCs w:val="24"/>
          <w:lang w:val="ru-RU"/>
        </w:rPr>
        <w:t>му</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осигурят</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ефективна</w:t>
      </w:r>
      <w:proofErr w:type="spellEnd"/>
      <w:r w:rsidRPr="00180795">
        <w:rPr>
          <w:rStyle w:val="sb8d990e2"/>
          <w:rFonts w:ascii="Times New Roman" w:hAnsi="Times New Roman" w:cs="Times New Roman"/>
          <w:color w:val="000000"/>
          <w:sz w:val="24"/>
          <w:szCs w:val="24"/>
          <w:lang w:val="ru-RU"/>
        </w:rPr>
        <w:t xml:space="preserve"> защита</w:t>
      </w:r>
      <w:r w:rsidRPr="00C60AC1">
        <w:rPr>
          <w:rStyle w:val="sb8d990e2"/>
          <w:rFonts w:ascii="Times New Roman" w:hAnsi="Times New Roman" w:cs="Times New Roman"/>
          <w:color w:val="000000"/>
          <w:sz w:val="24"/>
          <w:szCs w:val="24"/>
          <w:lang w:val="bg-BG"/>
        </w:rPr>
        <w:t xml:space="preserve">. </w:t>
      </w:r>
      <w:hyperlink r:id="rId1796"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42B446F3" w14:textId="77777777" w:rsidR="003F393E" w:rsidRPr="00C60AC1" w:rsidRDefault="00000000" w:rsidP="003F393E">
      <w:pPr>
        <w:pStyle w:val="NoSpacing"/>
        <w:pBdr>
          <w:bottom w:val="single" w:sz="4" w:space="1" w:color="auto"/>
        </w:pBdr>
        <w:jc w:val="both"/>
        <w:rPr>
          <w:rFonts w:ascii="Times New Roman" w:hAnsi="Times New Roman" w:cs="Times New Roman"/>
          <w:i/>
          <w:sz w:val="24"/>
          <w:szCs w:val="24"/>
          <w:lang w:val="bg-BG"/>
        </w:rPr>
      </w:pPr>
      <w:hyperlink r:id="rId1797" w:history="1">
        <w:r w:rsidR="003F393E" w:rsidRPr="00C60AC1">
          <w:rPr>
            <w:rStyle w:val="Hyperlink"/>
            <w:rFonts w:ascii="Times New Roman" w:hAnsi="Times New Roman" w:cs="Times New Roman"/>
            <w:i/>
            <w:sz w:val="24"/>
            <w:szCs w:val="24"/>
            <w:lang w:val="en-GB"/>
          </w:rPr>
          <w:t>Volkov</w:t>
        </w:r>
        <w:r w:rsidR="003F393E" w:rsidRPr="00180795">
          <w:rPr>
            <w:rStyle w:val="Hyperlink"/>
            <w:rFonts w:ascii="Times New Roman" w:hAnsi="Times New Roman" w:cs="Times New Roman"/>
            <w:i/>
            <w:sz w:val="24"/>
            <w:szCs w:val="24"/>
            <w:lang w:val="ru-RU"/>
          </w:rPr>
          <w:t xml:space="preserve"> </w:t>
        </w:r>
        <w:r w:rsidR="003F393E" w:rsidRPr="00C60AC1">
          <w:rPr>
            <w:rStyle w:val="Hyperlink"/>
            <w:rFonts w:ascii="Times New Roman" w:hAnsi="Times New Roman" w:cs="Times New Roman"/>
            <w:i/>
            <w:sz w:val="24"/>
            <w:szCs w:val="24"/>
            <w:lang w:val="en-GB"/>
          </w:rPr>
          <w:t>and</w:t>
        </w:r>
        <w:r w:rsidR="003F393E" w:rsidRPr="00180795">
          <w:rPr>
            <w:rStyle w:val="Hyperlink"/>
            <w:rFonts w:ascii="Times New Roman" w:hAnsi="Times New Roman" w:cs="Times New Roman"/>
            <w:i/>
            <w:sz w:val="24"/>
            <w:szCs w:val="24"/>
            <w:lang w:val="ru-RU"/>
          </w:rPr>
          <w:t xml:space="preserve"> </w:t>
        </w:r>
        <w:proofErr w:type="spellStart"/>
        <w:r w:rsidR="003F393E" w:rsidRPr="00C60AC1">
          <w:rPr>
            <w:rStyle w:val="Hyperlink"/>
            <w:rFonts w:ascii="Times New Roman" w:hAnsi="Times New Roman" w:cs="Times New Roman"/>
            <w:i/>
            <w:sz w:val="24"/>
            <w:szCs w:val="24"/>
            <w:lang w:val="en-GB"/>
          </w:rPr>
          <w:t>Adamskiy</w:t>
        </w:r>
        <w:proofErr w:type="spellEnd"/>
        <w:r w:rsidR="003F393E" w:rsidRPr="00180795">
          <w:rPr>
            <w:rStyle w:val="Hyperlink"/>
            <w:rFonts w:ascii="Times New Roman" w:hAnsi="Times New Roman" w:cs="Times New Roman"/>
            <w:i/>
            <w:sz w:val="24"/>
            <w:szCs w:val="24"/>
            <w:lang w:val="ru-RU"/>
          </w:rPr>
          <w:t xml:space="preserve"> </w:t>
        </w:r>
        <w:r w:rsidR="003F393E" w:rsidRPr="00C60AC1">
          <w:rPr>
            <w:rStyle w:val="Hyperlink"/>
            <w:rFonts w:ascii="Times New Roman" w:hAnsi="Times New Roman" w:cs="Times New Roman"/>
            <w:i/>
            <w:sz w:val="24"/>
            <w:szCs w:val="24"/>
            <w:lang w:val="en-GB"/>
          </w:rPr>
          <w:t>v</w:t>
        </w:r>
        <w:r w:rsidR="003F393E" w:rsidRPr="00180795">
          <w:rPr>
            <w:rStyle w:val="Hyperlink"/>
            <w:rFonts w:ascii="Times New Roman" w:hAnsi="Times New Roman" w:cs="Times New Roman"/>
            <w:i/>
            <w:sz w:val="24"/>
            <w:szCs w:val="24"/>
            <w:lang w:val="ru-RU"/>
          </w:rPr>
          <w:t xml:space="preserve">. </w:t>
        </w:r>
        <w:r w:rsidR="003F393E" w:rsidRPr="00C60AC1">
          <w:rPr>
            <w:rStyle w:val="Hyperlink"/>
            <w:rFonts w:ascii="Times New Roman" w:hAnsi="Times New Roman" w:cs="Times New Roman"/>
            <w:i/>
            <w:sz w:val="24"/>
            <w:szCs w:val="24"/>
            <w:lang w:val="en-GB"/>
          </w:rPr>
          <w:t>Russia</w:t>
        </w:r>
        <w:r w:rsidR="003F393E" w:rsidRPr="00180795">
          <w:rPr>
            <w:rStyle w:val="Hyperlink"/>
            <w:rFonts w:ascii="Times New Roman" w:hAnsi="Times New Roman" w:cs="Times New Roman"/>
            <w:i/>
            <w:sz w:val="24"/>
            <w:szCs w:val="24"/>
            <w:lang w:val="ru-RU"/>
          </w:rPr>
          <w:t xml:space="preserve"> (</w:t>
        </w:r>
        <w:proofErr w:type="spellStart"/>
        <w:r w:rsidR="003F393E" w:rsidRPr="00C60AC1">
          <w:rPr>
            <w:rStyle w:val="Hyperlink"/>
            <w:rFonts w:ascii="Times New Roman" w:hAnsi="Times New Roman" w:cs="Times New Roman"/>
            <w:i/>
            <w:sz w:val="24"/>
            <w:szCs w:val="24"/>
            <w:lang w:val="en-GB"/>
          </w:rPr>
          <w:t>nos</w:t>
        </w:r>
        <w:proofErr w:type="spellEnd"/>
        <w:r w:rsidR="003F393E" w:rsidRPr="00180795">
          <w:rPr>
            <w:rStyle w:val="Hyperlink"/>
            <w:rFonts w:ascii="Times New Roman" w:hAnsi="Times New Roman" w:cs="Times New Roman"/>
            <w:i/>
            <w:sz w:val="24"/>
            <w:szCs w:val="24"/>
            <w:lang w:val="ru-RU"/>
          </w:rPr>
          <w:t xml:space="preserve">. 7614/09 </w:t>
        </w:r>
        <w:r w:rsidR="003F393E" w:rsidRPr="00C60AC1">
          <w:rPr>
            <w:rStyle w:val="Hyperlink"/>
            <w:rFonts w:ascii="Times New Roman" w:hAnsi="Times New Roman" w:cs="Times New Roman"/>
            <w:i/>
            <w:sz w:val="24"/>
            <w:szCs w:val="24"/>
            <w:lang w:val="en-GB"/>
          </w:rPr>
          <w:t>and</w:t>
        </w:r>
        <w:r w:rsidR="003F393E" w:rsidRPr="00180795">
          <w:rPr>
            <w:rStyle w:val="Hyperlink"/>
            <w:rFonts w:ascii="Times New Roman" w:hAnsi="Times New Roman" w:cs="Times New Roman"/>
            <w:i/>
            <w:sz w:val="24"/>
            <w:szCs w:val="24"/>
            <w:lang w:val="ru-RU"/>
          </w:rPr>
          <w:t xml:space="preserve"> 30863/10)</w:t>
        </w:r>
      </w:hyperlink>
    </w:p>
    <w:p w14:paraId="1912A934" w14:textId="77777777" w:rsidR="003F393E" w:rsidRPr="00C60AC1" w:rsidRDefault="003F393E" w:rsidP="003F393E">
      <w:pPr>
        <w:spacing w:after="0" w:line="240" w:lineRule="auto"/>
        <w:jc w:val="both"/>
        <w:rPr>
          <w:rStyle w:val="normal--char"/>
          <w:rFonts w:ascii="Times New Roman" w:hAnsi="Times New Roman" w:cs="Times New Roman"/>
          <w:bCs/>
          <w:i/>
          <w:color w:val="000000"/>
          <w:sz w:val="24"/>
          <w:szCs w:val="24"/>
        </w:rPr>
      </w:pPr>
    </w:p>
    <w:p w14:paraId="0AA95371" w14:textId="77777777" w:rsidR="00CE689E" w:rsidRPr="00C60AC1" w:rsidRDefault="00C93FA4" w:rsidP="00CE689E">
      <w:pPr>
        <w:spacing w:after="0" w:line="240" w:lineRule="auto"/>
        <w:jc w:val="both"/>
        <w:rPr>
          <w:rStyle w:val="normal--char"/>
          <w:rFonts w:ascii="Times New Roman" w:hAnsi="Times New Roman" w:cs="Times New Roman"/>
          <w:iCs/>
          <w:sz w:val="24"/>
          <w:szCs w:val="24"/>
        </w:rPr>
      </w:pPr>
      <w:r w:rsidRPr="00C60AC1">
        <w:rPr>
          <w:rStyle w:val="sb8d990e2"/>
          <w:rFonts w:ascii="Times New Roman" w:hAnsi="Times New Roman" w:cs="Times New Roman"/>
          <w:color w:val="000000"/>
          <w:sz w:val="24"/>
          <w:szCs w:val="24"/>
        </w:rPr>
        <w:t xml:space="preserve">Дадените от жалбоподателя обяснения пред полицията, когато той не е имал право на защитник са оказали влияние върху присъдата, защото съдилищата са се позовали на промяната на „версията“ му по време на процеса. </w:t>
      </w:r>
      <w:r w:rsidRPr="00C60AC1">
        <w:rPr>
          <w:rFonts w:ascii="Times New Roman" w:hAnsi="Times New Roman" w:cs="Times New Roman"/>
          <w:color w:val="000000"/>
          <w:sz w:val="24"/>
          <w:szCs w:val="24"/>
        </w:rPr>
        <w:t xml:space="preserve">По време на първия разпит адвокатът </w:t>
      </w:r>
      <w:r w:rsidRPr="00C60AC1">
        <w:rPr>
          <w:rFonts w:ascii="Times New Roman" w:hAnsi="Times New Roman" w:cs="Times New Roman"/>
          <w:color w:val="000000"/>
          <w:sz w:val="24"/>
          <w:szCs w:val="24"/>
        </w:rPr>
        <w:lastRenderedPageBreak/>
        <w:t xml:space="preserve">трябва да е в състояние да предостави ефективно съдействие и затова възможността за среща между адвоката и клиента преди него трябва да бъде уредена недвусмислено в законодателството. </w:t>
      </w:r>
      <w:hyperlink r:id="rId1798" w:history="1">
        <w:r w:rsidR="00CE689E" w:rsidRPr="00C60AC1">
          <w:rPr>
            <w:rStyle w:val="Hyperlink"/>
            <w:rFonts w:ascii="Times New Roman" w:hAnsi="Times New Roman" w:cs="Times New Roman"/>
            <w:iCs/>
            <w:sz w:val="24"/>
            <w:szCs w:val="24"/>
          </w:rPr>
          <w:t>Бюлетин № 39</w:t>
        </w:r>
      </w:hyperlink>
    </w:p>
    <w:p w14:paraId="1CF2DE36" w14:textId="77777777" w:rsidR="00C93FA4" w:rsidRPr="00C60AC1" w:rsidRDefault="00000000" w:rsidP="00CE689E">
      <w:pPr>
        <w:pBdr>
          <w:bottom w:val="single" w:sz="4" w:space="1" w:color="auto"/>
        </w:pBdr>
        <w:spacing w:after="0" w:line="240" w:lineRule="auto"/>
        <w:jc w:val="both"/>
        <w:rPr>
          <w:rStyle w:val="Hyperlink"/>
          <w:rFonts w:ascii="Times New Roman" w:hAnsi="Times New Roman" w:cs="Times New Roman"/>
          <w:i/>
          <w:iCs/>
          <w:sz w:val="24"/>
          <w:szCs w:val="24"/>
        </w:rPr>
      </w:pPr>
      <w:hyperlink r:id="rId1799" w:history="1">
        <w:r w:rsidR="00C93FA4" w:rsidRPr="00C60AC1">
          <w:rPr>
            <w:rStyle w:val="Hyperlink"/>
            <w:rFonts w:ascii="Times New Roman" w:hAnsi="Times New Roman" w:cs="Times New Roman"/>
            <w:i/>
            <w:iCs/>
            <w:sz w:val="24"/>
            <w:szCs w:val="24"/>
            <w:lang w:val="en-GB"/>
          </w:rPr>
          <w:t>A</w:t>
        </w:r>
        <w:r w:rsidR="00C93FA4" w:rsidRPr="00C60AC1">
          <w:rPr>
            <w:rStyle w:val="Hyperlink"/>
            <w:rFonts w:ascii="Times New Roman" w:hAnsi="Times New Roman" w:cs="Times New Roman"/>
            <w:i/>
            <w:iCs/>
            <w:sz w:val="24"/>
            <w:szCs w:val="24"/>
          </w:rPr>
          <w:t>.</w:t>
        </w:r>
        <w:r w:rsidR="00C93FA4" w:rsidRPr="00C60AC1">
          <w:rPr>
            <w:rStyle w:val="Hyperlink"/>
            <w:rFonts w:ascii="Times New Roman" w:hAnsi="Times New Roman" w:cs="Times New Roman"/>
            <w:i/>
            <w:iCs/>
            <w:sz w:val="24"/>
            <w:szCs w:val="24"/>
            <w:lang w:val="en-GB"/>
          </w:rPr>
          <w:t>T</w:t>
        </w:r>
        <w:r w:rsidR="00C93FA4" w:rsidRPr="00C60AC1">
          <w:rPr>
            <w:rStyle w:val="Hyperlink"/>
            <w:rFonts w:ascii="Times New Roman" w:hAnsi="Times New Roman" w:cs="Times New Roman"/>
            <w:i/>
            <w:iCs/>
            <w:sz w:val="24"/>
            <w:szCs w:val="24"/>
          </w:rPr>
          <w:t xml:space="preserve">. </w:t>
        </w:r>
        <w:r w:rsidR="00C93FA4" w:rsidRPr="00C60AC1">
          <w:rPr>
            <w:rStyle w:val="Hyperlink"/>
            <w:rFonts w:ascii="Times New Roman" w:hAnsi="Times New Roman" w:cs="Times New Roman"/>
            <w:i/>
            <w:iCs/>
            <w:sz w:val="24"/>
            <w:szCs w:val="24"/>
            <w:lang w:val="en-GB"/>
          </w:rPr>
          <w:t>v</w:t>
        </w:r>
        <w:r w:rsidR="00C93FA4" w:rsidRPr="00C60AC1">
          <w:rPr>
            <w:rStyle w:val="Hyperlink"/>
            <w:rFonts w:ascii="Times New Roman" w:hAnsi="Times New Roman" w:cs="Times New Roman"/>
            <w:i/>
            <w:iCs/>
            <w:sz w:val="24"/>
            <w:szCs w:val="24"/>
          </w:rPr>
          <w:t xml:space="preserve">. </w:t>
        </w:r>
        <w:r w:rsidR="00C93FA4" w:rsidRPr="00C60AC1">
          <w:rPr>
            <w:rStyle w:val="Hyperlink"/>
            <w:rFonts w:ascii="Times New Roman" w:hAnsi="Times New Roman" w:cs="Times New Roman"/>
            <w:i/>
            <w:iCs/>
            <w:sz w:val="24"/>
            <w:szCs w:val="24"/>
            <w:lang w:val="en-GB"/>
          </w:rPr>
          <w:t>Luxembourg</w:t>
        </w:r>
        <w:r w:rsidR="00C93FA4" w:rsidRPr="00C60AC1">
          <w:rPr>
            <w:rStyle w:val="Hyperlink"/>
            <w:rFonts w:ascii="Times New Roman" w:hAnsi="Times New Roman" w:cs="Times New Roman"/>
            <w:i/>
            <w:iCs/>
            <w:sz w:val="24"/>
            <w:szCs w:val="24"/>
          </w:rPr>
          <w:t xml:space="preserve"> (</w:t>
        </w:r>
        <w:r w:rsidR="00C93FA4" w:rsidRPr="00C60AC1">
          <w:rPr>
            <w:rStyle w:val="Hyperlink"/>
            <w:rFonts w:ascii="Times New Roman" w:hAnsi="Times New Roman" w:cs="Times New Roman"/>
            <w:i/>
            <w:iCs/>
            <w:sz w:val="24"/>
            <w:szCs w:val="24"/>
            <w:lang w:val="en-GB"/>
          </w:rPr>
          <w:t>no</w:t>
        </w:r>
        <w:r w:rsidR="00C93FA4" w:rsidRPr="00C60AC1">
          <w:rPr>
            <w:rStyle w:val="Hyperlink"/>
            <w:rFonts w:ascii="Times New Roman" w:hAnsi="Times New Roman" w:cs="Times New Roman"/>
            <w:i/>
            <w:iCs/>
            <w:sz w:val="24"/>
            <w:szCs w:val="24"/>
          </w:rPr>
          <w:t>. 30460/13)</w:t>
        </w:r>
      </w:hyperlink>
    </w:p>
    <w:p w14:paraId="2A2E0E86" w14:textId="77777777" w:rsidR="005A3CE7" w:rsidRPr="00C60AC1" w:rsidRDefault="005A3CE7" w:rsidP="00CE689E">
      <w:pPr>
        <w:pBdr>
          <w:bottom w:val="single" w:sz="4" w:space="1" w:color="auto"/>
        </w:pBdr>
        <w:spacing w:after="0" w:line="240" w:lineRule="auto"/>
        <w:jc w:val="both"/>
        <w:rPr>
          <w:rStyle w:val="Hyperlink"/>
          <w:rFonts w:ascii="Times New Roman" w:hAnsi="Times New Roman" w:cs="Times New Roman"/>
          <w:i/>
          <w:iCs/>
          <w:sz w:val="24"/>
          <w:szCs w:val="24"/>
        </w:rPr>
      </w:pPr>
    </w:p>
    <w:p w14:paraId="4BD1D52C" w14:textId="77777777" w:rsidR="005A3CE7" w:rsidRPr="00C60AC1" w:rsidRDefault="005A3CE7" w:rsidP="005A3CE7">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bCs/>
          <w:sz w:val="24"/>
          <w:szCs w:val="24"/>
          <w:lang w:eastAsia="bg-BG"/>
        </w:rPr>
        <w:t>Директива 2013/48/ЕС на Европейския парламент и на Съвета относно правото на достъп до адвокат в наказателното производство и в производството по европейска заповед за арест и относно правото на уведомяване на трето лице при задържане и на осъществяване на връзка с трети лица и консулски органи през периода на задържане, и по-специално чл. 3, § 2 от нея, в светлината на чл. 47 от Хартата на основните права на ЕС трябва да се тълкува в смисъл, че не допуска национална правна уредба, съгласно която, според тълкуването в националната съдебна практика, в предварителната фаза на наказателното производство предоставянето на право на достъп до адвокат може да бъде забавено, поради това че заподозреният или обвиняемият не се е явил след изпращане на призовка от съдия-следовател, до изпълнението на националната заповед за задържане на заинтересованото лице.</w:t>
      </w:r>
      <w:r w:rsidRPr="00C60AC1">
        <w:rPr>
          <w:rFonts w:ascii="Times New Roman" w:hAnsi="Times New Roman" w:cs="Times New Roman"/>
          <w:sz w:val="24"/>
          <w:szCs w:val="24"/>
          <w:lang w:eastAsia="bg-BG"/>
        </w:rPr>
        <w:t xml:space="preserve"> </w:t>
      </w:r>
      <w:hyperlink r:id="rId1800" w:history="1">
        <w:r w:rsidRPr="00C60AC1">
          <w:rPr>
            <w:rStyle w:val="Hyperlink"/>
            <w:rFonts w:ascii="Times New Roman" w:hAnsi="Times New Roman" w:cs="Times New Roman"/>
            <w:sz w:val="24"/>
            <w:szCs w:val="24"/>
            <w:lang w:eastAsia="bg-BG"/>
          </w:rPr>
          <w:t>Бюлетин № 47</w:t>
        </w:r>
      </w:hyperlink>
    </w:p>
    <w:p w14:paraId="5C0C452C" w14:textId="4BEBCD34" w:rsidR="005A3CE7" w:rsidRPr="00C60AC1" w:rsidRDefault="005A3CE7" w:rsidP="000E664C">
      <w:pPr>
        <w:pBdr>
          <w:bottom w:val="single" w:sz="4" w:space="1" w:color="auto"/>
        </w:pBdr>
        <w:spacing w:before="100" w:beforeAutospacing="1" w:after="100" w:afterAutospacing="1" w:line="240" w:lineRule="auto"/>
        <w:contextualSpacing/>
        <w:jc w:val="both"/>
        <w:rPr>
          <w:rFonts w:ascii="Times New Roman" w:hAnsi="Times New Roman" w:cs="Times New Roman"/>
          <w:sz w:val="24"/>
          <w:szCs w:val="24"/>
        </w:rPr>
      </w:pPr>
      <w:r w:rsidRPr="00C60AC1">
        <w:rPr>
          <w:rFonts w:ascii="Times New Roman" w:hAnsi="Times New Roman" w:cs="Times New Roman"/>
          <w:i/>
          <w:color w:val="000000" w:themeColor="text1"/>
          <w:sz w:val="24"/>
          <w:szCs w:val="24"/>
        </w:rPr>
        <w:t xml:space="preserve">Решение на СЕС по </w:t>
      </w:r>
      <w:hyperlink r:id="rId1801" w:history="1">
        <w:r w:rsidRPr="00C60AC1">
          <w:rPr>
            <w:rStyle w:val="Hyperlink"/>
            <w:rFonts w:ascii="Times New Roman" w:hAnsi="Times New Roman" w:cs="Times New Roman"/>
            <w:i/>
            <w:sz w:val="24"/>
            <w:szCs w:val="24"/>
            <w:lang w:eastAsia="bg-BG"/>
          </w:rPr>
          <w:t>дело C-659/18</w:t>
        </w:r>
      </w:hyperlink>
    </w:p>
    <w:p w14:paraId="4407F3BC" w14:textId="77777777" w:rsidR="00013F4C" w:rsidRPr="00C60AC1" w:rsidRDefault="00013F4C" w:rsidP="005A3CE7">
      <w:pPr>
        <w:spacing w:before="100" w:beforeAutospacing="1" w:after="100" w:afterAutospacing="1" w:line="240" w:lineRule="auto"/>
        <w:contextualSpacing/>
        <w:jc w:val="both"/>
        <w:rPr>
          <w:rFonts w:ascii="Times New Roman" w:hAnsi="Times New Roman" w:cs="Times New Roman"/>
          <w:sz w:val="24"/>
          <w:szCs w:val="24"/>
        </w:rPr>
      </w:pPr>
    </w:p>
    <w:p w14:paraId="5D7075EC" w14:textId="00187EE2" w:rsidR="00013F4C" w:rsidRPr="00C60AC1" w:rsidRDefault="00013F4C" w:rsidP="00013F4C">
      <w:pPr>
        <w:spacing w:before="100" w:beforeAutospacing="1" w:after="100" w:afterAutospacing="1" w:line="240" w:lineRule="auto"/>
        <w:contextualSpacing/>
        <w:jc w:val="both"/>
        <w:rPr>
          <w:rFonts w:ascii="Times New Roman" w:eastAsia="Times New Roman" w:hAnsi="Times New Roman" w:cs="Times New Roman"/>
          <w:bCs/>
          <w:sz w:val="24"/>
          <w:szCs w:val="24"/>
          <w:lang w:eastAsia="bg-BG"/>
        </w:rPr>
      </w:pPr>
      <w:r w:rsidRPr="00C60AC1">
        <w:rPr>
          <w:rFonts w:ascii="Times New Roman" w:eastAsia="Times New Roman" w:hAnsi="Times New Roman" w:cs="Times New Roman"/>
          <w:bCs/>
          <w:sz w:val="24"/>
          <w:szCs w:val="24"/>
          <w:lang w:eastAsia="bg-BG"/>
        </w:rPr>
        <w:t>Член 5, т. 3 от Рамково решение 2002/584/ПВР на Съвета относно европейската заповед за арест и процедурите за предаване между държавите членки във връзка с чл. 1, § 3 от него, както и с чл. 1, б. a), чл. 3, §§ 3 и 4 и чл. 25 от Рамково решение 2008/909/ПВР на Съвета за прилагане на принципа за взаимно признаване към съдебни решения по наказателни дела, с които се налагат наказания лишаване от свобода или мерки, включващи лишаване от свобода, за целите на тяхното изпълнение в ЕС, изменени с Рамково решение 2009/299/ПВР на Съвета, трябва да се тълкува в смисъл, че когато изпълняващата държава членка постави предаването на лице, което е неин гражданин или пребивава в нея и за което е издадена европейска заповед за арест с оглед провеждане на наказателно производство, под условието това лице да ѝ бъде върнато, след като бъде изслушано, за да изтърпи в нея наложеното му в издаващата държава членка наказание лишаване от свобода или мярка, изискваща задържане, посочената държава членка трябва да върне лицето веднага щом осъдителната присъда стане окончателна, освен ако поради конкретни основания, свързани със зачитането на правото на защита на съответното лице или на доброто правораздаване, е абсолютно необходимо присъствието на това лице в посочената държава до постановяването на окончателно решение при другите процесуални етапи в рамките на наказателното производство във връзка с престъплението, което е основание за европейската заповед за арест.</w:t>
      </w:r>
      <w:r w:rsidRPr="00C60AC1">
        <w:rPr>
          <w:rFonts w:ascii="Times New Roman" w:hAnsi="Times New Roman" w:cs="Times New Roman"/>
          <w:sz w:val="24"/>
          <w:szCs w:val="24"/>
          <w:lang w:eastAsia="bg-BG"/>
        </w:rPr>
        <w:t xml:space="preserve"> </w:t>
      </w:r>
      <w:hyperlink r:id="rId1802" w:history="1">
        <w:r w:rsidRPr="00C60AC1">
          <w:rPr>
            <w:rStyle w:val="Hyperlink"/>
            <w:rFonts w:ascii="Times New Roman" w:hAnsi="Times New Roman" w:cs="Times New Roman"/>
            <w:sz w:val="24"/>
            <w:szCs w:val="24"/>
            <w:lang w:eastAsia="bg-BG"/>
          </w:rPr>
          <w:t>Бюлетин № 47</w:t>
        </w:r>
      </w:hyperlink>
    </w:p>
    <w:p w14:paraId="3C5229F1" w14:textId="3E68CE01" w:rsidR="00013F4C" w:rsidRPr="00C60AC1" w:rsidRDefault="00013F4C" w:rsidP="000E664C">
      <w:pPr>
        <w:pBdr>
          <w:bottom w:val="single" w:sz="4" w:space="1" w:color="auto"/>
        </w:pBdr>
        <w:spacing w:before="100" w:beforeAutospacing="1" w:after="100" w:afterAutospacing="1" w:line="240" w:lineRule="auto"/>
        <w:contextualSpacing/>
        <w:jc w:val="both"/>
        <w:rPr>
          <w:rFonts w:ascii="Times New Roman" w:eastAsia="Times New Roman" w:hAnsi="Times New Roman" w:cs="Times New Roman"/>
          <w:b/>
          <w:bCs/>
          <w:sz w:val="24"/>
          <w:szCs w:val="24"/>
          <w:lang w:eastAsia="bg-BG"/>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sz w:val="24"/>
          <w:szCs w:val="24"/>
        </w:rPr>
        <w:t xml:space="preserve"> </w:t>
      </w:r>
      <w:hyperlink r:id="rId1803" w:anchor="ctx1" w:history="1">
        <w:r w:rsidRPr="00C60AC1">
          <w:rPr>
            <w:rStyle w:val="Hyperlink"/>
            <w:rFonts w:ascii="Times New Roman" w:hAnsi="Times New Roman" w:cs="Times New Roman"/>
            <w:i/>
            <w:sz w:val="24"/>
            <w:szCs w:val="24"/>
          </w:rPr>
          <w:t>дело C</w:t>
        </w:r>
        <w:r w:rsidRPr="00C60AC1">
          <w:rPr>
            <w:rStyle w:val="Hyperlink"/>
            <w:rFonts w:ascii="Times New Roman" w:hAnsi="Times New Roman" w:cs="Times New Roman"/>
            <w:i/>
            <w:sz w:val="24"/>
            <w:szCs w:val="24"/>
          </w:rPr>
          <w:noBreakHyphen/>
          <w:t>314/18</w:t>
        </w:r>
      </w:hyperlink>
    </w:p>
    <w:p w14:paraId="15DC82B6" w14:textId="4776528E" w:rsidR="00847343" w:rsidRPr="00896C0B" w:rsidRDefault="00847343" w:rsidP="00847343">
      <w:pPr>
        <w:pStyle w:val="JuPara"/>
        <w:spacing w:line="240" w:lineRule="auto"/>
        <w:ind w:firstLine="0"/>
        <w:contextualSpacing/>
        <w:rPr>
          <w:szCs w:val="24"/>
          <w:lang w:val="bg-BG"/>
        </w:rPr>
      </w:pPr>
      <w:r w:rsidRPr="00896C0B">
        <w:rPr>
          <w:color w:val="000000" w:themeColor="text1"/>
          <w:szCs w:val="24"/>
          <w:lang w:val="bg-BG"/>
        </w:rPr>
        <w:t xml:space="preserve">Съдът установява нарушение на чл. 6, § 1 и § 3 от Конвенцията. На жалбоподателя не е бил осигурен достъп до адвокат по време на задържането му в полицията, когато е бил подложен на неформален разпит и е било извършено претърсване и изземване в дома му.  </w:t>
      </w:r>
      <w:hyperlink r:id="rId1804" w:history="1">
        <w:r w:rsidRPr="00896C0B">
          <w:rPr>
            <w:rStyle w:val="Hyperlink"/>
            <w:szCs w:val="24"/>
            <w:lang w:val="bg-BG"/>
          </w:rPr>
          <w:t>Бюлетин № 53</w:t>
        </w:r>
      </w:hyperlink>
    </w:p>
    <w:bookmarkStart w:id="69" w:name="_Toc68280084"/>
    <w:p w14:paraId="5B53A48C" w14:textId="66456F08" w:rsidR="00847343" w:rsidRPr="00847343" w:rsidRDefault="00847343" w:rsidP="00847343">
      <w:pPr>
        <w:spacing w:line="240" w:lineRule="auto"/>
        <w:contextualSpacing/>
        <w:rPr>
          <w:rFonts w:ascii="Times New Roman" w:hAnsi="Times New Roman" w:cs="Times New Roman"/>
          <w:i/>
          <w:iCs/>
          <w:sz w:val="24"/>
          <w:szCs w:val="24"/>
        </w:rPr>
      </w:pPr>
      <w:r w:rsidRPr="00896C0B">
        <w:fldChar w:fldCharType="begin"/>
      </w:r>
      <w:r w:rsidRPr="00896C0B">
        <w:rPr>
          <w:rFonts w:ascii="Times New Roman" w:hAnsi="Times New Roman" w:cs="Times New Roman"/>
          <w:sz w:val="24"/>
          <w:szCs w:val="24"/>
        </w:rPr>
        <w:instrText xml:space="preserve"> HYPERLINK "http://hudoc.echr.coe.int/eng?i=001-205373" </w:instrText>
      </w:r>
      <w:r w:rsidRPr="00896C0B">
        <w:fldChar w:fldCharType="separate"/>
      </w:r>
      <w:proofErr w:type="spellStart"/>
      <w:r w:rsidRPr="00896C0B">
        <w:rPr>
          <w:rStyle w:val="Hyperlink"/>
          <w:rFonts w:ascii="Times New Roman" w:hAnsi="Times New Roman" w:cs="Times New Roman"/>
          <w:i/>
          <w:iCs/>
          <w:sz w:val="24"/>
          <w:szCs w:val="24"/>
        </w:rPr>
        <w:t>Ayetullah</w:t>
      </w:r>
      <w:proofErr w:type="spellEnd"/>
      <w:r w:rsidRPr="00896C0B">
        <w:rPr>
          <w:rStyle w:val="Hyperlink"/>
          <w:rFonts w:ascii="Times New Roman" w:hAnsi="Times New Roman" w:cs="Times New Roman"/>
          <w:i/>
          <w:iCs/>
          <w:sz w:val="24"/>
          <w:szCs w:val="24"/>
        </w:rPr>
        <w:t xml:space="preserve"> </w:t>
      </w:r>
      <w:proofErr w:type="spellStart"/>
      <w:r w:rsidRPr="00896C0B">
        <w:rPr>
          <w:rStyle w:val="Hyperlink"/>
          <w:rFonts w:ascii="Times New Roman" w:hAnsi="Times New Roman" w:cs="Times New Roman"/>
          <w:i/>
          <w:iCs/>
          <w:sz w:val="24"/>
          <w:szCs w:val="24"/>
        </w:rPr>
        <w:t>Ay</w:t>
      </w:r>
      <w:proofErr w:type="spellEnd"/>
      <w:r w:rsidRPr="00896C0B">
        <w:rPr>
          <w:rStyle w:val="Hyperlink"/>
          <w:rFonts w:ascii="Times New Roman" w:hAnsi="Times New Roman" w:cs="Times New Roman"/>
          <w:i/>
          <w:iCs/>
          <w:sz w:val="24"/>
          <w:szCs w:val="24"/>
        </w:rPr>
        <w:t xml:space="preserve"> v. </w:t>
      </w:r>
      <w:proofErr w:type="spellStart"/>
      <w:r w:rsidRPr="00896C0B">
        <w:rPr>
          <w:rStyle w:val="Hyperlink"/>
          <w:rFonts w:ascii="Times New Roman" w:hAnsi="Times New Roman" w:cs="Times New Roman"/>
          <w:i/>
          <w:iCs/>
          <w:sz w:val="24"/>
          <w:szCs w:val="24"/>
        </w:rPr>
        <w:t>Turkey</w:t>
      </w:r>
      <w:proofErr w:type="spellEnd"/>
      <w:r w:rsidRPr="00896C0B">
        <w:rPr>
          <w:rStyle w:val="Hyperlink"/>
          <w:rFonts w:ascii="Times New Roman" w:hAnsi="Times New Roman" w:cs="Times New Roman"/>
          <w:i/>
          <w:iCs/>
          <w:sz w:val="24"/>
          <w:szCs w:val="24"/>
        </w:rPr>
        <w:t xml:space="preserve"> (</w:t>
      </w:r>
      <w:proofErr w:type="spellStart"/>
      <w:r w:rsidRPr="00896C0B">
        <w:rPr>
          <w:rStyle w:val="Hyperlink"/>
          <w:rFonts w:ascii="Times New Roman" w:hAnsi="Times New Roman" w:cs="Times New Roman"/>
          <w:i/>
          <w:iCs/>
          <w:sz w:val="24"/>
          <w:szCs w:val="24"/>
        </w:rPr>
        <w:t>nos</w:t>
      </w:r>
      <w:proofErr w:type="spellEnd"/>
      <w:r w:rsidRPr="00896C0B">
        <w:rPr>
          <w:rStyle w:val="Hyperlink"/>
          <w:rFonts w:ascii="Times New Roman" w:hAnsi="Times New Roman" w:cs="Times New Roman"/>
          <w:i/>
          <w:iCs/>
          <w:sz w:val="24"/>
          <w:szCs w:val="24"/>
        </w:rPr>
        <w:t>. 29084/07, 1191/08)</w:t>
      </w:r>
      <w:bookmarkEnd w:id="69"/>
      <w:r w:rsidRPr="00896C0B">
        <w:rPr>
          <w:rStyle w:val="Hyperlink"/>
          <w:rFonts w:ascii="Times New Roman" w:hAnsi="Times New Roman" w:cs="Times New Roman"/>
          <w:i/>
          <w:iCs/>
          <w:sz w:val="24"/>
          <w:szCs w:val="24"/>
        </w:rPr>
        <w:fldChar w:fldCharType="end"/>
      </w:r>
      <w:r w:rsidRPr="00847343">
        <w:rPr>
          <w:rFonts w:ascii="Times New Roman" w:hAnsi="Times New Roman" w:cs="Times New Roman"/>
          <w:i/>
          <w:iCs/>
          <w:sz w:val="24"/>
          <w:szCs w:val="24"/>
        </w:rPr>
        <w:t xml:space="preserve"> </w:t>
      </w:r>
    </w:p>
    <w:p w14:paraId="66B1391A" w14:textId="77777777" w:rsidR="005A3CE7" w:rsidRPr="00C60AC1" w:rsidRDefault="005A3CE7" w:rsidP="00CE689E">
      <w:pPr>
        <w:pBdr>
          <w:bottom w:val="single" w:sz="4" w:space="1" w:color="auto"/>
        </w:pBdr>
        <w:spacing w:after="0" w:line="240" w:lineRule="auto"/>
        <w:jc w:val="both"/>
        <w:rPr>
          <w:rStyle w:val="normal--char"/>
          <w:rFonts w:ascii="Times New Roman" w:hAnsi="Times New Roman" w:cs="Times New Roman"/>
          <w:i/>
          <w:iCs/>
          <w:sz w:val="24"/>
          <w:szCs w:val="24"/>
        </w:rPr>
      </w:pPr>
    </w:p>
    <w:p w14:paraId="50AA32B9" w14:textId="45487395" w:rsidR="00264C9A" w:rsidRPr="008E4246" w:rsidRDefault="00264C9A" w:rsidP="00264C9A">
      <w:pPr>
        <w:pStyle w:val="NoSpacing"/>
        <w:rPr>
          <w:rFonts w:ascii="Times New Roman" w:eastAsia="Calibri" w:hAnsi="Times New Roman" w:cs="Times New Roman"/>
          <w:sz w:val="24"/>
          <w:szCs w:val="24"/>
          <w:lang w:val="bg-BG"/>
        </w:rPr>
      </w:pPr>
      <w:proofErr w:type="spellStart"/>
      <w:r w:rsidRPr="00264C9A">
        <w:rPr>
          <w:rFonts w:ascii="Times New Roman" w:eastAsia="Calibri" w:hAnsi="Times New Roman" w:cs="Times New Roman"/>
          <w:sz w:val="24"/>
          <w:szCs w:val="24"/>
        </w:rPr>
        <w:t>Забраната</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жалбоподателят</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да</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има</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свободен</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контакт</w:t>
      </w:r>
      <w:proofErr w:type="spellEnd"/>
      <w:r w:rsidRPr="00264C9A">
        <w:rPr>
          <w:rFonts w:ascii="Times New Roman" w:eastAsia="Calibri" w:hAnsi="Times New Roman" w:cs="Times New Roman"/>
          <w:sz w:val="24"/>
          <w:szCs w:val="24"/>
        </w:rPr>
        <w:t xml:space="preserve"> със </w:t>
      </w:r>
      <w:proofErr w:type="spellStart"/>
      <w:r w:rsidRPr="00264C9A">
        <w:rPr>
          <w:rFonts w:ascii="Times New Roman" w:eastAsia="Calibri" w:hAnsi="Times New Roman" w:cs="Times New Roman"/>
          <w:sz w:val="24"/>
          <w:szCs w:val="24"/>
        </w:rPr>
        <w:t>назначения</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му</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служебен</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адвокат</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преди</w:t>
      </w:r>
      <w:proofErr w:type="spellEnd"/>
      <w:r w:rsidRPr="00264C9A">
        <w:rPr>
          <w:rFonts w:ascii="Times New Roman" w:eastAsia="Calibri" w:hAnsi="Times New Roman" w:cs="Times New Roman"/>
          <w:sz w:val="24"/>
          <w:szCs w:val="24"/>
        </w:rPr>
        <w:t xml:space="preserve"> и </w:t>
      </w:r>
      <w:proofErr w:type="spellStart"/>
      <w:r w:rsidRPr="00264C9A">
        <w:rPr>
          <w:rFonts w:ascii="Times New Roman" w:eastAsia="Calibri" w:hAnsi="Times New Roman" w:cs="Times New Roman"/>
          <w:sz w:val="24"/>
          <w:szCs w:val="24"/>
        </w:rPr>
        <w:t>след</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разпитите</w:t>
      </w:r>
      <w:proofErr w:type="spellEnd"/>
      <w:r w:rsidRPr="00264C9A">
        <w:rPr>
          <w:rFonts w:ascii="Times New Roman" w:eastAsia="Calibri" w:hAnsi="Times New Roman" w:cs="Times New Roman"/>
          <w:sz w:val="24"/>
          <w:szCs w:val="24"/>
        </w:rPr>
        <w:t xml:space="preserve"> по </w:t>
      </w:r>
      <w:proofErr w:type="spellStart"/>
      <w:r w:rsidRPr="00264C9A">
        <w:rPr>
          <w:rFonts w:ascii="Times New Roman" w:eastAsia="Calibri" w:hAnsi="Times New Roman" w:cs="Times New Roman"/>
          <w:sz w:val="24"/>
          <w:szCs w:val="24"/>
        </w:rPr>
        <w:t>време</w:t>
      </w:r>
      <w:proofErr w:type="spellEnd"/>
      <w:r w:rsidRPr="00264C9A">
        <w:rPr>
          <w:rFonts w:ascii="Times New Roman" w:eastAsia="Calibri" w:hAnsi="Times New Roman" w:cs="Times New Roman"/>
          <w:sz w:val="24"/>
          <w:szCs w:val="24"/>
        </w:rPr>
        <w:t xml:space="preserve"> на </w:t>
      </w:r>
      <w:proofErr w:type="spellStart"/>
      <w:r w:rsidRPr="00264C9A">
        <w:rPr>
          <w:rFonts w:ascii="Times New Roman" w:eastAsia="Calibri" w:hAnsi="Times New Roman" w:cs="Times New Roman"/>
          <w:sz w:val="24"/>
          <w:szCs w:val="24"/>
        </w:rPr>
        <w:t>задържането</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му</w:t>
      </w:r>
      <w:proofErr w:type="spellEnd"/>
      <w:r w:rsidRPr="00264C9A">
        <w:rPr>
          <w:rFonts w:ascii="Times New Roman" w:eastAsia="Calibri" w:hAnsi="Times New Roman" w:cs="Times New Roman"/>
          <w:sz w:val="24"/>
          <w:szCs w:val="24"/>
        </w:rPr>
        <w:t xml:space="preserve"> </w:t>
      </w:r>
      <w:r w:rsidRPr="00264C9A">
        <w:rPr>
          <w:rFonts w:ascii="Times New Roman" w:hAnsi="Times New Roman" w:cs="Times New Roman"/>
          <w:i/>
          <w:iCs/>
          <w:sz w:val="24"/>
          <w:szCs w:val="24"/>
        </w:rPr>
        <w:t>incommunicado</w:t>
      </w:r>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както</w:t>
      </w:r>
      <w:proofErr w:type="spellEnd"/>
      <w:r w:rsidRPr="00264C9A">
        <w:rPr>
          <w:rFonts w:ascii="Times New Roman" w:eastAsia="Calibri" w:hAnsi="Times New Roman" w:cs="Times New Roman"/>
          <w:sz w:val="24"/>
          <w:szCs w:val="24"/>
        </w:rPr>
        <w:t xml:space="preserve"> и </w:t>
      </w:r>
      <w:proofErr w:type="spellStart"/>
      <w:r w:rsidRPr="00264C9A">
        <w:rPr>
          <w:rFonts w:ascii="Times New Roman" w:eastAsia="Calibri" w:hAnsi="Times New Roman" w:cs="Times New Roman"/>
          <w:sz w:val="24"/>
          <w:szCs w:val="24"/>
        </w:rPr>
        <w:t>ограничението</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жалбоподателя</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да</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бъде</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подпомаган</w:t>
      </w:r>
      <w:proofErr w:type="spellEnd"/>
      <w:r w:rsidRPr="00264C9A">
        <w:rPr>
          <w:rFonts w:ascii="Times New Roman" w:eastAsia="Calibri" w:hAnsi="Times New Roman" w:cs="Times New Roman"/>
          <w:sz w:val="24"/>
          <w:szCs w:val="24"/>
        </w:rPr>
        <w:t xml:space="preserve"> от </w:t>
      </w:r>
      <w:proofErr w:type="spellStart"/>
      <w:r w:rsidRPr="00264C9A">
        <w:rPr>
          <w:rFonts w:ascii="Times New Roman" w:eastAsia="Calibri" w:hAnsi="Times New Roman" w:cs="Times New Roman"/>
          <w:sz w:val="24"/>
          <w:szCs w:val="24"/>
        </w:rPr>
        <w:t>адвокат</w:t>
      </w:r>
      <w:proofErr w:type="spellEnd"/>
      <w:r w:rsidRPr="00264C9A">
        <w:rPr>
          <w:rFonts w:ascii="Times New Roman" w:eastAsia="Calibri" w:hAnsi="Times New Roman" w:cs="Times New Roman"/>
          <w:sz w:val="24"/>
          <w:szCs w:val="24"/>
        </w:rPr>
        <w:t xml:space="preserve"> по </w:t>
      </w:r>
      <w:proofErr w:type="spellStart"/>
      <w:r w:rsidRPr="00264C9A">
        <w:rPr>
          <w:rFonts w:ascii="Times New Roman" w:eastAsia="Calibri" w:hAnsi="Times New Roman" w:cs="Times New Roman"/>
          <w:sz w:val="24"/>
          <w:szCs w:val="24"/>
        </w:rPr>
        <w:t>негов</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избор</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без</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посочването</w:t>
      </w:r>
      <w:proofErr w:type="spellEnd"/>
      <w:r w:rsidRPr="00264C9A">
        <w:rPr>
          <w:rFonts w:ascii="Times New Roman" w:eastAsia="Calibri" w:hAnsi="Times New Roman" w:cs="Times New Roman"/>
          <w:sz w:val="24"/>
          <w:szCs w:val="24"/>
        </w:rPr>
        <w:t xml:space="preserve"> на </w:t>
      </w:r>
      <w:proofErr w:type="spellStart"/>
      <w:r w:rsidRPr="00264C9A">
        <w:rPr>
          <w:rFonts w:ascii="Times New Roman" w:eastAsia="Calibri" w:hAnsi="Times New Roman" w:cs="Times New Roman"/>
          <w:sz w:val="24"/>
          <w:szCs w:val="24"/>
        </w:rPr>
        <w:t>конкретни</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причини</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за</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това</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са</w:t>
      </w:r>
      <w:proofErr w:type="spellEnd"/>
      <w:r w:rsidRPr="00264C9A">
        <w:rPr>
          <w:rFonts w:ascii="Times New Roman" w:eastAsia="Calibri" w:hAnsi="Times New Roman" w:cs="Times New Roman"/>
          <w:sz w:val="24"/>
          <w:szCs w:val="24"/>
        </w:rPr>
        <w:t xml:space="preserve"> от </w:t>
      </w:r>
      <w:proofErr w:type="spellStart"/>
      <w:r w:rsidRPr="00264C9A">
        <w:rPr>
          <w:rFonts w:ascii="Times New Roman" w:eastAsia="Calibri" w:hAnsi="Times New Roman" w:cs="Times New Roman"/>
          <w:sz w:val="24"/>
          <w:szCs w:val="24"/>
        </w:rPr>
        <w:t>такова</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естество</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че</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накърняват</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справедливостта</w:t>
      </w:r>
      <w:proofErr w:type="spellEnd"/>
      <w:r w:rsidRPr="00264C9A">
        <w:rPr>
          <w:rFonts w:ascii="Times New Roman" w:eastAsia="Calibri" w:hAnsi="Times New Roman" w:cs="Times New Roman"/>
          <w:sz w:val="24"/>
          <w:szCs w:val="24"/>
        </w:rPr>
        <w:t xml:space="preserve"> на </w:t>
      </w:r>
      <w:proofErr w:type="spellStart"/>
      <w:r w:rsidRPr="00264C9A">
        <w:rPr>
          <w:rFonts w:ascii="Times New Roman" w:eastAsia="Calibri" w:hAnsi="Times New Roman" w:cs="Times New Roman"/>
          <w:sz w:val="24"/>
          <w:szCs w:val="24"/>
        </w:rPr>
        <w:t>последвалото</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наказателно</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производство</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доколкото</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присъдата</w:t>
      </w:r>
      <w:proofErr w:type="spellEnd"/>
      <w:r w:rsidRPr="00264C9A">
        <w:rPr>
          <w:rFonts w:ascii="Times New Roman" w:eastAsia="Calibri" w:hAnsi="Times New Roman" w:cs="Times New Roman"/>
          <w:sz w:val="24"/>
          <w:szCs w:val="24"/>
        </w:rPr>
        <w:t xml:space="preserve"> на </w:t>
      </w:r>
      <w:proofErr w:type="spellStart"/>
      <w:r w:rsidRPr="00264C9A">
        <w:rPr>
          <w:rFonts w:ascii="Times New Roman" w:eastAsia="Calibri" w:hAnsi="Times New Roman" w:cs="Times New Roman"/>
          <w:sz w:val="24"/>
          <w:szCs w:val="24"/>
        </w:rPr>
        <w:lastRenderedPageBreak/>
        <w:t>жалбоподателя</w:t>
      </w:r>
      <w:proofErr w:type="spellEnd"/>
      <w:r w:rsidRPr="00264C9A">
        <w:rPr>
          <w:rFonts w:ascii="Times New Roman" w:eastAsia="Calibri" w:hAnsi="Times New Roman" w:cs="Times New Roman"/>
          <w:sz w:val="24"/>
          <w:szCs w:val="24"/>
        </w:rPr>
        <w:t xml:space="preserve"> се </w:t>
      </w:r>
      <w:proofErr w:type="spellStart"/>
      <w:r w:rsidRPr="00264C9A">
        <w:rPr>
          <w:rFonts w:ascii="Times New Roman" w:eastAsia="Calibri" w:hAnsi="Times New Roman" w:cs="Times New Roman"/>
          <w:sz w:val="24"/>
          <w:szCs w:val="24"/>
        </w:rPr>
        <w:t>основава</w:t>
      </w:r>
      <w:proofErr w:type="spellEnd"/>
      <w:r w:rsidRPr="00264C9A">
        <w:rPr>
          <w:rFonts w:ascii="Times New Roman" w:eastAsia="Calibri" w:hAnsi="Times New Roman" w:cs="Times New Roman"/>
          <w:sz w:val="24"/>
          <w:szCs w:val="24"/>
        </w:rPr>
        <w:t xml:space="preserve"> на </w:t>
      </w:r>
      <w:proofErr w:type="spellStart"/>
      <w:r w:rsidRPr="00264C9A">
        <w:rPr>
          <w:rFonts w:ascii="Times New Roman" w:eastAsia="Calibri" w:hAnsi="Times New Roman" w:cs="Times New Roman"/>
          <w:sz w:val="24"/>
          <w:szCs w:val="24"/>
        </w:rPr>
        <w:t>събрани</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доказателства</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вследствие</w:t>
      </w:r>
      <w:proofErr w:type="spellEnd"/>
      <w:r w:rsidRPr="00264C9A">
        <w:rPr>
          <w:rFonts w:ascii="Times New Roman" w:eastAsia="Calibri" w:hAnsi="Times New Roman" w:cs="Times New Roman"/>
          <w:sz w:val="24"/>
          <w:szCs w:val="24"/>
        </w:rPr>
        <w:t xml:space="preserve"> на </w:t>
      </w:r>
      <w:proofErr w:type="spellStart"/>
      <w:r w:rsidRPr="00264C9A">
        <w:rPr>
          <w:rFonts w:ascii="Times New Roman" w:eastAsia="Calibri" w:hAnsi="Times New Roman" w:cs="Times New Roman"/>
          <w:sz w:val="24"/>
          <w:szCs w:val="24"/>
        </w:rPr>
        <w:t>уличаващото</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го</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първоначално</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самопризнание</w:t>
      </w:r>
      <w:proofErr w:type="spellEnd"/>
      <w:r w:rsidRPr="00264C9A">
        <w:rPr>
          <w:rFonts w:ascii="Times New Roman" w:hAnsi="Times New Roman" w:cs="Times New Roman"/>
          <w:sz w:val="24"/>
          <w:szCs w:val="24"/>
        </w:rPr>
        <w:t>.</w:t>
      </w:r>
      <w:r w:rsidR="008E4246">
        <w:rPr>
          <w:rFonts w:ascii="Times New Roman" w:hAnsi="Times New Roman" w:cs="Times New Roman"/>
          <w:sz w:val="24"/>
          <w:szCs w:val="24"/>
          <w:lang w:val="bg-BG"/>
        </w:rPr>
        <w:t xml:space="preserve"> </w:t>
      </w:r>
      <w:hyperlink r:id="rId1805" w:history="1">
        <w:r w:rsidR="008E4246" w:rsidRPr="008E4246">
          <w:rPr>
            <w:rStyle w:val="Hyperlink"/>
            <w:rFonts w:ascii="Times New Roman" w:hAnsi="Times New Roman" w:cs="Times New Roman"/>
            <w:sz w:val="24"/>
            <w:szCs w:val="24"/>
            <w:lang w:val="bg-BG"/>
          </w:rPr>
          <w:t>Бюлетин № 57</w:t>
        </w:r>
      </w:hyperlink>
    </w:p>
    <w:p w14:paraId="2C436E06" w14:textId="712CC8D6" w:rsidR="00C93FA4" w:rsidRDefault="00000000" w:rsidP="008E4246">
      <w:pPr>
        <w:pStyle w:val="NoSpacing"/>
        <w:rPr>
          <w:rStyle w:val="Hyperlink"/>
          <w:rFonts w:ascii="Times New Roman" w:eastAsia="Calibri" w:hAnsi="Times New Roman" w:cs="Times New Roman"/>
          <w:i/>
          <w:iCs/>
          <w:sz w:val="24"/>
          <w:szCs w:val="24"/>
        </w:rPr>
      </w:pPr>
      <w:hyperlink r:id="rId1806" w:anchor="{%22languageisocode%22:[%22ENG%22],%22appno%22:[%2215508/15%22],%22documentcollectionid2%22:[%22CHAMBER%22],%22itemid%22:[%22001-215166%22]}" w:history="1">
        <w:proofErr w:type="spellStart"/>
        <w:r w:rsidR="00264C9A" w:rsidRPr="00264C9A">
          <w:rPr>
            <w:rStyle w:val="Hyperlink"/>
            <w:rFonts w:ascii="Times New Roman" w:eastAsia="Calibri" w:hAnsi="Times New Roman" w:cs="Times New Roman"/>
            <w:i/>
            <w:iCs/>
            <w:sz w:val="24"/>
            <w:szCs w:val="24"/>
          </w:rPr>
          <w:t>Atristain</w:t>
        </w:r>
        <w:proofErr w:type="spellEnd"/>
        <w:r w:rsidR="00264C9A" w:rsidRPr="00264C9A">
          <w:rPr>
            <w:rStyle w:val="Hyperlink"/>
            <w:rFonts w:ascii="Times New Roman" w:eastAsia="Calibri" w:hAnsi="Times New Roman" w:cs="Times New Roman"/>
            <w:i/>
            <w:iCs/>
            <w:sz w:val="24"/>
            <w:szCs w:val="24"/>
          </w:rPr>
          <w:t xml:space="preserve"> </w:t>
        </w:r>
        <w:proofErr w:type="spellStart"/>
        <w:r w:rsidR="00264C9A" w:rsidRPr="00264C9A">
          <w:rPr>
            <w:rStyle w:val="Hyperlink"/>
            <w:rFonts w:ascii="Times New Roman" w:eastAsia="Calibri" w:hAnsi="Times New Roman" w:cs="Times New Roman"/>
            <w:i/>
            <w:iCs/>
            <w:sz w:val="24"/>
            <w:szCs w:val="24"/>
          </w:rPr>
          <w:t>Gorosabel</w:t>
        </w:r>
        <w:proofErr w:type="spellEnd"/>
        <w:r w:rsidR="00264C9A" w:rsidRPr="00264C9A">
          <w:rPr>
            <w:rStyle w:val="Hyperlink"/>
            <w:rFonts w:ascii="Times New Roman" w:eastAsia="Calibri" w:hAnsi="Times New Roman" w:cs="Times New Roman"/>
            <w:i/>
            <w:iCs/>
            <w:sz w:val="24"/>
            <w:szCs w:val="24"/>
          </w:rPr>
          <w:t xml:space="preserve"> v. Spain (no. 15508/15)</w:t>
        </w:r>
      </w:hyperlink>
    </w:p>
    <w:p w14:paraId="4D26BA57" w14:textId="77777777" w:rsidR="00AA1CF3" w:rsidRDefault="00AA1CF3" w:rsidP="00264C9A">
      <w:pPr>
        <w:pStyle w:val="NoSpacing"/>
        <w:rPr>
          <w:rStyle w:val="Hyperlink"/>
          <w:rFonts w:ascii="Times New Roman" w:eastAsia="Calibri" w:hAnsi="Times New Roman" w:cs="Times New Roman"/>
          <w:i/>
          <w:iCs/>
          <w:sz w:val="24"/>
          <w:szCs w:val="24"/>
        </w:rPr>
      </w:pPr>
    </w:p>
    <w:p w14:paraId="57ABAE4C" w14:textId="4D2CA848" w:rsidR="006746D0" w:rsidRPr="006746D0" w:rsidRDefault="006746D0" w:rsidP="006746D0">
      <w:pPr>
        <w:pStyle w:val="JuList"/>
        <w:ind w:left="0" w:firstLine="0"/>
        <w:rPr>
          <w:lang w:val="bg-BG"/>
        </w:rPr>
      </w:pPr>
      <w:proofErr w:type="spellStart"/>
      <w:r>
        <w:t>Съдът</w:t>
      </w:r>
      <w:proofErr w:type="spellEnd"/>
      <w:r>
        <w:t xml:space="preserve"> </w:t>
      </w:r>
      <w:proofErr w:type="spellStart"/>
      <w:r>
        <w:t>установява</w:t>
      </w:r>
      <w:proofErr w:type="spellEnd"/>
      <w:r w:rsidRPr="00236FCC">
        <w:t xml:space="preserve"> </w:t>
      </w:r>
      <w:proofErr w:type="spellStart"/>
      <w:r w:rsidRPr="00236FCC">
        <w:t>нарушение</w:t>
      </w:r>
      <w:proofErr w:type="spellEnd"/>
      <w:r w:rsidRPr="00236FCC">
        <w:t xml:space="preserve"> на </w:t>
      </w:r>
      <w:proofErr w:type="spellStart"/>
      <w:r w:rsidRPr="00236FCC">
        <w:t>чл</w:t>
      </w:r>
      <w:proofErr w:type="spellEnd"/>
      <w:r w:rsidRPr="00236FCC">
        <w:t xml:space="preserve">. 6, §§ 1 и 3 c) от </w:t>
      </w:r>
      <w:proofErr w:type="spellStart"/>
      <w:r w:rsidRPr="00236FCC">
        <w:t>Конвенцията</w:t>
      </w:r>
      <w:proofErr w:type="spellEnd"/>
      <w:r>
        <w:t>. Н</w:t>
      </w:r>
      <w:r w:rsidRPr="00236FCC">
        <w:t xml:space="preserve">а </w:t>
      </w:r>
      <w:proofErr w:type="spellStart"/>
      <w:r w:rsidRPr="00236FCC">
        <w:t>жалбоподателя</w:t>
      </w:r>
      <w:proofErr w:type="spellEnd"/>
      <w:r w:rsidRPr="00236FCC">
        <w:t xml:space="preserve"> </w:t>
      </w:r>
      <w:proofErr w:type="spellStart"/>
      <w:r w:rsidRPr="00236FCC">
        <w:t>не</w:t>
      </w:r>
      <w:proofErr w:type="spellEnd"/>
      <w:r w:rsidRPr="00236FCC">
        <w:t xml:space="preserve"> е </w:t>
      </w:r>
      <w:proofErr w:type="spellStart"/>
      <w:r w:rsidRPr="00236FCC">
        <w:t>било</w:t>
      </w:r>
      <w:proofErr w:type="spellEnd"/>
      <w:r w:rsidRPr="00236FCC">
        <w:t xml:space="preserve"> </w:t>
      </w:r>
      <w:proofErr w:type="spellStart"/>
      <w:r w:rsidRPr="00236FCC">
        <w:t>осигурено</w:t>
      </w:r>
      <w:proofErr w:type="spellEnd"/>
      <w:r w:rsidRPr="00236FCC">
        <w:t xml:space="preserve"> </w:t>
      </w:r>
      <w:proofErr w:type="spellStart"/>
      <w:r w:rsidRPr="00236FCC">
        <w:t>правото</w:t>
      </w:r>
      <w:proofErr w:type="spellEnd"/>
      <w:r w:rsidRPr="00236FCC">
        <w:t xml:space="preserve"> на </w:t>
      </w:r>
      <w:proofErr w:type="spellStart"/>
      <w:r w:rsidRPr="00236FCC">
        <w:t>достъп</w:t>
      </w:r>
      <w:proofErr w:type="spellEnd"/>
      <w:r w:rsidRPr="00236FCC">
        <w:t xml:space="preserve"> </w:t>
      </w:r>
      <w:proofErr w:type="spellStart"/>
      <w:r w:rsidRPr="00236FCC">
        <w:t>до</w:t>
      </w:r>
      <w:proofErr w:type="spellEnd"/>
      <w:r w:rsidRPr="00236FCC">
        <w:t xml:space="preserve"> </w:t>
      </w:r>
      <w:proofErr w:type="spellStart"/>
      <w:r w:rsidRPr="00236FCC">
        <w:t>адвокат</w:t>
      </w:r>
      <w:proofErr w:type="spellEnd"/>
      <w:r w:rsidRPr="00236FCC">
        <w:t xml:space="preserve"> в </w:t>
      </w:r>
      <w:proofErr w:type="spellStart"/>
      <w:r w:rsidRPr="00236FCC">
        <w:t>началния</w:t>
      </w:r>
      <w:proofErr w:type="spellEnd"/>
      <w:r w:rsidRPr="00236FCC">
        <w:t xml:space="preserve"> </w:t>
      </w:r>
      <w:proofErr w:type="spellStart"/>
      <w:r w:rsidRPr="00236FCC">
        <w:t>етап</w:t>
      </w:r>
      <w:proofErr w:type="spellEnd"/>
      <w:r w:rsidRPr="00236FCC">
        <w:t xml:space="preserve"> на </w:t>
      </w:r>
      <w:proofErr w:type="spellStart"/>
      <w:r w:rsidRPr="00236FCC">
        <w:t>разследването</w:t>
      </w:r>
      <w:proofErr w:type="spellEnd"/>
      <w:r w:rsidRPr="00236FCC">
        <w:t xml:space="preserve">, </w:t>
      </w:r>
      <w:proofErr w:type="spellStart"/>
      <w:r w:rsidRPr="00236FCC">
        <w:t>макар</w:t>
      </w:r>
      <w:proofErr w:type="spellEnd"/>
      <w:r w:rsidRPr="00236FCC">
        <w:t xml:space="preserve"> </w:t>
      </w:r>
      <w:proofErr w:type="spellStart"/>
      <w:r w:rsidRPr="00236FCC">
        <w:t>да</w:t>
      </w:r>
      <w:proofErr w:type="spellEnd"/>
      <w:r w:rsidRPr="00236FCC">
        <w:t xml:space="preserve"> е </w:t>
      </w:r>
      <w:proofErr w:type="spellStart"/>
      <w:r w:rsidRPr="00236FCC">
        <w:t>бил</w:t>
      </w:r>
      <w:proofErr w:type="spellEnd"/>
      <w:r w:rsidRPr="00236FCC">
        <w:t xml:space="preserve"> „</w:t>
      </w:r>
      <w:proofErr w:type="spellStart"/>
      <w:proofErr w:type="gramStart"/>
      <w:r w:rsidRPr="00236FCC">
        <w:t>обвинен</w:t>
      </w:r>
      <w:proofErr w:type="spellEnd"/>
      <w:r w:rsidRPr="00236FCC">
        <w:t>“ по</w:t>
      </w:r>
      <w:proofErr w:type="gramEnd"/>
      <w:r w:rsidRPr="00236FCC">
        <w:t xml:space="preserve"> </w:t>
      </w:r>
      <w:proofErr w:type="spellStart"/>
      <w:r w:rsidRPr="00236FCC">
        <w:t>смисъла</w:t>
      </w:r>
      <w:proofErr w:type="spellEnd"/>
      <w:r w:rsidRPr="00236FCC">
        <w:t xml:space="preserve"> на </w:t>
      </w:r>
      <w:proofErr w:type="spellStart"/>
      <w:r w:rsidRPr="00236FCC">
        <w:t>разпоредбата</w:t>
      </w:r>
      <w:proofErr w:type="spellEnd"/>
      <w:r w:rsidRPr="00236FCC">
        <w:t xml:space="preserve">, </w:t>
      </w:r>
      <w:r>
        <w:t>а</w:t>
      </w:r>
      <w:r w:rsidRPr="00236FCC">
        <w:t xml:space="preserve"> </w:t>
      </w:r>
      <w:proofErr w:type="spellStart"/>
      <w:r w:rsidRPr="00236FCC">
        <w:t>това</w:t>
      </w:r>
      <w:proofErr w:type="spellEnd"/>
      <w:r w:rsidRPr="00236FCC">
        <w:t xml:space="preserve"> </w:t>
      </w:r>
      <w:proofErr w:type="spellStart"/>
      <w:r w:rsidRPr="00236FCC">
        <w:t>му</w:t>
      </w:r>
      <w:proofErr w:type="spellEnd"/>
      <w:r w:rsidRPr="00236FCC">
        <w:t xml:space="preserve"> </w:t>
      </w:r>
      <w:proofErr w:type="spellStart"/>
      <w:r w:rsidRPr="00236FCC">
        <w:t>право</w:t>
      </w:r>
      <w:proofErr w:type="spellEnd"/>
      <w:r w:rsidRPr="00236FCC">
        <w:t xml:space="preserve"> е </w:t>
      </w:r>
      <w:proofErr w:type="spellStart"/>
      <w:r w:rsidRPr="00236FCC">
        <w:t>било</w:t>
      </w:r>
      <w:proofErr w:type="spellEnd"/>
      <w:r w:rsidRPr="00236FCC">
        <w:t xml:space="preserve"> </w:t>
      </w:r>
      <w:proofErr w:type="spellStart"/>
      <w:r w:rsidRPr="00236FCC">
        <w:t>ограничено</w:t>
      </w:r>
      <w:proofErr w:type="spellEnd"/>
      <w:r w:rsidRPr="00236FCC">
        <w:t xml:space="preserve"> </w:t>
      </w:r>
      <w:r>
        <w:t xml:space="preserve">и </w:t>
      </w:r>
      <w:r w:rsidRPr="00236FCC">
        <w:t xml:space="preserve">в </w:t>
      </w:r>
      <w:proofErr w:type="spellStart"/>
      <w:r w:rsidRPr="00236FCC">
        <w:t>течение</w:t>
      </w:r>
      <w:proofErr w:type="spellEnd"/>
      <w:r w:rsidRPr="00236FCC">
        <w:t xml:space="preserve"> на </w:t>
      </w:r>
      <w:proofErr w:type="spellStart"/>
      <w:r w:rsidRPr="00236FCC">
        <w:t>цялото</w:t>
      </w:r>
      <w:proofErr w:type="spellEnd"/>
      <w:r w:rsidRPr="00236FCC">
        <w:t xml:space="preserve"> </w:t>
      </w:r>
      <w:proofErr w:type="spellStart"/>
      <w:r w:rsidRPr="00236FCC">
        <w:t>разследване</w:t>
      </w:r>
      <w:proofErr w:type="spellEnd"/>
      <w:r>
        <w:t xml:space="preserve">, </w:t>
      </w:r>
      <w:proofErr w:type="spellStart"/>
      <w:r>
        <w:t>без</w:t>
      </w:r>
      <w:proofErr w:type="spellEnd"/>
      <w:r>
        <w:t xml:space="preserve"> </w:t>
      </w:r>
      <w:proofErr w:type="spellStart"/>
      <w:r>
        <w:t>да</w:t>
      </w:r>
      <w:proofErr w:type="spellEnd"/>
      <w:r>
        <w:t xml:space="preserve"> </w:t>
      </w:r>
      <w:proofErr w:type="spellStart"/>
      <w:r>
        <w:t>са</w:t>
      </w:r>
      <w:proofErr w:type="spellEnd"/>
      <w:r>
        <w:t xml:space="preserve"> </w:t>
      </w:r>
      <w:proofErr w:type="spellStart"/>
      <w:r>
        <w:t>налице</w:t>
      </w:r>
      <w:proofErr w:type="spellEnd"/>
      <w:r>
        <w:t xml:space="preserve"> </w:t>
      </w:r>
      <w:proofErr w:type="spellStart"/>
      <w:r>
        <w:t>наложителни</w:t>
      </w:r>
      <w:proofErr w:type="spellEnd"/>
      <w:r>
        <w:t xml:space="preserve"> </w:t>
      </w:r>
      <w:proofErr w:type="spellStart"/>
      <w:r>
        <w:t>причини</w:t>
      </w:r>
      <w:proofErr w:type="spellEnd"/>
      <w:r w:rsidRPr="00236FCC">
        <w:t>.</w:t>
      </w:r>
      <w:r>
        <w:t xml:space="preserve"> </w:t>
      </w:r>
      <w:proofErr w:type="spellStart"/>
      <w:r>
        <w:t>Ограниченията</w:t>
      </w:r>
      <w:proofErr w:type="spellEnd"/>
      <w:r>
        <w:t xml:space="preserve"> </w:t>
      </w:r>
      <w:proofErr w:type="spellStart"/>
      <w:r>
        <w:t>са</w:t>
      </w:r>
      <w:proofErr w:type="spellEnd"/>
      <w:r>
        <w:t xml:space="preserve"> </w:t>
      </w:r>
      <w:proofErr w:type="spellStart"/>
      <w:r>
        <w:t>произтичали</w:t>
      </w:r>
      <w:proofErr w:type="spellEnd"/>
      <w:r>
        <w:t xml:space="preserve"> от </w:t>
      </w:r>
      <w:proofErr w:type="spellStart"/>
      <w:r>
        <w:t>закона</w:t>
      </w:r>
      <w:proofErr w:type="spellEnd"/>
      <w:r>
        <w:t xml:space="preserve"> и </w:t>
      </w:r>
      <w:proofErr w:type="spellStart"/>
      <w:r>
        <w:t>тълкуването</w:t>
      </w:r>
      <w:proofErr w:type="spellEnd"/>
      <w:r>
        <w:t xml:space="preserve"> </w:t>
      </w:r>
      <w:proofErr w:type="spellStart"/>
      <w:r>
        <w:t>му</w:t>
      </w:r>
      <w:proofErr w:type="spellEnd"/>
      <w:r>
        <w:t xml:space="preserve"> от </w:t>
      </w:r>
      <w:proofErr w:type="spellStart"/>
      <w:r>
        <w:t>съдилищата</w:t>
      </w:r>
      <w:proofErr w:type="spellEnd"/>
      <w:r>
        <w:t xml:space="preserve"> и </w:t>
      </w:r>
      <w:proofErr w:type="spellStart"/>
      <w:r>
        <w:t>са</w:t>
      </w:r>
      <w:proofErr w:type="spellEnd"/>
      <w:r>
        <w:t xml:space="preserve"> </w:t>
      </w:r>
      <w:proofErr w:type="spellStart"/>
      <w:r>
        <w:t>имали</w:t>
      </w:r>
      <w:proofErr w:type="spellEnd"/>
      <w:r>
        <w:t xml:space="preserve"> </w:t>
      </w:r>
      <w:proofErr w:type="spellStart"/>
      <w:r>
        <w:t>общ</w:t>
      </w:r>
      <w:proofErr w:type="spellEnd"/>
      <w:r>
        <w:t xml:space="preserve"> и </w:t>
      </w:r>
      <w:proofErr w:type="spellStart"/>
      <w:r>
        <w:t>задължителен</w:t>
      </w:r>
      <w:proofErr w:type="spellEnd"/>
      <w:r>
        <w:t xml:space="preserve"> </w:t>
      </w:r>
      <w:proofErr w:type="spellStart"/>
      <w:r>
        <w:t>характер</w:t>
      </w:r>
      <w:proofErr w:type="spellEnd"/>
      <w:r>
        <w:t xml:space="preserve">, а </w:t>
      </w:r>
      <w:proofErr w:type="spellStart"/>
      <w:r>
        <w:t>присъдата</w:t>
      </w:r>
      <w:proofErr w:type="spellEnd"/>
      <w:r>
        <w:t xml:space="preserve"> на </w:t>
      </w:r>
      <w:proofErr w:type="spellStart"/>
      <w:r>
        <w:t>жалбоподателя</w:t>
      </w:r>
      <w:proofErr w:type="spellEnd"/>
      <w:r>
        <w:t xml:space="preserve"> </w:t>
      </w:r>
      <w:r w:rsidRPr="00DC37F3">
        <w:t xml:space="preserve">се </w:t>
      </w:r>
      <w:proofErr w:type="spellStart"/>
      <w:r w:rsidRPr="00DC37F3">
        <w:t>основава</w:t>
      </w:r>
      <w:proofErr w:type="spellEnd"/>
      <w:r w:rsidRPr="00DC37F3">
        <w:t xml:space="preserve"> на </w:t>
      </w:r>
      <w:proofErr w:type="spellStart"/>
      <w:r w:rsidRPr="00DC37F3">
        <w:t>изявленията</w:t>
      </w:r>
      <w:proofErr w:type="spellEnd"/>
      <w:r w:rsidRPr="00DC37F3">
        <w:t xml:space="preserve">, </w:t>
      </w:r>
      <w:proofErr w:type="spellStart"/>
      <w:r w:rsidRPr="00DC37F3">
        <w:t>направени</w:t>
      </w:r>
      <w:proofErr w:type="spellEnd"/>
      <w:r w:rsidRPr="00DC37F3">
        <w:t xml:space="preserve"> от </w:t>
      </w:r>
      <w:proofErr w:type="spellStart"/>
      <w:r w:rsidRPr="00DC37F3">
        <w:t>него</w:t>
      </w:r>
      <w:proofErr w:type="spellEnd"/>
      <w:r w:rsidRPr="00DC37F3">
        <w:t xml:space="preserve"> и </w:t>
      </w:r>
      <w:proofErr w:type="spellStart"/>
      <w:r w:rsidRPr="00DC37F3">
        <w:t>съобвиняемия</w:t>
      </w:r>
      <w:proofErr w:type="spellEnd"/>
      <w:r w:rsidRPr="00DC37F3">
        <w:t xml:space="preserve"> </w:t>
      </w:r>
      <w:proofErr w:type="spellStart"/>
      <w:r w:rsidRPr="00DC37F3">
        <w:t>му</w:t>
      </w:r>
      <w:proofErr w:type="spellEnd"/>
      <w:r w:rsidRPr="00DC37F3">
        <w:t xml:space="preserve"> в </w:t>
      </w:r>
      <w:proofErr w:type="spellStart"/>
      <w:r w:rsidRPr="00DC37F3">
        <w:t>началния</w:t>
      </w:r>
      <w:proofErr w:type="spellEnd"/>
      <w:r w:rsidRPr="00DC37F3">
        <w:t xml:space="preserve"> </w:t>
      </w:r>
      <w:proofErr w:type="spellStart"/>
      <w:r w:rsidRPr="00DC37F3">
        <w:t>етап</w:t>
      </w:r>
      <w:proofErr w:type="spellEnd"/>
      <w:r w:rsidRPr="00DC37F3">
        <w:t xml:space="preserve"> на </w:t>
      </w:r>
      <w:proofErr w:type="spellStart"/>
      <w:r w:rsidRPr="00DC37F3">
        <w:t>разследването</w:t>
      </w:r>
      <w:proofErr w:type="spellEnd"/>
      <w:r w:rsidRPr="00DC37F3">
        <w:t xml:space="preserve"> в </w:t>
      </w:r>
      <w:proofErr w:type="spellStart"/>
      <w:r w:rsidRPr="00DC37F3">
        <w:t>отсъствието</w:t>
      </w:r>
      <w:proofErr w:type="spellEnd"/>
      <w:r w:rsidRPr="00DC37F3">
        <w:t xml:space="preserve"> на </w:t>
      </w:r>
      <w:proofErr w:type="spellStart"/>
      <w:r w:rsidRPr="00DC37F3">
        <w:t>адвокат</w:t>
      </w:r>
      <w:proofErr w:type="spellEnd"/>
      <w:r w:rsidRPr="00DC37F3">
        <w:t xml:space="preserve">, </w:t>
      </w:r>
      <w:proofErr w:type="spellStart"/>
      <w:r w:rsidRPr="00DC37F3">
        <w:t>поради</w:t>
      </w:r>
      <w:proofErr w:type="spellEnd"/>
      <w:r w:rsidRPr="00DC37F3">
        <w:t xml:space="preserve"> </w:t>
      </w:r>
      <w:proofErr w:type="spellStart"/>
      <w:r w:rsidRPr="00DC37F3">
        <w:t>което</w:t>
      </w:r>
      <w:proofErr w:type="spellEnd"/>
      <w:r w:rsidRPr="00DC37F3">
        <w:t xml:space="preserve"> </w:t>
      </w:r>
      <w:proofErr w:type="spellStart"/>
      <w:r w:rsidRPr="00DC37F3">
        <w:t>производството</w:t>
      </w:r>
      <w:proofErr w:type="spellEnd"/>
      <w:r w:rsidRPr="00DC37F3">
        <w:t xml:space="preserve"> </w:t>
      </w:r>
      <w:proofErr w:type="spellStart"/>
      <w:r w:rsidRPr="00DC37F3">
        <w:t>срещу</w:t>
      </w:r>
      <w:proofErr w:type="spellEnd"/>
      <w:r w:rsidRPr="00DC37F3">
        <w:t xml:space="preserve"> </w:t>
      </w:r>
      <w:proofErr w:type="spellStart"/>
      <w:r w:rsidRPr="00DC37F3">
        <w:t>него</w:t>
      </w:r>
      <w:proofErr w:type="spellEnd"/>
      <w:r w:rsidRPr="00DC37F3">
        <w:t xml:space="preserve"> </w:t>
      </w:r>
      <w:proofErr w:type="spellStart"/>
      <w:r w:rsidRPr="00DC37F3">
        <w:t>не</w:t>
      </w:r>
      <w:proofErr w:type="spellEnd"/>
      <w:r w:rsidRPr="00DC37F3">
        <w:t xml:space="preserve"> е </w:t>
      </w:r>
      <w:proofErr w:type="spellStart"/>
      <w:r w:rsidRPr="00DC37F3">
        <w:t>било</w:t>
      </w:r>
      <w:proofErr w:type="spellEnd"/>
      <w:r w:rsidRPr="00DC37F3">
        <w:t xml:space="preserve"> </w:t>
      </w:r>
      <w:proofErr w:type="spellStart"/>
      <w:r w:rsidRPr="00DC37F3">
        <w:t>справедливо</w:t>
      </w:r>
      <w:proofErr w:type="spellEnd"/>
      <w:r w:rsidRPr="00DC37F3">
        <w:t xml:space="preserve"> </w:t>
      </w:r>
      <w:proofErr w:type="spellStart"/>
      <w:r w:rsidRPr="00DC37F3">
        <w:t>като</w:t>
      </w:r>
      <w:proofErr w:type="spellEnd"/>
      <w:r w:rsidRPr="00DC37F3">
        <w:t xml:space="preserve"> </w:t>
      </w:r>
      <w:proofErr w:type="spellStart"/>
      <w:r w:rsidRPr="00DC37F3">
        <w:t>цяло</w:t>
      </w:r>
      <w:proofErr w:type="spellEnd"/>
      <w:r w:rsidRPr="00DC37F3">
        <w:t>.</w:t>
      </w:r>
      <w:r>
        <w:rPr>
          <w:lang w:val="bg-BG"/>
        </w:rPr>
        <w:t xml:space="preserve"> </w:t>
      </w:r>
      <w:hyperlink r:id="rId1807" w:history="1">
        <w:proofErr w:type="spellStart"/>
        <w:r w:rsidR="00651D9D" w:rsidRPr="00855A7D">
          <w:rPr>
            <w:rStyle w:val="Hyperlink"/>
          </w:rPr>
          <w:t>Бюлетин</w:t>
        </w:r>
        <w:proofErr w:type="spellEnd"/>
        <w:r w:rsidR="00651D9D" w:rsidRPr="00855A7D">
          <w:rPr>
            <w:rStyle w:val="Hyperlink"/>
          </w:rPr>
          <w:t xml:space="preserve"> № 69</w:t>
        </w:r>
      </w:hyperlink>
    </w:p>
    <w:p w14:paraId="704A7B17" w14:textId="6AAE8EAA" w:rsidR="006746D0" w:rsidRDefault="00000000" w:rsidP="00771BC6">
      <w:pPr>
        <w:pStyle w:val="JuList"/>
        <w:pBdr>
          <w:bottom w:val="single" w:sz="4" w:space="1" w:color="auto"/>
        </w:pBdr>
        <w:ind w:left="0" w:firstLine="0"/>
        <w:rPr>
          <w:rStyle w:val="Hyperlink"/>
          <w:i/>
          <w:iCs/>
          <w:lang w:val="bg-BG"/>
        </w:rPr>
      </w:pPr>
      <w:hyperlink r:id="rId1808" w:history="1">
        <w:proofErr w:type="spellStart"/>
        <w:r w:rsidR="006746D0" w:rsidRPr="006746D0">
          <w:rPr>
            <w:rStyle w:val="Hyperlink"/>
            <w:i/>
            <w:iCs/>
            <w:lang w:val="bg-BG"/>
          </w:rPr>
          <w:t>Tonkov</w:t>
        </w:r>
        <w:proofErr w:type="spellEnd"/>
        <w:r w:rsidR="006746D0" w:rsidRPr="006746D0">
          <w:rPr>
            <w:rStyle w:val="Hyperlink"/>
            <w:i/>
            <w:iCs/>
            <w:lang w:val="bg-BG"/>
          </w:rPr>
          <w:t xml:space="preserve"> c. </w:t>
        </w:r>
        <w:proofErr w:type="spellStart"/>
        <w:r w:rsidR="006746D0" w:rsidRPr="006746D0">
          <w:rPr>
            <w:rStyle w:val="Hyperlink"/>
            <w:i/>
            <w:iCs/>
            <w:lang w:val="bg-BG"/>
          </w:rPr>
          <w:t>Belgique</w:t>
        </w:r>
        <w:proofErr w:type="spellEnd"/>
        <w:r w:rsidR="006746D0" w:rsidRPr="006746D0">
          <w:rPr>
            <w:rStyle w:val="Hyperlink"/>
            <w:i/>
            <w:iCs/>
            <w:lang w:val="bg-BG"/>
          </w:rPr>
          <w:t xml:space="preserve"> (</w:t>
        </w:r>
        <w:proofErr w:type="spellStart"/>
        <w:r w:rsidR="006746D0" w:rsidRPr="006746D0">
          <w:rPr>
            <w:rStyle w:val="Hyperlink"/>
            <w:i/>
            <w:iCs/>
            <w:lang w:val="bg-BG"/>
          </w:rPr>
          <w:t>n</w:t>
        </w:r>
        <w:r w:rsidR="006746D0" w:rsidRPr="006746D0">
          <w:rPr>
            <w:rStyle w:val="Hyperlink"/>
            <w:i/>
            <w:iCs/>
            <w:vertAlign w:val="superscript"/>
            <w:lang w:val="bg-BG"/>
          </w:rPr>
          <w:t>o</w:t>
        </w:r>
        <w:proofErr w:type="spellEnd"/>
        <w:r w:rsidR="006746D0" w:rsidRPr="006746D0">
          <w:rPr>
            <w:rStyle w:val="Hyperlink"/>
            <w:i/>
            <w:iCs/>
            <w:lang w:val="bg-BG"/>
          </w:rPr>
          <w:t xml:space="preserve"> 41115/14)</w:t>
        </w:r>
      </w:hyperlink>
    </w:p>
    <w:p w14:paraId="06CE7349" w14:textId="77777777" w:rsidR="00771BC6" w:rsidRDefault="00771BC6" w:rsidP="006746D0">
      <w:pPr>
        <w:pStyle w:val="JuList"/>
        <w:ind w:left="0" w:firstLine="0"/>
        <w:rPr>
          <w:rStyle w:val="Hyperlink"/>
          <w:i/>
          <w:iCs/>
          <w:lang w:val="bg-BG"/>
        </w:rPr>
      </w:pPr>
    </w:p>
    <w:p w14:paraId="43C0AA80" w14:textId="0F84BBE3" w:rsidR="00771BC6" w:rsidRDefault="00771BC6" w:rsidP="00771BC6">
      <w:pPr>
        <w:pStyle w:val="JuList"/>
        <w:ind w:left="0" w:firstLine="0"/>
        <w:rPr>
          <w:rFonts w:eastAsia="Calibri"/>
        </w:rPr>
      </w:pPr>
      <w:proofErr w:type="spellStart"/>
      <w:r>
        <w:rPr>
          <w:rFonts w:eastAsia="Calibri"/>
        </w:rPr>
        <w:t>Липсата</w:t>
      </w:r>
      <w:proofErr w:type="spellEnd"/>
      <w:r>
        <w:rPr>
          <w:rFonts w:eastAsia="Calibri"/>
        </w:rPr>
        <w:t xml:space="preserve"> на </w:t>
      </w:r>
      <w:proofErr w:type="spellStart"/>
      <w:r>
        <w:rPr>
          <w:rFonts w:eastAsia="Calibri"/>
        </w:rPr>
        <w:t>официално</w:t>
      </w:r>
      <w:proofErr w:type="spellEnd"/>
      <w:r>
        <w:rPr>
          <w:rFonts w:eastAsia="Calibri"/>
        </w:rPr>
        <w:t xml:space="preserve"> </w:t>
      </w:r>
      <w:proofErr w:type="spellStart"/>
      <w:r>
        <w:rPr>
          <w:rFonts w:eastAsia="Calibri"/>
        </w:rPr>
        <w:t>повдигнато</w:t>
      </w:r>
      <w:proofErr w:type="spellEnd"/>
      <w:r>
        <w:rPr>
          <w:rFonts w:eastAsia="Calibri"/>
        </w:rPr>
        <w:t xml:space="preserve"> </w:t>
      </w:r>
      <w:proofErr w:type="spellStart"/>
      <w:r>
        <w:rPr>
          <w:rFonts w:eastAsia="Calibri"/>
        </w:rPr>
        <w:t>обвинение</w:t>
      </w:r>
      <w:proofErr w:type="spellEnd"/>
      <w:r>
        <w:rPr>
          <w:rFonts w:eastAsia="Calibri"/>
        </w:rPr>
        <w:t xml:space="preserve"> </w:t>
      </w:r>
      <w:proofErr w:type="spellStart"/>
      <w:r>
        <w:rPr>
          <w:rFonts w:eastAsia="Calibri"/>
        </w:rPr>
        <w:t>не</w:t>
      </w:r>
      <w:proofErr w:type="spellEnd"/>
      <w:r>
        <w:rPr>
          <w:rFonts w:eastAsia="Calibri"/>
        </w:rPr>
        <w:t xml:space="preserve"> е </w:t>
      </w:r>
      <w:proofErr w:type="spellStart"/>
      <w:r>
        <w:rPr>
          <w:rFonts w:eastAsia="Calibri"/>
        </w:rPr>
        <w:t>пречка</w:t>
      </w:r>
      <w:proofErr w:type="spellEnd"/>
      <w:r>
        <w:rPr>
          <w:rFonts w:eastAsia="Calibri"/>
        </w:rPr>
        <w:t xml:space="preserve"> </w:t>
      </w:r>
      <w:proofErr w:type="spellStart"/>
      <w:r>
        <w:rPr>
          <w:rFonts w:eastAsia="Calibri"/>
        </w:rPr>
        <w:t>да</w:t>
      </w:r>
      <w:proofErr w:type="spellEnd"/>
      <w:r>
        <w:rPr>
          <w:rFonts w:eastAsia="Calibri"/>
        </w:rPr>
        <w:t xml:space="preserve"> се </w:t>
      </w:r>
      <w:proofErr w:type="spellStart"/>
      <w:r>
        <w:rPr>
          <w:rFonts w:eastAsia="Calibri"/>
        </w:rPr>
        <w:t>ползва</w:t>
      </w:r>
      <w:proofErr w:type="spellEnd"/>
      <w:r>
        <w:rPr>
          <w:rFonts w:eastAsia="Calibri"/>
        </w:rPr>
        <w:t xml:space="preserve"> </w:t>
      </w:r>
      <w:proofErr w:type="spellStart"/>
      <w:r>
        <w:rPr>
          <w:rFonts w:eastAsia="Calibri"/>
        </w:rPr>
        <w:t>защита</w:t>
      </w:r>
      <w:proofErr w:type="spellEnd"/>
      <w:r>
        <w:rPr>
          <w:rFonts w:eastAsia="Calibri"/>
        </w:rPr>
        <w:t xml:space="preserve"> на </w:t>
      </w:r>
      <w:proofErr w:type="spellStart"/>
      <w:r>
        <w:rPr>
          <w:rFonts w:eastAsia="Calibri"/>
        </w:rPr>
        <w:t>чл</w:t>
      </w:r>
      <w:proofErr w:type="spellEnd"/>
      <w:r>
        <w:rPr>
          <w:rFonts w:eastAsia="Calibri"/>
        </w:rPr>
        <w:t xml:space="preserve">. 6, в </w:t>
      </w:r>
      <w:proofErr w:type="spellStart"/>
      <w:r>
        <w:rPr>
          <w:rFonts w:eastAsia="Calibri"/>
        </w:rPr>
        <w:t>случай</w:t>
      </w:r>
      <w:proofErr w:type="spellEnd"/>
      <w:r>
        <w:rPr>
          <w:rFonts w:eastAsia="Calibri"/>
        </w:rPr>
        <w:t xml:space="preserve">, </w:t>
      </w:r>
      <w:proofErr w:type="spellStart"/>
      <w:r>
        <w:rPr>
          <w:rFonts w:eastAsia="Calibri"/>
        </w:rPr>
        <w:t>че</w:t>
      </w:r>
      <w:proofErr w:type="spellEnd"/>
      <w:r>
        <w:rPr>
          <w:rFonts w:eastAsia="Calibri"/>
        </w:rPr>
        <w:t xml:space="preserve"> </w:t>
      </w:r>
      <w:proofErr w:type="spellStart"/>
      <w:r>
        <w:rPr>
          <w:rFonts w:eastAsia="Calibri"/>
        </w:rPr>
        <w:t>властите</w:t>
      </w:r>
      <w:proofErr w:type="spellEnd"/>
      <w:r>
        <w:rPr>
          <w:rFonts w:eastAsia="Calibri"/>
        </w:rPr>
        <w:t xml:space="preserve"> </w:t>
      </w:r>
      <w:proofErr w:type="spellStart"/>
      <w:r>
        <w:rPr>
          <w:rFonts w:eastAsia="Calibri"/>
        </w:rPr>
        <w:t>са</w:t>
      </w:r>
      <w:proofErr w:type="spellEnd"/>
      <w:r>
        <w:rPr>
          <w:rFonts w:eastAsia="Calibri"/>
        </w:rPr>
        <w:t xml:space="preserve"> </w:t>
      </w:r>
      <w:proofErr w:type="spellStart"/>
      <w:r>
        <w:rPr>
          <w:rFonts w:eastAsia="Calibri"/>
        </w:rPr>
        <w:t>предприели</w:t>
      </w:r>
      <w:proofErr w:type="spellEnd"/>
      <w:r>
        <w:rPr>
          <w:rFonts w:eastAsia="Calibri"/>
        </w:rPr>
        <w:t xml:space="preserve"> </w:t>
      </w:r>
      <w:proofErr w:type="spellStart"/>
      <w:r>
        <w:rPr>
          <w:rFonts w:eastAsia="Calibri"/>
        </w:rPr>
        <w:t>такива</w:t>
      </w:r>
      <w:proofErr w:type="spellEnd"/>
      <w:r>
        <w:rPr>
          <w:rFonts w:eastAsia="Calibri"/>
        </w:rPr>
        <w:t xml:space="preserve"> </w:t>
      </w:r>
      <w:proofErr w:type="spellStart"/>
      <w:r>
        <w:rPr>
          <w:rFonts w:eastAsia="Calibri"/>
        </w:rPr>
        <w:t>действия</w:t>
      </w:r>
      <w:proofErr w:type="spellEnd"/>
      <w:r>
        <w:rPr>
          <w:rFonts w:eastAsia="Calibri"/>
        </w:rPr>
        <w:t xml:space="preserve"> </w:t>
      </w:r>
      <w:proofErr w:type="spellStart"/>
      <w:r>
        <w:rPr>
          <w:rFonts w:eastAsia="Calibri"/>
        </w:rPr>
        <w:t>спрямо</w:t>
      </w:r>
      <w:proofErr w:type="spellEnd"/>
      <w:r>
        <w:rPr>
          <w:rFonts w:eastAsia="Calibri"/>
        </w:rPr>
        <w:t xml:space="preserve"> </w:t>
      </w:r>
      <w:proofErr w:type="spellStart"/>
      <w:r>
        <w:rPr>
          <w:rFonts w:eastAsia="Calibri"/>
        </w:rPr>
        <w:t>лицето</w:t>
      </w:r>
      <w:proofErr w:type="spellEnd"/>
      <w:r>
        <w:rPr>
          <w:rFonts w:eastAsia="Calibri"/>
        </w:rPr>
        <w:t xml:space="preserve">, </w:t>
      </w:r>
      <w:proofErr w:type="spellStart"/>
      <w:r>
        <w:rPr>
          <w:rFonts w:eastAsia="Calibri"/>
        </w:rPr>
        <w:t>че</w:t>
      </w:r>
      <w:proofErr w:type="spellEnd"/>
      <w:r>
        <w:rPr>
          <w:rFonts w:eastAsia="Calibri"/>
        </w:rPr>
        <w:t xml:space="preserve"> </w:t>
      </w:r>
      <w:proofErr w:type="spellStart"/>
      <w:r w:rsidRPr="008C375A">
        <w:rPr>
          <w:rFonts w:eastAsia="Calibri"/>
        </w:rPr>
        <w:t>ситуацията</w:t>
      </w:r>
      <w:proofErr w:type="spellEnd"/>
      <w:r w:rsidRPr="008C375A">
        <w:rPr>
          <w:rFonts w:eastAsia="Calibri"/>
        </w:rPr>
        <w:t xml:space="preserve"> </w:t>
      </w:r>
      <w:proofErr w:type="spellStart"/>
      <w:r>
        <w:rPr>
          <w:rFonts w:eastAsia="Calibri"/>
        </w:rPr>
        <w:t>му</w:t>
      </w:r>
      <w:proofErr w:type="spellEnd"/>
      <w:r>
        <w:rPr>
          <w:rFonts w:eastAsia="Calibri"/>
        </w:rPr>
        <w:t xml:space="preserve"> </w:t>
      </w:r>
      <w:r w:rsidRPr="008C375A">
        <w:rPr>
          <w:rFonts w:eastAsia="Calibri"/>
        </w:rPr>
        <w:t xml:space="preserve">е </w:t>
      </w:r>
      <w:proofErr w:type="spellStart"/>
      <w:r w:rsidRPr="008C375A">
        <w:rPr>
          <w:rFonts w:eastAsia="Calibri"/>
        </w:rPr>
        <w:t>съществено</w:t>
      </w:r>
      <w:proofErr w:type="spellEnd"/>
      <w:r w:rsidRPr="008C375A">
        <w:rPr>
          <w:rFonts w:eastAsia="Calibri"/>
        </w:rPr>
        <w:t xml:space="preserve"> </w:t>
      </w:r>
      <w:proofErr w:type="spellStart"/>
      <w:r w:rsidRPr="008C375A">
        <w:rPr>
          <w:rFonts w:eastAsia="Calibri"/>
        </w:rPr>
        <w:t>засегната</w:t>
      </w:r>
      <w:proofErr w:type="spellEnd"/>
      <w:r w:rsidRPr="008C375A">
        <w:rPr>
          <w:rFonts w:eastAsia="Calibri"/>
        </w:rPr>
        <w:t xml:space="preserve"> от </w:t>
      </w:r>
      <w:proofErr w:type="spellStart"/>
      <w:r w:rsidRPr="008C375A">
        <w:rPr>
          <w:rFonts w:eastAsia="Calibri"/>
        </w:rPr>
        <w:t>действията</w:t>
      </w:r>
      <w:proofErr w:type="spellEnd"/>
      <w:r w:rsidRPr="008C375A">
        <w:rPr>
          <w:rFonts w:eastAsia="Calibri"/>
        </w:rPr>
        <w:t xml:space="preserve"> на </w:t>
      </w:r>
      <w:proofErr w:type="spellStart"/>
      <w:r w:rsidRPr="008C375A">
        <w:rPr>
          <w:rFonts w:eastAsia="Calibri"/>
        </w:rPr>
        <w:t>властите</w:t>
      </w:r>
      <w:proofErr w:type="spellEnd"/>
      <w:r>
        <w:rPr>
          <w:rFonts w:eastAsia="Calibri"/>
        </w:rPr>
        <w:t xml:space="preserve">. Неуведомяването на </w:t>
      </w:r>
      <w:proofErr w:type="spellStart"/>
      <w:r>
        <w:rPr>
          <w:rFonts w:eastAsia="Calibri"/>
        </w:rPr>
        <w:t>жалбоподателя</w:t>
      </w:r>
      <w:proofErr w:type="spellEnd"/>
      <w:r>
        <w:rPr>
          <w:rFonts w:eastAsia="Calibri"/>
        </w:rPr>
        <w:t xml:space="preserve">, </w:t>
      </w:r>
      <w:proofErr w:type="spellStart"/>
      <w:r>
        <w:rPr>
          <w:rFonts w:eastAsia="Calibri"/>
        </w:rPr>
        <w:t>че</w:t>
      </w:r>
      <w:proofErr w:type="spellEnd"/>
      <w:r>
        <w:rPr>
          <w:rFonts w:eastAsia="Calibri"/>
        </w:rPr>
        <w:t xml:space="preserve"> на </w:t>
      </w:r>
      <w:proofErr w:type="spellStart"/>
      <w:r>
        <w:rPr>
          <w:rFonts w:eastAsia="Calibri"/>
        </w:rPr>
        <w:t>практика</w:t>
      </w:r>
      <w:proofErr w:type="spellEnd"/>
      <w:r>
        <w:rPr>
          <w:rFonts w:eastAsia="Calibri"/>
        </w:rPr>
        <w:t xml:space="preserve"> е </w:t>
      </w:r>
      <w:proofErr w:type="spellStart"/>
      <w:r>
        <w:rPr>
          <w:rFonts w:eastAsia="Calibri"/>
        </w:rPr>
        <w:t>заподозрян</w:t>
      </w:r>
      <w:proofErr w:type="spellEnd"/>
      <w:r>
        <w:rPr>
          <w:rFonts w:eastAsia="Calibri"/>
        </w:rPr>
        <w:t xml:space="preserve">, </w:t>
      </w:r>
      <w:proofErr w:type="spellStart"/>
      <w:r>
        <w:rPr>
          <w:rFonts w:eastAsia="Calibri"/>
        </w:rPr>
        <w:t>докато</w:t>
      </w:r>
      <w:proofErr w:type="spellEnd"/>
      <w:r>
        <w:rPr>
          <w:rFonts w:eastAsia="Calibri"/>
        </w:rPr>
        <w:t xml:space="preserve"> е </w:t>
      </w:r>
      <w:proofErr w:type="spellStart"/>
      <w:r>
        <w:rPr>
          <w:rFonts w:eastAsia="Calibri"/>
        </w:rPr>
        <w:t>бил</w:t>
      </w:r>
      <w:proofErr w:type="spellEnd"/>
      <w:r>
        <w:rPr>
          <w:rFonts w:eastAsia="Calibri"/>
        </w:rPr>
        <w:t xml:space="preserve"> </w:t>
      </w:r>
      <w:proofErr w:type="spellStart"/>
      <w:r>
        <w:rPr>
          <w:rFonts w:eastAsia="Calibri"/>
        </w:rPr>
        <w:t>разпитван</w:t>
      </w:r>
      <w:proofErr w:type="spellEnd"/>
      <w:r>
        <w:rPr>
          <w:rFonts w:eastAsia="Calibri"/>
        </w:rPr>
        <w:t xml:space="preserve"> </w:t>
      </w:r>
      <w:proofErr w:type="spellStart"/>
      <w:proofErr w:type="gramStart"/>
      <w:r>
        <w:rPr>
          <w:rFonts w:eastAsia="Calibri"/>
        </w:rPr>
        <w:t>като</w:t>
      </w:r>
      <w:proofErr w:type="spellEnd"/>
      <w:r>
        <w:rPr>
          <w:rFonts w:eastAsia="Calibri"/>
        </w:rPr>
        <w:t xml:space="preserve">  </w:t>
      </w:r>
      <w:proofErr w:type="spellStart"/>
      <w:r>
        <w:rPr>
          <w:rFonts w:eastAsia="Calibri"/>
        </w:rPr>
        <w:t>свидетел</w:t>
      </w:r>
      <w:proofErr w:type="spellEnd"/>
      <w:proofErr w:type="gramEnd"/>
      <w:r>
        <w:rPr>
          <w:rFonts w:eastAsia="Calibri"/>
        </w:rPr>
        <w:t xml:space="preserve"> и </w:t>
      </w:r>
      <w:proofErr w:type="spellStart"/>
      <w:r>
        <w:rPr>
          <w:rFonts w:eastAsia="Calibri"/>
        </w:rPr>
        <w:t>непредоставянато</w:t>
      </w:r>
      <w:proofErr w:type="spellEnd"/>
      <w:r>
        <w:rPr>
          <w:rFonts w:eastAsia="Calibri"/>
        </w:rPr>
        <w:t xml:space="preserve"> на </w:t>
      </w:r>
      <w:proofErr w:type="spellStart"/>
      <w:r>
        <w:rPr>
          <w:rFonts w:eastAsia="Calibri"/>
        </w:rPr>
        <w:t>правна</w:t>
      </w:r>
      <w:proofErr w:type="spellEnd"/>
      <w:r>
        <w:rPr>
          <w:rFonts w:eastAsia="Calibri"/>
        </w:rPr>
        <w:t xml:space="preserve"> </w:t>
      </w:r>
      <w:proofErr w:type="spellStart"/>
      <w:r>
        <w:rPr>
          <w:rFonts w:eastAsia="Calibri"/>
        </w:rPr>
        <w:t>помощ</w:t>
      </w:r>
      <w:proofErr w:type="spellEnd"/>
      <w:r>
        <w:rPr>
          <w:rFonts w:eastAsia="Calibri"/>
        </w:rPr>
        <w:t xml:space="preserve"> </w:t>
      </w:r>
      <w:proofErr w:type="spellStart"/>
      <w:r>
        <w:rPr>
          <w:rFonts w:eastAsia="Calibri"/>
        </w:rPr>
        <w:t>към</w:t>
      </w:r>
      <w:proofErr w:type="spellEnd"/>
      <w:r>
        <w:rPr>
          <w:rFonts w:eastAsia="Calibri"/>
        </w:rPr>
        <w:t xml:space="preserve"> </w:t>
      </w:r>
      <w:proofErr w:type="spellStart"/>
      <w:r>
        <w:rPr>
          <w:rFonts w:eastAsia="Calibri"/>
        </w:rPr>
        <w:t>този</w:t>
      </w:r>
      <w:proofErr w:type="spellEnd"/>
      <w:r>
        <w:rPr>
          <w:rFonts w:eastAsia="Calibri"/>
        </w:rPr>
        <w:t xml:space="preserve"> </w:t>
      </w:r>
      <w:proofErr w:type="spellStart"/>
      <w:r>
        <w:rPr>
          <w:rFonts w:eastAsia="Calibri"/>
        </w:rPr>
        <w:t>момент</w:t>
      </w:r>
      <w:proofErr w:type="spellEnd"/>
      <w:r>
        <w:rPr>
          <w:rFonts w:eastAsia="Calibri"/>
        </w:rPr>
        <w:t xml:space="preserve">, е </w:t>
      </w:r>
      <w:proofErr w:type="spellStart"/>
      <w:r>
        <w:rPr>
          <w:rFonts w:eastAsia="Calibri"/>
        </w:rPr>
        <w:t>нарушение</w:t>
      </w:r>
      <w:proofErr w:type="spellEnd"/>
      <w:r>
        <w:rPr>
          <w:rFonts w:eastAsia="Calibri"/>
        </w:rPr>
        <w:t xml:space="preserve"> на </w:t>
      </w:r>
      <w:proofErr w:type="spellStart"/>
      <w:r>
        <w:rPr>
          <w:rFonts w:eastAsia="Calibri"/>
        </w:rPr>
        <w:t>правота</w:t>
      </w:r>
      <w:proofErr w:type="spellEnd"/>
      <w:r>
        <w:rPr>
          <w:rFonts w:eastAsia="Calibri"/>
        </w:rPr>
        <w:t xml:space="preserve"> на </w:t>
      </w:r>
      <w:proofErr w:type="spellStart"/>
      <w:r>
        <w:rPr>
          <w:rFonts w:eastAsia="Calibri"/>
        </w:rPr>
        <w:t>справедлив</w:t>
      </w:r>
      <w:proofErr w:type="spellEnd"/>
      <w:r>
        <w:rPr>
          <w:rFonts w:eastAsia="Calibri"/>
        </w:rPr>
        <w:t xml:space="preserve"> </w:t>
      </w:r>
      <w:proofErr w:type="spellStart"/>
      <w:r>
        <w:rPr>
          <w:rFonts w:eastAsia="Calibri"/>
        </w:rPr>
        <w:t>наказателен</w:t>
      </w:r>
      <w:proofErr w:type="spellEnd"/>
      <w:r>
        <w:rPr>
          <w:rFonts w:eastAsia="Calibri"/>
        </w:rPr>
        <w:t xml:space="preserve"> </w:t>
      </w:r>
      <w:proofErr w:type="spellStart"/>
      <w:r>
        <w:rPr>
          <w:rFonts w:eastAsia="Calibri"/>
        </w:rPr>
        <w:t>процес</w:t>
      </w:r>
      <w:proofErr w:type="spellEnd"/>
      <w:r>
        <w:rPr>
          <w:rFonts w:eastAsia="Calibri"/>
        </w:rPr>
        <w:t>.</w:t>
      </w:r>
      <w:r>
        <w:t xml:space="preserve"> </w:t>
      </w:r>
      <w:hyperlink r:id="rId1809" w:history="1">
        <w:proofErr w:type="spellStart"/>
        <w:r w:rsidR="002325F6" w:rsidRPr="00855A7D">
          <w:rPr>
            <w:rStyle w:val="Hyperlink"/>
          </w:rPr>
          <w:t>Бюлетин</w:t>
        </w:r>
        <w:proofErr w:type="spellEnd"/>
        <w:r w:rsidR="002325F6" w:rsidRPr="00855A7D">
          <w:rPr>
            <w:rStyle w:val="Hyperlink"/>
          </w:rPr>
          <w:t xml:space="preserve"> № 69</w:t>
        </w:r>
      </w:hyperlink>
    </w:p>
    <w:p w14:paraId="062B3C9B" w14:textId="661D832F" w:rsidR="00771BC6" w:rsidRPr="006746D0" w:rsidRDefault="00000000" w:rsidP="00771BC6">
      <w:pPr>
        <w:pStyle w:val="JuList"/>
        <w:ind w:left="0" w:firstLine="0"/>
        <w:rPr>
          <w:i/>
          <w:iCs/>
          <w:lang w:val="bg-BG"/>
        </w:rPr>
      </w:pPr>
      <w:hyperlink r:id="rId1810" w:history="1">
        <w:r w:rsidR="00771BC6" w:rsidRPr="00F355AA">
          <w:rPr>
            <w:rStyle w:val="Hyperlink"/>
            <w:rFonts w:eastAsia="Calibri"/>
            <w:i/>
            <w:iCs/>
            <w:lang w:val="en-US"/>
          </w:rPr>
          <w:t>Bjarki H. Diego v. Iceland (no 30965/17)</w:t>
        </w:r>
      </w:hyperlink>
    </w:p>
    <w:p w14:paraId="3B4D8F75" w14:textId="77777777" w:rsidR="00AA1CF3" w:rsidRPr="00C60AC1" w:rsidRDefault="00AA1CF3" w:rsidP="00264C9A">
      <w:pPr>
        <w:pStyle w:val="NoSpacing"/>
        <w:rPr>
          <w:rStyle w:val="normal--char"/>
          <w:rFonts w:ascii="Times New Roman" w:hAnsi="Times New Roman" w:cs="Times New Roman"/>
          <w:i/>
          <w:iCs/>
          <w:sz w:val="24"/>
          <w:szCs w:val="24"/>
        </w:rPr>
      </w:pPr>
    </w:p>
    <w:p w14:paraId="10E81B34" w14:textId="77777777" w:rsidR="00A840D1" w:rsidRPr="00180795" w:rsidRDefault="00A840D1" w:rsidP="00083051">
      <w:pPr>
        <w:pStyle w:val="Heading3"/>
        <w:ind w:firstLine="708"/>
        <w:rPr>
          <w:rFonts w:ascii="Times New Roman" w:hAnsi="Times New Roman"/>
          <w:i/>
          <w:sz w:val="28"/>
          <w:szCs w:val="28"/>
          <w:lang w:val="ru-RU"/>
        </w:rPr>
      </w:pPr>
      <w:r w:rsidRPr="00180795">
        <w:rPr>
          <w:rFonts w:ascii="Times New Roman" w:hAnsi="Times New Roman"/>
          <w:i/>
          <w:sz w:val="28"/>
          <w:szCs w:val="28"/>
          <w:lang w:val="ru-RU"/>
        </w:rPr>
        <w:t xml:space="preserve">Г. Право </w:t>
      </w:r>
      <w:proofErr w:type="spellStart"/>
      <w:r w:rsidR="006553D5" w:rsidRPr="00180795">
        <w:rPr>
          <w:rFonts w:ascii="Times New Roman" w:hAnsi="Times New Roman"/>
          <w:i/>
          <w:sz w:val="28"/>
          <w:szCs w:val="28"/>
          <w:lang w:val="ru-RU"/>
        </w:rPr>
        <w:t>заподозре</w:t>
      </w:r>
      <w:r w:rsidR="00297B24" w:rsidRPr="00180795">
        <w:rPr>
          <w:rFonts w:ascii="Times New Roman" w:hAnsi="Times New Roman"/>
          <w:i/>
          <w:sz w:val="28"/>
          <w:szCs w:val="28"/>
          <w:lang w:val="ru-RU"/>
        </w:rPr>
        <w:t>ния</w:t>
      </w:r>
      <w:proofErr w:type="spellEnd"/>
      <w:r w:rsidR="00297B24" w:rsidRPr="00180795">
        <w:rPr>
          <w:rFonts w:ascii="Times New Roman" w:hAnsi="Times New Roman"/>
          <w:i/>
          <w:sz w:val="28"/>
          <w:szCs w:val="28"/>
          <w:lang w:val="ru-RU"/>
        </w:rPr>
        <w:t>/</w:t>
      </w:r>
      <w:proofErr w:type="spellStart"/>
      <w:r w:rsidR="00297B24" w:rsidRPr="00180795">
        <w:rPr>
          <w:rFonts w:ascii="Times New Roman" w:hAnsi="Times New Roman"/>
          <w:i/>
          <w:sz w:val="28"/>
          <w:szCs w:val="28"/>
          <w:lang w:val="ru-RU"/>
        </w:rPr>
        <w:t>обвиняемия</w:t>
      </w:r>
      <w:proofErr w:type="spellEnd"/>
      <w:r w:rsidR="00297B24" w:rsidRPr="00180795">
        <w:rPr>
          <w:rFonts w:ascii="Times New Roman" w:hAnsi="Times New Roman"/>
          <w:i/>
          <w:sz w:val="28"/>
          <w:szCs w:val="28"/>
          <w:lang w:val="ru-RU"/>
        </w:rPr>
        <w:t xml:space="preserve"> </w:t>
      </w:r>
      <w:r w:rsidRPr="00180795">
        <w:rPr>
          <w:rFonts w:ascii="Times New Roman" w:hAnsi="Times New Roman"/>
          <w:i/>
          <w:sz w:val="28"/>
          <w:szCs w:val="28"/>
          <w:lang w:val="ru-RU"/>
        </w:rPr>
        <w:t xml:space="preserve">да </w:t>
      </w:r>
      <w:proofErr w:type="spellStart"/>
      <w:r w:rsidRPr="00180795">
        <w:rPr>
          <w:rFonts w:ascii="Times New Roman" w:hAnsi="Times New Roman"/>
          <w:i/>
          <w:sz w:val="28"/>
          <w:szCs w:val="28"/>
          <w:lang w:val="ru-RU"/>
        </w:rPr>
        <w:t>разпитва</w:t>
      </w:r>
      <w:proofErr w:type="spellEnd"/>
      <w:r w:rsidRPr="00180795">
        <w:rPr>
          <w:rFonts w:ascii="Times New Roman" w:hAnsi="Times New Roman"/>
          <w:i/>
          <w:sz w:val="28"/>
          <w:szCs w:val="28"/>
          <w:lang w:val="ru-RU"/>
        </w:rPr>
        <w:t xml:space="preserve"> свидетели</w:t>
      </w:r>
    </w:p>
    <w:p w14:paraId="336858C2" w14:textId="77777777" w:rsidR="00794308" w:rsidRPr="00C60AC1" w:rsidRDefault="00794308" w:rsidP="00794308">
      <w:pPr>
        <w:pStyle w:val="Normal1"/>
        <w:spacing w:before="0" w:after="0"/>
        <w:jc w:val="both"/>
        <w:rPr>
          <w:rStyle w:val="normal--char"/>
          <w:color w:val="000000"/>
          <w:lang w:val="bg-BG"/>
        </w:rPr>
      </w:pPr>
      <w:r w:rsidRPr="00C60AC1">
        <w:rPr>
          <w:rStyle w:val="normal--char"/>
        </w:rPr>
        <w:t>Използването в съдебния процес на видеозапис на разговора на психолог с дете, жертва на сексуално престъпление, като единственото пряко доказателство, без подсъдимият да е имал възможност да го оспори като зададе въпроси на жертвата, е в нарушение на правото на справедлив процес.</w:t>
      </w:r>
      <w:r w:rsidRPr="00C60AC1">
        <w:rPr>
          <w:rStyle w:val="normal--char"/>
          <w:color w:val="000000"/>
        </w:rPr>
        <w:t xml:space="preserve"> </w:t>
      </w:r>
      <w:hyperlink r:id="rId1811" w:history="1">
        <w:r w:rsidRPr="00C60AC1">
          <w:rPr>
            <w:rStyle w:val="Hyperlink"/>
            <w:lang w:val="bg-BG"/>
          </w:rPr>
          <w:t>Бюлетин № 1.</w:t>
        </w:r>
      </w:hyperlink>
    </w:p>
    <w:p w14:paraId="4521CD2A" w14:textId="77777777" w:rsidR="00794308" w:rsidRPr="00C60AC1" w:rsidRDefault="00000000" w:rsidP="00BF6F0E">
      <w:pPr>
        <w:pStyle w:val="Normal1"/>
        <w:pBdr>
          <w:bottom w:val="single" w:sz="4" w:space="1" w:color="auto"/>
        </w:pBdr>
        <w:spacing w:before="0" w:after="0"/>
        <w:jc w:val="both"/>
        <w:rPr>
          <w:i/>
          <w:lang w:val="bg-BG"/>
        </w:rPr>
      </w:pPr>
      <w:hyperlink r:id="rId1812" w:history="1">
        <w:r w:rsidR="00794308" w:rsidRPr="00C60AC1">
          <w:rPr>
            <w:rStyle w:val="Hyperlink"/>
            <w:i/>
          </w:rPr>
          <w:t>A.</w:t>
        </w:r>
        <w:r w:rsidR="00794308" w:rsidRPr="00C60AC1">
          <w:rPr>
            <w:rStyle w:val="Hyperlink"/>
            <w:i/>
            <w:lang w:val="bg-BG"/>
          </w:rPr>
          <w:t xml:space="preserve"> </w:t>
        </w:r>
        <w:r w:rsidR="00794308" w:rsidRPr="00C60AC1">
          <w:rPr>
            <w:rStyle w:val="Hyperlink"/>
            <w:i/>
          </w:rPr>
          <w:t>S. v. Finland (no. 40156/07)</w:t>
        </w:r>
      </w:hyperlink>
      <w:r w:rsidR="00794308" w:rsidRPr="00C60AC1">
        <w:rPr>
          <w:rStyle w:val="normal--char"/>
          <w:i/>
        </w:rPr>
        <w:t xml:space="preserve"> </w:t>
      </w:r>
    </w:p>
    <w:p w14:paraId="3CC8910F" w14:textId="77777777" w:rsidR="00AE5CA2" w:rsidRPr="00C60AC1" w:rsidRDefault="00AE5CA2" w:rsidP="00AE5CA2">
      <w:pPr>
        <w:pStyle w:val="Normal1"/>
        <w:spacing w:after="0"/>
        <w:jc w:val="both"/>
        <w:rPr>
          <w:lang w:val="bg-BG"/>
        </w:rPr>
      </w:pPr>
      <w:r w:rsidRPr="00C60AC1">
        <w:rPr>
          <w:lang w:val="bg-BG"/>
        </w:rPr>
        <w:t xml:space="preserve">Присъда, основана в решаваща степен на показания на защитен свидетел, който защитата не е могла да разпита дори като анонимен свидетел, противоречи на чл. 6 от Конвенцията. </w:t>
      </w:r>
      <w:hyperlink r:id="rId1813" w:history="1">
        <w:r w:rsidRPr="00C60AC1">
          <w:rPr>
            <w:rStyle w:val="Hyperlink"/>
            <w:lang w:val="bg-BG"/>
          </w:rPr>
          <w:t>Бюлетин № 2.</w:t>
        </w:r>
      </w:hyperlink>
    </w:p>
    <w:p w14:paraId="7571CD41" w14:textId="77777777" w:rsidR="00AE5CA2" w:rsidRPr="00C60AC1" w:rsidRDefault="00000000" w:rsidP="00BF6F0E">
      <w:pPr>
        <w:pStyle w:val="Normal1"/>
        <w:pBdr>
          <w:bottom w:val="single" w:sz="4" w:space="1" w:color="auto"/>
        </w:pBdr>
        <w:spacing w:before="0" w:after="0"/>
        <w:jc w:val="both"/>
        <w:rPr>
          <w:i/>
          <w:lang w:val="bg-BG"/>
        </w:rPr>
      </w:pPr>
      <w:hyperlink r:id="rId1814" w:history="1">
        <w:r w:rsidR="00AE5CA2" w:rsidRPr="00C60AC1">
          <w:rPr>
            <w:rStyle w:val="Hyperlink"/>
            <w:i/>
          </w:rPr>
          <w:t>Kornev and Karpenko v. Ukraine (no. 17444/04)</w:t>
        </w:r>
      </w:hyperlink>
    </w:p>
    <w:p w14:paraId="29DC2A87" w14:textId="77777777" w:rsidR="00AE0B96" w:rsidRPr="00C60AC1" w:rsidRDefault="00AE0B96" w:rsidP="00AE0B96">
      <w:pPr>
        <w:pStyle w:val="NoSpacing"/>
        <w:rPr>
          <w:rFonts w:ascii="Times New Roman" w:hAnsi="Times New Roman" w:cs="Times New Roman"/>
          <w:sz w:val="24"/>
          <w:szCs w:val="24"/>
          <w:lang w:val="bg-BG"/>
        </w:rPr>
      </w:pPr>
    </w:p>
    <w:p w14:paraId="7E5856E1" w14:textId="77777777" w:rsidR="002527A6" w:rsidRPr="00C60AC1" w:rsidRDefault="00AE0B96" w:rsidP="00AE0B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За да може като цяло наказателният процес да се приеме за справедлив</w:t>
      </w:r>
      <w:r w:rsidR="006553D5"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xml:space="preserve"> когато се допуска като доказателство по</w:t>
      </w:r>
      <w:r w:rsidR="006553D5" w:rsidRPr="00C60AC1">
        <w:rPr>
          <w:rFonts w:ascii="Times New Roman" w:hAnsi="Times New Roman" w:cs="Times New Roman"/>
          <w:sz w:val="24"/>
          <w:szCs w:val="24"/>
          <w:lang w:val="bg-BG"/>
        </w:rPr>
        <w:t>казанията на отсъстващ свидетел</w:t>
      </w:r>
      <w:r w:rsidRPr="00C60AC1">
        <w:rPr>
          <w:rFonts w:ascii="Times New Roman" w:hAnsi="Times New Roman" w:cs="Times New Roman"/>
          <w:sz w:val="24"/>
          <w:szCs w:val="24"/>
          <w:lang w:val="bg-BG"/>
        </w:rPr>
        <w:t xml:space="preserve"> се изискват много съществени фактори, които да противостоят на невъзможността на защитата да разпита такъв свидетел, включително съществени процедурни гаранции.</w:t>
      </w:r>
      <w:r w:rsidRPr="00C60AC1">
        <w:rPr>
          <w:rStyle w:val="WW8Num4z0"/>
          <w:rFonts w:ascii="Times New Roman" w:hAnsi="Times New Roman" w:cs="Times New Roman"/>
          <w:color w:val="000000"/>
          <w:sz w:val="24"/>
          <w:szCs w:val="24"/>
          <w:lang w:val="bg-BG"/>
        </w:rPr>
        <w:t xml:space="preserve"> </w:t>
      </w:r>
      <w:hyperlink r:id="rId1815"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15.</w:t>
        </w:r>
      </w:hyperlink>
    </w:p>
    <w:p w14:paraId="1E09EDC7" w14:textId="77777777" w:rsidR="00AE0B96" w:rsidRPr="00C60AC1" w:rsidRDefault="00000000" w:rsidP="00AE0B96">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816" w:history="1">
        <w:proofErr w:type="spellStart"/>
        <w:r w:rsidR="00AE0B96" w:rsidRPr="00C60AC1">
          <w:rPr>
            <w:rStyle w:val="Hyperlink"/>
            <w:rFonts w:ascii="Times New Roman" w:eastAsia="Times New Roman" w:hAnsi="Times New Roman" w:cs="Times New Roman"/>
            <w:bCs/>
            <w:i/>
            <w:sz w:val="24"/>
            <w:szCs w:val="24"/>
          </w:rPr>
          <w:t>Al-Khawaja</w:t>
        </w:r>
        <w:proofErr w:type="spellEnd"/>
        <w:r w:rsidR="00AE0B96" w:rsidRPr="00C60AC1">
          <w:rPr>
            <w:rStyle w:val="Hyperlink"/>
            <w:rFonts w:ascii="Times New Roman" w:eastAsia="Times New Roman" w:hAnsi="Times New Roman" w:cs="Times New Roman"/>
            <w:bCs/>
            <w:i/>
            <w:sz w:val="24"/>
            <w:szCs w:val="24"/>
          </w:rPr>
          <w:t xml:space="preserve"> </w:t>
        </w:r>
        <w:proofErr w:type="spellStart"/>
        <w:r w:rsidR="00AE0B96" w:rsidRPr="00C60AC1">
          <w:rPr>
            <w:rStyle w:val="Hyperlink"/>
            <w:rFonts w:ascii="Times New Roman" w:eastAsia="Times New Roman" w:hAnsi="Times New Roman" w:cs="Times New Roman"/>
            <w:bCs/>
            <w:i/>
            <w:sz w:val="24"/>
            <w:szCs w:val="24"/>
          </w:rPr>
          <w:t>and</w:t>
        </w:r>
        <w:proofErr w:type="spellEnd"/>
        <w:r w:rsidR="00AE0B96" w:rsidRPr="00C60AC1">
          <w:rPr>
            <w:rStyle w:val="Hyperlink"/>
            <w:rFonts w:ascii="Times New Roman" w:eastAsia="Times New Roman" w:hAnsi="Times New Roman" w:cs="Times New Roman"/>
            <w:bCs/>
            <w:i/>
            <w:sz w:val="24"/>
            <w:szCs w:val="24"/>
          </w:rPr>
          <w:t xml:space="preserve"> </w:t>
        </w:r>
        <w:proofErr w:type="spellStart"/>
        <w:r w:rsidR="00AE0B96" w:rsidRPr="00C60AC1">
          <w:rPr>
            <w:rStyle w:val="Hyperlink"/>
            <w:rFonts w:ascii="Times New Roman" w:eastAsia="Times New Roman" w:hAnsi="Times New Roman" w:cs="Times New Roman"/>
            <w:bCs/>
            <w:i/>
            <w:sz w:val="24"/>
            <w:szCs w:val="24"/>
          </w:rPr>
          <w:t>Tahery</w:t>
        </w:r>
        <w:proofErr w:type="spellEnd"/>
        <w:r w:rsidR="00AE0B96" w:rsidRPr="00C60AC1">
          <w:rPr>
            <w:rStyle w:val="Hyperlink"/>
            <w:rFonts w:ascii="Times New Roman" w:eastAsia="Times New Roman" w:hAnsi="Times New Roman" w:cs="Times New Roman"/>
            <w:bCs/>
            <w:i/>
            <w:sz w:val="24"/>
            <w:szCs w:val="24"/>
          </w:rPr>
          <w:t xml:space="preserve"> v. </w:t>
        </w:r>
        <w:proofErr w:type="spellStart"/>
        <w:r w:rsidR="00AE0B96" w:rsidRPr="00C60AC1">
          <w:rPr>
            <w:rStyle w:val="Hyperlink"/>
            <w:rFonts w:ascii="Times New Roman" w:eastAsia="Times New Roman" w:hAnsi="Times New Roman" w:cs="Times New Roman"/>
            <w:bCs/>
            <w:i/>
            <w:sz w:val="24"/>
            <w:szCs w:val="24"/>
          </w:rPr>
          <w:t>the</w:t>
        </w:r>
        <w:proofErr w:type="spellEnd"/>
        <w:r w:rsidR="00AE0B96" w:rsidRPr="00C60AC1">
          <w:rPr>
            <w:rStyle w:val="Hyperlink"/>
            <w:rFonts w:ascii="Times New Roman" w:eastAsia="Times New Roman" w:hAnsi="Times New Roman" w:cs="Times New Roman"/>
            <w:bCs/>
            <w:i/>
            <w:sz w:val="24"/>
            <w:szCs w:val="24"/>
          </w:rPr>
          <w:t xml:space="preserve"> </w:t>
        </w:r>
        <w:proofErr w:type="spellStart"/>
        <w:r w:rsidR="00AE0B96" w:rsidRPr="00C60AC1">
          <w:rPr>
            <w:rStyle w:val="Hyperlink"/>
            <w:rFonts w:ascii="Times New Roman" w:eastAsia="Times New Roman" w:hAnsi="Times New Roman" w:cs="Times New Roman"/>
            <w:bCs/>
            <w:i/>
            <w:sz w:val="24"/>
            <w:szCs w:val="24"/>
          </w:rPr>
          <w:t>United</w:t>
        </w:r>
        <w:proofErr w:type="spellEnd"/>
        <w:r w:rsidR="00AE0B96" w:rsidRPr="00C60AC1">
          <w:rPr>
            <w:rStyle w:val="Hyperlink"/>
            <w:rFonts w:ascii="Times New Roman" w:eastAsia="Times New Roman" w:hAnsi="Times New Roman" w:cs="Times New Roman"/>
            <w:bCs/>
            <w:i/>
            <w:sz w:val="24"/>
            <w:szCs w:val="24"/>
          </w:rPr>
          <w:t xml:space="preserve"> </w:t>
        </w:r>
        <w:proofErr w:type="spellStart"/>
        <w:r w:rsidR="00AE0B96" w:rsidRPr="00C60AC1">
          <w:rPr>
            <w:rStyle w:val="Hyperlink"/>
            <w:rFonts w:ascii="Times New Roman" w:eastAsia="Times New Roman" w:hAnsi="Times New Roman" w:cs="Times New Roman"/>
            <w:bCs/>
            <w:i/>
            <w:sz w:val="24"/>
            <w:szCs w:val="24"/>
          </w:rPr>
          <w:t>Kingdom</w:t>
        </w:r>
        <w:proofErr w:type="spellEnd"/>
        <w:r w:rsidR="00AE0B96" w:rsidRPr="00C60AC1">
          <w:rPr>
            <w:rStyle w:val="Hyperlink"/>
            <w:rFonts w:ascii="Times New Roman" w:eastAsia="Times New Roman" w:hAnsi="Times New Roman" w:cs="Times New Roman"/>
            <w:bCs/>
            <w:i/>
            <w:sz w:val="24"/>
            <w:szCs w:val="24"/>
          </w:rPr>
          <w:t xml:space="preserve"> (</w:t>
        </w:r>
        <w:proofErr w:type="spellStart"/>
        <w:r w:rsidR="00AE0B96" w:rsidRPr="00C60AC1">
          <w:rPr>
            <w:rStyle w:val="Hyperlink"/>
            <w:rFonts w:ascii="Times New Roman" w:eastAsia="Times New Roman" w:hAnsi="Times New Roman" w:cs="Times New Roman"/>
            <w:bCs/>
            <w:i/>
            <w:sz w:val="24"/>
            <w:szCs w:val="24"/>
          </w:rPr>
          <w:t>nos</w:t>
        </w:r>
        <w:proofErr w:type="spellEnd"/>
        <w:r w:rsidR="00AE0B96" w:rsidRPr="00C60AC1">
          <w:rPr>
            <w:rStyle w:val="Hyperlink"/>
            <w:rFonts w:ascii="Times New Roman" w:eastAsia="Times New Roman" w:hAnsi="Times New Roman" w:cs="Times New Roman"/>
            <w:bCs/>
            <w:i/>
            <w:sz w:val="24"/>
            <w:szCs w:val="24"/>
          </w:rPr>
          <w:t>. 26766/05 и 22228/06)</w:t>
        </w:r>
      </w:hyperlink>
      <w:r w:rsidR="00AE0B96" w:rsidRPr="00C60AC1">
        <w:rPr>
          <w:rFonts w:ascii="Times New Roman" w:eastAsia="Times New Roman" w:hAnsi="Times New Roman" w:cs="Times New Roman"/>
          <w:bCs/>
          <w:i/>
          <w:sz w:val="24"/>
          <w:szCs w:val="24"/>
        </w:rPr>
        <w:t xml:space="preserve"> - Решение на Голямото отделение </w:t>
      </w:r>
    </w:p>
    <w:p w14:paraId="7DF39E77" w14:textId="77777777" w:rsidR="00B32C27" w:rsidRPr="00C60AC1" w:rsidRDefault="00B32C27" w:rsidP="00AE0B96">
      <w:pPr>
        <w:pStyle w:val="NoSpacing"/>
        <w:jc w:val="both"/>
        <w:rPr>
          <w:rFonts w:ascii="Times New Roman" w:hAnsi="Times New Roman" w:cs="Times New Roman"/>
          <w:sz w:val="24"/>
          <w:szCs w:val="24"/>
          <w:lang w:val="bg-BG"/>
        </w:rPr>
      </w:pPr>
    </w:p>
    <w:p w14:paraId="06133DC2" w14:textId="77777777" w:rsidR="00AE0B96" w:rsidRPr="00C60AC1" w:rsidRDefault="00B32C27" w:rsidP="00AE0B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Властите са нарушили правото на жалбоподателя на справедлив съдебен процес, тъй като в наказателния процес срещу него по обвинение за серия от обири националният съд е изчел показанията на свидетелите на обвинението и не е дал възможност на жалбоподателя да ги разпита в открито съдебно заседание.</w:t>
      </w:r>
      <w:r w:rsidRPr="00C60AC1">
        <w:rPr>
          <w:rStyle w:val="WW8Num4z0"/>
          <w:rFonts w:ascii="Times New Roman" w:hAnsi="Times New Roman" w:cs="Times New Roman"/>
          <w:color w:val="000000"/>
          <w:sz w:val="24"/>
          <w:szCs w:val="24"/>
          <w:lang w:val="bg-BG"/>
        </w:rPr>
        <w:t xml:space="preserve"> </w:t>
      </w:r>
      <w:hyperlink r:id="rId181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18.</w:t>
        </w:r>
      </w:hyperlink>
    </w:p>
    <w:p w14:paraId="2B34FF23" w14:textId="77777777" w:rsidR="00B32C27" w:rsidRPr="00C60AC1" w:rsidRDefault="00000000" w:rsidP="00B32C27">
      <w:pPr>
        <w:pBdr>
          <w:bottom w:val="single" w:sz="4" w:space="1" w:color="auto"/>
        </w:pBdr>
        <w:spacing w:after="0" w:line="100" w:lineRule="atLeast"/>
        <w:jc w:val="both"/>
        <w:rPr>
          <w:rFonts w:ascii="Times New Roman" w:hAnsi="Times New Roman" w:cs="Times New Roman"/>
          <w:i/>
          <w:szCs w:val="24"/>
          <w:lang w:eastAsia="en-US"/>
        </w:rPr>
      </w:pPr>
      <w:hyperlink r:id="rId1818" w:history="1">
        <w:proofErr w:type="spellStart"/>
        <w:r w:rsidR="00B32C27" w:rsidRPr="00C60AC1">
          <w:rPr>
            <w:rStyle w:val="Hyperlink"/>
            <w:rFonts w:ascii="Times New Roman" w:eastAsia="Times New Roman" w:hAnsi="Times New Roman" w:cs="Times New Roman"/>
            <w:i/>
            <w:sz w:val="24"/>
            <w:szCs w:val="24"/>
            <w:lang w:eastAsia="bg-BG"/>
          </w:rPr>
          <w:t>Karpenko</w:t>
        </w:r>
        <w:proofErr w:type="spellEnd"/>
        <w:r w:rsidR="00B32C27" w:rsidRPr="00C60AC1">
          <w:rPr>
            <w:rStyle w:val="Hyperlink"/>
            <w:rFonts w:ascii="Times New Roman" w:eastAsia="Times New Roman" w:hAnsi="Times New Roman" w:cs="Times New Roman"/>
            <w:i/>
            <w:sz w:val="24"/>
            <w:szCs w:val="24"/>
            <w:lang w:eastAsia="bg-BG"/>
          </w:rPr>
          <w:t xml:space="preserve"> v. </w:t>
        </w:r>
        <w:proofErr w:type="spellStart"/>
        <w:r w:rsidR="00B32C27" w:rsidRPr="00C60AC1">
          <w:rPr>
            <w:rStyle w:val="Hyperlink"/>
            <w:rFonts w:ascii="Times New Roman" w:eastAsia="Times New Roman" w:hAnsi="Times New Roman" w:cs="Times New Roman"/>
            <w:i/>
            <w:sz w:val="24"/>
            <w:szCs w:val="24"/>
            <w:lang w:eastAsia="bg-BG"/>
          </w:rPr>
          <w:t>Russia</w:t>
        </w:r>
        <w:proofErr w:type="spellEnd"/>
        <w:r w:rsidR="00B32C27" w:rsidRPr="00C60AC1">
          <w:rPr>
            <w:rStyle w:val="Hyperlink"/>
            <w:rFonts w:ascii="Times New Roman" w:eastAsia="Times New Roman" w:hAnsi="Times New Roman" w:cs="Times New Roman"/>
            <w:i/>
            <w:sz w:val="24"/>
            <w:szCs w:val="24"/>
            <w:lang w:eastAsia="bg-BG"/>
          </w:rPr>
          <w:t xml:space="preserve"> (</w:t>
        </w:r>
        <w:r w:rsidR="00B32C27" w:rsidRPr="00C60AC1">
          <w:rPr>
            <w:rStyle w:val="Hyperlink"/>
            <w:rFonts w:ascii="Times New Roman" w:eastAsia="Times New Roman" w:hAnsi="Times New Roman" w:cs="Times New Roman"/>
            <w:i/>
            <w:sz w:val="24"/>
            <w:szCs w:val="24"/>
            <w:lang w:val="en-US" w:eastAsia="bg-BG"/>
          </w:rPr>
          <w:t>no</w:t>
        </w:r>
        <w:r w:rsidR="00B32C27" w:rsidRPr="00C60AC1">
          <w:rPr>
            <w:rStyle w:val="Hyperlink"/>
            <w:rFonts w:ascii="Times New Roman" w:eastAsia="Times New Roman" w:hAnsi="Times New Roman" w:cs="Times New Roman"/>
            <w:i/>
            <w:sz w:val="24"/>
            <w:szCs w:val="24"/>
            <w:lang w:eastAsia="bg-BG"/>
          </w:rPr>
          <w:t>. 5605/04)</w:t>
        </w:r>
      </w:hyperlink>
    </w:p>
    <w:p w14:paraId="2B2CBC61" w14:textId="77777777" w:rsidR="00D27565" w:rsidRPr="00C60AC1" w:rsidRDefault="00D27565" w:rsidP="00AE0B96">
      <w:pPr>
        <w:pStyle w:val="NoSpacing"/>
        <w:jc w:val="both"/>
        <w:rPr>
          <w:rFonts w:ascii="Times New Roman" w:hAnsi="Times New Roman" w:cs="Times New Roman"/>
          <w:sz w:val="24"/>
          <w:szCs w:val="24"/>
          <w:lang w:val="bg-BG"/>
        </w:rPr>
      </w:pPr>
    </w:p>
    <w:p w14:paraId="6E43A6D5" w14:textId="77777777" w:rsidR="00B32C27" w:rsidRPr="00C60AC1" w:rsidRDefault="00D27565" w:rsidP="00AE0B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 xml:space="preserve">Няма нарушение на правото на защита на обвиняемите, когато в досъдебното производство им е предоставена възможност да разпитат анонимни свидетели, но те са се отказали от това право, а съдът е провел задълбочен анализ на богатия доказателствен материал. </w:t>
      </w:r>
      <w:hyperlink r:id="rId181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3464322A" w14:textId="77777777" w:rsidR="00AE0B96" w:rsidRPr="00C60AC1" w:rsidRDefault="00000000" w:rsidP="00BF6F0E">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820" w:history="1">
        <w:proofErr w:type="spellStart"/>
        <w:r w:rsidR="00D27565" w:rsidRPr="00C60AC1">
          <w:rPr>
            <w:rStyle w:val="Hyperlink"/>
            <w:rFonts w:ascii="Times New Roman" w:hAnsi="Times New Roman" w:cs="Times New Roman"/>
            <w:i/>
            <w:iCs/>
            <w:sz w:val="24"/>
            <w:szCs w:val="24"/>
            <w:lang w:val="en-US"/>
          </w:rPr>
          <w:t>Sarkizov</w:t>
        </w:r>
        <w:proofErr w:type="spellEnd"/>
        <w:r w:rsidR="00D27565" w:rsidRPr="00180795">
          <w:rPr>
            <w:rStyle w:val="Hyperlink"/>
            <w:rFonts w:ascii="Times New Roman" w:hAnsi="Times New Roman" w:cs="Times New Roman"/>
            <w:i/>
            <w:iCs/>
            <w:sz w:val="24"/>
            <w:szCs w:val="24"/>
            <w:lang w:val="ru-RU"/>
          </w:rPr>
          <w:t xml:space="preserve"> </w:t>
        </w:r>
        <w:r w:rsidR="00D27565" w:rsidRPr="00C60AC1">
          <w:rPr>
            <w:rStyle w:val="Hyperlink"/>
            <w:rFonts w:ascii="Times New Roman" w:hAnsi="Times New Roman" w:cs="Times New Roman"/>
            <w:i/>
            <w:iCs/>
            <w:sz w:val="24"/>
            <w:szCs w:val="24"/>
            <w:lang w:val="en-US"/>
          </w:rPr>
          <w:t>and</w:t>
        </w:r>
        <w:r w:rsidR="00D27565" w:rsidRPr="00180795">
          <w:rPr>
            <w:rStyle w:val="Hyperlink"/>
            <w:rFonts w:ascii="Times New Roman" w:hAnsi="Times New Roman" w:cs="Times New Roman"/>
            <w:i/>
            <w:iCs/>
            <w:sz w:val="24"/>
            <w:szCs w:val="24"/>
            <w:lang w:val="ru-RU"/>
          </w:rPr>
          <w:t xml:space="preserve"> </w:t>
        </w:r>
        <w:r w:rsidR="00D27565" w:rsidRPr="00C60AC1">
          <w:rPr>
            <w:rStyle w:val="Hyperlink"/>
            <w:rFonts w:ascii="Times New Roman" w:hAnsi="Times New Roman" w:cs="Times New Roman"/>
            <w:i/>
            <w:iCs/>
            <w:sz w:val="24"/>
            <w:szCs w:val="24"/>
            <w:lang w:val="en-US"/>
          </w:rPr>
          <w:t>others</w:t>
        </w:r>
        <w:r w:rsidR="00D27565" w:rsidRPr="00180795">
          <w:rPr>
            <w:rStyle w:val="Hyperlink"/>
            <w:rFonts w:ascii="Times New Roman" w:hAnsi="Times New Roman" w:cs="Times New Roman"/>
            <w:i/>
            <w:iCs/>
            <w:sz w:val="24"/>
            <w:szCs w:val="24"/>
            <w:lang w:val="ru-RU"/>
          </w:rPr>
          <w:t xml:space="preserve"> </w:t>
        </w:r>
        <w:r w:rsidR="00D27565" w:rsidRPr="00C60AC1">
          <w:rPr>
            <w:rStyle w:val="Hyperlink"/>
            <w:rFonts w:ascii="Times New Roman" w:hAnsi="Times New Roman" w:cs="Times New Roman"/>
            <w:i/>
            <w:iCs/>
            <w:sz w:val="24"/>
            <w:szCs w:val="24"/>
            <w:lang w:val="en-US"/>
          </w:rPr>
          <w:t>v</w:t>
        </w:r>
        <w:r w:rsidR="00D27565" w:rsidRPr="00180795">
          <w:rPr>
            <w:rStyle w:val="Hyperlink"/>
            <w:rFonts w:ascii="Times New Roman" w:hAnsi="Times New Roman" w:cs="Times New Roman"/>
            <w:i/>
            <w:iCs/>
            <w:sz w:val="24"/>
            <w:szCs w:val="24"/>
            <w:lang w:val="ru-RU"/>
          </w:rPr>
          <w:t xml:space="preserve">. </w:t>
        </w:r>
        <w:r w:rsidR="00D27565" w:rsidRPr="00C60AC1">
          <w:rPr>
            <w:rStyle w:val="Hyperlink"/>
            <w:rFonts w:ascii="Times New Roman" w:hAnsi="Times New Roman" w:cs="Times New Roman"/>
            <w:i/>
            <w:iCs/>
            <w:sz w:val="24"/>
            <w:szCs w:val="24"/>
            <w:lang w:val="en-US"/>
          </w:rPr>
          <w:t>Bulgaria</w:t>
        </w:r>
        <w:r w:rsidR="00D27565" w:rsidRPr="00180795">
          <w:rPr>
            <w:rStyle w:val="Hyperlink"/>
            <w:rFonts w:ascii="Times New Roman" w:hAnsi="Times New Roman" w:cs="Times New Roman"/>
            <w:i/>
            <w:iCs/>
            <w:sz w:val="24"/>
            <w:szCs w:val="24"/>
            <w:lang w:val="ru-RU"/>
          </w:rPr>
          <w:t xml:space="preserve"> (</w:t>
        </w:r>
        <w:proofErr w:type="spellStart"/>
        <w:r w:rsidR="00D27565" w:rsidRPr="00C60AC1">
          <w:rPr>
            <w:rStyle w:val="Hyperlink"/>
            <w:rFonts w:ascii="Times New Roman" w:hAnsi="Times New Roman" w:cs="Times New Roman"/>
            <w:i/>
            <w:iCs/>
            <w:sz w:val="24"/>
            <w:szCs w:val="24"/>
          </w:rPr>
          <w:t>nos</w:t>
        </w:r>
        <w:proofErr w:type="spellEnd"/>
        <w:r w:rsidR="00D27565" w:rsidRPr="00C60AC1">
          <w:rPr>
            <w:rStyle w:val="Hyperlink"/>
            <w:rFonts w:ascii="Times New Roman" w:hAnsi="Times New Roman" w:cs="Times New Roman"/>
            <w:i/>
            <w:iCs/>
            <w:sz w:val="24"/>
            <w:szCs w:val="24"/>
          </w:rPr>
          <w:t xml:space="preserve">. 37981/06, 38022/06, 39122/06, </w:t>
        </w:r>
        <w:proofErr w:type="spellStart"/>
        <w:r w:rsidR="00D27565" w:rsidRPr="00C60AC1">
          <w:rPr>
            <w:rStyle w:val="Hyperlink"/>
            <w:rFonts w:ascii="Times New Roman" w:hAnsi="Times New Roman" w:cs="Times New Roman"/>
            <w:i/>
            <w:iCs/>
            <w:sz w:val="24"/>
            <w:szCs w:val="24"/>
          </w:rPr>
          <w:t>and</w:t>
        </w:r>
        <w:proofErr w:type="spellEnd"/>
        <w:r w:rsidR="00D27565" w:rsidRPr="00C60AC1">
          <w:rPr>
            <w:rStyle w:val="Hyperlink"/>
            <w:rFonts w:ascii="Times New Roman" w:hAnsi="Times New Roman" w:cs="Times New Roman"/>
            <w:i/>
            <w:iCs/>
            <w:sz w:val="24"/>
            <w:szCs w:val="24"/>
          </w:rPr>
          <w:t xml:space="preserve"> 44278/06</w:t>
        </w:r>
        <w:r w:rsidR="00D27565" w:rsidRPr="00180795">
          <w:rPr>
            <w:rStyle w:val="Hyperlink"/>
            <w:rFonts w:ascii="Times New Roman" w:hAnsi="Times New Roman" w:cs="Times New Roman"/>
            <w:i/>
            <w:iCs/>
            <w:sz w:val="24"/>
            <w:szCs w:val="24"/>
            <w:lang w:val="ru-RU"/>
          </w:rPr>
          <w:t>)</w:t>
        </w:r>
      </w:hyperlink>
    </w:p>
    <w:p w14:paraId="02E5479C" w14:textId="77777777" w:rsidR="00AE0B96" w:rsidRPr="00C60AC1" w:rsidRDefault="00AE0B96" w:rsidP="00AE0B96">
      <w:pPr>
        <w:pStyle w:val="NoSpacing"/>
        <w:rPr>
          <w:rFonts w:ascii="Times New Roman" w:hAnsi="Times New Roman" w:cs="Times New Roman"/>
          <w:sz w:val="24"/>
          <w:szCs w:val="24"/>
          <w:lang w:val="bg-BG"/>
        </w:rPr>
      </w:pPr>
    </w:p>
    <w:p w14:paraId="30F8D0B0" w14:textId="77777777" w:rsidR="00C931E2" w:rsidRPr="00C60AC1" w:rsidRDefault="00A44BF7" w:rsidP="00C931E2">
      <w:pPr>
        <w:pStyle w:val="NoSpacing"/>
        <w:jc w:val="both"/>
        <w:rPr>
          <w:rFonts w:ascii="Times New Roman" w:hAnsi="Times New Roman" w:cs="Times New Roman"/>
          <w:sz w:val="24"/>
          <w:szCs w:val="24"/>
          <w:lang w:val="bg-BG" w:eastAsia="bg-BG"/>
        </w:rPr>
      </w:pPr>
      <w:proofErr w:type="spellStart"/>
      <w:r w:rsidRPr="00180795">
        <w:rPr>
          <w:rFonts w:ascii="Times New Roman" w:hAnsi="Times New Roman" w:cs="Times New Roman"/>
          <w:sz w:val="24"/>
          <w:szCs w:val="24"/>
          <w:lang w:val="ru-RU"/>
        </w:rPr>
        <w:t>Немотивираният</w:t>
      </w:r>
      <w:proofErr w:type="spellEnd"/>
      <w:r w:rsidRPr="00180795">
        <w:rPr>
          <w:rFonts w:ascii="Times New Roman" w:hAnsi="Times New Roman" w:cs="Times New Roman"/>
          <w:sz w:val="24"/>
          <w:szCs w:val="24"/>
          <w:lang w:val="ru-RU"/>
        </w:rPr>
        <w:t xml:space="preserve"> отказ на </w:t>
      </w:r>
      <w:proofErr w:type="spellStart"/>
      <w:r w:rsidRPr="00180795">
        <w:rPr>
          <w:rFonts w:ascii="Times New Roman" w:hAnsi="Times New Roman" w:cs="Times New Roman"/>
          <w:sz w:val="24"/>
          <w:szCs w:val="24"/>
          <w:lang w:val="ru-RU"/>
        </w:rPr>
        <w:t>съдилищата</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допуснат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разпита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поискани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защитата</w:t>
      </w:r>
      <w:proofErr w:type="spellEnd"/>
      <w:r w:rsidRPr="00180795">
        <w:rPr>
          <w:rFonts w:ascii="Times New Roman" w:hAnsi="Times New Roman" w:cs="Times New Roman"/>
          <w:sz w:val="24"/>
          <w:szCs w:val="24"/>
          <w:lang w:val="ru-RU"/>
        </w:rPr>
        <w:t xml:space="preserve"> свидетели и </w:t>
      </w:r>
      <w:proofErr w:type="spellStart"/>
      <w:r w:rsidRPr="00180795">
        <w:rPr>
          <w:rFonts w:ascii="Times New Roman" w:hAnsi="Times New Roman" w:cs="Times New Roman"/>
          <w:sz w:val="24"/>
          <w:szCs w:val="24"/>
          <w:lang w:val="ru-RU"/>
        </w:rPr>
        <w:t>представянето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алтернативни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експертизи</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създал</w:t>
      </w:r>
      <w:proofErr w:type="spellEnd"/>
      <w:r w:rsidRPr="00180795">
        <w:rPr>
          <w:rFonts w:ascii="Times New Roman" w:hAnsi="Times New Roman" w:cs="Times New Roman"/>
          <w:sz w:val="24"/>
          <w:szCs w:val="24"/>
          <w:lang w:val="ru-RU"/>
        </w:rPr>
        <w:t xml:space="preserve"> дисбаланс между </w:t>
      </w:r>
      <w:proofErr w:type="spellStart"/>
      <w:r w:rsidRPr="00180795">
        <w:rPr>
          <w:rFonts w:ascii="Times New Roman" w:hAnsi="Times New Roman" w:cs="Times New Roman"/>
          <w:sz w:val="24"/>
          <w:szCs w:val="24"/>
          <w:lang w:val="ru-RU"/>
        </w:rPr>
        <w:t>защитата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обвинението</w:t>
      </w:r>
      <w:proofErr w:type="spellEnd"/>
      <w:r w:rsidRPr="00180795">
        <w:rPr>
          <w:rFonts w:ascii="Times New Roman" w:hAnsi="Times New Roman" w:cs="Times New Roman"/>
          <w:sz w:val="24"/>
          <w:szCs w:val="24"/>
          <w:lang w:val="ru-RU"/>
        </w:rPr>
        <w:t xml:space="preserve"> и по </w:t>
      </w:r>
      <w:proofErr w:type="spellStart"/>
      <w:r w:rsidRPr="00180795">
        <w:rPr>
          <w:rFonts w:ascii="Times New Roman" w:hAnsi="Times New Roman" w:cs="Times New Roman"/>
          <w:sz w:val="24"/>
          <w:szCs w:val="24"/>
          <w:lang w:val="ru-RU"/>
        </w:rPr>
        <w:t>този</w:t>
      </w:r>
      <w:proofErr w:type="spellEnd"/>
      <w:r w:rsidRPr="00180795">
        <w:rPr>
          <w:rFonts w:ascii="Times New Roman" w:hAnsi="Times New Roman" w:cs="Times New Roman"/>
          <w:sz w:val="24"/>
          <w:szCs w:val="24"/>
          <w:lang w:val="ru-RU"/>
        </w:rPr>
        <w:t xml:space="preserve"> начин е нарушен </w:t>
      </w:r>
      <w:proofErr w:type="spellStart"/>
      <w:r w:rsidRPr="00180795">
        <w:rPr>
          <w:rFonts w:ascii="Times New Roman" w:hAnsi="Times New Roman" w:cs="Times New Roman"/>
          <w:sz w:val="24"/>
          <w:szCs w:val="24"/>
          <w:lang w:val="ru-RU"/>
        </w:rPr>
        <w:t>принципът</w:t>
      </w:r>
      <w:proofErr w:type="spellEnd"/>
      <w:r w:rsidRPr="00180795">
        <w:rPr>
          <w:rFonts w:ascii="Times New Roman" w:hAnsi="Times New Roman" w:cs="Times New Roman"/>
          <w:sz w:val="24"/>
          <w:szCs w:val="24"/>
          <w:lang w:val="ru-RU"/>
        </w:rPr>
        <w:t xml:space="preserve"> за равенство на </w:t>
      </w:r>
      <w:proofErr w:type="spellStart"/>
      <w:r w:rsidRPr="00180795">
        <w:rPr>
          <w:rFonts w:ascii="Times New Roman" w:hAnsi="Times New Roman" w:cs="Times New Roman"/>
          <w:sz w:val="24"/>
          <w:szCs w:val="24"/>
          <w:lang w:val="ru-RU"/>
        </w:rPr>
        <w:t>страните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процесът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цяло</w:t>
      </w:r>
      <w:proofErr w:type="spellEnd"/>
      <w:r w:rsidRPr="00180795">
        <w:rPr>
          <w:rFonts w:ascii="Times New Roman" w:hAnsi="Times New Roman" w:cs="Times New Roman"/>
          <w:sz w:val="24"/>
          <w:szCs w:val="24"/>
          <w:lang w:val="ru-RU"/>
        </w:rPr>
        <w:t xml:space="preserve"> не е бил справедлив</w:t>
      </w:r>
      <w:r w:rsidRPr="00C60AC1">
        <w:rPr>
          <w:rFonts w:ascii="Times New Roman" w:hAnsi="Times New Roman" w:cs="Times New Roman"/>
          <w:sz w:val="24"/>
          <w:szCs w:val="24"/>
          <w:lang w:val="bg-BG"/>
        </w:rPr>
        <w:t xml:space="preserve">. </w:t>
      </w:r>
      <w:hyperlink r:id="rId1821" w:history="1">
        <w:r w:rsidR="00C931E2" w:rsidRPr="00C60AC1">
          <w:rPr>
            <w:rStyle w:val="Hyperlink"/>
            <w:rFonts w:ascii="Times New Roman" w:hAnsi="Times New Roman" w:cs="Times New Roman"/>
            <w:sz w:val="24"/>
            <w:szCs w:val="24"/>
            <w:lang w:val="bg-BG" w:eastAsia="bg-BG"/>
          </w:rPr>
          <w:t>Бюлетин № 27</w:t>
        </w:r>
      </w:hyperlink>
    </w:p>
    <w:p w14:paraId="546ABF70" w14:textId="77777777" w:rsidR="00A44BF7" w:rsidRPr="00C60AC1" w:rsidRDefault="00000000" w:rsidP="00152C42">
      <w:pPr>
        <w:pStyle w:val="NoSpacing"/>
        <w:pBdr>
          <w:bottom w:val="single" w:sz="4" w:space="1" w:color="auto"/>
        </w:pBdr>
        <w:jc w:val="both"/>
        <w:rPr>
          <w:rFonts w:ascii="Times New Roman" w:hAnsi="Times New Roman" w:cs="Times New Roman"/>
          <w:i/>
          <w:sz w:val="24"/>
          <w:szCs w:val="24"/>
          <w:lang w:val="bg-BG"/>
        </w:rPr>
      </w:pPr>
      <w:hyperlink r:id="rId1822" w:history="1">
        <w:r w:rsidR="00A44BF7" w:rsidRPr="00C60AC1">
          <w:rPr>
            <w:rStyle w:val="Hyperlink"/>
            <w:rFonts w:ascii="Times New Roman" w:hAnsi="Times New Roman" w:cs="Times New Roman"/>
            <w:i/>
            <w:sz w:val="24"/>
            <w:szCs w:val="24"/>
          </w:rPr>
          <w:t xml:space="preserve">Duško Ivanovski v. The Former Yugoslav Republic </w:t>
        </w:r>
        <w:proofErr w:type="spellStart"/>
        <w:r w:rsidR="00A44BF7" w:rsidRPr="00C60AC1">
          <w:rPr>
            <w:rStyle w:val="Hyperlink"/>
            <w:rFonts w:ascii="Times New Roman" w:hAnsi="Times New Roman" w:cs="Times New Roman"/>
            <w:i/>
            <w:sz w:val="24"/>
            <w:szCs w:val="24"/>
          </w:rPr>
          <w:t>оf</w:t>
        </w:r>
        <w:proofErr w:type="spellEnd"/>
        <w:r w:rsidR="00A44BF7" w:rsidRPr="00C60AC1">
          <w:rPr>
            <w:rStyle w:val="Hyperlink"/>
            <w:rFonts w:ascii="Times New Roman" w:hAnsi="Times New Roman" w:cs="Times New Roman"/>
            <w:i/>
            <w:sz w:val="24"/>
            <w:szCs w:val="24"/>
          </w:rPr>
          <w:t xml:space="preserve"> Macedonia</w:t>
        </w:r>
      </w:hyperlink>
      <w:r w:rsidR="00A44BF7" w:rsidRPr="00C60AC1">
        <w:rPr>
          <w:rFonts w:ascii="Times New Roman" w:hAnsi="Times New Roman" w:cs="Times New Roman"/>
          <w:i/>
          <w:sz w:val="24"/>
          <w:szCs w:val="24"/>
          <w:lang w:val="bg-BG"/>
        </w:rPr>
        <w:t xml:space="preserve"> (</w:t>
      </w:r>
      <w:r w:rsidR="00A44BF7" w:rsidRPr="00C60AC1">
        <w:rPr>
          <w:rFonts w:ascii="Times New Roman" w:hAnsi="Times New Roman" w:cs="Times New Roman"/>
          <w:i/>
          <w:sz w:val="24"/>
          <w:szCs w:val="24"/>
          <w:lang w:eastAsia="bg-BG"/>
        </w:rPr>
        <w:t>no.</w:t>
      </w:r>
      <w:r w:rsidR="00A44BF7" w:rsidRPr="00C60AC1">
        <w:rPr>
          <w:rFonts w:ascii="Times New Roman" w:hAnsi="Times New Roman" w:cs="Times New Roman"/>
          <w:i/>
          <w:sz w:val="24"/>
          <w:szCs w:val="24"/>
        </w:rPr>
        <w:t xml:space="preserve"> 10718/05</w:t>
      </w:r>
      <w:r w:rsidR="00A44BF7" w:rsidRPr="00C60AC1">
        <w:rPr>
          <w:rFonts w:ascii="Times New Roman" w:hAnsi="Times New Roman" w:cs="Times New Roman"/>
          <w:i/>
          <w:sz w:val="24"/>
          <w:szCs w:val="24"/>
          <w:lang w:val="bg-BG"/>
        </w:rPr>
        <w:t>)</w:t>
      </w:r>
    </w:p>
    <w:p w14:paraId="1E3F11D1" w14:textId="77777777" w:rsidR="00152C42" w:rsidRPr="00C60AC1" w:rsidRDefault="00152C42" w:rsidP="00C931E2">
      <w:pPr>
        <w:pStyle w:val="NoSpacing"/>
        <w:jc w:val="both"/>
        <w:rPr>
          <w:rFonts w:ascii="Times New Roman" w:hAnsi="Times New Roman" w:cs="Times New Roman"/>
          <w:i/>
          <w:sz w:val="24"/>
          <w:szCs w:val="24"/>
          <w:lang w:val="bg-BG"/>
        </w:rPr>
      </w:pPr>
    </w:p>
    <w:p w14:paraId="749B4881" w14:textId="77777777" w:rsidR="00152C42" w:rsidRPr="00C60AC1" w:rsidRDefault="00152C42" w:rsidP="00C931E2">
      <w:pPr>
        <w:pStyle w:val="NoSpacing"/>
        <w:jc w:val="both"/>
        <w:rPr>
          <w:rStyle w:val="sb8d990e2"/>
          <w:rFonts w:ascii="Times New Roman" w:hAnsi="Times New Roman" w:cs="Times New Roman"/>
          <w:sz w:val="24"/>
          <w:szCs w:val="24"/>
          <w:lang w:val="bg-BG"/>
        </w:rPr>
      </w:pPr>
      <w:r w:rsidRPr="00C60AC1">
        <w:rPr>
          <w:rStyle w:val="sb8d990e2"/>
          <w:rFonts w:ascii="Times New Roman" w:hAnsi="Times New Roman" w:cs="Times New Roman"/>
          <w:sz w:val="24"/>
          <w:szCs w:val="24"/>
          <w:lang w:val="bg-BG"/>
        </w:rPr>
        <w:t>Като са отказали да поставят писмени въпроси на защитен свидетел, жалбоподателите са се лишили от възможността да п</w:t>
      </w:r>
      <w:r w:rsidR="00311146" w:rsidRPr="00C60AC1">
        <w:rPr>
          <w:rStyle w:val="sb8d990e2"/>
          <w:rFonts w:ascii="Times New Roman" w:hAnsi="Times New Roman" w:cs="Times New Roman"/>
          <w:sz w:val="24"/>
          <w:szCs w:val="24"/>
          <w:lang w:val="bg-BG"/>
        </w:rPr>
        <w:t>роверят ефективността на същест</w:t>
      </w:r>
      <w:r w:rsidRPr="00C60AC1">
        <w:rPr>
          <w:rStyle w:val="sb8d990e2"/>
          <w:rFonts w:ascii="Times New Roman" w:hAnsi="Times New Roman" w:cs="Times New Roman"/>
          <w:sz w:val="24"/>
          <w:szCs w:val="24"/>
          <w:lang w:val="bg-BG"/>
        </w:rPr>
        <w:t xml:space="preserve">вуващите процесуални гаранции и да поправят законоустановеното неравенство, изразяващо се в невъзможността да участват в разпита му, за разлика от прокурора. </w:t>
      </w:r>
      <w:hyperlink r:id="rId1823" w:history="1">
        <w:r w:rsidR="0037368B" w:rsidRPr="00C60AC1">
          <w:rPr>
            <w:rStyle w:val="Hyperlink"/>
            <w:rFonts w:ascii="Times New Roman" w:hAnsi="Times New Roman" w:cs="Times New Roman"/>
            <w:sz w:val="24"/>
            <w:szCs w:val="24"/>
            <w:lang w:val="bg-BG" w:eastAsia="bg-BG"/>
          </w:rPr>
          <w:t>Бюлетин № 29</w:t>
        </w:r>
      </w:hyperlink>
    </w:p>
    <w:p w14:paraId="043964F1" w14:textId="77777777" w:rsidR="00152C42" w:rsidRPr="00C60AC1" w:rsidRDefault="00000000" w:rsidP="00152C42">
      <w:pPr>
        <w:pStyle w:val="NoSpacing"/>
        <w:pBdr>
          <w:bottom w:val="single" w:sz="4" w:space="1" w:color="auto"/>
        </w:pBdr>
        <w:jc w:val="both"/>
        <w:rPr>
          <w:rFonts w:ascii="Times New Roman" w:hAnsi="Times New Roman" w:cs="Times New Roman"/>
          <w:i/>
          <w:sz w:val="24"/>
          <w:szCs w:val="24"/>
          <w:lang w:val="bg-BG"/>
        </w:rPr>
      </w:pPr>
      <w:hyperlink r:id="rId1824" w:history="1">
        <w:proofErr w:type="spellStart"/>
        <w:r w:rsidR="00152C42" w:rsidRPr="00C60AC1">
          <w:rPr>
            <w:rStyle w:val="Hyperlink"/>
            <w:rFonts w:ascii="Times New Roman" w:hAnsi="Times New Roman" w:cs="Times New Roman"/>
            <w:i/>
            <w:sz w:val="24"/>
            <w:szCs w:val="24"/>
          </w:rPr>
          <w:t>Doncev</w:t>
        </w:r>
        <w:proofErr w:type="spellEnd"/>
        <w:r w:rsidR="00152C42" w:rsidRPr="00C60AC1">
          <w:rPr>
            <w:rStyle w:val="Hyperlink"/>
            <w:rFonts w:ascii="Times New Roman" w:hAnsi="Times New Roman" w:cs="Times New Roman"/>
            <w:i/>
            <w:sz w:val="24"/>
            <w:szCs w:val="24"/>
          </w:rPr>
          <w:t xml:space="preserve"> and </w:t>
        </w:r>
        <w:proofErr w:type="spellStart"/>
        <w:r w:rsidR="00152C42" w:rsidRPr="00C60AC1">
          <w:rPr>
            <w:rStyle w:val="Hyperlink"/>
            <w:rFonts w:ascii="Times New Roman" w:hAnsi="Times New Roman" w:cs="Times New Roman"/>
            <w:i/>
            <w:sz w:val="24"/>
            <w:szCs w:val="24"/>
          </w:rPr>
          <w:t>Burgov</w:t>
        </w:r>
        <w:proofErr w:type="spellEnd"/>
        <w:r w:rsidR="00152C42" w:rsidRPr="00C60AC1">
          <w:rPr>
            <w:rStyle w:val="Hyperlink"/>
            <w:rFonts w:ascii="Times New Roman" w:hAnsi="Times New Roman" w:cs="Times New Roman"/>
            <w:i/>
            <w:sz w:val="24"/>
            <w:szCs w:val="24"/>
          </w:rPr>
          <w:t xml:space="preserve"> v. the former Yugoslav Republic of Macedonia (no. 30265/09) </w:t>
        </w:r>
      </w:hyperlink>
    </w:p>
    <w:p w14:paraId="28E23091" w14:textId="77777777" w:rsidR="00A44BF7" w:rsidRPr="00C60AC1" w:rsidRDefault="00A44BF7" w:rsidP="00AE0B96">
      <w:pPr>
        <w:pStyle w:val="NoSpacing"/>
        <w:rPr>
          <w:rFonts w:ascii="Times New Roman" w:hAnsi="Times New Roman" w:cs="Times New Roman"/>
          <w:sz w:val="24"/>
          <w:szCs w:val="24"/>
          <w:lang w:val="bg-BG"/>
        </w:rPr>
      </w:pPr>
    </w:p>
    <w:p w14:paraId="086DFB4D" w14:textId="77777777" w:rsidR="001850A8" w:rsidRPr="00C60AC1" w:rsidRDefault="001850A8" w:rsidP="001850A8">
      <w:pPr>
        <w:pStyle w:val="s32b251d"/>
        <w:spacing w:before="0" w:beforeAutospacing="0" w:after="0" w:afterAutospacing="0"/>
        <w:jc w:val="both"/>
        <w:rPr>
          <w:rStyle w:val="sb8d990e2"/>
        </w:rPr>
      </w:pPr>
      <w:r w:rsidRPr="00C60AC1">
        <w:rPr>
          <w:rStyle w:val="sb8d990e2"/>
        </w:rPr>
        <w:t>По делата срещу жалбоподателите е било допуснато приобщаване на показанията</w:t>
      </w:r>
      <w:r w:rsidRPr="00C60AC1">
        <w:rPr>
          <w:rStyle w:val="sb8d990e2"/>
          <w:b/>
        </w:rPr>
        <w:t xml:space="preserve"> </w:t>
      </w:r>
      <w:r w:rsidRPr="00C60AC1">
        <w:rPr>
          <w:rStyle w:val="sb8d990e2"/>
        </w:rPr>
        <w:t xml:space="preserve">на жертвите, без обвиняемите да са имали възможност да ги разпитат. Съдът намира, че тези показания не са били „единствени и решаващи“ за изхода на процеса, но дори и да се приеме, че е така, то законодателството на Обединеното кралство и съдът са предоставили достатъчно процедурни гаранции при приобщаването на показанията на отсъстващите свидетели. </w:t>
      </w:r>
      <w:hyperlink r:id="rId1825" w:history="1">
        <w:r w:rsidR="008331DE" w:rsidRPr="00C60AC1">
          <w:rPr>
            <w:rStyle w:val="Hyperlink"/>
          </w:rPr>
          <w:t>Бюлетин № 35</w:t>
        </w:r>
      </w:hyperlink>
    </w:p>
    <w:p w14:paraId="7E4E7D87" w14:textId="77777777" w:rsidR="001850A8" w:rsidRPr="00C60AC1" w:rsidRDefault="00000000" w:rsidP="001850A8">
      <w:pPr>
        <w:pStyle w:val="s32b251d"/>
        <w:pBdr>
          <w:bottom w:val="single" w:sz="4" w:space="1" w:color="auto"/>
        </w:pBdr>
        <w:spacing w:before="0" w:beforeAutospacing="0" w:after="0" w:afterAutospacing="0"/>
        <w:jc w:val="both"/>
        <w:rPr>
          <w:rStyle w:val="sb8d990e2"/>
          <w:b/>
        </w:rPr>
      </w:pPr>
      <w:hyperlink r:id="rId1826" w:history="1">
        <w:proofErr w:type="spellStart"/>
        <w:r w:rsidR="001850A8" w:rsidRPr="00C60AC1">
          <w:rPr>
            <w:rStyle w:val="Hyperlink"/>
            <w:i/>
          </w:rPr>
          <w:t>Horncastle</w:t>
        </w:r>
        <w:proofErr w:type="spellEnd"/>
        <w:r w:rsidR="001850A8" w:rsidRPr="00C60AC1">
          <w:rPr>
            <w:rStyle w:val="Hyperlink"/>
            <w:i/>
          </w:rPr>
          <w:t xml:space="preserve"> </w:t>
        </w:r>
        <w:proofErr w:type="spellStart"/>
        <w:r w:rsidR="001850A8" w:rsidRPr="00C60AC1">
          <w:rPr>
            <w:rStyle w:val="Hyperlink"/>
            <w:i/>
          </w:rPr>
          <w:t>and</w:t>
        </w:r>
        <w:proofErr w:type="spellEnd"/>
        <w:r w:rsidR="001850A8" w:rsidRPr="00C60AC1">
          <w:rPr>
            <w:rStyle w:val="Hyperlink"/>
            <w:i/>
          </w:rPr>
          <w:t xml:space="preserve"> </w:t>
        </w:r>
        <w:proofErr w:type="spellStart"/>
        <w:r w:rsidR="001850A8" w:rsidRPr="00C60AC1">
          <w:rPr>
            <w:rStyle w:val="Hyperlink"/>
            <w:i/>
          </w:rPr>
          <w:t>others</w:t>
        </w:r>
        <w:proofErr w:type="spellEnd"/>
        <w:r w:rsidR="001850A8" w:rsidRPr="00C60AC1">
          <w:rPr>
            <w:rStyle w:val="Hyperlink"/>
            <w:i/>
          </w:rPr>
          <w:t xml:space="preserve"> v. </w:t>
        </w:r>
        <w:proofErr w:type="spellStart"/>
        <w:r w:rsidR="001850A8" w:rsidRPr="00C60AC1">
          <w:rPr>
            <w:rStyle w:val="Hyperlink"/>
            <w:i/>
          </w:rPr>
          <w:t>The</w:t>
        </w:r>
        <w:proofErr w:type="spellEnd"/>
        <w:r w:rsidR="001850A8" w:rsidRPr="00C60AC1">
          <w:rPr>
            <w:rStyle w:val="Hyperlink"/>
            <w:i/>
          </w:rPr>
          <w:t xml:space="preserve"> </w:t>
        </w:r>
        <w:proofErr w:type="spellStart"/>
        <w:r w:rsidR="001850A8" w:rsidRPr="00C60AC1">
          <w:rPr>
            <w:rStyle w:val="Hyperlink"/>
            <w:i/>
          </w:rPr>
          <w:t>United</w:t>
        </w:r>
        <w:proofErr w:type="spellEnd"/>
        <w:r w:rsidR="001850A8" w:rsidRPr="00C60AC1">
          <w:rPr>
            <w:rStyle w:val="Hyperlink"/>
            <w:i/>
          </w:rPr>
          <w:t xml:space="preserve"> </w:t>
        </w:r>
        <w:proofErr w:type="spellStart"/>
        <w:r w:rsidR="001850A8" w:rsidRPr="00C60AC1">
          <w:rPr>
            <w:rStyle w:val="Hyperlink"/>
            <w:i/>
          </w:rPr>
          <w:t>Kingdom</w:t>
        </w:r>
        <w:proofErr w:type="spellEnd"/>
      </w:hyperlink>
    </w:p>
    <w:p w14:paraId="2432ABF7" w14:textId="77777777" w:rsidR="00152C42" w:rsidRPr="00C60AC1" w:rsidRDefault="00152C42" w:rsidP="00AE0B96">
      <w:pPr>
        <w:pStyle w:val="NoSpacing"/>
        <w:rPr>
          <w:rFonts w:ascii="Times New Roman" w:hAnsi="Times New Roman" w:cs="Times New Roman"/>
          <w:sz w:val="24"/>
          <w:szCs w:val="24"/>
          <w:lang w:val="bg-BG"/>
        </w:rPr>
      </w:pPr>
    </w:p>
    <w:p w14:paraId="46FBE963" w14:textId="77777777" w:rsidR="00F6380C" w:rsidRPr="00C60AC1" w:rsidRDefault="00F6380C" w:rsidP="00F6380C">
      <w:pPr>
        <w:pStyle w:val="s32b251d"/>
        <w:spacing w:before="0" w:beforeAutospacing="0" w:after="0" w:afterAutospacing="0"/>
        <w:jc w:val="both"/>
      </w:pPr>
      <w:r w:rsidRPr="00C60AC1">
        <w:t xml:space="preserve">Като са основали решенията си за налагане на административно наказание само върху показанията на полицаите, съставили акта за установяване на нарушението, и са отказали да допуснат събирането на допълнителни доказателства за изясняване на оспорваните от жалбоподателите обстоятелства, съдилищата са нарушили основното изискване обвинението да докаже тезата си, както и един от фундаменталните принципи на наказателното право - </w:t>
      </w:r>
      <w:proofErr w:type="spellStart"/>
      <w:r w:rsidRPr="00C60AC1">
        <w:rPr>
          <w:i/>
        </w:rPr>
        <w:t>in</w:t>
      </w:r>
      <w:proofErr w:type="spellEnd"/>
      <w:r w:rsidRPr="00C60AC1">
        <w:rPr>
          <w:i/>
        </w:rPr>
        <w:t xml:space="preserve"> </w:t>
      </w:r>
      <w:proofErr w:type="spellStart"/>
      <w:r w:rsidRPr="00C60AC1">
        <w:rPr>
          <w:i/>
        </w:rPr>
        <w:t>dubio</w:t>
      </w:r>
      <w:proofErr w:type="spellEnd"/>
      <w:r w:rsidRPr="00C60AC1">
        <w:rPr>
          <w:i/>
        </w:rPr>
        <w:t xml:space="preserve"> </w:t>
      </w:r>
      <w:proofErr w:type="spellStart"/>
      <w:r w:rsidRPr="00C60AC1">
        <w:rPr>
          <w:i/>
        </w:rPr>
        <w:t>pro</w:t>
      </w:r>
      <w:proofErr w:type="spellEnd"/>
      <w:r w:rsidRPr="00C60AC1">
        <w:rPr>
          <w:i/>
        </w:rPr>
        <w:t xml:space="preserve"> </w:t>
      </w:r>
      <w:proofErr w:type="spellStart"/>
      <w:r w:rsidRPr="00C60AC1">
        <w:rPr>
          <w:i/>
        </w:rPr>
        <w:t>reo</w:t>
      </w:r>
      <w:proofErr w:type="spellEnd"/>
      <w:r w:rsidRPr="00C60AC1">
        <w:t xml:space="preserve">. </w:t>
      </w:r>
      <w:hyperlink r:id="rId1827" w:history="1">
        <w:r w:rsidR="008331DE" w:rsidRPr="00C60AC1">
          <w:rPr>
            <w:rStyle w:val="Hyperlink"/>
          </w:rPr>
          <w:t>Бюлетин № 35</w:t>
        </w:r>
      </w:hyperlink>
    </w:p>
    <w:p w14:paraId="49355FD1" w14:textId="77777777" w:rsidR="00F6380C" w:rsidRPr="00E055C1" w:rsidRDefault="00000000" w:rsidP="00F6380C">
      <w:pPr>
        <w:pStyle w:val="NoSpacing"/>
        <w:pBdr>
          <w:bottom w:val="single" w:sz="4" w:space="1" w:color="auto"/>
        </w:pBdr>
        <w:rPr>
          <w:rStyle w:val="Hyperlink"/>
          <w:rFonts w:ascii="Times New Roman" w:hAnsi="Times New Roman" w:cs="Times New Roman"/>
          <w:i/>
          <w:sz w:val="24"/>
          <w:szCs w:val="24"/>
          <w:lang w:val="ru-RU"/>
        </w:rPr>
      </w:pPr>
      <w:hyperlink r:id="rId1828" w:history="1">
        <w:proofErr w:type="spellStart"/>
        <w:r w:rsidR="00F6380C" w:rsidRPr="00C60AC1">
          <w:rPr>
            <w:rStyle w:val="Hyperlink"/>
            <w:rFonts w:ascii="Times New Roman" w:hAnsi="Times New Roman" w:cs="Times New Roman"/>
            <w:i/>
            <w:sz w:val="24"/>
            <w:szCs w:val="24"/>
          </w:rPr>
          <w:t>Navalnyy</w:t>
        </w:r>
        <w:proofErr w:type="spellEnd"/>
        <w:r w:rsidR="00F6380C" w:rsidRPr="00E055C1">
          <w:rPr>
            <w:rStyle w:val="Hyperlink"/>
            <w:rFonts w:ascii="Times New Roman" w:hAnsi="Times New Roman" w:cs="Times New Roman"/>
            <w:i/>
            <w:sz w:val="24"/>
            <w:szCs w:val="24"/>
            <w:lang w:val="ru-RU"/>
          </w:rPr>
          <w:t xml:space="preserve"> </w:t>
        </w:r>
        <w:r w:rsidR="00F6380C" w:rsidRPr="00C60AC1">
          <w:rPr>
            <w:rStyle w:val="Hyperlink"/>
            <w:rFonts w:ascii="Times New Roman" w:hAnsi="Times New Roman" w:cs="Times New Roman"/>
            <w:i/>
            <w:sz w:val="24"/>
            <w:szCs w:val="24"/>
          </w:rPr>
          <w:t>and</w:t>
        </w:r>
        <w:r w:rsidR="00F6380C" w:rsidRPr="00E055C1">
          <w:rPr>
            <w:rStyle w:val="Hyperlink"/>
            <w:rFonts w:ascii="Times New Roman" w:hAnsi="Times New Roman" w:cs="Times New Roman"/>
            <w:i/>
            <w:sz w:val="24"/>
            <w:szCs w:val="24"/>
            <w:lang w:val="ru-RU"/>
          </w:rPr>
          <w:t xml:space="preserve"> </w:t>
        </w:r>
        <w:r w:rsidR="00F6380C" w:rsidRPr="00C60AC1">
          <w:rPr>
            <w:rStyle w:val="Hyperlink"/>
            <w:rFonts w:ascii="Times New Roman" w:hAnsi="Times New Roman" w:cs="Times New Roman"/>
            <w:i/>
            <w:sz w:val="24"/>
            <w:szCs w:val="24"/>
          </w:rPr>
          <w:t>Yashin</w:t>
        </w:r>
        <w:r w:rsidR="00F6380C" w:rsidRPr="00E055C1">
          <w:rPr>
            <w:rStyle w:val="Hyperlink"/>
            <w:rFonts w:ascii="Times New Roman" w:hAnsi="Times New Roman" w:cs="Times New Roman"/>
            <w:i/>
            <w:sz w:val="24"/>
            <w:szCs w:val="24"/>
            <w:lang w:val="ru-RU"/>
          </w:rPr>
          <w:t xml:space="preserve"> </w:t>
        </w:r>
        <w:r w:rsidR="00F6380C" w:rsidRPr="00C60AC1">
          <w:rPr>
            <w:rStyle w:val="Hyperlink"/>
            <w:rFonts w:ascii="Times New Roman" w:hAnsi="Times New Roman" w:cs="Times New Roman"/>
            <w:i/>
            <w:sz w:val="24"/>
            <w:szCs w:val="24"/>
          </w:rPr>
          <w:t>v</w:t>
        </w:r>
        <w:r w:rsidR="00F6380C" w:rsidRPr="00E055C1">
          <w:rPr>
            <w:rStyle w:val="Hyperlink"/>
            <w:rFonts w:ascii="Times New Roman" w:hAnsi="Times New Roman" w:cs="Times New Roman"/>
            <w:i/>
            <w:sz w:val="24"/>
            <w:szCs w:val="24"/>
            <w:lang w:val="ru-RU"/>
          </w:rPr>
          <w:t xml:space="preserve">. </w:t>
        </w:r>
        <w:r w:rsidR="00F6380C" w:rsidRPr="00C60AC1">
          <w:rPr>
            <w:rStyle w:val="Hyperlink"/>
            <w:rFonts w:ascii="Times New Roman" w:hAnsi="Times New Roman" w:cs="Times New Roman"/>
            <w:i/>
            <w:sz w:val="24"/>
            <w:szCs w:val="24"/>
          </w:rPr>
          <w:t>Russia</w:t>
        </w:r>
        <w:r w:rsidR="00F6380C" w:rsidRPr="00E055C1">
          <w:rPr>
            <w:rStyle w:val="Hyperlink"/>
            <w:rFonts w:ascii="Times New Roman" w:hAnsi="Times New Roman" w:cs="Times New Roman"/>
            <w:i/>
            <w:sz w:val="24"/>
            <w:szCs w:val="24"/>
            <w:lang w:val="ru-RU"/>
          </w:rPr>
          <w:t xml:space="preserve">  (</w:t>
        </w:r>
        <w:r w:rsidR="00F6380C" w:rsidRPr="00C60AC1">
          <w:rPr>
            <w:rStyle w:val="Hyperlink"/>
            <w:rFonts w:ascii="Times New Roman" w:hAnsi="Times New Roman" w:cs="Times New Roman"/>
            <w:i/>
            <w:sz w:val="24"/>
            <w:szCs w:val="24"/>
          </w:rPr>
          <w:t>no</w:t>
        </w:r>
        <w:r w:rsidR="00F6380C" w:rsidRPr="00E055C1">
          <w:rPr>
            <w:rStyle w:val="Hyperlink"/>
            <w:rFonts w:ascii="Times New Roman" w:hAnsi="Times New Roman" w:cs="Times New Roman"/>
            <w:i/>
            <w:sz w:val="24"/>
            <w:szCs w:val="24"/>
            <w:lang w:val="ru-RU"/>
          </w:rPr>
          <w:t>.76204/11)</w:t>
        </w:r>
      </w:hyperlink>
    </w:p>
    <w:p w14:paraId="1FA9C180" w14:textId="70AD5892" w:rsidR="00F6380C" w:rsidRPr="00E055C1" w:rsidRDefault="00F6380C" w:rsidP="00AE0B96">
      <w:pPr>
        <w:pStyle w:val="NoSpacing"/>
        <w:rPr>
          <w:rStyle w:val="Hyperlink"/>
          <w:rFonts w:ascii="Times New Roman" w:hAnsi="Times New Roman" w:cs="Times New Roman"/>
          <w:i/>
          <w:sz w:val="24"/>
          <w:szCs w:val="24"/>
          <w:lang w:val="ru-RU"/>
        </w:rPr>
      </w:pPr>
    </w:p>
    <w:p w14:paraId="38351258" w14:textId="3DEDC7DA" w:rsidR="0076441C" w:rsidRPr="00C60AC1" w:rsidRDefault="00BE45CC" w:rsidP="00C571E1">
      <w:pPr>
        <w:shd w:val="clear" w:color="auto" w:fill="FFFFFF"/>
        <w:suppressAutoHyphens w:val="0"/>
        <w:spacing w:after="240" w:line="240" w:lineRule="auto"/>
        <w:ind w:left="28"/>
        <w:contextualSpacing/>
        <w:jc w:val="both"/>
        <w:rPr>
          <w:rFonts w:ascii="Times New Roman" w:hAnsi="Times New Roman" w:cs="Times New Roman"/>
          <w:color w:val="000000"/>
          <w:sz w:val="24"/>
          <w:szCs w:val="24"/>
          <w:lang w:eastAsia="bg-BG"/>
        </w:rPr>
      </w:pPr>
      <w:r w:rsidRPr="00C60AC1">
        <w:rPr>
          <w:rFonts w:ascii="Times New Roman" w:hAnsi="Times New Roman" w:cs="Times New Roman"/>
          <w:color w:val="000000"/>
          <w:sz w:val="24"/>
          <w:szCs w:val="24"/>
          <w:lang w:eastAsia="bg-BG"/>
        </w:rPr>
        <w:t xml:space="preserve">Член 8, §§ 1 и 2 от Директива (ЕС) 2016/343 от 9 март 2016 г. относно укрепването на някои аспекти на презумпцията за невиновност и на правото на лицата да присъстват на съдебния процес в наказателното производство трябва да се тълкува в смисъл, че допуска национална правна уредба, съгласно която, при положение че обвиняемият е уведомен своевременно за съдебния процес срещу него и за последиците от неявяване на този процес и е представляван от упълномощен да го защитава адвокат, избран от самия него, правото му да присъства на съдебния процес не е нарушено, когато: - той е взел недвусмислено решение да не се яви в някое от съдебните заседания в процеса срещу него или – не се е явил в някое от тези съдебни заседания поради независеща от него причина, ако след това заседание е уведомен за извършените в негово отсъствие действия и е взел информирано решение, с което е заявил било че не оспорва законността им на основание своето неявяване, било че желае да вземе участие в тези действия, вследствие на което сезираният национален съд е преповторил посочените действия, и по-специално е извършил допълнителен разпит на свидетел, в който обвиняемият е имал възможност да участва пълноценно. </w:t>
      </w:r>
      <w:hyperlink r:id="rId1829" w:history="1">
        <w:r w:rsidRPr="00C60AC1">
          <w:rPr>
            <w:rStyle w:val="Hyperlink"/>
            <w:rFonts w:ascii="Times New Roman" w:hAnsi="Times New Roman" w:cs="Times New Roman"/>
            <w:sz w:val="24"/>
            <w:szCs w:val="24"/>
            <w:lang w:eastAsia="bg-BG"/>
          </w:rPr>
          <w:t>Бюлетин № 45</w:t>
        </w:r>
      </w:hyperlink>
    </w:p>
    <w:p w14:paraId="7B39F0C0" w14:textId="1F4514A0" w:rsidR="00BE45CC" w:rsidRPr="00C60AC1" w:rsidRDefault="00000000" w:rsidP="00C571E1">
      <w:pPr>
        <w:shd w:val="clear" w:color="auto" w:fill="FFFFFF"/>
        <w:suppressAutoHyphens w:val="0"/>
        <w:spacing w:after="240" w:line="240" w:lineRule="auto"/>
        <w:ind w:left="28"/>
        <w:contextualSpacing/>
        <w:jc w:val="both"/>
        <w:rPr>
          <w:rFonts w:ascii="Times New Roman" w:hAnsi="Times New Roman" w:cs="Times New Roman"/>
          <w:i/>
          <w:iCs/>
          <w:color w:val="000000"/>
          <w:sz w:val="24"/>
          <w:szCs w:val="24"/>
          <w:lang w:eastAsia="bg-BG"/>
        </w:rPr>
      </w:pPr>
      <w:hyperlink r:id="rId1830" w:anchor="ctx1" w:history="1">
        <w:r w:rsidR="00BE45CC" w:rsidRPr="00C60AC1">
          <w:rPr>
            <w:rStyle w:val="Hyperlink"/>
            <w:rFonts w:ascii="Times New Roman" w:hAnsi="Times New Roman" w:cs="Times New Roman"/>
            <w:i/>
            <w:iCs/>
            <w:sz w:val="24"/>
            <w:szCs w:val="24"/>
            <w:lang w:eastAsia="bg-BG"/>
          </w:rPr>
          <w:t>Решение на СЕС по дело C</w:t>
        </w:r>
        <w:r w:rsidR="00BE45CC" w:rsidRPr="00C60AC1">
          <w:rPr>
            <w:rStyle w:val="Hyperlink"/>
            <w:rFonts w:ascii="Times New Roman" w:hAnsi="Times New Roman" w:cs="Times New Roman"/>
            <w:i/>
            <w:iCs/>
            <w:sz w:val="24"/>
            <w:szCs w:val="24"/>
            <w:lang w:eastAsia="bg-BG"/>
          </w:rPr>
          <w:noBreakHyphen/>
          <w:t>688/18</w:t>
        </w:r>
      </w:hyperlink>
    </w:p>
    <w:p w14:paraId="2E626965" w14:textId="75CBD0CF" w:rsidR="002433EB" w:rsidRPr="00896C0B" w:rsidRDefault="002433EB" w:rsidP="002433EB">
      <w:pPr>
        <w:pStyle w:val="c05titre2"/>
        <w:contextualSpacing/>
        <w:jc w:val="both"/>
      </w:pPr>
      <w:r w:rsidRPr="00896C0B">
        <w:lastRenderedPageBreak/>
        <w:t>СЕС отхвърля жалбата срещу решението по дело T</w:t>
      </w:r>
      <w:r w:rsidRPr="00896C0B">
        <w:noBreakHyphen/>
        <w:t xml:space="preserve">582/15, с което Общият съд е отхвърлил жалбата за частична отмяна на решение на Европейската комисия относно производство по чл. 101 от ДФЕС и чл. 53 от Споразумението за ЕИП. По оплакването на жалбоподателите за извършено нарушение на чл. 6 от ЕКПЧ във връзка с чл. 47, ал. 2 и чл. 48, § 2 от Хартата на основните права на ЕС и на принципа на непосредственост Съдът припомня, че доколкото Хартата съдържа права, съответстващи на права, гарантирани от ЕКПЧ, той  трябва да гарантира, че даденото от него тълкуване на чл. 47, ал. 2 и на чл. 48 от Хартата осигурява равнище на защита, което съответства на гарантираното от чл. 6 от ЕКПЧ, както е тълкуван от Европейския съд по правата на човека. Съдът намира, че Общият съд не е допуснал  грешка при прилагане на правото като е отхвърлил молбата на жалбоподателите за разпит на свидетели, нито нарушение на правото на разпит на свидетелите на другата страна, на принципа на равни процесуални възможности и на задължението за мотивиране. </w:t>
      </w:r>
      <w:hyperlink r:id="rId1831" w:history="1">
        <w:r w:rsidR="00896C0B" w:rsidRPr="00896C0B">
          <w:rPr>
            <w:rStyle w:val="Hyperlink"/>
            <w:bCs/>
          </w:rPr>
          <w:t>Бюлетин № 53</w:t>
        </w:r>
      </w:hyperlink>
    </w:p>
    <w:p w14:paraId="107222E2" w14:textId="77777777" w:rsidR="002433EB" w:rsidRDefault="002433EB" w:rsidP="00AB079F">
      <w:pPr>
        <w:pStyle w:val="c05titre2"/>
        <w:pBdr>
          <w:bottom w:val="single" w:sz="4" w:space="1" w:color="auto"/>
        </w:pBdr>
        <w:contextualSpacing/>
        <w:jc w:val="both"/>
        <w:rPr>
          <w:rStyle w:val="Hyperlink"/>
          <w:i/>
          <w:iCs/>
        </w:rPr>
      </w:pPr>
      <w:r w:rsidRPr="00896C0B">
        <w:rPr>
          <w:i/>
          <w:color w:val="000000" w:themeColor="text1"/>
        </w:rPr>
        <w:t>Решение на СЕС по</w:t>
      </w:r>
      <w:r w:rsidRPr="00896C0B">
        <w:rPr>
          <w:i/>
        </w:rPr>
        <w:t xml:space="preserve"> дело </w:t>
      </w:r>
      <w:hyperlink r:id="rId1832" w:history="1">
        <w:r w:rsidRPr="00896C0B">
          <w:rPr>
            <w:rStyle w:val="Hyperlink"/>
            <w:i/>
            <w:iCs/>
          </w:rPr>
          <w:t>C</w:t>
        </w:r>
        <w:r w:rsidRPr="00896C0B">
          <w:rPr>
            <w:rStyle w:val="Hyperlink"/>
            <w:i/>
            <w:iCs/>
          </w:rPr>
          <w:noBreakHyphen/>
          <w:t>702/19 P</w:t>
        </w:r>
      </w:hyperlink>
    </w:p>
    <w:p w14:paraId="10580A7D" w14:textId="77777777" w:rsidR="00410C1E" w:rsidRDefault="00410C1E" w:rsidP="002433EB">
      <w:pPr>
        <w:pStyle w:val="c05titre2"/>
        <w:contextualSpacing/>
        <w:jc w:val="both"/>
        <w:rPr>
          <w:rStyle w:val="Hyperlink"/>
          <w:i/>
          <w:iCs/>
        </w:rPr>
      </w:pPr>
    </w:p>
    <w:p w14:paraId="6B303D78" w14:textId="1567540E" w:rsidR="00410C1E" w:rsidRPr="00AB079F" w:rsidRDefault="00E21552" w:rsidP="002433EB">
      <w:pPr>
        <w:pStyle w:val="c05titre2"/>
        <w:contextualSpacing/>
        <w:jc w:val="both"/>
        <w:rPr>
          <w:rFonts w:eastAsia="Calibri"/>
          <w:color w:val="000000"/>
        </w:rPr>
      </w:pPr>
      <w:r w:rsidRPr="00AB079F">
        <w:rPr>
          <w:rFonts w:eastAsia="Calibri"/>
          <w:color w:val="000000"/>
        </w:rPr>
        <w:t>На жалбоподателя</w:t>
      </w:r>
      <w:r w:rsidRPr="00AB079F">
        <w:rPr>
          <w:rFonts w:eastAsia="Calibri"/>
          <w:color w:val="000000"/>
          <w:lang w:val="sr-Cyrl-CS"/>
        </w:rPr>
        <w:t xml:space="preserve">, </w:t>
      </w:r>
      <w:r w:rsidRPr="00AB079F">
        <w:rPr>
          <w:rFonts w:eastAsia="Calibri"/>
          <w:color w:val="000000"/>
        </w:rPr>
        <w:t xml:space="preserve">обвинен в трафик на хора, не били разяснени последиците от </w:t>
      </w:r>
      <w:proofErr w:type="spellStart"/>
      <w:r w:rsidRPr="00AB079F">
        <w:rPr>
          <w:rFonts w:eastAsia="Calibri"/>
          <w:color w:val="000000"/>
        </w:rPr>
        <w:t>неупражняването</w:t>
      </w:r>
      <w:proofErr w:type="spellEnd"/>
      <w:r w:rsidRPr="00AB079F">
        <w:rPr>
          <w:rFonts w:eastAsia="Calibri"/>
          <w:color w:val="000000"/>
        </w:rPr>
        <w:t xml:space="preserve"> на правото му да присъства на разпита и да задава въпроси на свидетелите на досъдебна фаза</w:t>
      </w:r>
      <w:r w:rsidRPr="00AB079F">
        <w:rPr>
          <w:rFonts w:eastAsia="Calibri"/>
          <w:color w:val="000000"/>
          <w:lang w:val="sr-Cyrl-CS"/>
        </w:rPr>
        <w:t>.</w:t>
      </w:r>
      <w:r w:rsidRPr="00AB079F">
        <w:rPr>
          <w:rFonts w:eastAsia="Calibri"/>
          <w:color w:val="000000"/>
        </w:rPr>
        <w:t xml:space="preserve"> Отсъствието на мигрантите от страната, чиито свидетелски показния били в основата на осъждането му, по принцип е валидно основание за допускането в съдебната фаза на процеса на техните показания от досъдебното производство. В случая обаче не е имало достатъчно основателни причини за тяхното неучастие в процеса срещу жалбоподателя, тъй като националните власти са имали информация за техните адреси и документи за самоличност, но не са се възползвали от средствата за осигуряване на присъствието на свидетелите по дистанционен път. Отказът на жалбоподателя да не присъства на разпита им в досъдебната фаза не може да се приеме за отказ от право да участва в разпита или да изисква разпит на свидетелите. Дори и да би представлявал такъв отказ, не са били спазени минималните гаранции, съответстващи на значението на отказа от право. Властите е трябвало да се уверят, че жалбоподателят, който от самото начало е дал да се разбере, че изпитва затруднения в разбирането на правните въпроси, е бил наясно с последиците от </w:t>
      </w:r>
      <w:proofErr w:type="spellStart"/>
      <w:r w:rsidRPr="00AB079F">
        <w:rPr>
          <w:rFonts w:eastAsia="Calibri"/>
          <w:color w:val="000000"/>
        </w:rPr>
        <w:t>неупражняването</w:t>
      </w:r>
      <w:proofErr w:type="spellEnd"/>
      <w:r w:rsidRPr="00AB079F">
        <w:rPr>
          <w:rFonts w:eastAsia="Calibri"/>
          <w:color w:val="000000"/>
        </w:rPr>
        <w:t xml:space="preserve"> на правата си. Затова производството срещу него е било несправедливо и е налице нарушение на член 6, §§ 1 и 3 (d). </w:t>
      </w:r>
      <w:hyperlink r:id="rId1833" w:history="1">
        <w:r w:rsidR="007E3958" w:rsidRPr="007E3958">
          <w:rPr>
            <w:rStyle w:val="Hyperlink"/>
          </w:rPr>
          <w:t>Бюлетин № 68</w:t>
        </w:r>
      </w:hyperlink>
    </w:p>
    <w:p w14:paraId="74702C79" w14:textId="0979581D" w:rsidR="00E21552" w:rsidRPr="00D25C30" w:rsidRDefault="00000000" w:rsidP="002433EB">
      <w:pPr>
        <w:pStyle w:val="c05titre2"/>
        <w:contextualSpacing/>
        <w:jc w:val="both"/>
      </w:pPr>
      <w:hyperlink r:id="rId1834" w:history="1">
        <w:r w:rsidR="00AB079F" w:rsidRPr="00076848">
          <w:rPr>
            <w:rFonts w:eastAsia="Calibri"/>
            <w:i/>
            <w:iCs/>
            <w:color w:val="0563C1"/>
            <w:szCs w:val="22"/>
            <w:u w:val="single"/>
          </w:rPr>
          <w:t xml:space="preserve"> </w:t>
        </w:r>
        <w:proofErr w:type="spellStart"/>
        <w:r w:rsidR="00AB079F" w:rsidRPr="00076848">
          <w:rPr>
            <w:rFonts w:eastAsia="Calibri"/>
            <w:i/>
            <w:iCs/>
            <w:color w:val="0563C1"/>
            <w:szCs w:val="22"/>
            <w:u w:val="single"/>
          </w:rPr>
          <w:t>Al</w:t>
        </w:r>
        <w:proofErr w:type="spellEnd"/>
        <w:r w:rsidR="00AB079F" w:rsidRPr="00076848">
          <w:rPr>
            <w:rFonts w:eastAsia="Calibri"/>
            <w:i/>
            <w:iCs/>
            <w:color w:val="0563C1"/>
            <w:szCs w:val="22"/>
            <w:u w:val="single"/>
          </w:rPr>
          <w:t xml:space="preserve"> </w:t>
        </w:r>
        <w:proofErr w:type="spellStart"/>
        <w:r w:rsidR="00AB079F" w:rsidRPr="00076848">
          <w:rPr>
            <w:rFonts w:eastAsia="Calibri"/>
            <w:i/>
            <w:iCs/>
            <w:color w:val="0563C1"/>
            <w:szCs w:val="22"/>
            <w:u w:val="single"/>
          </w:rPr>
          <w:t>Alo</w:t>
        </w:r>
        <w:proofErr w:type="spellEnd"/>
        <w:r w:rsidR="00AB079F" w:rsidRPr="00076848">
          <w:rPr>
            <w:rFonts w:eastAsia="Calibri"/>
            <w:i/>
            <w:iCs/>
            <w:color w:val="0563C1"/>
            <w:szCs w:val="22"/>
            <w:u w:val="single"/>
          </w:rPr>
          <w:t xml:space="preserve"> v. </w:t>
        </w:r>
        <w:proofErr w:type="spellStart"/>
        <w:r w:rsidR="00AB079F" w:rsidRPr="00076848">
          <w:rPr>
            <w:rFonts w:eastAsia="Calibri"/>
            <w:i/>
            <w:iCs/>
            <w:color w:val="0563C1"/>
            <w:szCs w:val="22"/>
            <w:u w:val="single"/>
          </w:rPr>
          <w:t>Slovakia</w:t>
        </w:r>
        <w:proofErr w:type="spellEnd"/>
        <w:r w:rsidR="00AB079F" w:rsidRPr="00076848">
          <w:rPr>
            <w:rFonts w:eastAsia="Calibri"/>
            <w:i/>
            <w:iCs/>
            <w:color w:val="0563C1"/>
            <w:szCs w:val="22"/>
            <w:u w:val="single"/>
          </w:rPr>
          <w:t xml:space="preserve"> (</w:t>
        </w:r>
        <w:proofErr w:type="spellStart"/>
        <w:r w:rsidR="00AB079F" w:rsidRPr="00076848">
          <w:rPr>
            <w:rFonts w:eastAsia="Calibri"/>
            <w:i/>
            <w:iCs/>
            <w:color w:val="0563C1"/>
            <w:szCs w:val="22"/>
            <w:u w:val="single"/>
          </w:rPr>
          <w:t>no</w:t>
        </w:r>
        <w:proofErr w:type="spellEnd"/>
        <w:r w:rsidR="00AB079F" w:rsidRPr="00076848">
          <w:rPr>
            <w:rFonts w:eastAsia="Calibri"/>
            <w:i/>
            <w:iCs/>
            <w:color w:val="0563C1"/>
            <w:szCs w:val="22"/>
            <w:u w:val="single"/>
          </w:rPr>
          <w:t>. 32084/19)</w:t>
        </w:r>
      </w:hyperlink>
    </w:p>
    <w:p w14:paraId="452BDC8A" w14:textId="38364A81" w:rsidR="00BE45CC" w:rsidRPr="00180795" w:rsidRDefault="00BE45CC" w:rsidP="00BE45CC">
      <w:pPr>
        <w:pStyle w:val="NoSpacing"/>
        <w:pBdr>
          <w:top w:val="single" w:sz="4" w:space="1" w:color="auto"/>
        </w:pBdr>
        <w:rPr>
          <w:rStyle w:val="Hyperlink"/>
          <w:rFonts w:ascii="Times New Roman" w:hAnsi="Times New Roman" w:cs="Times New Roman"/>
          <w:i/>
          <w:sz w:val="24"/>
          <w:szCs w:val="24"/>
          <w:lang w:val="ru-RU"/>
        </w:rPr>
      </w:pPr>
    </w:p>
    <w:p w14:paraId="4E71068B" w14:textId="77777777" w:rsidR="00A840D1" w:rsidRPr="00C60AC1" w:rsidRDefault="00297B24" w:rsidP="00A44BF7">
      <w:pPr>
        <w:pStyle w:val="Heading3"/>
        <w:rPr>
          <w:rFonts w:ascii="Times New Roman" w:hAnsi="Times New Roman"/>
          <w:b w:val="0"/>
          <w:i/>
          <w:sz w:val="28"/>
          <w:szCs w:val="28"/>
        </w:rPr>
      </w:pPr>
      <w:r w:rsidRPr="00C60AC1">
        <w:rPr>
          <w:rFonts w:ascii="Times New Roman" w:hAnsi="Times New Roman"/>
          <w:i/>
          <w:sz w:val="28"/>
          <w:szCs w:val="28"/>
          <w:lang w:val="sr-Cyrl-CS"/>
        </w:rPr>
        <w:t xml:space="preserve">Д. Право на </w:t>
      </w:r>
      <w:r w:rsidR="001E069A" w:rsidRPr="00C60AC1">
        <w:rPr>
          <w:rFonts w:ascii="Times New Roman" w:hAnsi="Times New Roman"/>
          <w:i/>
          <w:sz w:val="28"/>
          <w:szCs w:val="28"/>
          <w:lang w:val="sr-Cyrl-CS"/>
        </w:rPr>
        <w:t>заподозре</w:t>
      </w:r>
      <w:r w:rsidRPr="00C60AC1">
        <w:rPr>
          <w:rFonts w:ascii="Times New Roman" w:hAnsi="Times New Roman"/>
          <w:i/>
          <w:sz w:val="28"/>
          <w:szCs w:val="28"/>
          <w:lang w:val="sr-Cyrl-CS"/>
        </w:rPr>
        <w:t>ния/ обвиняемия да откаже да говори и да не уличава себе си в престъпление</w:t>
      </w:r>
    </w:p>
    <w:p w14:paraId="6114E16E" w14:textId="77777777" w:rsidR="00297B24" w:rsidRPr="00C60AC1" w:rsidRDefault="00297B24" w:rsidP="00297B2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Нарушено е правото по чл. 6 от Кон</w:t>
      </w:r>
      <w:r w:rsidR="001E069A" w:rsidRPr="00C60AC1">
        <w:rPr>
          <w:rFonts w:ascii="Times New Roman" w:hAnsi="Times New Roman" w:cs="Times New Roman"/>
          <w:sz w:val="24"/>
          <w:szCs w:val="24"/>
          <w:lang w:val="bg-BG"/>
        </w:rPr>
        <w:t>венцията на заподозре</w:t>
      </w:r>
      <w:r w:rsidRPr="00C60AC1">
        <w:rPr>
          <w:rFonts w:ascii="Times New Roman" w:hAnsi="Times New Roman" w:cs="Times New Roman"/>
          <w:sz w:val="24"/>
          <w:szCs w:val="24"/>
          <w:lang w:val="bg-BG"/>
        </w:rPr>
        <w:t>ния/ обвиняемия да откаже да говори и да не уличава себе си в престъпление, когато е бил разпитван</w:t>
      </w:r>
      <w:r w:rsidR="001E069A" w:rsidRPr="00C60AC1">
        <w:rPr>
          <w:rFonts w:ascii="Times New Roman" w:hAnsi="Times New Roman" w:cs="Times New Roman"/>
          <w:sz w:val="24"/>
          <w:szCs w:val="24"/>
          <w:lang w:val="bg-BG"/>
        </w:rPr>
        <w:t xml:space="preserve"> като свидетел, при положение че</w:t>
      </w:r>
      <w:r w:rsidRPr="00C60AC1">
        <w:rPr>
          <w:rFonts w:ascii="Times New Roman" w:hAnsi="Times New Roman" w:cs="Times New Roman"/>
          <w:sz w:val="24"/>
          <w:szCs w:val="24"/>
          <w:lang w:val="bg-BG"/>
        </w:rPr>
        <w:t xml:space="preserve"> полицията към</w:t>
      </w:r>
      <w:r w:rsidR="001E069A"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онзи момент вече го е подозирала в извършване на престъпление, не му е бил предоставен адвокат при този разпит, а след това присъдата му е основана на обясненията от разпита.</w:t>
      </w:r>
      <w:r w:rsidRPr="00C60AC1">
        <w:rPr>
          <w:rStyle w:val="normal--char"/>
          <w:rFonts w:ascii="Times New Roman" w:hAnsi="Times New Roman" w:cs="Times New Roman"/>
          <w:color w:val="000000"/>
          <w:sz w:val="24"/>
          <w:szCs w:val="24"/>
          <w:lang w:val="bg-BG"/>
        </w:rPr>
        <w:t xml:space="preserve"> </w:t>
      </w:r>
      <w:hyperlink r:id="rId1835" w:history="1">
        <w:r w:rsidRPr="00C60AC1">
          <w:rPr>
            <w:rStyle w:val="Hyperlink"/>
            <w:rFonts w:ascii="Times New Roman" w:hAnsi="Times New Roman" w:cs="Times New Roman"/>
            <w:sz w:val="24"/>
            <w:szCs w:val="24"/>
            <w:lang w:val="bg-BG"/>
          </w:rPr>
          <w:t>Бюлетин № 2.</w:t>
        </w:r>
      </w:hyperlink>
    </w:p>
    <w:p w14:paraId="7919181E" w14:textId="77777777" w:rsidR="00297B24" w:rsidRPr="00C60AC1" w:rsidRDefault="00000000" w:rsidP="00BF6F0E">
      <w:pPr>
        <w:pStyle w:val="Normal1"/>
        <w:pBdr>
          <w:bottom w:val="single" w:sz="4" w:space="1" w:color="auto"/>
        </w:pBdr>
        <w:spacing w:before="0" w:after="0"/>
        <w:jc w:val="both"/>
        <w:rPr>
          <w:rStyle w:val="normal--char"/>
          <w:i/>
          <w:lang w:val="bg-BG"/>
        </w:rPr>
      </w:pPr>
      <w:hyperlink r:id="rId1836" w:history="1">
        <w:proofErr w:type="spellStart"/>
        <w:r w:rsidR="00297B24" w:rsidRPr="00C60AC1">
          <w:rPr>
            <w:rStyle w:val="Hyperlink"/>
            <w:i/>
            <w:lang w:val="bg-BG"/>
          </w:rPr>
          <w:t>Brusco</w:t>
        </w:r>
        <w:proofErr w:type="spellEnd"/>
        <w:r w:rsidR="00297B24" w:rsidRPr="00C60AC1">
          <w:rPr>
            <w:rStyle w:val="Hyperlink"/>
            <w:i/>
            <w:lang w:val="bg-BG"/>
          </w:rPr>
          <w:t xml:space="preserve"> v. </w:t>
        </w:r>
        <w:proofErr w:type="spellStart"/>
        <w:r w:rsidR="00297B24" w:rsidRPr="00C60AC1">
          <w:rPr>
            <w:rStyle w:val="Hyperlink"/>
            <w:i/>
            <w:lang w:val="bg-BG"/>
          </w:rPr>
          <w:t>France</w:t>
        </w:r>
        <w:proofErr w:type="spellEnd"/>
        <w:r w:rsidR="00297B24" w:rsidRPr="00C60AC1">
          <w:rPr>
            <w:rStyle w:val="Hyperlink"/>
            <w:i/>
            <w:lang w:val="bg-BG"/>
          </w:rPr>
          <w:t xml:space="preserve"> (</w:t>
        </w:r>
        <w:proofErr w:type="spellStart"/>
        <w:r w:rsidR="00297B24" w:rsidRPr="00C60AC1">
          <w:rPr>
            <w:rStyle w:val="Hyperlink"/>
            <w:i/>
            <w:lang w:val="bg-BG"/>
          </w:rPr>
          <w:t>no</w:t>
        </w:r>
        <w:proofErr w:type="spellEnd"/>
        <w:r w:rsidR="00297B24" w:rsidRPr="00C60AC1">
          <w:rPr>
            <w:rStyle w:val="Hyperlink"/>
            <w:i/>
            <w:lang w:val="bg-BG"/>
          </w:rPr>
          <w:t>. 1466/07)</w:t>
        </w:r>
      </w:hyperlink>
    </w:p>
    <w:p w14:paraId="52BF2AF6" w14:textId="77777777" w:rsidR="009E3A9E" w:rsidRPr="00C60AC1" w:rsidRDefault="009E3A9E" w:rsidP="00297B24">
      <w:pPr>
        <w:pStyle w:val="Normal1"/>
        <w:spacing w:before="0" w:after="0"/>
        <w:jc w:val="both"/>
        <w:rPr>
          <w:lang w:val="bg-BG"/>
        </w:rPr>
      </w:pPr>
    </w:p>
    <w:p w14:paraId="0AE00725" w14:textId="3A4DE1D0" w:rsidR="00297B24" w:rsidRPr="00C60AC1" w:rsidRDefault="009E3A9E" w:rsidP="00297B24">
      <w:pPr>
        <w:pStyle w:val="Normal1"/>
        <w:spacing w:before="0" w:after="0"/>
        <w:jc w:val="both"/>
        <w:rPr>
          <w:rStyle w:val="normal--char"/>
          <w:color w:val="000000"/>
          <w:lang w:val="bg-BG"/>
        </w:rPr>
      </w:pPr>
      <w:r w:rsidRPr="00C60AC1">
        <w:rPr>
          <w:lang w:val="bg-BG"/>
        </w:rPr>
        <w:t xml:space="preserve">Приемането на изтръгнатите чрез изтезания самопризнания на жалбоподателя като доказателство за вината му от националните съдилища противоречи на самата същност на правото на всеки да не дава показания, които биха го уличили в извършването на престъпление (чл. 6, § 1 от Конвенцията). Без значение тук е с каква тежест са били </w:t>
      </w:r>
      <w:r w:rsidRPr="00C60AC1">
        <w:rPr>
          <w:lang w:val="bg-BG"/>
        </w:rPr>
        <w:lastRenderedPageBreak/>
        <w:t>ценени от съдилищата самопризнанията и дали</w:t>
      </w:r>
      <w:r w:rsidR="001E069A" w:rsidRPr="00C60AC1">
        <w:rPr>
          <w:lang w:val="bg-BG"/>
        </w:rPr>
        <w:t xml:space="preserve"> </w:t>
      </w:r>
      <w:r w:rsidRPr="00C60AC1">
        <w:rPr>
          <w:lang w:val="bg-BG"/>
        </w:rPr>
        <w:t xml:space="preserve">на по-късни етапи от разследването обвиняемият е правил нови самопризнания. </w:t>
      </w:r>
      <w:hyperlink r:id="rId1837" w:history="1">
        <w:r w:rsidRPr="00C60AC1">
          <w:rPr>
            <w:rStyle w:val="Hyperlink"/>
            <w:lang w:val="bg-BG"/>
          </w:rPr>
          <w:t>Бюлетин № 8</w:t>
        </w:r>
      </w:hyperlink>
    </w:p>
    <w:p w14:paraId="4F7EDFDF" w14:textId="77777777" w:rsidR="009E3A9E" w:rsidRPr="00C60AC1" w:rsidRDefault="00000000" w:rsidP="009E3A9E">
      <w:pPr>
        <w:pStyle w:val="Normal1"/>
        <w:pBdr>
          <w:bottom w:val="single" w:sz="4" w:space="1" w:color="auto"/>
        </w:pBdr>
        <w:spacing w:before="0" w:after="0"/>
        <w:jc w:val="both"/>
        <w:rPr>
          <w:lang w:val="bg-BG"/>
        </w:rPr>
      </w:pPr>
      <w:hyperlink r:id="rId1838" w:history="1">
        <w:r w:rsidR="009E3A9E" w:rsidRPr="00C60AC1">
          <w:rPr>
            <w:rStyle w:val="Hyperlink"/>
            <w:i/>
          </w:rPr>
          <w:t>Nechiporuk and Yonkalo v. Ukraine (</w:t>
        </w:r>
        <w:r w:rsidR="009E3A9E" w:rsidRPr="00C60AC1">
          <w:rPr>
            <w:rStyle w:val="Hyperlink"/>
            <w:i/>
            <w:lang w:val="en-US"/>
          </w:rPr>
          <w:t>no</w:t>
        </w:r>
        <w:r w:rsidR="009E3A9E" w:rsidRPr="00C60AC1">
          <w:rPr>
            <w:rStyle w:val="Hyperlink"/>
            <w:i/>
          </w:rPr>
          <w:t>. 42310/04)</w:t>
        </w:r>
      </w:hyperlink>
    </w:p>
    <w:p w14:paraId="515F4826" w14:textId="77777777" w:rsidR="00523F9B" w:rsidRPr="00C60AC1" w:rsidRDefault="00523F9B" w:rsidP="00297B24">
      <w:pPr>
        <w:pStyle w:val="Normal1"/>
        <w:spacing w:before="0" w:after="0"/>
        <w:jc w:val="both"/>
        <w:rPr>
          <w:lang w:val="bg-BG"/>
        </w:rPr>
      </w:pPr>
    </w:p>
    <w:p w14:paraId="4F5FC759" w14:textId="77777777" w:rsidR="009E3A9E" w:rsidRPr="00C60AC1" w:rsidRDefault="00523F9B" w:rsidP="00297B24">
      <w:pPr>
        <w:pStyle w:val="Normal1"/>
        <w:spacing w:before="0" w:after="0"/>
        <w:jc w:val="both"/>
        <w:rPr>
          <w:rStyle w:val="normal--char"/>
          <w:color w:val="000000"/>
          <w:lang w:val="bg-BG"/>
        </w:rPr>
      </w:pPr>
      <w:r w:rsidRPr="00C60AC1">
        <w:rPr>
          <w:lang w:val="bg-BG"/>
        </w:rPr>
        <w:t xml:space="preserve">Налице е накърняване правото на справедлив процес по чл. 6, § 1 заради изтръгване на самопризнания чрез физическо насилие. </w:t>
      </w:r>
      <w:hyperlink r:id="rId1839" w:history="1">
        <w:r w:rsidRPr="00C60AC1">
          <w:rPr>
            <w:rStyle w:val="Hyperlink"/>
          </w:rPr>
          <w:t>Бюлетин № 16.</w:t>
        </w:r>
      </w:hyperlink>
    </w:p>
    <w:p w14:paraId="286F909A" w14:textId="77777777" w:rsidR="00523F9B" w:rsidRPr="00C60AC1" w:rsidRDefault="00000000" w:rsidP="00523F9B">
      <w:pPr>
        <w:pStyle w:val="JuList"/>
        <w:keepNext/>
        <w:keepLines/>
        <w:pBdr>
          <w:bottom w:val="single" w:sz="4" w:space="1" w:color="auto"/>
        </w:pBdr>
        <w:spacing w:line="240" w:lineRule="auto"/>
        <w:ind w:left="0" w:firstLine="0"/>
        <w:rPr>
          <w:rStyle w:val="normal--char"/>
          <w:iCs/>
          <w:szCs w:val="24"/>
          <w:lang w:val="bg-BG"/>
        </w:rPr>
      </w:pPr>
      <w:hyperlink r:id="rId1840" w:history="1">
        <w:r w:rsidR="00523F9B" w:rsidRPr="00C60AC1">
          <w:rPr>
            <w:rStyle w:val="Hyperlink"/>
            <w:i/>
            <w:iCs/>
            <w:szCs w:val="24"/>
          </w:rPr>
          <w:t>Iordan</w:t>
        </w:r>
        <w:r w:rsidR="00523F9B" w:rsidRPr="00C60AC1">
          <w:rPr>
            <w:rStyle w:val="Hyperlink"/>
            <w:i/>
            <w:iCs/>
            <w:szCs w:val="24"/>
            <w:lang w:val="bg-BG"/>
          </w:rPr>
          <w:t xml:space="preserve"> </w:t>
        </w:r>
        <w:r w:rsidR="00523F9B" w:rsidRPr="00C60AC1">
          <w:rPr>
            <w:rStyle w:val="Hyperlink"/>
            <w:i/>
            <w:iCs/>
            <w:szCs w:val="24"/>
          </w:rPr>
          <w:t>Petrov</w:t>
        </w:r>
        <w:r w:rsidR="00523F9B" w:rsidRPr="00C60AC1">
          <w:rPr>
            <w:rStyle w:val="Hyperlink"/>
            <w:i/>
            <w:iCs/>
            <w:szCs w:val="24"/>
            <w:lang w:val="bg-BG"/>
          </w:rPr>
          <w:t xml:space="preserve"> </w:t>
        </w:r>
        <w:r w:rsidR="00523F9B" w:rsidRPr="00C60AC1">
          <w:rPr>
            <w:rStyle w:val="Hyperlink"/>
            <w:i/>
            <w:iCs/>
            <w:szCs w:val="24"/>
          </w:rPr>
          <w:t>v</w:t>
        </w:r>
        <w:r w:rsidR="00523F9B" w:rsidRPr="00C60AC1">
          <w:rPr>
            <w:rStyle w:val="Hyperlink"/>
            <w:i/>
            <w:iCs/>
            <w:szCs w:val="24"/>
            <w:lang w:val="bg-BG"/>
          </w:rPr>
          <w:t xml:space="preserve">. </w:t>
        </w:r>
        <w:r w:rsidR="00523F9B" w:rsidRPr="00C60AC1">
          <w:rPr>
            <w:rStyle w:val="Hyperlink"/>
            <w:i/>
            <w:iCs/>
            <w:szCs w:val="24"/>
          </w:rPr>
          <w:t>Bulgaria</w:t>
        </w:r>
        <w:r w:rsidR="00523F9B" w:rsidRPr="00C60AC1">
          <w:rPr>
            <w:rStyle w:val="Hyperlink"/>
            <w:i/>
            <w:iCs/>
            <w:szCs w:val="24"/>
            <w:lang w:val="bg-BG"/>
          </w:rPr>
          <w:t xml:space="preserve"> (</w:t>
        </w:r>
        <w:r w:rsidR="00523F9B" w:rsidRPr="00C60AC1">
          <w:rPr>
            <w:rStyle w:val="Hyperlink"/>
            <w:i/>
            <w:iCs/>
            <w:szCs w:val="24"/>
          </w:rPr>
          <w:t>no</w:t>
        </w:r>
        <w:r w:rsidR="00523F9B" w:rsidRPr="00C60AC1">
          <w:rPr>
            <w:rStyle w:val="Hyperlink"/>
            <w:i/>
            <w:iCs/>
            <w:szCs w:val="24"/>
            <w:lang w:val="bg-BG"/>
          </w:rPr>
          <w:t>. 22926/04)</w:t>
        </w:r>
      </w:hyperlink>
    </w:p>
    <w:p w14:paraId="5B0B33AB" w14:textId="77777777" w:rsidR="00B46E53" w:rsidRPr="00C60AC1" w:rsidRDefault="00B46E53" w:rsidP="00297B24">
      <w:pPr>
        <w:pStyle w:val="Normal1"/>
        <w:spacing w:before="0" w:after="0"/>
        <w:jc w:val="both"/>
        <w:rPr>
          <w:lang w:val="bg-BG"/>
        </w:rPr>
      </w:pPr>
    </w:p>
    <w:p w14:paraId="57CA0B26" w14:textId="2161A6EF" w:rsidR="009E3A9E" w:rsidRPr="00C60AC1" w:rsidRDefault="00B46E53" w:rsidP="00297B24">
      <w:pPr>
        <w:pStyle w:val="Normal1"/>
        <w:spacing w:before="0" w:after="0"/>
        <w:jc w:val="both"/>
        <w:rPr>
          <w:rStyle w:val="normal--char"/>
          <w:color w:val="000000"/>
          <w:lang w:val="bg-BG"/>
        </w:rPr>
      </w:pPr>
      <w:r w:rsidRPr="00C60AC1">
        <w:rPr>
          <w:lang w:val="bg-BG"/>
        </w:rPr>
        <w:t xml:space="preserve">Белгийските власти е следвало да изключат от доказателствата по наказателното дело показания, когато за тях съществува “реален риск” да са били събрани при условията на изтезание или нечовешко или унизително отнасяне. </w:t>
      </w:r>
      <w:hyperlink r:id="rId1841" w:history="1">
        <w:r w:rsidR="00BF6F0E" w:rsidRPr="00C60AC1">
          <w:rPr>
            <w:rStyle w:val="Hyperlink"/>
          </w:rPr>
          <w:t>Бюлетин № 23</w:t>
        </w:r>
      </w:hyperlink>
    </w:p>
    <w:p w14:paraId="7D1A9D73" w14:textId="5F237D0A" w:rsidR="00B46E53" w:rsidRDefault="00000000" w:rsidP="00B46E53">
      <w:pPr>
        <w:pBdr>
          <w:bottom w:val="single" w:sz="4" w:space="1" w:color="auto"/>
        </w:pBdr>
        <w:spacing w:after="0" w:line="240" w:lineRule="auto"/>
        <w:jc w:val="both"/>
        <w:rPr>
          <w:rStyle w:val="Hyperlink"/>
          <w:rFonts w:ascii="Times New Roman" w:eastAsia="Times New Roman" w:hAnsi="Times New Roman" w:cs="Times New Roman"/>
          <w:i/>
          <w:sz w:val="24"/>
          <w:szCs w:val="24"/>
          <w:lang w:eastAsia="bg-BG"/>
        </w:rPr>
      </w:pPr>
      <w:hyperlink r:id="rId1842" w:history="1">
        <w:r w:rsidR="00B46E53" w:rsidRPr="00C60AC1">
          <w:rPr>
            <w:rStyle w:val="Hyperlink"/>
            <w:rFonts w:ascii="Times New Roman" w:eastAsia="Times New Roman" w:hAnsi="Times New Roman" w:cs="Times New Roman"/>
            <w:i/>
            <w:sz w:val="24"/>
            <w:szCs w:val="24"/>
            <w:lang w:eastAsia="bg-BG"/>
          </w:rPr>
          <w:t xml:space="preserve">El </w:t>
        </w:r>
        <w:proofErr w:type="spellStart"/>
        <w:r w:rsidR="00B46E53" w:rsidRPr="00C60AC1">
          <w:rPr>
            <w:rStyle w:val="Hyperlink"/>
            <w:rFonts w:ascii="Times New Roman" w:eastAsia="Times New Roman" w:hAnsi="Times New Roman" w:cs="Times New Roman"/>
            <w:i/>
            <w:sz w:val="24"/>
            <w:szCs w:val="24"/>
            <w:lang w:eastAsia="bg-BG"/>
          </w:rPr>
          <w:t>Haski</w:t>
        </w:r>
        <w:proofErr w:type="spellEnd"/>
        <w:r w:rsidR="00B46E53" w:rsidRPr="00C60AC1">
          <w:rPr>
            <w:rStyle w:val="Hyperlink"/>
            <w:rFonts w:ascii="Times New Roman" w:eastAsia="Times New Roman" w:hAnsi="Times New Roman" w:cs="Times New Roman"/>
            <w:i/>
            <w:sz w:val="24"/>
            <w:szCs w:val="24"/>
            <w:lang w:eastAsia="bg-BG"/>
          </w:rPr>
          <w:t xml:space="preserve"> v. </w:t>
        </w:r>
        <w:proofErr w:type="spellStart"/>
        <w:r w:rsidR="00B46E53" w:rsidRPr="00C60AC1">
          <w:rPr>
            <w:rStyle w:val="Hyperlink"/>
            <w:rFonts w:ascii="Times New Roman" w:eastAsia="Times New Roman" w:hAnsi="Times New Roman" w:cs="Times New Roman"/>
            <w:i/>
            <w:sz w:val="24"/>
            <w:szCs w:val="24"/>
            <w:lang w:eastAsia="bg-BG"/>
          </w:rPr>
          <w:t>Belgium</w:t>
        </w:r>
        <w:proofErr w:type="spellEnd"/>
        <w:r w:rsidR="00B46E53" w:rsidRPr="00C60AC1">
          <w:rPr>
            <w:rStyle w:val="Hyperlink"/>
            <w:rFonts w:ascii="Times New Roman" w:eastAsia="Times New Roman" w:hAnsi="Times New Roman" w:cs="Times New Roman"/>
            <w:i/>
            <w:sz w:val="24"/>
            <w:szCs w:val="24"/>
            <w:lang w:eastAsia="bg-BG"/>
          </w:rPr>
          <w:t xml:space="preserve"> (</w:t>
        </w:r>
        <w:proofErr w:type="spellStart"/>
        <w:r w:rsidR="00B46E53" w:rsidRPr="00C60AC1">
          <w:rPr>
            <w:rStyle w:val="Hyperlink"/>
            <w:rFonts w:ascii="Times New Roman" w:eastAsia="Times New Roman" w:hAnsi="Times New Roman" w:cs="Times New Roman"/>
            <w:i/>
            <w:sz w:val="24"/>
            <w:szCs w:val="24"/>
            <w:lang w:eastAsia="bg-BG"/>
          </w:rPr>
          <w:t>no</w:t>
        </w:r>
        <w:proofErr w:type="spellEnd"/>
        <w:r w:rsidR="00B46E53" w:rsidRPr="00C60AC1">
          <w:rPr>
            <w:rStyle w:val="Hyperlink"/>
            <w:rFonts w:ascii="Times New Roman" w:eastAsia="Times New Roman" w:hAnsi="Times New Roman" w:cs="Times New Roman"/>
            <w:i/>
            <w:sz w:val="24"/>
            <w:szCs w:val="24"/>
            <w:lang w:eastAsia="bg-BG"/>
          </w:rPr>
          <w:t>. 649/08)</w:t>
        </w:r>
      </w:hyperlink>
    </w:p>
    <w:p w14:paraId="0F90D87B" w14:textId="724F8C52" w:rsidR="005A47EC" w:rsidRPr="00E9566A" w:rsidRDefault="001E7833" w:rsidP="005A47EC">
      <w:pPr>
        <w:pStyle w:val="c01pointnumerotealtn"/>
        <w:ind w:left="29" w:firstLine="0"/>
        <w:contextualSpacing/>
      </w:pPr>
      <w:r w:rsidRPr="00E9566A">
        <w:t xml:space="preserve">Член 14, § 3 от Директива 2003/6/ЕО на Европейския парламент и на Съвета относно търговията с вътрешна информация и манипулирането на пазара (пазарна злоупотреба) и чл. 30, § 1, б. б) от Регламент (ЕС) № 596/2014 на Европейския парламент и на Съвета относно пазарната злоупотреба и за отмяна на Директива 2003/6 и директиви 2003/124/ЕО, 2003/125/ЕО и 2004/72/ЕО на Комисията във връзка с членове 47 и 48 от </w:t>
      </w:r>
      <w:bookmarkStart w:id="70" w:name="ctx28"/>
      <w:r w:rsidRPr="00E9566A">
        <w:t>Хартата</w:t>
      </w:r>
      <w:bookmarkEnd w:id="70"/>
      <w:r w:rsidRPr="00E9566A">
        <w:t xml:space="preserve"> на основните права на Европейския съюз трябва да се тълкуват в смисъл, че допускат държавите членки да не санкционират физическо лице, което в рамките на провеждано срещу него разследване от компетентния по силата на тази директива или на този регламент орган отказва да му даде отговори, които могат да ангажират неговата отговорност за нарушение, за което се налагат административни санкции с </w:t>
      </w:r>
      <w:proofErr w:type="spellStart"/>
      <w:r w:rsidRPr="00E9566A">
        <w:t>наказателноправен</w:t>
      </w:r>
      <w:proofErr w:type="spellEnd"/>
      <w:r w:rsidRPr="00E9566A">
        <w:t xml:space="preserve"> характер, или наказателната му отговорност.</w:t>
      </w:r>
      <w:r w:rsidR="005A47EC" w:rsidRPr="00E9566A">
        <w:t xml:space="preserve"> </w:t>
      </w:r>
      <w:hyperlink r:id="rId1843" w:history="1">
        <w:r w:rsidR="005A47EC" w:rsidRPr="00E9566A">
          <w:rPr>
            <w:rStyle w:val="Hyperlink"/>
          </w:rPr>
          <w:t>Бюлетин № 57</w:t>
        </w:r>
      </w:hyperlink>
    </w:p>
    <w:p w14:paraId="68352DB7" w14:textId="3CD9EE1E" w:rsidR="001E7833" w:rsidRPr="005A47EC" w:rsidRDefault="001E7833" w:rsidP="005A47EC">
      <w:pPr>
        <w:pStyle w:val="c01pointnumerotealtn"/>
        <w:ind w:left="29" w:firstLine="0"/>
        <w:contextualSpacing/>
      </w:pPr>
      <w:r w:rsidRPr="00E9566A">
        <w:rPr>
          <w:i/>
          <w:iCs/>
        </w:rPr>
        <w:t xml:space="preserve">Решение на СЕС (голям състав) по дело </w:t>
      </w:r>
      <w:hyperlink r:id="rId1844" w:history="1">
        <w:r w:rsidRPr="00E9566A">
          <w:rPr>
            <w:rStyle w:val="Hyperlink"/>
            <w:i/>
            <w:iCs/>
          </w:rPr>
          <w:t>C</w:t>
        </w:r>
        <w:r w:rsidRPr="00E9566A">
          <w:rPr>
            <w:rStyle w:val="Hyperlink"/>
            <w:i/>
            <w:iCs/>
          </w:rPr>
          <w:noBreakHyphen/>
          <w:t>481/19</w:t>
        </w:r>
      </w:hyperlink>
    </w:p>
    <w:p w14:paraId="15C334AA" w14:textId="77777777" w:rsidR="001E7833" w:rsidRPr="00C60AC1" w:rsidRDefault="001E7833" w:rsidP="00B46E53">
      <w:pPr>
        <w:pBdr>
          <w:bottom w:val="single" w:sz="4" w:space="1" w:color="auto"/>
        </w:pBdr>
        <w:spacing w:after="0" w:line="240" w:lineRule="auto"/>
        <w:jc w:val="both"/>
        <w:rPr>
          <w:rStyle w:val="normal--char"/>
          <w:rFonts w:ascii="Times New Roman" w:eastAsia="Times New Roman" w:hAnsi="Times New Roman" w:cs="Times New Roman"/>
          <w:i/>
          <w:sz w:val="24"/>
          <w:szCs w:val="24"/>
          <w:lang w:eastAsia="bg-BG"/>
        </w:rPr>
      </w:pPr>
    </w:p>
    <w:p w14:paraId="01172D28" w14:textId="77777777" w:rsidR="00B46E53" w:rsidRPr="00C60AC1" w:rsidRDefault="00B46E53" w:rsidP="00297B24">
      <w:pPr>
        <w:pStyle w:val="Normal1"/>
        <w:spacing w:before="0" w:after="0"/>
        <w:jc w:val="both"/>
        <w:rPr>
          <w:lang w:val="bg-BG"/>
        </w:rPr>
      </w:pPr>
    </w:p>
    <w:p w14:paraId="712C0C0E" w14:textId="77777777" w:rsidR="00BD47FE" w:rsidRPr="00C60AC1" w:rsidRDefault="00BD47FE" w:rsidP="00083051">
      <w:pPr>
        <w:pStyle w:val="Heading3"/>
        <w:ind w:firstLine="708"/>
        <w:rPr>
          <w:rFonts w:ascii="Times New Roman" w:hAnsi="Times New Roman"/>
          <w:i/>
          <w:sz w:val="28"/>
          <w:szCs w:val="28"/>
          <w:lang w:val="sr-Cyrl-CS"/>
        </w:rPr>
      </w:pPr>
      <w:r w:rsidRPr="00C60AC1">
        <w:rPr>
          <w:rFonts w:ascii="Times New Roman" w:hAnsi="Times New Roman"/>
          <w:i/>
          <w:sz w:val="28"/>
          <w:szCs w:val="28"/>
          <w:lang w:val="en-US"/>
        </w:rPr>
        <w:t>E</w:t>
      </w:r>
      <w:r w:rsidRPr="00C60AC1">
        <w:rPr>
          <w:rFonts w:ascii="Times New Roman" w:hAnsi="Times New Roman"/>
          <w:i/>
          <w:sz w:val="28"/>
          <w:szCs w:val="28"/>
          <w:lang w:val="sr-Cyrl-CS"/>
        </w:rPr>
        <w:t xml:space="preserve">. </w:t>
      </w:r>
      <w:r w:rsidR="0034058C" w:rsidRPr="00C60AC1">
        <w:rPr>
          <w:rFonts w:ascii="Times New Roman" w:hAnsi="Times New Roman"/>
          <w:i/>
          <w:sz w:val="28"/>
          <w:szCs w:val="28"/>
          <w:lang w:val="sr-Cyrl-CS"/>
        </w:rPr>
        <w:t xml:space="preserve">Провокация </w:t>
      </w:r>
      <w:r w:rsidRPr="00C60AC1">
        <w:rPr>
          <w:rFonts w:ascii="Times New Roman" w:hAnsi="Times New Roman"/>
          <w:i/>
          <w:sz w:val="28"/>
          <w:szCs w:val="28"/>
          <w:lang w:val="sr-Cyrl-CS"/>
        </w:rPr>
        <w:t xml:space="preserve">към престъпление </w:t>
      </w:r>
    </w:p>
    <w:p w14:paraId="41D75B97" w14:textId="77777777" w:rsidR="00580F54" w:rsidRPr="00C60AC1" w:rsidRDefault="00580F54" w:rsidP="00580F54">
      <w:pPr>
        <w:pStyle w:val="Normal1"/>
        <w:spacing w:after="0"/>
        <w:jc w:val="both"/>
        <w:rPr>
          <w:lang w:val="bg-BG"/>
        </w:rPr>
      </w:pPr>
      <w:r w:rsidRPr="00C60AC1">
        <w:rPr>
          <w:lang w:val="bg-BG"/>
        </w:rPr>
        <w:t>Дали е нарушено правото на справедлив процес в случаите, когато жалбоподателят е осъден въз основа на показания на агенти под прикритие, зависи от това дали е имало подбуждане към извършването на престъпление, дали на жалбоподателя е била дадена възможност да докаже тезата си, че е бил подбуден, и по какъв начин съдилищата са обсъдили защитната теза.</w:t>
      </w:r>
      <w:r w:rsidR="009707F4" w:rsidRPr="00C60AC1">
        <w:rPr>
          <w:lang w:val="bg-BG"/>
        </w:rPr>
        <w:t xml:space="preserve"> </w:t>
      </w:r>
      <w:hyperlink r:id="rId1845" w:history="1">
        <w:r w:rsidR="009707F4" w:rsidRPr="00C60AC1">
          <w:rPr>
            <w:rStyle w:val="Hyperlink"/>
            <w:lang w:val="bg-BG"/>
          </w:rPr>
          <w:t>Бюлетин № 3.</w:t>
        </w:r>
      </w:hyperlink>
    </w:p>
    <w:p w14:paraId="7DE18173" w14:textId="77777777" w:rsidR="00297B24" w:rsidRPr="00C60AC1" w:rsidRDefault="00000000" w:rsidP="00BF6F0E">
      <w:pPr>
        <w:pStyle w:val="NoSpacing"/>
        <w:pBdr>
          <w:bottom w:val="single" w:sz="4" w:space="1" w:color="auto"/>
        </w:pBdr>
        <w:rPr>
          <w:rFonts w:ascii="Times New Roman" w:hAnsi="Times New Roman" w:cs="Times New Roman"/>
          <w:i/>
          <w:sz w:val="24"/>
          <w:szCs w:val="24"/>
          <w:lang w:val="bg-BG"/>
        </w:rPr>
      </w:pPr>
      <w:hyperlink r:id="rId1846" w:history="1">
        <w:r w:rsidR="00580F54" w:rsidRPr="00C60AC1">
          <w:rPr>
            <w:rStyle w:val="Hyperlink"/>
            <w:rFonts w:ascii="Times New Roman" w:hAnsi="Times New Roman" w:cs="Times New Roman"/>
            <w:i/>
            <w:sz w:val="24"/>
            <w:szCs w:val="24"/>
          </w:rPr>
          <w:t>Ali</w:t>
        </w:r>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v</w:t>
        </w:r>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Romania</w:t>
        </w:r>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no</w:t>
        </w:r>
        <w:r w:rsidR="00580F54" w:rsidRPr="00C60AC1">
          <w:rPr>
            <w:rStyle w:val="Hyperlink"/>
            <w:rFonts w:ascii="Times New Roman" w:hAnsi="Times New Roman" w:cs="Times New Roman"/>
            <w:i/>
            <w:sz w:val="24"/>
            <w:szCs w:val="24"/>
            <w:lang w:val="bg-BG"/>
          </w:rPr>
          <w:t>. 20307/02)</w:t>
        </w:r>
      </w:hyperlink>
      <w:r w:rsidR="00580F54" w:rsidRPr="00C60AC1">
        <w:rPr>
          <w:rFonts w:ascii="Times New Roman" w:hAnsi="Times New Roman" w:cs="Times New Roman"/>
          <w:i/>
          <w:sz w:val="24"/>
          <w:szCs w:val="24"/>
          <w:lang w:val="bg-BG"/>
        </w:rPr>
        <w:t xml:space="preserve"> и </w:t>
      </w:r>
      <w:hyperlink r:id="rId1847" w:history="1">
        <w:proofErr w:type="spellStart"/>
        <w:r w:rsidR="00580F54" w:rsidRPr="00C60AC1">
          <w:rPr>
            <w:rStyle w:val="Hyperlink"/>
            <w:rFonts w:ascii="Times New Roman" w:hAnsi="Times New Roman" w:cs="Times New Roman"/>
            <w:i/>
            <w:sz w:val="24"/>
            <w:szCs w:val="24"/>
          </w:rPr>
          <w:t>Bannikova</w:t>
        </w:r>
        <w:proofErr w:type="spellEnd"/>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v</w:t>
        </w:r>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Russia</w:t>
        </w:r>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no</w:t>
        </w:r>
        <w:r w:rsidR="00580F54" w:rsidRPr="00C60AC1">
          <w:rPr>
            <w:rStyle w:val="Hyperlink"/>
            <w:rFonts w:ascii="Times New Roman" w:hAnsi="Times New Roman" w:cs="Times New Roman"/>
            <w:i/>
            <w:sz w:val="24"/>
            <w:szCs w:val="24"/>
            <w:lang w:val="bg-BG"/>
          </w:rPr>
          <w:t>. 18757/06)</w:t>
        </w:r>
      </w:hyperlink>
    </w:p>
    <w:p w14:paraId="4F301190" w14:textId="77777777" w:rsidR="00CF494D" w:rsidRPr="00C60AC1" w:rsidRDefault="00CF494D" w:rsidP="00CF494D">
      <w:pPr>
        <w:pStyle w:val="NoSpacing"/>
        <w:jc w:val="both"/>
        <w:rPr>
          <w:rFonts w:ascii="Times New Roman" w:hAnsi="Times New Roman" w:cs="Times New Roman"/>
          <w:noProof/>
          <w:sz w:val="24"/>
          <w:szCs w:val="24"/>
          <w:lang w:val="bg-BG"/>
        </w:rPr>
      </w:pPr>
    </w:p>
    <w:p w14:paraId="021E93AA" w14:textId="77777777" w:rsidR="00CF494D" w:rsidRPr="00C60AC1" w:rsidRDefault="00CF494D" w:rsidP="00CF494D">
      <w:pPr>
        <w:pStyle w:val="NoSpacing"/>
        <w:jc w:val="both"/>
        <w:rPr>
          <w:rStyle w:val="sb8d990e2"/>
          <w:rFonts w:ascii="Times New Roman" w:hAnsi="Times New Roman" w:cs="Times New Roman"/>
          <w:sz w:val="24"/>
          <w:szCs w:val="24"/>
          <w:lang w:val="bg-BG"/>
        </w:rPr>
      </w:pPr>
      <w:r w:rsidRPr="00C60AC1">
        <w:rPr>
          <w:rFonts w:ascii="Times New Roman" w:hAnsi="Times New Roman" w:cs="Times New Roman"/>
          <w:noProof/>
          <w:sz w:val="24"/>
          <w:szCs w:val="24"/>
          <w:lang w:val="bg-BG"/>
        </w:rPr>
        <w:t>Задача на обвинението е да докаже</w:t>
      </w:r>
      <w:r w:rsidRPr="00C60AC1">
        <w:rPr>
          <w:rStyle w:val="yiv7366013505sb8d990e2"/>
          <w:rFonts w:ascii="Times New Roman" w:hAnsi="Times New Roman" w:cs="Times New Roman"/>
          <w:sz w:val="24"/>
          <w:szCs w:val="24"/>
          <w:lang w:val="bg-BG"/>
        </w:rPr>
        <w:t xml:space="preserve">, че извършеното престъпление не е резултат на провокация, </w:t>
      </w:r>
      <w:r w:rsidRPr="00C60AC1">
        <w:rPr>
          <w:rFonts w:ascii="Times New Roman" w:hAnsi="Times New Roman" w:cs="Times New Roman"/>
          <w:noProof/>
          <w:sz w:val="24"/>
          <w:szCs w:val="24"/>
          <w:lang w:val="bg-BG"/>
        </w:rPr>
        <w:t>ако твърденията на подсъдимия в този смисъл не са напълно неправдоподобни. Съдебните органи трябва да изследват фактите и да предприемат необходимото за разкриване на истината</w:t>
      </w:r>
      <w:r w:rsidRPr="00C60AC1">
        <w:rPr>
          <w:rStyle w:val="sb8d990e2"/>
          <w:rFonts w:ascii="Times New Roman" w:hAnsi="Times New Roman" w:cs="Times New Roman"/>
          <w:sz w:val="24"/>
          <w:szCs w:val="24"/>
          <w:lang w:val="bg-BG"/>
        </w:rPr>
        <w:t xml:space="preserve">. </w:t>
      </w:r>
      <w:hyperlink r:id="rId1848" w:history="1">
        <w:proofErr w:type="spellStart"/>
        <w:r w:rsidR="00E6653A" w:rsidRPr="00180795">
          <w:rPr>
            <w:rStyle w:val="Hyperlink"/>
            <w:rFonts w:ascii="Times New Roman" w:hAnsi="Times New Roman" w:cs="Times New Roman"/>
            <w:sz w:val="24"/>
            <w:szCs w:val="24"/>
            <w:lang w:val="ru-RU"/>
          </w:rPr>
          <w:t>Бюлетин</w:t>
        </w:r>
        <w:proofErr w:type="spellEnd"/>
        <w:r w:rsidR="00E6653A" w:rsidRPr="00180795">
          <w:rPr>
            <w:rStyle w:val="Hyperlink"/>
            <w:rFonts w:ascii="Times New Roman" w:hAnsi="Times New Roman" w:cs="Times New Roman"/>
            <w:sz w:val="24"/>
            <w:szCs w:val="24"/>
            <w:lang w:val="ru-RU"/>
          </w:rPr>
          <w:t xml:space="preserve"> №</w:t>
        </w:r>
        <w:r w:rsidR="00E6653A" w:rsidRPr="00C60AC1">
          <w:rPr>
            <w:rStyle w:val="Hyperlink"/>
            <w:rFonts w:ascii="Times New Roman" w:hAnsi="Times New Roman" w:cs="Times New Roman"/>
            <w:sz w:val="24"/>
            <w:szCs w:val="24"/>
            <w:lang w:val="bg-BG"/>
          </w:rPr>
          <w:t xml:space="preserve"> 25</w:t>
        </w:r>
      </w:hyperlink>
    </w:p>
    <w:p w14:paraId="6A1385C5" w14:textId="77777777" w:rsidR="00CF494D" w:rsidRPr="00C60AC1" w:rsidRDefault="00000000" w:rsidP="00CF494D">
      <w:pPr>
        <w:pStyle w:val="NoSpacing"/>
        <w:pBdr>
          <w:bottom w:val="single" w:sz="4" w:space="1" w:color="auto"/>
        </w:pBdr>
        <w:jc w:val="both"/>
        <w:rPr>
          <w:rStyle w:val="sb8d990e2"/>
          <w:rFonts w:ascii="Times New Roman" w:hAnsi="Times New Roman" w:cs="Times New Roman"/>
          <w:sz w:val="24"/>
          <w:szCs w:val="24"/>
          <w:lang w:val="bg-BG"/>
        </w:rPr>
      </w:pPr>
      <w:hyperlink r:id="rId1849" w:history="1">
        <w:r w:rsidR="00CF494D" w:rsidRPr="00C60AC1">
          <w:rPr>
            <w:rStyle w:val="Hyperlink"/>
            <w:rFonts w:ascii="Times New Roman" w:hAnsi="Times New Roman" w:cs="Times New Roman"/>
            <w:i/>
            <w:sz w:val="24"/>
            <w:szCs w:val="24"/>
          </w:rPr>
          <w:t>Sandu</w:t>
        </w:r>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v</w:t>
        </w:r>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the</w:t>
        </w:r>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Republic</w:t>
        </w:r>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of</w:t>
        </w:r>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Moldova</w:t>
        </w:r>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no</w:t>
        </w:r>
        <w:r w:rsidR="00CF494D" w:rsidRPr="00C60AC1">
          <w:rPr>
            <w:rStyle w:val="Hyperlink"/>
            <w:rFonts w:ascii="Times New Roman" w:hAnsi="Times New Roman" w:cs="Times New Roman"/>
            <w:i/>
            <w:sz w:val="24"/>
            <w:szCs w:val="24"/>
            <w:lang w:val="bg-BG"/>
          </w:rPr>
          <w:t>. 16463/08)</w:t>
        </w:r>
      </w:hyperlink>
    </w:p>
    <w:p w14:paraId="09FFCC6F" w14:textId="77777777" w:rsidR="00A67EC6" w:rsidRPr="00C60AC1" w:rsidRDefault="00A67EC6" w:rsidP="00A67EC6">
      <w:pPr>
        <w:pStyle w:val="Normal1"/>
        <w:spacing w:before="0" w:after="0"/>
        <w:jc w:val="both"/>
        <w:rPr>
          <w:lang w:val="bg-BG" w:eastAsia="bg-BG"/>
        </w:rPr>
      </w:pPr>
    </w:p>
    <w:p w14:paraId="35527E17" w14:textId="77777777" w:rsidR="00A67EC6" w:rsidRPr="00C60AC1" w:rsidRDefault="00A67EC6" w:rsidP="00A67EC6">
      <w:pPr>
        <w:pStyle w:val="Normal1"/>
        <w:spacing w:before="0" w:after="0"/>
        <w:jc w:val="both"/>
        <w:rPr>
          <w:rStyle w:val="hps"/>
          <w:lang w:val="bg-BG"/>
        </w:rPr>
      </w:pPr>
      <w:r w:rsidRPr="00C60AC1">
        <w:rPr>
          <w:lang w:val="bg-BG" w:eastAsia="bg-BG"/>
        </w:rPr>
        <w:t xml:space="preserve">Член 6 от Конвенцията е приложим в процедура по залавяне на местопрестъплението, в която е налице </w:t>
      </w:r>
      <w:r w:rsidRPr="00C60AC1">
        <w:rPr>
          <w:lang w:val="bg-BG"/>
        </w:rPr>
        <w:t>„съществено засягане на положението</w:t>
      </w:r>
      <w:r w:rsidRPr="00C60AC1">
        <w:rPr>
          <w:lang w:val="bg-BG" w:eastAsia="bg-BG"/>
        </w:rPr>
        <w:t xml:space="preserve">“ на заподозрения. Жалбоподателят </w:t>
      </w:r>
      <w:r w:rsidRPr="00C60AC1">
        <w:rPr>
          <w:lang w:val="bg-BG"/>
        </w:rPr>
        <w:t>е могъл да разбере от контекста, че е заподозрян в получаване на подкуп,</w:t>
      </w:r>
      <w:r w:rsidR="00802E95" w:rsidRPr="00C60AC1">
        <w:rPr>
          <w:lang w:val="bg-BG"/>
        </w:rPr>
        <w:t xml:space="preserve"> </w:t>
      </w:r>
      <w:r w:rsidRPr="00C60AC1">
        <w:rPr>
          <w:lang w:val="bg-BG"/>
        </w:rPr>
        <w:t>макар да не е бил уведомен изрично за това</w:t>
      </w:r>
      <w:r w:rsidRPr="00C60AC1">
        <w:rPr>
          <w:lang w:val="bg-BG" w:eastAsia="bg-BG"/>
        </w:rPr>
        <w:t xml:space="preserve">. За да не бъде нарушен чл. 6, § 3 (с), разследващите трябва да се ограничат до задаването на въпроси относно материалните аспекти на откритото на </w:t>
      </w:r>
      <w:r w:rsidRPr="00C60AC1">
        <w:rPr>
          <w:lang w:val="bg-BG" w:eastAsia="bg-BG"/>
        </w:rPr>
        <w:lastRenderedPageBreak/>
        <w:t>местопрестъплението, а не да провеждат разпит за фактите на престъплението. Няма полицейска провокация, тъй като разследващите</w:t>
      </w:r>
      <w:r w:rsidRPr="00C60AC1">
        <w:rPr>
          <w:rStyle w:val="hps"/>
          <w:lang w:val="bg-BG"/>
        </w:rPr>
        <w:t xml:space="preserve"> не са превишили правомощията си и ролята им не е била определяща при извършването на престъплението. </w:t>
      </w:r>
      <w:hyperlink r:id="rId1850" w:history="1">
        <w:r w:rsidRPr="00C60AC1">
          <w:rPr>
            <w:rStyle w:val="Hyperlink"/>
            <w:lang w:val="bg-BG" w:eastAsia="bg-BG"/>
          </w:rPr>
          <w:t>Бюлетин № 27</w:t>
        </w:r>
      </w:hyperlink>
    </w:p>
    <w:p w14:paraId="38BC01F0" w14:textId="77777777" w:rsidR="00A67EC6" w:rsidRPr="00C60AC1" w:rsidRDefault="00000000" w:rsidP="003F393E">
      <w:pPr>
        <w:pStyle w:val="Normal1"/>
        <w:pBdr>
          <w:bottom w:val="single" w:sz="4" w:space="1" w:color="auto"/>
        </w:pBdr>
        <w:spacing w:before="0" w:after="0"/>
        <w:jc w:val="both"/>
        <w:rPr>
          <w:i/>
          <w:lang w:val="bg-BG" w:eastAsia="bg-BG"/>
        </w:rPr>
      </w:pPr>
      <w:hyperlink r:id="rId1851" w:history="1">
        <w:r w:rsidR="00A67EC6" w:rsidRPr="00C60AC1">
          <w:rPr>
            <w:rStyle w:val="Hyperlink"/>
            <w:i/>
            <w:lang w:eastAsia="bg-BG"/>
          </w:rPr>
          <w:t>Blaj c. Roumanie</w:t>
        </w:r>
      </w:hyperlink>
      <w:r w:rsidR="00A67EC6" w:rsidRPr="00C60AC1">
        <w:rPr>
          <w:i/>
          <w:lang w:eastAsia="bg-BG"/>
        </w:rPr>
        <w:t xml:space="preserve"> (</w:t>
      </w:r>
      <w:r w:rsidR="00A67EC6" w:rsidRPr="00C60AC1">
        <w:rPr>
          <w:i/>
          <w:lang w:val="en-US" w:eastAsia="bg-BG"/>
        </w:rPr>
        <w:t>no</w:t>
      </w:r>
      <w:r w:rsidR="00A67EC6" w:rsidRPr="00C60AC1">
        <w:rPr>
          <w:i/>
          <w:lang w:val="bg-BG" w:eastAsia="bg-BG"/>
        </w:rPr>
        <w:t>.</w:t>
      </w:r>
      <w:r w:rsidR="00A67EC6" w:rsidRPr="00C60AC1">
        <w:rPr>
          <w:i/>
          <w:lang w:eastAsia="bg-BG"/>
        </w:rPr>
        <w:t xml:space="preserve"> 36259/04)</w:t>
      </w:r>
    </w:p>
    <w:p w14:paraId="1FA315E7" w14:textId="77777777" w:rsidR="00BF6F0E" w:rsidRPr="00C60AC1" w:rsidRDefault="00BF6F0E" w:rsidP="003F393E">
      <w:pPr>
        <w:pStyle w:val="NoSpacing"/>
        <w:rPr>
          <w:rFonts w:ascii="Times New Roman" w:hAnsi="Times New Roman" w:cs="Times New Roman"/>
          <w:i/>
          <w:sz w:val="24"/>
          <w:szCs w:val="24"/>
          <w:lang w:val="bg-BG"/>
        </w:rPr>
      </w:pPr>
    </w:p>
    <w:p w14:paraId="4E8BFDDB" w14:textId="77777777" w:rsidR="003F393E" w:rsidRPr="00C60AC1" w:rsidRDefault="003F393E" w:rsidP="003F393E">
      <w:pPr>
        <w:pStyle w:val="NoSpacing"/>
        <w:jc w:val="both"/>
        <w:rPr>
          <w:rStyle w:val="sb8d990e2"/>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Поведението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самите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w:t>
      </w:r>
      <w:proofErr w:type="spellEnd"/>
      <w:r w:rsidRPr="00C60AC1">
        <w:rPr>
          <w:rFonts w:ascii="Times New Roman" w:hAnsi="Times New Roman" w:cs="Times New Roman"/>
          <w:sz w:val="24"/>
          <w:szCs w:val="24"/>
          <w:lang w:val="bg-BG"/>
        </w:rPr>
        <w:t>те</w:t>
      </w:r>
      <w:r w:rsidRPr="00180795">
        <w:rPr>
          <w:rFonts w:ascii="Times New Roman" w:hAnsi="Times New Roman" w:cs="Times New Roman"/>
          <w:sz w:val="24"/>
          <w:szCs w:val="24"/>
          <w:lang w:val="ru-RU"/>
        </w:rPr>
        <w:t xml:space="preserve">ли, донесли и </w:t>
      </w:r>
      <w:proofErr w:type="spellStart"/>
      <w:r w:rsidRPr="00180795">
        <w:rPr>
          <w:rFonts w:ascii="Times New Roman" w:hAnsi="Times New Roman" w:cs="Times New Roman"/>
          <w:sz w:val="24"/>
          <w:szCs w:val="24"/>
          <w:lang w:val="ru-RU"/>
        </w:rPr>
        <w:t>инсталирали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нелицензиран</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софтуер</w:t>
      </w:r>
      <w:proofErr w:type="spellEnd"/>
      <w:r w:rsidRPr="00180795">
        <w:rPr>
          <w:rFonts w:ascii="Times New Roman" w:hAnsi="Times New Roman" w:cs="Times New Roman"/>
          <w:sz w:val="24"/>
          <w:szCs w:val="24"/>
          <w:lang w:val="ru-RU"/>
        </w:rPr>
        <w:t xml:space="preserve"> в отговор на мнима </w:t>
      </w:r>
      <w:proofErr w:type="spellStart"/>
      <w:r w:rsidRPr="00180795">
        <w:rPr>
          <w:rFonts w:ascii="Times New Roman" w:hAnsi="Times New Roman" w:cs="Times New Roman"/>
          <w:sz w:val="24"/>
          <w:szCs w:val="24"/>
          <w:lang w:val="ru-RU"/>
        </w:rPr>
        <w:t>поръчка</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от полицаи</w:t>
      </w:r>
      <w:proofErr w:type="gramEnd"/>
      <w:r w:rsidRPr="00180795">
        <w:rPr>
          <w:rFonts w:ascii="Times New Roman" w:hAnsi="Times New Roman" w:cs="Times New Roman"/>
          <w:sz w:val="24"/>
          <w:szCs w:val="24"/>
          <w:lang w:val="ru-RU"/>
        </w:rPr>
        <w:t xml:space="preserve"> под </w:t>
      </w:r>
      <w:proofErr w:type="spellStart"/>
      <w:r w:rsidRPr="00180795">
        <w:rPr>
          <w:rFonts w:ascii="Times New Roman" w:hAnsi="Times New Roman" w:cs="Times New Roman"/>
          <w:sz w:val="24"/>
          <w:szCs w:val="24"/>
          <w:lang w:val="ru-RU"/>
        </w:rPr>
        <w:t>прикритие</w:t>
      </w:r>
      <w:proofErr w:type="spellEnd"/>
      <w:r w:rsidRPr="00180795">
        <w:rPr>
          <w:rFonts w:ascii="Times New Roman" w:hAnsi="Times New Roman" w:cs="Times New Roman"/>
          <w:sz w:val="24"/>
          <w:szCs w:val="24"/>
          <w:lang w:val="ru-RU"/>
        </w:rPr>
        <w:t xml:space="preserve">, е било </w:t>
      </w:r>
      <w:proofErr w:type="spellStart"/>
      <w:r w:rsidRPr="00180795">
        <w:rPr>
          <w:rFonts w:ascii="Times New Roman" w:hAnsi="Times New Roman" w:cs="Times New Roman"/>
          <w:sz w:val="24"/>
          <w:szCs w:val="24"/>
          <w:lang w:val="ru-RU"/>
        </w:rPr>
        <w:t>решаващият</w:t>
      </w:r>
      <w:proofErr w:type="spellEnd"/>
      <w:r w:rsidRPr="00180795">
        <w:rPr>
          <w:rFonts w:ascii="Times New Roman" w:hAnsi="Times New Roman" w:cs="Times New Roman"/>
          <w:sz w:val="24"/>
          <w:szCs w:val="24"/>
          <w:lang w:val="ru-RU"/>
        </w:rPr>
        <w:t xml:space="preserve"> фактор за </w:t>
      </w:r>
      <w:proofErr w:type="spellStart"/>
      <w:r w:rsidRPr="00180795">
        <w:rPr>
          <w:rFonts w:ascii="Times New Roman" w:hAnsi="Times New Roman" w:cs="Times New Roman"/>
          <w:sz w:val="24"/>
          <w:szCs w:val="24"/>
          <w:lang w:val="ru-RU"/>
        </w:rPr>
        <w:t>извършването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престъпленията</w:t>
      </w:r>
      <w:proofErr w:type="spellEnd"/>
      <w:r w:rsidRPr="00180795">
        <w:rPr>
          <w:rFonts w:ascii="Times New Roman" w:hAnsi="Times New Roman" w:cs="Times New Roman"/>
          <w:sz w:val="24"/>
          <w:szCs w:val="24"/>
          <w:lang w:val="ru-RU"/>
        </w:rPr>
        <w:t>, а не провокация.</w:t>
      </w:r>
      <w:r w:rsidRPr="00C60AC1">
        <w:rPr>
          <w:rStyle w:val="sb8d990e2"/>
          <w:rFonts w:ascii="Times New Roman" w:hAnsi="Times New Roman" w:cs="Times New Roman"/>
          <w:color w:val="000000"/>
          <w:sz w:val="24"/>
          <w:szCs w:val="24"/>
          <w:lang w:val="bg-BG"/>
        </w:rPr>
        <w:t xml:space="preserve"> </w:t>
      </w:r>
      <w:hyperlink r:id="rId1852" w:history="1">
        <w:proofErr w:type="spellStart"/>
        <w:r w:rsidR="00326CC1" w:rsidRPr="00C60AC1">
          <w:rPr>
            <w:rStyle w:val="Hyperlink"/>
            <w:rFonts w:ascii="Times New Roman" w:hAnsi="Times New Roman" w:cs="Times New Roman"/>
            <w:sz w:val="24"/>
            <w:szCs w:val="24"/>
          </w:rPr>
          <w:t>Бюлетин</w:t>
        </w:r>
        <w:proofErr w:type="spellEnd"/>
        <w:r w:rsidR="00326CC1" w:rsidRPr="00C60AC1">
          <w:rPr>
            <w:rStyle w:val="Hyperlink"/>
            <w:rFonts w:ascii="Times New Roman" w:hAnsi="Times New Roman" w:cs="Times New Roman"/>
            <w:sz w:val="24"/>
            <w:szCs w:val="24"/>
          </w:rPr>
          <w:t xml:space="preserve"> № 38</w:t>
        </w:r>
      </w:hyperlink>
    </w:p>
    <w:p w14:paraId="6B96AA93" w14:textId="77777777" w:rsidR="003F393E" w:rsidRPr="00C60AC1" w:rsidRDefault="00000000" w:rsidP="003F393E">
      <w:pPr>
        <w:pStyle w:val="NoSpacing"/>
        <w:pBdr>
          <w:bottom w:val="single" w:sz="4" w:space="1" w:color="auto"/>
        </w:pBdr>
        <w:jc w:val="both"/>
        <w:rPr>
          <w:rFonts w:ascii="Times New Roman" w:hAnsi="Times New Roman" w:cs="Times New Roman"/>
          <w:i/>
          <w:sz w:val="24"/>
          <w:szCs w:val="24"/>
          <w:lang w:val="bg-BG"/>
        </w:rPr>
      </w:pPr>
      <w:hyperlink r:id="rId1853" w:history="1">
        <w:r w:rsidR="003F393E" w:rsidRPr="00C60AC1">
          <w:rPr>
            <w:rStyle w:val="Hyperlink"/>
            <w:rFonts w:ascii="Times New Roman" w:hAnsi="Times New Roman" w:cs="Times New Roman"/>
            <w:i/>
            <w:sz w:val="24"/>
            <w:szCs w:val="24"/>
            <w:lang w:val="en-GB"/>
          </w:rPr>
          <w:t>Volkov</w:t>
        </w:r>
        <w:r w:rsidR="003F393E" w:rsidRPr="00C60AC1">
          <w:rPr>
            <w:rStyle w:val="Hyperlink"/>
            <w:rFonts w:ascii="Times New Roman" w:hAnsi="Times New Roman" w:cs="Times New Roman"/>
            <w:i/>
            <w:sz w:val="24"/>
            <w:szCs w:val="24"/>
          </w:rPr>
          <w:t xml:space="preserve"> </w:t>
        </w:r>
        <w:r w:rsidR="003F393E" w:rsidRPr="00C60AC1">
          <w:rPr>
            <w:rStyle w:val="Hyperlink"/>
            <w:rFonts w:ascii="Times New Roman" w:hAnsi="Times New Roman" w:cs="Times New Roman"/>
            <w:i/>
            <w:sz w:val="24"/>
            <w:szCs w:val="24"/>
            <w:lang w:val="en-GB"/>
          </w:rPr>
          <w:t>and</w:t>
        </w:r>
        <w:r w:rsidR="003F393E" w:rsidRPr="00C60AC1">
          <w:rPr>
            <w:rStyle w:val="Hyperlink"/>
            <w:rFonts w:ascii="Times New Roman" w:hAnsi="Times New Roman" w:cs="Times New Roman"/>
            <w:i/>
            <w:sz w:val="24"/>
            <w:szCs w:val="24"/>
          </w:rPr>
          <w:t xml:space="preserve"> </w:t>
        </w:r>
        <w:proofErr w:type="spellStart"/>
        <w:r w:rsidR="003F393E" w:rsidRPr="00C60AC1">
          <w:rPr>
            <w:rStyle w:val="Hyperlink"/>
            <w:rFonts w:ascii="Times New Roman" w:hAnsi="Times New Roman" w:cs="Times New Roman"/>
            <w:i/>
            <w:sz w:val="24"/>
            <w:szCs w:val="24"/>
            <w:lang w:val="en-GB"/>
          </w:rPr>
          <w:t>Adamskiy</w:t>
        </w:r>
        <w:proofErr w:type="spellEnd"/>
        <w:r w:rsidR="003F393E" w:rsidRPr="00C60AC1">
          <w:rPr>
            <w:rStyle w:val="Hyperlink"/>
            <w:rFonts w:ascii="Times New Roman" w:hAnsi="Times New Roman" w:cs="Times New Roman"/>
            <w:i/>
            <w:sz w:val="24"/>
            <w:szCs w:val="24"/>
          </w:rPr>
          <w:t xml:space="preserve"> </w:t>
        </w:r>
        <w:r w:rsidR="003F393E" w:rsidRPr="00C60AC1">
          <w:rPr>
            <w:rStyle w:val="Hyperlink"/>
            <w:rFonts w:ascii="Times New Roman" w:hAnsi="Times New Roman" w:cs="Times New Roman"/>
            <w:i/>
            <w:sz w:val="24"/>
            <w:szCs w:val="24"/>
            <w:lang w:val="en-GB"/>
          </w:rPr>
          <w:t>v</w:t>
        </w:r>
        <w:r w:rsidR="003F393E" w:rsidRPr="00C60AC1">
          <w:rPr>
            <w:rStyle w:val="Hyperlink"/>
            <w:rFonts w:ascii="Times New Roman" w:hAnsi="Times New Roman" w:cs="Times New Roman"/>
            <w:i/>
            <w:sz w:val="24"/>
            <w:szCs w:val="24"/>
          </w:rPr>
          <w:t xml:space="preserve">. </w:t>
        </w:r>
        <w:r w:rsidR="003F393E" w:rsidRPr="00C60AC1">
          <w:rPr>
            <w:rStyle w:val="Hyperlink"/>
            <w:rFonts w:ascii="Times New Roman" w:hAnsi="Times New Roman" w:cs="Times New Roman"/>
            <w:i/>
            <w:sz w:val="24"/>
            <w:szCs w:val="24"/>
            <w:lang w:val="en-GB"/>
          </w:rPr>
          <w:t>Russia</w:t>
        </w:r>
        <w:r w:rsidR="003F393E" w:rsidRPr="00C60AC1">
          <w:rPr>
            <w:rStyle w:val="Hyperlink"/>
            <w:rFonts w:ascii="Times New Roman" w:hAnsi="Times New Roman" w:cs="Times New Roman"/>
            <w:i/>
            <w:sz w:val="24"/>
            <w:szCs w:val="24"/>
          </w:rPr>
          <w:t xml:space="preserve"> (</w:t>
        </w:r>
        <w:proofErr w:type="spellStart"/>
        <w:r w:rsidR="003F393E" w:rsidRPr="00C60AC1">
          <w:rPr>
            <w:rStyle w:val="Hyperlink"/>
            <w:rFonts w:ascii="Times New Roman" w:hAnsi="Times New Roman" w:cs="Times New Roman"/>
            <w:i/>
            <w:sz w:val="24"/>
            <w:szCs w:val="24"/>
            <w:lang w:val="en-GB"/>
          </w:rPr>
          <w:t>nos</w:t>
        </w:r>
        <w:proofErr w:type="spellEnd"/>
        <w:r w:rsidR="003F393E" w:rsidRPr="00C60AC1">
          <w:rPr>
            <w:rStyle w:val="Hyperlink"/>
            <w:rFonts w:ascii="Times New Roman" w:hAnsi="Times New Roman" w:cs="Times New Roman"/>
            <w:i/>
            <w:sz w:val="24"/>
            <w:szCs w:val="24"/>
          </w:rPr>
          <w:t xml:space="preserve">. 7614/09 </w:t>
        </w:r>
        <w:r w:rsidR="003F393E" w:rsidRPr="00C60AC1">
          <w:rPr>
            <w:rStyle w:val="Hyperlink"/>
            <w:rFonts w:ascii="Times New Roman" w:hAnsi="Times New Roman" w:cs="Times New Roman"/>
            <w:i/>
            <w:sz w:val="24"/>
            <w:szCs w:val="24"/>
            <w:lang w:val="en-GB"/>
          </w:rPr>
          <w:t>and</w:t>
        </w:r>
        <w:r w:rsidR="003F393E" w:rsidRPr="00C60AC1">
          <w:rPr>
            <w:rStyle w:val="Hyperlink"/>
            <w:rFonts w:ascii="Times New Roman" w:hAnsi="Times New Roman" w:cs="Times New Roman"/>
            <w:i/>
            <w:sz w:val="24"/>
            <w:szCs w:val="24"/>
          </w:rPr>
          <w:t xml:space="preserve"> 30863/10)</w:t>
        </w:r>
      </w:hyperlink>
    </w:p>
    <w:p w14:paraId="0E1AB873" w14:textId="22108E6D" w:rsidR="003F393E" w:rsidRDefault="003F393E" w:rsidP="003F393E">
      <w:pPr>
        <w:autoSpaceDE w:val="0"/>
        <w:spacing w:after="0" w:line="240" w:lineRule="auto"/>
        <w:jc w:val="both"/>
        <w:rPr>
          <w:rFonts w:ascii="Times New Roman" w:hAnsi="Times New Roman" w:cs="Times New Roman"/>
          <w:sz w:val="24"/>
          <w:szCs w:val="24"/>
        </w:rPr>
      </w:pPr>
    </w:p>
    <w:p w14:paraId="1F43DD80" w14:textId="04766831" w:rsidR="007259E0" w:rsidRPr="00F036EF" w:rsidRDefault="007259E0" w:rsidP="00F036EF">
      <w:pPr>
        <w:spacing w:line="240" w:lineRule="auto"/>
        <w:contextualSpacing/>
        <w:jc w:val="both"/>
        <w:rPr>
          <w:rFonts w:ascii="Times New Roman" w:hAnsi="Times New Roman" w:cs="Times New Roman"/>
          <w:bCs/>
          <w:iCs/>
          <w:sz w:val="24"/>
          <w:szCs w:val="24"/>
        </w:rPr>
      </w:pPr>
      <w:proofErr w:type="spellStart"/>
      <w:r w:rsidRPr="00F036EF">
        <w:rPr>
          <w:rFonts w:ascii="Times New Roman" w:eastAsia="Times New Roman" w:hAnsi="Times New Roman" w:cs="Times New Roman"/>
          <w:sz w:val="24"/>
          <w:szCs w:val="24"/>
          <w:lang w:val="ru-RU"/>
        </w:rPr>
        <w:t>Изведените</w:t>
      </w:r>
      <w:proofErr w:type="spellEnd"/>
      <w:r w:rsidRPr="00F036EF">
        <w:rPr>
          <w:rFonts w:ascii="Times New Roman" w:eastAsia="Times New Roman" w:hAnsi="Times New Roman" w:cs="Times New Roman"/>
          <w:sz w:val="24"/>
          <w:szCs w:val="24"/>
          <w:lang w:val="ru-RU"/>
        </w:rPr>
        <w:t xml:space="preserve"> в </w:t>
      </w:r>
      <w:proofErr w:type="spellStart"/>
      <w:r w:rsidRPr="00F036EF">
        <w:rPr>
          <w:rFonts w:ascii="Times New Roman" w:eastAsia="Times New Roman" w:hAnsi="Times New Roman" w:cs="Times New Roman"/>
          <w:sz w:val="24"/>
          <w:szCs w:val="24"/>
          <w:lang w:val="ru-RU"/>
        </w:rPr>
        <w:t>практиката</w:t>
      </w:r>
      <w:proofErr w:type="spellEnd"/>
      <w:r w:rsidRPr="00F036EF">
        <w:rPr>
          <w:rFonts w:ascii="Times New Roman" w:eastAsia="Times New Roman" w:hAnsi="Times New Roman" w:cs="Times New Roman"/>
          <w:sz w:val="24"/>
          <w:szCs w:val="24"/>
          <w:lang w:val="ru-RU"/>
        </w:rPr>
        <w:t xml:space="preserve"> на </w:t>
      </w:r>
      <w:proofErr w:type="spellStart"/>
      <w:r w:rsidRPr="00F036EF">
        <w:rPr>
          <w:rFonts w:ascii="Times New Roman" w:eastAsia="Times New Roman" w:hAnsi="Times New Roman" w:cs="Times New Roman"/>
          <w:sz w:val="24"/>
          <w:szCs w:val="24"/>
          <w:lang w:val="ru-RU"/>
        </w:rPr>
        <w:t>Съда</w:t>
      </w:r>
      <w:proofErr w:type="spellEnd"/>
      <w:r w:rsidRPr="00F036EF">
        <w:rPr>
          <w:rFonts w:ascii="Times New Roman" w:eastAsia="Times New Roman" w:hAnsi="Times New Roman" w:cs="Times New Roman"/>
          <w:sz w:val="24"/>
          <w:szCs w:val="24"/>
          <w:lang w:val="ru-RU"/>
        </w:rPr>
        <w:t xml:space="preserve"> материален и </w:t>
      </w:r>
      <w:proofErr w:type="spellStart"/>
      <w:r w:rsidRPr="00F036EF">
        <w:rPr>
          <w:rFonts w:ascii="Times New Roman" w:eastAsia="Times New Roman" w:hAnsi="Times New Roman" w:cs="Times New Roman"/>
          <w:sz w:val="24"/>
          <w:szCs w:val="24"/>
          <w:lang w:val="ru-RU"/>
        </w:rPr>
        <w:t>процедурен</w:t>
      </w:r>
      <w:proofErr w:type="spellEnd"/>
      <w:r w:rsidRPr="00F036EF">
        <w:rPr>
          <w:rFonts w:ascii="Times New Roman" w:eastAsia="Times New Roman" w:hAnsi="Times New Roman" w:cs="Times New Roman"/>
          <w:sz w:val="24"/>
          <w:szCs w:val="24"/>
          <w:lang w:val="ru-RU"/>
        </w:rPr>
        <w:t xml:space="preserve"> тест при </w:t>
      </w:r>
      <w:proofErr w:type="spellStart"/>
      <w:r w:rsidRPr="00F036EF">
        <w:rPr>
          <w:rFonts w:ascii="Times New Roman" w:eastAsia="Times New Roman" w:hAnsi="Times New Roman" w:cs="Times New Roman"/>
          <w:sz w:val="24"/>
          <w:szCs w:val="24"/>
          <w:lang w:val="ru-RU"/>
        </w:rPr>
        <w:t>проверката</w:t>
      </w:r>
      <w:proofErr w:type="spellEnd"/>
      <w:r w:rsidRPr="00F036EF">
        <w:rPr>
          <w:rFonts w:ascii="Times New Roman" w:eastAsia="Times New Roman" w:hAnsi="Times New Roman" w:cs="Times New Roman"/>
          <w:sz w:val="24"/>
          <w:szCs w:val="24"/>
          <w:lang w:val="ru-RU"/>
        </w:rPr>
        <w:t xml:space="preserve"> дали е имало </w:t>
      </w:r>
      <w:proofErr w:type="spellStart"/>
      <w:r w:rsidRPr="00F036EF">
        <w:rPr>
          <w:rFonts w:ascii="Times New Roman" w:eastAsia="Times New Roman" w:hAnsi="Times New Roman" w:cs="Times New Roman"/>
          <w:sz w:val="24"/>
          <w:szCs w:val="24"/>
          <w:lang w:val="ru-RU"/>
        </w:rPr>
        <w:t>полицейска</w:t>
      </w:r>
      <w:proofErr w:type="spellEnd"/>
      <w:r w:rsidRPr="00F036EF">
        <w:rPr>
          <w:rFonts w:ascii="Times New Roman" w:eastAsia="Times New Roman" w:hAnsi="Times New Roman" w:cs="Times New Roman"/>
          <w:sz w:val="24"/>
          <w:szCs w:val="24"/>
          <w:lang w:val="ru-RU"/>
        </w:rPr>
        <w:t xml:space="preserve"> провокация за </w:t>
      </w:r>
      <w:proofErr w:type="spellStart"/>
      <w:r w:rsidRPr="00F036EF">
        <w:rPr>
          <w:rFonts w:ascii="Times New Roman" w:eastAsia="Times New Roman" w:hAnsi="Times New Roman" w:cs="Times New Roman"/>
          <w:sz w:val="24"/>
          <w:szCs w:val="24"/>
          <w:lang w:val="ru-RU"/>
        </w:rPr>
        <w:t>извършване</w:t>
      </w:r>
      <w:proofErr w:type="spellEnd"/>
      <w:r w:rsidRPr="00F036EF">
        <w:rPr>
          <w:rFonts w:ascii="Times New Roman" w:eastAsia="Times New Roman" w:hAnsi="Times New Roman" w:cs="Times New Roman"/>
          <w:sz w:val="24"/>
          <w:szCs w:val="24"/>
          <w:lang w:val="ru-RU"/>
        </w:rPr>
        <w:t xml:space="preserve"> на </w:t>
      </w:r>
      <w:proofErr w:type="spellStart"/>
      <w:r w:rsidRPr="00F036EF">
        <w:rPr>
          <w:rFonts w:ascii="Times New Roman" w:eastAsia="Times New Roman" w:hAnsi="Times New Roman" w:cs="Times New Roman"/>
          <w:sz w:val="24"/>
          <w:szCs w:val="24"/>
          <w:lang w:val="ru-RU"/>
        </w:rPr>
        <w:t>престъпление</w:t>
      </w:r>
      <w:proofErr w:type="spellEnd"/>
      <w:r w:rsidRPr="00F036EF">
        <w:rPr>
          <w:rFonts w:ascii="Times New Roman" w:eastAsia="Times New Roman" w:hAnsi="Times New Roman" w:cs="Times New Roman"/>
          <w:sz w:val="24"/>
          <w:szCs w:val="24"/>
          <w:lang w:val="ru-RU"/>
        </w:rPr>
        <w:t xml:space="preserve"> се </w:t>
      </w:r>
      <w:proofErr w:type="spellStart"/>
      <w:r w:rsidRPr="00F036EF">
        <w:rPr>
          <w:rFonts w:ascii="Times New Roman" w:eastAsia="Times New Roman" w:hAnsi="Times New Roman" w:cs="Times New Roman"/>
          <w:sz w:val="24"/>
          <w:szCs w:val="24"/>
          <w:lang w:val="ru-RU"/>
        </w:rPr>
        <w:t>прилагат</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последо-вателно</w:t>
      </w:r>
      <w:proofErr w:type="spellEnd"/>
      <w:r w:rsidRPr="00F036EF">
        <w:rPr>
          <w:rFonts w:ascii="Times New Roman" w:eastAsia="Times New Roman" w:hAnsi="Times New Roman" w:cs="Times New Roman"/>
          <w:sz w:val="24"/>
          <w:szCs w:val="24"/>
          <w:lang w:val="ru-RU"/>
        </w:rPr>
        <w:t xml:space="preserve"> независимо дали </w:t>
      </w:r>
      <w:proofErr w:type="spellStart"/>
      <w:r w:rsidRPr="00F036EF">
        <w:rPr>
          <w:rFonts w:ascii="Times New Roman" w:eastAsia="Times New Roman" w:hAnsi="Times New Roman" w:cs="Times New Roman"/>
          <w:sz w:val="24"/>
          <w:szCs w:val="24"/>
          <w:lang w:val="ru-RU"/>
        </w:rPr>
        <w:t>материалният</w:t>
      </w:r>
      <w:proofErr w:type="spellEnd"/>
      <w:r w:rsidRPr="00F036EF">
        <w:rPr>
          <w:rFonts w:ascii="Times New Roman" w:eastAsia="Times New Roman" w:hAnsi="Times New Roman" w:cs="Times New Roman"/>
          <w:sz w:val="24"/>
          <w:szCs w:val="24"/>
          <w:lang w:val="ru-RU"/>
        </w:rPr>
        <w:t xml:space="preserve"> тест е показал </w:t>
      </w:r>
      <w:proofErr w:type="spellStart"/>
      <w:r w:rsidRPr="00F036EF">
        <w:rPr>
          <w:rFonts w:ascii="Times New Roman" w:eastAsia="Times New Roman" w:hAnsi="Times New Roman" w:cs="Times New Roman"/>
          <w:sz w:val="24"/>
          <w:szCs w:val="24"/>
          <w:lang w:val="ru-RU"/>
        </w:rPr>
        <w:t>наличието</w:t>
      </w:r>
      <w:proofErr w:type="spellEnd"/>
      <w:r w:rsidRPr="00F036EF">
        <w:rPr>
          <w:rFonts w:ascii="Times New Roman" w:eastAsia="Times New Roman" w:hAnsi="Times New Roman" w:cs="Times New Roman"/>
          <w:sz w:val="24"/>
          <w:szCs w:val="24"/>
          <w:lang w:val="ru-RU"/>
        </w:rPr>
        <w:t xml:space="preserve"> </w:t>
      </w:r>
      <w:proofErr w:type="gramStart"/>
      <w:r w:rsidRPr="00F036EF">
        <w:rPr>
          <w:rFonts w:ascii="Times New Roman" w:eastAsia="Times New Roman" w:hAnsi="Times New Roman" w:cs="Times New Roman"/>
          <w:sz w:val="24"/>
          <w:szCs w:val="24"/>
          <w:lang w:val="ru-RU"/>
        </w:rPr>
        <w:t>на провокация</w:t>
      </w:r>
      <w:proofErr w:type="gramEnd"/>
      <w:r w:rsidRPr="00F036EF">
        <w:rPr>
          <w:rFonts w:ascii="Times New Roman" w:eastAsia="Times New Roman" w:hAnsi="Times New Roman" w:cs="Times New Roman"/>
          <w:sz w:val="24"/>
          <w:szCs w:val="24"/>
          <w:lang w:val="ru-RU"/>
        </w:rPr>
        <w:t xml:space="preserve">. </w:t>
      </w:r>
      <w:proofErr w:type="gramStart"/>
      <w:r w:rsidRPr="00F036EF">
        <w:rPr>
          <w:rFonts w:ascii="Times New Roman" w:eastAsia="Times New Roman" w:hAnsi="Times New Roman" w:cs="Times New Roman"/>
          <w:sz w:val="24"/>
          <w:szCs w:val="24"/>
          <w:lang w:val="ru-RU"/>
        </w:rPr>
        <w:t>В случая</w:t>
      </w:r>
      <w:proofErr w:type="gram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първите</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двама</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жалбоподатели</w:t>
      </w:r>
      <w:proofErr w:type="spellEnd"/>
      <w:r w:rsidRPr="00F036EF">
        <w:rPr>
          <w:rFonts w:ascii="Times New Roman" w:eastAsia="Times New Roman" w:hAnsi="Times New Roman" w:cs="Times New Roman"/>
          <w:sz w:val="24"/>
          <w:szCs w:val="24"/>
          <w:lang w:val="ru-RU"/>
        </w:rPr>
        <w:t xml:space="preserve"> се </w:t>
      </w:r>
      <w:proofErr w:type="spellStart"/>
      <w:r w:rsidRPr="00F036EF">
        <w:rPr>
          <w:rFonts w:ascii="Times New Roman" w:eastAsia="Times New Roman" w:hAnsi="Times New Roman" w:cs="Times New Roman"/>
          <w:sz w:val="24"/>
          <w:szCs w:val="24"/>
          <w:lang w:val="ru-RU"/>
        </w:rPr>
        <w:t>извършили</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престъплението</w:t>
      </w:r>
      <w:proofErr w:type="spellEnd"/>
      <w:r w:rsidRPr="00F036EF">
        <w:rPr>
          <w:rFonts w:ascii="Times New Roman" w:eastAsia="Times New Roman" w:hAnsi="Times New Roman" w:cs="Times New Roman"/>
          <w:sz w:val="24"/>
          <w:szCs w:val="24"/>
          <w:lang w:val="ru-RU"/>
        </w:rPr>
        <w:t xml:space="preserve">, за </w:t>
      </w:r>
      <w:proofErr w:type="spellStart"/>
      <w:r w:rsidRPr="00F036EF">
        <w:rPr>
          <w:rFonts w:ascii="Times New Roman" w:eastAsia="Times New Roman" w:hAnsi="Times New Roman" w:cs="Times New Roman"/>
          <w:sz w:val="24"/>
          <w:szCs w:val="24"/>
          <w:lang w:val="ru-RU"/>
        </w:rPr>
        <w:t>което</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са</w:t>
      </w:r>
      <w:proofErr w:type="spellEnd"/>
      <w:r w:rsidRPr="00F036EF">
        <w:rPr>
          <w:rFonts w:ascii="Times New Roman" w:eastAsia="Times New Roman" w:hAnsi="Times New Roman" w:cs="Times New Roman"/>
          <w:sz w:val="24"/>
          <w:szCs w:val="24"/>
          <w:lang w:val="ru-RU"/>
        </w:rPr>
        <w:t xml:space="preserve"> били </w:t>
      </w:r>
      <w:proofErr w:type="spellStart"/>
      <w:r w:rsidRPr="00F036EF">
        <w:rPr>
          <w:rFonts w:ascii="Times New Roman" w:eastAsia="Times New Roman" w:hAnsi="Times New Roman" w:cs="Times New Roman"/>
          <w:sz w:val="24"/>
          <w:szCs w:val="24"/>
          <w:lang w:val="ru-RU"/>
        </w:rPr>
        <w:t>осъдени</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единствено</w:t>
      </w:r>
      <w:proofErr w:type="spellEnd"/>
      <w:r w:rsidRPr="00F036EF">
        <w:rPr>
          <w:rFonts w:ascii="Times New Roman" w:eastAsia="Times New Roman" w:hAnsi="Times New Roman" w:cs="Times New Roman"/>
          <w:sz w:val="24"/>
          <w:szCs w:val="24"/>
          <w:lang w:val="ru-RU"/>
        </w:rPr>
        <w:t xml:space="preserve"> в </w:t>
      </w:r>
      <w:proofErr w:type="spellStart"/>
      <w:r w:rsidRPr="00F036EF">
        <w:rPr>
          <w:rFonts w:ascii="Times New Roman" w:eastAsia="Times New Roman" w:hAnsi="Times New Roman" w:cs="Times New Roman"/>
          <w:sz w:val="24"/>
          <w:szCs w:val="24"/>
          <w:lang w:val="ru-RU"/>
        </w:rPr>
        <w:t>резултат</w:t>
      </w:r>
      <w:proofErr w:type="spellEnd"/>
      <w:r w:rsidRPr="00F036EF">
        <w:rPr>
          <w:rFonts w:ascii="Times New Roman" w:eastAsia="Times New Roman" w:hAnsi="Times New Roman" w:cs="Times New Roman"/>
          <w:sz w:val="24"/>
          <w:szCs w:val="24"/>
          <w:lang w:val="ru-RU"/>
        </w:rPr>
        <w:t xml:space="preserve"> на </w:t>
      </w:r>
      <w:proofErr w:type="spellStart"/>
      <w:r w:rsidRPr="00F036EF">
        <w:rPr>
          <w:rFonts w:ascii="Times New Roman" w:eastAsia="Times New Roman" w:hAnsi="Times New Roman" w:cs="Times New Roman"/>
          <w:sz w:val="24"/>
          <w:szCs w:val="24"/>
          <w:lang w:val="ru-RU"/>
        </w:rPr>
        <w:t>действията</w:t>
      </w:r>
      <w:proofErr w:type="spellEnd"/>
      <w:r w:rsidRPr="00F036EF">
        <w:rPr>
          <w:rFonts w:ascii="Times New Roman" w:eastAsia="Times New Roman" w:hAnsi="Times New Roman" w:cs="Times New Roman"/>
          <w:sz w:val="24"/>
          <w:szCs w:val="24"/>
          <w:lang w:val="ru-RU"/>
        </w:rPr>
        <w:t xml:space="preserve"> на </w:t>
      </w:r>
      <w:proofErr w:type="spellStart"/>
      <w:r w:rsidRPr="00F036EF">
        <w:rPr>
          <w:rFonts w:ascii="Times New Roman" w:eastAsia="Times New Roman" w:hAnsi="Times New Roman" w:cs="Times New Roman"/>
          <w:sz w:val="24"/>
          <w:szCs w:val="24"/>
          <w:lang w:val="ru-RU"/>
        </w:rPr>
        <w:t>провокаторите</w:t>
      </w:r>
      <w:proofErr w:type="spellEnd"/>
      <w:r w:rsidRPr="00F036EF">
        <w:rPr>
          <w:rFonts w:ascii="Times New Roman" w:eastAsia="Times New Roman" w:hAnsi="Times New Roman" w:cs="Times New Roman"/>
          <w:sz w:val="24"/>
          <w:szCs w:val="24"/>
          <w:lang w:val="ru-RU"/>
        </w:rPr>
        <w:t xml:space="preserve"> (материален тест), а </w:t>
      </w:r>
      <w:proofErr w:type="spellStart"/>
      <w:r w:rsidRPr="00F036EF">
        <w:rPr>
          <w:rFonts w:ascii="Times New Roman" w:eastAsia="Times New Roman" w:hAnsi="Times New Roman" w:cs="Times New Roman"/>
          <w:sz w:val="24"/>
          <w:szCs w:val="24"/>
          <w:lang w:val="ru-RU"/>
        </w:rPr>
        <w:t>съдилищата</w:t>
      </w:r>
      <w:proofErr w:type="spellEnd"/>
      <w:r w:rsidRPr="00F036EF">
        <w:rPr>
          <w:rFonts w:ascii="Times New Roman" w:eastAsia="Times New Roman" w:hAnsi="Times New Roman" w:cs="Times New Roman"/>
          <w:sz w:val="24"/>
          <w:szCs w:val="24"/>
          <w:lang w:val="ru-RU"/>
        </w:rPr>
        <w:t xml:space="preserve">, след </w:t>
      </w:r>
      <w:proofErr w:type="spellStart"/>
      <w:r w:rsidRPr="00F036EF">
        <w:rPr>
          <w:rFonts w:ascii="Times New Roman" w:eastAsia="Times New Roman" w:hAnsi="Times New Roman" w:cs="Times New Roman"/>
          <w:sz w:val="24"/>
          <w:szCs w:val="24"/>
          <w:lang w:val="ru-RU"/>
        </w:rPr>
        <w:t>като</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са</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констатирали</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провокацията</w:t>
      </w:r>
      <w:proofErr w:type="spellEnd"/>
      <w:r w:rsidRPr="00F036EF">
        <w:rPr>
          <w:rFonts w:ascii="Times New Roman" w:eastAsia="Times New Roman" w:hAnsi="Times New Roman" w:cs="Times New Roman"/>
          <w:sz w:val="24"/>
          <w:szCs w:val="24"/>
          <w:lang w:val="ru-RU"/>
        </w:rPr>
        <w:t xml:space="preserve"> и </w:t>
      </w:r>
      <w:proofErr w:type="spellStart"/>
      <w:r w:rsidRPr="00F036EF">
        <w:rPr>
          <w:rFonts w:ascii="Times New Roman" w:eastAsia="Times New Roman" w:hAnsi="Times New Roman" w:cs="Times New Roman"/>
          <w:sz w:val="24"/>
          <w:szCs w:val="24"/>
          <w:lang w:val="ru-RU"/>
        </w:rPr>
        <w:t>нарушението</w:t>
      </w:r>
      <w:proofErr w:type="spellEnd"/>
      <w:r w:rsidRPr="00F036EF">
        <w:rPr>
          <w:rFonts w:ascii="Times New Roman" w:eastAsia="Times New Roman" w:hAnsi="Times New Roman" w:cs="Times New Roman"/>
          <w:sz w:val="24"/>
          <w:szCs w:val="24"/>
          <w:lang w:val="ru-RU"/>
        </w:rPr>
        <w:t xml:space="preserve"> на чл. 6, § 1 от </w:t>
      </w:r>
      <w:proofErr w:type="spellStart"/>
      <w:r w:rsidRPr="00F036EF">
        <w:rPr>
          <w:rFonts w:ascii="Times New Roman" w:eastAsia="Times New Roman" w:hAnsi="Times New Roman" w:cs="Times New Roman"/>
          <w:sz w:val="24"/>
          <w:szCs w:val="24"/>
          <w:lang w:val="ru-RU"/>
        </w:rPr>
        <w:t>Конвенцията</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са</w:t>
      </w:r>
      <w:proofErr w:type="spellEnd"/>
      <w:r w:rsidRPr="00F036EF">
        <w:rPr>
          <w:rFonts w:ascii="Times New Roman" w:eastAsia="Times New Roman" w:hAnsi="Times New Roman" w:cs="Times New Roman"/>
          <w:sz w:val="24"/>
          <w:szCs w:val="24"/>
          <w:lang w:val="ru-RU"/>
        </w:rPr>
        <w:t xml:space="preserve"> се ограничили до </w:t>
      </w:r>
      <w:proofErr w:type="spellStart"/>
      <w:r w:rsidRPr="00F036EF">
        <w:rPr>
          <w:rFonts w:ascii="Times New Roman" w:eastAsia="Times New Roman" w:hAnsi="Times New Roman" w:cs="Times New Roman"/>
          <w:sz w:val="24"/>
          <w:szCs w:val="24"/>
          <w:lang w:val="ru-RU"/>
        </w:rPr>
        <w:t>намаляване</w:t>
      </w:r>
      <w:proofErr w:type="spellEnd"/>
      <w:r w:rsidRPr="00F036EF">
        <w:rPr>
          <w:rFonts w:ascii="Times New Roman" w:eastAsia="Times New Roman" w:hAnsi="Times New Roman" w:cs="Times New Roman"/>
          <w:sz w:val="24"/>
          <w:szCs w:val="24"/>
          <w:lang w:val="ru-RU"/>
        </w:rPr>
        <w:t xml:space="preserve"> на </w:t>
      </w:r>
      <w:proofErr w:type="spellStart"/>
      <w:r w:rsidRPr="00F036EF">
        <w:rPr>
          <w:rFonts w:ascii="Times New Roman" w:eastAsia="Times New Roman" w:hAnsi="Times New Roman" w:cs="Times New Roman"/>
          <w:sz w:val="24"/>
          <w:szCs w:val="24"/>
          <w:lang w:val="ru-RU"/>
        </w:rPr>
        <w:t>наказанията</w:t>
      </w:r>
      <w:proofErr w:type="spellEnd"/>
      <w:r w:rsidRPr="00F036EF">
        <w:rPr>
          <w:rFonts w:ascii="Times New Roman" w:eastAsia="Times New Roman" w:hAnsi="Times New Roman" w:cs="Times New Roman"/>
          <w:sz w:val="24"/>
          <w:szCs w:val="24"/>
          <w:lang w:val="ru-RU"/>
        </w:rPr>
        <w:t xml:space="preserve"> им, но не </w:t>
      </w:r>
      <w:proofErr w:type="spellStart"/>
      <w:r w:rsidRPr="00F036EF">
        <w:rPr>
          <w:rFonts w:ascii="Times New Roman" w:eastAsia="Times New Roman" w:hAnsi="Times New Roman" w:cs="Times New Roman"/>
          <w:sz w:val="24"/>
          <w:szCs w:val="24"/>
          <w:lang w:val="ru-RU"/>
        </w:rPr>
        <w:t>са</w:t>
      </w:r>
      <w:proofErr w:type="spellEnd"/>
      <w:r w:rsidRPr="00F036EF">
        <w:rPr>
          <w:rFonts w:ascii="Times New Roman" w:eastAsia="Times New Roman" w:hAnsi="Times New Roman" w:cs="Times New Roman"/>
          <w:sz w:val="24"/>
          <w:szCs w:val="24"/>
          <w:lang w:val="ru-RU"/>
        </w:rPr>
        <w:t xml:space="preserve"> прекратили </w:t>
      </w:r>
      <w:proofErr w:type="spellStart"/>
      <w:r w:rsidRPr="00F036EF">
        <w:rPr>
          <w:rFonts w:ascii="Times New Roman" w:eastAsia="Times New Roman" w:hAnsi="Times New Roman" w:cs="Times New Roman"/>
          <w:sz w:val="24"/>
          <w:szCs w:val="24"/>
          <w:lang w:val="ru-RU"/>
        </w:rPr>
        <w:t>производството</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нито</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са</w:t>
      </w:r>
      <w:proofErr w:type="spellEnd"/>
      <w:r w:rsidRPr="00F036EF">
        <w:rPr>
          <w:rFonts w:ascii="Times New Roman" w:eastAsia="Times New Roman" w:hAnsi="Times New Roman" w:cs="Times New Roman"/>
          <w:sz w:val="24"/>
          <w:szCs w:val="24"/>
          <w:lang w:val="ru-RU"/>
        </w:rPr>
        <w:t xml:space="preserve"> приложили процедура със сходни </w:t>
      </w:r>
      <w:proofErr w:type="spellStart"/>
      <w:r w:rsidRPr="00F036EF">
        <w:rPr>
          <w:rFonts w:ascii="Times New Roman" w:eastAsia="Times New Roman" w:hAnsi="Times New Roman" w:cs="Times New Roman"/>
          <w:sz w:val="24"/>
          <w:szCs w:val="24"/>
          <w:lang w:val="ru-RU"/>
        </w:rPr>
        <w:t>последици</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процедурен</w:t>
      </w:r>
      <w:proofErr w:type="spellEnd"/>
      <w:r w:rsidRPr="00F036EF">
        <w:rPr>
          <w:rFonts w:ascii="Times New Roman" w:eastAsia="Times New Roman" w:hAnsi="Times New Roman" w:cs="Times New Roman"/>
          <w:sz w:val="24"/>
          <w:szCs w:val="24"/>
          <w:lang w:val="ru-RU"/>
        </w:rPr>
        <w:t xml:space="preserve"> тест). </w:t>
      </w:r>
      <w:hyperlink r:id="rId1854" w:history="1">
        <w:r w:rsidR="003166C1" w:rsidRPr="00F036EF">
          <w:rPr>
            <w:rStyle w:val="Hyperlink"/>
            <w:rFonts w:ascii="Times New Roman" w:hAnsi="Times New Roman" w:cs="Times New Roman"/>
            <w:bCs/>
            <w:iCs/>
            <w:sz w:val="24"/>
            <w:szCs w:val="24"/>
          </w:rPr>
          <w:t>Бюлетин № 52</w:t>
        </w:r>
      </w:hyperlink>
    </w:p>
    <w:p w14:paraId="28D307D5" w14:textId="04CBE055" w:rsidR="007259E0" w:rsidRDefault="00000000" w:rsidP="006E52CD">
      <w:pPr>
        <w:pBdr>
          <w:bottom w:val="single" w:sz="4" w:space="1" w:color="auto"/>
        </w:pBdr>
        <w:spacing w:line="240" w:lineRule="auto"/>
        <w:contextualSpacing/>
        <w:jc w:val="both"/>
        <w:rPr>
          <w:rFonts w:ascii="Times New Roman" w:hAnsi="Times New Roman" w:cs="Times New Roman"/>
          <w:i/>
          <w:iCs/>
          <w:sz w:val="24"/>
          <w:szCs w:val="24"/>
        </w:rPr>
      </w:pPr>
      <w:hyperlink r:id="rId1855" w:anchor="{%22languageisocode%22:[%22ENG%22],%22appno%22:[%2240495/15%22,%2237273/15%22,%2240913/15%22],%22documentcollectionid2%22:[%22CHAMBER%22],%22itemid%22:[%22001-204996%22]}" w:history="1">
        <w:proofErr w:type="spellStart"/>
        <w:r w:rsidR="007259E0" w:rsidRPr="00F036EF">
          <w:rPr>
            <w:rStyle w:val="Hyperlink"/>
            <w:rFonts w:ascii="Times New Roman" w:hAnsi="Times New Roman" w:cs="Times New Roman"/>
            <w:i/>
            <w:iCs/>
            <w:sz w:val="24"/>
            <w:szCs w:val="24"/>
          </w:rPr>
          <w:t>Akbay</w:t>
        </w:r>
        <w:proofErr w:type="spellEnd"/>
        <w:r w:rsidR="007259E0" w:rsidRPr="00F036EF">
          <w:rPr>
            <w:rStyle w:val="Hyperlink"/>
            <w:rFonts w:ascii="Times New Roman" w:hAnsi="Times New Roman" w:cs="Times New Roman"/>
            <w:i/>
            <w:iCs/>
            <w:sz w:val="24"/>
            <w:szCs w:val="24"/>
          </w:rPr>
          <w:t xml:space="preserve"> </w:t>
        </w:r>
        <w:proofErr w:type="spellStart"/>
        <w:r w:rsidR="007259E0" w:rsidRPr="00F036EF">
          <w:rPr>
            <w:rStyle w:val="Hyperlink"/>
            <w:rFonts w:ascii="Times New Roman" w:hAnsi="Times New Roman" w:cs="Times New Roman"/>
            <w:i/>
            <w:iCs/>
            <w:sz w:val="24"/>
            <w:szCs w:val="24"/>
          </w:rPr>
          <w:t>and</w:t>
        </w:r>
        <w:proofErr w:type="spellEnd"/>
        <w:r w:rsidR="007259E0" w:rsidRPr="00F036EF">
          <w:rPr>
            <w:rStyle w:val="Hyperlink"/>
            <w:rFonts w:ascii="Times New Roman" w:hAnsi="Times New Roman" w:cs="Times New Roman"/>
            <w:i/>
            <w:iCs/>
            <w:sz w:val="24"/>
            <w:szCs w:val="24"/>
          </w:rPr>
          <w:t xml:space="preserve"> </w:t>
        </w:r>
        <w:proofErr w:type="spellStart"/>
        <w:r w:rsidR="007259E0" w:rsidRPr="00F036EF">
          <w:rPr>
            <w:rStyle w:val="Hyperlink"/>
            <w:rFonts w:ascii="Times New Roman" w:hAnsi="Times New Roman" w:cs="Times New Roman"/>
            <w:i/>
            <w:iCs/>
            <w:sz w:val="24"/>
            <w:szCs w:val="24"/>
          </w:rPr>
          <w:t>others</w:t>
        </w:r>
        <w:proofErr w:type="spellEnd"/>
        <w:r w:rsidR="007259E0" w:rsidRPr="00F036EF">
          <w:rPr>
            <w:rStyle w:val="Hyperlink"/>
            <w:rFonts w:ascii="Times New Roman" w:hAnsi="Times New Roman" w:cs="Times New Roman"/>
            <w:i/>
            <w:iCs/>
            <w:sz w:val="24"/>
            <w:szCs w:val="24"/>
          </w:rPr>
          <w:t xml:space="preserve"> v. </w:t>
        </w:r>
        <w:proofErr w:type="spellStart"/>
        <w:r w:rsidR="007259E0" w:rsidRPr="00F036EF">
          <w:rPr>
            <w:rStyle w:val="Hyperlink"/>
            <w:rFonts w:ascii="Times New Roman" w:hAnsi="Times New Roman" w:cs="Times New Roman"/>
            <w:i/>
            <w:iCs/>
            <w:sz w:val="24"/>
            <w:szCs w:val="24"/>
          </w:rPr>
          <w:t>Germany</w:t>
        </w:r>
        <w:proofErr w:type="spellEnd"/>
        <w:r w:rsidR="007259E0" w:rsidRPr="00F036EF">
          <w:rPr>
            <w:rStyle w:val="Hyperlink"/>
            <w:rFonts w:ascii="Times New Roman" w:hAnsi="Times New Roman" w:cs="Times New Roman"/>
            <w:i/>
            <w:iCs/>
            <w:sz w:val="24"/>
            <w:szCs w:val="24"/>
          </w:rPr>
          <w:t xml:space="preserve"> (</w:t>
        </w:r>
        <w:proofErr w:type="spellStart"/>
        <w:r w:rsidR="007259E0" w:rsidRPr="00F036EF">
          <w:rPr>
            <w:rStyle w:val="Hyperlink"/>
            <w:rFonts w:ascii="Times New Roman" w:hAnsi="Times New Roman" w:cs="Times New Roman"/>
            <w:i/>
            <w:iCs/>
            <w:sz w:val="24"/>
            <w:szCs w:val="24"/>
          </w:rPr>
          <w:t>nos</w:t>
        </w:r>
        <w:proofErr w:type="spellEnd"/>
        <w:r w:rsidR="007259E0" w:rsidRPr="00F036EF">
          <w:rPr>
            <w:rStyle w:val="Hyperlink"/>
            <w:rFonts w:ascii="Times New Roman" w:hAnsi="Times New Roman" w:cs="Times New Roman"/>
            <w:i/>
            <w:iCs/>
            <w:sz w:val="24"/>
            <w:szCs w:val="24"/>
          </w:rPr>
          <w:t>. 40495/15, 40913/15 и 37273/15</w:t>
        </w:r>
      </w:hyperlink>
      <w:r w:rsidR="007259E0" w:rsidRPr="00F036EF">
        <w:rPr>
          <w:rFonts w:ascii="Times New Roman" w:hAnsi="Times New Roman" w:cs="Times New Roman"/>
          <w:i/>
          <w:iCs/>
          <w:sz w:val="24"/>
          <w:szCs w:val="24"/>
        </w:rPr>
        <w:t>)</w:t>
      </w:r>
    </w:p>
    <w:p w14:paraId="1C69E1D1" w14:textId="2508C699" w:rsidR="006E52CD" w:rsidRDefault="006E52CD" w:rsidP="00F036EF">
      <w:pPr>
        <w:spacing w:line="240" w:lineRule="auto"/>
        <w:contextualSpacing/>
        <w:jc w:val="both"/>
        <w:rPr>
          <w:rFonts w:ascii="Times New Roman" w:hAnsi="Times New Roman" w:cs="Times New Roman"/>
          <w:i/>
          <w:iCs/>
          <w:sz w:val="24"/>
          <w:szCs w:val="24"/>
        </w:rPr>
      </w:pPr>
    </w:p>
    <w:p w14:paraId="5CB7B3D9" w14:textId="0E7B64A0" w:rsidR="006E52CD" w:rsidRDefault="006E52CD" w:rsidP="00F036EF">
      <w:pPr>
        <w:spacing w:line="240" w:lineRule="auto"/>
        <w:contextualSpacing/>
        <w:jc w:val="both"/>
        <w:rPr>
          <w:rFonts w:ascii="Times New Roman" w:hAnsi="Times New Roman" w:cs="Times New Roman"/>
          <w:i/>
          <w:iCs/>
          <w:sz w:val="24"/>
          <w:szCs w:val="24"/>
        </w:rPr>
      </w:pPr>
    </w:p>
    <w:p w14:paraId="67AEBD1A" w14:textId="78580F0A" w:rsidR="006E52CD" w:rsidRPr="006E52CD" w:rsidRDefault="006E52CD" w:rsidP="006E52CD">
      <w:pPr>
        <w:spacing w:after="0"/>
        <w:jc w:val="both"/>
        <w:rPr>
          <w:rFonts w:ascii="Times New Roman" w:eastAsia="Times New Roman" w:hAnsi="Times New Roman" w:cs="Times New Roman"/>
          <w:sz w:val="24"/>
          <w:szCs w:val="24"/>
          <w:lang w:val="ru-RU"/>
        </w:rPr>
      </w:pPr>
      <w:r w:rsidRPr="006E52CD">
        <w:rPr>
          <w:rFonts w:ascii="Times New Roman" w:eastAsia="Times New Roman" w:hAnsi="Times New Roman" w:cs="Times New Roman"/>
          <w:sz w:val="24"/>
          <w:szCs w:val="24"/>
          <w:lang w:val="ru-RU"/>
        </w:rPr>
        <w:t xml:space="preserve">За да </w:t>
      </w:r>
      <w:proofErr w:type="spellStart"/>
      <w:r w:rsidRPr="006E52CD">
        <w:rPr>
          <w:rFonts w:ascii="Times New Roman" w:eastAsia="Times New Roman" w:hAnsi="Times New Roman" w:cs="Times New Roman"/>
          <w:sz w:val="24"/>
          <w:szCs w:val="24"/>
          <w:lang w:val="ru-RU"/>
        </w:rPr>
        <w:t>пристъпи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към</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възлагането</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тестова</w:t>
      </w:r>
      <w:proofErr w:type="spellEnd"/>
      <w:r w:rsidRPr="006E52CD">
        <w:rPr>
          <w:rFonts w:ascii="Times New Roman" w:eastAsia="Times New Roman" w:hAnsi="Times New Roman" w:cs="Times New Roman"/>
          <w:sz w:val="24"/>
          <w:szCs w:val="24"/>
          <w:lang w:val="ru-RU"/>
        </w:rPr>
        <w:t xml:space="preserve"> покупка на </w:t>
      </w:r>
      <w:proofErr w:type="spellStart"/>
      <w:r w:rsidRPr="006E52CD">
        <w:rPr>
          <w:rFonts w:ascii="Times New Roman" w:eastAsia="Times New Roman" w:hAnsi="Times New Roman" w:cs="Times New Roman"/>
          <w:sz w:val="24"/>
          <w:szCs w:val="24"/>
          <w:lang w:val="ru-RU"/>
        </w:rPr>
        <w:t>наркотици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полицията</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следва</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първо</w:t>
      </w:r>
      <w:proofErr w:type="spellEnd"/>
      <w:r w:rsidRPr="006E52CD">
        <w:rPr>
          <w:rFonts w:ascii="Times New Roman" w:eastAsia="Times New Roman" w:hAnsi="Times New Roman" w:cs="Times New Roman"/>
          <w:sz w:val="24"/>
          <w:szCs w:val="24"/>
          <w:lang w:val="ru-RU"/>
        </w:rPr>
        <w:t xml:space="preserve"> да </w:t>
      </w:r>
      <w:proofErr w:type="spellStart"/>
      <w:r w:rsidRPr="006E52CD">
        <w:rPr>
          <w:rFonts w:ascii="Times New Roman" w:eastAsia="Times New Roman" w:hAnsi="Times New Roman" w:cs="Times New Roman"/>
          <w:sz w:val="24"/>
          <w:szCs w:val="24"/>
          <w:lang w:val="ru-RU"/>
        </w:rPr>
        <w:t>изчерпи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наличните</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други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способи</w:t>
      </w:r>
      <w:proofErr w:type="spellEnd"/>
      <w:r w:rsidRPr="006E52CD">
        <w:rPr>
          <w:rFonts w:ascii="Times New Roman" w:eastAsia="Times New Roman" w:hAnsi="Times New Roman" w:cs="Times New Roman"/>
          <w:sz w:val="24"/>
          <w:szCs w:val="24"/>
          <w:lang w:val="ru-RU"/>
        </w:rPr>
        <w:t xml:space="preserve"> за </w:t>
      </w:r>
      <w:proofErr w:type="spellStart"/>
      <w:r w:rsidRPr="006E52CD">
        <w:rPr>
          <w:rFonts w:ascii="Times New Roman" w:eastAsia="Times New Roman" w:hAnsi="Times New Roman" w:cs="Times New Roman"/>
          <w:sz w:val="24"/>
          <w:szCs w:val="24"/>
          <w:lang w:val="ru-RU"/>
        </w:rPr>
        <w:t>разследване</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предполагае</w:t>
      </w:r>
      <w:proofErr w:type="spellEnd"/>
      <w:r w:rsidRPr="006E52CD">
        <w:rPr>
          <w:rFonts w:ascii="Times New Roman" w:eastAsia="Times New Roman" w:hAnsi="Times New Roman" w:cs="Times New Roman"/>
          <w:sz w:val="24"/>
          <w:szCs w:val="24"/>
          <w:lang w:val="ru-RU"/>
        </w:rPr>
        <w:t xml:space="preserve">-мата </w:t>
      </w:r>
      <w:proofErr w:type="spellStart"/>
      <w:r w:rsidRPr="006E52CD">
        <w:rPr>
          <w:rFonts w:ascii="Times New Roman" w:eastAsia="Times New Roman" w:hAnsi="Times New Roman" w:cs="Times New Roman"/>
          <w:sz w:val="24"/>
          <w:szCs w:val="24"/>
          <w:lang w:val="ru-RU"/>
        </w:rPr>
        <w:t>престъпна</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дейност</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като</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подслушване</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телефони</w:t>
      </w:r>
      <w:proofErr w:type="spellEnd"/>
      <w:r w:rsidRPr="006E52CD">
        <w:rPr>
          <w:rFonts w:ascii="Times New Roman" w:eastAsia="Times New Roman" w:hAnsi="Times New Roman" w:cs="Times New Roman"/>
          <w:sz w:val="24"/>
          <w:szCs w:val="24"/>
          <w:lang w:val="ru-RU"/>
        </w:rPr>
        <w:t xml:space="preserve"> и т.н. </w:t>
      </w:r>
      <w:proofErr w:type="spellStart"/>
      <w:r w:rsidRPr="006E52CD">
        <w:rPr>
          <w:rFonts w:ascii="Times New Roman" w:eastAsia="Times New Roman" w:hAnsi="Times New Roman" w:cs="Times New Roman"/>
          <w:sz w:val="24"/>
          <w:szCs w:val="24"/>
          <w:lang w:val="ru-RU"/>
        </w:rPr>
        <w:t>Процедурата</w:t>
      </w:r>
      <w:proofErr w:type="spellEnd"/>
      <w:r w:rsidRPr="006E52CD">
        <w:rPr>
          <w:rFonts w:ascii="Times New Roman" w:eastAsia="Times New Roman" w:hAnsi="Times New Roman" w:cs="Times New Roman"/>
          <w:sz w:val="24"/>
          <w:szCs w:val="24"/>
          <w:lang w:val="ru-RU"/>
        </w:rPr>
        <w:t xml:space="preserve"> за </w:t>
      </w:r>
      <w:proofErr w:type="spellStart"/>
      <w:r w:rsidRPr="006E52CD">
        <w:rPr>
          <w:rFonts w:ascii="Times New Roman" w:eastAsia="Times New Roman" w:hAnsi="Times New Roman" w:cs="Times New Roman"/>
          <w:sz w:val="24"/>
          <w:szCs w:val="24"/>
          <w:lang w:val="ru-RU"/>
        </w:rPr>
        <w:t>разрешаване</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следствени</w:t>
      </w:r>
      <w:proofErr w:type="spellEnd"/>
      <w:r w:rsidRPr="006E52CD">
        <w:rPr>
          <w:rFonts w:ascii="Times New Roman" w:eastAsia="Times New Roman" w:hAnsi="Times New Roman" w:cs="Times New Roman"/>
          <w:sz w:val="24"/>
          <w:szCs w:val="24"/>
          <w:lang w:val="ru-RU"/>
        </w:rPr>
        <w:t xml:space="preserve"> действия, </w:t>
      </w:r>
      <w:proofErr w:type="spellStart"/>
      <w:r w:rsidRPr="006E52CD">
        <w:rPr>
          <w:rFonts w:ascii="Times New Roman" w:eastAsia="Times New Roman" w:hAnsi="Times New Roman" w:cs="Times New Roman"/>
          <w:sz w:val="24"/>
          <w:szCs w:val="24"/>
          <w:lang w:val="ru-RU"/>
        </w:rPr>
        <w:t>като</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тестова</w:t>
      </w:r>
      <w:proofErr w:type="spellEnd"/>
      <w:r w:rsidRPr="006E52CD">
        <w:rPr>
          <w:rFonts w:ascii="Times New Roman" w:eastAsia="Times New Roman" w:hAnsi="Times New Roman" w:cs="Times New Roman"/>
          <w:sz w:val="24"/>
          <w:szCs w:val="24"/>
          <w:lang w:val="ru-RU"/>
        </w:rPr>
        <w:t xml:space="preserve"> покупка </w:t>
      </w:r>
      <w:proofErr w:type="spellStart"/>
      <w:r w:rsidRPr="006E52CD">
        <w:rPr>
          <w:rFonts w:ascii="Times New Roman" w:eastAsia="Times New Roman" w:hAnsi="Times New Roman" w:cs="Times New Roman"/>
          <w:sz w:val="24"/>
          <w:szCs w:val="24"/>
          <w:lang w:val="ru-RU"/>
        </w:rPr>
        <w:t>следва</w:t>
      </w:r>
      <w:proofErr w:type="spellEnd"/>
      <w:r w:rsidRPr="006E52CD">
        <w:rPr>
          <w:rFonts w:ascii="Times New Roman" w:eastAsia="Times New Roman" w:hAnsi="Times New Roman" w:cs="Times New Roman"/>
          <w:sz w:val="24"/>
          <w:szCs w:val="24"/>
          <w:lang w:val="ru-RU"/>
        </w:rPr>
        <w:t xml:space="preserve"> да е ясна и предвидима, </w:t>
      </w:r>
      <w:proofErr w:type="spellStart"/>
      <w:r w:rsidRPr="006E52CD">
        <w:rPr>
          <w:rFonts w:ascii="Times New Roman" w:eastAsia="Times New Roman" w:hAnsi="Times New Roman" w:cs="Times New Roman"/>
          <w:sz w:val="24"/>
          <w:szCs w:val="24"/>
          <w:lang w:val="ru-RU"/>
        </w:rPr>
        <w:t>както</w:t>
      </w:r>
      <w:proofErr w:type="spellEnd"/>
      <w:r w:rsidRPr="006E52CD">
        <w:rPr>
          <w:rFonts w:ascii="Times New Roman" w:eastAsia="Times New Roman" w:hAnsi="Times New Roman" w:cs="Times New Roman"/>
          <w:sz w:val="24"/>
          <w:szCs w:val="24"/>
          <w:lang w:val="ru-RU"/>
        </w:rPr>
        <w:t xml:space="preserve"> и да подлежи на </w:t>
      </w:r>
      <w:proofErr w:type="spellStart"/>
      <w:r w:rsidRPr="006E52CD">
        <w:rPr>
          <w:rFonts w:ascii="Times New Roman" w:eastAsia="Times New Roman" w:hAnsi="Times New Roman" w:cs="Times New Roman"/>
          <w:sz w:val="24"/>
          <w:szCs w:val="24"/>
          <w:lang w:val="ru-RU"/>
        </w:rPr>
        <w:t>надлежен</w:t>
      </w:r>
      <w:proofErr w:type="spellEnd"/>
      <w:r w:rsidRPr="006E52CD">
        <w:rPr>
          <w:rFonts w:ascii="Times New Roman" w:eastAsia="Times New Roman" w:hAnsi="Times New Roman" w:cs="Times New Roman"/>
          <w:sz w:val="24"/>
          <w:szCs w:val="24"/>
          <w:lang w:val="ru-RU"/>
        </w:rPr>
        <w:t xml:space="preserve"> и независим надзор, по </w:t>
      </w:r>
      <w:proofErr w:type="spellStart"/>
      <w:r w:rsidRPr="006E52CD">
        <w:rPr>
          <w:rFonts w:ascii="Times New Roman" w:eastAsia="Times New Roman" w:hAnsi="Times New Roman" w:cs="Times New Roman"/>
          <w:sz w:val="24"/>
          <w:szCs w:val="24"/>
          <w:lang w:val="ru-RU"/>
        </w:rPr>
        <w:t>възможност</w:t>
      </w:r>
      <w:proofErr w:type="spellEnd"/>
      <w:r w:rsidRPr="006E52CD">
        <w:rPr>
          <w:rFonts w:ascii="Times New Roman" w:eastAsia="Times New Roman" w:hAnsi="Times New Roman" w:cs="Times New Roman"/>
          <w:sz w:val="24"/>
          <w:szCs w:val="24"/>
          <w:lang w:val="ru-RU"/>
        </w:rPr>
        <w:t xml:space="preserve"> - </w:t>
      </w:r>
      <w:proofErr w:type="spellStart"/>
      <w:r w:rsidRPr="006E52CD">
        <w:rPr>
          <w:rFonts w:ascii="Times New Roman" w:eastAsia="Times New Roman" w:hAnsi="Times New Roman" w:cs="Times New Roman"/>
          <w:sz w:val="24"/>
          <w:szCs w:val="24"/>
          <w:lang w:val="ru-RU"/>
        </w:rPr>
        <w:t>съдебен</w:t>
      </w:r>
      <w:proofErr w:type="spellEnd"/>
      <w:r w:rsidRPr="006E52CD">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Използването</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агенти</w:t>
      </w:r>
      <w:proofErr w:type="spellEnd"/>
      <w:r w:rsidRPr="006E52CD">
        <w:rPr>
          <w:rFonts w:ascii="Times New Roman" w:eastAsia="Times New Roman" w:hAnsi="Times New Roman" w:cs="Times New Roman"/>
          <w:sz w:val="24"/>
          <w:szCs w:val="24"/>
          <w:lang w:val="ru-RU"/>
        </w:rPr>
        <w:t xml:space="preserve"> под </w:t>
      </w:r>
      <w:proofErr w:type="spellStart"/>
      <w:r w:rsidRPr="006E52CD">
        <w:rPr>
          <w:rFonts w:ascii="Times New Roman" w:eastAsia="Times New Roman" w:hAnsi="Times New Roman" w:cs="Times New Roman"/>
          <w:sz w:val="24"/>
          <w:szCs w:val="24"/>
          <w:lang w:val="ru-RU"/>
        </w:rPr>
        <w:t>прикритие</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като</w:t>
      </w:r>
      <w:proofErr w:type="spellEnd"/>
      <w:r w:rsidRPr="006E52CD">
        <w:rPr>
          <w:rFonts w:ascii="Times New Roman" w:eastAsia="Times New Roman" w:hAnsi="Times New Roman" w:cs="Times New Roman"/>
          <w:sz w:val="24"/>
          <w:szCs w:val="24"/>
          <w:lang w:val="ru-RU"/>
        </w:rPr>
        <w:t xml:space="preserve"> легитимна техника за </w:t>
      </w:r>
      <w:proofErr w:type="spellStart"/>
      <w:r w:rsidRPr="006E52CD">
        <w:rPr>
          <w:rFonts w:ascii="Times New Roman" w:eastAsia="Times New Roman" w:hAnsi="Times New Roman" w:cs="Times New Roman"/>
          <w:sz w:val="24"/>
          <w:szCs w:val="24"/>
          <w:lang w:val="ru-RU"/>
        </w:rPr>
        <w:t>разследване</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борбата</w:t>
      </w:r>
      <w:proofErr w:type="spellEnd"/>
      <w:r w:rsidRPr="006E52CD">
        <w:rPr>
          <w:rFonts w:ascii="Times New Roman" w:eastAsia="Times New Roman" w:hAnsi="Times New Roman" w:cs="Times New Roman"/>
          <w:sz w:val="24"/>
          <w:szCs w:val="24"/>
          <w:lang w:val="ru-RU"/>
        </w:rPr>
        <w:t xml:space="preserve"> с </w:t>
      </w:r>
      <w:proofErr w:type="spellStart"/>
      <w:r w:rsidRPr="006E52CD">
        <w:rPr>
          <w:rFonts w:ascii="Times New Roman" w:eastAsia="Times New Roman" w:hAnsi="Times New Roman" w:cs="Times New Roman"/>
          <w:sz w:val="24"/>
          <w:szCs w:val="24"/>
          <w:lang w:val="ru-RU"/>
        </w:rPr>
        <w:t>тежки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престъпления</w:t>
      </w:r>
      <w:proofErr w:type="spellEnd"/>
      <w:r w:rsidRPr="006E52CD">
        <w:rPr>
          <w:rFonts w:ascii="Times New Roman" w:eastAsia="Times New Roman" w:hAnsi="Times New Roman" w:cs="Times New Roman"/>
          <w:sz w:val="24"/>
          <w:szCs w:val="24"/>
          <w:lang w:val="ru-RU"/>
        </w:rPr>
        <w:t xml:space="preserve"> е допустимо, но </w:t>
      </w:r>
      <w:proofErr w:type="spellStart"/>
      <w:r w:rsidRPr="006E52CD">
        <w:rPr>
          <w:rFonts w:ascii="Times New Roman" w:eastAsia="Times New Roman" w:hAnsi="Times New Roman" w:cs="Times New Roman"/>
          <w:sz w:val="24"/>
          <w:szCs w:val="24"/>
          <w:lang w:val="ru-RU"/>
        </w:rPr>
        <w:t>изисква</w:t>
      </w:r>
      <w:proofErr w:type="spellEnd"/>
      <w:r w:rsidRPr="006E52CD">
        <w:rPr>
          <w:rFonts w:ascii="Times New Roman" w:eastAsia="Times New Roman" w:hAnsi="Times New Roman" w:cs="Times New Roman"/>
          <w:sz w:val="24"/>
          <w:szCs w:val="24"/>
          <w:lang w:val="ru-RU"/>
        </w:rPr>
        <w:t xml:space="preserve"> да </w:t>
      </w:r>
      <w:proofErr w:type="spellStart"/>
      <w:r w:rsidRPr="006E52CD">
        <w:rPr>
          <w:rFonts w:ascii="Times New Roman" w:eastAsia="Times New Roman" w:hAnsi="Times New Roman" w:cs="Times New Roman"/>
          <w:sz w:val="24"/>
          <w:szCs w:val="24"/>
          <w:lang w:val="ru-RU"/>
        </w:rPr>
        <w:t>бъдат</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осигурени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адекватни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гаранции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срещу</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злоупотреба</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тъй</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като</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общественият</w:t>
      </w:r>
      <w:proofErr w:type="spellEnd"/>
      <w:r w:rsidRPr="006E52CD">
        <w:rPr>
          <w:rFonts w:ascii="Times New Roman" w:eastAsia="Times New Roman" w:hAnsi="Times New Roman" w:cs="Times New Roman"/>
          <w:sz w:val="24"/>
          <w:szCs w:val="24"/>
          <w:lang w:val="ru-RU"/>
        </w:rPr>
        <w:t xml:space="preserve"> интерес не </w:t>
      </w:r>
      <w:proofErr w:type="spellStart"/>
      <w:r w:rsidRPr="006E52CD">
        <w:rPr>
          <w:rFonts w:ascii="Times New Roman" w:eastAsia="Times New Roman" w:hAnsi="Times New Roman" w:cs="Times New Roman"/>
          <w:sz w:val="24"/>
          <w:szCs w:val="24"/>
          <w:lang w:val="ru-RU"/>
        </w:rPr>
        <w:t>може</w:t>
      </w:r>
      <w:proofErr w:type="spellEnd"/>
      <w:r w:rsidRPr="006E52CD">
        <w:rPr>
          <w:rFonts w:ascii="Times New Roman" w:eastAsia="Times New Roman" w:hAnsi="Times New Roman" w:cs="Times New Roman"/>
          <w:sz w:val="24"/>
          <w:szCs w:val="24"/>
          <w:lang w:val="ru-RU"/>
        </w:rPr>
        <w:t xml:space="preserve"> да </w:t>
      </w:r>
      <w:proofErr w:type="spellStart"/>
      <w:r w:rsidRPr="006E52CD">
        <w:rPr>
          <w:rFonts w:ascii="Times New Roman" w:eastAsia="Times New Roman" w:hAnsi="Times New Roman" w:cs="Times New Roman"/>
          <w:sz w:val="24"/>
          <w:szCs w:val="24"/>
          <w:lang w:val="ru-RU"/>
        </w:rPr>
        <w:t>оправдае</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използването</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доказателства</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получени</w:t>
      </w:r>
      <w:proofErr w:type="spellEnd"/>
      <w:r w:rsidRPr="006E52CD">
        <w:rPr>
          <w:rFonts w:ascii="Times New Roman" w:eastAsia="Times New Roman" w:hAnsi="Times New Roman" w:cs="Times New Roman"/>
          <w:sz w:val="24"/>
          <w:szCs w:val="24"/>
          <w:lang w:val="ru-RU"/>
        </w:rPr>
        <w:t xml:space="preserve"> в </w:t>
      </w:r>
      <w:proofErr w:type="spellStart"/>
      <w:r w:rsidRPr="006E52CD">
        <w:rPr>
          <w:rFonts w:ascii="Times New Roman" w:eastAsia="Times New Roman" w:hAnsi="Times New Roman" w:cs="Times New Roman"/>
          <w:sz w:val="24"/>
          <w:szCs w:val="24"/>
          <w:lang w:val="ru-RU"/>
        </w:rPr>
        <w:t>резултат</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полицейска</w:t>
      </w:r>
      <w:proofErr w:type="spellEnd"/>
      <w:r w:rsidRPr="006E52CD">
        <w:rPr>
          <w:rFonts w:ascii="Times New Roman" w:eastAsia="Times New Roman" w:hAnsi="Times New Roman" w:cs="Times New Roman"/>
          <w:sz w:val="24"/>
          <w:szCs w:val="24"/>
          <w:lang w:val="ru-RU"/>
        </w:rPr>
        <w:t xml:space="preserve"> провокация.</w:t>
      </w:r>
      <w:r>
        <w:rPr>
          <w:rFonts w:ascii="Times New Roman" w:eastAsia="Times New Roman" w:hAnsi="Times New Roman" w:cs="Times New Roman"/>
          <w:sz w:val="24"/>
          <w:szCs w:val="24"/>
          <w:lang w:val="ru-RU"/>
        </w:rPr>
        <w:t xml:space="preserve"> </w:t>
      </w:r>
      <w:hyperlink r:id="rId1856" w:history="1">
        <w:proofErr w:type="spellStart"/>
        <w:r w:rsidRPr="00613CC9">
          <w:rPr>
            <w:rStyle w:val="Hyperlink"/>
            <w:rFonts w:ascii="Times New Roman" w:eastAsia="Times New Roman" w:hAnsi="Times New Roman" w:cs="Times New Roman"/>
            <w:sz w:val="24"/>
            <w:szCs w:val="24"/>
            <w:lang w:val="ru-RU"/>
          </w:rPr>
          <w:t>Бюлетин</w:t>
        </w:r>
        <w:proofErr w:type="spellEnd"/>
        <w:r w:rsidRPr="00613CC9">
          <w:rPr>
            <w:rStyle w:val="Hyperlink"/>
            <w:rFonts w:ascii="Times New Roman" w:eastAsia="Times New Roman" w:hAnsi="Times New Roman" w:cs="Times New Roman"/>
            <w:sz w:val="24"/>
            <w:szCs w:val="24"/>
            <w:lang w:val="ru-RU"/>
          </w:rPr>
          <w:t xml:space="preserve"> № 59</w:t>
        </w:r>
      </w:hyperlink>
    </w:p>
    <w:p w14:paraId="2ED00AF8" w14:textId="1AD9054E" w:rsidR="006E52CD" w:rsidRDefault="00000000" w:rsidP="006E52CD">
      <w:pPr>
        <w:pBdr>
          <w:bottom w:val="single" w:sz="4" w:space="1" w:color="auto"/>
        </w:pBdr>
        <w:spacing w:after="0" w:line="240" w:lineRule="auto"/>
        <w:contextualSpacing/>
        <w:jc w:val="both"/>
        <w:rPr>
          <w:rStyle w:val="Hyperlink"/>
          <w:rFonts w:ascii="Times New Roman" w:eastAsia="Courier New" w:hAnsi="Times New Roman" w:cs="Times New Roman"/>
          <w:i/>
          <w:iCs/>
          <w:shd w:val="clear" w:color="auto" w:fill="FFFFFF"/>
        </w:rPr>
      </w:pPr>
      <w:hyperlink r:id="rId1857" w:tgtFrame="https://nm70.abv.bg/Mail.html" w:history="1">
        <w:proofErr w:type="spellStart"/>
        <w:r w:rsidR="006E52CD" w:rsidRPr="006E52CD">
          <w:rPr>
            <w:rStyle w:val="Hyperlink"/>
            <w:rFonts w:ascii="Times New Roman" w:hAnsi="Times New Roman" w:cs="Times New Roman"/>
            <w:i/>
            <w:iCs/>
          </w:rPr>
          <w:t>Kuzmina</w:t>
        </w:r>
        <w:proofErr w:type="spellEnd"/>
        <w:r w:rsidR="006E52CD" w:rsidRPr="006E52CD">
          <w:rPr>
            <w:rStyle w:val="Hyperlink"/>
            <w:rFonts w:ascii="Times New Roman" w:hAnsi="Times New Roman" w:cs="Times New Roman"/>
            <w:i/>
            <w:iCs/>
          </w:rPr>
          <w:t xml:space="preserve"> </w:t>
        </w:r>
        <w:proofErr w:type="spellStart"/>
        <w:r w:rsidR="006E52CD" w:rsidRPr="006E52CD">
          <w:rPr>
            <w:rStyle w:val="Hyperlink"/>
            <w:rFonts w:ascii="Times New Roman" w:hAnsi="Times New Roman" w:cs="Times New Roman"/>
            <w:i/>
            <w:iCs/>
          </w:rPr>
          <w:t>and</w:t>
        </w:r>
        <w:proofErr w:type="spellEnd"/>
        <w:r w:rsidR="006E52CD" w:rsidRPr="006E52CD">
          <w:rPr>
            <w:rStyle w:val="Hyperlink"/>
            <w:rFonts w:ascii="Times New Roman" w:hAnsi="Times New Roman" w:cs="Times New Roman"/>
            <w:i/>
            <w:iCs/>
          </w:rPr>
          <w:t xml:space="preserve"> </w:t>
        </w:r>
        <w:proofErr w:type="spellStart"/>
        <w:r w:rsidR="006E52CD" w:rsidRPr="006E52CD">
          <w:rPr>
            <w:rStyle w:val="Hyperlink"/>
            <w:rFonts w:ascii="Times New Roman" w:hAnsi="Times New Roman" w:cs="Times New Roman"/>
            <w:i/>
            <w:iCs/>
          </w:rPr>
          <w:t>Others</w:t>
        </w:r>
        <w:proofErr w:type="spellEnd"/>
        <w:r w:rsidR="006E52CD" w:rsidRPr="006E52CD">
          <w:rPr>
            <w:rStyle w:val="Hyperlink"/>
            <w:rFonts w:ascii="Times New Roman" w:hAnsi="Times New Roman" w:cs="Times New Roman"/>
            <w:i/>
            <w:iCs/>
          </w:rPr>
          <w:t xml:space="preserve"> v. </w:t>
        </w:r>
        <w:proofErr w:type="spellStart"/>
        <w:r w:rsidR="006E52CD" w:rsidRPr="006E52CD">
          <w:rPr>
            <w:rStyle w:val="Hyperlink"/>
            <w:rFonts w:ascii="Times New Roman" w:hAnsi="Times New Roman" w:cs="Times New Roman"/>
            <w:i/>
            <w:iCs/>
          </w:rPr>
          <w:t>Russia</w:t>
        </w:r>
        <w:proofErr w:type="spellEnd"/>
        <w:r w:rsidR="006E52CD" w:rsidRPr="006E52CD">
          <w:rPr>
            <w:rStyle w:val="Hyperlink"/>
            <w:rFonts w:ascii="Times New Roman" w:eastAsia="Courier New" w:hAnsi="Times New Roman" w:cs="Times New Roman"/>
            <w:i/>
            <w:iCs/>
            <w:shd w:val="clear" w:color="auto" w:fill="FFFFFF"/>
          </w:rPr>
          <w:t xml:space="preserve"> (</w:t>
        </w:r>
        <w:proofErr w:type="spellStart"/>
        <w:r w:rsidR="006E52CD" w:rsidRPr="006E52CD">
          <w:rPr>
            <w:rStyle w:val="Hyperlink"/>
            <w:rFonts w:ascii="Times New Roman" w:eastAsia="Courier New" w:hAnsi="Times New Roman" w:cs="Times New Roman"/>
            <w:i/>
            <w:iCs/>
            <w:shd w:val="clear" w:color="auto" w:fill="FFFFFF"/>
          </w:rPr>
          <w:t>nos</w:t>
        </w:r>
        <w:proofErr w:type="spellEnd"/>
        <w:r w:rsidR="006E52CD" w:rsidRPr="006E52CD">
          <w:rPr>
            <w:rStyle w:val="Hyperlink"/>
            <w:rFonts w:ascii="Times New Roman" w:eastAsia="Courier New" w:hAnsi="Times New Roman" w:cs="Times New Roman"/>
            <w:i/>
            <w:iCs/>
            <w:shd w:val="clear" w:color="auto" w:fill="FFFFFF"/>
          </w:rPr>
          <w:t>. 66152/14 </w:t>
        </w:r>
        <w:proofErr w:type="spellStart"/>
        <w:r w:rsidR="006E52CD" w:rsidRPr="006E52CD">
          <w:rPr>
            <w:rStyle w:val="Hyperlink"/>
            <w:rFonts w:ascii="Times New Roman" w:eastAsia="Courier New" w:hAnsi="Times New Roman" w:cs="Times New Roman"/>
            <w:i/>
            <w:iCs/>
            <w:shd w:val="clear" w:color="auto" w:fill="FFFFFF"/>
          </w:rPr>
          <w:t>and</w:t>
        </w:r>
        <w:proofErr w:type="spellEnd"/>
        <w:r w:rsidR="006E52CD" w:rsidRPr="006E52CD">
          <w:rPr>
            <w:rStyle w:val="Hyperlink"/>
            <w:rFonts w:ascii="Times New Roman" w:eastAsia="Courier New" w:hAnsi="Times New Roman" w:cs="Times New Roman"/>
            <w:i/>
            <w:iCs/>
            <w:shd w:val="clear" w:color="auto" w:fill="FFFFFF"/>
          </w:rPr>
          <w:t xml:space="preserve"> 8 </w:t>
        </w:r>
        <w:proofErr w:type="spellStart"/>
        <w:r w:rsidR="006E52CD" w:rsidRPr="006E52CD">
          <w:rPr>
            <w:rStyle w:val="Hyperlink"/>
            <w:rFonts w:ascii="Times New Roman" w:eastAsia="Courier New" w:hAnsi="Times New Roman" w:cs="Times New Roman"/>
            <w:i/>
            <w:iCs/>
            <w:shd w:val="clear" w:color="auto" w:fill="FFFFFF"/>
          </w:rPr>
          <w:t>others</w:t>
        </w:r>
        <w:proofErr w:type="spellEnd"/>
        <w:r w:rsidR="006E52CD" w:rsidRPr="006E52CD">
          <w:rPr>
            <w:rStyle w:val="Hyperlink"/>
            <w:rFonts w:ascii="Times New Roman" w:eastAsia="Courier New" w:hAnsi="Times New Roman" w:cs="Times New Roman"/>
            <w:i/>
            <w:iCs/>
            <w:shd w:val="clear" w:color="auto" w:fill="FFFFFF"/>
          </w:rPr>
          <w:t>)</w:t>
        </w:r>
      </w:hyperlink>
    </w:p>
    <w:p w14:paraId="12AD41DA" w14:textId="77777777" w:rsidR="006E52CD" w:rsidRPr="006E52CD" w:rsidRDefault="006E52CD" w:rsidP="006E52CD">
      <w:pPr>
        <w:spacing w:after="0" w:line="240" w:lineRule="auto"/>
        <w:contextualSpacing/>
        <w:jc w:val="both"/>
        <w:rPr>
          <w:rFonts w:ascii="Times New Roman" w:eastAsia="Times New Roman" w:hAnsi="Times New Roman" w:cs="Times New Roman"/>
          <w:sz w:val="24"/>
          <w:szCs w:val="24"/>
          <w:lang w:val="ru-RU"/>
        </w:rPr>
      </w:pPr>
    </w:p>
    <w:p w14:paraId="3222CEBF" w14:textId="77777777" w:rsidR="00297B24" w:rsidRPr="00C60AC1" w:rsidRDefault="00BD47FE" w:rsidP="00083051">
      <w:pPr>
        <w:pStyle w:val="Heading3"/>
        <w:ind w:firstLine="708"/>
        <w:rPr>
          <w:rFonts w:ascii="Times New Roman" w:hAnsi="Times New Roman"/>
          <w:i/>
          <w:sz w:val="28"/>
          <w:szCs w:val="28"/>
        </w:rPr>
      </w:pPr>
      <w:r w:rsidRPr="00C60AC1">
        <w:rPr>
          <w:rFonts w:ascii="Times New Roman" w:hAnsi="Times New Roman"/>
          <w:i/>
          <w:sz w:val="28"/>
          <w:szCs w:val="28"/>
        </w:rPr>
        <w:t>Ж</w:t>
      </w:r>
      <w:r w:rsidR="00297B24" w:rsidRPr="00C60AC1">
        <w:rPr>
          <w:rFonts w:ascii="Times New Roman" w:hAnsi="Times New Roman"/>
          <w:i/>
          <w:sz w:val="28"/>
          <w:szCs w:val="28"/>
        </w:rPr>
        <w:t xml:space="preserve">. Безплатна помощ от преводач </w:t>
      </w:r>
    </w:p>
    <w:p w14:paraId="7C624D59" w14:textId="77777777" w:rsidR="00B81EF2" w:rsidRPr="00C60AC1" w:rsidRDefault="00B81EF2" w:rsidP="00000C6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Осъждането на жалбоподателя да заплати разноските за преводач в наказателното производство със</w:t>
      </w:r>
      <w:r w:rsidR="00000C69" w:rsidRPr="00C60AC1">
        <w:rPr>
          <w:rFonts w:ascii="Times New Roman" w:hAnsi="Times New Roman" w:cs="Times New Roman"/>
          <w:sz w:val="24"/>
          <w:szCs w:val="24"/>
          <w:lang w:val="bg-BG"/>
        </w:rPr>
        <w:t>тав</w:t>
      </w:r>
      <w:r w:rsidRPr="00C60AC1">
        <w:rPr>
          <w:rFonts w:ascii="Times New Roman" w:hAnsi="Times New Roman" w:cs="Times New Roman"/>
          <w:sz w:val="24"/>
          <w:szCs w:val="24"/>
          <w:lang w:val="bg-BG"/>
        </w:rPr>
        <w:t>лява нарушение на чл. 6, § 3(</w:t>
      </w:r>
      <w:r w:rsidRPr="00C60AC1">
        <w:rPr>
          <w:rFonts w:ascii="Times New Roman" w:hAnsi="Times New Roman" w:cs="Times New Roman"/>
          <w:sz w:val="24"/>
          <w:szCs w:val="24"/>
        </w:rPr>
        <w:t>e</w:t>
      </w:r>
      <w:r w:rsidRPr="00C60AC1">
        <w:rPr>
          <w:rFonts w:ascii="Times New Roman" w:hAnsi="Times New Roman" w:cs="Times New Roman"/>
          <w:sz w:val="24"/>
          <w:szCs w:val="24"/>
          <w:lang w:val="bg-BG"/>
        </w:rPr>
        <w:t xml:space="preserve">) от Конвенцията (право на безплатен преводач). </w:t>
      </w:r>
      <w:hyperlink r:id="rId1858" w:history="1">
        <w:r w:rsidRPr="00C60AC1">
          <w:rPr>
            <w:rStyle w:val="Hyperlink"/>
            <w:rFonts w:ascii="Times New Roman" w:hAnsi="Times New Roman" w:cs="Times New Roman"/>
            <w:sz w:val="24"/>
            <w:szCs w:val="24"/>
            <w:lang w:val="bg-BG"/>
          </w:rPr>
          <w:t>Бюлетин № 4.</w:t>
        </w:r>
      </w:hyperlink>
    </w:p>
    <w:p w14:paraId="623E58F9" w14:textId="77777777" w:rsidR="00B81EF2" w:rsidRPr="00C60AC1" w:rsidRDefault="00000000" w:rsidP="00B81EF2">
      <w:pPr>
        <w:pStyle w:val="Default"/>
        <w:pBdr>
          <w:bottom w:val="single" w:sz="4" w:space="1" w:color="auto"/>
        </w:pBdr>
        <w:jc w:val="both"/>
        <w:rPr>
          <w:rFonts w:ascii="Times New Roman" w:hAnsi="Times New Roman" w:cs="Times New Roman"/>
          <w:i/>
        </w:rPr>
      </w:pPr>
      <w:hyperlink r:id="rId1859" w:history="1">
        <w:proofErr w:type="spellStart"/>
        <w:r w:rsidR="00B81EF2" w:rsidRPr="00C60AC1">
          <w:rPr>
            <w:rStyle w:val="Hyperlink"/>
            <w:rFonts w:ascii="Times New Roman" w:hAnsi="Times New Roman" w:cs="Times New Roman"/>
            <w:i/>
          </w:rPr>
          <w:t>Hovanesian</w:t>
        </w:r>
        <w:proofErr w:type="spellEnd"/>
        <w:r w:rsidR="00B81EF2" w:rsidRPr="00C60AC1">
          <w:rPr>
            <w:rStyle w:val="Hyperlink"/>
            <w:rFonts w:ascii="Times New Roman" w:hAnsi="Times New Roman" w:cs="Times New Roman"/>
            <w:i/>
          </w:rPr>
          <w:t xml:space="preserve"> v. </w:t>
        </w:r>
        <w:proofErr w:type="spellStart"/>
        <w:r w:rsidR="00B81EF2" w:rsidRPr="00C60AC1">
          <w:rPr>
            <w:rStyle w:val="Hyperlink"/>
            <w:rFonts w:ascii="Times New Roman" w:hAnsi="Times New Roman" w:cs="Times New Roman"/>
            <w:i/>
          </w:rPr>
          <w:t>Bulgaria</w:t>
        </w:r>
        <w:proofErr w:type="spellEnd"/>
        <w:r w:rsidR="00B81EF2" w:rsidRPr="00C60AC1">
          <w:rPr>
            <w:rStyle w:val="Hyperlink"/>
            <w:rFonts w:ascii="Times New Roman" w:hAnsi="Times New Roman" w:cs="Times New Roman"/>
            <w:i/>
          </w:rPr>
          <w:t xml:space="preserve"> (</w:t>
        </w:r>
        <w:proofErr w:type="spellStart"/>
        <w:r w:rsidR="00B81EF2" w:rsidRPr="00C60AC1">
          <w:rPr>
            <w:rStyle w:val="Hyperlink"/>
            <w:rFonts w:ascii="Times New Roman" w:hAnsi="Times New Roman" w:cs="Times New Roman"/>
            <w:i/>
          </w:rPr>
          <w:t>no</w:t>
        </w:r>
        <w:proofErr w:type="spellEnd"/>
        <w:r w:rsidR="00B81EF2" w:rsidRPr="00C60AC1">
          <w:rPr>
            <w:rStyle w:val="Hyperlink"/>
            <w:rFonts w:ascii="Times New Roman" w:hAnsi="Times New Roman" w:cs="Times New Roman"/>
            <w:i/>
          </w:rPr>
          <w:t>. 31814/03)</w:t>
        </w:r>
      </w:hyperlink>
    </w:p>
    <w:p w14:paraId="0CE83C3A" w14:textId="77777777" w:rsidR="00B45CA9" w:rsidRPr="00C60AC1" w:rsidRDefault="00B45CA9" w:rsidP="00B81EF2">
      <w:pPr>
        <w:pStyle w:val="NoSpacing"/>
        <w:rPr>
          <w:rFonts w:ascii="Times New Roman" w:hAnsi="Times New Roman" w:cs="Times New Roman"/>
          <w:sz w:val="24"/>
          <w:szCs w:val="24"/>
          <w:lang w:val="bg-BG"/>
        </w:rPr>
      </w:pPr>
    </w:p>
    <w:p w14:paraId="445B2289" w14:textId="77777777" w:rsidR="00B45CA9" w:rsidRPr="00C60AC1" w:rsidRDefault="00B45CA9" w:rsidP="00B45CA9">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Осъждането на лице да заплати разноските за служебен защитник, назначен му поради неграмотност, а не заради материалното му състояние, не съставлява нарушение на чл. 6, §§ 1 и 3(c) от Конвенцията, понеже не е направило процеса несправедлив.</w:t>
      </w:r>
      <w:r w:rsidRPr="00C60AC1">
        <w:rPr>
          <w:rStyle w:val="normal--char"/>
          <w:rFonts w:ascii="Times New Roman" w:hAnsi="Times New Roman" w:cs="Times New Roman"/>
          <w:color w:val="000000"/>
          <w:sz w:val="24"/>
          <w:szCs w:val="24"/>
          <w:lang w:val="bg-BG"/>
        </w:rPr>
        <w:t xml:space="preserve"> </w:t>
      </w:r>
      <w:hyperlink r:id="rId186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7748B4B6" w14:textId="77777777" w:rsidR="00B45CA9" w:rsidRPr="00C60AC1" w:rsidRDefault="00000000" w:rsidP="00B45CA9">
      <w:pPr>
        <w:pStyle w:val="ju-005fpara-002cleft-002cfirst-0020line-003a-0020-00200-0020cm"/>
        <w:pBdr>
          <w:bottom w:val="single" w:sz="4" w:space="1" w:color="auto"/>
        </w:pBdr>
        <w:spacing w:before="0" w:after="0" w:line="240" w:lineRule="auto"/>
        <w:jc w:val="both"/>
        <w:rPr>
          <w:i/>
          <w:lang w:val="bg-BG"/>
        </w:rPr>
      </w:pPr>
      <w:hyperlink r:id="rId1861" w:history="1">
        <w:r w:rsidR="00B45CA9" w:rsidRPr="00C60AC1">
          <w:rPr>
            <w:rStyle w:val="Hyperlink"/>
            <w:i/>
            <w:lang w:val="en-US"/>
          </w:rPr>
          <w:t>Ognyan</w:t>
        </w:r>
        <w:r w:rsidR="00B45CA9" w:rsidRPr="00C60AC1">
          <w:rPr>
            <w:rStyle w:val="Hyperlink"/>
            <w:i/>
          </w:rPr>
          <w:t xml:space="preserve"> </w:t>
        </w:r>
        <w:r w:rsidR="00B45CA9" w:rsidRPr="00C60AC1">
          <w:rPr>
            <w:rStyle w:val="Hyperlink"/>
            <w:i/>
            <w:lang w:val="en-US"/>
          </w:rPr>
          <w:t>Asenov</w:t>
        </w:r>
        <w:r w:rsidR="00B45CA9" w:rsidRPr="00C60AC1">
          <w:rPr>
            <w:rStyle w:val="Hyperlink"/>
            <w:i/>
          </w:rPr>
          <w:t xml:space="preserve"> </w:t>
        </w:r>
        <w:r w:rsidR="00B45CA9" w:rsidRPr="00C60AC1">
          <w:rPr>
            <w:rStyle w:val="Hyperlink"/>
            <w:i/>
            <w:lang w:val="en-US"/>
          </w:rPr>
          <w:t>v</w:t>
        </w:r>
        <w:r w:rsidR="00B45CA9" w:rsidRPr="00C60AC1">
          <w:rPr>
            <w:rStyle w:val="Hyperlink"/>
            <w:i/>
          </w:rPr>
          <w:t xml:space="preserve">. </w:t>
        </w:r>
        <w:r w:rsidR="00B45CA9" w:rsidRPr="00C60AC1">
          <w:rPr>
            <w:rStyle w:val="Hyperlink"/>
            <w:i/>
            <w:lang w:val="en-US"/>
          </w:rPr>
          <w:t>Bulgaria</w:t>
        </w:r>
        <w:r w:rsidR="00B45CA9" w:rsidRPr="00C60AC1">
          <w:rPr>
            <w:rStyle w:val="Hyperlink"/>
            <w:i/>
          </w:rPr>
          <w:t xml:space="preserve"> (</w:t>
        </w:r>
        <w:r w:rsidR="00B45CA9" w:rsidRPr="00C60AC1">
          <w:rPr>
            <w:rStyle w:val="Hyperlink"/>
            <w:i/>
            <w:lang w:val="en-US"/>
          </w:rPr>
          <w:t>no</w:t>
        </w:r>
        <w:r w:rsidR="00B45CA9" w:rsidRPr="00C60AC1">
          <w:rPr>
            <w:rStyle w:val="Hyperlink"/>
            <w:i/>
          </w:rPr>
          <w:t>. 38157/04)</w:t>
        </w:r>
      </w:hyperlink>
    </w:p>
    <w:p w14:paraId="3B49AD3E" w14:textId="77777777" w:rsidR="00B45CA9" w:rsidRPr="00C60AC1" w:rsidRDefault="00B45CA9" w:rsidP="00B45CA9">
      <w:pPr>
        <w:pStyle w:val="NoSpacing"/>
        <w:rPr>
          <w:rFonts w:ascii="Times New Roman" w:hAnsi="Times New Roman" w:cs="Times New Roman"/>
          <w:b/>
          <w:sz w:val="24"/>
          <w:szCs w:val="24"/>
          <w:lang w:val="bg-BG"/>
        </w:rPr>
      </w:pPr>
    </w:p>
    <w:p w14:paraId="1487F892" w14:textId="77777777" w:rsidR="002D63BD" w:rsidRPr="00C60AC1" w:rsidRDefault="002D63BD" w:rsidP="002D63BD">
      <w:pPr>
        <w:pStyle w:val="NoSpacing"/>
        <w:jc w:val="both"/>
        <w:rPr>
          <w:rStyle w:val="normal--char"/>
          <w:rFonts w:ascii="Times New Roman" w:hAnsi="Times New Roman" w:cs="Times New Roman"/>
          <w:color w:val="000000"/>
          <w:sz w:val="24"/>
          <w:szCs w:val="24"/>
          <w:lang w:val="bg-BG"/>
        </w:rPr>
      </w:pPr>
      <w:r w:rsidRPr="00C60AC1">
        <w:rPr>
          <w:rFonts w:ascii="Times New Roman" w:eastAsia="Batang" w:hAnsi="Times New Roman" w:cs="Times New Roman"/>
          <w:sz w:val="24"/>
          <w:szCs w:val="24"/>
          <w:lang w:val="bg-BG"/>
        </w:rPr>
        <w:t xml:space="preserve">Липсата на адвокатска помощ и преводач по време на полицейско задържане е в нарушение на правата, гарантирани от чл. 6, § 3(с) и (е) от Конвенцията (право на </w:t>
      </w:r>
      <w:r w:rsidRPr="00C60AC1">
        <w:rPr>
          <w:rFonts w:ascii="Times New Roman" w:eastAsia="Batang" w:hAnsi="Times New Roman" w:cs="Times New Roman"/>
          <w:sz w:val="24"/>
          <w:szCs w:val="24"/>
          <w:lang w:val="bg-BG"/>
        </w:rPr>
        <w:lastRenderedPageBreak/>
        <w:t xml:space="preserve">адвокатска защита и на преводач), тъй като пред полицията жалбоподателката е направила самопризнания по повдигнатите й обвинения за членуване в незаконна организация (ПКК), а тя е била неграмотна и не е владеела добре турски език. </w:t>
      </w:r>
      <w:hyperlink r:id="rId1862" w:history="1">
        <w:r w:rsidRPr="00C60AC1">
          <w:rPr>
            <w:rStyle w:val="Hyperlink"/>
            <w:rFonts w:ascii="Times New Roman" w:hAnsi="Times New Roman" w:cs="Times New Roman"/>
            <w:sz w:val="24"/>
            <w:szCs w:val="24"/>
            <w:lang w:val="bg-BG"/>
          </w:rPr>
          <w:t>Бюлетин № 8.</w:t>
        </w:r>
      </w:hyperlink>
    </w:p>
    <w:p w14:paraId="3F57B2BC" w14:textId="77777777" w:rsidR="002D63BD" w:rsidRPr="00180795" w:rsidRDefault="00000000" w:rsidP="001C48CB">
      <w:pPr>
        <w:pStyle w:val="NoSpacing"/>
        <w:pBdr>
          <w:bottom w:val="single" w:sz="4" w:space="1" w:color="auto"/>
        </w:pBdr>
        <w:jc w:val="both"/>
        <w:rPr>
          <w:rFonts w:ascii="Times New Roman" w:hAnsi="Times New Roman" w:cs="Times New Roman"/>
          <w:i/>
          <w:sz w:val="24"/>
          <w:szCs w:val="24"/>
          <w:lang w:val="ru-RU"/>
        </w:rPr>
      </w:pPr>
      <w:hyperlink r:id="rId1863" w:history="1">
        <w:r w:rsidR="002D63BD" w:rsidRPr="00180795">
          <w:rPr>
            <w:rStyle w:val="Hyperlink"/>
            <w:rFonts w:ascii="Times New Roman" w:hAnsi="Times New Roman" w:cs="Times New Roman"/>
            <w:i/>
            <w:sz w:val="24"/>
            <w:szCs w:val="24"/>
            <w:lang w:val="ru-RU"/>
          </w:rPr>
          <w:t>Ş</w:t>
        </w:r>
        <w:proofErr w:type="spellStart"/>
        <w:r w:rsidR="002D63BD" w:rsidRPr="00C60AC1">
          <w:rPr>
            <w:rStyle w:val="Hyperlink"/>
            <w:rFonts w:ascii="Times New Roman" w:hAnsi="Times New Roman" w:cs="Times New Roman"/>
            <w:i/>
            <w:sz w:val="24"/>
            <w:szCs w:val="24"/>
          </w:rPr>
          <w:t>aman</w:t>
        </w:r>
        <w:proofErr w:type="spellEnd"/>
        <w:r w:rsidR="002D63BD" w:rsidRPr="00180795">
          <w:rPr>
            <w:rStyle w:val="Hyperlink"/>
            <w:rFonts w:ascii="Times New Roman" w:hAnsi="Times New Roman" w:cs="Times New Roman"/>
            <w:i/>
            <w:sz w:val="24"/>
            <w:szCs w:val="24"/>
            <w:lang w:val="ru-RU"/>
          </w:rPr>
          <w:t xml:space="preserve"> </w:t>
        </w:r>
        <w:r w:rsidR="002D63BD" w:rsidRPr="00C60AC1">
          <w:rPr>
            <w:rStyle w:val="Hyperlink"/>
            <w:rFonts w:ascii="Times New Roman" w:hAnsi="Times New Roman" w:cs="Times New Roman"/>
            <w:i/>
            <w:sz w:val="24"/>
            <w:szCs w:val="24"/>
          </w:rPr>
          <w:t>v</w:t>
        </w:r>
        <w:r w:rsidR="002D63BD" w:rsidRPr="00180795">
          <w:rPr>
            <w:rStyle w:val="Hyperlink"/>
            <w:rFonts w:ascii="Times New Roman" w:hAnsi="Times New Roman" w:cs="Times New Roman"/>
            <w:i/>
            <w:sz w:val="24"/>
            <w:szCs w:val="24"/>
            <w:lang w:val="ru-RU"/>
          </w:rPr>
          <w:t xml:space="preserve">. </w:t>
        </w:r>
        <w:r w:rsidR="002D63BD" w:rsidRPr="00C60AC1">
          <w:rPr>
            <w:rStyle w:val="Hyperlink"/>
            <w:rFonts w:ascii="Times New Roman" w:hAnsi="Times New Roman" w:cs="Times New Roman"/>
            <w:i/>
            <w:sz w:val="24"/>
            <w:szCs w:val="24"/>
          </w:rPr>
          <w:t>Turkey</w:t>
        </w:r>
        <w:r w:rsidR="002D63BD" w:rsidRPr="00180795">
          <w:rPr>
            <w:rStyle w:val="Hyperlink"/>
            <w:rFonts w:ascii="Times New Roman" w:hAnsi="Times New Roman" w:cs="Times New Roman"/>
            <w:i/>
            <w:sz w:val="24"/>
            <w:szCs w:val="24"/>
            <w:lang w:val="ru-RU"/>
          </w:rPr>
          <w:t xml:space="preserve"> (</w:t>
        </w:r>
        <w:r w:rsidR="002D63BD" w:rsidRPr="00C60AC1">
          <w:rPr>
            <w:rStyle w:val="Hyperlink"/>
            <w:rFonts w:ascii="Times New Roman" w:hAnsi="Times New Roman" w:cs="Times New Roman"/>
            <w:i/>
            <w:sz w:val="24"/>
            <w:szCs w:val="24"/>
          </w:rPr>
          <w:t>no</w:t>
        </w:r>
        <w:r w:rsidR="002D63BD" w:rsidRPr="00180795">
          <w:rPr>
            <w:rStyle w:val="Hyperlink"/>
            <w:rFonts w:ascii="Times New Roman" w:hAnsi="Times New Roman" w:cs="Times New Roman"/>
            <w:i/>
            <w:sz w:val="24"/>
            <w:szCs w:val="24"/>
            <w:lang w:val="ru-RU"/>
          </w:rPr>
          <w:t>. 35292/05)</w:t>
        </w:r>
      </w:hyperlink>
    </w:p>
    <w:p w14:paraId="2270AAE5" w14:textId="77777777" w:rsidR="001C48CB" w:rsidRPr="00180795" w:rsidRDefault="001C48CB" w:rsidP="001C48CB">
      <w:pPr>
        <w:pStyle w:val="NoSpacing"/>
        <w:jc w:val="both"/>
        <w:rPr>
          <w:rFonts w:ascii="Times New Roman" w:hAnsi="Times New Roman" w:cs="Times New Roman"/>
          <w:i/>
          <w:sz w:val="24"/>
          <w:szCs w:val="24"/>
          <w:lang w:val="ru-RU"/>
        </w:rPr>
      </w:pPr>
    </w:p>
    <w:p w14:paraId="5758C970" w14:textId="77777777" w:rsidR="001C48CB" w:rsidRPr="00C60AC1" w:rsidRDefault="001C48CB" w:rsidP="001C48CB">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Задържаният от полицията не може да вземе решение дали да се възползва от правата си да запази мълчание и да прибегне до услугите на адвокат, ако не разбира ясно фактите, въз основа на които е заподозрян. </w:t>
      </w:r>
      <w:proofErr w:type="spellStart"/>
      <w:r w:rsidRPr="00C60AC1">
        <w:rPr>
          <w:rFonts w:ascii="Times New Roman" w:hAnsi="Times New Roman" w:cs="Times New Roman"/>
          <w:sz w:val="24"/>
          <w:szCs w:val="24"/>
          <w:lang w:val="bg-BG" w:eastAsia="bg-BG"/>
        </w:rPr>
        <w:t>Неосигуряването</w:t>
      </w:r>
      <w:proofErr w:type="spellEnd"/>
      <w:r w:rsidRPr="00C60AC1">
        <w:rPr>
          <w:rFonts w:ascii="Times New Roman" w:hAnsi="Times New Roman" w:cs="Times New Roman"/>
          <w:sz w:val="24"/>
          <w:szCs w:val="24"/>
          <w:lang w:val="bg-BG" w:eastAsia="bg-BG"/>
        </w:rPr>
        <w:t xml:space="preserve"> на превод при разпита по време на полицейското задържане може да накърни справедливостта на целия наказателен процес. </w:t>
      </w:r>
      <w:hyperlink r:id="rId1864" w:history="1">
        <w:proofErr w:type="spellStart"/>
        <w:r w:rsidR="002D6A1D" w:rsidRPr="00C60AC1">
          <w:rPr>
            <w:rStyle w:val="Hyperlink"/>
            <w:rFonts w:ascii="Times New Roman" w:hAnsi="Times New Roman" w:cs="Times New Roman"/>
            <w:sz w:val="24"/>
            <w:szCs w:val="24"/>
            <w:lang w:eastAsia="bg-BG"/>
          </w:rPr>
          <w:t>Бюлетин</w:t>
        </w:r>
        <w:proofErr w:type="spellEnd"/>
        <w:r w:rsidR="002D6A1D" w:rsidRPr="00C60AC1">
          <w:rPr>
            <w:rStyle w:val="Hyperlink"/>
            <w:rFonts w:ascii="Times New Roman" w:hAnsi="Times New Roman" w:cs="Times New Roman"/>
            <w:sz w:val="24"/>
            <w:szCs w:val="24"/>
            <w:lang w:eastAsia="bg-BG"/>
          </w:rPr>
          <w:t xml:space="preserve"> № 33</w:t>
        </w:r>
      </w:hyperlink>
    </w:p>
    <w:p w14:paraId="0434BB03" w14:textId="77777777" w:rsidR="001C48CB" w:rsidRPr="00C60AC1" w:rsidRDefault="00000000" w:rsidP="001C48CB">
      <w:pPr>
        <w:pStyle w:val="NoSpacing"/>
        <w:pBdr>
          <w:bottom w:val="single" w:sz="4" w:space="1" w:color="auto"/>
        </w:pBdr>
        <w:jc w:val="both"/>
        <w:rPr>
          <w:rFonts w:ascii="Times New Roman" w:hAnsi="Times New Roman" w:cs="Times New Roman"/>
          <w:i/>
          <w:sz w:val="24"/>
          <w:szCs w:val="24"/>
          <w:lang w:val="bg-BG" w:eastAsia="bg-BG"/>
        </w:rPr>
      </w:pPr>
      <w:hyperlink r:id="rId1865" w:history="1">
        <w:proofErr w:type="spellStart"/>
        <w:r w:rsidR="001C48CB" w:rsidRPr="00C60AC1">
          <w:rPr>
            <w:rFonts w:ascii="Times New Roman" w:hAnsi="Times New Roman" w:cs="Times New Roman"/>
            <w:i/>
            <w:color w:val="0000FF"/>
            <w:sz w:val="24"/>
            <w:szCs w:val="24"/>
            <w:u w:val="single"/>
            <w:lang w:eastAsia="bg-BG"/>
          </w:rPr>
          <w:t>Baytar</w:t>
        </w:r>
        <w:proofErr w:type="spellEnd"/>
        <w:r w:rsidR="001C48CB" w:rsidRPr="00C60AC1">
          <w:rPr>
            <w:rFonts w:ascii="Times New Roman" w:hAnsi="Times New Roman" w:cs="Times New Roman"/>
            <w:i/>
            <w:color w:val="0000FF"/>
            <w:sz w:val="24"/>
            <w:szCs w:val="24"/>
            <w:u w:val="single"/>
            <w:lang w:val="bg-BG" w:eastAsia="bg-BG"/>
          </w:rPr>
          <w:t xml:space="preserve"> </w:t>
        </w:r>
        <w:r w:rsidR="001C48CB" w:rsidRPr="00C60AC1">
          <w:rPr>
            <w:rFonts w:ascii="Times New Roman" w:hAnsi="Times New Roman" w:cs="Times New Roman"/>
            <w:i/>
            <w:color w:val="0000FF"/>
            <w:sz w:val="24"/>
            <w:szCs w:val="24"/>
            <w:u w:val="single"/>
            <w:lang w:eastAsia="bg-BG"/>
          </w:rPr>
          <w:t>v</w:t>
        </w:r>
        <w:r w:rsidR="001C48CB" w:rsidRPr="00C60AC1">
          <w:rPr>
            <w:rFonts w:ascii="Times New Roman" w:hAnsi="Times New Roman" w:cs="Times New Roman"/>
            <w:i/>
            <w:color w:val="0000FF"/>
            <w:sz w:val="24"/>
            <w:szCs w:val="24"/>
            <w:u w:val="single"/>
            <w:lang w:val="bg-BG" w:eastAsia="bg-BG"/>
          </w:rPr>
          <w:t xml:space="preserve">. </w:t>
        </w:r>
        <w:r w:rsidR="001C48CB" w:rsidRPr="00C60AC1">
          <w:rPr>
            <w:rFonts w:ascii="Times New Roman" w:hAnsi="Times New Roman" w:cs="Times New Roman"/>
            <w:i/>
            <w:color w:val="0000FF"/>
            <w:sz w:val="24"/>
            <w:szCs w:val="24"/>
            <w:u w:val="single"/>
            <w:lang w:eastAsia="bg-BG"/>
          </w:rPr>
          <w:t>Turkey</w:t>
        </w:r>
        <w:r w:rsidR="001C48CB" w:rsidRPr="00C60AC1">
          <w:rPr>
            <w:rFonts w:ascii="Times New Roman" w:hAnsi="Times New Roman" w:cs="Times New Roman"/>
            <w:i/>
            <w:color w:val="0000FF"/>
            <w:sz w:val="24"/>
            <w:szCs w:val="24"/>
            <w:u w:val="single"/>
            <w:lang w:val="bg-BG" w:eastAsia="bg-BG"/>
          </w:rPr>
          <w:t xml:space="preserve"> (</w:t>
        </w:r>
        <w:r w:rsidR="001C48CB" w:rsidRPr="00C60AC1">
          <w:rPr>
            <w:rFonts w:ascii="Times New Roman" w:hAnsi="Times New Roman" w:cs="Times New Roman"/>
            <w:i/>
            <w:color w:val="0000FF"/>
            <w:sz w:val="24"/>
            <w:szCs w:val="24"/>
            <w:u w:val="single"/>
            <w:lang w:eastAsia="bg-BG"/>
          </w:rPr>
          <w:t>no</w:t>
        </w:r>
        <w:r w:rsidR="001C48CB" w:rsidRPr="00C60AC1">
          <w:rPr>
            <w:rFonts w:ascii="Times New Roman" w:hAnsi="Times New Roman" w:cs="Times New Roman"/>
            <w:i/>
            <w:color w:val="0000FF"/>
            <w:sz w:val="24"/>
            <w:szCs w:val="24"/>
            <w:u w:val="single"/>
            <w:lang w:val="bg-BG" w:eastAsia="bg-BG"/>
          </w:rPr>
          <w:t>. 45440/04)</w:t>
        </w:r>
      </w:hyperlink>
    </w:p>
    <w:p w14:paraId="75F71616" w14:textId="77777777" w:rsidR="001C48CB" w:rsidRPr="00C60AC1" w:rsidRDefault="001C48CB" w:rsidP="001C48CB">
      <w:pPr>
        <w:pStyle w:val="NoSpacing"/>
        <w:jc w:val="both"/>
        <w:rPr>
          <w:rFonts w:ascii="Times New Roman" w:hAnsi="Times New Roman" w:cs="Times New Roman"/>
          <w:i/>
          <w:sz w:val="24"/>
          <w:szCs w:val="24"/>
          <w:lang w:val="bg-BG" w:eastAsia="bg-BG"/>
        </w:rPr>
      </w:pPr>
    </w:p>
    <w:p w14:paraId="674703E9" w14:textId="3B607EA7" w:rsidR="00BB118A" w:rsidRPr="00896C0B" w:rsidRDefault="00BB118A" w:rsidP="00BB118A">
      <w:pPr>
        <w:pStyle w:val="JuPara"/>
        <w:spacing w:line="240" w:lineRule="auto"/>
        <w:ind w:firstLine="0"/>
        <w:contextualSpacing/>
        <w:rPr>
          <w:szCs w:val="24"/>
        </w:rPr>
      </w:pPr>
      <w:proofErr w:type="spellStart"/>
      <w:r w:rsidRPr="00896C0B">
        <w:rPr>
          <w:szCs w:val="24"/>
        </w:rPr>
        <w:t>Не</w:t>
      </w:r>
      <w:proofErr w:type="spellEnd"/>
      <w:r w:rsidRPr="00896C0B">
        <w:rPr>
          <w:szCs w:val="24"/>
        </w:rPr>
        <w:t xml:space="preserve"> е </w:t>
      </w:r>
      <w:proofErr w:type="spellStart"/>
      <w:r w:rsidRPr="00896C0B">
        <w:rPr>
          <w:szCs w:val="24"/>
        </w:rPr>
        <w:t>налице</w:t>
      </w:r>
      <w:proofErr w:type="spellEnd"/>
      <w:r w:rsidRPr="00896C0B">
        <w:rPr>
          <w:szCs w:val="24"/>
        </w:rPr>
        <w:t xml:space="preserve"> </w:t>
      </w:r>
      <w:proofErr w:type="spellStart"/>
      <w:r w:rsidRPr="00896C0B">
        <w:rPr>
          <w:szCs w:val="24"/>
        </w:rPr>
        <w:t>нарушение</w:t>
      </w:r>
      <w:proofErr w:type="spellEnd"/>
      <w:r w:rsidRPr="00896C0B">
        <w:rPr>
          <w:szCs w:val="24"/>
        </w:rPr>
        <w:t xml:space="preserve"> на </w:t>
      </w:r>
      <w:proofErr w:type="spellStart"/>
      <w:r w:rsidRPr="00896C0B">
        <w:rPr>
          <w:szCs w:val="24"/>
        </w:rPr>
        <w:t>чл</w:t>
      </w:r>
      <w:proofErr w:type="spellEnd"/>
      <w:r w:rsidRPr="00896C0B">
        <w:rPr>
          <w:szCs w:val="24"/>
        </w:rPr>
        <w:t>. 6, § 1 и § 3, б. „</w:t>
      </w:r>
      <w:proofErr w:type="gramStart"/>
      <w:r w:rsidRPr="00896C0B">
        <w:rPr>
          <w:szCs w:val="24"/>
        </w:rPr>
        <w:t>е“ от</w:t>
      </w:r>
      <w:proofErr w:type="gramEnd"/>
      <w:r w:rsidRPr="00896C0B">
        <w:rPr>
          <w:szCs w:val="24"/>
        </w:rPr>
        <w:t xml:space="preserve"> </w:t>
      </w:r>
      <w:r w:rsidRPr="00896C0B">
        <w:rPr>
          <w:szCs w:val="24"/>
          <w:lang w:val="bg-BG"/>
        </w:rPr>
        <w:t>Конвенцията. Не е изяснено дали жалбоподателят е получил копие от постановлението за привличането му като обвиняем на език, който разбира, но предвид факта, че скоро след привличането той и адвокатите му са представили подробни възражения, Съдът приема, че е разбирал в достатъчна степен обвиненията срещу него и основанията за тях</w:t>
      </w:r>
      <w:r w:rsidRPr="00896C0B">
        <w:rPr>
          <w:szCs w:val="24"/>
        </w:rPr>
        <w:t>.</w:t>
      </w:r>
      <w:r w:rsidRPr="00896C0B">
        <w:rPr>
          <w:szCs w:val="24"/>
          <w:lang w:val="bg-BG"/>
        </w:rPr>
        <w:t xml:space="preserve"> На всички основни етапи на производството са му били осигурени услугите на преводач. </w:t>
      </w:r>
      <w:hyperlink r:id="rId1866" w:history="1">
        <w:proofErr w:type="spellStart"/>
        <w:r w:rsidR="00896C0B" w:rsidRPr="00896C0B">
          <w:rPr>
            <w:rStyle w:val="Hyperlink"/>
            <w:bCs/>
            <w:szCs w:val="24"/>
          </w:rPr>
          <w:t>Бюлетин</w:t>
        </w:r>
        <w:proofErr w:type="spellEnd"/>
        <w:r w:rsidR="00896C0B" w:rsidRPr="00896C0B">
          <w:rPr>
            <w:rStyle w:val="Hyperlink"/>
            <w:bCs/>
            <w:szCs w:val="24"/>
          </w:rPr>
          <w:t xml:space="preserve"> № 53</w:t>
        </w:r>
      </w:hyperlink>
    </w:p>
    <w:p w14:paraId="55BD5C5F" w14:textId="155989BA" w:rsidR="00BB118A" w:rsidRPr="00BB118A" w:rsidRDefault="00000000" w:rsidP="00E65DF3">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hyperlink r:id="rId1867" w:history="1">
        <w:proofErr w:type="spellStart"/>
        <w:r w:rsidR="00BB118A" w:rsidRPr="00896C0B">
          <w:rPr>
            <w:rStyle w:val="Hyperlink"/>
            <w:rFonts w:ascii="Times New Roman" w:hAnsi="Times New Roman" w:cs="Times New Roman"/>
            <w:i/>
            <w:iCs/>
            <w:sz w:val="24"/>
            <w:szCs w:val="24"/>
          </w:rPr>
          <w:t>Bokhonko</w:t>
        </w:r>
        <w:proofErr w:type="spellEnd"/>
        <w:r w:rsidR="00BB118A" w:rsidRPr="00896C0B">
          <w:rPr>
            <w:rStyle w:val="Hyperlink"/>
            <w:rFonts w:ascii="Times New Roman" w:hAnsi="Times New Roman" w:cs="Times New Roman"/>
            <w:i/>
            <w:iCs/>
            <w:sz w:val="24"/>
            <w:szCs w:val="24"/>
          </w:rPr>
          <w:t xml:space="preserve"> v. </w:t>
        </w:r>
        <w:proofErr w:type="spellStart"/>
        <w:r w:rsidR="00BB118A" w:rsidRPr="00896C0B">
          <w:rPr>
            <w:rStyle w:val="Hyperlink"/>
            <w:rFonts w:ascii="Times New Roman" w:hAnsi="Times New Roman" w:cs="Times New Roman"/>
            <w:i/>
            <w:iCs/>
            <w:sz w:val="24"/>
            <w:szCs w:val="24"/>
          </w:rPr>
          <w:t>Georgia</w:t>
        </w:r>
        <w:proofErr w:type="spellEnd"/>
        <w:r w:rsidR="00BB118A" w:rsidRPr="00896C0B">
          <w:rPr>
            <w:rStyle w:val="Hyperlink"/>
            <w:rFonts w:ascii="Times New Roman" w:hAnsi="Times New Roman" w:cs="Times New Roman"/>
            <w:i/>
            <w:iCs/>
            <w:sz w:val="24"/>
            <w:szCs w:val="24"/>
          </w:rPr>
          <w:t xml:space="preserve"> (</w:t>
        </w:r>
        <w:proofErr w:type="spellStart"/>
        <w:r w:rsidR="00BB118A" w:rsidRPr="00896C0B">
          <w:rPr>
            <w:rStyle w:val="Hyperlink"/>
            <w:rFonts w:ascii="Times New Roman" w:hAnsi="Times New Roman" w:cs="Times New Roman"/>
            <w:i/>
            <w:iCs/>
            <w:sz w:val="24"/>
            <w:szCs w:val="24"/>
          </w:rPr>
          <w:t>no</w:t>
        </w:r>
        <w:proofErr w:type="spellEnd"/>
        <w:r w:rsidR="00BB118A" w:rsidRPr="00896C0B">
          <w:rPr>
            <w:rStyle w:val="Hyperlink"/>
            <w:rFonts w:ascii="Times New Roman" w:hAnsi="Times New Roman" w:cs="Times New Roman"/>
            <w:i/>
            <w:iCs/>
            <w:sz w:val="24"/>
            <w:szCs w:val="24"/>
          </w:rPr>
          <w:t>. 6739/11)</w:t>
        </w:r>
      </w:hyperlink>
    </w:p>
    <w:p w14:paraId="78DBC7BD" w14:textId="77777777" w:rsidR="00E65DF3" w:rsidRDefault="00E65DF3" w:rsidP="00BB118A">
      <w:pPr>
        <w:pStyle w:val="NoSpacing"/>
        <w:contextualSpacing/>
        <w:rPr>
          <w:rFonts w:ascii="Times New Roman" w:hAnsi="Times New Roman" w:cs="Times New Roman"/>
          <w:sz w:val="24"/>
          <w:szCs w:val="24"/>
        </w:rPr>
      </w:pPr>
    </w:p>
    <w:p w14:paraId="6DBF6C4D" w14:textId="234F4D6B" w:rsidR="00E65DF3" w:rsidRPr="00E65DF3" w:rsidRDefault="009A422F" w:rsidP="009A422F">
      <w:pPr>
        <w:pStyle w:val="JuList"/>
        <w:ind w:left="0" w:firstLine="0"/>
        <w:rPr>
          <w:shd w:val="clear" w:color="auto" w:fill="FFFFFF"/>
        </w:rPr>
      </w:pPr>
      <w:r>
        <w:rPr>
          <w:shd w:val="clear" w:color="auto" w:fill="FFFFFF"/>
          <w:lang w:val="bg-BG"/>
        </w:rPr>
        <w:t xml:space="preserve">1/ </w:t>
      </w:r>
      <w:proofErr w:type="spellStart"/>
      <w:r w:rsidR="00E65DF3" w:rsidRPr="00E65DF3">
        <w:rPr>
          <w:shd w:val="clear" w:color="auto" w:fill="FFFFFF"/>
        </w:rPr>
        <w:t>Член</w:t>
      </w:r>
      <w:proofErr w:type="spellEnd"/>
      <w:r w:rsidR="00E65DF3" w:rsidRPr="00E65DF3">
        <w:rPr>
          <w:shd w:val="clear" w:color="auto" w:fill="FFFFFF"/>
        </w:rPr>
        <w:t xml:space="preserve"> 267 ДФЕС </w:t>
      </w:r>
      <w:proofErr w:type="spellStart"/>
      <w:r w:rsidR="00E65DF3" w:rsidRPr="00E65DF3">
        <w:rPr>
          <w:shd w:val="clear" w:color="auto" w:fill="FFFFFF"/>
        </w:rPr>
        <w:t>трябва</w:t>
      </w:r>
      <w:proofErr w:type="spellEnd"/>
      <w:r w:rsidR="00E65DF3" w:rsidRPr="00E65DF3">
        <w:rPr>
          <w:shd w:val="clear" w:color="auto" w:fill="FFFFFF"/>
        </w:rPr>
        <w:t xml:space="preserve"> </w:t>
      </w:r>
      <w:proofErr w:type="spellStart"/>
      <w:r w:rsidR="00E65DF3" w:rsidRPr="00E65DF3">
        <w:rPr>
          <w:shd w:val="clear" w:color="auto" w:fill="FFFFFF"/>
        </w:rPr>
        <w:t>да</w:t>
      </w:r>
      <w:proofErr w:type="spellEnd"/>
      <w:r w:rsidR="00E65DF3" w:rsidRPr="00E65DF3">
        <w:rPr>
          <w:shd w:val="clear" w:color="auto" w:fill="FFFFFF"/>
        </w:rPr>
        <w:t xml:space="preserve"> се </w:t>
      </w:r>
      <w:proofErr w:type="spellStart"/>
      <w:r w:rsidR="00E65DF3" w:rsidRPr="00E65DF3">
        <w:rPr>
          <w:shd w:val="clear" w:color="auto" w:fill="FFFFFF"/>
        </w:rPr>
        <w:t>тълкува</w:t>
      </w:r>
      <w:proofErr w:type="spellEnd"/>
      <w:r w:rsidR="00E65DF3" w:rsidRPr="00E65DF3">
        <w:rPr>
          <w:shd w:val="clear" w:color="auto" w:fill="FFFFFF"/>
        </w:rPr>
        <w:t xml:space="preserve"> в </w:t>
      </w:r>
      <w:proofErr w:type="spellStart"/>
      <w:r w:rsidR="00E65DF3" w:rsidRPr="00E65DF3">
        <w:rPr>
          <w:shd w:val="clear" w:color="auto" w:fill="FFFFFF"/>
        </w:rPr>
        <w:t>смисъл</w:t>
      </w:r>
      <w:proofErr w:type="spellEnd"/>
      <w:r w:rsidR="00E65DF3" w:rsidRPr="00E65DF3">
        <w:rPr>
          <w:shd w:val="clear" w:color="auto" w:fill="FFFFFF"/>
        </w:rPr>
        <w:t xml:space="preserve">, </w:t>
      </w:r>
      <w:proofErr w:type="spellStart"/>
      <w:r w:rsidR="00E65DF3" w:rsidRPr="00E65DF3">
        <w:rPr>
          <w:shd w:val="clear" w:color="auto" w:fill="FFFFFF"/>
        </w:rPr>
        <w:t>че</w:t>
      </w:r>
      <w:proofErr w:type="spellEnd"/>
      <w:r w:rsidR="00E65DF3" w:rsidRPr="00E65DF3">
        <w:rPr>
          <w:shd w:val="clear" w:color="auto" w:fill="FFFFFF"/>
        </w:rPr>
        <w:t xml:space="preserve"> </w:t>
      </w:r>
      <w:proofErr w:type="spellStart"/>
      <w:r w:rsidR="00E65DF3" w:rsidRPr="00E65DF3">
        <w:rPr>
          <w:shd w:val="clear" w:color="auto" w:fill="FFFFFF"/>
        </w:rPr>
        <w:t>не</w:t>
      </w:r>
      <w:proofErr w:type="spellEnd"/>
      <w:r w:rsidR="00E65DF3" w:rsidRPr="00E65DF3">
        <w:rPr>
          <w:shd w:val="clear" w:color="auto" w:fill="FFFFFF"/>
        </w:rPr>
        <w:t xml:space="preserve"> </w:t>
      </w:r>
      <w:proofErr w:type="spellStart"/>
      <w:r w:rsidR="00E65DF3" w:rsidRPr="00E65DF3">
        <w:rPr>
          <w:shd w:val="clear" w:color="auto" w:fill="FFFFFF"/>
        </w:rPr>
        <w:t>допуска</w:t>
      </w:r>
      <w:proofErr w:type="spellEnd"/>
      <w:r w:rsidR="00E65DF3" w:rsidRPr="00E65DF3">
        <w:rPr>
          <w:shd w:val="clear" w:color="auto" w:fill="FFFFFF"/>
        </w:rPr>
        <w:t xml:space="preserve"> </w:t>
      </w:r>
      <w:proofErr w:type="spellStart"/>
      <w:r w:rsidR="00E65DF3" w:rsidRPr="00E65DF3">
        <w:rPr>
          <w:shd w:val="clear" w:color="auto" w:fill="FFFFFF"/>
        </w:rPr>
        <w:t>вследствие</w:t>
      </w:r>
      <w:proofErr w:type="spellEnd"/>
      <w:r w:rsidR="00E65DF3" w:rsidRPr="00E65DF3">
        <w:rPr>
          <w:shd w:val="clear" w:color="auto" w:fill="FFFFFF"/>
        </w:rPr>
        <w:t xml:space="preserve"> на </w:t>
      </w:r>
      <w:proofErr w:type="spellStart"/>
      <w:r w:rsidR="00E65DF3" w:rsidRPr="00E65DF3">
        <w:rPr>
          <w:shd w:val="clear" w:color="auto" w:fill="FFFFFF"/>
        </w:rPr>
        <w:t>протест</w:t>
      </w:r>
      <w:proofErr w:type="spellEnd"/>
      <w:r w:rsidR="00E65DF3" w:rsidRPr="00E65DF3">
        <w:rPr>
          <w:shd w:val="clear" w:color="auto" w:fill="FFFFFF"/>
        </w:rPr>
        <w:t xml:space="preserve"> в </w:t>
      </w:r>
      <w:proofErr w:type="spellStart"/>
      <w:r w:rsidR="00E65DF3" w:rsidRPr="00E65DF3">
        <w:rPr>
          <w:shd w:val="clear" w:color="auto" w:fill="FFFFFF"/>
        </w:rPr>
        <w:t>интерес</w:t>
      </w:r>
      <w:proofErr w:type="spellEnd"/>
      <w:r w:rsidR="00E65DF3" w:rsidRPr="00E65DF3">
        <w:rPr>
          <w:shd w:val="clear" w:color="auto" w:fill="FFFFFF"/>
        </w:rPr>
        <w:t xml:space="preserve"> на </w:t>
      </w:r>
      <w:proofErr w:type="spellStart"/>
      <w:r w:rsidR="00E65DF3" w:rsidRPr="00E65DF3">
        <w:rPr>
          <w:shd w:val="clear" w:color="auto" w:fill="FFFFFF"/>
        </w:rPr>
        <w:t>закона</w:t>
      </w:r>
      <w:proofErr w:type="spellEnd"/>
      <w:r w:rsidR="00E65DF3" w:rsidRPr="00E65DF3">
        <w:rPr>
          <w:shd w:val="clear" w:color="auto" w:fill="FFFFFF"/>
        </w:rPr>
        <w:t xml:space="preserve"> </w:t>
      </w:r>
      <w:proofErr w:type="spellStart"/>
      <w:r w:rsidR="00E65DF3" w:rsidRPr="00E65DF3">
        <w:rPr>
          <w:shd w:val="clear" w:color="auto" w:fill="FFFFFF"/>
        </w:rPr>
        <w:t>върховен</w:t>
      </w:r>
      <w:proofErr w:type="spellEnd"/>
      <w:r w:rsidR="00E65DF3" w:rsidRPr="00E65DF3">
        <w:rPr>
          <w:shd w:val="clear" w:color="auto" w:fill="FFFFFF"/>
        </w:rPr>
        <w:t xml:space="preserve"> </w:t>
      </w:r>
      <w:proofErr w:type="spellStart"/>
      <w:r w:rsidR="00E65DF3" w:rsidRPr="00E65DF3">
        <w:rPr>
          <w:shd w:val="clear" w:color="auto" w:fill="FFFFFF"/>
        </w:rPr>
        <w:t>съд</w:t>
      </w:r>
      <w:proofErr w:type="spellEnd"/>
      <w:r w:rsidR="00E65DF3" w:rsidRPr="00E65DF3">
        <w:rPr>
          <w:shd w:val="clear" w:color="auto" w:fill="FFFFFF"/>
        </w:rPr>
        <w:t xml:space="preserve"> на </w:t>
      </w:r>
      <w:proofErr w:type="spellStart"/>
      <w:r w:rsidR="00E65DF3" w:rsidRPr="00E65DF3">
        <w:rPr>
          <w:shd w:val="clear" w:color="auto" w:fill="FFFFFF"/>
        </w:rPr>
        <w:t>държава</w:t>
      </w:r>
      <w:proofErr w:type="spellEnd"/>
      <w:r w:rsidR="00E65DF3" w:rsidRPr="00E65DF3">
        <w:rPr>
          <w:shd w:val="clear" w:color="auto" w:fill="FFFFFF"/>
        </w:rPr>
        <w:t xml:space="preserve"> </w:t>
      </w:r>
      <w:proofErr w:type="spellStart"/>
      <w:r w:rsidR="00E65DF3" w:rsidRPr="00E65DF3">
        <w:rPr>
          <w:shd w:val="clear" w:color="auto" w:fill="FFFFFF"/>
        </w:rPr>
        <w:t>членка</w:t>
      </w:r>
      <w:proofErr w:type="spellEnd"/>
      <w:r w:rsidR="00E65DF3" w:rsidRPr="00E65DF3">
        <w:rPr>
          <w:shd w:val="clear" w:color="auto" w:fill="FFFFFF"/>
        </w:rPr>
        <w:t xml:space="preserve"> </w:t>
      </w:r>
      <w:proofErr w:type="spellStart"/>
      <w:r w:rsidR="00E65DF3" w:rsidRPr="00E65DF3">
        <w:rPr>
          <w:shd w:val="clear" w:color="auto" w:fill="FFFFFF"/>
        </w:rPr>
        <w:t>да</w:t>
      </w:r>
      <w:proofErr w:type="spellEnd"/>
      <w:r w:rsidR="00E65DF3" w:rsidRPr="00E65DF3">
        <w:rPr>
          <w:shd w:val="clear" w:color="auto" w:fill="FFFFFF"/>
        </w:rPr>
        <w:t xml:space="preserve"> </w:t>
      </w:r>
      <w:proofErr w:type="spellStart"/>
      <w:r w:rsidR="00E65DF3" w:rsidRPr="00E65DF3">
        <w:rPr>
          <w:shd w:val="clear" w:color="auto" w:fill="FFFFFF"/>
        </w:rPr>
        <w:t>установи</w:t>
      </w:r>
      <w:proofErr w:type="spellEnd"/>
      <w:r w:rsidR="00E65DF3" w:rsidRPr="00E65DF3">
        <w:rPr>
          <w:shd w:val="clear" w:color="auto" w:fill="FFFFFF"/>
        </w:rPr>
        <w:t xml:space="preserve"> </w:t>
      </w:r>
      <w:proofErr w:type="spellStart"/>
      <w:r w:rsidR="00E65DF3" w:rsidRPr="00E65DF3">
        <w:rPr>
          <w:shd w:val="clear" w:color="auto" w:fill="FFFFFF"/>
        </w:rPr>
        <w:t>незаконосъобразността</w:t>
      </w:r>
      <w:proofErr w:type="spellEnd"/>
      <w:r w:rsidR="00E65DF3" w:rsidRPr="00E65DF3">
        <w:rPr>
          <w:shd w:val="clear" w:color="auto" w:fill="FFFFFF"/>
        </w:rPr>
        <w:t xml:space="preserve"> на преюдициално </w:t>
      </w:r>
      <w:proofErr w:type="spellStart"/>
      <w:r w:rsidR="00E65DF3" w:rsidRPr="00E65DF3">
        <w:rPr>
          <w:shd w:val="clear" w:color="auto" w:fill="FFFFFF"/>
        </w:rPr>
        <w:t>запитване</w:t>
      </w:r>
      <w:proofErr w:type="spellEnd"/>
      <w:r w:rsidR="00E65DF3" w:rsidRPr="00E65DF3">
        <w:rPr>
          <w:shd w:val="clear" w:color="auto" w:fill="FFFFFF"/>
        </w:rPr>
        <w:t xml:space="preserve">, </w:t>
      </w:r>
      <w:proofErr w:type="spellStart"/>
      <w:r w:rsidR="00E65DF3" w:rsidRPr="00E65DF3">
        <w:rPr>
          <w:shd w:val="clear" w:color="auto" w:fill="FFFFFF"/>
        </w:rPr>
        <w:t>отправено</w:t>
      </w:r>
      <w:proofErr w:type="spellEnd"/>
      <w:r w:rsidR="00E65DF3" w:rsidRPr="00E65DF3">
        <w:rPr>
          <w:shd w:val="clear" w:color="auto" w:fill="FFFFFF"/>
        </w:rPr>
        <w:t xml:space="preserve"> </w:t>
      </w:r>
      <w:proofErr w:type="spellStart"/>
      <w:r w:rsidR="00E65DF3" w:rsidRPr="00E65DF3">
        <w:rPr>
          <w:shd w:val="clear" w:color="auto" w:fill="FFFFFF"/>
        </w:rPr>
        <w:t>до</w:t>
      </w:r>
      <w:proofErr w:type="spellEnd"/>
      <w:r w:rsidR="00E65DF3" w:rsidRPr="00E65DF3">
        <w:rPr>
          <w:shd w:val="clear" w:color="auto" w:fill="FFFFFF"/>
        </w:rPr>
        <w:t xml:space="preserve"> </w:t>
      </w:r>
      <w:proofErr w:type="spellStart"/>
      <w:r w:rsidR="00E65DF3" w:rsidRPr="00E65DF3">
        <w:rPr>
          <w:shd w:val="clear" w:color="auto" w:fill="FFFFFF"/>
        </w:rPr>
        <w:t>Съда</w:t>
      </w:r>
      <w:proofErr w:type="spellEnd"/>
      <w:r w:rsidR="00E65DF3" w:rsidRPr="00E65DF3">
        <w:rPr>
          <w:shd w:val="clear" w:color="auto" w:fill="FFFFFF"/>
        </w:rPr>
        <w:t xml:space="preserve"> от по-</w:t>
      </w:r>
      <w:proofErr w:type="spellStart"/>
      <w:r w:rsidR="00E65DF3" w:rsidRPr="00E65DF3">
        <w:rPr>
          <w:shd w:val="clear" w:color="auto" w:fill="FFFFFF"/>
        </w:rPr>
        <w:t>нисшестоящ</w:t>
      </w:r>
      <w:proofErr w:type="spellEnd"/>
      <w:r w:rsidR="00E65DF3" w:rsidRPr="00E65DF3">
        <w:rPr>
          <w:shd w:val="clear" w:color="auto" w:fill="FFFFFF"/>
        </w:rPr>
        <w:t xml:space="preserve"> </w:t>
      </w:r>
      <w:proofErr w:type="spellStart"/>
      <w:r w:rsidR="00E65DF3" w:rsidRPr="00E65DF3">
        <w:rPr>
          <w:shd w:val="clear" w:color="auto" w:fill="FFFFFF"/>
        </w:rPr>
        <w:t>съд</w:t>
      </w:r>
      <w:proofErr w:type="spellEnd"/>
      <w:r w:rsidR="00E65DF3" w:rsidRPr="00E65DF3">
        <w:rPr>
          <w:shd w:val="clear" w:color="auto" w:fill="FFFFFF"/>
        </w:rPr>
        <w:t xml:space="preserve"> на </w:t>
      </w:r>
      <w:proofErr w:type="spellStart"/>
      <w:r w:rsidR="00E65DF3" w:rsidRPr="00E65DF3">
        <w:rPr>
          <w:shd w:val="clear" w:color="auto" w:fill="FFFFFF"/>
        </w:rPr>
        <w:t>основание</w:t>
      </w:r>
      <w:proofErr w:type="spellEnd"/>
      <w:r w:rsidR="00E65DF3" w:rsidRPr="00E65DF3">
        <w:rPr>
          <w:shd w:val="clear" w:color="auto" w:fill="FFFFFF"/>
        </w:rPr>
        <w:t xml:space="preserve"> на </w:t>
      </w:r>
      <w:proofErr w:type="spellStart"/>
      <w:r w:rsidR="00E65DF3" w:rsidRPr="00E65DF3">
        <w:rPr>
          <w:shd w:val="clear" w:color="auto" w:fill="FFFFFF"/>
        </w:rPr>
        <w:t>посочената</w:t>
      </w:r>
      <w:proofErr w:type="spellEnd"/>
      <w:r w:rsidR="00E65DF3" w:rsidRPr="00E65DF3">
        <w:rPr>
          <w:shd w:val="clear" w:color="auto" w:fill="FFFFFF"/>
        </w:rPr>
        <w:t xml:space="preserve"> </w:t>
      </w:r>
      <w:proofErr w:type="spellStart"/>
      <w:r w:rsidR="00E65DF3" w:rsidRPr="00E65DF3">
        <w:rPr>
          <w:shd w:val="clear" w:color="auto" w:fill="FFFFFF"/>
        </w:rPr>
        <w:t>разпоредба</w:t>
      </w:r>
      <w:proofErr w:type="spellEnd"/>
      <w:r w:rsidR="00E65DF3" w:rsidRPr="00E65DF3">
        <w:rPr>
          <w:shd w:val="clear" w:color="auto" w:fill="FFFFFF"/>
        </w:rPr>
        <w:t xml:space="preserve">, </w:t>
      </w:r>
      <w:proofErr w:type="spellStart"/>
      <w:r w:rsidR="00E65DF3" w:rsidRPr="00E65DF3">
        <w:rPr>
          <w:shd w:val="clear" w:color="auto" w:fill="FFFFFF"/>
        </w:rPr>
        <w:t>тъй</w:t>
      </w:r>
      <w:proofErr w:type="spellEnd"/>
      <w:r w:rsidR="00E65DF3" w:rsidRPr="00E65DF3">
        <w:rPr>
          <w:shd w:val="clear" w:color="auto" w:fill="FFFFFF"/>
        </w:rPr>
        <w:t xml:space="preserve"> </w:t>
      </w:r>
      <w:proofErr w:type="spellStart"/>
      <w:r w:rsidR="00E65DF3" w:rsidRPr="00E65DF3">
        <w:rPr>
          <w:shd w:val="clear" w:color="auto" w:fill="FFFFFF"/>
        </w:rPr>
        <w:t>като</w:t>
      </w:r>
      <w:proofErr w:type="spellEnd"/>
      <w:r w:rsidR="00E65DF3" w:rsidRPr="00E65DF3">
        <w:rPr>
          <w:shd w:val="clear" w:color="auto" w:fill="FFFFFF"/>
        </w:rPr>
        <w:t xml:space="preserve"> </w:t>
      </w:r>
      <w:proofErr w:type="spellStart"/>
      <w:r w:rsidR="00E65DF3" w:rsidRPr="00E65DF3">
        <w:rPr>
          <w:shd w:val="clear" w:color="auto" w:fill="FFFFFF"/>
        </w:rPr>
        <w:t>поставените</w:t>
      </w:r>
      <w:proofErr w:type="spellEnd"/>
      <w:r w:rsidR="00E65DF3" w:rsidRPr="00E65DF3">
        <w:rPr>
          <w:shd w:val="clear" w:color="auto" w:fill="FFFFFF"/>
        </w:rPr>
        <w:t xml:space="preserve"> </w:t>
      </w:r>
      <w:proofErr w:type="spellStart"/>
      <w:r w:rsidR="00E65DF3" w:rsidRPr="00E65DF3">
        <w:rPr>
          <w:shd w:val="clear" w:color="auto" w:fill="FFFFFF"/>
        </w:rPr>
        <w:t>въпроси</w:t>
      </w:r>
      <w:proofErr w:type="spellEnd"/>
      <w:r w:rsidR="00E65DF3" w:rsidRPr="00E65DF3">
        <w:rPr>
          <w:shd w:val="clear" w:color="auto" w:fill="FFFFFF"/>
        </w:rPr>
        <w:t xml:space="preserve"> </w:t>
      </w:r>
      <w:proofErr w:type="spellStart"/>
      <w:r w:rsidR="00E65DF3" w:rsidRPr="00E65DF3">
        <w:rPr>
          <w:shd w:val="clear" w:color="auto" w:fill="FFFFFF"/>
        </w:rPr>
        <w:t>не</w:t>
      </w:r>
      <w:proofErr w:type="spellEnd"/>
      <w:r w:rsidR="00E65DF3" w:rsidRPr="00E65DF3">
        <w:rPr>
          <w:shd w:val="clear" w:color="auto" w:fill="FFFFFF"/>
        </w:rPr>
        <w:t xml:space="preserve"> </w:t>
      </w:r>
      <w:proofErr w:type="spellStart"/>
      <w:r w:rsidR="00E65DF3" w:rsidRPr="00E65DF3">
        <w:rPr>
          <w:shd w:val="clear" w:color="auto" w:fill="FFFFFF"/>
        </w:rPr>
        <w:t>са</w:t>
      </w:r>
      <w:proofErr w:type="spellEnd"/>
      <w:r w:rsidR="00E65DF3" w:rsidRPr="00E65DF3">
        <w:rPr>
          <w:shd w:val="clear" w:color="auto" w:fill="FFFFFF"/>
        </w:rPr>
        <w:t xml:space="preserve"> </w:t>
      </w:r>
      <w:proofErr w:type="spellStart"/>
      <w:r w:rsidR="00E65DF3" w:rsidRPr="00E65DF3">
        <w:rPr>
          <w:shd w:val="clear" w:color="auto" w:fill="FFFFFF"/>
        </w:rPr>
        <w:t>релевантни</w:t>
      </w:r>
      <w:proofErr w:type="spellEnd"/>
      <w:r w:rsidR="00E65DF3" w:rsidRPr="00E65DF3">
        <w:rPr>
          <w:shd w:val="clear" w:color="auto" w:fill="FFFFFF"/>
        </w:rPr>
        <w:t xml:space="preserve"> и </w:t>
      </w:r>
      <w:proofErr w:type="spellStart"/>
      <w:r w:rsidR="00E65DF3" w:rsidRPr="00E65DF3">
        <w:rPr>
          <w:shd w:val="clear" w:color="auto" w:fill="FFFFFF"/>
        </w:rPr>
        <w:t>необходими</w:t>
      </w:r>
      <w:proofErr w:type="spellEnd"/>
      <w:r w:rsidR="00E65DF3" w:rsidRPr="00E65DF3">
        <w:rPr>
          <w:shd w:val="clear" w:color="auto" w:fill="FFFFFF"/>
        </w:rPr>
        <w:t xml:space="preserve"> </w:t>
      </w:r>
      <w:proofErr w:type="spellStart"/>
      <w:r w:rsidR="00E65DF3" w:rsidRPr="00E65DF3">
        <w:rPr>
          <w:shd w:val="clear" w:color="auto" w:fill="FFFFFF"/>
        </w:rPr>
        <w:t>за</w:t>
      </w:r>
      <w:proofErr w:type="spellEnd"/>
      <w:r w:rsidR="00E65DF3" w:rsidRPr="00E65DF3">
        <w:rPr>
          <w:shd w:val="clear" w:color="auto" w:fill="FFFFFF"/>
        </w:rPr>
        <w:t xml:space="preserve"> </w:t>
      </w:r>
      <w:proofErr w:type="spellStart"/>
      <w:r w:rsidR="00E65DF3" w:rsidRPr="00E65DF3">
        <w:rPr>
          <w:shd w:val="clear" w:color="auto" w:fill="FFFFFF"/>
        </w:rPr>
        <w:t>решаването</w:t>
      </w:r>
      <w:proofErr w:type="spellEnd"/>
      <w:r w:rsidR="00E65DF3" w:rsidRPr="00E65DF3">
        <w:rPr>
          <w:shd w:val="clear" w:color="auto" w:fill="FFFFFF"/>
        </w:rPr>
        <w:t xml:space="preserve"> на </w:t>
      </w:r>
      <w:proofErr w:type="spellStart"/>
      <w:r w:rsidR="00E65DF3" w:rsidRPr="00E65DF3">
        <w:rPr>
          <w:shd w:val="clear" w:color="auto" w:fill="FFFFFF"/>
        </w:rPr>
        <w:t>спора</w:t>
      </w:r>
      <w:proofErr w:type="spellEnd"/>
      <w:r w:rsidR="00E65DF3" w:rsidRPr="00E65DF3">
        <w:rPr>
          <w:shd w:val="clear" w:color="auto" w:fill="FFFFFF"/>
        </w:rPr>
        <w:t xml:space="preserve"> в </w:t>
      </w:r>
      <w:proofErr w:type="spellStart"/>
      <w:r w:rsidR="00E65DF3" w:rsidRPr="00E65DF3">
        <w:rPr>
          <w:shd w:val="clear" w:color="auto" w:fill="FFFFFF"/>
        </w:rPr>
        <w:t>главното</w:t>
      </w:r>
      <w:proofErr w:type="spellEnd"/>
      <w:r w:rsidR="00E65DF3" w:rsidRPr="00E65DF3">
        <w:rPr>
          <w:shd w:val="clear" w:color="auto" w:fill="FFFFFF"/>
        </w:rPr>
        <w:t xml:space="preserve"> </w:t>
      </w:r>
      <w:proofErr w:type="spellStart"/>
      <w:r w:rsidR="00E65DF3" w:rsidRPr="00E65DF3">
        <w:rPr>
          <w:shd w:val="clear" w:color="auto" w:fill="FFFFFF"/>
        </w:rPr>
        <w:t>производство</w:t>
      </w:r>
      <w:proofErr w:type="spellEnd"/>
      <w:r w:rsidR="00E65DF3" w:rsidRPr="00E65DF3">
        <w:rPr>
          <w:shd w:val="clear" w:color="auto" w:fill="FFFFFF"/>
        </w:rPr>
        <w:t xml:space="preserve">, </w:t>
      </w:r>
      <w:proofErr w:type="spellStart"/>
      <w:r w:rsidR="00E65DF3" w:rsidRPr="00E65DF3">
        <w:rPr>
          <w:shd w:val="clear" w:color="auto" w:fill="FFFFFF"/>
        </w:rPr>
        <w:t>без</w:t>
      </w:r>
      <w:proofErr w:type="spellEnd"/>
      <w:r w:rsidR="00E65DF3" w:rsidRPr="00E65DF3">
        <w:rPr>
          <w:shd w:val="clear" w:color="auto" w:fill="FFFFFF"/>
        </w:rPr>
        <w:t xml:space="preserve"> </w:t>
      </w:r>
      <w:proofErr w:type="spellStart"/>
      <w:r w:rsidR="00E65DF3" w:rsidRPr="00E65DF3">
        <w:rPr>
          <w:shd w:val="clear" w:color="auto" w:fill="FFFFFF"/>
        </w:rPr>
        <w:t>обаче</w:t>
      </w:r>
      <w:proofErr w:type="spellEnd"/>
      <w:r w:rsidR="00E65DF3" w:rsidRPr="00E65DF3">
        <w:rPr>
          <w:shd w:val="clear" w:color="auto" w:fill="FFFFFF"/>
        </w:rPr>
        <w:t xml:space="preserve"> </w:t>
      </w:r>
      <w:proofErr w:type="spellStart"/>
      <w:r w:rsidR="00E65DF3" w:rsidRPr="00E65DF3">
        <w:rPr>
          <w:shd w:val="clear" w:color="auto" w:fill="FFFFFF"/>
        </w:rPr>
        <w:t>да</w:t>
      </w:r>
      <w:proofErr w:type="spellEnd"/>
      <w:r w:rsidR="00E65DF3" w:rsidRPr="00E65DF3">
        <w:rPr>
          <w:shd w:val="clear" w:color="auto" w:fill="FFFFFF"/>
        </w:rPr>
        <w:t xml:space="preserve"> </w:t>
      </w:r>
      <w:proofErr w:type="spellStart"/>
      <w:r w:rsidR="00E65DF3" w:rsidRPr="00E65DF3">
        <w:rPr>
          <w:shd w:val="clear" w:color="auto" w:fill="FFFFFF"/>
        </w:rPr>
        <w:t>засяга</w:t>
      </w:r>
      <w:proofErr w:type="spellEnd"/>
      <w:r w:rsidR="00E65DF3" w:rsidRPr="00E65DF3">
        <w:rPr>
          <w:shd w:val="clear" w:color="auto" w:fill="FFFFFF"/>
        </w:rPr>
        <w:t xml:space="preserve"> </w:t>
      </w:r>
      <w:proofErr w:type="spellStart"/>
      <w:r w:rsidR="00E65DF3" w:rsidRPr="00E65DF3">
        <w:rPr>
          <w:shd w:val="clear" w:color="auto" w:fill="FFFFFF"/>
        </w:rPr>
        <w:t>правните</w:t>
      </w:r>
      <w:proofErr w:type="spellEnd"/>
      <w:r w:rsidR="00E65DF3" w:rsidRPr="00E65DF3">
        <w:rPr>
          <w:shd w:val="clear" w:color="auto" w:fill="FFFFFF"/>
        </w:rPr>
        <w:t xml:space="preserve"> </w:t>
      </w:r>
      <w:proofErr w:type="spellStart"/>
      <w:r w:rsidR="00E65DF3" w:rsidRPr="00E65DF3">
        <w:rPr>
          <w:shd w:val="clear" w:color="auto" w:fill="FFFFFF"/>
        </w:rPr>
        <w:t>последици</w:t>
      </w:r>
      <w:proofErr w:type="spellEnd"/>
      <w:r w:rsidR="00E65DF3" w:rsidRPr="00E65DF3">
        <w:rPr>
          <w:shd w:val="clear" w:color="auto" w:fill="FFFFFF"/>
        </w:rPr>
        <w:t xml:space="preserve"> на </w:t>
      </w:r>
      <w:proofErr w:type="spellStart"/>
      <w:r w:rsidR="00E65DF3" w:rsidRPr="00E65DF3">
        <w:rPr>
          <w:shd w:val="clear" w:color="auto" w:fill="FFFFFF"/>
        </w:rPr>
        <w:t>съдържащия</w:t>
      </w:r>
      <w:proofErr w:type="spellEnd"/>
      <w:r w:rsidR="00E65DF3" w:rsidRPr="00E65DF3">
        <w:rPr>
          <w:shd w:val="clear" w:color="auto" w:fill="FFFFFF"/>
        </w:rPr>
        <w:t xml:space="preserve"> </w:t>
      </w:r>
      <w:proofErr w:type="spellStart"/>
      <w:r w:rsidR="00E65DF3" w:rsidRPr="00E65DF3">
        <w:rPr>
          <w:shd w:val="clear" w:color="auto" w:fill="FFFFFF"/>
        </w:rPr>
        <w:t>запитването</w:t>
      </w:r>
      <w:proofErr w:type="spellEnd"/>
      <w:r w:rsidR="00E65DF3" w:rsidRPr="00E65DF3">
        <w:rPr>
          <w:shd w:val="clear" w:color="auto" w:fill="FFFFFF"/>
        </w:rPr>
        <w:t xml:space="preserve"> </w:t>
      </w:r>
      <w:proofErr w:type="spellStart"/>
      <w:r w:rsidR="00E65DF3" w:rsidRPr="00E65DF3">
        <w:rPr>
          <w:shd w:val="clear" w:color="auto" w:fill="FFFFFF"/>
        </w:rPr>
        <w:t>акт</w:t>
      </w:r>
      <w:proofErr w:type="spellEnd"/>
      <w:r w:rsidR="00E65DF3" w:rsidRPr="00E65DF3">
        <w:rPr>
          <w:shd w:val="clear" w:color="auto" w:fill="FFFFFF"/>
        </w:rPr>
        <w:t xml:space="preserve">. </w:t>
      </w:r>
      <w:proofErr w:type="spellStart"/>
      <w:r w:rsidR="00E65DF3" w:rsidRPr="00E65DF3">
        <w:rPr>
          <w:shd w:val="clear" w:color="auto" w:fill="FFFFFF"/>
        </w:rPr>
        <w:t>Принципът</w:t>
      </w:r>
      <w:proofErr w:type="spellEnd"/>
      <w:r w:rsidR="00E65DF3" w:rsidRPr="00E65DF3">
        <w:rPr>
          <w:shd w:val="clear" w:color="auto" w:fill="FFFFFF"/>
        </w:rPr>
        <w:t xml:space="preserve"> на </w:t>
      </w:r>
      <w:proofErr w:type="spellStart"/>
      <w:r w:rsidR="00E65DF3" w:rsidRPr="00E65DF3">
        <w:rPr>
          <w:shd w:val="clear" w:color="auto" w:fill="FFFFFF"/>
        </w:rPr>
        <w:t>предимство</w:t>
      </w:r>
      <w:proofErr w:type="spellEnd"/>
      <w:r w:rsidR="00E65DF3" w:rsidRPr="00E65DF3">
        <w:rPr>
          <w:shd w:val="clear" w:color="auto" w:fill="FFFFFF"/>
        </w:rPr>
        <w:t xml:space="preserve"> на </w:t>
      </w:r>
      <w:proofErr w:type="spellStart"/>
      <w:r w:rsidR="00E65DF3" w:rsidRPr="00E65DF3">
        <w:rPr>
          <w:shd w:val="clear" w:color="auto" w:fill="FFFFFF"/>
        </w:rPr>
        <w:t>правото</w:t>
      </w:r>
      <w:proofErr w:type="spellEnd"/>
      <w:r w:rsidR="00E65DF3" w:rsidRPr="00E65DF3">
        <w:rPr>
          <w:shd w:val="clear" w:color="auto" w:fill="FFFFFF"/>
        </w:rPr>
        <w:t xml:space="preserve"> на </w:t>
      </w:r>
      <w:proofErr w:type="spellStart"/>
      <w:r w:rsidR="00E65DF3" w:rsidRPr="00E65DF3">
        <w:rPr>
          <w:shd w:val="clear" w:color="auto" w:fill="FFFFFF"/>
        </w:rPr>
        <w:t>Съюза</w:t>
      </w:r>
      <w:proofErr w:type="spellEnd"/>
      <w:r w:rsidR="00E65DF3" w:rsidRPr="00E65DF3">
        <w:rPr>
          <w:shd w:val="clear" w:color="auto" w:fill="FFFFFF"/>
        </w:rPr>
        <w:t xml:space="preserve"> </w:t>
      </w:r>
      <w:proofErr w:type="spellStart"/>
      <w:r w:rsidR="00E65DF3" w:rsidRPr="00E65DF3">
        <w:rPr>
          <w:shd w:val="clear" w:color="auto" w:fill="FFFFFF"/>
        </w:rPr>
        <w:t>изисква</w:t>
      </w:r>
      <w:proofErr w:type="spellEnd"/>
      <w:r w:rsidR="00E65DF3" w:rsidRPr="00E65DF3">
        <w:rPr>
          <w:shd w:val="clear" w:color="auto" w:fill="FFFFFF"/>
        </w:rPr>
        <w:t xml:space="preserve"> по-</w:t>
      </w:r>
      <w:proofErr w:type="spellStart"/>
      <w:r w:rsidR="00E65DF3" w:rsidRPr="00E65DF3">
        <w:rPr>
          <w:shd w:val="clear" w:color="auto" w:fill="FFFFFF"/>
        </w:rPr>
        <w:t>нисшестоящият</w:t>
      </w:r>
      <w:proofErr w:type="spellEnd"/>
      <w:r w:rsidR="00E65DF3" w:rsidRPr="00E65DF3">
        <w:rPr>
          <w:shd w:val="clear" w:color="auto" w:fill="FFFFFF"/>
        </w:rPr>
        <w:t xml:space="preserve"> </w:t>
      </w:r>
      <w:proofErr w:type="spellStart"/>
      <w:r w:rsidR="00E65DF3" w:rsidRPr="00E65DF3">
        <w:rPr>
          <w:shd w:val="clear" w:color="auto" w:fill="FFFFFF"/>
        </w:rPr>
        <w:t>съд</w:t>
      </w:r>
      <w:proofErr w:type="spellEnd"/>
      <w:r w:rsidR="00E65DF3" w:rsidRPr="00E65DF3">
        <w:rPr>
          <w:shd w:val="clear" w:color="auto" w:fill="FFFFFF"/>
        </w:rPr>
        <w:t xml:space="preserve"> </w:t>
      </w:r>
      <w:proofErr w:type="spellStart"/>
      <w:r w:rsidR="00E65DF3" w:rsidRPr="00E65DF3">
        <w:rPr>
          <w:shd w:val="clear" w:color="auto" w:fill="FFFFFF"/>
        </w:rPr>
        <w:t>да</w:t>
      </w:r>
      <w:proofErr w:type="spellEnd"/>
      <w:r w:rsidR="00E65DF3" w:rsidRPr="00E65DF3">
        <w:rPr>
          <w:shd w:val="clear" w:color="auto" w:fill="FFFFFF"/>
        </w:rPr>
        <w:t xml:space="preserve"> </w:t>
      </w:r>
      <w:proofErr w:type="spellStart"/>
      <w:r w:rsidR="00E65DF3" w:rsidRPr="00E65DF3">
        <w:rPr>
          <w:shd w:val="clear" w:color="auto" w:fill="FFFFFF"/>
        </w:rPr>
        <w:t>не</w:t>
      </w:r>
      <w:proofErr w:type="spellEnd"/>
      <w:r w:rsidR="00E65DF3" w:rsidRPr="00E65DF3">
        <w:rPr>
          <w:shd w:val="clear" w:color="auto" w:fill="FFFFFF"/>
        </w:rPr>
        <w:t xml:space="preserve"> се </w:t>
      </w:r>
      <w:proofErr w:type="spellStart"/>
      <w:r w:rsidR="00E65DF3" w:rsidRPr="00E65DF3">
        <w:rPr>
          <w:shd w:val="clear" w:color="auto" w:fill="FFFFFF"/>
        </w:rPr>
        <w:t>съобразява</w:t>
      </w:r>
      <w:proofErr w:type="spellEnd"/>
      <w:r w:rsidR="00E65DF3" w:rsidRPr="00E65DF3">
        <w:rPr>
          <w:shd w:val="clear" w:color="auto" w:fill="FFFFFF"/>
        </w:rPr>
        <w:t xml:space="preserve"> с </w:t>
      </w:r>
      <w:proofErr w:type="spellStart"/>
      <w:r w:rsidR="00E65DF3" w:rsidRPr="00E65DF3">
        <w:rPr>
          <w:shd w:val="clear" w:color="auto" w:fill="FFFFFF"/>
        </w:rPr>
        <w:t>подобно</w:t>
      </w:r>
      <w:proofErr w:type="spellEnd"/>
      <w:r w:rsidR="00E65DF3" w:rsidRPr="00E65DF3">
        <w:rPr>
          <w:shd w:val="clear" w:color="auto" w:fill="FFFFFF"/>
        </w:rPr>
        <w:t xml:space="preserve"> </w:t>
      </w:r>
      <w:proofErr w:type="spellStart"/>
      <w:r w:rsidR="00E65DF3" w:rsidRPr="00E65DF3">
        <w:rPr>
          <w:shd w:val="clear" w:color="auto" w:fill="FFFFFF"/>
        </w:rPr>
        <w:t>решение</w:t>
      </w:r>
      <w:proofErr w:type="spellEnd"/>
      <w:r w:rsidR="00E65DF3" w:rsidRPr="00E65DF3">
        <w:rPr>
          <w:shd w:val="clear" w:color="auto" w:fill="FFFFFF"/>
        </w:rPr>
        <w:t xml:space="preserve"> на </w:t>
      </w:r>
      <w:proofErr w:type="spellStart"/>
      <w:r w:rsidR="00E65DF3" w:rsidRPr="00E65DF3">
        <w:rPr>
          <w:shd w:val="clear" w:color="auto" w:fill="FFFFFF"/>
        </w:rPr>
        <w:t>националния</w:t>
      </w:r>
      <w:proofErr w:type="spellEnd"/>
      <w:r w:rsidR="00E65DF3" w:rsidRPr="00E65DF3">
        <w:rPr>
          <w:shd w:val="clear" w:color="auto" w:fill="FFFFFF"/>
        </w:rPr>
        <w:t xml:space="preserve"> </w:t>
      </w:r>
      <w:proofErr w:type="spellStart"/>
      <w:r w:rsidR="00E65DF3" w:rsidRPr="00E65DF3">
        <w:rPr>
          <w:shd w:val="clear" w:color="auto" w:fill="FFFFFF"/>
        </w:rPr>
        <w:t>върховен</w:t>
      </w:r>
      <w:proofErr w:type="spellEnd"/>
      <w:r w:rsidR="00E65DF3" w:rsidRPr="00E65DF3">
        <w:rPr>
          <w:shd w:val="clear" w:color="auto" w:fill="FFFFFF"/>
        </w:rPr>
        <w:t xml:space="preserve"> </w:t>
      </w:r>
      <w:proofErr w:type="spellStart"/>
      <w:r w:rsidR="00E65DF3" w:rsidRPr="00E65DF3">
        <w:rPr>
          <w:shd w:val="clear" w:color="auto" w:fill="FFFFFF"/>
        </w:rPr>
        <w:t>съд</w:t>
      </w:r>
      <w:proofErr w:type="spellEnd"/>
      <w:r w:rsidR="00E65DF3" w:rsidRPr="00E65DF3">
        <w:rPr>
          <w:shd w:val="clear" w:color="auto" w:fill="FFFFFF"/>
        </w:rPr>
        <w:t>.</w:t>
      </w:r>
    </w:p>
    <w:p w14:paraId="63AAA7FA" w14:textId="79943045" w:rsidR="00E65DF3" w:rsidRPr="00E65DF3" w:rsidRDefault="009A422F" w:rsidP="009A422F">
      <w:pPr>
        <w:pStyle w:val="JuList"/>
        <w:ind w:left="0" w:firstLine="0"/>
        <w:rPr>
          <w:shd w:val="clear" w:color="auto" w:fill="FFFFFF"/>
        </w:rPr>
      </w:pPr>
      <w:r>
        <w:rPr>
          <w:shd w:val="clear" w:color="auto" w:fill="FFFFFF"/>
          <w:lang w:val="bg-BG"/>
        </w:rPr>
        <w:t xml:space="preserve">2/ </w:t>
      </w:r>
      <w:proofErr w:type="spellStart"/>
      <w:r w:rsidR="00E65DF3" w:rsidRPr="00E65DF3">
        <w:rPr>
          <w:shd w:val="clear" w:color="auto" w:fill="FFFFFF"/>
        </w:rPr>
        <w:t>Член</w:t>
      </w:r>
      <w:proofErr w:type="spellEnd"/>
      <w:r w:rsidR="00E65DF3" w:rsidRPr="00E65DF3">
        <w:rPr>
          <w:shd w:val="clear" w:color="auto" w:fill="FFFFFF"/>
        </w:rPr>
        <w:t xml:space="preserve"> 267 ДФЕС </w:t>
      </w:r>
      <w:proofErr w:type="spellStart"/>
      <w:r w:rsidR="00E65DF3" w:rsidRPr="00E65DF3">
        <w:rPr>
          <w:shd w:val="clear" w:color="auto" w:fill="FFFFFF"/>
        </w:rPr>
        <w:t>трябва</w:t>
      </w:r>
      <w:proofErr w:type="spellEnd"/>
      <w:r w:rsidR="00E65DF3" w:rsidRPr="00E65DF3">
        <w:rPr>
          <w:shd w:val="clear" w:color="auto" w:fill="FFFFFF"/>
        </w:rPr>
        <w:t xml:space="preserve"> </w:t>
      </w:r>
      <w:proofErr w:type="spellStart"/>
      <w:r w:rsidR="00E65DF3" w:rsidRPr="00E65DF3">
        <w:rPr>
          <w:shd w:val="clear" w:color="auto" w:fill="FFFFFF"/>
        </w:rPr>
        <w:t>да</w:t>
      </w:r>
      <w:proofErr w:type="spellEnd"/>
      <w:r w:rsidR="00E65DF3" w:rsidRPr="00E65DF3">
        <w:rPr>
          <w:shd w:val="clear" w:color="auto" w:fill="FFFFFF"/>
        </w:rPr>
        <w:t xml:space="preserve"> се </w:t>
      </w:r>
      <w:proofErr w:type="spellStart"/>
      <w:r w:rsidR="00E65DF3" w:rsidRPr="00E65DF3">
        <w:rPr>
          <w:shd w:val="clear" w:color="auto" w:fill="FFFFFF"/>
        </w:rPr>
        <w:t>тълкува</w:t>
      </w:r>
      <w:proofErr w:type="spellEnd"/>
      <w:r w:rsidR="00E65DF3" w:rsidRPr="00E65DF3">
        <w:rPr>
          <w:shd w:val="clear" w:color="auto" w:fill="FFFFFF"/>
        </w:rPr>
        <w:t xml:space="preserve"> в </w:t>
      </w:r>
      <w:proofErr w:type="spellStart"/>
      <w:r w:rsidR="00E65DF3" w:rsidRPr="00E65DF3">
        <w:rPr>
          <w:shd w:val="clear" w:color="auto" w:fill="FFFFFF"/>
        </w:rPr>
        <w:t>смисъл</w:t>
      </w:r>
      <w:proofErr w:type="spellEnd"/>
      <w:r w:rsidR="00E65DF3" w:rsidRPr="00E65DF3">
        <w:rPr>
          <w:shd w:val="clear" w:color="auto" w:fill="FFFFFF"/>
        </w:rPr>
        <w:t xml:space="preserve">, </w:t>
      </w:r>
      <w:proofErr w:type="spellStart"/>
      <w:r w:rsidR="00E65DF3" w:rsidRPr="00E65DF3">
        <w:rPr>
          <w:shd w:val="clear" w:color="auto" w:fill="FFFFFF"/>
        </w:rPr>
        <w:t>че</w:t>
      </w:r>
      <w:proofErr w:type="spellEnd"/>
      <w:r w:rsidR="00E65DF3" w:rsidRPr="00E65DF3">
        <w:rPr>
          <w:shd w:val="clear" w:color="auto" w:fill="FFFFFF"/>
        </w:rPr>
        <w:t xml:space="preserve"> </w:t>
      </w:r>
      <w:proofErr w:type="spellStart"/>
      <w:r w:rsidR="00E65DF3" w:rsidRPr="00E65DF3">
        <w:rPr>
          <w:shd w:val="clear" w:color="auto" w:fill="FFFFFF"/>
        </w:rPr>
        <w:t>не</w:t>
      </w:r>
      <w:proofErr w:type="spellEnd"/>
      <w:r w:rsidR="00E65DF3" w:rsidRPr="00E65DF3">
        <w:rPr>
          <w:shd w:val="clear" w:color="auto" w:fill="FFFFFF"/>
        </w:rPr>
        <w:t xml:space="preserve"> </w:t>
      </w:r>
      <w:proofErr w:type="spellStart"/>
      <w:r w:rsidR="00E65DF3" w:rsidRPr="00E65DF3">
        <w:rPr>
          <w:shd w:val="clear" w:color="auto" w:fill="FFFFFF"/>
        </w:rPr>
        <w:t>допуска</w:t>
      </w:r>
      <w:proofErr w:type="spellEnd"/>
      <w:r w:rsidR="00E65DF3" w:rsidRPr="00E65DF3">
        <w:rPr>
          <w:shd w:val="clear" w:color="auto" w:fill="FFFFFF"/>
        </w:rPr>
        <w:t xml:space="preserve"> </w:t>
      </w:r>
      <w:proofErr w:type="spellStart"/>
      <w:r w:rsidR="00E65DF3" w:rsidRPr="00E65DF3">
        <w:rPr>
          <w:shd w:val="clear" w:color="auto" w:fill="FFFFFF"/>
        </w:rPr>
        <w:t>срещу</w:t>
      </w:r>
      <w:proofErr w:type="spellEnd"/>
      <w:r w:rsidR="00E65DF3" w:rsidRPr="00E65DF3">
        <w:rPr>
          <w:shd w:val="clear" w:color="auto" w:fill="FFFFFF"/>
        </w:rPr>
        <w:t xml:space="preserve"> </w:t>
      </w:r>
      <w:proofErr w:type="spellStart"/>
      <w:r w:rsidR="00E65DF3" w:rsidRPr="00E65DF3">
        <w:rPr>
          <w:shd w:val="clear" w:color="auto" w:fill="FFFFFF"/>
        </w:rPr>
        <w:t>национален</w:t>
      </w:r>
      <w:proofErr w:type="spellEnd"/>
      <w:r w:rsidR="00E65DF3" w:rsidRPr="00E65DF3">
        <w:rPr>
          <w:shd w:val="clear" w:color="auto" w:fill="FFFFFF"/>
        </w:rPr>
        <w:t xml:space="preserve"> </w:t>
      </w:r>
      <w:proofErr w:type="spellStart"/>
      <w:r w:rsidR="00E65DF3" w:rsidRPr="00E65DF3">
        <w:rPr>
          <w:shd w:val="clear" w:color="auto" w:fill="FFFFFF"/>
        </w:rPr>
        <w:t>съдия</w:t>
      </w:r>
      <w:proofErr w:type="spellEnd"/>
      <w:r w:rsidR="00E65DF3" w:rsidRPr="00E65DF3">
        <w:rPr>
          <w:shd w:val="clear" w:color="auto" w:fill="FFFFFF"/>
        </w:rPr>
        <w:t xml:space="preserve"> </w:t>
      </w:r>
      <w:proofErr w:type="spellStart"/>
      <w:r w:rsidR="00E65DF3" w:rsidRPr="00E65DF3">
        <w:rPr>
          <w:shd w:val="clear" w:color="auto" w:fill="FFFFFF"/>
        </w:rPr>
        <w:t>да</w:t>
      </w:r>
      <w:proofErr w:type="spellEnd"/>
      <w:r w:rsidR="00E65DF3" w:rsidRPr="00E65DF3">
        <w:rPr>
          <w:shd w:val="clear" w:color="auto" w:fill="FFFFFF"/>
        </w:rPr>
        <w:t xml:space="preserve"> </w:t>
      </w:r>
      <w:proofErr w:type="spellStart"/>
      <w:r w:rsidR="00E65DF3" w:rsidRPr="00E65DF3">
        <w:rPr>
          <w:shd w:val="clear" w:color="auto" w:fill="FFFFFF"/>
        </w:rPr>
        <w:t>бъде</w:t>
      </w:r>
      <w:proofErr w:type="spellEnd"/>
      <w:r w:rsidR="00E65DF3" w:rsidRPr="00E65DF3">
        <w:rPr>
          <w:shd w:val="clear" w:color="auto" w:fill="FFFFFF"/>
        </w:rPr>
        <w:t xml:space="preserve"> </w:t>
      </w:r>
      <w:proofErr w:type="spellStart"/>
      <w:r w:rsidR="00E65DF3" w:rsidRPr="00E65DF3">
        <w:rPr>
          <w:shd w:val="clear" w:color="auto" w:fill="FFFFFF"/>
        </w:rPr>
        <w:t>образувано</w:t>
      </w:r>
      <w:proofErr w:type="spellEnd"/>
      <w:r w:rsidR="00E65DF3" w:rsidRPr="00E65DF3">
        <w:rPr>
          <w:shd w:val="clear" w:color="auto" w:fill="FFFFFF"/>
        </w:rPr>
        <w:t xml:space="preserve"> </w:t>
      </w:r>
      <w:proofErr w:type="spellStart"/>
      <w:r w:rsidR="00E65DF3" w:rsidRPr="00E65DF3">
        <w:rPr>
          <w:shd w:val="clear" w:color="auto" w:fill="FFFFFF"/>
        </w:rPr>
        <w:t>дисциплинарно</w:t>
      </w:r>
      <w:proofErr w:type="spellEnd"/>
      <w:r w:rsidR="00E65DF3" w:rsidRPr="00E65DF3">
        <w:rPr>
          <w:shd w:val="clear" w:color="auto" w:fill="FFFFFF"/>
        </w:rPr>
        <w:t xml:space="preserve"> </w:t>
      </w:r>
      <w:proofErr w:type="spellStart"/>
      <w:r w:rsidR="00E65DF3" w:rsidRPr="00E65DF3">
        <w:rPr>
          <w:shd w:val="clear" w:color="auto" w:fill="FFFFFF"/>
        </w:rPr>
        <w:t>производство</w:t>
      </w:r>
      <w:proofErr w:type="spellEnd"/>
      <w:r w:rsidR="00E65DF3" w:rsidRPr="00E65DF3">
        <w:rPr>
          <w:shd w:val="clear" w:color="auto" w:fill="FFFFFF"/>
        </w:rPr>
        <w:t xml:space="preserve">, с </w:t>
      </w:r>
      <w:proofErr w:type="spellStart"/>
      <w:r w:rsidR="00E65DF3" w:rsidRPr="00E65DF3">
        <w:rPr>
          <w:shd w:val="clear" w:color="auto" w:fill="FFFFFF"/>
        </w:rPr>
        <w:t>довода</w:t>
      </w:r>
      <w:proofErr w:type="spellEnd"/>
      <w:r w:rsidR="00E65DF3" w:rsidRPr="00E65DF3">
        <w:rPr>
          <w:shd w:val="clear" w:color="auto" w:fill="FFFFFF"/>
        </w:rPr>
        <w:t xml:space="preserve"> </w:t>
      </w:r>
      <w:proofErr w:type="spellStart"/>
      <w:r w:rsidR="00E65DF3" w:rsidRPr="00E65DF3">
        <w:rPr>
          <w:shd w:val="clear" w:color="auto" w:fill="FFFFFF"/>
        </w:rPr>
        <w:t>че</w:t>
      </w:r>
      <w:proofErr w:type="spellEnd"/>
      <w:r w:rsidR="00E65DF3" w:rsidRPr="00E65DF3">
        <w:rPr>
          <w:shd w:val="clear" w:color="auto" w:fill="FFFFFF"/>
        </w:rPr>
        <w:t xml:space="preserve"> е </w:t>
      </w:r>
      <w:proofErr w:type="spellStart"/>
      <w:r w:rsidR="00E65DF3" w:rsidRPr="00E65DF3">
        <w:rPr>
          <w:shd w:val="clear" w:color="auto" w:fill="FFFFFF"/>
        </w:rPr>
        <w:t>отправил</w:t>
      </w:r>
      <w:proofErr w:type="spellEnd"/>
      <w:r w:rsidR="00E65DF3" w:rsidRPr="00E65DF3">
        <w:rPr>
          <w:shd w:val="clear" w:color="auto" w:fill="FFFFFF"/>
        </w:rPr>
        <w:t xml:space="preserve"> </w:t>
      </w:r>
      <w:proofErr w:type="spellStart"/>
      <w:r w:rsidR="00E65DF3" w:rsidRPr="00E65DF3">
        <w:rPr>
          <w:shd w:val="clear" w:color="auto" w:fill="FFFFFF"/>
        </w:rPr>
        <w:t>до</w:t>
      </w:r>
      <w:proofErr w:type="spellEnd"/>
      <w:r w:rsidR="00E65DF3" w:rsidRPr="00E65DF3">
        <w:rPr>
          <w:shd w:val="clear" w:color="auto" w:fill="FFFFFF"/>
        </w:rPr>
        <w:t xml:space="preserve"> </w:t>
      </w:r>
      <w:proofErr w:type="spellStart"/>
      <w:r w:rsidR="00E65DF3" w:rsidRPr="00E65DF3">
        <w:rPr>
          <w:shd w:val="clear" w:color="auto" w:fill="FFFFFF"/>
        </w:rPr>
        <w:t>Съда</w:t>
      </w:r>
      <w:proofErr w:type="spellEnd"/>
      <w:r w:rsidR="00E65DF3" w:rsidRPr="00E65DF3">
        <w:rPr>
          <w:shd w:val="clear" w:color="auto" w:fill="FFFFFF"/>
        </w:rPr>
        <w:t xml:space="preserve"> преюдициално </w:t>
      </w:r>
      <w:proofErr w:type="spellStart"/>
      <w:r w:rsidR="00E65DF3" w:rsidRPr="00E65DF3">
        <w:rPr>
          <w:shd w:val="clear" w:color="auto" w:fill="FFFFFF"/>
        </w:rPr>
        <w:t>запитване</w:t>
      </w:r>
      <w:proofErr w:type="spellEnd"/>
      <w:r w:rsidR="00E65DF3" w:rsidRPr="00E65DF3">
        <w:rPr>
          <w:shd w:val="clear" w:color="auto" w:fill="FFFFFF"/>
        </w:rPr>
        <w:t xml:space="preserve"> на </w:t>
      </w:r>
      <w:proofErr w:type="spellStart"/>
      <w:r w:rsidR="00E65DF3" w:rsidRPr="00E65DF3">
        <w:rPr>
          <w:shd w:val="clear" w:color="auto" w:fill="FFFFFF"/>
        </w:rPr>
        <w:t>основание</w:t>
      </w:r>
      <w:proofErr w:type="spellEnd"/>
      <w:r w:rsidR="00E65DF3" w:rsidRPr="00E65DF3">
        <w:rPr>
          <w:shd w:val="clear" w:color="auto" w:fill="FFFFFF"/>
        </w:rPr>
        <w:t xml:space="preserve"> на </w:t>
      </w:r>
      <w:proofErr w:type="spellStart"/>
      <w:r w:rsidR="00E65DF3" w:rsidRPr="00E65DF3">
        <w:rPr>
          <w:shd w:val="clear" w:color="auto" w:fill="FFFFFF"/>
        </w:rPr>
        <w:t>тази</w:t>
      </w:r>
      <w:proofErr w:type="spellEnd"/>
      <w:r w:rsidR="00E65DF3" w:rsidRPr="00E65DF3">
        <w:rPr>
          <w:shd w:val="clear" w:color="auto" w:fill="FFFFFF"/>
        </w:rPr>
        <w:t xml:space="preserve"> </w:t>
      </w:r>
      <w:proofErr w:type="spellStart"/>
      <w:r w:rsidR="00E65DF3" w:rsidRPr="00E65DF3">
        <w:rPr>
          <w:shd w:val="clear" w:color="auto" w:fill="FFFFFF"/>
        </w:rPr>
        <w:t>разпоредба</w:t>
      </w:r>
      <w:proofErr w:type="spellEnd"/>
      <w:r w:rsidR="00E65DF3" w:rsidRPr="00E65DF3">
        <w:rPr>
          <w:shd w:val="clear" w:color="auto" w:fill="FFFFFF"/>
        </w:rPr>
        <w:t>.</w:t>
      </w:r>
    </w:p>
    <w:p w14:paraId="46331341" w14:textId="3F1AF141" w:rsidR="00E65DF3" w:rsidRPr="00E65DF3" w:rsidRDefault="009A422F" w:rsidP="009A422F">
      <w:pPr>
        <w:pStyle w:val="JuList"/>
        <w:ind w:left="0" w:firstLine="0"/>
        <w:rPr>
          <w:rStyle w:val="coj-bold"/>
          <w:szCs w:val="24"/>
          <w:shd w:val="clear" w:color="auto" w:fill="FFFFFF"/>
        </w:rPr>
      </w:pPr>
      <w:r>
        <w:rPr>
          <w:rStyle w:val="coj-bold"/>
          <w:szCs w:val="24"/>
          <w:lang w:val="bg-BG"/>
        </w:rPr>
        <w:t xml:space="preserve">3/ </w:t>
      </w:r>
      <w:proofErr w:type="spellStart"/>
      <w:r w:rsidR="00E65DF3" w:rsidRPr="00E65DF3">
        <w:rPr>
          <w:rStyle w:val="coj-bold"/>
          <w:szCs w:val="24"/>
        </w:rPr>
        <w:t>Член</w:t>
      </w:r>
      <w:proofErr w:type="spellEnd"/>
      <w:r w:rsidR="00E65DF3" w:rsidRPr="00E65DF3">
        <w:rPr>
          <w:rStyle w:val="coj-bold"/>
          <w:szCs w:val="24"/>
        </w:rPr>
        <w:t xml:space="preserve"> 5 от </w:t>
      </w:r>
      <w:proofErr w:type="spellStart"/>
      <w:r w:rsidR="00E65DF3" w:rsidRPr="00E65DF3">
        <w:rPr>
          <w:rStyle w:val="coj-bold"/>
          <w:szCs w:val="24"/>
        </w:rPr>
        <w:t>Директива</w:t>
      </w:r>
      <w:proofErr w:type="spellEnd"/>
      <w:r w:rsidR="00E65DF3" w:rsidRPr="00E65DF3">
        <w:rPr>
          <w:rStyle w:val="coj-bold"/>
          <w:szCs w:val="24"/>
        </w:rPr>
        <w:t xml:space="preserve"> 2010/64/ЕС </w:t>
      </w:r>
      <w:proofErr w:type="spellStart"/>
      <w:r w:rsidR="00E65DF3" w:rsidRPr="00E65DF3">
        <w:rPr>
          <w:rStyle w:val="coj-bold"/>
          <w:szCs w:val="24"/>
        </w:rPr>
        <w:t>относно</w:t>
      </w:r>
      <w:proofErr w:type="spellEnd"/>
      <w:r w:rsidR="00E65DF3" w:rsidRPr="00E65DF3">
        <w:rPr>
          <w:rStyle w:val="coj-bold"/>
          <w:szCs w:val="24"/>
        </w:rPr>
        <w:t xml:space="preserve"> </w:t>
      </w:r>
      <w:proofErr w:type="spellStart"/>
      <w:r w:rsidR="00E65DF3" w:rsidRPr="00E65DF3">
        <w:rPr>
          <w:rStyle w:val="coj-bold"/>
          <w:szCs w:val="24"/>
        </w:rPr>
        <w:t>правото</w:t>
      </w:r>
      <w:proofErr w:type="spellEnd"/>
      <w:r w:rsidR="00E65DF3" w:rsidRPr="00E65DF3">
        <w:rPr>
          <w:rStyle w:val="coj-bold"/>
          <w:szCs w:val="24"/>
        </w:rPr>
        <w:t xml:space="preserve"> на </w:t>
      </w:r>
      <w:proofErr w:type="spellStart"/>
      <w:r w:rsidR="00E65DF3" w:rsidRPr="00E65DF3">
        <w:rPr>
          <w:rStyle w:val="coj-bold"/>
          <w:szCs w:val="24"/>
        </w:rPr>
        <w:t>устен</w:t>
      </w:r>
      <w:proofErr w:type="spellEnd"/>
      <w:r w:rsidR="00E65DF3" w:rsidRPr="00E65DF3">
        <w:rPr>
          <w:rStyle w:val="coj-bold"/>
          <w:szCs w:val="24"/>
        </w:rPr>
        <w:t xml:space="preserve"> и </w:t>
      </w:r>
      <w:proofErr w:type="spellStart"/>
      <w:r w:rsidR="00E65DF3" w:rsidRPr="00E65DF3">
        <w:rPr>
          <w:rStyle w:val="coj-bold"/>
          <w:szCs w:val="24"/>
        </w:rPr>
        <w:t>писмен</w:t>
      </w:r>
      <w:proofErr w:type="spellEnd"/>
      <w:r w:rsidR="00E65DF3" w:rsidRPr="00E65DF3">
        <w:rPr>
          <w:rStyle w:val="coj-bold"/>
          <w:szCs w:val="24"/>
        </w:rPr>
        <w:t xml:space="preserve"> </w:t>
      </w:r>
      <w:proofErr w:type="spellStart"/>
      <w:r w:rsidR="00E65DF3" w:rsidRPr="00E65DF3">
        <w:rPr>
          <w:rStyle w:val="coj-bold"/>
          <w:szCs w:val="24"/>
        </w:rPr>
        <w:t>превод</w:t>
      </w:r>
      <w:proofErr w:type="spellEnd"/>
      <w:r w:rsidR="00E65DF3" w:rsidRPr="00E65DF3">
        <w:rPr>
          <w:rStyle w:val="coj-bold"/>
          <w:szCs w:val="24"/>
        </w:rPr>
        <w:t xml:space="preserve"> в </w:t>
      </w:r>
      <w:proofErr w:type="spellStart"/>
      <w:r w:rsidR="00E65DF3" w:rsidRPr="00E65DF3">
        <w:rPr>
          <w:rStyle w:val="coj-bold"/>
          <w:szCs w:val="24"/>
        </w:rPr>
        <w:t>наказателното</w:t>
      </w:r>
      <w:proofErr w:type="spellEnd"/>
      <w:r w:rsidR="00E65DF3" w:rsidRPr="00E65DF3">
        <w:rPr>
          <w:rStyle w:val="coj-bold"/>
          <w:szCs w:val="24"/>
        </w:rPr>
        <w:t xml:space="preserve"> </w:t>
      </w:r>
      <w:proofErr w:type="spellStart"/>
      <w:r w:rsidR="00E65DF3" w:rsidRPr="00E65DF3">
        <w:rPr>
          <w:rStyle w:val="coj-bold"/>
          <w:szCs w:val="24"/>
        </w:rPr>
        <w:t>производство</w:t>
      </w:r>
      <w:proofErr w:type="spellEnd"/>
      <w:r w:rsidR="00E65DF3" w:rsidRPr="00E65DF3">
        <w:rPr>
          <w:rStyle w:val="coj-bold"/>
          <w:szCs w:val="24"/>
        </w:rPr>
        <w:t xml:space="preserve"> </w:t>
      </w:r>
      <w:proofErr w:type="spellStart"/>
      <w:r w:rsidR="00E65DF3" w:rsidRPr="00E65DF3">
        <w:rPr>
          <w:rStyle w:val="coj-bold"/>
          <w:szCs w:val="24"/>
        </w:rPr>
        <w:t>трябва</w:t>
      </w:r>
      <w:proofErr w:type="spellEnd"/>
      <w:r w:rsidR="00E65DF3" w:rsidRPr="00E65DF3">
        <w:rPr>
          <w:rStyle w:val="coj-bold"/>
          <w:szCs w:val="24"/>
        </w:rPr>
        <w:t xml:space="preserve"> </w:t>
      </w:r>
      <w:proofErr w:type="spellStart"/>
      <w:r w:rsidR="00E65DF3" w:rsidRPr="00E65DF3">
        <w:rPr>
          <w:rStyle w:val="coj-bold"/>
          <w:szCs w:val="24"/>
        </w:rPr>
        <w:t>да</w:t>
      </w:r>
      <w:proofErr w:type="spellEnd"/>
      <w:r w:rsidR="00E65DF3" w:rsidRPr="00E65DF3">
        <w:rPr>
          <w:rStyle w:val="coj-bold"/>
          <w:szCs w:val="24"/>
        </w:rPr>
        <w:t xml:space="preserve"> се </w:t>
      </w:r>
      <w:proofErr w:type="spellStart"/>
      <w:r w:rsidR="00E65DF3" w:rsidRPr="00E65DF3">
        <w:rPr>
          <w:rStyle w:val="coj-bold"/>
          <w:szCs w:val="24"/>
        </w:rPr>
        <w:t>тълкува</w:t>
      </w:r>
      <w:proofErr w:type="spellEnd"/>
      <w:r w:rsidR="00E65DF3" w:rsidRPr="00E65DF3">
        <w:rPr>
          <w:rStyle w:val="coj-bold"/>
          <w:szCs w:val="24"/>
        </w:rPr>
        <w:t xml:space="preserve"> в </w:t>
      </w:r>
      <w:proofErr w:type="spellStart"/>
      <w:r w:rsidR="00E65DF3" w:rsidRPr="00E65DF3">
        <w:rPr>
          <w:rStyle w:val="coj-bold"/>
          <w:szCs w:val="24"/>
        </w:rPr>
        <w:t>смисъл</w:t>
      </w:r>
      <w:proofErr w:type="spellEnd"/>
      <w:r w:rsidR="00E65DF3" w:rsidRPr="00E65DF3">
        <w:rPr>
          <w:rStyle w:val="coj-bold"/>
          <w:szCs w:val="24"/>
        </w:rPr>
        <w:t xml:space="preserve">, </w:t>
      </w:r>
      <w:proofErr w:type="spellStart"/>
      <w:r w:rsidR="00E65DF3" w:rsidRPr="00E65DF3">
        <w:rPr>
          <w:rStyle w:val="coj-bold"/>
          <w:szCs w:val="24"/>
        </w:rPr>
        <w:t>че</w:t>
      </w:r>
      <w:proofErr w:type="spellEnd"/>
      <w:r w:rsidR="00E65DF3" w:rsidRPr="00E65DF3">
        <w:rPr>
          <w:rStyle w:val="coj-bold"/>
          <w:szCs w:val="24"/>
        </w:rPr>
        <w:t xml:space="preserve"> </w:t>
      </w:r>
      <w:proofErr w:type="spellStart"/>
      <w:r w:rsidR="00E65DF3" w:rsidRPr="00E65DF3">
        <w:rPr>
          <w:rStyle w:val="coj-bold"/>
          <w:szCs w:val="24"/>
        </w:rPr>
        <w:t>задължава</w:t>
      </w:r>
      <w:proofErr w:type="spellEnd"/>
      <w:r w:rsidR="00E65DF3" w:rsidRPr="00E65DF3">
        <w:rPr>
          <w:rStyle w:val="coj-bold"/>
          <w:szCs w:val="24"/>
        </w:rPr>
        <w:t xml:space="preserve"> </w:t>
      </w:r>
      <w:proofErr w:type="spellStart"/>
      <w:r w:rsidR="00E65DF3" w:rsidRPr="00E65DF3">
        <w:rPr>
          <w:rStyle w:val="coj-bold"/>
          <w:szCs w:val="24"/>
        </w:rPr>
        <w:t>държавите</w:t>
      </w:r>
      <w:proofErr w:type="spellEnd"/>
      <w:r w:rsidR="00E65DF3" w:rsidRPr="00E65DF3">
        <w:rPr>
          <w:rStyle w:val="coj-bold"/>
          <w:szCs w:val="24"/>
        </w:rPr>
        <w:t xml:space="preserve"> </w:t>
      </w:r>
      <w:proofErr w:type="spellStart"/>
      <w:r w:rsidR="00E65DF3" w:rsidRPr="00E65DF3">
        <w:rPr>
          <w:rStyle w:val="coj-bold"/>
          <w:szCs w:val="24"/>
        </w:rPr>
        <w:t>членки</w:t>
      </w:r>
      <w:proofErr w:type="spellEnd"/>
      <w:r w:rsidR="00E65DF3" w:rsidRPr="00E65DF3">
        <w:rPr>
          <w:rStyle w:val="coj-bold"/>
          <w:szCs w:val="24"/>
        </w:rPr>
        <w:t xml:space="preserve"> </w:t>
      </w:r>
      <w:proofErr w:type="spellStart"/>
      <w:r w:rsidR="00E65DF3" w:rsidRPr="00E65DF3">
        <w:rPr>
          <w:rStyle w:val="coj-bold"/>
          <w:szCs w:val="24"/>
        </w:rPr>
        <w:t>да</w:t>
      </w:r>
      <w:proofErr w:type="spellEnd"/>
      <w:r w:rsidR="00E65DF3" w:rsidRPr="00E65DF3">
        <w:rPr>
          <w:rStyle w:val="coj-bold"/>
          <w:szCs w:val="24"/>
        </w:rPr>
        <w:t xml:space="preserve"> </w:t>
      </w:r>
      <w:proofErr w:type="spellStart"/>
      <w:r w:rsidR="00E65DF3" w:rsidRPr="00E65DF3">
        <w:rPr>
          <w:rStyle w:val="coj-bold"/>
          <w:szCs w:val="24"/>
        </w:rPr>
        <w:t>вземат</w:t>
      </w:r>
      <w:proofErr w:type="spellEnd"/>
      <w:r w:rsidR="00E65DF3" w:rsidRPr="00E65DF3">
        <w:rPr>
          <w:rStyle w:val="coj-bold"/>
          <w:szCs w:val="24"/>
        </w:rPr>
        <w:t xml:space="preserve"> </w:t>
      </w:r>
      <w:proofErr w:type="spellStart"/>
      <w:r w:rsidR="00E65DF3" w:rsidRPr="00E65DF3">
        <w:rPr>
          <w:rStyle w:val="coj-bold"/>
          <w:szCs w:val="24"/>
        </w:rPr>
        <w:t>конкретни</w:t>
      </w:r>
      <w:proofErr w:type="spellEnd"/>
      <w:r w:rsidR="00E65DF3" w:rsidRPr="00E65DF3">
        <w:rPr>
          <w:rStyle w:val="coj-bold"/>
          <w:szCs w:val="24"/>
        </w:rPr>
        <w:t xml:space="preserve"> </w:t>
      </w:r>
      <w:proofErr w:type="spellStart"/>
      <w:r w:rsidR="00E65DF3" w:rsidRPr="00E65DF3">
        <w:rPr>
          <w:rStyle w:val="coj-bold"/>
          <w:szCs w:val="24"/>
        </w:rPr>
        <w:t>мерки</w:t>
      </w:r>
      <w:proofErr w:type="spellEnd"/>
      <w:r w:rsidR="00E65DF3" w:rsidRPr="00E65DF3">
        <w:rPr>
          <w:rStyle w:val="coj-bold"/>
          <w:szCs w:val="24"/>
        </w:rPr>
        <w:t xml:space="preserve">, </w:t>
      </w:r>
      <w:proofErr w:type="spellStart"/>
      <w:r w:rsidR="00E65DF3" w:rsidRPr="00E65DF3">
        <w:rPr>
          <w:rStyle w:val="coj-bold"/>
          <w:szCs w:val="24"/>
        </w:rPr>
        <w:t>за</w:t>
      </w:r>
      <w:proofErr w:type="spellEnd"/>
      <w:r w:rsidR="00E65DF3" w:rsidRPr="00E65DF3">
        <w:rPr>
          <w:rStyle w:val="coj-bold"/>
          <w:szCs w:val="24"/>
        </w:rPr>
        <w:t xml:space="preserve"> </w:t>
      </w:r>
      <w:proofErr w:type="spellStart"/>
      <w:r w:rsidR="00E65DF3" w:rsidRPr="00E65DF3">
        <w:rPr>
          <w:rStyle w:val="coj-bold"/>
          <w:szCs w:val="24"/>
        </w:rPr>
        <w:t>да</w:t>
      </w:r>
      <w:proofErr w:type="spellEnd"/>
      <w:r w:rsidR="00E65DF3" w:rsidRPr="00E65DF3">
        <w:rPr>
          <w:rStyle w:val="coj-bold"/>
          <w:szCs w:val="24"/>
        </w:rPr>
        <w:t xml:space="preserve"> </w:t>
      </w:r>
      <w:proofErr w:type="spellStart"/>
      <w:r w:rsidR="00E65DF3" w:rsidRPr="00E65DF3">
        <w:rPr>
          <w:rStyle w:val="coj-bold"/>
          <w:szCs w:val="24"/>
        </w:rPr>
        <w:t>гарантират</w:t>
      </w:r>
      <w:proofErr w:type="spellEnd"/>
      <w:r w:rsidR="00E65DF3" w:rsidRPr="00E65DF3">
        <w:rPr>
          <w:rStyle w:val="coj-bold"/>
          <w:szCs w:val="24"/>
        </w:rPr>
        <w:t xml:space="preserve">, </w:t>
      </w:r>
      <w:proofErr w:type="spellStart"/>
      <w:r w:rsidR="00E65DF3" w:rsidRPr="00E65DF3">
        <w:rPr>
          <w:rStyle w:val="coj-bold"/>
          <w:szCs w:val="24"/>
        </w:rPr>
        <w:t>че</w:t>
      </w:r>
      <w:proofErr w:type="spellEnd"/>
      <w:r w:rsidR="00E65DF3" w:rsidRPr="00E65DF3">
        <w:rPr>
          <w:rStyle w:val="coj-bold"/>
          <w:szCs w:val="24"/>
        </w:rPr>
        <w:t xml:space="preserve"> </w:t>
      </w:r>
      <w:proofErr w:type="spellStart"/>
      <w:r w:rsidR="00E65DF3" w:rsidRPr="00E65DF3">
        <w:rPr>
          <w:rStyle w:val="coj-bold"/>
          <w:szCs w:val="24"/>
        </w:rPr>
        <w:t>осигуреният</w:t>
      </w:r>
      <w:proofErr w:type="spellEnd"/>
      <w:r w:rsidR="00E65DF3" w:rsidRPr="00E65DF3">
        <w:rPr>
          <w:rStyle w:val="coj-bold"/>
          <w:szCs w:val="24"/>
        </w:rPr>
        <w:t xml:space="preserve"> </w:t>
      </w:r>
      <w:proofErr w:type="spellStart"/>
      <w:r w:rsidR="00E65DF3" w:rsidRPr="00E65DF3">
        <w:rPr>
          <w:rStyle w:val="coj-bold"/>
          <w:szCs w:val="24"/>
        </w:rPr>
        <w:t>устен</w:t>
      </w:r>
      <w:proofErr w:type="spellEnd"/>
      <w:r w:rsidR="00E65DF3" w:rsidRPr="00E65DF3">
        <w:rPr>
          <w:rStyle w:val="coj-bold"/>
          <w:szCs w:val="24"/>
        </w:rPr>
        <w:t xml:space="preserve"> и </w:t>
      </w:r>
      <w:proofErr w:type="spellStart"/>
      <w:r w:rsidR="00E65DF3" w:rsidRPr="00E65DF3">
        <w:rPr>
          <w:rStyle w:val="coj-bold"/>
          <w:szCs w:val="24"/>
        </w:rPr>
        <w:t>писмен</w:t>
      </w:r>
      <w:proofErr w:type="spellEnd"/>
      <w:r w:rsidR="00E65DF3" w:rsidRPr="00E65DF3">
        <w:rPr>
          <w:rStyle w:val="coj-bold"/>
          <w:szCs w:val="24"/>
        </w:rPr>
        <w:t xml:space="preserve"> </w:t>
      </w:r>
      <w:proofErr w:type="spellStart"/>
      <w:r w:rsidR="00E65DF3" w:rsidRPr="00E65DF3">
        <w:rPr>
          <w:rStyle w:val="coj-bold"/>
          <w:szCs w:val="24"/>
        </w:rPr>
        <w:t>превод</w:t>
      </w:r>
      <w:proofErr w:type="spellEnd"/>
      <w:r w:rsidR="00E65DF3" w:rsidRPr="00E65DF3">
        <w:rPr>
          <w:rStyle w:val="coj-bold"/>
          <w:szCs w:val="24"/>
        </w:rPr>
        <w:t xml:space="preserve"> е </w:t>
      </w:r>
      <w:proofErr w:type="spellStart"/>
      <w:r w:rsidR="00E65DF3" w:rsidRPr="00E65DF3">
        <w:rPr>
          <w:rStyle w:val="coj-bold"/>
          <w:szCs w:val="24"/>
        </w:rPr>
        <w:t>достатъчно</w:t>
      </w:r>
      <w:proofErr w:type="spellEnd"/>
      <w:r w:rsidR="00E65DF3" w:rsidRPr="00E65DF3">
        <w:rPr>
          <w:rStyle w:val="coj-bold"/>
          <w:szCs w:val="24"/>
        </w:rPr>
        <w:t xml:space="preserve"> </w:t>
      </w:r>
      <w:proofErr w:type="spellStart"/>
      <w:r w:rsidR="00E65DF3" w:rsidRPr="00E65DF3">
        <w:rPr>
          <w:rStyle w:val="coj-bold"/>
          <w:szCs w:val="24"/>
        </w:rPr>
        <w:t>качествен</w:t>
      </w:r>
      <w:proofErr w:type="spellEnd"/>
      <w:r w:rsidR="00E65DF3" w:rsidRPr="00E65DF3">
        <w:rPr>
          <w:rStyle w:val="coj-bold"/>
          <w:szCs w:val="24"/>
        </w:rPr>
        <w:t xml:space="preserve">, </w:t>
      </w:r>
      <w:proofErr w:type="spellStart"/>
      <w:r w:rsidR="00E65DF3" w:rsidRPr="00E65DF3">
        <w:rPr>
          <w:rStyle w:val="coj-bold"/>
          <w:szCs w:val="24"/>
        </w:rPr>
        <w:t>така</w:t>
      </w:r>
      <w:proofErr w:type="spellEnd"/>
      <w:r w:rsidR="00E65DF3" w:rsidRPr="00E65DF3">
        <w:rPr>
          <w:rStyle w:val="coj-bold"/>
          <w:szCs w:val="24"/>
        </w:rPr>
        <w:t xml:space="preserve"> </w:t>
      </w:r>
      <w:proofErr w:type="spellStart"/>
      <w:r w:rsidR="00E65DF3" w:rsidRPr="00E65DF3">
        <w:rPr>
          <w:rStyle w:val="coj-bold"/>
          <w:szCs w:val="24"/>
        </w:rPr>
        <w:t>че</w:t>
      </w:r>
      <w:proofErr w:type="spellEnd"/>
      <w:r w:rsidR="00E65DF3" w:rsidRPr="00E65DF3">
        <w:rPr>
          <w:rStyle w:val="coj-bold"/>
          <w:szCs w:val="24"/>
        </w:rPr>
        <w:t xml:space="preserve"> </w:t>
      </w:r>
      <w:proofErr w:type="spellStart"/>
      <w:r w:rsidR="00E65DF3" w:rsidRPr="00E65DF3">
        <w:rPr>
          <w:rStyle w:val="coj-bold"/>
          <w:szCs w:val="24"/>
        </w:rPr>
        <w:t>заподозреният</w:t>
      </w:r>
      <w:proofErr w:type="spellEnd"/>
      <w:r w:rsidR="00E65DF3" w:rsidRPr="00E65DF3">
        <w:rPr>
          <w:rStyle w:val="coj-bold"/>
          <w:szCs w:val="24"/>
        </w:rPr>
        <w:t xml:space="preserve"> </w:t>
      </w:r>
      <w:proofErr w:type="spellStart"/>
      <w:r w:rsidR="00E65DF3" w:rsidRPr="00E65DF3">
        <w:rPr>
          <w:rStyle w:val="coj-bold"/>
          <w:szCs w:val="24"/>
        </w:rPr>
        <w:t>или</w:t>
      </w:r>
      <w:proofErr w:type="spellEnd"/>
      <w:r w:rsidR="00E65DF3" w:rsidRPr="00E65DF3">
        <w:rPr>
          <w:rStyle w:val="coj-bold"/>
          <w:szCs w:val="24"/>
        </w:rPr>
        <w:t xml:space="preserve"> </w:t>
      </w:r>
      <w:proofErr w:type="spellStart"/>
      <w:r w:rsidR="00E65DF3" w:rsidRPr="00E65DF3">
        <w:rPr>
          <w:rStyle w:val="coj-bold"/>
          <w:szCs w:val="24"/>
        </w:rPr>
        <w:t>обвиняемият</w:t>
      </w:r>
      <w:proofErr w:type="spellEnd"/>
      <w:r w:rsidR="00E65DF3" w:rsidRPr="00E65DF3">
        <w:rPr>
          <w:rStyle w:val="coj-bold"/>
          <w:szCs w:val="24"/>
        </w:rPr>
        <w:t xml:space="preserve"> </w:t>
      </w:r>
      <w:proofErr w:type="spellStart"/>
      <w:r w:rsidR="00E65DF3" w:rsidRPr="00E65DF3">
        <w:rPr>
          <w:rStyle w:val="coj-bold"/>
          <w:szCs w:val="24"/>
        </w:rPr>
        <w:t>да</w:t>
      </w:r>
      <w:proofErr w:type="spellEnd"/>
      <w:r w:rsidR="00E65DF3" w:rsidRPr="00E65DF3">
        <w:rPr>
          <w:rStyle w:val="coj-bold"/>
          <w:szCs w:val="24"/>
        </w:rPr>
        <w:t xml:space="preserve"> </w:t>
      </w:r>
      <w:proofErr w:type="spellStart"/>
      <w:r w:rsidR="00E65DF3" w:rsidRPr="00E65DF3">
        <w:rPr>
          <w:rStyle w:val="coj-bold"/>
          <w:szCs w:val="24"/>
        </w:rPr>
        <w:t>разбере</w:t>
      </w:r>
      <w:proofErr w:type="spellEnd"/>
      <w:r w:rsidR="00E65DF3" w:rsidRPr="00E65DF3">
        <w:rPr>
          <w:rStyle w:val="coj-bold"/>
          <w:szCs w:val="24"/>
        </w:rPr>
        <w:t xml:space="preserve"> </w:t>
      </w:r>
      <w:proofErr w:type="spellStart"/>
      <w:r w:rsidR="00E65DF3" w:rsidRPr="00E65DF3">
        <w:rPr>
          <w:rStyle w:val="coj-bold"/>
          <w:szCs w:val="24"/>
        </w:rPr>
        <w:t>повдигнатото</w:t>
      </w:r>
      <w:proofErr w:type="spellEnd"/>
      <w:r w:rsidR="00E65DF3" w:rsidRPr="00E65DF3">
        <w:rPr>
          <w:rStyle w:val="coj-bold"/>
          <w:szCs w:val="24"/>
        </w:rPr>
        <w:t xml:space="preserve"> </w:t>
      </w:r>
      <w:proofErr w:type="spellStart"/>
      <w:r w:rsidR="00E65DF3" w:rsidRPr="00E65DF3">
        <w:rPr>
          <w:rStyle w:val="coj-bold"/>
          <w:szCs w:val="24"/>
        </w:rPr>
        <w:t>срещу</w:t>
      </w:r>
      <w:proofErr w:type="spellEnd"/>
      <w:r w:rsidR="00E65DF3" w:rsidRPr="00E65DF3">
        <w:rPr>
          <w:rStyle w:val="coj-bold"/>
          <w:szCs w:val="24"/>
        </w:rPr>
        <w:t xml:space="preserve"> </w:t>
      </w:r>
      <w:proofErr w:type="spellStart"/>
      <w:r w:rsidR="00E65DF3" w:rsidRPr="00E65DF3">
        <w:rPr>
          <w:rStyle w:val="coj-bold"/>
          <w:szCs w:val="24"/>
        </w:rPr>
        <w:t>него</w:t>
      </w:r>
      <w:proofErr w:type="spellEnd"/>
      <w:r w:rsidR="00E65DF3" w:rsidRPr="00E65DF3">
        <w:rPr>
          <w:rStyle w:val="coj-bold"/>
          <w:szCs w:val="24"/>
        </w:rPr>
        <w:t xml:space="preserve"> </w:t>
      </w:r>
      <w:proofErr w:type="spellStart"/>
      <w:r w:rsidR="00E65DF3" w:rsidRPr="00E65DF3">
        <w:rPr>
          <w:rStyle w:val="coj-bold"/>
          <w:szCs w:val="24"/>
        </w:rPr>
        <w:t>обвинение</w:t>
      </w:r>
      <w:proofErr w:type="spellEnd"/>
      <w:r w:rsidR="00E65DF3" w:rsidRPr="00E65DF3">
        <w:rPr>
          <w:rStyle w:val="coj-bold"/>
          <w:szCs w:val="24"/>
        </w:rPr>
        <w:t xml:space="preserve"> и </w:t>
      </w:r>
      <w:proofErr w:type="spellStart"/>
      <w:r w:rsidR="00E65DF3" w:rsidRPr="00E65DF3">
        <w:rPr>
          <w:rStyle w:val="coj-bold"/>
          <w:szCs w:val="24"/>
        </w:rPr>
        <w:t>националните</w:t>
      </w:r>
      <w:proofErr w:type="spellEnd"/>
      <w:r w:rsidR="00E65DF3" w:rsidRPr="00E65DF3">
        <w:rPr>
          <w:rStyle w:val="coj-bold"/>
          <w:szCs w:val="24"/>
        </w:rPr>
        <w:t xml:space="preserve"> </w:t>
      </w:r>
      <w:proofErr w:type="spellStart"/>
      <w:r w:rsidR="00E65DF3" w:rsidRPr="00E65DF3">
        <w:rPr>
          <w:rStyle w:val="coj-bold"/>
          <w:szCs w:val="24"/>
        </w:rPr>
        <w:t>съдилища</w:t>
      </w:r>
      <w:proofErr w:type="spellEnd"/>
      <w:r w:rsidR="00E65DF3" w:rsidRPr="00E65DF3">
        <w:rPr>
          <w:rStyle w:val="coj-bold"/>
          <w:szCs w:val="24"/>
        </w:rPr>
        <w:t xml:space="preserve"> </w:t>
      </w:r>
      <w:proofErr w:type="spellStart"/>
      <w:r w:rsidR="00E65DF3" w:rsidRPr="00E65DF3">
        <w:rPr>
          <w:rStyle w:val="coj-bold"/>
          <w:szCs w:val="24"/>
        </w:rPr>
        <w:t>да</w:t>
      </w:r>
      <w:proofErr w:type="spellEnd"/>
      <w:r w:rsidR="00E65DF3" w:rsidRPr="00E65DF3">
        <w:rPr>
          <w:rStyle w:val="coj-bold"/>
          <w:szCs w:val="24"/>
        </w:rPr>
        <w:t xml:space="preserve"> </w:t>
      </w:r>
      <w:proofErr w:type="spellStart"/>
      <w:r w:rsidR="00E65DF3" w:rsidRPr="00E65DF3">
        <w:rPr>
          <w:rStyle w:val="coj-bold"/>
          <w:szCs w:val="24"/>
        </w:rPr>
        <w:t>упражнят</w:t>
      </w:r>
      <w:proofErr w:type="spellEnd"/>
      <w:r w:rsidR="00E65DF3" w:rsidRPr="00E65DF3">
        <w:rPr>
          <w:rStyle w:val="coj-bold"/>
          <w:szCs w:val="24"/>
        </w:rPr>
        <w:t xml:space="preserve"> </w:t>
      </w:r>
      <w:proofErr w:type="spellStart"/>
      <w:r w:rsidR="00E65DF3" w:rsidRPr="00E65DF3">
        <w:rPr>
          <w:rStyle w:val="coj-bold"/>
          <w:szCs w:val="24"/>
        </w:rPr>
        <w:t>контрол</w:t>
      </w:r>
      <w:proofErr w:type="spellEnd"/>
      <w:r w:rsidR="00E65DF3" w:rsidRPr="00E65DF3">
        <w:rPr>
          <w:rStyle w:val="coj-bold"/>
          <w:szCs w:val="24"/>
        </w:rPr>
        <w:t xml:space="preserve"> </w:t>
      </w:r>
      <w:proofErr w:type="spellStart"/>
      <w:r w:rsidR="00E65DF3" w:rsidRPr="00E65DF3">
        <w:rPr>
          <w:rStyle w:val="coj-bold"/>
          <w:szCs w:val="24"/>
        </w:rPr>
        <w:t>върху</w:t>
      </w:r>
      <w:proofErr w:type="spellEnd"/>
      <w:r w:rsidR="00E65DF3" w:rsidRPr="00E65DF3">
        <w:rPr>
          <w:rStyle w:val="coj-bold"/>
          <w:szCs w:val="24"/>
        </w:rPr>
        <w:t xml:space="preserve"> </w:t>
      </w:r>
      <w:proofErr w:type="spellStart"/>
      <w:r w:rsidR="00E65DF3" w:rsidRPr="00E65DF3">
        <w:rPr>
          <w:rStyle w:val="coj-bold"/>
          <w:szCs w:val="24"/>
        </w:rPr>
        <w:t>устния</w:t>
      </w:r>
      <w:proofErr w:type="spellEnd"/>
      <w:r w:rsidR="00E65DF3" w:rsidRPr="00E65DF3">
        <w:rPr>
          <w:rStyle w:val="coj-bold"/>
          <w:szCs w:val="24"/>
        </w:rPr>
        <w:t xml:space="preserve"> </w:t>
      </w:r>
      <w:proofErr w:type="spellStart"/>
      <w:r w:rsidR="00E65DF3" w:rsidRPr="00E65DF3">
        <w:rPr>
          <w:rStyle w:val="coj-bold"/>
          <w:szCs w:val="24"/>
        </w:rPr>
        <w:t>превод</w:t>
      </w:r>
      <w:proofErr w:type="spellEnd"/>
      <w:r w:rsidR="00E65DF3" w:rsidRPr="00E65DF3">
        <w:rPr>
          <w:rStyle w:val="coj-bold"/>
          <w:szCs w:val="24"/>
        </w:rPr>
        <w:t>.</w:t>
      </w:r>
    </w:p>
    <w:p w14:paraId="4EF3AD45" w14:textId="5B9FE2A1" w:rsidR="00E65DF3" w:rsidRPr="00E65DF3" w:rsidRDefault="009A422F" w:rsidP="009A422F">
      <w:pPr>
        <w:pStyle w:val="JuList"/>
        <w:ind w:left="0" w:firstLine="0"/>
        <w:rPr>
          <w:shd w:val="clear" w:color="auto" w:fill="FFFFFF"/>
        </w:rPr>
      </w:pPr>
      <w:r>
        <w:rPr>
          <w:rStyle w:val="coj-bold"/>
          <w:szCs w:val="24"/>
          <w:lang w:val="bg-BG"/>
        </w:rPr>
        <w:t xml:space="preserve">4/ </w:t>
      </w:r>
      <w:proofErr w:type="spellStart"/>
      <w:r w:rsidR="00E65DF3" w:rsidRPr="00E65DF3">
        <w:rPr>
          <w:rStyle w:val="coj-bold"/>
          <w:szCs w:val="24"/>
        </w:rPr>
        <w:t>Член</w:t>
      </w:r>
      <w:proofErr w:type="spellEnd"/>
      <w:r w:rsidR="00E65DF3" w:rsidRPr="00E65DF3">
        <w:rPr>
          <w:rStyle w:val="coj-bold"/>
          <w:szCs w:val="24"/>
        </w:rPr>
        <w:t xml:space="preserve"> 2, § 5 от </w:t>
      </w:r>
      <w:proofErr w:type="spellStart"/>
      <w:r w:rsidR="00E65DF3" w:rsidRPr="00E65DF3">
        <w:rPr>
          <w:rStyle w:val="coj-bold"/>
          <w:szCs w:val="24"/>
        </w:rPr>
        <w:t>Директива</w:t>
      </w:r>
      <w:proofErr w:type="spellEnd"/>
      <w:r w:rsidR="00E65DF3" w:rsidRPr="00E65DF3">
        <w:rPr>
          <w:rStyle w:val="coj-bold"/>
          <w:szCs w:val="24"/>
        </w:rPr>
        <w:t xml:space="preserve"> 2010/64, </w:t>
      </w:r>
      <w:proofErr w:type="spellStart"/>
      <w:r w:rsidR="00E65DF3" w:rsidRPr="00E65DF3">
        <w:rPr>
          <w:rStyle w:val="coj-bold"/>
          <w:szCs w:val="24"/>
        </w:rPr>
        <w:t>чл</w:t>
      </w:r>
      <w:proofErr w:type="spellEnd"/>
      <w:r w:rsidR="00E65DF3" w:rsidRPr="00E65DF3">
        <w:rPr>
          <w:rStyle w:val="coj-bold"/>
          <w:szCs w:val="24"/>
        </w:rPr>
        <w:t xml:space="preserve">. 4, § 5 и </w:t>
      </w:r>
      <w:proofErr w:type="spellStart"/>
      <w:r w:rsidR="00E65DF3" w:rsidRPr="00E65DF3">
        <w:rPr>
          <w:rStyle w:val="coj-bold"/>
          <w:szCs w:val="24"/>
        </w:rPr>
        <w:t>чл</w:t>
      </w:r>
      <w:proofErr w:type="spellEnd"/>
      <w:r w:rsidR="00E65DF3" w:rsidRPr="00E65DF3">
        <w:rPr>
          <w:rStyle w:val="coj-bold"/>
          <w:szCs w:val="24"/>
        </w:rPr>
        <w:t xml:space="preserve">. 6, § 1 от </w:t>
      </w:r>
      <w:proofErr w:type="spellStart"/>
      <w:r w:rsidR="00E65DF3" w:rsidRPr="00E65DF3">
        <w:rPr>
          <w:rStyle w:val="coj-bold"/>
          <w:szCs w:val="24"/>
        </w:rPr>
        <w:t>Директива</w:t>
      </w:r>
      <w:proofErr w:type="spellEnd"/>
      <w:r w:rsidR="00E65DF3" w:rsidRPr="00E65DF3">
        <w:rPr>
          <w:rStyle w:val="coj-bold"/>
          <w:szCs w:val="24"/>
        </w:rPr>
        <w:t xml:space="preserve"> 2012/13/ЕС </w:t>
      </w:r>
      <w:proofErr w:type="spellStart"/>
      <w:r w:rsidR="00E65DF3" w:rsidRPr="00E65DF3">
        <w:rPr>
          <w:rStyle w:val="coj-bold"/>
          <w:szCs w:val="24"/>
        </w:rPr>
        <w:t>относно</w:t>
      </w:r>
      <w:proofErr w:type="spellEnd"/>
      <w:r w:rsidR="00E65DF3" w:rsidRPr="00E65DF3">
        <w:rPr>
          <w:rStyle w:val="coj-bold"/>
          <w:szCs w:val="24"/>
        </w:rPr>
        <w:t xml:space="preserve"> </w:t>
      </w:r>
      <w:proofErr w:type="spellStart"/>
      <w:r w:rsidR="00E65DF3" w:rsidRPr="00E65DF3">
        <w:rPr>
          <w:rStyle w:val="coj-bold"/>
          <w:szCs w:val="24"/>
        </w:rPr>
        <w:t>правото</w:t>
      </w:r>
      <w:proofErr w:type="spellEnd"/>
      <w:r w:rsidR="00E65DF3" w:rsidRPr="00E65DF3">
        <w:rPr>
          <w:rStyle w:val="coj-bold"/>
          <w:szCs w:val="24"/>
        </w:rPr>
        <w:t xml:space="preserve"> на </w:t>
      </w:r>
      <w:proofErr w:type="spellStart"/>
      <w:r w:rsidR="00E65DF3" w:rsidRPr="00E65DF3">
        <w:rPr>
          <w:rStyle w:val="coj-bold"/>
          <w:szCs w:val="24"/>
        </w:rPr>
        <w:t>информация</w:t>
      </w:r>
      <w:proofErr w:type="spellEnd"/>
      <w:r w:rsidR="00E65DF3" w:rsidRPr="00E65DF3">
        <w:rPr>
          <w:rStyle w:val="coj-bold"/>
          <w:szCs w:val="24"/>
        </w:rPr>
        <w:t xml:space="preserve"> в </w:t>
      </w:r>
      <w:proofErr w:type="spellStart"/>
      <w:r w:rsidR="00E65DF3" w:rsidRPr="00E65DF3">
        <w:rPr>
          <w:rStyle w:val="coj-bold"/>
          <w:szCs w:val="24"/>
        </w:rPr>
        <w:t>наказателното</w:t>
      </w:r>
      <w:proofErr w:type="spellEnd"/>
      <w:r w:rsidR="00E65DF3" w:rsidRPr="00E65DF3">
        <w:rPr>
          <w:rStyle w:val="coj-bold"/>
          <w:szCs w:val="24"/>
        </w:rPr>
        <w:t xml:space="preserve"> </w:t>
      </w:r>
      <w:proofErr w:type="spellStart"/>
      <w:r w:rsidR="00E65DF3" w:rsidRPr="00E65DF3">
        <w:rPr>
          <w:rStyle w:val="coj-bold"/>
          <w:szCs w:val="24"/>
        </w:rPr>
        <w:t>производство</w:t>
      </w:r>
      <w:proofErr w:type="spellEnd"/>
      <w:r w:rsidR="00E65DF3" w:rsidRPr="00E65DF3">
        <w:rPr>
          <w:rStyle w:val="coj-bold"/>
          <w:szCs w:val="24"/>
        </w:rPr>
        <w:t xml:space="preserve"> </w:t>
      </w:r>
      <w:proofErr w:type="spellStart"/>
      <w:r w:rsidR="00E65DF3" w:rsidRPr="00E65DF3">
        <w:rPr>
          <w:rStyle w:val="coj-bold"/>
          <w:szCs w:val="24"/>
        </w:rPr>
        <w:t>във</w:t>
      </w:r>
      <w:proofErr w:type="spellEnd"/>
      <w:r w:rsidR="00E65DF3" w:rsidRPr="00E65DF3">
        <w:rPr>
          <w:rStyle w:val="coj-bold"/>
          <w:szCs w:val="24"/>
        </w:rPr>
        <w:t xml:space="preserve"> </w:t>
      </w:r>
      <w:proofErr w:type="spellStart"/>
      <w:r w:rsidR="00E65DF3" w:rsidRPr="00E65DF3">
        <w:rPr>
          <w:rStyle w:val="coj-bold"/>
          <w:szCs w:val="24"/>
        </w:rPr>
        <w:t>връзка</w:t>
      </w:r>
      <w:proofErr w:type="spellEnd"/>
      <w:r w:rsidR="00E65DF3" w:rsidRPr="00E65DF3">
        <w:rPr>
          <w:rStyle w:val="coj-bold"/>
          <w:szCs w:val="24"/>
        </w:rPr>
        <w:t xml:space="preserve"> с </w:t>
      </w:r>
      <w:proofErr w:type="spellStart"/>
      <w:r w:rsidR="00E65DF3" w:rsidRPr="00E65DF3">
        <w:rPr>
          <w:rStyle w:val="coj-bold"/>
          <w:szCs w:val="24"/>
        </w:rPr>
        <w:t>чл</w:t>
      </w:r>
      <w:proofErr w:type="spellEnd"/>
      <w:r w:rsidR="00E65DF3" w:rsidRPr="00E65DF3">
        <w:rPr>
          <w:rStyle w:val="coj-bold"/>
          <w:szCs w:val="24"/>
        </w:rPr>
        <w:t xml:space="preserve">. 48, § 2 от </w:t>
      </w:r>
      <w:proofErr w:type="spellStart"/>
      <w:r w:rsidR="00E65DF3" w:rsidRPr="00E65DF3">
        <w:rPr>
          <w:rStyle w:val="coj-bold"/>
          <w:szCs w:val="24"/>
        </w:rPr>
        <w:t>Хартата</w:t>
      </w:r>
      <w:proofErr w:type="spellEnd"/>
      <w:r w:rsidR="00E65DF3" w:rsidRPr="00E65DF3">
        <w:rPr>
          <w:rStyle w:val="coj-bold"/>
          <w:szCs w:val="24"/>
        </w:rPr>
        <w:t xml:space="preserve"> на </w:t>
      </w:r>
      <w:proofErr w:type="spellStart"/>
      <w:r w:rsidR="00E65DF3" w:rsidRPr="00E65DF3">
        <w:rPr>
          <w:rStyle w:val="coj-bold"/>
          <w:szCs w:val="24"/>
        </w:rPr>
        <w:t>основните</w:t>
      </w:r>
      <w:proofErr w:type="spellEnd"/>
      <w:r w:rsidR="00E65DF3" w:rsidRPr="00E65DF3">
        <w:rPr>
          <w:rStyle w:val="coj-bold"/>
          <w:szCs w:val="24"/>
        </w:rPr>
        <w:t xml:space="preserve"> </w:t>
      </w:r>
      <w:proofErr w:type="spellStart"/>
      <w:r w:rsidR="00E65DF3" w:rsidRPr="00E65DF3">
        <w:rPr>
          <w:rStyle w:val="coj-bold"/>
          <w:szCs w:val="24"/>
        </w:rPr>
        <w:t>права</w:t>
      </w:r>
      <w:proofErr w:type="spellEnd"/>
      <w:r w:rsidR="00E65DF3" w:rsidRPr="00E65DF3">
        <w:rPr>
          <w:rStyle w:val="coj-bold"/>
          <w:szCs w:val="24"/>
        </w:rPr>
        <w:t xml:space="preserve"> </w:t>
      </w:r>
      <w:proofErr w:type="spellStart"/>
      <w:r w:rsidR="00E65DF3" w:rsidRPr="00E65DF3">
        <w:rPr>
          <w:rStyle w:val="coj-bold"/>
          <w:szCs w:val="24"/>
        </w:rPr>
        <w:t>трябва</w:t>
      </w:r>
      <w:proofErr w:type="spellEnd"/>
      <w:r w:rsidR="00E65DF3" w:rsidRPr="00E65DF3">
        <w:rPr>
          <w:rStyle w:val="coj-bold"/>
          <w:szCs w:val="24"/>
        </w:rPr>
        <w:t xml:space="preserve"> </w:t>
      </w:r>
      <w:proofErr w:type="spellStart"/>
      <w:r w:rsidR="00E65DF3" w:rsidRPr="00E65DF3">
        <w:rPr>
          <w:rStyle w:val="coj-bold"/>
          <w:szCs w:val="24"/>
        </w:rPr>
        <w:t>да</w:t>
      </w:r>
      <w:proofErr w:type="spellEnd"/>
      <w:r w:rsidR="00E65DF3" w:rsidRPr="00E65DF3">
        <w:rPr>
          <w:rStyle w:val="coj-bold"/>
          <w:szCs w:val="24"/>
        </w:rPr>
        <w:t xml:space="preserve"> се </w:t>
      </w:r>
      <w:proofErr w:type="spellStart"/>
      <w:r w:rsidR="00E65DF3" w:rsidRPr="00E65DF3">
        <w:rPr>
          <w:rStyle w:val="coj-bold"/>
          <w:szCs w:val="24"/>
        </w:rPr>
        <w:t>тълкуват</w:t>
      </w:r>
      <w:proofErr w:type="spellEnd"/>
      <w:r w:rsidR="00E65DF3" w:rsidRPr="00E65DF3">
        <w:rPr>
          <w:rStyle w:val="coj-bold"/>
          <w:szCs w:val="24"/>
        </w:rPr>
        <w:t xml:space="preserve"> в </w:t>
      </w:r>
      <w:proofErr w:type="spellStart"/>
      <w:r w:rsidR="00E65DF3" w:rsidRPr="00E65DF3">
        <w:rPr>
          <w:rStyle w:val="coj-bold"/>
          <w:szCs w:val="24"/>
        </w:rPr>
        <w:t>смисъл</w:t>
      </w:r>
      <w:proofErr w:type="spellEnd"/>
      <w:r w:rsidR="00E65DF3" w:rsidRPr="00E65DF3">
        <w:rPr>
          <w:rStyle w:val="coj-bold"/>
          <w:szCs w:val="24"/>
        </w:rPr>
        <w:t xml:space="preserve">, </w:t>
      </w:r>
      <w:proofErr w:type="spellStart"/>
      <w:r w:rsidR="00E65DF3" w:rsidRPr="00E65DF3">
        <w:rPr>
          <w:rStyle w:val="coj-bold"/>
          <w:szCs w:val="24"/>
        </w:rPr>
        <w:t>че</w:t>
      </w:r>
      <w:proofErr w:type="spellEnd"/>
      <w:r w:rsidR="00E65DF3" w:rsidRPr="00E65DF3">
        <w:rPr>
          <w:rStyle w:val="coj-bold"/>
          <w:szCs w:val="24"/>
        </w:rPr>
        <w:t xml:space="preserve"> </w:t>
      </w:r>
      <w:proofErr w:type="spellStart"/>
      <w:r w:rsidR="00E65DF3" w:rsidRPr="00E65DF3">
        <w:rPr>
          <w:rStyle w:val="coj-bold"/>
          <w:szCs w:val="24"/>
        </w:rPr>
        <w:t>не</w:t>
      </w:r>
      <w:proofErr w:type="spellEnd"/>
      <w:r w:rsidR="00E65DF3" w:rsidRPr="00E65DF3">
        <w:rPr>
          <w:rStyle w:val="coj-bold"/>
          <w:szCs w:val="24"/>
        </w:rPr>
        <w:t xml:space="preserve"> </w:t>
      </w:r>
      <w:proofErr w:type="spellStart"/>
      <w:r w:rsidR="00E65DF3" w:rsidRPr="00E65DF3">
        <w:rPr>
          <w:rStyle w:val="coj-bold"/>
          <w:szCs w:val="24"/>
        </w:rPr>
        <w:t>допускат</w:t>
      </w:r>
      <w:proofErr w:type="spellEnd"/>
      <w:r w:rsidR="00E65DF3" w:rsidRPr="00E65DF3">
        <w:rPr>
          <w:rStyle w:val="coj-bold"/>
          <w:szCs w:val="24"/>
        </w:rPr>
        <w:t xml:space="preserve"> </w:t>
      </w:r>
      <w:proofErr w:type="spellStart"/>
      <w:r w:rsidR="00E65DF3" w:rsidRPr="00E65DF3">
        <w:rPr>
          <w:rStyle w:val="coj-bold"/>
          <w:szCs w:val="24"/>
        </w:rPr>
        <w:t>дадено</w:t>
      </w:r>
      <w:proofErr w:type="spellEnd"/>
      <w:r w:rsidR="00E65DF3" w:rsidRPr="00E65DF3">
        <w:rPr>
          <w:rStyle w:val="coj-bold"/>
          <w:szCs w:val="24"/>
        </w:rPr>
        <w:t xml:space="preserve"> </w:t>
      </w:r>
      <w:proofErr w:type="spellStart"/>
      <w:r w:rsidR="00E65DF3" w:rsidRPr="00E65DF3">
        <w:rPr>
          <w:rStyle w:val="coj-bold"/>
          <w:szCs w:val="24"/>
        </w:rPr>
        <w:t>лице</w:t>
      </w:r>
      <w:proofErr w:type="spellEnd"/>
      <w:r w:rsidR="00E65DF3" w:rsidRPr="00E65DF3">
        <w:rPr>
          <w:rStyle w:val="coj-bold"/>
          <w:szCs w:val="24"/>
        </w:rPr>
        <w:t xml:space="preserve"> </w:t>
      </w:r>
      <w:proofErr w:type="spellStart"/>
      <w:r w:rsidR="00E65DF3" w:rsidRPr="00E65DF3">
        <w:rPr>
          <w:rStyle w:val="coj-bold"/>
          <w:szCs w:val="24"/>
        </w:rPr>
        <w:t>да</w:t>
      </w:r>
      <w:proofErr w:type="spellEnd"/>
      <w:r w:rsidR="00E65DF3" w:rsidRPr="00E65DF3">
        <w:rPr>
          <w:rStyle w:val="coj-bold"/>
          <w:szCs w:val="24"/>
        </w:rPr>
        <w:t xml:space="preserve"> </w:t>
      </w:r>
      <w:proofErr w:type="spellStart"/>
      <w:r w:rsidR="00E65DF3" w:rsidRPr="00E65DF3">
        <w:rPr>
          <w:rStyle w:val="coj-bold"/>
          <w:szCs w:val="24"/>
        </w:rPr>
        <w:t>бъде</w:t>
      </w:r>
      <w:proofErr w:type="spellEnd"/>
      <w:r w:rsidR="00E65DF3" w:rsidRPr="00E65DF3">
        <w:rPr>
          <w:rStyle w:val="coj-bold"/>
          <w:szCs w:val="24"/>
        </w:rPr>
        <w:t xml:space="preserve"> </w:t>
      </w:r>
      <w:proofErr w:type="spellStart"/>
      <w:r w:rsidR="00E65DF3" w:rsidRPr="00E65DF3">
        <w:rPr>
          <w:rStyle w:val="coj-bold"/>
          <w:szCs w:val="24"/>
        </w:rPr>
        <w:t>съдено</w:t>
      </w:r>
      <w:proofErr w:type="spellEnd"/>
      <w:r w:rsidR="00E65DF3" w:rsidRPr="00E65DF3">
        <w:rPr>
          <w:rStyle w:val="coj-bold"/>
          <w:szCs w:val="24"/>
        </w:rPr>
        <w:t xml:space="preserve"> </w:t>
      </w:r>
      <w:proofErr w:type="spellStart"/>
      <w:r w:rsidR="00E65DF3" w:rsidRPr="00E65DF3">
        <w:rPr>
          <w:rStyle w:val="coj-bold"/>
          <w:szCs w:val="24"/>
        </w:rPr>
        <w:t>задочно</w:t>
      </w:r>
      <w:proofErr w:type="spellEnd"/>
      <w:r w:rsidR="00E65DF3" w:rsidRPr="00E65DF3">
        <w:rPr>
          <w:rStyle w:val="coj-bold"/>
          <w:szCs w:val="24"/>
        </w:rPr>
        <w:t xml:space="preserve">, при </w:t>
      </w:r>
      <w:proofErr w:type="spellStart"/>
      <w:r w:rsidR="00E65DF3" w:rsidRPr="00E65DF3">
        <w:rPr>
          <w:rStyle w:val="coj-bold"/>
          <w:szCs w:val="24"/>
        </w:rPr>
        <w:t>положение</w:t>
      </w:r>
      <w:proofErr w:type="spellEnd"/>
      <w:r w:rsidR="00E65DF3" w:rsidRPr="00E65DF3">
        <w:rPr>
          <w:rStyle w:val="coj-bold"/>
          <w:szCs w:val="24"/>
        </w:rPr>
        <w:t xml:space="preserve"> </w:t>
      </w:r>
      <w:proofErr w:type="spellStart"/>
      <w:r w:rsidR="00E65DF3" w:rsidRPr="00E65DF3">
        <w:rPr>
          <w:rStyle w:val="coj-bold"/>
          <w:szCs w:val="24"/>
        </w:rPr>
        <w:t>че</w:t>
      </w:r>
      <w:proofErr w:type="spellEnd"/>
      <w:r w:rsidR="00E65DF3" w:rsidRPr="00E65DF3">
        <w:rPr>
          <w:rStyle w:val="coj-bold"/>
          <w:szCs w:val="24"/>
        </w:rPr>
        <w:t xml:space="preserve"> </w:t>
      </w:r>
      <w:proofErr w:type="spellStart"/>
      <w:r w:rsidR="00E65DF3" w:rsidRPr="00E65DF3">
        <w:rPr>
          <w:rStyle w:val="coj-bold"/>
          <w:szCs w:val="24"/>
        </w:rPr>
        <w:t>поради</w:t>
      </w:r>
      <w:proofErr w:type="spellEnd"/>
      <w:r w:rsidR="00E65DF3" w:rsidRPr="00E65DF3">
        <w:rPr>
          <w:rStyle w:val="coj-bold"/>
          <w:szCs w:val="24"/>
        </w:rPr>
        <w:t xml:space="preserve"> </w:t>
      </w:r>
      <w:proofErr w:type="spellStart"/>
      <w:r w:rsidR="00E65DF3" w:rsidRPr="00E65DF3">
        <w:rPr>
          <w:rStyle w:val="coj-bold"/>
          <w:szCs w:val="24"/>
        </w:rPr>
        <w:t>неадекватно</w:t>
      </w:r>
      <w:proofErr w:type="spellEnd"/>
      <w:r w:rsidR="00E65DF3" w:rsidRPr="00E65DF3">
        <w:rPr>
          <w:rStyle w:val="coj-bold"/>
          <w:szCs w:val="24"/>
        </w:rPr>
        <w:t xml:space="preserve"> </w:t>
      </w:r>
      <w:proofErr w:type="spellStart"/>
      <w:r w:rsidR="00E65DF3" w:rsidRPr="00E65DF3">
        <w:rPr>
          <w:rStyle w:val="coj-bold"/>
          <w:szCs w:val="24"/>
        </w:rPr>
        <w:t>качество</w:t>
      </w:r>
      <w:proofErr w:type="spellEnd"/>
      <w:r w:rsidR="00E65DF3" w:rsidRPr="00E65DF3">
        <w:rPr>
          <w:rStyle w:val="coj-bold"/>
          <w:szCs w:val="24"/>
        </w:rPr>
        <w:t xml:space="preserve"> на </w:t>
      </w:r>
      <w:proofErr w:type="spellStart"/>
      <w:r w:rsidR="00E65DF3" w:rsidRPr="00E65DF3">
        <w:rPr>
          <w:rStyle w:val="coj-bold"/>
          <w:szCs w:val="24"/>
        </w:rPr>
        <w:t>устния</w:t>
      </w:r>
      <w:proofErr w:type="spellEnd"/>
      <w:r w:rsidR="00E65DF3" w:rsidRPr="00E65DF3">
        <w:rPr>
          <w:rStyle w:val="coj-bold"/>
          <w:szCs w:val="24"/>
        </w:rPr>
        <w:t xml:space="preserve"> </w:t>
      </w:r>
      <w:proofErr w:type="spellStart"/>
      <w:r w:rsidR="00E65DF3" w:rsidRPr="00E65DF3">
        <w:rPr>
          <w:rStyle w:val="coj-bold"/>
          <w:szCs w:val="24"/>
        </w:rPr>
        <w:t>превод</w:t>
      </w:r>
      <w:proofErr w:type="spellEnd"/>
      <w:r w:rsidR="00E65DF3" w:rsidRPr="00E65DF3">
        <w:rPr>
          <w:rStyle w:val="coj-bold"/>
          <w:szCs w:val="24"/>
        </w:rPr>
        <w:t xml:space="preserve"> </w:t>
      </w:r>
      <w:proofErr w:type="spellStart"/>
      <w:r w:rsidR="00E65DF3" w:rsidRPr="00E65DF3">
        <w:rPr>
          <w:rStyle w:val="coj-bold"/>
          <w:szCs w:val="24"/>
        </w:rPr>
        <w:t>то</w:t>
      </w:r>
      <w:proofErr w:type="spellEnd"/>
      <w:r w:rsidR="00E65DF3" w:rsidRPr="00E65DF3">
        <w:rPr>
          <w:rStyle w:val="coj-bold"/>
          <w:szCs w:val="24"/>
        </w:rPr>
        <w:t xml:space="preserve"> </w:t>
      </w:r>
      <w:proofErr w:type="spellStart"/>
      <w:r w:rsidR="00E65DF3" w:rsidRPr="00E65DF3">
        <w:rPr>
          <w:rStyle w:val="coj-bold"/>
          <w:szCs w:val="24"/>
        </w:rPr>
        <w:t>не</w:t>
      </w:r>
      <w:proofErr w:type="spellEnd"/>
      <w:r w:rsidR="00E65DF3" w:rsidRPr="00E65DF3">
        <w:rPr>
          <w:rStyle w:val="coj-bold"/>
          <w:szCs w:val="24"/>
        </w:rPr>
        <w:t xml:space="preserve"> е </w:t>
      </w:r>
      <w:proofErr w:type="spellStart"/>
      <w:r w:rsidR="00E65DF3" w:rsidRPr="00E65DF3">
        <w:rPr>
          <w:rStyle w:val="coj-bold"/>
          <w:szCs w:val="24"/>
        </w:rPr>
        <w:t>било</w:t>
      </w:r>
      <w:proofErr w:type="spellEnd"/>
      <w:r w:rsidR="00E65DF3" w:rsidRPr="00E65DF3">
        <w:rPr>
          <w:rStyle w:val="coj-bold"/>
          <w:szCs w:val="24"/>
        </w:rPr>
        <w:t xml:space="preserve"> </w:t>
      </w:r>
      <w:proofErr w:type="spellStart"/>
      <w:r w:rsidR="00E65DF3" w:rsidRPr="00E65DF3">
        <w:rPr>
          <w:rStyle w:val="coj-bold"/>
          <w:szCs w:val="24"/>
        </w:rPr>
        <w:t>уведомено</w:t>
      </w:r>
      <w:proofErr w:type="spellEnd"/>
      <w:r w:rsidR="00E65DF3" w:rsidRPr="00E65DF3">
        <w:rPr>
          <w:rStyle w:val="coj-bold"/>
          <w:szCs w:val="24"/>
        </w:rPr>
        <w:t xml:space="preserve"> на </w:t>
      </w:r>
      <w:proofErr w:type="spellStart"/>
      <w:r w:rsidR="00E65DF3" w:rsidRPr="00E65DF3">
        <w:rPr>
          <w:rStyle w:val="coj-bold"/>
          <w:szCs w:val="24"/>
        </w:rPr>
        <w:t>език</w:t>
      </w:r>
      <w:proofErr w:type="spellEnd"/>
      <w:r w:rsidR="00E65DF3" w:rsidRPr="00E65DF3">
        <w:rPr>
          <w:rStyle w:val="coj-bold"/>
          <w:szCs w:val="24"/>
        </w:rPr>
        <w:t xml:space="preserve">, </w:t>
      </w:r>
      <w:proofErr w:type="spellStart"/>
      <w:r w:rsidR="00E65DF3" w:rsidRPr="00E65DF3">
        <w:rPr>
          <w:rStyle w:val="coj-bold"/>
          <w:szCs w:val="24"/>
        </w:rPr>
        <w:t>който</w:t>
      </w:r>
      <w:proofErr w:type="spellEnd"/>
      <w:r w:rsidR="00E65DF3" w:rsidRPr="00E65DF3">
        <w:rPr>
          <w:rStyle w:val="coj-bold"/>
          <w:szCs w:val="24"/>
        </w:rPr>
        <w:t xml:space="preserve"> </w:t>
      </w:r>
      <w:proofErr w:type="spellStart"/>
      <w:r w:rsidR="00E65DF3" w:rsidRPr="00E65DF3">
        <w:rPr>
          <w:rStyle w:val="coj-bold"/>
          <w:szCs w:val="24"/>
        </w:rPr>
        <w:t>разбира</w:t>
      </w:r>
      <w:proofErr w:type="spellEnd"/>
      <w:r w:rsidR="00E65DF3" w:rsidRPr="00E65DF3">
        <w:rPr>
          <w:rStyle w:val="coj-bold"/>
          <w:szCs w:val="24"/>
        </w:rPr>
        <w:t xml:space="preserve">, </w:t>
      </w:r>
      <w:proofErr w:type="spellStart"/>
      <w:r w:rsidR="00E65DF3" w:rsidRPr="00E65DF3">
        <w:rPr>
          <w:rStyle w:val="coj-bold"/>
          <w:szCs w:val="24"/>
        </w:rPr>
        <w:t>за</w:t>
      </w:r>
      <w:proofErr w:type="spellEnd"/>
      <w:r w:rsidR="00E65DF3" w:rsidRPr="00E65DF3">
        <w:rPr>
          <w:rStyle w:val="coj-bold"/>
          <w:szCs w:val="24"/>
        </w:rPr>
        <w:t xml:space="preserve"> </w:t>
      </w:r>
      <w:proofErr w:type="spellStart"/>
      <w:r w:rsidR="00E65DF3" w:rsidRPr="00E65DF3">
        <w:rPr>
          <w:rStyle w:val="coj-bold"/>
          <w:szCs w:val="24"/>
        </w:rPr>
        <w:t>повдигнатото</w:t>
      </w:r>
      <w:proofErr w:type="spellEnd"/>
      <w:r w:rsidR="00E65DF3" w:rsidRPr="00E65DF3">
        <w:rPr>
          <w:rStyle w:val="coj-bold"/>
          <w:szCs w:val="24"/>
        </w:rPr>
        <w:t xml:space="preserve"> </w:t>
      </w:r>
      <w:proofErr w:type="spellStart"/>
      <w:r w:rsidR="00E65DF3" w:rsidRPr="00E65DF3">
        <w:rPr>
          <w:rStyle w:val="coj-bold"/>
          <w:szCs w:val="24"/>
        </w:rPr>
        <w:t>срещу</w:t>
      </w:r>
      <w:proofErr w:type="spellEnd"/>
      <w:r w:rsidR="00E65DF3" w:rsidRPr="00E65DF3">
        <w:rPr>
          <w:rStyle w:val="coj-bold"/>
          <w:szCs w:val="24"/>
        </w:rPr>
        <w:t xml:space="preserve"> </w:t>
      </w:r>
      <w:proofErr w:type="spellStart"/>
      <w:r w:rsidR="00E65DF3" w:rsidRPr="00E65DF3">
        <w:rPr>
          <w:rStyle w:val="coj-bold"/>
          <w:szCs w:val="24"/>
        </w:rPr>
        <w:t>него</w:t>
      </w:r>
      <w:proofErr w:type="spellEnd"/>
      <w:r w:rsidR="00E65DF3" w:rsidRPr="00E65DF3">
        <w:rPr>
          <w:rStyle w:val="coj-bold"/>
          <w:szCs w:val="24"/>
        </w:rPr>
        <w:t xml:space="preserve"> </w:t>
      </w:r>
      <w:proofErr w:type="spellStart"/>
      <w:r w:rsidR="00E65DF3" w:rsidRPr="00E65DF3">
        <w:rPr>
          <w:rStyle w:val="coj-bold"/>
          <w:szCs w:val="24"/>
        </w:rPr>
        <w:t>обвинение</w:t>
      </w:r>
      <w:proofErr w:type="spellEnd"/>
      <w:r w:rsidR="00E65DF3" w:rsidRPr="00E65DF3">
        <w:rPr>
          <w:rStyle w:val="coj-bold"/>
          <w:szCs w:val="24"/>
        </w:rPr>
        <w:t xml:space="preserve"> </w:t>
      </w:r>
      <w:proofErr w:type="spellStart"/>
      <w:r w:rsidR="00E65DF3" w:rsidRPr="00E65DF3">
        <w:rPr>
          <w:rStyle w:val="coj-bold"/>
          <w:szCs w:val="24"/>
        </w:rPr>
        <w:t>или</w:t>
      </w:r>
      <w:proofErr w:type="spellEnd"/>
      <w:r w:rsidR="00E65DF3" w:rsidRPr="00E65DF3">
        <w:rPr>
          <w:rStyle w:val="coj-bold"/>
          <w:szCs w:val="24"/>
        </w:rPr>
        <w:t xml:space="preserve"> </w:t>
      </w:r>
      <w:proofErr w:type="spellStart"/>
      <w:r w:rsidR="00E65DF3" w:rsidRPr="00E65DF3">
        <w:rPr>
          <w:rStyle w:val="coj-bold"/>
          <w:szCs w:val="24"/>
        </w:rPr>
        <w:t>когато</w:t>
      </w:r>
      <w:proofErr w:type="spellEnd"/>
      <w:r w:rsidR="00E65DF3" w:rsidRPr="00E65DF3">
        <w:rPr>
          <w:rStyle w:val="coj-bold"/>
          <w:szCs w:val="24"/>
        </w:rPr>
        <w:t xml:space="preserve"> е </w:t>
      </w:r>
      <w:proofErr w:type="spellStart"/>
      <w:r w:rsidR="00E65DF3" w:rsidRPr="00E65DF3">
        <w:rPr>
          <w:rStyle w:val="coj-bold"/>
          <w:szCs w:val="24"/>
        </w:rPr>
        <w:t>невъзможно</w:t>
      </w:r>
      <w:proofErr w:type="spellEnd"/>
      <w:r w:rsidR="00E65DF3" w:rsidRPr="00E65DF3">
        <w:rPr>
          <w:rStyle w:val="coj-bold"/>
          <w:szCs w:val="24"/>
        </w:rPr>
        <w:t xml:space="preserve"> </w:t>
      </w:r>
      <w:proofErr w:type="spellStart"/>
      <w:r w:rsidR="00E65DF3" w:rsidRPr="00E65DF3">
        <w:rPr>
          <w:rStyle w:val="coj-bold"/>
          <w:szCs w:val="24"/>
        </w:rPr>
        <w:t>да</w:t>
      </w:r>
      <w:proofErr w:type="spellEnd"/>
      <w:r w:rsidR="00E65DF3" w:rsidRPr="00E65DF3">
        <w:rPr>
          <w:rStyle w:val="coj-bold"/>
          <w:szCs w:val="24"/>
        </w:rPr>
        <w:t xml:space="preserve"> се </w:t>
      </w:r>
      <w:proofErr w:type="spellStart"/>
      <w:r w:rsidR="00E65DF3" w:rsidRPr="00E65DF3">
        <w:rPr>
          <w:rStyle w:val="coj-bold"/>
          <w:szCs w:val="24"/>
        </w:rPr>
        <w:t>установи</w:t>
      </w:r>
      <w:proofErr w:type="spellEnd"/>
      <w:r w:rsidR="00E65DF3" w:rsidRPr="00E65DF3">
        <w:rPr>
          <w:rStyle w:val="coj-bold"/>
          <w:szCs w:val="24"/>
        </w:rPr>
        <w:t xml:space="preserve"> </w:t>
      </w:r>
      <w:proofErr w:type="spellStart"/>
      <w:r w:rsidR="00E65DF3" w:rsidRPr="00E65DF3">
        <w:rPr>
          <w:rStyle w:val="coj-bold"/>
          <w:szCs w:val="24"/>
        </w:rPr>
        <w:t>качеството</w:t>
      </w:r>
      <w:proofErr w:type="spellEnd"/>
      <w:r w:rsidR="00E65DF3" w:rsidRPr="00E65DF3">
        <w:rPr>
          <w:rStyle w:val="coj-bold"/>
          <w:szCs w:val="24"/>
        </w:rPr>
        <w:t xml:space="preserve"> на </w:t>
      </w:r>
      <w:proofErr w:type="spellStart"/>
      <w:r w:rsidR="00E65DF3" w:rsidRPr="00E65DF3">
        <w:rPr>
          <w:rStyle w:val="coj-bold"/>
          <w:szCs w:val="24"/>
        </w:rPr>
        <w:t>осигурения</w:t>
      </w:r>
      <w:proofErr w:type="spellEnd"/>
      <w:r w:rsidR="00E65DF3" w:rsidRPr="00E65DF3">
        <w:rPr>
          <w:rStyle w:val="coj-bold"/>
          <w:szCs w:val="24"/>
        </w:rPr>
        <w:t xml:space="preserve"> </w:t>
      </w:r>
      <w:proofErr w:type="spellStart"/>
      <w:r w:rsidR="00E65DF3" w:rsidRPr="00E65DF3">
        <w:rPr>
          <w:rStyle w:val="coj-bold"/>
          <w:szCs w:val="24"/>
        </w:rPr>
        <w:t>устен</w:t>
      </w:r>
      <w:proofErr w:type="spellEnd"/>
      <w:r w:rsidR="00E65DF3" w:rsidRPr="00E65DF3">
        <w:rPr>
          <w:rStyle w:val="coj-bold"/>
          <w:szCs w:val="24"/>
        </w:rPr>
        <w:t xml:space="preserve"> </w:t>
      </w:r>
      <w:proofErr w:type="spellStart"/>
      <w:r w:rsidR="00E65DF3" w:rsidRPr="00E65DF3">
        <w:rPr>
          <w:rStyle w:val="coj-bold"/>
          <w:szCs w:val="24"/>
        </w:rPr>
        <w:t>превод</w:t>
      </w:r>
      <w:proofErr w:type="spellEnd"/>
      <w:r w:rsidR="00E65DF3" w:rsidRPr="00E65DF3">
        <w:rPr>
          <w:rStyle w:val="coj-bold"/>
          <w:szCs w:val="24"/>
        </w:rPr>
        <w:t xml:space="preserve"> и </w:t>
      </w:r>
      <w:proofErr w:type="spellStart"/>
      <w:r w:rsidR="00E65DF3" w:rsidRPr="00E65DF3">
        <w:rPr>
          <w:rStyle w:val="coj-bold"/>
          <w:szCs w:val="24"/>
        </w:rPr>
        <w:t>следователно</w:t>
      </w:r>
      <w:proofErr w:type="spellEnd"/>
      <w:r w:rsidR="00E65DF3" w:rsidRPr="00E65DF3">
        <w:rPr>
          <w:rStyle w:val="coj-bold"/>
          <w:szCs w:val="24"/>
        </w:rPr>
        <w:t xml:space="preserve"> </w:t>
      </w:r>
      <w:proofErr w:type="spellStart"/>
      <w:r w:rsidR="00E65DF3" w:rsidRPr="00E65DF3">
        <w:rPr>
          <w:rStyle w:val="coj-bold"/>
          <w:szCs w:val="24"/>
        </w:rPr>
        <w:t>да</w:t>
      </w:r>
      <w:proofErr w:type="spellEnd"/>
      <w:r w:rsidR="00E65DF3" w:rsidRPr="00E65DF3">
        <w:rPr>
          <w:rStyle w:val="coj-bold"/>
          <w:szCs w:val="24"/>
        </w:rPr>
        <w:t xml:space="preserve"> се </w:t>
      </w:r>
      <w:proofErr w:type="spellStart"/>
      <w:r w:rsidR="00E65DF3" w:rsidRPr="00E65DF3">
        <w:rPr>
          <w:rStyle w:val="coj-bold"/>
          <w:szCs w:val="24"/>
        </w:rPr>
        <w:t>установи</w:t>
      </w:r>
      <w:proofErr w:type="spellEnd"/>
      <w:r w:rsidR="00E65DF3" w:rsidRPr="00E65DF3">
        <w:rPr>
          <w:rStyle w:val="coj-bold"/>
          <w:szCs w:val="24"/>
        </w:rPr>
        <w:t xml:space="preserve">, </w:t>
      </w:r>
      <w:proofErr w:type="spellStart"/>
      <w:r w:rsidR="00E65DF3" w:rsidRPr="00E65DF3">
        <w:rPr>
          <w:rStyle w:val="coj-bold"/>
          <w:szCs w:val="24"/>
        </w:rPr>
        <w:t>че</w:t>
      </w:r>
      <w:proofErr w:type="spellEnd"/>
      <w:r w:rsidR="00E65DF3" w:rsidRPr="00E65DF3">
        <w:rPr>
          <w:rStyle w:val="coj-bold"/>
          <w:szCs w:val="24"/>
        </w:rPr>
        <w:t xml:space="preserve"> </w:t>
      </w:r>
      <w:proofErr w:type="spellStart"/>
      <w:r w:rsidR="00E65DF3" w:rsidRPr="00E65DF3">
        <w:rPr>
          <w:rStyle w:val="coj-bold"/>
          <w:szCs w:val="24"/>
        </w:rPr>
        <w:t>лицето</w:t>
      </w:r>
      <w:proofErr w:type="spellEnd"/>
      <w:r w:rsidR="00E65DF3" w:rsidRPr="00E65DF3">
        <w:rPr>
          <w:rStyle w:val="coj-bold"/>
          <w:szCs w:val="24"/>
        </w:rPr>
        <w:t xml:space="preserve"> е </w:t>
      </w:r>
      <w:proofErr w:type="spellStart"/>
      <w:r w:rsidR="00E65DF3" w:rsidRPr="00E65DF3">
        <w:rPr>
          <w:rStyle w:val="coj-bold"/>
          <w:szCs w:val="24"/>
        </w:rPr>
        <w:t>било</w:t>
      </w:r>
      <w:proofErr w:type="spellEnd"/>
      <w:r w:rsidR="00E65DF3" w:rsidRPr="00E65DF3">
        <w:rPr>
          <w:rStyle w:val="coj-bold"/>
          <w:szCs w:val="24"/>
        </w:rPr>
        <w:t xml:space="preserve"> </w:t>
      </w:r>
      <w:proofErr w:type="spellStart"/>
      <w:r w:rsidR="00E65DF3" w:rsidRPr="00E65DF3">
        <w:rPr>
          <w:rStyle w:val="coj-bold"/>
          <w:szCs w:val="24"/>
        </w:rPr>
        <w:t>уведомено</w:t>
      </w:r>
      <w:proofErr w:type="spellEnd"/>
      <w:r w:rsidR="00E65DF3" w:rsidRPr="00E65DF3">
        <w:rPr>
          <w:rStyle w:val="coj-bold"/>
          <w:szCs w:val="24"/>
        </w:rPr>
        <w:t xml:space="preserve"> на </w:t>
      </w:r>
      <w:proofErr w:type="spellStart"/>
      <w:r w:rsidR="00E65DF3" w:rsidRPr="00E65DF3">
        <w:rPr>
          <w:rStyle w:val="coj-bold"/>
          <w:szCs w:val="24"/>
        </w:rPr>
        <w:t>език</w:t>
      </w:r>
      <w:proofErr w:type="spellEnd"/>
      <w:r w:rsidR="00E65DF3" w:rsidRPr="00E65DF3">
        <w:rPr>
          <w:rStyle w:val="coj-bold"/>
          <w:szCs w:val="24"/>
        </w:rPr>
        <w:t xml:space="preserve">, </w:t>
      </w:r>
      <w:proofErr w:type="spellStart"/>
      <w:r w:rsidR="00E65DF3" w:rsidRPr="00E65DF3">
        <w:rPr>
          <w:rStyle w:val="coj-bold"/>
          <w:szCs w:val="24"/>
        </w:rPr>
        <w:t>който</w:t>
      </w:r>
      <w:proofErr w:type="spellEnd"/>
      <w:r w:rsidR="00E65DF3" w:rsidRPr="00E65DF3">
        <w:rPr>
          <w:rStyle w:val="coj-bold"/>
          <w:szCs w:val="24"/>
        </w:rPr>
        <w:t xml:space="preserve"> </w:t>
      </w:r>
      <w:proofErr w:type="spellStart"/>
      <w:r w:rsidR="00E65DF3" w:rsidRPr="00E65DF3">
        <w:rPr>
          <w:rStyle w:val="coj-bold"/>
          <w:szCs w:val="24"/>
        </w:rPr>
        <w:t>разбира</w:t>
      </w:r>
      <w:proofErr w:type="spellEnd"/>
      <w:r w:rsidR="00E65DF3" w:rsidRPr="00E65DF3">
        <w:rPr>
          <w:rStyle w:val="coj-bold"/>
          <w:szCs w:val="24"/>
        </w:rPr>
        <w:t xml:space="preserve">, </w:t>
      </w:r>
      <w:proofErr w:type="spellStart"/>
      <w:r w:rsidR="00E65DF3" w:rsidRPr="00E65DF3">
        <w:rPr>
          <w:rStyle w:val="coj-bold"/>
          <w:szCs w:val="24"/>
        </w:rPr>
        <w:t>за</w:t>
      </w:r>
      <w:proofErr w:type="spellEnd"/>
      <w:r w:rsidR="00E65DF3" w:rsidRPr="00E65DF3">
        <w:rPr>
          <w:rStyle w:val="coj-bold"/>
          <w:szCs w:val="24"/>
        </w:rPr>
        <w:t xml:space="preserve"> </w:t>
      </w:r>
      <w:proofErr w:type="spellStart"/>
      <w:r w:rsidR="00E65DF3" w:rsidRPr="00E65DF3">
        <w:rPr>
          <w:rStyle w:val="coj-bold"/>
          <w:szCs w:val="24"/>
        </w:rPr>
        <w:t>повдигнатото</w:t>
      </w:r>
      <w:proofErr w:type="spellEnd"/>
      <w:r w:rsidR="00E65DF3" w:rsidRPr="00E65DF3">
        <w:rPr>
          <w:rStyle w:val="coj-bold"/>
          <w:szCs w:val="24"/>
        </w:rPr>
        <w:t xml:space="preserve"> </w:t>
      </w:r>
      <w:proofErr w:type="spellStart"/>
      <w:r w:rsidR="00E65DF3" w:rsidRPr="00E65DF3">
        <w:rPr>
          <w:rStyle w:val="coj-bold"/>
          <w:szCs w:val="24"/>
        </w:rPr>
        <w:t>срещу</w:t>
      </w:r>
      <w:proofErr w:type="spellEnd"/>
      <w:r w:rsidR="00E65DF3" w:rsidRPr="00E65DF3">
        <w:rPr>
          <w:rStyle w:val="coj-bold"/>
          <w:szCs w:val="24"/>
        </w:rPr>
        <w:t xml:space="preserve"> </w:t>
      </w:r>
      <w:proofErr w:type="spellStart"/>
      <w:r w:rsidR="00E65DF3" w:rsidRPr="00E65DF3">
        <w:rPr>
          <w:rStyle w:val="coj-bold"/>
          <w:szCs w:val="24"/>
        </w:rPr>
        <w:t>него</w:t>
      </w:r>
      <w:proofErr w:type="spellEnd"/>
      <w:r w:rsidR="00E65DF3" w:rsidRPr="00E65DF3">
        <w:rPr>
          <w:rStyle w:val="coj-bold"/>
          <w:szCs w:val="24"/>
        </w:rPr>
        <w:t xml:space="preserve"> </w:t>
      </w:r>
      <w:proofErr w:type="spellStart"/>
      <w:r w:rsidR="00E65DF3" w:rsidRPr="00E65DF3">
        <w:rPr>
          <w:rStyle w:val="coj-bold"/>
          <w:szCs w:val="24"/>
        </w:rPr>
        <w:t>обвинение</w:t>
      </w:r>
      <w:proofErr w:type="spellEnd"/>
      <w:r w:rsidR="00E65DF3" w:rsidRPr="00E65DF3">
        <w:rPr>
          <w:rStyle w:val="coj-bold"/>
          <w:szCs w:val="24"/>
        </w:rPr>
        <w:t>.</w:t>
      </w:r>
      <w:r w:rsidR="00E65DF3">
        <w:rPr>
          <w:rStyle w:val="coj-bold"/>
          <w:szCs w:val="24"/>
        </w:rPr>
        <w:t xml:space="preserve"> </w:t>
      </w:r>
      <w:hyperlink r:id="rId1868" w:history="1">
        <w:r w:rsidRPr="009A422F">
          <w:rPr>
            <w:rStyle w:val="Hyperlink"/>
            <w:lang w:val="bg-BG"/>
          </w:rPr>
          <w:t>Бюлетин № 65</w:t>
        </w:r>
      </w:hyperlink>
    </w:p>
    <w:p w14:paraId="59692ABB" w14:textId="77777777" w:rsidR="00E65DF3" w:rsidRDefault="00E65DF3" w:rsidP="009A422F">
      <w:pPr>
        <w:pStyle w:val="JuList"/>
        <w:ind w:left="0" w:firstLine="0"/>
        <w:rPr>
          <w:rStyle w:val="Hyperlink"/>
          <w:i/>
          <w:iCs/>
          <w:szCs w:val="24"/>
          <w:shd w:val="clear" w:color="auto" w:fill="FFFFFF"/>
        </w:rPr>
      </w:pPr>
      <w:proofErr w:type="spellStart"/>
      <w:r w:rsidRPr="007F2F2B">
        <w:rPr>
          <w:i/>
          <w:iCs/>
          <w:color w:val="333333"/>
          <w:shd w:val="clear" w:color="auto" w:fill="FFFFFF"/>
        </w:rPr>
        <w:t>Решение</w:t>
      </w:r>
      <w:proofErr w:type="spellEnd"/>
      <w:r w:rsidRPr="007F2F2B">
        <w:rPr>
          <w:i/>
          <w:iCs/>
          <w:color w:val="333333"/>
          <w:shd w:val="clear" w:color="auto" w:fill="FFFFFF"/>
        </w:rPr>
        <w:t xml:space="preserve"> на </w:t>
      </w:r>
      <w:proofErr w:type="spellStart"/>
      <w:r w:rsidRPr="007F2F2B">
        <w:rPr>
          <w:i/>
          <w:iCs/>
          <w:color w:val="333333"/>
          <w:shd w:val="clear" w:color="auto" w:fill="FFFFFF"/>
        </w:rPr>
        <w:t>Съда</w:t>
      </w:r>
      <w:proofErr w:type="spellEnd"/>
      <w:r w:rsidRPr="007F2F2B">
        <w:rPr>
          <w:i/>
          <w:iCs/>
          <w:color w:val="333333"/>
          <w:shd w:val="clear" w:color="auto" w:fill="FFFFFF"/>
        </w:rPr>
        <w:t xml:space="preserve"> (</w:t>
      </w:r>
      <w:proofErr w:type="spellStart"/>
      <w:r w:rsidRPr="007F2F2B">
        <w:rPr>
          <w:i/>
          <w:iCs/>
          <w:color w:val="333333"/>
          <w:shd w:val="clear" w:color="auto" w:fill="FFFFFF"/>
        </w:rPr>
        <w:t>голям</w:t>
      </w:r>
      <w:proofErr w:type="spellEnd"/>
      <w:r w:rsidRPr="007F2F2B">
        <w:rPr>
          <w:i/>
          <w:iCs/>
          <w:color w:val="333333"/>
          <w:shd w:val="clear" w:color="auto" w:fill="FFFFFF"/>
        </w:rPr>
        <w:t xml:space="preserve"> </w:t>
      </w:r>
      <w:proofErr w:type="spellStart"/>
      <w:r w:rsidRPr="007F2F2B">
        <w:rPr>
          <w:i/>
          <w:iCs/>
          <w:color w:val="333333"/>
          <w:shd w:val="clear" w:color="auto" w:fill="FFFFFF"/>
        </w:rPr>
        <w:t>състав</w:t>
      </w:r>
      <w:proofErr w:type="spellEnd"/>
      <w:r w:rsidRPr="007F2F2B">
        <w:rPr>
          <w:i/>
          <w:iCs/>
          <w:color w:val="333333"/>
          <w:shd w:val="clear" w:color="auto" w:fill="FFFFFF"/>
        </w:rPr>
        <w:t>) </w:t>
      </w:r>
      <w:proofErr w:type="spellStart"/>
      <w:r>
        <w:fldChar w:fldCharType="begin"/>
      </w:r>
      <w:r>
        <w:instrText>HYPERLINK "https://eur-lex.europa.eu/legal-content/bg/TXT/?uri=CELEX:62019CJ0564"</w:instrText>
      </w:r>
      <w:r>
        <w:fldChar w:fldCharType="separate"/>
      </w:r>
      <w:r w:rsidRPr="007F2F2B">
        <w:rPr>
          <w:rStyle w:val="Hyperlink"/>
          <w:i/>
          <w:iCs/>
          <w:szCs w:val="24"/>
          <w:shd w:val="clear" w:color="auto" w:fill="FFFFFF"/>
        </w:rPr>
        <w:t>дело</w:t>
      </w:r>
      <w:proofErr w:type="spellEnd"/>
      <w:r w:rsidRPr="007F2F2B">
        <w:rPr>
          <w:rStyle w:val="Hyperlink"/>
          <w:i/>
          <w:iCs/>
          <w:szCs w:val="24"/>
          <w:shd w:val="clear" w:color="auto" w:fill="FFFFFF"/>
        </w:rPr>
        <w:t xml:space="preserve"> C-564/19</w:t>
      </w:r>
      <w:r>
        <w:rPr>
          <w:rStyle w:val="Hyperlink"/>
          <w:i/>
          <w:iCs/>
          <w:szCs w:val="24"/>
          <w:shd w:val="clear" w:color="auto" w:fill="FFFFFF"/>
        </w:rPr>
        <w:fldChar w:fldCharType="end"/>
      </w:r>
    </w:p>
    <w:p w14:paraId="4FDC6E08" w14:textId="7DF34645" w:rsidR="00633858" w:rsidRPr="00BB118A" w:rsidRDefault="00633858" w:rsidP="00BB118A">
      <w:pPr>
        <w:pStyle w:val="NoSpacing"/>
        <w:contextualSpacing/>
        <w:rPr>
          <w:rFonts w:ascii="Times New Roman" w:hAnsi="Times New Roman" w:cs="Times New Roman"/>
          <w:sz w:val="24"/>
          <w:szCs w:val="24"/>
        </w:rPr>
      </w:pPr>
      <w:r w:rsidRPr="00BB118A">
        <w:rPr>
          <w:rFonts w:ascii="Times New Roman" w:hAnsi="Times New Roman" w:cs="Times New Roman"/>
          <w:sz w:val="24"/>
          <w:szCs w:val="24"/>
        </w:rPr>
        <w:br w:type="page"/>
      </w:r>
    </w:p>
    <w:p w14:paraId="567600B9" w14:textId="77777777" w:rsidR="00633858" w:rsidRPr="00C60AC1" w:rsidRDefault="00633858" w:rsidP="008B6A13">
      <w:pPr>
        <w:pStyle w:val="Style2"/>
        <w:rPr>
          <w:rStyle w:val="normal--char"/>
          <w:bCs/>
          <w:sz w:val="32"/>
          <w:szCs w:val="32"/>
        </w:rPr>
      </w:pPr>
      <w:bookmarkStart w:id="71" w:name="_Toc162386460"/>
      <w:r w:rsidRPr="00C60AC1">
        <w:rPr>
          <w:rStyle w:val="normal--char"/>
          <w:bCs/>
          <w:sz w:val="32"/>
          <w:szCs w:val="32"/>
        </w:rPr>
        <w:lastRenderedPageBreak/>
        <w:t>ПРАВО НА ЗАЧИТАНЕ НА ЛИЧНИЯ И СЕМЕЕН</w:t>
      </w:r>
      <w:r w:rsidRPr="00C60AC1">
        <w:rPr>
          <w:rStyle w:val="normal--char"/>
          <w:iCs w:val="0"/>
          <w:sz w:val="32"/>
          <w:szCs w:val="32"/>
          <w:lang w:val="sr-Cyrl-CS"/>
        </w:rPr>
        <w:t xml:space="preserve"> </w:t>
      </w:r>
      <w:r w:rsidRPr="00C60AC1">
        <w:rPr>
          <w:rStyle w:val="normal--char"/>
          <w:bCs/>
          <w:sz w:val="32"/>
          <w:szCs w:val="32"/>
        </w:rPr>
        <w:t>ЖИВОТ, НА ДОМА И КОРЕСПОНДЕНЦИЯТА</w:t>
      </w:r>
      <w:bookmarkEnd w:id="71"/>
    </w:p>
    <w:p w14:paraId="08068E8E" w14:textId="77777777" w:rsidR="00226E2F" w:rsidRPr="00C60AC1" w:rsidRDefault="00226E2F" w:rsidP="00E67615">
      <w:pPr>
        <w:pStyle w:val="JuList"/>
        <w:keepNext/>
        <w:keepLines/>
        <w:ind w:left="0" w:firstLine="0"/>
        <w:rPr>
          <w:b/>
          <w:lang w:val="bg-BG"/>
        </w:rPr>
      </w:pPr>
    </w:p>
    <w:p w14:paraId="7E978CCA" w14:textId="77777777" w:rsidR="002E2180" w:rsidRPr="00C60AC1" w:rsidRDefault="00FD6D61" w:rsidP="00FD6D61">
      <w:pPr>
        <w:pStyle w:val="Heading2"/>
        <w:ind w:firstLine="360"/>
        <w:rPr>
          <w:rFonts w:ascii="Times New Roman" w:hAnsi="Times New Roman"/>
          <w:i w:val="0"/>
        </w:rPr>
      </w:pPr>
      <w:r w:rsidRPr="00C60AC1">
        <w:rPr>
          <w:rFonts w:ascii="Times New Roman" w:hAnsi="Times New Roman"/>
          <w:i w:val="0"/>
        </w:rPr>
        <w:t xml:space="preserve">1. </w:t>
      </w:r>
      <w:r w:rsidR="00633858" w:rsidRPr="00C60AC1">
        <w:rPr>
          <w:rFonts w:ascii="Times New Roman" w:hAnsi="Times New Roman"/>
          <w:i w:val="0"/>
        </w:rPr>
        <w:t xml:space="preserve">Личен </w:t>
      </w:r>
      <w:r w:rsidR="002E2180" w:rsidRPr="00C60AC1">
        <w:rPr>
          <w:rFonts w:ascii="Times New Roman" w:hAnsi="Times New Roman"/>
          <w:i w:val="0"/>
        </w:rPr>
        <w:t>живот</w:t>
      </w:r>
    </w:p>
    <w:p w14:paraId="17010BDC" w14:textId="77777777"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А. Право на име</w:t>
      </w:r>
    </w:p>
    <w:p w14:paraId="1E30AEBF" w14:textId="77777777" w:rsidR="00960704" w:rsidRPr="00C60AC1" w:rsidRDefault="00960704" w:rsidP="00960704">
      <w:pPr>
        <w:pStyle w:val="JuPara"/>
        <w:spacing w:line="240" w:lineRule="auto"/>
        <w:ind w:firstLine="0"/>
        <w:rPr>
          <w:rStyle w:val="normal--char"/>
          <w:color w:val="000000"/>
          <w:szCs w:val="24"/>
          <w:lang w:val="bg-BG"/>
        </w:rPr>
      </w:pPr>
      <w:r w:rsidRPr="00C60AC1">
        <w:rPr>
          <w:lang w:val="bg-BG"/>
        </w:rPr>
        <w:t xml:space="preserve">Отказът да бъде променено личното име на жалбоподателката не представлява нарушение на правото й на личен живот, тъй като не е нарушен справедливия баланс между частния и обществения интерес, тя е могла да защити искането си в рамките на справедлив процес и съдилищата са произнесли мотивирани решения. </w:t>
      </w:r>
      <w:hyperlink r:id="rId1869" w:history="1">
        <w:proofErr w:type="spellStart"/>
        <w:r w:rsidRPr="00180795">
          <w:rPr>
            <w:rStyle w:val="Hyperlink"/>
            <w:szCs w:val="24"/>
            <w:lang w:val="ru-RU"/>
          </w:rPr>
          <w:t>Бюлетин</w:t>
        </w:r>
        <w:proofErr w:type="spellEnd"/>
        <w:r w:rsidRPr="00180795">
          <w:rPr>
            <w:rStyle w:val="Hyperlink"/>
            <w:szCs w:val="24"/>
            <w:lang w:val="ru-RU"/>
          </w:rPr>
          <w:t xml:space="preserve"> № 6.</w:t>
        </w:r>
      </w:hyperlink>
    </w:p>
    <w:p w14:paraId="4CAC953A" w14:textId="77777777" w:rsidR="00BF6F0E" w:rsidRPr="00C60AC1" w:rsidRDefault="00000000" w:rsidP="00BF6F0E">
      <w:pPr>
        <w:pBdr>
          <w:bottom w:val="single" w:sz="4" w:space="1" w:color="auto"/>
        </w:pBdr>
        <w:spacing w:after="0" w:line="240" w:lineRule="auto"/>
        <w:jc w:val="both"/>
        <w:rPr>
          <w:rFonts w:ascii="Times New Roman" w:hAnsi="Times New Roman" w:cs="Times New Roman"/>
          <w:i/>
          <w:sz w:val="24"/>
        </w:rPr>
      </w:pPr>
      <w:hyperlink r:id="rId1870" w:history="1">
        <w:proofErr w:type="spellStart"/>
        <w:r w:rsidR="00960704" w:rsidRPr="00C60AC1">
          <w:rPr>
            <w:rStyle w:val="Hyperlink"/>
            <w:rFonts w:ascii="Times New Roman" w:hAnsi="Times New Roman" w:cs="Times New Roman"/>
            <w:i/>
            <w:sz w:val="24"/>
            <w:lang w:val="en-US"/>
          </w:rPr>
          <w:t>Golemanova</w:t>
        </w:r>
        <w:proofErr w:type="spellEnd"/>
        <w:r w:rsidR="00960704" w:rsidRPr="00C60AC1">
          <w:rPr>
            <w:rStyle w:val="Hyperlink"/>
            <w:rFonts w:ascii="Times New Roman" w:hAnsi="Times New Roman" w:cs="Times New Roman"/>
            <w:i/>
            <w:sz w:val="24"/>
          </w:rPr>
          <w:t xml:space="preserve"> </w:t>
        </w:r>
        <w:r w:rsidR="00960704" w:rsidRPr="00C60AC1">
          <w:rPr>
            <w:rStyle w:val="Hyperlink"/>
            <w:rFonts w:ascii="Times New Roman" w:hAnsi="Times New Roman" w:cs="Times New Roman"/>
            <w:i/>
            <w:sz w:val="24"/>
            <w:lang w:val="en-US"/>
          </w:rPr>
          <w:t>v</w:t>
        </w:r>
        <w:r w:rsidR="00960704" w:rsidRPr="00C60AC1">
          <w:rPr>
            <w:rStyle w:val="Hyperlink"/>
            <w:rFonts w:ascii="Times New Roman" w:hAnsi="Times New Roman" w:cs="Times New Roman"/>
            <w:i/>
            <w:sz w:val="24"/>
          </w:rPr>
          <w:t xml:space="preserve">. </w:t>
        </w:r>
        <w:r w:rsidR="00960704" w:rsidRPr="00C60AC1">
          <w:rPr>
            <w:rStyle w:val="Hyperlink"/>
            <w:rFonts w:ascii="Times New Roman" w:hAnsi="Times New Roman" w:cs="Times New Roman"/>
            <w:i/>
            <w:sz w:val="24"/>
            <w:lang w:val="en-US"/>
          </w:rPr>
          <w:t>Bulgaria</w:t>
        </w:r>
        <w:r w:rsidR="00960704" w:rsidRPr="00C60AC1">
          <w:rPr>
            <w:rStyle w:val="Hyperlink"/>
            <w:rFonts w:ascii="Times New Roman" w:hAnsi="Times New Roman" w:cs="Times New Roman"/>
            <w:i/>
            <w:sz w:val="24"/>
          </w:rPr>
          <w:t xml:space="preserve"> (</w:t>
        </w:r>
        <w:r w:rsidR="00960704" w:rsidRPr="00C60AC1">
          <w:rPr>
            <w:rStyle w:val="Hyperlink"/>
            <w:rFonts w:ascii="Times New Roman" w:hAnsi="Times New Roman" w:cs="Times New Roman"/>
            <w:i/>
            <w:sz w:val="24"/>
            <w:lang w:val="en-US"/>
          </w:rPr>
          <w:t>no</w:t>
        </w:r>
        <w:r w:rsidR="00960704" w:rsidRPr="00C60AC1">
          <w:rPr>
            <w:rStyle w:val="Hyperlink"/>
            <w:rFonts w:ascii="Times New Roman" w:hAnsi="Times New Roman" w:cs="Times New Roman"/>
            <w:i/>
            <w:sz w:val="24"/>
            <w:lang w:val="ru-RU"/>
          </w:rPr>
          <w:t>.</w:t>
        </w:r>
        <w:r w:rsidR="00960704" w:rsidRPr="00C60AC1">
          <w:rPr>
            <w:rStyle w:val="Hyperlink"/>
            <w:rFonts w:ascii="Times New Roman" w:hAnsi="Times New Roman" w:cs="Times New Roman"/>
            <w:i/>
            <w:sz w:val="24"/>
          </w:rPr>
          <w:t xml:space="preserve"> </w:t>
        </w:r>
        <w:r w:rsidR="00960704" w:rsidRPr="00C60AC1">
          <w:rPr>
            <w:rStyle w:val="Hyperlink"/>
            <w:rFonts w:ascii="Times New Roman" w:hAnsi="Times New Roman" w:cs="Times New Roman"/>
            <w:i/>
            <w:sz w:val="24"/>
            <w:shd w:val="clear" w:color="auto" w:fill="FFFFFF"/>
          </w:rPr>
          <w:t>11369/04</w:t>
        </w:r>
        <w:r w:rsidR="00960704" w:rsidRPr="00C60AC1">
          <w:rPr>
            <w:rStyle w:val="Hyperlink"/>
            <w:rFonts w:ascii="Times New Roman" w:hAnsi="Times New Roman" w:cs="Times New Roman"/>
            <w:i/>
            <w:sz w:val="24"/>
            <w:lang w:val="ru-RU"/>
          </w:rPr>
          <w:t>)</w:t>
        </w:r>
      </w:hyperlink>
    </w:p>
    <w:p w14:paraId="13E5A29F" w14:textId="02D824B6" w:rsidR="00BF6F0E" w:rsidRDefault="00BF6F0E" w:rsidP="00BF6F0E">
      <w:pPr>
        <w:spacing w:after="0" w:line="240" w:lineRule="auto"/>
        <w:jc w:val="both"/>
        <w:rPr>
          <w:rFonts w:ascii="Times New Roman" w:hAnsi="Times New Roman" w:cs="Times New Roman"/>
          <w:i/>
          <w:sz w:val="24"/>
        </w:rPr>
      </w:pPr>
    </w:p>
    <w:p w14:paraId="21ECEFA5" w14:textId="0ED5775F" w:rsidR="00A800F7" w:rsidRPr="00A800F7" w:rsidRDefault="00A800F7" w:rsidP="00A800F7">
      <w:pPr>
        <w:pStyle w:val="JuList"/>
        <w:ind w:left="0" w:firstLine="0"/>
        <w:rPr>
          <w:lang w:val="bg-BG"/>
        </w:rPr>
      </w:pPr>
      <w:proofErr w:type="spellStart"/>
      <w:r w:rsidRPr="002861F9">
        <w:t>Налице</w:t>
      </w:r>
      <w:proofErr w:type="spellEnd"/>
      <w:r w:rsidRPr="002861F9">
        <w:t xml:space="preserve"> е </w:t>
      </w:r>
      <w:proofErr w:type="spellStart"/>
      <w:r w:rsidRPr="002861F9">
        <w:t>нарушение</w:t>
      </w:r>
      <w:proofErr w:type="spellEnd"/>
      <w:r w:rsidRPr="002861F9">
        <w:t xml:space="preserve"> на </w:t>
      </w:r>
      <w:proofErr w:type="spellStart"/>
      <w:r w:rsidRPr="002861F9">
        <w:t>правото</w:t>
      </w:r>
      <w:proofErr w:type="spellEnd"/>
      <w:r w:rsidRPr="002861F9">
        <w:t xml:space="preserve"> на </w:t>
      </w:r>
      <w:proofErr w:type="spellStart"/>
      <w:r w:rsidRPr="002861F9">
        <w:t>жалбоподателя</w:t>
      </w:r>
      <w:proofErr w:type="spellEnd"/>
      <w:r w:rsidRPr="002861F9">
        <w:t xml:space="preserve"> на </w:t>
      </w:r>
      <w:proofErr w:type="spellStart"/>
      <w:r w:rsidRPr="002861F9">
        <w:t>личен</w:t>
      </w:r>
      <w:proofErr w:type="spellEnd"/>
      <w:r w:rsidRPr="002861F9">
        <w:t xml:space="preserve"> и </w:t>
      </w:r>
      <w:proofErr w:type="spellStart"/>
      <w:r w:rsidRPr="002861F9">
        <w:t>семеен</w:t>
      </w:r>
      <w:proofErr w:type="spellEnd"/>
      <w:r w:rsidRPr="002861F9">
        <w:t xml:space="preserve"> </w:t>
      </w:r>
      <w:proofErr w:type="spellStart"/>
      <w:r w:rsidRPr="002861F9">
        <w:t>живот</w:t>
      </w:r>
      <w:proofErr w:type="spellEnd"/>
      <w:r w:rsidRPr="002861F9">
        <w:t xml:space="preserve">, </w:t>
      </w:r>
      <w:proofErr w:type="spellStart"/>
      <w:r w:rsidRPr="002861F9">
        <w:t>тъй</w:t>
      </w:r>
      <w:proofErr w:type="spellEnd"/>
      <w:r w:rsidRPr="002861F9">
        <w:t xml:space="preserve"> </w:t>
      </w:r>
      <w:proofErr w:type="spellStart"/>
      <w:r w:rsidRPr="002861F9">
        <w:t>като</w:t>
      </w:r>
      <w:proofErr w:type="spellEnd"/>
      <w:r w:rsidRPr="002861F9">
        <w:t xml:space="preserve"> </w:t>
      </w:r>
      <w:proofErr w:type="spellStart"/>
      <w:r w:rsidRPr="002861F9">
        <w:t>съдилищата</w:t>
      </w:r>
      <w:proofErr w:type="spellEnd"/>
      <w:r w:rsidRPr="002861F9">
        <w:t xml:space="preserve"> </w:t>
      </w:r>
      <w:proofErr w:type="spellStart"/>
      <w:r w:rsidRPr="002861F9">
        <w:t>не</w:t>
      </w:r>
      <w:proofErr w:type="spellEnd"/>
      <w:r w:rsidRPr="002861F9">
        <w:t xml:space="preserve"> </w:t>
      </w:r>
      <w:proofErr w:type="spellStart"/>
      <w:r w:rsidRPr="002861F9">
        <w:t>са</w:t>
      </w:r>
      <w:proofErr w:type="spellEnd"/>
      <w:r w:rsidRPr="002861F9">
        <w:t xml:space="preserve"> </w:t>
      </w:r>
      <w:proofErr w:type="spellStart"/>
      <w:r w:rsidRPr="002861F9">
        <w:t>обсъдили</w:t>
      </w:r>
      <w:proofErr w:type="spellEnd"/>
      <w:r w:rsidRPr="002861F9">
        <w:t xml:space="preserve"> </w:t>
      </w:r>
      <w:proofErr w:type="spellStart"/>
      <w:r w:rsidRPr="002861F9">
        <w:t>аргументите</w:t>
      </w:r>
      <w:proofErr w:type="spellEnd"/>
      <w:r w:rsidRPr="002861F9">
        <w:t xml:space="preserve"> </w:t>
      </w:r>
      <w:proofErr w:type="spellStart"/>
      <w:r w:rsidRPr="002861F9">
        <w:t>му</w:t>
      </w:r>
      <w:proofErr w:type="spellEnd"/>
      <w:r w:rsidRPr="002861F9">
        <w:t xml:space="preserve">, </w:t>
      </w:r>
      <w:proofErr w:type="spellStart"/>
      <w:r w:rsidRPr="002861F9">
        <w:t>че</w:t>
      </w:r>
      <w:proofErr w:type="spellEnd"/>
      <w:r w:rsidRPr="002861F9">
        <w:t xml:space="preserve"> </w:t>
      </w:r>
      <w:proofErr w:type="spellStart"/>
      <w:r w:rsidRPr="002861F9">
        <w:t>са</w:t>
      </w:r>
      <w:proofErr w:type="spellEnd"/>
      <w:r w:rsidRPr="002861F9">
        <w:t xml:space="preserve"> </w:t>
      </w:r>
      <w:proofErr w:type="spellStart"/>
      <w:r w:rsidRPr="002861F9">
        <w:t>налице</w:t>
      </w:r>
      <w:proofErr w:type="spellEnd"/>
      <w:r w:rsidRPr="002861F9">
        <w:t xml:space="preserve"> </w:t>
      </w:r>
      <w:proofErr w:type="spellStart"/>
      <w:r w:rsidRPr="002861F9">
        <w:t>важни</w:t>
      </w:r>
      <w:proofErr w:type="spellEnd"/>
      <w:r w:rsidRPr="002861F9">
        <w:t xml:space="preserve"> </w:t>
      </w:r>
      <w:proofErr w:type="spellStart"/>
      <w:r w:rsidRPr="002861F9">
        <w:t>обстоятелства</w:t>
      </w:r>
      <w:proofErr w:type="spellEnd"/>
      <w:r w:rsidRPr="002861F9">
        <w:t xml:space="preserve">, </w:t>
      </w:r>
      <w:proofErr w:type="spellStart"/>
      <w:r w:rsidRPr="002861F9">
        <w:t>които</w:t>
      </w:r>
      <w:proofErr w:type="spellEnd"/>
      <w:r w:rsidRPr="002861F9">
        <w:t xml:space="preserve"> </w:t>
      </w:r>
      <w:proofErr w:type="spellStart"/>
      <w:r w:rsidRPr="002861F9">
        <w:t>обосновават</w:t>
      </w:r>
      <w:proofErr w:type="spellEnd"/>
      <w:r w:rsidRPr="002861F9">
        <w:t xml:space="preserve"> </w:t>
      </w:r>
      <w:proofErr w:type="spellStart"/>
      <w:r w:rsidRPr="002861F9">
        <w:t>искането</w:t>
      </w:r>
      <w:proofErr w:type="spellEnd"/>
      <w:r w:rsidRPr="002861F9">
        <w:t xml:space="preserve"> </w:t>
      </w:r>
      <w:proofErr w:type="spellStart"/>
      <w:r w:rsidRPr="002861F9">
        <w:t>му</w:t>
      </w:r>
      <w:proofErr w:type="spellEnd"/>
      <w:r w:rsidRPr="002861F9">
        <w:t xml:space="preserve"> </w:t>
      </w:r>
      <w:proofErr w:type="spellStart"/>
      <w:r w:rsidRPr="002861F9">
        <w:t>за</w:t>
      </w:r>
      <w:proofErr w:type="spellEnd"/>
      <w:r w:rsidRPr="002861F9">
        <w:t xml:space="preserve"> </w:t>
      </w:r>
      <w:proofErr w:type="spellStart"/>
      <w:r w:rsidRPr="002861F9">
        <w:t>промяна</w:t>
      </w:r>
      <w:proofErr w:type="spellEnd"/>
      <w:r w:rsidRPr="002861F9">
        <w:t xml:space="preserve"> на </w:t>
      </w:r>
      <w:proofErr w:type="spellStart"/>
      <w:r w:rsidRPr="002861F9">
        <w:t>фамилното</w:t>
      </w:r>
      <w:proofErr w:type="spellEnd"/>
      <w:r w:rsidRPr="002861F9">
        <w:t xml:space="preserve"> </w:t>
      </w:r>
      <w:proofErr w:type="spellStart"/>
      <w:r w:rsidRPr="002861F9">
        <w:t>му</w:t>
      </w:r>
      <w:proofErr w:type="spellEnd"/>
      <w:r w:rsidRPr="002861F9">
        <w:t xml:space="preserve"> </w:t>
      </w:r>
      <w:proofErr w:type="spellStart"/>
      <w:r w:rsidRPr="002861F9">
        <w:t>име</w:t>
      </w:r>
      <w:proofErr w:type="spellEnd"/>
      <w:r w:rsidRPr="002861F9">
        <w:t xml:space="preserve">, </w:t>
      </w:r>
      <w:proofErr w:type="spellStart"/>
      <w:r w:rsidRPr="002861F9">
        <w:t>нито</w:t>
      </w:r>
      <w:proofErr w:type="spellEnd"/>
      <w:r w:rsidRPr="002861F9">
        <w:t xml:space="preserve"> </w:t>
      </w:r>
      <w:proofErr w:type="spellStart"/>
      <w:r w:rsidRPr="002861F9">
        <w:t>са</w:t>
      </w:r>
      <w:proofErr w:type="spellEnd"/>
      <w:r w:rsidRPr="002861F9">
        <w:t xml:space="preserve"> </w:t>
      </w:r>
      <w:proofErr w:type="spellStart"/>
      <w:r w:rsidRPr="002861F9">
        <w:t>обяснили</w:t>
      </w:r>
      <w:proofErr w:type="spellEnd"/>
      <w:r w:rsidRPr="002861F9">
        <w:t xml:space="preserve"> </w:t>
      </w:r>
      <w:proofErr w:type="spellStart"/>
      <w:r w:rsidRPr="002861F9">
        <w:t>как</w:t>
      </w:r>
      <w:proofErr w:type="spellEnd"/>
      <w:r w:rsidRPr="002861F9">
        <w:t xml:space="preserve"> </w:t>
      </w:r>
      <w:proofErr w:type="spellStart"/>
      <w:r w:rsidRPr="002861F9">
        <w:t>искането</w:t>
      </w:r>
      <w:proofErr w:type="spellEnd"/>
      <w:r w:rsidRPr="002861F9">
        <w:t xml:space="preserve">, </w:t>
      </w:r>
      <w:proofErr w:type="spellStart"/>
      <w:r w:rsidRPr="002861F9">
        <w:t>което</w:t>
      </w:r>
      <w:proofErr w:type="spellEnd"/>
      <w:r w:rsidRPr="002861F9">
        <w:t xml:space="preserve"> </w:t>
      </w:r>
      <w:proofErr w:type="spellStart"/>
      <w:r w:rsidRPr="002861F9">
        <w:t>според</w:t>
      </w:r>
      <w:proofErr w:type="spellEnd"/>
      <w:r w:rsidRPr="002861F9">
        <w:t xml:space="preserve"> </w:t>
      </w:r>
      <w:proofErr w:type="spellStart"/>
      <w:r w:rsidRPr="002861F9">
        <w:t>националната</w:t>
      </w:r>
      <w:proofErr w:type="spellEnd"/>
      <w:r w:rsidRPr="002861F9">
        <w:t xml:space="preserve"> </w:t>
      </w:r>
      <w:proofErr w:type="spellStart"/>
      <w:r w:rsidRPr="002861F9">
        <w:t>практика</w:t>
      </w:r>
      <w:proofErr w:type="spellEnd"/>
      <w:r w:rsidRPr="002861F9">
        <w:t xml:space="preserve"> е </w:t>
      </w:r>
      <w:proofErr w:type="spellStart"/>
      <w:r w:rsidRPr="002861F9">
        <w:t>основано</w:t>
      </w:r>
      <w:proofErr w:type="spellEnd"/>
      <w:r w:rsidRPr="002861F9">
        <w:t xml:space="preserve"> на </w:t>
      </w:r>
      <w:proofErr w:type="spellStart"/>
      <w:r w:rsidRPr="002861F9">
        <w:t>легитимни</w:t>
      </w:r>
      <w:proofErr w:type="spellEnd"/>
      <w:r w:rsidRPr="002861F9">
        <w:t xml:space="preserve"> </w:t>
      </w:r>
      <w:proofErr w:type="spellStart"/>
      <w:r w:rsidRPr="002861F9">
        <w:t>причини</w:t>
      </w:r>
      <w:proofErr w:type="spellEnd"/>
      <w:r w:rsidRPr="002861F9">
        <w:t xml:space="preserve"> от </w:t>
      </w:r>
      <w:proofErr w:type="spellStart"/>
      <w:r w:rsidRPr="002861F9">
        <w:t>личен</w:t>
      </w:r>
      <w:proofErr w:type="spellEnd"/>
      <w:r w:rsidRPr="002861F9">
        <w:t xml:space="preserve"> </w:t>
      </w:r>
      <w:proofErr w:type="spellStart"/>
      <w:r w:rsidRPr="002861F9">
        <w:t>характер</w:t>
      </w:r>
      <w:proofErr w:type="spellEnd"/>
      <w:r w:rsidRPr="002861F9">
        <w:t xml:space="preserve">, </w:t>
      </w:r>
      <w:proofErr w:type="spellStart"/>
      <w:r w:rsidRPr="002861F9">
        <w:t>противоречи</w:t>
      </w:r>
      <w:proofErr w:type="spellEnd"/>
      <w:r w:rsidRPr="002861F9">
        <w:t xml:space="preserve"> на </w:t>
      </w:r>
      <w:proofErr w:type="spellStart"/>
      <w:r w:rsidRPr="002861F9">
        <w:t>обществения</w:t>
      </w:r>
      <w:proofErr w:type="spellEnd"/>
      <w:r w:rsidRPr="002861F9">
        <w:t xml:space="preserve"> </w:t>
      </w:r>
      <w:proofErr w:type="spellStart"/>
      <w:r w:rsidRPr="002861F9">
        <w:t>интерес</w:t>
      </w:r>
      <w:proofErr w:type="spellEnd"/>
      <w:r w:rsidRPr="002861F9">
        <w:t xml:space="preserve">. </w:t>
      </w:r>
      <w:hyperlink r:id="rId1871" w:history="1">
        <w:r w:rsidR="009A422F" w:rsidRPr="009A422F">
          <w:rPr>
            <w:rStyle w:val="Hyperlink"/>
            <w:lang w:val="bg-BG"/>
          </w:rPr>
          <w:t>Бюлетин № 65</w:t>
        </w:r>
      </w:hyperlink>
    </w:p>
    <w:p w14:paraId="19B24597" w14:textId="07D8E214" w:rsidR="00A800F7" w:rsidRPr="00F638BC" w:rsidRDefault="00A800F7" w:rsidP="00A800F7">
      <w:pPr>
        <w:pStyle w:val="JuList"/>
        <w:pBdr>
          <w:bottom w:val="single" w:sz="4" w:space="1" w:color="auto"/>
        </w:pBdr>
        <w:ind w:left="0" w:firstLine="0"/>
        <w:rPr>
          <w:rStyle w:val="Hyperlink"/>
          <w:i/>
          <w:iCs/>
          <w:szCs w:val="24"/>
        </w:rPr>
      </w:pPr>
      <w:r w:rsidRPr="00F638BC">
        <w:rPr>
          <w:rStyle w:val="sa2b98c15"/>
          <w:i/>
          <w:iCs/>
          <w:szCs w:val="24"/>
        </w:rPr>
        <w:fldChar w:fldCharType="begin"/>
      </w:r>
      <w:r w:rsidR="005800B5">
        <w:rPr>
          <w:rStyle w:val="sa2b98c15"/>
          <w:i/>
          <w:iCs/>
          <w:szCs w:val="24"/>
        </w:rPr>
        <w:instrText>HYPERLINK "https://hudoc.echr.coe.int/eng?i=001-213204" \t "_blank"</w:instrText>
      </w:r>
      <w:r w:rsidRPr="00F638BC">
        <w:rPr>
          <w:rStyle w:val="sa2b98c15"/>
          <w:i/>
          <w:iCs/>
          <w:szCs w:val="24"/>
        </w:rPr>
      </w:r>
      <w:r w:rsidRPr="00F638BC">
        <w:rPr>
          <w:rStyle w:val="sa2b98c15"/>
          <w:i/>
          <w:iCs/>
          <w:szCs w:val="24"/>
        </w:rPr>
        <w:fldChar w:fldCharType="separate"/>
      </w:r>
      <w:proofErr w:type="spellStart"/>
      <w:r w:rsidRPr="00F638BC">
        <w:rPr>
          <w:rStyle w:val="Hyperlink"/>
          <w:i/>
          <w:iCs/>
          <w:szCs w:val="24"/>
        </w:rPr>
        <w:t>Kyazim</w:t>
      </w:r>
      <w:proofErr w:type="spellEnd"/>
      <w:r w:rsidRPr="00F638BC">
        <w:rPr>
          <w:rStyle w:val="Hyperlink"/>
          <w:i/>
          <w:iCs/>
          <w:szCs w:val="24"/>
        </w:rPr>
        <w:t xml:space="preserve"> c. </w:t>
      </w:r>
      <w:proofErr w:type="spellStart"/>
      <w:r w:rsidRPr="00F638BC">
        <w:rPr>
          <w:rStyle w:val="Hyperlink"/>
          <w:i/>
          <w:iCs/>
          <w:szCs w:val="24"/>
        </w:rPr>
        <w:t>Bulgarie</w:t>
      </w:r>
      <w:proofErr w:type="spellEnd"/>
      <w:r w:rsidRPr="00F638BC">
        <w:rPr>
          <w:rStyle w:val="Hyperlink"/>
          <w:i/>
          <w:iCs/>
          <w:szCs w:val="24"/>
        </w:rPr>
        <w:t xml:space="preserve"> (no 39356/17)</w:t>
      </w:r>
    </w:p>
    <w:p w14:paraId="39051EAD" w14:textId="6724719E" w:rsidR="00A800F7" w:rsidRPr="00C60AC1" w:rsidRDefault="00A800F7" w:rsidP="00A800F7">
      <w:pPr>
        <w:pStyle w:val="JuList"/>
        <w:pBdr>
          <w:bottom w:val="single" w:sz="4" w:space="1" w:color="auto"/>
        </w:pBdr>
        <w:ind w:left="0" w:firstLine="0"/>
        <w:rPr>
          <w:i/>
        </w:rPr>
      </w:pPr>
      <w:r w:rsidRPr="00F638BC">
        <w:rPr>
          <w:rStyle w:val="sa2b98c15"/>
          <w:i/>
          <w:iCs/>
          <w:szCs w:val="24"/>
        </w:rPr>
        <w:fldChar w:fldCharType="end"/>
      </w:r>
    </w:p>
    <w:p w14:paraId="6B9C6B5A" w14:textId="77777777" w:rsidR="003F27FB" w:rsidRPr="00C60AC1" w:rsidRDefault="006C385C"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Б. Издаване на паспорт</w:t>
      </w:r>
      <w:r w:rsidR="00960704" w:rsidRPr="00C60AC1">
        <w:rPr>
          <w:rFonts w:ascii="Times New Roman" w:hAnsi="Times New Roman"/>
          <w:b w:val="0"/>
          <w:i/>
          <w:sz w:val="28"/>
          <w:szCs w:val="28"/>
        </w:rPr>
        <w:t xml:space="preserve">, </w:t>
      </w:r>
      <w:r w:rsidR="003F27FB" w:rsidRPr="00C60AC1">
        <w:rPr>
          <w:rFonts w:ascii="Times New Roman" w:hAnsi="Times New Roman"/>
          <w:b w:val="0"/>
          <w:i/>
          <w:sz w:val="28"/>
          <w:szCs w:val="28"/>
        </w:rPr>
        <w:t xml:space="preserve">етническа </w:t>
      </w:r>
      <w:r w:rsidR="00006932" w:rsidRPr="00C60AC1">
        <w:rPr>
          <w:rFonts w:ascii="Times New Roman" w:hAnsi="Times New Roman"/>
          <w:b w:val="0"/>
          <w:i/>
          <w:sz w:val="28"/>
          <w:szCs w:val="28"/>
        </w:rPr>
        <w:t>принадлежност</w:t>
      </w:r>
    </w:p>
    <w:p w14:paraId="6ACF415F" w14:textId="77777777" w:rsidR="00960704" w:rsidRPr="00C60AC1" w:rsidRDefault="00960704" w:rsidP="00960704">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eastAsia="bg-BG"/>
        </w:rPr>
        <w:t>Отказът</w:t>
      </w:r>
      <w:proofErr w:type="spellEnd"/>
      <w:r w:rsidRPr="00C60AC1">
        <w:rPr>
          <w:rFonts w:ascii="Times New Roman" w:hAnsi="Times New Roman" w:cs="Times New Roman"/>
          <w:sz w:val="24"/>
          <w:szCs w:val="24"/>
          <w:lang w:val="ru-RU" w:eastAsia="bg-BG"/>
        </w:rPr>
        <w:t xml:space="preserve"> на Швейцария да </w:t>
      </w:r>
      <w:proofErr w:type="spellStart"/>
      <w:r w:rsidRPr="00C60AC1">
        <w:rPr>
          <w:rFonts w:ascii="Times New Roman" w:hAnsi="Times New Roman" w:cs="Times New Roman"/>
          <w:sz w:val="24"/>
          <w:szCs w:val="24"/>
          <w:lang w:val="ru-RU" w:eastAsia="bg-BG"/>
        </w:rPr>
        <w:t>издаде</w:t>
      </w:r>
      <w:proofErr w:type="spellEnd"/>
      <w:r w:rsidRPr="00C60AC1">
        <w:rPr>
          <w:rFonts w:ascii="Times New Roman" w:hAnsi="Times New Roman" w:cs="Times New Roman"/>
          <w:sz w:val="24"/>
          <w:szCs w:val="24"/>
          <w:lang w:val="ru-RU" w:eastAsia="bg-BG"/>
        </w:rPr>
        <w:t xml:space="preserve"> нов паспорт на свой гражданин, </w:t>
      </w:r>
      <w:proofErr w:type="spellStart"/>
      <w:r w:rsidRPr="00C60AC1">
        <w:rPr>
          <w:rFonts w:ascii="Times New Roman" w:hAnsi="Times New Roman" w:cs="Times New Roman"/>
          <w:sz w:val="24"/>
          <w:szCs w:val="24"/>
          <w:lang w:val="ru-RU" w:eastAsia="bg-BG"/>
        </w:rPr>
        <w:t>живеещ</w:t>
      </w:r>
      <w:proofErr w:type="spellEnd"/>
      <w:r w:rsidRPr="00C60AC1">
        <w:rPr>
          <w:rFonts w:ascii="Times New Roman" w:hAnsi="Times New Roman" w:cs="Times New Roman"/>
          <w:sz w:val="24"/>
          <w:szCs w:val="24"/>
          <w:lang w:val="ru-RU" w:eastAsia="bg-BG"/>
        </w:rPr>
        <w:t xml:space="preserve"> в чужбина, за да го </w:t>
      </w:r>
      <w:proofErr w:type="spellStart"/>
      <w:r w:rsidRPr="00C60AC1">
        <w:rPr>
          <w:rFonts w:ascii="Times New Roman" w:hAnsi="Times New Roman" w:cs="Times New Roman"/>
          <w:sz w:val="24"/>
          <w:szCs w:val="24"/>
          <w:lang w:val="ru-RU" w:eastAsia="bg-BG"/>
        </w:rPr>
        <w:t>накара</w:t>
      </w:r>
      <w:proofErr w:type="spellEnd"/>
      <w:r w:rsidRPr="00C60AC1">
        <w:rPr>
          <w:rFonts w:ascii="Times New Roman" w:hAnsi="Times New Roman" w:cs="Times New Roman"/>
          <w:sz w:val="24"/>
          <w:szCs w:val="24"/>
          <w:lang w:val="ru-RU" w:eastAsia="bg-BG"/>
        </w:rPr>
        <w:t xml:space="preserve"> да се </w:t>
      </w:r>
      <w:proofErr w:type="spellStart"/>
      <w:r w:rsidRPr="00C60AC1">
        <w:rPr>
          <w:rFonts w:ascii="Times New Roman" w:hAnsi="Times New Roman" w:cs="Times New Roman"/>
          <w:sz w:val="24"/>
          <w:szCs w:val="24"/>
          <w:lang w:val="ru-RU" w:eastAsia="bg-BG"/>
        </w:rPr>
        <w:t>върне</w:t>
      </w:r>
      <w:proofErr w:type="spellEnd"/>
      <w:r w:rsidRPr="00C60AC1">
        <w:rPr>
          <w:rFonts w:ascii="Times New Roman" w:hAnsi="Times New Roman" w:cs="Times New Roman"/>
          <w:sz w:val="24"/>
          <w:szCs w:val="24"/>
          <w:lang w:val="ru-RU" w:eastAsia="bg-BG"/>
        </w:rPr>
        <w:t xml:space="preserve"> в </w:t>
      </w:r>
      <w:proofErr w:type="spellStart"/>
      <w:r w:rsidRPr="00C60AC1">
        <w:rPr>
          <w:rFonts w:ascii="Times New Roman" w:hAnsi="Times New Roman" w:cs="Times New Roman"/>
          <w:sz w:val="24"/>
          <w:szCs w:val="24"/>
          <w:lang w:val="ru-RU" w:eastAsia="bg-BG"/>
        </w:rPr>
        <w:t>страната</w:t>
      </w:r>
      <w:proofErr w:type="spellEnd"/>
      <w:r w:rsidRPr="00C60AC1">
        <w:rPr>
          <w:rFonts w:ascii="Times New Roman" w:hAnsi="Times New Roman" w:cs="Times New Roman"/>
          <w:sz w:val="24"/>
          <w:szCs w:val="24"/>
          <w:lang w:val="ru-RU" w:eastAsia="bg-BG"/>
        </w:rPr>
        <w:t xml:space="preserve">, не е непропорционален, </w:t>
      </w:r>
      <w:proofErr w:type="spellStart"/>
      <w:r w:rsidRPr="00C60AC1">
        <w:rPr>
          <w:rFonts w:ascii="Times New Roman" w:hAnsi="Times New Roman" w:cs="Times New Roman"/>
          <w:sz w:val="24"/>
          <w:szCs w:val="24"/>
          <w:lang w:val="ru-RU" w:eastAsia="bg-BG"/>
        </w:rPr>
        <w:t>като</w:t>
      </w:r>
      <w:proofErr w:type="spellEnd"/>
      <w:r w:rsidRPr="00C60AC1">
        <w:rPr>
          <w:rFonts w:ascii="Times New Roman" w:hAnsi="Times New Roman" w:cs="Times New Roman"/>
          <w:sz w:val="24"/>
          <w:szCs w:val="24"/>
          <w:lang w:val="ru-RU" w:eastAsia="bg-BG"/>
        </w:rPr>
        <w:t xml:space="preserve"> се </w:t>
      </w:r>
      <w:proofErr w:type="spellStart"/>
      <w:r w:rsidRPr="00C60AC1">
        <w:rPr>
          <w:rFonts w:ascii="Times New Roman" w:hAnsi="Times New Roman" w:cs="Times New Roman"/>
          <w:sz w:val="24"/>
          <w:szCs w:val="24"/>
          <w:lang w:val="ru-RU" w:eastAsia="bg-BG"/>
        </w:rPr>
        <w:t>има</w:t>
      </w:r>
      <w:proofErr w:type="spellEnd"/>
      <w:r w:rsidRPr="00C60AC1">
        <w:rPr>
          <w:rFonts w:ascii="Times New Roman" w:hAnsi="Times New Roman" w:cs="Times New Roman"/>
          <w:sz w:val="24"/>
          <w:szCs w:val="24"/>
          <w:lang w:val="ru-RU" w:eastAsia="bg-BG"/>
        </w:rPr>
        <w:t xml:space="preserve"> </w:t>
      </w:r>
      <w:proofErr w:type="spellStart"/>
      <w:r w:rsidRPr="00C60AC1">
        <w:rPr>
          <w:rFonts w:ascii="Times New Roman" w:hAnsi="Times New Roman" w:cs="Times New Roman"/>
          <w:sz w:val="24"/>
          <w:szCs w:val="24"/>
          <w:lang w:val="ru-RU" w:eastAsia="bg-BG"/>
        </w:rPr>
        <w:t>предвид</w:t>
      </w:r>
      <w:proofErr w:type="spellEnd"/>
      <w:r w:rsidRPr="00C60AC1">
        <w:rPr>
          <w:rFonts w:ascii="Times New Roman" w:hAnsi="Times New Roman" w:cs="Times New Roman"/>
          <w:sz w:val="24"/>
          <w:szCs w:val="24"/>
          <w:lang w:val="ru-RU" w:eastAsia="bg-BG"/>
        </w:rPr>
        <w:t xml:space="preserve">, че </w:t>
      </w:r>
      <w:proofErr w:type="spellStart"/>
      <w:r w:rsidRPr="00C60AC1">
        <w:rPr>
          <w:rFonts w:ascii="Times New Roman" w:hAnsi="Times New Roman" w:cs="Times New Roman"/>
          <w:sz w:val="24"/>
          <w:szCs w:val="24"/>
          <w:lang w:val="ru-RU" w:eastAsia="bg-BG"/>
        </w:rPr>
        <w:t>срещу</w:t>
      </w:r>
      <w:proofErr w:type="spellEnd"/>
      <w:r w:rsidRPr="00C60AC1">
        <w:rPr>
          <w:rFonts w:ascii="Times New Roman" w:hAnsi="Times New Roman" w:cs="Times New Roman"/>
          <w:sz w:val="24"/>
          <w:szCs w:val="24"/>
          <w:lang w:val="ru-RU" w:eastAsia="bg-BG"/>
        </w:rPr>
        <w:t xml:space="preserve"> него се е </w:t>
      </w:r>
      <w:proofErr w:type="spellStart"/>
      <w:r w:rsidRPr="00C60AC1">
        <w:rPr>
          <w:rFonts w:ascii="Times New Roman" w:hAnsi="Times New Roman" w:cs="Times New Roman"/>
          <w:sz w:val="24"/>
          <w:szCs w:val="24"/>
          <w:lang w:val="ru-RU" w:eastAsia="bg-BG"/>
        </w:rPr>
        <w:t>водело</w:t>
      </w:r>
      <w:proofErr w:type="spellEnd"/>
      <w:r w:rsidRPr="00C60AC1">
        <w:rPr>
          <w:rFonts w:ascii="Times New Roman" w:hAnsi="Times New Roman" w:cs="Times New Roman"/>
          <w:sz w:val="24"/>
          <w:szCs w:val="24"/>
          <w:lang w:val="ru-RU" w:eastAsia="bg-BG"/>
        </w:rPr>
        <w:t xml:space="preserve"> </w:t>
      </w:r>
      <w:proofErr w:type="spellStart"/>
      <w:r w:rsidRPr="00C60AC1">
        <w:rPr>
          <w:rFonts w:ascii="Times New Roman" w:hAnsi="Times New Roman" w:cs="Times New Roman"/>
          <w:sz w:val="24"/>
          <w:szCs w:val="24"/>
          <w:lang w:val="ru-RU" w:eastAsia="bg-BG"/>
        </w:rPr>
        <w:t>разследване</w:t>
      </w:r>
      <w:proofErr w:type="spellEnd"/>
      <w:r w:rsidRPr="00C60AC1">
        <w:rPr>
          <w:rFonts w:ascii="Times New Roman" w:hAnsi="Times New Roman" w:cs="Times New Roman"/>
          <w:sz w:val="24"/>
          <w:szCs w:val="24"/>
          <w:lang w:val="ru-RU" w:eastAsia="bg-BG"/>
        </w:rPr>
        <w:t xml:space="preserve"> и той </w:t>
      </w:r>
      <w:proofErr w:type="spellStart"/>
      <w:r w:rsidRPr="00C60AC1">
        <w:rPr>
          <w:rFonts w:ascii="Times New Roman" w:hAnsi="Times New Roman" w:cs="Times New Roman"/>
          <w:sz w:val="24"/>
          <w:szCs w:val="24"/>
          <w:lang w:val="ru-RU" w:eastAsia="bg-BG"/>
        </w:rPr>
        <w:t>съзнателно</w:t>
      </w:r>
      <w:proofErr w:type="spellEnd"/>
      <w:r w:rsidRPr="00C60AC1">
        <w:rPr>
          <w:rFonts w:ascii="Times New Roman" w:hAnsi="Times New Roman" w:cs="Times New Roman"/>
          <w:sz w:val="24"/>
          <w:szCs w:val="24"/>
          <w:lang w:val="ru-RU" w:eastAsia="bg-BG"/>
        </w:rPr>
        <w:t xml:space="preserve"> се е </w:t>
      </w:r>
      <w:proofErr w:type="spellStart"/>
      <w:r w:rsidRPr="00C60AC1">
        <w:rPr>
          <w:rFonts w:ascii="Times New Roman" w:hAnsi="Times New Roman" w:cs="Times New Roman"/>
          <w:sz w:val="24"/>
          <w:szCs w:val="24"/>
          <w:lang w:val="ru-RU" w:eastAsia="bg-BG"/>
        </w:rPr>
        <w:t>опитал</w:t>
      </w:r>
      <w:proofErr w:type="spellEnd"/>
      <w:r w:rsidRPr="00C60AC1">
        <w:rPr>
          <w:rFonts w:ascii="Times New Roman" w:hAnsi="Times New Roman" w:cs="Times New Roman"/>
          <w:sz w:val="24"/>
          <w:szCs w:val="24"/>
          <w:lang w:val="ru-RU" w:eastAsia="bg-BG"/>
        </w:rPr>
        <w:t xml:space="preserve"> да </w:t>
      </w:r>
      <w:proofErr w:type="spellStart"/>
      <w:r w:rsidRPr="00C60AC1">
        <w:rPr>
          <w:rFonts w:ascii="Times New Roman" w:hAnsi="Times New Roman" w:cs="Times New Roman"/>
          <w:sz w:val="24"/>
          <w:szCs w:val="24"/>
          <w:lang w:val="ru-RU" w:eastAsia="bg-BG"/>
        </w:rPr>
        <w:t>избегне</w:t>
      </w:r>
      <w:proofErr w:type="spellEnd"/>
      <w:r w:rsidRPr="00C60AC1">
        <w:rPr>
          <w:rFonts w:ascii="Times New Roman" w:hAnsi="Times New Roman" w:cs="Times New Roman"/>
          <w:sz w:val="24"/>
          <w:szCs w:val="24"/>
          <w:lang w:val="ru-RU" w:eastAsia="bg-BG"/>
        </w:rPr>
        <w:t xml:space="preserve"> </w:t>
      </w:r>
      <w:proofErr w:type="spellStart"/>
      <w:r w:rsidRPr="00C60AC1">
        <w:rPr>
          <w:rFonts w:ascii="Times New Roman" w:hAnsi="Times New Roman" w:cs="Times New Roman"/>
          <w:sz w:val="24"/>
          <w:szCs w:val="24"/>
          <w:lang w:val="ru-RU" w:eastAsia="bg-BG"/>
        </w:rPr>
        <w:t>наказателното</w:t>
      </w:r>
      <w:proofErr w:type="spellEnd"/>
      <w:r w:rsidRPr="00C60AC1">
        <w:rPr>
          <w:rFonts w:ascii="Times New Roman" w:hAnsi="Times New Roman" w:cs="Times New Roman"/>
          <w:sz w:val="24"/>
          <w:szCs w:val="24"/>
          <w:lang w:val="ru-RU" w:eastAsia="bg-BG"/>
        </w:rPr>
        <w:t xml:space="preserve"> </w:t>
      </w:r>
      <w:proofErr w:type="spellStart"/>
      <w:r w:rsidRPr="00C60AC1">
        <w:rPr>
          <w:rFonts w:ascii="Times New Roman" w:hAnsi="Times New Roman" w:cs="Times New Roman"/>
          <w:sz w:val="24"/>
          <w:szCs w:val="24"/>
          <w:lang w:val="ru-RU" w:eastAsia="bg-BG"/>
        </w:rPr>
        <w:t>преследване</w:t>
      </w:r>
      <w:proofErr w:type="spellEnd"/>
      <w:r w:rsidRPr="00C60AC1">
        <w:rPr>
          <w:rFonts w:ascii="Times New Roman" w:hAnsi="Times New Roman" w:cs="Times New Roman"/>
          <w:sz w:val="24"/>
          <w:szCs w:val="24"/>
          <w:lang w:val="ru-RU" w:eastAsia="bg-BG"/>
        </w:rPr>
        <w:t>.</w:t>
      </w:r>
      <w:r w:rsidRPr="00C60AC1">
        <w:rPr>
          <w:rFonts w:ascii="Times New Roman" w:hAnsi="Times New Roman" w:cs="Times New Roman"/>
          <w:sz w:val="24"/>
          <w:szCs w:val="24"/>
          <w:lang w:val="bg-BG" w:eastAsia="bg-BG"/>
        </w:rPr>
        <w:t xml:space="preserve"> </w:t>
      </w:r>
      <w:hyperlink r:id="rId1872" w:history="1">
        <w:r w:rsidRPr="00C60AC1">
          <w:rPr>
            <w:rStyle w:val="Hyperlink"/>
            <w:rFonts w:ascii="Times New Roman" w:hAnsi="Times New Roman" w:cs="Times New Roman"/>
            <w:sz w:val="24"/>
            <w:szCs w:val="24"/>
            <w:lang w:val="bg-BG"/>
          </w:rPr>
          <w:t>Бюлетин № 8.</w:t>
        </w:r>
      </w:hyperlink>
    </w:p>
    <w:p w14:paraId="2C0BC616" w14:textId="77777777" w:rsidR="00960704" w:rsidRPr="00C60AC1" w:rsidRDefault="00000000" w:rsidP="00960704">
      <w:pPr>
        <w:pStyle w:val="NoSpacing"/>
        <w:pBdr>
          <w:bottom w:val="single" w:sz="4" w:space="1" w:color="auto"/>
        </w:pBdr>
        <w:jc w:val="both"/>
        <w:rPr>
          <w:rFonts w:ascii="Times New Roman" w:hAnsi="Times New Roman" w:cs="Times New Roman"/>
          <w:sz w:val="24"/>
          <w:szCs w:val="24"/>
          <w:lang w:val="bg-BG" w:eastAsia="bg-BG"/>
        </w:rPr>
      </w:pPr>
      <w:hyperlink r:id="rId1873" w:history="1">
        <w:r w:rsidR="00960704" w:rsidRPr="00C60AC1">
          <w:rPr>
            <w:rStyle w:val="Hyperlink"/>
            <w:rFonts w:ascii="Times New Roman" w:hAnsi="Times New Roman" w:cs="Times New Roman"/>
            <w:i/>
            <w:sz w:val="24"/>
            <w:lang w:eastAsia="bg-BG"/>
          </w:rPr>
          <w:t>M</w:t>
        </w:r>
        <w:r w:rsidR="00960704" w:rsidRPr="00180795">
          <w:rPr>
            <w:rStyle w:val="Hyperlink"/>
            <w:rFonts w:ascii="Times New Roman" w:hAnsi="Times New Roman" w:cs="Times New Roman"/>
            <w:i/>
            <w:sz w:val="24"/>
            <w:lang w:val="ru-RU" w:eastAsia="bg-BG"/>
          </w:rPr>
          <w:t xml:space="preserve">. </w:t>
        </w:r>
        <w:r w:rsidR="00960704" w:rsidRPr="00C60AC1">
          <w:rPr>
            <w:rStyle w:val="Hyperlink"/>
            <w:rFonts w:ascii="Times New Roman" w:hAnsi="Times New Roman" w:cs="Times New Roman"/>
            <w:i/>
            <w:sz w:val="24"/>
            <w:lang w:eastAsia="bg-BG"/>
          </w:rPr>
          <w:t>v</w:t>
        </w:r>
        <w:r w:rsidR="00960704" w:rsidRPr="00180795">
          <w:rPr>
            <w:rStyle w:val="Hyperlink"/>
            <w:rFonts w:ascii="Times New Roman" w:hAnsi="Times New Roman" w:cs="Times New Roman"/>
            <w:i/>
            <w:sz w:val="24"/>
            <w:lang w:val="ru-RU" w:eastAsia="bg-BG"/>
          </w:rPr>
          <w:t xml:space="preserve">. </w:t>
        </w:r>
        <w:r w:rsidR="00960704" w:rsidRPr="00C60AC1">
          <w:rPr>
            <w:rStyle w:val="Hyperlink"/>
            <w:rFonts w:ascii="Times New Roman" w:hAnsi="Times New Roman" w:cs="Times New Roman"/>
            <w:i/>
            <w:sz w:val="24"/>
            <w:lang w:eastAsia="bg-BG"/>
          </w:rPr>
          <w:t>Switzerland</w:t>
        </w:r>
        <w:r w:rsidR="00960704" w:rsidRPr="00180795">
          <w:rPr>
            <w:rStyle w:val="Hyperlink"/>
            <w:rFonts w:ascii="Times New Roman" w:hAnsi="Times New Roman" w:cs="Times New Roman"/>
            <w:i/>
            <w:sz w:val="24"/>
            <w:lang w:val="ru-RU" w:eastAsia="bg-BG"/>
          </w:rPr>
          <w:t xml:space="preserve"> (</w:t>
        </w:r>
        <w:r w:rsidR="00960704" w:rsidRPr="00C60AC1">
          <w:rPr>
            <w:rStyle w:val="Hyperlink"/>
            <w:rFonts w:ascii="Times New Roman" w:hAnsi="Times New Roman" w:cs="Times New Roman"/>
            <w:i/>
            <w:sz w:val="24"/>
            <w:lang w:eastAsia="bg-BG"/>
          </w:rPr>
          <w:t>no</w:t>
        </w:r>
        <w:r w:rsidR="00960704" w:rsidRPr="00180795">
          <w:rPr>
            <w:rStyle w:val="Hyperlink"/>
            <w:rFonts w:ascii="Times New Roman" w:hAnsi="Times New Roman" w:cs="Times New Roman"/>
            <w:i/>
            <w:sz w:val="24"/>
            <w:lang w:val="ru-RU" w:eastAsia="bg-BG"/>
          </w:rPr>
          <w:t>. 41199/06)</w:t>
        </w:r>
      </w:hyperlink>
    </w:p>
    <w:p w14:paraId="5ABAF51C" w14:textId="77777777" w:rsidR="00E72A1A" w:rsidRPr="00C60AC1" w:rsidRDefault="00E72A1A" w:rsidP="00E72A1A">
      <w:pPr>
        <w:spacing w:after="0" w:line="240" w:lineRule="auto"/>
        <w:jc w:val="both"/>
        <w:rPr>
          <w:rStyle w:val="normal--char"/>
          <w:rFonts w:ascii="Times New Roman" w:hAnsi="Times New Roman" w:cs="Times New Roman"/>
          <w:sz w:val="24"/>
          <w:lang w:val="ru-RU"/>
        </w:rPr>
      </w:pPr>
    </w:p>
    <w:p w14:paraId="515A1913" w14:textId="77777777" w:rsidR="00E72A1A" w:rsidRPr="00C60AC1" w:rsidRDefault="00E72A1A" w:rsidP="00E72A1A">
      <w:pPr>
        <w:spacing w:after="0" w:line="240" w:lineRule="auto"/>
        <w:jc w:val="both"/>
        <w:rPr>
          <w:rStyle w:val="normal--char"/>
          <w:rFonts w:ascii="Times New Roman" w:hAnsi="Times New Roman" w:cs="Times New Roman"/>
          <w:color w:val="000000"/>
          <w:sz w:val="24"/>
          <w:szCs w:val="24"/>
        </w:rPr>
      </w:pPr>
      <w:proofErr w:type="spellStart"/>
      <w:r w:rsidRPr="00C60AC1">
        <w:rPr>
          <w:rStyle w:val="normal--char"/>
          <w:rFonts w:ascii="Times New Roman" w:hAnsi="Times New Roman" w:cs="Times New Roman"/>
          <w:sz w:val="24"/>
          <w:lang w:val="ru-RU"/>
        </w:rPr>
        <w:t>Използваните</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изрази</w:t>
      </w:r>
      <w:proofErr w:type="spellEnd"/>
      <w:r w:rsidRPr="00C60AC1">
        <w:rPr>
          <w:rStyle w:val="normal--char"/>
          <w:rFonts w:ascii="Times New Roman" w:hAnsi="Times New Roman" w:cs="Times New Roman"/>
          <w:sz w:val="24"/>
          <w:lang w:val="ru-RU"/>
        </w:rPr>
        <w:t xml:space="preserve"> в книга и два речника, </w:t>
      </w:r>
      <w:proofErr w:type="spellStart"/>
      <w:r w:rsidRPr="00C60AC1">
        <w:rPr>
          <w:rStyle w:val="normal--char"/>
          <w:rFonts w:ascii="Times New Roman" w:hAnsi="Times New Roman" w:cs="Times New Roman"/>
          <w:sz w:val="24"/>
          <w:lang w:val="ru-RU"/>
        </w:rPr>
        <w:t>публикувани</w:t>
      </w:r>
      <w:proofErr w:type="spellEnd"/>
      <w:r w:rsidRPr="00C60AC1">
        <w:rPr>
          <w:rStyle w:val="normal--char"/>
          <w:rFonts w:ascii="Times New Roman" w:hAnsi="Times New Roman" w:cs="Times New Roman"/>
          <w:sz w:val="24"/>
          <w:lang w:val="ru-RU"/>
        </w:rPr>
        <w:t xml:space="preserve"> със средства на </w:t>
      </w:r>
      <w:proofErr w:type="spellStart"/>
      <w:r w:rsidRPr="00C60AC1">
        <w:rPr>
          <w:rStyle w:val="normal--char"/>
          <w:rFonts w:ascii="Times New Roman" w:hAnsi="Times New Roman" w:cs="Times New Roman"/>
          <w:sz w:val="24"/>
          <w:lang w:val="ru-RU"/>
        </w:rPr>
        <w:t>правителството</w:t>
      </w:r>
      <w:proofErr w:type="spellEnd"/>
      <w:r w:rsidRPr="00C60AC1">
        <w:rPr>
          <w:rStyle w:val="normal--char"/>
          <w:rFonts w:ascii="Times New Roman" w:hAnsi="Times New Roman" w:cs="Times New Roman"/>
          <w:sz w:val="24"/>
          <w:lang w:val="ru-RU"/>
        </w:rPr>
        <w:t xml:space="preserve">, не </w:t>
      </w:r>
      <w:proofErr w:type="spellStart"/>
      <w:r w:rsidRPr="00C60AC1">
        <w:rPr>
          <w:rStyle w:val="normal--char"/>
          <w:rFonts w:ascii="Times New Roman" w:hAnsi="Times New Roman" w:cs="Times New Roman"/>
          <w:sz w:val="24"/>
          <w:lang w:val="ru-RU"/>
        </w:rPr>
        <w:t>са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обидни</w:t>
      </w:r>
      <w:proofErr w:type="spellEnd"/>
      <w:r w:rsidRPr="00C60AC1">
        <w:rPr>
          <w:rStyle w:val="normal--char"/>
          <w:rFonts w:ascii="Times New Roman" w:hAnsi="Times New Roman" w:cs="Times New Roman"/>
          <w:sz w:val="24"/>
          <w:lang w:val="ru-RU"/>
        </w:rPr>
        <w:t xml:space="preserve"> за </w:t>
      </w:r>
      <w:proofErr w:type="spellStart"/>
      <w:r w:rsidRPr="00C60AC1">
        <w:rPr>
          <w:rStyle w:val="normal--char"/>
          <w:rFonts w:ascii="Times New Roman" w:hAnsi="Times New Roman" w:cs="Times New Roman"/>
          <w:sz w:val="24"/>
          <w:lang w:val="ru-RU"/>
        </w:rPr>
        <w:t>ромите</w:t>
      </w:r>
      <w:proofErr w:type="spellEnd"/>
      <w:r w:rsidRPr="00C60AC1">
        <w:rPr>
          <w:rStyle w:val="normal--char"/>
          <w:rFonts w:ascii="Times New Roman" w:hAnsi="Times New Roman" w:cs="Times New Roman"/>
          <w:sz w:val="24"/>
          <w:lang w:val="ru-RU"/>
        </w:rPr>
        <w:t xml:space="preserve"> и не </w:t>
      </w:r>
      <w:proofErr w:type="spellStart"/>
      <w:r w:rsidRPr="00C60AC1">
        <w:rPr>
          <w:rStyle w:val="normal--char"/>
          <w:rFonts w:ascii="Times New Roman" w:hAnsi="Times New Roman" w:cs="Times New Roman"/>
          <w:sz w:val="24"/>
          <w:lang w:val="ru-RU"/>
        </w:rPr>
        <w:t>представляват</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намеса</w:t>
      </w:r>
      <w:proofErr w:type="spellEnd"/>
      <w:r w:rsidRPr="00C60AC1">
        <w:rPr>
          <w:rStyle w:val="normal--char"/>
          <w:rFonts w:ascii="Times New Roman" w:hAnsi="Times New Roman" w:cs="Times New Roman"/>
          <w:sz w:val="24"/>
          <w:lang w:val="ru-RU"/>
        </w:rPr>
        <w:t xml:space="preserve"> в </w:t>
      </w:r>
      <w:proofErr w:type="spellStart"/>
      <w:r w:rsidRPr="00C60AC1">
        <w:rPr>
          <w:rStyle w:val="normal--char"/>
          <w:rFonts w:ascii="Times New Roman" w:hAnsi="Times New Roman" w:cs="Times New Roman"/>
          <w:sz w:val="24"/>
          <w:lang w:val="ru-RU"/>
        </w:rPr>
        <w:t>правото</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личен</w:t>
      </w:r>
      <w:proofErr w:type="spellEnd"/>
      <w:r w:rsidRPr="00C60AC1">
        <w:rPr>
          <w:rStyle w:val="normal--char"/>
          <w:rFonts w:ascii="Times New Roman" w:hAnsi="Times New Roman" w:cs="Times New Roman"/>
          <w:sz w:val="24"/>
          <w:lang w:val="ru-RU"/>
        </w:rPr>
        <w:t xml:space="preserve"> живот на </w:t>
      </w:r>
      <w:proofErr w:type="spellStart"/>
      <w:r w:rsidRPr="00C60AC1">
        <w:rPr>
          <w:rStyle w:val="normal--char"/>
          <w:rFonts w:ascii="Times New Roman" w:hAnsi="Times New Roman" w:cs="Times New Roman"/>
          <w:sz w:val="24"/>
          <w:lang w:val="ru-RU"/>
        </w:rPr>
        <w:t>жалбоподателя</w:t>
      </w:r>
      <w:proofErr w:type="spellEnd"/>
      <w:r w:rsidRPr="00C60AC1">
        <w:rPr>
          <w:rStyle w:val="normal--char"/>
          <w:rFonts w:ascii="Times New Roman" w:hAnsi="Times New Roman" w:cs="Times New Roman"/>
          <w:sz w:val="24"/>
          <w:lang w:val="ru-RU"/>
        </w:rPr>
        <w:t xml:space="preserve"> - член на </w:t>
      </w:r>
      <w:proofErr w:type="spellStart"/>
      <w:r w:rsidRPr="00C60AC1">
        <w:rPr>
          <w:rStyle w:val="normal--char"/>
          <w:rFonts w:ascii="Times New Roman" w:hAnsi="Times New Roman" w:cs="Times New Roman"/>
          <w:sz w:val="24"/>
          <w:lang w:val="ru-RU"/>
        </w:rPr>
        <w:t>ромската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общност</w:t>
      </w:r>
      <w:proofErr w:type="spellEnd"/>
      <w:r w:rsidRPr="00C60AC1">
        <w:rPr>
          <w:rStyle w:val="normal--char"/>
          <w:rFonts w:ascii="Times New Roman" w:hAnsi="Times New Roman" w:cs="Times New Roman"/>
          <w:sz w:val="24"/>
          <w:lang w:val="ru-RU"/>
        </w:rPr>
        <w:t>.</w:t>
      </w:r>
      <w:r w:rsidRPr="00C60AC1">
        <w:rPr>
          <w:rStyle w:val="WW8Num4z0"/>
          <w:rFonts w:ascii="Times New Roman" w:hAnsi="Times New Roman" w:cs="Times New Roman"/>
        </w:rPr>
        <w:t xml:space="preserve"> </w:t>
      </w:r>
      <w:hyperlink r:id="rId1874" w:history="1">
        <w:r w:rsidRPr="00C60AC1">
          <w:rPr>
            <w:rStyle w:val="Hyperlink"/>
            <w:rFonts w:ascii="Times New Roman" w:hAnsi="Times New Roman" w:cs="Times New Roman"/>
            <w:sz w:val="24"/>
            <w:szCs w:val="24"/>
          </w:rPr>
          <w:t>Бюлетин № 18.</w:t>
        </w:r>
      </w:hyperlink>
    </w:p>
    <w:p w14:paraId="0880C8F2" w14:textId="77777777" w:rsidR="00E72A1A" w:rsidRPr="00C60AC1" w:rsidRDefault="00000000" w:rsidP="00E72A1A">
      <w:pPr>
        <w:pBdr>
          <w:bottom w:val="single" w:sz="4" w:space="1" w:color="auto"/>
        </w:pBdr>
        <w:spacing w:after="0" w:line="240" w:lineRule="auto"/>
        <w:jc w:val="both"/>
        <w:rPr>
          <w:rFonts w:ascii="Times New Roman" w:hAnsi="Times New Roman" w:cs="Times New Roman"/>
          <w:bCs/>
          <w:color w:val="000000"/>
        </w:rPr>
      </w:pPr>
      <w:hyperlink r:id="rId1875" w:history="1">
        <w:proofErr w:type="spellStart"/>
        <w:r w:rsidR="00E72A1A" w:rsidRPr="00C60AC1">
          <w:rPr>
            <w:rStyle w:val="Hyperlink"/>
            <w:rFonts w:ascii="Times New Roman" w:hAnsi="Times New Roman" w:cs="Times New Roman"/>
            <w:i/>
            <w:sz w:val="24"/>
            <w:szCs w:val="24"/>
          </w:rPr>
          <w:t>Aksu</w:t>
        </w:r>
        <w:proofErr w:type="spellEnd"/>
        <w:r w:rsidR="00E72A1A" w:rsidRPr="00C60AC1">
          <w:rPr>
            <w:rStyle w:val="Hyperlink"/>
            <w:rFonts w:ascii="Times New Roman" w:hAnsi="Times New Roman" w:cs="Times New Roman"/>
            <w:i/>
            <w:sz w:val="24"/>
            <w:szCs w:val="24"/>
          </w:rPr>
          <w:t xml:space="preserve"> v. </w:t>
        </w:r>
        <w:proofErr w:type="spellStart"/>
        <w:r w:rsidR="00E72A1A" w:rsidRPr="00C60AC1">
          <w:rPr>
            <w:rStyle w:val="Hyperlink"/>
            <w:rFonts w:ascii="Times New Roman" w:hAnsi="Times New Roman" w:cs="Times New Roman"/>
            <w:i/>
            <w:sz w:val="24"/>
            <w:szCs w:val="24"/>
          </w:rPr>
          <w:t>Turkey</w:t>
        </w:r>
        <w:proofErr w:type="spellEnd"/>
        <w:r w:rsidR="00E72A1A" w:rsidRPr="00C60AC1">
          <w:rPr>
            <w:rStyle w:val="Hyperlink"/>
            <w:rFonts w:ascii="Times New Roman" w:hAnsi="Times New Roman" w:cs="Times New Roman"/>
            <w:i/>
            <w:sz w:val="24"/>
            <w:szCs w:val="24"/>
          </w:rPr>
          <w:t xml:space="preserve"> (</w:t>
        </w:r>
        <w:r w:rsidR="00E72A1A" w:rsidRPr="00C60AC1">
          <w:rPr>
            <w:rStyle w:val="Hyperlink"/>
            <w:rFonts w:ascii="Times New Roman" w:hAnsi="Times New Roman" w:cs="Times New Roman"/>
            <w:i/>
            <w:sz w:val="24"/>
            <w:szCs w:val="24"/>
            <w:lang w:val="en-US"/>
          </w:rPr>
          <w:t>no</w:t>
        </w:r>
        <w:r w:rsidR="00E72A1A" w:rsidRPr="00C60AC1">
          <w:rPr>
            <w:rStyle w:val="Hyperlink"/>
            <w:rFonts w:ascii="Times New Roman" w:hAnsi="Times New Roman" w:cs="Times New Roman"/>
            <w:i/>
            <w:sz w:val="24"/>
            <w:szCs w:val="24"/>
          </w:rPr>
          <w:t>.</w:t>
        </w:r>
        <w:r w:rsidR="00E72A1A" w:rsidRPr="00C60AC1">
          <w:rPr>
            <w:rStyle w:val="Hyperlink"/>
            <w:rFonts w:ascii="Times New Roman" w:hAnsi="Times New Roman" w:cs="Times New Roman"/>
            <w:i/>
            <w:sz w:val="24"/>
            <w:szCs w:val="24"/>
            <w:lang w:val="en-US"/>
          </w:rPr>
          <w:t>no</w:t>
        </w:r>
        <w:r w:rsidR="00E72A1A" w:rsidRPr="00C60AC1">
          <w:rPr>
            <w:rStyle w:val="Hyperlink"/>
            <w:rFonts w:ascii="Times New Roman" w:hAnsi="Times New Roman" w:cs="Times New Roman"/>
            <w:i/>
            <w:sz w:val="24"/>
            <w:szCs w:val="24"/>
          </w:rPr>
          <w:t>. 4149/04 и 41029/04)</w:t>
        </w:r>
      </w:hyperlink>
      <w:r w:rsidR="00E72A1A" w:rsidRPr="00C60AC1">
        <w:rPr>
          <w:rStyle w:val="blue-underlinecursor"/>
          <w:rFonts w:ascii="Times New Roman" w:hAnsi="Times New Roman" w:cs="Times New Roman"/>
          <w:i/>
          <w:sz w:val="24"/>
          <w:szCs w:val="24"/>
        </w:rPr>
        <w:t xml:space="preserve"> - </w:t>
      </w:r>
      <w:r w:rsidR="00E72A1A" w:rsidRPr="00C60AC1">
        <w:rPr>
          <w:rFonts w:ascii="Times New Roman" w:hAnsi="Times New Roman" w:cs="Times New Roman"/>
          <w:bCs/>
          <w:i/>
          <w:color w:val="000000"/>
          <w:sz w:val="24"/>
          <w:szCs w:val="24"/>
        </w:rPr>
        <w:t xml:space="preserve">Решение на Голямото отделение </w:t>
      </w:r>
    </w:p>
    <w:p w14:paraId="4FA993A0" w14:textId="77777777" w:rsidR="00E72A1A" w:rsidRPr="00C60AC1" w:rsidRDefault="00E72A1A" w:rsidP="00E72A1A">
      <w:pPr>
        <w:spacing w:after="0" w:line="240" w:lineRule="auto"/>
        <w:jc w:val="both"/>
        <w:rPr>
          <w:rStyle w:val="normal--char"/>
          <w:rFonts w:ascii="Times New Roman" w:hAnsi="Times New Roman" w:cs="Times New Roman"/>
          <w:sz w:val="24"/>
        </w:rPr>
      </w:pPr>
    </w:p>
    <w:p w14:paraId="3791454E" w14:textId="77777777" w:rsidR="00E72A1A" w:rsidRPr="00C60AC1" w:rsidRDefault="00E72A1A" w:rsidP="00E72A1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Действия на властите по изселва</w:t>
      </w:r>
      <w:r w:rsidR="00006932" w:rsidRPr="00C60AC1">
        <w:rPr>
          <w:rFonts w:ascii="Times New Roman" w:hAnsi="Times New Roman" w:cs="Times New Roman"/>
          <w:sz w:val="24"/>
          <w:szCs w:val="24"/>
          <w:lang w:val="bg-BG"/>
        </w:rPr>
        <w:t>не на незаконно пребиваващи лица от ромски произход</w:t>
      </w:r>
      <w:r w:rsidRPr="00C60AC1">
        <w:rPr>
          <w:rFonts w:ascii="Times New Roman" w:hAnsi="Times New Roman" w:cs="Times New Roman"/>
          <w:sz w:val="24"/>
          <w:szCs w:val="24"/>
          <w:lang w:val="bg-BG"/>
        </w:rPr>
        <w:t xml:space="preserve"> върху земя, която е публична собственост, са законни и преследват легитимна цел, но в конкретния случай не са пропорционални с оглед накърняването на правото на неприкосновеност на личния и семейния живот и на дома на жалбоподателите и липсата на алтернативни методи за справяне с проблема.</w:t>
      </w:r>
      <w:r w:rsidRPr="00C60AC1">
        <w:rPr>
          <w:rStyle w:val="WW8Num4z0"/>
          <w:rFonts w:ascii="Times New Roman" w:hAnsi="Times New Roman" w:cs="Times New Roman"/>
          <w:color w:val="000000"/>
          <w:sz w:val="24"/>
          <w:szCs w:val="24"/>
          <w:lang w:val="bg-BG"/>
        </w:rPr>
        <w:t xml:space="preserve"> </w:t>
      </w:r>
      <w:hyperlink r:id="rId187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5B1C958E" w14:textId="77777777" w:rsidR="00910A68" w:rsidRPr="00C60AC1" w:rsidRDefault="00000000" w:rsidP="00BF6F0E">
      <w:pPr>
        <w:pBdr>
          <w:bottom w:val="single" w:sz="4" w:space="1" w:color="auto"/>
        </w:pBdr>
        <w:spacing w:after="0" w:line="240" w:lineRule="auto"/>
        <w:jc w:val="both"/>
        <w:rPr>
          <w:rFonts w:ascii="Times New Roman" w:hAnsi="Times New Roman" w:cs="Times New Roman"/>
          <w:i/>
          <w:color w:val="000000"/>
          <w:sz w:val="24"/>
          <w:szCs w:val="24"/>
        </w:rPr>
      </w:pPr>
      <w:hyperlink r:id="rId1877" w:history="1">
        <w:proofErr w:type="spellStart"/>
        <w:r w:rsidR="00E72A1A" w:rsidRPr="00C60AC1">
          <w:rPr>
            <w:rStyle w:val="Hyperlink"/>
            <w:rFonts w:ascii="Times New Roman" w:hAnsi="Times New Roman" w:cs="Times New Roman"/>
            <w:i/>
            <w:sz w:val="24"/>
            <w:szCs w:val="24"/>
          </w:rPr>
          <w:t>Yordanova</w:t>
        </w:r>
        <w:proofErr w:type="spellEnd"/>
        <w:r w:rsidR="00E72A1A" w:rsidRPr="00C60AC1">
          <w:rPr>
            <w:rStyle w:val="Hyperlink"/>
            <w:rFonts w:ascii="Times New Roman" w:hAnsi="Times New Roman" w:cs="Times New Roman"/>
            <w:i/>
            <w:sz w:val="24"/>
            <w:szCs w:val="24"/>
          </w:rPr>
          <w:t xml:space="preserve"> </w:t>
        </w:r>
        <w:proofErr w:type="spellStart"/>
        <w:r w:rsidR="00E72A1A" w:rsidRPr="00C60AC1">
          <w:rPr>
            <w:rStyle w:val="Hyperlink"/>
            <w:rFonts w:ascii="Times New Roman" w:hAnsi="Times New Roman" w:cs="Times New Roman"/>
            <w:i/>
            <w:sz w:val="24"/>
            <w:szCs w:val="24"/>
          </w:rPr>
          <w:t>and</w:t>
        </w:r>
        <w:proofErr w:type="spellEnd"/>
        <w:r w:rsidR="00E72A1A" w:rsidRPr="00C60AC1">
          <w:rPr>
            <w:rStyle w:val="Hyperlink"/>
            <w:rFonts w:ascii="Times New Roman" w:hAnsi="Times New Roman" w:cs="Times New Roman"/>
            <w:i/>
            <w:sz w:val="24"/>
            <w:szCs w:val="24"/>
          </w:rPr>
          <w:t xml:space="preserve"> </w:t>
        </w:r>
        <w:proofErr w:type="spellStart"/>
        <w:r w:rsidR="00E72A1A" w:rsidRPr="00C60AC1">
          <w:rPr>
            <w:rStyle w:val="Hyperlink"/>
            <w:rFonts w:ascii="Times New Roman" w:hAnsi="Times New Roman" w:cs="Times New Roman"/>
            <w:i/>
            <w:sz w:val="24"/>
            <w:szCs w:val="24"/>
          </w:rPr>
          <w:t>others</w:t>
        </w:r>
        <w:proofErr w:type="spellEnd"/>
        <w:r w:rsidR="00E72A1A" w:rsidRPr="00C60AC1">
          <w:rPr>
            <w:rStyle w:val="Hyperlink"/>
            <w:rFonts w:ascii="Times New Roman" w:hAnsi="Times New Roman" w:cs="Times New Roman"/>
            <w:i/>
            <w:sz w:val="24"/>
            <w:szCs w:val="24"/>
          </w:rPr>
          <w:t xml:space="preserve"> v. </w:t>
        </w:r>
        <w:proofErr w:type="spellStart"/>
        <w:r w:rsidR="00E72A1A" w:rsidRPr="00C60AC1">
          <w:rPr>
            <w:rStyle w:val="Hyperlink"/>
            <w:rFonts w:ascii="Times New Roman" w:hAnsi="Times New Roman" w:cs="Times New Roman"/>
            <w:i/>
            <w:sz w:val="24"/>
            <w:szCs w:val="24"/>
          </w:rPr>
          <w:t>Bul</w:t>
        </w:r>
        <w:proofErr w:type="spellEnd"/>
        <w:r w:rsidR="00E72A1A" w:rsidRPr="00C60AC1">
          <w:rPr>
            <w:rStyle w:val="Hyperlink"/>
            <w:rFonts w:ascii="Times New Roman" w:hAnsi="Times New Roman" w:cs="Times New Roman"/>
            <w:i/>
            <w:sz w:val="24"/>
            <w:szCs w:val="24"/>
            <w:lang w:val="en-US"/>
          </w:rPr>
          <w:t>g</w:t>
        </w:r>
        <w:proofErr w:type="spellStart"/>
        <w:r w:rsidR="00E72A1A" w:rsidRPr="00C60AC1">
          <w:rPr>
            <w:rStyle w:val="Hyperlink"/>
            <w:rFonts w:ascii="Times New Roman" w:hAnsi="Times New Roman" w:cs="Times New Roman"/>
            <w:i/>
            <w:sz w:val="24"/>
            <w:szCs w:val="24"/>
          </w:rPr>
          <w:t>aria</w:t>
        </w:r>
        <w:proofErr w:type="spellEnd"/>
        <w:r w:rsidR="00E72A1A" w:rsidRPr="00C60AC1">
          <w:rPr>
            <w:rStyle w:val="Hyperlink"/>
            <w:rFonts w:ascii="Times New Roman" w:hAnsi="Times New Roman" w:cs="Times New Roman"/>
            <w:i/>
            <w:sz w:val="24"/>
            <w:szCs w:val="24"/>
          </w:rPr>
          <w:t xml:space="preserve"> (</w:t>
        </w:r>
        <w:proofErr w:type="spellStart"/>
        <w:r w:rsidR="00E72A1A" w:rsidRPr="00C60AC1">
          <w:rPr>
            <w:rStyle w:val="Hyperlink"/>
            <w:rFonts w:ascii="Times New Roman" w:hAnsi="Times New Roman" w:cs="Times New Roman"/>
            <w:i/>
            <w:sz w:val="24"/>
            <w:szCs w:val="24"/>
          </w:rPr>
          <w:t>no</w:t>
        </w:r>
        <w:proofErr w:type="spellEnd"/>
        <w:r w:rsidR="00E72A1A" w:rsidRPr="00180795">
          <w:rPr>
            <w:rStyle w:val="Hyperlink"/>
            <w:rFonts w:ascii="Times New Roman" w:hAnsi="Times New Roman" w:cs="Times New Roman"/>
            <w:i/>
            <w:sz w:val="24"/>
            <w:szCs w:val="24"/>
            <w:lang w:val="ru-RU"/>
          </w:rPr>
          <w:t>. 25446/06)</w:t>
        </w:r>
      </w:hyperlink>
    </w:p>
    <w:p w14:paraId="56CC9668" w14:textId="77777777"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В. Снимки </w:t>
      </w:r>
      <w:r w:rsidR="0040233A" w:rsidRPr="00C60AC1">
        <w:rPr>
          <w:rFonts w:ascii="Times New Roman" w:hAnsi="Times New Roman"/>
          <w:b w:val="0"/>
          <w:i/>
          <w:sz w:val="28"/>
          <w:szCs w:val="28"/>
        </w:rPr>
        <w:t xml:space="preserve">и публикации, засягащи </w:t>
      </w:r>
      <w:r w:rsidRPr="00C60AC1">
        <w:rPr>
          <w:rFonts w:ascii="Times New Roman" w:hAnsi="Times New Roman"/>
          <w:b w:val="0"/>
          <w:i/>
          <w:sz w:val="28"/>
          <w:szCs w:val="28"/>
        </w:rPr>
        <w:t>частни и публични фигури</w:t>
      </w:r>
    </w:p>
    <w:p w14:paraId="01B2EC6D" w14:textId="77777777" w:rsidR="0040233A" w:rsidRPr="00C60AC1" w:rsidRDefault="0040233A" w:rsidP="0040233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Липсата на законово уредено задължение за вестниците предварително да уведомяват лицето, за което предстои да публикуват информация, засягаща личния му живот, не е в нарушение на чл. 8 от Конвенцията (право на зачитане на личния живот). </w:t>
      </w:r>
      <w:hyperlink r:id="rId1878" w:history="1">
        <w:r w:rsidRPr="00C60AC1">
          <w:rPr>
            <w:rStyle w:val="Hyperlink"/>
            <w:rFonts w:ascii="Times New Roman" w:hAnsi="Times New Roman" w:cs="Times New Roman"/>
            <w:sz w:val="24"/>
            <w:szCs w:val="24"/>
            <w:lang w:val="bg-BG"/>
          </w:rPr>
          <w:t>Бюлетин № 9.</w:t>
        </w:r>
      </w:hyperlink>
    </w:p>
    <w:p w14:paraId="4824C081" w14:textId="77777777" w:rsidR="0040233A" w:rsidRPr="00C60AC1" w:rsidRDefault="00000000" w:rsidP="0040233A">
      <w:pPr>
        <w:pStyle w:val="NoSpacing"/>
        <w:pBdr>
          <w:bottom w:val="single" w:sz="4" w:space="1" w:color="auto"/>
        </w:pBdr>
        <w:jc w:val="both"/>
        <w:rPr>
          <w:rFonts w:ascii="Times New Roman" w:hAnsi="Times New Roman" w:cs="Times New Roman"/>
          <w:sz w:val="24"/>
          <w:szCs w:val="24"/>
          <w:lang w:val="bg-BG"/>
        </w:rPr>
      </w:pPr>
      <w:hyperlink r:id="rId1879" w:history="1">
        <w:r w:rsidR="0040233A" w:rsidRPr="00C60AC1">
          <w:rPr>
            <w:rStyle w:val="Hyperlink"/>
            <w:rFonts w:ascii="Times New Roman" w:hAnsi="Times New Roman" w:cs="Times New Roman"/>
            <w:i/>
            <w:sz w:val="24"/>
          </w:rPr>
          <w:t>Mosley</w:t>
        </w:r>
        <w:r w:rsidR="0040233A" w:rsidRPr="00180795">
          <w:rPr>
            <w:rStyle w:val="Hyperlink"/>
            <w:rFonts w:ascii="Times New Roman" w:hAnsi="Times New Roman" w:cs="Times New Roman"/>
            <w:i/>
            <w:sz w:val="24"/>
            <w:lang w:val="ru-RU"/>
          </w:rPr>
          <w:t xml:space="preserve"> </w:t>
        </w:r>
        <w:r w:rsidR="0040233A" w:rsidRPr="00C60AC1">
          <w:rPr>
            <w:rStyle w:val="Hyperlink"/>
            <w:rFonts w:ascii="Times New Roman" w:hAnsi="Times New Roman" w:cs="Times New Roman"/>
            <w:i/>
            <w:sz w:val="24"/>
          </w:rPr>
          <w:t>v</w:t>
        </w:r>
        <w:r w:rsidR="0040233A" w:rsidRPr="00180795">
          <w:rPr>
            <w:rStyle w:val="Hyperlink"/>
            <w:rFonts w:ascii="Times New Roman" w:hAnsi="Times New Roman" w:cs="Times New Roman"/>
            <w:i/>
            <w:sz w:val="24"/>
            <w:lang w:val="ru-RU"/>
          </w:rPr>
          <w:t xml:space="preserve">. </w:t>
        </w:r>
        <w:r w:rsidR="0040233A" w:rsidRPr="00C60AC1">
          <w:rPr>
            <w:rStyle w:val="Hyperlink"/>
            <w:rFonts w:ascii="Times New Roman" w:hAnsi="Times New Roman" w:cs="Times New Roman"/>
            <w:i/>
            <w:sz w:val="24"/>
          </w:rPr>
          <w:t>the</w:t>
        </w:r>
        <w:r w:rsidR="0040233A" w:rsidRPr="00180795">
          <w:rPr>
            <w:rStyle w:val="Hyperlink"/>
            <w:rFonts w:ascii="Times New Roman" w:hAnsi="Times New Roman" w:cs="Times New Roman"/>
            <w:i/>
            <w:sz w:val="24"/>
            <w:lang w:val="ru-RU"/>
          </w:rPr>
          <w:t xml:space="preserve"> </w:t>
        </w:r>
        <w:r w:rsidR="0040233A" w:rsidRPr="00C60AC1">
          <w:rPr>
            <w:rStyle w:val="Hyperlink"/>
            <w:rFonts w:ascii="Times New Roman" w:hAnsi="Times New Roman" w:cs="Times New Roman"/>
            <w:i/>
            <w:sz w:val="24"/>
          </w:rPr>
          <w:t>United</w:t>
        </w:r>
        <w:r w:rsidR="0040233A" w:rsidRPr="00180795">
          <w:rPr>
            <w:rStyle w:val="Hyperlink"/>
            <w:rFonts w:ascii="Times New Roman" w:hAnsi="Times New Roman" w:cs="Times New Roman"/>
            <w:i/>
            <w:sz w:val="24"/>
            <w:lang w:val="ru-RU"/>
          </w:rPr>
          <w:t xml:space="preserve"> </w:t>
        </w:r>
        <w:r w:rsidR="0040233A" w:rsidRPr="00C60AC1">
          <w:rPr>
            <w:rStyle w:val="Hyperlink"/>
            <w:rFonts w:ascii="Times New Roman" w:hAnsi="Times New Roman" w:cs="Times New Roman"/>
            <w:i/>
            <w:sz w:val="24"/>
          </w:rPr>
          <w:t>Kingdom</w:t>
        </w:r>
        <w:r w:rsidR="0040233A" w:rsidRPr="00180795">
          <w:rPr>
            <w:rStyle w:val="Hyperlink"/>
            <w:rFonts w:ascii="Times New Roman" w:hAnsi="Times New Roman" w:cs="Times New Roman"/>
            <w:i/>
            <w:sz w:val="24"/>
            <w:lang w:val="ru-RU"/>
          </w:rPr>
          <w:t xml:space="preserve"> (</w:t>
        </w:r>
        <w:r w:rsidR="0040233A" w:rsidRPr="00C60AC1">
          <w:rPr>
            <w:rStyle w:val="Hyperlink"/>
            <w:rFonts w:ascii="Times New Roman" w:hAnsi="Times New Roman" w:cs="Times New Roman"/>
            <w:i/>
            <w:sz w:val="24"/>
          </w:rPr>
          <w:t>no</w:t>
        </w:r>
        <w:r w:rsidR="0040233A" w:rsidRPr="00180795">
          <w:rPr>
            <w:rStyle w:val="Hyperlink"/>
            <w:rFonts w:ascii="Times New Roman" w:hAnsi="Times New Roman" w:cs="Times New Roman"/>
            <w:i/>
            <w:sz w:val="24"/>
            <w:lang w:val="ru-RU"/>
          </w:rPr>
          <w:t>.48009/08)</w:t>
        </w:r>
      </w:hyperlink>
    </w:p>
    <w:p w14:paraId="44F9E377" w14:textId="77777777" w:rsidR="0040233A" w:rsidRPr="00C60AC1" w:rsidRDefault="0040233A" w:rsidP="0040233A">
      <w:pPr>
        <w:pStyle w:val="NoSpacing"/>
        <w:jc w:val="both"/>
        <w:rPr>
          <w:rFonts w:ascii="Times New Roman" w:hAnsi="Times New Roman" w:cs="Times New Roman"/>
          <w:sz w:val="24"/>
          <w:szCs w:val="24"/>
          <w:lang w:val="bg-BG"/>
        </w:rPr>
      </w:pPr>
    </w:p>
    <w:p w14:paraId="41982B77" w14:textId="77777777" w:rsidR="00D02B59" w:rsidRPr="00C60AC1" w:rsidRDefault="00D02B59" w:rsidP="00D02B5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Германските власти са направили прецизен баланс между конкуриращите се права на пресата и на принцеса Каролина Фон Хановер относно публикуването на снимки от личния й живот, поради което не са нарушили правото й на личен живот по чл. 8.</w:t>
      </w:r>
      <w:r w:rsidRPr="00C60AC1">
        <w:rPr>
          <w:rStyle w:val="WW8Num4z0"/>
          <w:rFonts w:ascii="Times New Roman" w:hAnsi="Times New Roman" w:cs="Times New Roman"/>
          <w:color w:val="000000"/>
          <w:sz w:val="24"/>
          <w:szCs w:val="24"/>
          <w:lang w:val="bg-BG"/>
        </w:rPr>
        <w:t xml:space="preserve"> </w:t>
      </w:r>
      <w:hyperlink r:id="rId1880" w:history="1">
        <w:r w:rsidRPr="00C60AC1">
          <w:rPr>
            <w:rStyle w:val="Hyperlink"/>
            <w:rFonts w:ascii="Times New Roman" w:hAnsi="Times New Roman" w:cs="Times New Roman"/>
            <w:sz w:val="24"/>
            <w:szCs w:val="24"/>
            <w:lang w:val="bg-BG"/>
          </w:rPr>
          <w:t>Бюлетин № 17.</w:t>
        </w:r>
      </w:hyperlink>
    </w:p>
    <w:p w14:paraId="05C848E7" w14:textId="77777777" w:rsidR="00D02B59" w:rsidRPr="00C60AC1" w:rsidRDefault="00000000" w:rsidP="00D02B59">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1881" w:history="1">
        <w:proofErr w:type="spellStart"/>
        <w:r w:rsidR="00D02B59" w:rsidRPr="00C60AC1">
          <w:rPr>
            <w:rStyle w:val="Hyperlink"/>
            <w:rFonts w:ascii="Times New Roman" w:hAnsi="Times New Roman" w:cs="Times New Roman"/>
            <w:bCs/>
            <w:i/>
            <w:sz w:val="24"/>
            <w:szCs w:val="24"/>
          </w:rPr>
          <w:t>Von</w:t>
        </w:r>
        <w:proofErr w:type="spellEnd"/>
        <w:r w:rsidR="00D02B59" w:rsidRPr="00C60AC1">
          <w:rPr>
            <w:rStyle w:val="Hyperlink"/>
            <w:rFonts w:ascii="Times New Roman" w:hAnsi="Times New Roman" w:cs="Times New Roman"/>
            <w:bCs/>
            <w:i/>
            <w:sz w:val="24"/>
            <w:szCs w:val="24"/>
          </w:rPr>
          <w:t xml:space="preserve"> </w:t>
        </w:r>
        <w:proofErr w:type="spellStart"/>
        <w:r w:rsidR="00D02B59" w:rsidRPr="00C60AC1">
          <w:rPr>
            <w:rStyle w:val="Hyperlink"/>
            <w:rFonts w:ascii="Times New Roman" w:hAnsi="Times New Roman" w:cs="Times New Roman"/>
            <w:bCs/>
            <w:i/>
            <w:sz w:val="24"/>
            <w:szCs w:val="24"/>
          </w:rPr>
          <w:t>Hannover</w:t>
        </w:r>
        <w:proofErr w:type="spellEnd"/>
        <w:r w:rsidR="00D02B59" w:rsidRPr="00C60AC1">
          <w:rPr>
            <w:rStyle w:val="Hyperlink"/>
            <w:rFonts w:ascii="Times New Roman" w:hAnsi="Times New Roman" w:cs="Times New Roman"/>
            <w:bCs/>
            <w:i/>
            <w:sz w:val="24"/>
            <w:szCs w:val="24"/>
          </w:rPr>
          <w:t xml:space="preserve"> v. </w:t>
        </w:r>
        <w:proofErr w:type="spellStart"/>
        <w:r w:rsidR="00D02B59" w:rsidRPr="00C60AC1">
          <w:rPr>
            <w:rStyle w:val="Hyperlink"/>
            <w:rFonts w:ascii="Times New Roman" w:hAnsi="Times New Roman" w:cs="Times New Roman"/>
            <w:bCs/>
            <w:i/>
            <w:sz w:val="24"/>
            <w:szCs w:val="24"/>
          </w:rPr>
          <w:t>Germany</w:t>
        </w:r>
        <w:proofErr w:type="spellEnd"/>
        <w:r w:rsidR="00D02B59" w:rsidRPr="00C60AC1">
          <w:rPr>
            <w:rStyle w:val="Hyperlink"/>
            <w:rFonts w:ascii="Times New Roman" w:hAnsi="Times New Roman" w:cs="Times New Roman"/>
            <w:bCs/>
            <w:i/>
            <w:sz w:val="24"/>
            <w:szCs w:val="24"/>
          </w:rPr>
          <w:t xml:space="preserve"> (</w:t>
        </w:r>
        <w:proofErr w:type="spellStart"/>
        <w:r w:rsidR="00D02B59" w:rsidRPr="00C60AC1">
          <w:rPr>
            <w:rStyle w:val="Hyperlink"/>
            <w:rFonts w:ascii="Times New Roman" w:hAnsi="Times New Roman" w:cs="Times New Roman"/>
            <w:bCs/>
            <w:i/>
            <w:sz w:val="24"/>
            <w:szCs w:val="24"/>
          </w:rPr>
          <w:t>no</w:t>
        </w:r>
        <w:proofErr w:type="spellEnd"/>
        <w:r w:rsidR="00D02B59" w:rsidRPr="00C60AC1">
          <w:rPr>
            <w:rStyle w:val="Hyperlink"/>
            <w:rFonts w:ascii="Times New Roman" w:hAnsi="Times New Roman" w:cs="Times New Roman"/>
            <w:bCs/>
            <w:i/>
            <w:sz w:val="24"/>
            <w:szCs w:val="24"/>
          </w:rPr>
          <w:t>. 2) (</w:t>
        </w:r>
        <w:proofErr w:type="spellStart"/>
        <w:r w:rsidR="00D02B59" w:rsidRPr="00C60AC1">
          <w:rPr>
            <w:rStyle w:val="Hyperlink"/>
            <w:rFonts w:ascii="Times New Roman" w:hAnsi="Times New Roman" w:cs="Times New Roman"/>
            <w:bCs/>
            <w:i/>
            <w:sz w:val="24"/>
            <w:szCs w:val="24"/>
          </w:rPr>
          <w:t>no</w:t>
        </w:r>
        <w:proofErr w:type="spellEnd"/>
        <w:r w:rsidR="00D02B59" w:rsidRPr="00C60AC1">
          <w:rPr>
            <w:rStyle w:val="Hyperlink"/>
            <w:rFonts w:ascii="Times New Roman" w:hAnsi="Times New Roman" w:cs="Times New Roman"/>
            <w:bCs/>
            <w:i/>
            <w:sz w:val="24"/>
            <w:szCs w:val="24"/>
          </w:rPr>
          <w:t>. 40660/08; 60641/08)</w:t>
        </w:r>
      </w:hyperlink>
      <w:r w:rsidR="00D02B59" w:rsidRPr="00C60AC1">
        <w:rPr>
          <w:rFonts w:ascii="Times New Roman" w:hAnsi="Times New Roman" w:cs="Times New Roman"/>
          <w:bCs/>
          <w:i/>
          <w:color w:val="000000"/>
          <w:sz w:val="24"/>
          <w:szCs w:val="24"/>
        </w:rPr>
        <w:t xml:space="preserve"> - Решение на Голямото отделение </w:t>
      </w:r>
    </w:p>
    <w:p w14:paraId="6FA18322" w14:textId="77777777" w:rsidR="00D04676" w:rsidRPr="00C60AC1" w:rsidRDefault="00D04676" w:rsidP="00D04676">
      <w:pPr>
        <w:pStyle w:val="NoSpacing"/>
        <w:jc w:val="both"/>
        <w:rPr>
          <w:rFonts w:ascii="Times New Roman" w:hAnsi="Times New Roman" w:cs="Times New Roman"/>
          <w:sz w:val="24"/>
          <w:szCs w:val="24"/>
          <w:lang w:val="ru-RU"/>
        </w:rPr>
      </w:pPr>
    </w:p>
    <w:p w14:paraId="2230988E" w14:textId="77777777" w:rsidR="00D04676" w:rsidRPr="00C60AC1" w:rsidRDefault="00D04676" w:rsidP="00D04676">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ru-RU"/>
        </w:rPr>
        <w:t xml:space="preserve">В </w:t>
      </w:r>
      <w:proofErr w:type="spellStart"/>
      <w:r w:rsidRPr="00C60AC1">
        <w:rPr>
          <w:rFonts w:ascii="Times New Roman" w:hAnsi="Times New Roman" w:cs="Times New Roman"/>
          <w:sz w:val="24"/>
          <w:szCs w:val="24"/>
          <w:lang w:val="ru-RU"/>
        </w:rPr>
        <w:t>шведското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законодателство</w:t>
      </w:r>
      <w:proofErr w:type="spellEnd"/>
      <w:r w:rsidRPr="00C60AC1">
        <w:rPr>
          <w:rFonts w:ascii="Times New Roman" w:hAnsi="Times New Roman" w:cs="Times New Roman"/>
          <w:sz w:val="24"/>
          <w:szCs w:val="24"/>
          <w:lang w:val="ru-RU"/>
        </w:rPr>
        <w:t xml:space="preserve"> и практика </w:t>
      </w:r>
      <w:proofErr w:type="spellStart"/>
      <w:r w:rsidRPr="00C60AC1">
        <w:rPr>
          <w:rFonts w:ascii="Times New Roman" w:hAnsi="Times New Roman" w:cs="Times New Roman"/>
          <w:sz w:val="24"/>
          <w:szCs w:val="24"/>
          <w:lang w:val="ru-RU"/>
        </w:rPr>
        <w:t>няма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съществени</w:t>
      </w:r>
      <w:proofErr w:type="spellEnd"/>
      <w:r w:rsidRPr="00C60AC1">
        <w:rPr>
          <w:rFonts w:ascii="Times New Roman" w:hAnsi="Times New Roman" w:cs="Times New Roman"/>
          <w:sz w:val="24"/>
          <w:szCs w:val="24"/>
          <w:lang w:val="ru-RU"/>
        </w:rPr>
        <w:t xml:space="preserve"> пропуски, </w:t>
      </w:r>
      <w:proofErr w:type="spellStart"/>
      <w:r w:rsidRPr="00C60AC1">
        <w:rPr>
          <w:rFonts w:ascii="Times New Roman" w:hAnsi="Times New Roman" w:cs="Times New Roman"/>
          <w:sz w:val="24"/>
          <w:szCs w:val="24"/>
          <w:lang w:val="ru-RU"/>
        </w:rPr>
        <w:t>които</w:t>
      </w:r>
      <w:proofErr w:type="spellEnd"/>
      <w:r w:rsidRPr="00C60AC1">
        <w:rPr>
          <w:rFonts w:ascii="Times New Roman" w:hAnsi="Times New Roman" w:cs="Times New Roman"/>
          <w:sz w:val="24"/>
          <w:szCs w:val="24"/>
          <w:lang w:val="ru-RU"/>
        </w:rPr>
        <w:t xml:space="preserve"> да водят до нарушение на </w:t>
      </w:r>
      <w:proofErr w:type="spellStart"/>
      <w:r w:rsidRPr="00C60AC1">
        <w:rPr>
          <w:rFonts w:ascii="Times New Roman" w:hAnsi="Times New Roman" w:cs="Times New Roman"/>
          <w:sz w:val="24"/>
          <w:szCs w:val="24"/>
          <w:lang w:val="ru-RU"/>
        </w:rPr>
        <w:t>позитивните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задължения</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държавата</w:t>
      </w:r>
      <w:proofErr w:type="spellEnd"/>
      <w:r w:rsidRPr="00C60AC1">
        <w:rPr>
          <w:rFonts w:ascii="Times New Roman" w:hAnsi="Times New Roman" w:cs="Times New Roman"/>
          <w:sz w:val="24"/>
          <w:szCs w:val="24"/>
          <w:lang w:val="ru-RU"/>
        </w:rPr>
        <w:t xml:space="preserve"> по чл. 8, </w:t>
      </w:r>
      <w:proofErr w:type="spellStart"/>
      <w:r w:rsidRPr="00C60AC1">
        <w:rPr>
          <w:rFonts w:ascii="Times New Roman" w:hAnsi="Times New Roman" w:cs="Times New Roman"/>
          <w:sz w:val="24"/>
          <w:szCs w:val="24"/>
          <w:lang w:val="ru-RU"/>
        </w:rPr>
        <w:t>тъй</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като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страната</w:t>
      </w:r>
      <w:proofErr w:type="spellEnd"/>
      <w:r w:rsidRPr="00C60AC1">
        <w:rPr>
          <w:rFonts w:ascii="Times New Roman" w:hAnsi="Times New Roman" w:cs="Times New Roman"/>
          <w:sz w:val="24"/>
          <w:szCs w:val="24"/>
          <w:lang w:val="ru-RU"/>
        </w:rPr>
        <w:t xml:space="preserve"> е предоставила </w:t>
      </w:r>
      <w:proofErr w:type="spellStart"/>
      <w:r w:rsidRPr="00C60AC1">
        <w:rPr>
          <w:rFonts w:ascii="Times New Roman" w:hAnsi="Times New Roman" w:cs="Times New Roman"/>
          <w:sz w:val="24"/>
          <w:szCs w:val="24"/>
          <w:lang w:val="ru-RU"/>
        </w:rPr>
        <w:t>достатъчно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правни</w:t>
      </w:r>
      <w:proofErr w:type="spellEnd"/>
      <w:r w:rsidRPr="00C60AC1">
        <w:rPr>
          <w:rFonts w:ascii="Times New Roman" w:hAnsi="Times New Roman" w:cs="Times New Roman"/>
          <w:sz w:val="24"/>
          <w:szCs w:val="24"/>
          <w:lang w:val="ru-RU"/>
        </w:rPr>
        <w:t xml:space="preserve"> средства за защита на 14-годишно </w:t>
      </w:r>
      <w:proofErr w:type="spellStart"/>
      <w:r w:rsidRPr="00C60AC1">
        <w:rPr>
          <w:rFonts w:ascii="Times New Roman" w:hAnsi="Times New Roman" w:cs="Times New Roman"/>
          <w:sz w:val="24"/>
          <w:szCs w:val="24"/>
          <w:lang w:val="ru-RU"/>
        </w:rPr>
        <w:t>момиче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чийто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втори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баща</w:t>
      </w:r>
      <w:proofErr w:type="spellEnd"/>
      <w:r w:rsidRPr="00C60AC1">
        <w:rPr>
          <w:rFonts w:ascii="Times New Roman" w:hAnsi="Times New Roman" w:cs="Times New Roman"/>
          <w:sz w:val="24"/>
          <w:szCs w:val="24"/>
          <w:lang w:val="ru-RU"/>
        </w:rPr>
        <w:t xml:space="preserve"> се </w:t>
      </w:r>
      <w:proofErr w:type="spellStart"/>
      <w:proofErr w:type="gramStart"/>
      <w:r w:rsidRPr="00C60AC1">
        <w:rPr>
          <w:rFonts w:ascii="Times New Roman" w:hAnsi="Times New Roman" w:cs="Times New Roman"/>
          <w:sz w:val="24"/>
          <w:szCs w:val="24"/>
          <w:lang w:val="ru-RU"/>
        </w:rPr>
        <w:t>опитал</w:t>
      </w:r>
      <w:proofErr w:type="spellEnd"/>
      <w:proofErr w:type="gramEnd"/>
      <w:r w:rsidRPr="00C60AC1">
        <w:rPr>
          <w:rFonts w:ascii="Times New Roman" w:hAnsi="Times New Roman" w:cs="Times New Roman"/>
          <w:sz w:val="24"/>
          <w:szCs w:val="24"/>
          <w:lang w:val="ru-RU"/>
        </w:rPr>
        <w:t xml:space="preserve"> да я </w:t>
      </w:r>
      <w:proofErr w:type="spellStart"/>
      <w:r w:rsidRPr="00C60AC1">
        <w:rPr>
          <w:rFonts w:ascii="Times New Roman" w:hAnsi="Times New Roman" w:cs="Times New Roman"/>
          <w:sz w:val="24"/>
          <w:szCs w:val="24"/>
          <w:lang w:val="ru-RU"/>
        </w:rPr>
        <w:t>снима</w:t>
      </w:r>
      <w:proofErr w:type="spellEnd"/>
      <w:r w:rsidRPr="00C60AC1">
        <w:rPr>
          <w:rFonts w:ascii="Times New Roman" w:hAnsi="Times New Roman" w:cs="Times New Roman"/>
          <w:sz w:val="24"/>
          <w:szCs w:val="24"/>
          <w:lang w:val="ru-RU"/>
        </w:rPr>
        <w:t xml:space="preserve"> тайно в </w:t>
      </w:r>
      <w:proofErr w:type="spellStart"/>
      <w:r w:rsidRPr="00C60AC1">
        <w:rPr>
          <w:rFonts w:ascii="Times New Roman" w:hAnsi="Times New Roman" w:cs="Times New Roman"/>
          <w:sz w:val="24"/>
          <w:szCs w:val="24"/>
          <w:lang w:val="ru-RU"/>
        </w:rPr>
        <w:t>банята</w:t>
      </w:r>
      <w:proofErr w:type="spellEnd"/>
      <w:r w:rsidRPr="00C60AC1">
        <w:rPr>
          <w:rFonts w:ascii="Times New Roman" w:hAnsi="Times New Roman" w:cs="Times New Roman"/>
          <w:sz w:val="24"/>
          <w:szCs w:val="24"/>
          <w:lang w:val="ru-RU"/>
        </w:rPr>
        <w:t xml:space="preserve">. </w:t>
      </w:r>
      <w:hyperlink r:id="rId1882" w:history="1">
        <w:proofErr w:type="spellStart"/>
        <w:r w:rsidRPr="00C60AC1">
          <w:rPr>
            <w:rStyle w:val="Hyperlink"/>
            <w:rFonts w:ascii="Times New Roman" w:hAnsi="Times New Roman" w:cs="Times New Roman"/>
            <w:sz w:val="24"/>
            <w:szCs w:val="24"/>
            <w:lang w:val="ru-RU"/>
          </w:rPr>
          <w:t>Бюлетин</w:t>
        </w:r>
        <w:proofErr w:type="spellEnd"/>
        <w:r w:rsidRPr="00C60AC1">
          <w:rPr>
            <w:rStyle w:val="Hyperlink"/>
            <w:rFonts w:ascii="Times New Roman" w:hAnsi="Times New Roman" w:cs="Times New Roman"/>
            <w:sz w:val="24"/>
            <w:szCs w:val="24"/>
            <w:lang w:val="ru-RU"/>
          </w:rPr>
          <w:t xml:space="preserve"> № 21.</w:t>
        </w:r>
      </w:hyperlink>
    </w:p>
    <w:p w14:paraId="3D5933F6" w14:textId="77777777" w:rsidR="00A70CDF" w:rsidRPr="00C60AC1" w:rsidRDefault="00000000" w:rsidP="00A70CDF">
      <w:pPr>
        <w:pBdr>
          <w:bottom w:val="single" w:sz="4" w:space="1" w:color="auto"/>
        </w:pBdr>
        <w:spacing w:after="0" w:line="240" w:lineRule="auto"/>
        <w:jc w:val="both"/>
        <w:rPr>
          <w:rFonts w:ascii="Times New Roman" w:hAnsi="Times New Roman" w:cs="Times New Roman"/>
          <w:bCs/>
          <w:i/>
          <w:color w:val="000000"/>
          <w:sz w:val="24"/>
          <w:szCs w:val="24"/>
        </w:rPr>
      </w:pPr>
      <w:hyperlink r:id="rId1883" w:history="1">
        <w:r w:rsidR="00D04676" w:rsidRPr="00C60AC1">
          <w:rPr>
            <w:rStyle w:val="Hyperlink"/>
            <w:rFonts w:ascii="Times New Roman" w:hAnsi="Times New Roman" w:cs="Times New Roman"/>
            <w:i/>
            <w:sz w:val="24"/>
            <w:szCs w:val="24"/>
          </w:rPr>
          <w:t xml:space="preserve">E.S. v. </w:t>
        </w:r>
        <w:proofErr w:type="spellStart"/>
        <w:r w:rsidR="00D04676" w:rsidRPr="00C60AC1">
          <w:rPr>
            <w:rStyle w:val="Hyperlink"/>
            <w:rFonts w:ascii="Times New Roman" w:hAnsi="Times New Roman" w:cs="Times New Roman"/>
            <w:i/>
            <w:sz w:val="24"/>
            <w:szCs w:val="24"/>
          </w:rPr>
          <w:t>Sweden</w:t>
        </w:r>
        <w:proofErr w:type="spellEnd"/>
        <w:r w:rsidR="00D04676" w:rsidRPr="00C60AC1">
          <w:rPr>
            <w:rStyle w:val="Hyperlink"/>
            <w:rFonts w:ascii="Times New Roman" w:hAnsi="Times New Roman" w:cs="Times New Roman"/>
            <w:i/>
            <w:sz w:val="24"/>
            <w:szCs w:val="24"/>
          </w:rPr>
          <w:t xml:space="preserve"> </w:t>
        </w:r>
        <w:r w:rsidR="00D04676" w:rsidRPr="00C60AC1">
          <w:rPr>
            <w:rStyle w:val="Hyperlink"/>
            <w:rFonts w:ascii="Times New Roman" w:eastAsia="Times New Roman" w:hAnsi="Times New Roman" w:cs="Times New Roman"/>
            <w:i/>
            <w:sz w:val="24"/>
            <w:szCs w:val="24"/>
            <w:lang w:eastAsia="bg-BG"/>
          </w:rPr>
          <w:t>(</w:t>
        </w:r>
        <w:proofErr w:type="spellStart"/>
        <w:r w:rsidR="00D04676" w:rsidRPr="00C60AC1">
          <w:rPr>
            <w:rStyle w:val="Hyperlink"/>
            <w:rFonts w:ascii="Times New Roman" w:eastAsia="Times New Roman" w:hAnsi="Times New Roman" w:cs="Times New Roman"/>
            <w:i/>
            <w:sz w:val="24"/>
            <w:szCs w:val="24"/>
            <w:lang w:eastAsia="bg-BG"/>
          </w:rPr>
          <w:t>no</w:t>
        </w:r>
        <w:proofErr w:type="spellEnd"/>
        <w:r w:rsidR="00D04676" w:rsidRPr="00C60AC1">
          <w:rPr>
            <w:rStyle w:val="Hyperlink"/>
            <w:rFonts w:ascii="Times New Roman" w:eastAsia="Times New Roman" w:hAnsi="Times New Roman" w:cs="Times New Roman"/>
            <w:i/>
            <w:sz w:val="24"/>
            <w:szCs w:val="24"/>
            <w:lang w:eastAsia="bg-BG"/>
          </w:rPr>
          <w:t>. 578608</w:t>
        </w:r>
      </w:hyperlink>
      <w:r w:rsidR="00D04676" w:rsidRPr="00C60AC1">
        <w:rPr>
          <w:rFonts w:ascii="Times New Roman" w:eastAsia="Times New Roman" w:hAnsi="Times New Roman" w:cs="Times New Roman"/>
          <w:i/>
          <w:sz w:val="24"/>
          <w:szCs w:val="24"/>
          <w:lang w:eastAsia="bg-BG"/>
        </w:rPr>
        <w:t>)</w:t>
      </w:r>
    </w:p>
    <w:p w14:paraId="222B3CEF" w14:textId="0F78C749" w:rsidR="00F81C1E" w:rsidRDefault="00F81C1E" w:rsidP="00F81C1E">
      <w:pPr>
        <w:spacing w:after="0" w:line="240" w:lineRule="auto"/>
        <w:jc w:val="both"/>
        <w:rPr>
          <w:rStyle w:val="normal--char"/>
          <w:iCs/>
          <w:sz w:val="24"/>
          <w:szCs w:val="24"/>
        </w:rPr>
      </w:pPr>
    </w:p>
    <w:p w14:paraId="4232B659" w14:textId="08EFB5EA" w:rsidR="00FE0473" w:rsidRPr="00FE0473" w:rsidRDefault="00FE0473" w:rsidP="00FE0473">
      <w:pPr>
        <w:pStyle w:val="JuList"/>
        <w:ind w:left="0" w:firstLine="0"/>
        <w:rPr>
          <w:lang w:val="bg-BG"/>
        </w:rPr>
      </w:pPr>
      <w:proofErr w:type="spellStart"/>
      <w:r w:rsidRPr="00C821D3">
        <w:t>Публикуването</w:t>
      </w:r>
      <w:proofErr w:type="spellEnd"/>
      <w:r w:rsidRPr="00C821D3">
        <w:t xml:space="preserve"> на </w:t>
      </w:r>
      <w:proofErr w:type="spellStart"/>
      <w:r w:rsidRPr="00C821D3">
        <w:t>статия</w:t>
      </w:r>
      <w:proofErr w:type="spellEnd"/>
      <w:r w:rsidRPr="00C821D3">
        <w:t xml:space="preserve">, </w:t>
      </w:r>
      <w:proofErr w:type="spellStart"/>
      <w:r w:rsidRPr="00C821D3">
        <w:t>разкриваща</w:t>
      </w:r>
      <w:proofErr w:type="spellEnd"/>
      <w:r w:rsidRPr="00C821D3">
        <w:t xml:space="preserve"> </w:t>
      </w:r>
      <w:proofErr w:type="spellStart"/>
      <w:r w:rsidRPr="00C821D3">
        <w:t>детайли</w:t>
      </w:r>
      <w:proofErr w:type="spellEnd"/>
      <w:r w:rsidRPr="00C821D3">
        <w:t xml:space="preserve"> от </w:t>
      </w:r>
      <w:proofErr w:type="spellStart"/>
      <w:r w:rsidRPr="00C821D3">
        <w:t>личния</w:t>
      </w:r>
      <w:proofErr w:type="spellEnd"/>
      <w:r w:rsidRPr="00C821D3">
        <w:t xml:space="preserve"> </w:t>
      </w:r>
      <w:proofErr w:type="spellStart"/>
      <w:r w:rsidRPr="00C821D3">
        <w:t>живот</w:t>
      </w:r>
      <w:proofErr w:type="spellEnd"/>
      <w:r w:rsidRPr="00C821D3">
        <w:t xml:space="preserve"> на </w:t>
      </w:r>
      <w:proofErr w:type="spellStart"/>
      <w:r w:rsidRPr="00C821D3">
        <w:t>жалбоподателя</w:t>
      </w:r>
      <w:proofErr w:type="spellEnd"/>
      <w:r w:rsidRPr="00C821D3">
        <w:t xml:space="preserve"> е </w:t>
      </w:r>
      <w:proofErr w:type="spellStart"/>
      <w:r w:rsidRPr="00C821D3">
        <w:t>оправдано</w:t>
      </w:r>
      <w:proofErr w:type="spellEnd"/>
      <w:r w:rsidRPr="00C821D3">
        <w:t xml:space="preserve">, </w:t>
      </w:r>
      <w:proofErr w:type="spellStart"/>
      <w:r w:rsidRPr="00C821D3">
        <w:t>доколкото</w:t>
      </w:r>
      <w:proofErr w:type="spellEnd"/>
      <w:r w:rsidRPr="00C821D3">
        <w:t xml:space="preserve"> </w:t>
      </w:r>
      <w:proofErr w:type="spellStart"/>
      <w:r w:rsidRPr="00C821D3">
        <w:t>поставя</w:t>
      </w:r>
      <w:proofErr w:type="spellEnd"/>
      <w:r w:rsidRPr="00C821D3">
        <w:t xml:space="preserve"> </w:t>
      </w:r>
      <w:proofErr w:type="spellStart"/>
      <w:r w:rsidRPr="00C821D3">
        <w:t>въпроса</w:t>
      </w:r>
      <w:proofErr w:type="spellEnd"/>
      <w:r w:rsidRPr="00C821D3">
        <w:t xml:space="preserve"> </w:t>
      </w:r>
      <w:proofErr w:type="spellStart"/>
      <w:r w:rsidRPr="00C821D3">
        <w:t>за</w:t>
      </w:r>
      <w:proofErr w:type="spellEnd"/>
      <w:r w:rsidRPr="00C821D3">
        <w:t xml:space="preserve"> </w:t>
      </w:r>
      <w:proofErr w:type="spellStart"/>
      <w:r w:rsidRPr="00C821D3">
        <w:t>регулирането</w:t>
      </w:r>
      <w:proofErr w:type="spellEnd"/>
      <w:r w:rsidRPr="00C821D3">
        <w:t xml:space="preserve"> на </w:t>
      </w:r>
      <w:proofErr w:type="spellStart"/>
      <w:r w:rsidRPr="00C821D3">
        <w:t>сурогатното</w:t>
      </w:r>
      <w:proofErr w:type="spellEnd"/>
      <w:r w:rsidRPr="00C821D3">
        <w:t xml:space="preserve"> </w:t>
      </w:r>
      <w:proofErr w:type="spellStart"/>
      <w:r w:rsidRPr="00C821D3">
        <w:t>майчинство</w:t>
      </w:r>
      <w:proofErr w:type="spellEnd"/>
      <w:r w:rsidRPr="00C821D3">
        <w:t xml:space="preserve">, </w:t>
      </w:r>
      <w:proofErr w:type="spellStart"/>
      <w:r w:rsidRPr="00C821D3">
        <w:t>който</w:t>
      </w:r>
      <w:proofErr w:type="spellEnd"/>
      <w:r w:rsidRPr="00C821D3">
        <w:t xml:space="preserve"> е от </w:t>
      </w:r>
      <w:proofErr w:type="spellStart"/>
      <w:r w:rsidRPr="00C821D3">
        <w:t>обществен</w:t>
      </w:r>
      <w:proofErr w:type="spellEnd"/>
      <w:r w:rsidRPr="00C821D3">
        <w:t xml:space="preserve"> </w:t>
      </w:r>
      <w:proofErr w:type="spellStart"/>
      <w:r w:rsidRPr="00C821D3">
        <w:t>интерес</w:t>
      </w:r>
      <w:proofErr w:type="spellEnd"/>
      <w:r w:rsidRPr="00C821D3">
        <w:t xml:space="preserve">. </w:t>
      </w:r>
      <w:proofErr w:type="spellStart"/>
      <w:r w:rsidRPr="00C821D3">
        <w:t>Публикуването</w:t>
      </w:r>
      <w:proofErr w:type="spellEnd"/>
      <w:r w:rsidRPr="00C821D3">
        <w:t xml:space="preserve"> на </w:t>
      </w:r>
      <w:proofErr w:type="spellStart"/>
      <w:r w:rsidRPr="00C821D3">
        <w:t>снимки</w:t>
      </w:r>
      <w:proofErr w:type="spellEnd"/>
      <w:r w:rsidRPr="00C821D3">
        <w:t xml:space="preserve"> на </w:t>
      </w:r>
      <w:proofErr w:type="spellStart"/>
      <w:r w:rsidRPr="00C821D3">
        <w:t>жалбоподателя</w:t>
      </w:r>
      <w:proofErr w:type="spellEnd"/>
      <w:r w:rsidRPr="00C821D3">
        <w:t xml:space="preserve">, </w:t>
      </w:r>
      <w:proofErr w:type="spellStart"/>
      <w:r w:rsidRPr="00C821D3">
        <w:t>заснети</w:t>
      </w:r>
      <w:proofErr w:type="spellEnd"/>
      <w:r w:rsidRPr="00C821D3">
        <w:t xml:space="preserve"> със </w:t>
      </w:r>
      <w:proofErr w:type="spellStart"/>
      <w:r w:rsidRPr="00C821D3">
        <w:t>скрита</w:t>
      </w:r>
      <w:proofErr w:type="spellEnd"/>
      <w:r w:rsidRPr="00C821D3">
        <w:t xml:space="preserve"> </w:t>
      </w:r>
      <w:proofErr w:type="spellStart"/>
      <w:r w:rsidRPr="00C821D3">
        <w:t>камера</w:t>
      </w:r>
      <w:proofErr w:type="spellEnd"/>
      <w:r w:rsidRPr="00C821D3">
        <w:t xml:space="preserve">, </w:t>
      </w:r>
      <w:proofErr w:type="spellStart"/>
      <w:r w:rsidRPr="00C821D3">
        <w:t>обаче</w:t>
      </w:r>
      <w:proofErr w:type="spellEnd"/>
      <w:r w:rsidRPr="00C821D3">
        <w:t xml:space="preserve"> </w:t>
      </w:r>
      <w:proofErr w:type="spellStart"/>
      <w:r w:rsidRPr="00C821D3">
        <w:t>не</w:t>
      </w:r>
      <w:proofErr w:type="spellEnd"/>
      <w:r w:rsidRPr="00C821D3">
        <w:t xml:space="preserve"> </w:t>
      </w:r>
      <w:proofErr w:type="spellStart"/>
      <w:r w:rsidRPr="00C821D3">
        <w:t>допринася</w:t>
      </w:r>
      <w:proofErr w:type="spellEnd"/>
      <w:r w:rsidRPr="00C821D3">
        <w:t xml:space="preserve"> </w:t>
      </w:r>
      <w:proofErr w:type="spellStart"/>
      <w:r w:rsidRPr="00C821D3">
        <w:t>към</w:t>
      </w:r>
      <w:proofErr w:type="spellEnd"/>
      <w:r w:rsidRPr="00C821D3">
        <w:t xml:space="preserve"> </w:t>
      </w:r>
      <w:proofErr w:type="spellStart"/>
      <w:r w:rsidRPr="00C821D3">
        <w:t>публичния</w:t>
      </w:r>
      <w:proofErr w:type="spellEnd"/>
      <w:r w:rsidRPr="00C821D3">
        <w:t xml:space="preserve"> </w:t>
      </w:r>
      <w:proofErr w:type="spellStart"/>
      <w:r w:rsidRPr="00C821D3">
        <w:t>дебат</w:t>
      </w:r>
      <w:proofErr w:type="spellEnd"/>
      <w:r w:rsidRPr="00C821D3">
        <w:t xml:space="preserve">, </w:t>
      </w:r>
      <w:proofErr w:type="spellStart"/>
      <w:r w:rsidRPr="00C821D3">
        <w:t>тъй</w:t>
      </w:r>
      <w:proofErr w:type="spellEnd"/>
      <w:r w:rsidRPr="00C821D3">
        <w:t xml:space="preserve"> </w:t>
      </w:r>
      <w:proofErr w:type="spellStart"/>
      <w:r w:rsidRPr="00C821D3">
        <w:t>като</w:t>
      </w:r>
      <w:proofErr w:type="spellEnd"/>
      <w:r w:rsidRPr="00C821D3">
        <w:t xml:space="preserve"> </w:t>
      </w:r>
      <w:proofErr w:type="spellStart"/>
      <w:r w:rsidRPr="00C821D3">
        <w:t>той</w:t>
      </w:r>
      <w:proofErr w:type="spellEnd"/>
      <w:r w:rsidRPr="00C821D3">
        <w:t xml:space="preserve"> </w:t>
      </w:r>
      <w:proofErr w:type="spellStart"/>
      <w:r w:rsidRPr="00C821D3">
        <w:t>не</w:t>
      </w:r>
      <w:proofErr w:type="spellEnd"/>
      <w:r w:rsidRPr="00C821D3">
        <w:t xml:space="preserve"> е </w:t>
      </w:r>
      <w:proofErr w:type="spellStart"/>
      <w:r w:rsidRPr="00C821D3">
        <w:t>бил</w:t>
      </w:r>
      <w:proofErr w:type="spellEnd"/>
      <w:r w:rsidRPr="00C821D3">
        <w:t xml:space="preserve"> </w:t>
      </w:r>
      <w:proofErr w:type="spellStart"/>
      <w:r w:rsidRPr="00C821D3">
        <w:t>известна</w:t>
      </w:r>
      <w:proofErr w:type="spellEnd"/>
      <w:r w:rsidRPr="00C821D3">
        <w:t xml:space="preserve"> </w:t>
      </w:r>
      <w:proofErr w:type="spellStart"/>
      <w:r w:rsidRPr="00C821D3">
        <w:t>личност</w:t>
      </w:r>
      <w:proofErr w:type="spellEnd"/>
      <w:r w:rsidRPr="00C821D3">
        <w:t xml:space="preserve">. При </w:t>
      </w:r>
      <w:proofErr w:type="spellStart"/>
      <w:r w:rsidRPr="00C821D3">
        <w:t>търсене</w:t>
      </w:r>
      <w:proofErr w:type="spellEnd"/>
      <w:r w:rsidRPr="00C821D3">
        <w:t xml:space="preserve"> на </w:t>
      </w:r>
      <w:proofErr w:type="spellStart"/>
      <w:r w:rsidRPr="00C821D3">
        <w:t>баланса</w:t>
      </w:r>
      <w:proofErr w:type="spellEnd"/>
      <w:r w:rsidRPr="00C821D3">
        <w:t xml:space="preserve"> </w:t>
      </w:r>
      <w:proofErr w:type="spellStart"/>
      <w:r w:rsidRPr="00C821D3">
        <w:t>между</w:t>
      </w:r>
      <w:proofErr w:type="spellEnd"/>
      <w:r w:rsidRPr="00C821D3">
        <w:t xml:space="preserve"> </w:t>
      </w:r>
      <w:proofErr w:type="spellStart"/>
      <w:r w:rsidRPr="00C821D3">
        <w:t>правото</w:t>
      </w:r>
      <w:proofErr w:type="spellEnd"/>
      <w:r w:rsidRPr="00C821D3">
        <w:t xml:space="preserve"> на </w:t>
      </w:r>
      <w:proofErr w:type="spellStart"/>
      <w:r w:rsidRPr="00C821D3">
        <w:t>личен</w:t>
      </w:r>
      <w:proofErr w:type="spellEnd"/>
      <w:r w:rsidRPr="00C821D3">
        <w:t xml:space="preserve"> </w:t>
      </w:r>
      <w:proofErr w:type="spellStart"/>
      <w:r w:rsidRPr="00C821D3">
        <w:t>живот</w:t>
      </w:r>
      <w:proofErr w:type="spellEnd"/>
      <w:r w:rsidRPr="00C821D3">
        <w:t xml:space="preserve"> и </w:t>
      </w:r>
      <w:proofErr w:type="spellStart"/>
      <w:r w:rsidRPr="00C821D3">
        <w:t>свободата</w:t>
      </w:r>
      <w:proofErr w:type="spellEnd"/>
      <w:r w:rsidRPr="00C821D3">
        <w:t xml:space="preserve"> на </w:t>
      </w:r>
      <w:proofErr w:type="spellStart"/>
      <w:r w:rsidRPr="00C821D3">
        <w:t>изразяване</w:t>
      </w:r>
      <w:proofErr w:type="spellEnd"/>
      <w:r w:rsidRPr="00C821D3">
        <w:t xml:space="preserve"> </w:t>
      </w:r>
      <w:proofErr w:type="spellStart"/>
      <w:r w:rsidRPr="00C821D3">
        <w:t>съдилищата</w:t>
      </w:r>
      <w:proofErr w:type="spellEnd"/>
      <w:r w:rsidRPr="00C821D3">
        <w:t xml:space="preserve"> </w:t>
      </w:r>
      <w:proofErr w:type="spellStart"/>
      <w:r w:rsidRPr="00C821D3">
        <w:t>не</w:t>
      </w:r>
      <w:proofErr w:type="spellEnd"/>
      <w:r w:rsidRPr="00C821D3">
        <w:t xml:space="preserve"> </w:t>
      </w:r>
      <w:proofErr w:type="spellStart"/>
      <w:r w:rsidRPr="00C821D3">
        <w:t>са</w:t>
      </w:r>
      <w:proofErr w:type="spellEnd"/>
      <w:r w:rsidRPr="00C821D3">
        <w:t xml:space="preserve"> </w:t>
      </w:r>
      <w:proofErr w:type="spellStart"/>
      <w:r w:rsidRPr="00C821D3">
        <w:t>отчели</w:t>
      </w:r>
      <w:proofErr w:type="spellEnd"/>
      <w:r w:rsidRPr="00C821D3">
        <w:t xml:space="preserve">, </w:t>
      </w:r>
      <w:proofErr w:type="spellStart"/>
      <w:r w:rsidRPr="00C821D3">
        <w:t>че</w:t>
      </w:r>
      <w:proofErr w:type="spellEnd"/>
      <w:r w:rsidRPr="00C821D3">
        <w:t xml:space="preserve"> </w:t>
      </w:r>
      <w:proofErr w:type="spellStart"/>
      <w:r w:rsidRPr="00C821D3">
        <w:t>жалбоподателят</w:t>
      </w:r>
      <w:proofErr w:type="spellEnd"/>
      <w:r w:rsidRPr="00C821D3">
        <w:t xml:space="preserve"> </w:t>
      </w:r>
      <w:proofErr w:type="spellStart"/>
      <w:r w:rsidRPr="00C821D3">
        <w:t>не</w:t>
      </w:r>
      <w:proofErr w:type="spellEnd"/>
      <w:r w:rsidRPr="00C821D3">
        <w:t xml:space="preserve"> е </w:t>
      </w:r>
      <w:proofErr w:type="spellStart"/>
      <w:r w:rsidRPr="00C821D3">
        <w:t>знаел</w:t>
      </w:r>
      <w:proofErr w:type="spellEnd"/>
      <w:r w:rsidRPr="00C821D3">
        <w:t xml:space="preserve"> и </w:t>
      </w:r>
      <w:proofErr w:type="spellStart"/>
      <w:r w:rsidRPr="00C821D3">
        <w:t>не</w:t>
      </w:r>
      <w:proofErr w:type="spellEnd"/>
      <w:r w:rsidRPr="00C821D3">
        <w:t xml:space="preserve"> се </w:t>
      </w:r>
      <w:proofErr w:type="spellStart"/>
      <w:r w:rsidRPr="00C821D3">
        <w:t>съгласявал</w:t>
      </w:r>
      <w:proofErr w:type="spellEnd"/>
      <w:r w:rsidRPr="00C821D3">
        <w:t xml:space="preserve"> </w:t>
      </w:r>
      <w:proofErr w:type="spellStart"/>
      <w:r w:rsidRPr="00C821D3">
        <w:t>да</w:t>
      </w:r>
      <w:proofErr w:type="spellEnd"/>
      <w:r w:rsidRPr="00C821D3">
        <w:t xml:space="preserve"> </w:t>
      </w:r>
      <w:proofErr w:type="spellStart"/>
      <w:r w:rsidRPr="00C821D3">
        <w:t>бъде</w:t>
      </w:r>
      <w:proofErr w:type="spellEnd"/>
      <w:r w:rsidRPr="00C821D3">
        <w:t xml:space="preserve"> </w:t>
      </w:r>
      <w:proofErr w:type="spellStart"/>
      <w:r w:rsidRPr="00C821D3">
        <w:t>сниман</w:t>
      </w:r>
      <w:proofErr w:type="spellEnd"/>
      <w:r w:rsidRPr="00C821D3">
        <w:t xml:space="preserve"> и </w:t>
      </w:r>
      <w:proofErr w:type="spellStart"/>
      <w:r w:rsidRPr="00C821D3">
        <w:t>не</w:t>
      </w:r>
      <w:proofErr w:type="spellEnd"/>
      <w:r w:rsidRPr="00C821D3">
        <w:t xml:space="preserve"> </w:t>
      </w:r>
      <w:proofErr w:type="spellStart"/>
      <w:r w:rsidRPr="00C821D3">
        <w:t>са</w:t>
      </w:r>
      <w:proofErr w:type="spellEnd"/>
      <w:r w:rsidRPr="00C821D3">
        <w:t xml:space="preserve"> </w:t>
      </w:r>
      <w:proofErr w:type="spellStart"/>
      <w:r w:rsidRPr="00C821D3">
        <w:t>преценили</w:t>
      </w:r>
      <w:proofErr w:type="spellEnd"/>
      <w:r w:rsidRPr="00C821D3">
        <w:t xml:space="preserve"> </w:t>
      </w:r>
      <w:proofErr w:type="spellStart"/>
      <w:r w:rsidRPr="00C821D3">
        <w:t>доколко</w:t>
      </w:r>
      <w:proofErr w:type="spellEnd"/>
      <w:r w:rsidRPr="00C821D3">
        <w:t xml:space="preserve"> </w:t>
      </w:r>
      <w:proofErr w:type="spellStart"/>
      <w:r w:rsidRPr="00C821D3">
        <w:t>журналистът</w:t>
      </w:r>
      <w:proofErr w:type="spellEnd"/>
      <w:r w:rsidRPr="00C821D3">
        <w:t xml:space="preserve"> е </w:t>
      </w:r>
      <w:proofErr w:type="spellStart"/>
      <w:r w:rsidRPr="00C821D3">
        <w:t>действал</w:t>
      </w:r>
      <w:proofErr w:type="spellEnd"/>
      <w:r w:rsidRPr="00C821D3">
        <w:t xml:space="preserve"> </w:t>
      </w:r>
      <w:proofErr w:type="spellStart"/>
      <w:r w:rsidRPr="00C821D3">
        <w:t>добросъвестно</w:t>
      </w:r>
      <w:proofErr w:type="spellEnd"/>
      <w:r w:rsidRPr="00C821D3">
        <w:t xml:space="preserve"> и </w:t>
      </w:r>
      <w:proofErr w:type="spellStart"/>
      <w:r w:rsidRPr="00C821D3">
        <w:t>дали</w:t>
      </w:r>
      <w:proofErr w:type="spellEnd"/>
      <w:r w:rsidRPr="00C821D3">
        <w:t xml:space="preserve"> е </w:t>
      </w:r>
      <w:proofErr w:type="spellStart"/>
      <w:r w:rsidRPr="00C821D3">
        <w:t>предприел</w:t>
      </w:r>
      <w:proofErr w:type="spellEnd"/>
      <w:r w:rsidRPr="00C821D3">
        <w:t xml:space="preserve"> </w:t>
      </w:r>
      <w:proofErr w:type="spellStart"/>
      <w:r w:rsidRPr="00C821D3">
        <w:t>необходимите</w:t>
      </w:r>
      <w:proofErr w:type="spellEnd"/>
      <w:r w:rsidRPr="00C821D3">
        <w:t xml:space="preserve"> </w:t>
      </w:r>
      <w:proofErr w:type="spellStart"/>
      <w:r w:rsidRPr="00C821D3">
        <w:t>мерки</w:t>
      </w:r>
      <w:proofErr w:type="spellEnd"/>
      <w:r w:rsidRPr="00C821D3">
        <w:t xml:space="preserve"> при </w:t>
      </w:r>
      <w:proofErr w:type="spellStart"/>
      <w:r w:rsidRPr="00C821D3">
        <w:t>разпространяването</w:t>
      </w:r>
      <w:proofErr w:type="spellEnd"/>
      <w:r w:rsidRPr="00C821D3">
        <w:t xml:space="preserve"> на </w:t>
      </w:r>
      <w:proofErr w:type="spellStart"/>
      <w:r w:rsidRPr="00C821D3">
        <w:t>материала</w:t>
      </w:r>
      <w:proofErr w:type="spellEnd"/>
      <w:r w:rsidRPr="00C821D3">
        <w:t>.</w:t>
      </w:r>
      <w:r>
        <w:rPr>
          <w:lang w:val="bg-BG"/>
        </w:rPr>
        <w:t xml:space="preserve"> </w:t>
      </w:r>
      <w:hyperlink r:id="rId1884" w:history="1">
        <w:r w:rsidR="005D3502" w:rsidRPr="005D3502">
          <w:rPr>
            <w:rStyle w:val="Hyperlink"/>
            <w:lang w:val="bg-BG"/>
          </w:rPr>
          <w:t>Бюлетин № 62</w:t>
        </w:r>
      </w:hyperlink>
    </w:p>
    <w:p w14:paraId="2E8A464E" w14:textId="35028204" w:rsidR="00FE0473" w:rsidRPr="00190A03" w:rsidRDefault="00000000" w:rsidP="00FE0473">
      <w:pPr>
        <w:pStyle w:val="JuList"/>
        <w:ind w:left="0" w:firstLine="0"/>
        <w:rPr>
          <w:u w:val="single"/>
        </w:rPr>
      </w:pPr>
      <w:hyperlink r:id="rId1885" w:history="1">
        <w:proofErr w:type="spellStart"/>
        <w:r w:rsidR="00FE0473" w:rsidRPr="00190A03">
          <w:rPr>
            <w:rStyle w:val="Hyperlink"/>
            <w:i/>
            <w:iCs/>
            <w:lang w:val="en-US"/>
          </w:rPr>
          <w:t>Hájovský</w:t>
        </w:r>
        <w:proofErr w:type="spellEnd"/>
        <w:r w:rsidR="00FE0473" w:rsidRPr="00190A03">
          <w:rPr>
            <w:rStyle w:val="Hyperlink"/>
            <w:i/>
            <w:iCs/>
            <w:lang w:val="en-US"/>
          </w:rPr>
          <w:t xml:space="preserve"> v. Slovakia </w:t>
        </w:r>
        <w:r w:rsidR="00FE0473" w:rsidRPr="00190A03">
          <w:rPr>
            <w:rStyle w:val="Hyperlink"/>
            <w:i/>
            <w:iCs/>
          </w:rPr>
          <w:t>(</w:t>
        </w:r>
        <w:r w:rsidR="00FE0473" w:rsidRPr="00190A03">
          <w:rPr>
            <w:rStyle w:val="Hyperlink"/>
            <w:i/>
            <w:iCs/>
            <w:lang w:val="en-US"/>
          </w:rPr>
          <w:t>no. 7796/16)</w:t>
        </w:r>
      </w:hyperlink>
    </w:p>
    <w:p w14:paraId="27820626" w14:textId="77777777" w:rsidR="00FE0473" w:rsidRPr="00C60AC1" w:rsidRDefault="00FE0473" w:rsidP="00F81C1E">
      <w:pPr>
        <w:spacing w:after="0" w:line="240" w:lineRule="auto"/>
        <w:jc w:val="both"/>
        <w:rPr>
          <w:rStyle w:val="normal--char"/>
          <w:iCs/>
          <w:sz w:val="24"/>
          <w:szCs w:val="24"/>
        </w:rPr>
      </w:pPr>
    </w:p>
    <w:p w14:paraId="6FCD6B1F" w14:textId="716B31DF"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Г. Право на </w:t>
      </w:r>
      <w:r w:rsidR="006307BF">
        <w:rPr>
          <w:rFonts w:ascii="Times New Roman" w:hAnsi="Times New Roman"/>
          <w:b w:val="0"/>
          <w:i/>
          <w:sz w:val="28"/>
          <w:szCs w:val="28"/>
        </w:rPr>
        <w:t xml:space="preserve">зачитане на </w:t>
      </w:r>
      <w:r w:rsidRPr="00C60AC1">
        <w:rPr>
          <w:rFonts w:ascii="Times New Roman" w:hAnsi="Times New Roman"/>
          <w:b w:val="0"/>
          <w:i/>
          <w:sz w:val="28"/>
          <w:szCs w:val="28"/>
        </w:rPr>
        <w:t>репутация</w:t>
      </w:r>
      <w:r w:rsidR="006307BF">
        <w:rPr>
          <w:rFonts w:ascii="Times New Roman" w:hAnsi="Times New Roman"/>
          <w:b w:val="0"/>
          <w:i/>
          <w:sz w:val="28"/>
          <w:szCs w:val="28"/>
        </w:rPr>
        <w:t>та</w:t>
      </w:r>
    </w:p>
    <w:p w14:paraId="36937D59" w14:textId="77777777" w:rsidR="003F27FB" w:rsidRPr="00C60AC1" w:rsidRDefault="003F27FB" w:rsidP="003F27FB">
      <w:pPr>
        <w:pStyle w:val="ju-005fpara-002cleft-002cfirst-0020line-003a-0020-00200-0020cm"/>
        <w:spacing w:before="0" w:after="0"/>
        <w:jc w:val="both"/>
        <w:rPr>
          <w:rStyle w:val="normal--char"/>
          <w:color w:val="000000"/>
          <w:lang w:val="bg-BG"/>
        </w:rPr>
      </w:pPr>
      <w:r w:rsidRPr="00C60AC1">
        <w:rPr>
          <w:rStyle w:val="normal--char"/>
        </w:rPr>
        <w:t xml:space="preserve">Не е нарушено правото на защита на репутацията на висш магистрат и неговата съпруга от страна на вестник, публикувал данни за вероятни финансови злоупотреби; вестникът е проверил достатъчно надлежно източниците си. </w:t>
      </w:r>
      <w:r>
        <w:fldChar w:fldCharType="begin"/>
      </w:r>
      <w:r>
        <w:instrText>HYPERLINK "http://www.blhr.org/media/documents/Bulletin_1_september_2010.doc"</w:instrText>
      </w:r>
      <w:r>
        <w:fldChar w:fldCharType="separate"/>
      </w:r>
      <w:r w:rsidRPr="00C60AC1">
        <w:rPr>
          <w:rStyle w:val="Hyperlink"/>
          <w:lang w:val="bg-BG"/>
        </w:rPr>
        <w:t>Бюлетин № 1.</w:t>
      </w:r>
      <w:r>
        <w:rPr>
          <w:rStyle w:val="Hyperlink"/>
          <w:lang w:val="bg-BG"/>
        </w:rPr>
        <w:fldChar w:fldCharType="end"/>
      </w:r>
    </w:p>
    <w:p w14:paraId="533C8730" w14:textId="77777777" w:rsidR="003F27FB" w:rsidRPr="00C60AC1" w:rsidRDefault="00000000" w:rsidP="00DC4E16">
      <w:pPr>
        <w:pBdr>
          <w:bottom w:val="single" w:sz="4" w:space="1" w:color="auto"/>
        </w:pBdr>
        <w:spacing w:after="0" w:line="100" w:lineRule="atLeast"/>
        <w:jc w:val="both"/>
        <w:rPr>
          <w:rFonts w:ascii="Times New Roman" w:hAnsi="Times New Roman" w:cs="Times New Roman"/>
          <w:i/>
          <w:sz w:val="24"/>
        </w:rPr>
      </w:pPr>
      <w:hyperlink r:id="rId1886" w:history="1">
        <w:proofErr w:type="spellStart"/>
        <w:r w:rsidR="003F27FB" w:rsidRPr="00C60AC1">
          <w:rPr>
            <w:rStyle w:val="Hyperlink"/>
            <w:rFonts w:ascii="Times New Roman" w:hAnsi="Times New Roman" w:cs="Times New Roman"/>
            <w:i/>
            <w:sz w:val="24"/>
          </w:rPr>
          <w:t>Polanco</w:t>
        </w:r>
        <w:proofErr w:type="spellEnd"/>
        <w:r w:rsidR="003F27FB" w:rsidRPr="00C60AC1">
          <w:rPr>
            <w:rStyle w:val="Hyperlink"/>
            <w:rFonts w:ascii="Times New Roman" w:hAnsi="Times New Roman" w:cs="Times New Roman"/>
            <w:i/>
            <w:sz w:val="24"/>
          </w:rPr>
          <w:t xml:space="preserve"> </w:t>
        </w:r>
        <w:proofErr w:type="spellStart"/>
        <w:r w:rsidR="003F27FB" w:rsidRPr="00C60AC1">
          <w:rPr>
            <w:rStyle w:val="Hyperlink"/>
            <w:rFonts w:ascii="Times New Roman" w:hAnsi="Times New Roman" w:cs="Times New Roman"/>
            <w:i/>
            <w:sz w:val="24"/>
          </w:rPr>
          <w:t>Torres</w:t>
        </w:r>
        <w:proofErr w:type="spellEnd"/>
        <w:r w:rsidR="003F27FB" w:rsidRPr="00C60AC1">
          <w:rPr>
            <w:rStyle w:val="Hyperlink"/>
            <w:rFonts w:ascii="Times New Roman" w:hAnsi="Times New Roman" w:cs="Times New Roman"/>
            <w:i/>
            <w:sz w:val="24"/>
          </w:rPr>
          <w:t xml:space="preserve"> </w:t>
        </w:r>
        <w:proofErr w:type="spellStart"/>
        <w:r w:rsidR="003F27FB" w:rsidRPr="00C60AC1">
          <w:rPr>
            <w:rStyle w:val="Hyperlink"/>
            <w:rFonts w:ascii="Times New Roman" w:hAnsi="Times New Roman" w:cs="Times New Roman"/>
            <w:i/>
            <w:sz w:val="24"/>
          </w:rPr>
          <w:t>and</w:t>
        </w:r>
        <w:proofErr w:type="spellEnd"/>
        <w:r w:rsidR="003F27FB" w:rsidRPr="00C60AC1">
          <w:rPr>
            <w:rStyle w:val="Hyperlink"/>
            <w:rFonts w:ascii="Times New Roman" w:hAnsi="Times New Roman" w:cs="Times New Roman"/>
            <w:i/>
            <w:sz w:val="24"/>
          </w:rPr>
          <w:t xml:space="preserve"> </w:t>
        </w:r>
        <w:proofErr w:type="spellStart"/>
        <w:r w:rsidR="003F27FB" w:rsidRPr="00C60AC1">
          <w:rPr>
            <w:rStyle w:val="Hyperlink"/>
            <w:rFonts w:ascii="Times New Roman" w:hAnsi="Times New Roman" w:cs="Times New Roman"/>
            <w:i/>
            <w:sz w:val="24"/>
          </w:rPr>
          <w:t>Movilla</w:t>
        </w:r>
        <w:proofErr w:type="spellEnd"/>
        <w:r w:rsidR="003F27FB" w:rsidRPr="00C60AC1">
          <w:rPr>
            <w:rStyle w:val="Hyperlink"/>
            <w:rFonts w:ascii="Times New Roman" w:hAnsi="Times New Roman" w:cs="Times New Roman"/>
            <w:i/>
            <w:sz w:val="24"/>
          </w:rPr>
          <w:t xml:space="preserve"> </w:t>
        </w:r>
        <w:proofErr w:type="spellStart"/>
        <w:r w:rsidR="003F27FB" w:rsidRPr="00C60AC1">
          <w:rPr>
            <w:rStyle w:val="Hyperlink"/>
            <w:rFonts w:ascii="Times New Roman" w:hAnsi="Times New Roman" w:cs="Times New Roman"/>
            <w:i/>
            <w:sz w:val="24"/>
          </w:rPr>
          <w:t>Polanco</w:t>
        </w:r>
        <w:proofErr w:type="spellEnd"/>
        <w:r w:rsidR="003F27FB" w:rsidRPr="00C60AC1">
          <w:rPr>
            <w:rStyle w:val="Hyperlink"/>
            <w:rFonts w:ascii="Times New Roman" w:hAnsi="Times New Roman" w:cs="Times New Roman"/>
            <w:i/>
            <w:sz w:val="24"/>
          </w:rPr>
          <w:t xml:space="preserve"> v. </w:t>
        </w:r>
        <w:proofErr w:type="spellStart"/>
        <w:r w:rsidR="003F27FB" w:rsidRPr="00C60AC1">
          <w:rPr>
            <w:rStyle w:val="Hyperlink"/>
            <w:rFonts w:ascii="Times New Roman" w:hAnsi="Times New Roman" w:cs="Times New Roman"/>
            <w:i/>
            <w:sz w:val="24"/>
          </w:rPr>
          <w:t>Spain</w:t>
        </w:r>
        <w:proofErr w:type="spellEnd"/>
        <w:r w:rsidR="003F27FB" w:rsidRPr="00C60AC1">
          <w:rPr>
            <w:rStyle w:val="Hyperlink"/>
            <w:rFonts w:ascii="Times New Roman" w:hAnsi="Times New Roman" w:cs="Times New Roman"/>
            <w:i/>
            <w:sz w:val="24"/>
          </w:rPr>
          <w:t xml:space="preserve"> (</w:t>
        </w:r>
        <w:proofErr w:type="spellStart"/>
        <w:r w:rsidR="003F27FB" w:rsidRPr="00C60AC1">
          <w:rPr>
            <w:rStyle w:val="Hyperlink"/>
            <w:rFonts w:ascii="Times New Roman" w:hAnsi="Times New Roman" w:cs="Times New Roman"/>
            <w:i/>
            <w:sz w:val="24"/>
          </w:rPr>
          <w:t>no</w:t>
        </w:r>
        <w:proofErr w:type="spellEnd"/>
        <w:r w:rsidR="003F27FB" w:rsidRPr="00C60AC1">
          <w:rPr>
            <w:rStyle w:val="Hyperlink"/>
            <w:rFonts w:ascii="Times New Roman" w:hAnsi="Times New Roman" w:cs="Times New Roman"/>
            <w:i/>
            <w:sz w:val="24"/>
          </w:rPr>
          <w:t>. 34147/06)</w:t>
        </w:r>
      </w:hyperlink>
    </w:p>
    <w:p w14:paraId="541B1DB2" w14:textId="77777777" w:rsidR="002E15CE" w:rsidRPr="00C60AC1" w:rsidRDefault="008D5DE6" w:rsidP="002E15CE">
      <w:pPr>
        <w:pStyle w:val="Normal1"/>
        <w:spacing w:after="0"/>
        <w:jc w:val="both"/>
        <w:rPr>
          <w:rStyle w:val="normal--char"/>
          <w:lang w:val="bg-BG"/>
        </w:rPr>
      </w:pPr>
      <w:proofErr w:type="spellStart"/>
      <w:r w:rsidRPr="00C60AC1">
        <w:rPr>
          <w:rStyle w:val="normal--char"/>
          <w:lang w:val="ru-RU"/>
        </w:rPr>
        <w:t>Националните</w:t>
      </w:r>
      <w:proofErr w:type="spellEnd"/>
      <w:r w:rsidRPr="00C60AC1">
        <w:rPr>
          <w:rStyle w:val="normal--char"/>
          <w:lang w:val="ru-RU"/>
        </w:rPr>
        <w:t xml:space="preserve"> </w:t>
      </w:r>
      <w:proofErr w:type="spellStart"/>
      <w:r w:rsidRPr="00C60AC1">
        <w:rPr>
          <w:rStyle w:val="normal--char"/>
          <w:lang w:val="ru-RU"/>
        </w:rPr>
        <w:t>съдилища</w:t>
      </w:r>
      <w:proofErr w:type="spellEnd"/>
      <w:r w:rsidRPr="00C60AC1">
        <w:rPr>
          <w:rStyle w:val="normal--char"/>
          <w:lang w:val="ru-RU"/>
        </w:rPr>
        <w:t xml:space="preserve"> </w:t>
      </w:r>
      <w:proofErr w:type="spellStart"/>
      <w:r w:rsidR="00142C64" w:rsidRPr="00C60AC1">
        <w:rPr>
          <w:rStyle w:val="normal--char"/>
          <w:lang w:val="ru-RU"/>
        </w:rPr>
        <w:t>са</w:t>
      </w:r>
      <w:proofErr w:type="spellEnd"/>
      <w:r w:rsidR="00142C64" w:rsidRPr="00C60AC1">
        <w:rPr>
          <w:rStyle w:val="normal--char"/>
          <w:lang w:val="ru-RU"/>
        </w:rPr>
        <w:t xml:space="preserve"> </w:t>
      </w:r>
      <w:proofErr w:type="spellStart"/>
      <w:r w:rsidR="00142C64" w:rsidRPr="00C60AC1">
        <w:rPr>
          <w:rStyle w:val="normal--char"/>
          <w:lang w:val="ru-RU"/>
        </w:rPr>
        <w:t>спазили</w:t>
      </w:r>
      <w:proofErr w:type="spellEnd"/>
      <w:r w:rsidR="002E15CE" w:rsidRPr="00C60AC1">
        <w:rPr>
          <w:rStyle w:val="normal--char"/>
          <w:lang w:val="ru-RU"/>
        </w:rPr>
        <w:t xml:space="preserve"> баланса между </w:t>
      </w:r>
      <w:proofErr w:type="spellStart"/>
      <w:r w:rsidR="002E15CE" w:rsidRPr="00C60AC1">
        <w:rPr>
          <w:rStyle w:val="normal--char"/>
          <w:lang w:val="ru-RU"/>
        </w:rPr>
        <w:t>личния</w:t>
      </w:r>
      <w:proofErr w:type="spellEnd"/>
      <w:r w:rsidR="002E15CE" w:rsidRPr="00C60AC1">
        <w:rPr>
          <w:rStyle w:val="normal--char"/>
          <w:lang w:val="ru-RU"/>
        </w:rPr>
        <w:t xml:space="preserve"> живот </w:t>
      </w:r>
      <w:proofErr w:type="gramStart"/>
      <w:r w:rsidR="00142C64" w:rsidRPr="00C60AC1">
        <w:rPr>
          <w:rStyle w:val="normal--char"/>
          <w:lang w:val="ru-RU"/>
        </w:rPr>
        <w:t xml:space="preserve">на </w:t>
      </w:r>
      <w:r w:rsidR="002E15CE" w:rsidRPr="00C60AC1">
        <w:rPr>
          <w:rStyle w:val="normal--char"/>
          <w:lang w:val="ru-RU"/>
        </w:rPr>
        <w:t>г-н</w:t>
      </w:r>
      <w:proofErr w:type="gramEnd"/>
      <w:r w:rsidR="002E15CE" w:rsidRPr="00C60AC1">
        <w:rPr>
          <w:rStyle w:val="normal--char"/>
          <w:lang w:val="ru-RU"/>
        </w:rPr>
        <w:t xml:space="preserve"> Алексей Петров и </w:t>
      </w:r>
      <w:proofErr w:type="spellStart"/>
      <w:r w:rsidR="002E15CE" w:rsidRPr="00C60AC1">
        <w:rPr>
          <w:rStyle w:val="normal--char"/>
          <w:lang w:val="ru-RU"/>
        </w:rPr>
        <w:t>свободата</w:t>
      </w:r>
      <w:proofErr w:type="spellEnd"/>
      <w:r w:rsidR="002E15CE" w:rsidRPr="00C60AC1">
        <w:rPr>
          <w:rStyle w:val="normal--char"/>
          <w:lang w:val="ru-RU"/>
        </w:rPr>
        <w:t xml:space="preserve"> на </w:t>
      </w:r>
      <w:proofErr w:type="spellStart"/>
      <w:r w:rsidR="002E15CE" w:rsidRPr="00C60AC1">
        <w:rPr>
          <w:rStyle w:val="normal--char"/>
          <w:lang w:val="ru-RU"/>
        </w:rPr>
        <w:t>изразяване</w:t>
      </w:r>
      <w:proofErr w:type="spellEnd"/>
      <w:r w:rsidR="002E15CE" w:rsidRPr="00C60AC1">
        <w:rPr>
          <w:rStyle w:val="normal--char"/>
          <w:lang w:val="ru-RU"/>
        </w:rPr>
        <w:t xml:space="preserve"> на г-н </w:t>
      </w:r>
      <w:proofErr w:type="spellStart"/>
      <w:r w:rsidR="002E15CE" w:rsidRPr="00C60AC1">
        <w:rPr>
          <w:rStyle w:val="normal--char"/>
          <w:lang w:val="ru-RU"/>
        </w:rPr>
        <w:t>Едвин</w:t>
      </w:r>
      <w:proofErr w:type="spellEnd"/>
      <w:r w:rsidR="002E15CE" w:rsidRPr="00C60AC1">
        <w:rPr>
          <w:rStyle w:val="normal--char"/>
          <w:lang w:val="ru-RU"/>
        </w:rPr>
        <w:t xml:space="preserve"> </w:t>
      </w:r>
      <w:proofErr w:type="spellStart"/>
      <w:r w:rsidR="002E15CE" w:rsidRPr="00C60AC1">
        <w:rPr>
          <w:rStyle w:val="normal--char"/>
          <w:lang w:val="ru-RU"/>
        </w:rPr>
        <w:t>Сугарев</w:t>
      </w:r>
      <w:proofErr w:type="spellEnd"/>
      <w:r w:rsidR="00142C64" w:rsidRPr="00C60AC1">
        <w:rPr>
          <w:rStyle w:val="normal--char"/>
          <w:lang w:val="ru-RU"/>
        </w:rPr>
        <w:t>.</w:t>
      </w:r>
      <w:r w:rsidR="002E15CE" w:rsidRPr="00C60AC1">
        <w:rPr>
          <w:rStyle w:val="normal--char"/>
          <w:lang w:val="ru-RU"/>
        </w:rPr>
        <w:t xml:space="preserve"> </w:t>
      </w:r>
      <w:proofErr w:type="spellStart"/>
      <w:r w:rsidR="002E15CE" w:rsidRPr="00C60AC1">
        <w:rPr>
          <w:rStyle w:val="normal--char"/>
          <w:lang w:val="ru-RU"/>
        </w:rPr>
        <w:t>Съдът</w:t>
      </w:r>
      <w:proofErr w:type="spellEnd"/>
      <w:r w:rsidR="002E15CE" w:rsidRPr="00C60AC1">
        <w:rPr>
          <w:rStyle w:val="normal--char"/>
          <w:lang w:val="ru-RU"/>
        </w:rPr>
        <w:t xml:space="preserve"> </w:t>
      </w:r>
      <w:proofErr w:type="spellStart"/>
      <w:r w:rsidRPr="00C60AC1">
        <w:rPr>
          <w:rStyle w:val="normal--char"/>
          <w:lang w:val="ru-RU"/>
        </w:rPr>
        <w:t>намира</w:t>
      </w:r>
      <w:proofErr w:type="spellEnd"/>
      <w:r w:rsidR="002E15CE" w:rsidRPr="00C60AC1">
        <w:rPr>
          <w:rStyle w:val="normal--char"/>
          <w:lang w:val="ru-RU"/>
        </w:rPr>
        <w:t xml:space="preserve">, че </w:t>
      </w:r>
      <w:r w:rsidRPr="00C60AC1">
        <w:rPr>
          <w:rStyle w:val="normal--char"/>
          <w:lang w:val="ru-RU"/>
        </w:rPr>
        <w:t xml:space="preserve">с </w:t>
      </w:r>
      <w:proofErr w:type="spellStart"/>
      <w:r w:rsidRPr="00C60AC1">
        <w:rPr>
          <w:rStyle w:val="normal--char"/>
          <w:lang w:val="ru-RU"/>
        </w:rPr>
        <w:t>оглед</w:t>
      </w:r>
      <w:proofErr w:type="spellEnd"/>
      <w:r w:rsidRPr="00C60AC1">
        <w:rPr>
          <w:rStyle w:val="normal--char"/>
          <w:lang w:val="ru-RU"/>
        </w:rPr>
        <w:t xml:space="preserve"> </w:t>
      </w:r>
      <w:proofErr w:type="spellStart"/>
      <w:r w:rsidR="002E15CE" w:rsidRPr="00C60AC1">
        <w:rPr>
          <w:rStyle w:val="normal--char"/>
          <w:lang w:val="ru-RU"/>
        </w:rPr>
        <w:t>публичното</w:t>
      </w:r>
      <w:proofErr w:type="spellEnd"/>
      <w:r w:rsidR="002E15CE" w:rsidRPr="00C60AC1">
        <w:rPr>
          <w:rStyle w:val="normal--char"/>
          <w:lang w:val="ru-RU"/>
        </w:rPr>
        <w:t xml:space="preserve"> положение </w:t>
      </w:r>
      <w:proofErr w:type="gramStart"/>
      <w:r w:rsidR="002E15CE" w:rsidRPr="00C60AC1">
        <w:rPr>
          <w:rStyle w:val="normal--char"/>
          <w:lang w:val="ru-RU"/>
        </w:rPr>
        <w:t>на г-н</w:t>
      </w:r>
      <w:proofErr w:type="gramEnd"/>
      <w:r w:rsidR="002E15CE" w:rsidRPr="00C60AC1">
        <w:rPr>
          <w:rStyle w:val="normal--char"/>
          <w:lang w:val="ru-RU"/>
        </w:rPr>
        <w:t xml:space="preserve"> Петров, </w:t>
      </w:r>
      <w:proofErr w:type="spellStart"/>
      <w:r w:rsidR="002E15CE" w:rsidRPr="00C60AC1">
        <w:rPr>
          <w:rStyle w:val="normal--char"/>
          <w:lang w:val="ru-RU"/>
        </w:rPr>
        <w:t>ограничението</w:t>
      </w:r>
      <w:proofErr w:type="spellEnd"/>
      <w:r w:rsidR="002E15CE" w:rsidRPr="00C60AC1">
        <w:rPr>
          <w:rStyle w:val="normal--char"/>
          <w:lang w:val="ru-RU"/>
        </w:rPr>
        <w:t xml:space="preserve"> на </w:t>
      </w:r>
      <w:proofErr w:type="spellStart"/>
      <w:r w:rsidR="002E15CE" w:rsidRPr="00C60AC1">
        <w:rPr>
          <w:rStyle w:val="normal--char"/>
          <w:lang w:val="ru-RU"/>
        </w:rPr>
        <w:t>свободата</w:t>
      </w:r>
      <w:proofErr w:type="spellEnd"/>
      <w:r w:rsidR="002E15CE" w:rsidRPr="00C60AC1">
        <w:rPr>
          <w:rStyle w:val="normal--char"/>
          <w:lang w:val="ru-RU"/>
        </w:rPr>
        <w:t xml:space="preserve"> на </w:t>
      </w:r>
      <w:proofErr w:type="spellStart"/>
      <w:r w:rsidR="002E15CE" w:rsidRPr="00C60AC1">
        <w:rPr>
          <w:rStyle w:val="normal--char"/>
          <w:lang w:val="ru-RU"/>
        </w:rPr>
        <w:t>изразяване</w:t>
      </w:r>
      <w:proofErr w:type="spellEnd"/>
      <w:r w:rsidR="002E15CE" w:rsidRPr="00C60AC1">
        <w:rPr>
          <w:rStyle w:val="normal--char"/>
          <w:lang w:val="ru-RU"/>
        </w:rPr>
        <w:t xml:space="preserve"> на г-н </w:t>
      </w:r>
      <w:proofErr w:type="spellStart"/>
      <w:r w:rsidR="002E15CE" w:rsidRPr="00C60AC1">
        <w:rPr>
          <w:rStyle w:val="normal--char"/>
          <w:lang w:val="ru-RU"/>
        </w:rPr>
        <w:t>Сугарев</w:t>
      </w:r>
      <w:proofErr w:type="spellEnd"/>
      <w:r w:rsidR="002E15CE" w:rsidRPr="00C60AC1">
        <w:rPr>
          <w:rStyle w:val="normal--char"/>
          <w:lang w:val="ru-RU"/>
        </w:rPr>
        <w:t xml:space="preserve"> в </w:t>
      </w:r>
      <w:proofErr w:type="spellStart"/>
      <w:r w:rsidR="002E15CE" w:rsidRPr="00C60AC1">
        <w:rPr>
          <w:rStyle w:val="normal--char"/>
          <w:lang w:val="ru-RU"/>
        </w:rPr>
        <w:t>името</w:t>
      </w:r>
      <w:proofErr w:type="spellEnd"/>
      <w:r w:rsidR="002E15CE" w:rsidRPr="00C60AC1">
        <w:rPr>
          <w:rStyle w:val="normal--char"/>
          <w:lang w:val="ru-RU"/>
        </w:rPr>
        <w:t xml:space="preserve"> на </w:t>
      </w:r>
      <w:proofErr w:type="spellStart"/>
      <w:r w:rsidR="002E15CE" w:rsidRPr="00C60AC1">
        <w:rPr>
          <w:rStyle w:val="normal--char"/>
          <w:lang w:val="ru-RU"/>
        </w:rPr>
        <w:t>репутацията</w:t>
      </w:r>
      <w:proofErr w:type="spellEnd"/>
      <w:r w:rsidR="002E15CE" w:rsidRPr="00C60AC1">
        <w:rPr>
          <w:rStyle w:val="normal--char"/>
          <w:lang w:val="ru-RU"/>
        </w:rPr>
        <w:t xml:space="preserve"> на г-н Петров би било </w:t>
      </w:r>
      <w:proofErr w:type="spellStart"/>
      <w:r w:rsidR="002E15CE" w:rsidRPr="00C60AC1">
        <w:rPr>
          <w:rStyle w:val="normal--char"/>
          <w:lang w:val="ru-RU"/>
        </w:rPr>
        <w:t>непропорционално</w:t>
      </w:r>
      <w:proofErr w:type="spellEnd"/>
      <w:r w:rsidR="002E15CE" w:rsidRPr="00C60AC1">
        <w:rPr>
          <w:rStyle w:val="normal--char"/>
          <w:lang w:val="ru-RU"/>
        </w:rPr>
        <w:t>.</w:t>
      </w:r>
      <w:r w:rsidR="002E15CE" w:rsidRPr="00C60AC1">
        <w:rPr>
          <w:rStyle w:val="normal--char"/>
          <w:lang w:val="bg-BG"/>
        </w:rPr>
        <w:t xml:space="preserve"> Следователно оплакването </w:t>
      </w:r>
      <w:r w:rsidR="002E15CE" w:rsidRPr="00C60AC1">
        <w:rPr>
          <w:rStyle w:val="normal--char"/>
          <w:lang w:val="ru-RU"/>
        </w:rPr>
        <w:t xml:space="preserve">за </w:t>
      </w:r>
      <w:proofErr w:type="spellStart"/>
      <w:r w:rsidR="002E15CE" w:rsidRPr="00C60AC1">
        <w:rPr>
          <w:rStyle w:val="normal--char"/>
          <w:lang w:val="ru-RU"/>
        </w:rPr>
        <w:t>намеса</w:t>
      </w:r>
      <w:proofErr w:type="spellEnd"/>
      <w:r w:rsidR="002E15CE" w:rsidRPr="00C60AC1">
        <w:rPr>
          <w:rStyle w:val="normal--char"/>
          <w:lang w:val="ru-RU"/>
        </w:rPr>
        <w:t xml:space="preserve"> в </w:t>
      </w:r>
      <w:proofErr w:type="spellStart"/>
      <w:r w:rsidR="002E15CE" w:rsidRPr="00C60AC1">
        <w:rPr>
          <w:rStyle w:val="normal--char"/>
          <w:lang w:val="ru-RU"/>
        </w:rPr>
        <w:t>личния</w:t>
      </w:r>
      <w:proofErr w:type="spellEnd"/>
      <w:r w:rsidR="002E15CE" w:rsidRPr="00C60AC1">
        <w:rPr>
          <w:rStyle w:val="normal--char"/>
          <w:lang w:val="ru-RU"/>
        </w:rPr>
        <w:t xml:space="preserve"> живот на </w:t>
      </w:r>
      <w:proofErr w:type="spellStart"/>
      <w:r w:rsidR="002E15CE" w:rsidRPr="00C60AC1">
        <w:rPr>
          <w:rStyle w:val="normal--char"/>
          <w:lang w:val="ru-RU"/>
        </w:rPr>
        <w:t>жалбоподателя</w:t>
      </w:r>
      <w:proofErr w:type="spellEnd"/>
      <w:r w:rsidR="002E15CE" w:rsidRPr="00C60AC1">
        <w:rPr>
          <w:rStyle w:val="normal--char"/>
          <w:lang w:val="ru-RU"/>
        </w:rPr>
        <w:t xml:space="preserve"> е недопустимо</w:t>
      </w:r>
      <w:r w:rsidR="00142C64" w:rsidRPr="00C60AC1">
        <w:rPr>
          <w:rStyle w:val="normal--char"/>
          <w:lang w:val="ru-RU"/>
        </w:rPr>
        <w:t xml:space="preserve">. </w:t>
      </w:r>
      <w:hyperlink r:id="rId1887" w:history="1">
        <w:r w:rsidR="002E15CE" w:rsidRPr="00C60AC1">
          <w:rPr>
            <w:rStyle w:val="Hyperlink"/>
            <w:lang w:val="bg-BG"/>
          </w:rPr>
          <w:t>Бюлетин № 3.</w:t>
        </w:r>
      </w:hyperlink>
    </w:p>
    <w:p w14:paraId="2F4F06AA" w14:textId="77777777" w:rsidR="002E15CE" w:rsidRPr="00C60AC1" w:rsidRDefault="00000000" w:rsidP="002E15CE">
      <w:pPr>
        <w:pStyle w:val="Normal1"/>
        <w:pBdr>
          <w:bottom w:val="single" w:sz="4" w:space="1" w:color="auto"/>
        </w:pBdr>
        <w:spacing w:before="0" w:after="0"/>
        <w:jc w:val="both"/>
        <w:rPr>
          <w:lang w:val="ru-RU"/>
        </w:rPr>
      </w:pPr>
      <w:hyperlink r:id="rId1888" w:history="1">
        <w:proofErr w:type="spellStart"/>
        <w:r w:rsidR="002E15CE" w:rsidRPr="00C60AC1">
          <w:rPr>
            <w:rStyle w:val="Hyperlink"/>
            <w:i/>
            <w:lang w:val="ru-RU"/>
          </w:rPr>
          <w:t>Aleksey</w:t>
        </w:r>
        <w:proofErr w:type="spellEnd"/>
        <w:r w:rsidR="002E15CE" w:rsidRPr="00C60AC1">
          <w:rPr>
            <w:rStyle w:val="Hyperlink"/>
            <w:i/>
            <w:lang w:val="ru-RU"/>
          </w:rPr>
          <w:t xml:space="preserve"> </w:t>
        </w:r>
        <w:proofErr w:type="spellStart"/>
        <w:r w:rsidR="002E15CE" w:rsidRPr="00C60AC1">
          <w:rPr>
            <w:rStyle w:val="Hyperlink"/>
            <w:i/>
            <w:lang w:val="ru-RU"/>
          </w:rPr>
          <w:t>Petrov</w:t>
        </w:r>
        <w:proofErr w:type="spellEnd"/>
        <w:r w:rsidR="002E15CE" w:rsidRPr="00C60AC1">
          <w:rPr>
            <w:rStyle w:val="Hyperlink"/>
            <w:i/>
            <w:lang w:val="ru-RU"/>
          </w:rPr>
          <w:t xml:space="preserve"> v. </w:t>
        </w:r>
        <w:proofErr w:type="spellStart"/>
        <w:r w:rsidR="002E15CE" w:rsidRPr="00C60AC1">
          <w:rPr>
            <w:rStyle w:val="Hyperlink"/>
            <w:i/>
            <w:lang w:val="ru-RU"/>
          </w:rPr>
          <w:t>Bulgaria</w:t>
        </w:r>
        <w:proofErr w:type="spellEnd"/>
        <w:r w:rsidR="002E15CE" w:rsidRPr="00C60AC1">
          <w:rPr>
            <w:rStyle w:val="Hyperlink"/>
            <w:i/>
            <w:lang w:val="ru-RU"/>
          </w:rPr>
          <w:t xml:space="preserve"> (</w:t>
        </w:r>
        <w:proofErr w:type="spellStart"/>
        <w:r w:rsidR="002E15CE" w:rsidRPr="00C60AC1">
          <w:rPr>
            <w:rStyle w:val="Hyperlink"/>
            <w:i/>
            <w:lang w:val="ru-RU"/>
          </w:rPr>
          <w:t>no</w:t>
        </w:r>
        <w:proofErr w:type="spellEnd"/>
        <w:r w:rsidR="002E15CE" w:rsidRPr="00C60AC1">
          <w:rPr>
            <w:rStyle w:val="Hyperlink"/>
            <w:i/>
            <w:lang w:val="ru-RU"/>
          </w:rPr>
          <w:t>. 27103/04)</w:t>
        </w:r>
      </w:hyperlink>
      <w:r w:rsidR="002E15CE" w:rsidRPr="00C60AC1">
        <w:rPr>
          <w:rStyle w:val="normal--char"/>
          <w:i/>
          <w:lang w:val="ru-RU"/>
        </w:rPr>
        <w:t xml:space="preserve"> – </w:t>
      </w:r>
      <w:proofErr w:type="gramStart"/>
      <w:r w:rsidR="002E15CE" w:rsidRPr="00C60AC1">
        <w:rPr>
          <w:i/>
        </w:rPr>
        <w:t>Решение  по</w:t>
      </w:r>
      <w:proofErr w:type="gramEnd"/>
      <w:r w:rsidR="002E15CE" w:rsidRPr="00C60AC1">
        <w:rPr>
          <w:i/>
        </w:rPr>
        <w:t xml:space="preserve"> допустимостта </w:t>
      </w:r>
    </w:p>
    <w:p w14:paraId="05BF68CD" w14:textId="77777777" w:rsidR="002E15CE" w:rsidRPr="00C60AC1" w:rsidRDefault="002E15CE" w:rsidP="00DC4E16">
      <w:pPr>
        <w:pStyle w:val="NoSpacing"/>
        <w:jc w:val="both"/>
        <w:rPr>
          <w:rFonts w:ascii="Times New Roman" w:hAnsi="Times New Roman" w:cs="Times New Roman"/>
          <w:sz w:val="24"/>
          <w:szCs w:val="24"/>
          <w:lang w:val="bg-BG"/>
        </w:rPr>
      </w:pPr>
    </w:p>
    <w:p w14:paraId="1B242710" w14:textId="77777777" w:rsidR="00DC4E16" w:rsidRPr="00C60AC1" w:rsidRDefault="00DC4E16" w:rsidP="00DC4E1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Жалбоподател, който твърди, че в МВР се съхранява невярна информация за задържането му в трудов лагер през 1946-47 г., е имал на разположение комбинация от средства, за да защити името и репутацията си. Фактът, че не ги е използвал, води до отхвърляне като недопустимо на оплакването му по чл. 8 от Конвенцията (право на личен живот). </w:t>
      </w:r>
      <w:hyperlink r:id="rId188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r w:rsidRPr="00180795">
          <w:rPr>
            <w:rStyle w:val="Hyperlink"/>
            <w:rFonts w:ascii="Times New Roman" w:hAnsi="Times New Roman" w:cs="Times New Roman"/>
            <w:sz w:val="24"/>
            <w:szCs w:val="24"/>
            <w:lang w:val="ru-RU"/>
          </w:rPr>
          <w:t>.</w:t>
        </w:r>
      </w:hyperlink>
    </w:p>
    <w:p w14:paraId="54FB5931" w14:textId="77777777" w:rsidR="00DC4E16" w:rsidRPr="00C60AC1" w:rsidRDefault="00000000" w:rsidP="00802E95">
      <w:pPr>
        <w:pStyle w:val="Default"/>
        <w:pBdr>
          <w:bottom w:val="single" w:sz="4" w:space="0" w:color="auto"/>
        </w:pBdr>
        <w:jc w:val="both"/>
        <w:rPr>
          <w:rFonts w:ascii="Times New Roman" w:hAnsi="Times New Roman" w:cs="Times New Roman"/>
          <w:i/>
        </w:rPr>
      </w:pPr>
      <w:hyperlink r:id="rId1890" w:history="1">
        <w:proofErr w:type="spellStart"/>
        <w:r w:rsidR="00DC4E16" w:rsidRPr="00C60AC1">
          <w:rPr>
            <w:rStyle w:val="Hyperlink"/>
            <w:rFonts w:ascii="Times New Roman" w:hAnsi="Times New Roman" w:cs="Times New Roman"/>
            <w:i/>
            <w:lang w:val="en-US"/>
          </w:rPr>
          <w:t>Kamburov</w:t>
        </w:r>
        <w:proofErr w:type="spellEnd"/>
        <w:r w:rsidR="00DC4E16" w:rsidRPr="00C60AC1">
          <w:rPr>
            <w:rStyle w:val="Hyperlink"/>
            <w:rFonts w:ascii="Times New Roman" w:hAnsi="Times New Roman" w:cs="Times New Roman"/>
            <w:i/>
          </w:rPr>
          <w:t xml:space="preserve"> </w:t>
        </w:r>
        <w:r w:rsidR="00DC4E16" w:rsidRPr="00C60AC1">
          <w:rPr>
            <w:rStyle w:val="Hyperlink"/>
            <w:rFonts w:ascii="Times New Roman" w:hAnsi="Times New Roman" w:cs="Times New Roman"/>
            <w:i/>
            <w:lang w:val="en-US"/>
          </w:rPr>
          <w:t>v</w:t>
        </w:r>
        <w:r w:rsidR="00DC4E16" w:rsidRPr="00C60AC1">
          <w:rPr>
            <w:rStyle w:val="Hyperlink"/>
            <w:rFonts w:ascii="Times New Roman" w:hAnsi="Times New Roman" w:cs="Times New Roman"/>
            <w:i/>
          </w:rPr>
          <w:t xml:space="preserve">. </w:t>
        </w:r>
        <w:r w:rsidR="00DC4E16" w:rsidRPr="00C60AC1">
          <w:rPr>
            <w:rStyle w:val="Hyperlink"/>
            <w:rFonts w:ascii="Times New Roman" w:hAnsi="Times New Roman" w:cs="Times New Roman"/>
            <w:i/>
            <w:lang w:val="en-US"/>
          </w:rPr>
          <w:t>Bulgaria</w:t>
        </w:r>
        <w:r w:rsidR="00DC4E16" w:rsidRPr="00C60AC1">
          <w:rPr>
            <w:rStyle w:val="Hyperlink"/>
            <w:rFonts w:ascii="Times New Roman" w:hAnsi="Times New Roman" w:cs="Times New Roman"/>
            <w:i/>
          </w:rPr>
          <w:t xml:space="preserve"> (</w:t>
        </w:r>
        <w:r w:rsidR="00DC4E16" w:rsidRPr="00C60AC1">
          <w:rPr>
            <w:rStyle w:val="Hyperlink"/>
            <w:rFonts w:ascii="Times New Roman" w:hAnsi="Times New Roman" w:cs="Times New Roman"/>
            <w:i/>
            <w:lang w:val="en-US"/>
          </w:rPr>
          <w:t>no</w:t>
        </w:r>
        <w:r w:rsidR="00DC4E16" w:rsidRPr="00C60AC1">
          <w:rPr>
            <w:rStyle w:val="Hyperlink"/>
            <w:rFonts w:ascii="Times New Roman" w:hAnsi="Times New Roman" w:cs="Times New Roman"/>
            <w:i/>
          </w:rPr>
          <w:t>. 14336/05)</w:t>
        </w:r>
      </w:hyperlink>
      <w:r w:rsidR="00DC4E16" w:rsidRPr="00C60AC1">
        <w:rPr>
          <w:rFonts w:ascii="Times New Roman" w:hAnsi="Times New Roman" w:cs="Times New Roman"/>
          <w:i/>
        </w:rPr>
        <w:t xml:space="preserve">- Решение по допустимостта </w:t>
      </w:r>
    </w:p>
    <w:p w14:paraId="49999879" w14:textId="77777777" w:rsidR="00DC4E16" w:rsidRPr="00C60AC1" w:rsidRDefault="00DC4E16" w:rsidP="00DC4E16">
      <w:pPr>
        <w:pStyle w:val="NoSpacing"/>
        <w:jc w:val="both"/>
        <w:rPr>
          <w:rFonts w:ascii="Times New Roman" w:hAnsi="Times New Roman" w:cs="Times New Roman"/>
          <w:sz w:val="24"/>
          <w:szCs w:val="24"/>
          <w:lang w:val="bg-BG"/>
        </w:rPr>
      </w:pPr>
    </w:p>
    <w:p w14:paraId="247B3479" w14:textId="77777777" w:rsidR="009F6F98" w:rsidRPr="00C60AC1" w:rsidRDefault="009F6F98" w:rsidP="009F6F9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Има разлика в накърняването на доброто име на едно физическо лице, което би могло да се отрази на достойнството му, и засягането на търговската репутация на едно търговско дружество, която няма морални измерения. </w:t>
      </w:r>
      <w:hyperlink r:id="rId1891" w:history="1">
        <w:r w:rsidRPr="00C60AC1">
          <w:rPr>
            <w:rStyle w:val="Hyperlink"/>
            <w:rFonts w:ascii="Times New Roman" w:hAnsi="Times New Roman" w:cs="Times New Roman"/>
            <w:sz w:val="24"/>
            <w:szCs w:val="24"/>
            <w:lang w:val="bg-BG"/>
          </w:rPr>
          <w:t>Бюлетин № 11.</w:t>
        </w:r>
      </w:hyperlink>
    </w:p>
    <w:p w14:paraId="2598C99F" w14:textId="77777777" w:rsidR="003F27FB" w:rsidRPr="00C60AC1" w:rsidRDefault="00000000" w:rsidP="00A70CDF">
      <w:pPr>
        <w:pBdr>
          <w:bottom w:val="single" w:sz="4" w:space="1" w:color="auto"/>
        </w:pBdr>
        <w:spacing w:after="0" w:line="240" w:lineRule="auto"/>
        <w:jc w:val="both"/>
        <w:rPr>
          <w:rFonts w:ascii="Times New Roman" w:hAnsi="Times New Roman" w:cs="Times New Roman"/>
          <w:i/>
          <w:iCs/>
          <w:color w:val="000000"/>
          <w:sz w:val="24"/>
          <w:szCs w:val="24"/>
        </w:rPr>
      </w:pPr>
      <w:hyperlink r:id="rId1892" w:history="1">
        <w:proofErr w:type="spellStart"/>
        <w:r w:rsidR="009F6F98" w:rsidRPr="00C60AC1">
          <w:rPr>
            <w:rStyle w:val="Hyperlink"/>
            <w:rFonts w:ascii="Times New Roman" w:hAnsi="Times New Roman" w:cs="Times New Roman"/>
            <w:i/>
            <w:iCs/>
            <w:sz w:val="24"/>
            <w:szCs w:val="24"/>
          </w:rPr>
          <w:t>Uj</w:t>
        </w:r>
        <w:proofErr w:type="spellEnd"/>
        <w:r w:rsidR="009F6F98" w:rsidRPr="00C60AC1">
          <w:rPr>
            <w:rStyle w:val="Hyperlink"/>
            <w:rFonts w:ascii="Times New Roman" w:hAnsi="Times New Roman" w:cs="Times New Roman"/>
            <w:i/>
            <w:iCs/>
            <w:sz w:val="24"/>
            <w:szCs w:val="24"/>
          </w:rPr>
          <w:t xml:space="preserve"> </w:t>
        </w:r>
        <w:r w:rsidR="009F6F98" w:rsidRPr="00C60AC1">
          <w:rPr>
            <w:rStyle w:val="Hyperlink"/>
            <w:rFonts w:ascii="Times New Roman" w:hAnsi="Times New Roman" w:cs="Times New Roman"/>
            <w:i/>
            <w:iCs/>
            <w:sz w:val="24"/>
            <w:szCs w:val="24"/>
            <w:lang w:val="en-US"/>
          </w:rPr>
          <w:t>v</w:t>
        </w:r>
        <w:r w:rsidR="009F6F98" w:rsidRPr="00C60AC1">
          <w:rPr>
            <w:rStyle w:val="Hyperlink"/>
            <w:rFonts w:ascii="Times New Roman" w:hAnsi="Times New Roman" w:cs="Times New Roman"/>
            <w:i/>
            <w:iCs/>
            <w:sz w:val="24"/>
            <w:szCs w:val="24"/>
          </w:rPr>
          <w:t xml:space="preserve">. </w:t>
        </w:r>
        <w:proofErr w:type="spellStart"/>
        <w:r w:rsidR="009F6F98" w:rsidRPr="00C60AC1">
          <w:rPr>
            <w:rStyle w:val="Hyperlink"/>
            <w:rFonts w:ascii="Times New Roman" w:hAnsi="Times New Roman" w:cs="Times New Roman"/>
            <w:i/>
            <w:iCs/>
            <w:sz w:val="24"/>
            <w:szCs w:val="24"/>
          </w:rPr>
          <w:t>Hungary</w:t>
        </w:r>
        <w:proofErr w:type="spellEnd"/>
      </w:hyperlink>
      <w:r w:rsidR="009F6F98" w:rsidRPr="00C60AC1">
        <w:rPr>
          <w:rFonts w:ascii="Times New Roman" w:hAnsi="Times New Roman" w:cs="Times New Roman"/>
          <w:i/>
          <w:iCs/>
          <w:color w:val="000000"/>
          <w:sz w:val="24"/>
          <w:szCs w:val="24"/>
        </w:rPr>
        <w:t xml:space="preserve"> (</w:t>
      </w:r>
      <w:proofErr w:type="spellStart"/>
      <w:r w:rsidR="009F6F98" w:rsidRPr="00C60AC1">
        <w:rPr>
          <w:rFonts w:ascii="Times New Roman" w:hAnsi="Times New Roman" w:cs="Times New Roman"/>
          <w:i/>
          <w:iCs/>
          <w:color w:val="000000"/>
          <w:sz w:val="24"/>
          <w:szCs w:val="24"/>
        </w:rPr>
        <w:t>no</w:t>
      </w:r>
      <w:proofErr w:type="spellEnd"/>
      <w:r w:rsidR="009F6F98" w:rsidRPr="00C60AC1">
        <w:rPr>
          <w:rFonts w:ascii="Times New Roman" w:hAnsi="Times New Roman" w:cs="Times New Roman"/>
          <w:i/>
          <w:iCs/>
          <w:color w:val="000000"/>
          <w:sz w:val="24"/>
          <w:szCs w:val="24"/>
        </w:rPr>
        <w:t>. 23954/10)</w:t>
      </w:r>
    </w:p>
    <w:p w14:paraId="717B8D0F" w14:textId="77777777" w:rsidR="00A70CDF" w:rsidRPr="00C60AC1" w:rsidRDefault="00A70CDF" w:rsidP="00A70CDF">
      <w:pPr>
        <w:spacing w:after="0" w:line="240" w:lineRule="auto"/>
        <w:jc w:val="both"/>
        <w:rPr>
          <w:rFonts w:ascii="Times New Roman" w:hAnsi="Times New Roman" w:cs="Times New Roman"/>
        </w:rPr>
      </w:pPr>
    </w:p>
    <w:p w14:paraId="2BDF7069" w14:textId="77777777" w:rsidR="00E3415A" w:rsidRPr="00C60AC1" w:rsidRDefault="00E3415A" w:rsidP="00E3415A">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lastRenderedPageBreak/>
        <w:t xml:space="preserve">Властите са допуснали от наказателното дело срещу жалбоподателя преди внасянето му в съда да изтече информация за негови подслушани телефонни разговори, включително от чисто личен характер, която е била публикувана в пресата. В тази ситуация той не е имал възможност незабавно да защити репутацията си, а не е разполагал и със средства да предяви оплакване по повод изтичането. Държавата не е изпълнила позитивното си задължение по чл. 8 да опази информацията, за да защити правото на жалбоподателя на зачитане на личния му живот, и не му е предоставила средства за обезвреда след като правата му са били нарушени. </w:t>
      </w:r>
      <w:hyperlink r:id="rId1893" w:history="1">
        <w:r w:rsidR="007219FF" w:rsidRPr="00C60AC1">
          <w:rPr>
            <w:rStyle w:val="Hyperlink"/>
            <w:rFonts w:ascii="Times New Roman" w:hAnsi="Times New Roman" w:cs="Times New Roman"/>
            <w:sz w:val="24"/>
            <w:szCs w:val="24"/>
          </w:rPr>
          <w:t>Бюлетин № 37</w:t>
        </w:r>
      </w:hyperlink>
    </w:p>
    <w:p w14:paraId="35E83EA4" w14:textId="77777777" w:rsidR="00E3415A" w:rsidRPr="00C60AC1" w:rsidRDefault="00000000" w:rsidP="00E3415A">
      <w:pPr>
        <w:pBdr>
          <w:bottom w:val="single" w:sz="4" w:space="1" w:color="auto"/>
        </w:pBdr>
        <w:spacing w:after="0" w:line="240" w:lineRule="auto"/>
        <w:jc w:val="both"/>
        <w:rPr>
          <w:rFonts w:ascii="Times New Roman" w:hAnsi="Times New Roman" w:cs="Times New Roman"/>
          <w:sz w:val="24"/>
          <w:szCs w:val="24"/>
        </w:rPr>
      </w:pPr>
      <w:hyperlink r:id="rId1894" w:history="1">
        <w:proofErr w:type="spellStart"/>
        <w:r w:rsidR="00E3415A" w:rsidRPr="00C60AC1">
          <w:rPr>
            <w:rStyle w:val="Hyperlink"/>
            <w:rFonts w:ascii="Times New Roman" w:hAnsi="Times New Roman" w:cs="Times New Roman"/>
            <w:i/>
            <w:sz w:val="24"/>
            <w:szCs w:val="24"/>
          </w:rPr>
          <w:t>Apostu</w:t>
        </w:r>
        <w:proofErr w:type="spellEnd"/>
        <w:r w:rsidR="00E3415A" w:rsidRPr="00C60AC1">
          <w:rPr>
            <w:rStyle w:val="Hyperlink"/>
            <w:rFonts w:ascii="Times New Roman" w:hAnsi="Times New Roman" w:cs="Times New Roman"/>
            <w:i/>
            <w:sz w:val="24"/>
            <w:szCs w:val="24"/>
          </w:rPr>
          <w:t xml:space="preserve"> v. </w:t>
        </w:r>
        <w:proofErr w:type="spellStart"/>
        <w:r w:rsidR="00E3415A" w:rsidRPr="00C60AC1">
          <w:rPr>
            <w:rStyle w:val="Hyperlink"/>
            <w:rFonts w:ascii="Times New Roman" w:hAnsi="Times New Roman" w:cs="Times New Roman"/>
            <w:i/>
            <w:sz w:val="24"/>
            <w:szCs w:val="24"/>
          </w:rPr>
          <w:t>Romania</w:t>
        </w:r>
        <w:proofErr w:type="spellEnd"/>
      </w:hyperlink>
      <w:r w:rsidR="00E3415A" w:rsidRPr="00C60AC1">
        <w:rPr>
          <w:rFonts w:ascii="Times New Roman" w:hAnsi="Times New Roman" w:cs="Times New Roman"/>
          <w:i/>
          <w:sz w:val="24"/>
          <w:szCs w:val="24"/>
        </w:rPr>
        <w:t xml:space="preserve"> (</w:t>
      </w:r>
      <w:r w:rsidR="00E3415A" w:rsidRPr="00C60AC1">
        <w:rPr>
          <w:rFonts w:ascii="Times New Roman" w:hAnsi="Times New Roman" w:cs="Times New Roman"/>
          <w:i/>
          <w:sz w:val="24"/>
          <w:szCs w:val="24"/>
          <w:lang w:val="en-GB"/>
        </w:rPr>
        <w:t>no</w:t>
      </w:r>
      <w:r w:rsidR="00E3415A" w:rsidRPr="00180795">
        <w:rPr>
          <w:rFonts w:ascii="Times New Roman" w:hAnsi="Times New Roman" w:cs="Times New Roman"/>
          <w:i/>
          <w:sz w:val="24"/>
          <w:szCs w:val="24"/>
          <w:lang w:val="ru-RU"/>
        </w:rPr>
        <w:t>. 22765/12)</w:t>
      </w:r>
    </w:p>
    <w:p w14:paraId="29B7F2E5" w14:textId="77777777" w:rsidR="00F81C1E" w:rsidRPr="00C60AC1" w:rsidRDefault="00F81C1E" w:rsidP="00F81C1E">
      <w:pPr>
        <w:pStyle w:val="JuCase"/>
        <w:ind w:firstLine="0"/>
        <w:contextualSpacing/>
        <w:rPr>
          <w:b w:val="0"/>
          <w:bCs/>
          <w:szCs w:val="24"/>
          <w:lang w:val="bg-BG"/>
        </w:rPr>
      </w:pPr>
    </w:p>
    <w:p w14:paraId="10EE0274" w14:textId="77777777" w:rsidR="00F81C1E" w:rsidRPr="00C60AC1" w:rsidRDefault="00F81C1E" w:rsidP="00F81C1E">
      <w:pPr>
        <w:pStyle w:val="JuCase"/>
        <w:ind w:firstLine="0"/>
        <w:contextualSpacing/>
        <w:rPr>
          <w:b w:val="0"/>
          <w:szCs w:val="24"/>
          <w:lang w:val="bg-BG"/>
        </w:rPr>
      </w:pPr>
      <w:r w:rsidRPr="00C60AC1">
        <w:rPr>
          <w:b w:val="0"/>
          <w:bCs/>
          <w:szCs w:val="24"/>
          <w:lang w:val="bg-BG"/>
        </w:rPr>
        <w:t xml:space="preserve">Всяко отрицателно </w:t>
      </w:r>
      <w:proofErr w:type="spellStart"/>
      <w:r w:rsidRPr="00C60AC1">
        <w:rPr>
          <w:b w:val="0"/>
          <w:bCs/>
          <w:szCs w:val="24"/>
          <w:lang w:val="bg-BG"/>
        </w:rPr>
        <w:t>стереотипизиране</w:t>
      </w:r>
      <w:proofErr w:type="spellEnd"/>
      <w:r w:rsidRPr="00C60AC1">
        <w:rPr>
          <w:b w:val="0"/>
          <w:bCs/>
          <w:szCs w:val="24"/>
          <w:lang w:val="bg-BG"/>
        </w:rPr>
        <w:t xml:space="preserve"> на дадена група, когато достигне определено ниво, е в състояние да засегне чувството за идентичност на групата и чувствата на себеуважение и самоувереност на членовете </w:t>
      </w:r>
      <w:r w:rsidRPr="00C60AC1">
        <w:rPr>
          <w:b w:val="0"/>
          <w:bCs/>
          <w:iCs/>
          <w:szCs w:val="24"/>
          <w:lang w:val="bg-BG"/>
        </w:rPr>
        <w:t>ѝ</w:t>
      </w:r>
      <w:r w:rsidRPr="00C60AC1">
        <w:rPr>
          <w:b w:val="0"/>
          <w:bCs/>
          <w:szCs w:val="24"/>
          <w:lang w:val="bg-BG"/>
        </w:rPr>
        <w:t xml:space="preserve">. Като преживели Холокоста, бившите затворници от </w:t>
      </w:r>
      <w:proofErr w:type="spellStart"/>
      <w:r w:rsidRPr="00C60AC1">
        <w:rPr>
          <w:b w:val="0"/>
          <w:bCs/>
          <w:szCs w:val="24"/>
          <w:lang w:val="bg-BG"/>
        </w:rPr>
        <w:t>Маутхаузен</w:t>
      </w:r>
      <w:proofErr w:type="spellEnd"/>
      <w:r w:rsidRPr="00C60AC1">
        <w:rPr>
          <w:b w:val="0"/>
          <w:bCs/>
          <w:szCs w:val="24"/>
          <w:lang w:val="bg-BG"/>
        </w:rPr>
        <w:t xml:space="preserve">, сред които е жалбоподателят, могат да бъдат приети за такава група. Поради това фактите по делото попадат в обхвата на личния живот на жалбоподателя, въпреки че той не е назован поименно в статия, за която твърди, че е оклеветяваща, и чл. 8 </w:t>
      </w:r>
      <w:r w:rsidRPr="00C60AC1">
        <w:rPr>
          <w:b w:val="0"/>
          <w:bCs/>
          <w:color w:val="000000"/>
          <w:szCs w:val="24"/>
          <w:lang w:val="bg-BG"/>
        </w:rPr>
        <w:t xml:space="preserve">от Конвенцията </w:t>
      </w:r>
      <w:r w:rsidRPr="00C60AC1">
        <w:rPr>
          <w:b w:val="0"/>
          <w:bCs/>
          <w:szCs w:val="24"/>
          <w:lang w:val="bg-BG"/>
        </w:rPr>
        <w:t xml:space="preserve">е </w:t>
      </w:r>
      <w:r w:rsidRPr="00C60AC1">
        <w:rPr>
          <w:b w:val="0"/>
          <w:bCs/>
          <w:color w:val="000000" w:themeColor="text1"/>
          <w:szCs w:val="24"/>
          <w:lang w:val="bg-BG"/>
        </w:rPr>
        <w:t>приложим.</w:t>
      </w:r>
      <w:r w:rsidRPr="00C60AC1">
        <w:rPr>
          <w:b w:val="0"/>
          <w:szCs w:val="24"/>
          <w:lang w:val="bg-BG"/>
        </w:rPr>
        <w:t xml:space="preserve"> Националните съдилища не са изпълнили процесуалното си задължение по чл. 8 да преценят задълбочено твърдението</w:t>
      </w:r>
      <w:r w:rsidRPr="00C60AC1">
        <w:rPr>
          <w:b w:val="0"/>
          <w:bCs/>
          <w:szCs w:val="24"/>
          <w:lang w:val="bg-BG"/>
        </w:rPr>
        <w:t xml:space="preserve"> на жалбоподателя</w:t>
      </w:r>
      <w:r w:rsidRPr="00C60AC1">
        <w:rPr>
          <w:b w:val="0"/>
          <w:szCs w:val="24"/>
          <w:lang w:val="bg-BG"/>
        </w:rPr>
        <w:t xml:space="preserve">, че е засегнат лично, поради което не са разгледали същината на иска </w:t>
      </w:r>
      <w:r w:rsidRPr="00C60AC1">
        <w:rPr>
          <w:b w:val="0"/>
          <w:bCs/>
          <w:szCs w:val="24"/>
          <w:lang w:val="bg-BG"/>
        </w:rPr>
        <w:t xml:space="preserve">за клевета </w:t>
      </w:r>
      <w:r w:rsidRPr="00C60AC1">
        <w:rPr>
          <w:b w:val="0"/>
          <w:szCs w:val="24"/>
          <w:lang w:val="bg-BG"/>
        </w:rPr>
        <w:t xml:space="preserve">и не са достигнали до преценка на баланса между конкуриращите се права по Конвенцията. </w:t>
      </w:r>
      <w:hyperlink r:id="rId1895" w:history="1">
        <w:proofErr w:type="spellStart"/>
        <w:r w:rsidRPr="00180795">
          <w:rPr>
            <w:rStyle w:val="Hyperlink"/>
            <w:b w:val="0"/>
            <w:iCs/>
            <w:szCs w:val="24"/>
            <w:lang w:val="ru-RU"/>
          </w:rPr>
          <w:t>Бюлетин</w:t>
        </w:r>
        <w:proofErr w:type="spellEnd"/>
        <w:r w:rsidRPr="00180795">
          <w:rPr>
            <w:rStyle w:val="Hyperlink"/>
            <w:b w:val="0"/>
            <w:iCs/>
            <w:szCs w:val="24"/>
            <w:lang w:val="ru-RU"/>
          </w:rPr>
          <w:t xml:space="preserve"> № 42</w:t>
        </w:r>
      </w:hyperlink>
    </w:p>
    <w:p w14:paraId="15E0C5A7" w14:textId="4E35E7D3" w:rsidR="00F81C1E" w:rsidRDefault="00000000" w:rsidP="00952917">
      <w:pPr>
        <w:pStyle w:val="JuCase"/>
        <w:pBdr>
          <w:bottom w:val="single" w:sz="4" w:space="1" w:color="auto"/>
        </w:pBdr>
        <w:ind w:firstLine="0"/>
        <w:contextualSpacing/>
        <w:rPr>
          <w:rStyle w:val="Hyperlink"/>
          <w:b w:val="0"/>
          <w:bCs/>
          <w:i/>
          <w:iCs/>
          <w:lang w:val="bg-BG"/>
        </w:rPr>
      </w:pPr>
      <w:hyperlink r:id="rId1896" w:anchor="{%22appno%22:[%22%224782/18%22%22],%22documentcollectionid2%22:[%22GRANDCHAMBER%22,%22CHAMBER%22],%22itemid%22:[%22001-196380%22]}" w:history="1">
        <w:proofErr w:type="spellStart"/>
        <w:r w:rsidR="00F81C1E" w:rsidRPr="00C60AC1">
          <w:rPr>
            <w:rStyle w:val="Hyperlink"/>
            <w:b w:val="0"/>
            <w:bCs/>
            <w:i/>
            <w:iCs/>
            <w:lang w:val="bg-BG"/>
          </w:rPr>
          <w:t>Lewit</w:t>
        </w:r>
        <w:proofErr w:type="spellEnd"/>
        <w:r w:rsidR="00F81C1E" w:rsidRPr="00C60AC1">
          <w:rPr>
            <w:rStyle w:val="Hyperlink"/>
            <w:b w:val="0"/>
            <w:bCs/>
            <w:i/>
            <w:iCs/>
            <w:lang w:val="bg-BG"/>
          </w:rPr>
          <w:t xml:space="preserve"> v. </w:t>
        </w:r>
        <w:proofErr w:type="spellStart"/>
        <w:r w:rsidR="00F81C1E" w:rsidRPr="00C60AC1">
          <w:rPr>
            <w:rStyle w:val="Hyperlink"/>
            <w:b w:val="0"/>
            <w:bCs/>
            <w:i/>
            <w:iCs/>
            <w:lang w:val="bg-BG"/>
          </w:rPr>
          <w:t>Austria</w:t>
        </w:r>
        <w:proofErr w:type="spellEnd"/>
        <w:r w:rsidR="00F81C1E" w:rsidRPr="00C60AC1">
          <w:rPr>
            <w:rStyle w:val="Hyperlink"/>
            <w:b w:val="0"/>
            <w:bCs/>
            <w:i/>
            <w:iCs/>
            <w:lang w:val="bg-BG"/>
          </w:rPr>
          <w:t xml:space="preserve"> (</w:t>
        </w:r>
        <w:proofErr w:type="spellStart"/>
        <w:r w:rsidR="00F81C1E" w:rsidRPr="00C60AC1">
          <w:rPr>
            <w:rStyle w:val="Hyperlink"/>
            <w:b w:val="0"/>
            <w:bCs/>
            <w:i/>
            <w:iCs/>
            <w:lang w:val="bg-BG"/>
          </w:rPr>
          <w:t>no</w:t>
        </w:r>
        <w:proofErr w:type="spellEnd"/>
        <w:r w:rsidR="00F81C1E" w:rsidRPr="00C60AC1">
          <w:rPr>
            <w:rStyle w:val="Hyperlink"/>
            <w:b w:val="0"/>
            <w:bCs/>
            <w:i/>
            <w:iCs/>
            <w:lang w:val="bg-BG"/>
          </w:rPr>
          <w:t>. 4782/18)</w:t>
        </w:r>
      </w:hyperlink>
    </w:p>
    <w:p w14:paraId="050B5AE1" w14:textId="7DAB8A69" w:rsidR="00952917" w:rsidRDefault="00952917" w:rsidP="00952917">
      <w:pPr>
        <w:rPr>
          <w:lang w:eastAsia="fr-FR"/>
        </w:rPr>
      </w:pPr>
    </w:p>
    <w:p w14:paraId="38E9CDCA" w14:textId="1FF0F473" w:rsidR="00952917" w:rsidRPr="00952917" w:rsidRDefault="00952917" w:rsidP="00952917">
      <w:pPr>
        <w:pStyle w:val="NoSpacing"/>
        <w:jc w:val="both"/>
        <w:rPr>
          <w:rFonts w:ascii="Times New Roman" w:hAnsi="Times New Roman" w:cs="Times New Roman"/>
          <w:sz w:val="24"/>
          <w:szCs w:val="24"/>
          <w:lang w:eastAsia="fr-FR"/>
        </w:rPr>
      </w:pPr>
      <w:r w:rsidRPr="00952917">
        <w:rPr>
          <w:rFonts w:ascii="Times New Roman" w:hAnsi="Times New Roman" w:cs="Times New Roman"/>
          <w:sz w:val="24"/>
          <w:szCs w:val="24"/>
          <w:lang w:eastAsia="fr-FR"/>
        </w:rPr>
        <w:t xml:space="preserve">Жалбоподателката </w:t>
      </w:r>
      <w:proofErr w:type="spellStart"/>
      <w:r w:rsidRPr="00952917">
        <w:rPr>
          <w:rFonts w:ascii="Times New Roman" w:hAnsi="Times New Roman" w:cs="Times New Roman"/>
          <w:sz w:val="24"/>
          <w:szCs w:val="24"/>
          <w:lang w:eastAsia="fr-FR"/>
        </w:rPr>
        <w:t>не</w:t>
      </w:r>
      <w:proofErr w:type="spellEnd"/>
      <w:r w:rsidRPr="00952917">
        <w:rPr>
          <w:rFonts w:ascii="Times New Roman" w:hAnsi="Times New Roman" w:cs="Times New Roman"/>
          <w:sz w:val="24"/>
          <w:szCs w:val="24"/>
          <w:lang w:eastAsia="fr-FR"/>
        </w:rPr>
        <w:t xml:space="preserve"> е </w:t>
      </w:r>
      <w:proofErr w:type="spellStart"/>
      <w:r w:rsidRPr="00952917">
        <w:rPr>
          <w:rFonts w:ascii="Times New Roman" w:hAnsi="Times New Roman" w:cs="Times New Roman"/>
          <w:sz w:val="24"/>
          <w:szCs w:val="24"/>
          <w:lang w:eastAsia="fr-FR"/>
        </w:rPr>
        <w:t>представила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никакви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доказателства</w:t>
      </w:r>
      <w:proofErr w:type="spellEnd"/>
      <w:r w:rsidRPr="00952917">
        <w:rPr>
          <w:rFonts w:ascii="Times New Roman" w:hAnsi="Times New Roman" w:cs="Times New Roman"/>
          <w:sz w:val="24"/>
          <w:szCs w:val="24"/>
          <w:lang w:eastAsia="fr-FR"/>
        </w:rPr>
        <w:t xml:space="preserve"> в </w:t>
      </w:r>
      <w:proofErr w:type="spellStart"/>
      <w:r w:rsidRPr="00952917">
        <w:rPr>
          <w:rFonts w:ascii="Times New Roman" w:hAnsi="Times New Roman" w:cs="Times New Roman"/>
          <w:sz w:val="24"/>
          <w:szCs w:val="24"/>
          <w:lang w:eastAsia="fr-FR"/>
        </w:rPr>
        <w:t>подкрепа</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това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че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намаляването</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възнаграждението</w:t>
      </w:r>
      <w:proofErr w:type="spellEnd"/>
      <w:r w:rsidRPr="00952917">
        <w:rPr>
          <w:rFonts w:ascii="Times New Roman" w:hAnsi="Times New Roman" w:cs="Times New Roman"/>
          <w:sz w:val="24"/>
          <w:szCs w:val="24"/>
          <w:lang w:eastAsia="fr-FR"/>
        </w:rPr>
        <w:t xml:space="preserve"> ѝ е </w:t>
      </w:r>
      <w:proofErr w:type="spellStart"/>
      <w:r w:rsidRPr="00952917">
        <w:rPr>
          <w:rFonts w:ascii="Times New Roman" w:hAnsi="Times New Roman" w:cs="Times New Roman"/>
          <w:sz w:val="24"/>
          <w:szCs w:val="24"/>
          <w:lang w:eastAsia="fr-FR"/>
        </w:rPr>
        <w:t>имало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сериозни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последици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върху</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интимния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кръг</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личния</w:t>
      </w:r>
      <w:proofErr w:type="spellEnd"/>
      <w:r w:rsidRPr="00952917">
        <w:rPr>
          <w:rFonts w:ascii="Times New Roman" w:hAnsi="Times New Roman" w:cs="Times New Roman"/>
          <w:sz w:val="24"/>
          <w:szCs w:val="24"/>
          <w:lang w:eastAsia="fr-FR"/>
        </w:rPr>
        <w:t xml:space="preserve"> ѝ </w:t>
      </w:r>
      <w:proofErr w:type="spellStart"/>
      <w:r w:rsidRPr="00952917">
        <w:rPr>
          <w:rFonts w:ascii="Times New Roman" w:hAnsi="Times New Roman" w:cs="Times New Roman"/>
          <w:sz w:val="24"/>
          <w:szCs w:val="24"/>
          <w:lang w:eastAsia="fr-FR"/>
        </w:rPr>
        <w:t>живот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поставяйки</w:t>
      </w:r>
      <w:proofErr w:type="spellEnd"/>
      <w:r w:rsidRPr="00952917">
        <w:rPr>
          <w:rFonts w:ascii="Times New Roman" w:hAnsi="Times New Roman" w:cs="Times New Roman"/>
          <w:sz w:val="24"/>
          <w:szCs w:val="24"/>
          <w:lang w:eastAsia="fr-FR"/>
        </w:rPr>
        <w:t xml:space="preserve"> я в </w:t>
      </w:r>
      <w:proofErr w:type="spellStart"/>
      <w:r w:rsidRPr="00952917">
        <w:rPr>
          <w:rFonts w:ascii="Times New Roman" w:hAnsi="Times New Roman" w:cs="Times New Roman"/>
          <w:sz w:val="24"/>
          <w:szCs w:val="24"/>
          <w:lang w:eastAsia="fr-FR"/>
        </w:rPr>
        <w:t>тежко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финансово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положение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въпреки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че</w:t>
      </w:r>
      <w:proofErr w:type="spellEnd"/>
      <w:r w:rsidRPr="00952917">
        <w:rPr>
          <w:rFonts w:ascii="Times New Roman" w:hAnsi="Times New Roman" w:cs="Times New Roman"/>
          <w:sz w:val="24"/>
          <w:szCs w:val="24"/>
          <w:lang w:eastAsia="fr-FR"/>
        </w:rPr>
        <w:t xml:space="preserve"> е </w:t>
      </w:r>
      <w:proofErr w:type="spellStart"/>
      <w:r w:rsidRPr="00952917">
        <w:rPr>
          <w:rFonts w:ascii="Times New Roman" w:hAnsi="Times New Roman" w:cs="Times New Roman"/>
          <w:sz w:val="24"/>
          <w:szCs w:val="24"/>
          <w:lang w:eastAsia="fr-FR"/>
        </w:rPr>
        <w:t>била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лишена</w:t>
      </w:r>
      <w:proofErr w:type="spellEnd"/>
      <w:r w:rsidRPr="00952917">
        <w:rPr>
          <w:rFonts w:ascii="Times New Roman" w:hAnsi="Times New Roman" w:cs="Times New Roman"/>
          <w:sz w:val="24"/>
          <w:szCs w:val="24"/>
          <w:lang w:eastAsia="fr-FR"/>
        </w:rPr>
        <w:t xml:space="preserve"> от </w:t>
      </w:r>
      <w:proofErr w:type="spellStart"/>
      <w:r w:rsidRPr="00952917">
        <w:rPr>
          <w:rFonts w:ascii="Times New Roman" w:hAnsi="Times New Roman" w:cs="Times New Roman"/>
          <w:sz w:val="24"/>
          <w:szCs w:val="24"/>
          <w:lang w:eastAsia="fr-FR"/>
        </w:rPr>
        <w:t>възнаграждението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за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период</w:t>
      </w:r>
      <w:proofErr w:type="spellEnd"/>
      <w:r w:rsidRPr="00952917">
        <w:rPr>
          <w:rFonts w:ascii="Times New Roman" w:hAnsi="Times New Roman" w:cs="Times New Roman"/>
          <w:sz w:val="24"/>
          <w:szCs w:val="24"/>
          <w:lang w:eastAsia="fr-FR"/>
        </w:rPr>
        <w:t xml:space="preserve"> от </w:t>
      </w:r>
      <w:proofErr w:type="spellStart"/>
      <w:r w:rsidRPr="00952917">
        <w:rPr>
          <w:rFonts w:ascii="Times New Roman" w:hAnsi="Times New Roman" w:cs="Times New Roman"/>
          <w:sz w:val="24"/>
          <w:szCs w:val="24"/>
          <w:lang w:eastAsia="fr-FR"/>
        </w:rPr>
        <w:t>приблизително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една</w:t>
      </w:r>
      <w:proofErr w:type="spellEnd"/>
      <w:r w:rsidRPr="00952917">
        <w:rPr>
          <w:rFonts w:ascii="Times New Roman" w:hAnsi="Times New Roman" w:cs="Times New Roman"/>
          <w:sz w:val="24"/>
          <w:szCs w:val="24"/>
          <w:lang w:eastAsia="fr-FR"/>
        </w:rPr>
        <w:t xml:space="preserve"> година, </w:t>
      </w:r>
      <w:proofErr w:type="spellStart"/>
      <w:r w:rsidRPr="00952917">
        <w:rPr>
          <w:rFonts w:ascii="Times New Roman" w:hAnsi="Times New Roman" w:cs="Times New Roman"/>
          <w:sz w:val="24"/>
          <w:szCs w:val="24"/>
          <w:lang w:eastAsia="fr-FR"/>
        </w:rPr>
        <w:t>преди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отстраняването</w:t>
      </w:r>
      <w:proofErr w:type="spellEnd"/>
      <w:r w:rsidRPr="00952917">
        <w:rPr>
          <w:rFonts w:ascii="Times New Roman" w:hAnsi="Times New Roman" w:cs="Times New Roman"/>
          <w:sz w:val="24"/>
          <w:szCs w:val="24"/>
          <w:lang w:eastAsia="fr-FR"/>
        </w:rPr>
        <w:t xml:space="preserve"> ѝ от </w:t>
      </w:r>
      <w:proofErr w:type="spellStart"/>
      <w:r w:rsidRPr="00952917">
        <w:rPr>
          <w:rFonts w:ascii="Times New Roman" w:hAnsi="Times New Roman" w:cs="Times New Roman"/>
          <w:sz w:val="24"/>
          <w:szCs w:val="24"/>
          <w:lang w:eastAsia="fr-FR"/>
        </w:rPr>
        <w:t>длъжност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бъде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отменено</w:t>
      </w:r>
      <w:proofErr w:type="spellEnd"/>
      <w:r w:rsidRPr="00952917">
        <w:rPr>
          <w:rFonts w:ascii="Times New Roman" w:hAnsi="Times New Roman" w:cs="Times New Roman"/>
          <w:sz w:val="24"/>
          <w:szCs w:val="24"/>
          <w:lang w:eastAsia="fr-FR"/>
        </w:rPr>
        <w:t xml:space="preserve"> от ВАС. </w:t>
      </w:r>
      <w:proofErr w:type="spellStart"/>
      <w:r w:rsidRPr="00952917">
        <w:rPr>
          <w:rFonts w:ascii="Times New Roman" w:hAnsi="Times New Roman" w:cs="Times New Roman"/>
          <w:sz w:val="24"/>
          <w:szCs w:val="24"/>
          <w:lang w:eastAsia="fr-FR"/>
        </w:rPr>
        <w:t>След</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тази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отмяна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националното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законодателство</w:t>
      </w:r>
      <w:proofErr w:type="spellEnd"/>
      <w:r w:rsidRPr="00952917">
        <w:rPr>
          <w:rFonts w:ascii="Times New Roman" w:hAnsi="Times New Roman" w:cs="Times New Roman"/>
          <w:sz w:val="24"/>
          <w:szCs w:val="24"/>
          <w:lang w:eastAsia="fr-FR"/>
        </w:rPr>
        <w:t xml:space="preserve"> ѝ </w:t>
      </w:r>
      <w:proofErr w:type="spellStart"/>
      <w:r w:rsidRPr="00952917">
        <w:rPr>
          <w:rFonts w:ascii="Times New Roman" w:hAnsi="Times New Roman" w:cs="Times New Roman"/>
          <w:sz w:val="24"/>
          <w:szCs w:val="24"/>
          <w:lang w:eastAsia="fr-FR"/>
        </w:rPr>
        <w:t>предлага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възможността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получи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обезщетение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за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пропуснатите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възнаграждения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Следователно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загубата</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доходи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след</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предварителното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изпълнение</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мярката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за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отстраняване</w:t>
      </w:r>
      <w:proofErr w:type="spellEnd"/>
      <w:r w:rsidRPr="00952917">
        <w:rPr>
          <w:rFonts w:ascii="Times New Roman" w:hAnsi="Times New Roman" w:cs="Times New Roman"/>
          <w:sz w:val="24"/>
          <w:szCs w:val="24"/>
          <w:lang w:eastAsia="fr-FR"/>
        </w:rPr>
        <w:t xml:space="preserve"> от </w:t>
      </w:r>
      <w:proofErr w:type="spellStart"/>
      <w:r w:rsidRPr="00952917">
        <w:rPr>
          <w:rFonts w:ascii="Times New Roman" w:hAnsi="Times New Roman" w:cs="Times New Roman"/>
          <w:sz w:val="24"/>
          <w:szCs w:val="24"/>
          <w:lang w:eastAsia="fr-FR"/>
        </w:rPr>
        <w:t>длъжност</w:t>
      </w:r>
      <w:proofErr w:type="spellEnd"/>
      <w:r w:rsidRPr="00952917">
        <w:rPr>
          <w:rFonts w:ascii="Times New Roman" w:hAnsi="Times New Roman" w:cs="Times New Roman"/>
          <w:sz w:val="24"/>
          <w:szCs w:val="24"/>
          <w:lang w:eastAsia="fr-FR"/>
        </w:rPr>
        <w:t xml:space="preserve"> се </w:t>
      </w:r>
      <w:proofErr w:type="spellStart"/>
      <w:r w:rsidRPr="00952917">
        <w:rPr>
          <w:rFonts w:ascii="Times New Roman" w:hAnsi="Times New Roman" w:cs="Times New Roman"/>
          <w:sz w:val="24"/>
          <w:szCs w:val="24"/>
          <w:lang w:eastAsia="fr-FR"/>
        </w:rPr>
        <w:t>оказа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временна</w:t>
      </w:r>
      <w:proofErr w:type="spellEnd"/>
      <w:r w:rsidRPr="00952917">
        <w:rPr>
          <w:rFonts w:ascii="Times New Roman" w:hAnsi="Times New Roman" w:cs="Times New Roman"/>
          <w:sz w:val="24"/>
          <w:szCs w:val="24"/>
          <w:lang w:eastAsia="fr-FR"/>
        </w:rPr>
        <w:t>.</w:t>
      </w:r>
    </w:p>
    <w:p w14:paraId="79DE94F9" w14:textId="540FC197" w:rsidR="00952917" w:rsidRDefault="00952917" w:rsidP="00952917">
      <w:pPr>
        <w:pStyle w:val="NoSpacing"/>
        <w:jc w:val="both"/>
        <w:rPr>
          <w:rFonts w:ascii="Times New Roman" w:hAnsi="Times New Roman" w:cs="Times New Roman"/>
          <w:sz w:val="24"/>
          <w:szCs w:val="24"/>
          <w:lang w:eastAsia="fr-FR"/>
        </w:rPr>
      </w:pPr>
      <w:proofErr w:type="spellStart"/>
      <w:r w:rsidRPr="00952917">
        <w:rPr>
          <w:rFonts w:ascii="Times New Roman" w:hAnsi="Times New Roman" w:cs="Times New Roman"/>
          <w:sz w:val="24"/>
          <w:szCs w:val="24"/>
          <w:lang w:eastAsia="fr-FR"/>
        </w:rPr>
        <w:t>Относно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професионалната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репутация</w:t>
      </w:r>
      <w:proofErr w:type="spellEnd"/>
      <w:r w:rsidRPr="00952917">
        <w:rPr>
          <w:rFonts w:ascii="Times New Roman" w:hAnsi="Times New Roman" w:cs="Times New Roman"/>
          <w:sz w:val="24"/>
          <w:szCs w:val="24"/>
          <w:lang w:eastAsia="fr-FR"/>
        </w:rPr>
        <w:t xml:space="preserve"> на жалбоподателката, </w:t>
      </w:r>
      <w:proofErr w:type="spellStart"/>
      <w:r w:rsidRPr="00952917">
        <w:rPr>
          <w:rFonts w:ascii="Times New Roman" w:hAnsi="Times New Roman" w:cs="Times New Roman"/>
          <w:sz w:val="24"/>
          <w:szCs w:val="24"/>
          <w:lang w:eastAsia="fr-FR"/>
        </w:rPr>
        <w:t>Съдът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припомня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че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самите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дисциплинарни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производства</w:t>
      </w:r>
      <w:proofErr w:type="spellEnd"/>
      <w:r w:rsidRPr="00952917">
        <w:rPr>
          <w:rFonts w:ascii="Times New Roman" w:hAnsi="Times New Roman" w:cs="Times New Roman"/>
          <w:sz w:val="24"/>
          <w:szCs w:val="24"/>
          <w:lang w:eastAsia="fr-FR"/>
        </w:rPr>
        <w:t xml:space="preserve"> и </w:t>
      </w:r>
      <w:proofErr w:type="spellStart"/>
      <w:r w:rsidRPr="00952917">
        <w:rPr>
          <w:rFonts w:ascii="Times New Roman" w:hAnsi="Times New Roman" w:cs="Times New Roman"/>
          <w:sz w:val="24"/>
          <w:szCs w:val="24"/>
          <w:lang w:eastAsia="fr-FR"/>
        </w:rPr>
        <w:t>наказания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срещу</w:t>
      </w:r>
      <w:proofErr w:type="spellEnd"/>
      <w:r w:rsidRPr="00952917">
        <w:rPr>
          <w:rFonts w:ascii="Times New Roman" w:hAnsi="Times New Roman" w:cs="Times New Roman"/>
          <w:sz w:val="24"/>
          <w:szCs w:val="24"/>
          <w:lang w:eastAsia="fr-FR"/>
        </w:rPr>
        <w:t xml:space="preserve"> жалбоподателката </w:t>
      </w:r>
      <w:proofErr w:type="spellStart"/>
      <w:r w:rsidRPr="00952917">
        <w:rPr>
          <w:rFonts w:ascii="Times New Roman" w:hAnsi="Times New Roman" w:cs="Times New Roman"/>
          <w:sz w:val="24"/>
          <w:szCs w:val="24"/>
          <w:lang w:eastAsia="fr-FR"/>
        </w:rPr>
        <w:t>не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могат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доведат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приложимостта</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член</w:t>
      </w:r>
      <w:proofErr w:type="spellEnd"/>
      <w:r w:rsidRPr="00952917">
        <w:rPr>
          <w:rFonts w:ascii="Times New Roman" w:hAnsi="Times New Roman" w:cs="Times New Roman"/>
          <w:sz w:val="24"/>
          <w:szCs w:val="24"/>
          <w:lang w:eastAsia="fr-FR"/>
        </w:rPr>
        <w:t xml:space="preserve"> 8 от </w:t>
      </w:r>
      <w:proofErr w:type="spellStart"/>
      <w:r w:rsidRPr="00952917">
        <w:rPr>
          <w:rFonts w:ascii="Times New Roman" w:hAnsi="Times New Roman" w:cs="Times New Roman"/>
          <w:sz w:val="24"/>
          <w:szCs w:val="24"/>
          <w:lang w:eastAsia="fr-FR"/>
        </w:rPr>
        <w:t>Конвенцията</w:t>
      </w:r>
      <w:proofErr w:type="spellEnd"/>
      <w:r w:rsidRPr="00952917">
        <w:rPr>
          <w:rFonts w:ascii="Times New Roman" w:hAnsi="Times New Roman" w:cs="Times New Roman"/>
          <w:sz w:val="24"/>
          <w:szCs w:val="24"/>
          <w:lang w:eastAsia="fr-FR"/>
        </w:rPr>
        <w:t xml:space="preserve">. В </w:t>
      </w:r>
      <w:proofErr w:type="spellStart"/>
      <w:r w:rsidRPr="00952917">
        <w:rPr>
          <w:rFonts w:ascii="Times New Roman" w:hAnsi="Times New Roman" w:cs="Times New Roman"/>
          <w:sz w:val="24"/>
          <w:szCs w:val="24"/>
          <w:lang w:eastAsia="fr-FR"/>
        </w:rPr>
        <w:t>конкретния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случай</w:t>
      </w:r>
      <w:proofErr w:type="spellEnd"/>
      <w:r w:rsidRPr="00952917">
        <w:rPr>
          <w:rFonts w:ascii="Times New Roman" w:hAnsi="Times New Roman" w:cs="Times New Roman"/>
          <w:sz w:val="24"/>
          <w:szCs w:val="24"/>
          <w:lang w:eastAsia="fr-FR"/>
        </w:rPr>
        <w:t xml:space="preserve"> по </w:t>
      </w:r>
      <w:proofErr w:type="spellStart"/>
      <w:r w:rsidRPr="00952917">
        <w:rPr>
          <w:rFonts w:ascii="Times New Roman" w:hAnsi="Times New Roman" w:cs="Times New Roman"/>
          <w:sz w:val="24"/>
          <w:szCs w:val="24"/>
          <w:lang w:eastAsia="fr-FR"/>
        </w:rPr>
        <w:t>отношение</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публичността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за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която</w:t>
      </w:r>
      <w:proofErr w:type="spellEnd"/>
      <w:r w:rsidRPr="00952917">
        <w:rPr>
          <w:rFonts w:ascii="Times New Roman" w:hAnsi="Times New Roman" w:cs="Times New Roman"/>
          <w:sz w:val="24"/>
          <w:szCs w:val="24"/>
          <w:lang w:eastAsia="fr-FR"/>
        </w:rPr>
        <w:t xml:space="preserve"> жалбоподателката </w:t>
      </w:r>
      <w:proofErr w:type="spellStart"/>
      <w:r w:rsidRPr="00952917">
        <w:rPr>
          <w:rFonts w:ascii="Times New Roman" w:hAnsi="Times New Roman" w:cs="Times New Roman"/>
          <w:sz w:val="24"/>
          <w:szCs w:val="24"/>
          <w:lang w:eastAsia="fr-FR"/>
        </w:rPr>
        <w:t>обвинява</w:t>
      </w:r>
      <w:proofErr w:type="spellEnd"/>
      <w:r w:rsidRPr="00952917">
        <w:rPr>
          <w:rFonts w:ascii="Times New Roman" w:hAnsi="Times New Roman" w:cs="Times New Roman"/>
          <w:sz w:val="24"/>
          <w:szCs w:val="24"/>
          <w:lang w:eastAsia="fr-FR"/>
        </w:rPr>
        <w:t xml:space="preserve"> ВСС, </w:t>
      </w:r>
      <w:proofErr w:type="spellStart"/>
      <w:r w:rsidRPr="00952917">
        <w:rPr>
          <w:rFonts w:ascii="Times New Roman" w:hAnsi="Times New Roman" w:cs="Times New Roman"/>
          <w:sz w:val="24"/>
          <w:szCs w:val="24"/>
          <w:lang w:eastAsia="fr-FR"/>
        </w:rPr>
        <w:t>че</w:t>
      </w:r>
      <w:proofErr w:type="spellEnd"/>
      <w:r w:rsidRPr="00952917">
        <w:rPr>
          <w:rFonts w:ascii="Times New Roman" w:hAnsi="Times New Roman" w:cs="Times New Roman"/>
          <w:sz w:val="24"/>
          <w:szCs w:val="24"/>
          <w:lang w:eastAsia="fr-FR"/>
        </w:rPr>
        <w:t xml:space="preserve"> е </w:t>
      </w:r>
      <w:proofErr w:type="spellStart"/>
      <w:r w:rsidRPr="00952917">
        <w:rPr>
          <w:rFonts w:ascii="Times New Roman" w:hAnsi="Times New Roman" w:cs="Times New Roman"/>
          <w:sz w:val="24"/>
          <w:szCs w:val="24"/>
          <w:lang w:eastAsia="fr-FR"/>
        </w:rPr>
        <w:t>дал</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нейното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дело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Съдът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отбелязва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че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като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председател</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Съюза</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съдиите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тя</w:t>
      </w:r>
      <w:proofErr w:type="spellEnd"/>
      <w:r w:rsidRPr="00952917">
        <w:rPr>
          <w:rFonts w:ascii="Times New Roman" w:hAnsi="Times New Roman" w:cs="Times New Roman"/>
          <w:sz w:val="24"/>
          <w:szCs w:val="24"/>
          <w:lang w:eastAsia="fr-FR"/>
        </w:rPr>
        <w:t xml:space="preserve"> е </w:t>
      </w:r>
      <w:proofErr w:type="spellStart"/>
      <w:r w:rsidRPr="00952917">
        <w:rPr>
          <w:rFonts w:ascii="Times New Roman" w:hAnsi="Times New Roman" w:cs="Times New Roman"/>
          <w:sz w:val="24"/>
          <w:szCs w:val="24"/>
          <w:lang w:eastAsia="fr-FR"/>
        </w:rPr>
        <w:t>била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обществена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личност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която</w:t>
      </w:r>
      <w:proofErr w:type="spellEnd"/>
      <w:r w:rsidRPr="00952917">
        <w:rPr>
          <w:rFonts w:ascii="Times New Roman" w:hAnsi="Times New Roman" w:cs="Times New Roman"/>
          <w:sz w:val="24"/>
          <w:szCs w:val="24"/>
          <w:lang w:eastAsia="fr-FR"/>
        </w:rPr>
        <w:t xml:space="preserve"> е </w:t>
      </w:r>
      <w:proofErr w:type="spellStart"/>
      <w:r w:rsidRPr="00952917">
        <w:rPr>
          <w:rFonts w:ascii="Times New Roman" w:hAnsi="Times New Roman" w:cs="Times New Roman"/>
          <w:sz w:val="24"/>
          <w:szCs w:val="24"/>
          <w:lang w:eastAsia="fr-FR"/>
        </w:rPr>
        <w:t>предизвикала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интерес</w:t>
      </w:r>
      <w:proofErr w:type="spellEnd"/>
      <w:r w:rsidRPr="00952917">
        <w:rPr>
          <w:rFonts w:ascii="Times New Roman" w:hAnsi="Times New Roman" w:cs="Times New Roman"/>
          <w:sz w:val="24"/>
          <w:szCs w:val="24"/>
          <w:lang w:eastAsia="fr-FR"/>
        </w:rPr>
        <w:t xml:space="preserve"> в </w:t>
      </w:r>
      <w:proofErr w:type="spellStart"/>
      <w:r w:rsidRPr="00952917">
        <w:rPr>
          <w:rFonts w:ascii="Times New Roman" w:hAnsi="Times New Roman" w:cs="Times New Roman"/>
          <w:sz w:val="24"/>
          <w:szCs w:val="24"/>
          <w:lang w:eastAsia="fr-FR"/>
        </w:rPr>
        <w:t>медиите</w:t>
      </w:r>
      <w:proofErr w:type="spellEnd"/>
      <w:r w:rsidRPr="00952917">
        <w:rPr>
          <w:rFonts w:ascii="Times New Roman" w:hAnsi="Times New Roman" w:cs="Times New Roman"/>
          <w:sz w:val="24"/>
          <w:szCs w:val="24"/>
          <w:lang w:eastAsia="fr-FR"/>
        </w:rPr>
        <w:t xml:space="preserve">, и </w:t>
      </w:r>
      <w:proofErr w:type="spellStart"/>
      <w:r w:rsidRPr="00952917">
        <w:rPr>
          <w:rFonts w:ascii="Times New Roman" w:hAnsi="Times New Roman" w:cs="Times New Roman"/>
          <w:sz w:val="24"/>
          <w:szCs w:val="24"/>
          <w:lang w:eastAsia="fr-FR"/>
        </w:rPr>
        <w:t>че</w:t>
      </w:r>
      <w:proofErr w:type="spellEnd"/>
      <w:r w:rsidRPr="00952917">
        <w:rPr>
          <w:rFonts w:ascii="Times New Roman" w:hAnsi="Times New Roman" w:cs="Times New Roman"/>
          <w:sz w:val="24"/>
          <w:szCs w:val="24"/>
          <w:lang w:eastAsia="fr-FR"/>
        </w:rPr>
        <w:t xml:space="preserve"> с </w:t>
      </w:r>
      <w:proofErr w:type="spellStart"/>
      <w:r w:rsidRPr="00952917">
        <w:rPr>
          <w:rFonts w:ascii="Times New Roman" w:hAnsi="Times New Roman" w:cs="Times New Roman"/>
          <w:sz w:val="24"/>
          <w:szCs w:val="24"/>
          <w:lang w:eastAsia="fr-FR"/>
        </w:rPr>
        <w:t>приноса</w:t>
      </w:r>
      <w:proofErr w:type="spellEnd"/>
      <w:r w:rsidRPr="00952917">
        <w:rPr>
          <w:rFonts w:ascii="Times New Roman" w:hAnsi="Times New Roman" w:cs="Times New Roman"/>
          <w:sz w:val="24"/>
          <w:szCs w:val="24"/>
          <w:lang w:eastAsia="fr-FR"/>
        </w:rPr>
        <w:t xml:space="preserve"> на жалбоподателката и </w:t>
      </w:r>
      <w:proofErr w:type="spellStart"/>
      <w:r w:rsidRPr="00952917">
        <w:rPr>
          <w:rFonts w:ascii="Times New Roman" w:hAnsi="Times New Roman" w:cs="Times New Roman"/>
          <w:sz w:val="24"/>
          <w:szCs w:val="24"/>
          <w:lang w:eastAsia="fr-FR"/>
        </w:rPr>
        <w:t>председателстваната</w:t>
      </w:r>
      <w:proofErr w:type="spellEnd"/>
      <w:r w:rsidRPr="00952917">
        <w:rPr>
          <w:rFonts w:ascii="Times New Roman" w:hAnsi="Times New Roman" w:cs="Times New Roman"/>
          <w:sz w:val="24"/>
          <w:szCs w:val="24"/>
          <w:lang w:eastAsia="fr-FR"/>
        </w:rPr>
        <w:t xml:space="preserve"> от </w:t>
      </w:r>
      <w:proofErr w:type="spellStart"/>
      <w:r w:rsidRPr="00952917">
        <w:rPr>
          <w:rFonts w:ascii="Times New Roman" w:hAnsi="Times New Roman" w:cs="Times New Roman"/>
          <w:sz w:val="24"/>
          <w:szCs w:val="24"/>
          <w:lang w:eastAsia="fr-FR"/>
        </w:rPr>
        <w:t>нея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асоциация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дисциплинарното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производство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срещу</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нея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предизвиква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обществен</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дебат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относно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дейността</w:t>
      </w:r>
      <w:proofErr w:type="spellEnd"/>
      <w:r w:rsidRPr="00952917">
        <w:rPr>
          <w:rFonts w:ascii="Times New Roman" w:hAnsi="Times New Roman" w:cs="Times New Roman"/>
          <w:sz w:val="24"/>
          <w:szCs w:val="24"/>
          <w:lang w:eastAsia="fr-FR"/>
        </w:rPr>
        <w:t xml:space="preserve"> на ВСС по </w:t>
      </w:r>
      <w:proofErr w:type="spellStart"/>
      <w:r w:rsidRPr="00952917">
        <w:rPr>
          <w:rFonts w:ascii="Times New Roman" w:hAnsi="Times New Roman" w:cs="Times New Roman"/>
          <w:sz w:val="24"/>
          <w:szCs w:val="24"/>
          <w:lang w:eastAsia="fr-FR"/>
        </w:rPr>
        <w:t>дисциплинарни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въпроси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както</w:t>
      </w:r>
      <w:proofErr w:type="spellEnd"/>
      <w:r w:rsidRPr="00952917">
        <w:rPr>
          <w:rFonts w:ascii="Times New Roman" w:hAnsi="Times New Roman" w:cs="Times New Roman"/>
          <w:sz w:val="24"/>
          <w:szCs w:val="24"/>
          <w:lang w:eastAsia="fr-FR"/>
        </w:rPr>
        <w:t xml:space="preserve"> и </w:t>
      </w:r>
      <w:proofErr w:type="spellStart"/>
      <w:r w:rsidRPr="00952917">
        <w:rPr>
          <w:rFonts w:ascii="Times New Roman" w:hAnsi="Times New Roman" w:cs="Times New Roman"/>
          <w:sz w:val="24"/>
          <w:szCs w:val="24"/>
          <w:lang w:eastAsia="fr-FR"/>
        </w:rPr>
        <w:t>че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всички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публикации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били</w:t>
      </w:r>
      <w:proofErr w:type="spellEnd"/>
      <w:r w:rsidRPr="00952917">
        <w:rPr>
          <w:rFonts w:ascii="Times New Roman" w:hAnsi="Times New Roman" w:cs="Times New Roman"/>
          <w:sz w:val="24"/>
          <w:szCs w:val="24"/>
          <w:lang w:eastAsia="fr-FR"/>
        </w:rPr>
        <w:t xml:space="preserve"> с </w:t>
      </w:r>
      <w:proofErr w:type="spellStart"/>
      <w:r w:rsidRPr="00952917">
        <w:rPr>
          <w:rFonts w:ascii="Times New Roman" w:hAnsi="Times New Roman" w:cs="Times New Roman"/>
          <w:sz w:val="24"/>
          <w:szCs w:val="24"/>
          <w:lang w:eastAsia="fr-FR"/>
        </w:rPr>
        <w:t>отрицателен</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характер</w:t>
      </w:r>
      <w:proofErr w:type="spellEnd"/>
      <w:r w:rsidRPr="00952917">
        <w:rPr>
          <w:rFonts w:ascii="Times New Roman" w:hAnsi="Times New Roman" w:cs="Times New Roman"/>
          <w:sz w:val="24"/>
          <w:szCs w:val="24"/>
          <w:lang w:eastAsia="fr-FR"/>
        </w:rPr>
        <w:t xml:space="preserve">. При </w:t>
      </w:r>
      <w:proofErr w:type="spellStart"/>
      <w:r w:rsidRPr="00952917">
        <w:rPr>
          <w:rFonts w:ascii="Times New Roman" w:hAnsi="Times New Roman" w:cs="Times New Roman"/>
          <w:sz w:val="24"/>
          <w:szCs w:val="24"/>
          <w:lang w:eastAsia="fr-FR"/>
        </w:rPr>
        <w:t>тези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обстоятелства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Съдът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счита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че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дисциплинарните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наказания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наложени</w:t>
      </w:r>
      <w:proofErr w:type="spellEnd"/>
      <w:r w:rsidRPr="00952917">
        <w:rPr>
          <w:rFonts w:ascii="Times New Roman" w:hAnsi="Times New Roman" w:cs="Times New Roman"/>
          <w:sz w:val="24"/>
          <w:szCs w:val="24"/>
          <w:lang w:eastAsia="fr-FR"/>
        </w:rPr>
        <w:t xml:space="preserve"> на жалбоподателката, </w:t>
      </w:r>
      <w:proofErr w:type="spellStart"/>
      <w:r w:rsidRPr="00952917">
        <w:rPr>
          <w:rFonts w:ascii="Times New Roman" w:hAnsi="Times New Roman" w:cs="Times New Roman"/>
          <w:sz w:val="24"/>
          <w:szCs w:val="24"/>
          <w:lang w:eastAsia="fr-FR"/>
        </w:rPr>
        <w:t>са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имали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последици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за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нейната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репутация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достигнали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нивото</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тежест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изисквано</w:t>
      </w:r>
      <w:proofErr w:type="spellEnd"/>
      <w:r w:rsidRPr="00952917">
        <w:rPr>
          <w:rFonts w:ascii="Times New Roman" w:hAnsi="Times New Roman" w:cs="Times New Roman"/>
          <w:sz w:val="24"/>
          <w:szCs w:val="24"/>
          <w:lang w:eastAsia="fr-FR"/>
        </w:rPr>
        <w:t xml:space="preserve"> от </w:t>
      </w:r>
      <w:proofErr w:type="spellStart"/>
      <w:r w:rsidRPr="00952917">
        <w:rPr>
          <w:rFonts w:ascii="Times New Roman" w:hAnsi="Times New Roman" w:cs="Times New Roman"/>
          <w:sz w:val="24"/>
          <w:szCs w:val="24"/>
          <w:lang w:eastAsia="fr-FR"/>
        </w:rPr>
        <w:t>член</w:t>
      </w:r>
      <w:proofErr w:type="spellEnd"/>
      <w:r w:rsidRPr="00952917">
        <w:rPr>
          <w:rFonts w:ascii="Times New Roman" w:hAnsi="Times New Roman" w:cs="Times New Roman"/>
          <w:sz w:val="24"/>
          <w:szCs w:val="24"/>
          <w:lang w:eastAsia="fr-FR"/>
        </w:rPr>
        <w:t xml:space="preserve"> 8 от </w:t>
      </w:r>
      <w:proofErr w:type="spellStart"/>
      <w:r w:rsidRPr="00952917">
        <w:rPr>
          <w:rFonts w:ascii="Times New Roman" w:hAnsi="Times New Roman" w:cs="Times New Roman"/>
          <w:sz w:val="24"/>
          <w:szCs w:val="24"/>
          <w:lang w:eastAsia="fr-FR"/>
        </w:rPr>
        <w:t>Конвенцията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Затова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оплакването</w:t>
      </w:r>
      <w:proofErr w:type="spellEnd"/>
      <w:r w:rsidRPr="00952917">
        <w:rPr>
          <w:rFonts w:ascii="Times New Roman" w:hAnsi="Times New Roman" w:cs="Times New Roman"/>
          <w:sz w:val="24"/>
          <w:szCs w:val="24"/>
          <w:lang w:eastAsia="fr-FR"/>
        </w:rPr>
        <w:t xml:space="preserve"> ѝ е </w:t>
      </w:r>
      <w:proofErr w:type="spellStart"/>
      <w:r w:rsidRPr="00952917">
        <w:rPr>
          <w:rFonts w:ascii="Times New Roman" w:hAnsi="Times New Roman" w:cs="Times New Roman"/>
          <w:sz w:val="24"/>
          <w:szCs w:val="24"/>
          <w:lang w:eastAsia="fr-FR"/>
        </w:rPr>
        <w:t>отхвърлено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като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несъвместимо</w:t>
      </w:r>
      <w:proofErr w:type="spellEnd"/>
      <w:r w:rsidRPr="00952917">
        <w:rPr>
          <w:rFonts w:ascii="Times New Roman" w:hAnsi="Times New Roman" w:cs="Times New Roman"/>
          <w:sz w:val="24"/>
          <w:szCs w:val="24"/>
          <w:lang w:eastAsia="fr-FR"/>
        </w:rPr>
        <w:t xml:space="preserve"> ratione </w:t>
      </w:r>
      <w:proofErr w:type="spellStart"/>
      <w:r w:rsidRPr="00952917">
        <w:rPr>
          <w:rFonts w:ascii="Times New Roman" w:hAnsi="Times New Roman" w:cs="Times New Roman"/>
          <w:sz w:val="24"/>
          <w:szCs w:val="24"/>
          <w:lang w:eastAsia="fr-FR"/>
        </w:rPr>
        <w:t>materiae</w:t>
      </w:r>
      <w:proofErr w:type="spellEnd"/>
      <w:r w:rsidRPr="00952917">
        <w:rPr>
          <w:rFonts w:ascii="Times New Roman" w:hAnsi="Times New Roman" w:cs="Times New Roman"/>
          <w:sz w:val="24"/>
          <w:szCs w:val="24"/>
          <w:lang w:eastAsia="fr-FR"/>
        </w:rPr>
        <w:t>.</w:t>
      </w:r>
    </w:p>
    <w:p w14:paraId="3E9E6429" w14:textId="77777777" w:rsidR="00CE3D66" w:rsidRDefault="00000000" w:rsidP="0053761B">
      <w:pPr>
        <w:pStyle w:val="NoSpacing"/>
        <w:pBdr>
          <w:bottom w:val="single" w:sz="4" w:space="1" w:color="auto"/>
        </w:pBdr>
        <w:jc w:val="both"/>
        <w:rPr>
          <w:rFonts w:ascii="Times New Roman" w:hAnsi="Times New Roman" w:cs="Times New Roman"/>
          <w:bCs/>
          <w:iCs/>
          <w:sz w:val="24"/>
          <w:szCs w:val="24"/>
        </w:rPr>
      </w:pPr>
      <w:hyperlink r:id="rId1897"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213392C7" w14:textId="6D17A193" w:rsidR="00C45F6D" w:rsidRDefault="00000000" w:rsidP="0053761B">
      <w:pPr>
        <w:pStyle w:val="NoSpacing"/>
        <w:pBdr>
          <w:bottom w:val="single" w:sz="4" w:space="1" w:color="auto"/>
        </w:pBdr>
        <w:jc w:val="both"/>
        <w:rPr>
          <w:rFonts w:ascii="Times New Roman" w:hAnsi="Times New Roman" w:cs="Times New Roman"/>
          <w:bCs/>
          <w:i/>
          <w:color w:val="000000"/>
          <w:sz w:val="24"/>
          <w:szCs w:val="24"/>
          <w:lang w:val="bg-BG"/>
        </w:rPr>
      </w:pPr>
      <w:hyperlink r:id="rId1898" w:history="1">
        <w:r w:rsidR="00C45F6D" w:rsidRPr="00C45F6D">
          <w:rPr>
            <w:rStyle w:val="Hyperlink"/>
            <w:rFonts w:ascii="Times New Roman" w:hAnsi="Times New Roman" w:cs="Times New Roman"/>
            <w:bCs/>
            <w:i/>
            <w:sz w:val="24"/>
            <w:szCs w:val="24"/>
            <w:lang w:val="bg-BG"/>
          </w:rPr>
          <w:t> </w:t>
        </w:r>
        <w:proofErr w:type="spellStart"/>
        <w:r w:rsidR="00C45F6D" w:rsidRPr="00C45F6D">
          <w:rPr>
            <w:rStyle w:val="Hyperlink"/>
            <w:rFonts w:ascii="Times New Roman" w:hAnsi="Times New Roman" w:cs="Times New Roman"/>
            <w:bCs/>
            <w:i/>
            <w:sz w:val="24"/>
            <w:szCs w:val="24"/>
            <w:lang w:val="bg-BG"/>
          </w:rPr>
          <w:t>Мiroslava</w:t>
        </w:r>
        <w:proofErr w:type="spellEnd"/>
        <w:r w:rsidR="00C45F6D" w:rsidRPr="00C45F6D">
          <w:rPr>
            <w:rStyle w:val="Hyperlink"/>
            <w:rFonts w:ascii="Times New Roman" w:hAnsi="Times New Roman" w:cs="Times New Roman"/>
            <w:bCs/>
            <w:i/>
            <w:sz w:val="24"/>
            <w:szCs w:val="24"/>
            <w:lang w:val="bg-BG"/>
          </w:rPr>
          <w:t xml:space="preserve"> </w:t>
        </w:r>
        <w:proofErr w:type="spellStart"/>
        <w:r w:rsidR="00C45F6D" w:rsidRPr="00C45F6D">
          <w:rPr>
            <w:rStyle w:val="Hyperlink"/>
            <w:rFonts w:ascii="Times New Roman" w:hAnsi="Times New Roman" w:cs="Times New Roman"/>
            <w:bCs/>
            <w:i/>
            <w:sz w:val="24"/>
            <w:szCs w:val="24"/>
            <w:lang w:val="bg-BG"/>
          </w:rPr>
          <w:t>Тodorova</w:t>
        </w:r>
        <w:proofErr w:type="spellEnd"/>
        <w:r w:rsidR="00C45F6D" w:rsidRPr="00C45F6D">
          <w:rPr>
            <w:rStyle w:val="Hyperlink"/>
            <w:rFonts w:ascii="Times New Roman" w:hAnsi="Times New Roman" w:cs="Times New Roman"/>
            <w:bCs/>
            <w:i/>
            <w:sz w:val="24"/>
            <w:szCs w:val="24"/>
            <w:lang w:val="bg-BG"/>
          </w:rPr>
          <w:t xml:space="preserve"> c. </w:t>
        </w:r>
        <w:proofErr w:type="spellStart"/>
        <w:r w:rsidR="00C45F6D" w:rsidRPr="00C45F6D">
          <w:rPr>
            <w:rStyle w:val="Hyperlink"/>
            <w:rFonts w:ascii="Times New Roman" w:hAnsi="Times New Roman" w:cs="Times New Roman"/>
            <w:bCs/>
            <w:i/>
            <w:sz w:val="24"/>
            <w:szCs w:val="24"/>
            <w:lang w:val="bg-BG"/>
          </w:rPr>
          <w:t>Bulgarie</w:t>
        </w:r>
        <w:proofErr w:type="spellEnd"/>
        <w:r w:rsidR="00C45F6D" w:rsidRPr="00C45F6D">
          <w:rPr>
            <w:rStyle w:val="Hyperlink"/>
            <w:rFonts w:ascii="Times New Roman" w:hAnsi="Times New Roman" w:cs="Times New Roman"/>
            <w:bCs/>
            <w:i/>
            <w:sz w:val="24"/>
            <w:szCs w:val="24"/>
            <w:lang w:val="bg-BG"/>
          </w:rPr>
          <w:t xml:space="preserve"> (no.40072/13)</w:t>
        </w:r>
      </w:hyperlink>
    </w:p>
    <w:p w14:paraId="662C356C" w14:textId="490A59CF" w:rsidR="0053761B" w:rsidRDefault="0053761B" w:rsidP="00952917">
      <w:pPr>
        <w:pStyle w:val="NoSpacing"/>
        <w:jc w:val="both"/>
        <w:rPr>
          <w:rFonts w:ascii="Times New Roman" w:hAnsi="Times New Roman" w:cs="Times New Roman"/>
          <w:bCs/>
          <w:i/>
          <w:color w:val="000000"/>
          <w:sz w:val="24"/>
          <w:szCs w:val="24"/>
          <w:lang w:val="bg-BG"/>
        </w:rPr>
      </w:pPr>
    </w:p>
    <w:p w14:paraId="3CC75D94" w14:textId="79C2BEA7" w:rsidR="0053761B" w:rsidRDefault="0053761B" w:rsidP="0053761B">
      <w:pPr>
        <w:pStyle w:val="NoSpacing"/>
        <w:jc w:val="both"/>
        <w:rPr>
          <w:rFonts w:ascii="Times New Roman" w:hAnsi="Times New Roman" w:cs="Times New Roman"/>
          <w:sz w:val="24"/>
          <w:szCs w:val="24"/>
          <w:lang w:val="bg-BG" w:eastAsia="fr-FR"/>
        </w:rPr>
      </w:pPr>
      <w:proofErr w:type="spellStart"/>
      <w:r w:rsidRPr="0053761B">
        <w:rPr>
          <w:rFonts w:ascii="Times New Roman" w:hAnsi="Times New Roman" w:cs="Times New Roman"/>
          <w:sz w:val="24"/>
          <w:szCs w:val="24"/>
          <w:lang w:eastAsia="fr-FR"/>
        </w:rPr>
        <w:t>Съдът</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обявява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за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явно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необосновано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оплакването</w:t>
      </w:r>
      <w:proofErr w:type="spellEnd"/>
      <w:r w:rsidRPr="0053761B">
        <w:rPr>
          <w:rFonts w:ascii="Times New Roman" w:hAnsi="Times New Roman" w:cs="Times New Roman"/>
          <w:sz w:val="24"/>
          <w:szCs w:val="24"/>
          <w:lang w:eastAsia="fr-FR"/>
        </w:rPr>
        <w:t xml:space="preserve"> на </w:t>
      </w:r>
      <w:proofErr w:type="spellStart"/>
      <w:r w:rsidRPr="0053761B">
        <w:rPr>
          <w:rFonts w:ascii="Times New Roman" w:hAnsi="Times New Roman" w:cs="Times New Roman"/>
          <w:sz w:val="24"/>
          <w:szCs w:val="24"/>
          <w:lang w:eastAsia="fr-FR"/>
        </w:rPr>
        <w:t>жалбоподателя</w:t>
      </w:r>
      <w:proofErr w:type="spellEnd"/>
      <w:r w:rsidRPr="0053761B">
        <w:rPr>
          <w:rFonts w:ascii="Times New Roman" w:hAnsi="Times New Roman" w:cs="Times New Roman"/>
          <w:sz w:val="24"/>
          <w:szCs w:val="24"/>
          <w:lang w:eastAsia="fr-FR"/>
        </w:rPr>
        <w:t xml:space="preserve"> по </w:t>
      </w:r>
      <w:proofErr w:type="spellStart"/>
      <w:r w:rsidRPr="0053761B">
        <w:rPr>
          <w:rFonts w:ascii="Times New Roman" w:hAnsi="Times New Roman" w:cs="Times New Roman"/>
          <w:sz w:val="24"/>
          <w:szCs w:val="24"/>
          <w:lang w:eastAsia="fr-FR"/>
        </w:rPr>
        <w:t>чл</w:t>
      </w:r>
      <w:proofErr w:type="spellEnd"/>
      <w:r w:rsidRPr="0053761B">
        <w:rPr>
          <w:rFonts w:ascii="Times New Roman" w:hAnsi="Times New Roman" w:cs="Times New Roman"/>
          <w:sz w:val="24"/>
          <w:szCs w:val="24"/>
          <w:lang w:eastAsia="fr-FR"/>
        </w:rPr>
        <w:t xml:space="preserve">. 8 от </w:t>
      </w:r>
      <w:proofErr w:type="spellStart"/>
      <w:r w:rsidRPr="0053761B">
        <w:rPr>
          <w:rFonts w:ascii="Times New Roman" w:hAnsi="Times New Roman" w:cs="Times New Roman"/>
          <w:sz w:val="24"/>
          <w:szCs w:val="24"/>
          <w:lang w:eastAsia="fr-FR"/>
        </w:rPr>
        <w:t>Конвенцията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че</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освобождаването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му</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като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съдия</w:t>
      </w:r>
      <w:proofErr w:type="spellEnd"/>
      <w:r w:rsidRPr="0053761B">
        <w:rPr>
          <w:rFonts w:ascii="Times New Roman" w:hAnsi="Times New Roman" w:cs="Times New Roman"/>
          <w:sz w:val="24"/>
          <w:szCs w:val="24"/>
          <w:lang w:eastAsia="fr-FR"/>
        </w:rPr>
        <w:t xml:space="preserve"> в </w:t>
      </w:r>
      <w:proofErr w:type="spellStart"/>
      <w:r w:rsidRPr="0053761B">
        <w:rPr>
          <w:rFonts w:ascii="Times New Roman" w:hAnsi="Times New Roman" w:cs="Times New Roman"/>
          <w:sz w:val="24"/>
          <w:szCs w:val="24"/>
          <w:lang w:eastAsia="fr-FR"/>
        </w:rPr>
        <w:t>резултат</w:t>
      </w:r>
      <w:proofErr w:type="spellEnd"/>
      <w:r w:rsidRPr="0053761B">
        <w:rPr>
          <w:rFonts w:ascii="Times New Roman" w:hAnsi="Times New Roman" w:cs="Times New Roman"/>
          <w:sz w:val="24"/>
          <w:szCs w:val="24"/>
          <w:lang w:eastAsia="fr-FR"/>
        </w:rPr>
        <w:t xml:space="preserve"> на </w:t>
      </w:r>
      <w:proofErr w:type="spellStart"/>
      <w:r w:rsidRPr="0053761B">
        <w:rPr>
          <w:rFonts w:ascii="Times New Roman" w:hAnsi="Times New Roman" w:cs="Times New Roman"/>
          <w:sz w:val="24"/>
          <w:szCs w:val="24"/>
          <w:lang w:eastAsia="fr-FR"/>
        </w:rPr>
        <w:t>дисциплинарно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производство</w:t>
      </w:r>
      <w:proofErr w:type="spellEnd"/>
      <w:r w:rsidRPr="0053761B">
        <w:rPr>
          <w:rFonts w:ascii="Times New Roman" w:hAnsi="Times New Roman" w:cs="Times New Roman"/>
          <w:sz w:val="24"/>
          <w:szCs w:val="24"/>
          <w:lang w:eastAsia="fr-FR"/>
        </w:rPr>
        <w:t xml:space="preserve">, е </w:t>
      </w:r>
      <w:proofErr w:type="spellStart"/>
      <w:r w:rsidRPr="0053761B">
        <w:rPr>
          <w:rFonts w:ascii="Times New Roman" w:hAnsi="Times New Roman" w:cs="Times New Roman"/>
          <w:sz w:val="24"/>
          <w:szCs w:val="24"/>
          <w:lang w:eastAsia="fr-FR"/>
        </w:rPr>
        <w:t>накърнило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неговата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репутация</w:t>
      </w:r>
      <w:proofErr w:type="spellEnd"/>
      <w:r w:rsidRPr="0053761B">
        <w:rPr>
          <w:rFonts w:ascii="Times New Roman" w:hAnsi="Times New Roman" w:cs="Times New Roman"/>
          <w:sz w:val="24"/>
          <w:szCs w:val="24"/>
          <w:lang w:eastAsia="fr-FR"/>
        </w:rPr>
        <w:t xml:space="preserve"> и </w:t>
      </w:r>
      <w:proofErr w:type="spellStart"/>
      <w:r w:rsidRPr="0053761B">
        <w:rPr>
          <w:rFonts w:ascii="Times New Roman" w:hAnsi="Times New Roman" w:cs="Times New Roman"/>
          <w:sz w:val="24"/>
          <w:szCs w:val="24"/>
          <w:lang w:eastAsia="fr-FR"/>
        </w:rPr>
        <w:t>чест</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като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приема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че</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намесата</w:t>
      </w:r>
      <w:proofErr w:type="spellEnd"/>
      <w:r w:rsidRPr="0053761B">
        <w:rPr>
          <w:rFonts w:ascii="Times New Roman" w:hAnsi="Times New Roman" w:cs="Times New Roman"/>
          <w:sz w:val="24"/>
          <w:szCs w:val="24"/>
          <w:lang w:eastAsia="fr-FR"/>
        </w:rPr>
        <w:t xml:space="preserve"> в </w:t>
      </w:r>
      <w:proofErr w:type="spellStart"/>
      <w:r w:rsidRPr="0053761B">
        <w:rPr>
          <w:rFonts w:ascii="Times New Roman" w:hAnsi="Times New Roman" w:cs="Times New Roman"/>
          <w:sz w:val="24"/>
          <w:szCs w:val="24"/>
          <w:lang w:eastAsia="fr-FR"/>
        </w:rPr>
        <w:lastRenderedPageBreak/>
        <w:t>правото</w:t>
      </w:r>
      <w:proofErr w:type="spellEnd"/>
      <w:r w:rsidRPr="0053761B">
        <w:rPr>
          <w:rFonts w:ascii="Times New Roman" w:hAnsi="Times New Roman" w:cs="Times New Roman"/>
          <w:sz w:val="24"/>
          <w:szCs w:val="24"/>
          <w:lang w:eastAsia="fr-FR"/>
        </w:rPr>
        <w:t xml:space="preserve"> на </w:t>
      </w:r>
      <w:proofErr w:type="spellStart"/>
      <w:r w:rsidRPr="0053761B">
        <w:rPr>
          <w:rFonts w:ascii="Times New Roman" w:hAnsi="Times New Roman" w:cs="Times New Roman"/>
          <w:sz w:val="24"/>
          <w:szCs w:val="24"/>
          <w:lang w:eastAsia="fr-FR"/>
        </w:rPr>
        <w:t>жалбоподателя</w:t>
      </w:r>
      <w:proofErr w:type="spellEnd"/>
      <w:r w:rsidRPr="0053761B">
        <w:rPr>
          <w:rFonts w:ascii="Times New Roman" w:hAnsi="Times New Roman" w:cs="Times New Roman"/>
          <w:sz w:val="24"/>
          <w:szCs w:val="24"/>
          <w:lang w:eastAsia="fr-FR"/>
        </w:rPr>
        <w:t xml:space="preserve"> е </w:t>
      </w:r>
      <w:proofErr w:type="spellStart"/>
      <w:r w:rsidRPr="0053761B">
        <w:rPr>
          <w:rFonts w:ascii="Times New Roman" w:hAnsi="Times New Roman" w:cs="Times New Roman"/>
          <w:sz w:val="24"/>
          <w:szCs w:val="24"/>
          <w:lang w:eastAsia="fr-FR"/>
        </w:rPr>
        <w:t>предвидена</w:t>
      </w:r>
      <w:proofErr w:type="spellEnd"/>
      <w:r w:rsidRPr="0053761B">
        <w:rPr>
          <w:rFonts w:ascii="Times New Roman" w:hAnsi="Times New Roman" w:cs="Times New Roman"/>
          <w:sz w:val="24"/>
          <w:szCs w:val="24"/>
          <w:lang w:eastAsia="fr-FR"/>
        </w:rPr>
        <w:t xml:space="preserve"> в </w:t>
      </w:r>
      <w:proofErr w:type="spellStart"/>
      <w:r w:rsidRPr="0053761B">
        <w:rPr>
          <w:rFonts w:ascii="Times New Roman" w:hAnsi="Times New Roman" w:cs="Times New Roman"/>
          <w:sz w:val="24"/>
          <w:szCs w:val="24"/>
          <w:lang w:eastAsia="fr-FR"/>
        </w:rPr>
        <w:t>закона</w:t>
      </w:r>
      <w:proofErr w:type="spellEnd"/>
      <w:r w:rsidRPr="0053761B">
        <w:rPr>
          <w:rFonts w:ascii="Times New Roman" w:hAnsi="Times New Roman" w:cs="Times New Roman"/>
          <w:sz w:val="24"/>
          <w:szCs w:val="24"/>
          <w:lang w:eastAsia="fr-FR"/>
        </w:rPr>
        <w:t xml:space="preserve"> и е </w:t>
      </w:r>
      <w:proofErr w:type="spellStart"/>
      <w:r w:rsidRPr="0053761B">
        <w:rPr>
          <w:rFonts w:ascii="Times New Roman" w:hAnsi="Times New Roman" w:cs="Times New Roman"/>
          <w:sz w:val="24"/>
          <w:szCs w:val="24"/>
          <w:lang w:eastAsia="fr-FR"/>
        </w:rPr>
        <w:t>преследва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легитимна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цел</w:t>
      </w:r>
      <w:proofErr w:type="spellEnd"/>
      <w:r w:rsidRPr="0053761B">
        <w:rPr>
          <w:rFonts w:ascii="Times New Roman" w:hAnsi="Times New Roman" w:cs="Times New Roman"/>
          <w:sz w:val="24"/>
          <w:szCs w:val="24"/>
          <w:lang w:eastAsia="fr-FR"/>
        </w:rPr>
        <w:t xml:space="preserve">. По </w:t>
      </w:r>
      <w:proofErr w:type="spellStart"/>
      <w:r w:rsidRPr="0053761B">
        <w:rPr>
          <w:rFonts w:ascii="Times New Roman" w:hAnsi="Times New Roman" w:cs="Times New Roman"/>
          <w:sz w:val="24"/>
          <w:szCs w:val="24"/>
          <w:lang w:eastAsia="fr-FR"/>
        </w:rPr>
        <w:t>време</w:t>
      </w:r>
      <w:proofErr w:type="spellEnd"/>
      <w:r w:rsidRPr="0053761B">
        <w:rPr>
          <w:rFonts w:ascii="Times New Roman" w:hAnsi="Times New Roman" w:cs="Times New Roman"/>
          <w:sz w:val="24"/>
          <w:szCs w:val="24"/>
          <w:lang w:eastAsia="fr-FR"/>
        </w:rPr>
        <w:t xml:space="preserve"> на </w:t>
      </w:r>
      <w:proofErr w:type="spellStart"/>
      <w:r w:rsidRPr="0053761B">
        <w:rPr>
          <w:rFonts w:ascii="Times New Roman" w:hAnsi="Times New Roman" w:cs="Times New Roman"/>
          <w:sz w:val="24"/>
          <w:szCs w:val="24"/>
          <w:lang w:eastAsia="fr-FR"/>
        </w:rPr>
        <w:t>производството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жалбоподателят</w:t>
      </w:r>
      <w:proofErr w:type="spellEnd"/>
      <w:r w:rsidRPr="0053761B">
        <w:rPr>
          <w:rFonts w:ascii="Times New Roman" w:hAnsi="Times New Roman" w:cs="Times New Roman"/>
          <w:sz w:val="24"/>
          <w:szCs w:val="24"/>
          <w:lang w:eastAsia="fr-FR"/>
        </w:rPr>
        <w:t xml:space="preserve"> се е </w:t>
      </w:r>
      <w:proofErr w:type="spellStart"/>
      <w:r w:rsidRPr="0053761B">
        <w:rPr>
          <w:rFonts w:ascii="Times New Roman" w:hAnsi="Times New Roman" w:cs="Times New Roman"/>
          <w:sz w:val="24"/>
          <w:szCs w:val="24"/>
          <w:lang w:eastAsia="fr-FR"/>
        </w:rPr>
        <w:t>възползвал</w:t>
      </w:r>
      <w:proofErr w:type="spellEnd"/>
      <w:r w:rsidRPr="0053761B">
        <w:rPr>
          <w:rFonts w:ascii="Times New Roman" w:hAnsi="Times New Roman" w:cs="Times New Roman"/>
          <w:sz w:val="24"/>
          <w:szCs w:val="24"/>
          <w:lang w:eastAsia="fr-FR"/>
        </w:rPr>
        <w:t xml:space="preserve"> от </w:t>
      </w:r>
      <w:proofErr w:type="spellStart"/>
      <w:r w:rsidRPr="0053761B">
        <w:rPr>
          <w:rFonts w:ascii="Times New Roman" w:hAnsi="Times New Roman" w:cs="Times New Roman"/>
          <w:sz w:val="24"/>
          <w:szCs w:val="24"/>
          <w:lang w:eastAsia="fr-FR"/>
        </w:rPr>
        <w:t>адекватни</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процесуални</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гаранции</w:t>
      </w:r>
      <w:proofErr w:type="spellEnd"/>
      <w:r w:rsidRPr="0053761B">
        <w:rPr>
          <w:rFonts w:ascii="Times New Roman" w:hAnsi="Times New Roman" w:cs="Times New Roman"/>
          <w:sz w:val="24"/>
          <w:szCs w:val="24"/>
          <w:lang w:eastAsia="fr-FR"/>
        </w:rPr>
        <w:t xml:space="preserve"> и </w:t>
      </w:r>
      <w:proofErr w:type="spellStart"/>
      <w:r w:rsidRPr="0053761B">
        <w:rPr>
          <w:rFonts w:ascii="Times New Roman" w:hAnsi="Times New Roman" w:cs="Times New Roman"/>
          <w:sz w:val="24"/>
          <w:szCs w:val="24"/>
          <w:lang w:eastAsia="fr-FR"/>
        </w:rPr>
        <w:t>предвид</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свободата</w:t>
      </w:r>
      <w:proofErr w:type="spellEnd"/>
      <w:r w:rsidRPr="0053761B">
        <w:rPr>
          <w:rFonts w:ascii="Times New Roman" w:hAnsi="Times New Roman" w:cs="Times New Roman"/>
          <w:sz w:val="24"/>
          <w:szCs w:val="24"/>
          <w:lang w:eastAsia="fr-FR"/>
        </w:rPr>
        <w:t xml:space="preserve"> на </w:t>
      </w:r>
      <w:proofErr w:type="spellStart"/>
      <w:r w:rsidRPr="0053761B">
        <w:rPr>
          <w:rFonts w:ascii="Times New Roman" w:hAnsi="Times New Roman" w:cs="Times New Roman"/>
          <w:sz w:val="24"/>
          <w:szCs w:val="24"/>
          <w:lang w:eastAsia="fr-FR"/>
        </w:rPr>
        <w:t>преценка</w:t>
      </w:r>
      <w:proofErr w:type="spellEnd"/>
      <w:r w:rsidRPr="0053761B">
        <w:rPr>
          <w:rFonts w:ascii="Times New Roman" w:hAnsi="Times New Roman" w:cs="Times New Roman"/>
          <w:sz w:val="24"/>
          <w:szCs w:val="24"/>
          <w:lang w:eastAsia="fr-FR"/>
        </w:rPr>
        <w:t xml:space="preserve">, с </w:t>
      </w:r>
      <w:proofErr w:type="spellStart"/>
      <w:r w:rsidRPr="0053761B">
        <w:rPr>
          <w:rFonts w:ascii="Times New Roman" w:hAnsi="Times New Roman" w:cs="Times New Roman"/>
          <w:sz w:val="24"/>
          <w:szCs w:val="24"/>
          <w:lang w:eastAsia="fr-FR"/>
        </w:rPr>
        <w:t>която</w:t>
      </w:r>
      <w:proofErr w:type="spellEnd"/>
      <w:r w:rsidRPr="0053761B">
        <w:rPr>
          <w:rFonts w:ascii="Times New Roman" w:hAnsi="Times New Roman" w:cs="Times New Roman"/>
          <w:sz w:val="24"/>
          <w:szCs w:val="24"/>
          <w:lang w:eastAsia="fr-FR"/>
        </w:rPr>
        <w:t xml:space="preserve"> се </w:t>
      </w:r>
      <w:proofErr w:type="spellStart"/>
      <w:r w:rsidRPr="0053761B">
        <w:rPr>
          <w:rFonts w:ascii="Times New Roman" w:hAnsi="Times New Roman" w:cs="Times New Roman"/>
          <w:sz w:val="24"/>
          <w:szCs w:val="24"/>
          <w:lang w:eastAsia="fr-FR"/>
        </w:rPr>
        <w:t>ползват</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националните</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власти</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наложеното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му</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дисциплинарно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наказание</w:t>
      </w:r>
      <w:proofErr w:type="spellEnd"/>
      <w:r w:rsidRPr="0053761B">
        <w:rPr>
          <w:rFonts w:ascii="Times New Roman" w:hAnsi="Times New Roman" w:cs="Times New Roman"/>
          <w:sz w:val="24"/>
          <w:szCs w:val="24"/>
          <w:lang w:eastAsia="fr-FR"/>
        </w:rPr>
        <w:t xml:space="preserve"> е </w:t>
      </w:r>
      <w:proofErr w:type="spellStart"/>
      <w:r w:rsidRPr="0053761B">
        <w:rPr>
          <w:rFonts w:ascii="Times New Roman" w:hAnsi="Times New Roman" w:cs="Times New Roman"/>
          <w:sz w:val="24"/>
          <w:szCs w:val="24"/>
          <w:lang w:eastAsia="fr-FR"/>
        </w:rPr>
        <w:t>оправдано</w:t>
      </w:r>
      <w:proofErr w:type="spellEnd"/>
      <w:r w:rsidRPr="0053761B">
        <w:rPr>
          <w:rFonts w:ascii="Times New Roman" w:hAnsi="Times New Roman" w:cs="Times New Roman"/>
          <w:sz w:val="24"/>
          <w:szCs w:val="24"/>
          <w:lang w:eastAsia="fr-FR"/>
        </w:rPr>
        <w:t xml:space="preserve"> с </w:t>
      </w:r>
      <w:proofErr w:type="spellStart"/>
      <w:r w:rsidRPr="0053761B">
        <w:rPr>
          <w:rFonts w:ascii="Times New Roman" w:hAnsi="Times New Roman" w:cs="Times New Roman"/>
          <w:sz w:val="24"/>
          <w:szCs w:val="24"/>
          <w:lang w:eastAsia="fr-FR"/>
        </w:rPr>
        <w:t>относими</w:t>
      </w:r>
      <w:proofErr w:type="spellEnd"/>
      <w:r w:rsidRPr="0053761B">
        <w:rPr>
          <w:rFonts w:ascii="Times New Roman" w:hAnsi="Times New Roman" w:cs="Times New Roman"/>
          <w:sz w:val="24"/>
          <w:szCs w:val="24"/>
          <w:lang w:eastAsia="fr-FR"/>
        </w:rPr>
        <w:t xml:space="preserve"> и </w:t>
      </w:r>
      <w:proofErr w:type="spellStart"/>
      <w:r w:rsidRPr="0053761B">
        <w:rPr>
          <w:rFonts w:ascii="Times New Roman" w:hAnsi="Times New Roman" w:cs="Times New Roman"/>
          <w:sz w:val="24"/>
          <w:szCs w:val="24"/>
          <w:lang w:eastAsia="fr-FR"/>
        </w:rPr>
        <w:t>достатъчни</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съображения</w:t>
      </w:r>
      <w:proofErr w:type="spellEnd"/>
      <w:r w:rsidRPr="0053761B">
        <w:rPr>
          <w:rFonts w:ascii="Times New Roman" w:hAnsi="Times New Roman" w:cs="Times New Roman"/>
          <w:sz w:val="24"/>
          <w:szCs w:val="24"/>
          <w:lang w:eastAsia="fr-FR"/>
        </w:rPr>
        <w:t xml:space="preserve"> и е </w:t>
      </w:r>
      <w:proofErr w:type="spellStart"/>
      <w:r w:rsidRPr="0053761B">
        <w:rPr>
          <w:rFonts w:ascii="Times New Roman" w:hAnsi="Times New Roman" w:cs="Times New Roman"/>
          <w:sz w:val="24"/>
          <w:szCs w:val="24"/>
          <w:lang w:eastAsia="fr-FR"/>
        </w:rPr>
        <w:t>пропорционално</w:t>
      </w:r>
      <w:proofErr w:type="spellEnd"/>
      <w:r w:rsidRPr="0053761B">
        <w:rPr>
          <w:rFonts w:ascii="Times New Roman" w:hAnsi="Times New Roman" w:cs="Times New Roman"/>
          <w:sz w:val="24"/>
          <w:szCs w:val="24"/>
          <w:lang w:eastAsia="fr-FR"/>
        </w:rPr>
        <w:t xml:space="preserve"> на </w:t>
      </w:r>
      <w:proofErr w:type="spellStart"/>
      <w:r w:rsidRPr="0053761B">
        <w:rPr>
          <w:rFonts w:ascii="Times New Roman" w:hAnsi="Times New Roman" w:cs="Times New Roman"/>
          <w:sz w:val="24"/>
          <w:szCs w:val="24"/>
          <w:lang w:eastAsia="fr-FR"/>
        </w:rPr>
        <w:t>установените</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професионални</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пропуски</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така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че</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не</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представлява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непропорционална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намеса</w:t>
      </w:r>
      <w:proofErr w:type="spellEnd"/>
      <w:r w:rsidRPr="0053761B">
        <w:rPr>
          <w:rFonts w:ascii="Times New Roman" w:hAnsi="Times New Roman" w:cs="Times New Roman"/>
          <w:sz w:val="24"/>
          <w:szCs w:val="24"/>
          <w:lang w:eastAsia="fr-FR"/>
        </w:rPr>
        <w:t xml:space="preserve"> в </w:t>
      </w:r>
      <w:proofErr w:type="spellStart"/>
      <w:r w:rsidRPr="0053761B">
        <w:rPr>
          <w:rFonts w:ascii="Times New Roman" w:hAnsi="Times New Roman" w:cs="Times New Roman"/>
          <w:sz w:val="24"/>
          <w:szCs w:val="24"/>
          <w:lang w:eastAsia="fr-FR"/>
        </w:rPr>
        <w:t>правото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му</w:t>
      </w:r>
      <w:proofErr w:type="spellEnd"/>
      <w:r w:rsidRPr="0053761B">
        <w:rPr>
          <w:rFonts w:ascii="Times New Roman" w:hAnsi="Times New Roman" w:cs="Times New Roman"/>
          <w:sz w:val="24"/>
          <w:szCs w:val="24"/>
          <w:lang w:eastAsia="fr-FR"/>
        </w:rPr>
        <w:t xml:space="preserve"> на </w:t>
      </w:r>
      <w:proofErr w:type="spellStart"/>
      <w:r w:rsidRPr="0053761B">
        <w:rPr>
          <w:rFonts w:ascii="Times New Roman" w:hAnsi="Times New Roman" w:cs="Times New Roman"/>
          <w:sz w:val="24"/>
          <w:szCs w:val="24"/>
          <w:lang w:eastAsia="fr-FR"/>
        </w:rPr>
        <w:t>зачитане</w:t>
      </w:r>
      <w:proofErr w:type="spellEnd"/>
      <w:r w:rsidRPr="0053761B">
        <w:rPr>
          <w:rFonts w:ascii="Times New Roman" w:hAnsi="Times New Roman" w:cs="Times New Roman"/>
          <w:sz w:val="24"/>
          <w:szCs w:val="24"/>
          <w:lang w:eastAsia="fr-FR"/>
        </w:rPr>
        <w:t xml:space="preserve"> на </w:t>
      </w:r>
      <w:proofErr w:type="spellStart"/>
      <w:r w:rsidRPr="0053761B">
        <w:rPr>
          <w:rFonts w:ascii="Times New Roman" w:hAnsi="Times New Roman" w:cs="Times New Roman"/>
          <w:sz w:val="24"/>
          <w:szCs w:val="24"/>
          <w:lang w:eastAsia="fr-FR"/>
        </w:rPr>
        <w:t>личния</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му</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живот</w:t>
      </w:r>
      <w:proofErr w:type="spellEnd"/>
      <w:r>
        <w:rPr>
          <w:rFonts w:ascii="Times New Roman" w:hAnsi="Times New Roman" w:cs="Times New Roman"/>
          <w:sz w:val="24"/>
          <w:szCs w:val="24"/>
          <w:lang w:val="bg-BG" w:eastAsia="fr-FR"/>
        </w:rPr>
        <w:t xml:space="preserve">. </w:t>
      </w:r>
      <w:hyperlink r:id="rId1899"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4BE68B5C" w14:textId="4EDF1A5B" w:rsidR="0053761B" w:rsidRPr="00D53356" w:rsidRDefault="00000000" w:rsidP="00D53356">
      <w:pPr>
        <w:pStyle w:val="NoSpacing"/>
        <w:pBdr>
          <w:bottom w:val="single" w:sz="4" w:space="1" w:color="auto"/>
        </w:pBdr>
        <w:jc w:val="both"/>
        <w:rPr>
          <w:rStyle w:val="Hyperlink"/>
          <w:rFonts w:ascii="Times New Roman" w:hAnsi="Times New Roman" w:cs="Times New Roman"/>
          <w:lang w:val="bg-BG"/>
        </w:rPr>
      </w:pPr>
      <w:hyperlink r:id="rId1900" w:history="1">
        <w:proofErr w:type="spellStart"/>
        <w:r w:rsidR="0053761B" w:rsidRPr="00D53356">
          <w:rPr>
            <w:rStyle w:val="Hyperlink"/>
            <w:rFonts w:ascii="Times New Roman" w:hAnsi="Times New Roman" w:cs="Times New Roman"/>
            <w:i/>
            <w:iCs/>
            <w:lang w:val="bg-BG"/>
          </w:rPr>
          <w:t>Donev</w:t>
        </w:r>
        <w:proofErr w:type="spellEnd"/>
        <w:r w:rsidR="0053761B" w:rsidRPr="00D53356">
          <w:rPr>
            <w:rStyle w:val="Hyperlink"/>
            <w:rFonts w:ascii="Times New Roman" w:hAnsi="Times New Roman" w:cs="Times New Roman"/>
            <w:i/>
            <w:iCs/>
            <w:lang w:val="bg-BG"/>
          </w:rPr>
          <w:t xml:space="preserve"> c. </w:t>
        </w:r>
        <w:proofErr w:type="spellStart"/>
        <w:r w:rsidR="0053761B" w:rsidRPr="00D53356">
          <w:rPr>
            <w:rStyle w:val="Hyperlink"/>
            <w:rFonts w:ascii="Times New Roman" w:hAnsi="Times New Roman" w:cs="Times New Roman"/>
            <w:i/>
            <w:iCs/>
            <w:lang w:val="bg-BG"/>
          </w:rPr>
          <w:t>Bulgarie</w:t>
        </w:r>
        <w:proofErr w:type="spellEnd"/>
        <w:r w:rsidR="0053761B" w:rsidRPr="00D53356">
          <w:rPr>
            <w:rStyle w:val="Hyperlink"/>
            <w:rFonts w:ascii="Times New Roman" w:hAnsi="Times New Roman" w:cs="Times New Roman"/>
            <w:i/>
            <w:iCs/>
            <w:lang w:val="bg-BG"/>
          </w:rPr>
          <w:t xml:space="preserve"> (no.72437/11</w:t>
        </w:r>
        <w:r w:rsidR="0053761B" w:rsidRPr="00D53356">
          <w:rPr>
            <w:rStyle w:val="Hyperlink"/>
            <w:rFonts w:ascii="Times New Roman" w:hAnsi="Times New Roman" w:cs="Times New Roman"/>
            <w:lang w:val="bg-BG"/>
          </w:rPr>
          <w:t>)</w:t>
        </w:r>
      </w:hyperlink>
    </w:p>
    <w:p w14:paraId="600301B4" w14:textId="6E653EC3" w:rsidR="00D53356" w:rsidRDefault="00D53356" w:rsidP="00952917">
      <w:pPr>
        <w:pStyle w:val="NoSpacing"/>
        <w:jc w:val="both"/>
        <w:rPr>
          <w:rStyle w:val="Hyperlink"/>
          <w:lang w:val="bg-BG"/>
        </w:rPr>
      </w:pPr>
    </w:p>
    <w:p w14:paraId="1F1A567E" w14:textId="25A7DABE" w:rsidR="00D53356" w:rsidRPr="00605362" w:rsidRDefault="00D53356" w:rsidP="00D53356">
      <w:pPr>
        <w:pStyle w:val="NoSpacing"/>
        <w:jc w:val="both"/>
        <w:rPr>
          <w:rFonts w:ascii="Times New Roman" w:hAnsi="Times New Roman" w:cs="Times New Roman"/>
          <w:sz w:val="24"/>
          <w:szCs w:val="24"/>
          <w:lang w:val="bg-BG" w:eastAsia="fr-FR"/>
        </w:rPr>
      </w:pPr>
      <w:r w:rsidRPr="00D53356">
        <w:rPr>
          <w:rFonts w:ascii="Times New Roman" w:hAnsi="Times New Roman" w:cs="Times New Roman"/>
          <w:sz w:val="24"/>
          <w:szCs w:val="24"/>
          <w:lang w:eastAsia="fr-FR"/>
        </w:rPr>
        <w:t xml:space="preserve">По </w:t>
      </w:r>
      <w:proofErr w:type="spellStart"/>
      <w:r w:rsidRPr="00D53356">
        <w:rPr>
          <w:rFonts w:ascii="Times New Roman" w:hAnsi="Times New Roman" w:cs="Times New Roman"/>
          <w:sz w:val="24"/>
          <w:szCs w:val="24"/>
          <w:lang w:eastAsia="fr-FR"/>
        </w:rPr>
        <w:t>отношение</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публичните</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личности</w:t>
      </w:r>
      <w:proofErr w:type="spellEnd"/>
      <w:r w:rsidRPr="00D53356">
        <w:rPr>
          <w:rFonts w:ascii="Times New Roman" w:hAnsi="Times New Roman" w:cs="Times New Roman"/>
          <w:sz w:val="24"/>
          <w:szCs w:val="24"/>
          <w:lang w:eastAsia="fr-FR"/>
        </w:rPr>
        <w:t xml:space="preserve"> и </w:t>
      </w:r>
      <w:proofErr w:type="spellStart"/>
      <w:r w:rsidRPr="00D53356">
        <w:rPr>
          <w:rFonts w:ascii="Times New Roman" w:hAnsi="Times New Roman" w:cs="Times New Roman"/>
          <w:sz w:val="24"/>
          <w:szCs w:val="24"/>
          <w:lang w:eastAsia="fr-FR"/>
        </w:rPr>
        <w:t>държавните</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служители</w:t>
      </w:r>
      <w:proofErr w:type="spellEnd"/>
      <w:r w:rsidRPr="00D53356">
        <w:rPr>
          <w:rFonts w:ascii="Times New Roman" w:hAnsi="Times New Roman" w:cs="Times New Roman"/>
          <w:sz w:val="24"/>
          <w:szCs w:val="24"/>
          <w:lang w:eastAsia="fr-FR"/>
        </w:rPr>
        <w:t xml:space="preserve">, в </w:t>
      </w:r>
      <w:proofErr w:type="spellStart"/>
      <w:r w:rsidRPr="00D53356">
        <w:rPr>
          <w:rFonts w:ascii="Times New Roman" w:hAnsi="Times New Roman" w:cs="Times New Roman"/>
          <w:sz w:val="24"/>
          <w:szCs w:val="24"/>
          <w:lang w:eastAsia="fr-FR"/>
        </w:rPr>
        <w:t>изпълнение</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служебните</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си</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задължения</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границите</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критични</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коментари</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са</w:t>
      </w:r>
      <w:proofErr w:type="spellEnd"/>
      <w:r w:rsidRPr="00D53356">
        <w:rPr>
          <w:rFonts w:ascii="Times New Roman" w:hAnsi="Times New Roman" w:cs="Times New Roman"/>
          <w:sz w:val="24"/>
          <w:szCs w:val="24"/>
          <w:lang w:eastAsia="fr-FR"/>
        </w:rPr>
        <w:t xml:space="preserve"> по-</w:t>
      </w:r>
      <w:proofErr w:type="spellStart"/>
      <w:r w:rsidRPr="00D53356">
        <w:rPr>
          <w:rFonts w:ascii="Times New Roman" w:hAnsi="Times New Roman" w:cs="Times New Roman"/>
          <w:sz w:val="24"/>
          <w:szCs w:val="24"/>
          <w:lang w:eastAsia="fr-FR"/>
        </w:rPr>
        <w:t>широки</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тъй</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като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те</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неизбежно</w:t>
      </w:r>
      <w:proofErr w:type="spellEnd"/>
      <w:r w:rsidRPr="00D53356">
        <w:rPr>
          <w:rFonts w:ascii="Times New Roman" w:hAnsi="Times New Roman" w:cs="Times New Roman"/>
          <w:sz w:val="24"/>
          <w:szCs w:val="24"/>
          <w:lang w:eastAsia="fr-FR"/>
        </w:rPr>
        <w:t xml:space="preserve"> и </w:t>
      </w:r>
      <w:proofErr w:type="spellStart"/>
      <w:r w:rsidRPr="00D53356">
        <w:rPr>
          <w:rFonts w:ascii="Times New Roman" w:hAnsi="Times New Roman" w:cs="Times New Roman"/>
          <w:sz w:val="24"/>
          <w:szCs w:val="24"/>
          <w:lang w:eastAsia="fr-FR"/>
        </w:rPr>
        <w:t>съзнателно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са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изложени</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обществен</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контрол</w:t>
      </w:r>
      <w:proofErr w:type="spellEnd"/>
      <w:r w:rsidRPr="00D53356">
        <w:rPr>
          <w:rFonts w:ascii="Times New Roman" w:hAnsi="Times New Roman" w:cs="Times New Roman"/>
          <w:sz w:val="24"/>
          <w:szCs w:val="24"/>
          <w:lang w:eastAsia="fr-FR"/>
        </w:rPr>
        <w:t xml:space="preserve"> и </w:t>
      </w:r>
      <w:proofErr w:type="spellStart"/>
      <w:r w:rsidRPr="00D53356">
        <w:rPr>
          <w:rFonts w:ascii="Times New Roman" w:hAnsi="Times New Roman" w:cs="Times New Roman"/>
          <w:sz w:val="24"/>
          <w:szCs w:val="24"/>
          <w:lang w:eastAsia="fr-FR"/>
        </w:rPr>
        <w:t>следователно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трябва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да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проявяват</w:t>
      </w:r>
      <w:proofErr w:type="spellEnd"/>
      <w:r w:rsidRPr="00D53356">
        <w:rPr>
          <w:rFonts w:ascii="Times New Roman" w:hAnsi="Times New Roman" w:cs="Times New Roman"/>
          <w:sz w:val="24"/>
          <w:szCs w:val="24"/>
          <w:lang w:eastAsia="fr-FR"/>
        </w:rPr>
        <w:t xml:space="preserve"> по-</w:t>
      </w:r>
      <w:proofErr w:type="spellStart"/>
      <w:r w:rsidRPr="00D53356">
        <w:rPr>
          <w:rFonts w:ascii="Times New Roman" w:hAnsi="Times New Roman" w:cs="Times New Roman"/>
          <w:sz w:val="24"/>
          <w:szCs w:val="24"/>
          <w:lang w:eastAsia="fr-FR"/>
        </w:rPr>
        <w:t>висока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степен</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толерантност</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Журналистите</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законно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могат</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да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имат</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предвид</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финансовото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състояние</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домакинството</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това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лице</w:t>
      </w:r>
      <w:proofErr w:type="spellEnd"/>
      <w:r w:rsidRPr="00D53356">
        <w:rPr>
          <w:rFonts w:ascii="Times New Roman" w:hAnsi="Times New Roman" w:cs="Times New Roman"/>
          <w:sz w:val="24"/>
          <w:szCs w:val="24"/>
          <w:lang w:eastAsia="fr-FR"/>
        </w:rPr>
        <w:t>, по-</w:t>
      </w:r>
      <w:proofErr w:type="spellStart"/>
      <w:r w:rsidRPr="00D53356">
        <w:rPr>
          <w:rFonts w:ascii="Times New Roman" w:hAnsi="Times New Roman" w:cs="Times New Roman"/>
          <w:sz w:val="24"/>
          <w:szCs w:val="24"/>
          <w:lang w:eastAsia="fr-FR"/>
        </w:rPr>
        <w:t>специално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декларираните</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доходи</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неговата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съпруга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особено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когато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държавният</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служител</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разчита</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доходите</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своята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съпруга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за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да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оправдае</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активите</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домакинството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Нанесената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вреда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върху</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упражняването</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правото</w:t>
      </w:r>
      <w:proofErr w:type="spellEnd"/>
      <w:r w:rsidRPr="00D53356">
        <w:rPr>
          <w:rFonts w:ascii="Times New Roman" w:hAnsi="Times New Roman" w:cs="Times New Roman"/>
          <w:sz w:val="24"/>
          <w:szCs w:val="24"/>
          <w:lang w:eastAsia="fr-FR"/>
        </w:rPr>
        <w:t xml:space="preserve"> на жалбоподателката на </w:t>
      </w:r>
      <w:proofErr w:type="spellStart"/>
      <w:r w:rsidRPr="00D53356">
        <w:rPr>
          <w:rFonts w:ascii="Times New Roman" w:hAnsi="Times New Roman" w:cs="Times New Roman"/>
          <w:sz w:val="24"/>
          <w:szCs w:val="24"/>
          <w:lang w:eastAsia="fr-FR"/>
        </w:rPr>
        <w:t>зачитане</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нейната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репутация</w:t>
      </w:r>
      <w:proofErr w:type="spellEnd"/>
      <w:r w:rsidRPr="00D53356">
        <w:rPr>
          <w:rFonts w:ascii="Times New Roman" w:hAnsi="Times New Roman" w:cs="Times New Roman"/>
          <w:sz w:val="24"/>
          <w:szCs w:val="24"/>
          <w:lang w:eastAsia="fr-FR"/>
        </w:rPr>
        <w:t xml:space="preserve">, е </w:t>
      </w:r>
      <w:proofErr w:type="spellStart"/>
      <w:r w:rsidRPr="00D53356">
        <w:rPr>
          <w:rFonts w:ascii="Times New Roman" w:hAnsi="Times New Roman" w:cs="Times New Roman"/>
          <w:sz w:val="24"/>
          <w:szCs w:val="24"/>
          <w:lang w:eastAsia="fr-FR"/>
        </w:rPr>
        <w:t>ограничена</w:t>
      </w:r>
      <w:proofErr w:type="spellEnd"/>
      <w:r w:rsidRPr="00D53356">
        <w:rPr>
          <w:rFonts w:ascii="Times New Roman" w:hAnsi="Times New Roman" w:cs="Times New Roman"/>
          <w:sz w:val="24"/>
          <w:szCs w:val="24"/>
          <w:lang w:eastAsia="fr-FR"/>
        </w:rPr>
        <w:t xml:space="preserve"> и </w:t>
      </w:r>
      <w:proofErr w:type="spellStart"/>
      <w:r w:rsidRPr="00D53356">
        <w:rPr>
          <w:rFonts w:ascii="Times New Roman" w:hAnsi="Times New Roman" w:cs="Times New Roman"/>
          <w:sz w:val="24"/>
          <w:szCs w:val="24"/>
          <w:lang w:eastAsia="fr-FR"/>
        </w:rPr>
        <w:t>не</w:t>
      </w:r>
      <w:proofErr w:type="spellEnd"/>
      <w:r w:rsidRPr="00D53356">
        <w:rPr>
          <w:rFonts w:ascii="Times New Roman" w:hAnsi="Times New Roman" w:cs="Times New Roman"/>
          <w:sz w:val="24"/>
          <w:szCs w:val="24"/>
          <w:lang w:eastAsia="fr-FR"/>
        </w:rPr>
        <w:t xml:space="preserve"> се </w:t>
      </w:r>
      <w:proofErr w:type="spellStart"/>
      <w:r w:rsidRPr="00D53356">
        <w:rPr>
          <w:rFonts w:ascii="Times New Roman" w:hAnsi="Times New Roman" w:cs="Times New Roman"/>
          <w:sz w:val="24"/>
          <w:szCs w:val="24"/>
          <w:lang w:eastAsia="fr-FR"/>
        </w:rPr>
        <w:t>простира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отвъд</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простото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свързване</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като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съпруга</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пенсиониран</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прокурор</w:t>
      </w:r>
      <w:proofErr w:type="spellEnd"/>
      <w:r w:rsidRPr="00D53356">
        <w:rPr>
          <w:rFonts w:ascii="Times New Roman" w:hAnsi="Times New Roman" w:cs="Times New Roman"/>
          <w:sz w:val="24"/>
          <w:szCs w:val="24"/>
          <w:lang w:eastAsia="fr-FR"/>
        </w:rPr>
        <w:t xml:space="preserve"> при </w:t>
      </w:r>
      <w:proofErr w:type="spellStart"/>
      <w:r w:rsidRPr="00D53356">
        <w:rPr>
          <w:rFonts w:ascii="Times New Roman" w:hAnsi="Times New Roman" w:cs="Times New Roman"/>
          <w:sz w:val="24"/>
          <w:szCs w:val="24"/>
          <w:lang w:eastAsia="fr-FR"/>
        </w:rPr>
        <w:t>обсъждане</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въпрос</w:t>
      </w:r>
      <w:proofErr w:type="spellEnd"/>
      <w:r w:rsidRPr="00D53356">
        <w:rPr>
          <w:rFonts w:ascii="Times New Roman" w:hAnsi="Times New Roman" w:cs="Times New Roman"/>
          <w:sz w:val="24"/>
          <w:szCs w:val="24"/>
          <w:lang w:eastAsia="fr-FR"/>
        </w:rPr>
        <w:t xml:space="preserve"> от </w:t>
      </w:r>
      <w:proofErr w:type="spellStart"/>
      <w:r w:rsidRPr="00D53356">
        <w:rPr>
          <w:rFonts w:ascii="Times New Roman" w:hAnsi="Times New Roman" w:cs="Times New Roman"/>
          <w:sz w:val="24"/>
          <w:szCs w:val="24"/>
          <w:lang w:eastAsia="fr-FR"/>
        </w:rPr>
        <w:t>обществен</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интерес</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който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го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засяга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Връзката</w:t>
      </w:r>
      <w:proofErr w:type="spellEnd"/>
      <w:r w:rsidRPr="00D53356">
        <w:rPr>
          <w:rFonts w:ascii="Times New Roman" w:hAnsi="Times New Roman" w:cs="Times New Roman"/>
          <w:sz w:val="24"/>
          <w:szCs w:val="24"/>
          <w:lang w:eastAsia="fr-FR"/>
        </w:rPr>
        <w:t xml:space="preserve"> е </w:t>
      </w:r>
      <w:proofErr w:type="spellStart"/>
      <w:r w:rsidRPr="00D53356">
        <w:rPr>
          <w:rFonts w:ascii="Times New Roman" w:hAnsi="Times New Roman" w:cs="Times New Roman"/>
          <w:sz w:val="24"/>
          <w:szCs w:val="24"/>
          <w:lang w:eastAsia="fr-FR"/>
        </w:rPr>
        <w:t>ограничена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до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декларирания</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доход</w:t>
      </w:r>
      <w:proofErr w:type="spellEnd"/>
      <w:r w:rsidRPr="00D53356">
        <w:rPr>
          <w:rFonts w:ascii="Times New Roman" w:hAnsi="Times New Roman" w:cs="Times New Roman"/>
          <w:sz w:val="24"/>
          <w:szCs w:val="24"/>
          <w:lang w:eastAsia="fr-FR"/>
        </w:rPr>
        <w:t xml:space="preserve"> на жалбоподателката, и е </w:t>
      </w:r>
      <w:proofErr w:type="spellStart"/>
      <w:r w:rsidRPr="00D53356">
        <w:rPr>
          <w:rFonts w:ascii="Times New Roman" w:hAnsi="Times New Roman" w:cs="Times New Roman"/>
          <w:sz w:val="24"/>
          <w:szCs w:val="24"/>
          <w:lang w:eastAsia="fr-FR"/>
        </w:rPr>
        <w:t>постигнат</w:t>
      </w:r>
      <w:proofErr w:type="spellEnd"/>
      <w:r w:rsidRPr="00D53356">
        <w:rPr>
          <w:rFonts w:ascii="Times New Roman" w:hAnsi="Times New Roman" w:cs="Times New Roman"/>
          <w:sz w:val="24"/>
          <w:szCs w:val="24"/>
          <w:lang w:eastAsia="fr-FR"/>
        </w:rPr>
        <w:t xml:space="preserve"> </w:t>
      </w:r>
      <w:proofErr w:type="spellStart"/>
      <w:r w:rsidRPr="00605362">
        <w:rPr>
          <w:rFonts w:ascii="Times New Roman" w:hAnsi="Times New Roman" w:cs="Times New Roman"/>
          <w:sz w:val="24"/>
          <w:szCs w:val="24"/>
          <w:lang w:eastAsia="fr-FR"/>
        </w:rPr>
        <w:t>справедлив</w:t>
      </w:r>
      <w:proofErr w:type="spellEnd"/>
      <w:r w:rsidRPr="00605362">
        <w:rPr>
          <w:rFonts w:ascii="Times New Roman" w:hAnsi="Times New Roman" w:cs="Times New Roman"/>
          <w:sz w:val="24"/>
          <w:szCs w:val="24"/>
          <w:lang w:eastAsia="fr-FR"/>
        </w:rPr>
        <w:t xml:space="preserve"> </w:t>
      </w:r>
      <w:proofErr w:type="spellStart"/>
      <w:r w:rsidRPr="00605362">
        <w:rPr>
          <w:rFonts w:ascii="Times New Roman" w:hAnsi="Times New Roman" w:cs="Times New Roman"/>
          <w:sz w:val="24"/>
          <w:szCs w:val="24"/>
          <w:lang w:eastAsia="fr-FR"/>
        </w:rPr>
        <w:t>баланс</w:t>
      </w:r>
      <w:proofErr w:type="spellEnd"/>
      <w:r w:rsidRPr="00605362">
        <w:rPr>
          <w:rFonts w:ascii="Times New Roman" w:hAnsi="Times New Roman" w:cs="Times New Roman"/>
          <w:sz w:val="24"/>
          <w:szCs w:val="24"/>
          <w:lang w:eastAsia="fr-FR"/>
        </w:rPr>
        <w:t xml:space="preserve"> </w:t>
      </w:r>
      <w:proofErr w:type="spellStart"/>
      <w:r w:rsidRPr="00605362">
        <w:rPr>
          <w:rFonts w:ascii="Times New Roman" w:hAnsi="Times New Roman" w:cs="Times New Roman"/>
          <w:sz w:val="24"/>
          <w:szCs w:val="24"/>
          <w:lang w:eastAsia="fr-FR"/>
        </w:rPr>
        <w:t>между</w:t>
      </w:r>
      <w:proofErr w:type="spellEnd"/>
      <w:r w:rsidRPr="00605362">
        <w:rPr>
          <w:rFonts w:ascii="Times New Roman" w:hAnsi="Times New Roman" w:cs="Times New Roman"/>
          <w:sz w:val="24"/>
          <w:szCs w:val="24"/>
          <w:lang w:eastAsia="fr-FR"/>
        </w:rPr>
        <w:t xml:space="preserve"> </w:t>
      </w:r>
      <w:proofErr w:type="spellStart"/>
      <w:r w:rsidRPr="00605362">
        <w:rPr>
          <w:rFonts w:ascii="Times New Roman" w:hAnsi="Times New Roman" w:cs="Times New Roman"/>
          <w:sz w:val="24"/>
          <w:szCs w:val="24"/>
          <w:lang w:eastAsia="fr-FR"/>
        </w:rPr>
        <w:t>правата</w:t>
      </w:r>
      <w:proofErr w:type="spellEnd"/>
      <w:r w:rsidRPr="00605362">
        <w:rPr>
          <w:rFonts w:ascii="Times New Roman" w:hAnsi="Times New Roman" w:cs="Times New Roman"/>
          <w:sz w:val="24"/>
          <w:szCs w:val="24"/>
          <w:lang w:eastAsia="fr-FR"/>
        </w:rPr>
        <w:t xml:space="preserve"> по </w:t>
      </w:r>
      <w:proofErr w:type="spellStart"/>
      <w:r w:rsidRPr="00605362">
        <w:rPr>
          <w:rFonts w:ascii="Times New Roman" w:hAnsi="Times New Roman" w:cs="Times New Roman"/>
          <w:sz w:val="24"/>
          <w:szCs w:val="24"/>
          <w:lang w:eastAsia="fr-FR"/>
        </w:rPr>
        <w:t>член</w:t>
      </w:r>
      <w:proofErr w:type="spellEnd"/>
      <w:r w:rsidRPr="00605362">
        <w:rPr>
          <w:rFonts w:ascii="Times New Roman" w:hAnsi="Times New Roman" w:cs="Times New Roman"/>
          <w:sz w:val="24"/>
          <w:szCs w:val="24"/>
          <w:lang w:eastAsia="fr-FR"/>
        </w:rPr>
        <w:t xml:space="preserve"> 8 и </w:t>
      </w:r>
      <w:proofErr w:type="spellStart"/>
      <w:r w:rsidRPr="00605362">
        <w:rPr>
          <w:rFonts w:ascii="Times New Roman" w:hAnsi="Times New Roman" w:cs="Times New Roman"/>
          <w:sz w:val="24"/>
          <w:szCs w:val="24"/>
          <w:lang w:eastAsia="fr-FR"/>
        </w:rPr>
        <w:t>член</w:t>
      </w:r>
      <w:proofErr w:type="spellEnd"/>
      <w:r w:rsidRPr="00605362">
        <w:rPr>
          <w:rFonts w:ascii="Times New Roman" w:hAnsi="Times New Roman" w:cs="Times New Roman"/>
          <w:sz w:val="24"/>
          <w:szCs w:val="24"/>
          <w:lang w:eastAsia="fr-FR"/>
        </w:rPr>
        <w:t xml:space="preserve"> 10 от </w:t>
      </w:r>
      <w:proofErr w:type="spellStart"/>
      <w:r w:rsidRPr="00605362">
        <w:rPr>
          <w:rFonts w:ascii="Times New Roman" w:hAnsi="Times New Roman" w:cs="Times New Roman"/>
          <w:sz w:val="24"/>
          <w:szCs w:val="24"/>
          <w:lang w:eastAsia="fr-FR"/>
        </w:rPr>
        <w:t>Конвенцията</w:t>
      </w:r>
      <w:proofErr w:type="spellEnd"/>
      <w:r w:rsidRPr="00605362">
        <w:rPr>
          <w:rFonts w:ascii="Times New Roman" w:hAnsi="Times New Roman" w:cs="Times New Roman"/>
          <w:sz w:val="24"/>
          <w:szCs w:val="24"/>
          <w:lang w:val="bg-BG" w:eastAsia="fr-FR"/>
        </w:rPr>
        <w:t xml:space="preserve">. </w:t>
      </w:r>
      <w:hyperlink r:id="rId1901" w:history="1">
        <w:r w:rsidR="00605362" w:rsidRPr="00605362">
          <w:rPr>
            <w:rStyle w:val="Hyperlink"/>
            <w:rFonts w:ascii="Times New Roman" w:hAnsi="Times New Roman" w:cs="Times New Roman"/>
            <w:sz w:val="24"/>
            <w:szCs w:val="24"/>
            <w:lang w:val="bg-BG"/>
          </w:rPr>
          <w:t>Бюлетин № 66</w:t>
        </w:r>
      </w:hyperlink>
    </w:p>
    <w:p w14:paraId="30FC4765" w14:textId="594BC32F" w:rsidR="00D53356" w:rsidRPr="00D53356" w:rsidRDefault="00000000" w:rsidP="00D53356">
      <w:pPr>
        <w:pStyle w:val="NoSpacing"/>
        <w:jc w:val="both"/>
        <w:rPr>
          <w:rFonts w:ascii="Times New Roman" w:hAnsi="Times New Roman" w:cs="Times New Roman"/>
          <w:sz w:val="24"/>
          <w:szCs w:val="24"/>
          <w:lang w:val="bg-BG" w:eastAsia="fr-FR"/>
        </w:rPr>
      </w:pPr>
      <w:hyperlink r:id="rId1902" w:history="1">
        <w:r w:rsidR="00D53356" w:rsidRPr="00D53356">
          <w:rPr>
            <w:rStyle w:val="Hyperlink"/>
            <w:rFonts w:ascii="Times New Roman" w:hAnsi="Times New Roman" w:cs="Times New Roman"/>
            <w:i/>
            <w:iCs/>
          </w:rPr>
          <w:t xml:space="preserve">Samoylova v. Russia (no. 49108/11) </w:t>
        </w:r>
      </w:hyperlink>
    </w:p>
    <w:p w14:paraId="3D25C004" w14:textId="5074E348" w:rsidR="00D53356" w:rsidRPr="00D53356" w:rsidRDefault="00D53356" w:rsidP="00952917">
      <w:pPr>
        <w:pStyle w:val="NoSpacing"/>
        <w:jc w:val="both"/>
        <w:rPr>
          <w:rFonts w:ascii="Times New Roman" w:hAnsi="Times New Roman" w:cs="Times New Roman"/>
          <w:sz w:val="24"/>
          <w:szCs w:val="24"/>
          <w:lang w:val="bg-BG" w:eastAsia="fr-FR"/>
        </w:rPr>
      </w:pPr>
    </w:p>
    <w:p w14:paraId="58277B21" w14:textId="77777777" w:rsidR="00952917" w:rsidRPr="00952917" w:rsidRDefault="00952917" w:rsidP="00952917">
      <w:pPr>
        <w:rPr>
          <w:lang w:eastAsia="fr-FR"/>
        </w:rPr>
      </w:pPr>
    </w:p>
    <w:p w14:paraId="2EEC3279" w14:textId="77777777" w:rsidR="002D765E"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Д.</w:t>
      </w:r>
      <w:r w:rsidR="00D317D4" w:rsidRPr="00C60AC1">
        <w:rPr>
          <w:rFonts w:ascii="Times New Roman" w:hAnsi="Times New Roman"/>
          <w:b w:val="0"/>
          <w:i/>
          <w:sz w:val="28"/>
          <w:szCs w:val="28"/>
        </w:rPr>
        <w:t xml:space="preserve"> </w:t>
      </w:r>
      <w:r w:rsidRPr="00C60AC1">
        <w:rPr>
          <w:rFonts w:ascii="Times New Roman" w:hAnsi="Times New Roman"/>
          <w:b w:val="0"/>
          <w:i/>
          <w:sz w:val="28"/>
          <w:szCs w:val="28"/>
        </w:rPr>
        <w:t>Събиране на лични данни и достъп до тях</w:t>
      </w:r>
    </w:p>
    <w:p w14:paraId="55376FB8" w14:textId="77777777" w:rsidR="009F6F98" w:rsidRPr="00C60AC1" w:rsidRDefault="009F6F98" w:rsidP="009F6F98">
      <w:pPr>
        <w:pStyle w:val="NoSpacing"/>
        <w:jc w:val="both"/>
        <w:rPr>
          <w:rStyle w:val="normal--char"/>
          <w:rFonts w:ascii="Times New Roman" w:hAnsi="Times New Roman" w:cs="Times New Roman"/>
          <w:sz w:val="24"/>
          <w:szCs w:val="24"/>
          <w:lang w:val="bg-BG"/>
        </w:rPr>
      </w:pPr>
    </w:p>
    <w:p w14:paraId="4AC5DA22" w14:textId="44129259" w:rsidR="009F6F98" w:rsidRPr="00C60AC1" w:rsidRDefault="009F6F98" w:rsidP="009F6F9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Полицейската регистрация на лице като криминално проявено въз основа на инструкция на МВР с конфиденциален характер не покрива </w:t>
      </w:r>
      <w:r w:rsidR="00A77C50" w:rsidRPr="00C60AC1">
        <w:rPr>
          <w:rStyle w:val="normal--char"/>
          <w:rFonts w:ascii="Times New Roman" w:hAnsi="Times New Roman" w:cs="Times New Roman"/>
          <w:sz w:val="24"/>
          <w:szCs w:val="24"/>
          <w:lang w:val="bg-BG"/>
        </w:rPr>
        <w:t>изискването</w:t>
      </w:r>
      <w:r w:rsidRPr="00C60AC1">
        <w:rPr>
          <w:rStyle w:val="normal--char"/>
          <w:rFonts w:ascii="Times New Roman" w:hAnsi="Times New Roman" w:cs="Times New Roman"/>
          <w:sz w:val="24"/>
          <w:szCs w:val="24"/>
          <w:lang w:val="bg-BG"/>
        </w:rPr>
        <w:t xml:space="preserve"> намесата на властите в личния живот да е „предвидена от закона“ и затова е в нарушение на чл. 8 от Конвенцията. </w:t>
      </w:r>
      <w:hyperlink r:id="rId190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234E2099" w14:textId="77777777" w:rsidR="009F6F98" w:rsidRPr="00C60AC1" w:rsidRDefault="00000000" w:rsidP="009F6F98">
      <w:pPr>
        <w:pStyle w:val="NoSpacing"/>
        <w:pBdr>
          <w:bottom w:val="single" w:sz="4" w:space="1" w:color="auto"/>
        </w:pBdr>
        <w:jc w:val="both"/>
        <w:rPr>
          <w:rStyle w:val="normal--char"/>
          <w:rFonts w:ascii="Times New Roman" w:hAnsi="Times New Roman" w:cs="Times New Roman"/>
          <w:sz w:val="24"/>
          <w:szCs w:val="24"/>
          <w:lang w:val="bg-BG"/>
        </w:rPr>
      </w:pPr>
      <w:hyperlink r:id="rId1904" w:history="1">
        <w:r w:rsidR="009F6F98" w:rsidRPr="00C60AC1">
          <w:rPr>
            <w:rStyle w:val="Hyperlink"/>
            <w:rFonts w:ascii="Times New Roman" w:hAnsi="Times New Roman" w:cs="Times New Roman"/>
            <w:i/>
            <w:sz w:val="24"/>
          </w:rPr>
          <w:t>Dimitrov</w:t>
        </w:r>
        <w:r w:rsidR="009F6F98" w:rsidRPr="00C60AC1">
          <w:rPr>
            <w:rStyle w:val="Hyperlink"/>
            <w:rFonts w:ascii="Times New Roman" w:hAnsi="Times New Roman" w:cs="Times New Roman"/>
            <w:i/>
            <w:sz w:val="24"/>
            <w:lang w:val="ru-RU"/>
          </w:rPr>
          <w:t>-</w:t>
        </w:r>
        <w:r w:rsidR="009F6F98" w:rsidRPr="00C60AC1">
          <w:rPr>
            <w:rStyle w:val="Hyperlink"/>
            <w:rFonts w:ascii="Times New Roman" w:hAnsi="Times New Roman" w:cs="Times New Roman"/>
            <w:i/>
            <w:sz w:val="24"/>
          </w:rPr>
          <w:t>Kazakov</w:t>
        </w:r>
        <w:r w:rsidR="009F6F98" w:rsidRPr="00180795">
          <w:rPr>
            <w:rStyle w:val="Hyperlink"/>
            <w:rFonts w:ascii="Times New Roman" w:hAnsi="Times New Roman" w:cs="Times New Roman"/>
            <w:i/>
            <w:sz w:val="24"/>
            <w:lang w:val="ru-RU"/>
          </w:rPr>
          <w:t xml:space="preserve"> </w:t>
        </w:r>
        <w:r w:rsidR="009F6F98" w:rsidRPr="00C60AC1">
          <w:rPr>
            <w:rStyle w:val="Hyperlink"/>
            <w:rFonts w:ascii="Times New Roman" w:hAnsi="Times New Roman" w:cs="Times New Roman"/>
            <w:i/>
            <w:sz w:val="24"/>
          </w:rPr>
          <w:t>v</w:t>
        </w:r>
        <w:r w:rsidR="009F6F98" w:rsidRPr="00180795">
          <w:rPr>
            <w:rStyle w:val="Hyperlink"/>
            <w:rFonts w:ascii="Times New Roman" w:hAnsi="Times New Roman" w:cs="Times New Roman"/>
            <w:i/>
            <w:sz w:val="24"/>
            <w:lang w:val="ru-RU"/>
          </w:rPr>
          <w:t xml:space="preserve">. </w:t>
        </w:r>
        <w:r w:rsidR="009F6F98" w:rsidRPr="00C60AC1">
          <w:rPr>
            <w:rStyle w:val="Hyperlink"/>
            <w:rFonts w:ascii="Times New Roman" w:hAnsi="Times New Roman" w:cs="Times New Roman"/>
            <w:i/>
            <w:sz w:val="24"/>
          </w:rPr>
          <w:t>Bulgaria</w:t>
        </w:r>
        <w:r w:rsidR="009F6F98" w:rsidRPr="00180795">
          <w:rPr>
            <w:rStyle w:val="Hyperlink"/>
            <w:rFonts w:ascii="Times New Roman" w:hAnsi="Times New Roman" w:cs="Times New Roman"/>
            <w:i/>
            <w:sz w:val="24"/>
            <w:lang w:val="ru-RU"/>
          </w:rPr>
          <w:t xml:space="preserve"> (</w:t>
        </w:r>
        <w:r w:rsidR="009F6F98" w:rsidRPr="00C60AC1">
          <w:rPr>
            <w:rStyle w:val="Hyperlink"/>
            <w:rFonts w:ascii="Times New Roman" w:hAnsi="Times New Roman" w:cs="Times New Roman"/>
            <w:i/>
            <w:sz w:val="24"/>
          </w:rPr>
          <w:t>no</w:t>
        </w:r>
        <w:r w:rsidR="009F6F98" w:rsidRPr="00C60AC1">
          <w:rPr>
            <w:rStyle w:val="Hyperlink"/>
            <w:rFonts w:ascii="Times New Roman" w:hAnsi="Times New Roman" w:cs="Times New Roman"/>
            <w:i/>
            <w:sz w:val="24"/>
            <w:lang w:val="ru-RU"/>
          </w:rPr>
          <w:t>.</w:t>
        </w:r>
        <w:r w:rsidR="009F6F98" w:rsidRPr="00180795">
          <w:rPr>
            <w:rStyle w:val="Hyperlink"/>
            <w:rFonts w:ascii="Times New Roman" w:hAnsi="Times New Roman" w:cs="Times New Roman"/>
            <w:i/>
            <w:sz w:val="24"/>
            <w:lang w:val="ru-RU"/>
          </w:rPr>
          <w:t xml:space="preserve"> </w:t>
        </w:r>
        <w:r w:rsidR="009F6F98" w:rsidRPr="00180795">
          <w:rPr>
            <w:rStyle w:val="Hyperlink"/>
            <w:rFonts w:ascii="Times New Roman" w:hAnsi="Times New Roman" w:cs="Times New Roman"/>
            <w:i/>
            <w:sz w:val="24"/>
            <w:shd w:val="clear" w:color="auto" w:fill="FFFFFF"/>
            <w:lang w:val="ru-RU"/>
          </w:rPr>
          <w:t>11379/03</w:t>
        </w:r>
        <w:r w:rsidR="009F6F98" w:rsidRPr="00C60AC1">
          <w:rPr>
            <w:rStyle w:val="Hyperlink"/>
            <w:rFonts w:ascii="Times New Roman" w:hAnsi="Times New Roman" w:cs="Times New Roman"/>
            <w:i/>
            <w:sz w:val="24"/>
            <w:lang w:val="ru-RU"/>
          </w:rPr>
          <w:t>)</w:t>
        </w:r>
      </w:hyperlink>
    </w:p>
    <w:p w14:paraId="074543AF" w14:textId="77777777" w:rsidR="009F6F98" w:rsidRPr="00C60AC1" w:rsidRDefault="009F6F98" w:rsidP="009F6F98">
      <w:pPr>
        <w:pStyle w:val="NoSpacing"/>
        <w:jc w:val="both"/>
        <w:rPr>
          <w:rFonts w:ascii="Times New Roman" w:hAnsi="Times New Roman" w:cs="Times New Roman"/>
          <w:sz w:val="24"/>
          <w:szCs w:val="24"/>
          <w:lang w:val="bg-BG"/>
        </w:rPr>
      </w:pPr>
    </w:p>
    <w:p w14:paraId="07424999" w14:textId="77777777" w:rsidR="009F6F98" w:rsidRPr="00C60AC1" w:rsidRDefault="009F6F98" w:rsidP="009F6F9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Събирането и съхраняването на информация относно пътуванията с влак или самолет на жалбоподателя представлява намеса в правото му на личен живот. Обхватът и начинът за събиране и ползване на тази информация не е бил нито ясен, нито предвидим, в нарушение на изискванията на чл. 8 на Конвенци</w:t>
      </w:r>
      <w:r w:rsidR="00006932" w:rsidRPr="00C60AC1">
        <w:rPr>
          <w:rFonts w:ascii="Times New Roman" w:hAnsi="Times New Roman" w:cs="Times New Roman"/>
          <w:sz w:val="24"/>
          <w:szCs w:val="24"/>
          <w:lang w:val="bg-BG"/>
        </w:rPr>
        <w:t>ята, тъй като основанието и редът</w:t>
      </w:r>
      <w:r w:rsidRPr="00C60AC1">
        <w:rPr>
          <w:rFonts w:ascii="Times New Roman" w:hAnsi="Times New Roman" w:cs="Times New Roman"/>
          <w:sz w:val="24"/>
          <w:szCs w:val="24"/>
          <w:lang w:val="bg-BG"/>
        </w:rPr>
        <w:t xml:space="preserve"> за създаването и поддържането на въпросната база данни е непубликувана заповед на министър. </w:t>
      </w:r>
      <w:hyperlink r:id="rId1905" w:history="1">
        <w:r w:rsidRPr="00C60AC1">
          <w:rPr>
            <w:rStyle w:val="Hyperlink"/>
            <w:rFonts w:ascii="Times New Roman" w:hAnsi="Times New Roman" w:cs="Times New Roman"/>
            <w:sz w:val="24"/>
            <w:szCs w:val="24"/>
            <w:lang w:val="bg-BG"/>
          </w:rPr>
          <w:t>Бюлетин № 10.</w:t>
        </w:r>
      </w:hyperlink>
    </w:p>
    <w:p w14:paraId="150E2ED4" w14:textId="77777777" w:rsidR="009F6F98" w:rsidRPr="00C60AC1" w:rsidRDefault="00000000" w:rsidP="009F6F98">
      <w:pPr>
        <w:pBdr>
          <w:bottom w:val="single" w:sz="4" w:space="1" w:color="auto"/>
        </w:pBdr>
        <w:spacing w:after="0" w:line="240" w:lineRule="auto"/>
        <w:jc w:val="both"/>
        <w:rPr>
          <w:rFonts w:ascii="Times New Roman" w:eastAsia="Times New Roman" w:hAnsi="Times New Roman" w:cs="Times New Roman"/>
          <w:i/>
          <w:color w:val="000000"/>
          <w:sz w:val="24"/>
          <w:lang w:eastAsia="bg-BG"/>
        </w:rPr>
      </w:pPr>
      <w:hyperlink r:id="rId1906" w:history="1">
        <w:proofErr w:type="spellStart"/>
        <w:r w:rsidR="009F6F98" w:rsidRPr="00C60AC1">
          <w:rPr>
            <w:rStyle w:val="Hyperlink"/>
            <w:rFonts w:ascii="Times New Roman" w:eastAsia="Times New Roman" w:hAnsi="Times New Roman" w:cs="Times New Roman"/>
            <w:i/>
            <w:sz w:val="24"/>
            <w:lang w:eastAsia="bg-BG"/>
          </w:rPr>
          <w:t>Shimovolos</w:t>
        </w:r>
        <w:proofErr w:type="spellEnd"/>
        <w:r w:rsidR="009F6F98" w:rsidRPr="00C60AC1">
          <w:rPr>
            <w:rStyle w:val="Hyperlink"/>
            <w:rFonts w:ascii="Times New Roman" w:eastAsia="Times New Roman" w:hAnsi="Times New Roman" w:cs="Times New Roman"/>
            <w:i/>
            <w:sz w:val="24"/>
            <w:lang w:eastAsia="bg-BG"/>
          </w:rPr>
          <w:t xml:space="preserve"> v. </w:t>
        </w:r>
        <w:proofErr w:type="spellStart"/>
        <w:r w:rsidR="009F6F98" w:rsidRPr="00C60AC1">
          <w:rPr>
            <w:rStyle w:val="Hyperlink"/>
            <w:rFonts w:ascii="Times New Roman" w:eastAsia="Times New Roman" w:hAnsi="Times New Roman" w:cs="Times New Roman"/>
            <w:i/>
            <w:sz w:val="24"/>
            <w:lang w:eastAsia="bg-BG"/>
          </w:rPr>
          <w:t>Russia</w:t>
        </w:r>
        <w:proofErr w:type="spellEnd"/>
        <w:r w:rsidR="009F6F98" w:rsidRPr="00C60AC1">
          <w:rPr>
            <w:rStyle w:val="Hyperlink"/>
            <w:rFonts w:ascii="Times New Roman" w:eastAsia="Times New Roman" w:hAnsi="Times New Roman" w:cs="Times New Roman"/>
            <w:i/>
            <w:sz w:val="24"/>
            <w:lang w:eastAsia="bg-BG"/>
          </w:rPr>
          <w:t xml:space="preserve"> (</w:t>
        </w:r>
        <w:proofErr w:type="spellStart"/>
        <w:r w:rsidR="009F6F98" w:rsidRPr="00C60AC1">
          <w:rPr>
            <w:rStyle w:val="Hyperlink"/>
            <w:rFonts w:ascii="Times New Roman" w:eastAsia="Times New Roman" w:hAnsi="Times New Roman" w:cs="Times New Roman"/>
            <w:i/>
            <w:sz w:val="24"/>
            <w:lang w:eastAsia="bg-BG"/>
          </w:rPr>
          <w:t>No</w:t>
        </w:r>
        <w:proofErr w:type="spellEnd"/>
        <w:r w:rsidR="009F6F98" w:rsidRPr="00C60AC1">
          <w:rPr>
            <w:rStyle w:val="Hyperlink"/>
            <w:rFonts w:ascii="Times New Roman" w:eastAsia="Times New Roman" w:hAnsi="Times New Roman" w:cs="Times New Roman"/>
            <w:i/>
            <w:sz w:val="24"/>
            <w:lang w:eastAsia="bg-BG"/>
          </w:rPr>
          <w:t>. 30194/09</w:t>
        </w:r>
      </w:hyperlink>
      <w:r w:rsidR="009F6F98" w:rsidRPr="00C60AC1">
        <w:rPr>
          <w:rFonts w:ascii="Times New Roman" w:eastAsia="Times New Roman" w:hAnsi="Times New Roman" w:cs="Times New Roman"/>
          <w:i/>
          <w:color w:val="000000"/>
          <w:sz w:val="24"/>
          <w:lang w:eastAsia="bg-BG"/>
        </w:rPr>
        <w:t>)</w:t>
      </w:r>
    </w:p>
    <w:p w14:paraId="5C272FFD" w14:textId="77777777" w:rsidR="009F6F98" w:rsidRPr="00C60AC1" w:rsidRDefault="009F6F98" w:rsidP="009F6F98">
      <w:pPr>
        <w:pStyle w:val="NoSpacing"/>
        <w:jc w:val="both"/>
        <w:rPr>
          <w:rFonts w:ascii="Times New Roman" w:hAnsi="Times New Roman" w:cs="Times New Roman"/>
          <w:sz w:val="24"/>
          <w:szCs w:val="24"/>
          <w:lang w:val="bg-BG"/>
        </w:rPr>
      </w:pPr>
    </w:p>
    <w:p w14:paraId="6668E6DB" w14:textId="77777777" w:rsidR="003A3C2F" w:rsidRPr="00C60AC1" w:rsidRDefault="003A3C2F" w:rsidP="003A3C2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Съхраняването с години в полицейско досие на информация, че жалбоподателката „проституира”, за което освен това се твърди, че е погрешна информация, е в нарушение на правото й на зачитане на нейния личен живот.</w:t>
      </w:r>
      <w:r w:rsidRPr="00C60AC1">
        <w:rPr>
          <w:rStyle w:val="WW8Num4z0"/>
          <w:rFonts w:ascii="Times New Roman" w:hAnsi="Times New Roman" w:cs="Times New Roman"/>
          <w:color w:val="000000"/>
          <w:sz w:val="24"/>
          <w:szCs w:val="24"/>
          <w:lang w:val="bg-BG"/>
        </w:rPr>
        <w:t xml:space="preserve"> </w:t>
      </w:r>
      <w:hyperlink r:id="rId190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616D599D" w14:textId="77777777" w:rsidR="003A3C2F" w:rsidRPr="00C60AC1" w:rsidRDefault="00000000" w:rsidP="003A3C2F">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hyperlink r:id="rId1908" w:history="1">
        <w:proofErr w:type="spellStart"/>
        <w:r w:rsidR="003A3C2F" w:rsidRPr="00C60AC1">
          <w:rPr>
            <w:rStyle w:val="Hyperlink"/>
            <w:rFonts w:ascii="Times New Roman" w:hAnsi="Times New Roman" w:cs="Times New Roman"/>
            <w:i/>
          </w:rPr>
          <w:t>Khelili</w:t>
        </w:r>
        <w:proofErr w:type="spellEnd"/>
        <w:r w:rsidR="003A3C2F" w:rsidRPr="00C60AC1">
          <w:rPr>
            <w:rStyle w:val="Hyperlink"/>
            <w:rFonts w:ascii="Times New Roman" w:hAnsi="Times New Roman" w:cs="Times New Roman"/>
            <w:i/>
          </w:rPr>
          <w:t xml:space="preserve"> v. </w:t>
        </w:r>
        <w:proofErr w:type="spellStart"/>
        <w:r w:rsidR="003A3C2F" w:rsidRPr="00C60AC1">
          <w:rPr>
            <w:rStyle w:val="Hyperlink"/>
            <w:rFonts w:ascii="Times New Roman" w:hAnsi="Times New Roman" w:cs="Times New Roman"/>
            <w:i/>
          </w:rPr>
          <w:t>Switzerland</w:t>
        </w:r>
        <w:proofErr w:type="spellEnd"/>
        <w:r w:rsidR="003A3C2F" w:rsidRPr="00C60AC1">
          <w:rPr>
            <w:rStyle w:val="Hyperlink"/>
            <w:rFonts w:ascii="Times New Roman" w:hAnsi="Times New Roman" w:cs="Times New Roman"/>
            <w:i/>
          </w:rPr>
          <w:t xml:space="preserve"> (</w:t>
        </w:r>
        <w:proofErr w:type="spellStart"/>
        <w:r w:rsidR="003A3C2F" w:rsidRPr="00C60AC1">
          <w:rPr>
            <w:rStyle w:val="Hyperlink"/>
            <w:rFonts w:ascii="Times New Roman" w:hAnsi="Times New Roman" w:cs="Times New Roman"/>
            <w:i/>
          </w:rPr>
          <w:t>no</w:t>
        </w:r>
        <w:proofErr w:type="spellEnd"/>
        <w:r w:rsidR="003A3C2F" w:rsidRPr="00C60AC1">
          <w:rPr>
            <w:rStyle w:val="Hyperlink"/>
            <w:rFonts w:ascii="Times New Roman" w:hAnsi="Times New Roman" w:cs="Times New Roman"/>
            <w:i/>
          </w:rPr>
          <w:t>. 16188/07)</w:t>
        </w:r>
      </w:hyperlink>
    </w:p>
    <w:p w14:paraId="3B13D81E" w14:textId="77777777" w:rsidR="003A3C2F" w:rsidRPr="00C60AC1" w:rsidRDefault="003A3C2F" w:rsidP="003A3C2F">
      <w:pPr>
        <w:pStyle w:val="NoSpacing"/>
        <w:jc w:val="both"/>
        <w:rPr>
          <w:rFonts w:ascii="Times New Roman" w:hAnsi="Times New Roman" w:cs="Times New Roman"/>
          <w:sz w:val="24"/>
          <w:szCs w:val="24"/>
          <w:lang w:val="bg-BG"/>
        </w:rPr>
      </w:pPr>
    </w:p>
    <w:p w14:paraId="0356C8F3" w14:textId="77777777" w:rsidR="00D04676" w:rsidRPr="00C60AC1" w:rsidRDefault="00D04676" w:rsidP="00D04676">
      <w:pPr>
        <w:pStyle w:val="Default"/>
        <w:jc w:val="both"/>
        <w:rPr>
          <w:rStyle w:val="normal--char"/>
          <w:rFonts w:ascii="Times New Roman" w:hAnsi="Times New Roman" w:cs="Times New Roman"/>
        </w:rPr>
      </w:pPr>
      <w:r w:rsidRPr="00C60AC1">
        <w:rPr>
          <w:rFonts w:ascii="Times New Roman" w:hAnsi="Times New Roman" w:cs="Times New Roman"/>
          <w:color w:val="auto"/>
        </w:rPr>
        <w:t>Словенските власти не са регламентирали напълно положението на „изтритите“ лица от регистъра на постоянно пребиваващите в страната и така са нарушили правото им на личен и семеен живот.</w:t>
      </w:r>
      <w:r w:rsidRPr="00C60AC1">
        <w:rPr>
          <w:rFonts w:ascii="Times New Roman" w:hAnsi="Times New Roman" w:cs="Times New Roman"/>
        </w:rPr>
        <w:t xml:space="preserve"> </w:t>
      </w:r>
      <w:hyperlink r:id="rId1909" w:history="1">
        <w:r w:rsidRPr="00C60AC1">
          <w:rPr>
            <w:rStyle w:val="Hyperlink"/>
            <w:rFonts w:ascii="Times New Roman" w:hAnsi="Times New Roman" w:cs="Times New Roman"/>
          </w:rPr>
          <w:t>Бюлетин № 21.</w:t>
        </w:r>
      </w:hyperlink>
    </w:p>
    <w:p w14:paraId="3367C1C8" w14:textId="77777777" w:rsidR="00910A68" w:rsidRPr="00C60AC1" w:rsidRDefault="00000000" w:rsidP="00A70CDF">
      <w:pPr>
        <w:pBdr>
          <w:bottom w:val="single" w:sz="4" w:space="1" w:color="auto"/>
        </w:pBdr>
        <w:spacing w:after="0" w:line="240" w:lineRule="auto"/>
        <w:jc w:val="both"/>
        <w:rPr>
          <w:rFonts w:ascii="Times New Roman" w:hAnsi="Times New Roman" w:cs="Times New Roman"/>
          <w:bCs/>
          <w:i/>
          <w:color w:val="000000"/>
          <w:sz w:val="24"/>
          <w:szCs w:val="24"/>
        </w:rPr>
      </w:pPr>
      <w:hyperlink r:id="rId1910" w:history="1">
        <w:proofErr w:type="spellStart"/>
        <w:r w:rsidR="00D04676" w:rsidRPr="00C60AC1">
          <w:rPr>
            <w:rStyle w:val="Hyperlink"/>
            <w:rFonts w:ascii="Times New Roman" w:hAnsi="Times New Roman" w:cs="Times New Roman"/>
            <w:i/>
            <w:sz w:val="24"/>
            <w:szCs w:val="24"/>
          </w:rPr>
          <w:t>Kurić</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and</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Others</w:t>
        </w:r>
        <w:proofErr w:type="spellEnd"/>
        <w:r w:rsidR="00D04676" w:rsidRPr="00C60AC1">
          <w:rPr>
            <w:rStyle w:val="Hyperlink"/>
            <w:rFonts w:ascii="Times New Roman" w:hAnsi="Times New Roman" w:cs="Times New Roman"/>
            <w:i/>
            <w:sz w:val="24"/>
            <w:szCs w:val="24"/>
          </w:rPr>
          <w:t xml:space="preserve"> v. </w:t>
        </w:r>
        <w:proofErr w:type="spellStart"/>
        <w:r w:rsidR="00D04676" w:rsidRPr="00C60AC1">
          <w:rPr>
            <w:rStyle w:val="Hyperlink"/>
            <w:rFonts w:ascii="Times New Roman" w:hAnsi="Times New Roman" w:cs="Times New Roman"/>
            <w:i/>
            <w:sz w:val="24"/>
            <w:szCs w:val="24"/>
          </w:rPr>
          <w:t>Slovenia</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no</w:t>
        </w:r>
        <w:proofErr w:type="spellEnd"/>
        <w:r w:rsidR="00D04676" w:rsidRPr="00C60AC1">
          <w:rPr>
            <w:rStyle w:val="Hyperlink"/>
            <w:rFonts w:ascii="Times New Roman" w:hAnsi="Times New Roman" w:cs="Times New Roman"/>
            <w:i/>
            <w:sz w:val="24"/>
            <w:szCs w:val="24"/>
          </w:rPr>
          <w:t>. 26828/06)</w:t>
        </w:r>
      </w:hyperlink>
      <w:r w:rsidR="00D04676" w:rsidRPr="00C60AC1">
        <w:rPr>
          <w:rStyle w:val="normal--char"/>
          <w:rFonts w:ascii="Times New Roman" w:hAnsi="Times New Roman" w:cs="Times New Roman"/>
          <w:bCs/>
          <w:i/>
          <w:color w:val="000000"/>
          <w:sz w:val="24"/>
          <w:szCs w:val="24"/>
        </w:rPr>
        <w:t xml:space="preserve"> - </w:t>
      </w:r>
      <w:r w:rsidR="00D04676" w:rsidRPr="00C60AC1">
        <w:rPr>
          <w:rFonts w:ascii="Times New Roman" w:hAnsi="Times New Roman" w:cs="Times New Roman"/>
          <w:bCs/>
          <w:i/>
          <w:color w:val="000000"/>
          <w:sz w:val="24"/>
          <w:szCs w:val="24"/>
        </w:rPr>
        <w:t>Решение на Голямото отделение</w:t>
      </w:r>
      <w:r w:rsidR="00802E95" w:rsidRPr="00C60AC1">
        <w:rPr>
          <w:rFonts w:ascii="Times New Roman" w:hAnsi="Times New Roman" w:cs="Times New Roman"/>
          <w:bCs/>
          <w:i/>
          <w:color w:val="000000"/>
          <w:sz w:val="24"/>
          <w:szCs w:val="24"/>
        </w:rPr>
        <w:t xml:space="preserve"> </w:t>
      </w:r>
      <w:r w:rsidR="00D04676" w:rsidRPr="00C60AC1">
        <w:rPr>
          <w:rFonts w:ascii="Times New Roman" w:hAnsi="Times New Roman" w:cs="Times New Roman"/>
          <w:bCs/>
          <w:i/>
          <w:color w:val="000000"/>
          <w:sz w:val="24"/>
          <w:szCs w:val="24"/>
        </w:rPr>
        <w:t xml:space="preserve"> </w:t>
      </w:r>
    </w:p>
    <w:p w14:paraId="2E81F5A4" w14:textId="77777777" w:rsidR="00A70CDF" w:rsidRPr="00C60AC1" w:rsidRDefault="00A70CDF" w:rsidP="00A70CDF">
      <w:pPr>
        <w:spacing w:after="0" w:line="240" w:lineRule="auto"/>
        <w:jc w:val="both"/>
        <w:rPr>
          <w:rFonts w:ascii="Times New Roman" w:hAnsi="Times New Roman" w:cs="Times New Roman"/>
          <w:bCs/>
          <w:i/>
          <w:color w:val="000000"/>
          <w:sz w:val="24"/>
          <w:szCs w:val="24"/>
        </w:rPr>
      </w:pPr>
    </w:p>
    <w:p w14:paraId="4AB96234" w14:textId="77777777" w:rsidR="00D317D4" w:rsidRPr="00C60AC1" w:rsidRDefault="00D317D4" w:rsidP="00A70CDF">
      <w:pPr>
        <w:spacing w:after="0" w:line="240" w:lineRule="auto"/>
        <w:jc w:val="both"/>
        <w:rPr>
          <w:rFonts w:ascii="Times New Roman" w:eastAsia="Times New Roman" w:hAnsi="Times New Roman" w:cs="Times New Roman"/>
          <w:sz w:val="24"/>
          <w:szCs w:val="24"/>
          <w:lang w:eastAsia="bg-BG"/>
        </w:rPr>
      </w:pPr>
      <w:r w:rsidRPr="00C60AC1">
        <w:rPr>
          <w:rFonts w:ascii="Times New Roman" w:eastAsia="Times New Roman" w:hAnsi="Times New Roman" w:cs="Times New Roman"/>
          <w:sz w:val="24"/>
          <w:szCs w:val="24"/>
          <w:lang w:eastAsia="bg-BG"/>
        </w:rPr>
        <w:t xml:space="preserve">В нарушение на чл. 8 от Конвенцията законът не е дефинирал ясно и прецизно правомощията на административен орган, позволил си да събира чувствителна медицинска информация за жалбоподателката и да я предостави на болница, срещу която в този момент жалбоподателката е водела дело за обезщетение за вреди. </w:t>
      </w:r>
      <w:hyperlink r:id="rId1911" w:history="1">
        <w:r w:rsidR="00C931E2" w:rsidRPr="00C60AC1">
          <w:rPr>
            <w:rStyle w:val="Hyperlink"/>
            <w:rFonts w:ascii="Times New Roman" w:hAnsi="Times New Roman" w:cs="Times New Roman"/>
            <w:sz w:val="24"/>
            <w:szCs w:val="24"/>
            <w:lang w:eastAsia="bg-BG"/>
          </w:rPr>
          <w:t>Бюлетин № 27</w:t>
        </w:r>
      </w:hyperlink>
    </w:p>
    <w:p w14:paraId="44F945A0" w14:textId="77777777" w:rsidR="00D317D4" w:rsidRPr="00C60AC1" w:rsidRDefault="00000000" w:rsidP="001A4FA4">
      <w:pPr>
        <w:pBdr>
          <w:bottom w:val="single" w:sz="4" w:space="1" w:color="auto"/>
        </w:pBdr>
        <w:spacing w:after="0" w:line="240" w:lineRule="auto"/>
        <w:jc w:val="both"/>
        <w:rPr>
          <w:rFonts w:ascii="Times New Roman" w:hAnsi="Times New Roman" w:cs="Times New Roman"/>
          <w:i/>
          <w:color w:val="262626"/>
          <w:sz w:val="24"/>
          <w:szCs w:val="24"/>
          <w:lang w:eastAsia="bg-BG"/>
        </w:rPr>
      </w:pPr>
      <w:hyperlink r:id="rId1912" w:history="1">
        <w:r w:rsidR="00D317D4" w:rsidRPr="00C60AC1">
          <w:rPr>
            <w:rStyle w:val="Hyperlink"/>
            <w:rFonts w:ascii="Times New Roman" w:hAnsi="Times New Roman" w:cs="Times New Roman"/>
            <w:i/>
            <w:sz w:val="24"/>
            <w:szCs w:val="24"/>
            <w:lang w:eastAsia="bg-BG"/>
          </w:rPr>
          <w:t xml:space="preserve">L.H. v. </w:t>
        </w:r>
        <w:proofErr w:type="spellStart"/>
        <w:r w:rsidR="00D317D4" w:rsidRPr="00C60AC1">
          <w:rPr>
            <w:rStyle w:val="Hyperlink"/>
            <w:rFonts w:ascii="Times New Roman" w:hAnsi="Times New Roman" w:cs="Times New Roman"/>
            <w:i/>
            <w:sz w:val="24"/>
            <w:szCs w:val="24"/>
            <w:lang w:eastAsia="bg-BG"/>
          </w:rPr>
          <w:t>Latvia</w:t>
        </w:r>
        <w:proofErr w:type="spellEnd"/>
        <w:r w:rsidR="00D317D4" w:rsidRPr="00C60AC1">
          <w:rPr>
            <w:rStyle w:val="Hyperlink"/>
            <w:rFonts w:ascii="Times New Roman" w:hAnsi="Times New Roman" w:cs="Times New Roman"/>
            <w:i/>
            <w:sz w:val="24"/>
            <w:szCs w:val="24"/>
            <w:lang w:eastAsia="bg-BG"/>
          </w:rPr>
          <w:t xml:space="preserve"> (</w:t>
        </w:r>
        <w:proofErr w:type="spellStart"/>
        <w:r w:rsidR="00D317D4" w:rsidRPr="00C60AC1">
          <w:rPr>
            <w:rStyle w:val="Hyperlink"/>
            <w:rFonts w:ascii="Times New Roman" w:hAnsi="Times New Roman" w:cs="Times New Roman"/>
            <w:i/>
            <w:sz w:val="24"/>
            <w:szCs w:val="24"/>
            <w:lang w:eastAsia="bg-BG"/>
          </w:rPr>
          <w:t>no</w:t>
        </w:r>
        <w:proofErr w:type="spellEnd"/>
        <w:r w:rsidR="00D317D4" w:rsidRPr="00C60AC1">
          <w:rPr>
            <w:rStyle w:val="Hyperlink"/>
            <w:rFonts w:ascii="Times New Roman" w:hAnsi="Times New Roman" w:cs="Times New Roman"/>
            <w:i/>
            <w:sz w:val="24"/>
            <w:szCs w:val="24"/>
            <w:lang w:eastAsia="bg-BG"/>
          </w:rPr>
          <w:t xml:space="preserve">. 52019/07) </w:t>
        </w:r>
      </w:hyperlink>
    </w:p>
    <w:p w14:paraId="29F0D1B6" w14:textId="77777777" w:rsidR="001A4FA4" w:rsidRPr="00C60AC1" w:rsidRDefault="001A4FA4" w:rsidP="001A4FA4">
      <w:pPr>
        <w:spacing w:after="0" w:line="240" w:lineRule="auto"/>
        <w:jc w:val="both"/>
        <w:rPr>
          <w:rFonts w:ascii="Times New Roman" w:hAnsi="Times New Roman" w:cs="Times New Roman"/>
          <w:i/>
          <w:color w:val="262626"/>
          <w:sz w:val="24"/>
          <w:szCs w:val="24"/>
          <w:lang w:eastAsia="bg-BG"/>
        </w:rPr>
      </w:pPr>
    </w:p>
    <w:p w14:paraId="16A9EAA4" w14:textId="77777777" w:rsidR="001A4FA4" w:rsidRPr="00C60AC1" w:rsidRDefault="001A4FA4" w:rsidP="001A4FA4">
      <w:pPr>
        <w:spacing w:after="0" w:line="240" w:lineRule="auto"/>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rPr>
        <w:t xml:space="preserve">Директива </w:t>
      </w:r>
      <w:r w:rsidRPr="00C60AC1">
        <w:rPr>
          <w:rFonts w:ascii="Times New Roman" w:hAnsi="Times New Roman" w:cs="Times New Roman"/>
          <w:iCs/>
          <w:sz w:val="24"/>
          <w:szCs w:val="24"/>
        </w:rPr>
        <w:t xml:space="preserve">2006/24/ЕО за запазване на данните е обявена за невалидна от Съда, тъй като позволява сериозна намеса в основните права на зачитане на личния живот и на защита на личните данни, без тази намеса да е ограничена до строго необходимото. </w:t>
      </w:r>
      <w:hyperlink r:id="rId1913" w:history="1">
        <w:r w:rsidR="00C931E2" w:rsidRPr="00C60AC1">
          <w:rPr>
            <w:rStyle w:val="Hyperlink"/>
            <w:rFonts w:ascii="Times New Roman" w:hAnsi="Times New Roman" w:cs="Times New Roman"/>
            <w:sz w:val="24"/>
            <w:szCs w:val="24"/>
            <w:lang w:eastAsia="bg-BG"/>
          </w:rPr>
          <w:t>Бюлетин № 27</w:t>
        </w:r>
      </w:hyperlink>
    </w:p>
    <w:p w14:paraId="0F9B5FE9" w14:textId="77777777" w:rsidR="001A4FA4" w:rsidRPr="00C60AC1" w:rsidRDefault="001A4FA4" w:rsidP="001A4FA4">
      <w:pPr>
        <w:pBdr>
          <w:bottom w:val="single" w:sz="4" w:space="1" w:color="auto"/>
        </w:pBdr>
        <w:spacing w:after="0" w:line="240" w:lineRule="auto"/>
        <w:jc w:val="both"/>
        <w:rPr>
          <w:rFonts w:ascii="Times New Roman" w:hAnsi="Times New Roman" w:cs="Times New Roman"/>
          <w:sz w:val="24"/>
          <w:szCs w:val="24"/>
        </w:rPr>
      </w:pPr>
      <w:r w:rsidRPr="00C60AC1">
        <w:rPr>
          <w:rFonts w:ascii="Times New Roman" w:hAnsi="Times New Roman" w:cs="Times New Roman"/>
          <w:i/>
          <w:sz w:val="24"/>
          <w:szCs w:val="24"/>
        </w:rPr>
        <w:t xml:space="preserve">Решение на Съда на ЕС по преюдициално запитване </w:t>
      </w:r>
      <w:hyperlink r:id="rId1914" w:history="1">
        <w:r w:rsidRPr="00C60AC1">
          <w:rPr>
            <w:rStyle w:val="Hyperlink"/>
            <w:rFonts w:ascii="Times New Roman" w:hAnsi="Times New Roman" w:cs="Times New Roman"/>
            <w:i/>
            <w:iCs/>
            <w:sz w:val="24"/>
            <w:szCs w:val="24"/>
          </w:rPr>
          <w:t>по съединени дела C</w:t>
        </w:r>
        <w:r w:rsidRPr="00C60AC1">
          <w:rPr>
            <w:rStyle w:val="Hyperlink"/>
            <w:rFonts w:ascii="MS Mincho" w:eastAsia="MS Mincho" w:hAnsi="MS Mincho" w:cs="MS Mincho"/>
            <w:i/>
            <w:iCs/>
            <w:sz w:val="24"/>
            <w:szCs w:val="24"/>
          </w:rPr>
          <w:t>‑</w:t>
        </w:r>
        <w:r w:rsidRPr="00C60AC1">
          <w:rPr>
            <w:rStyle w:val="Hyperlink"/>
            <w:rFonts w:ascii="Times New Roman" w:hAnsi="Times New Roman" w:cs="Times New Roman"/>
            <w:i/>
            <w:iCs/>
            <w:sz w:val="24"/>
            <w:szCs w:val="24"/>
          </w:rPr>
          <w:t>293/12 и C</w:t>
        </w:r>
        <w:r w:rsidRPr="00C60AC1">
          <w:rPr>
            <w:rStyle w:val="Hyperlink"/>
            <w:rFonts w:ascii="MS Mincho" w:eastAsia="MS Mincho" w:hAnsi="MS Mincho" w:cs="MS Mincho"/>
            <w:i/>
            <w:iCs/>
            <w:sz w:val="24"/>
            <w:szCs w:val="24"/>
          </w:rPr>
          <w:t>‑</w:t>
        </w:r>
        <w:r w:rsidRPr="00C60AC1">
          <w:rPr>
            <w:rStyle w:val="Hyperlink"/>
            <w:rFonts w:ascii="Times New Roman" w:hAnsi="Times New Roman" w:cs="Times New Roman"/>
            <w:i/>
            <w:iCs/>
            <w:sz w:val="24"/>
            <w:szCs w:val="24"/>
          </w:rPr>
          <w:t>594/12</w:t>
        </w:r>
      </w:hyperlink>
    </w:p>
    <w:p w14:paraId="56BB2850" w14:textId="77777777" w:rsidR="00D97084" w:rsidRPr="00C60AC1" w:rsidRDefault="00D97084" w:rsidP="001A4FA4">
      <w:pPr>
        <w:pBdr>
          <w:bottom w:val="single" w:sz="4" w:space="1" w:color="auto"/>
        </w:pBdr>
        <w:spacing w:after="0" w:line="240" w:lineRule="auto"/>
        <w:jc w:val="both"/>
        <w:rPr>
          <w:rFonts w:ascii="Times New Roman" w:hAnsi="Times New Roman" w:cs="Times New Roman"/>
          <w:sz w:val="24"/>
          <w:szCs w:val="24"/>
        </w:rPr>
      </w:pPr>
    </w:p>
    <w:p w14:paraId="65066784" w14:textId="77777777" w:rsidR="00ED1139" w:rsidRPr="00C60AC1" w:rsidRDefault="00D97084" w:rsidP="00ED1139">
      <w:pPr>
        <w:pStyle w:val="Caption"/>
        <w:spacing w:line="240" w:lineRule="auto"/>
        <w:contextualSpacing/>
        <w:jc w:val="both"/>
        <w:rPr>
          <w:rFonts w:ascii="Times New Roman" w:hAnsi="Times New Roman" w:cs="Times New Roman"/>
          <w:i w:val="0"/>
        </w:rPr>
      </w:pPr>
      <w:r w:rsidRPr="00C60AC1">
        <w:rPr>
          <w:rFonts w:ascii="Times New Roman" w:hAnsi="Times New Roman" w:cs="Times New Roman"/>
          <w:i w:val="0"/>
        </w:rPr>
        <w:t>И</w:t>
      </w:r>
      <w:r w:rsidR="00ED1139" w:rsidRPr="00C60AC1">
        <w:rPr>
          <w:rFonts w:ascii="Times New Roman" w:hAnsi="Times New Roman" w:cs="Times New Roman"/>
          <w:i w:val="0"/>
        </w:rPr>
        <w:t>зползването на система за видео</w:t>
      </w:r>
      <w:r w:rsidRPr="00C60AC1">
        <w:rPr>
          <w:rFonts w:ascii="Times New Roman" w:hAnsi="Times New Roman" w:cs="Times New Roman"/>
          <w:i w:val="0"/>
        </w:rPr>
        <w:t>наблюдение, която извършва видеозаснемане на хора, съхранявано върху устройство за дълготрайно запаметяване</w:t>
      </w:r>
      <w:r w:rsidR="00ED1139" w:rsidRPr="00C60AC1">
        <w:rPr>
          <w:rFonts w:ascii="Times New Roman" w:hAnsi="Times New Roman" w:cs="Times New Roman"/>
          <w:i w:val="0"/>
        </w:rPr>
        <w:t>,</w:t>
      </w:r>
      <w:r w:rsidRPr="00C60AC1">
        <w:rPr>
          <w:rFonts w:ascii="Times New Roman" w:hAnsi="Times New Roman" w:cs="Times New Roman"/>
          <w:i w:val="0"/>
        </w:rPr>
        <w:t xml:space="preserve"> и е инсталирана от физическо лице в семейната му къща за защита на собствеността, здравето и живота на семейството, като покрива и обществени места, не представлява обработване на лични данни при извършване на изцяло лични или домашни занимания. </w:t>
      </w:r>
      <w:hyperlink r:id="rId1915" w:history="1">
        <w:r w:rsidR="008331DE" w:rsidRPr="00C60AC1">
          <w:rPr>
            <w:rStyle w:val="Hyperlink"/>
            <w:rFonts w:ascii="Times New Roman" w:hAnsi="Times New Roman" w:cs="Times New Roman"/>
            <w:i w:val="0"/>
          </w:rPr>
          <w:t>Бюлетин № 35</w:t>
        </w:r>
      </w:hyperlink>
    </w:p>
    <w:p w14:paraId="41BE26B8" w14:textId="77777777" w:rsidR="00D97084" w:rsidRPr="00C60AC1" w:rsidRDefault="00000000" w:rsidP="00ED1139">
      <w:pPr>
        <w:pStyle w:val="Caption"/>
        <w:spacing w:line="240" w:lineRule="auto"/>
        <w:contextualSpacing/>
        <w:jc w:val="both"/>
        <w:rPr>
          <w:rFonts w:ascii="Times New Roman" w:hAnsi="Times New Roman" w:cs="Times New Roman"/>
          <w:i w:val="0"/>
        </w:rPr>
      </w:pPr>
      <w:hyperlink r:id="rId1916" w:history="1">
        <w:r w:rsidR="00D97084" w:rsidRPr="00C60AC1">
          <w:rPr>
            <w:rStyle w:val="Hyperlink"/>
            <w:rFonts w:ascii="Times New Roman" w:hAnsi="Times New Roman" w:cs="Times New Roman"/>
            <w:iCs w:val="0"/>
          </w:rPr>
          <w:t>Решение на СЕС по дело C</w:t>
        </w:r>
        <w:r w:rsidR="00D97084" w:rsidRPr="00C60AC1">
          <w:rPr>
            <w:rStyle w:val="Hyperlink"/>
            <w:rFonts w:ascii="MS Mincho" w:eastAsia="MS Mincho" w:hAnsi="MS Mincho" w:cs="MS Mincho"/>
            <w:iCs w:val="0"/>
          </w:rPr>
          <w:t>‑</w:t>
        </w:r>
        <w:r w:rsidR="00D97084" w:rsidRPr="00C60AC1">
          <w:rPr>
            <w:rStyle w:val="Hyperlink"/>
            <w:rFonts w:ascii="Times New Roman" w:hAnsi="Times New Roman" w:cs="Times New Roman"/>
            <w:iCs w:val="0"/>
          </w:rPr>
          <w:t xml:space="preserve">212/13, </w:t>
        </w:r>
        <w:proofErr w:type="spellStart"/>
        <w:r w:rsidR="00D97084" w:rsidRPr="00C60AC1">
          <w:rPr>
            <w:rStyle w:val="Hyperlink"/>
            <w:rFonts w:ascii="Times New Roman" w:hAnsi="Times New Roman" w:cs="Times New Roman"/>
            <w:iCs w:val="0"/>
          </w:rPr>
          <w:t>František</w:t>
        </w:r>
        <w:proofErr w:type="spellEnd"/>
        <w:r w:rsidR="00D97084" w:rsidRPr="00C60AC1">
          <w:rPr>
            <w:rStyle w:val="Hyperlink"/>
            <w:rFonts w:ascii="Times New Roman" w:hAnsi="Times New Roman" w:cs="Times New Roman"/>
            <w:iCs w:val="0"/>
          </w:rPr>
          <w:t xml:space="preserve"> </w:t>
        </w:r>
        <w:proofErr w:type="spellStart"/>
        <w:r w:rsidR="00D97084" w:rsidRPr="00C60AC1">
          <w:rPr>
            <w:rStyle w:val="Hyperlink"/>
            <w:rFonts w:ascii="Times New Roman" w:hAnsi="Times New Roman" w:cs="Times New Roman"/>
            <w:iCs w:val="0"/>
          </w:rPr>
          <w:t>Ryneš</w:t>
        </w:r>
        <w:proofErr w:type="spellEnd"/>
        <w:r w:rsidR="00D97084" w:rsidRPr="00C60AC1">
          <w:rPr>
            <w:rStyle w:val="Hyperlink"/>
            <w:rFonts w:ascii="Times New Roman" w:hAnsi="Times New Roman" w:cs="Times New Roman"/>
            <w:iCs w:val="0"/>
          </w:rPr>
          <w:t xml:space="preserve"> </w:t>
        </w:r>
      </w:hyperlink>
    </w:p>
    <w:p w14:paraId="36E02CAC" w14:textId="77777777" w:rsidR="00ED1139" w:rsidRPr="00C60AC1" w:rsidRDefault="00ED1139" w:rsidP="00ED1139">
      <w:pPr>
        <w:spacing w:after="0" w:line="240" w:lineRule="auto"/>
        <w:jc w:val="both"/>
        <w:rPr>
          <w:rStyle w:val="normal--char"/>
          <w:rFonts w:ascii="Times New Roman" w:hAnsi="Times New Roman" w:cs="Times New Roman"/>
          <w:iCs/>
          <w:sz w:val="24"/>
          <w:szCs w:val="24"/>
        </w:rPr>
      </w:pPr>
    </w:p>
    <w:p w14:paraId="511E956E" w14:textId="77777777" w:rsidR="00ED1139" w:rsidRPr="00C60AC1" w:rsidRDefault="00ED1139" w:rsidP="003C4261">
      <w:pPr>
        <w:pBdr>
          <w:top w:val="single" w:sz="4" w:space="1" w:color="auto"/>
        </w:pBdr>
        <w:spacing w:after="0" w:line="240" w:lineRule="auto"/>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При преценката за пропорционалността на осъществено видеонаблюдение на работното място националните съдилища трябва да обсъдят редица фактори, като </w:t>
      </w:r>
      <w:r w:rsidRPr="00C60AC1">
        <w:rPr>
          <w:rFonts w:ascii="Times New Roman" w:hAnsi="Times New Roman" w:cs="Times New Roman"/>
          <w:sz w:val="24"/>
          <w:szCs w:val="24"/>
        </w:rPr>
        <w:t xml:space="preserve">се държи сметка за особеностите на трудовите отношения и за развитието на нови технологии, които правят възможно предприемането на мерки, все по-засягащи личния живот на работниците и служителите. </w:t>
      </w:r>
      <w:r w:rsidRPr="00C60AC1">
        <w:rPr>
          <w:rStyle w:val="normal--char"/>
          <w:rFonts w:ascii="Times New Roman" w:hAnsi="Times New Roman" w:cs="Times New Roman"/>
          <w:iCs/>
          <w:sz w:val="24"/>
          <w:szCs w:val="24"/>
        </w:rPr>
        <w:t xml:space="preserve">Предварителното информиране на наблюдаваното лице съставлява само един от относимите критерии. Ако такава информация не е предоставена, гаранциите, произтичащи от останалите критерии, са още по-важни. </w:t>
      </w:r>
      <w:hyperlink r:id="rId1917" w:history="1">
        <w:r w:rsidRPr="00C60AC1">
          <w:rPr>
            <w:rStyle w:val="Hyperlink"/>
            <w:rFonts w:ascii="Times New Roman" w:hAnsi="Times New Roman" w:cs="Times New Roman"/>
            <w:iCs/>
            <w:sz w:val="24"/>
            <w:szCs w:val="24"/>
          </w:rPr>
          <w:t>Бюлетин № 42</w:t>
        </w:r>
      </w:hyperlink>
    </w:p>
    <w:p w14:paraId="1D5779B9" w14:textId="77777777" w:rsidR="00ED1139" w:rsidRPr="00C60AC1" w:rsidRDefault="00000000" w:rsidP="00693B1D">
      <w:pPr>
        <w:pBdr>
          <w:bottom w:val="single" w:sz="4" w:space="1" w:color="auto"/>
        </w:pBdr>
        <w:spacing w:line="240" w:lineRule="auto"/>
        <w:contextualSpacing/>
        <w:jc w:val="both"/>
        <w:rPr>
          <w:rStyle w:val="s7d2086b4"/>
          <w:rFonts w:ascii="Times New Roman" w:hAnsi="Times New Roman" w:cs="Times New Roman"/>
          <w:sz w:val="24"/>
          <w:szCs w:val="24"/>
        </w:rPr>
      </w:pPr>
      <w:hyperlink r:id="rId1918" w:history="1">
        <w:proofErr w:type="spellStart"/>
        <w:r w:rsidR="00ED1139" w:rsidRPr="00C60AC1">
          <w:rPr>
            <w:rStyle w:val="Hyperlink"/>
            <w:rFonts w:ascii="Times New Roman" w:hAnsi="Times New Roman" w:cs="Times New Roman"/>
            <w:i/>
            <w:sz w:val="24"/>
            <w:szCs w:val="24"/>
            <w:lang w:eastAsia="bg-BG"/>
          </w:rPr>
          <w:t>López</w:t>
        </w:r>
        <w:proofErr w:type="spellEnd"/>
        <w:r w:rsidR="00ED1139" w:rsidRPr="00C60AC1">
          <w:rPr>
            <w:rStyle w:val="Hyperlink"/>
            <w:rFonts w:ascii="Times New Roman" w:hAnsi="Times New Roman" w:cs="Times New Roman"/>
            <w:i/>
            <w:sz w:val="24"/>
            <w:szCs w:val="24"/>
            <w:lang w:eastAsia="bg-BG"/>
          </w:rPr>
          <w:t xml:space="preserve"> </w:t>
        </w:r>
        <w:proofErr w:type="spellStart"/>
        <w:r w:rsidR="00ED1139" w:rsidRPr="00C60AC1">
          <w:rPr>
            <w:rStyle w:val="Hyperlink"/>
            <w:rFonts w:ascii="Times New Roman" w:hAnsi="Times New Roman" w:cs="Times New Roman"/>
            <w:i/>
            <w:sz w:val="24"/>
            <w:szCs w:val="24"/>
            <w:lang w:eastAsia="bg-BG"/>
          </w:rPr>
          <w:t>Ribalda</w:t>
        </w:r>
        <w:proofErr w:type="spellEnd"/>
        <w:r w:rsidR="00ED1139" w:rsidRPr="00C60AC1">
          <w:rPr>
            <w:rStyle w:val="Hyperlink"/>
            <w:rFonts w:ascii="Times New Roman" w:hAnsi="Times New Roman" w:cs="Times New Roman"/>
            <w:i/>
            <w:sz w:val="24"/>
            <w:szCs w:val="24"/>
            <w:lang w:eastAsia="bg-BG"/>
          </w:rPr>
          <w:t xml:space="preserve"> </w:t>
        </w:r>
        <w:proofErr w:type="spellStart"/>
        <w:r w:rsidR="00ED1139" w:rsidRPr="00C60AC1">
          <w:rPr>
            <w:rStyle w:val="Hyperlink"/>
            <w:rFonts w:ascii="Times New Roman" w:hAnsi="Times New Roman" w:cs="Times New Roman"/>
            <w:i/>
            <w:sz w:val="24"/>
            <w:szCs w:val="24"/>
            <w:lang w:eastAsia="bg-BG"/>
          </w:rPr>
          <w:t>and</w:t>
        </w:r>
        <w:proofErr w:type="spellEnd"/>
        <w:r w:rsidR="00ED1139" w:rsidRPr="00C60AC1">
          <w:rPr>
            <w:rStyle w:val="Hyperlink"/>
            <w:rFonts w:ascii="Times New Roman" w:hAnsi="Times New Roman" w:cs="Times New Roman"/>
            <w:i/>
            <w:sz w:val="24"/>
            <w:szCs w:val="24"/>
            <w:lang w:eastAsia="bg-BG"/>
          </w:rPr>
          <w:t xml:space="preserve"> </w:t>
        </w:r>
        <w:proofErr w:type="spellStart"/>
        <w:r w:rsidR="00ED1139" w:rsidRPr="00C60AC1">
          <w:rPr>
            <w:rStyle w:val="Hyperlink"/>
            <w:rFonts w:ascii="Times New Roman" w:hAnsi="Times New Roman" w:cs="Times New Roman"/>
            <w:i/>
            <w:sz w:val="24"/>
            <w:szCs w:val="24"/>
            <w:lang w:eastAsia="bg-BG"/>
          </w:rPr>
          <w:t>Others</w:t>
        </w:r>
        <w:proofErr w:type="spellEnd"/>
        <w:r w:rsidR="00ED1139" w:rsidRPr="00C60AC1">
          <w:rPr>
            <w:rStyle w:val="Hyperlink"/>
            <w:rFonts w:ascii="Times New Roman" w:hAnsi="Times New Roman" w:cs="Times New Roman"/>
            <w:i/>
            <w:sz w:val="24"/>
            <w:szCs w:val="24"/>
            <w:lang w:eastAsia="bg-BG"/>
          </w:rPr>
          <w:t xml:space="preserve"> v. </w:t>
        </w:r>
        <w:proofErr w:type="spellStart"/>
        <w:r w:rsidR="00ED1139" w:rsidRPr="00C60AC1">
          <w:rPr>
            <w:rStyle w:val="Hyperlink"/>
            <w:rFonts w:ascii="Times New Roman" w:hAnsi="Times New Roman" w:cs="Times New Roman"/>
            <w:i/>
            <w:sz w:val="24"/>
            <w:szCs w:val="24"/>
            <w:lang w:eastAsia="bg-BG"/>
          </w:rPr>
          <w:t>Spain</w:t>
        </w:r>
        <w:proofErr w:type="spellEnd"/>
        <w:r w:rsidR="00ED1139" w:rsidRPr="00C60AC1">
          <w:rPr>
            <w:rStyle w:val="Hyperlink"/>
            <w:rFonts w:ascii="Times New Roman" w:hAnsi="Times New Roman" w:cs="Times New Roman"/>
            <w:i/>
            <w:sz w:val="24"/>
            <w:szCs w:val="24"/>
            <w:lang w:eastAsia="bg-BG"/>
          </w:rPr>
          <w:t xml:space="preserve"> </w:t>
        </w:r>
        <w:r w:rsidR="00ED1139" w:rsidRPr="00C60AC1">
          <w:rPr>
            <w:rStyle w:val="Hyperlink"/>
            <w:rFonts w:ascii="Times New Roman" w:hAnsi="Times New Roman" w:cs="Times New Roman"/>
            <w:i/>
            <w:sz w:val="24"/>
            <w:szCs w:val="24"/>
          </w:rPr>
          <w:t>(</w:t>
        </w:r>
        <w:r w:rsidR="00ED1139" w:rsidRPr="00C60AC1">
          <w:rPr>
            <w:rStyle w:val="Hyperlink"/>
            <w:rFonts w:ascii="Times New Roman" w:hAnsi="Times New Roman" w:cs="Times New Roman"/>
            <w:i/>
            <w:sz w:val="24"/>
            <w:szCs w:val="24"/>
            <w:lang w:eastAsia="bg-BG"/>
          </w:rPr>
          <w:t>GC) (</w:t>
        </w:r>
        <w:proofErr w:type="spellStart"/>
        <w:r w:rsidR="00ED1139" w:rsidRPr="00C60AC1">
          <w:rPr>
            <w:rStyle w:val="Hyperlink"/>
            <w:rFonts w:ascii="Times New Roman" w:hAnsi="Times New Roman" w:cs="Times New Roman"/>
            <w:i/>
            <w:sz w:val="24"/>
            <w:szCs w:val="24"/>
            <w:lang w:eastAsia="bg-BG"/>
          </w:rPr>
          <w:t>nos</w:t>
        </w:r>
        <w:proofErr w:type="spellEnd"/>
        <w:r w:rsidR="00ED1139" w:rsidRPr="00C60AC1">
          <w:rPr>
            <w:rStyle w:val="Hyperlink"/>
            <w:rFonts w:ascii="Times New Roman" w:hAnsi="Times New Roman" w:cs="Times New Roman"/>
            <w:i/>
            <w:sz w:val="24"/>
            <w:szCs w:val="24"/>
            <w:lang w:eastAsia="bg-BG"/>
          </w:rPr>
          <w:t xml:space="preserve">. 1874/13 </w:t>
        </w:r>
        <w:proofErr w:type="spellStart"/>
        <w:r w:rsidR="00ED1139" w:rsidRPr="00C60AC1">
          <w:rPr>
            <w:rStyle w:val="Hyperlink"/>
            <w:rFonts w:ascii="Times New Roman" w:hAnsi="Times New Roman" w:cs="Times New Roman"/>
            <w:i/>
            <w:sz w:val="24"/>
            <w:szCs w:val="24"/>
            <w:lang w:eastAsia="bg-BG"/>
          </w:rPr>
          <w:t>and</w:t>
        </w:r>
        <w:proofErr w:type="spellEnd"/>
        <w:r w:rsidR="00ED1139" w:rsidRPr="00C60AC1">
          <w:rPr>
            <w:rStyle w:val="Hyperlink"/>
            <w:rFonts w:ascii="Times New Roman" w:hAnsi="Times New Roman" w:cs="Times New Roman"/>
            <w:i/>
            <w:sz w:val="24"/>
            <w:szCs w:val="24"/>
            <w:lang w:eastAsia="bg-BG"/>
          </w:rPr>
          <w:t xml:space="preserve"> 8567/13)</w:t>
        </w:r>
      </w:hyperlink>
      <w:r w:rsidR="00ED1139" w:rsidRPr="00C60AC1">
        <w:rPr>
          <w:rFonts w:ascii="Times New Roman" w:hAnsi="Times New Roman" w:cs="Times New Roman"/>
          <w:bCs/>
          <w:sz w:val="24"/>
          <w:szCs w:val="24"/>
        </w:rPr>
        <w:t xml:space="preserve"> –</w:t>
      </w:r>
      <w:r w:rsidR="00ED1139" w:rsidRPr="00C60AC1">
        <w:rPr>
          <w:rStyle w:val="s7d2086b4"/>
          <w:rFonts w:ascii="Times New Roman" w:hAnsi="Times New Roman" w:cs="Times New Roman"/>
          <w:i/>
          <w:sz w:val="24"/>
          <w:szCs w:val="24"/>
        </w:rPr>
        <w:t xml:space="preserve"> Р</w:t>
      </w:r>
      <w:r w:rsidR="00ED1139" w:rsidRPr="00C60AC1">
        <w:rPr>
          <w:rStyle w:val="s7d2086b4"/>
          <w:rFonts w:ascii="Times New Roman" w:hAnsi="Times New Roman" w:cs="Times New Roman"/>
          <w:sz w:val="24"/>
          <w:szCs w:val="24"/>
        </w:rPr>
        <w:t>ешение на Голямото отделение</w:t>
      </w:r>
    </w:p>
    <w:p w14:paraId="4E633365" w14:textId="77777777" w:rsidR="00B6476B" w:rsidRPr="00C60AC1" w:rsidRDefault="00B6476B" w:rsidP="00ED1139">
      <w:pPr>
        <w:spacing w:line="240" w:lineRule="auto"/>
        <w:contextualSpacing/>
        <w:jc w:val="both"/>
        <w:rPr>
          <w:rStyle w:val="s7d2086b4"/>
          <w:rFonts w:ascii="Times New Roman" w:hAnsi="Times New Roman" w:cs="Times New Roman"/>
          <w:sz w:val="24"/>
          <w:szCs w:val="24"/>
        </w:rPr>
      </w:pPr>
    </w:p>
    <w:p w14:paraId="494F49D2" w14:textId="24BAD9D3" w:rsidR="00B6476B" w:rsidRDefault="00B6476B" w:rsidP="00693B1D">
      <w:pPr>
        <w:pBdr>
          <w:bottom w:val="single" w:sz="4" w:space="1" w:color="auto"/>
        </w:pBdr>
        <w:spacing w:line="240" w:lineRule="auto"/>
        <w:jc w:val="both"/>
        <w:rPr>
          <w:rStyle w:val="Hyperlink"/>
          <w:rFonts w:ascii="Times New Roman" w:hAnsi="Times New Roman" w:cs="Times New Roman"/>
          <w:i/>
          <w:sz w:val="24"/>
          <w:szCs w:val="24"/>
          <w:shd w:val="clear" w:color="auto" w:fill="FFFFFF"/>
        </w:rPr>
      </w:pPr>
      <w:r w:rsidRPr="00C60AC1">
        <w:rPr>
          <w:rFonts w:ascii="Times New Roman" w:hAnsi="Times New Roman" w:cs="Times New Roman"/>
          <w:bCs/>
          <w:color w:val="000000" w:themeColor="text1"/>
          <w:sz w:val="24"/>
          <w:szCs w:val="24"/>
        </w:rPr>
        <w:t>Член 6, § 1, б. в) и чл. 7, б. е) от Директива 95/46/ЕО за защита на физическите лица при обработването на лични данни и за свободното движение на тези данни, във връзка с членове 7 и 8 от Хартата на основните права на Е</w:t>
      </w:r>
      <w:r w:rsidR="006D0E33" w:rsidRPr="00C60AC1">
        <w:rPr>
          <w:rFonts w:ascii="Times New Roman" w:hAnsi="Times New Roman" w:cs="Times New Roman"/>
          <w:bCs/>
          <w:color w:val="000000" w:themeColor="text1"/>
          <w:sz w:val="24"/>
          <w:szCs w:val="24"/>
        </w:rPr>
        <w:t>С</w:t>
      </w:r>
      <w:r w:rsidRPr="00C60AC1">
        <w:rPr>
          <w:rFonts w:ascii="Times New Roman" w:hAnsi="Times New Roman" w:cs="Times New Roman"/>
          <w:bCs/>
          <w:color w:val="000000" w:themeColor="text1"/>
          <w:sz w:val="24"/>
          <w:szCs w:val="24"/>
        </w:rPr>
        <w:t>, трябва да се тълкуват в смисъл, че допускат национални разпоредби, които разрешават въвеждането на система за видеонаблюдение, инсталирана в общите части на жилищна сграда, за да преследва законни интереси, изразяващи се в гарантиране на охраната и защитата на лицата и имуществото, без съгласието на засегнатите лица, ако обработването на лични данни посредством разглежданата система отговаря на условията, поставени в посочения чл. 7, б. е), което запитващата юрисдикция има задачата да провери.</w:t>
      </w:r>
      <w:r w:rsidRPr="00C60AC1">
        <w:rPr>
          <w:rFonts w:ascii="Times New Roman" w:hAnsi="Times New Roman" w:cs="Times New Roman"/>
          <w:b/>
          <w:bCs/>
          <w:color w:val="000000" w:themeColor="text1"/>
          <w:sz w:val="24"/>
          <w:szCs w:val="24"/>
        </w:rPr>
        <w:t xml:space="preserve"> </w:t>
      </w:r>
      <w:hyperlink r:id="rId1919" w:history="1">
        <w:r w:rsidR="006D0E33" w:rsidRPr="00C60AC1">
          <w:rPr>
            <w:rStyle w:val="Hyperlink"/>
            <w:rFonts w:ascii="Times New Roman" w:hAnsi="Times New Roman" w:cs="Times New Roman"/>
            <w:bCs/>
            <w:sz w:val="24"/>
            <w:szCs w:val="24"/>
          </w:rPr>
          <w:t>Бюлетин № 44</w:t>
        </w:r>
      </w:hyperlink>
      <w:r w:rsidRPr="00C60AC1">
        <w:rPr>
          <w:rFonts w:ascii="Times New Roman" w:hAnsi="Times New Roman" w:cs="Times New Roman"/>
          <w:b/>
          <w:bCs/>
          <w:color w:val="000000" w:themeColor="text1"/>
          <w:sz w:val="24"/>
          <w:szCs w:val="24"/>
        </w:rPr>
        <w:t xml:space="preserve">                                      </w:t>
      </w:r>
      <w:r w:rsidR="008B4CD6" w:rsidRPr="00C60AC1">
        <w:rPr>
          <w:rFonts w:ascii="Times New Roman" w:hAnsi="Times New Roman" w:cs="Times New Roman"/>
          <w:b/>
          <w:bCs/>
          <w:color w:val="000000" w:themeColor="text1"/>
          <w:sz w:val="24"/>
          <w:szCs w:val="24"/>
        </w:rPr>
        <w:t xml:space="preserve">                            </w:t>
      </w:r>
      <w:r w:rsidR="006D0E33" w:rsidRPr="00C60AC1">
        <w:rPr>
          <w:rFonts w:ascii="Times New Roman" w:hAnsi="Times New Roman" w:cs="Times New Roman"/>
          <w:b/>
          <w:bCs/>
          <w:color w:val="000000" w:themeColor="text1"/>
          <w:sz w:val="24"/>
          <w:szCs w:val="24"/>
        </w:rPr>
        <w:t xml:space="preserve">                                                                 </w:t>
      </w:r>
      <w:r w:rsidR="008B4CD6" w:rsidRPr="00C60AC1">
        <w:rPr>
          <w:rFonts w:ascii="Times New Roman" w:hAnsi="Times New Roman" w:cs="Times New Roman"/>
          <w:i/>
          <w:color w:val="000000" w:themeColor="text1"/>
          <w:sz w:val="24"/>
          <w:szCs w:val="24"/>
        </w:rPr>
        <w:t xml:space="preserve">Решение на </w:t>
      </w:r>
      <w:r w:rsidRPr="00C60AC1">
        <w:rPr>
          <w:rFonts w:ascii="Times New Roman" w:hAnsi="Times New Roman" w:cs="Times New Roman"/>
          <w:i/>
          <w:color w:val="000000" w:themeColor="text1"/>
          <w:sz w:val="24"/>
          <w:szCs w:val="24"/>
        </w:rPr>
        <w:t>СЕС по</w:t>
      </w:r>
      <w:r w:rsidRPr="00C60AC1">
        <w:rPr>
          <w:rFonts w:ascii="Times New Roman" w:hAnsi="Times New Roman" w:cs="Times New Roman"/>
          <w:i/>
          <w:color w:val="000000" w:themeColor="text1"/>
          <w:sz w:val="24"/>
          <w:szCs w:val="24"/>
          <w:shd w:val="clear" w:color="auto" w:fill="FFFFFF"/>
        </w:rPr>
        <w:t xml:space="preserve"> </w:t>
      </w:r>
      <w:hyperlink r:id="rId1920" w:history="1">
        <w:r w:rsidRPr="00C60AC1">
          <w:rPr>
            <w:rStyle w:val="Hyperlink"/>
            <w:rFonts w:ascii="Times New Roman" w:hAnsi="Times New Roman" w:cs="Times New Roman"/>
            <w:i/>
            <w:sz w:val="24"/>
            <w:szCs w:val="24"/>
            <w:shd w:val="clear" w:color="auto" w:fill="FFFFFF"/>
          </w:rPr>
          <w:t>дело C-708/18</w:t>
        </w:r>
      </w:hyperlink>
    </w:p>
    <w:p w14:paraId="2E72877E" w14:textId="09E089FD" w:rsidR="00EC16AA" w:rsidRPr="00C60AC1" w:rsidRDefault="00EC16AA" w:rsidP="00693B1D">
      <w:pPr>
        <w:pStyle w:val="s32b251d"/>
        <w:spacing w:before="0" w:beforeAutospacing="0" w:after="0" w:afterAutospacing="0"/>
        <w:jc w:val="both"/>
        <w:rPr>
          <w:rStyle w:val="normal--char"/>
          <w:bCs/>
          <w:iCs/>
        </w:rPr>
      </w:pPr>
      <w:bookmarkStart w:id="72" w:name="_Hlk34242330"/>
      <w:r w:rsidRPr="00C60AC1">
        <w:rPr>
          <w:rStyle w:val="normal--char"/>
          <w:bCs/>
          <w:iCs/>
        </w:rPr>
        <w:t xml:space="preserve">Въведеното със закон задължение на мобилните оператори за събиране и съхранение на лични данни на потребителите на предплатени мобилни услуги представлява намеса в правото на личен живот по чл. 8 от Конвенцията. За да приеме, че намесата е била пропорционална Съдът отчита, че мярката е улеснявала разследванията и е можела да подпомогне предотвратяването на безредици и престъпления; че са били събирани и съхранявани само ограничено количество лични данни, които не засягат силно </w:t>
      </w:r>
      <w:r w:rsidRPr="00C60AC1">
        <w:rPr>
          <w:rStyle w:val="normal--char"/>
          <w:bCs/>
          <w:iCs/>
        </w:rPr>
        <w:lastRenderedPageBreak/>
        <w:t xml:space="preserve">чувствителна информация и не позволяват създаването на профили или проследяването на движението на потребителите; че законът е предвиждал достатъчно гаранции относно съхраняването, достъпа и употребата на данните в бъдеще. </w:t>
      </w:r>
      <w:hyperlink r:id="rId1921" w:history="1">
        <w:r w:rsidRPr="00C60AC1">
          <w:rPr>
            <w:rStyle w:val="Hyperlink"/>
            <w:bCs/>
            <w:iCs/>
          </w:rPr>
          <w:t>Бюлетин № 45</w:t>
        </w:r>
      </w:hyperlink>
    </w:p>
    <w:bookmarkEnd w:id="72"/>
    <w:p w14:paraId="0AAEED2D" w14:textId="24BDC8A1" w:rsidR="003C4261" w:rsidRPr="00C60AC1" w:rsidRDefault="00EC16AA" w:rsidP="007D72E2">
      <w:pPr>
        <w:pBdr>
          <w:bottom w:val="single" w:sz="4" w:space="1" w:color="auto"/>
        </w:pBdr>
        <w:spacing w:line="240" w:lineRule="auto"/>
        <w:jc w:val="both"/>
        <w:rPr>
          <w:rStyle w:val="Hyperlink"/>
          <w:rFonts w:ascii="Times New Roman" w:hAnsi="Times New Roman" w:cs="Times New Roman"/>
          <w:bCs/>
          <w:i/>
          <w:sz w:val="24"/>
          <w:szCs w:val="24"/>
          <w:shd w:val="clear" w:color="auto" w:fill="FFFFFF"/>
        </w:rPr>
      </w:pPr>
      <w:r w:rsidRPr="00C60AC1">
        <w:rPr>
          <w:rFonts w:ascii="Times New Roman" w:hAnsi="Times New Roman" w:cs="Times New Roman"/>
          <w:bCs/>
          <w:i/>
          <w:sz w:val="24"/>
          <w:szCs w:val="24"/>
          <w:lang w:eastAsia="bg-BG"/>
        </w:rPr>
        <w:fldChar w:fldCharType="begin"/>
      </w:r>
      <w:r w:rsidRPr="00C60AC1">
        <w:rPr>
          <w:rFonts w:ascii="Times New Roman" w:hAnsi="Times New Roman" w:cs="Times New Roman"/>
          <w:bCs/>
          <w:i/>
          <w:sz w:val="24"/>
          <w:szCs w:val="24"/>
          <w:lang w:eastAsia="bg-BG"/>
        </w:rPr>
        <w:instrText xml:space="preserve"> HYPERLINK "http://hudoc.echr.coe.int/eng?i=001-200442" </w:instrText>
      </w:r>
      <w:r w:rsidRPr="00C60AC1">
        <w:rPr>
          <w:rFonts w:ascii="Times New Roman" w:hAnsi="Times New Roman" w:cs="Times New Roman"/>
          <w:bCs/>
          <w:i/>
          <w:sz w:val="24"/>
          <w:szCs w:val="24"/>
          <w:lang w:eastAsia="bg-BG"/>
        </w:rPr>
      </w:r>
      <w:r w:rsidRPr="00C60AC1">
        <w:rPr>
          <w:rFonts w:ascii="Times New Roman" w:hAnsi="Times New Roman" w:cs="Times New Roman"/>
          <w:bCs/>
          <w:i/>
          <w:sz w:val="24"/>
          <w:szCs w:val="24"/>
          <w:lang w:eastAsia="bg-BG"/>
        </w:rPr>
        <w:fldChar w:fldCharType="separate"/>
      </w:r>
      <w:proofErr w:type="spellStart"/>
      <w:r w:rsidRPr="00C60AC1">
        <w:rPr>
          <w:rStyle w:val="Hyperlink"/>
          <w:rFonts w:ascii="Times New Roman" w:hAnsi="Times New Roman" w:cs="Times New Roman"/>
          <w:bCs/>
          <w:i/>
          <w:sz w:val="24"/>
          <w:szCs w:val="24"/>
          <w:lang w:eastAsia="bg-BG"/>
        </w:rPr>
        <w:t>Breyer</w:t>
      </w:r>
      <w:proofErr w:type="spellEnd"/>
      <w:r w:rsidRPr="00180795">
        <w:rPr>
          <w:rStyle w:val="Hyperlink"/>
          <w:rFonts w:ascii="Times New Roman" w:hAnsi="Times New Roman" w:cs="Times New Roman"/>
          <w:bCs/>
          <w:i/>
          <w:sz w:val="24"/>
          <w:szCs w:val="24"/>
          <w:lang w:val="ru-RU" w:eastAsia="bg-BG"/>
        </w:rPr>
        <w:t xml:space="preserve"> </w:t>
      </w:r>
      <w:r w:rsidRPr="00C60AC1">
        <w:rPr>
          <w:rStyle w:val="Hyperlink"/>
          <w:rFonts w:ascii="Times New Roman" w:hAnsi="Times New Roman" w:cs="Times New Roman"/>
          <w:bCs/>
          <w:i/>
          <w:sz w:val="24"/>
          <w:szCs w:val="24"/>
          <w:lang w:val="en-GB" w:eastAsia="bg-BG"/>
        </w:rPr>
        <w:t>v</w:t>
      </w:r>
      <w:r w:rsidRPr="00180795">
        <w:rPr>
          <w:rStyle w:val="Hyperlink"/>
          <w:rFonts w:ascii="Times New Roman" w:hAnsi="Times New Roman" w:cs="Times New Roman"/>
          <w:bCs/>
          <w:i/>
          <w:sz w:val="24"/>
          <w:szCs w:val="24"/>
          <w:lang w:val="ru-RU" w:eastAsia="bg-BG"/>
        </w:rPr>
        <w:t xml:space="preserve">. </w:t>
      </w:r>
      <w:r w:rsidRPr="00C60AC1">
        <w:rPr>
          <w:rStyle w:val="Hyperlink"/>
          <w:rFonts w:ascii="Times New Roman" w:hAnsi="Times New Roman" w:cs="Times New Roman"/>
          <w:bCs/>
          <w:i/>
          <w:sz w:val="24"/>
          <w:szCs w:val="24"/>
          <w:lang w:val="en-GB" w:eastAsia="bg-BG"/>
        </w:rPr>
        <w:t>Germany</w:t>
      </w:r>
      <w:r w:rsidRPr="00180795">
        <w:rPr>
          <w:rStyle w:val="Hyperlink"/>
          <w:rFonts w:ascii="Times New Roman" w:hAnsi="Times New Roman" w:cs="Times New Roman"/>
          <w:bCs/>
          <w:i/>
          <w:sz w:val="24"/>
          <w:szCs w:val="24"/>
          <w:lang w:val="ru-RU" w:eastAsia="bg-BG"/>
        </w:rPr>
        <w:t xml:space="preserve"> (</w:t>
      </w:r>
      <w:r w:rsidRPr="00C60AC1">
        <w:rPr>
          <w:rStyle w:val="Hyperlink"/>
          <w:rFonts w:ascii="Times New Roman" w:hAnsi="Times New Roman" w:cs="Times New Roman"/>
          <w:bCs/>
          <w:i/>
          <w:sz w:val="24"/>
          <w:szCs w:val="24"/>
          <w:lang w:val="en-GB" w:eastAsia="bg-BG"/>
        </w:rPr>
        <w:t>no</w:t>
      </w:r>
      <w:r w:rsidRPr="00180795">
        <w:rPr>
          <w:rStyle w:val="Hyperlink"/>
          <w:rFonts w:ascii="Times New Roman" w:hAnsi="Times New Roman" w:cs="Times New Roman"/>
          <w:bCs/>
          <w:i/>
          <w:sz w:val="24"/>
          <w:szCs w:val="24"/>
          <w:lang w:val="ru-RU" w:eastAsia="bg-BG"/>
        </w:rPr>
        <w:t>. 50001/12)</w:t>
      </w:r>
      <w:r w:rsidRPr="00C60AC1">
        <w:rPr>
          <w:rFonts w:ascii="Times New Roman" w:hAnsi="Times New Roman" w:cs="Times New Roman"/>
          <w:bCs/>
          <w:i/>
          <w:sz w:val="24"/>
          <w:szCs w:val="24"/>
          <w:lang w:eastAsia="bg-BG"/>
        </w:rPr>
        <w:fldChar w:fldCharType="end"/>
      </w:r>
    </w:p>
    <w:p w14:paraId="23D4067B" w14:textId="38ECE1A7" w:rsidR="00F24262" w:rsidRPr="00C60AC1" w:rsidRDefault="00F24262" w:rsidP="006F6A80">
      <w:pPr>
        <w:pStyle w:val="NoSpacing"/>
        <w:jc w:val="both"/>
        <w:rPr>
          <w:rStyle w:val="normal--char"/>
          <w:rFonts w:ascii="Times New Roman" w:hAnsi="Times New Roman" w:cs="Times New Roman"/>
          <w:iCs/>
          <w:sz w:val="24"/>
          <w:szCs w:val="24"/>
          <w:lang w:val="bg-BG"/>
        </w:rPr>
      </w:pPr>
      <w:proofErr w:type="spellStart"/>
      <w:r w:rsidRPr="00180795">
        <w:rPr>
          <w:rStyle w:val="normal--char"/>
          <w:rFonts w:ascii="Times New Roman" w:hAnsi="Times New Roman" w:cs="Times New Roman"/>
          <w:iCs/>
          <w:sz w:val="24"/>
          <w:szCs w:val="24"/>
          <w:lang w:val="ru-RU"/>
        </w:rPr>
        <w:t>Събирането</w:t>
      </w:r>
      <w:proofErr w:type="spellEnd"/>
      <w:r w:rsidRPr="00180795">
        <w:rPr>
          <w:rStyle w:val="normal--char"/>
          <w:rFonts w:ascii="Times New Roman" w:hAnsi="Times New Roman" w:cs="Times New Roman"/>
          <w:iCs/>
          <w:sz w:val="24"/>
          <w:szCs w:val="24"/>
          <w:lang w:val="ru-RU"/>
        </w:rPr>
        <w:t xml:space="preserve"> и </w:t>
      </w:r>
      <w:proofErr w:type="spellStart"/>
      <w:r w:rsidRPr="00180795">
        <w:rPr>
          <w:rStyle w:val="normal--char"/>
          <w:rFonts w:ascii="Times New Roman" w:hAnsi="Times New Roman" w:cs="Times New Roman"/>
          <w:iCs/>
          <w:sz w:val="24"/>
          <w:szCs w:val="24"/>
          <w:lang w:val="ru-RU"/>
        </w:rPr>
        <w:t>съхранението</w:t>
      </w:r>
      <w:proofErr w:type="spellEnd"/>
      <w:r w:rsidRPr="00180795">
        <w:rPr>
          <w:rStyle w:val="normal--char"/>
          <w:rFonts w:ascii="Times New Roman" w:hAnsi="Times New Roman" w:cs="Times New Roman"/>
          <w:iCs/>
          <w:sz w:val="24"/>
          <w:szCs w:val="24"/>
          <w:lang w:val="ru-RU"/>
        </w:rPr>
        <w:t xml:space="preserve"> на ДНК </w:t>
      </w:r>
      <w:proofErr w:type="spellStart"/>
      <w:r w:rsidRPr="00180795">
        <w:rPr>
          <w:rStyle w:val="normal--char"/>
          <w:rFonts w:ascii="Times New Roman" w:hAnsi="Times New Roman" w:cs="Times New Roman"/>
          <w:iCs/>
          <w:sz w:val="24"/>
          <w:szCs w:val="24"/>
          <w:lang w:val="ru-RU"/>
        </w:rPr>
        <w:t>данни</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осъдени</w:t>
      </w:r>
      <w:proofErr w:type="spellEnd"/>
      <w:r w:rsidRPr="00180795">
        <w:rPr>
          <w:rStyle w:val="normal--char"/>
          <w:rFonts w:ascii="Times New Roman" w:hAnsi="Times New Roman" w:cs="Times New Roman"/>
          <w:iCs/>
          <w:sz w:val="24"/>
          <w:szCs w:val="24"/>
          <w:lang w:val="ru-RU"/>
        </w:rPr>
        <w:t xml:space="preserve"> лица </w:t>
      </w:r>
      <w:proofErr w:type="spellStart"/>
      <w:r w:rsidRPr="00180795">
        <w:rPr>
          <w:rStyle w:val="normal--char"/>
          <w:rFonts w:ascii="Times New Roman" w:hAnsi="Times New Roman" w:cs="Times New Roman"/>
          <w:iCs/>
          <w:sz w:val="24"/>
          <w:szCs w:val="24"/>
          <w:lang w:val="ru-RU"/>
        </w:rPr>
        <w:t>съставлява</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намеса</w:t>
      </w:r>
      <w:proofErr w:type="spellEnd"/>
      <w:r w:rsidRPr="00180795">
        <w:rPr>
          <w:rStyle w:val="normal--char"/>
          <w:rFonts w:ascii="Times New Roman" w:hAnsi="Times New Roman" w:cs="Times New Roman"/>
          <w:iCs/>
          <w:sz w:val="24"/>
          <w:szCs w:val="24"/>
          <w:lang w:val="ru-RU"/>
        </w:rPr>
        <w:t xml:space="preserve"> в </w:t>
      </w:r>
      <w:proofErr w:type="spellStart"/>
      <w:r w:rsidRPr="00180795">
        <w:rPr>
          <w:rStyle w:val="normal--char"/>
          <w:rFonts w:ascii="Times New Roman" w:hAnsi="Times New Roman" w:cs="Times New Roman"/>
          <w:iCs/>
          <w:sz w:val="24"/>
          <w:szCs w:val="24"/>
          <w:lang w:val="ru-RU"/>
        </w:rPr>
        <w:t>правото</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личен</w:t>
      </w:r>
      <w:proofErr w:type="spellEnd"/>
      <w:r w:rsidRPr="00180795">
        <w:rPr>
          <w:rStyle w:val="normal--char"/>
          <w:rFonts w:ascii="Times New Roman" w:hAnsi="Times New Roman" w:cs="Times New Roman"/>
          <w:iCs/>
          <w:sz w:val="24"/>
          <w:szCs w:val="24"/>
          <w:lang w:val="ru-RU"/>
        </w:rPr>
        <w:t xml:space="preserve"> живот по чл. 8 от </w:t>
      </w:r>
      <w:proofErr w:type="spellStart"/>
      <w:r w:rsidRPr="00180795">
        <w:rPr>
          <w:rStyle w:val="normal--char"/>
          <w:rFonts w:ascii="Times New Roman" w:hAnsi="Times New Roman" w:cs="Times New Roman"/>
          <w:iCs/>
          <w:sz w:val="24"/>
          <w:szCs w:val="24"/>
          <w:lang w:val="ru-RU"/>
        </w:rPr>
        <w:t>Конвенцията</w:t>
      </w:r>
      <w:proofErr w:type="spellEnd"/>
      <w:r w:rsidRPr="00180795">
        <w:rPr>
          <w:rStyle w:val="normal--char"/>
          <w:rFonts w:ascii="Times New Roman" w:hAnsi="Times New Roman" w:cs="Times New Roman"/>
          <w:iCs/>
          <w:sz w:val="24"/>
          <w:szCs w:val="24"/>
          <w:lang w:val="ru-RU"/>
        </w:rPr>
        <w:t xml:space="preserve">. </w:t>
      </w:r>
      <w:proofErr w:type="gramStart"/>
      <w:r w:rsidRPr="00180795">
        <w:rPr>
          <w:rStyle w:val="normal--char"/>
          <w:rFonts w:ascii="Times New Roman" w:hAnsi="Times New Roman" w:cs="Times New Roman"/>
          <w:iCs/>
          <w:sz w:val="24"/>
          <w:szCs w:val="24"/>
          <w:lang w:val="ru-RU"/>
        </w:rPr>
        <w:t>При проверка</w:t>
      </w:r>
      <w:proofErr w:type="gram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пропорционалността</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намесата</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Съдът</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изследва</w:t>
      </w:r>
      <w:proofErr w:type="spellEnd"/>
      <w:r w:rsidRPr="00180795">
        <w:rPr>
          <w:rStyle w:val="normal--char"/>
          <w:rFonts w:ascii="Times New Roman" w:hAnsi="Times New Roman" w:cs="Times New Roman"/>
          <w:iCs/>
          <w:sz w:val="24"/>
          <w:szCs w:val="24"/>
          <w:lang w:val="ru-RU"/>
        </w:rPr>
        <w:t xml:space="preserve"> множество </w:t>
      </w:r>
      <w:proofErr w:type="spellStart"/>
      <w:r w:rsidRPr="00180795">
        <w:rPr>
          <w:rStyle w:val="normal--char"/>
          <w:rFonts w:ascii="Times New Roman" w:hAnsi="Times New Roman" w:cs="Times New Roman"/>
          <w:iCs/>
          <w:sz w:val="24"/>
          <w:szCs w:val="24"/>
          <w:lang w:val="ru-RU"/>
        </w:rPr>
        <w:t>фактори</w:t>
      </w:r>
      <w:proofErr w:type="spellEnd"/>
      <w:r w:rsidRPr="00180795">
        <w:rPr>
          <w:rStyle w:val="normal--char"/>
          <w:rFonts w:ascii="Times New Roman" w:hAnsi="Times New Roman" w:cs="Times New Roman"/>
          <w:iCs/>
          <w:sz w:val="24"/>
          <w:szCs w:val="24"/>
          <w:lang w:val="ru-RU"/>
        </w:rPr>
        <w:t xml:space="preserve">, сред </w:t>
      </w:r>
      <w:proofErr w:type="spellStart"/>
      <w:r w:rsidRPr="00180795">
        <w:rPr>
          <w:rStyle w:val="normal--char"/>
          <w:rFonts w:ascii="Times New Roman" w:hAnsi="Times New Roman" w:cs="Times New Roman"/>
          <w:iCs/>
          <w:sz w:val="24"/>
          <w:szCs w:val="24"/>
          <w:lang w:val="ru-RU"/>
        </w:rPr>
        <w:t>които</w:t>
      </w:r>
      <w:proofErr w:type="spellEnd"/>
      <w:r w:rsidRPr="00180795">
        <w:rPr>
          <w:rStyle w:val="normal--char"/>
          <w:rFonts w:ascii="Times New Roman" w:hAnsi="Times New Roman" w:cs="Times New Roman"/>
          <w:iCs/>
          <w:sz w:val="24"/>
          <w:szCs w:val="24"/>
          <w:lang w:val="ru-RU"/>
        </w:rPr>
        <w:t xml:space="preserve"> дали </w:t>
      </w:r>
      <w:proofErr w:type="spellStart"/>
      <w:r w:rsidRPr="00180795">
        <w:rPr>
          <w:rStyle w:val="normal--char"/>
          <w:rFonts w:ascii="Times New Roman" w:hAnsi="Times New Roman" w:cs="Times New Roman"/>
          <w:iCs/>
          <w:sz w:val="24"/>
          <w:szCs w:val="24"/>
          <w:lang w:val="ru-RU"/>
        </w:rPr>
        <w:t>съхранението</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данните</w:t>
      </w:r>
      <w:proofErr w:type="spellEnd"/>
      <w:r w:rsidRPr="00180795">
        <w:rPr>
          <w:rStyle w:val="normal--char"/>
          <w:rFonts w:ascii="Times New Roman" w:hAnsi="Times New Roman" w:cs="Times New Roman"/>
          <w:iCs/>
          <w:sz w:val="24"/>
          <w:szCs w:val="24"/>
          <w:lang w:val="ru-RU"/>
        </w:rPr>
        <w:t xml:space="preserve"> е било ограничено със срок, дали се </w:t>
      </w:r>
      <w:proofErr w:type="spellStart"/>
      <w:r w:rsidRPr="00180795">
        <w:rPr>
          <w:rStyle w:val="normal--char"/>
          <w:rFonts w:ascii="Times New Roman" w:hAnsi="Times New Roman" w:cs="Times New Roman"/>
          <w:iCs/>
          <w:sz w:val="24"/>
          <w:szCs w:val="24"/>
          <w:lang w:val="ru-RU"/>
        </w:rPr>
        <w:t>отчитат</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естеството</w:t>
      </w:r>
      <w:proofErr w:type="spellEnd"/>
      <w:r w:rsidRPr="00180795">
        <w:rPr>
          <w:rStyle w:val="normal--char"/>
          <w:rFonts w:ascii="Times New Roman" w:hAnsi="Times New Roman" w:cs="Times New Roman"/>
          <w:iCs/>
          <w:sz w:val="24"/>
          <w:szCs w:val="24"/>
          <w:lang w:val="ru-RU"/>
        </w:rPr>
        <w:t xml:space="preserve"> и </w:t>
      </w:r>
      <w:proofErr w:type="spellStart"/>
      <w:r w:rsidRPr="00180795">
        <w:rPr>
          <w:rStyle w:val="normal--char"/>
          <w:rFonts w:ascii="Times New Roman" w:hAnsi="Times New Roman" w:cs="Times New Roman"/>
          <w:iCs/>
          <w:sz w:val="24"/>
          <w:szCs w:val="24"/>
          <w:lang w:val="ru-RU"/>
        </w:rPr>
        <w:t>тежестта</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престъплението</w:t>
      </w:r>
      <w:proofErr w:type="spellEnd"/>
      <w:r w:rsidRPr="00180795">
        <w:rPr>
          <w:rStyle w:val="normal--char"/>
          <w:rFonts w:ascii="Times New Roman" w:hAnsi="Times New Roman" w:cs="Times New Roman"/>
          <w:iCs/>
          <w:sz w:val="24"/>
          <w:szCs w:val="24"/>
          <w:lang w:val="ru-RU"/>
        </w:rPr>
        <w:t xml:space="preserve">, за </w:t>
      </w:r>
      <w:proofErr w:type="spellStart"/>
      <w:r w:rsidRPr="00180795">
        <w:rPr>
          <w:rStyle w:val="normal--char"/>
          <w:rFonts w:ascii="Times New Roman" w:hAnsi="Times New Roman" w:cs="Times New Roman"/>
          <w:iCs/>
          <w:sz w:val="24"/>
          <w:szCs w:val="24"/>
          <w:lang w:val="ru-RU"/>
        </w:rPr>
        <w:t>което</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лицето</w:t>
      </w:r>
      <w:proofErr w:type="spellEnd"/>
      <w:r w:rsidRPr="00180795">
        <w:rPr>
          <w:rStyle w:val="normal--char"/>
          <w:rFonts w:ascii="Times New Roman" w:hAnsi="Times New Roman" w:cs="Times New Roman"/>
          <w:iCs/>
          <w:sz w:val="24"/>
          <w:szCs w:val="24"/>
          <w:lang w:val="ru-RU"/>
        </w:rPr>
        <w:t xml:space="preserve"> е </w:t>
      </w:r>
      <w:proofErr w:type="spellStart"/>
      <w:r w:rsidRPr="00180795">
        <w:rPr>
          <w:rStyle w:val="normal--char"/>
          <w:rFonts w:ascii="Times New Roman" w:hAnsi="Times New Roman" w:cs="Times New Roman"/>
          <w:iCs/>
          <w:sz w:val="24"/>
          <w:szCs w:val="24"/>
          <w:lang w:val="ru-RU"/>
        </w:rPr>
        <w:t>осъдено</w:t>
      </w:r>
      <w:proofErr w:type="spellEnd"/>
      <w:r w:rsidRPr="00180795">
        <w:rPr>
          <w:rStyle w:val="normal--char"/>
          <w:rFonts w:ascii="Times New Roman" w:hAnsi="Times New Roman" w:cs="Times New Roman"/>
          <w:iCs/>
          <w:sz w:val="24"/>
          <w:szCs w:val="24"/>
          <w:lang w:val="ru-RU"/>
        </w:rPr>
        <w:t xml:space="preserve">, или </w:t>
      </w:r>
      <w:proofErr w:type="spellStart"/>
      <w:r w:rsidRPr="00180795">
        <w:rPr>
          <w:rStyle w:val="normal--char"/>
          <w:rFonts w:ascii="Times New Roman" w:hAnsi="Times New Roman" w:cs="Times New Roman"/>
          <w:iCs/>
          <w:sz w:val="24"/>
          <w:szCs w:val="24"/>
          <w:lang w:val="ru-RU"/>
        </w:rPr>
        <w:t>други</w:t>
      </w:r>
      <w:proofErr w:type="spellEnd"/>
      <w:r w:rsidRPr="00180795">
        <w:rPr>
          <w:rStyle w:val="normal--char"/>
          <w:rFonts w:ascii="Times New Roman" w:hAnsi="Times New Roman" w:cs="Times New Roman"/>
          <w:iCs/>
          <w:sz w:val="24"/>
          <w:szCs w:val="24"/>
          <w:lang w:val="ru-RU"/>
        </w:rPr>
        <w:t xml:space="preserve"> критерии, </w:t>
      </w:r>
      <w:proofErr w:type="spellStart"/>
      <w:r w:rsidRPr="00180795">
        <w:rPr>
          <w:rStyle w:val="normal--char"/>
          <w:rFonts w:ascii="Times New Roman" w:hAnsi="Times New Roman" w:cs="Times New Roman"/>
          <w:iCs/>
          <w:sz w:val="24"/>
          <w:szCs w:val="24"/>
          <w:lang w:val="ru-RU"/>
        </w:rPr>
        <w:t>като</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предишни</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арести</w:t>
      </w:r>
      <w:proofErr w:type="spellEnd"/>
      <w:r w:rsidRPr="00180795">
        <w:rPr>
          <w:rStyle w:val="normal--char"/>
          <w:rFonts w:ascii="Times New Roman" w:hAnsi="Times New Roman" w:cs="Times New Roman"/>
          <w:iCs/>
          <w:sz w:val="24"/>
          <w:szCs w:val="24"/>
          <w:lang w:val="ru-RU"/>
        </w:rPr>
        <w:t xml:space="preserve"> или </w:t>
      </w:r>
      <w:proofErr w:type="spellStart"/>
      <w:r w:rsidRPr="00180795">
        <w:rPr>
          <w:rStyle w:val="normal--char"/>
          <w:rFonts w:ascii="Times New Roman" w:hAnsi="Times New Roman" w:cs="Times New Roman"/>
          <w:iCs/>
          <w:sz w:val="24"/>
          <w:szCs w:val="24"/>
          <w:lang w:val="ru-RU"/>
        </w:rPr>
        <w:t>други</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специални</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обстоятелства</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както</w:t>
      </w:r>
      <w:proofErr w:type="spellEnd"/>
      <w:r w:rsidRPr="00180795">
        <w:rPr>
          <w:rStyle w:val="normal--char"/>
          <w:rFonts w:ascii="Times New Roman" w:hAnsi="Times New Roman" w:cs="Times New Roman"/>
          <w:iCs/>
          <w:sz w:val="24"/>
          <w:szCs w:val="24"/>
          <w:lang w:val="ru-RU"/>
        </w:rPr>
        <w:t xml:space="preserve"> и дали е била </w:t>
      </w:r>
      <w:proofErr w:type="spellStart"/>
      <w:r w:rsidRPr="00180795">
        <w:rPr>
          <w:rStyle w:val="normal--char"/>
          <w:rFonts w:ascii="Times New Roman" w:hAnsi="Times New Roman" w:cs="Times New Roman"/>
          <w:iCs/>
          <w:sz w:val="24"/>
          <w:szCs w:val="24"/>
          <w:lang w:val="ru-RU"/>
        </w:rPr>
        <w:t>налице</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възможност</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лицето</w:t>
      </w:r>
      <w:proofErr w:type="spellEnd"/>
      <w:r w:rsidRPr="00180795">
        <w:rPr>
          <w:rStyle w:val="normal--char"/>
          <w:rFonts w:ascii="Times New Roman" w:hAnsi="Times New Roman" w:cs="Times New Roman"/>
          <w:iCs/>
          <w:sz w:val="24"/>
          <w:szCs w:val="24"/>
          <w:lang w:val="ru-RU"/>
        </w:rPr>
        <w:t xml:space="preserve"> да се защити </w:t>
      </w:r>
      <w:proofErr w:type="spellStart"/>
      <w:r w:rsidRPr="00180795">
        <w:rPr>
          <w:rStyle w:val="normal--char"/>
          <w:rFonts w:ascii="Times New Roman" w:hAnsi="Times New Roman" w:cs="Times New Roman"/>
          <w:iCs/>
          <w:sz w:val="24"/>
          <w:szCs w:val="24"/>
          <w:lang w:val="ru-RU"/>
        </w:rPr>
        <w:t>срещу</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съхранението</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данните</w:t>
      </w:r>
      <w:proofErr w:type="spellEnd"/>
      <w:r w:rsidRPr="00180795">
        <w:rPr>
          <w:rStyle w:val="normal--char"/>
          <w:rFonts w:ascii="Times New Roman" w:hAnsi="Times New Roman" w:cs="Times New Roman"/>
          <w:iCs/>
          <w:sz w:val="24"/>
          <w:szCs w:val="24"/>
          <w:lang w:val="ru-RU"/>
        </w:rPr>
        <w:t xml:space="preserve"> и да иска </w:t>
      </w:r>
      <w:proofErr w:type="spellStart"/>
      <w:r w:rsidRPr="00180795">
        <w:rPr>
          <w:rStyle w:val="normal--char"/>
          <w:rFonts w:ascii="Times New Roman" w:hAnsi="Times New Roman" w:cs="Times New Roman"/>
          <w:iCs/>
          <w:sz w:val="24"/>
          <w:szCs w:val="24"/>
          <w:lang w:val="ru-RU"/>
        </w:rPr>
        <w:t>тяхното</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заличаване</w:t>
      </w:r>
      <w:proofErr w:type="spellEnd"/>
      <w:r w:rsidRPr="00180795">
        <w:rPr>
          <w:rStyle w:val="normal--char"/>
          <w:rFonts w:ascii="Times New Roman" w:hAnsi="Times New Roman" w:cs="Times New Roman"/>
          <w:iCs/>
          <w:sz w:val="24"/>
          <w:szCs w:val="24"/>
          <w:lang w:val="ru-RU"/>
        </w:rPr>
        <w:t xml:space="preserve">. </w:t>
      </w:r>
      <w:hyperlink r:id="rId1922" w:history="1">
        <w:r w:rsidR="006F6A80" w:rsidRPr="00C60AC1">
          <w:rPr>
            <w:rStyle w:val="Hyperlink"/>
            <w:rFonts w:ascii="Times New Roman" w:hAnsi="Times New Roman" w:cs="Times New Roman"/>
            <w:iCs/>
            <w:sz w:val="24"/>
            <w:szCs w:val="24"/>
            <w:lang w:val="bg-BG"/>
          </w:rPr>
          <w:t>Бюлетин № 46</w:t>
        </w:r>
      </w:hyperlink>
    </w:p>
    <w:p w14:paraId="2149B5E6" w14:textId="1D87E637" w:rsidR="00F24262" w:rsidRPr="00180795" w:rsidRDefault="00000000" w:rsidP="001C7060">
      <w:pPr>
        <w:pStyle w:val="NoSpacing"/>
        <w:pBdr>
          <w:bottom w:val="single" w:sz="4" w:space="1" w:color="auto"/>
        </w:pBdr>
        <w:jc w:val="both"/>
        <w:rPr>
          <w:rStyle w:val="Hyperlink"/>
          <w:rFonts w:ascii="Times New Roman" w:hAnsi="Times New Roman" w:cs="Times New Roman"/>
          <w:i/>
          <w:iCs/>
          <w:sz w:val="24"/>
          <w:szCs w:val="24"/>
          <w:lang w:val="ru-RU"/>
        </w:rPr>
      </w:pPr>
      <w:hyperlink r:id="rId1923" w:history="1">
        <w:r w:rsidR="00F24262" w:rsidRPr="00C60AC1">
          <w:rPr>
            <w:rStyle w:val="Hyperlink"/>
            <w:rFonts w:ascii="Times New Roman" w:hAnsi="Times New Roman" w:cs="Times New Roman"/>
            <w:i/>
            <w:iCs/>
            <w:sz w:val="24"/>
            <w:szCs w:val="24"/>
            <w:lang w:val="en-GB"/>
          </w:rPr>
          <w:t>Trajkovski</w:t>
        </w:r>
        <w:r w:rsidR="00F24262" w:rsidRPr="00180795">
          <w:rPr>
            <w:rStyle w:val="Hyperlink"/>
            <w:rFonts w:ascii="Times New Roman" w:hAnsi="Times New Roman" w:cs="Times New Roman"/>
            <w:i/>
            <w:iCs/>
            <w:sz w:val="24"/>
            <w:szCs w:val="24"/>
            <w:lang w:val="ru-RU"/>
          </w:rPr>
          <w:t xml:space="preserve"> </w:t>
        </w:r>
        <w:r w:rsidR="00F24262" w:rsidRPr="00C60AC1">
          <w:rPr>
            <w:rStyle w:val="Hyperlink"/>
            <w:rFonts w:ascii="Times New Roman" w:hAnsi="Times New Roman" w:cs="Times New Roman"/>
            <w:i/>
            <w:iCs/>
            <w:sz w:val="24"/>
            <w:szCs w:val="24"/>
            <w:lang w:val="en-GB"/>
          </w:rPr>
          <w:t>and</w:t>
        </w:r>
        <w:r w:rsidR="00F24262" w:rsidRPr="00180795">
          <w:rPr>
            <w:rStyle w:val="Hyperlink"/>
            <w:rFonts w:ascii="Times New Roman" w:hAnsi="Times New Roman" w:cs="Times New Roman"/>
            <w:i/>
            <w:iCs/>
            <w:sz w:val="24"/>
            <w:szCs w:val="24"/>
            <w:lang w:val="ru-RU"/>
          </w:rPr>
          <w:t xml:space="preserve"> </w:t>
        </w:r>
        <w:proofErr w:type="spellStart"/>
        <w:r w:rsidR="00F24262" w:rsidRPr="00C60AC1">
          <w:rPr>
            <w:rStyle w:val="Hyperlink"/>
            <w:rFonts w:ascii="Times New Roman" w:hAnsi="Times New Roman" w:cs="Times New Roman"/>
            <w:i/>
            <w:iCs/>
            <w:sz w:val="24"/>
            <w:szCs w:val="24"/>
            <w:lang w:val="en-GB"/>
          </w:rPr>
          <w:t>Chipovski</w:t>
        </w:r>
        <w:proofErr w:type="spellEnd"/>
        <w:r w:rsidR="00F24262" w:rsidRPr="00180795">
          <w:rPr>
            <w:rStyle w:val="Hyperlink"/>
            <w:rFonts w:ascii="Times New Roman" w:hAnsi="Times New Roman" w:cs="Times New Roman"/>
            <w:i/>
            <w:iCs/>
            <w:sz w:val="24"/>
            <w:szCs w:val="24"/>
            <w:lang w:val="ru-RU"/>
          </w:rPr>
          <w:t xml:space="preserve"> </w:t>
        </w:r>
        <w:r w:rsidR="00F24262" w:rsidRPr="00C60AC1">
          <w:rPr>
            <w:rStyle w:val="Hyperlink"/>
            <w:rFonts w:ascii="Times New Roman" w:hAnsi="Times New Roman" w:cs="Times New Roman"/>
            <w:i/>
            <w:iCs/>
            <w:sz w:val="24"/>
            <w:szCs w:val="24"/>
            <w:lang w:val="en-GB"/>
          </w:rPr>
          <w:t>v</w:t>
        </w:r>
        <w:r w:rsidR="00F24262" w:rsidRPr="00180795">
          <w:rPr>
            <w:rStyle w:val="Hyperlink"/>
            <w:rFonts w:ascii="Times New Roman" w:hAnsi="Times New Roman" w:cs="Times New Roman"/>
            <w:i/>
            <w:iCs/>
            <w:sz w:val="24"/>
            <w:szCs w:val="24"/>
            <w:lang w:val="ru-RU"/>
          </w:rPr>
          <w:t xml:space="preserve">. </w:t>
        </w:r>
        <w:r w:rsidR="00F24262" w:rsidRPr="00C60AC1">
          <w:rPr>
            <w:rStyle w:val="Hyperlink"/>
            <w:rFonts w:ascii="Times New Roman" w:hAnsi="Times New Roman" w:cs="Times New Roman"/>
            <w:i/>
            <w:iCs/>
            <w:sz w:val="24"/>
            <w:szCs w:val="24"/>
            <w:lang w:val="en-GB"/>
          </w:rPr>
          <w:t>North</w:t>
        </w:r>
        <w:r w:rsidR="00F24262" w:rsidRPr="00180795">
          <w:rPr>
            <w:rStyle w:val="Hyperlink"/>
            <w:rFonts w:ascii="Times New Roman" w:hAnsi="Times New Roman" w:cs="Times New Roman"/>
            <w:i/>
            <w:iCs/>
            <w:sz w:val="24"/>
            <w:szCs w:val="24"/>
            <w:lang w:val="ru-RU"/>
          </w:rPr>
          <w:t xml:space="preserve"> </w:t>
        </w:r>
        <w:r w:rsidR="00F24262" w:rsidRPr="00C60AC1">
          <w:rPr>
            <w:rStyle w:val="Hyperlink"/>
            <w:rFonts w:ascii="Times New Roman" w:hAnsi="Times New Roman" w:cs="Times New Roman"/>
            <w:i/>
            <w:iCs/>
            <w:sz w:val="24"/>
            <w:szCs w:val="24"/>
            <w:lang w:val="en-GB"/>
          </w:rPr>
          <w:t>Macedonia</w:t>
        </w:r>
        <w:r w:rsidR="00F24262" w:rsidRPr="00180795">
          <w:rPr>
            <w:rStyle w:val="Hyperlink"/>
            <w:rFonts w:ascii="Times New Roman" w:hAnsi="Times New Roman" w:cs="Times New Roman"/>
            <w:i/>
            <w:iCs/>
            <w:sz w:val="24"/>
            <w:szCs w:val="24"/>
            <w:lang w:val="ru-RU"/>
          </w:rPr>
          <w:t xml:space="preserve"> (</w:t>
        </w:r>
        <w:proofErr w:type="spellStart"/>
        <w:r w:rsidR="00F24262" w:rsidRPr="00C60AC1">
          <w:rPr>
            <w:rStyle w:val="Hyperlink"/>
            <w:rFonts w:ascii="Times New Roman" w:hAnsi="Times New Roman" w:cs="Times New Roman"/>
            <w:i/>
            <w:iCs/>
            <w:sz w:val="24"/>
            <w:szCs w:val="24"/>
            <w:lang w:val="en-GB"/>
          </w:rPr>
          <w:t>nos</w:t>
        </w:r>
        <w:proofErr w:type="spellEnd"/>
        <w:r w:rsidR="00F24262" w:rsidRPr="00180795">
          <w:rPr>
            <w:rStyle w:val="Hyperlink"/>
            <w:rFonts w:ascii="Times New Roman" w:hAnsi="Times New Roman" w:cs="Times New Roman"/>
            <w:i/>
            <w:iCs/>
            <w:sz w:val="24"/>
            <w:szCs w:val="24"/>
            <w:lang w:val="ru-RU"/>
          </w:rPr>
          <w:t xml:space="preserve">. 53205/13 </w:t>
        </w:r>
        <w:r w:rsidR="00F24262" w:rsidRPr="00C60AC1">
          <w:rPr>
            <w:rStyle w:val="Hyperlink"/>
            <w:rFonts w:ascii="Times New Roman" w:hAnsi="Times New Roman" w:cs="Times New Roman"/>
            <w:i/>
            <w:iCs/>
            <w:sz w:val="24"/>
            <w:szCs w:val="24"/>
            <w:lang w:val="en-GB"/>
          </w:rPr>
          <w:t>and</w:t>
        </w:r>
        <w:r w:rsidR="00F24262" w:rsidRPr="00180795">
          <w:rPr>
            <w:rStyle w:val="Hyperlink"/>
            <w:rFonts w:ascii="Times New Roman" w:hAnsi="Times New Roman" w:cs="Times New Roman"/>
            <w:i/>
            <w:iCs/>
            <w:sz w:val="24"/>
            <w:szCs w:val="24"/>
            <w:lang w:val="ru-RU"/>
          </w:rPr>
          <w:t xml:space="preserve"> 63320/13)</w:t>
        </w:r>
      </w:hyperlink>
    </w:p>
    <w:p w14:paraId="019791E5" w14:textId="2EC49D5D" w:rsidR="001C7060" w:rsidRPr="00180795" w:rsidRDefault="001C7060" w:rsidP="006F6A80">
      <w:pPr>
        <w:pStyle w:val="NoSpacing"/>
        <w:jc w:val="both"/>
        <w:rPr>
          <w:rStyle w:val="Hyperlink"/>
          <w:rFonts w:ascii="Times New Roman" w:hAnsi="Times New Roman" w:cs="Times New Roman"/>
          <w:i/>
          <w:iCs/>
          <w:sz w:val="24"/>
          <w:szCs w:val="24"/>
          <w:lang w:val="ru-RU"/>
        </w:rPr>
      </w:pPr>
    </w:p>
    <w:p w14:paraId="25A2F83B" w14:textId="77777777" w:rsidR="00742737" w:rsidRPr="00C60AC1" w:rsidRDefault="001C7060" w:rsidP="00742737">
      <w:pPr>
        <w:pStyle w:val="Title4"/>
        <w:jc w:val="both"/>
        <w:rPr>
          <w:rFonts w:ascii="Times New Roman" w:hAnsi="Times New Roman" w:cs="Times New Roman"/>
          <w:b/>
          <w:bCs/>
          <w:i w:val="0"/>
          <w:lang w:val="bg-BG"/>
        </w:rPr>
      </w:pPr>
      <w:proofErr w:type="spellStart"/>
      <w:r w:rsidRPr="00180795">
        <w:rPr>
          <w:rFonts w:ascii="Times New Roman" w:hAnsi="Times New Roman" w:cs="Times New Roman"/>
          <w:bCs/>
          <w:i w:val="0"/>
          <w:iCs/>
          <w:szCs w:val="24"/>
          <w:lang w:val="ru-RU"/>
        </w:rPr>
        <w:t>Включването</w:t>
      </w:r>
      <w:proofErr w:type="spellEnd"/>
      <w:r w:rsidRPr="00180795">
        <w:rPr>
          <w:rFonts w:ascii="Times New Roman" w:hAnsi="Times New Roman" w:cs="Times New Roman"/>
          <w:bCs/>
          <w:i w:val="0"/>
          <w:iCs/>
          <w:szCs w:val="24"/>
          <w:lang w:val="ru-RU"/>
        </w:rPr>
        <w:t xml:space="preserve"> на </w:t>
      </w:r>
      <w:proofErr w:type="spellStart"/>
      <w:r w:rsidRPr="00180795">
        <w:rPr>
          <w:rFonts w:ascii="Times New Roman" w:hAnsi="Times New Roman" w:cs="Times New Roman"/>
          <w:bCs/>
          <w:i w:val="0"/>
          <w:iCs/>
          <w:szCs w:val="24"/>
          <w:lang w:val="ru-RU"/>
        </w:rPr>
        <w:t>медицински</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данни</w:t>
      </w:r>
      <w:proofErr w:type="spellEnd"/>
      <w:r w:rsidRPr="00180795">
        <w:rPr>
          <w:rFonts w:ascii="Times New Roman" w:hAnsi="Times New Roman" w:cs="Times New Roman"/>
          <w:bCs/>
          <w:i w:val="0"/>
          <w:iCs/>
          <w:szCs w:val="24"/>
          <w:lang w:val="ru-RU"/>
        </w:rPr>
        <w:t xml:space="preserve"> в удостоверение, </w:t>
      </w:r>
      <w:proofErr w:type="spellStart"/>
      <w:r w:rsidRPr="00180795">
        <w:rPr>
          <w:rFonts w:ascii="Times New Roman" w:hAnsi="Times New Roman" w:cs="Times New Roman"/>
          <w:bCs/>
          <w:i w:val="0"/>
          <w:iCs/>
          <w:szCs w:val="24"/>
          <w:lang w:val="ru-RU"/>
        </w:rPr>
        <w:t>което</w:t>
      </w:r>
      <w:proofErr w:type="spellEnd"/>
      <w:r w:rsidRPr="00180795">
        <w:rPr>
          <w:rFonts w:ascii="Times New Roman" w:hAnsi="Times New Roman" w:cs="Times New Roman"/>
          <w:bCs/>
          <w:i w:val="0"/>
          <w:iCs/>
          <w:szCs w:val="24"/>
          <w:lang w:val="ru-RU"/>
        </w:rPr>
        <w:t xml:space="preserve"> да </w:t>
      </w:r>
      <w:proofErr w:type="spellStart"/>
      <w:r w:rsidRPr="00180795">
        <w:rPr>
          <w:rFonts w:ascii="Times New Roman" w:hAnsi="Times New Roman" w:cs="Times New Roman"/>
          <w:bCs/>
          <w:i w:val="0"/>
          <w:iCs/>
          <w:szCs w:val="24"/>
          <w:lang w:val="ru-RU"/>
        </w:rPr>
        <w:t>бъде</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представено</w:t>
      </w:r>
      <w:proofErr w:type="spellEnd"/>
      <w:r w:rsidRPr="00180795">
        <w:rPr>
          <w:rFonts w:ascii="Times New Roman" w:hAnsi="Times New Roman" w:cs="Times New Roman"/>
          <w:bCs/>
          <w:i w:val="0"/>
          <w:iCs/>
          <w:szCs w:val="24"/>
          <w:lang w:val="ru-RU"/>
        </w:rPr>
        <w:t xml:space="preserve"> пред трети лица, </w:t>
      </w:r>
      <w:proofErr w:type="spellStart"/>
      <w:r w:rsidRPr="00180795">
        <w:rPr>
          <w:rFonts w:ascii="Times New Roman" w:hAnsi="Times New Roman" w:cs="Times New Roman"/>
          <w:bCs/>
          <w:i w:val="0"/>
          <w:iCs/>
          <w:szCs w:val="24"/>
          <w:lang w:val="ru-RU"/>
        </w:rPr>
        <w:t>представлява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намеса</w:t>
      </w:r>
      <w:proofErr w:type="spellEnd"/>
      <w:r w:rsidRPr="00180795">
        <w:rPr>
          <w:rFonts w:ascii="Times New Roman" w:hAnsi="Times New Roman" w:cs="Times New Roman"/>
          <w:bCs/>
          <w:i w:val="0"/>
          <w:iCs/>
          <w:szCs w:val="24"/>
          <w:lang w:val="ru-RU"/>
        </w:rPr>
        <w:t xml:space="preserve"> в </w:t>
      </w:r>
      <w:proofErr w:type="spellStart"/>
      <w:r w:rsidRPr="00180795">
        <w:rPr>
          <w:rFonts w:ascii="Times New Roman" w:hAnsi="Times New Roman" w:cs="Times New Roman"/>
          <w:bCs/>
          <w:i w:val="0"/>
          <w:iCs/>
          <w:szCs w:val="24"/>
          <w:lang w:val="ru-RU"/>
        </w:rPr>
        <w:t>правата</w:t>
      </w:r>
      <w:proofErr w:type="spellEnd"/>
      <w:r w:rsidRPr="00180795">
        <w:rPr>
          <w:rFonts w:ascii="Times New Roman" w:hAnsi="Times New Roman" w:cs="Times New Roman"/>
          <w:bCs/>
          <w:i w:val="0"/>
          <w:iCs/>
          <w:szCs w:val="24"/>
          <w:lang w:val="ru-RU"/>
        </w:rPr>
        <w:t xml:space="preserve"> по чл. 8 от </w:t>
      </w:r>
      <w:proofErr w:type="spellStart"/>
      <w:r w:rsidRPr="00180795">
        <w:rPr>
          <w:rFonts w:ascii="Times New Roman" w:hAnsi="Times New Roman" w:cs="Times New Roman"/>
          <w:bCs/>
          <w:i w:val="0"/>
          <w:iCs/>
          <w:szCs w:val="24"/>
          <w:lang w:val="ru-RU"/>
        </w:rPr>
        <w:t>Конвенцията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Правителството</w:t>
      </w:r>
      <w:proofErr w:type="spellEnd"/>
      <w:r w:rsidRPr="00180795">
        <w:rPr>
          <w:rFonts w:ascii="Times New Roman" w:hAnsi="Times New Roman" w:cs="Times New Roman"/>
          <w:bCs/>
          <w:i w:val="0"/>
          <w:iCs/>
          <w:szCs w:val="24"/>
          <w:lang w:val="ru-RU"/>
        </w:rPr>
        <w:t xml:space="preserve"> не предоставя информация за </w:t>
      </w:r>
      <w:proofErr w:type="spellStart"/>
      <w:r w:rsidRPr="00180795">
        <w:rPr>
          <w:rFonts w:ascii="Times New Roman" w:hAnsi="Times New Roman" w:cs="Times New Roman"/>
          <w:bCs/>
          <w:i w:val="0"/>
          <w:iCs/>
          <w:szCs w:val="24"/>
          <w:lang w:val="ru-RU"/>
        </w:rPr>
        <w:t>преследваната</w:t>
      </w:r>
      <w:proofErr w:type="spellEnd"/>
      <w:r w:rsidRPr="00180795">
        <w:rPr>
          <w:rFonts w:ascii="Times New Roman" w:hAnsi="Times New Roman" w:cs="Times New Roman"/>
          <w:bCs/>
          <w:i w:val="0"/>
          <w:iCs/>
          <w:szCs w:val="24"/>
          <w:lang w:val="ru-RU"/>
        </w:rPr>
        <w:t xml:space="preserve"> легитимна цел. </w:t>
      </w:r>
      <w:proofErr w:type="spellStart"/>
      <w:r w:rsidRPr="00180795">
        <w:rPr>
          <w:rFonts w:ascii="Times New Roman" w:hAnsi="Times New Roman" w:cs="Times New Roman"/>
          <w:bCs/>
          <w:i w:val="0"/>
          <w:iCs/>
          <w:szCs w:val="24"/>
          <w:lang w:val="ru-RU"/>
        </w:rPr>
        <w:t>Начинът</w:t>
      </w:r>
      <w:proofErr w:type="spellEnd"/>
      <w:r w:rsidRPr="00180795">
        <w:rPr>
          <w:rFonts w:ascii="Times New Roman" w:hAnsi="Times New Roman" w:cs="Times New Roman"/>
          <w:bCs/>
          <w:i w:val="0"/>
          <w:iCs/>
          <w:szCs w:val="24"/>
          <w:lang w:val="ru-RU"/>
        </w:rPr>
        <w:t xml:space="preserve">, по </w:t>
      </w:r>
      <w:proofErr w:type="spellStart"/>
      <w:r w:rsidRPr="00180795">
        <w:rPr>
          <w:rFonts w:ascii="Times New Roman" w:hAnsi="Times New Roman" w:cs="Times New Roman"/>
          <w:bCs/>
          <w:i w:val="0"/>
          <w:iCs/>
          <w:szCs w:val="24"/>
          <w:lang w:val="ru-RU"/>
        </w:rPr>
        <w:t>който</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медицинските</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данни</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са</w:t>
      </w:r>
      <w:proofErr w:type="spellEnd"/>
      <w:r w:rsidRPr="00180795">
        <w:rPr>
          <w:rFonts w:ascii="Times New Roman" w:hAnsi="Times New Roman" w:cs="Times New Roman"/>
          <w:bCs/>
          <w:i w:val="0"/>
          <w:iCs/>
          <w:szCs w:val="24"/>
          <w:lang w:val="ru-RU"/>
        </w:rPr>
        <w:t xml:space="preserve"> били </w:t>
      </w:r>
      <w:proofErr w:type="spellStart"/>
      <w:r w:rsidRPr="00180795">
        <w:rPr>
          <w:rFonts w:ascii="Times New Roman" w:hAnsi="Times New Roman" w:cs="Times New Roman"/>
          <w:bCs/>
          <w:i w:val="0"/>
          <w:iCs/>
          <w:szCs w:val="24"/>
          <w:lang w:val="ru-RU"/>
        </w:rPr>
        <w:t>защитени</w:t>
      </w:r>
      <w:proofErr w:type="spellEnd"/>
      <w:r w:rsidRPr="00180795">
        <w:rPr>
          <w:rFonts w:ascii="Times New Roman" w:hAnsi="Times New Roman" w:cs="Times New Roman"/>
          <w:bCs/>
          <w:i w:val="0"/>
          <w:iCs/>
          <w:szCs w:val="24"/>
          <w:lang w:val="ru-RU"/>
        </w:rPr>
        <w:t xml:space="preserve"> в </w:t>
      </w:r>
      <w:proofErr w:type="spellStart"/>
      <w:r w:rsidRPr="00180795">
        <w:rPr>
          <w:rFonts w:ascii="Times New Roman" w:hAnsi="Times New Roman" w:cs="Times New Roman"/>
          <w:bCs/>
          <w:i w:val="0"/>
          <w:iCs/>
          <w:szCs w:val="24"/>
          <w:lang w:val="ru-RU"/>
        </w:rPr>
        <w:t>удостоверението</w:t>
      </w:r>
      <w:proofErr w:type="spellEnd"/>
      <w:r w:rsidRPr="00180795">
        <w:rPr>
          <w:rFonts w:ascii="Times New Roman" w:hAnsi="Times New Roman" w:cs="Times New Roman"/>
          <w:bCs/>
          <w:i w:val="0"/>
          <w:iCs/>
          <w:szCs w:val="24"/>
          <w:lang w:val="ru-RU"/>
        </w:rPr>
        <w:t xml:space="preserve"> е непропорционален, </w:t>
      </w:r>
      <w:proofErr w:type="spellStart"/>
      <w:r w:rsidRPr="00180795">
        <w:rPr>
          <w:rFonts w:ascii="Times New Roman" w:hAnsi="Times New Roman" w:cs="Times New Roman"/>
          <w:bCs/>
          <w:i w:val="0"/>
          <w:iCs/>
          <w:szCs w:val="24"/>
          <w:lang w:val="ru-RU"/>
        </w:rPr>
        <w:t>тъй</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като</w:t>
      </w:r>
      <w:proofErr w:type="spellEnd"/>
      <w:r w:rsidRPr="00180795">
        <w:rPr>
          <w:rFonts w:ascii="Times New Roman" w:hAnsi="Times New Roman" w:cs="Times New Roman"/>
          <w:bCs/>
          <w:i w:val="0"/>
          <w:iCs/>
          <w:szCs w:val="24"/>
          <w:lang w:val="ru-RU"/>
        </w:rPr>
        <w:t xml:space="preserve"> е позволил на трети лица </w:t>
      </w:r>
      <w:proofErr w:type="spellStart"/>
      <w:r w:rsidRPr="00180795">
        <w:rPr>
          <w:rFonts w:ascii="Times New Roman" w:hAnsi="Times New Roman" w:cs="Times New Roman"/>
          <w:bCs/>
          <w:i w:val="0"/>
          <w:iCs/>
          <w:szCs w:val="24"/>
          <w:lang w:val="ru-RU"/>
        </w:rPr>
        <w:t>достъп</w:t>
      </w:r>
      <w:proofErr w:type="spellEnd"/>
      <w:r w:rsidRPr="00180795">
        <w:rPr>
          <w:rFonts w:ascii="Times New Roman" w:hAnsi="Times New Roman" w:cs="Times New Roman"/>
          <w:bCs/>
          <w:i w:val="0"/>
          <w:iCs/>
          <w:szCs w:val="24"/>
          <w:lang w:val="ru-RU"/>
        </w:rPr>
        <w:t xml:space="preserve"> до </w:t>
      </w:r>
      <w:proofErr w:type="spellStart"/>
      <w:r w:rsidRPr="00180795">
        <w:rPr>
          <w:rFonts w:ascii="Times New Roman" w:hAnsi="Times New Roman" w:cs="Times New Roman"/>
          <w:bCs/>
          <w:i w:val="0"/>
          <w:iCs/>
          <w:szCs w:val="24"/>
          <w:lang w:val="ru-RU"/>
        </w:rPr>
        <w:t>чувствителна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лична</w:t>
      </w:r>
      <w:proofErr w:type="spellEnd"/>
      <w:r w:rsidRPr="00180795">
        <w:rPr>
          <w:rFonts w:ascii="Times New Roman" w:hAnsi="Times New Roman" w:cs="Times New Roman"/>
          <w:bCs/>
          <w:i w:val="0"/>
          <w:iCs/>
          <w:szCs w:val="24"/>
          <w:lang w:val="ru-RU"/>
        </w:rPr>
        <w:t xml:space="preserve"> информация.</w:t>
      </w:r>
      <w:r w:rsidRPr="00180795">
        <w:rPr>
          <w:rFonts w:ascii="Times New Roman" w:hAnsi="Times New Roman" w:cs="Times New Roman"/>
          <w:bCs/>
          <w:szCs w:val="24"/>
          <w:lang w:val="ru-RU"/>
        </w:rPr>
        <w:t xml:space="preserve"> </w:t>
      </w:r>
      <w:hyperlink r:id="rId1924" w:history="1">
        <w:proofErr w:type="spellStart"/>
        <w:r w:rsidR="00742737" w:rsidRPr="00180795">
          <w:rPr>
            <w:rStyle w:val="Hyperlink"/>
            <w:rFonts w:ascii="Times New Roman" w:hAnsi="Times New Roman" w:cs="Times New Roman"/>
            <w:i w:val="0"/>
            <w:szCs w:val="24"/>
            <w:lang w:val="ru-RU"/>
          </w:rPr>
          <w:t>Бюлетин</w:t>
        </w:r>
        <w:proofErr w:type="spellEnd"/>
        <w:r w:rsidR="00742737" w:rsidRPr="00180795">
          <w:rPr>
            <w:rStyle w:val="Hyperlink"/>
            <w:rFonts w:ascii="Times New Roman" w:hAnsi="Times New Roman" w:cs="Times New Roman"/>
            <w:i w:val="0"/>
            <w:szCs w:val="24"/>
            <w:lang w:val="ru-RU"/>
          </w:rPr>
          <w:t xml:space="preserve"> № 48</w:t>
        </w:r>
      </w:hyperlink>
    </w:p>
    <w:p w14:paraId="47D5C1D7" w14:textId="4DEB0D34" w:rsidR="001C7060" w:rsidRPr="00180795" w:rsidRDefault="00000000" w:rsidP="001C7060">
      <w:pPr>
        <w:pStyle w:val="NoSpacing"/>
        <w:pBdr>
          <w:bottom w:val="single" w:sz="4" w:space="1" w:color="auto"/>
        </w:pBdr>
        <w:jc w:val="both"/>
        <w:rPr>
          <w:rStyle w:val="Hyperlink"/>
          <w:rFonts w:ascii="Times New Roman" w:hAnsi="Times New Roman" w:cs="Times New Roman"/>
          <w:bCs/>
          <w:i/>
          <w:sz w:val="24"/>
          <w:szCs w:val="24"/>
          <w:lang w:val="ru-RU"/>
        </w:rPr>
      </w:pPr>
      <w:hyperlink r:id="rId1925" w:history="1">
        <w:r w:rsidR="001C7060" w:rsidRPr="00C60AC1">
          <w:rPr>
            <w:rStyle w:val="Hyperlink"/>
            <w:rFonts w:ascii="Times New Roman" w:hAnsi="Times New Roman" w:cs="Times New Roman"/>
            <w:bCs/>
            <w:i/>
            <w:sz w:val="24"/>
            <w:szCs w:val="24"/>
          </w:rPr>
          <w:t>P</w:t>
        </w:r>
        <w:r w:rsidR="001C7060" w:rsidRPr="00180795">
          <w:rPr>
            <w:rStyle w:val="Hyperlink"/>
            <w:rFonts w:ascii="Times New Roman" w:hAnsi="Times New Roman" w:cs="Times New Roman"/>
            <w:bCs/>
            <w:i/>
            <w:sz w:val="24"/>
            <w:szCs w:val="24"/>
            <w:lang w:val="ru-RU"/>
          </w:rPr>
          <w:t>.</w:t>
        </w:r>
        <w:r w:rsidR="001C7060" w:rsidRPr="00C60AC1">
          <w:rPr>
            <w:rStyle w:val="Hyperlink"/>
            <w:rFonts w:ascii="Times New Roman" w:hAnsi="Times New Roman" w:cs="Times New Roman"/>
            <w:bCs/>
            <w:i/>
            <w:sz w:val="24"/>
            <w:szCs w:val="24"/>
          </w:rPr>
          <w:t>T</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v</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The</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Republic</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of</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Moldova</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no</w:t>
        </w:r>
        <w:r w:rsidR="001C7060" w:rsidRPr="00180795">
          <w:rPr>
            <w:rStyle w:val="Hyperlink"/>
            <w:rFonts w:ascii="Times New Roman" w:hAnsi="Times New Roman" w:cs="Times New Roman"/>
            <w:bCs/>
            <w:i/>
            <w:sz w:val="24"/>
            <w:szCs w:val="24"/>
            <w:lang w:val="ru-RU"/>
          </w:rPr>
          <w:t>. 1122/12)</w:t>
        </w:r>
      </w:hyperlink>
    </w:p>
    <w:p w14:paraId="068D7EFD" w14:textId="7D4D74D7" w:rsidR="001C7060" w:rsidRPr="00180795" w:rsidRDefault="001C7060" w:rsidP="001C7060">
      <w:pPr>
        <w:pStyle w:val="NoSpacing"/>
        <w:jc w:val="both"/>
        <w:rPr>
          <w:rStyle w:val="Hyperlink"/>
          <w:rFonts w:ascii="Times New Roman" w:hAnsi="Times New Roman" w:cs="Times New Roman"/>
          <w:bCs/>
          <w:i/>
          <w:sz w:val="24"/>
          <w:szCs w:val="24"/>
          <w:lang w:val="ru-RU"/>
        </w:rPr>
      </w:pPr>
    </w:p>
    <w:p w14:paraId="01D907C1" w14:textId="483AC264" w:rsidR="00D3764B" w:rsidRPr="00C60AC1" w:rsidRDefault="00D3764B" w:rsidP="00D3764B">
      <w:pPr>
        <w:suppressAutoHyphens w:val="0"/>
        <w:spacing w:after="160" w:line="240" w:lineRule="auto"/>
        <w:contextualSpacing/>
        <w:jc w:val="both"/>
        <w:rPr>
          <w:rFonts w:ascii="Times New Roman" w:eastAsiaTheme="minorHAnsi" w:hAnsi="Times New Roman" w:cs="Times New Roman"/>
          <w:bCs/>
          <w:sz w:val="24"/>
          <w:szCs w:val="24"/>
        </w:rPr>
      </w:pPr>
      <w:r w:rsidRPr="00C60AC1">
        <w:rPr>
          <w:rFonts w:ascii="Times New Roman" w:eastAsiaTheme="minorHAnsi" w:hAnsi="Times New Roman" w:cs="Times New Roman"/>
          <w:bCs/>
          <w:sz w:val="24"/>
          <w:szCs w:val="24"/>
        </w:rPr>
        <w:t xml:space="preserve">Германските власти не са нарушили правото на зачитане на личния живот по чл. 8 от Конвенцията, като са събирали и съхранявали „за целите на полицейските регистри“ идентификационни данни за жалбоподателя – многократно осъждан и разследван за престъпления. Законът и съдебната практика са очертавали ясно обхвата и начина на упражняване на дискрецията им. Обработването на данните е било ограничено по време и подчинено на индивидуална преценка, с отчитане на всички относими според </w:t>
      </w:r>
      <w:proofErr w:type="spellStart"/>
      <w:r w:rsidRPr="00C60AC1">
        <w:rPr>
          <w:rFonts w:ascii="Times New Roman" w:eastAsiaTheme="minorHAnsi" w:hAnsi="Times New Roman" w:cs="Times New Roman"/>
          <w:bCs/>
          <w:sz w:val="24"/>
          <w:szCs w:val="24"/>
        </w:rPr>
        <w:t>практи</w:t>
      </w:r>
      <w:proofErr w:type="spellEnd"/>
      <w:r w:rsidRPr="00C60AC1">
        <w:rPr>
          <w:rFonts w:ascii="Times New Roman" w:eastAsiaTheme="minorHAnsi" w:hAnsi="Times New Roman" w:cs="Times New Roman"/>
          <w:bCs/>
          <w:sz w:val="24"/>
          <w:szCs w:val="24"/>
        </w:rPr>
        <w:t>-ката на Съда обстоятелства, както и на съдебен контрол и гаранции срещу злоупотреба.</w:t>
      </w:r>
    </w:p>
    <w:p w14:paraId="0F987B93" w14:textId="4EF79AF6" w:rsidR="00D3764B" w:rsidRPr="00C60AC1" w:rsidRDefault="00D3764B" w:rsidP="00D3764B">
      <w:pPr>
        <w:suppressAutoHyphens w:val="0"/>
        <w:spacing w:after="160" w:line="240" w:lineRule="auto"/>
        <w:contextualSpacing/>
        <w:jc w:val="both"/>
        <w:rPr>
          <w:rFonts w:ascii="Times New Roman" w:eastAsiaTheme="minorHAnsi" w:hAnsi="Times New Roman" w:cs="Times New Roman"/>
          <w:bCs/>
          <w:sz w:val="24"/>
          <w:szCs w:val="24"/>
        </w:rPr>
      </w:pPr>
      <w:r w:rsidRPr="00C60AC1">
        <w:rPr>
          <w:rFonts w:ascii="Times New Roman" w:eastAsiaTheme="minorHAnsi" w:hAnsi="Times New Roman" w:cs="Times New Roman"/>
          <w:bCs/>
          <w:sz w:val="24"/>
          <w:szCs w:val="24"/>
        </w:rPr>
        <w:t xml:space="preserve">Към снемането на отпечатък от дланта са приложими същите принципи, както и към пръстовите отпечатъци, а изготвянето и запазването на физически портрет е сравнимо с фотографирането, макар да е с по-малък интензитет. Събирането и запазването на такива данни е по-слабо засягаща мярка от събирането на клетъчни проби и запазването на ДНК профили. </w:t>
      </w:r>
      <w:hyperlink r:id="rId1926" w:history="1">
        <w:r w:rsidRPr="00C60AC1">
          <w:rPr>
            <w:rStyle w:val="Hyperlink"/>
            <w:rFonts w:ascii="Times New Roman" w:eastAsiaTheme="minorHAnsi" w:hAnsi="Times New Roman" w:cs="Times New Roman"/>
            <w:bCs/>
            <w:sz w:val="24"/>
            <w:szCs w:val="24"/>
          </w:rPr>
          <w:t>Бюлетин № 49</w:t>
        </w:r>
      </w:hyperlink>
    </w:p>
    <w:p w14:paraId="341AF7FB" w14:textId="4EABC9EE" w:rsidR="00D3764B" w:rsidRPr="00C60AC1" w:rsidRDefault="00000000" w:rsidP="00757FFD">
      <w:pPr>
        <w:pBdr>
          <w:bottom w:val="single" w:sz="4" w:space="1" w:color="auto"/>
        </w:pBdr>
        <w:suppressAutoHyphens w:val="0"/>
        <w:spacing w:after="160" w:line="240" w:lineRule="auto"/>
        <w:contextualSpacing/>
        <w:jc w:val="both"/>
        <w:rPr>
          <w:rStyle w:val="Hyperlink"/>
          <w:rFonts w:ascii="Times New Roman" w:hAnsi="Times New Roman" w:cs="Times New Roman"/>
          <w:bCs/>
          <w:i/>
          <w:iCs/>
          <w:sz w:val="24"/>
          <w:szCs w:val="24"/>
        </w:rPr>
      </w:pPr>
      <w:hyperlink r:id="rId1927" w:history="1">
        <w:r w:rsidR="00D3764B" w:rsidRPr="00C60AC1">
          <w:rPr>
            <w:rStyle w:val="Hyperlink"/>
            <w:rFonts w:ascii="Times New Roman" w:hAnsi="Times New Roman" w:cs="Times New Roman"/>
            <w:bCs/>
            <w:i/>
            <w:iCs/>
            <w:sz w:val="24"/>
            <w:szCs w:val="24"/>
          </w:rPr>
          <w:t xml:space="preserve">P.N. v. </w:t>
        </w:r>
        <w:proofErr w:type="spellStart"/>
        <w:r w:rsidR="00D3764B" w:rsidRPr="00C60AC1">
          <w:rPr>
            <w:rStyle w:val="Hyperlink"/>
            <w:rFonts w:ascii="Times New Roman" w:hAnsi="Times New Roman" w:cs="Times New Roman"/>
            <w:bCs/>
            <w:i/>
            <w:iCs/>
            <w:sz w:val="24"/>
            <w:szCs w:val="24"/>
          </w:rPr>
          <w:t>Germany</w:t>
        </w:r>
        <w:proofErr w:type="spellEnd"/>
        <w:r w:rsidR="00D3764B" w:rsidRPr="00C60AC1">
          <w:rPr>
            <w:rStyle w:val="Hyperlink"/>
            <w:rFonts w:ascii="Times New Roman" w:hAnsi="Times New Roman" w:cs="Times New Roman"/>
            <w:bCs/>
            <w:i/>
            <w:iCs/>
            <w:sz w:val="24"/>
            <w:szCs w:val="24"/>
          </w:rPr>
          <w:t xml:space="preserve"> (</w:t>
        </w:r>
        <w:proofErr w:type="spellStart"/>
        <w:r w:rsidR="00D3764B" w:rsidRPr="00C60AC1">
          <w:rPr>
            <w:rStyle w:val="Hyperlink"/>
            <w:rFonts w:ascii="Times New Roman" w:hAnsi="Times New Roman" w:cs="Times New Roman"/>
            <w:bCs/>
            <w:i/>
            <w:iCs/>
            <w:sz w:val="24"/>
            <w:szCs w:val="24"/>
          </w:rPr>
          <w:t>no</w:t>
        </w:r>
        <w:proofErr w:type="spellEnd"/>
        <w:r w:rsidR="00D3764B" w:rsidRPr="00C60AC1">
          <w:rPr>
            <w:rStyle w:val="Hyperlink"/>
            <w:rFonts w:ascii="Times New Roman" w:hAnsi="Times New Roman" w:cs="Times New Roman"/>
            <w:bCs/>
            <w:i/>
            <w:iCs/>
            <w:sz w:val="24"/>
            <w:szCs w:val="24"/>
          </w:rPr>
          <w:t>. 74440/17)</w:t>
        </w:r>
      </w:hyperlink>
    </w:p>
    <w:p w14:paraId="2F6E7C7D" w14:textId="3CAA96C2" w:rsidR="00180FA6" w:rsidRPr="00C60AC1" w:rsidRDefault="00180FA6" w:rsidP="00D3764B">
      <w:pPr>
        <w:suppressAutoHyphens w:val="0"/>
        <w:spacing w:after="160" w:line="240" w:lineRule="auto"/>
        <w:contextualSpacing/>
        <w:jc w:val="both"/>
        <w:rPr>
          <w:rFonts w:ascii="Times New Roman" w:eastAsiaTheme="minorHAnsi" w:hAnsi="Times New Roman" w:cs="Times New Roman"/>
          <w:i/>
          <w:color w:val="0563C1" w:themeColor="hyperlink"/>
          <w:sz w:val="24"/>
          <w:szCs w:val="24"/>
          <w:u w:val="single"/>
        </w:rPr>
      </w:pPr>
    </w:p>
    <w:p w14:paraId="31177F6F" w14:textId="4C1851F4" w:rsidR="00180FA6" w:rsidRPr="00C60AC1" w:rsidRDefault="00180FA6" w:rsidP="00180FA6">
      <w:pPr>
        <w:suppressAutoHyphens w:val="0"/>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Като е приела разпоредбите от Закон № LXXVI от 2017 г. за прозрачността на организациите, които получават финансова подкрепа от чужбина, които налагат задължения за регистриране, деклариране и оповестяване на някои категории организации на гражданското общество, получаващи пряко или непряко чуждестранна подкрепа над определен праг, и предвиждат възможност за налагане на санкции на организациите, които не спазват посочените задължения, Унгария е въвела </w:t>
      </w:r>
      <w:proofErr w:type="spellStart"/>
      <w:r w:rsidRPr="00C60AC1">
        <w:rPr>
          <w:rFonts w:ascii="Times New Roman" w:hAnsi="Times New Roman" w:cs="Times New Roman"/>
          <w:sz w:val="24"/>
          <w:szCs w:val="24"/>
          <w:lang w:eastAsia="bg-BG"/>
        </w:rPr>
        <w:t>дискримина-ционни</w:t>
      </w:r>
      <w:proofErr w:type="spellEnd"/>
      <w:r w:rsidRPr="00C60AC1">
        <w:rPr>
          <w:rFonts w:ascii="Times New Roman" w:hAnsi="Times New Roman" w:cs="Times New Roman"/>
          <w:sz w:val="24"/>
          <w:szCs w:val="24"/>
          <w:lang w:eastAsia="bg-BG"/>
        </w:rPr>
        <w:t xml:space="preserve"> и необосновани ограничения по отношение на чуждестранните дарения за организации на гражданското общество в нарушение на задълженията си по чл. 63 ДФЕС и по членове 7, 8 и 12 от </w:t>
      </w:r>
      <w:bookmarkStart w:id="73" w:name="ctx49"/>
      <w:r w:rsidRPr="00C60AC1">
        <w:rPr>
          <w:rFonts w:ascii="Times New Roman" w:hAnsi="Times New Roman" w:cs="Times New Roman"/>
          <w:sz w:val="24"/>
          <w:szCs w:val="24"/>
          <w:lang w:eastAsia="bg-BG"/>
        </w:rPr>
        <w:t>Хартата</w:t>
      </w:r>
      <w:bookmarkEnd w:id="73"/>
      <w:r w:rsidRPr="00C60AC1">
        <w:rPr>
          <w:rFonts w:ascii="Times New Roman" w:hAnsi="Times New Roman" w:cs="Times New Roman"/>
          <w:sz w:val="24"/>
          <w:szCs w:val="24"/>
          <w:lang w:eastAsia="bg-BG"/>
        </w:rPr>
        <w:t xml:space="preserve">. </w:t>
      </w:r>
      <w:hyperlink r:id="rId1928" w:history="1">
        <w:r w:rsidRPr="00C60AC1">
          <w:rPr>
            <w:rStyle w:val="Hyperlink"/>
            <w:rFonts w:ascii="Times New Roman" w:hAnsi="Times New Roman" w:cs="Times New Roman"/>
            <w:sz w:val="24"/>
            <w:szCs w:val="24"/>
            <w:lang w:eastAsia="bg-BG"/>
          </w:rPr>
          <w:t>Бюлетин № 49</w:t>
        </w:r>
      </w:hyperlink>
    </w:p>
    <w:p w14:paraId="6D808589" w14:textId="77777777" w:rsidR="00180FA6" w:rsidRPr="00C60AC1" w:rsidRDefault="00180FA6" w:rsidP="00757FFD">
      <w:pPr>
        <w:pBdr>
          <w:bottom w:val="single" w:sz="4" w:space="1" w:color="auto"/>
        </w:pBdr>
        <w:suppressAutoHyphens w:val="0"/>
        <w:spacing w:before="100" w:beforeAutospacing="1" w:after="100" w:afterAutospacing="1" w:line="240" w:lineRule="auto"/>
        <w:contextualSpacing/>
        <w:rPr>
          <w:rStyle w:val="Hyperlink"/>
          <w:rFonts w:ascii="Times New Roman" w:hAnsi="Times New Roman" w:cs="Times New Roman"/>
          <w:i/>
          <w:iCs/>
          <w:sz w:val="24"/>
          <w:szCs w:val="24"/>
        </w:rPr>
      </w:pPr>
      <w:r w:rsidRPr="00C60AC1">
        <w:rPr>
          <w:rFonts w:ascii="Times New Roman" w:hAnsi="Times New Roman" w:cs="Times New Roman"/>
          <w:i/>
          <w:iCs/>
          <w:sz w:val="24"/>
          <w:szCs w:val="24"/>
          <w:lang w:eastAsia="bg-BG"/>
        </w:rPr>
        <w:t>Решение на СЕС (голям състав)</w:t>
      </w:r>
      <w:r w:rsidRPr="00C60AC1">
        <w:rPr>
          <w:rFonts w:ascii="Times New Roman" w:hAnsi="Times New Roman" w:cs="Times New Roman"/>
          <w:sz w:val="24"/>
          <w:szCs w:val="24"/>
          <w:lang w:eastAsia="bg-BG"/>
        </w:rPr>
        <w:t xml:space="preserve"> </w:t>
      </w:r>
      <w:r w:rsidRPr="00C60AC1">
        <w:rPr>
          <w:rFonts w:ascii="Times New Roman" w:hAnsi="Times New Roman" w:cs="Times New Roman"/>
          <w:i/>
          <w:iCs/>
          <w:sz w:val="24"/>
          <w:szCs w:val="24"/>
          <w:lang w:eastAsia="bg-BG"/>
        </w:rPr>
        <w:t xml:space="preserve">по дело </w:t>
      </w:r>
      <w:hyperlink r:id="rId1929" w:history="1">
        <w:r w:rsidRPr="00C60AC1">
          <w:rPr>
            <w:rStyle w:val="Hyperlink"/>
            <w:rFonts w:ascii="Times New Roman" w:hAnsi="Times New Roman" w:cs="Times New Roman"/>
            <w:i/>
            <w:iCs/>
            <w:sz w:val="24"/>
            <w:szCs w:val="24"/>
          </w:rPr>
          <w:t>C</w:t>
        </w:r>
        <w:r w:rsidRPr="00C60AC1">
          <w:rPr>
            <w:rStyle w:val="Hyperlink"/>
            <w:rFonts w:ascii="Times New Roman" w:hAnsi="Times New Roman" w:cs="Times New Roman"/>
            <w:i/>
            <w:iCs/>
            <w:sz w:val="24"/>
            <w:szCs w:val="24"/>
          </w:rPr>
          <w:noBreakHyphen/>
          <w:t>78/18</w:t>
        </w:r>
      </w:hyperlink>
    </w:p>
    <w:p w14:paraId="77667806" w14:textId="7E2EF7B3" w:rsidR="00180FA6" w:rsidRPr="00C60AC1" w:rsidRDefault="00180FA6" w:rsidP="00D3764B">
      <w:pPr>
        <w:suppressAutoHyphens w:val="0"/>
        <w:spacing w:after="160" w:line="240" w:lineRule="auto"/>
        <w:contextualSpacing/>
        <w:jc w:val="both"/>
        <w:rPr>
          <w:rFonts w:ascii="Times New Roman" w:eastAsiaTheme="minorHAnsi" w:hAnsi="Times New Roman" w:cs="Times New Roman"/>
          <w:bCs/>
          <w:sz w:val="24"/>
          <w:szCs w:val="24"/>
        </w:rPr>
      </w:pPr>
    </w:p>
    <w:p w14:paraId="032A55ED" w14:textId="67699F96" w:rsidR="008B0D44" w:rsidRPr="00180795" w:rsidRDefault="002B60C4" w:rsidP="000A55EE">
      <w:pPr>
        <w:pStyle w:val="JuList"/>
        <w:ind w:left="0" w:firstLine="0"/>
        <w:rPr>
          <w:szCs w:val="24"/>
          <w:lang w:val="ru-RU"/>
        </w:rPr>
      </w:pPr>
      <w:r w:rsidRPr="00180795">
        <w:rPr>
          <w:szCs w:val="24"/>
          <w:lang w:val="ru-RU"/>
        </w:rPr>
        <w:t>1)</w:t>
      </w:r>
      <w:r w:rsidRPr="00C60AC1">
        <w:rPr>
          <w:szCs w:val="24"/>
          <w:lang w:val="bg-BG"/>
        </w:rPr>
        <w:t xml:space="preserve"> </w:t>
      </w:r>
      <w:r w:rsidRPr="00180795">
        <w:rPr>
          <w:szCs w:val="24"/>
          <w:lang w:val="ru-RU"/>
        </w:rPr>
        <w:t>Член</w:t>
      </w:r>
      <w:r w:rsidRPr="00C60AC1">
        <w:rPr>
          <w:szCs w:val="24"/>
        </w:rPr>
        <w:t> </w:t>
      </w:r>
      <w:r w:rsidRPr="00180795">
        <w:rPr>
          <w:szCs w:val="24"/>
          <w:lang w:val="ru-RU"/>
        </w:rPr>
        <w:t xml:space="preserve">2, </w:t>
      </w:r>
      <w:r w:rsidRPr="00C60AC1">
        <w:rPr>
          <w:szCs w:val="24"/>
          <w:lang w:val="bg-BG"/>
        </w:rPr>
        <w:t>§§</w:t>
      </w:r>
      <w:r w:rsidRPr="00180795">
        <w:rPr>
          <w:szCs w:val="24"/>
          <w:lang w:val="ru-RU"/>
        </w:rPr>
        <w:t xml:space="preserve"> 1 и 2 от Регламент (ЕС) 2016/679 от 27</w:t>
      </w:r>
      <w:r w:rsidRPr="00C60AC1">
        <w:rPr>
          <w:szCs w:val="24"/>
        </w:rPr>
        <w:t> </w:t>
      </w:r>
      <w:r w:rsidRPr="00180795">
        <w:rPr>
          <w:szCs w:val="24"/>
          <w:lang w:val="ru-RU"/>
        </w:rPr>
        <w:t xml:space="preserve">април 2016 </w:t>
      </w:r>
      <w:r w:rsidRPr="00C60AC1">
        <w:rPr>
          <w:szCs w:val="24"/>
          <w:lang w:val="bg-BG"/>
        </w:rPr>
        <w:t>г.</w:t>
      </w:r>
      <w:r w:rsidRPr="00180795">
        <w:rPr>
          <w:szCs w:val="24"/>
          <w:lang w:val="ru-RU"/>
        </w:rPr>
        <w:t xml:space="preserve"> </w:t>
      </w:r>
      <w:proofErr w:type="spellStart"/>
      <w:r w:rsidRPr="00180795">
        <w:rPr>
          <w:szCs w:val="24"/>
          <w:lang w:val="ru-RU"/>
        </w:rPr>
        <w:t>относно</w:t>
      </w:r>
      <w:proofErr w:type="spellEnd"/>
      <w:r w:rsidRPr="00180795">
        <w:rPr>
          <w:szCs w:val="24"/>
          <w:lang w:val="ru-RU"/>
        </w:rPr>
        <w:t xml:space="preserve"> </w:t>
      </w:r>
      <w:proofErr w:type="spellStart"/>
      <w:r w:rsidRPr="00180795">
        <w:rPr>
          <w:szCs w:val="24"/>
          <w:lang w:val="ru-RU"/>
        </w:rPr>
        <w:t>защитата</w:t>
      </w:r>
      <w:proofErr w:type="spellEnd"/>
      <w:r w:rsidRPr="00180795">
        <w:rPr>
          <w:szCs w:val="24"/>
          <w:lang w:val="ru-RU"/>
        </w:rPr>
        <w:t xml:space="preserve"> на </w:t>
      </w:r>
      <w:proofErr w:type="spellStart"/>
      <w:r w:rsidRPr="00180795">
        <w:rPr>
          <w:szCs w:val="24"/>
          <w:lang w:val="ru-RU"/>
        </w:rPr>
        <w:t>физическите</w:t>
      </w:r>
      <w:proofErr w:type="spellEnd"/>
      <w:r w:rsidRPr="00180795">
        <w:rPr>
          <w:szCs w:val="24"/>
          <w:lang w:val="ru-RU"/>
        </w:rPr>
        <w:t xml:space="preserve"> лица </w:t>
      </w:r>
      <w:proofErr w:type="spellStart"/>
      <w:r w:rsidRPr="00180795">
        <w:rPr>
          <w:szCs w:val="24"/>
          <w:lang w:val="ru-RU"/>
        </w:rPr>
        <w:t>във</w:t>
      </w:r>
      <w:proofErr w:type="spellEnd"/>
      <w:r w:rsidRPr="00180795">
        <w:rPr>
          <w:szCs w:val="24"/>
          <w:lang w:val="ru-RU"/>
        </w:rPr>
        <w:t xml:space="preserve"> </w:t>
      </w:r>
      <w:proofErr w:type="spellStart"/>
      <w:r w:rsidRPr="00180795">
        <w:rPr>
          <w:szCs w:val="24"/>
          <w:lang w:val="ru-RU"/>
        </w:rPr>
        <w:t>връзка</w:t>
      </w:r>
      <w:proofErr w:type="spellEnd"/>
      <w:r w:rsidRPr="00180795">
        <w:rPr>
          <w:szCs w:val="24"/>
          <w:lang w:val="ru-RU"/>
        </w:rPr>
        <w:t xml:space="preserve"> с </w:t>
      </w:r>
      <w:proofErr w:type="spellStart"/>
      <w:r w:rsidRPr="00180795">
        <w:rPr>
          <w:szCs w:val="24"/>
          <w:lang w:val="ru-RU"/>
        </w:rPr>
        <w:t>обработването</w:t>
      </w:r>
      <w:proofErr w:type="spellEnd"/>
      <w:r w:rsidRPr="00180795">
        <w:rPr>
          <w:szCs w:val="24"/>
          <w:lang w:val="ru-RU"/>
        </w:rPr>
        <w:t xml:space="preserve"> на </w:t>
      </w:r>
      <w:proofErr w:type="spellStart"/>
      <w:r w:rsidRPr="00180795">
        <w:rPr>
          <w:szCs w:val="24"/>
          <w:lang w:val="ru-RU"/>
        </w:rPr>
        <w:t>лични</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и </w:t>
      </w:r>
      <w:proofErr w:type="spellStart"/>
      <w:r w:rsidRPr="00180795">
        <w:rPr>
          <w:szCs w:val="24"/>
          <w:lang w:val="ru-RU"/>
        </w:rPr>
        <w:t>относно</w:t>
      </w:r>
      <w:proofErr w:type="spellEnd"/>
      <w:r w:rsidRPr="00180795">
        <w:rPr>
          <w:szCs w:val="24"/>
          <w:lang w:val="ru-RU"/>
        </w:rPr>
        <w:t xml:space="preserve"> </w:t>
      </w:r>
      <w:proofErr w:type="spellStart"/>
      <w:r w:rsidRPr="00180795">
        <w:rPr>
          <w:szCs w:val="24"/>
          <w:lang w:val="ru-RU"/>
        </w:rPr>
        <w:t>свободното</w:t>
      </w:r>
      <w:proofErr w:type="spellEnd"/>
      <w:r w:rsidRPr="00180795">
        <w:rPr>
          <w:szCs w:val="24"/>
          <w:lang w:val="ru-RU"/>
        </w:rPr>
        <w:t xml:space="preserve"> движение на </w:t>
      </w:r>
      <w:proofErr w:type="spellStart"/>
      <w:r w:rsidRPr="00180795">
        <w:rPr>
          <w:szCs w:val="24"/>
          <w:lang w:val="ru-RU"/>
        </w:rPr>
        <w:t>такива</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и за </w:t>
      </w:r>
      <w:proofErr w:type="spellStart"/>
      <w:r w:rsidRPr="00180795">
        <w:rPr>
          <w:szCs w:val="24"/>
          <w:lang w:val="ru-RU"/>
        </w:rPr>
        <w:t>отмяна</w:t>
      </w:r>
      <w:proofErr w:type="spellEnd"/>
      <w:r w:rsidRPr="00180795">
        <w:rPr>
          <w:szCs w:val="24"/>
          <w:lang w:val="ru-RU"/>
        </w:rPr>
        <w:t xml:space="preserve"> на Директива 95/46/ЕО (Общ регламент </w:t>
      </w:r>
      <w:proofErr w:type="spellStart"/>
      <w:r w:rsidRPr="00180795">
        <w:rPr>
          <w:szCs w:val="24"/>
          <w:lang w:val="ru-RU"/>
        </w:rPr>
        <w:t>относно</w:t>
      </w:r>
      <w:proofErr w:type="spellEnd"/>
      <w:r w:rsidRPr="00180795">
        <w:rPr>
          <w:szCs w:val="24"/>
          <w:lang w:val="ru-RU"/>
        </w:rPr>
        <w:t xml:space="preserve"> </w:t>
      </w:r>
      <w:proofErr w:type="spellStart"/>
      <w:r w:rsidRPr="00180795">
        <w:rPr>
          <w:szCs w:val="24"/>
          <w:lang w:val="ru-RU"/>
        </w:rPr>
        <w:lastRenderedPageBreak/>
        <w:t>защитата</w:t>
      </w:r>
      <w:proofErr w:type="spellEnd"/>
      <w:r w:rsidRPr="00180795">
        <w:rPr>
          <w:szCs w:val="24"/>
          <w:lang w:val="ru-RU"/>
        </w:rPr>
        <w:t xml:space="preserve"> на </w:t>
      </w:r>
      <w:proofErr w:type="spellStart"/>
      <w:r w:rsidRPr="00180795">
        <w:rPr>
          <w:szCs w:val="24"/>
          <w:lang w:val="ru-RU"/>
        </w:rPr>
        <w:t>данните</w:t>
      </w:r>
      <w:proofErr w:type="spellEnd"/>
      <w:r w:rsidRPr="00180795">
        <w:rPr>
          <w:szCs w:val="24"/>
          <w:lang w:val="ru-RU"/>
        </w:rPr>
        <w:t xml:space="preserve">) </w:t>
      </w:r>
      <w:proofErr w:type="spellStart"/>
      <w:r w:rsidRPr="00180795">
        <w:rPr>
          <w:szCs w:val="24"/>
          <w:lang w:val="ru-RU"/>
        </w:rPr>
        <w:t>трябва</w:t>
      </w:r>
      <w:proofErr w:type="spellEnd"/>
      <w:r w:rsidRPr="00180795">
        <w:rPr>
          <w:szCs w:val="24"/>
          <w:lang w:val="ru-RU"/>
        </w:rPr>
        <w:t xml:space="preserve"> да се </w:t>
      </w:r>
      <w:proofErr w:type="spellStart"/>
      <w:r w:rsidRPr="00180795">
        <w:rPr>
          <w:szCs w:val="24"/>
          <w:lang w:val="ru-RU"/>
        </w:rPr>
        <w:t>тълкува</w:t>
      </w:r>
      <w:proofErr w:type="spellEnd"/>
      <w:r w:rsidRPr="00180795">
        <w:rPr>
          <w:szCs w:val="24"/>
          <w:lang w:val="ru-RU"/>
        </w:rPr>
        <w:t xml:space="preserve"> в </w:t>
      </w:r>
      <w:proofErr w:type="spellStart"/>
      <w:r w:rsidRPr="00180795">
        <w:rPr>
          <w:szCs w:val="24"/>
          <w:lang w:val="ru-RU"/>
        </w:rPr>
        <w:t>смисъл</w:t>
      </w:r>
      <w:proofErr w:type="spellEnd"/>
      <w:r w:rsidRPr="00180795">
        <w:rPr>
          <w:szCs w:val="24"/>
          <w:lang w:val="ru-RU"/>
        </w:rPr>
        <w:t xml:space="preserve">, че </w:t>
      </w:r>
      <w:proofErr w:type="spellStart"/>
      <w:r w:rsidRPr="00180795">
        <w:rPr>
          <w:szCs w:val="24"/>
          <w:lang w:val="ru-RU"/>
        </w:rPr>
        <w:t>предаване</w:t>
      </w:r>
      <w:proofErr w:type="spellEnd"/>
      <w:r w:rsidRPr="00180795">
        <w:rPr>
          <w:szCs w:val="24"/>
          <w:lang w:val="ru-RU"/>
        </w:rPr>
        <w:t xml:space="preserve"> на </w:t>
      </w:r>
      <w:proofErr w:type="spellStart"/>
      <w:r w:rsidRPr="00180795">
        <w:rPr>
          <w:szCs w:val="24"/>
          <w:lang w:val="ru-RU"/>
        </w:rPr>
        <w:t>лични</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за </w:t>
      </w:r>
      <w:proofErr w:type="spellStart"/>
      <w:r w:rsidRPr="00180795">
        <w:rPr>
          <w:szCs w:val="24"/>
          <w:lang w:val="ru-RU"/>
        </w:rPr>
        <w:t>търговски</w:t>
      </w:r>
      <w:proofErr w:type="spellEnd"/>
      <w:r w:rsidRPr="00180795">
        <w:rPr>
          <w:szCs w:val="24"/>
          <w:lang w:val="ru-RU"/>
        </w:rPr>
        <w:t xml:space="preserve"> цели от </w:t>
      </w:r>
      <w:proofErr w:type="spellStart"/>
      <w:r w:rsidRPr="00180795">
        <w:rPr>
          <w:szCs w:val="24"/>
          <w:lang w:val="ru-RU"/>
        </w:rPr>
        <w:t>икономически</w:t>
      </w:r>
      <w:proofErr w:type="spellEnd"/>
      <w:r w:rsidRPr="00180795">
        <w:rPr>
          <w:szCs w:val="24"/>
          <w:lang w:val="ru-RU"/>
        </w:rPr>
        <w:t xml:space="preserve"> оператор, </w:t>
      </w:r>
      <w:proofErr w:type="spellStart"/>
      <w:r w:rsidRPr="00180795">
        <w:rPr>
          <w:szCs w:val="24"/>
          <w:lang w:val="ru-RU"/>
        </w:rPr>
        <w:t>установен</w:t>
      </w:r>
      <w:proofErr w:type="spellEnd"/>
      <w:r w:rsidRPr="00180795">
        <w:rPr>
          <w:szCs w:val="24"/>
          <w:lang w:val="ru-RU"/>
        </w:rPr>
        <w:t xml:space="preserve"> в </w:t>
      </w:r>
      <w:proofErr w:type="spellStart"/>
      <w:r w:rsidRPr="00180795">
        <w:rPr>
          <w:szCs w:val="24"/>
          <w:lang w:val="ru-RU"/>
        </w:rPr>
        <w:t>държава</w:t>
      </w:r>
      <w:proofErr w:type="spellEnd"/>
      <w:r w:rsidRPr="00180795">
        <w:rPr>
          <w:szCs w:val="24"/>
          <w:lang w:val="ru-RU"/>
        </w:rPr>
        <w:t xml:space="preserve"> членка, </w:t>
      </w:r>
      <w:proofErr w:type="spellStart"/>
      <w:r w:rsidRPr="00180795">
        <w:rPr>
          <w:szCs w:val="24"/>
          <w:lang w:val="ru-RU"/>
        </w:rPr>
        <w:t>към</w:t>
      </w:r>
      <w:proofErr w:type="spellEnd"/>
      <w:r w:rsidRPr="00180795">
        <w:rPr>
          <w:szCs w:val="24"/>
          <w:lang w:val="ru-RU"/>
        </w:rPr>
        <w:t xml:space="preserve"> друг </w:t>
      </w:r>
      <w:proofErr w:type="spellStart"/>
      <w:r w:rsidRPr="00180795">
        <w:rPr>
          <w:szCs w:val="24"/>
          <w:lang w:val="ru-RU"/>
        </w:rPr>
        <w:t>икономически</w:t>
      </w:r>
      <w:proofErr w:type="spellEnd"/>
      <w:r w:rsidRPr="00180795">
        <w:rPr>
          <w:szCs w:val="24"/>
          <w:lang w:val="ru-RU"/>
        </w:rPr>
        <w:t xml:space="preserve"> оператор, </w:t>
      </w:r>
      <w:proofErr w:type="spellStart"/>
      <w:r w:rsidRPr="00180795">
        <w:rPr>
          <w:szCs w:val="24"/>
          <w:lang w:val="ru-RU"/>
        </w:rPr>
        <w:t>установен</w:t>
      </w:r>
      <w:proofErr w:type="spellEnd"/>
      <w:r w:rsidRPr="00180795">
        <w:rPr>
          <w:szCs w:val="24"/>
          <w:lang w:val="ru-RU"/>
        </w:rPr>
        <w:t xml:space="preserve"> в </w:t>
      </w:r>
      <w:proofErr w:type="spellStart"/>
      <w:r w:rsidRPr="00180795">
        <w:rPr>
          <w:szCs w:val="24"/>
          <w:lang w:val="ru-RU"/>
        </w:rPr>
        <w:t>трета</w:t>
      </w:r>
      <w:proofErr w:type="spellEnd"/>
      <w:r w:rsidRPr="00180795">
        <w:rPr>
          <w:szCs w:val="24"/>
          <w:lang w:val="ru-RU"/>
        </w:rPr>
        <w:t xml:space="preserve"> </w:t>
      </w:r>
      <w:proofErr w:type="spellStart"/>
      <w:r w:rsidRPr="00180795">
        <w:rPr>
          <w:szCs w:val="24"/>
          <w:lang w:val="ru-RU"/>
        </w:rPr>
        <w:t>държава</w:t>
      </w:r>
      <w:proofErr w:type="spellEnd"/>
      <w:r w:rsidRPr="00180795">
        <w:rPr>
          <w:szCs w:val="24"/>
          <w:lang w:val="ru-RU"/>
        </w:rPr>
        <w:t xml:space="preserve">, </w:t>
      </w:r>
      <w:proofErr w:type="spellStart"/>
      <w:r w:rsidRPr="00180795">
        <w:rPr>
          <w:szCs w:val="24"/>
          <w:lang w:val="ru-RU"/>
        </w:rPr>
        <w:t>попада</w:t>
      </w:r>
      <w:proofErr w:type="spellEnd"/>
      <w:r w:rsidRPr="00180795">
        <w:rPr>
          <w:szCs w:val="24"/>
          <w:lang w:val="ru-RU"/>
        </w:rPr>
        <w:t xml:space="preserve"> в </w:t>
      </w:r>
      <w:proofErr w:type="spellStart"/>
      <w:r w:rsidRPr="00180795">
        <w:rPr>
          <w:szCs w:val="24"/>
          <w:lang w:val="ru-RU"/>
        </w:rPr>
        <w:t>приложното</w:t>
      </w:r>
      <w:proofErr w:type="spellEnd"/>
      <w:r w:rsidRPr="00180795">
        <w:rPr>
          <w:szCs w:val="24"/>
          <w:lang w:val="ru-RU"/>
        </w:rPr>
        <w:t xml:space="preserve"> поле на </w:t>
      </w:r>
      <w:proofErr w:type="spellStart"/>
      <w:r w:rsidRPr="00180795">
        <w:rPr>
          <w:szCs w:val="24"/>
          <w:lang w:val="ru-RU"/>
        </w:rPr>
        <w:t>този</w:t>
      </w:r>
      <w:proofErr w:type="spellEnd"/>
      <w:r w:rsidRPr="00180795">
        <w:rPr>
          <w:szCs w:val="24"/>
          <w:lang w:val="ru-RU"/>
        </w:rPr>
        <w:t xml:space="preserve"> регламент, независимо че по </w:t>
      </w:r>
      <w:proofErr w:type="spellStart"/>
      <w:r w:rsidRPr="00180795">
        <w:rPr>
          <w:szCs w:val="24"/>
          <w:lang w:val="ru-RU"/>
        </w:rPr>
        <w:t>време</w:t>
      </w:r>
      <w:proofErr w:type="spellEnd"/>
      <w:r w:rsidRPr="00180795">
        <w:rPr>
          <w:szCs w:val="24"/>
          <w:lang w:val="ru-RU"/>
        </w:rPr>
        <w:t xml:space="preserve"> на </w:t>
      </w:r>
      <w:proofErr w:type="spellStart"/>
      <w:r w:rsidRPr="00180795">
        <w:rPr>
          <w:szCs w:val="24"/>
          <w:lang w:val="ru-RU"/>
        </w:rPr>
        <w:t>предаването</w:t>
      </w:r>
      <w:proofErr w:type="spellEnd"/>
      <w:r w:rsidRPr="00180795">
        <w:rPr>
          <w:szCs w:val="24"/>
          <w:lang w:val="ru-RU"/>
        </w:rPr>
        <w:t xml:space="preserve"> или след него </w:t>
      </w:r>
      <w:proofErr w:type="spellStart"/>
      <w:r w:rsidRPr="00180795">
        <w:rPr>
          <w:szCs w:val="24"/>
          <w:lang w:val="ru-RU"/>
        </w:rPr>
        <w:t>тези</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w:t>
      </w:r>
      <w:proofErr w:type="spellStart"/>
      <w:r w:rsidRPr="00180795">
        <w:rPr>
          <w:szCs w:val="24"/>
          <w:lang w:val="ru-RU"/>
        </w:rPr>
        <w:t>могат</w:t>
      </w:r>
      <w:proofErr w:type="spellEnd"/>
      <w:r w:rsidRPr="00180795">
        <w:rPr>
          <w:szCs w:val="24"/>
          <w:lang w:val="ru-RU"/>
        </w:rPr>
        <w:t xml:space="preserve"> да се </w:t>
      </w:r>
      <w:proofErr w:type="spellStart"/>
      <w:r w:rsidRPr="00180795">
        <w:rPr>
          <w:szCs w:val="24"/>
          <w:lang w:val="ru-RU"/>
        </w:rPr>
        <w:t>обработват</w:t>
      </w:r>
      <w:proofErr w:type="spellEnd"/>
      <w:r w:rsidRPr="00180795">
        <w:rPr>
          <w:szCs w:val="24"/>
          <w:lang w:val="ru-RU"/>
        </w:rPr>
        <w:t xml:space="preserve"> от </w:t>
      </w:r>
      <w:proofErr w:type="spellStart"/>
      <w:r w:rsidRPr="00180795">
        <w:rPr>
          <w:szCs w:val="24"/>
          <w:lang w:val="ru-RU"/>
        </w:rPr>
        <w:t>органите</w:t>
      </w:r>
      <w:proofErr w:type="spellEnd"/>
      <w:r w:rsidRPr="00180795">
        <w:rPr>
          <w:szCs w:val="24"/>
          <w:lang w:val="ru-RU"/>
        </w:rPr>
        <w:t xml:space="preserve"> на </w:t>
      </w:r>
      <w:proofErr w:type="spellStart"/>
      <w:r w:rsidRPr="00180795">
        <w:rPr>
          <w:szCs w:val="24"/>
          <w:lang w:val="ru-RU"/>
        </w:rPr>
        <w:t>съответната</w:t>
      </w:r>
      <w:proofErr w:type="spellEnd"/>
      <w:r w:rsidRPr="00180795">
        <w:rPr>
          <w:szCs w:val="24"/>
          <w:lang w:val="ru-RU"/>
        </w:rPr>
        <w:t xml:space="preserve"> </w:t>
      </w:r>
      <w:proofErr w:type="spellStart"/>
      <w:r w:rsidRPr="00180795">
        <w:rPr>
          <w:szCs w:val="24"/>
          <w:lang w:val="ru-RU"/>
        </w:rPr>
        <w:t>трета</w:t>
      </w:r>
      <w:proofErr w:type="spellEnd"/>
      <w:r w:rsidRPr="00180795">
        <w:rPr>
          <w:szCs w:val="24"/>
          <w:lang w:val="ru-RU"/>
        </w:rPr>
        <w:t xml:space="preserve"> </w:t>
      </w:r>
      <w:proofErr w:type="spellStart"/>
      <w:r w:rsidRPr="00180795">
        <w:rPr>
          <w:szCs w:val="24"/>
          <w:lang w:val="ru-RU"/>
        </w:rPr>
        <w:t>държава</w:t>
      </w:r>
      <w:proofErr w:type="spellEnd"/>
      <w:r w:rsidRPr="00180795">
        <w:rPr>
          <w:szCs w:val="24"/>
          <w:lang w:val="ru-RU"/>
        </w:rPr>
        <w:t xml:space="preserve"> за целите на </w:t>
      </w:r>
      <w:proofErr w:type="spellStart"/>
      <w:r w:rsidRPr="00180795">
        <w:rPr>
          <w:szCs w:val="24"/>
          <w:lang w:val="ru-RU"/>
        </w:rPr>
        <w:t>обществената</w:t>
      </w:r>
      <w:proofErr w:type="spellEnd"/>
      <w:r w:rsidRPr="00180795">
        <w:rPr>
          <w:szCs w:val="24"/>
          <w:lang w:val="ru-RU"/>
        </w:rPr>
        <w:t xml:space="preserve"> </w:t>
      </w:r>
      <w:proofErr w:type="spellStart"/>
      <w:r w:rsidRPr="00180795">
        <w:rPr>
          <w:szCs w:val="24"/>
          <w:lang w:val="ru-RU"/>
        </w:rPr>
        <w:t>сигурност</w:t>
      </w:r>
      <w:proofErr w:type="spellEnd"/>
      <w:r w:rsidRPr="00180795">
        <w:rPr>
          <w:szCs w:val="24"/>
          <w:lang w:val="ru-RU"/>
        </w:rPr>
        <w:t xml:space="preserve">, </w:t>
      </w:r>
      <w:proofErr w:type="spellStart"/>
      <w:r w:rsidRPr="00180795">
        <w:rPr>
          <w:szCs w:val="24"/>
          <w:lang w:val="ru-RU"/>
        </w:rPr>
        <w:t>отбраната</w:t>
      </w:r>
      <w:proofErr w:type="spellEnd"/>
      <w:r w:rsidRPr="00180795">
        <w:rPr>
          <w:szCs w:val="24"/>
          <w:lang w:val="ru-RU"/>
        </w:rPr>
        <w:t xml:space="preserve"> и </w:t>
      </w:r>
      <w:proofErr w:type="spellStart"/>
      <w:r w:rsidRPr="00180795">
        <w:rPr>
          <w:szCs w:val="24"/>
          <w:lang w:val="ru-RU"/>
        </w:rPr>
        <w:t>държавната</w:t>
      </w:r>
      <w:proofErr w:type="spellEnd"/>
      <w:r w:rsidRPr="00180795">
        <w:rPr>
          <w:szCs w:val="24"/>
          <w:lang w:val="ru-RU"/>
        </w:rPr>
        <w:t xml:space="preserve"> </w:t>
      </w:r>
      <w:proofErr w:type="spellStart"/>
      <w:r w:rsidRPr="00180795">
        <w:rPr>
          <w:szCs w:val="24"/>
          <w:lang w:val="ru-RU"/>
        </w:rPr>
        <w:t>сигурност</w:t>
      </w:r>
      <w:proofErr w:type="spellEnd"/>
      <w:r w:rsidRPr="00180795">
        <w:rPr>
          <w:szCs w:val="24"/>
          <w:lang w:val="ru-RU"/>
        </w:rPr>
        <w:t>.</w:t>
      </w:r>
      <w:r w:rsidR="00315873" w:rsidRPr="00C60AC1">
        <w:rPr>
          <w:szCs w:val="24"/>
          <w:lang w:val="bg-BG"/>
        </w:rPr>
        <w:t xml:space="preserve"> </w:t>
      </w:r>
      <w:r w:rsidRPr="00180795">
        <w:rPr>
          <w:szCs w:val="24"/>
          <w:lang w:val="ru-RU"/>
        </w:rPr>
        <w:t>2)</w:t>
      </w:r>
      <w:r w:rsidRPr="00C60AC1">
        <w:rPr>
          <w:szCs w:val="24"/>
          <w:lang w:val="bg-BG"/>
        </w:rPr>
        <w:t xml:space="preserve"> </w:t>
      </w:r>
      <w:r w:rsidRPr="00180795">
        <w:rPr>
          <w:szCs w:val="24"/>
          <w:lang w:val="ru-RU"/>
        </w:rPr>
        <w:t>Член</w:t>
      </w:r>
      <w:r w:rsidRPr="00C60AC1">
        <w:rPr>
          <w:szCs w:val="24"/>
        </w:rPr>
        <w:t> </w:t>
      </w:r>
      <w:r w:rsidRPr="00180795">
        <w:rPr>
          <w:szCs w:val="24"/>
          <w:lang w:val="ru-RU"/>
        </w:rPr>
        <w:t>46,</w:t>
      </w:r>
      <w:r w:rsidRPr="00C60AC1">
        <w:rPr>
          <w:szCs w:val="24"/>
          <w:lang w:val="bg-BG"/>
        </w:rPr>
        <w:t xml:space="preserve"> §</w:t>
      </w:r>
      <w:r w:rsidRPr="00C60AC1">
        <w:rPr>
          <w:szCs w:val="24"/>
        </w:rPr>
        <w:t> </w:t>
      </w:r>
      <w:r w:rsidRPr="00180795">
        <w:rPr>
          <w:szCs w:val="24"/>
          <w:lang w:val="ru-RU"/>
        </w:rPr>
        <w:t xml:space="preserve">1 и </w:t>
      </w:r>
      <w:r w:rsidRPr="00C60AC1">
        <w:rPr>
          <w:szCs w:val="24"/>
          <w:lang w:val="bg-BG"/>
        </w:rPr>
        <w:t xml:space="preserve">чл. </w:t>
      </w:r>
      <w:r w:rsidRPr="00180795">
        <w:rPr>
          <w:szCs w:val="24"/>
          <w:lang w:val="ru-RU"/>
        </w:rPr>
        <w:t xml:space="preserve">46, </w:t>
      </w:r>
      <w:r w:rsidRPr="00C60AC1">
        <w:rPr>
          <w:szCs w:val="24"/>
          <w:lang w:val="bg-BG"/>
        </w:rPr>
        <w:t>§</w:t>
      </w:r>
      <w:r w:rsidRPr="00C60AC1">
        <w:rPr>
          <w:szCs w:val="24"/>
        </w:rPr>
        <w:t> </w:t>
      </w:r>
      <w:r w:rsidRPr="00180795">
        <w:rPr>
          <w:szCs w:val="24"/>
          <w:lang w:val="ru-RU"/>
        </w:rPr>
        <w:t>2, буква</w:t>
      </w:r>
      <w:r w:rsidRPr="00C60AC1">
        <w:rPr>
          <w:szCs w:val="24"/>
        </w:rPr>
        <w:t> </w:t>
      </w:r>
      <w:r w:rsidRPr="00180795">
        <w:rPr>
          <w:szCs w:val="24"/>
          <w:lang w:val="ru-RU"/>
        </w:rPr>
        <w:t xml:space="preserve">в) от Регламент 2016/679 </w:t>
      </w:r>
      <w:proofErr w:type="spellStart"/>
      <w:r w:rsidRPr="00180795">
        <w:rPr>
          <w:szCs w:val="24"/>
          <w:lang w:val="ru-RU"/>
        </w:rPr>
        <w:t>трябва</w:t>
      </w:r>
      <w:proofErr w:type="spellEnd"/>
      <w:r w:rsidRPr="00180795">
        <w:rPr>
          <w:szCs w:val="24"/>
          <w:lang w:val="ru-RU"/>
        </w:rPr>
        <w:t xml:space="preserve"> да се </w:t>
      </w:r>
      <w:proofErr w:type="spellStart"/>
      <w:r w:rsidRPr="00180795">
        <w:rPr>
          <w:szCs w:val="24"/>
          <w:lang w:val="ru-RU"/>
        </w:rPr>
        <w:t>тълкуват</w:t>
      </w:r>
      <w:proofErr w:type="spellEnd"/>
      <w:r w:rsidRPr="00180795">
        <w:rPr>
          <w:szCs w:val="24"/>
          <w:lang w:val="ru-RU"/>
        </w:rPr>
        <w:t xml:space="preserve"> в </w:t>
      </w:r>
      <w:proofErr w:type="spellStart"/>
      <w:r w:rsidRPr="00180795">
        <w:rPr>
          <w:szCs w:val="24"/>
          <w:lang w:val="ru-RU"/>
        </w:rPr>
        <w:t>смисъл</w:t>
      </w:r>
      <w:proofErr w:type="spellEnd"/>
      <w:r w:rsidRPr="00180795">
        <w:rPr>
          <w:szCs w:val="24"/>
          <w:lang w:val="ru-RU"/>
        </w:rPr>
        <w:t xml:space="preserve">, че </w:t>
      </w:r>
      <w:proofErr w:type="spellStart"/>
      <w:r w:rsidRPr="00180795">
        <w:rPr>
          <w:szCs w:val="24"/>
          <w:lang w:val="ru-RU"/>
        </w:rPr>
        <w:t>изискваните</w:t>
      </w:r>
      <w:proofErr w:type="spellEnd"/>
      <w:r w:rsidRPr="00180795">
        <w:rPr>
          <w:szCs w:val="24"/>
          <w:lang w:val="ru-RU"/>
        </w:rPr>
        <w:t xml:space="preserve"> от </w:t>
      </w:r>
      <w:proofErr w:type="spellStart"/>
      <w:r w:rsidRPr="00180795">
        <w:rPr>
          <w:szCs w:val="24"/>
          <w:lang w:val="ru-RU"/>
        </w:rPr>
        <w:t>тези</w:t>
      </w:r>
      <w:proofErr w:type="spellEnd"/>
      <w:r w:rsidRPr="00180795">
        <w:rPr>
          <w:szCs w:val="24"/>
          <w:lang w:val="ru-RU"/>
        </w:rPr>
        <w:t xml:space="preserve"> </w:t>
      </w:r>
      <w:proofErr w:type="spellStart"/>
      <w:r w:rsidRPr="00180795">
        <w:rPr>
          <w:szCs w:val="24"/>
          <w:lang w:val="ru-RU"/>
        </w:rPr>
        <w:t>разпоредби</w:t>
      </w:r>
      <w:proofErr w:type="spellEnd"/>
      <w:r w:rsidRPr="00180795">
        <w:rPr>
          <w:szCs w:val="24"/>
          <w:lang w:val="ru-RU"/>
        </w:rPr>
        <w:t xml:space="preserve"> </w:t>
      </w:r>
      <w:proofErr w:type="spellStart"/>
      <w:r w:rsidRPr="00180795">
        <w:rPr>
          <w:szCs w:val="24"/>
          <w:lang w:val="ru-RU"/>
        </w:rPr>
        <w:t>подходящи</w:t>
      </w:r>
      <w:proofErr w:type="spellEnd"/>
      <w:r w:rsidRPr="00180795">
        <w:rPr>
          <w:szCs w:val="24"/>
          <w:lang w:val="ru-RU"/>
        </w:rPr>
        <w:t xml:space="preserve"> </w:t>
      </w:r>
      <w:proofErr w:type="spellStart"/>
      <w:r w:rsidRPr="00180795">
        <w:rPr>
          <w:szCs w:val="24"/>
          <w:lang w:val="ru-RU"/>
        </w:rPr>
        <w:t>гаранции</w:t>
      </w:r>
      <w:proofErr w:type="spellEnd"/>
      <w:r w:rsidRPr="00180795">
        <w:rPr>
          <w:szCs w:val="24"/>
          <w:lang w:val="ru-RU"/>
        </w:rPr>
        <w:t xml:space="preserve">, </w:t>
      </w:r>
      <w:proofErr w:type="spellStart"/>
      <w:r w:rsidRPr="00180795">
        <w:rPr>
          <w:szCs w:val="24"/>
          <w:lang w:val="ru-RU"/>
        </w:rPr>
        <w:t>приложими</w:t>
      </w:r>
      <w:proofErr w:type="spellEnd"/>
      <w:r w:rsidRPr="00180795">
        <w:rPr>
          <w:szCs w:val="24"/>
          <w:lang w:val="ru-RU"/>
        </w:rPr>
        <w:t xml:space="preserve"> права и </w:t>
      </w:r>
      <w:proofErr w:type="spellStart"/>
      <w:r w:rsidRPr="00180795">
        <w:rPr>
          <w:szCs w:val="24"/>
          <w:lang w:val="ru-RU"/>
        </w:rPr>
        <w:t>ефективни</w:t>
      </w:r>
      <w:proofErr w:type="spellEnd"/>
      <w:r w:rsidRPr="00180795">
        <w:rPr>
          <w:szCs w:val="24"/>
          <w:lang w:val="ru-RU"/>
        </w:rPr>
        <w:t xml:space="preserve"> </w:t>
      </w:r>
      <w:proofErr w:type="spellStart"/>
      <w:r w:rsidRPr="00180795">
        <w:rPr>
          <w:szCs w:val="24"/>
          <w:lang w:val="ru-RU"/>
        </w:rPr>
        <w:t>правни</w:t>
      </w:r>
      <w:proofErr w:type="spellEnd"/>
      <w:r w:rsidRPr="00180795">
        <w:rPr>
          <w:szCs w:val="24"/>
          <w:lang w:val="ru-RU"/>
        </w:rPr>
        <w:t xml:space="preserve"> средства за защита </w:t>
      </w:r>
      <w:proofErr w:type="spellStart"/>
      <w:r w:rsidRPr="00180795">
        <w:rPr>
          <w:szCs w:val="24"/>
          <w:lang w:val="ru-RU"/>
        </w:rPr>
        <w:t>трябва</w:t>
      </w:r>
      <w:proofErr w:type="spellEnd"/>
      <w:r w:rsidRPr="00180795">
        <w:rPr>
          <w:szCs w:val="24"/>
          <w:lang w:val="ru-RU"/>
        </w:rPr>
        <w:t xml:space="preserve"> да </w:t>
      </w:r>
      <w:proofErr w:type="spellStart"/>
      <w:r w:rsidRPr="00180795">
        <w:rPr>
          <w:szCs w:val="24"/>
          <w:lang w:val="ru-RU"/>
        </w:rPr>
        <w:t>гарантират</w:t>
      </w:r>
      <w:proofErr w:type="spellEnd"/>
      <w:r w:rsidRPr="00180795">
        <w:rPr>
          <w:szCs w:val="24"/>
          <w:lang w:val="ru-RU"/>
        </w:rPr>
        <w:t xml:space="preserve">, че </w:t>
      </w:r>
      <w:proofErr w:type="spellStart"/>
      <w:r w:rsidRPr="00180795">
        <w:rPr>
          <w:szCs w:val="24"/>
          <w:lang w:val="ru-RU"/>
        </w:rPr>
        <w:t>правата</w:t>
      </w:r>
      <w:proofErr w:type="spellEnd"/>
      <w:r w:rsidRPr="00180795">
        <w:rPr>
          <w:szCs w:val="24"/>
          <w:lang w:val="ru-RU"/>
        </w:rPr>
        <w:t xml:space="preserve"> на </w:t>
      </w:r>
      <w:proofErr w:type="spellStart"/>
      <w:r w:rsidRPr="00180795">
        <w:rPr>
          <w:szCs w:val="24"/>
          <w:lang w:val="ru-RU"/>
        </w:rPr>
        <w:t>лицата</w:t>
      </w:r>
      <w:proofErr w:type="spellEnd"/>
      <w:r w:rsidRPr="00180795">
        <w:rPr>
          <w:szCs w:val="24"/>
          <w:lang w:val="ru-RU"/>
        </w:rPr>
        <w:t xml:space="preserve">, </w:t>
      </w:r>
      <w:proofErr w:type="spellStart"/>
      <w:r w:rsidRPr="00180795">
        <w:rPr>
          <w:szCs w:val="24"/>
          <w:lang w:val="ru-RU"/>
        </w:rPr>
        <w:t>чиито</w:t>
      </w:r>
      <w:proofErr w:type="spellEnd"/>
      <w:r w:rsidRPr="00180795">
        <w:rPr>
          <w:szCs w:val="24"/>
          <w:lang w:val="ru-RU"/>
        </w:rPr>
        <w:t xml:space="preserve"> </w:t>
      </w:r>
      <w:proofErr w:type="spellStart"/>
      <w:r w:rsidRPr="00180795">
        <w:rPr>
          <w:szCs w:val="24"/>
          <w:lang w:val="ru-RU"/>
        </w:rPr>
        <w:t>лични</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w:t>
      </w:r>
      <w:proofErr w:type="spellStart"/>
      <w:r w:rsidRPr="00180795">
        <w:rPr>
          <w:szCs w:val="24"/>
          <w:lang w:val="ru-RU"/>
        </w:rPr>
        <w:t>са</w:t>
      </w:r>
      <w:proofErr w:type="spellEnd"/>
      <w:r w:rsidRPr="00180795">
        <w:rPr>
          <w:szCs w:val="24"/>
          <w:lang w:val="ru-RU"/>
        </w:rPr>
        <w:t xml:space="preserve"> </w:t>
      </w:r>
      <w:proofErr w:type="spellStart"/>
      <w:r w:rsidRPr="00180795">
        <w:rPr>
          <w:szCs w:val="24"/>
          <w:lang w:val="ru-RU"/>
        </w:rPr>
        <w:t>предадени</w:t>
      </w:r>
      <w:proofErr w:type="spellEnd"/>
      <w:r w:rsidRPr="00180795">
        <w:rPr>
          <w:szCs w:val="24"/>
          <w:lang w:val="ru-RU"/>
        </w:rPr>
        <w:t xml:space="preserve"> на </w:t>
      </w:r>
      <w:proofErr w:type="spellStart"/>
      <w:r w:rsidRPr="00180795">
        <w:rPr>
          <w:szCs w:val="24"/>
          <w:lang w:val="ru-RU"/>
        </w:rPr>
        <w:t>трета</w:t>
      </w:r>
      <w:proofErr w:type="spellEnd"/>
      <w:r w:rsidRPr="00180795">
        <w:rPr>
          <w:szCs w:val="24"/>
          <w:lang w:val="ru-RU"/>
        </w:rPr>
        <w:t xml:space="preserve"> </w:t>
      </w:r>
      <w:proofErr w:type="spellStart"/>
      <w:r w:rsidRPr="00180795">
        <w:rPr>
          <w:szCs w:val="24"/>
          <w:lang w:val="ru-RU"/>
        </w:rPr>
        <w:t>държава</w:t>
      </w:r>
      <w:proofErr w:type="spellEnd"/>
      <w:r w:rsidRPr="00180795">
        <w:rPr>
          <w:szCs w:val="24"/>
          <w:lang w:val="ru-RU"/>
        </w:rPr>
        <w:t xml:space="preserve"> </w:t>
      </w:r>
      <w:proofErr w:type="spellStart"/>
      <w:r w:rsidRPr="00180795">
        <w:rPr>
          <w:szCs w:val="24"/>
          <w:lang w:val="ru-RU"/>
        </w:rPr>
        <w:t>въз</w:t>
      </w:r>
      <w:proofErr w:type="spellEnd"/>
      <w:r w:rsidRPr="00180795">
        <w:rPr>
          <w:szCs w:val="24"/>
          <w:lang w:val="ru-RU"/>
        </w:rPr>
        <w:t xml:space="preserve"> основа на</w:t>
      </w:r>
      <w:r w:rsidR="008B0D44" w:rsidRPr="00180795">
        <w:rPr>
          <w:szCs w:val="24"/>
          <w:lang w:val="ru-RU"/>
        </w:rPr>
        <w:t xml:space="preserve"> </w:t>
      </w:r>
      <w:proofErr w:type="spellStart"/>
      <w:r w:rsidR="008B0D44" w:rsidRPr="00180795">
        <w:rPr>
          <w:szCs w:val="24"/>
          <w:lang w:val="ru-RU"/>
        </w:rPr>
        <w:t>стандартни</w:t>
      </w:r>
      <w:proofErr w:type="spellEnd"/>
      <w:r w:rsidR="008B0D44" w:rsidRPr="00180795">
        <w:rPr>
          <w:szCs w:val="24"/>
          <w:lang w:val="ru-RU"/>
        </w:rPr>
        <w:t xml:space="preserve"> </w:t>
      </w:r>
      <w:proofErr w:type="spellStart"/>
      <w:r w:rsidR="008B0D44" w:rsidRPr="00180795">
        <w:rPr>
          <w:szCs w:val="24"/>
          <w:lang w:val="ru-RU"/>
        </w:rPr>
        <w:t>клаузи</w:t>
      </w:r>
      <w:proofErr w:type="spellEnd"/>
      <w:r w:rsidR="008B0D44" w:rsidRPr="00180795">
        <w:rPr>
          <w:szCs w:val="24"/>
          <w:lang w:val="ru-RU"/>
        </w:rPr>
        <w:t xml:space="preserve"> за защита на </w:t>
      </w:r>
      <w:proofErr w:type="spellStart"/>
      <w:r w:rsidR="008B0D44" w:rsidRPr="00180795">
        <w:rPr>
          <w:szCs w:val="24"/>
          <w:lang w:val="ru-RU"/>
        </w:rPr>
        <w:t>данните</w:t>
      </w:r>
      <w:proofErr w:type="spellEnd"/>
      <w:r w:rsidR="008B0D44" w:rsidRPr="00180795">
        <w:rPr>
          <w:szCs w:val="24"/>
          <w:lang w:val="ru-RU"/>
        </w:rPr>
        <w:t xml:space="preserve">, се </w:t>
      </w:r>
      <w:proofErr w:type="spellStart"/>
      <w:r w:rsidR="008B0D44" w:rsidRPr="00180795">
        <w:rPr>
          <w:szCs w:val="24"/>
          <w:lang w:val="ru-RU"/>
        </w:rPr>
        <w:t>ползват</w:t>
      </w:r>
      <w:proofErr w:type="spellEnd"/>
      <w:r w:rsidR="008B0D44" w:rsidRPr="00180795">
        <w:rPr>
          <w:szCs w:val="24"/>
          <w:lang w:val="ru-RU"/>
        </w:rPr>
        <w:t xml:space="preserve"> с </w:t>
      </w:r>
      <w:proofErr w:type="spellStart"/>
      <w:r w:rsidR="008B0D44" w:rsidRPr="00180795">
        <w:rPr>
          <w:szCs w:val="24"/>
          <w:lang w:val="ru-RU"/>
        </w:rPr>
        <w:t>ниво</w:t>
      </w:r>
      <w:proofErr w:type="spellEnd"/>
      <w:r w:rsidR="008B0D44" w:rsidRPr="00180795">
        <w:rPr>
          <w:szCs w:val="24"/>
          <w:lang w:val="ru-RU"/>
        </w:rPr>
        <w:t xml:space="preserve"> на защита, </w:t>
      </w:r>
      <w:proofErr w:type="spellStart"/>
      <w:r w:rsidR="008B0D44" w:rsidRPr="00180795">
        <w:rPr>
          <w:szCs w:val="24"/>
          <w:lang w:val="ru-RU"/>
        </w:rPr>
        <w:t>което</w:t>
      </w:r>
      <w:proofErr w:type="spellEnd"/>
      <w:r w:rsidR="008B0D44" w:rsidRPr="00180795">
        <w:rPr>
          <w:szCs w:val="24"/>
          <w:lang w:val="ru-RU"/>
        </w:rPr>
        <w:t xml:space="preserve"> по </w:t>
      </w:r>
      <w:proofErr w:type="spellStart"/>
      <w:r w:rsidR="008B0D44" w:rsidRPr="00180795">
        <w:rPr>
          <w:szCs w:val="24"/>
          <w:lang w:val="ru-RU"/>
        </w:rPr>
        <w:t>същество</w:t>
      </w:r>
      <w:proofErr w:type="spellEnd"/>
      <w:r w:rsidR="008B0D44" w:rsidRPr="00180795">
        <w:rPr>
          <w:szCs w:val="24"/>
          <w:lang w:val="ru-RU"/>
        </w:rPr>
        <w:t xml:space="preserve"> е </w:t>
      </w:r>
      <w:proofErr w:type="spellStart"/>
      <w:r w:rsidR="008B0D44" w:rsidRPr="00180795">
        <w:rPr>
          <w:szCs w:val="24"/>
          <w:lang w:val="ru-RU"/>
        </w:rPr>
        <w:t>равностойно</w:t>
      </w:r>
      <w:proofErr w:type="spellEnd"/>
      <w:r w:rsidR="008B0D44" w:rsidRPr="00180795">
        <w:rPr>
          <w:szCs w:val="24"/>
          <w:lang w:val="ru-RU"/>
        </w:rPr>
        <w:t xml:space="preserve"> на </w:t>
      </w:r>
      <w:proofErr w:type="spellStart"/>
      <w:r w:rsidR="008B0D44" w:rsidRPr="00180795">
        <w:rPr>
          <w:szCs w:val="24"/>
          <w:lang w:val="ru-RU"/>
        </w:rPr>
        <w:t>гарантираното</w:t>
      </w:r>
      <w:proofErr w:type="spellEnd"/>
      <w:r w:rsidR="008B0D44" w:rsidRPr="00180795">
        <w:rPr>
          <w:szCs w:val="24"/>
          <w:lang w:val="ru-RU"/>
        </w:rPr>
        <w:t xml:space="preserve"> в </w:t>
      </w:r>
      <w:proofErr w:type="spellStart"/>
      <w:r w:rsidR="008B0D44" w:rsidRPr="00180795">
        <w:rPr>
          <w:szCs w:val="24"/>
          <w:lang w:val="ru-RU"/>
        </w:rPr>
        <w:t>Европейския</w:t>
      </w:r>
      <w:proofErr w:type="spellEnd"/>
      <w:r w:rsidR="008B0D44" w:rsidRPr="00180795">
        <w:rPr>
          <w:szCs w:val="24"/>
          <w:lang w:val="ru-RU"/>
        </w:rPr>
        <w:t xml:space="preserve"> </w:t>
      </w:r>
      <w:proofErr w:type="spellStart"/>
      <w:r w:rsidR="008B0D44" w:rsidRPr="00180795">
        <w:rPr>
          <w:szCs w:val="24"/>
          <w:lang w:val="ru-RU"/>
        </w:rPr>
        <w:t>съюз</w:t>
      </w:r>
      <w:proofErr w:type="spellEnd"/>
      <w:r w:rsidR="008B0D44" w:rsidRPr="00180795">
        <w:rPr>
          <w:szCs w:val="24"/>
          <w:lang w:val="ru-RU"/>
        </w:rPr>
        <w:t xml:space="preserve"> с </w:t>
      </w:r>
      <w:proofErr w:type="spellStart"/>
      <w:r w:rsidR="008B0D44" w:rsidRPr="00180795">
        <w:rPr>
          <w:szCs w:val="24"/>
          <w:lang w:val="ru-RU"/>
        </w:rPr>
        <w:t>този</w:t>
      </w:r>
      <w:proofErr w:type="spellEnd"/>
      <w:r w:rsidR="008B0D44" w:rsidRPr="00180795">
        <w:rPr>
          <w:szCs w:val="24"/>
          <w:lang w:val="ru-RU"/>
        </w:rPr>
        <w:t xml:space="preserve"> регламент, </w:t>
      </w:r>
      <w:proofErr w:type="spellStart"/>
      <w:r w:rsidR="008B0D44" w:rsidRPr="00180795">
        <w:rPr>
          <w:szCs w:val="24"/>
          <w:lang w:val="ru-RU"/>
        </w:rPr>
        <w:t>разглеждан</w:t>
      </w:r>
      <w:proofErr w:type="spellEnd"/>
      <w:r w:rsidR="008B0D44" w:rsidRPr="00180795">
        <w:rPr>
          <w:szCs w:val="24"/>
          <w:lang w:val="ru-RU"/>
        </w:rPr>
        <w:t xml:space="preserve"> в </w:t>
      </w:r>
      <w:proofErr w:type="spellStart"/>
      <w:r w:rsidR="008B0D44" w:rsidRPr="00180795">
        <w:rPr>
          <w:szCs w:val="24"/>
          <w:lang w:val="ru-RU"/>
        </w:rPr>
        <w:t>светлината</w:t>
      </w:r>
      <w:proofErr w:type="spellEnd"/>
      <w:r w:rsidR="008B0D44" w:rsidRPr="00C60AC1">
        <w:rPr>
          <w:szCs w:val="24"/>
          <w:lang w:val="bg-BG"/>
        </w:rPr>
        <w:t xml:space="preserve"> </w:t>
      </w:r>
      <w:r w:rsidR="008B0D44" w:rsidRPr="00180795">
        <w:rPr>
          <w:szCs w:val="24"/>
          <w:lang w:val="ru-RU"/>
        </w:rPr>
        <w:t>на</w:t>
      </w:r>
      <w:bookmarkStart w:id="74" w:name="ctx68"/>
      <w:r w:rsidR="008B0D44" w:rsidRPr="00C60AC1">
        <w:rPr>
          <w:szCs w:val="24"/>
          <w:lang w:val="bg-BG"/>
        </w:rPr>
        <w:t xml:space="preserve"> </w:t>
      </w:r>
      <w:proofErr w:type="spellStart"/>
      <w:r w:rsidR="008B0D44" w:rsidRPr="00180795">
        <w:rPr>
          <w:szCs w:val="24"/>
          <w:lang w:val="ru-RU"/>
        </w:rPr>
        <w:t>Хартата</w:t>
      </w:r>
      <w:bookmarkEnd w:id="74"/>
      <w:proofErr w:type="spellEnd"/>
      <w:r w:rsidR="008B0D44" w:rsidRPr="00C60AC1">
        <w:rPr>
          <w:szCs w:val="24"/>
          <w:lang w:val="bg-BG"/>
        </w:rPr>
        <w:t xml:space="preserve"> </w:t>
      </w:r>
      <w:r w:rsidR="008B0D44" w:rsidRPr="00180795">
        <w:rPr>
          <w:szCs w:val="24"/>
          <w:lang w:val="ru-RU"/>
        </w:rPr>
        <w:t xml:space="preserve">на </w:t>
      </w:r>
      <w:proofErr w:type="spellStart"/>
      <w:r w:rsidR="008B0D44" w:rsidRPr="00180795">
        <w:rPr>
          <w:szCs w:val="24"/>
          <w:lang w:val="ru-RU"/>
        </w:rPr>
        <w:t>основните</w:t>
      </w:r>
      <w:proofErr w:type="spellEnd"/>
      <w:r w:rsidR="008B0D44" w:rsidRPr="00180795">
        <w:rPr>
          <w:szCs w:val="24"/>
          <w:lang w:val="ru-RU"/>
        </w:rPr>
        <w:t xml:space="preserve"> права на </w:t>
      </w:r>
      <w:r w:rsidR="008B0D44" w:rsidRPr="00C60AC1">
        <w:rPr>
          <w:szCs w:val="24"/>
          <w:lang w:val="bg-BG"/>
        </w:rPr>
        <w:t>ЕС</w:t>
      </w:r>
      <w:r w:rsidR="008B0D44" w:rsidRPr="00180795">
        <w:rPr>
          <w:szCs w:val="24"/>
          <w:lang w:val="ru-RU"/>
        </w:rPr>
        <w:t xml:space="preserve">. За </w:t>
      </w:r>
      <w:proofErr w:type="spellStart"/>
      <w:r w:rsidR="008B0D44" w:rsidRPr="00180795">
        <w:rPr>
          <w:szCs w:val="24"/>
          <w:lang w:val="ru-RU"/>
        </w:rPr>
        <w:t>тази</w:t>
      </w:r>
      <w:proofErr w:type="spellEnd"/>
      <w:r w:rsidR="008B0D44" w:rsidRPr="00180795">
        <w:rPr>
          <w:szCs w:val="24"/>
          <w:lang w:val="ru-RU"/>
        </w:rPr>
        <w:t xml:space="preserve"> цел при </w:t>
      </w:r>
      <w:proofErr w:type="spellStart"/>
      <w:r w:rsidR="008B0D44" w:rsidRPr="00180795">
        <w:rPr>
          <w:szCs w:val="24"/>
          <w:lang w:val="ru-RU"/>
        </w:rPr>
        <w:t>оценката</w:t>
      </w:r>
      <w:proofErr w:type="spellEnd"/>
      <w:r w:rsidR="008B0D44" w:rsidRPr="00180795">
        <w:rPr>
          <w:szCs w:val="24"/>
          <w:lang w:val="ru-RU"/>
        </w:rPr>
        <w:t xml:space="preserve"> на </w:t>
      </w:r>
      <w:proofErr w:type="spellStart"/>
      <w:r w:rsidR="008B0D44" w:rsidRPr="00180795">
        <w:rPr>
          <w:szCs w:val="24"/>
          <w:lang w:val="ru-RU"/>
        </w:rPr>
        <w:t>гарантираното</w:t>
      </w:r>
      <w:proofErr w:type="spellEnd"/>
      <w:r w:rsidR="008B0D44" w:rsidRPr="00180795">
        <w:rPr>
          <w:szCs w:val="24"/>
          <w:lang w:val="ru-RU"/>
        </w:rPr>
        <w:t xml:space="preserve"> в контекста на такова </w:t>
      </w:r>
      <w:proofErr w:type="spellStart"/>
      <w:r w:rsidR="008B0D44" w:rsidRPr="00180795">
        <w:rPr>
          <w:szCs w:val="24"/>
          <w:lang w:val="ru-RU"/>
        </w:rPr>
        <w:t>предаване</w:t>
      </w:r>
      <w:proofErr w:type="spellEnd"/>
      <w:r w:rsidR="008B0D44" w:rsidRPr="00180795">
        <w:rPr>
          <w:szCs w:val="24"/>
          <w:lang w:val="ru-RU"/>
        </w:rPr>
        <w:t xml:space="preserve"> </w:t>
      </w:r>
      <w:proofErr w:type="spellStart"/>
      <w:r w:rsidR="008B0D44" w:rsidRPr="00180795">
        <w:rPr>
          <w:szCs w:val="24"/>
          <w:lang w:val="ru-RU"/>
        </w:rPr>
        <w:t>ниво</w:t>
      </w:r>
      <w:proofErr w:type="spellEnd"/>
      <w:r w:rsidR="008B0D44" w:rsidRPr="00180795">
        <w:rPr>
          <w:szCs w:val="24"/>
          <w:lang w:val="ru-RU"/>
        </w:rPr>
        <w:t xml:space="preserve"> на защита </w:t>
      </w:r>
      <w:proofErr w:type="spellStart"/>
      <w:r w:rsidR="008B0D44" w:rsidRPr="00180795">
        <w:rPr>
          <w:szCs w:val="24"/>
          <w:lang w:val="ru-RU"/>
        </w:rPr>
        <w:t>трябва</w:t>
      </w:r>
      <w:proofErr w:type="spellEnd"/>
      <w:r w:rsidR="008B0D44" w:rsidRPr="00180795">
        <w:rPr>
          <w:szCs w:val="24"/>
          <w:lang w:val="ru-RU"/>
        </w:rPr>
        <w:t xml:space="preserve"> </w:t>
      </w:r>
      <w:proofErr w:type="spellStart"/>
      <w:r w:rsidR="008B0D44" w:rsidRPr="00180795">
        <w:rPr>
          <w:szCs w:val="24"/>
          <w:lang w:val="ru-RU"/>
        </w:rPr>
        <w:t>по-специално</w:t>
      </w:r>
      <w:proofErr w:type="spellEnd"/>
      <w:r w:rsidR="008B0D44" w:rsidRPr="00180795">
        <w:rPr>
          <w:szCs w:val="24"/>
          <w:lang w:val="ru-RU"/>
        </w:rPr>
        <w:t xml:space="preserve"> да се </w:t>
      </w:r>
      <w:proofErr w:type="spellStart"/>
      <w:r w:rsidR="008B0D44" w:rsidRPr="00180795">
        <w:rPr>
          <w:szCs w:val="24"/>
          <w:lang w:val="ru-RU"/>
        </w:rPr>
        <w:t>вземат</w:t>
      </w:r>
      <w:proofErr w:type="spellEnd"/>
      <w:r w:rsidR="008B0D44" w:rsidRPr="00180795">
        <w:rPr>
          <w:szCs w:val="24"/>
          <w:lang w:val="ru-RU"/>
        </w:rPr>
        <w:t xml:space="preserve"> </w:t>
      </w:r>
      <w:proofErr w:type="spellStart"/>
      <w:r w:rsidR="008B0D44" w:rsidRPr="00180795">
        <w:rPr>
          <w:szCs w:val="24"/>
          <w:lang w:val="ru-RU"/>
        </w:rPr>
        <w:t>предвид</w:t>
      </w:r>
      <w:proofErr w:type="spellEnd"/>
      <w:r w:rsidR="008B0D44" w:rsidRPr="00180795">
        <w:rPr>
          <w:szCs w:val="24"/>
          <w:lang w:val="ru-RU"/>
        </w:rPr>
        <w:t xml:space="preserve"> </w:t>
      </w:r>
      <w:proofErr w:type="spellStart"/>
      <w:r w:rsidR="008B0D44" w:rsidRPr="00180795">
        <w:rPr>
          <w:szCs w:val="24"/>
          <w:lang w:val="ru-RU"/>
        </w:rPr>
        <w:t>както</w:t>
      </w:r>
      <w:proofErr w:type="spellEnd"/>
      <w:r w:rsidR="008B0D44" w:rsidRPr="00180795">
        <w:rPr>
          <w:szCs w:val="24"/>
          <w:lang w:val="ru-RU"/>
        </w:rPr>
        <w:t xml:space="preserve"> </w:t>
      </w:r>
      <w:proofErr w:type="spellStart"/>
      <w:r w:rsidR="008B0D44" w:rsidRPr="00180795">
        <w:rPr>
          <w:szCs w:val="24"/>
          <w:lang w:val="ru-RU"/>
        </w:rPr>
        <w:t>договорните</w:t>
      </w:r>
      <w:proofErr w:type="spellEnd"/>
      <w:r w:rsidR="008B0D44" w:rsidRPr="00180795">
        <w:rPr>
          <w:szCs w:val="24"/>
          <w:lang w:val="ru-RU"/>
        </w:rPr>
        <w:t xml:space="preserve"> </w:t>
      </w:r>
      <w:proofErr w:type="spellStart"/>
      <w:r w:rsidR="008B0D44" w:rsidRPr="00180795">
        <w:rPr>
          <w:szCs w:val="24"/>
          <w:lang w:val="ru-RU"/>
        </w:rPr>
        <w:t>клаузи</w:t>
      </w:r>
      <w:proofErr w:type="spellEnd"/>
      <w:r w:rsidR="008B0D44" w:rsidRPr="00180795">
        <w:rPr>
          <w:szCs w:val="24"/>
          <w:lang w:val="ru-RU"/>
        </w:rPr>
        <w:t xml:space="preserve">, </w:t>
      </w:r>
      <w:proofErr w:type="spellStart"/>
      <w:r w:rsidR="008B0D44" w:rsidRPr="00180795">
        <w:rPr>
          <w:szCs w:val="24"/>
          <w:lang w:val="ru-RU"/>
        </w:rPr>
        <w:t>уговорени</w:t>
      </w:r>
      <w:proofErr w:type="spellEnd"/>
      <w:r w:rsidR="008B0D44" w:rsidRPr="00180795">
        <w:rPr>
          <w:szCs w:val="24"/>
          <w:lang w:val="ru-RU"/>
        </w:rPr>
        <w:t xml:space="preserve"> между администратора или </w:t>
      </w:r>
      <w:proofErr w:type="spellStart"/>
      <w:r w:rsidR="008B0D44" w:rsidRPr="00180795">
        <w:rPr>
          <w:szCs w:val="24"/>
          <w:lang w:val="ru-RU"/>
        </w:rPr>
        <w:t>обработващия</w:t>
      </w:r>
      <w:proofErr w:type="spellEnd"/>
      <w:r w:rsidR="008B0D44" w:rsidRPr="00180795">
        <w:rPr>
          <w:szCs w:val="24"/>
          <w:lang w:val="ru-RU"/>
        </w:rPr>
        <w:t xml:space="preserve"> </w:t>
      </w:r>
      <w:proofErr w:type="spellStart"/>
      <w:r w:rsidR="008B0D44" w:rsidRPr="00180795">
        <w:rPr>
          <w:szCs w:val="24"/>
          <w:lang w:val="ru-RU"/>
        </w:rPr>
        <w:t>лични</w:t>
      </w:r>
      <w:proofErr w:type="spellEnd"/>
      <w:r w:rsidR="008B0D44" w:rsidRPr="00180795">
        <w:rPr>
          <w:szCs w:val="24"/>
          <w:lang w:val="ru-RU"/>
        </w:rPr>
        <w:t xml:space="preserve"> </w:t>
      </w:r>
      <w:proofErr w:type="spellStart"/>
      <w:r w:rsidR="008B0D44" w:rsidRPr="00180795">
        <w:rPr>
          <w:szCs w:val="24"/>
          <w:lang w:val="ru-RU"/>
        </w:rPr>
        <w:t>данни</w:t>
      </w:r>
      <w:proofErr w:type="spellEnd"/>
      <w:r w:rsidR="008B0D44" w:rsidRPr="00180795">
        <w:rPr>
          <w:szCs w:val="24"/>
          <w:lang w:val="ru-RU"/>
        </w:rPr>
        <w:t xml:space="preserve">, </w:t>
      </w:r>
      <w:proofErr w:type="spellStart"/>
      <w:r w:rsidR="008B0D44" w:rsidRPr="00180795">
        <w:rPr>
          <w:szCs w:val="24"/>
          <w:lang w:val="ru-RU"/>
        </w:rPr>
        <w:t>установени</w:t>
      </w:r>
      <w:proofErr w:type="spellEnd"/>
      <w:r w:rsidR="008B0D44" w:rsidRPr="00180795">
        <w:rPr>
          <w:szCs w:val="24"/>
          <w:lang w:val="ru-RU"/>
        </w:rPr>
        <w:t xml:space="preserve"> в </w:t>
      </w:r>
      <w:r w:rsidR="008B0D44" w:rsidRPr="00C60AC1">
        <w:rPr>
          <w:szCs w:val="24"/>
          <w:lang w:val="bg-BG"/>
        </w:rPr>
        <w:t>ЕС</w:t>
      </w:r>
      <w:r w:rsidR="008B0D44" w:rsidRPr="00180795">
        <w:rPr>
          <w:szCs w:val="24"/>
          <w:lang w:val="ru-RU"/>
        </w:rPr>
        <w:t xml:space="preserve">, и получателя на </w:t>
      </w:r>
      <w:proofErr w:type="spellStart"/>
      <w:r w:rsidR="008B0D44" w:rsidRPr="00180795">
        <w:rPr>
          <w:szCs w:val="24"/>
          <w:lang w:val="ru-RU"/>
        </w:rPr>
        <w:t>предаването</w:t>
      </w:r>
      <w:proofErr w:type="spellEnd"/>
      <w:r w:rsidR="008B0D44" w:rsidRPr="00180795">
        <w:rPr>
          <w:szCs w:val="24"/>
          <w:lang w:val="ru-RU"/>
        </w:rPr>
        <w:t xml:space="preserve">, </w:t>
      </w:r>
      <w:proofErr w:type="spellStart"/>
      <w:r w:rsidR="008B0D44" w:rsidRPr="00180795">
        <w:rPr>
          <w:szCs w:val="24"/>
          <w:lang w:val="ru-RU"/>
        </w:rPr>
        <w:t>установен</w:t>
      </w:r>
      <w:proofErr w:type="spellEnd"/>
      <w:r w:rsidR="008B0D44" w:rsidRPr="00180795">
        <w:rPr>
          <w:szCs w:val="24"/>
          <w:lang w:val="ru-RU"/>
        </w:rPr>
        <w:t xml:space="preserve"> в </w:t>
      </w:r>
      <w:proofErr w:type="spellStart"/>
      <w:r w:rsidR="008B0D44" w:rsidRPr="00180795">
        <w:rPr>
          <w:szCs w:val="24"/>
          <w:lang w:val="ru-RU"/>
        </w:rPr>
        <w:t>съответната</w:t>
      </w:r>
      <w:proofErr w:type="spellEnd"/>
      <w:r w:rsidR="008B0D44" w:rsidRPr="00180795">
        <w:rPr>
          <w:szCs w:val="24"/>
          <w:lang w:val="ru-RU"/>
        </w:rPr>
        <w:t xml:space="preserve"> </w:t>
      </w:r>
      <w:proofErr w:type="spellStart"/>
      <w:r w:rsidR="008B0D44" w:rsidRPr="00180795">
        <w:rPr>
          <w:szCs w:val="24"/>
          <w:lang w:val="ru-RU"/>
        </w:rPr>
        <w:t>трета</w:t>
      </w:r>
      <w:proofErr w:type="spellEnd"/>
      <w:r w:rsidR="008B0D44" w:rsidRPr="00180795">
        <w:rPr>
          <w:szCs w:val="24"/>
          <w:lang w:val="ru-RU"/>
        </w:rPr>
        <w:t xml:space="preserve"> </w:t>
      </w:r>
      <w:proofErr w:type="spellStart"/>
      <w:r w:rsidR="008B0D44" w:rsidRPr="00180795">
        <w:rPr>
          <w:szCs w:val="24"/>
          <w:lang w:val="ru-RU"/>
        </w:rPr>
        <w:t>държава</w:t>
      </w:r>
      <w:proofErr w:type="spellEnd"/>
      <w:r w:rsidR="008B0D44" w:rsidRPr="00180795">
        <w:rPr>
          <w:szCs w:val="24"/>
          <w:lang w:val="ru-RU"/>
        </w:rPr>
        <w:t xml:space="preserve">, </w:t>
      </w:r>
      <w:proofErr w:type="spellStart"/>
      <w:r w:rsidR="008B0D44" w:rsidRPr="00180795">
        <w:rPr>
          <w:szCs w:val="24"/>
          <w:lang w:val="ru-RU"/>
        </w:rPr>
        <w:t>така</w:t>
      </w:r>
      <w:proofErr w:type="spellEnd"/>
      <w:r w:rsidR="008B0D44" w:rsidRPr="00180795">
        <w:rPr>
          <w:szCs w:val="24"/>
          <w:lang w:val="ru-RU"/>
        </w:rPr>
        <w:t xml:space="preserve"> и, </w:t>
      </w:r>
      <w:proofErr w:type="spellStart"/>
      <w:r w:rsidR="008B0D44" w:rsidRPr="00180795">
        <w:rPr>
          <w:szCs w:val="24"/>
          <w:lang w:val="ru-RU"/>
        </w:rPr>
        <w:t>що</w:t>
      </w:r>
      <w:proofErr w:type="spellEnd"/>
      <w:r w:rsidR="008B0D44" w:rsidRPr="00180795">
        <w:rPr>
          <w:szCs w:val="24"/>
          <w:lang w:val="ru-RU"/>
        </w:rPr>
        <w:t xml:space="preserve"> се </w:t>
      </w:r>
      <w:proofErr w:type="spellStart"/>
      <w:r w:rsidR="008B0D44" w:rsidRPr="00180795">
        <w:rPr>
          <w:szCs w:val="24"/>
          <w:lang w:val="ru-RU"/>
        </w:rPr>
        <w:t>отнася</w:t>
      </w:r>
      <w:proofErr w:type="spellEnd"/>
      <w:r w:rsidR="008B0D44" w:rsidRPr="00180795">
        <w:rPr>
          <w:szCs w:val="24"/>
          <w:lang w:val="ru-RU"/>
        </w:rPr>
        <w:t xml:space="preserve"> до </w:t>
      </w:r>
      <w:proofErr w:type="spellStart"/>
      <w:r w:rsidR="008B0D44" w:rsidRPr="00180795">
        <w:rPr>
          <w:szCs w:val="24"/>
          <w:lang w:val="ru-RU"/>
        </w:rPr>
        <w:t>евентуалния</w:t>
      </w:r>
      <w:proofErr w:type="spellEnd"/>
      <w:r w:rsidR="008B0D44" w:rsidRPr="00180795">
        <w:rPr>
          <w:szCs w:val="24"/>
          <w:lang w:val="ru-RU"/>
        </w:rPr>
        <w:t xml:space="preserve"> </w:t>
      </w:r>
      <w:proofErr w:type="spellStart"/>
      <w:r w:rsidR="008B0D44" w:rsidRPr="00180795">
        <w:rPr>
          <w:szCs w:val="24"/>
          <w:lang w:val="ru-RU"/>
        </w:rPr>
        <w:t>достъп</w:t>
      </w:r>
      <w:proofErr w:type="spellEnd"/>
      <w:r w:rsidR="008B0D44" w:rsidRPr="00180795">
        <w:rPr>
          <w:szCs w:val="24"/>
          <w:lang w:val="ru-RU"/>
        </w:rPr>
        <w:t xml:space="preserve"> на </w:t>
      </w:r>
      <w:proofErr w:type="spellStart"/>
      <w:r w:rsidR="008B0D44" w:rsidRPr="00180795">
        <w:rPr>
          <w:szCs w:val="24"/>
          <w:lang w:val="ru-RU"/>
        </w:rPr>
        <w:t>публичните</w:t>
      </w:r>
      <w:proofErr w:type="spellEnd"/>
      <w:r w:rsidR="008B0D44" w:rsidRPr="00180795">
        <w:rPr>
          <w:szCs w:val="24"/>
          <w:lang w:val="ru-RU"/>
        </w:rPr>
        <w:t xml:space="preserve"> </w:t>
      </w:r>
      <w:proofErr w:type="spellStart"/>
      <w:r w:rsidR="008B0D44" w:rsidRPr="00180795">
        <w:rPr>
          <w:szCs w:val="24"/>
          <w:lang w:val="ru-RU"/>
        </w:rPr>
        <w:t>органи</w:t>
      </w:r>
      <w:proofErr w:type="spellEnd"/>
      <w:r w:rsidR="008B0D44" w:rsidRPr="00180795">
        <w:rPr>
          <w:szCs w:val="24"/>
          <w:lang w:val="ru-RU"/>
        </w:rPr>
        <w:t xml:space="preserve"> на </w:t>
      </w:r>
      <w:proofErr w:type="spellStart"/>
      <w:r w:rsidR="008B0D44" w:rsidRPr="00180795">
        <w:rPr>
          <w:szCs w:val="24"/>
          <w:lang w:val="ru-RU"/>
        </w:rPr>
        <w:t>тази</w:t>
      </w:r>
      <w:proofErr w:type="spellEnd"/>
      <w:r w:rsidR="008B0D44" w:rsidRPr="00180795">
        <w:rPr>
          <w:szCs w:val="24"/>
          <w:lang w:val="ru-RU"/>
        </w:rPr>
        <w:t xml:space="preserve"> </w:t>
      </w:r>
      <w:proofErr w:type="spellStart"/>
      <w:r w:rsidR="008B0D44" w:rsidRPr="00180795">
        <w:rPr>
          <w:szCs w:val="24"/>
          <w:lang w:val="ru-RU"/>
        </w:rPr>
        <w:t>трета</w:t>
      </w:r>
      <w:proofErr w:type="spellEnd"/>
      <w:r w:rsidR="008B0D44" w:rsidRPr="00180795">
        <w:rPr>
          <w:szCs w:val="24"/>
          <w:lang w:val="ru-RU"/>
        </w:rPr>
        <w:t xml:space="preserve"> </w:t>
      </w:r>
      <w:proofErr w:type="spellStart"/>
      <w:r w:rsidR="008B0D44" w:rsidRPr="00180795">
        <w:rPr>
          <w:szCs w:val="24"/>
          <w:lang w:val="ru-RU"/>
        </w:rPr>
        <w:t>държава</w:t>
      </w:r>
      <w:proofErr w:type="spellEnd"/>
      <w:r w:rsidR="008B0D44" w:rsidRPr="00180795">
        <w:rPr>
          <w:szCs w:val="24"/>
          <w:lang w:val="ru-RU"/>
        </w:rPr>
        <w:t xml:space="preserve"> до </w:t>
      </w:r>
      <w:proofErr w:type="spellStart"/>
      <w:r w:rsidR="008B0D44" w:rsidRPr="00180795">
        <w:rPr>
          <w:szCs w:val="24"/>
          <w:lang w:val="ru-RU"/>
        </w:rPr>
        <w:t>така</w:t>
      </w:r>
      <w:proofErr w:type="spellEnd"/>
      <w:r w:rsidR="008B0D44" w:rsidRPr="00180795">
        <w:rPr>
          <w:szCs w:val="24"/>
          <w:lang w:val="ru-RU"/>
        </w:rPr>
        <w:t xml:space="preserve"> </w:t>
      </w:r>
      <w:proofErr w:type="spellStart"/>
      <w:r w:rsidR="008B0D44" w:rsidRPr="00180795">
        <w:rPr>
          <w:szCs w:val="24"/>
          <w:lang w:val="ru-RU"/>
        </w:rPr>
        <w:t>предадените</w:t>
      </w:r>
      <w:proofErr w:type="spellEnd"/>
      <w:r w:rsidR="008B0D44" w:rsidRPr="00180795">
        <w:rPr>
          <w:szCs w:val="24"/>
          <w:lang w:val="ru-RU"/>
        </w:rPr>
        <w:t xml:space="preserve"> </w:t>
      </w:r>
      <w:proofErr w:type="spellStart"/>
      <w:r w:rsidR="008B0D44" w:rsidRPr="00180795">
        <w:rPr>
          <w:szCs w:val="24"/>
          <w:lang w:val="ru-RU"/>
        </w:rPr>
        <w:t>лични</w:t>
      </w:r>
      <w:proofErr w:type="spellEnd"/>
      <w:r w:rsidR="008B0D44" w:rsidRPr="00180795">
        <w:rPr>
          <w:szCs w:val="24"/>
          <w:lang w:val="ru-RU"/>
        </w:rPr>
        <w:t xml:space="preserve"> </w:t>
      </w:r>
      <w:proofErr w:type="spellStart"/>
      <w:r w:rsidR="008B0D44" w:rsidRPr="00180795">
        <w:rPr>
          <w:szCs w:val="24"/>
          <w:lang w:val="ru-RU"/>
        </w:rPr>
        <w:t>данни</w:t>
      </w:r>
      <w:proofErr w:type="spellEnd"/>
      <w:r w:rsidR="008B0D44" w:rsidRPr="00180795">
        <w:rPr>
          <w:szCs w:val="24"/>
          <w:lang w:val="ru-RU"/>
        </w:rPr>
        <w:t xml:space="preserve">, </w:t>
      </w:r>
      <w:proofErr w:type="spellStart"/>
      <w:r w:rsidR="008B0D44" w:rsidRPr="00180795">
        <w:rPr>
          <w:szCs w:val="24"/>
          <w:lang w:val="ru-RU"/>
        </w:rPr>
        <w:t>релевантните</w:t>
      </w:r>
      <w:proofErr w:type="spellEnd"/>
      <w:r w:rsidR="008B0D44" w:rsidRPr="00180795">
        <w:rPr>
          <w:szCs w:val="24"/>
          <w:lang w:val="ru-RU"/>
        </w:rPr>
        <w:t xml:space="preserve"> </w:t>
      </w:r>
      <w:proofErr w:type="spellStart"/>
      <w:r w:rsidR="008B0D44" w:rsidRPr="00180795">
        <w:rPr>
          <w:szCs w:val="24"/>
          <w:lang w:val="ru-RU"/>
        </w:rPr>
        <w:t>елементи</w:t>
      </w:r>
      <w:proofErr w:type="spellEnd"/>
      <w:r w:rsidR="008B0D44" w:rsidRPr="00180795">
        <w:rPr>
          <w:szCs w:val="24"/>
          <w:lang w:val="ru-RU"/>
        </w:rPr>
        <w:t xml:space="preserve"> на </w:t>
      </w:r>
      <w:proofErr w:type="spellStart"/>
      <w:r w:rsidR="008B0D44" w:rsidRPr="00180795">
        <w:rPr>
          <w:szCs w:val="24"/>
          <w:lang w:val="ru-RU"/>
        </w:rPr>
        <w:t>нейната</w:t>
      </w:r>
      <w:proofErr w:type="spellEnd"/>
      <w:r w:rsidR="008B0D44" w:rsidRPr="00180795">
        <w:rPr>
          <w:szCs w:val="24"/>
          <w:lang w:val="ru-RU"/>
        </w:rPr>
        <w:t xml:space="preserve"> </w:t>
      </w:r>
      <w:proofErr w:type="spellStart"/>
      <w:r w:rsidR="008B0D44" w:rsidRPr="00180795">
        <w:rPr>
          <w:szCs w:val="24"/>
          <w:lang w:val="ru-RU"/>
        </w:rPr>
        <w:t>правна</w:t>
      </w:r>
      <w:proofErr w:type="spellEnd"/>
      <w:r w:rsidR="008B0D44" w:rsidRPr="00180795">
        <w:rPr>
          <w:szCs w:val="24"/>
          <w:lang w:val="ru-RU"/>
        </w:rPr>
        <w:t xml:space="preserve"> система, и </w:t>
      </w:r>
      <w:proofErr w:type="spellStart"/>
      <w:r w:rsidR="008B0D44" w:rsidRPr="00180795">
        <w:rPr>
          <w:szCs w:val="24"/>
          <w:lang w:val="ru-RU"/>
        </w:rPr>
        <w:t>по-специално</w:t>
      </w:r>
      <w:proofErr w:type="spellEnd"/>
      <w:r w:rsidR="008B0D44" w:rsidRPr="00180795">
        <w:rPr>
          <w:szCs w:val="24"/>
          <w:lang w:val="ru-RU"/>
        </w:rPr>
        <w:t xml:space="preserve"> </w:t>
      </w:r>
      <w:proofErr w:type="spellStart"/>
      <w:r w:rsidR="008B0D44" w:rsidRPr="00180795">
        <w:rPr>
          <w:szCs w:val="24"/>
          <w:lang w:val="ru-RU"/>
        </w:rPr>
        <w:t>посочените</w:t>
      </w:r>
      <w:proofErr w:type="spellEnd"/>
      <w:r w:rsidR="008B0D44" w:rsidRPr="00180795">
        <w:rPr>
          <w:szCs w:val="24"/>
          <w:lang w:val="ru-RU"/>
        </w:rPr>
        <w:t xml:space="preserve"> в член</w:t>
      </w:r>
      <w:r w:rsidR="008B0D44" w:rsidRPr="00C60AC1">
        <w:rPr>
          <w:szCs w:val="24"/>
          <w:lang w:val="bg-BG"/>
        </w:rPr>
        <w:t xml:space="preserve"> </w:t>
      </w:r>
      <w:r w:rsidR="008B0D44" w:rsidRPr="00180795">
        <w:rPr>
          <w:szCs w:val="24"/>
          <w:lang w:val="ru-RU"/>
        </w:rPr>
        <w:t xml:space="preserve">45, </w:t>
      </w:r>
      <w:r w:rsidR="008B0D44" w:rsidRPr="00C60AC1">
        <w:rPr>
          <w:szCs w:val="24"/>
          <w:lang w:val="bg-BG"/>
        </w:rPr>
        <w:t>§</w:t>
      </w:r>
      <w:r w:rsidR="008B0D44" w:rsidRPr="00C60AC1">
        <w:rPr>
          <w:szCs w:val="24"/>
        </w:rPr>
        <w:t> </w:t>
      </w:r>
      <w:r w:rsidR="008B0D44" w:rsidRPr="00180795">
        <w:rPr>
          <w:szCs w:val="24"/>
          <w:lang w:val="ru-RU"/>
        </w:rPr>
        <w:t xml:space="preserve">2 от </w:t>
      </w:r>
      <w:proofErr w:type="spellStart"/>
      <w:r w:rsidR="008B0D44" w:rsidRPr="00180795">
        <w:rPr>
          <w:szCs w:val="24"/>
          <w:lang w:val="ru-RU"/>
        </w:rPr>
        <w:t>този</w:t>
      </w:r>
      <w:proofErr w:type="spellEnd"/>
      <w:r w:rsidR="008B0D44" w:rsidRPr="00180795">
        <w:rPr>
          <w:szCs w:val="24"/>
          <w:lang w:val="ru-RU"/>
        </w:rPr>
        <w:t xml:space="preserve"> регламент.</w:t>
      </w:r>
    </w:p>
    <w:p w14:paraId="65F49FD7" w14:textId="30BE6FCA" w:rsidR="000A55EE" w:rsidRPr="00C60AC1" w:rsidRDefault="008B0D44" w:rsidP="000A55EE">
      <w:pPr>
        <w:pStyle w:val="JuList"/>
        <w:ind w:left="0" w:firstLine="0"/>
        <w:rPr>
          <w:szCs w:val="24"/>
          <w:lang w:val="bg-BG"/>
        </w:rPr>
      </w:pPr>
      <w:r w:rsidRPr="00180795">
        <w:rPr>
          <w:szCs w:val="24"/>
          <w:lang w:val="ru-RU"/>
        </w:rPr>
        <w:t>3)</w:t>
      </w:r>
      <w:r w:rsidRPr="00C60AC1">
        <w:rPr>
          <w:szCs w:val="24"/>
          <w:lang w:val="bg-BG"/>
        </w:rPr>
        <w:t xml:space="preserve"> </w:t>
      </w:r>
      <w:r w:rsidRPr="00180795">
        <w:rPr>
          <w:szCs w:val="24"/>
          <w:lang w:val="ru-RU"/>
        </w:rPr>
        <w:t>Член</w:t>
      </w:r>
      <w:r w:rsidRPr="00C60AC1">
        <w:rPr>
          <w:szCs w:val="24"/>
        </w:rPr>
        <w:t> </w:t>
      </w:r>
      <w:r w:rsidRPr="00180795">
        <w:rPr>
          <w:szCs w:val="24"/>
          <w:lang w:val="ru-RU"/>
        </w:rPr>
        <w:t xml:space="preserve">58, </w:t>
      </w:r>
      <w:r w:rsidRPr="00C60AC1">
        <w:rPr>
          <w:szCs w:val="24"/>
          <w:lang w:val="bg-BG"/>
        </w:rPr>
        <w:t>§</w:t>
      </w:r>
      <w:r w:rsidRPr="00C60AC1">
        <w:rPr>
          <w:szCs w:val="24"/>
        </w:rPr>
        <w:t> </w:t>
      </w:r>
      <w:r w:rsidRPr="00180795">
        <w:rPr>
          <w:szCs w:val="24"/>
          <w:lang w:val="ru-RU"/>
        </w:rPr>
        <w:t xml:space="preserve">2, </w:t>
      </w:r>
      <w:proofErr w:type="spellStart"/>
      <w:r w:rsidRPr="00180795">
        <w:rPr>
          <w:szCs w:val="24"/>
          <w:lang w:val="ru-RU"/>
        </w:rPr>
        <w:t>букви</w:t>
      </w:r>
      <w:proofErr w:type="spellEnd"/>
      <w:r w:rsidRPr="00180795">
        <w:rPr>
          <w:szCs w:val="24"/>
          <w:lang w:val="ru-RU"/>
        </w:rPr>
        <w:t xml:space="preserve"> е) и й) от Регламент 2016/679 </w:t>
      </w:r>
      <w:proofErr w:type="spellStart"/>
      <w:r w:rsidRPr="00180795">
        <w:rPr>
          <w:szCs w:val="24"/>
          <w:lang w:val="ru-RU"/>
        </w:rPr>
        <w:t>трябва</w:t>
      </w:r>
      <w:proofErr w:type="spellEnd"/>
      <w:r w:rsidRPr="00180795">
        <w:rPr>
          <w:szCs w:val="24"/>
          <w:lang w:val="ru-RU"/>
        </w:rPr>
        <w:t xml:space="preserve"> да се </w:t>
      </w:r>
      <w:proofErr w:type="spellStart"/>
      <w:r w:rsidRPr="00180795">
        <w:rPr>
          <w:szCs w:val="24"/>
          <w:lang w:val="ru-RU"/>
        </w:rPr>
        <w:t>тълкува</w:t>
      </w:r>
      <w:proofErr w:type="spellEnd"/>
      <w:r w:rsidRPr="00180795">
        <w:rPr>
          <w:szCs w:val="24"/>
          <w:lang w:val="ru-RU"/>
        </w:rPr>
        <w:t xml:space="preserve"> в </w:t>
      </w:r>
      <w:proofErr w:type="spellStart"/>
      <w:r w:rsidRPr="00180795">
        <w:rPr>
          <w:szCs w:val="24"/>
          <w:lang w:val="ru-RU"/>
        </w:rPr>
        <w:t>смисъл</w:t>
      </w:r>
      <w:proofErr w:type="spellEnd"/>
      <w:r w:rsidRPr="00180795">
        <w:rPr>
          <w:szCs w:val="24"/>
          <w:lang w:val="ru-RU"/>
        </w:rPr>
        <w:t xml:space="preserve">, че, </w:t>
      </w:r>
      <w:proofErr w:type="spellStart"/>
      <w:r w:rsidRPr="00180795">
        <w:rPr>
          <w:szCs w:val="24"/>
          <w:lang w:val="ru-RU"/>
        </w:rPr>
        <w:t>освен</w:t>
      </w:r>
      <w:proofErr w:type="spellEnd"/>
      <w:r w:rsidRPr="00180795">
        <w:rPr>
          <w:szCs w:val="24"/>
          <w:lang w:val="ru-RU"/>
        </w:rPr>
        <w:t xml:space="preserve"> </w:t>
      </w:r>
      <w:proofErr w:type="spellStart"/>
      <w:r w:rsidRPr="00180795">
        <w:rPr>
          <w:szCs w:val="24"/>
          <w:lang w:val="ru-RU"/>
        </w:rPr>
        <w:t>ако</w:t>
      </w:r>
      <w:proofErr w:type="spellEnd"/>
      <w:r w:rsidRPr="00180795">
        <w:rPr>
          <w:szCs w:val="24"/>
          <w:lang w:val="ru-RU"/>
        </w:rPr>
        <w:t xml:space="preserve"> </w:t>
      </w:r>
      <w:proofErr w:type="spellStart"/>
      <w:r w:rsidRPr="00180795">
        <w:rPr>
          <w:szCs w:val="24"/>
          <w:lang w:val="ru-RU"/>
        </w:rPr>
        <w:t>съществува</w:t>
      </w:r>
      <w:proofErr w:type="spellEnd"/>
      <w:r w:rsidRPr="00180795">
        <w:rPr>
          <w:szCs w:val="24"/>
          <w:lang w:val="ru-RU"/>
        </w:rPr>
        <w:t xml:space="preserve"> </w:t>
      </w:r>
      <w:proofErr w:type="spellStart"/>
      <w:r w:rsidRPr="00180795">
        <w:rPr>
          <w:szCs w:val="24"/>
          <w:lang w:val="ru-RU"/>
        </w:rPr>
        <w:t>надлежно</w:t>
      </w:r>
      <w:proofErr w:type="spellEnd"/>
      <w:r w:rsidRPr="00180795">
        <w:rPr>
          <w:szCs w:val="24"/>
          <w:lang w:val="ru-RU"/>
        </w:rPr>
        <w:t xml:space="preserve"> </w:t>
      </w:r>
      <w:proofErr w:type="spellStart"/>
      <w:r w:rsidRPr="00180795">
        <w:rPr>
          <w:szCs w:val="24"/>
          <w:lang w:val="ru-RU"/>
        </w:rPr>
        <w:t>прието</w:t>
      </w:r>
      <w:proofErr w:type="spellEnd"/>
      <w:r w:rsidRPr="00180795">
        <w:rPr>
          <w:szCs w:val="24"/>
          <w:lang w:val="ru-RU"/>
        </w:rPr>
        <w:t xml:space="preserve"> от </w:t>
      </w:r>
      <w:proofErr w:type="spellStart"/>
      <w:r w:rsidRPr="00180795">
        <w:rPr>
          <w:szCs w:val="24"/>
          <w:lang w:val="ru-RU"/>
        </w:rPr>
        <w:t>Европейската</w:t>
      </w:r>
      <w:proofErr w:type="spellEnd"/>
      <w:r w:rsidRPr="00180795">
        <w:rPr>
          <w:szCs w:val="24"/>
          <w:lang w:val="ru-RU"/>
        </w:rPr>
        <w:t xml:space="preserve"> </w:t>
      </w:r>
      <w:proofErr w:type="spellStart"/>
      <w:r w:rsidRPr="00180795">
        <w:rPr>
          <w:szCs w:val="24"/>
          <w:lang w:val="ru-RU"/>
        </w:rPr>
        <w:t>комисия</w:t>
      </w:r>
      <w:proofErr w:type="spellEnd"/>
      <w:r w:rsidRPr="00180795">
        <w:rPr>
          <w:szCs w:val="24"/>
          <w:lang w:val="ru-RU"/>
        </w:rPr>
        <w:t xml:space="preserve"> решение </w:t>
      </w:r>
      <w:proofErr w:type="spellStart"/>
      <w:r w:rsidRPr="00180795">
        <w:rPr>
          <w:szCs w:val="24"/>
          <w:lang w:val="ru-RU"/>
        </w:rPr>
        <w:t>относно</w:t>
      </w:r>
      <w:proofErr w:type="spellEnd"/>
      <w:r w:rsidRPr="00180795">
        <w:rPr>
          <w:szCs w:val="24"/>
          <w:lang w:val="ru-RU"/>
        </w:rPr>
        <w:t xml:space="preserve"> </w:t>
      </w:r>
      <w:proofErr w:type="spellStart"/>
      <w:r w:rsidRPr="00180795">
        <w:rPr>
          <w:szCs w:val="24"/>
          <w:lang w:val="ru-RU"/>
        </w:rPr>
        <w:t>адекватното</w:t>
      </w:r>
      <w:proofErr w:type="spellEnd"/>
      <w:r w:rsidRPr="00180795">
        <w:rPr>
          <w:szCs w:val="24"/>
          <w:lang w:val="ru-RU"/>
        </w:rPr>
        <w:t xml:space="preserve"> </w:t>
      </w:r>
      <w:proofErr w:type="spellStart"/>
      <w:r w:rsidRPr="00180795">
        <w:rPr>
          <w:szCs w:val="24"/>
          <w:lang w:val="ru-RU"/>
        </w:rPr>
        <w:t>ниво</w:t>
      </w:r>
      <w:proofErr w:type="spellEnd"/>
      <w:r w:rsidRPr="00180795">
        <w:rPr>
          <w:szCs w:val="24"/>
          <w:lang w:val="ru-RU"/>
        </w:rPr>
        <w:t xml:space="preserve"> на защита, </w:t>
      </w:r>
      <w:proofErr w:type="spellStart"/>
      <w:r w:rsidRPr="00180795">
        <w:rPr>
          <w:szCs w:val="24"/>
          <w:lang w:val="ru-RU"/>
        </w:rPr>
        <w:t>компетентният</w:t>
      </w:r>
      <w:proofErr w:type="spellEnd"/>
      <w:r w:rsidRPr="00180795">
        <w:rPr>
          <w:szCs w:val="24"/>
          <w:lang w:val="ru-RU"/>
        </w:rPr>
        <w:t xml:space="preserve"> </w:t>
      </w:r>
      <w:proofErr w:type="spellStart"/>
      <w:r w:rsidRPr="00180795">
        <w:rPr>
          <w:szCs w:val="24"/>
          <w:lang w:val="ru-RU"/>
        </w:rPr>
        <w:t>надзорен</w:t>
      </w:r>
      <w:proofErr w:type="spellEnd"/>
      <w:r w:rsidRPr="00180795">
        <w:rPr>
          <w:szCs w:val="24"/>
          <w:lang w:val="ru-RU"/>
        </w:rPr>
        <w:t xml:space="preserve"> орган е </w:t>
      </w:r>
      <w:proofErr w:type="spellStart"/>
      <w:r w:rsidRPr="00180795">
        <w:rPr>
          <w:szCs w:val="24"/>
          <w:lang w:val="ru-RU"/>
        </w:rPr>
        <w:t>длъжен</w:t>
      </w:r>
      <w:proofErr w:type="spellEnd"/>
      <w:r w:rsidRPr="00180795">
        <w:rPr>
          <w:szCs w:val="24"/>
          <w:lang w:val="ru-RU"/>
        </w:rPr>
        <w:t xml:space="preserve"> да </w:t>
      </w:r>
      <w:proofErr w:type="spellStart"/>
      <w:r w:rsidRPr="00180795">
        <w:rPr>
          <w:szCs w:val="24"/>
          <w:lang w:val="ru-RU"/>
        </w:rPr>
        <w:t>спре</w:t>
      </w:r>
      <w:proofErr w:type="spellEnd"/>
      <w:r w:rsidRPr="00180795">
        <w:rPr>
          <w:szCs w:val="24"/>
          <w:lang w:val="ru-RU"/>
        </w:rPr>
        <w:t xml:space="preserve"> или да забрани </w:t>
      </w:r>
      <w:proofErr w:type="spellStart"/>
      <w:r w:rsidRPr="00180795">
        <w:rPr>
          <w:szCs w:val="24"/>
          <w:lang w:val="ru-RU"/>
        </w:rPr>
        <w:t>предаването</w:t>
      </w:r>
      <w:proofErr w:type="spellEnd"/>
      <w:r w:rsidRPr="00180795">
        <w:rPr>
          <w:szCs w:val="24"/>
          <w:lang w:val="ru-RU"/>
        </w:rPr>
        <w:t xml:space="preserve"> на </w:t>
      </w:r>
      <w:proofErr w:type="spellStart"/>
      <w:r w:rsidRPr="00180795">
        <w:rPr>
          <w:szCs w:val="24"/>
          <w:lang w:val="ru-RU"/>
        </w:rPr>
        <w:t>данни</w:t>
      </w:r>
      <w:proofErr w:type="spellEnd"/>
      <w:r w:rsidRPr="00180795">
        <w:rPr>
          <w:szCs w:val="24"/>
          <w:lang w:val="ru-RU"/>
        </w:rPr>
        <w:t xml:space="preserve"> на </w:t>
      </w:r>
      <w:proofErr w:type="spellStart"/>
      <w:r w:rsidRPr="00180795">
        <w:rPr>
          <w:szCs w:val="24"/>
          <w:lang w:val="ru-RU"/>
        </w:rPr>
        <w:t>трета</w:t>
      </w:r>
      <w:proofErr w:type="spellEnd"/>
      <w:r w:rsidRPr="00180795">
        <w:rPr>
          <w:szCs w:val="24"/>
          <w:lang w:val="ru-RU"/>
        </w:rPr>
        <w:t xml:space="preserve"> </w:t>
      </w:r>
      <w:proofErr w:type="spellStart"/>
      <w:r w:rsidRPr="00180795">
        <w:rPr>
          <w:szCs w:val="24"/>
          <w:lang w:val="ru-RU"/>
        </w:rPr>
        <w:t>държава</w:t>
      </w:r>
      <w:proofErr w:type="spellEnd"/>
      <w:r w:rsidRPr="00180795">
        <w:rPr>
          <w:szCs w:val="24"/>
          <w:lang w:val="ru-RU"/>
        </w:rPr>
        <w:t xml:space="preserve">, </w:t>
      </w:r>
      <w:proofErr w:type="spellStart"/>
      <w:r w:rsidRPr="00180795">
        <w:rPr>
          <w:szCs w:val="24"/>
          <w:lang w:val="ru-RU"/>
        </w:rPr>
        <w:t>основаващо</w:t>
      </w:r>
      <w:proofErr w:type="spellEnd"/>
      <w:r w:rsidRPr="00180795">
        <w:rPr>
          <w:szCs w:val="24"/>
          <w:lang w:val="ru-RU"/>
        </w:rPr>
        <w:t xml:space="preserve"> се на </w:t>
      </w:r>
      <w:proofErr w:type="spellStart"/>
      <w:r w:rsidRPr="00180795">
        <w:rPr>
          <w:szCs w:val="24"/>
          <w:lang w:val="ru-RU"/>
        </w:rPr>
        <w:t>приети</w:t>
      </w:r>
      <w:proofErr w:type="spellEnd"/>
      <w:r w:rsidRPr="00180795">
        <w:rPr>
          <w:szCs w:val="24"/>
          <w:lang w:val="ru-RU"/>
        </w:rPr>
        <w:t xml:space="preserve"> от </w:t>
      </w:r>
      <w:proofErr w:type="spellStart"/>
      <w:r w:rsidRPr="00180795">
        <w:rPr>
          <w:szCs w:val="24"/>
          <w:lang w:val="ru-RU"/>
        </w:rPr>
        <w:t>Комисията</w:t>
      </w:r>
      <w:proofErr w:type="spellEnd"/>
      <w:r w:rsidRPr="00180795">
        <w:rPr>
          <w:szCs w:val="24"/>
          <w:lang w:val="ru-RU"/>
        </w:rPr>
        <w:t xml:space="preserve"> </w:t>
      </w:r>
      <w:proofErr w:type="spellStart"/>
      <w:r w:rsidRPr="00180795">
        <w:rPr>
          <w:szCs w:val="24"/>
          <w:lang w:val="ru-RU"/>
        </w:rPr>
        <w:t>стандартни</w:t>
      </w:r>
      <w:proofErr w:type="spellEnd"/>
      <w:r w:rsidRPr="00180795">
        <w:rPr>
          <w:szCs w:val="24"/>
          <w:lang w:val="ru-RU"/>
        </w:rPr>
        <w:t xml:space="preserve"> </w:t>
      </w:r>
      <w:proofErr w:type="spellStart"/>
      <w:r w:rsidRPr="00180795">
        <w:rPr>
          <w:szCs w:val="24"/>
          <w:lang w:val="ru-RU"/>
        </w:rPr>
        <w:t>клаузи</w:t>
      </w:r>
      <w:proofErr w:type="spellEnd"/>
      <w:r w:rsidRPr="00180795">
        <w:rPr>
          <w:szCs w:val="24"/>
          <w:lang w:val="ru-RU"/>
        </w:rPr>
        <w:t xml:space="preserve"> за защита на </w:t>
      </w:r>
      <w:proofErr w:type="spellStart"/>
      <w:r w:rsidRPr="00180795">
        <w:rPr>
          <w:szCs w:val="24"/>
          <w:lang w:val="ru-RU"/>
        </w:rPr>
        <w:t>данните</w:t>
      </w:r>
      <w:proofErr w:type="spellEnd"/>
      <w:r w:rsidRPr="00180795">
        <w:rPr>
          <w:szCs w:val="24"/>
          <w:lang w:val="ru-RU"/>
        </w:rPr>
        <w:t xml:space="preserve">, </w:t>
      </w:r>
      <w:proofErr w:type="spellStart"/>
      <w:r w:rsidRPr="00180795">
        <w:rPr>
          <w:szCs w:val="24"/>
          <w:lang w:val="ru-RU"/>
        </w:rPr>
        <w:t>когато</w:t>
      </w:r>
      <w:proofErr w:type="spellEnd"/>
      <w:r w:rsidRPr="00180795">
        <w:rPr>
          <w:szCs w:val="24"/>
          <w:lang w:val="ru-RU"/>
        </w:rPr>
        <w:t xml:space="preserve"> с </w:t>
      </w:r>
      <w:proofErr w:type="spellStart"/>
      <w:r w:rsidRPr="00180795">
        <w:rPr>
          <w:szCs w:val="24"/>
          <w:lang w:val="ru-RU"/>
        </w:rPr>
        <w:t>оглед</w:t>
      </w:r>
      <w:proofErr w:type="spellEnd"/>
      <w:r w:rsidRPr="00180795">
        <w:rPr>
          <w:szCs w:val="24"/>
          <w:lang w:val="ru-RU"/>
        </w:rPr>
        <w:t xml:space="preserve"> на </w:t>
      </w:r>
      <w:proofErr w:type="spellStart"/>
      <w:r w:rsidRPr="00180795">
        <w:rPr>
          <w:szCs w:val="24"/>
          <w:lang w:val="ru-RU"/>
        </w:rPr>
        <w:t>всички</w:t>
      </w:r>
      <w:proofErr w:type="spellEnd"/>
      <w:r w:rsidRPr="00180795">
        <w:rPr>
          <w:szCs w:val="24"/>
          <w:lang w:val="ru-RU"/>
        </w:rPr>
        <w:t xml:space="preserve"> </w:t>
      </w:r>
      <w:proofErr w:type="spellStart"/>
      <w:r w:rsidRPr="00180795">
        <w:rPr>
          <w:szCs w:val="24"/>
          <w:lang w:val="ru-RU"/>
        </w:rPr>
        <w:t>обстоятелства</w:t>
      </w:r>
      <w:proofErr w:type="spellEnd"/>
      <w:r w:rsidRPr="00180795">
        <w:rPr>
          <w:szCs w:val="24"/>
          <w:lang w:val="ru-RU"/>
        </w:rPr>
        <w:t xml:space="preserve"> </w:t>
      </w:r>
      <w:proofErr w:type="spellStart"/>
      <w:r w:rsidRPr="00180795">
        <w:rPr>
          <w:szCs w:val="24"/>
          <w:lang w:val="ru-RU"/>
        </w:rPr>
        <w:t>във</w:t>
      </w:r>
      <w:proofErr w:type="spellEnd"/>
      <w:r w:rsidRPr="00180795">
        <w:rPr>
          <w:szCs w:val="24"/>
          <w:lang w:val="ru-RU"/>
        </w:rPr>
        <w:t xml:space="preserve"> </w:t>
      </w:r>
      <w:proofErr w:type="spellStart"/>
      <w:r w:rsidRPr="00180795">
        <w:rPr>
          <w:szCs w:val="24"/>
          <w:lang w:val="ru-RU"/>
        </w:rPr>
        <w:t>връзка</w:t>
      </w:r>
      <w:proofErr w:type="spellEnd"/>
      <w:r w:rsidRPr="00180795">
        <w:rPr>
          <w:szCs w:val="24"/>
          <w:lang w:val="ru-RU"/>
        </w:rPr>
        <w:t xml:space="preserve"> с </w:t>
      </w:r>
      <w:proofErr w:type="spellStart"/>
      <w:r w:rsidRPr="00180795">
        <w:rPr>
          <w:szCs w:val="24"/>
          <w:lang w:val="ru-RU"/>
        </w:rPr>
        <w:t>това</w:t>
      </w:r>
      <w:proofErr w:type="spellEnd"/>
      <w:r w:rsidRPr="00180795">
        <w:rPr>
          <w:szCs w:val="24"/>
          <w:lang w:val="ru-RU"/>
        </w:rPr>
        <w:t xml:space="preserve"> </w:t>
      </w:r>
      <w:proofErr w:type="spellStart"/>
      <w:r w:rsidRPr="00180795">
        <w:rPr>
          <w:szCs w:val="24"/>
          <w:lang w:val="ru-RU"/>
        </w:rPr>
        <w:t>предаване</w:t>
      </w:r>
      <w:proofErr w:type="spellEnd"/>
      <w:r w:rsidRPr="00180795">
        <w:rPr>
          <w:szCs w:val="24"/>
          <w:lang w:val="ru-RU"/>
        </w:rPr>
        <w:t xml:space="preserve"> </w:t>
      </w:r>
      <w:proofErr w:type="spellStart"/>
      <w:r w:rsidRPr="00180795">
        <w:rPr>
          <w:szCs w:val="24"/>
          <w:lang w:val="ru-RU"/>
        </w:rPr>
        <w:t>надзорният</w:t>
      </w:r>
      <w:proofErr w:type="spellEnd"/>
      <w:r w:rsidRPr="00180795">
        <w:rPr>
          <w:szCs w:val="24"/>
          <w:lang w:val="ru-RU"/>
        </w:rPr>
        <w:t xml:space="preserve"> орган </w:t>
      </w:r>
      <w:proofErr w:type="spellStart"/>
      <w:r w:rsidRPr="00180795">
        <w:rPr>
          <w:szCs w:val="24"/>
          <w:lang w:val="ru-RU"/>
        </w:rPr>
        <w:t>счита</w:t>
      </w:r>
      <w:proofErr w:type="spellEnd"/>
      <w:r w:rsidRPr="00180795">
        <w:rPr>
          <w:szCs w:val="24"/>
          <w:lang w:val="ru-RU"/>
        </w:rPr>
        <w:t xml:space="preserve">, че </w:t>
      </w:r>
      <w:proofErr w:type="spellStart"/>
      <w:r w:rsidRPr="00180795">
        <w:rPr>
          <w:szCs w:val="24"/>
          <w:lang w:val="ru-RU"/>
        </w:rPr>
        <w:t>тези</w:t>
      </w:r>
      <w:proofErr w:type="spellEnd"/>
      <w:r w:rsidRPr="00180795">
        <w:rPr>
          <w:szCs w:val="24"/>
          <w:lang w:val="ru-RU"/>
        </w:rPr>
        <w:t xml:space="preserve"> </w:t>
      </w:r>
      <w:proofErr w:type="spellStart"/>
      <w:r w:rsidRPr="00180795">
        <w:rPr>
          <w:szCs w:val="24"/>
          <w:lang w:val="ru-RU"/>
        </w:rPr>
        <w:t>клаузи</w:t>
      </w:r>
      <w:proofErr w:type="spellEnd"/>
      <w:r w:rsidRPr="00180795">
        <w:rPr>
          <w:szCs w:val="24"/>
          <w:lang w:val="ru-RU"/>
        </w:rPr>
        <w:t xml:space="preserve"> не </w:t>
      </w:r>
      <w:proofErr w:type="spellStart"/>
      <w:r w:rsidRPr="00180795">
        <w:rPr>
          <w:szCs w:val="24"/>
          <w:lang w:val="ru-RU"/>
        </w:rPr>
        <w:t>са</w:t>
      </w:r>
      <w:proofErr w:type="spellEnd"/>
      <w:r w:rsidRPr="00180795">
        <w:rPr>
          <w:szCs w:val="24"/>
          <w:lang w:val="ru-RU"/>
        </w:rPr>
        <w:t xml:space="preserve"> или не </w:t>
      </w:r>
      <w:proofErr w:type="spellStart"/>
      <w:r w:rsidRPr="00180795">
        <w:rPr>
          <w:szCs w:val="24"/>
          <w:lang w:val="ru-RU"/>
        </w:rPr>
        <w:t>могат</w:t>
      </w:r>
      <w:proofErr w:type="spellEnd"/>
      <w:r w:rsidRPr="00180795">
        <w:rPr>
          <w:szCs w:val="24"/>
          <w:lang w:val="ru-RU"/>
        </w:rPr>
        <w:t xml:space="preserve"> да </w:t>
      </w:r>
      <w:proofErr w:type="spellStart"/>
      <w:r w:rsidRPr="00180795">
        <w:rPr>
          <w:szCs w:val="24"/>
          <w:lang w:val="ru-RU"/>
        </w:rPr>
        <w:t>бъдат</w:t>
      </w:r>
      <w:proofErr w:type="spellEnd"/>
      <w:r w:rsidRPr="00180795">
        <w:rPr>
          <w:szCs w:val="24"/>
          <w:lang w:val="ru-RU"/>
        </w:rPr>
        <w:t xml:space="preserve"> </w:t>
      </w:r>
      <w:proofErr w:type="spellStart"/>
      <w:r w:rsidRPr="00180795">
        <w:rPr>
          <w:szCs w:val="24"/>
          <w:lang w:val="ru-RU"/>
        </w:rPr>
        <w:t>спазени</w:t>
      </w:r>
      <w:proofErr w:type="spellEnd"/>
      <w:r w:rsidRPr="00180795">
        <w:rPr>
          <w:szCs w:val="24"/>
          <w:lang w:val="ru-RU"/>
        </w:rPr>
        <w:t xml:space="preserve"> в </w:t>
      </w:r>
      <w:proofErr w:type="spellStart"/>
      <w:r w:rsidRPr="00180795">
        <w:rPr>
          <w:szCs w:val="24"/>
          <w:lang w:val="ru-RU"/>
        </w:rPr>
        <w:t>тази</w:t>
      </w:r>
      <w:proofErr w:type="spellEnd"/>
      <w:r w:rsidRPr="00180795">
        <w:rPr>
          <w:szCs w:val="24"/>
          <w:lang w:val="ru-RU"/>
        </w:rPr>
        <w:t xml:space="preserve"> </w:t>
      </w:r>
      <w:proofErr w:type="spellStart"/>
      <w:r w:rsidRPr="00180795">
        <w:rPr>
          <w:szCs w:val="24"/>
          <w:lang w:val="ru-RU"/>
        </w:rPr>
        <w:t>трета</w:t>
      </w:r>
      <w:proofErr w:type="spellEnd"/>
      <w:r w:rsidRPr="00180795">
        <w:rPr>
          <w:szCs w:val="24"/>
          <w:lang w:val="ru-RU"/>
        </w:rPr>
        <w:t xml:space="preserve"> </w:t>
      </w:r>
      <w:proofErr w:type="spellStart"/>
      <w:r w:rsidRPr="00180795">
        <w:rPr>
          <w:szCs w:val="24"/>
          <w:lang w:val="ru-RU"/>
        </w:rPr>
        <w:t>държава</w:t>
      </w:r>
      <w:proofErr w:type="spellEnd"/>
      <w:r w:rsidRPr="00180795">
        <w:rPr>
          <w:szCs w:val="24"/>
          <w:lang w:val="ru-RU"/>
        </w:rPr>
        <w:t xml:space="preserve"> и че </w:t>
      </w:r>
      <w:proofErr w:type="spellStart"/>
      <w:r w:rsidRPr="00180795">
        <w:rPr>
          <w:szCs w:val="24"/>
          <w:lang w:val="ru-RU"/>
        </w:rPr>
        <w:t>защитата</w:t>
      </w:r>
      <w:proofErr w:type="spellEnd"/>
      <w:r w:rsidRPr="00180795">
        <w:rPr>
          <w:szCs w:val="24"/>
          <w:lang w:val="ru-RU"/>
        </w:rPr>
        <w:t xml:space="preserve"> на </w:t>
      </w:r>
      <w:proofErr w:type="spellStart"/>
      <w:r w:rsidRPr="00180795">
        <w:rPr>
          <w:szCs w:val="24"/>
          <w:lang w:val="ru-RU"/>
        </w:rPr>
        <w:t>предаваните</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w:t>
      </w:r>
      <w:proofErr w:type="spellStart"/>
      <w:r w:rsidRPr="00180795">
        <w:rPr>
          <w:szCs w:val="24"/>
          <w:lang w:val="ru-RU"/>
        </w:rPr>
        <w:t>изисквана</w:t>
      </w:r>
      <w:proofErr w:type="spellEnd"/>
      <w:r w:rsidRPr="00180795">
        <w:rPr>
          <w:szCs w:val="24"/>
          <w:lang w:val="ru-RU"/>
        </w:rPr>
        <w:t xml:space="preserve"> от </w:t>
      </w:r>
      <w:proofErr w:type="spellStart"/>
      <w:r w:rsidRPr="00180795">
        <w:rPr>
          <w:szCs w:val="24"/>
          <w:lang w:val="ru-RU"/>
        </w:rPr>
        <w:t>правото</w:t>
      </w:r>
      <w:proofErr w:type="spellEnd"/>
      <w:r w:rsidRPr="00180795">
        <w:rPr>
          <w:szCs w:val="24"/>
          <w:lang w:val="ru-RU"/>
        </w:rPr>
        <w:t xml:space="preserve"> на </w:t>
      </w:r>
      <w:proofErr w:type="spellStart"/>
      <w:r w:rsidRPr="00180795">
        <w:rPr>
          <w:szCs w:val="24"/>
          <w:lang w:val="ru-RU"/>
        </w:rPr>
        <w:t>Съюза</w:t>
      </w:r>
      <w:proofErr w:type="spellEnd"/>
      <w:r w:rsidRPr="00180795">
        <w:rPr>
          <w:szCs w:val="24"/>
          <w:lang w:val="ru-RU"/>
        </w:rPr>
        <w:t xml:space="preserve">, </w:t>
      </w:r>
      <w:proofErr w:type="spellStart"/>
      <w:r w:rsidRPr="00180795">
        <w:rPr>
          <w:szCs w:val="24"/>
          <w:lang w:val="ru-RU"/>
        </w:rPr>
        <w:t>по-специално</w:t>
      </w:r>
      <w:proofErr w:type="spellEnd"/>
      <w:r w:rsidRPr="00180795">
        <w:rPr>
          <w:szCs w:val="24"/>
          <w:lang w:val="ru-RU"/>
        </w:rPr>
        <w:t xml:space="preserve"> от </w:t>
      </w:r>
      <w:proofErr w:type="spellStart"/>
      <w:r w:rsidRPr="00180795">
        <w:rPr>
          <w:szCs w:val="24"/>
          <w:lang w:val="ru-RU"/>
        </w:rPr>
        <w:t>членове</w:t>
      </w:r>
      <w:proofErr w:type="spellEnd"/>
      <w:r w:rsidRPr="00180795">
        <w:rPr>
          <w:szCs w:val="24"/>
          <w:lang w:val="ru-RU"/>
        </w:rPr>
        <w:t xml:space="preserve"> 45 и 46 от </w:t>
      </w:r>
      <w:proofErr w:type="spellStart"/>
      <w:r w:rsidRPr="00180795">
        <w:rPr>
          <w:szCs w:val="24"/>
          <w:lang w:val="ru-RU"/>
        </w:rPr>
        <w:t>този</w:t>
      </w:r>
      <w:proofErr w:type="spellEnd"/>
      <w:r w:rsidRPr="00180795">
        <w:rPr>
          <w:szCs w:val="24"/>
          <w:lang w:val="ru-RU"/>
        </w:rPr>
        <w:t xml:space="preserve"> регламент и от</w:t>
      </w:r>
      <w:bookmarkStart w:id="75" w:name="ctx69"/>
      <w:r w:rsidRPr="00C60AC1">
        <w:rPr>
          <w:szCs w:val="24"/>
          <w:lang w:val="bg-BG"/>
        </w:rPr>
        <w:t xml:space="preserve"> </w:t>
      </w:r>
      <w:proofErr w:type="spellStart"/>
      <w:r w:rsidRPr="00180795">
        <w:rPr>
          <w:szCs w:val="24"/>
          <w:lang w:val="ru-RU"/>
        </w:rPr>
        <w:t>Хартата</w:t>
      </w:r>
      <w:bookmarkEnd w:id="75"/>
      <w:proofErr w:type="spellEnd"/>
      <w:r w:rsidRPr="00C60AC1">
        <w:rPr>
          <w:szCs w:val="24"/>
          <w:lang w:val="bg-BG"/>
        </w:rPr>
        <w:t xml:space="preserve"> </w:t>
      </w:r>
      <w:r w:rsidRPr="00180795">
        <w:rPr>
          <w:szCs w:val="24"/>
          <w:lang w:val="ru-RU"/>
        </w:rPr>
        <w:t xml:space="preserve">на </w:t>
      </w:r>
      <w:proofErr w:type="spellStart"/>
      <w:r w:rsidRPr="00180795">
        <w:rPr>
          <w:szCs w:val="24"/>
          <w:lang w:val="ru-RU"/>
        </w:rPr>
        <w:t>основните</w:t>
      </w:r>
      <w:proofErr w:type="spellEnd"/>
      <w:r w:rsidRPr="00180795">
        <w:rPr>
          <w:szCs w:val="24"/>
          <w:lang w:val="ru-RU"/>
        </w:rPr>
        <w:t xml:space="preserve"> права, не </w:t>
      </w:r>
      <w:proofErr w:type="spellStart"/>
      <w:r w:rsidRPr="00180795">
        <w:rPr>
          <w:szCs w:val="24"/>
          <w:lang w:val="ru-RU"/>
        </w:rPr>
        <w:t>може</w:t>
      </w:r>
      <w:proofErr w:type="spellEnd"/>
      <w:r w:rsidRPr="00180795">
        <w:rPr>
          <w:szCs w:val="24"/>
          <w:lang w:val="ru-RU"/>
        </w:rPr>
        <w:t xml:space="preserve"> да </w:t>
      </w:r>
      <w:proofErr w:type="spellStart"/>
      <w:r w:rsidRPr="00180795">
        <w:rPr>
          <w:szCs w:val="24"/>
          <w:lang w:val="ru-RU"/>
        </w:rPr>
        <w:t>бъде</w:t>
      </w:r>
      <w:proofErr w:type="spellEnd"/>
      <w:r w:rsidRPr="00180795">
        <w:rPr>
          <w:szCs w:val="24"/>
          <w:lang w:val="ru-RU"/>
        </w:rPr>
        <w:t xml:space="preserve"> </w:t>
      </w:r>
      <w:proofErr w:type="spellStart"/>
      <w:r w:rsidRPr="00180795">
        <w:rPr>
          <w:szCs w:val="24"/>
          <w:lang w:val="ru-RU"/>
        </w:rPr>
        <w:t>осигурена</w:t>
      </w:r>
      <w:proofErr w:type="spellEnd"/>
      <w:r w:rsidRPr="00180795">
        <w:rPr>
          <w:szCs w:val="24"/>
          <w:lang w:val="ru-RU"/>
        </w:rPr>
        <w:t xml:space="preserve"> с </w:t>
      </w:r>
      <w:proofErr w:type="spellStart"/>
      <w:r w:rsidRPr="00180795">
        <w:rPr>
          <w:szCs w:val="24"/>
          <w:lang w:val="ru-RU"/>
        </w:rPr>
        <w:t>други</w:t>
      </w:r>
      <w:proofErr w:type="spellEnd"/>
      <w:r w:rsidRPr="00180795">
        <w:rPr>
          <w:szCs w:val="24"/>
          <w:lang w:val="ru-RU"/>
        </w:rPr>
        <w:t xml:space="preserve"> средства, в</w:t>
      </w:r>
      <w:r w:rsidR="000A55EE" w:rsidRPr="00180795">
        <w:rPr>
          <w:szCs w:val="24"/>
          <w:lang w:val="ru-RU"/>
        </w:rPr>
        <w:t xml:space="preserve"> случай че </w:t>
      </w:r>
      <w:proofErr w:type="spellStart"/>
      <w:r w:rsidR="000A55EE" w:rsidRPr="00180795">
        <w:rPr>
          <w:szCs w:val="24"/>
          <w:lang w:val="ru-RU"/>
        </w:rPr>
        <w:t>самият</w:t>
      </w:r>
      <w:proofErr w:type="spellEnd"/>
      <w:r w:rsidR="000A55EE" w:rsidRPr="00180795">
        <w:rPr>
          <w:szCs w:val="24"/>
          <w:lang w:val="ru-RU"/>
        </w:rPr>
        <w:t xml:space="preserve"> </w:t>
      </w:r>
      <w:proofErr w:type="spellStart"/>
      <w:r w:rsidR="000A55EE" w:rsidRPr="00180795">
        <w:rPr>
          <w:szCs w:val="24"/>
          <w:lang w:val="ru-RU"/>
        </w:rPr>
        <w:t>установен</w:t>
      </w:r>
      <w:proofErr w:type="spellEnd"/>
      <w:r w:rsidR="000A55EE" w:rsidRPr="00180795">
        <w:rPr>
          <w:szCs w:val="24"/>
          <w:lang w:val="ru-RU"/>
        </w:rPr>
        <w:t xml:space="preserve"> в </w:t>
      </w:r>
      <w:proofErr w:type="spellStart"/>
      <w:r w:rsidR="000A55EE" w:rsidRPr="00180795">
        <w:rPr>
          <w:szCs w:val="24"/>
          <w:lang w:val="ru-RU"/>
        </w:rPr>
        <w:t>Съюза</w:t>
      </w:r>
      <w:proofErr w:type="spellEnd"/>
      <w:r w:rsidR="000A55EE" w:rsidRPr="00180795">
        <w:rPr>
          <w:szCs w:val="24"/>
          <w:lang w:val="ru-RU"/>
        </w:rPr>
        <w:t xml:space="preserve"> администратор или </w:t>
      </w:r>
      <w:proofErr w:type="spellStart"/>
      <w:r w:rsidR="000A55EE" w:rsidRPr="00180795">
        <w:rPr>
          <w:szCs w:val="24"/>
          <w:lang w:val="ru-RU"/>
        </w:rPr>
        <w:t>обработващ</w:t>
      </w:r>
      <w:proofErr w:type="spellEnd"/>
      <w:r w:rsidR="000A55EE" w:rsidRPr="00180795">
        <w:rPr>
          <w:szCs w:val="24"/>
          <w:lang w:val="ru-RU"/>
        </w:rPr>
        <w:t xml:space="preserve"> </w:t>
      </w:r>
      <w:proofErr w:type="spellStart"/>
      <w:r w:rsidR="000A55EE" w:rsidRPr="00180795">
        <w:rPr>
          <w:szCs w:val="24"/>
          <w:lang w:val="ru-RU"/>
        </w:rPr>
        <w:t>лични</w:t>
      </w:r>
      <w:proofErr w:type="spellEnd"/>
      <w:r w:rsidR="000A55EE" w:rsidRPr="00180795">
        <w:rPr>
          <w:szCs w:val="24"/>
          <w:lang w:val="ru-RU"/>
        </w:rPr>
        <w:t xml:space="preserve"> </w:t>
      </w:r>
      <w:proofErr w:type="spellStart"/>
      <w:r w:rsidR="000A55EE" w:rsidRPr="00180795">
        <w:rPr>
          <w:szCs w:val="24"/>
          <w:lang w:val="ru-RU"/>
        </w:rPr>
        <w:t>данни</w:t>
      </w:r>
      <w:proofErr w:type="spellEnd"/>
      <w:r w:rsidR="000A55EE" w:rsidRPr="00180795">
        <w:rPr>
          <w:szCs w:val="24"/>
          <w:lang w:val="ru-RU"/>
        </w:rPr>
        <w:t xml:space="preserve"> не е спрял или прекратил </w:t>
      </w:r>
      <w:proofErr w:type="spellStart"/>
      <w:r w:rsidR="000A55EE" w:rsidRPr="00180795">
        <w:rPr>
          <w:szCs w:val="24"/>
          <w:lang w:val="ru-RU"/>
        </w:rPr>
        <w:t>предаването</w:t>
      </w:r>
      <w:proofErr w:type="spellEnd"/>
      <w:r w:rsidR="000A55EE" w:rsidRPr="00180795">
        <w:rPr>
          <w:szCs w:val="24"/>
          <w:lang w:val="ru-RU"/>
        </w:rPr>
        <w:t>.</w:t>
      </w:r>
      <w:r w:rsidR="00315873" w:rsidRPr="00C60AC1">
        <w:rPr>
          <w:szCs w:val="24"/>
          <w:lang w:val="bg-BG"/>
        </w:rPr>
        <w:t xml:space="preserve"> </w:t>
      </w:r>
      <w:r w:rsidR="000A55EE" w:rsidRPr="00180795">
        <w:rPr>
          <w:szCs w:val="24"/>
          <w:lang w:val="ru-RU"/>
        </w:rPr>
        <w:t>4)</w:t>
      </w:r>
      <w:r w:rsidR="000A55EE" w:rsidRPr="00C60AC1">
        <w:rPr>
          <w:szCs w:val="24"/>
          <w:lang w:val="bg-BG"/>
        </w:rPr>
        <w:t xml:space="preserve"> </w:t>
      </w:r>
      <w:r w:rsidR="000A55EE" w:rsidRPr="00180795">
        <w:rPr>
          <w:szCs w:val="24"/>
          <w:lang w:val="ru-RU"/>
        </w:rPr>
        <w:t xml:space="preserve">При </w:t>
      </w:r>
      <w:proofErr w:type="spellStart"/>
      <w:r w:rsidR="000A55EE" w:rsidRPr="00180795">
        <w:rPr>
          <w:szCs w:val="24"/>
          <w:lang w:val="ru-RU"/>
        </w:rPr>
        <w:t>разглеждането</w:t>
      </w:r>
      <w:proofErr w:type="spellEnd"/>
      <w:r w:rsidR="000A55EE" w:rsidRPr="00180795">
        <w:rPr>
          <w:szCs w:val="24"/>
          <w:lang w:val="ru-RU"/>
        </w:rPr>
        <w:t xml:space="preserve"> на Решение 2010/87/ЕС на </w:t>
      </w:r>
      <w:proofErr w:type="spellStart"/>
      <w:r w:rsidR="000A55EE" w:rsidRPr="00180795">
        <w:rPr>
          <w:szCs w:val="24"/>
          <w:lang w:val="ru-RU"/>
        </w:rPr>
        <w:t>Комисията</w:t>
      </w:r>
      <w:proofErr w:type="spellEnd"/>
      <w:r w:rsidR="000A55EE" w:rsidRPr="00180795">
        <w:rPr>
          <w:szCs w:val="24"/>
          <w:lang w:val="ru-RU"/>
        </w:rPr>
        <w:t xml:space="preserve"> от 5</w:t>
      </w:r>
      <w:r w:rsidR="000A55EE" w:rsidRPr="00C60AC1">
        <w:rPr>
          <w:szCs w:val="24"/>
          <w:lang w:val="bg-BG"/>
        </w:rPr>
        <w:t xml:space="preserve"> </w:t>
      </w:r>
      <w:proofErr w:type="spellStart"/>
      <w:r w:rsidR="000A55EE" w:rsidRPr="00180795">
        <w:rPr>
          <w:szCs w:val="24"/>
          <w:lang w:val="ru-RU"/>
        </w:rPr>
        <w:t>февруари</w:t>
      </w:r>
      <w:proofErr w:type="spellEnd"/>
      <w:r w:rsidR="000A55EE" w:rsidRPr="00180795">
        <w:rPr>
          <w:szCs w:val="24"/>
          <w:lang w:val="ru-RU"/>
        </w:rPr>
        <w:t xml:space="preserve"> 2010 </w:t>
      </w:r>
      <w:r w:rsidR="000A55EE" w:rsidRPr="00C60AC1">
        <w:rPr>
          <w:szCs w:val="24"/>
          <w:lang w:val="bg-BG"/>
        </w:rPr>
        <w:t>г.</w:t>
      </w:r>
      <w:r w:rsidR="000A55EE" w:rsidRPr="00180795">
        <w:rPr>
          <w:szCs w:val="24"/>
          <w:lang w:val="ru-RU"/>
        </w:rPr>
        <w:t xml:space="preserve"> </w:t>
      </w:r>
      <w:proofErr w:type="spellStart"/>
      <w:r w:rsidR="000A55EE" w:rsidRPr="00180795">
        <w:rPr>
          <w:szCs w:val="24"/>
          <w:lang w:val="ru-RU"/>
        </w:rPr>
        <w:t>относно</w:t>
      </w:r>
      <w:proofErr w:type="spellEnd"/>
      <w:r w:rsidR="000A55EE" w:rsidRPr="00180795">
        <w:rPr>
          <w:szCs w:val="24"/>
          <w:lang w:val="ru-RU"/>
        </w:rPr>
        <w:t xml:space="preserve"> </w:t>
      </w:r>
      <w:proofErr w:type="spellStart"/>
      <w:r w:rsidR="000A55EE" w:rsidRPr="00180795">
        <w:rPr>
          <w:szCs w:val="24"/>
          <w:lang w:val="ru-RU"/>
        </w:rPr>
        <w:t>стандартните</w:t>
      </w:r>
      <w:proofErr w:type="spellEnd"/>
      <w:r w:rsidR="000A55EE" w:rsidRPr="00180795">
        <w:rPr>
          <w:szCs w:val="24"/>
          <w:lang w:val="ru-RU"/>
        </w:rPr>
        <w:t xml:space="preserve"> </w:t>
      </w:r>
      <w:proofErr w:type="spellStart"/>
      <w:r w:rsidR="000A55EE" w:rsidRPr="00180795">
        <w:rPr>
          <w:szCs w:val="24"/>
          <w:lang w:val="ru-RU"/>
        </w:rPr>
        <w:t>договорни</w:t>
      </w:r>
      <w:proofErr w:type="spellEnd"/>
      <w:r w:rsidR="000A55EE" w:rsidRPr="00180795">
        <w:rPr>
          <w:szCs w:val="24"/>
          <w:lang w:val="ru-RU"/>
        </w:rPr>
        <w:t xml:space="preserve"> </w:t>
      </w:r>
      <w:proofErr w:type="spellStart"/>
      <w:r w:rsidR="000A55EE" w:rsidRPr="00180795">
        <w:rPr>
          <w:szCs w:val="24"/>
          <w:lang w:val="ru-RU"/>
        </w:rPr>
        <w:t>клаузи</w:t>
      </w:r>
      <w:proofErr w:type="spellEnd"/>
      <w:r w:rsidR="000A55EE" w:rsidRPr="00180795">
        <w:rPr>
          <w:szCs w:val="24"/>
          <w:lang w:val="ru-RU"/>
        </w:rPr>
        <w:t xml:space="preserve"> при </w:t>
      </w:r>
      <w:proofErr w:type="spellStart"/>
      <w:r w:rsidR="000A55EE" w:rsidRPr="00180795">
        <w:rPr>
          <w:szCs w:val="24"/>
          <w:lang w:val="ru-RU"/>
        </w:rPr>
        <w:t>предаването</w:t>
      </w:r>
      <w:proofErr w:type="spellEnd"/>
      <w:r w:rsidR="000A55EE" w:rsidRPr="00180795">
        <w:rPr>
          <w:szCs w:val="24"/>
          <w:lang w:val="ru-RU"/>
        </w:rPr>
        <w:t xml:space="preserve"> на </w:t>
      </w:r>
      <w:proofErr w:type="spellStart"/>
      <w:r w:rsidR="000A55EE" w:rsidRPr="00180795">
        <w:rPr>
          <w:szCs w:val="24"/>
          <w:lang w:val="ru-RU"/>
        </w:rPr>
        <w:t>лични</w:t>
      </w:r>
      <w:proofErr w:type="spellEnd"/>
      <w:r w:rsidR="000A55EE" w:rsidRPr="00180795">
        <w:rPr>
          <w:szCs w:val="24"/>
          <w:lang w:val="ru-RU"/>
        </w:rPr>
        <w:t xml:space="preserve"> </w:t>
      </w:r>
      <w:proofErr w:type="spellStart"/>
      <w:r w:rsidR="000A55EE" w:rsidRPr="00180795">
        <w:rPr>
          <w:szCs w:val="24"/>
          <w:lang w:val="ru-RU"/>
        </w:rPr>
        <w:t>данни</w:t>
      </w:r>
      <w:proofErr w:type="spellEnd"/>
      <w:r w:rsidR="000A55EE" w:rsidRPr="00180795">
        <w:rPr>
          <w:szCs w:val="24"/>
          <w:lang w:val="ru-RU"/>
        </w:rPr>
        <w:t xml:space="preserve"> </w:t>
      </w:r>
      <w:proofErr w:type="spellStart"/>
      <w:r w:rsidR="000A55EE" w:rsidRPr="00180795">
        <w:rPr>
          <w:szCs w:val="24"/>
          <w:lang w:val="ru-RU"/>
        </w:rPr>
        <w:t>към</w:t>
      </w:r>
      <w:proofErr w:type="spellEnd"/>
      <w:r w:rsidR="000A55EE" w:rsidRPr="00180795">
        <w:rPr>
          <w:szCs w:val="24"/>
          <w:lang w:val="ru-RU"/>
        </w:rPr>
        <w:t xml:space="preserve"> </w:t>
      </w:r>
      <w:proofErr w:type="spellStart"/>
      <w:r w:rsidR="000A55EE" w:rsidRPr="00180795">
        <w:rPr>
          <w:szCs w:val="24"/>
          <w:lang w:val="ru-RU"/>
        </w:rPr>
        <w:t>лицата</w:t>
      </w:r>
      <w:proofErr w:type="spellEnd"/>
      <w:r w:rsidR="000A55EE" w:rsidRPr="00180795">
        <w:rPr>
          <w:szCs w:val="24"/>
          <w:lang w:val="ru-RU"/>
        </w:rPr>
        <w:t xml:space="preserve">, </w:t>
      </w:r>
      <w:proofErr w:type="spellStart"/>
      <w:r w:rsidR="000A55EE" w:rsidRPr="00180795">
        <w:rPr>
          <w:szCs w:val="24"/>
          <w:lang w:val="ru-RU"/>
        </w:rPr>
        <w:t>които</w:t>
      </w:r>
      <w:proofErr w:type="spellEnd"/>
      <w:r w:rsidR="000A55EE" w:rsidRPr="00180795">
        <w:rPr>
          <w:szCs w:val="24"/>
          <w:lang w:val="ru-RU"/>
        </w:rPr>
        <w:t xml:space="preserve"> </w:t>
      </w:r>
      <w:proofErr w:type="spellStart"/>
      <w:r w:rsidR="000A55EE" w:rsidRPr="00180795">
        <w:rPr>
          <w:szCs w:val="24"/>
          <w:lang w:val="ru-RU"/>
        </w:rPr>
        <w:t>ги</w:t>
      </w:r>
      <w:proofErr w:type="spellEnd"/>
      <w:r w:rsidR="000A55EE" w:rsidRPr="00180795">
        <w:rPr>
          <w:szCs w:val="24"/>
          <w:lang w:val="ru-RU"/>
        </w:rPr>
        <w:t xml:space="preserve"> </w:t>
      </w:r>
      <w:proofErr w:type="spellStart"/>
      <w:r w:rsidR="000A55EE" w:rsidRPr="00180795">
        <w:rPr>
          <w:szCs w:val="24"/>
          <w:lang w:val="ru-RU"/>
        </w:rPr>
        <w:t>обработват</w:t>
      </w:r>
      <w:proofErr w:type="spellEnd"/>
      <w:r w:rsidR="000A55EE" w:rsidRPr="00180795">
        <w:rPr>
          <w:szCs w:val="24"/>
          <w:lang w:val="ru-RU"/>
        </w:rPr>
        <w:t xml:space="preserve">, </w:t>
      </w:r>
      <w:proofErr w:type="spellStart"/>
      <w:r w:rsidR="000A55EE" w:rsidRPr="00180795">
        <w:rPr>
          <w:szCs w:val="24"/>
          <w:lang w:val="ru-RU"/>
        </w:rPr>
        <w:t>установени</w:t>
      </w:r>
      <w:proofErr w:type="spellEnd"/>
      <w:r w:rsidR="000A55EE" w:rsidRPr="00180795">
        <w:rPr>
          <w:szCs w:val="24"/>
          <w:lang w:val="ru-RU"/>
        </w:rPr>
        <w:t xml:space="preserve"> в трети </w:t>
      </w:r>
      <w:proofErr w:type="spellStart"/>
      <w:r w:rsidR="000A55EE" w:rsidRPr="00180795">
        <w:rPr>
          <w:szCs w:val="24"/>
          <w:lang w:val="ru-RU"/>
        </w:rPr>
        <w:t>страни</w:t>
      </w:r>
      <w:proofErr w:type="spellEnd"/>
      <w:r w:rsidR="000A55EE" w:rsidRPr="00180795">
        <w:rPr>
          <w:szCs w:val="24"/>
          <w:lang w:val="ru-RU"/>
        </w:rPr>
        <w:t xml:space="preserve">, </w:t>
      </w:r>
      <w:proofErr w:type="spellStart"/>
      <w:r w:rsidR="000A55EE" w:rsidRPr="00180795">
        <w:rPr>
          <w:szCs w:val="24"/>
          <w:lang w:val="ru-RU"/>
        </w:rPr>
        <w:t>съгласно</w:t>
      </w:r>
      <w:proofErr w:type="spellEnd"/>
      <w:r w:rsidR="000A55EE" w:rsidRPr="00180795">
        <w:rPr>
          <w:szCs w:val="24"/>
          <w:lang w:val="ru-RU"/>
        </w:rPr>
        <w:t xml:space="preserve"> Директива 95/46/ЕО на </w:t>
      </w:r>
      <w:proofErr w:type="spellStart"/>
      <w:r w:rsidR="000A55EE" w:rsidRPr="00180795">
        <w:rPr>
          <w:szCs w:val="24"/>
          <w:lang w:val="ru-RU"/>
        </w:rPr>
        <w:t>Европейския</w:t>
      </w:r>
      <w:proofErr w:type="spellEnd"/>
      <w:r w:rsidR="000A55EE" w:rsidRPr="00180795">
        <w:rPr>
          <w:szCs w:val="24"/>
          <w:lang w:val="ru-RU"/>
        </w:rPr>
        <w:t xml:space="preserve"> парламент и на </w:t>
      </w:r>
      <w:proofErr w:type="spellStart"/>
      <w:r w:rsidR="000A55EE" w:rsidRPr="00180795">
        <w:rPr>
          <w:szCs w:val="24"/>
          <w:lang w:val="ru-RU"/>
        </w:rPr>
        <w:t>Съвета</w:t>
      </w:r>
      <w:proofErr w:type="spellEnd"/>
      <w:r w:rsidR="000A55EE" w:rsidRPr="00180795">
        <w:rPr>
          <w:szCs w:val="24"/>
          <w:lang w:val="ru-RU"/>
        </w:rPr>
        <w:t xml:space="preserve">, изменено с Решение за </w:t>
      </w:r>
      <w:proofErr w:type="spellStart"/>
      <w:r w:rsidR="000A55EE" w:rsidRPr="00180795">
        <w:rPr>
          <w:szCs w:val="24"/>
          <w:lang w:val="ru-RU"/>
        </w:rPr>
        <w:t>изпълнение</w:t>
      </w:r>
      <w:proofErr w:type="spellEnd"/>
      <w:r w:rsidR="000A55EE" w:rsidRPr="00180795">
        <w:rPr>
          <w:szCs w:val="24"/>
          <w:lang w:val="ru-RU"/>
        </w:rPr>
        <w:t xml:space="preserve"> (ЕС) 2016/2297 на </w:t>
      </w:r>
      <w:proofErr w:type="spellStart"/>
      <w:r w:rsidR="000A55EE" w:rsidRPr="00180795">
        <w:rPr>
          <w:szCs w:val="24"/>
          <w:lang w:val="ru-RU"/>
        </w:rPr>
        <w:t>Комисията</w:t>
      </w:r>
      <w:proofErr w:type="spellEnd"/>
      <w:r w:rsidR="000A55EE" w:rsidRPr="00180795">
        <w:rPr>
          <w:szCs w:val="24"/>
          <w:lang w:val="ru-RU"/>
        </w:rPr>
        <w:t xml:space="preserve"> от 16</w:t>
      </w:r>
      <w:r w:rsidR="000A55EE" w:rsidRPr="00C60AC1">
        <w:rPr>
          <w:szCs w:val="24"/>
        </w:rPr>
        <w:t> </w:t>
      </w:r>
      <w:proofErr w:type="spellStart"/>
      <w:r w:rsidR="000A55EE" w:rsidRPr="00180795">
        <w:rPr>
          <w:szCs w:val="24"/>
          <w:lang w:val="ru-RU"/>
        </w:rPr>
        <w:t>декември</w:t>
      </w:r>
      <w:proofErr w:type="spellEnd"/>
      <w:r w:rsidR="000A55EE" w:rsidRPr="00180795">
        <w:rPr>
          <w:szCs w:val="24"/>
          <w:lang w:val="ru-RU"/>
        </w:rPr>
        <w:t xml:space="preserve"> 2016</w:t>
      </w:r>
      <w:r w:rsidR="000A55EE" w:rsidRPr="00C60AC1">
        <w:rPr>
          <w:szCs w:val="24"/>
        </w:rPr>
        <w:t> </w:t>
      </w:r>
      <w:r w:rsidR="000A55EE" w:rsidRPr="00180795">
        <w:rPr>
          <w:szCs w:val="24"/>
          <w:lang w:val="ru-RU"/>
        </w:rPr>
        <w:t xml:space="preserve">г., с </w:t>
      </w:r>
      <w:proofErr w:type="spellStart"/>
      <w:r w:rsidR="000A55EE" w:rsidRPr="00180795">
        <w:rPr>
          <w:szCs w:val="24"/>
          <w:lang w:val="ru-RU"/>
        </w:rPr>
        <w:t>оглед</w:t>
      </w:r>
      <w:proofErr w:type="spellEnd"/>
      <w:r w:rsidR="000A55EE" w:rsidRPr="00180795">
        <w:rPr>
          <w:szCs w:val="24"/>
          <w:lang w:val="ru-RU"/>
        </w:rPr>
        <w:t xml:space="preserve"> на </w:t>
      </w:r>
      <w:proofErr w:type="spellStart"/>
      <w:r w:rsidR="000A55EE" w:rsidRPr="00180795">
        <w:rPr>
          <w:szCs w:val="24"/>
          <w:lang w:val="ru-RU"/>
        </w:rPr>
        <w:t>членове</w:t>
      </w:r>
      <w:proofErr w:type="spellEnd"/>
      <w:r w:rsidR="000A55EE" w:rsidRPr="00180795">
        <w:rPr>
          <w:szCs w:val="24"/>
          <w:lang w:val="ru-RU"/>
        </w:rPr>
        <w:t xml:space="preserve"> 7, 8 и 47 от</w:t>
      </w:r>
      <w:r w:rsidR="000A55EE" w:rsidRPr="00C60AC1">
        <w:rPr>
          <w:szCs w:val="24"/>
        </w:rPr>
        <w:t> </w:t>
      </w:r>
      <w:bookmarkStart w:id="76" w:name="ctx70"/>
      <w:proofErr w:type="spellStart"/>
      <w:r w:rsidR="000A55EE" w:rsidRPr="00180795">
        <w:rPr>
          <w:szCs w:val="24"/>
          <w:lang w:val="ru-RU"/>
        </w:rPr>
        <w:t>Хартата</w:t>
      </w:r>
      <w:bookmarkEnd w:id="76"/>
      <w:proofErr w:type="spellEnd"/>
      <w:r w:rsidR="000A55EE" w:rsidRPr="00C60AC1">
        <w:rPr>
          <w:szCs w:val="24"/>
        </w:rPr>
        <w:t> </w:t>
      </w:r>
      <w:r w:rsidR="000A55EE" w:rsidRPr="00180795">
        <w:rPr>
          <w:szCs w:val="24"/>
          <w:lang w:val="ru-RU"/>
        </w:rPr>
        <w:t xml:space="preserve">на </w:t>
      </w:r>
      <w:proofErr w:type="spellStart"/>
      <w:r w:rsidR="000A55EE" w:rsidRPr="00180795">
        <w:rPr>
          <w:szCs w:val="24"/>
          <w:lang w:val="ru-RU"/>
        </w:rPr>
        <w:t>основните</w:t>
      </w:r>
      <w:proofErr w:type="spellEnd"/>
      <w:r w:rsidR="000A55EE" w:rsidRPr="00180795">
        <w:rPr>
          <w:szCs w:val="24"/>
          <w:lang w:val="ru-RU"/>
        </w:rPr>
        <w:t xml:space="preserve"> права не се </w:t>
      </w:r>
      <w:proofErr w:type="spellStart"/>
      <w:r w:rsidR="000A55EE" w:rsidRPr="00180795">
        <w:rPr>
          <w:szCs w:val="24"/>
          <w:lang w:val="ru-RU"/>
        </w:rPr>
        <w:t>установяват</w:t>
      </w:r>
      <w:proofErr w:type="spellEnd"/>
      <w:r w:rsidR="000A55EE" w:rsidRPr="00180795">
        <w:rPr>
          <w:szCs w:val="24"/>
          <w:lang w:val="ru-RU"/>
        </w:rPr>
        <w:t xml:space="preserve"> </w:t>
      </w:r>
      <w:proofErr w:type="spellStart"/>
      <w:r w:rsidR="000A55EE" w:rsidRPr="00180795">
        <w:rPr>
          <w:szCs w:val="24"/>
          <w:lang w:val="ru-RU"/>
        </w:rPr>
        <w:t>обстоятелства</w:t>
      </w:r>
      <w:proofErr w:type="spellEnd"/>
      <w:r w:rsidR="000A55EE" w:rsidRPr="00180795">
        <w:rPr>
          <w:szCs w:val="24"/>
          <w:lang w:val="ru-RU"/>
        </w:rPr>
        <w:t xml:space="preserve">, </w:t>
      </w:r>
      <w:proofErr w:type="spellStart"/>
      <w:r w:rsidR="000A55EE" w:rsidRPr="00180795">
        <w:rPr>
          <w:szCs w:val="24"/>
          <w:lang w:val="ru-RU"/>
        </w:rPr>
        <w:t>които</w:t>
      </w:r>
      <w:proofErr w:type="spellEnd"/>
      <w:r w:rsidR="000A55EE" w:rsidRPr="00180795">
        <w:rPr>
          <w:szCs w:val="24"/>
          <w:lang w:val="ru-RU"/>
        </w:rPr>
        <w:t xml:space="preserve"> </w:t>
      </w:r>
      <w:proofErr w:type="spellStart"/>
      <w:r w:rsidR="000A55EE" w:rsidRPr="00180795">
        <w:rPr>
          <w:szCs w:val="24"/>
          <w:lang w:val="ru-RU"/>
        </w:rPr>
        <w:t>могат</w:t>
      </w:r>
      <w:proofErr w:type="spellEnd"/>
      <w:r w:rsidR="000A55EE" w:rsidRPr="00180795">
        <w:rPr>
          <w:szCs w:val="24"/>
          <w:lang w:val="ru-RU"/>
        </w:rPr>
        <w:t xml:space="preserve"> да </w:t>
      </w:r>
      <w:proofErr w:type="spellStart"/>
      <w:r w:rsidR="000A55EE" w:rsidRPr="00180795">
        <w:rPr>
          <w:szCs w:val="24"/>
          <w:lang w:val="ru-RU"/>
        </w:rPr>
        <w:t>засегнат</w:t>
      </w:r>
      <w:proofErr w:type="spellEnd"/>
      <w:r w:rsidR="000A55EE" w:rsidRPr="00180795">
        <w:rPr>
          <w:szCs w:val="24"/>
          <w:lang w:val="ru-RU"/>
        </w:rPr>
        <w:t xml:space="preserve"> </w:t>
      </w:r>
      <w:proofErr w:type="spellStart"/>
      <w:r w:rsidR="000A55EE" w:rsidRPr="00180795">
        <w:rPr>
          <w:szCs w:val="24"/>
          <w:lang w:val="ru-RU"/>
        </w:rPr>
        <w:t>валидността</w:t>
      </w:r>
      <w:proofErr w:type="spellEnd"/>
      <w:r w:rsidR="000A55EE" w:rsidRPr="00180795">
        <w:rPr>
          <w:szCs w:val="24"/>
          <w:lang w:val="ru-RU"/>
        </w:rPr>
        <w:t xml:space="preserve"> на </w:t>
      </w:r>
      <w:proofErr w:type="spellStart"/>
      <w:r w:rsidR="000A55EE" w:rsidRPr="00180795">
        <w:rPr>
          <w:szCs w:val="24"/>
          <w:lang w:val="ru-RU"/>
        </w:rPr>
        <w:t>това</w:t>
      </w:r>
      <w:proofErr w:type="spellEnd"/>
      <w:r w:rsidR="000A55EE" w:rsidRPr="00180795">
        <w:rPr>
          <w:szCs w:val="24"/>
          <w:lang w:val="ru-RU"/>
        </w:rPr>
        <w:t xml:space="preserve"> решение.</w:t>
      </w:r>
      <w:r w:rsidR="00315873" w:rsidRPr="00C60AC1">
        <w:rPr>
          <w:szCs w:val="24"/>
          <w:lang w:val="bg-BG"/>
        </w:rPr>
        <w:t xml:space="preserve"> </w:t>
      </w:r>
      <w:r w:rsidR="000A55EE" w:rsidRPr="00180795">
        <w:rPr>
          <w:szCs w:val="24"/>
          <w:lang w:val="ru-RU"/>
        </w:rPr>
        <w:t>5)</w:t>
      </w:r>
      <w:r w:rsidR="000A55EE" w:rsidRPr="00C60AC1">
        <w:rPr>
          <w:szCs w:val="24"/>
          <w:lang w:val="bg-BG"/>
        </w:rPr>
        <w:t xml:space="preserve"> </w:t>
      </w:r>
      <w:r w:rsidR="000A55EE" w:rsidRPr="00180795">
        <w:rPr>
          <w:szCs w:val="24"/>
          <w:lang w:val="ru-RU"/>
        </w:rPr>
        <w:t xml:space="preserve">Решение за </w:t>
      </w:r>
      <w:proofErr w:type="spellStart"/>
      <w:r w:rsidR="000A55EE" w:rsidRPr="00180795">
        <w:rPr>
          <w:szCs w:val="24"/>
          <w:lang w:val="ru-RU"/>
        </w:rPr>
        <w:t>изпълнение</w:t>
      </w:r>
      <w:proofErr w:type="spellEnd"/>
      <w:r w:rsidR="000A55EE" w:rsidRPr="00180795">
        <w:rPr>
          <w:szCs w:val="24"/>
          <w:lang w:val="ru-RU"/>
        </w:rPr>
        <w:t xml:space="preserve"> (ЕС) 2016/1250 на </w:t>
      </w:r>
      <w:proofErr w:type="spellStart"/>
      <w:r w:rsidR="000A55EE" w:rsidRPr="00180795">
        <w:rPr>
          <w:szCs w:val="24"/>
          <w:lang w:val="ru-RU"/>
        </w:rPr>
        <w:t>Комисията</w:t>
      </w:r>
      <w:proofErr w:type="spellEnd"/>
      <w:r w:rsidR="000A55EE" w:rsidRPr="00180795">
        <w:rPr>
          <w:szCs w:val="24"/>
          <w:lang w:val="ru-RU"/>
        </w:rPr>
        <w:t xml:space="preserve"> от 12</w:t>
      </w:r>
      <w:r w:rsidR="000A55EE" w:rsidRPr="00C60AC1">
        <w:rPr>
          <w:szCs w:val="24"/>
        </w:rPr>
        <w:t> </w:t>
      </w:r>
      <w:r w:rsidR="000A55EE" w:rsidRPr="00180795">
        <w:rPr>
          <w:szCs w:val="24"/>
          <w:lang w:val="ru-RU"/>
        </w:rPr>
        <w:t xml:space="preserve">юли 2016 </w:t>
      </w:r>
      <w:r w:rsidR="000A55EE" w:rsidRPr="00C60AC1">
        <w:rPr>
          <w:szCs w:val="24"/>
          <w:lang w:val="bg-BG"/>
        </w:rPr>
        <w:t>г.</w:t>
      </w:r>
      <w:r w:rsidR="000A55EE" w:rsidRPr="00180795">
        <w:rPr>
          <w:szCs w:val="24"/>
          <w:lang w:val="ru-RU"/>
        </w:rPr>
        <w:t xml:space="preserve"> </w:t>
      </w:r>
      <w:proofErr w:type="spellStart"/>
      <w:r w:rsidR="000A55EE" w:rsidRPr="00180795">
        <w:rPr>
          <w:szCs w:val="24"/>
          <w:lang w:val="ru-RU"/>
        </w:rPr>
        <w:t>съгласно</w:t>
      </w:r>
      <w:proofErr w:type="spellEnd"/>
      <w:r w:rsidR="000A55EE" w:rsidRPr="00180795">
        <w:rPr>
          <w:szCs w:val="24"/>
          <w:lang w:val="ru-RU"/>
        </w:rPr>
        <w:t xml:space="preserve"> Директива 95/46/ЕО на </w:t>
      </w:r>
      <w:proofErr w:type="spellStart"/>
      <w:r w:rsidR="000A55EE" w:rsidRPr="00180795">
        <w:rPr>
          <w:szCs w:val="24"/>
          <w:lang w:val="ru-RU"/>
        </w:rPr>
        <w:t>Европейския</w:t>
      </w:r>
      <w:proofErr w:type="spellEnd"/>
      <w:r w:rsidR="000A55EE" w:rsidRPr="00180795">
        <w:rPr>
          <w:szCs w:val="24"/>
          <w:lang w:val="ru-RU"/>
        </w:rPr>
        <w:t xml:space="preserve"> парламент и на </w:t>
      </w:r>
      <w:proofErr w:type="spellStart"/>
      <w:r w:rsidR="000A55EE" w:rsidRPr="00180795">
        <w:rPr>
          <w:szCs w:val="24"/>
          <w:lang w:val="ru-RU"/>
        </w:rPr>
        <w:t>Съвета</w:t>
      </w:r>
      <w:proofErr w:type="spellEnd"/>
      <w:r w:rsidR="000A55EE" w:rsidRPr="00180795">
        <w:rPr>
          <w:szCs w:val="24"/>
          <w:lang w:val="ru-RU"/>
        </w:rPr>
        <w:t xml:space="preserve"> </w:t>
      </w:r>
      <w:proofErr w:type="spellStart"/>
      <w:r w:rsidR="000A55EE" w:rsidRPr="00180795">
        <w:rPr>
          <w:szCs w:val="24"/>
          <w:lang w:val="ru-RU"/>
        </w:rPr>
        <w:t>относно</w:t>
      </w:r>
      <w:proofErr w:type="spellEnd"/>
      <w:r w:rsidR="000A55EE" w:rsidRPr="00180795">
        <w:rPr>
          <w:szCs w:val="24"/>
          <w:lang w:val="ru-RU"/>
        </w:rPr>
        <w:t xml:space="preserve"> </w:t>
      </w:r>
      <w:proofErr w:type="spellStart"/>
      <w:r w:rsidR="000A55EE" w:rsidRPr="00180795">
        <w:rPr>
          <w:szCs w:val="24"/>
          <w:lang w:val="ru-RU"/>
        </w:rPr>
        <w:t>адекватността</w:t>
      </w:r>
      <w:proofErr w:type="spellEnd"/>
      <w:r w:rsidR="000A55EE" w:rsidRPr="00180795">
        <w:rPr>
          <w:szCs w:val="24"/>
          <w:lang w:val="ru-RU"/>
        </w:rPr>
        <w:t xml:space="preserve"> на </w:t>
      </w:r>
      <w:proofErr w:type="spellStart"/>
      <w:r w:rsidR="000A55EE" w:rsidRPr="00180795">
        <w:rPr>
          <w:szCs w:val="24"/>
          <w:lang w:val="ru-RU"/>
        </w:rPr>
        <w:t>защитата</w:t>
      </w:r>
      <w:proofErr w:type="spellEnd"/>
      <w:r w:rsidR="000A55EE" w:rsidRPr="00180795">
        <w:rPr>
          <w:szCs w:val="24"/>
          <w:lang w:val="ru-RU"/>
        </w:rPr>
        <w:t xml:space="preserve">, </w:t>
      </w:r>
      <w:proofErr w:type="spellStart"/>
      <w:r w:rsidR="000A55EE" w:rsidRPr="00180795">
        <w:rPr>
          <w:szCs w:val="24"/>
          <w:lang w:val="ru-RU"/>
        </w:rPr>
        <w:t>осигурявана</w:t>
      </w:r>
      <w:proofErr w:type="spellEnd"/>
      <w:r w:rsidR="000A55EE" w:rsidRPr="00180795">
        <w:rPr>
          <w:szCs w:val="24"/>
          <w:lang w:val="ru-RU"/>
        </w:rPr>
        <w:t xml:space="preserve"> от Щита за </w:t>
      </w:r>
      <w:proofErr w:type="spellStart"/>
      <w:r w:rsidR="000A55EE" w:rsidRPr="00180795">
        <w:rPr>
          <w:szCs w:val="24"/>
          <w:lang w:val="ru-RU"/>
        </w:rPr>
        <w:t>личните</w:t>
      </w:r>
      <w:proofErr w:type="spellEnd"/>
      <w:r w:rsidR="000A55EE" w:rsidRPr="00180795">
        <w:rPr>
          <w:szCs w:val="24"/>
          <w:lang w:val="ru-RU"/>
        </w:rPr>
        <w:t xml:space="preserve"> </w:t>
      </w:r>
      <w:proofErr w:type="spellStart"/>
      <w:r w:rsidR="000A55EE" w:rsidRPr="00180795">
        <w:rPr>
          <w:szCs w:val="24"/>
          <w:lang w:val="ru-RU"/>
        </w:rPr>
        <w:t>данни</w:t>
      </w:r>
      <w:proofErr w:type="spellEnd"/>
      <w:r w:rsidR="000A55EE" w:rsidRPr="00180795">
        <w:rPr>
          <w:szCs w:val="24"/>
          <w:lang w:val="ru-RU"/>
        </w:rPr>
        <w:t xml:space="preserve"> в </w:t>
      </w:r>
      <w:proofErr w:type="spellStart"/>
      <w:r w:rsidR="000A55EE" w:rsidRPr="00180795">
        <w:rPr>
          <w:szCs w:val="24"/>
          <w:lang w:val="ru-RU"/>
        </w:rPr>
        <w:t>отношенията</w:t>
      </w:r>
      <w:proofErr w:type="spellEnd"/>
      <w:r w:rsidR="000A55EE" w:rsidRPr="00180795">
        <w:rPr>
          <w:szCs w:val="24"/>
          <w:lang w:val="ru-RU"/>
        </w:rPr>
        <w:t xml:space="preserve"> между ЕС и САЩ, е </w:t>
      </w:r>
      <w:proofErr w:type="spellStart"/>
      <w:r w:rsidR="000A55EE" w:rsidRPr="00180795">
        <w:rPr>
          <w:szCs w:val="24"/>
          <w:lang w:val="ru-RU"/>
        </w:rPr>
        <w:t>невалидно</w:t>
      </w:r>
      <w:proofErr w:type="spellEnd"/>
      <w:r w:rsidR="000A55EE" w:rsidRPr="00180795">
        <w:rPr>
          <w:szCs w:val="24"/>
          <w:lang w:val="ru-RU"/>
        </w:rPr>
        <w:t>.</w:t>
      </w:r>
      <w:r w:rsidR="000A55EE" w:rsidRPr="00C60AC1">
        <w:rPr>
          <w:szCs w:val="24"/>
          <w:lang w:val="bg-BG"/>
        </w:rPr>
        <w:t xml:space="preserve"> </w:t>
      </w:r>
      <w:hyperlink r:id="rId1930"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6AE17AD2" w14:textId="74A4F131" w:rsidR="002B60C4" w:rsidRPr="00180795" w:rsidRDefault="00000000" w:rsidP="00315873">
      <w:pPr>
        <w:pStyle w:val="JuList"/>
        <w:pBdr>
          <w:bottom w:val="single" w:sz="4" w:space="1" w:color="auto"/>
        </w:pBdr>
        <w:ind w:left="0" w:firstLine="0"/>
        <w:rPr>
          <w:rFonts w:eastAsiaTheme="minorHAnsi"/>
          <w:bCs/>
          <w:szCs w:val="24"/>
          <w:lang w:val="ru-RU"/>
        </w:rPr>
      </w:pPr>
      <w:hyperlink r:id="rId1931" w:history="1">
        <w:r w:rsidR="000A55EE" w:rsidRPr="00180795">
          <w:rPr>
            <w:rStyle w:val="Hyperlink"/>
            <w:i/>
            <w:iCs/>
            <w:szCs w:val="24"/>
            <w:lang w:val="ru-RU"/>
          </w:rPr>
          <w:t xml:space="preserve">Решение на СЕС по дело </w:t>
        </w:r>
        <w:r w:rsidR="000A55EE" w:rsidRPr="00C60AC1">
          <w:rPr>
            <w:rStyle w:val="Hyperlink"/>
            <w:i/>
            <w:iCs/>
            <w:szCs w:val="24"/>
          </w:rPr>
          <w:t>C</w:t>
        </w:r>
        <w:r w:rsidR="000A55EE" w:rsidRPr="00180795">
          <w:rPr>
            <w:rStyle w:val="Hyperlink"/>
            <w:i/>
            <w:iCs/>
            <w:szCs w:val="24"/>
            <w:lang w:val="ru-RU"/>
          </w:rPr>
          <w:noBreakHyphen/>
          <w:t>311/18</w:t>
        </w:r>
      </w:hyperlink>
    </w:p>
    <w:p w14:paraId="5F3E127A" w14:textId="77777777" w:rsidR="00D342C2" w:rsidRDefault="00D342C2" w:rsidP="00D342C2">
      <w:pPr>
        <w:spacing w:line="240" w:lineRule="auto"/>
        <w:contextualSpacing/>
        <w:jc w:val="both"/>
        <w:rPr>
          <w:b/>
          <w:sz w:val="24"/>
          <w:szCs w:val="24"/>
        </w:rPr>
      </w:pPr>
    </w:p>
    <w:p w14:paraId="7CD6762D" w14:textId="572FAFC5" w:rsidR="00D342C2" w:rsidRPr="00896C0B" w:rsidRDefault="00D342C2" w:rsidP="00D342C2">
      <w:pPr>
        <w:spacing w:line="240" w:lineRule="auto"/>
        <w:contextualSpacing/>
        <w:jc w:val="both"/>
        <w:rPr>
          <w:rFonts w:ascii="Times New Roman" w:hAnsi="Times New Roman" w:cs="Times New Roman"/>
          <w:bCs/>
          <w:sz w:val="24"/>
          <w:szCs w:val="24"/>
        </w:rPr>
      </w:pPr>
      <w:r w:rsidRPr="00896C0B">
        <w:rPr>
          <w:rFonts w:ascii="Times New Roman" w:hAnsi="Times New Roman" w:cs="Times New Roman"/>
          <w:bCs/>
          <w:sz w:val="24"/>
          <w:szCs w:val="24"/>
        </w:rPr>
        <w:t xml:space="preserve">В нарушение на гарантираното от чл. 8, § 1 на Конвенцията право на зачитане на личния живот на жалбоподателя, разследван за корупционни действия в качеството му на кмет, националният съд е отказал да разгледа при закрити врата неговата жалба срещу взетата мярка за неотклонение задържане под стража и искането му за освобождаване по здравословни причини, без да изложи относими и достатъчни съображения и да потърси справедливия баланс между обществения интерес от публичност на съдебните заседания и правото на зачитане на конфиденциалността на медицинските данни. </w:t>
      </w:r>
      <w:hyperlink r:id="rId1932" w:history="1">
        <w:r w:rsidR="00CC091C" w:rsidRPr="00896C0B">
          <w:rPr>
            <w:rStyle w:val="Hyperlink"/>
            <w:rFonts w:ascii="Times New Roman" w:hAnsi="Times New Roman" w:cs="Times New Roman"/>
            <w:bCs/>
            <w:sz w:val="24"/>
            <w:szCs w:val="24"/>
          </w:rPr>
          <w:t>Бюлетин № 53</w:t>
        </w:r>
      </w:hyperlink>
    </w:p>
    <w:p w14:paraId="434D5B9B" w14:textId="3A16D35D" w:rsidR="00D342C2" w:rsidRPr="00CC091C" w:rsidRDefault="00000000" w:rsidP="00B55F0C">
      <w:pPr>
        <w:pBdr>
          <w:bottom w:val="single" w:sz="4" w:space="1" w:color="auto"/>
        </w:pBdr>
        <w:spacing w:line="240" w:lineRule="auto"/>
        <w:contextualSpacing/>
        <w:jc w:val="both"/>
        <w:rPr>
          <w:rFonts w:ascii="Times New Roman" w:hAnsi="Times New Roman" w:cs="Times New Roman"/>
          <w:bCs/>
          <w:i/>
          <w:iCs/>
          <w:sz w:val="24"/>
          <w:szCs w:val="24"/>
        </w:rPr>
      </w:pPr>
      <w:hyperlink r:id="rId1933" w:history="1">
        <w:proofErr w:type="spellStart"/>
        <w:r w:rsidR="00D342C2" w:rsidRPr="00896C0B">
          <w:rPr>
            <w:rStyle w:val="Hyperlink"/>
            <w:rFonts w:ascii="Times New Roman" w:hAnsi="Times New Roman" w:cs="Times New Roman"/>
            <w:bCs/>
            <w:i/>
            <w:iCs/>
            <w:sz w:val="24"/>
            <w:szCs w:val="24"/>
          </w:rPr>
          <w:t>Frâncu</w:t>
        </w:r>
        <w:proofErr w:type="spellEnd"/>
        <w:r w:rsidR="00D342C2" w:rsidRPr="00896C0B">
          <w:rPr>
            <w:rStyle w:val="Hyperlink"/>
            <w:rFonts w:ascii="Times New Roman" w:hAnsi="Times New Roman" w:cs="Times New Roman"/>
            <w:bCs/>
            <w:i/>
            <w:iCs/>
            <w:sz w:val="24"/>
            <w:szCs w:val="24"/>
          </w:rPr>
          <w:t xml:space="preserve"> c. </w:t>
        </w:r>
        <w:proofErr w:type="spellStart"/>
        <w:r w:rsidR="00D342C2" w:rsidRPr="00896C0B">
          <w:rPr>
            <w:rStyle w:val="Hyperlink"/>
            <w:rFonts w:ascii="Times New Roman" w:hAnsi="Times New Roman" w:cs="Times New Roman"/>
            <w:bCs/>
            <w:i/>
            <w:iCs/>
            <w:sz w:val="24"/>
            <w:szCs w:val="24"/>
          </w:rPr>
          <w:t>Roumanie</w:t>
        </w:r>
        <w:proofErr w:type="spellEnd"/>
        <w:r w:rsidR="00D342C2" w:rsidRPr="00896C0B">
          <w:rPr>
            <w:rStyle w:val="Hyperlink"/>
            <w:rFonts w:ascii="Times New Roman" w:hAnsi="Times New Roman" w:cs="Times New Roman"/>
            <w:bCs/>
            <w:i/>
            <w:iCs/>
            <w:sz w:val="24"/>
            <w:szCs w:val="24"/>
          </w:rPr>
          <w:t xml:space="preserve"> (</w:t>
        </w:r>
        <w:proofErr w:type="spellStart"/>
        <w:r w:rsidR="00D342C2" w:rsidRPr="00896C0B">
          <w:rPr>
            <w:rStyle w:val="Hyperlink"/>
            <w:rFonts w:ascii="Times New Roman" w:hAnsi="Times New Roman" w:cs="Times New Roman"/>
            <w:bCs/>
            <w:i/>
            <w:iCs/>
            <w:sz w:val="24"/>
            <w:szCs w:val="24"/>
          </w:rPr>
          <w:t>no</w:t>
        </w:r>
        <w:proofErr w:type="spellEnd"/>
        <w:r w:rsidR="00D342C2" w:rsidRPr="00896C0B">
          <w:rPr>
            <w:rStyle w:val="Hyperlink"/>
            <w:rFonts w:ascii="Times New Roman" w:hAnsi="Times New Roman" w:cs="Times New Roman"/>
            <w:bCs/>
            <w:i/>
            <w:iCs/>
            <w:sz w:val="24"/>
            <w:szCs w:val="24"/>
          </w:rPr>
          <w:t>. 69356/13</w:t>
        </w:r>
      </w:hyperlink>
      <w:r w:rsidR="00D342C2" w:rsidRPr="00896C0B">
        <w:rPr>
          <w:rStyle w:val="Hyperlink"/>
          <w:rFonts w:ascii="Times New Roman" w:hAnsi="Times New Roman" w:cs="Times New Roman"/>
          <w:bCs/>
          <w:i/>
          <w:iCs/>
          <w:sz w:val="24"/>
          <w:szCs w:val="24"/>
        </w:rPr>
        <w:t>)</w:t>
      </w:r>
      <w:r w:rsidR="00D342C2" w:rsidRPr="00CC091C">
        <w:rPr>
          <w:rFonts w:ascii="Times New Roman" w:hAnsi="Times New Roman" w:cs="Times New Roman"/>
          <w:bCs/>
          <w:i/>
          <w:iCs/>
          <w:sz w:val="24"/>
          <w:szCs w:val="24"/>
        </w:rPr>
        <w:t xml:space="preserve">  </w:t>
      </w:r>
    </w:p>
    <w:p w14:paraId="09A31D65" w14:textId="51AB6F5A" w:rsidR="00B55F0C" w:rsidRDefault="00B55F0C" w:rsidP="00D3764B">
      <w:pPr>
        <w:suppressAutoHyphens w:val="0"/>
        <w:spacing w:after="160" w:line="240" w:lineRule="auto"/>
        <w:contextualSpacing/>
        <w:jc w:val="both"/>
        <w:rPr>
          <w:rFonts w:ascii="Times New Roman" w:eastAsiaTheme="minorHAnsi" w:hAnsi="Times New Roman" w:cs="Times New Roman"/>
          <w:bCs/>
          <w:sz w:val="24"/>
          <w:szCs w:val="24"/>
        </w:rPr>
      </w:pPr>
    </w:p>
    <w:p w14:paraId="71BB64CE" w14:textId="7036CAF7" w:rsidR="00B55F0C" w:rsidRPr="00A848D7" w:rsidRDefault="00B55F0C" w:rsidP="00B55F0C">
      <w:pPr>
        <w:pStyle w:val="JuList"/>
        <w:ind w:left="0" w:firstLine="0"/>
        <w:rPr>
          <w:b/>
          <w:bCs/>
        </w:rPr>
      </w:pPr>
      <w:r w:rsidRPr="00A848D7">
        <w:lastRenderedPageBreak/>
        <w:t>1)      </w:t>
      </w:r>
      <w:proofErr w:type="spellStart"/>
      <w:r w:rsidRPr="00A848D7">
        <w:t>Член</w:t>
      </w:r>
      <w:proofErr w:type="spellEnd"/>
      <w:r w:rsidRPr="00A848D7">
        <w:t xml:space="preserve"> 15, </w:t>
      </w:r>
      <w:r w:rsidR="005F2496">
        <w:rPr>
          <w:lang w:val="bg-BG"/>
        </w:rPr>
        <w:t>§</w:t>
      </w:r>
      <w:r w:rsidRPr="00A848D7">
        <w:t xml:space="preserve"> 1 от </w:t>
      </w:r>
      <w:proofErr w:type="spellStart"/>
      <w:r w:rsidRPr="00A848D7">
        <w:t>Директива</w:t>
      </w:r>
      <w:proofErr w:type="spellEnd"/>
      <w:r w:rsidRPr="00A848D7">
        <w:t xml:space="preserve"> 2002/58/ЕО </w:t>
      </w:r>
      <w:proofErr w:type="spellStart"/>
      <w:r w:rsidRPr="00A848D7">
        <w:t>относно</w:t>
      </w:r>
      <w:proofErr w:type="spellEnd"/>
      <w:r w:rsidRPr="00A848D7">
        <w:t xml:space="preserve"> </w:t>
      </w:r>
      <w:proofErr w:type="spellStart"/>
      <w:r w:rsidRPr="00A848D7">
        <w:t>обработката</w:t>
      </w:r>
      <w:proofErr w:type="spellEnd"/>
      <w:r w:rsidRPr="00A848D7">
        <w:t xml:space="preserve"> на </w:t>
      </w:r>
      <w:proofErr w:type="spellStart"/>
      <w:r w:rsidRPr="00A848D7">
        <w:t>лични</w:t>
      </w:r>
      <w:proofErr w:type="spellEnd"/>
      <w:r w:rsidRPr="00A848D7">
        <w:t xml:space="preserve"> </w:t>
      </w:r>
      <w:proofErr w:type="spellStart"/>
      <w:r w:rsidRPr="00A848D7">
        <w:t>данни</w:t>
      </w:r>
      <w:proofErr w:type="spellEnd"/>
      <w:r w:rsidRPr="00A848D7">
        <w:t xml:space="preserve"> и </w:t>
      </w:r>
      <w:proofErr w:type="spellStart"/>
      <w:r w:rsidRPr="00A848D7">
        <w:t>защита</w:t>
      </w:r>
      <w:proofErr w:type="spellEnd"/>
      <w:r w:rsidRPr="00A848D7">
        <w:t xml:space="preserve"> на </w:t>
      </w:r>
      <w:proofErr w:type="spellStart"/>
      <w:r w:rsidRPr="00A848D7">
        <w:t>правото</w:t>
      </w:r>
      <w:proofErr w:type="spellEnd"/>
      <w:r w:rsidRPr="00A848D7">
        <w:t xml:space="preserve"> на </w:t>
      </w:r>
      <w:proofErr w:type="spellStart"/>
      <w:r w:rsidRPr="00A848D7">
        <w:t>неприкосновеност</w:t>
      </w:r>
      <w:proofErr w:type="spellEnd"/>
      <w:r w:rsidRPr="00A848D7">
        <w:t xml:space="preserve"> на </w:t>
      </w:r>
      <w:proofErr w:type="spellStart"/>
      <w:r w:rsidRPr="00A848D7">
        <w:t>личния</w:t>
      </w:r>
      <w:proofErr w:type="spellEnd"/>
      <w:r w:rsidRPr="00A848D7">
        <w:t xml:space="preserve"> </w:t>
      </w:r>
      <w:proofErr w:type="spellStart"/>
      <w:r w:rsidRPr="00A848D7">
        <w:t>живот</w:t>
      </w:r>
      <w:proofErr w:type="spellEnd"/>
      <w:r w:rsidRPr="00A848D7">
        <w:t xml:space="preserve"> в </w:t>
      </w:r>
      <w:proofErr w:type="spellStart"/>
      <w:r w:rsidRPr="00A848D7">
        <w:t>сектора</w:t>
      </w:r>
      <w:proofErr w:type="spellEnd"/>
      <w:r w:rsidRPr="00A848D7">
        <w:t xml:space="preserve"> на </w:t>
      </w:r>
      <w:proofErr w:type="spellStart"/>
      <w:r w:rsidRPr="00A848D7">
        <w:t>електронните</w:t>
      </w:r>
      <w:proofErr w:type="spellEnd"/>
      <w:r w:rsidRPr="00A848D7">
        <w:t xml:space="preserve"> </w:t>
      </w:r>
      <w:proofErr w:type="spellStart"/>
      <w:r w:rsidRPr="00A848D7">
        <w:t>комуникации</w:t>
      </w:r>
      <w:proofErr w:type="spellEnd"/>
      <w:r w:rsidRPr="00A848D7">
        <w:t xml:space="preserve"> (</w:t>
      </w:r>
      <w:bookmarkStart w:id="77" w:name="_Hlk83719881"/>
      <w:proofErr w:type="spellStart"/>
      <w:r w:rsidRPr="00A848D7">
        <w:t>Директива</w:t>
      </w:r>
      <w:proofErr w:type="spellEnd"/>
      <w:r w:rsidRPr="00A848D7">
        <w:t xml:space="preserve"> </w:t>
      </w:r>
      <w:proofErr w:type="spellStart"/>
      <w:r w:rsidRPr="00A848D7">
        <w:t>за</w:t>
      </w:r>
      <w:proofErr w:type="spellEnd"/>
      <w:r w:rsidRPr="00A848D7">
        <w:t xml:space="preserve"> </w:t>
      </w:r>
      <w:proofErr w:type="spellStart"/>
      <w:r w:rsidRPr="00A848D7">
        <w:t>правото</w:t>
      </w:r>
      <w:proofErr w:type="spellEnd"/>
      <w:r w:rsidRPr="00A848D7">
        <w:t xml:space="preserve"> на </w:t>
      </w:r>
      <w:proofErr w:type="spellStart"/>
      <w:r w:rsidRPr="00A848D7">
        <w:t>неприкосновеност</w:t>
      </w:r>
      <w:proofErr w:type="spellEnd"/>
      <w:r w:rsidRPr="00A848D7">
        <w:t xml:space="preserve"> на </w:t>
      </w:r>
      <w:proofErr w:type="spellStart"/>
      <w:r w:rsidRPr="00A848D7">
        <w:t>личния</w:t>
      </w:r>
      <w:proofErr w:type="spellEnd"/>
      <w:r w:rsidRPr="00A848D7">
        <w:t xml:space="preserve"> </w:t>
      </w:r>
      <w:proofErr w:type="spellStart"/>
      <w:r w:rsidRPr="00A848D7">
        <w:t>живот</w:t>
      </w:r>
      <w:proofErr w:type="spellEnd"/>
      <w:r w:rsidRPr="00A848D7">
        <w:t xml:space="preserve"> и </w:t>
      </w:r>
      <w:proofErr w:type="spellStart"/>
      <w:r w:rsidRPr="00A848D7">
        <w:t>електронни</w:t>
      </w:r>
      <w:proofErr w:type="spellEnd"/>
      <w:r w:rsidRPr="00A848D7">
        <w:t xml:space="preserve"> </w:t>
      </w:r>
      <w:proofErr w:type="spellStart"/>
      <w:r w:rsidRPr="00A848D7">
        <w:t>комуникации</w:t>
      </w:r>
      <w:bookmarkEnd w:id="77"/>
      <w:proofErr w:type="spellEnd"/>
      <w:r w:rsidRPr="00A848D7">
        <w:t>)</w:t>
      </w:r>
      <w:r w:rsidR="005F2496">
        <w:rPr>
          <w:lang w:val="bg-BG"/>
        </w:rPr>
        <w:t xml:space="preserve"> </w:t>
      </w:r>
      <w:proofErr w:type="spellStart"/>
      <w:r w:rsidRPr="00A848D7">
        <w:t>във</w:t>
      </w:r>
      <w:proofErr w:type="spellEnd"/>
      <w:r w:rsidRPr="00A848D7">
        <w:t xml:space="preserve"> </w:t>
      </w:r>
      <w:proofErr w:type="spellStart"/>
      <w:r w:rsidRPr="00A848D7">
        <w:t>връзка</w:t>
      </w:r>
      <w:proofErr w:type="spellEnd"/>
      <w:r w:rsidRPr="00A848D7">
        <w:t xml:space="preserve"> с </w:t>
      </w:r>
      <w:proofErr w:type="spellStart"/>
      <w:r w:rsidRPr="00A848D7">
        <w:t>членове</w:t>
      </w:r>
      <w:proofErr w:type="spellEnd"/>
      <w:r w:rsidRPr="00A848D7">
        <w:t xml:space="preserve"> 7, 8 и 11 и </w:t>
      </w:r>
      <w:proofErr w:type="spellStart"/>
      <w:r w:rsidRPr="00A848D7">
        <w:t>член</w:t>
      </w:r>
      <w:proofErr w:type="spellEnd"/>
      <w:r w:rsidRPr="00A848D7">
        <w:t xml:space="preserve"> 52, </w:t>
      </w:r>
      <w:r w:rsidR="005F2496">
        <w:rPr>
          <w:lang w:val="bg-BG"/>
        </w:rPr>
        <w:t>§</w:t>
      </w:r>
      <w:r w:rsidRPr="00A848D7">
        <w:t> 1 от </w:t>
      </w:r>
      <w:proofErr w:type="spellStart"/>
      <w:r w:rsidRPr="00A848D7">
        <w:t>Хартата</w:t>
      </w:r>
      <w:proofErr w:type="spellEnd"/>
      <w:r w:rsidRPr="00A848D7">
        <w:t xml:space="preserve"> на </w:t>
      </w:r>
      <w:proofErr w:type="spellStart"/>
      <w:r w:rsidRPr="00A848D7">
        <w:t>основните</w:t>
      </w:r>
      <w:proofErr w:type="spellEnd"/>
      <w:r w:rsidRPr="00A848D7">
        <w:t xml:space="preserve"> </w:t>
      </w:r>
      <w:proofErr w:type="spellStart"/>
      <w:r w:rsidRPr="00A848D7">
        <w:t>права</w:t>
      </w:r>
      <w:proofErr w:type="spellEnd"/>
      <w:r w:rsidRPr="00A848D7">
        <w:t xml:space="preserve"> </w:t>
      </w:r>
      <w:proofErr w:type="spellStart"/>
      <w:r w:rsidRPr="00A848D7">
        <w:t>трябва</w:t>
      </w:r>
      <w:proofErr w:type="spellEnd"/>
      <w:r w:rsidRPr="00A848D7">
        <w:t xml:space="preserve"> </w:t>
      </w:r>
      <w:proofErr w:type="spellStart"/>
      <w:r w:rsidRPr="00A848D7">
        <w:t>да</w:t>
      </w:r>
      <w:proofErr w:type="spellEnd"/>
      <w:r w:rsidRPr="00A848D7">
        <w:t xml:space="preserve"> се </w:t>
      </w:r>
      <w:proofErr w:type="spellStart"/>
      <w:r w:rsidRPr="00A848D7">
        <w:t>тълкува</w:t>
      </w:r>
      <w:proofErr w:type="spellEnd"/>
      <w:r w:rsidRPr="00A848D7">
        <w:t xml:space="preserve"> в </w:t>
      </w:r>
      <w:proofErr w:type="spellStart"/>
      <w:r w:rsidRPr="00A848D7">
        <w:t>смисъл</w:t>
      </w:r>
      <w:proofErr w:type="spellEnd"/>
      <w:r w:rsidRPr="00A848D7">
        <w:t xml:space="preserve">, </w:t>
      </w:r>
      <w:proofErr w:type="spellStart"/>
      <w:r w:rsidRPr="00A848D7">
        <w:t>че</w:t>
      </w:r>
      <w:proofErr w:type="spellEnd"/>
      <w:r w:rsidRPr="00A848D7">
        <w:t xml:space="preserve"> </w:t>
      </w:r>
      <w:proofErr w:type="spellStart"/>
      <w:r w:rsidRPr="00A848D7">
        <w:t>не</w:t>
      </w:r>
      <w:proofErr w:type="spellEnd"/>
      <w:r w:rsidRPr="00A848D7">
        <w:t xml:space="preserve"> </w:t>
      </w:r>
      <w:proofErr w:type="spellStart"/>
      <w:r w:rsidRPr="00A848D7">
        <w:t>допуска</w:t>
      </w:r>
      <w:proofErr w:type="spellEnd"/>
      <w:r w:rsidRPr="00A848D7">
        <w:t xml:space="preserve"> </w:t>
      </w:r>
      <w:proofErr w:type="spellStart"/>
      <w:r w:rsidRPr="00A848D7">
        <w:t>национална</w:t>
      </w:r>
      <w:proofErr w:type="spellEnd"/>
      <w:r w:rsidRPr="00A848D7">
        <w:t xml:space="preserve"> </w:t>
      </w:r>
      <w:proofErr w:type="spellStart"/>
      <w:r w:rsidRPr="00A848D7">
        <w:t>правна</w:t>
      </w:r>
      <w:proofErr w:type="spellEnd"/>
      <w:r w:rsidRPr="00A848D7">
        <w:t xml:space="preserve"> </w:t>
      </w:r>
      <w:proofErr w:type="spellStart"/>
      <w:r w:rsidRPr="00A848D7">
        <w:t>уредба</w:t>
      </w:r>
      <w:proofErr w:type="spellEnd"/>
      <w:r w:rsidRPr="00A848D7">
        <w:t xml:space="preserve">, </w:t>
      </w:r>
      <w:proofErr w:type="spellStart"/>
      <w:r w:rsidRPr="00A848D7">
        <w:t>позволяваща</w:t>
      </w:r>
      <w:proofErr w:type="spellEnd"/>
      <w:r w:rsidRPr="00A848D7">
        <w:t xml:space="preserve"> </w:t>
      </w:r>
      <w:proofErr w:type="spellStart"/>
      <w:r w:rsidRPr="00A848D7">
        <w:t>достъпа</w:t>
      </w:r>
      <w:proofErr w:type="spellEnd"/>
      <w:r w:rsidRPr="00A848D7">
        <w:t xml:space="preserve"> на </w:t>
      </w:r>
      <w:proofErr w:type="spellStart"/>
      <w:r w:rsidRPr="00A848D7">
        <w:t>публични</w:t>
      </w:r>
      <w:proofErr w:type="spellEnd"/>
      <w:r w:rsidRPr="00A848D7">
        <w:t xml:space="preserve"> </w:t>
      </w:r>
      <w:proofErr w:type="spellStart"/>
      <w:r w:rsidRPr="00A848D7">
        <w:t>органи</w:t>
      </w:r>
      <w:proofErr w:type="spellEnd"/>
      <w:r w:rsidRPr="00A848D7">
        <w:t xml:space="preserve"> </w:t>
      </w:r>
      <w:proofErr w:type="spellStart"/>
      <w:r w:rsidRPr="00A848D7">
        <w:t>до</w:t>
      </w:r>
      <w:proofErr w:type="spellEnd"/>
      <w:r w:rsidRPr="00A848D7">
        <w:t xml:space="preserve"> </w:t>
      </w:r>
      <w:proofErr w:type="spellStart"/>
      <w:r w:rsidRPr="00A848D7">
        <w:t>съвкупност</w:t>
      </w:r>
      <w:proofErr w:type="spellEnd"/>
      <w:r w:rsidRPr="00A848D7">
        <w:t xml:space="preserve"> от </w:t>
      </w:r>
      <w:proofErr w:type="spellStart"/>
      <w:r w:rsidRPr="00A848D7">
        <w:t>данни</w:t>
      </w:r>
      <w:proofErr w:type="spellEnd"/>
      <w:r w:rsidRPr="00A848D7">
        <w:t xml:space="preserve"> </w:t>
      </w:r>
      <w:proofErr w:type="spellStart"/>
      <w:r w:rsidRPr="00A848D7">
        <w:t>за</w:t>
      </w:r>
      <w:proofErr w:type="spellEnd"/>
      <w:r w:rsidRPr="00A848D7">
        <w:t xml:space="preserve"> </w:t>
      </w:r>
      <w:proofErr w:type="spellStart"/>
      <w:r w:rsidRPr="00A848D7">
        <w:t>трафик</w:t>
      </w:r>
      <w:proofErr w:type="spellEnd"/>
      <w:r w:rsidRPr="00A848D7">
        <w:t xml:space="preserve"> </w:t>
      </w:r>
      <w:proofErr w:type="spellStart"/>
      <w:r w:rsidRPr="00A848D7">
        <w:t>или</w:t>
      </w:r>
      <w:proofErr w:type="spellEnd"/>
      <w:r w:rsidRPr="00A848D7">
        <w:t xml:space="preserve"> </w:t>
      </w:r>
      <w:proofErr w:type="spellStart"/>
      <w:r w:rsidRPr="00A848D7">
        <w:t>данни</w:t>
      </w:r>
      <w:proofErr w:type="spellEnd"/>
      <w:r w:rsidRPr="00A848D7">
        <w:t xml:space="preserve"> </w:t>
      </w:r>
      <w:proofErr w:type="spellStart"/>
      <w:r w:rsidRPr="00A848D7">
        <w:t>за</w:t>
      </w:r>
      <w:proofErr w:type="spellEnd"/>
      <w:r w:rsidRPr="00A848D7">
        <w:t xml:space="preserve"> </w:t>
      </w:r>
      <w:proofErr w:type="spellStart"/>
      <w:r w:rsidRPr="00A848D7">
        <w:t>местонахождение</w:t>
      </w:r>
      <w:proofErr w:type="spellEnd"/>
      <w:r w:rsidRPr="00A848D7">
        <w:t xml:space="preserve">, </w:t>
      </w:r>
      <w:proofErr w:type="spellStart"/>
      <w:r w:rsidRPr="00A848D7">
        <w:t>които</w:t>
      </w:r>
      <w:proofErr w:type="spellEnd"/>
      <w:r w:rsidRPr="00A848D7">
        <w:t xml:space="preserve"> </w:t>
      </w:r>
      <w:proofErr w:type="spellStart"/>
      <w:r w:rsidRPr="00A848D7">
        <w:t>могат</w:t>
      </w:r>
      <w:proofErr w:type="spellEnd"/>
      <w:r w:rsidRPr="00A848D7">
        <w:t xml:space="preserve"> </w:t>
      </w:r>
      <w:proofErr w:type="spellStart"/>
      <w:r w:rsidRPr="00A848D7">
        <w:t>да</w:t>
      </w:r>
      <w:proofErr w:type="spellEnd"/>
      <w:r w:rsidRPr="00A848D7">
        <w:t xml:space="preserve"> </w:t>
      </w:r>
      <w:proofErr w:type="spellStart"/>
      <w:r w:rsidRPr="00A848D7">
        <w:t>предоставят</w:t>
      </w:r>
      <w:proofErr w:type="spellEnd"/>
      <w:r w:rsidRPr="00A848D7">
        <w:t xml:space="preserve"> </w:t>
      </w:r>
      <w:proofErr w:type="spellStart"/>
      <w:r w:rsidRPr="00A848D7">
        <w:t>информация</w:t>
      </w:r>
      <w:proofErr w:type="spellEnd"/>
      <w:r w:rsidRPr="00A848D7">
        <w:t xml:space="preserve"> </w:t>
      </w:r>
      <w:proofErr w:type="spellStart"/>
      <w:r w:rsidRPr="00A848D7">
        <w:t>за</w:t>
      </w:r>
      <w:proofErr w:type="spellEnd"/>
      <w:r w:rsidRPr="00A848D7">
        <w:t xml:space="preserve"> </w:t>
      </w:r>
      <w:proofErr w:type="spellStart"/>
      <w:r w:rsidRPr="00A848D7">
        <w:t>комуникациите</w:t>
      </w:r>
      <w:proofErr w:type="spellEnd"/>
      <w:r w:rsidRPr="00A848D7">
        <w:t xml:space="preserve">, </w:t>
      </w:r>
      <w:proofErr w:type="spellStart"/>
      <w:r w:rsidRPr="00A848D7">
        <w:t>извършени</w:t>
      </w:r>
      <w:proofErr w:type="spellEnd"/>
      <w:r w:rsidRPr="00A848D7">
        <w:t xml:space="preserve"> от </w:t>
      </w:r>
      <w:proofErr w:type="spellStart"/>
      <w:r w:rsidRPr="00A848D7">
        <w:t>ползвател</w:t>
      </w:r>
      <w:proofErr w:type="spellEnd"/>
      <w:r w:rsidRPr="00A848D7">
        <w:t xml:space="preserve"> на </w:t>
      </w:r>
      <w:proofErr w:type="spellStart"/>
      <w:r w:rsidRPr="00A848D7">
        <w:t>средство</w:t>
      </w:r>
      <w:proofErr w:type="spellEnd"/>
      <w:r w:rsidRPr="00A848D7">
        <w:t xml:space="preserve"> </w:t>
      </w:r>
      <w:proofErr w:type="spellStart"/>
      <w:r w:rsidRPr="00A848D7">
        <w:t>за</w:t>
      </w:r>
      <w:proofErr w:type="spellEnd"/>
      <w:r w:rsidRPr="00A848D7">
        <w:t xml:space="preserve"> </w:t>
      </w:r>
      <w:proofErr w:type="spellStart"/>
      <w:r w:rsidRPr="00A848D7">
        <w:t>електронна</w:t>
      </w:r>
      <w:proofErr w:type="spellEnd"/>
      <w:r w:rsidRPr="00A848D7">
        <w:t xml:space="preserve"> </w:t>
      </w:r>
      <w:proofErr w:type="spellStart"/>
      <w:r w:rsidRPr="00A848D7">
        <w:t>комуникация</w:t>
      </w:r>
      <w:proofErr w:type="spellEnd"/>
      <w:r w:rsidRPr="00A848D7">
        <w:t xml:space="preserve">, </w:t>
      </w:r>
      <w:proofErr w:type="spellStart"/>
      <w:r w:rsidRPr="00A848D7">
        <w:t>или</w:t>
      </w:r>
      <w:proofErr w:type="spellEnd"/>
      <w:r w:rsidRPr="00A848D7">
        <w:t xml:space="preserve"> </w:t>
      </w:r>
      <w:proofErr w:type="spellStart"/>
      <w:r w:rsidRPr="00A848D7">
        <w:t>за</w:t>
      </w:r>
      <w:proofErr w:type="spellEnd"/>
      <w:r w:rsidRPr="00A848D7">
        <w:t xml:space="preserve"> </w:t>
      </w:r>
      <w:proofErr w:type="spellStart"/>
      <w:r w:rsidRPr="00A848D7">
        <w:t>местонахождението</w:t>
      </w:r>
      <w:proofErr w:type="spellEnd"/>
      <w:r w:rsidRPr="00A848D7">
        <w:t xml:space="preserve"> на </w:t>
      </w:r>
      <w:proofErr w:type="spellStart"/>
      <w:r w:rsidRPr="00A848D7">
        <w:t>използваните</w:t>
      </w:r>
      <w:proofErr w:type="spellEnd"/>
      <w:r w:rsidRPr="00A848D7">
        <w:t xml:space="preserve"> от </w:t>
      </w:r>
      <w:proofErr w:type="spellStart"/>
      <w:r w:rsidRPr="00A848D7">
        <w:t>него</w:t>
      </w:r>
      <w:proofErr w:type="spellEnd"/>
      <w:r w:rsidRPr="00A848D7">
        <w:t xml:space="preserve"> </w:t>
      </w:r>
      <w:proofErr w:type="spellStart"/>
      <w:r w:rsidRPr="00A848D7">
        <w:t>крайни</w:t>
      </w:r>
      <w:proofErr w:type="spellEnd"/>
      <w:r w:rsidRPr="00A848D7">
        <w:t xml:space="preserve"> </w:t>
      </w:r>
      <w:proofErr w:type="spellStart"/>
      <w:r w:rsidRPr="00A848D7">
        <w:t>устройства</w:t>
      </w:r>
      <w:proofErr w:type="spellEnd"/>
      <w:r w:rsidRPr="00A848D7">
        <w:t xml:space="preserve"> и </w:t>
      </w:r>
      <w:proofErr w:type="spellStart"/>
      <w:r w:rsidRPr="00A848D7">
        <w:t>да</w:t>
      </w:r>
      <w:proofErr w:type="spellEnd"/>
      <w:r w:rsidRPr="00A848D7">
        <w:t xml:space="preserve"> </w:t>
      </w:r>
      <w:proofErr w:type="spellStart"/>
      <w:r w:rsidRPr="00A848D7">
        <w:t>позволят</w:t>
      </w:r>
      <w:proofErr w:type="spellEnd"/>
      <w:r w:rsidRPr="00A848D7">
        <w:t xml:space="preserve"> </w:t>
      </w:r>
      <w:proofErr w:type="spellStart"/>
      <w:r w:rsidRPr="00A848D7">
        <w:t>да</w:t>
      </w:r>
      <w:proofErr w:type="spellEnd"/>
      <w:r w:rsidRPr="00A848D7">
        <w:t xml:space="preserve"> се </w:t>
      </w:r>
      <w:proofErr w:type="spellStart"/>
      <w:r w:rsidRPr="00A848D7">
        <w:t>направят</w:t>
      </w:r>
      <w:proofErr w:type="spellEnd"/>
      <w:r w:rsidRPr="00A848D7">
        <w:t xml:space="preserve"> </w:t>
      </w:r>
      <w:proofErr w:type="spellStart"/>
      <w:r w:rsidRPr="00A848D7">
        <w:t>точни</w:t>
      </w:r>
      <w:proofErr w:type="spellEnd"/>
      <w:r w:rsidRPr="00A848D7">
        <w:t xml:space="preserve"> </w:t>
      </w:r>
      <w:proofErr w:type="spellStart"/>
      <w:r w:rsidRPr="00A848D7">
        <w:t>изводи</w:t>
      </w:r>
      <w:proofErr w:type="spellEnd"/>
      <w:r w:rsidRPr="00A848D7">
        <w:t xml:space="preserve"> </w:t>
      </w:r>
      <w:proofErr w:type="spellStart"/>
      <w:r w:rsidRPr="00A848D7">
        <w:t>относно</w:t>
      </w:r>
      <w:proofErr w:type="spellEnd"/>
      <w:r w:rsidRPr="00A848D7">
        <w:t xml:space="preserve"> </w:t>
      </w:r>
      <w:proofErr w:type="spellStart"/>
      <w:r w:rsidRPr="00A848D7">
        <w:t>неговия</w:t>
      </w:r>
      <w:proofErr w:type="spellEnd"/>
      <w:r w:rsidRPr="00A848D7">
        <w:t xml:space="preserve"> </w:t>
      </w:r>
      <w:proofErr w:type="spellStart"/>
      <w:r w:rsidRPr="00A848D7">
        <w:t>личен</w:t>
      </w:r>
      <w:proofErr w:type="spellEnd"/>
      <w:r w:rsidRPr="00A848D7">
        <w:t xml:space="preserve"> </w:t>
      </w:r>
      <w:proofErr w:type="spellStart"/>
      <w:r w:rsidRPr="00A848D7">
        <w:t>живот</w:t>
      </w:r>
      <w:proofErr w:type="spellEnd"/>
      <w:r w:rsidRPr="00A848D7">
        <w:t xml:space="preserve">, </w:t>
      </w:r>
      <w:proofErr w:type="spellStart"/>
      <w:r w:rsidRPr="00A848D7">
        <w:t>за</w:t>
      </w:r>
      <w:proofErr w:type="spellEnd"/>
      <w:r w:rsidRPr="00A848D7">
        <w:t xml:space="preserve"> </w:t>
      </w:r>
      <w:proofErr w:type="spellStart"/>
      <w:r w:rsidRPr="00A848D7">
        <w:t>целите</w:t>
      </w:r>
      <w:proofErr w:type="spellEnd"/>
      <w:r w:rsidRPr="00A848D7">
        <w:t xml:space="preserve"> на </w:t>
      </w:r>
      <w:proofErr w:type="spellStart"/>
      <w:r w:rsidRPr="00A848D7">
        <w:t>предотвра</w:t>
      </w:r>
      <w:proofErr w:type="spellEnd"/>
      <w:r>
        <w:rPr>
          <w:lang w:val="bg-BG"/>
        </w:rPr>
        <w:t>-</w:t>
      </w:r>
      <w:proofErr w:type="spellStart"/>
      <w:r w:rsidRPr="00A848D7">
        <w:t>тяването</w:t>
      </w:r>
      <w:proofErr w:type="spellEnd"/>
      <w:r w:rsidRPr="00A848D7">
        <w:t xml:space="preserve">, </w:t>
      </w:r>
      <w:proofErr w:type="spellStart"/>
      <w:r w:rsidRPr="00A848D7">
        <w:t>разследването</w:t>
      </w:r>
      <w:proofErr w:type="spellEnd"/>
      <w:r w:rsidRPr="00A848D7">
        <w:t xml:space="preserve">, </w:t>
      </w:r>
      <w:proofErr w:type="spellStart"/>
      <w:r w:rsidRPr="00A848D7">
        <w:t>разкрива</w:t>
      </w:r>
      <w:proofErr w:type="spellEnd"/>
      <w:r>
        <w:rPr>
          <w:lang w:val="bg-BG"/>
        </w:rPr>
        <w:t>-</w:t>
      </w:r>
      <w:proofErr w:type="spellStart"/>
      <w:r w:rsidRPr="00A848D7">
        <w:t>нето</w:t>
      </w:r>
      <w:proofErr w:type="spellEnd"/>
      <w:r w:rsidRPr="00A848D7">
        <w:t xml:space="preserve"> и </w:t>
      </w:r>
      <w:proofErr w:type="spellStart"/>
      <w:r w:rsidRPr="00A848D7">
        <w:t>преследването</w:t>
      </w:r>
      <w:proofErr w:type="spellEnd"/>
      <w:r w:rsidRPr="00A848D7">
        <w:t xml:space="preserve"> на </w:t>
      </w:r>
      <w:proofErr w:type="spellStart"/>
      <w:r w:rsidRPr="00A848D7">
        <w:t>престъпления</w:t>
      </w:r>
      <w:proofErr w:type="spellEnd"/>
      <w:r w:rsidRPr="00A848D7">
        <w:t xml:space="preserve">, </w:t>
      </w:r>
      <w:proofErr w:type="spellStart"/>
      <w:r w:rsidRPr="00A848D7">
        <w:t>без</w:t>
      </w:r>
      <w:proofErr w:type="spellEnd"/>
      <w:r w:rsidRPr="00A848D7">
        <w:t xml:space="preserve"> </w:t>
      </w:r>
      <w:proofErr w:type="spellStart"/>
      <w:r w:rsidRPr="00A848D7">
        <w:t>този</w:t>
      </w:r>
      <w:proofErr w:type="spellEnd"/>
      <w:r w:rsidRPr="00A848D7">
        <w:t xml:space="preserve"> </w:t>
      </w:r>
      <w:proofErr w:type="spellStart"/>
      <w:r w:rsidRPr="00A848D7">
        <w:t>достъп</w:t>
      </w:r>
      <w:proofErr w:type="spellEnd"/>
      <w:r w:rsidRPr="00A848D7">
        <w:t xml:space="preserve"> </w:t>
      </w:r>
      <w:proofErr w:type="spellStart"/>
      <w:r w:rsidRPr="00A848D7">
        <w:t>да</w:t>
      </w:r>
      <w:proofErr w:type="spellEnd"/>
      <w:r w:rsidRPr="00A848D7">
        <w:t xml:space="preserve"> е </w:t>
      </w:r>
      <w:proofErr w:type="spellStart"/>
      <w:r w:rsidRPr="00A848D7">
        <w:t>ограничен</w:t>
      </w:r>
      <w:proofErr w:type="spellEnd"/>
      <w:r w:rsidRPr="00A848D7">
        <w:t xml:space="preserve"> </w:t>
      </w:r>
      <w:proofErr w:type="spellStart"/>
      <w:r w:rsidRPr="00A848D7">
        <w:t>до</w:t>
      </w:r>
      <w:proofErr w:type="spellEnd"/>
      <w:r w:rsidRPr="00A848D7">
        <w:t xml:space="preserve"> </w:t>
      </w:r>
      <w:proofErr w:type="spellStart"/>
      <w:r w:rsidRPr="00A848D7">
        <w:t>производствата</w:t>
      </w:r>
      <w:proofErr w:type="spellEnd"/>
      <w:r w:rsidRPr="00A848D7">
        <w:t xml:space="preserve"> </w:t>
      </w:r>
      <w:proofErr w:type="spellStart"/>
      <w:r w:rsidRPr="00A848D7">
        <w:t>за</w:t>
      </w:r>
      <w:proofErr w:type="spellEnd"/>
      <w:r w:rsidRPr="00A848D7">
        <w:t xml:space="preserve"> </w:t>
      </w:r>
      <w:proofErr w:type="spellStart"/>
      <w:r w:rsidRPr="00A848D7">
        <w:t>борба</w:t>
      </w:r>
      <w:proofErr w:type="spellEnd"/>
      <w:r w:rsidRPr="00A848D7">
        <w:t xml:space="preserve"> с </w:t>
      </w:r>
      <w:proofErr w:type="spellStart"/>
      <w:r w:rsidRPr="00A848D7">
        <w:t>тежката</w:t>
      </w:r>
      <w:proofErr w:type="spellEnd"/>
      <w:r w:rsidRPr="00A848D7">
        <w:t xml:space="preserve"> </w:t>
      </w:r>
      <w:proofErr w:type="spellStart"/>
      <w:r w:rsidRPr="00A848D7">
        <w:t>престъпност</w:t>
      </w:r>
      <w:proofErr w:type="spellEnd"/>
      <w:r w:rsidRPr="00A848D7">
        <w:t xml:space="preserve"> </w:t>
      </w:r>
      <w:proofErr w:type="spellStart"/>
      <w:r w:rsidRPr="00A848D7">
        <w:t>или</w:t>
      </w:r>
      <w:proofErr w:type="spellEnd"/>
      <w:r w:rsidRPr="00A848D7">
        <w:t xml:space="preserve"> </w:t>
      </w:r>
      <w:proofErr w:type="spellStart"/>
      <w:r w:rsidRPr="00A848D7">
        <w:t>за</w:t>
      </w:r>
      <w:proofErr w:type="spellEnd"/>
      <w:r w:rsidRPr="00A848D7">
        <w:t xml:space="preserve"> </w:t>
      </w:r>
      <w:proofErr w:type="spellStart"/>
      <w:r w:rsidRPr="00A848D7">
        <w:t>предотвратяване</w:t>
      </w:r>
      <w:proofErr w:type="spellEnd"/>
      <w:r w:rsidRPr="00A848D7">
        <w:t xml:space="preserve"> на </w:t>
      </w:r>
      <w:proofErr w:type="spellStart"/>
      <w:r w:rsidRPr="00A848D7">
        <w:t>сериозни</w:t>
      </w:r>
      <w:proofErr w:type="spellEnd"/>
      <w:r w:rsidRPr="00A848D7">
        <w:t xml:space="preserve"> </w:t>
      </w:r>
      <w:proofErr w:type="spellStart"/>
      <w:r w:rsidRPr="00A848D7">
        <w:t>заплахи</w:t>
      </w:r>
      <w:proofErr w:type="spellEnd"/>
      <w:r w:rsidRPr="00A848D7">
        <w:t xml:space="preserve"> </w:t>
      </w:r>
      <w:proofErr w:type="spellStart"/>
      <w:r w:rsidRPr="00A848D7">
        <w:t>за</w:t>
      </w:r>
      <w:proofErr w:type="spellEnd"/>
      <w:r w:rsidRPr="00A848D7">
        <w:t xml:space="preserve"> </w:t>
      </w:r>
      <w:proofErr w:type="spellStart"/>
      <w:r w:rsidRPr="00A848D7">
        <w:t>обществената</w:t>
      </w:r>
      <w:proofErr w:type="spellEnd"/>
      <w:r w:rsidRPr="00A848D7">
        <w:t xml:space="preserve"> </w:t>
      </w:r>
      <w:proofErr w:type="spellStart"/>
      <w:r w:rsidRPr="00A848D7">
        <w:t>сигурност</w:t>
      </w:r>
      <w:proofErr w:type="spellEnd"/>
      <w:r w:rsidRPr="00A848D7">
        <w:t xml:space="preserve">, </w:t>
      </w:r>
      <w:proofErr w:type="spellStart"/>
      <w:r w:rsidRPr="00A848D7">
        <w:t>независимо</w:t>
      </w:r>
      <w:proofErr w:type="spellEnd"/>
      <w:r w:rsidRPr="00A848D7">
        <w:t xml:space="preserve"> от </w:t>
      </w:r>
      <w:proofErr w:type="spellStart"/>
      <w:r w:rsidRPr="00A848D7">
        <w:t>продължителността</w:t>
      </w:r>
      <w:proofErr w:type="spellEnd"/>
      <w:r w:rsidRPr="00A848D7">
        <w:t xml:space="preserve"> на </w:t>
      </w:r>
      <w:proofErr w:type="spellStart"/>
      <w:r w:rsidRPr="00A848D7">
        <w:t>периода</w:t>
      </w:r>
      <w:proofErr w:type="spellEnd"/>
      <w:r w:rsidRPr="00A848D7">
        <w:t xml:space="preserve">, </w:t>
      </w:r>
      <w:proofErr w:type="spellStart"/>
      <w:r w:rsidRPr="00A848D7">
        <w:t>за</w:t>
      </w:r>
      <w:proofErr w:type="spellEnd"/>
      <w:r w:rsidRPr="00A848D7">
        <w:t xml:space="preserve"> </w:t>
      </w:r>
      <w:proofErr w:type="spellStart"/>
      <w:r w:rsidRPr="00A848D7">
        <w:t>който</w:t>
      </w:r>
      <w:proofErr w:type="spellEnd"/>
      <w:r w:rsidRPr="00A848D7">
        <w:t xml:space="preserve"> е </w:t>
      </w:r>
      <w:proofErr w:type="spellStart"/>
      <w:r w:rsidRPr="00A848D7">
        <w:t>поискан</w:t>
      </w:r>
      <w:proofErr w:type="spellEnd"/>
      <w:r w:rsidRPr="00A848D7">
        <w:t xml:space="preserve"> </w:t>
      </w:r>
      <w:proofErr w:type="spellStart"/>
      <w:r w:rsidRPr="00A848D7">
        <w:t>достъпът</w:t>
      </w:r>
      <w:proofErr w:type="spellEnd"/>
      <w:r w:rsidRPr="00A848D7">
        <w:t xml:space="preserve"> </w:t>
      </w:r>
      <w:proofErr w:type="spellStart"/>
      <w:r w:rsidRPr="00A848D7">
        <w:t>до</w:t>
      </w:r>
      <w:proofErr w:type="spellEnd"/>
      <w:r w:rsidRPr="00A848D7">
        <w:t xml:space="preserve"> </w:t>
      </w:r>
      <w:proofErr w:type="spellStart"/>
      <w:r w:rsidRPr="00A848D7">
        <w:t>посочените</w:t>
      </w:r>
      <w:proofErr w:type="spellEnd"/>
      <w:r w:rsidRPr="00A848D7">
        <w:t xml:space="preserve"> </w:t>
      </w:r>
      <w:proofErr w:type="spellStart"/>
      <w:r w:rsidRPr="00A848D7">
        <w:t>данни</w:t>
      </w:r>
      <w:proofErr w:type="spellEnd"/>
      <w:r w:rsidRPr="00A848D7">
        <w:t xml:space="preserve">, и от </w:t>
      </w:r>
      <w:proofErr w:type="spellStart"/>
      <w:r w:rsidRPr="00A848D7">
        <w:t>обема</w:t>
      </w:r>
      <w:proofErr w:type="spellEnd"/>
      <w:r w:rsidRPr="00A848D7">
        <w:t xml:space="preserve"> </w:t>
      </w:r>
      <w:proofErr w:type="spellStart"/>
      <w:r w:rsidRPr="00A848D7">
        <w:t>или</w:t>
      </w:r>
      <w:proofErr w:type="spellEnd"/>
      <w:r w:rsidRPr="00A848D7">
        <w:t xml:space="preserve"> </w:t>
      </w:r>
      <w:proofErr w:type="spellStart"/>
      <w:r w:rsidRPr="00A848D7">
        <w:t>вида</w:t>
      </w:r>
      <w:proofErr w:type="spellEnd"/>
      <w:r w:rsidRPr="00A848D7">
        <w:t xml:space="preserve"> на </w:t>
      </w:r>
      <w:proofErr w:type="spellStart"/>
      <w:r w:rsidRPr="00A848D7">
        <w:t>наличните</w:t>
      </w:r>
      <w:proofErr w:type="spellEnd"/>
      <w:r w:rsidRPr="00A848D7">
        <w:t xml:space="preserve"> </w:t>
      </w:r>
      <w:proofErr w:type="spellStart"/>
      <w:r w:rsidRPr="00A848D7">
        <w:t>данни</w:t>
      </w:r>
      <w:proofErr w:type="spellEnd"/>
      <w:r w:rsidRPr="00A848D7">
        <w:t xml:space="preserve"> </w:t>
      </w:r>
      <w:proofErr w:type="spellStart"/>
      <w:r w:rsidRPr="00A848D7">
        <w:t>за</w:t>
      </w:r>
      <w:proofErr w:type="spellEnd"/>
      <w:r w:rsidRPr="00A848D7">
        <w:t xml:space="preserve"> </w:t>
      </w:r>
      <w:proofErr w:type="spellStart"/>
      <w:r w:rsidRPr="00A848D7">
        <w:t>подобен</w:t>
      </w:r>
      <w:proofErr w:type="spellEnd"/>
      <w:r w:rsidRPr="00A848D7">
        <w:t xml:space="preserve"> </w:t>
      </w:r>
      <w:proofErr w:type="spellStart"/>
      <w:r w:rsidRPr="00A848D7">
        <w:t>период</w:t>
      </w:r>
      <w:proofErr w:type="spellEnd"/>
      <w:r w:rsidRPr="00A848D7">
        <w:t>.</w:t>
      </w:r>
    </w:p>
    <w:p w14:paraId="3D172853" w14:textId="358F599E" w:rsidR="00B55F0C" w:rsidRPr="00B55F0C" w:rsidRDefault="00B55F0C" w:rsidP="00B55F0C">
      <w:pPr>
        <w:pStyle w:val="JuList"/>
        <w:ind w:left="0" w:firstLine="0"/>
        <w:rPr>
          <w:lang w:val="bg-BG"/>
        </w:rPr>
      </w:pPr>
      <w:r w:rsidRPr="00A848D7">
        <w:t>2)      </w:t>
      </w:r>
      <w:proofErr w:type="spellStart"/>
      <w:r w:rsidRPr="00A848D7">
        <w:t>Член</w:t>
      </w:r>
      <w:proofErr w:type="spellEnd"/>
      <w:r w:rsidRPr="00A848D7">
        <w:t xml:space="preserve"> 15, </w:t>
      </w:r>
      <w:r w:rsidR="005F2496">
        <w:rPr>
          <w:lang w:val="bg-BG"/>
        </w:rPr>
        <w:t>§</w:t>
      </w:r>
      <w:r w:rsidRPr="00A848D7">
        <w:t xml:space="preserve"> 1 от </w:t>
      </w:r>
      <w:proofErr w:type="spellStart"/>
      <w:r w:rsidRPr="00A848D7">
        <w:t>Директива</w:t>
      </w:r>
      <w:proofErr w:type="spellEnd"/>
      <w:r w:rsidRPr="00A848D7">
        <w:t xml:space="preserve"> 2002/58</w:t>
      </w:r>
      <w:r w:rsidR="005F2496">
        <w:rPr>
          <w:lang w:val="bg-BG"/>
        </w:rPr>
        <w:t xml:space="preserve"> </w:t>
      </w:r>
      <w:proofErr w:type="spellStart"/>
      <w:r w:rsidRPr="00A848D7">
        <w:t>във</w:t>
      </w:r>
      <w:proofErr w:type="spellEnd"/>
      <w:r w:rsidRPr="00A848D7">
        <w:t xml:space="preserve"> </w:t>
      </w:r>
      <w:proofErr w:type="spellStart"/>
      <w:r w:rsidRPr="00A848D7">
        <w:t>връзка</w:t>
      </w:r>
      <w:proofErr w:type="spellEnd"/>
      <w:r w:rsidRPr="00A848D7">
        <w:t xml:space="preserve"> с </w:t>
      </w:r>
      <w:proofErr w:type="spellStart"/>
      <w:r w:rsidRPr="00A848D7">
        <w:t>членове</w:t>
      </w:r>
      <w:proofErr w:type="spellEnd"/>
      <w:r w:rsidRPr="00A848D7">
        <w:t xml:space="preserve"> 7, 8 и 11 и </w:t>
      </w:r>
      <w:proofErr w:type="spellStart"/>
      <w:r w:rsidRPr="00A848D7">
        <w:t>член</w:t>
      </w:r>
      <w:proofErr w:type="spellEnd"/>
      <w:r w:rsidRPr="00A848D7">
        <w:t xml:space="preserve"> 52, </w:t>
      </w:r>
      <w:proofErr w:type="spellStart"/>
      <w:r w:rsidRPr="00A848D7">
        <w:t>параграф</w:t>
      </w:r>
      <w:proofErr w:type="spellEnd"/>
      <w:r w:rsidRPr="00A848D7">
        <w:t> 1 от</w:t>
      </w:r>
      <w:bookmarkStart w:id="78" w:name="ctx18"/>
      <w:r>
        <w:rPr>
          <w:lang w:val="bg-BG"/>
        </w:rPr>
        <w:t xml:space="preserve"> </w:t>
      </w:r>
      <w:proofErr w:type="spellStart"/>
      <w:r w:rsidRPr="00A848D7">
        <w:t>Хартата</w:t>
      </w:r>
      <w:bookmarkEnd w:id="78"/>
      <w:proofErr w:type="spellEnd"/>
      <w:r>
        <w:rPr>
          <w:lang w:val="bg-BG"/>
        </w:rPr>
        <w:t xml:space="preserve"> </w:t>
      </w:r>
      <w:r w:rsidRPr="00A848D7">
        <w:t xml:space="preserve">на </w:t>
      </w:r>
      <w:proofErr w:type="spellStart"/>
      <w:r w:rsidRPr="00A848D7">
        <w:t>основните</w:t>
      </w:r>
      <w:proofErr w:type="spellEnd"/>
      <w:r w:rsidRPr="00A848D7">
        <w:t xml:space="preserve"> </w:t>
      </w:r>
      <w:proofErr w:type="spellStart"/>
      <w:r w:rsidRPr="00A848D7">
        <w:t>права</w:t>
      </w:r>
      <w:proofErr w:type="spellEnd"/>
      <w:r w:rsidRPr="00A848D7">
        <w:t xml:space="preserve"> </w:t>
      </w:r>
      <w:proofErr w:type="spellStart"/>
      <w:r w:rsidRPr="00A848D7">
        <w:t>трябва</w:t>
      </w:r>
      <w:proofErr w:type="spellEnd"/>
      <w:r w:rsidRPr="00A848D7">
        <w:t xml:space="preserve"> </w:t>
      </w:r>
      <w:proofErr w:type="spellStart"/>
      <w:r w:rsidRPr="00A848D7">
        <w:t>да</w:t>
      </w:r>
      <w:proofErr w:type="spellEnd"/>
      <w:r w:rsidRPr="00A848D7">
        <w:t xml:space="preserve"> се </w:t>
      </w:r>
      <w:proofErr w:type="spellStart"/>
      <w:r w:rsidRPr="00A848D7">
        <w:t>тълкува</w:t>
      </w:r>
      <w:proofErr w:type="spellEnd"/>
      <w:r w:rsidRPr="00A848D7">
        <w:t xml:space="preserve"> в </w:t>
      </w:r>
      <w:proofErr w:type="spellStart"/>
      <w:r w:rsidRPr="00A848D7">
        <w:t>смисъл</w:t>
      </w:r>
      <w:proofErr w:type="spellEnd"/>
      <w:r w:rsidRPr="00A848D7">
        <w:t xml:space="preserve">, </w:t>
      </w:r>
      <w:proofErr w:type="spellStart"/>
      <w:r w:rsidRPr="00A848D7">
        <w:t>че</w:t>
      </w:r>
      <w:proofErr w:type="spellEnd"/>
      <w:r w:rsidRPr="00A848D7">
        <w:t xml:space="preserve"> </w:t>
      </w:r>
      <w:proofErr w:type="spellStart"/>
      <w:r w:rsidRPr="00A848D7">
        <w:t>не</w:t>
      </w:r>
      <w:proofErr w:type="spellEnd"/>
      <w:r w:rsidRPr="00A848D7">
        <w:t xml:space="preserve"> </w:t>
      </w:r>
      <w:proofErr w:type="spellStart"/>
      <w:r w:rsidRPr="00A848D7">
        <w:t>допуска</w:t>
      </w:r>
      <w:proofErr w:type="spellEnd"/>
      <w:r w:rsidRPr="00A848D7">
        <w:t xml:space="preserve"> </w:t>
      </w:r>
      <w:proofErr w:type="spellStart"/>
      <w:r w:rsidRPr="00A848D7">
        <w:t>национална</w:t>
      </w:r>
      <w:proofErr w:type="spellEnd"/>
      <w:r w:rsidRPr="00A848D7">
        <w:t xml:space="preserve"> </w:t>
      </w:r>
      <w:proofErr w:type="spellStart"/>
      <w:r w:rsidRPr="00A848D7">
        <w:t>правна</w:t>
      </w:r>
      <w:proofErr w:type="spellEnd"/>
      <w:r w:rsidRPr="00A848D7">
        <w:t xml:space="preserve"> </w:t>
      </w:r>
      <w:proofErr w:type="spellStart"/>
      <w:r w:rsidRPr="00A848D7">
        <w:t>уредба</w:t>
      </w:r>
      <w:proofErr w:type="spellEnd"/>
      <w:r w:rsidRPr="00A848D7">
        <w:t xml:space="preserve">, </w:t>
      </w:r>
      <w:proofErr w:type="spellStart"/>
      <w:r w:rsidRPr="00A848D7">
        <w:t>която</w:t>
      </w:r>
      <w:proofErr w:type="spellEnd"/>
      <w:r w:rsidRPr="00A848D7">
        <w:t xml:space="preserve"> </w:t>
      </w:r>
      <w:proofErr w:type="spellStart"/>
      <w:r w:rsidRPr="00A848D7">
        <w:t>оправомощава</w:t>
      </w:r>
      <w:proofErr w:type="spellEnd"/>
      <w:r w:rsidRPr="00A848D7">
        <w:t xml:space="preserve"> </w:t>
      </w:r>
      <w:proofErr w:type="spellStart"/>
      <w:r w:rsidRPr="00A848D7">
        <w:t>прокуратурата</w:t>
      </w:r>
      <w:proofErr w:type="spellEnd"/>
      <w:r w:rsidRPr="00A848D7">
        <w:t xml:space="preserve">, </w:t>
      </w:r>
      <w:proofErr w:type="spellStart"/>
      <w:r w:rsidRPr="00A848D7">
        <w:t>чиято</w:t>
      </w:r>
      <w:proofErr w:type="spellEnd"/>
      <w:r w:rsidRPr="00A848D7">
        <w:t xml:space="preserve"> </w:t>
      </w:r>
      <w:proofErr w:type="spellStart"/>
      <w:r w:rsidRPr="00A848D7">
        <w:t>задача</w:t>
      </w:r>
      <w:proofErr w:type="spellEnd"/>
      <w:r w:rsidRPr="00A848D7">
        <w:t xml:space="preserve"> е </w:t>
      </w:r>
      <w:proofErr w:type="spellStart"/>
      <w:r w:rsidRPr="00A848D7">
        <w:t>да</w:t>
      </w:r>
      <w:proofErr w:type="spellEnd"/>
      <w:r w:rsidRPr="00A848D7">
        <w:t xml:space="preserve"> </w:t>
      </w:r>
      <w:proofErr w:type="spellStart"/>
      <w:r w:rsidRPr="00A848D7">
        <w:t>ръководи</w:t>
      </w:r>
      <w:proofErr w:type="spellEnd"/>
      <w:r w:rsidRPr="00A848D7">
        <w:t xml:space="preserve"> </w:t>
      </w:r>
      <w:proofErr w:type="spellStart"/>
      <w:r w:rsidRPr="00A848D7">
        <w:t>наказателното</w:t>
      </w:r>
      <w:proofErr w:type="spellEnd"/>
      <w:r w:rsidRPr="00A848D7">
        <w:t xml:space="preserve"> </w:t>
      </w:r>
      <w:proofErr w:type="spellStart"/>
      <w:r w:rsidRPr="00A848D7">
        <w:t>разследване</w:t>
      </w:r>
      <w:proofErr w:type="spellEnd"/>
      <w:r w:rsidRPr="00A848D7">
        <w:t xml:space="preserve"> и </w:t>
      </w:r>
      <w:proofErr w:type="spellStart"/>
      <w:r w:rsidRPr="00A848D7">
        <w:t>евентуално</w:t>
      </w:r>
      <w:proofErr w:type="spellEnd"/>
      <w:r w:rsidRPr="00A848D7">
        <w:t xml:space="preserve"> </w:t>
      </w:r>
      <w:proofErr w:type="spellStart"/>
      <w:r w:rsidRPr="00A848D7">
        <w:t>да</w:t>
      </w:r>
      <w:proofErr w:type="spellEnd"/>
      <w:r w:rsidRPr="00A848D7">
        <w:t xml:space="preserve"> </w:t>
      </w:r>
      <w:proofErr w:type="spellStart"/>
      <w:r w:rsidRPr="00A848D7">
        <w:t>представлява</w:t>
      </w:r>
      <w:proofErr w:type="spellEnd"/>
      <w:r w:rsidRPr="00A848D7">
        <w:t xml:space="preserve"> </w:t>
      </w:r>
      <w:proofErr w:type="spellStart"/>
      <w:r w:rsidRPr="00A848D7">
        <w:t>държавното</w:t>
      </w:r>
      <w:proofErr w:type="spellEnd"/>
      <w:r w:rsidRPr="00A848D7">
        <w:t xml:space="preserve"> </w:t>
      </w:r>
      <w:proofErr w:type="spellStart"/>
      <w:r w:rsidRPr="00A848D7">
        <w:t>обвинение</w:t>
      </w:r>
      <w:proofErr w:type="spellEnd"/>
      <w:r w:rsidRPr="00A848D7">
        <w:t xml:space="preserve"> в </w:t>
      </w:r>
      <w:proofErr w:type="spellStart"/>
      <w:r w:rsidRPr="00A848D7">
        <w:t>последващо</w:t>
      </w:r>
      <w:proofErr w:type="spellEnd"/>
      <w:r w:rsidRPr="00A848D7">
        <w:t xml:space="preserve"> </w:t>
      </w:r>
      <w:proofErr w:type="spellStart"/>
      <w:r w:rsidRPr="00A848D7">
        <w:t>производство</w:t>
      </w:r>
      <w:proofErr w:type="spellEnd"/>
      <w:r w:rsidRPr="00A848D7">
        <w:t xml:space="preserve">, </w:t>
      </w:r>
      <w:proofErr w:type="spellStart"/>
      <w:r w:rsidRPr="00A848D7">
        <w:t>да</w:t>
      </w:r>
      <w:proofErr w:type="spellEnd"/>
      <w:r w:rsidRPr="00A848D7">
        <w:t xml:space="preserve"> </w:t>
      </w:r>
      <w:proofErr w:type="spellStart"/>
      <w:r w:rsidRPr="00A848D7">
        <w:t>разреши</w:t>
      </w:r>
      <w:proofErr w:type="spellEnd"/>
      <w:r w:rsidRPr="00A848D7">
        <w:t xml:space="preserve"> </w:t>
      </w:r>
      <w:proofErr w:type="spellStart"/>
      <w:r w:rsidRPr="00A848D7">
        <w:t>достъпа</w:t>
      </w:r>
      <w:proofErr w:type="spellEnd"/>
      <w:r w:rsidRPr="00A848D7">
        <w:t xml:space="preserve"> на </w:t>
      </w:r>
      <w:proofErr w:type="spellStart"/>
      <w:r w:rsidRPr="00A848D7">
        <w:t>публичен</w:t>
      </w:r>
      <w:proofErr w:type="spellEnd"/>
      <w:r w:rsidRPr="00A848D7">
        <w:t xml:space="preserve"> </w:t>
      </w:r>
      <w:proofErr w:type="spellStart"/>
      <w:r w:rsidRPr="00A848D7">
        <w:t>орган</w:t>
      </w:r>
      <w:proofErr w:type="spellEnd"/>
      <w:r w:rsidRPr="00A848D7">
        <w:t xml:space="preserve"> </w:t>
      </w:r>
      <w:proofErr w:type="spellStart"/>
      <w:r w:rsidRPr="00A848D7">
        <w:t>до</w:t>
      </w:r>
      <w:proofErr w:type="spellEnd"/>
      <w:r w:rsidRPr="00A848D7">
        <w:t xml:space="preserve"> </w:t>
      </w:r>
      <w:proofErr w:type="spellStart"/>
      <w:r w:rsidRPr="00A848D7">
        <w:t>данните</w:t>
      </w:r>
      <w:proofErr w:type="spellEnd"/>
      <w:r w:rsidRPr="00A848D7">
        <w:t xml:space="preserve"> </w:t>
      </w:r>
      <w:proofErr w:type="spellStart"/>
      <w:r w:rsidRPr="00A848D7">
        <w:t>за</w:t>
      </w:r>
      <w:proofErr w:type="spellEnd"/>
      <w:r w:rsidRPr="00A848D7">
        <w:t xml:space="preserve"> </w:t>
      </w:r>
      <w:proofErr w:type="spellStart"/>
      <w:r w:rsidRPr="00A848D7">
        <w:t>трафик</w:t>
      </w:r>
      <w:proofErr w:type="spellEnd"/>
      <w:r w:rsidRPr="00A848D7">
        <w:t xml:space="preserve"> и </w:t>
      </w:r>
      <w:proofErr w:type="spellStart"/>
      <w:r w:rsidRPr="00A848D7">
        <w:t>до</w:t>
      </w:r>
      <w:proofErr w:type="spellEnd"/>
      <w:r w:rsidRPr="00A848D7">
        <w:t xml:space="preserve"> </w:t>
      </w:r>
      <w:proofErr w:type="spellStart"/>
      <w:r w:rsidRPr="00A848D7">
        <w:t>данните</w:t>
      </w:r>
      <w:proofErr w:type="spellEnd"/>
      <w:r w:rsidRPr="00A848D7">
        <w:t xml:space="preserve"> </w:t>
      </w:r>
      <w:proofErr w:type="spellStart"/>
      <w:r w:rsidRPr="00A848D7">
        <w:t>за</w:t>
      </w:r>
      <w:proofErr w:type="spellEnd"/>
      <w:r w:rsidRPr="00A848D7">
        <w:t xml:space="preserve"> </w:t>
      </w:r>
      <w:proofErr w:type="spellStart"/>
      <w:r w:rsidRPr="00A848D7">
        <w:t>местонахождение</w:t>
      </w:r>
      <w:proofErr w:type="spellEnd"/>
      <w:r w:rsidRPr="00A848D7">
        <w:t xml:space="preserve"> </w:t>
      </w:r>
      <w:proofErr w:type="spellStart"/>
      <w:r w:rsidRPr="00A848D7">
        <w:t>за</w:t>
      </w:r>
      <w:proofErr w:type="spellEnd"/>
      <w:r w:rsidRPr="00A848D7">
        <w:t xml:space="preserve"> </w:t>
      </w:r>
      <w:proofErr w:type="spellStart"/>
      <w:r w:rsidRPr="00A848D7">
        <w:t>целите</w:t>
      </w:r>
      <w:proofErr w:type="spellEnd"/>
      <w:r w:rsidRPr="00A848D7">
        <w:t xml:space="preserve"> на </w:t>
      </w:r>
      <w:proofErr w:type="spellStart"/>
      <w:r w:rsidRPr="00A848D7">
        <w:t>наказателно</w:t>
      </w:r>
      <w:proofErr w:type="spellEnd"/>
      <w:r w:rsidRPr="00A848D7">
        <w:t xml:space="preserve"> </w:t>
      </w:r>
      <w:proofErr w:type="spellStart"/>
      <w:r w:rsidRPr="00A848D7">
        <w:t>разследване</w:t>
      </w:r>
      <w:proofErr w:type="spellEnd"/>
      <w:r w:rsidRPr="00A848D7">
        <w:t>.</w:t>
      </w:r>
      <w:r>
        <w:rPr>
          <w:lang w:val="bg-BG"/>
        </w:rPr>
        <w:t xml:space="preserve"> </w:t>
      </w:r>
      <w:hyperlink r:id="rId1934" w:history="1">
        <w:proofErr w:type="spellStart"/>
        <w:r w:rsidR="005F2496" w:rsidRPr="005F2496">
          <w:rPr>
            <w:rStyle w:val="Hyperlink"/>
          </w:rPr>
          <w:t>Бюлетин</w:t>
        </w:r>
        <w:proofErr w:type="spellEnd"/>
        <w:r w:rsidR="005F2496" w:rsidRPr="005F2496">
          <w:rPr>
            <w:rStyle w:val="Hyperlink"/>
          </w:rPr>
          <w:t xml:space="preserve"> № 58</w:t>
        </w:r>
      </w:hyperlink>
    </w:p>
    <w:p w14:paraId="38DBAA5C" w14:textId="53EDAFD5" w:rsidR="00B55F0C" w:rsidRDefault="00B55F0C" w:rsidP="00B55F0C">
      <w:pPr>
        <w:pStyle w:val="JuList"/>
        <w:pBdr>
          <w:bottom w:val="single" w:sz="4" w:space="1" w:color="auto"/>
        </w:pBdr>
        <w:ind w:left="0" w:firstLine="0"/>
        <w:rPr>
          <w:rStyle w:val="Hyperlink"/>
          <w:i/>
          <w:iCs/>
        </w:rPr>
      </w:pPr>
      <w:r w:rsidRPr="00A848D7">
        <w:rPr>
          <w:i/>
          <w:iCs/>
          <w:lang w:val="bg-BG"/>
        </w:rPr>
        <w:t xml:space="preserve">Решение на СЕС по дело </w:t>
      </w:r>
      <w:hyperlink r:id="rId1935" w:history="1">
        <w:r w:rsidRPr="00A848D7">
          <w:rPr>
            <w:rStyle w:val="Hyperlink"/>
            <w:i/>
            <w:iCs/>
          </w:rPr>
          <w:t>C</w:t>
        </w:r>
        <w:r w:rsidRPr="00A848D7">
          <w:rPr>
            <w:rStyle w:val="Hyperlink"/>
            <w:i/>
            <w:iCs/>
          </w:rPr>
          <w:noBreakHyphen/>
          <w:t>746/18</w:t>
        </w:r>
      </w:hyperlink>
    </w:p>
    <w:p w14:paraId="607F6C13" w14:textId="1361EBBF" w:rsidR="00B55F0C" w:rsidRDefault="00B55F0C" w:rsidP="00B55F0C">
      <w:pPr>
        <w:pStyle w:val="JuList"/>
        <w:ind w:left="0" w:firstLine="0"/>
        <w:rPr>
          <w:rStyle w:val="Hyperlink"/>
          <w:i/>
          <w:iCs/>
        </w:rPr>
      </w:pPr>
    </w:p>
    <w:p w14:paraId="11CC647C" w14:textId="77777777" w:rsidR="007D72E2" w:rsidRPr="00935754" w:rsidRDefault="007D72E2" w:rsidP="007D72E2">
      <w:pPr>
        <w:pStyle w:val="JuList"/>
        <w:ind w:left="0" w:firstLine="0"/>
        <w:rPr>
          <w:rFonts w:eastAsia="Calibri"/>
        </w:rPr>
      </w:pPr>
      <w:proofErr w:type="spellStart"/>
      <w:r w:rsidRPr="00935754">
        <w:rPr>
          <w:rFonts w:eastAsia="Calibri"/>
        </w:rPr>
        <w:t>Предвидените</w:t>
      </w:r>
      <w:proofErr w:type="spellEnd"/>
      <w:r w:rsidRPr="00935754">
        <w:rPr>
          <w:rFonts w:eastAsia="Calibri"/>
        </w:rPr>
        <w:t xml:space="preserve"> в </w:t>
      </w:r>
      <w:proofErr w:type="spellStart"/>
      <w:r w:rsidRPr="00935754">
        <w:rPr>
          <w:rFonts w:eastAsia="Calibri"/>
        </w:rPr>
        <w:t>националното</w:t>
      </w:r>
      <w:proofErr w:type="spellEnd"/>
      <w:r w:rsidRPr="00935754">
        <w:rPr>
          <w:rFonts w:eastAsia="Calibri"/>
        </w:rPr>
        <w:t xml:space="preserve"> </w:t>
      </w:r>
      <w:proofErr w:type="spellStart"/>
      <w:r w:rsidRPr="00935754">
        <w:rPr>
          <w:rFonts w:eastAsia="Calibri"/>
        </w:rPr>
        <w:t>законодателство</w:t>
      </w:r>
      <w:proofErr w:type="spellEnd"/>
      <w:r w:rsidRPr="00935754">
        <w:rPr>
          <w:rFonts w:eastAsia="Calibri"/>
        </w:rPr>
        <w:t xml:space="preserve"> на </w:t>
      </w:r>
      <w:proofErr w:type="spellStart"/>
      <w:r w:rsidRPr="00935754">
        <w:rPr>
          <w:rFonts w:eastAsia="Calibri"/>
        </w:rPr>
        <w:t>Обединеното</w:t>
      </w:r>
      <w:proofErr w:type="spellEnd"/>
      <w:r w:rsidRPr="00935754">
        <w:rPr>
          <w:rFonts w:eastAsia="Calibri"/>
        </w:rPr>
        <w:t xml:space="preserve"> </w:t>
      </w:r>
      <w:proofErr w:type="spellStart"/>
      <w:r w:rsidRPr="00935754">
        <w:rPr>
          <w:rFonts w:eastAsia="Calibri"/>
        </w:rPr>
        <w:t>кралство</w:t>
      </w:r>
      <w:proofErr w:type="spellEnd"/>
      <w:r w:rsidRPr="00935754">
        <w:rPr>
          <w:rFonts w:eastAsia="Calibri"/>
        </w:rPr>
        <w:t xml:space="preserve"> </w:t>
      </w:r>
      <w:proofErr w:type="spellStart"/>
      <w:r w:rsidRPr="00935754">
        <w:rPr>
          <w:rFonts w:eastAsia="Calibri"/>
        </w:rPr>
        <w:t>режими</w:t>
      </w:r>
      <w:proofErr w:type="spellEnd"/>
      <w:r w:rsidRPr="00935754">
        <w:rPr>
          <w:rFonts w:eastAsia="Calibri"/>
        </w:rPr>
        <w:t xml:space="preserve"> </w:t>
      </w:r>
      <w:proofErr w:type="spellStart"/>
      <w:r w:rsidRPr="00935754">
        <w:rPr>
          <w:rFonts w:eastAsia="Calibri"/>
        </w:rPr>
        <w:t>за</w:t>
      </w:r>
      <w:proofErr w:type="spellEnd"/>
      <w:r w:rsidRPr="00935754">
        <w:rPr>
          <w:rFonts w:eastAsia="Calibri"/>
        </w:rPr>
        <w:t xml:space="preserve"> </w:t>
      </w:r>
      <w:proofErr w:type="spellStart"/>
      <w:r w:rsidRPr="00935754">
        <w:rPr>
          <w:rFonts w:eastAsia="Calibri"/>
        </w:rPr>
        <w:t>масово</w:t>
      </w:r>
      <w:proofErr w:type="spellEnd"/>
      <w:r w:rsidRPr="00935754">
        <w:rPr>
          <w:rFonts w:eastAsia="Calibri"/>
        </w:rPr>
        <w:t xml:space="preserve"> </w:t>
      </w:r>
      <w:proofErr w:type="spellStart"/>
      <w:r w:rsidRPr="00935754">
        <w:rPr>
          <w:rFonts w:eastAsia="Calibri"/>
        </w:rPr>
        <w:t>прихващане</w:t>
      </w:r>
      <w:proofErr w:type="spellEnd"/>
      <w:r w:rsidRPr="00935754">
        <w:rPr>
          <w:rFonts w:eastAsia="Calibri"/>
        </w:rPr>
        <w:t xml:space="preserve"> на </w:t>
      </w:r>
      <w:proofErr w:type="spellStart"/>
      <w:r w:rsidRPr="00935754">
        <w:rPr>
          <w:rFonts w:eastAsia="Calibri"/>
        </w:rPr>
        <w:t>електронни</w:t>
      </w:r>
      <w:proofErr w:type="spellEnd"/>
      <w:r w:rsidRPr="00935754">
        <w:rPr>
          <w:rFonts w:eastAsia="Calibri"/>
        </w:rPr>
        <w:t xml:space="preserve"> </w:t>
      </w:r>
      <w:proofErr w:type="spellStart"/>
      <w:r w:rsidRPr="00935754">
        <w:rPr>
          <w:rFonts w:eastAsia="Calibri"/>
        </w:rPr>
        <w:t>комуникации</w:t>
      </w:r>
      <w:proofErr w:type="spellEnd"/>
      <w:r w:rsidRPr="00935754">
        <w:rPr>
          <w:rFonts w:eastAsia="Calibri"/>
        </w:rPr>
        <w:t xml:space="preserve">, </w:t>
      </w:r>
      <w:proofErr w:type="spellStart"/>
      <w:r w:rsidRPr="00935754">
        <w:rPr>
          <w:rFonts w:eastAsia="Calibri"/>
        </w:rPr>
        <w:t>както</w:t>
      </w:r>
      <w:proofErr w:type="spellEnd"/>
      <w:r w:rsidRPr="00935754">
        <w:rPr>
          <w:rFonts w:eastAsia="Calibri"/>
        </w:rPr>
        <w:t xml:space="preserve"> и </w:t>
      </w:r>
      <w:proofErr w:type="spellStart"/>
      <w:r w:rsidRPr="00935754">
        <w:rPr>
          <w:rFonts w:eastAsia="Calibri"/>
        </w:rPr>
        <w:t>получаването</w:t>
      </w:r>
      <w:proofErr w:type="spellEnd"/>
      <w:r w:rsidRPr="00935754">
        <w:rPr>
          <w:rFonts w:eastAsia="Calibri"/>
        </w:rPr>
        <w:t xml:space="preserve"> на </w:t>
      </w:r>
      <w:proofErr w:type="spellStart"/>
      <w:r w:rsidRPr="00935754">
        <w:rPr>
          <w:rFonts w:eastAsia="Calibri"/>
        </w:rPr>
        <w:t>данни</w:t>
      </w:r>
      <w:proofErr w:type="spellEnd"/>
      <w:r w:rsidRPr="00935754">
        <w:rPr>
          <w:rFonts w:eastAsia="Calibri"/>
        </w:rPr>
        <w:t xml:space="preserve"> от </w:t>
      </w:r>
      <w:proofErr w:type="spellStart"/>
      <w:r w:rsidRPr="00935754">
        <w:rPr>
          <w:rFonts w:eastAsia="Calibri"/>
        </w:rPr>
        <w:t>доставчици</w:t>
      </w:r>
      <w:proofErr w:type="spellEnd"/>
      <w:r w:rsidRPr="00935754">
        <w:rPr>
          <w:rFonts w:eastAsia="Calibri"/>
        </w:rPr>
        <w:t xml:space="preserve"> на </w:t>
      </w:r>
      <w:proofErr w:type="spellStart"/>
      <w:r w:rsidRPr="00935754">
        <w:rPr>
          <w:rFonts w:eastAsia="Calibri"/>
        </w:rPr>
        <w:t>телекомуникационни</w:t>
      </w:r>
      <w:proofErr w:type="spellEnd"/>
      <w:r w:rsidRPr="00935754">
        <w:rPr>
          <w:rFonts w:eastAsia="Calibri"/>
        </w:rPr>
        <w:t xml:space="preserve"> </w:t>
      </w:r>
      <w:proofErr w:type="spellStart"/>
      <w:r w:rsidRPr="00935754">
        <w:rPr>
          <w:rFonts w:eastAsia="Calibri"/>
        </w:rPr>
        <w:t>услуги</w:t>
      </w:r>
      <w:proofErr w:type="spellEnd"/>
      <w:r w:rsidRPr="00935754">
        <w:rPr>
          <w:rFonts w:eastAsia="Calibri"/>
        </w:rPr>
        <w:t xml:space="preserve">, </w:t>
      </w:r>
      <w:proofErr w:type="spellStart"/>
      <w:r w:rsidRPr="00935754">
        <w:rPr>
          <w:rFonts w:eastAsia="Calibri"/>
        </w:rPr>
        <w:t>не</w:t>
      </w:r>
      <w:proofErr w:type="spellEnd"/>
      <w:r w:rsidRPr="00935754">
        <w:rPr>
          <w:rFonts w:eastAsia="Calibri"/>
        </w:rPr>
        <w:t xml:space="preserve"> </w:t>
      </w:r>
      <w:proofErr w:type="spellStart"/>
      <w:r w:rsidRPr="00935754">
        <w:rPr>
          <w:rFonts w:eastAsia="Calibri"/>
        </w:rPr>
        <w:t>съответстват</w:t>
      </w:r>
      <w:proofErr w:type="spellEnd"/>
      <w:r w:rsidRPr="00935754">
        <w:rPr>
          <w:rFonts w:eastAsia="Calibri"/>
        </w:rPr>
        <w:t xml:space="preserve"> на </w:t>
      </w:r>
      <w:proofErr w:type="spellStart"/>
      <w:r w:rsidRPr="00935754">
        <w:rPr>
          <w:rFonts w:eastAsia="Calibri"/>
        </w:rPr>
        <w:t>изискванията</w:t>
      </w:r>
      <w:proofErr w:type="spellEnd"/>
      <w:r w:rsidRPr="00935754">
        <w:rPr>
          <w:rFonts w:eastAsia="Calibri"/>
        </w:rPr>
        <w:t xml:space="preserve"> на </w:t>
      </w:r>
      <w:proofErr w:type="spellStart"/>
      <w:r w:rsidRPr="00935754">
        <w:rPr>
          <w:rFonts w:eastAsia="Calibri"/>
        </w:rPr>
        <w:t>чл</w:t>
      </w:r>
      <w:proofErr w:type="spellEnd"/>
      <w:r w:rsidRPr="00935754">
        <w:rPr>
          <w:rFonts w:eastAsia="Calibri"/>
        </w:rPr>
        <w:t xml:space="preserve">. 8 и </w:t>
      </w:r>
      <w:proofErr w:type="spellStart"/>
      <w:r w:rsidRPr="00935754">
        <w:rPr>
          <w:rFonts w:eastAsia="Calibri"/>
        </w:rPr>
        <w:t>чл</w:t>
      </w:r>
      <w:proofErr w:type="spellEnd"/>
      <w:r w:rsidRPr="00935754">
        <w:rPr>
          <w:rFonts w:eastAsia="Calibri"/>
        </w:rPr>
        <w:t xml:space="preserve">. 10 от </w:t>
      </w:r>
      <w:proofErr w:type="spellStart"/>
      <w:r w:rsidRPr="00935754">
        <w:rPr>
          <w:rFonts w:eastAsia="Calibri"/>
        </w:rPr>
        <w:t>Конвенцията</w:t>
      </w:r>
      <w:proofErr w:type="spellEnd"/>
      <w:r w:rsidRPr="00935754">
        <w:rPr>
          <w:rFonts w:eastAsia="Calibri"/>
        </w:rPr>
        <w:t xml:space="preserve">, а </w:t>
      </w:r>
      <w:proofErr w:type="spellStart"/>
      <w:r w:rsidRPr="00935754">
        <w:rPr>
          <w:rFonts w:eastAsia="Calibri"/>
        </w:rPr>
        <w:t>що</w:t>
      </w:r>
      <w:proofErr w:type="spellEnd"/>
      <w:r w:rsidRPr="00935754">
        <w:rPr>
          <w:rFonts w:eastAsia="Calibri"/>
        </w:rPr>
        <w:t xml:space="preserve"> се </w:t>
      </w:r>
      <w:proofErr w:type="spellStart"/>
      <w:r w:rsidRPr="00935754">
        <w:rPr>
          <w:rFonts w:eastAsia="Calibri"/>
        </w:rPr>
        <w:t>отнася</w:t>
      </w:r>
      <w:proofErr w:type="spellEnd"/>
      <w:r w:rsidRPr="00935754">
        <w:rPr>
          <w:rFonts w:eastAsia="Calibri"/>
        </w:rPr>
        <w:t xml:space="preserve"> </w:t>
      </w:r>
      <w:proofErr w:type="spellStart"/>
      <w:r w:rsidRPr="00935754">
        <w:rPr>
          <w:rFonts w:eastAsia="Calibri"/>
        </w:rPr>
        <w:t>до</w:t>
      </w:r>
      <w:proofErr w:type="spellEnd"/>
      <w:r w:rsidRPr="00935754">
        <w:rPr>
          <w:rFonts w:eastAsia="Calibri"/>
        </w:rPr>
        <w:t xml:space="preserve"> </w:t>
      </w:r>
      <w:proofErr w:type="spellStart"/>
      <w:r w:rsidRPr="00935754">
        <w:rPr>
          <w:rFonts w:eastAsia="Calibri"/>
        </w:rPr>
        <w:t>възможността</w:t>
      </w:r>
      <w:proofErr w:type="spellEnd"/>
      <w:r w:rsidRPr="00935754">
        <w:rPr>
          <w:rFonts w:eastAsia="Calibri"/>
        </w:rPr>
        <w:t xml:space="preserve"> </w:t>
      </w:r>
      <w:proofErr w:type="spellStart"/>
      <w:r w:rsidRPr="00935754">
        <w:rPr>
          <w:rFonts w:eastAsia="Calibri"/>
        </w:rPr>
        <w:t>да</w:t>
      </w:r>
      <w:proofErr w:type="spellEnd"/>
      <w:r w:rsidRPr="00935754">
        <w:rPr>
          <w:rFonts w:eastAsia="Calibri"/>
        </w:rPr>
        <w:t xml:space="preserve"> се </w:t>
      </w:r>
      <w:proofErr w:type="spellStart"/>
      <w:r w:rsidRPr="00935754">
        <w:rPr>
          <w:rFonts w:eastAsia="Calibri"/>
        </w:rPr>
        <w:t>прихване</w:t>
      </w:r>
      <w:proofErr w:type="spellEnd"/>
      <w:r w:rsidRPr="00935754">
        <w:rPr>
          <w:rFonts w:eastAsia="Calibri"/>
        </w:rPr>
        <w:t xml:space="preserve"> </w:t>
      </w:r>
      <w:proofErr w:type="spellStart"/>
      <w:r w:rsidRPr="00935754">
        <w:rPr>
          <w:rFonts w:eastAsia="Calibri"/>
        </w:rPr>
        <w:t>журналистическа</w:t>
      </w:r>
      <w:proofErr w:type="spellEnd"/>
      <w:r w:rsidRPr="00935754">
        <w:rPr>
          <w:rFonts w:eastAsia="Calibri"/>
        </w:rPr>
        <w:t xml:space="preserve"> </w:t>
      </w:r>
      <w:proofErr w:type="spellStart"/>
      <w:r w:rsidRPr="00935754">
        <w:rPr>
          <w:rFonts w:eastAsia="Calibri"/>
        </w:rPr>
        <w:t>комуникация</w:t>
      </w:r>
      <w:proofErr w:type="spellEnd"/>
      <w:r w:rsidRPr="00935754">
        <w:rPr>
          <w:rFonts w:eastAsia="Calibri"/>
        </w:rPr>
        <w:t xml:space="preserve">, </w:t>
      </w:r>
      <w:proofErr w:type="spellStart"/>
      <w:r w:rsidRPr="00935754">
        <w:rPr>
          <w:rFonts w:eastAsia="Calibri"/>
        </w:rPr>
        <w:t>Съдът</w:t>
      </w:r>
      <w:proofErr w:type="spellEnd"/>
      <w:r w:rsidRPr="00935754">
        <w:rPr>
          <w:rFonts w:eastAsia="Calibri"/>
        </w:rPr>
        <w:t xml:space="preserve"> </w:t>
      </w:r>
      <w:proofErr w:type="spellStart"/>
      <w:r w:rsidRPr="00935754">
        <w:rPr>
          <w:rFonts w:eastAsia="Calibri"/>
        </w:rPr>
        <w:t>отбелязва</w:t>
      </w:r>
      <w:proofErr w:type="spellEnd"/>
      <w:r w:rsidRPr="00935754">
        <w:rPr>
          <w:rFonts w:eastAsia="Calibri"/>
        </w:rPr>
        <w:t xml:space="preserve">, </w:t>
      </w:r>
      <w:proofErr w:type="spellStart"/>
      <w:r w:rsidRPr="00935754">
        <w:rPr>
          <w:rFonts w:eastAsia="Calibri"/>
        </w:rPr>
        <w:t>че</w:t>
      </w:r>
      <w:proofErr w:type="spellEnd"/>
      <w:r w:rsidRPr="00935754">
        <w:rPr>
          <w:rFonts w:eastAsia="Calibri"/>
        </w:rPr>
        <w:t xml:space="preserve"> </w:t>
      </w:r>
      <w:proofErr w:type="spellStart"/>
      <w:r w:rsidRPr="00935754">
        <w:rPr>
          <w:rFonts w:eastAsia="Calibri"/>
        </w:rPr>
        <w:t>са</w:t>
      </w:r>
      <w:proofErr w:type="spellEnd"/>
      <w:r w:rsidRPr="00935754">
        <w:rPr>
          <w:rFonts w:eastAsia="Calibri"/>
        </w:rPr>
        <w:t xml:space="preserve"> </w:t>
      </w:r>
      <w:proofErr w:type="spellStart"/>
      <w:r w:rsidRPr="00935754">
        <w:rPr>
          <w:rFonts w:eastAsia="Calibri"/>
        </w:rPr>
        <w:t>необходими</w:t>
      </w:r>
      <w:proofErr w:type="spellEnd"/>
      <w:r w:rsidRPr="00935754">
        <w:rPr>
          <w:rFonts w:eastAsia="Calibri"/>
        </w:rPr>
        <w:t xml:space="preserve"> </w:t>
      </w:r>
      <w:proofErr w:type="spellStart"/>
      <w:r w:rsidRPr="00935754">
        <w:rPr>
          <w:rFonts w:eastAsia="Calibri"/>
        </w:rPr>
        <w:t>допълнителни</w:t>
      </w:r>
      <w:proofErr w:type="spellEnd"/>
      <w:r w:rsidRPr="00935754">
        <w:rPr>
          <w:rFonts w:eastAsia="Calibri"/>
        </w:rPr>
        <w:t xml:space="preserve"> </w:t>
      </w:r>
      <w:proofErr w:type="spellStart"/>
      <w:r w:rsidRPr="00935754">
        <w:rPr>
          <w:rFonts w:eastAsia="Calibri"/>
        </w:rPr>
        <w:t>сериозни</w:t>
      </w:r>
      <w:proofErr w:type="spellEnd"/>
      <w:r w:rsidRPr="00935754">
        <w:rPr>
          <w:rFonts w:eastAsia="Calibri"/>
        </w:rPr>
        <w:t xml:space="preserve"> </w:t>
      </w:r>
      <w:proofErr w:type="spellStart"/>
      <w:r w:rsidRPr="00935754">
        <w:rPr>
          <w:rFonts w:eastAsia="Calibri"/>
        </w:rPr>
        <w:t>гаранции</w:t>
      </w:r>
      <w:proofErr w:type="spellEnd"/>
      <w:r w:rsidRPr="00935754">
        <w:rPr>
          <w:rFonts w:eastAsia="Calibri"/>
        </w:rPr>
        <w:t xml:space="preserve"> </w:t>
      </w:r>
      <w:proofErr w:type="spellStart"/>
      <w:r w:rsidRPr="00935754">
        <w:rPr>
          <w:rFonts w:eastAsia="Calibri"/>
        </w:rPr>
        <w:t>относно</w:t>
      </w:r>
      <w:proofErr w:type="spellEnd"/>
      <w:r w:rsidRPr="00935754">
        <w:rPr>
          <w:rFonts w:eastAsia="Calibri"/>
        </w:rPr>
        <w:t xml:space="preserve"> </w:t>
      </w:r>
      <w:proofErr w:type="spellStart"/>
      <w:r w:rsidRPr="00935754">
        <w:rPr>
          <w:rFonts w:eastAsia="Calibri"/>
        </w:rPr>
        <w:t>възможността</w:t>
      </w:r>
      <w:proofErr w:type="spellEnd"/>
      <w:r w:rsidRPr="00935754">
        <w:rPr>
          <w:rFonts w:eastAsia="Calibri"/>
        </w:rPr>
        <w:t xml:space="preserve"> </w:t>
      </w:r>
      <w:proofErr w:type="spellStart"/>
      <w:r w:rsidRPr="00935754">
        <w:rPr>
          <w:rFonts w:eastAsia="Calibri"/>
        </w:rPr>
        <w:t>за</w:t>
      </w:r>
      <w:proofErr w:type="spellEnd"/>
      <w:r w:rsidRPr="00935754">
        <w:rPr>
          <w:rFonts w:eastAsia="Calibri"/>
        </w:rPr>
        <w:t xml:space="preserve"> </w:t>
      </w:r>
      <w:proofErr w:type="spellStart"/>
      <w:r w:rsidRPr="00935754">
        <w:rPr>
          <w:rFonts w:eastAsia="Calibri"/>
        </w:rPr>
        <w:t>прихващането</w:t>
      </w:r>
      <w:proofErr w:type="spellEnd"/>
      <w:r w:rsidRPr="00935754">
        <w:rPr>
          <w:rFonts w:eastAsia="Calibri"/>
        </w:rPr>
        <w:t xml:space="preserve"> ѝ, </w:t>
      </w:r>
      <w:proofErr w:type="spellStart"/>
      <w:r w:rsidRPr="00935754">
        <w:rPr>
          <w:rFonts w:eastAsia="Calibri"/>
        </w:rPr>
        <w:t>контрола</w:t>
      </w:r>
      <w:proofErr w:type="spellEnd"/>
      <w:r w:rsidRPr="00935754">
        <w:rPr>
          <w:rFonts w:eastAsia="Calibri"/>
        </w:rPr>
        <w:t xml:space="preserve"> </w:t>
      </w:r>
      <w:proofErr w:type="spellStart"/>
      <w:r w:rsidRPr="00935754">
        <w:rPr>
          <w:rFonts w:eastAsia="Calibri"/>
        </w:rPr>
        <w:t>върху</w:t>
      </w:r>
      <w:proofErr w:type="spellEnd"/>
      <w:r w:rsidRPr="00935754">
        <w:rPr>
          <w:rFonts w:eastAsia="Calibri"/>
        </w:rPr>
        <w:t xml:space="preserve"> </w:t>
      </w:r>
      <w:proofErr w:type="spellStart"/>
      <w:r w:rsidRPr="00935754">
        <w:rPr>
          <w:rFonts w:eastAsia="Calibri"/>
        </w:rPr>
        <w:t>придобиването</w:t>
      </w:r>
      <w:proofErr w:type="spellEnd"/>
      <w:r w:rsidRPr="00935754">
        <w:rPr>
          <w:rFonts w:eastAsia="Calibri"/>
        </w:rPr>
        <w:t xml:space="preserve">, </w:t>
      </w:r>
      <w:proofErr w:type="spellStart"/>
      <w:r w:rsidRPr="00935754">
        <w:rPr>
          <w:rFonts w:eastAsia="Calibri"/>
        </w:rPr>
        <w:t>използването</w:t>
      </w:r>
      <w:proofErr w:type="spellEnd"/>
      <w:r w:rsidRPr="00935754">
        <w:rPr>
          <w:rFonts w:eastAsia="Calibri"/>
        </w:rPr>
        <w:t xml:space="preserve">, </w:t>
      </w:r>
      <w:proofErr w:type="spellStart"/>
      <w:r w:rsidRPr="00935754">
        <w:rPr>
          <w:rFonts w:eastAsia="Calibri"/>
        </w:rPr>
        <w:t>съхранението</w:t>
      </w:r>
      <w:proofErr w:type="spellEnd"/>
      <w:r w:rsidRPr="00935754">
        <w:rPr>
          <w:rFonts w:eastAsia="Calibri"/>
        </w:rPr>
        <w:t xml:space="preserve"> и </w:t>
      </w:r>
      <w:proofErr w:type="spellStart"/>
      <w:r w:rsidRPr="00935754">
        <w:rPr>
          <w:rFonts w:eastAsia="Calibri"/>
        </w:rPr>
        <w:t>унищожаването</w:t>
      </w:r>
      <w:proofErr w:type="spellEnd"/>
      <w:r w:rsidRPr="00935754">
        <w:rPr>
          <w:rFonts w:eastAsia="Calibri"/>
        </w:rPr>
        <w:t xml:space="preserve"> на </w:t>
      </w:r>
      <w:proofErr w:type="spellStart"/>
      <w:r w:rsidRPr="00935754">
        <w:rPr>
          <w:rFonts w:eastAsia="Calibri"/>
        </w:rPr>
        <w:t>получените</w:t>
      </w:r>
      <w:proofErr w:type="spellEnd"/>
      <w:r w:rsidRPr="00935754">
        <w:rPr>
          <w:rFonts w:eastAsia="Calibri"/>
        </w:rPr>
        <w:t xml:space="preserve"> </w:t>
      </w:r>
      <w:proofErr w:type="spellStart"/>
      <w:r w:rsidRPr="00935754">
        <w:rPr>
          <w:rFonts w:eastAsia="Calibri"/>
        </w:rPr>
        <w:t>данни</w:t>
      </w:r>
      <w:proofErr w:type="spellEnd"/>
      <w:r w:rsidRPr="00935754">
        <w:rPr>
          <w:rFonts w:eastAsia="Calibri"/>
        </w:rPr>
        <w:t xml:space="preserve">. </w:t>
      </w:r>
    </w:p>
    <w:p w14:paraId="69379554" w14:textId="77777777" w:rsidR="007D72E2" w:rsidRPr="00633DE8" w:rsidRDefault="007D72E2" w:rsidP="007D72E2">
      <w:pPr>
        <w:pStyle w:val="JuList"/>
        <w:ind w:left="0" w:firstLine="0"/>
        <w:rPr>
          <w:rStyle w:val="s6b621b36"/>
          <w:szCs w:val="24"/>
          <w:lang w:val="bg-BG" w:eastAsia="bg-BG"/>
        </w:rPr>
      </w:pPr>
      <w:proofErr w:type="spellStart"/>
      <w:r w:rsidRPr="00935754">
        <w:rPr>
          <w:rFonts w:eastAsia="Calibri"/>
        </w:rPr>
        <w:t>Намесата</w:t>
      </w:r>
      <w:proofErr w:type="spellEnd"/>
      <w:r w:rsidRPr="00935754">
        <w:rPr>
          <w:rFonts w:eastAsia="Calibri"/>
        </w:rPr>
        <w:t xml:space="preserve"> в </w:t>
      </w:r>
      <w:proofErr w:type="spellStart"/>
      <w:r w:rsidRPr="00935754">
        <w:rPr>
          <w:rFonts w:eastAsia="Calibri"/>
        </w:rPr>
        <w:t>правата</w:t>
      </w:r>
      <w:proofErr w:type="spellEnd"/>
      <w:r w:rsidRPr="00935754">
        <w:rPr>
          <w:rFonts w:eastAsia="Calibri"/>
        </w:rPr>
        <w:t xml:space="preserve"> по </w:t>
      </w:r>
      <w:proofErr w:type="spellStart"/>
      <w:r w:rsidRPr="00935754">
        <w:rPr>
          <w:rFonts w:eastAsia="Calibri"/>
        </w:rPr>
        <w:t>чл</w:t>
      </w:r>
      <w:proofErr w:type="spellEnd"/>
      <w:r w:rsidRPr="00935754">
        <w:rPr>
          <w:rFonts w:eastAsia="Calibri"/>
        </w:rPr>
        <w:t xml:space="preserve">. 8 и </w:t>
      </w:r>
      <w:proofErr w:type="spellStart"/>
      <w:r w:rsidRPr="00935754">
        <w:rPr>
          <w:rFonts w:eastAsia="Calibri"/>
        </w:rPr>
        <w:t>чл</w:t>
      </w:r>
      <w:proofErr w:type="spellEnd"/>
      <w:r w:rsidRPr="00935754">
        <w:rPr>
          <w:rFonts w:eastAsia="Calibri"/>
        </w:rPr>
        <w:t xml:space="preserve">. 10 по </w:t>
      </w:r>
      <w:proofErr w:type="spellStart"/>
      <w:r w:rsidRPr="00935754">
        <w:rPr>
          <w:rFonts w:eastAsia="Calibri"/>
        </w:rPr>
        <w:t>отношение</w:t>
      </w:r>
      <w:proofErr w:type="spellEnd"/>
      <w:r w:rsidRPr="00935754">
        <w:rPr>
          <w:rFonts w:eastAsia="Calibri"/>
        </w:rPr>
        <w:t xml:space="preserve"> на </w:t>
      </w:r>
      <w:proofErr w:type="spellStart"/>
      <w:r w:rsidRPr="00935754">
        <w:rPr>
          <w:rFonts w:eastAsia="Calibri"/>
        </w:rPr>
        <w:t>получаването</w:t>
      </w:r>
      <w:proofErr w:type="spellEnd"/>
      <w:r w:rsidRPr="00935754">
        <w:rPr>
          <w:rFonts w:eastAsia="Calibri"/>
        </w:rPr>
        <w:t xml:space="preserve"> на </w:t>
      </w:r>
      <w:proofErr w:type="spellStart"/>
      <w:r w:rsidRPr="00935754">
        <w:rPr>
          <w:rFonts w:eastAsia="Calibri"/>
        </w:rPr>
        <w:t>разузнавателни</w:t>
      </w:r>
      <w:proofErr w:type="spellEnd"/>
      <w:r w:rsidRPr="00935754">
        <w:rPr>
          <w:rFonts w:eastAsia="Calibri"/>
        </w:rPr>
        <w:t xml:space="preserve"> </w:t>
      </w:r>
      <w:proofErr w:type="spellStart"/>
      <w:r w:rsidRPr="00935754">
        <w:rPr>
          <w:rFonts w:eastAsia="Calibri"/>
        </w:rPr>
        <w:t>данни</w:t>
      </w:r>
      <w:proofErr w:type="spellEnd"/>
      <w:r w:rsidRPr="00935754">
        <w:rPr>
          <w:rFonts w:eastAsia="Calibri"/>
        </w:rPr>
        <w:t xml:space="preserve"> от </w:t>
      </w:r>
      <w:proofErr w:type="spellStart"/>
      <w:r w:rsidRPr="00935754">
        <w:rPr>
          <w:rFonts w:eastAsia="Calibri"/>
        </w:rPr>
        <w:t>чужди</w:t>
      </w:r>
      <w:proofErr w:type="spellEnd"/>
      <w:r w:rsidRPr="00935754">
        <w:rPr>
          <w:rFonts w:eastAsia="Calibri"/>
        </w:rPr>
        <w:t xml:space="preserve"> </w:t>
      </w:r>
      <w:proofErr w:type="spellStart"/>
      <w:r w:rsidRPr="00935754">
        <w:rPr>
          <w:rFonts w:eastAsia="Calibri"/>
        </w:rPr>
        <w:t>разузнавателни</w:t>
      </w:r>
      <w:proofErr w:type="spellEnd"/>
      <w:r w:rsidRPr="00935754">
        <w:rPr>
          <w:rFonts w:eastAsia="Calibri"/>
        </w:rPr>
        <w:t xml:space="preserve"> </w:t>
      </w:r>
      <w:proofErr w:type="spellStart"/>
      <w:r w:rsidRPr="00935754">
        <w:rPr>
          <w:rFonts w:eastAsia="Calibri"/>
        </w:rPr>
        <w:t>служби</w:t>
      </w:r>
      <w:proofErr w:type="spellEnd"/>
      <w:r w:rsidRPr="00935754">
        <w:rPr>
          <w:rFonts w:eastAsia="Calibri"/>
        </w:rPr>
        <w:t xml:space="preserve"> се </w:t>
      </w:r>
      <w:proofErr w:type="spellStart"/>
      <w:r w:rsidRPr="00935754">
        <w:rPr>
          <w:rFonts w:eastAsia="Calibri"/>
        </w:rPr>
        <w:t>състои</w:t>
      </w:r>
      <w:proofErr w:type="spellEnd"/>
      <w:r w:rsidRPr="00935754">
        <w:rPr>
          <w:rFonts w:eastAsia="Calibri"/>
        </w:rPr>
        <w:t xml:space="preserve">, на </w:t>
      </w:r>
      <w:proofErr w:type="spellStart"/>
      <w:r w:rsidRPr="00935754">
        <w:rPr>
          <w:rFonts w:eastAsia="Calibri"/>
        </w:rPr>
        <w:t>първо</w:t>
      </w:r>
      <w:proofErr w:type="spellEnd"/>
      <w:r w:rsidRPr="00935754">
        <w:rPr>
          <w:rFonts w:eastAsia="Calibri"/>
        </w:rPr>
        <w:t xml:space="preserve"> </w:t>
      </w:r>
      <w:proofErr w:type="spellStart"/>
      <w:r w:rsidRPr="00935754">
        <w:rPr>
          <w:rFonts w:eastAsia="Calibri"/>
        </w:rPr>
        <w:t>място</w:t>
      </w:r>
      <w:proofErr w:type="spellEnd"/>
      <w:r w:rsidRPr="00935754">
        <w:rPr>
          <w:rFonts w:eastAsia="Calibri"/>
        </w:rPr>
        <w:t xml:space="preserve">, в </w:t>
      </w:r>
      <w:proofErr w:type="spellStart"/>
      <w:r w:rsidRPr="00935754">
        <w:rPr>
          <w:rFonts w:eastAsia="Calibri"/>
        </w:rPr>
        <w:t>първоначалното</w:t>
      </w:r>
      <w:proofErr w:type="spellEnd"/>
      <w:r w:rsidRPr="00935754">
        <w:rPr>
          <w:rFonts w:eastAsia="Calibri"/>
        </w:rPr>
        <w:t xml:space="preserve"> </w:t>
      </w:r>
      <w:proofErr w:type="spellStart"/>
      <w:r w:rsidRPr="00935754">
        <w:rPr>
          <w:rFonts w:eastAsia="Calibri"/>
        </w:rPr>
        <w:t>искане</w:t>
      </w:r>
      <w:proofErr w:type="spellEnd"/>
      <w:r w:rsidRPr="00935754">
        <w:rPr>
          <w:rFonts w:eastAsia="Calibri"/>
        </w:rPr>
        <w:t xml:space="preserve"> и, на </w:t>
      </w:r>
      <w:proofErr w:type="spellStart"/>
      <w:r w:rsidRPr="00935754">
        <w:rPr>
          <w:rFonts w:eastAsia="Calibri"/>
        </w:rPr>
        <w:t>второ</w:t>
      </w:r>
      <w:proofErr w:type="spellEnd"/>
      <w:r w:rsidRPr="00935754">
        <w:rPr>
          <w:rFonts w:eastAsia="Calibri"/>
        </w:rPr>
        <w:t xml:space="preserve"> </w:t>
      </w:r>
      <w:proofErr w:type="spellStart"/>
      <w:r w:rsidRPr="00935754">
        <w:rPr>
          <w:rFonts w:eastAsia="Calibri"/>
        </w:rPr>
        <w:t>място</w:t>
      </w:r>
      <w:proofErr w:type="spellEnd"/>
      <w:r w:rsidRPr="00935754">
        <w:rPr>
          <w:rFonts w:eastAsia="Calibri"/>
        </w:rPr>
        <w:t xml:space="preserve">, в </w:t>
      </w:r>
      <w:proofErr w:type="spellStart"/>
      <w:r w:rsidRPr="00935754">
        <w:rPr>
          <w:rFonts w:eastAsia="Calibri"/>
        </w:rPr>
        <w:t>получаването</w:t>
      </w:r>
      <w:proofErr w:type="spellEnd"/>
      <w:r w:rsidRPr="00935754">
        <w:rPr>
          <w:rFonts w:eastAsia="Calibri"/>
        </w:rPr>
        <w:t xml:space="preserve"> на </w:t>
      </w:r>
      <w:proofErr w:type="spellStart"/>
      <w:r w:rsidRPr="00935754">
        <w:rPr>
          <w:rFonts w:eastAsia="Calibri"/>
        </w:rPr>
        <w:t>прихванатия</w:t>
      </w:r>
      <w:proofErr w:type="spellEnd"/>
      <w:r w:rsidRPr="00935754">
        <w:rPr>
          <w:rFonts w:eastAsia="Calibri"/>
        </w:rPr>
        <w:t xml:space="preserve"> </w:t>
      </w:r>
      <w:proofErr w:type="spellStart"/>
      <w:r w:rsidRPr="00935754">
        <w:rPr>
          <w:rFonts w:eastAsia="Calibri"/>
        </w:rPr>
        <w:t>материал</w:t>
      </w:r>
      <w:proofErr w:type="spellEnd"/>
      <w:r w:rsidRPr="00935754">
        <w:rPr>
          <w:rFonts w:eastAsia="Calibri"/>
        </w:rPr>
        <w:t xml:space="preserve">, </w:t>
      </w:r>
      <w:proofErr w:type="spellStart"/>
      <w:r w:rsidRPr="00935754">
        <w:rPr>
          <w:rFonts w:eastAsia="Calibri"/>
        </w:rPr>
        <w:t>неговото</w:t>
      </w:r>
      <w:proofErr w:type="spellEnd"/>
      <w:r w:rsidRPr="00935754">
        <w:rPr>
          <w:rFonts w:eastAsia="Calibri"/>
        </w:rPr>
        <w:t xml:space="preserve"> </w:t>
      </w:r>
      <w:proofErr w:type="spellStart"/>
      <w:r w:rsidRPr="00935754">
        <w:rPr>
          <w:rFonts w:eastAsia="Calibri"/>
        </w:rPr>
        <w:t>съхранение</w:t>
      </w:r>
      <w:proofErr w:type="spellEnd"/>
      <w:r w:rsidRPr="00935754">
        <w:rPr>
          <w:rFonts w:eastAsia="Calibri"/>
        </w:rPr>
        <w:t xml:space="preserve">, </w:t>
      </w:r>
      <w:proofErr w:type="spellStart"/>
      <w:r w:rsidRPr="00935754">
        <w:rPr>
          <w:rFonts w:eastAsia="Calibri"/>
        </w:rPr>
        <w:t>разглеждане</w:t>
      </w:r>
      <w:proofErr w:type="spellEnd"/>
      <w:r w:rsidRPr="00935754">
        <w:rPr>
          <w:rFonts w:eastAsia="Calibri"/>
        </w:rPr>
        <w:t xml:space="preserve"> и </w:t>
      </w:r>
      <w:proofErr w:type="spellStart"/>
      <w:r w:rsidRPr="00935754">
        <w:rPr>
          <w:rFonts w:eastAsia="Calibri"/>
        </w:rPr>
        <w:t>използване</w:t>
      </w:r>
      <w:proofErr w:type="spellEnd"/>
      <w:r w:rsidRPr="00935754">
        <w:rPr>
          <w:rFonts w:eastAsia="Calibri"/>
        </w:rPr>
        <w:t xml:space="preserve"> от </w:t>
      </w:r>
      <w:proofErr w:type="spellStart"/>
      <w:r w:rsidRPr="00935754">
        <w:rPr>
          <w:rFonts w:eastAsia="Calibri"/>
        </w:rPr>
        <w:t>разузнавателните</w:t>
      </w:r>
      <w:proofErr w:type="spellEnd"/>
      <w:r w:rsidRPr="00935754">
        <w:rPr>
          <w:rFonts w:eastAsia="Calibri"/>
        </w:rPr>
        <w:t xml:space="preserve"> </w:t>
      </w:r>
      <w:proofErr w:type="spellStart"/>
      <w:r w:rsidRPr="00935754">
        <w:rPr>
          <w:rFonts w:eastAsia="Calibri"/>
        </w:rPr>
        <w:t>служби</w:t>
      </w:r>
      <w:proofErr w:type="spellEnd"/>
      <w:r w:rsidRPr="00935754">
        <w:rPr>
          <w:rFonts w:eastAsia="Calibri"/>
        </w:rPr>
        <w:t xml:space="preserve"> на </w:t>
      </w:r>
      <w:proofErr w:type="spellStart"/>
      <w:r w:rsidRPr="00935754">
        <w:rPr>
          <w:rFonts w:eastAsia="Calibri"/>
        </w:rPr>
        <w:t>приемащата</w:t>
      </w:r>
      <w:proofErr w:type="spellEnd"/>
      <w:r w:rsidRPr="00935754">
        <w:rPr>
          <w:rFonts w:eastAsia="Calibri"/>
        </w:rPr>
        <w:t xml:space="preserve"> </w:t>
      </w:r>
      <w:proofErr w:type="spellStart"/>
      <w:r w:rsidRPr="00935754">
        <w:rPr>
          <w:rFonts w:eastAsia="Calibri"/>
        </w:rPr>
        <w:t>държава</w:t>
      </w:r>
      <w:proofErr w:type="spellEnd"/>
      <w:r w:rsidRPr="00935754">
        <w:rPr>
          <w:rFonts w:eastAsia="Calibri"/>
        </w:rPr>
        <w:t xml:space="preserve">. </w:t>
      </w:r>
      <w:proofErr w:type="spellStart"/>
      <w:r w:rsidRPr="00935754">
        <w:rPr>
          <w:rFonts w:eastAsia="Calibri"/>
        </w:rPr>
        <w:t>Съдът</w:t>
      </w:r>
      <w:proofErr w:type="spellEnd"/>
      <w:r w:rsidRPr="00935754">
        <w:rPr>
          <w:rFonts w:eastAsia="Calibri"/>
        </w:rPr>
        <w:t xml:space="preserve"> </w:t>
      </w:r>
      <w:proofErr w:type="spellStart"/>
      <w:r w:rsidRPr="00935754">
        <w:rPr>
          <w:rFonts w:eastAsia="Calibri"/>
        </w:rPr>
        <w:t>не</w:t>
      </w:r>
      <w:proofErr w:type="spellEnd"/>
      <w:r w:rsidRPr="00935754">
        <w:rPr>
          <w:rFonts w:eastAsia="Calibri"/>
        </w:rPr>
        <w:t xml:space="preserve"> </w:t>
      </w:r>
      <w:proofErr w:type="spellStart"/>
      <w:r w:rsidRPr="00935754">
        <w:rPr>
          <w:rFonts w:eastAsia="Calibri"/>
        </w:rPr>
        <w:t>намира</w:t>
      </w:r>
      <w:proofErr w:type="spellEnd"/>
      <w:r w:rsidRPr="00935754">
        <w:rPr>
          <w:rFonts w:eastAsia="Calibri"/>
        </w:rPr>
        <w:t xml:space="preserve"> </w:t>
      </w:r>
      <w:proofErr w:type="spellStart"/>
      <w:r w:rsidRPr="00935754">
        <w:rPr>
          <w:rFonts w:eastAsia="Calibri"/>
        </w:rPr>
        <w:t>нарушение</w:t>
      </w:r>
      <w:proofErr w:type="spellEnd"/>
      <w:r w:rsidRPr="00935754">
        <w:rPr>
          <w:rFonts w:eastAsia="Calibri"/>
        </w:rPr>
        <w:t xml:space="preserve"> на </w:t>
      </w:r>
      <w:proofErr w:type="spellStart"/>
      <w:r w:rsidRPr="00935754">
        <w:rPr>
          <w:rFonts w:eastAsia="Calibri"/>
        </w:rPr>
        <w:t>членове</w:t>
      </w:r>
      <w:proofErr w:type="spellEnd"/>
      <w:r w:rsidRPr="00935754">
        <w:rPr>
          <w:rFonts w:eastAsia="Calibri"/>
        </w:rPr>
        <w:t xml:space="preserve"> 8 и 10, </w:t>
      </w:r>
      <w:proofErr w:type="spellStart"/>
      <w:r w:rsidRPr="00935754">
        <w:rPr>
          <w:rFonts w:eastAsia="Calibri"/>
        </w:rPr>
        <w:t>тъй</w:t>
      </w:r>
      <w:proofErr w:type="spellEnd"/>
      <w:r w:rsidRPr="00935754">
        <w:rPr>
          <w:rFonts w:eastAsia="Calibri"/>
        </w:rPr>
        <w:t xml:space="preserve"> </w:t>
      </w:r>
      <w:proofErr w:type="spellStart"/>
      <w:r w:rsidRPr="00935754">
        <w:rPr>
          <w:rFonts w:eastAsia="Calibri"/>
        </w:rPr>
        <w:t>като</w:t>
      </w:r>
      <w:proofErr w:type="spellEnd"/>
      <w:r w:rsidRPr="00935754">
        <w:rPr>
          <w:rFonts w:eastAsia="Calibri"/>
        </w:rPr>
        <w:t xml:space="preserve"> </w:t>
      </w:r>
      <w:proofErr w:type="spellStart"/>
      <w:r w:rsidRPr="00935754">
        <w:rPr>
          <w:rFonts w:eastAsia="Calibri"/>
        </w:rPr>
        <w:t>режимът</w:t>
      </w:r>
      <w:proofErr w:type="spellEnd"/>
      <w:r w:rsidRPr="00935754">
        <w:rPr>
          <w:rFonts w:eastAsia="Calibri"/>
        </w:rPr>
        <w:t xml:space="preserve"> </w:t>
      </w:r>
      <w:proofErr w:type="spellStart"/>
      <w:r w:rsidRPr="00935754">
        <w:rPr>
          <w:rFonts w:eastAsia="Calibri"/>
        </w:rPr>
        <w:t>за</w:t>
      </w:r>
      <w:proofErr w:type="spellEnd"/>
      <w:r w:rsidRPr="00935754">
        <w:rPr>
          <w:rFonts w:eastAsia="Calibri"/>
        </w:rPr>
        <w:t xml:space="preserve"> </w:t>
      </w:r>
      <w:proofErr w:type="spellStart"/>
      <w:r w:rsidRPr="00935754">
        <w:rPr>
          <w:rFonts w:eastAsia="Calibri"/>
        </w:rPr>
        <w:t>искане</w:t>
      </w:r>
      <w:proofErr w:type="spellEnd"/>
      <w:r w:rsidRPr="00935754">
        <w:rPr>
          <w:rFonts w:eastAsia="Calibri"/>
        </w:rPr>
        <w:t xml:space="preserve"> и </w:t>
      </w:r>
      <w:proofErr w:type="spellStart"/>
      <w:r w:rsidRPr="00935754">
        <w:rPr>
          <w:rFonts w:eastAsia="Calibri"/>
        </w:rPr>
        <w:t>получаване</w:t>
      </w:r>
      <w:proofErr w:type="spellEnd"/>
      <w:r w:rsidRPr="00935754">
        <w:rPr>
          <w:rFonts w:eastAsia="Calibri"/>
        </w:rPr>
        <w:t xml:space="preserve"> на </w:t>
      </w:r>
      <w:proofErr w:type="spellStart"/>
      <w:r w:rsidRPr="00935754">
        <w:rPr>
          <w:rFonts w:eastAsia="Calibri"/>
        </w:rPr>
        <w:t>прихванати</w:t>
      </w:r>
      <w:proofErr w:type="spellEnd"/>
      <w:r w:rsidRPr="00935754">
        <w:rPr>
          <w:rFonts w:eastAsia="Calibri"/>
        </w:rPr>
        <w:t xml:space="preserve"> </w:t>
      </w:r>
      <w:proofErr w:type="spellStart"/>
      <w:r w:rsidRPr="00935754">
        <w:rPr>
          <w:rFonts w:eastAsia="Calibri"/>
        </w:rPr>
        <w:t>материали</w:t>
      </w:r>
      <w:proofErr w:type="spellEnd"/>
      <w:r w:rsidRPr="00935754">
        <w:rPr>
          <w:rFonts w:eastAsia="Calibri"/>
        </w:rPr>
        <w:t xml:space="preserve"> е </w:t>
      </w:r>
      <w:proofErr w:type="spellStart"/>
      <w:r w:rsidRPr="00935754">
        <w:rPr>
          <w:rFonts w:eastAsia="Calibri"/>
        </w:rPr>
        <w:t>съвместим</w:t>
      </w:r>
      <w:proofErr w:type="spellEnd"/>
      <w:r w:rsidRPr="00935754">
        <w:rPr>
          <w:rFonts w:eastAsia="Calibri"/>
        </w:rPr>
        <w:t xml:space="preserve"> с </w:t>
      </w:r>
      <w:proofErr w:type="spellStart"/>
      <w:r w:rsidRPr="00935754">
        <w:rPr>
          <w:rFonts w:eastAsia="Calibri"/>
        </w:rPr>
        <w:t>техните</w:t>
      </w:r>
      <w:proofErr w:type="spellEnd"/>
      <w:r w:rsidRPr="00935754">
        <w:rPr>
          <w:rFonts w:eastAsia="Calibri"/>
        </w:rPr>
        <w:t xml:space="preserve"> </w:t>
      </w:r>
      <w:proofErr w:type="spellStart"/>
      <w:r w:rsidRPr="00935754">
        <w:rPr>
          <w:rFonts w:eastAsia="Calibri"/>
        </w:rPr>
        <w:t>разпоредби</w:t>
      </w:r>
      <w:proofErr w:type="spellEnd"/>
      <w:r w:rsidRPr="00935754">
        <w:rPr>
          <w:rFonts w:eastAsia="Calibri"/>
        </w:rPr>
        <w:t xml:space="preserve">.  </w:t>
      </w:r>
      <w:hyperlink r:id="rId1936"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2E9DC5DF" w14:textId="554B0A32" w:rsidR="00B55F0C" w:rsidRDefault="00000000" w:rsidP="007D72E2">
      <w:pPr>
        <w:pStyle w:val="JuList"/>
        <w:ind w:left="0" w:firstLine="0"/>
        <w:rPr>
          <w:rStyle w:val="Hyperlink"/>
          <w:i/>
          <w:iCs/>
        </w:rPr>
      </w:pPr>
      <w:hyperlink r:id="rId1937" w:anchor="{%22itemid%22:[%22001-210077%22]}" w:history="1">
        <w:r w:rsidR="007D72E2" w:rsidRPr="00935754">
          <w:rPr>
            <w:rStyle w:val="Hyperlink"/>
            <w:rFonts w:eastAsia="Calibri"/>
            <w:i/>
            <w:iCs/>
            <w:szCs w:val="24"/>
            <w:lang w:val="bg-BG"/>
          </w:rPr>
          <w:t xml:space="preserve">Big </w:t>
        </w:r>
        <w:proofErr w:type="spellStart"/>
        <w:r w:rsidR="007D72E2" w:rsidRPr="00935754">
          <w:rPr>
            <w:rStyle w:val="Hyperlink"/>
            <w:rFonts w:eastAsia="Calibri"/>
            <w:i/>
            <w:iCs/>
            <w:szCs w:val="24"/>
            <w:lang w:val="bg-BG"/>
          </w:rPr>
          <w:t>Brother</w:t>
        </w:r>
        <w:proofErr w:type="spellEnd"/>
        <w:r w:rsidR="007D72E2" w:rsidRPr="00935754">
          <w:rPr>
            <w:rStyle w:val="Hyperlink"/>
            <w:rFonts w:eastAsia="Calibri"/>
            <w:i/>
            <w:iCs/>
            <w:szCs w:val="24"/>
            <w:lang w:val="bg-BG"/>
          </w:rPr>
          <w:t xml:space="preserve"> </w:t>
        </w:r>
        <w:proofErr w:type="spellStart"/>
        <w:r w:rsidR="007D72E2" w:rsidRPr="00935754">
          <w:rPr>
            <w:rStyle w:val="Hyperlink"/>
            <w:rFonts w:eastAsia="Calibri"/>
            <w:i/>
            <w:iCs/>
            <w:szCs w:val="24"/>
            <w:lang w:val="bg-BG"/>
          </w:rPr>
          <w:t>Watch</w:t>
        </w:r>
        <w:proofErr w:type="spellEnd"/>
        <w:r w:rsidR="007D72E2" w:rsidRPr="00935754">
          <w:rPr>
            <w:rStyle w:val="Hyperlink"/>
            <w:rFonts w:eastAsia="Calibri"/>
            <w:i/>
            <w:iCs/>
            <w:szCs w:val="24"/>
            <w:lang w:val="bg-BG"/>
          </w:rPr>
          <w:t xml:space="preserve"> </w:t>
        </w:r>
        <w:proofErr w:type="spellStart"/>
        <w:r w:rsidR="007D72E2" w:rsidRPr="00935754">
          <w:rPr>
            <w:rStyle w:val="Hyperlink"/>
            <w:rFonts w:eastAsia="Calibri"/>
            <w:i/>
            <w:iCs/>
            <w:szCs w:val="24"/>
            <w:lang w:val="bg-BG"/>
          </w:rPr>
          <w:t>and</w:t>
        </w:r>
        <w:proofErr w:type="spellEnd"/>
        <w:r w:rsidR="007D72E2" w:rsidRPr="00935754">
          <w:rPr>
            <w:rStyle w:val="Hyperlink"/>
            <w:rFonts w:eastAsia="Calibri"/>
            <w:i/>
            <w:iCs/>
            <w:szCs w:val="24"/>
            <w:lang w:val="bg-BG"/>
          </w:rPr>
          <w:t xml:space="preserve"> </w:t>
        </w:r>
        <w:proofErr w:type="spellStart"/>
        <w:r w:rsidR="007D72E2" w:rsidRPr="00935754">
          <w:rPr>
            <w:rStyle w:val="Hyperlink"/>
            <w:rFonts w:eastAsia="Calibri"/>
            <w:i/>
            <w:iCs/>
            <w:szCs w:val="24"/>
            <w:lang w:val="bg-BG"/>
          </w:rPr>
          <w:t>Others</w:t>
        </w:r>
        <w:proofErr w:type="spellEnd"/>
        <w:r w:rsidR="007D72E2" w:rsidRPr="00935754">
          <w:rPr>
            <w:rStyle w:val="Hyperlink"/>
            <w:rFonts w:eastAsia="Calibri"/>
            <w:i/>
            <w:iCs/>
            <w:szCs w:val="24"/>
            <w:lang w:val="bg-BG"/>
          </w:rPr>
          <w:t xml:space="preserve"> v. </w:t>
        </w:r>
        <w:proofErr w:type="spellStart"/>
        <w:r w:rsidR="007D72E2" w:rsidRPr="00935754">
          <w:rPr>
            <w:rStyle w:val="Hyperlink"/>
            <w:rFonts w:eastAsia="Calibri"/>
            <w:i/>
            <w:iCs/>
            <w:szCs w:val="24"/>
            <w:lang w:val="bg-BG"/>
          </w:rPr>
          <w:t>the</w:t>
        </w:r>
        <w:proofErr w:type="spellEnd"/>
        <w:r w:rsidR="007D72E2" w:rsidRPr="00935754">
          <w:rPr>
            <w:rStyle w:val="Hyperlink"/>
            <w:rFonts w:eastAsia="Calibri"/>
            <w:i/>
            <w:iCs/>
            <w:szCs w:val="24"/>
            <w:lang w:val="bg-BG"/>
          </w:rPr>
          <w:t xml:space="preserve"> </w:t>
        </w:r>
        <w:proofErr w:type="spellStart"/>
        <w:r w:rsidR="007D72E2" w:rsidRPr="00935754">
          <w:rPr>
            <w:rStyle w:val="Hyperlink"/>
            <w:rFonts w:eastAsia="Calibri"/>
            <w:i/>
            <w:iCs/>
            <w:szCs w:val="24"/>
            <w:lang w:val="bg-BG"/>
          </w:rPr>
          <w:t>United</w:t>
        </w:r>
        <w:proofErr w:type="spellEnd"/>
        <w:r w:rsidR="007D72E2" w:rsidRPr="00935754">
          <w:rPr>
            <w:rStyle w:val="Hyperlink"/>
            <w:rFonts w:eastAsia="Calibri"/>
            <w:i/>
            <w:iCs/>
            <w:szCs w:val="24"/>
            <w:lang w:val="bg-BG"/>
          </w:rPr>
          <w:t xml:space="preserve"> </w:t>
        </w:r>
        <w:proofErr w:type="spellStart"/>
        <w:r w:rsidR="007D72E2" w:rsidRPr="00935754">
          <w:rPr>
            <w:rStyle w:val="Hyperlink"/>
            <w:rFonts w:eastAsia="Calibri"/>
            <w:i/>
            <w:iCs/>
            <w:szCs w:val="24"/>
            <w:lang w:val="bg-BG"/>
          </w:rPr>
          <w:t>Kingdom</w:t>
        </w:r>
        <w:proofErr w:type="spellEnd"/>
        <w:r w:rsidR="007D72E2" w:rsidRPr="00935754">
          <w:rPr>
            <w:rStyle w:val="Hyperlink"/>
            <w:rFonts w:eastAsia="Calibri"/>
            <w:i/>
            <w:iCs/>
            <w:szCs w:val="24"/>
            <w:lang w:val="bg-BG"/>
          </w:rPr>
          <w:t xml:space="preserve"> [GC] (</w:t>
        </w:r>
        <w:r w:rsidR="007D72E2" w:rsidRPr="00935754">
          <w:rPr>
            <w:rStyle w:val="Hyperlink"/>
            <w:rFonts w:eastAsia="Calibri"/>
            <w:i/>
            <w:iCs/>
            <w:szCs w:val="24"/>
            <w:lang w:val="en-US"/>
          </w:rPr>
          <w:t xml:space="preserve">nos. </w:t>
        </w:r>
        <w:r w:rsidR="007D72E2" w:rsidRPr="00935754">
          <w:rPr>
            <w:rStyle w:val="Hyperlink"/>
            <w:rFonts w:eastAsia="Calibri"/>
            <w:i/>
            <w:iCs/>
            <w:szCs w:val="24"/>
            <w:lang w:val="bg-BG"/>
          </w:rPr>
          <w:t xml:space="preserve">58170/13, 62322/14 </w:t>
        </w:r>
        <w:proofErr w:type="spellStart"/>
        <w:r w:rsidR="007D72E2" w:rsidRPr="00935754">
          <w:rPr>
            <w:rStyle w:val="Hyperlink"/>
            <w:rFonts w:eastAsia="Calibri"/>
            <w:i/>
            <w:iCs/>
            <w:szCs w:val="24"/>
            <w:lang w:val="bg-BG"/>
          </w:rPr>
          <w:t>and</w:t>
        </w:r>
        <w:proofErr w:type="spellEnd"/>
        <w:r w:rsidR="007D72E2" w:rsidRPr="00935754">
          <w:rPr>
            <w:rStyle w:val="Hyperlink"/>
            <w:rFonts w:eastAsia="Calibri"/>
            <w:i/>
            <w:iCs/>
            <w:szCs w:val="24"/>
            <w:lang w:val="bg-BG"/>
          </w:rPr>
          <w:t xml:space="preserve"> 24960/15</w:t>
        </w:r>
      </w:hyperlink>
    </w:p>
    <w:p w14:paraId="6448CD33" w14:textId="19AEE5C5" w:rsidR="00B55F0C" w:rsidRDefault="00B55F0C" w:rsidP="00B55F0C">
      <w:pPr>
        <w:pStyle w:val="JuList"/>
        <w:ind w:left="0" w:firstLine="0"/>
        <w:rPr>
          <w:rFonts w:eastAsiaTheme="minorHAnsi"/>
          <w:bCs/>
          <w:szCs w:val="24"/>
        </w:rPr>
      </w:pPr>
    </w:p>
    <w:p w14:paraId="66D2C4E7" w14:textId="77777777" w:rsidR="00615F1C" w:rsidRPr="000B6EC6" w:rsidRDefault="00615F1C" w:rsidP="00615F1C">
      <w:pPr>
        <w:pStyle w:val="JuList"/>
        <w:ind w:left="0" w:firstLine="0"/>
      </w:pPr>
      <w:r w:rsidRPr="0060773C">
        <w:rPr>
          <w:color w:val="000000"/>
        </w:rPr>
        <w:t>1</w:t>
      </w:r>
      <w:r w:rsidRPr="0060773C">
        <w:t>)      </w:t>
      </w:r>
      <w:proofErr w:type="spellStart"/>
      <w:r w:rsidRPr="0060773C">
        <w:t>Член</w:t>
      </w:r>
      <w:proofErr w:type="spellEnd"/>
      <w:r w:rsidRPr="0060773C">
        <w:t xml:space="preserve"> 10 от </w:t>
      </w:r>
      <w:proofErr w:type="spellStart"/>
      <w:r w:rsidRPr="0060773C">
        <w:t>Регламент</w:t>
      </w:r>
      <w:proofErr w:type="spellEnd"/>
      <w:r w:rsidRPr="0060773C">
        <w:t xml:space="preserve"> (ЕС) 2016/679 </w:t>
      </w:r>
      <w:proofErr w:type="spellStart"/>
      <w:r w:rsidRPr="0060773C">
        <w:t>относно</w:t>
      </w:r>
      <w:proofErr w:type="spellEnd"/>
      <w:r w:rsidRPr="0060773C">
        <w:t xml:space="preserve"> </w:t>
      </w:r>
      <w:proofErr w:type="spellStart"/>
      <w:r w:rsidRPr="0060773C">
        <w:t>защитата</w:t>
      </w:r>
      <w:proofErr w:type="spellEnd"/>
      <w:r w:rsidRPr="0060773C">
        <w:t xml:space="preserve"> на </w:t>
      </w:r>
      <w:proofErr w:type="spellStart"/>
      <w:r w:rsidRPr="0060773C">
        <w:t>физическите</w:t>
      </w:r>
      <w:proofErr w:type="spellEnd"/>
      <w:r w:rsidRPr="0060773C">
        <w:t xml:space="preserve"> </w:t>
      </w:r>
      <w:proofErr w:type="spellStart"/>
      <w:r w:rsidRPr="0060773C">
        <w:t>лица</w:t>
      </w:r>
      <w:proofErr w:type="spellEnd"/>
      <w:r w:rsidRPr="000B6EC6">
        <w:t xml:space="preserve"> </w:t>
      </w:r>
      <w:proofErr w:type="spellStart"/>
      <w:r w:rsidRPr="000B6EC6">
        <w:t>във</w:t>
      </w:r>
      <w:proofErr w:type="spellEnd"/>
      <w:r w:rsidRPr="000B6EC6">
        <w:t xml:space="preserve"> </w:t>
      </w:r>
      <w:proofErr w:type="spellStart"/>
      <w:r w:rsidRPr="000B6EC6">
        <w:t>връзка</w:t>
      </w:r>
      <w:proofErr w:type="spellEnd"/>
      <w:r w:rsidRPr="000B6EC6">
        <w:t xml:space="preserve"> с </w:t>
      </w:r>
      <w:proofErr w:type="spellStart"/>
      <w:r w:rsidRPr="000B6EC6">
        <w:t>обработването</w:t>
      </w:r>
      <w:proofErr w:type="spellEnd"/>
      <w:r w:rsidRPr="000B6EC6">
        <w:t xml:space="preserve"> на </w:t>
      </w:r>
      <w:proofErr w:type="spellStart"/>
      <w:r w:rsidRPr="000B6EC6">
        <w:t>лични</w:t>
      </w:r>
      <w:proofErr w:type="spellEnd"/>
      <w:r w:rsidRPr="000B6EC6">
        <w:t xml:space="preserve"> </w:t>
      </w:r>
      <w:proofErr w:type="spellStart"/>
      <w:r w:rsidRPr="000B6EC6">
        <w:t>данни</w:t>
      </w:r>
      <w:proofErr w:type="spellEnd"/>
      <w:r w:rsidRPr="000B6EC6">
        <w:t xml:space="preserve"> и </w:t>
      </w:r>
      <w:proofErr w:type="spellStart"/>
      <w:r w:rsidRPr="000B6EC6">
        <w:t>относно</w:t>
      </w:r>
      <w:proofErr w:type="spellEnd"/>
      <w:r w:rsidRPr="000B6EC6">
        <w:t xml:space="preserve"> </w:t>
      </w:r>
      <w:proofErr w:type="spellStart"/>
      <w:r w:rsidRPr="000B6EC6">
        <w:t>свободното</w:t>
      </w:r>
      <w:proofErr w:type="spellEnd"/>
      <w:r w:rsidRPr="000B6EC6">
        <w:t xml:space="preserve"> </w:t>
      </w:r>
      <w:proofErr w:type="spellStart"/>
      <w:r w:rsidRPr="000B6EC6">
        <w:t>движение</w:t>
      </w:r>
      <w:proofErr w:type="spellEnd"/>
      <w:r w:rsidRPr="000B6EC6">
        <w:t xml:space="preserve"> на </w:t>
      </w:r>
      <w:proofErr w:type="spellStart"/>
      <w:r w:rsidRPr="000B6EC6">
        <w:t>такива</w:t>
      </w:r>
      <w:proofErr w:type="spellEnd"/>
      <w:r w:rsidRPr="000B6EC6">
        <w:t xml:space="preserve"> </w:t>
      </w:r>
      <w:proofErr w:type="spellStart"/>
      <w:r w:rsidRPr="000B6EC6">
        <w:t>данни</w:t>
      </w:r>
      <w:proofErr w:type="spellEnd"/>
      <w:r w:rsidRPr="000B6EC6">
        <w:t xml:space="preserve"> и </w:t>
      </w:r>
      <w:proofErr w:type="spellStart"/>
      <w:r w:rsidRPr="000B6EC6">
        <w:t>за</w:t>
      </w:r>
      <w:proofErr w:type="spellEnd"/>
      <w:r w:rsidRPr="000B6EC6">
        <w:t xml:space="preserve"> </w:t>
      </w:r>
      <w:proofErr w:type="spellStart"/>
      <w:r w:rsidRPr="000B6EC6">
        <w:t>отмяна</w:t>
      </w:r>
      <w:proofErr w:type="spellEnd"/>
      <w:r w:rsidRPr="000B6EC6">
        <w:t xml:space="preserve"> на </w:t>
      </w:r>
      <w:proofErr w:type="spellStart"/>
      <w:r w:rsidRPr="000B6EC6">
        <w:t>Директива</w:t>
      </w:r>
      <w:proofErr w:type="spellEnd"/>
      <w:r w:rsidRPr="000B6EC6">
        <w:t xml:space="preserve"> 95/46/ЕО (</w:t>
      </w:r>
      <w:proofErr w:type="spellStart"/>
      <w:r w:rsidRPr="000B6EC6">
        <w:t>Общ</w:t>
      </w:r>
      <w:proofErr w:type="spellEnd"/>
      <w:r w:rsidRPr="000B6EC6">
        <w:t xml:space="preserve"> </w:t>
      </w:r>
      <w:proofErr w:type="spellStart"/>
      <w:r w:rsidRPr="000B6EC6">
        <w:t>регламент</w:t>
      </w:r>
      <w:proofErr w:type="spellEnd"/>
      <w:r w:rsidRPr="000B6EC6">
        <w:t xml:space="preserve"> </w:t>
      </w:r>
      <w:proofErr w:type="spellStart"/>
      <w:r w:rsidRPr="000B6EC6">
        <w:t>относно</w:t>
      </w:r>
      <w:proofErr w:type="spellEnd"/>
      <w:r w:rsidRPr="000B6EC6">
        <w:t xml:space="preserve"> </w:t>
      </w:r>
      <w:proofErr w:type="spellStart"/>
      <w:r w:rsidRPr="000B6EC6">
        <w:t>защитата</w:t>
      </w:r>
      <w:proofErr w:type="spellEnd"/>
      <w:r w:rsidRPr="000B6EC6">
        <w:t xml:space="preserve"> на </w:t>
      </w:r>
      <w:proofErr w:type="spellStart"/>
      <w:r w:rsidRPr="000B6EC6">
        <w:t>данните</w:t>
      </w:r>
      <w:proofErr w:type="spellEnd"/>
      <w:r w:rsidRPr="000B6EC6">
        <w:t xml:space="preserve">) </w:t>
      </w:r>
      <w:proofErr w:type="spellStart"/>
      <w:r w:rsidRPr="000B6EC6">
        <w:t>трябва</w:t>
      </w:r>
      <w:proofErr w:type="spellEnd"/>
      <w:r w:rsidRPr="000B6EC6">
        <w:t xml:space="preserve"> </w:t>
      </w:r>
      <w:proofErr w:type="spellStart"/>
      <w:r w:rsidRPr="000B6EC6">
        <w:t>да</w:t>
      </w:r>
      <w:proofErr w:type="spellEnd"/>
      <w:r w:rsidRPr="000B6EC6">
        <w:t xml:space="preserve"> се </w:t>
      </w:r>
      <w:proofErr w:type="spellStart"/>
      <w:r w:rsidRPr="000B6EC6">
        <w:t>тълкува</w:t>
      </w:r>
      <w:proofErr w:type="spellEnd"/>
      <w:r w:rsidRPr="000B6EC6">
        <w:t xml:space="preserve"> в </w:t>
      </w:r>
      <w:proofErr w:type="spellStart"/>
      <w:r w:rsidRPr="000B6EC6">
        <w:t>смисъл</w:t>
      </w:r>
      <w:proofErr w:type="spellEnd"/>
      <w:r w:rsidRPr="000B6EC6">
        <w:t xml:space="preserve">, </w:t>
      </w:r>
      <w:proofErr w:type="spellStart"/>
      <w:r w:rsidRPr="000B6EC6">
        <w:t>че</w:t>
      </w:r>
      <w:proofErr w:type="spellEnd"/>
      <w:r w:rsidRPr="000B6EC6">
        <w:t xml:space="preserve"> се </w:t>
      </w:r>
      <w:proofErr w:type="spellStart"/>
      <w:r w:rsidRPr="000B6EC6">
        <w:t>прилага</w:t>
      </w:r>
      <w:proofErr w:type="spellEnd"/>
      <w:r w:rsidRPr="000B6EC6">
        <w:t xml:space="preserve"> </w:t>
      </w:r>
      <w:proofErr w:type="spellStart"/>
      <w:r w:rsidRPr="000B6EC6">
        <w:t>към</w:t>
      </w:r>
      <w:proofErr w:type="spellEnd"/>
      <w:r w:rsidRPr="000B6EC6">
        <w:t xml:space="preserve"> </w:t>
      </w:r>
      <w:proofErr w:type="spellStart"/>
      <w:r w:rsidRPr="000B6EC6">
        <w:t>обработването</w:t>
      </w:r>
      <w:proofErr w:type="spellEnd"/>
      <w:r w:rsidRPr="000B6EC6">
        <w:t xml:space="preserve"> на </w:t>
      </w:r>
      <w:proofErr w:type="spellStart"/>
      <w:r w:rsidRPr="000B6EC6">
        <w:t>лични</w:t>
      </w:r>
      <w:proofErr w:type="spellEnd"/>
      <w:r w:rsidRPr="000B6EC6">
        <w:t xml:space="preserve"> </w:t>
      </w:r>
      <w:proofErr w:type="spellStart"/>
      <w:r w:rsidRPr="000B6EC6">
        <w:t>данни</w:t>
      </w:r>
      <w:proofErr w:type="spellEnd"/>
      <w:r w:rsidRPr="000B6EC6">
        <w:t xml:space="preserve">, </w:t>
      </w:r>
      <w:proofErr w:type="spellStart"/>
      <w:r w:rsidRPr="000B6EC6">
        <w:t>свързани</w:t>
      </w:r>
      <w:proofErr w:type="spellEnd"/>
      <w:r w:rsidRPr="000B6EC6">
        <w:t xml:space="preserve"> с </w:t>
      </w:r>
      <w:proofErr w:type="spellStart"/>
      <w:r w:rsidRPr="000B6EC6">
        <w:t>точките</w:t>
      </w:r>
      <w:proofErr w:type="spellEnd"/>
      <w:r w:rsidRPr="000B6EC6">
        <w:t xml:space="preserve">, </w:t>
      </w:r>
      <w:proofErr w:type="spellStart"/>
      <w:r w:rsidRPr="000B6EC6">
        <w:t>които</w:t>
      </w:r>
      <w:proofErr w:type="spellEnd"/>
      <w:r w:rsidRPr="000B6EC6">
        <w:t xml:space="preserve"> </w:t>
      </w:r>
      <w:proofErr w:type="spellStart"/>
      <w:r w:rsidRPr="000B6EC6">
        <w:t>са</w:t>
      </w:r>
      <w:proofErr w:type="spellEnd"/>
      <w:r w:rsidRPr="000B6EC6">
        <w:t xml:space="preserve"> </w:t>
      </w:r>
      <w:proofErr w:type="spellStart"/>
      <w:r w:rsidRPr="000B6EC6">
        <w:t>наложени</w:t>
      </w:r>
      <w:proofErr w:type="spellEnd"/>
      <w:r w:rsidRPr="000B6EC6">
        <w:t xml:space="preserve"> на </w:t>
      </w:r>
      <w:proofErr w:type="spellStart"/>
      <w:r w:rsidRPr="000B6EC6">
        <w:t>водачите</w:t>
      </w:r>
      <w:proofErr w:type="spellEnd"/>
      <w:r w:rsidRPr="000B6EC6">
        <w:t xml:space="preserve"> на </w:t>
      </w:r>
      <w:proofErr w:type="spellStart"/>
      <w:r w:rsidRPr="000B6EC6">
        <w:t>превозни</w:t>
      </w:r>
      <w:proofErr w:type="spellEnd"/>
      <w:r w:rsidRPr="000B6EC6">
        <w:t xml:space="preserve"> </w:t>
      </w:r>
      <w:proofErr w:type="spellStart"/>
      <w:r w:rsidRPr="000B6EC6">
        <w:t>средства</w:t>
      </w:r>
      <w:proofErr w:type="spellEnd"/>
      <w:r w:rsidRPr="000B6EC6">
        <w:t xml:space="preserve"> </w:t>
      </w:r>
      <w:proofErr w:type="spellStart"/>
      <w:r w:rsidRPr="000B6EC6">
        <w:t>за</w:t>
      </w:r>
      <w:proofErr w:type="spellEnd"/>
      <w:r w:rsidRPr="000B6EC6">
        <w:t xml:space="preserve"> </w:t>
      </w:r>
      <w:proofErr w:type="spellStart"/>
      <w:r w:rsidRPr="000B6EC6">
        <w:t>извършването</w:t>
      </w:r>
      <w:proofErr w:type="spellEnd"/>
      <w:r w:rsidRPr="000B6EC6">
        <w:t xml:space="preserve"> на </w:t>
      </w:r>
      <w:proofErr w:type="spellStart"/>
      <w:r w:rsidRPr="000B6EC6">
        <w:t>пътнотранспортни</w:t>
      </w:r>
      <w:proofErr w:type="spellEnd"/>
      <w:r w:rsidRPr="000B6EC6">
        <w:t xml:space="preserve"> </w:t>
      </w:r>
      <w:proofErr w:type="spellStart"/>
      <w:r w:rsidRPr="000B6EC6">
        <w:t>нарушения</w:t>
      </w:r>
      <w:proofErr w:type="spellEnd"/>
      <w:r w:rsidRPr="000B6EC6">
        <w:t>.</w:t>
      </w:r>
    </w:p>
    <w:p w14:paraId="3ED8B1E7" w14:textId="77777777" w:rsidR="00615F1C" w:rsidRPr="000B6EC6" w:rsidRDefault="00615F1C" w:rsidP="00615F1C">
      <w:pPr>
        <w:pStyle w:val="JuList"/>
        <w:ind w:left="0" w:firstLine="0"/>
      </w:pPr>
      <w:r w:rsidRPr="000B6EC6">
        <w:t>2)      </w:t>
      </w:r>
      <w:proofErr w:type="spellStart"/>
      <w:r w:rsidRPr="000B6EC6">
        <w:t>Разпоредбите</w:t>
      </w:r>
      <w:proofErr w:type="spellEnd"/>
      <w:r w:rsidRPr="000B6EC6">
        <w:t xml:space="preserve"> на </w:t>
      </w:r>
      <w:proofErr w:type="spellStart"/>
      <w:r w:rsidRPr="000B6EC6">
        <w:t>Регламент</w:t>
      </w:r>
      <w:proofErr w:type="spellEnd"/>
      <w:r w:rsidRPr="000B6EC6">
        <w:t xml:space="preserve"> (ЕС) 2016/679, и по-</w:t>
      </w:r>
      <w:proofErr w:type="spellStart"/>
      <w:r w:rsidRPr="000B6EC6">
        <w:t>специално</w:t>
      </w:r>
      <w:proofErr w:type="spellEnd"/>
      <w:r w:rsidRPr="000B6EC6">
        <w:t xml:space="preserve"> </w:t>
      </w:r>
      <w:proofErr w:type="spellStart"/>
      <w:r>
        <w:t>чл</w:t>
      </w:r>
      <w:proofErr w:type="spellEnd"/>
      <w:r>
        <w:t>.</w:t>
      </w:r>
      <w:r w:rsidRPr="000B6EC6">
        <w:t xml:space="preserve"> 5, </w:t>
      </w:r>
      <w:r>
        <w:t>§</w:t>
      </w:r>
      <w:r w:rsidRPr="000B6EC6">
        <w:t xml:space="preserve"> 1, </w:t>
      </w:r>
      <w:proofErr w:type="spellStart"/>
      <w:r w:rsidRPr="000B6EC6">
        <w:t>чл</w:t>
      </w:r>
      <w:proofErr w:type="spellEnd"/>
      <w:r>
        <w:t>.</w:t>
      </w:r>
      <w:r w:rsidRPr="000B6EC6">
        <w:t xml:space="preserve"> 6, </w:t>
      </w:r>
      <w:r>
        <w:t>§</w:t>
      </w:r>
      <w:r w:rsidRPr="000B6EC6">
        <w:t xml:space="preserve"> 1, </w:t>
      </w:r>
      <w:proofErr w:type="spellStart"/>
      <w:r w:rsidRPr="000B6EC6">
        <w:t>буква</w:t>
      </w:r>
      <w:proofErr w:type="spellEnd"/>
      <w:r w:rsidRPr="000B6EC6">
        <w:t xml:space="preserve"> д) и </w:t>
      </w:r>
      <w:proofErr w:type="spellStart"/>
      <w:r w:rsidRPr="000B6EC6">
        <w:t>чл</w:t>
      </w:r>
      <w:proofErr w:type="spellEnd"/>
      <w:r>
        <w:t>.</w:t>
      </w:r>
      <w:r w:rsidRPr="000B6EC6">
        <w:t xml:space="preserve"> 10 от </w:t>
      </w:r>
      <w:proofErr w:type="spellStart"/>
      <w:r w:rsidRPr="000B6EC6">
        <w:t>него</w:t>
      </w:r>
      <w:proofErr w:type="spellEnd"/>
      <w:r w:rsidRPr="000B6EC6">
        <w:t xml:space="preserve">, </w:t>
      </w:r>
      <w:proofErr w:type="spellStart"/>
      <w:r w:rsidRPr="000B6EC6">
        <w:t>трябва</w:t>
      </w:r>
      <w:proofErr w:type="spellEnd"/>
      <w:r w:rsidRPr="000B6EC6">
        <w:t xml:space="preserve"> </w:t>
      </w:r>
      <w:proofErr w:type="spellStart"/>
      <w:r w:rsidRPr="000B6EC6">
        <w:t>да</w:t>
      </w:r>
      <w:proofErr w:type="spellEnd"/>
      <w:r w:rsidRPr="000B6EC6">
        <w:t xml:space="preserve"> се </w:t>
      </w:r>
      <w:proofErr w:type="spellStart"/>
      <w:r w:rsidRPr="000B6EC6">
        <w:t>тълкуват</w:t>
      </w:r>
      <w:proofErr w:type="spellEnd"/>
      <w:r w:rsidRPr="000B6EC6">
        <w:t xml:space="preserve"> в </w:t>
      </w:r>
      <w:proofErr w:type="spellStart"/>
      <w:r w:rsidRPr="000B6EC6">
        <w:t>смисъл</w:t>
      </w:r>
      <w:proofErr w:type="spellEnd"/>
      <w:r w:rsidRPr="000B6EC6">
        <w:t xml:space="preserve">, </w:t>
      </w:r>
      <w:proofErr w:type="spellStart"/>
      <w:r w:rsidRPr="000B6EC6">
        <w:t>че</w:t>
      </w:r>
      <w:proofErr w:type="spellEnd"/>
      <w:r w:rsidRPr="000B6EC6">
        <w:t xml:space="preserve"> </w:t>
      </w:r>
      <w:proofErr w:type="spellStart"/>
      <w:r w:rsidRPr="000B6EC6">
        <w:t>не</w:t>
      </w:r>
      <w:proofErr w:type="spellEnd"/>
      <w:r w:rsidRPr="000B6EC6">
        <w:t xml:space="preserve"> </w:t>
      </w:r>
      <w:proofErr w:type="spellStart"/>
      <w:r w:rsidRPr="000B6EC6">
        <w:t>допускат</w:t>
      </w:r>
      <w:proofErr w:type="spellEnd"/>
      <w:r w:rsidRPr="000B6EC6">
        <w:t xml:space="preserve"> </w:t>
      </w:r>
      <w:proofErr w:type="spellStart"/>
      <w:r w:rsidRPr="000B6EC6">
        <w:t>национално</w:t>
      </w:r>
      <w:proofErr w:type="spellEnd"/>
      <w:r w:rsidRPr="000B6EC6">
        <w:t xml:space="preserve"> </w:t>
      </w:r>
      <w:proofErr w:type="spellStart"/>
      <w:r w:rsidRPr="000B6EC6">
        <w:t>законодателство</w:t>
      </w:r>
      <w:proofErr w:type="spellEnd"/>
      <w:r w:rsidRPr="000B6EC6">
        <w:t xml:space="preserve">, </w:t>
      </w:r>
      <w:proofErr w:type="spellStart"/>
      <w:r w:rsidRPr="000B6EC6">
        <w:t>което</w:t>
      </w:r>
      <w:proofErr w:type="spellEnd"/>
      <w:r w:rsidRPr="000B6EC6">
        <w:t xml:space="preserve"> </w:t>
      </w:r>
      <w:proofErr w:type="spellStart"/>
      <w:r w:rsidRPr="000B6EC6">
        <w:t>задължава</w:t>
      </w:r>
      <w:proofErr w:type="spellEnd"/>
      <w:r w:rsidRPr="000B6EC6">
        <w:t xml:space="preserve"> </w:t>
      </w:r>
      <w:proofErr w:type="spellStart"/>
      <w:r w:rsidRPr="000B6EC6">
        <w:t>публичния</w:t>
      </w:r>
      <w:proofErr w:type="spellEnd"/>
      <w:r w:rsidRPr="000B6EC6">
        <w:t xml:space="preserve"> </w:t>
      </w:r>
      <w:proofErr w:type="spellStart"/>
      <w:r w:rsidRPr="000B6EC6">
        <w:t>орган</w:t>
      </w:r>
      <w:proofErr w:type="spellEnd"/>
      <w:r w:rsidRPr="000B6EC6">
        <w:t xml:space="preserve">, </w:t>
      </w:r>
      <w:proofErr w:type="spellStart"/>
      <w:r w:rsidRPr="000B6EC6">
        <w:t>отговарящ</w:t>
      </w:r>
      <w:proofErr w:type="spellEnd"/>
      <w:r w:rsidRPr="000B6EC6">
        <w:t xml:space="preserve"> </w:t>
      </w:r>
      <w:proofErr w:type="spellStart"/>
      <w:r w:rsidRPr="000B6EC6">
        <w:t>за</w:t>
      </w:r>
      <w:proofErr w:type="spellEnd"/>
      <w:r w:rsidRPr="000B6EC6">
        <w:t xml:space="preserve"> </w:t>
      </w:r>
      <w:proofErr w:type="spellStart"/>
      <w:r w:rsidRPr="000B6EC6">
        <w:t>регистъра</w:t>
      </w:r>
      <w:proofErr w:type="spellEnd"/>
      <w:r w:rsidRPr="000B6EC6">
        <w:t xml:space="preserve">, в </w:t>
      </w:r>
      <w:proofErr w:type="spellStart"/>
      <w:r w:rsidRPr="000B6EC6">
        <w:t>който</w:t>
      </w:r>
      <w:proofErr w:type="spellEnd"/>
      <w:r w:rsidRPr="000B6EC6">
        <w:t xml:space="preserve"> </w:t>
      </w:r>
      <w:proofErr w:type="spellStart"/>
      <w:r w:rsidRPr="000B6EC6">
        <w:t>са</w:t>
      </w:r>
      <w:proofErr w:type="spellEnd"/>
      <w:r w:rsidRPr="000B6EC6">
        <w:t xml:space="preserve"> </w:t>
      </w:r>
      <w:proofErr w:type="spellStart"/>
      <w:r w:rsidRPr="000B6EC6">
        <w:t>вписани</w:t>
      </w:r>
      <w:proofErr w:type="spellEnd"/>
      <w:r w:rsidRPr="000B6EC6">
        <w:t xml:space="preserve"> </w:t>
      </w:r>
      <w:proofErr w:type="spellStart"/>
      <w:r w:rsidRPr="000B6EC6">
        <w:t>точките</w:t>
      </w:r>
      <w:proofErr w:type="spellEnd"/>
      <w:r w:rsidRPr="000B6EC6">
        <w:t xml:space="preserve">, </w:t>
      </w:r>
      <w:proofErr w:type="spellStart"/>
      <w:r w:rsidRPr="000B6EC6">
        <w:t>наложени</w:t>
      </w:r>
      <w:proofErr w:type="spellEnd"/>
      <w:r w:rsidRPr="000B6EC6">
        <w:t xml:space="preserve"> на </w:t>
      </w:r>
      <w:proofErr w:type="spellStart"/>
      <w:r w:rsidRPr="000B6EC6">
        <w:t>водачите</w:t>
      </w:r>
      <w:proofErr w:type="spellEnd"/>
      <w:r w:rsidRPr="000B6EC6">
        <w:t xml:space="preserve"> на </w:t>
      </w:r>
      <w:proofErr w:type="spellStart"/>
      <w:r w:rsidRPr="000B6EC6">
        <w:t>превозни</w:t>
      </w:r>
      <w:proofErr w:type="spellEnd"/>
      <w:r w:rsidRPr="000B6EC6">
        <w:t xml:space="preserve"> </w:t>
      </w:r>
      <w:proofErr w:type="spellStart"/>
      <w:r w:rsidRPr="000B6EC6">
        <w:t>средства</w:t>
      </w:r>
      <w:proofErr w:type="spellEnd"/>
      <w:r w:rsidRPr="000B6EC6">
        <w:t xml:space="preserve"> </w:t>
      </w:r>
      <w:proofErr w:type="spellStart"/>
      <w:r w:rsidRPr="000B6EC6">
        <w:t>за</w:t>
      </w:r>
      <w:proofErr w:type="spellEnd"/>
      <w:r w:rsidRPr="000B6EC6">
        <w:t xml:space="preserve"> </w:t>
      </w:r>
      <w:proofErr w:type="spellStart"/>
      <w:r w:rsidRPr="000B6EC6">
        <w:t>пътнотранспортни</w:t>
      </w:r>
      <w:proofErr w:type="spellEnd"/>
      <w:r w:rsidRPr="000B6EC6">
        <w:t xml:space="preserve"> </w:t>
      </w:r>
      <w:proofErr w:type="spellStart"/>
      <w:r w:rsidRPr="000B6EC6">
        <w:lastRenderedPageBreak/>
        <w:t>нарушения</w:t>
      </w:r>
      <w:proofErr w:type="spellEnd"/>
      <w:r w:rsidRPr="000B6EC6">
        <w:t xml:space="preserve">, </w:t>
      </w:r>
      <w:proofErr w:type="spellStart"/>
      <w:r w:rsidRPr="000B6EC6">
        <w:t>да</w:t>
      </w:r>
      <w:proofErr w:type="spellEnd"/>
      <w:r w:rsidRPr="000B6EC6">
        <w:t xml:space="preserve"> </w:t>
      </w:r>
      <w:proofErr w:type="spellStart"/>
      <w:r w:rsidRPr="000B6EC6">
        <w:t>направи</w:t>
      </w:r>
      <w:proofErr w:type="spellEnd"/>
      <w:r w:rsidRPr="000B6EC6">
        <w:t xml:space="preserve"> </w:t>
      </w:r>
      <w:proofErr w:type="spellStart"/>
      <w:r w:rsidRPr="000B6EC6">
        <w:t>тези</w:t>
      </w:r>
      <w:proofErr w:type="spellEnd"/>
      <w:r w:rsidRPr="000B6EC6">
        <w:t xml:space="preserve"> </w:t>
      </w:r>
      <w:proofErr w:type="spellStart"/>
      <w:r w:rsidRPr="000B6EC6">
        <w:t>данни</w:t>
      </w:r>
      <w:proofErr w:type="spellEnd"/>
      <w:r w:rsidRPr="000B6EC6">
        <w:t xml:space="preserve"> </w:t>
      </w:r>
      <w:proofErr w:type="spellStart"/>
      <w:r w:rsidRPr="000B6EC6">
        <w:t>достъпни</w:t>
      </w:r>
      <w:proofErr w:type="spellEnd"/>
      <w:r w:rsidRPr="000B6EC6">
        <w:t xml:space="preserve"> </w:t>
      </w:r>
      <w:proofErr w:type="spellStart"/>
      <w:r w:rsidRPr="000B6EC6">
        <w:t>за</w:t>
      </w:r>
      <w:proofErr w:type="spellEnd"/>
      <w:r w:rsidRPr="000B6EC6">
        <w:t xml:space="preserve"> </w:t>
      </w:r>
      <w:proofErr w:type="spellStart"/>
      <w:r w:rsidRPr="000B6EC6">
        <w:t>обществеността</w:t>
      </w:r>
      <w:proofErr w:type="spellEnd"/>
      <w:r w:rsidRPr="000B6EC6">
        <w:t xml:space="preserve">, </w:t>
      </w:r>
      <w:proofErr w:type="spellStart"/>
      <w:r w:rsidRPr="000B6EC6">
        <w:t>без</w:t>
      </w:r>
      <w:proofErr w:type="spellEnd"/>
      <w:r w:rsidRPr="000B6EC6">
        <w:t xml:space="preserve"> </w:t>
      </w:r>
      <w:proofErr w:type="spellStart"/>
      <w:r w:rsidRPr="000B6EC6">
        <w:t>да</w:t>
      </w:r>
      <w:proofErr w:type="spellEnd"/>
      <w:r w:rsidRPr="000B6EC6">
        <w:t xml:space="preserve"> е </w:t>
      </w:r>
      <w:proofErr w:type="spellStart"/>
      <w:r w:rsidRPr="000B6EC6">
        <w:t>необходимо</w:t>
      </w:r>
      <w:proofErr w:type="spellEnd"/>
      <w:r w:rsidRPr="000B6EC6">
        <w:t xml:space="preserve"> </w:t>
      </w:r>
      <w:proofErr w:type="spellStart"/>
      <w:r w:rsidRPr="000B6EC6">
        <w:t>поискалото</w:t>
      </w:r>
      <w:proofErr w:type="spellEnd"/>
      <w:r w:rsidRPr="000B6EC6">
        <w:t xml:space="preserve"> </w:t>
      </w:r>
      <w:proofErr w:type="spellStart"/>
      <w:r w:rsidRPr="000B6EC6">
        <w:t>достъп</w:t>
      </w:r>
      <w:proofErr w:type="spellEnd"/>
      <w:r w:rsidRPr="000B6EC6">
        <w:t xml:space="preserve"> </w:t>
      </w:r>
      <w:proofErr w:type="spellStart"/>
      <w:r w:rsidRPr="000B6EC6">
        <w:t>лице</w:t>
      </w:r>
      <w:proofErr w:type="spellEnd"/>
      <w:r w:rsidRPr="000B6EC6">
        <w:t xml:space="preserve"> </w:t>
      </w:r>
      <w:proofErr w:type="spellStart"/>
      <w:r w:rsidRPr="000B6EC6">
        <w:t>да</w:t>
      </w:r>
      <w:proofErr w:type="spellEnd"/>
      <w:r w:rsidRPr="000B6EC6">
        <w:t xml:space="preserve"> </w:t>
      </w:r>
      <w:proofErr w:type="spellStart"/>
      <w:r w:rsidRPr="000B6EC6">
        <w:t>доказва</w:t>
      </w:r>
      <w:proofErr w:type="spellEnd"/>
      <w:r w:rsidRPr="000B6EC6">
        <w:t xml:space="preserve"> </w:t>
      </w:r>
      <w:proofErr w:type="spellStart"/>
      <w:r w:rsidRPr="000B6EC6">
        <w:t>наличието</w:t>
      </w:r>
      <w:proofErr w:type="spellEnd"/>
      <w:r w:rsidRPr="000B6EC6">
        <w:t xml:space="preserve"> на </w:t>
      </w:r>
      <w:proofErr w:type="spellStart"/>
      <w:r w:rsidRPr="000B6EC6">
        <w:t>специфичен</w:t>
      </w:r>
      <w:proofErr w:type="spellEnd"/>
      <w:r w:rsidRPr="000B6EC6">
        <w:t xml:space="preserve"> </w:t>
      </w:r>
      <w:proofErr w:type="spellStart"/>
      <w:r w:rsidRPr="000B6EC6">
        <w:t>интерес</w:t>
      </w:r>
      <w:proofErr w:type="spellEnd"/>
      <w:r w:rsidRPr="000B6EC6">
        <w:t xml:space="preserve"> от </w:t>
      </w:r>
      <w:proofErr w:type="spellStart"/>
      <w:r w:rsidRPr="000B6EC6">
        <w:t>получаването</w:t>
      </w:r>
      <w:proofErr w:type="spellEnd"/>
      <w:r w:rsidRPr="000B6EC6">
        <w:t xml:space="preserve"> </w:t>
      </w:r>
      <w:proofErr w:type="spellStart"/>
      <w:r w:rsidRPr="000B6EC6">
        <w:t>им</w:t>
      </w:r>
      <w:proofErr w:type="spellEnd"/>
      <w:r w:rsidRPr="000B6EC6">
        <w:t>.</w:t>
      </w:r>
    </w:p>
    <w:p w14:paraId="1A2DB88C" w14:textId="77777777" w:rsidR="00615F1C" w:rsidRPr="000B6EC6" w:rsidRDefault="00615F1C" w:rsidP="00615F1C">
      <w:pPr>
        <w:pStyle w:val="JuList"/>
        <w:ind w:left="0" w:firstLine="0"/>
      </w:pPr>
      <w:r w:rsidRPr="000B6EC6">
        <w:t>3)      </w:t>
      </w:r>
      <w:proofErr w:type="spellStart"/>
      <w:r w:rsidRPr="000B6EC6">
        <w:t>Разпоредбите</w:t>
      </w:r>
      <w:proofErr w:type="spellEnd"/>
      <w:r w:rsidRPr="000B6EC6">
        <w:t xml:space="preserve"> на </w:t>
      </w:r>
      <w:proofErr w:type="spellStart"/>
      <w:r w:rsidRPr="000B6EC6">
        <w:t>Регламент</w:t>
      </w:r>
      <w:proofErr w:type="spellEnd"/>
      <w:r w:rsidRPr="000B6EC6">
        <w:t xml:space="preserve"> (ЕС) 2016/679, и по-</w:t>
      </w:r>
      <w:proofErr w:type="spellStart"/>
      <w:r w:rsidRPr="000B6EC6">
        <w:t>специално</w:t>
      </w:r>
      <w:proofErr w:type="spellEnd"/>
      <w:r w:rsidRPr="000B6EC6">
        <w:t xml:space="preserve"> чл</w:t>
      </w:r>
      <w:r>
        <w:t>.</w:t>
      </w:r>
      <w:r w:rsidRPr="000B6EC6">
        <w:t xml:space="preserve"> 5, </w:t>
      </w:r>
      <w:r>
        <w:t>§</w:t>
      </w:r>
      <w:r w:rsidRPr="000B6EC6">
        <w:t xml:space="preserve"> 1, </w:t>
      </w:r>
      <w:proofErr w:type="spellStart"/>
      <w:r w:rsidRPr="000B6EC6">
        <w:t>чл</w:t>
      </w:r>
      <w:proofErr w:type="spellEnd"/>
      <w:r>
        <w:t>.</w:t>
      </w:r>
      <w:r w:rsidRPr="000B6EC6">
        <w:t xml:space="preserve"> 6, </w:t>
      </w:r>
      <w:r>
        <w:t>§</w:t>
      </w:r>
      <w:r w:rsidRPr="000B6EC6">
        <w:t xml:space="preserve"> 1, </w:t>
      </w:r>
      <w:proofErr w:type="spellStart"/>
      <w:r w:rsidRPr="000B6EC6">
        <w:t>буква</w:t>
      </w:r>
      <w:proofErr w:type="spellEnd"/>
      <w:r w:rsidRPr="000B6EC6">
        <w:t xml:space="preserve"> д) и </w:t>
      </w:r>
      <w:proofErr w:type="spellStart"/>
      <w:r w:rsidRPr="000B6EC6">
        <w:t>чл</w:t>
      </w:r>
      <w:proofErr w:type="spellEnd"/>
      <w:r>
        <w:t>.</w:t>
      </w:r>
      <w:r w:rsidRPr="000B6EC6">
        <w:t xml:space="preserve"> 10 от </w:t>
      </w:r>
      <w:proofErr w:type="spellStart"/>
      <w:r w:rsidRPr="000B6EC6">
        <w:t>него</w:t>
      </w:r>
      <w:proofErr w:type="spellEnd"/>
      <w:r w:rsidRPr="000B6EC6">
        <w:t xml:space="preserve">, </w:t>
      </w:r>
      <w:proofErr w:type="spellStart"/>
      <w:r w:rsidRPr="000B6EC6">
        <w:t>трябва</w:t>
      </w:r>
      <w:proofErr w:type="spellEnd"/>
      <w:r w:rsidRPr="000B6EC6">
        <w:t xml:space="preserve"> </w:t>
      </w:r>
      <w:proofErr w:type="spellStart"/>
      <w:r w:rsidRPr="000B6EC6">
        <w:t>да</w:t>
      </w:r>
      <w:proofErr w:type="spellEnd"/>
      <w:r w:rsidRPr="000B6EC6">
        <w:t xml:space="preserve"> се </w:t>
      </w:r>
      <w:proofErr w:type="spellStart"/>
      <w:r w:rsidRPr="000B6EC6">
        <w:t>тълкуват</w:t>
      </w:r>
      <w:proofErr w:type="spellEnd"/>
      <w:r w:rsidRPr="000B6EC6">
        <w:t xml:space="preserve"> в </w:t>
      </w:r>
      <w:proofErr w:type="spellStart"/>
      <w:r w:rsidRPr="000B6EC6">
        <w:t>смисъл</w:t>
      </w:r>
      <w:proofErr w:type="spellEnd"/>
      <w:r w:rsidRPr="000B6EC6">
        <w:t xml:space="preserve">, </w:t>
      </w:r>
      <w:proofErr w:type="spellStart"/>
      <w:r w:rsidRPr="000B6EC6">
        <w:t>че</w:t>
      </w:r>
      <w:proofErr w:type="spellEnd"/>
      <w:r w:rsidRPr="000B6EC6">
        <w:t xml:space="preserve"> </w:t>
      </w:r>
      <w:proofErr w:type="spellStart"/>
      <w:r w:rsidRPr="000B6EC6">
        <w:t>не</w:t>
      </w:r>
      <w:proofErr w:type="spellEnd"/>
      <w:r w:rsidRPr="000B6EC6">
        <w:t xml:space="preserve"> </w:t>
      </w:r>
      <w:proofErr w:type="spellStart"/>
      <w:r w:rsidRPr="000B6EC6">
        <w:t>допускат</w:t>
      </w:r>
      <w:proofErr w:type="spellEnd"/>
      <w:r w:rsidRPr="000B6EC6">
        <w:t xml:space="preserve"> </w:t>
      </w:r>
      <w:proofErr w:type="spellStart"/>
      <w:r w:rsidRPr="000B6EC6">
        <w:t>национално</w:t>
      </w:r>
      <w:proofErr w:type="spellEnd"/>
      <w:r w:rsidRPr="000B6EC6">
        <w:t xml:space="preserve"> </w:t>
      </w:r>
      <w:proofErr w:type="spellStart"/>
      <w:r w:rsidRPr="000B6EC6">
        <w:t>законодателство</w:t>
      </w:r>
      <w:proofErr w:type="spellEnd"/>
      <w:r w:rsidRPr="000B6EC6">
        <w:t xml:space="preserve">, </w:t>
      </w:r>
      <w:proofErr w:type="spellStart"/>
      <w:r w:rsidRPr="000B6EC6">
        <w:t>което</w:t>
      </w:r>
      <w:proofErr w:type="spellEnd"/>
      <w:r w:rsidRPr="000B6EC6">
        <w:t xml:space="preserve"> </w:t>
      </w:r>
      <w:proofErr w:type="spellStart"/>
      <w:r w:rsidRPr="000B6EC6">
        <w:t>разрешава</w:t>
      </w:r>
      <w:proofErr w:type="spellEnd"/>
      <w:r w:rsidRPr="000B6EC6">
        <w:t xml:space="preserve"> на </w:t>
      </w:r>
      <w:proofErr w:type="spellStart"/>
      <w:r w:rsidRPr="000B6EC6">
        <w:t>публичния</w:t>
      </w:r>
      <w:proofErr w:type="spellEnd"/>
      <w:r w:rsidRPr="000B6EC6">
        <w:t xml:space="preserve"> </w:t>
      </w:r>
      <w:proofErr w:type="spellStart"/>
      <w:r w:rsidRPr="000B6EC6">
        <w:t>орган</w:t>
      </w:r>
      <w:proofErr w:type="spellEnd"/>
      <w:r w:rsidRPr="000B6EC6">
        <w:t xml:space="preserve">, </w:t>
      </w:r>
      <w:proofErr w:type="spellStart"/>
      <w:r w:rsidRPr="000B6EC6">
        <w:t>отговарящ</w:t>
      </w:r>
      <w:proofErr w:type="spellEnd"/>
      <w:r w:rsidRPr="000B6EC6">
        <w:t xml:space="preserve"> </w:t>
      </w:r>
      <w:proofErr w:type="spellStart"/>
      <w:r w:rsidRPr="000B6EC6">
        <w:t>за</w:t>
      </w:r>
      <w:proofErr w:type="spellEnd"/>
      <w:r w:rsidRPr="000B6EC6">
        <w:t xml:space="preserve"> </w:t>
      </w:r>
      <w:proofErr w:type="spellStart"/>
      <w:r w:rsidRPr="000B6EC6">
        <w:t>регистъра</w:t>
      </w:r>
      <w:proofErr w:type="spellEnd"/>
      <w:r w:rsidRPr="000B6EC6">
        <w:t xml:space="preserve">, в </w:t>
      </w:r>
      <w:proofErr w:type="spellStart"/>
      <w:r w:rsidRPr="000B6EC6">
        <w:t>който</w:t>
      </w:r>
      <w:proofErr w:type="spellEnd"/>
      <w:r w:rsidRPr="000B6EC6">
        <w:t xml:space="preserve"> </w:t>
      </w:r>
      <w:proofErr w:type="spellStart"/>
      <w:r w:rsidRPr="000B6EC6">
        <w:t>са</w:t>
      </w:r>
      <w:proofErr w:type="spellEnd"/>
      <w:r w:rsidRPr="000B6EC6">
        <w:t xml:space="preserve"> </w:t>
      </w:r>
      <w:proofErr w:type="spellStart"/>
      <w:r w:rsidRPr="000B6EC6">
        <w:t>вписани</w:t>
      </w:r>
      <w:proofErr w:type="spellEnd"/>
      <w:r w:rsidRPr="000B6EC6">
        <w:t xml:space="preserve"> </w:t>
      </w:r>
      <w:proofErr w:type="spellStart"/>
      <w:r w:rsidRPr="000B6EC6">
        <w:t>точките</w:t>
      </w:r>
      <w:proofErr w:type="spellEnd"/>
      <w:r w:rsidRPr="000B6EC6">
        <w:t xml:space="preserve">, </w:t>
      </w:r>
      <w:proofErr w:type="spellStart"/>
      <w:r w:rsidRPr="000B6EC6">
        <w:t>наложени</w:t>
      </w:r>
      <w:proofErr w:type="spellEnd"/>
      <w:r w:rsidRPr="000B6EC6">
        <w:t xml:space="preserve"> на </w:t>
      </w:r>
      <w:proofErr w:type="spellStart"/>
      <w:r w:rsidRPr="000B6EC6">
        <w:t>водачите</w:t>
      </w:r>
      <w:proofErr w:type="spellEnd"/>
      <w:r w:rsidRPr="000B6EC6">
        <w:t xml:space="preserve"> на </w:t>
      </w:r>
      <w:proofErr w:type="spellStart"/>
      <w:r w:rsidRPr="000B6EC6">
        <w:t>превозни</w:t>
      </w:r>
      <w:proofErr w:type="spellEnd"/>
      <w:r w:rsidRPr="000B6EC6">
        <w:t xml:space="preserve"> </w:t>
      </w:r>
      <w:proofErr w:type="spellStart"/>
      <w:r w:rsidRPr="000B6EC6">
        <w:t>средства</w:t>
      </w:r>
      <w:proofErr w:type="spellEnd"/>
      <w:r w:rsidRPr="000B6EC6">
        <w:t xml:space="preserve"> </w:t>
      </w:r>
      <w:proofErr w:type="spellStart"/>
      <w:r w:rsidRPr="000B6EC6">
        <w:t>за</w:t>
      </w:r>
      <w:proofErr w:type="spellEnd"/>
      <w:r w:rsidRPr="000B6EC6">
        <w:t xml:space="preserve"> </w:t>
      </w:r>
      <w:proofErr w:type="spellStart"/>
      <w:r w:rsidRPr="000B6EC6">
        <w:t>пътнотранспортни</w:t>
      </w:r>
      <w:proofErr w:type="spellEnd"/>
      <w:r w:rsidRPr="000B6EC6">
        <w:t xml:space="preserve"> </w:t>
      </w:r>
      <w:proofErr w:type="spellStart"/>
      <w:r w:rsidRPr="000B6EC6">
        <w:t>нарушения</w:t>
      </w:r>
      <w:proofErr w:type="spellEnd"/>
      <w:r w:rsidRPr="000B6EC6">
        <w:t xml:space="preserve">, </w:t>
      </w:r>
      <w:proofErr w:type="spellStart"/>
      <w:r w:rsidRPr="000B6EC6">
        <w:t>да</w:t>
      </w:r>
      <w:proofErr w:type="spellEnd"/>
      <w:r w:rsidRPr="000B6EC6">
        <w:t xml:space="preserve"> </w:t>
      </w:r>
      <w:proofErr w:type="spellStart"/>
      <w:r w:rsidRPr="000B6EC6">
        <w:t>съобщава</w:t>
      </w:r>
      <w:proofErr w:type="spellEnd"/>
      <w:r w:rsidRPr="000B6EC6">
        <w:t xml:space="preserve"> </w:t>
      </w:r>
      <w:proofErr w:type="spellStart"/>
      <w:r w:rsidRPr="000B6EC6">
        <w:t>тези</w:t>
      </w:r>
      <w:proofErr w:type="spellEnd"/>
      <w:r w:rsidRPr="000B6EC6">
        <w:t xml:space="preserve"> </w:t>
      </w:r>
      <w:proofErr w:type="spellStart"/>
      <w:r w:rsidRPr="000B6EC6">
        <w:t>данни</w:t>
      </w:r>
      <w:proofErr w:type="spellEnd"/>
      <w:r w:rsidRPr="000B6EC6">
        <w:t xml:space="preserve"> на </w:t>
      </w:r>
      <w:proofErr w:type="spellStart"/>
      <w:r w:rsidRPr="000B6EC6">
        <w:t>икономически</w:t>
      </w:r>
      <w:proofErr w:type="spellEnd"/>
      <w:r w:rsidRPr="000B6EC6">
        <w:t xml:space="preserve"> </w:t>
      </w:r>
      <w:proofErr w:type="spellStart"/>
      <w:r w:rsidRPr="000B6EC6">
        <w:t>оператори</w:t>
      </w:r>
      <w:proofErr w:type="spellEnd"/>
      <w:r w:rsidRPr="000B6EC6">
        <w:t xml:space="preserve"> </w:t>
      </w:r>
      <w:proofErr w:type="spellStart"/>
      <w:r w:rsidRPr="000B6EC6">
        <w:t>за</w:t>
      </w:r>
      <w:proofErr w:type="spellEnd"/>
      <w:r w:rsidRPr="000B6EC6">
        <w:t xml:space="preserve"> </w:t>
      </w:r>
      <w:proofErr w:type="spellStart"/>
      <w:r w:rsidRPr="000B6EC6">
        <w:t>повторна</w:t>
      </w:r>
      <w:proofErr w:type="spellEnd"/>
      <w:r w:rsidRPr="000B6EC6">
        <w:t xml:space="preserve"> </w:t>
      </w:r>
      <w:proofErr w:type="spellStart"/>
      <w:r w:rsidRPr="000B6EC6">
        <w:t>употреба</w:t>
      </w:r>
      <w:proofErr w:type="spellEnd"/>
      <w:r w:rsidRPr="000B6EC6">
        <w:t>.</w:t>
      </w:r>
    </w:p>
    <w:p w14:paraId="670D8D3A" w14:textId="5A999BE1" w:rsidR="00615F1C" w:rsidRPr="00615F1C" w:rsidRDefault="00615F1C" w:rsidP="00615F1C">
      <w:pPr>
        <w:pStyle w:val="JuList"/>
        <w:ind w:left="0" w:firstLine="0"/>
        <w:rPr>
          <w:lang w:val="bg-BG"/>
        </w:rPr>
      </w:pPr>
      <w:r w:rsidRPr="000B6EC6">
        <w:t>4)      </w:t>
      </w:r>
      <w:proofErr w:type="spellStart"/>
      <w:r w:rsidRPr="000B6EC6">
        <w:t>Принципът</w:t>
      </w:r>
      <w:proofErr w:type="spellEnd"/>
      <w:r w:rsidRPr="000B6EC6">
        <w:t xml:space="preserve"> на </w:t>
      </w:r>
      <w:proofErr w:type="spellStart"/>
      <w:r w:rsidRPr="000B6EC6">
        <w:t>предимство</w:t>
      </w:r>
      <w:proofErr w:type="spellEnd"/>
      <w:r w:rsidRPr="000B6EC6">
        <w:t xml:space="preserve"> на </w:t>
      </w:r>
      <w:proofErr w:type="spellStart"/>
      <w:r w:rsidRPr="000B6EC6">
        <w:t>правото</w:t>
      </w:r>
      <w:proofErr w:type="spellEnd"/>
      <w:r w:rsidRPr="000B6EC6">
        <w:t xml:space="preserve"> на </w:t>
      </w:r>
      <w:proofErr w:type="spellStart"/>
      <w:r w:rsidRPr="000B6EC6">
        <w:t>Съюза</w:t>
      </w:r>
      <w:proofErr w:type="spellEnd"/>
      <w:r w:rsidRPr="000B6EC6">
        <w:t xml:space="preserve"> </w:t>
      </w:r>
      <w:proofErr w:type="spellStart"/>
      <w:r w:rsidRPr="000B6EC6">
        <w:t>трябва</w:t>
      </w:r>
      <w:proofErr w:type="spellEnd"/>
      <w:r w:rsidRPr="000B6EC6">
        <w:t xml:space="preserve"> </w:t>
      </w:r>
      <w:proofErr w:type="spellStart"/>
      <w:r w:rsidRPr="000B6EC6">
        <w:t>да</w:t>
      </w:r>
      <w:proofErr w:type="spellEnd"/>
      <w:r w:rsidRPr="000B6EC6">
        <w:t xml:space="preserve"> се </w:t>
      </w:r>
      <w:proofErr w:type="spellStart"/>
      <w:r w:rsidRPr="000B6EC6">
        <w:t>тълкува</w:t>
      </w:r>
      <w:proofErr w:type="spellEnd"/>
      <w:r w:rsidRPr="000B6EC6">
        <w:t xml:space="preserve"> в </w:t>
      </w:r>
      <w:proofErr w:type="spellStart"/>
      <w:r w:rsidRPr="000B6EC6">
        <w:t>смисъл</w:t>
      </w:r>
      <w:proofErr w:type="spellEnd"/>
      <w:r w:rsidRPr="000B6EC6">
        <w:t xml:space="preserve">, </w:t>
      </w:r>
      <w:proofErr w:type="spellStart"/>
      <w:r w:rsidRPr="000B6EC6">
        <w:t>че</w:t>
      </w:r>
      <w:proofErr w:type="spellEnd"/>
      <w:r w:rsidRPr="000B6EC6">
        <w:t xml:space="preserve"> </w:t>
      </w:r>
      <w:proofErr w:type="spellStart"/>
      <w:r w:rsidRPr="000B6EC6">
        <w:t>не</w:t>
      </w:r>
      <w:proofErr w:type="spellEnd"/>
      <w:r w:rsidRPr="000B6EC6">
        <w:t xml:space="preserve"> </w:t>
      </w:r>
      <w:proofErr w:type="spellStart"/>
      <w:r w:rsidRPr="000B6EC6">
        <w:t>допуска</w:t>
      </w:r>
      <w:proofErr w:type="spellEnd"/>
      <w:r w:rsidRPr="000B6EC6">
        <w:t xml:space="preserve"> </w:t>
      </w:r>
      <w:proofErr w:type="spellStart"/>
      <w:r w:rsidRPr="000B6EC6">
        <w:t>конституционният</w:t>
      </w:r>
      <w:proofErr w:type="spellEnd"/>
      <w:r w:rsidRPr="000B6EC6">
        <w:t xml:space="preserve"> </w:t>
      </w:r>
      <w:proofErr w:type="spellStart"/>
      <w:r w:rsidRPr="000B6EC6">
        <w:t>съд</w:t>
      </w:r>
      <w:proofErr w:type="spellEnd"/>
      <w:r w:rsidRPr="000B6EC6">
        <w:t xml:space="preserve"> на </w:t>
      </w:r>
      <w:proofErr w:type="spellStart"/>
      <w:r w:rsidRPr="000B6EC6">
        <w:t>държава</w:t>
      </w:r>
      <w:proofErr w:type="spellEnd"/>
      <w:r w:rsidRPr="000B6EC6">
        <w:t xml:space="preserve"> </w:t>
      </w:r>
      <w:proofErr w:type="spellStart"/>
      <w:r w:rsidRPr="000B6EC6">
        <w:t>членка</w:t>
      </w:r>
      <w:proofErr w:type="spellEnd"/>
      <w:r w:rsidRPr="000B6EC6">
        <w:t xml:space="preserve">, </w:t>
      </w:r>
      <w:proofErr w:type="spellStart"/>
      <w:r w:rsidRPr="000B6EC6">
        <w:t>сезиран</w:t>
      </w:r>
      <w:proofErr w:type="spellEnd"/>
      <w:r w:rsidRPr="000B6EC6">
        <w:t xml:space="preserve"> с </w:t>
      </w:r>
      <w:proofErr w:type="spellStart"/>
      <w:r w:rsidRPr="000B6EC6">
        <w:t>жалба</w:t>
      </w:r>
      <w:proofErr w:type="spellEnd"/>
      <w:r w:rsidRPr="000B6EC6">
        <w:t xml:space="preserve"> </w:t>
      </w:r>
      <w:proofErr w:type="spellStart"/>
      <w:r w:rsidRPr="000B6EC6">
        <w:t>срещу</w:t>
      </w:r>
      <w:proofErr w:type="spellEnd"/>
      <w:r w:rsidRPr="000B6EC6">
        <w:t xml:space="preserve"> </w:t>
      </w:r>
      <w:proofErr w:type="spellStart"/>
      <w:r w:rsidRPr="000B6EC6">
        <w:t>национално</w:t>
      </w:r>
      <w:proofErr w:type="spellEnd"/>
      <w:r w:rsidRPr="000B6EC6">
        <w:t xml:space="preserve"> </w:t>
      </w:r>
      <w:proofErr w:type="spellStart"/>
      <w:r w:rsidRPr="000B6EC6">
        <w:t>законодателство</w:t>
      </w:r>
      <w:proofErr w:type="spellEnd"/>
      <w:r w:rsidRPr="000B6EC6">
        <w:t xml:space="preserve">, </w:t>
      </w:r>
      <w:proofErr w:type="spellStart"/>
      <w:r w:rsidRPr="000B6EC6">
        <w:t>което</w:t>
      </w:r>
      <w:proofErr w:type="spellEnd"/>
      <w:r w:rsidRPr="000B6EC6">
        <w:t xml:space="preserve"> се </w:t>
      </w:r>
      <w:proofErr w:type="spellStart"/>
      <w:r w:rsidRPr="000B6EC6">
        <w:t>оказва</w:t>
      </w:r>
      <w:proofErr w:type="spellEnd"/>
      <w:r w:rsidRPr="000B6EC6">
        <w:t xml:space="preserve"> </w:t>
      </w:r>
      <w:proofErr w:type="spellStart"/>
      <w:r w:rsidRPr="000B6EC6">
        <w:t>несъвместимо</w:t>
      </w:r>
      <w:proofErr w:type="spellEnd"/>
      <w:r w:rsidRPr="000B6EC6">
        <w:t xml:space="preserve"> с </w:t>
      </w:r>
      <w:proofErr w:type="spellStart"/>
      <w:r w:rsidRPr="000B6EC6">
        <w:t>правото</w:t>
      </w:r>
      <w:proofErr w:type="spellEnd"/>
      <w:r w:rsidRPr="000B6EC6">
        <w:t xml:space="preserve"> на </w:t>
      </w:r>
      <w:proofErr w:type="spellStart"/>
      <w:r w:rsidRPr="000B6EC6">
        <w:t>Съюза</w:t>
      </w:r>
      <w:proofErr w:type="spellEnd"/>
      <w:r w:rsidRPr="000B6EC6">
        <w:t xml:space="preserve"> в </w:t>
      </w:r>
      <w:proofErr w:type="spellStart"/>
      <w:r w:rsidRPr="000B6EC6">
        <w:t>светлината</w:t>
      </w:r>
      <w:proofErr w:type="spellEnd"/>
      <w:r w:rsidRPr="000B6EC6">
        <w:t xml:space="preserve"> на </w:t>
      </w:r>
      <w:proofErr w:type="spellStart"/>
      <w:r w:rsidRPr="000B6EC6">
        <w:t>постановено</w:t>
      </w:r>
      <w:proofErr w:type="spellEnd"/>
      <w:r w:rsidRPr="000B6EC6">
        <w:t xml:space="preserve"> по преюдициално </w:t>
      </w:r>
      <w:proofErr w:type="spellStart"/>
      <w:r w:rsidRPr="000B6EC6">
        <w:t>запитване</w:t>
      </w:r>
      <w:proofErr w:type="spellEnd"/>
      <w:r w:rsidRPr="000B6EC6">
        <w:t xml:space="preserve"> </w:t>
      </w:r>
      <w:proofErr w:type="spellStart"/>
      <w:r w:rsidRPr="000B6EC6">
        <w:t>решение</w:t>
      </w:r>
      <w:proofErr w:type="spellEnd"/>
      <w:r w:rsidRPr="000B6EC6">
        <w:t xml:space="preserve"> на </w:t>
      </w:r>
      <w:proofErr w:type="spellStart"/>
      <w:r w:rsidRPr="000B6EC6">
        <w:t>Съда</w:t>
      </w:r>
      <w:proofErr w:type="spellEnd"/>
      <w:r w:rsidRPr="000B6EC6">
        <w:t xml:space="preserve">, </w:t>
      </w:r>
      <w:proofErr w:type="spellStart"/>
      <w:r w:rsidRPr="000B6EC6">
        <w:t>да</w:t>
      </w:r>
      <w:proofErr w:type="spellEnd"/>
      <w:r w:rsidRPr="000B6EC6">
        <w:t xml:space="preserve"> </w:t>
      </w:r>
      <w:proofErr w:type="spellStart"/>
      <w:r w:rsidRPr="000B6EC6">
        <w:t>реши</w:t>
      </w:r>
      <w:proofErr w:type="spellEnd"/>
      <w:r w:rsidRPr="000B6EC6">
        <w:t xml:space="preserve">, в </w:t>
      </w:r>
      <w:proofErr w:type="spellStart"/>
      <w:r w:rsidRPr="000B6EC6">
        <w:t>приложение</w:t>
      </w:r>
      <w:proofErr w:type="spellEnd"/>
      <w:r w:rsidRPr="000B6EC6">
        <w:t xml:space="preserve"> на </w:t>
      </w:r>
      <w:proofErr w:type="spellStart"/>
      <w:r w:rsidRPr="000B6EC6">
        <w:t>принципа</w:t>
      </w:r>
      <w:proofErr w:type="spellEnd"/>
      <w:r w:rsidRPr="000B6EC6">
        <w:t xml:space="preserve"> на </w:t>
      </w:r>
      <w:proofErr w:type="spellStart"/>
      <w:r w:rsidRPr="000B6EC6">
        <w:t>правната</w:t>
      </w:r>
      <w:proofErr w:type="spellEnd"/>
      <w:r w:rsidRPr="000B6EC6">
        <w:t xml:space="preserve"> </w:t>
      </w:r>
      <w:proofErr w:type="spellStart"/>
      <w:r w:rsidRPr="000B6EC6">
        <w:t>сигурност</w:t>
      </w:r>
      <w:proofErr w:type="spellEnd"/>
      <w:r w:rsidRPr="000B6EC6">
        <w:t xml:space="preserve">, </w:t>
      </w:r>
      <w:proofErr w:type="spellStart"/>
      <w:r w:rsidRPr="000B6EC6">
        <w:t>правните</w:t>
      </w:r>
      <w:proofErr w:type="spellEnd"/>
      <w:r w:rsidRPr="000B6EC6">
        <w:t xml:space="preserve"> </w:t>
      </w:r>
      <w:proofErr w:type="spellStart"/>
      <w:r w:rsidRPr="000B6EC6">
        <w:t>последици</w:t>
      </w:r>
      <w:proofErr w:type="spellEnd"/>
      <w:r w:rsidRPr="000B6EC6">
        <w:t xml:space="preserve"> на </w:t>
      </w:r>
      <w:proofErr w:type="spellStart"/>
      <w:r w:rsidRPr="000B6EC6">
        <w:t>това</w:t>
      </w:r>
      <w:proofErr w:type="spellEnd"/>
      <w:r w:rsidRPr="000B6EC6">
        <w:t xml:space="preserve"> </w:t>
      </w:r>
      <w:proofErr w:type="spellStart"/>
      <w:r w:rsidRPr="000B6EC6">
        <w:t>законодателство</w:t>
      </w:r>
      <w:proofErr w:type="spellEnd"/>
      <w:r w:rsidRPr="000B6EC6">
        <w:t xml:space="preserve"> </w:t>
      </w:r>
      <w:proofErr w:type="spellStart"/>
      <w:r w:rsidRPr="000B6EC6">
        <w:t>да</w:t>
      </w:r>
      <w:proofErr w:type="spellEnd"/>
      <w:r w:rsidRPr="000B6EC6">
        <w:t xml:space="preserve"> </w:t>
      </w:r>
      <w:proofErr w:type="spellStart"/>
      <w:r w:rsidRPr="000B6EC6">
        <w:t>бъдат</w:t>
      </w:r>
      <w:proofErr w:type="spellEnd"/>
      <w:r w:rsidRPr="000B6EC6">
        <w:t xml:space="preserve"> </w:t>
      </w:r>
      <w:proofErr w:type="spellStart"/>
      <w:r w:rsidRPr="000B6EC6">
        <w:t>запазени</w:t>
      </w:r>
      <w:proofErr w:type="spellEnd"/>
      <w:r w:rsidRPr="000B6EC6">
        <w:t xml:space="preserve"> </w:t>
      </w:r>
      <w:proofErr w:type="spellStart"/>
      <w:r w:rsidRPr="000B6EC6">
        <w:t>до</w:t>
      </w:r>
      <w:proofErr w:type="spellEnd"/>
      <w:r w:rsidRPr="000B6EC6">
        <w:t xml:space="preserve"> </w:t>
      </w:r>
      <w:proofErr w:type="spellStart"/>
      <w:r w:rsidRPr="000B6EC6">
        <w:t>датата</w:t>
      </w:r>
      <w:proofErr w:type="spellEnd"/>
      <w:r w:rsidRPr="000B6EC6">
        <w:t xml:space="preserve"> на </w:t>
      </w:r>
      <w:proofErr w:type="spellStart"/>
      <w:r w:rsidRPr="000B6EC6">
        <w:t>постановяване</w:t>
      </w:r>
      <w:proofErr w:type="spellEnd"/>
      <w:r w:rsidRPr="000B6EC6">
        <w:t xml:space="preserve"> на </w:t>
      </w:r>
      <w:proofErr w:type="spellStart"/>
      <w:r w:rsidRPr="000B6EC6">
        <w:t>решението</w:t>
      </w:r>
      <w:proofErr w:type="spellEnd"/>
      <w:r w:rsidRPr="000B6EC6">
        <w:t xml:space="preserve">, с </w:t>
      </w:r>
      <w:proofErr w:type="spellStart"/>
      <w:r w:rsidRPr="000B6EC6">
        <w:t>което</w:t>
      </w:r>
      <w:proofErr w:type="spellEnd"/>
      <w:r w:rsidRPr="000B6EC6">
        <w:t xml:space="preserve"> се </w:t>
      </w:r>
      <w:proofErr w:type="spellStart"/>
      <w:r w:rsidRPr="000B6EC6">
        <w:t>произнася</w:t>
      </w:r>
      <w:proofErr w:type="spellEnd"/>
      <w:r w:rsidRPr="000B6EC6">
        <w:t xml:space="preserve"> </w:t>
      </w:r>
      <w:proofErr w:type="spellStart"/>
      <w:r w:rsidRPr="000B6EC6">
        <w:t>окончателно</w:t>
      </w:r>
      <w:proofErr w:type="spellEnd"/>
      <w:r w:rsidRPr="000B6EC6">
        <w:t xml:space="preserve"> по </w:t>
      </w:r>
      <w:proofErr w:type="spellStart"/>
      <w:r w:rsidRPr="000B6EC6">
        <w:t>конституционната</w:t>
      </w:r>
      <w:proofErr w:type="spellEnd"/>
      <w:r w:rsidRPr="000B6EC6">
        <w:t xml:space="preserve"> </w:t>
      </w:r>
      <w:proofErr w:type="spellStart"/>
      <w:r w:rsidRPr="000B6EC6">
        <w:t>жалба</w:t>
      </w:r>
      <w:proofErr w:type="spellEnd"/>
      <w:r w:rsidRPr="000B6EC6">
        <w:t>.</w:t>
      </w:r>
      <w:r>
        <w:rPr>
          <w:lang w:val="bg-BG"/>
        </w:rPr>
        <w:t xml:space="preserve"> </w:t>
      </w:r>
      <w:hyperlink r:id="rId1938" w:history="1">
        <w:proofErr w:type="spellStart"/>
        <w:r w:rsidR="00BA36DC" w:rsidRPr="00BA36DC">
          <w:rPr>
            <w:rStyle w:val="Hyperlink"/>
          </w:rPr>
          <w:t>Бюлетин</w:t>
        </w:r>
        <w:proofErr w:type="spellEnd"/>
        <w:r w:rsidR="00BA36DC" w:rsidRPr="00BA36DC">
          <w:rPr>
            <w:rStyle w:val="Hyperlink"/>
          </w:rPr>
          <w:t xml:space="preserve"> № 61</w:t>
        </w:r>
      </w:hyperlink>
    </w:p>
    <w:p w14:paraId="0DEFD705" w14:textId="77777777" w:rsidR="00615F1C" w:rsidRPr="000B6EC6" w:rsidRDefault="00615F1C" w:rsidP="00C413E6">
      <w:pPr>
        <w:pStyle w:val="JuList"/>
        <w:pBdr>
          <w:bottom w:val="single" w:sz="4" w:space="1" w:color="auto"/>
        </w:pBdr>
        <w:ind w:left="0" w:firstLine="0"/>
        <w:rPr>
          <w:i/>
          <w:iCs/>
          <w:sz w:val="22"/>
          <w:szCs w:val="22"/>
        </w:rPr>
      </w:pPr>
      <w:proofErr w:type="spellStart"/>
      <w:r w:rsidRPr="000B6EC6">
        <w:rPr>
          <w:i/>
          <w:iCs/>
          <w:sz w:val="22"/>
          <w:szCs w:val="22"/>
        </w:rPr>
        <w:t>Решение</w:t>
      </w:r>
      <w:proofErr w:type="spellEnd"/>
      <w:r w:rsidRPr="000B6EC6">
        <w:rPr>
          <w:i/>
          <w:iCs/>
          <w:sz w:val="22"/>
          <w:szCs w:val="22"/>
        </w:rPr>
        <w:t xml:space="preserve"> на СЕС по </w:t>
      </w:r>
      <w:proofErr w:type="spellStart"/>
      <w:r w:rsidRPr="000B6EC6">
        <w:rPr>
          <w:i/>
          <w:iCs/>
          <w:sz w:val="22"/>
          <w:szCs w:val="22"/>
        </w:rPr>
        <w:t>дело</w:t>
      </w:r>
      <w:proofErr w:type="spellEnd"/>
      <w:r w:rsidRPr="000B6EC6">
        <w:rPr>
          <w:i/>
          <w:iCs/>
          <w:sz w:val="22"/>
          <w:szCs w:val="22"/>
        </w:rPr>
        <w:t xml:space="preserve"> </w:t>
      </w:r>
      <w:hyperlink r:id="rId1939" w:anchor="ctx1" w:history="1">
        <w:r w:rsidRPr="000B6EC6">
          <w:rPr>
            <w:rStyle w:val="Hyperlink"/>
            <w:i/>
            <w:iCs/>
          </w:rPr>
          <w:t>C</w:t>
        </w:r>
        <w:r w:rsidRPr="000B6EC6">
          <w:rPr>
            <w:rStyle w:val="Hyperlink"/>
            <w:i/>
            <w:iCs/>
          </w:rPr>
          <w:noBreakHyphen/>
          <w:t>439/19</w:t>
        </w:r>
      </w:hyperlink>
    </w:p>
    <w:p w14:paraId="65B1889C" w14:textId="77777777" w:rsidR="00615F1C" w:rsidRDefault="00615F1C" w:rsidP="00B55F0C">
      <w:pPr>
        <w:pStyle w:val="JuList"/>
        <w:ind w:left="0" w:firstLine="0"/>
        <w:rPr>
          <w:rFonts w:eastAsiaTheme="minorHAnsi"/>
          <w:bCs/>
          <w:szCs w:val="24"/>
          <w:lang w:val="bg-BG"/>
        </w:rPr>
      </w:pPr>
    </w:p>
    <w:p w14:paraId="3604C0E1" w14:textId="0CB26DB0" w:rsidR="002E17DB" w:rsidRPr="00C413E6" w:rsidRDefault="005302C2" w:rsidP="002E17DB">
      <w:pPr>
        <w:pStyle w:val="JuPara"/>
        <w:tabs>
          <w:tab w:val="left" w:pos="4111"/>
        </w:tabs>
        <w:ind w:firstLine="0"/>
        <w:rPr>
          <w:szCs w:val="24"/>
          <w:lang w:val="bg-BG"/>
        </w:rPr>
      </w:pPr>
      <w:r w:rsidRPr="00C413E6">
        <w:rPr>
          <w:rFonts w:eastAsia="Calibri"/>
          <w:szCs w:val="24"/>
          <w:lang w:val="bg-BG"/>
        </w:rPr>
        <w:t xml:space="preserve">Събирането на лични данни на граждани от страна на полицейските органи, без да е налице законово основание за това, представлява нарушение на правото на личен живот, защитено от чл. 8. Неизпълнението на позитивните задължения на националните власти да проведат ефективно разследване по отношение на изтекли лични данни на граждани, представлява нарушение на чл. 8. </w:t>
      </w:r>
      <w:hyperlink r:id="rId1940" w:history="1">
        <w:r w:rsidR="002E17DB" w:rsidRPr="00C413E6">
          <w:rPr>
            <w:rStyle w:val="Hyperlink"/>
            <w:szCs w:val="24"/>
            <w:lang w:val="bg-BG"/>
          </w:rPr>
          <w:t>Бюлетин № 72</w:t>
        </w:r>
      </w:hyperlink>
    </w:p>
    <w:p w14:paraId="49B9FB4D" w14:textId="05E3C6F4" w:rsidR="005302C2" w:rsidRDefault="00000000" w:rsidP="0008282B">
      <w:pPr>
        <w:pStyle w:val="JuPara"/>
        <w:pBdr>
          <w:bottom w:val="single" w:sz="4" w:space="1" w:color="auto"/>
        </w:pBdr>
        <w:tabs>
          <w:tab w:val="left" w:pos="4111"/>
        </w:tabs>
        <w:ind w:firstLine="0"/>
        <w:rPr>
          <w:rFonts w:eastAsia="Calibri"/>
          <w:i/>
          <w:iCs/>
          <w:color w:val="0563C1"/>
          <w:szCs w:val="22"/>
          <w:u w:val="single"/>
          <w:lang w:val="bg-BG"/>
        </w:rPr>
      </w:pPr>
      <w:hyperlink r:id="rId1941" w:history="1">
        <w:r w:rsidR="00C413E6" w:rsidRPr="00C413E6">
          <w:rPr>
            <w:rFonts w:eastAsia="Calibri"/>
            <w:i/>
            <w:iCs/>
            <w:color w:val="0563C1"/>
            <w:szCs w:val="22"/>
            <w:u w:val="single"/>
            <w:lang w:val="bg-BG"/>
          </w:rPr>
          <w:t xml:space="preserve">M. D. </w:t>
        </w:r>
        <w:proofErr w:type="spellStart"/>
        <w:r w:rsidR="00C413E6" w:rsidRPr="00C413E6">
          <w:rPr>
            <w:rFonts w:eastAsia="Calibri"/>
            <w:i/>
            <w:iCs/>
            <w:color w:val="0563C1"/>
            <w:szCs w:val="22"/>
            <w:u w:val="single"/>
            <w:lang w:val="bg-BG"/>
          </w:rPr>
          <w:t>and</w:t>
        </w:r>
        <w:proofErr w:type="spellEnd"/>
        <w:r w:rsidR="00C413E6" w:rsidRPr="00C413E6">
          <w:rPr>
            <w:rFonts w:eastAsia="Calibri"/>
            <w:i/>
            <w:iCs/>
            <w:color w:val="0563C1"/>
            <w:szCs w:val="22"/>
            <w:u w:val="single"/>
            <w:lang w:val="bg-BG"/>
          </w:rPr>
          <w:t xml:space="preserve"> </w:t>
        </w:r>
        <w:proofErr w:type="spellStart"/>
        <w:r w:rsidR="00C413E6" w:rsidRPr="00C413E6">
          <w:rPr>
            <w:rFonts w:eastAsia="Calibri"/>
            <w:i/>
            <w:iCs/>
            <w:color w:val="0563C1"/>
            <w:szCs w:val="22"/>
            <w:u w:val="single"/>
            <w:lang w:val="bg-BG"/>
          </w:rPr>
          <w:t>others</w:t>
        </w:r>
        <w:proofErr w:type="spellEnd"/>
        <w:r w:rsidR="00C413E6" w:rsidRPr="00C413E6">
          <w:rPr>
            <w:rFonts w:eastAsia="Calibri"/>
            <w:i/>
            <w:iCs/>
            <w:color w:val="0563C1"/>
            <w:szCs w:val="22"/>
            <w:u w:val="single"/>
            <w:lang w:val="bg-BG"/>
          </w:rPr>
          <w:t xml:space="preserve"> v. </w:t>
        </w:r>
        <w:proofErr w:type="spellStart"/>
        <w:r w:rsidR="00C413E6" w:rsidRPr="00C413E6">
          <w:rPr>
            <w:rFonts w:eastAsia="Calibri"/>
            <w:i/>
            <w:iCs/>
            <w:color w:val="0563C1"/>
            <w:szCs w:val="22"/>
            <w:u w:val="single"/>
            <w:lang w:val="bg-BG"/>
          </w:rPr>
          <w:t>Spain</w:t>
        </w:r>
        <w:proofErr w:type="spellEnd"/>
        <w:r w:rsidR="00C413E6" w:rsidRPr="00C413E6">
          <w:rPr>
            <w:rFonts w:eastAsia="Calibri"/>
            <w:i/>
            <w:iCs/>
            <w:color w:val="0563C1"/>
            <w:szCs w:val="22"/>
            <w:u w:val="single"/>
            <w:lang w:val="bg-BG"/>
          </w:rPr>
          <w:t xml:space="preserve"> (</w:t>
        </w:r>
        <w:proofErr w:type="spellStart"/>
        <w:r w:rsidR="00C413E6" w:rsidRPr="00C413E6">
          <w:rPr>
            <w:rFonts w:eastAsia="Calibri"/>
            <w:i/>
            <w:iCs/>
            <w:color w:val="0563C1"/>
            <w:szCs w:val="22"/>
            <w:u w:val="single"/>
            <w:lang w:val="bg-BG"/>
          </w:rPr>
          <w:t>no</w:t>
        </w:r>
        <w:proofErr w:type="spellEnd"/>
        <w:r w:rsidR="00C413E6" w:rsidRPr="00C413E6">
          <w:rPr>
            <w:rFonts w:eastAsia="Calibri"/>
            <w:i/>
            <w:iCs/>
            <w:color w:val="0563C1"/>
            <w:szCs w:val="22"/>
            <w:u w:val="single"/>
            <w:lang w:val="bg-BG"/>
          </w:rPr>
          <w:t xml:space="preserve"> 36584/17)</w:t>
        </w:r>
      </w:hyperlink>
    </w:p>
    <w:p w14:paraId="203E6101" w14:textId="77777777" w:rsidR="00693B1D" w:rsidRDefault="00693B1D" w:rsidP="002E17DB">
      <w:pPr>
        <w:pStyle w:val="JuPara"/>
        <w:tabs>
          <w:tab w:val="left" w:pos="4111"/>
        </w:tabs>
        <w:ind w:firstLine="0"/>
        <w:rPr>
          <w:rFonts w:eastAsia="Calibri"/>
          <w:i/>
          <w:iCs/>
          <w:color w:val="0563C1"/>
          <w:szCs w:val="22"/>
          <w:u w:val="single"/>
          <w:lang w:val="bg-BG"/>
        </w:rPr>
      </w:pPr>
    </w:p>
    <w:p w14:paraId="522BF93F" w14:textId="77777777" w:rsidR="00842051" w:rsidRDefault="003B0EDA" w:rsidP="0008282B">
      <w:pPr>
        <w:pStyle w:val="JuList"/>
        <w:ind w:left="0" w:firstLine="0"/>
      </w:pPr>
      <w:proofErr w:type="spellStart"/>
      <w:r w:rsidRPr="007254AF">
        <w:rPr>
          <w:rFonts w:eastAsia="Calibri"/>
        </w:rPr>
        <w:t>Гарантирането</w:t>
      </w:r>
      <w:proofErr w:type="spellEnd"/>
      <w:r w:rsidRPr="007254AF">
        <w:rPr>
          <w:rFonts w:eastAsia="Calibri"/>
        </w:rPr>
        <w:t xml:space="preserve"> на </w:t>
      </w:r>
      <w:proofErr w:type="spellStart"/>
      <w:r w:rsidRPr="007254AF">
        <w:rPr>
          <w:rFonts w:eastAsia="Calibri"/>
        </w:rPr>
        <w:t>поверителността</w:t>
      </w:r>
      <w:proofErr w:type="spellEnd"/>
      <w:r w:rsidRPr="007254AF">
        <w:rPr>
          <w:rFonts w:eastAsia="Calibri"/>
        </w:rPr>
        <w:t xml:space="preserve"> на </w:t>
      </w:r>
      <w:proofErr w:type="spellStart"/>
      <w:r w:rsidRPr="007254AF">
        <w:rPr>
          <w:rFonts w:eastAsia="Calibri"/>
        </w:rPr>
        <w:t>медицинска</w:t>
      </w:r>
      <w:proofErr w:type="spellEnd"/>
      <w:r w:rsidRPr="007254AF">
        <w:rPr>
          <w:rFonts w:eastAsia="Calibri"/>
        </w:rPr>
        <w:t xml:space="preserve"> </w:t>
      </w:r>
      <w:proofErr w:type="spellStart"/>
      <w:r w:rsidRPr="007254AF">
        <w:rPr>
          <w:rFonts w:eastAsia="Calibri"/>
        </w:rPr>
        <w:t>информация</w:t>
      </w:r>
      <w:proofErr w:type="spellEnd"/>
      <w:r w:rsidRPr="007254AF">
        <w:rPr>
          <w:rFonts w:eastAsia="Calibri"/>
        </w:rPr>
        <w:t xml:space="preserve"> е от </w:t>
      </w:r>
      <w:proofErr w:type="spellStart"/>
      <w:r w:rsidRPr="007254AF">
        <w:rPr>
          <w:rFonts w:eastAsia="Calibri"/>
        </w:rPr>
        <w:t>фундаментално</w:t>
      </w:r>
      <w:proofErr w:type="spellEnd"/>
      <w:r w:rsidRPr="007254AF">
        <w:rPr>
          <w:rFonts w:eastAsia="Calibri"/>
        </w:rPr>
        <w:t xml:space="preserve"> </w:t>
      </w:r>
      <w:proofErr w:type="spellStart"/>
      <w:r w:rsidRPr="007254AF">
        <w:rPr>
          <w:rFonts w:eastAsia="Calibri"/>
        </w:rPr>
        <w:t>значение</w:t>
      </w:r>
      <w:proofErr w:type="spellEnd"/>
      <w:r w:rsidRPr="007254AF">
        <w:rPr>
          <w:rFonts w:eastAsia="Calibri"/>
        </w:rPr>
        <w:t xml:space="preserve"> </w:t>
      </w:r>
      <w:proofErr w:type="spellStart"/>
      <w:r w:rsidRPr="007254AF">
        <w:rPr>
          <w:rFonts w:eastAsia="Calibri"/>
        </w:rPr>
        <w:t>за</w:t>
      </w:r>
      <w:proofErr w:type="spellEnd"/>
      <w:r w:rsidRPr="007254AF">
        <w:rPr>
          <w:rFonts w:eastAsia="Calibri"/>
        </w:rPr>
        <w:t xml:space="preserve"> </w:t>
      </w:r>
      <w:proofErr w:type="spellStart"/>
      <w:r w:rsidRPr="007254AF">
        <w:rPr>
          <w:rFonts w:eastAsia="Calibri"/>
        </w:rPr>
        <w:t>възможността</w:t>
      </w:r>
      <w:proofErr w:type="spellEnd"/>
      <w:r w:rsidRPr="007254AF">
        <w:rPr>
          <w:rFonts w:eastAsia="Calibri"/>
        </w:rPr>
        <w:t xml:space="preserve"> на </w:t>
      </w:r>
      <w:proofErr w:type="spellStart"/>
      <w:r w:rsidRPr="007254AF">
        <w:rPr>
          <w:rFonts w:eastAsia="Calibri"/>
        </w:rPr>
        <w:t>човек</w:t>
      </w:r>
      <w:proofErr w:type="spellEnd"/>
      <w:r w:rsidRPr="007254AF">
        <w:rPr>
          <w:rFonts w:eastAsia="Calibri"/>
        </w:rPr>
        <w:t xml:space="preserve"> </w:t>
      </w:r>
      <w:proofErr w:type="spellStart"/>
      <w:r w:rsidRPr="007254AF">
        <w:rPr>
          <w:rFonts w:eastAsia="Calibri"/>
        </w:rPr>
        <w:t>да</w:t>
      </w:r>
      <w:proofErr w:type="spellEnd"/>
      <w:r w:rsidRPr="007254AF">
        <w:rPr>
          <w:rFonts w:eastAsia="Calibri"/>
        </w:rPr>
        <w:t xml:space="preserve"> се </w:t>
      </w:r>
      <w:proofErr w:type="spellStart"/>
      <w:r w:rsidRPr="007254AF">
        <w:rPr>
          <w:rFonts w:eastAsia="Calibri"/>
        </w:rPr>
        <w:t>ползва</w:t>
      </w:r>
      <w:proofErr w:type="spellEnd"/>
      <w:r w:rsidRPr="007254AF">
        <w:rPr>
          <w:rFonts w:eastAsia="Calibri"/>
        </w:rPr>
        <w:t xml:space="preserve"> от </w:t>
      </w:r>
      <w:proofErr w:type="spellStart"/>
      <w:r w:rsidRPr="007254AF">
        <w:rPr>
          <w:rFonts w:eastAsia="Calibri"/>
        </w:rPr>
        <w:t>правото</w:t>
      </w:r>
      <w:proofErr w:type="spellEnd"/>
      <w:r w:rsidRPr="007254AF">
        <w:rPr>
          <w:rFonts w:eastAsia="Calibri"/>
        </w:rPr>
        <w:t xml:space="preserve"> </w:t>
      </w:r>
      <w:proofErr w:type="spellStart"/>
      <w:r w:rsidRPr="007254AF">
        <w:rPr>
          <w:rFonts w:eastAsia="Calibri"/>
        </w:rPr>
        <w:t>си</w:t>
      </w:r>
      <w:proofErr w:type="spellEnd"/>
      <w:r w:rsidRPr="007254AF">
        <w:rPr>
          <w:rFonts w:eastAsia="Calibri"/>
        </w:rPr>
        <w:t xml:space="preserve"> на </w:t>
      </w:r>
      <w:proofErr w:type="spellStart"/>
      <w:r w:rsidRPr="007254AF">
        <w:rPr>
          <w:rFonts w:eastAsia="Calibri"/>
        </w:rPr>
        <w:t>личен</w:t>
      </w:r>
      <w:proofErr w:type="spellEnd"/>
      <w:r w:rsidRPr="007254AF">
        <w:rPr>
          <w:rFonts w:eastAsia="Calibri"/>
        </w:rPr>
        <w:t xml:space="preserve"> и </w:t>
      </w:r>
      <w:proofErr w:type="spellStart"/>
      <w:r w:rsidRPr="007254AF">
        <w:rPr>
          <w:rFonts w:eastAsia="Calibri"/>
        </w:rPr>
        <w:t>семеен</w:t>
      </w:r>
      <w:proofErr w:type="spellEnd"/>
      <w:r w:rsidRPr="007254AF">
        <w:rPr>
          <w:rFonts w:eastAsia="Calibri"/>
        </w:rPr>
        <w:t xml:space="preserve"> </w:t>
      </w:r>
      <w:proofErr w:type="spellStart"/>
      <w:r w:rsidRPr="007254AF">
        <w:rPr>
          <w:rFonts w:eastAsia="Calibri"/>
        </w:rPr>
        <w:t>живот</w:t>
      </w:r>
      <w:proofErr w:type="spellEnd"/>
      <w:r w:rsidRPr="007254AF">
        <w:rPr>
          <w:rFonts w:eastAsia="Calibri"/>
        </w:rPr>
        <w:t xml:space="preserve"> и е </w:t>
      </w:r>
      <w:proofErr w:type="spellStart"/>
      <w:r w:rsidRPr="007254AF">
        <w:rPr>
          <w:rFonts w:eastAsia="Calibri"/>
        </w:rPr>
        <w:t>основополагащ</w:t>
      </w:r>
      <w:proofErr w:type="spellEnd"/>
      <w:r w:rsidRPr="007254AF">
        <w:rPr>
          <w:rFonts w:eastAsia="Calibri"/>
        </w:rPr>
        <w:t xml:space="preserve"> </w:t>
      </w:r>
      <w:proofErr w:type="spellStart"/>
      <w:r w:rsidRPr="007254AF">
        <w:rPr>
          <w:rFonts w:eastAsia="Calibri"/>
        </w:rPr>
        <w:t>принцип</w:t>
      </w:r>
      <w:proofErr w:type="spellEnd"/>
      <w:r w:rsidRPr="007254AF">
        <w:rPr>
          <w:rFonts w:eastAsia="Calibri"/>
        </w:rPr>
        <w:t xml:space="preserve"> в </w:t>
      </w:r>
      <w:proofErr w:type="spellStart"/>
      <w:r w:rsidRPr="007254AF">
        <w:rPr>
          <w:rFonts w:eastAsia="Calibri"/>
        </w:rPr>
        <w:t>правните</w:t>
      </w:r>
      <w:proofErr w:type="spellEnd"/>
      <w:r w:rsidRPr="007254AF">
        <w:rPr>
          <w:rFonts w:eastAsia="Calibri"/>
        </w:rPr>
        <w:t xml:space="preserve"> </w:t>
      </w:r>
      <w:proofErr w:type="spellStart"/>
      <w:r w:rsidRPr="007254AF">
        <w:rPr>
          <w:rFonts w:eastAsia="Calibri"/>
        </w:rPr>
        <w:t>системи</w:t>
      </w:r>
      <w:proofErr w:type="spellEnd"/>
      <w:r w:rsidRPr="007254AF">
        <w:rPr>
          <w:rFonts w:eastAsia="Calibri"/>
        </w:rPr>
        <w:t xml:space="preserve"> на </w:t>
      </w:r>
      <w:proofErr w:type="spellStart"/>
      <w:r w:rsidRPr="007254AF">
        <w:rPr>
          <w:rFonts w:eastAsia="Calibri"/>
        </w:rPr>
        <w:t>държавите</w:t>
      </w:r>
      <w:proofErr w:type="spellEnd"/>
      <w:r w:rsidRPr="007254AF">
        <w:rPr>
          <w:rFonts w:eastAsia="Calibri"/>
        </w:rPr>
        <w:t xml:space="preserve">. </w:t>
      </w:r>
      <w:proofErr w:type="spellStart"/>
      <w:r w:rsidRPr="007254AF">
        <w:rPr>
          <w:rFonts w:eastAsia="Calibri"/>
        </w:rPr>
        <w:t>Липсата</w:t>
      </w:r>
      <w:proofErr w:type="spellEnd"/>
      <w:r w:rsidRPr="007254AF">
        <w:rPr>
          <w:rFonts w:eastAsia="Calibri"/>
        </w:rPr>
        <w:t xml:space="preserve"> на </w:t>
      </w:r>
      <w:proofErr w:type="spellStart"/>
      <w:r w:rsidRPr="007254AF">
        <w:rPr>
          <w:rFonts w:eastAsia="Calibri"/>
        </w:rPr>
        <w:t>подходящи</w:t>
      </w:r>
      <w:proofErr w:type="spellEnd"/>
      <w:r w:rsidRPr="007254AF">
        <w:rPr>
          <w:rFonts w:eastAsia="Calibri"/>
        </w:rPr>
        <w:t xml:space="preserve"> </w:t>
      </w:r>
      <w:proofErr w:type="spellStart"/>
      <w:r w:rsidRPr="007254AF">
        <w:rPr>
          <w:rFonts w:eastAsia="Calibri"/>
        </w:rPr>
        <w:t>гаранции</w:t>
      </w:r>
      <w:proofErr w:type="spellEnd"/>
      <w:r w:rsidRPr="007254AF">
        <w:rPr>
          <w:rFonts w:eastAsia="Calibri"/>
        </w:rPr>
        <w:t xml:space="preserve"> </w:t>
      </w:r>
      <w:proofErr w:type="spellStart"/>
      <w:r w:rsidRPr="007254AF">
        <w:rPr>
          <w:rFonts w:eastAsia="Calibri"/>
        </w:rPr>
        <w:t>за</w:t>
      </w:r>
      <w:proofErr w:type="spellEnd"/>
      <w:r w:rsidRPr="007254AF">
        <w:rPr>
          <w:rFonts w:eastAsia="Calibri"/>
        </w:rPr>
        <w:t xml:space="preserve"> </w:t>
      </w:r>
      <w:proofErr w:type="spellStart"/>
      <w:r w:rsidRPr="007254AF">
        <w:rPr>
          <w:rFonts w:eastAsia="Calibri"/>
        </w:rPr>
        <w:t>предотвратяване</w:t>
      </w:r>
      <w:proofErr w:type="spellEnd"/>
      <w:r w:rsidRPr="007254AF">
        <w:rPr>
          <w:rFonts w:eastAsia="Calibri"/>
        </w:rPr>
        <w:t xml:space="preserve"> на </w:t>
      </w:r>
      <w:proofErr w:type="spellStart"/>
      <w:r w:rsidRPr="007254AF">
        <w:rPr>
          <w:rFonts w:eastAsia="Calibri"/>
        </w:rPr>
        <w:t>всяко</w:t>
      </w:r>
      <w:proofErr w:type="spellEnd"/>
      <w:r w:rsidRPr="007254AF">
        <w:rPr>
          <w:rFonts w:eastAsia="Calibri"/>
        </w:rPr>
        <w:t xml:space="preserve"> </w:t>
      </w:r>
      <w:proofErr w:type="spellStart"/>
      <w:r w:rsidRPr="007254AF">
        <w:rPr>
          <w:rFonts w:eastAsia="Calibri"/>
        </w:rPr>
        <w:t>такова</w:t>
      </w:r>
      <w:proofErr w:type="spellEnd"/>
      <w:r w:rsidRPr="007254AF">
        <w:rPr>
          <w:rFonts w:eastAsia="Calibri"/>
        </w:rPr>
        <w:t xml:space="preserve"> </w:t>
      </w:r>
      <w:proofErr w:type="spellStart"/>
      <w:r w:rsidRPr="007254AF">
        <w:rPr>
          <w:rFonts w:eastAsia="Calibri"/>
        </w:rPr>
        <w:t>разкриване</w:t>
      </w:r>
      <w:proofErr w:type="spellEnd"/>
      <w:r w:rsidRPr="007254AF">
        <w:rPr>
          <w:rFonts w:eastAsia="Calibri"/>
        </w:rPr>
        <w:t xml:space="preserve"> на </w:t>
      </w:r>
      <w:proofErr w:type="spellStart"/>
      <w:r w:rsidRPr="007254AF">
        <w:rPr>
          <w:rFonts w:eastAsia="Calibri"/>
        </w:rPr>
        <w:t>лични</w:t>
      </w:r>
      <w:proofErr w:type="spellEnd"/>
      <w:r w:rsidRPr="007254AF">
        <w:rPr>
          <w:rFonts w:eastAsia="Calibri"/>
        </w:rPr>
        <w:t xml:space="preserve"> </w:t>
      </w:r>
      <w:proofErr w:type="spellStart"/>
      <w:r w:rsidRPr="007254AF">
        <w:rPr>
          <w:rFonts w:eastAsia="Calibri"/>
        </w:rPr>
        <w:t>здравни</w:t>
      </w:r>
      <w:proofErr w:type="spellEnd"/>
      <w:r w:rsidRPr="007254AF">
        <w:rPr>
          <w:rFonts w:eastAsia="Calibri"/>
        </w:rPr>
        <w:t xml:space="preserve"> </w:t>
      </w:r>
      <w:proofErr w:type="spellStart"/>
      <w:r w:rsidRPr="007254AF">
        <w:rPr>
          <w:rFonts w:eastAsia="Calibri"/>
        </w:rPr>
        <w:t>данни</w:t>
      </w:r>
      <w:proofErr w:type="spellEnd"/>
      <w:r w:rsidRPr="007254AF">
        <w:rPr>
          <w:rFonts w:eastAsia="Calibri"/>
        </w:rPr>
        <w:t xml:space="preserve"> </w:t>
      </w:r>
      <w:proofErr w:type="spellStart"/>
      <w:r w:rsidRPr="007254AF">
        <w:rPr>
          <w:rFonts w:eastAsia="Calibri"/>
        </w:rPr>
        <w:t>представлява</w:t>
      </w:r>
      <w:proofErr w:type="spellEnd"/>
      <w:r w:rsidRPr="007254AF">
        <w:rPr>
          <w:rFonts w:eastAsia="Calibri"/>
        </w:rPr>
        <w:t xml:space="preserve"> </w:t>
      </w:r>
      <w:proofErr w:type="spellStart"/>
      <w:r w:rsidRPr="007254AF">
        <w:rPr>
          <w:rFonts w:eastAsia="Calibri"/>
        </w:rPr>
        <w:t>нарушение</w:t>
      </w:r>
      <w:proofErr w:type="spellEnd"/>
      <w:r w:rsidRPr="007254AF">
        <w:rPr>
          <w:rFonts w:eastAsia="Calibri"/>
        </w:rPr>
        <w:t xml:space="preserve"> на </w:t>
      </w:r>
      <w:proofErr w:type="spellStart"/>
      <w:r w:rsidRPr="007254AF">
        <w:rPr>
          <w:rFonts w:eastAsia="Calibri"/>
        </w:rPr>
        <w:t>чл</w:t>
      </w:r>
      <w:proofErr w:type="spellEnd"/>
      <w:r w:rsidRPr="007254AF">
        <w:rPr>
          <w:rFonts w:eastAsia="Calibri"/>
        </w:rPr>
        <w:t>. 8</w:t>
      </w:r>
      <w:r>
        <w:rPr>
          <w:rFonts w:eastAsia="Calibri"/>
          <w:lang w:val="bg-BG"/>
        </w:rPr>
        <w:t>.</w:t>
      </w:r>
      <w:r w:rsidR="00842051">
        <w:rPr>
          <w:rFonts w:eastAsia="Calibri"/>
          <w:lang w:val="bg-BG"/>
        </w:rPr>
        <w:t xml:space="preserve"> </w:t>
      </w:r>
      <w:hyperlink r:id="rId1942" w:history="1">
        <w:r w:rsidR="00842051" w:rsidRPr="00942AA4">
          <w:rPr>
            <w:rStyle w:val="Hyperlink"/>
          </w:rPr>
          <w:t>Бюлетин № 74</w:t>
        </w:r>
      </w:hyperlink>
    </w:p>
    <w:p w14:paraId="4F377A47" w14:textId="439041A6" w:rsidR="00693B1D" w:rsidRPr="003B0EDA" w:rsidRDefault="00000000" w:rsidP="0008282B">
      <w:pPr>
        <w:pStyle w:val="JuList"/>
        <w:ind w:left="0" w:firstLine="0"/>
        <w:rPr>
          <w:lang w:val="bg-BG"/>
        </w:rPr>
      </w:pPr>
      <w:hyperlink r:id="rId1943" w:history="1">
        <w:r w:rsidR="0008282B" w:rsidRPr="007254AF">
          <w:rPr>
            <w:rFonts w:eastAsia="Calibri"/>
            <w:i/>
            <w:iCs/>
            <w:color w:val="0563C1"/>
            <w:u w:val="single"/>
          </w:rPr>
          <w:t>Y. G. v. Russia (no. 8647/12)</w:t>
        </w:r>
      </w:hyperlink>
    </w:p>
    <w:p w14:paraId="1430FA73" w14:textId="77777777" w:rsidR="002E17DB" w:rsidRPr="002E17DB" w:rsidRDefault="002E17DB" w:rsidP="00B55F0C">
      <w:pPr>
        <w:pStyle w:val="JuList"/>
        <w:ind w:left="0" w:firstLine="0"/>
        <w:rPr>
          <w:rFonts w:eastAsiaTheme="minorHAnsi"/>
          <w:bCs/>
          <w:szCs w:val="24"/>
          <w:lang w:val="bg-BG"/>
        </w:rPr>
      </w:pPr>
    </w:p>
    <w:p w14:paraId="62E34E91" w14:textId="77777777"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Е. Личната сфера в публичен контекст </w:t>
      </w:r>
    </w:p>
    <w:p w14:paraId="4549ED83" w14:textId="77777777" w:rsidR="00D04676" w:rsidRPr="00C60AC1" w:rsidRDefault="00D04676" w:rsidP="00D0467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Публичното оповестяване на запис на телефонен разговор на виден политик по време на производството по отстраняване от длъжност на литовския президент не представлява нарушение на правото на личен живот. </w:t>
      </w:r>
      <w:hyperlink r:id="rId1944" w:history="1">
        <w:r w:rsidRPr="00C60AC1">
          <w:rPr>
            <w:rStyle w:val="Hyperlink"/>
            <w:rFonts w:ascii="Times New Roman" w:hAnsi="Times New Roman" w:cs="Times New Roman"/>
            <w:sz w:val="24"/>
            <w:szCs w:val="24"/>
            <w:lang w:val="bg-BG"/>
          </w:rPr>
          <w:t>Бюлетин № 22.</w:t>
        </w:r>
      </w:hyperlink>
    </w:p>
    <w:p w14:paraId="40299674" w14:textId="77777777" w:rsidR="00910A68" w:rsidRPr="00C60AC1" w:rsidRDefault="00000000" w:rsidP="00A70CDF">
      <w:pPr>
        <w:pBdr>
          <w:bottom w:val="single" w:sz="4" w:space="1" w:color="auto"/>
        </w:pBdr>
        <w:spacing w:after="0" w:line="240" w:lineRule="auto"/>
        <w:jc w:val="both"/>
        <w:rPr>
          <w:rStyle w:val="s7d2086b4"/>
          <w:rFonts w:ascii="Times New Roman" w:hAnsi="Times New Roman" w:cs="Times New Roman"/>
          <w:i/>
          <w:sz w:val="24"/>
          <w:szCs w:val="24"/>
        </w:rPr>
      </w:pPr>
      <w:hyperlink r:id="rId1945" w:history="1">
        <w:proofErr w:type="spellStart"/>
        <w:r w:rsidR="00D04676" w:rsidRPr="00C60AC1">
          <w:rPr>
            <w:rStyle w:val="Hyperlink"/>
            <w:rFonts w:ascii="Times New Roman" w:hAnsi="Times New Roman" w:cs="Times New Roman"/>
            <w:i/>
            <w:sz w:val="24"/>
            <w:szCs w:val="24"/>
          </w:rPr>
          <w:t>Drakšas</w:t>
        </w:r>
        <w:proofErr w:type="spellEnd"/>
        <w:r w:rsidR="00D04676" w:rsidRPr="00C60AC1">
          <w:rPr>
            <w:rStyle w:val="Hyperlink"/>
            <w:rFonts w:ascii="Times New Roman" w:hAnsi="Times New Roman" w:cs="Times New Roman"/>
            <w:i/>
            <w:sz w:val="24"/>
            <w:szCs w:val="24"/>
          </w:rPr>
          <w:t xml:space="preserve"> v. </w:t>
        </w:r>
        <w:proofErr w:type="spellStart"/>
        <w:r w:rsidR="00D04676" w:rsidRPr="00C60AC1">
          <w:rPr>
            <w:rStyle w:val="Hyperlink"/>
            <w:rFonts w:ascii="Times New Roman" w:hAnsi="Times New Roman" w:cs="Times New Roman"/>
            <w:i/>
            <w:sz w:val="24"/>
            <w:szCs w:val="24"/>
          </w:rPr>
          <w:t>Lithuania</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no</w:t>
        </w:r>
        <w:proofErr w:type="spellEnd"/>
        <w:r w:rsidR="00D04676" w:rsidRPr="00C60AC1">
          <w:rPr>
            <w:rStyle w:val="Hyperlink"/>
            <w:rFonts w:ascii="Times New Roman" w:hAnsi="Times New Roman" w:cs="Times New Roman"/>
            <w:i/>
            <w:sz w:val="24"/>
            <w:szCs w:val="24"/>
          </w:rPr>
          <w:t>. 36662/04)</w:t>
        </w:r>
      </w:hyperlink>
    </w:p>
    <w:p w14:paraId="167DAE25" w14:textId="77777777" w:rsidR="00A70CDF" w:rsidRPr="00C60AC1" w:rsidRDefault="00A70CDF" w:rsidP="00A70CDF">
      <w:pPr>
        <w:spacing w:after="0" w:line="240" w:lineRule="auto"/>
        <w:jc w:val="both"/>
        <w:rPr>
          <w:rFonts w:ascii="Times New Roman" w:hAnsi="Times New Roman" w:cs="Times New Roman"/>
          <w:i/>
          <w:sz w:val="24"/>
          <w:szCs w:val="24"/>
        </w:rPr>
      </w:pPr>
    </w:p>
    <w:p w14:paraId="6E8E7849" w14:textId="77777777" w:rsidR="003F27FB" w:rsidRPr="00C60AC1" w:rsidRDefault="003F27FB" w:rsidP="00FD6D61">
      <w:pPr>
        <w:pStyle w:val="Heading3"/>
        <w:ind w:firstLine="360"/>
        <w:rPr>
          <w:rFonts w:ascii="Times New Roman" w:hAnsi="Times New Roman"/>
          <w:b w:val="0"/>
          <w:i/>
          <w:sz w:val="28"/>
          <w:szCs w:val="24"/>
        </w:rPr>
      </w:pPr>
      <w:r w:rsidRPr="00C60AC1">
        <w:rPr>
          <w:rFonts w:ascii="Times New Roman" w:hAnsi="Times New Roman"/>
          <w:b w:val="0"/>
          <w:i/>
          <w:sz w:val="28"/>
          <w:szCs w:val="28"/>
        </w:rPr>
        <w:t xml:space="preserve">Ж. </w:t>
      </w:r>
      <w:r w:rsidR="00CB5966" w:rsidRPr="00C60AC1">
        <w:rPr>
          <w:rFonts w:ascii="Times New Roman" w:hAnsi="Times New Roman"/>
          <w:b w:val="0"/>
          <w:i/>
          <w:sz w:val="28"/>
          <w:szCs w:val="28"/>
        </w:rPr>
        <w:t>Н</w:t>
      </w:r>
      <w:r w:rsidRPr="00C60AC1">
        <w:rPr>
          <w:rFonts w:ascii="Times New Roman" w:hAnsi="Times New Roman"/>
          <w:b w:val="0"/>
          <w:i/>
          <w:sz w:val="28"/>
          <w:szCs w:val="28"/>
        </w:rPr>
        <w:t>аблюдения</w:t>
      </w:r>
      <w:r w:rsidR="00960704" w:rsidRPr="00C60AC1">
        <w:rPr>
          <w:rFonts w:ascii="Times New Roman" w:hAnsi="Times New Roman"/>
          <w:b w:val="0"/>
          <w:i/>
          <w:sz w:val="28"/>
          <w:szCs w:val="28"/>
        </w:rPr>
        <w:t xml:space="preserve"> и подслушване</w:t>
      </w:r>
      <w:r w:rsidRPr="00C60AC1">
        <w:rPr>
          <w:rFonts w:ascii="Times New Roman" w:hAnsi="Times New Roman"/>
          <w:b w:val="0"/>
          <w:i/>
          <w:sz w:val="28"/>
          <w:szCs w:val="24"/>
        </w:rPr>
        <w:t xml:space="preserve"> </w:t>
      </w:r>
    </w:p>
    <w:p w14:paraId="6AA98739" w14:textId="77777777" w:rsidR="00FE08AE" w:rsidRPr="00C60AC1" w:rsidRDefault="00FE08AE" w:rsidP="00FE08AE">
      <w:pPr>
        <w:spacing w:after="0" w:line="100" w:lineRule="atLeast"/>
        <w:jc w:val="both"/>
        <w:rPr>
          <w:rFonts w:ascii="Times New Roman" w:hAnsi="Times New Roman" w:cs="Times New Roman"/>
          <w:sz w:val="24"/>
          <w:szCs w:val="24"/>
          <w:lang w:val="en-US"/>
        </w:rPr>
      </w:pPr>
      <w:r w:rsidRPr="00C60AC1">
        <w:rPr>
          <w:rStyle w:val="normal--char"/>
          <w:rFonts w:ascii="Times New Roman" w:hAnsi="Times New Roman" w:cs="Times New Roman"/>
          <w:sz w:val="24"/>
        </w:rPr>
        <w:t xml:space="preserve">Следеното с </w:t>
      </w:r>
      <w:r w:rsidRPr="00C60AC1">
        <w:rPr>
          <w:rStyle w:val="normal--char"/>
          <w:rFonts w:ascii="Times New Roman" w:hAnsi="Times New Roman" w:cs="Times New Roman"/>
          <w:sz w:val="24"/>
          <w:lang w:val="en-US"/>
        </w:rPr>
        <w:t>GPS</w:t>
      </w:r>
      <w:r w:rsidRPr="00C60AC1">
        <w:rPr>
          <w:rStyle w:val="normal--char"/>
          <w:rFonts w:ascii="Times New Roman" w:hAnsi="Times New Roman" w:cs="Times New Roman"/>
          <w:sz w:val="24"/>
        </w:rPr>
        <w:t xml:space="preserve"> на заподозрян в извършаване на тежко престъпление не е нарушение на правото на личен и семеен живот - първо дело пред ЕСПЧ по този въпрос</w:t>
      </w:r>
      <w:r w:rsidRPr="00C60AC1">
        <w:rPr>
          <w:rStyle w:val="normal--char"/>
          <w:rFonts w:ascii="Times New Roman" w:hAnsi="Times New Roman" w:cs="Times New Roman"/>
          <w:sz w:val="24"/>
          <w:szCs w:val="24"/>
          <w:lang w:val="ru-RU"/>
        </w:rPr>
        <w:t>.</w:t>
      </w:r>
      <w:r w:rsidR="00802E95" w:rsidRPr="00C60AC1">
        <w:rPr>
          <w:rStyle w:val="normal--char"/>
          <w:rFonts w:ascii="Times New Roman" w:hAnsi="Times New Roman" w:cs="Times New Roman"/>
          <w:sz w:val="24"/>
          <w:szCs w:val="24"/>
          <w:lang w:val="ru-RU"/>
        </w:rPr>
        <w:t xml:space="preserve"> </w:t>
      </w:r>
      <w:hyperlink r:id="rId1946" w:history="1">
        <w:r w:rsidRPr="00C60AC1">
          <w:rPr>
            <w:rStyle w:val="Hyperlink"/>
            <w:rFonts w:ascii="Times New Roman" w:hAnsi="Times New Roman" w:cs="Times New Roman"/>
            <w:sz w:val="24"/>
            <w:szCs w:val="24"/>
          </w:rPr>
          <w:t>Бюлетин № 1.</w:t>
        </w:r>
      </w:hyperlink>
    </w:p>
    <w:p w14:paraId="04B5758B" w14:textId="77777777" w:rsidR="00FE08AE" w:rsidRPr="00C60AC1" w:rsidRDefault="00000000" w:rsidP="00FE08AE">
      <w:pPr>
        <w:spacing w:after="0" w:line="100" w:lineRule="atLeast"/>
        <w:jc w:val="both"/>
        <w:rPr>
          <w:rFonts w:ascii="Times New Roman" w:hAnsi="Times New Roman" w:cs="Times New Roman"/>
          <w:i/>
          <w:sz w:val="24"/>
          <w:lang w:val="en-US"/>
        </w:rPr>
      </w:pPr>
      <w:hyperlink r:id="rId1947" w:history="1">
        <w:proofErr w:type="spellStart"/>
        <w:r w:rsidR="00FE08AE" w:rsidRPr="00C60AC1">
          <w:rPr>
            <w:rStyle w:val="Hyperlink"/>
            <w:rFonts w:ascii="Times New Roman" w:hAnsi="Times New Roman" w:cs="Times New Roman"/>
            <w:i/>
            <w:sz w:val="24"/>
          </w:rPr>
          <w:t>Uzun</w:t>
        </w:r>
        <w:proofErr w:type="spellEnd"/>
        <w:r w:rsidR="00FE08AE" w:rsidRPr="00C60AC1">
          <w:rPr>
            <w:rStyle w:val="Hyperlink"/>
            <w:rFonts w:ascii="Times New Roman" w:hAnsi="Times New Roman" w:cs="Times New Roman"/>
            <w:i/>
            <w:sz w:val="24"/>
          </w:rPr>
          <w:t xml:space="preserve"> v. </w:t>
        </w:r>
        <w:proofErr w:type="spellStart"/>
        <w:r w:rsidR="00FE08AE" w:rsidRPr="00C60AC1">
          <w:rPr>
            <w:rStyle w:val="Hyperlink"/>
            <w:rFonts w:ascii="Times New Roman" w:hAnsi="Times New Roman" w:cs="Times New Roman"/>
            <w:i/>
            <w:sz w:val="24"/>
          </w:rPr>
          <w:t>Germany</w:t>
        </w:r>
        <w:proofErr w:type="spellEnd"/>
        <w:r w:rsidR="00FE08AE" w:rsidRPr="00C60AC1">
          <w:rPr>
            <w:rStyle w:val="Hyperlink"/>
            <w:rFonts w:ascii="Times New Roman" w:hAnsi="Times New Roman" w:cs="Times New Roman"/>
            <w:i/>
            <w:sz w:val="24"/>
          </w:rPr>
          <w:t xml:space="preserve"> (</w:t>
        </w:r>
        <w:proofErr w:type="spellStart"/>
        <w:r w:rsidR="00FE08AE" w:rsidRPr="00C60AC1">
          <w:rPr>
            <w:rStyle w:val="Hyperlink"/>
            <w:rFonts w:ascii="Times New Roman" w:hAnsi="Times New Roman" w:cs="Times New Roman"/>
            <w:i/>
            <w:sz w:val="24"/>
          </w:rPr>
          <w:t>no</w:t>
        </w:r>
        <w:proofErr w:type="spellEnd"/>
        <w:r w:rsidR="00FE08AE" w:rsidRPr="00C60AC1">
          <w:rPr>
            <w:rStyle w:val="Hyperlink"/>
            <w:rFonts w:ascii="Times New Roman" w:hAnsi="Times New Roman" w:cs="Times New Roman"/>
            <w:i/>
            <w:sz w:val="24"/>
          </w:rPr>
          <w:t>. 35623/05)</w:t>
        </w:r>
      </w:hyperlink>
    </w:p>
    <w:p w14:paraId="406B152F" w14:textId="77777777" w:rsidR="00FE08AE" w:rsidRPr="00C60AC1" w:rsidRDefault="00000000" w:rsidP="00FE08AE">
      <w:pPr>
        <w:spacing w:after="0" w:line="100" w:lineRule="atLeast"/>
        <w:jc w:val="both"/>
        <w:rPr>
          <w:rStyle w:val="normal--char"/>
          <w:rFonts w:ascii="Times New Roman" w:hAnsi="Times New Roman" w:cs="Times New Roman"/>
          <w:i/>
          <w:sz w:val="24"/>
          <w:lang w:val="en-US"/>
        </w:rPr>
      </w:pPr>
      <w:r>
        <w:rPr>
          <w:rStyle w:val="normal--char"/>
          <w:rFonts w:ascii="Times New Roman" w:hAnsi="Times New Roman" w:cs="Times New Roman"/>
          <w:i/>
          <w:lang w:val="en-US"/>
        </w:rPr>
        <w:pict w14:anchorId="44298DAA">
          <v:rect id="_x0000_i1028" style="width:0;height:1.5pt" o:hralign="center" o:hrstd="t" o:hr="t" fillcolor="#aca899" stroked="f"/>
        </w:pict>
      </w:r>
    </w:p>
    <w:p w14:paraId="6718950C" w14:textId="77777777" w:rsidR="004F2EE6" w:rsidRPr="00C60AC1" w:rsidRDefault="004F2EE6" w:rsidP="004F2EE6">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lang w:val="bg-BG"/>
        </w:rPr>
        <w:t xml:space="preserve">Няма нарушение на правото на личен живот, когато при прилагането на специални разузнавателни средства за целите на наказателното производство е спазена законовата процедура, а лицето е имало възможност да се запознае с получените материали и да ги атакува пред съда. </w:t>
      </w:r>
      <w:hyperlink r:id="rId1948" w:history="1">
        <w:r w:rsidRPr="00C60AC1">
          <w:rPr>
            <w:rStyle w:val="Hyperlink"/>
            <w:rFonts w:ascii="Times New Roman" w:hAnsi="Times New Roman" w:cs="Times New Roman"/>
            <w:sz w:val="24"/>
            <w:szCs w:val="24"/>
            <w:lang w:val="bg-BG"/>
          </w:rPr>
          <w:t>Бюлетин № 7.</w:t>
        </w:r>
      </w:hyperlink>
    </w:p>
    <w:p w14:paraId="351AD98F" w14:textId="77777777" w:rsidR="004F2EE6" w:rsidRPr="00180795" w:rsidRDefault="00000000" w:rsidP="004F2EE6">
      <w:pPr>
        <w:pBdr>
          <w:bottom w:val="single" w:sz="4" w:space="1" w:color="auto"/>
        </w:pBdr>
        <w:spacing w:after="0" w:line="240" w:lineRule="auto"/>
        <w:jc w:val="both"/>
        <w:rPr>
          <w:rStyle w:val="Hyperlink"/>
          <w:rFonts w:ascii="Times New Roman" w:hAnsi="Times New Roman" w:cs="Times New Roman"/>
          <w:i/>
          <w:sz w:val="24"/>
          <w:szCs w:val="24"/>
          <w:lang w:val="ru-RU"/>
        </w:rPr>
      </w:pPr>
      <w:hyperlink r:id="rId1949" w:history="1">
        <w:proofErr w:type="spellStart"/>
        <w:r w:rsidR="004F2EE6" w:rsidRPr="00C60AC1">
          <w:rPr>
            <w:rStyle w:val="Hyperlink"/>
            <w:rFonts w:ascii="Times New Roman" w:hAnsi="Times New Roman" w:cs="Times New Roman"/>
            <w:i/>
            <w:sz w:val="24"/>
            <w:szCs w:val="24"/>
            <w:lang w:val="en-US"/>
          </w:rPr>
          <w:t>Goranova</w:t>
        </w:r>
        <w:proofErr w:type="spellEnd"/>
        <w:r w:rsidR="004F2EE6" w:rsidRPr="00180795">
          <w:rPr>
            <w:rStyle w:val="Hyperlink"/>
            <w:rFonts w:ascii="Times New Roman" w:hAnsi="Times New Roman" w:cs="Times New Roman"/>
            <w:i/>
            <w:sz w:val="24"/>
            <w:szCs w:val="24"/>
            <w:lang w:val="ru-RU"/>
          </w:rPr>
          <w:t>-</w:t>
        </w:r>
        <w:proofErr w:type="spellStart"/>
        <w:r w:rsidR="004F2EE6" w:rsidRPr="00C60AC1">
          <w:rPr>
            <w:rStyle w:val="Hyperlink"/>
            <w:rFonts w:ascii="Times New Roman" w:hAnsi="Times New Roman" w:cs="Times New Roman"/>
            <w:i/>
            <w:sz w:val="24"/>
            <w:szCs w:val="24"/>
            <w:lang w:val="en-US"/>
          </w:rPr>
          <w:t>Karaeneva</w:t>
        </w:r>
        <w:proofErr w:type="spellEnd"/>
        <w:r w:rsidR="004F2EE6" w:rsidRPr="00180795">
          <w:rPr>
            <w:rStyle w:val="Hyperlink"/>
            <w:rFonts w:ascii="Times New Roman" w:hAnsi="Times New Roman" w:cs="Times New Roman"/>
            <w:i/>
            <w:sz w:val="24"/>
            <w:szCs w:val="24"/>
            <w:lang w:val="ru-RU"/>
          </w:rPr>
          <w:t xml:space="preserve"> </w:t>
        </w:r>
        <w:r w:rsidR="004F2EE6" w:rsidRPr="00C60AC1">
          <w:rPr>
            <w:rStyle w:val="Hyperlink"/>
            <w:rFonts w:ascii="Times New Roman" w:hAnsi="Times New Roman" w:cs="Times New Roman"/>
            <w:i/>
            <w:sz w:val="24"/>
            <w:szCs w:val="24"/>
            <w:lang w:val="en-US"/>
          </w:rPr>
          <w:t>v</w:t>
        </w:r>
        <w:r w:rsidR="004F2EE6" w:rsidRPr="00180795">
          <w:rPr>
            <w:rStyle w:val="Hyperlink"/>
            <w:rFonts w:ascii="Times New Roman" w:hAnsi="Times New Roman" w:cs="Times New Roman"/>
            <w:i/>
            <w:sz w:val="24"/>
            <w:szCs w:val="24"/>
            <w:lang w:val="ru-RU"/>
          </w:rPr>
          <w:t xml:space="preserve">. </w:t>
        </w:r>
        <w:r w:rsidR="004F2EE6" w:rsidRPr="00C60AC1">
          <w:rPr>
            <w:rStyle w:val="Hyperlink"/>
            <w:rFonts w:ascii="Times New Roman" w:hAnsi="Times New Roman" w:cs="Times New Roman"/>
            <w:i/>
            <w:sz w:val="24"/>
            <w:szCs w:val="24"/>
            <w:lang w:val="en-US"/>
          </w:rPr>
          <w:t>Bulgaria</w:t>
        </w:r>
      </w:hyperlink>
      <w:r w:rsidR="004F2EE6" w:rsidRPr="00180795">
        <w:rPr>
          <w:rStyle w:val="Hyperlink"/>
          <w:rFonts w:ascii="Times New Roman" w:hAnsi="Times New Roman" w:cs="Times New Roman"/>
          <w:i/>
          <w:sz w:val="24"/>
          <w:szCs w:val="24"/>
          <w:lang w:val="ru-RU"/>
        </w:rPr>
        <w:t xml:space="preserve"> (</w:t>
      </w:r>
      <w:proofErr w:type="spellStart"/>
      <w:r w:rsidR="004F2EE6" w:rsidRPr="00C60AC1">
        <w:rPr>
          <w:rStyle w:val="Hyperlink"/>
          <w:rFonts w:ascii="Times New Roman" w:hAnsi="Times New Roman" w:cs="Times New Roman"/>
          <w:i/>
          <w:sz w:val="24"/>
          <w:szCs w:val="24"/>
        </w:rPr>
        <w:t>no</w:t>
      </w:r>
      <w:proofErr w:type="spellEnd"/>
      <w:r w:rsidR="004F2EE6" w:rsidRPr="00180795">
        <w:rPr>
          <w:rStyle w:val="Hyperlink"/>
          <w:rFonts w:ascii="Times New Roman" w:hAnsi="Times New Roman" w:cs="Times New Roman"/>
          <w:i/>
          <w:sz w:val="24"/>
          <w:szCs w:val="24"/>
          <w:lang w:val="ru-RU"/>
        </w:rPr>
        <w:t>. 12739/05)</w:t>
      </w:r>
    </w:p>
    <w:p w14:paraId="62190183" w14:textId="77777777" w:rsidR="004F2EE6" w:rsidRPr="00C60AC1" w:rsidRDefault="004F2EE6" w:rsidP="004F2EE6">
      <w:pPr>
        <w:spacing w:after="0" w:line="240" w:lineRule="auto"/>
        <w:jc w:val="both"/>
        <w:rPr>
          <w:rFonts w:ascii="Times New Roman" w:hAnsi="Times New Roman" w:cs="Times New Roman"/>
          <w:sz w:val="24"/>
          <w:lang w:val="ru-RU"/>
        </w:rPr>
      </w:pPr>
    </w:p>
    <w:p w14:paraId="745BF220" w14:textId="77777777" w:rsidR="00FE08AE" w:rsidRPr="00C60AC1" w:rsidRDefault="004F2EE6" w:rsidP="00A70CDF">
      <w:pPr>
        <w:spacing w:after="0" w:line="240" w:lineRule="auto"/>
        <w:jc w:val="both"/>
        <w:rPr>
          <w:rFonts w:ascii="Times New Roman" w:hAnsi="Times New Roman" w:cs="Times New Roman"/>
          <w:sz w:val="24"/>
          <w:szCs w:val="24"/>
          <w:lang w:eastAsia="en-GB"/>
        </w:rPr>
      </w:pPr>
      <w:r w:rsidRPr="00C60AC1">
        <w:rPr>
          <w:rFonts w:ascii="Times New Roman" w:hAnsi="Times New Roman" w:cs="Times New Roman"/>
          <w:sz w:val="24"/>
          <w:szCs w:val="24"/>
          <w:lang w:eastAsia="en-GB"/>
        </w:rPr>
        <w:t xml:space="preserve">Съдът е комуникирал оплакване за незаконно използване на специални разузнавателни средства и липса на ефективни средства за защита. Жалбоподателят се оплаква, че телефонът му е бил подслушван тайно във връзка с разследване за отвличането на сина му. </w:t>
      </w:r>
      <w:hyperlink r:id="rId1950" w:history="1">
        <w:r w:rsidRPr="00C60AC1">
          <w:rPr>
            <w:rStyle w:val="Hyperlink"/>
            <w:rFonts w:ascii="Times New Roman" w:hAnsi="Times New Roman" w:cs="Times New Roman"/>
            <w:sz w:val="24"/>
            <w:szCs w:val="24"/>
            <w:lang w:eastAsia="en-GB"/>
          </w:rPr>
          <w:t>Бюлетин № 32</w:t>
        </w:r>
      </w:hyperlink>
    </w:p>
    <w:p w14:paraId="0664B947" w14:textId="77777777" w:rsidR="004F2EE6" w:rsidRPr="00C60AC1" w:rsidRDefault="00000000" w:rsidP="004F2EE6">
      <w:pPr>
        <w:pBdr>
          <w:bottom w:val="single" w:sz="4" w:space="1" w:color="auto"/>
        </w:pBdr>
        <w:spacing w:after="0" w:line="240" w:lineRule="auto"/>
        <w:jc w:val="both"/>
        <w:rPr>
          <w:rFonts w:ascii="Times New Roman" w:hAnsi="Times New Roman" w:cs="Times New Roman"/>
          <w:i/>
          <w:sz w:val="24"/>
          <w:szCs w:val="24"/>
          <w:lang w:eastAsia="bg-BG"/>
        </w:rPr>
      </w:pPr>
      <w:hyperlink r:id="rId1951" w:history="1">
        <w:proofErr w:type="spellStart"/>
        <w:r w:rsidR="004F2EE6" w:rsidRPr="00C60AC1">
          <w:rPr>
            <w:rStyle w:val="Hyperlink"/>
            <w:rFonts w:ascii="Times New Roman" w:hAnsi="Times New Roman" w:cs="Times New Roman"/>
            <w:i/>
            <w:sz w:val="24"/>
            <w:szCs w:val="24"/>
            <w:lang w:eastAsia="bg-BG"/>
          </w:rPr>
          <w:t>Deyanov</w:t>
        </w:r>
        <w:proofErr w:type="spellEnd"/>
        <w:r w:rsidR="004F2EE6" w:rsidRPr="00C60AC1">
          <w:rPr>
            <w:rStyle w:val="Hyperlink"/>
            <w:rFonts w:ascii="Times New Roman" w:hAnsi="Times New Roman" w:cs="Times New Roman"/>
            <w:i/>
            <w:sz w:val="24"/>
            <w:szCs w:val="24"/>
            <w:lang w:eastAsia="bg-BG"/>
          </w:rPr>
          <w:t xml:space="preserve"> v. </w:t>
        </w:r>
        <w:proofErr w:type="spellStart"/>
        <w:r w:rsidR="004F2EE6" w:rsidRPr="00C60AC1">
          <w:rPr>
            <w:rStyle w:val="Hyperlink"/>
            <w:rFonts w:ascii="Times New Roman" w:hAnsi="Times New Roman" w:cs="Times New Roman"/>
            <w:i/>
            <w:sz w:val="24"/>
            <w:szCs w:val="24"/>
            <w:lang w:eastAsia="bg-BG"/>
          </w:rPr>
          <w:t>Bulgaria</w:t>
        </w:r>
        <w:proofErr w:type="spellEnd"/>
        <w:r w:rsidR="004F2EE6" w:rsidRPr="00C60AC1">
          <w:rPr>
            <w:rStyle w:val="Hyperlink"/>
            <w:rFonts w:ascii="Times New Roman" w:hAnsi="Times New Roman" w:cs="Times New Roman"/>
            <w:i/>
            <w:sz w:val="24"/>
            <w:szCs w:val="24"/>
            <w:lang w:eastAsia="bg-BG"/>
          </w:rPr>
          <w:t xml:space="preserve"> (</w:t>
        </w:r>
        <w:proofErr w:type="spellStart"/>
        <w:r w:rsidR="004F2EE6" w:rsidRPr="00C60AC1">
          <w:rPr>
            <w:rStyle w:val="Hyperlink"/>
            <w:rFonts w:ascii="Times New Roman" w:hAnsi="Times New Roman" w:cs="Times New Roman"/>
            <w:i/>
            <w:sz w:val="24"/>
            <w:szCs w:val="24"/>
            <w:lang w:eastAsia="bg-BG"/>
          </w:rPr>
          <w:t>no</w:t>
        </w:r>
        <w:proofErr w:type="spellEnd"/>
        <w:r w:rsidR="004F2EE6" w:rsidRPr="00C60AC1">
          <w:rPr>
            <w:rStyle w:val="Hyperlink"/>
            <w:rFonts w:ascii="Times New Roman" w:hAnsi="Times New Roman" w:cs="Times New Roman"/>
            <w:i/>
            <w:sz w:val="24"/>
            <w:szCs w:val="24"/>
            <w:lang w:eastAsia="bg-BG"/>
          </w:rPr>
          <w:t>. 10054/08)</w:t>
        </w:r>
      </w:hyperlink>
    </w:p>
    <w:p w14:paraId="6929DD94" w14:textId="77777777" w:rsidR="004E2745" w:rsidRPr="004E2745" w:rsidRDefault="004E2745" w:rsidP="004E2745">
      <w:pPr>
        <w:pStyle w:val="NormalWeb"/>
      </w:pPr>
    </w:p>
    <w:p w14:paraId="52FABB2B" w14:textId="77777777"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З. Аборт и репродуктивни права</w:t>
      </w:r>
      <w:r w:rsidR="003D2F76" w:rsidRPr="00C60AC1">
        <w:rPr>
          <w:rFonts w:ascii="Times New Roman" w:hAnsi="Times New Roman"/>
          <w:b w:val="0"/>
          <w:i/>
          <w:sz w:val="28"/>
          <w:szCs w:val="28"/>
        </w:rPr>
        <w:t>, право да се стане родител</w:t>
      </w:r>
    </w:p>
    <w:p w14:paraId="77EB3BF5" w14:textId="77777777" w:rsidR="00910A68" w:rsidRPr="00C60AC1" w:rsidRDefault="00910A68" w:rsidP="00910A6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Забраната на абортите в Ирландия не е в нарушение на правото на личен живот на жалбоподателки, които е трябвало да пътуват в чужбина, за да направят аборт по здравословни или икономически причини. Забраната обаче нарушава правото на личен живот на жалбоподателка, която не е разполагала с ефективно средство да докаже, че бременността й е била опасна за живота й. </w:t>
      </w:r>
      <w:hyperlink r:id="rId195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r w:rsidRPr="00180795">
          <w:rPr>
            <w:rStyle w:val="Hyperlink"/>
            <w:rFonts w:ascii="Times New Roman" w:hAnsi="Times New Roman" w:cs="Times New Roman"/>
            <w:sz w:val="24"/>
            <w:szCs w:val="24"/>
            <w:lang w:val="ru-RU"/>
          </w:rPr>
          <w:t>.</w:t>
        </w:r>
      </w:hyperlink>
    </w:p>
    <w:p w14:paraId="16680FF5" w14:textId="77777777" w:rsidR="00910A68" w:rsidRPr="00C60AC1" w:rsidRDefault="00000000" w:rsidP="00910A68">
      <w:pPr>
        <w:pBdr>
          <w:bottom w:val="single" w:sz="4" w:space="1" w:color="auto"/>
        </w:pBdr>
        <w:spacing w:after="0" w:line="240" w:lineRule="auto"/>
        <w:jc w:val="both"/>
        <w:rPr>
          <w:rFonts w:ascii="Times New Roman" w:hAnsi="Times New Roman" w:cs="Times New Roman"/>
          <w:i/>
          <w:color w:val="000000"/>
          <w:sz w:val="24"/>
          <w:lang w:eastAsia="bg-BG"/>
        </w:rPr>
      </w:pPr>
      <w:hyperlink r:id="rId1953" w:history="1">
        <w:r w:rsidR="00910A68" w:rsidRPr="00C60AC1">
          <w:rPr>
            <w:rStyle w:val="Hyperlink"/>
            <w:rFonts w:ascii="Times New Roman" w:hAnsi="Times New Roman" w:cs="Times New Roman"/>
            <w:i/>
            <w:sz w:val="24"/>
          </w:rPr>
          <w:t xml:space="preserve">A, B </w:t>
        </w:r>
        <w:proofErr w:type="spellStart"/>
        <w:r w:rsidR="00910A68" w:rsidRPr="00C60AC1">
          <w:rPr>
            <w:rStyle w:val="Hyperlink"/>
            <w:rFonts w:ascii="Times New Roman" w:hAnsi="Times New Roman" w:cs="Times New Roman"/>
            <w:i/>
            <w:sz w:val="24"/>
          </w:rPr>
          <w:t>and</w:t>
        </w:r>
        <w:proofErr w:type="spellEnd"/>
        <w:r w:rsidR="00910A68" w:rsidRPr="00C60AC1">
          <w:rPr>
            <w:rStyle w:val="Hyperlink"/>
            <w:rFonts w:ascii="Times New Roman" w:hAnsi="Times New Roman" w:cs="Times New Roman"/>
            <w:i/>
            <w:sz w:val="24"/>
          </w:rPr>
          <w:t xml:space="preserve"> C v. </w:t>
        </w:r>
        <w:proofErr w:type="spellStart"/>
        <w:r w:rsidR="00910A68" w:rsidRPr="00C60AC1">
          <w:rPr>
            <w:rStyle w:val="Hyperlink"/>
            <w:rFonts w:ascii="Times New Roman" w:hAnsi="Times New Roman" w:cs="Times New Roman"/>
            <w:i/>
            <w:sz w:val="24"/>
          </w:rPr>
          <w:t>Ireland</w:t>
        </w:r>
        <w:proofErr w:type="spellEnd"/>
        <w:r w:rsidR="00910A68" w:rsidRPr="00C60AC1">
          <w:rPr>
            <w:rStyle w:val="Hyperlink"/>
            <w:rFonts w:ascii="Times New Roman" w:hAnsi="Times New Roman" w:cs="Times New Roman"/>
            <w:i/>
            <w:sz w:val="24"/>
          </w:rPr>
          <w:t xml:space="preserve"> (</w:t>
        </w:r>
        <w:r w:rsidR="00910A68" w:rsidRPr="00C60AC1">
          <w:rPr>
            <w:rStyle w:val="Hyperlink"/>
            <w:rFonts w:ascii="Times New Roman" w:hAnsi="Times New Roman" w:cs="Times New Roman"/>
            <w:i/>
            <w:sz w:val="24"/>
            <w:lang w:val="en-US"/>
          </w:rPr>
          <w:t>no</w:t>
        </w:r>
        <w:r w:rsidR="00910A68" w:rsidRPr="00C60AC1">
          <w:rPr>
            <w:rStyle w:val="Hyperlink"/>
            <w:rFonts w:ascii="Times New Roman" w:hAnsi="Times New Roman" w:cs="Times New Roman"/>
            <w:i/>
            <w:sz w:val="24"/>
          </w:rPr>
          <w:t>. 25579/05)</w:t>
        </w:r>
      </w:hyperlink>
      <w:r w:rsidR="00910A68" w:rsidRPr="00C60AC1">
        <w:rPr>
          <w:rStyle w:val="blue-underlinecursor"/>
          <w:rFonts w:ascii="Times New Roman" w:hAnsi="Times New Roman" w:cs="Times New Roman"/>
          <w:i/>
          <w:color w:val="000000"/>
          <w:sz w:val="24"/>
        </w:rPr>
        <w:t xml:space="preserve"> - </w:t>
      </w:r>
      <w:r w:rsidR="00910A68" w:rsidRPr="00C60AC1">
        <w:rPr>
          <w:rFonts w:ascii="Times New Roman" w:hAnsi="Times New Roman" w:cs="Times New Roman"/>
          <w:i/>
          <w:color w:val="000000"/>
          <w:sz w:val="24"/>
          <w:lang w:eastAsia="bg-BG"/>
        </w:rPr>
        <w:t xml:space="preserve">Решение на Голямото отделение </w:t>
      </w:r>
    </w:p>
    <w:p w14:paraId="3138D77D" w14:textId="77777777" w:rsidR="00910A68" w:rsidRPr="00C60AC1" w:rsidRDefault="00910A68" w:rsidP="00910A68">
      <w:pPr>
        <w:pStyle w:val="NoSpacing"/>
        <w:jc w:val="both"/>
        <w:rPr>
          <w:rStyle w:val="normal--char"/>
          <w:rFonts w:ascii="Times New Roman" w:hAnsi="Times New Roman" w:cs="Times New Roman"/>
          <w:color w:val="000000"/>
          <w:sz w:val="24"/>
          <w:szCs w:val="24"/>
          <w:lang w:val="bg-BG"/>
        </w:rPr>
      </w:pPr>
    </w:p>
    <w:p w14:paraId="6CAF93B3" w14:textId="77777777" w:rsidR="00910A68" w:rsidRPr="00C60AC1" w:rsidRDefault="00910A68" w:rsidP="00910A6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Липсата на правна сигурност и съществуващата вероятност лекарите да бъдат санкционирани ограничава възможностите пред жалбоподателката, желаеща да роди у дома си, и води до нарушение на правото й на личен живот по смисъла на чл. 8 от Конвенцията. </w:t>
      </w:r>
      <w:hyperlink r:id="rId1954" w:history="1">
        <w:r w:rsidRPr="00C60AC1">
          <w:rPr>
            <w:rStyle w:val="Hyperlink"/>
            <w:rFonts w:ascii="Times New Roman" w:hAnsi="Times New Roman" w:cs="Times New Roman"/>
            <w:sz w:val="24"/>
            <w:szCs w:val="24"/>
            <w:lang w:val="bg-BG"/>
          </w:rPr>
          <w:t>Бюлетин № 4.</w:t>
        </w:r>
      </w:hyperlink>
    </w:p>
    <w:p w14:paraId="26C22A32" w14:textId="77777777" w:rsidR="00910A68" w:rsidRPr="00C60AC1" w:rsidRDefault="00000000" w:rsidP="00910A68">
      <w:pPr>
        <w:pBdr>
          <w:bottom w:val="single" w:sz="4" w:space="1" w:color="auto"/>
        </w:pBdr>
        <w:autoSpaceDE w:val="0"/>
        <w:autoSpaceDN w:val="0"/>
        <w:adjustRightInd w:val="0"/>
        <w:spacing w:after="0" w:line="240" w:lineRule="auto"/>
        <w:jc w:val="both"/>
        <w:rPr>
          <w:rFonts w:ascii="Times New Roman" w:hAnsi="Times New Roman" w:cs="Times New Roman"/>
          <w:color w:val="000000"/>
          <w:sz w:val="24"/>
          <w:lang w:eastAsia="bg-BG"/>
        </w:rPr>
      </w:pPr>
      <w:hyperlink r:id="rId1955" w:history="1">
        <w:proofErr w:type="spellStart"/>
        <w:r w:rsidR="00910A68" w:rsidRPr="00C60AC1">
          <w:rPr>
            <w:rStyle w:val="Hyperlink"/>
            <w:rFonts w:ascii="Times New Roman" w:hAnsi="Times New Roman" w:cs="Times New Roman"/>
            <w:i/>
            <w:sz w:val="24"/>
          </w:rPr>
          <w:t>Ternovszky</w:t>
        </w:r>
        <w:proofErr w:type="spellEnd"/>
        <w:r w:rsidR="00910A68" w:rsidRPr="00C60AC1">
          <w:rPr>
            <w:rStyle w:val="Hyperlink"/>
            <w:rFonts w:ascii="Times New Roman" w:hAnsi="Times New Roman" w:cs="Times New Roman"/>
            <w:i/>
            <w:sz w:val="24"/>
          </w:rPr>
          <w:t xml:space="preserve"> v. </w:t>
        </w:r>
        <w:proofErr w:type="spellStart"/>
        <w:r w:rsidR="00910A68" w:rsidRPr="00C60AC1">
          <w:rPr>
            <w:rStyle w:val="Hyperlink"/>
            <w:rFonts w:ascii="Times New Roman" w:hAnsi="Times New Roman" w:cs="Times New Roman"/>
            <w:i/>
            <w:sz w:val="24"/>
          </w:rPr>
          <w:t>Hungary</w:t>
        </w:r>
        <w:proofErr w:type="spellEnd"/>
        <w:r w:rsidR="00910A68" w:rsidRPr="00C60AC1">
          <w:rPr>
            <w:rStyle w:val="Hyperlink"/>
            <w:rFonts w:ascii="Times New Roman" w:hAnsi="Times New Roman" w:cs="Times New Roman"/>
            <w:i/>
            <w:sz w:val="24"/>
          </w:rPr>
          <w:t xml:space="preserve"> (</w:t>
        </w:r>
        <w:r w:rsidR="00910A68" w:rsidRPr="00C60AC1">
          <w:rPr>
            <w:rStyle w:val="Hyperlink"/>
            <w:rFonts w:ascii="Times New Roman" w:hAnsi="Times New Roman" w:cs="Times New Roman"/>
            <w:i/>
            <w:sz w:val="24"/>
            <w:lang w:val="en-US"/>
          </w:rPr>
          <w:t>no</w:t>
        </w:r>
        <w:r w:rsidR="00910A68" w:rsidRPr="00C60AC1">
          <w:rPr>
            <w:rStyle w:val="Hyperlink"/>
            <w:rFonts w:ascii="Times New Roman" w:hAnsi="Times New Roman" w:cs="Times New Roman"/>
            <w:i/>
            <w:sz w:val="24"/>
          </w:rPr>
          <w:t>. 67545/09)</w:t>
        </w:r>
      </w:hyperlink>
    </w:p>
    <w:p w14:paraId="01D996DC" w14:textId="77777777" w:rsidR="003A3C2F" w:rsidRPr="00C60AC1" w:rsidRDefault="003A3C2F" w:rsidP="003A3C2F">
      <w:pPr>
        <w:pStyle w:val="NoSpacing"/>
        <w:jc w:val="both"/>
        <w:rPr>
          <w:rFonts w:ascii="Times New Roman" w:hAnsi="Times New Roman" w:cs="Times New Roman"/>
          <w:sz w:val="24"/>
          <w:szCs w:val="24"/>
          <w:lang w:val="bg-BG"/>
        </w:rPr>
      </w:pPr>
    </w:p>
    <w:p w14:paraId="137D2F78" w14:textId="77777777" w:rsidR="00CF348A" w:rsidRPr="00C60AC1" w:rsidRDefault="00CF348A" w:rsidP="00CF348A">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Когато законът позволява аборт единствено в случаите на малформации на плода, следва да съществува адекватна правна и процедурна рамка, която да гарантира, че на бременната жена ще бъде предоставена цялата относима, подробна и достоверна информация относно здравословното състояние на плода. Като не са създали такава ясна рамка и са допуснали излишното забавяне на лекарите при издаване на направлението за генетични тестове, полските власти са нарушили правото на личен живот на жалбоподателката. </w:t>
      </w:r>
      <w:hyperlink r:id="rId1956" w:history="1">
        <w:r w:rsidRPr="00C60AC1">
          <w:rPr>
            <w:rStyle w:val="Hyperlink"/>
            <w:rFonts w:ascii="Times New Roman" w:hAnsi="Times New Roman" w:cs="Times New Roman"/>
            <w:sz w:val="24"/>
            <w:szCs w:val="24"/>
            <w:lang w:val="bg-BG"/>
          </w:rPr>
          <w:t>Бюлетин № 9.</w:t>
        </w:r>
      </w:hyperlink>
    </w:p>
    <w:p w14:paraId="4492D541" w14:textId="77777777" w:rsidR="00CF348A" w:rsidRPr="00C60AC1" w:rsidRDefault="00000000" w:rsidP="00CF348A">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957" w:history="1">
        <w:r w:rsidR="00CF348A" w:rsidRPr="00C60AC1">
          <w:rPr>
            <w:rStyle w:val="Hyperlink"/>
            <w:rFonts w:ascii="Times New Roman" w:hAnsi="Times New Roman" w:cs="Times New Roman"/>
            <w:i/>
            <w:sz w:val="24"/>
          </w:rPr>
          <w:t>R</w:t>
        </w:r>
        <w:r w:rsidR="00CF348A" w:rsidRPr="00180795">
          <w:rPr>
            <w:rStyle w:val="Hyperlink"/>
            <w:rFonts w:ascii="Times New Roman" w:hAnsi="Times New Roman" w:cs="Times New Roman"/>
            <w:i/>
            <w:sz w:val="24"/>
            <w:lang w:val="ru-RU"/>
          </w:rPr>
          <w:t xml:space="preserve">. </w:t>
        </w:r>
        <w:r w:rsidR="00CF348A" w:rsidRPr="00C60AC1">
          <w:rPr>
            <w:rStyle w:val="Hyperlink"/>
            <w:rFonts w:ascii="Times New Roman" w:hAnsi="Times New Roman" w:cs="Times New Roman"/>
            <w:i/>
            <w:sz w:val="24"/>
          </w:rPr>
          <w:t>R</w:t>
        </w:r>
        <w:r w:rsidR="00CF348A" w:rsidRPr="00180795">
          <w:rPr>
            <w:rStyle w:val="Hyperlink"/>
            <w:rFonts w:ascii="Times New Roman" w:hAnsi="Times New Roman" w:cs="Times New Roman"/>
            <w:i/>
            <w:sz w:val="24"/>
            <w:lang w:val="ru-RU"/>
          </w:rPr>
          <w:t xml:space="preserve">. </w:t>
        </w:r>
        <w:r w:rsidR="00CF348A" w:rsidRPr="00C60AC1">
          <w:rPr>
            <w:rStyle w:val="Hyperlink"/>
            <w:rFonts w:ascii="Times New Roman" w:hAnsi="Times New Roman" w:cs="Times New Roman"/>
            <w:i/>
            <w:sz w:val="24"/>
          </w:rPr>
          <w:t>v</w:t>
        </w:r>
        <w:r w:rsidR="00CF348A" w:rsidRPr="00180795">
          <w:rPr>
            <w:rStyle w:val="Hyperlink"/>
            <w:rFonts w:ascii="Times New Roman" w:hAnsi="Times New Roman" w:cs="Times New Roman"/>
            <w:i/>
            <w:sz w:val="24"/>
            <w:lang w:val="ru-RU"/>
          </w:rPr>
          <w:t xml:space="preserve">. </w:t>
        </w:r>
        <w:r w:rsidR="00CF348A" w:rsidRPr="00C60AC1">
          <w:rPr>
            <w:rStyle w:val="Hyperlink"/>
            <w:rFonts w:ascii="Times New Roman" w:hAnsi="Times New Roman" w:cs="Times New Roman"/>
            <w:i/>
            <w:sz w:val="24"/>
          </w:rPr>
          <w:t>Poland</w:t>
        </w:r>
        <w:r w:rsidR="00CF348A" w:rsidRPr="00180795">
          <w:rPr>
            <w:rStyle w:val="Hyperlink"/>
            <w:rFonts w:ascii="Times New Roman" w:hAnsi="Times New Roman" w:cs="Times New Roman"/>
            <w:i/>
            <w:sz w:val="24"/>
            <w:lang w:val="ru-RU"/>
          </w:rPr>
          <w:t xml:space="preserve"> (</w:t>
        </w:r>
        <w:r w:rsidR="00CF348A" w:rsidRPr="00C60AC1">
          <w:rPr>
            <w:rStyle w:val="Hyperlink"/>
            <w:rFonts w:ascii="Times New Roman" w:hAnsi="Times New Roman" w:cs="Times New Roman"/>
            <w:i/>
            <w:sz w:val="24"/>
          </w:rPr>
          <w:t>no</w:t>
        </w:r>
        <w:r w:rsidR="00CF348A" w:rsidRPr="00180795">
          <w:rPr>
            <w:rStyle w:val="Hyperlink"/>
            <w:rFonts w:ascii="Times New Roman" w:hAnsi="Times New Roman" w:cs="Times New Roman"/>
            <w:i/>
            <w:sz w:val="24"/>
            <w:lang w:val="ru-RU"/>
          </w:rPr>
          <w:t>. 27617/04)</w:t>
        </w:r>
      </w:hyperlink>
    </w:p>
    <w:p w14:paraId="500BF41B" w14:textId="77777777" w:rsidR="00CF348A" w:rsidRPr="00C60AC1" w:rsidRDefault="00CF348A" w:rsidP="003A3C2F">
      <w:pPr>
        <w:pStyle w:val="NoSpacing"/>
        <w:jc w:val="both"/>
        <w:rPr>
          <w:rFonts w:ascii="Times New Roman" w:hAnsi="Times New Roman" w:cs="Times New Roman"/>
          <w:sz w:val="24"/>
          <w:szCs w:val="24"/>
          <w:lang w:val="bg-BG"/>
        </w:rPr>
      </w:pPr>
    </w:p>
    <w:p w14:paraId="75A0934F" w14:textId="77777777" w:rsidR="003A3C2F" w:rsidRPr="00C60AC1" w:rsidRDefault="003A3C2F" w:rsidP="003A3C2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Словакия не е изпълнила позитивните си задължения по чл. 8 ефективно да гарантира чрез правната си система защитата на репродуктивното здраве на всеки, и по-конкретно на жените от ромски произход. </w:t>
      </w:r>
      <w:hyperlink r:id="rId1958" w:history="1">
        <w:r w:rsidRPr="00C60AC1">
          <w:rPr>
            <w:rStyle w:val="Hyperlink"/>
            <w:rFonts w:ascii="Times New Roman" w:hAnsi="Times New Roman" w:cs="Times New Roman"/>
            <w:sz w:val="24"/>
            <w:szCs w:val="24"/>
            <w:lang w:val="bg-BG"/>
          </w:rPr>
          <w:t>Бюлетин № 14.</w:t>
        </w:r>
      </w:hyperlink>
    </w:p>
    <w:p w14:paraId="2C40464C" w14:textId="77777777" w:rsidR="003A3C2F" w:rsidRPr="00C60AC1" w:rsidRDefault="00000000" w:rsidP="003A3C2F">
      <w:pPr>
        <w:pStyle w:val="NoSpacing"/>
        <w:pBdr>
          <w:bottom w:val="single" w:sz="4" w:space="1" w:color="auto"/>
        </w:pBdr>
        <w:jc w:val="both"/>
        <w:rPr>
          <w:rFonts w:ascii="Times New Roman" w:hAnsi="Times New Roman" w:cs="Times New Roman"/>
          <w:sz w:val="24"/>
          <w:szCs w:val="24"/>
          <w:lang w:val="bg-BG"/>
        </w:rPr>
      </w:pPr>
      <w:hyperlink r:id="rId1959" w:history="1">
        <w:r w:rsidR="003A3C2F" w:rsidRPr="00C60AC1">
          <w:rPr>
            <w:rStyle w:val="Hyperlink"/>
            <w:rFonts w:ascii="Times New Roman" w:hAnsi="Times New Roman" w:cs="Times New Roman"/>
            <w:i/>
            <w:iCs/>
            <w:sz w:val="24"/>
            <w:szCs w:val="24"/>
          </w:rPr>
          <w:t>V</w:t>
        </w:r>
        <w:r w:rsidR="003A3C2F" w:rsidRPr="00E055C1">
          <w:rPr>
            <w:rStyle w:val="Hyperlink"/>
            <w:rFonts w:ascii="Times New Roman" w:hAnsi="Times New Roman" w:cs="Times New Roman"/>
            <w:i/>
            <w:iCs/>
            <w:sz w:val="24"/>
            <w:szCs w:val="24"/>
            <w:lang w:val="ru-RU"/>
          </w:rPr>
          <w:t>.</w:t>
        </w:r>
        <w:r w:rsidR="003A3C2F" w:rsidRPr="00C60AC1">
          <w:rPr>
            <w:rStyle w:val="Hyperlink"/>
            <w:rFonts w:ascii="Times New Roman" w:hAnsi="Times New Roman" w:cs="Times New Roman"/>
            <w:i/>
            <w:iCs/>
            <w:sz w:val="24"/>
            <w:szCs w:val="24"/>
          </w:rPr>
          <w:t>C</w:t>
        </w:r>
        <w:r w:rsidR="003A3C2F" w:rsidRPr="00E055C1">
          <w:rPr>
            <w:rStyle w:val="Hyperlink"/>
            <w:rFonts w:ascii="Times New Roman" w:hAnsi="Times New Roman" w:cs="Times New Roman"/>
            <w:i/>
            <w:iCs/>
            <w:sz w:val="24"/>
            <w:szCs w:val="24"/>
            <w:lang w:val="ru-RU"/>
          </w:rPr>
          <w:t xml:space="preserve">. </w:t>
        </w:r>
        <w:r w:rsidR="003A3C2F" w:rsidRPr="00C60AC1">
          <w:rPr>
            <w:rStyle w:val="Hyperlink"/>
            <w:rFonts w:ascii="Times New Roman" w:hAnsi="Times New Roman" w:cs="Times New Roman"/>
            <w:i/>
            <w:iCs/>
            <w:sz w:val="24"/>
            <w:szCs w:val="24"/>
          </w:rPr>
          <w:t>v</w:t>
        </w:r>
        <w:r w:rsidR="003A3C2F" w:rsidRPr="00E055C1">
          <w:rPr>
            <w:rStyle w:val="Hyperlink"/>
            <w:rFonts w:ascii="Times New Roman" w:hAnsi="Times New Roman" w:cs="Times New Roman"/>
            <w:i/>
            <w:iCs/>
            <w:sz w:val="24"/>
            <w:szCs w:val="24"/>
            <w:lang w:val="ru-RU"/>
          </w:rPr>
          <w:t xml:space="preserve">. </w:t>
        </w:r>
        <w:r w:rsidR="003A3C2F" w:rsidRPr="00C60AC1">
          <w:rPr>
            <w:rStyle w:val="Hyperlink"/>
            <w:rFonts w:ascii="Times New Roman" w:hAnsi="Times New Roman" w:cs="Times New Roman"/>
            <w:i/>
            <w:iCs/>
            <w:sz w:val="24"/>
            <w:szCs w:val="24"/>
          </w:rPr>
          <w:t>Slovakia</w:t>
        </w:r>
      </w:hyperlink>
      <w:r w:rsidR="003A3C2F" w:rsidRPr="00E055C1">
        <w:rPr>
          <w:rStyle w:val="blue-underlinecursor"/>
          <w:rFonts w:ascii="Times New Roman" w:hAnsi="Times New Roman" w:cs="Times New Roman"/>
          <w:i/>
          <w:iCs/>
          <w:sz w:val="24"/>
          <w:szCs w:val="24"/>
          <w:lang w:val="ru-RU"/>
        </w:rPr>
        <w:t xml:space="preserve"> (</w:t>
      </w:r>
      <w:r w:rsidR="003A3C2F" w:rsidRPr="00C60AC1">
        <w:rPr>
          <w:rStyle w:val="blue-underlinecursor"/>
          <w:rFonts w:ascii="Times New Roman" w:hAnsi="Times New Roman" w:cs="Times New Roman"/>
          <w:i/>
          <w:iCs/>
          <w:sz w:val="24"/>
          <w:szCs w:val="24"/>
        </w:rPr>
        <w:t>no</w:t>
      </w:r>
      <w:r w:rsidR="003A3C2F" w:rsidRPr="00E055C1">
        <w:rPr>
          <w:rStyle w:val="blue-underlinecursor"/>
          <w:rFonts w:ascii="Times New Roman" w:hAnsi="Times New Roman" w:cs="Times New Roman"/>
          <w:i/>
          <w:iCs/>
          <w:sz w:val="24"/>
          <w:szCs w:val="24"/>
          <w:lang w:val="ru-RU"/>
        </w:rPr>
        <w:t>. 18968/07)</w:t>
      </w:r>
    </w:p>
    <w:p w14:paraId="38D58A2E" w14:textId="77777777" w:rsidR="003A3C2F" w:rsidRPr="00C60AC1" w:rsidRDefault="003A3C2F" w:rsidP="003A3C2F">
      <w:pPr>
        <w:pStyle w:val="NoSpacing"/>
        <w:jc w:val="both"/>
        <w:rPr>
          <w:rFonts w:ascii="Times New Roman" w:hAnsi="Times New Roman" w:cs="Times New Roman"/>
          <w:sz w:val="24"/>
          <w:szCs w:val="24"/>
          <w:lang w:val="bg-BG"/>
        </w:rPr>
      </w:pPr>
    </w:p>
    <w:p w14:paraId="7322E5DE" w14:textId="77777777" w:rsidR="00D04676" w:rsidRPr="00C60AC1" w:rsidRDefault="00D04676" w:rsidP="00D04676">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color w:val="000000"/>
          <w:sz w:val="24"/>
          <w:szCs w:val="24"/>
          <w:lang w:val="ru-RU"/>
        </w:rPr>
        <w:t>Непропорционално</w:t>
      </w:r>
      <w:proofErr w:type="spellEnd"/>
      <w:r w:rsidRPr="00C60AC1">
        <w:rPr>
          <w:rFonts w:ascii="Times New Roman" w:hAnsi="Times New Roman" w:cs="Times New Roman"/>
          <w:color w:val="000000"/>
          <w:sz w:val="24"/>
          <w:szCs w:val="24"/>
          <w:lang w:val="ru-RU"/>
        </w:rPr>
        <w:t xml:space="preserve"> е </w:t>
      </w:r>
      <w:proofErr w:type="spellStart"/>
      <w:r w:rsidRPr="00C60AC1">
        <w:rPr>
          <w:rFonts w:ascii="Times New Roman" w:hAnsi="Times New Roman" w:cs="Times New Roman"/>
          <w:color w:val="000000"/>
          <w:sz w:val="24"/>
          <w:szCs w:val="24"/>
          <w:lang w:val="ru-RU"/>
        </w:rPr>
        <w:t>засегнато</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правото</w:t>
      </w:r>
      <w:proofErr w:type="spellEnd"/>
      <w:r w:rsidRPr="00C60AC1">
        <w:rPr>
          <w:rFonts w:ascii="Times New Roman" w:hAnsi="Times New Roman" w:cs="Times New Roman"/>
          <w:color w:val="000000"/>
          <w:sz w:val="24"/>
          <w:szCs w:val="24"/>
          <w:lang w:val="ru-RU"/>
        </w:rPr>
        <w:t xml:space="preserve"> на </w:t>
      </w:r>
      <w:proofErr w:type="spellStart"/>
      <w:r w:rsidRPr="00C60AC1">
        <w:rPr>
          <w:rFonts w:ascii="Times New Roman" w:hAnsi="Times New Roman" w:cs="Times New Roman"/>
          <w:color w:val="000000"/>
          <w:sz w:val="24"/>
          <w:szCs w:val="24"/>
          <w:lang w:val="ru-RU"/>
        </w:rPr>
        <w:t>зачитане</w:t>
      </w:r>
      <w:proofErr w:type="spellEnd"/>
      <w:r w:rsidRPr="00C60AC1">
        <w:rPr>
          <w:rFonts w:ascii="Times New Roman" w:hAnsi="Times New Roman" w:cs="Times New Roman"/>
          <w:color w:val="000000"/>
          <w:sz w:val="24"/>
          <w:szCs w:val="24"/>
          <w:lang w:val="ru-RU"/>
        </w:rPr>
        <w:t xml:space="preserve"> на </w:t>
      </w:r>
      <w:proofErr w:type="spellStart"/>
      <w:r w:rsidRPr="00C60AC1">
        <w:rPr>
          <w:rFonts w:ascii="Times New Roman" w:hAnsi="Times New Roman" w:cs="Times New Roman"/>
          <w:color w:val="000000"/>
          <w:sz w:val="24"/>
          <w:szCs w:val="24"/>
          <w:lang w:val="ru-RU"/>
        </w:rPr>
        <w:t>личния</w:t>
      </w:r>
      <w:proofErr w:type="spellEnd"/>
      <w:r w:rsidRPr="00C60AC1">
        <w:rPr>
          <w:rFonts w:ascii="Times New Roman" w:hAnsi="Times New Roman" w:cs="Times New Roman"/>
          <w:color w:val="000000"/>
          <w:sz w:val="24"/>
          <w:szCs w:val="24"/>
          <w:lang w:val="ru-RU"/>
        </w:rPr>
        <w:t xml:space="preserve"> живот </w:t>
      </w:r>
      <w:proofErr w:type="gramStart"/>
      <w:r w:rsidRPr="00C60AC1">
        <w:rPr>
          <w:rFonts w:ascii="Times New Roman" w:hAnsi="Times New Roman" w:cs="Times New Roman"/>
          <w:color w:val="000000"/>
          <w:sz w:val="24"/>
          <w:szCs w:val="24"/>
          <w:lang w:val="ru-RU"/>
        </w:rPr>
        <w:t>на двойка</w:t>
      </w:r>
      <w:proofErr w:type="gramEnd"/>
      <w:r w:rsidRPr="00C60AC1">
        <w:rPr>
          <w:rFonts w:ascii="Times New Roman" w:hAnsi="Times New Roman" w:cs="Times New Roman"/>
          <w:color w:val="000000"/>
          <w:sz w:val="24"/>
          <w:szCs w:val="24"/>
          <w:lang w:val="ru-RU"/>
        </w:rPr>
        <w:t xml:space="preserve">, носители на </w:t>
      </w:r>
      <w:proofErr w:type="spellStart"/>
      <w:r w:rsidRPr="00C60AC1">
        <w:rPr>
          <w:rFonts w:ascii="Times New Roman" w:hAnsi="Times New Roman" w:cs="Times New Roman"/>
          <w:color w:val="000000"/>
          <w:sz w:val="24"/>
          <w:szCs w:val="24"/>
          <w:lang w:val="ru-RU"/>
        </w:rPr>
        <w:t>генетично</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заболяване</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заради</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забраната</w:t>
      </w:r>
      <w:proofErr w:type="spellEnd"/>
      <w:r w:rsidRPr="00C60AC1">
        <w:rPr>
          <w:rFonts w:ascii="Times New Roman" w:hAnsi="Times New Roman" w:cs="Times New Roman"/>
          <w:color w:val="000000"/>
          <w:sz w:val="24"/>
          <w:szCs w:val="24"/>
          <w:lang w:val="ru-RU"/>
        </w:rPr>
        <w:t xml:space="preserve"> в </w:t>
      </w:r>
      <w:proofErr w:type="spellStart"/>
      <w:r w:rsidRPr="00C60AC1">
        <w:rPr>
          <w:rFonts w:ascii="Times New Roman" w:hAnsi="Times New Roman" w:cs="Times New Roman"/>
          <w:color w:val="000000"/>
          <w:sz w:val="24"/>
          <w:szCs w:val="24"/>
          <w:lang w:val="ru-RU"/>
        </w:rPr>
        <w:t>италианския</w:t>
      </w:r>
      <w:proofErr w:type="spellEnd"/>
      <w:r w:rsidRPr="00C60AC1">
        <w:rPr>
          <w:rFonts w:ascii="Times New Roman" w:hAnsi="Times New Roman" w:cs="Times New Roman"/>
          <w:color w:val="000000"/>
          <w:sz w:val="24"/>
          <w:szCs w:val="24"/>
          <w:lang w:val="ru-RU"/>
        </w:rPr>
        <w:t xml:space="preserve"> закон за </w:t>
      </w:r>
      <w:proofErr w:type="spellStart"/>
      <w:r w:rsidRPr="00C60AC1">
        <w:rPr>
          <w:rFonts w:ascii="Times New Roman" w:hAnsi="Times New Roman" w:cs="Times New Roman"/>
          <w:color w:val="000000"/>
          <w:sz w:val="24"/>
          <w:szCs w:val="24"/>
          <w:lang w:val="ru-RU"/>
        </w:rPr>
        <w:t>извършване</w:t>
      </w:r>
      <w:proofErr w:type="spellEnd"/>
      <w:r w:rsidRPr="00C60AC1">
        <w:rPr>
          <w:rFonts w:ascii="Times New Roman" w:hAnsi="Times New Roman" w:cs="Times New Roman"/>
          <w:color w:val="000000"/>
          <w:sz w:val="24"/>
          <w:szCs w:val="24"/>
          <w:lang w:val="ru-RU"/>
        </w:rPr>
        <w:t xml:space="preserve"> на </w:t>
      </w:r>
      <w:proofErr w:type="spellStart"/>
      <w:r w:rsidRPr="00C60AC1">
        <w:rPr>
          <w:rFonts w:ascii="Times New Roman" w:hAnsi="Times New Roman" w:cs="Times New Roman"/>
          <w:color w:val="000000"/>
          <w:sz w:val="24"/>
          <w:szCs w:val="24"/>
          <w:lang w:val="ru-RU"/>
        </w:rPr>
        <w:t>генетичен</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скрийнинг</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преди</w:t>
      </w:r>
      <w:proofErr w:type="spellEnd"/>
      <w:r w:rsidRPr="00C60AC1">
        <w:rPr>
          <w:rFonts w:ascii="Times New Roman" w:hAnsi="Times New Roman" w:cs="Times New Roman"/>
          <w:color w:val="000000"/>
          <w:sz w:val="24"/>
          <w:szCs w:val="24"/>
          <w:lang w:val="ru-RU"/>
        </w:rPr>
        <w:t xml:space="preserve"> ин-</w:t>
      </w:r>
      <w:proofErr w:type="spellStart"/>
      <w:r w:rsidRPr="00C60AC1">
        <w:rPr>
          <w:rFonts w:ascii="Times New Roman" w:hAnsi="Times New Roman" w:cs="Times New Roman"/>
          <w:color w:val="000000"/>
          <w:sz w:val="24"/>
          <w:szCs w:val="24"/>
          <w:lang w:val="ru-RU"/>
        </w:rPr>
        <w:t>витро</w:t>
      </w:r>
      <w:proofErr w:type="spellEnd"/>
      <w:r w:rsidRPr="00C60AC1">
        <w:rPr>
          <w:rFonts w:ascii="Times New Roman" w:hAnsi="Times New Roman" w:cs="Times New Roman"/>
          <w:color w:val="000000"/>
          <w:sz w:val="24"/>
          <w:szCs w:val="24"/>
          <w:lang w:val="ru-RU"/>
        </w:rPr>
        <w:t xml:space="preserve"> процедура. </w:t>
      </w:r>
      <w:hyperlink r:id="rId1960" w:history="1">
        <w:r w:rsidRPr="00C60AC1">
          <w:rPr>
            <w:rStyle w:val="Hyperlink"/>
            <w:rFonts w:ascii="Times New Roman" w:hAnsi="Times New Roman" w:cs="Times New Roman"/>
            <w:sz w:val="24"/>
            <w:szCs w:val="24"/>
            <w:lang w:val="bg-BG"/>
          </w:rPr>
          <w:t>Бюлетин № 22.</w:t>
        </w:r>
      </w:hyperlink>
    </w:p>
    <w:p w14:paraId="1CD969B7" w14:textId="77777777" w:rsidR="00910A68" w:rsidRPr="00C60AC1" w:rsidRDefault="00000000" w:rsidP="00A70CDF">
      <w:pPr>
        <w:pBdr>
          <w:bottom w:val="single" w:sz="4" w:space="1" w:color="auto"/>
        </w:pBdr>
        <w:spacing w:after="0" w:line="240" w:lineRule="auto"/>
        <w:jc w:val="both"/>
        <w:rPr>
          <w:rStyle w:val="s7d2086b4"/>
          <w:rFonts w:ascii="Times New Roman" w:hAnsi="Times New Roman" w:cs="Times New Roman"/>
          <w:i/>
          <w:sz w:val="24"/>
          <w:szCs w:val="24"/>
        </w:rPr>
      </w:pPr>
      <w:hyperlink r:id="rId1961" w:history="1">
        <w:proofErr w:type="spellStart"/>
        <w:r w:rsidR="00D04676" w:rsidRPr="00C60AC1">
          <w:rPr>
            <w:rStyle w:val="Hyperlink"/>
            <w:rFonts w:ascii="Times New Roman" w:hAnsi="Times New Roman" w:cs="Times New Roman"/>
            <w:i/>
            <w:sz w:val="24"/>
            <w:szCs w:val="24"/>
          </w:rPr>
          <w:t>Costa</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and</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Pavan</w:t>
        </w:r>
        <w:proofErr w:type="spellEnd"/>
        <w:r w:rsidR="00D04676" w:rsidRPr="00C60AC1">
          <w:rPr>
            <w:rStyle w:val="Hyperlink"/>
            <w:rFonts w:ascii="Times New Roman" w:hAnsi="Times New Roman" w:cs="Times New Roman"/>
            <w:i/>
            <w:sz w:val="24"/>
            <w:szCs w:val="24"/>
          </w:rPr>
          <w:t xml:space="preserve"> v. </w:t>
        </w:r>
        <w:proofErr w:type="spellStart"/>
        <w:r w:rsidR="00D04676" w:rsidRPr="00C60AC1">
          <w:rPr>
            <w:rStyle w:val="Hyperlink"/>
            <w:rFonts w:ascii="Times New Roman" w:hAnsi="Times New Roman" w:cs="Times New Roman"/>
            <w:i/>
            <w:sz w:val="24"/>
            <w:szCs w:val="24"/>
          </w:rPr>
          <w:t>Italy</w:t>
        </w:r>
        <w:proofErr w:type="spellEnd"/>
        <w:r w:rsidR="00D04676" w:rsidRPr="00C60AC1">
          <w:rPr>
            <w:rStyle w:val="Hyperlink"/>
            <w:rFonts w:ascii="Times New Roman" w:hAnsi="Times New Roman" w:cs="Times New Roman"/>
            <w:i/>
            <w:sz w:val="24"/>
            <w:szCs w:val="24"/>
          </w:rPr>
          <w:t xml:space="preserve"> </w:t>
        </w:r>
        <w:r w:rsidR="00D04676" w:rsidRPr="00180795">
          <w:rPr>
            <w:rStyle w:val="Hyperlink"/>
            <w:rFonts w:ascii="Times New Roman" w:hAnsi="Times New Roman" w:cs="Times New Roman"/>
            <w:i/>
            <w:sz w:val="24"/>
            <w:szCs w:val="24"/>
            <w:lang w:val="ru-RU"/>
          </w:rPr>
          <w:t>(</w:t>
        </w:r>
        <w:r w:rsidR="00D04676" w:rsidRPr="00C60AC1">
          <w:rPr>
            <w:rStyle w:val="Hyperlink"/>
            <w:rFonts w:ascii="Times New Roman" w:hAnsi="Times New Roman" w:cs="Times New Roman"/>
            <w:i/>
            <w:sz w:val="24"/>
            <w:szCs w:val="24"/>
            <w:lang w:val="en-US"/>
          </w:rPr>
          <w:t>no</w:t>
        </w:r>
        <w:r w:rsidR="00D04676" w:rsidRPr="00180795">
          <w:rPr>
            <w:rStyle w:val="Hyperlink"/>
            <w:rFonts w:ascii="Times New Roman" w:hAnsi="Times New Roman" w:cs="Times New Roman"/>
            <w:i/>
            <w:sz w:val="24"/>
            <w:szCs w:val="24"/>
            <w:lang w:val="ru-RU"/>
          </w:rPr>
          <w:t>.</w:t>
        </w:r>
        <w:r w:rsidR="00D04676" w:rsidRPr="00C60AC1">
          <w:rPr>
            <w:rStyle w:val="Hyperlink"/>
            <w:rFonts w:ascii="Times New Roman" w:hAnsi="Times New Roman" w:cs="Times New Roman"/>
            <w:i/>
            <w:sz w:val="24"/>
            <w:szCs w:val="24"/>
          </w:rPr>
          <w:t>54270/10</w:t>
        </w:r>
        <w:r w:rsidR="00D04676" w:rsidRPr="00180795">
          <w:rPr>
            <w:rStyle w:val="Hyperlink"/>
            <w:rFonts w:ascii="Times New Roman" w:hAnsi="Times New Roman" w:cs="Times New Roman"/>
            <w:i/>
            <w:sz w:val="24"/>
            <w:szCs w:val="24"/>
            <w:lang w:val="ru-RU"/>
          </w:rPr>
          <w:t>)</w:t>
        </w:r>
      </w:hyperlink>
    </w:p>
    <w:p w14:paraId="7C514731" w14:textId="77777777" w:rsidR="00096C03" w:rsidRDefault="00096C03" w:rsidP="00096C03">
      <w:pPr>
        <w:pStyle w:val="JuList"/>
        <w:ind w:left="0" w:firstLine="0"/>
        <w:rPr>
          <w:lang w:val="bg-BG"/>
        </w:rPr>
      </w:pPr>
    </w:p>
    <w:p w14:paraId="5F86D101" w14:textId="04E26535" w:rsidR="0094139B" w:rsidRDefault="00BB3A80" w:rsidP="00096C03">
      <w:pPr>
        <w:pStyle w:val="JuList"/>
        <w:ind w:left="0" w:firstLine="0"/>
      </w:pPr>
      <w:proofErr w:type="spellStart"/>
      <w:r w:rsidRPr="007B4E19">
        <w:t>Стерилизацията</w:t>
      </w:r>
      <w:proofErr w:type="spellEnd"/>
      <w:r w:rsidRPr="007B4E19">
        <w:t xml:space="preserve"> на </w:t>
      </w:r>
      <w:proofErr w:type="spellStart"/>
      <w:r w:rsidRPr="007B4E19">
        <w:t>психично</w:t>
      </w:r>
      <w:proofErr w:type="spellEnd"/>
      <w:r w:rsidRPr="007B4E19">
        <w:t xml:space="preserve"> </w:t>
      </w:r>
      <w:proofErr w:type="spellStart"/>
      <w:r w:rsidRPr="007B4E19">
        <w:t>здрава</w:t>
      </w:r>
      <w:proofErr w:type="spellEnd"/>
      <w:r w:rsidRPr="007B4E19">
        <w:t xml:space="preserve"> </w:t>
      </w:r>
      <w:proofErr w:type="spellStart"/>
      <w:r w:rsidRPr="007B4E19">
        <w:t>жена</w:t>
      </w:r>
      <w:proofErr w:type="spellEnd"/>
      <w:r w:rsidRPr="007B4E19">
        <w:t xml:space="preserve"> в </w:t>
      </w:r>
      <w:proofErr w:type="spellStart"/>
      <w:r w:rsidRPr="007B4E19">
        <w:t>детеродна</w:t>
      </w:r>
      <w:proofErr w:type="spellEnd"/>
      <w:r w:rsidRPr="007B4E19">
        <w:t xml:space="preserve"> </w:t>
      </w:r>
      <w:proofErr w:type="spellStart"/>
      <w:r w:rsidRPr="007B4E19">
        <w:t>възраст</w:t>
      </w:r>
      <w:proofErr w:type="spellEnd"/>
      <w:r w:rsidRPr="007B4E19">
        <w:t xml:space="preserve"> без предварително изрично, свободно и информирано съгласие представлява нарушение на правото на зачитане на личен живот. В допълнение съществуващото средство за защита не е позволявало да се установи отговорността на лекарите и да се получи обезщетение за нарушението</w:t>
      </w:r>
      <w:r>
        <w:t xml:space="preserve">. </w:t>
      </w:r>
      <w:hyperlink r:id="rId1962" w:history="1">
        <w:proofErr w:type="spellStart"/>
        <w:r w:rsidR="0094139B" w:rsidRPr="00B80F26">
          <w:rPr>
            <w:rStyle w:val="Hyperlink"/>
          </w:rPr>
          <w:t>Бюлетин</w:t>
        </w:r>
        <w:proofErr w:type="spellEnd"/>
        <w:r w:rsidR="0094139B" w:rsidRPr="00B80F26">
          <w:rPr>
            <w:rStyle w:val="Hyperlink"/>
          </w:rPr>
          <w:t xml:space="preserve"> № 75</w:t>
        </w:r>
      </w:hyperlink>
    </w:p>
    <w:p w14:paraId="139D9632" w14:textId="1F97B962" w:rsidR="00096C03" w:rsidRDefault="00000000" w:rsidP="00096C03">
      <w:pPr>
        <w:pStyle w:val="JuList"/>
        <w:ind w:left="0" w:firstLine="0"/>
      </w:pPr>
      <w:hyperlink r:id="rId1963" w:history="1">
        <w:r w:rsidR="00096C03" w:rsidRPr="007B4E19">
          <w:rPr>
            <w:rStyle w:val="Hyperlink"/>
            <w:i/>
            <w:iCs/>
            <w:szCs w:val="24"/>
            <w:lang w:val="bg-BG"/>
          </w:rPr>
          <w:t xml:space="preserve">Y.P. v. </w:t>
        </w:r>
        <w:proofErr w:type="spellStart"/>
        <w:r w:rsidR="00096C03" w:rsidRPr="007B4E19">
          <w:rPr>
            <w:rStyle w:val="Hyperlink"/>
            <w:i/>
            <w:iCs/>
            <w:szCs w:val="24"/>
            <w:lang w:val="bg-BG"/>
          </w:rPr>
          <w:t>Russia</w:t>
        </w:r>
        <w:proofErr w:type="spellEnd"/>
        <w:r w:rsidR="00096C03" w:rsidRPr="007B4E19">
          <w:rPr>
            <w:rStyle w:val="Hyperlink"/>
            <w:i/>
            <w:iCs/>
            <w:szCs w:val="24"/>
            <w:lang w:val="bg-BG"/>
          </w:rPr>
          <w:t xml:space="preserve"> (</w:t>
        </w:r>
        <w:proofErr w:type="spellStart"/>
        <w:r w:rsidR="00096C03" w:rsidRPr="007B4E19">
          <w:rPr>
            <w:rStyle w:val="Hyperlink"/>
            <w:i/>
            <w:iCs/>
            <w:szCs w:val="24"/>
            <w:lang w:val="bg-BG"/>
          </w:rPr>
          <w:t>no</w:t>
        </w:r>
        <w:proofErr w:type="spellEnd"/>
        <w:r w:rsidR="00096C03" w:rsidRPr="007B4E19">
          <w:rPr>
            <w:rStyle w:val="Hyperlink"/>
            <w:i/>
            <w:iCs/>
            <w:szCs w:val="24"/>
            <w:lang w:val="bg-BG"/>
          </w:rPr>
          <w:t>. 43399/13)</w:t>
        </w:r>
      </w:hyperlink>
    </w:p>
    <w:p w14:paraId="6FADE49E" w14:textId="5FB4B314" w:rsidR="007D4FA8"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lastRenderedPageBreak/>
        <w:t>И.</w:t>
      </w:r>
      <w:r w:rsidR="007D4FA8" w:rsidRPr="00C60AC1">
        <w:rPr>
          <w:rFonts w:ascii="Times New Roman" w:hAnsi="Times New Roman"/>
          <w:b w:val="0"/>
          <w:i/>
          <w:sz w:val="28"/>
          <w:szCs w:val="28"/>
        </w:rPr>
        <w:t xml:space="preserve"> </w:t>
      </w:r>
      <w:r w:rsidR="00C63569" w:rsidRPr="00C60AC1">
        <w:rPr>
          <w:rFonts w:ascii="Times New Roman" w:hAnsi="Times New Roman"/>
          <w:b w:val="0"/>
          <w:i/>
          <w:sz w:val="28"/>
          <w:szCs w:val="28"/>
        </w:rPr>
        <w:t>О</w:t>
      </w:r>
      <w:r w:rsidRPr="00C60AC1">
        <w:rPr>
          <w:rFonts w:ascii="Times New Roman" w:hAnsi="Times New Roman"/>
          <w:b w:val="0"/>
          <w:i/>
          <w:sz w:val="28"/>
          <w:szCs w:val="28"/>
        </w:rPr>
        <w:t>пределяне на правни връзки</w:t>
      </w:r>
      <w:r w:rsidR="007D4FA8" w:rsidRPr="00C60AC1">
        <w:rPr>
          <w:rFonts w:ascii="Times New Roman" w:hAnsi="Times New Roman"/>
          <w:b w:val="0"/>
          <w:i/>
          <w:sz w:val="28"/>
          <w:szCs w:val="28"/>
        </w:rPr>
        <w:t xml:space="preserve"> </w:t>
      </w:r>
      <w:r w:rsidR="005B41F7" w:rsidRPr="00C60AC1">
        <w:rPr>
          <w:rFonts w:ascii="Times New Roman" w:hAnsi="Times New Roman"/>
          <w:b w:val="0"/>
          <w:i/>
          <w:sz w:val="28"/>
          <w:szCs w:val="28"/>
        </w:rPr>
        <w:t>и контакти между роднини</w:t>
      </w:r>
    </w:p>
    <w:p w14:paraId="7D2881E6" w14:textId="77777777" w:rsidR="007D4FA8" w:rsidRPr="00C60AC1" w:rsidRDefault="007D4FA8" w:rsidP="007D4FA8">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Липсата на законови средства, позволяващи на биологичния баща да установи произхода от себе си на децата, родени по време на съжителството му с омъжена жена, не съставлява нарушение на чл. 8 от Конвенцията (право на зачитане на личния и семейния живот). </w:t>
      </w:r>
      <w:hyperlink r:id="rId1964" w:history="1">
        <w:r w:rsidRPr="00C60AC1">
          <w:rPr>
            <w:rStyle w:val="Hyperlink"/>
            <w:rFonts w:ascii="Times New Roman" w:hAnsi="Times New Roman" w:cs="Times New Roman"/>
          </w:rPr>
          <w:t>Бюлетин № 4.</w:t>
        </w:r>
      </w:hyperlink>
    </w:p>
    <w:p w14:paraId="160C422D" w14:textId="77777777" w:rsidR="007D4FA8" w:rsidRPr="00C60AC1" w:rsidRDefault="00000000" w:rsidP="007D4FA8">
      <w:pPr>
        <w:pStyle w:val="Default"/>
        <w:pBdr>
          <w:bottom w:val="single" w:sz="4" w:space="1" w:color="auto"/>
        </w:pBdr>
        <w:jc w:val="both"/>
        <w:rPr>
          <w:rFonts w:ascii="Times New Roman" w:hAnsi="Times New Roman" w:cs="Times New Roman"/>
          <w:i/>
        </w:rPr>
      </w:pPr>
      <w:hyperlink r:id="rId1965" w:history="1">
        <w:proofErr w:type="spellStart"/>
        <w:r w:rsidR="007D4FA8" w:rsidRPr="00C60AC1">
          <w:rPr>
            <w:rStyle w:val="Hyperlink"/>
            <w:rFonts w:ascii="Times New Roman" w:hAnsi="Times New Roman" w:cs="Times New Roman"/>
            <w:i/>
          </w:rPr>
          <w:t>Chavdarov</w:t>
        </w:r>
        <w:proofErr w:type="spellEnd"/>
        <w:r w:rsidR="007D4FA8" w:rsidRPr="00C60AC1">
          <w:rPr>
            <w:rStyle w:val="Hyperlink"/>
            <w:rFonts w:ascii="Times New Roman" w:hAnsi="Times New Roman" w:cs="Times New Roman"/>
            <w:i/>
          </w:rPr>
          <w:t xml:space="preserve"> v. </w:t>
        </w:r>
        <w:proofErr w:type="spellStart"/>
        <w:r w:rsidR="007D4FA8" w:rsidRPr="00C60AC1">
          <w:rPr>
            <w:rStyle w:val="Hyperlink"/>
            <w:rFonts w:ascii="Times New Roman" w:hAnsi="Times New Roman" w:cs="Times New Roman"/>
            <w:i/>
          </w:rPr>
          <w:t>Bulgaria</w:t>
        </w:r>
        <w:proofErr w:type="spellEnd"/>
        <w:r w:rsidR="007D4FA8" w:rsidRPr="00C60AC1">
          <w:rPr>
            <w:rStyle w:val="Hyperlink"/>
            <w:rFonts w:ascii="Times New Roman" w:hAnsi="Times New Roman" w:cs="Times New Roman"/>
            <w:i/>
          </w:rPr>
          <w:t xml:space="preserve"> (</w:t>
        </w:r>
        <w:proofErr w:type="spellStart"/>
        <w:r w:rsidR="007D4FA8" w:rsidRPr="00C60AC1">
          <w:rPr>
            <w:rStyle w:val="Hyperlink"/>
            <w:rFonts w:ascii="Times New Roman" w:hAnsi="Times New Roman" w:cs="Times New Roman"/>
            <w:i/>
          </w:rPr>
          <w:t>no</w:t>
        </w:r>
        <w:proofErr w:type="spellEnd"/>
        <w:r w:rsidR="007D4FA8" w:rsidRPr="00C60AC1">
          <w:rPr>
            <w:rStyle w:val="Hyperlink"/>
            <w:rFonts w:ascii="Times New Roman" w:hAnsi="Times New Roman" w:cs="Times New Roman"/>
            <w:i/>
          </w:rPr>
          <w:t>. 3465/03)</w:t>
        </w:r>
      </w:hyperlink>
    </w:p>
    <w:p w14:paraId="6F53884B" w14:textId="77777777" w:rsidR="002D765E" w:rsidRPr="00C60AC1" w:rsidRDefault="002D765E" w:rsidP="002D765E">
      <w:pPr>
        <w:pStyle w:val="NoSpacing"/>
        <w:jc w:val="both"/>
        <w:rPr>
          <w:rStyle w:val="normal--char"/>
          <w:rFonts w:ascii="Times New Roman" w:hAnsi="Times New Roman" w:cs="Times New Roman"/>
          <w:color w:val="000000"/>
          <w:sz w:val="24"/>
          <w:szCs w:val="24"/>
          <w:lang w:val="bg-BG"/>
        </w:rPr>
      </w:pPr>
    </w:p>
    <w:p w14:paraId="72A09E2D" w14:textId="77777777" w:rsidR="002D765E" w:rsidRPr="00C60AC1" w:rsidRDefault="002D765E" w:rsidP="002D765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Като не са допуснали контакти между биологичен баща и децата му, без да преценят дали контактите не са в интерес на децата, и прилагайки националния закон, според който право на лични контакти има само бащата, записан в акта за раждане, немските съдилища са се намесили неоправдано в правото на личен живот на биологичния баща в нарушение на чл. 8 от Конвенцията. </w:t>
      </w:r>
      <w:hyperlink r:id="rId1966" w:history="1">
        <w:r w:rsidRPr="00C60AC1">
          <w:rPr>
            <w:rStyle w:val="Hyperlink"/>
            <w:rFonts w:ascii="Times New Roman" w:hAnsi="Times New Roman" w:cs="Times New Roman"/>
            <w:sz w:val="24"/>
            <w:szCs w:val="24"/>
            <w:lang w:val="bg-BG"/>
          </w:rPr>
          <w:t>Бюлетин № 4.</w:t>
        </w:r>
      </w:hyperlink>
    </w:p>
    <w:p w14:paraId="16E12B26" w14:textId="77777777" w:rsidR="002D765E" w:rsidRPr="00C60AC1" w:rsidRDefault="00000000" w:rsidP="002D765E">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967" w:history="1">
        <w:proofErr w:type="spellStart"/>
        <w:r w:rsidR="002D765E" w:rsidRPr="00C60AC1">
          <w:rPr>
            <w:rStyle w:val="Hyperlink"/>
            <w:rFonts w:ascii="Times New Roman" w:hAnsi="Times New Roman" w:cs="Times New Roman"/>
            <w:i/>
            <w:sz w:val="24"/>
          </w:rPr>
          <w:t>Anayo</w:t>
        </w:r>
        <w:proofErr w:type="spellEnd"/>
        <w:r w:rsidR="002D765E" w:rsidRPr="00C60AC1">
          <w:rPr>
            <w:rStyle w:val="Hyperlink"/>
            <w:rFonts w:ascii="Times New Roman" w:hAnsi="Times New Roman" w:cs="Times New Roman"/>
            <w:i/>
            <w:sz w:val="24"/>
            <w:lang w:val="bg-BG"/>
          </w:rPr>
          <w:t xml:space="preserve"> </w:t>
        </w:r>
        <w:r w:rsidR="002D765E" w:rsidRPr="00C60AC1">
          <w:rPr>
            <w:rStyle w:val="Hyperlink"/>
            <w:rFonts w:ascii="Times New Roman" w:hAnsi="Times New Roman" w:cs="Times New Roman"/>
            <w:i/>
            <w:sz w:val="24"/>
          </w:rPr>
          <w:t>v</w:t>
        </w:r>
        <w:r w:rsidR="002D765E" w:rsidRPr="00C60AC1">
          <w:rPr>
            <w:rStyle w:val="Hyperlink"/>
            <w:rFonts w:ascii="Times New Roman" w:hAnsi="Times New Roman" w:cs="Times New Roman"/>
            <w:i/>
            <w:sz w:val="24"/>
            <w:lang w:val="bg-BG"/>
          </w:rPr>
          <w:t xml:space="preserve">. </w:t>
        </w:r>
        <w:r w:rsidR="002D765E" w:rsidRPr="00C60AC1">
          <w:rPr>
            <w:rStyle w:val="Hyperlink"/>
            <w:rFonts w:ascii="Times New Roman" w:hAnsi="Times New Roman" w:cs="Times New Roman"/>
            <w:i/>
            <w:sz w:val="24"/>
          </w:rPr>
          <w:t>Germany</w:t>
        </w:r>
        <w:r w:rsidR="002D765E" w:rsidRPr="00C60AC1">
          <w:rPr>
            <w:rStyle w:val="Hyperlink"/>
            <w:rFonts w:ascii="Times New Roman" w:hAnsi="Times New Roman" w:cs="Times New Roman"/>
            <w:i/>
            <w:sz w:val="24"/>
            <w:lang w:val="bg-BG"/>
          </w:rPr>
          <w:t xml:space="preserve"> (</w:t>
        </w:r>
        <w:r w:rsidR="002D765E" w:rsidRPr="00C60AC1">
          <w:rPr>
            <w:rStyle w:val="Hyperlink"/>
            <w:rFonts w:ascii="Times New Roman" w:hAnsi="Times New Roman" w:cs="Times New Roman"/>
            <w:i/>
            <w:sz w:val="24"/>
          </w:rPr>
          <w:t>no</w:t>
        </w:r>
        <w:r w:rsidR="002D765E" w:rsidRPr="00C60AC1">
          <w:rPr>
            <w:rStyle w:val="Hyperlink"/>
            <w:rFonts w:ascii="Times New Roman" w:hAnsi="Times New Roman" w:cs="Times New Roman"/>
            <w:i/>
            <w:sz w:val="24"/>
            <w:lang w:val="bg-BG"/>
          </w:rPr>
          <w:t>. 20578/07)</w:t>
        </w:r>
      </w:hyperlink>
    </w:p>
    <w:p w14:paraId="5740FB96" w14:textId="77777777" w:rsidR="00D04676" w:rsidRPr="00C60AC1" w:rsidRDefault="00D04676" w:rsidP="00D04676">
      <w:pPr>
        <w:pStyle w:val="NoSpacing"/>
        <w:jc w:val="both"/>
        <w:rPr>
          <w:rFonts w:ascii="Times New Roman" w:hAnsi="Times New Roman" w:cs="Times New Roman"/>
          <w:sz w:val="24"/>
          <w:szCs w:val="24"/>
          <w:lang w:val="bg-BG"/>
        </w:rPr>
      </w:pPr>
    </w:p>
    <w:p w14:paraId="73009ED4" w14:textId="77777777" w:rsidR="00D04676" w:rsidRPr="00180795" w:rsidRDefault="00D04676" w:rsidP="00D04676">
      <w:pPr>
        <w:pStyle w:val="NoSpacing"/>
        <w:jc w:val="both"/>
        <w:rPr>
          <w:rStyle w:val="normal--char"/>
          <w:rFonts w:ascii="Times New Roman" w:hAnsi="Times New Roman" w:cs="Times New Roman"/>
          <w:color w:val="000000"/>
          <w:sz w:val="24"/>
          <w:szCs w:val="24"/>
          <w:lang w:val="ru-RU"/>
        </w:rPr>
      </w:pPr>
      <w:r w:rsidRPr="00C60AC1">
        <w:rPr>
          <w:rFonts w:ascii="Times New Roman" w:hAnsi="Times New Roman" w:cs="Times New Roman"/>
          <w:sz w:val="24"/>
          <w:szCs w:val="24"/>
          <w:lang w:val="bg-BG"/>
        </w:rPr>
        <w:t xml:space="preserve">Италианският закон не съдържа подходящ баланс между интересите на майка, изоставила детето си при раждането при условие, че нейната самоличност няма да бъде разкривана, от една страна, и на детето да узнае информация за произхода си, от друга. </w:t>
      </w:r>
      <w:hyperlink r:id="rId1968" w:history="1">
        <w:proofErr w:type="spellStart"/>
        <w:r w:rsidR="00A70CDF" w:rsidRPr="00180795">
          <w:rPr>
            <w:rStyle w:val="Hyperlink"/>
            <w:rFonts w:ascii="Times New Roman" w:hAnsi="Times New Roman" w:cs="Times New Roman"/>
            <w:sz w:val="24"/>
            <w:szCs w:val="24"/>
            <w:lang w:val="ru-RU"/>
          </w:rPr>
          <w:t>Бюлетин</w:t>
        </w:r>
        <w:proofErr w:type="spellEnd"/>
        <w:r w:rsidR="00A70CDF" w:rsidRPr="00180795">
          <w:rPr>
            <w:rStyle w:val="Hyperlink"/>
            <w:rFonts w:ascii="Times New Roman" w:hAnsi="Times New Roman" w:cs="Times New Roman"/>
            <w:sz w:val="24"/>
            <w:szCs w:val="24"/>
            <w:lang w:val="ru-RU"/>
          </w:rPr>
          <w:t xml:space="preserve"> № 23.</w:t>
        </w:r>
      </w:hyperlink>
    </w:p>
    <w:p w14:paraId="79DA1616" w14:textId="77777777" w:rsidR="00262DDD" w:rsidRPr="00C60AC1" w:rsidRDefault="00262DDD" w:rsidP="00D04676">
      <w:pPr>
        <w:pStyle w:val="NoSpacing"/>
        <w:jc w:val="both"/>
        <w:rPr>
          <w:rStyle w:val="normal--char"/>
          <w:rFonts w:ascii="Times New Roman" w:hAnsi="Times New Roman" w:cs="Times New Roman"/>
          <w:color w:val="000000"/>
          <w:sz w:val="24"/>
          <w:szCs w:val="24"/>
          <w:lang w:val="bg-BG"/>
        </w:rPr>
      </w:pPr>
    </w:p>
    <w:p w14:paraId="3E8E3990" w14:textId="77777777" w:rsidR="003F27FB" w:rsidRPr="00C60AC1" w:rsidRDefault="00000000" w:rsidP="00A70CDF">
      <w:pPr>
        <w:pBdr>
          <w:bottom w:val="single" w:sz="4" w:space="1" w:color="auto"/>
        </w:pBdr>
        <w:spacing w:after="0" w:line="240" w:lineRule="auto"/>
        <w:jc w:val="both"/>
        <w:rPr>
          <w:rFonts w:ascii="Times New Roman" w:hAnsi="Times New Roman" w:cs="Times New Roman"/>
          <w:i/>
          <w:color w:val="333333"/>
          <w:sz w:val="24"/>
          <w:szCs w:val="24"/>
        </w:rPr>
      </w:pPr>
      <w:hyperlink r:id="rId1969" w:history="1">
        <w:proofErr w:type="spellStart"/>
        <w:r w:rsidR="00D04676" w:rsidRPr="00C60AC1">
          <w:rPr>
            <w:rStyle w:val="Hyperlink"/>
            <w:rFonts w:ascii="Times New Roman" w:hAnsi="Times New Roman" w:cs="Times New Roman"/>
            <w:i/>
            <w:sz w:val="24"/>
            <w:szCs w:val="24"/>
          </w:rPr>
          <w:t>Godelli</w:t>
        </w:r>
        <w:proofErr w:type="spellEnd"/>
        <w:r w:rsidR="00D04676" w:rsidRPr="00C60AC1">
          <w:rPr>
            <w:rStyle w:val="Hyperlink"/>
            <w:rFonts w:ascii="Times New Roman" w:hAnsi="Times New Roman" w:cs="Times New Roman"/>
            <w:i/>
            <w:sz w:val="24"/>
            <w:szCs w:val="24"/>
          </w:rPr>
          <w:t xml:space="preserve"> v. </w:t>
        </w:r>
        <w:proofErr w:type="spellStart"/>
        <w:r w:rsidR="00D04676" w:rsidRPr="00C60AC1">
          <w:rPr>
            <w:rStyle w:val="Hyperlink"/>
            <w:rFonts w:ascii="Times New Roman" w:hAnsi="Times New Roman" w:cs="Times New Roman"/>
            <w:i/>
            <w:sz w:val="24"/>
            <w:szCs w:val="24"/>
          </w:rPr>
          <w:t>Italy</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no</w:t>
        </w:r>
        <w:proofErr w:type="spellEnd"/>
        <w:r w:rsidR="00D04676" w:rsidRPr="00C60AC1">
          <w:rPr>
            <w:rStyle w:val="Hyperlink"/>
            <w:rFonts w:ascii="Times New Roman" w:hAnsi="Times New Roman" w:cs="Times New Roman"/>
            <w:i/>
            <w:sz w:val="24"/>
            <w:szCs w:val="24"/>
          </w:rPr>
          <w:t>. 33783/09)</w:t>
        </w:r>
      </w:hyperlink>
    </w:p>
    <w:p w14:paraId="71430E9E" w14:textId="77777777" w:rsidR="00A70CDF" w:rsidRPr="00C60AC1" w:rsidRDefault="00A70CDF" w:rsidP="00A70CDF">
      <w:pPr>
        <w:spacing w:after="0" w:line="240" w:lineRule="auto"/>
        <w:jc w:val="both"/>
        <w:rPr>
          <w:rFonts w:ascii="Times New Roman" w:hAnsi="Times New Roman" w:cs="Times New Roman"/>
          <w:b/>
          <w:iCs/>
          <w:sz w:val="24"/>
          <w:szCs w:val="24"/>
        </w:rPr>
      </w:pPr>
    </w:p>
    <w:p w14:paraId="3494C447" w14:textId="77777777" w:rsidR="00C63569" w:rsidRPr="00C60AC1" w:rsidRDefault="00C63569" w:rsidP="00C6356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ru-RU" w:eastAsia="bg-BG"/>
        </w:rPr>
        <w:t>О</w:t>
      </w:r>
      <w:proofErr w:type="spellStart"/>
      <w:r w:rsidRPr="00C60AC1">
        <w:rPr>
          <w:rFonts w:ascii="Times New Roman" w:hAnsi="Times New Roman" w:cs="Times New Roman"/>
          <w:sz w:val="24"/>
          <w:szCs w:val="24"/>
          <w:lang w:val="bg-BG"/>
        </w:rPr>
        <w:t>тказът</w:t>
      </w:r>
      <w:proofErr w:type="spellEnd"/>
      <w:r w:rsidRPr="00C60AC1">
        <w:rPr>
          <w:rFonts w:ascii="Times New Roman" w:hAnsi="Times New Roman" w:cs="Times New Roman"/>
          <w:sz w:val="24"/>
          <w:szCs w:val="24"/>
          <w:lang w:val="bg-BG"/>
        </w:rPr>
        <w:t xml:space="preserve"> на гръцките съдилища да признаят осиновяването на жалбоподателя от чичо му, който бил православен свещеник, противоречи на правото на личен и семеен живот. </w:t>
      </w:r>
      <w:hyperlink r:id="rId1970" w:history="1">
        <w:r w:rsidRPr="00C60AC1">
          <w:rPr>
            <w:rStyle w:val="Hyperlink"/>
            <w:rFonts w:ascii="Times New Roman" w:hAnsi="Times New Roman" w:cs="Times New Roman"/>
            <w:sz w:val="24"/>
            <w:szCs w:val="24"/>
            <w:lang w:val="bg-BG"/>
          </w:rPr>
          <w:t>Бюлетин № 9.</w:t>
        </w:r>
      </w:hyperlink>
    </w:p>
    <w:p w14:paraId="4A3A9B74" w14:textId="77777777" w:rsidR="00C63569" w:rsidRPr="00C60AC1" w:rsidRDefault="00000000" w:rsidP="00C63569">
      <w:pPr>
        <w:pStyle w:val="NoSpacing"/>
        <w:pBdr>
          <w:bottom w:val="single" w:sz="4" w:space="1" w:color="auto"/>
        </w:pBdr>
        <w:jc w:val="both"/>
        <w:rPr>
          <w:rFonts w:ascii="Times New Roman" w:hAnsi="Times New Roman" w:cs="Times New Roman"/>
          <w:sz w:val="24"/>
          <w:szCs w:val="24"/>
          <w:lang w:val="bg-BG"/>
        </w:rPr>
      </w:pPr>
      <w:hyperlink r:id="rId1971" w:history="1">
        <w:proofErr w:type="spellStart"/>
        <w:r w:rsidR="00C63569" w:rsidRPr="00C60AC1">
          <w:rPr>
            <w:rStyle w:val="Hyperlink"/>
            <w:rFonts w:ascii="Times New Roman" w:hAnsi="Times New Roman" w:cs="Times New Roman"/>
            <w:i/>
            <w:sz w:val="24"/>
          </w:rPr>
          <w:t>Negrepontis</w:t>
        </w:r>
        <w:proofErr w:type="spellEnd"/>
        <w:r w:rsidR="00C63569" w:rsidRPr="00180795">
          <w:rPr>
            <w:rStyle w:val="Hyperlink"/>
            <w:rFonts w:ascii="Times New Roman" w:hAnsi="Times New Roman" w:cs="Times New Roman"/>
            <w:i/>
            <w:sz w:val="24"/>
            <w:lang w:val="ru-RU"/>
          </w:rPr>
          <w:t>-</w:t>
        </w:r>
        <w:proofErr w:type="spellStart"/>
        <w:r w:rsidR="00C63569" w:rsidRPr="00C60AC1">
          <w:rPr>
            <w:rStyle w:val="Hyperlink"/>
            <w:rFonts w:ascii="Times New Roman" w:hAnsi="Times New Roman" w:cs="Times New Roman"/>
            <w:i/>
            <w:sz w:val="24"/>
          </w:rPr>
          <w:t>Giannisis</w:t>
        </w:r>
        <w:proofErr w:type="spellEnd"/>
        <w:r w:rsidR="00C63569" w:rsidRPr="00180795">
          <w:rPr>
            <w:rStyle w:val="Hyperlink"/>
            <w:rFonts w:ascii="Times New Roman" w:hAnsi="Times New Roman" w:cs="Times New Roman"/>
            <w:i/>
            <w:sz w:val="24"/>
            <w:lang w:val="ru-RU"/>
          </w:rPr>
          <w:t xml:space="preserve"> </w:t>
        </w:r>
        <w:r w:rsidR="00C63569" w:rsidRPr="00C60AC1">
          <w:rPr>
            <w:rStyle w:val="Hyperlink"/>
            <w:rFonts w:ascii="Times New Roman" w:hAnsi="Times New Roman" w:cs="Times New Roman"/>
            <w:i/>
            <w:sz w:val="24"/>
          </w:rPr>
          <w:t>v</w:t>
        </w:r>
        <w:r w:rsidR="00C63569" w:rsidRPr="00180795">
          <w:rPr>
            <w:rStyle w:val="Hyperlink"/>
            <w:rFonts w:ascii="Times New Roman" w:hAnsi="Times New Roman" w:cs="Times New Roman"/>
            <w:i/>
            <w:sz w:val="24"/>
            <w:lang w:val="ru-RU"/>
          </w:rPr>
          <w:t xml:space="preserve">. </w:t>
        </w:r>
        <w:r w:rsidR="00C63569" w:rsidRPr="00C60AC1">
          <w:rPr>
            <w:rStyle w:val="Hyperlink"/>
            <w:rFonts w:ascii="Times New Roman" w:hAnsi="Times New Roman" w:cs="Times New Roman"/>
            <w:i/>
            <w:sz w:val="24"/>
          </w:rPr>
          <w:t>Greece</w:t>
        </w:r>
        <w:r w:rsidR="00C63569" w:rsidRPr="00180795">
          <w:rPr>
            <w:rStyle w:val="Hyperlink"/>
            <w:rFonts w:ascii="Times New Roman" w:hAnsi="Times New Roman" w:cs="Times New Roman"/>
            <w:i/>
            <w:sz w:val="24"/>
            <w:lang w:val="ru-RU"/>
          </w:rPr>
          <w:t xml:space="preserve"> (</w:t>
        </w:r>
        <w:r w:rsidR="00C63569" w:rsidRPr="00C60AC1">
          <w:rPr>
            <w:rStyle w:val="Hyperlink"/>
            <w:rFonts w:ascii="Times New Roman" w:hAnsi="Times New Roman" w:cs="Times New Roman"/>
            <w:i/>
            <w:sz w:val="24"/>
          </w:rPr>
          <w:t>no</w:t>
        </w:r>
        <w:r w:rsidR="00C63569" w:rsidRPr="00180795">
          <w:rPr>
            <w:rStyle w:val="Hyperlink"/>
            <w:rFonts w:ascii="Times New Roman" w:hAnsi="Times New Roman" w:cs="Times New Roman"/>
            <w:i/>
            <w:sz w:val="24"/>
            <w:lang w:val="ru-RU"/>
          </w:rPr>
          <w:t>. 56759/08)</w:t>
        </w:r>
      </w:hyperlink>
    </w:p>
    <w:p w14:paraId="456A8BCE" w14:textId="77777777" w:rsidR="00C63569" w:rsidRPr="00C60AC1" w:rsidRDefault="00C63569" w:rsidP="00A70CDF">
      <w:pPr>
        <w:spacing w:after="0" w:line="240" w:lineRule="auto"/>
        <w:jc w:val="both"/>
        <w:rPr>
          <w:rFonts w:ascii="Times New Roman" w:hAnsi="Times New Roman" w:cs="Times New Roman"/>
          <w:b/>
          <w:iCs/>
          <w:sz w:val="24"/>
          <w:szCs w:val="24"/>
        </w:rPr>
      </w:pPr>
    </w:p>
    <w:p w14:paraId="23822F6F" w14:textId="77777777" w:rsidR="002D2236" w:rsidRPr="00180795" w:rsidRDefault="002D2236" w:rsidP="006B3E86">
      <w:pPr>
        <w:pStyle w:val="NoSpacing"/>
        <w:jc w:val="both"/>
        <w:rPr>
          <w:rFonts w:ascii="Times New Roman" w:hAnsi="Times New Roman" w:cs="Times New Roman"/>
          <w:sz w:val="24"/>
          <w:szCs w:val="24"/>
          <w:lang w:val="ru-RU" w:eastAsia="bg-BG"/>
        </w:rPr>
      </w:pPr>
      <w:proofErr w:type="spellStart"/>
      <w:r w:rsidRPr="00180795">
        <w:rPr>
          <w:rFonts w:ascii="Times New Roman" w:hAnsi="Times New Roman" w:cs="Times New Roman"/>
          <w:sz w:val="24"/>
          <w:szCs w:val="24"/>
          <w:lang w:val="ru-RU" w:eastAsia="bg-BG"/>
        </w:rPr>
        <w:t>Правото</w:t>
      </w:r>
      <w:proofErr w:type="spellEnd"/>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идентичност</w:t>
      </w:r>
      <w:proofErr w:type="spellEnd"/>
      <w:r w:rsidRPr="00180795">
        <w:rPr>
          <w:rFonts w:ascii="Times New Roman" w:hAnsi="Times New Roman" w:cs="Times New Roman"/>
          <w:sz w:val="24"/>
          <w:szCs w:val="24"/>
          <w:lang w:val="ru-RU" w:eastAsia="bg-BG"/>
        </w:rPr>
        <w:t>,</w:t>
      </w:r>
      <w:r w:rsidR="00802E95"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което</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включва</w:t>
      </w:r>
      <w:proofErr w:type="spellEnd"/>
      <w:r w:rsidRPr="00180795">
        <w:rPr>
          <w:rFonts w:ascii="Times New Roman" w:hAnsi="Times New Roman" w:cs="Times New Roman"/>
          <w:sz w:val="24"/>
          <w:szCs w:val="24"/>
          <w:lang w:val="ru-RU" w:eastAsia="bg-BG"/>
        </w:rPr>
        <w:t xml:space="preserve"> и </w:t>
      </w:r>
      <w:proofErr w:type="spellStart"/>
      <w:r w:rsidRPr="00180795">
        <w:rPr>
          <w:rFonts w:ascii="Times New Roman" w:hAnsi="Times New Roman" w:cs="Times New Roman"/>
          <w:sz w:val="24"/>
          <w:szCs w:val="24"/>
          <w:lang w:val="ru-RU" w:eastAsia="bg-BG"/>
        </w:rPr>
        <w:t>правото</w:t>
      </w:r>
      <w:proofErr w:type="spellEnd"/>
      <w:r w:rsidRPr="00180795">
        <w:rPr>
          <w:rFonts w:ascii="Times New Roman" w:hAnsi="Times New Roman" w:cs="Times New Roman"/>
          <w:sz w:val="24"/>
          <w:szCs w:val="24"/>
          <w:lang w:val="ru-RU" w:eastAsia="bg-BG"/>
        </w:rPr>
        <w:t xml:space="preserve"> да се </w:t>
      </w:r>
      <w:proofErr w:type="spellStart"/>
      <w:r w:rsidRPr="00180795">
        <w:rPr>
          <w:rFonts w:ascii="Times New Roman" w:hAnsi="Times New Roman" w:cs="Times New Roman"/>
          <w:sz w:val="24"/>
          <w:szCs w:val="24"/>
          <w:lang w:val="ru-RU" w:eastAsia="bg-BG"/>
        </w:rPr>
        <w:t>знае</w:t>
      </w:r>
      <w:proofErr w:type="spellEnd"/>
      <w:r w:rsidRPr="00180795">
        <w:rPr>
          <w:rFonts w:ascii="Times New Roman" w:hAnsi="Times New Roman" w:cs="Times New Roman"/>
          <w:sz w:val="24"/>
          <w:szCs w:val="24"/>
          <w:lang w:val="ru-RU" w:eastAsia="bg-BG"/>
        </w:rPr>
        <w:t xml:space="preserve"> и да </w:t>
      </w:r>
      <w:proofErr w:type="spellStart"/>
      <w:r w:rsidRPr="00180795">
        <w:rPr>
          <w:rFonts w:ascii="Times New Roman" w:hAnsi="Times New Roman" w:cs="Times New Roman"/>
          <w:sz w:val="24"/>
          <w:szCs w:val="24"/>
          <w:lang w:val="ru-RU" w:eastAsia="bg-BG"/>
        </w:rPr>
        <w:t>бъде</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признат</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произходът</w:t>
      </w:r>
      <w:proofErr w:type="spellEnd"/>
      <w:r w:rsidRPr="00180795">
        <w:rPr>
          <w:rFonts w:ascii="Times New Roman" w:hAnsi="Times New Roman" w:cs="Times New Roman"/>
          <w:sz w:val="24"/>
          <w:szCs w:val="24"/>
          <w:lang w:val="ru-RU" w:eastAsia="bg-BG"/>
        </w:rPr>
        <w:t xml:space="preserve">, е </w:t>
      </w:r>
      <w:proofErr w:type="spellStart"/>
      <w:r w:rsidRPr="00180795">
        <w:rPr>
          <w:rFonts w:ascii="Times New Roman" w:hAnsi="Times New Roman" w:cs="Times New Roman"/>
          <w:sz w:val="24"/>
          <w:szCs w:val="24"/>
          <w:lang w:val="ru-RU" w:eastAsia="bg-BG"/>
        </w:rPr>
        <w:t>неразделна</w:t>
      </w:r>
      <w:proofErr w:type="spellEnd"/>
      <w:r w:rsidRPr="00180795">
        <w:rPr>
          <w:rFonts w:ascii="Times New Roman" w:hAnsi="Times New Roman" w:cs="Times New Roman"/>
          <w:sz w:val="24"/>
          <w:szCs w:val="24"/>
          <w:lang w:val="ru-RU" w:eastAsia="bg-BG"/>
        </w:rPr>
        <w:t xml:space="preserve"> част от </w:t>
      </w:r>
      <w:proofErr w:type="spellStart"/>
      <w:r w:rsidRPr="00180795">
        <w:rPr>
          <w:rFonts w:ascii="Times New Roman" w:hAnsi="Times New Roman" w:cs="Times New Roman"/>
          <w:sz w:val="24"/>
          <w:szCs w:val="24"/>
          <w:lang w:val="ru-RU" w:eastAsia="bg-BG"/>
        </w:rPr>
        <w:t>правото</w:t>
      </w:r>
      <w:proofErr w:type="spellEnd"/>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личен</w:t>
      </w:r>
      <w:proofErr w:type="spellEnd"/>
      <w:r w:rsidRPr="00180795">
        <w:rPr>
          <w:rFonts w:ascii="Times New Roman" w:hAnsi="Times New Roman" w:cs="Times New Roman"/>
          <w:sz w:val="24"/>
          <w:szCs w:val="24"/>
          <w:lang w:val="ru-RU" w:eastAsia="bg-BG"/>
        </w:rPr>
        <w:t xml:space="preserve"> живот. </w:t>
      </w:r>
      <w:proofErr w:type="spellStart"/>
      <w:r w:rsidRPr="00180795">
        <w:rPr>
          <w:rFonts w:ascii="Times New Roman" w:hAnsi="Times New Roman" w:cs="Times New Roman"/>
          <w:sz w:val="24"/>
          <w:szCs w:val="24"/>
          <w:lang w:val="ru-RU" w:eastAsia="bg-BG"/>
        </w:rPr>
        <w:t>Конвенцията</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защитава</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този</w:t>
      </w:r>
      <w:proofErr w:type="spellEnd"/>
      <w:r w:rsidRPr="00180795">
        <w:rPr>
          <w:rFonts w:ascii="Times New Roman" w:hAnsi="Times New Roman" w:cs="Times New Roman"/>
          <w:sz w:val="24"/>
          <w:szCs w:val="24"/>
          <w:lang w:val="ru-RU" w:eastAsia="bg-BG"/>
        </w:rPr>
        <w:t xml:space="preserve"> значим интерес, но </w:t>
      </w:r>
      <w:proofErr w:type="spellStart"/>
      <w:r w:rsidRPr="00180795">
        <w:rPr>
          <w:rFonts w:ascii="Times New Roman" w:hAnsi="Times New Roman" w:cs="Times New Roman"/>
          <w:sz w:val="24"/>
          <w:szCs w:val="24"/>
          <w:lang w:val="ru-RU" w:eastAsia="bg-BG"/>
        </w:rPr>
        <w:t>Съдът</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отчита</w:t>
      </w:r>
      <w:proofErr w:type="spellEnd"/>
      <w:r w:rsidRPr="00180795">
        <w:rPr>
          <w:rFonts w:ascii="Times New Roman" w:hAnsi="Times New Roman" w:cs="Times New Roman"/>
          <w:sz w:val="24"/>
          <w:szCs w:val="24"/>
          <w:lang w:val="ru-RU" w:eastAsia="bg-BG"/>
        </w:rPr>
        <w:t xml:space="preserve"> и </w:t>
      </w:r>
      <w:proofErr w:type="spellStart"/>
      <w:r w:rsidRPr="00180795">
        <w:rPr>
          <w:rFonts w:ascii="Times New Roman" w:hAnsi="Times New Roman" w:cs="Times New Roman"/>
          <w:sz w:val="24"/>
          <w:szCs w:val="24"/>
          <w:lang w:val="ru-RU" w:eastAsia="bg-BG"/>
        </w:rPr>
        <w:t>необходимостта</w:t>
      </w:r>
      <w:proofErr w:type="spellEnd"/>
      <w:r w:rsidRPr="00180795">
        <w:rPr>
          <w:rFonts w:ascii="Times New Roman" w:hAnsi="Times New Roman" w:cs="Times New Roman"/>
          <w:sz w:val="24"/>
          <w:szCs w:val="24"/>
          <w:lang w:val="ru-RU" w:eastAsia="bg-BG"/>
        </w:rPr>
        <w:t xml:space="preserve"> </w:t>
      </w:r>
      <w:proofErr w:type="gramStart"/>
      <w:r w:rsidRPr="00180795">
        <w:rPr>
          <w:rFonts w:ascii="Times New Roman" w:hAnsi="Times New Roman" w:cs="Times New Roman"/>
          <w:sz w:val="24"/>
          <w:szCs w:val="24"/>
          <w:lang w:val="ru-RU" w:eastAsia="bg-BG"/>
        </w:rPr>
        <w:t>от защита</w:t>
      </w:r>
      <w:proofErr w:type="gramEnd"/>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интересите</w:t>
      </w:r>
      <w:proofErr w:type="spellEnd"/>
      <w:r w:rsidRPr="00180795">
        <w:rPr>
          <w:rFonts w:ascii="Times New Roman" w:hAnsi="Times New Roman" w:cs="Times New Roman"/>
          <w:sz w:val="24"/>
          <w:szCs w:val="24"/>
          <w:lang w:val="ru-RU" w:eastAsia="bg-BG"/>
        </w:rPr>
        <w:t xml:space="preserve"> на трети лица и </w:t>
      </w:r>
      <w:proofErr w:type="spellStart"/>
      <w:r w:rsidRPr="00180795">
        <w:rPr>
          <w:rFonts w:ascii="Times New Roman" w:hAnsi="Times New Roman" w:cs="Times New Roman"/>
          <w:sz w:val="24"/>
          <w:szCs w:val="24"/>
          <w:lang w:val="ru-RU" w:eastAsia="bg-BG"/>
        </w:rPr>
        <w:t>преценява</w:t>
      </w:r>
      <w:proofErr w:type="spellEnd"/>
      <w:r w:rsidRPr="00180795">
        <w:rPr>
          <w:rFonts w:ascii="Times New Roman" w:hAnsi="Times New Roman" w:cs="Times New Roman"/>
          <w:sz w:val="24"/>
          <w:szCs w:val="24"/>
          <w:lang w:val="ru-RU" w:eastAsia="bg-BG"/>
        </w:rPr>
        <w:t xml:space="preserve"> дали е бил </w:t>
      </w:r>
      <w:proofErr w:type="spellStart"/>
      <w:r w:rsidRPr="00180795">
        <w:rPr>
          <w:rFonts w:ascii="Times New Roman" w:hAnsi="Times New Roman" w:cs="Times New Roman"/>
          <w:sz w:val="24"/>
          <w:szCs w:val="24"/>
          <w:lang w:val="ru-RU" w:eastAsia="bg-BG"/>
        </w:rPr>
        <w:t>спазен</w:t>
      </w:r>
      <w:proofErr w:type="spellEnd"/>
      <w:r w:rsidRPr="00180795">
        <w:rPr>
          <w:rFonts w:ascii="Times New Roman" w:hAnsi="Times New Roman" w:cs="Times New Roman"/>
          <w:sz w:val="24"/>
          <w:szCs w:val="24"/>
          <w:lang w:val="ru-RU" w:eastAsia="bg-BG"/>
        </w:rPr>
        <w:t xml:space="preserve"> справедлив баланс между </w:t>
      </w:r>
      <w:proofErr w:type="spellStart"/>
      <w:r w:rsidRPr="00180795">
        <w:rPr>
          <w:rFonts w:ascii="Times New Roman" w:hAnsi="Times New Roman" w:cs="Times New Roman"/>
          <w:sz w:val="24"/>
          <w:szCs w:val="24"/>
          <w:lang w:val="ru-RU" w:eastAsia="bg-BG"/>
        </w:rPr>
        <w:t>правото</w:t>
      </w:r>
      <w:proofErr w:type="spellEnd"/>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жалбоподателя</w:t>
      </w:r>
      <w:proofErr w:type="spellEnd"/>
      <w:r w:rsidRPr="00180795">
        <w:rPr>
          <w:rFonts w:ascii="Times New Roman" w:hAnsi="Times New Roman" w:cs="Times New Roman"/>
          <w:sz w:val="24"/>
          <w:szCs w:val="24"/>
          <w:lang w:val="ru-RU" w:eastAsia="bg-BG"/>
        </w:rPr>
        <w:t xml:space="preserve"> да </w:t>
      </w:r>
      <w:proofErr w:type="spellStart"/>
      <w:r w:rsidRPr="00180795">
        <w:rPr>
          <w:rFonts w:ascii="Times New Roman" w:hAnsi="Times New Roman" w:cs="Times New Roman"/>
          <w:sz w:val="24"/>
          <w:szCs w:val="24"/>
          <w:lang w:val="ru-RU" w:eastAsia="bg-BG"/>
        </w:rPr>
        <w:t>знае</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произхода</w:t>
      </w:r>
      <w:proofErr w:type="spellEnd"/>
      <w:r w:rsidRPr="00180795">
        <w:rPr>
          <w:rFonts w:ascii="Times New Roman" w:hAnsi="Times New Roman" w:cs="Times New Roman"/>
          <w:sz w:val="24"/>
          <w:szCs w:val="24"/>
          <w:lang w:val="ru-RU" w:eastAsia="bg-BG"/>
        </w:rPr>
        <w:t xml:space="preserve"> си, от </w:t>
      </w:r>
      <w:proofErr w:type="spellStart"/>
      <w:r w:rsidRPr="00180795">
        <w:rPr>
          <w:rFonts w:ascii="Times New Roman" w:hAnsi="Times New Roman" w:cs="Times New Roman"/>
          <w:sz w:val="24"/>
          <w:szCs w:val="24"/>
          <w:lang w:val="ru-RU" w:eastAsia="bg-BG"/>
        </w:rPr>
        <w:t>една</w:t>
      </w:r>
      <w:proofErr w:type="spellEnd"/>
      <w:r w:rsidRPr="00180795">
        <w:rPr>
          <w:rFonts w:ascii="Times New Roman" w:hAnsi="Times New Roman" w:cs="Times New Roman"/>
          <w:sz w:val="24"/>
          <w:szCs w:val="24"/>
          <w:lang w:val="ru-RU" w:eastAsia="bg-BG"/>
        </w:rPr>
        <w:t xml:space="preserve"> страна, и от друга – </w:t>
      </w:r>
      <w:proofErr w:type="spellStart"/>
      <w:r w:rsidRPr="00180795">
        <w:rPr>
          <w:rFonts w:ascii="Times New Roman" w:hAnsi="Times New Roman" w:cs="Times New Roman"/>
          <w:sz w:val="24"/>
          <w:szCs w:val="24"/>
          <w:lang w:val="ru-RU" w:eastAsia="bg-BG"/>
        </w:rPr>
        <w:t>правото</w:t>
      </w:r>
      <w:proofErr w:type="spellEnd"/>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твърдения</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баща</w:t>
      </w:r>
      <w:proofErr w:type="spellEnd"/>
      <w:r w:rsidRPr="00180795">
        <w:rPr>
          <w:rFonts w:ascii="Times New Roman" w:hAnsi="Times New Roman" w:cs="Times New Roman"/>
          <w:sz w:val="24"/>
          <w:szCs w:val="24"/>
          <w:lang w:val="ru-RU" w:eastAsia="bg-BG"/>
        </w:rPr>
        <w:t xml:space="preserve"> да </w:t>
      </w:r>
      <w:proofErr w:type="spellStart"/>
      <w:r w:rsidRPr="00180795">
        <w:rPr>
          <w:rFonts w:ascii="Times New Roman" w:hAnsi="Times New Roman" w:cs="Times New Roman"/>
          <w:sz w:val="24"/>
          <w:szCs w:val="24"/>
          <w:lang w:val="ru-RU" w:eastAsia="bg-BG"/>
        </w:rPr>
        <w:t>бъдат</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зачетени</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личният</w:t>
      </w:r>
      <w:proofErr w:type="spellEnd"/>
      <w:r w:rsidRPr="00180795">
        <w:rPr>
          <w:rFonts w:ascii="Times New Roman" w:hAnsi="Times New Roman" w:cs="Times New Roman"/>
          <w:sz w:val="24"/>
          <w:szCs w:val="24"/>
          <w:lang w:val="ru-RU" w:eastAsia="bg-BG"/>
        </w:rPr>
        <w:t xml:space="preserve"> и </w:t>
      </w:r>
      <w:proofErr w:type="spellStart"/>
      <w:r w:rsidRPr="00180795">
        <w:rPr>
          <w:rFonts w:ascii="Times New Roman" w:hAnsi="Times New Roman" w:cs="Times New Roman"/>
          <w:sz w:val="24"/>
          <w:szCs w:val="24"/>
          <w:lang w:val="ru-RU" w:eastAsia="bg-BG"/>
        </w:rPr>
        <w:t>семейният</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му</w:t>
      </w:r>
      <w:proofErr w:type="spellEnd"/>
      <w:r w:rsidRPr="00180795">
        <w:rPr>
          <w:rFonts w:ascii="Times New Roman" w:hAnsi="Times New Roman" w:cs="Times New Roman"/>
          <w:sz w:val="24"/>
          <w:szCs w:val="24"/>
          <w:lang w:val="ru-RU" w:eastAsia="bg-BG"/>
        </w:rPr>
        <w:t xml:space="preserve"> живот и </w:t>
      </w:r>
      <w:proofErr w:type="spellStart"/>
      <w:r w:rsidRPr="00180795">
        <w:rPr>
          <w:rFonts w:ascii="Times New Roman" w:hAnsi="Times New Roman" w:cs="Times New Roman"/>
          <w:sz w:val="24"/>
          <w:szCs w:val="24"/>
          <w:lang w:val="ru-RU" w:eastAsia="bg-BG"/>
        </w:rPr>
        <w:t>обществения</w:t>
      </w:r>
      <w:proofErr w:type="spellEnd"/>
      <w:r w:rsidRPr="00180795">
        <w:rPr>
          <w:rFonts w:ascii="Times New Roman" w:hAnsi="Times New Roman" w:cs="Times New Roman"/>
          <w:sz w:val="24"/>
          <w:szCs w:val="24"/>
          <w:lang w:val="ru-RU" w:eastAsia="bg-BG"/>
        </w:rPr>
        <w:t xml:space="preserve"> интерес от защита на </w:t>
      </w:r>
      <w:proofErr w:type="spellStart"/>
      <w:r w:rsidRPr="00180795">
        <w:rPr>
          <w:rFonts w:ascii="Times New Roman" w:hAnsi="Times New Roman" w:cs="Times New Roman"/>
          <w:sz w:val="24"/>
          <w:szCs w:val="24"/>
          <w:lang w:val="ru-RU" w:eastAsia="bg-BG"/>
        </w:rPr>
        <w:t>правната</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сигурност</w:t>
      </w:r>
      <w:proofErr w:type="spellEnd"/>
      <w:r w:rsidRPr="00180795">
        <w:rPr>
          <w:rFonts w:ascii="Times New Roman" w:hAnsi="Times New Roman" w:cs="Times New Roman"/>
          <w:sz w:val="24"/>
          <w:szCs w:val="24"/>
          <w:lang w:val="ru-RU" w:eastAsia="bg-BG"/>
        </w:rPr>
        <w:t xml:space="preserve">. </w:t>
      </w:r>
      <w:hyperlink r:id="rId1972" w:history="1">
        <w:proofErr w:type="spellStart"/>
        <w:r w:rsidR="00C931E2" w:rsidRPr="00180795">
          <w:rPr>
            <w:rStyle w:val="Hyperlink"/>
            <w:rFonts w:ascii="Times New Roman" w:hAnsi="Times New Roman" w:cs="Times New Roman"/>
            <w:sz w:val="24"/>
            <w:szCs w:val="24"/>
            <w:lang w:val="ru-RU" w:eastAsia="bg-BG"/>
          </w:rPr>
          <w:t>Бюлетин</w:t>
        </w:r>
        <w:proofErr w:type="spellEnd"/>
        <w:r w:rsidR="00C931E2" w:rsidRPr="00180795">
          <w:rPr>
            <w:rStyle w:val="Hyperlink"/>
            <w:rFonts w:ascii="Times New Roman" w:hAnsi="Times New Roman" w:cs="Times New Roman"/>
            <w:sz w:val="24"/>
            <w:szCs w:val="24"/>
            <w:lang w:val="ru-RU" w:eastAsia="bg-BG"/>
          </w:rPr>
          <w:t xml:space="preserve"> № 27</w:t>
        </w:r>
      </w:hyperlink>
    </w:p>
    <w:p w14:paraId="546287BF" w14:textId="77777777" w:rsidR="002D2236" w:rsidRPr="00180795" w:rsidRDefault="00000000" w:rsidP="006B3E86">
      <w:pPr>
        <w:pStyle w:val="NoSpacing"/>
        <w:pBdr>
          <w:bottom w:val="single" w:sz="4" w:space="1" w:color="auto"/>
        </w:pBdr>
        <w:rPr>
          <w:rFonts w:ascii="Times New Roman" w:hAnsi="Times New Roman" w:cs="Times New Roman"/>
          <w:i/>
          <w:sz w:val="24"/>
          <w:szCs w:val="24"/>
          <w:lang w:val="ru-RU"/>
        </w:rPr>
      </w:pPr>
      <w:hyperlink r:id="rId1973" w:history="1">
        <w:r w:rsidR="002D2236" w:rsidRPr="00C60AC1">
          <w:rPr>
            <w:rStyle w:val="Hyperlink"/>
            <w:rFonts w:ascii="Times New Roman" w:hAnsi="Times New Roman" w:cs="Times New Roman"/>
            <w:i/>
            <w:sz w:val="24"/>
            <w:szCs w:val="24"/>
          </w:rPr>
          <w:t>Konstantinidis</w:t>
        </w:r>
        <w:r w:rsidR="002D2236" w:rsidRPr="00180795">
          <w:rPr>
            <w:rStyle w:val="Hyperlink"/>
            <w:rFonts w:ascii="Times New Roman" w:hAnsi="Times New Roman" w:cs="Times New Roman"/>
            <w:i/>
            <w:sz w:val="24"/>
            <w:szCs w:val="24"/>
            <w:lang w:val="ru-RU"/>
          </w:rPr>
          <w:t xml:space="preserve"> </w:t>
        </w:r>
        <w:r w:rsidR="002D2236" w:rsidRPr="00C60AC1">
          <w:rPr>
            <w:rStyle w:val="Hyperlink"/>
            <w:rFonts w:ascii="Times New Roman" w:hAnsi="Times New Roman" w:cs="Times New Roman"/>
            <w:i/>
            <w:sz w:val="24"/>
            <w:szCs w:val="24"/>
          </w:rPr>
          <w:t>c</w:t>
        </w:r>
        <w:r w:rsidR="002D2236" w:rsidRPr="00180795">
          <w:rPr>
            <w:rStyle w:val="Hyperlink"/>
            <w:rFonts w:ascii="Times New Roman" w:hAnsi="Times New Roman" w:cs="Times New Roman"/>
            <w:i/>
            <w:sz w:val="24"/>
            <w:szCs w:val="24"/>
            <w:lang w:val="ru-RU"/>
          </w:rPr>
          <w:t xml:space="preserve">. </w:t>
        </w:r>
        <w:r w:rsidR="002D2236" w:rsidRPr="00C60AC1">
          <w:rPr>
            <w:rStyle w:val="Hyperlink"/>
            <w:rFonts w:ascii="Times New Roman" w:hAnsi="Times New Roman" w:cs="Times New Roman"/>
            <w:i/>
            <w:sz w:val="24"/>
            <w:szCs w:val="24"/>
          </w:rPr>
          <w:t>Gr</w:t>
        </w:r>
        <w:r w:rsidR="002D2236" w:rsidRPr="00180795">
          <w:rPr>
            <w:rStyle w:val="Hyperlink"/>
            <w:rFonts w:ascii="Times New Roman" w:hAnsi="Times New Roman" w:cs="Times New Roman"/>
            <w:i/>
            <w:sz w:val="24"/>
            <w:szCs w:val="24"/>
            <w:lang w:val="ru-RU"/>
          </w:rPr>
          <w:t>è</w:t>
        </w:r>
        <w:proofErr w:type="spellStart"/>
        <w:r w:rsidR="002D2236" w:rsidRPr="00C60AC1">
          <w:rPr>
            <w:rStyle w:val="Hyperlink"/>
            <w:rFonts w:ascii="Times New Roman" w:hAnsi="Times New Roman" w:cs="Times New Roman"/>
            <w:i/>
            <w:sz w:val="24"/>
            <w:szCs w:val="24"/>
          </w:rPr>
          <w:t>ce</w:t>
        </w:r>
        <w:proofErr w:type="spellEnd"/>
      </w:hyperlink>
      <w:r w:rsidR="002D2236" w:rsidRPr="00180795">
        <w:rPr>
          <w:rFonts w:ascii="Times New Roman" w:hAnsi="Times New Roman" w:cs="Times New Roman"/>
          <w:i/>
          <w:sz w:val="24"/>
          <w:szCs w:val="24"/>
          <w:lang w:val="ru-RU"/>
        </w:rPr>
        <w:t xml:space="preserve"> (</w:t>
      </w:r>
      <w:r w:rsidR="002D2236" w:rsidRPr="00C60AC1">
        <w:rPr>
          <w:rFonts w:ascii="Times New Roman" w:hAnsi="Times New Roman" w:cs="Times New Roman"/>
          <w:i/>
          <w:sz w:val="24"/>
          <w:szCs w:val="24"/>
        </w:rPr>
        <w:t>no</w:t>
      </w:r>
      <w:r w:rsidR="002D2236" w:rsidRPr="00180795">
        <w:rPr>
          <w:rFonts w:ascii="Times New Roman" w:hAnsi="Times New Roman" w:cs="Times New Roman"/>
          <w:i/>
          <w:sz w:val="24"/>
          <w:szCs w:val="24"/>
          <w:lang w:val="ru-RU"/>
        </w:rPr>
        <w:t xml:space="preserve">. </w:t>
      </w:r>
      <w:hyperlink r:id="rId1974" w:anchor="{&quot;appno&quot;:[&quot;58809/09&quot;]}" w:tgtFrame="_blank" w:history="1">
        <w:r w:rsidR="002D2236" w:rsidRPr="00180795">
          <w:rPr>
            <w:rFonts w:ascii="Times New Roman" w:hAnsi="Times New Roman" w:cs="Times New Roman"/>
            <w:i/>
            <w:sz w:val="24"/>
            <w:szCs w:val="24"/>
            <w:lang w:val="ru-RU"/>
          </w:rPr>
          <w:t>58809/09</w:t>
        </w:r>
      </w:hyperlink>
      <w:r w:rsidR="002D2236" w:rsidRPr="00180795">
        <w:rPr>
          <w:rFonts w:ascii="Times New Roman" w:hAnsi="Times New Roman" w:cs="Times New Roman"/>
          <w:i/>
          <w:sz w:val="24"/>
          <w:szCs w:val="24"/>
          <w:lang w:val="ru-RU"/>
        </w:rPr>
        <w:t>)</w:t>
      </w:r>
    </w:p>
    <w:p w14:paraId="62FE7CBB" w14:textId="77777777" w:rsidR="006B3E86" w:rsidRPr="00180795" w:rsidRDefault="006B3E86" w:rsidP="006B3E86">
      <w:pPr>
        <w:pStyle w:val="NoSpacing"/>
        <w:rPr>
          <w:rFonts w:ascii="Times New Roman" w:hAnsi="Times New Roman" w:cs="Times New Roman"/>
          <w:i/>
          <w:sz w:val="24"/>
          <w:szCs w:val="24"/>
          <w:lang w:val="ru-RU"/>
        </w:rPr>
      </w:pPr>
    </w:p>
    <w:p w14:paraId="580403AC" w14:textId="77777777" w:rsidR="00071580" w:rsidRPr="00C60AC1" w:rsidRDefault="00071580" w:rsidP="006B3E86">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 xml:space="preserve">В </w:t>
      </w:r>
      <w:proofErr w:type="spellStart"/>
      <w:r w:rsidRPr="00180795">
        <w:rPr>
          <w:rFonts w:ascii="Times New Roman" w:hAnsi="Times New Roman" w:cs="Times New Roman"/>
          <w:sz w:val="24"/>
          <w:szCs w:val="24"/>
          <w:lang w:val="ru-RU"/>
        </w:rPr>
        <w:t>областта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упражняването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родителските</w:t>
      </w:r>
      <w:proofErr w:type="spellEnd"/>
      <w:r w:rsidRPr="00180795">
        <w:rPr>
          <w:rFonts w:ascii="Times New Roman" w:hAnsi="Times New Roman" w:cs="Times New Roman"/>
          <w:sz w:val="24"/>
          <w:szCs w:val="24"/>
          <w:lang w:val="ru-RU"/>
        </w:rPr>
        <w:t xml:space="preserve"> права </w:t>
      </w:r>
      <w:proofErr w:type="spellStart"/>
      <w:r w:rsidRPr="00180795">
        <w:rPr>
          <w:rFonts w:ascii="Times New Roman" w:hAnsi="Times New Roman" w:cs="Times New Roman"/>
          <w:sz w:val="24"/>
          <w:szCs w:val="24"/>
          <w:lang w:val="ru-RU"/>
        </w:rPr>
        <w:t>държавите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имат</w:t>
      </w:r>
      <w:proofErr w:type="spellEnd"/>
      <w:r w:rsidRPr="00180795">
        <w:rPr>
          <w:rFonts w:ascii="Times New Roman" w:hAnsi="Times New Roman" w:cs="Times New Roman"/>
          <w:sz w:val="24"/>
          <w:szCs w:val="24"/>
          <w:lang w:val="ru-RU"/>
        </w:rPr>
        <w:t xml:space="preserve"> широка свобода на </w:t>
      </w:r>
      <w:proofErr w:type="spellStart"/>
      <w:r w:rsidRPr="00180795">
        <w:rPr>
          <w:rFonts w:ascii="Times New Roman" w:hAnsi="Times New Roman" w:cs="Times New Roman"/>
          <w:sz w:val="24"/>
          <w:szCs w:val="24"/>
          <w:lang w:val="ru-RU"/>
        </w:rPr>
        <w:t>преценка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Изключването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съвместното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упражняване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родителските</w:t>
      </w:r>
      <w:proofErr w:type="spellEnd"/>
      <w:r w:rsidRPr="00180795">
        <w:rPr>
          <w:rFonts w:ascii="Times New Roman" w:hAnsi="Times New Roman" w:cs="Times New Roman"/>
          <w:sz w:val="24"/>
          <w:szCs w:val="24"/>
          <w:lang w:val="ru-RU"/>
        </w:rPr>
        <w:t xml:space="preserve"> права в </w:t>
      </w:r>
      <w:proofErr w:type="spellStart"/>
      <w:r w:rsidRPr="00180795">
        <w:rPr>
          <w:rFonts w:ascii="Times New Roman" w:hAnsi="Times New Roman" w:cs="Times New Roman"/>
          <w:sz w:val="24"/>
          <w:szCs w:val="24"/>
          <w:lang w:val="ru-RU"/>
        </w:rPr>
        <w:t>случаите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единият</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родителите</w:t>
      </w:r>
      <w:proofErr w:type="spellEnd"/>
      <w:r w:rsidRPr="00180795">
        <w:rPr>
          <w:rFonts w:ascii="Times New Roman" w:hAnsi="Times New Roman" w:cs="Times New Roman"/>
          <w:sz w:val="24"/>
          <w:szCs w:val="24"/>
          <w:lang w:val="ru-RU"/>
        </w:rPr>
        <w:t xml:space="preserve"> е против, </w:t>
      </w:r>
      <w:proofErr w:type="spellStart"/>
      <w:r w:rsidRPr="00180795">
        <w:rPr>
          <w:rFonts w:ascii="Times New Roman" w:hAnsi="Times New Roman" w:cs="Times New Roman"/>
          <w:sz w:val="24"/>
          <w:szCs w:val="24"/>
          <w:lang w:val="ru-RU"/>
        </w:rPr>
        <w:t>попада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нейните</w:t>
      </w:r>
      <w:proofErr w:type="spellEnd"/>
      <w:r w:rsidRPr="00180795">
        <w:rPr>
          <w:rFonts w:ascii="Times New Roman" w:hAnsi="Times New Roman" w:cs="Times New Roman"/>
          <w:sz w:val="24"/>
          <w:szCs w:val="24"/>
          <w:lang w:val="ru-RU"/>
        </w:rPr>
        <w:t xml:space="preserve"> рамки,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има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предвид</w:t>
      </w:r>
      <w:proofErr w:type="spellEnd"/>
      <w:r w:rsidRPr="00180795">
        <w:rPr>
          <w:rFonts w:ascii="Times New Roman" w:hAnsi="Times New Roman" w:cs="Times New Roman"/>
          <w:sz w:val="24"/>
          <w:szCs w:val="24"/>
          <w:lang w:val="ru-RU"/>
        </w:rPr>
        <w:t xml:space="preserve"> и че в </w:t>
      </w:r>
      <w:proofErr w:type="spellStart"/>
      <w:r w:rsidRPr="00180795">
        <w:rPr>
          <w:rFonts w:ascii="Times New Roman" w:hAnsi="Times New Roman" w:cs="Times New Roman"/>
          <w:sz w:val="24"/>
          <w:szCs w:val="24"/>
          <w:lang w:val="ru-RU"/>
        </w:rPr>
        <w:t>тази</w:t>
      </w:r>
      <w:proofErr w:type="spellEnd"/>
      <w:r w:rsidRPr="00180795">
        <w:rPr>
          <w:rFonts w:ascii="Times New Roman" w:hAnsi="Times New Roman" w:cs="Times New Roman"/>
          <w:sz w:val="24"/>
          <w:szCs w:val="24"/>
          <w:lang w:val="ru-RU"/>
        </w:rPr>
        <w:t xml:space="preserve"> област </w:t>
      </w:r>
      <w:proofErr w:type="spellStart"/>
      <w:r w:rsidRPr="00180795">
        <w:rPr>
          <w:rFonts w:ascii="Times New Roman" w:hAnsi="Times New Roman" w:cs="Times New Roman"/>
          <w:sz w:val="24"/>
          <w:szCs w:val="24"/>
          <w:lang w:val="ru-RU"/>
        </w:rPr>
        <w:t>отсъства</w:t>
      </w:r>
      <w:proofErr w:type="spellEnd"/>
      <w:r w:rsidRPr="00180795">
        <w:rPr>
          <w:rFonts w:ascii="Times New Roman" w:hAnsi="Times New Roman" w:cs="Times New Roman"/>
          <w:sz w:val="24"/>
          <w:szCs w:val="24"/>
          <w:lang w:val="ru-RU"/>
        </w:rPr>
        <w:t xml:space="preserve"> консенсус между </w:t>
      </w:r>
      <w:proofErr w:type="spellStart"/>
      <w:r w:rsidRPr="00180795">
        <w:rPr>
          <w:rFonts w:ascii="Times New Roman" w:hAnsi="Times New Roman" w:cs="Times New Roman"/>
          <w:sz w:val="24"/>
          <w:szCs w:val="24"/>
          <w:lang w:val="ru-RU"/>
        </w:rPr>
        <w:t>страните</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hyperlink r:id="rId1975" w:history="1">
        <w:r w:rsidR="0026321A" w:rsidRPr="00C60AC1">
          <w:rPr>
            <w:rStyle w:val="Hyperlink"/>
            <w:rFonts w:ascii="Times New Roman" w:hAnsi="Times New Roman" w:cs="Times New Roman"/>
            <w:sz w:val="24"/>
            <w:szCs w:val="24"/>
            <w:lang w:val="bg-BG"/>
          </w:rPr>
          <w:t>Бюлетин № 28</w:t>
        </w:r>
      </w:hyperlink>
    </w:p>
    <w:p w14:paraId="2D0DD359" w14:textId="77777777" w:rsidR="00071580" w:rsidRPr="00C60AC1" w:rsidRDefault="00000000" w:rsidP="006F7D44">
      <w:pPr>
        <w:pStyle w:val="NoSpacing"/>
        <w:pBdr>
          <w:bottom w:val="single" w:sz="4" w:space="1" w:color="auto"/>
        </w:pBdr>
        <w:jc w:val="both"/>
        <w:rPr>
          <w:rFonts w:ascii="Times New Roman" w:hAnsi="Times New Roman" w:cs="Times New Roman"/>
          <w:i/>
          <w:sz w:val="24"/>
          <w:szCs w:val="24"/>
          <w:lang w:val="bg-BG"/>
        </w:rPr>
      </w:pPr>
      <w:hyperlink r:id="rId1976" w:history="1">
        <w:r w:rsidR="00071580" w:rsidRPr="00C60AC1">
          <w:rPr>
            <w:rStyle w:val="Hyperlink"/>
            <w:rFonts w:ascii="Times New Roman" w:hAnsi="Times New Roman" w:cs="Times New Roman"/>
            <w:i/>
            <w:sz w:val="24"/>
            <w:szCs w:val="24"/>
          </w:rPr>
          <w:t>Buchs</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v</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Switzerland</w:t>
        </w:r>
      </w:hyperlink>
      <w:r w:rsidR="00071580" w:rsidRPr="00C60AC1">
        <w:rPr>
          <w:rFonts w:ascii="Times New Roman" w:hAnsi="Times New Roman" w:cs="Times New Roman"/>
          <w:i/>
          <w:sz w:val="24"/>
          <w:szCs w:val="24"/>
          <w:lang w:val="bg-BG"/>
        </w:rPr>
        <w:t xml:space="preserve"> (</w:t>
      </w:r>
      <w:r w:rsidR="00071580" w:rsidRPr="00C60AC1">
        <w:rPr>
          <w:rFonts w:ascii="Times New Roman" w:hAnsi="Times New Roman" w:cs="Times New Roman"/>
          <w:i/>
          <w:sz w:val="24"/>
          <w:szCs w:val="24"/>
        </w:rPr>
        <w:t>no</w:t>
      </w:r>
      <w:r w:rsidR="00071580" w:rsidRPr="00C60AC1">
        <w:rPr>
          <w:rFonts w:ascii="Times New Roman" w:hAnsi="Times New Roman" w:cs="Times New Roman"/>
          <w:i/>
          <w:sz w:val="24"/>
          <w:szCs w:val="24"/>
          <w:lang w:val="bg-BG"/>
        </w:rPr>
        <w:t>. 9929/12)</w:t>
      </w:r>
    </w:p>
    <w:p w14:paraId="0671CC76" w14:textId="77777777" w:rsidR="006F7D44" w:rsidRPr="00C60AC1" w:rsidRDefault="006F7D44" w:rsidP="006F7D44">
      <w:pPr>
        <w:pStyle w:val="NoSpacing"/>
        <w:jc w:val="both"/>
        <w:rPr>
          <w:rFonts w:ascii="Times New Roman" w:hAnsi="Times New Roman" w:cs="Times New Roman"/>
          <w:i/>
          <w:sz w:val="24"/>
          <w:szCs w:val="24"/>
          <w:lang w:val="bg-BG"/>
        </w:rPr>
      </w:pPr>
    </w:p>
    <w:p w14:paraId="56BD7726" w14:textId="77777777" w:rsidR="006F7D44" w:rsidRPr="00C60AC1" w:rsidRDefault="006F7D44" w:rsidP="006F7D4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Разбираемо е желанието на Франция да обезкуражи гражданите си да прибягват в чужбина до </w:t>
      </w:r>
      <w:proofErr w:type="spellStart"/>
      <w:r w:rsidRPr="00C60AC1">
        <w:rPr>
          <w:rFonts w:ascii="Times New Roman" w:hAnsi="Times New Roman" w:cs="Times New Roman"/>
          <w:sz w:val="24"/>
          <w:szCs w:val="24"/>
          <w:lang w:val="bg-BG"/>
        </w:rPr>
        <w:t>сурогатното</w:t>
      </w:r>
      <w:proofErr w:type="spellEnd"/>
      <w:r w:rsidRPr="00C60AC1">
        <w:rPr>
          <w:rFonts w:ascii="Times New Roman" w:hAnsi="Times New Roman" w:cs="Times New Roman"/>
          <w:sz w:val="24"/>
          <w:szCs w:val="24"/>
          <w:lang w:val="bg-BG"/>
        </w:rPr>
        <w:t xml:space="preserve"> майчинство, което тя забранява, но последиците от непризнаването на родството между така заченатите деца и родителите, уговорили </w:t>
      </w:r>
      <w:proofErr w:type="spellStart"/>
      <w:r w:rsidRPr="00C60AC1">
        <w:rPr>
          <w:rFonts w:ascii="Times New Roman" w:hAnsi="Times New Roman" w:cs="Times New Roman"/>
          <w:sz w:val="24"/>
          <w:szCs w:val="24"/>
          <w:lang w:val="bg-BG"/>
        </w:rPr>
        <w:t>сурогатното</w:t>
      </w:r>
      <w:proofErr w:type="spellEnd"/>
      <w:r w:rsidRPr="00C60AC1">
        <w:rPr>
          <w:rFonts w:ascii="Times New Roman" w:hAnsi="Times New Roman" w:cs="Times New Roman"/>
          <w:sz w:val="24"/>
          <w:szCs w:val="24"/>
          <w:lang w:val="bg-BG"/>
        </w:rPr>
        <w:t xml:space="preserve"> майчинство, засягат и самите деца, чийто най-добър инте</w:t>
      </w:r>
      <w:r w:rsidR="00311146" w:rsidRPr="00C60AC1">
        <w:rPr>
          <w:rFonts w:ascii="Times New Roman" w:hAnsi="Times New Roman" w:cs="Times New Roman"/>
          <w:sz w:val="24"/>
          <w:szCs w:val="24"/>
          <w:lang w:val="bg-BG"/>
        </w:rPr>
        <w:t>рес трябва да е водещ при взима</w:t>
      </w:r>
      <w:r w:rsidRPr="00C60AC1">
        <w:rPr>
          <w:rFonts w:ascii="Times New Roman" w:hAnsi="Times New Roman" w:cs="Times New Roman"/>
          <w:sz w:val="24"/>
          <w:szCs w:val="24"/>
          <w:lang w:val="bg-BG"/>
        </w:rPr>
        <w:t xml:space="preserve">нето на решения, които ги касаят. </w:t>
      </w:r>
      <w:hyperlink r:id="rId1977" w:history="1">
        <w:r w:rsidR="0037368B" w:rsidRPr="00C60AC1">
          <w:rPr>
            <w:rStyle w:val="Hyperlink"/>
            <w:rFonts w:ascii="Times New Roman" w:hAnsi="Times New Roman" w:cs="Times New Roman"/>
            <w:sz w:val="24"/>
            <w:szCs w:val="24"/>
            <w:lang w:val="bg-BG" w:eastAsia="bg-BG"/>
          </w:rPr>
          <w:t>Бюлетин № 29</w:t>
        </w:r>
      </w:hyperlink>
    </w:p>
    <w:p w14:paraId="3D90D40E" w14:textId="77777777" w:rsidR="006F7D44" w:rsidRPr="00180795" w:rsidRDefault="00000000" w:rsidP="006F7D44">
      <w:pPr>
        <w:pStyle w:val="NoSpacing"/>
        <w:pBdr>
          <w:bottom w:val="single" w:sz="4" w:space="1" w:color="auto"/>
        </w:pBdr>
        <w:jc w:val="both"/>
        <w:rPr>
          <w:rFonts w:ascii="Times New Roman" w:hAnsi="Times New Roman" w:cs="Times New Roman"/>
          <w:i/>
          <w:sz w:val="24"/>
          <w:szCs w:val="24"/>
          <w:lang w:val="ru-RU"/>
        </w:rPr>
      </w:pPr>
      <w:hyperlink r:id="rId1978" w:history="1">
        <w:proofErr w:type="spellStart"/>
        <w:r w:rsidR="006F7D44" w:rsidRPr="00C60AC1">
          <w:rPr>
            <w:rStyle w:val="Hyperlink"/>
            <w:rFonts w:ascii="Times New Roman" w:hAnsi="Times New Roman" w:cs="Times New Roman"/>
            <w:i/>
            <w:sz w:val="24"/>
            <w:szCs w:val="24"/>
          </w:rPr>
          <w:t>Mennesson</w:t>
        </w:r>
        <w:proofErr w:type="spellEnd"/>
        <w:r w:rsidR="006F7D44" w:rsidRPr="00C60AC1">
          <w:rPr>
            <w:rStyle w:val="Hyperlink"/>
            <w:rFonts w:ascii="Times New Roman" w:hAnsi="Times New Roman" w:cs="Times New Roman"/>
            <w:i/>
            <w:sz w:val="24"/>
            <w:szCs w:val="24"/>
            <w:lang w:val="bg-BG"/>
          </w:rPr>
          <w:t xml:space="preserve"> </w:t>
        </w:r>
        <w:r w:rsidR="006F7D44" w:rsidRPr="00C60AC1">
          <w:rPr>
            <w:rStyle w:val="Hyperlink"/>
            <w:rFonts w:ascii="Times New Roman" w:hAnsi="Times New Roman" w:cs="Times New Roman"/>
            <w:i/>
            <w:sz w:val="24"/>
            <w:szCs w:val="24"/>
          </w:rPr>
          <w:t>v</w:t>
        </w:r>
        <w:r w:rsidR="006F7D44" w:rsidRPr="00C60AC1">
          <w:rPr>
            <w:rStyle w:val="Hyperlink"/>
            <w:rFonts w:ascii="Times New Roman" w:hAnsi="Times New Roman" w:cs="Times New Roman"/>
            <w:i/>
            <w:sz w:val="24"/>
            <w:szCs w:val="24"/>
            <w:lang w:val="bg-BG"/>
          </w:rPr>
          <w:t xml:space="preserve">. </w:t>
        </w:r>
        <w:r w:rsidR="006F7D44" w:rsidRPr="00C60AC1">
          <w:rPr>
            <w:rStyle w:val="Hyperlink"/>
            <w:rFonts w:ascii="Times New Roman" w:hAnsi="Times New Roman" w:cs="Times New Roman"/>
            <w:i/>
            <w:sz w:val="24"/>
            <w:szCs w:val="24"/>
          </w:rPr>
          <w:t>France</w:t>
        </w:r>
        <w:r w:rsidR="006F7D44" w:rsidRPr="00C60AC1">
          <w:rPr>
            <w:rStyle w:val="Hyperlink"/>
            <w:rFonts w:ascii="Times New Roman" w:hAnsi="Times New Roman" w:cs="Times New Roman"/>
            <w:i/>
            <w:sz w:val="24"/>
            <w:szCs w:val="24"/>
            <w:lang w:val="bg-BG"/>
          </w:rPr>
          <w:t xml:space="preserve"> (</w:t>
        </w:r>
        <w:r w:rsidR="006F7D44" w:rsidRPr="00C60AC1">
          <w:rPr>
            <w:rStyle w:val="Hyperlink"/>
            <w:rFonts w:ascii="Times New Roman" w:hAnsi="Times New Roman" w:cs="Times New Roman"/>
            <w:i/>
            <w:sz w:val="24"/>
            <w:szCs w:val="24"/>
          </w:rPr>
          <w:t>no</w:t>
        </w:r>
        <w:r w:rsidR="006F7D44" w:rsidRPr="00C60AC1">
          <w:rPr>
            <w:rStyle w:val="Hyperlink"/>
            <w:rFonts w:ascii="Times New Roman" w:hAnsi="Times New Roman" w:cs="Times New Roman"/>
            <w:i/>
            <w:sz w:val="24"/>
            <w:szCs w:val="24"/>
            <w:lang w:val="bg-BG"/>
          </w:rPr>
          <w:t>. 65192/11)</w:t>
        </w:r>
      </w:hyperlink>
    </w:p>
    <w:p w14:paraId="78240276" w14:textId="77777777" w:rsidR="00395F09" w:rsidRPr="00180795" w:rsidRDefault="00395F09" w:rsidP="006F7D44">
      <w:pPr>
        <w:pStyle w:val="NoSpacing"/>
        <w:pBdr>
          <w:bottom w:val="single" w:sz="4" w:space="1" w:color="auto"/>
        </w:pBdr>
        <w:jc w:val="both"/>
        <w:rPr>
          <w:rFonts w:ascii="Times New Roman" w:hAnsi="Times New Roman" w:cs="Times New Roman"/>
          <w:i/>
          <w:sz w:val="24"/>
          <w:szCs w:val="24"/>
          <w:lang w:val="ru-RU"/>
        </w:rPr>
      </w:pPr>
    </w:p>
    <w:p w14:paraId="187F5FDB" w14:textId="77777777" w:rsidR="00395F09" w:rsidRPr="00C60AC1" w:rsidRDefault="00395F09" w:rsidP="00395F09">
      <w:pPr>
        <w:pStyle w:val="Default"/>
        <w:jc w:val="both"/>
        <w:rPr>
          <w:rFonts w:ascii="Times New Roman" w:hAnsi="Times New Roman" w:cs="Times New Roman"/>
        </w:rPr>
      </w:pPr>
      <w:r w:rsidRPr="00C60AC1">
        <w:rPr>
          <w:rFonts w:ascii="Times New Roman" w:hAnsi="Times New Roman" w:cs="Times New Roman"/>
        </w:rPr>
        <w:lastRenderedPageBreak/>
        <w:t xml:space="preserve">Личното участие на ответника в производство по иск за установяване на бащинство е от съществено значение за достоверността на крайните изводи. Участието на особен представител не е било достатъчно, за да се гарантира ефективна защита на тезата на жалбоподателя, че не е баща на детето. </w:t>
      </w:r>
      <w:hyperlink r:id="rId1979" w:history="1">
        <w:r w:rsidRPr="00C60AC1">
          <w:rPr>
            <w:rStyle w:val="Hyperlink"/>
            <w:rFonts w:ascii="Times New Roman" w:hAnsi="Times New Roman" w:cs="Times New Roman"/>
          </w:rPr>
          <w:t>Бюлетин № 31</w:t>
        </w:r>
      </w:hyperlink>
      <w:r w:rsidRPr="00C60AC1">
        <w:rPr>
          <w:rFonts w:ascii="Times New Roman" w:hAnsi="Times New Roman" w:cs="Times New Roman"/>
        </w:rPr>
        <w:t xml:space="preserve"> </w:t>
      </w:r>
    </w:p>
    <w:p w14:paraId="698D191E" w14:textId="77777777" w:rsidR="00395F09" w:rsidRPr="00C60AC1" w:rsidRDefault="00000000" w:rsidP="00395F09">
      <w:pPr>
        <w:pStyle w:val="Default"/>
        <w:pBdr>
          <w:bottom w:val="single" w:sz="4" w:space="1" w:color="auto"/>
        </w:pBdr>
        <w:jc w:val="both"/>
        <w:rPr>
          <w:rFonts w:ascii="Times New Roman" w:hAnsi="Times New Roman" w:cs="Times New Roman"/>
          <w:i/>
          <w:lang w:eastAsia="bg-BG"/>
        </w:rPr>
      </w:pPr>
      <w:hyperlink r:id="rId1980" w:history="1">
        <w:proofErr w:type="spellStart"/>
        <w:r w:rsidR="00395F09" w:rsidRPr="00C60AC1">
          <w:rPr>
            <w:rStyle w:val="Hyperlink"/>
            <w:rFonts w:ascii="Times New Roman" w:hAnsi="Times New Roman" w:cs="Times New Roman"/>
            <w:i/>
            <w:lang w:eastAsia="bg-BG"/>
          </w:rPr>
          <w:t>Tsvetelin</w:t>
        </w:r>
        <w:proofErr w:type="spellEnd"/>
        <w:r w:rsidR="00395F09" w:rsidRPr="00C60AC1">
          <w:rPr>
            <w:rStyle w:val="Hyperlink"/>
            <w:rFonts w:ascii="Times New Roman" w:hAnsi="Times New Roman" w:cs="Times New Roman"/>
            <w:i/>
            <w:lang w:eastAsia="bg-BG"/>
          </w:rPr>
          <w:t xml:space="preserve"> </w:t>
        </w:r>
        <w:proofErr w:type="spellStart"/>
        <w:r w:rsidR="00395F09" w:rsidRPr="00C60AC1">
          <w:rPr>
            <w:rStyle w:val="Hyperlink"/>
            <w:rFonts w:ascii="Times New Roman" w:hAnsi="Times New Roman" w:cs="Times New Roman"/>
            <w:i/>
            <w:lang w:eastAsia="bg-BG"/>
          </w:rPr>
          <w:t>Petkov</w:t>
        </w:r>
        <w:proofErr w:type="spellEnd"/>
        <w:r w:rsidR="00395F09" w:rsidRPr="00C60AC1">
          <w:rPr>
            <w:rStyle w:val="Hyperlink"/>
            <w:rFonts w:ascii="Times New Roman" w:hAnsi="Times New Roman" w:cs="Times New Roman"/>
            <w:i/>
            <w:lang w:eastAsia="bg-BG"/>
          </w:rPr>
          <w:t xml:space="preserve"> v. </w:t>
        </w:r>
        <w:proofErr w:type="spellStart"/>
        <w:r w:rsidR="00395F09" w:rsidRPr="00C60AC1">
          <w:rPr>
            <w:rStyle w:val="Hyperlink"/>
            <w:rFonts w:ascii="Times New Roman" w:hAnsi="Times New Roman" w:cs="Times New Roman"/>
            <w:i/>
            <w:lang w:eastAsia="bg-BG"/>
          </w:rPr>
          <w:t>Bulgaria</w:t>
        </w:r>
        <w:proofErr w:type="spellEnd"/>
        <w:r w:rsidR="00395F09" w:rsidRPr="00C60AC1">
          <w:rPr>
            <w:rStyle w:val="Hyperlink"/>
            <w:rFonts w:ascii="Times New Roman" w:hAnsi="Times New Roman" w:cs="Times New Roman"/>
            <w:i/>
            <w:lang w:eastAsia="bg-BG"/>
          </w:rPr>
          <w:t xml:space="preserve"> (</w:t>
        </w:r>
        <w:proofErr w:type="spellStart"/>
        <w:r w:rsidR="00395F09" w:rsidRPr="00C60AC1">
          <w:rPr>
            <w:rStyle w:val="Hyperlink"/>
            <w:rFonts w:ascii="Times New Roman" w:hAnsi="Times New Roman" w:cs="Times New Roman"/>
            <w:i/>
            <w:lang w:eastAsia="bg-BG"/>
          </w:rPr>
          <w:t>no</w:t>
        </w:r>
        <w:proofErr w:type="spellEnd"/>
        <w:r w:rsidR="00395F09" w:rsidRPr="00C60AC1">
          <w:rPr>
            <w:rStyle w:val="Hyperlink"/>
            <w:rFonts w:ascii="Times New Roman" w:hAnsi="Times New Roman" w:cs="Times New Roman"/>
            <w:i/>
            <w:lang w:eastAsia="bg-BG"/>
          </w:rPr>
          <w:t>. 2641/06</w:t>
        </w:r>
      </w:hyperlink>
      <w:r w:rsidR="00395F09" w:rsidRPr="00C60AC1">
        <w:rPr>
          <w:rFonts w:ascii="Times New Roman" w:hAnsi="Times New Roman" w:cs="Times New Roman"/>
          <w:i/>
          <w:lang w:eastAsia="bg-BG"/>
        </w:rPr>
        <w:t xml:space="preserve"> )</w:t>
      </w:r>
    </w:p>
    <w:p w14:paraId="65097574" w14:textId="382AAA24" w:rsidR="00395F09" w:rsidRDefault="00395F09" w:rsidP="00395F09">
      <w:pPr>
        <w:pStyle w:val="Default"/>
        <w:jc w:val="both"/>
        <w:rPr>
          <w:rFonts w:ascii="Times New Roman" w:hAnsi="Times New Roman" w:cs="Times New Roman"/>
          <w:i/>
          <w:lang w:eastAsia="bg-BG"/>
        </w:rPr>
      </w:pPr>
    </w:p>
    <w:p w14:paraId="143CDD90" w14:textId="249E4691" w:rsidR="002430F5" w:rsidRPr="00896C0B" w:rsidRDefault="002430F5" w:rsidP="002430F5">
      <w:pPr>
        <w:pStyle w:val="Title4"/>
        <w:keepNext w:val="0"/>
        <w:keepLines w:val="0"/>
        <w:jc w:val="both"/>
        <w:rPr>
          <w:rFonts w:ascii="Times New Roman" w:hAnsi="Times New Roman" w:cs="Times New Roman"/>
          <w:i w:val="0"/>
          <w:color w:val="000000" w:themeColor="text1"/>
          <w:lang w:val="bg-BG"/>
        </w:rPr>
      </w:pPr>
      <w:r w:rsidRPr="00896C0B">
        <w:rPr>
          <w:rFonts w:ascii="Times New Roman" w:hAnsi="Times New Roman" w:cs="Times New Roman"/>
          <w:i w:val="0"/>
          <w:color w:val="000000" w:themeColor="text1"/>
          <w:lang w:val="bg-BG"/>
        </w:rPr>
        <w:t xml:space="preserve">В процеса на вземане на решенията по различните действия, предприети от жалбоподателя, който е твърдял, че е биологичният баща на дете, припознато от съпруга на майката, оспорвал е неговото бащинство и е искал обявяване на припознаването за нищожно, не са били осигурени достатъчни гаранции за правата му. За разлика от случаите по делото </w:t>
      </w:r>
      <w:r w:rsidRPr="00896C0B">
        <w:rPr>
          <w:rStyle w:val="s7d2086b4"/>
          <w:rFonts w:ascii="Times New Roman" w:hAnsi="Times New Roman" w:cs="Times New Roman"/>
          <w:lang w:val="bg-BG"/>
        </w:rPr>
        <w:t>Л.Д. и П.К. срещу България</w:t>
      </w:r>
      <w:r w:rsidRPr="00896C0B">
        <w:rPr>
          <w:rFonts w:ascii="Times New Roman" w:hAnsi="Times New Roman" w:cs="Times New Roman"/>
          <w:iCs/>
          <w:lang w:val="bg-BG"/>
        </w:rPr>
        <w:t xml:space="preserve"> </w:t>
      </w:r>
      <w:r w:rsidRPr="00896C0B">
        <w:rPr>
          <w:rFonts w:ascii="Times New Roman" w:hAnsi="Times New Roman" w:cs="Times New Roman"/>
          <w:i w:val="0"/>
          <w:lang w:val="bg-BG"/>
        </w:rPr>
        <w:t>(№ 7949/11 и 45522/13),</w:t>
      </w:r>
      <w:r w:rsidRPr="00896C0B">
        <w:rPr>
          <w:lang w:val="bg-BG"/>
        </w:rPr>
        <w:t xml:space="preserve"> </w:t>
      </w:r>
      <w:r w:rsidRPr="00896C0B">
        <w:rPr>
          <w:rFonts w:ascii="Times New Roman" w:hAnsi="Times New Roman" w:cs="Times New Roman"/>
          <w:i w:val="0"/>
          <w:color w:val="000000" w:themeColor="text1"/>
          <w:lang w:val="bg-BG"/>
        </w:rPr>
        <w:t xml:space="preserve">съдилищата не са се позовали на липсата на </w:t>
      </w:r>
      <w:r w:rsidRPr="00896C0B">
        <w:rPr>
          <w:rStyle w:val="sb8d990e2"/>
          <w:rFonts w:ascii="Times New Roman" w:hAnsi="Times New Roman" w:cs="Times New Roman"/>
          <w:i w:val="0"/>
          <w:iCs/>
          <w:lang w:val="bg-BG"/>
        </w:rPr>
        <w:t xml:space="preserve">възможност по вътрешното право за установяване на биологичното бащинство при наличието на припознаване от друг мъж, </w:t>
      </w:r>
      <w:r w:rsidRPr="00896C0B">
        <w:rPr>
          <w:rFonts w:ascii="Times New Roman" w:hAnsi="Times New Roman" w:cs="Times New Roman"/>
          <w:i w:val="0"/>
          <w:color w:val="000000" w:themeColor="text1"/>
          <w:lang w:val="bg-BG"/>
        </w:rPr>
        <w:t xml:space="preserve">но фактите не са били изследвани обстойно и не е бил потърсен справедливият баланс между засегнатите интереси. По тези съображения Съдът установява нарушение на чл. 8 от Конвенцията (правото на зачитане на личния живот). </w:t>
      </w:r>
      <w:hyperlink r:id="rId1981" w:history="1">
        <w:proofErr w:type="spellStart"/>
        <w:r w:rsidR="00896C0B" w:rsidRPr="00896C0B">
          <w:rPr>
            <w:rStyle w:val="Hyperlink"/>
            <w:rFonts w:ascii="Times New Roman" w:hAnsi="Times New Roman" w:cs="Times New Roman"/>
            <w:i w:val="0"/>
            <w:iCs/>
            <w:szCs w:val="24"/>
          </w:rPr>
          <w:t>Бюлетин</w:t>
        </w:r>
        <w:proofErr w:type="spellEnd"/>
        <w:r w:rsidR="00896C0B" w:rsidRPr="00896C0B">
          <w:rPr>
            <w:rStyle w:val="Hyperlink"/>
            <w:rFonts w:ascii="Times New Roman" w:hAnsi="Times New Roman" w:cs="Times New Roman"/>
            <w:i w:val="0"/>
            <w:iCs/>
            <w:szCs w:val="24"/>
          </w:rPr>
          <w:t xml:space="preserve"> № 53</w:t>
        </w:r>
      </w:hyperlink>
    </w:p>
    <w:p w14:paraId="44D33345" w14:textId="51BD641F" w:rsidR="002430F5" w:rsidRPr="00683764" w:rsidRDefault="00000000" w:rsidP="008924DE">
      <w:pPr>
        <w:pStyle w:val="Title4"/>
        <w:keepNext w:val="0"/>
        <w:keepLines w:val="0"/>
        <w:pBdr>
          <w:bottom w:val="single" w:sz="4" w:space="1" w:color="auto"/>
        </w:pBdr>
        <w:jc w:val="left"/>
        <w:rPr>
          <w:rFonts w:ascii="Times New Roman" w:hAnsi="Times New Roman" w:cs="Times New Roman"/>
          <w:iCs/>
          <w:lang w:val="bg-BG"/>
        </w:rPr>
      </w:pPr>
      <w:hyperlink r:id="rId1982" w:history="1">
        <w:proofErr w:type="spellStart"/>
        <w:r w:rsidR="002430F5" w:rsidRPr="00896C0B">
          <w:rPr>
            <w:rStyle w:val="Hyperlink"/>
            <w:rFonts w:ascii="Times New Roman" w:hAnsi="Times New Roman" w:cs="Times New Roman"/>
            <w:iCs/>
            <w:lang w:val="bg-BG"/>
          </w:rPr>
          <w:t>Koychev</w:t>
        </w:r>
        <w:proofErr w:type="spellEnd"/>
        <w:r w:rsidR="002430F5" w:rsidRPr="00896C0B">
          <w:rPr>
            <w:rStyle w:val="Hyperlink"/>
            <w:rFonts w:ascii="Times New Roman" w:hAnsi="Times New Roman" w:cs="Times New Roman"/>
            <w:iCs/>
            <w:lang w:val="bg-BG"/>
          </w:rPr>
          <w:t xml:space="preserve"> c. </w:t>
        </w:r>
        <w:proofErr w:type="spellStart"/>
        <w:r w:rsidR="002430F5" w:rsidRPr="00896C0B">
          <w:rPr>
            <w:rStyle w:val="Hyperlink"/>
            <w:rFonts w:ascii="Times New Roman" w:hAnsi="Times New Roman" w:cs="Times New Roman"/>
            <w:iCs/>
            <w:lang w:val="bg-BG"/>
          </w:rPr>
          <w:t>Bulgarie</w:t>
        </w:r>
        <w:proofErr w:type="spellEnd"/>
        <w:r w:rsidR="002430F5" w:rsidRPr="00896C0B">
          <w:rPr>
            <w:rStyle w:val="Hyperlink"/>
            <w:rFonts w:ascii="Times New Roman" w:hAnsi="Times New Roman" w:cs="Times New Roman"/>
            <w:iCs/>
            <w:lang w:val="bg-BG"/>
          </w:rPr>
          <w:t xml:space="preserve"> (</w:t>
        </w:r>
        <w:proofErr w:type="spellStart"/>
        <w:r w:rsidR="002430F5" w:rsidRPr="00896C0B">
          <w:rPr>
            <w:rStyle w:val="Hyperlink"/>
            <w:rFonts w:ascii="Times New Roman" w:hAnsi="Times New Roman" w:cs="Times New Roman"/>
            <w:iCs/>
            <w:lang w:val="bg-BG"/>
          </w:rPr>
          <w:t>n</w:t>
        </w:r>
        <w:r w:rsidR="002430F5" w:rsidRPr="00896C0B">
          <w:rPr>
            <w:rStyle w:val="Hyperlink"/>
            <w:rFonts w:ascii="Times New Roman" w:hAnsi="Times New Roman" w:cs="Times New Roman"/>
            <w:iCs/>
            <w:vertAlign w:val="superscript"/>
            <w:lang w:val="bg-BG"/>
          </w:rPr>
          <w:t>o</w:t>
        </w:r>
        <w:proofErr w:type="spellEnd"/>
        <w:r w:rsidR="002430F5" w:rsidRPr="00896C0B">
          <w:rPr>
            <w:rStyle w:val="Hyperlink"/>
            <w:rFonts w:ascii="Times New Roman" w:hAnsi="Times New Roman" w:cs="Times New Roman"/>
            <w:iCs/>
            <w:lang w:val="bg-BG"/>
          </w:rPr>
          <w:t xml:space="preserve"> 32495/15)</w:t>
        </w:r>
      </w:hyperlink>
    </w:p>
    <w:p w14:paraId="57CDFBAC" w14:textId="0CF11707" w:rsidR="002430F5" w:rsidRDefault="002430F5" w:rsidP="00395F09">
      <w:pPr>
        <w:pStyle w:val="Default"/>
        <w:jc w:val="both"/>
        <w:rPr>
          <w:rFonts w:ascii="Times New Roman" w:hAnsi="Times New Roman" w:cs="Times New Roman"/>
          <w:i/>
          <w:lang w:eastAsia="bg-BG"/>
        </w:rPr>
      </w:pPr>
    </w:p>
    <w:p w14:paraId="180D1374" w14:textId="573D9A97" w:rsidR="008924DE" w:rsidRDefault="007B2D1F" w:rsidP="00395F09">
      <w:pPr>
        <w:pStyle w:val="Default"/>
        <w:jc w:val="both"/>
        <w:rPr>
          <w:rFonts w:ascii="Times New Roman" w:eastAsiaTheme="minorHAnsi" w:hAnsi="Times New Roman" w:cs="Times New Roman"/>
          <w:color w:val="000000" w:themeColor="text1"/>
          <w:szCs w:val="22"/>
        </w:rPr>
      </w:pPr>
      <w:r w:rsidRPr="007B2D1F">
        <w:rPr>
          <w:rFonts w:ascii="Times New Roman" w:eastAsiaTheme="minorHAnsi" w:hAnsi="Times New Roman" w:cs="Times New Roman"/>
          <w:color w:val="000000" w:themeColor="text1"/>
          <w:szCs w:val="22"/>
        </w:rPr>
        <w:t>Правото на жалбоподателя на зачитане на личния му живот не е било</w:t>
      </w:r>
      <w:r w:rsidRPr="00344747">
        <w:rPr>
          <w:b/>
          <w:bCs/>
        </w:rPr>
        <w:t xml:space="preserve"> </w:t>
      </w:r>
      <w:r w:rsidRPr="007B2D1F">
        <w:rPr>
          <w:rFonts w:ascii="Times New Roman" w:eastAsiaTheme="minorHAnsi" w:hAnsi="Times New Roman" w:cs="Times New Roman"/>
          <w:color w:val="000000" w:themeColor="text1"/>
          <w:szCs w:val="22"/>
        </w:rPr>
        <w:t xml:space="preserve">нарушено поради обявената недопустимост на иска му за установяване на бащинство по отношение на неговия биологичен син, роден посредством </w:t>
      </w:r>
      <w:proofErr w:type="spellStart"/>
      <w:r w:rsidRPr="007B2D1F">
        <w:rPr>
          <w:rFonts w:ascii="Times New Roman" w:eastAsiaTheme="minorHAnsi" w:hAnsi="Times New Roman" w:cs="Times New Roman"/>
          <w:color w:val="000000" w:themeColor="text1"/>
          <w:szCs w:val="22"/>
        </w:rPr>
        <w:t>сурогатно</w:t>
      </w:r>
      <w:proofErr w:type="spellEnd"/>
      <w:r w:rsidRPr="007B2D1F">
        <w:rPr>
          <w:rFonts w:ascii="Times New Roman" w:eastAsiaTheme="minorHAnsi" w:hAnsi="Times New Roman" w:cs="Times New Roman"/>
          <w:color w:val="000000" w:themeColor="text1"/>
          <w:szCs w:val="22"/>
        </w:rPr>
        <w:t xml:space="preserve"> майчинство, осъществено във Франция, където то е забранено, и предоставен от </w:t>
      </w:r>
      <w:proofErr w:type="spellStart"/>
      <w:r w:rsidRPr="007B2D1F">
        <w:rPr>
          <w:rFonts w:ascii="Times New Roman" w:eastAsiaTheme="minorHAnsi" w:hAnsi="Times New Roman" w:cs="Times New Roman"/>
          <w:color w:val="000000" w:themeColor="text1"/>
          <w:szCs w:val="22"/>
        </w:rPr>
        <w:t>сурогатната</w:t>
      </w:r>
      <w:proofErr w:type="spellEnd"/>
      <w:r w:rsidRPr="007B2D1F">
        <w:rPr>
          <w:rFonts w:ascii="Times New Roman" w:eastAsiaTheme="minorHAnsi" w:hAnsi="Times New Roman" w:cs="Times New Roman"/>
          <w:color w:val="000000" w:themeColor="text1"/>
          <w:szCs w:val="22"/>
        </w:rPr>
        <w:t xml:space="preserve"> майка на припознал го друг мъж и съпругата му. Националните съдилища са балансирали засегнатите интереси и са дали предимство на най-добрия  интерес на детето, като са изложили релевантни и достатъчни съображения. В нарушение на чл. 8 обаче производството е продължило повече от 6 години, което е несъвместимо със задължението за изключително усърдие при обстоятелствата в случая, в който изтичането на време е имало отражение върху конкретната преценка на данните по делото</w:t>
      </w:r>
      <w:r>
        <w:rPr>
          <w:rFonts w:ascii="Times New Roman" w:eastAsiaTheme="minorHAnsi" w:hAnsi="Times New Roman" w:cs="Times New Roman"/>
          <w:color w:val="000000" w:themeColor="text1"/>
          <w:szCs w:val="22"/>
        </w:rPr>
        <w:t xml:space="preserve">. </w:t>
      </w:r>
      <w:hyperlink r:id="rId1983" w:history="1">
        <w:r w:rsidR="00F1390B" w:rsidRPr="00F1390B">
          <w:rPr>
            <w:rStyle w:val="Hyperlink"/>
          </w:rPr>
          <w:t>Бюлетин № 70</w:t>
        </w:r>
      </w:hyperlink>
    </w:p>
    <w:p w14:paraId="7AD10603" w14:textId="6561BED5" w:rsidR="007B2D1F" w:rsidRPr="00C66235" w:rsidRDefault="00000000" w:rsidP="00395F09">
      <w:pPr>
        <w:pStyle w:val="Default"/>
        <w:jc w:val="both"/>
        <w:rPr>
          <w:rFonts w:ascii="Times New Roman" w:eastAsiaTheme="minorHAnsi" w:hAnsi="Times New Roman" w:cs="Times New Roman"/>
          <w:i/>
          <w:iCs/>
          <w:color w:val="000000" w:themeColor="text1"/>
          <w:szCs w:val="22"/>
        </w:rPr>
      </w:pPr>
      <w:hyperlink r:id="rId1984" w:history="1">
        <w:r w:rsidR="00C66235" w:rsidRPr="00C66235">
          <w:rPr>
            <w:rStyle w:val="Hyperlink"/>
            <w:rFonts w:ascii="Times New Roman" w:hAnsi="Times New Roman"/>
            <w:i/>
            <w:iCs/>
            <w:sz w:val="22"/>
            <w:szCs w:val="22"/>
          </w:rPr>
          <w:t xml:space="preserve">A.L. c. </w:t>
        </w:r>
        <w:proofErr w:type="spellStart"/>
        <w:r w:rsidR="00C66235" w:rsidRPr="00C66235">
          <w:rPr>
            <w:rStyle w:val="Hyperlink"/>
            <w:rFonts w:ascii="Times New Roman" w:hAnsi="Times New Roman"/>
            <w:i/>
            <w:iCs/>
            <w:sz w:val="22"/>
            <w:szCs w:val="22"/>
          </w:rPr>
          <w:t>France</w:t>
        </w:r>
        <w:proofErr w:type="spellEnd"/>
        <w:r w:rsidR="00C66235" w:rsidRPr="00C66235">
          <w:rPr>
            <w:rStyle w:val="Hyperlink"/>
            <w:rFonts w:ascii="Times New Roman" w:hAnsi="Times New Roman"/>
            <w:i/>
            <w:iCs/>
            <w:sz w:val="22"/>
            <w:szCs w:val="22"/>
          </w:rPr>
          <w:t xml:space="preserve"> (</w:t>
        </w:r>
        <w:proofErr w:type="spellStart"/>
        <w:r w:rsidR="00C66235" w:rsidRPr="00C66235">
          <w:rPr>
            <w:rStyle w:val="Hyperlink"/>
            <w:rFonts w:ascii="Times New Roman" w:hAnsi="Times New Roman"/>
            <w:i/>
            <w:iCs/>
            <w:sz w:val="22"/>
            <w:szCs w:val="22"/>
          </w:rPr>
          <w:t>n</w:t>
        </w:r>
        <w:r w:rsidR="00C66235" w:rsidRPr="00C66235">
          <w:rPr>
            <w:rStyle w:val="Hyperlink"/>
            <w:rFonts w:ascii="Times New Roman" w:hAnsi="Times New Roman"/>
            <w:i/>
            <w:iCs/>
            <w:sz w:val="22"/>
            <w:szCs w:val="22"/>
            <w:vertAlign w:val="superscript"/>
          </w:rPr>
          <w:t>o</w:t>
        </w:r>
        <w:proofErr w:type="spellEnd"/>
        <w:r w:rsidR="00C66235" w:rsidRPr="00C66235">
          <w:rPr>
            <w:rStyle w:val="Hyperlink"/>
            <w:rFonts w:ascii="Times New Roman" w:hAnsi="Times New Roman"/>
            <w:i/>
            <w:iCs/>
            <w:sz w:val="22"/>
            <w:szCs w:val="22"/>
          </w:rPr>
          <w:t> 13344/20)</w:t>
        </w:r>
      </w:hyperlink>
    </w:p>
    <w:p w14:paraId="2504ADD8" w14:textId="77777777" w:rsidR="008924DE" w:rsidRPr="007B2D1F" w:rsidRDefault="008924DE" w:rsidP="00395F09">
      <w:pPr>
        <w:pStyle w:val="Default"/>
        <w:jc w:val="both"/>
        <w:rPr>
          <w:rFonts w:ascii="Times New Roman" w:eastAsiaTheme="minorHAnsi" w:hAnsi="Times New Roman" w:cs="Times New Roman"/>
          <w:color w:val="000000" w:themeColor="text1"/>
          <w:szCs w:val="22"/>
        </w:rPr>
      </w:pPr>
    </w:p>
    <w:p w14:paraId="36EBD003" w14:textId="77777777"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Й. </w:t>
      </w:r>
      <w:r w:rsidR="00D02B59" w:rsidRPr="00C60AC1">
        <w:rPr>
          <w:rFonts w:ascii="Times New Roman" w:hAnsi="Times New Roman"/>
          <w:b w:val="0"/>
          <w:i/>
          <w:sz w:val="28"/>
          <w:szCs w:val="28"/>
        </w:rPr>
        <w:t xml:space="preserve">Защита </w:t>
      </w:r>
      <w:r w:rsidR="00C63569" w:rsidRPr="00C60AC1">
        <w:rPr>
          <w:rFonts w:ascii="Times New Roman" w:hAnsi="Times New Roman"/>
          <w:b w:val="0"/>
          <w:i/>
          <w:sz w:val="28"/>
          <w:szCs w:val="28"/>
        </w:rPr>
        <w:t>от домашно насилие и други посегателства върху</w:t>
      </w:r>
      <w:r w:rsidRPr="00C60AC1">
        <w:rPr>
          <w:rFonts w:ascii="Times New Roman" w:hAnsi="Times New Roman"/>
          <w:b w:val="0"/>
          <w:i/>
          <w:sz w:val="28"/>
          <w:szCs w:val="28"/>
        </w:rPr>
        <w:t xml:space="preserve"> физически</w:t>
      </w:r>
      <w:r w:rsidR="00C63569" w:rsidRPr="00C60AC1">
        <w:rPr>
          <w:rFonts w:ascii="Times New Roman" w:hAnsi="Times New Roman"/>
          <w:b w:val="0"/>
          <w:i/>
          <w:sz w:val="28"/>
          <w:szCs w:val="28"/>
        </w:rPr>
        <w:t>я</w:t>
      </w:r>
      <w:r w:rsidRPr="00C60AC1">
        <w:rPr>
          <w:rFonts w:ascii="Times New Roman" w:hAnsi="Times New Roman"/>
          <w:b w:val="0"/>
          <w:i/>
          <w:sz w:val="28"/>
          <w:szCs w:val="28"/>
        </w:rPr>
        <w:t xml:space="preserve"> и психически интегритет</w:t>
      </w:r>
    </w:p>
    <w:p w14:paraId="0F97DA03" w14:textId="77777777" w:rsidR="003F27FB" w:rsidRPr="00C60AC1" w:rsidRDefault="003F27FB" w:rsidP="003F27FB">
      <w:pPr>
        <w:pStyle w:val="Normal1"/>
        <w:spacing w:after="0"/>
        <w:jc w:val="both"/>
        <w:rPr>
          <w:rStyle w:val="normal--char"/>
          <w:color w:val="000000"/>
          <w:lang w:val="bg-BG"/>
        </w:rPr>
      </w:pPr>
      <w:r w:rsidRPr="00C60AC1">
        <w:rPr>
          <w:rStyle w:val="normal--char"/>
        </w:rPr>
        <w:t>Неефективната защита на жалбоподателката от домашно насилие представлява неизпълнение на задължението на държавата за защита правото й на личен живот.</w:t>
      </w:r>
      <w:r w:rsidRPr="00C60AC1">
        <w:rPr>
          <w:rStyle w:val="normal--char"/>
          <w:color w:val="000000"/>
          <w:lang w:val="bg-BG"/>
        </w:rPr>
        <w:t xml:space="preserve"> </w:t>
      </w:r>
      <w:hyperlink r:id="rId1985" w:history="1">
        <w:r w:rsidRPr="00C60AC1">
          <w:rPr>
            <w:rStyle w:val="Hyperlink"/>
            <w:lang w:val="bg-BG"/>
          </w:rPr>
          <w:t>Бюлетин № 2.</w:t>
        </w:r>
      </w:hyperlink>
    </w:p>
    <w:p w14:paraId="4F934D2D" w14:textId="77777777" w:rsidR="003F27FB" w:rsidRPr="00C60AC1" w:rsidRDefault="00000000" w:rsidP="00910A68">
      <w:pPr>
        <w:pStyle w:val="Normal1"/>
        <w:pBdr>
          <w:bottom w:val="single" w:sz="4" w:space="1" w:color="auto"/>
        </w:pBdr>
        <w:spacing w:before="0" w:after="0"/>
        <w:jc w:val="both"/>
        <w:rPr>
          <w:rStyle w:val="normal--char"/>
          <w:i/>
          <w:lang w:val="bg-BG"/>
        </w:rPr>
      </w:pPr>
      <w:hyperlink r:id="rId1986" w:history="1">
        <w:r w:rsidR="003F27FB" w:rsidRPr="00C60AC1">
          <w:rPr>
            <w:rStyle w:val="Hyperlink"/>
            <w:i/>
          </w:rPr>
          <w:t>A. v. Croatia (no. 55164/08)</w:t>
        </w:r>
      </w:hyperlink>
    </w:p>
    <w:p w14:paraId="61049801" w14:textId="77777777" w:rsidR="00910A68" w:rsidRPr="00C60AC1" w:rsidRDefault="00910A68" w:rsidP="00910A68">
      <w:pPr>
        <w:tabs>
          <w:tab w:val="left" w:pos="4500"/>
        </w:tabs>
        <w:spacing w:after="0" w:line="240" w:lineRule="auto"/>
        <w:jc w:val="both"/>
        <w:rPr>
          <w:rFonts w:ascii="Times New Roman" w:hAnsi="Times New Roman" w:cs="Times New Roman"/>
          <w:sz w:val="24"/>
        </w:rPr>
      </w:pPr>
    </w:p>
    <w:p w14:paraId="08484458" w14:textId="77777777" w:rsidR="00910A68" w:rsidRPr="00C60AC1" w:rsidRDefault="00910A68" w:rsidP="00910A68">
      <w:pPr>
        <w:tabs>
          <w:tab w:val="left" w:pos="4500"/>
        </w:tabs>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t xml:space="preserve">ЕСПЧ комуникира </w:t>
      </w:r>
      <w:r w:rsidR="006B3E86" w:rsidRPr="00C60AC1">
        <w:rPr>
          <w:rFonts w:ascii="Times New Roman" w:hAnsi="Times New Roman" w:cs="Times New Roman"/>
          <w:sz w:val="24"/>
        </w:rPr>
        <w:t xml:space="preserve">оплакване </w:t>
      </w:r>
      <w:r w:rsidRPr="00C60AC1">
        <w:rPr>
          <w:rFonts w:ascii="Times New Roman" w:hAnsi="Times New Roman" w:cs="Times New Roman"/>
          <w:sz w:val="24"/>
        </w:rPr>
        <w:t xml:space="preserve">по чл. 8 свързано с медицинска интервенция, извършена въпреки изричния отказ на пациента от лечение. </w:t>
      </w:r>
      <w:hyperlink r:id="rId1987" w:history="1">
        <w:r w:rsidRPr="00C60AC1">
          <w:rPr>
            <w:rStyle w:val="Hyperlink"/>
            <w:rFonts w:ascii="Times New Roman" w:hAnsi="Times New Roman" w:cs="Times New Roman"/>
            <w:sz w:val="24"/>
            <w:szCs w:val="24"/>
          </w:rPr>
          <w:t>Бюлетин № 4.</w:t>
        </w:r>
      </w:hyperlink>
    </w:p>
    <w:p w14:paraId="57729F9C" w14:textId="77777777" w:rsidR="000A6FBC" w:rsidRPr="00C60AC1" w:rsidRDefault="00000000" w:rsidP="006B3E86">
      <w:pPr>
        <w:tabs>
          <w:tab w:val="left" w:pos="4500"/>
        </w:tabs>
        <w:spacing w:after="0" w:line="240" w:lineRule="auto"/>
        <w:jc w:val="both"/>
        <w:rPr>
          <w:rFonts w:ascii="Times New Roman" w:hAnsi="Times New Roman" w:cs="Times New Roman"/>
          <w:i/>
          <w:sz w:val="24"/>
        </w:rPr>
      </w:pPr>
      <w:hyperlink r:id="rId1988" w:history="1">
        <w:proofErr w:type="spellStart"/>
        <w:r w:rsidR="00910A68" w:rsidRPr="00C60AC1">
          <w:rPr>
            <w:rStyle w:val="Hyperlink"/>
            <w:rFonts w:ascii="Times New Roman" w:hAnsi="Times New Roman" w:cs="Times New Roman"/>
            <w:i/>
            <w:sz w:val="24"/>
          </w:rPr>
          <w:t>Daskalovi</w:t>
        </w:r>
        <w:proofErr w:type="spellEnd"/>
        <w:r w:rsidR="00910A68" w:rsidRPr="00C60AC1">
          <w:rPr>
            <w:rStyle w:val="Hyperlink"/>
            <w:rFonts w:ascii="Times New Roman" w:hAnsi="Times New Roman" w:cs="Times New Roman"/>
            <w:i/>
            <w:sz w:val="24"/>
          </w:rPr>
          <w:t xml:space="preserve"> v. </w:t>
        </w:r>
        <w:proofErr w:type="spellStart"/>
        <w:r w:rsidR="00910A68" w:rsidRPr="00C60AC1">
          <w:rPr>
            <w:rStyle w:val="Hyperlink"/>
            <w:rFonts w:ascii="Times New Roman" w:hAnsi="Times New Roman" w:cs="Times New Roman"/>
            <w:i/>
            <w:sz w:val="24"/>
          </w:rPr>
          <w:t>Bulgaria</w:t>
        </w:r>
        <w:proofErr w:type="spellEnd"/>
        <w:r w:rsidR="00910A68" w:rsidRPr="00C60AC1">
          <w:rPr>
            <w:rStyle w:val="Hyperlink"/>
            <w:rFonts w:ascii="Times New Roman" w:hAnsi="Times New Roman" w:cs="Times New Roman"/>
            <w:i/>
            <w:sz w:val="24"/>
          </w:rPr>
          <w:t xml:space="preserve"> (</w:t>
        </w:r>
        <w:proofErr w:type="spellStart"/>
        <w:r w:rsidR="00910A68" w:rsidRPr="00C60AC1">
          <w:rPr>
            <w:rStyle w:val="Hyperlink"/>
            <w:rFonts w:ascii="Times New Roman" w:hAnsi="Times New Roman" w:cs="Times New Roman"/>
            <w:i/>
            <w:sz w:val="24"/>
          </w:rPr>
          <w:t>no</w:t>
        </w:r>
        <w:proofErr w:type="spellEnd"/>
        <w:r w:rsidR="00910A68" w:rsidRPr="00C60AC1">
          <w:rPr>
            <w:rStyle w:val="Hyperlink"/>
            <w:rFonts w:ascii="Times New Roman" w:hAnsi="Times New Roman" w:cs="Times New Roman"/>
            <w:i/>
            <w:sz w:val="24"/>
          </w:rPr>
          <w:t>. 27915/06)</w:t>
        </w:r>
      </w:hyperlink>
      <w:r w:rsidR="00910A68" w:rsidRPr="00C60AC1">
        <w:rPr>
          <w:rFonts w:ascii="Times New Roman" w:hAnsi="Times New Roman" w:cs="Times New Roman"/>
          <w:i/>
          <w:sz w:val="24"/>
        </w:rPr>
        <w:t xml:space="preserve"> </w:t>
      </w:r>
    </w:p>
    <w:p w14:paraId="636213FD" w14:textId="77777777" w:rsidR="000A6FBC" w:rsidRPr="00C60AC1" w:rsidRDefault="000A6FBC" w:rsidP="006B3E86">
      <w:pPr>
        <w:pBdr>
          <w:bottom w:val="single" w:sz="4" w:space="1" w:color="auto"/>
        </w:pBdr>
        <w:tabs>
          <w:tab w:val="left" w:pos="4500"/>
        </w:tabs>
        <w:spacing w:after="0" w:line="240" w:lineRule="auto"/>
        <w:jc w:val="both"/>
        <w:rPr>
          <w:rFonts w:ascii="Times New Roman" w:hAnsi="Times New Roman" w:cs="Times New Roman"/>
          <w:sz w:val="24"/>
        </w:rPr>
      </w:pPr>
      <w:r w:rsidRPr="00C60AC1">
        <w:rPr>
          <w:rFonts w:ascii="Times New Roman" w:hAnsi="Times New Roman" w:cs="Times New Roman"/>
          <w:i/>
          <w:sz w:val="24"/>
        </w:rPr>
        <w:t>С решение от</w:t>
      </w:r>
      <w:r w:rsidR="00802E95" w:rsidRPr="00C60AC1">
        <w:rPr>
          <w:rFonts w:ascii="Times New Roman" w:hAnsi="Times New Roman" w:cs="Times New Roman"/>
          <w:i/>
          <w:sz w:val="24"/>
        </w:rPr>
        <w:t xml:space="preserve"> </w:t>
      </w:r>
      <w:r w:rsidRPr="00C60AC1">
        <w:rPr>
          <w:rFonts w:ascii="Times New Roman" w:hAnsi="Times New Roman" w:cs="Times New Roman"/>
          <w:i/>
          <w:sz w:val="24"/>
        </w:rPr>
        <w:t>29.01.2013 жалбата е обявена за недопустима</w:t>
      </w:r>
    </w:p>
    <w:p w14:paraId="44A5B577" w14:textId="77777777" w:rsidR="00910A68" w:rsidRPr="00C60AC1" w:rsidRDefault="00910A68" w:rsidP="006B3E86">
      <w:pPr>
        <w:tabs>
          <w:tab w:val="left" w:pos="4500"/>
        </w:tabs>
        <w:spacing w:after="0" w:line="240" w:lineRule="auto"/>
        <w:jc w:val="both"/>
        <w:rPr>
          <w:rFonts w:ascii="Times New Roman" w:hAnsi="Times New Roman" w:cs="Times New Roman"/>
          <w:sz w:val="24"/>
        </w:rPr>
      </w:pPr>
    </w:p>
    <w:p w14:paraId="242F66EE" w14:textId="77777777" w:rsidR="000A6FBC" w:rsidRPr="00C60AC1" w:rsidRDefault="000A6FBC" w:rsidP="000A6FBC">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Бавното и неефективно разследване на нападение срещу жалбоподателката е в нарушение на чл. 8 от Конвенцията (право на личен живот). </w:t>
      </w:r>
      <w:hyperlink r:id="rId198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498C83FD" w14:textId="77777777" w:rsidR="000A6FBC" w:rsidRPr="00C60AC1" w:rsidRDefault="00000000" w:rsidP="000A6FBC">
      <w:pPr>
        <w:pBdr>
          <w:bottom w:val="single" w:sz="4" w:space="1" w:color="auto"/>
        </w:pBdr>
        <w:rPr>
          <w:rFonts w:ascii="Times New Roman" w:eastAsia="Times New Roman" w:hAnsi="Times New Roman" w:cs="Times New Roman"/>
          <w:i/>
          <w:color w:val="000000"/>
          <w:sz w:val="24"/>
          <w:lang w:eastAsia="bg-BG"/>
        </w:rPr>
      </w:pPr>
      <w:hyperlink r:id="rId1990" w:history="1">
        <w:proofErr w:type="spellStart"/>
        <w:r w:rsidR="000A6FBC" w:rsidRPr="00C60AC1">
          <w:rPr>
            <w:rStyle w:val="Hyperlink"/>
            <w:rFonts w:ascii="Times New Roman" w:eastAsia="Times New Roman" w:hAnsi="Times New Roman" w:cs="Times New Roman"/>
            <w:i/>
            <w:sz w:val="24"/>
            <w:lang w:eastAsia="bg-BG"/>
          </w:rPr>
          <w:t>Ebcin</w:t>
        </w:r>
        <w:proofErr w:type="spellEnd"/>
        <w:r w:rsidR="000A6FBC" w:rsidRPr="00C60AC1">
          <w:rPr>
            <w:rStyle w:val="Hyperlink"/>
            <w:rFonts w:ascii="Times New Roman" w:eastAsia="Times New Roman" w:hAnsi="Times New Roman" w:cs="Times New Roman"/>
            <w:i/>
            <w:sz w:val="24"/>
            <w:lang w:eastAsia="bg-BG"/>
          </w:rPr>
          <w:t xml:space="preserve"> v. </w:t>
        </w:r>
        <w:proofErr w:type="spellStart"/>
        <w:r w:rsidR="000A6FBC" w:rsidRPr="00C60AC1">
          <w:rPr>
            <w:rStyle w:val="Hyperlink"/>
            <w:rFonts w:ascii="Times New Roman" w:eastAsia="Times New Roman" w:hAnsi="Times New Roman" w:cs="Times New Roman"/>
            <w:i/>
            <w:sz w:val="24"/>
            <w:lang w:eastAsia="bg-BG"/>
          </w:rPr>
          <w:t>Turkey</w:t>
        </w:r>
        <w:proofErr w:type="spellEnd"/>
        <w:r w:rsidR="000A6FBC" w:rsidRPr="00C60AC1">
          <w:rPr>
            <w:rStyle w:val="Hyperlink"/>
            <w:rFonts w:ascii="Times New Roman" w:eastAsia="Times New Roman" w:hAnsi="Times New Roman" w:cs="Times New Roman"/>
            <w:i/>
            <w:sz w:val="24"/>
            <w:lang w:eastAsia="bg-BG"/>
          </w:rPr>
          <w:t xml:space="preserve"> (</w:t>
        </w:r>
        <w:proofErr w:type="spellStart"/>
        <w:r w:rsidR="000A6FBC" w:rsidRPr="00C60AC1">
          <w:rPr>
            <w:rStyle w:val="Hyperlink"/>
            <w:rFonts w:ascii="Times New Roman" w:eastAsia="Times New Roman" w:hAnsi="Times New Roman" w:cs="Times New Roman"/>
            <w:i/>
            <w:sz w:val="24"/>
            <w:lang w:eastAsia="bg-BG"/>
          </w:rPr>
          <w:t>no</w:t>
        </w:r>
        <w:proofErr w:type="spellEnd"/>
        <w:r w:rsidR="000A6FBC" w:rsidRPr="00C60AC1">
          <w:rPr>
            <w:rStyle w:val="Hyperlink"/>
            <w:rFonts w:ascii="Times New Roman" w:eastAsia="Times New Roman" w:hAnsi="Times New Roman" w:cs="Times New Roman"/>
            <w:i/>
            <w:sz w:val="24"/>
            <w:lang w:eastAsia="bg-BG"/>
          </w:rPr>
          <w:t>. 19506/05)</w:t>
        </w:r>
      </w:hyperlink>
    </w:p>
    <w:p w14:paraId="2EB05E59" w14:textId="77777777" w:rsidR="003A3C2F" w:rsidRPr="00C60AC1" w:rsidRDefault="003A3C2F" w:rsidP="003A3C2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 xml:space="preserve">Наказателната защита от актове на домашно насилие има за цел да защити не само интересите на жертвата, но и интересите на обществото. </w:t>
      </w:r>
      <w:hyperlink r:id="rId1991" w:history="1">
        <w:r w:rsidRPr="00C60AC1">
          <w:rPr>
            <w:rStyle w:val="Hyperlink"/>
            <w:rFonts w:ascii="Times New Roman" w:hAnsi="Times New Roman" w:cs="Times New Roman"/>
            <w:sz w:val="24"/>
            <w:szCs w:val="24"/>
            <w:lang w:val="bg-BG"/>
          </w:rPr>
          <w:t>Бюлетин № 12.</w:t>
        </w:r>
      </w:hyperlink>
    </w:p>
    <w:p w14:paraId="3F204337" w14:textId="77777777" w:rsidR="003A3C2F" w:rsidRPr="00C60AC1" w:rsidRDefault="003A3C2F" w:rsidP="003A3C2F">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r w:rsidRPr="00C60AC1">
        <w:rPr>
          <w:rFonts w:ascii="Times New Roman" w:hAnsi="Times New Roman" w:cs="Times New Roman"/>
          <w:bCs/>
          <w:i/>
          <w:sz w:val="24"/>
          <w:szCs w:val="24"/>
        </w:rPr>
        <w:t xml:space="preserve">Решение на Съда на ЕС по преюдициално запитване по съединени дела </w:t>
      </w:r>
      <w:hyperlink r:id="rId1992" w:history="1">
        <w:r w:rsidRPr="00C60AC1">
          <w:rPr>
            <w:rStyle w:val="Hyperlink"/>
            <w:rFonts w:ascii="Times New Roman" w:hAnsi="Times New Roman" w:cs="Times New Roman"/>
            <w:bCs/>
            <w:i/>
            <w:sz w:val="24"/>
            <w:szCs w:val="24"/>
          </w:rPr>
          <w:t xml:space="preserve">С-483/09 и С-1/10 </w:t>
        </w:r>
        <w:proofErr w:type="spellStart"/>
        <w:r w:rsidRPr="00C60AC1">
          <w:rPr>
            <w:rStyle w:val="Hyperlink"/>
            <w:rFonts w:ascii="Times New Roman" w:hAnsi="Times New Roman" w:cs="Times New Roman"/>
            <w:bCs/>
            <w:i/>
            <w:sz w:val="24"/>
            <w:szCs w:val="24"/>
          </w:rPr>
          <w:t>Gueye</w:t>
        </w:r>
        <w:proofErr w:type="spellEnd"/>
        <w:r w:rsidRPr="00C60AC1">
          <w:rPr>
            <w:rStyle w:val="Hyperlink"/>
            <w:rFonts w:ascii="Times New Roman" w:hAnsi="Times New Roman" w:cs="Times New Roman"/>
            <w:bCs/>
            <w:i/>
            <w:sz w:val="24"/>
            <w:szCs w:val="24"/>
          </w:rPr>
          <w:t xml:space="preserve"> и </w:t>
        </w:r>
        <w:proofErr w:type="spellStart"/>
        <w:r w:rsidRPr="00C60AC1">
          <w:rPr>
            <w:rStyle w:val="Hyperlink"/>
            <w:rFonts w:ascii="Times New Roman" w:hAnsi="Times New Roman" w:cs="Times New Roman"/>
            <w:bCs/>
            <w:i/>
            <w:sz w:val="24"/>
            <w:szCs w:val="24"/>
          </w:rPr>
          <w:t>Salmerón</w:t>
        </w:r>
        <w:proofErr w:type="spellEnd"/>
        <w:r w:rsidRPr="00C60AC1">
          <w:rPr>
            <w:rStyle w:val="Hyperlink"/>
            <w:rFonts w:ascii="Times New Roman" w:hAnsi="Times New Roman" w:cs="Times New Roman"/>
            <w:bCs/>
            <w:i/>
            <w:sz w:val="24"/>
            <w:szCs w:val="24"/>
          </w:rPr>
          <w:t xml:space="preserve"> </w:t>
        </w:r>
        <w:proofErr w:type="spellStart"/>
        <w:r w:rsidRPr="00C60AC1">
          <w:rPr>
            <w:rStyle w:val="Hyperlink"/>
            <w:rFonts w:ascii="Times New Roman" w:hAnsi="Times New Roman" w:cs="Times New Roman"/>
            <w:bCs/>
            <w:i/>
            <w:sz w:val="24"/>
            <w:szCs w:val="24"/>
          </w:rPr>
          <w:t>Sánchez</w:t>
        </w:r>
        <w:proofErr w:type="spellEnd"/>
        <w:r w:rsidRPr="00C60AC1">
          <w:rPr>
            <w:rStyle w:val="Hyperlink"/>
            <w:rFonts w:ascii="Times New Roman" w:hAnsi="Times New Roman" w:cs="Times New Roman"/>
            <w:bCs/>
            <w:i/>
            <w:sz w:val="24"/>
            <w:szCs w:val="24"/>
          </w:rPr>
          <w:t>/Испания</w:t>
        </w:r>
      </w:hyperlink>
      <w:r w:rsidRPr="00C60AC1">
        <w:rPr>
          <w:rFonts w:ascii="Times New Roman" w:hAnsi="Times New Roman" w:cs="Times New Roman"/>
          <w:i/>
          <w:sz w:val="24"/>
          <w:szCs w:val="24"/>
        </w:rPr>
        <w:t xml:space="preserve"> </w:t>
      </w:r>
    </w:p>
    <w:p w14:paraId="53BF6860" w14:textId="77777777" w:rsidR="003A3C2F" w:rsidRPr="00C60AC1" w:rsidRDefault="003A3C2F" w:rsidP="003A3C2F">
      <w:pPr>
        <w:pStyle w:val="NoSpacing"/>
        <w:jc w:val="both"/>
        <w:rPr>
          <w:rFonts w:ascii="Times New Roman" w:hAnsi="Times New Roman" w:cs="Times New Roman"/>
          <w:sz w:val="24"/>
          <w:szCs w:val="24"/>
          <w:lang w:val="bg-BG"/>
        </w:rPr>
      </w:pPr>
    </w:p>
    <w:p w14:paraId="71140B15" w14:textId="77777777" w:rsidR="00D02B59" w:rsidRPr="00C60AC1" w:rsidRDefault="00D02B59" w:rsidP="00D02B59">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Като не са провели ефективно разследване на твърденията за многократно изнасилване на 7-годишно дете и не са му предоставили адекватна психологическа подкрепа румънските власти са нарушили задълженията си по редица международни актове, гарантиращи правата на децата и са нарушили правата на детето по чл. 3 и чл. 8 от Конвенцията.</w:t>
      </w:r>
      <w:r w:rsidRPr="00C60AC1">
        <w:rPr>
          <w:rStyle w:val="WW8Num4z0"/>
          <w:rFonts w:ascii="Times New Roman" w:hAnsi="Times New Roman" w:cs="Times New Roman"/>
          <w:color w:val="000000"/>
          <w:sz w:val="24"/>
          <w:szCs w:val="24"/>
        </w:rPr>
        <w:t xml:space="preserve"> </w:t>
      </w:r>
      <w:hyperlink r:id="rId1993" w:history="1">
        <w:r w:rsidRPr="00C60AC1">
          <w:rPr>
            <w:rStyle w:val="Hyperlink"/>
            <w:rFonts w:ascii="Times New Roman" w:hAnsi="Times New Roman" w:cs="Times New Roman"/>
            <w:sz w:val="24"/>
            <w:szCs w:val="24"/>
          </w:rPr>
          <w:t>Бюлетин № 18.</w:t>
        </w:r>
      </w:hyperlink>
    </w:p>
    <w:p w14:paraId="28FA0729" w14:textId="77777777" w:rsidR="00D02B59" w:rsidRPr="00180795" w:rsidRDefault="00000000" w:rsidP="00D02B59">
      <w:pPr>
        <w:pBdr>
          <w:bottom w:val="single" w:sz="4" w:space="1" w:color="auto"/>
        </w:pBdr>
        <w:spacing w:after="0" w:line="240" w:lineRule="auto"/>
        <w:jc w:val="both"/>
        <w:rPr>
          <w:rFonts w:ascii="Times New Roman" w:hAnsi="Times New Roman" w:cs="Times New Roman"/>
          <w:lang w:val="en-US"/>
        </w:rPr>
      </w:pPr>
      <w:hyperlink r:id="rId1994" w:history="1">
        <w:r w:rsidR="00D02B59" w:rsidRPr="00C60AC1">
          <w:rPr>
            <w:rStyle w:val="Hyperlink"/>
            <w:rFonts w:ascii="Times New Roman" w:hAnsi="Times New Roman" w:cs="Times New Roman"/>
            <w:i/>
            <w:iCs/>
            <w:sz w:val="24"/>
            <w:szCs w:val="24"/>
          </w:rPr>
          <w:t xml:space="preserve">C.A.S. </w:t>
        </w:r>
        <w:proofErr w:type="spellStart"/>
        <w:r w:rsidR="00D02B59" w:rsidRPr="00C60AC1">
          <w:rPr>
            <w:rStyle w:val="Hyperlink"/>
            <w:rFonts w:ascii="Times New Roman" w:hAnsi="Times New Roman" w:cs="Times New Roman"/>
            <w:i/>
            <w:iCs/>
            <w:sz w:val="24"/>
            <w:szCs w:val="24"/>
          </w:rPr>
          <w:t>and</w:t>
        </w:r>
        <w:proofErr w:type="spellEnd"/>
        <w:r w:rsidR="00D02B59" w:rsidRPr="00C60AC1">
          <w:rPr>
            <w:rStyle w:val="Hyperlink"/>
            <w:rFonts w:ascii="Times New Roman" w:hAnsi="Times New Roman" w:cs="Times New Roman"/>
            <w:i/>
            <w:iCs/>
            <w:sz w:val="24"/>
            <w:szCs w:val="24"/>
          </w:rPr>
          <w:t xml:space="preserve"> C.S. v. </w:t>
        </w:r>
        <w:proofErr w:type="spellStart"/>
        <w:r w:rsidR="00D02B59" w:rsidRPr="00C60AC1">
          <w:rPr>
            <w:rStyle w:val="Hyperlink"/>
            <w:rFonts w:ascii="Times New Roman" w:hAnsi="Times New Roman" w:cs="Times New Roman"/>
            <w:i/>
            <w:iCs/>
            <w:sz w:val="24"/>
            <w:szCs w:val="24"/>
          </w:rPr>
          <w:t>Romania</w:t>
        </w:r>
        <w:proofErr w:type="spellEnd"/>
        <w:r w:rsidR="00D02B59" w:rsidRPr="00C60AC1">
          <w:rPr>
            <w:rStyle w:val="Hyperlink"/>
            <w:rFonts w:ascii="Times New Roman" w:hAnsi="Times New Roman" w:cs="Times New Roman"/>
            <w:i/>
            <w:iCs/>
            <w:sz w:val="24"/>
            <w:szCs w:val="24"/>
          </w:rPr>
          <w:t xml:space="preserve"> </w:t>
        </w:r>
        <w:r w:rsidR="00D02B59" w:rsidRPr="00C60AC1">
          <w:rPr>
            <w:rStyle w:val="Hyperlink"/>
            <w:rFonts w:ascii="Times New Roman" w:hAnsi="Times New Roman" w:cs="Times New Roman"/>
            <w:i/>
            <w:iCs/>
            <w:sz w:val="24"/>
            <w:szCs w:val="24"/>
            <w:lang w:val="en-US"/>
          </w:rPr>
          <w:t>(no.26692/05)</w:t>
        </w:r>
      </w:hyperlink>
    </w:p>
    <w:p w14:paraId="1AF18457" w14:textId="77777777" w:rsidR="00D02B59" w:rsidRPr="00180795" w:rsidRDefault="00D02B59" w:rsidP="00D02B59">
      <w:pPr>
        <w:spacing w:after="0" w:line="240" w:lineRule="auto"/>
        <w:jc w:val="both"/>
        <w:rPr>
          <w:rStyle w:val="normal--char"/>
          <w:rFonts w:ascii="Times New Roman" w:hAnsi="Times New Roman" w:cs="Times New Roman"/>
          <w:sz w:val="24"/>
          <w:lang w:val="en-US"/>
        </w:rPr>
      </w:pPr>
    </w:p>
    <w:p w14:paraId="3E6ECC48" w14:textId="77777777" w:rsidR="00D04676" w:rsidRPr="00C60AC1" w:rsidRDefault="00D04676" w:rsidP="00D04676">
      <w:pPr>
        <w:pStyle w:val="NoSpacing"/>
        <w:jc w:val="both"/>
        <w:rPr>
          <w:rStyle w:val="normal--char"/>
          <w:rFonts w:ascii="Times New Roman" w:hAnsi="Times New Roman" w:cs="Times New Roman"/>
          <w:lang w:val="bg-BG"/>
        </w:rPr>
      </w:pPr>
      <w:r w:rsidRPr="00C60AC1">
        <w:rPr>
          <w:rFonts w:ascii="Times New Roman" w:hAnsi="Times New Roman" w:cs="Times New Roman"/>
          <w:sz w:val="24"/>
          <w:szCs w:val="24"/>
          <w:lang w:val="ru-RU"/>
        </w:rPr>
        <w:t xml:space="preserve">В </w:t>
      </w:r>
      <w:proofErr w:type="spellStart"/>
      <w:r w:rsidRPr="00C60AC1">
        <w:rPr>
          <w:rFonts w:ascii="Times New Roman" w:hAnsi="Times New Roman" w:cs="Times New Roman"/>
          <w:sz w:val="24"/>
          <w:szCs w:val="24"/>
          <w:lang w:val="ru-RU"/>
        </w:rPr>
        <w:t>шведското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законодателство</w:t>
      </w:r>
      <w:proofErr w:type="spellEnd"/>
      <w:r w:rsidRPr="00C60AC1">
        <w:rPr>
          <w:rFonts w:ascii="Times New Roman" w:hAnsi="Times New Roman" w:cs="Times New Roman"/>
          <w:sz w:val="24"/>
          <w:szCs w:val="24"/>
          <w:lang w:val="ru-RU"/>
        </w:rPr>
        <w:t xml:space="preserve"> и практика </w:t>
      </w:r>
      <w:proofErr w:type="spellStart"/>
      <w:r w:rsidRPr="00C60AC1">
        <w:rPr>
          <w:rFonts w:ascii="Times New Roman" w:hAnsi="Times New Roman" w:cs="Times New Roman"/>
          <w:sz w:val="24"/>
          <w:szCs w:val="24"/>
          <w:lang w:val="ru-RU"/>
        </w:rPr>
        <w:t>няма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съществени</w:t>
      </w:r>
      <w:proofErr w:type="spellEnd"/>
      <w:r w:rsidRPr="00C60AC1">
        <w:rPr>
          <w:rFonts w:ascii="Times New Roman" w:hAnsi="Times New Roman" w:cs="Times New Roman"/>
          <w:sz w:val="24"/>
          <w:szCs w:val="24"/>
          <w:lang w:val="ru-RU"/>
        </w:rPr>
        <w:t xml:space="preserve"> пропуски, </w:t>
      </w:r>
      <w:proofErr w:type="spellStart"/>
      <w:r w:rsidRPr="00C60AC1">
        <w:rPr>
          <w:rFonts w:ascii="Times New Roman" w:hAnsi="Times New Roman" w:cs="Times New Roman"/>
          <w:sz w:val="24"/>
          <w:szCs w:val="24"/>
          <w:lang w:val="ru-RU"/>
        </w:rPr>
        <w:t>които</w:t>
      </w:r>
      <w:proofErr w:type="spellEnd"/>
      <w:r w:rsidRPr="00C60AC1">
        <w:rPr>
          <w:rFonts w:ascii="Times New Roman" w:hAnsi="Times New Roman" w:cs="Times New Roman"/>
          <w:sz w:val="24"/>
          <w:szCs w:val="24"/>
          <w:lang w:val="ru-RU"/>
        </w:rPr>
        <w:t xml:space="preserve"> да водят до нарушение на </w:t>
      </w:r>
      <w:proofErr w:type="spellStart"/>
      <w:r w:rsidRPr="00C60AC1">
        <w:rPr>
          <w:rFonts w:ascii="Times New Roman" w:hAnsi="Times New Roman" w:cs="Times New Roman"/>
          <w:sz w:val="24"/>
          <w:szCs w:val="24"/>
          <w:lang w:val="ru-RU"/>
        </w:rPr>
        <w:t>позитивните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задължения</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държавата</w:t>
      </w:r>
      <w:proofErr w:type="spellEnd"/>
      <w:r w:rsidRPr="00C60AC1">
        <w:rPr>
          <w:rFonts w:ascii="Times New Roman" w:hAnsi="Times New Roman" w:cs="Times New Roman"/>
          <w:sz w:val="24"/>
          <w:szCs w:val="24"/>
          <w:lang w:val="ru-RU"/>
        </w:rPr>
        <w:t xml:space="preserve"> по чл. 8, </w:t>
      </w:r>
      <w:proofErr w:type="spellStart"/>
      <w:r w:rsidRPr="00C60AC1">
        <w:rPr>
          <w:rFonts w:ascii="Times New Roman" w:hAnsi="Times New Roman" w:cs="Times New Roman"/>
          <w:sz w:val="24"/>
          <w:szCs w:val="24"/>
          <w:lang w:val="ru-RU"/>
        </w:rPr>
        <w:t>тъй</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като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страната</w:t>
      </w:r>
      <w:proofErr w:type="spellEnd"/>
      <w:r w:rsidRPr="00C60AC1">
        <w:rPr>
          <w:rFonts w:ascii="Times New Roman" w:hAnsi="Times New Roman" w:cs="Times New Roman"/>
          <w:sz w:val="24"/>
          <w:szCs w:val="24"/>
          <w:lang w:val="ru-RU"/>
        </w:rPr>
        <w:t xml:space="preserve"> е предоставила </w:t>
      </w:r>
      <w:proofErr w:type="spellStart"/>
      <w:r w:rsidRPr="00C60AC1">
        <w:rPr>
          <w:rFonts w:ascii="Times New Roman" w:hAnsi="Times New Roman" w:cs="Times New Roman"/>
          <w:sz w:val="24"/>
          <w:szCs w:val="24"/>
          <w:lang w:val="ru-RU"/>
        </w:rPr>
        <w:t>достатъчно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правни</w:t>
      </w:r>
      <w:proofErr w:type="spellEnd"/>
      <w:r w:rsidRPr="00C60AC1">
        <w:rPr>
          <w:rFonts w:ascii="Times New Roman" w:hAnsi="Times New Roman" w:cs="Times New Roman"/>
          <w:sz w:val="24"/>
          <w:szCs w:val="24"/>
          <w:lang w:val="ru-RU"/>
        </w:rPr>
        <w:t xml:space="preserve"> средства за защита на 14-годишно </w:t>
      </w:r>
      <w:proofErr w:type="spellStart"/>
      <w:r w:rsidRPr="00C60AC1">
        <w:rPr>
          <w:rFonts w:ascii="Times New Roman" w:hAnsi="Times New Roman" w:cs="Times New Roman"/>
          <w:sz w:val="24"/>
          <w:szCs w:val="24"/>
          <w:lang w:val="ru-RU"/>
        </w:rPr>
        <w:t>момиче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чийто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втори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баща</w:t>
      </w:r>
      <w:proofErr w:type="spellEnd"/>
      <w:r w:rsidRPr="00C60AC1">
        <w:rPr>
          <w:rFonts w:ascii="Times New Roman" w:hAnsi="Times New Roman" w:cs="Times New Roman"/>
          <w:sz w:val="24"/>
          <w:szCs w:val="24"/>
          <w:lang w:val="ru-RU"/>
        </w:rPr>
        <w:t xml:space="preserve"> се </w:t>
      </w:r>
      <w:proofErr w:type="spellStart"/>
      <w:proofErr w:type="gramStart"/>
      <w:r w:rsidRPr="00C60AC1">
        <w:rPr>
          <w:rFonts w:ascii="Times New Roman" w:hAnsi="Times New Roman" w:cs="Times New Roman"/>
          <w:sz w:val="24"/>
          <w:szCs w:val="24"/>
          <w:lang w:val="ru-RU"/>
        </w:rPr>
        <w:t>опитал</w:t>
      </w:r>
      <w:proofErr w:type="spellEnd"/>
      <w:proofErr w:type="gramEnd"/>
      <w:r w:rsidRPr="00C60AC1">
        <w:rPr>
          <w:rFonts w:ascii="Times New Roman" w:hAnsi="Times New Roman" w:cs="Times New Roman"/>
          <w:sz w:val="24"/>
          <w:szCs w:val="24"/>
          <w:lang w:val="ru-RU"/>
        </w:rPr>
        <w:t xml:space="preserve"> да я </w:t>
      </w:r>
      <w:proofErr w:type="spellStart"/>
      <w:r w:rsidRPr="00C60AC1">
        <w:rPr>
          <w:rFonts w:ascii="Times New Roman" w:hAnsi="Times New Roman" w:cs="Times New Roman"/>
          <w:sz w:val="24"/>
          <w:szCs w:val="24"/>
          <w:lang w:val="ru-RU"/>
        </w:rPr>
        <w:t>снима</w:t>
      </w:r>
      <w:proofErr w:type="spellEnd"/>
      <w:r w:rsidRPr="00C60AC1">
        <w:rPr>
          <w:rFonts w:ascii="Times New Roman" w:hAnsi="Times New Roman" w:cs="Times New Roman"/>
          <w:sz w:val="24"/>
          <w:szCs w:val="24"/>
          <w:lang w:val="ru-RU"/>
        </w:rPr>
        <w:t xml:space="preserve"> тайно в </w:t>
      </w:r>
      <w:proofErr w:type="spellStart"/>
      <w:r w:rsidRPr="00C60AC1">
        <w:rPr>
          <w:rFonts w:ascii="Times New Roman" w:hAnsi="Times New Roman" w:cs="Times New Roman"/>
          <w:sz w:val="24"/>
          <w:szCs w:val="24"/>
          <w:lang w:val="ru-RU"/>
        </w:rPr>
        <w:t>банята</w:t>
      </w:r>
      <w:proofErr w:type="spellEnd"/>
      <w:r w:rsidRPr="00C60AC1">
        <w:rPr>
          <w:rFonts w:ascii="Times New Roman" w:hAnsi="Times New Roman" w:cs="Times New Roman"/>
          <w:sz w:val="24"/>
          <w:szCs w:val="24"/>
          <w:lang w:val="ru-RU"/>
        </w:rPr>
        <w:t xml:space="preserve">. </w:t>
      </w:r>
      <w:hyperlink r:id="rId1995" w:history="1">
        <w:proofErr w:type="spellStart"/>
        <w:r w:rsidRPr="00C60AC1">
          <w:rPr>
            <w:rStyle w:val="Hyperlink"/>
            <w:rFonts w:ascii="Times New Roman" w:hAnsi="Times New Roman" w:cs="Times New Roman"/>
            <w:sz w:val="24"/>
            <w:szCs w:val="24"/>
            <w:lang w:val="ru-RU"/>
          </w:rPr>
          <w:t>Бюлетин</w:t>
        </w:r>
        <w:proofErr w:type="spellEnd"/>
        <w:r w:rsidRPr="00C60AC1">
          <w:rPr>
            <w:rStyle w:val="Hyperlink"/>
            <w:rFonts w:ascii="Times New Roman" w:hAnsi="Times New Roman" w:cs="Times New Roman"/>
            <w:sz w:val="24"/>
            <w:szCs w:val="24"/>
            <w:lang w:val="ru-RU"/>
          </w:rPr>
          <w:t xml:space="preserve"> № 21.</w:t>
        </w:r>
      </w:hyperlink>
    </w:p>
    <w:p w14:paraId="3B9FB55B" w14:textId="77777777" w:rsidR="00D04676" w:rsidRPr="00C60AC1" w:rsidRDefault="00000000" w:rsidP="00D04676">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1996" w:history="1">
        <w:r w:rsidR="00D04676" w:rsidRPr="00C60AC1">
          <w:rPr>
            <w:rStyle w:val="Hyperlink"/>
            <w:rFonts w:ascii="Times New Roman" w:hAnsi="Times New Roman" w:cs="Times New Roman"/>
            <w:i/>
            <w:sz w:val="24"/>
            <w:szCs w:val="24"/>
          </w:rPr>
          <w:t xml:space="preserve">E.S. v. </w:t>
        </w:r>
        <w:proofErr w:type="spellStart"/>
        <w:r w:rsidR="00D04676" w:rsidRPr="00C60AC1">
          <w:rPr>
            <w:rStyle w:val="Hyperlink"/>
            <w:rFonts w:ascii="Times New Roman" w:hAnsi="Times New Roman" w:cs="Times New Roman"/>
            <w:i/>
            <w:sz w:val="24"/>
            <w:szCs w:val="24"/>
          </w:rPr>
          <w:t>Sweden</w:t>
        </w:r>
        <w:proofErr w:type="spellEnd"/>
        <w:r w:rsidR="00D04676" w:rsidRPr="00C60AC1">
          <w:rPr>
            <w:rStyle w:val="Hyperlink"/>
            <w:rFonts w:ascii="Times New Roman" w:hAnsi="Times New Roman" w:cs="Times New Roman"/>
            <w:i/>
            <w:sz w:val="24"/>
            <w:szCs w:val="24"/>
          </w:rPr>
          <w:t xml:space="preserve"> </w:t>
        </w:r>
        <w:r w:rsidR="00D04676" w:rsidRPr="00C60AC1">
          <w:rPr>
            <w:rStyle w:val="Hyperlink"/>
            <w:rFonts w:ascii="Times New Roman" w:eastAsia="Times New Roman" w:hAnsi="Times New Roman" w:cs="Times New Roman"/>
            <w:i/>
            <w:sz w:val="24"/>
            <w:szCs w:val="24"/>
            <w:lang w:eastAsia="bg-BG"/>
          </w:rPr>
          <w:t>(</w:t>
        </w:r>
        <w:proofErr w:type="spellStart"/>
        <w:r w:rsidR="00D04676" w:rsidRPr="00C60AC1">
          <w:rPr>
            <w:rStyle w:val="Hyperlink"/>
            <w:rFonts w:ascii="Times New Roman" w:eastAsia="Times New Roman" w:hAnsi="Times New Roman" w:cs="Times New Roman"/>
            <w:i/>
            <w:sz w:val="24"/>
            <w:szCs w:val="24"/>
            <w:lang w:eastAsia="bg-BG"/>
          </w:rPr>
          <w:t>no</w:t>
        </w:r>
        <w:proofErr w:type="spellEnd"/>
        <w:r w:rsidR="00D04676" w:rsidRPr="00C60AC1">
          <w:rPr>
            <w:rStyle w:val="Hyperlink"/>
            <w:rFonts w:ascii="Times New Roman" w:eastAsia="Times New Roman" w:hAnsi="Times New Roman" w:cs="Times New Roman"/>
            <w:i/>
            <w:sz w:val="24"/>
            <w:szCs w:val="24"/>
            <w:lang w:eastAsia="bg-BG"/>
          </w:rPr>
          <w:t>. 578608</w:t>
        </w:r>
      </w:hyperlink>
      <w:r w:rsidR="00D04676" w:rsidRPr="00C60AC1">
        <w:rPr>
          <w:rFonts w:ascii="Times New Roman" w:eastAsia="Times New Roman" w:hAnsi="Times New Roman" w:cs="Times New Roman"/>
          <w:i/>
          <w:sz w:val="24"/>
          <w:szCs w:val="24"/>
          <w:lang w:eastAsia="bg-BG"/>
        </w:rPr>
        <w:t>)</w:t>
      </w:r>
    </w:p>
    <w:p w14:paraId="78FD3DAB" w14:textId="77777777" w:rsidR="00D04676" w:rsidRPr="00C60AC1" w:rsidRDefault="00D04676" w:rsidP="00D04676">
      <w:pPr>
        <w:pStyle w:val="Default"/>
        <w:jc w:val="both"/>
        <w:rPr>
          <w:rFonts w:ascii="Times New Roman" w:hAnsi="Times New Roman" w:cs="Times New Roman"/>
          <w:color w:val="auto"/>
        </w:rPr>
      </w:pPr>
    </w:p>
    <w:p w14:paraId="2633D29E" w14:textId="1C3AC83D" w:rsidR="00D04676" w:rsidRPr="00C60AC1" w:rsidRDefault="00D04676" w:rsidP="00D0467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Принудителното автоматично администриране на медикаменти върху жалбоподателката не е било придружено с достатъчно законови гаранции срещу произвол. </w:t>
      </w:r>
      <w:hyperlink r:id="rId1997" w:history="1">
        <w:r w:rsidRPr="00C60AC1">
          <w:rPr>
            <w:rStyle w:val="Hyperlink"/>
            <w:rFonts w:ascii="Times New Roman" w:hAnsi="Times New Roman" w:cs="Times New Roman"/>
            <w:sz w:val="24"/>
            <w:szCs w:val="24"/>
            <w:lang w:val="bg-BG"/>
          </w:rPr>
          <w:t>Бюлетин № 22</w:t>
        </w:r>
      </w:hyperlink>
    </w:p>
    <w:p w14:paraId="2D23B6DD" w14:textId="16209AFD" w:rsidR="00D04676" w:rsidRDefault="00000000" w:rsidP="00D04676">
      <w:pPr>
        <w:pStyle w:val="NoSpacing"/>
        <w:pBdr>
          <w:bottom w:val="single" w:sz="4" w:space="1" w:color="auto"/>
        </w:pBdr>
        <w:jc w:val="both"/>
        <w:rPr>
          <w:rStyle w:val="Hyperlink"/>
          <w:rFonts w:ascii="Times New Roman" w:hAnsi="Times New Roman" w:cs="Times New Roman"/>
          <w:i/>
          <w:iCs/>
          <w:sz w:val="24"/>
          <w:szCs w:val="24"/>
          <w:lang w:val="ru-RU"/>
        </w:rPr>
      </w:pPr>
      <w:hyperlink r:id="rId1998" w:history="1">
        <w:r w:rsidR="00D04676" w:rsidRPr="00C60AC1">
          <w:rPr>
            <w:rStyle w:val="Hyperlink"/>
            <w:rFonts w:ascii="Times New Roman" w:hAnsi="Times New Roman" w:cs="Times New Roman"/>
            <w:i/>
            <w:iCs/>
            <w:sz w:val="24"/>
            <w:szCs w:val="24"/>
          </w:rPr>
          <w:t>X</w:t>
        </w:r>
        <w:r w:rsidR="00D04676" w:rsidRPr="00180795">
          <w:rPr>
            <w:rStyle w:val="Hyperlink"/>
            <w:rFonts w:ascii="Times New Roman" w:hAnsi="Times New Roman" w:cs="Times New Roman"/>
            <w:i/>
            <w:iCs/>
            <w:sz w:val="24"/>
            <w:szCs w:val="24"/>
            <w:lang w:val="ru-RU"/>
          </w:rPr>
          <w:t xml:space="preserve"> </w:t>
        </w:r>
        <w:r w:rsidR="00D04676" w:rsidRPr="00C60AC1">
          <w:rPr>
            <w:rStyle w:val="Hyperlink"/>
            <w:rFonts w:ascii="Times New Roman" w:hAnsi="Times New Roman" w:cs="Times New Roman"/>
            <w:i/>
            <w:iCs/>
            <w:sz w:val="24"/>
            <w:szCs w:val="24"/>
          </w:rPr>
          <w:t>v</w:t>
        </w:r>
        <w:r w:rsidR="00D04676" w:rsidRPr="00180795">
          <w:rPr>
            <w:rStyle w:val="Hyperlink"/>
            <w:rFonts w:ascii="Times New Roman" w:hAnsi="Times New Roman" w:cs="Times New Roman"/>
            <w:i/>
            <w:iCs/>
            <w:sz w:val="24"/>
            <w:szCs w:val="24"/>
            <w:lang w:val="ru-RU"/>
          </w:rPr>
          <w:t xml:space="preserve">. </w:t>
        </w:r>
        <w:r w:rsidR="00D04676" w:rsidRPr="00C60AC1">
          <w:rPr>
            <w:rStyle w:val="Hyperlink"/>
            <w:rFonts w:ascii="Times New Roman" w:hAnsi="Times New Roman" w:cs="Times New Roman"/>
            <w:i/>
            <w:iCs/>
            <w:sz w:val="24"/>
            <w:szCs w:val="24"/>
          </w:rPr>
          <w:t>Finland</w:t>
        </w:r>
        <w:r w:rsidR="00D04676" w:rsidRPr="00180795">
          <w:rPr>
            <w:rStyle w:val="Hyperlink"/>
            <w:rFonts w:ascii="Times New Roman" w:hAnsi="Times New Roman" w:cs="Times New Roman"/>
            <w:i/>
            <w:iCs/>
            <w:sz w:val="24"/>
            <w:szCs w:val="24"/>
            <w:lang w:val="ru-RU"/>
          </w:rPr>
          <w:t xml:space="preserve"> (</w:t>
        </w:r>
        <w:r w:rsidR="00D04676" w:rsidRPr="00C60AC1">
          <w:rPr>
            <w:rStyle w:val="Hyperlink"/>
            <w:rFonts w:ascii="Times New Roman" w:hAnsi="Times New Roman" w:cs="Times New Roman"/>
            <w:i/>
            <w:iCs/>
            <w:sz w:val="24"/>
            <w:szCs w:val="24"/>
          </w:rPr>
          <w:t>no</w:t>
        </w:r>
        <w:r w:rsidR="00D04676" w:rsidRPr="00180795">
          <w:rPr>
            <w:rStyle w:val="Hyperlink"/>
            <w:rFonts w:ascii="Times New Roman" w:hAnsi="Times New Roman" w:cs="Times New Roman"/>
            <w:i/>
            <w:iCs/>
            <w:sz w:val="24"/>
            <w:szCs w:val="24"/>
            <w:lang w:val="ru-RU"/>
          </w:rPr>
          <w:t>.34806/04)</w:t>
        </w:r>
      </w:hyperlink>
    </w:p>
    <w:p w14:paraId="7BE692AE" w14:textId="579614F2" w:rsidR="00FC0509" w:rsidRDefault="00FC0509" w:rsidP="00D04676">
      <w:pPr>
        <w:pStyle w:val="NoSpacing"/>
        <w:pBdr>
          <w:bottom w:val="single" w:sz="4" w:space="1" w:color="auto"/>
        </w:pBdr>
        <w:jc w:val="both"/>
        <w:rPr>
          <w:rStyle w:val="Hyperlink"/>
          <w:rFonts w:ascii="Times New Roman" w:hAnsi="Times New Roman" w:cs="Times New Roman"/>
          <w:i/>
          <w:iCs/>
          <w:sz w:val="24"/>
          <w:szCs w:val="24"/>
          <w:lang w:val="ru-RU"/>
        </w:rPr>
      </w:pPr>
    </w:p>
    <w:p w14:paraId="68F51C61" w14:textId="69575EB1" w:rsidR="00FC0509" w:rsidRPr="00E9566A" w:rsidRDefault="00FC0509" w:rsidP="00FC0509">
      <w:pPr>
        <w:pStyle w:val="JuPara"/>
        <w:ind w:firstLine="0"/>
        <w:contextualSpacing/>
        <w:rPr>
          <w:lang w:val="bg-BG"/>
        </w:rPr>
      </w:pPr>
      <w:r w:rsidRPr="00E9566A">
        <w:rPr>
          <w:lang w:val="bg-BG"/>
        </w:rPr>
        <w:t xml:space="preserve">Съдът установява нарушение на позитивните задължения на държавата по чл. 3 и чл. 8 от Конвенцията. Липсата на предоставена в рамките на наказателното производство адекватна закрила на ненавършило 15 години дете, жертва на сексуална експлоатация и злоупотреба, е довела до тежка вторична </w:t>
      </w:r>
      <w:proofErr w:type="spellStart"/>
      <w:r w:rsidRPr="00E9566A">
        <w:rPr>
          <w:lang w:val="bg-BG"/>
        </w:rPr>
        <w:t>виктимизация</w:t>
      </w:r>
      <w:proofErr w:type="spellEnd"/>
      <w:r w:rsidRPr="00E9566A">
        <w:rPr>
          <w:lang w:val="bg-BG"/>
        </w:rPr>
        <w:t xml:space="preserve">. Не е изпълнено и  изискването за бързина и усърдие по дело, в което необходимостта да бъде защитено едно дете е налагала особено внимание и даване на абсолютен приоритет. </w:t>
      </w:r>
      <w:hyperlink r:id="rId1999" w:history="1">
        <w:r w:rsidRPr="00E9566A">
          <w:rPr>
            <w:rStyle w:val="Hyperlink"/>
            <w:lang w:val="bg-BG"/>
          </w:rPr>
          <w:t>Бюлетин № 57</w:t>
        </w:r>
      </w:hyperlink>
    </w:p>
    <w:p w14:paraId="4B519035" w14:textId="41FB74D5" w:rsidR="00FC0509" w:rsidRPr="0010166F" w:rsidRDefault="00000000" w:rsidP="00FC0509">
      <w:pPr>
        <w:pStyle w:val="Title4"/>
        <w:contextualSpacing/>
        <w:jc w:val="both"/>
        <w:rPr>
          <w:rStyle w:val="Hyperlink"/>
          <w:rFonts w:ascii="Times New Roman" w:hAnsi="Times New Roman" w:cs="Times New Roman"/>
          <w:lang w:val="bg-BG"/>
        </w:rPr>
      </w:pPr>
      <w:hyperlink r:id="rId2000" w:history="1">
        <w:r w:rsidR="00FC0509" w:rsidRPr="00E9566A">
          <w:rPr>
            <w:rStyle w:val="Hyperlink"/>
            <w:rFonts w:ascii="Times New Roman" w:hAnsi="Times New Roman" w:cs="Times New Roman"/>
            <w:lang w:val="bg-BG"/>
          </w:rPr>
          <w:t xml:space="preserve">N.Ç. c. </w:t>
        </w:r>
        <w:proofErr w:type="spellStart"/>
        <w:r w:rsidR="00FC0509" w:rsidRPr="00E9566A">
          <w:rPr>
            <w:rStyle w:val="Hyperlink"/>
            <w:rFonts w:ascii="Times New Roman" w:hAnsi="Times New Roman" w:cs="Times New Roman"/>
            <w:lang w:val="bg-BG"/>
          </w:rPr>
          <w:t>Turquie</w:t>
        </w:r>
        <w:proofErr w:type="spellEnd"/>
        <w:r w:rsidR="00FC0509" w:rsidRPr="00E9566A">
          <w:rPr>
            <w:rStyle w:val="Hyperlink"/>
            <w:rFonts w:ascii="Times New Roman" w:hAnsi="Times New Roman" w:cs="Times New Roman"/>
            <w:lang w:val="bg-BG"/>
          </w:rPr>
          <w:t xml:space="preserve"> (</w:t>
        </w:r>
        <w:proofErr w:type="spellStart"/>
        <w:r w:rsidR="00FC0509" w:rsidRPr="00E9566A">
          <w:rPr>
            <w:rStyle w:val="Hyperlink"/>
            <w:rFonts w:ascii="Times New Roman" w:hAnsi="Times New Roman" w:cs="Times New Roman"/>
            <w:lang w:val="bg-BG"/>
          </w:rPr>
          <w:t>n</w:t>
        </w:r>
        <w:r w:rsidR="00FC0509" w:rsidRPr="00E9566A">
          <w:rPr>
            <w:rStyle w:val="Hyperlink"/>
            <w:rFonts w:ascii="Times New Roman" w:hAnsi="Times New Roman" w:cs="Times New Roman"/>
            <w:vertAlign w:val="superscript"/>
            <w:lang w:val="bg-BG"/>
          </w:rPr>
          <w:t>o</w:t>
        </w:r>
        <w:proofErr w:type="spellEnd"/>
        <w:r w:rsidR="00FC0509" w:rsidRPr="00E9566A">
          <w:rPr>
            <w:rStyle w:val="Hyperlink"/>
            <w:rFonts w:ascii="Times New Roman" w:hAnsi="Times New Roman" w:cs="Times New Roman"/>
            <w:lang w:val="bg-BG"/>
          </w:rPr>
          <w:t xml:space="preserve"> 40591/11)</w:t>
        </w:r>
      </w:hyperlink>
    </w:p>
    <w:p w14:paraId="33AE6BF2" w14:textId="7D0C7E3A" w:rsidR="00FC0509" w:rsidRDefault="00FC0509" w:rsidP="00D04676">
      <w:pPr>
        <w:pStyle w:val="NoSpacing"/>
        <w:pBdr>
          <w:bottom w:val="single" w:sz="4" w:space="1" w:color="auto"/>
        </w:pBdr>
        <w:jc w:val="both"/>
        <w:rPr>
          <w:rFonts w:ascii="Times New Roman" w:hAnsi="Times New Roman" w:cs="Times New Roman"/>
          <w:sz w:val="24"/>
          <w:szCs w:val="24"/>
          <w:lang w:val="bg-BG"/>
        </w:rPr>
      </w:pPr>
    </w:p>
    <w:p w14:paraId="5188D734" w14:textId="2DF1786E" w:rsidR="0090596D" w:rsidRPr="0090596D" w:rsidRDefault="0090596D" w:rsidP="0090596D">
      <w:pPr>
        <w:pStyle w:val="JuList"/>
        <w:ind w:left="0" w:firstLine="0"/>
        <w:rPr>
          <w:lang w:val="bg-BG"/>
        </w:rPr>
      </w:pPr>
      <w:proofErr w:type="spellStart"/>
      <w:r w:rsidRPr="00EC0DCA">
        <w:t>Онлайн</w:t>
      </w:r>
      <w:proofErr w:type="spellEnd"/>
      <w:r w:rsidRPr="00EC0DCA">
        <w:t xml:space="preserve"> </w:t>
      </w:r>
      <w:proofErr w:type="spellStart"/>
      <w:r w:rsidRPr="00EC0DCA">
        <w:t>насилието</w:t>
      </w:r>
      <w:proofErr w:type="spellEnd"/>
      <w:r w:rsidRPr="00EC0DCA">
        <w:t xml:space="preserve"> </w:t>
      </w:r>
      <w:proofErr w:type="spellStart"/>
      <w:r w:rsidRPr="00EC0DCA">
        <w:t>или</w:t>
      </w:r>
      <w:proofErr w:type="spellEnd"/>
      <w:r w:rsidRPr="00EC0DCA">
        <w:t xml:space="preserve"> </w:t>
      </w:r>
      <w:proofErr w:type="spellStart"/>
      <w:r w:rsidRPr="00EC0DCA">
        <w:t>кибернасилието</w:t>
      </w:r>
      <w:proofErr w:type="spellEnd"/>
      <w:r w:rsidRPr="00EC0DCA">
        <w:t xml:space="preserve"> е </w:t>
      </w:r>
      <w:proofErr w:type="spellStart"/>
      <w:r w:rsidRPr="00EC0DCA">
        <w:t>тясно</w:t>
      </w:r>
      <w:proofErr w:type="spellEnd"/>
      <w:r w:rsidRPr="00EC0DCA">
        <w:t xml:space="preserve"> </w:t>
      </w:r>
      <w:proofErr w:type="spellStart"/>
      <w:r w:rsidRPr="00EC0DCA">
        <w:t>свързано</w:t>
      </w:r>
      <w:proofErr w:type="spellEnd"/>
      <w:r w:rsidRPr="00EC0DCA">
        <w:t xml:space="preserve"> с </w:t>
      </w:r>
      <w:proofErr w:type="spellStart"/>
      <w:r w:rsidRPr="00EC0DCA">
        <w:t>насилието</w:t>
      </w:r>
      <w:proofErr w:type="spellEnd"/>
      <w:r w:rsidRPr="00EC0DCA">
        <w:t xml:space="preserve"> в „</w:t>
      </w:r>
      <w:proofErr w:type="spellStart"/>
      <w:r w:rsidRPr="00EC0DCA">
        <w:t>реалния</w:t>
      </w:r>
      <w:proofErr w:type="spellEnd"/>
      <w:r w:rsidRPr="00EC0DCA">
        <w:t xml:space="preserve"> </w:t>
      </w:r>
      <w:proofErr w:type="spellStart"/>
      <w:proofErr w:type="gramStart"/>
      <w:r w:rsidRPr="00EC0DCA">
        <w:t>живот</w:t>
      </w:r>
      <w:proofErr w:type="spellEnd"/>
      <w:r w:rsidRPr="00EC0DCA">
        <w:t>“ и</w:t>
      </w:r>
      <w:proofErr w:type="gramEnd"/>
      <w:r w:rsidRPr="00EC0DCA">
        <w:t xml:space="preserve"> </w:t>
      </w:r>
      <w:proofErr w:type="spellStart"/>
      <w:r w:rsidRPr="00EC0DCA">
        <w:t>трябва</w:t>
      </w:r>
      <w:proofErr w:type="spellEnd"/>
      <w:r w:rsidRPr="00EC0DCA">
        <w:t xml:space="preserve"> </w:t>
      </w:r>
      <w:proofErr w:type="spellStart"/>
      <w:r w:rsidRPr="00EC0DCA">
        <w:t>да</w:t>
      </w:r>
      <w:proofErr w:type="spellEnd"/>
      <w:r w:rsidRPr="00EC0DCA">
        <w:t xml:space="preserve"> се </w:t>
      </w:r>
      <w:proofErr w:type="spellStart"/>
      <w:r w:rsidRPr="00EC0DCA">
        <w:t>разглежда</w:t>
      </w:r>
      <w:proofErr w:type="spellEnd"/>
      <w:r w:rsidRPr="00EC0DCA">
        <w:t xml:space="preserve"> </w:t>
      </w:r>
      <w:proofErr w:type="spellStart"/>
      <w:r w:rsidRPr="00EC0DCA">
        <w:t>като</w:t>
      </w:r>
      <w:proofErr w:type="spellEnd"/>
      <w:r w:rsidRPr="00EC0DCA">
        <w:t xml:space="preserve"> </w:t>
      </w:r>
      <w:proofErr w:type="spellStart"/>
      <w:r w:rsidRPr="00EC0DCA">
        <w:t>друг</w:t>
      </w:r>
      <w:proofErr w:type="spellEnd"/>
      <w:r w:rsidRPr="00EC0DCA">
        <w:t xml:space="preserve"> </w:t>
      </w:r>
      <w:proofErr w:type="spellStart"/>
      <w:r w:rsidRPr="00EC0DCA">
        <w:t>аспект</w:t>
      </w:r>
      <w:proofErr w:type="spellEnd"/>
      <w:r w:rsidRPr="00EC0DCA">
        <w:t xml:space="preserve"> на </w:t>
      </w:r>
      <w:proofErr w:type="spellStart"/>
      <w:r w:rsidRPr="00EC0DCA">
        <w:t>сложното</w:t>
      </w:r>
      <w:proofErr w:type="spellEnd"/>
      <w:r w:rsidRPr="00EC0DCA">
        <w:t xml:space="preserve"> </w:t>
      </w:r>
      <w:proofErr w:type="spellStart"/>
      <w:r w:rsidRPr="00EC0DCA">
        <w:t>явление</w:t>
      </w:r>
      <w:proofErr w:type="spellEnd"/>
      <w:r w:rsidRPr="00EC0DCA">
        <w:t xml:space="preserve"> </w:t>
      </w:r>
      <w:proofErr w:type="spellStart"/>
      <w:r w:rsidRPr="00EC0DCA">
        <w:t>домашно</w:t>
      </w:r>
      <w:proofErr w:type="spellEnd"/>
      <w:r w:rsidRPr="00EC0DCA">
        <w:t xml:space="preserve"> </w:t>
      </w:r>
      <w:proofErr w:type="spellStart"/>
      <w:r w:rsidRPr="00EC0DCA">
        <w:t>насилие</w:t>
      </w:r>
      <w:proofErr w:type="spellEnd"/>
      <w:r w:rsidRPr="00EC0DCA">
        <w:t xml:space="preserve">. </w:t>
      </w:r>
      <w:r w:rsidRPr="00DE6FA9">
        <w:t xml:space="preserve">Като </w:t>
      </w:r>
      <w:proofErr w:type="spellStart"/>
      <w:r w:rsidRPr="00DE6FA9">
        <w:t>не</w:t>
      </w:r>
      <w:proofErr w:type="spellEnd"/>
      <w:r w:rsidRPr="00DE6FA9">
        <w:t xml:space="preserve"> </w:t>
      </w:r>
      <w:proofErr w:type="spellStart"/>
      <w:r w:rsidRPr="00DE6FA9">
        <w:t>са</w:t>
      </w:r>
      <w:proofErr w:type="spellEnd"/>
      <w:r w:rsidRPr="00DE6FA9">
        <w:t xml:space="preserve"> </w:t>
      </w:r>
      <w:proofErr w:type="spellStart"/>
      <w:r w:rsidRPr="00DE6FA9">
        <w:t>провели</w:t>
      </w:r>
      <w:proofErr w:type="spellEnd"/>
      <w:r w:rsidRPr="00DE6FA9">
        <w:t xml:space="preserve"> </w:t>
      </w:r>
      <w:proofErr w:type="spellStart"/>
      <w:r w:rsidRPr="00DE6FA9">
        <w:t>наказателното</w:t>
      </w:r>
      <w:proofErr w:type="spellEnd"/>
      <w:r w:rsidRPr="00DE6FA9">
        <w:t xml:space="preserve"> </w:t>
      </w:r>
      <w:proofErr w:type="spellStart"/>
      <w:r w:rsidRPr="00DE6FA9">
        <w:t>производство</w:t>
      </w:r>
      <w:proofErr w:type="spellEnd"/>
      <w:r w:rsidRPr="00DE6FA9">
        <w:t xml:space="preserve"> с </w:t>
      </w:r>
      <w:proofErr w:type="spellStart"/>
      <w:r w:rsidRPr="00DE6FA9">
        <w:t>необходимото</w:t>
      </w:r>
      <w:proofErr w:type="spellEnd"/>
      <w:r w:rsidRPr="00DE6FA9">
        <w:t xml:space="preserve"> </w:t>
      </w:r>
      <w:proofErr w:type="spellStart"/>
      <w:r w:rsidRPr="00DE6FA9">
        <w:t>усърдие</w:t>
      </w:r>
      <w:proofErr w:type="spellEnd"/>
      <w:r w:rsidRPr="00DE6FA9">
        <w:t xml:space="preserve">, </w:t>
      </w:r>
      <w:proofErr w:type="spellStart"/>
      <w:r w:rsidRPr="00DE6FA9">
        <w:t>руските</w:t>
      </w:r>
      <w:proofErr w:type="spellEnd"/>
      <w:r w:rsidRPr="00DE6FA9">
        <w:t xml:space="preserve"> </w:t>
      </w:r>
      <w:proofErr w:type="spellStart"/>
      <w:r w:rsidRPr="00DE6FA9">
        <w:t>власти</w:t>
      </w:r>
      <w:proofErr w:type="spellEnd"/>
      <w:r w:rsidRPr="00DE6FA9">
        <w:t xml:space="preserve"> </w:t>
      </w:r>
      <w:proofErr w:type="spellStart"/>
      <w:r w:rsidRPr="00DE6FA9">
        <w:t>носят</w:t>
      </w:r>
      <w:proofErr w:type="spellEnd"/>
      <w:r w:rsidRPr="00DE6FA9">
        <w:t xml:space="preserve"> </w:t>
      </w:r>
      <w:proofErr w:type="spellStart"/>
      <w:r w:rsidRPr="00DE6FA9">
        <w:t>отговорност</w:t>
      </w:r>
      <w:proofErr w:type="spellEnd"/>
      <w:r w:rsidRPr="00DE6FA9">
        <w:t xml:space="preserve"> </w:t>
      </w:r>
      <w:proofErr w:type="spellStart"/>
      <w:r w:rsidRPr="00DE6FA9">
        <w:t>за</w:t>
      </w:r>
      <w:proofErr w:type="spellEnd"/>
      <w:r w:rsidRPr="00DE6FA9">
        <w:t xml:space="preserve"> </w:t>
      </w:r>
      <w:proofErr w:type="spellStart"/>
      <w:r w:rsidRPr="00DE6FA9">
        <w:t>това</w:t>
      </w:r>
      <w:proofErr w:type="spellEnd"/>
      <w:r w:rsidRPr="00DE6FA9">
        <w:t xml:space="preserve">, </w:t>
      </w:r>
      <w:proofErr w:type="spellStart"/>
      <w:r w:rsidRPr="00DE6FA9">
        <w:t>че</w:t>
      </w:r>
      <w:proofErr w:type="spellEnd"/>
      <w:r w:rsidRPr="00DE6FA9">
        <w:t xml:space="preserve"> </w:t>
      </w:r>
      <w:proofErr w:type="spellStart"/>
      <w:r w:rsidRPr="00DE6FA9">
        <w:t>не</w:t>
      </w:r>
      <w:proofErr w:type="spellEnd"/>
      <w:r w:rsidRPr="00DE6FA9">
        <w:t xml:space="preserve"> </w:t>
      </w:r>
      <w:proofErr w:type="spellStart"/>
      <w:r w:rsidRPr="00DE6FA9">
        <w:t>са</w:t>
      </w:r>
      <w:proofErr w:type="spellEnd"/>
      <w:r w:rsidRPr="00DE6FA9">
        <w:t xml:space="preserve"> </w:t>
      </w:r>
      <w:proofErr w:type="spellStart"/>
      <w:r w:rsidRPr="00DE6FA9">
        <w:t>успели</w:t>
      </w:r>
      <w:proofErr w:type="spellEnd"/>
      <w:r w:rsidRPr="00DE6FA9">
        <w:t xml:space="preserve"> </w:t>
      </w:r>
      <w:proofErr w:type="spellStart"/>
      <w:r w:rsidRPr="00DE6FA9">
        <w:t>да</w:t>
      </w:r>
      <w:proofErr w:type="spellEnd"/>
      <w:r w:rsidRPr="00DE6FA9">
        <w:t xml:space="preserve"> </w:t>
      </w:r>
      <w:proofErr w:type="spellStart"/>
      <w:r w:rsidRPr="00DE6FA9">
        <w:t>гарантират</w:t>
      </w:r>
      <w:proofErr w:type="spellEnd"/>
      <w:r w:rsidRPr="00DE6FA9">
        <w:t xml:space="preserve">, </w:t>
      </w:r>
      <w:proofErr w:type="spellStart"/>
      <w:r w:rsidRPr="00DE6FA9">
        <w:t>че</w:t>
      </w:r>
      <w:proofErr w:type="spellEnd"/>
      <w:r w:rsidRPr="00DE6FA9">
        <w:t xml:space="preserve"> </w:t>
      </w:r>
      <w:proofErr w:type="spellStart"/>
      <w:r w:rsidRPr="00DE6FA9">
        <w:t>извършителят</w:t>
      </w:r>
      <w:proofErr w:type="spellEnd"/>
      <w:r w:rsidRPr="00DE6FA9">
        <w:t xml:space="preserve"> на </w:t>
      </w:r>
      <w:proofErr w:type="spellStart"/>
      <w:r w:rsidRPr="00DE6FA9">
        <w:t>актове</w:t>
      </w:r>
      <w:proofErr w:type="spellEnd"/>
      <w:r w:rsidRPr="00DE6FA9">
        <w:t xml:space="preserve"> на </w:t>
      </w:r>
      <w:proofErr w:type="spellStart"/>
      <w:r w:rsidRPr="00DE6FA9">
        <w:t>кибернасилие</w:t>
      </w:r>
      <w:proofErr w:type="spellEnd"/>
      <w:r w:rsidRPr="00DE6FA9">
        <w:t xml:space="preserve"> </w:t>
      </w:r>
      <w:proofErr w:type="spellStart"/>
      <w:r w:rsidRPr="00DE6FA9">
        <w:t>ще</w:t>
      </w:r>
      <w:proofErr w:type="spellEnd"/>
      <w:r w:rsidRPr="00DE6FA9">
        <w:t xml:space="preserve"> </w:t>
      </w:r>
      <w:proofErr w:type="spellStart"/>
      <w:r w:rsidRPr="00DE6FA9">
        <w:t>бъде</w:t>
      </w:r>
      <w:proofErr w:type="spellEnd"/>
      <w:r w:rsidRPr="00DE6FA9">
        <w:t xml:space="preserve"> </w:t>
      </w:r>
      <w:proofErr w:type="spellStart"/>
      <w:r w:rsidRPr="00DE6FA9">
        <w:t>изправен</w:t>
      </w:r>
      <w:proofErr w:type="spellEnd"/>
      <w:r w:rsidRPr="00DE6FA9">
        <w:t xml:space="preserve"> </w:t>
      </w:r>
      <w:proofErr w:type="spellStart"/>
      <w:r w:rsidRPr="00DE6FA9">
        <w:t>пред</w:t>
      </w:r>
      <w:proofErr w:type="spellEnd"/>
      <w:r w:rsidRPr="00DE6FA9">
        <w:t xml:space="preserve"> </w:t>
      </w:r>
      <w:proofErr w:type="spellStart"/>
      <w:r w:rsidRPr="00DE6FA9">
        <w:t>съда</w:t>
      </w:r>
      <w:proofErr w:type="spellEnd"/>
      <w:r w:rsidRPr="00DE6FA9">
        <w:t xml:space="preserve">. </w:t>
      </w:r>
      <w:proofErr w:type="spellStart"/>
      <w:r w:rsidRPr="00DE6FA9">
        <w:t>Последвалата</w:t>
      </w:r>
      <w:proofErr w:type="spellEnd"/>
      <w:r w:rsidRPr="00DE6FA9">
        <w:t xml:space="preserve"> </w:t>
      </w:r>
      <w:proofErr w:type="spellStart"/>
      <w:r w:rsidRPr="00DE6FA9">
        <w:t>безнаказаност</w:t>
      </w:r>
      <w:proofErr w:type="spellEnd"/>
      <w:r w:rsidRPr="00DE6FA9">
        <w:t xml:space="preserve"> е </w:t>
      </w:r>
      <w:proofErr w:type="spellStart"/>
      <w:r w:rsidRPr="00DE6FA9">
        <w:t>достатъчна</w:t>
      </w:r>
      <w:proofErr w:type="spellEnd"/>
      <w:r w:rsidRPr="00DE6FA9">
        <w:t xml:space="preserve">, </w:t>
      </w:r>
      <w:proofErr w:type="spellStart"/>
      <w:r w:rsidRPr="00DE6FA9">
        <w:t>за</w:t>
      </w:r>
      <w:proofErr w:type="spellEnd"/>
      <w:r w:rsidRPr="00DE6FA9">
        <w:t xml:space="preserve"> </w:t>
      </w:r>
      <w:proofErr w:type="spellStart"/>
      <w:r w:rsidRPr="00DE6FA9">
        <w:t>да</w:t>
      </w:r>
      <w:proofErr w:type="spellEnd"/>
      <w:r w:rsidRPr="00DE6FA9">
        <w:t xml:space="preserve"> </w:t>
      </w:r>
      <w:proofErr w:type="spellStart"/>
      <w:r w:rsidRPr="00DE6FA9">
        <w:t>хвърли</w:t>
      </w:r>
      <w:proofErr w:type="spellEnd"/>
      <w:r w:rsidRPr="00DE6FA9">
        <w:t xml:space="preserve"> </w:t>
      </w:r>
      <w:proofErr w:type="spellStart"/>
      <w:r w:rsidRPr="00DE6FA9">
        <w:t>съмнение</w:t>
      </w:r>
      <w:proofErr w:type="spellEnd"/>
      <w:r w:rsidRPr="00DE6FA9">
        <w:t xml:space="preserve"> </w:t>
      </w:r>
      <w:proofErr w:type="spellStart"/>
      <w:r w:rsidRPr="00DE6FA9">
        <w:t>върху</w:t>
      </w:r>
      <w:proofErr w:type="spellEnd"/>
      <w:r w:rsidRPr="00DE6FA9">
        <w:t xml:space="preserve"> </w:t>
      </w:r>
      <w:proofErr w:type="spellStart"/>
      <w:r w:rsidRPr="00DE6FA9">
        <w:t>способността</w:t>
      </w:r>
      <w:proofErr w:type="spellEnd"/>
      <w:r w:rsidRPr="00DE6FA9">
        <w:t xml:space="preserve"> на </w:t>
      </w:r>
      <w:proofErr w:type="spellStart"/>
      <w:r w:rsidRPr="00DE6FA9">
        <w:t>държавния</w:t>
      </w:r>
      <w:proofErr w:type="spellEnd"/>
      <w:r w:rsidRPr="00DE6FA9">
        <w:t xml:space="preserve"> </w:t>
      </w:r>
      <w:proofErr w:type="spellStart"/>
      <w:r w:rsidRPr="00DE6FA9">
        <w:t>механизъм</w:t>
      </w:r>
      <w:proofErr w:type="spellEnd"/>
      <w:r w:rsidRPr="00DE6FA9">
        <w:t xml:space="preserve"> </w:t>
      </w:r>
      <w:proofErr w:type="spellStart"/>
      <w:r w:rsidRPr="00DE6FA9">
        <w:t>да</w:t>
      </w:r>
      <w:proofErr w:type="spellEnd"/>
      <w:r w:rsidRPr="00DE6FA9">
        <w:t xml:space="preserve"> </w:t>
      </w:r>
      <w:proofErr w:type="spellStart"/>
      <w:r w:rsidRPr="00DE6FA9">
        <w:t>постигне</w:t>
      </w:r>
      <w:proofErr w:type="spellEnd"/>
      <w:r w:rsidRPr="00DE6FA9">
        <w:t xml:space="preserve"> </w:t>
      </w:r>
      <w:proofErr w:type="spellStart"/>
      <w:r w:rsidRPr="00DE6FA9">
        <w:t>достатъчно</w:t>
      </w:r>
      <w:proofErr w:type="spellEnd"/>
      <w:r w:rsidRPr="00DE6FA9">
        <w:t xml:space="preserve"> </w:t>
      </w:r>
      <w:proofErr w:type="spellStart"/>
      <w:r w:rsidRPr="00DE6FA9">
        <w:t>възпиращ</w:t>
      </w:r>
      <w:proofErr w:type="spellEnd"/>
      <w:r w:rsidRPr="00DE6FA9">
        <w:t xml:space="preserve"> </w:t>
      </w:r>
      <w:proofErr w:type="spellStart"/>
      <w:r w:rsidRPr="00DE6FA9">
        <w:t>ефект</w:t>
      </w:r>
      <w:proofErr w:type="spellEnd"/>
      <w:r w:rsidRPr="00DE6FA9">
        <w:t xml:space="preserve"> </w:t>
      </w:r>
      <w:proofErr w:type="spellStart"/>
      <w:r w:rsidRPr="00DE6FA9">
        <w:t>за</w:t>
      </w:r>
      <w:proofErr w:type="spellEnd"/>
      <w:r w:rsidRPr="00DE6FA9">
        <w:t xml:space="preserve"> </w:t>
      </w:r>
      <w:proofErr w:type="spellStart"/>
      <w:r w:rsidRPr="00DE6FA9">
        <w:t>защита</w:t>
      </w:r>
      <w:proofErr w:type="spellEnd"/>
      <w:r w:rsidRPr="00DE6FA9">
        <w:t xml:space="preserve"> на </w:t>
      </w:r>
      <w:proofErr w:type="spellStart"/>
      <w:r w:rsidRPr="00DE6FA9">
        <w:t>жените</w:t>
      </w:r>
      <w:proofErr w:type="spellEnd"/>
      <w:r w:rsidRPr="00DE6FA9">
        <w:t xml:space="preserve"> от </w:t>
      </w:r>
      <w:proofErr w:type="spellStart"/>
      <w:r w:rsidRPr="00DE6FA9">
        <w:t>кибернасилие</w:t>
      </w:r>
      <w:proofErr w:type="spellEnd"/>
      <w:r w:rsidRPr="00DE6FA9">
        <w:t>.</w:t>
      </w:r>
      <w:r>
        <w:rPr>
          <w:lang w:val="bg-BG"/>
        </w:rPr>
        <w:t xml:space="preserve"> </w:t>
      </w:r>
      <w:hyperlink r:id="rId2001" w:history="1">
        <w:r w:rsidR="006448A9" w:rsidRPr="00996E33">
          <w:rPr>
            <w:rStyle w:val="Hyperlink"/>
            <w:lang w:val="bg-BG"/>
          </w:rPr>
          <w:t>Бюлетин № 63</w:t>
        </w:r>
      </w:hyperlink>
    </w:p>
    <w:p w14:paraId="09B4C31B" w14:textId="0CEB43DF" w:rsidR="0090596D" w:rsidRPr="00DE6FA9" w:rsidRDefault="00000000" w:rsidP="00FD2764">
      <w:pPr>
        <w:pStyle w:val="JuList"/>
        <w:pBdr>
          <w:bottom w:val="single" w:sz="4" w:space="1" w:color="auto"/>
        </w:pBdr>
        <w:ind w:left="0" w:firstLine="0"/>
        <w:rPr>
          <w:i/>
          <w:iCs/>
        </w:rPr>
      </w:pPr>
      <w:hyperlink r:id="rId2002" w:tgtFrame="_blank" w:history="1">
        <w:r w:rsidR="00FD2764" w:rsidRPr="00FD2764">
          <w:rPr>
            <w:rStyle w:val="WW8Num3z0"/>
          </w:rPr>
          <w:t xml:space="preserve"> </w:t>
        </w:r>
        <w:proofErr w:type="gramStart"/>
        <w:r w:rsidR="00FD2764" w:rsidRPr="00FD2764">
          <w:rPr>
            <w:rStyle w:val="Hyperlink"/>
            <w:i/>
            <w:iCs/>
          </w:rPr>
          <w:t xml:space="preserve">Volodina </w:t>
        </w:r>
        <w:r w:rsidR="0090596D" w:rsidRPr="00DE6FA9">
          <w:rPr>
            <w:rStyle w:val="Hyperlink"/>
            <w:i/>
            <w:iCs/>
          </w:rPr>
          <w:t xml:space="preserve"> v.</w:t>
        </w:r>
        <w:proofErr w:type="gramEnd"/>
        <w:r w:rsidR="0090596D" w:rsidRPr="00DE6FA9">
          <w:rPr>
            <w:rStyle w:val="Hyperlink"/>
            <w:i/>
            <w:iCs/>
          </w:rPr>
          <w:t> Russia (no. 2) (no. 40419/19</w:t>
        </w:r>
      </w:hyperlink>
      <w:r w:rsidR="0090596D" w:rsidRPr="00DE6FA9">
        <w:rPr>
          <w:rStyle w:val="s68f5eaef"/>
          <w:i/>
          <w:iCs/>
        </w:rPr>
        <w:t>)</w:t>
      </w:r>
    </w:p>
    <w:p w14:paraId="63537061" w14:textId="6A5D12B2" w:rsidR="0090596D" w:rsidRDefault="0090596D" w:rsidP="00FD2764">
      <w:pPr>
        <w:pStyle w:val="NoSpacing"/>
        <w:jc w:val="both"/>
        <w:rPr>
          <w:rFonts w:ascii="Times New Roman" w:hAnsi="Times New Roman" w:cs="Times New Roman"/>
          <w:sz w:val="24"/>
          <w:szCs w:val="24"/>
          <w:lang w:val="bg-BG"/>
        </w:rPr>
      </w:pPr>
    </w:p>
    <w:p w14:paraId="16B8FFFD" w14:textId="7927B1E2" w:rsidR="00FD2764" w:rsidRPr="00FD2764" w:rsidRDefault="00FD2764" w:rsidP="00FD2764">
      <w:pPr>
        <w:pStyle w:val="JuList"/>
        <w:ind w:left="0" w:firstLine="0"/>
        <w:rPr>
          <w:i/>
          <w:lang w:val="bg-BG"/>
        </w:rPr>
      </w:pPr>
      <w:proofErr w:type="spellStart"/>
      <w:r w:rsidRPr="00FD2764">
        <w:rPr>
          <w:iCs/>
        </w:rPr>
        <w:t>Недостатъци</w:t>
      </w:r>
      <w:proofErr w:type="spellEnd"/>
      <w:r w:rsidRPr="00FD2764">
        <w:rPr>
          <w:iCs/>
        </w:rPr>
        <w:t xml:space="preserve"> при </w:t>
      </w:r>
      <w:proofErr w:type="spellStart"/>
      <w:r w:rsidRPr="00FD2764">
        <w:rPr>
          <w:iCs/>
        </w:rPr>
        <w:t>прилагането</w:t>
      </w:r>
      <w:proofErr w:type="spellEnd"/>
      <w:r w:rsidRPr="00FD2764">
        <w:rPr>
          <w:iCs/>
        </w:rPr>
        <w:t xml:space="preserve"> на </w:t>
      </w:r>
      <w:proofErr w:type="spellStart"/>
      <w:r w:rsidRPr="00FD2764">
        <w:rPr>
          <w:iCs/>
        </w:rPr>
        <w:t>гражданските</w:t>
      </w:r>
      <w:proofErr w:type="spellEnd"/>
      <w:r w:rsidRPr="00FD2764">
        <w:rPr>
          <w:iCs/>
        </w:rPr>
        <w:t xml:space="preserve"> и </w:t>
      </w:r>
      <w:proofErr w:type="spellStart"/>
      <w:r w:rsidRPr="00FD2764">
        <w:rPr>
          <w:iCs/>
        </w:rPr>
        <w:t>наказателн</w:t>
      </w:r>
      <w:proofErr w:type="spellEnd"/>
      <w:r w:rsidR="0020057B">
        <w:rPr>
          <w:iCs/>
          <w:lang w:val="bg-BG"/>
        </w:rPr>
        <w:t>о-</w:t>
      </w:r>
      <w:proofErr w:type="spellStart"/>
      <w:r w:rsidRPr="00FD2764">
        <w:rPr>
          <w:iCs/>
        </w:rPr>
        <w:t>правни</w:t>
      </w:r>
      <w:proofErr w:type="spellEnd"/>
      <w:r w:rsidRPr="00FD2764">
        <w:rPr>
          <w:iCs/>
        </w:rPr>
        <w:t xml:space="preserve"> </w:t>
      </w:r>
      <w:proofErr w:type="spellStart"/>
      <w:r w:rsidRPr="00FD2764">
        <w:rPr>
          <w:iCs/>
        </w:rPr>
        <w:t>механизми</w:t>
      </w:r>
      <w:proofErr w:type="spellEnd"/>
      <w:r w:rsidRPr="00FD2764">
        <w:rPr>
          <w:iCs/>
        </w:rPr>
        <w:t xml:space="preserve"> </w:t>
      </w:r>
      <w:proofErr w:type="spellStart"/>
      <w:r w:rsidRPr="00FD2764">
        <w:rPr>
          <w:iCs/>
        </w:rPr>
        <w:t>за</w:t>
      </w:r>
      <w:proofErr w:type="spellEnd"/>
      <w:r w:rsidRPr="00FD2764">
        <w:rPr>
          <w:iCs/>
        </w:rPr>
        <w:t xml:space="preserve"> </w:t>
      </w:r>
      <w:proofErr w:type="spellStart"/>
      <w:r w:rsidRPr="00FD2764">
        <w:rPr>
          <w:iCs/>
        </w:rPr>
        <w:t>защита</w:t>
      </w:r>
      <w:proofErr w:type="spellEnd"/>
      <w:r w:rsidRPr="00FD2764">
        <w:rPr>
          <w:iCs/>
        </w:rPr>
        <w:t xml:space="preserve"> от </w:t>
      </w:r>
      <w:proofErr w:type="spellStart"/>
      <w:r w:rsidRPr="00FD2764">
        <w:rPr>
          <w:iCs/>
        </w:rPr>
        <w:t>тормоз</w:t>
      </w:r>
      <w:proofErr w:type="spellEnd"/>
      <w:r w:rsidRPr="00FD2764">
        <w:rPr>
          <w:iCs/>
        </w:rPr>
        <w:t xml:space="preserve"> на </w:t>
      </w:r>
      <w:proofErr w:type="spellStart"/>
      <w:r w:rsidRPr="00FD2764">
        <w:rPr>
          <w:iCs/>
        </w:rPr>
        <w:t>работното</w:t>
      </w:r>
      <w:proofErr w:type="spellEnd"/>
      <w:r w:rsidRPr="00FD2764">
        <w:rPr>
          <w:iCs/>
        </w:rPr>
        <w:t xml:space="preserve"> </w:t>
      </w:r>
      <w:proofErr w:type="spellStart"/>
      <w:r w:rsidRPr="00FD2764">
        <w:rPr>
          <w:iCs/>
        </w:rPr>
        <w:t>място</w:t>
      </w:r>
      <w:proofErr w:type="spellEnd"/>
      <w:r w:rsidRPr="00FD2764">
        <w:rPr>
          <w:iCs/>
        </w:rPr>
        <w:t xml:space="preserve"> </w:t>
      </w:r>
      <w:proofErr w:type="spellStart"/>
      <w:r w:rsidRPr="00FD2764">
        <w:rPr>
          <w:iCs/>
        </w:rPr>
        <w:t>представлява</w:t>
      </w:r>
      <w:proofErr w:type="spellEnd"/>
      <w:r w:rsidRPr="00FD2764">
        <w:rPr>
          <w:iCs/>
        </w:rPr>
        <w:t xml:space="preserve"> </w:t>
      </w:r>
      <w:proofErr w:type="spellStart"/>
      <w:r w:rsidRPr="00FD2764">
        <w:rPr>
          <w:iCs/>
        </w:rPr>
        <w:t>нарушение</w:t>
      </w:r>
      <w:proofErr w:type="spellEnd"/>
      <w:r w:rsidRPr="00FD2764">
        <w:rPr>
          <w:iCs/>
        </w:rPr>
        <w:t xml:space="preserve"> на </w:t>
      </w:r>
      <w:proofErr w:type="spellStart"/>
      <w:r w:rsidRPr="00FD2764">
        <w:rPr>
          <w:iCs/>
        </w:rPr>
        <w:t>позитивните</w:t>
      </w:r>
      <w:proofErr w:type="spellEnd"/>
      <w:r w:rsidRPr="00FD2764">
        <w:rPr>
          <w:iCs/>
        </w:rPr>
        <w:t xml:space="preserve"> </w:t>
      </w:r>
      <w:proofErr w:type="spellStart"/>
      <w:r w:rsidRPr="00FD2764">
        <w:rPr>
          <w:iCs/>
        </w:rPr>
        <w:t>задължения</w:t>
      </w:r>
      <w:proofErr w:type="spellEnd"/>
      <w:r w:rsidRPr="00FD2764">
        <w:rPr>
          <w:iCs/>
        </w:rPr>
        <w:t xml:space="preserve"> на </w:t>
      </w:r>
      <w:proofErr w:type="spellStart"/>
      <w:r w:rsidRPr="00FD2764">
        <w:rPr>
          <w:iCs/>
        </w:rPr>
        <w:t>държавата</w:t>
      </w:r>
      <w:proofErr w:type="spellEnd"/>
      <w:r w:rsidRPr="00FD2764">
        <w:rPr>
          <w:iCs/>
        </w:rPr>
        <w:t xml:space="preserve"> по </w:t>
      </w:r>
      <w:proofErr w:type="spellStart"/>
      <w:r w:rsidRPr="00FD2764">
        <w:rPr>
          <w:iCs/>
        </w:rPr>
        <w:t>чл</w:t>
      </w:r>
      <w:proofErr w:type="spellEnd"/>
      <w:r w:rsidRPr="00FD2764">
        <w:rPr>
          <w:iCs/>
        </w:rPr>
        <w:t xml:space="preserve">. 8 от </w:t>
      </w:r>
      <w:proofErr w:type="spellStart"/>
      <w:r w:rsidRPr="00FD2764">
        <w:rPr>
          <w:iCs/>
        </w:rPr>
        <w:t>Конвенцията</w:t>
      </w:r>
      <w:proofErr w:type="spellEnd"/>
      <w:r w:rsidRPr="009F5F50">
        <w:t xml:space="preserve">. </w:t>
      </w:r>
      <w:proofErr w:type="spellStart"/>
      <w:r w:rsidRPr="009F5F50">
        <w:t>Не</w:t>
      </w:r>
      <w:proofErr w:type="spellEnd"/>
      <w:r w:rsidRPr="009F5F50">
        <w:t xml:space="preserve"> </w:t>
      </w:r>
      <w:proofErr w:type="spellStart"/>
      <w:r w:rsidRPr="009F5F50">
        <w:t>са</w:t>
      </w:r>
      <w:proofErr w:type="spellEnd"/>
      <w:r w:rsidRPr="009F5F50">
        <w:t xml:space="preserve"> </w:t>
      </w:r>
      <w:proofErr w:type="spellStart"/>
      <w:r w:rsidRPr="009F5F50">
        <w:t>разгледани</w:t>
      </w:r>
      <w:proofErr w:type="spellEnd"/>
      <w:r w:rsidRPr="009F5F50">
        <w:t xml:space="preserve"> </w:t>
      </w:r>
      <w:proofErr w:type="spellStart"/>
      <w:r w:rsidRPr="009F5F50">
        <w:t>всички</w:t>
      </w:r>
      <w:proofErr w:type="spellEnd"/>
      <w:r w:rsidRPr="009F5F50">
        <w:t xml:space="preserve"> </w:t>
      </w:r>
      <w:proofErr w:type="spellStart"/>
      <w:r w:rsidRPr="009F5F50">
        <w:t>посочени</w:t>
      </w:r>
      <w:proofErr w:type="spellEnd"/>
      <w:r w:rsidRPr="009F5F50">
        <w:t xml:space="preserve"> от жалбоподателката </w:t>
      </w:r>
      <w:proofErr w:type="spellStart"/>
      <w:r w:rsidRPr="009F5F50">
        <w:t>инциденти</w:t>
      </w:r>
      <w:proofErr w:type="spellEnd"/>
      <w:r w:rsidRPr="009F5F50">
        <w:t xml:space="preserve"> и </w:t>
      </w:r>
      <w:proofErr w:type="spellStart"/>
      <w:r w:rsidRPr="009F5F50">
        <w:t>не</w:t>
      </w:r>
      <w:proofErr w:type="spellEnd"/>
      <w:r w:rsidRPr="009F5F50">
        <w:t xml:space="preserve"> е </w:t>
      </w:r>
      <w:proofErr w:type="spellStart"/>
      <w:r w:rsidRPr="009F5F50">
        <w:t>взет</w:t>
      </w:r>
      <w:proofErr w:type="spellEnd"/>
      <w:r w:rsidRPr="009F5F50">
        <w:t xml:space="preserve"> </w:t>
      </w:r>
      <w:proofErr w:type="spellStart"/>
      <w:r w:rsidRPr="009F5F50">
        <w:t>предвид</w:t>
      </w:r>
      <w:proofErr w:type="spellEnd"/>
      <w:r w:rsidRPr="009F5F50">
        <w:t xml:space="preserve"> </w:t>
      </w:r>
      <w:proofErr w:type="spellStart"/>
      <w:r w:rsidRPr="009F5F50">
        <w:t>цялостният</w:t>
      </w:r>
      <w:proofErr w:type="spellEnd"/>
      <w:r w:rsidRPr="009F5F50">
        <w:t xml:space="preserve"> </w:t>
      </w:r>
      <w:proofErr w:type="spellStart"/>
      <w:r w:rsidRPr="009F5F50">
        <w:t>контекст</w:t>
      </w:r>
      <w:proofErr w:type="spellEnd"/>
      <w:r w:rsidRPr="009F5F50">
        <w:t xml:space="preserve">, </w:t>
      </w:r>
      <w:proofErr w:type="spellStart"/>
      <w:r w:rsidRPr="009F5F50">
        <w:t>включително</w:t>
      </w:r>
      <w:proofErr w:type="spellEnd"/>
      <w:r w:rsidRPr="009F5F50">
        <w:t xml:space="preserve"> </w:t>
      </w:r>
      <w:proofErr w:type="spellStart"/>
      <w:r w:rsidRPr="009F5F50">
        <w:t>възможността</w:t>
      </w:r>
      <w:proofErr w:type="spellEnd"/>
      <w:r w:rsidRPr="009F5F50">
        <w:t xml:space="preserve"> </w:t>
      </w:r>
      <w:proofErr w:type="spellStart"/>
      <w:r w:rsidRPr="009F5F50">
        <w:t>тормозът</w:t>
      </w:r>
      <w:proofErr w:type="spellEnd"/>
      <w:r w:rsidRPr="009F5F50">
        <w:t xml:space="preserve"> </w:t>
      </w:r>
      <w:proofErr w:type="spellStart"/>
      <w:r w:rsidRPr="009F5F50">
        <w:t>да</w:t>
      </w:r>
      <w:proofErr w:type="spellEnd"/>
      <w:r w:rsidRPr="009F5F50">
        <w:t xml:space="preserve"> е </w:t>
      </w:r>
      <w:proofErr w:type="spellStart"/>
      <w:r w:rsidRPr="009F5F50">
        <w:t>заради</w:t>
      </w:r>
      <w:proofErr w:type="spellEnd"/>
      <w:r w:rsidRPr="009F5F50">
        <w:t xml:space="preserve"> </w:t>
      </w:r>
      <w:proofErr w:type="spellStart"/>
      <w:r w:rsidRPr="009F5F50">
        <w:t>сигнализиране</w:t>
      </w:r>
      <w:proofErr w:type="spellEnd"/>
      <w:r w:rsidRPr="009F5F50">
        <w:t xml:space="preserve"> </w:t>
      </w:r>
      <w:proofErr w:type="spellStart"/>
      <w:r w:rsidRPr="009F5F50">
        <w:t>за</w:t>
      </w:r>
      <w:proofErr w:type="spellEnd"/>
      <w:r w:rsidRPr="009F5F50">
        <w:t xml:space="preserve"> </w:t>
      </w:r>
      <w:proofErr w:type="spellStart"/>
      <w:r w:rsidRPr="009F5F50">
        <w:t>нарушения</w:t>
      </w:r>
      <w:proofErr w:type="spellEnd"/>
      <w:r w:rsidRPr="009F5F50">
        <w:t xml:space="preserve">, </w:t>
      </w:r>
      <w:proofErr w:type="spellStart"/>
      <w:r w:rsidRPr="009F5F50">
        <w:t>която</w:t>
      </w:r>
      <w:proofErr w:type="spellEnd"/>
      <w:r w:rsidRPr="009F5F50">
        <w:t xml:space="preserve"> </w:t>
      </w:r>
      <w:proofErr w:type="spellStart"/>
      <w:r w:rsidRPr="009F5F50">
        <w:t>придава</w:t>
      </w:r>
      <w:proofErr w:type="spellEnd"/>
      <w:r w:rsidRPr="009F5F50">
        <w:t xml:space="preserve"> </w:t>
      </w:r>
      <w:proofErr w:type="spellStart"/>
      <w:r w:rsidRPr="009F5F50">
        <w:t>особено</w:t>
      </w:r>
      <w:proofErr w:type="spellEnd"/>
      <w:r w:rsidRPr="009F5F50">
        <w:t xml:space="preserve"> </w:t>
      </w:r>
      <w:proofErr w:type="spellStart"/>
      <w:r w:rsidRPr="009F5F50">
        <w:t>значение</w:t>
      </w:r>
      <w:proofErr w:type="spellEnd"/>
      <w:r w:rsidRPr="009F5F50">
        <w:t xml:space="preserve"> на </w:t>
      </w:r>
      <w:proofErr w:type="spellStart"/>
      <w:r w:rsidRPr="009F5F50">
        <w:t>наложеното</w:t>
      </w:r>
      <w:proofErr w:type="spellEnd"/>
      <w:r w:rsidRPr="009F5F50">
        <w:t xml:space="preserve"> от </w:t>
      </w:r>
      <w:proofErr w:type="spellStart"/>
      <w:r w:rsidRPr="009F5F50">
        <w:t>чл</w:t>
      </w:r>
      <w:proofErr w:type="spellEnd"/>
      <w:r w:rsidRPr="009F5F50">
        <w:t xml:space="preserve">. 8 </w:t>
      </w:r>
      <w:proofErr w:type="spellStart"/>
      <w:r w:rsidRPr="009F5F50">
        <w:t>позитивно</w:t>
      </w:r>
      <w:proofErr w:type="spellEnd"/>
      <w:r w:rsidRPr="00B67321">
        <w:t xml:space="preserve"> </w:t>
      </w:r>
      <w:proofErr w:type="spellStart"/>
      <w:r w:rsidRPr="00B67321">
        <w:t>задължение</w:t>
      </w:r>
      <w:proofErr w:type="spellEnd"/>
      <w:r w:rsidRPr="00B67321">
        <w:t xml:space="preserve"> </w:t>
      </w:r>
      <w:proofErr w:type="spellStart"/>
      <w:r w:rsidRPr="00B67321">
        <w:t>за</w:t>
      </w:r>
      <w:proofErr w:type="spellEnd"/>
      <w:r w:rsidRPr="00B67321">
        <w:t xml:space="preserve"> </w:t>
      </w:r>
      <w:proofErr w:type="spellStart"/>
      <w:r w:rsidRPr="00B67321">
        <w:t>ефективно</w:t>
      </w:r>
      <w:proofErr w:type="spellEnd"/>
      <w:r w:rsidRPr="00B67321">
        <w:t xml:space="preserve"> </w:t>
      </w:r>
      <w:proofErr w:type="spellStart"/>
      <w:r w:rsidRPr="00B67321">
        <w:t>практическо</w:t>
      </w:r>
      <w:proofErr w:type="spellEnd"/>
      <w:r w:rsidRPr="00B67321">
        <w:t xml:space="preserve"> </w:t>
      </w:r>
      <w:proofErr w:type="spellStart"/>
      <w:r w:rsidRPr="00B67321">
        <w:t>прилагане</w:t>
      </w:r>
      <w:proofErr w:type="spellEnd"/>
      <w:r w:rsidRPr="00B67321">
        <w:t xml:space="preserve"> на </w:t>
      </w:r>
      <w:proofErr w:type="spellStart"/>
      <w:r>
        <w:t>относимите</w:t>
      </w:r>
      <w:proofErr w:type="spellEnd"/>
      <w:r>
        <w:t xml:space="preserve"> </w:t>
      </w:r>
      <w:proofErr w:type="spellStart"/>
      <w:r w:rsidRPr="004C001E">
        <w:t>закони</w:t>
      </w:r>
      <w:proofErr w:type="spellEnd"/>
      <w:r>
        <w:t>.</w:t>
      </w:r>
      <w:r>
        <w:rPr>
          <w:lang w:val="bg-BG"/>
        </w:rPr>
        <w:t xml:space="preserve"> </w:t>
      </w:r>
      <w:hyperlink r:id="rId2003" w:history="1">
        <w:r w:rsidR="009A422F" w:rsidRPr="009A422F">
          <w:rPr>
            <w:rStyle w:val="Hyperlink"/>
            <w:lang w:val="bg-BG"/>
          </w:rPr>
          <w:t>Бюлетин № 65</w:t>
        </w:r>
      </w:hyperlink>
    </w:p>
    <w:p w14:paraId="0FA332E6" w14:textId="065845A5" w:rsidR="00FD2764" w:rsidRDefault="00000000" w:rsidP="00826067">
      <w:pPr>
        <w:pStyle w:val="JuList"/>
        <w:pBdr>
          <w:bottom w:val="single" w:sz="4" w:space="1" w:color="auto"/>
        </w:pBdr>
        <w:ind w:left="0" w:firstLine="0"/>
        <w:rPr>
          <w:rStyle w:val="Hyperlink"/>
          <w:i/>
          <w:iCs/>
        </w:rPr>
      </w:pPr>
      <w:hyperlink r:id="rId2004" w:history="1">
        <w:proofErr w:type="spellStart"/>
        <w:r w:rsidR="00FD2764" w:rsidRPr="00FD2764">
          <w:rPr>
            <w:rStyle w:val="Hyperlink"/>
            <w:i/>
            <w:iCs/>
          </w:rPr>
          <w:t>Špadijer</w:t>
        </w:r>
        <w:proofErr w:type="spellEnd"/>
        <w:r w:rsidR="00FD2764" w:rsidRPr="00FD2764">
          <w:rPr>
            <w:rStyle w:val="Hyperlink"/>
            <w:i/>
            <w:iCs/>
          </w:rPr>
          <w:t xml:space="preserve"> v. Montenegro</w:t>
        </w:r>
        <w:r w:rsidR="00FD2764" w:rsidRPr="00FD2764">
          <w:rPr>
            <w:rStyle w:val="Hyperlink"/>
            <w:i/>
            <w:iCs/>
            <w:lang w:val="bg-BG"/>
          </w:rPr>
          <w:t xml:space="preserve"> </w:t>
        </w:r>
        <w:r w:rsidR="00FD2764" w:rsidRPr="00FD2764">
          <w:rPr>
            <w:rStyle w:val="Hyperlink"/>
            <w:i/>
            <w:iCs/>
          </w:rPr>
          <w:t>(no. 31549/18)</w:t>
        </w:r>
      </w:hyperlink>
    </w:p>
    <w:p w14:paraId="0374768E" w14:textId="461B6666" w:rsidR="00FD2764" w:rsidRDefault="00FD2764" w:rsidP="00FD2764">
      <w:pPr>
        <w:pStyle w:val="JuList"/>
        <w:ind w:left="0" w:firstLine="0"/>
        <w:rPr>
          <w:rStyle w:val="Hyperlink"/>
          <w:i/>
          <w:iCs/>
        </w:rPr>
      </w:pPr>
    </w:p>
    <w:p w14:paraId="033E835D" w14:textId="77777777" w:rsidR="004F55BE" w:rsidRDefault="00B673F5" w:rsidP="00826067">
      <w:pPr>
        <w:pStyle w:val="JuList"/>
        <w:ind w:left="0" w:firstLine="0"/>
      </w:pPr>
      <w:proofErr w:type="spellStart"/>
      <w:r w:rsidRPr="007254AF">
        <w:lastRenderedPageBreak/>
        <w:t>Наказателно</w:t>
      </w:r>
      <w:proofErr w:type="spellEnd"/>
      <w:r w:rsidRPr="007254AF">
        <w:t xml:space="preserve"> </w:t>
      </w:r>
      <w:proofErr w:type="spellStart"/>
      <w:r w:rsidRPr="007254AF">
        <w:t>разследване</w:t>
      </w:r>
      <w:proofErr w:type="spellEnd"/>
      <w:r w:rsidRPr="007254AF">
        <w:t xml:space="preserve">, </w:t>
      </w:r>
      <w:proofErr w:type="spellStart"/>
      <w:r w:rsidRPr="007254AF">
        <w:t>образувано</w:t>
      </w:r>
      <w:proofErr w:type="spellEnd"/>
      <w:r w:rsidRPr="007254AF">
        <w:t xml:space="preserve"> по </w:t>
      </w:r>
      <w:proofErr w:type="spellStart"/>
      <w:r w:rsidRPr="007254AF">
        <w:t>жалба</w:t>
      </w:r>
      <w:proofErr w:type="spellEnd"/>
      <w:r w:rsidRPr="007254AF">
        <w:t xml:space="preserve"> на жалбоподателка </w:t>
      </w:r>
      <w:proofErr w:type="spellStart"/>
      <w:r w:rsidRPr="007254AF">
        <w:t>за</w:t>
      </w:r>
      <w:proofErr w:type="spellEnd"/>
      <w:r w:rsidRPr="007254AF">
        <w:t xml:space="preserve"> </w:t>
      </w:r>
      <w:proofErr w:type="spellStart"/>
      <w:r w:rsidRPr="007254AF">
        <w:t>извършен</w:t>
      </w:r>
      <w:proofErr w:type="spellEnd"/>
      <w:r w:rsidRPr="007254AF">
        <w:t xml:space="preserve"> </w:t>
      </w:r>
      <w:proofErr w:type="spellStart"/>
      <w:r w:rsidRPr="007254AF">
        <w:t>сексуален</w:t>
      </w:r>
      <w:proofErr w:type="spellEnd"/>
      <w:r w:rsidRPr="007254AF">
        <w:t xml:space="preserve"> </w:t>
      </w:r>
      <w:proofErr w:type="spellStart"/>
      <w:r w:rsidRPr="007254AF">
        <w:t>тормоз</w:t>
      </w:r>
      <w:proofErr w:type="spellEnd"/>
      <w:r w:rsidRPr="007254AF">
        <w:t xml:space="preserve"> на </w:t>
      </w:r>
      <w:proofErr w:type="spellStart"/>
      <w:r w:rsidRPr="007254AF">
        <w:t>работното</w:t>
      </w:r>
      <w:proofErr w:type="spellEnd"/>
      <w:r w:rsidRPr="007254AF">
        <w:t xml:space="preserve"> </w:t>
      </w:r>
      <w:proofErr w:type="spellStart"/>
      <w:r w:rsidRPr="007254AF">
        <w:t>място</w:t>
      </w:r>
      <w:proofErr w:type="spellEnd"/>
      <w:r w:rsidRPr="007254AF">
        <w:t xml:space="preserve"> от </w:t>
      </w:r>
      <w:proofErr w:type="spellStart"/>
      <w:r w:rsidRPr="007254AF">
        <w:t>нейния</w:t>
      </w:r>
      <w:proofErr w:type="spellEnd"/>
      <w:r w:rsidRPr="007254AF">
        <w:t xml:space="preserve"> </w:t>
      </w:r>
      <w:proofErr w:type="spellStart"/>
      <w:r w:rsidRPr="007254AF">
        <w:t>ръководител</w:t>
      </w:r>
      <w:proofErr w:type="spellEnd"/>
      <w:r w:rsidRPr="007254AF">
        <w:t xml:space="preserve">, </w:t>
      </w:r>
      <w:proofErr w:type="spellStart"/>
      <w:r w:rsidRPr="007254AF">
        <w:t>страда</w:t>
      </w:r>
      <w:proofErr w:type="spellEnd"/>
      <w:r w:rsidRPr="007254AF">
        <w:t xml:space="preserve"> от </w:t>
      </w:r>
      <w:proofErr w:type="spellStart"/>
      <w:r w:rsidRPr="007254AF">
        <w:t>толкова</w:t>
      </w:r>
      <w:proofErr w:type="spellEnd"/>
      <w:r w:rsidRPr="007254AF">
        <w:t xml:space="preserve"> </w:t>
      </w:r>
      <w:proofErr w:type="spellStart"/>
      <w:r w:rsidRPr="007254AF">
        <w:t>съществени</w:t>
      </w:r>
      <w:proofErr w:type="spellEnd"/>
      <w:r w:rsidRPr="007254AF">
        <w:t xml:space="preserve"> </w:t>
      </w:r>
      <w:proofErr w:type="spellStart"/>
      <w:r w:rsidRPr="007254AF">
        <w:t>недостатъци</w:t>
      </w:r>
      <w:proofErr w:type="spellEnd"/>
      <w:r w:rsidRPr="007254AF">
        <w:t xml:space="preserve">, </w:t>
      </w:r>
      <w:proofErr w:type="spellStart"/>
      <w:r w:rsidRPr="007254AF">
        <w:t>че</w:t>
      </w:r>
      <w:proofErr w:type="spellEnd"/>
      <w:r w:rsidRPr="007254AF">
        <w:t xml:space="preserve"> </w:t>
      </w:r>
      <w:proofErr w:type="spellStart"/>
      <w:r w:rsidRPr="007254AF">
        <w:t>води</w:t>
      </w:r>
      <w:proofErr w:type="spellEnd"/>
      <w:r w:rsidRPr="007254AF">
        <w:t xml:space="preserve"> </w:t>
      </w:r>
      <w:proofErr w:type="spellStart"/>
      <w:r w:rsidRPr="007254AF">
        <w:t>до</w:t>
      </w:r>
      <w:proofErr w:type="spellEnd"/>
      <w:r w:rsidRPr="007254AF">
        <w:t xml:space="preserve"> </w:t>
      </w:r>
      <w:proofErr w:type="spellStart"/>
      <w:r w:rsidRPr="007254AF">
        <w:t>нарушение</w:t>
      </w:r>
      <w:proofErr w:type="spellEnd"/>
      <w:r w:rsidRPr="007254AF">
        <w:t xml:space="preserve"> на </w:t>
      </w:r>
      <w:proofErr w:type="spellStart"/>
      <w:r w:rsidRPr="007254AF">
        <w:t>позитивните</w:t>
      </w:r>
      <w:proofErr w:type="spellEnd"/>
      <w:r w:rsidRPr="007254AF">
        <w:t xml:space="preserve"> </w:t>
      </w:r>
      <w:proofErr w:type="spellStart"/>
      <w:r w:rsidRPr="007254AF">
        <w:t>задължения</w:t>
      </w:r>
      <w:proofErr w:type="spellEnd"/>
      <w:r w:rsidRPr="007254AF">
        <w:t xml:space="preserve"> на </w:t>
      </w:r>
      <w:proofErr w:type="spellStart"/>
      <w:r w:rsidRPr="007254AF">
        <w:t>държавата</w:t>
      </w:r>
      <w:proofErr w:type="spellEnd"/>
      <w:r w:rsidRPr="007254AF">
        <w:t xml:space="preserve"> по </w:t>
      </w:r>
      <w:proofErr w:type="spellStart"/>
      <w:r w:rsidRPr="007254AF">
        <w:t>член</w:t>
      </w:r>
      <w:proofErr w:type="spellEnd"/>
      <w:r w:rsidRPr="007254AF">
        <w:t xml:space="preserve"> 8. </w:t>
      </w:r>
      <w:proofErr w:type="spellStart"/>
      <w:r w:rsidRPr="007254AF">
        <w:t>Показанията</w:t>
      </w:r>
      <w:proofErr w:type="spellEnd"/>
      <w:r w:rsidRPr="007254AF">
        <w:t xml:space="preserve"> на жалбоподателката </w:t>
      </w:r>
      <w:proofErr w:type="spellStart"/>
      <w:r w:rsidRPr="007254AF">
        <w:t>не</w:t>
      </w:r>
      <w:proofErr w:type="spellEnd"/>
      <w:r w:rsidRPr="007254AF">
        <w:t xml:space="preserve"> </w:t>
      </w:r>
      <w:proofErr w:type="spellStart"/>
      <w:r w:rsidRPr="007254AF">
        <w:t>са</w:t>
      </w:r>
      <w:proofErr w:type="spellEnd"/>
      <w:r w:rsidRPr="007254AF">
        <w:t xml:space="preserve"> </w:t>
      </w:r>
      <w:proofErr w:type="spellStart"/>
      <w:r w:rsidRPr="007254AF">
        <w:t>били</w:t>
      </w:r>
      <w:proofErr w:type="spellEnd"/>
      <w:r w:rsidRPr="007254AF">
        <w:t xml:space="preserve"> </w:t>
      </w:r>
      <w:proofErr w:type="spellStart"/>
      <w:r w:rsidRPr="007254AF">
        <w:t>взети</w:t>
      </w:r>
      <w:proofErr w:type="spellEnd"/>
      <w:r w:rsidRPr="007254AF">
        <w:t xml:space="preserve"> </w:t>
      </w:r>
      <w:proofErr w:type="spellStart"/>
      <w:r w:rsidRPr="007254AF">
        <w:t>предвид</w:t>
      </w:r>
      <w:proofErr w:type="spellEnd"/>
      <w:r w:rsidRPr="007254AF">
        <w:t xml:space="preserve"> </w:t>
      </w:r>
      <w:proofErr w:type="spellStart"/>
      <w:r w:rsidRPr="007254AF">
        <w:t>като</w:t>
      </w:r>
      <w:proofErr w:type="spellEnd"/>
      <w:r w:rsidRPr="007254AF">
        <w:t xml:space="preserve"> </w:t>
      </w:r>
      <w:proofErr w:type="spellStart"/>
      <w:r w:rsidRPr="007254AF">
        <w:t>относими</w:t>
      </w:r>
      <w:proofErr w:type="spellEnd"/>
      <w:r w:rsidRPr="007254AF">
        <w:t xml:space="preserve"> </w:t>
      </w:r>
      <w:proofErr w:type="spellStart"/>
      <w:r w:rsidRPr="007254AF">
        <w:t>доказателства</w:t>
      </w:r>
      <w:proofErr w:type="spellEnd"/>
      <w:r w:rsidRPr="007254AF">
        <w:t xml:space="preserve">, </w:t>
      </w:r>
      <w:proofErr w:type="spellStart"/>
      <w:r w:rsidRPr="007254AF">
        <w:t>тъй</w:t>
      </w:r>
      <w:proofErr w:type="spellEnd"/>
      <w:r w:rsidRPr="007254AF">
        <w:t xml:space="preserve"> </w:t>
      </w:r>
      <w:proofErr w:type="spellStart"/>
      <w:r w:rsidRPr="007254AF">
        <w:t>като</w:t>
      </w:r>
      <w:proofErr w:type="spellEnd"/>
      <w:r w:rsidRPr="007254AF">
        <w:t xml:space="preserve"> в </w:t>
      </w:r>
      <w:proofErr w:type="spellStart"/>
      <w:r w:rsidRPr="007254AF">
        <w:t>националните</w:t>
      </w:r>
      <w:proofErr w:type="spellEnd"/>
      <w:r w:rsidRPr="007254AF">
        <w:t xml:space="preserve"> </w:t>
      </w:r>
      <w:proofErr w:type="spellStart"/>
      <w:r w:rsidRPr="007254AF">
        <w:t>решения</w:t>
      </w:r>
      <w:proofErr w:type="spellEnd"/>
      <w:r w:rsidRPr="007254AF">
        <w:t xml:space="preserve"> </w:t>
      </w:r>
      <w:proofErr w:type="spellStart"/>
      <w:r w:rsidRPr="007254AF">
        <w:t>липсва</w:t>
      </w:r>
      <w:proofErr w:type="spellEnd"/>
      <w:r w:rsidRPr="007254AF">
        <w:t xml:space="preserve"> </w:t>
      </w:r>
      <w:proofErr w:type="spellStart"/>
      <w:r w:rsidRPr="007254AF">
        <w:t>оценка</w:t>
      </w:r>
      <w:proofErr w:type="spellEnd"/>
      <w:r w:rsidRPr="007254AF">
        <w:t xml:space="preserve"> на </w:t>
      </w:r>
      <w:proofErr w:type="spellStart"/>
      <w:r w:rsidRPr="007254AF">
        <w:t>тяхната</w:t>
      </w:r>
      <w:proofErr w:type="spellEnd"/>
      <w:r w:rsidRPr="007254AF">
        <w:t xml:space="preserve"> </w:t>
      </w:r>
      <w:proofErr w:type="spellStart"/>
      <w:r w:rsidRPr="007254AF">
        <w:t>последователност</w:t>
      </w:r>
      <w:proofErr w:type="spellEnd"/>
      <w:r w:rsidRPr="007254AF">
        <w:t xml:space="preserve"> и </w:t>
      </w:r>
      <w:proofErr w:type="spellStart"/>
      <w:r w:rsidRPr="007254AF">
        <w:t>достоверност</w:t>
      </w:r>
      <w:proofErr w:type="spellEnd"/>
      <w:r w:rsidRPr="007254AF">
        <w:t xml:space="preserve">, </w:t>
      </w:r>
      <w:proofErr w:type="spellStart"/>
      <w:r w:rsidRPr="007254AF">
        <w:t>нито</w:t>
      </w:r>
      <w:proofErr w:type="spellEnd"/>
      <w:r w:rsidRPr="007254AF">
        <w:t xml:space="preserve"> </w:t>
      </w:r>
      <w:proofErr w:type="spellStart"/>
      <w:r w:rsidRPr="007254AF">
        <w:t>са</w:t>
      </w:r>
      <w:proofErr w:type="spellEnd"/>
      <w:r w:rsidRPr="007254AF">
        <w:t xml:space="preserve"> </w:t>
      </w:r>
      <w:proofErr w:type="spellStart"/>
      <w:r w:rsidRPr="007254AF">
        <w:t>били</w:t>
      </w:r>
      <w:proofErr w:type="spellEnd"/>
      <w:r w:rsidRPr="007254AF">
        <w:t xml:space="preserve"> </w:t>
      </w:r>
      <w:proofErr w:type="spellStart"/>
      <w:r w:rsidRPr="007254AF">
        <w:t>разгледани</w:t>
      </w:r>
      <w:proofErr w:type="spellEnd"/>
      <w:r w:rsidRPr="007254AF">
        <w:t xml:space="preserve"> в </w:t>
      </w:r>
      <w:proofErr w:type="spellStart"/>
      <w:r w:rsidRPr="007254AF">
        <w:t>специфични</w:t>
      </w:r>
      <w:proofErr w:type="spellEnd"/>
      <w:r w:rsidRPr="007254AF">
        <w:t xml:space="preserve"> </w:t>
      </w:r>
      <w:proofErr w:type="spellStart"/>
      <w:r w:rsidRPr="007254AF">
        <w:t>контекст</w:t>
      </w:r>
      <w:proofErr w:type="spellEnd"/>
      <w:r w:rsidRPr="007254AF">
        <w:t xml:space="preserve"> на </w:t>
      </w:r>
      <w:proofErr w:type="spellStart"/>
      <w:r w:rsidRPr="007254AF">
        <w:t>деянията</w:t>
      </w:r>
      <w:proofErr w:type="spellEnd"/>
      <w:r w:rsidRPr="007254AF">
        <w:t xml:space="preserve">, </w:t>
      </w:r>
      <w:proofErr w:type="spellStart"/>
      <w:r w:rsidRPr="007254AF">
        <w:t>свързани</w:t>
      </w:r>
      <w:proofErr w:type="spellEnd"/>
      <w:r w:rsidRPr="007254AF">
        <w:t xml:space="preserve"> със </w:t>
      </w:r>
      <w:proofErr w:type="spellStart"/>
      <w:r w:rsidRPr="007254AF">
        <w:t>сексуален</w:t>
      </w:r>
      <w:proofErr w:type="spellEnd"/>
      <w:r w:rsidRPr="007254AF">
        <w:t xml:space="preserve"> </w:t>
      </w:r>
      <w:proofErr w:type="spellStart"/>
      <w:r w:rsidRPr="007254AF">
        <w:t>тормоз</w:t>
      </w:r>
      <w:proofErr w:type="spellEnd"/>
      <w:r w:rsidRPr="007254AF">
        <w:t xml:space="preserve">. Жалбоподателката </w:t>
      </w:r>
      <w:proofErr w:type="spellStart"/>
      <w:r w:rsidRPr="007254AF">
        <w:t>не</w:t>
      </w:r>
      <w:proofErr w:type="spellEnd"/>
      <w:r w:rsidRPr="007254AF">
        <w:t xml:space="preserve"> е </w:t>
      </w:r>
      <w:proofErr w:type="spellStart"/>
      <w:r w:rsidRPr="007254AF">
        <w:t>била</w:t>
      </w:r>
      <w:proofErr w:type="spellEnd"/>
      <w:r w:rsidRPr="007254AF">
        <w:t xml:space="preserve"> и </w:t>
      </w:r>
      <w:proofErr w:type="spellStart"/>
      <w:r w:rsidRPr="007254AF">
        <w:t>предпазена</w:t>
      </w:r>
      <w:proofErr w:type="spellEnd"/>
      <w:r w:rsidRPr="007254AF">
        <w:t xml:space="preserve"> от </w:t>
      </w:r>
      <w:proofErr w:type="spellStart"/>
      <w:r w:rsidRPr="007254AF">
        <w:t>повторна</w:t>
      </w:r>
      <w:proofErr w:type="spellEnd"/>
      <w:r w:rsidRPr="007254AF">
        <w:t xml:space="preserve"> </w:t>
      </w:r>
      <w:proofErr w:type="spellStart"/>
      <w:r w:rsidRPr="007254AF">
        <w:t>виктимизация</w:t>
      </w:r>
      <w:proofErr w:type="spellEnd"/>
      <w:r w:rsidRPr="007254AF">
        <w:t xml:space="preserve">. </w:t>
      </w:r>
      <w:proofErr w:type="spellStart"/>
      <w:r w:rsidRPr="007254AF">
        <w:t>Налице</w:t>
      </w:r>
      <w:proofErr w:type="spellEnd"/>
      <w:r w:rsidRPr="007254AF">
        <w:t xml:space="preserve"> </w:t>
      </w:r>
      <w:proofErr w:type="spellStart"/>
      <w:r w:rsidRPr="007254AF">
        <w:t>нарушение</w:t>
      </w:r>
      <w:proofErr w:type="spellEnd"/>
      <w:r w:rsidRPr="007254AF">
        <w:t xml:space="preserve"> на </w:t>
      </w:r>
      <w:proofErr w:type="spellStart"/>
      <w:r w:rsidRPr="007254AF">
        <w:t>член</w:t>
      </w:r>
      <w:proofErr w:type="spellEnd"/>
      <w:r w:rsidRPr="007254AF">
        <w:t xml:space="preserve"> 8 от ЕКПЧ</w:t>
      </w:r>
      <w:r w:rsidR="004F55BE">
        <w:rPr>
          <w:lang w:val="bg-BG"/>
        </w:rPr>
        <w:t xml:space="preserve">. </w:t>
      </w:r>
      <w:hyperlink r:id="rId2005" w:history="1">
        <w:proofErr w:type="spellStart"/>
        <w:r w:rsidR="004F55BE" w:rsidRPr="00942AA4">
          <w:rPr>
            <w:rStyle w:val="Hyperlink"/>
          </w:rPr>
          <w:t>Бюлетин</w:t>
        </w:r>
        <w:proofErr w:type="spellEnd"/>
        <w:r w:rsidR="004F55BE" w:rsidRPr="00942AA4">
          <w:rPr>
            <w:rStyle w:val="Hyperlink"/>
          </w:rPr>
          <w:t xml:space="preserve"> № 74</w:t>
        </w:r>
      </w:hyperlink>
    </w:p>
    <w:p w14:paraId="24343B50" w14:textId="1440870E" w:rsidR="00FD2764" w:rsidRPr="004F55BE" w:rsidRDefault="00000000" w:rsidP="00826067">
      <w:pPr>
        <w:pStyle w:val="JuList"/>
        <w:ind w:left="0" w:firstLine="0"/>
        <w:rPr>
          <w:rStyle w:val="Hyperlink"/>
          <w:i/>
          <w:iCs/>
          <w:lang w:val="bg-BG"/>
        </w:rPr>
      </w:pPr>
      <w:hyperlink r:id="rId2006" w:history="1">
        <w:r w:rsidR="00826067" w:rsidRPr="007254AF">
          <w:rPr>
            <w:rStyle w:val="Hyperlink"/>
            <w:i/>
            <w:iCs/>
            <w:szCs w:val="24"/>
          </w:rPr>
          <w:t xml:space="preserve"> C. v. Romania (no. 47358/20)</w:t>
        </w:r>
      </w:hyperlink>
    </w:p>
    <w:p w14:paraId="1EFE807B" w14:textId="77777777" w:rsidR="00FD2764" w:rsidRPr="00FD2764" w:rsidRDefault="00FD2764" w:rsidP="00FD2764">
      <w:pPr>
        <w:pStyle w:val="JuList"/>
        <w:ind w:left="0" w:firstLine="0"/>
        <w:rPr>
          <w:i/>
          <w:iCs/>
          <w:szCs w:val="24"/>
        </w:rPr>
      </w:pPr>
    </w:p>
    <w:p w14:paraId="7BB0B26A" w14:textId="77777777" w:rsidR="003F27FB" w:rsidRPr="00C60AC1" w:rsidRDefault="007D4FA8"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К</w:t>
      </w:r>
      <w:r w:rsidR="003F27FB" w:rsidRPr="00C60AC1">
        <w:rPr>
          <w:rFonts w:ascii="Times New Roman" w:hAnsi="Times New Roman"/>
          <w:b w:val="0"/>
          <w:i/>
          <w:sz w:val="28"/>
          <w:szCs w:val="28"/>
        </w:rPr>
        <w:t>. Освобождаване от длъжност поради причини, свързани с личния живот</w:t>
      </w:r>
    </w:p>
    <w:p w14:paraId="44B98A9D" w14:textId="77777777" w:rsidR="002E2180" w:rsidRPr="00C60AC1" w:rsidRDefault="002E2180" w:rsidP="002E2180">
      <w:pPr>
        <w:pStyle w:val="Normal1"/>
        <w:spacing w:before="0" w:after="0"/>
        <w:jc w:val="both"/>
        <w:rPr>
          <w:rStyle w:val="normal--char"/>
          <w:color w:val="000000"/>
          <w:lang w:val="bg-BG"/>
        </w:rPr>
      </w:pPr>
      <w:r w:rsidRPr="00C60AC1">
        <w:rPr>
          <w:rStyle w:val="normal--char"/>
        </w:rPr>
        <w:t>Уволняване на църковни служители заради извънбрачна връзка не е нарушение на правото на личен живот по отношение на лицата на ръководни и свързани с катехизиса позиции в църквата, но е нарушение по отношение на лица без такива функции (органист или ръководител на църковния хор).</w:t>
      </w:r>
      <w:r w:rsidRPr="00C60AC1">
        <w:rPr>
          <w:rStyle w:val="normal--char"/>
          <w:color w:val="000000"/>
          <w:lang w:val="bg-BG"/>
        </w:rPr>
        <w:t xml:space="preserve"> </w:t>
      </w:r>
      <w:hyperlink r:id="rId2007" w:history="1">
        <w:r w:rsidRPr="00C60AC1">
          <w:rPr>
            <w:rStyle w:val="Hyperlink"/>
            <w:lang w:val="bg-BG"/>
          </w:rPr>
          <w:t>Бюлетин № 1.</w:t>
        </w:r>
      </w:hyperlink>
    </w:p>
    <w:p w14:paraId="1D07777D" w14:textId="77777777" w:rsidR="002E2180" w:rsidRPr="00C60AC1" w:rsidRDefault="00000000" w:rsidP="00E72A1A">
      <w:pPr>
        <w:pStyle w:val="Normal1"/>
        <w:pBdr>
          <w:bottom w:val="single" w:sz="4" w:space="1" w:color="auto"/>
        </w:pBdr>
        <w:spacing w:before="0" w:after="0"/>
        <w:jc w:val="both"/>
        <w:rPr>
          <w:i/>
          <w:lang w:val="bg-BG"/>
        </w:rPr>
      </w:pPr>
      <w:hyperlink r:id="rId2008" w:history="1">
        <w:r w:rsidR="002E2180" w:rsidRPr="00C60AC1">
          <w:rPr>
            <w:rStyle w:val="Hyperlink"/>
            <w:i/>
          </w:rPr>
          <w:t>Obst v. Germany (no. 425/03)</w:t>
        </w:r>
      </w:hyperlink>
      <w:r w:rsidR="002E2180" w:rsidRPr="00C60AC1">
        <w:rPr>
          <w:rStyle w:val="normal--char"/>
          <w:i/>
        </w:rPr>
        <w:t xml:space="preserve"> и </w:t>
      </w:r>
      <w:hyperlink r:id="rId2009" w:history="1">
        <w:r w:rsidR="002E2180" w:rsidRPr="00C60AC1">
          <w:rPr>
            <w:rStyle w:val="Hyperlink"/>
            <w:i/>
          </w:rPr>
          <w:t>Schüth v. Germany (no. 1620/03)</w:t>
        </w:r>
      </w:hyperlink>
    </w:p>
    <w:p w14:paraId="427FB0B4" w14:textId="77777777" w:rsidR="00C91DB9" w:rsidRPr="00C60AC1" w:rsidRDefault="00C91DB9" w:rsidP="00C91DB9">
      <w:pPr>
        <w:pStyle w:val="Normal1"/>
        <w:spacing w:after="0"/>
        <w:jc w:val="both"/>
        <w:rPr>
          <w:rStyle w:val="normal--char"/>
          <w:color w:val="000000"/>
          <w:lang w:val="bg-BG"/>
        </w:rPr>
      </w:pPr>
      <w:r w:rsidRPr="00C60AC1">
        <w:rPr>
          <w:rStyle w:val="normal--char"/>
        </w:rPr>
        <w:t>Освобождаването от длъжност на съдия по причини, свързани с личния й живот, и без да са й били предоставени процесуални гаранции за защита, е нарушение на правото на зачитане на личния й живот и</w:t>
      </w:r>
      <w:r w:rsidR="00FB255E" w:rsidRPr="00C60AC1">
        <w:rPr>
          <w:rStyle w:val="normal--char"/>
          <w:lang w:val="bg-BG"/>
        </w:rPr>
        <w:t xml:space="preserve"> </w:t>
      </w:r>
      <w:r w:rsidRPr="00C60AC1">
        <w:rPr>
          <w:rStyle w:val="normal--char"/>
          <w:lang w:val="bg-BG"/>
        </w:rPr>
        <w:t>правото на ефективни средства за защита.</w:t>
      </w:r>
      <w:r w:rsidRPr="00C60AC1">
        <w:rPr>
          <w:rStyle w:val="normal--char"/>
          <w:color w:val="000000"/>
          <w:lang w:val="bg-BG"/>
        </w:rPr>
        <w:t xml:space="preserve"> </w:t>
      </w:r>
      <w:hyperlink r:id="rId2010" w:history="1">
        <w:r w:rsidRPr="00C60AC1">
          <w:rPr>
            <w:rStyle w:val="Hyperlink"/>
            <w:lang w:val="bg-BG"/>
          </w:rPr>
          <w:t>Бюлетин № 2.</w:t>
        </w:r>
      </w:hyperlink>
    </w:p>
    <w:p w14:paraId="37AACF5E" w14:textId="77777777" w:rsidR="00C91DB9" w:rsidRPr="00C60AC1" w:rsidRDefault="00000000" w:rsidP="00E72A1A">
      <w:pPr>
        <w:pStyle w:val="Normal1"/>
        <w:pBdr>
          <w:bottom w:val="single" w:sz="4" w:space="1" w:color="auto"/>
        </w:pBdr>
        <w:spacing w:before="0" w:after="0"/>
        <w:jc w:val="both"/>
        <w:rPr>
          <w:rStyle w:val="normal--char"/>
          <w:i/>
          <w:lang w:val="bg-BG"/>
        </w:rPr>
      </w:pPr>
      <w:hyperlink r:id="rId2011" w:history="1">
        <w:r w:rsidR="00C91DB9" w:rsidRPr="00C60AC1">
          <w:rPr>
            <w:rStyle w:val="Hyperlink"/>
            <w:i/>
          </w:rPr>
          <w:t>Özp</w:t>
        </w:r>
        <w:r w:rsidR="00C91DB9" w:rsidRPr="00C60AC1">
          <w:rPr>
            <w:rStyle w:val="Hyperlink"/>
            <w:i/>
            <w:lang w:val="fr-FR"/>
          </w:rPr>
          <w:t>i</w:t>
        </w:r>
        <w:r w:rsidR="00C91DB9" w:rsidRPr="00C60AC1">
          <w:rPr>
            <w:rStyle w:val="Hyperlink"/>
            <w:i/>
          </w:rPr>
          <w:t>nar v. Turkey (no. 20999/04)</w:t>
        </w:r>
      </w:hyperlink>
    </w:p>
    <w:p w14:paraId="2EE22B28" w14:textId="77777777" w:rsidR="00E72A1A" w:rsidRPr="00C60AC1" w:rsidRDefault="00E72A1A" w:rsidP="00E72A1A">
      <w:pPr>
        <w:pStyle w:val="NoSpacing"/>
        <w:jc w:val="both"/>
        <w:rPr>
          <w:rFonts w:ascii="Times New Roman" w:hAnsi="Times New Roman" w:cs="Times New Roman"/>
          <w:sz w:val="24"/>
          <w:szCs w:val="24"/>
          <w:lang w:val="ru-RU"/>
        </w:rPr>
      </w:pPr>
    </w:p>
    <w:p w14:paraId="359E677D" w14:textId="77777777" w:rsidR="00E72A1A" w:rsidRPr="00C60AC1" w:rsidRDefault="00E72A1A" w:rsidP="00E72A1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ru-RU"/>
        </w:rPr>
        <w:t xml:space="preserve">Решение на </w:t>
      </w:r>
      <w:proofErr w:type="spellStart"/>
      <w:r w:rsidRPr="00C60AC1">
        <w:rPr>
          <w:rFonts w:ascii="Times New Roman" w:hAnsi="Times New Roman" w:cs="Times New Roman"/>
          <w:sz w:val="24"/>
          <w:szCs w:val="24"/>
          <w:lang w:val="ru-RU"/>
        </w:rPr>
        <w:t>църковните</w:t>
      </w:r>
      <w:proofErr w:type="spellEnd"/>
      <w:r w:rsidRPr="00C60AC1">
        <w:rPr>
          <w:rFonts w:ascii="Times New Roman" w:hAnsi="Times New Roman" w:cs="Times New Roman"/>
          <w:sz w:val="24"/>
          <w:szCs w:val="24"/>
          <w:lang w:val="ru-RU"/>
        </w:rPr>
        <w:t xml:space="preserve"> власти да не подновят договора за </w:t>
      </w:r>
      <w:proofErr w:type="spellStart"/>
      <w:r w:rsidRPr="00C60AC1">
        <w:rPr>
          <w:rFonts w:ascii="Times New Roman" w:hAnsi="Times New Roman" w:cs="Times New Roman"/>
          <w:sz w:val="24"/>
          <w:szCs w:val="24"/>
          <w:lang w:val="ru-RU"/>
        </w:rPr>
        <w:t>преподаване</w:t>
      </w:r>
      <w:proofErr w:type="spellEnd"/>
      <w:r w:rsidRPr="00C60AC1">
        <w:rPr>
          <w:rFonts w:ascii="Times New Roman" w:hAnsi="Times New Roman" w:cs="Times New Roman"/>
          <w:sz w:val="24"/>
          <w:szCs w:val="24"/>
          <w:lang w:val="ru-RU"/>
        </w:rPr>
        <w:t xml:space="preserve"> </w:t>
      </w:r>
      <w:proofErr w:type="gramStart"/>
      <w:r w:rsidRPr="00C60AC1">
        <w:rPr>
          <w:rFonts w:ascii="Times New Roman" w:hAnsi="Times New Roman" w:cs="Times New Roman"/>
          <w:sz w:val="24"/>
          <w:szCs w:val="24"/>
          <w:lang w:val="ru-RU"/>
        </w:rPr>
        <w:t>на религия</w:t>
      </w:r>
      <w:proofErr w:type="gramEnd"/>
      <w:r w:rsidRPr="00C60AC1">
        <w:rPr>
          <w:rFonts w:ascii="Times New Roman" w:hAnsi="Times New Roman" w:cs="Times New Roman"/>
          <w:sz w:val="24"/>
          <w:szCs w:val="24"/>
          <w:lang w:val="ru-RU"/>
        </w:rPr>
        <w:t xml:space="preserve"> в училище на женен </w:t>
      </w:r>
      <w:proofErr w:type="spellStart"/>
      <w:r w:rsidRPr="00C60AC1">
        <w:rPr>
          <w:rFonts w:ascii="Times New Roman" w:hAnsi="Times New Roman" w:cs="Times New Roman"/>
          <w:sz w:val="24"/>
          <w:szCs w:val="24"/>
          <w:lang w:val="ru-RU"/>
        </w:rPr>
        <w:t>свещник</w:t>
      </w:r>
      <w:proofErr w:type="spellEnd"/>
      <w:r w:rsidRPr="00C60AC1">
        <w:rPr>
          <w:rFonts w:ascii="Times New Roman" w:hAnsi="Times New Roman" w:cs="Times New Roman"/>
          <w:sz w:val="24"/>
          <w:szCs w:val="24"/>
          <w:lang w:val="ru-RU"/>
        </w:rPr>
        <w:t xml:space="preserve">, член на движение, </w:t>
      </w:r>
      <w:proofErr w:type="spellStart"/>
      <w:r w:rsidRPr="00C60AC1">
        <w:rPr>
          <w:rFonts w:ascii="Times New Roman" w:hAnsi="Times New Roman" w:cs="Times New Roman"/>
          <w:sz w:val="24"/>
          <w:szCs w:val="24"/>
          <w:lang w:val="ru-RU"/>
        </w:rPr>
        <w:t>подкрепящо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незадължителността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безбрачието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попада</w:t>
      </w:r>
      <w:proofErr w:type="spellEnd"/>
      <w:r w:rsidRPr="00C60AC1">
        <w:rPr>
          <w:rFonts w:ascii="Times New Roman" w:hAnsi="Times New Roman" w:cs="Times New Roman"/>
          <w:sz w:val="24"/>
          <w:szCs w:val="24"/>
          <w:lang w:val="ru-RU"/>
        </w:rPr>
        <w:t xml:space="preserve"> в </w:t>
      </w:r>
      <w:proofErr w:type="spellStart"/>
      <w:r w:rsidRPr="00C60AC1">
        <w:rPr>
          <w:rFonts w:ascii="Times New Roman" w:hAnsi="Times New Roman" w:cs="Times New Roman"/>
          <w:sz w:val="24"/>
          <w:szCs w:val="24"/>
          <w:lang w:val="ru-RU"/>
        </w:rPr>
        <w:t>сферата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религиозната</w:t>
      </w:r>
      <w:proofErr w:type="spellEnd"/>
      <w:r w:rsidRPr="00C60AC1">
        <w:rPr>
          <w:rFonts w:ascii="Times New Roman" w:hAnsi="Times New Roman" w:cs="Times New Roman"/>
          <w:sz w:val="24"/>
          <w:szCs w:val="24"/>
          <w:lang w:val="ru-RU"/>
        </w:rPr>
        <w:t xml:space="preserve"> свобода на </w:t>
      </w:r>
      <w:proofErr w:type="spellStart"/>
      <w:r w:rsidRPr="00C60AC1">
        <w:rPr>
          <w:rFonts w:ascii="Times New Roman" w:hAnsi="Times New Roman" w:cs="Times New Roman"/>
          <w:sz w:val="24"/>
          <w:szCs w:val="24"/>
          <w:lang w:val="ru-RU"/>
        </w:rPr>
        <w:t>църквата</w:t>
      </w:r>
      <w:proofErr w:type="spellEnd"/>
      <w:r w:rsidRPr="00C60AC1">
        <w:rPr>
          <w:rFonts w:ascii="Times New Roman" w:hAnsi="Times New Roman" w:cs="Times New Roman"/>
          <w:sz w:val="24"/>
          <w:szCs w:val="24"/>
          <w:lang w:val="ru-RU"/>
        </w:rPr>
        <w:t>.</w:t>
      </w:r>
      <w:r w:rsidRPr="00C60AC1">
        <w:rPr>
          <w:rStyle w:val="Absatz-Standardschriftart"/>
          <w:rFonts w:ascii="Times New Roman" w:hAnsi="Times New Roman" w:cs="Times New Roman"/>
          <w:color w:val="000000"/>
          <w:sz w:val="24"/>
          <w:szCs w:val="24"/>
          <w:lang w:val="ru-RU"/>
        </w:rPr>
        <w:t xml:space="preserve"> </w:t>
      </w:r>
      <w:hyperlink r:id="rId2012" w:history="1">
        <w:r w:rsidRPr="00C60AC1">
          <w:rPr>
            <w:rStyle w:val="Hyperlink"/>
            <w:rFonts w:ascii="Times New Roman" w:hAnsi="Times New Roman" w:cs="Times New Roman"/>
            <w:sz w:val="24"/>
            <w:szCs w:val="24"/>
            <w:lang w:val="bg-BG"/>
          </w:rPr>
          <w:t>Бюлетин № 20.</w:t>
        </w:r>
      </w:hyperlink>
    </w:p>
    <w:p w14:paraId="18F4E49A" w14:textId="77777777" w:rsidR="00E72A1A" w:rsidRPr="00C60AC1" w:rsidRDefault="00000000" w:rsidP="00E72A1A">
      <w:pPr>
        <w:pBdr>
          <w:bottom w:val="single" w:sz="4" w:space="1" w:color="auto"/>
        </w:pBdr>
        <w:spacing w:after="0" w:line="240" w:lineRule="auto"/>
        <w:jc w:val="both"/>
        <w:rPr>
          <w:rStyle w:val="normal--char"/>
          <w:rFonts w:ascii="Times New Roman" w:hAnsi="Times New Roman" w:cs="Times New Roman"/>
          <w:i/>
          <w:sz w:val="24"/>
          <w:szCs w:val="24"/>
        </w:rPr>
      </w:pPr>
      <w:hyperlink r:id="rId2013" w:history="1">
        <w:proofErr w:type="spellStart"/>
        <w:r w:rsidR="00E72A1A" w:rsidRPr="00C60AC1">
          <w:rPr>
            <w:rStyle w:val="Hyperlink"/>
            <w:rFonts w:ascii="Times New Roman" w:hAnsi="Times New Roman" w:cs="Times New Roman"/>
            <w:i/>
            <w:sz w:val="24"/>
            <w:szCs w:val="24"/>
          </w:rPr>
          <w:t>Fernández</w:t>
        </w:r>
        <w:proofErr w:type="spellEnd"/>
        <w:r w:rsidR="00E72A1A" w:rsidRPr="00C60AC1">
          <w:rPr>
            <w:rStyle w:val="Hyperlink"/>
            <w:rFonts w:ascii="Times New Roman" w:hAnsi="Times New Roman" w:cs="Times New Roman"/>
            <w:i/>
            <w:sz w:val="24"/>
            <w:szCs w:val="24"/>
          </w:rPr>
          <w:t xml:space="preserve"> </w:t>
        </w:r>
        <w:proofErr w:type="spellStart"/>
        <w:r w:rsidR="00E72A1A" w:rsidRPr="00C60AC1">
          <w:rPr>
            <w:rStyle w:val="Hyperlink"/>
            <w:rFonts w:ascii="Times New Roman" w:hAnsi="Times New Roman" w:cs="Times New Roman"/>
            <w:i/>
            <w:sz w:val="24"/>
            <w:szCs w:val="24"/>
          </w:rPr>
          <w:t>Martínez</w:t>
        </w:r>
        <w:proofErr w:type="spellEnd"/>
        <w:r w:rsidR="00E72A1A" w:rsidRPr="00C60AC1">
          <w:rPr>
            <w:rStyle w:val="Hyperlink"/>
            <w:rFonts w:ascii="Times New Roman" w:hAnsi="Times New Roman" w:cs="Times New Roman"/>
            <w:i/>
            <w:sz w:val="24"/>
            <w:szCs w:val="24"/>
          </w:rPr>
          <w:t xml:space="preserve"> v. </w:t>
        </w:r>
        <w:proofErr w:type="spellStart"/>
        <w:r w:rsidR="00E72A1A" w:rsidRPr="00C60AC1">
          <w:rPr>
            <w:rStyle w:val="Hyperlink"/>
            <w:rFonts w:ascii="Times New Roman" w:hAnsi="Times New Roman" w:cs="Times New Roman"/>
            <w:i/>
            <w:sz w:val="24"/>
            <w:szCs w:val="24"/>
          </w:rPr>
          <w:t>Spain</w:t>
        </w:r>
        <w:proofErr w:type="spellEnd"/>
        <w:r w:rsidR="00E72A1A" w:rsidRPr="00C60AC1">
          <w:rPr>
            <w:rStyle w:val="Hyperlink"/>
            <w:rFonts w:ascii="Times New Roman" w:hAnsi="Times New Roman" w:cs="Times New Roman"/>
            <w:i/>
            <w:sz w:val="24"/>
            <w:szCs w:val="24"/>
          </w:rPr>
          <w:t xml:space="preserve"> (</w:t>
        </w:r>
        <w:proofErr w:type="spellStart"/>
        <w:r w:rsidR="00E72A1A" w:rsidRPr="00C60AC1">
          <w:rPr>
            <w:rStyle w:val="Hyperlink"/>
            <w:rFonts w:ascii="Times New Roman" w:hAnsi="Times New Roman" w:cs="Times New Roman"/>
            <w:i/>
            <w:sz w:val="24"/>
            <w:szCs w:val="24"/>
          </w:rPr>
          <w:t>no</w:t>
        </w:r>
        <w:proofErr w:type="spellEnd"/>
        <w:r w:rsidR="00E72A1A" w:rsidRPr="00C60AC1">
          <w:rPr>
            <w:rStyle w:val="Hyperlink"/>
            <w:rFonts w:ascii="Times New Roman" w:hAnsi="Times New Roman" w:cs="Times New Roman"/>
            <w:i/>
            <w:sz w:val="24"/>
            <w:szCs w:val="24"/>
          </w:rPr>
          <w:t>. 56030/07)</w:t>
        </w:r>
      </w:hyperlink>
    </w:p>
    <w:p w14:paraId="05F2B8A6" w14:textId="77777777" w:rsidR="00D04676" w:rsidRPr="00C60AC1" w:rsidRDefault="00D04676" w:rsidP="00D04676">
      <w:pPr>
        <w:pStyle w:val="Default"/>
        <w:jc w:val="both"/>
        <w:rPr>
          <w:rFonts w:ascii="Times New Roman" w:hAnsi="Times New Roman" w:cs="Times New Roman"/>
          <w:color w:val="auto"/>
        </w:rPr>
      </w:pPr>
    </w:p>
    <w:p w14:paraId="4BA25D78" w14:textId="77777777" w:rsidR="00D04676" w:rsidRPr="00C60AC1" w:rsidRDefault="00D04676" w:rsidP="00D0467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Временното отстраняване на жалбоподателя от длъжност поради наличието на висящо производство срещу него в продължение на над 6 години не е пропорционално и не представлява нормална и неизбежна последица на наказателното производство. </w:t>
      </w:r>
      <w:hyperlink r:id="rId2014" w:history="1">
        <w:r w:rsidRPr="00C60AC1">
          <w:rPr>
            <w:rStyle w:val="Hyperlink"/>
            <w:rFonts w:ascii="Times New Roman" w:hAnsi="Times New Roman" w:cs="Times New Roman"/>
            <w:sz w:val="24"/>
            <w:szCs w:val="24"/>
            <w:lang w:val="bg-BG"/>
          </w:rPr>
          <w:t>Бюлетин № 22.</w:t>
        </w:r>
      </w:hyperlink>
    </w:p>
    <w:p w14:paraId="2EE8A208" w14:textId="77777777" w:rsidR="00A70CDF" w:rsidRPr="00180795" w:rsidRDefault="00000000" w:rsidP="00A70CDF">
      <w:pPr>
        <w:pStyle w:val="NoSpacing"/>
        <w:pBdr>
          <w:bottom w:val="single" w:sz="4" w:space="1" w:color="auto"/>
        </w:pBdr>
        <w:jc w:val="both"/>
        <w:rPr>
          <w:rFonts w:ascii="Times New Roman" w:hAnsi="Times New Roman" w:cs="Times New Roman"/>
          <w:i/>
          <w:color w:val="000000"/>
          <w:sz w:val="24"/>
          <w:szCs w:val="24"/>
        </w:rPr>
      </w:pPr>
      <w:hyperlink r:id="rId2015" w:history="1">
        <w:r w:rsidR="00D04676" w:rsidRPr="00C60AC1">
          <w:rPr>
            <w:rStyle w:val="Hyperlink"/>
            <w:rFonts w:ascii="Times New Roman" w:hAnsi="Times New Roman" w:cs="Times New Roman"/>
            <w:i/>
            <w:iCs/>
            <w:sz w:val="24"/>
            <w:szCs w:val="24"/>
            <w:lang w:val="es-ES_tradnl"/>
          </w:rPr>
          <w:t xml:space="preserve">D.M.T. and D.K.I. v. Bulgaria </w:t>
        </w:r>
        <w:r w:rsidR="00D04676" w:rsidRPr="00180795">
          <w:rPr>
            <w:rStyle w:val="Hyperlink"/>
            <w:rFonts w:ascii="Times New Roman" w:hAnsi="Times New Roman" w:cs="Times New Roman"/>
            <w:i/>
            <w:iCs/>
            <w:sz w:val="24"/>
            <w:szCs w:val="24"/>
          </w:rPr>
          <w:t>(</w:t>
        </w:r>
        <w:r w:rsidR="00D04676" w:rsidRPr="00C60AC1">
          <w:rPr>
            <w:rStyle w:val="Hyperlink"/>
            <w:rFonts w:ascii="Times New Roman" w:hAnsi="Times New Roman" w:cs="Times New Roman"/>
            <w:i/>
            <w:iCs/>
            <w:sz w:val="24"/>
            <w:szCs w:val="24"/>
            <w:lang w:val="es-ES_tradnl"/>
          </w:rPr>
          <w:t>no</w:t>
        </w:r>
        <w:r w:rsidR="00D04676" w:rsidRPr="00180795">
          <w:rPr>
            <w:rStyle w:val="Hyperlink"/>
            <w:rFonts w:ascii="Times New Roman" w:hAnsi="Times New Roman" w:cs="Times New Roman"/>
            <w:i/>
            <w:iCs/>
            <w:sz w:val="24"/>
            <w:szCs w:val="24"/>
          </w:rPr>
          <w:t xml:space="preserve">. </w:t>
        </w:r>
        <w:r w:rsidR="00D04676" w:rsidRPr="00C60AC1">
          <w:rPr>
            <w:rStyle w:val="Hyperlink"/>
            <w:rFonts w:ascii="Times New Roman" w:hAnsi="Times New Roman" w:cs="Times New Roman"/>
            <w:i/>
            <w:sz w:val="24"/>
            <w:szCs w:val="24"/>
            <w:lang w:val="es-ES_tradnl"/>
          </w:rPr>
          <w:t>29476/06</w:t>
        </w:r>
      </w:hyperlink>
      <w:r w:rsidR="00A70CDF" w:rsidRPr="00180795">
        <w:rPr>
          <w:rFonts w:ascii="Times New Roman" w:hAnsi="Times New Roman" w:cs="Times New Roman"/>
          <w:i/>
          <w:color w:val="000000"/>
          <w:sz w:val="24"/>
          <w:szCs w:val="24"/>
        </w:rPr>
        <w:t>)</w:t>
      </w:r>
    </w:p>
    <w:p w14:paraId="2D9CD3CA" w14:textId="77777777" w:rsidR="00C91DB9" w:rsidRPr="00C60AC1" w:rsidRDefault="007D4FA8"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Л. </w:t>
      </w:r>
      <w:r w:rsidR="00FB255E" w:rsidRPr="00C60AC1">
        <w:rPr>
          <w:rFonts w:ascii="Times New Roman" w:hAnsi="Times New Roman"/>
          <w:b w:val="0"/>
          <w:i/>
          <w:sz w:val="28"/>
          <w:szCs w:val="28"/>
        </w:rPr>
        <w:t>С</w:t>
      </w:r>
      <w:r w:rsidRPr="00C60AC1">
        <w:rPr>
          <w:rFonts w:ascii="Times New Roman" w:hAnsi="Times New Roman"/>
          <w:b w:val="0"/>
          <w:i/>
          <w:sz w:val="28"/>
          <w:szCs w:val="28"/>
        </w:rPr>
        <w:t>ексуално самоопределение</w:t>
      </w:r>
      <w:r w:rsidR="00FB255E" w:rsidRPr="00C60AC1">
        <w:rPr>
          <w:rFonts w:ascii="Times New Roman" w:hAnsi="Times New Roman"/>
          <w:b w:val="0"/>
          <w:i/>
          <w:sz w:val="28"/>
          <w:szCs w:val="28"/>
        </w:rPr>
        <w:t xml:space="preserve"> </w:t>
      </w:r>
    </w:p>
    <w:p w14:paraId="7475BFC6" w14:textId="77777777" w:rsidR="007D4FA8" w:rsidRPr="00C60AC1" w:rsidRDefault="007D4FA8" w:rsidP="007D4FA8">
      <w:pPr>
        <w:spacing w:after="0" w:line="100" w:lineRule="atLeast"/>
        <w:jc w:val="both"/>
        <w:rPr>
          <w:rStyle w:val="normal--char"/>
          <w:rFonts w:ascii="Times New Roman" w:hAnsi="Times New Roman" w:cs="Times New Roman"/>
          <w:sz w:val="24"/>
        </w:rPr>
      </w:pPr>
      <w:r w:rsidRPr="00C60AC1">
        <w:rPr>
          <w:rFonts w:ascii="Times New Roman" w:hAnsi="Times New Roman" w:cs="Times New Roman"/>
          <w:sz w:val="24"/>
        </w:rPr>
        <w:t>Няма нарушение на правото на личен живот по чл. 8 от Конвенцията, когато факторът за решението на съдилищата да ограничат контактите на транссексуална с нейното дете е бил най-добрият интерес на детето (риск за психологическото и личностното му развитие, осигуряването му на възможност постепенно да свикне с промяната на пола на родителя си), а не транссексуалността на родителя</w:t>
      </w:r>
      <w:r w:rsidRPr="00C60AC1">
        <w:rPr>
          <w:rStyle w:val="normal--char"/>
          <w:rFonts w:ascii="Times New Roman" w:hAnsi="Times New Roman" w:cs="Times New Roman"/>
          <w:sz w:val="24"/>
        </w:rPr>
        <w:t xml:space="preserve">. </w:t>
      </w:r>
      <w:hyperlink r:id="rId2016" w:history="1">
        <w:r w:rsidRPr="00C60AC1">
          <w:rPr>
            <w:rStyle w:val="Hyperlink"/>
            <w:rFonts w:ascii="Times New Roman" w:hAnsi="Times New Roman" w:cs="Times New Roman"/>
            <w:sz w:val="24"/>
            <w:szCs w:val="24"/>
          </w:rPr>
          <w:t>Бюлетин № 3.</w:t>
        </w:r>
      </w:hyperlink>
    </w:p>
    <w:p w14:paraId="644B1580" w14:textId="77777777" w:rsidR="001F1E2B" w:rsidRPr="00C60AC1" w:rsidRDefault="00000000" w:rsidP="00A70CDF">
      <w:pPr>
        <w:pStyle w:val="Normal1"/>
        <w:pBdr>
          <w:bottom w:val="single" w:sz="4" w:space="1" w:color="auto"/>
        </w:pBdr>
        <w:spacing w:before="0" w:after="0"/>
        <w:jc w:val="both"/>
        <w:rPr>
          <w:i/>
          <w:lang w:val="bg-BG"/>
        </w:rPr>
      </w:pPr>
      <w:hyperlink r:id="rId2017" w:history="1">
        <w:r w:rsidR="007D4FA8" w:rsidRPr="00C60AC1">
          <w:rPr>
            <w:rStyle w:val="Hyperlink"/>
            <w:i/>
          </w:rPr>
          <w:t>P.V. v. Spain (no. 35159/09)</w:t>
        </w:r>
      </w:hyperlink>
    </w:p>
    <w:p w14:paraId="2F84B208" w14:textId="77777777" w:rsidR="00A70CDF" w:rsidRPr="00C60AC1" w:rsidRDefault="00A70CDF" w:rsidP="00A70CDF">
      <w:pPr>
        <w:pStyle w:val="Normal1"/>
        <w:spacing w:before="0" w:after="0"/>
        <w:jc w:val="both"/>
        <w:rPr>
          <w:sz w:val="28"/>
          <w:szCs w:val="28"/>
          <w:lang w:val="bg-BG"/>
        </w:rPr>
      </w:pPr>
    </w:p>
    <w:p w14:paraId="10AEB147" w14:textId="77777777" w:rsidR="003F393E" w:rsidRPr="00C60AC1" w:rsidRDefault="003F393E" w:rsidP="00A70CDF">
      <w:pPr>
        <w:pStyle w:val="Normal1"/>
        <w:spacing w:before="0" w:after="0"/>
        <w:jc w:val="both"/>
        <w:rPr>
          <w:rStyle w:val="sb8d990e2"/>
          <w:color w:val="000000"/>
          <w:lang w:val="bg-BG"/>
        </w:rPr>
      </w:pPr>
      <w:r w:rsidRPr="00C60AC1">
        <w:t>Член 8 не гарантира право на промяна на пола, но на международно ниво е широко прието, че транссексуалността е медицинско състояние, което оправдава лечение, за да се помогне на засегнатите.</w:t>
      </w:r>
      <w:r w:rsidRPr="00C60AC1">
        <w:rPr>
          <w:rStyle w:val="sb8d990e2"/>
          <w:color w:val="000000"/>
        </w:rPr>
        <w:t xml:space="preserve"> Операциите за промяна на пола могат да бъдат регулирани и контролирани от държавите по съображения за защита на здравето. Изискване за </w:t>
      </w:r>
      <w:r w:rsidRPr="00C60AC1">
        <w:rPr>
          <w:rStyle w:val="sb8d990e2"/>
          <w:color w:val="000000"/>
        </w:rPr>
        <w:lastRenderedPageBreak/>
        <w:t>настъпило безплодие или стерилитет като предварително условие за разрешаването на такава операция не е необходимо в едно демократично общество</w:t>
      </w:r>
      <w:r w:rsidRPr="00C60AC1">
        <w:rPr>
          <w:rStyle w:val="sb8d990e2"/>
          <w:color w:val="000000"/>
          <w:lang w:val="bg-BG"/>
        </w:rPr>
        <w:t xml:space="preserve">. </w:t>
      </w:r>
      <w:hyperlink r:id="rId2018" w:history="1">
        <w:r w:rsidR="00326CC1" w:rsidRPr="00C60AC1">
          <w:rPr>
            <w:rStyle w:val="Hyperlink"/>
          </w:rPr>
          <w:t>Бюлетин № 38</w:t>
        </w:r>
      </w:hyperlink>
    </w:p>
    <w:p w14:paraId="18D3B881" w14:textId="77777777" w:rsidR="003F393E" w:rsidRPr="00C60AC1" w:rsidRDefault="00000000" w:rsidP="00BD0733">
      <w:pPr>
        <w:pStyle w:val="Normal1"/>
        <w:pBdr>
          <w:bottom w:val="single" w:sz="4" w:space="1" w:color="auto"/>
        </w:pBdr>
        <w:spacing w:before="0" w:after="0"/>
        <w:jc w:val="both"/>
        <w:rPr>
          <w:rStyle w:val="Hyperlink"/>
          <w:i/>
        </w:rPr>
      </w:pPr>
      <w:hyperlink r:id="rId2019" w:history="1">
        <w:r w:rsidR="003F393E" w:rsidRPr="00C60AC1">
          <w:rPr>
            <w:rStyle w:val="Hyperlink"/>
            <w:i/>
            <w:lang w:val="en-GB"/>
          </w:rPr>
          <w:t>Y</w:t>
        </w:r>
        <w:r w:rsidR="003F393E" w:rsidRPr="00C60AC1">
          <w:rPr>
            <w:rStyle w:val="Hyperlink"/>
            <w:i/>
          </w:rPr>
          <w:t>.</w:t>
        </w:r>
        <w:r w:rsidR="003F393E" w:rsidRPr="00C60AC1">
          <w:rPr>
            <w:rStyle w:val="Hyperlink"/>
            <w:i/>
            <w:lang w:val="en-GB"/>
          </w:rPr>
          <w:t>Y</w:t>
        </w:r>
        <w:r w:rsidR="003F393E" w:rsidRPr="00C60AC1">
          <w:rPr>
            <w:rStyle w:val="Hyperlink"/>
            <w:i/>
          </w:rPr>
          <w:t xml:space="preserve">. </w:t>
        </w:r>
        <w:r w:rsidR="003F393E" w:rsidRPr="00C60AC1">
          <w:rPr>
            <w:rStyle w:val="Hyperlink"/>
            <w:i/>
            <w:lang w:val="en-GB"/>
          </w:rPr>
          <w:t>v</w:t>
        </w:r>
        <w:r w:rsidR="003F393E" w:rsidRPr="00C60AC1">
          <w:rPr>
            <w:rStyle w:val="Hyperlink"/>
            <w:i/>
          </w:rPr>
          <w:t xml:space="preserve">. </w:t>
        </w:r>
        <w:r w:rsidR="003F393E" w:rsidRPr="00C60AC1">
          <w:rPr>
            <w:rStyle w:val="Hyperlink"/>
            <w:i/>
            <w:lang w:val="en-GB"/>
          </w:rPr>
          <w:t>Turkey</w:t>
        </w:r>
        <w:r w:rsidR="003F393E" w:rsidRPr="00C60AC1">
          <w:rPr>
            <w:rStyle w:val="Hyperlink"/>
            <w:i/>
          </w:rPr>
          <w:t xml:space="preserve"> (</w:t>
        </w:r>
        <w:r w:rsidR="003F393E" w:rsidRPr="00C60AC1">
          <w:rPr>
            <w:rStyle w:val="Hyperlink"/>
            <w:i/>
            <w:lang w:val="en-GB"/>
          </w:rPr>
          <w:t>no</w:t>
        </w:r>
        <w:r w:rsidR="003F393E" w:rsidRPr="00C60AC1">
          <w:rPr>
            <w:rStyle w:val="Hyperlink"/>
            <w:i/>
          </w:rPr>
          <w:t>. 14793/08)</w:t>
        </w:r>
      </w:hyperlink>
    </w:p>
    <w:p w14:paraId="0D59D9D3" w14:textId="436A608D" w:rsidR="00BD0733" w:rsidRPr="00C60AC1" w:rsidRDefault="00BD0733" w:rsidP="00A70CDF">
      <w:pPr>
        <w:pStyle w:val="Normal1"/>
        <w:spacing w:before="0" w:after="0"/>
        <w:jc w:val="both"/>
        <w:rPr>
          <w:rStyle w:val="Hyperlink"/>
          <w:i/>
        </w:rPr>
      </w:pPr>
    </w:p>
    <w:p w14:paraId="1756FA46" w14:textId="0A961723" w:rsidR="008E1F1E" w:rsidRPr="00180795" w:rsidRDefault="008E1F1E" w:rsidP="00BF3277">
      <w:pPr>
        <w:pStyle w:val="JuList"/>
        <w:ind w:left="0" w:firstLine="0"/>
        <w:rPr>
          <w:lang w:val="ru-RU"/>
        </w:rPr>
      </w:pPr>
      <w:proofErr w:type="spellStart"/>
      <w:r w:rsidRPr="00180795">
        <w:rPr>
          <w:lang w:val="ru-RU"/>
        </w:rPr>
        <w:t>Държавата</w:t>
      </w:r>
      <w:proofErr w:type="spellEnd"/>
      <w:r w:rsidRPr="00180795">
        <w:rPr>
          <w:lang w:val="ru-RU"/>
        </w:rPr>
        <w:t xml:space="preserve"> </w:t>
      </w:r>
      <w:proofErr w:type="spellStart"/>
      <w:r w:rsidRPr="00180795">
        <w:rPr>
          <w:lang w:val="ru-RU"/>
        </w:rPr>
        <w:t>има</w:t>
      </w:r>
      <w:proofErr w:type="spellEnd"/>
      <w:r w:rsidRPr="00180795">
        <w:rPr>
          <w:lang w:val="ru-RU"/>
        </w:rPr>
        <w:t xml:space="preserve"> ограничена свобода на </w:t>
      </w:r>
      <w:proofErr w:type="spellStart"/>
      <w:r w:rsidRPr="00180795">
        <w:rPr>
          <w:lang w:val="ru-RU"/>
        </w:rPr>
        <w:t>преценка</w:t>
      </w:r>
      <w:proofErr w:type="spellEnd"/>
      <w:r w:rsidRPr="00180795">
        <w:rPr>
          <w:lang w:val="ru-RU"/>
        </w:rPr>
        <w:t xml:space="preserve"> в </w:t>
      </w:r>
      <w:proofErr w:type="spellStart"/>
      <w:r w:rsidRPr="00180795">
        <w:rPr>
          <w:lang w:val="ru-RU"/>
        </w:rPr>
        <w:t>сферата</w:t>
      </w:r>
      <w:proofErr w:type="spellEnd"/>
      <w:r w:rsidRPr="00180795">
        <w:rPr>
          <w:lang w:val="ru-RU"/>
        </w:rPr>
        <w:t xml:space="preserve"> на най-</w:t>
      </w:r>
      <w:proofErr w:type="spellStart"/>
      <w:r w:rsidRPr="00180795">
        <w:rPr>
          <w:lang w:val="ru-RU"/>
        </w:rPr>
        <w:t>важните</w:t>
      </w:r>
      <w:proofErr w:type="spellEnd"/>
      <w:r w:rsidRPr="00180795">
        <w:rPr>
          <w:lang w:val="ru-RU"/>
        </w:rPr>
        <w:t xml:space="preserve"> </w:t>
      </w:r>
      <w:proofErr w:type="spellStart"/>
      <w:r w:rsidRPr="00180795">
        <w:rPr>
          <w:lang w:val="ru-RU"/>
        </w:rPr>
        <w:t>аспекти</w:t>
      </w:r>
      <w:proofErr w:type="spellEnd"/>
      <w:r w:rsidRPr="00180795">
        <w:rPr>
          <w:lang w:val="ru-RU"/>
        </w:rPr>
        <w:t xml:space="preserve"> на </w:t>
      </w:r>
      <w:proofErr w:type="spellStart"/>
      <w:r w:rsidRPr="00180795">
        <w:rPr>
          <w:lang w:val="ru-RU"/>
        </w:rPr>
        <w:t>личния</w:t>
      </w:r>
      <w:proofErr w:type="spellEnd"/>
      <w:r w:rsidRPr="00180795">
        <w:rPr>
          <w:lang w:val="ru-RU"/>
        </w:rPr>
        <w:t xml:space="preserve"> живот, сред </w:t>
      </w:r>
      <w:proofErr w:type="spellStart"/>
      <w:r w:rsidRPr="00180795">
        <w:rPr>
          <w:lang w:val="ru-RU"/>
        </w:rPr>
        <w:t>които</w:t>
      </w:r>
      <w:proofErr w:type="spellEnd"/>
      <w:r w:rsidRPr="00180795">
        <w:rPr>
          <w:lang w:val="ru-RU"/>
        </w:rPr>
        <w:t xml:space="preserve"> е и </w:t>
      </w:r>
      <w:proofErr w:type="spellStart"/>
      <w:r w:rsidRPr="00180795">
        <w:rPr>
          <w:lang w:val="ru-RU"/>
        </w:rPr>
        <w:t>половата</w:t>
      </w:r>
      <w:proofErr w:type="spellEnd"/>
      <w:r w:rsidRPr="00180795">
        <w:rPr>
          <w:lang w:val="ru-RU"/>
        </w:rPr>
        <w:t xml:space="preserve"> </w:t>
      </w:r>
      <w:proofErr w:type="spellStart"/>
      <w:r w:rsidRPr="00180795">
        <w:rPr>
          <w:lang w:val="ru-RU"/>
        </w:rPr>
        <w:t>идентичност</w:t>
      </w:r>
      <w:proofErr w:type="spellEnd"/>
      <w:r w:rsidRPr="00180795">
        <w:rPr>
          <w:lang w:val="ru-RU"/>
        </w:rPr>
        <w:t xml:space="preserve">. </w:t>
      </w:r>
      <w:proofErr w:type="spellStart"/>
      <w:r w:rsidRPr="00180795">
        <w:rPr>
          <w:lang w:val="ru-RU"/>
        </w:rPr>
        <w:t>Законът</w:t>
      </w:r>
      <w:proofErr w:type="spellEnd"/>
      <w:r w:rsidRPr="00180795">
        <w:rPr>
          <w:lang w:val="ru-RU"/>
        </w:rPr>
        <w:t xml:space="preserve"> за </w:t>
      </w:r>
      <w:proofErr w:type="spellStart"/>
      <w:r w:rsidRPr="00180795">
        <w:rPr>
          <w:lang w:val="ru-RU"/>
        </w:rPr>
        <w:t>гражданската</w:t>
      </w:r>
      <w:proofErr w:type="spellEnd"/>
      <w:r w:rsidRPr="00180795">
        <w:rPr>
          <w:lang w:val="ru-RU"/>
        </w:rPr>
        <w:t xml:space="preserve"> регистрация </w:t>
      </w:r>
      <w:proofErr w:type="spellStart"/>
      <w:r w:rsidRPr="00180795">
        <w:rPr>
          <w:lang w:val="ru-RU"/>
        </w:rPr>
        <w:t>позволява</w:t>
      </w:r>
      <w:proofErr w:type="spellEnd"/>
      <w:r w:rsidRPr="00180795">
        <w:rPr>
          <w:lang w:val="ru-RU"/>
        </w:rPr>
        <w:t xml:space="preserve"> на </w:t>
      </w:r>
      <w:proofErr w:type="spellStart"/>
      <w:r w:rsidRPr="00180795">
        <w:rPr>
          <w:lang w:val="ru-RU"/>
        </w:rPr>
        <w:t>съдилищата</w:t>
      </w:r>
      <w:proofErr w:type="spellEnd"/>
      <w:r w:rsidRPr="00180795">
        <w:rPr>
          <w:lang w:val="ru-RU"/>
        </w:rPr>
        <w:t xml:space="preserve"> да </w:t>
      </w:r>
      <w:proofErr w:type="spellStart"/>
      <w:r w:rsidRPr="00180795">
        <w:rPr>
          <w:lang w:val="ru-RU"/>
        </w:rPr>
        <w:t>разглеждат</w:t>
      </w:r>
      <w:proofErr w:type="spellEnd"/>
      <w:r w:rsidRPr="00180795">
        <w:rPr>
          <w:lang w:val="ru-RU"/>
        </w:rPr>
        <w:t xml:space="preserve"> по </w:t>
      </w:r>
      <w:proofErr w:type="spellStart"/>
      <w:r w:rsidRPr="00180795">
        <w:rPr>
          <w:lang w:val="ru-RU"/>
        </w:rPr>
        <w:t>същество</w:t>
      </w:r>
      <w:proofErr w:type="spellEnd"/>
      <w:r w:rsidRPr="00180795">
        <w:rPr>
          <w:lang w:val="ru-RU"/>
        </w:rPr>
        <w:t xml:space="preserve"> </w:t>
      </w:r>
      <w:proofErr w:type="spellStart"/>
      <w:r w:rsidRPr="00180795">
        <w:rPr>
          <w:lang w:val="ru-RU"/>
        </w:rPr>
        <w:t>искане</w:t>
      </w:r>
      <w:proofErr w:type="spellEnd"/>
      <w:r w:rsidRPr="00180795">
        <w:rPr>
          <w:lang w:val="ru-RU"/>
        </w:rPr>
        <w:t xml:space="preserve"> за </w:t>
      </w:r>
      <w:proofErr w:type="spellStart"/>
      <w:r w:rsidRPr="00180795">
        <w:rPr>
          <w:lang w:val="ru-RU"/>
        </w:rPr>
        <w:t>признаване</w:t>
      </w:r>
      <w:proofErr w:type="spellEnd"/>
      <w:r w:rsidRPr="00180795">
        <w:rPr>
          <w:lang w:val="ru-RU"/>
        </w:rPr>
        <w:t xml:space="preserve"> на </w:t>
      </w:r>
      <w:proofErr w:type="spellStart"/>
      <w:r w:rsidRPr="00180795">
        <w:rPr>
          <w:lang w:val="ru-RU"/>
        </w:rPr>
        <w:t>промяна</w:t>
      </w:r>
      <w:proofErr w:type="spellEnd"/>
      <w:r w:rsidRPr="00180795">
        <w:rPr>
          <w:lang w:val="ru-RU"/>
        </w:rPr>
        <w:t xml:space="preserve"> на пола и </w:t>
      </w:r>
      <w:proofErr w:type="spellStart"/>
      <w:r w:rsidRPr="00180795">
        <w:rPr>
          <w:lang w:val="ru-RU"/>
        </w:rPr>
        <w:t>вписването</w:t>
      </w:r>
      <w:proofErr w:type="spellEnd"/>
      <w:r w:rsidRPr="00180795">
        <w:rPr>
          <w:lang w:val="ru-RU"/>
        </w:rPr>
        <w:t xml:space="preserve"> на </w:t>
      </w:r>
      <w:proofErr w:type="spellStart"/>
      <w:r w:rsidRPr="00180795">
        <w:rPr>
          <w:lang w:val="ru-RU"/>
        </w:rPr>
        <w:t>промяната</w:t>
      </w:r>
      <w:proofErr w:type="spellEnd"/>
      <w:r w:rsidRPr="00180795">
        <w:rPr>
          <w:lang w:val="ru-RU"/>
        </w:rPr>
        <w:t xml:space="preserve">, </w:t>
      </w:r>
      <w:proofErr w:type="spellStart"/>
      <w:r w:rsidRPr="00180795">
        <w:rPr>
          <w:lang w:val="ru-RU"/>
        </w:rPr>
        <w:t>имената</w:t>
      </w:r>
      <w:proofErr w:type="spellEnd"/>
      <w:r w:rsidRPr="00180795">
        <w:rPr>
          <w:lang w:val="ru-RU"/>
        </w:rPr>
        <w:t xml:space="preserve"> и ЕГН на </w:t>
      </w:r>
      <w:proofErr w:type="spellStart"/>
      <w:r w:rsidRPr="00180795">
        <w:rPr>
          <w:lang w:val="ru-RU"/>
        </w:rPr>
        <w:t>молителя</w:t>
      </w:r>
      <w:proofErr w:type="spellEnd"/>
      <w:r w:rsidRPr="00180795">
        <w:rPr>
          <w:lang w:val="ru-RU"/>
        </w:rPr>
        <w:t xml:space="preserve"> в </w:t>
      </w:r>
      <w:proofErr w:type="spellStart"/>
      <w:r w:rsidRPr="00180795">
        <w:rPr>
          <w:lang w:val="ru-RU"/>
        </w:rPr>
        <w:t>Регистъра</w:t>
      </w:r>
      <w:proofErr w:type="spellEnd"/>
      <w:r w:rsidRPr="00180795">
        <w:rPr>
          <w:lang w:val="ru-RU"/>
        </w:rPr>
        <w:t xml:space="preserve"> на </w:t>
      </w:r>
      <w:proofErr w:type="spellStart"/>
      <w:r w:rsidRPr="00180795">
        <w:rPr>
          <w:lang w:val="ru-RU"/>
        </w:rPr>
        <w:t>населението</w:t>
      </w:r>
      <w:proofErr w:type="spellEnd"/>
      <w:r w:rsidRPr="00180795">
        <w:rPr>
          <w:lang w:val="ru-RU"/>
        </w:rPr>
        <w:t xml:space="preserve">. В </w:t>
      </w:r>
      <w:proofErr w:type="spellStart"/>
      <w:r w:rsidRPr="00180795">
        <w:rPr>
          <w:lang w:val="ru-RU"/>
        </w:rPr>
        <w:t>мотивите</w:t>
      </w:r>
      <w:proofErr w:type="spellEnd"/>
      <w:r w:rsidRPr="00180795">
        <w:rPr>
          <w:lang w:val="ru-RU"/>
        </w:rPr>
        <w:t xml:space="preserve"> на </w:t>
      </w:r>
      <w:proofErr w:type="spellStart"/>
      <w:r w:rsidRPr="00180795">
        <w:rPr>
          <w:lang w:val="ru-RU"/>
        </w:rPr>
        <w:t>решенията</w:t>
      </w:r>
      <w:proofErr w:type="spellEnd"/>
      <w:r w:rsidRPr="00180795">
        <w:rPr>
          <w:lang w:val="ru-RU"/>
        </w:rPr>
        <w:t xml:space="preserve"> си, с </w:t>
      </w:r>
      <w:proofErr w:type="spellStart"/>
      <w:r w:rsidRPr="00180795">
        <w:rPr>
          <w:lang w:val="ru-RU"/>
        </w:rPr>
        <w:t>които</w:t>
      </w:r>
      <w:proofErr w:type="spellEnd"/>
      <w:r w:rsidRPr="00180795">
        <w:rPr>
          <w:lang w:val="ru-RU"/>
        </w:rPr>
        <w:t xml:space="preserve"> </w:t>
      </w:r>
      <w:proofErr w:type="spellStart"/>
      <w:r w:rsidRPr="00180795">
        <w:rPr>
          <w:lang w:val="ru-RU"/>
        </w:rPr>
        <w:t>отказват</w:t>
      </w:r>
      <w:proofErr w:type="spellEnd"/>
      <w:r w:rsidRPr="00180795">
        <w:rPr>
          <w:lang w:val="ru-RU"/>
        </w:rPr>
        <w:t xml:space="preserve"> </w:t>
      </w:r>
      <w:proofErr w:type="spellStart"/>
      <w:r w:rsidRPr="00180795">
        <w:rPr>
          <w:lang w:val="ru-RU"/>
        </w:rPr>
        <w:t>вписването</w:t>
      </w:r>
      <w:proofErr w:type="spellEnd"/>
      <w:r w:rsidRPr="00180795">
        <w:rPr>
          <w:lang w:val="ru-RU"/>
        </w:rPr>
        <w:t xml:space="preserve"> на </w:t>
      </w:r>
      <w:proofErr w:type="spellStart"/>
      <w:r w:rsidRPr="00180795">
        <w:rPr>
          <w:lang w:val="ru-RU"/>
        </w:rPr>
        <w:t>промяната</w:t>
      </w:r>
      <w:proofErr w:type="spellEnd"/>
      <w:r w:rsidRPr="00180795">
        <w:rPr>
          <w:lang w:val="ru-RU"/>
        </w:rPr>
        <w:t xml:space="preserve"> на пола на </w:t>
      </w:r>
      <w:proofErr w:type="spellStart"/>
      <w:r w:rsidRPr="00180795">
        <w:rPr>
          <w:lang w:val="ru-RU"/>
        </w:rPr>
        <w:t>жалбоподателя</w:t>
      </w:r>
      <w:proofErr w:type="spellEnd"/>
      <w:r w:rsidRPr="00180795">
        <w:rPr>
          <w:lang w:val="ru-RU"/>
        </w:rPr>
        <w:t xml:space="preserve">, </w:t>
      </w:r>
      <w:proofErr w:type="spellStart"/>
      <w:r w:rsidRPr="00180795">
        <w:rPr>
          <w:lang w:val="ru-RU"/>
        </w:rPr>
        <w:t>въпреки</w:t>
      </w:r>
      <w:proofErr w:type="spellEnd"/>
      <w:r w:rsidRPr="00180795">
        <w:rPr>
          <w:lang w:val="ru-RU"/>
        </w:rPr>
        <w:t xml:space="preserve"> </w:t>
      </w:r>
      <w:proofErr w:type="spellStart"/>
      <w:r w:rsidRPr="00180795">
        <w:rPr>
          <w:lang w:val="ru-RU"/>
        </w:rPr>
        <w:t>доказаната</w:t>
      </w:r>
      <w:proofErr w:type="spellEnd"/>
      <w:r w:rsidRPr="00180795">
        <w:rPr>
          <w:lang w:val="ru-RU"/>
        </w:rPr>
        <w:t xml:space="preserve"> </w:t>
      </w:r>
      <w:proofErr w:type="spellStart"/>
      <w:r w:rsidRPr="00180795">
        <w:rPr>
          <w:lang w:val="ru-RU"/>
        </w:rPr>
        <w:t>промяна</w:t>
      </w:r>
      <w:proofErr w:type="spellEnd"/>
      <w:r w:rsidRPr="00180795">
        <w:rPr>
          <w:lang w:val="ru-RU"/>
        </w:rPr>
        <w:t xml:space="preserve"> в </w:t>
      </w:r>
      <w:proofErr w:type="spellStart"/>
      <w:r w:rsidRPr="00180795">
        <w:rPr>
          <w:lang w:val="ru-RU"/>
        </w:rPr>
        <w:t>психологическото</w:t>
      </w:r>
      <w:proofErr w:type="spellEnd"/>
      <w:r w:rsidRPr="00180795">
        <w:rPr>
          <w:lang w:val="ru-RU"/>
        </w:rPr>
        <w:t xml:space="preserve"> и медицин</w:t>
      </w:r>
      <w:r w:rsidRPr="00C60AC1">
        <w:rPr>
          <w:lang w:val="bg-BG"/>
        </w:rPr>
        <w:t>-</w:t>
      </w:r>
      <w:proofErr w:type="spellStart"/>
      <w:r w:rsidRPr="00180795">
        <w:rPr>
          <w:lang w:val="ru-RU"/>
        </w:rPr>
        <w:t>ското</w:t>
      </w:r>
      <w:proofErr w:type="spellEnd"/>
      <w:r w:rsidRPr="00180795">
        <w:rPr>
          <w:lang w:val="ru-RU"/>
        </w:rPr>
        <w:t xml:space="preserve"> </w:t>
      </w:r>
      <w:proofErr w:type="spellStart"/>
      <w:r w:rsidRPr="00180795">
        <w:rPr>
          <w:lang w:val="ru-RU"/>
        </w:rPr>
        <w:t>му</w:t>
      </w:r>
      <w:proofErr w:type="spellEnd"/>
      <w:r w:rsidRPr="00180795">
        <w:rPr>
          <w:lang w:val="ru-RU"/>
        </w:rPr>
        <w:t xml:space="preserve"> </w:t>
      </w:r>
      <w:proofErr w:type="spellStart"/>
      <w:r w:rsidRPr="00180795">
        <w:rPr>
          <w:lang w:val="ru-RU"/>
        </w:rPr>
        <w:t>състояние</w:t>
      </w:r>
      <w:proofErr w:type="spellEnd"/>
      <w:r w:rsidRPr="00180795">
        <w:rPr>
          <w:lang w:val="ru-RU"/>
        </w:rPr>
        <w:t xml:space="preserve"> и </w:t>
      </w:r>
      <w:proofErr w:type="spellStart"/>
      <w:r w:rsidRPr="00180795">
        <w:rPr>
          <w:lang w:val="ru-RU"/>
        </w:rPr>
        <w:t>семейния</w:t>
      </w:r>
      <w:proofErr w:type="spellEnd"/>
      <w:r w:rsidRPr="00180795">
        <w:rPr>
          <w:lang w:val="ru-RU"/>
        </w:rPr>
        <w:t xml:space="preserve"> и </w:t>
      </w:r>
      <w:proofErr w:type="spellStart"/>
      <w:r w:rsidRPr="00180795">
        <w:rPr>
          <w:lang w:val="ru-RU"/>
        </w:rPr>
        <w:t>социалния</w:t>
      </w:r>
      <w:proofErr w:type="spellEnd"/>
      <w:r w:rsidRPr="00180795">
        <w:rPr>
          <w:lang w:val="ru-RU"/>
        </w:rPr>
        <w:t xml:space="preserve"> </w:t>
      </w:r>
      <w:proofErr w:type="spellStart"/>
      <w:r w:rsidRPr="00180795">
        <w:rPr>
          <w:lang w:val="ru-RU"/>
        </w:rPr>
        <w:t>му</w:t>
      </w:r>
      <w:proofErr w:type="spellEnd"/>
      <w:r w:rsidRPr="00180795">
        <w:rPr>
          <w:lang w:val="ru-RU"/>
        </w:rPr>
        <w:t xml:space="preserve"> живот, </w:t>
      </w:r>
      <w:proofErr w:type="spellStart"/>
      <w:r w:rsidRPr="00180795">
        <w:rPr>
          <w:lang w:val="ru-RU"/>
        </w:rPr>
        <w:t>съдилищата</w:t>
      </w:r>
      <w:proofErr w:type="spellEnd"/>
      <w:r w:rsidRPr="00180795">
        <w:rPr>
          <w:lang w:val="ru-RU"/>
        </w:rPr>
        <w:t xml:space="preserve"> не </w:t>
      </w:r>
      <w:proofErr w:type="spellStart"/>
      <w:r w:rsidRPr="00180795">
        <w:rPr>
          <w:lang w:val="ru-RU"/>
        </w:rPr>
        <w:t>са</w:t>
      </w:r>
      <w:proofErr w:type="spellEnd"/>
      <w:r w:rsidRPr="00180795">
        <w:rPr>
          <w:lang w:val="ru-RU"/>
        </w:rPr>
        <w:t xml:space="preserve"> </w:t>
      </w:r>
      <w:proofErr w:type="spellStart"/>
      <w:r w:rsidRPr="00180795">
        <w:rPr>
          <w:lang w:val="ru-RU"/>
        </w:rPr>
        <w:t>обяснили</w:t>
      </w:r>
      <w:proofErr w:type="spellEnd"/>
      <w:r w:rsidRPr="00180795">
        <w:rPr>
          <w:lang w:val="ru-RU"/>
        </w:rPr>
        <w:t xml:space="preserve"> </w:t>
      </w:r>
      <w:proofErr w:type="spellStart"/>
      <w:r w:rsidRPr="00180795">
        <w:rPr>
          <w:lang w:val="ru-RU"/>
        </w:rPr>
        <w:t>какъв</w:t>
      </w:r>
      <w:proofErr w:type="spellEnd"/>
      <w:r w:rsidRPr="00180795">
        <w:rPr>
          <w:lang w:val="ru-RU"/>
        </w:rPr>
        <w:t xml:space="preserve"> конкретно обществен интерес </w:t>
      </w:r>
      <w:proofErr w:type="spellStart"/>
      <w:r w:rsidRPr="00180795">
        <w:rPr>
          <w:lang w:val="ru-RU"/>
        </w:rPr>
        <w:t>обоснова</w:t>
      </w:r>
      <w:proofErr w:type="spellEnd"/>
      <w:r w:rsidRPr="00180795">
        <w:rPr>
          <w:lang w:val="ru-RU"/>
        </w:rPr>
        <w:t xml:space="preserve"> отказа им и не </w:t>
      </w:r>
      <w:proofErr w:type="spellStart"/>
      <w:r w:rsidRPr="00180795">
        <w:rPr>
          <w:lang w:val="ru-RU"/>
        </w:rPr>
        <w:t>са</w:t>
      </w:r>
      <w:proofErr w:type="spellEnd"/>
      <w:r w:rsidRPr="00180795">
        <w:rPr>
          <w:lang w:val="ru-RU"/>
        </w:rPr>
        <w:t xml:space="preserve"> </w:t>
      </w:r>
      <w:proofErr w:type="spellStart"/>
      <w:r w:rsidRPr="00180795">
        <w:rPr>
          <w:lang w:val="ru-RU"/>
        </w:rPr>
        <w:t>извършили</w:t>
      </w:r>
      <w:proofErr w:type="spellEnd"/>
      <w:r w:rsidRPr="00180795">
        <w:rPr>
          <w:lang w:val="ru-RU"/>
        </w:rPr>
        <w:t xml:space="preserve"> </w:t>
      </w:r>
      <w:proofErr w:type="spellStart"/>
      <w:r w:rsidRPr="00180795">
        <w:rPr>
          <w:lang w:val="ru-RU"/>
        </w:rPr>
        <w:t>преценка</w:t>
      </w:r>
      <w:proofErr w:type="spellEnd"/>
      <w:r w:rsidRPr="00180795">
        <w:rPr>
          <w:lang w:val="ru-RU"/>
        </w:rPr>
        <w:t xml:space="preserve"> за </w:t>
      </w:r>
      <w:proofErr w:type="spellStart"/>
      <w:r w:rsidRPr="00180795">
        <w:rPr>
          <w:lang w:val="ru-RU"/>
        </w:rPr>
        <w:t>пропорционалност</w:t>
      </w:r>
      <w:proofErr w:type="spellEnd"/>
      <w:r w:rsidRPr="00180795">
        <w:rPr>
          <w:lang w:val="ru-RU"/>
        </w:rPr>
        <w:t xml:space="preserve"> </w:t>
      </w:r>
      <w:proofErr w:type="spellStart"/>
      <w:r w:rsidRPr="00180795">
        <w:rPr>
          <w:lang w:val="ru-RU"/>
        </w:rPr>
        <w:t>спрямо</w:t>
      </w:r>
      <w:proofErr w:type="spellEnd"/>
      <w:r w:rsidRPr="00180795">
        <w:rPr>
          <w:lang w:val="ru-RU"/>
        </w:rPr>
        <w:t xml:space="preserve"> </w:t>
      </w:r>
      <w:proofErr w:type="spellStart"/>
      <w:r w:rsidRPr="00180795">
        <w:rPr>
          <w:lang w:val="ru-RU"/>
        </w:rPr>
        <w:t>правото</w:t>
      </w:r>
      <w:proofErr w:type="spellEnd"/>
      <w:r w:rsidRPr="00180795">
        <w:rPr>
          <w:lang w:val="ru-RU"/>
        </w:rPr>
        <w:t xml:space="preserve"> на </w:t>
      </w:r>
      <w:proofErr w:type="spellStart"/>
      <w:r w:rsidRPr="00180795">
        <w:rPr>
          <w:lang w:val="ru-RU"/>
        </w:rPr>
        <w:t>жалбоподателя</w:t>
      </w:r>
      <w:proofErr w:type="spellEnd"/>
      <w:r w:rsidRPr="00180795">
        <w:rPr>
          <w:lang w:val="ru-RU"/>
        </w:rPr>
        <w:t xml:space="preserve"> да </w:t>
      </w:r>
      <w:proofErr w:type="spellStart"/>
      <w:r w:rsidRPr="00180795">
        <w:rPr>
          <w:lang w:val="ru-RU"/>
        </w:rPr>
        <w:t>бъде</w:t>
      </w:r>
      <w:proofErr w:type="spellEnd"/>
      <w:r w:rsidRPr="00180795">
        <w:rPr>
          <w:lang w:val="ru-RU"/>
        </w:rPr>
        <w:t xml:space="preserve"> </w:t>
      </w:r>
      <w:proofErr w:type="spellStart"/>
      <w:r w:rsidRPr="00180795">
        <w:rPr>
          <w:lang w:val="ru-RU"/>
        </w:rPr>
        <w:t>призната</w:t>
      </w:r>
      <w:proofErr w:type="spellEnd"/>
      <w:r w:rsidRPr="00180795">
        <w:rPr>
          <w:lang w:val="ru-RU"/>
        </w:rPr>
        <w:t xml:space="preserve"> </w:t>
      </w:r>
      <w:proofErr w:type="spellStart"/>
      <w:r w:rsidRPr="00180795">
        <w:rPr>
          <w:lang w:val="ru-RU"/>
        </w:rPr>
        <w:t>половата</w:t>
      </w:r>
      <w:proofErr w:type="spellEnd"/>
      <w:r w:rsidRPr="00180795">
        <w:rPr>
          <w:lang w:val="ru-RU"/>
        </w:rPr>
        <w:t xml:space="preserve"> </w:t>
      </w:r>
      <w:proofErr w:type="spellStart"/>
      <w:r w:rsidRPr="00180795">
        <w:rPr>
          <w:lang w:val="ru-RU"/>
        </w:rPr>
        <w:t>му</w:t>
      </w:r>
      <w:proofErr w:type="spellEnd"/>
      <w:r w:rsidRPr="00180795">
        <w:rPr>
          <w:lang w:val="ru-RU"/>
        </w:rPr>
        <w:t xml:space="preserve"> </w:t>
      </w:r>
      <w:proofErr w:type="spellStart"/>
      <w:r w:rsidRPr="00180795">
        <w:rPr>
          <w:lang w:val="ru-RU"/>
        </w:rPr>
        <w:t>идентичност</w:t>
      </w:r>
      <w:proofErr w:type="spellEnd"/>
      <w:r w:rsidRPr="00180795">
        <w:rPr>
          <w:lang w:val="ru-RU"/>
        </w:rPr>
        <w:t xml:space="preserve">. </w:t>
      </w:r>
      <w:hyperlink r:id="rId2020"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6306CF99" w14:textId="190D0D11" w:rsidR="008E1F1E" w:rsidRDefault="008E1F1E" w:rsidP="00915E9B">
      <w:pPr>
        <w:pStyle w:val="Normal1"/>
        <w:spacing w:before="0" w:after="0"/>
        <w:jc w:val="both"/>
        <w:rPr>
          <w:rStyle w:val="s6b621b36"/>
          <w:i/>
          <w:iCs/>
          <w:color w:val="000000"/>
          <w:shd w:val="clear" w:color="auto" w:fill="FFFFFF"/>
        </w:rPr>
      </w:pPr>
      <w:r w:rsidRPr="00C60AC1">
        <w:rPr>
          <w:rStyle w:val="Hyperlink"/>
          <w:i/>
          <w:iCs/>
          <w:color w:val="0069D6"/>
        </w:rPr>
        <w:t>Y.T. c. Bulgarie (no</w:t>
      </w:r>
      <w:r w:rsidRPr="00C60AC1">
        <w:rPr>
          <w:rStyle w:val="sf1c7242d"/>
          <w:i/>
          <w:iCs/>
          <w:color w:val="000000"/>
          <w:shd w:val="clear" w:color="auto" w:fill="FFFFFF"/>
        </w:rPr>
        <w:t>.</w:t>
      </w:r>
      <w:r w:rsidRPr="00C60AC1">
        <w:rPr>
          <w:rStyle w:val="s6b621b36"/>
          <w:i/>
          <w:iCs/>
          <w:color w:val="000000"/>
          <w:shd w:val="clear" w:color="auto" w:fill="FFFFFF"/>
        </w:rPr>
        <w:t> </w:t>
      </w:r>
      <w:hyperlink r:id="rId2021" w:anchor="{%22appno%22:[%2241701/16%22]}" w:tgtFrame="_blank" w:history="1">
        <w:r w:rsidRPr="00C60AC1">
          <w:rPr>
            <w:rStyle w:val="Hyperlink"/>
            <w:i/>
            <w:iCs/>
            <w:color w:val="0069D6"/>
          </w:rPr>
          <w:t>41701/16</w:t>
        </w:r>
      </w:hyperlink>
      <w:r w:rsidRPr="00C60AC1">
        <w:rPr>
          <w:rStyle w:val="s6b621b36"/>
          <w:i/>
          <w:iCs/>
          <w:color w:val="000000"/>
          <w:shd w:val="clear" w:color="auto" w:fill="FFFFFF"/>
        </w:rPr>
        <w:t>)</w:t>
      </w:r>
    </w:p>
    <w:p w14:paraId="24BB0564" w14:textId="35CA9A5B" w:rsidR="00EB6DBA" w:rsidRDefault="00EB6DBA" w:rsidP="00915E9B">
      <w:pPr>
        <w:pStyle w:val="Normal1"/>
        <w:spacing w:before="0" w:after="0"/>
        <w:jc w:val="both"/>
        <w:rPr>
          <w:rStyle w:val="s6b621b36"/>
          <w:i/>
          <w:iCs/>
          <w:color w:val="000000"/>
          <w:shd w:val="clear" w:color="auto" w:fill="FFFFFF"/>
        </w:rPr>
      </w:pPr>
    </w:p>
    <w:p w14:paraId="1668D156" w14:textId="7562D4A7" w:rsidR="00EB6DBA" w:rsidRPr="00E621F7" w:rsidRDefault="00EB6DBA" w:rsidP="00915E9B">
      <w:pPr>
        <w:pBdr>
          <w:bottom w:val="single" w:sz="4" w:space="1" w:color="auto"/>
        </w:pBdr>
        <w:spacing w:line="240" w:lineRule="auto"/>
        <w:jc w:val="both"/>
        <w:rPr>
          <w:rStyle w:val="Hyperlink"/>
          <w:rFonts w:ascii="Times New Roman" w:hAnsi="Times New Roman" w:cs="Times New Roman"/>
          <w:bCs/>
          <w:iCs/>
          <w:sz w:val="24"/>
          <w:szCs w:val="24"/>
        </w:rPr>
      </w:pPr>
      <w:r w:rsidRPr="00EB6DBA">
        <w:rPr>
          <w:rFonts w:ascii="Times New Roman" w:hAnsi="Times New Roman" w:cs="Times New Roman"/>
          <w:bCs/>
          <w:iCs/>
          <w:sz w:val="24"/>
          <w:szCs w:val="24"/>
        </w:rPr>
        <w:t>Законодателството уреждащо юридическото признаване на пола на транссексуални лица е било неясно и непредвидимо. Изискването на националните съдилища жалбоподателите да се подложат на операция на гениталиите преди да признаят промяната в пола им ги е поставила пред неразрешима дилема: дали, въпреки че не са желаели, да се подложат на операция за смяна на пола и да се откажат от правото си на физически интегритет, или да се откажат от своята сексуална идентичност, която също е част от правото на зачитане на личния живот. Съдът намира, че тук има нарушение на справедливия баланс между обществения интерес и личния интерес на засегнатите лица, който държавата е задължена да осигури и поддържа.</w:t>
      </w:r>
      <w:r>
        <w:rPr>
          <w:rFonts w:ascii="Times New Roman" w:hAnsi="Times New Roman" w:cs="Times New Roman"/>
          <w:bCs/>
          <w:iCs/>
          <w:sz w:val="24"/>
          <w:szCs w:val="24"/>
        </w:rPr>
        <w:t xml:space="preserve"> </w:t>
      </w:r>
      <w:r w:rsidR="00E621F7">
        <w:rPr>
          <w:rFonts w:ascii="Times New Roman" w:hAnsi="Times New Roman" w:cs="Times New Roman"/>
          <w:bCs/>
          <w:iCs/>
          <w:sz w:val="24"/>
          <w:szCs w:val="24"/>
        </w:rPr>
        <w:fldChar w:fldCharType="begin"/>
      </w:r>
      <w:r w:rsidR="00E621F7">
        <w:rPr>
          <w:rFonts w:ascii="Times New Roman" w:hAnsi="Times New Roman" w:cs="Times New Roman"/>
          <w:bCs/>
          <w:iCs/>
          <w:sz w:val="24"/>
          <w:szCs w:val="24"/>
        </w:rPr>
        <w:instrText xml:space="preserve"> HYPERLINK "http://blhr.org/media/documents/Bulletin_56_-_January_2021_nUUEaWr.pdf" </w:instrText>
      </w:r>
      <w:r w:rsidR="00E621F7">
        <w:rPr>
          <w:rFonts w:ascii="Times New Roman" w:hAnsi="Times New Roman" w:cs="Times New Roman"/>
          <w:bCs/>
          <w:iCs/>
          <w:sz w:val="24"/>
          <w:szCs w:val="24"/>
        </w:rPr>
      </w:r>
      <w:r w:rsidR="00E621F7">
        <w:rPr>
          <w:rFonts w:ascii="Times New Roman" w:hAnsi="Times New Roman" w:cs="Times New Roman"/>
          <w:bCs/>
          <w:iCs/>
          <w:sz w:val="24"/>
          <w:szCs w:val="24"/>
        </w:rPr>
        <w:fldChar w:fldCharType="separate"/>
      </w:r>
      <w:r w:rsidRPr="00E621F7">
        <w:rPr>
          <w:rStyle w:val="Hyperlink"/>
          <w:rFonts w:ascii="Times New Roman" w:hAnsi="Times New Roman" w:cs="Times New Roman"/>
          <w:bCs/>
          <w:iCs/>
          <w:sz w:val="24"/>
          <w:szCs w:val="24"/>
        </w:rPr>
        <w:t>Бюлетин № 56</w:t>
      </w:r>
    </w:p>
    <w:p w14:paraId="4E3384C4" w14:textId="7AC24FEF" w:rsidR="00EB6DBA" w:rsidRPr="00EC02D4" w:rsidRDefault="00E621F7" w:rsidP="00915E9B">
      <w:pPr>
        <w:pBdr>
          <w:bottom w:val="single" w:sz="4" w:space="1" w:color="auto"/>
        </w:pBdr>
        <w:spacing w:line="240" w:lineRule="auto"/>
        <w:contextualSpacing/>
        <w:jc w:val="both"/>
        <w:rPr>
          <w:rFonts w:ascii="Times New Roman" w:hAnsi="Times New Roman" w:cs="Times New Roman"/>
          <w:i/>
          <w:iCs/>
          <w:sz w:val="24"/>
          <w:szCs w:val="24"/>
          <w:lang w:val="en-US"/>
        </w:rPr>
      </w:pPr>
      <w:r>
        <w:rPr>
          <w:rFonts w:ascii="Times New Roman" w:hAnsi="Times New Roman" w:cs="Times New Roman"/>
          <w:bCs/>
          <w:iCs/>
          <w:sz w:val="24"/>
          <w:szCs w:val="24"/>
        </w:rPr>
        <w:fldChar w:fldCharType="end"/>
      </w:r>
      <w:hyperlink r:id="rId2022" w:history="1">
        <w:r w:rsidR="00EB6DBA" w:rsidRPr="00EC02D4">
          <w:rPr>
            <w:rStyle w:val="Hyperlink"/>
            <w:rFonts w:ascii="Times New Roman" w:hAnsi="Times New Roman" w:cs="Times New Roman"/>
            <w:i/>
            <w:iCs/>
            <w:sz w:val="24"/>
            <w:szCs w:val="24"/>
          </w:rPr>
          <w:t xml:space="preserve">X </w:t>
        </w:r>
        <w:proofErr w:type="spellStart"/>
        <w:r w:rsidR="00EB6DBA" w:rsidRPr="00EC02D4">
          <w:rPr>
            <w:rStyle w:val="Hyperlink"/>
            <w:rFonts w:ascii="Times New Roman" w:hAnsi="Times New Roman" w:cs="Times New Roman"/>
            <w:i/>
            <w:iCs/>
            <w:sz w:val="24"/>
            <w:szCs w:val="24"/>
          </w:rPr>
          <w:t>et</w:t>
        </w:r>
        <w:proofErr w:type="spellEnd"/>
        <w:r w:rsidR="00EB6DBA" w:rsidRPr="00EC02D4">
          <w:rPr>
            <w:rStyle w:val="Hyperlink"/>
            <w:rFonts w:ascii="Times New Roman" w:hAnsi="Times New Roman" w:cs="Times New Roman"/>
            <w:i/>
            <w:iCs/>
            <w:sz w:val="24"/>
            <w:szCs w:val="24"/>
          </w:rPr>
          <w:t xml:space="preserve"> Y c. </w:t>
        </w:r>
        <w:proofErr w:type="spellStart"/>
        <w:r w:rsidR="00EB6DBA" w:rsidRPr="00EC02D4">
          <w:rPr>
            <w:rStyle w:val="Hyperlink"/>
            <w:rFonts w:ascii="Times New Roman" w:hAnsi="Times New Roman" w:cs="Times New Roman"/>
            <w:i/>
            <w:iCs/>
            <w:sz w:val="24"/>
            <w:szCs w:val="24"/>
          </w:rPr>
          <w:t>Roumanie</w:t>
        </w:r>
        <w:proofErr w:type="spellEnd"/>
        <w:r w:rsidR="00EB6DBA" w:rsidRPr="00EC02D4">
          <w:rPr>
            <w:rStyle w:val="Hyperlink"/>
            <w:rFonts w:ascii="Times New Roman" w:hAnsi="Times New Roman" w:cs="Times New Roman"/>
            <w:i/>
            <w:iCs/>
            <w:sz w:val="24"/>
            <w:szCs w:val="24"/>
          </w:rPr>
          <w:t xml:space="preserve"> (</w:t>
        </w:r>
        <w:proofErr w:type="spellStart"/>
        <w:r w:rsidR="00EB6DBA" w:rsidRPr="00EC02D4">
          <w:rPr>
            <w:rStyle w:val="Hyperlink"/>
            <w:rFonts w:ascii="Times New Roman" w:hAnsi="Times New Roman" w:cs="Times New Roman"/>
            <w:i/>
            <w:iCs/>
            <w:sz w:val="24"/>
            <w:szCs w:val="24"/>
          </w:rPr>
          <w:t>nos</w:t>
        </w:r>
        <w:proofErr w:type="spellEnd"/>
        <w:r w:rsidR="00EB6DBA" w:rsidRPr="00EC02D4">
          <w:rPr>
            <w:rStyle w:val="Hyperlink"/>
            <w:rFonts w:ascii="Times New Roman" w:hAnsi="Times New Roman" w:cs="Times New Roman"/>
            <w:i/>
            <w:iCs/>
            <w:sz w:val="24"/>
            <w:szCs w:val="24"/>
          </w:rPr>
          <w:t xml:space="preserve"> </w:t>
        </w:r>
        <w:r w:rsidR="00EB6DBA" w:rsidRPr="004C4448">
          <w:rPr>
            <w:rStyle w:val="Hyperlink"/>
            <w:rFonts w:ascii="Times New Roman" w:hAnsi="Times New Roman" w:cs="Times New Roman"/>
            <w:i/>
            <w:iCs/>
            <w:sz w:val="24"/>
            <w:szCs w:val="24"/>
          </w:rPr>
          <w:t xml:space="preserve">2145/16 </w:t>
        </w:r>
        <w:proofErr w:type="spellStart"/>
        <w:r w:rsidR="00EB6DBA" w:rsidRPr="004C4448">
          <w:rPr>
            <w:rStyle w:val="Hyperlink"/>
            <w:rFonts w:ascii="Times New Roman" w:hAnsi="Times New Roman" w:cs="Times New Roman"/>
            <w:i/>
            <w:iCs/>
            <w:sz w:val="24"/>
            <w:szCs w:val="24"/>
          </w:rPr>
          <w:t>et</w:t>
        </w:r>
        <w:proofErr w:type="spellEnd"/>
        <w:r w:rsidR="00EB6DBA" w:rsidRPr="004C4448">
          <w:rPr>
            <w:rStyle w:val="Hyperlink"/>
            <w:rFonts w:ascii="Times New Roman" w:hAnsi="Times New Roman" w:cs="Times New Roman"/>
            <w:i/>
            <w:iCs/>
            <w:sz w:val="24"/>
            <w:szCs w:val="24"/>
          </w:rPr>
          <w:t xml:space="preserve"> 20607/16)</w:t>
        </w:r>
      </w:hyperlink>
    </w:p>
    <w:p w14:paraId="38906469" w14:textId="68FA476D" w:rsidR="00EB6DBA" w:rsidRDefault="00541627" w:rsidP="00915E9B">
      <w:pPr>
        <w:pStyle w:val="Normal1"/>
        <w:spacing w:before="0" w:after="0"/>
        <w:jc w:val="both"/>
        <w:rPr>
          <w:lang w:val="bg-BG"/>
        </w:rPr>
      </w:pPr>
      <w:r w:rsidRPr="00541627">
        <w:rPr>
          <w:lang w:val="bg-BG"/>
        </w:rPr>
        <w:t xml:space="preserve">В ежедневието си транссексуалното лице може да се индивидуализира с документите за самоличност и краткото извлечение от акта за раждане, които съдържат само промененото му име и пол. Само пълният акт за раждане съдържа информация за предходните му име и пол, като той не е публично достъпен и в ежедневието си лицето не е длъжно да разкрива тези интимни подробности. Пълният акт за раждане е необходим само в изрично изброени изключителни случаи. Предвид историческото естество на акта за раждане в определени ситуации може да е необходимо установяването на определени факти предшестващи промяната на пола, поради което е необходимо запазване на отбелязването върху пълния акт за раждане. Не е налице значителна вреда от наличието на отбелязване в пълния акт за раждане относно пола при раждането. Държавата е изпълнила позитивното си задължение и не е налице нарушение по чл. 8 от Конвенцията. </w:t>
      </w:r>
      <w:hyperlink r:id="rId2023" w:history="1">
        <w:r w:rsidR="007E3958" w:rsidRPr="007E3958">
          <w:rPr>
            <w:rStyle w:val="Hyperlink"/>
            <w:lang w:eastAsia="bg-BG"/>
          </w:rPr>
          <w:t>Бюлетин № 68</w:t>
        </w:r>
      </w:hyperlink>
    </w:p>
    <w:p w14:paraId="74834DC7" w14:textId="6C4BB90F" w:rsidR="00915E9B" w:rsidRDefault="00000000" w:rsidP="00915E9B">
      <w:pPr>
        <w:pStyle w:val="Normal1"/>
        <w:pBdr>
          <w:bottom w:val="single" w:sz="4" w:space="1" w:color="auto"/>
        </w:pBdr>
        <w:spacing w:before="0" w:after="0"/>
        <w:jc w:val="both"/>
        <w:rPr>
          <w:lang w:val="bg-BG"/>
        </w:rPr>
      </w:pPr>
      <w:hyperlink r:id="rId2024" w:history="1">
        <w:r w:rsidR="00915E9B" w:rsidRPr="00BF6F17">
          <w:rPr>
            <w:rStyle w:val="Hyperlink"/>
            <w:i/>
            <w:iCs/>
            <w:szCs w:val="22"/>
            <w:lang w:val="bg-BG"/>
          </w:rPr>
          <w:t xml:space="preserve">F Y v. </w:t>
        </w:r>
        <w:proofErr w:type="spellStart"/>
        <w:r w:rsidR="00915E9B" w:rsidRPr="00BF6F17">
          <w:rPr>
            <w:rStyle w:val="Hyperlink"/>
            <w:i/>
            <w:iCs/>
            <w:szCs w:val="22"/>
            <w:lang w:val="bg-BG"/>
          </w:rPr>
          <w:t>Poland</w:t>
        </w:r>
        <w:proofErr w:type="spellEnd"/>
        <w:r w:rsidR="00915E9B" w:rsidRPr="00BF6F17">
          <w:rPr>
            <w:rStyle w:val="Hyperlink"/>
            <w:i/>
            <w:iCs/>
            <w:szCs w:val="22"/>
            <w:lang w:val="bg-BG"/>
          </w:rPr>
          <w:t xml:space="preserve"> (</w:t>
        </w:r>
        <w:proofErr w:type="spellStart"/>
        <w:r w:rsidR="00915E9B" w:rsidRPr="00BF6F17">
          <w:rPr>
            <w:rStyle w:val="Hyperlink"/>
            <w:i/>
            <w:iCs/>
            <w:szCs w:val="22"/>
            <w:lang w:val="bg-BG"/>
          </w:rPr>
          <w:t>no</w:t>
        </w:r>
        <w:proofErr w:type="spellEnd"/>
        <w:r w:rsidR="00915E9B" w:rsidRPr="00BF6F17">
          <w:rPr>
            <w:rStyle w:val="Hyperlink"/>
            <w:i/>
            <w:iCs/>
            <w:szCs w:val="22"/>
            <w:lang w:val="bg-BG"/>
          </w:rPr>
          <w:t xml:space="preserve"> 74131/14) </w:t>
        </w:r>
      </w:hyperlink>
    </w:p>
    <w:p w14:paraId="4908DA8A" w14:textId="77777777" w:rsidR="00541627" w:rsidRDefault="00541627" w:rsidP="00915E9B">
      <w:pPr>
        <w:pStyle w:val="Normal1"/>
        <w:spacing w:before="0" w:after="0"/>
        <w:jc w:val="both"/>
        <w:rPr>
          <w:rStyle w:val="Hyperlink"/>
          <w:i/>
          <w:lang w:val="bg-BG"/>
        </w:rPr>
      </w:pPr>
    </w:p>
    <w:p w14:paraId="20CAB0F1" w14:textId="77777777" w:rsidR="00DD5A7B" w:rsidRDefault="001376BD" w:rsidP="00DF4501">
      <w:pPr>
        <w:pStyle w:val="JuList"/>
        <w:ind w:left="0" w:firstLine="0"/>
      </w:pPr>
      <w:r w:rsidRPr="007B4E19">
        <w:t>Като не е представил достатъчни и относими мотиви за отказа да бъде призната смяната на пола на жалбоподателката, националният съд е допуснал необоснована намеса в правото на зачитане на личния ѝ живот в нарушение на чл. 8 от Конвенцията</w:t>
      </w:r>
      <w:r>
        <w:t>.</w:t>
      </w:r>
      <w:r w:rsidR="00DD5A7B">
        <w:t xml:space="preserve"> </w:t>
      </w:r>
      <w:hyperlink r:id="rId2025" w:history="1">
        <w:proofErr w:type="spellStart"/>
        <w:r w:rsidR="00DD5A7B" w:rsidRPr="00B80F26">
          <w:rPr>
            <w:rStyle w:val="Hyperlink"/>
          </w:rPr>
          <w:t>Бюлетин</w:t>
        </w:r>
        <w:proofErr w:type="spellEnd"/>
        <w:r w:rsidR="00DD5A7B" w:rsidRPr="00B80F26">
          <w:rPr>
            <w:rStyle w:val="Hyperlink"/>
          </w:rPr>
          <w:t xml:space="preserve"> № 75</w:t>
        </w:r>
      </w:hyperlink>
    </w:p>
    <w:p w14:paraId="68534671" w14:textId="0102E56B" w:rsidR="00237492" w:rsidRDefault="00000000" w:rsidP="00DF4501">
      <w:pPr>
        <w:pStyle w:val="JuList"/>
        <w:ind w:left="0" w:firstLine="0"/>
        <w:rPr>
          <w:rStyle w:val="Hyperlink"/>
          <w:i/>
          <w:lang w:val="bg-BG"/>
        </w:rPr>
      </w:pPr>
      <w:hyperlink r:id="rId2026" w:history="1">
        <w:r w:rsidR="00DF4501" w:rsidRPr="007B4E19">
          <w:rPr>
            <w:rStyle w:val="Hyperlink"/>
            <w:i/>
            <w:iCs/>
            <w:szCs w:val="24"/>
            <w:lang w:val="bg-BG"/>
          </w:rPr>
          <w:t xml:space="preserve">P.H. c. </w:t>
        </w:r>
        <w:proofErr w:type="spellStart"/>
        <w:r w:rsidR="00DF4501" w:rsidRPr="007B4E19">
          <w:rPr>
            <w:rStyle w:val="Hyperlink"/>
            <w:i/>
            <w:iCs/>
            <w:szCs w:val="24"/>
            <w:lang w:val="bg-BG"/>
          </w:rPr>
          <w:t>Bulgarie</w:t>
        </w:r>
        <w:proofErr w:type="spellEnd"/>
        <w:r w:rsidR="00DF4501" w:rsidRPr="007B4E19">
          <w:rPr>
            <w:rStyle w:val="Hyperlink"/>
            <w:i/>
            <w:iCs/>
            <w:szCs w:val="24"/>
            <w:lang w:val="bg-BG"/>
          </w:rPr>
          <w:t xml:space="preserve"> (no.46509/20)</w:t>
        </w:r>
      </w:hyperlink>
    </w:p>
    <w:p w14:paraId="039782C4" w14:textId="77777777" w:rsidR="00237492" w:rsidRPr="00237492" w:rsidRDefault="00237492" w:rsidP="00915E9B">
      <w:pPr>
        <w:pStyle w:val="Normal1"/>
        <w:spacing w:before="0" w:after="0"/>
        <w:jc w:val="both"/>
        <w:rPr>
          <w:rStyle w:val="Hyperlink"/>
          <w:i/>
          <w:lang w:val="bg-BG"/>
        </w:rPr>
      </w:pPr>
    </w:p>
    <w:p w14:paraId="4B062687" w14:textId="77777777" w:rsidR="00611C5B" w:rsidRPr="00C60AC1" w:rsidRDefault="00F34DA8"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lastRenderedPageBreak/>
        <w:t>М</w:t>
      </w:r>
      <w:r w:rsidR="001F1E2B" w:rsidRPr="00C60AC1">
        <w:rPr>
          <w:rFonts w:ascii="Times New Roman" w:hAnsi="Times New Roman"/>
          <w:b w:val="0"/>
          <w:i/>
          <w:sz w:val="28"/>
          <w:szCs w:val="28"/>
        </w:rPr>
        <w:t xml:space="preserve">. </w:t>
      </w:r>
      <w:r w:rsidR="00402638" w:rsidRPr="00C60AC1">
        <w:rPr>
          <w:rFonts w:ascii="Times New Roman" w:hAnsi="Times New Roman"/>
          <w:b w:val="0"/>
          <w:i/>
          <w:sz w:val="28"/>
          <w:szCs w:val="28"/>
        </w:rPr>
        <w:t>Слагане</w:t>
      </w:r>
      <w:r w:rsidR="001F1E2B" w:rsidRPr="00C60AC1">
        <w:rPr>
          <w:rFonts w:ascii="Times New Roman" w:hAnsi="Times New Roman"/>
          <w:b w:val="0"/>
          <w:i/>
          <w:sz w:val="28"/>
          <w:szCs w:val="28"/>
        </w:rPr>
        <w:t xml:space="preserve"> </w:t>
      </w:r>
      <w:r w:rsidR="00402638" w:rsidRPr="00C60AC1">
        <w:rPr>
          <w:rFonts w:ascii="Times New Roman" w:hAnsi="Times New Roman"/>
          <w:b w:val="0"/>
          <w:i/>
          <w:sz w:val="28"/>
          <w:szCs w:val="28"/>
        </w:rPr>
        <w:t>край на живота и</w:t>
      </w:r>
      <w:r w:rsidR="001F1E2B" w:rsidRPr="00C60AC1">
        <w:rPr>
          <w:rFonts w:ascii="Times New Roman" w:hAnsi="Times New Roman"/>
          <w:b w:val="0"/>
          <w:i/>
          <w:sz w:val="28"/>
          <w:szCs w:val="28"/>
        </w:rPr>
        <w:t xml:space="preserve"> разпореждане</w:t>
      </w:r>
      <w:r w:rsidR="00402638" w:rsidRPr="00C60AC1">
        <w:rPr>
          <w:rFonts w:ascii="Times New Roman" w:hAnsi="Times New Roman"/>
          <w:b w:val="0"/>
          <w:i/>
          <w:sz w:val="28"/>
          <w:szCs w:val="28"/>
        </w:rPr>
        <w:t xml:space="preserve"> след смъртта</w:t>
      </w:r>
    </w:p>
    <w:p w14:paraId="4600EFB2" w14:textId="77777777" w:rsidR="001F1E2B" w:rsidRPr="00C60AC1" w:rsidRDefault="001F1E2B" w:rsidP="001F1E2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Невъзможността жалбоподателят да се сдобие без рецепта с психотропно вещество, за да извърши самоубийство, не представлява нарушение на правото му на личен живот по чл. 8 от Конвенцията. </w:t>
      </w:r>
      <w:hyperlink r:id="rId2027" w:history="1">
        <w:r w:rsidRPr="00C60AC1">
          <w:rPr>
            <w:rStyle w:val="Hyperlink"/>
            <w:rFonts w:ascii="Times New Roman" w:hAnsi="Times New Roman" w:cs="Times New Roman"/>
            <w:sz w:val="24"/>
            <w:szCs w:val="24"/>
            <w:lang w:val="bg-BG"/>
          </w:rPr>
          <w:t>Бюлетин № 5.</w:t>
        </w:r>
      </w:hyperlink>
    </w:p>
    <w:p w14:paraId="2CF853A9" w14:textId="77777777" w:rsidR="001F1E2B" w:rsidRPr="00C60AC1" w:rsidRDefault="00000000" w:rsidP="001F1E2B">
      <w:pPr>
        <w:pBdr>
          <w:bottom w:val="single" w:sz="4" w:space="1" w:color="auto"/>
        </w:pBdr>
        <w:spacing w:after="0" w:line="240" w:lineRule="auto"/>
        <w:jc w:val="both"/>
        <w:rPr>
          <w:rFonts w:ascii="Times New Roman" w:hAnsi="Times New Roman" w:cs="Times New Roman"/>
          <w:sz w:val="24"/>
        </w:rPr>
      </w:pPr>
      <w:hyperlink r:id="rId2028" w:history="1">
        <w:proofErr w:type="spellStart"/>
        <w:r w:rsidR="001F1E2B" w:rsidRPr="00C60AC1">
          <w:rPr>
            <w:rStyle w:val="Hyperlink"/>
            <w:rFonts w:ascii="Times New Roman" w:hAnsi="Times New Roman" w:cs="Times New Roman"/>
            <w:i/>
            <w:sz w:val="24"/>
          </w:rPr>
          <w:t>Haas</w:t>
        </w:r>
        <w:proofErr w:type="spellEnd"/>
        <w:r w:rsidR="001F1E2B" w:rsidRPr="00C60AC1">
          <w:rPr>
            <w:rStyle w:val="Hyperlink"/>
            <w:rFonts w:ascii="Times New Roman" w:hAnsi="Times New Roman" w:cs="Times New Roman"/>
            <w:i/>
            <w:sz w:val="24"/>
          </w:rPr>
          <w:t xml:space="preserve"> v. </w:t>
        </w:r>
        <w:proofErr w:type="spellStart"/>
        <w:r w:rsidR="001F1E2B" w:rsidRPr="00C60AC1">
          <w:rPr>
            <w:rStyle w:val="Hyperlink"/>
            <w:rFonts w:ascii="Times New Roman" w:hAnsi="Times New Roman" w:cs="Times New Roman"/>
            <w:i/>
            <w:sz w:val="24"/>
          </w:rPr>
          <w:t>Switzerland</w:t>
        </w:r>
        <w:proofErr w:type="spellEnd"/>
        <w:r w:rsidR="001F1E2B" w:rsidRPr="00C60AC1">
          <w:rPr>
            <w:rStyle w:val="Hyperlink"/>
            <w:rFonts w:ascii="Times New Roman" w:hAnsi="Times New Roman" w:cs="Times New Roman"/>
            <w:i/>
            <w:sz w:val="24"/>
          </w:rPr>
          <w:t xml:space="preserve"> (</w:t>
        </w:r>
        <w:proofErr w:type="spellStart"/>
        <w:r w:rsidR="001F1E2B" w:rsidRPr="00C60AC1">
          <w:rPr>
            <w:rStyle w:val="Hyperlink"/>
            <w:rFonts w:ascii="Times New Roman" w:hAnsi="Times New Roman" w:cs="Times New Roman"/>
            <w:i/>
            <w:sz w:val="24"/>
          </w:rPr>
          <w:t>no</w:t>
        </w:r>
        <w:proofErr w:type="spellEnd"/>
        <w:r w:rsidR="001F1E2B" w:rsidRPr="00C60AC1">
          <w:rPr>
            <w:rStyle w:val="Hyperlink"/>
            <w:rFonts w:ascii="Times New Roman" w:hAnsi="Times New Roman" w:cs="Times New Roman"/>
            <w:i/>
            <w:sz w:val="24"/>
          </w:rPr>
          <w:t>. 31322/07)</w:t>
        </w:r>
      </w:hyperlink>
    </w:p>
    <w:p w14:paraId="4DAE459F" w14:textId="77777777" w:rsidR="001F1E2B" w:rsidRPr="00C60AC1" w:rsidRDefault="001F1E2B" w:rsidP="001F1E2B">
      <w:pPr>
        <w:pStyle w:val="NoSpacing"/>
        <w:jc w:val="both"/>
        <w:rPr>
          <w:rFonts w:ascii="Times New Roman" w:hAnsi="Times New Roman" w:cs="Times New Roman"/>
          <w:sz w:val="24"/>
          <w:szCs w:val="24"/>
          <w:lang w:val="bg-BG"/>
        </w:rPr>
      </w:pPr>
    </w:p>
    <w:p w14:paraId="31B1CCB0" w14:textId="77777777" w:rsidR="00D04676" w:rsidRPr="00C60AC1" w:rsidRDefault="00D04676" w:rsidP="00D0467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Като са отказали да разгледат по същество жалбата на мъж срещу отказа на властите да позволят на почти напълно парализираната му съпруга да се снабди с лекарство, с което да сложи край на живота си, властите са нарушили процедурните му права по чл. 8 на Конвенцията. </w:t>
      </w:r>
      <w:hyperlink r:id="rId2029" w:history="1">
        <w:r w:rsidRPr="00C60AC1">
          <w:rPr>
            <w:rStyle w:val="Hyperlink"/>
            <w:rFonts w:ascii="Times New Roman" w:hAnsi="Times New Roman" w:cs="Times New Roman"/>
            <w:sz w:val="24"/>
            <w:szCs w:val="24"/>
            <w:lang w:val="bg-BG"/>
          </w:rPr>
          <w:t>Бюлетин № 22.</w:t>
        </w:r>
      </w:hyperlink>
    </w:p>
    <w:p w14:paraId="0D06534F" w14:textId="77777777" w:rsidR="00D04676" w:rsidRPr="00C60AC1" w:rsidRDefault="00000000" w:rsidP="00D04676">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2030" w:history="1">
        <w:r w:rsidR="00D04676" w:rsidRPr="00C60AC1">
          <w:rPr>
            <w:rStyle w:val="Hyperlink"/>
            <w:rFonts w:ascii="Times New Roman" w:hAnsi="Times New Roman" w:cs="Times New Roman"/>
            <w:i/>
            <w:sz w:val="24"/>
            <w:szCs w:val="24"/>
          </w:rPr>
          <w:t xml:space="preserve"> Koch </w:t>
        </w:r>
        <w:r w:rsidR="00D04676" w:rsidRPr="00C60AC1">
          <w:rPr>
            <w:rStyle w:val="Hyperlink"/>
            <w:rFonts w:ascii="Times New Roman" w:hAnsi="Times New Roman" w:cs="Times New Roman"/>
            <w:i/>
            <w:sz w:val="24"/>
            <w:szCs w:val="24"/>
            <w:lang w:eastAsia="en-US"/>
          </w:rPr>
          <w:t xml:space="preserve">v. </w:t>
        </w:r>
        <w:proofErr w:type="spellStart"/>
        <w:r w:rsidR="00D04676" w:rsidRPr="00C60AC1">
          <w:rPr>
            <w:rStyle w:val="Hyperlink"/>
            <w:rFonts w:ascii="Times New Roman" w:hAnsi="Times New Roman" w:cs="Times New Roman"/>
            <w:i/>
            <w:sz w:val="24"/>
            <w:szCs w:val="24"/>
          </w:rPr>
          <w:t>Germany</w:t>
        </w:r>
        <w:proofErr w:type="spellEnd"/>
        <w:r w:rsidR="00D04676" w:rsidRPr="00C60AC1">
          <w:rPr>
            <w:rStyle w:val="Hyperlink"/>
            <w:rFonts w:ascii="Times New Roman" w:hAnsi="Times New Roman" w:cs="Times New Roman"/>
            <w:i/>
            <w:sz w:val="24"/>
            <w:szCs w:val="24"/>
          </w:rPr>
          <w:t xml:space="preserve"> </w:t>
        </w:r>
        <w:r w:rsidR="00D04676" w:rsidRPr="00C60AC1">
          <w:rPr>
            <w:rStyle w:val="Hyperlink"/>
            <w:rFonts w:ascii="Times New Roman" w:hAnsi="Times New Roman" w:cs="Times New Roman"/>
            <w:i/>
            <w:sz w:val="24"/>
            <w:szCs w:val="24"/>
            <w:lang w:eastAsia="en-US"/>
          </w:rPr>
          <w:t>(</w:t>
        </w:r>
        <w:proofErr w:type="spellStart"/>
        <w:r w:rsidR="00D04676" w:rsidRPr="00C60AC1">
          <w:rPr>
            <w:rStyle w:val="Hyperlink"/>
            <w:rFonts w:ascii="Times New Roman" w:hAnsi="Times New Roman" w:cs="Times New Roman"/>
            <w:i/>
            <w:sz w:val="24"/>
            <w:szCs w:val="24"/>
            <w:lang w:eastAsia="en-US"/>
          </w:rPr>
          <w:t>no</w:t>
        </w:r>
        <w:proofErr w:type="spellEnd"/>
        <w:r w:rsidR="00D04676" w:rsidRPr="00C60AC1">
          <w:rPr>
            <w:rStyle w:val="Hyperlink"/>
            <w:rFonts w:ascii="Times New Roman" w:hAnsi="Times New Roman" w:cs="Times New Roman"/>
            <w:i/>
            <w:sz w:val="24"/>
            <w:szCs w:val="24"/>
            <w:lang w:eastAsia="en-US"/>
          </w:rPr>
          <w:t>. 497/09)</w:t>
        </w:r>
      </w:hyperlink>
    </w:p>
    <w:p w14:paraId="46B6A93C" w14:textId="77777777" w:rsidR="001F1E2B" w:rsidRPr="00C60AC1" w:rsidRDefault="00A32A7F"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Н. </w:t>
      </w:r>
      <w:r w:rsidR="00B47805" w:rsidRPr="00C60AC1">
        <w:rPr>
          <w:rFonts w:ascii="Times New Roman" w:hAnsi="Times New Roman"/>
          <w:b w:val="0"/>
          <w:i/>
          <w:sz w:val="28"/>
          <w:szCs w:val="28"/>
        </w:rPr>
        <w:t>Предприемане на мерки</w:t>
      </w:r>
      <w:r w:rsidR="00FE08AE" w:rsidRPr="00C60AC1">
        <w:rPr>
          <w:rFonts w:ascii="Times New Roman" w:hAnsi="Times New Roman"/>
          <w:b w:val="0"/>
          <w:i/>
          <w:sz w:val="28"/>
          <w:szCs w:val="28"/>
        </w:rPr>
        <w:t xml:space="preserve"> за защита</w:t>
      </w:r>
      <w:r w:rsidR="00B47805" w:rsidRPr="00C60AC1">
        <w:rPr>
          <w:rFonts w:ascii="Times New Roman" w:hAnsi="Times New Roman"/>
          <w:b w:val="0"/>
          <w:i/>
          <w:sz w:val="28"/>
          <w:szCs w:val="28"/>
        </w:rPr>
        <w:t xml:space="preserve"> от </w:t>
      </w:r>
      <w:r w:rsidRPr="00C60AC1">
        <w:rPr>
          <w:rFonts w:ascii="Times New Roman" w:hAnsi="Times New Roman"/>
          <w:b w:val="0"/>
          <w:i/>
          <w:sz w:val="28"/>
          <w:szCs w:val="28"/>
        </w:rPr>
        <w:t>държ</w:t>
      </w:r>
      <w:r w:rsidR="00B47805" w:rsidRPr="00C60AC1">
        <w:rPr>
          <w:rFonts w:ascii="Times New Roman" w:hAnsi="Times New Roman"/>
          <w:b w:val="0"/>
          <w:i/>
          <w:sz w:val="28"/>
          <w:szCs w:val="28"/>
        </w:rPr>
        <w:t>авата</w:t>
      </w:r>
    </w:p>
    <w:p w14:paraId="68872ABA" w14:textId="77777777" w:rsidR="001F0FE7" w:rsidRPr="00C60AC1" w:rsidRDefault="001F0FE7" w:rsidP="001F0FE7">
      <w:pPr>
        <w:pStyle w:val="Normal1"/>
        <w:spacing w:before="0" w:after="0"/>
        <w:jc w:val="both"/>
        <w:rPr>
          <w:rStyle w:val="normal--char"/>
          <w:color w:val="000000"/>
          <w:lang w:val="bg-BG"/>
        </w:rPr>
      </w:pPr>
      <w:proofErr w:type="spellStart"/>
      <w:r w:rsidRPr="00C60AC1">
        <w:rPr>
          <w:rStyle w:val="normal--char"/>
          <w:color w:val="000000"/>
          <w:lang w:val="bg-BG"/>
        </w:rPr>
        <w:t>Непредприемането</w:t>
      </w:r>
      <w:proofErr w:type="spellEnd"/>
      <w:r w:rsidRPr="00C60AC1">
        <w:rPr>
          <w:rStyle w:val="normal--char"/>
          <w:color w:val="000000"/>
          <w:lang w:val="bg-BG"/>
        </w:rPr>
        <w:t xml:space="preserve"> на подходящи мерки от държавата, за да бъдат предпазени жалбоподателите от причиненото им безпокойство заради функционирането на незаконен компютърен клу</w:t>
      </w:r>
      <w:r w:rsidR="00B47805" w:rsidRPr="00C60AC1">
        <w:rPr>
          <w:rStyle w:val="normal--char"/>
          <w:color w:val="000000"/>
          <w:lang w:val="bg-BG"/>
        </w:rPr>
        <w:t>б на партера в жилищния им блок,</w:t>
      </w:r>
      <w:r w:rsidRPr="00C60AC1">
        <w:rPr>
          <w:rStyle w:val="normal--char"/>
          <w:color w:val="000000"/>
          <w:lang w:val="bg-BG"/>
        </w:rPr>
        <w:t xml:space="preserve"> представлява неизпълнение на позитивните задължения на държавата за зачитане на личния живот в нарушение на чл. 8 от Конвенцията.</w:t>
      </w:r>
      <w:r w:rsidR="009707F4" w:rsidRPr="00C60AC1">
        <w:rPr>
          <w:rStyle w:val="normal--char"/>
          <w:color w:val="000000"/>
          <w:lang w:val="bg-BG"/>
        </w:rPr>
        <w:t xml:space="preserve"> </w:t>
      </w:r>
      <w:hyperlink r:id="rId2031" w:history="1">
        <w:r w:rsidR="009707F4" w:rsidRPr="00C60AC1">
          <w:rPr>
            <w:rStyle w:val="Hyperlink"/>
            <w:lang w:val="bg-BG"/>
          </w:rPr>
          <w:t>Бюлетин № 3.</w:t>
        </w:r>
      </w:hyperlink>
    </w:p>
    <w:p w14:paraId="247F09CC" w14:textId="77777777" w:rsidR="001815FF" w:rsidRPr="00C60AC1" w:rsidRDefault="00000000" w:rsidP="001815FF">
      <w:pPr>
        <w:pStyle w:val="Normal1"/>
        <w:pBdr>
          <w:bottom w:val="single" w:sz="4" w:space="1" w:color="auto"/>
        </w:pBdr>
        <w:spacing w:before="0" w:after="0"/>
        <w:jc w:val="both"/>
        <w:rPr>
          <w:i/>
          <w:lang w:val="bg-BG"/>
        </w:rPr>
      </w:pPr>
      <w:hyperlink r:id="rId2032" w:history="1">
        <w:r w:rsidR="001F0FE7" w:rsidRPr="00C60AC1">
          <w:rPr>
            <w:rStyle w:val="Hyperlink"/>
            <w:i/>
          </w:rPr>
          <w:t>Mileva and others v. Bulgaria (no. 43449/02 и 21475/04)</w:t>
        </w:r>
      </w:hyperlink>
    </w:p>
    <w:p w14:paraId="38A7A3FD" w14:textId="77777777" w:rsidR="001815FF" w:rsidRPr="00C60AC1" w:rsidRDefault="001D1888" w:rsidP="001D1888">
      <w:pPr>
        <w:tabs>
          <w:tab w:val="left" w:pos="5270"/>
        </w:tabs>
        <w:spacing w:after="0" w:line="100" w:lineRule="atLeast"/>
        <w:jc w:val="both"/>
        <w:rPr>
          <w:rStyle w:val="normal--char"/>
          <w:rFonts w:ascii="Times New Roman" w:hAnsi="Times New Roman" w:cs="Times New Roman"/>
          <w:b/>
          <w:sz w:val="24"/>
        </w:rPr>
      </w:pPr>
      <w:r w:rsidRPr="00C60AC1">
        <w:rPr>
          <w:rStyle w:val="normal--char"/>
          <w:rFonts w:ascii="Times New Roman" w:hAnsi="Times New Roman" w:cs="Times New Roman"/>
          <w:b/>
          <w:sz w:val="24"/>
        </w:rPr>
        <w:tab/>
      </w:r>
    </w:p>
    <w:p w14:paraId="124AE253" w14:textId="77777777" w:rsidR="001815FF" w:rsidRPr="00C60AC1" w:rsidRDefault="001815FF" w:rsidP="001815FF">
      <w:pPr>
        <w:spacing w:after="0" w:line="100" w:lineRule="atLeast"/>
        <w:jc w:val="both"/>
        <w:rPr>
          <w:rStyle w:val="normal--char"/>
          <w:rFonts w:ascii="Times New Roman" w:hAnsi="Times New Roman" w:cs="Times New Roman"/>
          <w:sz w:val="24"/>
        </w:rPr>
      </w:pPr>
      <w:r w:rsidRPr="00C60AC1">
        <w:rPr>
          <w:rStyle w:val="normal--char"/>
          <w:rFonts w:ascii="Times New Roman" w:hAnsi="Times New Roman" w:cs="Times New Roman"/>
          <w:sz w:val="24"/>
        </w:rPr>
        <w:t>Налице е нарушение на правото на личен живот и неприкосновеност на дома при неизпълнение на позитивните задължения на държавата да ограничи сериозния уличен трафик пред дома на жалбоподателя.</w:t>
      </w:r>
      <w:r w:rsidR="009707F4" w:rsidRPr="00C60AC1">
        <w:rPr>
          <w:rStyle w:val="normal--char"/>
          <w:rFonts w:ascii="Times New Roman" w:hAnsi="Times New Roman" w:cs="Times New Roman"/>
          <w:sz w:val="24"/>
        </w:rPr>
        <w:t xml:space="preserve"> </w:t>
      </w:r>
      <w:hyperlink r:id="rId2033" w:history="1">
        <w:r w:rsidR="009707F4" w:rsidRPr="00C60AC1">
          <w:rPr>
            <w:rStyle w:val="Hyperlink"/>
            <w:rFonts w:ascii="Times New Roman" w:hAnsi="Times New Roman" w:cs="Times New Roman"/>
            <w:sz w:val="24"/>
            <w:szCs w:val="24"/>
          </w:rPr>
          <w:t>Бюлетин № 3.</w:t>
        </w:r>
      </w:hyperlink>
    </w:p>
    <w:p w14:paraId="5DD95395" w14:textId="77777777" w:rsidR="000F38A6" w:rsidRPr="00C60AC1" w:rsidRDefault="00000000" w:rsidP="00AD3E17">
      <w:pPr>
        <w:pBdr>
          <w:bottom w:val="single" w:sz="4" w:space="1" w:color="auto"/>
        </w:pBdr>
        <w:spacing w:after="0" w:line="100" w:lineRule="atLeast"/>
        <w:jc w:val="both"/>
        <w:rPr>
          <w:rStyle w:val="normal--char"/>
          <w:rFonts w:ascii="Times New Roman" w:hAnsi="Times New Roman" w:cs="Times New Roman"/>
          <w:i/>
          <w:sz w:val="24"/>
        </w:rPr>
      </w:pPr>
      <w:hyperlink r:id="rId2034" w:history="1">
        <w:proofErr w:type="spellStart"/>
        <w:r w:rsidR="001815FF" w:rsidRPr="00C60AC1">
          <w:rPr>
            <w:rStyle w:val="Hyperlink"/>
            <w:rFonts w:ascii="Times New Roman" w:hAnsi="Times New Roman" w:cs="Times New Roman"/>
            <w:i/>
            <w:sz w:val="24"/>
          </w:rPr>
          <w:t>Dees</w:t>
        </w:r>
        <w:proofErr w:type="spellEnd"/>
        <w:r w:rsidR="001815FF" w:rsidRPr="00C60AC1">
          <w:rPr>
            <w:rStyle w:val="Hyperlink"/>
            <w:rFonts w:ascii="Times New Roman" w:hAnsi="Times New Roman" w:cs="Times New Roman"/>
            <w:i/>
            <w:sz w:val="24"/>
          </w:rPr>
          <w:t xml:space="preserve"> v. </w:t>
        </w:r>
        <w:proofErr w:type="spellStart"/>
        <w:r w:rsidR="001815FF" w:rsidRPr="00C60AC1">
          <w:rPr>
            <w:rStyle w:val="Hyperlink"/>
            <w:rFonts w:ascii="Times New Roman" w:hAnsi="Times New Roman" w:cs="Times New Roman"/>
            <w:i/>
            <w:sz w:val="24"/>
          </w:rPr>
          <w:t>Hungary</w:t>
        </w:r>
        <w:proofErr w:type="spellEnd"/>
        <w:r w:rsidR="001815FF" w:rsidRPr="00C60AC1">
          <w:rPr>
            <w:rStyle w:val="Hyperlink"/>
            <w:rFonts w:ascii="Times New Roman" w:hAnsi="Times New Roman" w:cs="Times New Roman"/>
            <w:i/>
            <w:sz w:val="24"/>
          </w:rPr>
          <w:t xml:space="preserve"> (</w:t>
        </w:r>
        <w:proofErr w:type="spellStart"/>
        <w:r w:rsidR="001815FF" w:rsidRPr="00C60AC1">
          <w:rPr>
            <w:rStyle w:val="Hyperlink"/>
            <w:rFonts w:ascii="Times New Roman" w:hAnsi="Times New Roman" w:cs="Times New Roman"/>
            <w:i/>
            <w:sz w:val="24"/>
          </w:rPr>
          <w:t>no</w:t>
        </w:r>
        <w:proofErr w:type="spellEnd"/>
        <w:r w:rsidR="001815FF" w:rsidRPr="00C60AC1">
          <w:rPr>
            <w:rStyle w:val="Hyperlink"/>
            <w:rFonts w:ascii="Times New Roman" w:hAnsi="Times New Roman" w:cs="Times New Roman"/>
            <w:i/>
            <w:sz w:val="24"/>
          </w:rPr>
          <w:t>. 2345/06)</w:t>
        </w:r>
      </w:hyperlink>
    </w:p>
    <w:p w14:paraId="75685544" w14:textId="77777777" w:rsidR="00B47805" w:rsidRPr="00C60AC1" w:rsidRDefault="00B47805" w:rsidP="00551512">
      <w:pPr>
        <w:pStyle w:val="NoSpacing"/>
        <w:jc w:val="both"/>
        <w:rPr>
          <w:rFonts w:ascii="Times New Roman" w:hAnsi="Times New Roman" w:cs="Times New Roman"/>
          <w:sz w:val="24"/>
          <w:szCs w:val="24"/>
          <w:lang w:val="bg-BG"/>
        </w:rPr>
      </w:pPr>
    </w:p>
    <w:p w14:paraId="3E9BFF40" w14:textId="77777777" w:rsidR="00551512" w:rsidRPr="00C60AC1" w:rsidRDefault="00551512" w:rsidP="0055151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правата на жалбоподателя по чл. 8 от Конвенцията (право на зачитане на личния живот и дома) при изпълнението на план за рекултивиране на хвостохранилище, тъй като не е доказано тези му права да са засегнати в съществена степен и по-конкретно да се е влошило здравето му. </w:t>
      </w:r>
      <w:hyperlink r:id="rId2035" w:history="1">
        <w:r w:rsidRPr="00C60AC1">
          <w:rPr>
            <w:rStyle w:val="Hyperlink"/>
            <w:rFonts w:ascii="Times New Roman" w:hAnsi="Times New Roman" w:cs="Times New Roman"/>
            <w:sz w:val="24"/>
            <w:szCs w:val="24"/>
            <w:lang w:val="bg-BG"/>
          </w:rPr>
          <w:t>Бюлетин № 4.</w:t>
        </w:r>
      </w:hyperlink>
    </w:p>
    <w:p w14:paraId="019C034F" w14:textId="77777777" w:rsidR="00551512" w:rsidRPr="00180795" w:rsidRDefault="00000000" w:rsidP="00551512">
      <w:pPr>
        <w:pStyle w:val="NoSpacing"/>
        <w:pBdr>
          <w:bottom w:val="single" w:sz="4" w:space="1" w:color="auto"/>
        </w:pBdr>
        <w:rPr>
          <w:rFonts w:ascii="Times New Roman" w:hAnsi="Times New Roman" w:cs="Times New Roman"/>
          <w:b/>
          <w:sz w:val="24"/>
          <w:szCs w:val="24"/>
          <w:lang w:val="ru-RU"/>
        </w:rPr>
      </w:pPr>
      <w:hyperlink r:id="rId2036" w:history="1">
        <w:r w:rsidR="00551512" w:rsidRPr="00C60AC1">
          <w:rPr>
            <w:rStyle w:val="Hyperlink"/>
            <w:rFonts w:ascii="Times New Roman" w:hAnsi="Times New Roman" w:cs="Times New Roman"/>
            <w:i/>
            <w:sz w:val="24"/>
            <w:szCs w:val="24"/>
          </w:rPr>
          <w:t>Ivan</w:t>
        </w:r>
        <w:r w:rsidR="00551512" w:rsidRPr="00C60AC1">
          <w:rPr>
            <w:rStyle w:val="Hyperlink"/>
            <w:rFonts w:ascii="Times New Roman" w:hAnsi="Times New Roman" w:cs="Times New Roman"/>
            <w:i/>
            <w:sz w:val="24"/>
            <w:szCs w:val="24"/>
            <w:lang w:val="ru-RU"/>
          </w:rPr>
          <w:t xml:space="preserve"> </w:t>
        </w:r>
        <w:r w:rsidR="00551512" w:rsidRPr="00C60AC1">
          <w:rPr>
            <w:rStyle w:val="Hyperlink"/>
            <w:rFonts w:ascii="Times New Roman" w:hAnsi="Times New Roman" w:cs="Times New Roman"/>
            <w:i/>
            <w:sz w:val="24"/>
            <w:szCs w:val="24"/>
          </w:rPr>
          <w:t>Atanasov</w:t>
        </w:r>
        <w:r w:rsidR="00802E95" w:rsidRPr="00C60AC1">
          <w:rPr>
            <w:rStyle w:val="Hyperlink"/>
            <w:rFonts w:ascii="Times New Roman" w:hAnsi="Times New Roman" w:cs="Times New Roman"/>
            <w:i/>
            <w:sz w:val="24"/>
            <w:szCs w:val="24"/>
            <w:lang w:val="ru-RU"/>
          </w:rPr>
          <w:t xml:space="preserve"> </w:t>
        </w:r>
        <w:r w:rsidR="00551512" w:rsidRPr="00C60AC1">
          <w:rPr>
            <w:rStyle w:val="Hyperlink"/>
            <w:rFonts w:ascii="Times New Roman" w:hAnsi="Times New Roman" w:cs="Times New Roman"/>
            <w:i/>
            <w:sz w:val="24"/>
            <w:szCs w:val="24"/>
          </w:rPr>
          <w:t>v</w:t>
        </w:r>
        <w:r w:rsidR="00551512" w:rsidRPr="00180795">
          <w:rPr>
            <w:rStyle w:val="Hyperlink"/>
            <w:rFonts w:ascii="Times New Roman" w:hAnsi="Times New Roman" w:cs="Times New Roman"/>
            <w:i/>
            <w:sz w:val="24"/>
            <w:szCs w:val="24"/>
            <w:lang w:val="ru-RU"/>
          </w:rPr>
          <w:t xml:space="preserve">. </w:t>
        </w:r>
        <w:r w:rsidR="00551512" w:rsidRPr="00C60AC1">
          <w:rPr>
            <w:rStyle w:val="Hyperlink"/>
            <w:rFonts w:ascii="Times New Roman" w:hAnsi="Times New Roman" w:cs="Times New Roman"/>
            <w:i/>
            <w:sz w:val="24"/>
            <w:szCs w:val="24"/>
          </w:rPr>
          <w:t>Bulgaria</w:t>
        </w:r>
        <w:r w:rsidR="00551512" w:rsidRPr="00180795">
          <w:rPr>
            <w:rStyle w:val="Hyperlink"/>
            <w:rFonts w:ascii="Times New Roman" w:hAnsi="Times New Roman" w:cs="Times New Roman"/>
            <w:i/>
            <w:sz w:val="24"/>
            <w:szCs w:val="24"/>
            <w:lang w:val="ru-RU"/>
          </w:rPr>
          <w:t xml:space="preserve"> (</w:t>
        </w:r>
        <w:r w:rsidR="00551512" w:rsidRPr="00C60AC1">
          <w:rPr>
            <w:rStyle w:val="Hyperlink"/>
            <w:rFonts w:ascii="Times New Roman" w:hAnsi="Times New Roman" w:cs="Times New Roman"/>
            <w:i/>
            <w:sz w:val="24"/>
            <w:szCs w:val="24"/>
          </w:rPr>
          <w:t>no</w:t>
        </w:r>
        <w:r w:rsidR="00551512" w:rsidRPr="00180795">
          <w:rPr>
            <w:rStyle w:val="Hyperlink"/>
            <w:rFonts w:ascii="Times New Roman" w:hAnsi="Times New Roman" w:cs="Times New Roman"/>
            <w:i/>
            <w:sz w:val="24"/>
            <w:szCs w:val="24"/>
            <w:lang w:val="ru-RU"/>
          </w:rPr>
          <w:t>. 12853/03</w:t>
        </w:r>
        <w:r w:rsidR="00551512" w:rsidRPr="00C60AC1">
          <w:rPr>
            <w:rStyle w:val="Hyperlink"/>
            <w:rFonts w:ascii="Times New Roman" w:hAnsi="Times New Roman" w:cs="Times New Roman"/>
            <w:i/>
            <w:sz w:val="24"/>
            <w:szCs w:val="24"/>
            <w:lang w:val="ru-RU"/>
          </w:rPr>
          <w:t>)</w:t>
        </w:r>
      </w:hyperlink>
    </w:p>
    <w:p w14:paraId="5937A4FF" w14:textId="77777777" w:rsidR="00A32A7F" w:rsidRPr="00C60AC1" w:rsidRDefault="00A32A7F" w:rsidP="00A32A7F">
      <w:pPr>
        <w:pStyle w:val="NoSpacing"/>
        <w:jc w:val="both"/>
        <w:rPr>
          <w:rFonts w:ascii="Times New Roman" w:hAnsi="Times New Roman" w:cs="Times New Roman"/>
          <w:sz w:val="24"/>
          <w:szCs w:val="24"/>
          <w:lang w:val="bg-BG"/>
        </w:rPr>
      </w:pPr>
    </w:p>
    <w:p w14:paraId="46C1A66D" w14:textId="77777777" w:rsidR="000A6FBC" w:rsidRPr="00C60AC1" w:rsidRDefault="000A6FBC" w:rsidP="000A6FB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Държавният орган, който е инициирал производство за поставяне под запрещение на жалбоподателката, не се е позовал на конкретни факти и убедителни доказателства, че тя не е в състояние да се грижи за своите нужди или представлява риск за други лица; нито инициирането на такова производство е било адекватна, пропорционална мярка спрямо нейната ситуация.</w:t>
      </w:r>
      <w:r w:rsidRPr="00C60AC1">
        <w:rPr>
          <w:rStyle w:val="WW8Num3z0"/>
          <w:rFonts w:ascii="Times New Roman" w:hAnsi="Times New Roman" w:cs="Times New Roman"/>
          <w:color w:val="000000"/>
          <w:sz w:val="24"/>
          <w:szCs w:val="24"/>
          <w:lang w:val="bg-BG"/>
        </w:rPr>
        <w:t xml:space="preserve"> </w:t>
      </w:r>
      <w:hyperlink r:id="rId203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0E1A7619" w14:textId="77777777" w:rsidR="000A6FBC" w:rsidRPr="00C60AC1" w:rsidRDefault="00000000" w:rsidP="000A6FBC">
      <w:pPr>
        <w:pBdr>
          <w:bottom w:val="single" w:sz="4" w:space="1" w:color="auto"/>
        </w:pBdr>
        <w:spacing w:after="0" w:line="240" w:lineRule="auto"/>
        <w:jc w:val="both"/>
        <w:rPr>
          <w:rFonts w:ascii="Times New Roman" w:hAnsi="Times New Roman" w:cs="Times New Roman"/>
          <w:i/>
          <w:sz w:val="24"/>
          <w:szCs w:val="24"/>
        </w:rPr>
      </w:pPr>
      <w:hyperlink r:id="rId2038" w:history="1">
        <w:r w:rsidR="000A6FBC" w:rsidRPr="00C60AC1">
          <w:rPr>
            <w:rStyle w:val="Hyperlink"/>
            <w:rFonts w:ascii="Times New Roman" w:hAnsi="Times New Roman" w:cs="Times New Roman"/>
            <w:i/>
            <w:iCs/>
            <w:sz w:val="24"/>
            <w:szCs w:val="24"/>
          </w:rPr>
          <w:t xml:space="preserve">X. </w:t>
        </w:r>
        <w:proofErr w:type="spellStart"/>
        <w:r w:rsidR="000A6FBC" w:rsidRPr="00C60AC1">
          <w:rPr>
            <w:rStyle w:val="Hyperlink"/>
            <w:rFonts w:ascii="Times New Roman" w:hAnsi="Times New Roman" w:cs="Times New Roman"/>
            <w:i/>
            <w:iCs/>
            <w:sz w:val="24"/>
            <w:szCs w:val="24"/>
          </w:rPr>
          <w:t>and</w:t>
        </w:r>
        <w:proofErr w:type="spellEnd"/>
        <w:r w:rsidR="000A6FBC" w:rsidRPr="00C60AC1">
          <w:rPr>
            <w:rStyle w:val="Hyperlink"/>
            <w:rFonts w:ascii="Times New Roman" w:hAnsi="Times New Roman" w:cs="Times New Roman"/>
            <w:i/>
            <w:iCs/>
            <w:sz w:val="24"/>
            <w:szCs w:val="24"/>
          </w:rPr>
          <w:t xml:space="preserve"> Y. v. </w:t>
        </w:r>
        <w:proofErr w:type="spellStart"/>
        <w:r w:rsidR="000A6FBC" w:rsidRPr="00C60AC1">
          <w:rPr>
            <w:rStyle w:val="Hyperlink"/>
            <w:rFonts w:ascii="Times New Roman" w:hAnsi="Times New Roman" w:cs="Times New Roman"/>
            <w:i/>
            <w:iCs/>
            <w:sz w:val="24"/>
            <w:szCs w:val="24"/>
          </w:rPr>
          <w:t>Croatia</w:t>
        </w:r>
        <w:proofErr w:type="spellEnd"/>
        <w:r w:rsidR="000A6FBC" w:rsidRPr="00C60AC1">
          <w:rPr>
            <w:rStyle w:val="Hyperlink"/>
            <w:rFonts w:ascii="Times New Roman" w:hAnsi="Times New Roman" w:cs="Times New Roman"/>
            <w:i/>
            <w:iCs/>
            <w:sz w:val="24"/>
            <w:szCs w:val="24"/>
          </w:rPr>
          <w:t xml:space="preserve"> (</w:t>
        </w:r>
        <w:proofErr w:type="spellStart"/>
        <w:r w:rsidR="000A6FBC" w:rsidRPr="00C60AC1">
          <w:rPr>
            <w:rStyle w:val="Hyperlink"/>
            <w:rFonts w:ascii="Times New Roman" w:hAnsi="Times New Roman" w:cs="Times New Roman"/>
            <w:i/>
            <w:iCs/>
            <w:sz w:val="24"/>
            <w:szCs w:val="24"/>
          </w:rPr>
          <w:t>no</w:t>
        </w:r>
        <w:proofErr w:type="spellEnd"/>
        <w:r w:rsidR="000A6FBC" w:rsidRPr="00C60AC1">
          <w:rPr>
            <w:rStyle w:val="Hyperlink"/>
            <w:rFonts w:ascii="Times New Roman" w:hAnsi="Times New Roman" w:cs="Times New Roman"/>
            <w:i/>
            <w:iCs/>
            <w:sz w:val="24"/>
            <w:szCs w:val="24"/>
          </w:rPr>
          <w:t>. 5193/09)</w:t>
        </w:r>
      </w:hyperlink>
    </w:p>
    <w:p w14:paraId="28315009" w14:textId="77777777" w:rsidR="000A6FBC" w:rsidRPr="00C60AC1" w:rsidRDefault="000A6FBC" w:rsidP="00A32A7F">
      <w:pPr>
        <w:pStyle w:val="NoSpacing"/>
        <w:jc w:val="both"/>
        <w:rPr>
          <w:rFonts w:ascii="Times New Roman" w:hAnsi="Times New Roman" w:cs="Times New Roman"/>
          <w:sz w:val="24"/>
          <w:szCs w:val="24"/>
          <w:lang w:val="bg-BG"/>
        </w:rPr>
      </w:pPr>
    </w:p>
    <w:p w14:paraId="06D83088" w14:textId="77777777" w:rsidR="00A32A7F" w:rsidRPr="00C60AC1" w:rsidRDefault="00A32A7F" w:rsidP="00A32A7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правото на личен живот и на правото на получаване на информация при изграждането на два терминала за втечнен газ в пристанището на английски град. </w:t>
      </w:r>
      <w:hyperlink r:id="rId2039" w:history="1">
        <w:r w:rsidRPr="00C60AC1">
          <w:rPr>
            <w:rStyle w:val="Hyperlink"/>
            <w:rFonts w:ascii="Times New Roman" w:hAnsi="Times New Roman" w:cs="Times New Roman"/>
            <w:sz w:val="24"/>
            <w:szCs w:val="24"/>
            <w:lang w:val="bg-BG"/>
          </w:rPr>
          <w:t>Бюлетин № 17.</w:t>
        </w:r>
      </w:hyperlink>
    </w:p>
    <w:p w14:paraId="2ECA7AEB" w14:textId="77777777" w:rsidR="00A32A7F" w:rsidRPr="00180795" w:rsidRDefault="00000000" w:rsidP="00A32A7F">
      <w:pPr>
        <w:pStyle w:val="NoSpacing"/>
        <w:pBdr>
          <w:bottom w:val="single" w:sz="4" w:space="1" w:color="auto"/>
        </w:pBdr>
        <w:rPr>
          <w:rFonts w:ascii="Times New Roman" w:hAnsi="Times New Roman" w:cs="Times New Roman"/>
          <w:iCs/>
          <w:lang w:val="ru-RU"/>
        </w:rPr>
      </w:pPr>
      <w:hyperlink r:id="rId2040" w:history="1">
        <w:r w:rsidR="00A32A7F" w:rsidRPr="00C60AC1">
          <w:rPr>
            <w:rStyle w:val="Hyperlink"/>
            <w:rFonts w:ascii="Times New Roman" w:hAnsi="Times New Roman" w:cs="Times New Roman"/>
            <w:i/>
            <w:sz w:val="24"/>
            <w:szCs w:val="24"/>
          </w:rPr>
          <w:t>Hardy</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and</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Maile</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v</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The</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United</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Kingdom</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no</w:t>
        </w:r>
        <w:r w:rsidR="00A32A7F" w:rsidRPr="00180795">
          <w:rPr>
            <w:rStyle w:val="Hyperlink"/>
            <w:rFonts w:ascii="Times New Roman" w:hAnsi="Times New Roman" w:cs="Times New Roman"/>
            <w:i/>
            <w:sz w:val="24"/>
            <w:szCs w:val="24"/>
            <w:lang w:val="ru-RU"/>
          </w:rPr>
          <w:t>.31965/07)</w:t>
        </w:r>
      </w:hyperlink>
    </w:p>
    <w:p w14:paraId="28DA54FA" w14:textId="77777777" w:rsidR="00A32A7F" w:rsidRPr="00C60AC1" w:rsidRDefault="00A32A7F" w:rsidP="00A32A7F">
      <w:pPr>
        <w:pStyle w:val="NoSpacing"/>
        <w:jc w:val="both"/>
        <w:rPr>
          <w:rFonts w:ascii="Times New Roman" w:hAnsi="Times New Roman" w:cs="Times New Roman"/>
          <w:sz w:val="24"/>
          <w:szCs w:val="24"/>
          <w:lang w:val="bg-BG"/>
        </w:rPr>
      </w:pPr>
    </w:p>
    <w:p w14:paraId="5AFAB8DC" w14:textId="77777777" w:rsidR="00A32A7F" w:rsidRPr="00C60AC1" w:rsidRDefault="00A32A7F" w:rsidP="00A32A7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Липсата на бърза реакция от страна на властите при съобщение за откраднат документ за самоличност, което е дало възможност за злоупотреби, е в нарушение на правото на личен живот по чл. 8. </w:t>
      </w:r>
      <w:hyperlink r:id="rId2041" w:history="1">
        <w:r w:rsidRPr="00C60AC1">
          <w:rPr>
            <w:rStyle w:val="Hyperlink"/>
            <w:rFonts w:ascii="Times New Roman" w:hAnsi="Times New Roman" w:cs="Times New Roman"/>
            <w:sz w:val="24"/>
            <w:szCs w:val="24"/>
            <w:lang w:val="bg-BG"/>
          </w:rPr>
          <w:t>Бюлетин № 17.</w:t>
        </w:r>
      </w:hyperlink>
    </w:p>
    <w:p w14:paraId="5F92B90B" w14:textId="77777777" w:rsidR="00A32A7F" w:rsidRPr="00180795" w:rsidRDefault="00000000" w:rsidP="00A32A7F">
      <w:pPr>
        <w:pStyle w:val="NoSpacing"/>
        <w:pBdr>
          <w:bottom w:val="single" w:sz="4" w:space="1" w:color="auto"/>
        </w:pBdr>
        <w:rPr>
          <w:rFonts w:ascii="Times New Roman" w:hAnsi="Times New Roman" w:cs="Times New Roman"/>
          <w:iCs/>
          <w:lang w:val="ru-RU"/>
        </w:rPr>
      </w:pPr>
      <w:hyperlink r:id="rId2042" w:history="1">
        <w:r w:rsidR="00A32A7F" w:rsidRPr="00C60AC1">
          <w:rPr>
            <w:rStyle w:val="Hyperlink"/>
            <w:rFonts w:ascii="Times New Roman" w:hAnsi="Times New Roman" w:cs="Times New Roman"/>
            <w:i/>
            <w:sz w:val="24"/>
            <w:szCs w:val="24"/>
          </w:rPr>
          <w:t>Romet</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v</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The</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Netherlands</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lang w:val="ru-RU"/>
          </w:rPr>
          <w:t>(</w:t>
        </w:r>
        <w:r w:rsidR="00A32A7F" w:rsidRPr="00C60AC1">
          <w:rPr>
            <w:rStyle w:val="Hyperlink"/>
            <w:rFonts w:ascii="Times New Roman" w:hAnsi="Times New Roman" w:cs="Times New Roman"/>
            <w:i/>
            <w:sz w:val="24"/>
            <w:szCs w:val="24"/>
          </w:rPr>
          <w:t>no</w:t>
        </w:r>
        <w:r w:rsidR="00A32A7F" w:rsidRPr="00C60AC1">
          <w:rPr>
            <w:rStyle w:val="Hyperlink"/>
            <w:rFonts w:ascii="Times New Roman" w:hAnsi="Times New Roman" w:cs="Times New Roman"/>
            <w:i/>
            <w:sz w:val="24"/>
            <w:szCs w:val="24"/>
            <w:lang w:val="ru-RU"/>
          </w:rPr>
          <w:t>.</w:t>
        </w:r>
        <w:r w:rsidR="00A32A7F" w:rsidRPr="00180795">
          <w:rPr>
            <w:rStyle w:val="Hyperlink"/>
            <w:rFonts w:ascii="Times New Roman" w:hAnsi="Times New Roman" w:cs="Times New Roman"/>
            <w:i/>
            <w:sz w:val="24"/>
            <w:szCs w:val="24"/>
            <w:lang w:val="ru-RU"/>
          </w:rPr>
          <w:t xml:space="preserve"> 7094/06</w:t>
        </w:r>
        <w:r w:rsidR="00A32A7F" w:rsidRPr="00C60AC1">
          <w:rPr>
            <w:rStyle w:val="Hyperlink"/>
            <w:rFonts w:ascii="Times New Roman" w:hAnsi="Times New Roman" w:cs="Times New Roman"/>
            <w:i/>
            <w:sz w:val="24"/>
            <w:szCs w:val="24"/>
            <w:lang w:val="ru-RU"/>
          </w:rPr>
          <w:t>)</w:t>
        </w:r>
      </w:hyperlink>
    </w:p>
    <w:p w14:paraId="1AD1D522" w14:textId="77777777" w:rsidR="00A32A7F" w:rsidRPr="00C60AC1" w:rsidRDefault="00A32A7F" w:rsidP="00A32A7F">
      <w:pPr>
        <w:spacing w:after="0" w:line="240" w:lineRule="auto"/>
        <w:jc w:val="both"/>
        <w:rPr>
          <w:rStyle w:val="normal--char"/>
          <w:rFonts w:ascii="Times New Roman" w:hAnsi="Times New Roman" w:cs="Times New Roman"/>
          <w:sz w:val="24"/>
        </w:rPr>
      </w:pPr>
    </w:p>
    <w:p w14:paraId="7EEA2FAC" w14:textId="7A94B041" w:rsidR="00D716EC" w:rsidRPr="00C60AC1" w:rsidRDefault="00D716EC" w:rsidP="00D716EC">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lastRenderedPageBreak/>
        <w:t xml:space="preserve">Съдът е комуникирал жалба на жена с туркменско и руско гражданство, която към момента на събитията е била 14-годишна и живеела в България с родителите си от една година. Оплаква се, че след като  родителите </w:t>
      </w:r>
      <w:r w:rsidR="00251FB8">
        <w:rPr>
          <w:rFonts w:ascii="Times New Roman" w:hAnsi="Times New Roman" w:cs="Times New Roman"/>
          <w:sz w:val="24"/>
          <w:szCs w:val="24"/>
        </w:rPr>
        <w:t>ѝ</w:t>
      </w:r>
      <w:r w:rsidRPr="00C60AC1">
        <w:rPr>
          <w:rFonts w:ascii="Times New Roman" w:hAnsi="Times New Roman" w:cs="Times New Roman"/>
          <w:sz w:val="24"/>
          <w:szCs w:val="24"/>
        </w:rPr>
        <w:t xml:space="preserve"> били задържани под стража, властите не са поели грижата за нея и в продължение на 13 дни е трябвало да живее сама и без средства. </w:t>
      </w:r>
      <w:hyperlink r:id="rId2043" w:history="1">
        <w:r w:rsidR="008331DE" w:rsidRPr="00C60AC1">
          <w:rPr>
            <w:rStyle w:val="Hyperlink"/>
            <w:rFonts w:ascii="Times New Roman" w:hAnsi="Times New Roman" w:cs="Times New Roman"/>
            <w:sz w:val="24"/>
            <w:szCs w:val="24"/>
          </w:rPr>
          <w:t>Бюлетин № 35</w:t>
        </w:r>
      </w:hyperlink>
    </w:p>
    <w:p w14:paraId="7933CDC5" w14:textId="7AE38CA5" w:rsidR="00D716EC" w:rsidRPr="00055D88" w:rsidRDefault="00000000" w:rsidP="00D716EC">
      <w:pPr>
        <w:pStyle w:val="NoSpacing"/>
        <w:pBdr>
          <w:bottom w:val="single" w:sz="4" w:space="1" w:color="auto"/>
        </w:pBdr>
        <w:jc w:val="both"/>
        <w:rPr>
          <w:rStyle w:val="Hyperlink"/>
          <w:rFonts w:ascii="Times New Roman" w:hAnsi="Times New Roman" w:cs="Times New Roman"/>
          <w:i/>
          <w:sz w:val="24"/>
          <w:szCs w:val="24"/>
          <w:lang w:val="bg-BG"/>
        </w:rPr>
      </w:pPr>
      <w:hyperlink r:id="rId2044" w:history="1">
        <w:proofErr w:type="spellStart"/>
        <w:r w:rsidR="00D716EC" w:rsidRPr="00C60AC1">
          <w:rPr>
            <w:rStyle w:val="Hyperlink"/>
            <w:rFonts w:ascii="Times New Roman" w:hAnsi="Times New Roman" w:cs="Times New Roman"/>
            <w:i/>
            <w:sz w:val="24"/>
            <w:szCs w:val="24"/>
          </w:rPr>
          <w:t>Hadzhieva</w:t>
        </w:r>
        <w:proofErr w:type="spellEnd"/>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v</w:t>
        </w:r>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Bulgaria</w:t>
        </w:r>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no</w:t>
        </w:r>
        <w:r w:rsidR="00D716EC" w:rsidRPr="00180795">
          <w:rPr>
            <w:rStyle w:val="Hyperlink"/>
            <w:rFonts w:ascii="Times New Roman" w:hAnsi="Times New Roman" w:cs="Times New Roman"/>
            <w:i/>
            <w:sz w:val="24"/>
            <w:szCs w:val="24"/>
            <w:lang w:val="ru-RU"/>
          </w:rPr>
          <w:t>. 45285/12)</w:t>
        </w:r>
      </w:hyperlink>
      <w:r w:rsidR="00055D88">
        <w:rPr>
          <w:rStyle w:val="Hyperlink"/>
          <w:rFonts w:ascii="Times New Roman" w:hAnsi="Times New Roman" w:cs="Times New Roman"/>
          <w:i/>
          <w:sz w:val="24"/>
          <w:szCs w:val="24"/>
          <w:lang w:val="bg-BG"/>
        </w:rPr>
        <w:t xml:space="preserve"> Решение от 1.02.2018</w:t>
      </w:r>
    </w:p>
    <w:p w14:paraId="5369FB2C" w14:textId="77777777" w:rsidR="00D716EC" w:rsidRPr="00180795" w:rsidRDefault="00D716EC" w:rsidP="00D716EC">
      <w:pPr>
        <w:pStyle w:val="NoSpacing"/>
        <w:jc w:val="both"/>
        <w:rPr>
          <w:rStyle w:val="Hyperlink"/>
          <w:rFonts w:ascii="Times New Roman" w:hAnsi="Times New Roman" w:cs="Times New Roman"/>
          <w:i/>
          <w:sz w:val="24"/>
          <w:szCs w:val="24"/>
          <w:lang w:val="ru-RU"/>
        </w:rPr>
      </w:pPr>
    </w:p>
    <w:p w14:paraId="23D5A386" w14:textId="77777777" w:rsidR="00D716EC" w:rsidRPr="00C60AC1" w:rsidRDefault="00D716EC" w:rsidP="009F008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Постановената от съда привременна мярка грижите за новородено да бъдат поверени на болницата, която </w:t>
      </w:r>
      <w:r w:rsidR="009F0081" w:rsidRPr="00C60AC1">
        <w:rPr>
          <w:rFonts w:ascii="Times New Roman" w:hAnsi="Times New Roman" w:cs="Times New Roman"/>
          <w:sz w:val="24"/>
          <w:szCs w:val="24"/>
        </w:rPr>
        <w:t>е била из</w:t>
      </w:r>
      <w:r w:rsidRPr="00C60AC1">
        <w:rPr>
          <w:rFonts w:ascii="Times New Roman" w:hAnsi="Times New Roman" w:cs="Times New Roman"/>
          <w:sz w:val="24"/>
          <w:szCs w:val="24"/>
        </w:rPr>
        <w:t xml:space="preserve">пълнена принудително чрез връщане на детето в болницата против волята на родителите му, засяга личния и семеен живот на родителите и детето и </w:t>
      </w:r>
      <w:r w:rsidR="009F0081" w:rsidRPr="00C60AC1">
        <w:rPr>
          <w:rFonts w:ascii="Times New Roman" w:hAnsi="Times New Roman" w:cs="Times New Roman"/>
          <w:sz w:val="24"/>
          <w:szCs w:val="24"/>
        </w:rPr>
        <w:t>е била непропорционална</w:t>
      </w:r>
      <w:r w:rsidRPr="00C60AC1">
        <w:rPr>
          <w:rFonts w:ascii="Times New Roman" w:hAnsi="Times New Roman" w:cs="Times New Roman"/>
          <w:sz w:val="24"/>
          <w:szCs w:val="24"/>
        </w:rPr>
        <w:t xml:space="preserve">. </w:t>
      </w:r>
      <w:hyperlink r:id="rId2045" w:history="1">
        <w:r w:rsidR="008331DE" w:rsidRPr="00C60AC1">
          <w:rPr>
            <w:rStyle w:val="Hyperlink"/>
            <w:rFonts w:ascii="Times New Roman" w:hAnsi="Times New Roman" w:cs="Times New Roman"/>
            <w:sz w:val="24"/>
            <w:szCs w:val="24"/>
          </w:rPr>
          <w:t>Бюлетин № 35</w:t>
        </w:r>
      </w:hyperlink>
    </w:p>
    <w:p w14:paraId="55EF0BAB" w14:textId="77777777" w:rsidR="00D716EC" w:rsidRPr="00180795" w:rsidRDefault="00000000" w:rsidP="009F0081">
      <w:pPr>
        <w:pStyle w:val="NoSpacing"/>
        <w:pBdr>
          <w:bottom w:val="single" w:sz="4" w:space="1" w:color="auto"/>
        </w:pBdr>
        <w:jc w:val="both"/>
        <w:rPr>
          <w:rStyle w:val="Hyperlink"/>
          <w:rFonts w:ascii="Times New Roman" w:hAnsi="Times New Roman" w:cs="Times New Roman"/>
          <w:i/>
          <w:sz w:val="24"/>
          <w:szCs w:val="24"/>
          <w:lang w:val="ru-RU"/>
        </w:rPr>
      </w:pPr>
      <w:hyperlink r:id="rId2046" w:history="1">
        <w:proofErr w:type="spellStart"/>
        <w:r w:rsidR="00D716EC" w:rsidRPr="00C60AC1">
          <w:rPr>
            <w:rStyle w:val="Hyperlink"/>
            <w:rFonts w:ascii="Times New Roman" w:hAnsi="Times New Roman" w:cs="Times New Roman"/>
            <w:i/>
            <w:sz w:val="24"/>
            <w:szCs w:val="24"/>
          </w:rPr>
          <w:t>Hanzelkovi</w:t>
        </w:r>
        <w:proofErr w:type="spellEnd"/>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v</w:t>
        </w:r>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Czech</w:t>
        </w:r>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Republic</w:t>
        </w:r>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no</w:t>
        </w:r>
        <w:r w:rsidR="00D716EC" w:rsidRPr="00180795">
          <w:rPr>
            <w:rStyle w:val="Hyperlink"/>
            <w:rFonts w:ascii="Times New Roman" w:hAnsi="Times New Roman" w:cs="Times New Roman"/>
            <w:i/>
            <w:sz w:val="24"/>
            <w:szCs w:val="24"/>
            <w:lang w:val="ru-RU"/>
          </w:rPr>
          <w:t>. 43643/10)</w:t>
        </w:r>
      </w:hyperlink>
    </w:p>
    <w:p w14:paraId="4E9F7D9B" w14:textId="77777777" w:rsidR="00D716EC" w:rsidRPr="00C60AC1" w:rsidRDefault="00D716EC" w:rsidP="00A32A7F">
      <w:pPr>
        <w:spacing w:after="0" w:line="240" w:lineRule="auto"/>
        <w:jc w:val="both"/>
        <w:rPr>
          <w:rStyle w:val="normal--char"/>
          <w:rFonts w:ascii="Times New Roman" w:hAnsi="Times New Roman" w:cs="Times New Roman"/>
          <w:sz w:val="24"/>
        </w:rPr>
      </w:pPr>
    </w:p>
    <w:p w14:paraId="712846F2" w14:textId="77777777" w:rsidR="00001D8D" w:rsidRPr="00C60AC1" w:rsidRDefault="00001D8D" w:rsidP="00001D8D">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sz w:val="24"/>
          <w:szCs w:val="24"/>
        </w:rPr>
        <w:t xml:space="preserve">Сам по себе си достъпът до чиста питейна вода не е защитено по чл. 8 от Конвенцията право, но постоянната и дълготрайна липса на такъв достъп може да има неблагоприятни последици за здравето и човешкото достойнство и по този начин да засегне реално същината на личния живот и дома по смисъла на чл. 8. </w:t>
      </w:r>
      <w:r w:rsidRPr="00C60AC1">
        <w:rPr>
          <w:rFonts w:ascii="Times New Roman" w:hAnsi="Times New Roman" w:cs="Times New Roman"/>
          <w:bCs/>
          <w:sz w:val="24"/>
          <w:szCs w:val="24"/>
        </w:rPr>
        <w:t>Наличието на позитивно задължение на държавата и неговият обхват се определят от конкретните обстоятелства, както и от действащото законодателство и икономическото и социално положение в държавата ответник.</w:t>
      </w:r>
    </w:p>
    <w:p w14:paraId="21F20B18" w14:textId="51A33894" w:rsidR="00001D8D" w:rsidRPr="00C60AC1" w:rsidRDefault="00001D8D" w:rsidP="00001D8D">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С предприетите позитивни мерки, осигуряващи на жалбоподателите възможност за достъп до питейна вода, въпреки незаконността на постройките им, властите са приз-нали неблагоприятното им положение като членове на уязвима общност </w:t>
      </w:r>
      <w:r w:rsidRPr="00C60AC1">
        <w:rPr>
          <w:rFonts w:ascii="Times New Roman" w:hAnsi="Times New Roman" w:cs="Times New Roman"/>
          <w:sz w:val="24"/>
          <w:szCs w:val="24"/>
        </w:rPr>
        <w:t xml:space="preserve">и са показали определена степен на активно ангажиране с техните специфични нужди.  Държавата е длъжна да предприема действия за справяне с неравенствата, поставящи ромските квартали в </w:t>
      </w:r>
      <w:proofErr w:type="spellStart"/>
      <w:r w:rsidRPr="00C60AC1">
        <w:rPr>
          <w:rFonts w:ascii="Times New Roman" w:hAnsi="Times New Roman" w:cs="Times New Roman"/>
          <w:sz w:val="24"/>
          <w:szCs w:val="24"/>
        </w:rPr>
        <w:t>понеблагоприятно</w:t>
      </w:r>
      <w:proofErr w:type="spellEnd"/>
      <w:r w:rsidRPr="00C60AC1">
        <w:rPr>
          <w:rFonts w:ascii="Times New Roman" w:hAnsi="Times New Roman" w:cs="Times New Roman"/>
          <w:sz w:val="24"/>
          <w:szCs w:val="24"/>
        </w:rPr>
        <w:t xml:space="preserve"> положение, но не и да поеме цялата тежест по осигуряване на течаща вода до жилищата в тях. </w:t>
      </w:r>
    </w:p>
    <w:p w14:paraId="5DA05D07" w14:textId="6549DFF1" w:rsidR="00001D8D" w:rsidRPr="00C60AC1" w:rsidRDefault="00001D8D" w:rsidP="00001D8D">
      <w:pPr>
        <w:spacing w:line="240" w:lineRule="auto"/>
        <w:contextualSpacing/>
        <w:jc w:val="both"/>
        <w:rPr>
          <w:rFonts w:ascii="Times New Roman" w:eastAsia="Times New Roman" w:hAnsi="Times New Roman" w:cs="Times New Roman"/>
          <w:sz w:val="24"/>
          <w:szCs w:val="24"/>
        </w:rPr>
      </w:pPr>
      <w:r w:rsidRPr="00C60AC1">
        <w:rPr>
          <w:rFonts w:ascii="Times New Roman" w:hAnsi="Times New Roman" w:cs="Times New Roman"/>
          <w:bCs/>
          <w:sz w:val="24"/>
          <w:szCs w:val="24"/>
        </w:rPr>
        <w:t xml:space="preserve">С оглед на </w:t>
      </w:r>
      <w:r w:rsidRPr="00C60AC1">
        <w:rPr>
          <w:rFonts w:ascii="Times New Roman" w:hAnsi="Times New Roman" w:cs="Times New Roman"/>
          <w:sz w:val="24"/>
          <w:szCs w:val="24"/>
        </w:rPr>
        <w:t xml:space="preserve">получаваните социални помощи, които жалбоподателите са могли да използват за подобряване на условията си на живот, на широката свобода на преценка на държавите и </w:t>
      </w:r>
      <w:r w:rsidR="00BD0E4C" w:rsidRPr="00C60AC1">
        <w:rPr>
          <w:rFonts w:ascii="Times New Roman" w:hAnsi="Times New Roman" w:cs="Times New Roman"/>
          <w:sz w:val="24"/>
          <w:szCs w:val="24"/>
        </w:rPr>
        <w:t>на липсата на доказани неблагоп</w:t>
      </w:r>
      <w:r w:rsidRPr="00C60AC1">
        <w:rPr>
          <w:rFonts w:ascii="Times New Roman" w:hAnsi="Times New Roman" w:cs="Times New Roman"/>
          <w:sz w:val="24"/>
          <w:szCs w:val="24"/>
        </w:rPr>
        <w:t>риятни последици за здравето и</w:t>
      </w:r>
      <w:r w:rsidR="00BD0E4C" w:rsidRPr="00C60AC1">
        <w:rPr>
          <w:rFonts w:ascii="Times New Roman" w:hAnsi="Times New Roman" w:cs="Times New Roman"/>
          <w:sz w:val="24"/>
          <w:szCs w:val="24"/>
        </w:rPr>
        <w:t xml:space="preserve"> човешкото достойнство, изисква</w:t>
      </w:r>
      <w:r w:rsidRPr="00C60AC1">
        <w:rPr>
          <w:rFonts w:ascii="Times New Roman" w:hAnsi="Times New Roman" w:cs="Times New Roman"/>
          <w:sz w:val="24"/>
          <w:szCs w:val="24"/>
        </w:rPr>
        <w:t xml:space="preserve">нията на чл. 8 са удовлетворени. </w:t>
      </w:r>
      <w:hyperlink r:id="rId2047" w:history="1">
        <w:r w:rsidR="00BD0E4C" w:rsidRPr="00C60AC1">
          <w:rPr>
            <w:rStyle w:val="Hyperlink"/>
            <w:rFonts w:ascii="Times New Roman" w:hAnsi="Times New Roman" w:cs="Times New Roman"/>
            <w:sz w:val="24"/>
            <w:szCs w:val="24"/>
          </w:rPr>
          <w:t>Бюлетин № 47</w:t>
        </w:r>
      </w:hyperlink>
    </w:p>
    <w:p w14:paraId="5E3BA931" w14:textId="2811ACC9" w:rsidR="00001D8D" w:rsidRPr="00C60AC1" w:rsidRDefault="00000000" w:rsidP="00001D8D">
      <w:pPr>
        <w:spacing w:after="0" w:line="240" w:lineRule="auto"/>
        <w:jc w:val="both"/>
        <w:rPr>
          <w:rStyle w:val="normal--char"/>
          <w:rFonts w:ascii="Times New Roman" w:hAnsi="Times New Roman" w:cs="Times New Roman"/>
          <w:sz w:val="24"/>
          <w:szCs w:val="24"/>
        </w:rPr>
      </w:pPr>
      <w:hyperlink r:id="rId2048" w:history="1">
        <w:proofErr w:type="spellStart"/>
        <w:r w:rsidR="00001D8D" w:rsidRPr="00C60AC1">
          <w:rPr>
            <w:rStyle w:val="Hyperlink"/>
            <w:rFonts w:ascii="Times New Roman" w:hAnsi="Times New Roman" w:cs="Times New Roman"/>
            <w:i/>
            <w:iCs/>
            <w:sz w:val="24"/>
            <w:szCs w:val="24"/>
          </w:rPr>
          <w:t>Hudorovič</w:t>
        </w:r>
        <w:proofErr w:type="spellEnd"/>
        <w:r w:rsidR="00001D8D" w:rsidRPr="00C60AC1">
          <w:rPr>
            <w:rStyle w:val="Hyperlink"/>
            <w:rFonts w:ascii="Times New Roman" w:hAnsi="Times New Roman" w:cs="Times New Roman"/>
            <w:i/>
            <w:iCs/>
            <w:sz w:val="24"/>
            <w:szCs w:val="24"/>
          </w:rPr>
          <w:t xml:space="preserve"> </w:t>
        </w:r>
        <w:proofErr w:type="spellStart"/>
        <w:r w:rsidR="00001D8D" w:rsidRPr="00C60AC1">
          <w:rPr>
            <w:rStyle w:val="Hyperlink"/>
            <w:rFonts w:ascii="Times New Roman" w:hAnsi="Times New Roman" w:cs="Times New Roman"/>
            <w:i/>
            <w:sz w:val="24"/>
            <w:szCs w:val="24"/>
          </w:rPr>
          <w:t>and</w:t>
        </w:r>
        <w:proofErr w:type="spellEnd"/>
        <w:r w:rsidR="00001D8D" w:rsidRPr="00C60AC1">
          <w:rPr>
            <w:rStyle w:val="Hyperlink"/>
            <w:rFonts w:ascii="Times New Roman" w:hAnsi="Times New Roman" w:cs="Times New Roman"/>
            <w:i/>
            <w:sz w:val="24"/>
            <w:szCs w:val="24"/>
          </w:rPr>
          <w:t xml:space="preserve"> </w:t>
        </w:r>
        <w:proofErr w:type="spellStart"/>
        <w:r w:rsidR="00001D8D" w:rsidRPr="00C60AC1">
          <w:rPr>
            <w:rStyle w:val="Hyperlink"/>
            <w:rFonts w:ascii="Times New Roman" w:hAnsi="Times New Roman" w:cs="Times New Roman"/>
            <w:i/>
            <w:sz w:val="24"/>
            <w:szCs w:val="24"/>
          </w:rPr>
          <w:t>Others</w:t>
        </w:r>
        <w:proofErr w:type="spellEnd"/>
        <w:r w:rsidR="00001D8D" w:rsidRPr="00C60AC1">
          <w:rPr>
            <w:rStyle w:val="Hyperlink"/>
            <w:rFonts w:ascii="Times New Roman" w:hAnsi="Times New Roman" w:cs="Times New Roman"/>
            <w:i/>
            <w:sz w:val="24"/>
            <w:szCs w:val="24"/>
          </w:rPr>
          <w:t xml:space="preserve"> v. </w:t>
        </w:r>
        <w:proofErr w:type="spellStart"/>
        <w:r w:rsidR="00001D8D" w:rsidRPr="00C60AC1">
          <w:rPr>
            <w:rStyle w:val="Hyperlink"/>
            <w:rFonts w:ascii="Times New Roman" w:hAnsi="Times New Roman" w:cs="Times New Roman"/>
            <w:i/>
            <w:sz w:val="24"/>
            <w:szCs w:val="24"/>
          </w:rPr>
          <w:t>Slovenia</w:t>
        </w:r>
        <w:proofErr w:type="spellEnd"/>
        <w:r w:rsidR="00001D8D" w:rsidRPr="00C60AC1">
          <w:rPr>
            <w:rStyle w:val="Hyperlink"/>
            <w:rFonts w:ascii="Times New Roman" w:hAnsi="Times New Roman" w:cs="Times New Roman"/>
            <w:i/>
            <w:iCs/>
            <w:sz w:val="24"/>
            <w:szCs w:val="24"/>
          </w:rPr>
          <w:t xml:space="preserve"> (</w:t>
        </w:r>
        <w:proofErr w:type="spellStart"/>
        <w:r w:rsidR="00001D8D" w:rsidRPr="00C60AC1">
          <w:rPr>
            <w:rStyle w:val="Hyperlink"/>
            <w:rFonts w:ascii="Times New Roman" w:hAnsi="Times New Roman" w:cs="Times New Roman"/>
            <w:i/>
            <w:sz w:val="24"/>
            <w:szCs w:val="24"/>
          </w:rPr>
          <w:t>nos</w:t>
        </w:r>
        <w:proofErr w:type="spellEnd"/>
        <w:r w:rsidR="00001D8D" w:rsidRPr="00C60AC1">
          <w:rPr>
            <w:rStyle w:val="Hyperlink"/>
            <w:rFonts w:ascii="Times New Roman" w:hAnsi="Times New Roman" w:cs="Times New Roman"/>
            <w:i/>
            <w:sz w:val="24"/>
            <w:szCs w:val="24"/>
          </w:rPr>
          <w:t>.</w:t>
        </w:r>
        <w:r w:rsidR="00001D8D" w:rsidRPr="00C60AC1">
          <w:rPr>
            <w:rStyle w:val="Hyperlink"/>
            <w:rFonts w:ascii="Times New Roman" w:hAnsi="Times New Roman" w:cs="Times New Roman"/>
            <w:i/>
            <w:iCs/>
            <w:sz w:val="24"/>
            <w:szCs w:val="24"/>
          </w:rPr>
          <w:t xml:space="preserve"> 24816/14, 25140/14)</w:t>
        </w:r>
      </w:hyperlink>
    </w:p>
    <w:p w14:paraId="57A27F05" w14:textId="77777777" w:rsidR="001F1E2B" w:rsidRPr="00C60AC1" w:rsidRDefault="00FD6D61" w:rsidP="00FD6D61">
      <w:pPr>
        <w:pStyle w:val="Heading3"/>
        <w:ind w:firstLine="360"/>
        <w:rPr>
          <w:rFonts w:ascii="Times New Roman" w:hAnsi="Times New Roman"/>
          <w:szCs w:val="28"/>
        </w:rPr>
      </w:pPr>
      <w:r w:rsidRPr="00C60AC1">
        <w:rPr>
          <w:rFonts w:ascii="Times New Roman" w:hAnsi="Times New Roman"/>
          <w:b w:val="0"/>
          <w:i/>
          <w:sz w:val="28"/>
          <w:szCs w:val="28"/>
        </w:rPr>
        <w:t>О</w:t>
      </w:r>
      <w:r w:rsidR="00A32A7F" w:rsidRPr="00C60AC1">
        <w:rPr>
          <w:rFonts w:ascii="Times New Roman" w:hAnsi="Times New Roman"/>
          <w:b w:val="0"/>
          <w:i/>
          <w:sz w:val="28"/>
          <w:szCs w:val="28"/>
        </w:rPr>
        <w:t xml:space="preserve">. Други въпроси, попадащи в </w:t>
      </w:r>
      <w:r w:rsidR="005313DB" w:rsidRPr="00C60AC1">
        <w:rPr>
          <w:rFonts w:ascii="Times New Roman" w:hAnsi="Times New Roman"/>
          <w:b w:val="0"/>
          <w:i/>
          <w:sz w:val="28"/>
          <w:szCs w:val="28"/>
        </w:rPr>
        <w:t>сферата на личния живот</w:t>
      </w:r>
    </w:p>
    <w:p w14:paraId="0FEFC93F" w14:textId="77777777" w:rsidR="000A6FBC" w:rsidRPr="00C60AC1" w:rsidRDefault="000A6FBC" w:rsidP="000A6FBC">
      <w:pPr>
        <w:pStyle w:val="ju-005fpara-002cleft-002cfirst-0020line-003a-0020-00200-0020cm"/>
        <w:spacing w:before="0" w:after="0"/>
        <w:jc w:val="both"/>
        <w:rPr>
          <w:rStyle w:val="normal--char"/>
          <w:color w:val="000000"/>
          <w:lang w:val="bg-BG"/>
        </w:rPr>
      </w:pPr>
      <w:r w:rsidRPr="00C60AC1">
        <w:t xml:space="preserve">Задължително психиатрично лечение е в нарушение на правото на неприкосновен личен живот по чл. 8 и на свобода и сигурност по чл. 5 от Конвенцията поради липса на периодичен </w:t>
      </w:r>
      <w:r w:rsidRPr="00C60AC1">
        <w:rPr>
          <w:lang w:val="bg-BG"/>
        </w:rPr>
        <w:t>преглед на състоянието на лицето.</w:t>
      </w:r>
      <w:r w:rsidRPr="00C60AC1">
        <w:rPr>
          <w:rStyle w:val="normal--char"/>
          <w:color w:val="000000"/>
          <w:lang w:val="bg-BG"/>
        </w:rPr>
        <w:t xml:space="preserve"> </w:t>
      </w:r>
      <w:hyperlink r:id="rId2049" w:history="1">
        <w:r w:rsidRPr="00C60AC1">
          <w:rPr>
            <w:rStyle w:val="Hyperlink"/>
            <w:lang w:val="bg-BG"/>
          </w:rPr>
          <w:t>Бюлетин № 1.</w:t>
        </w:r>
      </w:hyperlink>
    </w:p>
    <w:p w14:paraId="7D0834F9" w14:textId="77777777" w:rsidR="000A6FBC" w:rsidRPr="00C60AC1" w:rsidRDefault="00000000" w:rsidP="000A6FBC">
      <w:pPr>
        <w:pStyle w:val="ju-005fpara-002cleft-002cfirst-0020line-003a-0020-00200-0020cm"/>
        <w:pBdr>
          <w:bottom w:val="single" w:sz="6" w:space="1" w:color="auto"/>
        </w:pBdr>
        <w:spacing w:before="0" w:after="0"/>
        <w:jc w:val="both"/>
        <w:rPr>
          <w:lang w:val="ru-RU"/>
        </w:rPr>
      </w:pPr>
      <w:hyperlink r:id="rId2050" w:history="1">
        <w:r w:rsidR="000A6FBC" w:rsidRPr="00C60AC1">
          <w:rPr>
            <w:rStyle w:val="Hyperlink"/>
            <w:i/>
          </w:rPr>
          <w:t>Shopov</w:t>
        </w:r>
        <w:r w:rsidR="000A6FBC" w:rsidRPr="00C60AC1">
          <w:rPr>
            <w:rStyle w:val="Hyperlink"/>
            <w:lang w:val="bg-BG"/>
          </w:rPr>
          <w:t xml:space="preserve"> </w:t>
        </w:r>
        <w:r w:rsidR="000A6FBC" w:rsidRPr="00C60AC1">
          <w:rPr>
            <w:rStyle w:val="Hyperlink"/>
            <w:i/>
            <w:lang w:val="en-US"/>
          </w:rPr>
          <w:t>v</w:t>
        </w:r>
        <w:r w:rsidR="000A6FBC" w:rsidRPr="00C60AC1">
          <w:rPr>
            <w:rStyle w:val="Hyperlink"/>
            <w:i/>
            <w:lang w:val="ru-RU"/>
          </w:rPr>
          <w:t xml:space="preserve">. </w:t>
        </w:r>
        <w:r w:rsidR="000A6FBC" w:rsidRPr="00C60AC1">
          <w:rPr>
            <w:rStyle w:val="Hyperlink"/>
            <w:i/>
            <w:lang w:val="en-US"/>
          </w:rPr>
          <w:t>Bulgaria</w:t>
        </w:r>
        <w:r w:rsidR="000A6FBC" w:rsidRPr="00C60AC1">
          <w:rPr>
            <w:rStyle w:val="Hyperlink"/>
            <w:i/>
            <w:sz w:val="22"/>
            <w:lang w:val="ru-RU"/>
          </w:rPr>
          <w:t xml:space="preserve"> </w:t>
        </w:r>
        <w:r w:rsidR="000A6FBC" w:rsidRPr="00C60AC1">
          <w:rPr>
            <w:rStyle w:val="Hyperlink"/>
            <w:i/>
            <w:lang w:val="ru-RU"/>
          </w:rPr>
          <w:t>(</w:t>
        </w:r>
        <w:r w:rsidR="000A6FBC" w:rsidRPr="00C60AC1">
          <w:rPr>
            <w:rStyle w:val="Hyperlink"/>
            <w:i/>
            <w:lang w:val="en-US"/>
          </w:rPr>
          <w:t>no</w:t>
        </w:r>
        <w:r w:rsidR="000A6FBC" w:rsidRPr="00C60AC1">
          <w:rPr>
            <w:rStyle w:val="Hyperlink"/>
            <w:i/>
            <w:lang w:val="ru-RU"/>
          </w:rPr>
          <w:t xml:space="preserve">. </w:t>
        </w:r>
        <w:r w:rsidR="000A6FBC" w:rsidRPr="00C60AC1">
          <w:rPr>
            <w:rStyle w:val="Hyperlink"/>
            <w:i/>
          </w:rPr>
          <w:t>11373/04</w:t>
        </w:r>
        <w:r w:rsidR="000A6FBC" w:rsidRPr="00C60AC1">
          <w:rPr>
            <w:rStyle w:val="Hyperlink"/>
            <w:lang w:val="ru-RU"/>
          </w:rPr>
          <w:t>)</w:t>
        </w:r>
      </w:hyperlink>
    </w:p>
    <w:p w14:paraId="3EE53269" w14:textId="77777777" w:rsidR="000A6FBC" w:rsidRPr="00C60AC1" w:rsidRDefault="000A6FBC" w:rsidP="006176A4">
      <w:pPr>
        <w:pStyle w:val="NoSpacing"/>
        <w:jc w:val="both"/>
        <w:rPr>
          <w:rFonts w:ascii="Times New Roman" w:hAnsi="Times New Roman" w:cs="Times New Roman"/>
          <w:sz w:val="24"/>
          <w:szCs w:val="24"/>
          <w:lang w:val="bg-BG"/>
        </w:rPr>
      </w:pPr>
    </w:p>
    <w:p w14:paraId="79CBCD05" w14:textId="77777777" w:rsidR="00524D32" w:rsidRPr="00C60AC1" w:rsidRDefault="001E7D3A" w:rsidP="006176A4">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 налагането на жалбоподателя на нова 10-годишна забрана за влизане в Швейцария, след като ЕСПЧ е постановил в предишно свое решение, че швейцарските власти са извършили нарушение на правото на зачитане на личния живот на жалбоподателя заради наложеното му експулсиране и забрана за влизане в страната за неопределен срок, швейцарските власти са извършили ново нарушение на чл. 8, във връзка с чл. 46, задължаващ държавите да изпълняват постановените решения на Съда. </w:t>
      </w:r>
      <w:hyperlink r:id="rId2051" w:history="1">
        <w:r w:rsidRPr="00C60AC1">
          <w:rPr>
            <w:rStyle w:val="Hyperlink"/>
            <w:rFonts w:ascii="Times New Roman" w:hAnsi="Times New Roman" w:cs="Times New Roman"/>
            <w:sz w:val="24"/>
            <w:szCs w:val="24"/>
            <w:lang w:val="bg-BG"/>
          </w:rPr>
          <w:t>Бюлетин № 13.</w:t>
        </w:r>
      </w:hyperlink>
    </w:p>
    <w:p w14:paraId="1A8521B8" w14:textId="77777777" w:rsidR="001E7D3A" w:rsidRPr="00C60AC1" w:rsidRDefault="00000000" w:rsidP="001E7D3A">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hyperlink r:id="rId2052" w:history="1">
        <w:proofErr w:type="spellStart"/>
        <w:r w:rsidR="001E7D3A" w:rsidRPr="00C60AC1">
          <w:rPr>
            <w:rStyle w:val="Hyperlink"/>
            <w:rFonts w:ascii="Times New Roman" w:hAnsi="Times New Roman" w:cs="Times New Roman"/>
            <w:i/>
            <w:sz w:val="24"/>
            <w:szCs w:val="24"/>
          </w:rPr>
          <w:t>Emre</w:t>
        </w:r>
        <w:proofErr w:type="spellEnd"/>
        <w:r w:rsidR="001E7D3A" w:rsidRPr="00C60AC1">
          <w:rPr>
            <w:rStyle w:val="Hyperlink"/>
            <w:rFonts w:ascii="Times New Roman" w:hAnsi="Times New Roman" w:cs="Times New Roman"/>
            <w:i/>
            <w:sz w:val="24"/>
            <w:szCs w:val="24"/>
          </w:rPr>
          <w:t xml:space="preserve"> v. </w:t>
        </w:r>
        <w:proofErr w:type="spellStart"/>
        <w:r w:rsidR="001E7D3A" w:rsidRPr="00C60AC1">
          <w:rPr>
            <w:rStyle w:val="Hyperlink"/>
            <w:rFonts w:ascii="Times New Roman" w:hAnsi="Times New Roman" w:cs="Times New Roman"/>
            <w:i/>
            <w:sz w:val="24"/>
            <w:szCs w:val="24"/>
          </w:rPr>
          <w:t>Switzerland</w:t>
        </w:r>
        <w:proofErr w:type="spellEnd"/>
        <w:r w:rsidR="001E7D3A" w:rsidRPr="00C60AC1">
          <w:rPr>
            <w:rStyle w:val="Hyperlink"/>
            <w:rFonts w:ascii="Times New Roman" w:hAnsi="Times New Roman" w:cs="Times New Roman"/>
            <w:i/>
            <w:sz w:val="24"/>
            <w:szCs w:val="24"/>
          </w:rPr>
          <w:t xml:space="preserve"> (</w:t>
        </w:r>
        <w:proofErr w:type="spellStart"/>
        <w:r w:rsidR="001E7D3A" w:rsidRPr="00C60AC1">
          <w:rPr>
            <w:rStyle w:val="Hyperlink"/>
            <w:rFonts w:ascii="Times New Roman" w:hAnsi="Times New Roman" w:cs="Times New Roman"/>
            <w:i/>
            <w:sz w:val="24"/>
            <w:szCs w:val="24"/>
          </w:rPr>
          <w:t>no</w:t>
        </w:r>
        <w:proofErr w:type="spellEnd"/>
        <w:r w:rsidR="001E7D3A" w:rsidRPr="00C60AC1">
          <w:rPr>
            <w:rStyle w:val="Hyperlink"/>
            <w:rFonts w:ascii="Times New Roman" w:hAnsi="Times New Roman" w:cs="Times New Roman"/>
            <w:i/>
            <w:sz w:val="24"/>
            <w:szCs w:val="24"/>
          </w:rPr>
          <w:t>. 2) (</w:t>
        </w:r>
        <w:r w:rsidR="001E7D3A" w:rsidRPr="00C60AC1">
          <w:rPr>
            <w:rStyle w:val="Hyperlink"/>
            <w:rFonts w:ascii="Times New Roman" w:hAnsi="Times New Roman" w:cs="Times New Roman"/>
            <w:bCs/>
            <w:i/>
            <w:sz w:val="24"/>
            <w:szCs w:val="24"/>
          </w:rPr>
          <w:t>по.</w:t>
        </w:r>
        <w:r w:rsidR="001E7D3A" w:rsidRPr="00C60AC1">
          <w:rPr>
            <w:rStyle w:val="Hyperlink"/>
            <w:rFonts w:ascii="Times New Roman" w:hAnsi="Times New Roman" w:cs="Times New Roman"/>
            <w:i/>
            <w:sz w:val="24"/>
            <w:szCs w:val="24"/>
          </w:rPr>
          <w:t xml:space="preserve"> 5056/10)</w:t>
        </w:r>
      </w:hyperlink>
    </w:p>
    <w:p w14:paraId="006B4EB6" w14:textId="77777777" w:rsidR="003A3C2F" w:rsidRPr="00C60AC1" w:rsidRDefault="003A3C2F" w:rsidP="006176A4">
      <w:pPr>
        <w:pStyle w:val="NoSpacing"/>
        <w:jc w:val="both"/>
        <w:rPr>
          <w:rStyle w:val="normal--char"/>
          <w:rFonts w:ascii="Times New Roman" w:hAnsi="Times New Roman" w:cs="Times New Roman"/>
          <w:color w:val="000000"/>
          <w:sz w:val="24"/>
          <w:szCs w:val="24"/>
          <w:lang w:val="bg-BG"/>
        </w:rPr>
      </w:pPr>
    </w:p>
    <w:p w14:paraId="2FB75ECE" w14:textId="77777777" w:rsidR="00F128BA" w:rsidRPr="00C60AC1" w:rsidRDefault="00F128BA" w:rsidP="00F128BA">
      <w:pPr>
        <w:autoSpaceDE w:val="0"/>
        <w:autoSpaceDN w:val="0"/>
        <w:adjustRightInd w:val="0"/>
        <w:spacing w:after="0" w:line="240" w:lineRule="auto"/>
        <w:jc w:val="both"/>
        <w:rPr>
          <w:rFonts w:ascii="Times New Roman" w:hAnsi="Times New Roman" w:cs="Times New Roman"/>
          <w:bCs/>
          <w:sz w:val="24"/>
          <w:szCs w:val="24"/>
        </w:rPr>
      </w:pPr>
      <w:r w:rsidRPr="00C60AC1">
        <w:rPr>
          <w:rFonts w:ascii="Times New Roman" w:hAnsi="Times New Roman" w:cs="Times New Roman"/>
          <w:bCs/>
          <w:sz w:val="24"/>
          <w:szCs w:val="24"/>
        </w:rPr>
        <w:lastRenderedPageBreak/>
        <w:t xml:space="preserve">Отказът на полските власти да разрешат на лишен от свобода да посети умиращата си дъщеря в болницата и неадекватният им отговор на молбата му да присъства на погребението й са в нарушение на правата му на личен и семеен живот. </w:t>
      </w:r>
      <w:hyperlink r:id="rId2053" w:history="1">
        <w:r w:rsidRPr="00C60AC1">
          <w:rPr>
            <w:rStyle w:val="Hyperlink"/>
            <w:rFonts w:ascii="Times New Roman" w:hAnsi="Times New Roman" w:cs="Times New Roman"/>
            <w:sz w:val="24"/>
            <w:szCs w:val="24"/>
          </w:rPr>
          <w:t>Бюлетин № 14.</w:t>
        </w:r>
      </w:hyperlink>
    </w:p>
    <w:p w14:paraId="28BCD1A4" w14:textId="77777777" w:rsidR="00F128BA" w:rsidRPr="00C60AC1" w:rsidRDefault="00000000" w:rsidP="00F128BA">
      <w:pPr>
        <w:pBdr>
          <w:bottom w:val="single" w:sz="4" w:space="1" w:color="auto"/>
        </w:pBdr>
        <w:spacing w:after="0" w:line="240" w:lineRule="auto"/>
        <w:jc w:val="both"/>
        <w:rPr>
          <w:rFonts w:ascii="Times New Roman" w:hAnsi="Times New Roman" w:cs="Times New Roman"/>
          <w:i/>
          <w:sz w:val="24"/>
          <w:szCs w:val="24"/>
        </w:rPr>
      </w:pPr>
      <w:hyperlink r:id="rId2054" w:history="1">
        <w:proofErr w:type="spellStart"/>
        <w:r w:rsidR="00F128BA" w:rsidRPr="00C60AC1">
          <w:rPr>
            <w:rStyle w:val="Hyperlink"/>
            <w:rFonts w:ascii="Times New Roman" w:hAnsi="Times New Roman" w:cs="Times New Roman"/>
            <w:i/>
            <w:iCs/>
            <w:sz w:val="24"/>
            <w:szCs w:val="24"/>
          </w:rPr>
          <w:t>Giszczak</w:t>
        </w:r>
        <w:proofErr w:type="spellEnd"/>
        <w:r w:rsidR="00F128BA" w:rsidRPr="00C60AC1">
          <w:rPr>
            <w:rStyle w:val="Hyperlink"/>
            <w:rFonts w:ascii="Times New Roman" w:hAnsi="Times New Roman" w:cs="Times New Roman"/>
            <w:i/>
            <w:iCs/>
            <w:sz w:val="24"/>
            <w:szCs w:val="24"/>
          </w:rPr>
          <w:t xml:space="preserve"> v. </w:t>
        </w:r>
        <w:proofErr w:type="spellStart"/>
        <w:r w:rsidR="00F128BA" w:rsidRPr="00C60AC1">
          <w:rPr>
            <w:rStyle w:val="Hyperlink"/>
            <w:rFonts w:ascii="Times New Roman" w:hAnsi="Times New Roman" w:cs="Times New Roman"/>
            <w:i/>
            <w:iCs/>
            <w:sz w:val="24"/>
            <w:szCs w:val="24"/>
          </w:rPr>
          <w:t>Poland</w:t>
        </w:r>
        <w:proofErr w:type="spellEnd"/>
        <w:r w:rsidR="00F128BA" w:rsidRPr="00C60AC1">
          <w:rPr>
            <w:rStyle w:val="Hyperlink"/>
            <w:rFonts w:ascii="Times New Roman" w:hAnsi="Times New Roman" w:cs="Times New Roman"/>
            <w:i/>
            <w:iCs/>
            <w:sz w:val="24"/>
            <w:szCs w:val="24"/>
          </w:rPr>
          <w:t xml:space="preserve"> (no.40195/08)</w:t>
        </w:r>
      </w:hyperlink>
    </w:p>
    <w:p w14:paraId="6EC34685" w14:textId="77777777" w:rsidR="00715DE3" w:rsidRPr="00C60AC1" w:rsidRDefault="00715DE3" w:rsidP="006176A4">
      <w:pPr>
        <w:pStyle w:val="NoSpacing"/>
        <w:jc w:val="both"/>
        <w:rPr>
          <w:rFonts w:ascii="Times New Roman" w:hAnsi="Times New Roman" w:cs="Times New Roman"/>
          <w:sz w:val="24"/>
          <w:szCs w:val="24"/>
          <w:lang w:val="bg-BG"/>
        </w:rPr>
      </w:pPr>
    </w:p>
    <w:p w14:paraId="54755EE1" w14:textId="77777777" w:rsidR="000A6FBC" w:rsidRPr="00C60AC1" w:rsidRDefault="000A6FBC" w:rsidP="000A6FB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Оплакванията за нарушение на правото на личен живот на жалбоподателките с настаняването им във ВУИ заедно с лица, извършили престъпления, е недопустимо.</w:t>
      </w:r>
      <w:r w:rsidRPr="00C60AC1">
        <w:rPr>
          <w:rStyle w:val="WW8Num4z0"/>
          <w:rFonts w:ascii="Times New Roman" w:hAnsi="Times New Roman" w:cs="Times New Roman"/>
          <w:color w:val="000000"/>
          <w:sz w:val="24"/>
          <w:szCs w:val="24"/>
          <w:lang w:val="bg-BG"/>
        </w:rPr>
        <w:t xml:space="preserve"> </w:t>
      </w:r>
      <w:hyperlink r:id="rId205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35C5B807" w14:textId="77777777" w:rsidR="000A6FBC" w:rsidRPr="00C60AC1" w:rsidRDefault="00000000" w:rsidP="000A6FBC">
      <w:pPr>
        <w:pStyle w:val="NoSpacing"/>
        <w:pBdr>
          <w:bottom w:val="single" w:sz="4" w:space="1" w:color="auto"/>
        </w:pBdr>
        <w:jc w:val="both"/>
        <w:rPr>
          <w:rStyle w:val="normal--char"/>
          <w:rFonts w:ascii="Times New Roman" w:hAnsi="Times New Roman" w:cs="Times New Roman"/>
          <w:sz w:val="24"/>
          <w:szCs w:val="24"/>
          <w:lang w:val="bg-BG"/>
        </w:rPr>
      </w:pPr>
      <w:hyperlink r:id="rId2056" w:history="1">
        <w:r w:rsidR="000A6FBC" w:rsidRPr="00C60AC1">
          <w:rPr>
            <w:rStyle w:val="Hyperlink"/>
            <w:rFonts w:ascii="Times New Roman" w:hAnsi="Times New Roman" w:cs="Times New Roman"/>
            <w:bCs/>
            <w:i/>
            <w:sz w:val="24"/>
            <w:szCs w:val="24"/>
            <w:lang w:eastAsia="bg-BG"/>
          </w:rPr>
          <w:t>A</w:t>
        </w:r>
        <w:r w:rsidR="000A6FBC" w:rsidRPr="00180795">
          <w:rPr>
            <w:rStyle w:val="Hyperlink"/>
            <w:rFonts w:ascii="Times New Roman" w:hAnsi="Times New Roman" w:cs="Times New Roman"/>
            <w:bCs/>
            <w:i/>
            <w:sz w:val="24"/>
            <w:szCs w:val="24"/>
            <w:lang w:val="ru-RU" w:eastAsia="bg-BG"/>
          </w:rPr>
          <w:t xml:space="preserve">. </w:t>
        </w:r>
        <w:r w:rsidR="000A6FBC" w:rsidRPr="00C60AC1">
          <w:rPr>
            <w:rStyle w:val="Hyperlink"/>
            <w:rFonts w:ascii="Times New Roman" w:hAnsi="Times New Roman" w:cs="Times New Roman"/>
            <w:bCs/>
            <w:i/>
            <w:sz w:val="24"/>
            <w:szCs w:val="24"/>
            <w:lang w:eastAsia="bg-BG"/>
          </w:rPr>
          <w:t>and</w:t>
        </w:r>
        <w:r w:rsidR="000A6FBC" w:rsidRPr="00180795">
          <w:rPr>
            <w:rStyle w:val="Hyperlink"/>
            <w:rFonts w:ascii="Times New Roman" w:hAnsi="Times New Roman" w:cs="Times New Roman"/>
            <w:bCs/>
            <w:i/>
            <w:sz w:val="24"/>
            <w:szCs w:val="24"/>
            <w:lang w:val="ru-RU" w:eastAsia="bg-BG"/>
          </w:rPr>
          <w:t xml:space="preserve"> </w:t>
        </w:r>
        <w:r w:rsidR="000A6FBC" w:rsidRPr="00C60AC1">
          <w:rPr>
            <w:rStyle w:val="Hyperlink"/>
            <w:rFonts w:ascii="Times New Roman" w:hAnsi="Times New Roman" w:cs="Times New Roman"/>
            <w:bCs/>
            <w:i/>
            <w:sz w:val="24"/>
            <w:szCs w:val="24"/>
            <w:lang w:eastAsia="bg-BG"/>
          </w:rPr>
          <w:t>others</w:t>
        </w:r>
        <w:r w:rsidR="000A6FBC" w:rsidRPr="00180795">
          <w:rPr>
            <w:rStyle w:val="Hyperlink"/>
            <w:rFonts w:ascii="Times New Roman" w:hAnsi="Times New Roman" w:cs="Times New Roman"/>
            <w:bCs/>
            <w:i/>
            <w:sz w:val="24"/>
            <w:szCs w:val="24"/>
            <w:lang w:val="ru-RU" w:eastAsia="bg-BG"/>
          </w:rPr>
          <w:t xml:space="preserve"> </w:t>
        </w:r>
        <w:r w:rsidR="000A6FBC" w:rsidRPr="00C60AC1">
          <w:rPr>
            <w:rStyle w:val="Hyperlink"/>
            <w:rFonts w:ascii="Times New Roman" w:hAnsi="Times New Roman" w:cs="Times New Roman"/>
            <w:bCs/>
            <w:i/>
            <w:sz w:val="24"/>
            <w:szCs w:val="24"/>
            <w:lang w:eastAsia="bg-BG"/>
          </w:rPr>
          <w:t>v</w:t>
        </w:r>
        <w:r w:rsidR="000A6FBC" w:rsidRPr="00180795">
          <w:rPr>
            <w:rStyle w:val="Hyperlink"/>
            <w:rFonts w:ascii="Times New Roman" w:hAnsi="Times New Roman" w:cs="Times New Roman"/>
            <w:bCs/>
            <w:i/>
            <w:sz w:val="24"/>
            <w:szCs w:val="24"/>
            <w:lang w:val="ru-RU" w:eastAsia="bg-BG"/>
          </w:rPr>
          <w:t xml:space="preserve">. </w:t>
        </w:r>
        <w:r w:rsidR="000A6FBC" w:rsidRPr="00C60AC1">
          <w:rPr>
            <w:rStyle w:val="Hyperlink"/>
            <w:rFonts w:ascii="Times New Roman" w:hAnsi="Times New Roman" w:cs="Times New Roman"/>
            <w:bCs/>
            <w:i/>
            <w:sz w:val="24"/>
            <w:szCs w:val="24"/>
            <w:lang w:eastAsia="bg-BG"/>
          </w:rPr>
          <w:t>Bulgaria</w:t>
        </w:r>
        <w:r w:rsidR="000A6FBC" w:rsidRPr="00180795">
          <w:rPr>
            <w:rStyle w:val="Hyperlink"/>
            <w:rFonts w:ascii="Times New Roman" w:hAnsi="Times New Roman" w:cs="Times New Roman"/>
            <w:bCs/>
            <w:i/>
            <w:sz w:val="24"/>
            <w:szCs w:val="24"/>
            <w:lang w:val="ru-RU" w:eastAsia="bg-BG"/>
          </w:rPr>
          <w:t xml:space="preserve"> (</w:t>
        </w:r>
        <w:r w:rsidR="000A6FBC" w:rsidRPr="00C60AC1">
          <w:rPr>
            <w:rStyle w:val="Hyperlink"/>
            <w:rFonts w:ascii="Times New Roman" w:hAnsi="Times New Roman" w:cs="Times New Roman"/>
            <w:bCs/>
            <w:i/>
            <w:sz w:val="24"/>
            <w:szCs w:val="24"/>
            <w:lang w:eastAsia="bg-BG"/>
          </w:rPr>
          <w:t>no</w:t>
        </w:r>
        <w:r w:rsidR="000A6FBC" w:rsidRPr="00180795">
          <w:rPr>
            <w:rStyle w:val="Hyperlink"/>
            <w:rFonts w:ascii="Times New Roman" w:hAnsi="Times New Roman" w:cs="Times New Roman"/>
            <w:bCs/>
            <w:i/>
            <w:sz w:val="24"/>
            <w:szCs w:val="24"/>
            <w:lang w:val="ru-RU" w:eastAsia="bg-BG"/>
          </w:rPr>
          <w:t>. 51776/08)</w:t>
        </w:r>
      </w:hyperlink>
    </w:p>
    <w:p w14:paraId="7D31B9A8" w14:textId="77777777" w:rsidR="000A6FBC" w:rsidRPr="00C60AC1" w:rsidRDefault="000A6FBC" w:rsidP="006176A4">
      <w:pPr>
        <w:pStyle w:val="NoSpacing"/>
        <w:jc w:val="both"/>
        <w:rPr>
          <w:rFonts w:ascii="Times New Roman" w:hAnsi="Times New Roman" w:cs="Times New Roman"/>
          <w:sz w:val="24"/>
          <w:szCs w:val="24"/>
          <w:lang w:val="bg-BG"/>
        </w:rPr>
      </w:pPr>
    </w:p>
    <w:p w14:paraId="77AC6F6B" w14:textId="77777777" w:rsidR="000A6FBC" w:rsidRPr="00C60AC1" w:rsidRDefault="000A6FBC" w:rsidP="000A6FB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Осъждането на професор, провел научно изследване, заради това, че е отказал да изпълни две съдебни решения, задължаващи го да предаде материалите от проучването, не накърнява правата му по Конвенцията. По-конкретно, той не може да се позовава на правото си на личен живот по чл. 8 и на негативното си право по чл. 10 да не дава информация.</w:t>
      </w:r>
      <w:r w:rsidRPr="00C60AC1">
        <w:rPr>
          <w:rStyle w:val="WW8Num4z0"/>
          <w:rFonts w:ascii="Times New Roman" w:hAnsi="Times New Roman" w:cs="Times New Roman"/>
          <w:color w:val="000000"/>
          <w:sz w:val="24"/>
          <w:szCs w:val="24"/>
          <w:lang w:val="bg-BG"/>
        </w:rPr>
        <w:t xml:space="preserve"> </w:t>
      </w:r>
      <w:hyperlink r:id="rId205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2D3B52C9" w14:textId="77777777" w:rsidR="000A6FBC" w:rsidRPr="00C60AC1" w:rsidRDefault="00000000" w:rsidP="000A6FBC">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2058" w:history="1">
        <w:proofErr w:type="spellStart"/>
        <w:r w:rsidR="000A6FBC" w:rsidRPr="00C60AC1">
          <w:rPr>
            <w:rStyle w:val="Hyperlink"/>
            <w:rFonts w:ascii="Times New Roman" w:hAnsi="Times New Roman" w:cs="Times New Roman"/>
            <w:i/>
            <w:sz w:val="24"/>
            <w:szCs w:val="24"/>
          </w:rPr>
          <w:t>Gillberg</w:t>
        </w:r>
        <w:proofErr w:type="spellEnd"/>
        <w:r w:rsidR="000A6FBC" w:rsidRPr="00C60AC1">
          <w:rPr>
            <w:rStyle w:val="Hyperlink"/>
            <w:rFonts w:ascii="Times New Roman" w:hAnsi="Times New Roman" w:cs="Times New Roman"/>
            <w:i/>
            <w:sz w:val="24"/>
            <w:szCs w:val="24"/>
          </w:rPr>
          <w:t xml:space="preserve"> v. </w:t>
        </w:r>
        <w:proofErr w:type="spellStart"/>
        <w:r w:rsidR="000A6FBC" w:rsidRPr="00C60AC1">
          <w:rPr>
            <w:rStyle w:val="Hyperlink"/>
            <w:rFonts w:ascii="Times New Roman" w:hAnsi="Times New Roman" w:cs="Times New Roman"/>
            <w:i/>
            <w:sz w:val="24"/>
            <w:szCs w:val="24"/>
          </w:rPr>
          <w:t>Sweden</w:t>
        </w:r>
        <w:proofErr w:type="spellEnd"/>
        <w:r w:rsidR="00802E95" w:rsidRPr="00C60AC1">
          <w:rPr>
            <w:rStyle w:val="Hyperlink"/>
            <w:rFonts w:ascii="Times New Roman" w:hAnsi="Times New Roman" w:cs="Times New Roman"/>
            <w:i/>
            <w:sz w:val="24"/>
            <w:szCs w:val="24"/>
          </w:rPr>
          <w:t xml:space="preserve"> </w:t>
        </w:r>
        <w:r w:rsidR="000A6FBC" w:rsidRPr="00C60AC1">
          <w:rPr>
            <w:rStyle w:val="Hyperlink"/>
            <w:rFonts w:ascii="Times New Roman" w:hAnsi="Times New Roman" w:cs="Times New Roman"/>
            <w:i/>
            <w:sz w:val="24"/>
            <w:szCs w:val="24"/>
          </w:rPr>
          <w:t>(</w:t>
        </w:r>
        <w:r w:rsidR="000A6FBC" w:rsidRPr="00C60AC1">
          <w:rPr>
            <w:rStyle w:val="Hyperlink"/>
            <w:rFonts w:ascii="Times New Roman" w:hAnsi="Times New Roman" w:cs="Times New Roman"/>
            <w:i/>
            <w:sz w:val="24"/>
            <w:szCs w:val="24"/>
            <w:lang w:val="en-US"/>
          </w:rPr>
          <w:t>no</w:t>
        </w:r>
        <w:r w:rsidR="000A6FBC" w:rsidRPr="00C60AC1">
          <w:rPr>
            <w:rStyle w:val="Hyperlink"/>
            <w:rFonts w:ascii="Times New Roman" w:hAnsi="Times New Roman" w:cs="Times New Roman"/>
            <w:i/>
            <w:sz w:val="24"/>
            <w:szCs w:val="24"/>
          </w:rPr>
          <w:t>.41723/06)</w:t>
        </w:r>
      </w:hyperlink>
      <w:r w:rsidR="000A6FBC" w:rsidRPr="00C60AC1">
        <w:rPr>
          <w:rStyle w:val="normal--char"/>
          <w:rFonts w:ascii="Times New Roman" w:hAnsi="Times New Roman" w:cs="Times New Roman"/>
          <w:i/>
          <w:sz w:val="24"/>
          <w:szCs w:val="24"/>
        </w:rPr>
        <w:t xml:space="preserve"> - </w:t>
      </w:r>
      <w:r w:rsidR="000A6FBC" w:rsidRPr="00C60AC1">
        <w:rPr>
          <w:rFonts w:ascii="Times New Roman" w:eastAsia="Times New Roman" w:hAnsi="Times New Roman" w:cs="Times New Roman"/>
          <w:bCs/>
          <w:i/>
          <w:color w:val="000000"/>
          <w:sz w:val="24"/>
          <w:szCs w:val="24"/>
          <w:lang w:eastAsia="bg-BG"/>
        </w:rPr>
        <w:t>Решени</w:t>
      </w:r>
      <w:r w:rsidR="00802E95" w:rsidRPr="00C60AC1">
        <w:rPr>
          <w:rFonts w:ascii="Times New Roman" w:eastAsia="Times New Roman" w:hAnsi="Times New Roman" w:cs="Times New Roman"/>
          <w:bCs/>
          <w:i/>
          <w:color w:val="000000"/>
          <w:sz w:val="24"/>
          <w:szCs w:val="24"/>
          <w:lang w:eastAsia="bg-BG"/>
        </w:rPr>
        <w:t>е на Голямото отделение</w:t>
      </w:r>
    </w:p>
    <w:p w14:paraId="57E3A6AF" w14:textId="77777777" w:rsidR="000A6FBC" w:rsidRPr="00C60AC1" w:rsidRDefault="000A6FBC" w:rsidP="001E7381">
      <w:pPr>
        <w:pStyle w:val="Default"/>
        <w:jc w:val="both"/>
        <w:rPr>
          <w:rFonts w:ascii="Times New Roman" w:hAnsi="Times New Roman" w:cs="Times New Roman"/>
          <w:color w:val="auto"/>
        </w:rPr>
      </w:pPr>
    </w:p>
    <w:p w14:paraId="537E7438" w14:textId="77777777" w:rsidR="001E7381" w:rsidRPr="00C60AC1" w:rsidRDefault="001E7381" w:rsidP="001E7381">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Съдът обявява за недопустима жалба с оплаквания за нарушение на правото на личен живот поради неспазване на шестмесечния срок за подаване на жалба по правилата на чл. 35 на Конвенцията. </w:t>
      </w:r>
      <w:hyperlink r:id="rId2059" w:history="1">
        <w:r w:rsidRPr="00C60AC1">
          <w:rPr>
            <w:rStyle w:val="Hyperlink"/>
            <w:rFonts w:ascii="Times New Roman" w:hAnsi="Times New Roman" w:cs="Times New Roman"/>
          </w:rPr>
          <w:t>Бюлетин № 21.</w:t>
        </w:r>
      </w:hyperlink>
      <w:r w:rsidR="00990D7F" w:rsidRPr="00C60AC1">
        <w:rPr>
          <w:rStyle w:val="normal--char"/>
          <w:rFonts w:ascii="Times New Roman" w:hAnsi="Times New Roman" w:cs="Times New Roman"/>
        </w:rPr>
        <w:t xml:space="preserve"> /</w:t>
      </w:r>
      <w:hyperlink r:id="rId2060" w:history="1">
        <w:r w:rsidR="00990D7F" w:rsidRPr="00C60AC1">
          <w:rPr>
            <w:rStyle w:val="Hyperlink"/>
            <w:rFonts w:ascii="Times New Roman" w:hAnsi="Times New Roman" w:cs="Times New Roman"/>
          </w:rPr>
          <w:t>Бюлетин № 22.</w:t>
        </w:r>
      </w:hyperlink>
    </w:p>
    <w:p w14:paraId="353D70B8" w14:textId="77777777" w:rsidR="001E7381" w:rsidRPr="00C60AC1" w:rsidRDefault="00000000" w:rsidP="001E7381">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2061" w:history="1">
        <w:proofErr w:type="spellStart"/>
        <w:r w:rsidR="001E7381" w:rsidRPr="00C60AC1">
          <w:rPr>
            <w:rStyle w:val="Hyperlink"/>
            <w:rFonts w:ascii="Times New Roman" w:hAnsi="Times New Roman" w:cs="Times New Roman"/>
            <w:i/>
            <w:sz w:val="24"/>
            <w:szCs w:val="24"/>
            <w:lang w:val="en-US"/>
          </w:rPr>
          <w:t>Aramov</w:t>
        </w:r>
        <w:proofErr w:type="spellEnd"/>
        <w:r w:rsidR="001E7381" w:rsidRPr="00C60AC1">
          <w:rPr>
            <w:rStyle w:val="Hyperlink"/>
            <w:rFonts w:ascii="Times New Roman" w:hAnsi="Times New Roman" w:cs="Times New Roman"/>
            <w:i/>
            <w:sz w:val="24"/>
            <w:szCs w:val="24"/>
          </w:rPr>
          <w:t xml:space="preserve"> </w:t>
        </w:r>
        <w:r w:rsidR="001E7381" w:rsidRPr="00C60AC1">
          <w:rPr>
            <w:rStyle w:val="Hyperlink"/>
            <w:rFonts w:ascii="Times New Roman" w:hAnsi="Times New Roman" w:cs="Times New Roman"/>
            <w:i/>
            <w:sz w:val="24"/>
            <w:szCs w:val="24"/>
            <w:lang w:val="fr-FR"/>
          </w:rPr>
          <w:t>v</w:t>
        </w:r>
        <w:r w:rsidR="001E7381" w:rsidRPr="00C60AC1">
          <w:rPr>
            <w:rStyle w:val="Hyperlink"/>
            <w:rFonts w:ascii="Times New Roman" w:hAnsi="Times New Roman" w:cs="Times New Roman"/>
            <w:i/>
            <w:sz w:val="24"/>
            <w:szCs w:val="24"/>
            <w:lang w:val="ru-RU"/>
          </w:rPr>
          <w:t xml:space="preserve">. </w:t>
        </w:r>
        <w:proofErr w:type="spellStart"/>
        <w:r w:rsidR="001E7381" w:rsidRPr="00C60AC1">
          <w:rPr>
            <w:rStyle w:val="Hyperlink"/>
            <w:rFonts w:ascii="Times New Roman" w:hAnsi="Times New Roman" w:cs="Times New Roman"/>
            <w:i/>
            <w:sz w:val="24"/>
            <w:szCs w:val="24"/>
            <w:lang w:val="fr-FR"/>
          </w:rPr>
          <w:t>Bulgaria</w:t>
        </w:r>
        <w:proofErr w:type="spellEnd"/>
        <w:r w:rsidR="001E7381" w:rsidRPr="00C60AC1">
          <w:rPr>
            <w:rStyle w:val="Hyperlink"/>
            <w:rFonts w:ascii="Times New Roman" w:hAnsi="Times New Roman" w:cs="Times New Roman"/>
            <w:i/>
            <w:sz w:val="24"/>
            <w:szCs w:val="24"/>
          </w:rPr>
          <w:t xml:space="preserve"> (</w:t>
        </w:r>
        <w:r w:rsidR="001E7381" w:rsidRPr="00C60AC1">
          <w:rPr>
            <w:rStyle w:val="Hyperlink"/>
            <w:rFonts w:ascii="Times New Roman" w:hAnsi="Times New Roman" w:cs="Times New Roman"/>
            <w:i/>
            <w:sz w:val="24"/>
            <w:szCs w:val="24"/>
            <w:lang w:val="fr-FR"/>
          </w:rPr>
          <w:t>no</w:t>
        </w:r>
        <w:r w:rsidR="001E7381" w:rsidRPr="00C60AC1">
          <w:rPr>
            <w:rStyle w:val="Hyperlink"/>
            <w:rFonts w:ascii="Times New Roman" w:hAnsi="Times New Roman" w:cs="Times New Roman"/>
            <w:i/>
            <w:sz w:val="24"/>
            <w:szCs w:val="24"/>
            <w:lang w:val="ru-RU"/>
          </w:rPr>
          <w:t xml:space="preserve">. </w:t>
        </w:r>
        <w:r w:rsidR="001E7381" w:rsidRPr="00C60AC1">
          <w:rPr>
            <w:rStyle w:val="Hyperlink"/>
            <w:rFonts w:ascii="Times New Roman" w:hAnsi="Times New Roman" w:cs="Times New Roman"/>
            <w:i/>
            <w:sz w:val="24"/>
            <w:szCs w:val="24"/>
          </w:rPr>
          <w:t>28649/03</w:t>
        </w:r>
        <w:r w:rsidR="001E7381" w:rsidRPr="00C60AC1">
          <w:rPr>
            <w:rStyle w:val="Hyperlink"/>
            <w:rFonts w:ascii="Times New Roman" w:hAnsi="Times New Roman" w:cs="Times New Roman"/>
            <w:i/>
            <w:sz w:val="24"/>
            <w:szCs w:val="24"/>
            <w:lang w:val="ru-RU"/>
          </w:rPr>
          <w:t>)</w:t>
        </w:r>
      </w:hyperlink>
      <w:r w:rsidR="001E7381" w:rsidRPr="00C60AC1">
        <w:rPr>
          <w:rFonts w:ascii="Times New Roman" w:hAnsi="Times New Roman" w:cs="Times New Roman"/>
          <w:i/>
          <w:sz w:val="24"/>
          <w:szCs w:val="24"/>
        </w:rPr>
        <w:t xml:space="preserve"> - </w:t>
      </w:r>
      <w:r w:rsidR="001E7381" w:rsidRPr="00C60AC1">
        <w:rPr>
          <w:rFonts w:ascii="Times New Roman" w:hAnsi="Times New Roman" w:cs="Times New Roman"/>
          <w:bCs/>
          <w:i/>
          <w:color w:val="000000"/>
          <w:sz w:val="24"/>
          <w:szCs w:val="24"/>
        </w:rPr>
        <w:t>Решение</w:t>
      </w:r>
      <w:r w:rsidR="00802E95" w:rsidRPr="00C60AC1">
        <w:rPr>
          <w:rFonts w:ascii="Times New Roman" w:hAnsi="Times New Roman" w:cs="Times New Roman"/>
          <w:bCs/>
          <w:i/>
          <w:color w:val="000000"/>
          <w:sz w:val="24"/>
          <w:szCs w:val="24"/>
        </w:rPr>
        <w:t xml:space="preserve"> </w:t>
      </w:r>
      <w:r w:rsidR="001E7381" w:rsidRPr="00C60AC1">
        <w:rPr>
          <w:rFonts w:ascii="Times New Roman" w:hAnsi="Times New Roman" w:cs="Times New Roman"/>
          <w:bCs/>
          <w:i/>
          <w:color w:val="000000"/>
          <w:sz w:val="24"/>
          <w:szCs w:val="24"/>
        </w:rPr>
        <w:t xml:space="preserve"> по допустимост </w:t>
      </w:r>
    </w:p>
    <w:p w14:paraId="111A1DA9" w14:textId="77777777" w:rsidR="00D04676" w:rsidRPr="00C60AC1" w:rsidRDefault="00D04676" w:rsidP="001E7381">
      <w:pPr>
        <w:pStyle w:val="Default"/>
        <w:jc w:val="both"/>
        <w:rPr>
          <w:rFonts w:ascii="Times New Roman" w:hAnsi="Times New Roman" w:cs="Times New Roman"/>
          <w:color w:val="auto"/>
        </w:rPr>
      </w:pPr>
    </w:p>
    <w:p w14:paraId="31F09591" w14:textId="77777777" w:rsidR="00F128BA" w:rsidRPr="00C60AC1" w:rsidRDefault="00C44EDB" w:rsidP="006176A4">
      <w:pPr>
        <w:pStyle w:val="NoSpacing"/>
        <w:jc w:val="both"/>
        <w:rPr>
          <w:rStyle w:val="normal--char"/>
          <w:rFonts w:ascii="Times New Roman" w:hAnsi="Times New Roman" w:cs="Times New Roman"/>
          <w:bCs/>
          <w:color w:val="000000"/>
          <w:sz w:val="24"/>
          <w:szCs w:val="24"/>
          <w:lang w:val="bg-BG" w:eastAsia="bg-BG"/>
        </w:rPr>
      </w:pPr>
      <w:r w:rsidRPr="00C60AC1">
        <w:rPr>
          <w:rFonts w:ascii="Times New Roman" w:hAnsi="Times New Roman" w:cs="Times New Roman"/>
          <w:sz w:val="24"/>
          <w:szCs w:val="24"/>
          <w:lang w:val="bg-BG"/>
        </w:rPr>
        <w:t>Начинът, по който Швейцария е изпълнила резолюции на Съвета за сигурност на ООН за борба с тероризма, е довел до нарушаване на права</w:t>
      </w:r>
      <w:r w:rsidR="005969FE" w:rsidRPr="00C60AC1">
        <w:rPr>
          <w:rFonts w:ascii="Times New Roman" w:hAnsi="Times New Roman" w:cs="Times New Roman"/>
          <w:sz w:val="24"/>
          <w:szCs w:val="24"/>
          <w:lang w:val="bg-BG"/>
        </w:rPr>
        <w:t>та на жалбоподателя</w:t>
      </w:r>
      <w:r w:rsidRPr="00C60AC1">
        <w:rPr>
          <w:rFonts w:ascii="Times New Roman" w:hAnsi="Times New Roman" w:cs="Times New Roman"/>
          <w:sz w:val="24"/>
          <w:szCs w:val="24"/>
          <w:lang w:val="bg-BG"/>
        </w:rPr>
        <w:t>,</w:t>
      </w:r>
      <w:r w:rsidR="005969FE" w:rsidRPr="00C60AC1">
        <w:rPr>
          <w:rFonts w:ascii="Times New Roman" w:hAnsi="Times New Roman" w:cs="Times New Roman"/>
          <w:sz w:val="24"/>
          <w:szCs w:val="24"/>
          <w:lang w:val="bg-BG"/>
        </w:rPr>
        <w:t xml:space="preserve"> на когото</w:t>
      </w:r>
      <w:r w:rsidRPr="00C60AC1">
        <w:rPr>
          <w:rFonts w:ascii="Times New Roman" w:hAnsi="Times New Roman" w:cs="Times New Roman"/>
          <w:bCs/>
          <w:color w:val="000000"/>
          <w:sz w:val="24"/>
          <w:szCs w:val="24"/>
          <w:lang w:val="bg-BG" w:eastAsia="bg-BG"/>
        </w:rPr>
        <w:t xml:space="preserve"> е било отнето разрешението за преминаване през границата на </w:t>
      </w:r>
      <w:r w:rsidRPr="00C60AC1">
        <w:rPr>
          <w:rFonts w:ascii="Times New Roman" w:hAnsi="Times New Roman" w:cs="Times New Roman"/>
          <w:sz w:val="24"/>
          <w:szCs w:val="24"/>
          <w:lang w:val="bg-BG"/>
        </w:rPr>
        <w:t>Швейцария</w:t>
      </w:r>
      <w:r w:rsidRPr="00C60AC1">
        <w:rPr>
          <w:rFonts w:ascii="Times New Roman" w:hAnsi="Times New Roman" w:cs="Times New Roman"/>
          <w:bCs/>
          <w:color w:val="000000"/>
          <w:sz w:val="24"/>
          <w:szCs w:val="24"/>
          <w:lang w:val="bg-BG" w:eastAsia="bg-BG"/>
        </w:rPr>
        <w:t xml:space="preserve"> </w:t>
      </w:r>
      <w:r w:rsidR="001B449C" w:rsidRPr="00C60AC1">
        <w:rPr>
          <w:rFonts w:ascii="Times New Roman" w:hAnsi="Times New Roman" w:cs="Times New Roman"/>
          <w:bCs/>
          <w:color w:val="000000"/>
          <w:sz w:val="24"/>
          <w:szCs w:val="24"/>
          <w:lang w:val="bg-BG" w:eastAsia="bg-BG"/>
        </w:rPr>
        <w:t>тъй като името му</w:t>
      </w:r>
      <w:r w:rsidR="00802E95" w:rsidRPr="00C60AC1">
        <w:rPr>
          <w:rFonts w:ascii="Times New Roman" w:hAnsi="Times New Roman" w:cs="Times New Roman"/>
          <w:bCs/>
          <w:color w:val="000000"/>
          <w:sz w:val="24"/>
          <w:szCs w:val="24"/>
          <w:lang w:val="bg-BG" w:eastAsia="bg-BG"/>
        </w:rPr>
        <w:t xml:space="preserve"> </w:t>
      </w:r>
      <w:r w:rsidR="001B449C" w:rsidRPr="00C60AC1">
        <w:rPr>
          <w:rFonts w:ascii="Times New Roman" w:hAnsi="Times New Roman" w:cs="Times New Roman"/>
          <w:bCs/>
          <w:color w:val="000000"/>
          <w:sz w:val="24"/>
          <w:szCs w:val="24"/>
          <w:lang w:val="bg-BG" w:eastAsia="bg-BG"/>
        </w:rPr>
        <w:t>фигурирало в</w:t>
      </w:r>
      <w:r w:rsidRPr="00C60AC1">
        <w:rPr>
          <w:rFonts w:ascii="Times New Roman" w:hAnsi="Times New Roman" w:cs="Times New Roman"/>
          <w:bCs/>
          <w:color w:val="000000"/>
          <w:sz w:val="24"/>
          <w:szCs w:val="24"/>
          <w:lang w:val="bg-BG" w:eastAsia="bg-BG"/>
        </w:rPr>
        <w:t xml:space="preserve"> списък с имената на лицата и организациите, свърза</w:t>
      </w:r>
      <w:r w:rsidR="005969FE" w:rsidRPr="00C60AC1">
        <w:rPr>
          <w:rFonts w:ascii="Times New Roman" w:hAnsi="Times New Roman" w:cs="Times New Roman"/>
          <w:bCs/>
          <w:color w:val="000000"/>
          <w:sz w:val="24"/>
          <w:szCs w:val="24"/>
          <w:lang w:val="bg-BG" w:eastAsia="bg-BG"/>
        </w:rPr>
        <w:t>ни с Осама бин Ладен и Ал-Кайда</w:t>
      </w:r>
      <w:r w:rsidRPr="00C60AC1">
        <w:rPr>
          <w:rFonts w:ascii="Times New Roman" w:hAnsi="Times New Roman" w:cs="Times New Roman"/>
          <w:bCs/>
          <w:color w:val="000000"/>
          <w:lang w:val="bg-BG" w:eastAsia="bg-BG"/>
        </w:rPr>
        <w:t xml:space="preserve">. </w:t>
      </w:r>
      <w:hyperlink r:id="rId2062" w:history="1">
        <w:proofErr w:type="spellStart"/>
        <w:r w:rsidR="00A70CDF" w:rsidRPr="00180795">
          <w:rPr>
            <w:rStyle w:val="Hyperlink"/>
            <w:rFonts w:ascii="Times New Roman" w:hAnsi="Times New Roman" w:cs="Times New Roman"/>
            <w:sz w:val="24"/>
            <w:szCs w:val="24"/>
            <w:lang w:val="ru-RU"/>
          </w:rPr>
          <w:t>Бюлетин</w:t>
        </w:r>
        <w:proofErr w:type="spellEnd"/>
        <w:r w:rsidR="00A70CDF" w:rsidRPr="00180795">
          <w:rPr>
            <w:rStyle w:val="Hyperlink"/>
            <w:rFonts w:ascii="Times New Roman" w:hAnsi="Times New Roman" w:cs="Times New Roman"/>
            <w:sz w:val="24"/>
            <w:szCs w:val="24"/>
            <w:lang w:val="ru-RU"/>
          </w:rPr>
          <w:t xml:space="preserve"> № 23.</w:t>
        </w:r>
      </w:hyperlink>
    </w:p>
    <w:p w14:paraId="75A6A5DA" w14:textId="77777777" w:rsidR="00C44EDB" w:rsidRPr="00C60AC1" w:rsidRDefault="00000000" w:rsidP="00C44EDB">
      <w:pPr>
        <w:pBdr>
          <w:bottom w:val="single" w:sz="4" w:space="1" w:color="auto"/>
        </w:pBdr>
        <w:spacing w:after="0" w:line="240" w:lineRule="auto"/>
        <w:jc w:val="both"/>
        <w:rPr>
          <w:rStyle w:val="s7d2086b4"/>
          <w:rFonts w:ascii="Times New Roman" w:hAnsi="Times New Roman" w:cs="Times New Roman"/>
          <w:i/>
          <w:sz w:val="24"/>
          <w:szCs w:val="24"/>
        </w:rPr>
      </w:pPr>
      <w:hyperlink r:id="rId2063" w:history="1">
        <w:proofErr w:type="spellStart"/>
        <w:r w:rsidR="00C44EDB" w:rsidRPr="00C60AC1">
          <w:rPr>
            <w:rStyle w:val="Hyperlink"/>
            <w:rFonts w:ascii="Times New Roman" w:eastAsia="Times New Roman" w:hAnsi="Times New Roman" w:cs="Times New Roman"/>
            <w:i/>
            <w:sz w:val="24"/>
            <w:szCs w:val="24"/>
            <w:lang w:eastAsia="bg-BG"/>
          </w:rPr>
          <w:t>Nada</w:t>
        </w:r>
        <w:proofErr w:type="spellEnd"/>
        <w:r w:rsidR="00C44EDB" w:rsidRPr="00C60AC1">
          <w:rPr>
            <w:rStyle w:val="Hyperlink"/>
            <w:rFonts w:ascii="Times New Roman" w:eastAsia="Times New Roman" w:hAnsi="Times New Roman" w:cs="Times New Roman"/>
            <w:i/>
            <w:sz w:val="24"/>
            <w:szCs w:val="24"/>
            <w:lang w:eastAsia="bg-BG"/>
          </w:rPr>
          <w:t xml:space="preserve"> v. </w:t>
        </w:r>
        <w:proofErr w:type="spellStart"/>
        <w:r w:rsidR="00C44EDB" w:rsidRPr="00C60AC1">
          <w:rPr>
            <w:rStyle w:val="Hyperlink"/>
            <w:rFonts w:ascii="Times New Roman" w:eastAsia="Times New Roman" w:hAnsi="Times New Roman" w:cs="Times New Roman"/>
            <w:i/>
            <w:sz w:val="24"/>
            <w:szCs w:val="24"/>
            <w:lang w:eastAsia="bg-BG"/>
          </w:rPr>
          <w:t>Switzerland</w:t>
        </w:r>
        <w:proofErr w:type="spellEnd"/>
        <w:r w:rsidR="00C44EDB" w:rsidRPr="00C60AC1">
          <w:rPr>
            <w:rStyle w:val="Hyperlink"/>
            <w:rFonts w:ascii="Times New Roman" w:eastAsia="Times New Roman" w:hAnsi="Times New Roman" w:cs="Times New Roman"/>
            <w:i/>
            <w:sz w:val="24"/>
            <w:szCs w:val="24"/>
            <w:lang w:eastAsia="bg-BG"/>
          </w:rPr>
          <w:t xml:space="preserve"> (</w:t>
        </w:r>
        <w:r w:rsidR="00C44EDB" w:rsidRPr="00C60AC1">
          <w:rPr>
            <w:rStyle w:val="Hyperlink"/>
            <w:rFonts w:ascii="Times New Roman" w:eastAsia="Times New Roman" w:hAnsi="Times New Roman" w:cs="Times New Roman"/>
            <w:i/>
            <w:sz w:val="24"/>
            <w:szCs w:val="24"/>
            <w:lang w:val="en-US" w:eastAsia="bg-BG"/>
          </w:rPr>
          <w:t>no</w:t>
        </w:r>
        <w:r w:rsidR="00C44EDB" w:rsidRPr="00C60AC1">
          <w:rPr>
            <w:rStyle w:val="Hyperlink"/>
            <w:rFonts w:ascii="Times New Roman" w:eastAsia="Times New Roman" w:hAnsi="Times New Roman" w:cs="Times New Roman"/>
            <w:i/>
            <w:sz w:val="24"/>
            <w:szCs w:val="24"/>
            <w:lang w:eastAsia="bg-BG"/>
          </w:rPr>
          <w:t>.10593/08)</w:t>
        </w:r>
        <w:r w:rsidR="00802E95" w:rsidRPr="00C60AC1">
          <w:rPr>
            <w:rStyle w:val="Hyperlink"/>
            <w:rFonts w:ascii="Times New Roman" w:eastAsia="Times New Roman" w:hAnsi="Times New Roman" w:cs="Times New Roman"/>
            <w:i/>
            <w:sz w:val="24"/>
            <w:szCs w:val="24"/>
            <w:lang w:eastAsia="bg-BG"/>
          </w:rPr>
          <w:t xml:space="preserve"> </w:t>
        </w:r>
        <w:r w:rsidR="00C44EDB" w:rsidRPr="00C60AC1">
          <w:rPr>
            <w:rStyle w:val="Hyperlink"/>
            <w:rFonts w:ascii="Times New Roman" w:eastAsia="Times New Roman" w:hAnsi="Times New Roman" w:cs="Times New Roman"/>
            <w:i/>
            <w:sz w:val="24"/>
            <w:szCs w:val="24"/>
            <w:lang w:eastAsia="bg-BG"/>
          </w:rPr>
          <w:t> </w:t>
        </w:r>
      </w:hyperlink>
      <w:r w:rsidR="00C44EDB" w:rsidRPr="00C60AC1">
        <w:rPr>
          <w:rFonts w:ascii="Times New Roman" w:eastAsia="Times New Roman" w:hAnsi="Times New Roman" w:cs="Times New Roman"/>
          <w:i/>
          <w:sz w:val="24"/>
          <w:szCs w:val="24"/>
          <w:lang w:eastAsia="bg-BG"/>
        </w:rPr>
        <w:t xml:space="preserve"> - </w:t>
      </w:r>
      <w:r w:rsidR="00C44EDB" w:rsidRPr="00C60AC1">
        <w:rPr>
          <w:rFonts w:ascii="Times New Roman" w:hAnsi="Times New Roman" w:cs="Times New Roman"/>
          <w:bCs/>
          <w:i/>
          <w:color w:val="000000"/>
          <w:sz w:val="24"/>
          <w:szCs w:val="24"/>
        </w:rPr>
        <w:t>Решение на Голямото отделение</w:t>
      </w:r>
      <w:r w:rsidR="00802E95" w:rsidRPr="00C60AC1">
        <w:rPr>
          <w:rFonts w:ascii="Times New Roman" w:hAnsi="Times New Roman" w:cs="Times New Roman"/>
          <w:bCs/>
          <w:i/>
          <w:color w:val="000000"/>
          <w:sz w:val="24"/>
          <w:szCs w:val="24"/>
        </w:rPr>
        <w:t xml:space="preserve"> </w:t>
      </w:r>
      <w:r w:rsidR="00C44EDB" w:rsidRPr="00C60AC1">
        <w:rPr>
          <w:rFonts w:ascii="Times New Roman" w:hAnsi="Times New Roman" w:cs="Times New Roman"/>
          <w:bCs/>
          <w:i/>
          <w:color w:val="000000"/>
          <w:sz w:val="24"/>
          <w:szCs w:val="24"/>
        </w:rPr>
        <w:t xml:space="preserve"> </w:t>
      </w:r>
    </w:p>
    <w:p w14:paraId="153595A8" w14:textId="77777777" w:rsidR="00FE08AE" w:rsidRPr="00C60AC1" w:rsidRDefault="00FE08AE" w:rsidP="00FE08AE">
      <w:pPr>
        <w:pStyle w:val="ju-005fpara-002cleft-002cfirst-0020line-003a-0020-00200-0020cm"/>
        <w:spacing w:before="0" w:after="0"/>
        <w:jc w:val="both"/>
        <w:rPr>
          <w:lang w:val="bg-BG"/>
        </w:rPr>
      </w:pPr>
    </w:p>
    <w:p w14:paraId="43BB1271" w14:textId="77777777" w:rsidR="00171DA7" w:rsidRPr="00C60AC1" w:rsidRDefault="00FD6D61" w:rsidP="00FD6D61">
      <w:pPr>
        <w:pStyle w:val="Normal1"/>
        <w:spacing w:before="0" w:after="0"/>
        <w:jc w:val="both"/>
        <w:rPr>
          <w:lang w:val="bg-BG"/>
        </w:rPr>
      </w:pPr>
      <w:r w:rsidRPr="00C60AC1">
        <w:t xml:space="preserve">Съдът е комуникирал жалба на жена, отвлечена с цел проституция, която е била бита и насилвана в продължение на две денонощия и твърди, че двама от извършителите са били полицейски служители. </w:t>
      </w:r>
      <w:r>
        <w:fldChar w:fldCharType="begin"/>
      </w:r>
      <w:r>
        <w:instrText>HYPERLINK "http://www.blhr.org/media/documents/Buletin_24_january_2014.doc"</w:instrText>
      </w:r>
      <w:r>
        <w:fldChar w:fldCharType="separate"/>
      </w:r>
      <w:r w:rsidRPr="00C60AC1">
        <w:rPr>
          <w:rStyle w:val="Hyperlink"/>
        </w:rPr>
        <w:t>Бюлетин № 24</w:t>
      </w:r>
      <w:r>
        <w:rPr>
          <w:rStyle w:val="Hyperlink"/>
        </w:rPr>
        <w:fldChar w:fldCharType="end"/>
      </w:r>
    </w:p>
    <w:p w14:paraId="7ABF4CAB" w14:textId="654807A8" w:rsidR="00FD6D61" w:rsidRPr="004C71FB" w:rsidRDefault="00000000" w:rsidP="00071580">
      <w:pPr>
        <w:pStyle w:val="Normal1"/>
        <w:pBdr>
          <w:bottom w:val="single" w:sz="4" w:space="1" w:color="auto"/>
        </w:pBdr>
        <w:spacing w:before="0" w:after="0"/>
        <w:jc w:val="both"/>
        <w:rPr>
          <w:i/>
          <w:lang w:val="bg-BG"/>
        </w:rPr>
      </w:pPr>
      <w:hyperlink r:id="rId2064" w:history="1">
        <w:r w:rsidR="00FD6D61" w:rsidRPr="00C60AC1">
          <w:rPr>
            <w:rStyle w:val="Hyperlink"/>
            <w:i/>
            <w:lang w:eastAsia="bg-BG"/>
          </w:rPr>
          <w:t>S.Z. c. Bulgarie</w:t>
        </w:r>
      </w:hyperlink>
      <w:r w:rsidR="00FD6D61" w:rsidRPr="00C60AC1">
        <w:rPr>
          <w:i/>
          <w:lang w:eastAsia="bg-BG"/>
        </w:rPr>
        <w:t xml:space="preserve"> (жалба № 29263/12) </w:t>
      </w:r>
      <w:r w:rsidR="004C71FB">
        <w:rPr>
          <w:i/>
          <w:lang w:val="bg-BG" w:eastAsia="bg-BG"/>
        </w:rPr>
        <w:t>, решение от 2015, нарушение на чл. 3</w:t>
      </w:r>
    </w:p>
    <w:p w14:paraId="17ED313D" w14:textId="77777777" w:rsidR="00FD6D61" w:rsidRPr="00C60AC1" w:rsidRDefault="00FD6D61" w:rsidP="006176A4">
      <w:pPr>
        <w:pStyle w:val="NoSpacing"/>
        <w:jc w:val="both"/>
        <w:rPr>
          <w:rFonts w:ascii="Times New Roman" w:hAnsi="Times New Roman" w:cs="Times New Roman"/>
          <w:sz w:val="24"/>
          <w:szCs w:val="24"/>
          <w:lang w:val="sr-Cyrl-CS"/>
        </w:rPr>
      </w:pPr>
    </w:p>
    <w:p w14:paraId="0186A10B" w14:textId="77777777" w:rsidR="00122B81" w:rsidRPr="00C60AC1" w:rsidRDefault="00122B81" w:rsidP="006176A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sr-Cyrl-CS"/>
        </w:rPr>
        <w:t>Съдът е комуникирал на българското правителство жалба относно твърдяна медицинска небрежност и несправедливост на производството по иска за обезщетяване на претърпените вреди</w:t>
      </w:r>
      <w:r w:rsidRPr="00C60AC1">
        <w:rPr>
          <w:rFonts w:ascii="Times New Roman" w:hAnsi="Times New Roman" w:cs="Times New Roman"/>
          <w:sz w:val="24"/>
          <w:szCs w:val="24"/>
          <w:lang w:val="bg-BG"/>
        </w:rPr>
        <w:t xml:space="preserve">. </w:t>
      </w:r>
      <w:hyperlink r:id="rId2065" w:history="1">
        <w:proofErr w:type="spellStart"/>
        <w:r w:rsidR="00E6653A" w:rsidRPr="00180795">
          <w:rPr>
            <w:rStyle w:val="Hyperlink"/>
            <w:rFonts w:ascii="Times New Roman" w:hAnsi="Times New Roman" w:cs="Times New Roman"/>
            <w:sz w:val="24"/>
            <w:szCs w:val="24"/>
            <w:lang w:val="ru-RU"/>
          </w:rPr>
          <w:t>Бюлетин</w:t>
        </w:r>
        <w:proofErr w:type="spellEnd"/>
        <w:r w:rsidR="00E6653A" w:rsidRPr="00180795">
          <w:rPr>
            <w:rStyle w:val="Hyperlink"/>
            <w:rFonts w:ascii="Times New Roman" w:hAnsi="Times New Roman" w:cs="Times New Roman"/>
            <w:sz w:val="24"/>
            <w:szCs w:val="24"/>
            <w:lang w:val="ru-RU"/>
          </w:rPr>
          <w:t xml:space="preserve"> №</w:t>
        </w:r>
        <w:r w:rsidR="00E6653A" w:rsidRPr="00C60AC1">
          <w:rPr>
            <w:rStyle w:val="Hyperlink"/>
            <w:rFonts w:ascii="Times New Roman" w:hAnsi="Times New Roman" w:cs="Times New Roman"/>
            <w:sz w:val="24"/>
            <w:szCs w:val="24"/>
            <w:lang w:val="bg-BG"/>
          </w:rPr>
          <w:t xml:space="preserve"> 25</w:t>
        </w:r>
      </w:hyperlink>
    </w:p>
    <w:p w14:paraId="24DCD919" w14:textId="34058F73" w:rsidR="00122B81" w:rsidRPr="00C60AC1" w:rsidRDefault="00000000" w:rsidP="00071580">
      <w:pPr>
        <w:pStyle w:val="NoSpacing"/>
        <w:pBdr>
          <w:bottom w:val="single" w:sz="4" w:space="1" w:color="auto"/>
        </w:pBdr>
        <w:jc w:val="both"/>
        <w:rPr>
          <w:rFonts w:ascii="Times New Roman" w:hAnsi="Times New Roman" w:cs="Times New Roman"/>
          <w:i/>
          <w:sz w:val="24"/>
          <w:szCs w:val="24"/>
          <w:lang w:val="bg-BG"/>
        </w:rPr>
      </w:pPr>
      <w:hyperlink r:id="rId2066" w:history="1">
        <w:r w:rsidR="00122B81" w:rsidRPr="00C60AC1">
          <w:rPr>
            <w:rStyle w:val="Hyperlink"/>
            <w:rFonts w:ascii="Times New Roman" w:hAnsi="Times New Roman" w:cs="Times New Roman"/>
            <w:i/>
            <w:sz w:val="24"/>
            <w:szCs w:val="24"/>
            <w:lang w:val="en-GB"/>
          </w:rPr>
          <w:t>Vasileva</w:t>
        </w:r>
        <w:r w:rsidR="00122B81" w:rsidRPr="00C60AC1">
          <w:rPr>
            <w:rStyle w:val="Hyperlink"/>
            <w:rFonts w:ascii="Times New Roman" w:hAnsi="Times New Roman" w:cs="Times New Roman"/>
            <w:i/>
            <w:sz w:val="24"/>
            <w:szCs w:val="24"/>
            <w:lang w:val="bg-BG"/>
          </w:rPr>
          <w:t xml:space="preserve"> </w:t>
        </w:r>
        <w:r w:rsidR="00122B81" w:rsidRPr="00C60AC1">
          <w:rPr>
            <w:rStyle w:val="Hyperlink"/>
            <w:rFonts w:ascii="Times New Roman" w:hAnsi="Times New Roman" w:cs="Times New Roman"/>
            <w:i/>
            <w:sz w:val="24"/>
            <w:szCs w:val="24"/>
            <w:lang w:val="en-GB"/>
          </w:rPr>
          <w:t>v</w:t>
        </w:r>
        <w:r w:rsidR="00122B81" w:rsidRPr="00C60AC1">
          <w:rPr>
            <w:rStyle w:val="Hyperlink"/>
            <w:rFonts w:ascii="Times New Roman" w:hAnsi="Times New Roman" w:cs="Times New Roman"/>
            <w:i/>
            <w:sz w:val="24"/>
            <w:szCs w:val="24"/>
            <w:lang w:val="bg-BG"/>
          </w:rPr>
          <w:t xml:space="preserve">. </w:t>
        </w:r>
        <w:r w:rsidR="00122B81" w:rsidRPr="00C60AC1">
          <w:rPr>
            <w:rStyle w:val="Hyperlink"/>
            <w:rFonts w:ascii="Times New Roman" w:hAnsi="Times New Roman" w:cs="Times New Roman"/>
            <w:i/>
            <w:sz w:val="24"/>
            <w:szCs w:val="24"/>
            <w:lang w:val="en-GB"/>
          </w:rPr>
          <w:t>Bulgaria</w:t>
        </w:r>
        <w:r w:rsidR="00122B81" w:rsidRPr="00C60AC1">
          <w:rPr>
            <w:rStyle w:val="Hyperlink"/>
            <w:rFonts w:ascii="Times New Roman" w:hAnsi="Times New Roman" w:cs="Times New Roman"/>
            <w:i/>
            <w:sz w:val="24"/>
            <w:szCs w:val="24"/>
            <w:lang w:val="bg-BG"/>
          </w:rPr>
          <w:t xml:space="preserve"> (23796/10)</w:t>
        </w:r>
      </w:hyperlink>
      <w:r w:rsidR="00CC72A4">
        <w:rPr>
          <w:rStyle w:val="Hyperlink"/>
          <w:rFonts w:ascii="Times New Roman" w:hAnsi="Times New Roman" w:cs="Times New Roman"/>
          <w:i/>
          <w:sz w:val="24"/>
          <w:szCs w:val="24"/>
          <w:lang w:val="bg-BG"/>
        </w:rPr>
        <w:t>, решение от 2016 г., не намира нарушение</w:t>
      </w:r>
    </w:p>
    <w:p w14:paraId="47814D1A" w14:textId="77777777" w:rsidR="00071580" w:rsidRPr="00C60AC1" w:rsidRDefault="00071580" w:rsidP="006176A4">
      <w:pPr>
        <w:pStyle w:val="NoSpacing"/>
        <w:jc w:val="both"/>
        <w:rPr>
          <w:rFonts w:ascii="Times New Roman" w:hAnsi="Times New Roman" w:cs="Times New Roman"/>
          <w:i/>
          <w:sz w:val="24"/>
          <w:szCs w:val="24"/>
          <w:lang w:val="bg-BG"/>
        </w:rPr>
      </w:pPr>
    </w:p>
    <w:p w14:paraId="4677CC8D" w14:textId="77777777" w:rsidR="00071580" w:rsidRPr="00C60AC1" w:rsidRDefault="00071580" w:rsidP="006176A4">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szCs w:val="24"/>
          <w:lang w:val="bg-BG"/>
        </w:rPr>
        <w:t xml:space="preserve">Като са лишили жалбоподателката от нощен личен асистент, който да й помага да ползва тоалетна, и вместо това са й осигурили пелени за еднократна употреба, властите не са надхвърлили широката свобода на преценка, с която разполагат при определянето на икономическата и социална политика и разпределянето на ограничените ресурси в интерес на всички нуждаещи се. Администрацията и националните съдилища са разгледали пропорционалността на намесата, като са постигнали адекватен баланс между интересите на жалбоподателката и обществения интерес. </w:t>
      </w:r>
      <w:hyperlink r:id="rId2067" w:history="1">
        <w:r w:rsidR="0026321A" w:rsidRPr="00C60AC1">
          <w:rPr>
            <w:rStyle w:val="Hyperlink"/>
            <w:rFonts w:ascii="Times New Roman" w:hAnsi="Times New Roman" w:cs="Times New Roman"/>
            <w:sz w:val="24"/>
            <w:szCs w:val="24"/>
            <w:lang w:val="bg-BG"/>
          </w:rPr>
          <w:t>Бюлетин № 28</w:t>
        </w:r>
      </w:hyperlink>
    </w:p>
    <w:p w14:paraId="7CEF272B" w14:textId="77777777" w:rsidR="00071580" w:rsidRPr="00C60AC1" w:rsidRDefault="00000000" w:rsidP="00071580">
      <w:pPr>
        <w:pStyle w:val="NoSpacing"/>
        <w:pBdr>
          <w:bottom w:val="single" w:sz="4" w:space="1" w:color="auto"/>
        </w:pBdr>
        <w:jc w:val="both"/>
        <w:rPr>
          <w:rFonts w:ascii="Times New Roman" w:hAnsi="Times New Roman" w:cs="Times New Roman"/>
          <w:sz w:val="24"/>
          <w:szCs w:val="24"/>
          <w:lang w:val="bg-BG"/>
        </w:rPr>
      </w:pPr>
      <w:hyperlink r:id="rId2068" w:history="1">
        <w:r w:rsidR="00071580" w:rsidRPr="00C60AC1">
          <w:rPr>
            <w:rStyle w:val="Hyperlink"/>
            <w:rFonts w:ascii="Times New Roman" w:hAnsi="Times New Roman" w:cs="Times New Roman"/>
            <w:i/>
            <w:sz w:val="24"/>
            <w:szCs w:val="24"/>
          </w:rPr>
          <w:t>McDonald</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v</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United</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Kingdom</w:t>
        </w:r>
        <w:r w:rsidR="00071580" w:rsidRPr="00C60AC1">
          <w:rPr>
            <w:rStyle w:val="Hyperlink"/>
            <w:rFonts w:ascii="Times New Roman" w:hAnsi="Times New Roman" w:cs="Times New Roman"/>
            <w:i/>
            <w:sz w:val="24"/>
            <w:szCs w:val="24"/>
            <w:lang w:val="bg-BG"/>
          </w:rPr>
          <w:t xml:space="preserve"> (№ 4241/12)</w:t>
        </w:r>
      </w:hyperlink>
    </w:p>
    <w:p w14:paraId="7DBE96AD" w14:textId="77777777" w:rsidR="00122B81" w:rsidRPr="00C60AC1" w:rsidRDefault="00122B81" w:rsidP="006176A4">
      <w:pPr>
        <w:pStyle w:val="NoSpacing"/>
        <w:jc w:val="both"/>
        <w:rPr>
          <w:rFonts w:ascii="Times New Roman" w:hAnsi="Times New Roman" w:cs="Times New Roman"/>
          <w:lang w:val="bg-BG"/>
        </w:rPr>
      </w:pPr>
    </w:p>
    <w:p w14:paraId="13A76702" w14:textId="77777777" w:rsidR="00D931F0" w:rsidRPr="00C60AC1" w:rsidRDefault="00071580" w:rsidP="00D931F0">
      <w:pPr>
        <w:spacing w:line="240" w:lineRule="auto"/>
        <w:contextualSpacing/>
        <w:jc w:val="both"/>
        <w:rPr>
          <w:rStyle w:val="Hyperlink"/>
          <w:rFonts w:ascii="Times New Roman" w:hAnsi="Times New Roman" w:cs="Times New Roman"/>
          <w:sz w:val="24"/>
          <w:szCs w:val="24"/>
        </w:rPr>
      </w:pPr>
      <w:r w:rsidRPr="00C60AC1">
        <w:rPr>
          <w:rFonts w:ascii="Times New Roman" w:hAnsi="Times New Roman" w:cs="Times New Roman"/>
          <w:iCs/>
          <w:sz w:val="24"/>
          <w:szCs w:val="24"/>
        </w:rPr>
        <w:lastRenderedPageBreak/>
        <w:t>Когато при търсене в интернет</w:t>
      </w:r>
      <w:r w:rsidR="00802E95" w:rsidRPr="00C60AC1">
        <w:rPr>
          <w:rFonts w:ascii="Times New Roman" w:hAnsi="Times New Roman" w:cs="Times New Roman"/>
          <w:iCs/>
          <w:sz w:val="24"/>
          <w:szCs w:val="24"/>
        </w:rPr>
        <w:t xml:space="preserve"> </w:t>
      </w:r>
      <w:r w:rsidRPr="00C60AC1">
        <w:rPr>
          <w:rFonts w:ascii="Times New Roman" w:hAnsi="Times New Roman" w:cs="Times New Roman"/>
          <w:iCs/>
          <w:sz w:val="24"/>
          <w:szCs w:val="24"/>
        </w:rPr>
        <w:t xml:space="preserve">по име на лице списъкът на резултатите показва връзка към уебстраница, на която се съдържа информация, отнасяща се до личния му живот, това лице може да поиска връзката да се заличи от списъка. </w:t>
      </w:r>
      <w:r w:rsidRPr="00C60AC1">
        <w:rPr>
          <w:rFonts w:ascii="Times New Roman" w:hAnsi="Times New Roman" w:cs="Times New Roman"/>
          <w:sz w:val="24"/>
          <w:szCs w:val="24"/>
        </w:rPr>
        <w:t xml:space="preserve">Случаят обаче не би бил такъв, ако по конкретни причини, като ролята на лицето в обществения живот, е видно, че вмешателството в неговите основни права е обосновано поради приоритетния интерес на обществеността да има достъп до въпросната информация. </w:t>
      </w:r>
      <w:hyperlink r:id="rId2069" w:history="1">
        <w:r w:rsidR="0026321A" w:rsidRPr="00C60AC1">
          <w:rPr>
            <w:rStyle w:val="Hyperlink"/>
            <w:rFonts w:ascii="Times New Roman" w:hAnsi="Times New Roman" w:cs="Times New Roman"/>
            <w:sz w:val="24"/>
            <w:szCs w:val="24"/>
          </w:rPr>
          <w:t>Бюлетин № 28</w:t>
        </w:r>
      </w:hyperlink>
    </w:p>
    <w:p w14:paraId="18276A75" w14:textId="77777777" w:rsidR="00071580" w:rsidRPr="00C60AC1" w:rsidRDefault="00071580" w:rsidP="00D931F0">
      <w:pPr>
        <w:spacing w:line="240" w:lineRule="auto"/>
        <w:contextualSpacing/>
        <w:jc w:val="both"/>
        <w:rPr>
          <w:rFonts w:ascii="Times New Roman" w:hAnsi="Times New Roman" w:cs="Times New Roman"/>
          <w:sz w:val="24"/>
          <w:szCs w:val="24"/>
        </w:rPr>
      </w:pPr>
      <w:r w:rsidRPr="00C60AC1">
        <w:rPr>
          <w:rFonts w:ascii="Times New Roman" w:hAnsi="Times New Roman" w:cs="Times New Roman"/>
          <w:i/>
          <w:iCs/>
          <w:sz w:val="24"/>
          <w:szCs w:val="24"/>
        </w:rPr>
        <w:t>Решение на СЕС по преюдициално запитване от 13 май 2014 г.</w:t>
      </w:r>
      <w:hyperlink r:id="rId2070" w:history="1">
        <w:r w:rsidRPr="00C60AC1">
          <w:rPr>
            <w:rStyle w:val="Hyperlink"/>
            <w:rFonts w:ascii="Times New Roman" w:hAnsi="Times New Roman" w:cs="Times New Roman"/>
            <w:i/>
            <w:iCs/>
            <w:sz w:val="24"/>
            <w:szCs w:val="24"/>
            <w:u w:val="none"/>
          </w:rPr>
          <w:t xml:space="preserve"> </w:t>
        </w:r>
        <w:r w:rsidRPr="00C60AC1">
          <w:rPr>
            <w:rStyle w:val="Hyperlink"/>
            <w:rFonts w:ascii="Times New Roman" w:hAnsi="Times New Roman" w:cs="Times New Roman"/>
            <w:i/>
            <w:iCs/>
            <w:sz w:val="24"/>
            <w:szCs w:val="24"/>
          </w:rPr>
          <w:t>по</w:t>
        </w:r>
        <w:r w:rsidRPr="00C60AC1">
          <w:rPr>
            <w:rStyle w:val="Hyperlink"/>
            <w:rFonts w:ascii="Times New Roman" w:hAnsi="Times New Roman" w:cs="Times New Roman"/>
            <w:i/>
            <w:iCs/>
            <w:sz w:val="24"/>
            <w:szCs w:val="24"/>
            <w:lang w:val="es-ES_tradnl"/>
          </w:rPr>
          <w:t xml:space="preserve"> </w:t>
        </w:r>
        <w:r w:rsidRPr="00C60AC1">
          <w:rPr>
            <w:rStyle w:val="Hyperlink"/>
            <w:rFonts w:ascii="Times New Roman" w:hAnsi="Times New Roman" w:cs="Times New Roman"/>
            <w:i/>
            <w:iCs/>
            <w:sz w:val="24"/>
            <w:szCs w:val="24"/>
          </w:rPr>
          <w:t>дело</w:t>
        </w:r>
        <w:r w:rsidRPr="00C60AC1">
          <w:rPr>
            <w:rStyle w:val="Hyperlink"/>
            <w:rFonts w:ascii="Times New Roman" w:hAnsi="Times New Roman" w:cs="Times New Roman"/>
            <w:i/>
            <w:iCs/>
            <w:sz w:val="24"/>
            <w:szCs w:val="24"/>
            <w:lang w:val="es-ES_tradnl"/>
          </w:rPr>
          <w:t xml:space="preserve"> C</w:t>
        </w:r>
        <w:r w:rsidRPr="00C60AC1">
          <w:rPr>
            <w:rStyle w:val="Hyperlink"/>
            <w:rFonts w:ascii="MS Mincho" w:eastAsia="MS Mincho" w:hAnsi="MS Mincho" w:cs="MS Mincho"/>
            <w:i/>
            <w:iCs/>
            <w:sz w:val="24"/>
            <w:szCs w:val="24"/>
            <w:lang w:val="es-ES_tradnl"/>
          </w:rPr>
          <w:t>‑</w:t>
        </w:r>
        <w:r w:rsidRPr="00C60AC1">
          <w:rPr>
            <w:rStyle w:val="Hyperlink"/>
            <w:rFonts w:ascii="Times New Roman" w:hAnsi="Times New Roman" w:cs="Times New Roman"/>
            <w:i/>
            <w:iCs/>
            <w:sz w:val="24"/>
            <w:szCs w:val="24"/>
            <w:lang w:val="es-ES_tradnl"/>
          </w:rPr>
          <w:t>131/12</w:t>
        </w:r>
      </w:hyperlink>
      <w:r w:rsidRPr="00C60AC1">
        <w:rPr>
          <w:rFonts w:ascii="Times New Roman" w:hAnsi="Times New Roman" w:cs="Times New Roman"/>
          <w:i/>
          <w:iCs/>
          <w:sz w:val="24"/>
          <w:szCs w:val="24"/>
          <w:lang w:val="es-ES_tradnl"/>
        </w:rPr>
        <w:t xml:space="preserve">, Google </w:t>
      </w:r>
      <w:proofErr w:type="spellStart"/>
      <w:r w:rsidRPr="00C60AC1">
        <w:rPr>
          <w:rFonts w:ascii="Times New Roman" w:hAnsi="Times New Roman" w:cs="Times New Roman"/>
          <w:i/>
          <w:iCs/>
          <w:sz w:val="24"/>
          <w:szCs w:val="24"/>
          <w:lang w:val="es-ES_tradnl"/>
        </w:rPr>
        <w:t>Spain</w:t>
      </w:r>
      <w:proofErr w:type="spellEnd"/>
      <w:r w:rsidRPr="00C60AC1">
        <w:rPr>
          <w:rFonts w:ascii="Times New Roman" w:hAnsi="Times New Roman" w:cs="Times New Roman"/>
          <w:i/>
          <w:iCs/>
          <w:sz w:val="24"/>
          <w:szCs w:val="24"/>
          <w:lang w:val="es-ES_tradnl"/>
        </w:rPr>
        <w:t xml:space="preserve"> SL </w:t>
      </w:r>
      <w:r w:rsidRPr="00C60AC1">
        <w:rPr>
          <w:rFonts w:ascii="Times New Roman" w:hAnsi="Times New Roman" w:cs="Times New Roman"/>
          <w:i/>
          <w:iCs/>
          <w:sz w:val="24"/>
          <w:szCs w:val="24"/>
        </w:rPr>
        <w:t>и</w:t>
      </w:r>
      <w:r w:rsidRPr="00C60AC1">
        <w:rPr>
          <w:rFonts w:ascii="Times New Roman" w:hAnsi="Times New Roman" w:cs="Times New Roman"/>
          <w:i/>
          <w:iCs/>
          <w:sz w:val="24"/>
          <w:szCs w:val="24"/>
          <w:lang w:val="es-ES_tradnl"/>
        </w:rPr>
        <w:t xml:space="preserve"> Google Inc. </w:t>
      </w:r>
      <w:r w:rsidRPr="00C60AC1">
        <w:rPr>
          <w:rFonts w:ascii="Times New Roman" w:hAnsi="Times New Roman" w:cs="Times New Roman"/>
          <w:i/>
          <w:iCs/>
          <w:sz w:val="24"/>
          <w:szCs w:val="24"/>
        </w:rPr>
        <w:t>срещу</w:t>
      </w:r>
      <w:r w:rsidRPr="00C60AC1">
        <w:rPr>
          <w:rFonts w:ascii="Times New Roman" w:hAnsi="Times New Roman" w:cs="Times New Roman"/>
          <w:i/>
          <w:iCs/>
          <w:sz w:val="24"/>
          <w:szCs w:val="24"/>
          <w:lang w:val="es-ES_tradnl"/>
        </w:rPr>
        <w:t xml:space="preserve"> Agencia Española de Protección de Datos </w:t>
      </w:r>
      <w:r w:rsidRPr="00C60AC1">
        <w:rPr>
          <w:rFonts w:ascii="Times New Roman" w:hAnsi="Times New Roman" w:cs="Times New Roman"/>
          <w:i/>
          <w:iCs/>
          <w:sz w:val="24"/>
          <w:szCs w:val="24"/>
        </w:rPr>
        <w:t>и</w:t>
      </w:r>
      <w:r w:rsidRPr="00C60AC1">
        <w:rPr>
          <w:rFonts w:ascii="Times New Roman" w:hAnsi="Times New Roman" w:cs="Times New Roman"/>
          <w:i/>
          <w:iCs/>
          <w:sz w:val="24"/>
          <w:szCs w:val="24"/>
          <w:lang w:val="es-ES_tradnl"/>
        </w:rPr>
        <w:t xml:space="preserve"> Mario </w:t>
      </w:r>
      <w:proofErr w:type="spellStart"/>
      <w:r w:rsidRPr="00C60AC1">
        <w:rPr>
          <w:rFonts w:ascii="Times New Roman" w:hAnsi="Times New Roman" w:cs="Times New Roman"/>
          <w:i/>
          <w:iCs/>
          <w:sz w:val="24"/>
          <w:szCs w:val="24"/>
          <w:lang w:val="es-ES_tradnl"/>
        </w:rPr>
        <w:t>Costeja</w:t>
      </w:r>
      <w:proofErr w:type="spellEnd"/>
      <w:r w:rsidRPr="00C60AC1">
        <w:rPr>
          <w:rFonts w:ascii="Times New Roman" w:hAnsi="Times New Roman" w:cs="Times New Roman"/>
          <w:i/>
          <w:iCs/>
          <w:sz w:val="24"/>
          <w:szCs w:val="24"/>
          <w:lang w:val="es-ES_tradnl"/>
        </w:rPr>
        <w:t xml:space="preserve"> González</w:t>
      </w:r>
    </w:p>
    <w:p w14:paraId="131E4686" w14:textId="77777777" w:rsidR="005C2D44" w:rsidRPr="00C60AC1" w:rsidRDefault="005C2D44" w:rsidP="00683A9A">
      <w:pPr>
        <w:pBdr>
          <w:bottom w:val="single" w:sz="4" w:space="1" w:color="auto"/>
        </w:pBdr>
        <w:spacing w:after="0" w:line="240" w:lineRule="auto"/>
        <w:jc w:val="both"/>
        <w:rPr>
          <w:rFonts w:ascii="Times New Roman" w:hAnsi="Times New Roman" w:cs="Times New Roman"/>
          <w:sz w:val="24"/>
          <w:szCs w:val="24"/>
        </w:rPr>
      </w:pPr>
    </w:p>
    <w:p w14:paraId="17F8F9CC" w14:textId="77777777" w:rsidR="00683A9A" w:rsidRPr="00180795" w:rsidRDefault="00683A9A" w:rsidP="00683A9A">
      <w:pPr>
        <w:pBdr>
          <w:bottom w:val="single" w:sz="4" w:space="1" w:color="auto"/>
        </w:pBdr>
        <w:spacing w:after="0" w:line="240" w:lineRule="auto"/>
        <w:jc w:val="both"/>
        <w:rPr>
          <w:rStyle w:val="Hyperlink"/>
          <w:rFonts w:ascii="Times New Roman" w:hAnsi="Times New Roman" w:cs="Times New Roman"/>
          <w:sz w:val="24"/>
          <w:szCs w:val="24"/>
          <w:lang w:val="ru-RU"/>
        </w:rPr>
      </w:pPr>
      <w:r w:rsidRPr="00C60AC1">
        <w:rPr>
          <w:rFonts w:ascii="Times New Roman" w:hAnsi="Times New Roman" w:cs="Times New Roman"/>
          <w:sz w:val="24"/>
          <w:szCs w:val="24"/>
        </w:rPr>
        <w:t xml:space="preserve">При отказа за подновяване на срочния трудов договор на преподавател по религия и етика след публичното оповестяване на статуса му на „женен свещеник” е спазен справедлив баланс между правото му на личен и семеен живот и правото на автономия на католическата църква. </w:t>
      </w:r>
      <w:hyperlink r:id="rId207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29</w:t>
        </w:r>
      </w:hyperlink>
    </w:p>
    <w:p w14:paraId="4593D197" w14:textId="77777777" w:rsidR="00683A9A" w:rsidRPr="00C60AC1" w:rsidRDefault="00000000" w:rsidP="00683A9A">
      <w:pPr>
        <w:pBdr>
          <w:bottom w:val="single" w:sz="4" w:space="1" w:color="auto"/>
        </w:pBdr>
        <w:spacing w:after="0" w:line="240" w:lineRule="auto"/>
        <w:jc w:val="both"/>
        <w:rPr>
          <w:rFonts w:ascii="Times New Roman" w:hAnsi="Times New Roman" w:cs="Times New Roman"/>
          <w:sz w:val="24"/>
          <w:szCs w:val="20"/>
        </w:rPr>
      </w:pPr>
      <w:hyperlink r:id="rId2072" w:history="1">
        <w:r w:rsidR="00683A9A" w:rsidRPr="00C60AC1">
          <w:rPr>
            <w:rStyle w:val="Hyperlink"/>
            <w:rFonts w:ascii="Times New Roman" w:hAnsi="Times New Roman" w:cs="Times New Roman"/>
            <w:i/>
            <w:sz w:val="24"/>
            <w:lang w:val="en-US"/>
          </w:rPr>
          <w:t>Fern</w:t>
        </w:r>
        <w:r w:rsidR="00683A9A" w:rsidRPr="00180795">
          <w:rPr>
            <w:rStyle w:val="Hyperlink"/>
            <w:rFonts w:ascii="Times New Roman" w:hAnsi="Times New Roman" w:cs="Times New Roman"/>
            <w:i/>
            <w:sz w:val="24"/>
            <w:lang w:val="ru-RU"/>
          </w:rPr>
          <w:t>á</w:t>
        </w:r>
        <w:proofErr w:type="spellStart"/>
        <w:r w:rsidR="00683A9A" w:rsidRPr="00C60AC1">
          <w:rPr>
            <w:rStyle w:val="Hyperlink"/>
            <w:rFonts w:ascii="Times New Roman" w:hAnsi="Times New Roman" w:cs="Times New Roman"/>
            <w:i/>
            <w:sz w:val="24"/>
            <w:lang w:val="en-US"/>
          </w:rPr>
          <w:t>ndez</w:t>
        </w:r>
        <w:proofErr w:type="spellEnd"/>
        <w:r w:rsidR="00683A9A" w:rsidRPr="00180795">
          <w:rPr>
            <w:rStyle w:val="Hyperlink"/>
            <w:rFonts w:ascii="Times New Roman" w:hAnsi="Times New Roman" w:cs="Times New Roman"/>
            <w:i/>
            <w:sz w:val="24"/>
            <w:lang w:val="ru-RU"/>
          </w:rPr>
          <w:t xml:space="preserve"> </w:t>
        </w:r>
        <w:r w:rsidR="00683A9A" w:rsidRPr="00C60AC1">
          <w:rPr>
            <w:rStyle w:val="Hyperlink"/>
            <w:rFonts w:ascii="Times New Roman" w:hAnsi="Times New Roman" w:cs="Times New Roman"/>
            <w:i/>
            <w:sz w:val="24"/>
            <w:lang w:val="en-US"/>
          </w:rPr>
          <w:t>Mart</w:t>
        </w:r>
        <w:r w:rsidR="00683A9A" w:rsidRPr="00180795">
          <w:rPr>
            <w:rStyle w:val="Hyperlink"/>
            <w:rFonts w:ascii="Times New Roman" w:hAnsi="Times New Roman" w:cs="Times New Roman"/>
            <w:i/>
            <w:sz w:val="24"/>
            <w:lang w:val="ru-RU"/>
          </w:rPr>
          <w:t>í</w:t>
        </w:r>
        <w:proofErr w:type="spellStart"/>
        <w:r w:rsidR="00683A9A" w:rsidRPr="00C60AC1">
          <w:rPr>
            <w:rStyle w:val="Hyperlink"/>
            <w:rFonts w:ascii="Times New Roman" w:hAnsi="Times New Roman" w:cs="Times New Roman"/>
            <w:i/>
            <w:sz w:val="24"/>
            <w:lang w:val="en-US"/>
          </w:rPr>
          <w:t>nez</w:t>
        </w:r>
        <w:proofErr w:type="spellEnd"/>
        <w:r w:rsidR="00683A9A" w:rsidRPr="00180795">
          <w:rPr>
            <w:rStyle w:val="Hyperlink"/>
            <w:rFonts w:ascii="Times New Roman" w:hAnsi="Times New Roman" w:cs="Times New Roman"/>
            <w:i/>
            <w:sz w:val="24"/>
            <w:lang w:val="ru-RU"/>
          </w:rPr>
          <w:t xml:space="preserve"> </w:t>
        </w:r>
        <w:r w:rsidR="00683A9A" w:rsidRPr="00C60AC1">
          <w:rPr>
            <w:rStyle w:val="Hyperlink"/>
            <w:rFonts w:ascii="Times New Roman" w:hAnsi="Times New Roman" w:cs="Times New Roman"/>
            <w:i/>
            <w:sz w:val="24"/>
            <w:lang w:val="en-US"/>
          </w:rPr>
          <w:t>v</w:t>
        </w:r>
        <w:r w:rsidR="00683A9A" w:rsidRPr="00180795">
          <w:rPr>
            <w:rStyle w:val="Hyperlink"/>
            <w:rFonts w:ascii="Times New Roman" w:hAnsi="Times New Roman" w:cs="Times New Roman"/>
            <w:i/>
            <w:sz w:val="24"/>
            <w:lang w:val="ru-RU"/>
          </w:rPr>
          <w:t xml:space="preserve">. </w:t>
        </w:r>
        <w:r w:rsidR="00683A9A" w:rsidRPr="00C60AC1">
          <w:rPr>
            <w:rStyle w:val="Hyperlink"/>
            <w:rFonts w:ascii="Times New Roman" w:hAnsi="Times New Roman" w:cs="Times New Roman"/>
            <w:i/>
            <w:sz w:val="24"/>
            <w:lang w:val="en-US"/>
          </w:rPr>
          <w:t>Spain</w:t>
        </w:r>
        <w:r w:rsidR="00683A9A" w:rsidRPr="00180795">
          <w:rPr>
            <w:rStyle w:val="Hyperlink"/>
            <w:rFonts w:ascii="Times New Roman" w:hAnsi="Times New Roman" w:cs="Times New Roman"/>
            <w:i/>
            <w:sz w:val="24"/>
            <w:lang w:val="ru-RU"/>
          </w:rPr>
          <w:t xml:space="preserve"> (</w:t>
        </w:r>
        <w:r w:rsidR="00683A9A" w:rsidRPr="00C60AC1">
          <w:rPr>
            <w:rStyle w:val="Hyperlink"/>
            <w:rFonts w:ascii="Times New Roman" w:hAnsi="Times New Roman" w:cs="Times New Roman"/>
            <w:i/>
            <w:sz w:val="24"/>
            <w:lang w:val="en-US"/>
          </w:rPr>
          <w:t>no</w:t>
        </w:r>
        <w:r w:rsidR="00683A9A" w:rsidRPr="00180795">
          <w:rPr>
            <w:rStyle w:val="Hyperlink"/>
            <w:rFonts w:ascii="Times New Roman" w:hAnsi="Times New Roman" w:cs="Times New Roman"/>
            <w:i/>
            <w:sz w:val="24"/>
            <w:lang w:val="ru-RU"/>
          </w:rPr>
          <w:t>. 56030/07)</w:t>
        </w:r>
      </w:hyperlink>
      <w:r w:rsidR="00683A9A" w:rsidRPr="00C60AC1">
        <w:rPr>
          <w:rFonts w:ascii="Times New Roman" w:hAnsi="Times New Roman" w:cs="Times New Roman"/>
          <w:sz w:val="24"/>
          <w:szCs w:val="20"/>
        </w:rPr>
        <w:t xml:space="preserve"> – </w:t>
      </w:r>
      <w:r w:rsidR="00683A9A" w:rsidRPr="00C60AC1">
        <w:rPr>
          <w:rFonts w:ascii="Times New Roman" w:hAnsi="Times New Roman" w:cs="Times New Roman"/>
          <w:i/>
          <w:sz w:val="24"/>
          <w:szCs w:val="20"/>
        </w:rPr>
        <w:t xml:space="preserve">решение на Голямото </w:t>
      </w:r>
      <w:proofErr w:type="spellStart"/>
      <w:r w:rsidR="00683A9A" w:rsidRPr="00C60AC1">
        <w:rPr>
          <w:rFonts w:ascii="Times New Roman" w:hAnsi="Times New Roman" w:cs="Times New Roman"/>
          <w:i/>
          <w:sz w:val="24"/>
          <w:szCs w:val="20"/>
        </w:rPr>
        <w:t>Отеделение</w:t>
      </w:r>
      <w:proofErr w:type="spellEnd"/>
    </w:p>
    <w:p w14:paraId="52DC5676" w14:textId="77777777" w:rsidR="00683A9A" w:rsidRPr="00C60AC1" w:rsidRDefault="00683A9A" w:rsidP="006176A4">
      <w:pPr>
        <w:pStyle w:val="NoSpacing"/>
        <w:jc w:val="both"/>
        <w:rPr>
          <w:rFonts w:ascii="Times New Roman" w:hAnsi="Times New Roman" w:cs="Times New Roman"/>
          <w:i/>
          <w:iCs/>
          <w:sz w:val="24"/>
          <w:szCs w:val="24"/>
          <w:lang w:val="es-ES_tradnl"/>
        </w:rPr>
      </w:pPr>
    </w:p>
    <w:p w14:paraId="69EDC714" w14:textId="77777777" w:rsidR="005969FE" w:rsidRPr="00C60AC1" w:rsidRDefault="005969FE" w:rsidP="005969FE">
      <w:pPr>
        <w:spacing w:after="0" w:line="240" w:lineRule="auto"/>
        <w:jc w:val="both"/>
        <w:rPr>
          <w:rStyle w:val="normal--char"/>
          <w:rFonts w:ascii="Times New Roman" w:hAnsi="Times New Roman" w:cs="Times New Roman"/>
          <w:sz w:val="24"/>
          <w:szCs w:val="24"/>
        </w:rPr>
      </w:pPr>
      <w:bookmarkStart w:id="79" w:name="свобода"/>
      <w:r w:rsidRPr="00C60AC1">
        <w:rPr>
          <w:rFonts w:ascii="Times New Roman" w:hAnsi="Times New Roman" w:cs="Times New Roman"/>
          <w:color w:val="000000"/>
          <w:sz w:val="24"/>
          <w:szCs w:val="24"/>
          <w:lang w:eastAsia="bg-BG"/>
        </w:rPr>
        <w:t xml:space="preserve">Забраната във Франция за носене на </w:t>
      </w:r>
      <w:proofErr w:type="spellStart"/>
      <w:r w:rsidRPr="00C60AC1">
        <w:rPr>
          <w:rFonts w:ascii="Times New Roman" w:hAnsi="Times New Roman" w:cs="Times New Roman"/>
          <w:color w:val="000000"/>
          <w:sz w:val="24"/>
          <w:szCs w:val="24"/>
          <w:lang w:eastAsia="bg-BG"/>
        </w:rPr>
        <w:t>ниджаб</w:t>
      </w:r>
      <w:proofErr w:type="spellEnd"/>
      <w:r w:rsidRPr="00C60AC1">
        <w:rPr>
          <w:rFonts w:ascii="Times New Roman" w:hAnsi="Times New Roman" w:cs="Times New Roman"/>
          <w:color w:val="000000"/>
          <w:sz w:val="24"/>
          <w:szCs w:val="24"/>
          <w:lang w:eastAsia="bg-BG"/>
        </w:rPr>
        <w:t xml:space="preserve"> на обществени места цели да защити един начин на общуване между хората, който според властите е от ключово значение не само за плурализма, но и за толерантността и </w:t>
      </w:r>
      <w:proofErr w:type="spellStart"/>
      <w:r w:rsidRPr="00C60AC1">
        <w:rPr>
          <w:rFonts w:ascii="Times New Roman" w:hAnsi="Times New Roman" w:cs="Times New Roman"/>
          <w:color w:val="000000"/>
          <w:sz w:val="24"/>
          <w:szCs w:val="24"/>
          <w:lang w:eastAsia="bg-BG"/>
        </w:rPr>
        <w:t>широкомислието</w:t>
      </w:r>
      <w:proofErr w:type="spellEnd"/>
      <w:r w:rsidRPr="00C60AC1">
        <w:rPr>
          <w:rFonts w:ascii="Times New Roman" w:hAnsi="Times New Roman" w:cs="Times New Roman"/>
          <w:color w:val="000000"/>
          <w:sz w:val="24"/>
          <w:szCs w:val="24"/>
          <w:lang w:eastAsia="bg-BG"/>
        </w:rPr>
        <w:t xml:space="preserve">, без които няма демократично общество, и поради това е въпрос на обществен избор. </w:t>
      </w:r>
      <w:hyperlink r:id="rId2073" w:history="1">
        <w:r w:rsidR="00E6653A" w:rsidRPr="00C60AC1">
          <w:rPr>
            <w:rStyle w:val="Hyperlink"/>
            <w:rFonts w:ascii="Times New Roman" w:hAnsi="Times New Roman" w:cs="Times New Roman"/>
            <w:sz w:val="24"/>
            <w:szCs w:val="24"/>
            <w:lang w:eastAsia="en-US"/>
          </w:rPr>
          <w:t>Бюлетин № 30</w:t>
        </w:r>
      </w:hyperlink>
    </w:p>
    <w:bookmarkEnd w:id="79"/>
    <w:p w14:paraId="61FB3EC7" w14:textId="77777777" w:rsidR="0026321A" w:rsidRPr="00C60AC1" w:rsidRDefault="005969FE" w:rsidP="004F2EE6">
      <w:pPr>
        <w:pStyle w:val="NoSpacing"/>
        <w:pBdr>
          <w:bottom w:val="single" w:sz="4" w:space="1" w:color="auto"/>
        </w:pBdr>
        <w:jc w:val="both"/>
        <w:rPr>
          <w:rStyle w:val="s6b621b36"/>
          <w:rFonts w:ascii="Times New Roman" w:hAnsi="Times New Roman" w:cs="Times New Roman"/>
          <w:i/>
          <w:iCs/>
          <w:sz w:val="24"/>
          <w:szCs w:val="24"/>
          <w:lang w:val="bg-BG"/>
        </w:rPr>
      </w:pPr>
      <w:r w:rsidRPr="00C60AC1">
        <w:rPr>
          <w:rStyle w:val="normal--char"/>
          <w:rFonts w:ascii="Times New Roman" w:hAnsi="Times New Roman" w:cs="Times New Roman"/>
          <w:i/>
          <w:sz w:val="24"/>
          <w:szCs w:val="24"/>
          <w:lang w:val="bg-BG"/>
        </w:rPr>
        <w:fldChar w:fldCharType="begin"/>
      </w:r>
      <w:r w:rsidRPr="00C60AC1">
        <w:rPr>
          <w:rStyle w:val="normal--char"/>
          <w:rFonts w:ascii="Times New Roman" w:hAnsi="Times New Roman" w:cs="Times New Roman"/>
          <w:i/>
          <w:sz w:val="24"/>
          <w:szCs w:val="24"/>
          <w:lang w:val="bg-BG"/>
        </w:rPr>
        <w:instrText xml:space="preserve"> HYPERLINK "http://hudoc.echr.coe.int/sites/eng/pages/search.aspx?i=001-145466" </w:instrText>
      </w:r>
      <w:r w:rsidRPr="00C60AC1">
        <w:rPr>
          <w:rStyle w:val="normal--char"/>
          <w:rFonts w:ascii="Times New Roman" w:hAnsi="Times New Roman" w:cs="Times New Roman"/>
          <w:i/>
          <w:sz w:val="24"/>
          <w:szCs w:val="24"/>
          <w:lang w:val="bg-BG"/>
        </w:rPr>
      </w:r>
      <w:r w:rsidRPr="00C60AC1">
        <w:rPr>
          <w:rStyle w:val="normal--char"/>
          <w:rFonts w:ascii="Times New Roman" w:hAnsi="Times New Roman" w:cs="Times New Roman"/>
          <w:i/>
          <w:sz w:val="24"/>
          <w:szCs w:val="24"/>
          <w:lang w:val="bg-BG"/>
        </w:rPr>
        <w:fldChar w:fldCharType="separate"/>
      </w:r>
      <w:r w:rsidRPr="00C60AC1">
        <w:rPr>
          <w:rStyle w:val="Hyperlink"/>
          <w:rFonts w:ascii="Times New Roman" w:hAnsi="Times New Roman" w:cs="Times New Roman"/>
          <w:i/>
          <w:sz w:val="24"/>
          <w:szCs w:val="24"/>
          <w:lang w:val="bg-BG"/>
        </w:rPr>
        <w:t xml:space="preserve">S.A.S. v. </w:t>
      </w:r>
      <w:proofErr w:type="spellStart"/>
      <w:r w:rsidRPr="00C60AC1">
        <w:rPr>
          <w:rStyle w:val="Hyperlink"/>
          <w:rFonts w:ascii="Times New Roman" w:hAnsi="Times New Roman" w:cs="Times New Roman"/>
          <w:i/>
          <w:sz w:val="24"/>
          <w:szCs w:val="24"/>
          <w:lang w:val="bg-BG"/>
        </w:rPr>
        <w:t>France</w:t>
      </w:r>
      <w:proofErr w:type="spellEnd"/>
      <w:r w:rsidRPr="00C60AC1">
        <w:rPr>
          <w:rStyle w:val="Hyperlink"/>
          <w:rFonts w:ascii="Times New Roman" w:hAnsi="Times New Roman" w:cs="Times New Roman"/>
          <w:i/>
          <w:sz w:val="24"/>
          <w:szCs w:val="24"/>
          <w:lang w:val="bg-BG"/>
        </w:rPr>
        <w:t xml:space="preserve"> (</w:t>
      </w:r>
      <w:proofErr w:type="spellStart"/>
      <w:r w:rsidRPr="00C60AC1">
        <w:rPr>
          <w:rStyle w:val="Hyperlink"/>
          <w:rFonts w:ascii="Times New Roman" w:hAnsi="Times New Roman" w:cs="Times New Roman"/>
          <w:i/>
          <w:sz w:val="24"/>
          <w:szCs w:val="24"/>
          <w:lang w:val="bg-BG"/>
        </w:rPr>
        <w:t>no</w:t>
      </w:r>
      <w:proofErr w:type="spellEnd"/>
      <w:r w:rsidRPr="00C60AC1">
        <w:rPr>
          <w:rStyle w:val="Hyperlink"/>
          <w:rFonts w:ascii="Times New Roman" w:hAnsi="Times New Roman" w:cs="Times New Roman"/>
          <w:i/>
          <w:sz w:val="24"/>
          <w:szCs w:val="24"/>
          <w:lang w:val="bg-BG"/>
        </w:rPr>
        <w:t>. 43835/11)</w:t>
      </w:r>
      <w:r w:rsidRPr="00C60AC1">
        <w:rPr>
          <w:rStyle w:val="normal--char"/>
          <w:rFonts w:ascii="Times New Roman" w:hAnsi="Times New Roman" w:cs="Times New Roman"/>
          <w:i/>
          <w:sz w:val="24"/>
          <w:szCs w:val="24"/>
          <w:lang w:val="bg-BG"/>
        </w:rPr>
        <w:fldChar w:fldCharType="end"/>
      </w:r>
      <w:r w:rsidRPr="00C60AC1">
        <w:rPr>
          <w:rStyle w:val="normal--char"/>
          <w:rFonts w:ascii="Times New Roman" w:hAnsi="Times New Roman" w:cs="Times New Roman"/>
          <w:i/>
          <w:sz w:val="24"/>
          <w:szCs w:val="24"/>
          <w:lang w:val="bg-BG"/>
        </w:rPr>
        <w:t xml:space="preserve"> - </w:t>
      </w:r>
      <w:r w:rsidRPr="00C60AC1">
        <w:rPr>
          <w:rStyle w:val="s6b621b36"/>
          <w:rFonts w:ascii="Times New Roman" w:hAnsi="Times New Roman" w:cs="Times New Roman"/>
          <w:i/>
          <w:iCs/>
          <w:sz w:val="24"/>
          <w:szCs w:val="24"/>
          <w:lang w:val="bg-BG"/>
        </w:rPr>
        <w:t>Решение на Голямото отделение</w:t>
      </w:r>
    </w:p>
    <w:p w14:paraId="7EA44370" w14:textId="77777777" w:rsidR="004F2EE6" w:rsidRPr="00C60AC1" w:rsidRDefault="004F2EE6" w:rsidP="004F2EE6">
      <w:pPr>
        <w:pStyle w:val="NoSpacing"/>
        <w:jc w:val="both"/>
        <w:rPr>
          <w:rStyle w:val="s6b621b36"/>
          <w:rFonts w:ascii="Times New Roman" w:hAnsi="Times New Roman" w:cs="Times New Roman"/>
          <w:i/>
          <w:iCs/>
          <w:sz w:val="24"/>
          <w:szCs w:val="24"/>
          <w:lang w:val="bg-BG"/>
        </w:rPr>
      </w:pPr>
    </w:p>
    <w:p w14:paraId="7EBC1625" w14:textId="77777777" w:rsidR="004F2EE6" w:rsidRPr="00C60AC1" w:rsidRDefault="004F2EE6" w:rsidP="004F2EE6">
      <w:pPr>
        <w:pStyle w:val="NoSpacing"/>
        <w:jc w:val="both"/>
        <w:rPr>
          <w:rFonts w:ascii="Times New Roman" w:hAnsi="Times New Roman" w:cs="Times New Roman"/>
          <w:sz w:val="24"/>
          <w:szCs w:val="24"/>
          <w:lang w:val="bg-BG" w:eastAsia="en-GB"/>
        </w:rPr>
      </w:pPr>
      <w:r w:rsidRPr="00C60AC1">
        <w:rPr>
          <w:rFonts w:ascii="Times New Roman" w:hAnsi="Times New Roman" w:cs="Times New Roman"/>
          <w:sz w:val="24"/>
          <w:szCs w:val="24"/>
          <w:lang w:val="bg-BG" w:eastAsia="en-GB"/>
        </w:rPr>
        <w:t xml:space="preserve">Съдебните решения в производството по ограничаване на дееспособността на жалбоподателката са били мотивирани едностранчиво само със заключението на психиатричната експертиза, без съдилищата да са изяснили изцяло фактическата обстановка и без да са обсъдили прилагането на друга по-лека мярка. </w:t>
      </w:r>
      <w:hyperlink r:id="rId2074" w:history="1">
        <w:r w:rsidRPr="00C60AC1">
          <w:rPr>
            <w:rStyle w:val="Hyperlink"/>
            <w:rFonts w:ascii="Times New Roman" w:hAnsi="Times New Roman" w:cs="Times New Roman"/>
            <w:sz w:val="24"/>
            <w:szCs w:val="24"/>
            <w:lang w:val="bg-BG" w:eastAsia="en-GB"/>
          </w:rPr>
          <w:t>Бюлетин № 32</w:t>
        </w:r>
      </w:hyperlink>
    </w:p>
    <w:p w14:paraId="10AA9064" w14:textId="77777777" w:rsidR="004F2EE6" w:rsidRPr="00C60AC1" w:rsidRDefault="00000000" w:rsidP="004F2EE6">
      <w:pPr>
        <w:pStyle w:val="NoSpacing"/>
        <w:pBdr>
          <w:bottom w:val="single" w:sz="4" w:space="1" w:color="auto"/>
        </w:pBdr>
        <w:jc w:val="both"/>
        <w:rPr>
          <w:rFonts w:ascii="Times New Roman" w:hAnsi="Times New Roman" w:cs="Times New Roman"/>
          <w:i/>
          <w:sz w:val="24"/>
          <w:szCs w:val="24"/>
          <w:lang w:val="bg-BG"/>
        </w:rPr>
      </w:pPr>
      <w:hyperlink r:id="rId2075" w:history="1">
        <w:proofErr w:type="spellStart"/>
        <w:r w:rsidR="004F2EE6" w:rsidRPr="00C60AC1">
          <w:rPr>
            <w:rStyle w:val="Hyperlink"/>
            <w:rFonts w:ascii="Times New Roman" w:hAnsi="Times New Roman" w:cs="Times New Roman"/>
            <w:i/>
            <w:sz w:val="24"/>
            <w:szCs w:val="24"/>
            <w:lang w:val="bg-BG"/>
          </w:rPr>
          <w:t>Ivinović</w:t>
        </w:r>
        <w:proofErr w:type="spellEnd"/>
        <w:r w:rsidR="004F2EE6" w:rsidRPr="00C60AC1">
          <w:rPr>
            <w:rStyle w:val="Hyperlink"/>
            <w:rFonts w:ascii="Times New Roman" w:hAnsi="Times New Roman" w:cs="Times New Roman"/>
            <w:i/>
            <w:sz w:val="24"/>
            <w:szCs w:val="24"/>
            <w:lang w:val="bg-BG"/>
          </w:rPr>
          <w:t xml:space="preserve"> v. </w:t>
        </w:r>
        <w:proofErr w:type="spellStart"/>
        <w:r w:rsidR="004F2EE6" w:rsidRPr="00C60AC1">
          <w:rPr>
            <w:rStyle w:val="Hyperlink"/>
            <w:rFonts w:ascii="Times New Roman" w:hAnsi="Times New Roman" w:cs="Times New Roman"/>
            <w:i/>
            <w:sz w:val="24"/>
            <w:szCs w:val="24"/>
            <w:lang w:val="bg-BG"/>
          </w:rPr>
          <w:t>Croatia</w:t>
        </w:r>
        <w:proofErr w:type="spellEnd"/>
      </w:hyperlink>
      <w:r w:rsidR="004F2EE6" w:rsidRPr="00C60AC1">
        <w:rPr>
          <w:rFonts w:ascii="Times New Roman" w:hAnsi="Times New Roman" w:cs="Times New Roman"/>
          <w:i/>
          <w:sz w:val="24"/>
          <w:szCs w:val="24"/>
          <w:lang w:val="bg-BG"/>
        </w:rPr>
        <w:t xml:space="preserve"> (</w:t>
      </w:r>
      <w:proofErr w:type="spellStart"/>
      <w:r w:rsidR="004F2EE6" w:rsidRPr="00C60AC1">
        <w:rPr>
          <w:rFonts w:ascii="Times New Roman" w:hAnsi="Times New Roman" w:cs="Times New Roman"/>
          <w:i/>
          <w:sz w:val="24"/>
          <w:szCs w:val="24"/>
          <w:lang w:val="bg-BG"/>
        </w:rPr>
        <w:t>no</w:t>
      </w:r>
      <w:proofErr w:type="spellEnd"/>
      <w:r w:rsidR="004F2EE6" w:rsidRPr="00C60AC1">
        <w:rPr>
          <w:rFonts w:ascii="Times New Roman" w:hAnsi="Times New Roman" w:cs="Times New Roman"/>
          <w:i/>
          <w:sz w:val="24"/>
          <w:szCs w:val="24"/>
          <w:lang w:val="bg-BG"/>
        </w:rPr>
        <w:t>. 13006/13)</w:t>
      </w:r>
    </w:p>
    <w:p w14:paraId="7A72050C" w14:textId="77777777" w:rsidR="004F2EE6" w:rsidRPr="00C60AC1" w:rsidRDefault="004F2EE6" w:rsidP="004F2EE6">
      <w:pPr>
        <w:pStyle w:val="NoSpacing"/>
        <w:jc w:val="both"/>
        <w:rPr>
          <w:rFonts w:ascii="Times New Roman" w:hAnsi="Times New Roman" w:cs="Times New Roman"/>
          <w:i/>
          <w:sz w:val="24"/>
          <w:szCs w:val="24"/>
          <w:lang w:val="bg-BG"/>
        </w:rPr>
      </w:pPr>
    </w:p>
    <w:p w14:paraId="03388A76" w14:textId="77777777" w:rsidR="00683A9A" w:rsidRPr="00C60AC1" w:rsidRDefault="00683A9A" w:rsidP="00683A9A">
      <w:pPr>
        <w:pStyle w:val="JuPara"/>
        <w:spacing w:line="240" w:lineRule="auto"/>
        <w:ind w:firstLine="0"/>
        <w:rPr>
          <w:lang w:val="bg-BG"/>
        </w:rPr>
      </w:pPr>
      <w:r w:rsidRPr="00C60AC1">
        <w:rPr>
          <w:lang w:val="bg-BG"/>
        </w:rPr>
        <w:t xml:space="preserve">Съдът намира нарушение на правото на личен живот на жалбоподателите, от чийто компютърен клуб са били иззети пет компютъра по подозрение, че ползват незаконен софтуер. </w:t>
      </w:r>
      <w:hyperlink r:id="rId2076" w:history="1">
        <w:r w:rsidRPr="00C60AC1">
          <w:rPr>
            <w:rStyle w:val="Hyperlink"/>
            <w:lang w:val="bg-BG"/>
          </w:rPr>
          <w:t>Бюлетин № 32</w:t>
        </w:r>
      </w:hyperlink>
      <w:r w:rsidRPr="00C60AC1">
        <w:rPr>
          <w:lang w:val="bg-BG"/>
        </w:rPr>
        <w:t xml:space="preserve"> </w:t>
      </w:r>
    </w:p>
    <w:p w14:paraId="2B246FF7" w14:textId="77777777" w:rsidR="00683A9A" w:rsidRPr="00180795" w:rsidRDefault="00000000" w:rsidP="00683A9A">
      <w:pPr>
        <w:pBdr>
          <w:bottom w:val="single" w:sz="4" w:space="1" w:color="auto"/>
        </w:pBdr>
        <w:spacing w:after="0" w:line="240" w:lineRule="auto"/>
        <w:jc w:val="both"/>
        <w:rPr>
          <w:rStyle w:val="Hyperlink"/>
          <w:rFonts w:ascii="Times New Roman" w:hAnsi="Times New Roman" w:cs="Times New Roman"/>
          <w:i/>
          <w:sz w:val="24"/>
          <w:szCs w:val="24"/>
          <w:lang w:val="ru-RU"/>
        </w:rPr>
      </w:pPr>
      <w:hyperlink r:id="rId2077" w:history="1">
        <w:proofErr w:type="spellStart"/>
        <w:r w:rsidR="00683A9A" w:rsidRPr="00C60AC1">
          <w:rPr>
            <w:rStyle w:val="Hyperlink"/>
            <w:rFonts w:ascii="Times New Roman" w:hAnsi="Times New Roman" w:cs="Times New Roman"/>
            <w:i/>
            <w:sz w:val="24"/>
            <w:szCs w:val="24"/>
            <w:lang w:val="en-US"/>
          </w:rPr>
          <w:t>Prezhdarovi</w:t>
        </w:r>
        <w:proofErr w:type="spellEnd"/>
        <w:r w:rsidR="00683A9A" w:rsidRPr="00180795">
          <w:rPr>
            <w:rStyle w:val="Hyperlink"/>
            <w:rFonts w:ascii="Times New Roman" w:hAnsi="Times New Roman" w:cs="Times New Roman"/>
            <w:i/>
            <w:sz w:val="24"/>
            <w:szCs w:val="24"/>
            <w:lang w:val="ru-RU"/>
          </w:rPr>
          <w:t xml:space="preserve"> </w:t>
        </w:r>
        <w:r w:rsidR="00683A9A" w:rsidRPr="00C60AC1">
          <w:rPr>
            <w:rStyle w:val="Hyperlink"/>
            <w:rFonts w:ascii="Times New Roman" w:hAnsi="Times New Roman" w:cs="Times New Roman"/>
            <w:i/>
            <w:sz w:val="24"/>
            <w:szCs w:val="24"/>
            <w:lang w:val="en-US"/>
          </w:rPr>
          <w:t>v</w:t>
        </w:r>
        <w:r w:rsidR="00683A9A" w:rsidRPr="00180795">
          <w:rPr>
            <w:rStyle w:val="Hyperlink"/>
            <w:rFonts w:ascii="Times New Roman" w:hAnsi="Times New Roman" w:cs="Times New Roman"/>
            <w:i/>
            <w:sz w:val="24"/>
            <w:szCs w:val="24"/>
            <w:lang w:val="ru-RU"/>
          </w:rPr>
          <w:t xml:space="preserve">. </w:t>
        </w:r>
        <w:r w:rsidR="00683A9A" w:rsidRPr="00C60AC1">
          <w:rPr>
            <w:rStyle w:val="Hyperlink"/>
            <w:rFonts w:ascii="Times New Roman" w:hAnsi="Times New Roman" w:cs="Times New Roman"/>
            <w:i/>
            <w:sz w:val="24"/>
            <w:szCs w:val="24"/>
            <w:lang w:val="en-US"/>
          </w:rPr>
          <w:t>Bulgaria</w:t>
        </w:r>
        <w:r w:rsidR="00683A9A" w:rsidRPr="00180795">
          <w:rPr>
            <w:rStyle w:val="Hyperlink"/>
            <w:rFonts w:ascii="Times New Roman" w:hAnsi="Times New Roman" w:cs="Times New Roman"/>
            <w:i/>
            <w:sz w:val="24"/>
            <w:szCs w:val="24"/>
            <w:lang w:val="ru-RU"/>
          </w:rPr>
          <w:t xml:space="preserve"> (</w:t>
        </w:r>
        <w:r w:rsidR="00683A9A" w:rsidRPr="00C60AC1">
          <w:rPr>
            <w:rStyle w:val="Hyperlink"/>
            <w:rFonts w:ascii="Times New Roman" w:hAnsi="Times New Roman" w:cs="Times New Roman"/>
            <w:i/>
            <w:sz w:val="24"/>
            <w:szCs w:val="24"/>
            <w:lang w:val="en-US"/>
          </w:rPr>
          <w:t>no</w:t>
        </w:r>
        <w:r w:rsidR="00683A9A" w:rsidRPr="00180795">
          <w:rPr>
            <w:rStyle w:val="Hyperlink"/>
            <w:rFonts w:ascii="Times New Roman" w:hAnsi="Times New Roman" w:cs="Times New Roman"/>
            <w:i/>
            <w:sz w:val="24"/>
            <w:szCs w:val="24"/>
            <w:lang w:val="ru-RU"/>
          </w:rPr>
          <w:t>. 8429/05)</w:t>
        </w:r>
      </w:hyperlink>
    </w:p>
    <w:p w14:paraId="2FE818D2" w14:textId="77777777" w:rsidR="00683A9A" w:rsidRPr="00C60AC1" w:rsidRDefault="00683A9A" w:rsidP="00683A9A">
      <w:pPr>
        <w:spacing w:line="240" w:lineRule="auto"/>
        <w:jc w:val="both"/>
        <w:rPr>
          <w:rFonts w:ascii="Times New Roman" w:hAnsi="Times New Roman" w:cs="Times New Roman"/>
          <w:sz w:val="24"/>
          <w:szCs w:val="24"/>
        </w:rPr>
      </w:pPr>
    </w:p>
    <w:p w14:paraId="760D02B5" w14:textId="77777777" w:rsidR="002D6A1D" w:rsidRPr="00180795" w:rsidRDefault="00E33324" w:rsidP="002D6A1D">
      <w:pPr>
        <w:pStyle w:val="JuPara"/>
        <w:spacing w:line="240" w:lineRule="auto"/>
        <w:ind w:firstLine="0"/>
        <w:rPr>
          <w:szCs w:val="24"/>
          <w:lang w:val="ru-RU" w:eastAsia="bg-BG"/>
        </w:rPr>
      </w:pPr>
      <w:r w:rsidRPr="00C60AC1">
        <w:rPr>
          <w:szCs w:val="24"/>
          <w:lang w:val="bg-BG" w:eastAsia="bg-BG"/>
        </w:rPr>
        <w:t xml:space="preserve">Член 8 не защитава всеки възможен личен избор що се отнася до желания външен вид на публични места, а се предполага, че при този избор трябва да има едно минимално ниво на сериозност. Съмнително е дали то е постигнато с избора на жалбоподателя да се появява изцяло гол при всички поводи и на всички обществени места, който не </w:t>
      </w:r>
      <w:r w:rsidRPr="00C60AC1">
        <w:rPr>
          <w:lang w:val="bg-BG"/>
        </w:rPr>
        <w:t xml:space="preserve">намира подкрепа в никое известно демократично общество. </w:t>
      </w:r>
      <w:hyperlink r:id="rId2078" w:history="1">
        <w:proofErr w:type="spellStart"/>
        <w:r w:rsidR="002D6A1D" w:rsidRPr="00180795">
          <w:rPr>
            <w:rStyle w:val="Hyperlink"/>
            <w:szCs w:val="24"/>
            <w:lang w:val="ru-RU" w:eastAsia="bg-BG"/>
          </w:rPr>
          <w:t>Бюлетин</w:t>
        </w:r>
        <w:proofErr w:type="spellEnd"/>
        <w:r w:rsidR="002D6A1D" w:rsidRPr="00180795">
          <w:rPr>
            <w:rStyle w:val="Hyperlink"/>
            <w:szCs w:val="24"/>
            <w:lang w:val="ru-RU" w:eastAsia="bg-BG"/>
          </w:rPr>
          <w:t xml:space="preserve"> № 33</w:t>
        </w:r>
      </w:hyperlink>
    </w:p>
    <w:p w14:paraId="6C2DD276" w14:textId="77777777" w:rsidR="00E33324" w:rsidRPr="00180795" w:rsidRDefault="00000000" w:rsidP="00755E10">
      <w:pPr>
        <w:pStyle w:val="JuPara"/>
        <w:pBdr>
          <w:bottom w:val="single" w:sz="4" w:space="1" w:color="auto"/>
        </w:pBdr>
        <w:spacing w:line="240" w:lineRule="auto"/>
        <w:ind w:firstLine="0"/>
        <w:rPr>
          <w:szCs w:val="24"/>
          <w:lang w:val="ru-RU"/>
        </w:rPr>
      </w:pPr>
      <w:hyperlink r:id="rId2079" w:history="1">
        <w:r w:rsidR="00E33324" w:rsidRPr="00C60AC1">
          <w:rPr>
            <w:i/>
            <w:color w:val="0000FF"/>
            <w:szCs w:val="24"/>
            <w:u w:val="single"/>
            <w:lang w:eastAsia="bg-BG"/>
          </w:rPr>
          <w:t>Gough</w:t>
        </w:r>
        <w:r w:rsidR="00E33324" w:rsidRPr="00180795">
          <w:rPr>
            <w:i/>
            <w:color w:val="0000FF"/>
            <w:szCs w:val="24"/>
            <w:u w:val="single"/>
            <w:lang w:val="ru-RU" w:eastAsia="bg-BG"/>
          </w:rPr>
          <w:t xml:space="preserve"> </w:t>
        </w:r>
        <w:r w:rsidR="00E33324" w:rsidRPr="00C60AC1">
          <w:rPr>
            <w:i/>
            <w:color w:val="0000FF"/>
            <w:szCs w:val="24"/>
            <w:u w:val="single"/>
            <w:lang w:eastAsia="bg-BG"/>
          </w:rPr>
          <w:t>v</w:t>
        </w:r>
        <w:r w:rsidR="00E33324" w:rsidRPr="00180795">
          <w:rPr>
            <w:i/>
            <w:color w:val="0000FF"/>
            <w:szCs w:val="24"/>
            <w:u w:val="single"/>
            <w:lang w:val="ru-RU" w:eastAsia="bg-BG"/>
          </w:rPr>
          <w:t xml:space="preserve">. </w:t>
        </w:r>
        <w:r w:rsidR="00E33324" w:rsidRPr="00C60AC1">
          <w:rPr>
            <w:i/>
            <w:color w:val="0000FF"/>
            <w:szCs w:val="24"/>
            <w:u w:val="single"/>
            <w:lang w:eastAsia="bg-BG"/>
          </w:rPr>
          <w:t>The</w:t>
        </w:r>
        <w:r w:rsidR="00E33324" w:rsidRPr="00180795">
          <w:rPr>
            <w:i/>
            <w:color w:val="0000FF"/>
            <w:szCs w:val="24"/>
            <w:u w:val="single"/>
            <w:lang w:val="ru-RU" w:eastAsia="bg-BG"/>
          </w:rPr>
          <w:t xml:space="preserve"> </w:t>
        </w:r>
        <w:r w:rsidR="00E33324" w:rsidRPr="00C60AC1">
          <w:rPr>
            <w:i/>
            <w:color w:val="0000FF"/>
            <w:szCs w:val="24"/>
            <w:u w:val="single"/>
            <w:lang w:eastAsia="bg-BG"/>
          </w:rPr>
          <w:t>United</w:t>
        </w:r>
        <w:r w:rsidR="00E33324" w:rsidRPr="00180795">
          <w:rPr>
            <w:i/>
            <w:color w:val="0000FF"/>
            <w:szCs w:val="24"/>
            <w:u w:val="single"/>
            <w:lang w:val="ru-RU" w:eastAsia="bg-BG"/>
          </w:rPr>
          <w:t xml:space="preserve"> </w:t>
        </w:r>
        <w:r w:rsidR="00E33324" w:rsidRPr="00C60AC1">
          <w:rPr>
            <w:i/>
            <w:color w:val="0000FF"/>
            <w:szCs w:val="24"/>
            <w:u w:val="single"/>
            <w:lang w:eastAsia="bg-BG"/>
          </w:rPr>
          <w:t>Kingdom</w:t>
        </w:r>
        <w:r w:rsidR="00E33324" w:rsidRPr="00180795">
          <w:rPr>
            <w:i/>
            <w:color w:val="0000FF"/>
            <w:szCs w:val="24"/>
            <w:u w:val="single"/>
            <w:lang w:val="ru-RU" w:eastAsia="bg-BG"/>
          </w:rPr>
          <w:t xml:space="preserve"> (</w:t>
        </w:r>
        <w:r w:rsidR="00E33324" w:rsidRPr="00C60AC1">
          <w:rPr>
            <w:i/>
            <w:color w:val="0000FF"/>
            <w:szCs w:val="24"/>
            <w:u w:val="single"/>
            <w:lang w:eastAsia="bg-BG"/>
          </w:rPr>
          <w:t>no</w:t>
        </w:r>
        <w:r w:rsidR="00E33324" w:rsidRPr="00180795">
          <w:rPr>
            <w:i/>
            <w:color w:val="0000FF"/>
            <w:szCs w:val="24"/>
            <w:u w:val="single"/>
            <w:lang w:val="ru-RU" w:eastAsia="bg-BG"/>
          </w:rPr>
          <w:t>.</w:t>
        </w:r>
        <w:r w:rsidR="00E33324" w:rsidRPr="00180795">
          <w:rPr>
            <w:i/>
            <w:noProof/>
            <w:color w:val="0000FF"/>
            <w:szCs w:val="24"/>
            <w:u w:val="single"/>
            <w:lang w:val="ru-RU" w:eastAsia="bg-BG"/>
          </w:rPr>
          <w:t xml:space="preserve"> 49327/11</w:t>
        </w:r>
        <w:r w:rsidR="00E33324" w:rsidRPr="00180795">
          <w:rPr>
            <w:i/>
            <w:color w:val="0000FF"/>
            <w:szCs w:val="24"/>
            <w:u w:val="single"/>
            <w:lang w:val="ru-RU" w:eastAsia="bg-BG"/>
          </w:rPr>
          <w:t>)</w:t>
        </w:r>
      </w:hyperlink>
    </w:p>
    <w:p w14:paraId="34EFEAAF" w14:textId="77777777" w:rsidR="00683A9A" w:rsidRPr="00C60AC1" w:rsidRDefault="00683A9A" w:rsidP="004F2EE6">
      <w:pPr>
        <w:pStyle w:val="NoSpacing"/>
        <w:jc w:val="both"/>
        <w:rPr>
          <w:rFonts w:ascii="Times New Roman" w:hAnsi="Times New Roman" w:cs="Times New Roman"/>
          <w:i/>
          <w:sz w:val="24"/>
          <w:szCs w:val="24"/>
          <w:lang w:val="bg-BG"/>
        </w:rPr>
      </w:pPr>
    </w:p>
    <w:p w14:paraId="730B121D" w14:textId="77777777" w:rsidR="00E33324" w:rsidRPr="00C60AC1" w:rsidRDefault="00E33324" w:rsidP="00E33324">
      <w:pPr>
        <w:spacing w:after="0" w:line="240" w:lineRule="auto"/>
        <w:jc w:val="both"/>
        <w:rPr>
          <w:rFonts w:ascii="Times New Roman" w:hAnsi="Times New Roman" w:cs="Times New Roman"/>
          <w:sz w:val="24"/>
          <w:szCs w:val="24"/>
          <w:lang w:eastAsia="bg-BG"/>
        </w:rPr>
      </w:pPr>
      <w:r w:rsidRPr="00C60AC1">
        <w:rPr>
          <w:rFonts w:ascii="Times New Roman" w:hAnsi="Times New Roman" w:cs="Times New Roman"/>
          <w:sz w:val="24"/>
          <w:szCs w:val="24"/>
        </w:rPr>
        <w:t xml:space="preserve">С оглед на професионалния опит на жалбоподателя, пълната и доживотна забрана да работи като държавен служител поради факта, че в миналото е сътрудничил на </w:t>
      </w:r>
      <w:r w:rsidRPr="00C60AC1">
        <w:rPr>
          <w:rFonts w:ascii="Times New Roman" w:hAnsi="Times New Roman" w:cs="Times New Roman"/>
          <w:i/>
          <w:sz w:val="24"/>
          <w:szCs w:val="24"/>
        </w:rPr>
        <w:t>Секуритате</w:t>
      </w:r>
      <w:r w:rsidRPr="00C60AC1">
        <w:rPr>
          <w:rFonts w:ascii="Times New Roman" w:hAnsi="Times New Roman" w:cs="Times New Roman"/>
          <w:sz w:val="24"/>
          <w:szCs w:val="24"/>
        </w:rPr>
        <w:t xml:space="preserve">, има очевидни последици за неговата социална идентичност и </w:t>
      </w:r>
      <w:proofErr w:type="spellStart"/>
      <w:r w:rsidRPr="00C60AC1">
        <w:rPr>
          <w:rFonts w:ascii="Times New Roman" w:hAnsi="Times New Roman" w:cs="Times New Roman"/>
          <w:sz w:val="24"/>
          <w:szCs w:val="24"/>
        </w:rPr>
        <w:t>отноше-нията</w:t>
      </w:r>
      <w:proofErr w:type="spellEnd"/>
      <w:r w:rsidRPr="00C60AC1">
        <w:rPr>
          <w:rFonts w:ascii="Times New Roman" w:hAnsi="Times New Roman" w:cs="Times New Roman"/>
          <w:sz w:val="24"/>
          <w:szCs w:val="24"/>
        </w:rPr>
        <w:t xml:space="preserve"> му с другите, а оттам и за правото му на личен живот.</w:t>
      </w:r>
      <w:r w:rsidRPr="00C60AC1">
        <w:rPr>
          <w:rStyle w:val="WW8Num3z0"/>
          <w:rFonts w:ascii="Times New Roman" w:hAnsi="Times New Roman" w:cs="Times New Roman"/>
          <w:sz w:val="24"/>
          <w:szCs w:val="24"/>
        </w:rPr>
        <w:t xml:space="preserve"> </w:t>
      </w:r>
      <w:r w:rsidRPr="00C60AC1">
        <w:rPr>
          <w:rFonts w:ascii="Times New Roman" w:hAnsi="Times New Roman" w:cs="Times New Roman"/>
          <w:sz w:val="24"/>
          <w:szCs w:val="24"/>
        </w:rPr>
        <w:t>Поради това чл. 8 във връзка с чл. 14 от Конвенцията е приложим. Не е извършено нарушение, тъй като з</w:t>
      </w:r>
      <w:r w:rsidRPr="00C60AC1">
        <w:rPr>
          <w:rFonts w:ascii="Times New Roman" w:hAnsi="Times New Roman" w:cs="Times New Roman"/>
          <w:sz w:val="24"/>
          <w:szCs w:val="24"/>
          <w:lang w:eastAsia="bg-BG"/>
        </w:rPr>
        <w:t xml:space="preserve">абраната не е непропорционална на легитимната цел държавата да осигури лоялността на лицата, натоварени с опазването на обществения интерес.  </w:t>
      </w:r>
      <w:hyperlink r:id="rId2080" w:history="1">
        <w:r w:rsidR="002D6A1D" w:rsidRPr="00C60AC1">
          <w:rPr>
            <w:rStyle w:val="Hyperlink"/>
            <w:rFonts w:ascii="Times New Roman" w:hAnsi="Times New Roman" w:cs="Times New Roman"/>
            <w:sz w:val="24"/>
            <w:szCs w:val="24"/>
            <w:lang w:eastAsia="bg-BG"/>
          </w:rPr>
          <w:t>Бюлетин № 33</w:t>
        </w:r>
      </w:hyperlink>
    </w:p>
    <w:p w14:paraId="0AC2DAE0" w14:textId="77777777" w:rsidR="00E33324" w:rsidRPr="00C60AC1" w:rsidRDefault="00000000" w:rsidP="00755E10">
      <w:pPr>
        <w:pBdr>
          <w:bottom w:val="single" w:sz="4" w:space="1" w:color="auto"/>
        </w:pBdr>
        <w:spacing w:after="0" w:line="240" w:lineRule="auto"/>
        <w:jc w:val="both"/>
        <w:rPr>
          <w:rFonts w:ascii="Times New Roman" w:hAnsi="Times New Roman" w:cs="Times New Roman"/>
          <w:i/>
          <w:sz w:val="24"/>
          <w:szCs w:val="24"/>
          <w:lang w:eastAsia="bg-BG"/>
        </w:rPr>
      </w:pPr>
      <w:hyperlink r:id="rId2081" w:history="1">
        <w:proofErr w:type="spellStart"/>
        <w:r w:rsidR="00E33324" w:rsidRPr="00C60AC1">
          <w:rPr>
            <w:rFonts w:ascii="Times New Roman" w:hAnsi="Times New Roman" w:cs="Times New Roman"/>
            <w:i/>
            <w:color w:val="0000FF"/>
            <w:sz w:val="24"/>
            <w:szCs w:val="24"/>
            <w:u w:val="single"/>
            <w:lang w:eastAsia="bg-BG"/>
          </w:rPr>
          <w:t>Naidin</w:t>
        </w:r>
        <w:proofErr w:type="spellEnd"/>
        <w:r w:rsidR="00E33324" w:rsidRPr="00C60AC1">
          <w:rPr>
            <w:rFonts w:ascii="Times New Roman" w:hAnsi="Times New Roman" w:cs="Times New Roman"/>
            <w:i/>
            <w:color w:val="0000FF"/>
            <w:sz w:val="24"/>
            <w:szCs w:val="24"/>
            <w:u w:val="single"/>
            <w:lang w:eastAsia="bg-BG"/>
          </w:rPr>
          <w:t xml:space="preserve"> v. </w:t>
        </w:r>
        <w:proofErr w:type="spellStart"/>
        <w:r w:rsidR="00E33324" w:rsidRPr="00C60AC1">
          <w:rPr>
            <w:rFonts w:ascii="Times New Roman" w:hAnsi="Times New Roman" w:cs="Times New Roman"/>
            <w:i/>
            <w:color w:val="0000FF"/>
            <w:sz w:val="24"/>
            <w:szCs w:val="24"/>
            <w:u w:val="single"/>
            <w:lang w:eastAsia="bg-BG"/>
          </w:rPr>
          <w:t>Romania</w:t>
        </w:r>
        <w:proofErr w:type="spellEnd"/>
        <w:r w:rsidR="00E33324" w:rsidRPr="00C60AC1">
          <w:rPr>
            <w:rFonts w:ascii="Times New Roman" w:hAnsi="Times New Roman" w:cs="Times New Roman"/>
            <w:i/>
            <w:color w:val="0000FF"/>
            <w:sz w:val="24"/>
            <w:szCs w:val="24"/>
            <w:u w:val="single"/>
            <w:lang w:eastAsia="bg-BG"/>
          </w:rPr>
          <w:t xml:space="preserve"> (38162/07)</w:t>
        </w:r>
      </w:hyperlink>
    </w:p>
    <w:p w14:paraId="70536C0F" w14:textId="77777777" w:rsidR="00E33324" w:rsidRPr="00C60AC1" w:rsidRDefault="00E33324" w:rsidP="00E33324">
      <w:pPr>
        <w:spacing w:after="0" w:line="240" w:lineRule="auto"/>
        <w:jc w:val="both"/>
        <w:rPr>
          <w:rFonts w:ascii="Times New Roman" w:hAnsi="Times New Roman" w:cs="Times New Roman"/>
          <w:b/>
          <w:sz w:val="24"/>
          <w:szCs w:val="24"/>
          <w:lang w:eastAsia="bg-BG"/>
        </w:rPr>
      </w:pPr>
    </w:p>
    <w:p w14:paraId="4B656D7D" w14:textId="77777777" w:rsidR="00755E10" w:rsidRPr="00C60AC1" w:rsidRDefault="00755E10" w:rsidP="00E33324">
      <w:pPr>
        <w:spacing w:after="0" w:line="240" w:lineRule="auto"/>
        <w:jc w:val="both"/>
        <w:rPr>
          <w:rFonts w:ascii="Times New Roman" w:hAnsi="Times New Roman" w:cs="Times New Roman"/>
          <w:iCs/>
          <w:color w:val="000000"/>
          <w:sz w:val="24"/>
          <w:szCs w:val="24"/>
          <w:shd w:val="clear" w:color="auto" w:fill="FFFFFF"/>
        </w:rPr>
      </w:pPr>
      <w:r w:rsidRPr="00C60AC1">
        <w:rPr>
          <w:rFonts w:ascii="Times New Roman" w:hAnsi="Times New Roman" w:cs="Times New Roman"/>
          <w:iCs/>
          <w:color w:val="000000"/>
          <w:sz w:val="24"/>
          <w:szCs w:val="24"/>
          <w:shd w:val="clear" w:color="auto" w:fill="FFFFFF"/>
        </w:rPr>
        <w:lastRenderedPageBreak/>
        <w:t xml:space="preserve">Латвийското законодателство относно вземането на тъкани и органи от починали лица не е било достатъчно прецизно и не е предоставяло адекватна правна защита срещу произвол, поради което вземането на тъкани от мъртвото тяло на съпруга на жалбоподателката без нейно знание и съгласие представлява незаконна намеса в правото й на личен живот, в нарушение на чл. 8 от Конвенцията. </w:t>
      </w:r>
      <w:hyperlink r:id="rId2082" w:history="1">
        <w:r w:rsidR="006A2A95" w:rsidRPr="00C60AC1">
          <w:rPr>
            <w:rStyle w:val="Hyperlink"/>
            <w:rFonts w:ascii="Times New Roman" w:hAnsi="Times New Roman" w:cs="Times New Roman"/>
            <w:sz w:val="24"/>
            <w:szCs w:val="24"/>
          </w:rPr>
          <w:t>Бюлетин № 36</w:t>
        </w:r>
      </w:hyperlink>
    </w:p>
    <w:p w14:paraId="0D263FF0" w14:textId="77777777" w:rsidR="00755E10" w:rsidRPr="00C60AC1" w:rsidRDefault="00000000" w:rsidP="005E68B1">
      <w:pPr>
        <w:pBdr>
          <w:bottom w:val="single" w:sz="4" w:space="1" w:color="auto"/>
        </w:pBdr>
        <w:spacing w:after="0" w:line="240" w:lineRule="auto"/>
        <w:jc w:val="both"/>
        <w:rPr>
          <w:rFonts w:ascii="Times New Roman" w:hAnsi="Times New Roman" w:cs="Times New Roman"/>
          <w:sz w:val="24"/>
          <w:szCs w:val="24"/>
          <w:lang w:eastAsia="bg-BG"/>
        </w:rPr>
      </w:pPr>
      <w:hyperlink r:id="rId2083" w:history="1">
        <w:proofErr w:type="spellStart"/>
        <w:r w:rsidR="00755E10" w:rsidRPr="00C60AC1">
          <w:rPr>
            <w:rFonts w:ascii="Times New Roman" w:hAnsi="Times New Roman" w:cs="Times New Roman"/>
            <w:i/>
            <w:color w:val="0000FF"/>
            <w:sz w:val="24"/>
            <w:szCs w:val="24"/>
            <w:u w:val="single"/>
          </w:rPr>
          <w:t>Elberte</w:t>
        </w:r>
        <w:proofErr w:type="spellEnd"/>
        <w:r w:rsidR="00755E10" w:rsidRPr="00C60AC1">
          <w:rPr>
            <w:rFonts w:ascii="Times New Roman" w:hAnsi="Times New Roman" w:cs="Times New Roman"/>
            <w:i/>
            <w:color w:val="0000FF"/>
            <w:sz w:val="24"/>
            <w:szCs w:val="24"/>
            <w:u w:val="single"/>
          </w:rPr>
          <w:t xml:space="preserve"> v. </w:t>
        </w:r>
        <w:proofErr w:type="spellStart"/>
        <w:r w:rsidR="00755E10" w:rsidRPr="00C60AC1">
          <w:rPr>
            <w:rFonts w:ascii="Times New Roman" w:hAnsi="Times New Roman" w:cs="Times New Roman"/>
            <w:i/>
            <w:color w:val="0000FF"/>
            <w:sz w:val="24"/>
            <w:szCs w:val="24"/>
            <w:u w:val="single"/>
          </w:rPr>
          <w:t>Latvia</w:t>
        </w:r>
        <w:proofErr w:type="spellEnd"/>
        <w:r w:rsidR="00755E10" w:rsidRPr="00C60AC1">
          <w:rPr>
            <w:rFonts w:ascii="Times New Roman" w:hAnsi="Times New Roman" w:cs="Times New Roman"/>
            <w:i/>
            <w:color w:val="0000FF"/>
            <w:sz w:val="24"/>
            <w:szCs w:val="24"/>
            <w:u w:val="single"/>
          </w:rPr>
          <w:t xml:space="preserve"> (</w:t>
        </w:r>
        <w:proofErr w:type="spellStart"/>
        <w:r w:rsidR="00755E10" w:rsidRPr="00C60AC1">
          <w:rPr>
            <w:rFonts w:ascii="Times New Roman" w:hAnsi="Times New Roman" w:cs="Times New Roman"/>
            <w:i/>
            <w:color w:val="0000FF"/>
            <w:sz w:val="24"/>
            <w:szCs w:val="24"/>
            <w:u w:val="single"/>
          </w:rPr>
          <w:t>no</w:t>
        </w:r>
        <w:proofErr w:type="spellEnd"/>
        <w:r w:rsidR="00755E10" w:rsidRPr="00C60AC1">
          <w:rPr>
            <w:rFonts w:ascii="Times New Roman" w:hAnsi="Times New Roman" w:cs="Times New Roman"/>
            <w:i/>
            <w:color w:val="0000FF"/>
            <w:sz w:val="24"/>
            <w:szCs w:val="24"/>
            <w:u w:val="single"/>
          </w:rPr>
          <w:t>.</w:t>
        </w:r>
        <w:r w:rsidR="00755E10" w:rsidRPr="00180795">
          <w:rPr>
            <w:rFonts w:ascii="Times New Roman" w:hAnsi="Times New Roman" w:cs="Times New Roman"/>
            <w:i/>
            <w:color w:val="0000FF"/>
            <w:sz w:val="24"/>
            <w:szCs w:val="24"/>
            <w:u w:val="single"/>
            <w:lang w:val="ru-RU"/>
          </w:rPr>
          <w:t xml:space="preserve"> 61243/08)</w:t>
        </w:r>
      </w:hyperlink>
    </w:p>
    <w:p w14:paraId="0F6F8067" w14:textId="77777777" w:rsidR="004F2EE6" w:rsidRPr="00C60AC1" w:rsidRDefault="004F2EE6" w:rsidP="004F2EE6">
      <w:pPr>
        <w:pStyle w:val="NoSpacing"/>
        <w:jc w:val="both"/>
        <w:rPr>
          <w:rFonts w:ascii="Times New Roman" w:hAnsi="Times New Roman" w:cs="Times New Roman"/>
          <w:sz w:val="24"/>
          <w:szCs w:val="24"/>
          <w:lang w:val="bg-BG"/>
        </w:rPr>
      </w:pPr>
    </w:p>
    <w:p w14:paraId="439DBB52" w14:textId="77777777" w:rsidR="00CF348A" w:rsidRPr="00C60AC1" w:rsidRDefault="00CF348A" w:rsidP="004F2EE6">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 xml:space="preserve">В </w:t>
      </w:r>
      <w:proofErr w:type="spellStart"/>
      <w:r w:rsidRPr="00180795">
        <w:rPr>
          <w:rFonts w:ascii="Times New Roman" w:hAnsi="Times New Roman" w:cs="Times New Roman"/>
          <w:sz w:val="24"/>
          <w:szCs w:val="24"/>
          <w:lang w:val="ru-RU"/>
        </w:rPr>
        <w:t>производството</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заместване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съгласието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бащата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втория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жалбоподател</w:t>
      </w:r>
      <w:proofErr w:type="spellEnd"/>
      <w:r w:rsidRPr="00180795">
        <w:rPr>
          <w:rFonts w:ascii="Times New Roman" w:hAnsi="Times New Roman" w:cs="Times New Roman"/>
          <w:sz w:val="24"/>
          <w:szCs w:val="24"/>
          <w:lang w:val="ru-RU"/>
        </w:rPr>
        <w:t xml:space="preserve"> той да </w:t>
      </w:r>
      <w:proofErr w:type="spellStart"/>
      <w:r w:rsidRPr="00180795">
        <w:rPr>
          <w:rFonts w:ascii="Times New Roman" w:hAnsi="Times New Roman" w:cs="Times New Roman"/>
          <w:sz w:val="24"/>
          <w:szCs w:val="24"/>
          <w:lang w:val="ru-RU"/>
        </w:rPr>
        <w:t>пътува</w:t>
      </w:r>
      <w:proofErr w:type="spellEnd"/>
      <w:r w:rsidRPr="00180795">
        <w:rPr>
          <w:rFonts w:ascii="Times New Roman" w:hAnsi="Times New Roman" w:cs="Times New Roman"/>
          <w:sz w:val="24"/>
          <w:szCs w:val="24"/>
          <w:lang w:val="ru-RU"/>
        </w:rPr>
        <w:t xml:space="preserve"> в чужбина, </w:t>
      </w:r>
      <w:proofErr w:type="spellStart"/>
      <w:r w:rsidRPr="00180795">
        <w:rPr>
          <w:rFonts w:ascii="Times New Roman" w:hAnsi="Times New Roman" w:cs="Times New Roman"/>
          <w:sz w:val="24"/>
          <w:szCs w:val="24"/>
          <w:lang w:val="ru-RU"/>
        </w:rPr>
        <w:t>придружаван</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от майка</w:t>
      </w:r>
      <w:proofErr w:type="gramEnd"/>
      <w:r w:rsidRPr="00180795">
        <w:rPr>
          <w:rFonts w:ascii="Times New Roman" w:hAnsi="Times New Roman" w:cs="Times New Roman"/>
          <w:sz w:val="24"/>
          <w:szCs w:val="24"/>
          <w:lang w:val="ru-RU"/>
        </w:rPr>
        <w:t xml:space="preserve"> си </w:t>
      </w:r>
      <w:proofErr w:type="spellStart"/>
      <w:r w:rsidRPr="00180795">
        <w:rPr>
          <w:rFonts w:ascii="Times New Roman" w:hAnsi="Times New Roman" w:cs="Times New Roman"/>
          <w:sz w:val="24"/>
          <w:szCs w:val="24"/>
          <w:lang w:val="ru-RU"/>
        </w:rPr>
        <w:t>Върховният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касационен</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w:t>
      </w:r>
      <w:proofErr w:type="spellEnd"/>
      <w:r w:rsidRPr="00180795">
        <w:rPr>
          <w:rFonts w:ascii="Times New Roman" w:hAnsi="Times New Roman" w:cs="Times New Roman"/>
          <w:sz w:val="24"/>
          <w:szCs w:val="24"/>
          <w:lang w:val="ru-RU"/>
        </w:rPr>
        <w:t xml:space="preserve"> не е направил </w:t>
      </w:r>
      <w:proofErr w:type="spellStart"/>
      <w:r w:rsidRPr="00180795">
        <w:rPr>
          <w:rFonts w:ascii="Times New Roman" w:hAnsi="Times New Roman" w:cs="Times New Roman"/>
          <w:sz w:val="24"/>
          <w:szCs w:val="24"/>
          <w:lang w:val="ru-RU"/>
        </w:rPr>
        <w:t>задълбочена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преценка</w:t>
      </w:r>
      <w:proofErr w:type="spellEnd"/>
      <w:r w:rsidRPr="00180795">
        <w:rPr>
          <w:rFonts w:ascii="Times New Roman" w:hAnsi="Times New Roman" w:cs="Times New Roman"/>
          <w:sz w:val="24"/>
          <w:szCs w:val="24"/>
          <w:lang w:val="ru-RU"/>
        </w:rPr>
        <w:t xml:space="preserve"> на най-</w:t>
      </w:r>
      <w:proofErr w:type="spellStart"/>
      <w:r w:rsidRPr="00180795">
        <w:rPr>
          <w:rFonts w:ascii="Times New Roman" w:hAnsi="Times New Roman" w:cs="Times New Roman"/>
          <w:sz w:val="24"/>
          <w:szCs w:val="24"/>
          <w:lang w:val="ru-RU"/>
        </w:rPr>
        <w:t>добрите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интереси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детето</w:t>
      </w:r>
      <w:proofErr w:type="spellEnd"/>
      <w:r w:rsidRPr="00180795">
        <w:rPr>
          <w:rFonts w:ascii="Times New Roman" w:hAnsi="Times New Roman" w:cs="Times New Roman"/>
          <w:sz w:val="24"/>
          <w:szCs w:val="24"/>
          <w:lang w:val="ru-RU"/>
        </w:rPr>
        <w:t xml:space="preserve"> и е приложил </w:t>
      </w:r>
      <w:proofErr w:type="spellStart"/>
      <w:r w:rsidRPr="00180795">
        <w:rPr>
          <w:rFonts w:ascii="Times New Roman" w:hAnsi="Times New Roman" w:cs="Times New Roman"/>
          <w:sz w:val="24"/>
          <w:szCs w:val="24"/>
          <w:lang w:val="ru-RU"/>
        </w:rPr>
        <w:t>твърде</w:t>
      </w:r>
      <w:proofErr w:type="spellEnd"/>
      <w:r w:rsidRPr="00180795">
        <w:rPr>
          <w:rFonts w:ascii="Times New Roman" w:hAnsi="Times New Roman" w:cs="Times New Roman"/>
          <w:sz w:val="24"/>
          <w:szCs w:val="24"/>
          <w:lang w:val="ru-RU"/>
        </w:rPr>
        <w:t xml:space="preserve"> формалистичен подход.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съчетано</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прекомерната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продължителност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производството</w:t>
      </w:r>
      <w:proofErr w:type="spellEnd"/>
      <w:r w:rsidRPr="00180795">
        <w:rPr>
          <w:rFonts w:ascii="Times New Roman" w:hAnsi="Times New Roman" w:cs="Times New Roman"/>
          <w:sz w:val="24"/>
          <w:szCs w:val="24"/>
          <w:lang w:val="ru-RU"/>
        </w:rPr>
        <w:t xml:space="preserve"> е довело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до заключение</w:t>
      </w:r>
      <w:proofErr w:type="gramEnd"/>
      <w:r w:rsidRPr="00180795">
        <w:rPr>
          <w:rFonts w:ascii="Times New Roman" w:hAnsi="Times New Roman" w:cs="Times New Roman"/>
          <w:sz w:val="24"/>
          <w:szCs w:val="24"/>
          <w:lang w:val="ru-RU"/>
        </w:rPr>
        <w:t xml:space="preserve"> за нарушение на </w:t>
      </w:r>
      <w:proofErr w:type="spellStart"/>
      <w:r w:rsidRPr="00180795">
        <w:rPr>
          <w:rFonts w:ascii="Times New Roman" w:hAnsi="Times New Roman" w:cs="Times New Roman"/>
          <w:sz w:val="24"/>
          <w:szCs w:val="24"/>
          <w:lang w:val="ru-RU"/>
        </w:rPr>
        <w:t>правата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двамата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жалбоподатели</w:t>
      </w:r>
      <w:proofErr w:type="spellEnd"/>
      <w:r w:rsidRPr="00180795">
        <w:rPr>
          <w:rFonts w:ascii="Times New Roman" w:hAnsi="Times New Roman" w:cs="Times New Roman"/>
          <w:sz w:val="24"/>
          <w:szCs w:val="24"/>
          <w:lang w:val="ru-RU"/>
        </w:rPr>
        <w:t xml:space="preserve"> по чл. 8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2084" w:history="1">
        <w:proofErr w:type="spellStart"/>
        <w:r w:rsidR="007219FF" w:rsidRPr="00180795">
          <w:rPr>
            <w:rStyle w:val="Hyperlink"/>
            <w:rFonts w:ascii="Times New Roman" w:hAnsi="Times New Roman" w:cs="Times New Roman"/>
            <w:sz w:val="24"/>
            <w:szCs w:val="24"/>
            <w:lang w:val="ru-RU"/>
          </w:rPr>
          <w:t>Бюлетин</w:t>
        </w:r>
        <w:proofErr w:type="spellEnd"/>
        <w:r w:rsidR="007219FF" w:rsidRPr="00180795">
          <w:rPr>
            <w:rStyle w:val="Hyperlink"/>
            <w:rFonts w:ascii="Times New Roman" w:hAnsi="Times New Roman" w:cs="Times New Roman"/>
            <w:sz w:val="24"/>
            <w:szCs w:val="24"/>
            <w:lang w:val="ru-RU"/>
          </w:rPr>
          <w:t xml:space="preserve"> № 37</w:t>
        </w:r>
      </w:hyperlink>
    </w:p>
    <w:p w14:paraId="152812B5" w14:textId="77777777" w:rsidR="00CF348A" w:rsidRPr="00180795" w:rsidRDefault="00000000" w:rsidP="00CF348A">
      <w:pPr>
        <w:pStyle w:val="NoSpacing"/>
        <w:pBdr>
          <w:bottom w:val="single" w:sz="4" w:space="1" w:color="auto"/>
        </w:pBdr>
        <w:jc w:val="both"/>
        <w:rPr>
          <w:rStyle w:val="Hyperlink"/>
          <w:rFonts w:ascii="Times New Roman" w:hAnsi="Times New Roman" w:cs="Times New Roman"/>
          <w:i/>
          <w:sz w:val="24"/>
          <w:szCs w:val="24"/>
          <w:shd w:val="clear" w:color="auto" w:fill="FFFFFF"/>
          <w:lang w:val="ru-RU"/>
        </w:rPr>
      </w:pPr>
      <w:hyperlink r:id="rId2085" w:history="1">
        <w:proofErr w:type="spellStart"/>
        <w:r w:rsidR="00CF348A" w:rsidRPr="00C60AC1">
          <w:rPr>
            <w:rStyle w:val="Hyperlink"/>
            <w:rFonts w:ascii="Times New Roman" w:hAnsi="Times New Roman" w:cs="Times New Roman"/>
            <w:bCs/>
            <w:i/>
            <w:sz w:val="24"/>
            <w:szCs w:val="24"/>
            <w:shd w:val="clear" w:color="auto" w:fill="FFFFFF"/>
          </w:rPr>
          <w:t>Penchevi</w:t>
        </w:r>
        <w:proofErr w:type="spellEnd"/>
        <w:r w:rsidR="00CF348A" w:rsidRPr="00180795">
          <w:rPr>
            <w:rStyle w:val="Hyperlink"/>
            <w:rFonts w:ascii="Times New Roman" w:hAnsi="Times New Roman" w:cs="Times New Roman"/>
            <w:bCs/>
            <w:i/>
            <w:sz w:val="24"/>
            <w:szCs w:val="24"/>
            <w:shd w:val="clear" w:color="auto" w:fill="FFFFFF"/>
            <w:lang w:val="ru-RU"/>
          </w:rPr>
          <w:t xml:space="preserve"> </w:t>
        </w:r>
        <w:r w:rsidR="00CF348A" w:rsidRPr="00C60AC1">
          <w:rPr>
            <w:rStyle w:val="Hyperlink"/>
            <w:rFonts w:ascii="Times New Roman" w:hAnsi="Times New Roman" w:cs="Times New Roman"/>
            <w:bCs/>
            <w:i/>
            <w:sz w:val="24"/>
            <w:szCs w:val="24"/>
            <w:shd w:val="clear" w:color="auto" w:fill="FFFFFF"/>
          </w:rPr>
          <w:t>v</w:t>
        </w:r>
        <w:r w:rsidR="00CF348A" w:rsidRPr="00180795">
          <w:rPr>
            <w:rStyle w:val="Hyperlink"/>
            <w:rFonts w:ascii="Times New Roman" w:hAnsi="Times New Roman" w:cs="Times New Roman"/>
            <w:bCs/>
            <w:i/>
            <w:sz w:val="24"/>
            <w:szCs w:val="24"/>
            <w:shd w:val="clear" w:color="auto" w:fill="FFFFFF"/>
            <w:lang w:val="ru-RU"/>
          </w:rPr>
          <w:t xml:space="preserve">. </w:t>
        </w:r>
        <w:r w:rsidR="00CF348A" w:rsidRPr="00C60AC1">
          <w:rPr>
            <w:rStyle w:val="Hyperlink"/>
            <w:rFonts w:ascii="Times New Roman" w:hAnsi="Times New Roman" w:cs="Times New Roman"/>
            <w:bCs/>
            <w:i/>
            <w:sz w:val="24"/>
            <w:szCs w:val="24"/>
            <w:shd w:val="clear" w:color="auto" w:fill="FFFFFF"/>
          </w:rPr>
          <w:t>Bulgaria</w:t>
        </w:r>
        <w:r w:rsidR="00CF348A" w:rsidRPr="00180795">
          <w:rPr>
            <w:rStyle w:val="Hyperlink"/>
            <w:rFonts w:ascii="Times New Roman" w:hAnsi="Times New Roman" w:cs="Times New Roman"/>
            <w:bCs/>
            <w:i/>
            <w:sz w:val="24"/>
            <w:szCs w:val="24"/>
            <w:shd w:val="clear" w:color="auto" w:fill="FFFFFF"/>
            <w:lang w:val="ru-RU"/>
          </w:rPr>
          <w:t xml:space="preserve"> </w:t>
        </w:r>
        <w:r w:rsidR="00CF348A" w:rsidRPr="00180795">
          <w:rPr>
            <w:rStyle w:val="Hyperlink"/>
            <w:rFonts w:ascii="Times New Roman" w:hAnsi="Times New Roman" w:cs="Times New Roman"/>
            <w:i/>
            <w:sz w:val="24"/>
            <w:szCs w:val="24"/>
            <w:shd w:val="clear" w:color="auto" w:fill="FFFFFF"/>
            <w:lang w:val="ru-RU"/>
          </w:rPr>
          <w:t>(</w:t>
        </w:r>
        <w:r w:rsidR="00CF348A" w:rsidRPr="00C60AC1">
          <w:rPr>
            <w:rStyle w:val="Hyperlink"/>
            <w:rFonts w:ascii="Times New Roman" w:hAnsi="Times New Roman" w:cs="Times New Roman"/>
            <w:i/>
            <w:sz w:val="24"/>
            <w:szCs w:val="24"/>
            <w:shd w:val="clear" w:color="auto" w:fill="FFFFFF"/>
          </w:rPr>
          <w:t>no</w:t>
        </w:r>
        <w:r w:rsidR="00CF348A" w:rsidRPr="00180795">
          <w:rPr>
            <w:rStyle w:val="Hyperlink"/>
            <w:rFonts w:ascii="Times New Roman" w:hAnsi="Times New Roman" w:cs="Times New Roman"/>
            <w:i/>
            <w:sz w:val="24"/>
            <w:szCs w:val="24"/>
            <w:shd w:val="clear" w:color="auto" w:fill="FFFFFF"/>
            <w:lang w:val="ru-RU"/>
          </w:rPr>
          <w:t>.</w:t>
        </w:r>
        <w:r w:rsidR="00CF348A" w:rsidRPr="00C60AC1">
          <w:rPr>
            <w:rStyle w:val="Hyperlink"/>
            <w:rFonts w:ascii="Times New Roman" w:hAnsi="Times New Roman" w:cs="Times New Roman"/>
            <w:i/>
            <w:sz w:val="24"/>
            <w:szCs w:val="24"/>
            <w:shd w:val="clear" w:color="auto" w:fill="FFFFFF"/>
          </w:rPr>
          <w:t> </w:t>
        </w:r>
        <w:r w:rsidR="00CF348A" w:rsidRPr="00180795">
          <w:rPr>
            <w:rStyle w:val="Hyperlink"/>
            <w:rFonts w:ascii="Times New Roman" w:hAnsi="Times New Roman" w:cs="Times New Roman"/>
            <w:i/>
            <w:sz w:val="24"/>
            <w:szCs w:val="24"/>
            <w:shd w:val="clear" w:color="auto" w:fill="FFFFFF"/>
            <w:lang w:val="ru-RU"/>
          </w:rPr>
          <w:t>77818/12)</w:t>
        </w:r>
      </w:hyperlink>
    </w:p>
    <w:p w14:paraId="3D625C08" w14:textId="77777777" w:rsidR="00CF348A" w:rsidRPr="00C60AC1" w:rsidRDefault="00CF348A" w:rsidP="004F2EE6">
      <w:pPr>
        <w:pStyle w:val="NoSpacing"/>
        <w:jc w:val="both"/>
        <w:rPr>
          <w:rFonts w:ascii="Times New Roman" w:hAnsi="Times New Roman" w:cs="Times New Roman"/>
          <w:sz w:val="24"/>
          <w:szCs w:val="24"/>
          <w:lang w:val="bg-BG"/>
        </w:rPr>
      </w:pPr>
    </w:p>
    <w:p w14:paraId="0171742E" w14:textId="77777777" w:rsidR="00326CC1" w:rsidRPr="00180795" w:rsidRDefault="003F393E" w:rsidP="00326CC1">
      <w:pPr>
        <w:pStyle w:val="NoSpacing"/>
        <w:jc w:val="both"/>
        <w:rPr>
          <w:rFonts w:ascii="Times New Roman" w:hAnsi="Times New Roman" w:cs="Times New Roman"/>
          <w:sz w:val="24"/>
          <w:szCs w:val="24"/>
          <w:lang w:val="ru-RU"/>
        </w:rPr>
      </w:pPr>
      <w:proofErr w:type="spellStart"/>
      <w:r w:rsidRPr="00180795">
        <w:rPr>
          <w:rStyle w:val="s1a844bc0"/>
          <w:rFonts w:ascii="Times New Roman" w:hAnsi="Times New Roman" w:cs="Times New Roman"/>
          <w:sz w:val="24"/>
          <w:szCs w:val="24"/>
          <w:lang w:val="ru-RU"/>
        </w:rPr>
        <w:t>Държавите</w:t>
      </w:r>
      <w:proofErr w:type="spellEnd"/>
      <w:r w:rsidRPr="00180795">
        <w:rPr>
          <w:rStyle w:val="s1a844bc0"/>
          <w:rFonts w:ascii="Times New Roman" w:hAnsi="Times New Roman" w:cs="Times New Roman"/>
          <w:sz w:val="24"/>
          <w:szCs w:val="24"/>
          <w:lang w:val="ru-RU"/>
        </w:rPr>
        <w:t xml:space="preserve"> </w:t>
      </w:r>
      <w:proofErr w:type="spellStart"/>
      <w:r w:rsidRPr="00180795">
        <w:rPr>
          <w:rStyle w:val="s1a844bc0"/>
          <w:rFonts w:ascii="Times New Roman" w:hAnsi="Times New Roman" w:cs="Times New Roman"/>
          <w:sz w:val="24"/>
          <w:szCs w:val="24"/>
          <w:lang w:val="ru-RU"/>
        </w:rPr>
        <w:t>имат</w:t>
      </w:r>
      <w:proofErr w:type="spellEnd"/>
      <w:r w:rsidRPr="00180795">
        <w:rPr>
          <w:rStyle w:val="s1a844bc0"/>
          <w:rFonts w:ascii="Times New Roman" w:hAnsi="Times New Roman" w:cs="Times New Roman"/>
          <w:sz w:val="24"/>
          <w:szCs w:val="24"/>
          <w:lang w:val="ru-RU"/>
        </w:rPr>
        <w:t xml:space="preserve"> широка свобода на </w:t>
      </w:r>
      <w:proofErr w:type="spellStart"/>
      <w:r w:rsidRPr="00180795">
        <w:rPr>
          <w:rStyle w:val="s1a844bc0"/>
          <w:rFonts w:ascii="Times New Roman" w:hAnsi="Times New Roman" w:cs="Times New Roman"/>
          <w:sz w:val="24"/>
          <w:szCs w:val="24"/>
          <w:lang w:val="ru-RU"/>
        </w:rPr>
        <w:t>преценка</w:t>
      </w:r>
      <w:proofErr w:type="spellEnd"/>
      <w:r w:rsidRPr="00180795">
        <w:rPr>
          <w:rStyle w:val="s1a844bc0"/>
          <w:rFonts w:ascii="Times New Roman" w:hAnsi="Times New Roman" w:cs="Times New Roman"/>
          <w:sz w:val="24"/>
          <w:szCs w:val="24"/>
          <w:lang w:val="ru-RU"/>
        </w:rPr>
        <w:t xml:space="preserve"> </w:t>
      </w:r>
      <w:proofErr w:type="spellStart"/>
      <w:r w:rsidRPr="00180795">
        <w:rPr>
          <w:rStyle w:val="s1a844bc0"/>
          <w:rFonts w:ascii="Times New Roman" w:hAnsi="Times New Roman" w:cs="Times New Roman"/>
          <w:sz w:val="24"/>
          <w:szCs w:val="24"/>
          <w:lang w:val="ru-RU"/>
        </w:rPr>
        <w:t>относно</w:t>
      </w:r>
      <w:proofErr w:type="spellEnd"/>
      <w:r w:rsidRPr="00180795">
        <w:rPr>
          <w:rStyle w:val="s1a844bc0"/>
          <w:rFonts w:ascii="Times New Roman" w:hAnsi="Times New Roman" w:cs="Times New Roman"/>
          <w:sz w:val="24"/>
          <w:szCs w:val="24"/>
          <w:lang w:val="ru-RU"/>
        </w:rPr>
        <w:t xml:space="preserve"> </w:t>
      </w:r>
      <w:proofErr w:type="spellStart"/>
      <w:r w:rsidRPr="00180795">
        <w:rPr>
          <w:rStyle w:val="s1a844bc0"/>
          <w:rFonts w:ascii="Times New Roman" w:hAnsi="Times New Roman" w:cs="Times New Roman"/>
          <w:sz w:val="24"/>
          <w:szCs w:val="24"/>
          <w:lang w:val="ru-RU"/>
        </w:rPr>
        <w:t>необходимостта</w:t>
      </w:r>
      <w:proofErr w:type="spellEnd"/>
      <w:r w:rsidRPr="00180795">
        <w:rPr>
          <w:rStyle w:val="s1a844bc0"/>
          <w:rFonts w:ascii="Times New Roman" w:hAnsi="Times New Roman" w:cs="Times New Roman"/>
          <w:sz w:val="24"/>
          <w:szCs w:val="24"/>
          <w:lang w:val="ru-RU"/>
        </w:rPr>
        <w:t xml:space="preserve"> от </w:t>
      </w:r>
      <w:proofErr w:type="spellStart"/>
      <w:r w:rsidRPr="00180795">
        <w:rPr>
          <w:rStyle w:val="s1a844bc0"/>
          <w:rFonts w:ascii="Times New Roman" w:hAnsi="Times New Roman" w:cs="Times New Roman"/>
          <w:sz w:val="24"/>
          <w:szCs w:val="24"/>
          <w:lang w:val="ru-RU"/>
        </w:rPr>
        <w:t>унищожаване</w:t>
      </w:r>
      <w:proofErr w:type="spellEnd"/>
      <w:r w:rsidRPr="00180795">
        <w:rPr>
          <w:rStyle w:val="s1a844bc0"/>
          <w:rFonts w:ascii="Times New Roman" w:hAnsi="Times New Roman" w:cs="Times New Roman"/>
          <w:sz w:val="24"/>
          <w:szCs w:val="24"/>
          <w:lang w:val="ru-RU"/>
        </w:rPr>
        <w:t xml:space="preserve"> на </w:t>
      </w:r>
      <w:proofErr w:type="spellStart"/>
      <w:r w:rsidRPr="00180795">
        <w:rPr>
          <w:rStyle w:val="s1a844bc0"/>
          <w:rFonts w:ascii="Times New Roman" w:hAnsi="Times New Roman" w:cs="Times New Roman"/>
          <w:sz w:val="24"/>
          <w:szCs w:val="24"/>
          <w:lang w:val="ru-RU"/>
        </w:rPr>
        <w:t>осиновяването</w:t>
      </w:r>
      <w:proofErr w:type="spellEnd"/>
      <w:r w:rsidRPr="00180795">
        <w:rPr>
          <w:rStyle w:val="s1a844bc0"/>
          <w:rFonts w:ascii="Times New Roman" w:hAnsi="Times New Roman" w:cs="Times New Roman"/>
          <w:sz w:val="24"/>
          <w:szCs w:val="24"/>
          <w:lang w:val="ru-RU"/>
        </w:rPr>
        <w:t xml:space="preserve">, но </w:t>
      </w:r>
      <w:proofErr w:type="spellStart"/>
      <w:r w:rsidRPr="00180795">
        <w:rPr>
          <w:rStyle w:val="s1a844bc0"/>
          <w:rFonts w:ascii="Times New Roman" w:hAnsi="Times New Roman" w:cs="Times New Roman"/>
          <w:sz w:val="24"/>
          <w:szCs w:val="24"/>
          <w:lang w:val="ru-RU"/>
        </w:rPr>
        <w:t>Съдът</w:t>
      </w:r>
      <w:proofErr w:type="spellEnd"/>
      <w:r w:rsidRPr="00180795">
        <w:rPr>
          <w:rStyle w:val="s1a844bc0"/>
          <w:rFonts w:ascii="Times New Roman" w:hAnsi="Times New Roman" w:cs="Times New Roman"/>
          <w:sz w:val="24"/>
          <w:szCs w:val="24"/>
          <w:lang w:val="ru-RU"/>
        </w:rPr>
        <w:t xml:space="preserve"> </w:t>
      </w:r>
      <w:proofErr w:type="spellStart"/>
      <w:r w:rsidRPr="00180795">
        <w:rPr>
          <w:rStyle w:val="s1a844bc0"/>
          <w:rFonts w:ascii="Times New Roman" w:hAnsi="Times New Roman" w:cs="Times New Roman"/>
          <w:sz w:val="24"/>
          <w:szCs w:val="24"/>
          <w:lang w:val="ru-RU"/>
        </w:rPr>
        <w:t>трябва</w:t>
      </w:r>
      <w:proofErr w:type="spellEnd"/>
      <w:r w:rsidRPr="00180795">
        <w:rPr>
          <w:rStyle w:val="s1a844bc0"/>
          <w:rFonts w:ascii="Times New Roman" w:hAnsi="Times New Roman" w:cs="Times New Roman"/>
          <w:sz w:val="24"/>
          <w:szCs w:val="24"/>
          <w:lang w:val="ru-RU"/>
        </w:rPr>
        <w:t xml:space="preserve"> да се </w:t>
      </w:r>
      <w:proofErr w:type="spellStart"/>
      <w:r w:rsidRPr="00180795">
        <w:rPr>
          <w:rStyle w:val="s1a844bc0"/>
          <w:rFonts w:ascii="Times New Roman" w:hAnsi="Times New Roman" w:cs="Times New Roman"/>
          <w:sz w:val="24"/>
          <w:szCs w:val="24"/>
          <w:lang w:val="ru-RU"/>
        </w:rPr>
        <w:t>увери</w:t>
      </w:r>
      <w:proofErr w:type="spellEnd"/>
      <w:r w:rsidRPr="00180795">
        <w:rPr>
          <w:rStyle w:val="s1a844bc0"/>
          <w:rFonts w:ascii="Times New Roman" w:hAnsi="Times New Roman" w:cs="Times New Roman"/>
          <w:sz w:val="24"/>
          <w:szCs w:val="24"/>
          <w:lang w:val="ru-RU"/>
        </w:rPr>
        <w:t xml:space="preserve">, че толкова </w:t>
      </w:r>
      <w:proofErr w:type="spellStart"/>
      <w:r w:rsidRPr="00180795">
        <w:rPr>
          <w:rStyle w:val="s1a844bc0"/>
          <w:rFonts w:ascii="Times New Roman" w:hAnsi="Times New Roman" w:cs="Times New Roman"/>
          <w:sz w:val="24"/>
          <w:szCs w:val="24"/>
          <w:lang w:val="ru-RU"/>
        </w:rPr>
        <w:t>сериозна</w:t>
      </w:r>
      <w:proofErr w:type="spellEnd"/>
      <w:r w:rsidRPr="00180795">
        <w:rPr>
          <w:rStyle w:val="s1a844bc0"/>
          <w:rFonts w:ascii="Times New Roman" w:hAnsi="Times New Roman" w:cs="Times New Roman"/>
          <w:sz w:val="24"/>
          <w:szCs w:val="24"/>
          <w:lang w:val="ru-RU"/>
        </w:rPr>
        <w:t xml:space="preserve"> </w:t>
      </w:r>
      <w:proofErr w:type="spellStart"/>
      <w:r w:rsidRPr="00180795">
        <w:rPr>
          <w:rStyle w:val="s1a844bc0"/>
          <w:rFonts w:ascii="Times New Roman" w:hAnsi="Times New Roman" w:cs="Times New Roman"/>
          <w:sz w:val="24"/>
          <w:szCs w:val="24"/>
          <w:lang w:val="ru-RU"/>
        </w:rPr>
        <w:t>намеса</w:t>
      </w:r>
      <w:proofErr w:type="spellEnd"/>
      <w:r w:rsidRPr="00180795">
        <w:rPr>
          <w:rStyle w:val="s1a844bc0"/>
          <w:rFonts w:ascii="Times New Roman" w:hAnsi="Times New Roman" w:cs="Times New Roman"/>
          <w:sz w:val="24"/>
          <w:szCs w:val="24"/>
          <w:lang w:val="ru-RU"/>
        </w:rPr>
        <w:t xml:space="preserve"> е била солид</w:t>
      </w:r>
      <w:r w:rsidRPr="00180795">
        <w:rPr>
          <w:rFonts w:ascii="Times New Roman" w:hAnsi="Times New Roman" w:cs="Times New Roman"/>
          <w:sz w:val="24"/>
          <w:szCs w:val="24"/>
          <w:lang w:val="ru-RU" w:eastAsia="fr-FR"/>
        </w:rPr>
        <w:t xml:space="preserve">но и </w:t>
      </w:r>
      <w:proofErr w:type="spellStart"/>
      <w:r w:rsidRPr="00180795">
        <w:rPr>
          <w:rFonts w:ascii="Times New Roman" w:hAnsi="Times New Roman" w:cs="Times New Roman"/>
          <w:sz w:val="24"/>
          <w:szCs w:val="24"/>
          <w:lang w:val="ru-RU" w:eastAsia="fr-FR"/>
        </w:rPr>
        <w:t>убедително</w:t>
      </w:r>
      <w:proofErr w:type="spellEnd"/>
      <w:r w:rsidRPr="00180795">
        <w:rPr>
          <w:rFonts w:ascii="Times New Roman" w:hAnsi="Times New Roman" w:cs="Times New Roman"/>
          <w:sz w:val="24"/>
          <w:szCs w:val="24"/>
          <w:lang w:val="ru-RU" w:eastAsia="fr-FR"/>
        </w:rPr>
        <w:t xml:space="preserve"> обоснована не само в интерес на </w:t>
      </w:r>
      <w:proofErr w:type="spellStart"/>
      <w:r w:rsidRPr="00180795">
        <w:rPr>
          <w:rFonts w:ascii="Times New Roman" w:hAnsi="Times New Roman" w:cs="Times New Roman"/>
          <w:sz w:val="24"/>
          <w:szCs w:val="24"/>
          <w:lang w:val="ru-RU" w:eastAsia="fr-FR"/>
        </w:rPr>
        <w:t>детето</w:t>
      </w:r>
      <w:proofErr w:type="spellEnd"/>
      <w:r w:rsidRPr="00180795">
        <w:rPr>
          <w:rFonts w:ascii="Times New Roman" w:hAnsi="Times New Roman" w:cs="Times New Roman"/>
          <w:sz w:val="24"/>
          <w:szCs w:val="24"/>
          <w:lang w:val="ru-RU" w:eastAsia="fr-FR"/>
        </w:rPr>
        <w:t xml:space="preserve">, но и с цел </w:t>
      </w:r>
      <w:proofErr w:type="spellStart"/>
      <w:r w:rsidRPr="00180795">
        <w:rPr>
          <w:rFonts w:ascii="Times New Roman" w:hAnsi="Times New Roman" w:cs="Times New Roman"/>
          <w:sz w:val="24"/>
          <w:szCs w:val="24"/>
          <w:lang w:val="ru-RU" w:eastAsia="fr-FR"/>
        </w:rPr>
        <w:t>зачитане</w:t>
      </w:r>
      <w:proofErr w:type="spellEnd"/>
      <w:r w:rsidRPr="00180795">
        <w:rPr>
          <w:rFonts w:ascii="Times New Roman" w:hAnsi="Times New Roman" w:cs="Times New Roman"/>
          <w:sz w:val="24"/>
          <w:szCs w:val="24"/>
          <w:lang w:val="ru-RU" w:eastAsia="fr-FR"/>
        </w:rPr>
        <w:t xml:space="preserve"> на </w:t>
      </w:r>
      <w:proofErr w:type="spellStart"/>
      <w:r w:rsidRPr="00180795">
        <w:rPr>
          <w:rFonts w:ascii="Times New Roman" w:hAnsi="Times New Roman" w:cs="Times New Roman"/>
          <w:sz w:val="24"/>
          <w:szCs w:val="24"/>
          <w:lang w:val="ru-RU" w:eastAsia="fr-FR"/>
        </w:rPr>
        <w:t>правната</w:t>
      </w:r>
      <w:proofErr w:type="spellEnd"/>
      <w:r w:rsidRPr="00180795">
        <w:rPr>
          <w:rFonts w:ascii="Times New Roman" w:hAnsi="Times New Roman" w:cs="Times New Roman"/>
          <w:sz w:val="24"/>
          <w:szCs w:val="24"/>
          <w:lang w:val="ru-RU" w:eastAsia="fr-FR"/>
        </w:rPr>
        <w:t xml:space="preserve"> </w:t>
      </w:r>
      <w:proofErr w:type="spellStart"/>
      <w:r w:rsidRPr="00180795">
        <w:rPr>
          <w:rFonts w:ascii="Times New Roman" w:hAnsi="Times New Roman" w:cs="Times New Roman"/>
          <w:sz w:val="24"/>
          <w:szCs w:val="24"/>
          <w:lang w:val="ru-RU" w:eastAsia="fr-FR"/>
        </w:rPr>
        <w:t>сигурност</w:t>
      </w:r>
      <w:proofErr w:type="spellEnd"/>
      <w:r w:rsidRPr="00C60AC1">
        <w:rPr>
          <w:rFonts w:ascii="Times New Roman" w:hAnsi="Times New Roman" w:cs="Times New Roman"/>
          <w:sz w:val="24"/>
          <w:szCs w:val="24"/>
          <w:lang w:val="bg-BG" w:eastAsia="fr-FR"/>
        </w:rPr>
        <w:t xml:space="preserve">. </w:t>
      </w:r>
      <w:hyperlink r:id="rId2086" w:history="1">
        <w:proofErr w:type="spellStart"/>
        <w:r w:rsidR="00326CC1" w:rsidRPr="00180795">
          <w:rPr>
            <w:rStyle w:val="Hyperlink"/>
            <w:rFonts w:ascii="Times New Roman" w:hAnsi="Times New Roman" w:cs="Times New Roman"/>
            <w:sz w:val="24"/>
            <w:szCs w:val="24"/>
            <w:lang w:val="ru-RU"/>
          </w:rPr>
          <w:t>Бюлетин</w:t>
        </w:r>
        <w:proofErr w:type="spellEnd"/>
        <w:r w:rsidR="00326CC1" w:rsidRPr="00180795">
          <w:rPr>
            <w:rStyle w:val="Hyperlink"/>
            <w:rFonts w:ascii="Times New Roman" w:hAnsi="Times New Roman" w:cs="Times New Roman"/>
            <w:sz w:val="24"/>
            <w:szCs w:val="24"/>
            <w:lang w:val="ru-RU"/>
          </w:rPr>
          <w:t xml:space="preserve"> № 38</w:t>
        </w:r>
      </w:hyperlink>
    </w:p>
    <w:p w14:paraId="7882B0F2" w14:textId="77777777" w:rsidR="003F393E" w:rsidRPr="00C60AC1" w:rsidRDefault="00000000" w:rsidP="00A14A11">
      <w:pPr>
        <w:pStyle w:val="NoSpacing"/>
        <w:pBdr>
          <w:bottom w:val="single" w:sz="4" w:space="1" w:color="auto"/>
        </w:pBdr>
        <w:jc w:val="both"/>
        <w:rPr>
          <w:rFonts w:ascii="Times New Roman" w:hAnsi="Times New Roman" w:cs="Times New Roman"/>
          <w:sz w:val="24"/>
          <w:szCs w:val="24"/>
          <w:lang w:val="bg-BG"/>
        </w:rPr>
      </w:pPr>
      <w:hyperlink r:id="rId2087" w:history="1">
        <w:proofErr w:type="spellStart"/>
        <w:r w:rsidR="003F393E" w:rsidRPr="00C60AC1">
          <w:rPr>
            <w:rStyle w:val="Hyperlink"/>
            <w:rFonts w:ascii="Times New Roman" w:hAnsi="Times New Roman" w:cs="Times New Roman"/>
            <w:i/>
            <w:sz w:val="24"/>
            <w:szCs w:val="24"/>
            <w:lang w:val="es-ES_tradnl"/>
          </w:rPr>
          <w:t>Zaieţ</w:t>
        </w:r>
        <w:proofErr w:type="spellEnd"/>
        <w:r w:rsidR="003F393E" w:rsidRPr="00C60AC1">
          <w:rPr>
            <w:rStyle w:val="Hyperlink"/>
            <w:rFonts w:ascii="Times New Roman" w:hAnsi="Times New Roman" w:cs="Times New Roman"/>
            <w:i/>
            <w:sz w:val="24"/>
            <w:szCs w:val="24"/>
            <w:lang w:val="es-ES_tradnl"/>
          </w:rPr>
          <w:t xml:space="preserve"> v. Romania</w:t>
        </w:r>
        <w:r w:rsidR="003F393E" w:rsidRPr="00180795">
          <w:rPr>
            <w:rStyle w:val="Hyperlink"/>
            <w:rFonts w:ascii="Times New Roman" w:hAnsi="Times New Roman" w:cs="Times New Roman"/>
            <w:i/>
            <w:sz w:val="24"/>
            <w:szCs w:val="24"/>
            <w:lang w:val="ru-RU"/>
          </w:rPr>
          <w:t xml:space="preserve"> (</w:t>
        </w:r>
        <w:r w:rsidR="003F393E" w:rsidRPr="00C60AC1">
          <w:rPr>
            <w:rStyle w:val="Hyperlink"/>
            <w:rFonts w:ascii="Times New Roman" w:hAnsi="Times New Roman" w:cs="Times New Roman"/>
            <w:i/>
            <w:sz w:val="24"/>
            <w:szCs w:val="24"/>
          </w:rPr>
          <w:t>no</w:t>
        </w:r>
        <w:r w:rsidR="003F393E" w:rsidRPr="00180795">
          <w:rPr>
            <w:rStyle w:val="Hyperlink"/>
            <w:rFonts w:ascii="Times New Roman" w:hAnsi="Times New Roman" w:cs="Times New Roman"/>
            <w:i/>
            <w:sz w:val="24"/>
            <w:szCs w:val="24"/>
            <w:lang w:val="ru-RU"/>
          </w:rPr>
          <w:t>. 44958/05)</w:t>
        </w:r>
      </w:hyperlink>
    </w:p>
    <w:p w14:paraId="48CB2282" w14:textId="77777777" w:rsidR="003F393E" w:rsidRPr="00C60AC1" w:rsidRDefault="003F393E" w:rsidP="004F2EE6">
      <w:pPr>
        <w:pStyle w:val="NoSpacing"/>
        <w:jc w:val="both"/>
        <w:rPr>
          <w:rFonts w:ascii="Times New Roman" w:hAnsi="Times New Roman" w:cs="Times New Roman"/>
          <w:sz w:val="24"/>
          <w:szCs w:val="24"/>
          <w:lang w:val="bg-BG"/>
        </w:rPr>
      </w:pPr>
    </w:p>
    <w:p w14:paraId="33F7BE80" w14:textId="77777777" w:rsidR="00A14A11" w:rsidRPr="00180795" w:rsidRDefault="00A14A11" w:rsidP="00A14A11">
      <w:pPr>
        <w:pStyle w:val="NoSpacing"/>
        <w:jc w:val="both"/>
        <w:rPr>
          <w:rFonts w:ascii="Times New Roman" w:hAnsi="Times New Roman" w:cs="Times New Roman"/>
          <w:sz w:val="24"/>
          <w:szCs w:val="24"/>
          <w:lang w:val="ru-RU"/>
        </w:rPr>
      </w:pPr>
      <w:bookmarkStart w:id="80" w:name="У"/>
      <w:r w:rsidRPr="00180795">
        <w:rPr>
          <w:rFonts w:ascii="Times New Roman" w:hAnsi="Times New Roman" w:cs="Times New Roman"/>
          <w:sz w:val="24"/>
          <w:szCs w:val="24"/>
          <w:lang w:val="ru-RU"/>
        </w:rPr>
        <w:t xml:space="preserve">По </w:t>
      </w:r>
      <w:proofErr w:type="spellStart"/>
      <w:r w:rsidRPr="00180795">
        <w:rPr>
          <w:rFonts w:ascii="Times New Roman" w:hAnsi="Times New Roman" w:cs="Times New Roman"/>
          <w:sz w:val="24"/>
          <w:szCs w:val="24"/>
          <w:lang w:val="ru-RU"/>
        </w:rPr>
        <w:t>делото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въпросът</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справедливия</w:t>
      </w:r>
      <w:proofErr w:type="spellEnd"/>
      <w:r w:rsidRPr="00180795">
        <w:rPr>
          <w:rFonts w:ascii="Times New Roman" w:hAnsi="Times New Roman" w:cs="Times New Roman"/>
          <w:sz w:val="24"/>
          <w:szCs w:val="24"/>
          <w:lang w:val="ru-RU"/>
        </w:rPr>
        <w:t xml:space="preserve"> баланс между </w:t>
      </w:r>
      <w:proofErr w:type="spellStart"/>
      <w:r w:rsidRPr="00180795">
        <w:rPr>
          <w:rFonts w:ascii="Times New Roman" w:hAnsi="Times New Roman" w:cs="Times New Roman"/>
          <w:sz w:val="24"/>
          <w:szCs w:val="24"/>
          <w:lang w:val="ru-RU"/>
        </w:rPr>
        <w:t>конкуриращите</w:t>
      </w:r>
      <w:proofErr w:type="spellEnd"/>
      <w:r w:rsidRPr="00180795">
        <w:rPr>
          <w:rFonts w:ascii="Times New Roman" w:hAnsi="Times New Roman" w:cs="Times New Roman"/>
          <w:sz w:val="24"/>
          <w:szCs w:val="24"/>
          <w:lang w:val="ru-RU"/>
        </w:rPr>
        <w:t xml:space="preserve"> се права – </w:t>
      </w:r>
      <w:proofErr w:type="spellStart"/>
      <w:r w:rsidRPr="00180795">
        <w:rPr>
          <w:rFonts w:ascii="Times New Roman" w:hAnsi="Times New Roman" w:cs="Times New Roman"/>
          <w:sz w:val="24"/>
          <w:szCs w:val="24"/>
          <w:lang w:val="ru-RU"/>
        </w:rPr>
        <w:t>тези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обвиняемия</w:t>
      </w:r>
      <w:proofErr w:type="spellEnd"/>
      <w:r w:rsidRPr="00180795">
        <w:rPr>
          <w:rFonts w:ascii="Times New Roman" w:hAnsi="Times New Roman" w:cs="Times New Roman"/>
          <w:sz w:val="24"/>
          <w:szCs w:val="24"/>
          <w:lang w:val="ru-RU"/>
        </w:rPr>
        <w:t xml:space="preserve"> по чл. 6, § 3 (</w:t>
      </w:r>
      <w:r w:rsidRPr="00C60AC1">
        <w:rPr>
          <w:rFonts w:ascii="Times New Roman" w:hAnsi="Times New Roman" w:cs="Times New Roman"/>
          <w:sz w:val="24"/>
          <w:szCs w:val="24"/>
        </w:rPr>
        <w:t>d</w:t>
      </w:r>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тези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жертвата</w:t>
      </w:r>
      <w:proofErr w:type="spellEnd"/>
      <w:r w:rsidRPr="00180795">
        <w:rPr>
          <w:rFonts w:ascii="Times New Roman" w:hAnsi="Times New Roman" w:cs="Times New Roman"/>
          <w:sz w:val="24"/>
          <w:szCs w:val="24"/>
          <w:lang w:val="ru-RU"/>
        </w:rPr>
        <w:t xml:space="preserve"> по чл. 8</w:t>
      </w:r>
      <w:r w:rsidRPr="00C60AC1">
        <w:rPr>
          <w:rFonts w:ascii="Times New Roman" w:hAnsi="Times New Roman" w:cs="Times New Roman"/>
          <w:sz w:val="24"/>
          <w:szCs w:val="24"/>
          <w:lang w:val="bg-BG"/>
        </w:rPr>
        <w:t>,</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досега</w:t>
      </w:r>
      <w:proofErr w:type="spellEnd"/>
      <w:r w:rsidRPr="00180795">
        <w:rPr>
          <w:rFonts w:ascii="Times New Roman" w:hAnsi="Times New Roman" w:cs="Times New Roman"/>
          <w:sz w:val="24"/>
          <w:szCs w:val="24"/>
          <w:lang w:val="ru-RU"/>
        </w:rPr>
        <w:t xml:space="preserve"> е бил </w:t>
      </w:r>
      <w:proofErr w:type="spellStart"/>
      <w:r w:rsidRPr="00180795">
        <w:rPr>
          <w:rFonts w:ascii="Times New Roman" w:hAnsi="Times New Roman" w:cs="Times New Roman"/>
          <w:sz w:val="24"/>
          <w:szCs w:val="24"/>
          <w:lang w:val="ru-RU"/>
        </w:rPr>
        <w:t>поставян</w:t>
      </w:r>
      <w:proofErr w:type="spellEnd"/>
      <w:r w:rsidRPr="00180795">
        <w:rPr>
          <w:rFonts w:ascii="Times New Roman" w:hAnsi="Times New Roman" w:cs="Times New Roman"/>
          <w:sz w:val="24"/>
          <w:szCs w:val="24"/>
          <w:lang w:val="ru-RU"/>
        </w:rPr>
        <w:t xml:space="preserve"> пред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от </w:t>
      </w:r>
      <w:r w:rsidRPr="00C60AC1">
        <w:rPr>
          <w:rFonts w:ascii="Times New Roman" w:hAnsi="Times New Roman" w:cs="Times New Roman"/>
          <w:sz w:val="24"/>
          <w:szCs w:val="24"/>
          <w:lang w:val="bg-BG"/>
        </w:rPr>
        <w:t xml:space="preserve">позицията на </w:t>
      </w:r>
      <w:proofErr w:type="spellStart"/>
      <w:r w:rsidRPr="00180795">
        <w:rPr>
          <w:rFonts w:ascii="Times New Roman" w:hAnsi="Times New Roman" w:cs="Times New Roman"/>
          <w:sz w:val="24"/>
          <w:szCs w:val="24"/>
          <w:lang w:val="ru-RU"/>
        </w:rPr>
        <w:t>обвиняемия</w:t>
      </w:r>
      <w:proofErr w:type="spellEnd"/>
      <w:r w:rsidRPr="00180795">
        <w:rPr>
          <w:rFonts w:ascii="Times New Roman" w:hAnsi="Times New Roman" w:cs="Times New Roman"/>
          <w:sz w:val="24"/>
          <w:szCs w:val="24"/>
          <w:lang w:val="ru-RU"/>
        </w:rPr>
        <w:t xml:space="preserve">, се поставя от </w:t>
      </w:r>
      <w:r w:rsidRPr="00C60AC1">
        <w:rPr>
          <w:rFonts w:ascii="Times New Roman" w:hAnsi="Times New Roman" w:cs="Times New Roman"/>
          <w:sz w:val="24"/>
          <w:szCs w:val="24"/>
          <w:lang w:val="bg-BG"/>
        </w:rPr>
        <w:t>гледна</w:t>
      </w:r>
      <w:r w:rsidRPr="00180795">
        <w:rPr>
          <w:rFonts w:ascii="Times New Roman" w:hAnsi="Times New Roman" w:cs="Times New Roman"/>
          <w:sz w:val="24"/>
          <w:szCs w:val="24"/>
          <w:lang w:val="ru-RU"/>
        </w:rPr>
        <w:t xml:space="preserve">та </w:t>
      </w:r>
      <w:r w:rsidRPr="00C60AC1">
        <w:rPr>
          <w:rFonts w:ascii="Times New Roman" w:hAnsi="Times New Roman" w:cs="Times New Roman"/>
          <w:sz w:val="24"/>
          <w:szCs w:val="24"/>
          <w:lang w:val="bg-BG"/>
        </w:rPr>
        <w:t xml:space="preserve">точка </w:t>
      </w:r>
      <w:r w:rsidRPr="00180795">
        <w:rPr>
          <w:rFonts w:ascii="Times New Roman" w:hAnsi="Times New Roman" w:cs="Times New Roman"/>
          <w:sz w:val="24"/>
          <w:szCs w:val="24"/>
          <w:lang w:val="ru-RU"/>
        </w:rPr>
        <w:t xml:space="preserve">на </w:t>
      </w:r>
      <w:proofErr w:type="spellStart"/>
      <w:r w:rsidRPr="00180795">
        <w:rPr>
          <w:rFonts w:ascii="Times New Roman" w:hAnsi="Times New Roman" w:cs="Times New Roman"/>
          <w:sz w:val="24"/>
          <w:szCs w:val="24"/>
          <w:lang w:val="ru-RU"/>
        </w:rPr>
        <w:t>твърдяната</w:t>
      </w:r>
      <w:proofErr w:type="spellEnd"/>
      <w:r w:rsidRPr="00180795">
        <w:rPr>
          <w:rFonts w:ascii="Times New Roman" w:hAnsi="Times New Roman" w:cs="Times New Roman"/>
          <w:sz w:val="24"/>
          <w:szCs w:val="24"/>
          <w:lang w:val="ru-RU"/>
        </w:rPr>
        <w:t xml:space="preserve"> жертва на </w:t>
      </w:r>
      <w:proofErr w:type="spellStart"/>
      <w:r w:rsidRPr="00180795">
        <w:rPr>
          <w:rFonts w:ascii="Times New Roman" w:hAnsi="Times New Roman" w:cs="Times New Roman"/>
          <w:sz w:val="24"/>
          <w:szCs w:val="24"/>
          <w:lang w:val="ru-RU"/>
        </w:rPr>
        <w:t>сексуално</w:t>
      </w:r>
      <w:proofErr w:type="spellEnd"/>
      <w:r w:rsidRPr="00180795">
        <w:rPr>
          <w:rFonts w:ascii="Times New Roman" w:hAnsi="Times New Roman" w:cs="Times New Roman"/>
          <w:sz w:val="24"/>
          <w:szCs w:val="24"/>
          <w:lang w:val="ru-RU"/>
        </w:rPr>
        <w:t xml:space="preserve"> насилие. </w:t>
      </w:r>
      <w:hyperlink r:id="rId2088" w:history="1">
        <w:proofErr w:type="spellStart"/>
        <w:r w:rsidR="00656CE1" w:rsidRPr="00180795">
          <w:rPr>
            <w:rStyle w:val="Hyperlink"/>
            <w:rFonts w:ascii="Times New Roman" w:hAnsi="Times New Roman" w:cs="Times New Roman"/>
            <w:sz w:val="24"/>
            <w:szCs w:val="24"/>
            <w:lang w:val="ru-RU"/>
          </w:rPr>
          <w:t>Бюлетин</w:t>
        </w:r>
        <w:proofErr w:type="spellEnd"/>
        <w:r w:rsidR="00656CE1" w:rsidRPr="00180795">
          <w:rPr>
            <w:rStyle w:val="Hyperlink"/>
            <w:rFonts w:ascii="Times New Roman" w:hAnsi="Times New Roman" w:cs="Times New Roman"/>
            <w:sz w:val="24"/>
            <w:szCs w:val="24"/>
            <w:lang w:val="ru-RU"/>
          </w:rPr>
          <w:t xml:space="preserve"> № 40</w:t>
        </w:r>
      </w:hyperlink>
    </w:p>
    <w:p w14:paraId="42541635" w14:textId="77777777" w:rsidR="00A14A11" w:rsidRPr="00180795" w:rsidRDefault="00000000" w:rsidP="00A14A11">
      <w:pPr>
        <w:pStyle w:val="NoSpacing"/>
        <w:pBdr>
          <w:bottom w:val="single" w:sz="4" w:space="1" w:color="auto"/>
        </w:pBdr>
        <w:jc w:val="both"/>
        <w:rPr>
          <w:rFonts w:ascii="Times New Roman" w:hAnsi="Times New Roman" w:cs="Times New Roman"/>
          <w:sz w:val="24"/>
          <w:szCs w:val="24"/>
          <w:lang w:val="ru-RU"/>
        </w:rPr>
      </w:pPr>
      <w:hyperlink r:id="rId2089" w:history="1">
        <w:r w:rsidR="00A14A11" w:rsidRPr="00C60AC1">
          <w:rPr>
            <w:rStyle w:val="Hyperlink"/>
            <w:rFonts w:ascii="Times New Roman" w:hAnsi="Times New Roman" w:cs="Times New Roman"/>
            <w:i/>
            <w:sz w:val="24"/>
            <w:szCs w:val="24"/>
          </w:rPr>
          <w:t>Y</w:t>
        </w:r>
        <w:r w:rsidR="00A14A11" w:rsidRPr="00180795">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v</w:t>
        </w:r>
        <w:r w:rsidR="00A14A11" w:rsidRPr="00180795">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Slovenia</w:t>
        </w:r>
        <w:r w:rsidR="00A14A11" w:rsidRPr="00180795">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lang w:val="en-GB"/>
          </w:rPr>
          <w:t>no</w:t>
        </w:r>
        <w:r w:rsidR="00A14A11" w:rsidRPr="00180795">
          <w:rPr>
            <w:rStyle w:val="Hyperlink"/>
            <w:rFonts w:ascii="Times New Roman" w:hAnsi="Times New Roman" w:cs="Times New Roman"/>
            <w:i/>
            <w:sz w:val="24"/>
            <w:szCs w:val="24"/>
            <w:lang w:val="ru-RU"/>
          </w:rPr>
          <w:t>. 41107/10)</w:t>
        </w:r>
      </w:hyperlink>
    </w:p>
    <w:bookmarkEnd w:id="80"/>
    <w:p w14:paraId="2EE4C3B3" w14:textId="77777777" w:rsidR="003F393E" w:rsidRPr="00C60AC1" w:rsidRDefault="003F393E" w:rsidP="004F2EE6">
      <w:pPr>
        <w:pStyle w:val="NoSpacing"/>
        <w:jc w:val="both"/>
        <w:rPr>
          <w:rFonts w:ascii="Times New Roman" w:hAnsi="Times New Roman" w:cs="Times New Roman"/>
          <w:sz w:val="24"/>
          <w:szCs w:val="24"/>
          <w:lang w:val="bg-BG"/>
        </w:rPr>
      </w:pPr>
    </w:p>
    <w:p w14:paraId="193478B4" w14:textId="77777777" w:rsidR="005A2E64" w:rsidRPr="00C60AC1" w:rsidRDefault="005A2E64" w:rsidP="005A2E64">
      <w:pPr>
        <w:pStyle w:val="s32b251d"/>
        <w:spacing w:before="0" w:beforeAutospacing="0" w:after="0" w:afterAutospacing="0"/>
        <w:jc w:val="both"/>
      </w:pPr>
      <w:r w:rsidRPr="00C60AC1">
        <w:t xml:space="preserve">Съдът е комуникирал три жалби с оплаквания от нарушения на правото на зачитане на личния и семеен живот. Жалбоподателите в първия случай се оплакват от прекомерната продължителност на делото по заместване на съгласието на другия родител за пътуване на детето в чужбина, а във втория и третия – от отказа на съдилищата да заместят това съгласие и от липсата на ефективно вътрешноправно средство за защита. </w:t>
      </w:r>
      <w:hyperlink r:id="rId2090" w:history="1">
        <w:r w:rsidR="00396C9F" w:rsidRPr="00C60AC1">
          <w:rPr>
            <w:rStyle w:val="Hyperlink"/>
          </w:rPr>
          <w:t>Бюлетин № 41</w:t>
        </w:r>
      </w:hyperlink>
    </w:p>
    <w:p w14:paraId="0D076098" w14:textId="77777777" w:rsidR="005A2E64" w:rsidRPr="00C60AC1" w:rsidRDefault="00000000" w:rsidP="00E1579E">
      <w:pPr>
        <w:pStyle w:val="NoSpacing"/>
        <w:pBdr>
          <w:bottom w:val="single" w:sz="4" w:space="1" w:color="auto"/>
        </w:pBdr>
        <w:jc w:val="both"/>
        <w:rPr>
          <w:rStyle w:val="Hyperlink"/>
          <w:rFonts w:ascii="Times New Roman" w:hAnsi="Times New Roman" w:cs="Times New Roman"/>
          <w:i/>
          <w:sz w:val="24"/>
          <w:szCs w:val="24"/>
        </w:rPr>
      </w:pPr>
      <w:hyperlink r:id="rId2091" w:history="1">
        <w:proofErr w:type="spellStart"/>
        <w:r w:rsidR="005A2E64" w:rsidRPr="00C60AC1">
          <w:rPr>
            <w:rStyle w:val="Hyperlink"/>
            <w:rFonts w:ascii="Times New Roman" w:hAnsi="Times New Roman" w:cs="Times New Roman"/>
            <w:i/>
            <w:sz w:val="24"/>
            <w:szCs w:val="24"/>
          </w:rPr>
          <w:t>Runtova</w:t>
        </w:r>
        <w:proofErr w:type="spellEnd"/>
        <w:r w:rsidR="005A2E64" w:rsidRPr="00C60AC1">
          <w:rPr>
            <w:rStyle w:val="Hyperlink"/>
            <w:rFonts w:ascii="Times New Roman" w:hAnsi="Times New Roman" w:cs="Times New Roman"/>
            <w:i/>
            <w:sz w:val="24"/>
            <w:szCs w:val="24"/>
          </w:rPr>
          <w:t xml:space="preserve"> and Georgiev v. Bulgaria (no. 6168/09)</w:t>
        </w:r>
      </w:hyperlink>
      <w:r w:rsidR="005A2E64" w:rsidRPr="00C60AC1">
        <w:rPr>
          <w:rFonts w:ascii="Times New Roman" w:hAnsi="Times New Roman" w:cs="Times New Roman"/>
          <w:i/>
          <w:sz w:val="24"/>
          <w:szCs w:val="24"/>
        </w:rPr>
        <w:t xml:space="preserve">, </w:t>
      </w:r>
      <w:hyperlink r:id="rId2092" w:history="1">
        <w:r w:rsidR="005A2E64" w:rsidRPr="00C60AC1">
          <w:rPr>
            <w:rStyle w:val="Hyperlink"/>
            <w:rFonts w:ascii="Times New Roman" w:hAnsi="Times New Roman" w:cs="Times New Roman"/>
            <w:i/>
            <w:sz w:val="24"/>
            <w:szCs w:val="24"/>
          </w:rPr>
          <w:t>Dimova and Peeva v. Bulgaria (no. 20440/11)</w:t>
        </w:r>
      </w:hyperlink>
      <w:r w:rsidR="005A2E64" w:rsidRPr="00C60AC1">
        <w:rPr>
          <w:rFonts w:ascii="Times New Roman" w:hAnsi="Times New Roman" w:cs="Times New Roman"/>
          <w:i/>
          <w:sz w:val="24"/>
          <w:szCs w:val="24"/>
        </w:rPr>
        <w:t xml:space="preserve"> и </w:t>
      </w:r>
      <w:hyperlink r:id="rId2093" w:history="1">
        <w:r w:rsidR="005A2E64" w:rsidRPr="00C60AC1">
          <w:rPr>
            <w:rStyle w:val="Hyperlink"/>
            <w:rFonts w:ascii="Times New Roman" w:hAnsi="Times New Roman" w:cs="Times New Roman"/>
            <w:i/>
            <w:sz w:val="24"/>
            <w:szCs w:val="24"/>
          </w:rPr>
          <w:t xml:space="preserve">Gee and </w:t>
        </w:r>
        <w:proofErr w:type="spellStart"/>
        <w:r w:rsidR="005A2E64" w:rsidRPr="00C60AC1">
          <w:rPr>
            <w:rStyle w:val="Hyperlink"/>
            <w:rFonts w:ascii="Times New Roman" w:hAnsi="Times New Roman" w:cs="Times New Roman"/>
            <w:i/>
            <w:sz w:val="24"/>
            <w:szCs w:val="24"/>
          </w:rPr>
          <w:t>Petsev</w:t>
        </w:r>
        <w:proofErr w:type="spellEnd"/>
        <w:r w:rsidR="005A2E64" w:rsidRPr="00C60AC1">
          <w:rPr>
            <w:rStyle w:val="Hyperlink"/>
            <w:rFonts w:ascii="Times New Roman" w:hAnsi="Times New Roman" w:cs="Times New Roman"/>
            <w:i/>
            <w:sz w:val="24"/>
            <w:szCs w:val="24"/>
          </w:rPr>
          <w:t xml:space="preserve"> v. Bulgaria (no.</w:t>
        </w:r>
        <w:r w:rsidR="005A2E64" w:rsidRPr="00C60AC1">
          <w:rPr>
            <w:rStyle w:val="Hyperlink"/>
            <w:rFonts w:ascii="Times New Roman" w:hAnsi="Times New Roman" w:cs="Times New Roman"/>
            <w:sz w:val="24"/>
            <w:szCs w:val="24"/>
          </w:rPr>
          <w:t xml:space="preserve"> </w:t>
        </w:r>
        <w:r w:rsidR="005A2E64" w:rsidRPr="00C60AC1">
          <w:rPr>
            <w:rStyle w:val="Hyperlink"/>
            <w:rFonts w:ascii="Times New Roman" w:hAnsi="Times New Roman" w:cs="Times New Roman"/>
            <w:i/>
            <w:sz w:val="24"/>
            <w:szCs w:val="24"/>
          </w:rPr>
          <w:t>33535/13)</w:t>
        </w:r>
      </w:hyperlink>
    </w:p>
    <w:p w14:paraId="6F115A78" w14:textId="77777777" w:rsidR="00E1579E" w:rsidRPr="00C60AC1" w:rsidRDefault="00E1579E" w:rsidP="005A2E64">
      <w:pPr>
        <w:pStyle w:val="NoSpacing"/>
        <w:jc w:val="both"/>
        <w:rPr>
          <w:rStyle w:val="Hyperlink"/>
          <w:rFonts w:ascii="Times New Roman" w:hAnsi="Times New Roman" w:cs="Times New Roman"/>
          <w:i/>
          <w:sz w:val="24"/>
          <w:szCs w:val="24"/>
        </w:rPr>
      </w:pPr>
    </w:p>
    <w:p w14:paraId="3464EF09" w14:textId="77777777" w:rsidR="00E1579E" w:rsidRPr="00C60AC1" w:rsidRDefault="00E1579E" w:rsidP="00E1579E">
      <w:pPr>
        <w:pStyle w:val="s32b251d"/>
        <w:spacing w:before="0" w:beforeAutospacing="0" w:after="0" w:afterAutospacing="0"/>
        <w:jc w:val="both"/>
      </w:pPr>
      <w:r w:rsidRPr="00C60AC1">
        <w:t xml:space="preserve">Съдът е комуникирал жалбата на австралиец, който изтърпява наказание 20 години лишаване от свобода в Софийския затвор. Жалбоподателят се оплаква, че отказът на българските власти да уважат искането му за прехвърляне в австралийски затвор е нарушило правото му на зачитане на личния и семеен живот, а на основание чл. 6, § 1 – от липсата на възможността да обжалва отказа на прокуратурата пред съд. Алтернативно поддържа, че не е разполагал с ефективно средство за защита по оплакването си по чл. 8. </w:t>
      </w:r>
      <w:hyperlink r:id="rId2094" w:history="1">
        <w:r w:rsidR="00396C9F" w:rsidRPr="00C60AC1">
          <w:rPr>
            <w:rStyle w:val="Hyperlink"/>
          </w:rPr>
          <w:t>Бюлетин № 41</w:t>
        </w:r>
      </w:hyperlink>
    </w:p>
    <w:p w14:paraId="1F330057" w14:textId="561C7A1A" w:rsidR="00E1579E" w:rsidRPr="00180795" w:rsidRDefault="00000000" w:rsidP="00E1579E">
      <w:pPr>
        <w:pStyle w:val="NoSpacing"/>
        <w:pBdr>
          <w:bottom w:val="single" w:sz="4" w:space="1" w:color="auto"/>
        </w:pBdr>
        <w:jc w:val="both"/>
        <w:rPr>
          <w:rStyle w:val="Hyperlink"/>
          <w:rFonts w:ascii="Times New Roman" w:hAnsi="Times New Roman" w:cs="Times New Roman"/>
          <w:i/>
          <w:sz w:val="24"/>
          <w:szCs w:val="24"/>
          <w:lang w:val="ru-RU"/>
        </w:rPr>
      </w:pPr>
      <w:hyperlink r:id="rId2095" w:history="1">
        <w:proofErr w:type="spellStart"/>
        <w:r w:rsidR="00E1579E" w:rsidRPr="00C60AC1">
          <w:rPr>
            <w:rStyle w:val="Hyperlink"/>
            <w:rFonts w:ascii="Times New Roman" w:hAnsi="Times New Roman" w:cs="Times New Roman"/>
            <w:i/>
            <w:sz w:val="24"/>
            <w:szCs w:val="24"/>
          </w:rPr>
          <w:t>Palfreeman</w:t>
        </w:r>
        <w:proofErr w:type="spellEnd"/>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rPr>
          <w:t>v</w:t>
        </w:r>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rPr>
          <w:t>Bulgaria</w:t>
        </w:r>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rPr>
          <w:t>no</w:t>
        </w:r>
        <w:r w:rsidR="00E1579E" w:rsidRPr="00180795">
          <w:rPr>
            <w:rStyle w:val="Hyperlink"/>
            <w:rFonts w:ascii="Times New Roman" w:hAnsi="Times New Roman" w:cs="Times New Roman"/>
            <w:i/>
            <w:sz w:val="24"/>
            <w:szCs w:val="24"/>
            <w:lang w:val="ru-RU"/>
          </w:rPr>
          <w:t>.59779/14)</w:t>
        </w:r>
      </w:hyperlink>
      <w:r w:rsidR="00EE3F62">
        <w:rPr>
          <w:rStyle w:val="Hyperlink"/>
          <w:rFonts w:ascii="Times New Roman" w:hAnsi="Times New Roman" w:cs="Times New Roman"/>
          <w:i/>
          <w:sz w:val="24"/>
          <w:szCs w:val="24"/>
          <w:lang w:val="ru-RU"/>
        </w:rPr>
        <w:t>, недопустима</w:t>
      </w:r>
    </w:p>
    <w:p w14:paraId="02A0DBCE" w14:textId="77777777" w:rsidR="00D931F0" w:rsidRPr="00180795" w:rsidRDefault="00D931F0" w:rsidP="00E1579E">
      <w:pPr>
        <w:pStyle w:val="NoSpacing"/>
        <w:jc w:val="both"/>
        <w:rPr>
          <w:rFonts w:ascii="Times New Roman" w:hAnsi="Times New Roman" w:cs="Times New Roman"/>
          <w:sz w:val="24"/>
          <w:szCs w:val="24"/>
          <w:lang w:val="ru-RU"/>
        </w:rPr>
      </w:pPr>
    </w:p>
    <w:p w14:paraId="701D2B46" w14:textId="77777777" w:rsidR="00E1579E" w:rsidRPr="00180795" w:rsidRDefault="00E1579E" w:rsidP="00E1579E">
      <w:pPr>
        <w:pStyle w:val="NoSpacing"/>
        <w:jc w:val="both"/>
        <w:rPr>
          <w:rFonts w:ascii="Times New Roman" w:hAnsi="Times New Roman" w:cs="Times New Roman"/>
          <w:sz w:val="24"/>
          <w:szCs w:val="24"/>
          <w:lang w:val="ru-RU"/>
        </w:rPr>
      </w:pPr>
      <w:proofErr w:type="spellStart"/>
      <w:r w:rsidRPr="00180795">
        <w:rPr>
          <w:rFonts w:ascii="Times New Roman" w:hAnsi="Times New Roman" w:cs="Times New Roman"/>
          <w:sz w:val="24"/>
          <w:szCs w:val="24"/>
          <w:lang w:val="ru-RU"/>
        </w:rPr>
        <w:t>Продължителните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значителни</w:t>
      </w:r>
      <w:proofErr w:type="spellEnd"/>
      <w:r w:rsidRPr="00180795">
        <w:rPr>
          <w:rFonts w:ascii="Times New Roman" w:hAnsi="Times New Roman" w:cs="Times New Roman"/>
          <w:sz w:val="24"/>
          <w:szCs w:val="24"/>
          <w:lang w:val="ru-RU"/>
        </w:rPr>
        <w:t xml:space="preserve"> ограничения на </w:t>
      </w:r>
      <w:proofErr w:type="spellStart"/>
      <w:r w:rsidRPr="00180795">
        <w:rPr>
          <w:rFonts w:ascii="Times New Roman" w:hAnsi="Times New Roman" w:cs="Times New Roman"/>
          <w:sz w:val="24"/>
          <w:szCs w:val="24"/>
          <w:lang w:val="ru-RU"/>
        </w:rPr>
        <w:t>честотата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продължителността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условията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личните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контакти</w:t>
      </w:r>
      <w:proofErr w:type="spellEnd"/>
      <w:r w:rsidRPr="00180795">
        <w:rPr>
          <w:rFonts w:ascii="Times New Roman" w:hAnsi="Times New Roman" w:cs="Times New Roman"/>
          <w:sz w:val="24"/>
          <w:szCs w:val="24"/>
          <w:lang w:val="ru-RU"/>
        </w:rPr>
        <w:t xml:space="preserve"> между </w:t>
      </w:r>
      <w:proofErr w:type="spellStart"/>
      <w:r w:rsidRPr="00180795">
        <w:rPr>
          <w:rFonts w:ascii="Times New Roman" w:hAnsi="Times New Roman" w:cs="Times New Roman"/>
          <w:sz w:val="24"/>
          <w:szCs w:val="24"/>
          <w:lang w:val="ru-RU"/>
        </w:rPr>
        <w:t>осъдените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техните</w:t>
      </w:r>
      <w:proofErr w:type="spellEnd"/>
      <w:r w:rsidRPr="00180795">
        <w:rPr>
          <w:rFonts w:ascii="Times New Roman" w:hAnsi="Times New Roman" w:cs="Times New Roman"/>
          <w:sz w:val="24"/>
          <w:szCs w:val="24"/>
          <w:lang w:val="ru-RU"/>
        </w:rPr>
        <w:t xml:space="preserve"> близки и </w:t>
      </w:r>
      <w:proofErr w:type="spellStart"/>
      <w:r w:rsidRPr="00180795">
        <w:rPr>
          <w:rFonts w:ascii="Times New Roman" w:hAnsi="Times New Roman" w:cs="Times New Roman"/>
          <w:sz w:val="24"/>
          <w:szCs w:val="24"/>
          <w:lang w:val="ru-RU"/>
        </w:rPr>
        <w:t>роднини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следващи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законоустановения</w:t>
      </w:r>
      <w:proofErr w:type="spellEnd"/>
      <w:r w:rsidRPr="00180795">
        <w:rPr>
          <w:rFonts w:ascii="Times New Roman" w:hAnsi="Times New Roman" w:cs="Times New Roman"/>
          <w:sz w:val="24"/>
          <w:szCs w:val="24"/>
          <w:lang w:val="ru-RU"/>
        </w:rPr>
        <w:t xml:space="preserve"> режим на</w:t>
      </w:r>
      <w:r w:rsidRPr="00C60AC1">
        <w:rPr>
          <w:rFonts w:ascii="Times New Roman" w:hAnsi="Times New Roman" w:cs="Times New Roman"/>
          <w:sz w:val="24"/>
          <w:szCs w:val="24"/>
          <w:lang w:val="bg-BG"/>
        </w:rPr>
        <w:t xml:space="preserve"> осъдените на доживотен затвор </w:t>
      </w:r>
      <w:r w:rsidRPr="00180795">
        <w:rPr>
          <w:rFonts w:ascii="Times New Roman" w:hAnsi="Times New Roman" w:cs="Times New Roman"/>
          <w:sz w:val="24"/>
          <w:szCs w:val="24"/>
          <w:lang w:val="ru-RU"/>
        </w:rPr>
        <w:t xml:space="preserve">и </w:t>
      </w:r>
      <w:proofErr w:type="spellStart"/>
      <w:r w:rsidRPr="00180795">
        <w:rPr>
          <w:rFonts w:ascii="Times New Roman" w:hAnsi="Times New Roman" w:cs="Times New Roman"/>
          <w:sz w:val="24"/>
          <w:szCs w:val="24"/>
          <w:lang w:val="ru-RU"/>
        </w:rPr>
        <w:t>нямащи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връзка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поведението</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личното</w:t>
      </w:r>
      <w:proofErr w:type="spellEnd"/>
      <w:r w:rsidRPr="00C60AC1">
        <w:rPr>
          <w:rFonts w:ascii="Times New Roman" w:hAnsi="Times New Roman" w:cs="Times New Roman"/>
          <w:sz w:val="24"/>
          <w:szCs w:val="24"/>
          <w:lang w:val="bg-BG"/>
        </w:rPr>
        <w:t xml:space="preserve"> им</w:t>
      </w:r>
      <w:r w:rsidRPr="00180795">
        <w:rPr>
          <w:rFonts w:ascii="Times New Roman" w:hAnsi="Times New Roman" w:cs="Times New Roman"/>
          <w:sz w:val="24"/>
          <w:szCs w:val="24"/>
          <w:lang w:val="ru-RU"/>
        </w:rPr>
        <w:t xml:space="preserve"> положение,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непропорционални</w:t>
      </w:r>
      <w:proofErr w:type="spellEnd"/>
      <w:r w:rsidRPr="00180795">
        <w:rPr>
          <w:rFonts w:ascii="Times New Roman" w:hAnsi="Times New Roman" w:cs="Times New Roman"/>
          <w:sz w:val="24"/>
          <w:szCs w:val="24"/>
          <w:lang w:val="ru-RU"/>
        </w:rPr>
        <w:t xml:space="preserve">. </w:t>
      </w:r>
      <w:hyperlink r:id="rId2096" w:history="1">
        <w:proofErr w:type="spellStart"/>
        <w:r w:rsidR="00396C9F" w:rsidRPr="00180795">
          <w:rPr>
            <w:rStyle w:val="Hyperlink"/>
            <w:rFonts w:ascii="Times New Roman" w:hAnsi="Times New Roman" w:cs="Times New Roman"/>
            <w:sz w:val="24"/>
            <w:lang w:val="ru-RU"/>
          </w:rPr>
          <w:t>Бюлетин</w:t>
        </w:r>
        <w:proofErr w:type="spellEnd"/>
        <w:r w:rsidR="00396C9F" w:rsidRPr="00180795">
          <w:rPr>
            <w:rStyle w:val="Hyperlink"/>
            <w:rFonts w:ascii="Times New Roman" w:hAnsi="Times New Roman" w:cs="Times New Roman"/>
            <w:sz w:val="24"/>
            <w:lang w:val="ru-RU"/>
          </w:rPr>
          <w:t xml:space="preserve"> № 41</w:t>
        </w:r>
      </w:hyperlink>
    </w:p>
    <w:p w14:paraId="2A121A8A" w14:textId="77777777" w:rsidR="00E1579E" w:rsidRPr="00180795" w:rsidRDefault="00000000" w:rsidP="00D57460">
      <w:pPr>
        <w:pStyle w:val="NoSpacing"/>
        <w:pBdr>
          <w:bottom w:val="single" w:sz="4" w:space="1" w:color="auto"/>
        </w:pBdr>
        <w:jc w:val="both"/>
        <w:rPr>
          <w:rStyle w:val="Hyperlink"/>
          <w:rFonts w:ascii="Times New Roman" w:hAnsi="Times New Roman" w:cs="Times New Roman"/>
          <w:i/>
          <w:sz w:val="24"/>
          <w:szCs w:val="24"/>
          <w:lang w:val="ru-RU"/>
        </w:rPr>
      </w:pPr>
      <w:hyperlink r:id="rId2097" w:history="1">
        <w:proofErr w:type="spellStart"/>
        <w:r w:rsidR="00E1579E" w:rsidRPr="00C60AC1">
          <w:rPr>
            <w:rStyle w:val="Hyperlink"/>
            <w:rFonts w:ascii="Times New Roman" w:hAnsi="Times New Roman" w:cs="Times New Roman"/>
            <w:i/>
            <w:sz w:val="24"/>
            <w:szCs w:val="24"/>
            <w:lang w:val="en-GB"/>
          </w:rPr>
          <w:t>Khoroshenko</w:t>
        </w:r>
        <w:proofErr w:type="spellEnd"/>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lang w:val="en-GB"/>
          </w:rPr>
          <w:t>v</w:t>
        </w:r>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lang w:val="en-GB"/>
          </w:rPr>
          <w:t>Russia</w:t>
        </w:r>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lang w:val="en-GB"/>
          </w:rPr>
          <w:t>GC</w:t>
        </w:r>
        <w:r w:rsidR="00E1579E" w:rsidRPr="00180795">
          <w:rPr>
            <w:rStyle w:val="Hyperlink"/>
            <w:rFonts w:ascii="Times New Roman" w:hAnsi="Times New Roman" w:cs="Times New Roman"/>
            <w:i/>
            <w:sz w:val="24"/>
            <w:szCs w:val="24"/>
            <w:lang w:val="ru-RU"/>
          </w:rPr>
          <w:t>) (</w:t>
        </w:r>
        <w:r w:rsidR="00E1579E" w:rsidRPr="00C60AC1">
          <w:rPr>
            <w:rStyle w:val="Hyperlink"/>
            <w:rFonts w:ascii="Times New Roman" w:hAnsi="Times New Roman" w:cs="Times New Roman"/>
            <w:i/>
            <w:sz w:val="24"/>
            <w:szCs w:val="24"/>
            <w:lang w:val="en-GB"/>
          </w:rPr>
          <w:t>no</w:t>
        </w:r>
        <w:r w:rsidR="00E1579E" w:rsidRPr="00180795">
          <w:rPr>
            <w:rStyle w:val="Hyperlink"/>
            <w:rFonts w:ascii="Times New Roman" w:hAnsi="Times New Roman" w:cs="Times New Roman"/>
            <w:i/>
            <w:sz w:val="24"/>
            <w:szCs w:val="24"/>
            <w:lang w:val="ru-RU"/>
          </w:rPr>
          <w:t>. 41418/04)</w:t>
        </w:r>
      </w:hyperlink>
      <w:r w:rsidR="00E1579E" w:rsidRPr="00180795">
        <w:rPr>
          <w:rStyle w:val="s6b621b36"/>
          <w:rFonts w:ascii="Times New Roman" w:hAnsi="Times New Roman" w:cs="Times New Roman"/>
          <w:i/>
          <w:iCs/>
          <w:sz w:val="24"/>
          <w:szCs w:val="24"/>
          <w:lang w:val="ru-RU"/>
        </w:rPr>
        <w:t xml:space="preserve"> </w:t>
      </w:r>
      <w:r w:rsidR="00D57460" w:rsidRPr="00C60AC1">
        <w:rPr>
          <w:rStyle w:val="s6b621b36"/>
          <w:rFonts w:ascii="Times New Roman" w:hAnsi="Times New Roman" w:cs="Times New Roman"/>
          <w:i/>
          <w:iCs/>
          <w:sz w:val="24"/>
          <w:szCs w:val="24"/>
          <w:lang w:val="bg-BG"/>
        </w:rPr>
        <w:t xml:space="preserve">- </w:t>
      </w:r>
      <w:r w:rsidR="00E1579E" w:rsidRPr="00180795">
        <w:rPr>
          <w:rStyle w:val="s6b621b36"/>
          <w:rFonts w:ascii="Times New Roman" w:hAnsi="Times New Roman" w:cs="Times New Roman"/>
          <w:i/>
          <w:iCs/>
          <w:sz w:val="24"/>
          <w:szCs w:val="24"/>
          <w:lang w:val="ru-RU"/>
        </w:rPr>
        <w:t xml:space="preserve">Решение </w:t>
      </w:r>
      <w:r w:rsidR="00E1579E" w:rsidRPr="00C60AC1">
        <w:rPr>
          <w:rStyle w:val="s6b621b36"/>
          <w:rFonts w:ascii="Times New Roman" w:hAnsi="Times New Roman" w:cs="Times New Roman"/>
          <w:i/>
          <w:iCs/>
          <w:sz w:val="24"/>
          <w:szCs w:val="24"/>
          <w:lang w:val="bg-BG"/>
        </w:rPr>
        <w:t>на Голямото отделение</w:t>
      </w:r>
    </w:p>
    <w:p w14:paraId="1390DF27" w14:textId="77777777" w:rsidR="00E1579E" w:rsidRPr="00C60AC1" w:rsidRDefault="00E1579E" w:rsidP="00E1579E">
      <w:pPr>
        <w:pStyle w:val="NoSpacing"/>
        <w:jc w:val="both"/>
        <w:rPr>
          <w:rFonts w:ascii="Times New Roman" w:hAnsi="Times New Roman" w:cs="Times New Roman"/>
          <w:sz w:val="24"/>
          <w:szCs w:val="24"/>
          <w:lang w:val="bg-BG"/>
        </w:rPr>
      </w:pPr>
    </w:p>
    <w:p w14:paraId="37CD856E" w14:textId="77777777" w:rsidR="00D57460" w:rsidRPr="00C60AC1" w:rsidRDefault="00D57460" w:rsidP="00D57460">
      <w:pPr>
        <w:spacing w:after="0" w:line="240" w:lineRule="auto"/>
        <w:jc w:val="both"/>
        <w:rPr>
          <w:rFonts w:ascii="Times New Roman" w:hAnsi="Times New Roman" w:cs="Times New Roman"/>
        </w:rPr>
      </w:pPr>
      <w:bookmarkStart w:id="81" w:name="отимия"/>
      <w:r w:rsidRPr="00C60AC1">
        <w:rPr>
          <w:rStyle w:val="sb8d990e2"/>
          <w:rFonts w:ascii="Times New Roman" w:hAnsi="Times New Roman" w:cs="Times New Roman"/>
          <w:sz w:val="24"/>
          <w:szCs w:val="24"/>
        </w:rPr>
        <w:t xml:space="preserve">Тъй като </w:t>
      </w:r>
      <w:r w:rsidRPr="00C60AC1">
        <w:rPr>
          <w:rFonts w:ascii="Times New Roman" w:hAnsi="Times New Roman" w:cs="Times New Roman"/>
          <w:sz w:val="24"/>
          <w:szCs w:val="24"/>
        </w:rPr>
        <w:t>дружеството жалбоподател няма „защитимо твърдение“ за нарушение на чл. 8</w:t>
      </w:r>
      <w:r w:rsidRPr="00C60AC1">
        <w:rPr>
          <w:rStyle w:val="sb8d990e2"/>
          <w:rFonts w:ascii="Times New Roman" w:hAnsi="Times New Roman" w:cs="Times New Roman"/>
          <w:sz w:val="24"/>
          <w:szCs w:val="24"/>
        </w:rPr>
        <w:t xml:space="preserve"> от Конвенцията</w:t>
      </w:r>
      <w:r w:rsidRPr="00C60AC1">
        <w:rPr>
          <w:rFonts w:ascii="Times New Roman" w:hAnsi="Times New Roman" w:cs="Times New Roman"/>
          <w:sz w:val="24"/>
          <w:szCs w:val="24"/>
        </w:rPr>
        <w:t>, който не изисква уведомяване на засегнатите лица в случай на законни данъчни проверки или обмен на информация, свързана с данъчни въпроси,</w:t>
      </w:r>
      <w:r w:rsidRPr="00C60AC1">
        <w:rPr>
          <w:rStyle w:val="sb8d990e2"/>
          <w:rFonts w:ascii="Times New Roman" w:hAnsi="Times New Roman" w:cs="Times New Roman"/>
          <w:sz w:val="24"/>
          <w:szCs w:val="24"/>
        </w:rPr>
        <w:t xml:space="preserve"> Съдът обявява за недопустимо оплакването му по чл. 13 във връзка с чл. 8, че не е разполагало с достъп до процедура, годна да предотврати събирането и изпращането на</w:t>
      </w:r>
      <w:r w:rsidRPr="00C60AC1">
        <w:rPr>
          <w:rFonts w:ascii="Times New Roman" w:hAnsi="Times New Roman" w:cs="Times New Roman"/>
          <w:sz w:val="24"/>
          <w:szCs w:val="24"/>
        </w:rPr>
        <w:t xml:space="preserve"> такава информация</w:t>
      </w:r>
      <w:r w:rsidRPr="00C60AC1">
        <w:rPr>
          <w:rStyle w:val="sb8d990e2"/>
          <w:rFonts w:ascii="Times New Roman" w:hAnsi="Times New Roman" w:cs="Times New Roman"/>
          <w:sz w:val="24"/>
          <w:szCs w:val="24"/>
        </w:rPr>
        <w:t xml:space="preserve"> на испанските власти</w:t>
      </w:r>
      <w:r w:rsidRPr="00C60AC1">
        <w:rPr>
          <w:rStyle w:val="s6b621b36"/>
          <w:rFonts w:ascii="Times New Roman" w:hAnsi="Times New Roman" w:cs="Times New Roman"/>
          <w:sz w:val="24"/>
          <w:szCs w:val="24"/>
        </w:rPr>
        <w:t>.</w:t>
      </w:r>
      <w:bookmarkEnd w:id="81"/>
      <w:r w:rsidRPr="00C60AC1">
        <w:rPr>
          <w:rStyle w:val="s6b621b36"/>
          <w:rFonts w:ascii="Times New Roman" w:hAnsi="Times New Roman" w:cs="Times New Roman"/>
          <w:sz w:val="24"/>
          <w:szCs w:val="24"/>
        </w:rPr>
        <w:t xml:space="preserve"> </w:t>
      </w:r>
      <w:hyperlink r:id="rId2098" w:history="1">
        <w:r w:rsidR="00396C9F" w:rsidRPr="00C60AC1">
          <w:rPr>
            <w:rStyle w:val="Hyperlink"/>
            <w:rFonts w:ascii="Times New Roman" w:hAnsi="Times New Roman" w:cs="Times New Roman"/>
            <w:sz w:val="24"/>
          </w:rPr>
          <w:t>Бюлетин № 41</w:t>
        </w:r>
      </w:hyperlink>
    </w:p>
    <w:p w14:paraId="62849185" w14:textId="77777777" w:rsidR="00D57460" w:rsidRPr="00C60AC1" w:rsidRDefault="00000000" w:rsidP="00D57460">
      <w:pPr>
        <w:pStyle w:val="NoSpacing"/>
        <w:pBdr>
          <w:bottom w:val="single" w:sz="4" w:space="1" w:color="auto"/>
        </w:pBdr>
        <w:jc w:val="both"/>
        <w:rPr>
          <w:rFonts w:ascii="Times New Roman" w:hAnsi="Times New Roman" w:cs="Times New Roman"/>
          <w:i/>
          <w:sz w:val="24"/>
          <w:szCs w:val="24"/>
        </w:rPr>
      </w:pPr>
      <w:hyperlink r:id="rId2099" w:history="1">
        <w:proofErr w:type="spellStart"/>
        <w:r w:rsidR="00D57460" w:rsidRPr="00C60AC1">
          <w:rPr>
            <w:rStyle w:val="Hyperlink"/>
            <w:rFonts w:ascii="Times New Roman" w:hAnsi="Times New Roman" w:cs="Times New Roman"/>
            <w:i/>
            <w:sz w:val="24"/>
            <w:szCs w:val="24"/>
            <w:lang w:val="en-GB"/>
          </w:rPr>
          <w:t>Othymia</w:t>
        </w:r>
        <w:proofErr w:type="spellEnd"/>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Investments</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BV</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v</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The</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Netherlands</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dec</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(no. 75292/10)</w:t>
        </w:r>
      </w:hyperlink>
      <w:r w:rsidR="00D57460" w:rsidRPr="00C60AC1">
        <w:rPr>
          <w:rFonts w:ascii="Times New Roman" w:hAnsi="Times New Roman" w:cs="Times New Roman"/>
          <w:i/>
          <w:sz w:val="24"/>
          <w:szCs w:val="24"/>
        </w:rPr>
        <w:t xml:space="preserve"> </w:t>
      </w:r>
      <w:r w:rsidR="00D57460" w:rsidRPr="00C60AC1">
        <w:rPr>
          <w:rFonts w:ascii="Times New Roman" w:hAnsi="Times New Roman" w:cs="Times New Roman"/>
          <w:i/>
          <w:sz w:val="24"/>
          <w:szCs w:val="24"/>
          <w:lang w:val="bg-BG"/>
        </w:rPr>
        <w:t xml:space="preserve">- </w:t>
      </w:r>
      <w:proofErr w:type="spellStart"/>
      <w:r w:rsidR="00D57460" w:rsidRPr="00C60AC1">
        <w:rPr>
          <w:rFonts w:ascii="Times New Roman" w:hAnsi="Times New Roman" w:cs="Times New Roman"/>
          <w:i/>
          <w:sz w:val="24"/>
          <w:szCs w:val="24"/>
        </w:rPr>
        <w:t>Решение</w:t>
      </w:r>
      <w:proofErr w:type="spellEnd"/>
      <w:r w:rsidR="00D57460" w:rsidRPr="00C60AC1">
        <w:rPr>
          <w:rFonts w:ascii="Times New Roman" w:hAnsi="Times New Roman" w:cs="Times New Roman"/>
          <w:i/>
          <w:sz w:val="24"/>
          <w:szCs w:val="24"/>
        </w:rPr>
        <w:t xml:space="preserve"> по </w:t>
      </w:r>
      <w:proofErr w:type="spellStart"/>
      <w:r w:rsidR="00D57460" w:rsidRPr="00C60AC1">
        <w:rPr>
          <w:rFonts w:ascii="Times New Roman" w:hAnsi="Times New Roman" w:cs="Times New Roman"/>
          <w:i/>
          <w:sz w:val="24"/>
          <w:szCs w:val="24"/>
        </w:rPr>
        <w:t>допустимостта</w:t>
      </w:r>
      <w:proofErr w:type="spellEnd"/>
    </w:p>
    <w:p w14:paraId="12CF7CE0" w14:textId="77777777" w:rsidR="00D57460" w:rsidRPr="00C60AC1" w:rsidRDefault="00D57460" w:rsidP="00D57460">
      <w:pPr>
        <w:pStyle w:val="NoSpacing"/>
        <w:jc w:val="both"/>
        <w:rPr>
          <w:rFonts w:ascii="Times New Roman" w:hAnsi="Times New Roman" w:cs="Times New Roman"/>
          <w:i/>
          <w:sz w:val="24"/>
          <w:szCs w:val="24"/>
        </w:rPr>
      </w:pPr>
    </w:p>
    <w:p w14:paraId="3CF663E2" w14:textId="77777777" w:rsidR="00D57460" w:rsidRPr="00C60AC1" w:rsidRDefault="00D57460" w:rsidP="00D57460">
      <w:pPr>
        <w:pStyle w:val="NoSpacing"/>
        <w:jc w:val="both"/>
        <w:rPr>
          <w:rFonts w:ascii="Times New Roman" w:eastAsia="Calibri" w:hAnsi="Times New Roman" w:cs="Times New Roman"/>
          <w:sz w:val="24"/>
          <w:lang w:val="bg-BG" w:eastAsia="en-US"/>
        </w:rPr>
      </w:pPr>
      <w:r w:rsidRPr="00C60AC1">
        <w:rPr>
          <w:rFonts w:ascii="Times New Roman" w:eastAsia="Calibri" w:hAnsi="Times New Roman"/>
          <w:sz w:val="24"/>
          <w:lang w:val="bg-BG" w:eastAsia="en-US"/>
        </w:rPr>
        <w:t xml:space="preserve">Продължителното отсъствие на жалбоподателя от селото, в което е роден и живял, му е било наложено против неговата воля и не е прекъснало връзката с дома му. Културната и религиозна връзка на жалбоподателя с гробовете на близките му също се обхваща от </w:t>
      </w:r>
      <w:r w:rsidRPr="00C60AC1">
        <w:rPr>
          <w:rFonts w:ascii="Times New Roman" w:eastAsia="Calibri" w:hAnsi="Times New Roman" w:cs="Times New Roman"/>
          <w:sz w:val="24"/>
          <w:lang w:val="bg-BG" w:eastAsia="en-US"/>
        </w:rPr>
        <w:t xml:space="preserve">понятието „личен и семеен живот“. </w:t>
      </w:r>
      <w:hyperlink r:id="rId2100" w:history="1">
        <w:proofErr w:type="spellStart"/>
        <w:r w:rsidR="00396C9F" w:rsidRPr="00180795">
          <w:rPr>
            <w:rStyle w:val="Hyperlink"/>
            <w:rFonts w:ascii="Times New Roman" w:hAnsi="Times New Roman" w:cs="Times New Roman"/>
            <w:sz w:val="24"/>
            <w:lang w:val="ru-RU"/>
          </w:rPr>
          <w:t>Бюлетин</w:t>
        </w:r>
        <w:proofErr w:type="spellEnd"/>
        <w:r w:rsidR="00396C9F" w:rsidRPr="00180795">
          <w:rPr>
            <w:rStyle w:val="Hyperlink"/>
            <w:rFonts w:ascii="Times New Roman" w:hAnsi="Times New Roman" w:cs="Times New Roman"/>
            <w:sz w:val="24"/>
            <w:lang w:val="ru-RU"/>
          </w:rPr>
          <w:t xml:space="preserve"> № 41</w:t>
        </w:r>
      </w:hyperlink>
    </w:p>
    <w:p w14:paraId="5362AC04" w14:textId="77777777" w:rsidR="00D57460" w:rsidRPr="00180795" w:rsidRDefault="00000000" w:rsidP="00D57460">
      <w:pPr>
        <w:pStyle w:val="NoSpacing"/>
        <w:pBdr>
          <w:bottom w:val="single" w:sz="4" w:space="1" w:color="auto"/>
        </w:pBdr>
        <w:jc w:val="both"/>
        <w:rPr>
          <w:rFonts w:ascii="Times New Roman" w:hAnsi="Times New Roman" w:cs="Times New Roman"/>
          <w:i/>
          <w:sz w:val="24"/>
          <w:szCs w:val="24"/>
          <w:lang w:val="ru-RU"/>
        </w:rPr>
      </w:pPr>
      <w:hyperlink r:id="rId2101" w:history="1">
        <w:r w:rsidR="00D57460" w:rsidRPr="00C60AC1">
          <w:rPr>
            <w:rStyle w:val="Hyperlink"/>
            <w:rFonts w:ascii="Times New Roman" w:hAnsi="Times New Roman" w:cs="Times New Roman"/>
            <w:i/>
            <w:sz w:val="24"/>
            <w:szCs w:val="24"/>
          </w:rPr>
          <w:t>Sargsyan</w:t>
        </w:r>
        <w:r w:rsidR="00D57460" w:rsidRPr="00180795">
          <w:rPr>
            <w:rStyle w:val="Hyperlink"/>
            <w:rFonts w:ascii="Times New Roman" w:hAnsi="Times New Roman" w:cs="Times New Roman"/>
            <w:i/>
            <w:sz w:val="24"/>
            <w:szCs w:val="24"/>
            <w:lang w:val="ru-RU"/>
          </w:rPr>
          <w:t xml:space="preserve"> </w:t>
        </w:r>
        <w:r w:rsidR="00D57460" w:rsidRPr="00C60AC1">
          <w:rPr>
            <w:rStyle w:val="Hyperlink"/>
            <w:rFonts w:ascii="Times New Roman" w:hAnsi="Times New Roman" w:cs="Times New Roman"/>
            <w:i/>
            <w:sz w:val="24"/>
            <w:szCs w:val="24"/>
          </w:rPr>
          <w:t>v</w:t>
        </w:r>
        <w:r w:rsidR="00D57460" w:rsidRPr="00180795">
          <w:rPr>
            <w:rStyle w:val="Hyperlink"/>
            <w:rFonts w:ascii="Times New Roman" w:hAnsi="Times New Roman" w:cs="Times New Roman"/>
            <w:i/>
            <w:sz w:val="24"/>
            <w:szCs w:val="24"/>
            <w:lang w:val="ru-RU"/>
          </w:rPr>
          <w:t xml:space="preserve">. </w:t>
        </w:r>
        <w:r w:rsidR="00D57460" w:rsidRPr="00C60AC1">
          <w:rPr>
            <w:rStyle w:val="Hyperlink"/>
            <w:rFonts w:ascii="Times New Roman" w:hAnsi="Times New Roman" w:cs="Times New Roman"/>
            <w:i/>
            <w:sz w:val="24"/>
            <w:szCs w:val="24"/>
          </w:rPr>
          <w:t>Azerbaijan</w:t>
        </w:r>
        <w:r w:rsidR="00D57460" w:rsidRPr="00180795">
          <w:rPr>
            <w:rStyle w:val="Hyperlink"/>
            <w:rFonts w:ascii="Times New Roman" w:hAnsi="Times New Roman" w:cs="Times New Roman"/>
            <w:i/>
            <w:sz w:val="24"/>
            <w:szCs w:val="24"/>
            <w:lang w:val="ru-RU"/>
          </w:rPr>
          <w:t xml:space="preserve"> [</w:t>
        </w:r>
        <w:r w:rsidR="00D57460" w:rsidRPr="00C60AC1">
          <w:rPr>
            <w:rStyle w:val="Hyperlink"/>
            <w:rFonts w:ascii="Times New Roman" w:hAnsi="Times New Roman" w:cs="Times New Roman"/>
            <w:i/>
            <w:sz w:val="24"/>
            <w:szCs w:val="24"/>
          </w:rPr>
          <w:t>GC</w:t>
        </w:r>
        <w:r w:rsidR="00D57460" w:rsidRPr="00180795">
          <w:rPr>
            <w:rStyle w:val="Hyperlink"/>
            <w:rFonts w:ascii="Times New Roman" w:hAnsi="Times New Roman" w:cs="Times New Roman"/>
            <w:i/>
            <w:sz w:val="24"/>
            <w:szCs w:val="24"/>
            <w:lang w:val="ru-RU"/>
          </w:rPr>
          <w:t>]</w:t>
        </w:r>
        <w:r w:rsidR="00D57460" w:rsidRPr="00180795">
          <w:rPr>
            <w:rStyle w:val="Hyperlink"/>
            <w:rFonts w:ascii="Times New Roman" w:hAnsi="Times New Roman" w:cs="Times New Roman"/>
            <w:sz w:val="24"/>
            <w:szCs w:val="24"/>
            <w:lang w:val="ru-RU"/>
          </w:rPr>
          <w:t xml:space="preserve"> (</w:t>
        </w:r>
        <w:r w:rsidR="00D57460" w:rsidRPr="00C60AC1">
          <w:rPr>
            <w:rStyle w:val="Hyperlink"/>
            <w:rFonts w:ascii="Times New Roman" w:hAnsi="Times New Roman" w:cs="Times New Roman"/>
            <w:sz w:val="24"/>
            <w:szCs w:val="24"/>
          </w:rPr>
          <w:t>no</w:t>
        </w:r>
        <w:r w:rsidR="00D57460" w:rsidRPr="00180795">
          <w:rPr>
            <w:rStyle w:val="Hyperlink"/>
            <w:rFonts w:ascii="Times New Roman" w:hAnsi="Times New Roman" w:cs="Times New Roman"/>
            <w:sz w:val="24"/>
            <w:szCs w:val="24"/>
            <w:lang w:val="ru-RU"/>
          </w:rPr>
          <w:t>. 40167/06)</w:t>
        </w:r>
      </w:hyperlink>
      <w:r w:rsidR="00D57460" w:rsidRPr="00C60AC1">
        <w:rPr>
          <w:rFonts w:ascii="Times New Roman" w:hAnsi="Times New Roman" w:cs="Times New Roman"/>
          <w:i/>
          <w:sz w:val="24"/>
          <w:szCs w:val="24"/>
          <w:lang w:val="bg-BG"/>
        </w:rPr>
        <w:t xml:space="preserve"> - </w:t>
      </w:r>
      <w:r w:rsidR="00D57460" w:rsidRPr="00180795">
        <w:rPr>
          <w:rFonts w:ascii="Times New Roman" w:hAnsi="Times New Roman" w:cs="Times New Roman"/>
          <w:i/>
          <w:sz w:val="24"/>
          <w:szCs w:val="24"/>
          <w:lang w:val="ru-RU"/>
        </w:rPr>
        <w:t xml:space="preserve">Решение на </w:t>
      </w:r>
      <w:proofErr w:type="spellStart"/>
      <w:r w:rsidR="00D57460" w:rsidRPr="00180795">
        <w:rPr>
          <w:rFonts w:ascii="Times New Roman" w:hAnsi="Times New Roman" w:cs="Times New Roman"/>
          <w:i/>
          <w:sz w:val="24"/>
          <w:szCs w:val="24"/>
          <w:lang w:val="ru-RU"/>
        </w:rPr>
        <w:t>Голямото</w:t>
      </w:r>
      <w:proofErr w:type="spellEnd"/>
      <w:r w:rsidR="00D57460" w:rsidRPr="00180795">
        <w:rPr>
          <w:rFonts w:ascii="Times New Roman" w:hAnsi="Times New Roman" w:cs="Times New Roman"/>
          <w:i/>
          <w:sz w:val="24"/>
          <w:szCs w:val="24"/>
          <w:lang w:val="ru-RU"/>
        </w:rPr>
        <w:t xml:space="preserve"> отделение</w:t>
      </w:r>
    </w:p>
    <w:p w14:paraId="0B6E0A45" w14:textId="77777777" w:rsidR="00D57460" w:rsidRPr="00180795" w:rsidRDefault="00D57460" w:rsidP="00D57460">
      <w:pPr>
        <w:pStyle w:val="NoSpacing"/>
        <w:jc w:val="both"/>
        <w:rPr>
          <w:rFonts w:ascii="Times New Roman" w:hAnsi="Times New Roman" w:cs="Times New Roman"/>
          <w:i/>
          <w:sz w:val="24"/>
          <w:szCs w:val="24"/>
          <w:lang w:val="ru-RU"/>
        </w:rPr>
      </w:pPr>
    </w:p>
    <w:p w14:paraId="3890D353" w14:textId="208DB6BD" w:rsidR="00FE4B24" w:rsidRPr="00C60AC1" w:rsidRDefault="00FE4B24" w:rsidP="00FE4B24">
      <w:pPr>
        <w:spacing w:line="240" w:lineRule="auto"/>
        <w:contextualSpacing/>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Д</w:t>
      </w:r>
      <w:r w:rsidRPr="00C60AC1">
        <w:rPr>
          <w:rFonts w:ascii="Times New Roman" w:hAnsi="Times New Roman" w:cs="Times New Roman"/>
          <w:sz w:val="24"/>
          <w:szCs w:val="24"/>
        </w:rPr>
        <w:t xml:space="preserve">оводите на правителството относно </w:t>
      </w:r>
      <w:r w:rsidRPr="00C60AC1">
        <w:rPr>
          <w:rStyle w:val="sb8d990e2"/>
          <w:rFonts w:ascii="Times New Roman" w:hAnsi="Times New Roman" w:cs="Times New Roman"/>
          <w:sz w:val="24"/>
          <w:szCs w:val="24"/>
        </w:rPr>
        <w:t>рисковете, които лечението</w:t>
      </w:r>
      <w:r w:rsidRPr="00C60AC1">
        <w:rPr>
          <w:rFonts w:ascii="Times New Roman" w:hAnsi="Times New Roman" w:cs="Times New Roman"/>
          <w:sz w:val="24"/>
          <w:szCs w:val="24"/>
        </w:rPr>
        <w:t xml:space="preserve"> на </w:t>
      </w:r>
      <w:proofErr w:type="spellStart"/>
      <w:r w:rsidRPr="00C60AC1">
        <w:rPr>
          <w:rFonts w:ascii="Times New Roman" w:hAnsi="Times New Roman" w:cs="Times New Roman"/>
          <w:sz w:val="24"/>
          <w:szCs w:val="24"/>
        </w:rPr>
        <w:t>опиоидната</w:t>
      </w:r>
      <w:proofErr w:type="spellEnd"/>
      <w:r w:rsidRPr="00C60AC1">
        <w:rPr>
          <w:rFonts w:ascii="Times New Roman" w:hAnsi="Times New Roman" w:cs="Times New Roman"/>
          <w:sz w:val="24"/>
          <w:szCs w:val="24"/>
        </w:rPr>
        <w:t xml:space="preserve"> зависимост с </w:t>
      </w:r>
      <w:proofErr w:type="spellStart"/>
      <w:r w:rsidRPr="00C60AC1">
        <w:rPr>
          <w:rFonts w:ascii="Times New Roman" w:hAnsi="Times New Roman" w:cs="Times New Roman"/>
          <w:sz w:val="24"/>
          <w:szCs w:val="24"/>
        </w:rPr>
        <w:t>метадон</w:t>
      </w:r>
      <w:proofErr w:type="spellEnd"/>
      <w:r w:rsidRPr="00C60AC1">
        <w:rPr>
          <w:rFonts w:ascii="Times New Roman" w:hAnsi="Times New Roman" w:cs="Times New Roman"/>
          <w:sz w:val="24"/>
          <w:szCs w:val="24"/>
        </w:rPr>
        <w:t xml:space="preserve"> и </w:t>
      </w:r>
      <w:proofErr w:type="spellStart"/>
      <w:r w:rsidRPr="00C60AC1">
        <w:rPr>
          <w:rFonts w:ascii="Times New Roman" w:hAnsi="Times New Roman" w:cs="Times New Roman"/>
          <w:sz w:val="24"/>
          <w:szCs w:val="24"/>
        </w:rPr>
        <w:t>бупренорфин</w:t>
      </w:r>
      <w:proofErr w:type="spellEnd"/>
      <w:r w:rsidRPr="00C60AC1">
        <w:rPr>
          <w:rStyle w:val="sb8d990e2"/>
          <w:rFonts w:ascii="Times New Roman" w:hAnsi="Times New Roman" w:cs="Times New Roman"/>
          <w:sz w:val="24"/>
          <w:szCs w:val="24"/>
        </w:rPr>
        <w:t xml:space="preserve"> крие за общественото здраве, </w:t>
      </w:r>
      <w:r w:rsidRPr="00C60AC1">
        <w:rPr>
          <w:rFonts w:ascii="Times New Roman" w:hAnsi="Times New Roman" w:cs="Times New Roman"/>
          <w:sz w:val="24"/>
          <w:szCs w:val="24"/>
        </w:rPr>
        <w:t>не са лишени от основание</w:t>
      </w:r>
      <w:r w:rsidRPr="00C60AC1">
        <w:rPr>
          <w:rStyle w:val="sb8d990e2"/>
          <w:rFonts w:ascii="Times New Roman" w:hAnsi="Times New Roman" w:cs="Times New Roman"/>
          <w:sz w:val="24"/>
          <w:szCs w:val="24"/>
        </w:rPr>
        <w:t xml:space="preserve"> и след като жалбоподателката има на разположение конвенционална ме-</w:t>
      </w:r>
      <w:proofErr w:type="spellStart"/>
      <w:r w:rsidRPr="00C60AC1">
        <w:rPr>
          <w:rStyle w:val="sb8d990e2"/>
          <w:rFonts w:ascii="Times New Roman" w:hAnsi="Times New Roman" w:cs="Times New Roman"/>
          <w:sz w:val="24"/>
          <w:szCs w:val="24"/>
        </w:rPr>
        <w:t>дицинска</w:t>
      </w:r>
      <w:proofErr w:type="spellEnd"/>
      <w:r w:rsidRPr="00C60AC1">
        <w:rPr>
          <w:rStyle w:val="sb8d990e2"/>
          <w:rFonts w:ascii="Times New Roman" w:hAnsi="Times New Roman" w:cs="Times New Roman"/>
          <w:sz w:val="24"/>
          <w:szCs w:val="24"/>
        </w:rPr>
        <w:t xml:space="preserve"> помощ, руските власти не са престъпили границите на широката си свобода на преценка и не са нарушили правото </w:t>
      </w:r>
      <w:r w:rsidRPr="00C60AC1">
        <w:rPr>
          <w:rFonts w:ascii="Times New Roman" w:hAnsi="Times New Roman" w:cs="Times New Roman"/>
          <w:sz w:val="24"/>
          <w:szCs w:val="24"/>
        </w:rPr>
        <w:t>ѝ</w:t>
      </w:r>
      <w:r w:rsidRPr="00C60AC1">
        <w:rPr>
          <w:rStyle w:val="sb8d990e2"/>
          <w:rFonts w:ascii="Times New Roman" w:hAnsi="Times New Roman" w:cs="Times New Roman"/>
          <w:sz w:val="24"/>
          <w:szCs w:val="24"/>
        </w:rPr>
        <w:t xml:space="preserve"> на зачитане на личния </w:t>
      </w:r>
      <w:r w:rsidRPr="00C60AC1">
        <w:rPr>
          <w:rFonts w:ascii="Times New Roman" w:hAnsi="Times New Roman" w:cs="Times New Roman"/>
          <w:sz w:val="24"/>
          <w:szCs w:val="24"/>
        </w:rPr>
        <w:t>живот.</w:t>
      </w:r>
      <w:r w:rsidRPr="00C60AC1">
        <w:rPr>
          <w:rStyle w:val="sb8d990e2"/>
          <w:rFonts w:ascii="Times New Roman" w:hAnsi="Times New Roman" w:cs="Times New Roman"/>
          <w:sz w:val="24"/>
          <w:szCs w:val="24"/>
        </w:rPr>
        <w:t xml:space="preserve"> </w:t>
      </w:r>
      <w:hyperlink r:id="rId2102" w:history="1">
        <w:r w:rsidR="007917AF" w:rsidRPr="00C60AC1">
          <w:rPr>
            <w:rStyle w:val="Hyperlink"/>
            <w:rFonts w:ascii="Times New Roman" w:hAnsi="Times New Roman" w:cs="Times New Roman"/>
            <w:sz w:val="24"/>
            <w:szCs w:val="24"/>
          </w:rPr>
          <w:t>Бюлетин № 43</w:t>
        </w:r>
      </w:hyperlink>
    </w:p>
    <w:p w14:paraId="752863CA" w14:textId="29893565" w:rsidR="00FE4B24" w:rsidRPr="00C60AC1" w:rsidRDefault="00000000" w:rsidP="00842D48">
      <w:pPr>
        <w:pBdr>
          <w:bottom w:val="single" w:sz="4" w:space="1" w:color="auto"/>
        </w:pBdr>
        <w:spacing w:line="240" w:lineRule="auto"/>
        <w:contextualSpacing/>
        <w:jc w:val="both"/>
        <w:rPr>
          <w:rFonts w:ascii="Times New Roman" w:hAnsi="Times New Roman" w:cs="Times New Roman"/>
          <w:i/>
          <w:sz w:val="24"/>
          <w:szCs w:val="24"/>
        </w:rPr>
      </w:pPr>
      <w:hyperlink r:id="rId2103" w:history="1">
        <w:proofErr w:type="spellStart"/>
        <w:r w:rsidR="00FE4B24" w:rsidRPr="00C60AC1">
          <w:rPr>
            <w:rStyle w:val="Hyperlink"/>
            <w:rFonts w:ascii="Times New Roman" w:hAnsi="Times New Roman" w:cs="Times New Roman"/>
            <w:i/>
            <w:sz w:val="24"/>
            <w:szCs w:val="24"/>
          </w:rPr>
          <w:t>Abdyusheva</w:t>
        </w:r>
        <w:proofErr w:type="spellEnd"/>
        <w:r w:rsidR="00FE4B24" w:rsidRPr="00C60AC1">
          <w:rPr>
            <w:rStyle w:val="Hyperlink"/>
            <w:rFonts w:ascii="Times New Roman" w:hAnsi="Times New Roman" w:cs="Times New Roman"/>
            <w:i/>
            <w:sz w:val="24"/>
            <w:szCs w:val="24"/>
          </w:rPr>
          <w:t xml:space="preserve"> </w:t>
        </w:r>
        <w:proofErr w:type="spellStart"/>
        <w:r w:rsidR="00FE4B24" w:rsidRPr="00C60AC1">
          <w:rPr>
            <w:rStyle w:val="Hyperlink"/>
            <w:rFonts w:ascii="Times New Roman" w:hAnsi="Times New Roman" w:cs="Times New Roman"/>
            <w:i/>
            <w:sz w:val="24"/>
            <w:szCs w:val="24"/>
          </w:rPr>
          <w:t>et</w:t>
        </w:r>
        <w:proofErr w:type="spellEnd"/>
        <w:r w:rsidR="00FE4B24" w:rsidRPr="00C60AC1">
          <w:rPr>
            <w:rStyle w:val="Hyperlink"/>
            <w:rFonts w:ascii="Times New Roman" w:hAnsi="Times New Roman" w:cs="Times New Roman"/>
            <w:i/>
            <w:sz w:val="24"/>
            <w:szCs w:val="24"/>
          </w:rPr>
          <w:t xml:space="preserve"> </w:t>
        </w:r>
        <w:proofErr w:type="spellStart"/>
        <w:r w:rsidR="00FE4B24" w:rsidRPr="00C60AC1">
          <w:rPr>
            <w:rStyle w:val="Hyperlink"/>
            <w:rFonts w:ascii="Times New Roman" w:hAnsi="Times New Roman" w:cs="Times New Roman"/>
            <w:i/>
            <w:sz w:val="24"/>
            <w:szCs w:val="24"/>
          </w:rPr>
          <w:t>autres</w:t>
        </w:r>
        <w:proofErr w:type="spellEnd"/>
        <w:r w:rsidR="00FE4B24" w:rsidRPr="00C60AC1">
          <w:rPr>
            <w:rStyle w:val="Hyperlink"/>
            <w:rFonts w:ascii="Times New Roman" w:hAnsi="Times New Roman" w:cs="Times New Roman"/>
            <w:i/>
            <w:sz w:val="24"/>
            <w:szCs w:val="24"/>
          </w:rPr>
          <w:t xml:space="preserve"> c. </w:t>
        </w:r>
        <w:proofErr w:type="spellStart"/>
        <w:r w:rsidR="00FE4B24" w:rsidRPr="00C60AC1">
          <w:rPr>
            <w:rStyle w:val="Hyperlink"/>
            <w:rFonts w:ascii="Times New Roman" w:hAnsi="Times New Roman" w:cs="Times New Roman"/>
            <w:i/>
            <w:sz w:val="24"/>
            <w:szCs w:val="24"/>
          </w:rPr>
          <w:t>Russie</w:t>
        </w:r>
        <w:proofErr w:type="spellEnd"/>
        <w:r w:rsidR="00FE4B24" w:rsidRPr="00C60AC1">
          <w:rPr>
            <w:rStyle w:val="Hyperlink"/>
            <w:rFonts w:ascii="Times New Roman" w:hAnsi="Times New Roman" w:cs="Times New Roman"/>
            <w:i/>
            <w:sz w:val="24"/>
            <w:szCs w:val="24"/>
          </w:rPr>
          <w:t xml:space="preserve"> (</w:t>
        </w:r>
        <w:proofErr w:type="spellStart"/>
        <w:r w:rsidR="00FE4B24" w:rsidRPr="00C60AC1">
          <w:rPr>
            <w:rStyle w:val="Hyperlink"/>
            <w:rFonts w:ascii="Times New Roman" w:hAnsi="Times New Roman" w:cs="Times New Roman"/>
            <w:i/>
            <w:sz w:val="24"/>
            <w:szCs w:val="24"/>
          </w:rPr>
          <w:t>nos</w:t>
        </w:r>
        <w:proofErr w:type="spellEnd"/>
        <w:r w:rsidR="00FE4B24" w:rsidRPr="00C60AC1">
          <w:rPr>
            <w:rStyle w:val="Hyperlink"/>
            <w:rFonts w:ascii="Times New Roman" w:hAnsi="Times New Roman" w:cs="Times New Roman"/>
            <w:sz w:val="24"/>
            <w:szCs w:val="24"/>
          </w:rPr>
          <w:t xml:space="preserve"> </w:t>
        </w:r>
        <w:r w:rsidR="00FE4B24" w:rsidRPr="00C60AC1">
          <w:rPr>
            <w:rStyle w:val="Hyperlink"/>
            <w:rFonts w:ascii="Times New Roman" w:hAnsi="Times New Roman" w:cs="Times New Roman"/>
            <w:i/>
            <w:sz w:val="24"/>
            <w:szCs w:val="24"/>
          </w:rPr>
          <w:t>58502/11, 62964/10, 55683/13)</w:t>
        </w:r>
      </w:hyperlink>
    </w:p>
    <w:p w14:paraId="4F46D5A2" w14:textId="77777777" w:rsidR="00C9764E" w:rsidRPr="00C60AC1" w:rsidRDefault="00C9764E" w:rsidP="00C9764E">
      <w:pPr>
        <w:spacing w:line="240" w:lineRule="auto"/>
        <w:contextualSpacing/>
        <w:jc w:val="both"/>
        <w:rPr>
          <w:b/>
          <w:bCs/>
          <w:sz w:val="24"/>
          <w:szCs w:val="24"/>
        </w:rPr>
      </w:pPr>
    </w:p>
    <w:p w14:paraId="04276B7C" w14:textId="77777777" w:rsidR="00EB1C46" w:rsidRPr="00C60AC1" w:rsidRDefault="00EB1C46" w:rsidP="00EB1C46">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При конкретните обстоятелства наложената на дългосрочно пребиваващ чужденец, роден и израснал в Русия, забрана за пребиваване в страната за срок от 8 години на </w:t>
      </w:r>
      <w:proofErr w:type="spellStart"/>
      <w:r w:rsidRPr="00C60AC1">
        <w:rPr>
          <w:rFonts w:ascii="Times New Roman" w:hAnsi="Times New Roman" w:cs="Times New Roman"/>
          <w:bCs/>
          <w:sz w:val="24"/>
          <w:szCs w:val="24"/>
        </w:rPr>
        <w:t>осно-вание</w:t>
      </w:r>
      <w:proofErr w:type="spellEnd"/>
      <w:r w:rsidRPr="00C60AC1">
        <w:rPr>
          <w:rFonts w:ascii="Times New Roman" w:hAnsi="Times New Roman" w:cs="Times New Roman"/>
          <w:bCs/>
          <w:sz w:val="24"/>
          <w:szCs w:val="24"/>
        </w:rPr>
        <w:t xml:space="preserve"> осъждането му за извършено тежко престъпление не представлява нарушение на чл. 8 от Конвенцията. </w:t>
      </w:r>
      <w:hyperlink r:id="rId2104" w:history="1">
        <w:r w:rsidRPr="00C60AC1">
          <w:rPr>
            <w:rStyle w:val="Hyperlink"/>
            <w:rFonts w:ascii="Times New Roman" w:hAnsi="Times New Roman" w:cs="Times New Roman"/>
            <w:bCs/>
            <w:sz w:val="24"/>
            <w:szCs w:val="24"/>
          </w:rPr>
          <w:t>Бюлетин № 44</w:t>
        </w:r>
      </w:hyperlink>
    </w:p>
    <w:p w14:paraId="77531A7B" w14:textId="77777777" w:rsidR="00EB1C46" w:rsidRPr="00C60AC1" w:rsidRDefault="00000000" w:rsidP="00055D88">
      <w:pPr>
        <w:pBdr>
          <w:bottom w:val="single" w:sz="4" w:space="1" w:color="auto"/>
        </w:pBdr>
        <w:spacing w:line="240" w:lineRule="auto"/>
        <w:contextualSpacing/>
        <w:jc w:val="both"/>
        <w:rPr>
          <w:rFonts w:ascii="Times New Roman" w:hAnsi="Times New Roman" w:cs="Times New Roman"/>
          <w:i/>
          <w:iCs/>
          <w:sz w:val="24"/>
          <w:szCs w:val="24"/>
        </w:rPr>
      </w:pPr>
      <w:hyperlink r:id="rId2105" w:history="1">
        <w:proofErr w:type="spellStart"/>
        <w:r w:rsidR="00EB1C46" w:rsidRPr="00C60AC1">
          <w:rPr>
            <w:rStyle w:val="Hyperlink"/>
            <w:rFonts w:ascii="Times New Roman" w:hAnsi="Times New Roman" w:cs="Times New Roman"/>
            <w:i/>
            <w:iCs/>
            <w:sz w:val="24"/>
            <w:szCs w:val="24"/>
          </w:rPr>
          <w:t>Zakharchuk</w:t>
        </w:r>
        <w:proofErr w:type="spellEnd"/>
        <w:r w:rsidR="00EB1C46" w:rsidRPr="00C60AC1">
          <w:rPr>
            <w:rStyle w:val="Hyperlink"/>
            <w:rFonts w:ascii="Times New Roman" w:hAnsi="Times New Roman" w:cs="Times New Roman"/>
            <w:i/>
            <w:iCs/>
            <w:sz w:val="24"/>
            <w:szCs w:val="24"/>
          </w:rPr>
          <w:t xml:space="preserve"> v. </w:t>
        </w:r>
        <w:proofErr w:type="spellStart"/>
        <w:r w:rsidR="00EB1C46" w:rsidRPr="00C60AC1">
          <w:rPr>
            <w:rStyle w:val="Hyperlink"/>
            <w:rFonts w:ascii="Times New Roman" w:hAnsi="Times New Roman" w:cs="Times New Roman"/>
            <w:i/>
            <w:iCs/>
            <w:sz w:val="24"/>
            <w:szCs w:val="24"/>
          </w:rPr>
          <w:t>Russia</w:t>
        </w:r>
        <w:proofErr w:type="spellEnd"/>
      </w:hyperlink>
      <w:r w:rsidR="00EB1C46" w:rsidRPr="00C60AC1">
        <w:rPr>
          <w:rFonts w:ascii="Times New Roman" w:hAnsi="Times New Roman" w:cs="Times New Roman"/>
          <w:i/>
          <w:iCs/>
          <w:sz w:val="24"/>
          <w:szCs w:val="24"/>
        </w:rPr>
        <w:t xml:space="preserve"> </w:t>
      </w:r>
      <w:r w:rsidR="00EB1C46" w:rsidRPr="00C60AC1">
        <w:rPr>
          <w:rFonts w:ascii="Times New Roman" w:hAnsi="Times New Roman" w:cs="Times New Roman"/>
          <w:i/>
          <w:iCs/>
          <w:color w:val="000000"/>
          <w:sz w:val="24"/>
          <w:szCs w:val="24"/>
        </w:rPr>
        <w:t>(</w:t>
      </w:r>
      <w:proofErr w:type="spellStart"/>
      <w:r w:rsidR="00EB1C46" w:rsidRPr="00C60AC1">
        <w:rPr>
          <w:rFonts w:ascii="Times New Roman" w:hAnsi="Times New Roman" w:cs="Times New Roman"/>
          <w:i/>
          <w:iCs/>
          <w:color w:val="000000"/>
          <w:sz w:val="24"/>
          <w:szCs w:val="24"/>
        </w:rPr>
        <w:t>no</w:t>
      </w:r>
      <w:proofErr w:type="spellEnd"/>
      <w:r w:rsidR="00EB1C46" w:rsidRPr="00C60AC1">
        <w:rPr>
          <w:rFonts w:ascii="Times New Roman" w:hAnsi="Times New Roman" w:cs="Times New Roman"/>
          <w:i/>
          <w:iCs/>
          <w:color w:val="000000"/>
          <w:sz w:val="24"/>
          <w:szCs w:val="24"/>
        </w:rPr>
        <w:t>. 2967/12)</w:t>
      </w:r>
    </w:p>
    <w:p w14:paraId="2DE2B26A" w14:textId="77777777" w:rsidR="00FD79DE" w:rsidRPr="00C60AC1" w:rsidRDefault="00FD79DE" w:rsidP="00FD79DE">
      <w:pPr>
        <w:spacing w:line="240" w:lineRule="auto"/>
        <w:contextualSpacing/>
        <w:jc w:val="both"/>
        <w:rPr>
          <w:b/>
          <w:sz w:val="24"/>
          <w:szCs w:val="24"/>
        </w:rPr>
      </w:pPr>
    </w:p>
    <w:p w14:paraId="588E37A0" w14:textId="5AF6B295" w:rsidR="00FD79DE" w:rsidRPr="00C60AC1" w:rsidRDefault="00FD79DE" w:rsidP="00FD79DE">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Въпреки многобройните искания на жалбоподателя – постоянно пребиваващ и работещ в Германия – турските съдилища не са преразгледали основателността на превантивната мярка забрана за напускане на Турция, наложена му за да се осигури, че ще присъства по време на водения срещу него наказателен процес, и многократно са я потвърждавали автоматично, без да разгледат статуса му постоянно живеещ в друга страна и сериозните последици за неговия личен и професионален живот, поради което е налице нарушение на чл. 8. </w:t>
      </w:r>
      <w:hyperlink r:id="rId2106" w:history="1">
        <w:r w:rsidRPr="00C60AC1">
          <w:rPr>
            <w:rStyle w:val="Hyperlink"/>
            <w:rFonts w:ascii="Times New Roman" w:hAnsi="Times New Roman" w:cs="Times New Roman"/>
            <w:sz w:val="24"/>
            <w:szCs w:val="24"/>
          </w:rPr>
          <w:t>Бюлетин № 44</w:t>
        </w:r>
      </w:hyperlink>
    </w:p>
    <w:p w14:paraId="6829FD2E" w14:textId="62F8D5DB" w:rsidR="00FD79DE" w:rsidRPr="00C60AC1" w:rsidRDefault="00000000" w:rsidP="00055D88">
      <w:pPr>
        <w:pBdr>
          <w:bottom w:val="single" w:sz="4" w:space="1" w:color="auto"/>
        </w:pBdr>
        <w:spacing w:line="240" w:lineRule="auto"/>
        <w:contextualSpacing/>
        <w:jc w:val="both"/>
        <w:rPr>
          <w:rFonts w:ascii="Times New Roman" w:hAnsi="Times New Roman" w:cs="Times New Roman"/>
          <w:b/>
          <w:sz w:val="24"/>
          <w:szCs w:val="24"/>
        </w:rPr>
      </w:pPr>
      <w:hyperlink r:id="rId2107" w:history="1">
        <w:proofErr w:type="spellStart"/>
        <w:r w:rsidR="00FD79DE" w:rsidRPr="00C60AC1">
          <w:rPr>
            <w:rStyle w:val="Hyperlink"/>
            <w:rFonts w:ascii="Times New Roman" w:eastAsiaTheme="majorEastAsia" w:hAnsi="Times New Roman" w:cs="Times New Roman"/>
            <w:i/>
            <w:sz w:val="24"/>
            <w:szCs w:val="24"/>
            <w:lang w:val="en-GB"/>
          </w:rPr>
          <w:t>Parmak</w:t>
        </w:r>
        <w:proofErr w:type="spellEnd"/>
        <w:r w:rsidR="00FD79DE" w:rsidRPr="00180795">
          <w:rPr>
            <w:rStyle w:val="Hyperlink"/>
            <w:rFonts w:ascii="Times New Roman" w:eastAsiaTheme="majorEastAsia" w:hAnsi="Times New Roman" w:cs="Times New Roman"/>
            <w:i/>
            <w:sz w:val="24"/>
            <w:szCs w:val="24"/>
            <w:lang w:val="ru-RU"/>
          </w:rPr>
          <w:t xml:space="preserve"> </w:t>
        </w:r>
        <w:proofErr w:type="spellStart"/>
        <w:r w:rsidR="00FD79DE" w:rsidRPr="00C60AC1">
          <w:rPr>
            <w:rStyle w:val="Hyperlink"/>
            <w:rFonts w:ascii="Times New Roman" w:eastAsiaTheme="majorEastAsia" w:hAnsi="Times New Roman" w:cs="Times New Roman"/>
            <w:i/>
            <w:sz w:val="24"/>
            <w:szCs w:val="24"/>
          </w:rPr>
          <w:t>and</w:t>
        </w:r>
        <w:proofErr w:type="spellEnd"/>
        <w:r w:rsidR="00FD79DE" w:rsidRPr="00C60AC1">
          <w:rPr>
            <w:rStyle w:val="Hyperlink"/>
            <w:rFonts w:ascii="Times New Roman" w:eastAsiaTheme="majorEastAsia" w:hAnsi="Times New Roman" w:cs="Times New Roman"/>
            <w:i/>
            <w:sz w:val="24"/>
            <w:szCs w:val="24"/>
          </w:rPr>
          <w:t xml:space="preserve"> </w:t>
        </w:r>
        <w:proofErr w:type="spellStart"/>
        <w:r w:rsidR="00FD79DE" w:rsidRPr="00C60AC1">
          <w:rPr>
            <w:rStyle w:val="Hyperlink"/>
            <w:rFonts w:ascii="Times New Roman" w:eastAsiaTheme="majorEastAsia" w:hAnsi="Times New Roman" w:cs="Times New Roman"/>
            <w:i/>
            <w:sz w:val="24"/>
            <w:szCs w:val="24"/>
          </w:rPr>
          <w:t>Bakır</w:t>
        </w:r>
        <w:proofErr w:type="spellEnd"/>
        <w:r w:rsidR="00FD79DE" w:rsidRPr="00C60AC1">
          <w:rPr>
            <w:rStyle w:val="Hyperlink"/>
            <w:rFonts w:ascii="Times New Roman" w:eastAsiaTheme="majorEastAsia" w:hAnsi="Times New Roman" w:cs="Times New Roman"/>
            <w:i/>
            <w:sz w:val="24"/>
            <w:szCs w:val="24"/>
          </w:rPr>
          <w:t xml:space="preserve"> </w:t>
        </w:r>
        <w:r w:rsidR="00FD79DE" w:rsidRPr="00C60AC1">
          <w:rPr>
            <w:rStyle w:val="Hyperlink"/>
            <w:rFonts w:ascii="Times New Roman" w:eastAsiaTheme="majorEastAsia" w:hAnsi="Times New Roman" w:cs="Times New Roman"/>
            <w:i/>
            <w:sz w:val="24"/>
            <w:szCs w:val="24"/>
            <w:lang w:val="en-GB"/>
          </w:rPr>
          <w:t>v</w:t>
        </w:r>
        <w:r w:rsidR="00FD79DE" w:rsidRPr="00180795">
          <w:rPr>
            <w:rStyle w:val="Hyperlink"/>
            <w:rFonts w:ascii="Times New Roman" w:eastAsiaTheme="majorEastAsia" w:hAnsi="Times New Roman" w:cs="Times New Roman"/>
            <w:i/>
            <w:sz w:val="24"/>
            <w:szCs w:val="24"/>
            <w:lang w:val="ru-RU"/>
          </w:rPr>
          <w:t xml:space="preserve">. </w:t>
        </w:r>
        <w:r w:rsidR="00FD79DE" w:rsidRPr="00C60AC1">
          <w:rPr>
            <w:rStyle w:val="Hyperlink"/>
            <w:rFonts w:ascii="Times New Roman" w:eastAsiaTheme="majorEastAsia" w:hAnsi="Times New Roman" w:cs="Times New Roman"/>
            <w:i/>
            <w:sz w:val="24"/>
            <w:szCs w:val="24"/>
            <w:lang w:val="en-GB"/>
          </w:rPr>
          <w:t>Turkey</w:t>
        </w:r>
        <w:r w:rsidR="00FD79DE" w:rsidRPr="00C60AC1">
          <w:rPr>
            <w:rStyle w:val="Hyperlink"/>
            <w:rFonts w:ascii="Times New Roman" w:eastAsiaTheme="majorEastAsia" w:hAnsi="Times New Roman" w:cs="Times New Roman"/>
            <w:i/>
            <w:sz w:val="24"/>
            <w:szCs w:val="24"/>
          </w:rPr>
          <w:t xml:space="preserve"> (</w:t>
        </w:r>
        <w:proofErr w:type="spellStart"/>
        <w:r w:rsidR="00FD79DE" w:rsidRPr="00C60AC1">
          <w:rPr>
            <w:rStyle w:val="Hyperlink"/>
            <w:rFonts w:ascii="Times New Roman" w:eastAsiaTheme="majorEastAsia" w:hAnsi="Times New Roman" w:cs="Times New Roman"/>
            <w:i/>
            <w:sz w:val="24"/>
            <w:szCs w:val="24"/>
            <w:lang w:val="en-GB"/>
          </w:rPr>
          <w:t>nos</w:t>
        </w:r>
        <w:proofErr w:type="spellEnd"/>
        <w:r w:rsidR="00FD79DE" w:rsidRPr="00180795">
          <w:rPr>
            <w:rStyle w:val="Hyperlink"/>
            <w:rFonts w:ascii="Times New Roman" w:eastAsiaTheme="majorEastAsia" w:hAnsi="Times New Roman" w:cs="Times New Roman"/>
            <w:i/>
            <w:sz w:val="24"/>
            <w:szCs w:val="24"/>
            <w:lang w:val="ru-RU"/>
          </w:rPr>
          <w:t xml:space="preserve">. 22429/07 </w:t>
        </w:r>
        <w:r w:rsidR="00FD79DE" w:rsidRPr="00C60AC1">
          <w:rPr>
            <w:rStyle w:val="Hyperlink"/>
            <w:rFonts w:ascii="Times New Roman" w:eastAsiaTheme="majorEastAsia" w:hAnsi="Times New Roman" w:cs="Times New Roman"/>
            <w:i/>
            <w:sz w:val="24"/>
            <w:szCs w:val="24"/>
          </w:rPr>
          <w:t>и</w:t>
        </w:r>
        <w:r w:rsidR="00FD79DE" w:rsidRPr="00180795">
          <w:rPr>
            <w:rStyle w:val="Hyperlink"/>
            <w:rFonts w:ascii="Times New Roman" w:eastAsiaTheme="majorEastAsia" w:hAnsi="Times New Roman" w:cs="Times New Roman"/>
            <w:i/>
            <w:sz w:val="24"/>
            <w:szCs w:val="24"/>
            <w:lang w:val="ru-RU"/>
          </w:rPr>
          <w:t xml:space="preserve"> 25195/07</w:t>
        </w:r>
        <w:r w:rsidR="00FD79DE" w:rsidRPr="00C60AC1">
          <w:rPr>
            <w:rStyle w:val="Hyperlink"/>
            <w:rFonts w:ascii="Times New Roman" w:eastAsiaTheme="majorEastAsia" w:hAnsi="Times New Roman" w:cs="Times New Roman"/>
            <w:i/>
            <w:sz w:val="24"/>
            <w:szCs w:val="24"/>
          </w:rPr>
          <w:t>)</w:t>
        </w:r>
      </w:hyperlink>
    </w:p>
    <w:p w14:paraId="4D5CB32F" w14:textId="3A4EF150" w:rsidR="00AA7AF7" w:rsidRPr="00C60AC1" w:rsidRDefault="00AA7AF7" w:rsidP="00AA7AF7">
      <w:pPr>
        <w:pStyle w:val="JuPara"/>
        <w:ind w:firstLine="0"/>
        <w:rPr>
          <w:lang w:val="bg-BG" w:eastAsia="en-US"/>
        </w:rPr>
      </w:pPr>
      <w:r w:rsidRPr="00C60AC1">
        <w:rPr>
          <w:lang w:val="bg-BG"/>
        </w:rPr>
        <w:t xml:space="preserve">Анулирането на дипломи за висше образование на чуждестранни студенти поради административни недостатъци в процедурата по записването им за първата учебна година, след като им е било разрешено да завършат пълния курс на обучение и да положат държавни изпити, съставлява непропорционална намеса в правото им на зачитане на личния живот. </w:t>
      </w:r>
      <w:hyperlink r:id="rId2108" w:history="1">
        <w:r w:rsidRPr="00C60AC1">
          <w:rPr>
            <w:rStyle w:val="Hyperlink"/>
            <w:lang w:val="bg-BG"/>
          </w:rPr>
          <w:t>Бюлетин № 47</w:t>
        </w:r>
      </w:hyperlink>
    </w:p>
    <w:p w14:paraId="239B1A5E" w14:textId="104F4884" w:rsidR="00AA7AF7" w:rsidRPr="00180795" w:rsidRDefault="00000000" w:rsidP="00315873">
      <w:pPr>
        <w:pStyle w:val="JuCase"/>
        <w:pBdr>
          <w:bottom w:val="single" w:sz="4" w:space="1" w:color="auto"/>
        </w:pBdr>
        <w:ind w:firstLine="0"/>
        <w:rPr>
          <w:b w:val="0"/>
          <w:i/>
          <w:iCs/>
          <w:lang w:val="ru-RU"/>
        </w:rPr>
      </w:pPr>
      <w:hyperlink r:id="rId2109" w:history="1">
        <w:proofErr w:type="spellStart"/>
        <w:r w:rsidR="00AA7AF7" w:rsidRPr="00C60AC1">
          <w:rPr>
            <w:rStyle w:val="Hyperlink"/>
            <w:b w:val="0"/>
            <w:i/>
            <w:iCs/>
            <w:lang w:val="en-US"/>
          </w:rPr>
          <w:t>Convertito</w:t>
        </w:r>
        <w:proofErr w:type="spellEnd"/>
        <w:r w:rsidR="00AA7AF7" w:rsidRPr="00180795">
          <w:rPr>
            <w:rStyle w:val="Hyperlink"/>
            <w:b w:val="0"/>
            <w:i/>
            <w:iCs/>
            <w:lang w:val="ru-RU"/>
          </w:rPr>
          <w:t xml:space="preserve"> </w:t>
        </w:r>
        <w:r w:rsidR="00AA7AF7" w:rsidRPr="00C60AC1">
          <w:rPr>
            <w:rStyle w:val="Hyperlink"/>
            <w:b w:val="0"/>
            <w:i/>
            <w:iCs/>
            <w:lang w:val="en-US"/>
          </w:rPr>
          <w:t>et</w:t>
        </w:r>
        <w:r w:rsidR="00AA7AF7" w:rsidRPr="00180795">
          <w:rPr>
            <w:rStyle w:val="Hyperlink"/>
            <w:b w:val="0"/>
            <w:i/>
            <w:iCs/>
            <w:lang w:val="ru-RU"/>
          </w:rPr>
          <w:t xml:space="preserve"> </w:t>
        </w:r>
        <w:proofErr w:type="spellStart"/>
        <w:r w:rsidR="00AA7AF7" w:rsidRPr="00C60AC1">
          <w:rPr>
            <w:rStyle w:val="Hyperlink"/>
            <w:b w:val="0"/>
            <w:i/>
            <w:iCs/>
            <w:lang w:val="en-US"/>
          </w:rPr>
          <w:t>autres</w:t>
        </w:r>
        <w:proofErr w:type="spellEnd"/>
        <w:r w:rsidR="00AA7AF7" w:rsidRPr="00180795">
          <w:rPr>
            <w:rStyle w:val="Hyperlink"/>
            <w:b w:val="0"/>
            <w:i/>
            <w:iCs/>
            <w:lang w:val="ru-RU"/>
          </w:rPr>
          <w:t xml:space="preserve"> </w:t>
        </w:r>
        <w:r w:rsidR="00AA7AF7" w:rsidRPr="00C60AC1">
          <w:rPr>
            <w:rStyle w:val="Hyperlink"/>
            <w:b w:val="0"/>
            <w:i/>
            <w:iCs/>
            <w:lang w:val="en-US"/>
          </w:rPr>
          <w:t>c</w:t>
        </w:r>
        <w:r w:rsidR="00AA7AF7" w:rsidRPr="00180795">
          <w:rPr>
            <w:rStyle w:val="Hyperlink"/>
            <w:b w:val="0"/>
            <w:i/>
            <w:iCs/>
            <w:lang w:val="ru-RU"/>
          </w:rPr>
          <w:t xml:space="preserve">. </w:t>
        </w:r>
        <w:proofErr w:type="spellStart"/>
        <w:r w:rsidR="00AA7AF7" w:rsidRPr="00C60AC1">
          <w:rPr>
            <w:rStyle w:val="Hyperlink"/>
            <w:b w:val="0"/>
            <w:i/>
            <w:iCs/>
            <w:lang w:val="en-US"/>
          </w:rPr>
          <w:t>Roumanie</w:t>
        </w:r>
        <w:proofErr w:type="spellEnd"/>
        <w:r w:rsidR="00AA7AF7" w:rsidRPr="00180795">
          <w:rPr>
            <w:rStyle w:val="Hyperlink"/>
            <w:b w:val="0"/>
            <w:i/>
            <w:iCs/>
            <w:lang w:val="ru-RU"/>
          </w:rPr>
          <w:t xml:space="preserve"> </w:t>
        </w:r>
        <w:r w:rsidR="00AA7AF7" w:rsidRPr="00C60AC1">
          <w:rPr>
            <w:rStyle w:val="Hyperlink"/>
            <w:b w:val="0"/>
            <w:i/>
            <w:iCs/>
            <w:lang w:val="bg-BG"/>
          </w:rPr>
          <w:t>(</w:t>
        </w:r>
        <w:proofErr w:type="spellStart"/>
        <w:r w:rsidR="00AA7AF7" w:rsidRPr="00C60AC1">
          <w:rPr>
            <w:rStyle w:val="Hyperlink"/>
            <w:b w:val="0"/>
            <w:i/>
            <w:iCs/>
            <w:lang w:val="en-US"/>
          </w:rPr>
          <w:t>nos</w:t>
        </w:r>
        <w:proofErr w:type="spellEnd"/>
        <w:r w:rsidR="00AA7AF7" w:rsidRPr="00C60AC1">
          <w:rPr>
            <w:rStyle w:val="Hyperlink"/>
            <w:b w:val="0"/>
            <w:i/>
            <w:iCs/>
            <w:lang w:val="bg-BG"/>
          </w:rPr>
          <w:t>.</w:t>
        </w:r>
        <w:r w:rsidR="00AA7AF7" w:rsidRPr="00180795">
          <w:rPr>
            <w:rStyle w:val="Hyperlink"/>
            <w:b w:val="0"/>
            <w:i/>
            <w:iCs/>
            <w:lang w:val="ru-RU"/>
          </w:rPr>
          <w:t xml:space="preserve"> 30547/14 и </w:t>
        </w:r>
        <w:proofErr w:type="spellStart"/>
        <w:r w:rsidR="00AA7AF7" w:rsidRPr="00180795">
          <w:rPr>
            <w:rStyle w:val="Hyperlink"/>
            <w:b w:val="0"/>
            <w:i/>
            <w:iCs/>
            <w:lang w:val="ru-RU"/>
          </w:rPr>
          <w:t>др</w:t>
        </w:r>
        <w:proofErr w:type="spellEnd"/>
        <w:r w:rsidR="00AA7AF7" w:rsidRPr="00C60AC1">
          <w:rPr>
            <w:rStyle w:val="Hyperlink"/>
            <w:b w:val="0"/>
            <w:i/>
            <w:iCs/>
            <w:lang w:val="bg-BG"/>
          </w:rPr>
          <w:t>.</w:t>
        </w:r>
      </w:hyperlink>
      <w:r w:rsidR="00AA7AF7" w:rsidRPr="00C60AC1">
        <w:rPr>
          <w:rStyle w:val="Hyperlink"/>
          <w:b w:val="0"/>
          <w:i/>
          <w:iCs/>
          <w:lang w:val="bg-BG"/>
        </w:rPr>
        <w:t>)</w:t>
      </w:r>
      <w:r w:rsidR="00AA7AF7" w:rsidRPr="00C60AC1">
        <w:rPr>
          <w:b w:val="0"/>
          <w:i/>
          <w:iCs/>
          <w:lang w:val="bg-BG"/>
        </w:rPr>
        <w:t xml:space="preserve"> </w:t>
      </w:r>
    </w:p>
    <w:p w14:paraId="5BD7FF5C" w14:textId="77777777" w:rsidR="00F600F3" w:rsidRPr="00C60AC1" w:rsidRDefault="00F600F3" w:rsidP="00F600F3">
      <w:pPr>
        <w:suppressAutoHyphens w:val="0"/>
        <w:spacing w:after="160" w:line="240" w:lineRule="auto"/>
        <w:contextualSpacing/>
        <w:jc w:val="both"/>
        <w:rPr>
          <w:rFonts w:eastAsiaTheme="minorHAnsi"/>
          <w:b/>
          <w:sz w:val="24"/>
          <w:szCs w:val="24"/>
        </w:rPr>
      </w:pPr>
    </w:p>
    <w:p w14:paraId="56237E26" w14:textId="3B444FEE" w:rsidR="00F600F3" w:rsidRPr="00C60AC1" w:rsidRDefault="00F600F3" w:rsidP="00F600F3">
      <w:pPr>
        <w:suppressAutoHyphens w:val="0"/>
        <w:spacing w:after="160" w:line="240" w:lineRule="auto"/>
        <w:contextualSpacing/>
        <w:jc w:val="both"/>
        <w:rPr>
          <w:rFonts w:ascii="Times New Roman" w:eastAsiaTheme="minorHAnsi" w:hAnsi="Times New Roman" w:cs="Times New Roman"/>
          <w:bCs/>
          <w:sz w:val="24"/>
          <w:szCs w:val="24"/>
        </w:rPr>
      </w:pPr>
      <w:r w:rsidRPr="00C60AC1">
        <w:rPr>
          <w:rFonts w:ascii="Times New Roman" w:eastAsiaTheme="minorHAnsi" w:hAnsi="Times New Roman" w:cs="Times New Roman"/>
          <w:bCs/>
          <w:sz w:val="24"/>
          <w:szCs w:val="24"/>
        </w:rPr>
        <w:t xml:space="preserve">Наложените на жалбоподателя дисциплинарни наказания временно лишаване от право да упражнява адвокатска професия, а след това и изключване от колегията, са засегнали редица негови професионални и други взаимоотношения, накърнили са професионалната му и лична репутация и са му причинили значителни финансови загуби, поради което чл. 8 от Конвенцията е приложим.  Независимо от задълженията на </w:t>
      </w:r>
      <w:r w:rsidRPr="00C60AC1">
        <w:rPr>
          <w:rFonts w:ascii="Times New Roman" w:eastAsiaTheme="minorHAnsi" w:hAnsi="Times New Roman" w:cs="Times New Roman"/>
          <w:bCs/>
          <w:sz w:val="24"/>
          <w:szCs w:val="24"/>
        </w:rPr>
        <w:lastRenderedPageBreak/>
        <w:t>адвокатите що се отнася до поведението им, санкционирането на адвокат с изключване от колегията има необратими последици върху професионалния му живот и необходимостта от такава мярка в едно демократично общество трябва да бъде обоснована много убедително.</w:t>
      </w:r>
      <w:r w:rsidR="00D3764B" w:rsidRPr="00C60AC1">
        <w:rPr>
          <w:rFonts w:ascii="Times New Roman" w:eastAsiaTheme="minorHAnsi" w:hAnsi="Times New Roman" w:cs="Times New Roman"/>
          <w:bCs/>
          <w:sz w:val="24"/>
          <w:szCs w:val="24"/>
        </w:rPr>
        <w:t xml:space="preserve"> </w:t>
      </w:r>
      <w:r w:rsidRPr="00C60AC1">
        <w:rPr>
          <w:rFonts w:ascii="Times New Roman" w:eastAsiaTheme="minorHAnsi" w:hAnsi="Times New Roman" w:cs="Times New Roman"/>
          <w:bCs/>
          <w:sz w:val="24"/>
          <w:szCs w:val="24"/>
        </w:rPr>
        <w:t xml:space="preserve">В съответствие с чл. 46 от Конвенцията, под контрола на Комитета на министрите следва да бъдат приети мерки за изпълнение на решението на Съда, в т.ч. насочени към възстановяване на професионалната дейност на жалбоподателя.  </w:t>
      </w:r>
      <w:hyperlink r:id="rId2110" w:history="1">
        <w:r w:rsidR="00D3764B" w:rsidRPr="00C60AC1">
          <w:rPr>
            <w:rStyle w:val="Hyperlink"/>
            <w:rFonts w:ascii="Times New Roman" w:eastAsiaTheme="minorHAnsi" w:hAnsi="Times New Roman" w:cs="Times New Roman"/>
            <w:bCs/>
            <w:sz w:val="24"/>
            <w:szCs w:val="24"/>
          </w:rPr>
          <w:t>Бюлетин № 49</w:t>
        </w:r>
      </w:hyperlink>
    </w:p>
    <w:p w14:paraId="2FDFE7A5" w14:textId="415CB7CF" w:rsidR="00AA7AF7" w:rsidRPr="00180795" w:rsidRDefault="00000000" w:rsidP="00315873">
      <w:pPr>
        <w:pBdr>
          <w:bottom w:val="single" w:sz="4" w:space="1" w:color="auto"/>
        </w:pBdr>
        <w:rPr>
          <w:rStyle w:val="Hyperlink"/>
          <w:rFonts w:ascii="Times New Roman" w:eastAsia="Times New Roman" w:hAnsi="Times New Roman" w:cs="Times New Roman"/>
          <w:i/>
          <w:sz w:val="24"/>
          <w:szCs w:val="24"/>
          <w:lang w:val="ru-RU" w:eastAsia="fr-FR"/>
        </w:rPr>
      </w:pPr>
      <w:hyperlink r:id="rId2111" w:history="1">
        <w:r w:rsidR="00F600F3" w:rsidRPr="00C60AC1">
          <w:rPr>
            <w:rStyle w:val="Hyperlink"/>
            <w:rFonts w:ascii="Times New Roman" w:eastAsia="Times New Roman" w:hAnsi="Times New Roman" w:cs="Times New Roman"/>
            <w:i/>
            <w:sz w:val="24"/>
            <w:szCs w:val="24"/>
            <w:lang w:val="en-US" w:eastAsia="fr-FR"/>
          </w:rPr>
          <w:t>Bagirov</w:t>
        </w:r>
        <w:r w:rsidR="00F600F3" w:rsidRPr="00180795">
          <w:rPr>
            <w:rStyle w:val="Hyperlink"/>
            <w:rFonts w:ascii="Times New Roman" w:eastAsia="Times New Roman" w:hAnsi="Times New Roman" w:cs="Times New Roman"/>
            <w:i/>
            <w:sz w:val="24"/>
            <w:szCs w:val="24"/>
            <w:lang w:val="ru-RU" w:eastAsia="fr-FR"/>
          </w:rPr>
          <w:t xml:space="preserve"> </w:t>
        </w:r>
        <w:r w:rsidR="00F600F3" w:rsidRPr="00C60AC1">
          <w:rPr>
            <w:rStyle w:val="Hyperlink"/>
            <w:rFonts w:ascii="Times New Roman" w:eastAsia="Times New Roman" w:hAnsi="Times New Roman" w:cs="Times New Roman"/>
            <w:i/>
            <w:sz w:val="24"/>
            <w:szCs w:val="24"/>
            <w:lang w:val="en-US" w:eastAsia="fr-FR"/>
          </w:rPr>
          <w:t>v</w:t>
        </w:r>
        <w:r w:rsidR="00F600F3" w:rsidRPr="00180795">
          <w:rPr>
            <w:rStyle w:val="Hyperlink"/>
            <w:rFonts w:ascii="Times New Roman" w:eastAsia="Times New Roman" w:hAnsi="Times New Roman" w:cs="Times New Roman"/>
            <w:i/>
            <w:sz w:val="24"/>
            <w:szCs w:val="24"/>
            <w:lang w:val="ru-RU" w:eastAsia="fr-FR"/>
          </w:rPr>
          <w:t xml:space="preserve">. </w:t>
        </w:r>
        <w:r w:rsidR="00F600F3" w:rsidRPr="00C60AC1">
          <w:rPr>
            <w:rStyle w:val="Hyperlink"/>
            <w:rFonts w:ascii="Times New Roman" w:eastAsia="Times New Roman" w:hAnsi="Times New Roman" w:cs="Times New Roman"/>
            <w:i/>
            <w:sz w:val="24"/>
            <w:szCs w:val="24"/>
            <w:lang w:val="en-US" w:eastAsia="fr-FR"/>
          </w:rPr>
          <w:t>Azerbaijan</w:t>
        </w:r>
        <w:r w:rsidR="00F600F3" w:rsidRPr="00180795">
          <w:rPr>
            <w:rStyle w:val="Hyperlink"/>
            <w:rFonts w:ascii="Times New Roman" w:eastAsia="Times New Roman" w:hAnsi="Times New Roman" w:cs="Times New Roman"/>
            <w:i/>
            <w:sz w:val="24"/>
            <w:szCs w:val="24"/>
            <w:lang w:val="ru-RU" w:eastAsia="fr-FR"/>
          </w:rPr>
          <w:t xml:space="preserve">, </w:t>
        </w:r>
        <w:proofErr w:type="spellStart"/>
        <w:r w:rsidR="00F600F3" w:rsidRPr="00C60AC1">
          <w:rPr>
            <w:rStyle w:val="Hyperlink"/>
            <w:rFonts w:ascii="Times New Roman" w:eastAsia="Times New Roman" w:hAnsi="Times New Roman" w:cs="Times New Roman"/>
            <w:i/>
            <w:sz w:val="24"/>
            <w:szCs w:val="24"/>
            <w:lang w:val="en-US" w:eastAsia="fr-FR"/>
          </w:rPr>
          <w:t>nos</w:t>
        </w:r>
        <w:proofErr w:type="spellEnd"/>
        <w:r w:rsidR="00F600F3" w:rsidRPr="00180795">
          <w:rPr>
            <w:rStyle w:val="Hyperlink"/>
            <w:rFonts w:ascii="Times New Roman" w:eastAsia="Times New Roman" w:hAnsi="Times New Roman" w:cs="Times New Roman"/>
            <w:i/>
            <w:sz w:val="24"/>
            <w:szCs w:val="24"/>
            <w:lang w:val="ru-RU" w:eastAsia="fr-FR"/>
          </w:rPr>
          <w:t>. 81024/12, 28198/15</w:t>
        </w:r>
      </w:hyperlink>
    </w:p>
    <w:p w14:paraId="107D3A4C" w14:textId="086FE0CF" w:rsidR="00FF4EBA" w:rsidRPr="00C60AC1" w:rsidRDefault="00FF4EBA" w:rsidP="00FF4EBA">
      <w:pPr>
        <w:suppressAutoHyphens w:val="0"/>
        <w:spacing w:after="160" w:line="240" w:lineRule="auto"/>
        <w:contextualSpacing/>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Предвид широкия обхват на понятията личен и семеен живот, както са тълкувани в контекста на чл. 8 от Конвенцията, и основните принципи, които могат да бъдат изведени от досегашната практика на Съда, искането на близък роднина за ексхумация на тленните останки на член на семейството, за да бъдат преместени в друг гроб, по принцип следва да се разглежда през призмата и на единия, и на другия от тези аспекти на разпоредбата. </w:t>
      </w:r>
    </w:p>
    <w:p w14:paraId="2F322890" w14:textId="494538A4" w:rsidR="00FF4EBA" w:rsidRPr="00C60AC1" w:rsidRDefault="00FF4EBA" w:rsidP="00FF4EBA">
      <w:pPr>
        <w:suppressAutoHyphens w:val="0"/>
        <w:spacing w:after="160" w:line="240" w:lineRule="auto"/>
        <w:contextualSpacing/>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Естеството и обсегът на това право обаче, както и обхватът на задълженията на държавата по Конвенцията в подобни случаи ще зависят от конкретните обстоятелства и фактите по делото. </w:t>
      </w:r>
      <w:hyperlink r:id="rId2112" w:history="1">
        <w:r w:rsidRPr="00C60AC1">
          <w:rPr>
            <w:rStyle w:val="Hyperlink"/>
            <w:rFonts w:ascii="Times New Roman" w:eastAsiaTheme="minorHAnsi" w:hAnsi="Times New Roman" w:cs="Times New Roman"/>
            <w:sz w:val="24"/>
            <w:szCs w:val="24"/>
          </w:rPr>
          <w:t>Бюлетин № 49</w:t>
        </w:r>
      </w:hyperlink>
    </w:p>
    <w:p w14:paraId="1D0463EE" w14:textId="1D6FFAED" w:rsidR="00FF4EBA" w:rsidRPr="00180795" w:rsidRDefault="00000000" w:rsidP="00315873">
      <w:pPr>
        <w:pBdr>
          <w:bottom w:val="single" w:sz="4" w:space="1" w:color="auto"/>
        </w:pBdr>
        <w:rPr>
          <w:rStyle w:val="Hyperlink"/>
          <w:rFonts w:ascii="Times New Roman" w:eastAsia="Times New Roman" w:hAnsi="Times New Roman" w:cs="Times New Roman"/>
          <w:i/>
          <w:sz w:val="24"/>
          <w:szCs w:val="24"/>
          <w:lang w:val="ru-RU" w:eastAsia="fr-FR"/>
        </w:rPr>
      </w:pPr>
      <w:hyperlink r:id="rId2113" w:history="1">
        <w:r w:rsidR="00FF4EBA" w:rsidRPr="00C60AC1">
          <w:rPr>
            <w:rStyle w:val="Hyperlink"/>
            <w:rFonts w:ascii="Times New Roman" w:eastAsia="Times New Roman" w:hAnsi="Times New Roman" w:cs="Times New Roman"/>
            <w:i/>
            <w:sz w:val="24"/>
            <w:szCs w:val="24"/>
            <w:lang w:val="en-US" w:eastAsia="fr-FR"/>
          </w:rPr>
          <w:t>Dra</w:t>
        </w:r>
        <w:r w:rsidR="00FF4EBA" w:rsidRPr="00180795">
          <w:rPr>
            <w:rStyle w:val="Hyperlink"/>
            <w:rFonts w:ascii="Times New Roman" w:eastAsia="Times New Roman" w:hAnsi="Times New Roman" w:cs="Times New Roman"/>
            <w:i/>
            <w:sz w:val="24"/>
            <w:szCs w:val="24"/>
            <w:lang w:val="ru-RU" w:eastAsia="fr-FR"/>
          </w:rPr>
          <w:t>š</w:t>
        </w:r>
        <w:proofErr w:type="spellStart"/>
        <w:r w:rsidR="00FF4EBA" w:rsidRPr="00C60AC1">
          <w:rPr>
            <w:rStyle w:val="Hyperlink"/>
            <w:rFonts w:ascii="Times New Roman" w:eastAsia="Times New Roman" w:hAnsi="Times New Roman" w:cs="Times New Roman"/>
            <w:i/>
            <w:sz w:val="24"/>
            <w:szCs w:val="24"/>
            <w:lang w:val="en-US" w:eastAsia="fr-FR"/>
          </w:rPr>
          <w:t>kovi</w:t>
        </w:r>
        <w:proofErr w:type="spellEnd"/>
        <w:r w:rsidR="00FF4EBA" w:rsidRPr="00180795">
          <w:rPr>
            <w:rStyle w:val="Hyperlink"/>
            <w:rFonts w:ascii="Times New Roman" w:eastAsia="Times New Roman" w:hAnsi="Times New Roman" w:cs="Times New Roman"/>
            <w:i/>
            <w:sz w:val="24"/>
            <w:szCs w:val="24"/>
            <w:lang w:val="ru-RU" w:eastAsia="fr-FR"/>
          </w:rPr>
          <w:t xml:space="preserve">ć </w:t>
        </w:r>
        <w:r w:rsidR="00FF4EBA" w:rsidRPr="00C60AC1">
          <w:rPr>
            <w:rStyle w:val="Hyperlink"/>
            <w:rFonts w:ascii="Times New Roman" w:eastAsia="Times New Roman" w:hAnsi="Times New Roman" w:cs="Times New Roman"/>
            <w:i/>
            <w:sz w:val="24"/>
            <w:szCs w:val="24"/>
            <w:lang w:val="en-US" w:eastAsia="fr-FR"/>
          </w:rPr>
          <w:t>v</w:t>
        </w:r>
        <w:r w:rsidR="00FF4EBA" w:rsidRPr="00180795">
          <w:rPr>
            <w:rStyle w:val="Hyperlink"/>
            <w:rFonts w:ascii="Times New Roman" w:eastAsia="Times New Roman" w:hAnsi="Times New Roman" w:cs="Times New Roman"/>
            <w:i/>
            <w:sz w:val="24"/>
            <w:szCs w:val="24"/>
            <w:lang w:val="ru-RU" w:eastAsia="fr-FR"/>
          </w:rPr>
          <w:t xml:space="preserve">. </w:t>
        </w:r>
        <w:r w:rsidR="00FF4EBA" w:rsidRPr="00C60AC1">
          <w:rPr>
            <w:rStyle w:val="Hyperlink"/>
            <w:rFonts w:ascii="Times New Roman" w:eastAsia="Times New Roman" w:hAnsi="Times New Roman" w:cs="Times New Roman"/>
            <w:i/>
            <w:sz w:val="24"/>
            <w:szCs w:val="24"/>
            <w:lang w:val="en-US" w:eastAsia="fr-FR"/>
          </w:rPr>
          <w:t>Montenegro</w:t>
        </w:r>
        <w:r w:rsidR="00FF4EBA" w:rsidRPr="00180795">
          <w:rPr>
            <w:rStyle w:val="Hyperlink"/>
            <w:rFonts w:ascii="Times New Roman" w:eastAsia="Times New Roman" w:hAnsi="Times New Roman" w:cs="Times New Roman"/>
            <w:i/>
            <w:sz w:val="24"/>
            <w:szCs w:val="24"/>
            <w:lang w:val="ru-RU" w:eastAsia="fr-FR"/>
          </w:rPr>
          <w:t xml:space="preserve"> (</w:t>
        </w:r>
        <w:r w:rsidR="00FF4EBA" w:rsidRPr="00C60AC1">
          <w:rPr>
            <w:rStyle w:val="Hyperlink"/>
            <w:rFonts w:ascii="Times New Roman" w:eastAsia="Times New Roman" w:hAnsi="Times New Roman" w:cs="Times New Roman"/>
            <w:i/>
            <w:sz w:val="24"/>
            <w:szCs w:val="24"/>
            <w:lang w:val="en-US" w:eastAsia="fr-FR"/>
          </w:rPr>
          <w:t>no</w:t>
        </w:r>
        <w:r w:rsidR="00FF4EBA" w:rsidRPr="00180795">
          <w:rPr>
            <w:rStyle w:val="Hyperlink"/>
            <w:rFonts w:ascii="Times New Roman" w:eastAsia="Times New Roman" w:hAnsi="Times New Roman" w:cs="Times New Roman"/>
            <w:i/>
            <w:sz w:val="24"/>
            <w:szCs w:val="24"/>
            <w:lang w:val="ru-RU" w:eastAsia="fr-FR"/>
          </w:rPr>
          <w:t>. 40597/17)</w:t>
        </w:r>
      </w:hyperlink>
    </w:p>
    <w:p w14:paraId="2E5EEC1D" w14:textId="77777777" w:rsidR="0097128B" w:rsidRPr="00144EE7" w:rsidRDefault="0097128B" w:rsidP="0097128B">
      <w:pPr>
        <w:pStyle w:val="c30dispositifalinea"/>
        <w:ind w:left="0"/>
        <w:contextualSpacing/>
        <w:rPr>
          <w:b w:val="0"/>
          <w:bCs w:val="0"/>
          <w:lang w:val="bg-BG"/>
        </w:rPr>
      </w:pPr>
      <w:r w:rsidRPr="00144EE7">
        <w:rPr>
          <w:b w:val="0"/>
          <w:bCs w:val="0"/>
          <w:lang w:val="bg-BG"/>
        </w:rPr>
        <w:t>Членове 5, 13 и 14 от Директива 2008/115/ЕО на Европейския парламент и на Съвета от 16 декември 2008 г. относно общите стандарти и процедури, приложими в държавите членки за връщане на незаконно пребиваващи граждани на трети страни във връзка с чл. 7, чл. 19, § 2, чл. 21 и чл. 47 от Хартата на основните права на ЕС трябва да се тълкуват в смисъл, че не допускат национално законодателство, което не предвижда поемането, доколкото е възможно, на основните потребности на гражданин на трета страна, когато:</w:t>
      </w:r>
    </w:p>
    <w:p w14:paraId="0D68DEFF" w14:textId="77777777" w:rsidR="0097128B" w:rsidRPr="00144EE7" w:rsidRDefault="0097128B" w:rsidP="0097128B">
      <w:pPr>
        <w:pStyle w:val="c30dispositifalinea"/>
        <w:ind w:left="0"/>
        <w:contextualSpacing/>
        <w:rPr>
          <w:b w:val="0"/>
          <w:bCs w:val="0"/>
          <w:lang w:val="bg-BG"/>
        </w:rPr>
      </w:pPr>
      <w:r w:rsidRPr="00144EE7">
        <w:rPr>
          <w:b w:val="0"/>
          <w:bCs w:val="0"/>
          <w:lang w:val="bg-BG"/>
        </w:rPr>
        <w:t>–        той е обжалвал издаденото спрямо него решение за връщане,</w:t>
      </w:r>
    </w:p>
    <w:p w14:paraId="1C5B03D9" w14:textId="77777777" w:rsidR="0097128B" w:rsidRPr="00144EE7" w:rsidRDefault="0097128B" w:rsidP="0097128B">
      <w:pPr>
        <w:pStyle w:val="c30dispositifalinea"/>
        <w:ind w:left="0"/>
        <w:contextualSpacing/>
        <w:rPr>
          <w:b w:val="0"/>
          <w:bCs w:val="0"/>
          <w:lang w:val="bg-BG"/>
        </w:rPr>
      </w:pPr>
      <w:r w:rsidRPr="00144EE7">
        <w:rPr>
          <w:b w:val="0"/>
          <w:bCs w:val="0"/>
          <w:lang w:val="bg-BG"/>
        </w:rPr>
        <w:t>–        пълнолетното дете на този гражданин на трета страна страда от тежко заболяване,</w:t>
      </w:r>
    </w:p>
    <w:p w14:paraId="2B8E9258" w14:textId="77777777" w:rsidR="0097128B" w:rsidRPr="00144EE7" w:rsidRDefault="0097128B" w:rsidP="0097128B">
      <w:pPr>
        <w:pStyle w:val="c30dispositifalinea"/>
        <w:ind w:left="0"/>
        <w:contextualSpacing/>
        <w:rPr>
          <w:b w:val="0"/>
          <w:bCs w:val="0"/>
          <w:lang w:val="bg-BG"/>
        </w:rPr>
      </w:pPr>
      <w:r w:rsidRPr="00144EE7">
        <w:rPr>
          <w:b w:val="0"/>
          <w:bCs w:val="0"/>
          <w:lang w:val="bg-BG"/>
        </w:rPr>
        <w:t>–        присъствието на посочения гражданин на трета страна при това пълнолетно дете е абсолютно необходимо,</w:t>
      </w:r>
    </w:p>
    <w:p w14:paraId="2413D631" w14:textId="77777777" w:rsidR="0097128B" w:rsidRPr="00144EE7" w:rsidRDefault="0097128B" w:rsidP="0097128B">
      <w:pPr>
        <w:pStyle w:val="c30dispositifalinea"/>
        <w:ind w:left="0"/>
        <w:contextualSpacing/>
        <w:rPr>
          <w:b w:val="0"/>
          <w:bCs w:val="0"/>
          <w:lang w:val="bg-BG"/>
        </w:rPr>
      </w:pPr>
      <w:r w:rsidRPr="00144EE7">
        <w:rPr>
          <w:b w:val="0"/>
          <w:bCs w:val="0"/>
          <w:lang w:val="bg-BG"/>
        </w:rPr>
        <w:t>–        от името на посоченото пълнолетно дете е подадена жалба срещу издадено спрямо него решение за връщане, чието изпълнение би могло да го изложи на сериозен риск от тежко и необратимо влошаване на здравословното му състояние, и</w:t>
      </w:r>
    </w:p>
    <w:p w14:paraId="12114A92" w14:textId="2D7981FE" w:rsidR="0097128B" w:rsidRDefault="0097128B" w:rsidP="0097128B">
      <w:pPr>
        <w:pStyle w:val="c30dispositifalinea"/>
        <w:ind w:left="0"/>
        <w:contextualSpacing/>
        <w:rPr>
          <w:b w:val="0"/>
          <w:bCs w:val="0"/>
          <w:lang w:val="bg-BG"/>
        </w:rPr>
      </w:pPr>
      <w:r w:rsidRPr="00144EE7">
        <w:rPr>
          <w:b w:val="0"/>
          <w:bCs w:val="0"/>
          <w:lang w:val="bg-BG"/>
        </w:rPr>
        <w:t xml:space="preserve">–        същият този гражданин на трета страна няма средства да покрие основните си потребности. </w:t>
      </w:r>
      <w:hyperlink r:id="rId2114" w:history="1">
        <w:r w:rsidRPr="00144EE7">
          <w:rPr>
            <w:rStyle w:val="Hyperlink"/>
            <w:b w:val="0"/>
            <w:bCs w:val="0"/>
            <w:lang w:val="bg-BG"/>
          </w:rPr>
          <w:t>Бюлетин № 51</w:t>
        </w:r>
      </w:hyperlink>
    </w:p>
    <w:p w14:paraId="46ED2DAD" w14:textId="49420933" w:rsidR="0097128B" w:rsidRDefault="0097128B" w:rsidP="00C34310">
      <w:pPr>
        <w:pStyle w:val="c30dispositifalinea"/>
        <w:pBdr>
          <w:bottom w:val="single" w:sz="4" w:space="1" w:color="auto"/>
        </w:pBdr>
        <w:ind w:left="0"/>
        <w:contextualSpacing/>
        <w:rPr>
          <w:rStyle w:val="Hyperlink"/>
          <w:b w:val="0"/>
          <w:bCs w:val="0"/>
          <w:i/>
          <w:lang w:val="bg-BG"/>
        </w:rPr>
      </w:pPr>
      <w:r w:rsidRPr="0097128B">
        <w:rPr>
          <w:b w:val="0"/>
          <w:bCs w:val="0"/>
          <w:i/>
          <w:color w:val="000000" w:themeColor="text1"/>
          <w:lang w:val="bg-BG"/>
        </w:rPr>
        <w:t>Решение на СЕС по</w:t>
      </w:r>
      <w:r w:rsidRPr="0097128B">
        <w:rPr>
          <w:b w:val="0"/>
          <w:bCs w:val="0"/>
          <w:i/>
          <w:lang w:val="bg-BG"/>
        </w:rPr>
        <w:t xml:space="preserve"> дело </w:t>
      </w:r>
      <w:hyperlink r:id="rId2115" w:history="1">
        <w:r w:rsidRPr="0097128B">
          <w:rPr>
            <w:rStyle w:val="Hyperlink"/>
            <w:b w:val="0"/>
            <w:bCs w:val="0"/>
            <w:i/>
            <w:lang w:val="bg-BG"/>
          </w:rPr>
          <w:t>C</w:t>
        </w:r>
        <w:r w:rsidRPr="0097128B">
          <w:rPr>
            <w:rStyle w:val="Hyperlink"/>
            <w:b w:val="0"/>
            <w:bCs w:val="0"/>
            <w:i/>
            <w:lang w:val="bg-BG"/>
          </w:rPr>
          <w:noBreakHyphen/>
          <w:t>402/19</w:t>
        </w:r>
      </w:hyperlink>
    </w:p>
    <w:p w14:paraId="77467A14" w14:textId="77777777" w:rsidR="00C34310" w:rsidRPr="00C34310" w:rsidRDefault="00C34310" w:rsidP="003166C1">
      <w:pPr>
        <w:pStyle w:val="JuList"/>
        <w:rPr>
          <w:b/>
          <w:bCs/>
        </w:rPr>
      </w:pPr>
      <w:r w:rsidRPr="00C34310">
        <w:t>1)      </w:t>
      </w:r>
      <w:proofErr w:type="spellStart"/>
      <w:r w:rsidRPr="00C34310">
        <w:t>Член</w:t>
      </w:r>
      <w:proofErr w:type="spellEnd"/>
      <w:r w:rsidRPr="00C34310">
        <w:t xml:space="preserve"> 47 </w:t>
      </w:r>
      <w:proofErr w:type="spellStart"/>
      <w:r w:rsidRPr="00C34310">
        <w:t>във</w:t>
      </w:r>
      <w:proofErr w:type="spellEnd"/>
      <w:r w:rsidRPr="00C34310">
        <w:t xml:space="preserve"> </w:t>
      </w:r>
      <w:proofErr w:type="spellStart"/>
      <w:r w:rsidRPr="00C34310">
        <w:t>връзка</w:t>
      </w:r>
      <w:proofErr w:type="spellEnd"/>
      <w:r w:rsidRPr="00C34310">
        <w:t xml:space="preserve"> с </w:t>
      </w:r>
      <w:proofErr w:type="spellStart"/>
      <w:r w:rsidRPr="00C34310">
        <w:t>членове</w:t>
      </w:r>
      <w:proofErr w:type="spellEnd"/>
      <w:r w:rsidRPr="00C34310">
        <w:t xml:space="preserve"> 7 и 8 и </w:t>
      </w:r>
      <w:proofErr w:type="spellStart"/>
      <w:r w:rsidRPr="00C34310">
        <w:t>член</w:t>
      </w:r>
      <w:proofErr w:type="spellEnd"/>
      <w:r w:rsidRPr="00C34310">
        <w:t xml:space="preserve"> 52, </w:t>
      </w:r>
      <w:proofErr w:type="spellStart"/>
      <w:r w:rsidRPr="00C34310">
        <w:t>параграф</w:t>
      </w:r>
      <w:proofErr w:type="spellEnd"/>
      <w:r w:rsidRPr="00C34310">
        <w:t xml:space="preserve"> 1 от </w:t>
      </w:r>
      <w:bookmarkStart w:id="82" w:name="ctx42"/>
      <w:proofErr w:type="spellStart"/>
      <w:r w:rsidRPr="00C34310">
        <w:t>Хартата</w:t>
      </w:r>
      <w:bookmarkEnd w:id="82"/>
      <w:proofErr w:type="spellEnd"/>
      <w:r w:rsidRPr="00C34310">
        <w:t xml:space="preserve"> на </w:t>
      </w:r>
      <w:proofErr w:type="spellStart"/>
      <w:r w:rsidRPr="00C34310">
        <w:t>основните</w:t>
      </w:r>
      <w:proofErr w:type="spellEnd"/>
      <w:r w:rsidRPr="00C34310">
        <w:t xml:space="preserve"> </w:t>
      </w:r>
      <w:proofErr w:type="spellStart"/>
      <w:r w:rsidRPr="00C34310">
        <w:t>права</w:t>
      </w:r>
      <w:proofErr w:type="spellEnd"/>
      <w:r w:rsidRPr="00C34310">
        <w:t xml:space="preserve"> на </w:t>
      </w:r>
      <w:proofErr w:type="spellStart"/>
      <w:r w:rsidRPr="00C34310">
        <w:t>Европейския</w:t>
      </w:r>
      <w:proofErr w:type="spellEnd"/>
      <w:r w:rsidRPr="00C34310">
        <w:t xml:space="preserve"> </w:t>
      </w:r>
      <w:proofErr w:type="spellStart"/>
      <w:r w:rsidRPr="00C34310">
        <w:t>съюз</w:t>
      </w:r>
      <w:proofErr w:type="spellEnd"/>
      <w:r w:rsidRPr="00C34310">
        <w:t xml:space="preserve"> </w:t>
      </w:r>
      <w:proofErr w:type="spellStart"/>
      <w:r w:rsidRPr="00C34310">
        <w:t>трябва</w:t>
      </w:r>
      <w:proofErr w:type="spellEnd"/>
      <w:r w:rsidRPr="00C34310">
        <w:t xml:space="preserve"> </w:t>
      </w:r>
      <w:proofErr w:type="spellStart"/>
      <w:r w:rsidRPr="00C34310">
        <w:t>да</w:t>
      </w:r>
      <w:proofErr w:type="spellEnd"/>
      <w:r w:rsidRPr="00C34310">
        <w:t xml:space="preserve"> се </w:t>
      </w:r>
      <w:proofErr w:type="spellStart"/>
      <w:r w:rsidRPr="00C34310">
        <w:t>тълкува</w:t>
      </w:r>
      <w:proofErr w:type="spellEnd"/>
      <w:r w:rsidRPr="00C34310">
        <w:t xml:space="preserve"> в </w:t>
      </w:r>
      <w:proofErr w:type="spellStart"/>
      <w:r w:rsidRPr="00C34310">
        <w:t>смисъл</w:t>
      </w:r>
      <w:proofErr w:type="spellEnd"/>
      <w:r w:rsidRPr="00C34310">
        <w:t xml:space="preserve">, </w:t>
      </w:r>
      <w:proofErr w:type="spellStart"/>
      <w:r w:rsidRPr="00C34310">
        <w:t>че</w:t>
      </w:r>
      <w:proofErr w:type="spellEnd"/>
      <w:r w:rsidRPr="00C34310">
        <w:t>:</w:t>
      </w:r>
    </w:p>
    <w:p w14:paraId="65C65B0F" w14:textId="77777777" w:rsidR="00C34310" w:rsidRPr="00FA13E1" w:rsidRDefault="00C34310" w:rsidP="003166C1">
      <w:pPr>
        <w:pStyle w:val="JuList"/>
      </w:pPr>
      <w:r w:rsidRPr="00FA13E1">
        <w:t>–        </w:t>
      </w:r>
      <w:proofErr w:type="spellStart"/>
      <w:r w:rsidRPr="00FA13E1">
        <w:t>не</w:t>
      </w:r>
      <w:proofErr w:type="spellEnd"/>
      <w:r w:rsidRPr="00FA13E1">
        <w:t xml:space="preserve"> </w:t>
      </w:r>
      <w:proofErr w:type="spellStart"/>
      <w:r w:rsidRPr="00FA13E1">
        <w:t>допуска</w:t>
      </w:r>
      <w:proofErr w:type="spellEnd"/>
      <w:r w:rsidRPr="00FA13E1">
        <w:t xml:space="preserve"> в </w:t>
      </w:r>
      <w:proofErr w:type="spellStart"/>
      <w:r w:rsidRPr="00FA13E1">
        <w:t>законодателната</w:t>
      </w:r>
      <w:proofErr w:type="spellEnd"/>
      <w:r w:rsidRPr="00FA13E1">
        <w:t xml:space="preserve"> </w:t>
      </w:r>
      <w:proofErr w:type="spellStart"/>
      <w:r w:rsidRPr="00FA13E1">
        <w:t>уредба</w:t>
      </w:r>
      <w:proofErr w:type="spellEnd"/>
      <w:r w:rsidRPr="00FA13E1">
        <w:t xml:space="preserve"> на </w:t>
      </w:r>
      <w:proofErr w:type="spellStart"/>
      <w:r w:rsidRPr="00FA13E1">
        <w:t>държава</w:t>
      </w:r>
      <w:proofErr w:type="spellEnd"/>
      <w:r w:rsidRPr="00FA13E1">
        <w:t xml:space="preserve"> </w:t>
      </w:r>
      <w:proofErr w:type="spellStart"/>
      <w:r w:rsidRPr="00FA13E1">
        <w:t>членка</w:t>
      </w:r>
      <w:proofErr w:type="spellEnd"/>
      <w:r w:rsidRPr="00FA13E1">
        <w:t xml:space="preserve">, с </w:t>
      </w:r>
      <w:proofErr w:type="spellStart"/>
      <w:r w:rsidRPr="00FA13E1">
        <w:t>която</w:t>
      </w:r>
      <w:proofErr w:type="spellEnd"/>
      <w:r w:rsidRPr="00FA13E1">
        <w:t xml:space="preserve"> се </w:t>
      </w:r>
      <w:proofErr w:type="spellStart"/>
      <w:r w:rsidRPr="00FA13E1">
        <w:t>прилага</w:t>
      </w:r>
      <w:proofErr w:type="spellEnd"/>
      <w:r w:rsidRPr="00FA13E1">
        <w:t xml:space="preserve"> </w:t>
      </w:r>
      <w:proofErr w:type="spellStart"/>
      <w:r w:rsidRPr="00FA13E1">
        <w:t>процедурата</w:t>
      </w:r>
      <w:proofErr w:type="spellEnd"/>
      <w:r w:rsidRPr="00FA13E1">
        <w:t xml:space="preserve"> </w:t>
      </w:r>
      <w:proofErr w:type="spellStart"/>
      <w:r w:rsidRPr="00FA13E1">
        <w:t>за</w:t>
      </w:r>
      <w:proofErr w:type="spellEnd"/>
      <w:r w:rsidRPr="00FA13E1">
        <w:t xml:space="preserve"> </w:t>
      </w:r>
      <w:proofErr w:type="spellStart"/>
      <w:r w:rsidRPr="00FA13E1">
        <w:t>обмен</w:t>
      </w:r>
      <w:proofErr w:type="spellEnd"/>
      <w:r w:rsidRPr="00FA13E1">
        <w:t xml:space="preserve"> на </w:t>
      </w:r>
      <w:proofErr w:type="spellStart"/>
      <w:r w:rsidRPr="00FA13E1">
        <w:t>информация</w:t>
      </w:r>
      <w:proofErr w:type="spellEnd"/>
      <w:r w:rsidRPr="00FA13E1">
        <w:t xml:space="preserve"> при </w:t>
      </w:r>
      <w:proofErr w:type="spellStart"/>
      <w:r w:rsidRPr="00FA13E1">
        <w:t>поискване</w:t>
      </w:r>
      <w:proofErr w:type="spellEnd"/>
      <w:r w:rsidRPr="00FA13E1">
        <w:t xml:space="preserve">, </w:t>
      </w:r>
      <w:proofErr w:type="spellStart"/>
      <w:r w:rsidRPr="00FA13E1">
        <w:t>въведена</w:t>
      </w:r>
      <w:proofErr w:type="spellEnd"/>
      <w:r w:rsidRPr="00FA13E1">
        <w:t xml:space="preserve"> с </w:t>
      </w:r>
      <w:proofErr w:type="spellStart"/>
      <w:r w:rsidRPr="00FA13E1">
        <w:t>Директива</w:t>
      </w:r>
      <w:proofErr w:type="spellEnd"/>
      <w:r w:rsidRPr="00FA13E1">
        <w:t xml:space="preserve"> 2011/16/ЕС на </w:t>
      </w:r>
      <w:proofErr w:type="spellStart"/>
      <w:r w:rsidRPr="00FA13E1">
        <w:t>Съвета</w:t>
      </w:r>
      <w:proofErr w:type="spellEnd"/>
      <w:r w:rsidRPr="00FA13E1">
        <w:t xml:space="preserve"> от 15 </w:t>
      </w:r>
      <w:proofErr w:type="spellStart"/>
      <w:r w:rsidRPr="00FA13E1">
        <w:t>февруари</w:t>
      </w:r>
      <w:proofErr w:type="spellEnd"/>
      <w:r w:rsidRPr="00FA13E1">
        <w:t xml:space="preserve"> 2011 година </w:t>
      </w:r>
      <w:proofErr w:type="spellStart"/>
      <w:r w:rsidRPr="00FA13E1">
        <w:t>относно</w:t>
      </w:r>
      <w:proofErr w:type="spellEnd"/>
      <w:r w:rsidRPr="00FA13E1">
        <w:t xml:space="preserve"> </w:t>
      </w:r>
      <w:proofErr w:type="spellStart"/>
      <w:r w:rsidRPr="00FA13E1">
        <w:t>административното</w:t>
      </w:r>
      <w:proofErr w:type="spellEnd"/>
      <w:r w:rsidRPr="00FA13E1">
        <w:t xml:space="preserve"> </w:t>
      </w:r>
      <w:proofErr w:type="spellStart"/>
      <w:r w:rsidRPr="00FA13E1">
        <w:t>сътрудничество</w:t>
      </w:r>
      <w:proofErr w:type="spellEnd"/>
      <w:r w:rsidRPr="00FA13E1">
        <w:t xml:space="preserve"> в </w:t>
      </w:r>
      <w:proofErr w:type="spellStart"/>
      <w:r w:rsidRPr="00FA13E1">
        <w:t>областта</w:t>
      </w:r>
      <w:proofErr w:type="spellEnd"/>
      <w:r w:rsidRPr="00FA13E1">
        <w:t xml:space="preserve"> на </w:t>
      </w:r>
      <w:proofErr w:type="spellStart"/>
      <w:r w:rsidRPr="00FA13E1">
        <w:t>данъчното</w:t>
      </w:r>
      <w:proofErr w:type="spellEnd"/>
      <w:r w:rsidRPr="00FA13E1">
        <w:t xml:space="preserve"> </w:t>
      </w:r>
      <w:proofErr w:type="spellStart"/>
      <w:r w:rsidRPr="00FA13E1">
        <w:t>облагане</w:t>
      </w:r>
      <w:proofErr w:type="spellEnd"/>
      <w:r w:rsidRPr="00FA13E1">
        <w:t xml:space="preserve"> и </w:t>
      </w:r>
      <w:proofErr w:type="spellStart"/>
      <w:r w:rsidRPr="00FA13E1">
        <w:t>за</w:t>
      </w:r>
      <w:proofErr w:type="spellEnd"/>
      <w:r w:rsidRPr="00FA13E1">
        <w:t xml:space="preserve"> </w:t>
      </w:r>
      <w:proofErr w:type="spellStart"/>
      <w:r w:rsidRPr="00FA13E1">
        <w:t>отмяна</w:t>
      </w:r>
      <w:proofErr w:type="spellEnd"/>
      <w:r w:rsidRPr="00FA13E1">
        <w:t xml:space="preserve"> на </w:t>
      </w:r>
      <w:proofErr w:type="spellStart"/>
      <w:r w:rsidRPr="00FA13E1">
        <w:t>Директива</w:t>
      </w:r>
      <w:proofErr w:type="spellEnd"/>
      <w:r w:rsidRPr="00FA13E1">
        <w:t xml:space="preserve"> 77/799/ЕИО, </w:t>
      </w:r>
      <w:proofErr w:type="spellStart"/>
      <w:r w:rsidRPr="00FA13E1">
        <w:t>изменена</w:t>
      </w:r>
      <w:proofErr w:type="spellEnd"/>
      <w:r w:rsidRPr="00FA13E1">
        <w:t xml:space="preserve"> с </w:t>
      </w:r>
      <w:proofErr w:type="spellStart"/>
      <w:r w:rsidRPr="00FA13E1">
        <w:t>Директива</w:t>
      </w:r>
      <w:proofErr w:type="spellEnd"/>
      <w:r w:rsidRPr="00FA13E1">
        <w:t xml:space="preserve"> 2014/107/ЕС на </w:t>
      </w:r>
      <w:proofErr w:type="spellStart"/>
      <w:r w:rsidRPr="00FA13E1">
        <w:t>Съвета</w:t>
      </w:r>
      <w:proofErr w:type="spellEnd"/>
      <w:r w:rsidRPr="00FA13E1">
        <w:t xml:space="preserve"> от 9 </w:t>
      </w:r>
      <w:proofErr w:type="spellStart"/>
      <w:r w:rsidRPr="00FA13E1">
        <w:t>декември</w:t>
      </w:r>
      <w:proofErr w:type="spellEnd"/>
      <w:r w:rsidRPr="00FA13E1">
        <w:t xml:space="preserve"> 2014 г., </w:t>
      </w:r>
      <w:proofErr w:type="spellStart"/>
      <w:r w:rsidRPr="00FA13E1">
        <w:t>да</w:t>
      </w:r>
      <w:proofErr w:type="spellEnd"/>
      <w:r w:rsidRPr="00FA13E1">
        <w:t xml:space="preserve"> се </w:t>
      </w:r>
      <w:proofErr w:type="spellStart"/>
      <w:r w:rsidRPr="00FA13E1">
        <w:t>изключи</w:t>
      </w:r>
      <w:proofErr w:type="spellEnd"/>
      <w:r w:rsidRPr="00FA13E1">
        <w:t xml:space="preserve"> </w:t>
      </w:r>
      <w:proofErr w:type="spellStart"/>
      <w:r w:rsidRPr="00FA13E1">
        <w:t>възможността</w:t>
      </w:r>
      <w:proofErr w:type="spellEnd"/>
      <w:r w:rsidRPr="00FA13E1">
        <w:t xml:space="preserve"> </w:t>
      </w:r>
      <w:proofErr w:type="spellStart"/>
      <w:r w:rsidRPr="00FA13E1">
        <w:t>разпореждане</w:t>
      </w:r>
      <w:proofErr w:type="spellEnd"/>
      <w:r w:rsidRPr="00FA13E1">
        <w:t xml:space="preserve">, с </w:t>
      </w:r>
      <w:proofErr w:type="spellStart"/>
      <w:r w:rsidRPr="00FA13E1">
        <w:t>което</w:t>
      </w:r>
      <w:proofErr w:type="spellEnd"/>
      <w:r w:rsidRPr="00FA13E1">
        <w:t xml:space="preserve"> </w:t>
      </w:r>
      <w:proofErr w:type="spellStart"/>
      <w:r w:rsidRPr="00FA13E1">
        <w:t>компетентният</w:t>
      </w:r>
      <w:proofErr w:type="spellEnd"/>
      <w:r w:rsidRPr="00FA13E1">
        <w:t xml:space="preserve"> </w:t>
      </w:r>
      <w:proofErr w:type="spellStart"/>
      <w:r w:rsidRPr="00FA13E1">
        <w:t>орган</w:t>
      </w:r>
      <w:proofErr w:type="spellEnd"/>
      <w:r w:rsidRPr="00FA13E1">
        <w:t xml:space="preserve"> на </w:t>
      </w:r>
      <w:proofErr w:type="spellStart"/>
      <w:r w:rsidRPr="00FA13E1">
        <w:t>тази</w:t>
      </w:r>
      <w:proofErr w:type="spellEnd"/>
      <w:r w:rsidRPr="00FA13E1">
        <w:t xml:space="preserve"> </w:t>
      </w:r>
      <w:proofErr w:type="spellStart"/>
      <w:r w:rsidRPr="00FA13E1">
        <w:t>държава</w:t>
      </w:r>
      <w:proofErr w:type="spellEnd"/>
      <w:r w:rsidRPr="00FA13E1">
        <w:t xml:space="preserve"> </w:t>
      </w:r>
      <w:proofErr w:type="spellStart"/>
      <w:r w:rsidRPr="00FA13E1">
        <w:t>членка</w:t>
      </w:r>
      <w:proofErr w:type="spellEnd"/>
      <w:r w:rsidRPr="00FA13E1">
        <w:t xml:space="preserve"> </w:t>
      </w:r>
      <w:proofErr w:type="spellStart"/>
      <w:r w:rsidRPr="00FA13E1">
        <w:t>задължава</w:t>
      </w:r>
      <w:proofErr w:type="spellEnd"/>
      <w:r w:rsidRPr="00FA13E1">
        <w:t xml:space="preserve"> </w:t>
      </w:r>
      <w:proofErr w:type="spellStart"/>
      <w:r w:rsidRPr="00FA13E1">
        <w:t>притежаващо</w:t>
      </w:r>
      <w:proofErr w:type="spellEnd"/>
      <w:r w:rsidRPr="00FA13E1">
        <w:t xml:space="preserve"> </w:t>
      </w:r>
      <w:proofErr w:type="spellStart"/>
      <w:r w:rsidRPr="00FA13E1">
        <w:t>информация</w:t>
      </w:r>
      <w:proofErr w:type="spellEnd"/>
      <w:r w:rsidRPr="00FA13E1">
        <w:t xml:space="preserve"> </w:t>
      </w:r>
      <w:proofErr w:type="spellStart"/>
      <w:r w:rsidRPr="00FA13E1">
        <w:t>лице</w:t>
      </w:r>
      <w:proofErr w:type="spellEnd"/>
      <w:r w:rsidRPr="00FA13E1">
        <w:t xml:space="preserve"> </w:t>
      </w:r>
      <w:proofErr w:type="spellStart"/>
      <w:r w:rsidRPr="00FA13E1">
        <w:t>да</w:t>
      </w:r>
      <w:proofErr w:type="spellEnd"/>
      <w:r w:rsidRPr="00FA13E1">
        <w:t xml:space="preserve"> </w:t>
      </w:r>
      <w:proofErr w:type="spellStart"/>
      <w:r w:rsidRPr="00FA13E1">
        <w:t>му</w:t>
      </w:r>
      <w:proofErr w:type="spellEnd"/>
      <w:r w:rsidRPr="00FA13E1">
        <w:t xml:space="preserve"> </w:t>
      </w:r>
      <w:proofErr w:type="spellStart"/>
      <w:r w:rsidRPr="00FA13E1">
        <w:t>предостави</w:t>
      </w:r>
      <w:proofErr w:type="spellEnd"/>
      <w:r w:rsidRPr="00FA13E1">
        <w:t xml:space="preserve"> </w:t>
      </w:r>
      <w:proofErr w:type="spellStart"/>
      <w:r w:rsidRPr="00FA13E1">
        <w:t>тази</w:t>
      </w:r>
      <w:proofErr w:type="spellEnd"/>
      <w:r w:rsidRPr="00FA13E1">
        <w:t xml:space="preserve"> </w:t>
      </w:r>
      <w:proofErr w:type="spellStart"/>
      <w:r w:rsidRPr="00FA13E1">
        <w:t>информация</w:t>
      </w:r>
      <w:proofErr w:type="spellEnd"/>
      <w:r w:rsidRPr="00FA13E1">
        <w:t xml:space="preserve">, </w:t>
      </w:r>
      <w:proofErr w:type="spellStart"/>
      <w:r w:rsidRPr="00FA13E1">
        <w:t>за</w:t>
      </w:r>
      <w:proofErr w:type="spellEnd"/>
      <w:r w:rsidRPr="00FA13E1">
        <w:t xml:space="preserve"> </w:t>
      </w:r>
      <w:proofErr w:type="spellStart"/>
      <w:r w:rsidRPr="00FA13E1">
        <w:t>да</w:t>
      </w:r>
      <w:proofErr w:type="spellEnd"/>
      <w:r w:rsidRPr="00FA13E1">
        <w:t xml:space="preserve"> се </w:t>
      </w:r>
      <w:proofErr w:type="spellStart"/>
      <w:r w:rsidRPr="00FA13E1">
        <w:t>удовлетвори</w:t>
      </w:r>
      <w:proofErr w:type="spellEnd"/>
      <w:r w:rsidRPr="00FA13E1">
        <w:t xml:space="preserve"> </w:t>
      </w:r>
      <w:proofErr w:type="spellStart"/>
      <w:r w:rsidRPr="00FA13E1">
        <w:t>искане</w:t>
      </w:r>
      <w:proofErr w:type="spellEnd"/>
      <w:r w:rsidRPr="00FA13E1">
        <w:t xml:space="preserve"> </w:t>
      </w:r>
      <w:proofErr w:type="spellStart"/>
      <w:r w:rsidRPr="00FA13E1">
        <w:t>за</w:t>
      </w:r>
      <w:proofErr w:type="spellEnd"/>
      <w:r w:rsidRPr="00FA13E1">
        <w:t xml:space="preserve"> </w:t>
      </w:r>
      <w:proofErr w:type="spellStart"/>
      <w:r w:rsidRPr="00FA13E1">
        <w:t>обмен</w:t>
      </w:r>
      <w:proofErr w:type="spellEnd"/>
      <w:r w:rsidRPr="00FA13E1">
        <w:t xml:space="preserve"> на </w:t>
      </w:r>
      <w:proofErr w:type="spellStart"/>
      <w:r w:rsidRPr="00FA13E1">
        <w:t>информация</w:t>
      </w:r>
      <w:proofErr w:type="spellEnd"/>
      <w:r w:rsidRPr="00FA13E1">
        <w:t xml:space="preserve">, </w:t>
      </w:r>
      <w:proofErr w:type="spellStart"/>
      <w:r w:rsidRPr="00FA13E1">
        <w:t>изпратено</w:t>
      </w:r>
      <w:proofErr w:type="spellEnd"/>
      <w:r w:rsidRPr="00FA13E1">
        <w:t xml:space="preserve"> от </w:t>
      </w:r>
      <w:proofErr w:type="spellStart"/>
      <w:r w:rsidRPr="00FA13E1">
        <w:t>компетентния</w:t>
      </w:r>
      <w:proofErr w:type="spellEnd"/>
      <w:r w:rsidRPr="00FA13E1">
        <w:t xml:space="preserve"> </w:t>
      </w:r>
      <w:proofErr w:type="spellStart"/>
      <w:r w:rsidRPr="00FA13E1">
        <w:t>орган</w:t>
      </w:r>
      <w:proofErr w:type="spellEnd"/>
      <w:r w:rsidRPr="00FA13E1">
        <w:t xml:space="preserve"> на </w:t>
      </w:r>
      <w:proofErr w:type="spellStart"/>
      <w:r w:rsidRPr="00FA13E1">
        <w:t>друга</w:t>
      </w:r>
      <w:proofErr w:type="spellEnd"/>
      <w:r w:rsidRPr="00FA13E1">
        <w:t xml:space="preserve"> </w:t>
      </w:r>
      <w:proofErr w:type="spellStart"/>
      <w:r w:rsidRPr="00FA13E1">
        <w:t>държава</w:t>
      </w:r>
      <w:proofErr w:type="spellEnd"/>
      <w:r w:rsidRPr="00FA13E1">
        <w:t xml:space="preserve"> </w:t>
      </w:r>
      <w:proofErr w:type="spellStart"/>
      <w:r w:rsidRPr="00FA13E1">
        <w:t>членка</w:t>
      </w:r>
      <w:proofErr w:type="spellEnd"/>
      <w:r w:rsidRPr="00FA13E1">
        <w:t xml:space="preserve">, </w:t>
      </w:r>
      <w:proofErr w:type="spellStart"/>
      <w:r w:rsidRPr="00FA13E1">
        <w:t>да</w:t>
      </w:r>
      <w:proofErr w:type="spellEnd"/>
      <w:r w:rsidRPr="00FA13E1">
        <w:t xml:space="preserve"> </w:t>
      </w:r>
      <w:proofErr w:type="spellStart"/>
      <w:r w:rsidRPr="00FA13E1">
        <w:t>бъде</w:t>
      </w:r>
      <w:proofErr w:type="spellEnd"/>
      <w:r w:rsidRPr="00FA13E1">
        <w:t xml:space="preserve"> </w:t>
      </w:r>
      <w:proofErr w:type="spellStart"/>
      <w:r w:rsidRPr="00FA13E1">
        <w:t>обжалвано</w:t>
      </w:r>
      <w:proofErr w:type="spellEnd"/>
      <w:r w:rsidRPr="00FA13E1">
        <w:t xml:space="preserve"> от </w:t>
      </w:r>
      <w:proofErr w:type="spellStart"/>
      <w:r w:rsidRPr="00FA13E1">
        <w:t>такова</w:t>
      </w:r>
      <w:proofErr w:type="spellEnd"/>
      <w:r w:rsidRPr="00FA13E1">
        <w:t xml:space="preserve"> </w:t>
      </w:r>
      <w:proofErr w:type="spellStart"/>
      <w:r w:rsidRPr="00FA13E1">
        <w:t>лице</w:t>
      </w:r>
      <w:proofErr w:type="spellEnd"/>
      <w:r w:rsidRPr="00FA13E1">
        <w:t>, и</w:t>
      </w:r>
    </w:p>
    <w:p w14:paraId="05A03554" w14:textId="77777777" w:rsidR="00C34310" w:rsidRPr="00FA13E1" w:rsidRDefault="00C34310" w:rsidP="003166C1">
      <w:pPr>
        <w:pStyle w:val="JuList"/>
      </w:pPr>
      <w:r w:rsidRPr="00FA13E1">
        <w:t>–        </w:t>
      </w:r>
      <w:proofErr w:type="spellStart"/>
      <w:r w:rsidRPr="00FA13E1">
        <w:t>допуска</w:t>
      </w:r>
      <w:proofErr w:type="spellEnd"/>
      <w:r w:rsidRPr="00FA13E1">
        <w:t xml:space="preserve"> в </w:t>
      </w:r>
      <w:proofErr w:type="spellStart"/>
      <w:r w:rsidRPr="00FA13E1">
        <w:t>посочената</w:t>
      </w:r>
      <w:proofErr w:type="spellEnd"/>
      <w:r w:rsidRPr="00FA13E1">
        <w:t xml:space="preserve"> </w:t>
      </w:r>
      <w:proofErr w:type="spellStart"/>
      <w:r w:rsidRPr="00FA13E1">
        <w:t>законодателна</w:t>
      </w:r>
      <w:proofErr w:type="spellEnd"/>
      <w:r w:rsidRPr="00FA13E1">
        <w:t xml:space="preserve"> </w:t>
      </w:r>
      <w:proofErr w:type="spellStart"/>
      <w:r w:rsidRPr="00FA13E1">
        <w:t>уредба</w:t>
      </w:r>
      <w:proofErr w:type="spellEnd"/>
      <w:r w:rsidRPr="00FA13E1">
        <w:t xml:space="preserve"> </w:t>
      </w:r>
      <w:proofErr w:type="spellStart"/>
      <w:r w:rsidRPr="00FA13E1">
        <w:t>да</w:t>
      </w:r>
      <w:proofErr w:type="spellEnd"/>
      <w:r w:rsidRPr="00FA13E1">
        <w:t xml:space="preserve"> се </w:t>
      </w:r>
      <w:proofErr w:type="spellStart"/>
      <w:r w:rsidRPr="00FA13E1">
        <w:t>изключи</w:t>
      </w:r>
      <w:proofErr w:type="spellEnd"/>
      <w:r w:rsidRPr="00FA13E1">
        <w:t xml:space="preserve"> </w:t>
      </w:r>
      <w:proofErr w:type="spellStart"/>
      <w:r w:rsidRPr="00FA13E1">
        <w:t>възможността</w:t>
      </w:r>
      <w:proofErr w:type="spellEnd"/>
      <w:r w:rsidRPr="00FA13E1">
        <w:t xml:space="preserve"> </w:t>
      </w:r>
      <w:proofErr w:type="spellStart"/>
      <w:r w:rsidRPr="00FA13E1">
        <w:t>такова</w:t>
      </w:r>
      <w:proofErr w:type="spellEnd"/>
      <w:r w:rsidRPr="00FA13E1">
        <w:t xml:space="preserve"> </w:t>
      </w:r>
      <w:proofErr w:type="spellStart"/>
      <w:r w:rsidRPr="00FA13E1">
        <w:t>разпореждане</w:t>
      </w:r>
      <w:proofErr w:type="spellEnd"/>
      <w:r w:rsidRPr="00FA13E1">
        <w:t xml:space="preserve"> </w:t>
      </w:r>
      <w:proofErr w:type="spellStart"/>
      <w:r w:rsidRPr="00FA13E1">
        <w:t>да</w:t>
      </w:r>
      <w:proofErr w:type="spellEnd"/>
      <w:r w:rsidRPr="00FA13E1">
        <w:t xml:space="preserve"> </w:t>
      </w:r>
      <w:proofErr w:type="spellStart"/>
      <w:r w:rsidRPr="00FA13E1">
        <w:t>бъде</w:t>
      </w:r>
      <w:proofErr w:type="spellEnd"/>
      <w:r w:rsidRPr="00FA13E1">
        <w:t xml:space="preserve"> </w:t>
      </w:r>
      <w:proofErr w:type="spellStart"/>
      <w:r w:rsidRPr="00FA13E1">
        <w:t>обжалвано</w:t>
      </w:r>
      <w:proofErr w:type="spellEnd"/>
      <w:r w:rsidRPr="00FA13E1">
        <w:t xml:space="preserve"> от </w:t>
      </w:r>
      <w:proofErr w:type="spellStart"/>
      <w:r w:rsidRPr="00FA13E1">
        <w:t>данъчнозадълженото</w:t>
      </w:r>
      <w:proofErr w:type="spellEnd"/>
      <w:r w:rsidRPr="00FA13E1">
        <w:t xml:space="preserve"> </w:t>
      </w:r>
      <w:proofErr w:type="spellStart"/>
      <w:r w:rsidRPr="00FA13E1">
        <w:t>лице</w:t>
      </w:r>
      <w:proofErr w:type="spellEnd"/>
      <w:r w:rsidRPr="00FA13E1">
        <w:t xml:space="preserve">, обект в </w:t>
      </w:r>
      <w:proofErr w:type="spellStart"/>
      <w:r w:rsidRPr="00FA13E1">
        <w:t>тази</w:t>
      </w:r>
      <w:proofErr w:type="spellEnd"/>
      <w:r w:rsidRPr="00FA13E1">
        <w:t xml:space="preserve"> </w:t>
      </w:r>
      <w:proofErr w:type="spellStart"/>
      <w:r w:rsidRPr="00FA13E1">
        <w:t>друга</w:t>
      </w:r>
      <w:proofErr w:type="spellEnd"/>
      <w:r w:rsidRPr="00FA13E1">
        <w:t xml:space="preserve"> </w:t>
      </w:r>
      <w:proofErr w:type="spellStart"/>
      <w:r w:rsidRPr="00FA13E1">
        <w:lastRenderedPageBreak/>
        <w:t>държава</w:t>
      </w:r>
      <w:proofErr w:type="spellEnd"/>
      <w:r w:rsidRPr="00FA13E1">
        <w:t xml:space="preserve"> </w:t>
      </w:r>
      <w:proofErr w:type="spellStart"/>
      <w:r w:rsidRPr="00FA13E1">
        <w:t>членка</w:t>
      </w:r>
      <w:proofErr w:type="spellEnd"/>
      <w:r w:rsidRPr="00FA13E1">
        <w:t xml:space="preserve"> на </w:t>
      </w:r>
      <w:proofErr w:type="spellStart"/>
      <w:r w:rsidRPr="00FA13E1">
        <w:t>разследването</w:t>
      </w:r>
      <w:proofErr w:type="spellEnd"/>
      <w:r w:rsidRPr="00FA13E1">
        <w:t xml:space="preserve">, </w:t>
      </w:r>
      <w:proofErr w:type="spellStart"/>
      <w:r w:rsidRPr="00FA13E1">
        <w:t>поради</w:t>
      </w:r>
      <w:proofErr w:type="spellEnd"/>
      <w:r w:rsidRPr="00FA13E1">
        <w:t xml:space="preserve"> </w:t>
      </w:r>
      <w:proofErr w:type="spellStart"/>
      <w:r w:rsidRPr="00FA13E1">
        <w:t>което</w:t>
      </w:r>
      <w:proofErr w:type="spellEnd"/>
      <w:r w:rsidRPr="00FA13E1">
        <w:t xml:space="preserve"> се </w:t>
      </w:r>
      <w:proofErr w:type="spellStart"/>
      <w:r w:rsidRPr="00FA13E1">
        <w:t>прави</w:t>
      </w:r>
      <w:proofErr w:type="spellEnd"/>
      <w:r w:rsidRPr="00FA13E1">
        <w:t xml:space="preserve"> </w:t>
      </w:r>
      <w:proofErr w:type="spellStart"/>
      <w:r w:rsidRPr="00FA13E1">
        <w:t>въпросното</w:t>
      </w:r>
      <w:proofErr w:type="spellEnd"/>
      <w:r w:rsidRPr="00FA13E1">
        <w:t xml:space="preserve"> </w:t>
      </w:r>
      <w:proofErr w:type="spellStart"/>
      <w:r w:rsidRPr="00FA13E1">
        <w:t>искане</w:t>
      </w:r>
      <w:proofErr w:type="spellEnd"/>
      <w:r w:rsidRPr="00FA13E1">
        <w:t xml:space="preserve">, и от </w:t>
      </w:r>
      <w:proofErr w:type="spellStart"/>
      <w:r w:rsidRPr="00FA13E1">
        <w:t>третите</w:t>
      </w:r>
      <w:proofErr w:type="spellEnd"/>
      <w:r w:rsidRPr="00FA13E1">
        <w:t xml:space="preserve"> </w:t>
      </w:r>
      <w:proofErr w:type="spellStart"/>
      <w:r w:rsidRPr="00FA13E1">
        <w:t>лица</w:t>
      </w:r>
      <w:proofErr w:type="spellEnd"/>
      <w:r w:rsidRPr="00FA13E1">
        <w:t xml:space="preserve">, </w:t>
      </w:r>
      <w:proofErr w:type="spellStart"/>
      <w:r w:rsidRPr="00FA13E1">
        <w:t>засегнати</w:t>
      </w:r>
      <w:proofErr w:type="spellEnd"/>
      <w:r w:rsidRPr="00FA13E1">
        <w:t xml:space="preserve"> от </w:t>
      </w:r>
      <w:proofErr w:type="spellStart"/>
      <w:r w:rsidRPr="00FA13E1">
        <w:t>съответната</w:t>
      </w:r>
      <w:proofErr w:type="spellEnd"/>
      <w:r w:rsidRPr="00FA13E1">
        <w:t xml:space="preserve"> </w:t>
      </w:r>
      <w:proofErr w:type="spellStart"/>
      <w:r w:rsidRPr="00FA13E1">
        <w:t>информация</w:t>
      </w:r>
      <w:proofErr w:type="spellEnd"/>
      <w:r w:rsidRPr="00FA13E1">
        <w:t>.</w:t>
      </w:r>
    </w:p>
    <w:p w14:paraId="19B9A2D2" w14:textId="77777777" w:rsidR="00905268" w:rsidRDefault="00C34310" w:rsidP="00905268">
      <w:pPr>
        <w:pStyle w:val="JuList"/>
        <w:ind w:left="0" w:firstLine="0"/>
        <w:rPr>
          <w:rStyle w:val="Hyperlink"/>
          <w:bCs/>
          <w:iCs/>
          <w:szCs w:val="24"/>
        </w:rPr>
      </w:pPr>
      <w:r w:rsidRPr="003166C1">
        <w:t>2)      </w:t>
      </w:r>
      <w:proofErr w:type="spellStart"/>
      <w:r w:rsidRPr="003166C1">
        <w:t>Член</w:t>
      </w:r>
      <w:proofErr w:type="spellEnd"/>
      <w:r w:rsidRPr="003166C1">
        <w:t xml:space="preserve"> 1, </w:t>
      </w:r>
      <w:proofErr w:type="spellStart"/>
      <w:r w:rsidRPr="003166C1">
        <w:t>параграф</w:t>
      </w:r>
      <w:proofErr w:type="spellEnd"/>
      <w:r w:rsidRPr="003166C1">
        <w:t xml:space="preserve"> 1 и </w:t>
      </w:r>
      <w:proofErr w:type="spellStart"/>
      <w:r w:rsidRPr="003166C1">
        <w:t>член</w:t>
      </w:r>
      <w:proofErr w:type="spellEnd"/>
      <w:r w:rsidRPr="003166C1">
        <w:t xml:space="preserve"> 5 от </w:t>
      </w:r>
      <w:proofErr w:type="spellStart"/>
      <w:r w:rsidRPr="003166C1">
        <w:t>Директива</w:t>
      </w:r>
      <w:proofErr w:type="spellEnd"/>
      <w:r w:rsidRPr="003166C1">
        <w:t xml:space="preserve"> 2011/16, </w:t>
      </w:r>
      <w:proofErr w:type="spellStart"/>
      <w:r w:rsidRPr="003166C1">
        <w:t>изменена</w:t>
      </w:r>
      <w:proofErr w:type="spellEnd"/>
      <w:r w:rsidRPr="003166C1">
        <w:t xml:space="preserve"> с </w:t>
      </w:r>
      <w:proofErr w:type="spellStart"/>
      <w:r w:rsidRPr="003166C1">
        <w:t>Директива</w:t>
      </w:r>
      <w:proofErr w:type="spellEnd"/>
      <w:r w:rsidRPr="003166C1">
        <w:t xml:space="preserve"> 2014/107, </w:t>
      </w:r>
      <w:proofErr w:type="spellStart"/>
      <w:r w:rsidRPr="003166C1">
        <w:t>трябва</w:t>
      </w:r>
      <w:proofErr w:type="spellEnd"/>
      <w:r w:rsidRPr="003166C1">
        <w:t xml:space="preserve"> </w:t>
      </w:r>
      <w:proofErr w:type="spellStart"/>
      <w:r w:rsidRPr="003166C1">
        <w:t>да</w:t>
      </w:r>
      <w:proofErr w:type="spellEnd"/>
      <w:r w:rsidRPr="003166C1">
        <w:t xml:space="preserve"> се </w:t>
      </w:r>
      <w:proofErr w:type="spellStart"/>
      <w:r w:rsidRPr="003166C1">
        <w:t>тълкуват</w:t>
      </w:r>
      <w:proofErr w:type="spellEnd"/>
      <w:r w:rsidRPr="003166C1">
        <w:t xml:space="preserve"> в </w:t>
      </w:r>
      <w:proofErr w:type="spellStart"/>
      <w:r w:rsidRPr="003166C1">
        <w:t>смисъл</w:t>
      </w:r>
      <w:proofErr w:type="spellEnd"/>
      <w:r w:rsidRPr="003166C1">
        <w:t xml:space="preserve">, </w:t>
      </w:r>
      <w:proofErr w:type="spellStart"/>
      <w:r w:rsidRPr="003166C1">
        <w:t>че</w:t>
      </w:r>
      <w:proofErr w:type="spellEnd"/>
      <w:r w:rsidRPr="003166C1">
        <w:t xml:space="preserve"> </w:t>
      </w:r>
      <w:proofErr w:type="spellStart"/>
      <w:r w:rsidRPr="003166C1">
        <w:t>разпореждане</w:t>
      </w:r>
      <w:proofErr w:type="spellEnd"/>
      <w:r w:rsidRPr="003166C1">
        <w:t xml:space="preserve">, с </w:t>
      </w:r>
      <w:proofErr w:type="spellStart"/>
      <w:r w:rsidRPr="003166C1">
        <w:t>което</w:t>
      </w:r>
      <w:proofErr w:type="spellEnd"/>
      <w:r w:rsidRPr="003166C1">
        <w:t xml:space="preserve"> </w:t>
      </w:r>
      <w:proofErr w:type="spellStart"/>
      <w:r w:rsidRPr="003166C1">
        <w:t>компетентният</w:t>
      </w:r>
      <w:proofErr w:type="spellEnd"/>
      <w:r w:rsidRPr="003166C1">
        <w:t xml:space="preserve"> </w:t>
      </w:r>
      <w:proofErr w:type="spellStart"/>
      <w:r w:rsidRPr="003166C1">
        <w:t>орган</w:t>
      </w:r>
      <w:proofErr w:type="spellEnd"/>
      <w:r w:rsidRPr="003166C1">
        <w:t xml:space="preserve"> на </w:t>
      </w:r>
      <w:proofErr w:type="spellStart"/>
      <w:r w:rsidRPr="003166C1">
        <w:t>държава</w:t>
      </w:r>
      <w:proofErr w:type="spellEnd"/>
      <w:r w:rsidRPr="003166C1">
        <w:t xml:space="preserve"> </w:t>
      </w:r>
      <w:proofErr w:type="spellStart"/>
      <w:r w:rsidRPr="003166C1">
        <w:t>членка</w:t>
      </w:r>
      <w:proofErr w:type="spellEnd"/>
      <w:r w:rsidRPr="003166C1">
        <w:t xml:space="preserve"> </w:t>
      </w:r>
      <w:proofErr w:type="spellStart"/>
      <w:r w:rsidRPr="003166C1">
        <w:t>задължава</w:t>
      </w:r>
      <w:proofErr w:type="spellEnd"/>
      <w:r w:rsidRPr="003166C1">
        <w:t xml:space="preserve"> </w:t>
      </w:r>
      <w:proofErr w:type="spellStart"/>
      <w:r w:rsidRPr="003166C1">
        <w:t>притежаващо</w:t>
      </w:r>
      <w:proofErr w:type="spellEnd"/>
      <w:r w:rsidRPr="003166C1">
        <w:t xml:space="preserve"> </w:t>
      </w:r>
      <w:proofErr w:type="spellStart"/>
      <w:r w:rsidRPr="003166C1">
        <w:t>информация</w:t>
      </w:r>
      <w:proofErr w:type="spellEnd"/>
      <w:r w:rsidRPr="003166C1">
        <w:t xml:space="preserve"> </w:t>
      </w:r>
      <w:proofErr w:type="spellStart"/>
      <w:r w:rsidRPr="003166C1">
        <w:t>лице</w:t>
      </w:r>
      <w:proofErr w:type="spellEnd"/>
      <w:r w:rsidRPr="003166C1">
        <w:t xml:space="preserve"> </w:t>
      </w:r>
      <w:proofErr w:type="spellStart"/>
      <w:r w:rsidRPr="003166C1">
        <w:t>да</w:t>
      </w:r>
      <w:proofErr w:type="spellEnd"/>
      <w:r w:rsidRPr="003166C1">
        <w:t xml:space="preserve"> </w:t>
      </w:r>
      <w:proofErr w:type="spellStart"/>
      <w:r w:rsidRPr="003166C1">
        <w:t>му</w:t>
      </w:r>
      <w:proofErr w:type="spellEnd"/>
      <w:r w:rsidRPr="003166C1">
        <w:t xml:space="preserve"> </w:t>
      </w:r>
      <w:proofErr w:type="spellStart"/>
      <w:r w:rsidRPr="003166C1">
        <w:t>предостави</w:t>
      </w:r>
      <w:proofErr w:type="spellEnd"/>
      <w:r w:rsidRPr="003166C1">
        <w:t xml:space="preserve"> </w:t>
      </w:r>
      <w:proofErr w:type="spellStart"/>
      <w:r w:rsidRPr="003166C1">
        <w:t>тази</w:t>
      </w:r>
      <w:proofErr w:type="spellEnd"/>
      <w:r w:rsidRPr="003166C1">
        <w:t xml:space="preserve"> </w:t>
      </w:r>
      <w:proofErr w:type="spellStart"/>
      <w:r w:rsidRPr="003166C1">
        <w:t>информация</w:t>
      </w:r>
      <w:proofErr w:type="spellEnd"/>
      <w:r w:rsidRPr="003166C1">
        <w:t xml:space="preserve">, </w:t>
      </w:r>
      <w:proofErr w:type="spellStart"/>
      <w:r w:rsidRPr="003166C1">
        <w:t>за</w:t>
      </w:r>
      <w:proofErr w:type="spellEnd"/>
      <w:r w:rsidRPr="003166C1">
        <w:t xml:space="preserve"> </w:t>
      </w:r>
      <w:proofErr w:type="spellStart"/>
      <w:r w:rsidRPr="003166C1">
        <w:t>да</w:t>
      </w:r>
      <w:proofErr w:type="spellEnd"/>
      <w:r w:rsidRPr="003166C1">
        <w:t xml:space="preserve"> се </w:t>
      </w:r>
      <w:proofErr w:type="spellStart"/>
      <w:r w:rsidRPr="003166C1">
        <w:t>удовлетвори</w:t>
      </w:r>
      <w:proofErr w:type="spellEnd"/>
      <w:r w:rsidRPr="003166C1">
        <w:t xml:space="preserve"> </w:t>
      </w:r>
      <w:proofErr w:type="spellStart"/>
      <w:r w:rsidRPr="003166C1">
        <w:t>искане</w:t>
      </w:r>
      <w:proofErr w:type="spellEnd"/>
      <w:r w:rsidRPr="003166C1">
        <w:t xml:space="preserve"> </w:t>
      </w:r>
      <w:proofErr w:type="spellStart"/>
      <w:r w:rsidRPr="003166C1">
        <w:t>за</w:t>
      </w:r>
      <w:proofErr w:type="spellEnd"/>
      <w:r w:rsidRPr="003166C1">
        <w:t xml:space="preserve"> </w:t>
      </w:r>
      <w:proofErr w:type="spellStart"/>
      <w:r w:rsidRPr="003166C1">
        <w:t>обмен</w:t>
      </w:r>
      <w:proofErr w:type="spellEnd"/>
      <w:r w:rsidRPr="003166C1">
        <w:t xml:space="preserve"> на </w:t>
      </w:r>
      <w:proofErr w:type="spellStart"/>
      <w:r w:rsidRPr="003166C1">
        <w:t>информация</w:t>
      </w:r>
      <w:proofErr w:type="spellEnd"/>
      <w:r w:rsidRPr="003166C1">
        <w:t xml:space="preserve">, </w:t>
      </w:r>
      <w:proofErr w:type="spellStart"/>
      <w:r w:rsidRPr="003166C1">
        <w:t>изпратено</w:t>
      </w:r>
      <w:proofErr w:type="spellEnd"/>
      <w:r w:rsidRPr="003166C1">
        <w:t xml:space="preserve"> от </w:t>
      </w:r>
      <w:proofErr w:type="spellStart"/>
      <w:r w:rsidRPr="003166C1">
        <w:t>компетентния</w:t>
      </w:r>
      <w:proofErr w:type="spellEnd"/>
      <w:r w:rsidRPr="003166C1">
        <w:t xml:space="preserve"> </w:t>
      </w:r>
      <w:proofErr w:type="spellStart"/>
      <w:r w:rsidRPr="003166C1">
        <w:t>орган</w:t>
      </w:r>
      <w:proofErr w:type="spellEnd"/>
      <w:r w:rsidRPr="003166C1">
        <w:t xml:space="preserve"> на </w:t>
      </w:r>
      <w:proofErr w:type="spellStart"/>
      <w:r w:rsidRPr="003166C1">
        <w:t>друга</w:t>
      </w:r>
      <w:proofErr w:type="spellEnd"/>
      <w:r w:rsidRPr="003166C1">
        <w:t xml:space="preserve"> </w:t>
      </w:r>
      <w:proofErr w:type="spellStart"/>
      <w:r w:rsidRPr="003166C1">
        <w:t>държава</w:t>
      </w:r>
      <w:proofErr w:type="spellEnd"/>
      <w:r w:rsidRPr="003166C1">
        <w:t xml:space="preserve"> </w:t>
      </w:r>
      <w:proofErr w:type="spellStart"/>
      <w:r w:rsidRPr="003166C1">
        <w:t>членка</w:t>
      </w:r>
      <w:proofErr w:type="spellEnd"/>
      <w:r w:rsidRPr="003166C1">
        <w:t xml:space="preserve">, </w:t>
      </w:r>
      <w:proofErr w:type="spellStart"/>
      <w:r w:rsidRPr="003166C1">
        <w:t>трябва</w:t>
      </w:r>
      <w:proofErr w:type="spellEnd"/>
      <w:r w:rsidRPr="003166C1">
        <w:t xml:space="preserve"> </w:t>
      </w:r>
      <w:proofErr w:type="spellStart"/>
      <w:r w:rsidRPr="003166C1">
        <w:t>да</w:t>
      </w:r>
      <w:proofErr w:type="spellEnd"/>
      <w:r w:rsidRPr="003166C1">
        <w:t xml:space="preserve"> се </w:t>
      </w:r>
      <w:proofErr w:type="spellStart"/>
      <w:r w:rsidRPr="003166C1">
        <w:t>счита</w:t>
      </w:r>
      <w:proofErr w:type="spellEnd"/>
      <w:r w:rsidRPr="003166C1">
        <w:t xml:space="preserve"> — </w:t>
      </w:r>
      <w:proofErr w:type="spellStart"/>
      <w:r w:rsidRPr="003166C1">
        <w:t>разглеждано</w:t>
      </w:r>
      <w:proofErr w:type="spellEnd"/>
      <w:r w:rsidRPr="003166C1">
        <w:t xml:space="preserve"> </w:t>
      </w:r>
      <w:proofErr w:type="spellStart"/>
      <w:r w:rsidRPr="003166C1">
        <w:t>заедно</w:t>
      </w:r>
      <w:proofErr w:type="spellEnd"/>
      <w:r w:rsidRPr="003166C1">
        <w:t xml:space="preserve"> с </w:t>
      </w:r>
      <w:proofErr w:type="spellStart"/>
      <w:r w:rsidRPr="003166C1">
        <w:t>това</w:t>
      </w:r>
      <w:proofErr w:type="spellEnd"/>
      <w:r w:rsidRPr="003166C1">
        <w:t xml:space="preserve"> </w:t>
      </w:r>
      <w:proofErr w:type="spellStart"/>
      <w:r w:rsidRPr="003166C1">
        <w:t>искане</w:t>
      </w:r>
      <w:proofErr w:type="spellEnd"/>
      <w:r w:rsidRPr="003166C1">
        <w:t xml:space="preserve"> — </w:t>
      </w:r>
      <w:proofErr w:type="spellStart"/>
      <w:r w:rsidRPr="003166C1">
        <w:t>за</w:t>
      </w:r>
      <w:proofErr w:type="spellEnd"/>
      <w:r w:rsidRPr="003166C1">
        <w:t xml:space="preserve"> </w:t>
      </w:r>
      <w:proofErr w:type="spellStart"/>
      <w:r w:rsidRPr="003166C1">
        <w:t>отнасящо</w:t>
      </w:r>
      <w:proofErr w:type="spellEnd"/>
      <w:r w:rsidRPr="003166C1">
        <w:t xml:space="preserve"> се </w:t>
      </w:r>
      <w:proofErr w:type="spellStart"/>
      <w:r w:rsidRPr="003166C1">
        <w:t>за</w:t>
      </w:r>
      <w:proofErr w:type="spellEnd"/>
      <w:r w:rsidRPr="003166C1">
        <w:t xml:space="preserve"> </w:t>
      </w:r>
      <w:proofErr w:type="spellStart"/>
      <w:r w:rsidRPr="003166C1">
        <w:t>информация</w:t>
      </w:r>
      <w:proofErr w:type="spellEnd"/>
      <w:r w:rsidRPr="003166C1">
        <w:t xml:space="preserve">, </w:t>
      </w:r>
      <w:proofErr w:type="spellStart"/>
      <w:r w:rsidRPr="003166C1">
        <w:t>която</w:t>
      </w:r>
      <w:proofErr w:type="spellEnd"/>
      <w:r w:rsidRPr="003166C1">
        <w:t xml:space="preserve"> </w:t>
      </w:r>
      <w:proofErr w:type="spellStart"/>
      <w:r w:rsidRPr="003166C1">
        <w:t>явно</w:t>
      </w:r>
      <w:proofErr w:type="spellEnd"/>
      <w:r w:rsidRPr="003166C1">
        <w:t xml:space="preserve"> </w:t>
      </w:r>
      <w:proofErr w:type="spellStart"/>
      <w:r w:rsidRPr="003166C1">
        <w:t>не</w:t>
      </w:r>
      <w:proofErr w:type="spellEnd"/>
      <w:r w:rsidRPr="003166C1">
        <w:t xml:space="preserve"> е </w:t>
      </w:r>
      <w:proofErr w:type="spellStart"/>
      <w:r w:rsidRPr="003166C1">
        <w:t>изобщо</w:t>
      </w:r>
      <w:proofErr w:type="spellEnd"/>
      <w:r w:rsidRPr="003166C1">
        <w:t xml:space="preserve"> </w:t>
      </w:r>
      <w:proofErr w:type="spellStart"/>
      <w:r w:rsidRPr="003166C1">
        <w:t>лишена</w:t>
      </w:r>
      <w:proofErr w:type="spellEnd"/>
      <w:r w:rsidRPr="003166C1">
        <w:t xml:space="preserve"> от </w:t>
      </w:r>
      <w:proofErr w:type="spellStart"/>
      <w:r w:rsidRPr="003166C1">
        <w:t>предполагаема</w:t>
      </w:r>
      <w:proofErr w:type="spellEnd"/>
      <w:r w:rsidRPr="003166C1">
        <w:t xml:space="preserve"> </w:t>
      </w:r>
      <w:proofErr w:type="spellStart"/>
      <w:r w:rsidRPr="003166C1">
        <w:t>значимост</w:t>
      </w:r>
      <w:proofErr w:type="spellEnd"/>
      <w:r w:rsidRPr="003166C1">
        <w:t xml:space="preserve">, </w:t>
      </w:r>
      <w:proofErr w:type="spellStart"/>
      <w:r w:rsidRPr="003166C1">
        <w:t>тъй</w:t>
      </w:r>
      <w:proofErr w:type="spellEnd"/>
      <w:r w:rsidRPr="003166C1">
        <w:t xml:space="preserve"> </w:t>
      </w:r>
      <w:proofErr w:type="spellStart"/>
      <w:r w:rsidRPr="003166C1">
        <w:t>като</w:t>
      </w:r>
      <w:proofErr w:type="spellEnd"/>
      <w:r w:rsidRPr="003166C1">
        <w:t xml:space="preserve"> в </w:t>
      </w:r>
      <w:proofErr w:type="spellStart"/>
      <w:r w:rsidRPr="003166C1">
        <w:t>нея</w:t>
      </w:r>
      <w:proofErr w:type="spellEnd"/>
      <w:r w:rsidRPr="003166C1">
        <w:t xml:space="preserve"> се </w:t>
      </w:r>
      <w:proofErr w:type="spellStart"/>
      <w:r w:rsidRPr="003166C1">
        <w:t>посочват</w:t>
      </w:r>
      <w:proofErr w:type="spellEnd"/>
      <w:r w:rsidRPr="003166C1">
        <w:t xml:space="preserve"> </w:t>
      </w:r>
      <w:proofErr w:type="spellStart"/>
      <w:r w:rsidRPr="003166C1">
        <w:t>самоличността</w:t>
      </w:r>
      <w:proofErr w:type="spellEnd"/>
      <w:r w:rsidRPr="003166C1">
        <w:t xml:space="preserve"> на </w:t>
      </w:r>
      <w:proofErr w:type="spellStart"/>
      <w:r w:rsidRPr="003166C1">
        <w:t>лицето</w:t>
      </w:r>
      <w:proofErr w:type="spellEnd"/>
      <w:r w:rsidRPr="003166C1">
        <w:t xml:space="preserve">, </w:t>
      </w:r>
      <w:proofErr w:type="spellStart"/>
      <w:r w:rsidRPr="003166C1">
        <w:t>притежаващо</w:t>
      </w:r>
      <w:proofErr w:type="spellEnd"/>
      <w:r w:rsidRPr="003166C1">
        <w:t xml:space="preserve"> </w:t>
      </w:r>
      <w:proofErr w:type="spellStart"/>
      <w:r w:rsidRPr="003166C1">
        <w:t>въпросната</w:t>
      </w:r>
      <w:proofErr w:type="spellEnd"/>
      <w:r w:rsidRPr="003166C1">
        <w:t xml:space="preserve"> </w:t>
      </w:r>
      <w:proofErr w:type="spellStart"/>
      <w:r w:rsidRPr="003166C1">
        <w:t>информация</w:t>
      </w:r>
      <w:proofErr w:type="spellEnd"/>
      <w:r w:rsidRPr="003166C1">
        <w:t xml:space="preserve">, </w:t>
      </w:r>
      <w:proofErr w:type="spellStart"/>
      <w:r w:rsidRPr="003166C1">
        <w:t>самоличността</w:t>
      </w:r>
      <w:proofErr w:type="spellEnd"/>
      <w:r w:rsidRPr="003166C1">
        <w:t xml:space="preserve"> на </w:t>
      </w:r>
      <w:proofErr w:type="spellStart"/>
      <w:r w:rsidRPr="003166C1">
        <w:t>данъчнозадълженото</w:t>
      </w:r>
      <w:proofErr w:type="spellEnd"/>
      <w:r w:rsidRPr="003166C1">
        <w:t xml:space="preserve"> </w:t>
      </w:r>
      <w:proofErr w:type="spellStart"/>
      <w:r w:rsidRPr="003166C1">
        <w:t>лице</w:t>
      </w:r>
      <w:proofErr w:type="spellEnd"/>
      <w:r w:rsidRPr="003166C1">
        <w:t xml:space="preserve">, обект на </w:t>
      </w:r>
      <w:proofErr w:type="spellStart"/>
      <w:r w:rsidRPr="003166C1">
        <w:t>разследването</w:t>
      </w:r>
      <w:proofErr w:type="spellEnd"/>
      <w:r w:rsidRPr="003166C1">
        <w:t xml:space="preserve">, </w:t>
      </w:r>
      <w:proofErr w:type="spellStart"/>
      <w:r w:rsidRPr="003166C1">
        <w:t>поради</w:t>
      </w:r>
      <w:proofErr w:type="spellEnd"/>
      <w:r w:rsidRPr="003166C1">
        <w:t xml:space="preserve"> </w:t>
      </w:r>
      <w:proofErr w:type="spellStart"/>
      <w:r w:rsidRPr="003166C1">
        <w:t>което</w:t>
      </w:r>
      <w:proofErr w:type="spellEnd"/>
      <w:r w:rsidRPr="003166C1">
        <w:t xml:space="preserve"> се </w:t>
      </w:r>
      <w:proofErr w:type="spellStart"/>
      <w:r w:rsidRPr="003166C1">
        <w:t>прави</w:t>
      </w:r>
      <w:proofErr w:type="spellEnd"/>
      <w:r w:rsidRPr="003166C1">
        <w:t xml:space="preserve"> </w:t>
      </w:r>
      <w:proofErr w:type="spellStart"/>
      <w:r w:rsidRPr="003166C1">
        <w:t>искането</w:t>
      </w:r>
      <w:proofErr w:type="spellEnd"/>
      <w:r w:rsidRPr="003166C1">
        <w:t xml:space="preserve"> </w:t>
      </w:r>
      <w:proofErr w:type="spellStart"/>
      <w:r w:rsidRPr="003166C1">
        <w:t>за</w:t>
      </w:r>
      <w:proofErr w:type="spellEnd"/>
      <w:r w:rsidRPr="003166C1">
        <w:t xml:space="preserve"> </w:t>
      </w:r>
      <w:proofErr w:type="spellStart"/>
      <w:r w:rsidRPr="003166C1">
        <w:t>обмен</w:t>
      </w:r>
      <w:proofErr w:type="spellEnd"/>
      <w:r w:rsidRPr="003166C1">
        <w:t xml:space="preserve"> на </w:t>
      </w:r>
      <w:proofErr w:type="spellStart"/>
      <w:r w:rsidRPr="003166C1">
        <w:t>информация</w:t>
      </w:r>
      <w:proofErr w:type="spellEnd"/>
      <w:r w:rsidRPr="003166C1">
        <w:t xml:space="preserve">, и </w:t>
      </w:r>
      <w:proofErr w:type="spellStart"/>
      <w:r w:rsidRPr="003166C1">
        <w:t>обхванатият</w:t>
      </w:r>
      <w:proofErr w:type="spellEnd"/>
      <w:r w:rsidRPr="003166C1">
        <w:t xml:space="preserve"> от </w:t>
      </w:r>
      <w:proofErr w:type="spellStart"/>
      <w:r w:rsidRPr="003166C1">
        <w:t>разследването</w:t>
      </w:r>
      <w:proofErr w:type="spellEnd"/>
      <w:r w:rsidRPr="003166C1">
        <w:t xml:space="preserve"> </w:t>
      </w:r>
      <w:proofErr w:type="spellStart"/>
      <w:r w:rsidRPr="003166C1">
        <w:t>период</w:t>
      </w:r>
      <w:proofErr w:type="spellEnd"/>
      <w:r w:rsidRPr="003166C1">
        <w:t xml:space="preserve">, и </w:t>
      </w:r>
      <w:proofErr w:type="spellStart"/>
      <w:r w:rsidRPr="003166C1">
        <w:t>тъй</w:t>
      </w:r>
      <w:proofErr w:type="spellEnd"/>
      <w:r w:rsidRPr="003166C1">
        <w:t xml:space="preserve"> </w:t>
      </w:r>
      <w:proofErr w:type="spellStart"/>
      <w:r w:rsidRPr="003166C1">
        <w:t>като</w:t>
      </w:r>
      <w:proofErr w:type="spellEnd"/>
      <w:r w:rsidRPr="003166C1">
        <w:t xml:space="preserve"> се </w:t>
      </w:r>
      <w:proofErr w:type="spellStart"/>
      <w:r w:rsidRPr="003166C1">
        <w:t>отнася</w:t>
      </w:r>
      <w:proofErr w:type="spellEnd"/>
      <w:r w:rsidRPr="003166C1">
        <w:t xml:space="preserve"> </w:t>
      </w:r>
      <w:proofErr w:type="spellStart"/>
      <w:r w:rsidRPr="003166C1">
        <w:t>за</w:t>
      </w:r>
      <w:proofErr w:type="spellEnd"/>
      <w:r w:rsidRPr="003166C1">
        <w:t xml:space="preserve"> </w:t>
      </w:r>
      <w:proofErr w:type="spellStart"/>
      <w:r w:rsidRPr="003166C1">
        <w:t>договори</w:t>
      </w:r>
      <w:proofErr w:type="spellEnd"/>
      <w:r w:rsidRPr="003166C1">
        <w:t xml:space="preserve">, </w:t>
      </w:r>
      <w:proofErr w:type="spellStart"/>
      <w:r w:rsidRPr="003166C1">
        <w:t>фактури</w:t>
      </w:r>
      <w:proofErr w:type="spellEnd"/>
      <w:r w:rsidRPr="003166C1">
        <w:t xml:space="preserve"> и </w:t>
      </w:r>
      <w:proofErr w:type="spellStart"/>
      <w:r w:rsidRPr="003166C1">
        <w:t>плащания</w:t>
      </w:r>
      <w:proofErr w:type="spellEnd"/>
      <w:r w:rsidRPr="003166C1">
        <w:t xml:space="preserve">, </w:t>
      </w:r>
      <w:proofErr w:type="spellStart"/>
      <w:r w:rsidRPr="003166C1">
        <w:t>които</w:t>
      </w:r>
      <w:proofErr w:type="spellEnd"/>
      <w:r w:rsidRPr="003166C1">
        <w:t xml:space="preserve"> </w:t>
      </w:r>
      <w:proofErr w:type="spellStart"/>
      <w:r w:rsidRPr="003166C1">
        <w:t>не</w:t>
      </w:r>
      <w:proofErr w:type="spellEnd"/>
      <w:r w:rsidRPr="003166C1">
        <w:t xml:space="preserve"> </w:t>
      </w:r>
      <w:proofErr w:type="spellStart"/>
      <w:r w:rsidRPr="003166C1">
        <w:t>са</w:t>
      </w:r>
      <w:proofErr w:type="spellEnd"/>
      <w:r w:rsidRPr="003166C1">
        <w:t xml:space="preserve"> </w:t>
      </w:r>
      <w:proofErr w:type="spellStart"/>
      <w:r w:rsidRPr="003166C1">
        <w:t>посочени</w:t>
      </w:r>
      <w:proofErr w:type="spellEnd"/>
      <w:r w:rsidRPr="003166C1">
        <w:t xml:space="preserve"> </w:t>
      </w:r>
      <w:proofErr w:type="spellStart"/>
      <w:r w:rsidRPr="003166C1">
        <w:t>конкретно</w:t>
      </w:r>
      <w:proofErr w:type="spellEnd"/>
      <w:r w:rsidRPr="003166C1">
        <w:t xml:space="preserve">, </w:t>
      </w:r>
      <w:proofErr w:type="spellStart"/>
      <w:r w:rsidRPr="003166C1">
        <w:t>но</w:t>
      </w:r>
      <w:proofErr w:type="spellEnd"/>
      <w:r w:rsidRPr="003166C1">
        <w:t xml:space="preserve"> </w:t>
      </w:r>
      <w:proofErr w:type="spellStart"/>
      <w:r w:rsidRPr="003166C1">
        <w:t>са</w:t>
      </w:r>
      <w:proofErr w:type="spellEnd"/>
      <w:r w:rsidRPr="003166C1">
        <w:t xml:space="preserve"> </w:t>
      </w:r>
      <w:proofErr w:type="spellStart"/>
      <w:r w:rsidRPr="003166C1">
        <w:t>очертани</w:t>
      </w:r>
      <w:proofErr w:type="spellEnd"/>
      <w:r w:rsidRPr="003166C1">
        <w:t xml:space="preserve"> </w:t>
      </w:r>
      <w:proofErr w:type="spellStart"/>
      <w:r w:rsidRPr="003166C1">
        <w:t>посредством</w:t>
      </w:r>
      <w:proofErr w:type="spellEnd"/>
      <w:r w:rsidRPr="003166C1">
        <w:t xml:space="preserve"> </w:t>
      </w:r>
      <w:proofErr w:type="spellStart"/>
      <w:r w:rsidRPr="003166C1">
        <w:t>критерии</w:t>
      </w:r>
      <w:proofErr w:type="spellEnd"/>
      <w:r w:rsidRPr="003166C1">
        <w:t xml:space="preserve">, </w:t>
      </w:r>
      <w:proofErr w:type="spellStart"/>
      <w:r w:rsidRPr="003166C1">
        <w:t>основаващи</w:t>
      </w:r>
      <w:proofErr w:type="spellEnd"/>
      <w:r w:rsidRPr="003166C1">
        <w:t xml:space="preserve"> се, </w:t>
      </w:r>
      <w:proofErr w:type="spellStart"/>
      <w:r w:rsidRPr="003166C1">
        <w:t>първо</w:t>
      </w:r>
      <w:proofErr w:type="spellEnd"/>
      <w:r w:rsidRPr="003166C1">
        <w:t xml:space="preserve">, на </w:t>
      </w:r>
      <w:proofErr w:type="spellStart"/>
      <w:r w:rsidRPr="003166C1">
        <w:t>факта</w:t>
      </w:r>
      <w:proofErr w:type="spellEnd"/>
      <w:r w:rsidRPr="003166C1">
        <w:t xml:space="preserve">, </w:t>
      </w:r>
      <w:proofErr w:type="spellStart"/>
      <w:r w:rsidRPr="003166C1">
        <w:t>че</w:t>
      </w:r>
      <w:proofErr w:type="spellEnd"/>
      <w:r w:rsidRPr="003166C1">
        <w:t xml:space="preserve"> </w:t>
      </w:r>
      <w:proofErr w:type="spellStart"/>
      <w:r w:rsidRPr="003166C1">
        <w:t>са</w:t>
      </w:r>
      <w:proofErr w:type="spellEnd"/>
      <w:r w:rsidRPr="003166C1">
        <w:t xml:space="preserve"> </w:t>
      </w:r>
      <w:proofErr w:type="spellStart"/>
      <w:r w:rsidRPr="003166C1">
        <w:t>сключени</w:t>
      </w:r>
      <w:proofErr w:type="spellEnd"/>
      <w:r w:rsidRPr="003166C1">
        <w:t xml:space="preserve"> </w:t>
      </w:r>
      <w:proofErr w:type="spellStart"/>
      <w:r w:rsidRPr="003166C1">
        <w:t>или</w:t>
      </w:r>
      <w:proofErr w:type="spellEnd"/>
      <w:r w:rsidRPr="003166C1">
        <w:t xml:space="preserve"> </w:t>
      </w:r>
      <w:proofErr w:type="spellStart"/>
      <w:r w:rsidRPr="003166C1">
        <w:t>съответно</w:t>
      </w:r>
      <w:proofErr w:type="spellEnd"/>
      <w:r w:rsidRPr="003166C1">
        <w:t xml:space="preserve"> </w:t>
      </w:r>
      <w:proofErr w:type="spellStart"/>
      <w:r w:rsidRPr="003166C1">
        <w:t>извършени</w:t>
      </w:r>
      <w:proofErr w:type="spellEnd"/>
      <w:r w:rsidRPr="003166C1">
        <w:t xml:space="preserve"> от </w:t>
      </w:r>
      <w:proofErr w:type="spellStart"/>
      <w:r w:rsidRPr="003166C1">
        <w:t>лицето</w:t>
      </w:r>
      <w:proofErr w:type="spellEnd"/>
      <w:r w:rsidRPr="003166C1">
        <w:t xml:space="preserve">, </w:t>
      </w:r>
      <w:proofErr w:type="spellStart"/>
      <w:r w:rsidRPr="003166C1">
        <w:t>притежаващо</w:t>
      </w:r>
      <w:proofErr w:type="spellEnd"/>
      <w:r w:rsidRPr="003166C1">
        <w:t xml:space="preserve"> </w:t>
      </w:r>
      <w:proofErr w:type="spellStart"/>
      <w:r w:rsidRPr="003166C1">
        <w:t>информацията</w:t>
      </w:r>
      <w:proofErr w:type="spellEnd"/>
      <w:r w:rsidRPr="003166C1">
        <w:t xml:space="preserve">, </w:t>
      </w:r>
      <w:proofErr w:type="spellStart"/>
      <w:r w:rsidRPr="003166C1">
        <w:t>второ</w:t>
      </w:r>
      <w:proofErr w:type="spellEnd"/>
      <w:r w:rsidRPr="003166C1">
        <w:t xml:space="preserve">, на </w:t>
      </w:r>
      <w:proofErr w:type="spellStart"/>
      <w:r w:rsidRPr="003166C1">
        <w:t>обстоятелството</w:t>
      </w:r>
      <w:proofErr w:type="spellEnd"/>
      <w:r w:rsidRPr="003166C1">
        <w:t xml:space="preserve">, </w:t>
      </w:r>
      <w:proofErr w:type="spellStart"/>
      <w:r w:rsidRPr="003166C1">
        <w:t>че</w:t>
      </w:r>
      <w:proofErr w:type="spellEnd"/>
      <w:r w:rsidRPr="003166C1">
        <w:t xml:space="preserve"> </w:t>
      </w:r>
      <w:proofErr w:type="spellStart"/>
      <w:r w:rsidRPr="003166C1">
        <w:t>са</w:t>
      </w:r>
      <w:proofErr w:type="spellEnd"/>
      <w:r w:rsidRPr="003166C1">
        <w:t xml:space="preserve"> </w:t>
      </w:r>
      <w:proofErr w:type="spellStart"/>
      <w:r w:rsidRPr="003166C1">
        <w:t>реализирани</w:t>
      </w:r>
      <w:proofErr w:type="spellEnd"/>
      <w:r w:rsidRPr="003166C1">
        <w:t xml:space="preserve"> </w:t>
      </w:r>
      <w:proofErr w:type="spellStart"/>
      <w:r w:rsidRPr="003166C1">
        <w:t>през</w:t>
      </w:r>
      <w:proofErr w:type="spellEnd"/>
      <w:r w:rsidRPr="003166C1">
        <w:t xml:space="preserve"> </w:t>
      </w:r>
      <w:proofErr w:type="spellStart"/>
      <w:r w:rsidRPr="003166C1">
        <w:t>обхванатия</w:t>
      </w:r>
      <w:proofErr w:type="spellEnd"/>
      <w:r w:rsidRPr="003166C1">
        <w:t xml:space="preserve"> от </w:t>
      </w:r>
      <w:proofErr w:type="spellStart"/>
      <w:r w:rsidRPr="003166C1">
        <w:t>разследването</w:t>
      </w:r>
      <w:proofErr w:type="spellEnd"/>
      <w:r w:rsidRPr="003166C1">
        <w:t xml:space="preserve"> </w:t>
      </w:r>
      <w:proofErr w:type="spellStart"/>
      <w:r w:rsidRPr="003166C1">
        <w:t>период</w:t>
      </w:r>
      <w:proofErr w:type="spellEnd"/>
      <w:r w:rsidRPr="003166C1">
        <w:t xml:space="preserve">, и </w:t>
      </w:r>
      <w:proofErr w:type="spellStart"/>
      <w:r w:rsidRPr="003166C1">
        <w:t>трето</w:t>
      </w:r>
      <w:proofErr w:type="spellEnd"/>
      <w:r w:rsidRPr="003166C1">
        <w:t xml:space="preserve">, на </w:t>
      </w:r>
      <w:proofErr w:type="spellStart"/>
      <w:r w:rsidRPr="003166C1">
        <w:t>връзката</w:t>
      </w:r>
      <w:proofErr w:type="spellEnd"/>
      <w:r w:rsidRPr="003166C1">
        <w:t xml:space="preserve"> </w:t>
      </w:r>
      <w:proofErr w:type="spellStart"/>
      <w:r w:rsidRPr="003166C1">
        <w:t>им</w:t>
      </w:r>
      <w:proofErr w:type="spellEnd"/>
      <w:r w:rsidRPr="003166C1">
        <w:t xml:space="preserve"> със </w:t>
      </w:r>
      <w:proofErr w:type="spellStart"/>
      <w:r w:rsidRPr="003166C1">
        <w:t>съответното</w:t>
      </w:r>
      <w:proofErr w:type="spellEnd"/>
      <w:r w:rsidRPr="003166C1">
        <w:t xml:space="preserve"> </w:t>
      </w:r>
      <w:proofErr w:type="spellStart"/>
      <w:r w:rsidRPr="003166C1">
        <w:t>данъчнозадължено</w:t>
      </w:r>
      <w:proofErr w:type="spellEnd"/>
      <w:r w:rsidRPr="003166C1">
        <w:t xml:space="preserve"> </w:t>
      </w:r>
      <w:proofErr w:type="spellStart"/>
      <w:r w:rsidRPr="003166C1">
        <w:t>лице</w:t>
      </w:r>
      <w:proofErr w:type="spellEnd"/>
      <w:r w:rsidRPr="003166C1">
        <w:t>.</w:t>
      </w:r>
      <w:r>
        <w:t xml:space="preserve"> </w:t>
      </w:r>
      <w:hyperlink r:id="rId2116" w:history="1">
        <w:proofErr w:type="spellStart"/>
        <w:r w:rsidR="003166C1" w:rsidRPr="003166C1">
          <w:rPr>
            <w:rStyle w:val="Hyperlink"/>
            <w:bCs/>
            <w:iCs/>
            <w:szCs w:val="24"/>
          </w:rPr>
          <w:t>Бюлетин</w:t>
        </w:r>
        <w:proofErr w:type="spellEnd"/>
        <w:r w:rsidR="003166C1" w:rsidRPr="003166C1">
          <w:rPr>
            <w:rStyle w:val="Hyperlink"/>
            <w:bCs/>
            <w:iCs/>
            <w:szCs w:val="24"/>
          </w:rPr>
          <w:t xml:space="preserve"> № 52</w:t>
        </w:r>
      </w:hyperlink>
    </w:p>
    <w:p w14:paraId="6D77744C" w14:textId="67EB48F0" w:rsidR="00C34310" w:rsidRDefault="00C34310" w:rsidP="00196CFB">
      <w:pPr>
        <w:pStyle w:val="JuList"/>
        <w:pBdr>
          <w:bottom w:val="single" w:sz="4" w:space="1" w:color="auto"/>
        </w:pBdr>
        <w:ind w:left="0" w:firstLine="0"/>
        <w:rPr>
          <w:rStyle w:val="Hyperlink"/>
          <w:i/>
          <w:iCs/>
        </w:rPr>
      </w:pPr>
      <w:proofErr w:type="spellStart"/>
      <w:r w:rsidRPr="00905268">
        <w:rPr>
          <w:i/>
          <w:iCs/>
        </w:rPr>
        <w:t>Решение</w:t>
      </w:r>
      <w:proofErr w:type="spellEnd"/>
      <w:r w:rsidRPr="00905268">
        <w:rPr>
          <w:i/>
          <w:iCs/>
        </w:rPr>
        <w:t xml:space="preserve"> на </w:t>
      </w:r>
      <w:proofErr w:type="spellStart"/>
      <w:r w:rsidRPr="00905268">
        <w:rPr>
          <w:i/>
          <w:iCs/>
        </w:rPr>
        <w:t>Съда</w:t>
      </w:r>
      <w:proofErr w:type="spellEnd"/>
      <w:r w:rsidRPr="00905268">
        <w:rPr>
          <w:i/>
          <w:iCs/>
        </w:rPr>
        <w:t xml:space="preserve"> (</w:t>
      </w:r>
      <w:proofErr w:type="spellStart"/>
      <w:r w:rsidRPr="00905268">
        <w:rPr>
          <w:i/>
          <w:iCs/>
        </w:rPr>
        <w:t>голям</w:t>
      </w:r>
      <w:proofErr w:type="spellEnd"/>
      <w:r w:rsidRPr="00905268">
        <w:rPr>
          <w:i/>
          <w:iCs/>
        </w:rPr>
        <w:t xml:space="preserve"> </w:t>
      </w:r>
      <w:proofErr w:type="spellStart"/>
      <w:r w:rsidRPr="00905268">
        <w:rPr>
          <w:i/>
          <w:iCs/>
        </w:rPr>
        <w:t>състав</w:t>
      </w:r>
      <w:proofErr w:type="spellEnd"/>
      <w:r w:rsidRPr="00905268">
        <w:rPr>
          <w:i/>
          <w:iCs/>
        </w:rPr>
        <w:t xml:space="preserve">) по </w:t>
      </w:r>
      <w:proofErr w:type="spellStart"/>
      <w:r w:rsidRPr="00905268">
        <w:rPr>
          <w:i/>
          <w:iCs/>
        </w:rPr>
        <w:t>съединени</w:t>
      </w:r>
      <w:proofErr w:type="spellEnd"/>
      <w:r w:rsidRPr="00905268">
        <w:rPr>
          <w:i/>
          <w:iCs/>
        </w:rPr>
        <w:t xml:space="preserve"> </w:t>
      </w:r>
      <w:proofErr w:type="spellStart"/>
      <w:r w:rsidRPr="00905268">
        <w:rPr>
          <w:i/>
          <w:iCs/>
        </w:rPr>
        <w:t>дела</w:t>
      </w:r>
      <w:proofErr w:type="spellEnd"/>
      <w:r w:rsidRPr="00905268">
        <w:rPr>
          <w:i/>
          <w:iCs/>
        </w:rPr>
        <w:t xml:space="preserve"> </w:t>
      </w:r>
      <w:hyperlink r:id="rId2117" w:history="1">
        <w:r w:rsidRPr="00905268">
          <w:rPr>
            <w:rStyle w:val="Hyperlink"/>
            <w:i/>
            <w:iCs/>
          </w:rPr>
          <w:t>C</w:t>
        </w:r>
        <w:r w:rsidRPr="00905268">
          <w:rPr>
            <w:rStyle w:val="Hyperlink"/>
            <w:i/>
            <w:iCs/>
          </w:rPr>
          <w:noBreakHyphen/>
          <w:t>245/19 и C</w:t>
        </w:r>
        <w:r w:rsidRPr="00905268">
          <w:rPr>
            <w:rStyle w:val="Hyperlink"/>
            <w:i/>
            <w:iCs/>
          </w:rPr>
          <w:noBreakHyphen/>
          <w:t>246/19</w:t>
        </w:r>
      </w:hyperlink>
    </w:p>
    <w:p w14:paraId="527E97DE" w14:textId="77777777" w:rsidR="00F87B83" w:rsidRDefault="00F87B83" w:rsidP="003B486F">
      <w:pPr>
        <w:pStyle w:val="Title4"/>
        <w:contextualSpacing/>
        <w:jc w:val="both"/>
        <w:rPr>
          <w:rFonts w:ascii="Times New Roman" w:hAnsi="Times New Roman" w:cs="Times New Roman"/>
          <w:i w:val="0"/>
          <w:color w:val="000000" w:themeColor="text1"/>
          <w:lang w:val="bg-BG"/>
        </w:rPr>
      </w:pPr>
    </w:p>
    <w:p w14:paraId="0D448C57" w14:textId="43453E94" w:rsidR="003B486F" w:rsidRPr="00896C0B" w:rsidRDefault="003B486F" w:rsidP="003B486F">
      <w:pPr>
        <w:pStyle w:val="Title4"/>
        <w:contextualSpacing/>
        <w:jc w:val="both"/>
        <w:rPr>
          <w:rFonts w:ascii="Times New Roman" w:hAnsi="Times New Roman" w:cs="Times New Roman"/>
          <w:i w:val="0"/>
          <w:color w:val="000000" w:themeColor="text1"/>
          <w:lang w:val="bg-BG"/>
        </w:rPr>
      </w:pPr>
      <w:r w:rsidRPr="00896C0B">
        <w:rPr>
          <w:rFonts w:ascii="Times New Roman" w:hAnsi="Times New Roman" w:cs="Times New Roman"/>
          <w:i w:val="0"/>
          <w:color w:val="000000" w:themeColor="text1"/>
          <w:lang w:val="bg-BG"/>
        </w:rPr>
        <w:t>Съдът приема, че претърсването на кабинета на жалбоподателя – тогава кмет на гр. Садово, представлява намеса при упражняването  на правото му на зачитане на личния живот,  която не е била „предвидена в закона“ и следователно е в нарушение на чл. 8 от Конвенцията. Извършено е без предварително разрешение от съдия, а при последващото одобряване на действието съдията е приел, че е била налице неотложност на случая, но не е изложил каквито и да било мотиви в подкрепа на тази констатация.  При това положение не се установява той да е упражнил ефективен контрол относно законосъобразността и необходимостта на мярката и жалбоподателят е бил лишен от защита срещу произвол.</w:t>
      </w:r>
      <w:r w:rsidR="00846BAF" w:rsidRPr="00896C0B">
        <w:rPr>
          <w:rFonts w:ascii="Times New Roman" w:hAnsi="Times New Roman" w:cs="Times New Roman"/>
          <w:i w:val="0"/>
          <w:color w:val="000000" w:themeColor="text1"/>
          <w:lang w:val="bg-BG"/>
        </w:rPr>
        <w:t xml:space="preserve"> </w:t>
      </w:r>
      <w:hyperlink r:id="rId2118" w:history="1">
        <w:proofErr w:type="spellStart"/>
        <w:r w:rsidR="00896C0B" w:rsidRPr="00896C0B">
          <w:rPr>
            <w:rStyle w:val="Hyperlink"/>
            <w:rFonts w:ascii="Times New Roman" w:hAnsi="Times New Roman" w:cs="Times New Roman"/>
            <w:i w:val="0"/>
            <w:iCs/>
            <w:szCs w:val="24"/>
          </w:rPr>
          <w:t>Бюлетин</w:t>
        </w:r>
        <w:proofErr w:type="spellEnd"/>
        <w:r w:rsidR="00896C0B" w:rsidRPr="00896C0B">
          <w:rPr>
            <w:rStyle w:val="Hyperlink"/>
            <w:rFonts w:ascii="Times New Roman" w:hAnsi="Times New Roman" w:cs="Times New Roman"/>
            <w:i w:val="0"/>
            <w:iCs/>
            <w:szCs w:val="24"/>
          </w:rPr>
          <w:t xml:space="preserve"> № 53</w:t>
        </w:r>
      </w:hyperlink>
    </w:p>
    <w:p w14:paraId="13AC5D97" w14:textId="509CF220" w:rsidR="003B486F" w:rsidRPr="003B486F" w:rsidRDefault="00000000" w:rsidP="00196CFB">
      <w:pPr>
        <w:pStyle w:val="Title4"/>
        <w:pBdr>
          <w:bottom w:val="single" w:sz="4" w:space="1" w:color="auto"/>
        </w:pBdr>
        <w:contextualSpacing/>
        <w:jc w:val="both"/>
        <w:rPr>
          <w:rFonts w:ascii="Times New Roman" w:hAnsi="Times New Roman" w:cs="Times New Roman"/>
          <w:b/>
          <w:bCs/>
          <w:i w:val="0"/>
          <w:color w:val="000000" w:themeColor="text1"/>
          <w:lang w:val="bg-BG"/>
        </w:rPr>
      </w:pPr>
      <w:hyperlink r:id="rId2119" w:history="1">
        <w:proofErr w:type="spellStart"/>
        <w:r w:rsidR="003B486F" w:rsidRPr="00896C0B">
          <w:rPr>
            <w:rStyle w:val="Hyperlink"/>
            <w:rFonts w:ascii="Times New Roman" w:hAnsi="Times New Roman" w:cs="Times New Roman"/>
            <w:lang w:val="bg-BG"/>
          </w:rPr>
          <w:t>Marin</w:t>
        </w:r>
        <w:proofErr w:type="spellEnd"/>
        <w:r w:rsidR="003B486F" w:rsidRPr="00896C0B">
          <w:rPr>
            <w:rStyle w:val="Hyperlink"/>
            <w:rFonts w:ascii="Times New Roman" w:hAnsi="Times New Roman" w:cs="Times New Roman"/>
            <w:lang w:val="bg-BG"/>
          </w:rPr>
          <w:t xml:space="preserve"> </w:t>
        </w:r>
        <w:proofErr w:type="spellStart"/>
        <w:r w:rsidR="003B486F" w:rsidRPr="00896C0B">
          <w:rPr>
            <w:rStyle w:val="Hyperlink"/>
            <w:rFonts w:ascii="Times New Roman" w:hAnsi="Times New Roman" w:cs="Times New Roman"/>
            <w:lang w:val="bg-BG"/>
          </w:rPr>
          <w:t>Yosifov</w:t>
        </w:r>
        <w:proofErr w:type="spellEnd"/>
        <w:r w:rsidR="003B486F" w:rsidRPr="00896C0B">
          <w:rPr>
            <w:rStyle w:val="Hyperlink"/>
            <w:rFonts w:ascii="Times New Roman" w:hAnsi="Times New Roman" w:cs="Times New Roman"/>
            <w:lang w:val="bg-BG"/>
          </w:rPr>
          <w:t xml:space="preserve"> c. </w:t>
        </w:r>
        <w:proofErr w:type="spellStart"/>
        <w:r w:rsidR="003B486F" w:rsidRPr="00896C0B">
          <w:rPr>
            <w:rStyle w:val="Hyperlink"/>
            <w:rFonts w:ascii="Times New Roman" w:hAnsi="Times New Roman" w:cs="Times New Roman"/>
            <w:lang w:val="bg-BG"/>
          </w:rPr>
          <w:t>Bulgarie</w:t>
        </w:r>
        <w:proofErr w:type="spellEnd"/>
        <w:r w:rsidR="003B486F" w:rsidRPr="00896C0B">
          <w:rPr>
            <w:rStyle w:val="Hyperlink"/>
            <w:rFonts w:ascii="Times New Roman" w:hAnsi="Times New Roman" w:cs="Times New Roman"/>
            <w:lang w:val="bg-BG"/>
          </w:rPr>
          <w:t xml:space="preserve"> (</w:t>
        </w:r>
        <w:proofErr w:type="spellStart"/>
        <w:r w:rsidR="003B486F" w:rsidRPr="00896C0B">
          <w:rPr>
            <w:rStyle w:val="Hyperlink"/>
            <w:rFonts w:ascii="Times New Roman" w:hAnsi="Times New Roman" w:cs="Times New Roman"/>
            <w:lang w:val="bg-BG"/>
          </w:rPr>
          <w:t>n</w:t>
        </w:r>
        <w:r w:rsidR="003B486F" w:rsidRPr="00896C0B">
          <w:rPr>
            <w:rStyle w:val="Hyperlink"/>
            <w:rFonts w:ascii="Times New Roman" w:hAnsi="Times New Roman" w:cs="Times New Roman"/>
            <w:vertAlign w:val="superscript"/>
            <w:lang w:val="bg-BG"/>
          </w:rPr>
          <w:t>o</w:t>
        </w:r>
        <w:proofErr w:type="spellEnd"/>
        <w:r w:rsidR="003B486F" w:rsidRPr="00896C0B">
          <w:rPr>
            <w:rStyle w:val="Hyperlink"/>
            <w:rFonts w:ascii="Times New Roman" w:hAnsi="Times New Roman" w:cs="Times New Roman"/>
            <w:lang w:val="bg-BG"/>
          </w:rPr>
          <w:t xml:space="preserve"> 5113/11)</w:t>
        </w:r>
      </w:hyperlink>
    </w:p>
    <w:p w14:paraId="3A84A1EB" w14:textId="4FDA7DB1" w:rsidR="003B486F" w:rsidRDefault="003B486F" w:rsidP="00905268">
      <w:pPr>
        <w:pStyle w:val="JuList"/>
        <w:ind w:left="0" w:firstLine="0"/>
        <w:rPr>
          <w:i/>
          <w:iCs/>
        </w:rPr>
      </w:pPr>
    </w:p>
    <w:p w14:paraId="14445DF4" w14:textId="0B0B79BF" w:rsidR="00B650FF" w:rsidRPr="009F66B9" w:rsidRDefault="00B650FF" w:rsidP="00B650FF">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Протоколът за претърсването на колите на жалбоподателите, извършено без предварително съдебно разрешение, не е бил представен за одобряване от съдия, както изисква чл. 161, ал. 2 от НПК,  и следователно мярката представлява намеса при упражняването на правото на жалбоподателите на зачитане на личния им живот, която не е била „предвидена в закона“ по смисъла на чл. 8 от Конвенцията и е в нарушение на тази разпоредба. </w:t>
      </w:r>
      <w:hyperlink r:id="rId2120" w:history="1">
        <w:r w:rsidRPr="009F66B9">
          <w:rPr>
            <w:rStyle w:val="Hyperlink"/>
            <w:rFonts w:ascii="Times New Roman" w:hAnsi="Times New Roman" w:cs="Times New Roman"/>
            <w:sz w:val="24"/>
            <w:szCs w:val="24"/>
          </w:rPr>
          <w:t>Бюлетин № 55</w:t>
        </w:r>
      </w:hyperlink>
    </w:p>
    <w:p w14:paraId="0C14C7DF" w14:textId="66579C1C" w:rsidR="00B650FF" w:rsidRDefault="00000000" w:rsidP="00196CFB">
      <w:pPr>
        <w:pBdr>
          <w:bottom w:val="single" w:sz="4" w:space="1" w:color="auto"/>
        </w:pBdr>
        <w:spacing w:line="240" w:lineRule="auto"/>
        <w:contextualSpacing/>
        <w:jc w:val="both"/>
        <w:rPr>
          <w:rFonts w:ascii="Times New Roman" w:hAnsi="Times New Roman" w:cs="Times New Roman"/>
          <w:i/>
        </w:rPr>
      </w:pPr>
      <w:hyperlink r:id="rId2121" w:history="1">
        <w:proofErr w:type="spellStart"/>
        <w:r w:rsidR="00B650FF" w:rsidRPr="009F66B9">
          <w:rPr>
            <w:rStyle w:val="Hyperlink"/>
            <w:rFonts w:ascii="Times New Roman" w:hAnsi="Times New Roman" w:cs="Times New Roman"/>
            <w:i/>
            <w:sz w:val="24"/>
            <w:szCs w:val="24"/>
          </w:rPr>
          <w:t>Dermanski</w:t>
        </w:r>
        <w:proofErr w:type="spellEnd"/>
        <w:r w:rsidR="00B650FF" w:rsidRPr="009F66B9">
          <w:rPr>
            <w:rStyle w:val="Hyperlink"/>
            <w:rFonts w:ascii="Times New Roman" w:hAnsi="Times New Roman" w:cs="Times New Roman"/>
            <w:i/>
            <w:sz w:val="24"/>
            <w:szCs w:val="24"/>
          </w:rPr>
          <w:t xml:space="preserve"> c. </w:t>
        </w:r>
        <w:proofErr w:type="spellStart"/>
        <w:r w:rsidR="00B650FF" w:rsidRPr="009F66B9">
          <w:rPr>
            <w:rStyle w:val="Hyperlink"/>
            <w:rFonts w:ascii="Times New Roman" w:hAnsi="Times New Roman" w:cs="Times New Roman"/>
            <w:i/>
            <w:sz w:val="24"/>
            <w:szCs w:val="24"/>
          </w:rPr>
          <w:t>Bulgarie</w:t>
        </w:r>
        <w:proofErr w:type="spellEnd"/>
        <w:r w:rsidR="00B650FF" w:rsidRPr="009F66B9">
          <w:rPr>
            <w:rStyle w:val="Hyperlink"/>
            <w:rFonts w:ascii="Times New Roman" w:hAnsi="Times New Roman" w:cs="Times New Roman"/>
            <w:i/>
            <w:sz w:val="24"/>
            <w:szCs w:val="24"/>
          </w:rPr>
          <w:t xml:space="preserve"> (</w:t>
        </w:r>
        <w:proofErr w:type="spellStart"/>
        <w:r w:rsidR="00B650FF" w:rsidRPr="009F66B9">
          <w:rPr>
            <w:rStyle w:val="Hyperlink"/>
            <w:rFonts w:ascii="Times New Roman" w:hAnsi="Times New Roman" w:cs="Times New Roman"/>
            <w:i/>
            <w:sz w:val="24"/>
            <w:szCs w:val="24"/>
          </w:rPr>
          <w:t>no</w:t>
        </w:r>
        <w:proofErr w:type="spellEnd"/>
        <w:r w:rsidR="00B650FF" w:rsidRPr="009F66B9">
          <w:rPr>
            <w:rStyle w:val="Hyperlink"/>
            <w:rFonts w:ascii="Times New Roman" w:hAnsi="Times New Roman" w:cs="Times New Roman"/>
            <w:i/>
            <w:sz w:val="24"/>
            <w:szCs w:val="24"/>
          </w:rPr>
          <w:t>. 61322/10)</w:t>
        </w:r>
      </w:hyperlink>
    </w:p>
    <w:p w14:paraId="2F3EC05F" w14:textId="1566C858" w:rsidR="00BB4649" w:rsidRDefault="00BB4649" w:rsidP="00B650FF">
      <w:pPr>
        <w:spacing w:line="240" w:lineRule="auto"/>
        <w:contextualSpacing/>
        <w:jc w:val="both"/>
        <w:rPr>
          <w:rFonts w:ascii="Times New Roman" w:hAnsi="Times New Roman" w:cs="Times New Roman"/>
          <w:i/>
        </w:rPr>
      </w:pPr>
    </w:p>
    <w:p w14:paraId="5EC960D9" w14:textId="7D444504" w:rsidR="00BB4649" w:rsidRPr="009F66B9" w:rsidRDefault="00BB4649" w:rsidP="00BB4649">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Отнемането на руското гражданство на жалбоподателя поради представена при кандидатстването за придобиването му непълна информация е в нарушение на чл. 8 от Конвенцията. Съдът намира, че мярката представлява намеса в право по чл. 8, като прилага базирания на последиците ѝ подход. Намесата е била произволна поради неяснотата на приложимите норми и недостатъчните процедурни гаранции. Властите не са потърсили баланса между засегнатите интереси.</w:t>
      </w:r>
      <w:bookmarkStart w:id="83" w:name="_Hlk69830620"/>
      <w:r w:rsidR="009F66B9" w:rsidRPr="009F66B9">
        <w:rPr>
          <w:rFonts w:ascii="Times New Roman" w:hAnsi="Times New Roman" w:cs="Times New Roman"/>
          <w:sz w:val="24"/>
          <w:szCs w:val="24"/>
        </w:rPr>
        <w:t xml:space="preserve"> </w:t>
      </w:r>
      <w:hyperlink r:id="rId2122" w:history="1">
        <w:r w:rsidRPr="009F66B9">
          <w:rPr>
            <w:rStyle w:val="Hyperlink"/>
            <w:rFonts w:ascii="Times New Roman" w:hAnsi="Times New Roman" w:cs="Times New Roman"/>
            <w:sz w:val="24"/>
            <w:szCs w:val="24"/>
          </w:rPr>
          <w:t>Бюлетин № 55</w:t>
        </w:r>
      </w:hyperlink>
    </w:p>
    <w:p w14:paraId="5B739ED2" w14:textId="36A18EFC" w:rsidR="00BB4649" w:rsidRPr="00BB4649" w:rsidRDefault="00000000" w:rsidP="00196CFB">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2123" w:history="1">
        <w:proofErr w:type="spellStart"/>
        <w:r w:rsidR="00BB4649" w:rsidRPr="009F66B9">
          <w:rPr>
            <w:rStyle w:val="Hyperlink"/>
            <w:rFonts w:ascii="Times New Roman" w:hAnsi="Times New Roman" w:cs="Times New Roman"/>
            <w:i/>
            <w:iCs/>
            <w:sz w:val="24"/>
            <w:szCs w:val="24"/>
          </w:rPr>
          <w:t>Usmanov</w:t>
        </w:r>
        <w:proofErr w:type="spellEnd"/>
        <w:r w:rsidR="00BB4649" w:rsidRPr="009F66B9">
          <w:rPr>
            <w:rStyle w:val="Hyperlink"/>
            <w:rFonts w:ascii="Times New Roman" w:hAnsi="Times New Roman" w:cs="Times New Roman"/>
            <w:i/>
            <w:iCs/>
            <w:sz w:val="24"/>
            <w:szCs w:val="24"/>
          </w:rPr>
          <w:t xml:space="preserve"> v. </w:t>
        </w:r>
        <w:proofErr w:type="spellStart"/>
        <w:r w:rsidR="00BB4649" w:rsidRPr="009F66B9">
          <w:rPr>
            <w:rStyle w:val="Hyperlink"/>
            <w:rFonts w:ascii="Times New Roman" w:hAnsi="Times New Roman" w:cs="Times New Roman"/>
            <w:i/>
            <w:iCs/>
            <w:sz w:val="24"/>
            <w:szCs w:val="24"/>
          </w:rPr>
          <w:t>Russia</w:t>
        </w:r>
        <w:proofErr w:type="spellEnd"/>
        <w:r w:rsidR="00BB4649" w:rsidRPr="009F66B9">
          <w:rPr>
            <w:rStyle w:val="Hyperlink"/>
            <w:rFonts w:ascii="Times New Roman" w:hAnsi="Times New Roman" w:cs="Times New Roman"/>
            <w:i/>
            <w:iCs/>
            <w:sz w:val="24"/>
            <w:szCs w:val="24"/>
          </w:rPr>
          <w:t xml:space="preserve"> (</w:t>
        </w:r>
        <w:proofErr w:type="spellStart"/>
        <w:r w:rsidR="00BB4649" w:rsidRPr="009F66B9">
          <w:rPr>
            <w:rStyle w:val="Hyperlink"/>
            <w:rFonts w:ascii="Times New Roman" w:hAnsi="Times New Roman" w:cs="Times New Roman"/>
            <w:i/>
            <w:iCs/>
            <w:sz w:val="24"/>
            <w:szCs w:val="24"/>
          </w:rPr>
          <w:t>no</w:t>
        </w:r>
        <w:proofErr w:type="spellEnd"/>
        <w:r w:rsidR="00BB4649" w:rsidRPr="009F66B9">
          <w:rPr>
            <w:rStyle w:val="Hyperlink"/>
            <w:rFonts w:ascii="Times New Roman" w:hAnsi="Times New Roman" w:cs="Times New Roman"/>
            <w:i/>
            <w:iCs/>
            <w:sz w:val="24"/>
            <w:szCs w:val="24"/>
          </w:rPr>
          <w:t>. 43936/18)</w:t>
        </w:r>
      </w:hyperlink>
      <w:bookmarkEnd w:id="83"/>
    </w:p>
    <w:p w14:paraId="417689D5" w14:textId="33EB60B5" w:rsidR="000A5E8F" w:rsidRPr="009F66B9" w:rsidRDefault="000A5E8F" w:rsidP="000A5E8F">
      <w:pPr>
        <w:pStyle w:val="JuPara"/>
        <w:spacing w:line="240" w:lineRule="auto"/>
        <w:ind w:firstLine="0"/>
        <w:contextualSpacing/>
        <w:rPr>
          <w:bCs/>
          <w:szCs w:val="24"/>
          <w:lang w:val="bg-BG"/>
        </w:rPr>
      </w:pPr>
      <w:bookmarkStart w:id="84" w:name="член8"/>
      <w:r w:rsidRPr="009F66B9">
        <w:rPr>
          <w:bCs/>
          <w:szCs w:val="24"/>
          <w:lang w:val="bg-BG"/>
        </w:rPr>
        <w:t xml:space="preserve">Трудовият договор на жалбоподателя е бил прекратен поради твърдени негови връзки с организацията, смятана за инициатор на опита за преврат през 2016 г. в Турция, по силата на прието с оглед на обявеното извънредно положение законодателство. При липсата на доказателства уволнението да е било предвидима последица от действията на самия </w:t>
      </w:r>
      <w:r w:rsidRPr="009F66B9">
        <w:rPr>
          <w:bCs/>
          <w:szCs w:val="24"/>
          <w:lang w:val="bg-BG"/>
        </w:rPr>
        <w:lastRenderedPageBreak/>
        <w:t xml:space="preserve">жалбоподател и с оглед на тежките негативни последици за неговото и на семейството му материално благосъстояние, за възможността му да си намери друга работа и за професионалната му и обществена репутация, чл. 8 е приложим. Налице е нарушение на тази разпоредба, тъй като жалбоподателят не се е ползвал от минималната изисквана от нея степен на защита срещу произволна намеса и тъй като мярката не е била </w:t>
      </w:r>
      <w:r w:rsidRPr="009F66B9">
        <w:rPr>
          <w:bCs/>
          <w:color w:val="000000"/>
          <w:szCs w:val="24"/>
          <w:lang w:val="bg-BG"/>
        </w:rPr>
        <w:t xml:space="preserve">строго в пределите на изискванията на </w:t>
      </w:r>
      <w:r w:rsidRPr="009F66B9">
        <w:rPr>
          <w:bCs/>
          <w:szCs w:val="24"/>
          <w:lang w:val="bg-BG"/>
        </w:rPr>
        <w:t>извънредното положение.</w:t>
      </w:r>
      <w:r w:rsidRPr="009F66B9">
        <w:rPr>
          <w:szCs w:val="24"/>
        </w:rPr>
        <w:t xml:space="preserve"> </w:t>
      </w:r>
      <w:hyperlink r:id="rId2124" w:history="1">
        <w:proofErr w:type="spellStart"/>
        <w:r w:rsidRPr="009F66B9">
          <w:rPr>
            <w:rStyle w:val="Hyperlink"/>
            <w:szCs w:val="24"/>
          </w:rPr>
          <w:t>Бюлетин</w:t>
        </w:r>
        <w:proofErr w:type="spellEnd"/>
        <w:r w:rsidRPr="009F66B9">
          <w:rPr>
            <w:rStyle w:val="Hyperlink"/>
            <w:szCs w:val="24"/>
          </w:rPr>
          <w:t xml:space="preserve"> № 55</w:t>
        </w:r>
      </w:hyperlink>
    </w:p>
    <w:p w14:paraId="3E57A8D4" w14:textId="12A0DC38" w:rsidR="000A5E8F" w:rsidRPr="008174CC" w:rsidRDefault="00000000" w:rsidP="00196CFB">
      <w:pPr>
        <w:pStyle w:val="JuPara"/>
        <w:pBdr>
          <w:bottom w:val="single" w:sz="4" w:space="1" w:color="auto"/>
        </w:pBdr>
        <w:spacing w:line="240" w:lineRule="auto"/>
        <w:ind w:firstLine="0"/>
        <w:contextualSpacing/>
        <w:rPr>
          <w:rStyle w:val="Hyperlink"/>
          <w:b/>
          <w:color w:val="auto"/>
          <w:szCs w:val="24"/>
          <w:u w:val="none"/>
          <w:lang w:val="bg-BG"/>
        </w:rPr>
      </w:pPr>
      <w:hyperlink r:id="rId2125" w:anchor="{%22fulltext%22:[%2233399/18%22],%22display%22:[2],%22documentcollectionid2%22:[%22GRANDCHAMBER%22,%22CHAMBER%22],%22itemid%22:[%22001-206901%22]}" w:history="1">
        <w:r w:rsidR="000A5E8F" w:rsidRPr="009F66B9">
          <w:rPr>
            <w:rStyle w:val="Hyperlink"/>
            <w:i/>
            <w:iCs/>
            <w:szCs w:val="24"/>
          </w:rPr>
          <w:t xml:space="preserve">Pişkin c. </w:t>
        </w:r>
        <w:proofErr w:type="spellStart"/>
        <w:r w:rsidR="000A5E8F" w:rsidRPr="009F66B9">
          <w:rPr>
            <w:rStyle w:val="Hyperlink"/>
            <w:i/>
            <w:iCs/>
            <w:szCs w:val="24"/>
          </w:rPr>
          <w:t>Turquie</w:t>
        </w:r>
        <w:proofErr w:type="spellEnd"/>
        <w:r w:rsidR="000A5E8F" w:rsidRPr="009F66B9">
          <w:rPr>
            <w:rStyle w:val="Hyperlink"/>
            <w:i/>
            <w:szCs w:val="24"/>
          </w:rPr>
          <w:t xml:space="preserve"> (no. 33399/18</w:t>
        </w:r>
      </w:hyperlink>
      <w:r w:rsidR="000A5E8F" w:rsidRPr="009F66B9">
        <w:rPr>
          <w:rStyle w:val="Hyperlink"/>
          <w:i/>
          <w:szCs w:val="24"/>
        </w:rPr>
        <w:t>)</w:t>
      </w:r>
    </w:p>
    <w:bookmarkEnd w:id="84"/>
    <w:p w14:paraId="2320848E" w14:textId="353A97DD" w:rsidR="00BB4649" w:rsidRDefault="00BB4649" w:rsidP="00B650FF">
      <w:pPr>
        <w:spacing w:line="240" w:lineRule="auto"/>
        <w:contextualSpacing/>
        <w:jc w:val="both"/>
        <w:rPr>
          <w:rFonts w:ascii="Times New Roman" w:hAnsi="Times New Roman" w:cs="Times New Roman"/>
          <w:i/>
          <w:iCs/>
        </w:rPr>
      </w:pPr>
    </w:p>
    <w:p w14:paraId="23E0C2A4" w14:textId="0097E0C1" w:rsidR="00251FB8" w:rsidRDefault="00251FB8" w:rsidP="00B650FF">
      <w:pPr>
        <w:spacing w:line="240" w:lineRule="auto"/>
        <w:contextualSpacing/>
        <w:jc w:val="both"/>
        <w:rPr>
          <w:rFonts w:ascii="Times New Roman" w:hAnsi="Times New Roman" w:cs="Times New Roman"/>
          <w:i/>
          <w:iCs/>
        </w:rPr>
      </w:pPr>
    </w:p>
    <w:p w14:paraId="5D95F10D" w14:textId="5C4D6E9E" w:rsidR="00251FB8" w:rsidRDefault="00251FB8" w:rsidP="00B650FF">
      <w:pPr>
        <w:spacing w:line="240" w:lineRule="auto"/>
        <w:contextualSpacing/>
        <w:jc w:val="both"/>
        <w:rPr>
          <w:rFonts w:ascii="Times New Roman" w:hAnsi="Times New Roman" w:cs="Times New Roman"/>
          <w:i/>
          <w:iCs/>
        </w:rPr>
      </w:pPr>
    </w:p>
    <w:p w14:paraId="1B9D1241" w14:textId="7B03155B" w:rsidR="00363641" w:rsidRPr="00E9566A" w:rsidRDefault="00251FB8" w:rsidP="00251FB8">
      <w:pPr>
        <w:pStyle w:val="JuPara"/>
        <w:ind w:firstLine="0"/>
        <w:rPr>
          <w:lang w:val="bg-BG"/>
        </w:rPr>
      </w:pPr>
      <w:r w:rsidRPr="00E9566A">
        <w:rPr>
          <w:lang w:val="bg-BG"/>
        </w:rPr>
        <w:t xml:space="preserve">Съдът формулира факторите, въз основа на които следва да се преценява  дали публични изявления относно дадена обществена или етническа група са засегнали „личния живот“ на отделните ѝ членове до такава степен, че по отношение на тях да е приложим чл. 8 от Конвенцията. </w:t>
      </w:r>
    </w:p>
    <w:p w14:paraId="5C9E3A4F" w14:textId="5BDF384B" w:rsidR="00251FB8" w:rsidRPr="00E9566A" w:rsidRDefault="00251FB8" w:rsidP="00251FB8">
      <w:pPr>
        <w:pStyle w:val="JuPara"/>
        <w:ind w:firstLine="0"/>
        <w:rPr>
          <w:lang w:val="bg-BG"/>
        </w:rPr>
      </w:pPr>
      <w:r w:rsidRPr="00E9566A">
        <w:rPr>
          <w:lang w:val="bg-BG"/>
        </w:rPr>
        <w:t>В</w:t>
      </w:r>
      <w:r w:rsidR="00A022DC" w:rsidRPr="00E9566A">
        <w:rPr>
          <w:lang w:val="bg-BG"/>
        </w:rPr>
        <w:t xml:space="preserve"> случая </w:t>
      </w:r>
      <w:r w:rsidRPr="00E9566A">
        <w:rPr>
          <w:lang w:val="bg-BG"/>
        </w:rPr>
        <w:t>изявленията на Волен Сидеров</w:t>
      </w:r>
      <w:r w:rsidR="00A022DC" w:rsidRPr="00E9566A">
        <w:rPr>
          <w:lang w:val="bg-BG"/>
        </w:rPr>
        <w:t xml:space="preserve"> </w:t>
      </w:r>
      <w:r w:rsidRPr="00E9566A">
        <w:rPr>
          <w:lang w:val="bg-BG"/>
        </w:rPr>
        <w:t>са били в състояние да окажат достатъчно въздействие върху чувството за идентичност съответно на ромите и на евреите в България и върху усещанията им за собствена стойност и доверие в себе си, за да са достигнали изискваните в практиката на Съда „известно ниво“ или „праг на тежест“ и така да са засегнали техния „личен живот“.</w:t>
      </w:r>
    </w:p>
    <w:p w14:paraId="6E802032" w14:textId="6EE98F49" w:rsidR="00251FB8" w:rsidRPr="00E9566A" w:rsidRDefault="00A022DC" w:rsidP="00394F02">
      <w:pPr>
        <w:pStyle w:val="JuPara"/>
        <w:spacing w:line="240" w:lineRule="auto"/>
        <w:ind w:firstLine="0"/>
        <w:rPr>
          <w:lang w:val="bg-BG"/>
        </w:rPr>
      </w:pPr>
      <w:r w:rsidRPr="00E9566A">
        <w:rPr>
          <w:lang w:val="bg-BG"/>
        </w:rPr>
        <w:t xml:space="preserve">Съдът установява нарушение </w:t>
      </w:r>
      <w:r w:rsidR="00251FB8" w:rsidRPr="00E9566A">
        <w:rPr>
          <w:lang w:val="bg-BG"/>
        </w:rPr>
        <w:t xml:space="preserve">на чл. 8 </w:t>
      </w:r>
      <w:r w:rsidRPr="00E9566A">
        <w:rPr>
          <w:lang w:val="bg-BG"/>
        </w:rPr>
        <w:t>във връзка с</w:t>
      </w:r>
      <w:r w:rsidR="00251FB8" w:rsidRPr="00E9566A">
        <w:rPr>
          <w:lang w:val="bg-BG"/>
        </w:rPr>
        <w:t xml:space="preserve"> чл. 14 от Конвенцията</w:t>
      </w:r>
      <w:r w:rsidRPr="00E9566A">
        <w:rPr>
          <w:lang w:val="bg-BG"/>
        </w:rPr>
        <w:t>, тъй като и</w:t>
      </w:r>
      <w:r w:rsidR="00251FB8" w:rsidRPr="00E9566A">
        <w:rPr>
          <w:lang w:val="bg-BG"/>
        </w:rPr>
        <w:t xml:space="preserve">сковете </w:t>
      </w:r>
      <w:r w:rsidRPr="00E9566A">
        <w:rPr>
          <w:lang w:val="bg-BG"/>
        </w:rPr>
        <w:t>на жалбоподателите</w:t>
      </w:r>
      <w:r w:rsidR="00251FB8" w:rsidRPr="00E9566A">
        <w:rPr>
          <w:lang w:val="bg-BG"/>
        </w:rPr>
        <w:t xml:space="preserve"> по </w:t>
      </w:r>
      <w:proofErr w:type="spellStart"/>
      <w:r w:rsidR="00251FB8" w:rsidRPr="00E9566A">
        <w:rPr>
          <w:lang w:val="bg-BG"/>
        </w:rPr>
        <w:t>З</w:t>
      </w:r>
      <w:r w:rsidRPr="00E9566A">
        <w:rPr>
          <w:lang w:val="bg-BG"/>
        </w:rPr>
        <w:t>ЗД</w:t>
      </w:r>
      <w:r w:rsidR="00251FB8" w:rsidRPr="00E9566A">
        <w:rPr>
          <w:lang w:val="bg-BG"/>
        </w:rPr>
        <w:t>искр</w:t>
      </w:r>
      <w:proofErr w:type="spellEnd"/>
      <w:r w:rsidRPr="00E9566A">
        <w:rPr>
          <w:lang w:val="bg-BG"/>
        </w:rPr>
        <w:t>.</w:t>
      </w:r>
      <w:r w:rsidR="00251FB8" w:rsidRPr="00E9566A">
        <w:rPr>
          <w:lang w:val="bg-BG"/>
        </w:rPr>
        <w:t xml:space="preserve"> са отхвърлени без съдилищата да са оценили адекватно значението на спорните изявления и съответно без да са намерили баланса между свободата на изразяване и правото на зачитане на личния живот в съответствие с установените в неговата практика критерии. Като са отказали на жалбоподателите удовлетворение за дискриминационните изявления, властите не са изпълнили позитивното си задължение да отговорят адекватно на дискриминацията на основата на етническия им произход и да осигурят зачитане на личния им живот. </w:t>
      </w:r>
      <w:hyperlink r:id="rId2126" w:history="1">
        <w:r w:rsidR="008B3EFF" w:rsidRPr="00E9566A">
          <w:rPr>
            <w:rStyle w:val="Hyperlink"/>
            <w:lang w:val="bg-BG"/>
          </w:rPr>
          <w:t>Бюлетин № 57</w:t>
        </w:r>
      </w:hyperlink>
      <w:r w:rsidR="00251FB8" w:rsidRPr="00E9566A">
        <w:rPr>
          <w:lang w:val="bg-BG"/>
        </w:rPr>
        <w:t xml:space="preserve"> </w:t>
      </w:r>
    </w:p>
    <w:p w14:paraId="72411A4A" w14:textId="77777777" w:rsidR="00251FB8" w:rsidRPr="00E9566A" w:rsidRDefault="00000000" w:rsidP="00394F02">
      <w:pPr>
        <w:pStyle w:val="Title4"/>
        <w:jc w:val="left"/>
        <w:rPr>
          <w:rFonts w:ascii="Times New Roman" w:hAnsi="Times New Roman" w:cs="Times New Roman"/>
          <w:lang w:val="bg-BG"/>
        </w:rPr>
      </w:pPr>
      <w:hyperlink r:id="rId2127" w:history="1">
        <w:proofErr w:type="spellStart"/>
        <w:r w:rsidR="00251FB8" w:rsidRPr="00E9566A">
          <w:rPr>
            <w:rStyle w:val="Hyperlink"/>
            <w:rFonts w:ascii="Times New Roman" w:hAnsi="Times New Roman" w:cs="Times New Roman"/>
            <w:lang w:val="bg-BG"/>
          </w:rPr>
          <w:t>Budinova</w:t>
        </w:r>
        <w:proofErr w:type="spellEnd"/>
        <w:r w:rsidR="00251FB8" w:rsidRPr="00E9566A">
          <w:rPr>
            <w:rStyle w:val="Hyperlink"/>
            <w:rFonts w:ascii="Times New Roman" w:hAnsi="Times New Roman" w:cs="Times New Roman"/>
            <w:lang w:val="bg-BG"/>
          </w:rPr>
          <w:t xml:space="preserve"> </w:t>
        </w:r>
        <w:proofErr w:type="spellStart"/>
        <w:r w:rsidR="00251FB8" w:rsidRPr="00E9566A">
          <w:rPr>
            <w:rStyle w:val="Hyperlink"/>
            <w:rFonts w:ascii="Times New Roman" w:hAnsi="Times New Roman" w:cs="Times New Roman"/>
            <w:lang w:val="bg-BG"/>
          </w:rPr>
          <w:t>and</w:t>
        </w:r>
        <w:proofErr w:type="spellEnd"/>
        <w:r w:rsidR="00251FB8" w:rsidRPr="00E9566A">
          <w:rPr>
            <w:rStyle w:val="Hyperlink"/>
            <w:rFonts w:ascii="Times New Roman" w:hAnsi="Times New Roman" w:cs="Times New Roman"/>
            <w:lang w:val="bg-BG"/>
          </w:rPr>
          <w:t xml:space="preserve"> </w:t>
        </w:r>
        <w:proofErr w:type="spellStart"/>
        <w:r w:rsidR="00251FB8" w:rsidRPr="00E9566A">
          <w:rPr>
            <w:rStyle w:val="Hyperlink"/>
            <w:rFonts w:ascii="Times New Roman" w:hAnsi="Times New Roman" w:cs="Times New Roman"/>
            <w:lang w:val="bg-BG"/>
          </w:rPr>
          <w:t>Chaprazov</w:t>
        </w:r>
        <w:proofErr w:type="spellEnd"/>
        <w:r w:rsidR="00251FB8" w:rsidRPr="00E9566A">
          <w:rPr>
            <w:rStyle w:val="Hyperlink"/>
            <w:rFonts w:ascii="Times New Roman" w:hAnsi="Times New Roman" w:cs="Times New Roman"/>
            <w:lang w:val="bg-BG"/>
          </w:rPr>
          <w:t xml:space="preserve"> v. </w:t>
        </w:r>
        <w:proofErr w:type="spellStart"/>
        <w:r w:rsidR="00251FB8" w:rsidRPr="00E9566A">
          <w:rPr>
            <w:rStyle w:val="Hyperlink"/>
            <w:rFonts w:ascii="Times New Roman" w:hAnsi="Times New Roman" w:cs="Times New Roman"/>
            <w:lang w:val="bg-BG"/>
          </w:rPr>
          <w:t>Bulgaria</w:t>
        </w:r>
        <w:proofErr w:type="spellEnd"/>
        <w:r w:rsidR="00251FB8" w:rsidRPr="00E9566A">
          <w:rPr>
            <w:rStyle w:val="Hyperlink"/>
            <w:rFonts w:ascii="Times New Roman" w:hAnsi="Times New Roman" w:cs="Times New Roman"/>
            <w:lang w:val="bg-BG"/>
          </w:rPr>
          <w:t xml:space="preserve"> (</w:t>
        </w:r>
        <w:proofErr w:type="spellStart"/>
        <w:r w:rsidR="00251FB8" w:rsidRPr="00E9566A">
          <w:rPr>
            <w:rStyle w:val="Hyperlink"/>
            <w:rFonts w:ascii="Times New Roman" w:hAnsi="Times New Roman" w:cs="Times New Roman"/>
            <w:lang w:val="bg-BG"/>
          </w:rPr>
          <w:t>no</w:t>
        </w:r>
        <w:proofErr w:type="spellEnd"/>
        <w:r w:rsidR="00251FB8" w:rsidRPr="00E9566A">
          <w:rPr>
            <w:rStyle w:val="Hyperlink"/>
            <w:rFonts w:ascii="Times New Roman" w:hAnsi="Times New Roman" w:cs="Times New Roman"/>
            <w:lang w:val="bg-BG"/>
          </w:rPr>
          <w:t>. 12567/13)</w:t>
        </w:r>
      </w:hyperlink>
    </w:p>
    <w:p w14:paraId="469A9021" w14:textId="77777777" w:rsidR="00251FB8" w:rsidRPr="0010166F" w:rsidRDefault="00000000" w:rsidP="00842D48">
      <w:pPr>
        <w:pStyle w:val="JuPara"/>
        <w:pBdr>
          <w:bottom w:val="single" w:sz="4" w:space="1" w:color="auto"/>
        </w:pBdr>
        <w:spacing w:line="240" w:lineRule="auto"/>
        <w:ind w:firstLine="0"/>
        <w:rPr>
          <w:i/>
          <w:lang w:val="bg-BG"/>
        </w:rPr>
      </w:pPr>
      <w:hyperlink r:id="rId2128" w:history="1">
        <w:proofErr w:type="spellStart"/>
        <w:r w:rsidR="00251FB8" w:rsidRPr="00E9566A">
          <w:rPr>
            <w:rStyle w:val="Hyperlink"/>
            <w:i/>
            <w:lang w:val="bg-BG"/>
          </w:rPr>
          <w:t>Behar</w:t>
        </w:r>
        <w:proofErr w:type="spellEnd"/>
        <w:r w:rsidR="00251FB8" w:rsidRPr="00E9566A">
          <w:rPr>
            <w:rStyle w:val="Hyperlink"/>
            <w:i/>
            <w:lang w:val="bg-BG"/>
          </w:rPr>
          <w:t xml:space="preserve"> </w:t>
        </w:r>
        <w:proofErr w:type="spellStart"/>
        <w:r w:rsidR="00251FB8" w:rsidRPr="00E9566A">
          <w:rPr>
            <w:rStyle w:val="Hyperlink"/>
            <w:i/>
            <w:lang w:val="bg-BG"/>
          </w:rPr>
          <w:t>and</w:t>
        </w:r>
        <w:proofErr w:type="spellEnd"/>
        <w:r w:rsidR="00251FB8" w:rsidRPr="00E9566A">
          <w:rPr>
            <w:rStyle w:val="Hyperlink"/>
            <w:i/>
            <w:lang w:val="bg-BG"/>
          </w:rPr>
          <w:t xml:space="preserve"> </w:t>
        </w:r>
        <w:proofErr w:type="spellStart"/>
        <w:r w:rsidR="00251FB8" w:rsidRPr="00E9566A">
          <w:rPr>
            <w:rStyle w:val="Hyperlink"/>
            <w:i/>
            <w:lang w:val="bg-BG"/>
          </w:rPr>
          <w:t>Gutman</w:t>
        </w:r>
        <w:proofErr w:type="spellEnd"/>
        <w:r w:rsidR="00251FB8" w:rsidRPr="00E9566A">
          <w:rPr>
            <w:rStyle w:val="Hyperlink"/>
            <w:i/>
            <w:lang w:val="bg-BG"/>
          </w:rPr>
          <w:t xml:space="preserve"> v. </w:t>
        </w:r>
        <w:proofErr w:type="spellStart"/>
        <w:r w:rsidR="00251FB8" w:rsidRPr="00E9566A">
          <w:rPr>
            <w:rStyle w:val="Hyperlink"/>
            <w:i/>
            <w:lang w:val="bg-BG"/>
          </w:rPr>
          <w:t>Bulgaria</w:t>
        </w:r>
        <w:proofErr w:type="spellEnd"/>
        <w:r w:rsidR="00251FB8" w:rsidRPr="00E9566A">
          <w:rPr>
            <w:rStyle w:val="Hyperlink"/>
            <w:i/>
            <w:lang w:val="bg-BG"/>
          </w:rPr>
          <w:t xml:space="preserve"> (</w:t>
        </w:r>
        <w:proofErr w:type="spellStart"/>
        <w:r w:rsidR="00251FB8" w:rsidRPr="00E9566A">
          <w:rPr>
            <w:rStyle w:val="Hyperlink"/>
            <w:i/>
            <w:lang w:val="bg-BG"/>
          </w:rPr>
          <w:t>no</w:t>
        </w:r>
        <w:proofErr w:type="spellEnd"/>
        <w:r w:rsidR="00251FB8" w:rsidRPr="00E9566A">
          <w:rPr>
            <w:rStyle w:val="Hyperlink"/>
            <w:i/>
            <w:lang w:val="bg-BG"/>
          </w:rPr>
          <w:t>. 29335/13)</w:t>
        </w:r>
      </w:hyperlink>
    </w:p>
    <w:p w14:paraId="32981695" w14:textId="4897B862" w:rsidR="00251FB8" w:rsidRDefault="00251FB8" w:rsidP="00251FB8">
      <w:pPr>
        <w:pStyle w:val="JuPara"/>
        <w:ind w:firstLine="0"/>
        <w:rPr>
          <w:i/>
          <w:lang w:val="bg-BG"/>
        </w:rPr>
      </w:pPr>
    </w:p>
    <w:p w14:paraId="11540E4F" w14:textId="2AE2528E" w:rsidR="00196CFB" w:rsidRPr="00842D48" w:rsidRDefault="00196CFB" w:rsidP="00842D48">
      <w:pPr>
        <w:pStyle w:val="JuList"/>
        <w:ind w:left="0" w:firstLine="0"/>
        <w:rPr>
          <w:rFonts w:eastAsia="SimSun"/>
        </w:rPr>
      </w:pPr>
      <w:proofErr w:type="spellStart"/>
      <w:r w:rsidRPr="00196CFB">
        <w:rPr>
          <w:rFonts w:eastAsia="SimSun"/>
        </w:rPr>
        <w:t>Задължителната</w:t>
      </w:r>
      <w:proofErr w:type="spellEnd"/>
      <w:r w:rsidRPr="00196CFB">
        <w:rPr>
          <w:rFonts w:eastAsia="SimSun"/>
        </w:rPr>
        <w:t xml:space="preserve"> </w:t>
      </w:r>
      <w:proofErr w:type="spellStart"/>
      <w:r w:rsidRPr="00196CFB">
        <w:rPr>
          <w:rFonts w:eastAsia="SimSun"/>
        </w:rPr>
        <w:t>ваксинация</w:t>
      </w:r>
      <w:proofErr w:type="spellEnd"/>
      <w:r w:rsidRPr="00196CFB">
        <w:rPr>
          <w:rFonts w:eastAsia="SimSun"/>
        </w:rPr>
        <w:t xml:space="preserve">, </w:t>
      </w:r>
      <w:proofErr w:type="spellStart"/>
      <w:r w:rsidRPr="00196CFB">
        <w:rPr>
          <w:rFonts w:eastAsia="SimSun"/>
        </w:rPr>
        <w:t>като</w:t>
      </w:r>
      <w:proofErr w:type="spellEnd"/>
      <w:r w:rsidRPr="00196CFB">
        <w:rPr>
          <w:rFonts w:eastAsia="SimSun"/>
        </w:rPr>
        <w:t xml:space="preserve"> </w:t>
      </w:r>
      <w:proofErr w:type="spellStart"/>
      <w:r w:rsidRPr="00196CFB">
        <w:rPr>
          <w:rFonts w:eastAsia="SimSun"/>
        </w:rPr>
        <w:t>принудителна</w:t>
      </w:r>
      <w:proofErr w:type="spellEnd"/>
      <w:r w:rsidRPr="00196CFB">
        <w:rPr>
          <w:rFonts w:eastAsia="SimSun"/>
        </w:rPr>
        <w:t xml:space="preserve"> </w:t>
      </w:r>
      <w:proofErr w:type="spellStart"/>
      <w:r w:rsidRPr="00196CFB">
        <w:rPr>
          <w:rFonts w:eastAsia="SimSun"/>
        </w:rPr>
        <w:t>медицинска</w:t>
      </w:r>
      <w:proofErr w:type="spellEnd"/>
      <w:r w:rsidRPr="00196CFB">
        <w:rPr>
          <w:rFonts w:eastAsia="SimSun"/>
        </w:rPr>
        <w:t xml:space="preserve"> </w:t>
      </w:r>
      <w:proofErr w:type="spellStart"/>
      <w:r w:rsidRPr="00196CFB">
        <w:rPr>
          <w:rFonts w:eastAsia="SimSun"/>
        </w:rPr>
        <w:t>интервенция</w:t>
      </w:r>
      <w:proofErr w:type="spellEnd"/>
      <w:r w:rsidRPr="00196CFB">
        <w:rPr>
          <w:rFonts w:eastAsia="SimSun"/>
        </w:rPr>
        <w:t xml:space="preserve">, </w:t>
      </w:r>
      <w:proofErr w:type="spellStart"/>
      <w:r w:rsidRPr="00196CFB">
        <w:rPr>
          <w:rFonts w:eastAsia="SimSun"/>
        </w:rPr>
        <w:t>представлява</w:t>
      </w:r>
      <w:proofErr w:type="spellEnd"/>
      <w:r w:rsidRPr="00196CFB">
        <w:rPr>
          <w:rFonts w:eastAsia="SimSun"/>
        </w:rPr>
        <w:t xml:space="preserve"> </w:t>
      </w:r>
      <w:proofErr w:type="spellStart"/>
      <w:r w:rsidRPr="00196CFB">
        <w:rPr>
          <w:rFonts w:eastAsia="SimSun"/>
        </w:rPr>
        <w:t>намеса</w:t>
      </w:r>
      <w:proofErr w:type="spellEnd"/>
      <w:r w:rsidRPr="00196CFB">
        <w:rPr>
          <w:rFonts w:eastAsia="SimSun"/>
        </w:rPr>
        <w:t xml:space="preserve"> в </w:t>
      </w:r>
      <w:proofErr w:type="spellStart"/>
      <w:r w:rsidRPr="00196CFB">
        <w:rPr>
          <w:rFonts w:eastAsia="SimSun"/>
        </w:rPr>
        <w:t>телесната</w:t>
      </w:r>
      <w:proofErr w:type="spellEnd"/>
      <w:r w:rsidRPr="00196CFB">
        <w:rPr>
          <w:rFonts w:eastAsia="SimSun"/>
        </w:rPr>
        <w:t xml:space="preserve"> </w:t>
      </w:r>
      <w:proofErr w:type="spellStart"/>
      <w:r w:rsidRPr="00196CFB">
        <w:rPr>
          <w:rFonts w:eastAsia="SimSun"/>
        </w:rPr>
        <w:t>неприкосновеност</w:t>
      </w:r>
      <w:proofErr w:type="spellEnd"/>
      <w:r w:rsidRPr="00196CFB">
        <w:rPr>
          <w:rFonts w:eastAsia="SimSun"/>
        </w:rPr>
        <w:t xml:space="preserve"> и </w:t>
      </w:r>
      <w:proofErr w:type="spellStart"/>
      <w:r w:rsidRPr="00196CFB">
        <w:rPr>
          <w:rFonts w:eastAsia="SimSun"/>
        </w:rPr>
        <w:t>следователно</w:t>
      </w:r>
      <w:proofErr w:type="spellEnd"/>
      <w:r w:rsidRPr="00196CFB">
        <w:rPr>
          <w:rFonts w:eastAsia="SimSun"/>
        </w:rPr>
        <w:t xml:space="preserve"> </w:t>
      </w:r>
      <w:proofErr w:type="spellStart"/>
      <w:r w:rsidRPr="00196CFB">
        <w:rPr>
          <w:rFonts w:eastAsia="SimSun"/>
        </w:rPr>
        <w:t>засяга</w:t>
      </w:r>
      <w:proofErr w:type="spellEnd"/>
      <w:r w:rsidRPr="00196CFB">
        <w:rPr>
          <w:rFonts w:eastAsia="SimSun"/>
        </w:rPr>
        <w:t xml:space="preserve"> </w:t>
      </w:r>
      <w:proofErr w:type="spellStart"/>
      <w:r w:rsidRPr="00196CFB">
        <w:rPr>
          <w:rFonts w:eastAsia="SimSun"/>
        </w:rPr>
        <w:t>правото</w:t>
      </w:r>
      <w:proofErr w:type="spellEnd"/>
      <w:r w:rsidRPr="00196CFB">
        <w:rPr>
          <w:rFonts w:eastAsia="SimSun"/>
        </w:rPr>
        <w:t xml:space="preserve"> на </w:t>
      </w:r>
      <w:proofErr w:type="spellStart"/>
      <w:r w:rsidRPr="00196CFB">
        <w:rPr>
          <w:rFonts w:eastAsia="SimSun"/>
        </w:rPr>
        <w:t>зачитане</w:t>
      </w:r>
      <w:proofErr w:type="spellEnd"/>
      <w:r w:rsidRPr="00196CFB">
        <w:rPr>
          <w:rFonts w:eastAsia="SimSun"/>
        </w:rPr>
        <w:t xml:space="preserve"> на </w:t>
      </w:r>
      <w:proofErr w:type="spellStart"/>
      <w:r w:rsidRPr="00196CFB">
        <w:rPr>
          <w:rFonts w:eastAsia="SimSun"/>
        </w:rPr>
        <w:t>личния</w:t>
      </w:r>
      <w:proofErr w:type="spellEnd"/>
      <w:r w:rsidRPr="00196CFB">
        <w:rPr>
          <w:rFonts w:eastAsia="SimSun"/>
        </w:rPr>
        <w:t xml:space="preserve"> </w:t>
      </w:r>
      <w:proofErr w:type="spellStart"/>
      <w:r w:rsidRPr="00196CFB">
        <w:rPr>
          <w:rFonts w:eastAsia="SimSun"/>
        </w:rPr>
        <w:t>живот</w:t>
      </w:r>
      <w:proofErr w:type="spellEnd"/>
      <w:r w:rsidRPr="00196CFB">
        <w:rPr>
          <w:rFonts w:eastAsia="SimSun"/>
        </w:rPr>
        <w:t xml:space="preserve">. </w:t>
      </w:r>
      <w:proofErr w:type="spellStart"/>
      <w:r w:rsidRPr="00196CFB">
        <w:rPr>
          <w:rFonts w:eastAsia="SimSun"/>
        </w:rPr>
        <w:t>Ценността</w:t>
      </w:r>
      <w:proofErr w:type="spellEnd"/>
      <w:r w:rsidRPr="00196CFB">
        <w:rPr>
          <w:rFonts w:eastAsia="SimSun"/>
        </w:rPr>
        <w:t xml:space="preserve"> на </w:t>
      </w:r>
      <w:proofErr w:type="spellStart"/>
      <w:r w:rsidRPr="00196CFB">
        <w:rPr>
          <w:rFonts w:eastAsia="SimSun"/>
        </w:rPr>
        <w:t>социалната</w:t>
      </w:r>
      <w:proofErr w:type="spellEnd"/>
      <w:r w:rsidRPr="00196CFB">
        <w:rPr>
          <w:rFonts w:eastAsia="SimSun"/>
        </w:rPr>
        <w:t xml:space="preserve"> </w:t>
      </w:r>
      <w:proofErr w:type="spellStart"/>
      <w:r w:rsidRPr="00196CFB">
        <w:rPr>
          <w:rFonts w:eastAsia="SimSun"/>
        </w:rPr>
        <w:t>солидарност</w:t>
      </w:r>
      <w:proofErr w:type="spellEnd"/>
      <w:r w:rsidRPr="00196CFB">
        <w:rPr>
          <w:rFonts w:eastAsia="SimSun"/>
        </w:rPr>
        <w:t xml:space="preserve"> и </w:t>
      </w:r>
      <w:proofErr w:type="spellStart"/>
      <w:r w:rsidRPr="00196CFB">
        <w:rPr>
          <w:rFonts w:eastAsia="SimSun"/>
        </w:rPr>
        <w:t>факта</w:t>
      </w:r>
      <w:proofErr w:type="spellEnd"/>
      <w:r w:rsidRPr="00196CFB">
        <w:rPr>
          <w:rFonts w:eastAsia="SimSun"/>
        </w:rPr>
        <w:t xml:space="preserve">, </w:t>
      </w:r>
      <w:proofErr w:type="spellStart"/>
      <w:r w:rsidRPr="00196CFB">
        <w:rPr>
          <w:rFonts w:eastAsia="SimSun"/>
        </w:rPr>
        <w:t>че</w:t>
      </w:r>
      <w:proofErr w:type="spellEnd"/>
      <w:r w:rsidRPr="00196CFB">
        <w:rPr>
          <w:rFonts w:eastAsia="SimSun"/>
        </w:rPr>
        <w:t xml:space="preserve"> </w:t>
      </w:r>
      <w:proofErr w:type="spellStart"/>
      <w:r w:rsidRPr="00196CFB">
        <w:rPr>
          <w:rFonts w:eastAsia="SimSun"/>
        </w:rPr>
        <w:t>индивидите</w:t>
      </w:r>
      <w:proofErr w:type="spellEnd"/>
      <w:r w:rsidRPr="00196CFB">
        <w:rPr>
          <w:rFonts w:eastAsia="SimSun"/>
        </w:rPr>
        <w:t xml:space="preserve"> </w:t>
      </w:r>
      <w:proofErr w:type="spellStart"/>
      <w:r w:rsidRPr="00196CFB">
        <w:rPr>
          <w:rFonts w:eastAsia="SimSun"/>
        </w:rPr>
        <w:t>не</w:t>
      </w:r>
      <w:proofErr w:type="spellEnd"/>
      <w:r w:rsidRPr="00196CFB">
        <w:rPr>
          <w:rFonts w:eastAsia="SimSun"/>
        </w:rPr>
        <w:t xml:space="preserve"> </w:t>
      </w:r>
      <w:proofErr w:type="spellStart"/>
      <w:r w:rsidRPr="00196CFB">
        <w:rPr>
          <w:rFonts w:eastAsia="SimSun"/>
        </w:rPr>
        <w:t>живеят</w:t>
      </w:r>
      <w:proofErr w:type="spellEnd"/>
      <w:r w:rsidRPr="00196CFB">
        <w:rPr>
          <w:rFonts w:eastAsia="SimSun"/>
        </w:rPr>
        <w:t xml:space="preserve"> в </w:t>
      </w:r>
      <w:proofErr w:type="spellStart"/>
      <w:r w:rsidRPr="00196CFB">
        <w:rPr>
          <w:rFonts w:eastAsia="SimSun"/>
        </w:rPr>
        <w:t>изолация</w:t>
      </w:r>
      <w:proofErr w:type="spellEnd"/>
      <w:r w:rsidRPr="00196CFB">
        <w:rPr>
          <w:rFonts w:eastAsia="SimSun"/>
        </w:rPr>
        <w:t xml:space="preserve">, а </w:t>
      </w:r>
      <w:proofErr w:type="spellStart"/>
      <w:r w:rsidRPr="00196CFB">
        <w:rPr>
          <w:rFonts w:eastAsia="SimSun"/>
        </w:rPr>
        <w:t>са</w:t>
      </w:r>
      <w:proofErr w:type="spellEnd"/>
      <w:r w:rsidRPr="00196CFB">
        <w:rPr>
          <w:rFonts w:eastAsia="SimSun"/>
        </w:rPr>
        <w:t xml:space="preserve"> </w:t>
      </w:r>
      <w:proofErr w:type="spellStart"/>
      <w:r w:rsidRPr="00196CFB">
        <w:rPr>
          <w:rFonts w:eastAsia="SimSun"/>
        </w:rPr>
        <w:t>членове</w:t>
      </w:r>
      <w:proofErr w:type="spellEnd"/>
      <w:r w:rsidRPr="00196CFB">
        <w:rPr>
          <w:rFonts w:eastAsia="SimSun"/>
        </w:rPr>
        <w:t xml:space="preserve"> на едно </w:t>
      </w:r>
      <w:proofErr w:type="spellStart"/>
      <w:r w:rsidRPr="00196CFB">
        <w:rPr>
          <w:rFonts w:eastAsia="SimSun"/>
        </w:rPr>
        <w:t>общество</w:t>
      </w:r>
      <w:proofErr w:type="spellEnd"/>
      <w:r w:rsidRPr="00196CFB">
        <w:rPr>
          <w:rFonts w:eastAsia="SimSun"/>
        </w:rPr>
        <w:t xml:space="preserve">, </w:t>
      </w:r>
      <w:proofErr w:type="spellStart"/>
      <w:r w:rsidRPr="00196CFB">
        <w:rPr>
          <w:rFonts w:eastAsia="SimSun"/>
        </w:rPr>
        <w:t>изисква</w:t>
      </w:r>
      <w:proofErr w:type="spellEnd"/>
      <w:r w:rsidRPr="00196CFB">
        <w:rPr>
          <w:rFonts w:eastAsia="SimSun"/>
        </w:rPr>
        <w:t xml:space="preserve"> </w:t>
      </w:r>
      <w:proofErr w:type="spellStart"/>
      <w:r w:rsidRPr="00196CFB">
        <w:rPr>
          <w:rFonts w:eastAsia="SimSun"/>
        </w:rPr>
        <w:t>зачитане</w:t>
      </w:r>
      <w:proofErr w:type="spellEnd"/>
      <w:r w:rsidRPr="00196CFB">
        <w:rPr>
          <w:rFonts w:eastAsia="SimSun"/>
        </w:rPr>
        <w:t xml:space="preserve"> от </w:t>
      </w:r>
      <w:proofErr w:type="spellStart"/>
      <w:r w:rsidRPr="00196CFB">
        <w:rPr>
          <w:rFonts w:eastAsia="SimSun"/>
        </w:rPr>
        <w:t>страна</w:t>
      </w:r>
      <w:proofErr w:type="spellEnd"/>
      <w:r w:rsidRPr="00196CFB">
        <w:rPr>
          <w:rFonts w:eastAsia="SimSun"/>
        </w:rPr>
        <w:t xml:space="preserve"> на </w:t>
      </w:r>
      <w:proofErr w:type="spellStart"/>
      <w:r w:rsidRPr="00196CFB">
        <w:rPr>
          <w:rFonts w:eastAsia="SimSun"/>
        </w:rPr>
        <w:t>всеки</w:t>
      </w:r>
      <w:proofErr w:type="spellEnd"/>
      <w:r w:rsidRPr="00196CFB">
        <w:rPr>
          <w:rFonts w:eastAsia="SimSun"/>
        </w:rPr>
        <w:t xml:space="preserve"> </w:t>
      </w:r>
      <w:proofErr w:type="spellStart"/>
      <w:r w:rsidRPr="00196CFB">
        <w:rPr>
          <w:rFonts w:eastAsia="SimSun"/>
        </w:rPr>
        <w:t>член</w:t>
      </w:r>
      <w:proofErr w:type="spellEnd"/>
      <w:r w:rsidRPr="00196CFB">
        <w:rPr>
          <w:rFonts w:eastAsia="SimSun"/>
        </w:rPr>
        <w:t xml:space="preserve"> на </w:t>
      </w:r>
      <w:proofErr w:type="spellStart"/>
      <w:r w:rsidRPr="00196CFB">
        <w:rPr>
          <w:rFonts w:eastAsia="SimSun"/>
        </w:rPr>
        <w:t>обществото</w:t>
      </w:r>
      <w:proofErr w:type="spellEnd"/>
      <w:r w:rsidRPr="00196CFB">
        <w:rPr>
          <w:rFonts w:eastAsia="SimSun"/>
        </w:rPr>
        <w:t xml:space="preserve"> на </w:t>
      </w:r>
      <w:proofErr w:type="spellStart"/>
      <w:r w:rsidRPr="00196CFB">
        <w:rPr>
          <w:rFonts w:eastAsia="SimSun"/>
        </w:rPr>
        <w:t>определени</w:t>
      </w:r>
      <w:proofErr w:type="spellEnd"/>
      <w:r w:rsidRPr="00196CFB">
        <w:rPr>
          <w:rFonts w:eastAsia="SimSun"/>
        </w:rPr>
        <w:t xml:space="preserve"> </w:t>
      </w:r>
      <w:proofErr w:type="spellStart"/>
      <w:r w:rsidRPr="00196CFB">
        <w:rPr>
          <w:rFonts w:eastAsia="SimSun"/>
        </w:rPr>
        <w:t>минимални</w:t>
      </w:r>
      <w:proofErr w:type="spellEnd"/>
      <w:r w:rsidRPr="00196CFB">
        <w:rPr>
          <w:rFonts w:eastAsia="SimSun"/>
        </w:rPr>
        <w:t xml:space="preserve"> </w:t>
      </w:r>
      <w:proofErr w:type="spellStart"/>
      <w:r w:rsidRPr="00196CFB">
        <w:rPr>
          <w:rFonts w:eastAsia="SimSun"/>
        </w:rPr>
        <w:t>изисквания</w:t>
      </w:r>
      <w:proofErr w:type="spellEnd"/>
      <w:r w:rsidRPr="00196CFB">
        <w:rPr>
          <w:rFonts w:eastAsia="SimSun"/>
        </w:rPr>
        <w:t xml:space="preserve">. </w:t>
      </w:r>
      <w:proofErr w:type="spellStart"/>
      <w:r w:rsidRPr="00196CFB">
        <w:rPr>
          <w:rFonts w:eastAsia="SimSun"/>
        </w:rPr>
        <w:t>Когато</w:t>
      </w:r>
      <w:proofErr w:type="spellEnd"/>
      <w:r w:rsidRPr="00196CFB">
        <w:rPr>
          <w:rFonts w:eastAsia="SimSun"/>
        </w:rPr>
        <w:t xml:space="preserve"> се </w:t>
      </w:r>
      <w:proofErr w:type="spellStart"/>
      <w:r w:rsidRPr="00196CFB">
        <w:rPr>
          <w:rFonts w:eastAsia="SimSun"/>
        </w:rPr>
        <w:t>прецени</w:t>
      </w:r>
      <w:proofErr w:type="spellEnd"/>
      <w:r w:rsidRPr="00196CFB">
        <w:rPr>
          <w:rFonts w:eastAsia="SimSun"/>
        </w:rPr>
        <w:t xml:space="preserve">, </w:t>
      </w:r>
      <w:proofErr w:type="spellStart"/>
      <w:r w:rsidRPr="00196CFB">
        <w:rPr>
          <w:rFonts w:eastAsia="SimSun"/>
        </w:rPr>
        <w:t>че</w:t>
      </w:r>
      <w:proofErr w:type="spellEnd"/>
      <w:r w:rsidRPr="00196CFB">
        <w:rPr>
          <w:rFonts w:eastAsia="SimSun"/>
        </w:rPr>
        <w:t xml:space="preserve"> </w:t>
      </w:r>
      <w:proofErr w:type="spellStart"/>
      <w:r w:rsidRPr="00196CFB">
        <w:rPr>
          <w:rFonts w:eastAsia="SimSun"/>
        </w:rPr>
        <w:t>политиката</w:t>
      </w:r>
      <w:proofErr w:type="spellEnd"/>
      <w:r w:rsidRPr="00196CFB">
        <w:rPr>
          <w:rFonts w:eastAsia="SimSun"/>
        </w:rPr>
        <w:t xml:space="preserve"> на </w:t>
      </w:r>
      <w:proofErr w:type="spellStart"/>
      <w:r w:rsidRPr="00196CFB">
        <w:rPr>
          <w:rFonts w:eastAsia="SimSun"/>
        </w:rPr>
        <w:t>доброволно</w:t>
      </w:r>
      <w:proofErr w:type="spellEnd"/>
      <w:r w:rsidRPr="00196CFB">
        <w:rPr>
          <w:rFonts w:eastAsia="SimSun"/>
        </w:rPr>
        <w:t xml:space="preserve"> </w:t>
      </w:r>
      <w:proofErr w:type="spellStart"/>
      <w:r w:rsidRPr="00196CFB">
        <w:rPr>
          <w:rFonts w:eastAsia="SimSun"/>
        </w:rPr>
        <w:t>ваксиниране</w:t>
      </w:r>
      <w:proofErr w:type="spellEnd"/>
      <w:r w:rsidRPr="00196CFB">
        <w:rPr>
          <w:rFonts w:eastAsia="SimSun"/>
        </w:rPr>
        <w:t xml:space="preserve"> </w:t>
      </w:r>
      <w:proofErr w:type="spellStart"/>
      <w:r w:rsidRPr="00196CFB">
        <w:rPr>
          <w:rFonts w:eastAsia="SimSun"/>
        </w:rPr>
        <w:t>не</w:t>
      </w:r>
      <w:proofErr w:type="spellEnd"/>
      <w:r w:rsidRPr="00196CFB">
        <w:rPr>
          <w:rFonts w:eastAsia="SimSun"/>
        </w:rPr>
        <w:t xml:space="preserve"> е </w:t>
      </w:r>
      <w:proofErr w:type="spellStart"/>
      <w:r w:rsidRPr="00196CFB">
        <w:rPr>
          <w:rFonts w:eastAsia="SimSun"/>
        </w:rPr>
        <w:t>достатъчна</w:t>
      </w:r>
      <w:proofErr w:type="spellEnd"/>
      <w:r w:rsidRPr="00196CFB">
        <w:rPr>
          <w:rFonts w:eastAsia="SimSun"/>
        </w:rPr>
        <w:t xml:space="preserve"> </w:t>
      </w:r>
      <w:proofErr w:type="spellStart"/>
      <w:r w:rsidRPr="00196CFB">
        <w:rPr>
          <w:rFonts w:eastAsia="SimSun"/>
        </w:rPr>
        <w:t>за</w:t>
      </w:r>
      <w:proofErr w:type="spellEnd"/>
      <w:r w:rsidRPr="00196CFB">
        <w:rPr>
          <w:rFonts w:eastAsia="SimSun"/>
        </w:rPr>
        <w:t xml:space="preserve"> </w:t>
      </w:r>
      <w:proofErr w:type="spellStart"/>
      <w:r w:rsidRPr="00196CFB">
        <w:rPr>
          <w:rFonts w:eastAsia="SimSun"/>
        </w:rPr>
        <w:t>постигане</w:t>
      </w:r>
      <w:proofErr w:type="spellEnd"/>
      <w:r w:rsidRPr="00196CFB">
        <w:rPr>
          <w:rFonts w:eastAsia="SimSun"/>
        </w:rPr>
        <w:t xml:space="preserve"> и </w:t>
      </w:r>
      <w:proofErr w:type="spellStart"/>
      <w:r w:rsidRPr="00196CFB">
        <w:rPr>
          <w:rFonts w:eastAsia="SimSun"/>
        </w:rPr>
        <w:t>поддържане</w:t>
      </w:r>
      <w:proofErr w:type="spellEnd"/>
      <w:r w:rsidRPr="00196CFB">
        <w:rPr>
          <w:rFonts w:eastAsia="SimSun"/>
        </w:rPr>
        <w:t xml:space="preserve"> на </w:t>
      </w:r>
      <w:proofErr w:type="spellStart"/>
      <w:r w:rsidRPr="00196CFB">
        <w:rPr>
          <w:rFonts w:eastAsia="SimSun"/>
        </w:rPr>
        <w:t>стаден</w:t>
      </w:r>
      <w:proofErr w:type="spellEnd"/>
      <w:r w:rsidRPr="00196CFB">
        <w:rPr>
          <w:rFonts w:eastAsia="SimSun"/>
        </w:rPr>
        <w:t xml:space="preserve"> </w:t>
      </w:r>
      <w:proofErr w:type="spellStart"/>
      <w:r w:rsidRPr="00196CFB">
        <w:rPr>
          <w:rFonts w:eastAsia="SimSun"/>
        </w:rPr>
        <w:t>имунитет</w:t>
      </w:r>
      <w:proofErr w:type="spellEnd"/>
      <w:r w:rsidRPr="00196CFB">
        <w:rPr>
          <w:rFonts w:eastAsia="SimSun"/>
        </w:rPr>
        <w:t xml:space="preserve"> </w:t>
      </w:r>
      <w:proofErr w:type="spellStart"/>
      <w:r w:rsidRPr="00196CFB">
        <w:rPr>
          <w:rFonts w:eastAsia="SimSun"/>
        </w:rPr>
        <w:t>или</w:t>
      </w:r>
      <w:proofErr w:type="spellEnd"/>
      <w:r w:rsidRPr="00196CFB">
        <w:rPr>
          <w:rFonts w:eastAsia="SimSun"/>
        </w:rPr>
        <w:t xml:space="preserve"> </w:t>
      </w:r>
      <w:proofErr w:type="spellStart"/>
      <w:r w:rsidRPr="00196CFB">
        <w:rPr>
          <w:rFonts w:eastAsia="SimSun"/>
        </w:rPr>
        <w:t>че</w:t>
      </w:r>
      <w:proofErr w:type="spellEnd"/>
      <w:r w:rsidRPr="00196CFB">
        <w:rPr>
          <w:rFonts w:eastAsia="SimSun"/>
        </w:rPr>
        <w:t xml:space="preserve"> </w:t>
      </w:r>
      <w:proofErr w:type="spellStart"/>
      <w:r w:rsidRPr="00196CFB">
        <w:rPr>
          <w:rFonts w:eastAsia="SimSun"/>
        </w:rPr>
        <w:t>стадният</w:t>
      </w:r>
      <w:proofErr w:type="spellEnd"/>
      <w:r w:rsidRPr="00196CFB">
        <w:rPr>
          <w:rFonts w:eastAsia="SimSun"/>
        </w:rPr>
        <w:t xml:space="preserve"> </w:t>
      </w:r>
      <w:proofErr w:type="spellStart"/>
      <w:r w:rsidRPr="00196CFB">
        <w:rPr>
          <w:rFonts w:eastAsia="SimSun"/>
        </w:rPr>
        <w:t>имунитет</w:t>
      </w:r>
      <w:proofErr w:type="spellEnd"/>
      <w:r w:rsidRPr="00196CFB">
        <w:rPr>
          <w:rFonts w:eastAsia="SimSun"/>
        </w:rPr>
        <w:t xml:space="preserve"> </w:t>
      </w:r>
      <w:proofErr w:type="spellStart"/>
      <w:r w:rsidRPr="00196CFB">
        <w:rPr>
          <w:rFonts w:eastAsia="SimSun"/>
        </w:rPr>
        <w:t>не</w:t>
      </w:r>
      <w:proofErr w:type="spellEnd"/>
      <w:r w:rsidRPr="00196CFB">
        <w:rPr>
          <w:rFonts w:eastAsia="SimSun"/>
        </w:rPr>
        <w:t xml:space="preserve"> е </w:t>
      </w:r>
      <w:proofErr w:type="spellStart"/>
      <w:r w:rsidRPr="00196CFB">
        <w:rPr>
          <w:rFonts w:eastAsia="SimSun"/>
        </w:rPr>
        <w:t>подходящ</w:t>
      </w:r>
      <w:proofErr w:type="spellEnd"/>
      <w:r w:rsidRPr="00196CFB">
        <w:rPr>
          <w:rFonts w:eastAsia="SimSun"/>
        </w:rPr>
        <w:t xml:space="preserve"> </w:t>
      </w:r>
      <w:proofErr w:type="spellStart"/>
      <w:r w:rsidRPr="00196CFB">
        <w:rPr>
          <w:rFonts w:eastAsia="SimSun"/>
        </w:rPr>
        <w:t>поради</w:t>
      </w:r>
      <w:proofErr w:type="spellEnd"/>
      <w:r w:rsidRPr="00196CFB">
        <w:rPr>
          <w:rFonts w:eastAsia="SimSun"/>
        </w:rPr>
        <w:t xml:space="preserve"> </w:t>
      </w:r>
      <w:proofErr w:type="spellStart"/>
      <w:r w:rsidRPr="00196CFB">
        <w:rPr>
          <w:rFonts w:eastAsia="SimSun"/>
        </w:rPr>
        <w:t>естеството</w:t>
      </w:r>
      <w:proofErr w:type="spellEnd"/>
      <w:r w:rsidRPr="00196CFB">
        <w:rPr>
          <w:rFonts w:eastAsia="SimSun"/>
        </w:rPr>
        <w:t xml:space="preserve"> на </w:t>
      </w:r>
      <w:proofErr w:type="spellStart"/>
      <w:r w:rsidRPr="00196CFB">
        <w:rPr>
          <w:rFonts w:eastAsia="SimSun"/>
        </w:rPr>
        <w:t>заболяването</w:t>
      </w:r>
      <w:proofErr w:type="spellEnd"/>
      <w:r w:rsidRPr="00196CFB">
        <w:rPr>
          <w:rFonts w:eastAsia="SimSun"/>
        </w:rPr>
        <w:t xml:space="preserve">, </w:t>
      </w:r>
      <w:proofErr w:type="spellStart"/>
      <w:r w:rsidRPr="00196CFB">
        <w:rPr>
          <w:rFonts w:eastAsia="SimSun"/>
        </w:rPr>
        <w:t>национал-ните</w:t>
      </w:r>
      <w:proofErr w:type="spellEnd"/>
      <w:r w:rsidRPr="00196CFB">
        <w:rPr>
          <w:rFonts w:eastAsia="SimSun"/>
        </w:rPr>
        <w:t xml:space="preserve"> </w:t>
      </w:r>
      <w:proofErr w:type="spellStart"/>
      <w:r w:rsidRPr="00196CFB">
        <w:rPr>
          <w:rFonts w:eastAsia="SimSun"/>
        </w:rPr>
        <w:t>органи</w:t>
      </w:r>
      <w:proofErr w:type="spellEnd"/>
      <w:r w:rsidRPr="00196CFB">
        <w:rPr>
          <w:rFonts w:eastAsia="SimSun"/>
        </w:rPr>
        <w:t xml:space="preserve"> </w:t>
      </w:r>
      <w:proofErr w:type="spellStart"/>
      <w:r w:rsidRPr="00196CFB">
        <w:rPr>
          <w:rFonts w:eastAsia="SimSun"/>
        </w:rPr>
        <w:t>могат</w:t>
      </w:r>
      <w:proofErr w:type="spellEnd"/>
      <w:r w:rsidRPr="00196CFB">
        <w:rPr>
          <w:rFonts w:eastAsia="SimSun"/>
        </w:rPr>
        <w:t xml:space="preserve"> </w:t>
      </w:r>
      <w:proofErr w:type="spellStart"/>
      <w:r w:rsidRPr="00196CFB">
        <w:rPr>
          <w:rFonts w:eastAsia="SimSun"/>
        </w:rPr>
        <w:t>основателно</w:t>
      </w:r>
      <w:proofErr w:type="spellEnd"/>
      <w:r w:rsidRPr="00196CFB">
        <w:rPr>
          <w:rFonts w:eastAsia="SimSun"/>
        </w:rPr>
        <w:t xml:space="preserve"> </w:t>
      </w:r>
      <w:proofErr w:type="spellStart"/>
      <w:r w:rsidRPr="00196CFB">
        <w:rPr>
          <w:rFonts w:eastAsia="SimSun"/>
        </w:rPr>
        <w:t>да</w:t>
      </w:r>
      <w:proofErr w:type="spellEnd"/>
      <w:r w:rsidRPr="00196CFB">
        <w:rPr>
          <w:rFonts w:eastAsia="SimSun"/>
        </w:rPr>
        <w:t xml:space="preserve"> </w:t>
      </w:r>
      <w:proofErr w:type="spellStart"/>
      <w:r w:rsidRPr="00196CFB">
        <w:rPr>
          <w:rFonts w:eastAsia="SimSun"/>
        </w:rPr>
        <w:t>въведат</w:t>
      </w:r>
      <w:proofErr w:type="spellEnd"/>
      <w:r w:rsidRPr="00196CFB">
        <w:rPr>
          <w:rFonts w:eastAsia="SimSun"/>
        </w:rPr>
        <w:t xml:space="preserve"> </w:t>
      </w:r>
      <w:proofErr w:type="spellStart"/>
      <w:r w:rsidRPr="00196CFB">
        <w:rPr>
          <w:rFonts w:eastAsia="SimSun"/>
        </w:rPr>
        <w:t>политика</w:t>
      </w:r>
      <w:proofErr w:type="spellEnd"/>
      <w:r w:rsidRPr="00196CFB">
        <w:rPr>
          <w:rFonts w:eastAsia="SimSun"/>
        </w:rPr>
        <w:t xml:space="preserve"> на </w:t>
      </w:r>
      <w:proofErr w:type="spellStart"/>
      <w:r w:rsidRPr="00196CFB">
        <w:rPr>
          <w:rFonts w:eastAsia="SimSun"/>
        </w:rPr>
        <w:t>задължително</w:t>
      </w:r>
      <w:proofErr w:type="spellEnd"/>
      <w:r w:rsidRPr="00196CFB">
        <w:rPr>
          <w:rFonts w:eastAsia="SimSun"/>
        </w:rPr>
        <w:t xml:space="preserve"> </w:t>
      </w:r>
      <w:proofErr w:type="spellStart"/>
      <w:r w:rsidRPr="00196CFB">
        <w:rPr>
          <w:rFonts w:eastAsia="SimSun"/>
        </w:rPr>
        <w:t>ваксиниране</w:t>
      </w:r>
      <w:proofErr w:type="spellEnd"/>
      <w:r w:rsidRPr="00196CFB">
        <w:rPr>
          <w:rFonts w:eastAsia="SimSun"/>
        </w:rPr>
        <w:t xml:space="preserve">, </w:t>
      </w:r>
      <w:proofErr w:type="spellStart"/>
      <w:r w:rsidRPr="00196CFB">
        <w:rPr>
          <w:rFonts w:eastAsia="SimSun"/>
        </w:rPr>
        <w:t>за</w:t>
      </w:r>
      <w:proofErr w:type="spellEnd"/>
      <w:r w:rsidRPr="00196CFB">
        <w:rPr>
          <w:rFonts w:eastAsia="SimSun"/>
        </w:rPr>
        <w:t xml:space="preserve"> </w:t>
      </w:r>
      <w:proofErr w:type="spellStart"/>
      <w:r w:rsidRPr="00196CFB">
        <w:rPr>
          <w:rFonts w:eastAsia="SimSun"/>
        </w:rPr>
        <w:t>да</w:t>
      </w:r>
      <w:proofErr w:type="spellEnd"/>
      <w:r w:rsidRPr="00196CFB">
        <w:rPr>
          <w:rFonts w:eastAsia="SimSun"/>
        </w:rPr>
        <w:t xml:space="preserve"> </w:t>
      </w:r>
      <w:proofErr w:type="spellStart"/>
      <w:r w:rsidRPr="00196CFB">
        <w:rPr>
          <w:rFonts w:eastAsia="SimSun"/>
        </w:rPr>
        <w:t>постигнат</w:t>
      </w:r>
      <w:proofErr w:type="spellEnd"/>
      <w:r w:rsidRPr="00196CFB">
        <w:rPr>
          <w:rFonts w:eastAsia="SimSun"/>
        </w:rPr>
        <w:t xml:space="preserve"> </w:t>
      </w:r>
      <w:proofErr w:type="spellStart"/>
      <w:r w:rsidRPr="00196CFB">
        <w:rPr>
          <w:rFonts w:eastAsia="SimSun"/>
        </w:rPr>
        <w:t>подходящо</w:t>
      </w:r>
      <w:proofErr w:type="spellEnd"/>
      <w:r w:rsidRPr="00196CFB">
        <w:rPr>
          <w:rFonts w:eastAsia="SimSun"/>
        </w:rPr>
        <w:t xml:space="preserve"> </w:t>
      </w:r>
      <w:proofErr w:type="spellStart"/>
      <w:r w:rsidRPr="00196CFB">
        <w:rPr>
          <w:rFonts w:eastAsia="SimSun"/>
        </w:rPr>
        <w:t>ниво</w:t>
      </w:r>
      <w:proofErr w:type="spellEnd"/>
      <w:r w:rsidRPr="00196CFB">
        <w:rPr>
          <w:rFonts w:eastAsia="SimSun"/>
        </w:rPr>
        <w:t xml:space="preserve"> на </w:t>
      </w:r>
      <w:proofErr w:type="spellStart"/>
      <w:r w:rsidRPr="00196CFB">
        <w:rPr>
          <w:rFonts w:eastAsia="SimSun"/>
        </w:rPr>
        <w:t>защита</w:t>
      </w:r>
      <w:proofErr w:type="spellEnd"/>
      <w:r w:rsidRPr="00196CFB">
        <w:rPr>
          <w:rFonts w:eastAsia="SimSun"/>
        </w:rPr>
        <w:t xml:space="preserve"> </w:t>
      </w:r>
      <w:proofErr w:type="spellStart"/>
      <w:r w:rsidRPr="00196CFB">
        <w:rPr>
          <w:rFonts w:eastAsia="SimSun"/>
        </w:rPr>
        <w:t>срещу</w:t>
      </w:r>
      <w:proofErr w:type="spellEnd"/>
      <w:r w:rsidRPr="00196CFB">
        <w:rPr>
          <w:rFonts w:eastAsia="SimSun"/>
        </w:rPr>
        <w:t xml:space="preserve"> </w:t>
      </w:r>
      <w:proofErr w:type="spellStart"/>
      <w:r w:rsidRPr="00196CFB">
        <w:rPr>
          <w:rFonts w:eastAsia="SimSun"/>
        </w:rPr>
        <w:t>сериозни</w:t>
      </w:r>
      <w:proofErr w:type="spellEnd"/>
      <w:r w:rsidRPr="00196CFB">
        <w:rPr>
          <w:rFonts w:eastAsia="SimSun"/>
        </w:rPr>
        <w:t xml:space="preserve"> </w:t>
      </w:r>
      <w:proofErr w:type="spellStart"/>
      <w:r w:rsidRPr="00196CFB">
        <w:rPr>
          <w:rFonts w:eastAsia="SimSun"/>
        </w:rPr>
        <w:t>заболявания</w:t>
      </w:r>
      <w:proofErr w:type="spellEnd"/>
      <w:r w:rsidRPr="00196CFB">
        <w:rPr>
          <w:rFonts w:eastAsia="SimSun"/>
        </w:rPr>
        <w:t xml:space="preserve">. </w:t>
      </w:r>
      <w:proofErr w:type="spellStart"/>
      <w:r w:rsidRPr="00196CFB">
        <w:rPr>
          <w:rFonts w:eastAsia="SimSun"/>
        </w:rPr>
        <w:t>Изискването</w:t>
      </w:r>
      <w:proofErr w:type="spellEnd"/>
      <w:r w:rsidRPr="00196CFB">
        <w:rPr>
          <w:rFonts w:eastAsia="SimSun"/>
        </w:rPr>
        <w:t xml:space="preserve"> на </w:t>
      </w:r>
      <w:proofErr w:type="spellStart"/>
      <w:r w:rsidRPr="00196CFB">
        <w:rPr>
          <w:rFonts w:eastAsia="SimSun"/>
        </w:rPr>
        <w:t>държавата</w:t>
      </w:r>
      <w:proofErr w:type="spellEnd"/>
      <w:r w:rsidRPr="00196CFB">
        <w:rPr>
          <w:rFonts w:eastAsia="SimSun"/>
        </w:rPr>
        <w:t xml:space="preserve"> </w:t>
      </w:r>
      <w:proofErr w:type="spellStart"/>
      <w:r w:rsidRPr="00196CFB">
        <w:rPr>
          <w:rFonts w:eastAsia="SimSun"/>
        </w:rPr>
        <w:t>за</w:t>
      </w:r>
      <w:proofErr w:type="spellEnd"/>
      <w:r w:rsidRPr="00196CFB">
        <w:rPr>
          <w:rFonts w:eastAsia="SimSun"/>
        </w:rPr>
        <w:t xml:space="preserve"> </w:t>
      </w:r>
      <w:proofErr w:type="spellStart"/>
      <w:r w:rsidRPr="00196CFB">
        <w:rPr>
          <w:rFonts w:eastAsia="SimSun"/>
        </w:rPr>
        <w:t>ваксиниране</w:t>
      </w:r>
      <w:proofErr w:type="spellEnd"/>
      <w:r w:rsidRPr="00196CFB">
        <w:rPr>
          <w:rFonts w:eastAsia="SimSun"/>
        </w:rPr>
        <w:t xml:space="preserve"> на </w:t>
      </w:r>
      <w:proofErr w:type="spellStart"/>
      <w:r w:rsidRPr="00196CFB">
        <w:rPr>
          <w:rFonts w:eastAsia="SimSun"/>
        </w:rPr>
        <w:t>тези</w:t>
      </w:r>
      <w:proofErr w:type="spellEnd"/>
      <w:r w:rsidRPr="00196CFB">
        <w:rPr>
          <w:rFonts w:eastAsia="SimSun"/>
        </w:rPr>
        <w:t xml:space="preserve">, </w:t>
      </w:r>
      <w:proofErr w:type="spellStart"/>
      <w:r w:rsidRPr="00196CFB">
        <w:rPr>
          <w:rFonts w:eastAsia="SimSun"/>
        </w:rPr>
        <w:t>за</w:t>
      </w:r>
      <w:proofErr w:type="spellEnd"/>
      <w:r w:rsidRPr="00196CFB">
        <w:rPr>
          <w:rFonts w:eastAsia="SimSun"/>
        </w:rPr>
        <w:t xml:space="preserve"> </w:t>
      </w:r>
      <w:proofErr w:type="spellStart"/>
      <w:r w:rsidRPr="00196CFB">
        <w:rPr>
          <w:rFonts w:eastAsia="SimSun"/>
        </w:rPr>
        <w:t>които</w:t>
      </w:r>
      <w:proofErr w:type="spellEnd"/>
      <w:r w:rsidRPr="00196CFB">
        <w:rPr>
          <w:rFonts w:eastAsia="SimSun"/>
        </w:rPr>
        <w:t xml:space="preserve"> </w:t>
      </w:r>
      <w:proofErr w:type="spellStart"/>
      <w:r w:rsidRPr="00196CFB">
        <w:rPr>
          <w:rFonts w:eastAsia="SimSun"/>
        </w:rPr>
        <w:t>ваксинацията</w:t>
      </w:r>
      <w:proofErr w:type="spellEnd"/>
      <w:r w:rsidRPr="00196CFB">
        <w:rPr>
          <w:rFonts w:eastAsia="SimSun"/>
        </w:rPr>
        <w:t xml:space="preserve"> </w:t>
      </w:r>
      <w:proofErr w:type="spellStart"/>
      <w:r w:rsidRPr="00196CFB">
        <w:rPr>
          <w:rFonts w:eastAsia="SimSun"/>
        </w:rPr>
        <w:t>представлява</w:t>
      </w:r>
      <w:proofErr w:type="spellEnd"/>
      <w:r w:rsidRPr="00196CFB">
        <w:rPr>
          <w:rFonts w:eastAsia="SimSun"/>
        </w:rPr>
        <w:t xml:space="preserve"> </w:t>
      </w:r>
      <w:proofErr w:type="spellStart"/>
      <w:r w:rsidRPr="00196CFB">
        <w:rPr>
          <w:rFonts w:eastAsia="SimSun"/>
        </w:rPr>
        <w:t>незначителен</w:t>
      </w:r>
      <w:proofErr w:type="spellEnd"/>
      <w:r w:rsidRPr="00196CFB">
        <w:rPr>
          <w:rFonts w:eastAsia="SimSun"/>
        </w:rPr>
        <w:t xml:space="preserve"> </w:t>
      </w:r>
      <w:proofErr w:type="spellStart"/>
      <w:r w:rsidRPr="00196CFB">
        <w:rPr>
          <w:rFonts w:eastAsia="SimSun"/>
        </w:rPr>
        <w:t>риск</w:t>
      </w:r>
      <w:proofErr w:type="spellEnd"/>
      <w:r w:rsidRPr="00196CFB">
        <w:rPr>
          <w:rFonts w:eastAsia="SimSun"/>
        </w:rPr>
        <w:t xml:space="preserve"> </w:t>
      </w:r>
      <w:proofErr w:type="spellStart"/>
      <w:r w:rsidRPr="00196CFB">
        <w:rPr>
          <w:rFonts w:eastAsia="SimSun"/>
        </w:rPr>
        <w:t>за</w:t>
      </w:r>
      <w:proofErr w:type="spellEnd"/>
      <w:r w:rsidRPr="00196CFB">
        <w:rPr>
          <w:rFonts w:eastAsia="SimSun"/>
        </w:rPr>
        <w:t xml:space="preserve"> </w:t>
      </w:r>
      <w:proofErr w:type="spellStart"/>
      <w:r w:rsidRPr="00196CFB">
        <w:rPr>
          <w:rFonts w:eastAsia="SimSun"/>
        </w:rPr>
        <w:t>здравето</w:t>
      </w:r>
      <w:proofErr w:type="spellEnd"/>
      <w:r w:rsidRPr="00196CFB">
        <w:rPr>
          <w:rFonts w:eastAsia="SimSun"/>
        </w:rPr>
        <w:t xml:space="preserve">, </w:t>
      </w:r>
      <w:proofErr w:type="spellStart"/>
      <w:r w:rsidRPr="00196CFB">
        <w:rPr>
          <w:rFonts w:eastAsia="SimSun"/>
        </w:rPr>
        <w:t>не</w:t>
      </w:r>
      <w:proofErr w:type="spellEnd"/>
      <w:r w:rsidRPr="00196CFB">
        <w:rPr>
          <w:rFonts w:eastAsia="SimSun"/>
        </w:rPr>
        <w:t xml:space="preserve"> </w:t>
      </w:r>
      <w:proofErr w:type="spellStart"/>
      <w:r w:rsidRPr="00196CFB">
        <w:rPr>
          <w:rFonts w:eastAsia="SimSun"/>
        </w:rPr>
        <w:t>може</w:t>
      </w:r>
      <w:proofErr w:type="spellEnd"/>
      <w:r w:rsidRPr="00196CFB">
        <w:rPr>
          <w:rFonts w:eastAsia="SimSun"/>
        </w:rPr>
        <w:t xml:space="preserve"> </w:t>
      </w:r>
      <w:proofErr w:type="spellStart"/>
      <w:r w:rsidRPr="00196CFB">
        <w:rPr>
          <w:rFonts w:eastAsia="SimSun"/>
        </w:rPr>
        <w:t>да</w:t>
      </w:r>
      <w:proofErr w:type="spellEnd"/>
      <w:r w:rsidRPr="00196CFB">
        <w:rPr>
          <w:rFonts w:eastAsia="SimSun"/>
        </w:rPr>
        <w:t xml:space="preserve"> се </w:t>
      </w:r>
      <w:proofErr w:type="spellStart"/>
      <w:r w:rsidRPr="00196CFB">
        <w:rPr>
          <w:rFonts w:eastAsia="SimSun"/>
        </w:rPr>
        <w:t>счита</w:t>
      </w:r>
      <w:proofErr w:type="spellEnd"/>
      <w:r w:rsidRPr="00196CFB">
        <w:rPr>
          <w:rFonts w:eastAsia="SimSun"/>
        </w:rPr>
        <w:t xml:space="preserve"> </w:t>
      </w:r>
      <w:proofErr w:type="spellStart"/>
      <w:r w:rsidRPr="00196CFB">
        <w:rPr>
          <w:rFonts w:eastAsia="SimSun"/>
        </w:rPr>
        <w:t>за</w:t>
      </w:r>
      <w:proofErr w:type="spellEnd"/>
      <w:r w:rsidRPr="00196CFB">
        <w:rPr>
          <w:rFonts w:eastAsia="SimSun"/>
        </w:rPr>
        <w:t xml:space="preserve"> </w:t>
      </w:r>
      <w:proofErr w:type="spellStart"/>
      <w:r w:rsidRPr="00196CFB">
        <w:rPr>
          <w:rFonts w:eastAsia="SimSun"/>
        </w:rPr>
        <w:t>непропорционално</w:t>
      </w:r>
      <w:proofErr w:type="spellEnd"/>
      <w:r w:rsidRPr="00196CFB">
        <w:rPr>
          <w:rFonts w:eastAsia="SimSun"/>
        </w:rPr>
        <w:t xml:space="preserve"> с </w:t>
      </w:r>
      <w:proofErr w:type="spellStart"/>
      <w:r w:rsidRPr="00196CFB">
        <w:rPr>
          <w:rFonts w:eastAsia="SimSun"/>
        </w:rPr>
        <w:t>оглед</w:t>
      </w:r>
      <w:proofErr w:type="spellEnd"/>
      <w:r w:rsidRPr="00196CFB">
        <w:rPr>
          <w:rFonts w:eastAsia="SimSun"/>
        </w:rPr>
        <w:t xml:space="preserve"> на </w:t>
      </w:r>
      <w:proofErr w:type="spellStart"/>
      <w:r w:rsidRPr="00196CFB">
        <w:rPr>
          <w:rFonts w:eastAsia="SimSun"/>
        </w:rPr>
        <w:t>социалната</w:t>
      </w:r>
      <w:proofErr w:type="spellEnd"/>
      <w:r w:rsidRPr="00196CFB">
        <w:rPr>
          <w:rFonts w:eastAsia="SimSun"/>
        </w:rPr>
        <w:t xml:space="preserve"> </w:t>
      </w:r>
      <w:proofErr w:type="spellStart"/>
      <w:r w:rsidRPr="00196CFB">
        <w:rPr>
          <w:rFonts w:eastAsia="SimSun"/>
        </w:rPr>
        <w:t>солидарност</w:t>
      </w:r>
      <w:proofErr w:type="spellEnd"/>
      <w:r w:rsidRPr="00196CFB">
        <w:rPr>
          <w:rFonts w:eastAsia="SimSun"/>
        </w:rPr>
        <w:t xml:space="preserve">, и в </w:t>
      </w:r>
      <w:proofErr w:type="spellStart"/>
      <w:r w:rsidRPr="00196CFB">
        <w:rPr>
          <w:rFonts w:eastAsia="SimSun"/>
        </w:rPr>
        <w:t>името</w:t>
      </w:r>
      <w:proofErr w:type="spellEnd"/>
      <w:r w:rsidRPr="00196CFB">
        <w:rPr>
          <w:rFonts w:eastAsia="SimSun"/>
        </w:rPr>
        <w:t xml:space="preserve"> на </w:t>
      </w:r>
      <w:proofErr w:type="spellStart"/>
      <w:r w:rsidRPr="00196CFB">
        <w:rPr>
          <w:rFonts w:eastAsia="SimSun"/>
        </w:rPr>
        <w:t>малкия</w:t>
      </w:r>
      <w:proofErr w:type="spellEnd"/>
      <w:r w:rsidRPr="00196CFB">
        <w:rPr>
          <w:rFonts w:eastAsia="SimSun"/>
        </w:rPr>
        <w:t xml:space="preserve"> брой </w:t>
      </w:r>
      <w:proofErr w:type="spellStart"/>
      <w:r w:rsidRPr="00196CFB">
        <w:rPr>
          <w:rFonts w:eastAsia="SimSun"/>
        </w:rPr>
        <w:t>уязвими</w:t>
      </w:r>
      <w:proofErr w:type="spellEnd"/>
      <w:r w:rsidRPr="00196CFB">
        <w:rPr>
          <w:rFonts w:eastAsia="SimSun"/>
        </w:rPr>
        <w:t xml:space="preserve"> </w:t>
      </w:r>
      <w:proofErr w:type="spellStart"/>
      <w:r w:rsidRPr="00196CFB">
        <w:rPr>
          <w:rFonts w:eastAsia="SimSun"/>
        </w:rPr>
        <w:t>деца</w:t>
      </w:r>
      <w:proofErr w:type="spellEnd"/>
      <w:r w:rsidRPr="00196CFB">
        <w:rPr>
          <w:rFonts w:eastAsia="SimSun"/>
        </w:rPr>
        <w:t xml:space="preserve">, </w:t>
      </w:r>
      <w:proofErr w:type="spellStart"/>
      <w:r w:rsidRPr="00196CFB">
        <w:rPr>
          <w:rFonts w:eastAsia="SimSun"/>
        </w:rPr>
        <w:t>които</w:t>
      </w:r>
      <w:proofErr w:type="spellEnd"/>
      <w:r w:rsidRPr="00196CFB">
        <w:rPr>
          <w:rFonts w:eastAsia="SimSun"/>
        </w:rPr>
        <w:t xml:space="preserve"> </w:t>
      </w:r>
      <w:proofErr w:type="spellStart"/>
      <w:r w:rsidRPr="00196CFB">
        <w:rPr>
          <w:rFonts w:eastAsia="SimSun"/>
        </w:rPr>
        <w:t>не</w:t>
      </w:r>
      <w:proofErr w:type="spellEnd"/>
      <w:r w:rsidRPr="00196CFB">
        <w:rPr>
          <w:rFonts w:eastAsia="SimSun"/>
        </w:rPr>
        <w:t xml:space="preserve"> </w:t>
      </w:r>
      <w:proofErr w:type="spellStart"/>
      <w:r w:rsidRPr="00196CFB">
        <w:rPr>
          <w:rFonts w:eastAsia="SimSun"/>
        </w:rPr>
        <w:t>могат</w:t>
      </w:r>
      <w:proofErr w:type="spellEnd"/>
      <w:r w:rsidRPr="00196CFB">
        <w:rPr>
          <w:rFonts w:eastAsia="SimSun"/>
        </w:rPr>
        <w:t xml:space="preserve"> </w:t>
      </w:r>
      <w:proofErr w:type="spellStart"/>
      <w:r w:rsidRPr="00196CFB">
        <w:rPr>
          <w:rFonts w:eastAsia="SimSun"/>
        </w:rPr>
        <w:t>да</w:t>
      </w:r>
      <w:proofErr w:type="spellEnd"/>
      <w:r w:rsidRPr="00196CFB">
        <w:rPr>
          <w:rFonts w:eastAsia="SimSun"/>
        </w:rPr>
        <w:t xml:space="preserve"> се </w:t>
      </w:r>
      <w:proofErr w:type="spellStart"/>
      <w:r w:rsidRPr="00196CFB">
        <w:rPr>
          <w:rFonts w:eastAsia="SimSun"/>
        </w:rPr>
        <w:t>възползват</w:t>
      </w:r>
      <w:proofErr w:type="spellEnd"/>
      <w:r w:rsidRPr="00196CFB">
        <w:rPr>
          <w:rFonts w:eastAsia="SimSun"/>
        </w:rPr>
        <w:t xml:space="preserve"> от </w:t>
      </w:r>
      <w:proofErr w:type="spellStart"/>
      <w:r w:rsidRPr="00196CFB">
        <w:rPr>
          <w:rFonts w:eastAsia="SimSun"/>
        </w:rPr>
        <w:t>ваксинацията</w:t>
      </w:r>
      <w:proofErr w:type="spellEnd"/>
      <w:r w:rsidRPr="00196CFB">
        <w:rPr>
          <w:rFonts w:eastAsia="SimSun"/>
        </w:rPr>
        <w:t xml:space="preserve"> по </w:t>
      </w:r>
      <w:proofErr w:type="spellStart"/>
      <w:r w:rsidRPr="00196CFB">
        <w:rPr>
          <w:rFonts w:eastAsia="SimSun"/>
        </w:rPr>
        <w:t>медицински</w:t>
      </w:r>
      <w:proofErr w:type="spellEnd"/>
      <w:r w:rsidRPr="00196CFB">
        <w:rPr>
          <w:rFonts w:eastAsia="SimSun"/>
        </w:rPr>
        <w:t xml:space="preserve"> </w:t>
      </w:r>
      <w:proofErr w:type="spellStart"/>
      <w:r w:rsidRPr="00196CFB">
        <w:rPr>
          <w:rFonts w:eastAsia="SimSun"/>
        </w:rPr>
        <w:t>причини</w:t>
      </w:r>
      <w:proofErr w:type="spellEnd"/>
      <w:r w:rsidRPr="00196CFB">
        <w:rPr>
          <w:rFonts w:eastAsia="SimSun"/>
        </w:rPr>
        <w:t>.</w:t>
      </w:r>
      <w:r>
        <w:rPr>
          <w:rFonts w:eastAsia="SimSun"/>
        </w:rPr>
        <w:t xml:space="preserve"> </w:t>
      </w:r>
      <w:hyperlink r:id="rId2129" w:history="1">
        <w:r w:rsidRPr="00613CC9">
          <w:rPr>
            <w:rStyle w:val="Hyperlink"/>
            <w:rFonts w:eastAsia="SimSun"/>
            <w:szCs w:val="24"/>
            <w:lang w:val="bg-BG"/>
          </w:rPr>
          <w:t>Бюлетин № 59</w:t>
        </w:r>
      </w:hyperlink>
    </w:p>
    <w:p w14:paraId="7F89608A" w14:textId="7EC9400B" w:rsidR="00196CFB" w:rsidRDefault="00000000" w:rsidP="00842D48">
      <w:pPr>
        <w:pStyle w:val="JuList"/>
        <w:pBdr>
          <w:bottom w:val="single" w:sz="4" w:space="1" w:color="auto"/>
        </w:pBdr>
        <w:ind w:left="0" w:firstLine="0"/>
        <w:rPr>
          <w:rFonts w:eastAsia="SimSun"/>
          <w:i/>
          <w:iCs/>
        </w:rPr>
      </w:pPr>
      <w:hyperlink r:id="rId2130" w:tgtFrame="https://nm70.abv.bg/Mail.html" w:history="1">
        <w:proofErr w:type="spellStart"/>
        <w:r w:rsidR="00196CFB" w:rsidRPr="003F6D53">
          <w:rPr>
            <w:rStyle w:val="Hyperlink"/>
            <w:rFonts w:eastAsia="SimSun"/>
            <w:i/>
            <w:iCs/>
            <w:szCs w:val="24"/>
          </w:rPr>
          <w:t>Vavřička</w:t>
        </w:r>
        <w:proofErr w:type="spellEnd"/>
        <w:r w:rsidR="00196CFB" w:rsidRPr="003F6D53">
          <w:rPr>
            <w:rStyle w:val="Hyperlink"/>
            <w:rFonts w:eastAsia="SimSun"/>
            <w:i/>
            <w:iCs/>
            <w:szCs w:val="24"/>
          </w:rPr>
          <w:t xml:space="preserve"> and Others v. the Czech </w:t>
        </w:r>
        <w:proofErr w:type="gramStart"/>
        <w:r w:rsidR="00196CFB" w:rsidRPr="003F6D53">
          <w:rPr>
            <w:rStyle w:val="Hyperlink"/>
            <w:rFonts w:eastAsia="SimSun"/>
            <w:i/>
            <w:iCs/>
            <w:szCs w:val="24"/>
          </w:rPr>
          <w:t>Republic</w:t>
        </w:r>
        <w:r w:rsidR="00196CFB" w:rsidRPr="003F6D53">
          <w:rPr>
            <w:rStyle w:val="Hyperlink"/>
            <w:rFonts w:eastAsia="Courier New"/>
            <w:i/>
            <w:iCs/>
            <w:szCs w:val="24"/>
            <w:shd w:val="clear" w:color="auto" w:fill="FFFFFF"/>
          </w:rPr>
          <w:t> </w:t>
        </w:r>
        <w:r w:rsidR="00196CFB" w:rsidRPr="003F6D53">
          <w:rPr>
            <w:rStyle w:val="Hyperlink"/>
            <w:rFonts w:eastAsia="Courier New"/>
            <w:i/>
            <w:iCs/>
            <w:szCs w:val="24"/>
            <w:shd w:val="clear" w:color="auto" w:fill="FFFFFF"/>
            <w:lang w:val="bg-BG"/>
          </w:rPr>
          <w:t xml:space="preserve"> </w:t>
        </w:r>
        <w:r w:rsidR="00196CFB" w:rsidRPr="003F6D53">
          <w:rPr>
            <w:rStyle w:val="Hyperlink"/>
            <w:rFonts w:eastAsia="Courier New"/>
            <w:i/>
            <w:iCs/>
            <w:szCs w:val="24"/>
            <w:shd w:val="clear" w:color="auto" w:fill="FFFFFF"/>
          </w:rPr>
          <w:t>(</w:t>
        </w:r>
        <w:proofErr w:type="gramEnd"/>
        <w:r w:rsidR="00196CFB" w:rsidRPr="003F6D53">
          <w:rPr>
            <w:rStyle w:val="Hyperlink"/>
            <w:rFonts w:eastAsia="Courier New"/>
            <w:i/>
            <w:iCs/>
            <w:szCs w:val="24"/>
            <w:shd w:val="clear" w:color="auto" w:fill="FFFFFF"/>
          </w:rPr>
          <w:t>nos. 47621/13 and 5 others</w:t>
        </w:r>
      </w:hyperlink>
      <w:r w:rsidR="00196CFB">
        <w:rPr>
          <w:rFonts w:eastAsia="SimSun"/>
          <w:i/>
          <w:iCs/>
        </w:rPr>
        <w:t>)</w:t>
      </w:r>
    </w:p>
    <w:p w14:paraId="09AADB56" w14:textId="7AAD3719" w:rsidR="00196CFB" w:rsidRDefault="00196CFB" w:rsidP="00196CFB">
      <w:pPr>
        <w:pStyle w:val="JuPara"/>
        <w:ind w:firstLine="0"/>
        <w:rPr>
          <w:rFonts w:eastAsia="SimSun"/>
          <w:i/>
          <w:iCs/>
          <w:color w:val="000000"/>
          <w:szCs w:val="24"/>
          <w:lang w:val="bg-BG"/>
        </w:rPr>
      </w:pPr>
    </w:p>
    <w:p w14:paraId="5A5E1648" w14:textId="64511601" w:rsidR="00181894" w:rsidRPr="00181894" w:rsidRDefault="00181894" w:rsidP="00842D48">
      <w:pPr>
        <w:pStyle w:val="JuList"/>
        <w:ind w:left="0" w:firstLine="0"/>
        <w:rPr>
          <w:rFonts w:eastAsiaTheme="minorEastAsia"/>
        </w:rPr>
      </w:pPr>
      <w:proofErr w:type="spellStart"/>
      <w:r w:rsidRPr="00181894">
        <w:rPr>
          <w:rFonts w:eastAsiaTheme="minorEastAsia"/>
        </w:rPr>
        <w:t>Националните</w:t>
      </w:r>
      <w:proofErr w:type="spellEnd"/>
      <w:r w:rsidRPr="00181894">
        <w:rPr>
          <w:rFonts w:eastAsiaTheme="minorEastAsia"/>
        </w:rPr>
        <w:t xml:space="preserve"> </w:t>
      </w:r>
      <w:proofErr w:type="spellStart"/>
      <w:r w:rsidRPr="00181894">
        <w:rPr>
          <w:rFonts w:eastAsiaTheme="minorEastAsia"/>
        </w:rPr>
        <w:t>власти</w:t>
      </w:r>
      <w:proofErr w:type="spellEnd"/>
      <w:r w:rsidRPr="00181894">
        <w:rPr>
          <w:rFonts w:eastAsiaTheme="minorEastAsia"/>
        </w:rPr>
        <w:t xml:space="preserve"> </w:t>
      </w:r>
      <w:proofErr w:type="spellStart"/>
      <w:r w:rsidRPr="00181894">
        <w:rPr>
          <w:rFonts w:eastAsiaTheme="minorEastAsia"/>
        </w:rPr>
        <w:t>не</w:t>
      </w:r>
      <w:proofErr w:type="spellEnd"/>
      <w:r w:rsidRPr="00181894">
        <w:rPr>
          <w:rFonts w:eastAsiaTheme="minorEastAsia"/>
        </w:rPr>
        <w:t xml:space="preserve"> </w:t>
      </w:r>
      <w:proofErr w:type="spellStart"/>
      <w:r w:rsidRPr="00181894">
        <w:rPr>
          <w:rFonts w:eastAsiaTheme="minorEastAsia"/>
        </w:rPr>
        <w:t>са</w:t>
      </w:r>
      <w:proofErr w:type="spellEnd"/>
      <w:r w:rsidRPr="00181894">
        <w:rPr>
          <w:rFonts w:eastAsiaTheme="minorEastAsia"/>
        </w:rPr>
        <w:t xml:space="preserve"> </w:t>
      </w:r>
      <w:proofErr w:type="spellStart"/>
      <w:r w:rsidRPr="00181894">
        <w:rPr>
          <w:rFonts w:eastAsiaTheme="minorEastAsia"/>
        </w:rPr>
        <w:t>отговорили</w:t>
      </w:r>
      <w:proofErr w:type="spellEnd"/>
      <w:r w:rsidRPr="00181894">
        <w:rPr>
          <w:rFonts w:eastAsiaTheme="minorEastAsia"/>
        </w:rPr>
        <w:t xml:space="preserve"> по </w:t>
      </w:r>
      <w:proofErr w:type="spellStart"/>
      <w:r w:rsidRPr="00181894">
        <w:rPr>
          <w:rFonts w:eastAsiaTheme="minorEastAsia"/>
        </w:rPr>
        <w:t>адекватен</w:t>
      </w:r>
      <w:proofErr w:type="spellEnd"/>
      <w:r w:rsidRPr="00181894">
        <w:rPr>
          <w:rFonts w:eastAsiaTheme="minorEastAsia"/>
        </w:rPr>
        <w:t xml:space="preserve"> </w:t>
      </w:r>
      <w:proofErr w:type="spellStart"/>
      <w:r w:rsidRPr="00181894">
        <w:rPr>
          <w:rFonts w:eastAsiaTheme="minorEastAsia"/>
        </w:rPr>
        <w:t>начин</w:t>
      </w:r>
      <w:proofErr w:type="spellEnd"/>
      <w:r w:rsidRPr="00181894">
        <w:rPr>
          <w:rFonts w:eastAsiaTheme="minorEastAsia"/>
        </w:rPr>
        <w:t xml:space="preserve"> на </w:t>
      </w:r>
      <w:proofErr w:type="spellStart"/>
      <w:r w:rsidRPr="00181894">
        <w:rPr>
          <w:rFonts w:eastAsiaTheme="minorEastAsia"/>
        </w:rPr>
        <w:t>словесни</w:t>
      </w:r>
      <w:proofErr w:type="spellEnd"/>
      <w:r w:rsidRPr="00181894">
        <w:rPr>
          <w:rFonts w:eastAsiaTheme="minorEastAsia"/>
        </w:rPr>
        <w:t xml:space="preserve"> </w:t>
      </w:r>
      <w:proofErr w:type="spellStart"/>
      <w:r w:rsidRPr="00181894">
        <w:rPr>
          <w:rFonts w:eastAsiaTheme="minorEastAsia"/>
        </w:rPr>
        <w:t>обиди</w:t>
      </w:r>
      <w:proofErr w:type="spellEnd"/>
      <w:r w:rsidRPr="00181894">
        <w:rPr>
          <w:rFonts w:eastAsiaTheme="minorEastAsia"/>
        </w:rPr>
        <w:t xml:space="preserve"> </w:t>
      </w:r>
      <w:proofErr w:type="spellStart"/>
      <w:r w:rsidRPr="00181894">
        <w:rPr>
          <w:rFonts w:eastAsiaTheme="minorEastAsia"/>
        </w:rPr>
        <w:t>отправени</w:t>
      </w:r>
      <w:proofErr w:type="spellEnd"/>
      <w:r w:rsidRPr="00181894">
        <w:rPr>
          <w:rFonts w:eastAsiaTheme="minorEastAsia"/>
        </w:rPr>
        <w:t xml:space="preserve"> от </w:t>
      </w:r>
      <w:proofErr w:type="spellStart"/>
      <w:r w:rsidRPr="00181894">
        <w:rPr>
          <w:rFonts w:eastAsiaTheme="minorEastAsia"/>
        </w:rPr>
        <w:t>учител</w:t>
      </w:r>
      <w:proofErr w:type="spellEnd"/>
      <w:r w:rsidRPr="00181894">
        <w:rPr>
          <w:rFonts w:eastAsiaTheme="minorEastAsia"/>
        </w:rPr>
        <w:t xml:space="preserve"> в </w:t>
      </w:r>
      <w:proofErr w:type="spellStart"/>
      <w:r w:rsidRPr="00181894">
        <w:rPr>
          <w:rFonts w:eastAsiaTheme="minorEastAsia"/>
        </w:rPr>
        <w:t>гимназия</w:t>
      </w:r>
      <w:proofErr w:type="spellEnd"/>
      <w:r w:rsidRPr="00181894">
        <w:rPr>
          <w:rFonts w:eastAsiaTheme="minorEastAsia"/>
        </w:rPr>
        <w:t xml:space="preserve"> </w:t>
      </w:r>
      <w:proofErr w:type="spellStart"/>
      <w:r w:rsidRPr="00181894">
        <w:rPr>
          <w:rFonts w:eastAsiaTheme="minorEastAsia"/>
        </w:rPr>
        <w:t>към</w:t>
      </w:r>
      <w:proofErr w:type="spellEnd"/>
      <w:r w:rsidRPr="00181894">
        <w:rPr>
          <w:rFonts w:eastAsiaTheme="minorEastAsia"/>
        </w:rPr>
        <w:t xml:space="preserve"> </w:t>
      </w:r>
      <w:proofErr w:type="spellStart"/>
      <w:r w:rsidRPr="00181894">
        <w:rPr>
          <w:rFonts w:eastAsiaTheme="minorEastAsia"/>
        </w:rPr>
        <w:t>негово</w:t>
      </w:r>
      <w:proofErr w:type="spellEnd"/>
      <w:r w:rsidRPr="00181894">
        <w:rPr>
          <w:rFonts w:eastAsiaTheme="minorEastAsia"/>
        </w:rPr>
        <w:t xml:space="preserve"> </w:t>
      </w:r>
      <w:proofErr w:type="spellStart"/>
      <w:r w:rsidRPr="00181894">
        <w:rPr>
          <w:rFonts w:eastAsiaTheme="minorEastAsia"/>
        </w:rPr>
        <w:t>ученик</w:t>
      </w:r>
      <w:proofErr w:type="spellEnd"/>
      <w:r w:rsidRPr="00181894">
        <w:rPr>
          <w:rFonts w:eastAsiaTheme="minorEastAsia"/>
        </w:rPr>
        <w:t xml:space="preserve">. </w:t>
      </w:r>
      <w:proofErr w:type="spellStart"/>
      <w:r w:rsidRPr="00181894">
        <w:rPr>
          <w:rFonts w:eastAsiaTheme="minorEastAsia"/>
        </w:rPr>
        <w:t>Съдът</w:t>
      </w:r>
      <w:proofErr w:type="spellEnd"/>
      <w:r w:rsidRPr="00181894">
        <w:rPr>
          <w:rFonts w:eastAsiaTheme="minorEastAsia"/>
        </w:rPr>
        <w:t xml:space="preserve"> </w:t>
      </w:r>
      <w:proofErr w:type="spellStart"/>
      <w:r w:rsidRPr="00181894">
        <w:rPr>
          <w:rFonts w:eastAsiaTheme="minorEastAsia"/>
        </w:rPr>
        <w:t>приема</w:t>
      </w:r>
      <w:proofErr w:type="spellEnd"/>
      <w:r w:rsidRPr="00181894">
        <w:rPr>
          <w:rFonts w:eastAsiaTheme="minorEastAsia"/>
        </w:rPr>
        <w:t xml:space="preserve">, </w:t>
      </w:r>
      <w:proofErr w:type="spellStart"/>
      <w:r w:rsidRPr="00181894">
        <w:rPr>
          <w:rFonts w:eastAsiaTheme="minorEastAsia"/>
        </w:rPr>
        <w:t>че</w:t>
      </w:r>
      <w:proofErr w:type="spellEnd"/>
      <w:r w:rsidRPr="00181894">
        <w:rPr>
          <w:rFonts w:eastAsiaTheme="minorEastAsia"/>
        </w:rPr>
        <w:t xml:space="preserve"> </w:t>
      </w:r>
      <w:proofErr w:type="spellStart"/>
      <w:r w:rsidRPr="00181894">
        <w:rPr>
          <w:rFonts w:eastAsiaTheme="minorEastAsia"/>
        </w:rPr>
        <w:t>специално</w:t>
      </w:r>
      <w:proofErr w:type="spellEnd"/>
      <w:r w:rsidRPr="00181894">
        <w:rPr>
          <w:rFonts w:eastAsiaTheme="minorEastAsia"/>
        </w:rPr>
        <w:t xml:space="preserve"> чл.8 е </w:t>
      </w:r>
      <w:proofErr w:type="spellStart"/>
      <w:r w:rsidRPr="00181894">
        <w:rPr>
          <w:rFonts w:eastAsiaTheme="minorEastAsia"/>
        </w:rPr>
        <w:t>приложим</w:t>
      </w:r>
      <w:proofErr w:type="spellEnd"/>
      <w:r w:rsidRPr="00181894">
        <w:rPr>
          <w:rFonts w:eastAsiaTheme="minorEastAsia"/>
        </w:rPr>
        <w:t xml:space="preserve"> по </w:t>
      </w:r>
      <w:proofErr w:type="spellStart"/>
      <w:r w:rsidRPr="00181894">
        <w:rPr>
          <w:rFonts w:eastAsiaTheme="minorEastAsia"/>
        </w:rPr>
        <w:t>отношение</w:t>
      </w:r>
      <w:proofErr w:type="spellEnd"/>
      <w:r w:rsidRPr="00181894">
        <w:rPr>
          <w:rFonts w:eastAsiaTheme="minorEastAsia"/>
        </w:rPr>
        <w:t xml:space="preserve"> на </w:t>
      </w:r>
      <w:proofErr w:type="spellStart"/>
      <w:r w:rsidRPr="00181894">
        <w:rPr>
          <w:rFonts w:eastAsiaTheme="minorEastAsia"/>
        </w:rPr>
        <w:t>обиди</w:t>
      </w:r>
      <w:proofErr w:type="spellEnd"/>
      <w:r w:rsidRPr="00181894">
        <w:rPr>
          <w:rFonts w:eastAsiaTheme="minorEastAsia"/>
        </w:rPr>
        <w:t xml:space="preserve"> </w:t>
      </w:r>
      <w:proofErr w:type="spellStart"/>
      <w:r w:rsidRPr="00181894">
        <w:rPr>
          <w:rFonts w:eastAsiaTheme="minorEastAsia"/>
        </w:rPr>
        <w:t>отправени</w:t>
      </w:r>
      <w:proofErr w:type="spellEnd"/>
      <w:r w:rsidRPr="00181894">
        <w:rPr>
          <w:rFonts w:eastAsiaTheme="minorEastAsia"/>
        </w:rPr>
        <w:t xml:space="preserve"> </w:t>
      </w:r>
      <w:proofErr w:type="spellStart"/>
      <w:r w:rsidRPr="00181894">
        <w:rPr>
          <w:rFonts w:eastAsiaTheme="minorEastAsia"/>
        </w:rPr>
        <w:t>към</w:t>
      </w:r>
      <w:proofErr w:type="spellEnd"/>
      <w:r w:rsidRPr="00181894">
        <w:rPr>
          <w:rFonts w:eastAsiaTheme="minorEastAsia"/>
        </w:rPr>
        <w:t xml:space="preserve"> </w:t>
      </w:r>
      <w:proofErr w:type="spellStart"/>
      <w:r w:rsidRPr="00181894">
        <w:rPr>
          <w:rFonts w:eastAsiaTheme="minorEastAsia"/>
        </w:rPr>
        <w:t>ученик</w:t>
      </w:r>
      <w:proofErr w:type="spellEnd"/>
      <w:r w:rsidRPr="00181894">
        <w:rPr>
          <w:rFonts w:eastAsiaTheme="minorEastAsia"/>
        </w:rPr>
        <w:t xml:space="preserve"> в </w:t>
      </w:r>
      <w:proofErr w:type="spellStart"/>
      <w:r w:rsidRPr="00181894">
        <w:rPr>
          <w:rFonts w:eastAsiaTheme="minorEastAsia"/>
        </w:rPr>
        <w:t>присъствие</w:t>
      </w:r>
      <w:proofErr w:type="spellEnd"/>
      <w:r w:rsidRPr="00181894">
        <w:rPr>
          <w:rFonts w:eastAsiaTheme="minorEastAsia"/>
        </w:rPr>
        <w:t xml:space="preserve"> на </w:t>
      </w:r>
      <w:proofErr w:type="spellStart"/>
      <w:r w:rsidRPr="00181894">
        <w:rPr>
          <w:rFonts w:eastAsiaTheme="minorEastAsia"/>
        </w:rPr>
        <w:t>други</w:t>
      </w:r>
      <w:proofErr w:type="spellEnd"/>
      <w:r w:rsidRPr="00181894">
        <w:rPr>
          <w:rFonts w:eastAsiaTheme="minorEastAsia"/>
        </w:rPr>
        <w:t xml:space="preserve"> </w:t>
      </w:r>
      <w:proofErr w:type="spellStart"/>
      <w:r w:rsidRPr="00181894">
        <w:rPr>
          <w:rFonts w:eastAsiaTheme="minorEastAsia"/>
        </w:rPr>
        <w:t>ученици</w:t>
      </w:r>
      <w:proofErr w:type="spellEnd"/>
      <w:r w:rsidRPr="00181894">
        <w:rPr>
          <w:rFonts w:eastAsiaTheme="minorEastAsia"/>
        </w:rPr>
        <w:t xml:space="preserve">, </w:t>
      </w:r>
      <w:proofErr w:type="spellStart"/>
      <w:r w:rsidRPr="00181894">
        <w:rPr>
          <w:rFonts w:eastAsiaTheme="minorEastAsia"/>
        </w:rPr>
        <w:t>които</w:t>
      </w:r>
      <w:proofErr w:type="spellEnd"/>
      <w:r w:rsidRPr="00181894">
        <w:rPr>
          <w:rFonts w:eastAsiaTheme="minorEastAsia"/>
        </w:rPr>
        <w:t xml:space="preserve"> </w:t>
      </w:r>
      <w:proofErr w:type="spellStart"/>
      <w:r w:rsidRPr="00181894">
        <w:rPr>
          <w:rFonts w:eastAsiaTheme="minorEastAsia"/>
        </w:rPr>
        <w:t>обиди</w:t>
      </w:r>
      <w:proofErr w:type="spellEnd"/>
      <w:r w:rsidRPr="00181894">
        <w:rPr>
          <w:rFonts w:eastAsiaTheme="minorEastAsia"/>
        </w:rPr>
        <w:t xml:space="preserve"> </w:t>
      </w:r>
      <w:proofErr w:type="spellStart"/>
      <w:r w:rsidRPr="00181894">
        <w:rPr>
          <w:rFonts w:eastAsiaTheme="minorEastAsia"/>
        </w:rPr>
        <w:t>са</w:t>
      </w:r>
      <w:proofErr w:type="spellEnd"/>
      <w:r w:rsidRPr="00181894">
        <w:rPr>
          <w:rFonts w:eastAsiaTheme="minorEastAsia"/>
        </w:rPr>
        <w:t xml:space="preserve"> </w:t>
      </w:r>
      <w:proofErr w:type="spellStart"/>
      <w:r w:rsidRPr="00181894">
        <w:rPr>
          <w:rFonts w:eastAsiaTheme="minorEastAsia"/>
        </w:rPr>
        <w:t>причинили</w:t>
      </w:r>
      <w:proofErr w:type="spellEnd"/>
      <w:r w:rsidRPr="00181894">
        <w:rPr>
          <w:rFonts w:eastAsiaTheme="minorEastAsia"/>
        </w:rPr>
        <w:t xml:space="preserve"> </w:t>
      </w:r>
      <w:proofErr w:type="spellStart"/>
      <w:r w:rsidRPr="00181894">
        <w:rPr>
          <w:rFonts w:eastAsiaTheme="minorEastAsia"/>
        </w:rPr>
        <w:t>емоционално</w:t>
      </w:r>
      <w:proofErr w:type="spellEnd"/>
      <w:r w:rsidRPr="00181894">
        <w:rPr>
          <w:rFonts w:eastAsiaTheme="minorEastAsia"/>
        </w:rPr>
        <w:t xml:space="preserve"> </w:t>
      </w:r>
      <w:proofErr w:type="spellStart"/>
      <w:r w:rsidRPr="00181894">
        <w:rPr>
          <w:rFonts w:eastAsiaTheme="minorEastAsia"/>
        </w:rPr>
        <w:t>разстройство</w:t>
      </w:r>
      <w:proofErr w:type="spellEnd"/>
      <w:r w:rsidRPr="00181894">
        <w:rPr>
          <w:rFonts w:eastAsiaTheme="minorEastAsia"/>
        </w:rPr>
        <w:t xml:space="preserve">, </w:t>
      </w:r>
      <w:proofErr w:type="spellStart"/>
      <w:r w:rsidRPr="00181894">
        <w:rPr>
          <w:rFonts w:eastAsiaTheme="minorEastAsia"/>
        </w:rPr>
        <w:t>отправени</w:t>
      </w:r>
      <w:proofErr w:type="spellEnd"/>
      <w:r w:rsidRPr="00181894">
        <w:rPr>
          <w:rFonts w:eastAsiaTheme="minorEastAsia"/>
        </w:rPr>
        <w:t xml:space="preserve"> </w:t>
      </w:r>
      <w:proofErr w:type="spellStart"/>
      <w:r w:rsidRPr="00181894">
        <w:rPr>
          <w:rFonts w:eastAsiaTheme="minorEastAsia"/>
        </w:rPr>
        <w:t>са</w:t>
      </w:r>
      <w:proofErr w:type="spellEnd"/>
      <w:r w:rsidRPr="00181894">
        <w:rPr>
          <w:rFonts w:eastAsiaTheme="minorEastAsia"/>
        </w:rPr>
        <w:t xml:space="preserve"> от </w:t>
      </w:r>
      <w:proofErr w:type="spellStart"/>
      <w:r w:rsidRPr="00181894">
        <w:rPr>
          <w:rFonts w:eastAsiaTheme="minorEastAsia"/>
        </w:rPr>
        <w:t>учител</w:t>
      </w:r>
      <w:proofErr w:type="spellEnd"/>
      <w:r w:rsidRPr="00181894">
        <w:rPr>
          <w:rFonts w:eastAsiaTheme="minorEastAsia"/>
        </w:rPr>
        <w:t xml:space="preserve">, </w:t>
      </w:r>
      <w:proofErr w:type="spellStart"/>
      <w:r w:rsidRPr="00181894">
        <w:rPr>
          <w:rFonts w:eastAsiaTheme="minorEastAsia"/>
        </w:rPr>
        <w:t>който</w:t>
      </w:r>
      <w:proofErr w:type="spellEnd"/>
      <w:r w:rsidRPr="00181894">
        <w:rPr>
          <w:rFonts w:eastAsiaTheme="minorEastAsia"/>
        </w:rPr>
        <w:t xml:space="preserve"> се е </w:t>
      </w:r>
      <w:proofErr w:type="spellStart"/>
      <w:r w:rsidRPr="00181894">
        <w:rPr>
          <w:rFonts w:eastAsiaTheme="minorEastAsia"/>
        </w:rPr>
        <w:lastRenderedPageBreak/>
        <w:t>ползва</w:t>
      </w:r>
      <w:proofErr w:type="spellEnd"/>
      <w:r w:rsidRPr="00181894">
        <w:rPr>
          <w:rFonts w:eastAsiaTheme="minorEastAsia"/>
        </w:rPr>
        <w:t xml:space="preserve"> с </w:t>
      </w:r>
      <w:proofErr w:type="spellStart"/>
      <w:r w:rsidRPr="00181894">
        <w:rPr>
          <w:rFonts w:eastAsiaTheme="minorEastAsia"/>
        </w:rPr>
        <w:t>позиция</w:t>
      </w:r>
      <w:proofErr w:type="spellEnd"/>
      <w:r w:rsidRPr="00181894">
        <w:rPr>
          <w:rFonts w:eastAsiaTheme="minorEastAsia"/>
        </w:rPr>
        <w:t xml:space="preserve"> на </w:t>
      </w:r>
      <w:proofErr w:type="spellStart"/>
      <w:r w:rsidRPr="00181894">
        <w:rPr>
          <w:rFonts w:eastAsiaTheme="minorEastAsia"/>
        </w:rPr>
        <w:t>доверие</w:t>
      </w:r>
      <w:proofErr w:type="spellEnd"/>
      <w:r w:rsidRPr="00181894">
        <w:rPr>
          <w:rFonts w:eastAsiaTheme="minorEastAsia"/>
        </w:rPr>
        <w:t xml:space="preserve"> </w:t>
      </w:r>
      <w:proofErr w:type="spellStart"/>
      <w:r w:rsidRPr="00181894">
        <w:rPr>
          <w:rFonts w:eastAsiaTheme="minorEastAsia"/>
        </w:rPr>
        <w:t>спрямо</w:t>
      </w:r>
      <w:proofErr w:type="spellEnd"/>
      <w:r w:rsidRPr="00181894">
        <w:rPr>
          <w:rFonts w:eastAsiaTheme="minorEastAsia"/>
        </w:rPr>
        <w:t xml:space="preserve"> </w:t>
      </w:r>
      <w:proofErr w:type="spellStart"/>
      <w:r w:rsidRPr="00181894">
        <w:rPr>
          <w:rFonts w:eastAsiaTheme="minorEastAsia"/>
        </w:rPr>
        <w:t>жалбоподателя</w:t>
      </w:r>
      <w:proofErr w:type="spellEnd"/>
      <w:r w:rsidRPr="00181894">
        <w:rPr>
          <w:rFonts w:eastAsiaTheme="minorEastAsia"/>
        </w:rPr>
        <w:t xml:space="preserve">. </w:t>
      </w:r>
      <w:proofErr w:type="spellStart"/>
      <w:r w:rsidRPr="00181894">
        <w:rPr>
          <w:rFonts w:eastAsiaTheme="minorEastAsia"/>
        </w:rPr>
        <w:t>Съдът</w:t>
      </w:r>
      <w:proofErr w:type="spellEnd"/>
      <w:r w:rsidRPr="00181894">
        <w:rPr>
          <w:rFonts w:eastAsiaTheme="minorEastAsia"/>
        </w:rPr>
        <w:t xml:space="preserve"> </w:t>
      </w:r>
      <w:proofErr w:type="spellStart"/>
      <w:r w:rsidRPr="00181894">
        <w:rPr>
          <w:rFonts w:eastAsiaTheme="minorEastAsia"/>
        </w:rPr>
        <w:t>намира</w:t>
      </w:r>
      <w:proofErr w:type="spellEnd"/>
      <w:r w:rsidRPr="00181894">
        <w:rPr>
          <w:rFonts w:eastAsiaTheme="minorEastAsia"/>
        </w:rPr>
        <w:t xml:space="preserve">, </w:t>
      </w:r>
      <w:proofErr w:type="spellStart"/>
      <w:r w:rsidRPr="00181894">
        <w:rPr>
          <w:rFonts w:eastAsiaTheme="minorEastAsia"/>
        </w:rPr>
        <w:t>че</w:t>
      </w:r>
      <w:proofErr w:type="spellEnd"/>
      <w:r w:rsidRPr="00181894">
        <w:rPr>
          <w:rFonts w:eastAsiaTheme="minorEastAsia"/>
        </w:rPr>
        <w:t xml:space="preserve"> </w:t>
      </w:r>
      <w:proofErr w:type="spellStart"/>
      <w:r w:rsidRPr="00181894">
        <w:rPr>
          <w:rFonts w:eastAsiaTheme="minorEastAsia"/>
        </w:rPr>
        <w:t>няма</w:t>
      </w:r>
      <w:proofErr w:type="spellEnd"/>
      <w:r w:rsidRPr="00181894">
        <w:rPr>
          <w:rFonts w:eastAsiaTheme="minorEastAsia"/>
        </w:rPr>
        <w:t xml:space="preserve"> </w:t>
      </w:r>
      <w:proofErr w:type="spellStart"/>
      <w:r w:rsidRPr="00181894">
        <w:rPr>
          <w:rFonts w:eastAsiaTheme="minorEastAsia"/>
        </w:rPr>
        <w:t>място</w:t>
      </w:r>
      <w:proofErr w:type="spellEnd"/>
      <w:r w:rsidRPr="00181894">
        <w:rPr>
          <w:rFonts w:eastAsiaTheme="minorEastAsia"/>
        </w:rPr>
        <w:t xml:space="preserve"> за </w:t>
      </w:r>
      <w:proofErr w:type="spellStart"/>
      <w:r w:rsidRPr="00181894">
        <w:rPr>
          <w:rFonts w:eastAsiaTheme="minorEastAsia"/>
        </w:rPr>
        <w:t>толериране</w:t>
      </w:r>
      <w:proofErr w:type="spellEnd"/>
      <w:r w:rsidRPr="00181894">
        <w:rPr>
          <w:rFonts w:eastAsiaTheme="minorEastAsia"/>
        </w:rPr>
        <w:t xml:space="preserve"> </w:t>
      </w:r>
      <w:proofErr w:type="spellStart"/>
      <w:r w:rsidRPr="00181894">
        <w:rPr>
          <w:rFonts w:eastAsiaTheme="minorEastAsia"/>
        </w:rPr>
        <w:t>дори</w:t>
      </w:r>
      <w:proofErr w:type="spellEnd"/>
      <w:r w:rsidRPr="00181894">
        <w:rPr>
          <w:rFonts w:eastAsiaTheme="minorEastAsia"/>
        </w:rPr>
        <w:t xml:space="preserve"> на </w:t>
      </w:r>
      <w:proofErr w:type="spellStart"/>
      <w:r w:rsidRPr="00181894">
        <w:rPr>
          <w:rFonts w:eastAsiaTheme="minorEastAsia"/>
        </w:rPr>
        <w:t>най-лека</w:t>
      </w:r>
      <w:proofErr w:type="spellEnd"/>
      <w:r w:rsidRPr="00181894">
        <w:rPr>
          <w:rFonts w:eastAsiaTheme="minorEastAsia"/>
        </w:rPr>
        <w:t xml:space="preserve"> </w:t>
      </w:r>
      <w:proofErr w:type="spellStart"/>
      <w:r w:rsidRPr="00181894">
        <w:rPr>
          <w:rFonts w:eastAsiaTheme="minorEastAsia"/>
        </w:rPr>
        <w:t>насилие</w:t>
      </w:r>
      <w:proofErr w:type="spellEnd"/>
      <w:r w:rsidRPr="00181894">
        <w:rPr>
          <w:rFonts w:eastAsiaTheme="minorEastAsia"/>
        </w:rPr>
        <w:t xml:space="preserve">, </w:t>
      </w:r>
      <w:proofErr w:type="spellStart"/>
      <w:r w:rsidRPr="00181894">
        <w:rPr>
          <w:rFonts w:eastAsiaTheme="minorEastAsia"/>
        </w:rPr>
        <w:t>включително</w:t>
      </w:r>
      <w:proofErr w:type="spellEnd"/>
      <w:r w:rsidRPr="00181894">
        <w:rPr>
          <w:rFonts w:eastAsiaTheme="minorEastAsia"/>
        </w:rPr>
        <w:t xml:space="preserve"> и </w:t>
      </w:r>
      <w:proofErr w:type="spellStart"/>
      <w:r w:rsidRPr="00181894">
        <w:rPr>
          <w:rFonts w:eastAsiaTheme="minorEastAsia"/>
        </w:rPr>
        <w:t>вербалните</w:t>
      </w:r>
      <w:proofErr w:type="spellEnd"/>
      <w:r w:rsidRPr="00181894">
        <w:rPr>
          <w:rFonts w:eastAsiaTheme="minorEastAsia"/>
        </w:rPr>
        <w:t xml:space="preserve"> </w:t>
      </w:r>
      <w:proofErr w:type="spellStart"/>
      <w:r w:rsidRPr="00181894">
        <w:rPr>
          <w:rFonts w:eastAsiaTheme="minorEastAsia"/>
        </w:rPr>
        <w:t>обиди</w:t>
      </w:r>
      <w:proofErr w:type="spellEnd"/>
      <w:r w:rsidRPr="00181894">
        <w:rPr>
          <w:rFonts w:eastAsiaTheme="minorEastAsia"/>
        </w:rPr>
        <w:t xml:space="preserve">, </w:t>
      </w:r>
      <w:proofErr w:type="spellStart"/>
      <w:r w:rsidRPr="00181894">
        <w:rPr>
          <w:rFonts w:eastAsiaTheme="minorEastAsia"/>
        </w:rPr>
        <w:t>отправени</w:t>
      </w:r>
      <w:proofErr w:type="spellEnd"/>
      <w:r w:rsidRPr="00181894">
        <w:rPr>
          <w:rFonts w:eastAsiaTheme="minorEastAsia"/>
        </w:rPr>
        <w:t xml:space="preserve"> от </w:t>
      </w:r>
      <w:proofErr w:type="spellStart"/>
      <w:r w:rsidRPr="00181894">
        <w:rPr>
          <w:rFonts w:eastAsiaTheme="minorEastAsia"/>
        </w:rPr>
        <w:t>учител</w:t>
      </w:r>
      <w:proofErr w:type="spellEnd"/>
      <w:r w:rsidRPr="00181894">
        <w:rPr>
          <w:rFonts w:eastAsiaTheme="minorEastAsia"/>
        </w:rPr>
        <w:t xml:space="preserve"> </w:t>
      </w:r>
      <w:proofErr w:type="spellStart"/>
      <w:r w:rsidRPr="00181894">
        <w:rPr>
          <w:rFonts w:eastAsiaTheme="minorEastAsia"/>
        </w:rPr>
        <w:t>към</w:t>
      </w:r>
      <w:proofErr w:type="spellEnd"/>
      <w:r w:rsidRPr="00181894">
        <w:rPr>
          <w:rFonts w:eastAsiaTheme="minorEastAsia"/>
        </w:rPr>
        <w:t xml:space="preserve"> </w:t>
      </w:r>
      <w:proofErr w:type="spellStart"/>
      <w:r w:rsidRPr="00181894">
        <w:rPr>
          <w:rFonts w:eastAsiaTheme="minorEastAsia"/>
        </w:rPr>
        <w:t>ученик</w:t>
      </w:r>
      <w:proofErr w:type="spellEnd"/>
      <w:r w:rsidRPr="00181894">
        <w:rPr>
          <w:rFonts w:eastAsiaTheme="minorEastAsia"/>
        </w:rPr>
        <w:t xml:space="preserve">. </w:t>
      </w:r>
      <w:hyperlink r:id="rId2131" w:history="1">
        <w:r w:rsidRPr="00613CC9">
          <w:rPr>
            <w:rStyle w:val="Hyperlink"/>
            <w:rFonts w:eastAsia="SimSun"/>
            <w:lang w:val="bg-BG"/>
          </w:rPr>
          <w:t>Бюлетин № 59</w:t>
        </w:r>
      </w:hyperlink>
    </w:p>
    <w:p w14:paraId="6689BD58" w14:textId="20BFF99F" w:rsidR="00181894" w:rsidRPr="00AF4E5F" w:rsidRDefault="00000000" w:rsidP="00842D48">
      <w:pPr>
        <w:pStyle w:val="JuList"/>
        <w:pBdr>
          <w:bottom w:val="single" w:sz="4" w:space="1" w:color="auto"/>
        </w:pBdr>
        <w:ind w:left="0" w:firstLine="0"/>
        <w:rPr>
          <w:i/>
          <w:iCs/>
          <w:sz w:val="22"/>
          <w:szCs w:val="22"/>
        </w:rPr>
      </w:pPr>
      <w:hyperlink r:id="rId2132" w:history="1">
        <w:r w:rsidR="00181894" w:rsidRPr="00AF4E5F">
          <w:rPr>
            <w:rStyle w:val="Hyperlink"/>
            <w:rFonts w:eastAsiaTheme="minorEastAsia"/>
            <w:i/>
            <w:iCs/>
          </w:rPr>
          <w:t>F.O. v. Croatia</w:t>
        </w:r>
        <w:r w:rsidR="00181894" w:rsidRPr="00AF4E5F">
          <w:rPr>
            <w:rStyle w:val="Hyperlink"/>
            <w:i/>
            <w:iCs/>
            <w:sz w:val="22"/>
            <w:szCs w:val="22"/>
            <w:lang w:val="bg-BG"/>
          </w:rPr>
          <w:t xml:space="preserve"> (</w:t>
        </w:r>
        <w:proofErr w:type="spellStart"/>
        <w:r w:rsidR="00181894" w:rsidRPr="00AF4E5F">
          <w:rPr>
            <w:rStyle w:val="Hyperlink"/>
            <w:i/>
            <w:iCs/>
            <w:sz w:val="22"/>
            <w:szCs w:val="22"/>
            <w:lang w:val="bg-BG"/>
          </w:rPr>
          <w:t>no</w:t>
        </w:r>
        <w:proofErr w:type="spellEnd"/>
        <w:r w:rsidR="00181894" w:rsidRPr="00AF4E5F">
          <w:rPr>
            <w:rStyle w:val="Hyperlink"/>
            <w:i/>
            <w:iCs/>
            <w:sz w:val="22"/>
            <w:szCs w:val="22"/>
            <w:lang w:val="bg-BG"/>
          </w:rPr>
          <w:t xml:space="preserve">. 29555/13) </w:t>
        </w:r>
      </w:hyperlink>
      <w:r w:rsidR="00181894" w:rsidRPr="00AF4E5F">
        <w:rPr>
          <w:i/>
          <w:iCs/>
          <w:sz w:val="22"/>
          <w:szCs w:val="22"/>
        </w:rPr>
        <w:t xml:space="preserve"> </w:t>
      </w:r>
    </w:p>
    <w:p w14:paraId="6227B783" w14:textId="6200CC82" w:rsidR="00196CFB" w:rsidRDefault="00196CFB" w:rsidP="00196CFB">
      <w:pPr>
        <w:pStyle w:val="JuPara"/>
        <w:ind w:firstLine="0"/>
        <w:rPr>
          <w:i/>
          <w:lang w:val="bg-BG"/>
        </w:rPr>
      </w:pPr>
    </w:p>
    <w:p w14:paraId="166F60E9" w14:textId="77777777" w:rsidR="007D72E2" w:rsidRPr="00633DE8" w:rsidRDefault="007D72E2" w:rsidP="007D72E2">
      <w:pPr>
        <w:pStyle w:val="JuList"/>
        <w:ind w:left="0" w:firstLine="0"/>
        <w:rPr>
          <w:rStyle w:val="s6b621b36"/>
          <w:szCs w:val="24"/>
          <w:lang w:val="bg-BG" w:eastAsia="bg-BG"/>
        </w:rPr>
      </w:pPr>
      <w:proofErr w:type="spellStart"/>
      <w:r w:rsidRPr="007D72E2">
        <w:rPr>
          <w:bCs/>
        </w:rPr>
        <w:t>Съдът</w:t>
      </w:r>
      <w:proofErr w:type="spellEnd"/>
      <w:r w:rsidRPr="007D72E2">
        <w:rPr>
          <w:bCs/>
        </w:rPr>
        <w:t xml:space="preserve"> </w:t>
      </w:r>
      <w:proofErr w:type="spellStart"/>
      <w:r w:rsidRPr="007D72E2">
        <w:rPr>
          <w:bCs/>
        </w:rPr>
        <w:t>намира</w:t>
      </w:r>
      <w:proofErr w:type="spellEnd"/>
      <w:r w:rsidRPr="007D72E2">
        <w:rPr>
          <w:bCs/>
        </w:rPr>
        <w:t xml:space="preserve"> </w:t>
      </w:r>
      <w:proofErr w:type="spellStart"/>
      <w:r w:rsidRPr="007D72E2">
        <w:rPr>
          <w:bCs/>
        </w:rPr>
        <w:t>нарушение</w:t>
      </w:r>
      <w:proofErr w:type="spellEnd"/>
      <w:r w:rsidRPr="007D72E2">
        <w:rPr>
          <w:bCs/>
        </w:rPr>
        <w:t xml:space="preserve"> на </w:t>
      </w:r>
      <w:proofErr w:type="spellStart"/>
      <w:r w:rsidRPr="007D72E2">
        <w:rPr>
          <w:bCs/>
        </w:rPr>
        <w:t>позитивните</w:t>
      </w:r>
      <w:proofErr w:type="spellEnd"/>
      <w:r w:rsidRPr="007D72E2">
        <w:rPr>
          <w:bCs/>
        </w:rPr>
        <w:t xml:space="preserve"> </w:t>
      </w:r>
      <w:proofErr w:type="spellStart"/>
      <w:r w:rsidRPr="007D72E2">
        <w:rPr>
          <w:bCs/>
        </w:rPr>
        <w:t>задължения</w:t>
      </w:r>
      <w:proofErr w:type="spellEnd"/>
      <w:r w:rsidRPr="007D72E2">
        <w:rPr>
          <w:bCs/>
        </w:rPr>
        <w:t xml:space="preserve"> по </w:t>
      </w:r>
      <w:proofErr w:type="spellStart"/>
      <w:r w:rsidRPr="007D72E2">
        <w:rPr>
          <w:bCs/>
        </w:rPr>
        <w:t>чл</w:t>
      </w:r>
      <w:proofErr w:type="spellEnd"/>
      <w:r w:rsidRPr="007D72E2">
        <w:rPr>
          <w:bCs/>
        </w:rPr>
        <w:t xml:space="preserve">. 8, § 1 от </w:t>
      </w:r>
      <w:proofErr w:type="spellStart"/>
      <w:r w:rsidRPr="007D72E2">
        <w:rPr>
          <w:bCs/>
        </w:rPr>
        <w:t>Конвенцията</w:t>
      </w:r>
      <w:proofErr w:type="spellEnd"/>
      <w:r w:rsidRPr="007D72E2">
        <w:rPr>
          <w:bCs/>
        </w:rPr>
        <w:t xml:space="preserve"> </w:t>
      </w:r>
      <w:proofErr w:type="spellStart"/>
      <w:r w:rsidRPr="007D72E2">
        <w:rPr>
          <w:bCs/>
        </w:rPr>
        <w:t>поради</w:t>
      </w:r>
      <w:proofErr w:type="spellEnd"/>
      <w:r w:rsidRPr="007D72E2">
        <w:rPr>
          <w:bCs/>
        </w:rPr>
        <w:t xml:space="preserve"> </w:t>
      </w:r>
      <w:proofErr w:type="spellStart"/>
      <w:r w:rsidRPr="007D72E2">
        <w:rPr>
          <w:bCs/>
        </w:rPr>
        <w:t>съдържанието</w:t>
      </w:r>
      <w:proofErr w:type="spellEnd"/>
      <w:r w:rsidRPr="007D72E2">
        <w:rPr>
          <w:bCs/>
        </w:rPr>
        <w:t xml:space="preserve"> на </w:t>
      </w:r>
      <w:proofErr w:type="spellStart"/>
      <w:r w:rsidRPr="007D72E2">
        <w:rPr>
          <w:bCs/>
        </w:rPr>
        <w:t>мотивите</w:t>
      </w:r>
      <w:proofErr w:type="spellEnd"/>
      <w:r w:rsidRPr="007D72E2">
        <w:rPr>
          <w:bCs/>
        </w:rPr>
        <w:t xml:space="preserve"> на </w:t>
      </w:r>
      <w:proofErr w:type="spellStart"/>
      <w:r w:rsidRPr="007D72E2">
        <w:rPr>
          <w:bCs/>
        </w:rPr>
        <w:t>постановената</w:t>
      </w:r>
      <w:proofErr w:type="spellEnd"/>
      <w:r w:rsidRPr="007D72E2">
        <w:rPr>
          <w:bCs/>
        </w:rPr>
        <w:t xml:space="preserve"> по </w:t>
      </w:r>
      <w:proofErr w:type="spellStart"/>
      <w:r w:rsidRPr="007D72E2">
        <w:rPr>
          <w:bCs/>
        </w:rPr>
        <w:t>обвинение</w:t>
      </w:r>
      <w:proofErr w:type="spellEnd"/>
      <w:r w:rsidRPr="007D72E2">
        <w:rPr>
          <w:bCs/>
        </w:rPr>
        <w:t xml:space="preserve"> в </w:t>
      </w:r>
      <w:proofErr w:type="spellStart"/>
      <w:r w:rsidRPr="007D72E2">
        <w:rPr>
          <w:bCs/>
        </w:rPr>
        <w:t>сексуално</w:t>
      </w:r>
      <w:proofErr w:type="spellEnd"/>
      <w:r w:rsidRPr="007D72E2">
        <w:rPr>
          <w:bCs/>
        </w:rPr>
        <w:t xml:space="preserve"> </w:t>
      </w:r>
      <w:proofErr w:type="spellStart"/>
      <w:r w:rsidRPr="007D72E2">
        <w:rPr>
          <w:bCs/>
        </w:rPr>
        <w:t>насилие</w:t>
      </w:r>
      <w:proofErr w:type="spellEnd"/>
      <w:r w:rsidRPr="007D72E2">
        <w:rPr>
          <w:bCs/>
        </w:rPr>
        <w:t xml:space="preserve"> </w:t>
      </w:r>
      <w:proofErr w:type="spellStart"/>
      <w:r w:rsidRPr="007D72E2">
        <w:rPr>
          <w:bCs/>
        </w:rPr>
        <w:t>оправдателна</w:t>
      </w:r>
      <w:proofErr w:type="spellEnd"/>
      <w:r w:rsidRPr="007D72E2">
        <w:rPr>
          <w:bCs/>
        </w:rPr>
        <w:t xml:space="preserve"> </w:t>
      </w:r>
      <w:proofErr w:type="spellStart"/>
      <w:r w:rsidRPr="007D72E2">
        <w:rPr>
          <w:bCs/>
        </w:rPr>
        <w:t>присъда</w:t>
      </w:r>
      <w:proofErr w:type="spellEnd"/>
      <w:r w:rsidRPr="007D72E2">
        <w:rPr>
          <w:bCs/>
        </w:rPr>
        <w:t xml:space="preserve">. </w:t>
      </w:r>
      <w:r w:rsidRPr="007D72E2">
        <w:rPr>
          <w:bCs/>
          <w:lang w:eastAsia="en-US"/>
        </w:rPr>
        <w:t xml:space="preserve">От </w:t>
      </w:r>
      <w:proofErr w:type="spellStart"/>
      <w:r w:rsidRPr="007D72E2">
        <w:rPr>
          <w:bCs/>
          <w:lang w:eastAsia="en-US"/>
        </w:rPr>
        <w:t>съществено</w:t>
      </w:r>
      <w:proofErr w:type="spellEnd"/>
      <w:r w:rsidRPr="007D72E2">
        <w:rPr>
          <w:bCs/>
          <w:lang w:eastAsia="en-US"/>
        </w:rPr>
        <w:t xml:space="preserve"> </w:t>
      </w:r>
      <w:proofErr w:type="spellStart"/>
      <w:r w:rsidRPr="007D72E2">
        <w:rPr>
          <w:bCs/>
          <w:lang w:eastAsia="en-US"/>
        </w:rPr>
        <w:t>значение</w:t>
      </w:r>
      <w:proofErr w:type="spellEnd"/>
      <w:r w:rsidRPr="007D72E2">
        <w:rPr>
          <w:bCs/>
          <w:lang w:eastAsia="en-US"/>
        </w:rPr>
        <w:t xml:space="preserve"> е </w:t>
      </w:r>
      <w:proofErr w:type="spellStart"/>
      <w:r w:rsidRPr="007D72E2">
        <w:rPr>
          <w:bCs/>
          <w:lang w:eastAsia="en-US"/>
        </w:rPr>
        <w:t>съдебните</w:t>
      </w:r>
      <w:proofErr w:type="spellEnd"/>
      <w:r w:rsidRPr="007D72E2">
        <w:rPr>
          <w:bCs/>
          <w:lang w:eastAsia="en-US"/>
        </w:rPr>
        <w:t xml:space="preserve"> </w:t>
      </w:r>
      <w:proofErr w:type="spellStart"/>
      <w:r w:rsidRPr="007D72E2">
        <w:rPr>
          <w:bCs/>
          <w:lang w:eastAsia="en-US"/>
        </w:rPr>
        <w:t>органи</w:t>
      </w:r>
      <w:proofErr w:type="spellEnd"/>
      <w:r w:rsidRPr="007D72E2">
        <w:rPr>
          <w:bCs/>
          <w:lang w:eastAsia="en-US"/>
        </w:rPr>
        <w:t xml:space="preserve"> </w:t>
      </w:r>
      <w:proofErr w:type="spellStart"/>
      <w:r w:rsidRPr="007D72E2">
        <w:rPr>
          <w:bCs/>
          <w:lang w:eastAsia="en-US"/>
        </w:rPr>
        <w:t>да</w:t>
      </w:r>
      <w:proofErr w:type="spellEnd"/>
      <w:r w:rsidRPr="007D72E2">
        <w:rPr>
          <w:bCs/>
          <w:lang w:eastAsia="en-US"/>
        </w:rPr>
        <w:t xml:space="preserve"> </w:t>
      </w:r>
      <w:proofErr w:type="spellStart"/>
      <w:r w:rsidRPr="007D72E2">
        <w:rPr>
          <w:bCs/>
          <w:lang w:eastAsia="en-US"/>
        </w:rPr>
        <w:t>избягват</w:t>
      </w:r>
      <w:proofErr w:type="spellEnd"/>
      <w:r w:rsidRPr="007D72E2">
        <w:rPr>
          <w:bCs/>
          <w:lang w:eastAsia="en-US"/>
        </w:rPr>
        <w:t xml:space="preserve"> в </w:t>
      </w:r>
      <w:proofErr w:type="spellStart"/>
      <w:r w:rsidRPr="007D72E2">
        <w:rPr>
          <w:bCs/>
          <w:lang w:eastAsia="en-US"/>
        </w:rPr>
        <w:t>своите</w:t>
      </w:r>
      <w:proofErr w:type="spellEnd"/>
      <w:r w:rsidRPr="007D72E2">
        <w:rPr>
          <w:bCs/>
          <w:lang w:eastAsia="en-US"/>
        </w:rPr>
        <w:t xml:space="preserve"> </w:t>
      </w:r>
      <w:proofErr w:type="spellStart"/>
      <w:r w:rsidRPr="007D72E2">
        <w:rPr>
          <w:bCs/>
          <w:lang w:eastAsia="en-US"/>
        </w:rPr>
        <w:t>актове</w:t>
      </w:r>
      <w:proofErr w:type="spellEnd"/>
      <w:r w:rsidRPr="007D72E2">
        <w:rPr>
          <w:bCs/>
          <w:lang w:eastAsia="en-US"/>
        </w:rPr>
        <w:t xml:space="preserve"> </w:t>
      </w:r>
      <w:proofErr w:type="spellStart"/>
      <w:r w:rsidRPr="007D72E2">
        <w:rPr>
          <w:bCs/>
          <w:lang w:eastAsia="en-US"/>
        </w:rPr>
        <w:t>възпроизвеждането</w:t>
      </w:r>
      <w:proofErr w:type="spellEnd"/>
      <w:r w:rsidRPr="007D72E2">
        <w:rPr>
          <w:bCs/>
          <w:lang w:eastAsia="en-US"/>
        </w:rPr>
        <w:t xml:space="preserve"> на </w:t>
      </w:r>
      <w:proofErr w:type="spellStart"/>
      <w:r w:rsidRPr="007D72E2">
        <w:rPr>
          <w:bCs/>
          <w:lang w:eastAsia="en-US"/>
        </w:rPr>
        <w:t>сексистки</w:t>
      </w:r>
      <w:proofErr w:type="spellEnd"/>
      <w:r w:rsidRPr="007D72E2">
        <w:rPr>
          <w:bCs/>
          <w:lang w:eastAsia="en-US"/>
        </w:rPr>
        <w:t xml:space="preserve"> </w:t>
      </w:r>
      <w:proofErr w:type="spellStart"/>
      <w:r w:rsidRPr="007D72E2">
        <w:rPr>
          <w:bCs/>
          <w:lang w:eastAsia="en-US"/>
        </w:rPr>
        <w:t>стереотипи</w:t>
      </w:r>
      <w:proofErr w:type="spellEnd"/>
      <w:r w:rsidRPr="007D72E2">
        <w:rPr>
          <w:bCs/>
          <w:lang w:eastAsia="en-US"/>
        </w:rPr>
        <w:t xml:space="preserve">, </w:t>
      </w:r>
      <w:proofErr w:type="spellStart"/>
      <w:r w:rsidRPr="007D72E2">
        <w:rPr>
          <w:bCs/>
          <w:lang w:eastAsia="en-US"/>
        </w:rPr>
        <w:t>омаловажаването</w:t>
      </w:r>
      <w:proofErr w:type="spellEnd"/>
      <w:r w:rsidRPr="007D72E2">
        <w:rPr>
          <w:bCs/>
          <w:lang w:eastAsia="en-US"/>
        </w:rPr>
        <w:t xml:space="preserve"> на </w:t>
      </w:r>
      <w:proofErr w:type="spellStart"/>
      <w:r w:rsidRPr="007D72E2">
        <w:rPr>
          <w:bCs/>
          <w:lang w:eastAsia="en-US"/>
        </w:rPr>
        <w:t>насилието</w:t>
      </w:r>
      <w:proofErr w:type="spellEnd"/>
      <w:r w:rsidRPr="007D72E2">
        <w:rPr>
          <w:bCs/>
          <w:lang w:eastAsia="en-US"/>
        </w:rPr>
        <w:t xml:space="preserve">, </w:t>
      </w:r>
      <w:proofErr w:type="spellStart"/>
      <w:r w:rsidRPr="007D72E2">
        <w:rPr>
          <w:bCs/>
          <w:lang w:eastAsia="en-US"/>
        </w:rPr>
        <w:t>основано</w:t>
      </w:r>
      <w:proofErr w:type="spellEnd"/>
      <w:r w:rsidRPr="007D72E2">
        <w:rPr>
          <w:bCs/>
          <w:lang w:eastAsia="en-US"/>
        </w:rPr>
        <w:t xml:space="preserve"> на </w:t>
      </w:r>
      <w:proofErr w:type="spellStart"/>
      <w:r w:rsidRPr="007D72E2">
        <w:rPr>
          <w:bCs/>
          <w:lang w:eastAsia="en-US"/>
        </w:rPr>
        <w:t>пола</w:t>
      </w:r>
      <w:proofErr w:type="spellEnd"/>
      <w:r w:rsidRPr="007D72E2">
        <w:rPr>
          <w:bCs/>
          <w:lang w:eastAsia="en-US"/>
        </w:rPr>
        <w:t xml:space="preserve">, и </w:t>
      </w:r>
      <w:proofErr w:type="spellStart"/>
      <w:r w:rsidRPr="007D72E2">
        <w:rPr>
          <w:bCs/>
          <w:lang w:eastAsia="en-US"/>
        </w:rPr>
        <w:t>излагането</w:t>
      </w:r>
      <w:proofErr w:type="spellEnd"/>
      <w:r w:rsidRPr="007D72E2">
        <w:rPr>
          <w:bCs/>
          <w:lang w:eastAsia="en-US"/>
        </w:rPr>
        <w:t xml:space="preserve"> на </w:t>
      </w:r>
      <w:proofErr w:type="spellStart"/>
      <w:r w:rsidRPr="007D72E2">
        <w:rPr>
          <w:bCs/>
          <w:lang w:eastAsia="en-US"/>
        </w:rPr>
        <w:t>жертвите</w:t>
      </w:r>
      <w:proofErr w:type="spellEnd"/>
      <w:r w:rsidRPr="007D72E2">
        <w:rPr>
          <w:bCs/>
          <w:lang w:eastAsia="en-US"/>
        </w:rPr>
        <w:t xml:space="preserve"> на </w:t>
      </w:r>
      <w:proofErr w:type="spellStart"/>
      <w:r w:rsidRPr="007D72E2">
        <w:rPr>
          <w:bCs/>
          <w:lang w:eastAsia="en-US"/>
        </w:rPr>
        <w:t>вторична</w:t>
      </w:r>
      <w:proofErr w:type="spellEnd"/>
      <w:r w:rsidRPr="007D72E2">
        <w:rPr>
          <w:bCs/>
          <w:lang w:eastAsia="en-US"/>
        </w:rPr>
        <w:t xml:space="preserve"> </w:t>
      </w:r>
      <w:proofErr w:type="spellStart"/>
      <w:r w:rsidRPr="007D72E2">
        <w:rPr>
          <w:bCs/>
          <w:lang w:eastAsia="en-US"/>
        </w:rPr>
        <w:t>виктимизация</w:t>
      </w:r>
      <w:proofErr w:type="spellEnd"/>
      <w:r w:rsidRPr="007D72E2">
        <w:rPr>
          <w:bCs/>
          <w:lang w:eastAsia="en-US"/>
        </w:rPr>
        <w:t xml:space="preserve"> </w:t>
      </w:r>
      <w:proofErr w:type="spellStart"/>
      <w:r w:rsidRPr="007D72E2">
        <w:rPr>
          <w:bCs/>
          <w:lang w:eastAsia="en-US"/>
        </w:rPr>
        <w:t>чрез</w:t>
      </w:r>
      <w:proofErr w:type="spellEnd"/>
      <w:r w:rsidRPr="007D72E2">
        <w:rPr>
          <w:bCs/>
          <w:lang w:eastAsia="en-US"/>
        </w:rPr>
        <w:t xml:space="preserve"> </w:t>
      </w:r>
      <w:proofErr w:type="spellStart"/>
      <w:r w:rsidRPr="007D72E2">
        <w:rPr>
          <w:bCs/>
          <w:lang w:eastAsia="en-US"/>
        </w:rPr>
        <w:t>използване</w:t>
      </w:r>
      <w:proofErr w:type="spellEnd"/>
      <w:r w:rsidRPr="007D72E2">
        <w:rPr>
          <w:bCs/>
          <w:lang w:eastAsia="en-US"/>
        </w:rPr>
        <w:t xml:space="preserve"> на </w:t>
      </w:r>
      <w:proofErr w:type="spellStart"/>
      <w:r w:rsidRPr="007D72E2">
        <w:rPr>
          <w:bCs/>
          <w:lang w:eastAsia="en-US"/>
        </w:rPr>
        <w:t>внушаващ</w:t>
      </w:r>
      <w:proofErr w:type="spellEnd"/>
      <w:r w:rsidRPr="007D72E2">
        <w:rPr>
          <w:bCs/>
          <w:lang w:eastAsia="en-US"/>
        </w:rPr>
        <w:t xml:space="preserve"> </w:t>
      </w:r>
      <w:proofErr w:type="spellStart"/>
      <w:r w:rsidRPr="007D72E2">
        <w:rPr>
          <w:bCs/>
          <w:lang w:eastAsia="en-US"/>
        </w:rPr>
        <w:t>чувство</w:t>
      </w:r>
      <w:proofErr w:type="spellEnd"/>
      <w:r w:rsidRPr="007D72E2">
        <w:rPr>
          <w:bCs/>
          <w:lang w:eastAsia="en-US"/>
        </w:rPr>
        <w:t xml:space="preserve"> </w:t>
      </w:r>
      <w:proofErr w:type="spellStart"/>
      <w:r w:rsidRPr="007D72E2">
        <w:rPr>
          <w:bCs/>
          <w:lang w:eastAsia="en-US"/>
        </w:rPr>
        <w:t>за</w:t>
      </w:r>
      <w:proofErr w:type="spellEnd"/>
      <w:r w:rsidRPr="007D72E2">
        <w:rPr>
          <w:bCs/>
          <w:lang w:eastAsia="en-US"/>
        </w:rPr>
        <w:t xml:space="preserve"> </w:t>
      </w:r>
      <w:proofErr w:type="spellStart"/>
      <w:r w:rsidRPr="007D72E2">
        <w:rPr>
          <w:bCs/>
          <w:lang w:eastAsia="en-US"/>
        </w:rPr>
        <w:t>вина</w:t>
      </w:r>
      <w:proofErr w:type="spellEnd"/>
      <w:r w:rsidRPr="007D72E2">
        <w:rPr>
          <w:bCs/>
          <w:lang w:eastAsia="en-US"/>
        </w:rPr>
        <w:t xml:space="preserve"> и </w:t>
      </w:r>
      <w:proofErr w:type="spellStart"/>
      <w:r w:rsidRPr="007D72E2">
        <w:rPr>
          <w:bCs/>
          <w:lang w:eastAsia="en-US"/>
        </w:rPr>
        <w:t>морализаторски</w:t>
      </w:r>
      <w:proofErr w:type="spellEnd"/>
      <w:r w:rsidRPr="007D72E2">
        <w:rPr>
          <w:bCs/>
          <w:lang w:eastAsia="en-US"/>
        </w:rPr>
        <w:t xml:space="preserve"> </w:t>
      </w:r>
      <w:proofErr w:type="spellStart"/>
      <w:r w:rsidRPr="007D72E2">
        <w:rPr>
          <w:bCs/>
          <w:lang w:eastAsia="en-US"/>
        </w:rPr>
        <w:t>език</w:t>
      </w:r>
      <w:proofErr w:type="spellEnd"/>
      <w:r w:rsidRPr="007D72E2">
        <w:rPr>
          <w:bCs/>
          <w:lang w:eastAsia="en-US"/>
        </w:rPr>
        <w:t xml:space="preserve">, </w:t>
      </w:r>
      <w:proofErr w:type="spellStart"/>
      <w:r w:rsidRPr="007D72E2">
        <w:rPr>
          <w:bCs/>
          <w:lang w:eastAsia="en-US"/>
        </w:rPr>
        <w:t>който</w:t>
      </w:r>
      <w:proofErr w:type="spellEnd"/>
      <w:r w:rsidRPr="007D72E2">
        <w:rPr>
          <w:bCs/>
          <w:lang w:eastAsia="en-US"/>
        </w:rPr>
        <w:t xml:space="preserve"> е в </w:t>
      </w:r>
      <w:proofErr w:type="spellStart"/>
      <w:r w:rsidRPr="007D72E2">
        <w:rPr>
          <w:bCs/>
          <w:lang w:eastAsia="en-US"/>
        </w:rPr>
        <w:t>състояние</w:t>
      </w:r>
      <w:proofErr w:type="spellEnd"/>
      <w:r w:rsidRPr="007D72E2">
        <w:rPr>
          <w:bCs/>
          <w:lang w:eastAsia="en-US"/>
        </w:rPr>
        <w:t xml:space="preserve"> </w:t>
      </w:r>
      <w:proofErr w:type="spellStart"/>
      <w:r w:rsidRPr="007D72E2">
        <w:rPr>
          <w:bCs/>
          <w:lang w:eastAsia="en-US"/>
        </w:rPr>
        <w:t>да</w:t>
      </w:r>
      <w:proofErr w:type="spellEnd"/>
      <w:r w:rsidRPr="007D72E2">
        <w:rPr>
          <w:bCs/>
          <w:lang w:eastAsia="en-US"/>
        </w:rPr>
        <w:t xml:space="preserve"> </w:t>
      </w:r>
      <w:proofErr w:type="spellStart"/>
      <w:r w:rsidRPr="007D72E2">
        <w:rPr>
          <w:bCs/>
          <w:lang w:eastAsia="en-US"/>
        </w:rPr>
        <w:t>разколебае</w:t>
      </w:r>
      <w:proofErr w:type="spellEnd"/>
      <w:r w:rsidRPr="007D72E2">
        <w:rPr>
          <w:bCs/>
          <w:lang w:eastAsia="en-US"/>
        </w:rPr>
        <w:t xml:space="preserve"> </w:t>
      </w:r>
      <w:proofErr w:type="spellStart"/>
      <w:r w:rsidRPr="007D72E2">
        <w:rPr>
          <w:bCs/>
          <w:lang w:eastAsia="en-US"/>
        </w:rPr>
        <w:t>тяхното</w:t>
      </w:r>
      <w:proofErr w:type="spellEnd"/>
      <w:r w:rsidRPr="007D72E2">
        <w:rPr>
          <w:bCs/>
          <w:lang w:eastAsia="en-US"/>
        </w:rPr>
        <w:t xml:space="preserve"> </w:t>
      </w:r>
      <w:proofErr w:type="spellStart"/>
      <w:r w:rsidRPr="007D72E2">
        <w:rPr>
          <w:bCs/>
          <w:lang w:eastAsia="en-US"/>
        </w:rPr>
        <w:t>доверие</w:t>
      </w:r>
      <w:proofErr w:type="spellEnd"/>
      <w:r w:rsidRPr="007D72E2">
        <w:rPr>
          <w:bCs/>
          <w:lang w:eastAsia="en-US"/>
        </w:rPr>
        <w:t xml:space="preserve"> в </w:t>
      </w:r>
      <w:proofErr w:type="spellStart"/>
      <w:r w:rsidRPr="007D72E2">
        <w:rPr>
          <w:bCs/>
          <w:lang w:eastAsia="en-US"/>
        </w:rPr>
        <w:t>правосъдието</w:t>
      </w:r>
      <w:proofErr w:type="spellEnd"/>
      <w:r w:rsidRPr="007D72E2">
        <w:rPr>
          <w:bCs/>
          <w:lang w:eastAsia="en-US"/>
        </w:rPr>
        <w:t>.</w:t>
      </w:r>
      <w:r>
        <w:rPr>
          <w:b/>
          <w:bCs/>
        </w:rPr>
        <w:t xml:space="preserve"> </w:t>
      </w:r>
      <w:hyperlink r:id="rId2133"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063DC4C1" w14:textId="3687C98B" w:rsidR="007D72E2" w:rsidRPr="00935754" w:rsidRDefault="00000000" w:rsidP="00FE0473">
      <w:pPr>
        <w:pStyle w:val="JuList"/>
        <w:pBdr>
          <w:bottom w:val="single" w:sz="4" w:space="1" w:color="auto"/>
        </w:pBdr>
        <w:ind w:left="0" w:firstLine="0"/>
        <w:rPr>
          <w:i/>
          <w:iCs/>
        </w:rPr>
      </w:pPr>
      <w:hyperlink r:id="rId2134" w:history="1">
        <w:r w:rsidR="007D72E2" w:rsidRPr="00935754">
          <w:rPr>
            <w:rStyle w:val="Hyperlink"/>
            <w:i/>
            <w:iCs/>
            <w:szCs w:val="24"/>
          </w:rPr>
          <w:t>J.L. c. Italie (no. 5671/16)</w:t>
        </w:r>
      </w:hyperlink>
    </w:p>
    <w:p w14:paraId="53B286CB" w14:textId="628FDDA5" w:rsidR="007D72E2" w:rsidRDefault="007D72E2" w:rsidP="00196CFB">
      <w:pPr>
        <w:pStyle w:val="JuPara"/>
        <w:ind w:firstLine="0"/>
        <w:rPr>
          <w:i/>
          <w:lang w:val="bg-BG"/>
        </w:rPr>
      </w:pPr>
    </w:p>
    <w:p w14:paraId="462E22AD" w14:textId="1956A402" w:rsidR="00FE0473" w:rsidRPr="00FE0473" w:rsidRDefault="00FE0473" w:rsidP="00FE0473">
      <w:pPr>
        <w:pStyle w:val="JuList"/>
        <w:ind w:left="0" w:firstLine="0"/>
        <w:rPr>
          <w:lang w:val="bg-BG"/>
        </w:rPr>
      </w:pPr>
      <w:proofErr w:type="spellStart"/>
      <w:r w:rsidRPr="00190A03">
        <w:t>Възпрепятстването</w:t>
      </w:r>
      <w:proofErr w:type="spellEnd"/>
      <w:r w:rsidRPr="00190A03">
        <w:t xml:space="preserve"> на </w:t>
      </w:r>
      <w:proofErr w:type="spellStart"/>
      <w:r w:rsidRPr="00190A03">
        <w:t>жалбоподателите</w:t>
      </w:r>
      <w:proofErr w:type="spellEnd"/>
      <w:r w:rsidRPr="00190A03">
        <w:t xml:space="preserve"> </w:t>
      </w:r>
      <w:proofErr w:type="spellStart"/>
      <w:r w:rsidRPr="00190A03">
        <w:t>да</w:t>
      </w:r>
      <w:proofErr w:type="spellEnd"/>
      <w:r w:rsidRPr="00190A03">
        <w:t xml:space="preserve"> </w:t>
      </w:r>
      <w:proofErr w:type="spellStart"/>
      <w:r w:rsidRPr="00190A03">
        <w:t>упражняват</w:t>
      </w:r>
      <w:proofErr w:type="spellEnd"/>
      <w:r w:rsidRPr="00190A03">
        <w:t xml:space="preserve"> </w:t>
      </w:r>
      <w:proofErr w:type="spellStart"/>
      <w:r w:rsidRPr="00190A03">
        <w:t>функциите</w:t>
      </w:r>
      <w:proofErr w:type="spellEnd"/>
      <w:r w:rsidRPr="00190A03">
        <w:t xml:space="preserve"> на </w:t>
      </w:r>
      <w:proofErr w:type="spellStart"/>
      <w:r w:rsidRPr="00190A03">
        <w:t>съдии</w:t>
      </w:r>
      <w:proofErr w:type="spellEnd"/>
      <w:r w:rsidRPr="00190A03">
        <w:t xml:space="preserve"> от </w:t>
      </w:r>
      <w:proofErr w:type="spellStart"/>
      <w:r w:rsidRPr="00190A03">
        <w:t>Върховния</w:t>
      </w:r>
      <w:proofErr w:type="spellEnd"/>
      <w:r w:rsidRPr="00190A03">
        <w:t xml:space="preserve"> </w:t>
      </w:r>
      <w:proofErr w:type="spellStart"/>
      <w:r w:rsidRPr="00190A03">
        <w:t>съд</w:t>
      </w:r>
      <w:proofErr w:type="spellEnd"/>
      <w:r w:rsidRPr="00190A03">
        <w:t xml:space="preserve">, </w:t>
      </w:r>
      <w:proofErr w:type="spellStart"/>
      <w:r w:rsidRPr="00190A03">
        <w:t>считано</w:t>
      </w:r>
      <w:proofErr w:type="spellEnd"/>
      <w:r w:rsidRPr="00190A03">
        <w:t xml:space="preserve"> от </w:t>
      </w:r>
      <w:proofErr w:type="spellStart"/>
      <w:r w:rsidRPr="00190A03">
        <w:t>декември</w:t>
      </w:r>
      <w:proofErr w:type="spellEnd"/>
      <w:r w:rsidRPr="00190A03">
        <w:t xml:space="preserve"> 2017 г., </w:t>
      </w:r>
      <w:proofErr w:type="spellStart"/>
      <w:r w:rsidRPr="00190A03">
        <w:t>въпреки</w:t>
      </w:r>
      <w:proofErr w:type="spellEnd"/>
      <w:r w:rsidRPr="00190A03">
        <w:t xml:space="preserve"> </w:t>
      </w:r>
      <w:proofErr w:type="spellStart"/>
      <w:r w:rsidRPr="00190A03">
        <w:t>решението</w:t>
      </w:r>
      <w:proofErr w:type="spellEnd"/>
      <w:r w:rsidRPr="00190A03">
        <w:t xml:space="preserve"> на </w:t>
      </w:r>
      <w:proofErr w:type="spellStart"/>
      <w:r w:rsidRPr="00190A03">
        <w:t>Конституционния</w:t>
      </w:r>
      <w:proofErr w:type="spellEnd"/>
      <w:r w:rsidRPr="00190A03">
        <w:t xml:space="preserve"> </w:t>
      </w:r>
      <w:proofErr w:type="spellStart"/>
      <w:r w:rsidRPr="00190A03">
        <w:t>съд</w:t>
      </w:r>
      <w:proofErr w:type="spellEnd"/>
      <w:r w:rsidRPr="00190A03">
        <w:t xml:space="preserve"> в </w:t>
      </w:r>
      <w:proofErr w:type="spellStart"/>
      <w:r w:rsidRPr="00190A03">
        <w:t>тяхна</w:t>
      </w:r>
      <w:proofErr w:type="spellEnd"/>
      <w:r w:rsidRPr="00190A03">
        <w:t xml:space="preserve"> </w:t>
      </w:r>
      <w:proofErr w:type="spellStart"/>
      <w:r w:rsidRPr="00190A03">
        <w:t>полза</w:t>
      </w:r>
      <w:proofErr w:type="spellEnd"/>
      <w:r w:rsidRPr="00190A03">
        <w:t xml:space="preserve">, е </w:t>
      </w:r>
      <w:proofErr w:type="spellStart"/>
      <w:r w:rsidRPr="00190A03">
        <w:t>засегнало</w:t>
      </w:r>
      <w:proofErr w:type="spellEnd"/>
      <w:r w:rsidRPr="00190A03">
        <w:t xml:space="preserve"> </w:t>
      </w:r>
      <w:proofErr w:type="spellStart"/>
      <w:r w:rsidRPr="00190A03">
        <w:t>значително</w:t>
      </w:r>
      <w:proofErr w:type="spellEnd"/>
      <w:r w:rsidRPr="00190A03">
        <w:t xml:space="preserve"> </w:t>
      </w:r>
      <w:proofErr w:type="spellStart"/>
      <w:r w:rsidRPr="00190A03">
        <w:t>личния</w:t>
      </w:r>
      <w:proofErr w:type="spellEnd"/>
      <w:r w:rsidRPr="00190A03">
        <w:t xml:space="preserve"> </w:t>
      </w:r>
      <w:proofErr w:type="spellStart"/>
      <w:r w:rsidRPr="00190A03">
        <w:t>им</w:t>
      </w:r>
      <w:proofErr w:type="spellEnd"/>
      <w:r w:rsidRPr="00190A03">
        <w:t xml:space="preserve"> </w:t>
      </w:r>
      <w:proofErr w:type="spellStart"/>
      <w:r w:rsidRPr="00190A03">
        <w:t>живот</w:t>
      </w:r>
      <w:proofErr w:type="spellEnd"/>
      <w:r w:rsidRPr="00190A03">
        <w:t xml:space="preserve">. </w:t>
      </w:r>
      <w:proofErr w:type="spellStart"/>
      <w:r w:rsidRPr="00190A03">
        <w:t>Тази</w:t>
      </w:r>
      <w:proofErr w:type="spellEnd"/>
      <w:r w:rsidRPr="00190A03">
        <w:t xml:space="preserve"> </w:t>
      </w:r>
      <w:proofErr w:type="spellStart"/>
      <w:r w:rsidRPr="00190A03">
        <w:t>намеса</w:t>
      </w:r>
      <w:proofErr w:type="spellEnd"/>
      <w:r w:rsidRPr="00190A03">
        <w:t xml:space="preserve"> </w:t>
      </w:r>
      <w:proofErr w:type="spellStart"/>
      <w:r w:rsidRPr="00190A03">
        <w:t>не</w:t>
      </w:r>
      <w:proofErr w:type="spellEnd"/>
      <w:r w:rsidRPr="00190A03">
        <w:t xml:space="preserve"> е </w:t>
      </w:r>
      <w:proofErr w:type="spellStart"/>
      <w:r w:rsidRPr="00190A03">
        <w:t>била</w:t>
      </w:r>
      <w:proofErr w:type="spellEnd"/>
      <w:r w:rsidRPr="00190A03">
        <w:t xml:space="preserve"> </w:t>
      </w:r>
      <w:proofErr w:type="spellStart"/>
      <w:r w:rsidRPr="00190A03">
        <w:t>законосъобразна</w:t>
      </w:r>
      <w:proofErr w:type="spellEnd"/>
      <w:r w:rsidRPr="00190A03">
        <w:t xml:space="preserve"> по </w:t>
      </w:r>
      <w:proofErr w:type="spellStart"/>
      <w:r w:rsidRPr="00190A03">
        <w:t>смисъла</w:t>
      </w:r>
      <w:proofErr w:type="spellEnd"/>
      <w:r w:rsidRPr="00190A03">
        <w:t xml:space="preserve"> на </w:t>
      </w:r>
      <w:proofErr w:type="spellStart"/>
      <w:r w:rsidRPr="00190A03">
        <w:t>Конвенция</w:t>
      </w:r>
      <w:proofErr w:type="spellEnd"/>
      <w:r w:rsidRPr="00190A03">
        <w:t xml:space="preserve">, </w:t>
      </w:r>
      <w:proofErr w:type="spellStart"/>
      <w:r w:rsidRPr="00190A03">
        <w:t>тъй</w:t>
      </w:r>
      <w:proofErr w:type="spellEnd"/>
      <w:r w:rsidRPr="00190A03">
        <w:t xml:space="preserve"> </w:t>
      </w:r>
      <w:proofErr w:type="spellStart"/>
      <w:r w:rsidRPr="00190A03">
        <w:t>като</w:t>
      </w:r>
      <w:proofErr w:type="spellEnd"/>
      <w:r w:rsidRPr="00190A03">
        <w:t xml:space="preserve"> е </w:t>
      </w:r>
      <w:proofErr w:type="spellStart"/>
      <w:r w:rsidRPr="00190A03">
        <w:t>противоречала</w:t>
      </w:r>
      <w:proofErr w:type="spellEnd"/>
      <w:r w:rsidRPr="00190A03">
        <w:t xml:space="preserve"> на </w:t>
      </w:r>
      <w:proofErr w:type="spellStart"/>
      <w:r w:rsidRPr="00190A03">
        <w:t>принципа</w:t>
      </w:r>
      <w:proofErr w:type="spellEnd"/>
      <w:r w:rsidRPr="00190A03">
        <w:t xml:space="preserve"> на </w:t>
      </w:r>
      <w:proofErr w:type="spellStart"/>
      <w:r w:rsidRPr="00190A03">
        <w:t>несменяемост</w:t>
      </w:r>
      <w:proofErr w:type="spellEnd"/>
      <w:r w:rsidRPr="00190A03">
        <w:t xml:space="preserve"> на </w:t>
      </w:r>
      <w:proofErr w:type="spellStart"/>
      <w:r w:rsidRPr="00190A03">
        <w:t>съдиите</w:t>
      </w:r>
      <w:proofErr w:type="spellEnd"/>
      <w:r w:rsidRPr="00190A03">
        <w:t xml:space="preserve">, </w:t>
      </w:r>
      <w:proofErr w:type="spellStart"/>
      <w:r w:rsidRPr="00190A03">
        <w:t>който</w:t>
      </w:r>
      <w:proofErr w:type="spellEnd"/>
      <w:r w:rsidRPr="00190A03">
        <w:t xml:space="preserve"> е от </w:t>
      </w:r>
      <w:proofErr w:type="spellStart"/>
      <w:r w:rsidRPr="00190A03">
        <w:t>основно</w:t>
      </w:r>
      <w:proofErr w:type="spellEnd"/>
      <w:r w:rsidRPr="00190A03">
        <w:t xml:space="preserve"> </w:t>
      </w:r>
      <w:proofErr w:type="spellStart"/>
      <w:r w:rsidRPr="00190A03">
        <w:t>значение</w:t>
      </w:r>
      <w:proofErr w:type="spellEnd"/>
      <w:r w:rsidRPr="00190A03">
        <w:t xml:space="preserve"> </w:t>
      </w:r>
      <w:proofErr w:type="spellStart"/>
      <w:r w:rsidRPr="00190A03">
        <w:t>за</w:t>
      </w:r>
      <w:proofErr w:type="spellEnd"/>
      <w:r w:rsidRPr="00190A03">
        <w:t xml:space="preserve"> </w:t>
      </w:r>
      <w:proofErr w:type="spellStart"/>
      <w:r w:rsidRPr="00190A03">
        <w:t>независимостта</w:t>
      </w:r>
      <w:proofErr w:type="spellEnd"/>
      <w:r w:rsidRPr="00190A03">
        <w:t xml:space="preserve"> на </w:t>
      </w:r>
      <w:proofErr w:type="spellStart"/>
      <w:r w:rsidRPr="00190A03">
        <w:t>съдебната</w:t>
      </w:r>
      <w:proofErr w:type="spellEnd"/>
      <w:r w:rsidRPr="00190A03">
        <w:t xml:space="preserve"> </w:t>
      </w:r>
      <w:proofErr w:type="spellStart"/>
      <w:r w:rsidRPr="00190A03">
        <w:t>власт</w:t>
      </w:r>
      <w:proofErr w:type="spellEnd"/>
      <w:r w:rsidRPr="00190A03">
        <w:t xml:space="preserve"> и </w:t>
      </w:r>
      <w:proofErr w:type="spellStart"/>
      <w:r w:rsidRPr="00190A03">
        <w:t>общественото</w:t>
      </w:r>
      <w:proofErr w:type="spellEnd"/>
      <w:r w:rsidRPr="00190A03">
        <w:t xml:space="preserve"> </w:t>
      </w:r>
      <w:proofErr w:type="spellStart"/>
      <w:r w:rsidRPr="00190A03">
        <w:t>доверие</w:t>
      </w:r>
      <w:proofErr w:type="spellEnd"/>
      <w:r w:rsidRPr="00190A03">
        <w:t xml:space="preserve"> в </w:t>
      </w:r>
      <w:proofErr w:type="spellStart"/>
      <w:r w:rsidRPr="00190A03">
        <w:t>нея</w:t>
      </w:r>
      <w:proofErr w:type="spellEnd"/>
      <w:r w:rsidRPr="00190A03">
        <w:t>.</w:t>
      </w:r>
      <w:r>
        <w:rPr>
          <w:lang w:val="bg-BG"/>
        </w:rPr>
        <w:t xml:space="preserve"> </w:t>
      </w:r>
      <w:hyperlink r:id="rId2135" w:history="1">
        <w:r w:rsidR="005D3502" w:rsidRPr="005D3502">
          <w:rPr>
            <w:rStyle w:val="Hyperlink"/>
            <w:lang w:val="bg-BG"/>
          </w:rPr>
          <w:t>Бюлетин № 62</w:t>
        </w:r>
      </w:hyperlink>
    </w:p>
    <w:p w14:paraId="7D20A528" w14:textId="27B667FD" w:rsidR="00FE0473" w:rsidRDefault="00000000" w:rsidP="00FE0473">
      <w:pPr>
        <w:pStyle w:val="JuList"/>
        <w:pBdr>
          <w:bottom w:val="single" w:sz="4" w:space="1" w:color="auto"/>
        </w:pBdr>
        <w:ind w:left="0" w:firstLine="0"/>
        <w:rPr>
          <w:rStyle w:val="Hyperlink"/>
          <w:i/>
          <w:iCs/>
        </w:rPr>
      </w:pPr>
      <w:hyperlink r:id="rId2136" w:history="1">
        <w:r w:rsidR="00FE0473" w:rsidRPr="00190A03">
          <w:rPr>
            <w:rStyle w:val="Hyperlink"/>
            <w:i/>
            <w:iCs/>
          </w:rPr>
          <w:t>Gumenyuk and Others v. Ukraine (no. 11423/19)</w:t>
        </w:r>
      </w:hyperlink>
    </w:p>
    <w:p w14:paraId="1BC02D2E" w14:textId="3691F023" w:rsidR="00FE0473" w:rsidRDefault="00FE0473" w:rsidP="00FE0473">
      <w:pPr>
        <w:pStyle w:val="JuList"/>
        <w:ind w:left="0" w:firstLine="0"/>
        <w:rPr>
          <w:rStyle w:val="Hyperlink"/>
          <w:i/>
          <w:iCs/>
        </w:rPr>
      </w:pPr>
    </w:p>
    <w:p w14:paraId="389FD5C1" w14:textId="1607D3A2" w:rsidR="00FE0473" w:rsidRPr="00FE0473" w:rsidRDefault="00FE0473" w:rsidP="00FE0473">
      <w:pPr>
        <w:pStyle w:val="JuList"/>
        <w:ind w:left="0" w:firstLine="0"/>
        <w:rPr>
          <w:rFonts w:eastAsia="Calibri"/>
          <w:lang w:val="bg-BG"/>
        </w:rPr>
      </w:pPr>
      <w:proofErr w:type="spellStart"/>
      <w:r w:rsidRPr="00190A03">
        <w:rPr>
          <w:rFonts w:eastAsia="Calibri"/>
        </w:rPr>
        <w:t>Извършване</w:t>
      </w:r>
      <w:proofErr w:type="spellEnd"/>
      <w:r w:rsidRPr="00190A03">
        <w:rPr>
          <w:rFonts w:eastAsia="Calibri"/>
        </w:rPr>
        <w:t xml:space="preserve"> на </w:t>
      </w:r>
      <w:proofErr w:type="spellStart"/>
      <w:r w:rsidRPr="00190A03">
        <w:rPr>
          <w:rFonts w:eastAsia="Calibri"/>
        </w:rPr>
        <w:t>аутопсия</w:t>
      </w:r>
      <w:proofErr w:type="spellEnd"/>
      <w:r w:rsidRPr="00190A03">
        <w:rPr>
          <w:rFonts w:eastAsia="Calibri"/>
        </w:rPr>
        <w:t xml:space="preserve"> на </w:t>
      </w:r>
      <w:proofErr w:type="spellStart"/>
      <w:r w:rsidRPr="00190A03">
        <w:rPr>
          <w:rFonts w:eastAsia="Calibri"/>
        </w:rPr>
        <w:t>новородено</w:t>
      </w:r>
      <w:proofErr w:type="spellEnd"/>
      <w:r w:rsidRPr="00190A03">
        <w:rPr>
          <w:rFonts w:eastAsia="Calibri"/>
        </w:rPr>
        <w:t xml:space="preserve"> и </w:t>
      </w:r>
      <w:proofErr w:type="spellStart"/>
      <w:r w:rsidRPr="00190A03">
        <w:rPr>
          <w:rFonts w:eastAsia="Calibri"/>
        </w:rPr>
        <w:t>премахване</w:t>
      </w:r>
      <w:proofErr w:type="spellEnd"/>
      <w:r w:rsidRPr="00190A03">
        <w:rPr>
          <w:rFonts w:eastAsia="Calibri"/>
        </w:rPr>
        <w:t xml:space="preserve"> на </w:t>
      </w:r>
      <w:proofErr w:type="spellStart"/>
      <w:r w:rsidRPr="00190A03">
        <w:rPr>
          <w:rFonts w:eastAsia="Calibri"/>
        </w:rPr>
        <w:t>вътрешните</w:t>
      </w:r>
      <w:proofErr w:type="spellEnd"/>
      <w:r w:rsidRPr="00190A03">
        <w:rPr>
          <w:rFonts w:eastAsia="Calibri"/>
        </w:rPr>
        <w:t xml:space="preserve"> </w:t>
      </w:r>
      <w:proofErr w:type="spellStart"/>
      <w:r w:rsidRPr="00190A03">
        <w:rPr>
          <w:rFonts w:eastAsia="Calibri"/>
        </w:rPr>
        <w:t>му</w:t>
      </w:r>
      <w:proofErr w:type="spellEnd"/>
      <w:r w:rsidRPr="00190A03">
        <w:rPr>
          <w:rFonts w:eastAsia="Calibri"/>
        </w:rPr>
        <w:t xml:space="preserve"> </w:t>
      </w:r>
      <w:proofErr w:type="spellStart"/>
      <w:r w:rsidRPr="00190A03">
        <w:rPr>
          <w:rFonts w:eastAsia="Calibri"/>
        </w:rPr>
        <w:t>органи</w:t>
      </w:r>
      <w:proofErr w:type="spellEnd"/>
      <w:r w:rsidRPr="00190A03">
        <w:rPr>
          <w:rFonts w:eastAsia="Calibri"/>
        </w:rPr>
        <w:t xml:space="preserve"> </w:t>
      </w:r>
      <w:proofErr w:type="spellStart"/>
      <w:r w:rsidRPr="00190A03">
        <w:rPr>
          <w:rFonts w:eastAsia="Calibri"/>
        </w:rPr>
        <w:t>въпреки</w:t>
      </w:r>
      <w:proofErr w:type="spellEnd"/>
      <w:r w:rsidRPr="00190A03">
        <w:rPr>
          <w:rFonts w:eastAsia="Calibri"/>
        </w:rPr>
        <w:t xml:space="preserve"> </w:t>
      </w:r>
      <w:proofErr w:type="spellStart"/>
      <w:r w:rsidRPr="00190A03">
        <w:rPr>
          <w:rFonts w:eastAsia="Calibri"/>
        </w:rPr>
        <w:t>изричното</w:t>
      </w:r>
      <w:proofErr w:type="spellEnd"/>
      <w:r w:rsidRPr="00190A03">
        <w:rPr>
          <w:rFonts w:eastAsia="Calibri"/>
        </w:rPr>
        <w:t xml:space="preserve"> </w:t>
      </w:r>
      <w:proofErr w:type="spellStart"/>
      <w:r w:rsidRPr="00190A03">
        <w:rPr>
          <w:rFonts w:eastAsia="Calibri"/>
        </w:rPr>
        <w:t>противопоставяне</w:t>
      </w:r>
      <w:proofErr w:type="spellEnd"/>
      <w:r w:rsidRPr="00190A03">
        <w:rPr>
          <w:rFonts w:eastAsia="Calibri"/>
        </w:rPr>
        <w:t xml:space="preserve"> на жалбоподателката и </w:t>
      </w:r>
      <w:proofErr w:type="spellStart"/>
      <w:r w:rsidRPr="00190A03">
        <w:rPr>
          <w:rFonts w:eastAsia="Calibri"/>
        </w:rPr>
        <w:t>нейния</w:t>
      </w:r>
      <w:proofErr w:type="spellEnd"/>
      <w:r w:rsidRPr="00190A03">
        <w:rPr>
          <w:rFonts w:eastAsia="Calibri"/>
        </w:rPr>
        <w:t xml:space="preserve"> </w:t>
      </w:r>
      <w:proofErr w:type="spellStart"/>
      <w:r w:rsidRPr="00190A03">
        <w:rPr>
          <w:rFonts w:eastAsia="Calibri"/>
        </w:rPr>
        <w:t>съпруг</w:t>
      </w:r>
      <w:proofErr w:type="spellEnd"/>
      <w:r w:rsidRPr="00190A03">
        <w:rPr>
          <w:rFonts w:eastAsia="Calibri"/>
        </w:rPr>
        <w:t xml:space="preserve"> </w:t>
      </w:r>
      <w:proofErr w:type="spellStart"/>
      <w:r w:rsidRPr="00190A03">
        <w:rPr>
          <w:rFonts w:eastAsia="Calibri"/>
        </w:rPr>
        <w:t>поради</w:t>
      </w:r>
      <w:proofErr w:type="spellEnd"/>
      <w:r w:rsidRPr="00190A03">
        <w:rPr>
          <w:rFonts w:eastAsia="Calibri"/>
        </w:rPr>
        <w:t xml:space="preserve"> </w:t>
      </w:r>
      <w:proofErr w:type="spellStart"/>
      <w:r w:rsidRPr="00190A03">
        <w:rPr>
          <w:rFonts w:eastAsia="Calibri"/>
        </w:rPr>
        <w:t>религиозни</w:t>
      </w:r>
      <w:proofErr w:type="spellEnd"/>
      <w:r w:rsidRPr="00190A03">
        <w:rPr>
          <w:rFonts w:eastAsia="Calibri"/>
        </w:rPr>
        <w:t xml:space="preserve"> </w:t>
      </w:r>
      <w:proofErr w:type="spellStart"/>
      <w:r w:rsidRPr="00190A03">
        <w:rPr>
          <w:rFonts w:eastAsia="Calibri"/>
        </w:rPr>
        <w:t>съображения</w:t>
      </w:r>
      <w:proofErr w:type="spellEnd"/>
      <w:r w:rsidRPr="00190A03">
        <w:rPr>
          <w:rFonts w:eastAsia="Calibri"/>
        </w:rPr>
        <w:t xml:space="preserve"> и </w:t>
      </w:r>
      <w:proofErr w:type="spellStart"/>
      <w:r w:rsidRPr="00190A03">
        <w:rPr>
          <w:rFonts w:eastAsia="Calibri"/>
        </w:rPr>
        <w:t>желанието</w:t>
      </w:r>
      <w:proofErr w:type="spellEnd"/>
      <w:r w:rsidRPr="00190A03">
        <w:rPr>
          <w:rFonts w:eastAsia="Calibri"/>
        </w:rPr>
        <w:t xml:space="preserve"> </w:t>
      </w:r>
      <w:proofErr w:type="spellStart"/>
      <w:r w:rsidRPr="00190A03">
        <w:rPr>
          <w:rFonts w:eastAsia="Calibri"/>
        </w:rPr>
        <w:t>им</w:t>
      </w:r>
      <w:proofErr w:type="spellEnd"/>
      <w:r w:rsidRPr="00190A03">
        <w:rPr>
          <w:rFonts w:eastAsia="Calibri"/>
        </w:rPr>
        <w:t xml:space="preserve"> </w:t>
      </w:r>
      <w:proofErr w:type="spellStart"/>
      <w:r w:rsidRPr="00190A03">
        <w:rPr>
          <w:rFonts w:eastAsia="Calibri"/>
        </w:rPr>
        <w:t>да</w:t>
      </w:r>
      <w:proofErr w:type="spellEnd"/>
      <w:r w:rsidRPr="00190A03">
        <w:rPr>
          <w:rFonts w:eastAsia="Calibri"/>
        </w:rPr>
        <w:t xml:space="preserve"> </w:t>
      </w:r>
      <w:proofErr w:type="spellStart"/>
      <w:r w:rsidRPr="00190A03">
        <w:rPr>
          <w:rFonts w:eastAsia="Calibri"/>
        </w:rPr>
        <w:t>погребат</w:t>
      </w:r>
      <w:proofErr w:type="spellEnd"/>
      <w:r w:rsidRPr="00190A03">
        <w:rPr>
          <w:rFonts w:eastAsia="Calibri"/>
        </w:rPr>
        <w:t xml:space="preserve"> </w:t>
      </w:r>
      <w:proofErr w:type="spellStart"/>
      <w:r w:rsidRPr="00190A03">
        <w:rPr>
          <w:rFonts w:eastAsia="Calibri"/>
        </w:rPr>
        <w:t>детето</w:t>
      </w:r>
      <w:proofErr w:type="spellEnd"/>
      <w:r w:rsidRPr="00190A03">
        <w:rPr>
          <w:rFonts w:eastAsia="Calibri"/>
        </w:rPr>
        <w:t xml:space="preserve"> </w:t>
      </w:r>
      <w:proofErr w:type="spellStart"/>
      <w:r w:rsidRPr="00190A03">
        <w:rPr>
          <w:rFonts w:eastAsia="Calibri"/>
        </w:rPr>
        <w:t>си</w:t>
      </w:r>
      <w:proofErr w:type="spellEnd"/>
      <w:r w:rsidRPr="00190A03">
        <w:rPr>
          <w:rFonts w:eastAsia="Calibri"/>
        </w:rPr>
        <w:t xml:space="preserve"> в </w:t>
      </w:r>
      <w:proofErr w:type="spellStart"/>
      <w:r w:rsidRPr="00190A03">
        <w:rPr>
          <w:rFonts w:eastAsia="Calibri"/>
        </w:rPr>
        <w:t>съответствие</w:t>
      </w:r>
      <w:proofErr w:type="spellEnd"/>
      <w:r w:rsidRPr="00190A03">
        <w:rPr>
          <w:rFonts w:eastAsia="Calibri"/>
        </w:rPr>
        <w:t xml:space="preserve"> с </w:t>
      </w:r>
      <w:proofErr w:type="spellStart"/>
      <w:r w:rsidRPr="00190A03">
        <w:rPr>
          <w:rFonts w:eastAsia="Calibri"/>
        </w:rPr>
        <w:t>религиозните</w:t>
      </w:r>
      <w:proofErr w:type="spellEnd"/>
      <w:r w:rsidRPr="00190A03">
        <w:rPr>
          <w:rFonts w:eastAsia="Calibri"/>
        </w:rPr>
        <w:t xml:space="preserve"> </w:t>
      </w:r>
      <w:proofErr w:type="spellStart"/>
      <w:r w:rsidRPr="00190A03">
        <w:rPr>
          <w:rFonts w:eastAsia="Calibri"/>
        </w:rPr>
        <w:t>си</w:t>
      </w:r>
      <w:proofErr w:type="spellEnd"/>
      <w:r w:rsidRPr="00190A03">
        <w:rPr>
          <w:rFonts w:eastAsia="Calibri"/>
        </w:rPr>
        <w:t xml:space="preserve"> </w:t>
      </w:r>
      <w:proofErr w:type="spellStart"/>
      <w:r w:rsidRPr="00190A03">
        <w:rPr>
          <w:rFonts w:eastAsia="Calibri"/>
        </w:rPr>
        <w:t>вярвания</w:t>
      </w:r>
      <w:proofErr w:type="spellEnd"/>
      <w:r w:rsidRPr="00190A03">
        <w:rPr>
          <w:rFonts w:eastAsia="Calibri"/>
        </w:rPr>
        <w:t xml:space="preserve"> </w:t>
      </w:r>
      <w:proofErr w:type="spellStart"/>
      <w:r w:rsidRPr="00190A03">
        <w:rPr>
          <w:rFonts w:eastAsia="Calibri"/>
        </w:rPr>
        <w:t>представлява</w:t>
      </w:r>
      <w:proofErr w:type="spellEnd"/>
      <w:r w:rsidRPr="00190A03">
        <w:rPr>
          <w:rFonts w:eastAsia="Calibri"/>
        </w:rPr>
        <w:t xml:space="preserve"> </w:t>
      </w:r>
      <w:proofErr w:type="spellStart"/>
      <w:r w:rsidRPr="00190A03">
        <w:rPr>
          <w:rFonts w:eastAsia="Calibri"/>
        </w:rPr>
        <w:t>нарушение</w:t>
      </w:r>
      <w:proofErr w:type="spellEnd"/>
      <w:r w:rsidRPr="00190A03">
        <w:rPr>
          <w:rFonts w:eastAsia="Calibri"/>
        </w:rPr>
        <w:t xml:space="preserve"> на </w:t>
      </w:r>
      <w:proofErr w:type="spellStart"/>
      <w:r w:rsidRPr="00190A03">
        <w:rPr>
          <w:rFonts w:eastAsia="Calibri"/>
        </w:rPr>
        <w:t>правото</w:t>
      </w:r>
      <w:proofErr w:type="spellEnd"/>
      <w:r w:rsidRPr="00190A03">
        <w:rPr>
          <w:rFonts w:eastAsia="Calibri"/>
        </w:rPr>
        <w:t xml:space="preserve"> на </w:t>
      </w:r>
      <w:proofErr w:type="spellStart"/>
      <w:r w:rsidRPr="00190A03">
        <w:rPr>
          <w:rFonts w:eastAsia="Calibri"/>
        </w:rPr>
        <w:t>личен</w:t>
      </w:r>
      <w:proofErr w:type="spellEnd"/>
      <w:r w:rsidRPr="00190A03">
        <w:rPr>
          <w:rFonts w:eastAsia="Calibri"/>
        </w:rPr>
        <w:t xml:space="preserve"> и </w:t>
      </w:r>
      <w:proofErr w:type="spellStart"/>
      <w:r w:rsidRPr="00190A03">
        <w:rPr>
          <w:rFonts w:eastAsia="Calibri"/>
        </w:rPr>
        <w:t>семеен</w:t>
      </w:r>
      <w:proofErr w:type="spellEnd"/>
      <w:r w:rsidRPr="00190A03">
        <w:rPr>
          <w:rFonts w:eastAsia="Calibri"/>
        </w:rPr>
        <w:t xml:space="preserve"> </w:t>
      </w:r>
      <w:proofErr w:type="spellStart"/>
      <w:r w:rsidRPr="00190A03">
        <w:rPr>
          <w:rFonts w:eastAsia="Calibri"/>
        </w:rPr>
        <w:t>живот</w:t>
      </w:r>
      <w:proofErr w:type="spellEnd"/>
      <w:r w:rsidRPr="00190A03">
        <w:rPr>
          <w:rFonts w:eastAsia="Calibri"/>
        </w:rPr>
        <w:t xml:space="preserve"> и на </w:t>
      </w:r>
      <w:proofErr w:type="spellStart"/>
      <w:r w:rsidRPr="00190A03">
        <w:rPr>
          <w:rFonts w:eastAsia="Calibri"/>
        </w:rPr>
        <w:t>свободата</w:t>
      </w:r>
      <w:proofErr w:type="spellEnd"/>
      <w:r w:rsidRPr="00190A03">
        <w:rPr>
          <w:rFonts w:eastAsia="Calibri"/>
        </w:rPr>
        <w:t xml:space="preserve"> на </w:t>
      </w:r>
      <w:proofErr w:type="spellStart"/>
      <w:r w:rsidRPr="00190A03">
        <w:rPr>
          <w:rFonts w:eastAsia="Calibri"/>
        </w:rPr>
        <w:t>вероизповеданията</w:t>
      </w:r>
      <w:proofErr w:type="spellEnd"/>
      <w:r w:rsidRPr="00190A03">
        <w:rPr>
          <w:rFonts w:eastAsia="Calibri"/>
        </w:rPr>
        <w:t xml:space="preserve">. </w:t>
      </w:r>
      <w:proofErr w:type="spellStart"/>
      <w:r w:rsidRPr="00190A03">
        <w:rPr>
          <w:rFonts w:eastAsia="Calibri"/>
        </w:rPr>
        <w:t>Непредоставяне</w:t>
      </w:r>
      <w:proofErr w:type="spellEnd"/>
      <w:r w:rsidRPr="00190A03">
        <w:rPr>
          <w:rFonts w:eastAsia="Calibri"/>
        </w:rPr>
        <w:t xml:space="preserve"> на </w:t>
      </w:r>
      <w:proofErr w:type="spellStart"/>
      <w:r w:rsidRPr="00190A03">
        <w:rPr>
          <w:rFonts w:eastAsia="Calibri"/>
        </w:rPr>
        <w:t>надлежна</w:t>
      </w:r>
      <w:proofErr w:type="spellEnd"/>
      <w:r w:rsidRPr="00190A03">
        <w:rPr>
          <w:rFonts w:eastAsia="Calibri"/>
        </w:rPr>
        <w:t xml:space="preserve"> </w:t>
      </w:r>
      <w:proofErr w:type="spellStart"/>
      <w:r w:rsidRPr="00190A03">
        <w:rPr>
          <w:rFonts w:eastAsia="Calibri"/>
        </w:rPr>
        <w:t>информация</w:t>
      </w:r>
      <w:proofErr w:type="spellEnd"/>
      <w:r w:rsidRPr="00190A03">
        <w:rPr>
          <w:rFonts w:eastAsia="Calibri"/>
        </w:rPr>
        <w:t xml:space="preserve"> </w:t>
      </w:r>
      <w:proofErr w:type="spellStart"/>
      <w:r w:rsidRPr="00190A03">
        <w:rPr>
          <w:rFonts w:eastAsia="Calibri"/>
        </w:rPr>
        <w:t>относно</w:t>
      </w:r>
      <w:proofErr w:type="spellEnd"/>
      <w:r w:rsidRPr="00190A03">
        <w:rPr>
          <w:rFonts w:eastAsia="Calibri"/>
        </w:rPr>
        <w:t xml:space="preserve"> </w:t>
      </w:r>
      <w:proofErr w:type="spellStart"/>
      <w:r w:rsidRPr="00190A03">
        <w:rPr>
          <w:rFonts w:eastAsia="Calibri"/>
        </w:rPr>
        <w:t>обхвата</w:t>
      </w:r>
      <w:proofErr w:type="spellEnd"/>
      <w:r w:rsidRPr="00190A03">
        <w:rPr>
          <w:rFonts w:eastAsia="Calibri"/>
        </w:rPr>
        <w:t xml:space="preserve"> на </w:t>
      </w:r>
      <w:proofErr w:type="spellStart"/>
      <w:r w:rsidRPr="00190A03">
        <w:rPr>
          <w:rFonts w:eastAsia="Calibri"/>
        </w:rPr>
        <w:t>аутопсията</w:t>
      </w:r>
      <w:proofErr w:type="spellEnd"/>
      <w:r w:rsidRPr="00190A03">
        <w:rPr>
          <w:rFonts w:eastAsia="Calibri"/>
        </w:rPr>
        <w:t xml:space="preserve">, </w:t>
      </w:r>
      <w:proofErr w:type="spellStart"/>
      <w:r w:rsidRPr="00190A03">
        <w:rPr>
          <w:rFonts w:eastAsia="Calibri"/>
        </w:rPr>
        <w:t>премахването</w:t>
      </w:r>
      <w:proofErr w:type="spellEnd"/>
      <w:r w:rsidRPr="00190A03">
        <w:rPr>
          <w:rFonts w:eastAsia="Calibri"/>
        </w:rPr>
        <w:t xml:space="preserve"> на </w:t>
      </w:r>
      <w:proofErr w:type="spellStart"/>
      <w:r w:rsidRPr="00190A03">
        <w:rPr>
          <w:rFonts w:eastAsia="Calibri"/>
        </w:rPr>
        <w:t>органите</w:t>
      </w:r>
      <w:proofErr w:type="spellEnd"/>
      <w:r w:rsidRPr="00190A03">
        <w:rPr>
          <w:rFonts w:eastAsia="Calibri"/>
        </w:rPr>
        <w:t xml:space="preserve"> и </w:t>
      </w:r>
      <w:proofErr w:type="spellStart"/>
      <w:r w:rsidRPr="00190A03">
        <w:rPr>
          <w:rFonts w:eastAsia="Calibri"/>
        </w:rPr>
        <w:t>тяхното</w:t>
      </w:r>
      <w:proofErr w:type="spellEnd"/>
      <w:r w:rsidRPr="00190A03">
        <w:rPr>
          <w:rFonts w:eastAsia="Calibri"/>
        </w:rPr>
        <w:t xml:space="preserve"> </w:t>
      </w:r>
      <w:proofErr w:type="spellStart"/>
      <w:r w:rsidRPr="00190A03">
        <w:rPr>
          <w:rFonts w:eastAsia="Calibri"/>
        </w:rPr>
        <w:t>местонахождение</w:t>
      </w:r>
      <w:proofErr w:type="spellEnd"/>
      <w:r w:rsidRPr="00190A03">
        <w:rPr>
          <w:rFonts w:eastAsia="Calibri"/>
        </w:rPr>
        <w:t xml:space="preserve"> е в </w:t>
      </w:r>
      <w:proofErr w:type="spellStart"/>
      <w:r w:rsidRPr="00190A03">
        <w:rPr>
          <w:rFonts w:eastAsia="Calibri"/>
        </w:rPr>
        <w:t>нарушение</w:t>
      </w:r>
      <w:proofErr w:type="spellEnd"/>
      <w:r w:rsidRPr="00190A03">
        <w:rPr>
          <w:rFonts w:eastAsia="Calibri"/>
        </w:rPr>
        <w:t xml:space="preserve"> на </w:t>
      </w:r>
      <w:proofErr w:type="spellStart"/>
      <w:r w:rsidRPr="00190A03">
        <w:rPr>
          <w:rFonts w:eastAsia="Calibri"/>
        </w:rPr>
        <w:t>чл</w:t>
      </w:r>
      <w:proofErr w:type="spellEnd"/>
      <w:r w:rsidRPr="00190A03">
        <w:rPr>
          <w:rFonts w:eastAsia="Calibri"/>
        </w:rPr>
        <w:t xml:space="preserve">. 8 от </w:t>
      </w:r>
      <w:proofErr w:type="spellStart"/>
      <w:r w:rsidRPr="00190A03">
        <w:rPr>
          <w:rFonts w:eastAsia="Calibri"/>
        </w:rPr>
        <w:t>Конвенцията</w:t>
      </w:r>
      <w:proofErr w:type="spellEnd"/>
      <w:r w:rsidRPr="00190A03">
        <w:rPr>
          <w:rFonts w:eastAsia="Calibri"/>
        </w:rPr>
        <w:t>.</w:t>
      </w:r>
      <w:r>
        <w:rPr>
          <w:rFonts w:eastAsia="Calibri"/>
          <w:lang w:val="bg-BG"/>
        </w:rPr>
        <w:t xml:space="preserve"> </w:t>
      </w:r>
      <w:hyperlink r:id="rId2137" w:history="1">
        <w:r w:rsidR="005D3502" w:rsidRPr="005D3502">
          <w:rPr>
            <w:rStyle w:val="Hyperlink"/>
            <w:lang w:val="bg-BG"/>
          </w:rPr>
          <w:t>Бюлетин № 62</w:t>
        </w:r>
      </w:hyperlink>
    </w:p>
    <w:p w14:paraId="17B651EC" w14:textId="79DF6880" w:rsidR="00FE0473" w:rsidRDefault="00000000" w:rsidP="00E94859">
      <w:pPr>
        <w:pStyle w:val="JuList"/>
        <w:pBdr>
          <w:bottom w:val="single" w:sz="4" w:space="1" w:color="auto"/>
        </w:pBdr>
        <w:ind w:left="0" w:firstLine="0"/>
        <w:rPr>
          <w:rStyle w:val="Hyperlink"/>
          <w:i/>
        </w:rPr>
      </w:pPr>
      <w:hyperlink r:id="rId2138" w:anchor="{%22itemid%22:[%22001-211365%22]}" w:history="1">
        <w:r w:rsidR="00FE0473" w:rsidRPr="00190A03">
          <w:rPr>
            <w:rStyle w:val="Hyperlink"/>
            <w:bCs/>
            <w:i/>
            <w:iCs/>
          </w:rPr>
          <w:t>Polat v. Austria</w:t>
        </w:r>
        <w:r w:rsidR="00FE0473" w:rsidRPr="00190A03">
          <w:rPr>
            <w:rStyle w:val="Hyperlink"/>
            <w:b/>
          </w:rPr>
          <w:t xml:space="preserve"> </w:t>
        </w:r>
        <w:r w:rsidR="00FE0473" w:rsidRPr="00190A03">
          <w:rPr>
            <w:rStyle w:val="Hyperlink"/>
            <w:i/>
          </w:rPr>
          <w:t>(no. 12886/16)</w:t>
        </w:r>
      </w:hyperlink>
    </w:p>
    <w:p w14:paraId="0AB8F6EE" w14:textId="74E5C8D2" w:rsidR="00756AA2" w:rsidRDefault="00756AA2" w:rsidP="00FE0473">
      <w:pPr>
        <w:pStyle w:val="JuList"/>
        <w:ind w:left="0" w:firstLine="0"/>
        <w:rPr>
          <w:rStyle w:val="Hyperlink"/>
          <w:i/>
        </w:rPr>
      </w:pPr>
    </w:p>
    <w:p w14:paraId="451DD4E2" w14:textId="6C128AB4" w:rsidR="00756AA2" w:rsidRPr="00756AA2" w:rsidRDefault="00756AA2" w:rsidP="00756AA2">
      <w:pPr>
        <w:pStyle w:val="JuList"/>
        <w:ind w:left="0" w:firstLine="0"/>
        <w:rPr>
          <w:lang w:val="bg-BG"/>
        </w:rPr>
      </w:pPr>
      <w:proofErr w:type="spellStart"/>
      <w:r>
        <w:t>З</w:t>
      </w:r>
      <w:r w:rsidRPr="0033161A">
        <w:t>аконът</w:t>
      </w:r>
      <w:proofErr w:type="spellEnd"/>
      <w:r w:rsidRPr="0033161A">
        <w:t xml:space="preserve"> </w:t>
      </w:r>
      <w:proofErr w:type="spellStart"/>
      <w:r w:rsidRPr="0033161A">
        <w:t>не</w:t>
      </w:r>
      <w:proofErr w:type="spellEnd"/>
      <w:r w:rsidRPr="0033161A">
        <w:t xml:space="preserve"> е </w:t>
      </w:r>
      <w:proofErr w:type="spellStart"/>
      <w:r w:rsidRPr="0033161A">
        <w:t>предвиждал</w:t>
      </w:r>
      <w:proofErr w:type="spellEnd"/>
      <w:r w:rsidRPr="0033161A">
        <w:t xml:space="preserve"> </w:t>
      </w:r>
      <w:proofErr w:type="spellStart"/>
      <w:r w:rsidRPr="0033161A">
        <w:t>възможност</w:t>
      </w:r>
      <w:proofErr w:type="spellEnd"/>
      <w:r w:rsidRPr="0033161A">
        <w:t xml:space="preserve"> при </w:t>
      </w:r>
      <w:proofErr w:type="spellStart"/>
      <w:r w:rsidRPr="0033161A">
        <w:t>лишаване</w:t>
      </w:r>
      <w:proofErr w:type="spellEnd"/>
      <w:r>
        <w:t xml:space="preserve"> </w:t>
      </w:r>
      <w:r w:rsidRPr="0033161A">
        <w:t xml:space="preserve">от </w:t>
      </w:r>
      <w:proofErr w:type="spellStart"/>
      <w:r w:rsidRPr="0033161A">
        <w:t>дееспособност</w:t>
      </w:r>
      <w:proofErr w:type="spellEnd"/>
      <w:r w:rsidRPr="0033161A">
        <w:t xml:space="preserve"> </w:t>
      </w:r>
      <w:proofErr w:type="spellStart"/>
      <w:r w:rsidRPr="0033161A">
        <w:t>да</w:t>
      </w:r>
      <w:proofErr w:type="spellEnd"/>
      <w:r w:rsidRPr="0033161A">
        <w:t xml:space="preserve"> </w:t>
      </w:r>
      <w:proofErr w:type="spellStart"/>
      <w:r w:rsidRPr="0033161A">
        <w:t>бъдат</w:t>
      </w:r>
      <w:proofErr w:type="spellEnd"/>
      <w:r w:rsidRPr="0033161A">
        <w:t xml:space="preserve"> </w:t>
      </w:r>
      <w:proofErr w:type="spellStart"/>
      <w:r w:rsidRPr="0033161A">
        <w:t>съобразени</w:t>
      </w:r>
      <w:proofErr w:type="spellEnd"/>
      <w:r w:rsidRPr="0033161A">
        <w:t xml:space="preserve"> </w:t>
      </w:r>
      <w:proofErr w:type="spellStart"/>
      <w:r w:rsidRPr="0033161A">
        <w:t>действителните</w:t>
      </w:r>
      <w:proofErr w:type="spellEnd"/>
      <w:r w:rsidRPr="0033161A">
        <w:t xml:space="preserve"> </w:t>
      </w:r>
      <w:proofErr w:type="spellStart"/>
      <w:r w:rsidRPr="0033161A">
        <w:t>нужди</w:t>
      </w:r>
      <w:proofErr w:type="spellEnd"/>
      <w:r>
        <w:t xml:space="preserve"> на </w:t>
      </w:r>
      <w:proofErr w:type="spellStart"/>
      <w:r>
        <w:t>лицето</w:t>
      </w:r>
      <w:proofErr w:type="spellEnd"/>
      <w:r w:rsidRPr="0033161A">
        <w:t xml:space="preserve"> и </w:t>
      </w:r>
      <w:proofErr w:type="spellStart"/>
      <w:r w:rsidRPr="0033161A">
        <w:t>наложената</w:t>
      </w:r>
      <w:proofErr w:type="spellEnd"/>
      <w:r w:rsidRPr="0033161A">
        <w:t xml:space="preserve"> </w:t>
      </w:r>
      <w:proofErr w:type="spellStart"/>
      <w:r w:rsidRPr="0033161A">
        <w:t>му</w:t>
      </w:r>
      <w:proofErr w:type="spellEnd"/>
      <w:r w:rsidRPr="0033161A">
        <w:t xml:space="preserve"> </w:t>
      </w:r>
      <w:proofErr w:type="spellStart"/>
      <w:r w:rsidRPr="0033161A">
        <w:t>мярка</w:t>
      </w:r>
      <w:proofErr w:type="spellEnd"/>
      <w:r w:rsidRPr="0033161A">
        <w:t xml:space="preserve"> </w:t>
      </w:r>
      <w:proofErr w:type="spellStart"/>
      <w:r w:rsidRPr="0033161A">
        <w:t>да</w:t>
      </w:r>
      <w:proofErr w:type="spellEnd"/>
      <w:r w:rsidRPr="0033161A">
        <w:t xml:space="preserve"> </w:t>
      </w:r>
      <w:proofErr w:type="spellStart"/>
      <w:r w:rsidRPr="0033161A">
        <w:t>бъде</w:t>
      </w:r>
      <w:proofErr w:type="spellEnd"/>
      <w:r w:rsidRPr="0033161A">
        <w:t xml:space="preserve"> </w:t>
      </w:r>
      <w:proofErr w:type="spellStart"/>
      <w:r w:rsidRPr="0033161A">
        <w:t>адаптирана</w:t>
      </w:r>
      <w:proofErr w:type="spellEnd"/>
      <w:r w:rsidRPr="0033161A">
        <w:t xml:space="preserve"> </w:t>
      </w:r>
      <w:proofErr w:type="spellStart"/>
      <w:r w:rsidRPr="0033161A">
        <w:t>към</w:t>
      </w:r>
      <w:proofErr w:type="spellEnd"/>
      <w:r w:rsidRPr="0033161A">
        <w:t xml:space="preserve"> </w:t>
      </w:r>
      <w:proofErr w:type="spellStart"/>
      <w:r w:rsidRPr="0033161A">
        <w:t>състоянието</w:t>
      </w:r>
      <w:proofErr w:type="spellEnd"/>
      <w:r w:rsidRPr="0033161A">
        <w:t xml:space="preserve"> </w:t>
      </w:r>
      <w:proofErr w:type="spellStart"/>
      <w:r w:rsidRPr="0033161A">
        <w:t>му</w:t>
      </w:r>
      <w:proofErr w:type="spellEnd"/>
      <w:r w:rsidRPr="0033161A">
        <w:t xml:space="preserve">. </w:t>
      </w:r>
      <w:proofErr w:type="spellStart"/>
      <w:r w:rsidRPr="0033161A">
        <w:t>Допълнително</w:t>
      </w:r>
      <w:proofErr w:type="spellEnd"/>
      <w:r w:rsidRPr="0033161A">
        <w:t xml:space="preserve"> </w:t>
      </w:r>
      <w:proofErr w:type="spellStart"/>
      <w:r w:rsidRPr="0033161A">
        <w:t>нарушение</w:t>
      </w:r>
      <w:proofErr w:type="spellEnd"/>
      <w:r w:rsidRPr="0033161A">
        <w:t xml:space="preserve"> на </w:t>
      </w:r>
      <w:proofErr w:type="spellStart"/>
      <w:r w:rsidRPr="0033161A">
        <w:t>прав</w:t>
      </w:r>
      <w:r>
        <w:t>ото</w:t>
      </w:r>
      <w:proofErr w:type="spellEnd"/>
      <w:r>
        <w:t xml:space="preserve"> на </w:t>
      </w:r>
      <w:proofErr w:type="spellStart"/>
      <w:r>
        <w:t>личен</w:t>
      </w:r>
      <w:proofErr w:type="spellEnd"/>
      <w:r>
        <w:t xml:space="preserve"> </w:t>
      </w:r>
      <w:proofErr w:type="spellStart"/>
      <w:r>
        <w:t>живот</w:t>
      </w:r>
      <w:proofErr w:type="spellEnd"/>
      <w:r>
        <w:t xml:space="preserve"> </w:t>
      </w:r>
      <w:r w:rsidRPr="0033161A">
        <w:t xml:space="preserve">е и </w:t>
      </w:r>
      <w:proofErr w:type="spellStart"/>
      <w:r w:rsidRPr="0033161A">
        <w:t>факта</w:t>
      </w:r>
      <w:proofErr w:type="spellEnd"/>
      <w:r w:rsidRPr="0033161A">
        <w:t xml:space="preserve">, </w:t>
      </w:r>
      <w:proofErr w:type="spellStart"/>
      <w:r w:rsidRPr="0033161A">
        <w:t>че</w:t>
      </w:r>
      <w:proofErr w:type="spellEnd"/>
      <w:r w:rsidRPr="0033161A">
        <w:t xml:space="preserve"> </w:t>
      </w:r>
      <w:proofErr w:type="spellStart"/>
      <w:r w:rsidRPr="0033161A">
        <w:t>поради</w:t>
      </w:r>
      <w:proofErr w:type="spellEnd"/>
      <w:r w:rsidRPr="0033161A">
        <w:t xml:space="preserve"> </w:t>
      </w:r>
      <w:proofErr w:type="spellStart"/>
      <w:r w:rsidRPr="0033161A">
        <w:t>лишаването</w:t>
      </w:r>
      <w:proofErr w:type="spellEnd"/>
      <w:r w:rsidRPr="0033161A">
        <w:t xml:space="preserve"> </w:t>
      </w:r>
      <w:proofErr w:type="spellStart"/>
      <w:r w:rsidRPr="0033161A">
        <w:t>си</w:t>
      </w:r>
      <w:proofErr w:type="spellEnd"/>
      <w:r w:rsidRPr="0033161A">
        <w:t xml:space="preserve"> от </w:t>
      </w:r>
      <w:proofErr w:type="spellStart"/>
      <w:r w:rsidRPr="0033161A">
        <w:t>дееспособност</w:t>
      </w:r>
      <w:proofErr w:type="spellEnd"/>
      <w:r>
        <w:t xml:space="preserve"> </w:t>
      </w:r>
      <w:proofErr w:type="spellStart"/>
      <w:r>
        <w:t>жалбоподателят</w:t>
      </w:r>
      <w:proofErr w:type="spellEnd"/>
      <w:r w:rsidRPr="0033161A">
        <w:t xml:space="preserve"> </w:t>
      </w:r>
      <w:proofErr w:type="spellStart"/>
      <w:r w:rsidRPr="0033161A">
        <w:t>не</w:t>
      </w:r>
      <w:proofErr w:type="spellEnd"/>
      <w:r w:rsidRPr="0033161A">
        <w:t xml:space="preserve"> е </w:t>
      </w:r>
      <w:proofErr w:type="spellStart"/>
      <w:r w:rsidRPr="0033161A">
        <w:t>имал</w:t>
      </w:r>
      <w:proofErr w:type="spellEnd"/>
      <w:r w:rsidRPr="0033161A">
        <w:t xml:space="preserve"> </w:t>
      </w:r>
      <w:proofErr w:type="spellStart"/>
      <w:r w:rsidRPr="0033161A">
        <w:t>право</w:t>
      </w:r>
      <w:proofErr w:type="spellEnd"/>
      <w:r w:rsidRPr="0033161A">
        <w:t xml:space="preserve"> </w:t>
      </w:r>
      <w:proofErr w:type="spellStart"/>
      <w:r w:rsidRPr="0033161A">
        <w:t>да</w:t>
      </w:r>
      <w:proofErr w:type="spellEnd"/>
      <w:r w:rsidRPr="0033161A">
        <w:t xml:space="preserve"> </w:t>
      </w:r>
      <w:proofErr w:type="spellStart"/>
      <w:r w:rsidRPr="0033161A">
        <w:t>участва</w:t>
      </w:r>
      <w:proofErr w:type="spellEnd"/>
      <w:r w:rsidRPr="0033161A">
        <w:t xml:space="preserve"> в </w:t>
      </w:r>
      <w:proofErr w:type="spellStart"/>
      <w:r w:rsidRPr="0033161A">
        <w:t>производството</w:t>
      </w:r>
      <w:proofErr w:type="spellEnd"/>
      <w:r w:rsidRPr="0033161A">
        <w:t xml:space="preserve"> по </w:t>
      </w:r>
      <w:proofErr w:type="spellStart"/>
      <w:r w:rsidRPr="0033161A">
        <w:t>смяна</w:t>
      </w:r>
      <w:proofErr w:type="spellEnd"/>
      <w:r w:rsidRPr="0033161A">
        <w:t xml:space="preserve"> на </w:t>
      </w:r>
      <w:proofErr w:type="spellStart"/>
      <w:r w:rsidRPr="0033161A">
        <w:t>настойника</w:t>
      </w:r>
      <w:proofErr w:type="spellEnd"/>
      <w:r w:rsidRPr="0033161A">
        <w:t xml:space="preserve"> </w:t>
      </w:r>
      <w:proofErr w:type="spellStart"/>
      <w:r w:rsidRPr="0033161A">
        <w:t>му</w:t>
      </w:r>
      <w:proofErr w:type="spellEnd"/>
      <w:r w:rsidRPr="0033161A">
        <w:t xml:space="preserve"> в </w:t>
      </w:r>
      <w:proofErr w:type="spellStart"/>
      <w:r w:rsidRPr="0033161A">
        <w:t>резултат</w:t>
      </w:r>
      <w:proofErr w:type="spellEnd"/>
      <w:r w:rsidRPr="0033161A">
        <w:t xml:space="preserve">, на </w:t>
      </w:r>
      <w:proofErr w:type="spellStart"/>
      <w:r w:rsidRPr="0033161A">
        <w:t>което</w:t>
      </w:r>
      <w:proofErr w:type="spellEnd"/>
      <w:r w:rsidRPr="0033161A">
        <w:t xml:space="preserve"> </w:t>
      </w:r>
      <w:proofErr w:type="spellStart"/>
      <w:r>
        <w:t>не</w:t>
      </w:r>
      <w:proofErr w:type="spellEnd"/>
      <w:r>
        <w:t xml:space="preserve"> </w:t>
      </w:r>
      <w:proofErr w:type="spellStart"/>
      <w:r>
        <w:t>са</w:t>
      </w:r>
      <w:proofErr w:type="spellEnd"/>
      <w:r>
        <w:t xml:space="preserve"> </w:t>
      </w:r>
      <w:proofErr w:type="spellStart"/>
      <w:r>
        <w:t>били</w:t>
      </w:r>
      <w:proofErr w:type="spellEnd"/>
      <w:r>
        <w:t xml:space="preserve"> </w:t>
      </w:r>
      <w:proofErr w:type="spellStart"/>
      <w:r>
        <w:t>налице</w:t>
      </w:r>
      <w:proofErr w:type="spellEnd"/>
      <w:r>
        <w:t xml:space="preserve"> </w:t>
      </w:r>
      <w:proofErr w:type="spellStart"/>
      <w:r w:rsidRPr="0033161A">
        <w:t>гаранции</w:t>
      </w:r>
      <w:proofErr w:type="spellEnd"/>
      <w:r w:rsidRPr="0033161A">
        <w:t xml:space="preserve">, </w:t>
      </w:r>
      <w:proofErr w:type="spellStart"/>
      <w:r w:rsidRPr="0033161A">
        <w:t>съизмерими</w:t>
      </w:r>
      <w:proofErr w:type="spellEnd"/>
      <w:r w:rsidRPr="0033161A">
        <w:t xml:space="preserve"> с </w:t>
      </w:r>
      <w:proofErr w:type="spellStart"/>
      <w:r w:rsidRPr="0033161A">
        <w:t>тежестта</w:t>
      </w:r>
      <w:proofErr w:type="spellEnd"/>
      <w:r w:rsidRPr="0033161A">
        <w:t xml:space="preserve"> на </w:t>
      </w:r>
      <w:proofErr w:type="spellStart"/>
      <w:r w:rsidRPr="0033161A">
        <w:t>намесата</w:t>
      </w:r>
      <w:proofErr w:type="spellEnd"/>
      <w:r w:rsidRPr="0033161A">
        <w:t xml:space="preserve"> и </w:t>
      </w:r>
      <w:proofErr w:type="spellStart"/>
      <w:r w:rsidRPr="0033161A">
        <w:t>сериозността</w:t>
      </w:r>
      <w:proofErr w:type="spellEnd"/>
      <w:r w:rsidRPr="0033161A">
        <w:t xml:space="preserve"> на </w:t>
      </w:r>
      <w:proofErr w:type="spellStart"/>
      <w:r w:rsidRPr="0033161A">
        <w:t>засегнатите</w:t>
      </w:r>
      <w:proofErr w:type="spellEnd"/>
      <w:r w:rsidRPr="0033161A">
        <w:t xml:space="preserve"> </w:t>
      </w:r>
      <w:proofErr w:type="spellStart"/>
      <w:r w:rsidRPr="0033161A">
        <w:t>интереси</w:t>
      </w:r>
      <w:proofErr w:type="spellEnd"/>
      <w:r w:rsidRPr="0033161A">
        <w:t>.</w:t>
      </w:r>
      <w:r>
        <w:rPr>
          <w:lang w:val="bg-BG"/>
        </w:rPr>
        <w:t xml:space="preserve"> </w:t>
      </w:r>
      <w:hyperlink r:id="rId2139" w:history="1">
        <w:r w:rsidR="009A422F" w:rsidRPr="009A422F">
          <w:rPr>
            <w:rStyle w:val="Hyperlink"/>
            <w:lang w:val="bg-BG"/>
          </w:rPr>
          <w:t>Бюлетин № 65</w:t>
        </w:r>
      </w:hyperlink>
    </w:p>
    <w:p w14:paraId="247CC695" w14:textId="15F04F01" w:rsidR="00756AA2" w:rsidRDefault="00000000" w:rsidP="00D53356">
      <w:pPr>
        <w:pStyle w:val="JuList"/>
        <w:pBdr>
          <w:bottom w:val="single" w:sz="4" w:space="1" w:color="auto"/>
        </w:pBdr>
        <w:ind w:left="0" w:firstLine="0"/>
        <w:rPr>
          <w:rStyle w:val="Hyperlink"/>
          <w:i/>
          <w:iCs/>
        </w:rPr>
      </w:pPr>
      <w:hyperlink r:id="rId2140" w:anchor="{%22itemid%22:[%22001-213207%22]}" w:history="1">
        <w:r w:rsidR="00756AA2" w:rsidRPr="0057596C">
          <w:rPr>
            <w:rStyle w:val="Hyperlink"/>
            <w:i/>
            <w:iCs/>
          </w:rPr>
          <w:t>N. v. Romania (no. 2) (no. 38048/18)</w:t>
        </w:r>
      </w:hyperlink>
    </w:p>
    <w:p w14:paraId="3F139D8C" w14:textId="6E8FE8EF" w:rsidR="00A92C45" w:rsidRDefault="00A92C45" w:rsidP="00756AA2">
      <w:pPr>
        <w:pStyle w:val="JuList"/>
        <w:ind w:left="0" w:firstLine="0"/>
        <w:rPr>
          <w:rStyle w:val="Hyperlink"/>
          <w:i/>
          <w:iCs/>
        </w:rPr>
      </w:pPr>
    </w:p>
    <w:p w14:paraId="779909E7" w14:textId="77701768" w:rsidR="00756AA2" w:rsidRPr="00C1622C" w:rsidRDefault="00FD6817" w:rsidP="00395965">
      <w:pPr>
        <w:pStyle w:val="JuList"/>
        <w:pBdr>
          <w:bottom w:val="single" w:sz="4" w:space="1" w:color="auto"/>
        </w:pBdr>
        <w:ind w:left="0" w:firstLine="0"/>
        <w:rPr>
          <w:rFonts w:eastAsia="Calibri"/>
          <w:szCs w:val="24"/>
          <w:lang w:val="bg-BG"/>
        </w:rPr>
      </w:pPr>
      <w:proofErr w:type="spellStart"/>
      <w:r w:rsidRPr="00C1622C">
        <w:rPr>
          <w:rFonts w:eastAsia="Calibri"/>
          <w:szCs w:val="24"/>
          <w:lang w:val="bg-BG"/>
        </w:rPr>
        <w:t>Неосигуряване</w:t>
      </w:r>
      <w:proofErr w:type="spellEnd"/>
      <w:r w:rsidRPr="00C1622C">
        <w:rPr>
          <w:rFonts w:eastAsia="Calibri"/>
          <w:szCs w:val="24"/>
          <w:lang w:val="bg-BG"/>
        </w:rPr>
        <w:t xml:space="preserve"> на ефективна защита на възрастно лице с увреждания поради неадекватна оценка на тежестта на неговото здравословно състояние, което го лишава от личен асистент, нарушава правото му да води самостоятелен живот и представлява нарушение на член 8 от Конвенцията. </w:t>
      </w:r>
      <w:hyperlink r:id="rId2141" w:history="1">
        <w:proofErr w:type="spellStart"/>
        <w:r w:rsidR="007E3958" w:rsidRPr="007E3958">
          <w:rPr>
            <w:rStyle w:val="Hyperlink"/>
            <w:lang w:eastAsia="bg-BG"/>
          </w:rPr>
          <w:t>Бюлетин</w:t>
        </w:r>
        <w:proofErr w:type="spellEnd"/>
        <w:r w:rsidR="007E3958" w:rsidRPr="007E3958">
          <w:rPr>
            <w:rStyle w:val="Hyperlink"/>
            <w:lang w:eastAsia="bg-BG"/>
          </w:rPr>
          <w:t xml:space="preserve"> № 68</w:t>
        </w:r>
      </w:hyperlink>
    </w:p>
    <w:p w14:paraId="29144F50" w14:textId="78F1EBEF" w:rsidR="0005682C" w:rsidRDefault="00000000" w:rsidP="00FE0473">
      <w:pPr>
        <w:pStyle w:val="JuList"/>
        <w:ind w:left="0" w:firstLine="0"/>
        <w:rPr>
          <w:rStyle w:val="Hyperlink"/>
          <w:rFonts w:eastAsia="Calibri"/>
          <w:i/>
          <w:iCs/>
          <w:szCs w:val="22"/>
          <w:lang w:val="bg-BG"/>
        </w:rPr>
      </w:pPr>
      <w:hyperlink r:id="rId2142" w:anchor="{%22tabview%22:[%22document%22],%22itemid%22:[%22001-215475%22]}" w:history="1">
        <w:r w:rsidR="00C1622C" w:rsidRPr="00C1622C">
          <w:rPr>
            <w:rStyle w:val="Hyperlink"/>
            <w:rFonts w:eastAsia="Calibri"/>
            <w:i/>
            <w:iCs/>
            <w:szCs w:val="22"/>
            <w:lang w:val="bg-BG"/>
          </w:rPr>
          <w:t xml:space="preserve"> </w:t>
        </w:r>
        <w:proofErr w:type="spellStart"/>
        <w:r w:rsidR="00C1622C" w:rsidRPr="00C1622C">
          <w:rPr>
            <w:rStyle w:val="Hyperlink"/>
            <w:rFonts w:eastAsia="Calibri"/>
            <w:i/>
            <w:iCs/>
            <w:szCs w:val="22"/>
            <w:lang w:val="bg-BG"/>
          </w:rPr>
          <w:t>Jivan</w:t>
        </w:r>
        <w:proofErr w:type="spellEnd"/>
        <w:r w:rsidR="00C1622C" w:rsidRPr="00C1622C">
          <w:rPr>
            <w:rStyle w:val="Hyperlink"/>
            <w:rFonts w:eastAsia="Calibri"/>
            <w:i/>
            <w:iCs/>
            <w:szCs w:val="22"/>
            <w:lang w:val="bg-BG"/>
          </w:rPr>
          <w:t xml:space="preserve"> v. </w:t>
        </w:r>
        <w:proofErr w:type="spellStart"/>
        <w:r w:rsidR="00C1622C" w:rsidRPr="00C1622C">
          <w:rPr>
            <w:rStyle w:val="Hyperlink"/>
            <w:rFonts w:eastAsia="Calibri"/>
            <w:i/>
            <w:iCs/>
            <w:szCs w:val="22"/>
            <w:lang w:val="bg-BG"/>
          </w:rPr>
          <w:t>Romania</w:t>
        </w:r>
        <w:proofErr w:type="spellEnd"/>
        <w:r w:rsidR="00C1622C" w:rsidRPr="00C1622C">
          <w:rPr>
            <w:rStyle w:val="Hyperlink"/>
            <w:rFonts w:eastAsia="Calibri"/>
            <w:i/>
            <w:iCs/>
            <w:szCs w:val="22"/>
            <w:lang w:val="bg-BG"/>
          </w:rPr>
          <w:t xml:space="preserve"> (</w:t>
        </w:r>
        <w:proofErr w:type="spellStart"/>
        <w:r w:rsidR="00C1622C" w:rsidRPr="00C1622C">
          <w:rPr>
            <w:rStyle w:val="Hyperlink"/>
            <w:rFonts w:eastAsia="Calibri"/>
            <w:i/>
            <w:iCs/>
            <w:szCs w:val="22"/>
            <w:lang w:val="bg-BG"/>
          </w:rPr>
          <w:t>no</w:t>
        </w:r>
        <w:proofErr w:type="spellEnd"/>
        <w:r w:rsidR="00C1622C" w:rsidRPr="00C1622C">
          <w:rPr>
            <w:rStyle w:val="Hyperlink"/>
            <w:rFonts w:eastAsia="Calibri"/>
            <w:i/>
            <w:iCs/>
            <w:szCs w:val="22"/>
            <w:lang w:val="bg-BG"/>
          </w:rPr>
          <w:t>. 62250/19)</w:t>
        </w:r>
      </w:hyperlink>
    </w:p>
    <w:p w14:paraId="2E024AA4" w14:textId="77777777" w:rsidR="00AB0B77" w:rsidRDefault="00AB0B77" w:rsidP="00FE0473">
      <w:pPr>
        <w:pStyle w:val="JuList"/>
        <w:ind w:left="0" w:firstLine="0"/>
        <w:rPr>
          <w:rStyle w:val="Hyperlink"/>
          <w:rFonts w:eastAsia="Calibri"/>
          <w:i/>
          <w:iCs/>
          <w:szCs w:val="22"/>
          <w:lang w:val="bg-BG"/>
        </w:rPr>
      </w:pPr>
    </w:p>
    <w:p w14:paraId="227EC78C" w14:textId="0BA395DC" w:rsidR="00AB0B77" w:rsidRPr="00395965" w:rsidRDefault="00104F9C" w:rsidP="00AB0B77">
      <w:pPr>
        <w:suppressAutoHyphens w:val="0"/>
        <w:spacing w:after="160" w:line="259" w:lineRule="auto"/>
        <w:contextualSpacing/>
        <w:jc w:val="both"/>
        <w:rPr>
          <w:rFonts w:ascii="Times New Roman" w:hAnsi="Times New Roman" w:cs="Times New Roman"/>
          <w:szCs w:val="24"/>
        </w:rPr>
      </w:pPr>
      <w:r w:rsidRPr="00395965">
        <w:rPr>
          <w:rFonts w:ascii="Times New Roman" w:hAnsi="Times New Roman" w:cs="Times New Roman"/>
          <w:sz w:val="24"/>
          <w:szCs w:val="24"/>
        </w:rPr>
        <w:t xml:space="preserve">Решенията за настаняване на жалбоподателя в социално-педагогически интернати и изпълнението на тези решения са представлявали намеса в упражняването на правото му на зачитане на личния и семейния му живот. Тази намеса е била предвидена в закона и е </w:t>
      </w:r>
      <w:r w:rsidRPr="00395965">
        <w:rPr>
          <w:rFonts w:ascii="Times New Roman" w:hAnsi="Times New Roman" w:cs="Times New Roman"/>
          <w:sz w:val="24"/>
          <w:szCs w:val="24"/>
        </w:rPr>
        <w:lastRenderedPageBreak/>
        <w:t xml:space="preserve">преследвала легитимна цел. Властите обаче не са приложили принципа за най-добрия интерес на детето, проведените производства не са включвали гаранции, пропорционални на сериозността на намесата и важността на засегнатите интереси, а националните органи не са изпълнили задълженията си да предприемат мерки, които да благоприятстват събирането на майката и детето и да съобразят индивидуалното му положение. Следователно е налице нарушение на член 8 самостоятелно и във връзка с чл. 13 от Конвенцията. </w:t>
      </w:r>
      <w:hyperlink r:id="rId2143" w:history="1">
        <w:r w:rsidR="00AB0B77" w:rsidRPr="00395965">
          <w:rPr>
            <w:rStyle w:val="Hyperlink"/>
            <w:rFonts w:ascii="Times New Roman" w:hAnsi="Times New Roman" w:cs="Times New Roman"/>
            <w:szCs w:val="24"/>
          </w:rPr>
          <w:t>Бюлетин № 72</w:t>
        </w:r>
      </w:hyperlink>
    </w:p>
    <w:p w14:paraId="68508C80" w14:textId="752AF5CB" w:rsidR="00395965" w:rsidRPr="00395965" w:rsidRDefault="00000000" w:rsidP="006829CE">
      <w:pPr>
        <w:pBdr>
          <w:bottom w:val="single" w:sz="4" w:space="1" w:color="auto"/>
        </w:pBdr>
        <w:suppressAutoHyphens w:val="0"/>
        <w:spacing w:after="160" w:line="259" w:lineRule="auto"/>
        <w:contextualSpacing/>
        <w:jc w:val="both"/>
        <w:rPr>
          <w:rStyle w:val="Hyperlink"/>
          <w:rFonts w:ascii="Times New Roman" w:hAnsi="Times New Roman" w:cs="Times New Roman"/>
          <w:i/>
          <w:iCs/>
        </w:rPr>
      </w:pPr>
      <w:hyperlink r:id="rId2144" w:history="1">
        <w:r w:rsidR="00395965" w:rsidRPr="00395965">
          <w:rPr>
            <w:rStyle w:val="Hyperlink"/>
            <w:rFonts w:ascii="Times New Roman" w:hAnsi="Times New Roman" w:cs="Times New Roman"/>
            <w:i/>
            <w:iCs/>
          </w:rPr>
          <w:t xml:space="preserve">I.G.D. v. </w:t>
        </w:r>
        <w:proofErr w:type="spellStart"/>
        <w:r w:rsidR="00395965" w:rsidRPr="00395965">
          <w:rPr>
            <w:rStyle w:val="Hyperlink"/>
            <w:rFonts w:ascii="Times New Roman" w:hAnsi="Times New Roman" w:cs="Times New Roman"/>
            <w:i/>
            <w:iCs/>
          </w:rPr>
          <w:t>Bulgaria</w:t>
        </w:r>
        <w:proofErr w:type="spellEnd"/>
        <w:r w:rsidR="00395965" w:rsidRPr="00395965">
          <w:rPr>
            <w:rStyle w:val="Hyperlink"/>
            <w:rFonts w:ascii="Times New Roman" w:hAnsi="Times New Roman" w:cs="Times New Roman"/>
            <w:i/>
            <w:iCs/>
          </w:rPr>
          <w:t xml:space="preserve"> (</w:t>
        </w:r>
        <w:r w:rsidR="00395965" w:rsidRPr="00395965">
          <w:rPr>
            <w:rStyle w:val="Hyperlink"/>
            <w:rFonts w:ascii="Times New Roman" w:hAnsi="Times New Roman" w:cs="Times New Roman"/>
            <w:i/>
            <w:iCs/>
            <w:lang w:val="en-GB"/>
          </w:rPr>
          <w:t>no</w:t>
        </w:r>
        <w:r w:rsidR="00395965" w:rsidRPr="00395965">
          <w:rPr>
            <w:rStyle w:val="Hyperlink"/>
            <w:rFonts w:ascii="Times New Roman" w:hAnsi="Times New Roman" w:cs="Times New Roman"/>
            <w:i/>
            <w:iCs/>
          </w:rPr>
          <w:t>. 70139/14)</w:t>
        </w:r>
      </w:hyperlink>
    </w:p>
    <w:p w14:paraId="08C2568B" w14:textId="145A6193" w:rsidR="00AB0B77" w:rsidRDefault="007E3197" w:rsidP="00FE0473">
      <w:pPr>
        <w:pStyle w:val="JuList"/>
        <w:ind w:left="0" w:firstLine="0"/>
        <w:rPr>
          <w:szCs w:val="24"/>
          <w:lang w:val="bg-BG"/>
        </w:rPr>
      </w:pPr>
      <w:proofErr w:type="spellStart"/>
      <w:r w:rsidRPr="006829CE">
        <w:rPr>
          <w:szCs w:val="24"/>
        </w:rPr>
        <w:t>Общата</w:t>
      </w:r>
      <w:proofErr w:type="spellEnd"/>
      <w:r w:rsidRPr="006829CE">
        <w:rPr>
          <w:szCs w:val="24"/>
        </w:rPr>
        <w:t xml:space="preserve"> и </w:t>
      </w:r>
      <w:proofErr w:type="spellStart"/>
      <w:r w:rsidRPr="006829CE">
        <w:rPr>
          <w:szCs w:val="24"/>
        </w:rPr>
        <w:t>безкритична</w:t>
      </w:r>
      <w:proofErr w:type="spellEnd"/>
      <w:r w:rsidRPr="006829CE">
        <w:rPr>
          <w:szCs w:val="24"/>
        </w:rPr>
        <w:t xml:space="preserve"> </w:t>
      </w:r>
      <w:proofErr w:type="spellStart"/>
      <w:r w:rsidRPr="006829CE">
        <w:rPr>
          <w:szCs w:val="24"/>
        </w:rPr>
        <w:t>забрана</w:t>
      </w:r>
      <w:proofErr w:type="spellEnd"/>
      <w:r w:rsidRPr="006829CE">
        <w:rPr>
          <w:szCs w:val="24"/>
        </w:rPr>
        <w:t xml:space="preserve"> </w:t>
      </w:r>
      <w:proofErr w:type="spellStart"/>
      <w:r w:rsidRPr="006829CE">
        <w:rPr>
          <w:szCs w:val="24"/>
        </w:rPr>
        <w:t>за</w:t>
      </w:r>
      <w:proofErr w:type="spellEnd"/>
      <w:r w:rsidRPr="006829CE">
        <w:rPr>
          <w:szCs w:val="24"/>
        </w:rPr>
        <w:t xml:space="preserve"> </w:t>
      </w:r>
      <w:proofErr w:type="spellStart"/>
      <w:r w:rsidRPr="006829CE">
        <w:rPr>
          <w:szCs w:val="24"/>
        </w:rPr>
        <w:t>притежание</w:t>
      </w:r>
      <w:proofErr w:type="spellEnd"/>
      <w:r w:rsidRPr="006829CE">
        <w:rPr>
          <w:szCs w:val="24"/>
        </w:rPr>
        <w:t xml:space="preserve"> на </w:t>
      </w:r>
      <w:proofErr w:type="spellStart"/>
      <w:r w:rsidRPr="006829CE">
        <w:rPr>
          <w:szCs w:val="24"/>
        </w:rPr>
        <w:t>порнографски</w:t>
      </w:r>
      <w:proofErr w:type="spellEnd"/>
      <w:r w:rsidRPr="006829CE">
        <w:rPr>
          <w:szCs w:val="24"/>
        </w:rPr>
        <w:t xml:space="preserve"> </w:t>
      </w:r>
      <w:proofErr w:type="spellStart"/>
      <w:r w:rsidRPr="006829CE">
        <w:rPr>
          <w:szCs w:val="24"/>
        </w:rPr>
        <w:t>материали</w:t>
      </w:r>
      <w:proofErr w:type="spellEnd"/>
      <w:r w:rsidRPr="006829CE">
        <w:rPr>
          <w:szCs w:val="24"/>
        </w:rPr>
        <w:t xml:space="preserve"> от </w:t>
      </w:r>
      <w:proofErr w:type="spellStart"/>
      <w:r w:rsidRPr="006829CE">
        <w:rPr>
          <w:szCs w:val="24"/>
        </w:rPr>
        <w:t>затворници</w:t>
      </w:r>
      <w:proofErr w:type="spellEnd"/>
      <w:r w:rsidRPr="006829CE">
        <w:rPr>
          <w:szCs w:val="24"/>
        </w:rPr>
        <w:t xml:space="preserve">, </w:t>
      </w:r>
      <w:proofErr w:type="spellStart"/>
      <w:r w:rsidRPr="006829CE">
        <w:rPr>
          <w:szCs w:val="24"/>
        </w:rPr>
        <w:t>която</w:t>
      </w:r>
      <w:proofErr w:type="spellEnd"/>
      <w:r w:rsidRPr="006829CE">
        <w:rPr>
          <w:szCs w:val="24"/>
        </w:rPr>
        <w:t xml:space="preserve"> </w:t>
      </w:r>
      <w:proofErr w:type="spellStart"/>
      <w:r w:rsidRPr="006829CE">
        <w:rPr>
          <w:szCs w:val="24"/>
        </w:rPr>
        <w:t>не</w:t>
      </w:r>
      <w:proofErr w:type="spellEnd"/>
      <w:r w:rsidRPr="006829CE">
        <w:rPr>
          <w:szCs w:val="24"/>
        </w:rPr>
        <w:t xml:space="preserve"> </w:t>
      </w:r>
      <w:proofErr w:type="spellStart"/>
      <w:r w:rsidRPr="006829CE">
        <w:rPr>
          <w:szCs w:val="24"/>
        </w:rPr>
        <w:t>позволява</w:t>
      </w:r>
      <w:proofErr w:type="spellEnd"/>
      <w:r w:rsidRPr="006829CE">
        <w:rPr>
          <w:szCs w:val="24"/>
        </w:rPr>
        <w:t xml:space="preserve"> </w:t>
      </w:r>
      <w:proofErr w:type="spellStart"/>
      <w:r w:rsidRPr="006829CE">
        <w:rPr>
          <w:szCs w:val="24"/>
        </w:rPr>
        <w:t>оценка</w:t>
      </w:r>
      <w:proofErr w:type="spellEnd"/>
      <w:r w:rsidRPr="006829CE">
        <w:rPr>
          <w:szCs w:val="24"/>
        </w:rPr>
        <w:t xml:space="preserve"> на </w:t>
      </w:r>
      <w:proofErr w:type="spellStart"/>
      <w:r w:rsidRPr="006829CE">
        <w:rPr>
          <w:szCs w:val="24"/>
        </w:rPr>
        <w:t>пропорционалността</w:t>
      </w:r>
      <w:proofErr w:type="spellEnd"/>
      <w:r w:rsidRPr="006829CE">
        <w:rPr>
          <w:szCs w:val="24"/>
        </w:rPr>
        <w:t xml:space="preserve"> в </w:t>
      </w:r>
      <w:proofErr w:type="spellStart"/>
      <w:r w:rsidRPr="006829CE">
        <w:rPr>
          <w:szCs w:val="24"/>
        </w:rPr>
        <w:t>отделен</w:t>
      </w:r>
      <w:proofErr w:type="spellEnd"/>
      <w:r w:rsidRPr="006829CE">
        <w:rPr>
          <w:szCs w:val="24"/>
        </w:rPr>
        <w:t xml:space="preserve"> </w:t>
      </w:r>
      <w:proofErr w:type="spellStart"/>
      <w:r w:rsidRPr="006829CE">
        <w:rPr>
          <w:szCs w:val="24"/>
        </w:rPr>
        <w:t>случай</w:t>
      </w:r>
      <w:proofErr w:type="spellEnd"/>
      <w:r w:rsidRPr="006829CE">
        <w:rPr>
          <w:szCs w:val="24"/>
        </w:rPr>
        <w:t xml:space="preserve"> </w:t>
      </w:r>
      <w:proofErr w:type="spellStart"/>
      <w:r w:rsidRPr="006829CE">
        <w:rPr>
          <w:szCs w:val="24"/>
        </w:rPr>
        <w:t>представлява</w:t>
      </w:r>
      <w:proofErr w:type="spellEnd"/>
      <w:r w:rsidRPr="006829CE">
        <w:rPr>
          <w:szCs w:val="24"/>
        </w:rPr>
        <w:t xml:space="preserve"> </w:t>
      </w:r>
      <w:proofErr w:type="spellStart"/>
      <w:r w:rsidRPr="006829CE">
        <w:rPr>
          <w:szCs w:val="24"/>
        </w:rPr>
        <w:t>намеса</w:t>
      </w:r>
      <w:proofErr w:type="spellEnd"/>
      <w:r w:rsidRPr="006829CE">
        <w:rPr>
          <w:szCs w:val="24"/>
        </w:rPr>
        <w:t xml:space="preserve"> в </w:t>
      </w:r>
      <w:proofErr w:type="spellStart"/>
      <w:r w:rsidRPr="006829CE">
        <w:rPr>
          <w:szCs w:val="24"/>
        </w:rPr>
        <w:t>правото</w:t>
      </w:r>
      <w:proofErr w:type="spellEnd"/>
      <w:r w:rsidRPr="006829CE">
        <w:rPr>
          <w:szCs w:val="24"/>
        </w:rPr>
        <w:t xml:space="preserve"> на </w:t>
      </w:r>
      <w:proofErr w:type="spellStart"/>
      <w:r w:rsidRPr="006829CE">
        <w:rPr>
          <w:szCs w:val="24"/>
        </w:rPr>
        <w:t>личен</w:t>
      </w:r>
      <w:proofErr w:type="spellEnd"/>
      <w:r w:rsidRPr="006829CE">
        <w:rPr>
          <w:szCs w:val="24"/>
        </w:rPr>
        <w:t xml:space="preserve"> </w:t>
      </w:r>
      <w:proofErr w:type="spellStart"/>
      <w:r w:rsidRPr="006829CE">
        <w:rPr>
          <w:szCs w:val="24"/>
        </w:rPr>
        <w:t>живот</w:t>
      </w:r>
      <w:proofErr w:type="spellEnd"/>
      <w:r w:rsidRPr="006829CE">
        <w:rPr>
          <w:szCs w:val="24"/>
        </w:rPr>
        <w:t xml:space="preserve"> на </w:t>
      </w:r>
      <w:proofErr w:type="spellStart"/>
      <w:r w:rsidRPr="006829CE">
        <w:rPr>
          <w:szCs w:val="24"/>
        </w:rPr>
        <w:t>жалбоподателя</w:t>
      </w:r>
      <w:proofErr w:type="spellEnd"/>
      <w:r w:rsidRPr="006829CE">
        <w:rPr>
          <w:szCs w:val="24"/>
        </w:rPr>
        <w:t xml:space="preserve">, </w:t>
      </w:r>
      <w:proofErr w:type="spellStart"/>
      <w:r w:rsidRPr="006829CE">
        <w:rPr>
          <w:szCs w:val="24"/>
        </w:rPr>
        <w:t>която</w:t>
      </w:r>
      <w:proofErr w:type="spellEnd"/>
      <w:r w:rsidRPr="006829CE">
        <w:rPr>
          <w:szCs w:val="24"/>
        </w:rPr>
        <w:t xml:space="preserve"> </w:t>
      </w:r>
      <w:proofErr w:type="spellStart"/>
      <w:r w:rsidRPr="006829CE">
        <w:rPr>
          <w:szCs w:val="24"/>
        </w:rPr>
        <w:t>не</w:t>
      </w:r>
      <w:proofErr w:type="spellEnd"/>
      <w:r w:rsidRPr="006829CE">
        <w:rPr>
          <w:szCs w:val="24"/>
        </w:rPr>
        <w:t xml:space="preserve"> е </w:t>
      </w:r>
      <w:proofErr w:type="spellStart"/>
      <w:r w:rsidRPr="006829CE">
        <w:rPr>
          <w:szCs w:val="24"/>
        </w:rPr>
        <w:t>необходима</w:t>
      </w:r>
      <w:proofErr w:type="spellEnd"/>
      <w:r w:rsidRPr="006829CE">
        <w:rPr>
          <w:szCs w:val="24"/>
        </w:rPr>
        <w:t xml:space="preserve"> в едно </w:t>
      </w:r>
      <w:proofErr w:type="spellStart"/>
      <w:r w:rsidRPr="006829CE">
        <w:rPr>
          <w:szCs w:val="24"/>
        </w:rPr>
        <w:t>демократично</w:t>
      </w:r>
      <w:proofErr w:type="spellEnd"/>
      <w:r w:rsidRPr="006829CE">
        <w:rPr>
          <w:szCs w:val="24"/>
        </w:rPr>
        <w:t xml:space="preserve"> </w:t>
      </w:r>
      <w:proofErr w:type="spellStart"/>
      <w:r w:rsidRPr="006829CE">
        <w:rPr>
          <w:szCs w:val="24"/>
        </w:rPr>
        <w:t>общество</w:t>
      </w:r>
      <w:proofErr w:type="spellEnd"/>
      <w:r>
        <w:rPr>
          <w:b/>
          <w:bCs/>
          <w:szCs w:val="24"/>
          <w:lang w:val="bg-BG"/>
        </w:rPr>
        <w:t xml:space="preserve">. </w:t>
      </w:r>
      <w:hyperlink r:id="rId2145" w:history="1">
        <w:r w:rsidR="00A8666C" w:rsidRPr="008305F5">
          <w:rPr>
            <w:rStyle w:val="Hyperlink"/>
            <w:szCs w:val="24"/>
            <w:lang w:val="bg-BG"/>
          </w:rPr>
          <w:t>Бюлетин № 73</w:t>
        </w:r>
      </w:hyperlink>
    </w:p>
    <w:p w14:paraId="32574046" w14:textId="75E24664" w:rsidR="007E3197" w:rsidRDefault="00000000" w:rsidP="0095340C">
      <w:pPr>
        <w:pStyle w:val="JuList"/>
        <w:pBdr>
          <w:bottom w:val="single" w:sz="4" w:space="1" w:color="auto"/>
        </w:pBdr>
        <w:ind w:left="0" w:firstLine="0"/>
        <w:rPr>
          <w:rStyle w:val="Hyperlink"/>
          <w:rFonts w:ascii="TimesNewRomanPS" w:hAnsi="TimesNewRomanPS"/>
          <w:i/>
          <w:iCs/>
          <w:szCs w:val="24"/>
          <w:lang w:val="bg-BG"/>
        </w:rPr>
      </w:pPr>
      <w:hyperlink r:id="rId2146" w:history="1">
        <w:proofErr w:type="spellStart"/>
        <w:r w:rsidR="006829CE" w:rsidRPr="00A56EF5">
          <w:rPr>
            <w:rStyle w:val="Hyperlink"/>
            <w:rFonts w:ascii="TimesNewRomanPS" w:hAnsi="TimesNewRomanPS"/>
            <w:i/>
            <w:iCs/>
            <w:szCs w:val="24"/>
          </w:rPr>
          <w:t>Chocholác</w:t>
        </w:r>
        <w:proofErr w:type="spellEnd"/>
        <w:r w:rsidR="006829CE" w:rsidRPr="00A56EF5">
          <w:rPr>
            <w:rStyle w:val="Hyperlink"/>
            <w:rFonts w:ascii="TimesNewRomanPS" w:hAnsi="TimesNewRomanPS"/>
            <w:i/>
            <w:iCs/>
            <w:szCs w:val="24"/>
          </w:rPr>
          <w:t xml:space="preserve">̌ v. </w:t>
        </w:r>
        <w:proofErr w:type="gramStart"/>
        <w:r w:rsidR="006829CE" w:rsidRPr="00A56EF5">
          <w:rPr>
            <w:rStyle w:val="Hyperlink"/>
            <w:rFonts w:ascii="TimesNewRomanPS" w:hAnsi="TimesNewRomanPS"/>
            <w:i/>
            <w:iCs/>
            <w:szCs w:val="24"/>
          </w:rPr>
          <w:t xml:space="preserve">Slovakia </w:t>
        </w:r>
        <w:r w:rsidR="006829CE" w:rsidRPr="00A56EF5">
          <w:rPr>
            <w:rStyle w:val="Hyperlink"/>
            <w:i/>
            <w:iCs/>
            <w:szCs w:val="24"/>
          </w:rPr>
          <w:t xml:space="preserve"> </w:t>
        </w:r>
        <w:r w:rsidR="006829CE" w:rsidRPr="00A56EF5">
          <w:rPr>
            <w:rStyle w:val="Hyperlink"/>
            <w:rFonts w:ascii="TimesNewRomanPS" w:hAnsi="TimesNewRomanPS"/>
            <w:i/>
            <w:iCs/>
            <w:szCs w:val="24"/>
          </w:rPr>
          <w:t>(</w:t>
        </w:r>
        <w:proofErr w:type="gramEnd"/>
        <w:r w:rsidR="006829CE" w:rsidRPr="00A56EF5">
          <w:rPr>
            <w:rStyle w:val="Hyperlink"/>
            <w:rFonts w:ascii="TimesNewRomanPS" w:hAnsi="TimesNewRomanPS"/>
            <w:i/>
            <w:iCs/>
            <w:szCs w:val="24"/>
          </w:rPr>
          <w:t>No. 81292/17)</w:t>
        </w:r>
      </w:hyperlink>
    </w:p>
    <w:p w14:paraId="4981635B" w14:textId="77777777" w:rsidR="00A728FB" w:rsidRDefault="00A728FB" w:rsidP="00FE0473">
      <w:pPr>
        <w:pStyle w:val="JuList"/>
        <w:ind w:left="0" w:firstLine="0"/>
        <w:rPr>
          <w:rStyle w:val="Hyperlink"/>
          <w:rFonts w:ascii="TimesNewRomanPS" w:hAnsi="TimesNewRomanPS"/>
          <w:i/>
          <w:iCs/>
          <w:szCs w:val="24"/>
          <w:lang w:val="bg-BG"/>
        </w:rPr>
      </w:pPr>
    </w:p>
    <w:p w14:paraId="35D00994" w14:textId="77777777" w:rsidR="0095340C" w:rsidRDefault="00DE20EE" w:rsidP="0095340C">
      <w:pPr>
        <w:pStyle w:val="JuList"/>
        <w:ind w:left="0" w:firstLine="0"/>
      </w:pPr>
      <w:r w:rsidRPr="007254AF">
        <w:t xml:space="preserve">В </w:t>
      </w:r>
      <w:proofErr w:type="spellStart"/>
      <w:r w:rsidRPr="007254AF">
        <w:t>случаи</w:t>
      </w:r>
      <w:proofErr w:type="spellEnd"/>
      <w:r w:rsidRPr="007254AF">
        <w:t xml:space="preserve"> на </w:t>
      </w:r>
      <w:proofErr w:type="spellStart"/>
      <w:r w:rsidRPr="007254AF">
        <w:t>твърдяна</w:t>
      </w:r>
      <w:proofErr w:type="spellEnd"/>
      <w:r w:rsidRPr="007254AF">
        <w:t xml:space="preserve"> </w:t>
      </w:r>
      <w:proofErr w:type="spellStart"/>
      <w:r w:rsidRPr="007254AF">
        <w:t>лекарска</w:t>
      </w:r>
      <w:proofErr w:type="spellEnd"/>
      <w:r w:rsidRPr="007254AF">
        <w:t xml:space="preserve"> </w:t>
      </w:r>
      <w:proofErr w:type="spellStart"/>
      <w:r w:rsidRPr="007254AF">
        <w:t>небрежност</w:t>
      </w:r>
      <w:proofErr w:type="spellEnd"/>
      <w:r w:rsidRPr="007254AF">
        <w:t xml:space="preserve">, </w:t>
      </w:r>
      <w:proofErr w:type="spellStart"/>
      <w:r w:rsidRPr="007254AF">
        <w:t>когато</w:t>
      </w:r>
      <w:proofErr w:type="spellEnd"/>
      <w:r w:rsidRPr="007254AF">
        <w:t xml:space="preserve"> </w:t>
      </w:r>
      <w:proofErr w:type="spellStart"/>
      <w:r w:rsidRPr="007254AF">
        <w:t>са</w:t>
      </w:r>
      <w:proofErr w:type="spellEnd"/>
      <w:r w:rsidRPr="007254AF">
        <w:t xml:space="preserve"> </w:t>
      </w:r>
      <w:proofErr w:type="spellStart"/>
      <w:r w:rsidRPr="007254AF">
        <w:t>налични</w:t>
      </w:r>
      <w:proofErr w:type="spellEnd"/>
      <w:r w:rsidRPr="007254AF">
        <w:t xml:space="preserve"> </w:t>
      </w:r>
      <w:proofErr w:type="spellStart"/>
      <w:r w:rsidRPr="007254AF">
        <w:t>различни</w:t>
      </w:r>
      <w:proofErr w:type="spellEnd"/>
      <w:r w:rsidRPr="007254AF">
        <w:t xml:space="preserve"> </w:t>
      </w:r>
      <w:proofErr w:type="spellStart"/>
      <w:r w:rsidRPr="007254AF">
        <w:t>правни</w:t>
      </w:r>
      <w:proofErr w:type="spellEnd"/>
      <w:r w:rsidRPr="007254AF">
        <w:t xml:space="preserve"> </w:t>
      </w:r>
      <w:proofErr w:type="spellStart"/>
      <w:r w:rsidRPr="007254AF">
        <w:t>средства</w:t>
      </w:r>
      <w:proofErr w:type="spellEnd"/>
      <w:r w:rsidRPr="007254AF">
        <w:t xml:space="preserve"> </w:t>
      </w:r>
      <w:proofErr w:type="spellStart"/>
      <w:r w:rsidRPr="007254AF">
        <w:t>за</w:t>
      </w:r>
      <w:proofErr w:type="spellEnd"/>
      <w:r w:rsidRPr="007254AF">
        <w:t xml:space="preserve"> </w:t>
      </w:r>
      <w:proofErr w:type="spellStart"/>
      <w:r w:rsidRPr="007254AF">
        <w:t>защита</w:t>
      </w:r>
      <w:proofErr w:type="spellEnd"/>
      <w:r w:rsidRPr="007254AF">
        <w:t xml:space="preserve">, </w:t>
      </w:r>
      <w:proofErr w:type="spellStart"/>
      <w:r w:rsidRPr="007254AF">
        <w:t>както</w:t>
      </w:r>
      <w:proofErr w:type="spellEnd"/>
      <w:r w:rsidRPr="007254AF">
        <w:t xml:space="preserve"> </w:t>
      </w:r>
      <w:proofErr w:type="spellStart"/>
      <w:r w:rsidRPr="007254AF">
        <w:t>граждански</w:t>
      </w:r>
      <w:proofErr w:type="spellEnd"/>
      <w:r w:rsidRPr="007254AF">
        <w:t xml:space="preserve">, </w:t>
      </w:r>
      <w:proofErr w:type="spellStart"/>
      <w:r w:rsidRPr="007254AF">
        <w:t>така</w:t>
      </w:r>
      <w:proofErr w:type="spellEnd"/>
      <w:r w:rsidRPr="007254AF">
        <w:t xml:space="preserve"> и </w:t>
      </w:r>
      <w:proofErr w:type="spellStart"/>
      <w:r w:rsidRPr="007254AF">
        <w:t>наказателни</w:t>
      </w:r>
      <w:proofErr w:type="spellEnd"/>
      <w:r w:rsidRPr="007254AF">
        <w:t xml:space="preserve">, </w:t>
      </w:r>
      <w:proofErr w:type="spellStart"/>
      <w:r w:rsidRPr="007254AF">
        <w:t>Съдът</w:t>
      </w:r>
      <w:proofErr w:type="spellEnd"/>
      <w:r w:rsidRPr="007254AF">
        <w:t xml:space="preserve"> </w:t>
      </w:r>
      <w:proofErr w:type="spellStart"/>
      <w:r w:rsidRPr="007254AF">
        <w:t>трябва</w:t>
      </w:r>
      <w:proofErr w:type="spellEnd"/>
      <w:r w:rsidRPr="007254AF">
        <w:t xml:space="preserve"> </w:t>
      </w:r>
      <w:proofErr w:type="spellStart"/>
      <w:r w:rsidRPr="007254AF">
        <w:t>да</w:t>
      </w:r>
      <w:proofErr w:type="spellEnd"/>
      <w:r w:rsidRPr="007254AF">
        <w:t xml:space="preserve"> </w:t>
      </w:r>
      <w:proofErr w:type="spellStart"/>
      <w:r w:rsidRPr="007254AF">
        <w:t>провери</w:t>
      </w:r>
      <w:proofErr w:type="spellEnd"/>
      <w:r w:rsidRPr="007254AF">
        <w:t xml:space="preserve"> </w:t>
      </w:r>
      <w:proofErr w:type="spellStart"/>
      <w:r w:rsidRPr="007254AF">
        <w:t>дали</w:t>
      </w:r>
      <w:proofErr w:type="spellEnd"/>
      <w:r w:rsidRPr="007254AF">
        <w:t xml:space="preserve"> при </w:t>
      </w:r>
      <w:proofErr w:type="spellStart"/>
      <w:r w:rsidRPr="007254AF">
        <w:t>конкретните</w:t>
      </w:r>
      <w:proofErr w:type="spellEnd"/>
      <w:r w:rsidRPr="007254AF">
        <w:t xml:space="preserve"> </w:t>
      </w:r>
      <w:proofErr w:type="spellStart"/>
      <w:r w:rsidRPr="007254AF">
        <w:t>обстоятелства</w:t>
      </w:r>
      <w:proofErr w:type="spellEnd"/>
      <w:r w:rsidRPr="007254AF">
        <w:t xml:space="preserve"> по </w:t>
      </w:r>
      <w:proofErr w:type="spellStart"/>
      <w:r w:rsidRPr="007254AF">
        <w:t>делото</w:t>
      </w:r>
      <w:proofErr w:type="spellEnd"/>
      <w:r w:rsidRPr="007254AF">
        <w:t xml:space="preserve"> </w:t>
      </w:r>
      <w:proofErr w:type="spellStart"/>
      <w:r w:rsidRPr="007254AF">
        <w:t>вътрешната</w:t>
      </w:r>
      <w:proofErr w:type="spellEnd"/>
      <w:r w:rsidRPr="007254AF">
        <w:t xml:space="preserve"> </w:t>
      </w:r>
      <w:proofErr w:type="spellStart"/>
      <w:r w:rsidRPr="007254AF">
        <w:t>правна</w:t>
      </w:r>
      <w:proofErr w:type="spellEnd"/>
      <w:r w:rsidRPr="007254AF">
        <w:t xml:space="preserve"> </w:t>
      </w:r>
      <w:proofErr w:type="spellStart"/>
      <w:r w:rsidRPr="007254AF">
        <w:t>система</w:t>
      </w:r>
      <w:proofErr w:type="spellEnd"/>
      <w:r w:rsidRPr="007254AF">
        <w:t xml:space="preserve"> </w:t>
      </w:r>
      <w:proofErr w:type="spellStart"/>
      <w:r w:rsidRPr="007254AF">
        <w:t>като</w:t>
      </w:r>
      <w:proofErr w:type="spellEnd"/>
      <w:r w:rsidRPr="007254AF">
        <w:t xml:space="preserve"> </w:t>
      </w:r>
      <w:proofErr w:type="spellStart"/>
      <w:r w:rsidRPr="007254AF">
        <w:t>цяло</w:t>
      </w:r>
      <w:proofErr w:type="spellEnd"/>
      <w:r w:rsidRPr="007254AF">
        <w:t xml:space="preserve"> е </w:t>
      </w:r>
      <w:proofErr w:type="spellStart"/>
      <w:r w:rsidRPr="007254AF">
        <w:t>предоставила</w:t>
      </w:r>
      <w:proofErr w:type="spellEnd"/>
      <w:r w:rsidRPr="007254AF">
        <w:t xml:space="preserve"> </w:t>
      </w:r>
      <w:proofErr w:type="spellStart"/>
      <w:r w:rsidRPr="007254AF">
        <w:t>възможност</w:t>
      </w:r>
      <w:proofErr w:type="spellEnd"/>
      <w:r w:rsidRPr="007254AF">
        <w:t xml:space="preserve"> </w:t>
      </w:r>
      <w:proofErr w:type="spellStart"/>
      <w:r w:rsidRPr="007254AF">
        <w:t>за</w:t>
      </w:r>
      <w:proofErr w:type="spellEnd"/>
      <w:r w:rsidRPr="007254AF">
        <w:t xml:space="preserve"> </w:t>
      </w:r>
      <w:proofErr w:type="spellStart"/>
      <w:r w:rsidRPr="007254AF">
        <w:t>подходящо</w:t>
      </w:r>
      <w:proofErr w:type="spellEnd"/>
      <w:r w:rsidRPr="007254AF">
        <w:t xml:space="preserve"> </w:t>
      </w:r>
      <w:proofErr w:type="spellStart"/>
      <w:r w:rsidRPr="007254AF">
        <w:t>разглеждане</w:t>
      </w:r>
      <w:proofErr w:type="spellEnd"/>
      <w:r w:rsidRPr="007254AF">
        <w:t xml:space="preserve"> на </w:t>
      </w:r>
      <w:proofErr w:type="spellStart"/>
      <w:r w:rsidRPr="007254AF">
        <w:t>въпроса</w:t>
      </w:r>
      <w:proofErr w:type="spellEnd"/>
      <w:r>
        <w:rPr>
          <w:lang w:val="bg-BG"/>
        </w:rPr>
        <w:t>.</w:t>
      </w:r>
      <w:r w:rsidR="00046373">
        <w:rPr>
          <w:lang w:val="bg-BG"/>
        </w:rPr>
        <w:t xml:space="preserve"> </w:t>
      </w:r>
      <w:proofErr w:type="spellStart"/>
      <w:r w:rsidR="00046373" w:rsidRPr="007254AF">
        <w:t>Макар</w:t>
      </w:r>
      <w:proofErr w:type="spellEnd"/>
      <w:r w:rsidR="00046373" w:rsidRPr="007254AF">
        <w:t xml:space="preserve"> в </w:t>
      </w:r>
      <w:proofErr w:type="spellStart"/>
      <w:r w:rsidR="00046373" w:rsidRPr="007254AF">
        <w:t>случаите</w:t>
      </w:r>
      <w:proofErr w:type="spellEnd"/>
      <w:r w:rsidR="00046373" w:rsidRPr="007254AF">
        <w:t xml:space="preserve"> на </w:t>
      </w:r>
      <w:proofErr w:type="spellStart"/>
      <w:r w:rsidR="00046373" w:rsidRPr="007254AF">
        <w:t>обикновена</w:t>
      </w:r>
      <w:proofErr w:type="spellEnd"/>
      <w:r w:rsidR="00046373" w:rsidRPr="007254AF">
        <w:t xml:space="preserve"> </w:t>
      </w:r>
      <w:proofErr w:type="spellStart"/>
      <w:r w:rsidR="00046373" w:rsidRPr="007254AF">
        <w:t>медицинска</w:t>
      </w:r>
      <w:proofErr w:type="spellEnd"/>
      <w:r w:rsidR="00046373" w:rsidRPr="007254AF">
        <w:t xml:space="preserve"> </w:t>
      </w:r>
      <w:proofErr w:type="spellStart"/>
      <w:r w:rsidR="00046373" w:rsidRPr="007254AF">
        <w:t>небрежност</w:t>
      </w:r>
      <w:proofErr w:type="spellEnd"/>
      <w:r w:rsidR="00046373" w:rsidRPr="007254AF">
        <w:t xml:space="preserve"> </w:t>
      </w:r>
      <w:proofErr w:type="spellStart"/>
      <w:r w:rsidR="00046373" w:rsidRPr="007254AF">
        <w:t>упражняването</w:t>
      </w:r>
      <w:proofErr w:type="spellEnd"/>
      <w:r w:rsidR="00046373" w:rsidRPr="007254AF">
        <w:t xml:space="preserve"> на </w:t>
      </w:r>
      <w:proofErr w:type="spellStart"/>
      <w:r w:rsidR="00046373" w:rsidRPr="007254AF">
        <w:t>гражданскоправно</w:t>
      </w:r>
      <w:proofErr w:type="spellEnd"/>
      <w:r w:rsidR="00046373" w:rsidRPr="007254AF">
        <w:t xml:space="preserve"> </w:t>
      </w:r>
      <w:proofErr w:type="spellStart"/>
      <w:r w:rsidR="00046373" w:rsidRPr="007254AF">
        <w:t>средство</w:t>
      </w:r>
      <w:proofErr w:type="spellEnd"/>
      <w:r w:rsidR="00046373" w:rsidRPr="007254AF">
        <w:t xml:space="preserve"> </w:t>
      </w:r>
      <w:proofErr w:type="spellStart"/>
      <w:r w:rsidR="00046373" w:rsidRPr="007254AF">
        <w:t>за</w:t>
      </w:r>
      <w:proofErr w:type="spellEnd"/>
      <w:r w:rsidR="00046373" w:rsidRPr="007254AF">
        <w:t xml:space="preserve"> </w:t>
      </w:r>
      <w:proofErr w:type="spellStart"/>
      <w:r w:rsidR="00046373" w:rsidRPr="007254AF">
        <w:t>защита</w:t>
      </w:r>
      <w:proofErr w:type="spellEnd"/>
      <w:r w:rsidR="00046373" w:rsidRPr="007254AF">
        <w:t xml:space="preserve"> </w:t>
      </w:r>
      <w:proofErr w:type="spellStart"/>
      <w:r w:rsidR="00046373" w:rsidRPr="007254AF">
        <w:t>да</w:t>
      </w:r>
      <w:proofErr w:type="spellEnd"/>
      <w:r w:rsidR="00046373" w:rsidRPr="007254AF">
        <w:t xml:space="preserve"> е </w:t>
      </w:r>
      <w:proofErr w:type="spellStart"/>
      <w:r w:rsidR="00046373" w:rsidRPr="007254AF">
        <w:t>за</w:t>
      </w:r>
      <w:proofErr w:type="spellEnd"/>
      <w:r w:rsidR="00046373" w:rsidRPr="007254AF">
        <w:t xml:space="preserve"> </w:t>
      </w:r>
      <w:proofErr w:type="spellStart"/>
      <w:r w:rsidR="00046373" w:rsidRPr="007254AF">
        <w:t>предпочитане</w:t>
      </w:r>
      <w:proofErr w:type="spellEnd"/>
      <w:r w:rsidR="00046373" w:rsidRPr="007254AF">
        <w:t xml:space="preserve">, </w:t>
      </w:r>
      <w:proofErr w:type="spellStart"/>
      <w:r w:rsidR="00046373" w:rsidRPr="007254AF">
        <w:t>наказателноправният</w:t>
      </w:r>
      <w:proofErr w:type="spellEnd"/>
      <w:r w:rsidR="00046373" w:rsidRPr="007254AF">
        <w:t xml:space="preserve"> </w:t>
      </w:r>
      <w:proofErr w:type="spellStart"/>
      <w:r w:rsidR="00046373" w:rsidRPr="007254AF">
        <w:t>път</w:t>
      </w:r>
      <w:proofErr w:type="spellEnd"/>
      <w:r w:rsidR="00046373" w:rsidRPr="007254AF">
        <w:t xml:space="preserve">, </w:t>
      </w:r>
      <w:proofErr w:type="spellStart"/>
      <w:r w:rsidR="00046373" w:rsidRPr="007254AF">
        <w:t>ако</w:t>
      </w:r>
      <w:proofErr w:type="spellEnd"/>
      <w:r w:rsidR="00046373" w:rsidRPr="007254AF">
        <w:t xml:space="preserve"> в </w:t>
      </w:r>
      <w:proofErr w:type="spellStart"/>
      <w:r w:rsidR="00046373" w:rsidRPr="007254AF">
        <w:t>крайна</w:t>
      </w:r>
      <w:proofErr w:type="spellEnd"/>
      <w:r w:rsidR="00046373" w:rsidRPr="007254AF">
        <w:t xml:space="preserve"> </w:t>
      </w:r>
      <w:proofErr w:type="spellStart"/>
      <w:r w:rsidR="00046373" w:rsidRPr="007254AF">
        <w:t>сметка</w:t>
      </w:r>
      <w:proofErr w:type="spellEnd"/>
      <w:r w:rsidR="00046373" w:rsidRPr="007254AF">
        <w:t xml:space="preserve"> </w:t>
      </w:r>
      <w:proofErr w:type="spellStart"/>
      <w:r w:rsidR="00046373" w:rsidRPr="007254AF">
        <w:t>бъде</w:t>
      </w:r>
      <w:proofErr w:type="spellEnd"/>
      <w:r w:rsidR="00046373" w:rsidRPr="007254AF">
        <w:t xml:space="preserve"> </w:t>
      </w:r>
      <w:proofErr w:type="spellStart"/>
      <w:r w:rsidR="00046373" w:rsidRPr="007254AF">
        <w:t>признат</w:t>
      </w:r>
      <w:proofErr w:type="spellEnd"/>
      <w:r w:rsidR="00046373" w:rsidRPr="007254AF">
        <w:t xml:space="preserve"> </w:t>
      </w:r>
      <w:proofErr w:type="spellStart"/>
      <w:r w:rsidR="00046373" w:rsidRPr="007254AF">
        <w:t>за</w:t>
      </w:r>
      <w:proofErr w:type="spellEnd"/>
      <w:r w:rsidR="00046373" w:rsidRPr="007254AF">
        <w:t xml:space="preserve"> </w:t>
      </w:r>
      <w:proofErr w:type="spellStart"/>
      <w:r w:rsidR="00046373" w:rsidRPr="007254AF">
        <w:t>ефективен</w:t>
      </w:r>
      <w:proofErr w:type="spellEnd"/>
      <w:r w:rsidR="00046373" w:rsidRPr="007254AF">
        <w:t xml:space="preserve">, </w:t>
      </w:r>
      <w:proofErr w:type="spellStart"/>
      <w:r w:rsidR="00046373" w:rsidRPr="007254AF">
        <w:t>може</w:t>
      </w:r>
      <w:proofErr w:type="spellEnd"/>
      <w:r w:rsidR="00046373" w:rsidRPr="007254AF">
        <w:t xml:space="preserve"> </w:t>
      </w:r>
      <w:proofErr w:type="spellStart"/>
      <w:r w:rsidR="00046373" w:rsidRPr="007254AF">
        <w:t>да</w:t>
      </w:r>
      <w:proofErr w:type="spellEnd"/>
      <w:r w:rsidR="00046373" w:rsidRPr="007254AF">
        <w:t xml:space="preserve"> </w:t>
      </w:r>
      <w:proofErr w:type="spellStart"/>
      <w:r w:rsidR="00046373" w:rsidRPr="007254AF">
        <w:t>бъде</w:t>
      </w:r>
      <w:proofErr w:type="spellEnd"/>
      <w:r w:rsidR="00046373" w:rsidRPr="007254AF">
        <w:t xml:space="preserve"> </w:t>
      </w:r>
      <w:proofErr w:type="spellStart"/>
      <w:r w:rsidR="00046373" w:rsidRPr="007254AF">
        <w:t>достатъчен</w:t>
      </w:r>
      <w:proofErr w:type="spellEnd"/>
      <w:r w:rsidR="00046373" w:rsidRPr="007254AF">
        <w:t xml:space="preserve"> </w:t>
      </w:r>
      <w:proofErr w:type="spellStart"/>
      <w:r w:rsidR="00046373" w:rsidRPr="007254AF">
        <w:t>за</w:t>
      </w:r>
      <w:proofErr w:type="spellEnd"/>
      <w:r w:rsidR="00046373" w:rsidRPr="007254AF">
        <w:t xml:space="preserve"> </w:t>
      </w:r>
      <w:proofErr w:type="spellStart"/>
      <w:r w:rsidR="00046373" w:rsidRPr="007254AF">
        <w:t>изпълнение</w:t>
      </w:r>
      <w:proofErr w:type="spellEnd"/>
      <w:r w:rsidR="00046373" w:rsidRPr="007254AF">
        <w:t xml:space="preserve"> на </w:t>
      </w:r>
      <w:proofErr w:type="spellStart"/>
      <w:r w:rsidR="00046373" w:rsidRPr="007254AF">
        <w:t>процедурното</w:t>
      </w:r>
      <w:proofErr w:type="spellEnd"/>
      <w:r w:rsidR="00046373" w:rsidRPr="007254AF">
        <w:t xml:space="preserve"> </w:t>
      </w:r>
      <w:proofErr w:type="spellStart"/>
      <w:r w:rsidR="00046373" w:rsidRPr="007254AF">
        <w:t>задължение</w:t>
      </w:r>
      <w:proofErr w:type="spellEnd"/>
      <w:r w:rsidR="00046373" w:rsidRPr="007254AF">
        <w:t xml:space="preserve"> на </w:t>
      </w:r>
      <w:proofErr w:type="spellStart"/>
      <w:r w:rsidR="00046373" w:rsidRPr="007254AF">
        <w:t>държавите</w:t>
      </w:r>
      <w:proofErr w:type="spellEnd"/>
      <w:r w:rsidR="00046373" w:rsidRPr="007254AF">
        <w:t xml:space="preserve"> по </w:t>
      </w:r>
      <w:proofErr w:type="spellStart"/>
      <w:r w:rsidR="00046373" w:rsidRPr="007254AF">
        <w:t>член</w:t>
      </w:r>
      <w:proofErr w:type="spellEnd"/>
      <w:r w:rsidR="00046373" w:rsidRPr="007254AF">
        <w:t xml:space="preserve"> 2 и </w:t>
      </w:r>
      <w:proofErr w:type="spellStart"/>
      <w:r w:rsidR="00046373" w:rsidRPr="007254AF">
        <w:t>член</w:t>
      </w:r>
      <w:proofErr w:type="spellEnd"/>
      <w:r w:rsidR="00046373" w:rsidRPr="007254AF">
        <w:t xml:space="preserve"> 8</w:t>
      </w:r>
      <w:r w:rsidR="00046373">
        <w:rPr>
          <w:lang w:val="bg-BG"/>
        </w:rPr>
        <w:t>.</w:t>
      </w:r>
      <w:r w:rsidR="00D20C20">
        <w:rPr>
          <w:lang w:val="bg-BG"/>
        </w:rPr>
        <w:t xml:space="preserve"> </w:t>
      </w:r>
      <w:proofErr w:type="spellStart"/>
      <w:r w:rsidR="00D20C20" w:rsidRPr="007254AF">
        <w:t>Макар</w:t>
      </w:r>
      <w:proofErr w:type="spellEnd"/>
      <w:r w:rsidR="00D20C20" w:rsidRPr="007254AF">
        <w:t xml:space="preserve"> </w:t>
      </w:r>
      <w:proofErr w:type="spellStart"/>
      <w:r w:rsidR="00D20C20" w:rsidRPr="007254AF">
        <w:t>нормативната</w:t>
      </w:r>
      <w:proofErr w:type="spellEnd"/>
      <w:r w:rsidR="00D20C20" w:rsidRPr="007254AF">
        <w:t xml:space="preserve"> </w:t>
      </w:r>
      <w:proofErr w:type="spellStart"/>
      <w:r w:rsidR="00D20C20" w:rsidRPr="007254AF">
        <w:t>уредба</w:t>
      </w:r>
      <w:proofErr w:type="spellEnd"/>
      <w:r w:rsidR="00D20C20" w:rsidRPr="007254AF">
        <w:t xml:space="preserve"> </w:t>
      </w:r>
      <w:proofErr w:type="spellStart"/>
      <w:r w:rsidR="00D20C20" w:rsidRPr="007254AF">
        <w:t>да</w:t>
      </w:r>
      <w:proofErr w:type="spellEnd"/>
      <w:r w:rsidR="00D20C20" w:rsidRPr="007254AF">
        <w:t xml:space="preserve"> e </w:t>
      </w:r>
      <w:proofErr w:type="spellStart"/>
      <w:r w:rsidR="00D20C20" w:rsidRPr="007254AF">
        <w:t>позволявала</w:t>
      </w:r>
      <w:proofErr w:type="spellEnd"/>
      <w:r w:rsidR="00D20C20" w:rsidRPr="007254AF">
        <w:t xml:space="preserve"> </w:t>
      </w:r>
      <w:proofErr w:type="spellStart"/>
      <w:r w:rsidR="00D20C20" w:rsidRPr="007254AF">
        <w:t>избор</w:t>
      </w:r>
      <w:proofErr w:type="spellEnd"/>
      <w:r w:rsidR="00D20C20" w:rsidRPr="007254AF">
        <w:t xml:space="preserve"> </w:t>
      </w:r>
      <w:proofErr w:type="spellStart"/>
      <w:r w:rsidR="00D20C20" w:rsidRPr="007254AF">
        <w:t>между</w:t>
      </w:r>
      <w:proofErr w:type="spellEnd"/>
      <w:r w:rsidR="00D20C20" w:rsidRPr="007254AF">
        <w:t xml:space="preserve"> </w:t>
      </w:r>
      <w:proofErr w:type="spellStart"/>
      <w:r w:rsidR="00D20C20" w:rsidRPr="007254AF">
        <w:t>няколко</w:t>
      </w:r>
      <w:proofErr w:type="spellEnd"/>
      <w:r w:rsidR="00D20C20" w:rsidRPr="007254AF">
        <w:t xml:space="preserve"> </w:t>
      </w:r>
      <w:proofErr w:type="spellStart"/>
      <w:r w:rsidR="00D20C20" w:rsidRPr="007254AF">
        <w:t>процедури</w:t>
      </w:r>
      <w:proofErr w:type="spellEnd"/>
      <w:r w:rsidR="00D20C20" w:rsidRPr="007254AF">
        <w:t xml:space="preserve">, в </w:t>
      </w:r>
      <w:proofErr w:type="spellStart"/>
      <w:r w:rsidR="00D20C20" w:rsidRPr="007254AF">
        <w:t>случая</w:t>
      </w:r>
      <w:proofErr w:type="spellEnd"/>
      <w:r w:rsidR="00D20C20" w:rsidRPr="007254AF">
        <w:t xml:space="preserve"> на жалбоподателката </w:t>
      </w:r>
      <w:proofErr w:type="spellStart"/>
      <w:r w:rsidR="00D20C20" w:rsidRPr="007254AF">
        <w:t>различните</w:t>
      </w:r>
      <w:proofErr w:type="spellEnd"/>
      <w:r w:rsidR="00D20C20" w:rsidRPr="007254AF">
        <w:t xml:space="preserve"> </w:t>
      </w:r>
      <w:proofErr w:type="spellStart"/>
      <w:r w:rsidR="00D20C20" w:rsidRPr="007254AF">
        <w:t>правни</w:t>
      </w:r>
      <w:proofErr w:type="spellEnd"/>
      <w:r w:rsidR="00D20C20" w:rsidRPr="007254AF">
        <w:t xml:space="preserve"> </w:t>
      </w:r>
      <w:proofErr w:type="spellStart"/>
      <w:r w:rsidR="00D20C20" w:rsidRPr="007254AF">
        <w:t>средства</w:t>
      </w:r>
      <w:proofErr w:type="spellEnd"/>
      <w:r w:rsidR="00D20C20" w:rsidRPr="007254AF">
        <w:t xml:space="preserve">, </w:t>
      </w:r>
      <w:proofErr w:type="spellStart"/>
      <w:r w:rsidR="00D20C20" w:rsidRPr="007254AF">
        <w:t>които</w:t>
      </w:r>
      <w:proofErr w:type="spellEnd"/>
      <w:r w:rsidR="00D20C20" w:rsidRPr="007254AF">
        <w:t xml:space="preserve"> </w:t>
      </w:r>
      <w:proofErr w:type="spellStart"/>
      <w:r w:rsidR="00D20C20" w:rsidRPr="007254AF">
        <w:t>тя</w:t>
      </w:r>
      <w:proofErr w:type="spellEnd"/>
      <w:r w:rsidR="00D20C20" w:rsidRPr="007254AF">
        <w:t xml:space="preserve"> е </w:t>
      </w:r>
      <w:proofErr w:type="spellStart"/>
      <w:r w:rsidR="00D20C20" w:rsidRPr="007254AF">
        <w:t>използвала</w:t>
      </w:r>
      <w:proofErr w:type="spellEnd"/>
      <w:r w:rsidR="00D20C20" w:rsidRPr="007254AF">
        <w:t xml:space="preserve">, </w:t>
      </w:r>
      <w:proofErr w:type="spellStart"/>
      <w:r w:rsidR="00D20C20" w:rsidRPr="007254AF">
        <w:t>са</w:t>
      </w:r>
      <w:proofErr w:type="spellEnd"/>
      <w:r w:rsidR="00D20C20" w:rsidRPr="007254AF">
        <w:t xml:space="preserve"> </w:t>
      </w:r>
      <w:proofErr w:type="spellStart"/>
      <w:r w:rsidR="00D20C20" w:rsidRPr="007254AF">
        <w:t>довели</w:t>
      </w:r>
      <w:proofErr w:type="spellEnd"/>
      <w:r w:rsidR="00D20C20" w:rsidRPr="007254AF">
        <w:t xml:space="preserve"> </w:t>
      </w:r>
      <w:proofErr w:type="spellStart"/>
      <w:r w:rsidR="00D20C20" w:rsidRPr="007254AF">
        <w:t>до</w:t>
      </w:r>
      <w:proofErr w:type="spellEnd"/>
      <w:r w:rsidR="00D20C20" w:rsidRPr="007254AF">
        <w:t xml:space="preserve"> </w:t>
      </w:r>
      <w:proofErr w:type="spellStart"/>
      <w:r w:rsidR="00D20C20" w:rsidRPr="007254AF">
        <w:t>различни</w:t>
      </w:r>
      <w:proofErr w:type="spellEnd"/>
      <w:r w:rsidR="00D20C20" w:rsidRPr="007254AF">
        <w:t xml:space="preserve"> </w:t>
      </w:r>
      <w:proofErr w:type="spellStart"/>
      <w:r w:rsidR="00D20C20" w:rsidRPr="007254AF">
        <w:t>резултати</w:t>
      </w:r>
      <w:proofErr w:type="spellEnd"/>
      <w:r w:rsidR="00D20C20" w:rsidRPr="007254AF">
        <w:t xml:space="preserve">. </w:t>
      </w:r>
      <w:proofErr w:type="spellStart"/>
      <w:r w:rsidR="00D20C20" w:rsidRPr="007254AF">
        <w:t>Правният</w:t>
      </w:r>
      <w:proofErr w:type="spellEnd"/>
      <w:r w:rsidR="00D20C20" w:rsidRPr="007254AF">
        <w:t xml:space="preserve"> </w:t>
      </w:r>
      <w:proofErr w:type="spellStart"/>
      <w:r w:rsidR="00D20C20" w:rsidRPr="007254AF">
        <w:t>механизъм</w:t>
      </w:r>
      <w:proofErr w:type="spellEnd"/>
      <w:r w:rsidR="00D20C20" w:rsidRPr="007254AF">
        <w:t xml:space="preserve"> се e </w:t>
      </w:r>
      <w:proofErr w:type="spellStart"/>
      <w:r w:rsidR="00D20C20" w:rsidRPr="007254AF">
        <w:t>оказал</w:t>
      </w:r>
      <w:proofErr w:type="spellEnd"/>
      <w:r w:rsidR="00D20C20" w:rsidRPr="007254AF">
        <w:t xml:space="preserve"> </w:t>
      </w:r>
      <w:proofErr w:type="spellStart"/>
      <w:r w:rsidR="00D20C20" w:rsidRPr="007254AF">
        <w:t>бавен</w:t>
      </w:r>
      <w:proofErr w:type="spellEnd"/>
      <w:r w:rsidR="00D20C20" w:rsidRPr="007254AF">
        <w:t xml:space="preserve"> и </w:t>
      </w:r>
      <w:proofErr w:type="spellStart"/>
      <w:r w:rsidR="00D20C20" w:rsidRPr="007254AF">
        <w:t>тромав</w:t>
      </w:r>
      <w:proofErr w:type="spellEnd"/>
      <w:r w:rsidR="00D20C20" w:rsidRPr="007254AF">
        <w:t xml:space="preserve"> и </w:t>
      </w:r>
      <w:proofErr w:type="spellStart"/>
      <w:r w:rsidR="00D20C20" w:rsidRPr="007254AF">
        <w:t>не</w:t>
      </w:r>
      <w:proofErr w:type="spellEnd"/>
      <w:r w:rsidR="00D20C20" w:rsidRPr="007254AF">
        <w:t xml:space="preserve"> е </w:t>
      </w:r>
      <w:proofErr w:type="spellStart"/>
      <w:r w:rsidR="00D20C20" w:rsidRPr="007254AF">
        <w:t>бил</w:t>
      </w:r>
      <w:proofErr w:type="spellEnd"/>
      <w:r w:rsidR="00D20C20" w:rsidRPr="007254AF">
        <w:t xml:space="preserve"> </w:t>
      </w:r>
      <w:proofErr w:type="spellStart"/>
      <w:r w:rsidR="00D20C20" w:rsidRPr="007254AF">
        <w:t>ефективен</w:t>
      </w:r>
      <w:proofErr w:type="spellEnd"/>
      <w:r w:rsidR="00D20C20" w:rsidRPr="007254AF">
        <w:t xml:space="preserve"> в </w:t>
      </w:r>
      <w:proofErr w:type="spellStart"/>
      <w:r w:rsidR="00D20C20" w:rsidRPr="007254AF">
        <w:t>степента</w:t>
      </w:r>
      <w:proofErr w:type="spellEnd"/>
      <w:r w:rsidR="00D20C20" w:rsidRPr="007254AF">
        <w:t xml:space="preserve">, </w:t>
      </w:r>
      <w:proofErr w:type="spellStart"/>
      <w:r w:rsidR="00D20C20" w:rsidRPr="007254AF">
        <w:t>изисквана</w:t>
      </w:r>
      <w:proofErr w:type="spellEnd"/>
      <w:r w:rsidR="00D20C20" w:rsidRPr="007254AF">
        <w:t xml:space="preserve"> от </w:t>
      </w:r>
      <w:proofErr w:type="spellStart"/>
      <w:r w:rsidR="00D20C20" w:rsidRPr="007254AF">
        <w:t>практика</w:t>
      </w:r>
      <w:proofErr w:type="spellEnd"/>
      <w:r w:rsidR="00D20C20" w:rsidRPr="007254AF">
        <w:t xml:space="preserve"> на </w:t>
      </w:r>
      <w:proofErr w:type="spellStart"/>
      <w:r w:rsidR="00D20C20" w:rsidRPr="007254AF">
        <w:t>Съда</w:t>
      </w:r>
      <w:proofErr w:type="spellEnd"/>
      <w:r w:rsidR="00D20C20" w:rsidRPr="007254AF">
        <w:t xml:space="preserve">. </w:t>
      </w:r>
      <w:proofErr w:type="spellStart"/>
      <w:r w:rsidR="00D20C20" w:rsidRPr="007254AF">
        <w:t>Следователно</w:t>
      </w:r>
      <w:proofErr w:type="spellEnd"/>
      <w:r w:rsidR="00D20C20" w:rsidRPr="007254AF">
        <w:t xml:space="preserve"> е </w:t>
      </w:r>
      <w:proofErr w:type="spellStart"/>
      <w:r w:rsidR="00D20C20" w:rsidRPr="007254AF">
        <w:t>налице</w:t>
      </w:r>
      <w:proofErr w:type="spellEnd"/>
      <w:r w:rsidR="00D20C20" w:rsidRPr="007254AF">
        <w:t xml:space="preserve"> </w:t>
      </w:r>
      <w:proofErr w:type="spellStart"/>
      <w:r w:rsidR="00D20C20" w:rsidRPr="007254AF">
        <w:t>нарушение</w:t>
      </w:r>
      <w:proofErr w:type="spellEnd"/>
      <w:r w:rsidR="00D20C20" w:rsidRPr="007254AF">
        <w:t xml:space="preserve"> на </w:t>
      </w:r>
      <w:proofErr w:type="spellStart"/>
      <w:r w:rsidR="00D20C20" w:rsidRPr="007254AF">
        <w:t>член</w:t>
      </w:r>
      <w:proofErr w:type="spellEnd"/>
      <w:r w:rsidR="00D20C20" w:rsidRPr="007254AF">
        <w:t xml:space="preserve"> 8 от </w:t>
      </w:r>
      <w:proofErr w:type="spellStart"/>
      <w:r w:rsidR="00D20C20" w:rsidRPr="007254AF">
        <w:t>Конвенцията</w:t>
      </w:r>
      <w:proofErr w:type="spellEnd"/>
      <w:r w:rsidR="00E973A4">
        <w:rPr>
          <w:lang w:val="bg-BG"/>
        </w:rPr>
        <w:t>.</w:t>
      </w:r>
      <w:r w:rsidR="0095340C">
        <w:rPr>
          <w:lang w:val="bg-BG"/>
        </w:rPr>
        <w:t xml:space="preserve"> </w:t>
      </w:r>
      <w:hyperlink r:id="rId2147" w:history="1">
        <w:r w:rsidR="0095340C" w:rsidRPr="00942AA4">
          <w:rPr>
            <w:rStyle w:val="Hyperlink"/>
          </w:rPr>
          <w:t>Бюлетин № 74</w:t>
        </w:r>
      </w:hyperlink>
    </w:p>
    <w:p w14:paraId="667D426B" w14:textId="6E69F7D5" w:rsidR="00E973A4" w:rsidRPr="00E973A4" w:rsidRDefault="00000000" w:rsidP="00A33E34">
      <w:pPr>
        <w:pStyle w:val="JuList"/>
        <w:pBdr>
          <w:bottom w:val="single" w:sz="4" w:space="1" w:color="auto"/>
        </w:pBdr>
        <w:ind w:left="0" w:firstLine="0"/>
        <w:rPr>
          <w:rStyle w:val="Hyperlink"/>
          <w:rFonts w:ascii="TimesNewRomanPS" w:hAnsi="TimesNewRomanPS"/>
          <w:i/>
          <w:iCs/>
          <w:szCs w:val="24"/>
          <w:lang w:val="bg-BG"/>
        </w:rPr>
      </w:pPr>
      <w:hyperlink r:id="rId2148" w:history="1">
        <w:proofErr w:type="spellStart"/>
        <w:r w:rsidR="00E973A4" w:rsidRPr="007254AF">
          <w:rPr>
            <w:rStyle w:val="Hyperlink"/>
            <w:i/>
            <w:iCs/>
            <w:szCs w:val="24"/>
          </w:rPr>
          <w:t>Tusă</w:t>
        </w:r>
        <w:proofErr w:type="spellEnd"/>
        <w:r w:rsidR="00E973A4" w:rsidRPr="007254AF">
          <w:rPr>
            <w:rStyle w:val="Hyperlink"/>
            <w:i/>
            <w:iCs/>
            <w:szCs w:val="24"/>
          </w:rPr>
          <w:t xml:space="preserve"> c. </w:t>
        </w:r>
        <w:proofErr w:type="spellStart"/>
        <w:r w:rsidR="00E973A4" w:rsidRPr="007254AF">
          <w:rPr>
            <w:rStyle w:val="Hyperlink"/>
            <w:i/>
            <w:iCs/>
            <w:szCs w:val="24"/>
          </w:rPr>
          <w:t>Roumanie</w:t>
        </w:r>
        <w:proofErr w:type="spellEnd"/>
        <w:r w:rsidR="00E973A4" w:rsidRPr="007254AF">
          <w:rPr>
            <w:rStyle w:val="Hyperlink"/>
            <w:i/>
            <w:iCs/>
            <w:szCs w:val="24"/>
          </w:rPr>
          <w:t xml:space="preserve"> (no.21854/18)</w:t>
        </w:r>
      </w:hyperlink>
    </w:p>
    <w:p w14:paraId="6DA789EE" w14:textId="77777777" w:rsidR="00A728FB" w:rsidRDefault="00A728FB" w:rsidP="00FE0473">
      <w:pPr>
        <w:pStyle w:val="JuList"/>
        <w:ind w:left="0" w:firstLine="0"/>
        <w:rPr>
          <w:i/>
          <w:lang w:val="bg-BG"/>
        </w:rPr>
      </w:pPr>
    </w:p>
    <w:p w14:paraId="61E726BA" w14:textId="77777777" w:rsidR="00C12E88" w:rsidRDefault="00AA61E5" w:rsidP="00A33E34">
      <w:pPr>
        <w:pStyle w:val="JuList"/>
        <w:ind w:left="0" w:firstLine="0"/>
      </w:pPr>
      <w:r w:rsidRPr="007B4E19">
        <w:t>Отхвърлянето на иска на жалбоподателите срещу бившия полицейски инспектор, разследвал ги във връзка с изчезването на дъщеря им, за изразеното от него мнение, че са виновни, след прекратяването на разследването поради липса на доказателства, не е било в нарушение на позитивните задължения по чл. 8. Въпросът е бил от обществен интерес; жалбоподателите са се изложили на медийно и обществено внимание; направените оценъчни съждения са имали достатъчна фактическа основа; случаят е бил широко отразен в медиите още преди огласяването на резултата от разследването и спорните изявления; жалбоподателите не са претърпели сериозни последици и съдилищата са разгледали надлежно баланса на засегнатите интереси</w:t>
      </w:r>
      <w:r>
        <w:t xml:space="preserve">. </w:t>
      </w:r>
      <w:hyperlink r:id="rId2149" w:history="1">
        <w:proofErr w:type="spellStart"/>
        <w:r w:rsidR="00C12E88" w:rsidRPr="00B80F26">
          <w:rPr>
            <w:rStyle w:val="Hyperlink"/>
          </w:rPr>
          <w:t>Бюлетин</w:t>
        </w:r>
        <w:proofErr w:type="spellEnd"/>
        <w:r w:rsidR="00C12E88" w:rsidRPr="00B80F26">
          <w:rPr>
            <w:rStyle w:val="Hyperlink"/>
          </w:rPr>
          <w:t xml:space="preserve"> № 75</w:t>
        </w:r>
      </w:hyperlink>
    </w:p>
    <w:p w14:paraId="4E241725" w14:textId="2398467A" w:rsidR="00AA61E5" w:rsidRDefault="00000000" w:rsidP="005A01DD">
      <w:pPr>
        <w:pStyle w:val="JuList"/>
        <w:pBdr>
          <w:bottom w:val="single" w:sz="4" w:space="1" w:color="auto"/>
        </w:pBdr>
        <w:ind w:left="0" w:firstLine="0"/>
        <w:rPr>
          <w:rStyle w:val="Hyperlink"/>
          <w:i/>
          <w:iCs/>
          <w:lang w:val="bg-BG"/>
        </w:rPr>
      </w:pPr>
      <w:hyperlink r:id="rId2150" w:history="1">
        <w:proofErr w:type="spellStart"/>
        <w:r w:rsidR="00A33E34" w:rsidRPr="00A33E34">
          <w:rPr>
            <w:rStyle w:val="Hyperlink"/>
            <w:i/>
            <w:iCs/>
            <w:lang w:val="bg-BG"/>
          </w:rPr>
          <w:t>McCann</w:t>
        </w:r>
        <w:proofErr w:type="spellEnd"/>
        <w:r w:rsidR="00A33E34" w:rsidRPr="00A33E34">
          <w:rPr>
            <w:rStyle w:val="Hyperlink"/>
            <w:i/>
            <w:iCs/>
            <w:lang w:val="bg-BG"/>
          </w:rPr>
          <w:t xml:space="preserve"> </w:t>
        </w:r>
        <w:proofErr w:type="spellStart"/>
        <w:r w:rsidR="00A33E34" w:rsidRPr="00A33E34">
          <w:rPr>
            <w:rStyle w:val="Hyperlink"/>
            <w:i/>
            <w:iCs/>
            <w:lang w:val="bg-BG"/>
          </w:rPr>
          <w:t>et</w:t>
        </w:r>
        <w:proofErr w:type="spellEnd"/>
        <w:r w:rsidR="00A33E34" w:rsidRPr="00A33E34">
          <w:rPr>
            <w:rStyle w:val="Hyperlink"/>
            <w:i/>
            <w:iCs/>
            <w:lang w:val="bg-BG"/>
          </w:rPr>
          <w:t xml:space="preserve"> </w:t>
        </w:r>
        <w:proofErr w:type="spellStart"/>
        <w:r w:rsidR="00A33E34" w:rsidRPr="00A33E34">
          <w:rPr>
            <w:rStyle w:val="Hyperlink"/>
            <w:i/>
            <w:iCs/>
            <w:lang w:val="bg-BG"/>
          </w:rPr>
          <w:t>Healy</w:t>
        </w:r>
        <w:proofErr w:type="spellEnd"/>
        <w:r w:rsidR="00A33E34" w:rsidRPr="00A33E34">
          <w:rPr>
            <w:rStyle w:val="Hyperlink"/>
            <w:i/>
            <w:iCs/>
            <w:lang w:val="bg-BG"/>
          </w:rPr>
          <w:t xml:space="preserve"> c. </w:t>
        </w:r>
        <w:proofErr w:type="spellStart"/>
        <w:r w:rsidR="00A33E34" w:rsidRPr="00A33E34">
          <w:rPr>
            <w:rStyle w:val="Hyperlink"/>
            <w:i/>
            <w:iCs/>
            <w:lang w:val="bg-BG"/>
          </w:rPr>
          <w:t>Portugal</w:t>
        </w:r>
        <w:proofErr w:type="spellEnd"/>
        <w:r w:rsidR="00A33E34" w:rsidRPr="00A33E34">
          <w:rPr>
            <w:rStyle w:val="Hyperlink"/>
            <w:i/>
            <w:iCs/>
            <w:lang w:val="bg-BG"/>
          </w:rPr>
          <w:t xml:space="preserve"> (</w:t>
        </w:r>
        <w:proofErr w:type="spellStart"/>
        <w:r w:rsidR="00A33E34" w:rsidRPr="00A33E34">
          <w:rPr>
            <w:rStyle w:val="Hyperlink"/>
            <w:i/>
            <w:iCs/>
            <w:lang w:val="bg-BG"/>
          </w:rPr>
          <w:t>n</w:t>
        </w:r>
        <w:r w:rsidR="00A33E34" w:rsidRPr="00A33E34">
          <w:rPr>
            <w:rStyle w:val="Hyperlink"/>
            <w:i/>
            <w:iCs/>
            <w:vertAlign w:val="superscript"/>
            <w:lang w:val="bg-BG"/>
          </w:rPr>
          <w:t>o</w:t>
        </w:r>
        <w:proofErr w:type="spellEnd"/>
        <w:r w:rsidR="00A33E34" w:rsidRPr="00A33E34">
          <w:rPr>
            <w:rStyle w:val="Hyperlink"/>
            <w:i/>
            <w:iCs/>
            <w:lang w:val="bg-BG"/>
          </w:rPr>
          <w:t xml:space="preserve"> 57195/17)</w:t>
        </w:r>
      </w:hyperlink>
    </w:p>
    <w:p w14:paraId="2537A370" w14:textId="77777777" w:rsidR="001E4B74" w:rsidRDefault="001E4B74" w:rsidP="00A33E34">
      <w:pPr>
        <w:pStyle w:val="JuList"/>
        <w:ind w:left="0" w:firstLine="0"/>
        <w:rPr>
          <w:rStyle w:val="Hyperlink"/>
          <w:i/>
          <w:iCs/>
          <w:lang w:val="bg-BG"/>
        </w:rPr>
      </w:pPr>
    </w:p>
    <w:p w14:paraId="416A5F12" w14:textId="4C9E7CA5" w:rsidR="001E4B74" w:rsidRPr="005A01DD" w:rsidRDefault="001E4B74" w:rsidP="00A33E34">
      <w:pPr>
        <w:pStyle w:val="JuList"/>
        <w:ind w:left="0" w:firstLine="0"/>
        <w:rPr>
          <w:i/>
          <w:iCs/>
        </w:rPr>
      </w:pPr>
      <w:r w:rsidRPr="005A01DD">
        <w:rPr>
          <w:szCs w:val="24"/>
          <w:lang w:val="bg-BG"/>
        </w:rPr>
        <w:t xml:space="preserve">Осъждането на жалбоподателя за производство и употреба на канабис за лечение на хронични болки вследствие на претърпян пътен инцидент представлява намеса в правото на зачитане на личния му живот. Намесата е в съответствие със закона и преследва легитимните цели на „предотвратяване на безредици или престъпления“ и „защитата на здравето и морала“, посочени в чл. 8, § 2 от Конвенцията. При индивидуализиране на наказанието Върховният съд на Швеция е взел предвид индивидуалните обстоятелства на жалбоподателя и е квалифицирал извършеното от него деяние като леко престъпление, както и е определил глоба, по-малка по размер от това, което обикновено би се считало за справедливо за подобен вид престъпления. При постигане на конкретния баланс на интереси шведските власти са останали в рамката на широката си свобода на </w:t>
      </w:r>
      <w:r w:rsidRPr="005A01DD">
        <w:rPr>
          <w:szCs w:val="24"/>
          <w:lang w:val="bg-BG"/>
        </w:rPr>
        <w:lastRenderedPageBreak/>
        <w:t xml:space="preserve">преценка, предоставена на държавите в сферата на здравеопазването, и следователно не е налице нарушение на чл. 8 от Конвенцията. </w:t>
      </w:r>
      <w:hyperlink r:id="rId2151" w:history="1">
        <w:proofErr w:type="spellStart"/>
        <w:r w:rsidRPr="005A01DD">
          <w:rPr>
            <w:rStyle w:val="Hyperlink"/>
          </w:rPr>
          <w:t>Бюлетин</w:t>
        </w:r>
        <w:proofErr w:type="spellEnd"/>
        <w:r w:rsidRPr="005A01DD">
          <w:rPr>
            <w:rStyle w:val="Hyperlink"/>
          </w:rPr>
          <w:t xml:space="preserve"> № 75</w:t>
        </w:r>
      </w:hyperlink>
    </w:p>
    <w:p w14:paraId="565A01B4" w14:textId="18BEDEFB" w:rsidR="00AA61E5" w:rsidRPr="00A728FB" w:rsidRDefault="00000000" w:rsidP="00FE0473">
      <w:pPr>
        <w:pStyle w:val="JuList"/>
        <w:ind w:left="0" w:firstLine="0"/>
        <w:rPr>
          <w:i/>
          <w:lang w:val="bg-BG"/>
        </w:rPr>
      </w:pPr>
      <w:hyperlink r:id="rId2152" w:history="1">
        <w:proofErr w:type="spellStart"/>
        <w:r w:rsidR="005A01DD" w:rsidRPr="007B4E19">
          <w:rPr>
            <w:rStyle w:val="Hyperlink"/>
            <w:i/>
            <w:iCs/>
            <w:szCs w:val="24"/>
            <w:lang w:val="bg-BG"/>
          </w:rPr>
          <w:t>Thörn</w:t>
        </w:r>
        <w:proofErr w:type="spellEnd"/>
        <w:r w:rsidR="005A01DD" w:rsidRPr="007B4E19">
          <w:rPr>
            <w:rStyle w:val="Hyperlink"/>
            <w:i/>
            <w:iCs/>
            <w:szCs w:val="24"/>
            <w:lang w:val="bg-BG"/>
          </w:rPr>
          <w:t xml:space="preserve"> v. </w:t>
        </w:r>
        <w:proofErr w:type="spellStart"/>
        <w:r w:rsidR="005A01DD" w:rsidRPr="007B4E19">
          <w:rPr>
            <w:rStyle w:val="Hyperlink"/>
            <w:i/>
            <w:iCs/>
            <w:szCs w:val="24"/>
            <w:lang w:val="bg-BG"/>
          </w:rPr>
          <w:t>Sweden</w:t>
        </w:r>
        <w:proofErr w:type="spellEnd"/>
        <w:r w:rsidR="005A01DD" w:rsidRPr="007B4E19">
          <w:rPr>
            <w:rStyle w:val="Hyperlink"/>
            <w:i/>
            <w:iCs/>
            <w:szCs w:val="24"/>
            <w:lang w:val="bg-BG"/>
          </w:rPr>
          <w:t xml:space="preserve"> (</w:t>
        </w:r>
        <w:proofErr w:type="spellStart"/>
        <w:r w:rsidR="005A01DD" w:rsidRPr="007B4E19">
          <w:rPr>
            <w:rStyle w:val="Hyperlink"/>
            <w:i/>
            <w:iCs/>
            <w:szCs w:val="24"/>
            <w:lang w:val="bg-BG"/>
          </w:rPr>
          <w:t>no</w:t>
        </w:r>
        <w:proofErr w:type="spellEnd"/>
        <w:r w:rsidR="005A01DD" w:rsidRPr="007B4E19">
          <w:rPr>
            <w:rStyle w:val="Hyperlink"/>
            <w:i/>
            <w:iCs/>
            <w:szCs w:val="24"/>
            <w:lang w:val="bg-BG"/>
          </w:rPr>
          <w:t>. 24547/18)</w:t>
        </w:r>
      </w:hyperlink>
    </w:p>
    <w:p w14:paraId="5467490F" w14:textId="7F8669A5" w:rsidR="00633858" w:rsidRPr="003B486F" w:rsidRDefault="00C34310" w:rsidP="00196CFB">
      <w:pPr>
        <w:pStyle w:val="c08dispositif"/>
        <w:ind w:left="0" w:firstLine="0"/>
        <w:outlineLvl w:val="1"/>
        <w:rPr>
          <w:iCs/>
          <w:sz w:val="28"/>
          <w:szCs w:val="28"/>
        </w:rPr>
      </w:pPr>
      <w:r w:rsidRPr="003B486F">
        <w:rPr>
          <w:b w:val="0"/>
          <w:bCs w:val="0"/>
          <w:iCs/>
          <w:sz w:val="28"/>
          <w:szCs w:val="28"/>
        </w:rPr>
        <w:t xml:space="preserve"> </w:t>
      </w:r>
      <w:r w:rsidR="00FD6D61" w:rsidRPr="003B486F">
        <w:rPr>
          <w:iCs/>
          <w:sz w:val="28"/>
          <w:szCs w:val="28"/>
        </w:rPr>
        <w:t xml:space="preserve">2. </w:t>
      </w:r>
      <w:proofErr w:type="spellStart"/>
      <w:r w:rsidR="002E2180" w:rsidRPr="003B486F">
        <w:rPr>
          <w:iCs/>
          <w:sz w:val="28"/>
          <w:szCs w:val="28"/>
        </w:rPr>
        <w:t>C</w:t>
      </w:r>
      <w:r w:rsidR="00633858" w:rsidRPr="003B486F">
        <w:rPr>
          <w:iCs/>
          <w:sz w:val="28"/>
          <w:szCs w:val="28"/>
        </w:rPr>
        <w:t>емеен</w:t>
      </w:r>
      <w:proofErr w:type="spellEnd"/>
      <w:r w:rsidR="00633858" w:rsidRPr="003B486F">
        <w:rPr>
          <w:iCs/>
          <w:sz w:val="28"/>
          <w:szCs w:val="28"/>
        </w:rPr>
        <w:t xml:space="preserve"> живот</w:t>
      </w:r>
    </w:p>
    <w:p w14:paraId="2DA5A7C2" w14:textId="77777777" w:rsidR="007743CA" w:rsidRPr="00C60AC1" w:rsidRDefault="007743CA" w:rsidP="007743CA">
      <w:pPr>
        <w:pStyle w:val="JuPara"/>
        <w:ind w:firstLine="0"/>
        <w:rPr>
          <w:rStyle w:val="normal--char"/>
          <w:color w:val="000000"/>
          <w:szCs w:val="24"/>
          <w:lang w:val="bg-BG"/>
        </w:rPr>
      </w:pPr>
      <w:r w:rsidRPr="00C60AC1">
        <w:rPr>
          <w:lang w:val="bg-BG"/>
        </w:rPr>
        <w:t>Прекомерна продължителност на</w:t>
      </w:r>
      <w:r w:rsidRPr="00C60AC1">
        <w:rPr>
          <w:lang w:val="ru-RU"/>
        </w:rPr>
        <w:t xml:space="preserve"> дело за </w:t>
      </w:r>
      <w:proofErr w:type="spellStart"/>
      <w:r w:rsidRPr="00C60AC1">
        <w:rPr>
          <w:lang w:val="ru-RU"/>
        </w:rPr>
        <w:t>предоставяне</w:t>
      </w:r>
      <w:proofErr w:type="spellEnd"/>
      <w:r w:rsidRPr="00C60AC1">
        <w:rPr>
          <w:lang w:val="ru-RU"/>
        </w:rPr>
        <w:t xml:space="preserve"> на </w:t>
      </w:r>
      <w:proofErr w:type="spellStart"/>
      <w:r w:rsidRPr="00C60AC1">
        <w:rPr>
          <w:lang w:val="ru-RU"/>
        </w:rPr>
        <w:t>родителски</w:t>
      </w:r>
      <w:proofErr w:type="spellEnd"/>
      <w:r w:rsidRPr="00C60AC1">
        <w:rPr>
          <w:lang w:val="ru-RU"/>
        </w:rPr>
        <w:t xml:space="preserve"> права и </w:t>
      </w:r>
      <w:proofErr w:type="spellStart"/>
      <w:r w:rsidRPr="00C60AC1">
        <w:rPr>
          <w:lang w:val="ru-RU"/>
        </w:rPr>
        <w:t>недостатъчна</w:t>
      </w:r>
      <w:proofErr w:type="spellEnd"/>
      <w:r w:rsidRPr="00C60AC1">
        <w:rPr>
          <w:lang w:val="ru-RU"/>
        </w:rPr>
        <w:t xml:space="preserve"> </w:t>
      </w:r>
      <w:proofErr w:type="spellStart"/>
      <w:r w:rsidRPr="00C60AC1">
        <w:rPr>
          <w:lang w:val="ru-RU"/>
        </w:rPr>
        <w:t>активност</w:t>
      </w:r>
      <w:proofErr w:type="spellEnd"/>
      <w:r w:rsidRPr="00C60AC1">
        <w:rPr>
          <w:lang w:val="ru-RU"/>
        </w:rPr>
        <w:t xml:space="preserve"> на </w:t>
      </w:r>
      <w:proofErr w:type="spellStart"/>
      <w:r w:rsidRPr="00C60AC1">
        <w:rPr>
          <w:lang w:val="ru-RU"/>
        </w:rPr>
        <w:t>властите</w:t>
      </w:r>
      <w:proofErr w:type="spellEnd"/>
      <w:r w:rsidRPr="00C60AC1">
        <w:rPr>
          <w:lang w:val="ru-RU"/>
        </w:rPr>
        <w:t xml:space="preserve"> да </w:t>
      </w:r>
      <w:proofErr w:type="spellStart"/>
      <w:r w:rsidRPr="00C60AC1">
        <w:rPr>
          <w:lang w:val="ru-RU"/>
        </w:rPr>
        <w:t>осигурят</w:t>
      </w:r>
      <w:proofErr w:type="spellEnd"/>
      <w:r w:rsidRPr="00C60AC1">
        <w:rPr>
          <w:lang w:val="ru-RU"/>
        </w:rPr>
        <w:t xml:space="preserve"> </w:t>
      </w:r>
      <w:proofErr w:type="spellStart"/>
      <w:r w:rsidRPr="00C60AC1">
        <w:rPr>
          <w:lang w:val="ru-RU"/>
        </w:rPr>
        <w:t>контактите</w:t>
      </w:r>
      <w:proofErr w:type="spellEnd"/>
      <w:r w:rsidRPr="00C60AC1">
        <w:rPr>
          <w:lang w:val="ru-RU"/>
        </w:rPr>
        <w:t xml:space="preserve"> на родителя и </w:t>
      </w:r>
      <w:proofErr w:type="spellStart"/>
      <w:r w:rsidRPr="00C60AC1">
        <w:rPr>
          <w:lang w:val="ru-RU"/>
        </w:rPr>
        <w:t>детето</w:t>
      </w:r>
      <w:proofErr w:type="spellEnd"/>
      <w:r w:rsidRPr="00C60AC1">
        <w:rPr>
          <w:lang w:val="ru-RU"/>
        </w:rPr>
        <w:t xml:space="preserve"> </w:t>
      </w:r>
      <w:proofErr w:type="spellStart"/>
      <w:r w:rsidRPr="00C60AC1">
        <w:rPr>
          <w:lang w:val="ru-RU"/>
        </w:rPr>
        <w:t>нарушава</w:t>
      </w:r>
      <w:proofErr w:type="spellEnd"/>
      <w:r w:rsidRPr="00C60AC1">
        <w:rPr>
          <w:lang w:val="ru-RU"/>
        </w:rPr>
        <w:t xml:space="preserve"> чл. </w:t>
      </w:r>
      <w:r w:rsidRPr="00C60AC1">
        <w:rPr>
          <w:lang w:val="bg-BG"/>
        </w:rPr>
        <w:t>8 от Конвенцията.</w:t>
      </w:r>
      <w:r w:rsidRPr="00C60AC1">
        <w:rPr>
          <w:rStyle w:val="normal--char"/>
          <w:color w:val="000000"/>
          <w:szCs w:val="24"/>
          <w:lang w:val="bg-BG"/>
        </w:rPr>
        <w:t xml:space="preserve"> </w:t>
      </w:r>
      <w:hyperlink r:id="rId2153" w:history="1">
        <w:r w:rsidRPr="00C60AC1">
          <w:rPr>
            <w:rStyle w:val="Hyperlink"/>
            <w:szCs w:val="24"/>
            <w:lang w:val="bg-BG"/>
          </w:rPr>
          <w:t>Бюлетин № 1.</w:t>
        </w:r>
      </w:hyperlink>
    </w:p>
    <w:p w14:paraId="47218E2D" w14:textId="77777777" w:rsidR="007743CA" w:rsidRPr="00C60AC1" w:rsidRDefault="00000000" w:rsidP="006B3E86">
      <w:pPr>
        <w:pStyle w:val="ju-005fpara-002cleft-002cfirst-0020line-003a-0020-00200-0020cm"/>
        <w:pBdr>
          <w:bottom w:val="single" w:sz="4" w:space="1" w:color="auto"/>
        </w:pBdr>
        <w:spacing w:before="0" w:after="0"/>
        <w:jc w:val="both"/>
        <w:rPr>
          <w:lang w:val="ru-RU"/>
        </w:rPr>
      </w:pPr>
      <w:hyperlink r:id="rId2154" w:history="1">
        <w:r w:rsidR="007743CA" w:rsidRPr="00C60AC1">
          <w:rPr>
            <w:rStyle w:val="Hyperlink"/>
            <w:i/>
          </w:rPr>
          <w:t>Mincheva</w:t>
        </w:r>
        <w:r w:rsidR="007743CA" w:rsidRPr="00C60AC1">
          <w:rPr>
            <w:rStyle w:val="Hyperlink"/>
            <w:i/>
            <w:lang w:val="bg-BG"/>
          </w:rPr>
          <w:t xml:space="preserve"> </w:t>
        </w:r>
        <w:r w:rsidR="007743CA" w:rsidRPr="00C60AC1">
          <w:rPr>
            <w:rStyle w:val="Hyperlink"/>
            <w:i/>
          </w:rPr>
          <w:t>v</w:t>
        </w:r>
        <w:r w:rsidR="007743CA" w:rsidRPr="00C60AC1">
          <w:rPr>
            <w:rStyle w:val="Hyperlink"/>
            <w:i/>
            <w:lang w:val="bg-BG"/>
          </w:rPr>
          <w:t xml:space="preserve">. </w:t>
        </w:r>
        <w:r w:rsidR="007743CA" w:rsidRPr="00C60AC1">
          <w:rPr>
            <w:rStyle w:val="Hyperlink"/>
            <w:i/>
          </w:rPr>
          <w:t>Bulgaria</w:t>
        </w:r>
        <w:r w:rsidR="007743CA" w:rsidRPr="00C60AC1">
          <w:rPr>
            <w:rStyle w:val="Hyperlink"/>
            <w:i/>
            <w:lang w:val="ru-RU"/>
          </w:rPr>
          <w:t xml:space="preserve"> (</w:t>
        </w:r>
        <w:proofErr w:type="spellStart"/>
        <w:r w:rsidR="007743CA" w:rsidRPr="00C60AC1">
          <w:rPr>
            <w:rStyle w:val="Hyperlink"/>
            <w:i/>
            <w:lang w:val="ru-RU"/>
          </w:rPr>
          <w:t>no</w:t>
        </w:r>
        <w:proofErr w:type="spellEnd"/>
        <w:r w:rsidR="007743CA" w:rsidRPr="00C60AC1">
          <w:rPr>
            <w:rStyle w:val="Hyperlink"/>
            <w:i/>
            <w:lang w:val="ru-RU"/>
          </w:rPr>
          <w:t>. 21558/03)</w:t>
        </w:r>
      </w:hyperlink>
    </w:p>
    <w:p w14:paraId="6D581FDF" w14:textId="77777777" w:rsidR="00CF348A" w:rsidRPr="00C60AC1" w:rsidRDefault="00CF348A" w:rsidP="00AD3E17">
      <w:pPr>
        <w:pStyle w:val="Default"/>
        <w:jc w:val="both"/>
        <w:rPr>
          <w:rFonts w:ascii="Times New Roman" w:hAnsi="Times New Roman" w:cs="Times New Roman"/>
          <w:color w:val="auto"/>
        </w:rPr>
      </w:pPr>
    </w:p>
    <w:p w14:paraId="68CBB1CF" w14:textId="77777777" w:rsidR="00AD3E17" w:rsidRPr="00C60AC1" w:rsidRDefault="00AD3E17" w:rsidP="00AD3E17">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Липсата на законови средства, позволяващи на биологичния баща да установи произхода от себе си на децата, родени по време на съжителството му с омъжена жена, не съставлява нарушение на чл. 8 от Конвенцията (право на зачитане на личния и семейния живот). </w:t>
      </w:r>
      <w:hyperlink r:id="rId2155" w:history="1">
        <w:r w:rsidRPr="00C60AC1">
          <w:rPr>
            <w:rStyle w:val="Hyperlink"/>
            <w:rFonts w:ascii="Times New Roman" w:hAnsi="Times New Roman" w:cs="Times New Roman"/>
          </w:rPr>
          <w:t>Бюлетин № 4.</w:t>
        </w:r>
      </w:hyperlink>
    </w:p>
    <w:p w14:paraId="69713F84" w14:textId="77777777" w:rsidR="00AD3E17" w:rsidRPr="00C60AC1" w:rsidRDefault="00000000" w:rsidP="00AD3E17">
      <w:pPr>
        <w:pStyle w:val="Default"/>
        <w:pBdr>
          <w:bottom w:val="single" w:sz="4" w:space="1" w:color="auto"/>
        </w:pBdr>
        <w:jc w:val="both"/>
        <w:rPr>
          <w:rFonts w:ascii="Times New Roman" w:hAnsi="Times New Roman" w:cs="Times New Roman"/>
          <w:i/>
        </w:rPr>
      </w:pPr>
      <w:hyperlink r:id="rId2156" w:history="1">
        <w:proofErr w:type="spellStart"/>
        <w:r w:rsidR="00AD3E17" w:rsidRPr="00C60AC1">
          <w:rPr>
            <w:rStyle w:val="Hyperlink"/>
            <w:rFonts w:ascii="Times New Roman" w:hAnsi="Times New Roman" w:cs="Times New Roman"/>
            <w:i/>
          </w:rPr>
          <w:t>Chavdarov</w:t>
        </w:r>
        <w:proofErr w:type="spellEnd"/>
        <w:r w:rsidR="00AD3E17" w:rsidRPr="00C60AC1">
          <w:rPr>
            <w:rStyle w:val="Hyperlink"/>
            <w:rFonts w:ascii="Times New Roman" w:hAnsi="Times New Roman" w:cs="Times New Roman"/>
            <w:i/>
          </w:rPr>
          <w:t xml:space="preserve"> v. </w:t>
        </w:r>
        <w:proofErr w:type="spellStart"/>
        <w:r w:rsidR="00AD3E17" w:rsidRPr="00C60AC1">
          <w:rPr>
            <w:rStyle w:val="Hyperlink"/>
            <w:rFonts w:ascii="Times New Roman" w:hAnsi="Times New Roman" w:cs="Times New Roman"/>
            <w:i/>
          </w:rPr>
          <w:t>Bulgaria</w:t>
        </w:r>
        <w:proofErr w:type="spellEnd"/>
        <w:r w:rsidR="00AD3E17" w:rsidRPr="00C60AC1">
          <w:rPr>
            <w:rStyle w:val="Hyperlink"/>
            <w:rFonts w:ascii="Times New Roman" w:hAnsi="Times New Roman" w:cs="Times New Roman"/>
            <w:i/>
          </w:rPr>
          <w:t xml:space="preserve"> (</w:t>
        </w:r>
        <w:proofErr w:type="spellStart"/>
        <w:r w:rsidR="00AD3E17" w:rsidRPr="00C60AC1">
          <w:rPr>
            <w:rStyle w:val="Hyperlink"/>
            <w:rFonts w:ascii="Times New Roman" w:hAnsi="Times New Roman" w:cs="Times New Roman"/>
            <w:i/>
          </w:rPr>
          <w:t>no</w:t>
        </w:r>
        <w:proofErr w:type="spellEnd"/>
        <w:r w:rsidR="00AD3E17" w:rsidRPr="00C60AC1">
          <w:rPr>
            <w:rStyle w:val="Hyperlink"/>
            <w:rFonts w:ascii="Times New Roman" w:hAnsi="Times New Roman" w:cs="Times New Roman"/>
            <w:i/>
          </w:rPr>
          <w:t>. 3465/03)</w:t>
        </w:r>
      </w:hyperlink>
    </w:p>
    <w:p w14:paraId="389EABAE" w14:textId="77777777" w:rsidR="007743CA" w:rsidRPr="00C60AC1" w:rsidRDefault="007743CA" w:rsidP="007743CA">
      <w:pPr>
        <w:pStyle w:val="JuPara"/>
        <w:ind w:firstLine="0"/>
        <w:rPr>
          <w:rStyle w:val="normal--char"/>
          <w:color w:val="000000"/>
          <w:szCs w:val="24"/>
          <w:lang w:val="bg-BG"/>
        </w:rPr>
      </w:pPr>
    </w:p>
    <w:p w14:paraId="3A2D0E4C" w14:textId="77777777" w:rsidR="00462B7D" w:rsidRPr="00C60AC1" w:rsidRDefault="00462B7D"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Лишаването на жалбоподателя от право на лични контакти с дъщеря му не е в нарушение на чл. 8 от Конвенцията, тъй като съдебното решение е било постановено в интерес на детето. </w:t>
      </w:r>
      <w:hyperlink r:id="rId215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r w:rsidRPr="00180795">
          <w:rPr>
            <w:rStyle w:val="Hyperlink"/>
            <w:rFonts w:ascii="Times New Roman" w:hAnsi="Times New Roman" w:cs="Times New Roman"/>
            <w:sz w:val="24"/>
            <w:szCs w:val="24"/>
            <w:lang w:val="ru-RU"/>
          </w:rPr>
          <w:t>.</w:t>
        </w:r>
      </w:hyperlink>
    </w:p>
    <w:p w14:paraId="6D8A5C83" w14:textId="77777777" w:rsidR="00462B7D" w:rsidRPr="00C60AC1" w:rsidRDefault="00000000" w:rsidP="00462B7D">
      <w:pPr>
        <w:pBdr>
          <w:bottom w:val="single" w:sz="4" w:space="1" w:color="auto"/>
        </w:pBdr>
        <w:spacing w:after="0" w:line="240" w:lineRule="auto"/>
        <w:jc w:val="both"/>
        <w:rPr>
          <w:rFonts w:ascii="Times New Roman" w:hAnsi="Times New Roman" w:cs="Times New Roman"/>
          <w:i/>
          <w:sz w:val="24"/>
        </w:rPr>
      </w:pPr>
      <w:hyperlink r:id="rId2158" w:history="1">
        <w:proofErr w:type="spellStart"/>
        <w:r w:rsidR="00462B7D" w:rsidRPr="00C60AC1">
          <w:rPr>
            <w:rStyle w:val="Hyperlink"/>
            <w:rFonts w:ascii="Times New Roman" w:hAnsi="Times New Roman" w:cs="Times New Roman"/>
            <w:i/>
            <w:sz w:val="24"/>
          </w:rPr>
          <w:t>Rytchenko</w:t>
        </w:r>
        <w:proofErr w:type="spellEnd"/>
        <w:r w:rsidR="00462B7D" w:rsidRPr="00C60AC1">
          <w:rPr>
            <w:rStyle w:val="Hyperlink"/>
            <w:rFonts w:ascii="Times New Roman" w:hAnsi="Times New Roman" w:cs="Times New Roman"/>
            <w:i/>
            <w:sz w:val="24"/>
          </w:rPr>
          <w:t xml:space="preserve"> v. </w:t>
        </w:r>
        <w:proofErr w:type="spellStart"/>
        <w:r w:rsidR="00462B7D" w:rsidRPr="00C60AC1">
          <w:rPr>
            <w:rStyle w:val="Hyperlink"/>
            <w:rFonts w:ascii="Times New Roman" w:hAnsi="Times New Roman" w:cs="Times New Roman"/>
            <w:i/>
            <w:sz w:val="24"/>
          </w:rPr>
          <w:t>Russia</w:t>
        </w:r>
        <w:proofErr w:type="spellEnd"/>
        <w:r w:rsidR="00462B7D" w:rsidRPr="00C60AC1">
          <w:rPr>
            <w:rStyle w:val="Hyperlink"/>
            <w:rFonts w:ascii="Times New Roman" w:hAnsi="Times New Roman" w:cs="Times New Roman"/>
            <w:i/>
            <w:sz w:val="24"/>
          </w:rPr>
          <w:t xml:space="preserve"> (</w:t>
        </w:r>
        <w:r w:rsidR="00462B7D" w:rsidRPr="00C60AC1">
          <w:rPr>
            <w:rStyle w:val="Hyperlink"/>
            <w:rFonts w:ascii="Times New Roman" w:hAnsi="Times New Roman" w:cs="Times New Roman"/>
            <w:i/>
            <w:sz w:val="24"/>
            <w:lang w:val="en-US"/>
          </w:rPr>
          <w:t>no</w:t>
        </w:r>
        <w:r w:rsidR="00462B7D" w:rsidRPr="00C60AC1">
          <w:rPr>
            <w:rStyle w:val="Hyperlink"/>
            <w:rFonts w:ascii="Times New Roman" w:hAnsi="Times New Roman" w:cs="Times New Roman"/>
            <w:i/>
            <w:sz w:val="24"/>
          </w:rPr>
          <w:t>. 22266/04)</w:t>
        </w:r>
      </w:hyperlink>
    </w:p>
    <w:p w14:paraId="700C04CC" w14:textId="77777777" w:rsidR="00462B7D" w:rsidRPr="00C60AC1" w:rsidRDefault="00462B7D" w:rsidP="00462B7D">
      <w:pPr>
        <w:pStyle w:val="NoSpacing"/>
        <w:jc w:val="both"/>
        <w:rPr>
          <w:rFonts w:ascii="Times New Roman" w:hAnsi="Times New Roman" w:cs="Times New Roman"/>
          <w:sz w:val="24"/>
          <w:szCs w:val="24"/>
          <w:lang w:val="bg-BG"/>
        </w:rPr>
      </w:pPr>
    </w:p>
    <w:p w14:paraId="18210604" w14:textId="77777777" w:rsidR="00D87829" w:rsidRPr="00C60AC1" w:rsidRDefault="00D87829" w:rsidP="00D87829">
      <w:pPr>
        <w:pStyle w:val="Default"/>
        <w:jc w:val="both"/>
        <w:rPr>
          <w:rStyle w:val="normal--char"/>
          <w:rFonts w:ascii="Times New Roman" w:hAnsi="Times New Roman" w:cs="Times New Roman"/>
        </w:rPr>
      </w:pPr>
      <w:r w:rsidRPr="00C60AC1">
        <w:rPr>
          <w:rStyle w:val="normal--char"/>
          <w:rFonts w:ascii="Times New Roman" w:hAnsi="Times New Roman" w:cs="Times New Roman"/>
        </w:rPr>
        <w:t xml:space="preserve">Прекаленото забавяне на производства по </w:t>
      </w:r>
      <w:r w:rsidRPr="00C60AC1">
        <w:rPr>
          <w:rFonts w:ascii="Times New Roman" w:hAnsi="Times New Roman" w:cs="Times New Roman"/>
        </w:rPr>
        <w:t>Хагската конвенция за гражданските аспекти на международното отвличане на деца е</w:t>
      </w:r>
      <w:r w:rsidR="00FE08AE" w:rsidRPr="00C60AC1">
        <w:rPr>
          <w:rFonts w:ascii="Times New Roman" w:hAnsi="Times New Roman" w:cs="Times New Roman"/>
        </w:rPr>
        <w:t xml:space="preserve"> </w:t>
      </w:r>
      <w:r w:rsidRPr="00C60AC1">
        <w:rPr>
          <w:rFonts w:ascii="Times New Roman" w:hAnsi="Times New Roman" w:cs="Times New Roman"/>
        </w:rPr>
        <w:t xml:space="preserve">в нарушение на чл. 8 от Конвенцията (право на личен и семеен живот). </w:t>
      </w:r>
      <w:hyperlink r:id="rId2159" w:history="1">
        <w:r w:rsidRPr="00C60AC1">
          <w:rPr>
            <w:rStyle w:val="Hyperlink"/>
            <w:rFonts w:ascii="Times New Roman" w:hAnsi="Times New Roman" w:cs="Times New Roman"/>
          </w:rPr>
          <w:t>Бюлетин № 6.</w:t>
        </w:r>
      </w:hyperlink>
    </w:p>
    <w:p w14:paraId="45F07D54" w14:textId="77777777" w:rsidR="005A0850" w:rsidRPr="00C60AC1" w:rsidRDefault="00000000" w:rsidP="005A0850">
      <w:pPr>
        <w:pStyle w:val="Default"/>
        <w:pBdr>
          <w:bottom w:val="single" w:sz="4" w:space="1" w:color="auto"/>
        </w:pBdr>
        <w:jc w:val="both"/>
        <w:rPr>
          <w:rStyle w:val="normal--char"/>
          <w:rFonts w:ascii="Times New Roman" w:hAnsi="Times New Roman" w:cs="Times New Roman"/>
          <w:i/>
        </w:rPr>
      </w:pPr>
      <w:hyperlink r:id="rId2160" w:history="1">
        <w:proofErr w:type="spellStart"/>
        <w:r w:rsidR="005A0850" w:rsidRPr="00C60AC1">
          <w:rPr>
            <w:rStyle w:val="Hyperlink"/>
            <w:rFonts w:ascii="Times New Roman" w:hAnsi="Times New Roman" w:cs="Times New Roman"/>
            <w:i/>
          </w:rPr>
          <w:t>Karoussiotis</w:t>
        </w:r>
        <w:proofErr w:type="spellEnd"/>
        <w:r w:rsidR="005A0850" w:rsidRPr="00C60AC1">
          <w:rPr>
            <w:rStyle w:val="Hyperlink"/>
            <w:rFonts w:ascii="Times New Roman" w:hAnsi="Times New Roman" w:cs="Times New Roman"/>
            <w:i/>
          </w:rPr>
          <w:t xml:space="preserve"> v. </w:t>
        </w:r>
        <w:proofErr w:type="spellStart"/>
        <w:r w:rsidR="005A0850" w:rsidRPr="00C60AC1">
          <w:rPr>
            <w:rStyle w:val="Hyperlink"/>
            <w:rFonts w:ascii="Times New Roman" w:hAnsi="Times New Roman" w:cs="Times New Roman"/>
            <w:i/>
          </w:rPr>
          <w:t>Portugal</w:t>
        </w:r>
        <w:proofErr w:type="spellEnd"/>
        <w:r w:rsidR="005A0850" w:rsidRPr="00C60AC1">
          <w:rPr>
            <w:rStyle w:val="Hyperlink"/>
            <w:rFonts w:ascii="Times New Roman" w:hAnsi="Times New Roman" w:cs="Times New Roman"/>
            <w:i/>
          </w:rPr>
          <w:t xml:space="preserve"> (</w:t>
        </w:r>
        <w:proofErr w:type="spellStart"/>
        <w:r w:rsidR="005A0850" w:rsidRPr="00C60AC1">
          <w:rPr>
            <w:rStyle w:val="Hyperlink"/>
            <w:rFonts w:ascii="Times New Roman" w:hAnsi="Times New Roman" w:cs="Times New Roman"/>
            <w:i/>
          </w:rPr>
          <w:t>no</w:t>
        </w:r>
        <w:proofErr w:type="spellEnd"/>
        <w:r w:rsidR="005A0850" w:rsidRPr="00C60AC1">
          <w:rPr>
            <w:rStyle w:val="Hyperlink"/>
            <w:rFonts w:ascii="Times New Roman" w:hAnsi="Times New Roman" w:cs="Times New Roman"/>
            <w:i/>
          </w:rPr>
          <w:t>. 23205/08)</w:t>
        </w:r>
      </w:hyperlink>
      <w:r w:rsidR="005A0850" w:rsidRPr="00C60AC1">
        <w:rPr>
          <w:rFonts w:ascii="Times New Roman" w:hAnsi="Times New Roman" w:cs="Times New Roman"/>
          <w:i/>
        </w:rPr>
        <w:t xml:space="preserve"> и </w:t>
      </w:r>
      <w:hyperlink r:id="rId2161" w:history="1">
        <w:proofErr w:type="spellStart"/>
        <w:r w:rsidR="005A0850" w:rsidRPr="00C60AC1">
          <w:rPr>
            <w:rStyle w:val="Hyperlink"/>
            <w:rFonts w:ascii="Times New Roman" w:hAnsi="Times New Roman" w:cs="Times New Roman"/>
            <w:i/>
          </w:rPr>
          <w:t>Dore</w:t>
        </w:r>
        <w:proofErr w:type="spellEnd"/>
        <w:r w:rsidR="005A0850" w:rsidRPr="00C60AC1">
          <w:rPr>
            <w:rStyle w:val="Hyperlink"/>
            <w:rFonts w:ascii="Times New Roman" w:hAnsi="Times New Roman" w:cs="Times New Roman"/>
            <w:i/>
          </w:rPr>
          <w:t xml:space="preserve"> v. </w:t>
        </w:r>
        <w:proofErr w:type="spellStart"/>
        <w:r w:rsidR="005A0850" w:rsidRPr="00C60AC1">
          <w:rPr>
            <w:rStyle w:val="Hyperlink"/>
            <w:rFonts w:ascii="Times New Roman" w:hAnsi="Times New Roman" w:cs="Times New Roman"/>
            <w:i/>
          </w:rPr>
          <w:t>Portugal</w:t>
        </w:r>
        <w:proofErr w:type="spellEnd"/>
        <w:r w:rsidR="005A0850" w:rsidRPr="00C60AC1">
          <w:rPr>
            <w:rStyle w:val="Hyperlink"/>
            <w:rFonts w:ascii="Times New Roman" w:hAnsi="Times New Roman" w:cs="Times New Roman"/>
            <w:i/>
          </w:rPr>
          <w:t xml:space="preserve"> (</w:t>
        </w:r>
        <w:proofErr w:type="spellStart"/>
        <w:r w:rsidR="005A0850" w:rsidRPr="00C60AC1">
          <w:rPr>
            <w:rStyle w:val="Hyperlink"/>
            <w:rFonts w:ascii="Times New Roman" w:hAnsi="Times New Roman" w:cs="Times New Roman"/>
            <w:i/>
          </w:rPr>
          <w:t>no</w:t>
        </w:r>
        <w:proofErr w:type="spellEnd"/>
        <w:r w:rsidR="005A0850" w:rsidRPr="00C60AC1">
          <w:rPr>
            <w:rStyle w:val="Hyperlink"/>
            <w:rFonts w:ascii="Times New Roman" w:hAnsi="Times New Roman" w:cs="Times New Roman"/>
            <w:i/>
          </w:rPr>
          <w:t>. 775/08)</w:t>
        </w:r>
      </w:hyperlink>
    </w:p>
    <w:p w14:paraId="3604C9FF" w14:textId="77777777" w:rsidR="00D87829" w:rsidRPr="00C60AC1" w:rsidRDefault="00D87829" w:rsidP="00D87829">
      <w:pPr>
        <w:pStyle w:val="Default"/>
        <w:jc w:val="both"/>
        <w:rPr>
          <w:rStyle w:val="normal--char"/>
          <w:rFonts w:ascii="Times New Roman" w:hAnsi="Times New Roman" w:cs="Times New Roman"/>
        </w:rPr>
      </w:pPr>
    </w:p>
    <w:p w14:paraId="70C6043D" w14:textId="77777777" w:rsidR="00D87829" w:rsidRPr="00C60AC1" w:rsidRDefault="008D6DD7"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Мудните и неадекватни действия на властите, насочени към връщането при майка му на дете, настанено в приемно семейство в чужбина, означават, че е нарушен чл. 8 от Конвенцията (право на личен и семеен живот). </w:t>
      </w:r>
      <w:hyperlink r:id="rId2162" w:history="1">
        <w:r w:rsidRPr="00C60AC1">
          <w:rPr>
            <w:rStyle w:val="Hyperlink"/>
            <w:rFonts w:ascii="Times New Roman" w:hAnsi="Times New Roman" w:cs="Times New Roman"/>
            <w:sz w:val="24"/>
            <w:szCs w:val="24"/>
            <w:lang w:val="bg-BG"/>
          </w:rPr>
          <w:t>Бюлетин № 9.</w:t>
        </w:r>
      </w:hyperlink>
    </w:p>
    <w:p w14:paraId="779D98BC" w14:textId="77777777" w:rsidR="008D6DD7" w:rsidRPr="00C60AC1" w:rsidRDefault="00000000" w:rsidP="008D6DD7">
      <w:pPr>
        <w:pStyle w:val="NoSpacing"/>
        <w:pBdr>
          <w:bottom w:val="single" w:sz="4" w:space="1" w:color="auto"/>
        </w:pBdr>
        <w:jc w:val="both"/>
        <w:rPr>
          <w:rFonts w:ascii="Times New Roman" w:hAnsi="Times New Roman" w:cs="Times New Roman"/>
          <w:sz w:val="24"/>
          <w:szCs w:val="24"/>
          <w:lang w:val="bg-BG"/>
        </w:rPr>
      </w:pPr>
      <w:hyperlink r:id="rId2163" w:history="1">
        <w:proofErr w:type="spellStart"/>
        <w:r w:rsidR="008D6DD7" w:rsidRPr="00C60AC1">
          <w:rPr>
            <w:rStyle w:val="Hyperlink"/>
            <w:rFonts w:ascii="Times New Roman" w:hAnsi="Times New Roman" w:cs="Times New Roman"/>
            <w:i/>
            <w:sz w:val="24"/>
          </w:rPr>
          <w:t>Saleck</w:t>
        </w:r>
        <w:proofErr w:type="spellEnd"/>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Bardi</w:t>
        </w:r>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v</w:t>
        </w:r>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Spain</w:t>
        </w:r>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no</w:t>
        </w:r>
        <w:r w:rsidR="008D6DD7" w:rsidRPr="00180795">
          <w:rPr>
            <w:rStyle w:val="Hyperlink"/>
            <w:rFonts w:ascii="Times New Roman" w:hAnsi="Times New Roman" w:cs="Times New Roman"/>
            <w:i/>
            <w:sz w:val="24"/>
            <w:lang w:val="ru-RU"/>
          </w:rPr>
          <w:t>. 66167/09)</w:t>
        </w:r>
      </w:hyperlink>
    </w:p>
    <w:p w14:paraId="73F958CF" w14:textId="77777777" w:rsidR="008D6DD7" w:rsidRPr="00C60AC1" w:rsidRDefault="008D6DD7" w:rsidP="008D6DD7">
      <w:pPr>
        <w:pStyle w:val="NoSpacing"/>
        <w:jc w:val="both"/>
        <w:rPr>
          <w:rStyle w:val="normal--char"/>
          <w:rFonts w:ascii="Times New Roman" w:hAnsi="Times New Roman" w:cs="Times New Roman"/>
          <w:sz w:val="24"/>
          <w:lang w:val="bg-BG"/>
        </w:rPr>
      </w:pPr>
    </w:p>
    <w:p w14:paraId="3FD0E86C" w14:textId="77777777" w:rsidR="008D6DD7" w:rsidRPr="00C60AC1" w:rsidRDefault="008D6DD7" w:rsidP="008D6DD7">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Немотивираните откази на затворническата администрация да позволи директни контакти между жалбоподателя – задържан под стража – и членовете на семейството му по време на посещения в затвора са в нарушение на правото на семеен живот. При тези посещения жалбоподателят е бил длъжен да контактува с близките си през пластмасова преграда и чрез телефон. </w:t>
      </w:r>
      <w:hyperlink r:id="rId2164" w:history="1">
        <w:r w:rsidRPr="00C60AC1">
          <w:rPr>
            <w:rStyle w:val="Hyperlink"/>
            <w:rFonts w:ascii="Times New Roman" w:hAnsi="Times New Roman" w:cs="Times New Roman"/>
            <w:sz w:val="24"/>
            <w:szCs w:val="24"/>
            <w:lang w:val="bg-BG"/>
          </w:rPr>
          <w:t>Бюлетин № 9.</w:t>
        </w:r>
      </w:hyperlink>
    </w:p>
    <w:p w14:paraId="4C714E60" w14:textId="77777777" w:rsidR="008D6DD7" w:rsidRPr="00C60AC1" w:rsidRDefault="00000000" w:rsidP="008D6DD7">
      <w:pPr>
        <w:pStyle w:val="NoSpacing"/>
        <w:pBdr>
          <w:bottom w:val="single" w:sz="4" w:space="1" w:color="auto"/>
        </w:pBdr>
        <w:jc w:val="both"/>
        <w:rPr>
          <w:rStyle w:val="normal--char"/>
          <w:rFonts w:ascii="Times New Roman" w:hAnsi="Times New Roman" w:cs="Times New Roman"/>
          <w:sz w:val="24"/>
          <w:lang w:val="bg-BG"/>
        </w:rPr>
      </w:pPr>
      <w:hyperlink r:id="rId2165" w:history="1">
        <w:r w:rsidR="008D6DD7" w:rsidRPr="00C60AC1">
          <w:rPr>
            <w:rStyle w:val="Hyperlink"/>
            <w:rFonts w:ascii="Times New Roman" w:hAnsi="Times New Roman" w:cs="Times New Roman"/>
            <w:i/>
            <w:sz w:val="24"/>
          </w:rPr>
          <w:t>Boguslaw</w:t>
        </w:r>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Krawczak</w:t>
        </w:r>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v</w:t>
        </w:r>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Poland</w:t>
        </w:r>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no</w:t>
        </w:r>
        <w:r w:rsidR="008D6DD7" w:rsidRPr="00180795">
          <w:rPr>
            <w:rStyle w:val="Hyperlink"/>
            <w:rFonts w:ascii="Times New Roman" w:hAnsi="Times New Roman" w:cs="Times New Roman"/>
            <w:i/>
            <w:sz w:val="24"/>
            <w:lang w:val="ru-RU"/>
          </w:rPr>
          <w:t>. 24205/06)</w:t>
        </w:r>
      </w:hyperlink>
    </w:p>
    <w:p w14:paraId="31D89C3B" w14:textId="77777777" w:rsidR="00CF2A7B" w:rsidRPr="00C60AC1" w:rsidRDefault="00CF2A7B" w:rsidP="00CF2A7B">
      <w:pPr>
        <w:pStyle w:val="NoSpacing"/>
        <w:jc w:val="both"/>
        <w:rPr>
          <w:rStyle w:val="normal--char"/>
          <w:rFonts w:ascii="Times New Roman" w:hAnsi="Times New Roman" w:cs="Times New Roman"/>
          <w:sz w:val="24"/>
          <w:lang w:val="bg-BG"/>
        </w:rPr>
      </w:pPr>
    </w:p>
    <w:p w14:paraId="5DEE57BA" w14:textId="77777777" w:rsidR="007743CA" w:rsidRPr="00C60AC1" w:rsidRDefault="006217C0" w:rsidP="006217C0">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Властите</w:t>
      </w:r>
      <w:proofErr w:type="spellEnd"/>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действали</w:t>
      </w:r>
      <w:proofErr w:type="spellEnd"/>
      <w:r w:rsidRPr="00180795">
        <w:rPr>
          <w:rFonts w:ascii="Times New Roman" w:hAnsi="Times New Roman" w:cs="Times New Roman"/>
          <w:sz w:val="24"/>
          <w:szCs w:val="24"/>
          <w:lang w:val="ru-RU"/>
        </w:rPr>
        <w:t xml:space="preserve"> своевременно, </w:t>
      </w:r>
      <w:proofErr w:type="spellStart"/>
      <w:r w:rsidRPr="00180795">
        <w:rPr>
          <w:rFonts w:ascii="Times New Roman" w:hAnsi="Times New Roman" w:cs="Times New Roman"/>
          <w:sz w:val="24"/>
          <w:szCs w:val="24"/>
          <w:lang w:val="ru-RU"/>
        </w:rPr>
        <w:t>нито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положили </w:t>
      </w:r>
      <w:proofErr w:type="spellStart"/>
      <w:r w:rsidRPr="00180795">
        <w:rPr>
          <w:rFonts w:ascii="Times New Roman" w:hAnsi="Times New Roman" w:cs="Times New Roman"/>
          <w:sz w:val="24"/>
          <w:szCs w:val="24"/>
          <w:lang w:val="ru-RU"/>
        </w:rPr>
        <w:t>някакви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смислени</w:t>
      </w:r>
      <w:proofErr w:type="spellEnd"/>
      <w:r w:rsidRPr="00180795">
        <w:rPr>
          <w:rFonts w:ascii="Times New Roman" w:hAnsi="Times New Roman" w:cs="Times New Roman"/>
          <w:sz w:val="24"/>
          <w:szCs w:val="24"/>
          <w:lang w:val="ru-RU"/>
        </w:rPr>
        <w:t xml:space="preserve"> усилия, за да позволят на </w:t>
      </w:r>
      <w:proofErr w:type="spellStart"/>
      <w:r w:rsidRPr="00180795">
        <w:rPr>
          <w:rFonts w:ascii="Times New Roman" w:hAnsi="Times New Roman" w:cs="Times New Roman"/>
          <w:sz w:val="24"/>
          <w:szCs w:val="24"/>
          <w:lang w:val="ru-RU"/>
        </w:rPr>
        <w:t>жалбоподателя</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среща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малолетния</w:t>
      </w:r>
      <w:proofErr w:type="spellEnd"/>
      <w:r w:rsidRPr="00180795">
        <w:rPr>
          <w:rFonts w:ascii="Times New Roman" w:hAnsi="Times New Roman" w:cs="Times New Roman"/>
          <w:sz w:val="24"/>
          <w:szCs w:val="24"/>
          <w:lang w:val="ru-RU"/>
        </w:rPr>
        <w:t xml:space="preserve"> си </w:t>
      </w:r>
      <w:proofErr w:type="spellStart"/>
      <w:r w:rsidRPr="00180795">
        <w:rPr>
          <w:rFonts w:ascii="Times New Roman" w:hAnsi="Times New Roman" w:cs="Times New Roman"/>
          <w:sz w:val="24"/>
          <w:szCs w:val="24"/>
          <w:lang w:val="ru-RU"/>
        </w:rPr>
        <w:t>син</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родителските</w:t>
      </w:r>
      <w:proofErr w:type="spellEnd"/>
      <w:r w:rsidRPr="00180795">
        <w:rPr>
          <w:rFonts w:ascii="Times New Roman" w:hAnsi="Times New Roman" w:cs="Times New Roman"/>
          <w:sz w:val="24"/>
          <w:szCs w:val="24"/>
          <w:lang w:val="ru-RU"/>
        </w:rPr>
        <w:t xml:space="preserve"> права </w:t>
      </w:r>
      <w:proofErr w:type="spellStart"/>
      <w:r w:rsidRPr="00180795">
        <w:rPr>
          <w:rFonts w:ascii="Times New Roman" w:hAnsi="Times New Roman" w:cs="Times New Roman"/>
          <w:sz w:val="24"/>
          <w:szCs w:val="24"/>
          <w:lang w:val="ru-RU"/>
        </w:rPr>
        <w:t>спрямо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когото</w:t>
      </w:r>
      <w:proofErr w:type="spellEnd"/>
      <w:r w:rsidRPr="00180795">
        <w:rPr>
          <w:rFonts w:ascii="Times New Roman" w:hAnsi="Times New Roman" w:cs="Times New Roman"/>
          <w:sz w:val="24"/>
          <w:szCs w:val="24"/>
          <w:lang w:val="ru-RU"/>
        </w:rPr>
        <w:t xml:space="preserve"> били </w:t>
      </w:r>
      <w:proofErr w:type="spellStart"/>
      <w:r w:rsidRPr="00180795">
        <w:rPr>
          <w:rFonts w:ascii="Times New Roman" w:hAnsi="Times New Roman" w:cs="Times New Roman"/>
          <w:sz w:val="24"/>
          <w:szCs w:val="24"/>
          <w:lang w:val="ru-RU"/>
        </w:rPr>
        <w:t>упражнявани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майката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През</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годините</w:t>
      </w:r>
      <w:proofErr w:type="spellEnd"/>
      <w:r w:rsidRPr="00180795">
        <w:rPr>
          <w:rFonts w:ascii="Times New Roman" w:hAnsi="Times New Roman" w:cs="Times New Roman"/>
          <w:sz w:val="24"/>
          <w:szCs w:val="24"/>
          <w:lang w:val="ru-RU"/>
        </w:rPr>
        <w:t xml:space="preserve"> те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толерирали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незаконните</w:t>
      </w:r>
      <w:proofErr w:type="spellEnd"/>
      <w:r w:rsidRPr="00180795">
        <w:rPr>
          <w:rFonts w:ascii="Times New Roman" w:hAnsi="Times New Roman" w:cs="Times New Roman"/>
          <w:sz w:val="24"/>
          <w:szCs w:val="24"/>
          <w:lang w:val="ru-RU"/>
        </w:rPr>
        <w:t xml:space="preserve"> действия на </w:t>
      </w:r>
      <w:proofErr w:type="spellStart"/>
      <w:r w:rsidRPr="00180795">
        <w:rPr>
          <w:rFonts w:ascii="Times New Roman" w:hAnsi="Times New Roman" w:cs="Times New Roman"/>
          <w:sz w:val="24"/>
          <w:szCs w:val="24"/>
          <w:lang w:val="ru-RU"/>
        </w:rPr>
        <w:t>майката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макар</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били </w:t>
      </w:r>
      <w:proofErr w:type="spellStart"/>
      <w:r w:rsidRPr="00180795">
        <w:rPr>
          <w:rFonts w:ascii="Times New Roman" w:hAnsi="Times New Roman" w:cs="Times New Roman"/>
          <w:sz w:val="24"/>
          <w:szCs w:val="24"/>
          <w:lang w:val="ru-RU"/>
        </w:rPr>
        <w:t>длъжни</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ги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предотвратяват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Непривеждането</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изпълнение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жалбоподателя</w:t>
      </w:r>
      <w:proofErr w:type="spellEnd"/>
      <w:r w:rsidRPr="00180795">
        <w:rPr>
          <w:rFonts w:ascii="Times New Roman" w:hAnsi="Times New Roman" w:cs="Times New Roman"/>
          <w:sz w:val="24"/>
          <w:szCs w:val="24"/>
          <w:lang w:val="ru-RU"/>
        </w:rPr>
        <w:t xml:space="preserve"> на контакт със </w:t>
      </w:r>
      <w:proofErr w:type="spellStart"/>
      <w:r w:rsidRPr="00180795">
        <w:rPr>
          <w:rFonts w:ascii="Times New Roman" w:hAnsi="Times New Roman" w:cs="Times New Roman"/>
          <w:sz w:val="24"/>
          <w:szCs w:val="24"/>
          <w:lang w:val="ru-RU"/>
        </w:rPr>
        <w:t>сина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представлява</w:t>
      </w:r>
      <w:proofErr w:type="spellEnd"/>
      <w:r w:rsidRPr="00180795">
        <w:rPr>
          <w:rFonts w:ascii="Times New Roman" w:hAnsi="Times New Roman" w:cs="Times New Roman"/>
          <w:sz w:val="24"/>
          <w:szCs w:val="24"/>
          <w:lang w:val="ru-RU"/>
        </w:rPr>
        <w:t xml:space="preserve"> нарушение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зачитане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семейния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живот (чл.8).</w:t>
      </w:r>
      <w:r w:rsidRPr="00C60AC1">
        <w:rPr>
          <w:rFonts w:ascii="Times New Roman" w:hAnsi="Times New Roman" w:cs="Times New Roman"/>
          <w:sz w:val="24"/>
          <w:szCs w:val="24"/>
          <w:lang w:val="bg-BG"/>
        </w:rPr>
        <w:t xml:space="preserve"> </w:t>
      </w:r>
      <w:hyperlink r:id="rId2166" w:history="1">
        <w:r w:rsidRPr="00C60AC1">
          <w:rPr>
            <w:rStyle w:val="Hyperlink"/>
            <w:rFonts w:ascii="Times New Roman" w:hAnsi="Times New Roman" w:cs="Times New Roman"/>
            <w:sz w:val="24"/>
            <w:szCs w:val="24"/>
            <w:lang w:val="bg-BG"/>
          </w:rPr>
          <w:t>Бюлетин № 10.</w:t>
        </w:r>
      </w:hyperlink>
    </w:p>
    <w:p w14:paraId="1BA861AD" w14:textId="77777777" w:rsidR="006217C0" w:rsidRPr="00C60AC1" w:rsidRDefault="00000000" w:rsidP="006217C0">
      <w:pPr>
        <w:pBdr>
          <w:bottom w:val="single" w:sz="4" w:space="1" w:color="auto"/>
        </w:pBdr>
        <w:spacing w:after="0" w:line="240" w:lineRule="auto"/>
        <w:jc w:val="both"/>
        <w:rPr>
          <w:rFonts w:ascii="Times New Roman" w:hAnsi="Times New Roman" w:cs="Times New Roman"/>
          <w:i/>
        </w:rPr>
      </w:pPr>
      <w:hyperlink r:id="rId2167" w:history="1">
        <w:proofErr w:type="spellStart"/>
        <w:r w:rsidR="006217C0" w:rsidRPr="00C60AC1">
          <w:rPr>
            <w:rStyle w:val="Hyperlink"/>
            <w:rFonts w:ascii="Times New Roman" w:hAnsi="Times New Roman" w:cs="Times New Roman"/>
            <w:i/>
            <w:sz w:val="24"/>
          </w:rPr>
          <w:t>Zoltán</w:t>
        </w:r>
        <w:proofErr w:type="spellEnd"/>
        <w:r w:rsidR="006217C0" w:rsidRPr="00C60AC1">
          <w:rPr>
            <w:rStyle w:val="Hyperlink"/>
            <w:rFonts w:ascii="Times New Roman" w:hAnsi="Times New Roman" w:cs="Times New Roman"/>
            <w:i/>
            <w:sz w:val="24"/>
          </w:rPr>
          <w:t xml:space="preserve"> </w:t>
        </w:r>
        <w:proofErr w:type="spellStart"/>
        <w:r w:rsidR="006217C0" w:rsidRPr="00C60AC1">
          <w:rPr>
            <w:rStyle w:val="Hyperlink"/>
            <w:rFonts w:ascii="Times New Roman" w:hAnsi="Times New Roman" w:cs="Times New Roman"/>
            <w:i/>
            <w:sz w:val="24"/>
          </w:rPr>
          <w:t>Németh</w:t>
        </w:r>
        <w:proofErr w:type="spellEnd"/>
        <w:r w:rsidR="006217C0" w:rsidRPr="00C60AC1">
          <w:rPr>
            <w:rStyle w:val="Hyperlink"/>
            <w:rFonts w:ascii="Times New Roman" w:hAnsi="Times New Roman" w:cs="Times New Roman"/>
            <w:i/>
            <w:sz w:val="24"/>
          </w:rPr>
          <w:t xml:space="preserve"> v. </w:t>
        </w:r>
        <w:proofErr w:type="spellStart"/>
        <w:r w:rsidR="006217C0" w:rsidRPr="00C60AC1">
          <w:rPr>
            <w:rStyle w:val="Hyperlink"/>
            <w:rFonts w:ascii="Times New Roman" w:hAnsi="Times New Roman" w:cs="Times New Roman"/>
            <w:i/>
            <w:sz w:val="24"/>
          </w:rPr>
          <w:t>Hungary</w:t>
        </w:r>
        <w:proofErr w:type="spellEnd"/>
        <w:r w:rsidR="006217C0" w:rsidRPr="00C60AC1">
          <w:rPr>
            <w:rStyle w:val="Hyperlink"/>
            <w:rFonts w:ascii="Times New Roman" w:hAnsi="Times New Roman" w:cs="Times New Roman"/>
            <w:i/>
            <w:sz w:val="24"/>
          </w:rPr>
          <w:t xml:space="preserve"> (no.29436/05)</w:t>
        </w:r>
      </w:hyperlink>
    </w:p>
    <w:p w14:paraId="25B7DAED" w14:textId="77777777" w:rsidR="006217C0" w:rsidRPr="00C60AC1" w:rsidRDefault="006217C0" w:rsidP="006217C0">
      <w:pPr>
        <w:pStyle w:val="NoSpacing"/>
        <w:jc w:val="both"/>
        <w:rPr>
          <w:rFonts w:ascii="Times New Roman" w:hAnsi="Times New Roman" w:cs="Times New Roman"/>
          <w:sz w:val="24"/>
          <w:szCs w:val="24"/>
          <w:lang w:val="bg-BG"/>
        </w:rPr>
      </w:pPr>
    </w:p>
    <w:p w14:paraId="19568EF7" w14:textId="77777777" w:rsidR="006217C0" w:rsidRPr="00C60AC1" w:rsidRDefault="006217C0" w:rsidP="006217C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 xml:space="preserve">Липсата на ефективно правно средство за поставен под запрещение мъж да установи, че е баща на детето си, е в нарушение на правото на зачитане на личния и семейния живот (чл. 8 от Конвенцията). </w:t>
      </w:r>
      <w:hyperlink r:id="rId2168" w:history="1">
        <w:r w:rsidRPr="00C60AC1">
          <w:rPr>
            <w:rStyle w:val="Hyperlink"/>
            <w:rFonts w:ascii="Times New Roman" w:hAnsi="Times New Roman" w:cs="Times New Roman"/>
            <w:sz w:val="24"/>
            <w:szCs w:val="24"/>
            <w:lang w:val="bg-BG"/>
          </w:rPr>
          <w:t>Бюлетин № 10.</w:t>
        </w:r>
      </w:hyperlink>
    </w:p>
    <w:p w14:paraId="28B75D8B" w14:textId="77777777" w:rsidR="006217C0" w:rsidRPr="00C60AC1" w:rsidRDefault="00000000" w:rsidP="006217C0">
      <w:pPr>
        <w:pBdr>
          <w:bottom w:val="single" w:sz="4" w:space="1" w:color="auto"/>
        </w:pBdr>
        <w:spacing w:after="0" w:line="240" w:lineRule="auto"/>
        <w:jc w:val="both"/>
        <w:rPr>
          <w:rFonts w:ascii="Times New Roman" w:hAnsi="Times New Roman" w:cs="Times New Roman"/>
          <w:i/>
          <w:sz w:val="24"/>
        </w:rPr>
      </w:pPr>
      <w:hyperlink r:id="rId2169" w:history="1">
        <w:proofErr w:type="spellStart"/>
        <w:r w:rsidR="006217C0" w:rsidRPr="00C60AC1">
          <w:rPr>
            <w:rStyle w:val="Hyperlink"/>
            <w:rFonts w:ascii="Times New Roman" w:hAnsi="Times New Roman" w:cs="Times New Roman"/>
            <w:i/>
            <w:sz w:val="24"/>
          </w:rPr>
          <w:t>Krušković</w:t>
        </w:r>
        <w:proofErr w:type="spellEnd"/>
        <w:r w:rsidR="006217C0" w:rsidRPr="00C60AC1">
          <w:rPr>
            <w:rStyle w:val="Hyperlink"/>
            <w:rFonts w:ascii="Times New Roman" w:hAnsi="Times New Roman" w:cs="Times New Roman"/>
            <w:i/>
            <w:sz w:val="24"/>
          </w:rPr>
          <w:t xml:space="preserve"> v. </w:t>
        </w:r>
        <w:proofErr w:type="spellStart"/>
        <w:r w:rsidR="006217C0" w:rsidRPr="00C60AC1">
          <w:rPr>
            <w:rStyle w:val="Hyperlink"/>
            <w:rFonts w:ascii="Times New Roman" w:hAnsi="Times New Roman" w:cs="Times New Roman"/>
            <w:i/>
            <w:sz w:val="24"/>
          </w:rPr>
          <w:t>Croatia</w:t>
        </w:r>
        <w:proofErr w:type="spellEnd"/>
        <w:r w:rsidR="006217C0" w:rsidRPr="00C60AC1">
          <w:rPr>
            <w:rStyle w:val="Hyperlink"/>
            <w:rFonts w:ascii="Times New Roman" w:hAnsi="Times New Roman" w:cs="Times New Roman"/>
            <w:i/>
            <w:sz w:val="24"/>
          </w:rPr>
          <w:t xml:space="preserve"> (</w:t>
        </w:r>
        <w:proofErr w:type="spellStart"/>
        <w:r w:rsidR="006217C0" w:rsidRPr="00C60AC1">
          <w:rPr>
            <w:rStyle w:val="Hyperlink"/>
            <w:rFonts w:ascii="Times New Roman" w:hAnsi="Times New Roman" w:cs="Times New Roman"/>
            <w:i/>
            <w:sz w:val="24"/>
          </w:rPr>
          <w:t>no</w:t>
        </w:r>
        <w:proofErr w:type="spellEnd"/>
        <w:r w:rsidR="006217C0" w:rsidRPr="00C60AC1">
          <w:rPr>
            <w:rStyle w:val="Hyperlink"/>
            <w:rFonts w:ascii="Times New Roman" w:hAnsi="Times New Roman" w:cs="Times New Roman"/>
            <w:i/>
            <w:sz w:val="24"/>
          </w:rPr>
          <w:t>. 46185/08)</w:t>
        </w:r>
      </w:hyperlink>
    </w:p>
    <w:p w14:paraId="1D8C5FBC" w14:textId="77777777" w:rsidR="008F28B1" w:rsidRPr="00180795" w:rsidRDefault="008F28B1" w:rsidP="008F28B1">
      <w:pPr>
        <w:pStyle w:val="NoSpacing"/>
        <w:jc w:val="both"/>
        <w:rPr>
          <w:rFonts w:ascii="Times New Roman" w:hAnsi="Times New Roman" w:cs="Times New Roman"/>
          <w:sz w:val="24"/>
          <w:szCs w:val="24"/>
          <w:lang w:val="ru-RU"/>
        </w:rPr>
      </w:pPr>
    </w:p>
    <w:p w14:paraId="2D4178A7" w14:textId="77777777" w:rsidR="008F28B1" w:rsidRPr="00C60AC1" w:rsidRDefault="008F28B1" w:rsidP="008F28B1">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Заповедта</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връщане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малолетно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живеещо</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с майка</w:t>
      </w:r>
      <w:proofErr w:type="gramEnd"/>
      <w:r w:rsidRPr="00180795">
        <w:rPr>
          <w:rFonts w:ascii="Times New Roman" w:hAnsi="Times New Roman" w:cs="Times New Roman"/>
          <w:sz w:val="24"/>
          <w:szCs w:val="24"/>
          <w:lang w:val="ru-RU"/>
        </w:rPr>
        <w:t xml:space="preserve"> си в Латвия, при </w:t>
      </w:r>
      <w:proofErr w:type="spellStart"/>
      <w:r w:rsidRPr="00180795">
        <w:rPr>
          <w:rFonts w:ascii="Times New Roman" w:hAnsi="Times New Roman" w:cs="Times New Roman"/>
          <w:sz w:val="24"/>
          <w:szCs w:val="24"/>
          <w:lang w:val="ru-RU"/>
        </w:rPr>
        <w:t>баща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в Италия е в нарушение на чл. 8,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rPr>
        <w:t>e</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постановена</w:t>
      </w:r>
      <w:proofErr w:type="spellEnd"/>
      <w:r w:rsidR="004D3E9C" w:rsidRPr="00C60AC1">
        <w:rPr>
          <w:rFonts w:ascii="Times New Roman" w:hAnsi="Times New Roman" w:cs="Times New Roman"/>
          <w:sz w:val="24"/>
          <w:szCs w:val="24"/>
          <w:lang w:val="bg-BG"/>
        </w:rPr>
        <w:t>,</w:t>
      </w:r>
      <w:r w:rsidRPr="00180795">
        <w:rPr>
          <w:rFonts w:ascii="Times New Roman" w:hAnsi="Times New Roman" w:cs="Times New Roman"/>
          <w:sz w:val="24"/>
          <w:szCs w:val="24"/>
          <w:lang w:val="ru-RU"/>
        </w:rPr>
        <w:t xml:space="preserve"> без да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обсъдени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интересите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детето</w:t>
      </w:r>
      <w:proofErr w:type="spellEnd"/>
      <w:r w:rsidRPr="00180795">
        <w:rPr>
          <w:rFonts w:ascii="Times New Roman" w:hAnsi="Times New Roman" w:cs="Times New Roman"/>
          <w:sz w:val="24"/>
          <w:szCs w:val="24"/>
          <w:lang w:val="ru-RU"/>
        </w:rPr>
        <w:t xml:space="preserve">. </w:t>
      </w:r>
      <w:hyperlink r:id="rId217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43BE71D7" w14:textId="77777777" w:rsidR="008F28B1" w:rsidRPr="00C60AC1" w:rsidRDefault="00000000" w:rsidP="000E5429">
      <w:pPr>
        <w:pStyle w:val="NoSpacing"/>
        <w:pBdr>
          <w:bottom w:val="single" w:sz="4" w:space="1" w:color="auto"/>
        </w:pBdr>
        <w:jc w:val="both"/>
        <w:rPr>
          <w:rFonts w:ascii="Times New Roman" w:hAnsi="Times New Roman" w:cs="Times New Roman"/>
          <w:sz w:val="24"/>
          <w:szCs w:val="24"/>
          <w:lang w:val="bg-BG"/>
        </w:rPr>
      </w:pPr>
      <w:hyperlink r:id="rId2171" w:history="1">
        <w:r w:rsidR="000E5429" w:rsidRPr="00180795">
          <w:rPr>
            <w:rStyle w:val="Hyperlink"/>
            <w:rFonts w:ascii="Times New Roman" w:hAnsi="Times New Roman" w:cs="Times New Roman"/>
            <w:i/>
            <w:iCs/>
            <w:sz w:val="24"/>
            <w:szCs w:val="24"/>
            <w:lang w:val="ru-RU"/>
          </w:rPr>
          <w:t>Š</w:t>
        </w:r>
        <w:proofErr w:type="spellStart"/>
        <w:r w:rsidR="000E5429" w:rsidRPr="00C60AC1">
          <w:rPr>
            <w:rStyle w:val="Hyperlink"/>
            <w:rFonts w:ascii="Times New Roman" w:hAnsi="Times New Roman" w:cs="Times New Roman"/>
            <w:i/>
            <w:iCs/>
            <w:sz w:val="24"/>
            <w:szCs w:val="24"/>
          </w:rPr>
          <w:t>neersone</w:t>
        </w:r>
        <w:proofErr w:type="spellEnd"/>
        <w:r w:rsidR="000E5429" w:rsidRPr="00180795">
          <w:rPr>
            <w:rStyle w:val="Hyperlink"/>
            <w:rFonts w:ascii="Times New Roman" w:hAnsi="Times New Roman" w:cs="Times New Roman"/>
            <w:i/>
            <w:iCs/>
            <w:sz w:val="24"/>
            <w:szCs w:val="24"/>
            <w:lang w:val="ru-RU"/>
          </w:rPr>
          <w:t xml:space="preserve"> </w:t>
        </w:r>
        <w:r w:rsidR="000E5429" w:rsidRPr="00C60AC1">
          <w:rPr>
            <w:rStyle w:val="Hyperlink"/>
            <w:rFonts w:ascii="Times New Roman" w:hAnsi="Times New Roman" w:cs="Times New Roman"/>
            <w:i/>
            <w:iCs/>
            <w:sz w:val="24"/>
            <w:szCs w:val="24"/>
          </w:rPr>
          <w:t>and</w:t>
        </w:r>
        <w:r w:rsidR="000E5429" w:rsidRPr="00180795">
          <w:rPr>
            <w:rStyle w:val="Hyperlink"/>
            <w:rFonts w:ascii="Times New Roman" w:hAnsi="Times New Roman" w:cs="Times New Roman"/>
            <w:i/>
            <w:iCs/>
            <w:sz w:val="24"/>
            <w:szCs w:val="24"/>
            <w:lang w:val="ru-RU"/>
          </w:rPr>
          <w:t xml:space="preserve"> </w:t>
        </w:r>
        <w:proofErr w:type="spellStart"/>
        <w:r w:rsidR="000E5429" w:rsidRPr="00C60AC1">
          <w:rPr>
            <w:rStyle w:val="Hyperlink"/>
            <w:rFonts w:ascii="Times New Roman" w:hAnsi="Times New Roman" w:cs="Times New Roman"/>
            <w:i/>
            <w:iCs/>
            <w:sz w:val="24"/>
            <w:szCs w:val="24"/>
          </w:rPr>
          <w:t>Kampanella</w:t>
        </w:r>
        <w:proofErr w:type="spellEnd"/>
        <w:r w:rsidR="000E5429" w:rsidRPr="00180795">
          <w:rPr>
            <w:rStyle w:val="Hyperlink"/>
            <w:rFonts w:ascii="Times New Roman" w:hAnsi="Times New Roman" w:cs="Times New Roman"/>
            <w:i/>
            <w:iCs/>
            <w:sz w:val="24"/>
            <w:szCs w:val="24"/>
            <w:lang w:val="ru-RU"/>
          </w:rPr>
          <w:t xml:space="preserve"> </w:t>
        </w:r>
        <w:r w:rsidR="000E5429" w:rsidRPr="00C60AC1">
          <w:rPr>
            <w:rStyle w:val="Hyperlink"/>
            <w:rFonts w:ascii="Times New Roman" w:hAnsi="Times New Roman" w:cs="Times New Roman"/>
            <w:i/>
            <w:iCs/>
            <w:sz w:val="24"/>
            <w:szCs w:val="24"/>
          </w:rPr>
          <w:t>v</w:t>
        </w:r>
        <w:r w:rsidR="000E5429" w:rsidRPr="00180795">
          <w:rPr>
            <w:rStyle w:val="Hyperlink"/>
            <w:rFonts w:ascii="Times New Roman" w:hAnsi="Times New Roman" w:cs="Times New Roman"/>
            <w:i/>
            <w:iCs/>
            <w:sz w:val="24"/>
            <w:szCs w:val="24"/>
            <w:lang w:val="ru-RU"/>
          </w:rPr>
          <w:t xml:space="preserve">. </w:t>
        </w:r>
        <w:r w:rsidR="000E5429" w:rsidRPr="00C60AC1">
          <w:rPr>
            <w:rStyle w:val="Hyperlink"/>
            <w:rFonts w:ascii="Times New Roman" w:hAnsi="Times New Roman" w:cs="Times New Roman"/>
            <w:i/>
            <w:iCs/>
            <w:sz w:val="24"/>
            <w:szCs w:val="24"/>
          </w:rPr>
          <w:t>Italy</w:t>
        </w:r>
      </w:hyperlink>
    </w:p>
    <w:p w14:paraId="7C221068" w14:textId="77777777" w:rsidR="000E5429" w:rsidRPr="00C60AC1" w:rsidRDefault="000E5429" w:rsidP="006217C0">
      <w:pPr>
        <w:pStyle w:val="NoSpacing"/>
        <w:jc w:val="both"/>
        <w:rPr>
          <w:rFonts w:ascii="Times New Roman" w:hAnsi="Times New Roman" w:cs="Times New Roman"/>
          <w:sz w:val="24"/>
          <w:szCs w:val="24"/>
          <w:lang w:val="bg-BG"/>
        </w:rPr>
      </w:pPr>
    </w:p>
    <w:p w14:paraId="41DC54AD" w14:textId="77777777" w:rsidR="006217C0" w:rsidRPr="00C60AC1" w:rsidRDefault="000E5429" w:rsidP="006217C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В нарушение на задълженията си по чл. 8 от Конвенцията унгарските власти не са успели да осигурят връщането на дете от Унгария във Франция, отведено от майката без съгласието на бащата, което е направило невъзможно за бащата да упражнява няколко години родителските си права, които той е имал съвместно с майката. </w:t>
      </w:r>
      <w:hyperlink r:id="rId217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3CA94418" w14:textId="77777777" w:rsidR="000E5429" w:rsidRPr="00C60AC1" w:rsidRDefault="00000000" w:rsidP="000E5429">
      <w:pPr>
        <w:pBdr>
          <w:bottom w:val="single" w:sz="4" w:space="1" w:color="auto"/>
        </w:pBdr>
        <w:spacing w:after="0" w:line="240" w:lineRule="auto"/>
        <w:jc w:val="both"/>
        <w:rPr>
          <w:rFonts w:ascii="Times New Roman" w:hAnsi="Times New Roman" w:cs="Times New Roman"/>
          <w:i/>
          <w:iCs/>
          <w:sz w:val="24"/>
          <w:szCs w:val="24"/>
        </w:rPr>
      </w:pPr>
      <w:hyperlink r:id="rId2173" w:history="1">
        <w:proofErr w:type="spellStart"/>
        <w:r w:rsidR="000E5429" w:rsidRPr="00C60AC1">
          <w:rPr>
            <w:rStyle w:val="Hyperlink"/>
            <w:rFonts w:ascii="Times New Roman" w:hAnsi="Times New Roman" w:cs="Times New Roman"/>
            <w:i/>
            <w:iCs/>
            <w:sz w:val="24"/>
            <w:szCs w:val="24"/>
          </w:rPr>
          <w:t>Shaw</w:t>
        </w:r>
        <w:proofErr w:type="spellEnd"/>
        <w:r w:rsidR="000E5429" w:rsidRPr="00C60AC1">
          <w:rPr>
            <w:rStyle w:val="Hyperlink"/>
            <w:rFonts w:ascii="Times New Roman" w:hAnsi="Times New Roman" w:cs="Times New Roman"/>
            <w:i/>
            <w:iCs/>
            <w:sz w:val="24"/>
            <w:szCs w:val="24"/>
          </w:rPr>
          <w:t xml:space="preserve"> </w:t>
        </w:r>
        <w:r w:rsidR="000E5429" w:rsidRPr="00C60AC1">
          <w:rPr>
            <w:rStyle w:val="Hyperlink"/>
            <w:rFonts w:ascii="Times New Roman" w:hAnsi="Times New Roman" w:cs="Times New Roman"/>
            <w:i/>
            <w:iCs/>
            <w:sz w:val="24"/>
            <w:szCs w:val="24"/>
            <w:lang w:val="en-US"/>
          </w:rPr>
          <w:t>v</w:t>
        </w:r>
        <w:r w:rsidR="000E5429" w:rsidRPr="00C60AC1">
          <w:rPr>
            <w:rStyle w:val="Hyperlink"/>
            <w:rFonts w:ascii="Times New Roman" w:hAnsi="Times New Roman" w:cs="Times New Roman"/>
            <w:i/>
            <w:iCs/>
            <w:sz w:val="24"/>
            <w:szCs w:val="24"/>
          </w:rPr>
          <w:t xml:space="preserve">. </w:t>
        </w:r>
        <w:proofErr w:type="spellStart"/>
        <w:r w:rsidR="000E5429" w:rsidRPr="00C60AC1">
          <w:rPr>
            <w:rStyle w:val="Hyperlink"/>
            <w:rFonts w:ascii="Times New Roman" w:hAnsi="Times New Roman" w:cs="Times New Roman"/>
            <w:i/>
            <w:iCs/>
            <w:sz w:val="24"/>
            <w:szCs w:val="24"/>
          </w:rPr>
          <w:t>Hungary</w:t>
        </w:r>
        <w:proofErr w:type="spellEnd"/>
        <w:r w:rsidR="000E5429" w:rsidRPr="00C60AC1">
          <w:rPr>
            <w:rStyle w:val="Hyperlink"/>
            <w:rFonts w:ascii="Times New Roman" w:hAnsi="Times New Roman" w:cs="Times New Roman"/>
            <w:i/>
            <w:iCs/>
            <w:sz w:val="24"/>
            <w:szCs w:val="24"/>
          </w:rPr>
          <w:t xml:space="preserve"> (</w:t>
        </w:r>
        <w:r w:rsidR="000E5429" w:rsidRPr="00C60AC1">
          <w:rPr>
            <w:rStyle w:val="Hyperlink"/>
            <w:rFonts w:ascii="Times New Roman" w:hAnsi="Times New Roman" w:cs="Times New Roman"/>
            <w:i/>
            <w:iCs/>
            <w:sz w:val="24"/>
            <w:szCs w:val="24"/>
            <w:lang w:val="en-US"/>
          </w:rPr>
          <w:t>no</w:t>
        </w:r>
        <w:r w:rsidR="000E5429" w:rsidRPr="00C60AC1">
          <w:rPr>
            <w:rStyle w:val="Hyperlink"/>
            <w:rFonts w:ascii="Times New Roman" w:hAnsi="Times New Roman" w:cs="Times New Roman"/>
            <w:i/>
            <w:iCs/>
            <w:sz w:val="24"/>
            <w:szCs w:val="24"/>
          </w:rPr>
          <w:t>. 6457/09)</w:t>
        </w:r>
      </w:hyperlink>
    </w:p>
    <w:p w14:paraId="44A61EFD" w14:textId="77777777" w:rsidR="0053489C" w:rsidRPr="00C60AC1" w:rsidRDefault="0053489C" w:rsidP="006217C0">
      <w:pPr>
        <w:pStyle w:val="NoSpacing"/>
        <w:jc w:val="both"/>
        <w:rPr>
          <w:rFonts w:ascii="Times New Roman" w:hAnsi="Times New Roman" w:cs="Times New Roman"/>
          <w:sz w:val="24"/>
          <w:szCs w:val="24"/>
          <w:lang w:val="bg-BG"/>
        </w:rPr>
      </w:pPr>
    </w:p>
    <w:p w14:paraId="33FFBAAF" w14:textId="77777777" w:rsidR="000E5429" w:rsidRPr="00C60AC1" w:rsidRDefault="0053489C" w:rsidP="006217C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Пропуски в българското законодателство и липса на ефективност от страна на социалните служби са причина майката да няма контакт със сина си в продължение на осем години, в нарушение на правото й на личен и семеен живот по чл. 8 от Конвенцията.</w:t>
      </w:r>
      <w:r w:rsidRPr="00C60AC1">
        <w:rPr>
          <w:rStyle w:val="WW8Num4z0"/>
          <w:rFonts w:ascii="Times New Roman" w:hAnsi="Times New Roman" w:cs="Times New Roman"/>
          <w:color w:val="000000"/>
          <w:sz w:val="24"/>
          <w:szCs w:val="24"/>
          <w:lang w:val="bg-BG"/>
        </w:rPr>
        <w:t xml:space="preserve"> </w:t>
      </w:r>
      <w:hyperlink r:id="rId217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74A99F31" w14:textId="77777777" w:rsidR="0053489C" w:rsidRPr="00C60AC1" w:rsidRDefault="00000000" w:rsidP="0053489C">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hyperlink r:id="rId2175" w:history="1">
        <w:proofErr w:type="spellStart"/>
        <w:r w:rsidR="0053489C" w:rsidRPr="00C60AC1">
          <w:rPr>
            <w:rStyle w:val="Hyperlink"/>
            <w:rFonts w:ascii="Times New Roman" w:hAnsi="Times New Roman" w:cs="Times New Roman"/>
            <w:i/>
          </w:rPr>
          <w:t>Lyubenova</w:t>
        </w:r>
        <w:proofErr w:type="spellEnd"/>
        <w:r w:rsidR="0053489C" w:rsidRPr="00C60AC1">
          <w:rPr>
            <w:rStyle w:val="Hyperlink"/>
            <w:rFonts w:ascii="Times New Roman" w:hAnsi="Times New Roman" w:cs="Times New Roman"/>
            <w:i/>
          </w:rPr>
          <w:t xml:space="preserve"> v. </w:t>
        </w:r>
        <w:proofErr w:type="spellStart"/>
        <w:r w:rsidR="0053489C" w:rsidRPr="00C60AC1">
          <w:rPr>
            <w:rStyle w:val="Hyperlink"/>
            <w:rFonts w:ascii="Times New Roman" w:hAnsi="Times New Roman" w:cs="Times New Roman"/>
            <w:i/>
          </w:rPr>
          <w:t>Bulgaria</w:t>
        </w:r>
        <w:proofErr w:type="spellEnd"/>
        <w:r w:rsidR="0053489C" w:rsidRPr="00C60AC1">
          <w:rPr>
            <w:rStyle w:val="Hyperlink"/>
            <w:rFonts w:ascii="Times New Roman" w:hAnsi="Times New Roman" w:cs="Times New Roman"/>
            <w:i/>
          </w:rPr>
          <w:t xml:space="preserve"> (</w:t>
        </w:r>
        <w:r w:rsidR="0053489C" w:rsidRPr="00C60AC1">
          <w:rPr>
            <w:rStyle w:val="Hyperlink"/>
            <w:rFonts w:ascii="Times New Roman" w:hAnsi="Times New Roman" w:cs="Times New Roman"/>
            <w:i/>
            <w:lang w:val="en-US"/>
          </w:rPr>
          <w:t>no</w:t>
        </w:r>
        <w:r w:rsidR="0053489C" w:rsidRPr="00C60AC1">
          <w:rPr>
            <w:rStyle w:val="Hyperlink"/>
            <w:rFonts w:ascii="Times New Roman" w:hAnsi="Times New Roman" w:cs="Times New Roman"/>
            <w:i/>
          </w:rPr>
          <w:t>. 13786/04)</w:t>
        </w:r>
      </w:hyperlink>
    </w:p>
    <w:p w14:paraId="2A4D0FEA" w14:textId="77777777" w:rsidR="00042FA0" w:rsidRPr="00C60AC1" w:rsidRDefault="00042FA0" w:rsidP="006217C0">
      <w:pPr>
        <w:pStyle w:val="NoSpacing"/>
        <w:jc w:val="both"/>
        <w:rPr>
          <w:rFonts w:ascii="Times New Roman" w:hAnsi="Times New Roman" w:cs="Times New Roman"/>
          <w:sz w:val="24"/>
          <w:szCs w:val="24"/>
          <w:lang w:val="bg-BG"/>
        </w:rPr>
      </w:pPr>
    </w:p>
    <w:p w14:paraId="69685A40" w14:textId="77777777" w:rsidR="0053489C" w:rsidRPr="00C60AC1" w:rsidRDefault="00042FA0" w:rsidP="006217C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не намира нарушение на чл. 8 във връзка с установяването на контакти между дете и неговите баща и баба, тъй като властите са съдействали и са им осигурили възможности за контакти.</w:t>
      </w:r>
      <w:r w:rsidRPr="00C60AC1">
        <w:rPr>
          <w:rStyle w:val="WW8Num4z0"/>
          <w:rFonts w:ascii="Times New Roman" w:hAnsi="Times New Roman" w:cs="Times New Roman"/>
          <w:color w:val="000000"/>
          <w:sz w:val="24"/>
          <w:szCs w:val="24"/>
          <w:lang w:val="bg-BG"/>
        </w:rPr>
        <w:t xml:space="preserve"> </w:t>
      </w:r>
      <w:hyperlink r:id="rId217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635B25B6" w14:textId="77777777" w:rsidR="00042FA0" w:rsidRPr="00C60AC1" w:rsidRDefault="00000000" w:rsidP="00042FA0">
      <w:pPr>
        <w:pStyle w:val="NoSpacing"/>
        <w:pBdr>
          <w:bottom w:val="single" w:sz="4" w:space="1" w:color="auto"/>
        </w:pBdr>
        <w:jc w:val="both"/>
        <w:rPr>
          <w:rFonts w:ascii="Times New Roman" w:hAnsi="Times New Roman" w:cs="Times New Roman"/>
          <w:sz w:val="24"/>
          <w:szCs w:val="24"/>
          <w:lang w:val="bg-BG"/>
        </w:rPr>
      </w:pPr>
      <w:hyperlink r:id="rId2177" w:history="1">
        <w:r w:rsidR="00042FA0" w:rsidRPr="00C60AC1">
          <w:rPr>
            <w:rStyle w:val="Hyperlink"/>
            <w:rFonts w:ascii="Times New Roman" w:hAnsi="Times New Roman" w:cs="Times New Roman"/>
            <w:bCs/>
            <w:i/>
            <w:sz w:val="24"/>
            <w:szCs w:val="24"/>
          </w:rPr>
          <w:t>M</w:t>
        </w:r>
        <w:r w:rsidR="00042FA0" w:rsidRPr="00180795">
          <w:rPr>
            <w:rStyle w:val="Hyperlink"/>
            <w:rFonts w:ascii="Times New Roman" w:hAnsi="Times New Roman" w:cs="Times New Roman"/>
            <w:bCs/>
            <w:i/>
            <w:sz w:val="24"/>
            <w:szCs w:val="24"/>
            <w:lang w:val="ru-RU"/>
          </w:rPr>
          <w:t>.</w:t>
        </w:r>
        <w:r w:rsidR="00042FA0" w:rsidRPr="00C60AC1">
          <w:rPr>
            <w:rStyle w:val="Hyperlink"/>
            <w:rFonts w:ascii="Times New Roman" w:hAnsi="Times New Roman" w:cs="Times New Roman"/>
            <w:bCs/>
            <w:i/>
            <w:sz w:val="24"/>
            <w:szCs w:val="24"/>
          </w:rPr>
          <w:t>P</w:t>
        </w:r>
        <w:r w:rsidR="00042FA0" w:rsidRPr="00180795">
          <w:rPr>
            <w:rStyle w:val="Hyperlink"/>
            <w:rFonts w:ascii="Times New Roman" w:hAnsi="Times New Roman" w:cs="Times New Roman"/>
            <w:bCs/>
            <w:i/>
            <w:sz w:val="24"/>
            <w:szCs w:val="24"/>
            <w:lang w:val="ru-RU"/>
          </w:rPr>
          <w:t xml:space="preserve">. </w:t>
        </w:r>
        <w:r w:rsidR="00042FA0" w:rsidRPr="00C60AC1">
          <w:rPr>
            <w:rStyle w:val="Hyperlink"/>
            <w:rFonts w:ascii="Times New Roman" w:hAnsi="Times New Roman" w:cs="Times New Roman"/>
            <w:bCs/>
            <w:i/>
            <w:sz w:val="24"/>
            <w:szCs w:val="24"/>
          </w:rPr>
          <w:t>and</w:t>
        </w:r>
        <w:r w:rsidR="00042FA0" w:rsidRPr="00180795">
          <w:rPr>
            <w:rStyle w:val="Hyperlink"/>
            <w:rFonts w:ascii="Times New Roman" w:hAnsi="Times New Roman" w:cs="Times New Roman"/>
            <w:bCs/>
            <w:i/>
            <w:sz w:val="24"/>
            <w:szCs w:val="24"/>
            <w:lang w:val="ru-RU"/>
          </w:rPr>
          <w:t xml:space="preserve"> </w:t>
        </w:r>
        <w:r w:rsidR="00042FA0" w:rsidRPr="00C60AC1">
          <w:rPr>
            <w:rStyle w:val="Hyperlink"/>
            <w:rFonts w:ascii="Times New Roman" w:hAnsi="Times New Roman" w:cs="Times New Roman"/>
            <w:bCs/>
            <w:i/>
            <w:sz w:val="24"/>
            <w:szCs w:val="24"/>
          </w:rPr>
          <w:t>others</w:t>
        </w:r>
        <w:r w:rsidR="00042FA0" w:rsidRPr="00180795">
          <w:rPr>
            <w:rStyle w:val="Hyperlink"/>
            <w:rFonts w:ascii="Times New Roman" w:hAnsi="Times New Roman" w:cs="Times New Roman"/>
            <w:bCs/>
            <w:i/>
            <w:sz w:val="24"/>
            <w:szCs w:val="24"/>
            <w:lang w:val="ru-RU"/>
          </w:rPr>
          <w:t xml:space="preserve"> </w:t>
        </w:r>
        <w:r w:rsidR="00042FA0" w:rsidRPr="00C60AC1">
          <w:rPr>
            <w:rStyle w:val="Hyperlink"/>
            <w:rFonts w:ascii="Times New Roman" w:hAnsi="Times New Roman" w:cs="Times New Roman"/>
            <w:bCs/>
            <w:i/>
            <w:sz w:val="24"/>
            <w:szCs w:val="24"/>
          </w:rPr>
          <w:t>v</w:t>
        </w:r>
        <w:r w:rsidR="00042FA0" w:rsidRPr="00180795">
          <w:rPr>
            <w:rStyle w:val="Hyperlink"/>
            <w:rFonts w:ascii="Times New Roman" w:hAnsi="Times New Roman" w:cs="Times New Roman"/>
            <w:bCs/>
            <w:i/>
            <w:sz w:val="24"/>
            <w:szCs w:val="24"/>
            <w:lang w:val="ru-RU"/>
          </w:rPr>
          <w:t xml:space="preserve">. </w:t>
        </w:r>
        <w:r w:rsidR="00042FA0" w:rsidRPr="00C60AC1">
          <w:rPr>
            <w:rStyle w:val="Hyperlink"/>
            <w:rFonts w:ascii="Times New Roman" w:hAnsi="Times New Roman" w:cs="Times New Roman"/>
            <w:bCs/>
            <w:i/>
            <w:sz w:val="24"/>
            <w:szCs w:val="24"/>
          </w:rPr>
          <w:t>Bulgaria</w:t>
        </w:r>
        <w:r w:rsidR="00042FA0" w:rsidRPr="00180795">
          <w:rPr>
            <w:rStyle w:val="Hyperlink"/>
            <w:rFonts w:ascii="Times New Roman" w:hAnsi="Times New Roman" w:cs="Times New Roman"/>
            <w:bCs/>
            <w:i/>
            <w:sz w:val="24"/>
            <w:szCs w:val="24"/>
            <w:lang w:val="ru-RU"/>
          </w:rPr>
          <w:t xml:space="preserve"> (</w:t>
        </w:r>
        <w:r w:rsidR="00042FA0" w:rsidRPr="00C60AC1">
          <w:rPr>
            <w:rStyle w:val="Hyperlink"/>
            <w:rFonts w:ascii="Times New Roman" w:hAnsi="Times New Roman" w:cs="Times New Roman"/>
            <w:bCs/>
            <w:i/>
            <w:sz w:val="24"/>
            <w:szCs w:val="24"/>
          </w:rPr>
          <w:t>no</w:t>
        </w:r>
        <w:r w:rsidR="00042FA0" w:rsidRPr="00180795">
          <w:rPr>
            <w:rStyle w:val="Hyperlink"/>
            <w:rFonts w:ascii="Times New Roman" w:hAnsi="Times New Roman" w:cs="Times New Roman"/>
            <w:bCs/>
            <w:i/>
            <w:sz w:val="24"/>
            <w:szCs w:val="24"/>
            <w:lang w:val="ru-RU"/>
          </w:rPr>
          <w:t>. 22457/08)</w:t>
        </w:r>
      </w:hyperlink>
    </w:p>
    <w:p w14:paraId="3AC29680" w14:textId="77777777" w:rsidR="00042FA0" w:rsidRPr="00C60AC1" w:rsidRDefault="00042FA0" w:rsidP="00042FA0">
      <w:pPr>
        <w:pStyle w:val="NoSpacing"/>
        <w:jc w:val="both"/>
        <w:rPr>
          <w:rFonts w:ascii="Times New Roman" w:hAnsi="Times New Roman" w:cs="Times New Roman"/>
          <w:sz w:val="24"/>
          <w:szCs w:val="24"/>
          <w:lang w:val="bg-BG"/>
        </w:rPr>
      </w:pPr>
    </w:p>
    <w:p w14:paraId="56148F1B" w14:textId="77777777" w:rsidR="00042FA0" w:rsidRPr="00C60AC1" w:rsidRDefault="00042FA0" w:rsidP="00042FA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комуникира на жалба за липсата на контакти между лишена от свобода и малолетната й дъщеря по време на изтърпяване на наложеното й наказание.</w:t>
      </w:r>
      <w:r w:rsidRPr="00C60AC1">
        <w:rPr>
          <w:rStyle w:val="WW8Num4z0"/>
          <w:rFonts w:ascii="Times New Roman" w:hAnsi="Times New Roman" w:cs="Times New Roman"/>
          <w:color w:val="000000"/>
          <w:sz w:val="24"/>
          <w:szCs w:val="24"/>
          <w:lang w:val="bg-BG"/>
        </w:rPr>
        <w:t xml:space="preserve"> </w:t>
      </w:r>
      <w:hyperlink r:id="rId217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6DC2DA25" w14:textId="77777777" w:rsidR="00042FA0" w:rsidRPr="00C60AC1" w:rsidRDefault="00000000" w:rsidP="00042FA0">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2179" w:history="1">
        <w:r w:rsidR="00042FA0" w:rsidRPr="00C60AC1">
          <w:rPr>
            <w:rStyle w:val="Hyperlink"/>
            <w:rFonts w:ascii="Times New Roman" w:hAnsi="Times New Roman" w:cs="Times New Roman"/>
            <w:i/>
            <w:sz w:val="24"/>
            <w:szCs w:val="24"/>
            <w:lang w:val="en-US"/>
          </w:rPr>
          <w:t>Atanasova</w:t>
        </w:r>
        <w:r w:rsidR="00042FA0" w:rsidRPr="00C60AC1">
          <w:rPr>
            <w:rStyle w:val="Hyperlink"/>
            <w:rFonts w:ascii="Times New Roman" w:hAnsi="Times New Roman" w:cs="Times New Roman"/>
            <w:i/>
            <w:sz w:val="24"/>
            <w:szCs w:val="24"/>
            <w:lang w:val="ru-RU"/>
          </w:rPr>
          <w:t xml:space="preserve"> </w:t>
        </w:r>
        <w:r w:rsidR="00042FA0" w:rsidRPr="00C60AC1">
          <w:rPr>
            <w:rStyle w:val="Hyperlink"/>
            <w:rFonts w:ascii="Times New Roman" w:hAnsi="Times New Roman" w:cs="Times New Roman"/>
            <w:i/>
            <w:sz w:val="24"/>
            <w:szCs w:val="24"/>
            <w:lang w:val="en-US"/>
          </w:rPr>
          <w:t>v</w:t>
        </w:r>
        <w:r w:rsidR="00042FA0" w:rsidRPr="00C60AC1">
          <w:rPr>
            <w:rStyle w:val="Hyperlink"/>
            <w:rFonts w:ascii="Times New Roman" w:hAnsi="Times New Roman" w:cs="Times New Roman"/>
            <w:i/>
            <w:sz w:val="24"/>
            <w:szCs w:val="24"/>
            <w:lang w:val="ru-RU"/>
          </w:rPr>
          <w:t xml:space="preserve">. </w:t>
        </w:r>
        <w:r w:rsidR="00042FA0" w:rsidRPr="00C60AC1">
          <w:rPr>
            <w:rStyle w:val="Hyperlink"/>
            <w:rFonts w:ascii="Times New Roman" w:hAnsi="Times New Roman" w:cs="Times New Roman"/>
            <w:i/>
            <w:sz w:val="24"/>
            <w:szCs w:val="24"/>
            <w:lang w:val="en-US"/>
          </w:rPr>
          <w:t>Bulgaria</w:t>
        </w:r>
        <w:r w:rsidR="00042FA0" w:rsidRPr="00C60AC1">
          <w:rPr>
            <w:rStyle w:val="Hyperlink"/>
            <w:rFonts w:ascii="Times New Roman" w:hAnsi="Times New Roman" w:cs="Times New Roman"/>
            <w:i/>
            <w:sz w:val="24"/>
            <w:szCs w:val="24"/>
            <w:lang w:val="ru-RU"/>
          </w:rPr>
          <w:t xml:space="preserve"> (</w:t>
        </w:r>
        <w:r w:rsidR="00042FA0" w:rsidRPr="00C60AC1">
          <w:rPr>
            <w:rStyle w:val="Hyperlink"/>
            <w:rFonts w:ascii="Times New Roman" w:hAnsi="Times New Roman" w:cs="Times New Roman"/>
            <w:i/>
            <w:sz w:val="24"/>
            <w:szCs w:val="24"/>
            <w:lang w:val="en-US"/>
          </w:rPr>
          <w:t>no</w:t>
        </w:r>
        <w:r w:rsidR="00042FA0" w:rsidRPr="00C60AC1">
          <w:rPr>
            <w:rStyle w:val="Hyperlink"/>
            <w:rFonts w:ascii="Times New Roman" w:hAnsi="Times New Roman" w:cs="Times New Roman"/>
            <w:i/>
            <w:sz w:val="24"/>
            <w:szCs w:val="24"/>
            <w:lang w:val="ru-RU"/>
          </w:rPr>
          <w:t xml:space="preserve">. </w:t>
        </w:r>
        <w:r w:rsidR="00042FA0" w:rsidRPr="00C60AC1">
          <w:rPr>
            <w:rStyle w:val="Hyperlink"/>
            <w:rFonts w:ascii="Times New Roman" w:hAnsi="Times New Roman" w:cs="Times New Roman"/>
            <w:i/>
            <w:sz w:val="24"/>
            <w:szCs w:val="24"/>
          </w:rPr>
          <w:t>52009/07</w:t>
        </w:r>
        <w:r w:rsidR="00042FA0" w:rsidRPr="00C60AC1">
          <w:rPr>
            <w:rStyle w:val="Hyperlink"/>
            <w:rFonts w:ascii="Times New Roman" w:hAnsi="Times New Roman" w:cs="Times New Roman"/>
            <w:i/>
            <w:sz w:val="24"/>
            <w:szCs w:val="24"/>
            <w:lang w:val="ru-RU"/>
          </w:rPr>
          <w:t>)</w:t>
        </w:r>
      </w:hyperlink>
      <w:r w:rsidR="006B3E86" w:rsidRPr="00C60AC1">
        <w:rPr>
          <w:rFonts w:ascii="Times New Roman" w:hAnsi="Times New Roman" w:cs="Times New Roman"/>
          <w:i/>
          <w:sz w:val="24"/>
          <w:szCs w:val="24"/>
        </w:rPr>
        <w:t xml:space="preserve"> </w:t>
      </w:r>
    </w:p>
    <w:p w14:paraId="6737A763" w14:textId="77777777" w:rsidR="00042FA0" w:rsidRPr="00C60AC1" w:rsidRDefault="00042FA0" w:rsidP="00F128BA">
      <w:pPr>
        <w:pStyle w:val="NoSpacing"/>
        <w:jc w:val="both"/>
        <w:rPr>
          <w:rFonts w:ascii="Times New Roman" w:hAnsi="Times New Roman" w:cs="Times New Roman"/>
          <w:sz w:val="24"/>
          <w:szCs w:val="24"/>
          <w:lang w:val="bg-BG"/>
        </w:rPr>
      </w:pPr>
    </w:p>
    <w:p w14:paraId="5D1D7B2C" w14:textId="77777777" w:rsidR="00F128BA" w:rsidRPr="00C60AC1" w:rsidRDefault="00F128BA" w:rsidP="00F128BA">
      <w:pPr>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szCs w:val="24"/>
        </w:rPr>
        <w:t>Държавата е останала в допустимите рамки на свободата си на преценка</w:t>
      </w:r>
      <w:r w:rsidR="009731F0" w:rsidRPr="00C60AC1">
        <w:rPr>
          <w:rFonts w:ascii="Times New Roman" w:hAnsi="Times New Roman" w:cs="Times New Roman"/>
          <w:sz w:val="24"/>
          <w:szCs w:val="24"/>
        </w:rPr>
        <w:t xml:space="preserve"> </w:t>
      </w:r>
      <w:r w:rsidRPr="00C60AC1">
        <w:rPr>
          <w:rFonts w:ascii="Times New Roman" w:hAnsi="Times New Roman" w:cs="Times New Roman"/>
          <w:bCs/>
          <w:sz w:val="24"/>
          <w:szCs w:val="24"/>
        </w:rPr>
        <w:t>при регулирането на въпросите за изкуствено</w:t>
      </w:r>
      <w:r w:rsidR="009731F0" w:rsidRPr="00C60AC1">
        <w:rPr>
          <w:rFonts w:ascii="Times New Roman" w:hAnsi="Times New Roman" w:cs="Times New Roman"/>
          <w:bCs/>
          <w:sz w:val="24"/>
          <w:szCs w:val="24"/>
        </w:rPr>
        <w:t>то оплождане, като забранява ин-</w:t>
      </w:r>
      <w:r w:rsidRPr="00C60AC1">
        <w:rPr>
          <w:rFonts w:ascii="Times New Roman" w:hAnsi="Times New Roman" w:cs="Times New Roman"/>
          <w:bCs/>
          <w:sz w:val="24"/>
          <w:szCs w:val="24"/>
        </w:rPr>
        <w:t>витро оплождане със сперма или яйцеклетки от донор, при което само един от партньорите става генетичен родител на бъдещото дете.</w:t>
      </w:r>
      <w:r w:rsidRPr="00C60AC1">
        <w:rPr>
          <w:rStyle w:val="WW8Num4z0"/>
          <w:rFonts w:ascii="Times New Roman" w:hAnsi="Times New Roman" w:cs="Times New Roman"/>
          <w:color w:val="000000"/>
          <w:sz w:val="24"/>
          <w:szCs w:val="24"/>
        </w:rPr>
        <w:t xml:space="preserve"> </w:t>
      </w:r>
      <w:hyperlink r:id="rId2180" w:history="1">
        <w:r w:rsidRPr="00C60AC1">
          <w:rPr>
            <w:rStyle w:val="Hyperlink"/>
            <w:rFonts w:ascii="Times New Roman" w:hAnsi="Times New Roman" w:cs="Times New Roman"/>
            <w:sz w:val="24"/>
            <w:szCs w:val="24"/>
          </w:rPr>
          <w:t>Бюлетин № 14.</w:t>
        </w:r>
      </w:hyperlink>
    </w:p>
    <w:p w14:paraId="4F0B2AA3" w14:textId="77777777" w:rsidR="00F128BA" w:rsidRPr="00C60AC1" w:rsidRDefault="00000000" w:rsidP="00F128BA">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hyperlink r:id="rId2181" w:history="1">
        <w:r w:rsidR="00F128BA" w:rsidRPr="00C60AC1">
          <w:rPr>
            <w:rStyle w:val="Hyperlink"/>
            <w:rFonts w:ascii="Times New Roman" w:hAnsi="Times New Roman" w:cs="Times New Roman"/>
            <w:i/>
            <w:sz w:val="24"/>
            <w:szCs w:val="24"/>
          </w:rPr>
          <w:t xml:space="preserve">S.H. </w:t>
        </w:r>
        <w:proofErr w:type="spellStart"/>
        <w:r w:rsidR="00F128BA" w:rsidRPr="00C60AC1">
          <w:rPr>
            <w:rStyle w:val="Hyperlink"/>
            <w:rFonts w:ascii="Times New Roman" w:hAnsi="Times New Roman" w:cs="Times New Roman"/>
            <w:i/>
            <w:sz w:val="24"/>
            <w:szCs w:val="24"/>
          </w:rPr>
          <w:t>and</w:t>
        </w:r>
        <w:proofErr w:type="spellEnd"/>
        <w:r w:rsidR="00F128BA" w:rsidRPr="00C60AC1">
          <w:rPr>
            <w:rStyle w:val="Hyperlink"/>
            <w:rFonts w:ascii="Times New Roman" w:hAnsi="Times New Roman" w:cs="Times New Roman"/>
            <w:i/>
            <w:sz w:val="24"/>
            <w:szCs w:val="24"/>
          </w:rPr>
          <w:t xml:space="preserve"> </w:t>
        </w:r>
        <w:proofErr w:type="spellStart"/>
        <w:r w:rsidR="00F128BA" w:rsidRPr="00C60AC1">
          <w:rPr>
            <w:rStyle w:val="Hyperlink"/>
            <w:rFonts w:ascii="Times New Roman" w:hAnsi="Times New Roman" w:cs="Times New Roman"/>
            <w:i/>
            <w:sz w:val="24"/>
            <w:szCs w:val="24"/>
          </w:rPr>
          <w:t>Others</w:t>
        </w:r>
        <w:proofErr w:type="spellEnd"/>
        <w:r w:rsidR="00F128BA" w:rsidRPr="00C60AC1">
          <w:rPr>
            <w:rStyle w:val="Hyperlink"/>
            <w:rFonts w:ascii="Times New Roman" w:hAnsi="Times New Roman" w:cs="Times New Roman"/>
            <w:i/>
            <w:sz w:val="24"/>
            <w:szCs w:val="24"/>
          </w:rPr>
          <w:t xml:space="preserve"> v. </w:t>
        </w:r>
        <w:proofErr w:type="spellStart"/>
        <w:r w:rsidR="00F128BA" w:rsidRPr="00C60AC1">
          <w:rPr>
            <w:rStyle w:val="Hyperlink"/>
            <w:rFonts w:ascii="Times New Roman" w:hAnsi="Times New Roman" w:cs="Times New Roman"/>
            <w:i/>
            <w:sz w:val="24"/>
            <w:szCs w:val="24"/>
          </w:rPr>
          <w:t>Austria</w:t>
        </w:r>
        <w:proofErr w:type="spellEnd"/>
        <w:r w:rsidR="00F128BA" w:rsidRPr="00C60AC1">
          <w:rPr>
            <w:rStyle w:val="Hyperlink"/>
            <w:rFonts w:ascii="Times New Roman" w:hAnsi="Times New Roman" w:cs="Times New Roman"/>
            <w:i/>
            <w:sz w:val="24"/>
            <w:szCs w:val="24"/>
          </w:rPr>
          <w:t xml:space="preserve"> (</w:t>
        </w:r>
        <w:proofErr w:type="spellStart"/>
        <w:r w:rsidR="00F128BA" w:rsidRPr="00C60AC1">
          <w:rPr>
            <w:rStyle w:val="Hyperlink"/>
            <w:rFonts w:ascii="Times New Roman" w:hAnsi="Times New Roman" w:cs="Times New Roman"/>
            <w:i/>
            <w:sz w:val="24"/>
            <w:szCs w:val="24"/>
          </w:rPr>
          <w:t>no</w:t>
        </w:r>
        <w:proofErr w:type="spellEnd"/>
        <w:r w:rsidR="00F128BA" w:rsidRPr="00C60AC1">
          <w:rPr>
            <w:rStyle w:val="Hyperlink"/>
            <w:rFonts w:ascii="Times New Roman" w:hAnsi="Times New Roman" w:cs="Times New Roman"/>
            <w:i/>
            <w:sz w:val="24"/>
            <w:szCs w:val="24"/>
          </w:rPr>
          <w:t>. 57813/00)</w:t>
        </w:r>
      </w:hyperlink>
      <w:r w:rsidR="00F128BA" w:rsidRPr="00C60AC1">
        <w:rPr>
          <w:rStyle w:val="blue-underlinecursor"/>
          <w:rFonts w:ascii="Times New Roman" w:hAnsi="Times New Roman" w:cs="Times New Roman"/>
          <w:i/>
          <w:sz w:val="24"/>
          <w:szCs w:val="24"/>
        </w:rPr>
        <w:t xml:space="preserve"> - </w:t>
      </w:r>
      <w:r w:rsidR="00F128BA" w:rsidRPr="00C60AC1">
        <w:rPr>
          <w:rFonts w:ascii="Times New Roman" w:hAnsi="Times New Roman" w:cs="Times New Roman"/>
          <w:bCs/>
          <w:i/>
          <w:sz w:val="24"/>
          <w:szCs w:val="24"/>
        </w:rPr>
        <w:t>Решение на Голямото отделение</w:t>
      </w:r>
      <w:r w:rsidR="00802E95" w:rsidRPr="00C60AC1">
        <w:rPr>
          <w:rFonts w:ascii="Times New Roman" w:hAnsi="Times New Roman" w:cs="Times New Roman"/>
          <w:bCs/>
          <w:i/>
          <w:sz w:val="24"/>
          <w:szCs w:val="24"/>
        </w:rPr>
        <w:t xml:space="preserve"> </w:t>
      </w:r>
      <w:r w:rsidR="00F128BA" w:rsidRPr="00C60AC1">
        <w:rPr>
          <w:rFonts w:ascii="Times New Roman" w:hAnsi="Times New Roman" w:cs="Times New Roman"/>
          <w:bCs/>
          <w:i/>
          <w:sz w:val="24"/>
          <w:szCs w:val="24"/>
        </w:rPr>
        <w:t xml:space="preserve"> </w:t>
      </w:r>
    </w:p>
    <w:p w14:paraId="7A6F9F61" w14:textId="77777777" w:rsidR="00F128BA" w:rsidRPr="00C60AC1" w:rsidRDefault="00F128BA" w:rsidP="00F128BA">
      <w:pPr>
        <w:autoSpaceDE w:val="0"/>
        <w:autoSpaceDN w:val="0"/>
        <w:adjustRightInd w:val="0"/>
        <w:spacing w:after="0" w:line="240" w:lineRule="auto"/>
        <w:jc w:val="both"/>
        <w:rPr>
          <w:rFonts w:ascii="Times New Roman" w:hAnsi="Times New Roman" w:cs="Times New Roman"/>
          <w:bCs/>
          <w:sz w:val="24"/>
          <w:szCs w:val="24"/>
        </w:rPr>
      </w:pPr>
    </w:p>
    <w:p w14:paraId="27424938" w14:textId="77777777" w:rsidR="00F128BA" w:rsidRPr="00C60AC1" w:rsidRDefault="00F128BA" w:rsidP="00F128BA">
      <w:pPr>
        <w:autoSpaceDE w:val="0"/>
        <w:autoSpaceDN w:val="0"/>
        <w:adjustRightInd w:val="0"/>
        <w:spacing w:after="0" w:line="240" w:lineRule="auto"/>
        <w:jc w:val="both"/>
        <w:rPr>
          <w:rFonts w:ascii="Times New Roman" w:hAnsi="Times New Roman" w:cs="Times New Roman"/>
          <w:bCs/>
          <w:sz w:val="24"/>
          <w:szCs w:val="24"/>
        </w:rPr>
      </w:pPr>
      <w:r w:rsidRPr="00C60AC1">
        <w:rPr>
          <w:rFonts w:ascii="Times New Roman" w:hAnsi="Times New Roman" w:cs="Times New Roman"/>
          <w:bCs/>
          <w:sz w:val="24"/>
          <w:szCs w:val="24"/>
        </w:rPr>
        <w:t xml:space="preserve">Отказът на полските власти да разрешат на лишен от свобода да посети умиращата си дъщеря в болницата и неадекватният им отговор на молбата му да присъства на погребението й са в нарушение на правата му на личен и семеен живот. </w:t>
      </w:r>
      <w:hyperlink r:id="rId2182" w:history="1">
        <w:r w:rsidRPr="00C60AC1">
          <w:rPr>
            <w:rStyle w:val="Hyperlink"/>
            <w:rFonts w:ascii="Times New Roman" w:hAnsi="Times New Roman" w:cs="Times New Roman"/>
            <w:sz w:val="24"/>
            <w:szCs w:val="24"/>
          </w:rPr>
          <w:t>Бюлетин № 14.</w:t>
        </w:r>
      </w:hyperlink>
    </w:p>
    <w:p w14:paraId="34FFC249" w14:textId="77777777" w:rsidR="00F128BA" w:rsidRPr="00C60AC1" w:rsidRDefault="00000000" w:rsidP="00F128BA">
      <w:pPr>
        <w:pBdr>
          <w:bottom w:val="single" w:sz="4" w:space="1" w:color="auto"/>
        </w:pBdr>
        <w:spacing w:after="0" w:line="240" w:lineRule="auto"/>
        <w:jc w:val="both"/>
        <w:rPr>
          <w:rFonts w:ascii="Times New Roman" w:hAnsi="Times New Roman" w:cs="Times New Roman"/>
          <w:i/>
          <w:sz w:val="24"/>
          <w:szCs w:val="24"/>
        </w:rPr>
      </w:pPr>
      <w:hyperlink r:id="rId2183" w:history="1">
        <w:proofErr w:type="spellStart"/>
        <w:r w:rsidR="00F128BA" w:rsidRPr="00C60AC1">
          <w:rPr>
            <w:rStyle w:val="Hyperlink"/>
            <w:rFonts w:ascii="Times New Roman" w:hAnsi="Times New Roman" w:cs="Times New Roman"/>
            <w:i/>
            <w:iCs/>
            <w:sz w:val="24"/>
            <w:szCs w:val="24"/>
          </w:rPr>
          <w:t>Giszczak</w:t>
        </w:r>
        <w:proofErr w:type="spellEnd"/>
        <w:r w:rsidR="00F128BA" w:rsidRPr="00C60AC1">
          <w:rPr>
            <w:rStyle w:val="Hyperlink"/>
            <w:rFonts w:ascii="Times New Roman" w:hAnsi="Times New Roman" w:cs="Times New Roman"/>
            <w:i/>
            <w:iCs/>
            <w:sz w:val="24"/>
            <w:szCs w:val="24"/>
          </w:rPr>
          <w:t xml:space="preserve"> v. </w:t>
        </w:r>
        <w:proofErr w:type="spellStart"/>
        <w:r w:rsidR="00F128BA" w:rsidRPr="00C60AC1">
          <w:rPr>
            <w:rStyle w:val="Hyperlink"/>
            <w:rFonts w:ascii="Times New Roman" w:hAnsi="Times New Roman" w:cs="Times New Roman"/>
            <w:i/>
            <w:iCs/>
            <w:sz w:val="24"/>
            <w:szCs w:val="24"/>
          </w:rPr>
          <w:t>Poland</w:t>
        </w:r>
        <w:proofErr w:type="spellEnd"/>
        <w:r w:rsidR="00F128BA" w:rsidRPr="00C60AC1">
          <w:rPr>
            <w:rStyle w:val="Hyperlink"/>
            <w:rFonts w:ascii="Times New Roman" w:hAnsi="Times New Roman" w:cs="Times New Roman"/>
            <w:i/>
            <w:iCs/>
            <w:sz w:val="24"/>
            <w:szCs w:val="24"/>
          </w:rPr>
          <w:t xml:space="preserve"> (no.40195/08)</w:t>
        </w:r>
      </w:hyperlink>
    </w:p>
    <w:p w14:paraId="52CD354C" w14:textId="77777777" w:rsidR="00AE0B96" w:rsidRPr="00C60AC1" w:rsidRDefault="00AE0B96" w:rsidP="00042FA0">
      <w:pPr>
        <w:pStyle w:val="NoSpacing"/>
        <w:jc w:val="both"/>
        <w:rPr>
          <w:rFonts w:ascii="Times New Roman" w:hAnsi="Times New Roman" w:cs="Times New Roman"/>
          <w:sz w:val="24"/>
          <w:szCs w:val="24"/>
          <w:lang w:val="bg-BG"/>
        </w:rPr>
      </w:pPr>
    </w:p>
    <w:p w14:paraId="25828917" w14:textId="77777777" w:rsidR="00042FA0" w:rsidRPr="00180795" w:rsidRDefault="00AE0B96" w:rsidP="00042FA0">
      <w:pPr>
        <w:pStyle w:val="NoSpacing"/>
        <w:jc w:val="both"/>
        <w:rPr>
          <w:rStyle w:val="normal--char"/>
          <w:rFonts w:ascii="Times New Roman" w:hAnsi="Times New Roman" w:cs="Times New Roman"/>
          <w:color w:val="000000"/>
          <w:sz w:val="24"/>
          <w:szCs w:val="24"/>
          <w:lang w:val="ru-RU"/>
        </w:rPr>
      </w:pPr>
      <w:r w:rsidRPr="00C60AC1">
        <w:rPr>
          <w:rFonts w:ascii="Times New Roman" w:hAnsi="Times New Roman" w:cs="Times New Roman"/>
          <w:sz w:val="24"/>
          <w:szCs w:val="24"/>
          <w:lang w:val="bg-BG"/>
        </w:rPr>
        <w:t xml:space="preserve">Липсата на достатъчно задълбочена преценка на всички релевантни обстоятелства при взимане на решение за връщане на дете от Латвия към Австралия по Хагската конвенция за гражданските аспекти на международното отвличане на деца е нарушение на правото на личен и семеен живот по чл. 8. </w:t>
      </w:r>
      <w:hyperlink r:id="rId218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628078A4" w14:textId="77777777" w:rsidR="00AE0B96" w:rsidRPr="00C60AC1" w:rsidRDefault="00000000" w:rsidP="00AE0B96">
      <w:pPr>
        <w:pBdr>
          <w:bottom w:val="single" w:sz="4" w:space="1" w:color="auto"/>
        </w:pBdr>
        <w:spacing w:after="0" w:line="240" w:lineRule="auto"/>
        <w:jc w:val="both"/>
        <w:rPr>
          <w:rStyle w:val="normal--char"/>
          <w:rFonts w:ascii="Times New Roman" w:hAnsi="Times New Roman" w:cs="Times New Roman"/>
          <w:i/>
          <w:iCs/>
          <w:sz w:val="24"/>
          <w:szCs w:val="24"/>
        </w:rPr>
      </w:pPr>
      <w:hyperlink r:id="rId2185" w:history="1">
        <w:r w:rsidR="00AE0B96" w:rsidRPr="00C60AC1">
          <w:rPr>
            <w:rStyle w:val="Hyperlink"/>
            <w:rFonts w:ascii="Times New Roman" w:hAnsi="Times New Roman" w:cs="Times New Roman"/>
            <w:bCs/>
            <w:i/>
            <w:sz w:val="24"/>
            <w:szCs w:val="24"/>
          </w:rPr>
          <w:t xml:space="preserve">X v. </w:t>
        </w:r>
        <w:proofErr w:type="spellStart"/>
        <w:r w:rsidR="00AE0B96" w:rsidRPr="00C60AC1">
          <w:rPr>
            <w:rStyle w:val="Hyperlink"/>
            <w:rFonts w:ascii="Times New Roman" w:hAnsi="Times New Roman" w:cs="Times New Roman"/>
            <w:bCs/>
            <w:i/>
            <w:sz w:val="24"/>
            <w:szCs w:val="24"/>
          </w:rPr>
          <w:t>Latvia</w:t>
        </w:r>
        <w:proofErr w:type="spellEnd"/>
        <w:r w:rsidR="00AE0B96" w:rsidRPr="00C60AC1">
          <w:rPr>
            <w:rStyle w:val="Hyperlink"/>
            <w:rFonts w:ascii="Times New Roman" w:hAnsi="Times New Roman" w:cs="Times New Roman"/>
            <w:bCs/>
            <w:i/>
            <w:sz w:val="24"/>
            <w:szCs w:val="24"/>
          </w:rPr>
          <w:t xml:space="preserve"> (</w:t>
        </w:r>
        <w:proofErr w:type="spellStart"/>
        <w:r w:rsidR="00AE0B96" w:rsidRPr="00C60AC1">
          <w:rPr>
            <w:rStyle w:val="Hyperlink"/>
            <w:rFonts w:ascii="Times New Roman" w:hAnsi="Times New Roman" w:cs="Times New Roman"/>
            <w:bCs/>
            <w:i/>
            <w:sz w:val="24"/>
            <w:szCs w:val="24"/>
          </w:rPr>
          <w:t>no</w:t>
        </w:r>
        <w:proofErr w:type="spellEnd"/>
        <w:r w:rsidR="00AE0B96" w:rsidRPr="00C60AC1">
          <w:rPr>
            <w:rStyle w:val="Hyperlink"/>
            <w:rFonts w:ascii="Times New Roman" w:hAnsi="Times New Roman" w:cs="Times New Roman"/>
            <w:bCs/>
            <w:i/>
            <w:sz w:val="24"/>
            <w:szCs w:val="24"/>
          </w:rPr>
          <w:t>. 27853/09</w:t>
        </w:r>
      </w:hyperlink>
      <w:r w:rsidR="00AE0B96" w:rsidRPr="00C60AC1">
        <w:rPr>
          <w:rFonts w:ascii="Times New Roman" w:hAnsi="Times New Roman" w:cs="Times New Roman"/>
          <w:bCs/>
          <w:i/>
          <w:color w:val="000000"/>
          <w:sz w:val="24"/>
          <w:szCs w:val="24"/>
        </w:rPr>
        <w:t>)</w:t>
      </w:r>
    </w:p>
    <w:p w14:paraId="75A108A3" w14:textId="77777777" w:rsidR="00207107" w:rsidRPr="00C60AC1" w:rsidRDefault="00207107" w:rsidP="00042FA0">
      <w:pPr>
        <w:pStyle w:val="NoSpacing"/>
        <w:jc w:val="both"/>
        <w:rPr>
          <w:rFonts w:ascii="Times New Roman" w:hAnsi="Times New Roman" w:cs="Times New Roman"/>
          <w:sz w:val="24"/>
          <w:szCs w:val="24"/>
          <w:lang w:val="bg-BG"/>
        </w:rPr>
      </w:pPr>
    </w:p>
    <w:p w14:paraId="3DD545FB" w14:textId="77777777" w:rsidR="00042FA0" w:rsidRPr="00C60AC1" w:rsidRDefault="00207107" w:rsidP="00042FA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Страните членки на Конвенцията имат широка свобода на преценка при взимането на решение дали дългогодишна партньорка на заподозрян в убийство има право да бъде освободена от задължението да свидетелства в наказателното производство.</w:t>
      </w:r>
      <w:r w:rsidRPr="00C60AC1">
        <w:rPr>
          <w:rStyle w:val="WW8Num4z0"/>
          <w:rFonts w:ascii="Times New Roman" w:hAnsi="Times New Roman" w:cs="Times New Roman"/>
          <w:color w:val="000000"/>
          <w:sz w:val="24"/>
          <w:szCs w:val="24"/>
          <w:lang w:val="bg-BG"/>
        </w:rPr>
        <w:t xml:space="preserve"> </w:t>
      </w:r>
      <w:hyperlink r:id="rId2186"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19.</w:t>
        </w:r>
      </w:hyperlink>
    </w:p>
    <w:p w14:paraId="39EA9642" w14:textId="77777777" w:rsidR="00207107" w:rsidRPr="00C60AC1" w:rsidRDefault="00000000" w:rsidP="00207107">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2187" w:history="1">
        <w:proofErr w:type="spellStart"/>
        <w:r w:rsidR="00207107" w:rsidRPr="00C60AC1">
          <w:rPr>
            <w:rStyle w:val="Hyperlink"/>
            <w:rFonts w:ascii="Times New Roman" w:hAnsi="Times New Roman" w:cs="Times New Roman"/>
            <w:i/>
            <w:sz w:val="24"/>
            <w:szCs w:val="24"/>
          </w:rPr>
          <w:t>Van</w:t>
        </w:r>
        <w:proofErr w:type="spellEnd"/>
        <w:r w:rsidR="00207107" w:rsidRPr="00C60AC1">
          <w:rPr>
            <w:rStyle w:val="Hyperlink"/>
            <w:rFonts w:ascii="Times New Roman" w:hAnsi="Times New Roman" w:cs="Times New Roman"/>
            <w:i/>
            <w:sz w:val="24"/>
            <w:szCs w:val="24"/>
          </w:rPr>
          <w:t xml:space="preserve"> </w:t>
        </w:r>
        <w:proofErr w:type="spellStart"/>
        <w:r w:rsidR="00207107" w:rsidRPr="00C60AC1">
          <w:rPr>
            <w:rStyle w:val="Hyperlink"/>
            <w:rFonts w:ascii="Times New Roman" w:hAnsi="Times New Roman" w:cs="Times New Roman"/>
            <w:i/>
            <w:sz w:val="24"/>
            <w:szCs w:val="24"/>
          </w:rPr>
          <w:t>der</w:t>
        </w:r>
        <w:proofErr w:type="spellEnd"/>
        <w:r w:rsidR="00207107" w:rsidRPr="00C60AC1">
          <w:rPr>
            <w:rStyle w:val="Hyperlink"/>
            <w:rFonts w:ascii="Times New Roman" w:hAnsi="Times New Roman" w:cs="Times New Roman"/>
            <w:i/>
            <w:sz w:val="24"/>
            <w:szCs w:val="24"/>
          </w:rPr>
          <w:t xml:space="preserve"> </w:t>
        </w:r>
        <w:proofErr w:type="spellStart"/>
        <w:r w:rsidR="00207107" w:rsidRPr="00C60AC1">
          <w:rPr>
            <w:rStyle w:val="Hyperlink"/>
            <w:rFonts w:ascii="Times New Roman" w:hAnsi="Times New Roman" w:cs="Times New Roman"/>
            <w:i/>
            <w:sz w:val="24"/>
            <w:szCs w:val="24"/>
          </w:rPr>
          <w:t>Heijden</w:t>
        </w:r>
        <w:proofErr w:type="spellEnd"/>
        <w:r w:rsidR="00207107" w:rsidRPr="00C60AC1">
          <w:rPr>
            <w:rStyle w:val="Hyperlink"/>
            <w:rFonts w:ascii="Times New Roman" w:hAnsi="Times New Roman" w:cs="Times New Roman"/>
            <w:i/>
            <w:sz w:val="24"/>
            <w:szCs w:val="24"/>
          </w:rPr>
          <w:t xml:space="preserve"> v. </w:t>
        </w:r>
        <w:proofErr w:type="spellStart"/>
        <w:r w:rsidR="00207107" w:rsidRPr="00C60AC1">
          <w:rPr>
            <w:rStyle w:val="Hyperlink"/>
            <w:rFonts w:ascii="Times New Roman" w:hAnsi="Times New Roman" w:cs="Times New Roman"/>
            <w:i/>
            <w:sz w:val="24"/>
            <w:szCs w:val="24"/>
          </w:rPr>
          <w:t>The</w:t>
        </w:r>
        <w:proofErr w:type="spellEnd"/>
        <w:r w:rsidR="00207107" w:rsidRPr="00C60AC1">
          <w:rPr>
            <w:rStyle w:val="Hyperlink"/>
            <w:rFonts w:ascii="Times New Roman" w:hAnsi="Times New Roman" w:cs="Times New Roman"/>
            <w:i/>
            <w:sz w:val="24"/>
            <w:szCs w:val="24"/>
          </w:rPr>
          <w:t xml:space="preserve"> </w:t>
        </w:r>
        <w:proofErr w:type="spellStart"/>
        <w:r w:rsidR="00207107" w:rsidRPr="00C60AC1">
          <w:rPr>
            <w:rStyle w:val="Hyperlink"/>
            <w:rFonts w:ascii="Times New Roman" w:hAnsi="Times New Roman" w:cs="Times New Roman"/>
            <w:i/>
            <w:sz w:val="24"/>
            <w:szCs w:val="24"/>
          </w:rPr>
          <w:t>Netherlands</w:t>
        </w:r>
        <w:proofErr w:type="spellEnd"/>
        <w:r w:rsidR="00207107" w:rsidRPr="00C60AC1">
          <w:rPr>
            <w:rStyle w:val="Hyperlink"/>
            <w:rFonts w:ascii="Times New Roman" w:hAnsi="Times New Roman" w:cs="Times New Roman"/>
            <w:i/>
            <w:sz w:val="24"/>
            <w:szCs w:val="24"/>
          </w:rPr>
          <w:t xml:space="preserve"> (</w:t>
        </w:r>
        <w:r w:rsidR="00207107" w:rsidRPr="00C60AC1">
          <w:rPr>
            <w:rStyle w:val="Hyperlink"/>
            <w:rFonts w:ascii="Times New Roman" w:hAnsi="Times New Roman" w:cs="Times New Roman"/>
            <w:i/>
            <w:sz w:val="24"/>
            <w:szCs w:val="24"/>
            <w:lang w:val="en-US"/>
          </w:rPr>
          <w:t>no</w:t>
        </w:r>
        <w:r w:rsidR="00207107" w:rsidRPr="00C60AC1">
          <w:rPr>
            <w:rStyle w:val="Hyperlink"/>
            <w:rFonts w:ascii="Times New Roman" w:hAnsi="Times New Roman" w:cs="Times New Roman"/>
            <w:i/>
            <w:sz w:val="24"/>
            <w:szCs w:val="24"/>
          </w:rPr>
          <w:t>.42857/05)</w:t>
        </w:r>
      </w:hyperlink>
      <w:r w:rsidR="00207107" w:rsidRPr="00C60AC1">
        <w:rPr>
          <w:rStyle w:val="normal--char"/>
          <w:rFonts w:ascii="Times New Roman" w:hAnsi="Times New Roman" w:cs="Times New Roman"/>
          <w:i/>
          <w:sz w:val="24"/>
          <w:szCs w:val="24"/>
        </w:rPr>
        <w:t xml:space="preserve"> - </w:t>
      </w:r>
      <w:r w:rsidR="00207107" w:rsidRPr="00C60AC1">
        <w:rPr>
          <w:rFonts w:ascii="Times New Roman" w:hAnsi="Times New Roman" w:cs="Times New Roman"/>
          <w:bCs/>
          <w:i/>
          <w:color w:val="000000"/>
          <w:sz w:val="24"/>
          <w:szCs w:val="24"/>
        </w:rPr>
        <w:t>Решение на Голямото отделение</w:t>
      </w:r>
      <w:r w:rsidR="00802E95" w:rsidRPr="00C60AC1">
        <w:rPr>
          <w:rFonts w:ascii="Times New Roman" w:hAnsi="Times New Roman" w:cs="Times New Roman"/>
          <w:bCs/>
          <w:i/>
          <w:color w:val="000000"/>
          <w:sz w:val="24"/>
          <w:szCs w:val="24"/>
        </w:rPr>
        <w:t xml:space="preserve"> </w:t>
      </w:r>
      <w:r w:rsidR="00207107" w:rsidRPr="00C60AC1">
        <w:rPr>
          <w:rFonts w:ascii="Times New Roman" w:hAnsi="Times New Roman" w:cs="Times New Roman"/>
          <w:bCs/>
          <w:i/>
          <w:color w:val="000000"/>
          <w:sz w:val="24"/>
          <w:szCs w:val="24"/>
        </w:rPr>
        <w:t xml:space="preserve"> </w:t>
      </w:r>
    </w:p>
    <w:p w14:paraId="77934747" w14:textId="77777777" w:rsidR="00207107" w:rsidRPr="00C60AC1" w:rsidRDefault="00207107" w:rsidP="00042FA0">
      <w:pPr>
        <w:pStyle w:val="NoSpacing"/>
        <w:jc w:val="both"/>
        <w:rPr>
          <w:rStyle w:val="normal--char"/>
          <w:rFonts w:ascii="Times New Roman" w:hAnsi="Times New Roman" w:cs="Times New Roman"/>
          <w:color w:val="000000"/>
          <w:sz w:val="24"/>
          <w:szCs w:val="24"/>
          <w:lang w:val="bg-BG"/>
        </w:rPr>
      </w:pPr>
    </w:p>
    <w:p w14:paraId="68225ECF" w14:textId="77777777" w:rsidR="00EA6821" w:rsidRPr="00C60AC1" w:rsidRDefault="00122B81" w:rsidP="00EA682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на българското правителство жалбите на двама български граждани, които се оплакват, че Семейният кодекс ги лишава от възможност да оспорят извършеното припознаване на децата, на които твърдят, че са биологични родители, и да предявят иск за установяване на бащинството си. </w:t>
      </w:r>
      <w:hyperlink r:id="rId2188" w:history="1">
        <w:r w:rsidR="00E6653A" w:rsidRPr="00C60AC1">
          <w:rPr>
            <w:rStyle w:val="Hyperlink"/>
            <w:rFonts w:ascii="Times New Roman" w:hAnsi="Times New Roman" w:cs="Times New Roman"/>
            <w:sz w:val="24"/>
            <w:szCs w:val="24"/>
          </w:rPr>
          <w:t>Бюлетин № 25</w:t>
        </w:r>
      </w:hyperlink>
      <w:r w:rsidRPr="00C60AC1">
        <w:rPr>
          <w:rFonts w:ascii="Times New Roman" w:hAnsi="Times New Roman" w:cs="Times New Roman"/>
          <w:sz w:val="24"/>
          <w:szCs w:val="24"/>
        </w:rPr>
        <w:t xml:space="preserve"> </w:t>
      </w:r>
    </w:p>
    <w:p w14:paraId="099C1A52" w14:textId="77777777" w:rsidR="00122B81" w:rsidRPr="00C60AC1" w:rsidRDefault="00000000" w:rsidP="00FC7623">
      <w:pPr>
        <w:pBdr>
          <w:bottom w:val="single" w:sz="4" w:space="1" w:color="auto"/>
        </w:pBdr>
        <w:spacing w:line="240" w:lineRule="auto"/>
        <w:jc w:val="both"/>
        <w:rPr>
          <w:rFonts w:ascii="Times New Roman" w:hAnsi="Times New Roman" w:cs="Times New Roman"/>
          <w:sz w:val="24"/>
          <w:szCs w:val="24"/>
        </w:rPr>
      </w:pPr>
      <w:hyperlink r:id="rId2189" w:tgtFrame="_blank" w:history="1">
        <w:proofErr w:type="spellStart"/>
        <w:r w:rsidR="00122B81" w:rsidRPr="00C60AC1">
          <w:rPr>
            <w:rStyle w:val="Hyperlink"/>
            <w:rFonts w:ascii="Times New Roman" w:hAnsi="Times New Roman" w:cs="Times New Roman"/>
            <w:i/>
            <w:sz w:val="24"/>
            <w:szCs w:val="24"/>
          </w:rPr>
          <w:t>Dankov</w:t>
        </w:r>
        <w:proofErr w:type="spellEnd"/>
        <w:r w:rsidR="00122B81" w:rsidRPr="00C60AC1">
          <w:rPr>
            <w:rStyle w:val="Hyperlink"/>
            <w:rFonts w:ascii="Times New Roman" w:hAnsi="Times New Roman" w:cs="Times New Roman"/>
            <w:i/>
            <w:sz w:val="24"/>
            <w:szCs w:val="24"/>
          </w:rPr>
          <w:t xml:space="preserve"> c. </w:t>
        </w:r>
        <w:proofErr w:type="spellStart"/>
        <w:r w:rsidR="00122B81" w:rsidRPr="00C60AC1">
          <w:rPr>
            <w:rStyle w:val="Hyperlink"/>
            <w:rFonts w:ascii="Times New Roman" w:hAnsi="Times New Roman" w:cs="Times New Roman"/>
            <w:i/>
            <w:sz w:val="24"/>
            <w:szCs w:val="24"/>
          </w:rPr>
          <w:t>Bulgarie</w:t>
        </w:r>
        <w:proofErr w:type="spellEnd"/>
        <w:r w:rsidR="00122B81" w:rsidRPr="00C60AC1">
          <w:rPr>
            <w:rStyle w:val="Hyperlink"/>
            <w:rFonts w:ascii="Times New Roman" w:hAnsi="Times New Roman" w:cs="Times New Roman"/>
            <w:i/>
            <w:sz w:val="24"/>
            <w:szCs w:val="24"/>
          </w:rPr>
          <w:t xml:space="preserve"> </w:t>
        </w:r>
        <w:proofErr w:type="spellStart"/>
        <w:r w:rsidR="00122B81" w:rsidRPr="00C60AC1">
          <w:rPr>
            <w:rStyle w:val="Hyperlink"/>
            <w:rFonts w:ascii="Times New Roman" w:hAnsi="Times New Roman" w:cs="Times New Roman"/>
            <w:i/>
            <w:sz w:val="24"/>
            <w:szCs w:val="24"/>
          </w:rPr>
          <w:t>et</w:t>
        </w:r>
        <w:proofErr w:type="spellEnd"/>
        <w:r w:rsidR="00122B81" w:rsidRPr="00C60AC1">
          <w:rPr>
            <w:rStyle w:val="Hyperlink"/>
            <w:rFonts w:ascii="Times New Roman" w:hAnsi="Times New Roman" w:cs="Times New Roman"/>
            <w:i/>
            <w:sz w:val="24"/>
            <w:szCs w:val="24"/>
          </w:rPr>
          <w:t xml:space="preserve"> 1 </w:t>
        </w:r>
        <w:proofErr w:type="spellStart"/>
        <w:r w:rsidR="00122B81" w:rsidRPr="00C60AC1">
          <w:rPr>
            <w:rStyle w:val="Hyperlink"/>
            <w:rFonts w:ascii="Times New Roman" w:hAnsi="Times New Roman" w:cs="Times New Roman"/>
            <w:i/>
            <w:sz w:val="24"/>
            <w:szCs w:val="24"/>
          </w:rPr>
          <w:t>autre</w:t>
        </w:r>
        <w:proofErr w:type="spellEnd"/>
        <w:r w:rsidR="00122B81" w:rsidRPr="00C60AC1">
          <w:rPr>
            <w:rStyle w:val="Hyperlink"/>
            <w:rFonts w:ascii="Times New Roman" w:hAnsi="Times New Roman" w:cs="Times New Roman"/>
            <w:i/>
            <w:sz w:val="24"/>
            <w:szCs w:val="24"/>
          </w:rPr>
          <w:t xml:space="preserve"> </w:t>
        </w:r>
        <w:proofErr w:type="spellStart"/>
        <w:r w:rsidR="00122B81" w:rsidRPr="00C60AC1">
          <w:rPr>
            <w:rStyle w:val="Hyperlink"/>
            <w:rFonts w:ascii="Times New Roman" w:hAnsi="Times New Roman" w:cs="Times New Roman"/>
            <w:i/>
            <w:sz w:val="24"/>
            <w:szCs w:val="24"/>
          </w:rPr>
          <w:t>requête</w:t>
        </w:r>
        <w:proofErr w:type="spellEnd"/>
        <w:r w:rsidR="00122B81" w:rsidRPr="00C60AC1">
          <w:rPr>
            <w:rStyle w:val="Hyperlink"/>
            <w:rFonts w:ascii="Times New Roman" w:hAnsi="Times New Roman" w:cs="Times New Roman"/>
            <w:i/>
            <w:sz w:val="24"/>
            <w:szCs w:val="24"/>
          </w:rPr>
          <w:t xml:space="preserve"> (</w:t>
        </w:r>
        <w:proofErr w:type="spellStart"/>
        <w:r w:rsidR="006B3E86" w:rsidRPr="00C60AC1">
          <w:rPr>
            <w:rStyle w:val="Hyperlink"/>
            <w:rFonts w:ascii="Times New Roman" w:hAnsi="Times New Roman" w:cs="Times New Roman"/>
            <w:i/>
            <w:sz w:val="24"/>
            <w:szCs w:val="24"/>
            <w:lang w:val="en-US"/>
          </w:rPr>
          <w:t>nos</w:t>
        </w:r>
        <w:proofErr w:type="spellEnd"/>
        <w:r w:rsidR="006B3E86" w:rsidRPr="00C60AC1">
          <w:rPr>
            <w:rStyle w:val="Hyperlink"/>
            <w:rFonts w:ascii="Times New Roman" w:hAnsi="Times New Roman" w:cs="Times New Roman"/>
            <w:i/>
            <w:sz w:val="24"/>
            <w:szCs w:val="24"/>
          </w:rPr>
          <w:t xml:space="preserve">. </w:t>
        </w:r>
        <w:r w:rsidR="00122B81" w:rsidRPr="00C60AC1">
          <w:rPr>
            <w:rStyle w:val="Hyperlink"/>
            <w:rFonts w:ascii="Times New Roman" w:hAnsi="Times New Roman" w:cs="Times New Roman"/>
            <w:i/>
            <w:sz w:val="24"/>
            <w:szCs w:val="24"/>
          </w:rPr>
          <w:t>7949/11 и 45522/13)</w:t>
        </w:r>
      </w:hyperlink>
    </w:p>
    <w:p w14:paraId="44AA7D93" w14:textId="77777777" w:rsidR="00EA6821" w:rsidRPr="00C60AC1" w:rsidRDefault="00122B81" w:rsidP="00122B81">
      <w:pPr>
        <w:suppressAutoHyphens w:val="0"/>
        <w:autoSpaceDE w:val="0"/>
        <w:autoSpaceDN w:val="0"/>
        <w:adjustRightInd w:val="0"/>
        <w:spacing w:after="0" w:line="240" w:lineRule="auto"/>
        <w:contextualSpacing/>
        <w:jc w:val="both"/>
        <w:rPr>
          <w:rFonts w:ascii="Times New Roman" w:hAnsi="Times New Roman" w:cs="Times New Roman"/>
          <w:sz w:val="24"/>
          <w:szCs w:val="24"/>
        </w:rPr>
      </w:pPr>
      <w:r w:rsidRPr="00C60AC1">
        <w:rPr>
          <w:rFonts w:ascii="Times New Roman" w:eastAsia="Times New Roman" w:hAnsi="Times New Roman" w:cs="Times New Roman"/>
          <w:color w:val="000000"/>
          <w:sz w:val="24"/>
          <w:szCs w:val="24"/>
          <w:lang w:eastAsia="bg-BG"/>
        </w:rPr>
        <w:t xml:space="preserve">Като не са допуснали възобновяване на производството по иска за установяване на бащинството на жалбоподателя, въпреки наличието на извънсъдебна експертиза, доказваща липсата на биологична връзка, и въпреки че всички заинтересовани са били положително настроени към установяването на биологичната истина, властите не са осигурили справедлив баланс между засегнатите интереси. </w:t>
      </w:r>
      <w:hyperlink r:id="rId2190" w:history="1">
        <w:hyperlink r:id="rId2191" w:history="1">
          <w:r w:rsidR="00E6653A" w:rsidRPr="00C60AC1">
            <w:rPr>
              <w:rStyle w:val="Hyperlink"/>
              <w:rFonts w:ascii="Times New Roman" w:hAnsi="Times New Roman" w:cs="Times New Roman"/>
              <w:sz w:val="24"/>
              <w:szCs w:val="24"/>
            </w:rPr>
            <w:t>Бюлетин № 25</w:t>
          </w:r>
        </w:hyperlink>
      </w:hyperlink>
      <w:r w:rsidRPr="00C60AC1">
        <w:rPr>
          <w:rFonts w:ascii="Times New Roman" w:hAnsi="Times New Roman" w:cs="Times New Roman"/>
          <w:sz w:val="24"/>
          <w:szCs w:val="24"/>
        </w:rPr>
        <w:t xml:space="preserve"> </w:t>
      </w:r>
    </w:p>
    <w:p w14:paraId="5BA05CAC" w14:textId="77777777" w:rsidR="00122B81" w:rsidRPr="00C60AC1" w:rsidRDefault="00000000" w:rsidP="00FC7623">
      <w:pPr>
        <w:pBdr>
          <w:bottom w:val="single" w:sz="4" w:space="1" w:color="auto"/>
        </w:pBdr>
        <w:suppressAutoHyphens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bg-BG"/>
        </w:rPr>
      </w:pPr>
      <w:hyperlink r:id="rId2192" w:history="1">
        <w:proofErr w:type="spellStart"/>
        <w:r w:rsidR="00122B81" w:rsidRPr="00C60AC1">
          <w:rPr>
            <w:rStyle w:val="Hyperlink"/>
            <w:rFonts w:ascii="Times New Roman" w:eastAsia="Times New Roman" w:hAnsi="Times New Roman" w:cs="Times New Roman"/>
            <w:i/>
            <w:sz w:val="24"/>
            <w:szCs w:val="24"/>
            <w:lang w:val="en-GB" w:eastAsia="bg-BG"/>
          </w:rPr>
          <w:t>Ostace</w:t>
        </w:r>
        <w:proofErr w:type="spellEnd"/>
        <w:r w:rsidR="00122B81" w:rsidRPr="00C60AC1">
          <w:rPr>
            <w:rStyle w:val="Hyperlink"/>
            <w:rFonts w:ascii="Times New Roman" w:eastAsia="Times New Roman" w:hAnsi="Times New Roman" w:cs="Times New Roman"/>
            <w:i/>
            <w:sz w:val="24"/>
            <w:szCs w:val="24"/>
            <w:lang w:eastAsia="bg-BG"/>
          </w:rPr>
          <w:t xml:space="preserve"> </w:t>
        </w:r>
        <w:r w:rsidR="00122B81" w:rsidRPr="00C60AC1">
          <w:rPr>
            <w:rStyle w:val="Hyperlink"/>
            <w:rFonts w:ascii="Times New Roman" w:eastAsia="Times New Roman" w:hAnsi="Times New Roman" w:cs="Times New Roman"/>
            <w:i/>
            <w:sz w:val="24"/>
            <w:szCs w:val="24"/>
            <w:lang w:val="en-GB" w:eastAsia="bg-BG"/>
          </w:rPr>
          <w:t>v</w:t>
        </w:r>
        <w:r w:rsidR="00122B81" w:rsidRPr="00C60AC1">
          <w:rPr>
            <w:rStyle w:val="Hyperlink"/>
            <w:rFonts w:ascii="Times New Roman" w:eastAsia="Times New Roman" w:hAnsi="Times New Roman" w:cs="Times New Roman"/>
            <w:i/>
            <w:sz w:val="24"/>
            <w:szCs w:val="24"/>
            <w:lang w:eastAsia="bg-BG"/>
          </w:rPr>
          <w:t xml:space="preserve">. </w:t>
        </w:r>
        <w:r w:rsidR="00122B81" w:rsidRPr="00C60AC1">
          <w:rPr>
            <w:rStyle w:val="Hyperlink"/>
            <w:rFonts w:ascii="Times New Roman" w:eastAsia="Times New Roman" w:hAnsi="Times New Roman" w:cs="Times New Roman"/>
            <w:i/>
            <w:sz w:val="24"/>
            <w:szCs w:val="24"/>
            <w:lang w:val="en-GB" w:eastAsia="bg-BG"/>
          </w:rPr>
          <w:t>Romania</w:t>
        </w:r>
        <w:r w:rsidR="00122B81" w:rsidRPr="00C60AC1">
          <w:rPr>
            <w:rStyle w:val="Hyperlink"/>
            <w:rFonts w:ascii="Times New Roman" w:eastAsia="Times New Roman" w:hAnsi="Times New Roman" w:cs="Times New Roman"/>
            <w:i/>
            <w:sz w:val="24"/>
            <w:szCs w:val="24"/>
            <w:lang w:eastAsia="bg-BG"/>
          </w:rPr>
          <w:t xml:space="preserve"> (</w:t>
        </w:r>
        <w:r w:rsidR="00122B81" w:rsidRPr="00C60AC1">
          <w:rPr>
            <w:rStyle w:val="Hyperlink"/>
            <w:rFonts w:ascii="Times New Roman" w:eastAsia="Times New Roman" w:hAnsi="Times New Roman" w:cs="Times New Roman"/>
            <w:i/>
            <w:sz w:val="24"/>
            <w:szCs w:val="24"/>
            <w:lang w:val="en-GB" w:eastAsia="bg-BG"/>
          </w:rPr>
          <w:t>no</w:t>
        </w:r>
        <w:r w:rsidR="00122B81" w:rsidRPr="00C60AC1">
          <w:rPr>
            <w:rStyle w:val="Hyperlink"/>
            <w:rFonts w:ascii="Times New Roman" w:eastAsia="Times New Roman" w:hAnsi="Times New Roman" w:cs="Times New Roman"/>
            <w:i/>
            <w:sz w:val="24"/>
            <w:szCs w:val="24"/>
            <w:lang w:eastAsia="bg-BG"/>
          </w:rPr>
          <w:t>. 12547/05)</w:t>
        </w:r>
      </w:hyperlink>
    </w:p>
    <w:p w14:paraId="006B871A" w14:textId="77777777" w:rsidR="002430F5" w:rsidRDefault="002430F5" w:rsidP="00FC7623">
      <w:pPr>
        <w:spacing w:after="0" w:line="240" w:lineRule="auto"/>
        <w:jc w:val="both"/>
        <w:rPr>
          <w:rFonts w:ascii="Times New Roman" w:hAnsi="Times New Roman" w:cs="Times New Roman"/>
          <w:sz w:val="24"/>
          <w:szCs w:val="24"/>
          <w:lang w:eastAsia="en-US"/>
        </w:rPr>
      </w:pPr>
    </w:p>
    <w:p w14:paraId="32101E62" w14:textId="4BA47D66" w:rsidR="00FC7623" w:rsidRPr="00C60AC1" w:rsidRDefault="00FC7623" w:rsidP="00FC7623">
      <w:pPr>
        <w:spacing w:after="0" w:line="240" w:lineRule="auto"/>
        <w:jc w:val="both"/>
        <w:rPr>
          <w:rFonts w:ascii="Times New Roman" w:hAnsi="Times New Roman" w:cs="Times New Roman"/>
          <w:sz w:val="24"/>
          <w:szCs w:val="24"/>
          <w:lang w:eastAsia="en-US"/>
        </w:rPr>
      </w:pPr>
      <w:r w:rsidRPr="00C60AC1">
        <w:rPr>
          <w:rFonts w:ascii="Times New Roman" w:hAnsi="Times New Roman" w:cs="Times New Roman"/>
          <w:sz w:val="24"/>
          <w:szCs w:val="24"/>
          <w:lang w:eastAsia="en-US"/>
        </w:rPr>
        <w:t xml:space="preserve">Отказът на датските власти да дадат разрешение за пребиваване на гражданка на Гана, сключила брак с натурализиран датски гражданин, не е </w:t>
      </w:r>
      <w:r w:rsidRPr="00C60AC1">
        <w:rPr>
          <w:rFonts w:ascii="Times New Roman" w:hAnsi="Times New Roman" w:cs="Times New Roman"/>
          <w:sz w:val="24"/>
          <w:szCs w:val="24"/>
        </w:rPr>
        <w:t xml:space="preserve">произволен, не надхвърля свободата им на преценка и не </w:t>
      </w:r>
      <w:r w:rsidRPr="00C60AC1">
        <w:rPr>
          <w:rFonts w:ascii="Times New Roman" w:hAnsi="Times New Roman" w:cs="Times New Roman"/>
          <w:sz w:val="24"/>
          <w:szCs w:val="24"/>
          <w:lang w:eastAsia="en-US"/>
        </w:rPr>
        <w:t xml:space="preserve">нарушава правото на семеен живот на жалбоподателите, които могат </w:t>
      </w:r>
      <w:r w:rsidRPr="00C60AC1">
        <w:rPr>
          <w:rFonts w:ascii="Times New Roman" w:hAnsi="Times New Roman" w:cs="Times New Roman"/>
          <w:sz w:val="24"/>
          <w:szCs w:val="24"/>
        </w:rPr>
        <w:t>да го упражнят в Гана или в друга страна</w:t>
      </w:r>
      <w:r w:rsidRPr="00C60AC1">
        <w:rPr>
          <w:rFonts w:ascii="Times New Roman" w:hAnsi="Times New Roman" w:cs="Times New Roman"/>
          <w:sz w:val="24"/>
          <w:szCs w:val="24"/>
          <w:lang w:eastAsia="en-US"/>
        </w:rPr>
        <w:t xml:space="preserve">. </w:t>
      </w:r>
      <w:hyperlink r:id="rId2193" w:history="1">
        <w:r w:rsidR="00B27A21" w:rsidRPr="00C60AC1">
          <w:rPr>
            <w:rStyle w:val="Hyperlink"/>
            <w:rFonts w:ascii="Times New Roman" w:hAnsi="Times New Roman" w:cs="Times New Roman"/>
            <w:sz w:val="24"/>
            <w:szCs w:val="24"/>
          </w:rPr>
          <w:t>Бюлетин № 26</w:t>
        </w:r>
      </w:hyperlink>
    </w:p>
    <w:p w14:paraId="2F6A5EA8" w14:textId="77777777" w:rsidR="00A16E83" w:rsidRPr="00C60AC1" w:rsidRDefault="00A16E83" w:rsidP="00A16E83">
      <w:pPr>
        <w:pStyle w:val="NoSpacing"/>
        <w:framePr w:hSpace="141" w:wrap="around" w:vAnchor="text" w:hAnchor="page" w:x="1431" w:y="702"/>
        <w:jc w:val="both"/>
        <w:rPr>
          <w:rFonts w:ascii="Times New Roman" w:hAnsi="Times New Roman" w:cs="Times New Roman"/>
          <w:i/>
          <w:sz w:val="24"/>
          <w:szCs w:val="24"/>
          <w:lang w:val="bg-BG"/>
        </w:rPr>
      </w:pPr>
      <w:r w:rsidRPr="00C60AC1">
        <w:rPr>
          <w:rFonts w:ascii="Times New Roman" w:hAnsi="Times New Roman" w:cs="Times New Roman"/>
          <w:sz w:val="24"/>
          <w:szCs w:val="24"/>
          <w:lang w:val="bg-BG" w:eastAsia="bg-BG"/>
        </w:rPr>
        <w:t xml:space="preserve">Наложените ограничения на правото на жалбоподателя на зачитане на семейния му живот са били съобразени с необходимостта от защита на реда и обществената сигурност и от предотвратяване извършването на престъпления и не е извършено нарушение на чл. 8. </w:t>
      </w:r>
      <w:hyperlink r:id="rId2194"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26</w:t>
        </w:r>
      </w:hyperlink>
      <w:r w:rsidRPr="00C60AC1">
        <w:rPr>
          <w:rFonts w:ascii="Times New Roman" w:hAnsi="Times New Roman" w:cs="Times New Roman"/>
          <w:i/>
          <w:sz w:val="24"/>
          <w:szCs w:val="24"/>
        </w:rPr>
        <w:t xml:space="preserve"> </w:t>
      </w:r>
    </w:p>
    <w:p w14:paraId="1EBE30B2" w14:textId="77777777" w:rsidR="00A16E83" w:rsidRPr="00C60AC1" w:rsidRDefault="00000000" w:rsidP="00A16E83">
      <w:pPr>
        <w:pStyle w:val="NoSpacing"/>
        <w:framePr w:hSpace="141" w:wrap="around" w:vAnchor="text" w:hAnchor="page" w:x="1431" w:y="702"/>
        <w:pBdr>
          <w:bottom w:val="single" w:sz="4" w:space="1" w:color="auto"/>
        </w:pBdr>
        <w:jc w:val="both"/>
        <w:rPr>
          <w:rFonts w:ascii="Times New Roman" w:hAnsi="Times New Roman" w:cs="Times New Roman"/>
          <w:sz w:val="24"/>
          <w:szCs w:val="24"/>
          <w:lang w:val="bg-BG"/>
        </w:rPr>
      </w:pPr>
      <w:hyperlink r:id="rId2195" w:history="1">
        <w:proofErr w:type="spellStart"/>
        <w:r w:rsidR="00A16E83" w:rsidRPr="00C60AC1">
          <w:rPr>
            <w:rStyle w:val="Hyperlink"/>
            <w:rFonts w:ascii="Times New Roman" w:hAnsi="Times New Roman" w:cs="Times New Roman"/>
            <w:i/>
            <w:sz w:val="24"/>
            <w:szCs w:val="24"/>
          </w:rPr>
          <w:t>Öcalan</w:t>
        </w:r>
        <w:proofErr w:type="spellEnd"/>
        <w:r w:rsidR="00A16E83" w:rsidRPr="00C60AC1">
          <w:rPr>
            <w:rStyle w:val="Hyperlink"/>
            <w:rFonts w:ascii="Times New Roman" w:hAnsi="Times New Roman" w:cs="Times New Roman"/>
            <w:i/>
            <w:sz w:val="24"/>
            <w:szCs w:val="24"/>
          </w:rPr>
          <w:t xml:space="preserve"> c. </w:t>
        </w:r>
        <w:proofErr w:type="spellStart"/>
        <w:r w:rsidR="00A16E83" w:rsidRPr="00C60AC1">
          <w:rPr>
            <w:rStyle w:val="Hyperlink"/>
            <w:rFonts w:ascii="Times New Roman" w:hAnsi="Times New Roman" w:cs="Times New Roman"/>
            <w:i/>
            <w:sz w:val="24"/>
            <w:szCs w:val="24"/>
          </w:rPr>
          <w:t>Turquie</w:t>
        </w:r>
        <w:proofErr w:type="spellEnd"/>
        <w:r w:rsidR="00A16E83" w:rsidRPr="00C60AC1">
          <w:rPr>
            <w:rStyle w:val="Hyperlink"/>
            <w:rFonts w:ascii="Times New Roman" w:hAnsi="Times New Roman" w:cs="Times New Roman"/>
            <w:i/>
            <w:sz w:val="24"/>
            <w:szCs w:val="24"/>
          </w:rPr>
          <w:t xml:space="preserve"> (No 2)</w:t>
        </w:r>
      </w:hyperlink>
      <w:r w:rsidR="00A16E83" w:rsidRPr="00C60AC1">
        <w:rPr>
          <w:rFonts w:ascii="Times New Roman" w:hAnsi="Times New Roman" w:cs="Times New Roman"/>
          <w:i/>
          <w:sz w:val="24"/>
          <w:szCs w:val="24"/>
        </w:rPr>
        <w:t xml:space="preserve"> (nos. 24069/03, 197/04, 6201/06, 10464/07)</w:t>
      </w:r>
    </w:p>
    <w:p w14:paraId="015ED218" w14:textId="77777777" w:rsidR="00FC7623" w:rsidRPr="00C60AC1" w:rsidRDefault="00000000" w:rsidP="00FC7623">
      <w:pPr>
        <w:pBdr>
          <w:bottom w:val="single" w:sz="4" w:space="1" w:color="auto"/>
        </w:pBdr>
        <w:spacing w:line="240" w:lineRule="auto"/>
        <w:rPr>
          <w:rStyle w:val="ClinApplicationNumber"/>
          <w:rFonts w:ascii="Times New Roman" w:hAnsi="Times New Roman"/>
          <w:b w:val="0"/>
          <w:szCs w:val="24"/>
        </w:rPr>
      </w:pPr>
      <w:hyperlink r:id="rId2196" w:history="1">
        <w:proofErr w:type="spellStart"/>
        <w:r w:rsidR="00FC7623" w:rsidRPr="00C60AC1">
          <w:rPr>
            <w:rStyle w:val="Hyperlink"/>
            <w:rFonts w:ascii="Times New Roman" w:hAnsi="Times New Roman" w:cs="Times New Roman"/>
            <w:i/>
            <w:sz w:val="24"/>
            <w:szCs w:val="24"/>
          </w:rPr>
          <w:t>Biao</w:t>
        </w:r>
        <w:proofErr w:type="spellEnd"/>
        <w:r w:rsidR="00FC7623" w:rsidRPr="00C60AC1">
          <w:rPr>
            <w:rStyle w:val="Hyperlink"/>
            <w:rFonts w:ascii="Times New Roman" w:hAnsi="Times New Roman" w:cs="Times New Roman"/>
            <w:i/>
            <w:sz w:val="24"/>
            <w:szCs w:val="24"/>
          </w:rPr>
          <w:t xml:space="preserve"> v. </w:t>
        </w:r>
        <w:proofErr w:type="spellStart"/>
        <w:r w:rsidR="00FC7623" w:rsidRPr="00C60AC1">
          <w:rPr>
            <w:rStyle w:val="Hyperlink"/>
            <w:rFonts w:ascii="Times New Roman" w:hAnsi="Times New Roman" w:cs="Times New Roman"/>
            <w:i/>
            <w:sz w:val="24"/>
            <w:szCs w:val="24"/>
          </w:rPr>
          <w:t>Denmark</w:t>
        </w:r>
        <w:proofErr w:type="spellEnd"/>
      </w:hyperlink>
      <w:r w:rsidR="00FC7623" w:rsidRPr="00C60AC1">
        <w:rPr>
          <w:rStyle w:val="ClinApplicationNumber"/>
          <w:rFonts w:ascii="Times New Roman" w:hAnsi="Times New Roman"/>
          <w:b w:val="0"/>
          <w:i/>
          <w:szCs w:val="24"/>
        </w:rPr>
        <w:t xml:space="preserve"> (</w:t>
      </w:r>
      <w:r w:rsidR="00FC7623" w:rsidRPr="00C60AC1">
        <w:rPr>
          <w:rStyle w:val="ClinApplicationNumber"/>
          <w:rFonts w:ascii="Times New Roman" w:hAnsi="Times New Roman"/>
          <w:b w:val="0"/>
          <w:i/>
          <w:szCs w:val="24"/>
          <w:lang w:val="en-US"/>
        </w:rPr>
        <w:t>no</w:t>
      </w:r>
      <w:r w:rsidR="00FC7623" w:rsidRPr="00C60AC1">
        <w:rPr>
          <w:rStyle w:val="ClinApplicationNumber"/>
          <w:rFonts w:ascii="Times New Roman" w:hAnsi="Times New Roman"/>
          <w:b w:val="0"/>
          <w:i/>
          <w:szCs w:val="24"/>
        </w:rPr>
        <w:t>.38590/10)</w:t>
      </w:r>
    </w:p>
    <w:p w14:paraId="2DAE8364" w14:textId="77777777" w:rsidR="00122B81" w:rsidRPr="00C60AC1" w:rsidRDefault="00122B81" w:rsidP="00042FA0">
      <w:pPr>
        <w:pStyle w:val="NoSpacing"/>
        <w:jc w:val="both"/>
        <w:rPr>
          <w:rFonts w:ascii="Times New Roman" w:hAnsi="Times New Roman" w:cs="Times New Roman"/>
          <w:sz w:val="24"/>
          <w:szCs w:val="24"/>
          <w:lang w:val="bg-BG"/>
        </w:rPr>
      </w:pPr>
    </w:p>
    <w:p w14:paraId="1AF34E4D" w14:textId="77777777" w:rsidR="00D60EFA" w:rsidRPr="00C60AC1" w:rsidRDefault="00D60EFA" w:rsidP="00042FA0">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Забраната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турски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затворници</w:t>
      </w:r>
      <w:proofErr w:type="spellEnd"/>
      <w:r w:rsidRPr="00180795">
        <w:rPr>
          <w:rFonts w:ascii="Times New Roman" w:hAnsi="Times New Roman" w:cs="Times New Roman"/>
          <w:sz w:val="24"/>
          <w:szCs w:val="24"/>
          <w:lang w:val="ru-RU"/>
        </w:rPr>
        <w:t xml:space="preserve"> да говорят </w:t>
      </w:r>
      <w:proofErr w:type="gramStart"/>
      <w:r w:rsidRPr="00180795">
        <w:rPr>
          <w:rFonts w:ascii="Times New Roman" w:hAnsi="Times New Roman" w:cs="Times New Roman"/>
          <w:sz w:val="24"/>
          <w:szCs w:val="24"/>
          <w:lang w:val="ru-RU"/>
        </w:rPr>
        <w:t>по телефона</w:t>
      </w:r>
      <w:proofErr w:type="gram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близките</w:t>
      </w:r>
      <w:proofErr w:type="spellEnd"/>
      <w:r w:rsidRPr="00180795">
        <w:rPr>
          <w:rFonts w:ascii="Times New Roman" w:hAnsi="Times New Roman" w:cs="Times New Roman"/>
          <w:sz w:val="24"/>
          <w:szCs w:val="24"/>
          <w:lang w:val="ru-RU"/>
        </w:rPr>
        <w:t xml:space="preserve"> си на </w:t>
      </w:r>
      <w:proofErr w:type="spellStart"/>
      <w:r w:rsidRPr="00180795">
        <w:rPr>
          <w:rFonts w:ascii="Times New Roman" w:hAnsi="Times New Roman" w:cs="Times New Roman"/>
          <w:sz w:val="24"/>
          <w:szCs w:val="24"/>
          <w:lang w:val="ru-RU"/>
        </w:rPr>
        <w:t>кюрдски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език</w:t>
      </w:r>
      <w:proofErr w:type="spellEnd"/>
      <w:r w:rsidRPr="00180795">
        <w:rPr>
          <w:rFonts w:ascii="Times New Roman" w:hAnsi="Times New Roman" w:cs="Times New Roman"/>
          <w:sz w:val="24"/>
          <w:szCs w:val="24"/>
          <w:lang w:val="ru-RU"/>
        </w:rPr>
        <w:t xml:space="preserve">, без </w:t>
      </w:r>
      <w:proofErr w:type="spellStart"/>
      <w:r w:rsidRPr="00180795">
        <w:rPr>
          <w:rFonts w:ascii="Times New Roman" w:hAnsi="Times New Roman" w:cs="Times New Roman"/>
          <w:sz w:val="24"/>
          <w:szCs w:val="24"/>
          <w:lang w:val="ru-RU"/>
        </w:rPr>
        <w:t>индивидуална</w:t>
      </w:r>
      <w:proofErr w:type="spellEnd"/>
      <w:r w:rsidRPr="00180795">
        <w:rPr>
          <w:rFonts w:ascii="Times New Roman" w:hAnsi="Times New Roman" w:cs="Times New Roman"/>
          <w:sz w:val="24"/>
          <w:szCs w:val="24"/>
          <w:lang w:val="ru-RU"/>
        </w:rPr>
        <w:t xml:space="preserve"> оценка на риска за </w:t>
      </w:r>
      <w:proofErr w:type="spellStart"/>
      <w:r w:rsidRPr="00180795">
        <w:rPr>
          <w:rFonts w:ascii="Times New Roman" w:hAnsi="Times New Roman" w:cs="Times New Roman"/>
          <w:sz w:val="24"/>
          <w:szCs w:val="24"/>
          <w:lang w:val="ru-RU"/>
        </w:rPr>
        <w:t>сигурността</w:t>
      </w:r>
      <w:proofErr w:type="spellEnd"/>
      <w:r w:rsidRPr="00180795">
        <w:rPr>
          <w:rFonts w:ascii="Times New Roman" w:hAnsi="Times New Roman" w:cs="Times New Roman"/>
          <w:sz w:val="24"/>
          <w:szCs w:val="24"/>
          <w:lang w:val="ru-RU"/>
        </w:rPr>
        <w:t xml:space="preserve"> и при </w:t>
      </w:r>
      <w:proofErr w:type="spellStart"/>
      <w:r w:rsidRPr="00180795">
        <w:rPr>
          <w:rFonts w:ascii="Times New Roman" w:hAnsi="Times New Roman" w:cs="Times New Roman"/>
          <w:sz w:val="24"/>
          <w:szCs w:val="24"/>
          <w:lang w:val="ru-RU"/>
        </w:rPr>
        <w:t>предварителна</w:t>
      </w:r>
      <w:proofErr w:type="spellEnd"/>
      <w:r w:rsidRPr="00180795">
        <w:rPr>
          <w:rFonts w:ascii="Times New Roman" w:hAnsi="Times New Roman" w:cs="Times New Roman"/>
          <w:sz w:val="24"/>
          <w:szCs w:val="24"/>
          <w:lang w:val="ru-RU"/>
        </w:rPr>
        <w:t xml:space="preserve"> проверка дали </w:t>
      </w:r>
      <w:proofErr w:type="spellStart"/>
      <w:r w:rsidRPr="00180795">
        <w:rPr>
          <w:rFonts w:ascii="Times New Roman" w:hAnsi="Times New Roman" w:cs="Times New Roman"/>
          <w:sz w:val="24"/>
          <w:szCs w:val="24"/>
          <w:lang w:val="ru-RU"/>
        </w:rPr>
        <w:t>близките</w:t>
      </w:r>
      <w:proofErr w:type="spellEnd"/>
      <w:r w:rsidRPr="00180795">
        <w:rPr>
          <w:rFonts w:ascii="Times New Roman" w:hAnsi="Times New Roman" w:cs="Times New Roman"/>
          <w:sz w:val="24"/>
          <w:szCs w:val="24"/>
          <w:lang w:val="ru-RU"/>
        </w:rPr>
        <w:t xml:space="preserve"> им </w:t>
      </w:r>
      <w:proofErr w:type="spellStart"/>
      <w:r w:rsidRPr="00180795">
        <w:rPr>
          <w:rFonts w:ascii="Times New Roman" w:hAnsi="Times New Roman" w:cs="Times New Roman"/>
          <w:sz w:val="24"/>
          <w:szCs w:val="24"/>
          <w:lang w:val="ru-RU"/>
        </w:rPr>
        <w:t>наистина</w:t>
      </w:r>
      <w:proofErr w:type="spellEnd"/>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владеят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турски</w:t>
      </w:r>
      <w:proofErr w:type="spellEnd"/>
      <w:r w:rsidRPr="00180795">
        <w:rPr>
          <w:rFonts w:ascii="Times New Roman" w:hAnsi="Times New Roman" w:cs="Times New Roman"/>
          <w:sz w:val="24"/>
          <w:szCs w:val="24"/>
          <w:lang w:val="ru-RU"/>
        </w:rPr>
        <w:t xml:space="preserve">, е нарушила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им на </w:t>
      </w:r>
      <w:proofErr w:type="spellStart"/>
      <w:r w:rsidRPr="00180795">
        <w:rPr>
          <w:rFonts w:ascii="Times New Roman" w:hAnsi="Times New Roman" w:cs="Times New Roman"/>
          <w:sz w:val="24"/>
          <w:szCs w:val="24"/>
          <w:lang w:val="ru-RU"/>
        </w:rPr>
        <w:t>семеен</w:t>
      </w:r>
      <w:proofErr w:type="spellEnd"/>
      <w:r w:rsidRPr="00180795">
        <w:rPr>
          <w:rFonts w:ascii="Times New Roman" w:hAnsi="Times New Roman" w:cs="Times New Roman"/>
          <w:sz w:val="24"/>
          <w:szCs w:val="24"/>
          <w:lang w:val="ru-RU"/>
        </w:rPr>
        <w:t xml:space="preserve"> живот и </w:t>
      </w:r>
      <w:proofErr w:type="spellStart"/>
      <w:r w:rsidRPr="00180795">
        <w:rPr>
          <w:rFonts w:ascii="Times New Roman" w:hAnsi="Times New Roman" w:cs="Times New Roman"/>
          <w:sz w:val="24"/>
          <w:szCs w:val="24"/>
          <w:lang w:val="ru-RU"/>
        </w:rPr>
        <w:t>кореспонденция</w:t>
      </w:r>
      <w:proofErr w:type="spellEnd"/>
      <w:r w:rsidRPr="00C60AC1">
        <w:rPr>
          <w:rFonts w:ascii="Times New Roman" w:hAnsi="Times New Roman" w:cs="Times New Roman"/>
          <w:sz w:val="24"/>
          <w:szCs w:val="24"/>
          <w:lang w:val="bg-BG"/>
        </w:rPr>
        <w:t xml:space="preserve">. </w:t>
      </w:r>
      <w:hyperlink r:id="rId2197" w:history="1">
        <w:r w:rsidR="00C931E2" w:rsidRPr="00C60AC1">
          <w:rPr>
            <w:rStyle w:val="Hyperlink"/>
            <w:rFonts w:ascii="Times New Roman" w:hAnsi="Times New Roman" w:cs="Times New Roman"/>
            <w:sz w:val="24"/>
            <w:szCs w:val="24"/>
            <w:lang w:val="bg-BG" w:eastAsia="bg-BG"/>
          </w:rPr>
          <w:t>Бюлетин № 27</w:t>
        </w:r>
      </w:hyperlink>
    </w:p>
    <w:p w14:paraId="030F9D15" w14:textId="77777777" w:rsidR="00D60EFA" w:rsidRPr="00C60AC1" w:rsidRDefault="00000000" w:rsidP="0009347D">
      <w:pPr>
        <w:pStyle w:val="NoSpacing"/>
        <w:pBdr>
          <w:bottom w:val="single" w:sz="4" w:space="1" w:color="auto"/>
        </w:pBdr>
        <w:jc w:val="both"/>
        <w:rPr>
          <w:rFonts w:ascii="Times New Roman" w:hAnsi="Times New Roman" w:cs="Times New Roman"/>
          <w:i/>
          <w:sz w:val="24"/>
          <w:szCs w:val="24"/>
          <w:lang w:val="bg-BG"/>
        </w:rPr>
      </w:pPr>
      <w:hyperlink r:id="rId2198" w:history="1">
        <w:r w:rsidR="00D60EFA" w:rsidRPr="00C60AC1">
          <w:rPr>
            <w:rStyle w:val="Hyperlink"/>
            <w:rFonts w:ascii="Times New Roman" w:hAnsi="Times New Roman" w:cs="Times New Roman"/>
            <w:i/>
            <w:sz w:val="24"/>
            <w:szCs w:val="24"/>
            <w:u w:val="none"/>
          </w:rPr>
          <w:t>Nusret</w:t>
        </w:r>
        <w:r w:rsidR="00D60EFA" w:rsidRPr="00C60AC1">
          <w:rPr>
            <w:rStyle w:val="Hyperlink"/>
            <w:rFonts w:ascii="Times New Roman" w:hAnsi="Times New Roman" w:cs="Times New Roman"/>
            <w:i/>
            <w:sz w:val="24"/>
            <w:szCs w:val="24"/>
            <w:u w:val="none"/>
            <w:lang w:val="bg-BG"/>
          </w:rPr>
          <w:t xml:space="preserve"> </w:t>
        </w:r>
        <w:r w:rsidR="00D60EFA" w:rsidRPr="00C60AC1">
          <w:rPr>
            <w:rStyle w:val="Hyperlink"/>
            <w:rFonts w:ascii="Times New Roman" w:hAnsi="Times New Roman" w:cs="Times New Roman"/>
            <w:i/>
            <w:sz w:val="24"/>
            <w:szCs w:val="24"/>
            <w:u w:val="none"/>
          </w:rPr>
          <w:t>Kaya</w:t>
        </w:r>
        <w:r w:rsidR="00D60EFA" w:rsidRPr="00C60AC1">
          <w:rPr>
            <w:rStyle w:val="Hyperlink"/>
            <w:rFonts w:ascii="Times New Roman" w:hAnsi="Times New Roman" w:cs="Times New Roman"/>
            <w:i/>
            <w:sz w:val="24"/>
            <w:szCs w:val="24"/>
            <w:u w:val="none"/>
            <w:lang w:val="bg-BG"/>
          </w:rPr>
          <w:t xml:space="preserve"> </w:t>
        </w:r>
        <w:r w:rsidR="00D60EFA" w:rsidRPr="00C60AC1">
          <w:rPr>
            <w:rStyle w:val="Hyperlink"/>
            <w:rFonts w:ascii="Times New Roman" w:hAnsi="Times New Roman" w:cs="Times New Roman"/>
            <w:i/>
            <w:sz w:val="24"/>
            <w:szCs w:val="24"/>
            <w:u w:val="none"/>
          </w:rPr>
          <w:t>and</w:t>
        </w:r>
        <w:r w:rsidR="00D60EFA" w:rsidRPr="00C60AC1">
          <w:rPr>
            <w:rStyle w:val="Hyperlink"/>
            <w:rFonts w:ascii="Times New Roman" w:hAnsi="Times New Roman" w:cs="Times New Roman"/>
            <w:i/>
            <w:sz w:val="24"/>
            <w:szCs w:val="24"/>
            <w:u w:val="none"/>
            <w:lang w:val="bg-BG"/>
          </w:rPr>
          <w:t xml:space="preserve"> </w:t>
        </w:r>
        <w:r w:rsidR="00D60EFA" w:rsidRPr="00C60AC1">
          <w:rPr>
            <w:rStyle w:val="Hyperlink"/>
            <w:rFonts w:ascii="Times New Roman" w:hAnsi="Times New Roman" w:cs="Times New Roman"/>
            <w:i/>
            <w:sz w:val="24"/>
            <w:szCs w:val="24"/>
            <w:u w:val="none"/>
          </w:rPr>
          <w:t>Others</w:t>
        </w:r>
        <w:r w:rsidR="00D60EFA" w:rsidRPr="00C60AC1">
          <w:rPr>
            <w:rStyle w:val="Hyperlink"/>
            <w:rFonts w:ascii="Times New Roman" w:hAnsi="Times New Roman" w:cs="Times New Roman"/>
            <w:i/>
            <w:sz w:val="24"/>
            <w:szCs w:val="24"/>
            <w:u w:val="none"/>
            <w:lang w:val="bg-BG"/>
          </w:rPr>
          <w:t xml:space="preserve"> </w:t>
        </w:r>
        <w:r w:rsidR="00D60EFA" w:rsidRPr="00C60AC1">
          <w:rPr>
            <w:rStyle w:val="Hyperlink"/>
            <w:rFonts w:ascii="Times New Roman" w:hAnsi="Times New Roman" w:cs="Times New Roman"/>
            <w:i/>
            <w:sz w:val="24"/>
            <w:szCs w:val="24"/>
            <w:u w:val="none"/>
          </w:rPr>
          <w:t>v</w:t>
        </w:r>
        <w:r w:rsidR="00D60EFA" w:rsidRPr="00C60AC1">
          <w:rPr>
            <w:rStyle w:val="Hyperlink"/>
            <w:rFonts w:ascii="Times New Roman" w:hAnsi="Times New Roman" w:cs="Times New Roman"/>
            <w:i/>
            <w:sz w:val="24"/>
            <w:szCs w:val="24"/>
            <w:u w:val="none"/>
            <w:lang w:val="bg-BG"/>
          </w:rPr>
          <w:t xml:space="preserve">. </w:t>
        </w:r>
        <w:r w:rsidR="00D60EFA" w:rsidRPr="00C60AC1">
          <w:rPr>
            <w:rStyle w:val="Hyperlink"/>
            <w:rFonts w:ascii="Times New Roman" w:hAnsi="Times New Roman" w:cs="Times New Roman"/>
            <w:i/>
            <w:sz w:val="24"/>
            <w:szCs w:val="24"/>
            <w:u w:val="none"/>
          </w:rPr>
          <w:t>Turkey</w:t>
        </w:r>
      </w:hyperlink>
      <w:r w:rsidR="00D60EFA" w:rsidRPr="00C60AC1">
        <w:rPr>
          <w:rFonts w:ascii="Times New Roman" w:hAnsi="Times New Roman" w:cs="Times New Roman"/>
          <w:i/>
          <w:sz w:val="24"/>
          <w:szCs w:val="24"/>
          <w:lang w:val="bg-BG"/>
        </w:rPr>
        <w:t xml:space="preserve"> (</w:t>
      </w:r>
      <w:proofErr w:type="spellStart"/>
      <w:r w:rsidR="00D60EFA" w:rsidRPr="00C60AC1">
        <w:rPr>
          <w:rFonts w:ascii="Times New Roman" w:hAnsi="Times New Roman" w:cs="Times New Roman"/>
          <w:i/>
          <w:sz w:val="24"/>
          <w:szCs w:val="24"/>
        </w:rPr>
        <w:t>nos</w:t>
      </w:r>
      <w:proofErr w:type="spellEnd"/>
      <w:r w:rsidR="00D60EFA" w:rsidRPr="00C60AC1">
        <w:rPr>
          <w:rFonts w:ascii="Times New Roman" w:hAnsi="Times New Roman" w:cs="Times New Roman"/>
          <w:i/>
          <w:sz w:val="24"/>
          <w:szCs w:val="24"/>
          <w:lang w:val="bg-BG"/>
        </w:rPr>
        <w:t>. 43750/06, 43752/06, 32054/08, 37753/08 и 60915/08)</w:t>
      </w:r>
    </w:p>
    <w:p w14:paraId="0909D3D6" w14:textId="77777777" w:rsidR="0009347D" w:rsidRPr="00C60AC1" w:rsidRDefault="0009347D" w:rsidP="0009347D">
      <w:pPr>
        <w:pStyle w:val="NoSpacing"/>
        <w:jc w:val="both"/>
        <w:rPr>
          <w:rFonts w:ascii="Times New Roman" w:hAnsi="Times New Roman" w:cs="Times New Roman"/>
          <w:i/>
          <w:sz w:val="24"/>
          <w:szCs w:val="24"/>
          <w:lang w:val="bg-BG"/>
        </w:rPr>
      </w:pPr>
    </w:p>
    <w:p w14:paraId="5910601E" w14:textId="77777777" w:rsidR="0009347D" w:rsidRPr="00C60AC1" w:rsidRDefault="0009347D" w:rsidP="0009347D">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Държавата е нарушила позитивните си задължения по чл. 8 от Конвенцията, като не е осигурила правото на жалбоподателя на зачитане на семейния му живот посредством производство по Хагската конвенция за гражданските аспекти на международното отвличане на деца, съответстващо на изискванията на чл. 8. </w:t>
      </w:r>
      <w:hyperlink r:id="rId2199" w:history="1">
        <w:r w:rsidR="0037368B" w:rsidRPr="00C60AC1">
          <w:rPr>
            <w:rStyle w:val="Hyperlink"/>
            <w:rFonts w:ascii="Times New Roman" w:hAnsi="Times New Roman" w:cs="Times New Roman"/>
            <w:sz w:val="24"/>
            <w:szCs w:val="24"/>
            <w:lang w:val="bg-BG" w:eastAsia="bg-BG"/>
          </w:rPr>
          <w:t>Бюлетин № 29</w:t>
        </w:r>
      </w:hyperlink>
    </w:p>
    <w:p w14:paraId="64444DE5" w14:textId="77777777" w:rsidR="0009347D" w:rsidRPr="00C60AC1" w:rsidRDefault="00000000" w:rsidP="0009347D">
      <w:pPr>
        <w:pStyle w:val="NoSpacing"/>
        <w:pBdr>
          <w:bottom w:val="single" w:sz="4" w:space="1" w:color="auto"/>
        </w:pBdr>
        <w:jc w:val="both"/>
        <w:rPr>
          <w:rFonts w:ascii="Times New Roman" w:hAnsi="Times New Roman" w:cs="Times New Roman"/>
          <w:i/>
          <w:color w:val="0072BD"/>
          <w:sz w:val="24"/>
          <w:szCs w:val="24"/>
          <w:lang w:val="bg-BG"/>
        </w:rPr>
      </w:pPr>
      <w:hyperlink r:id="rId2200" w:history="1">
        <w:r w:rsidR="0009347D" w:rsidRPr="00C60AC1">
          <w:rPr>
            <w:rStyle w:val="Hyperlink"/>
            <w:rFonts w:ascii="Times New Roman" w:hAnsi="Times New Roman" w:cs="Times New Roman"/>
            <w:i/>
            <w:sz w:val="24"/>
            <w:szCs w:val="24"/>
            <w:lang w:val="en-GB"/>
          </w:rPr>
          <w:t>L</w:t>
        </w:r>
        <w:r w:rsidR="0009347D" w:rsidRPr="00C60AC1">
          <w:rPr>
            <w:rStyle w:val="Hyperlink"/>
            <w:rFonts w:ascii="Times New Roman" w:hAnsi="Times New Roman" w:cs="Times New Roman"/>
            <w:i/>
            <w:sz w:val="24"/>
            <w:szCs w:val="24"/>
            <w:lang w:val="bg-BG"/>
          </w:rPr>
          <w:t>ó</w:t>
        </w:r>
        <w:proofErr w:type="spellStart"/>
        <w:r w:rsidR="0009347D" w:rsidRPr="00C60AC1">
          <w:rPr>
            <w:rStyle w:val="Hyperlink"/>
            <w:rFonts w:ascii="Times New Roman" w:hAnsi="Times New Roman" w:cs="Times New Roman"/>
            <w:i/>
            <w:sz w:val="24"/>
            <w:szCs w:val="24"/>
            <w:lang w:val="en-GB"/>
          </w:rPr>
          <w:t>pez</w:t>
        </w:r>
        <w:proofErr w:type="spellEnd"/>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lang w:val="en-GB"/>
          </w:rPr>
          <w:t>Gui</w:t>
        </w:r>
        <w:r w:rsidR="0009347D" w:rsidRPr="00C60AC1">
          <w:rPr>
            <w:rStyle w:val="Hyperlink"/>
            <w:rFonts w:ascii="Times New Roman" w:hAnsi="Times New Roman" w:cs="Times New Roman"/>
            <w:i/>
            <w:sz w:val="24"/>
            <w:szCs w:val="24"/>
            <w:lang w:val="bg-BG"/>
          </w:rPr>
          <w:t xml:space="preserve">ó </w:t>
        </w:r>
        <w:r w:rsidR="0009347D" w:rsidRPr="00C60AC1">
          <w:rPr>
            <w:rStyle w:val="Hyperlink"/>
            <w:rFonts w:ascii="Times New Roman" w:hAnsi="Times New Roman" w:cs="Times New Roman"/>
            <w:i/>
            <w:sz w:val="24"/>
            <w:szCs w:val="24"/>
            <w:lang w:val="en-GB"/>
          </w:rPr>
          <w:t>v</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lang w:val="en-GB"/>
          </w:rPr>
          <w:t>Slovakia</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lang w:val="en-GB"/>
          </w:rPr>
          <w:t>no</w:t>
        </w:r>
        <w:r w:rsidR="0009347D" w:rsidRPr="00C60AC1">
          <w:rPr>
            <w:rStyle w:val="Hyperlink"/>
            <w:rFonts w:ascii="Times New Roman" w:hAnsi="Times New Roman" w:cs="Times New Roman"/>
            <w:i/>
            <w:sz w:val="24"/>
            <w:szCs w:val="24"/>
            <w:lang w:val="bg-BG"/>
          </w:rPr>
          <w:t>. 10280/12)</w:t>
        </w:r>
      </w:hyperlink>
    </w:p>
    <w:p w14:paraId="2B6D2BD3" w14:textId="77777777" w:rsidR="0009347D" w:rsidRPr="00C60AC1" w:rsidRDefault="0009347D" w:rsidP="0009347D">
      <w:pPr>
        <w:pStyle w:val="NoSpacing"/>
        <w:jc w:val="both"/>
        <w:rPr>
          <w:rFonts w:ascii="Times New Roman" w:hAnsi="Times New Roman" w:cs="Times New Roman"/>
          <w:i/>
          <w:color w:val="0072BD"/>
          <w:sz w:val="24"/>
          <w:szCs w:val="24"/>
          <w:lang w:val="bg-BG"/>
        </w:rPr>
      </w:pPr>
    </w:p>
    <w:p w14:paraId="16370B22" w14:textId="77777777" w:rsidR="0009347D" w:rsidRPr="00C60AC1" w:rsidRDefault="0009347D" w:rsidP="0009347D">
      <w:pPr>
        <w:pStyle w:val="NoSpacing"/>
        <w:jc w:val="both"/>
        <w:rPr>
          <w:rStyle w:val="sb8d990e2"/>
          <w:rFonts w:ascii="Times New Roman" w:hAnsi="Times New Roman" w:cs="Times New Roman"/>
          <w:sz w:val="24"/>
          <w:szCs w:val="24"/>
          <w:lang w:val="bg-BG"/>
        </w:rPr>
      </w:pPr>
      <w:r w:rsidRPr="00C60AC1">
        <w:rPr>
          <w:rStyle w:val="sb8d990e2"/>
          <w:rFonts w:ascii="Times New Roman" w:hAnsi="Times New Roman" w:cs="Times New Roman"/>
          <w:sz w:val="24"/>
          <w:szCs w:val="24"/>
          <w:lang w:val="bg-BG"/>
        </w:rPr>
        <w:t>Отказът на националните съдилища да разрешат контакти на жалбоподателката с децата й, които е дала за осиновяване, е бил законен и е преследвал легитимната цел да защити правата и свободите на децата и на техните осиновители. Решението на германските власти да дадат превес на правата и интересите на семейството на осиновителите е било пропорционално на тази цел.</w:t>
      </w:r>
      <w:r w:rsidRPr="00C60AC1">
        <w:rPr>
          <w:rFonts w:ascii="Times New Roman" w:hAnsi="Times New Roman" w:cs="Times New Roman"/>
          <w:sz w:val="24"/>
          <w:szCs w:val="24"/>
          <w:lang w:val="bg-BG"/>
        </w:rPr>
        <w:t xml:space="preserve"> </w:t>
      </w:r>
      <w:hyperlink r:id="rId2201" w:history="1">
        <w:r w:rsidR="0037368B" w:rsidRPr="00C60AC1">
          <w:rPr>
            <w:rStyle w:val="Hyperlink"/>
            <w:rFonts w:ascii="Times New Roman" w:hAnsi="Times New Roman" w:cs="Times New Roman"/>
            <w:sz w:val="24"/>
            <w:szCs w:val="24"/>
            <w:lang w:val="bg-BG" w:eastAsia="bg-BG"/>
          </w:rPr>
          <w:t>Бюлетин № 29</w:t>
        </w:r>
      </w:hyperlink>
    </w:p>
    <w:p w14:paraId="58B2C3C8" w14:textId="77777777" w:rsidR="0009347D" w:rsidRPr="00C60AC1" w:rsidRDefault="00000000" w:rsidP="0009347D">
      <w:pPr>
        <w:pStyle w:val="NoSpacing"/>
        <w:pBdr>
          <w:bottom w:val="single" w:sz="4" w:space="1" w:color="auto"/>
        </w:pBdr>
        <w:jc w:val="both"/>
        <w:rPr>
          <w:rFonts w:ascii="Times New Roman" w:hAnsi="Times New Roman" w:cs="Times New Roman"/>
          <w:i/>
          <w:sz w:val="24"/>
          <w:szCs w:val="24"/>
          <w:lang w:val="bg-BG"/>
        </w:rPr>
      </w:pPr>
      <w:hyperlink r:id="rId2202" w:history="1">
        <w:r w:rsidR="0009347D" w:rsidRPr="00C60AC1">
          <w:rPr>
            <w:rStyle w:val="Hyperlink"/>
            <w:rFonts w:ascii="Times New Roman" w:hAnsi="Times New Roman" w:cs="Times New Roman"/>
            <w:i/>
            <w:sz w:val="24"/>
            <w:szCs w:val="24"/>
          </w:rPr>
          <w:t>I</w:t>
        </w:r>
        <w:r w:rsidR="0009347D" w:rsidRPr="00C60AC1">
          <w:rPr>
            <w:rStyle w:val="Hyperlink"/>
            <w:rFonts w:ascii="Times New Roman" w:hAnsi="Times New Roman" w:cs="Times New Roman"/>
            <w:i/>
            <w:sz w:val="24"/>
            <w:szCs w:val="24"/>
            <w:lang w:val="bg-BG"/>
          </w:rPr>
          <w:t>.</w:t>
        </w:r>
        <w:r w:rsidR="0009347D" w:rsidRPr="00C60AC1">
          <w:rPr>
            <w:rStyle w:val="Hyperlink"/>
            <w:rFonts w:ascii="Times New Roman" w:hAnsi="Times New Roman" w:cs="Times New Roman"/>
            <w:i/>
            <w:sz w:val="24"/>
            <w:szCs w:val="24"/>
          </w:rPr>
          <w:t>S</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v</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Germany</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no</w:t>
        </w:r>
        <w:r w:rsidR="0009347D" w:rsidRPr="00C60AC1">
          <w:rPr>
            <w:rStyle w:val="Hyperlink"/>
            <w:rFonts w:ascii="Times New Roman" w:hAnsi="Times New Roman" w:cs="Times New Roman"/>
            <w:i/>
            <w:sz w:val="24"/>
            <w:szCs w:val="24"/>
            <w:lang w:val="bg-BG"/>
          </w:rPr>
          <w:t>. 31021/08)</w:t>
        </w:r>
      </w:hyperlink>
    </w:p>
    <w:p w14:paraId="5D0DC4D8" w14:textId="77777777" w:rsidR="0009347D" w:rsidRPr="00C60AC1" w:rsidRDefault="0009347D" w:rsidP="0009347D">
      <w:pPr>
        <w:pStyle w:val="NoSpacing"/>
        <w:jc w:val="both"/>
        <w:rPr>
          <w:rFonts w:ascii="Times New Roman" w:hAnsi="Times New Roman" w:cs="Times New Roman"/>
          <w:i/>
          <w:sz w:val="24"/>
          <w:szCs w:val="24"/>
          <w:lang w:val="bg-BG"/>
        </w:rPr>
      </w:pPr>
    </w:p>
    <w:p w14:paraId="74456F9A" w14:textId="77777777" w:rsidR="0009347D" w:rsidRPr="00C60AC1" w:rsidRDefault="0009347D" w:rsidP="0009347D">
      <w:pPr>
        <w:pStyle w:val="NoSpacing"/>
        <w:jc w:val="both"/>
        <w:rPr>
          <w:rStyle w:val="sb8d990e2"/>
          <w:rFonts w:ascii="Times New Roman" w:hAnsi="Times New Roman" w:cs="Times New Roman"/>
          <w:sz w:val="24"/>
          <w:szCs w:val="24"/>
          <w:lang w:val="bg-BG"/>
        </w:rPr>
      </w:pPr>
      <w:r w:rsidRPr="00C60AC1">
        <w:rPr>
          <w:rStyle w:val="sb8d990e2"/>
          <w:rFonts w:ascii="Times New Roman" w:hAnsi="Times New Roman" w:cs="Times New Roman"/>
          <w:sz w:val="24"/>
          <w:szCs w:val="24"/>
          <w:lang w:val="bg-BG"/>
        </w:rPr>
        <w:t xml:space="preserve">Принципът на законността изисква държавите не само да спазват собствените си закони по предвидим и последователен начин, но и да осигурят юридически и практически условия за прилагането им. В случая не е ясно как се е осигурявало практическото функциониране на системата за </w:t>
      </w:r>
      <w:proofErr w:type="spellStart"/>
      <w:r w:rsidRPr="00C60AC1">
        <w:rPr>
          <w:rStyle w:val="sb8d990e2"/>
          <w:rFonts w:ascii="Times New Roman" w:hAnsi="Times New Roman" w:cs="Times New Roman"/>
          <w:sz w:val="24"/>
          <w:szCs w:val="24"/>
          <w:lang w:val="bg-BG"/>
        </w:rPr>
        <w:t>презюмирано</w:t>
      </w:r>
      <w:proofErr w:type="spellEnd"/>
      <w:r w:rsidRPr="00C60AC1">
        <w:rPr>
          <w:rStyle w:val="sb8d990e2"/>
          <w:rFonts w:ascii="Times New Roman" w:hAnsi="Times New Roman" w:cs="Times New Roman"/>
          <w:sz w:val="24"/>
          <w:szCs w:val="24"/>
          <w:lang w:val="bg-BG"/>
        </w:rPr>
        <w:t xml:space="preserve"> съгласие за използване на органи на починал близък за трансплантация, при положение че жалбоподателката не е била информирана кога и как може да упражни правото си на отказ. </w:t>
      </w:r>
      <w:hyperlink r:id="rId2203" w:history="1">
        <w:r w:rsidR="0037368B" w:rsidRPr="00C60AC1">
          <w:rPr>
            <w:rStyle w:val="Hyperlink"/>
            <w:rFonts w:ascii="Times New Roman" w:hAnsi="Times New Roman" w:cs="Times New Roman"/>
            <w:sz w:val="24"/>
            <w:szCs w:val="24"/>
            <w:lang w:val="bg-BG" w:eastAsia="bg-BG"/>
          </w:rPr>
          <w:t>Бюлетин № 29</w:t>
        </w:r>
      </w:hyperlink>
    </w:p>
    <w:p w14:paraId="26D75EAF" w14:textId="77777777" w:rsidR="0009347D" w:rsidRPr="00C60AC1" w:rsidRDefault="00000000" w:rsidP="0009347D">
      <w:pPr>
        <w:pStyle w:val="NoSpacing"/>
        <w:pBdr>
          <w:bottom w:val="single" w:sz="4" w:space="1" w:color="auto"/>
        </w:pBdr>
        <w:jc w:val="both"/>
        <w:rPr>
          <w:rFonts w:ascii="Times New Roman" w:hAnsi="Times New Roman" w:cs="Times New Roman"/>
          <w:i/>
          <w:sz w:val="24"/>
          <w:szCs w:val="24"/>
          <w:lang w:val="bg-BG"/>
        </w:rPr>
      </w:pPr>
      <w:hyperlink r:id="rId2204" w:history="1">
        <w:r w:rsidR="0009347D" w:rsidRPr="00C60AC1">
          <w:rPr>
            <w:rStyle w:val="Hyperlink"/>
            <w:rFonts w:ascii="Times New Roman" w:hAnsi="Times New Roman" w:cs="Times New Roman"/>
            <w:i/>
            <w:sz w:val="24"/>
            <w:szCs w:val="24"/>
          </w:rPr>
          <w:t>Petrova</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v</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Latvia</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no</w:t>
        </w:r>
        <w:r w:rsidR="0009347D" w:rsidRPr="00C60AC1">
          <w:rPr>
            <w:rStyle w:val="Hyperlink"/>
            <w:rFonts w:ascii="Times New Roman" w:hAnsi="Times New Roman" w:cs="Times New Roman"/>
            <w:i/>
            <w:sz w:val="24"/>
            <w:szCs w:val="24"/>
            <w:lang w:val="bg-BG"/>
          </w:rPr>
          <w:t>. 4605/05)</w:t>
        </w:r>
      </w:hyperlink>
    </w:p>
    <w:p w14:paraId="2F581D3E" w14:textId="77777777" w:rsidR="0009347D" w:rsidRPr="00C60AC1" w:rsidRDefault="0009347D" w:rsidP="0009347D">
      <w:pPr>
        <w:pStyle w:val="NoSpacing"/>
        <w:jc w:val="both"/>
        <w:rPr>
          <w:rFonts w:ascii="Times New Roman" w:hAnsi="Times New Roman" w:cs="Times New Roman"/>
          <w:i/>
          <w:sz w:val="24"/>
          <w:szCs w:val="24"/>
          <w:lang w:val="bg-BG"/>
        </w:rPr>
      </w:pPr>
    </w:p>
    <w:p w14:paraId="626699CE" w14:textId="77777777" w:rsidR="00A033C1" w:rsidRPr="00C60AC1" w:rsidRDefault="00A033C1" w:rsidP="00A033C1">
      <w:pPr>
        <w:pStyle w:val="NoSpacing"/>
        <w:jc w:val="both"/>
        <w:rPr>
          <w:rStyle w:val="sb8d990e2"/>
          <w:rFonts w:ascii="Times New Roman" w:hAnsi="Times New Roman" w:cs="Times New Roman"/>
          <w:sz w:val="24"/>
          <w:szCs w:val="24"/>
          <w:lang w:val="bg-BG"/>
        </w:rPr>
      </w:pPr>
      <w:r w:rsidRPr="00C60AC1">
        <w:rPr>
          <w:rStyle w:val="normal--char"/>
          <w:rFonts w:ascii="Times New Roman" w:hAnsi="Times New Roman" w:cs="Times New Roman"/>
          <w:sz w:val="24"/>
          <w:szCs w:val="24"/>
          <w:lang w:val="bg-BG"/>
        </w:rPr>
        <w:t xml:space="preserve">Липсата на ясна нормативна уредба на начина, по който  болницата следва да постъпи с тялото на мъртвородено дете, разкрива отсъствието на достатъчни правни гаранции срещу произвол. </w:t>
      </w:r>
      <w:hyperlink r:id="rId2205" w:history="1">
        <w:r w:rsidR="0037368B" w:rsidRPr="00C60AC1">
          <w:rPr>
            <w:rStyle w:val="Hyperlink"/>
            <w:rFonts w:ascii="Times New Roman" w:hAnsi="Times New Roman" w:cs="Times New Roman"/>
            <w:sz w:val="24"/>
            <w:szCs w:val="24"/>
            <w:lang w:val="bg-BG" w:eastAsia="bg-BG"/>
          </w:rPr>
          <w:t>Бюлетин № 29</w:t>
        </w:r>
      </w:hyperlink>
    </w:p>
    <w:p w14:paraId="15275C37" w14:textId="77777777" w:rsidR="00A033C1" w:rsidRPr="00C60AC1" w:rsidRDefault="00000000" w:rsidP="00A033C1">
      <w:pPr>
        <w:pStyle w:val="NoSpacing"/>
        <w:pBdr>
          <w:bottom w:val="single" w:sz="4" w:space="1" w:color="auto"/>
        </w:pBdr>
        <w:jc w:val="both"/>
        <w:rPr>
          <w:rFonts w:ascii="Times New Roman" w:hAnsi="Times New Roman" w:cs="Times New Roman"/>
          <w:i/>
          <w:sz w:val="24"/>
          <w:szCs w:val="24"/>
          <w:lang w:val="bg-BG"/>
        </w:rPr>
      </w:pPr>
      <w:hyperlink r:id="rId2206" w:history="1">
        <w:r w:rsidR="00A033C1" w:rsidRPr="00C60AC1">
          <w:rPr>
            <w:rStyle w:val="Hyperlink"/>
            <w:rFonts w:ascii="Times New Roman" w:hAnsi="Times New Roman" w:cs="Times New Roman"/>
            <w:i/>
            <w:sz w:val="24"/>
            <w:szCs w:val="24"/>
          </w:rPr>
          <w:t>Maric</w:t>
        </w:r>
      </w:hyperlink>
      <w:hyperlink r:id="rId2207" w:history="1">
        <w:r w:rsidR="00A033C1" w:rsidRPr="00C60AC1">
          <w:rPr>
            <w:rStyle w:val="Hyperlink"/>
            <w:rFonts w:ascii="Times New Roman" w:hAnsi="Times New Roman" w:cs="Times New Roman"/>
            <w:i/>
            <w:sz w:val="24"/>
            <w:szCs w:val="24"/>
            <w:lang w:val="bg-BG"/>
          </w:rPr>
          <w:t xml:space="preserve"> </w:t>
        </w:r>
        <w:r w:rsidR="00A033C1" w:rsidRPr="00C60AC1">
          <w:rPr>
            <w:rStyle w:val="Hyperlink"/>
            <w:rFonts w:ascii="Times New Roman" w:hAnsi="Times New Roman" w:cs="Times New Roman"/>
            <w:i/>
            <w:sz w:val="24"/>
            <w:szCs w:val="24"/>
          </w:rPr>
          <w:t>v</w:t>
        </w:r>
        <w:r w:rsidR="00A033C1" w:rsidRPr="00C60AC1">
          <w:rPr>
            <w:rStyle w:val="Hyperlink"/>
            <w:rFonts w:ascii="Times New Roman" w:hAnsi="Times New Roman" w:cs="Times New Roman"/>
            <w:i/>
            <w:sz w:val="24"/>
            <w:szCs w:val="24"/>
            <w:lang w:val="bg-BG"/>
          </w:rPr>
          <w:t xml:space="preserve">. </w:t>
        </w:r>
        <w:r w:rsidR="00A033C1" w:rsidRPr="00C60AC1">
          <w:rPr>
            <w:rStyle w:val="Hyperlink"/>
            <w:rFonts w:ascii="Times New Roman" w:hAnsi="Times New Roman" w:cs="Times New Roman"/>
            <w:i/>
            <w:sz w:val="24"/>
            <w:szCs w:val="24"/>
          </w:rPr>
          <w:t>Croatia</w:t>
        </w:r>
        <w:r w:rsidR="00A033C1" w:rsidRPr="00C60AC1">
          <w:rPr>
            <w:rStyle w:val="Hyperlink"/>
            <w:rFonts w:ascii="Times New Roman" w:hAnsi="Times New Roman" w:cs="Times New Roman"/>
            <w:i/>
            <w:sz w:val="24"/>
            <w:szCs w:val="24"/>
            <w:lang w:val="bg-BG"/>
          </w:rPr>
          <w:t xml:space="preserve"> (</w:t>
        </w:r>
        <w:r w:rsidR="00A033C1" w:rsidRPr="00C60AC1">
          <w:rPr>
            <w:rStyle w:val="Hyperlink"/>
            <w:rFonts w:ascii="Times New Roman" w:hAnsi="Times New Roman" w:cs="Times New Roman"/>
            <w:i/>
            <w:sz w:val="24"/>
            <w:szCs w:val="24"/>
          </w:rPr>
          <w:t>no</w:t>
        </w:r>
        <w:r w:rsidR="00A033C1" w:rsidRPr="00C60AC1">
          <w:rPr>
            <w:rStyle w:val="Hyperlink"/>
            <w:rFonts w:ascii="Times New Roman" w:hAnsi="Times New Roman" w:cs="Times New Roman"/>
            <w:i/>
            <w:sz w:val="24"/>
            <w:szCs w:val="24"/>
            <w:lang w:val="bg-BG"/>
          </w:rPr>
          <w:t>. 50132/12)</w:t>
        </w:r>
      </w:hyperlink>
    </w:p>
    <w:p w14:paraId="22095E6F" w14:textId="77777777" w:rsidR="00A033C1" w:rsidRPr="00C60AC1" w:rsidRDefault="00A033C1" w:rsidP="0009347D">
      <w:pPr>
        <w:pStyle w:val="NoSpacing"/>
        <w:jc w:val="both"/>
        <w:rPr>
          <w:rFonts w:ascii="Times New Roman" w:hAnsi="Times New Roman" w:cs="Times New Roman"/>
          <w:i/>
          <w:sz w:val="24"/>
          <w:szCs w:val="24"/>
          <w:lang w:val="bg-BG"/>
        </w:rPr>
      </w:pPr>
    </w:p>
    <w:p w14:paraId="5C78817E" w14:textId="77777777" w:rsidR="001C0F26" w:rsidRPr="00C60AC1" w:rsidRDefault="001C0F26" w:rsidP="001C0F26">
      <w:pPr>
        <w:spacing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Финландската система, според която на лице в брак, променило пола си, може да се даде съответстващ на новия му пол идентификационен номер само ако бракът бъде прекратен или трансформиран в регистрирано партньорство, не нарушава позитивните задължения на държавата по чл. 8 от Конвенцията. </w:t>
      </w:r>
      <w:hyperlink r:id="rId2208" w:history="1">
        <w:r w:rsidR="00E6653A" w:rsidRPr="00C60AC1">
          <w:rPr>
            <w:rStyle w:val="Hyperlink"/>
            <w:rFonts w:ascii="Times New Roman" w:hAnsi="Times New Roman" w:cs="Times New Roman"/>
            <w:sz w:val="24"/>
            <w:szCs w:val="24"/>
            <w:lang w:eastAsia="en-US"/>
          </w:rPr>
          <w:t>Бюлетин № 30</w:t>
        </w:r>
      </w:hyperlink>
    </w:p>
    <w:p w14:paraId="160CAF52" w14:textId="77777777" w:rsidR="0009347D" w:rsidRPr="00C60AC1" w:rsidRDefault="00000000" w:rsidP="001A0B86">
      <w:pPr>
        <w:pStyle w:val="NoSpacing"/>
        <w:pBdr>
          <w:bottom w:val="single" w:sz="4" w:space="1" w:color="auto"/>
        </w:pBdr>
        <w:jc w:val="both"/>
        <w:rPr>
          <w:rFonts w:ascii="Times New Roman" w:hAnsi="Times New Roman" w:cs="Times New Roman"/>
          <w:i/>
          <w:sz w:val="24"/>
          <w:szCs w:val="24"/>
          <w:lang w:val="bg-BG"/>
        </w:rPr>
      </w:pPr>
      <w:hyperlink r:id="rId2209" w:history="1">
        <w:proofErr w:type="spellStart"/>
        <w:r w:rsidR="001C0F26" w:rsidRPr="00C60AC1">
          <w:rPr>
            <w:rStyle w:val="Hyperlink"/>
            <w:rFonts w:ascii="Times New Roman" w:hAnsi="Times New Roman" w:cs="Times New Roman"/>
            <w:i/>
            <w:sz w:val="24"/>
            <w:szCs w:val="24"/>
            <w:lang w:val="bg-BG"/>
          </w:rPr>
          <w:t>Hämäläinen</w:t>
        </w:r>
        <w:proofErr w:type="spellEnd"/>
        <w:r w:rsidR="001C0F26" w:rsidRPr="00C60AC1">
          <w:rPr>
            <w:rStyle w:val="Hyperlink"/>
            <w:rFonts w:ascii="Times New Roman" w:hAnsi="Times New Roman" w:cs="Times New Roman"/>
            <w:i/>
            <w:sz w:val="24"/>
            <w:szCs w:val="24"/>
            <w:lang w:val="bg-BG"/>
          </w:rPr>
          <w:t xml:space="preserve"> v. </w:t>
        </w:r>
        <w:proofErr w:type="spellStart"/>
        <w:r w:rsidR="001C0F26" w:rsidRPr="00C60AC1">
          <w:rPr>
            <w:rStyle w:val="Hyperlink"/>
            <w:rFonts w:ascii="Times New Roman" w:hAnsi="Times New Roman" w:cs="Times New Roman"/>
            <w:i/>
            <w:sz w:val="24"/>
            <w:szCs w:val="24"/>
            <w:lang w:val="bg-BG"/>
          </w:rPr>
          <w:t>Finland</w:t>
        </w:r>
        <w:proofErr w:type="spellEnd"/>
      </w:hyperlink>
      <w:r w:rsidR="001C0F26" w:rsidRPr="00C60AC1">
        <w:rPr>
          <w:rFonts w:ascii="Times New Roman" w:hAnsi="Times New Roman" w:cs="Times New Roman"/>
          <w:i/>
          <w:sz w:val="24"/>
          <w:szCs w:val="24"/>
          <w:lang w:val="bg-BG"/>
        </w:rPr>
        <w:t xml:space="preserve"> (</w:t>
      </w:r>
      <w:proofErr w:type="spellStart"/>
      <w:r w:rsidR="001C0F26" w:rsidRPr="00C60AC1">
        <w:rPr>
          <w:rFonts w:ascii="Times New Roman" w:hAnsi="Times New Roman" w:cs="Times New Roman"/>
          <w:i/>
          <w:sz w:val="24"/>
          <w:szCs w:val="24"/>
          <w:lang w:val="bg-BG"/>
        </w:rPr>
        <w:t>no</w:t>
      </w:r>
      <w:proofErr w:type="spellEnd"/>
      <w:r w:rsidR="001C0F26" w:rsidRPr="00C60AC1">
        <w:rPr>
          <w:rFonts w:ascii="Times New Roman" w:hAnsi="Times New Roman" w:cs="Times New Roman"/>
          <w:i/>
          <w:sz w:val="24"/>
          <w:szCs w:val="24"/>
          <w:lang w:val="bg-BG"/>
        </w:rPr>
        <w:t xml:space="preserve">. </w:t>
      </w:r>
      <w:hyperlink r:id="rId2210" w:anchor="{&quot;appno&quot;:[&quot;37359/09&quot;]}" w:tgtFrame="_blank" w:history="1">
        <w:r w:rsidR="001C0F26" w:rsidRPr="00C60AC1">
          <w:rPr>
            <w:rFonts w:ascii="Times New Roman" w:hAnsi="Times New Roman" w:cs="Times New Roman"/>
            <w:i/>
            <w:sz w:val="24"/>
            <w:szCs w:val="24"/>
            <w:lang w:val="bg-BG"/>
          </w:rPr>
          <w:t>37359/09</w:t>
        </w:r>
      </w:hyperlink>
      <w:r w:rsidR="001C0F26" w:rsidRPr="00C60AC1">
        <w:rPr>
          <w:rFonts w:ascii="Times New Roman" w:hAnsi="Times New Roman" w:cs="Times New Roman"/>
          <w:i/>
          <w:sz w:val="24"/>
          <w:szCs w:val="24"/>
          <w:lang w:val="bg-BG"/>
        </w:rPr>
        <w:t>)</w:t>
      </w:r>
      <w:r w:rsidR="005969FE" w:rsidRPr="00C60AC1">
        <w:rPr>
          <w:rFonts w:ascii="Times New Roman" w:hAnsi="Times New Roman" w:cs="Times New Roman"/>
          <w:i/>
          <w:sz w:val="24"/>
          <w:szCs w:val="24"/>
          <w:lang w:val="bg-BG"/>
        </w:rPr>
        <w:t xml:space="preserve"> - Решение на Голямото отделение</w:t>
      </w:r>
    </w:p>
    <w:p w14:paraId="7FAE8985" w14:textId="77777777" w:rsidR="001A0B86" w:rsidRPr="00C60AC1" w:rsidRDefault="001A0B86" w:rsidP="001A0B86">
      <w:pPr>
        <w:pStyle w:val="NoSpacing"/>
        <w:jc w:val="both"/>
        <w:rPr>
          <w:rFonts w:ascii="Times New Roman" w:hAnsi="Times New Roman" w:cs="Times New Roman"/>
          <w:i/>
          <w:sz w:val="24"/>
          <w:szCs w:val="24"/>
          <w:lang w:val="bg-BG"/>
        </w:rPr>
      </w:pPr>
    </w:p>
    <w:p w14:paraId="65DE9E03" w14:textId="77777777" w:rsidR="001A0B86" w:rsidRPr="00C60AC1" w:rsidRDefault="001A0B86" w:rsidP="001A0B86">
      <w:pPr>
        <w:pStyle w:val="NoSpacing"/>
        <w:jc w:val="both"/>
        <w:rPr>
          <w:rStyle w:val="normal--char"/>
          <w:rFonts w:ascii="Times New Roman" w:hAnsi="Times New Roman" w:cs="Times New Roman"/>
          <w:sz w:val="24"/>
          <w:szCs w:val="24"/>
          <w:lang w:val="bg-BG"/>
        </w:rPr>
      </w:pPr>
      <w:proofErr w:type="spellStart"/>
      <w:r w:rsidRPr="00180795">
        <w:rPr>
          <w:rStyle w:val="normal--char"/>
          <w:rFonts w:ascii="Times New Roman" w:hAnsi="Times New Roman" w:cs="Times New Roman"/>
          <w:sz w:val="24"/>
          <w:szCs w:val="24"/>
          <w:lang w:val="ru-RU"/>
        </w:rPr>
        <w:t>Процедурата</w:t>
      </w:r>
      <w:proofErr w:type="spellEnd"/>
      <w:r w:rsidRPr="00180795">
        <w:rPr>
          <w:rStyle w:val="normal--char"/>
          <w:rFonts w:ascii="Times New Roman" w:hAnsi="Times New Roman" w:cs="Times New Roman"/>
          <w:sz w:val="24"/>
          <w:szCs w:val="24"/>
          <w:lang w:val="ru-RU"/>
        </w:rPr>
        <w:t xml:space="preserve"> по </w:t>
      </w:r>
      <w:proofErr w:type="spellStart"/>
      <w:r w:rsidRPr="00180795">
        <w:rPr>
          <w:rStyle w:val="normal--char"/>
          <w:rFonts w:ascii="Times New Roman" w:hAnsi="Times New Roman" w:cs="Times New Roman"/>
          <w:sz w:val="24"/>
          <w:szCs w:val="24"/>
          <w:lang w:val="ru-RU"/>
        </w:rPr>
        <w:t>издаването</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визи</w:t>
      </w:r>
      <w:proofErr w:type="spellEnd"/>
      <w:r w:rsidRPr="00180795">
        <w:rPr>
          <w:rStyle w:val="normal--char"/>
          <w:rFonts w:ascii="Times New Roman" w:hAnsi="Times New Roman" w:cs="Times New Roman"/>
          <w:sz w:val="24"/>
          <w:szCs w:val="24"/>
          <w:lang w:val="ru-RU"/>
        </w:rPr>
        <w:t xml:space="preserve">, за да се </w:t>
      </w:r>
      <w:proofErr w:type="spellStart"/>
      <w:r w:rsidRPr="00180795">
        <w:rPr>
          <w:rStyle w:val="normal--char"/>
          <w:rFonts w:ascii="Times New Roman" w:hAnsi="Times New Roman" w:cs="Times New Roman"/>
          <w:sz w:val="24"/>
          <w:szCs w:val="24"/>
          <w:lang w:val="ru-RU"/>
        </w:rPr>
        <w:t>събере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семейството</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жалбоподателите</w:t>
      </w:r>
      <w:proofErr w:type="spellEnd"/>
      <w:r w:rsidRPr="00180795">
        <w:rPr>
          <w:rStyle w:val="normal--char"/>
          <w:rFonts w:ascii="Times New Roman" w:hAnsi="Times New Roman" w:cs="Times New Roman"/>
          <w:sz w:val="24"/>
          <w:szCs w:val="24"/>
          <w:lang w:val="ru-RU"/>
        </w:rPr>
        <w:t xml:space="preserve"> – майка и </w:t>
      </w:r>
      <w:proofErr w:type="spellStart"/>
      <w:r w:rsidRPr="00180795">
        <w:rPr>
          <w:rStyle w:val="normal--char"/>
          <w:rFonts w:ascii="Times New Roman" w:hAnsi="Times New Roman" w:cs="Times New Roman"/>
          <w:sz w:val="24"/>
          <w:szCs w:val="24"/>
          <w:lang w:val="ru-RU"/>
        </w:rPr>
        <w:t>нейните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деца</w:t>
      </w:r>
      <w:proofErr w:type="spellEnd"/>
      <w:r w:rsidRPr="00180795">
        <w:rPr>
          <w:rStyle w:val="normal--char"/>
          <w:rFonts w:ascii="Times New Roman" w:hAnsi="Times New Roman" w:cs="Times New Roman"/>
          <w:sz w:val="24"/>
          <w:szCs w:val="24"/>
          <w:lang w:val="ru-RU"/>
        </w:rPr>
        <w:t xml:space="preserve">, не е била </w:t>
      </w:r>
      <w:proofErr w:type="spellStart"/>
      <w:r w:rsidRPr="00180795">
        <w:rPr>
          <w:rStyle w:val="normal--char"/>
          <w:rFonts w:ascii="Times New Roman" w:hAnsi="Times New Roman" w:cs="Times New Roman"/>
          <w:sz w:val="24"/>
          <w:szCs w:val="24"/>
          <w:lang w:val="ru-RU"/>
        </w:rPr>
        <w:t>достатъчно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гъвкава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бърза</w:t>
      </w:r>
      <w:proofErr w:type="spellEnd"/>
      <w:r w:rsidRPr="00180795">
        <w:rPr>
          <w:rStyle w:val="normal--char"/>
          <w:rFonts w:ascii="Times New Roman" w:hAnsi="Times New Roman" w:cs="Times New Roman"/>
          <w:sz w:val="24"/>
          <w:szCs w:val="24"/>
          <w:lang w:val="ru-RU"/>
        </w:rPr>
        <w:t xml:space="preserve"> и </w:t>
      </w:r>
      <w:proofErr w:type="spellStart"/>
      <w:r w:rsidRPr="00180795">
        <w:rPr>
          <w:rStyle w:val="normal--char"/>
          <w:rFonts w:ascii="Times New Roman" w:hAnsi="Times New Roman" w:cs="Times New Roman"/>
          <w:sz w:val="24"/>
          <w:szCs w:val="24"/>
          <w:lang w:val="ru-RU"/>
        </w:rPr>
        <w:t>ефективна</w:t>
      </w:r>
      <w:proofErr w:type="spellEnd"/>
      <w:r w:rsidRPr="00180795">
        <w:rPr>
          <w:rStyle w:val="normal--char"/>
          <w:rFonts w:ascii="Times New Roman" w:hAnsi="Times New Roman" w:cs="Times New Roman"/>
          <w:sz w:val="24"/>
          <w:szCs w:val="24"/>
          <w:lang w:val="ru-RU"/>
        </w:rPr>
        <w:t xml:space="preserve"> и е нарушила </w:t>
      </w:r>
      <w:proofErr w:type="spellStart"/>
      <w:r w:rsidRPr="00180795">
        <w:rPr>
          <w:rStyle w:val="normal--char"/>
          <w:rFonts w:ascii="Times New Roman" w:hAnsi="Times New Roman" w:cs="Times New Roman"/>
          <w:sz w:val="24"/>
          <w:szCs w:val="24"/>
          <w:lang w:val="ru-RU"/>
        </w:rPr>
        <w:t>правото</w:t>
      </w:r>
      <w:proofErr w:type="spellEnd"/>
      <w:r w:rsidRPr="00180795">
        <w:rPr>
          <w:rStyle w:val="normal--char"/>
          <w:rFonts w:ascii="Times New Roman" w:hAnsi="Times New Roman" w:cs="Times New Roman"/>
          <w:sz w:val="24"/>
          <w:szCs w:val="24"/>
          <w:lang w:val="ru-RU"/>
        </w:rPr>
        <w:t xml:space="preserve"> им на </w:t>
      </w:r>
      <w:proofErr w:type="spellStart"/>
      <w:r w:rsidRPr="00180795">
        <w:rPr>
          <w:rStyle w:val="normal--char"/>
          <w:rFonts w:ascii="Times New Roman" w:hAnsi="Times New Roman" w:cs="Times New Roman"/>
          <w:sz w:val="24"/>
          <w:szCs w:val="24"/>
          <w:lang w:val="ru-RU"/>
        </w:rPr>
        <w:t>зачитане</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семейния</w:t>
      </w:r>
      <w:proofErr w:type="spellEnd"/>
      <w:r w:rsidRPr="00180795">
        <w:rPr>
          <w:rStyle w:val="normal--char"/>
          <w:rFonts w:ascii="Times New Roman" w:hAnsi="Times New Roman" w:cs="Times New Roman"/>
          <w:sz w:val="24"/>
          <w:szCs w:val="24"/>
          <w:lang w:val="ru-RU"/>
        </w:rPr>
        <w:t xml:space="preserve"> живот. Франция не е установила справедлив баланс между </w:t>
      </w:r>
      <w:proofErr w:type="spellStart"/>
      <w:r w:rsidRPr="00180795">
        <w:rPr>
          <w:rStyle w:val="normal--char"/>
          <w:rFonts w:ascii="Times New Roman" w:hAnsi="Times New Roman" w:cs="Times New Roman"/>
          <w:sz w:val="24"/>
          <w:szCs w:val="24"/>
          <w:lang w:val="ru-RU"/>
        </w:rPr>
        <w:t>техните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интереси</w:t>
      </w:r>
      <w:proofErr w:type="spellEnd"/>
      <w:r w:rsidRPr="00180795">
        <w:rPr>
          <w:rStyle w:val="normal--char"/>
          <w:rFonts w:ascii="Times New Roman" w:hAnsi="Times New Roman" w:cs="Times New Roman"/>
          <w:sz w:val="24"/>
          <w:szCs w:val="24"/>
          <w:lang w:val="ru-RU"/>
        </w:rPr>
        <w:t xml:space="preserve"> и своя интерес да </w:t>
      </w:r>
      <w:proofErr w:type="spellStart"/>
      <w:r w:rsidRPr="00180795">
        <w:rPr>
          <w:rStyle w:val="normal--char"/>
          <w:rFonts w:ascii="Times New Roman" w:hAnsi="Times New Roman" w:cs="Times New Roman"/>
          <w:sz w:val="24"/>
          <w:szCs w:val="24"/>
          <w:lang w:val="ru-RU"/>
        </w:rPr>
        <w:t>контролира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имиграцията</w:t>
      </w:r>
      <w:proofErr w:type="spellEnd"/>
      <w:r w:rsidRPr="00180795">
        <w:rPr>
          <w:rStyle w:val="normal--char"/>
          <w:rFonts w:ascii="Times New Roman" w:hAnsi="Times New Roman" w:cs="Times New Roman"/>
          <w:sz w:val="24"/>
          <w:szCs w:val="24"/>
          <w:lang w:val="ru-RU"/>
        </w:rPr>
        <w:t xml:space="preserve">. </w:t>
      </w:r>
      <w:hyperlink r:id="rId2211" w:history="1">
        <w:r w:rsidRPr="00C60AC1">
          <w:rPr>
            <w:rStyle w:val="Hyperlink"/>
            <w:rFonts w:ascii="Times New Roman" w:hAnsi="Times New Roman" w:cs="Times New Roman"/>
            <w:sz w:val="24"/>
            <w:szCs w:val="24"/>
            <w:lang w:val="bg-BG"/>
          </w:rPr>
          <w:t>Бюлетин № 31</w:t>
        </w:r>
      </w:hyperlink>
    </w:p>
    <w:p w14:paraId="2860CC1B" w14:textId="77777777" w:rsidR="001A0B86" w:rsidRPr="00180795" w:rsidRDefault="00000000" w:rsidP="001A0B86">
      <w:pPr>
        <w:pStyle w:val="NoSpacing"/>
        <w:pBdr>
          <w:bottom w:val="single" w:sz="4" w:space="1" w:color="auto"/>
        </w:pBdr>
        <w:jc w:val="both"/>
        <w:rPr>
          <w:rStyle w:val="normal--char"/>
          <w:rFonts w:ascii="Times New Roman" w:hAnsi="Times New Roman" w:cs="Times New Roman"/>
          <w:i/>
          <w:sz w:val="24"/>
          <w:szCs w:val="24"/>
          <w:lang w:val="ru-RU"/>
        </w:rPr>
      </w:pPr>
      <w:hyperlink r:id="rId2212" w:history="1">
        <w:proofErr w:type="spellStart"/>
        <w:r w:rsidR="001A0B86" w:rsidRPr="00C60AC1">
          <w:rPr>
            <w:rStyle w:val="Hyperlink"/>
            <w:rFonts w:ascii="Times New Roman" w:hAnsi="Times New Roman" w:cs="Times New Roman"/>
            <w:i/>
            <w:sz w:val="24"/>
            <w:szCs w:val="24"/>
          </w:rPr>
          <w:t>Senigo</w:t>
        </w:r>
        <w:proofErr w:type="spellEnd"/>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Longue</w:t>
        </w:r>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and</w:t>
        </w:r>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Others</w:t>
        </w:r>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v</w:t>
        </w:r>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France</w:t>
        </w:r>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no</w:t>
        </w:r>
        <w:r w:rsidR="001A0B86" w:rsidRPr="00180795">
          <w:rPr>
            <w:rStyle w:val="Hyperlink"/>
            <w:rFonts w:ascii="Times New Roman" w:hAnsi="Times New Roman" w:cs="Times New Roman"/>
            <w:i/>
            <w:sz w:val="24"/>
            <w:szCs w:val="24"/>
            <w:lang w:val="ru-RU"/>
          </w:rPr>
          <w:t>. 19113/09)</w:t>
        </w:r>
      </w:hyperlink>
    </w:p>
    <w:p w14:paraId="2482FAAE" w14:textId="77777777" w:rsidR="001A0B86" w:rsidRPr="00180795" w:rsidRDefault="001A0B86" w:rsidP="001A0B86">
      <w:pPr>
        <w:pStyle w:val="NoSpacing"/>
        <w:jc w:val="both"/>
        <w:rPr>
          <w:rStyle w:val="normal--char"/>
          <w:rFonts w:ascii="Times New Roman" w:hAnsi="Times New Roman" w:cs="Times New Roman"/>
          <w:i/>
          <w:sz w:val="24"/>
          <w:szCs w:val="24"/>
          <w:lang w:val="ru-RU"/>
        </w:rPr>
      </w:pPr>
    </w:p>
    <w:p w14:paraId="4FD7BB01" w14:textId="77777777" w:rsidR="004D2F12" w:rsidRPr="00C60AC1" w:rsidRDefault="004D2F12" w:rsidP="004D2F12">
      <w:pPr>
        <w:pStyle w:val="NoSpacing"/>
        <w:jc w:val="both"/>
        <w:rPr>
          <w:rStyle w:val="normal--char"/>
          <w:rFonts w:ascii="Times New Roman" w:hAnsi="Times New Roman" w:cs="Times New Roman"/>
          <w:sz w:val="24"/>
          <w:szCs w:val="24"/>
          <w:lang w:val="bg-BG"/>
        </w:rPr>
      </w:pPr>
      <w:r w:rsidRPr="00180795">
        <w:rPr>
          <w:rFonts w:ascii="Times New Roman" w:hAnsi="Times New Roman" w:cs="Times New Roman"/>
          <w:sz w:val="24"/>
          <w:szCs w:val="24"/>
          <w:lang w:val="ru-RU"/>
        </w:rPr>
        <w:t xml:space="preserve">При </w:t>
      </w:r>
      <w:proofErr w:type="spellStart"/>
      <w:r w:rsidRPr="00180795">
        <w:rPr>
          <w:rFonts w:ascii="Times New Roman" w:hAnsi="Times New Roman" w:cs="Times New Roman"/>
          <w:sz w:val="24"/>
          <w:szCs w:val="24"/>
          <w:lang w:val="ru-RU"/>
        </w:rPr>
        <w:t>настаняване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дете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извън</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семейството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държавите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трябва</w:t>
      </w:r>
      <w:proofErr w:type="spellEnd"/>
      <w:r w:rsidRPr="00180795">
        <w:rPr>
          <w:rFonts w:ascii="Times New Roman" w:hAnsi="Times New Roman" w:cs="Times New Roman"/>
          <w:sz w:val="24"/>
          <w:szCs w:val="24"/>
          <w:lang w:val="ru-RU"/>
        </w:rPr>
        <w:t xml:space="preserve"> да направят </w:t>
      </w:r>
      <w:proofErr w:type="spellStart"/>
      <w:r w:rsidRPr="00180795">
        <w:rPr>
          <w:rFonts w:ascii="Times New Roman" w:hAnsi="Times New Roman" w:cs="Times New Roman"/>
          <w:sz w:val="24"/>
          <w:szCs w:val="24"/>
          <w:lang w:val="ru-RU"/>
        </w:rPr>
        <w:t>всички</w:t>
      </w:r>
      <w:proofErr w:type="spellEnd"/>
      <w:r w:rsidRPr="00180795">
        <w:rPr>
          <w:rFonts w:ascii="Times New Roman" w:hAnsi="Times New Roman" w:cs="Times New Roman"/>
          <w:sz w:val="24"/>
          <w:szCs w:val="24"/>
          <w:lang w:val="ru-RU"/>
        </w:rPr>
        <w:t xml:space="preserve"> усилия, за да </w:t>
      </w:r>
      <w:proofErr w:type="spellStart"/>
      <w:r w:rsidRPr="00180795">
        <w:rPr>
          <w:rFonts w:ascii="Times New Roman" w:hAnsi="Times New Roman" w:cs="Times New Roman"/>
          <w:sz w:val="24"/>
          <w:szCs w:val="24"/>
          <w:lang w:val="ru-RU"/>
        </w:rPr>
        <w:t>улеснят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поддържането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лични</w:t>
      </w:r>
      <w:proofErr w:type="spellEnd"/>
      <w:r w:rsidRPr="00180795">
        <w:rPr>
          <w:rFonts w:ascii="Times New Roman" w:hAnsi="Times New Roman" w:cs="Times New Roman"/>
          <w:sz w:val="24"/>
          <w:szCs w:val="24"/>
          <w:lang w:val="ru-RU"/>
        </w:rPr>
        <w:t xml:space="preserve"> отношения между него и </w:t>
      </w:r>
      <w:proofErr w:type="spellStart"/>
      <w:r w:rsidRPr="00180795">
        <w:rPr>
          <w:rFonts w:ascii="Times New Roman" w:hAnsi="Times New Roman" w:cs="Times New Roman"/>
          <w:sz w:val="24"/>
          <w:szCs w:val="24"/>
          <w:lang w:val="ru-RU"/>
        </w:rPr>
        <w:t>родителите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така</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ако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възможно</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съберат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отново</w:t>
      </w:r>
      <w:proofErr w:type="spellEnd"/>
      <w:r w:rsidRPr="00180795">
        <w:rPr>
          <w:rFonts w:ascii="Times New Roman" w:hAnsi="Times New Roman" w:cs="Times New Roman"/>
          <w:sz w:val="24"/>
          <w:szCs w:val="24"/>
          <w:lang w:val="ru-RU"/>
        </w:rPr>
        <w:t xml:space="preserve">. </w:t>
      </w:r>
      <w:hyperlink r:id="rId2213" w:history="1">
        <w:r w:rsidRPr="00C60AC1">
          <w:rPr>
            <w:rStyle w:val="Hyperlink"/>
            <w:rFonts w:ascii="Times New Roman" w:hAnsi="Times New Roman" w:cs="Times New Roman"/>
            <w:sz w:val="24"/>
            <w:szCs w:val="24"/>
            <w:lang w:val="bg-BG"/>
          </w:rPr>
          <w:t>Бюлетин № 31</w:t>
        </w:r>
      </w:hyperlink>
    </w:p>
    <w:p w14:paraId="222DEE61" w14:textId="77777777" w:rsidR="001A0B86" w:rsidRPr="00180795" w:rsidRDefault="00000000" w:rsidP="004D2F12">
      <w:pPr>
        <w:pStyle w:val="NoSpacing"/>
        <w:pBdr>
          <w:bottom w:val="single" w:sz="4" w:space="1" w:color="auto"/>
        </w:pBdr>
        <w:jc w:val="both"/>
        <w:rPr>
          <w:rStyle w:val="normal--char"/>
          <w:rFonts w:ascii="Times New Roman" w:hAnsi="Times New Roman" w:cs="Times New Roman"/>
          <w:i/>
          <w:sz w:val="24"/>
          <w:szCs w:val="24"/>
          <w:lang w:val="ru-RU"/>
        </w:rPr>
      </w:pPr>
      <w:hyperlink r:id="rId2214" w:history="1">
        <w:r w:rsidR="004D2F12" w:rsidRPr="00C60AC1">
          <w:rPr>
            <w:rStyle w:val="Hyperlink"/>
            <w:rFonts w:ascii="Times New Roman" w:hAnsi="Times New Roman" w:cs="Times New Roman"/>
            <w:i/>
            <w:sz w:val="24"/>
            <w:szCs w:val="24"/>
          </w:rPr>
          <w:t>T</w:t>
        </w:r>
        <w:r w:rsidR="004D2F12" w:rsidRPr="00180795">
          <w:rPr>
            <w:rStyle w:val="Hyperlink"/>
            <w:rFonts w:ascii="Times New Roman" w:hAnsi="Times New Roman" w:cs="Times New Roman"/>
            <w:i/>
            <w:sz w:val="24"/>
            <w:szCs w:val="24"/>
            <w:lang w:val="ru-RU"/>
          </w:rPr>
          <w:t xml:space="preserve">. </w:t>
        </w:r>
        <w:r w:rsidR="004D2F12" w:rsidRPr="00C60AC1">
          <w:rPr>
            <w:rStyle w:val="Hyperlink"/>
            <w:rFonts w:ascii="Times New Roman" w:hAnsi="Times New Roman" w:cs="Times New Roman"/>
            <w:i/>
            <w:sz w:val="24"/>
            <w:szCs w:val="24"/>
          </w:rPr>
          <w:t>v</w:t>
        </w:r>
        <w:r w:rsidR="004D2F12" w:rsidRPr="00180795">
          <w:rPr>
            <w:rStyle w:val="Hyperlink"/>
            <w:rFonts w:ascii="Times New Roman" w:hAnsi="Times New Roman" w:cs="Times New Roman"/>
            <w:i/>
            <w:sz w:val="24"/>
            <w:szCs w:val="24"/>
            <w:lang w:val="ru-RU"/>
          </w:rPr>
          <w:t xml:space="preserve">. </w:t>
        </w:r>
        <w:r w:rsidR="004D2F12" w:rsidRPr="00C60AC1">
          <w:rPr>
            <w:rStyle w:val="Hyperlink"/>
            <w:rFonts w:ascii="Times New Roman" w:hAnsi="Times New Roman" w:cs="Times New Roman"/>
            <w:i/>
            <w:sz w:val="24"/>
            <w:szCs w:val="24"/>
          </w:rPr>
          <w:t>The</w:t>
        </w:r>
        <w:r w:rsidR="004D2F12" w:rsidRPr="00180795">
          <w:rPr>
            <w:rStyle w:val="Hyperlink"/>
            <w:rFonts w:ascii="Times New Roman" w:hAnsi="Times New Roman" w:cs="Times New Roman"/>
            <w:i/>
            <w:sz w:val="24"/>
            <w:szCs w:val="24"/>
            <w:lang w:val="ru-RU"/>
          </w:rPr>
          <w:t xml:space="preserve"> </w:t>
        </w:r>
        <w:r w:rsidR="004D2F12" w:rsidRPr="00C60AC1">
          <w:rPr>
            <w:rStyle w:val="Hyperlink"/>
            <w:rFonts w:ascii="Times New Roman" w:hAnsi="Times New Roman" w:cs="Times New Roman"/>
            <w:i/>
            <w:sz w:val="24"/>
            <w:szCs w:val="24"/>
          </w:rPr>
          <w:t>Czech</w:t>
        </w:r>
        <w:r w:rsidR="004D2F12" w:rsidRPr="00180795">
          <w:rPr>
            <w:rStyle w:val="Hyperlink"/>
            <w:rFonts w:ascii="Times New Roman" w:hAnsi="Times New Roman" w:cs="Times New Roman"/>
            <w:i/>
            <w:sz w:val="24"/>
            <w:szCs w:val="24"/>
            <w:lang w:val="ru-RU"/>
          </w:rPr>
          <w:t xml:space="preserve"> </w:t>
        </w:r>
        <w:r w:rsidR="004D2F12" w:rsidRPr="00C60AC1">
          <w:rPr>
            <w:rStyle w:val="Hyperlink"/>
            <w:rFonts w:ascii="Times New Roman" w:hAnsi="Times New Roman" w:cs="Times New Roman"/>
            <w:i/>
            <w:sz w:val="24"/>
            <w:szCs w:val="24"/>
          </w:rPr>
          <w:t>Republic</w:t>
        </w:r>
        <w:r w:rsidR="004D2F12" w:rsidRPr="00180795">
          <w:rPr>
            <w:rStyle w:val="Hyperlink"/>
            <w:rFonts w:ascii="Times New Roman" w:hAnsi="Times New Roman" w:cs="Times New Roman"/>
            <w:i/>
            <w:sz w:val="24"/>
            <w:szCs w:val="24"/>
            <w:lang w:val="ru-RU"/>
          </w:rPr>
          <w:t xml:space="preserve"> (</w:t>
        </w:r>
        <w:r w:rsidR="004D2F12" w:rsidRPr="00C60AC1">
          <w:rPr>
            <w:rStyle w:val="Hyperlink"/>
            <w:rFonts w:ascii="Times New Roman" w:hAnsi="Times New Roman" w:cs="Times New Roman"/>
            <w:i/>
            <w:sz w:val="24"/>
            <w:szCs w:val="24"/>
          </w:rPr>
          <w:t>no</w:t>
        </w:r>
        <w:r w:rsidR="004D2F12" w:rsidRPr="00180795">
          <w:rPr>
            <w:rStyle w:val="Hyperlink"/>
            <w:rFonts w:ascii="Times New Roman" w:hAnsi="Times New Roman" w:cs="Times New Roman"/>
            <w:i/>
            <w:sz w:val="24"/>
            <w:szCs w:val="24"/>
            <w:lang w:val="ru-RU"/>
          </w:rPr>
          <w:t>. 19315/11)</w:t>
        </w:r>
      </w:hyperlink>
    </w:p>
    <w:p w14:paraId="571ED0FC" w14:textId="77777777" w:rsidR="001A0B86" w:rsidRPr="00C60AC1" w:rsidRDefault="001A0B86" w:rsidP="001A0B86">
      <w:pPr>
        <w:pStyle w:val="NoSpacing"/>
        <w:jc w:val="both"/>
        <w:rPr>
          <w:rFonts w:ascii="Times New Roman" w:hAnsi="Times New Roman" w:cs="Times New Roman"/>
          <w:i/>
          <w:sz w:val="24"/>
          <w:szCs w:val="24"/>
          <w:lang w:val="bg-BG"/>
        </w:rPr>
      </w:pPr>
    </w:p>
    <w:p w14:paraId="544433E7" w14:textId="77777777" w:rsidR="003F5748" w:rsidRPr="00C60AC1" w:rsidRDefault="003F5748" w:rsidP="003F5748">
      <w:pPr>
        <w:spacing w:after="0" w:line="240" w:lineRule="auto"/>
        <w:contextualSpacing/>
        <w:jc w:val="both"/>
        <w:rPr>
          <w:rFonts w:ascii="Times New Roman" w:hAnsi="Times New Roman" w:cs="Times New Roman"/>
          <w:sz w:val="24"/>
          <w:szCs w:val="24"/>
        </w:rPr>
      </w:pPr>
      <w:bookmarkStart w:id="85" w:name="семейство"/>
      <w:r w:rsidRPr="00C60AC1">
        <w:rPr>
          <w:rFonts w:ascii="Times New Roman" w:hAnsi="Times New Roman" w:cs="Times New Roman"/>
          <w:sz w:val="24"/>
          <w:szCs w:val="24"/>
        </w:rPr>
        <w:t xml:space="preserve">Децата на жалбоподателката са били върнати от швейцарските власти в страната на обичайното им местопребиваване на основание Хагската конвенция и решението на жалбоподателката да ги последва не може да представлява основание за прилагане на чл. 37, § 1, б. „с“ от Конвенцията. Съгласно Хагската конвенция мнението на децата следва да бъде взето предвид, но нежеланието им по принцип не е абсолютна пречка да бъдат върнати. </w:t>
      </w:r>
      <w:hyperlink r:id="rId2215" w:history="1">
        <w:r w:rsidR="00193A38" w:rsidRPr="00C60AC1">
          <w:rPr>
            <w:rStyle w:val="Hyperlink"/>
            <w:rFonts w:ascii="Times New Roman" w:hAnsi="Times New Roman" w:cs="Times New Roman"/>
            <w:sz w:val="24"/>
            <w:szCs w:val="24"/>
          </w:rPr>
          <w:t>Бюлетин № 32</w:t>
        </w:r>
      </w:hyperlink>
    </w:p>
    <w:p w14:paraId="57881562" w14:textId="77777777" w:rsidR="00193A38" w:rsidRPr="00C60AC1" w:rsidRDefault="00000000" w:rsidP="00193A38">
      <w:pPr>
        <w:pBdr>
          <w:bottom w:val="single" w:sz="4" w:space="1" w:color="auto"/>
        </w:pBdr>
        <w:spacing w:after="0" w:line="240" w:lineRule="auto"/>
        <w:jc w:val="both"/>
        <w:rPr>
          <w:rFonts w:ascii="Times New Roman" w:hAnsi="Times New Roman" w:cs="Times New Roman"/>
          <w:sz w:val="24"/>
          <w:szCs w:val="24"/>
        </w:rPr>
      </w:pPr>
      <w:hyperlink r:id="rId2216" w:history="1">
        <w:proofErr w:type="spellStart"/>
        <w:r w:rsidR="00193A38" w:rsidRPr="00C60AC1">
          <w:rPr>
            <w:rStyle w:val="Hyperlink"/>
            <w:rFonts w:ascii="Times New Roman" w:hAnsi="Times New Roman" w:cs="Times New Roman"/>
            <w:i/>
            <w:sz w:val="24"/>
            <w:szCs w:val="24"/>
          </w:rPr>
          <w:t>Gajtani</w:t>
        </w:r>
        <w:proofErr w:type="spellEnd"/>
        <w:r w:rsidR="00193A38" w:rsidRPr="00C60AC1">
          <w:rPr>
            <w:rStyle w:val="Hyperlink"/>
            <w:rFonts w:ascii="Times New Roman" w:hAnsi="Times New Roman" w:cs="Times New Roman"/>
            <w:i/>
            <w:sz w:val="24"/>
            <w:szCs w:val="24"/>
          </w:rPr>
          <w:t xml:space="preserve"> v. </w:t>
        </w:r>
        <w:proofErr w:type="spellStart"/>
        <w:r w:rsidR="00193A38" w:rsidRPr="00C60AC1">
          <w:rPr>
            <w:rStyle w:val="Hyperlink"/>
            <w:rFonts w:ascii="Times New Roman" w:hAnsi="Times New Roman" w:cs="Times New Roman"/>
            <w:i/>
            <w:sz w:val="24"/>
            <w:szCs w:val="24"/>
          </w:rPr>
          <w:t>Switzerland</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no</w:t>
        </w:r>
        <w:proofErr w:type="spellEnd"/>
        <w:r w:rsidR="00193A38" w:rsidRPr="00C60AC1">
          <w:rPr>
            <w:rStyle w:val="Hyperlink"/>
            <w:rFonts w:ascii="Times New Roman" w:hAnsi="Times New Roman" w:cs="Times New Roman"/>
            <w:i/>
            <w:sz w:val="24"/>
            <w:szCs w:val="24"/>
          </w:rPr>
          <w:t>. 43730/07)</w:t>
        </w:r>
      </w:hyperlink>
    </w:p>
    <w:p w14:paraId="1AA94318" w14:textId="77777777" w:rsidR="00193A38" w:rsidRPr="00C60AC1" w:rsidRDefault="00193A38" w:rsidP="003F5748">
      <w:pPr>
        <w:spacing w:after="0" w:line="240" w:lineRule="auto"/>
        <w:contextualSpacing/>
        <w:jc w:val="both"/>
        <w:rPr>
          <w:rFonts w:ascii="Times New Roman" w:hAnsi="Times New Roman" w:cs="Times New Roman"/>
          <w:sz w:val="24"/>
          <w:szCs w:val="24"/>
        </w:rPr>
      </w:pPr>
    </w:p>
    <w:bookmarkEnd w:id="85"/>
    <w:p w14:paraId="6A7FB82C" w14:textId="77777777" w:rsidR="001903F2" w:rsidRPr="00C60AC1" w:rsidRDefault="001903F2" w:rsidP="002D6A1D">
      <w:pPr>
        <w:spacing w:after="0" w:line="240" w:lineRule="auto"/>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Действията на руските власти по изпълнението на съдебно решение, съгласно което дете, незаконно отведено от майка си в Русия, е трябвало да бъде върнато при баща си в Молдова, са били неадекватни и неефективни. </w:t>
      </w:r>
      <w:hyperlink r:id="rId2217" w:history="1">
        <w:r w:rsidR="002D6A1D" w:rsidRPr="00C60AC1">
          <w:rPr>
            <w:rStyle w:val="Hyperlink"/>
            <w:rFonts w:ascii="Times New Roman" w:hAnsi="Times New Roman" w:cs="Times New Roman"/>
            <w:sz w:val="24"/>
            <w:szCs w:val="24"/>
            <w:lang w:eastAsia="bg-BG"/>
          </w:rPr>
          <w:t>Бюлетин № 33</w:t>
        </w:r>
      </w:hyperlink>
    </w:p>
    <w:p w14:paraId="40C962A0" w14:textId="77777777" w:rsidR="001903F2" w:rsidRPr="00C60AC1" w:rsidRDefault="00000000" w:rsidP="001903F2">
      <w:pPr>
        <w:pBdr>
          <w:bottom w:val="single" w:sz="4" w:space="1" w:color="auto"/>
        </w:pBdr>
        <w:spacing w:line="240" w:lineRule="auto"/>
        <w:jc w:val="both"/>
        <w:rPr>
          <w:rFonts w:ascii="Times New Roman" w:hAnsi="Times New Roman" w:cs="Times New Roman"/>
          <w:sz w:val="24"/>
          <w:szCs w:val="24"/>
          <w:lang w:eastAsia="bg-BG"/>
        </w:rPr>
      </w:pPr>
      <w:hyperlink r:id="rId2218" w:history="1">
        <w:r w:rsidR="001903F2" w:rsidRPr="00C60AC1">
          <w:rPr>
            <w:rFonts w:ascii="Times New Roman" w:hAnsi="Times New Roman" w:cs="Times New Roman"/>
            <w:i/>
            <w:color w:val="0000FF"/>
            <w:sz w:val="24"/>
            <w:szCs w:val="24"/>
            <w:u w:val="single"/>
            <w:lang w:eastAsia="bg-BG"/>
          </w:rPr>
          <w:t xml:space="preserve">V.P. v. </w:t>
        </w:r>
        <w:proofErr w:type="spellStart"/>
        <w:r w:rsidR="001903F2" w:rsidRPr="00C60AC1">
          <w:rPr>
            <w:rFonts w:ascii="Times New Roman" w:hAnsi="Times New Roman" w:cs="Times New Roman"/>
            <w:i/>
            <w:color w:val="0000FF"/>
            <w:sz w:val="24"/>
            <w:szCs w:val="24"/>
            <w:u w:val="single"/>
            <w:lang w:eastAsia="bg-BG"/>
          </w:rPr>
          <w:t>Russia</w:t>
        </w:r>
        <w:proofErr w:type="spellEnd"/>
        <w:r w:rsidR="001903F2" w:rsidRPr="00C60AC1">
          <w:rPr>
            <w:rFonts w:ascii="Times New Roman" w:hAnsi="Times New Roman" w:cs="Times New Roman"/>
            <w:i/>
            <w:color w:val="0000FF"/>
            <w:sz w:val="24"/>
            <w:szCs w:val="24"/>
            <w:u w:val="single"/>
            <w:lang w:eastAsia="bg-BG"/>
          </w:rPr>
          <w:t xml:space="preserve"> (</w:t>
        </w:r>
        <w:proofErr w:type="spellStart"/>
        <w:r w:rsidR="001903F2" w:rsidRPr="00C60AC1">
          <w:rPr>
            <w:rFonts w:ascii="Times New Roman" w:hAnsi="Times New Roman" w:cs="Times New Roman"/>
            <w:i/>
            <w:color w:val="0000FF"/>
            <w:sz w:val="24"/>
            <w:szCs w:val="24"/>
            <w:u w:val="single"/>
            <w:lang w:eastAsia="bg-BG"/>
          </w:rPr>
          <w:t>no</w:t>
        </w:r>
        <w:proofErr w:type="spellEnd"/>
        <w:r w:rsidR="001903F2" w:rsidRPr="00C60AC1">
          <w:rPr>
            <w:rFonts w:ascii="Times New Roman" w:hAnsi="Times New Roman" w:cs="Times New Roman"/>
            <w:i/>
            <w:color w:val="0000FF"/>
            <w:sz w:val="24"/>
            <w:szCs w:val="24"/>
            <w:u w:val="single"/>
            <w:lang w:eastAsia="bg-BG"/>
          </w:rPr>
          <w:t>. 61362/12)</w:t>
        </w:r>
      </w:hyperlink>
    </w:p>
    <w:p w14:paraId="08D96A85" w14:textId="77777777" w:rsidR="00683A9A" w:rsidRPr="00C60AC1" w:rsidRDefault="00683A9A" w:rsidP="00683A9A">
      <w:pPr>
        <w:spacing w:after="0"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Властите са длъжни да съдействат на лишените от свобода да поддържат контакти с близките си. Практическото лишаване на жалбоподателя от всякакъв личен контакт с майка му поради отдалечеността на затвора, нейната възраст и здравословно състояние и лошите транспортни връзки представлява непропорционална намеса в правото му на зачитане на семейния живот по чл. 8 от Конвенцията. </w:t>
      </w:r>
      <w:hyperlink r:id="rId2219" w:history="1">
        <w:r w:rsidR="002D6A1D" w:rsidRPr="00C60AC1">
          <w:rPr>
            <w:rStyle w:val="Hyperlink"/>
            <w:rFonts w:ascii="Times New Roman" w:hAnsi="Times New Roman" w:cs="Times New Roman"/>
            <w:sz w:val="24"/>
            <w:szCs w:val="24"/>
            <w:lang w:eastAsia="bg-BG"/>
          </w:rPr>
          <w:t>Бюлетин № 33</w:t>
        </w:r>
      </w:hyperlink>
    </w:p>
    <w:p w14:paraId="17D8345B" w14:textId="77777777" w:rsidR="00683A9A" w:rsidRPr="00C60AC1" w:rsidRDefault="00000000" w:rsidP="00683A9A">
      <w:pPr>
        <w:pBdr>
          <w:bottom w:val="single" w:sz="4" w:space="1" w:color="auto"/>
        </w:pBdr>
        <w:spacing w:after="0" w:line="240" w:lineRule="auto"/>
        <w:contextualSpacing/>
        <w:jc w:val="both"/>
        <w:rPr>
          <w:rFonts w:ascii="Times New Roman" w:hAnsi="Times New Roman" w:cs="Times New Roman"/>
          <w:sz w:val="24"/>
          <w:szCs w:val="24"/>
          <w:lang w:eastAsia="bg-BG"/>
        </w:rPr>
      </w:pPr>
      <w:hyperlink r:id="rId2220" w:history="1">
        <w:proofErr w:type="spellStart"/>
        <w:r w:rsidR="00683A9A" w:rsidRPr="00C60AC1">
          <w:rPr>
            <w:rFonts w:ascii="Times New Roman" w:hAnsi="Times New Roman" w:cs="Times New Roman"/>
            <w:i/>
            <w:color w:val="0000FF"/>
            <w:sz w:val="24"/>
            <w:szCs w:val="24"/>
            <w:u w:val="single"/>
            <w:lang w:eastAsia="bg-BG"/>
          </w:rPr>
          <w:t>Vintman</w:t>
        </w:r>
        <w:proofErr w:type="spellEnd"/>
        <w:r w:rsidR="00683A9A" w:rsidRPr="00C60AC1">
          <w:rPr>
            <w:rFonts w:ascii="Times New Roman" w:hAnsi="Times New Roman" w:cs="Times New Roman"/>
            <w:i/>
            <w:color w:val="0000FF"/>
            <w:sz w:val="24"/>
            <w:szCs w:val="24"/>
            <w:u w:val="single"/>
            <w:lang w:eastAsia="bg-BG"/>
          </w:rPr>
          <w:t xml:space="preserve"> v. </w:t>
        </w:r>
        <w:proofErr w:type="spellStart"/>
        <w:r w:rsidR="00683A9A" w:rsidRPr="00C60AC1">
          <w:rPr>
            <w:rFonts w:ascii="Times New Roman" w:hAnsi="Times New Roman" w:cs="Times New Roman"/>
            <w:i/>
            <w:color w:val="0000FF"/>
            <w:sz w:val="24"/>
            <w:szCs w:val="24"/>
            <w:u w:val="single"/>
            <w:lang w:eastAsia="bg-BG"/>
          </w:rPr>
          <w:t>Ukraine</w:t>
        </w:r>
        <w:proofErr w:type="spellEnd"/>
        <w:r w:rsidR="00683A9A" w:rsidRPr="00C60AC1">
          <w:rPr>
            <w:rFonts w:ascii="Times New Roman" w:hAnsi="Times New Roman" w:cs="Times New Roman"/>
            <w:i/>
            <w:color w:val="0000FF"/>
            <w:sz w:val="24"/>
            <w:szCs w:val="24"/>
            <w:u w:val="single"/>
            <w:lang w:eastAsia="bg-BG"/>
          </w:rPr>
          <w:t xml:space="preserve"> (</w:t>
        </w:r>
        <w:proofErr w:type="spellStart"/>
        <w:r w:rsidR="00683A9A" w:rsidRPr="00C60AC1">
          <w:rPr>
            <w:rFonts w:ascii="Times New Roman" w:hAnsi="Times New Roman" w:cs="Times New Roman"/>
            <w:i/>
            <w:color w:val="0000FF"/>
            <w:sz w:val="24"/>
            <w:szCs w:val="24"/>
            <w:u w:val="single"/>
            <w:lang w:eastAsia="bg-BG"/>
          </w:rPr>
          <w:t>no</w:t>
        </w:r>
        <w:proofErr w:type="spellEnd"/>
        <w:r w:rsidR="00683A9A" w:rsidRPr="00C60AC1">
          <w:rPr>
            <w:rFonts w:ascii="Times New Roman" w:hAnsi="Times New Roman" w:cs="Times New Roman"/>
            <w:i/>
            <w:color w:val="0000FF"/>
            <w:sz w:val="24"/>
            <w:szCs w:val="24"/>
            <w:u w:val="single"/>
            <w:lang w:eastAsia="bg-BG"/>
          </w:rPr>
          <w:t>. 28403/05)</w:t>
        </w:r>
      </w:hyperlink>
    </w:p>
    <w:p w14:paraId="5C5D37D6" w14:textId="77777777" w:rsidR="004D2F12" w:rsidRPr="00C60AC1" w:rsidRDefault="004D2F12" w:rsidP="001A0B86">
      <w:pPr>
        <w:pStyle w:val="NoSpacing"/>
        <w:jc w:val="both"/>
        <w:rPr>
          <w:rFonts w:ascii="Times New Roman" w:hAnsi="Times New Roman" w:cs="Times New Roman"/>
          <w:i/>
          <w:sz w:val="24"/>
          <w:szCs w:val="24"/>
          <w:lang w:val="bg-BG"/>
        </w:rPr>
      </w:pPr>
    </w:p>
    <w:p w14:paraId="7F33F018" w14:textId="77777777" w:rsidR="009F0081" w:rsidRPr="00C60AC1" w:rsidRDefault="009F0081" w:rsidP="009F0081">
      <w:pPr>
        <w:autoSpaceDE w:val="0"/>
        <w:autoSpaceDN w:val="0"/>
        <w:adjustRightInd w:val="0"/>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Въпреки запазването на връзките с биологичното семейство, съществува семеен живот по смисъла на чл. 8 между възрастни и дете, поверено им за отглеждане и възпитание чрез </w:t>
      </w:r>
      <w:proofErr w:type="spellStart"/>
      <w:r w:rsidRPr="00C60AC1">
        <w:rPr>
          <w:rFonts w:ascii="Times New Roman" w:hAnsi="Times New Roman" w:cs="Times New Roman"/>
          <w:sz w:val="24"/>
          <w:szCs w:val="24"/>
        </w:rPr>
        <w:t>кафала</w:t>
      </w:r>
      <w:proofErr w:type="spellEnd"/>
      <w:r w:rsidRPr="00C60AC1">
        <w:rPr>
          <w:rFonts w:ascii="Times New Roman" w:hAnsi="Times New Roman" w:cs="Times New Roman"/>
          <w:sz w:val="24"/>
          <w:szCs w:val="24"/>
        </w:rPr>
        <w:t xml:space="preserve"> по ислямското право, които живеят като семейство. Член 8 от Конвенцията не налага на държавата позитивно задължение да допусне осиновяване. Член 8 не гарантира конкретен вид разрешение за пребиваване. </w:t>
      </w:r>
      <w:hyperlink r:id="rId2221" w:history="1">
        <w:r w:rsidR="008331DE" w:rsidRPr="00C60AC1">
          <w:rPr>
            <w:rStyle w:val="Hyperlink"/>
            <w:rFonts w:ascii="Times New Roman" w:hAnsi="Times New Roman" w:cs="Times New Roman"/>
            <w:sz w:val="24"/>
            <w:szCs w:val="24"/>
          </w:rPr>
          <w:t>Бюлетин № 35</w:t>
        </w:r>
      </w:hyperlink>
    </w:p>
    <w:p w14:paraId="068EC361" w14:textId="77777777" w:rsidR="009F0081" w:rsidRPr="00C60AC1" w:rsidRDefault="00000000" w:rsidP="009F0081">
      <w:pPr>
        <w:pBdr>
          <w:bottom w:val="single" w:sz="4" w:space="1" w:color="auto"/>
        </w:pBdr>
        <w:autoSpaceDE w:val="0"/>
        <w:autoSpaceDN w:val="0"/>
        <w:adjustRightInd w:val="0"/>
        <w:spacing w:after="0" w:line="240" w:lineRule="auto"/>
        <w:contextualSpacing/>
        <w:jc w:val="both"/>
        <w:rPr>
          <w:rFonts w:ascii="Times New Roman" w:hAnsi="Times New Roman" w:cs="Times New Roman"/>
          <w:sz w:val="24"/>
          <w:szCs w:val="24"/>
        </w:rPr>
      </w:pPr>
      <w:hyperlink r:id="rId2222" w:history="1">
        <w:r w:rsidR="009F0081" w:rsidRPr="00C60AC1">
          <w:rPr>
            <w:rStyle w:val="Hyperlink"/>
            <w:rFonts w:ascii="Times New Roman" w:hAnsi="Times New Roman" w:cs="Times New Roman"/>
            <w:i/>
            <w:sz w:val="24"/>
            <w:szCs w:val="24"/>
          </w:rPr>
          <w:t>C</w:t>
        </w:r>
        <w:proofErr w:type="spellStart"/>
        <w:r w:rsidR="009F0081" w:rsidRPr="00C60AC1">
          <w:rPr>
            <w:rStyle w:val="Hyperlink"/>
            <w:rFonts w:ascii="Times New Roman" w:hAnsi="Times New Roman" w:cs="Times New Roman"/>
            <w:i/>
            <w:sz w:val="24"/>
            <w:szCs w:val="24"/>
            <w:lang w:val="en-US"/>
          </w:rPr>
          <w:t>hbihi</w:t>
        </w:r>
        <w:proofErr w:type="spellEnd"/>
        <w:r w:rsidR="009F0081" w:rsidRPr="00C60AC1">
          <w:rPr>
            <w:rStyle w:val="Hyperlink"/>
            <w:rFonts w:ascii="Times New Roman" w:hAnsi="Times New Roman" w:cs="Times New Roman"/>
            <w:i/>
            <w:sz w:val="24"/>
            <w:szCs w:val="24"/>
          </w:rPr>
          <w:t xml:space="preserve"> </w:t>
        </w:r>
        <w:proofErr w:type="spellStart"/>
        <w:r w:rsidR="009F0081" w:rsidRPr="00C60AC1">
          <w:rPr>
            <w:rStyle w:val="Hyperlink"/>
            <w:rFonts w:ascii="Times New Roman" w:hAnsi="Times New Roman" w:cs="Times New Roman"/>
            <w:i/>
            <w:sz w:val="24"/>
            <w:szCs w:val="24"/>
            <w:lang w:val="en-US"/>
          </w:rPr>
          <w:t>Loudoudi</w:t>
        </w:r>
        <w:proofErr w:type="spellEnd"/>
        <w:r w:rsidR="009F0081" w:rsidRPr="00C60AC1">
          <w:rPr>
            <w:rStyle w:val="Hyperlink"/>
            <w:rFonts w:ascii="Times New Roman" w:hAnsi="Times New Roman" w:cs="Times New Roman"/>
            <w:i/>
            <w:sz w:val="24"/>
            <w:szCs w:val="24"/>
          </w:rPr>
          <w:t xml:space="preserve"> </w:t>
        </w:r>
        <w:r w:rsidR="009F0081" w:rsidRPr="00C60AC1">
          <w:rPr>
            <w:rStyle w:val="Hyperlink"/>
            <w:rFonts w:ascii="Times New Roman" w:hAnsi="Times New Roman" w:cs="Times New Roman"/>
            <w:i/>
            <w:sz w:val="24"/>
            <w:szCs w:val="24"/>
            <w:lang w:val="en-US"/>
          </w:rPr>
          <w:t>and</w:t>
        </w:r>
        <w:r w:rsidR="009F0081" w:rsidRPr="00C60AC1">
          <w:rPr>
            <w:rStyle w:val="Hyperlink"/>
            <w:rFonts w:ascii="Times New Roman" w:hAnsi="Times New Roman" w:cs="Times New Roman"/>
            <w:i/>
            <w:sz w:val="24"/>
            <w:szCs w:val="24"/>
          </w:rPr>
          <w:t xml:space="preserve"> </w:t>
        </w:r>
        <w:r w:rsidR="009F0081" w:rsidRPr="00C60AC1">
          <w:rPr>
            <w:rStyle w:val="Hyperlink"/>
            <w:rFonts w:ascii="Times New Roman" w:hAnsi="Times New Roman" w:cs="Times New Roman"/>
            <w:i/>
            <w:sz w:val="24"/>
            <w:szCs w:val="24"/>
            <w:lang w:val="en-US"/>
          </w:rPr>
          <w:t>Others</w:t>
        </w:r>
        <w:r w:rsidR="009F0081" w:rsidRPr="00C60AC1">
          <w:rPr>
            <w:rStyle w:val="Hyperlink"/>
            <w:rFonts w:ascii="Times New Roman" w:hAnsi="Times New Roman" w:cs="Times New Roman"/>
            <w:i/>
            <w:sz w:val="24"/>
            <w:szCs w:val="24"/>
          </w:rPr>
          <w:t xml:space="preserve"> </w:t>
        </w:r>
        <w:r w:rsidR="009F0081" w:rsidRPr="00C60AC1">
          <w:rPr>
            <w:rStyle w:val="Hyperlink"/>
            <w:rFonts w:ascii="Times New Roman" w:hAnsi="Times New Roman" w:cs="Times New Roman"/>
            <w:i/>
            <w:sz w:val="24"/>
            <w:szCs w:val="24"/>
            <w:lang w:val="en-US"/>
          </w:rPr>
          <w:t>v</w:t>
        </w:r>
        <w:r w:rsidR="009F0081" w:rsidRPr="00C60AC1">
          <w:rPr>
            <w:rStyle w:val="Hyperlink"/>
            <w:rFonts w:ascii="Times New Roman" w:hAnsi="Times New Roman" w:cs="Times New Roman"/>
            <w:i/>
            <w:sz w:val="24"/>
            <w:szCs w:val="24"/>
          </w:rPr>
          <w:t xml:space="preserve">. </w:t>
        </w:r>
        <w:r w:rsidR="009F0081" w:rsidRPr="00C60AC1">
          <w:rPr>
            <w:rStyle w:val="Hyperlink"/>
            <w:rFonts w:ascii="Times New Roman" w:hAnsi="Times New Roman" w:cs="Times New Roman"/>
            <w:i/>
            <w:sz w:val="24"/>
            <w:szCs w:val="24"/>
            <w:lang w:val="en-US"/>
          </w:rPr>
          <w:t>Belgium</w:t>
        </w:r>
        <w:r w:rsidR="009F0081" w:rsidRPr="00C60AC1">
          <w:rPr>
            <w:rStyle w:val="Hyperlink"/>
            <w:rFonts w:ascii="Times New Roman" w:hAnsi="Times New Roman" w:cs="Times New Roman"/>
            <w:i/>
            <w:sz w:val="24"/>
            <w:szCs w:val="24"/>
          </w:rPr>
          <w:t xml:space="preserve"> (</w:t>
        </w:r>
        <w:r w:rsidR="009F0081" w:rsidRPr="00C60AC1">
          <w:rPr>
            <w:rStyle w:val="Hyperlink"/>
            <w:rFonts w:ascii="Times New Roman" w:hAnsi="Times New Roman" w:cs="Times New Roman"/>
            <w:i/>
            <w:sz w:val="24"/>
            <w:szCs w:val="24"/>
            <w:lang w:val="en-US"/>
          </w:rPr>
          <w:t>no</w:t>
        </w:r>
        <w:r w:rsidR="009F0081" w:rsidRPr="00C60AC1">
          <w:rPr>
            <w:rStyle w:val="Hyperlink"/>
            <w:rFonts w:ascii="Times New Roman" w:hAnsi="Times New Roman" w:cs="Times New Roman"/>
            <w:i/>
            <w:sz w:val="24"/>
            <w:szCs w:val="24"/>
          </w:rPr>
          <w:t>. 52265/10)</w:t>
        </w:r>
      </w:hyperlink>
    </w:p>
    <w:p w14:paraId="2DEA210D" w14:textId="77777777" w:rsidR="009F0081" w:rsidRPr="00C60AC1" w:rsidRDefault="009F0081" w:rsidP="001A0B86">
      <w:pPr>
        <w:pStyle w:val="NoSpacing"/>
        <w:jc w:val="both"/>
        <w:rPr>
          <w:rFonts w:ascii="Times New Roman" w:hAnsi="Times New Roman" w:cs="Times New Roman"/>
          <w:i/>
          <w:sz w:val="24"/>
          <w:szCs w:val="24"/>
          <w:lang w:val="bg-BG"/>
        </w:rPr>
      </w:pPr>
    </w:p>
    <w:p w14:paraId="0A02CE23" w14:textId="77777777" w:rsidR="002F536C" w:rsidRPr="00C60AC1" w:rsidRDefault="002F536C" w:rsidP="001A0B86">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Решението на италианските власти да не признаят издадения в Русия акт за раждане, в който жалбоподателите са били вписани като родители</w:t>
      </w:r>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родено</w:t>
      </w:r>
      <w:proofErr w:type="spellEnd"/>
      <w:r w:rsidRPr="00180795">
        <w:rPr>
          <w:rFonts w:ascii="Times New Roman" w:hAnsi="Times New Roman" w:cs="Times New Roman"/>
          <w:sz w:val="24"/>
          <w:szCs w:val="24"/>
          <w:lang w:val="ru-RU" w:eastAsia="bg-BG"/>
        </w:rPr>
        <w:t xml:space="preserve"> от </w:t>
      </w:r>
      <w:proofErr w:type="spellStart"/>
      <w:r w:rsidRPr="00180795">
        <w:rPr>
          <w:rFonts w:ascii="Times New Roman" w:hAnsi="Times New Roman" w:cs="Times New Roman"/>
          <w:sz w:val="24"/>
          <w:szCs w:val="24"/>
          <w:lang w:val="ru-RU" w:eastAsia="bg-BG"/>
        </w:rPr>
        <w:t>сурогатна</w:t>
      </w:r>
      <w:proofErr w:type="spellEnd"/>
      <w:r w:rsidRPr="00180795">
        <w:rPr>
          <w:rFonts w:ascii="Times New Roman" w:hAnsi="Times New Roman" w:cs="Times New Roman"/>
          <w:sz w:val="24"/>
          <w:szCs w:val="24"/>
          <w:lang w:val="ru-RU" w:eastAsia="bg-BG"/>
        </w:rPr>
        <w:t xml:space="preserve"> майка </w:t>
      </w:r>
      <w:proofErr w:type="spellStart"/>
      <w:r w:rsidRPr="00180795">
        <w:rPr>
          <w:rFonts w:ascii="Times New Roman" w:hAnsi="Times New Roman" w:cs="Times New Roman"/>
          <w:sz w:val="24"/>
          <w:szCs w:val="24"/>
          <w:lang w:val="ru-RU" w:eastAsia="bg-BG"/>
        </w:rPr>
        <w:t>дете</w:t>
      </w:r>
      <w:proofErr w:type="spellEnd"/>
      <w:r w:rsidRPr="00C60AC1">
        <w:rPr>
          <w:rFonts w:ascii="Times New Roman" w:hAnsi="Times New Roman" w:cs="Times New Roman"/>
          <w:sz w:val="24"/>
          <w:szCs w:val="24"/>
          <w:lang w:val="bg-BG" w:eastAsia="bg-BG"/>
        </w:rPr>
        <w:t xml:space="preserve">, не е неразумно при конкретните обстоятелства, но отнемането на детето от семейството му е екстремна мярка, до която следва да се прибягва само в краен случай, с цел то да бъде защитено от непосредствена опасност. </w:t>
      </w:r>
      <w:hyperlink r:id="rId2223" w:history="1">
        <w:r w:rsidR="006A2A95" w:rsidRPr="00C60AC1">
          <w:rPr>
            <w:rStyle w:val="Hyperlink"/>
            <w:rFonts w:ascii="Times New Roman" w:hAnsi="Times New Roman" w:cs="Times New Roman"/>
            <w:sz w:val="24"/>
            <w:szCs w:val="24"/>
            <w:lang w:val="bg-BG"/>
          </w:rPr>
          <w:t>Бюлетин № 36</w:t>
        </w:r>
      </w:hyperlink>
    </w:p>
    <w:p w14:paraId="28AAC319" w14:textId="77777777" w:rsidR="002F536C" w:rsidRPr="00C60AC1" w:rsidRDefault="00000000" w:rsidP="00956B78">
      <w:pPr>
        <w:pStyle w:val="NoSpacing"/>
        <w:pBdr>
          <w:bottom w:val="single" w:sz="4" w:space="1" w:color="auto"/>
        </w:pBdr>
        <w:jc w:val="both"/>
        <w:rPr>
          <w:rFonts w:ascii="Times New Roman" w:hAnsi="Times New Roman" w:cs="Times New Roman"/>
          <w:i/>
          <w:color w:val="0000FF"/>
          <w:sz w:val="24"/>
          <w:szCs w:val="24"/>
          <w:u w:val="single"/>
          <w:lang w:val="bg-BG" w:eastAsia="bg-BG"/>
        </w:rPr>
      </w:pPr>
      <w:hyperlink r:id="rId2224" w:history="1">
        <w:r w:rsidR="002F536C" w:rsidRPr="00C60AC1">
          <w:rPr>
            <w:rFonts w:ascii="Times New Roman" w:hAnsi="Times New Roman" w:cs="Times New Roman"/>
            <w:i/>
            <w:color w:val="0000FF"/>
            <w:sz w:val="24"/>
            <w:szCs w:val="24"/>
            <w:u w:val="single"/>
            <w:lang w:val="en-GB" w:eastAsia="bg-BG"/>
          </w:rPr>
          <w:t>Paradiso</w:t>
        </w:r>
        <w:r w:rsidR="002F536C" w:rsidRPr="00C60AC1">
          <w:rPr>
            <w:rFonts w:ascii="Times New Roman" w:hAnsi="Times New Roman" w:cs="Times New Roman"/>
            <w:i/>
            <w:color w:val="0000FF"/>
            <w:sz w:val="24"/>
            <w:szCs w:val="24"/>
            <w:u w:val="single"/>
            <w:lang w:val="bg-BG" w:eastAsia="bg-BG"/>
          </w:rPr>
          <w:t xml:space="preserve"> </w:t>
        </w:r>
        <w:r w:rsidR="002F536C" w:rsidRPr="00C60AC1">
          <w:rPr>
            <w:rFonts w:ascii="Times New Roman" w:hAnsi="Times New Roman" w:cs="Times New Roman"/>
            <w:i/>
            <w:color w:val="0000FF"/>
            <w:sz w:val="24"/>
            <w:szCs w:val="24"/>
            <w:u w:val="single"/>
            <w:lang w:val="en-GB" w:eastAsia="bg-BG"/>
          </w:rPr>
          <w:t>et</w:t>
        </w:r>
        <w:r w:rsidR="002F536C" w:rsidRPr="00C60AC1">
          <w:rPr>
            <w:rFonts w:ascii="Times New Roman" w:hAnsi="Times New Roman" w:cs="Times New Roman"/>
            <w:i/>
            <w:color w:val="0000FF"/>
            <w:sz w:val="24"/>
            <w:szCs w:val="24"/>
            <w:u w:val="single"/>
            <w:lang w:val="bg-BG" w:eastAsia="bg-BG"/>
          </w:rPr>
          <w:t xml:space="preserve"> </w:t>
        </w:r>
        <w:r w:rsidR="002F536C" w:rsidRPr="00C60AC1">
          <w:rPr>
            <w:rFonts w:ascii="Times New Roman" w:hAnsi="Times New Roman" w:cs="Times New Roman"/>
            <w:i/>
            <w:color w:val="0000FF"/>
            <w:sz w:val="24"/>
            <w:szCs w:val="24"/>
            <w:u w:val="single"/>
            <w:lang w:val="en-GB" w:eastAsia="bg-BG"/>
          </w:rPr>
          <w:t>Campanelli</w:t>
        </w:r>
        <w:r w:rsidR="002F536C" w:rsidRPr="00C60AC1">
          <w:rPr>
            <w:rFonts w:ascii="Times New Roman" w:hAnsi="Times New Roman" w:cs="Times New Roman"/>
            <w:i/>
            <w:color w:val="0000FF"/>
            <w:sz w:val="24"/>
            <w:szCs w:val="24"/>
            <w:u w:val="single"/>
            <w:lang w:val="bg-BG" w:eastAsia="bg-BG"/>
          </w:rPr>
          <w:t xml:space="preserve"> </w:t>
        </w:r>
        <w:r w:rsidR="002F536C" w:rsidRPr="00C60AC1">
          <w:rPr>
            <w:rFonts w:ascii="Times New Roman" w:hAnsi="Times New Roman" w:cs="Times New Roman"/>
            <w:i/>
            <w:color w:val="0000FF"/>
            <w:sz w:val="24"/>
            <w:szCs w:val="24"/>
            <w:u w:val="single"/>
            <w:lang w:val="en-GB" w:eastAsia="bg-BG"/>
          </w:rPr>
          <w:t>v</w:t>
        </w:r>
        <w:r w:rsidR="002F536C" w:rsidRPr="00C60AC1">
          <w:rPr>
            <w:rFonts w:ascii="Times New Roman" w:hAnsi="Times New Roman" w:cs="Times New Roman"/>
            <w:i/>
            <w:color w:val="0000FF"/>
            <w:sz w:val="24"/>
            <w:szCs w:val="24"/>
            <w:u w:val="single"/>
            <w:lang w:val="bg-BG" w:eastAsia="bg-BG"/>
          </w:rPr>
          <w:t xml:space="preserve">. </w:t>
        </w:r>
        <w:r w:rsidR="002F536C" w:rsidRPr="00C60AC1">
          <w:rPr>
            <w:rFonts w:ascii="Times New Roman" w:hAnsi="Times New Roman" w:cs="Times New Roman"/>
            <w:i/>
            <w:color w:val="0000FF"/>
            <w:sz w:val="24"/>
            <w:szCs w:val="24"/>
            <w:u w:val="single"/>
            <w:lang w:val="en-GB" w:eastAsia="bg-BG"/>
          </w:rPr>
          <w:t>Italy</w:t>
        </w:r>
        <w:r w:rsidR="002F536C" w:rsidRPr="00C60AC1">
          <w:rPr>
            <w:rFonts w:ascii="Times New Roman" w:hAnsi="Times New Roman" w:cs="Times New Roman"/>
            <w:i/>
            <w:color w:val="0000FF"/>
            <w:sz w:val="24"/>
            <w:szCs w:val="24"/>
            <w:u w:val="single"/>
            <w:lang w:val="bg-BG" w:eastAsia="bg-BG"/>
          </w:rPr>
          <w:t xml:space="preserve"> (</w:t>
        </w:r>
        <w:r w:rsidR="002F536C" w:rsidRPr="00C60AC1">
          <w:rPr>
            <w:rFonts w:ascii="Times New Roman" w:hAnsi="Times New Roman" w:cs="Times New Roman"/>
            <w:i/>
            <w:color w:val="0000FF"/>
            <w:sz w:val="24"/>
            <w:szCs w:val="24"/>
            <w:u w:val="single"/>
            <w:lang w:val="en-GB" w:eastAsia="bg-BG"/>
          </w:rPr>
          <w:t>no</w:t>
        </w:r>
        <w:r w:rsidR="002F536C" w:rsidRPr="00C60AC1">
          <w:rPr>
            <w:rFonts w:ascii="Times New Roman" w:hAnsi="Times New Roman" w:cs="Times New Roman"/>
            <w:i/>
            <w:color w:val="0000FF"/>
            <w:sz w:val="24"/>
            <w:szCs w:val="24"/>
            <w:u w:val="single"/>
            <w:lang w:val="bg-BG" w:eastAsia="bg-BG"/>
          </w:rPr>
          <w:t>. 25358/12)</w:t>
        </w:r>
      </w:hyperlink>
    </w:p>
    <w:p w14:paraId="3A0B5A44" w14:textId="77777777" w:rsidR="00956B78" w:rsidRPr="00C60AC1" w:rsidRDefault="00956B78" w:rsidP="00956B78">
      <w:pPr>
        <w:pStyle w:val="NoSpacing"/>
        <w:jc w:val="both"/>
        <w:rPr>
          <w:rFonts w:ascii="Times New Roman" w:hAnsi="Times New Roman" w:cs="Times New Roman"/>
          <w:i/>
          <w:color w:val="0000FF"/>
          <w:sz w:val="24"/>
          <w:szCs w:val="24"/>
          <w:u w:val="single"/>
          <w:lang w:val="bg-BG" w:eastAsia="bg-BG"/>
        </w:rPr>
      </w:pPr>
    </w:p>
    <w:p w14:paraId="6092C7C8" w14:textId="77777777" w:rsidR="00956B78" w:rsidRPr="00C60AC1" w:rsidRDefault="00956B78" w:rsidP="00956B78">
      <w:pPr>
        <w:pStyle w:val="NoSpacing"/>
        <w:jc w:val="both"/>
        <w:rPr>
          <w:rFonts w:ascii="Times New Roman" w:hAnsi="Times New Roman" w:cs="Times New Roman"/>
          <w:sz w:val="24"/>
          <w:szCs w:val="24"/>
          <w:lang w:val="bg-BG" w:eastAsia="bg-BG"/>
        </w:rPr>
      </w:pPr>
      <w:r w:rsidRPr="00C60AC1">
        <w:rPr>
          <w:rFonts w:ascii="Times New Roman" w:eastAsia="Calibri" w:hAnsi="Times New Roman" w:cs="Times New Roman"/>
          <w:color w:val="000000"/>
          <w:sz w:val="24"/>
          <w:szCs w:val="24"/>
          <w:lang w:val="bg-BG"/>
        </w:rPr>
        <w:t>Допуснато е</w:t>
      </w:r>
      <w:r w:rsidRPr="00180795">
        <w:rPr>
          <w:rFonts w:ascii="Times New Roman" w:eastAsia="Calibri" w:hAnsi="Times New Roman" w:cs="Times New Roman"/>
          <w:color w:val="000000"/>
          <w:sz w:val="24"/>
          <w:szCs w:val="24"/>
          <w:lang w:val="ru-RU"/>
        </w:rPr>
        <w:t xml:space="preserve"> нарушение на </w:t>
      </w:r>
      <w:proofErr w:type="spellStart"/>
      <w:r w:rsidRPr="00180795">
        <w:rPr>
          <w:rFonts w:ascii="Times New Roman" w:eastAsia="Calibri" w:hAnsi="Times New Roman" w:cs="Times New Roman"/>
          <w:color w:val="000000"/>
          <w:sz w:val="24"/>
          <w:szCs w:val="24"/>
          <w:lang w:val="ru-RU"/>
        </w:rPr>
        <w:t>правото</w:t>
      </w:r>
      <w:proofErr w:type="spellEnd"/>
      <w:r w:rsidRPr="00180795">
        <w:rPr>
          <w:rFonts w:ascii="Times New Roman" w:eastAsia="Calibri" w:hAnsi="Times New Roman" w:cs="Times New Roman"/>
          <w:color w:val="000000"/>
          <w:sz w:val="24"/>
          <w:szCs w:val="24"/>
          <w:lang w:val="ru-RU"/>
        </w:rPr>
        <w:t xml:space="preserve"> на </w:t>
      </w:r>
      <w:proofErr w:type="spellStart"/>
      <w:r w:rsidRPr="00180795">
        <w:rPr>
          <w:rFonts w:ascii="Times New Roman" w:eastAsia="Calibri" w:hAnsi="Times New Roman" w:cs="Times New Roman"/>
          <w:color w:val="000000"/>
          <w:sz w:val="24"/>
          <w:szCs w:val="24"/>
          <w:lang w:val="ru-RU"/>
        </w:rPr>
        <w:t>личен</w:t>
      </w:r>
      <w:proofErr w:type="spellEnd"/>
      <w:r w:rsidRPr="00180795">
        <w:rPr>
          <w:rFonts w:ascii="Times New Roman" w:eastAsia="Calibri" w:hAnsi="Times New Roman" w:cs="Times New Roman"/>
          <w:color w:val="000000"/>
          <w:sz w:val="24"/>
          <w:szCs w:val="24"/>
          <w:lang w:val="ru-RU"/>
        </w:rPr>
        <w:t xml:space="preserve"> и </w:t>
      </w:r>
      <w:proofErr w:type="spellStart"/>
      <w:r w:rsidRPr="00180795">
        <w:rPr>
          <w:rFonts w:ascii="Times New Roman" w:eastAsia="Calibri" w:hAnsi="Times New Roman" w:cs="Times New Roman"/>
          <w:color w:val="000000"/>
          <w:sz w:val="24"/>
          <w:szCs w:val="24"/>
          <w:lang w:val="ru-RU"/>
        </w:rPr>
        <w:t>семеен</w:t>
      </w:r>
      <w:proofErr w:type="spellEnd"/>
      <w:r w:rsidRPr="00180795">
        <w:rPr>
          <w:rFonts w:ascii="Times New Roman" w:eastAsia="Calibri" w:hAnsi="Times New Roman" w:cs="Times New Roman"/>
          <w:color w:val="000000"/>
          <w:sz w:val="24"/>
          <w:szCs w:val="24"/>
          <w:lang w:val="ru-RU"/>
        </w:rPr>
        <w:t xml:space="preserve"> живот на жалбоподателката </w:t>
      </w:r>
      <w:proofErr w:type="spellStart"/>
      <w:r w:rsidRPr="00180795">
        <w:rPr>
          <w:rFonts w:ascii="Times New Roman" w:eastAsia="Calibri" w:hAnsi="Times New Roman" w:cs="Times New Roman"/>
          <w:color w:val="000000"/>
          <w:sz w:val="24"/>
          <w:szCs w:val="24"/>
          <w:lang w:val="ru-RU"/>
        </w:rPr>
        <w:t>тъй</w:t>
      </w:r>
      <w:proofErr w:type="spellEnd"/>
      <w:r w:rsidRPr="00180795">
        <w:rPr>
          <w:rFonts w:ascii="Times New Roman" w:eastAsia="Calibri" w:hAnsi="Times New Roman" w:cs="Times New Roman"/>
          <w:color w:val="000000"/>
          <w:sz w:val="24"/>
          <w:szCs w:val="24"/>
          <w:lang w:val="ru-RU"/>
        </w:rPr>
        <w:t xml:space="preserve"> </w:t>
      </w:r>
      <w:proofErr w:type="spellStart"/>
      <w:r w:rsidRPr="00180795">
        <w:rPr>
          <w:rFonts w:ascii="Times New Roman" w:eastAsia="Calibri" w:hAnsi="Times New Roman" w:cs="Times New Roman"/>
          <w:color w:val="000000"/>
          <w:sz w:val="24"/>
          <w:szCs w:val="24"/>
          <w:lang w:val="ru-RU"/>
        </w:rPr>
        <w:t>като</w:t>
      </w:r>
      <w:proofErr w:type="spellEnd"/>
      <w:r w:rsidRPr="00180795">
        <w:rPr>
          <w:rFonts w:ascii="Times New Roman" w:eastAsia="Calibri" w:hAnsi="Times New Roman" w:cs="Times New Roman"/>
          <w:color w:val="000000"/>
          <w:sz w:val="24"/>
          <w:szCs w:val="24"/>
          <w:lang w:val="ru-RU"/>
        </w:rPr>
        <w:t xml:space="preserve"> п</w:t>
      </w:r>
      <w:proofErr w:type="spellStart"/>
      <w:r w:rsidRPr="00C60AC1">
        <w:rPr>
          <w:rFonts w:ascii="Times New Roman" w:eastAsia="Calibri" w:hAnsi="Times New Roman" w:cs="Times New Roman"/>
          <w:color w:val="000000"/>
          <w:sz w:val="24"/>
          <w:szCs w:val="24"/>
          <w:lang w:val="bg-BG"/>
        </w:rPr>
        <w:t>рез</w:t>
      </w:r>
      <w:proofErr w:type="spellEnd"/>
      <w:r w:rsidRPr="00C60AC1">
        <w:rPr>
          <w:rFonts w:ascii="Times New Roman" w:eastAsia="Calibri" w:hAnsi="Times New Roman" w:cs="Times New Roman"/>
          <w:color w:val="000000"/>
          <w:sz w:val="24"/>
          <w:szCs w:val="24"/>
          <w:lang w:val="bg-BG"/>
        </w:rPr>
        <w:t xml:space="preserve"> разглеждания период турското </w:t>
      </w:r>
      <w:proofErr w:type="spellStart"/>
      <w:r w:rsidRPr="00C60AC1">
        <w:rPr>
          <w:rFonts w:ascii="Times New Roman" w:eastAsia="Calibri" w:hAnsi="Times New Roman" w:cs="Times New Roman"/>
          <w:color w:val="000000"/>
          <w:sz w:val="24"/>
          <w:szCs w:val="24"/>
          <w:lang w:val="bg-BG"/>
        </w:rPr>
        <w:t>зак</w:t>
      </w:r>
      <w:r w:rsidRPr="00180795">
        <w:rPr>
          <w:rFonts w:ascii="Times New Roman" w:eastAsia="Calibri" w:hAnsi="Times New Roman" w:cs="Times New Roman"/>
          <w:color w:val="000000"/>
          <w:sz w:val="24"/>
          <w:szCs w:val="24"/>
          <w:lang w:val="ru-RU"/>
        </w:rPr>
        <w:t>онодателство</w:t>
      </w:r>
      <w:proofErr w:type="spellEnd"/>
      <w:r w:rsidRPr="00180795">
        <w:rPr>
          <w:rFonts w:ascii="Times New Roman" w:eastAsia="Calibri" w:hAnsi="Times New Roman" w:cs="Times New Roman"/>
          <w:color w:val="000000"/>
          <w:sz w:val="24"/>
          <w:szCs w:val="24"/>
          <w:lang w:val="ru-RU"/>
        </w:rPr>
        <w:t xml:space="preserve"> не е </w:t>
      </w:r>
      <w:proofErr w:type="spellStart"/>
      <w:r w:rsidRPr="00180795">
        <w:rPr>
          <w:rFonts w:ascii="Times New Roman" w:eastAsia="Calibri" w:hAnsi="Times New Roman" w:cs="Times New Roman"/>
          <w:color w:val="000000"/>
          <w:sz w:val="24"/>
          <w:szCs w:val="24"/>
          <w:lang w:val="ru-RU"/>
        </w:rPr>
        <w:t>уреждало</w:t>
      </w:r>
      <w:proofErr w:type="spellEnd"/>
      <w:r w:rsidRPr="00180795">
        <w:rPr>
          <w:rFonts w:ascii="Times New Roman" w:eastAsia="Calibri" w:hAnsi="Times New Roman" w:cs="Times New Roman"/>
          <w:color w:val="000000"/>
          <w:sz w:val="24"/>
          <w:szCs w:val="24"/>
          <w:lang w:val="ru-RU"/>
        </w:rPr>
        <w:t xml:space="preserve"> </w:t>
      </w:r>
      <w:proofErr w:type="spellStart"/>
      <w:r w:rsidRPr="00180795">
        <w:rPr>
          <w:rFonts w:ascii="Times New Roman" w:eastAsia="Calibri" w:hAnsi="Times New Roman" w:cs="Times New Roman"/>
          <w:color w:val="000000"/>
          <w:sz w:val="24"/>
          <w:szCs w:val="24"/>
          <w:lang w:val="ru-RU"/>
        </w:rPr>
        <w:t>впис</w:t>
      </w:r>
      <w:proofErr w:type="spellEnd"/>
      <w:r w:rsidRPr="00C60AC1">
        <w:rPr>
          <w:rFonts w:ascii="Times New Roman" w:eastAsia="Calibri" w:hAnsi="Times New Roman" w:cs="Times New Roman"/>
          <w:color w:val="000000"/>
          <w:sz w:val="24"/>
          <w:szCs w:val="24"/>
          <w:lang w:val="bg-BG"/>
        </w:rPr>
        <w:t>ва</w:t>
      </w:r>
      <w:proofErr w:type="spellStart"/>
      <w:r w:rsidRPr="00180795">
        <w:rPr>
          <w:rFonts w:ascii="Times New Roman" w:eastAsia="Calibri" w:hAnsi="Times New Roman" w:cs="Times New Roman"/>
          <w:color w:val="000000"/>
          <w:sz w:val="24"/>
          <w:szCs w:val="24"/>
          <w:lang w:val="ru-RU"/>
        </w:rPr>
        <w:t>нето</w:t>
      </w:r>
      <w:proofErr w:type="spellEnd"/>
      <w:r w:rsidRPr="00180795">
        <w:rPr>
          <w:rFonts w:ascii="Times New Roman" w:eastAsia="Calibri" w:hAnsi="Times New Roman" w:cs="Times New Roman"/>
          <w:color w:val="000000"/>
          <w:sz w:val="24"/>
          <w:szCs w:val="24"/>
          <w:lang w:val="ru-RU"/>
        </w:rPr>
        <w:t xml:space="preserve"> на </w:t>
      </w:r>
      <w:proofErr w:type="spellStart"/>
      <w:r w:rsidRPr="00180795">
        <w:rPr>
          <w:rFonts w:ascii="Times New Roman" w:eastAsia="Calibri" w:hAnsi="Times New Roman" w:cs="Times New Roman"/>
          <w:color w:val="000000"/>
          <w:sz w:val="24"/>
          <w:szCs w:val="24"/>
          <w:lang w:val="ru-RU"/>
        </w:rPr>
        <w:t>собственото</w:t>
      </w:r>
      <w:proofErr w:type="spellEnd"/>
      <w:r w:rsidRPr="00180795">
        <w:rPr>
          <w:rFonts w:ascii="Times New Roman" w:eastAsia="Calibri" w:hAnsi="Times New Roman" w:cs="Times New Roman"/>
          <w:color w:val="000000"/>
          <w:sz w:val="24"/>
          <w:szCs w:val="24"/>
          <w:lang w:val="ru-RU"/>
        </w:rPr>
        <w:t xml:space="preserve"> </w:t>
      </w:r>
      <w:proofErr w:type="spellStart"/>
      <w:r w:rsidRPr="00180795">
        <w:rPr>
          <w:rFonts w:ascii="Times New Roman" w:eastAsia="Calibri" w:hAnsi="Times New Roman" w:cs="Times New Roman"/>
          <w:color w:val="000000"/>
          <w:sz w:val="24"/>
          <w:szCs w:val="24"/>
          <w:lang w:val="ru-RU"/>
        </w:rPr>
        <w:t>име</w:t>
      </w:r>
      <w:proofErr w:type="spellEnd"/>
      <w:r w:rsidRPr="00180795">
        <w:rPr>
          <w:rFonts w:ascii="Times New Roman" w:eastAsia="Calibri" w:hAnsi="Times New Roman" w:cs="Times New Roman"/>
          <w:color w:val="000000"/>
          <w:sz w:val="24"/>
          <w:szCs w:val="24"/>
          <w:lang w:val="ru-RU"/>
        </w:rPr>
        <w:t xml:space="preserve"> на </w:t>
      </w:r>
      <w:proofErr w:type="spellStart"/>
      <w:r w:rsidRPr="00180795">
        <w:rPr>
          <w:rFonts w:ascii="Times New Roman" w:eastAsia="Calibri" w:hAnsi="Times New Roman" w:cs="Times New Roman"/>
          <w:color w:val="000000"/>
          <w:sz w:val="24"/>
          <w:szCs w:val="24"/>
          <w:lang w:val="ru-RU"/>
        </w:rPr>
        <w:t>несе</w:t>
      </w:r>
      <w:r w:rsidRPr="00C60AC1">
        <w:rPr>
          <w:rFonts w:ascii="Times New Roman" w:eastAsia="Calibri" w:hAnsi="Times New Roman" w:cs="Times New Roman"/>
          <w:color w:val="000000"/>
          <w:sz w:val="24"/>
          <w:szCs w:val="24"/>
          <w:lang w:val="bg-BG"/>
        </w:rPr>
        <w:t>меен</w:t>
      </w:r>
      <w:proofErr w:type="spellEnd"/>
      <w:r w:rsidRPr="00C60AC1">
        <w:rPr>
          <w:rFonts w:ascii="Times New Roman" w:eastAsia="Calibri" w:hAnsi="Times New Roman" w:cs="Times New Roman"/>
          <w:color w:val="000000"/>
          <w:sz w:val="24"/>
          <w:szCs w:val="24"/>
          <w:lang w:val="bg-BG"/>
        </w:rPr>
        <w:t xml:space="preserve"> осиновител в акта за раждане на осиновеното дете. </w:t>
      </w:r>
      <w:hyperlink r:id="rId2225" w:history="1">
        <w:r w:rsidR="006A2A95" w:rsidRPr="00C60AC1">
          <w:rPr>
            <w:rStyle w:val="Hyperlink"/>
            <w:rFonts w:ascii="Times New Roman" w:hAnsi="Times New Roman" w:cs="Times New Roman"/>
            <w:sz w:val="24"/>
            <w:szCs w:val="24"/>
            <w:lang w:val="bg-BG"/>
          </w:rPr>
          <w:t>Бюлетин № 36</w:t>
        </w:r>
      </w:hyperlink>
    </w:p>
    <w:p w14:paraId="7A071EC4" w14:textId="77777777" w:rsidR="00956B78" w:rsidRPr="00C60AC1" w:rsidRDefault="00000000" w:rsidP="00956B78">
      <w:pPr>
        <w:pStyle w:val="NoSpacing"/>
        <w:pBdr>
          <w:bottom w:val="single" w:sz="4" w:space="1" w:color="auto"/>
        </w:pBdr>
        <w:jc w:val="both"/>
        <w:rPr>
          <w:rFonts w:ascii="Times New Roman" w:hAnsi="Times New Roman" w:cs="Times New Roman"/>
          <w:sz w:val="24"/>
          <w:szCs w:val="24"/>
          <w:lang w:val="bg-BG" w:eastAsia="bg-BG"/>
        </w:rPr>
      </w:pPr>
      <w:hyperlink r:id="rId2226" w:history="1">
        <w:r w:rsidR="00956B78" w:rsidRPr="00C60AC1">
          <w:rPr>
            <w:rFonts w:ascii="Times New Roman" w:hAnsi="Times New Roman" w:cs="Times New Roman"/>
            <w:i/>
            <w:color w:val="0000FF"/>
            <w:sz w:val="24"/>
            <w:szCs w:val="24"/>
            <w:u w:val="single"/>
            <w:lang w:val="en-GB" w:eastAsia="bg-BG"/>
          </w:rPr>
          <w:t>G</w:t>
        </w:r>
        <w:r w:rsidR="00956B78" w:rsidRPr="00C60AC1">
          <w:rPr>
            <w:rFonts w:ascii="Times New Roman" w:hAnsi="Times New Roman" w:cs="Times New Roman"/>
            <w:i/>
            <w:color w:val="0000FF"/>
            <w:sz w:val="24"/>
            <w:szCs w:val="24"/>
            <w:u w:val="single"/>
            <w:lang w:val="bg-BG" w:eastAsia="bg-BG"/>
          </w:rPr>
          <w:t>ö</w:t>
        </w:r>
        <w:r w:rsidR="00956B78" w:rsidRPr="00C60AC1">
          <w:rPr>
            <w:rFonts w:ascii="Times New Roman" w:hAnsi="Times New Roman" w:cs="Times New Roman"/>
            <w:i/>
            <w:color w:val="0000FF"/>
            <w:sz w:val="24"/>
            <w:szCs w:val="24"/>
            <w:u w:val="single"/>
            <w:lang w:val="en-GB" w:eastAsia="bg-BG"/>
          </w:rPr>
          <w:t>z</w:t>
        </w:r>
        <w:r w:rsidR="00956B78" w:rsidRPr="00C60AC1">
          <w:rPr>
            <w:rFonts w:ascii="Times New Roman" w:hAnsi="Times New Roman" w:cs="Times New Roman"/>
            <w:i/>
            <w:color w:val="0000FF"/>
            <w:sz w:val="24"/>
            <w:szCs w:val="24"/>
            <w:u w:val="single"/>
            <w:lang w:val="bg-BG" w:eastAsia="bg-BG"/>
          </w:rPr>
          <w:t>ü</w:t>
        </w:r>
        <w:r w:rsidR="00956B78" w:rsidRPr="00C60AC1">
          <w:rPr>
            <w:rFonts w:ascii="Times New Roman" w:hAnsi="Times New Roman" w:cs="Times New Roman"/>
            <w:i/>
            <w:color w:val="0000FF"/>
            <w:sz w:val="24"/>
            <w:szCs w:val="24"/>
            <w:u w:val="single"/>
            <w:lang w:val="en-GB" w:eastAsia="bg-BG"/>
          </w:rPr>
          <w:t>m</w:t>
        </w:r>
        <w:r w:rsidR="00956B78" w:rsidRPr="00C60AC1">
          <w:rPr>
            <w:rFonts w:ascii="Times New Roman" w:hAnsi="Times New Roman" w:cs="Times New Roman"/>
            <w:i/>
            <w:color w:val="0000FF"/>
            <w:sz w:val="24"/>
            <w:szCs w:val="24"/>
            <w:u w:val="single"/>
            <w:lang w:val="bg-BG" w:eastAsia="bg-BG"/>
          </w:rPr>
          <w:t xml:space="preserve"> </w:t>
        </w:r>
        <w:r w:rsidR="00956B78" w:rsidRPr="00C60AC1">
          <w:rPr>
            <w:rFonts w:ascii="Times New Roman" w:hAnsi="Times New Roman" w:cs="Times New Roman"/>
            <w:i/>
            <w:color w:val="0000FF"/>
            <w:sz w:val="24"/>
            <w:szCs w:val="24"/>
            <w:u w:val="single"/>
            <w:lang w:val="en-GB" w:eastAsia="bg-BG"/>
          </w:rPr>
          <w:t>v</w:t>
        </w:r>
        <w:r w:rsidR="00956B78" w:rsidRPr="00C60AC1">
          <w:rPr>
            <w:rFonts w:ascii="Times New Roman" w:hAnsi="Times New Roman" w:cs="Times New Roman"/>
            <w:i/>
            <w:color w:val="0000FF"/>
            <w:sz w:val="24"/>
            <w:szCs w:val="24"/>
            <w:u w:val="single"/>
            <w:lang w:val="bg-BG" w:eastAsia="bg-BG"/>
          </w:rPr>
          <w:t xml:space="preserve">. </w:t>
        </w:r>
        <w:r w:rsidR="00956B78" w:rsidRPr="00C60AC1">
          <w:rPr>
            <w:rFonts w:ascii="Times New Roman" w:hAnsi="Times New Roman" w:cs="Times New Roman"/>
            <w:i/>
            <w:color w:val="0000FF"/>
            <w:sz w:val="24"/>
            <w:szCs w:val="24"/>
            <w:u w:val="single"/>
            <w:lang w:val="en-GB" w:eastAsia="bg-BG"/>
          </w:rPr>
          <w:t>Turkey</w:t>
        </w:r>
        <w:r w:rsidR="00956B78" w:rsidRPr="00C60AC1">
          <w:rPr>
            <w:rFonts w:ascii="Times New Roman" w:hAnsi="Times New Roman" w:cs="Times New Roman"/>
            <w:i/>
            <w:color w:val="0000FF"/>
            <w:sz w:val="24"/>
            <w:szCs w:val="24"/>
            <w:u w:val="single"/>
            <w:lang w:val="bg-BG" w:eastAsia="bg-BG"/>
          </w:rPr>
          <w:t xml:space="preserve"> (</w:t>
        </w:r>
        <w:r w:rsidR="00956B78" w:rsidRPr="00C60AC1">
          <w:rPr>
            <w:rFonts w:ascii="Times New Roman" w:hAnsi="Times New Roman" w:cs="Times New Roman"/>
            <w:i/>
            <w:color w:val="0000FF"/>
            <w:sz w:val="24"/>
            <w:szCs w:val="24"/>
            <w:u w:val="single"/>
            <w:lang w:val="en-GB" w:eastAsia="bg-BG"/>
          </w:rPr>
          <w:t>no</w:t>
        </w:r>
        <w:r w:rsidR="00956B78" w:rsidRPr="00C60AC1">
          <w:rPr>
            <w:rFonts w:ascii="Times New Roman" w:hAnsi="Times New Roman" w:cs="Times New Roman"/>
            <w:i/>
            <w:color w:val="0000FF"/>
            <w:sz w:val="24"/>
            <w:szCs w:val="24"/>
            <w:u w:val="single"/>
            <w:lang w:val="bg-BG" w:eastAsia="bg-BG"/>
          </w:rPr>
          <w:t>. 4789/10)</w:t>
        </w:r>
      </w:hyperlink>
    </w:p>
    <w:p w14:paraId="7E34409B" w14:textId="77777777" w:rsidR="00956B78" w:rsidRPr="00C60AC1" w:rsidRDefault="00956B78" w:rsidP="00956B78">
      <w:pPr>
        <w:pStyle w:val="NoSpacing"/>
        <w:jc w:val="both"/>
        <w:rPr>
          <w:rFonts w:ascii="Times New Roman" w:hAnsi="Times New Roman" w:cs="Times New Roman"/>
          <w:i/>
          <w:sz w:val="24"/>
          <w:szCs w:val="24"/>
          <w:lang w:val="bg-BG"/>
        </w:rPr>
      </w:pPr>
    </w:p>
    <w:p w14:paraId="359F80CE" w14:textId="77777777" w:rsidR="009C3153" w:rsidRPr="00C60AC1" w:rsidRDefault="009C3153" w:rsidP="00956B78">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lang w:val="bg-BG"/>
        </w:rPr>
        <w:t xml:space="preserve">Прекомерно ниската глоба, наложена на родител за неизпълнение на определения от съда режим на лични контакти с другия родител, както и недостатъчната експедитивност на производството са нарушили позитивните задължения на властите да улесняват събирането на деца и родители. </w:t>
      </w:r>
      <w:hyperlink r:id="rId2227" w:history="1">
        <w:r w:rsidR="006A2A95" w:rsidRPr="00C60AC1">
          <w:rPr>
            <w:rStyle w:val="Hyperlink"/>
            <w:rFonts w:ascii="Times New Roman" w:hAnsi="Times New Roman" w:cs="Times New Roman"/>
            <w:sz w:val="24"/>
            <w:szCs w:val="24"/>
            <w:lang w:val="bg-BG"/>
          </w:rPr>
          <w:t>Бюлетин № 36</w:t>
        </w:r>
      </w:hyperlink>
    </w:p>
    <w:p w14:paraId="431D3A79" w14:textId="77777777" w:rsidR="009C3153" w:rsidRPr="00180795" w:rsidRDefault="00000000" w:rsidP="003149E2">
      <w:pPr>
        <w:pStyle w:val="NoSpacing"/>
        <w:pBdr>
          <w:bottom w:val="single" w:sz="4" w:space="1" w:color="auto"/>
        </w:pBdr>
        <w:jc w:val="both"/>
        <w:rPr>
          <w:rFonts w:ascii="Times New Roman" w:hAnsi="Times New Roman" w:cs="Times New Roman"/>
          <w:bCs/>
          <w:i/>
          <w:color w:val="000000"/>
          <w:sz w:val="24"/>
          <w:lang w:val="ru-RU"/>
        </w:rPr>
      </w:pPr>
      <w:hyperlink r:id="rId2228" w:history="1">
        <w:r w:rsidR="009C3153" w:rsidRPr="00C60AC1">
          <w:rPr>
            <w:rFonts w:ascii="Times New Roman" w:hAnsi="Times New Roman" w:cs="Times New Roman"/>
            <w:bCs/>
            <w:i/>
            <w:iCs/>
            <w:color w:val="0000FF"/>
            <w:sz w:val="24"/>
            <w:u w:val="single"/>
          </w:rPr>
          <w:t>Kuppinger</w:t>
        </w:r>
        <w:r w:rsidR="009C3153" w:rsidRPr="00180795">
          <w:rPr>
            <w:rFonts w:ascii="Times New Roman" w:hAnsi="Times New Roman" w:cs="Times New Roman"/>
            <w:bCs/>
            <w:i/>
            <w:iCs/>
            <w:color w:val="0000FF"/>
            <w:sz w:val="24"/>
            <w:u w:val="single"/>
            <w:lang w:val="ru-RU"/>
          </w:rPr>
          <w:t xml:space="preserve"> </w:t>
        </w:r>
        <w:r w:rsidR="009C3153" w:rsidRPr="00C60AC1">
          <w:rPr>
            <w:rFonts w:ascii="Times New Roman" w:hAnsi="Times New Roman" w:cs="Times New Roman"/>
            <w:bCs/>
            <w:i/>
            <w:iCs/>
            <w:color w:val="0000FF"/>
            <w:sz w:val="24"/>
            <w:u w:val="single"/>
          </w:rPr>
          <w:t>v</w:t>
        </w:r>
        <w:r w:rsidR="009C3153" w:rsidRPr="00180795">
          <w:rPr>
            <w:rFonts w:ascii="Times New Roman" w:hAnsi="Times New Roman" w:cs="Times New Roman"/>
            <w:bCs/>
            <w:i/>
            <w:iCs/>
            <w:color w:val="0000FF"/>
            <w:sz w:val="24"/>
            <w:u w:val="single"/>
            <w:lang w:val="ru-RU"/>
          </w:rPr>
          <w:t xml:space="preserve">. </w:t>
        </w:r>
        <w:r w:rsidR="009C3153" w:rsidRPr="00C60AC1">
          <w:rPr>
            <w:rFonts w:ascii="Times New Roman" w:hAnsi="Times New Roman" w:cs="Times New Roman"/>
            <w:bCs/>
            <w:i/>
            <w:iCs/>
            <w:color w:val="0000FF"/>
            <w:sz w:val="24"/>
            <w:u w:val="single"/>
          </w:rPr>
          <w:t>Germany</w:t>
        </w:r>
        <w:r w:rsidR="009C3153" w:rsidRPr="00C60AC1">
          <w:rPr>
            <w:rFonts w:ascii="Times New Roman" w:hAnsi="Times New Roman" w:cs="Times New Roman"/>
            <w:bCs/>
            <w:i/>
            <w:color w:val="0000FF"/>
            <w:sz w:val="24"/>
            <w:u w:val="single"/>
          </w:rPr>
          <w:t> </w:t>
        </w:r>
      </w:hyperlink>
      <w:r w:rsidR="009C3153" w:rsidRPr="00C60AC1">
        <w:rPr>
          <w:rFonts w:ascii="Times New Roman" w:hAnsi="Times New Roman" w:cs="Times New Roman"/>
          <w:bCs/>
          <w:i/>
          <w:color w:val="000000"/>
          <w:sz w:val="24"/>
        </w:rPr>
        <w:t> </w:t>
      </w:r>
      <w:r w:rsidR="009C3153" w:rsidRPr="00C60AC1">
        <w:rPr>
          <w:rFonts w:ascii="Times New Roman" w:hAnsi="Times New Roman" w:cs="Times New Roman"/>
          <w:bCs/>
          <w:i/>
          <w:color w:val="000000"/>
          <w:sz w:val="24"/>
          <w:lang w:val="bg-BG"/>
        </w:rPr>
        <w:t xml:space="preserve"> </w:t>
      </w:r>
      <w:r w:rsidR="009C3153" w:rsidRPr="00180795">
        <w:rPr>
          <w:rFonts w:ascii="Times New Roman" w:hAnsi="Times New Roman" w:cs="Times New Roman"/>
          <w:bCs/>
          <w:i/>
          <w:color w:val="000000"/>
          <w:sz w:val="24"/>
          <w:lang w:val="ru-RU"/>
        </w:rPr>
        <w:t>(</w:t>
      </w:r>
      <w:r w:rsidR="009C3153" w:rsidRPr="00C60AC1">
        <w:rPr>
          <w:rFonts w:ascii="Times New Roman" w:hAnsi="Times New Roman" w:cs="Times New Roman"/>
          <w:bCs/>
          <w:i/>
          <w:color w:val="000000"/>
          <w:sz w:val="24"/>
        </w:rPr>
        <w:t>no</w:t>
      </w:r>
      <w:r w:rsidR="009C3153" w:rsidRPr="00180795">
        <w:rPr>
          <w:rFonts w:ascii="Times New Roman" w:hAnsi="Times New Roman" w:cs="Times New Roman"/>
          <w:bCs/>
          <w:i/>
          <w:color w:val="000000"/>
          <w:sz w:val="24"/>
          <w:lang w:val="ru-RU"/>
        </w:rPr>
        <w:t>.62198/11)</w:t>
      </w:r>
    </w:p>
    <w:p w14:paraId="5359136A" w14:textId="77777777" w:rsidR="003149E2" w:rsidRPr="00180795" w:rsidRDefault="003149E2" w:rsidP="003149E2">
      <w:pPr>
        <w:pStyle w:val="NoSpacing"/>
        <w:jc w:val="both"/>
        <w:rPr>
          <w:rFonts w:ascii="Times New Roman" w:hAnsi="Times New Roman" w:cs="Times New Roman"/>
          <w:bCs/>
          <w:i/>
          <w:color w:val="000000"/>
          <w:sz w:val="24"/>
          <w:lang w:val="ru-RU"/>
        </w:rPr>
      </w:pPr>
    </w:p>
    <w:p w14:paraId="1B4AB316" w14:textId="77777777" w:rsidR="003149E2" w:rsidRPr="00C60AC1" w:rsidRDefault="003149E2" w:rsidP="003149E2">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lang w:val="bg-BG"/>
        </w:rPr>
        <w:t>Времето е фактор, компрометиращ безвъзвратно положението на родителя, който не живее с детето. Австрийското законодателство не е предвиждало специфични правила или механизми, които да обезпечат особена бързина на производството</w:t>
      </w:r>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за изпълнението на заповеди за връщане на дете по</w:t>
      </w:r>
      <w:r w:rsidRPr="00C60AC1">
        <w:rPr>
          <w:rFonts w:ascii="Times New Roman" w:hAnsi="Times New Roman" w:cs="Times New Roman"/>
          <w:sz w:val="24"/>
          <w:lang w:val="bg-BG"/>
        </w:rPr>
        <w:t xml:space="preserve"> Хагската конвенция за гражданските аспекти на международното отвличане на деца, респ. Регламент Брюксел </w:t>
      </w:r>
      <w:r w:rsidRPr="00C60AC1">
        <w:rPr>
          <w:rFonts w:ascii="Times New Roman" w:hAnsi="Times New Roman" w:cs="Times New Roman"/>
          <w:sz w:val="24"/>
        </w:rPr>
        <w:t>II</w:t>
      </w:r>
      <w:r w:rsidRPr="00180795">
        <w:rPr>
          <w:rFonts w:ascii="Times New Roman" w:hAnsi="Times New Roman" w:cs="Times New Roman"/>
          <w:sz w:val="24"/>
          <w:lang w:val="ru-RU"/>
        </w:rPr>
        <w:t>а</w:t>
      </w:r>
      <w:r w:rsidRPr="00C60AC1">
        <w:rPr>
          <w:rFonts w:ascii="Times New Roman" w:hAnsi="Times New Roman" w:cs="Times New Roman"/>
          <w:sz w:val="24"/>
          <w:lang w:val="bg-BG"/>
        </w:rPr>
        <w:t xml:space="preserve">. Липсвали са и подходящи средства, които да осигурят контактът между жалбоподателя и неправомерно отведеното му дете да бъде възстановен и поддържан докато производството е висящо. </w:t>
      </w:r>
      <w:hyperlink r:id="rId2229" w:history="1">
        <w:r w:rsidR="006A2A95" w:rsidRPr="00C60AC1">
          <w:rPr>
            <w:rStyle w:val="Hyperlink"/>
            <w:rFonts w:ascii="Times New Roman" w:hAnsi="Times New Roman" w:cs="Times New Roman"/>
            <w:sz w:val="24"/>
            <w:szCs w:val="24"/>
            <w:lang w:val="bg-BG"/>
          </w:rPr>
          <w:t>Бюлетин № 36</w:t>
        </w:r>
      </w:hyperlink>
    </w:p>
    <w:p w14:paraId="1BC503D9" w14:textId="77777777" w:rsidR="003149E2" w:rsidRPr="00180795" w:rsidRDefault="00000000" w:rsidP="003149E2">
      <w:pPr>
        <w:pStyle w:val="NoSpacing"/>
        <w:pBdr>
          <w:bottom w:val="single" w:sz="4" w:space="1" w:color="auto"/>
        </w:pBdr>
        <w:jc w:val="both"/>
        <w:rPr>
          <w:rFonts w:ascii="Times New Roman" w:hAnsi="Times New Roman" w:cs="Times New Roman"/>
          <w:bCs/>
          <w:i/>
          <w:color w:val="000000"/>
          <w:sz w:val="24"/>
          <w:lang w:val="ru-RU"/>
        </w:rPr>
      </w:pPr>
      <w:hyperlink r:id="rId2230" w:history="1">
        <w:r w:rsidR="003149E2" w:rsidRPr="00C60AC1">
          <w:rPr>
            <w:rFonts w:ascii="Times New Roman" w:hAnsi="Times New Roman" w:cs="Times New Roman"/>
            <w:i/>
            <w:color w:val="0000FF"/>
            <w:sz w:val="24"/>
            <w:u w:val="single"/>
          </w:rPr>
          <w:t>M</w:t>
        </w:r>
        <w:r w:rsidR="003149E2" w:rsidRPr="00180795">
          <w:rPr>
            <w:rFonts w:ascii="Times New Roman" w:hAnsi="Times New Roman" w:cs="Times New Roman"/>
            <w:i/>
            <w:color w:val="0000FF"/>
            <w:sz w:val="24"/>
            <w:u w:val="single"/>
            <w:lang w:val="ru-RU"/>
          </w:rPr>
          <w:t>.</w:t>
        </w:r>
        <w:r w:rsidR="003149E2" w:rsidRPr="00C60AC1">
          <w:rPr>
            <w:rFonts w:ascii="Times New Roman" w:hAnsi="Times New Roman" w:cs="Times New Roman"/>
            <w:i/>
            <w:color w:val="0000FF"/>
            <w:sz w:val="24"/>
            <w:u w:val="single"/>
          </w:rPr>
          <w:t>A</w:t>
        </w:r>
        <w:r w:rsidR="003149E2" w:rsidRPr="00180795">
          <w:rPr>
            <w:rFonts w:ascii="Times New Roman" w:hAnsi="Times New Roman" w:cs="Times New Roman"/>
            <w:i/>
            <w:color w:val="0000FF"/>
            <w:sz w:val="24"/>
            <w:u w:val="single"/>
            <w:lang w:val="ru-RU"/>
          </w:rPr>
          <w:t xml:space="preserve">. </w:t>
        </w:r>
        <w:r w:rsidR="003149E2" w:rsidRPr="00C60AC1">
          <w:rPr>
            <w:rFonts w:ascii="Times New Roman" w:hAnsi="Times New Roman" w:cs="Times New Roman"/>
            <w:i/>
            <w:color w:val="0000FF"/>
            <w:sz w:val="24"/>
            <w:u w:val="single"/>
          </w:rPr>
          <w:t>v</w:t>
        </w:r>
        <w:r w:rsidR="003149E2" w:rsidRPr="00180795">
          <w:rPr>
            <w:rFonts w:ascii="Times New Roman" w:hAnsi="Times New Roman" w:cs="Times New Roman"/>
            <w:i/>
            <w:color w:val="0000FF"/>
            <w:sz w:val="24"/>
            <w:u w:val="single"/>
            <w:lang w:val="ru-RU"/>
          </w:rPr>
          <w:t xml:space="preserve">. </w:t>
        </w:r>
        <w:r w:rsidR="003149E2" w:rsidRPr="00C60AC1">
          <w:rPr>
            <w:rFonts w:ascii="Times New Roman" w:hAnsi="Times New Roman" w:cs="Times New Roman"/>
            <w:i/>
            <w:color w:val="0000FF"/>
            <w:sz w:val="24"/>
            <w:u w:val="single"/>
          </w:rPr>
          <w:t>Austria</w:t>
        </w:r>
        <w:r w:rsidR="003149E2" w:rsidRPr="00C60AC1">
          <w:rPr>
            <w:rFonts w:ascii="Times New Roman" w:hAnsi="Times New Roman" w:cs="Times New Roman"/>
            <w:i/>
            <w:color w:val="0000FF"/>
            <w:sz w:val="24"/>
            <w:u w:val="single"/>
            <w:lang w:val="bg-BG"/>
          </w:rPr>
          <w:t xml:space="preserve"> (</w:t>
        </w:r>
        <w:r w:rsidR="003149E2" w:rsidRPr="00C60AC1">
          <w:rPr>
            <w:rFonts w:ascii="Times New Roman" w:hAnsi="Times New Roman" w:cs="Times New Roman"/>
            <w:i/>
            <w:color w:val="0000FF"/>
            <w:sz w:val="24"/>
            <w:u w:val="single"/>
            <w:lang w:val="en-GB"/>
          </w:rPr>
          <w:t>no</w:t>
        </w:r>
        <w:r w:rsidR="003149E2" w:rsidRPr="00180795">
          <w:rPr>
            <w:rFonts w:ascii="Times New Roman" w:hAnsi="Times New Roman" w:cs="Times New Roman"/>
            <w:i/>
            <w:color w:val="0000FF"/>
            <w:sz w:val="24"/>
            <w:u w:val="single"/>
            <w:lang w:val="ru-RU"/>
          </w:rPr>
          <w:t>. 4097/13)</w:t>
        </w:r>
      </w:hyperlink>
    </w:p>
    <w:p w14:paraId="70315FCA" w14:textId="77777777" w:rsidR="003149E2" w:rsidRPr="00180795" w:rsidRDefault="003149E2" w:rsidP="003149E2">
      <w:pPr>
        <w:pStyle w:val="NoSpacing"/>
        <w:jc w:val="both"/>
        <w:rPr>
          <w:rFonts w:ascii="Times New Roman" w:hAnsi="Times New Roman" w:cs="Times New Roman"/>
          <w:bCs/>
          <w:i/>
          <w:color w:val="000000"/>
          <w:sz w:val="24"/>
          <w:lang w:val="ru-RU"/>
        </w:rPr>
      </w:pPr>
    </w:p>
    <w:p w14:paraId="3134BEEC" w14:textId="77777777" w:rsidR="003149E2" w:rsidRPr="00C60AC1" w:rsidRDefault="003149E2" w:rsidP="003149E2">
      <w:pPr>
        <w:pStyle w:val="NoSpacing"/>
        <w:jc w:val="both"/>
        <w:rPr>
          <w:rFonts w:ascii="Times New Roman" w:hAnsi="Times New Roman" w:cs="Times New Roman"/>
          <w:sz w:val="24"/>
          <w:szCs w:val="24"/>
          <w:lang w:val="bg-BG" w:eastAsia="bg-BG"/>
        </w:rPr>
      </w:pPr>
      <w:r w:rsidRPr="00C60AC1">
        <w:rPr>
          <w:rFonts w:ascii="Times New Roman" w:eastAsia="Calibri" w:hAnsi="Times New Roman" w:cs="Times New Roman"/>
          <w:sz w:val="24"/>
          <w:szCs w:val="24"/>
          <w:lang w:val="bg-BG"/>
        </w:rPr>
        <w:t xml:space="preserve">Регламент (ЕО) № 2201/2003 на Съвета от 27 ноември 2003 допуска държава членка да предоставя на специализиран съд компетентността да се произнася по връщането на дете или по упражняването на родителските права, дори когато пред друг съд вече е образувано производство по същество относно родителската отговорност за детето. </w:t>
      </w:r>
      <w:hyperlink r:id="rId2231" w:history="1">
        <w:r w:rsidR="006A2A95" w:rsidRPr="00C60AC1">
          <w:rPr>
            <w:rStyle w:val="Hyperlink"/>
            <w:rFonts w:ascii="Times New Roman" w:hAnsi="Times New Roman" w:cs="Times New Roman"/>
            <w:sz w:val="24"/>
            <w:szCs w:val="24"/>
            <w:lang w:val="bg-BG"/>
          </w:rPr>
          <w:t>Бюлетин № 36</w:t>
        </w:r>
      </w:hyperlink>
    </w:p>
    <w:p w14:paraId="4F8D24FF" w14:textId="77777777" w:rsidR="003149E2" w:rsidRPr="00180795" w:rsidRDefault="00000000" w:rsidP="00BE2F0B">
      <w:pPr>
        <w:pStyle w:val="NoSpacing"/>
        <w:pBdr>
          <w:bottom w:val="single" w:sz="4" w:space="1" w:color="auto"/>
        </w:pBdr>
        <w:jc w:val="both"/>
        <w:rPr>
          <w:rFonts w:ascii="Times New Roman" w:hAnsi="Times New Roman" w:cs="Times New Roman"/>
          <w:bCs/>
          <w:i/>
          <w:color w:val="000000"/>
          <w:sz w:val="24"/>
          <w:lang w:val="ru-RU"/>
        </w:rPr>
      </w:pPr>
      <w:hyperlink r:id="rId2232" w:history="1">
        <w:r w:rsidR="003149E2" w:rsidRPr="00C60AC1">
          <w:rPr>
            <w:rStyle w:val="Hyperlink"/>
            <w:rFonts w:ascii="Times New Roman" w:eastAsia="Calibri" w:hAnsi="Times New Roman" w:cs="Times New Roman"/>
            <w:i/>
            <w:sz w:val="24"/>
            <w:szCs w:val="24"/>
            <w:lang w:val="bg-BG"/>
          </w:rPr>
          <w:t>Решение на СЕС по дело C-498/14</w:t>
        </w:r>
      </w:hyperlink>
    </w:p>
    <w:p w14:paraId="74D12C7D" w14:textId="77777777" w:rsidR="003149E2" w:rsidRPr="00C60AC1" w:rsidRDefault="003149E2" w:rsidP="003149E2">
      <w:pPr>
        <w:pStyle w:val="NoSpacing"/>
        <w:jc w:val="both"/>
        <w:rPr>
          <w:rFonts w:ascii="Times New Roman" w:hAnsi="Times New Roman" w:cs="Times New Roman"/>
          <w:i/>
          <w:sz w:val="24"/>
          <w:szCs w:val="24"/>
          <w:lang w:val="bg-BG"/>
        </w:rPr>
      </w:pPr>
    </w:p>
    <w:p w14:paraId="17A4C028" w14:textId="77777777" w:rsidR="00EA69A4" w:rsidRPr="00C60AC1" w:rsidRDefault="00EA69A4" w:rsidP="00EA69A4">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В процеса на взимане на решението за лишаване на жалбоподателката от родителски права и за разрешаване приемното семейство да осинови нейния син (жалбоподателя), е имало пропуски, които са довели до нарушение на правото им на семеен живот. </w:t>
      </w:r>
      <w:hyperlink r:id="rId2233" w:history="1">
        <w:r w:rsidRPr="00C60AC1">
          <w:rPr>
            <w:rStyle w:val="Hyperlink"/>
            <w:rFonts w:ascii="Times New Roman" w:hAnsi="Times New Roman" w:cs="Times New Roman"/>
            <w:iCs/>
            <w:sz w:val="24"/>
            <w:szCs w:val="24"/>
          </w:rPr>
          <w:t>Бюлетин № 42</w:t>
        </w:r>
      </w:hyperlink>
    </w:p>
    <w:p w14:paraId="266C850A" w14:textId="77777777" w:rsidR="00EA69A4" w:rsidRPr="00C60AC1" w:rsidRDefault="00000000" w:rsidP="00BE2F0B">
      <w:pPr>
        <w:pBdr>
          <w:bottom w:val="single" w:sz="4" w:space="1" w:color="auto"/>
        </w:pBdr>
        <w:spacing w:line="240" w:lineRule="auto"/>
        <w:contextualSpacing/>
        <w:jc w:val="both"/>
        <w:rPr>
          <w:rStyle w:val="s7d2086b4"/>
          <w:rFonts w:ascii="Times New Roman" w:hAnsi="Times New Roman" w:cs="Times New Roman"/>
          <w:sz w:val="24"/>
          <w:szCs w:val="24"/>
        </w:rPr>
      </w:pPr>
      <w:hyperlink r:id="rId2234" w:history="1">
        <w:proofErr w:type="spellStart"/>
        <w:r w:rsidR="00EA69A4" w:rsidRPr="00C60AC1">
          <w:rPr>
            <w:rStyle w:val="Hyperlink"/>
            <w:rFonts w:ascii="Times New Roman" w:hAnsi="Times New Roman" w:cs="Times New Roman"/>
            <w:i/>
            <w:sz w:val="24"/>
            <w:szCs w:val="24"/>
          </w:rPr>
          <w:t>Strand</w:t>
        </w:r>
        <w:proofErr w:type="spellEnd"/>
        <w:r w:rsidR="00EA69A4" w:rsidRPr="00C60AC1">
          <w:rPr>
            <w:rStyle w:val="Hyperlink"/>
            <w:rFonts w:ascii="Times New Roman" w:hAnsi="Times New Roman" w:cs="Times New Roman"/>
            <w:i/>
            <w:sz w:val="24"/>
            <w:szCs w:val="24"/>
          </w:rPr>
          <w:t xml:space="preserve"> </w:t>
        </w:r>
        <w:proofErr w:type="spellStart"/>
        <w:r w:rsidR="00EA69A4" w:rsidRPr="00C60AC1">
          <w:rPr>
            <w:rStyle w:val="Hyperlink"/>
            <w:rFonts w:ascii="Times New Roman" w:hAnsi="Times New Roman" w:cs="Times New Roman"/>
            <w:i/>
            <w:sz w:val="24"/>
            <w:szCs w:val="24"/>
          </w:rPr>
          <w:t>Lobben</w:t>
        </w:r>
        <w:proofErr w:type="spellEnd"/>
        <w:r w:rsidR="00EA69A4" w:rsidRPr="00C60AC1">
          <w:rPr>
            <w:rStyle w:val="Hyperlink"/>
            <w:rFonts w:ascii="Times New Roman" w:hAnsi="Times New Roman" w:cs="Times New Roman"/>
            <w:i/>
            <w:sz w:val="24"/>
            <w:szCs w:val="24"/>
          </w:rPr>
          <w:t xml:space="preserve"> </w:t>
        </w:r>
        <w:proofErr w:type="spellStart"/>
        <w:r w:rsidR="00EA69A4" w:rsidRPr="00C60AC1">
          <w:rPr>
            <w:rStyle w:val="Hyperlink"/>
            <w:rFonts w:ascii="Times New Roman" w:hAnsi="Times New Roman" w:cs="Times New Roman"/>
            <w:i/>
            <w:sz w:val="24"/>
            <w:szCs w:val="24"/>
          </w:rPr>
          <w:t>and</w:t>
        </w:r>
        <w:proofErr w:type="spellEnd"/>
        <w:r w:rsidR="00EA69A4" w:rsidRPr="00C60AC1">
          <w:rPr>
            <w:rStyle w:val="Hyperlink"/>
            <w:rFonts w:ascii="Times New Roman" w:hAnsi="Times New Roman" w:cs="Times New Roman"/>
            <w:i/>
            <w:sz w:val="24"/>
            <w:szCs w:val="24"/>
          </w:rPr>
          <w:t xml:space="preserve"> </w:t>
        </w:r>
        <w:proofErr w:type="spellStart"/>
        <w:r w:rsidR="00EA69A4" w:rsidRPr="00C60AC1">
          <w:rPr>
            <w:rStyle w:val="Hyperlink"/>
            <w:rFonts w:ascii="Times New Roman" w:hAnsi="Times New Roman" w:cs="Times New Roman"/>
            <w:i/>
            <w:sz w:val="24"/>
            <w:szCs w:val="24"/>
          </w:rPr>
          <w:t>Others</w:t>
        </w:r>
        <w:proofErr w:type="spellEnd"/>
        <w:r w:rsidR="00EA69A4" w:rsidRPr="00C60AC1">
          <w:rPr>
            <w:rStyle w:val="Hyperlink"/>
            <w:rFonts w:ascii="Times New Roman" w:hAnsi="Times New Roman" w:cs="Times New Roman"/>
            <w:i/>
            <w:sz w:val="24"/>
            <w:szCs w:val="24"/>
          </w:rPr>
          <w:t xml:space="preserve"> v. </w:t>
        </w:r>
        <w:proofErr w:type="spellStart"/>
        <w:r w:rsidR="00EA69A4" w:rsidRPr="00C60AC1">
          <w:rPr>
            <w:rStyle w:val="Hyperlink"/>
            <w:rFonts w:ascii="Times New Roman" w:hAnsi="Times New Roman" w:cs="Times New Roman"/>
            <w:i/>
            <w:sz w:val="24"/>
            <w:szCs w:val="24"/>
          </w:rPr>
          <w:t>Norway</w:t>
        </w:r>
        <w:proofErr w:type="spellEnd"/>
        <w:r w:rsidR="00EA69A4" w:rsidRPr="00C60AC1">
          <w:rPr>
            <w:rStyle w:val="Hyperlink"/>
            <w:rFonts w:ascii="Times New Roman" w:hAnsi="Times New Roman" w:cs="Times New Roman"/>
            <w:i/>
            <w:sz w:val="24"/>
            <w:szCs w:val="24"/>
          </w:rPr>
          <w:t xml:space="preserve"> (</w:t>
        </w:r>
        <w:proofErr w:type="spellStart"/>
        <w:r w:rsidR="00EA69A4" w:rsidRPr="00C60AC1">
          <w:rPr>
            <w:rStyle w:val="Hyperlink"/>
            <w:rFonts w:ascii="Times New Roman" w:hAnsi="Times New Roman" w:cs="Times New Roman"/>
            <w:i/>
            <w:sz w:val="24"/>
            <w:szCs w:val="24"/>
          </w:rPr>
          <w:t>no</w:t>
        </w:r>
        <w:proofErr w:type="spellEnd"/>
        <w:r w:rsidR="00EA69A4" w:rsidRPr="00C60AC1">
          <w:rPr>
            <w:rStyle w:val="Hyperlink"/>
            <w:rFonts w:ascii="Times New Roman" w:hAnsi="Times New Roman" w:cs="Times New Roman"/>
            <w:i/>
            <w:sz w:val="24"/>
            <w:szCs w:val="24"/>
          </w:rPr>
          <w:t>. 37283/13)</w:t>
        </w:r>
      </w:hyperlink>
      <w:r w:rsidR="00EA69A4" w:rsidRPr="00C60AC1">
        <w:rPr>
          <w:rStyle w:val="s7d2086b4"/>
          <w:rFonts w:ascii="Times New Roman" w:hAnsi="Times New Roman" w:cs="Times New Roman"/>
          <w:i/>
          <w:sz w:val="24"/>
          <w:szCs w:val="24"/>
        </w:rPr>
        <w:t xml:space="preserve"> </w:t>
      </w:r>
      <w:r w:rsidR="00EA69A4" w:rsidRPr="00C60AC1">
        <w:rPr>
          <w:rFonts w:ascii="Times New Roman" w:hAnsi="Times New Roman" w:cs="Times New Roman"/>
          <w:bCs/>
          <w:sz w:val="24"/>
          <w:szCs w:val="24"/>
        </w:rPr>
        <w:t>–</w:t>
      </w:r>
      <w:r w:rsidR="00EA69A4" w:rsidRPr="00C60AC1">
        <w:rPr>
          <w:rStyle w:val="s7d2086b4"/>
          <w:rFonts w:ascii="Times New Roman" w:hAnsi="Times New Roman" w:cs="Times New Roman"/>
          <w:i/>
          <w:sz w:val="24"/>
          <w:szCs w:val="24"/>
        </w:rPr>
        <w:t xml:space="preserve"> Р</w:t>
      </w:r>
      <w:r w:rsidR="00EA69A4" w:rsidRPr="00C60AC1">
        <w:rPr>
          <w:rStyle w:val="s7d2086b4"/>
          <w:rFonts w:ascii="Times New Roman" w:hAnsi="Times New Roman" w:cs="Times New Roman"/>
          <w:sz w:val="24"/>
          <w:szCs w:val="24"/>
        </w:rPr>
        <w:t xml:space="preserve">ешение на Голямото отделение </w:t>
      </w:r>
    </w:p>
    <w:p w14:paraId="006DA79A" w14:textId="3A646DC2" w:rsidR="0076441C" w:rsidRPr="00E055C1" w:rsidRDefault="008F1B33" w:rsidP="00A92FD8">
      <w:pPr>
        <w:pStyle w:val="NoSpacing"/>
        <w:jc w:val="both"/>
        <w:rPr>
          <w:rFonts w:ascii="Times New Roman" w:hAnsi="Times New Roman" w:cs="Times New Roman"/>
          <w:sz w:val="24"/>
          <w:szCs w:val="24"/>
          <w:lang w:val="ru-RU"/>
        </w:rPr>
      </w:pPr>
      <w:r w:rsidRPr="00180795">
        <w:rPr>
          <w:rFonts w:ascii="Times New Roman" w:hAnsi="Times New Roman" w:cs="Times New Roman"/>
          <w:sz w:val="24"/>
          <w:szCs w:val="24"/>
          <w:lang w:val="ru-RU"/>
        </w:rPr>
        <w:t xml:space="preserve">Макар </w:t>
      </w:r>
      <w:proofErr w:type="spellStart"/>
      <w:r w:rsidRPr="00180795">
        <w:rPr>
          <w:rFonts w:ascii="Times New Roman" w:hAnsi="Times New Roman" w:cs="Times New Roman"/>
          <w:sz w:val="24"/>
          <w:szCs w:val="24"/>
          <w:lang w:val="ru-RU"/>
        </w:rPr>
        <w:t>първоначално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процесът</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взимане</w:t>
      </w:r>
      <w:proofErr w:type="spellEnd"/>
      <w:r w:rsidRPr="00180795">
        <w:rPr>
          <w:rFonts w:ascii="Times New Roman" w:hAnsi="Times New Roman" w:cs="Times New Roman"/>
          <w:sz w:val="24"/>
          <w:szCs w:val="24"/>
          <w:lang w:val="ru-RU"/>
        </w:rPr>
        <w:t xml:space="preserve"> на решения по </w:t>
      </w:r>
      <w:proofErr w:type="spellStart"/>
      <w:r w:rsidRPr="00180795">
        <w:rPr>
          <w:rFonts w:ascii="Times New Roman" w:hAnsi="Times New Roman" w:cs="Times New Roman"/>
          <w:sz w:val="24"/>
          <w:szCs w:val="24"/>
          <w:lang w:val="ru-RU"/>
        </w:rPr>
        <w:t>молбата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първия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жалбоподател</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Хагската</w:t>
      </w:r>
      <w:proofErr w:type="spellEnd"/>
      <w:r w:rsidRPr="00180795">
        <w:rPr>
          <w:rFonts w:ascii="Times New Roman" w:hAnsi="Times New Roman" w:cs="Times New Roman"/>
          <w:sz w:val="24"/>
          <w:szCs w:val="24"/>
          <w:lang w:val="ru-RU"/>
        </w:rPr>
        <w:t xml:space="preserve"> конвенция и Регламент (ЕО) № 2201/2003 и </w:t>
      </w:r>
      <w:proofErr w:type="spellStart"/>
      <w:r w:rsidRPr="00180795">
        <w:rPr>
          <w:rFonts w:ascii="Times New Roman" w:hAnsi="Times New Roman" w:cs="Times New Roman"/>
          <w:sz w:val="24"/>
          <w:szCs w:val="24"/>
          <w:lang w:val="ru-RU"/>
        </w:rPr>
        <w:t>изпълнението</w:t>
      </w:r>
      <w:proofErr w:type="spellEnd"/>
      <w:r w:rsidRPr="00180795">
        <w:rPr>
          <w:rFonts w:ascii="Times New Roman" w:hAnsi="Times New Roman" w:cs="Times New Roman"/>
          <w:sz w:val="24"/>
          <w:szCs w:val="24"/>
          <w:lang w:val="ru-RU"/>
        </w:rPr>
        <w:t xml:space="preserve"> на решение за </w:t>
      </w:r>
      <w:proofErr w:type="spellStart"/>
      <w:r w:rsidRPr="00180795">
        <w:rPr>
          <w:rFonts w:ascii="Times New Roman" w:hAnsi="Times New Roman" w:cs="Times New Roman"/>
          <w:sz w:val="24"/>
          <w:szCs w:val="24"/>
          <w:lang w:val="ru-RU"/>
        </w:rPr>
        <w:t>връщане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дете</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отговаряли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изискванията</w:t>
      </w:r>
      <w:proofErr w:type="spellEnd"/>
      <w:r w:rsidRPr="00180795">
        <w:rPr>
          <w:rFonts w:ascii="Times New Roman" w:hAnsi="Times New Roman" w:cs="Times New Roman"/>
          <w:sz w:val="24"/>
          <w:szCs w:val="24"/>
          <w:lang w:val="ru-RU"/>
        </w:rPr>
        <w:t xml:space="preserve"> на чл. 8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последвалото</w:t>
      </w:r>
      <w:proofErr w:type="spellEnd"/>
      <w:r w:rsidRPr="00180795">
        <w:rPr>
          <w:rFonts w:ascii="Times New Roman" w:hAnsi="Times New Roman" w:cs="Times New Roman"/>
          <w:sz w:val="24"/>
          <w:szCs w:val="24"/>
          <w:lang w:val="ru-RU"/>
        </w:rPr>
        <w:t xml:space="preserve"> поведение на </w:t>
      </w:r>
      <w:proofErr w:type="spellStart"/>
      <w:r w:rsidRPr="00180795">
        <w:rPr>
          <w:rFonts w:ascii="Times New Roman" w:hAnsi="Times New Roman" w:cs="Times New Roman"/>
          <w:sz w:val="24"/>
          <w:szCs w:val="24"/>
          <w:lang w:val="ru-RU"/>
        </w:rPr>
        <w:t>литовските</w:t>
      </w:r>
      <w:proofErr w:type="spellEnd"/>
      <w:r w:rsidRPr="00180795">
        <w:rPr>
          <w:rFonts w:ascii="Times New Roman" w:hAnsi="Times New Roman" w:cs="Times New Roman"/>
          <w:sz w:val="24"/>
          <w:szCs w:val="24"/>
          <w:lang w:val="ru-RU"/>
        </w:rPr>
        <w:t xml:space="preserve"> власти, </w:t>
      </w:r>
      <w:proofErr w:type="spellStart"/>
      <w:r w:rsidRPr="00180795">
        <w:rPr>
          <w:rFonts w:ascii="Times New Roman" w:hAnsi="Times New Roman" w:cs="Times New Roman"/>
          <w:sz w:val="24"/>
          <w:szCs w:val="24"/>
          <w:lang w:val="ru-RU"/>
        </w:rPr>
        <w:t>включващо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политическа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намеса</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висящ</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съдебен</w:t>
      </w:r>
      <w:proofErr w:type="spellEnd"/>
      <w:r w:rsidRPr="00180795">
        <w:rPr>
          <w:rFonts w:ascii="Times New Roman" w:hAnsi="Times New Roman" w:cs="Times New Roman"/>
          <w:sz w:val="24"/>
          <w:szCs w:val="24"/>
          <w:lang w:val="ru-RU"/>
        </w:rPr>
        <w:t xml:space="preserve"> спор, </w:t>
      </w:r>
      <w:proofErr w:type="spellStart"/>
      <w:r w:rsidRPr="00180795">
        <w:rPr>
          <w:rFonts w:ascii="Times New Roman" w:hAnsi="Times New Roman" w:cs="Times New Roman"/>
          <w:sz w:val="24"/>
          <w:szCs w:val="24"/>
          <w:lang w:val="ru-RU"/>
        </w:rPr>
        <w:t>както</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начинът</w:t>
      </w:r>
      <w:proofErr w:type="spellEnd"/>
      <w:r w:rsidRPr="00180795">
        <w:rPr>
          <w:rFonts w:ascii="Times New Roman" w:hAnsi="Times New Roman" w:cs="Times New Roman"/>
          <w:sz w:val="24"/>
          <w:szCs w:val="24"/>
          <w:lang w:val="ru-RU"/>
        </w:rPr>
        <w:t>, по</w:t>
      </w:r>
      <w:r w:rsidR="00212CD5" w:rsidRPr="00180795">
        <w:rPr>
          <w:rFonts w:ascii="Times New Roman" w:hAnsi="Times New Roman" w:cs="Times New Roman"/>
          <w:sz w:val="24"/>
          <w:szCs w:val="24"/>
          <w:lang w:val="ru-RU"/>
        </w:rPr>
        <w:t xml:space="preserve"> </w:t>
      </w:r>
      <w:proofErr w:type="spellStart"/>
      <w:r w:rsidR="00212CD5" w:rsidRPr="00180795">
        <w:rPr>
          <w:rFonts w:ascii="Times New Roman" w:hAnsi="Times New Roman" w:cs="Times New Roman"/>
          <w:sz w:val="24"/>
          <w:szCs w:val="24"/>
          <w:lang w:val="ru-RU"/>
        </w:rPr>
        <w:t>който</w:t>
      </w:r>
      <w:proofErr w:type="spellEnd"/>
      <w:r w:rsidR="00212CD5" w:rsidRPr="00180795">
        <w:rPr>
          <w:rFonts w:ascii="Times New Roman" w:hAnsi="Times New Roman" w:cs="Times New Roman"/>
          <w:sz w:val="24"/>
          <w:szCs w:val="24"/>
          <w:lang w:val="ru-RU"/>
        </w:rPr>
        <w:t xml:space="preserve"> </w:t>
      </w:r>
      <w:proofErr w:type="spellStart"/>
      <w:r w:rsidR="00212CD5" w:rsidRPr="00180795">
        <w:rPr>
          <w:rFonts w:ascii="Times New Roman" w:hAnsi="Times New Roman" w:cs="Times New Roman"/>
          <w:sz w:val="24"/>
          <w:szCs w:val="24"/>
          <w:lang w:val="ru-RU"/>
        </w:rPr>
        <w:t>делото</w:t>
      </w:r>
      <w:proofErr w:type="spellEnd"/>
      <w:r w:rsidR="00212CD5" w:rsidRPr="00180795">
        <w:rPr>
          <w:rFonts w:ascii="Times New Roman" w:hAnsi="Times New Roman" w:cs="Times New Roman"/>
          <w:sz w:val="24"/>
          <w:szCs w:val="24"/>
          <w:lang w:val="ru-RU"/>
        </w:rPr>
        <w:t xml:space="preserve"> е било </w:t>
      </w:r>
      <w:proofErr w:type="spellStart"/>
      <w:r w:rsidR="00212CD5" w:rsidRPr="00180795">
        <w:rPr>
          <w:rFonts w:ascii="Times New Roman" w:hAnsi="Times New Roman" w:cs="Times New Roman"/>
          <w:sz w:val="24"/>
          <w:szCs w:val="24"/>
          <w:lang w:val="ru-RU"/>
        </w:rPr>
        <w:t>разглеждано</w:t>
      </w:r>
      <w:proofErr w:type="spellEnd"/>
      <w:r w:rsidR="00212CD5" w:rsidRPr="00180795">
        <w:rPr>
          <w:rFonts w:ascii="Times New Roman" w:hAnsi="Times New Roman" w:cs="Times New Roman"/>
          <w:sz w:val="24"/>
          <w:szCs w:val="24"/>
          <w:lang w:val="ru-RU"/>
        </w:rPr>
        <w:t xml:space="preserve"> след </w:t>
      </w:r>
      <w:proofErr w:type="spellStart"/>
      <w:r w:rsidR="00212CD5" w:rsidRPr="00180795">
        <w:rPr>
          <w:rFonts w:ascii="Times New Roman" w:hAnsi="Times New Roman" w:cs="Times New Roman"/>
          <w:sz w:val="24"/>
          <w:szCs w:val="24"/>
          <w:lang w:val="ru-RU"/>
        </w:rPr>
        <w:t>това</w:t>
      </w:r>
      <w:proofErr w:type="spellEnd"/>
      <w:r w:rsidR="00212CD5" w:rsidRPr="00180795">
        <w:rPr>
          <w:rFonts w:ascii="Times New Roman" w:hAnsi="Times New Roman" w:cs="Times New Roman"/>
          <w:sz w:val="24"/>
          <w:szCs w:val="24"/>
          <w:lang w:val="ru-RU"/>
        </w:rPr>
        <w:t xml:space="preserve"> от </w:t>
      </w:r>
      <w:proofErr w:type="spellStart"/>
      <w:r w:rsidR="00212CD5" w:rsidRPr="00180795">
        <w:rPr>
          <w:rFonts w:ascii="Times New Roman" w:hAnsi="Times New Roman" w:cs="Times New Roman"/>
          <w:sz w:val="24"/>
          <w:szCs w:val="24"/>
          <w:lang w:val="ru-RU"/>
        </w:rPr>
        <w:t>националните</w:t>
      </w:r>
      <w:proofErr w:type="spellEnd"/>
      <w:r w:rsidR="00212CD5" w:rsidRPr="00180795">
        <w:rPr>
          <w:rFonts w:ascii="Times New Roman" w:hAnsi="Times New Roman" w:cs="Times New Roman"/>
          <w:sz w:val="24"/>
          <w:szCs w:val="24"/>
          <w:lang w:val="ru-RU"/>
        </w:rPr>
        <w:t xml:space="preserve"> </w:t>
      </w:r>
      <w:proofErr w:type="spellStart"/>
      <w:r w:rsidR="00212CD5" w:rsidRPr="00180795">
        <w:rPr>
          <w:rFonts w:ascii="Times New Roman" w:hAnsi="Times New Roman" w:cs="Times New Roman"/>
          <w:sz w:val="24"/>
          <w:szCs w:val="24"/>
          <w:lang w:val="ru-RU"/>
        </w:rPr>
        <w:t>съдилища</w:t>
      </w:r>
      <w:proofErr w:type="spellEnd"/>
      <w:r w:rsidR="00212CD5" w:rsidRPr="00180795">
        <w:rPr>
          <w:rFonts w:ascii="Times New Roman" w:hAnsi="Times New Roman" w:cs="Times New Roman"/>
          <w:sz w:val="24"/>
          <w:szCs w:val="24"/>
          <w:lang w:val="ru-RU"/>
        </w:rPr>
        <w:t xml:space="preserve"> и </w:t>
      </w:r>
      <w:proofErr w:type="spellStart"/>
      <w:r w:rsidR="00212CD5" w:rsidRPr="00180795">
        <w:rPr>
          <w:rFonts w:ascii="Times New Roman" w:hAnsi="Times New Roman" w:cs="Times New Roman"/>
          <w:sz w:val="24"/>
          <w:szCs w:val="24"/>
          <w:lang w:val="ru-RU"/>
        </w:rPr>
        <w:t>други</w:t>
      </w:r>
      <w:proofErr w:type="spellEnd"/>
      <w:r w:rsidR="00212CD5" w:rsidRPr="00180795">
        <w:rPr>
          <w:rFonts w:ascii="Times New Roman" w:hAnsi="Times New Roman" w:cs="Times New Roman"/>
          <w:sz w:val="24"/>
          <w:szCs w:val="24"/>
          <w:lang w:val="ru-RU"/>
        </w:rPr>
        <w:t xml:space="preserve"> власти, </w:t>
      </w:r>
      <w:r w:rsidRPr="00180795">
        <w:rPr>
          <w:rFonts w:ascii="Times New Roman" w:hAnsi="Times New Roman" w:cs="Times New Roman"/>
          <w:sz w:val="24"/>
          <w:szCs w:val="24"/>
          <w:lang w:val="ru-RU"/>
        </w:rPr>
        <w:t xml:space="preserve">не </w:t>
      </w:r>
      <w:proofErr w:type="spellStart"/>
      <w:r w:rsidRPr="00180795">
        <w:rPr>
          <w:rFonts w:ascii="Times New Roman" w:hAnsi="Times New Roman" w:cs="Times New Roman"/>
          <w:sz w:val="24"/>
          <w:szCs w:val="24"/>
          <w:lang w:val="ru-RU"/>
        </w:rPr>
        <w:t>отговаря</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позитивните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задължения</w:t>
      </w:r>
      <w:proofErr w:type="spellEnd"/>
      <w:r w:rsidRPr="00180795">
        <w:rPr>
          <w:rFonts w:ascii="Times New Roman" w:hAnsi="Times New Roman" w:cs="Times New Roman"/>
          <w:sz w:val="24"/>
          <w:szCs w:val="24"/>
          <w:lang w:val="ru-RU"/>
        </w:rPr>
        <w:t xml:space="preserve"> по чл. 8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hyperlink r:id="rId2235" w:history="1">
        <w:proofErr w:type="spellStart"/>
        <w:r w:rsidRPr="00E055C1">
          <w:rPr>
            <w:rStyle w:val="Hyperlink"/>
            <w:rFonts w:ascii="Times New Roman" w:hAnsi="Times New Roman" w:cs="Times New Roman"/>
            <w:bCs/>
            <w:sz w:val="24"/>
            <w:szCs w:val="24"/>
            <w:lang w:val="ru-RU"/>
          </w:rPr>
          <w:t>Бюлетин</w:t>
        </w:r>
        <w:proofErr w:type="spellEnd"/>
        <w:r w:rsidRPr="00E055C1">
          <w:rPr>
            <w:rStyle w:val="Hyperlink"/>
            <w:rFonts w:ascii="Times New Roman" w:hAnsi="Times New Roman" w:cs="Times New Roman"/>
            <w:bCs/>
            <w:sz w:val="24"/>
            <w:szCs w:val="24"/>
            <w:lang w:val="ru-RU"/>
          </w:rPr>
          <w:t xml:space="preserve"> № 45</w:t>
        </w:r>
      </w:hyperlink>
    </w:p>
    <w:p w14:paraId="2D5974A2" w14:textId="13ED93E4" w:rsidR="008F1B33" w:rsidRPr="00E055C1" w:rsidRDefault="00000000" w:rsidP="00C40A5C">
      <w:pPr>
        <w:pStyle w:val="NoSpacing"/>
        <w:pBdr>
          <w:bottom w:val="single" w:sz="4" w:space="1" w:color="auto"/>
        </w:pBdr>
        <w:jc w:val="both"/>
        <w:rPr>
          <w:rStyle w:val="Hyperlink"/>
          <w:rFonts w:ascii="Times New Roman" w:hAnsi="Times New Roman" w:cs="Times New Roman"/>
          <w:i/>
          <w:sz w:val="24"/>
          <w:szCs w:val="24"/>
          <w:lang w:val="ru-RU"/>
        </w:rPr>
      </w:pPr>
      <w:hyperlink r:id="rId2236" w:history="1">
        <w:proofErr w:type="spellStart"/>
        <w:r w:rsidR="008F1B33" w:rsidRPr="00C60AC1">
          <w:rPr>
            <w:rStyle w:val="Hyperlink"/>
            <w:rFonts w:ascii="Times New Roman" w:hAnsi="Times New Roman" w:cs="Times New Roman"/>
            <w:i/>
            <w:sz w:val="24"/>
            <w:szCs w:val="24"/>
          </w:rPr>
          <w:t>Rinau</w:t>
        </w:r>
        <w:proofErr w:type="spellEnd"/>
        <w:r w:rsidR="008F1B33" w:rsidRPr="00E055C1">
          <w:rPr>
            <w:rStyle w:val="Hyperlink"/>
            <w:rFonts w:ascii="Times New Roman" w:hAnsi="Times New Roman" w:cs="Times New Roman"/>
            <w:i/>
            <w:sz w:val="24"/>
            <w:szCs w:val="24"/>
            <w:lang w:val="ru-RU"/>
          </w:rPr>
          <w:t xml:space="preserve"> </w:t>
        </w:r>
        <w:r w:rsidR="008F1B33" w:rsidRPr="00C60AC1">
          <w:rPr>
            <w:rStyle w:val="Hyperlink"/>
            <w:rFonts w:ascii="Times New Roman" w:hAnsi="Times New Roman" w:cs="Times New Roman"/>
            <w:i/>
            <w:sz w:val="24"/>
            <w:szCs w:val="24"/>
          </w:rPr>
          <w:t>v</w:t>
        </w:r>
        <w:r w:rsidR="008F1B33" w:rsidRPr="00E055C1">
          <w:rPr>
            <w:rStyle w:val="Hyperlink"/>
            <w:rFonts w:ascii="Times New Roman" w:hAnsi="Times New Roman" w:cs="Times New Roman"/>
            <w:i/>
            <w:sz w:val="24"/>
            <w:szCs w:val="24"/>
            <w:lang w:val="ru-RU"/>
          </w:rPr>
          <w:t xml:space="preserve">. </w:t>
        </w:r>
        <w:proofErr w:type="spellStart"/>
        <w:r w:rsidR="008F1B33" w:rsidRPr="00C60AC1">
          <w:rPr>
            <w:rStyle w:val="Hyperlink"/>
            <w:rFonts w:ascii="Times New Roman" w:hAnsi="Times New Roman" w:cs="Times New Roman"/>
            <w:i/>
            <w:sz w:val="24"/>
            <w:szCs w:val="24"/>
          </w:rPr>
          <w:t>Lithuana</w:t>
        </w:r>
        <w:proofErr w:type="spellEnd"/>
        <w:r w:rsidR="008F1B33" w:rsidRPr="00E055C1">
          <w:rPr>
            <w:rStyle w:val="Hyperlink"/>
            <w:rFonts w:ascii="Times New Roman" w:hAnsi="Times New Roman" w:cs="Times New Roman"/>
            <w:i/>
            <w:sz w:val="24"/>
            <w:szCs w:val="24"/>
            <w:lang w:val="ru-RU"/>
          </w:rPr>
          <w:t xml:space="preserve"> (</w:t>
        </w:r>
        <w:r w:rsidR="008F1B33" w:rsidRPr="00C60AC1">
          <w:rPr>
            <w:rStyle w:val="Hyperlink"/>
            <w:rFonts w:ascii="Times New Roman" w:hAnsi="Times New Roman" w:cs="Times New Roman"/>
            <w:i/>
            <w:sz w:val="24"/>
            <w:szCs w:val="24"/>
          </w:rPr>
          <w:t>no</w:t>
        </w:r>
        <w:r w:rsidR="008F1B33" w:rsidRPr="00E055C1">
          <w:rPr>
            <w:rStyle w:val="Hyperlink"/>
            <w:rFonts w:ascii="Times New Roman" w:hAnsi="Times New Roman" w:cs="Times New Roman"/>
            <w:i/>
            <w:sz w:val="24"/>
            <w:szCs w:val="24"/>
            <w:lang w:val="ru-RU"/>
          </w:rPr>
          <w:t>. 10926/09)</w:t>
        </w:r>
      </w:hyperlink>
    </w:p>
    <w:p w14:paraId="1C4F5497" w14:textId="2A6CF8A0" w:rsidR="00D07357" w:rsidRPr="00E055C1" w:rsidRDefault="00D07357" w:rsidP="00A92FD8">
      <w:pPr>
        <w:pStyle w:val="NoSpacing"/>
        <w:jc w:val="both"/>
        <w:rPr>
          <w:rStyle w:val="Hyperlink"/>
          <w:rFonts w:ascii="Times New Roman" w:hAnsi="Times New Roman" w:cs="Times New Roman"/>
          <w:i/>
          <w:sz w:val="24"/>
          <w:szCs w:val="24"/>
          <w:lang w:val="ru-RU"/>
        </w:rPr>
      </w:pPr>
    </w:p>
    <w:p w14:paraId="1821F28E" w14:textId="67FE00BD" w:rsidR="00C40A5C" w:rsidRPr="00C60AC1" w:rsidRDefault="00C40A5C" w:rsidP="00C40A5C">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Въпреки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двете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окончателни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съдебни</w:t>
      </w:r>
      <w:proofErr w:type="spellEnd"/>
      <w:r w:rsidRPr="005D3DB1">
        <w:rPr>
          <w:rFonts w:ascii="Times New Roman" w:hAnsi="Times New Roman" w:cs="Times New Roman"/>
          <w:sz w:val="24"/>
          <w:szCs w:val="24"/>
          <w:lang w:val="ru-RU"/>
        </w:rPr>
        <w:t xml:space="preserve"> решения, с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упражняването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родителските</w:t>
      </w:r>
      <w:proofErr w:type="spellEnd"/>
      <w:r w:rsidRPr="005D3DB1">
        <w:rPr>
          <w:rFonts w:ascii="Times New Roman" w:hAnsi="Times New Roman" w:cs="Times New Roman"/>
          <w:sz w:val="24"/>
          <w:szCs w:val="24"/>
          <w:lang w:val="ru-RU"/>
        </w:rPr>
        <w:t xml:space="preserve"> права се предоставят на </w:t>
      </w:r>
      <w:proofErr w:type="spellStart"/>
      <w:r w:rsidRPr="005D3DB1">
        <w:rPr>
          <w:rFonts w:ascii="Times New Roman" w:hAnsi="Times New Roman" w:cs="Times New Roman"/>
          <w:sz w:val="24"/>
          <w:szCs w:val="24"/>
          <w:lang w:val="ru-RU"/>
        </w:rPr>
        <w:t>майката</w:t>
      </w:r>
      <w:proofErr w:type="spellEnd"/>
      <w:r w:rsidRPr="005D3DB1">
        <w:rPr>
          <w:rFonts w:ascii="Times New Roman" w:hAnsi="Times New Roman" w:cs="Times New Roman"/>
          <w:sz w:val="24"/>
          <w:szCs w:val="24"/>
          <w:lang w:val="ru-RU"/>
        </w:rPr>
        <w:t xml:space="preserve"> Х., </w:t>
      </w:r>
      <w:proofErr w:type="spellStart"/>
      <w:r w:rsidRPr="005D3DB1">
        <w:rPr>
          <w:rFonts w:ascii="Times New Roman" w:hAnsi="Times New Roman" w:cs="Times New Roman"/>
          <w:sz w:val="24"/>
          <w:szCs w:val="24"/>
          <w:lang w:val="ru-RU"/>
        </w:rPr>
        <w:t>бащата</w:t>
      </w:r>
      <w:proofErr w:type="spellEnd"/>
      <w:r w:rsidRPr="005D3DB1">
        <w:rPr>
          <w:rFonts w:ascii="Times New Roman" w:hAnsi="Times New Roman" w:cs="Times New Roman"/>
          <w:sz w:val="24"/>
          <w:szCs w:val="24"/>
          <w:lang w:val="ru-RU"/>
        </w:rPr>
        <w:t xml:space="preserve">, добре известен </w:t>
      </w:r>
      <w:proofErr w:type="spellStart"/>
      <w:r w:rsidRPr="005D3DB1">
        <w:rPr>
          <w:rFonts w:ascii="Times New Roman" w:hAnsi="Times New Roman" w:cs="Times New Roman"/>
          <w:sz w:val="24"/>
          <w:szCs w:val="24"/>
          <w:lang w:val="ru-RU"/>
        </w:rPr>
        <w:t>местен</w:t>
      </w:r>
      <w:proofErr w:type="spellEnd"/>
      <w:r w:rsidRPr="005D3DB1">
        <w:rPr>
          <w:rFonts w:ascii="Times New Roman" w:hAnsi="Times New Roman" w:cs="Times New Roman"/>
          <w:sz w:val="24"/>
          <w:szCs w:val="24"/>
          <w:lang w:val="ru-RU"/>
        </w:rPr>
        <w:t xml:space="preserve"> бизнесмен, </w:t>
      </w:r>
      <w:proofErr w:type="spellStart"/>
      <w:r w:rsidRPr="005D3DB1">
        <w:rPr>
          <w:rFonts w:ascii="Times New Roman" w:hAnsi="Times New Roman" w:cs="Times New Roman"/>
          <w:sz w:val="24"/>
          <w:szCs w:val="24"/>
          <w:lang w:val="ru-RU"/>
        </w:rPr>
        <w:t>отказвал</w:t>
      </w:r>
      <w:proofErr w:type="spellEnd"/>
      <w:r w:rsidRPr="005D3DB1">
        <w:rPr>
          <w:rFonts w:ascii="Times New Roman" w:hAnsi="Times New Roman" w:cs="Times New Roman"/>
          <w:sz w:val="24"/>
          <w:szCs w:val="24"/>
          <w:lang w:val="ru-RU"/>
        </w:rPr>
        <w:t xml:space="preserve"> да ѝ </w:t>
      </w:r>
      <w:proofErr w:type="spellStart"/>
      <w:r w:rsidRPr="005D3DB1">
        <w:rPr>
          <w:rFonts w:ascii="Times New Roman" w:hAnsi="Times New Roman" w:cs="Times New Roman"/>
          <w:sz w:val="24"/>
          <w:szCs w:val="24"/>
          <w:lang w:val="ru-RU"/>
        </w:rPr>
        <w:t>предаде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детето</w:t>
      </w:r>
      <w:proofErr w:type="spellEnd"/>
      <w:r w:rsidRPr="005D3DB1">
        <w:rPr>
          <w:rFonts w:ascii="Times New Roman" w:hAnsi="Times New Roman" w:cs="Times New Roman"/>
          <w:sz w:val="24"/>
          <w:szCs w:val="24"/>
          <w:lang w:val="ru-RU"/>
        </w:rPr>
        <w:t xml:space="preserve"> </w:t>
      </w:r>
      <w:r w:rsidRPr="00C60AC1">
        <w:rPr>
          <w:rFonts w:ascii="Times New Roman" w:hAnsi="Times New Roman" w:cs="Times New Roman"/>
          <w:sz w:val="24"/>
          <w:szCs w:val="24"/>
        </w:rPr>
        <w:t>Y</w:t>
      </w:r>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Органите</w:t>
      </w:r>
      <w:proofErr w:type="spellEnd"/>
      <w:r w:rsidRPr="005D3DB1">
        <w:rPr>
          <w:rFonts w:ascii="Times New Roman" w:hAnsi="Times New Roman" w:cs="Times New Roman"/>
          <w:sz w:val="24"/>
          <w:szCs w:val="24"/>
          <w:lang w:val="ru-RU"/>
        </w:rPr>
        <w:t xml:space="preserve"> – </w:t>
      </w:r>
      <w:proofErr w:type="spellStart"/>
      <w:r w:rsidRPr="005D3DB1">
        <w:rPr>
          <w:rFonts w:ascii="Times New Roman" w:hAnsi="Times New Roman" w:cs="Times New Roman"/>
          <w:sz w:val="24"/>
          <w:szCs w:val="24"/>
          <w:lang w:val="ru-RU"/>
        </w:rPr>
        <w:t>съдебен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изпълнител</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социални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служби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полицията</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прокуратурата</w:t>
      </w:r>
      <w:proofErr w:type="spellEnd"/>
      <w:r w:rsidRPr="005D3DB1">
        <w:rPr>
          <w:rFonts w:ascii="Times New Roman" w:hAnsi="Times New Roman" w:cs="Times New Roman"/>
          <w:sz w:val="24"/>
          <w:szCs w:val="24"/>
          <w:lang w:val="ru-RU"/>
        </w:rPr>
        <w:t xml:space="preserve"> – </w:t>
      </w:r>
      <w:proofErr w:type="spellStart"/>
      <w:r w:rsidRPr="005D3DB1">
        <w:rPr>
          <w:rFonts w:ascii="Times New Roman" w:hAnsi="Times New Roman" w:cs="Times New Roman"/>
          <w:sz w:val="24"/>
          <w:szCs w:val="24"/>
          <w:lang w:val="ru-RU"/>
        </w:rPr>
        <w:t>отговорни</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улесняване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изпълненията</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 xml:space="preserve">на  </w:t>
      </w:r>
      <w:proofErr w:type="spellStart"/>
      <w:r w:rsidRPr="005D3DB1">
        <w:rPr>
          <w:rFonts w:ascii="Times New Roman" w:hAnsi="Times New Roman" w:cs="Times New Roman"/>
          <w:sz w:val="24"/>
          <w:szCs w:val="24"/>
          <w:lang w:val="ru-RU"/>
        </w:rPr>
        <w:t>решенията</w:t>
      </w:r>
      <w:proofErr w:type="spellEnd"/>
      <w:proofErr w:type="gram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действали</w:t>
      </w:r>
      <w:proofErr w:type="spellEnd"/>
      <w:r w:rsidRPr="005D3DB1">
        <w:rPr>
          <w:rFonts w:ascii="Times New Roman" w:hAnsi="Times New Roman" w:cs="Times New Roman"/>
          <w:sz w:val="24"/>
          <w:szCs w:val="24"/>
          <w:lang w:val="ru-RU"/>
        </w:rPr>
        <w:t xml:space="preserve"> адекватно и не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направили </w:t>
      </w:r>
      <w:proofErr w:type="spellStart"/>
      <w:r w:rsidRPr="005D3DB1">
        <w:rPr>
          <w:rFonts w:ascii="Times New Roman" w:hAnsi="Times New Roman" w:cs="Times New Roman"/>
          <w:sz w:val="24"/>
          <w:szCs w:val="24"/>
          <w:lang w:val="ru-RU"/>
        </w:rPr>
        <w:t>всичко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което</w:t>
      </w:r>
      <w:proofErr w:type="spellEnd"/>
      <w:r w:rsidRPr="005D3DB1">
        <w:rPr>
          <w:rFonts w:ascii="Times New Roman" w:hAnsi="Times New Roman" w:cs="Times New Roman"/>
          <w:sz w:val="24"/>
          <w:szCs w:val="24"/>
          <w:lang w:val="ru-RU"/>
        </w:rPr>
        <w:t xml:space="preserve"> е било разумно </w:t>
      </w:r>
      <w:proofErr w:type="spellStart"/>
      <w:r w:rsidRPr="005D3DB1">
        <w:rPr>
          <w:rFonts w:ascii="Times New Roman" w:hAnsi="Times New Roman" w:cs="Times New Roman"/>
          <w:sz w:val="24"/>
          <w:szCs w:val="24"/>
          <w:lang w:val="ru-RU"/>
        </w:rPr>
        <w:t>възможно</w:t>
      </w:r>
      <w:proofErr w:type="spellEnd"/>
      <w:r w:rsidRPr="005D3DB1">
        <w:rPr>
          <w:rFonts w:ascii="Times New Roman" w:hAnsi="Times New Roman" w:cs="Times New Roman"/>
          <w:sz w:val="24"/>
          <w:szCs w:val="24"/>
          <w:lang w:val="ru-RU"/>
        </w:rPr>
        <w:t xml:space="preserve"> за да </w:t>
      </w:r>
      <w:proofErr w:type="spellStart"/>
      <w:r w:rsidRPr="005D3DB1">
        <w:rPr>
          <w:rFonts w:ascii="Times New Roman" w:hAnsi="Times New Roman" w:cs="Times New Roman"/>
          <w:sz w:val="24"/>
          <w:szCs w:val="24"/>
          <w:lang w:val="ru-RU"/>
        </w:rPr>
        <w:t>могат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майката</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сина</w:t>
      </w:r>
      <w:proofErr w:type="spellEnd"/>
      <w:r w:rsidRPr="005D3DB1">
        <w:rPr>
          <w:rFonts w:ascii="Times New Roman" w:hAnsi="Times New Roman" w:cs="Times New Roman"/>
          <w:sz w:val="24"/>
          <w:szCs w:val="24"/>
          <w:lang w:val="ru-RU"/>
        </w:rPr>
        <w:t xml:space="preserve"> ѝ да се </w:t>
      </w:r>
      <w:proofErr w:type="spellStart"/>
      <w:r w:rsidRPr="005D3DB1">
        <w:rPr>
          <w:rFonts w:ascii="Times New Roman" w:hAnsi="Times New Roman" w:cs="Times New Roman"/>
          <w:sz w:val="24"/>
          <w:szCs w:val="24"/>
          <w:lang w:val="ru-RU"/>
        </w:rPr>
        <w:t>съберат</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запазят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връзката</w:t>
      </w:r>
      <w:proofErr w:type="spellEnd"/>
      <w:r w:rsidRPr="005D3DB1">
        <w:rPr>
          <w:rFonts w:ascii="Times New Roman" w:hAnsi="Times New Roman" w:cs="Times New Roman"/>
          <w:sz w:val="24"/>
          <w:szCs w:val="24"/>
          <w:lang w:val="ru-RU"/>
        </w:rPr>
        <w:t xml:space="preserve"> си. </w:t>
      </w:r>
      <w:hyperlink r:id="rId2237" w:history="1">
        <w:r w:rsidRPr="00C60AC1">
          <w:rPr>
            <w:rStyle w:val="Hyperlink"/>
            <w:rFonts w:ascii="Times New Roman" w:hAnsi="Times New Roman" w:cs="Times New Roman"/>
            <w:sz w:val="24"/>
            <w:szCs w:val="24"/>
            <w:lang w:val="bg-BG"/>
          </w:rPr>
          <w:t>Бюлетин № 46</w:t>
        </w:r>
      </w:hyperlink>
    </w:p>
    <w:p w14:paraId="6962FA90" w14:textId="7EF56356" w:rsidR="00C40A5C" w:rsidRPr="00180795" w:rsidRDefault="00000000" w:rsidP="00055D88">
      <w:pPr>
        <w:pStyle w:val="NoSpacing"/>
        <w:pBdr>
          <w:bottom w:val="single" w:sz="4" w:space="1" w:color="auto"/>
        </w:pBdr>
        <w:jc w:val="both"/>
        <w:rPr>
          <w:rStyle w:val="Hyperlink"/>
          <w:rFonts w:ascii="Times New Roman" w:hAnsi="Times New Roman" w:cs="Times New Roman"/>
          <w:i/>
          <w:iCs/>
          <w:sz w:val="24"/>
          <w:szCs w:val="24"/>
          <w:lang w:val="ru-RU"/>
        </w:rPr>
      </w:pPr>
      <w:hyperlink r:id="rId2238" w:tgtFrame="_blank" w:history="1">
        <w:r w:rsidR="00C40A5C" w:rsidRPr="00C60AC1">
          <w:rPr>
            <w:rStyle w:val="Hyperlink"/>
            <w:rFonts w:ascii="Times New Roman" w:hAnsi="Times New Roman" w:cs="Times New Roman"/>
            <w:i/>
            <w:iCs/>
            <w:sz w:val="24"/>
            <w:szCs w:val="24"/>
          </w:rPr>
          <w:t>X</w:t>
        </w:r>
        <w:r w:rsidR="00C40A5C" w:rsidRPr="00180795">
          <w:rPr>
            <w:rStyle w:val="Hyperlink"/>
            <w:rFonts w:ascii="Times New Roman" w:hAnsi="Times New Roman" w:cs="Times New Roman"/>
            <w:i/>
            <w:iCs/>
            <w:sz w:val="24"/>
            <w:szCs w:val="24"/>
            <w:lang w:val="ru-RU"/>
          </w:rPr>
          <w:t xml:space="preserve"> </w:t>
        </w:r>
        <w:r w:rsidR="00C40A5C" w:rsidRPr="00C60AC1">
          <w:rPr>
            <w:rStyle w:val="Hyperlink"/>
            <w:rFonts w:ascii="Times New Roman" w:hAnsi="Times New Roman" w:cs="Times New Roman"/>
            <w:i/>
            <w:iCs/>
            <w:sz w:val="24"/>
            <w:szCs w:val="24"/>
          </w:rPr>
          <w:t>and</w:t>
        </w:r>
        <w:r w:rsidR="00C40A5C" w:rsidRPr="00180795">
          <w:rPr>
            <w:rStyle w:val="Hyperlink"/>
            <w:rFonts w:ascii="Times New Roman" w:hAnsi="Times New Roman" w:cs="Times New Roman"/>
            <w:i/>
            <w:iCs/>
            <w:sz w:val="24"/>
            <w:szCs w:val="24"/>
            <w:lang w:val="ru-RU"/>
          </w:rPr>
          <w:t xml:space="preserve"> </w:t>
        </w:r>
        <w:r w:rsidR="00C40A5C" w:rsidRPr="00C60AC1">
          <w:rPr>
            <w:rStyle w:val="Hyperlink"/>
            <w:rFonts w:ascii="Times New Roman" w:hAnsi="Times New Roman" w:cs="Times New Roman"/>
            <w:i/>
            <w:iCs/>
            <w:sz w:val="24"/>
            <w:szCs w:val="24"/>
          </w:rPr>
          <w:t>Y</w:t>
        </w:r>
        <w:r w:rsidR="00C40A5C" w:rsidRPr="00180795">
          <w:rPr>
            <w:rStyle w:val="Hyperlink"/>
            <w:rFonts w:ascii="Times New Roman" w:hAnsi="Times New Roman" w:cs="Times New Roman"/>
            <w:i/>
            <w:iCs/>
            <w:sz w:val="24"/>
            <w:szCs w:val="24"/>
            <w:lang w:val="ru-RU"/>
          </w:rPr>
          <w:t xml:space="preserve"> </w:t>
        </w:r>
        <w:r w:rsidR="00C40A5C" w:rsidRPr="00C60AC1">
          <w:rPr>
            <w:rStyle w:val="Hyperlink"/>
            <w:rFonts w:ascii="Times New Roman" w:hAnsi="Times New Roman" w:cs="Times New Roman"/>
            <w:i/>
            <w:iCs/>
            <w:sz w:val="24"/>
            <w:szCs w:val="24"/>
          </w:rPr>
          <w:t>v</w:t>
        </w:r>
        <w:r w:rsidR="00C40A5C" w:rsidRPr="00180795">
          <w:rPr>
            <w:rStyle w:val="Hyperlink"/>
            <w:rFonts w:ascii="Times New Roman" w:hAnsi="Times New Roman" w:cs="Times New Roman"/>
            <w:i/>
            <w:iCs/>
            <w:sz w:val="24"/>
            <w:szCs w:val="24"/>
            <w:lang w:val="ru-RU"/>
          </w:rPr>
          <w:t xml:space="preserve">. </w:t>
        </w:r>
        <w:r w:rsidR="00C40A5C" w:rsidRPr="00C60AC1">
          <w:rPr>
            <w:rStyle w:val="Hyperlink"/>
            <w:rFonts w:ascii="Times New Roman" w:hAnsi="Times New Roman" w:cs="Times New Roman"/>
            <w:i/>
            <w:iCs/>
            <w:sz w:val="24"/>
            <w:szCs w:val="24"/>
          </w:rPr>
          <w:t>Bulgaria</w:t>
        </w:r>
        <w:r w:rsidR="00C40A5C" w:rsidRPr="00180795">
          <w:rPr>
            <w:rStyle w:val="Hyperlink"/>
            <w:rFonts w:ascii="Times New Roman" w:hAnsi="Times New Roman" w:cs="Times New Roman"/>
            <w:i/>
            <w:iCs/>
            <w:sz w:val="24"/>
            <w:szCs w:val="24"/>
            <w:lang w:val="ru-RU"/>
          </w:rPr>
          <w:t xml:space="preserve"> (</w:t>
        </w:r>
        <w:r w:rsidR="00C40A5C" w:rsidRPr="00C60AC1">
          <w:rPr>
            <w:rStyle w:val="Hyperlink"/>
            <w:rFonts w:ascii="Times New Roman" w:hAnsi="Times New Roman" w:cs="Times New Roman"/>
            <w:i/>
            <w:iCs/>
            <w:sz w:val="24"/>
            <w:szCs w:val="24"/>
          </w:rPr>
          <w:t>no</w:t>
        </w:r>
        <w:r w:rsidR="00C40A5C" w:rsidRPr="00180795">
          <w:rPr>
            <w:rStyle w:val="Hyperlink"/>
            <w:rFonts w:ascii="Times New Roman" w:hAnsi="Times New Roman" w:cs="Times New Roman"/>
            <w:i/>
            <w:iCs/>
            <w:sz w:val="24"/>
            <w:szCs w:val="24"/>
            <w:lang w:val="ru-RU"/>
          </w:rPr>
          <w:t>. 23763/18)</w:t>
        </w:r>
      </w:hyperlink>
    </w:p>
    <w:p w14:paraId="26F0E58A" w14:textId="02A29CF4" w:rsidR="00FF4EBA" w:rsidRPr="00180795" w:rsidRDefault="00FF4EBA" w:rsidP="00055D88">
      <w:pPr>
        <w:pStyle w:val="NoSpacing"/>
        <w:jc w:val="both"/>
        <w:rPr>
          <w:rStyle w:val="Hyperlink"/>
          <w:rFonts w:ascii="Times New Roman" w:hAnsi="Times New Roman" w:cs="Times New Roman"/>
          <w:i/>
          <w:iCs/>
          <w:sz w:val="24"/>
          <w:szCs w:val="24"/>
          <w:lang w:val="ru-RU"/>
        </w:rPr>
      </w:pPr>
    </w:p>
    <w:p w14:paraId="4E0FEA46" w14:textId="77777777" w:rsidR="00FF4EBA" w:rsidRPr="00C60AC1" w:rsidRDefault="00FF4EBA" w:rsidP="00FF4EBA">
      <w:pPr>
        <w:suppressAutoHyphens w:val="0"/>
        <w:spacing w:after="160" w:line="240" w:lineRule="auto"/>
        <w:contextualSpacing/>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Предвид широкия обхват на понятията личен и семеен живот, както са тълкувани в контекста на чл. 8 от Конвенцията, и основните принципи, които могат да бъдат изведени от досегашната практика на Съда, искането на близък роднина за ексхумация на тленните останки на член на семейството, за да бъдат преместени в друг гроб, по принцип следва да се разглежда през призмата и на единия, и на другия от тези аспекти на разпоредбата. </w:t>
      </w:r>
    </w:p>
    <w:p w14:paraId="539B4BA2" w14:textId="3C524A37" w:rsidR="00FF4EBA" w:rsidRPr="00C60AC1" w:rsidRDefault="00FF4EBA" w:rsidP="00FF4EBA">
      <w:pPr>
        <w:suppressAutoHyphens w:val="0"/>
        <w:spacing w:after="160" w:line="240" w:lineRule="auto"/>
        <w:contextualSpacing/>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Естеството и обсегът на това право обаче, както и обхватът на задълженията на държавата по Конвенцията в подобни случаи ще зависят от конкретните обстоятелства и фактите по делото. </w:t>
      </w:r>
      <w:hyperlink r:id="rId2239" w:history="1">
        <w:r w:rsidRPr="00C60AC1">
          <w:rPr>
            <w:rStyle w:val="Hyperlink"/>
            <w:rFonts w:ascii="Times New Roman" w:eastAsiaTheme="minorHAnsi" w:hAnsi="Times New Roman" w:cs="Times New Roman"/>
            <w:sz w:val="24"/>
            <w:szCs w:val="24"/>
          </w:rPr>
          <w:t>Бюлетин № 49</w:t>
        </w:r>
      </w:hyperlink>
    </w:p>
    <w:p w14:paraId="07B15548" w14:textId="72E7A92E" w:rsidR="00FF4EBA" w:rsidRPr="00180795" w:rsidRDefault="00000000" w:rsidP="00F36E50">
      <w:pPr>
        <w:pBdr>
          <w:bottom w:val="single" w:sz="4" w:space="1" w:color="auto"/>
        </w:pBdr>
        <w:rPr>
          <w:rFonts w:ascii="Times New Roman" w:eastAsia="Times New Roman" w:hAnsi="Times New Roman" w:cs="Times New Roman"/>
          <w:i/>
          <w:color w:val="0000FF"/>
          <w:sz w:val="24"/>
          <w:szCs w:val="24"/>
          <w:u w:val="single"/>
          <w:lang w:val="ru-RU" w:eastAsia="fr-FR"/>
        </w:rPr>
      </w:pPr>
      <w:hyperlink r:id="rId2240" w:history="1">
        <w:r w:rsidR="00315873" w:rsidRPr="00C60AC1">
          <w:rPr>
            <w:rStyle w:val="Hyperlink"/>
            <w:rFonts w:ascii="Times New Roman" w:eastAsia="Times New Roman" w:hAnsi="Times New Roman" w:cs="Times New Roman"/>
            <w:i/>
            <w:sz w:val="24"/>
            <w:szCs w:val="24"/>
            <w:lang w:val="en-US" w:eastAsia="fr-FR"/>
          </w:rPr>
          <w:t>Dra</w:t>
        </w:r>
        <w:r w:rsidR="00315873" w:rsidRPr="00180795">
          <w:rPr>
            <w:rStyle w:val="Hyperlink"/>
            <w:rFonts w:ascii="Times New Roman" w:eastAsia="Times New Roman" w:hAnsi="Times New Roman" w:cs="Times New Roman"/>
            <w:i/>
            <w:sz w:val="24"/>
            <w:szCs w:val="24"/>
            <w:lang w:val="ru-RU" w:eastAsia="fr-FR"/>
          </w:rPr>
          <w:t>š</w:t>
        </w:r>
        <w:proofErr w:type="spellStart"/>
        <w:r w:rsidR="00315873" w:rsidRPr="00C60AC1">
          <w:rPr>
            <w:rStyle w:val="Hyperlink"/>
            <w:rFonts w:ascii="Times New Roman" w:eastAsia="Times New Roman" w:hAnsi="Times New Roman" w:cs="Times New Roman"/>
            <w:i/>
            <w:sz w:val="24"/>
            <w:szCs w:val="24"/>
            <w:lang w:val="en-US" w:eastAsia="fr-FR"/>
          </w:rPr>
          <w:t>kovi</w:t>
        </w:r>
        <w:proofErr w:type="spellEnd"/>
        <w:r w:rsidR="00315873" w:rsidRPr="00180795">
          <w:rPr>
            <w:rStyle w:val="Hyperlink"/>
            <w:rFonts w:ascii="Times New Roman" w:eastAsia="Times New Roman" w:hAnsi="Times New Roman" w:cs="Times New Roman"/>
            <w:i/>
            <w:sz w:val="24"/>
            <w:szCs w:val="24"/>
            <w:lang w:val="ru-RU" w:eastAsia="fr-FR"/>
          </w:rPr>
          <w:t xml:space="preserve">ć </w:t>
        </w:r>
        <w:r w:rsidR="00315873" w:rsidRPr="00C60AC1">
          <w:rPr>
            <w:rStyle w:val="Hyperlink"/>
            <w:rFonts w:ascii="Times New Roman" w:eastAsia="Times New Roman" w:hAnsi="Times New Roman" w:cs="Times New Roman"/>
            <w:i/>
            <w:sz w:val="24"/>
            <w:szCs w:val="24"/>
            <w:lang w:val="en-US" w:eastAsia="fr-FR"/>
          </w:rPr>
          <w:t>v</w:t>
        </w:r>
        <w:r w:rsidR="00315873" w:rsidRPr="00180795">
          <w:rPr>
            <w:rStyle w:val="Hyperlink"/>
            <w:rFonts w:ascii="Times New Roman" w:eastAsia="Times New Roman" w:hAnsi="Times New Roman" w:cs="Times New Roman"/>
            <w:i/>
            <w:sz w:val="24"/>
            <w:szCs w:val="24"/>
            <w:lang w:val="ru-RU" w:eastAsia="fr-FR"/>
          </w:rPr>
          <w:t xml:space="preserve">. </w:t>
        </w:r>
        <w:r w:rsidR="00315873" w:rsidRPr="00C60AC1">
          <w:rPr>
            <w:rStyle w:val="Hyperlink"/>
            <w:rFonts w:ascii="Times New Roman" w:eastAsia="Times New Roman" w:hAnsi="Times New Roman" w:cs="Times New Roman"/>
            <w:i/>
            <w:sz w:val="24"/>
            <w:szCs w:val="24"/>
            <w:lang w:val="en-US" w:eastAsia="fr-FR"/>
          </w:rPr>
          <w:t>Montenegro</w:t>
        </w:r>
        <w:r w:rsidR="00315873" w:rsidRPr="00180795">
          <w:rPr>
            <w:rStyle w:val="Hyperlink"/>
            <w:rFonts w:ascii="Times New Roman" w:eastAsia="Times New Roman" w:hAnsi="Times New Roman" w:cs="Times New Roman"/>
            <w:i/>
            <w:sz w:val="24"/>
            <w:szCs w:val="24"/>
            <w:lang w:val="ru-RU" w:eastAsia="fr-FR"/>
          </w:rPr>
          <w:t xml:space="preserve"> (</w:t>
        </w:r>
        <w:r w:rsidR="00315873" w:rsidRPr="00C60AC1">
          <w:rPr>
            <w:rStyle w:val="Hyperlink"/>
            <w:rFonts w:ascii="Times New Roman" w:eastAsia="Times New Roman" w:hAnsi="Times New Roman" w:cs="Times New Roman"/>
            <w:i/>
            <w:sz w:val="24"/>
            <w:szCs w:val="24"/>
            <w:lang w:val="en-US" w:eastAsia="fr-FR"/>
          </w:rPr>
          <w:t>no</w:t>
        </w:r>
        <w:r w:rsidR="00315873" w:rsidRPr="00180795">
          <w:rPr>
            <w:rStyle w:val="Hyperlink"/>
            <w:rFonts w:ascii="Times New Roman" w:eastAsia="Times New Roman" w:hAnsi="Times New Roman" w:cs="Times New Roman"/>
            <w:i/>
            <w:sz w:val="24"/>
            <w:szCs w:val="24"/>
            <w:lang w:val="ru-RU" w:eastAsia="fr-FR"/>
          </w:rPr>
          <w:t>. 40597/17)</w:t>
        </w:r>
      </w:hyperlink>
    </w:p>
    <w:p w14:paraId="58F9EB9C" w14:textId="6523E245" w:rsidR="00F36E50" w:rsidRPr="00180795" w:rsidRDefault="00F36E50" w:rsidP="00231D20">
      <w:pPr>
        <w:pStyle w:val="JuList"/>
        <w:ind w:left="0" w:firstLine="0"/>
        <w:rPr>
          <w:lang w:val="ru-RU"/>
        </w:rPr>
      </w:pPr>
      <w:r w:rsidRPr="00180795">
        <w:rPr>
          <w:lang w:val="ru-RU"/>
        </w:rPr>
        <w:t>1)</w:t>
      </w:r>
      <w:r w:rsidRPr="00C60AC1">
        <w:rPr>
          <w:lang w:val="bg-BG"/>
        </w:rPr>
        <w:t xml:space="preserve"> </w:t>
      </w:r>
      <w:r w:rsidRPr="00180795">
        <w:rPr>
          <w:lang w:val="ru-RU"/>
        </w:rPr>
        <w:t>Член</w:t>
      </w:r>
      <w:r w:rsidRPr="00C60AC1">
        <w:t> </w:t>
      </w:r>
      <w:r w:rsidRPr="00180795">
        <w:rPr>
          <w:lang w:val="ru-RU"/>
        </w:rPr>
        <w:t xml:space="preserve">4, </w:t>
      </w:r>
      <w:r w:rsidRPr="00C60AC1">
        <w:rPr>
          <w:lang w:val="bg-BG"/>
        </w:rPr>
        <w:t xml:space="preserve">§ </w:t>
      </w:r>
      <w:r w:rsidRPr="00180795">
        <w:rPr>
          <w:lang w:val="ru-RU"/>
        </w:rPr>
        <w:t xml:space="preserve">1, </w:t>
      </w:r>
      <w:proofErr w:type="spellStart"/>
      <w:r w:rsidRPr="00180795">
        <w:rPr>
          <w:lang w:val="ru-RU"/>
        </w:rPr>
        <w:t>първа</w:t>
      </w:r>
      <w:proofErr w:type="spellEnd"/>
      <w:r w:rsidRPr="00180795">
        <w:rPr>
          <w:lang w:val="ru-RU"/>
        </w:rPr>
        <w:t xml:space="preserve"> </w:t>
      </w:r>
      <w:proofErr w:type="spellStart"/>
      <w:r w:rsidRPr="00180795">
        <w:rPr>
          <w:lang w:val="ru-RU"/>
        </w:rPr>
        <w:t>алинея</w:t>
      </w:r>
      <w:proofErr w:type="spellEnd"/>
      <w:r w:rsidRPr="00180795">
        <w:rPr>
          <w:lang w:val="ru-RU"/>
        </w:rPr>
        <w:t>, буква</w:t>
      </w:r>
      <w:r w:rsidRPr="00C60AC1">
        <w:t> </w:t>
      </w:r>
      <w:r w:rsidRPr="00180795">
        <w:rPr>
          <w:lang w:val="ru-RU"/>
        </w:rPr>
        <w:t xml:space="preserve">в) от Директива 2003/86/ЕО на </w:t>
      </w:r>
      <w:proofErr w:type="spellStart"/>
      <w:r w:rsidRPr="00180795">
        <w:rPr>
          <w:lang w:val="ru-RU"/>
        </w:rPr>
        <w:t>Съвета</w:t>
      </w:r>
      <w:proofErr w:type="spellEnd"/>
      <w:r w:rsidRPr="00180795">
        <w:rPr>
          <w:lang w:val="ru-RU"/>
        </w:rPr>
        <w:t xml:space="preserve"> от 22</w:t>
      </w:r>
      <w:r w:rsidRPr="00C60AC1">
        <w:t> </w:t>
      </w:r>
      <w:proofErr w:type="spellStart"/>
      <w:r w:rsidRPr="00180795">
        <w:rPr>
          <w:lang w:val="ru-RU"/>
        </w:rPr>
        <w:t>септември</w:t>
      </w:r>
      <w:proofErr w:type="spellEnd"/>
      <w:r w:rsidRPr="00180795">
        <w:rPr>
          <w:lang w:val="ru-RU"/>
        </w:rPr>
        <w:t xml:space="preserve"> 2003 </w:t>
      </w:r>
      <w:r w:rsidRPr="00C60AC1">
        <w:rPr>
          <w:lang w:val="bg-BG"/>
        </w:rPr>
        <w:t>г.</w:t>
      </w:r>
      <w:r w:rsidRPr="00180795">
        <w:rPr>
          <w:lang w:val="ru-RU"/>
        </w:rPr>
        <w:t xml:space="preserve"> </w:t>
      </w:r>
      <w:proofErr w:type="spellStart"/>
      <w:r w:rsidRPr="00180795">
        <w:rPr>
          <w:lang w:val="ru-RU"/>
        </w:rPr>
        <w:t>относно</w:t>
      </w:r>
      <w:proofErr w:type="spellEnd"/>
      <w:r w:rsidRPr="00180795">
        <w:rPr>
          <w:lang w:val="ru-RU"/>
        </w:rPr>
        <w:t xml:space="preserve"> </w:t>
      </w:r>
      <w:proofErr w:type="spellStart"/>
      <w:r w:rsidRPr="00180795">
        <w:rPr>
          <w:lang w:val="ru-RU"/>
        </w:rPr>
        <w:t>правото</w:t>
      </w:r>
      <w:proofErr w:type="spellEnd"/>
      <w:r w:rsidRPr="00180795">
        <w:rPr>
          <w:lang w:val="ru-RU"/>
        </w:rPr>
        <w:t xml:space="preserve"> на </w:t>
      </w:r>
      <w:proofErr w:type="spellStart"/>
      <w:r w:rsidRPr="00180795">
        <w:rPr>
          <w:lang w:val="ru-RU"/>
        </w:rPr>
        <w:t>събиране</w:t>
      </w:r>
      <w:proofErr w:type="spellEnd"/>
      <w:r w:rsidRPr="00180795">
        <w:rPr>
          <w:lang w:val="ru-RU"/>
        </w:rPr>
        <w:t xml:space="preserve"> на </w:t>
      </w:r>
      <w:proofErr w:type="spellStart"/>
      <w:r w:rsidRPr="00180795">
        <w:rPr>
          <w:lang w:val="ru-RU"/>
        </w:rPr>
        <w:t>семейството</w:t>
      </w:r>
      <w:proofErr w:type="spellEnd"/>
      <w:r w:rsidRPr="00180795">
        <w:rPr>
          <w:lang w:val="ru-RU"/>
        </w:rPr>
        <w:t xml:space="preserve"> </w:t>
      </w:r>
      <w:proofErr w:type="spellStart"/>
      <w:r w:rsidRPr="00180795">
        <w:rPr>
          <w:lang w:val="ru-RU"/>
        </w:rPr>
        <w:t>трябва</w:t>
      </w:r>
      <w:proofErr w:type="spellEnd"/>
      <w:r w:rsidRPr="00180795">
        <w:rPr>
          <w:lang w:val="ru-RU"/>
        </w:rPr>
        <w:t xml:space="preserve"> да се </w:t>
      </w:r>
      <w:proofErr w:type="spellStart"/>
      <w:r w:rsidRPr="00180795">
        <w:rPr>
          <w:lang w:val="ru-RU"/>
        </w:rPr>
        <w:t>тълкува</w:t>
      </w:r>
      <w:proofErr w:type="spellEnd"/>
      <w:r w:rsidRPr="00180795">
        <w:rPr>
          <w:lang w:val="ru-RU"/>
        </w:rPr>
        <w:t xml:space="preserve"> в </w:t>
      </w:r>
      <w:proofErr w:type="spellStart"/>
      <w:r w:rsidRPr="00180795">
        <w:rPr>
          <w:lang w:val="ru-RU"/>
        </w:rPr>
        <w:t>смисъл</w:t>
      </w:r>
      <w:proofErr w:type="spellEnd"/>
      <w:r w:rsidRPr="00180795">
        <w:rPr>
          <w:lang w:val="ru-RU"/>
        </w:rPr>
        <w:t xml:space="preserve">, че за </w:t>
      </w:r>
      <w:proofErr w:type="spellStart"/>
      <w:r w:rsidRPr="00180795">
        <w:rPr>
          <w:lang w:val="ru-RU"/>
        </w:rPr>
        <w:t>малолетни</w:t>
      </w:r>
      <w:proofErr w:type="spellEnd"/>
      <w:r w:rsidRPr="00180795">
        <w:rPr>
          <w:lang w:val="ru-RU"/>
        </w:rPr>
        <w:t xml:space="preserve"> или </w:t>
      </w:r>
      <w:proofErr w:type="spellStart"/>
      <w:r w:rsidRPr="00180795">
        <w:rPr>
          <w:lang w:val="ru-RU"/>
        </w:rPr>
        <w:t>непълнолетни</w:t>
      </w:r>
      <w:proofErr w:type="spellEnd"/>
      <w:r w:rsidRPr="00180795">
        <w:rPr>
          <w:lang w:val="ru-RU"/>
        </w:rPr>
        <w:t xml:space="preserve"> </w:t>
      </w:r>
      <w:proofErr w:type="spellStart"/>
      <w:r w:rsidRPr="00180795">
        <w:rPr>
          <w:lang w:val="ru-RU"/>
        </w:rPr>
        <w:t>деца</w:t>
      </w:r>
      <w:proofErr w:type="spellEnd"/>
      <w:r w:rsidRPr="00180795">
        <w:rPr>
          <w:lang w:val="ru-RU"/>
        </w:rPr>
        <w:t xml:space="preserve"> </w:t>
      </w:r>
      <w:proofErr w:type="spellStart"/>
      <w:r w:rsidRPr="00180795">
        <w:rPr>
          <w:lang w:val="ru-RU"/>
        </w:rPr>
        <w:t>моментът</w:t>
      </w:r>
      <w:proofErr w:type="spellEnd"/>
      <w:r w:rsidRPr="00180795">
        <w:rPr>
          <w:lang w:val="ru-RU"/>
        </w:rPr>
        <w:t xml:space="preserve">, </w:t>
      </w:r>
      <w:proofErr w:type="spellStart"/>
      <w:r w:rsidRPr="00180795">
        <w:rPr>
          <w:lang w:val="ru-RU"/>
        </w:rPr>
        <w:t>към</w:t>
      </w:r>
      <w:proofErr w:type="spellEnd"/>
      <w:r w:rsidRPr="00180795">
        <w:rPr>
          <w:lang w:val="ru-RU"/>
        </w:rPr>
        <w:t xml:space="preserve"> </w:t>
      </w:r>
      <w:proofErr w:type="spellStart"/>
      <w:r w:rsidRPr="00180795">
        <w:rPr>
          <w:lang w:val="ru-RU"/>
        </w:rPr>
        <w:t>който</w:t>
      </w:r>
      <w:proofErr w:type="spellEnd"/>
      <w:r w:rsidRPr="00180795">
        <w:rPr>
          <w:lang w:val="ru-RU"/>
        </w:rPr>
        <w:t xml:space="preserve"> </w:t>
      </w:r>
      <w:proofErr w:type="spellStart"/>
      <w:r w:rsidRPr="00180795">
        <w:rPr>
          <w:lang w:val="ru-RU"/>
        </w:rPr>
        <w:t>следва</w:t>
      </w:r>
      <w:proofErr w:type="spellEnd"/>
      <w:r w:rsidRPr="00180795">
        <w:rPr>
          <w:lang w:val="ru-RU"/>
        </w:rPr>
        <w:t xml:space="preserve"> да се определи дали гражданин на </w:t>
      </w:r>
      <w:proofErr w:type="spellStart"/>
      <w:r w:rsidRPr="00180795">
        <w:rPr>
          <w:lang w:val="ru-RU"/>
        </w:rPr>
        <w:t>трета</w:t>
      </w:r>
      <w:proofErr w:type="spellEnd"/>
      <w:r w:rsidRPr="00180795">
        <w:rPr>
          <w:lang w:val="ru-RU"/>
        </w:rPr>
        <w:t xml:space="preserve"> страна или </w:t>
      </w:r>
      <w:proofErr w:type="spellStart"/>
      <w:r w:rsidRPr="00180795">
        <w:rPr>
          <w:lang w:val="ru-RU"/>
        </w:rPr>
        <w:t>несемеен</w:t>
      </w:r>
      <w:proofErr w:type="spellEnd"/>
      <w:r w:rsidRPr="00180795">
        <w:rPr>
          <w:lang w:val="ru-RU"/>
        </w:rPr>
        <w:t xml:space="preserve"> апатрид е </w:t>
      </w:r>
      <w:proofErr w:type="spellStart"/>
      <w:r w:rsidRPr="00180795">
        <w:rPr>
          <w:lang w:val="ru-RU"/>
        </w:rPr>
        <w:t>малолетно</w:t>
      </w:r>
      <w:proofErr w:type="spellEnd"/>
      <w:r w:rsidRPr="00180795">
        <w:rPr>
          <w:lang w:val="ru-RU"/>
        </w:rPr>
        <w:t xml:space="preserve"> или </w:t>
      </w:r>
      <w:proofErr w:type="spellStart"/>
      <w:r w:rsidRPr="00180795">
        <w:rPr>
          <w:lang w:val="ru-RU"/>
        </w:rPr>
        <w:t>непълнолетно</w:t>
      </w:r>
      <w:proofErr w:type="spellEnd"/>
      <w:r w:rsidRPr="00180795">
        <w:rPr>
          <w:lang w:val="ru-RU"/>
        </w:rPr>
        <w:t xml:space="preserve"> </w:t>
      </w:r>
      <w:proofErr w:type="spellStart"/>
      <w:r w:rsidRPr="00180795">
        <w:rPr>
          <w:lang w:val="ru-RU"/>
        </w:rPr>
        <w:t>дете</w:t>
      </w:r>
      <w:proofErr w:type="spellEnd"/>
      <w:r w:rsidRPr="00180795">
        <w:rPr>
          <w:lang w:val="ru-RU"/>
        </w:rPr>
        <w:t xml:space="preserve"> по </w:t>
      </w:r>
      <w:proofErr w:type="spellStart"/>
      <w:r w:rsidRPr="00180795">
        <w:rPr>
          <w:lang w:val="ru-RU"/>
        </w:rPr>
        <w:t>смисъла</w:t>
      </w:r>
      <w:proofErr w:type="spellEnd"/>
      <w:r w:rsidRPr="00180795">
        <w:rPr>
          <w:lang w:val="ru-RU"/>
        </w:rPr>
        <w:t xml:space="preserve"> на </w:t>
      </w:r>
      <w:proofErr w:type="spellStart"/>
      <w:r w:rsidRPr="00180795">
        <w:rPr>
          <w:lang w:val="ru-RU"/>
        </w:rPr>
        <w:t>тази</w:t>
      </w:r>
      <w:proofErr w:type="spellEnd"/>
      <w:r w:rsidRPr="00180795">
        <w:rPr>
          <w:lang w:val="ru-RU"/>
        </w:rPr>
        <w:t xml:space="preserve"> </w:t>
      </w:r>
      <w:proofErr w:type="spellStart"/>
      <w:r w:rsidRPr="00180795">
        <w:rPr>
          <w:lang w:val="ru-RU"/>
        </w:rPr>
        <w:t>разпоредба</w:t>
      </w:r>
      <w:proofErr w:type="spellEnd"/>
      <w:r w:rsidRPr="00180795">
        <w:rPr>
          <w:lang w:val="ru-RU"/>
        </w:rPr>
        <w:t xml:space="preserve">, е на </w:t>
      </w:r>
      <w:proofErr w:type="spellStart"/>
      <w:r w:rsidRPr="00180795">
        <w:rPr>
          <w:lang w:val="ru-RU"/>
        </w:rPr>
        <w:t>подаването</w:t>
      </w:r>
      <w:proofErr w:type="spellEnd"/>
      <w:r w:rsidRPr="00180795">
        <w:rPr>
          <w:lang w:val="ru-RU"/>
        </w:rPr>
        <w:t xml:space="preserve"> на </w:t>
      </w:r>
      <w:proofErr w:type="spellStart"/>
      <w:r w:rsidRPr="00180795">
        <w:rPr>
          <w:lang w:val="ru-RU"/>
        </w:rPr>
        <w:t>заявлението</w:t>
      </w:r>
      <w:proofErr w:type="spellEnd"/>
      <w:r w:rsidRPr="00180795">
        <w:rPr>
          <w:lang w:val="ru-RU"/>
        </w:rPr>
        <w:t xml:space="preserve"> за </w:t>
      </w:r>
      <w:proofErr w:type="spellStart"/>
      <w:r w:rsidRPr="00180795">
        <w:rPr>
          <w:lang w:val="ru-RU"/>
        </w:rPr>
        <w:t>влизане</w:t>
      </w:r>
      <w:proofErr w:type="spellEnd"/>
      <w:r w:rsidRPr="00180795">
        <w:rPr>
          <w:lang w:val="ru-RU"/>
        </w:rPr>
        <w:t xml:space="preserve"> и </w:t>
      </w:r>
      <w:proofErr w:type="spellStart"/>
      <w:r w:rsidRPr="00180795">
        <w:rPr>
          <w:lang w:val="ru-RU"/>
        </w:rPr>
        <w:t>пребиваване</w:t>
      </w:r>
      <w:proofErr w:type="spellEnd"/>
      <w:r w:rsidRPr="00180795">
        <w:rPr>
          <w:lang w:val="ru-RU"/>
        </w:rPr>
        <w:t xml:space="preserve"> с цел </w:t>
      </w:r>
      <w:proofErr w:type="spellStart"/>
      <w:r w:rsidRPr="00180795">
        <w:rPr>
          <w:lang w:val="ru-RU"/>
        </w:rPr>
        <w:t>събиране</w:t>
      </w:r>
      <w:proofErr w:type="spellEnd"/>
      <w:r w:rsidRPr="00180795">
        <w:rPr>
          <w:lang w:val="ru-RU"/>
        </w:rPr>
        <w:t xml:space="preserve"> на </w:t>
      </w:r>
      <w:proofErr w:type="spellStart"/>
      <w:r w:rsidRPr="00180795">
        <w:rPr>
          <w:lang w:val="ru-RU"/>
        </w:rPr>
        <w:t>семейството</w:t>
      </w:r>
      <w:proofErr w:type="spellEnd"/>
      <w:r w:rsidRPr="00180795">
        <w:rPr>
          <w:lang w:val="ru-RU"/>
        </w:rPr>
        <w:t xml:space="preserve">, а не на </w:t>
      </w:r>
      <w:proofErr w:type="spellStart"/>
      <w:r w:rsidRPr="00180795">
        <w:rPr>
          <w:lang w:val="ru-RU"/>
        </w:rPr>
        <w:t>произнасянето</w:t>
      </w:r>
      <w:proofErr w:type="spellEnd"/>
      <w:r w:rsidRPr="00180795">
        <w:rPr>
          <w:lang w:val="ru-RU"/>
        </w:rPr>
        <w:t xml:space="preserve"> по </w:t>
      </w:r>
      <w:proofErr w:type="spellStart"/>
      <w:r w:rsidRPr="00180795">
        <w:rPr>
          <w:lang w:val="ru-RU"/>
        </w:rPr>
        <w:t>това</w:t>
      </w:r>
      <w:proofErr w:type="spellEnd"/>
      <w:r w:rsidRPr="00180795">
        <w:rPr>
          <w:lang w:val="ru-RU"/>
        </w:rPr>
        <w:t xml:space="preserve"> заявление от страна на </w:t>
      </w:r>
      <w:proofErr w:type="spellStart"/>
      <w:r w:rsidRPr="00180795">
        <w:rPr>
          <w:lang w:val="ru-RU"/>
        </w:rPr>
        <w:t>компетентните</w:t>
      </w:r>
      <w:proofErr w:type="spellEnd"/>
      <w:r w:rsidRPr="00180795">
        <w:rPr>
          <w:lang w:val="ru-RU"/>
        </w:rPr>
        <w:t xml:space="preserve"> </w:t>
      </w:r>
      <w:proofErr w:type="spellStart"/>
      <w:r w:rsidRPr="00180795">
        <w:rPr>
          <w:lang w:val="ru-RU"/>
        </w:rPr>
        <w:t>органи</w:t>
      </w:r>
      <w:proofErr w:type="spellEnd"/>
      <w:r w:rsidRPr="00180795">
        <w:rPr>
          <w:lang w:val="ru-RU"/>
        </w:rPr>
        <w:t xml:space="preserve"> на </w:t>
      </w:r>
      <w:proofErr w:type="spellStart"/>
      <w:r w:rsidRPr="00180795">
        <w:rPr>
          <w:lang w:val="ru-RU"/>
        </w:rPr>
        <w:t>тази</w:t>
      </w:r>
      <w:proofErr w:type="spellEnd"/>
      <w:r w:rsidRPr="00180795">
        <w:rPr>
          <w:lang w:val="ru-RU"/>
        </w:rPr>
        <w:t xml:space="preserve"> </w:t>
      </w:r>
      <w:proofErr w:type="spellStart"/>
      <w:r w:rsidRPr="00180795">
        <w:rPr>
          <w:lang w:val="ru-RU"/>
        </w:rPr>
        <w:t>държава</w:t>
      </w:r>
      <w:proofErr w:type="spellEnd"/>
      <w:r w:rsidRPr="00180795">
        <w:rPr>
          <w:lang w:val="ru-RU"/>
        </w:rPr>
        <w:t xml:space="preserve"> членка, </w:t>
      </w:r>
      <w:proofErr w:type="spellStart"/>
      <w:r w:rsidRPr="00180795">
        <w:rPr>
          <w:lang w:val="ru-RU"/>
        </w:rPr>
        <w:t>евентуално</w:t>
      </w:r>
      <w:proofErr w:type="spellEnd"/>
      <w:r w:rsidRPr="00180795">
        <w:rPr>
          <w:lang w:val="ru-RU"/>
        </w:rPr>
        <w:t xml:space="preserve"> след </w:t>
      </w:r>
      <w:proofErr w:type="spellStart"/>
      <w:r w:rsidRPr="00180795">
        <w:rPr>
          <w:lang w:val="ru-RU"/>
        </w:rPr>
        <w:t>обжалване</w:t>
      </w:r>
      <w:proofErr w:type="spellEnd"/>
      <w:r w:rsidRPr="00180795">
        <w:rPr>
          <w:lang w:val="ru-RU"/>
        </w:rPr>
        <w:t xml:space="preserve"> на </w:t>
      </w:r>
      <w:proofErr w:type="spellStart"/>
      <w:r w:rsidRPr="00180795">
        <w:rPr>
          <w:lang w:val="ru-RU"/>
        </w:rPr>
        <w:t>решението</w:t>
      </w:r>
      <w:proofErr w:type="spellEnd"/>
      <w:r w:rsidRPr="00180795">
        <w:rPr>
          <w:lang w:val="ru-RU"/>
        </w:rPr>
        <w:t xml:space="preserve"> за </w:t>
      </w:r>
      <w:proofErr w:type="spellStart"/>
      <w:r w:rsidRPr="00180795">
        <w:rPr>
          <w:lang w:val="ru-RU"/>
        </w:rPr>
        <w:t>отхвърляне</w:t>
      </w:r>
      <w:proofErr w:type="spellEnd"/>
      <w:r w:rsidRPr="00180795">
        <w:rPr>
          <w:lang w:val="ru-RU"/>
        </w:rPr>
        <w:t xml:space="preserve"> на такова заявление.</w:t>
      </w:r>
      <w:r w:rsidR="00315873" w:rsidRPr="00C60AC1">
        <w:rPr>
          <w:lang w:val="bg-BG"/>
        </w:rPr>
        <w:t xml:space="preserve"> </w:t>
      </w:r>
      <w:r w:rsidRPr="00180795">
        <w:rPr>
          <w:lang w:val="ru-RU"/>
        </w:rPr>
        <w:t>2)</w:t>
      </w:r>
      <w:r w:rsidRPr="00C60AC1">
        <w:rPr>
          <w:lang w:val="bg-BG"/>
        </w:rPr>
        <w:t xml:space="preserve"> </w:t>
      </w:r>
      <w:r w:rsidRPr="00180795">
        <w:rPr>
          <w:lang w:val="ru-RU"/>
        </w:rPr>
        <w:t>Член</w:t>
      </w:r>
      <w:r w:rsidRPr="00C60AC1">
        <w:t> </w:t>
      </w:r>
      <w:r w:rsidRPr="00180795">
        <w:rPr>
          <w:lang w:val="ru-RU"/>
        </w:rPr>
        <w:t xml:space="preserve">18 от Директива 2003/86 </w:t>
      </w:r>
      <w:proofErr w:type="spellStart"/>
      <w:r w:rsidRPr="00180795">
        <w:rPr>
          <w:lang w:val="ru-RU"/>
        </w:rPr>
        <w:t>във</w:t>
      </w:r>
      <w:proofErr w:type="spellEnd"/>
      <w:r w:rsidRPr="00180795">
        <w:rPr>
          <w:lang w:val="ru-RU"/>
        </w:rPr>
        <w:t xml:space="preserve"> </w:t>
      </w:r>
      <w:proofErr w:type="spellStart"/>
      <w:r w:rsidRPr="00180795">
        <w:rPr>
          <w:lang w:val="ru-RU"/>
        </w:rPr>
        <w:t>връзка</w:t>
      </w:r>
      <w:proofErr w:type="spellEnd"/>
      <w:r w:rsidRPr="00180795">
        <w:rPr>
          <w:lang w:val="ru-RU"/>
        </w:rPr>
        <w:t xml:space="preserve"> с </w:t>
      </w:r>
      <w:r w:rsidRPr="00C60AC1">
        <w:rPr>
          <w:lang w:val="bg-BG"/>
        </w:rPr>
        <w:t xml:space="preserve">чл. </w:t>
      </w:r>
      <w:r w:rsidRPr="00180795">
        <w:rPr>
          <w:lang w:val="ru-RU"/>
        </w:rPr>
        <w:t>47 от</w:t>
      </w:r>
      <w:bookmarkStart w:id="86" w:name="ctx17"/>
      <w:r w:rsidRPr="00C60AC1">
        <w:rPr>
          <w:lang w:val="bg-BG"/>
        </w:rPr>
        <w:t xml:space="preserve"> </w:t>
      </w:r>
      <w:proofErr w:type="spellStart"/>
      <w:r w:rsidRPr="00180795">
        <w:rPr>
          <w:lang w:val="ru-RU"/>
        </w:rPr>
        <w:t>Хартата</w:t>
      </w:r>
      <w:bookmarkEnd w:id="86"/>
      <w:proofErr w:type="spellEnd"/>
      <w:r w:rsidRPr="00C60AC1">
        <w:rPr>
          <w:lang w:val="bg-BG"/>
        </w:rPr>
        <w:t xml:space="preserve"> </w:t>
      </w:r>
      <w:r w:rsidRPr="00180795">
        <w:rPr>
          <w:lang w:val="ru-RU"/>
        </w:rPr>
        <w:t xml:space="preserve">на </w:t>
      </w:r>
      <w:proofErr w:type="spellStart"/>
      <w:r w:rsidRPr="00180795">
        <w:rPr>
          <w:lang w:val="ru-RU"/>
        </w:rPr>
        <w:t>основните</w:t>
      </w:r>
      <w:proofErr w:type="spellEnd"/>
      <w:r w:rsidRPr="00180795">
        <w:rPr>
          <w:lang w:val="ru-RU"/>
        </w:rPr>
        <w:t xml:space="preserve"> права на </w:t>
      </w:r>
      <w:r w:rsidRPr="00C60AC1">
        <w:rPr>
          <w:lang w:val="bg-BG"/>
        </w:rPr>
        <w:t>ЕС</w:t>
      </w:r>
      <w:r w:rsidRPr="00180795">
        <w:rPr>
          <w:lang w:val="ru-RU"/>
        </w:rPr>
        <w:t xml:space="preserve"> </w:t>
      </w:r>
      <w:proofErr w:type="spellStart"/>
      <w:r w:rsidRPr="00180795">
        <w:rPr>
          <w:lang w:val="ru-RU"/>
        </w:rPr>
        <w:t>трябва</w:t>
      </w:r>
      <w:proofErr w:type="spellEnd"/>
      <w:r w:rsidRPr="00180795">
        <w:rPr>
          <w:lang w:val="ru-RU"/>
        </w:rPr>
        <w:t xml:space="preserve"> да се </w:t>
      </w:r>
      <w:proofErr w:type="spellStart"/>
      <w:r w:rsidRPr="00180795">
        <w:rPr>
          <w:lang w:val="ru-RU"/>
        </w:rPr>
        <w:t>тълкува</w:t>
      </w:r>
      <w:proofErr w:type="spellEnd"/>
      <w:r w:rsidRPr="00180795">
        <w:rPr>
          <w:lang w:val="ru-RU"/>
        </w:rPr>
        <w:t xml:space="preserve"> в </w:t>
      </w:r>
      <w:proofErr w:type="spellStart"/>
      <w:r w:rsidRPr="00180795">
        <w:rPr>
          <w:lang w:val="ru-RU"/>
        </w:rPr>
        <w:t>смисъл</w:t>
      </w:r>
      <w:proofErr w:type="spellEnd"/>
      <w:r w:rsidRPr="00180795">
        <w:rPr>
          <w:lang w:val="ru-RU"/>
        </w:rPr>
        <w:t xml:space="preserve">, че не допуска </w:t>
      </w:r>
      <w:proofErr w:type="spellStart"/>
      <w:r w:rsidRPr="00180795">
        <w:rPr>
          <w:lang w:val="ru-RU"/>
        </w:rPr>
        <w:t>жалба</w:t>
      </w:r>
      <w:proofErr w:type="spellEnd"/>
      <w:r w:rsidRPr="00180795">
        <w:rPr>
          <w:lang w:val="ru-RU"/>
        </w:rPr>
        <w:t xml:space="preserve"> </w:t>
      </w:r>
      <w:proofErr w:type="spellStart"/>
      <w:r w:rsidRPr="00180795">
        <w:rPr>
          <w:lang w:val="ru-RU"/>
        </w:rPr>
        <w:t>срещу</w:t>
      </w:r>
      <w:proofErr w:type="spellEnd"/>
      <w:r w:rsidRPr="00180795">
        <w:rPr>
          <w:lang w:val="ru-RU"/>
        </w:rPr>
        <w:t xml:space="preserve"> </w:t>
      </w:r>
      <w:proofErr w:type="spellStart"/>
      <w:r w:rsidRPr="00180795">
        <w:rPr>
          <w:lang w:val="ru-RU"/>
        </w:rPr>
        <w:t>отхвърлянето</w:t>
      </w:r>
      <w:proofErr w:type="spellEnd"/>
      <w:r w:rsidRPr="00180795">
        <w:rPr>
          <w:lang w:val="ru-RU"/>
        </w:rPr>
        <w:t xml:space="preserve"> на заявление на </w:t>
      </w:r>
      <w:proofErr w:type="spellStart"/>
      <w:r w:rsidRPr="00180795">
        <w:rPr>
          <w:lang w:val="ru-RU"/>
        </w:rPr>
        <w:t>малолетно</w:t>
      </w:r>
      <w:proofErr w:type="spellEnd"/>
      <w:r w:rsidRPr="00180795">
        <w:rPr>
          <w:lang w:val="ru-RU"/>
        </w:rPr>
        <w:t xml:space="preserve"> или </w:t>
      </w:r>
      <w:proofErr w:type="spellStart"/>
      <w:r w:rsidRPr="00180795">
        <w:rPr>
          <w:lang w:val="ru-RU"/>
        </w:rPr>
        <w:t>непълнолетно</w:t>
      </w:r>
      <w:proofErr w:type="spellEnd"/>
      <w:r w:rsidRPr="00180795">
        <w:rPr>
          <w:lang w:val="ru-RU"/>
        </w:rPr>
        <w:t xml:space="preserve"> </w:t>
      </w:r>
      <w:proofErr w:type="spellStart"/>
      <w:r w:rsidRPr="00180795">
        <w:rPr>
          <w:lang w:val="ru-RU"/>
        </w:rPr>
        <w:t>дете</w:t>
      </w:r>
      <w:proofErr w:type="spellEnd"/>
      <w:r w:rsidRPr="00180795">
        <w:rPr>
          <w:lang w:val="ru-RU"/>
        </w:rPr>
        <w:t xml:space="preserve"> за </w:t>
      </w:r>
      <w:proofErr w:type="spellStart"/>
      <w:r w:rsidRPr="00180795">
        <w:rPr>
          <w:lang w:val="ru-RU"/>
        </w:rPr>
        <w:t>събиране</w:t>
      </w:r>
      <w:proofErr w:type="spellEnd"/>
      <w:r w:rsidRPr="00180795">
        <w:rPr>
          <w:lang w:val="ru-RU"/>
        </w:rPr>
        <w:t xml:space="preserve"> на </w:t>
      </w:r>
      <w:proofErr w:type="spellStart"/>
      <w:r w:rsidRPr="00180795">
        <w:rPr>
          <w:lang w:val="ru-RU"/>
        </w:rPr>
        <w:t>семейството</w:t>
      </w:r>
      <w:proofErr w:type="spellEnd"/>
      <w:r w:rsidRPr="00180795">
        <w:rPr>
          <w:lang w:val="ru-RU"/>
        </w:rPr>
        <w:t xml:space="preserve"> да </w:t>
      </w:r>
      <w:proofErr w:type="spellStart"/>
      <w:r w:rsidRPr="00180795">
        <w:rPr>
          <w:lang w:val="ru-RU"/>
        </w:rPr>
        <w:t>бъде</w:t>
      </w:r>
      <w:proofErr w:type="spellEnd"/>
      <w:r w:rsidRPr="00180795">
        <w:rPr>
          <w:lang w:val="ru-RU"/>
        </w:rPr>
        <w:t xml:space="preserve"> </w:t>
      </w:r>
      <w:proofErr w:type="spellStart"/>
      <w:r w:rsidRPr="00180795">
        <w:rPr>
          <w:lang w:val="ru-RU"/>
        </w:rPr>
        <w:t>отхвърлена</w:t>
      </w:r>
      <w:proofErr w:type="spellEnd"/>
      <w:r w:rsidRPr="00180795">
        <w:rPr>
          <w:lang w:val="ru-RU"/>
        </w:rPr>
        <w:t xml:space="preserve"> </w:t>
      </w:r>
      <w:proofErr w:type="spellStart"/>
      <w:r w:rsidRPr="00180795">
        <w:rPr>
          <w:lang w:val="ru-RU"/>
        </w:rPr>
        <w:t>като</w:t>
      </w:r>
      <w:proofErr w:type="spellEnd"/>
      <w:r w:rsidRPr="00180795">
        <w:rPr>
          <w:lang w:val="ru-RU"/>
        </w:rPr>
        <w:t xml:space="preserve"> недопустима </w:t>
      </w:r>
      <w:proofErr w:type="spellStart"/>
      <w:r w:rsidRPr="00180795">
        <w:rPr>
          <w:lang w:val="ru-RU"/>
        </w:rPr>
        <w:t>единствено</w:t>
      </w:r>
      <w:proofErr w:type="spellEnd"/>
      <w:r w:rsidRPr="00180795">
        <w:rPr>
          <w:lang w:val="ru-RU"/>
        </w:rPr>
        <w:t xml:space="preserve"> </w:t>
      </w:r>
      <w:proofErr w:type="spellStart"/>
      <w:r w:rsidRPr="00180795">
        <w:rPr>
          <w:lang w:val="ru-RU"/>
        </w:rPr>
        <w:t>поради</w:t>
      </w:r>
      <w:proofErr w:type="spellEnd"/>
      <w:r w:rsidRPr="00180795">
        <w:rPr>
          <w:lang w:val="ru-RU"/>
        </w:rPr>
        <w:t xml:space="preserve"> </w:t>
      </w:r>
      <w:proofErr w:type="spellStart"/>
      <w:r w:rsidRPr="00180795">
        <w:rPr>
          <w:lang w:val="ru-RU"/>
        </w:rPr>
        <w:t>това</w:t>
      </w:r>
      <w:proofErr w:type="spellEnd"/>
      <w:r w:rsidRPr="00180795">
        <w:rPr>
          <w:lang w:val="ru-RU"/>
        </w:rPr>
        <w:t xml:space="preserve"> че </w:t>
      </w:r>
      <w:proofErr w:type="spellStart"/>
      <w:r w:rsidRPr="00180795">
        <w:rPr>
          <w:lang w:val="ru-RU"/>
        </w:rPr>
        <w:t>детето</w:t>
      </w:r>
      <w:proofErr w:type="spellEnd"/>
      <w:r w:rsidRPr="00180795">
        <w:rPr>
          <w:lang w:val="ru-RU"/>
        </w:rPr>
        <w:t xml:space="preserve"> е </w:t>
      </w:r>
      <w:proofErr w:type="spellStart"/>
      <w:r w:rsidRPr="00180795">
        <w:rPr>
          <w:lang w:val="ru-RU"/>
        </w:rPr>
        <w:t>навършило</w:t>
      </w:r>
      <w:proofErr w:type="spellEnd"/>
      <w:r w:rsidRPr="00180795">
        <w:rPr>
          <w:lang w:val="ru-RU"/>
        </w:rPr>
        <w:t xml:space="preserve"> </w:t>
      </w:r>
      <w:proofErr w:type="spellStart"/>
      <w:r w:rsidRPr="00180795">
        <w:rPr>
          <w:lang w:val="ru-RU"/>
        </w:rPr>
        <w:t>пълнолетие</w:t>
      </w:r>
      <w:proofErr w:type="spellEnd"/>
      <w:r w:rsidRPr="00180795">
        <w:rPr>
          <w:lang w:val="ru-RU"/>
        </w:rPr>
        <w:t xml:space="preserve"> в хода на </w:t>
      </w:r>
      <w:proofErr w:type="spellStart"/>
      <w:r w:rsidRPr="00180795">
        <w:rPr>
          <w:lang w:val="ru-RU"/>
        </w:rPr>
        <w:t>правораздавателното</w:t>
      </w:r>
      <w:proofErr w:type="spellEnd"/>
      <w:r w:rsidRPr="00180795">
        <w:rPr>
          <w:lang w:val="ru-RU"/>
        </w:rPr>
        <w:t xml:space="preserve"> производство.</w:t>
      </w:r>
      <w:r w:rsidR="00D83F41" w:rsidRPr="00180795">
        <w:rPr>
          <w:b/>
          <w:bCs/>
          <w:lang w:val="ru-RU"/>
        </w:rPr>
        <w:t xml:space="preserve"> </w:t>
      </w:r>
      <w:hyperlink r:id="rId2241"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06D0B59D" w14:textId="77777777" w:rsidR="00F36E50" w:rsidRPr="00180795" w:rsidRDefault="00000000" w:rsidP="00231D20">
      <w:pPr>
        <w:pStyle w:val="JuList"/>
        <w:pBdr>
          <w:bottom w:val="single" w:sz="4" w:space="1" w:color="auto"/>
        </w:pBdr>
        <w:ind w:left="0" w:firstLine="0"/>
        <w:rPr>
          <w:rFonts w:eastAsiaTheme="minorHAnsi"/>
          <w:lang w:val="ru-RU"/>
        </w:rPr>
      </w:pPr>
      <w:hyperlink r:id="rId2242" w:history="1">
        <w:r w:rsidR="00F36E50" w:rsidRPr="00180795">
          <w:rPr>
            <w:rStyle w:val="Hyperlink"/>
            <w:i/>
            <w:iCs/>
            <w:szCs w:val="24"/>
            <w:lang w:val="ru-RU"/>
          </w:rPr>
          <w:t xml:space="preserve">Решение на СЕС по </w:t>
        </w:r>
        <w:proofErr w:type="spellStart"/>
        <w:r w:rsidR="00F36E50" w:rsidRPr="00180795">
          <w:rPr>
            <w:rStyle w:val="Hyperlink"/>
            <w:i/>
            <w:iCs/>
            <w:szCs w:val="24"/>
            <w:lang w:val="ru-RU"/>
          </w:rPr>
          <w:t>съединени</w:t>
        </w:r>
        <w:proofErr w:type="spellEnd"/>
        <w:r w:rsidR="00F36E50" w:rsidRPr="00180795">
          <w:rPr>
            <w:rStyle w:val="Hyperlink"/>
            <w:i/>
            <w:iCs/>
            <w:szCs w:val="24"/>
            <w:lang w:val="ru-RU"/>
          </w:rPr>
          <w:t xml:space="preserve"> дела </w:t>
        </w:r>
        <w:r w:rsidR="00F36E50" w:rsidRPr="00C60AC1">
          <w:rPr>
            <w:rStyle w:val="Hyperlink"/>
            <w:i/>
            <w:iCs/>
            <w:szCs w:val="24"/>
          </w:rPr>
          <w:t>C</w:t>
        </w:r>
        <w:r w:rsidR="00F36E50" w:rsidRPr="00180795">
          <w:rPr>
            <w:rStyle w:val="Hyperlink"/>
            <w:i/>
            <w:iCs/>
            <w:szCs w:val="24"/>
            <w:lang w:val="ru-RU"/>
          </w:rPr>
          <w:noBreakHyphen/>
          <w:t xml:space="preserve">133/19, </w:t>
        </w:r>
        <w:r w:rsidR="00F36E50" w:rsidRPr="00C60AC1">
          <w:rPr>
            <w:rStyle w:val="Hyperlink"/>
            <w:i/>
            <w:iCs/>
            <w:szCs w:val="24"/>
          </w:rPr>
          <w:t>C</w:t>
        </w:r>
        <w:r w:rsidR="00F36E50" w:rsidRPr="00180795">
          <w:rPr>
            <w:rStyle w:val="Hyperlink"/>
            <w:i/>
            <w:iCs/>
            <w:szCs w:val="24"/>
            <w:lang w:val="ru-RU"/>
          </w:rPr>
          <w:noBreakHyphen/>
          <w:t xml:space="preserve">136/19 и </w:t>
        </w:r>
        <w:r w:rsidR="00F36E50" w:rsidRPr="00C60AC1">
          <w:rPr>
            <w:rStyle w:val="Hyperlink"/>
            <w:i/>
            <w:iCs/>
            <w:szCs w:val="24"/>
          </w:rPr>
          <w:t>C</w:t>
        </w:r>
        <w:r w:rsidR="00F36E50" w:rsidRPr="00180795">
          <w:rPr>
            <w:rStyle w:val="Hyperlink"/>
            <w:i/>
            <w:iCs/>
            <w:szCs w:val="24"/>
            <w:lang w:val="ru-RU"/>
          </w:rPr>
          <w:noBreakHyphen/>
          <w:t>137/19</w:t>
        </w:r>
      </w:hyperlink>
    </w:p>
    <w:p w14:paraId="7EFF6075" w14:textId="77777777" w:rsidR="00A1070E" w:rsidRPr="00180795" w:rsidRDefault="00A1070E" w:rsidP="00231D20">
      <w:pPr>
        <w:pStyle w:val="JuList"/>
        <w:ind w:left="0" w:firstLine="0"/>
        <w:rPr>
          <w:lang w:val="ru-RU"/>
        </w:rPr>
      </w:pPr>
    </w:p>
    <w:p w14:paraId="3D15318E" w14:textId="6A24080B" w:rsidR="00231D20" w:rsidRPr="00180795" w:rsidRDefault="00231D20" w:rsidP="00231D20">
      <w:pPr>
        <w:pStyle w:val="JuList"/>
        <w:ind w:left="0" w:firstLine="0"/>
        <w:rPr>
          <w:lang w:val="ru-RU"/>
        </w:rPr>
      </w:pPr>
      <w:proofErr w:type="spellStart"/>
      <w:r w:rsidRPr="00180795">
        <w:rPr>
          <w:lang w:val="ru-RU"/>
        </w:rPr>
        <w:t>Присъствието</w:t>
      </w:r>
      <w:proofErr w:type="spellEnd"/>
      <w:r w:rsidRPr="00180795">
        <w:rPr>
          <w:lang w:val="ru-RU"/>
        </w:rPr>
        <w:t xml:space="preserve"> на </w:t>
      </w:r>
      <w:proofErr w:type="spellStart"/>
      <w:r w:rsidRPr="00180795">
        <w:rPr>
          <w:lang w:val="ru-RU"/>
        </w:rPr>
        <w:t>мъж</w:t>
      </w:r>
      <w:proofErr w:type="spellEnd"/>
      <w:r w:rsidRPr="00180795">
        <w:rPr>
          <w:lang w:val="ru-RU"/>
        </w:rPr>
        <w:t xml:space="preserve"> полицай в </w:t>
      </w:r>
      <w:proofErr w:type="spellStart"/>
      <w:r w:rsidRPr="00180795">
        <w:rPr>
          <w:lang w:val="ru-RU"/>
        </w:rPr>
        <w:t>тоалетната</w:t>
      </w:r>
      <w:proofErr w:type="spellEnd"/>
      <w:r w:rsidRPr="00180795">
        <w:rPr>
          <w:lang w:val="ru-RU"/>
        </w:rPr>
        <w:t xml:space="preserve"> </w:t>
      </w:r>
      <w:proofErr w:type="spellStart"/>
      <w:r w:rsidRPr="00180795">
        <w:rPr>
          <w:lang w:val="ru-RU"/>
        </w:rPr>
        <w:t>докато</w:t>
      </w:r>
      <w:proofErr w:type="spellEnd"/>
      <w:r w:rsidRPr="00180795">
        <w:rPr>
          <w:lang w:val="ru-RU"/>
        </w:rPr>
        <w:t xml:space="preserve"> </w:t>
      </w:r>
      <w:r w:rsidR="00A1070E" w:rsidRPr="00C60AC1">
        <w:rPr>
          <w:lang w:val="bg-BG"/>
        </w:rPr>
        <w:t>я</w:t>
      </w:r>
      <w:r w:rsidRPr="00180795">
        <w:rPr>
          <w:lang w:val="ru-RU"/>
        </w:rPr>
        <w:t xml:space="preserve"> </w:t>
      </w:r>
      <w:proofErr w:type="spellStart"/>
      <w:r w:rsidRPr="00180795">
        <w:rPr>
          <w:lang w:val="ru-RU"/>
        </w:rPr>
        <w:t>ползва</w:t>
      </w:r>
      <w:proofErr w:type="spellEnd"/>
      <w:r w:rsidRPr="00180795">
        <w:rPr>
          <w:lang w:val="ru-RU"/>
        </w:rPr>
        <w:t xml:space="preserve"> жалбоподателката </w:t>
      </w:r>
      <w:proofErr w:type="spellStart"/>
      <w:r w:rsidRPr="00180795">
        <w:rPr>
          <w:lang w:val="ru-RU"/>
        </w:rPr>
        <w:t>представлява</w:t>
      </w:r>
      <w:proofErr w:type="spellEnd"/>
      <w:r w:rsidRPr="00180795">
        <w:rPr>
          <w:lang w:val="ru-RU"/>
        </w:rPr>
        <w:t xml:space="preserve"> </w:t>
      </w:r>
      <w:proofErr w:type="spellStart"/>
      <w:r w:rsidRPr="00180795">
        <w:rPr>
          <w:lang w:val="ru-RU"/>
        </w:rPr>
        <w:t>намеса</w:t>
      </w:r>
      <w:proofErr w:type="spellEnd"/>
      <w:r w:rsidRPr="00180795">
        <w:rPr>
          <w:lang w:val="ru-RU"/>
        </w:rPr>
        <w:t xml:space="preserve"> в </w:t>
      </w:r>
      <w:proofErr w:type="spellStart"/>
      <w:r w:rsidRPr="00180795">
        <w:rPr>
          <w:lang w:val="ru-RU"/>
        </w:rPr>
        <w:t>правото</w:t>
      </w:r>
      <w:proofErr w:type="spellEnd"/>
      <w:r w:rsidRPr="00180795">
        <w:rPr>
          <w:lang w:val="ru-RU"/>
        </w:rPr>
        <w:t xml:space="preserve"> на </w:t>
      </w:r>
      <w:proofErr w:type="spellStart"/>
      <w:r w:rsidRPr="00180795">
        <w:rPr>
          <w:lang w:val="ru-RU"/>
        </w:rPr>
        <w:t>личен</w:t>
      </w:r>
      <w:proofErr w:type="spellEnd"/>
      <w:r w:rsidRPr="00180795">
        <w:rPr>
          <w:lang w:val="ru-RU"/>
        </w:rPr>
        <w:t xml:space="preserve"> живот. </w:t>
      </w:r>
      <w:proofErr w:type="spellStart"/>
      <w:r w:rsidRPr="00180795">
        <w:rPr>
          <w:lang w:val="ru-RU"/>
        </w:rPr>
        <w:t>Намесата</w:t>
      </w:r>
      <w:proofErr w:type="spellEnd"/>
      <w:r w:rsidRPr="00180795">
        <w:rPr>
          <w:lang w:val="ru-RU"/>
        </w:rPr>
        <w:t xml:space="preserve"> не е била необходима, </w:t>
      </w:r>
      <w:proofErr w:type="spellStart"/>
      <w:r w:rsidRPr="00180795">
        <w:rPr>
          <w:lang w:val="ru-RU"/>
        </w:rPr>
        <w:t>тъй</w:t>
      </w:r>
      <w:proofErr w:type="spellEnd"/>
      <w:r w:rsidRPr="00180795">
        <w:rPr>
          <w:lang w:val="ru-RU"/>
        </w:rPr>
        <w:t xml:space="preserve"> </w:t>
      </w:r>
      <w:proofErr w:type="spellStart"/>
      <w:r w:rsidRPr="00180795">
        <w:rPr>
          <w:lang w:val="ru-RU"/>
        </w:rPr>
        <w:t>като</w:t>
      </w:r>
      <w:proofErr w:type="spellEnd"/>
      <w:r w:rsidRPr="00180795">
        <w:rPr>
          <w:lang w:val="ru-RU"/>
        </w:rPr>
        <w:t xml:space="preserve"> </w:t>
      </w:r>
      <w:proofErr w:type="spellStart"/>
      <w:r w:rsidRPr="00180795">
        <w:rPr>
          <w:lang w:val="ru-RU"/>
        </w:rPr>
        <w:t>нищо</w:t>
      </w:r>
      <w:proofErr w:type="spellEnd"/>
      <w:r w:rsidRPr="00180795">
        <w:rPr>
          <w:lang w:val="ru-RU"/>
        </w:rPr>
        <w:t xml:space="preserve"> в </w:t>
      </w:r>
      <w:proofErr w:type="spellStart"/>
      <w:r w:rsidRPr="00180795">
        <w:rPr>
          <w:lang w:val="ru-RU"/>
        </w:rPr>
        <w:t>обстоятелствата</w:t>
      </w:r>
      <w:proofErr w:type="spellEnd"/>
      <w:r w:rsidRPr="00180795">
        <w:rPr>
          <w:lang w:val="ru-RU"/>
        </w:rPr>
        <w:t xml:space="preserve"> не е налагало </w:t>
      </w:r>
      <w:proofErr w:type="spellStart"/>
      <w:r w:rsidRPr="00180795">
        <w:rPr>
          <w:lang w:val="ru-RU"/>
        </w:rPr>
        <w:t>присъствието</w:t>
      </w:r>
      <w:proofErr w:type="spellEnd"/>
      <w:r w:rsidRPr="00180795">
        <w:rPr>
          <w:lang w:val="ru-RU"/>
        </w:rPr>
        <w:t xml:space="preserve"> на полицая там. </w:t>
      </w:r>
      <w:proofErr w:type="spellStart"/>
      <w:r w:rsidRPr="00180795">
        <w:rPr>
          <w:lang w:val="ru-RU"/>
        </w:rPr>
        <w:t>Съдът</w:t>
      </w:r>
      <w:proofErr w:type="spellEnd"/>
      <w:r w:rsidRPr="00180795">
        <w:rPr>
          <w:lang w:val="ru-RU"/>
        </w:rPr>
        <w:t xml:space="preserve"> приема </w:t>
      </w:r>
      <w:proofErr w:type="spellStart"/>
      <w:r w:rsidRPr="00180795">
        <w:rPr>
          <w:lang w:val="ru-RU"/>
        </w:rPr>
        <w:t>като</w:t>
      </w:r>
      <w:proofErr w:type="spellEnd"/>
      <w:r w:rsidRPr="00180795">
        <w:rPr>
          <w:lang w:val="ru-RU"/>
        </w:rPr>
        <w:t xml:space="preserve"> </w:t>
      </w:r>
      <w:proofErr w:type="spellStart"/>
      <w:r w:rsidRPr="00180795">
        <w:rPr>
          <w:lang w:val="ru-RU"/>
        </w:rPr>
        <w:t>доказателства</w:t>
      </w:r>
      <w:proofErr w:type="spellEnd"/>
      <w:r w:rsidRPr="00180795">
        <w:rPr>
          <w:lang w:val="ru-RU"/>
        </w:rPr>
        <w:t xml:space="preserve"> </w:t>
      </w:r>
      <w:proofErr w:type="spellStart"/>
      <w:r w:rsidRPr="00180795">
        <w:rPr>
          <w:lang w:val="ru-RU"/>
        </w:rPr>
        <w:t>представените</w:t>
      </w:r>
      <w:proofErr w:type="spellEnd"/>
      <w:r w:rsidRPr="00180795">
        <w:rPr>
          <w:lang w:val="ru-RU"/>
        </w:rPr>
        <w:t xml:space="preserve"> от жалбоподателката видеозаписи, </w:t>
      </w:r>
      <w:proofErr w:type="spellStart"/>
      <w:r w:rsidRPr="00180795">
        <w:rPr>
          <w:lang w:val="ru-RU"/>
        </w:rPr>
        <w:t>макар</w:t>
      </w:r>
      <w:proofErr w:type="spellEnd"/>
      <w:r w:rsidRPr="00180795">
        <w:rPr>
          <w:lang w:val="ru-RU"/>
        </w:rPr>
        <w:t xml:space="preserve"> те да не </w:t>
      </w:r>
      <w:proofErr w:type="spellStart"/>
      <w:r w:rsidRPr="00180795">
        <w:rPr>
          <w:lang w:val="ru-RU"/>
        </w:rPr>
        <w:t>са</w:t>
      </w:r>
      <w:proofErr w:type="spellEnd"/>
      <w:r w:rsidRPr="00180795">
        <w:rPr>
          <w:lang w:val="ru-RU"/>
        </w:rPr>
        <w:t xml:space="preserve"> били </w:t>
      </w:r>
      <w:proofErr w:type="spellStart"/>
      <w:r w:rsidRPr="00180795">
        <w:rPr>
          <w:lang w:val="ru-RU"/>
        </w:rPr>
        <w:t>разгледани</w:t>
      </w:r>
      <w:proofErr w:type="spellEnd"/>
      <w:r w:rsidRPr="00180795">
        <w:rPr>
          <w:lang w:val="ru-RU"/>
        </w:rPr>
        <w:t xml:space="preserve"> от </w:t>
      </w:r>
      <w:proofErr w:type="spellStart"/>
      <w:r w:rsidRPr="00180795">
        <w:rPr>
          <w:lang w:val="ru-RU"/>
        </w:rPr>
        <w:t>националните</w:t>
      </w:r>
      <w:proofErr w:type="spellEnd"/>
      <w:r w:rsidRPr="00180795">
        <w:rPr>
          <w:lang w:val="ru-RU"/>
        </w:rPr>
        <w:t xml:space="preserve"> </w:t>
      </w:r>
      <w:proofErr w:type="spellStart"/>
      <w:r w:rsidRPr="00180795">
        <w:rPr>
          <w:lang w:val="ru-RU"/>
        </w:rPr>
        <w:t>съдилища</w:t>
      </w:r>
      <w:proofErr w:type="spellEnd"/>
      <w:r w:rsidRPr="00180795">
        <w:rPr>
          <w:lang w:val="ru-RU"/>
        </w:rPr>
        <w:t xml:space="preserve">. </w:t>
      </w:r>
      <w:proofErr w:type="spellStart"/>
      <w:r w:rsidRPr="00180795">
        <w:rPr>
          <w:lang w:val="ru-RU"/>
        </w:rPr>
        <w:t>Налице</w:t>
      </w:r>
      <w:proofErr w:type="spellEnd"/>
      <w:r w:rsidRPr="00180795">
        <w:rPr>
          <w:lang w:val="ru-RU"/>
        </w:rPr>
        <w:t xml:space="preserve"> е нарушение на чл. 8 и по отношение на </w:t>
      </w:r>
      <w:proofErr w:type="spellStart"/>
      <w:r w:rsidRPr="00180795">
        <w:rPr>
          <w:lang w:val="ru-RU"/>
        </w:rPr>
        <w:t>мерките</w:t>
      </w:r>
      <w:proofErr w:type="spellEnd"/>
      <w:r w:rsidRPr="00180795">
        <w:rPr>
          <w:lang w:val="ru-RU"/>
        </w:rPr>
        <w:t xml:space="preserve"> по </w:t>
      </w:r>
      <w:proofErr w:type="spellStart"/>
      <w:r w:rsidRPr="00180795">
        <w:rPr>
          <w:lang w:val="ru-RU"/>
        </w:rPr>
        <w:t>претърсване</w:t>
      </w:r>
      <w:proofErr w:type="spellEnd"/>
      <w:r w:rsidRPr="00180795">
        <w:rPr>
          <w:lang w:val="ru-RU"/>
        </w:rPr>
        <w:t xml:space="preserve"> и </w:t>
      </w:r>
      <w:proofErr w:type="spellStart"/>
      <w:r w:rsidRPr="00180795">
        <w:rPr>
          <w:lang w:val="ru-RU"/>
        </w:rPr>
        <w:t>изземване</w:t>
      </w:r>
      <w:proofErr w:type="spellEnd"/>
      <w:r w:rsidRPr="00180795">
        <w:rPr>
          <w:lang w:val="ru-RU"/>
        </w:rPr>
        <w:t xml:space="preserve">, </w:t>
      </w:r>
      <w:proofErr w:type="spellStart"/>
      <w:r w:rsidRPr="00180795">
        <w:rPr>
          <w:lang w:val="ru-RU"/>
        </w:rPr>
        <w:t>тъй</w:t>
      </w:r>
      <w:proofErr w:type="spellEnd"/>
      <w:r w:rsidRPr="00180795">
        <w:rPr>
          <w:lang w:val="ru-RU"/>
        </w:rPr>
        <w:t xml:space="preserve"> </w:t>
      </w:r>
      <w:proofErr w:type="spellStart"/>
      <w:r w:rsidRPr="00180795">
        <w:rPr>
          <w:lang w:val="ru-RU"/>
        </w:rPr>
        <w:t>като</w:t>
      </w:r>
      <w:proofErr w:type="spellEnd"/>
      <w:r w:rsidRPr="00180795">
        <w:rPr>
          <w:lang w:val="ru-RU"/>
        </w:rPr>
        <w:t xml:space="preserve"> те </w:t>
      </w:r>
      <w:proofErr w:type="spellStart"/>
      <w:r w:rsidRPr="00180795">
        <w:rPr>
          <w:lang w:val="ru-RU"/>
        </w:rPr>
        <w:t>са</w:t>
      </w:r>
      <w:proofErr w:type="spellEnd"/>
      <w:r w:rsidRPr="00180795">
        <w:rPr>
          <w:lang w:val="ru-RU"/>
        </w:rPr>
        <w:t xml:space="preserve"> били </w:t>
      </w:r>
      <w:proofErr w:type="spellStart"/>
      <w:r w:rsidRPr="00180795">
        <w:rPr>
          <w:lang w:val="ru-RU"/>
        </w:rPr>
        <w:t>извършени</w:t>
      </w:r>
      <w:proofErr w:type="spellEnd"/>
      <w:r w:rsidRPr="00180795">
        <w:rPr>
          <w:lang w:val="ru-RU"/>
        </w:rPr>
        <w:t xml:space="preserve"> </w:t>
      </w:r>
      <w:proofErr w:type="gramStart"/>
      <w:r w:rsidRPr="00180795">
        <w:rPr>
          <w:lang w:val="ru-RU"/>
        </w:rPr>
        <w:t>в контекста</w:t>
      </w:r>
      <w:proofErr w:type="gramEnd"/>
      <w:r w:rsidRPr="00180795">
        <w:rPr>
          <w:lang w:val="ru-RU"/>
        </w:rPr>
        <w:t xml:space="preserve"> на </w:t>
      </w:r>
      <w:proofErr w:type="spellStart"/>
      <w:r w:rsidRPr="00180795">
        <w:rPr>
          <w:lang w:val="ru-RU"/>
        </w:rPr>
        <w:t>наказателно</w:t>
      </w:r>
      <w:proofErr w:type="spellEnd"/>
      <w:r w:rsidRPr="00180795">
        <w:rPr>
          <w:lang w:val="ru-RU"/>
        </w:rPr>
        <w:t xml:space="preserve"> производство </w:t>
      </w:r>
      <w:proofErr w:type="spellStart"/>
      <w:r w:rsidRPr="00180795">
        <w:rPr>
          <w:lang w:val="ru-RU"/>
        </w:rPr>
        <w:t>срещу</w:t>
      </w:r>
      <w:proofErr w:type="spellEnd"/>
      <w:r w:rsidRPr="00180795">
        <w:rPr>
          <w:lang w:val="ru-RU"/>
        </w:rPr>
        <w:t xml:space="preserve"> </w:t>
      </w:r>
      <w:proofErr w:type="spellStart"/>
      <w:r w:rsidRPr="00180795">
        <w:rPr>
          <w:lang w:val="ru-RU"/>
        </w:rPr>
        <w:t>трето</w:t>
      </w:r>
      <w:proofErr w:type="spellEnd"/>
      <w:r w:rsidRPr="00180795">
        <w:rPr>
          <w:lang w:val="ru-RU"/>
        </w:rPr>
        <w:t xml:space="preserve"> лице и </w:t>
      </w:r>
      <w:proofErr w:type="spellStart"/>
      <w:r w:rsidRPr="00180795">
        <w:rPr>
          <w:lang w:val="ru-RU"/>
        </w:rPr>
        <w:t>правителството</w:t>
      </w:r>
      <w:proofErr w:type="spellEnd"/>
      <w:r w:rsidRPr="00180795">
        <w:rPr>
          <w:lang w:val="ru-RU"/>
        </w:rPr>
        <w:t xml:space="preserve"> не е доказало </w:t>
      </w:r>
      <w:proofErr w:type="spellStart"/>
      <w:r w:rsidRPr="00180795">
        <w:rPr>
          <w:lang w:val="ru-RU"/>
        </w:rPr>
        <w:t>убедително</w:t>
      </w:r>
      <w:proofErr w:type="spellEnd"/>
      <w:r w:rsidRPr="00180795">
        <w:rPr>
          <w:lang w:val="ru-RU"/>
        </w:rPr>
        <w:t xml:space="preserve">, </w:t>
      </w:r>
      <w:r w:rsidRPr="00180795">
        <w:rPr>
          <w:lang w:val="ru-RU"/>
        </w:rPr>
        <w:lastRenderedPageBreak/>
        <w:t xml:space="preserve">че </w:t>
      </w:r>
      <w:proofErr w:type="spellStart"/>
      <w:r w:rsidRPr="00180795">
        <w:rPr>
          <w:lang w:val="ru-RU"/>
        </w:rPr>
        <w:t>властите</w:t>
      </w:r>
      <w:proofErr w:type="spellEnd"/>
      <w:r w:rsidRPr="00180795">
        <w:rPr>
          <w:lang w:val="ru-RU"/>
        </w:rPr>
        <w:t xml:space="preserve"> </w:t>
      </w:r>
      <w:proofErr w:type="spellStart"/>
      <w:r w:rsidRPr="00180795">
        <w:rPr>
          <w:lang w:val="ru-RU"/>
        </w:rPr>
        <w:t>са</w:t>
      </w:r>
      <w:proofErr w:type="spellEnd"/>
      <w:r w:rsidRPr="00180795">
        <w:rPr>
          <w:lang w:val="ru-RU"/>
        </w:rPr>
        <w:t xml:space="preserve"> били </w:t>
      </w:r>
      <w:proofErr w:type="spellStart"/>
      <w:r w:rsidRPr="00180795">
        <w:rPr>
          <w:lang w:val="ru-RU"/>
        </w:rPr>
        <w:t>водени</w:t>
      </w:r>
      <w:proofErr w:type="spellEnd"/>
      <w:r w:rsidRPr="00180795">
        <w:rPr>
          <w:lang w:val="ru-RU"/>
        </w:rPr>
        <w:t xml:space="preserve"> от </w:t>
      </w:r>
      <w:proofErr w:type="spellStart"/>
      <w:r w:rsidRPr="00180795">
        <w:rPr>
          <w:lang w:val="ru-RU"/>
        </w:rPr>
        <w:t>сочените</w:t>
      </w:r>
      <w:proofErr w:type="spellEnd"/>
      <w:r w:rsidRPr="00180795">
        <w:rPr>
          <w:lang w:val="ru-RU"/>
        </w:rPr>
        <w:t xml:space="preserve"> </w:t>
      </w:r>
      <w:proofErr w:type="spellStart"/>
      <w:r w:rsidRPr="00180795">
        <w:rPr>
          <w:lang w:val="ru-RU"/>
        </w:rPr>
        <w:t>легитимни</w:t>
      </w:r>
      <w:proofErr w:type="spellEnd"/>
      <w:r w:rsidRPr="00180795">
        <w:rPr>
          <w:lang w:val="ru-RU"/>
        </w:rPr>
        <w:t xml:space="preserve"> цели, а именно </w:t>
      </w:r>
      <w:proofErr w:type="spellStart"/>
      <w:r w:rsidRPr="00180795">
        <w:rPr>
          <w:lang w:val="ru-RU"/>
        </w:rPr>
        <w:t>подпомагане</w:t>
      </w:r>
      <w:proofErr w:type="spellEnd"/>
      <w:r w:rsidRPr="00180795">
        <w:rPr>
          <w:lang w:val="ru-RU"/>
        </w:rPr>
        <w:t xml:space="preserve"> на </w:t>
      </w:r>
      <w:proofErr w:type="spellStart"/>
      <w:r w:rsidRPr="00180795">
        <w:rPr>
          <w:lang w:val="ru-RU"/>
        </w:rPr>
        <w:t>разследването</w:t>
      </w:r>
      <w:proofErr w:type="spellEnd"/>
      <w:r w:rsidRPr="00180795">
        <w:rPr>
          <w:lang w:val="ru-RU"/>
        </w:rPr>
        <w:t xml:space="preserve"> </w:t>
      </w:r>
      <w:proofErr w:type="spellStart"/>
      <w:r w:rsidRPr="00180795">
        <w:rPr>
          <w:lang w:val="ru-RU"/>
        </w:rPr>
        <w:t>срещу</w:t>
      </w:r>
      <w:proofErr w:type="spellEnd"/>
      <w:r w:rsidRPr="00180795">
        <w:rPr>
          <w:lang w:val="ru-RU"/>
        </w:rPr>
        <w:t xml:space="preserve"> </w:t>
      </w:r>
      <w:proofErr w:type="spellStart"/>
      <w:r w:rsidRPr="00180795">
        <w:rPr>
          <w:lang w:val="ru-RU"/>
        </w:rPr>
        <w:t>третото</w:t>
      </w:r>
      <w:proofErr w:type="spellEnd"/>
      <w:r w:rsidRPr="00180795">
        <w:rPr>
          <w:lang w:val="ru-RU"/>
        </w:rPr>
        <w:t xml:space="preserve"> лице и/или защита на </w:t>
      </w:r>
      <w:proofErr w:type="spellStart"/>
      <w:r w:rsidRPr="00180795">
        <w:rPr>
          <w:lang w:val="ru-RU"/>
        </w:rPr>
        <w:t>националната</w:t>
      </w:r>
      <w:proofErr w:type="spellEnd"/>
      <w:r w:rsidRPr="00180795">
        <w:rPr>
          <w:lang w:val="ru-RU"/>
        </w:rPr>
        <w:t xml:space="preserve"> </w:t>
      </w:r>
      <w:proofErr w:type="spellStart"/>
      <w:r w:rsidRPr="00180795">
        <w:rPr>
          <w:lang w:val="ru-RU"/>
        </w:rPr>
        <w:t>сигурност</w:t>
      </w:r>
      <w:proofErr w:type="spellEnd"/>
      <w:r w:rsidRPr="00180795">
        <w:rPr>
          <w:lang w:val="ru-RU"/>
        </w:rPr>
        <w:t xml:space="preserve">. </w:t>
      </w:r>
      <w:hyperlink r:id="rId2243"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5C3485A0" w14:textId="303A7FC1" w:rsidR="00962ECF" w:rsidRDefault="00000000" w:rsidP="00962ECF">
      <w:pPr>
        <w:pStyle w:val="JuPara"/>
        <w:pBdr>
          <w:bottom w:val="single" w:sz="4" w:space="1" w:color="auto"/>
        </w:pBdr>
        <w:tabs>
          <w:tab w:val="left" w:pos="4111"/>
        </w:tabs>
        <w:ind w:firstLine="0"/>
        <w:rPr>
          <w:rStyle w:val="Hyperlink"/>
          <w:lang w:val="ru-RU"/>
        </w:rPr>
      </w:pPr>
      <w:hyperlink r:id="rId2244" w:history="1">
        <w:r w:rsidR="00962ECF" w:rsidRPr="00C60AC1">
          <w:rPr>
            <w:rStyle w:val="Hyperlink"/>
            <w:i/>
            <w:iCs/>
            <w:szCs w:val="24"/>
          </w:rPr>
          <w:t>Yunusova</w:t>
        </w:r>
        <w:r w:rsidR="00962ECF" w:rsidRPr="00180795">
          <w:rPr>
            <w:rStyle w:val="Hyperlink"/>
            <w:i/>
            <w:iCs/>
            <w:szCs w:val="24"/>
            <w:lang w:val="ru-RU"/>
          </w:rPr>
          <w:t xml:space="preserve"> </w:t>
        </w:r>
        <w:r w:rsidR="00962ECF" w:rsidRPr="00C60AC1">
          <w:rPr>
            <w:rStyle w:val="Hyperlink"/>
            <w:i/>
            <w:iCs/>
            <w:szCs w:val="24"/>
          </w:rPr>
          <w:t>and</w:t>
        </w:r>
        <w:r w:rsidR="00962ECF" w:rsidRPr="00180795">
          <w:rPr>
            <w:rStyle w:val="Hyperlink"/>
            <w:i/>
            <w:iCs/>
            <w:szCs w:val="24"/>
            <w:lang w:val="ru-RU"/>
          </w:rPr>
          <w:t xml:space="preserve"> </w:t>
        </w:r>
        <w:r w:rsidR="00962ECF" w:rsidRPr="00C60AC1">
          <w:rPr>
            <w:rStyle w:val="Hyperlink"/>
            <w:i/>
            <w:iCs/>
            <w:szCs w:val="24"/>
          </w:rPr>
          <w:t>Yunusov</w:t>
        </w:r>
        <w:r w:rsidR="00962ECF" w:rsidRPr="00180795">
          <w:rPr>
            <w:rStyle w:val="Hyperlink"/>
            <w:i/>
            <w:iCs/>
            <w:szCs w:val="24"/>
            <w:lang w:val="ru-RU"/>
          </w:rPr>
          <w:t xml:space="preserve"> </w:t>
        </w:r>
        <w:r w:rsidR="00962ECF" w:rsidRPr="00C60AC1">
          <w:rPr>
            <w:rStyle w:val="Hyperlink"/>
            <w:i/>
            <w:iCs/>
            <w:szCs w:val="24"/>
          </w:rPr>
          <w:t>v</w:t>
        </w:r>
        <w:r w:rsidR="00962ECF" w:rsidRPr="00180795">
          <w:rPr>
            <w:rStyle w:val="Hyperlink"/>
            <w:i/>
            <w:iCs/>
            <w:szCs w:val="24"/>
            <w:lang w:val="ru-RU"/>
          </w:rPr>
          <w:t xml:space="preserve">. </w:t>
        </w:r>
        <w:r w:rsidR="00962ECF" w:rsidRPr="00C60AC1">
          <w:rPr>
            <w:rStyle w:val="Hyperlink"/>
            <w:i/>
            <w:iCs/>
            <w:szCs w:val="24"/>
          </w:rPr>
          <w:t>Azerbaijan</w:t>
        </w:r>
        <w:r w:rsidR="00962ECF" w:rsidRPr="00180795">
          <w:rPr>
            <w:rStyle w:val="Hyperlink"/>
            <w:i/>
            <w:iCs/>
            <w:szCs w:val="24"/>
            <w:lang w:val="ru-RU"/>
          </w:rPr>
          <w:t xml:space="preserve"> (</w:t>
        </w:r>
        <w:r w:rsidR="00962ECF" w:rsidRPr="00C60AC1">
          <w:rPr>
            <w:rStyle w:val="Hyperlink"/>
            <w:i/>
            <w:iCs/>
            <w:szCs w:val="24"/>
          </w:rPr>
          <w:t>No</w:t>
        </w:r>
        <w:r w:rsidR="00962ECF" w:rsidRPr="00180795">
          <w:rPr>
            <w:rStyle w:val="Hyperlink"/>
            <w:i/>
            <w:iCs/>
            <w:szCs w:val="24"/>
            <w:lang w:val="ru-RU"/>
          </w:rPr>
          <w:t>. 2)</w:t>
        </w:r>
      </w:hyperlink>
      <w:r w:rsidR="00962ECF" w:rsidRPr="00180795">
        <w:rPr>
          <w:rStyle w:val="Hyperlink"/>
          <w:i/>
          <w:iCs/>
          <w:szCs w:val="24"/>
          <w:lang w:val="ru-RU"/>
        </w:rPr>
        <w:t>, (</w:t>
      </w:r>
      <w:r w:rsidR="000C60F0" w:rsidRPr="00C60AC1">
        <w:rPr>
          <w:rStyle w:val="Hyperlink"/>
          <w:i/>
          <w:iCs/>
          <w:szCs w:val="24"/>
          <w:lang w:val="en-US"/>
        </w:rPr>
        <w:t>no</w:t>
      </w:r>
      <w:r w:rsidR="000C60F0" w:rsidRPr="00180795">
        <w:rPr>
          <w:rStyle w:val="Hyperlink"/>
          <w:i/>
          <w:iCs/>
          <w:szCs w:val="24"/>
          <w:lang w:val="ru-RU"/>
        </w:rPr>
        <w:t>.</w:t>
      </w:r>
      <w:r w:rsidR="00962ECF" w:rsidRPr="00C60AC1">
        <w:rPr>
          <w:rStyle w:val="Hyperlink"/>
        </w:rPr>
        <w:t> </w:t>
      </w:r>
      <w:hyperlink r:id="rId2245" w:anchor="{%22appno%22:[%2268817/14%22]}" w:tgtFrame="_blank" w:history="1">
        <w:r w:rsidR="00962ECF" w:rsidRPr="00180795">
          <w:rPr>
            <w:rStyle w:val="Hyperlink"/>
            <w:i/>
            <w:iCs/>
            <w:szCs w:val="24"/>
            <w:lang w:val="ru-RU"/>
          </w:rPr>
          <w:t>68817/14</w:t>
        </w:r>
      </w:hyperlink>
      <w:r w:rsidR="00962ECF" w:rsidRPr="00180795">
        <w:rPr>
          <w:rStyle w:val="Hyperlink"/>
          <w:lang w:val="ru-RU"/>
        </w:rPr>
        <w:t>)</w:t>
      </w:r>
    </w:p>
    <w:p w14:paraId="4F43EDBF" w14:textId="7C04A208" w:rsidR="00C17055" w:rsidRDefault="00C17055" w:rsidP="00962ECF">
      <w:pPr>
        <w:pStyle w:val="JuPara"/>
        <w:pBdr>
          <w:bottom w:val="single" w:sz="4" w:space="1" w:color="auto"/>
        </w:pBdr>
        <w:tabs>
          <w:tab w:val="left" w:pos="4111"/>
        </w:tabs>
        <w:ind w:firstLine="0"/>
        <w:rPr>
          <w:rStyle w:val="Hyperlink"/>
          <w:lang w:val="ru-RU"/>
        </w:rPr>
      </w:pPr>
    </w:p>
    <w:p w14:paraId="34AF756B" w14:textId="77777777" w:rsidR="00C17055" w:rsidRPr="00144EE7" w:rsidRDefault="00C17055" w:rsidP="00C17055">
      <w:pPr>
        <w:pStyle w:val="c30dispositifalinea"/>
        <w:ind w:left="0"/>
        <w:contextualSpacing/>
        <w:rPr>
          <w:b w:val="0"/>
          <w:bCs w:val="0"/>
          <w:lang w:val="bg-BG"/>
        </w:rPr>
      </w:pPr>
      <w:r w:rsidRPr="00144EE7">
        <w:rPr>
          <w:b w:val="0"/>
          <w:bCs w:val="0"/>
          <w:lang w:val="bg-BG"/>
        </w:rPr>
        <w:t>Членове 5, 13 и 14 от Директива 2008/115/ЕО на Европейския парламент и на Съвета от 16 декември 2008 г. относно общите стандарти и процедури, приложими в държавите членки за връщане на незаконно пребиваващи граждани на трети страни във връзка с чл. 7, чл. 19, § 2, чл. 21 и чл. 47 от Хартата на основните права на ЕС трябва да се тълкуват в смисъл, че не допускат национално законодателство, което не предвижда поемането, доколкото е възможно, на основните потребности на гражданин на трета страна, когато:</w:t>
      </w:r>
    </w:p>
    <w:p w14:paraId="4A386163" w14:textId="77777777" w:rsidR="00C17055" w:rsidRPr="00144EE7" w:rsidRDefault="00C17055" w:rsidP="00C17055">
      <w:pPr>
        <w:pStyle w:val="c30dispositifalinea"/>
        <w:ind w:left="0"/>
        <w:contextualSpacing/>
        <w:rPr>
          <w:b w:val="0"/>
          <w:bCs w:val="0"/>
          <w:lang w:val="bg-BG"/>
        </w:rPr>
      </w:pPr>
      <w:r w:rsidRPr="00144EE7">
        <w:rPr>
          <w:b w:val="0"/>
          <w:bCs w:val="0"/>
          <w:lang w:val="bg-BG"/>
        </w:rPr>
        <w:t>–        той е обжалвал издаденото спрямо него решение за връщане,</w:t>
      </w:r>
    </w:p>
    <w:p w14:paraId="6FFCF2CC" w14:textId="77777777" w:rsidR="00C17055" w:rsidRPr="00144EE7" w:rsidRDefault="00C17055" w:rsidP="00C17055">
      <w:pPr>
        <w:pStyle w:val="c30dispositifalinea"/>
        <w:ind w:left="0"/>
        <w:contextualSpacing/>
        <w:rPr>
          <w:b w:val="0"/>
          <w:bCs w:val="0"/>
          <w:lang w:val="bg-BG"/>
        </w:rPr>
      </w:pPr>
      <w:r w:rsidRPr="00144EE7">
        <w:rPr>
          <w:b w:val="0"/>
          <w:bCs w:val="0"/>
          <w:lang w:val="bg-BG"/>
        </w:rPr>
        <w:t>–        пълнолетното дете на този гражданин на трета страна страда от тежко заболяване,</w:t>
      </w:r>
    </w:p>
    <w:p w14:paraId="55FB6229" w14:textId="77777777" w:rsidR="00C17055" w:rsidRPr="00144EE7" w:rsidRDefault="00C17055" w:rsidP="00C17055">
      <w:pPr>
        <w:pStyle w:val="c30dispositifalinea"/>
        <w:ind w:left="0"/>
        <w:contextualSpacing/>
        <w:rPr>
          <w:b w:val="0"/>
          <w:bCs w:val="0"/>
          <w:lang w:val="bg-BG"/>
        </w:rPr>
      </w:pPr>
      <w:r w:rsidRPr="00144EE7">
        <w:rPr>
          <w:b w:val="0"/>
          <w:bCs w:val="0"/>
          <w:lang w:val="bg-BG"/>
        </w:rPr>
        <w:t>–        присъствието на посочения гражданин на трета страна при това пълнолетно дете е абсолютно необходимо,</w:t>
      </w:r>
    </w:p>
    <w:p w14:paraId="27F1A805" w14:textId="77777777" w:rsidR="00C17055" w:rsidRPr="00144EE7" w:rsidRDefault="00C17055" w:rsidP="00C17055">
      <w:pPr>
        <w:pStyle w:val="c30dispositifalinea"/>
        <w:ind w:left="0"/>
        <w:contextualSpacing/>
        <w:rPr>
          <w:b w:val="0"/>
          <w:bCs w:val="0"/>
          <w:lang w:val="bg-BG"/>
        </w:rPr>
      </w:pPr>
      <w:r w:rsidRPr="00144EE7">
        <w:rPr>
          <w:b w:val="0"/>
          <w:bCs w:val="0"/>
          <w:lang w:val="bg-BG"/>
        </w:rPr>
        <w:t>–        от името на посоченото пълнолетно дете е подадена жалба срещу издадено спрямо него решение за връщане, чието изпълнение би могло да го изложи на сериозен риск от тежко и необратимо влошаване на здравословното му състояние, и</w:t>
      </w:r>
    </w:p>
    <w:p w14:paraId="7CC79B95" w14:textId="5A9F8C92" w:rsidR="00C17055" w:rsidRPr="00144EE7" w:rsidRDefault="00C17055" w:rsidP="00C17055">
      <w:pPr>
        <w:pStyle w:val="c30dispositifalinea"/>
        <w:ind w:left="0"/>
        <w:contextualSpacing/>
        <w:rPr>
          <w:b w:val="0"/>
          <w:bCs w:val="0"/>
          <w:lang w:val="bg-BG"/>
        </w:rPr>
      </w:pPr>
      <w:r w:rsidRPr="00144EE7">
        <w:rPr>
          <w:b w:val="0"/>
          <w:bCs w:val="0"/>
          <w:lang w:val="bg-BG"/>
        </w:rPr>
        <w:t xml:space="preserve">–        същият този гражданин на трета страна няма средства да покрие основните си потребности. </w:t>
      </w:r>
      <w:hyperlink r:id="rId2246" w:history="1">
        <w:r w:rsidRPr="00144EE7">
          <w:rPr>
            <w:rStyle w:val="Hyperlink"/>
            <w:b w:val="0"/>
            <w:bCs w:val="0"/>
            <w:lang w:val="bg-BG"/>
          </w:rPr>
          <w:t>Бюлетин № 51</w:t>
        </w:r>
      </w:hyperlink>
    </w:p>
    <w:p w14:paraId="10A8A62F" w14:textId="77777777" w:rsidR="00C17055" w:rsidRPr="0097128B" w:rsidRDefault="00C17055" w:rsidP="00ED5864">
      <w:pPr>
        <w:pStyle w:val="c30dispositifalinea"/>
        <w:pBdr>
          <w:bottom w:val="single" w:sz="4" w:space="1" w:color="auto"/>
        </w:pBdr>
        <w:ind w:left="0"/>
        <w:contextualSpacing/>
        <w:rPr>
          <w:b w:val="0"/>
          <w:bCs w:val="0"/>
          <w:i/>
          <w:lang w:val="bg-BG"/>
        </w:rPr>
      </w:pPr>
      <w:r w:rsidRPr="00144EE7">
        <w:rPr>
          <w:b w:val="0"/>
          <w:bCs w:val="0"/>
          <w:i/>
          <w:color w:val="000000" w:themeColor="text1"/>
          <w:lang w:val="bg-BG"/>
        </w:rPr>
        <w:t>Решение на СЕС по</w:t>
      </w:r>
      <w:r w:rsidRPr="00144EE7">
        <w:rPr>
          <w:b w:val="0"/>
          <w:bCs w:val="0"/>
          <w:i/>
          <w:lang w:val="bg-BG"/>
        </w:rPr>
        <w:t xml:space="preserve"> дело </w:t>
      </w:r>
      <w:hyperlink r:id="rId2247" w:history="1">
        <w:r w:rsidRPr="00144EE7">
          <w:rPr>
            <w:rStyle w:val="Hyperlink"/>
            <w:b w:val="0"/>
            <w:bCs w:val="0"/>
            <w:i/>
            <w:lang w:val="bg-BG"/>
          </w:rPr>
          <w:t>C</w:t>
        </w:r>
        <w:r w:rsidRPr="00144EE7">
          <w:rPr>
            <w:rStyle w:val="Hyperlink"/>
            <w:b w:val="0"/>
            <w:bCs w:val="0"/>
            <w:i/>
            <w:lang w:val="bg-BG"/>
          </w:rPr>
          <w:noBreakHyphen/>
          <w:t>402/19</w:t>
        </w:r>
      </w:hyperlink>
    </w:p>
    <w:p w14:paraId="0CDBA17C" w14:textId="23026DBE" w:rsidR="000A15DF" w:rsidRPr="009F66B9" w:rsidRDefault="000A15DF" w:rsidP="000A15DF">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Решението  за експулсиране на жалбоподателя, представляващо намеса в правото на зачитане на семейния му живот,  не е било оправдано, тъй като съдилищата не са преценили дали заключението, че той представлява заплаха за националната сигурност, има разумна фактическа основа, и не са претеглили засегнатите интереси. </w:t>
      </w:r>
      <w:hyperlink r:id="rId2248" w:history="1">
        <w:r w:rsidRPr="009F66B9">
          <w:rPr>
            <w:rStyle w:val="Hyperlink"/>
            <w:rFonts w:ascii="Times New Roman" w:hAnsi="Times New Roman" w:cs="Times New Roman"/>
            <w:sz w:val="24"/>
            <w:szCs w:val="24"/>
          </w:rPr>
          <w:t>Бюлетин № 55</w:t>
        </w:r>
      </w:hyperlink>
    </w:p>
    <w:p w14:paraId="60CEBBA1" w14:textId="2BF59EF4" w:rsidR="000A15DF" w:rsidRDefault="00000000" w:rsidP="000A15DF">
      <w:pPr>
        <w:spacing w:line="240" w:lineRule="auto"/>
        <w:contextualSpacing/>
        <w:jc w:val="both"/>
        <w:rPr>
          <w:rStyle w:val="Hyperlink"/>
          <w:rFonts w:ascii="Times New Roman" w:hAnsi="Times New Roman" w:cs="Times New Roman"/>
          <w:i/>
          <w:iCs/>
          <w:sz w:val="24"/>
          <w:szCs w:val="24"/>
        </w:rPr>
      </w:pPr>
      <w:hyperlink r:id="rId2249" w:history="1">
        <w:proofErr w:type="spellStart"/>
        <w:r w:rsidR="000A15DF" w:rsidRPr="009F66B9">
          <w:rPr>
            <w:rStyle w:val="Hyperlink"/>
            <w:rFonts w:ascii="Times New Roman" w:hAnsi="Times New Roman" w:cs="Times New Roman"/>
            <w:i/>
            <w:iCs/>
            <w:sz w:val="24"/>
            <w:szCs w:val="24"/>
          </w:rPr>
          <w:t>Usmanov</w:t>
        </w:r>
        <w:proofErr w:type="spellEnd"/>
        <w:r w:rsidR="000A15DF" w:rsidRPr="009F66B9">
          <w:rPr>
            <w:rStyle w:val="Hyperlink"/>
            <w:rFonts w:ascii="Times New Roman" w:hAnsi="Times New Roman" w:cs="Times New Roman"/>
            <w:i/>
            <w:iCs/>
            <w:sz w:val="24"/>
            <w:szCs w:val="24"/>
          </w:rPr>
          <w:t xml:space="preserve"> v. </w:t>
        </w:r>
        <w:proofErr w:type="spellStart"/>
        <w:r w:rsidR="000A15DF" w:rsidRPr="009F66B9">
          <w:rPr>
            <w:rStyle w:val="Hyperlink"/>
            <w:rFonts w:ascii="Times New Roman" w:hAnsi="Times New Roman" w:cs="Times New Roman"/>
            <w:i/>
            <w:iCs/>
            <w:sz w:val="24"/>
            <w:szCs w:val="24"/>
          </w:rPr>
          <w:t>Russia</w:t>
        </w:r>
        <w:proofErr w:type="spellEnd"/>
        <w:r w:rsidR="000A15DF" w:rsidRPr="009F66B9">
          <w:rPr>
            <w:rStyle w:val="Hyperlink"/>
            <w:rFonts w:ascii="Times New Roman" w:hAnsi="Times New Roman" w:cs="Times New Roman"/>
            <w:i/>
            <w:iCs/>
            <w:sz w:val="24"/>
            <w:szCs w:val="24"/>
          </w:rPr>
          <w:t xml:space="preserve"> (</w:t>
        </w:r>
        <w:proofErr w:type="spellStart"/>
        <w:r w:rsidR="000A15DF" w:rsidRPr="009F66B9">
          <w:rPr>
            <w:rStyle w:val="Hyperlink"/>
            <w:rFonts w:ascii="Times New Roman" w:hAnsi="Times New Roman" w:cs="Times New Roman"/>
            <w:i/>
            <w:iCs/>
            <w:sz w:val="24"/>
            <w:szCs w:val="24"/>
          </w:rPr>
          <w:t>no</w:t>
        </w:r>
        <w:proofErr w:type="spellEnd"/>
        <w:r w:rsidR="000A15DF" w:rsidRPr="009F66B9">
          <w:rPr>
            <w:rStyle w:val="Hyperlink"/>
            <w:rFonts w:ascii="Times New Roman" w:hAnsi="Times New Roman" w:cs="Times New Roman"/>
            <w:i/>
            <w:iCs/>
            <w:sz w:val="24"/>
            <w:szCs w:val="24"/>
          </w:rPr>
          <w:t>. 43936/18)</w:t>
        </w:r>
      </w:hyperlink>
    </w:p>
    <w:p w14:paraId="08DFCB50" w14:textId="77777777" w:rsidR="00ED5864" w:rsidRPr="00BB4649" w:rsidRDefault="00ED5864" w:rsidP="000A15DF">
      <w:pPr>
        <w:spacing w:line="240" w:lineRule="auto"/>
        <w:contextualSpacing/>
        <w:jc w:val="both"/>
        <w:rPr>
          <w:rStyle w:val="Hyperlink"/>
          <w:rFonts w:ascii="Times New Roman" w:hAnsi="Times New Roman" w:cs="Times New Roman"/>
          <w:i/>
          <w:iCs/>
          <w:sz w:val="24"/>
          <w:szCs w:val="24"/>
        </w:rPr>
      </w:pPr>
    </w:p>
    <w:p w14:paraId="707EE90E" w14:textId="7FF0CD23" w:rsidR="00ED5864" w:rsidRDefault="00ED5864" w:rsidP="00ED5864">
      <w:pPr>
        <w:spacing w:line="240" w:lineRule="auto"/>
        <w:contextualSpacing/>
        <w:jc w:val="both"/>
        <w:rPr>
          <w:rFonts w:ascii="Times New Roman" w:hAnsi="Times New Roman" w:cs="Times New Roman"/>
          <w:sz w:val="24"/>
          <w:szCs w:val="24"/>
        </w:rPr>
      </w:pPr>
      <w:r w:rsidRPr="00ED5864">
        <w:rPr>
          <w:rFonts w:ascii="Times New Roman" w:hAnsi="Times New Roman" w:cs="Times New Roman"/>
          <w:sz w:val="24"/>
          <w:szCs w:val="24"/>
        </w:rPr>
        <w:t xml:space="preserve">Съдът се произнася за първи път по въпроса дали лице, което е санкционирано за просия, може да се позове на чл. 8 от Конвенцията. Приема, че чл. 8 е приложим по отношение на оплакването на жалбоподателката, която живее в крайно лишение, неграмотна е и е без работа, не получава социална помощ и не е подпомагана от никого. Като са наложили генерална забрана за просия и като са санкционирали жалбоподателката с глоба, подлежаща на замяна с лишаване от свобода, ако не бъде платена, швейцарските власти са ѝ попречили да се обърне към други хора, за да получи помощ, която представлява за нея една от възможностите да задоволи насъщните си нужди. Правото да се обърнеш към другите за помощ се отнася към самата същност на правата, които защитава чл. 8 от </w:t>
      </w:r>
      <w:r>
        <w:rPr>
          <w:rFonts w:ascii="Times New Roman" w:hAnsi="Times New Roman" w:cs="Times New Roman"/>
          <w:sz w:val="24"/>
          <w:szCs w:val="24"/>
        </w:rPr>
        <w:t>ЕКПЧ</w:t>
      </w:r>
      <w:r w:rsidRPr="00ED5864">
        <w:rPr>
          <w:rFonts w:ascii="Times New Roman" w:hAnsi="Times New Roman" w:cs="Times New Roman"/>
          <w:sz w:val="24"/>
          <w:szCs w:val="24"/>
        </w:rPr>
        <w:t>.</w:t>
      </w:r>
      <w:r>
        <w:rPr>
          <w:rFonts w:ascii="Times New Roman" w:hAnsi="Times New Roman" w:cs="Times New Roman"/>
          <w:sz w:val="24"/>
          <w:szCs w:val="24"/>
        </w:rPr>
        <w:t xml:space="preserve"> </w:t>
      </w:r>
      <w:r w:rsidRPr="00ED5864">
        <w:rPr>
          <w:rFonts w:ascii="Times New Roman" w:hAnsi="Times New Roman" w:cs="Times New Roman"/>
          <w:sz w:val="24"/>
          <w:szCs w:val="24"/>
        </w:rPr>
        <w:t xml:space="preserve">В настоящия случай наказването на жалбоподателката, крайно уязвимо лице, за действията ѝ в ситуация, в която най-вероятно не е имала други средства за съществуване и, следователно, друг избор освен просията, за да оцелее, е накърнила човешкото ѝ достойнство и самата същност на защитените от чл. 8 права. </w:t>
      </w:r>
      <w:hyperlink r:id="rId2250" w:history="1">
        <w:r w:rsidRPr="00BE0E78">
          <w:rPr>
            <w:rStyle w:val="Hyperlink"/>
            <w:rFonts w:ascii="Times New Roman" w:hAnsi="Times New Roman" w:cs="Times New Roman"/>
            <w:sz w:val="24"/>
            <w:szCs w:val="24"/>
          </w:rPr>
          <w:t>Бюлетин № 56</w:t>
        </w:r>
      </w:hyperlink>
    </w:p>
    <w:p w14:paraId="41B568F2" w14:textId="56071649" w:rsidR="00ED5864" w:rsidRDefault="00000000" w:rsidP="00ED5864">
      <w:pPr>
        <w:spacing w:line="240" w:lineRule="auto"/>
        <w:contextualSpacing/>
        <w:jc w:val="both"/>
        <w:rPr>
          <w:rStyle w:val="Hyperlink"/>
          <w:rFonts w:ascii="Times New Roman" w:hAnsi="Times New Roman" w:cs="Times New Roman"/>
          <w:i/>
          <w:iCs/>
          <w:sz w:val="24"/>
          <w:szCs w:val="24"/>
        </w:rPr>
      </w:pPr>
      <w:hyperlink r:id="rId2251" w:history="1">
        <w:proofErr w:type="spellStart"/>
        <w:r w:rsidR="00ED5864" w:rsidRPr="00ED5864">
          <w:rPr>
            <w:rStyle w:val="Hyperlink"/>
            <w:rFonts w:ascii="Times New Roman" w:hAnsi="Times New Roman" w:cs="Times New Roman"/>
            <w:i/>
            <w:iCs/>
            <w:sz w:val="24"/>
            <w:szCs w:val="24"/>
          </w:rPr>
          <w:t>Lacatus</w:t>
        </w:r>
        <w:proofErr w:type="spellEnd"/>
        <w:r w:rsidR="00ED5864" w:rsidRPr="00ED5864">
          <w:rPr>
            <w:rStyle w:val="Hyperlink"/>
            <w:rFonts w:ascii="Times New Roman" w:hAnsi="Times New Roman" w:cs="Times New Roman"/>
            <w:i/>
            <w:iCs/>
            <w:sz w:val="24"/>
            <w:szCs w:val="24"/>
          </w:rPr>
          <w:t xml:space="preserve"> c. </w:t>
        </w:r>
        <w:proofErr w:type="spellStart"/>
        <w:r w:rsidR="00ED5864" w:rsidRPr="00ED5864">
          <w:rPr>
            <w:rStyle w:val="Hyperlink"/>
            <w:rFonts w:ascii="Times New Roman" w:hAnsi="Times New Roman" w:cs="Times New Roman"/>
            <w:i/>
            <w:iCs/>
            <w:sz w:val="24"/>
            <w:szCs w:val="24"/>
          </w:rPr>
          <w:t>Suisse</w:t>
        </w:r>
        <w:proofErr w:type="spellEnd"/>
        <w:r w:rsidR="00ED5864" w:rsidRPr="00ED5864">
          <w:rPr>
            <w:rStyle w:val="Hyperlink"/>
            <w:rFonts w:ascii="Times New Roman" w:hAnsi="Times New Roman" w:cs="Times New Roman"/>
            <w:i/>
            <w:iCs/>
            <w:sz w:val="24"/>
            <w:szCs w:val="24"/>
          </w:rPr>
          <w:t xml:space="preserve"> (</w:t>
        </w:r>
        <w:proofErr w:type="spellStart"/>
        <w:r w:rsidR="00ED5864" w:rsidRPr="00ED5864">
          <w:rPr>
            <w:rStyle w:val="Hyperlink"/>
            <w:rFonts w:ascii="Times New Roman" w:hAnsi="Times New Roman" w:cs="Times New Roman"/>
            <w:i/>
            <w:iCs/>
            <w:sz w:val="24"/>
            <w:szCs w:val="24"/>
          </w:rPr>
          <w:t>n</w:t>
        </w:r>
        <w:r w:rsidR="00ED5864" w:rsidRPr="00ED5864">
          <w:rPr>
            <w:rStyle w:val="Hyperlink"/>
            <w:rFonts w:ascii="Times New Roman" w:hAnsi="Times New Roman" w:cs="Times New Roman"/>
            <w:i/>
            <w:iCs/>
            <w:sz w:val="24"/>
            <w:szCs w:val="24"/>
            <w:vertAlign w:val="superscript"/>
          </w:rPr>
          <w:t>o</w:t>
        </w:r>
        <w:proofErr w:type="spellEnd"/>
        <w:r w:rsidR="00ED5864" w:rsidRPr="00ED5864">
          <w:rPr>
            <w:rStyle w:val="Hyperlink"/>
            <w:rFonts w:ascii="Times New Roman" w:hAnsi="Times New Roman" w:cs="Times New Roman"/>
            <w:i/>
            <w:iCs/>
            <w:sz w:val="24"/>
            <w:szCs w:val="24"/>
          </w:rPr>
          <w:t xml:space="preserve"> 14065/15)</w:t>
        </w:r>
      </w:hyperlink>
    </w:p>
    <w:p w14:paraId="68EEDFBC" w14:textId="77777777" w:rsidR="00196CFB" w:rsidRPr="00ED5864" w:rsidRDefault="00196CFB" w:rsidP="00ED5864">
      <w:pPr>
        <w:spacing w:line="240" w:lineRule="auto"/>
        <w:contextualSpacing/>
        <w:jc w:val="both"/>
        <w:rPr>
          <w:rFonts w:ascii="Times New Roman" w:hAnsi="Times New Roman" w:cs="Times New Roman"/>
          <w:i/>
          <w:iCs/>
          <w:sz w:val="24"/>
          <w:szCs w:val="24"/>
        </w:rPr>
      </w:pPr>
    </w:p>
    <w:p w14:paraId="6A9C6205" w14:textId="373864B9" w:rsidR="00196CFB" w:rsidRPr="00196CFB" w:rsidRDefault="00196CFB" w:rsidP="00181894">
      <w:pPr>
        <w:spacing w:after="0" w:line="240" w:lineRule="auto"/>
        <w:jc w:val="both"/>
        <w:rPr>
          <w:rFonts w:ascii="Times New Roman" w:hAnsi="Times New Roman" w:cs="Times New Roman"/>
          <w:bCs/>
          <w:sz w:val="24"/>
          <w:szCs w:val="24"/>
        </w:rPr>
      </w:pPr>
      <w:r w:rsidRPr="00196CFB">
        <w:rPr>
          <w:rFonts w:ascii="Times New Roman" w:hAnsi="Times New Roman" w:cs="Times New Roman"/>
          <w:bCs/>
          <w:sz w:val="24"/>
          <w:szCs w:val="24"/>
        </w:rPr>
        <w:t xml:space="preserve">Властите разполагат с широко поле за преценка какви мерки за закрила да се предприемат по отношение на едно дете. За сметка на това, трябва да се упражнява по-строг контрол над всякакви допълнителни ограничения, налагани от държавните институции и свързани с личните контакти с родителите. В случая липсва истинска преценка на баланса между интересите на двете деца и на жалбоподателката да поддържат връзка помежду си, доколкото процедурата е била висяща и решението, което </w:t>
      </w:r>
      <w:r w:rsidRPr="00196CFB">
        <w:rPr>
          <w:rFonts w:ascii="Times New Roman" w:hAnsi="Times New Roman" w:cs="Times New Roman"/>
          <w:bCs/>
          <w:sz w:val="24"/>
          <w:szCs w:val="24"/>
        </w:rPr>
        <w:lastRenderedPageBreak/>
        <w:t>обявява, че децата могат да бъдат осиновени</w:t>
      </w:r>
      <w:r w:rsidRPr="00196CFB">
        <w:rPr>
          <w:rFonts w:ascii="Times New Roman" w:hAnsi="Times New Roman" w:cs="Times New Roman"/>
          <w:bCs/>
          <w:szCs w:val="24"/>
        </w:rPr>
        <w:t xml:space="preserve"> </w:t>
      </w:r>
      <w:r w:rsidRPr="00196CFB">
        <w:rPr>
          <w:rFonts w:ascii="Times New Roman" w:hAnsi="Times New Roman" w:cs="Times New Roman"/>
          <w:bCs/>
          <w:sz w:val="24"/>
          <w:szCs w:val="24"/>
        </w:rPr>
        <w:t>не е било окончателно. Висшият интерес на детето изисква отношенията между него и неговото семейство да бъдат поддържани, освен в случаи, в които това би било изключително вредно за него.</w:t>
      </w:r>
      <w:r w:rsidR="00181894">
        <w:rPr>
          <w:rFonts w:ascii="Times New Roman" w:hAnsi="Times New Roman" w:cs="Times New Roman"/>
          <w:bCs/>
          <w:sz w:val="24"/>
          <w:szCs w:val="24"/>
        </w:rPr>
        <w:t xml:space="preserve"> </w:t>
      </w:r>
      <w:r w:rsidRPr="00196CFB">
        <w:rPr>
          <w:rFonts w:ascii="Times New Roman" w:hAnsi="Times New Roman" w:cs="Times New Roman"/>
          <w:bCs/>
          <w:sz w:val="24"/>
          <w:szCs w:val="24"/>
        </w:rPr>
        <w:t>Държавните власти са осигурили здравословна среда и социална помощ на жалбоподателката, която е била жертва на трафик, но съдили-щата не се съобразили уязвимото ѝ положение при преценката на родителския ѝ капацитет и молбата ѝ да поддържа контакт с децата си.</w:t>
      </w:r>
      <w:r w:rsidR="00181894">
        <w:rPr>
          <w:rFonts w:ascii="Times New Roman" w:hAnsi="Times New Roman" w:cs="Times New Roman"/>
          <w:bCs/>
          <w:sz w:val="24"/>
          <w:szCs w:val="24"/>
        </w:rPr>
        <w:t xml:space="preserve"> </w:t>
      </w:r>
      <w:hyperlink r:id="rId2252" w:history="1">
        <w:r w:rsidR="00181894" w:rsidRPr="00613CC9">
          <w:rPr>
            <w:rStyle w:val="Hyperlink"/>
            <w:rFonts w:ascii="Times New Roman" w:hAnsi="Times New Roman" w:cs="Times New Roman"/>
            <w:bCs/>
            <w:sz w:val="24"/>
            <w:szCs w:val="24"/>
          </w:rPr>
          <w:t>Бюлетин № 59</w:t>
        </w:r>
      </w:hyperlink>
    </w:p>
    <w:p w14:paraId="58C91174" w14:textId="6CAE1CBF" w:rsidR="00C17055" w:rsidRPr="00196CFB" w:rsidRDefault="00000000" w:rsidP="00181894">
      <w:pPr>
        <w:pStyle w:val="JuPara"/>
        <w:pBdr>
          <w:bottom w:val="single" w:sz="4" w:space="1" w:color="auto"/>
        </w:pBdr>
        <w:tabs>
          <w:tab w:val="left" w:pos="4111"/>
        </w:tabs>
        <w:ind w:firstLine="0"/>
        <w:rPr>
          <w:rStyle w:val="Hyperlink"/>
          <w:lang w:val="bg-BG"/>
        </w:rPr>
      </w:pPr>
      <w:hyperlink r:id="rId2253" w:history="1">
        <w:r w:rsidR="00196CFB" w:rsidRPr="003F6D53">
          <w:rPr>
            <w:rStyle w:val="Hyperlink"/>
            <w:i/>
            <w:szCs w:val="24"/>
          </w:rPr>
          <w:t>A.I. c. Italie (no 70896/17)</w:t>
        </w:r>
      </w:hyperlink>
    </w:p>
    <w:p w14:paraId="16BEADE6" w14:textId="18CED21A" w:rsidR="00ED5864" w:rsidRDefault="00ED5864" w:rsidP="00962ECF">
      <w:pPr>
        <w:pStyle w:val="JuPara"/>
        <w:pBdr>
          <w:bottom w:val="single" w:sz="4" w:space="1" w:color="auto"/>
        </w:pBdr>
        <w:tabs>
          <w:tab w:val="left" w:pos="4111"/>
        </w:tabs>
        <w:ind w:firstLine="0"/>
        <w:rPr>
          <w:rStyle w:val="Hyperlink"/>
          <w:lang w:val="ru-RU"/>
        </w:rPr>
      </w:pPr>
    </w:p>
    <w:p w14:paraId="515F0145" w14:textId="44C08366" w:rsidR="008924DE" w:rsidRDefault="008924DE" w:rsidP="00962ECF">
      <w:pPr>
        <w:pStyle w:val="JuPara"/>
        <w:pBdr>
          <w:bottom w:val="single" w:sz="4" w:space="1" w:color="auto"/>
        </w:pBdr>
        <w:tabs>
          <w:tab w:val="left" w:pos="4111"/>
        </w:tabs>
        <w:ind w:firstLine="0"/>
        <w:rPr>
          <w:rStyle w:val="Hyperlink"/>
          <w:lang w:val="ru-RU"/>
        </w:rPr>
      </w:pPr>
    </w:p>
    <w:p w14:paraId="77CD74D4" w14:textId="77777777" w:rsidR="008924DE" w:rsidRPr="00935754" w:rsidRDefault="008924DE" w:rsidP="008924DE">
      <w:pPr>
        <w:pStyle w:val="JuList"/>
        <w:ind w:left="0" w:firstLine="0"/>
      </w:pPr>
      <w:proofErr w:type="spellStart"/>
      <w:r w:rsidRPr="00935754">
        <w:t>Продължителната</w:t>
      </w:r>
      <w:proofErr w:type="spellEnd"/>
      <w:r w:rsidRPr="00935754">
        <w:t xml:space="preserve"> и </w:t>
      </w:r>
      <w:proofErr w:type="spellStart"/>
      <w:r w:rsidRPr="00935754">
        <w:t>непрекъсвана</w:t>
      </w:r>
      <w:proofErr w:type="spellEnd"/>
      <w:r w:rsidRPr="00935754">
        <w:t xml:space="preserve"> с </w:t>
      </w:r>
      <w:proofErr w:type="spellStart"/>
      <w:r w:rsidRPr="00935754">
        <w:t>действия</w:t>
      </w:r>
      <w:proofErr w:type="spellEnd"/>
      <w:r w:rsidRPr="00935754">
        <w:t xml:space="preserve"> </w:t>
      </w:r>
      <w:proofErr w:type="spellStart"/>
      <w:r w:rsidRPr="00935754">
        <w:t>или</w:t>
      </w:r>
      <w:proofErr w:type="spellEnd"/>
      <w:r w:rsidRPr="00935754">
        <w:t xml:space="preserve"> </w:t>
      </w:r>
      <w:proofErr w:type="spellStart"/>
      <w:r w:rsidRPr="00935754">
        <w:t>актове</w:t>
      </w:r>
      <w:proofErr w:type="spellEnd"/>
      <w:r w:rsidRPr="00935754">
        <w:t xml:space="preserve"> на </w:t>
      </w:r>
      <w:proofErr w:type="spellStart"/>
      <w:r w:rsidRPr="00935754">
        <w:t>националните</w:t>
      </w:r>
      <w:proofErr w:type="spellEnd"/>
      <w:r w:rsidRPr="00935754">
        <w:t xml:space="preserve"> </w:t>
      </w:r>
      <w:proofErr w:type="spellStart"/>
      <w:r w:rsidRPr="00935754">
        <w:t>органи</w:t>
      </w:r>
      <w:proofErr w:type="spellEnd"/>
      <w:r w:rsidRPr="00935754">
        <w:t xml:space="preserve"> </w:t>
      </w:r>
      <w:proofErr w:type="spellStart"/>
      <w:r w:rsidRPr="00935754">
        <w:t>връзка</w:t>
      </w:r>
      <w:proofErr w:type="spellEnd"/>
      <w:r w:rsidRPr="00935754">
        <w:t xml:space="preserve"> </w:t>
      </w:r>
      <w:proofErr w:type="spellStart"/>
      <w:r w:rsidRPr="00935754">
        <w:t>между</w:t>
      </w:r>
      <w:proofErr w:type="spellEnd"/>
      <w:r w:rsidRPr="00935754">
        <w:t xml:space="preserve"> </w:t>
      </w:r>
      <w:proofErr w:type="spellStart"/>
      <w:r w:rsidRPr="00935754">
        <w:t>дете</w:t>
      </w:r>
      <w:proofErr w:type="spellEnd"/>
      <w:r w:rsidRPr="00935754">
        <w:t xml:space="preserve">, </w:t>
      </w:r>
      <w:proofErr w:type="spellStart"/>
      <w:r w:rsidRPr="00935754">
        <w:t>родено</w:t>
      </w:r>
      <w:proofErr w:type="spellEnd"/>
      <w:r w:rsidRPr="00935754">
        <w:t xml:space="preserve"> </w:t>
      </w:r>
      <w:proofErr w:type="spellStart"/>
      <w:r w:rsidRPr="00935754">
        <w:t>чрез</w:t>
      </w:r>
      <w:proofErr w:type="spellEnd"/>
      <w:r w:rsidRPr="00935754">
        <w:t xml:space="preserve"> </w:t>
      </w:r>
      <w:proofErr w:type="spellStart"/>
      <w:r w:rsidRPr="00935754">
        <w:t>заместващо</w:t>
      </w:r>
      <w:proofErr w:type="spellEnd"/>
      <w:r w:rsidRPr="00935754">
        <w:t xml:space="preserve"> </w:t>
      </w:r>
      <w:proofErr w:type="spellStart"/>
      <w:r w:rsidRPr="00935754">
        <w:t>майчинство</w:t>
      </w:r>
      <w:proofErr w:type="spellEnd"/>
      <w:r w:rsidRPr="00935754">
        <w:t xml:space="preserve">, и </w:t>
      </w:r>
      <w:proofErr w:type="spellStart"/>
      <w:r w:rsidRPr="00935754">
        <w:t>договорните</w:t>
      </w:r>
      <w:proofErr w:type="spellEnd"/>
      <w:r w:rsidRPr="00935754">
        <w:t xml:space="preserve"> </w:t>
      </w:r>
      <w:proofErr w:type="spellStart"/>
      <w:r w:rsidRPr="00935754">
        <w:t>родители</w:t>
      </w:r>
      <w:proofErr w:type="spellEnd"/>
      <w:r w:rsidRPr="00935754">
        <w:t xml:space="preserve"> </w:t>
      </w:r>
      <w:proofErr w:type="spellStart"/>
      <w:r w:rsidRPr="00935754">
        <w:t>представлява</w:t>
      </w:r>
      <w:proofErr w:type="spellEnd"/>
      <w:r w:rsidRPr="00935754">
        <w:t xml:space="preserve"> „</w:t>
      </w:r>
      <w:proofErr w:type="spellStart"/>
      <w:r w:rsidRPr="00935754">
        <w:t>семеен</w:t>
      </w:r>
      <w:proofErr w:type="spellEnd"/>
      <w:r w:rsidRPr="00935754">
        <w:t xml:space="preserve"> </w:t>
      </w:r>
      <w:proofErr w:type="spellStart"/>
      <w:proofErr w:type="gramStart"/>
      <w:r w:rsidRPr="00935754">
        <w:t>живот</w:t>
      </w:r>
      <w:proofErr w:type="spellEnd"/>
      <w:r w:rsidRPr="00935754">
        <w:t>“ по</w:t>
      </w:r>
      <w:proofErr w:type="gramEnd"/>
      <w:r w:rsidRPr="00935754">
        <w:t xml:space="preserve"> </w:t>
      </w:r>
      <w:proofErr w:type="spellStart"/>
      <w:r w:rsidRPr="00935754">
        <w:t>смила</w:t>
      </w:r>
      <w:proofErr w:type="spellEnd"/>
      <w:r w:rsidRPr="00935754">
        <w:t xml:space="preserve"> на </w:t>
      </w:r>
      <w:proofErr w:type="spellStart"/>
      <w:r w:rsidRPr="00935754">
        <w:t>чл</w:t>
      </w:r>
      <w:proofErr w:type="spellEnd"/>
      <w:r w:rsidRPr="00935754">
        <w:t>.</w:t>
      </w:r>
      <w:r>
        <w:t xml:space="preserve"> </w:t>
      </w:r>
      <w:r w:rsidRPr="00935754">
        <w:t xml:space="preserve">8. </w:t>
      </w:r>
      <w:proofErr w:type="spellStart"/>
      <w:r w:rsidRPr="00935754">
        <w:rPr>
          <w:rFonts w:eastAsia="SimSun"/>
        </w:rPr>
        <w:t>Непризнаването</w:t>
      </w:r>
      <w:proofErr w:type="spellEnd"/>
      <w:r w:rsidRPr="00935754">
        <w:rPr>
          <w:rFonts w:eastAsia="SimSun"/>
        </w:rPr>
        <w:t xml:space="preserve"> на </w:t>
      </w:r>
      <w:proofErr w:type="spellStart"/>
      <w:r w:rsidRPr="00935754">
        <w:rPr>
          <w:rFonts w:eastAsia="SimSun"/>
        </w:rPr>
        <w:t>формална</w:t>
      </w:r>
      <w:proofErr w:type="spellEnd"/>
      <w:r w:rsidRPr="00935754">
        <w:rPr>
          <w:rFonts w:eastAsia="SimSun"/>
        </w:rPr>
        <w:t xml:space="preserve"> </w:t>
      </w:r>
      <w:proofErr w:type="spellStart"/>
      <w:r w:rsidRPr="00935754">
        <w:rPr>
          <w:rFonts w:eastAsia="SimSun"/>
        </w:rPr>
        <w:t>връзка</w:t>
      </w:r>
      <w:proofErr w:type="spellEnd"/>
      <w:r w:rsidRPr="00935754">
        <w:rPr>
          <w:rFonts w:eastAsia="SimSun"/>
        </w:rPr>
        <w:t xml:space="preserve"> </w:t>
      </w:r>
      <w:proofErr w:type="spellStart"/>
      <w:r w:rsidRPr="00935754">
        <w:rPr>
          <w:rFonts w:eastAsia="SimSun"/>
        </w:rPr>
        <w:t>родител-дете</w:t>
      </w:r>
      <w:proofErr w:type="spellEnd"/>
      <w:r w:rsidRPr="00935754">
        <w:rPr>
          <w:rFonts w:eastAsia="SimSun"/>
        </w:rPr>
        <w:t xml:space="preserve"> в </w:t>
      </w:r>
      <w:proofErr w:type="spellStart"/>
      <w:r w:rsidRPr="00935754">
        <w:rPr>
          <w:rFonts w:eastAsia="SimSun"/>
        </w:rPr>
        <w:t>такава</w:t>
      </w:r>
      <w:proofErr w:type="spellEnd"/>
      <w:r w:rsidRPr="00935754">
        <w:rPr>
          <w:rFonts w:eastAsia="SimSun"/>
        </w:rPr>
        <w:t xml:space="preserve"> </w:t>
      </w:r>
      <w:proofErr w:type="spellStart"/>
      <w:r w:rsidRPr="00935754">
        <w:rPr>
          <w:rFonts w:eastAsia="SimSun"/>
        </w:rPr>
        <w:t>ситуация</w:t>
      </w:r>
      <w:proofErr w:type="spellEnd"/>
      <w:r w:rsidRPr="00935754">
        <w:rPr>
          <w:rFonts w:eastAsia="SimSun"/>
        </w:rPr>
        <w:t xml:space="preserve">, при </w:t>
      </w:r>
      <w:proofErr w:type="spellStart"/>
      <w:r w:rsidRPr="00935754">
        <w:rPr>
          <w:rFonts w:eastAsia="SimSun"/>
        </w:rPr>
        <w:t>условие</w:t>
      </w:r>
      <w:proofErr w:type="spellEnd"/>
      <w:r w:rsidRPr="00935754">
        <w:rPr>
          <w:rFonts w:eastAsia="SimSun"/>
        </w:rPr>
        <w:t xml:space="preserve">, </w:t>
      </w:r>
      <w:proofErr w:type="spellStart"/>
      <w:r w:rsidRPr="00935754">
        <w:rPr>
          <w:rFonts w:eastAsia="SimSun"/>
        </w:rPr>
        <w:t>че</w:t>
      </w:r>
      <w:proofErr w:type="spellEnd"/>
      <w:r w:rsidRPr="00935754">
        <w:rPr>
          <w:rFonts w:eastAsia="SimSun"/>
        </w:rPr>
        <w:t xml:space="preserve"> </w:t>
      </w:r>
      <w:proofErr w:type="spellStart"/>
      <w:r w:rsidRPr="00935754">
        <w:rPr>
          <w:rFonts w:eastAsia="SimSun"/>
        </w:rPr>
        <w:t>връзката</w:t>
      </w:r>
      <w:proofErr w:type="spellEnd"/>
      <w:r w:rsidRPr="00935754">
        <w:rPr>
          <w:rFonts w:eastAsia="SimSun"/>
        </w:rPr>
        <w:t xml:space="preserve"> </w:t>
      </w:r>
      <w:proofErr w:type="spellStart"/>
      <w:r w:rsidRPr="00935754">
        <w:rPr>
          <w:rFonts w:eastAsia="SimSun"/>
        </w:rPr>
        <w:t>между</w:t>
      </w:r>
      <w:proofErr w:type="spellEnd"/>
      <w:r w:rsidRPr="00935754">
        <w:rPr>
          <w:rFonts w:eastAsia="SimSun"/>
        </w:rPr>
        <w:t xml:space="preserve"> </w:t>
      </w:r>
      <w:proofErr w:type="spellStart"/>
      <w:r w:rsidRPr="00935754">
        <w:rPr>
          <w:rFonts w:eastAsia="SimSun"/>
        </w:rPr>
        <w:t>жалбоподателите</w:t>
      </w:r>
      <w:proofErr w:type="spellEnd"/>
      <w:r w:rsidRPr="00935754">
        <w:rPr>
          <w:rFonts w:eastAsia="SimSun"/>
        </w:rPr>
        <w:t xml:space="preserve"> е </w:t>
      </w:r>
      <w:proofErr w:type="spellStart"/>
      <w:r w:rsidRPr="00935754">
        <w:rPr>
          <w:rFonts w:eastAsia="SimSun"/>
        </w:rPr>
        <w:t>запазена</w:t>
      </w:r>
      <w:proofErr w:type="spellEnd"/>
      <w:r w:rsidRPr="00935754">
        <w:rPr>
          <w:rFonts w:eastAsia="SimSun"/>
        </w:rPr>
        <w:t xml:space="preserve"> </w:t>
      </w:r>
      <w:proofErr w:type="spellStart"/>
      <w:r w:rsidRPr="00935754">
        <w:rPr>
          <w:rFonts w:eastAsia="SimSun"/>
        </w:rPr>
        <w:t>чрез</w:t>
      </w:r>
      <w:proofErr w:type="spellEnd"/>
      <w:r w:rsidRPr="00935754">
        <w:rPr>
          <w:rFonts w:eastAsia="SimSun"/>
        </w:rPr>
        <w:t xml:space="preserve"> </w:t>
      </w:r>
      <w:proofErr w:type="spellStart"/>
      <w:r w:rsidRPr="00935754">
        <w:rPr>
          <w:rFonts w:eastAsia="SimSun"/>
        </w:rPr>
        <w:t>института</w:t>
      </w:r>
      <w:proofErr w:type="spellEnd"/>
      <w:r w:rsidRPr="00935754">
        <w:rPr>
          <w:rFonts w:eastAsia="SimSun"/>
        </w:rPr>
        <w:t xml:space="preserve"> на </w:t>
      </w:r>
      <w:proofErr w:type="spellStart"/>
      <w:r w:rsidRPr="00935754">
        <w:rPr>
          <w:rFonts w:eastAsia="SimSun"/>
        </w:rPr>
        <w:t>приемно</w:t>
      </w:r>
      <w:proofErr w:type="spellEnd"/>
      <w:r w:rsidRPr="00935754">
        <w:rPr>
          <w:rFonts w:eastAsia="SimSun"/>
        </w:rPr>
        <w:t xml:space="preserve"> </w:t>
      </w:r>
      <w:proofErr w:type="spellStart"/>
      <w:r w:rsidRPr="00935754">
        <w:rPr>
          <w:rFonts w:eastAsia="SimSun"/>
        </w:rPr>
        <w:t>семейство</w:t>
      </w:r>
      <w:proofErr w:type="spellEnd"/>
      <w:r w:rsidRPr="00935754">
        <w:rPr>
          <w:rFonts w:eastAsia="SimSun"/>
        </w:rPr>
        <w:t xml:space="preserve"> </w:t>
      </w:r>
      <w:proofErr w:type="spellStart"/>
      <w:r w:rsidRPr="00935754">
        <w:rPr>
          <w:rFonts w:eastAsia="SimSun"/>
        </w:rPr>
        <w:t>не</w:t>
      </w:r>
      <w:proofErr w:type="spellEnd"/>
      <w:r w:rsidRPr="00935754">
        <w:rPr>
          <w:rFonts w:eastAsia="SimSun"/>
        </w:rPr>
        <w:t xml:space="preserve"> е в </w:t>
      </w:r>
      <w:proofErr w:type="spellStart"/>
      <w:r w:rsidRPr="00935754">
        <w:rPr>
          <w:rFonts w:eastAsia="SimSun"/>
        </w:rPr>
        <w:t>нарушение</w:t>
      </w:r>
      <w:proofErr w:type="spellEnd"/>
      <w:r w:rsidRPr="00935754">
        <w:rPr>
          <w:rFonts w:eastAsia="SimSun"/>
        </w:rPr>
        <w:t xml:space="preserve"> на </w:t>
      </w:r>
      <w:proofErr w:type="spellStart"/>
      <w:r w:rsidRPr="00935754">
        <w:rPr>
          <w:rFonts w:eastAsia="SimSun"/>
        </w:rPr>
        <w:t>правото</w:t>
      </w:r>
      <w:proofErr w:type="spellEnd"/>
      <w:r w:rsidRPr="00935754">
        <w:rPr>
          <w:rFonts w:eastAsia="SimSun"/>
        </w:rPr>
        <w:t xml:space="preserve"> </w:t>
      </w:r>
      <w:proofErr w:type="spellStart"/>
      <w:r w:rsidRPr="00935754">
        <w:rPr>
          <w:rFonts w:eastAsia="SimSun"/>
        </w:rPr>
        <w:t>им</w:t>
      </w:r>
      <w:proofErr w:type="spellEnd"/>
      <w:r w:rsidRPr="00935754">
        <w:rPr>
          <w:rFonts w:eastAsia="SimSun"/>
        </w:rPr>
        <w:t xml:space="preserve"> на </w:t>
      </w:r>
      <w:proofErr w:type="spellStart"/>
      <w:r w:rsidRPr="00935754">
        <w:rPr>
          <w:rFonts w:eastAsia="SimSun"/>
        </w:rPr>
        <w:t>семеен</w:t>
      </w:r>
      <w:proofErr w:type="spellEnd"/>
      <w:r w:rsidRPr="00935754">
        <w:rPr>
          <w:rFonts w:eastAsia="SimSun"/>
        </w:rPr>
        <w:t xml:space="preserve"> </w:t>
      </w:r>
      <w:proofErr w:type="spellStart"/>
      <w:r w:rsidRPr="00935754">
        <w:rPr>
          <w:rFonts w:eastAsia="SimSun"/>
        </w:rPr>
        <w:t>живот</w:t>
      </w:r>
      <w:proofErr w:type="spellEnd"/>
      <w:r w:rsidRPr="00935754">
        <w:rPr>
          <w:rFonts w:eastAsia="SimSun"/>
        </w:rPr>
        <w:t xml:space="preserve">.  </w:t>
      </w:r>
    </w:p>
    <w:p w14:paraId="2007EB2B" w14:textId="77777777" w:rsidR="008924DE" w:rsidRPr="00E505B5" w:rsidRDefault="008924DE" w:rsidP="008924DE">
      <w:pPr>
        <w:pStyle w:val="JuList"/>
        <w:ind w:left="0" w:firstLine="0"/>
        <w:rPr>
          <w:lang w:eastAsia="bg-BG"/>
        </w:rPr>
      </w:pPr>
      <w:proofErr w:type="spellStart"/>
      <w:r w:rsidRPr="00935754">
        <w:t>Забраната</w:t>
      </w:r>
      <w:proofErr w:type="spellEnd"/>
      <w:r w:rsidRPr="00935754">
        <w:t xml:space="preserve"> на </w:t>
      </w:r>
      <w:proofErr w:type="spellStart"/>
      <w:r w:rsidRPr="00935754">
        <w:t>заместващото</w:t>
      </w:r>
      <w:proofErr w:type="spellEnd"/>
      <w:r w:rsidRPr="00935754">
        <w:t xml:space="preserve"> </w:t>
      </w:r>
      <w:proofErr w:type="spellStart"/>
      <w:r w:rsidRPr="00935754">
        <w:t>майчинство</w:t>
      </w:r>
      <w:proofErr w:type="spellEnd"/>
      <w:r w:rsidRPr="00935754">
        <w:t xml:space="preserve"> </w:t>
      </w:r>
      <w:proofErr w:type="spellStart"/>
      <w:r w:rsidRPr="00935754">
        <w:t>преследва</w:t>
      </w:r>
      <w:proofErr w:type="spellEnd"/>
      <w:r w:rsidRPr="00935754">
        <w:t xml:space="preserve"> </w:t>
      </w:r>
      <w:proofErr w:type="spellStart"/>
      <w:r w:rsidRPr="00935754">
        <w:t>легитимната</w:t>
      </w:r>
      <w:proofErr w:type="spellEnd"/>
      <w:r w:rsidRPr="00935754">
        <w:t xml:space="preserve"> </w:t>
      </w:r>
      <w:proofErr w:type="spellStart"/>
      <w:r w:rsidRPr="00935754">
        <w:t>цел</w:t>
      </w:r>
      <w:proofErr w:type="spellEnd"/>
      <w:r w:rsidRPr="00935754">
        <w:t xml:space="preserve"> </w:t>
      </w:r>
      <w:proofErr w:type="spellStart"/>
      <w:r w:rsidRPr="00935754">
        <w:t>да</w:t>
      </w:r>
      <w:proofErr w:type="spellEnd"/>
      <w:r w:rsidRPr="00935754">
        <w:t xml:space="preserve"> </w:t>
      </w:r>
      <w:proofErr w:type="spellStart"/>
      <w:r w:rsidRPr="00935754">
        <w:t>защити</w:t>
      </w:r>
      <w:proofErr w:type="spellEnd"/>
      <w:r w:rsidRPr="00935754">
        <w:t xml:space="preserve"> </w:t>
      </w:r>
      <w:proofErr w:type="spellStart"/>
      <w:r w:rsidRPr="00935754">
        <w:t>правата</w:t>
      </w:r>
      <w:proofErr w:type="spellEnd"/>
      <w:r w:rsidRPr="00935754">
        <w:t xml:space="preserve"> и </w:t>
      </w:r>
      <w:proofErr w:type="spellStart"/>
      <w:r w:rsidRPr="00935754">
        <w:t>свободите</w:t>
      </w:r>
      <w:proofErr w:type="spellEnd"/>
      <w:r w:rsidRPr="00935754">
        <w:t xml:space="preserve"> на </w:t>
      </w:r>
      <w:proofErr w:type="spellStart"/>
      <w:r w:rsidRPr="00935754">
        <w:t>другите</w:t>
      </w:r>
      <w:proofErr w:type="spellEnd"/>
      <w:r w:rsidRPr="00935754">
        <w:t xml:space="preserve">, </w:t>
      </w:r>
      <w:proofErr w:type="spellStart"/>
      <w:r w:rsidRPr="00935754">
        <w:t>тъй</w:t>
      </w:r>
      <w:proofErr w:type="spellEnd"/>
      <w:r w:rsidRPr="00935754">
        <w:t xml:space="preserve"> </w:t>
      </w:r>
      <w:proofErr w:type="spellStart"/>
      <w:r w:rsidRPr="00935754">
        <w:t>като</w:t>
      </w:r>
      <w:proofErr w:type="spellEnd"/>
      <w:r w:rsidRPr="00935754">
        <w:t xml:space="preserve"> </w:t>
      </w:r>
      <w:proofErr w:type="spellStart"/>
      <w:r w:rsidRPr="00935754">
        <w:t>защитава</w:t>
      </w:r>
      <w:proofErr w:type="spellEnd"/>
      <w:r w:rsidRPr="00935754">
        <w:t xml:space="preserve"> </w:t>
      </w:r>
      <w:proofErr w:type="spellStart"/>
      <w:r w:rsidRPr="00935754">
        <w:t>интересите</w:t>
      </w:r>
      <w:proofErr w:type="spellEnd"/>
      <w:r w:rsidRPr="00935754">
        <w:t xml:space="preserve"> на </w:t>
      </w:r>
      <w:proofErr w:type="spellStart"/>
      <w:r w:rsidRPr="00935754">
        <w:t>жените</w:t>
      </w:r>
      <w:proofErr w:type="spellEnd"/>
      <w:r w:rsidRPr="00935754">
        <w:t xml:space="preserve">, </w:t>
      </w:r>
      <w:proofErr w:type="spellStart"/>
      <w:r w:rsidRPr="00935754">
        <w:t>които</w:t>
      </w:r>
      <w:proofErr w:type="spellEnd"/>
      <w:r w:rsidRPr="00935754">
        <w:t xml:space="preserve"> </w:t>
      </w:r>
      <w:proofErr w:type="spellStart"/>
      <w:r w:rsidRPr="00935754">
        <w:t>биха</w:t>
      </w:r>
      <w:proofErr w:type="spellEnd"/>
      <w:r w:rsidRPr="00935754">
        <w:t xml:space="preserve"> </w:t>
      </w:r>
      <w:proofErr w:type="spellStart"/>
      <w:r w:rsidRPr="00935754">
        <w:t>могли</w:t>
      </w:r>
      <w:proofErr w:type="spellEnd"/>
      <w:r w:rsidRPr="00935754">
        <w:t xml:space="preserve"> </w:t>
      </w:r>
      <w:proofErr w:type="spellStart"/>
      <w:r w:rsidRPr="00935754">
        <w:t>да</w:t>
      </w:r>
      <w:proofErr w:type="spellEnd"/>
      <w:r w:rsidRPr="00935754">
        <w:t xml:space="preserve"> </w:t>
      </w:r>
      <w:proofErr w:type="spellStart"/>
      <w:r w:rsidRPr="00935754">
        <w:t>бъдат</w:t>
      </w:r>
      <w:proofErr w:type="spellEnd"/>
      <w:r w:rsidRPr="00935754">
        <w:t xml:space="preserve"> </w:t>
      </w:r>
      <w:proofErr w:type="spellStart"/>
      <w:r w:rsidRPr="00935754">
        <w:t>подложени</w:t>
      </w:r>
      <w:proofErr w:type="spellEnd"/>
      <w:r w:rsidRPr="00935754">
        <w:t xml:space="preserve"> на </w:t>
      </w:r>
      <w:proofErr w:type="spellStart"/>
      <w:r w:rsidRPr="00935754">
        <w:t>натиск</w:t>
      </w:r>
      <w:proofErr w:type="spellEnd"/>
      <w:r w:rsidRPr="00935754">
        <w:t xml:space="preserve"> </w:t>
      </w:r>
      <w:proofErr w:type="spellStart"/>
      <w:r w:rsidRPr="00935754">
        <w:t>да</w:t>
      </w:r>
      <w:proofErr w:type="spellEnd"/>
      <w:r w:rsidRPr="00935754">
        <w:t xml:space="preserve"> </w:t>
      </w:r>
      <w:proofErr w:type="spellStart"/>
      <w:r w:rsidRPr="00935754">
        <w:t>станат</w:t>
      </w:r>
      <w:proofErr w:type="spellEnd"/>
      <w:r w:rsidRPr="00935754">
        <w:t xml:space="preserve"> </w:t>
      </w:r>
      <w:proofErr w:type="spellStart"/>
      <w:r w:rsidRPr="00935754">
        <w:t>заместващи</w:t>
      </w:r>
      <w:proofErr w:type="spellEnd"/>
      <w:r w:rsidRPr="00935754">
        <w:t xml:space="preserve"> </w:t>
      </w:r>
      <w:proofErr w:type="spellStart"/>
      <w:r w:rsidRPr="00935754">
        <w:t>майки</w:t>
      </w:r>
      <w:proofErr w:type="spellEnd"/>
      <w:r w:rsidRPr="00935754">
        <w:t xml:space="preserve">, </w:t>
      </w:r>
      <w:proofErr w:type="spellStart"/>
      <w:r w:rsidRPr="00935754">
        <w:t>както</w:t>
      </w:r>
      <w:proofErr w:type="spellEnd"/>
      <w:r w:rsidRPr="00935754">
        <w:t xml:space="preserve"> и </w:t>
      </w:r>
      <w:proofErr w:type="spellStart"/>
      <w:r w:rsidRPr="00935754">
        <w:t>правата</w:t>
      </w:r>
      <w:proofErr w:type="spellEnd"/>
      <w:r w:rsidRPr="00935754">
        <w:t xml:space="preserve"> на </w:t>
      </w:r>
      <w:proofErr w:type="spellStart"/>
      <w:r w:rsidRPr="00935754">
        <w:t>децата</w:t>
      </w:r>
      <w:proofErr w:type="spellEnd"/>
      <w:r w:rsidRPr="00935754">
        <w:t xml:space="preserve"> </w:t>
      </w:r>
      <w:proofErr w:type="spellStart"/>
      <w:r w:rsidRPr="00935754">
        <w:t>да</w:t>
      </w:r>
      <w:proofErr w:type="spellEnd"/>
      <w:r w:rsidRPr="00935754">
        <w:t xml:space="preserve"> </w:t>
      </w:r>
      <w:proofErr w:type="spellStart"/>
      <w:r w:rsidRPr="00935754">
        <w:t>познават</w:t>
      </w:r>
      <w:proofErr w:type="spellEnd"/>
      <w:r w:rsidRPr="00935754">
        <w:t xml:space="preserve"> </w:t>
      </w:r>
      <w:proofErr w:type="spellStart"/>
      <w:r w:rsidRPr="00935754">
        <w:t>истинските</w:t>
      </w:r>
      <w:proofErr w:type="spellEnd"/>
      <w:r w:rsidRPr="00935754">
        <w:t xml:space="preserve"> </w:t>
      </w:r>
      <w:proofErr w:type="spellStart"/>
      <w:r w:rsidRPr="00935754">
        <w:t>си</w:t>
      </w:r>
      <w:proofErr w:type="spellEnd"/>
      <w:r w:rsidRPr="00935754">
        <w:t xml:space="preserve"> </w:t>
      </w:r>
      <w:proofErr w:type="spellStart"/>
      <w:r w:rsidRPr="00935754">
        <w:t>родители</w:t>
      </w:r>
      <w:proofErr w:type="spellEnd"/>
      <w:r w:rsidRPr="00935754">
        <w:t>.</w:t>
      </w:r>
      <w:r>
        <w:t xml:space="preserve"> </w:t>
      </w:r>
      <w:hyperlink r:id="rId2254"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6AD597BA" w14:textId="70BCA58E" w:rsidR="008924DE" w:rsidRPr="00935754" w:rsidRDefault="00000000" w:rsidP="008924DE">
      <w:pPr>
        <w:pStyle w:val="JuList"/>
        <w:ind w:left="0" w:firstLine="0"/>
      </w:pPr>
      <w:hyperlink r:id="rId2255" w:history="1">
        <w:r w:rsidR="008924DE" w:rsidRPr="00935754">
          <w:rPr>
            <w:rStyle w:val="Hyperlink"/>
            <w:i/>
            <w:iCs/>
            <w:szCs w:val="24"/>
          </w:rPr>
          <w:t xml:space="preserve">Valdís </w:t>
        </w:r>
        <w:proofErr w:type="spellStart"/>
        <w:r w:rsidR="008924DE" w:rsidRPr="00935754">
          <w:rPr>
            <w:rStyle w:val="Hyperlink"/>
            <w:i/>
            <w:iCs/>
            <w:szCs w:val="24"/>
          </w:rPr>
          <w:t>Fjölnisdóttir</w:t>
        </w:r>
        <w:proofErr w:type="spellEnd"/>
        <w:r w:rsidR="008924DE" w:rsidRPr="00935754">
          <w:rPr>
            <w:rStyle w:val="Hyperlink"/>
            <w:i/>
            <w:iCs/>
            <w:szCs w:val="24"/>
          </w:rPr>
          <w:t xml:space="preserve"> and Others v. Iceland</w:t>
        </w:r>
        <w:r w:rsidR="008924DE" w:rsidRPr="00935754">
          <w:rPr>
            <w:rStyle w:val="Hyperlink"/>
            <w:rFonts w:eastAsia="Courier New"/>
            <w:i/>
            <w:iCs/>
            <w:szCs w:val="24"/>
            <w:shd w:val="clear" w:color="auto" w:fill="FFFFFF"/>
          </w:rPr>
          <w:t> (nos. </w:t>
        </w:r>
        <w:r w:rsidR="008924DE" w:rsidRPr="00935754">
          <w:rPr>
            <w:rStyle w:val="Hyperlink"/>
            <w:i/>
            <w:iCs/>
            <w:szCs w:val="24"/>
          </w:rPr>
          <w:t>71552/17</w:t>
        </w:r>
        <w:r w:rsidR="008924DE" w:rsidRPr="00935754">
          <w:rPr>
            <w:rStyle w:val="Hyperlink"/>
            <w:rFonts w:eastAsia="Courier New"/>
            <w:i/>
            <w:iCs/>
            <w:szCs w:val="24"/>
            <w:shd w:val="clear" w:color="auto" w:fill="FFFFFF"/>
          </w:rPr>
          <w:t>)</w:t>
        </w:r>
      </w:hyperlink>
    </w:p>
    <w:p w14:paraId="287DA91D" w14:textId="1134B810" w:rsidR="008924DE" w:rsidRDefault="008924DE" w:rsidP="00962ECF">
      <w:pPr>
        <w:pStyle w:val="JuPara"/>
        <w:pBdr>
          <w:bottom w:val="single" w:sz="4" w:space="1" w:color="auto"/>
        </w:pBdr>
        <w:tabs>
          <w:tab w:val="left" w:pos="4111"/>
        </w:tabs>
        <w:ind w:firstLine="0"/>
        <w:rPr>
          <w:rStyle w:val="Hyperlink"/>
          <w:lang w:val="ru-RU"/>
        </w:rPr>
      </w:pPr>
    </w:p>
    <w:p w14:paraId="66E4CEC1" w14:textId="155DCB44" w:rsidR="0007715A" w:rsidRPr="0007715A" w:rsidRDefault="0007715A" w:rsidP="0007715A">
      <w:pPr>
        <w:pStyle w:val="JuList"/>
        <w:ind w:left="0" w:firstLine="0"/>
        <w:rPr>
          <w:lang w:val="bg-BG"/>
        </w:rPr>
      </w:pPr>
      <w:r w:rsidRPr="008B0412">
        <w:t xml:space="preserve">Като </w:t>
      </w:r>
      <w:proofErr w:type="spellStart"/>
      <w:r w:rsidRPr="008B0412">
        <w:t>не</w:t>
      </w:r>
      <w:proofErr w:type="spellEnd"/>
      <w:r w:rsidRPr="008B0412">
        <w:t xml:space="preserve"> </w:t>
      </w:r>
      <w:proofErr w:type="spellStart"/>
      <w:r w:rsidRPr="008B0412">
        <w:t>са</w:t>
      </w:r>
      <w:proofErr w:type="spellEnd"/>
      <w:r w:rsidRPr="008B0412">
        <w:t xml:space="preserve"> </w:t>
      </w:r>
      <w:proofErr w:type="spellStart"/>
      <w:r w:rsidRPr="008B0412">
        <w:t>взели</w:t>
      </w:r>
      <w:proofErr w:type="spellEnd"/>
      <w:r w:rsidRPr="008B0412">
        <w:t xml:space="preserve"> </w:t>
      </w:r>
      <w:proofErr w:type="spellStart"/>
      <w:r w:rsidRPr="008B0412">
        <w:t>предвид</w:t>
      </w:r>
      <w:proofErr w:type="spellEnd"/>
      <w:r w:rsidRPr="008B0412">
        <w:t xml:space="preserve"> </w:t>
      </w:r>
      <w:proofErr w:type="spellStart"/>
      <w:r w:rsidRPr="008B0412">
        <w:t>правителствени</w:t>
      </w:r>
      <w:proofErr w:type="spellEnd"/>
      <w:r w:rsidRPr="008B0412">
        <w:t xml:space="preserve"> </w:t>
      </w:r>
      <w:proofErr w:type="spellStart"/>
      <w:r w:rsidRPr="008B0412">
        <w:t>доклади</w:t>
      </w:r>
      <w:proofErr w:type="spellEnd"/>
      <w:r w:rsidRPr="008B0412">
        <w:t xml:space="preserve">, </w:t>
      </w:r>
      <w:proofErr w:type="spellStart"/>
      <w:r w:rsidRPr="008B0412">
        <w:t>официални</w:t>
      </w:r>
      <w:proofErr w:type="spellEnd"/>
      <w:r w:rsidRPr="008B0412">
        <w:t xml:space="preserve"> </w:t>
      </w:r>
      <w:proofErr w:type="spellStart"/>
      <w:r w:rsidRPr="008B0412">
        <w:t>документи</w:t>
      </w:r>
      <w:proofErr w:type="spellEnd"/>
      <w:r w:rsidRPr="008B0412">
        <w:t xml:space="preserve"> на </w:t>
      </w:r>
      <w:proofErr w:type="spellStart"/>
      <w:r w:rsidRPr="008B0412">
        <w:t>международни</w:t>
      </w:r>
      <w:proofErr w:type="spellEnd"/>
      <w:r w:rsidRPr="008B0412">
        <w:t xml:space="preserve"> </w:t>
      </w:r>
      <w:proofErr w:type="spellStart"/>
      <w:r w:rsidRPr="008B0412">
        <w:t>организации</w:t>
      </w:r>
      <w:proofErr w:type="spellEnd"/>
      <w:r w:rsidRPr="008B0412">
        <w:t xml:space="preserve"> </w:t>
      </w:r>
      <w:proofErr w:type="spellStart"/>
      <w:r w:rsidRPr="008B0412">
        <w:t>или</w:t>
      </w:r>
      <w:proofErr w:type="spellEnd"/>
      <w:r w:rsidRPr="008B0412">
        <w:t xml:space="preserve"> </w:t>
      </w:r>
      <w:proofErr w:type="spellStart"/>
      <w:r w:rsidRPr="008B0412">
        <w:t>общодостъпна</w:t>
      </w:r>
      <w:proofErr w:type="spellEnd"/>
      <w:r w:rsidRPr="008B0412">
        <w:t xml:space="preserve"> </w:t>
      </w:r>
      <w:proofErr w:type="spellStart"/>
      <w:r w:rsidRPr="008B0412">
        <w:t>информация</w:t>
      </w:r>
      <w:proofErr w:type="spellEnd"/>
      <w:r w:rsidRPr="008B0412">
        <w:t xml:space="preserve"> </w:t>
      </w:r>
      <w:proofErr w:type="spellStart"/>
      <w:r w:rsidRPr="008B0412">
        <w:t>относно</w:t>
      </w:r>
      <w:proofErr w:type="spellEnd"/>
      <w:r w:rsidRPr="008B0412">
        <w:t xml:space="preserve"> </w:t>
      </w:r>
      <w:proofErr w:type="spellStart"/>
      <w:r w:rsidRPr="008B0412">
        <w:t>актуалната</w:t>
      </w:r>
      <w:proofErr w:type="spellEnd"/>
      <w:r w:rsidRPr="008B0412">
        <w:t xml:space="preserve"> </w:t>
      </w:r>
      <w:proofErr w:type="spellStart"/>
      <w:r w:rsidRPr="008B0412">
        <w:t>ситуация</w:t>
      </w:r>
      <w:proofErr w:type="spellEnd"/>
      <w:r w:rsidRPr="008B0412">
        <w:t xml:space="preserve"> в </w:t>
      </w:r>
      <w:proofErr w:type="spellStart"/>
      <w:r w:rsidRPr="008B0412">
        <w:t>Донецка</w:t>
      </w:r>
      <w:proofErr w:type="spellEnd"/>
      <w:r w:rsidRPr="008B0412">
        <w:t xml:space="preserve"> област </w:t>
      </w:r>
      <w:proofErr w:type="spellStart"/>
      <w:r w:rsidRPr="008B0412">
        <w:t>през</w:t>
      </w:r>
      <w:proofErr w:type="spellEnd"/>
      <w:r w:rsidRPr="008B0412">
        <w:t xml:space="preserve"> 2016 г. и </w:t>
      </w:r>
      <w:proofErr w:type="spellStart"/>
      <w:r w:rsidRPr="008B0412">
        <w:t>са</w:t>
      </w:r>
      <w:proofErr w:type="spellEnd"/>
      <w:r w:rsidRPr="008B0412">
        <w:t xml:space="preserve"> </w:t>
      </w:r>
      <w:proofErr w:type="spellStart"/>
      <w:r w:rsidRPr="008B0412">
        <w:t>постановили</w:t>
      </w:r>
      <w:proofErr w:type="spellEnd"/>
      <w:r w:rsidRPr="008B0412">
        <w:t xml:space="preserve"> </w:t>
      </w:r>
      <w:proofErr w:type="spellStart"/>
      <w:r w:rsidRPr="008B0412">
        <w:t>връщане</w:t>
      </w:r>
      <w:proofErr w:type="spellEnd"/>
      <w:r w:rsidRPr="008B0412">
        <w:t xml:space="preserve"> на </w:t>
      </w:r>
      <w:proofErr w:type="spellStart"/>
      <w:r w:rsidRPr="008B0412">
        <w:t>втората</w:t>
      </w:r>
      <w:proofErr w:type="spellEnd"/>
      <w:r w:rsidRPr="008B0412">
        <w:t xml:space="preserve"> жалбоподателка по </w:t>
      </w:r>
      <w:proofErr w:type="spellStart"/>
      <w:r w:rsidRPr="008B0412">
        <w:t>обичайното</w:t>
      </w:r>
      <w:proofErr w:type="spellEnd"/>
      <w:r w:rsidRPr="008B0412">
        <w:t xml:space="preserve"> ѝ </w:t>
      </w:r>
      <w:proofErr w:type="spellStart"/>
      <w:r w:rsidRPr="008B0412">
        <w:t>местопребиваване</w:t>
      </w:r>
      <w:proofErr w:type="spellEnd"/>
      <w:r w:rsidRPr="008B0412">
        <w:t xml:space="preserve"> в </w:t>
      </w:r>
      <w:proofErr w:type="spellStart"/>
      <w:r w:rsidRPr="008B0412">
        <w:t>гр</w:t>
      </w:r>
      <w:proofErr w:type="spellEnd"/>
      <w:r w:rsidRPr="008B0412">
        <w:t xml:space="preserve">. </w:t>
      </w:r>
      <w:proofErr w:type="spellStart"/>
      <w:r w:rsidRPr="008B0412">
        <w:t>Донецк</w:t>
      </w:r>
      <w:proofErr w:type="spellEnd"/>
      <w:r w:rsidRPr="008B0412">
        <w:t xml:space="preserve"> </w:t>
      </w:r>
      <w:proofErr w:type="spellStart"/>
      <w:r w:rsidRPr="008B0412">
        <w:t>националните</w:t>
      </w:r>
      <w:proofErr w:type="spellEnd"/>
      <w:r w:rsidRPr="008B0412">
        <w:t xml:space="preserve"> </w:t>
      </w:r>
      <w:proofErr w:type="spellStart"/>
      <w:r w:rsidRPr="008B0412">
        <w:t>съдилища</w:t>
      </w:r>
      <w:proofErr w:type="spellEnd"/>
      <w:r w:rsidRPr="008B0412">
        <w:t xml:space="preserve"> </w:t>
      </w:r>
      <w:proofErr w:type="spellStart"/>
      <w:r w:rsidRPr="008B0412">
        <w:t>не</w:t>
      </w:r>
      <w:proofErr w:type="spellEnd"/>
      <w:r w:rsidRPr="008B0412">
        <w:t xml:space="preserve"> </w:t>
      </w:r>
      <w:proofErr w:type="spellStart"/>
      <w:r w:rsidRPr="008B0412">
        <w:t>са</w:t>
      </w:r>
      <w:proofErr w:type="spellEnd"/>
      <w:r w:rsidRPr="008B0412">
        <w:t xml:space="preserve"> </w:t>
      </w:r>
      <w:proofErr w:type="spellStart"/>
      <w:r>
        <w:t>разгледали</w:t>
      </w:r>
      <w:proofErr w:type="spellEnd"/>
      <w:r w:rsidRPr="008B0412">
        <w:t xml:space="preserve"> </w:t>
      </w:r>
      <w:proofErr w:type="spellStart"/>
      <w:r w:rsidRPr="008B0412">
        <w:t>твърдението</w:t>
      </w:r>
      <w:proofErr w:type="spellEnd"/>
      <w:r w:rsidRPr="008B0412">
        <w:t xml:space="preserve"> на </w:t>
      </w:r>
      <w:proofErr w:type="spellStart"/>
      <w:r w:rsidRPr="008B0412">
        <w:t>първата</w:t>
      </w:r>
      <w:proofErr w:type="spellEnd"/>
      <w:r w:rsidRPr="008B0412">
        <w:t xml:space="preserve"> жалбоподателката </w:t>
      </w:r>
      <w:proofErr w:type="spellStart"/>
      <w:r w:rsidRPr="008B0412">
        <w:t>за</w:t>
      </w:r>
      <w:proofErr w:type="spellEnd"/>
      <w:r w:rsidRPr="008B0412">
        <w:t xml:space="preserve"> </w:t>
      </w:r>
      <w:proofErr w:type="spellStart"/>
      <w:r w:rsidRPr="008B0412">
        <w:t>наличие</w:t>
      </w:r>
      <w:proofErr w:type="spellEnd"/>
      <w:r w:rsidRPr="008B0412">
        <w:t xml:space="preserve"> на „</w:t>
      </w:r>
      <w:proofErr w:type="spellStart"/>
      <w:r w:rsidRPr="008B0412">
        <w:t>сериозна</w:t>
      </w:r>
      <w:proofErr w:type="spellEnd"/>
      <w:r w:rsidRPr="008B0412">
        <w:t xml:space="preserve"> </w:t>
      </w:r>
      <w:proofErr w:type="spellStart"/>
      <w:proofErr w:type="gramStart"/>
      <w:r w:rsidRPr="008B0412">
        <w:t>опасност</w:t>
      </w:r>
      <w:proofErr w:type="spellEnd"/>
      <w:r w:rsidRPr="008B0412">
        <w:t>“ по</w:t>
      </w:r>
      <w:proofErr w:type="gramEnd"/>
      <w:r w:rsidRPr="008B0412">
        <w:t xml:space="preserve"> </w:t>
      </w:r>
      <w:proofErr w:type="spellStart"/>
      <w:r w:rsidRPr="008B0412">
        <w:t>смисъла</w:t>
      </w:r>
      <w:proofErr w:type="spellEnd"/>
      <w:r w:rsidRPr="008B0412">
        <w:t xml:space="preserve"> на </w:t>
      </w:r>
      <w:proofErr w:type="spellStart"/>
      <w:r w:rsidRPr="008B0412">
        <w:t>чл</w:t>
      </w:r>
      <w:proofErr w:type="spellEnd"/>
      <w:r w:rsidRPr="008B0412">
        <w:t xml:space="preserve">. 13, б. б от </w:t>
      </w:r>
      <w:proofErr w:type="spellStart"/>
      <w:r w:rsidRPr="008B0412">
        <w:t>Хагската</w:t>
      </w:r>
      <w:proofErr w:type="spellEnd"/>
      <w:r w:rsidRPr="008B0412">
        <w:t xml:space="preserve"> </w:t>
      </w:r>
      <w:proofErr w:type="spellStart"/>
      <w:r w:rsidRPr="008B0412">
        <w:t>конвенция</w:t>
      </w:r>
      <w:proofErr w:type="spellEnd"/>
      <w:r w:rsidRPr="008B0412">
        <w:t xml:space="preserve"> от </w:t>
      </w:r>
      <w:proofErr w:type="spellStart"/>
      <w:r w:rsidRPr="008B0412">
        <w:t>връщане</w:t>
      </w:r>
      <w:proofErr w:type="spellEnd"/>
      <w:r w:rsidRPr="008B0412">
        <w:t xml:space="preserve"> на </w:t>
      </w:r>
      <w:proofErr w:type="spellStart"/>
      <w:r w:rsidRPr="008B0412">
        <w:t>дъщеря</w:t>
      </w:r>
      <w:proofErr w:type="spellEnd"/>
      <w:r w:rsidRPr="008B0412">
        <w:t xml:space="preserve"> ѝ в </w:t>
      </w:r>
      <w:proofErr w:type="spellStart"/>
      <w:r w:rsidRPr="008B0412">
        <w:t>Украйна</w:t>
      </w:r>
      <w:proofErr w:type="spellEnd"/>
      <w:r w:rsidRPr="008B0412">
        <w:t xml:space="preserve">. </w:t>
      </w:r>
      <w:proofErr w:type="spellStart"/>
      <w:r w:rsidRPr="008B0412">
        <w:t>Липсата</w:t>
      </w:r>
      <w:proofErr w:type="spellEnd"/>
      <w:r w:rsidRPr="008B0412">
        <w:t xml:space="preserve"> на </w:t>
      </w:r>
      <w:proofErr w:type="spellStart"/>
      <w:r w:rsidRPr="008B0412">
        <w:t>достатъчно</w:t>
      </w:r>
      <w:proofErr w:type="spellEnd"/>
      <w:r w:rsidRPr="008B0412">
        <w:t xml:space="preserve"> </w:t>
      </w:r>
      <w:proofErr w:type="spellStart"/>
      <w:r w:rsidRPr="008B0412">
        <w:t>мотиви</w:t>
      </w:r>
      <w:proofErr w:type="spellEnd"/>
      <w:r w:rsidRPr="008B0412">
        <w:t xml:space="preserve"> в </w:t>
      </w:r>
      <w:proofErr w:type="spellStart"/>
      <w:r w:rsidRPr="008B0412">
        <w:t>съдебните</w:t>
      </w:r>
      <w:proofErr w:type="spellEnd"/>
      <w:r w:rsidRPr="008B0412">
        <w:t xml:space="preserve"> </w:t>
      </w:r>
      <w:proofErr w:type="spellStart"/>
      <w:r w:rsidRPr="008B0412">
        <w:t>решения</w:t>
      </w:r>
      <w:proofErr w:type="spellEnd"/>
      <w:r w:rsidRPr="008B0412">
        <w:t xml:space="preserve"> </w:t>
      </w:r>
      <w:proofErr w:type="spellStart"/>
      <w:r w:rsidRPr="008B0412">
        <w:t>представлява</w:t>
      </w:r>
      <w:proofErr w:type="spellEnd"/>
      <w:r w:rsidRPr="008B0412">
        <w:t xml:space="preserve"> </w:t>
      </w:r>
      <w:proofErr w:type="spellStart"/>
      <w:r w:rsidRPr="008B0412">
        <w:t>непропорционална</w:t>
      </w:r>
      <w:proofErr w:type="spellEnd"/>
      <w:r w:rsidRPr="008B0412">
        <w:t xml:space="preserve"> </w:t>
      </w:r>
      <w:proofErr w:type="spellStart"/>
      <w:r w:rsidRPr="008B0412">
        <w:t>намеса</w:t>
      </w:r>
      <w:proofErr w:type="spellEnd"/>
      <w:r w:rsidRPr="008B0412">
        <w:t xml:space="preserve"> в </w:t>
      </w:r>
      <w:proofErr w:type="spellStart"/>
      <w:r w:rsidRPr="008B0412">
        <w:t>правото</w:t>
      </w:r>
      <w:proofErr w:type="spellEnd"/>
      <w:r w:rsidRPr="008B0412">
        <w:t xml:space="preserve"> на </w:t>
      </w:r>
      <w:proofErr w:type="spellStart"/>
      <w:r w:rsidRPr="008B0412">
        <w:t>семеен</w:t>
      </w:r>
      <w:proofErr w:type="spellEnd"/>
      <w:r w:rsidRPr="008B0412">
        <w:t xml:space="preserve"> </w:t>
      </w:r>
      <w:proofErr w:type="spellStart"/>
      <w:r w:rsidRPr="008B0412">
        <w:t>живот</w:t>
      </w:r>
      <w:proofErr w:type="spellEnd"/>
      <w:r w:rsidRPr="008B0412">
        <w:t xml:space="preserve"> на </w:t>
      </w:r>
      <w:proofErr w:type="spellStart"/>
      <w:r w:rsidRPr="008B0412">
        <w:t>двете</w:t>
      </w:r>
      <w:proofErr w:type="spellEnd"/>
      <w:r w:rsidRPr="008B0412">
        <w:t xml:space="preserve"> жалбоподателки.</w:t>
      </w:r>
      <w:r>
        <w:rPr>
          <w:lang w:val="bg-BG"/>
        </w:rPr>
        <w:t xml:space="preserve"> </w:t>
      </w:r>
      <w:hyperlink r:id="rId2256" w:history="1">
        <w:proofErr w:type="spellStart"/>
        <w:r w:rsidR="00BA36DC" w:rsidRPr="00BA36DC">
          <w:rPr>
            <w:rStyle w:val="Hyperlink"/>
          </w:rPr>
          <w:t>Бюлетин</w:t>
        </w:r>
        <w:proofErr w:type="spellEnd"/>
        <w:r w:rsidR="00BA36DC" w:rsidRPr="00BA36DC">
          <w:rPr>
            <w:rStyle w:val="Hyperlink"/>
          </w:rPr>
          <w:t xml:space="preserve"> № 61</w:t>
        </w:r>
      </w:hyperlink>
    </w:p>
    <w:p w14:paraId="72DCB92C" w14:textId="20AEB164" w:rsidR="0007715A" w:rsidRDefault="00000000" w:rsidP="00FE0473">
      <w:pPr>
        <w:pStyle w:val="JuList"/>
        <w:pBdr>
          <w:bottom w:val="single" w:sz="4" w:space="1" w:color="auto"/>
        </w:pBdr>
        <w:ind w:left="0" w:firstLine="0"/>
        <w:rPr>
          <w:rStyle w:val="Hyperlink"/>
          <w:rFonts w:eastAsia="Courier New"/>
          <w:i/>
          <w:iCs/>
          <w:szCs w:val="24"/>
          <w:shd w:val="clear" w:color="auto" w:fill="FFFFFF"/>
          <w:lang w:val="bg-BG"/>
        </w:rPr>
      </w:pPr>
      <w:hyperlink r:id="rId2257" w:history="1">
        <w:r w:rsidR="0007715A" w:rsidRPr="006A2893">
          <w:rPr>
            <w:rFonts w:eastAsia="Verdana-BoldItalic"/>
            <w:i/>
            <w:iCs/>
            <w:color w:val="0000FF"/>
            <w:lang w:bidi="ar"/>
          </w:rPr>
          <w:t xml:space="preserve">Y.S. and O.S. v. </w:t>
        </w:r>
        <w:proofErr w:type="gramStart"/>
        <w:r w:rsidR="0007715A" w:rsidRPr="006A2893">
          <w:rPr>
            <w:rFonts w:eastAsia="Verdana-BoldItalic"/>
            <w:i/>
            <w:iCs/>
            <w:color w:val="0000FF"/>
            <w:lang w:bidi="ar"/>
          </w:rPr>
          <w:t xml:space="preserve">Russia </w:t>
        </w:r>
        <w:r w:rsidR="0007715A" w:rsidRPr="006A2893">
          <w:rPr>
            <w:rStyle w:val="Hyperlink"/>
            <w:rFonts w:eastAsia="Courier New"/>
            <w:i/>
            <w:iCs/>
            <w:szCs w:val="24"/>
            <w:shd w:val="clear" w:color="auto" w:fill="FFFFFF"/>
          </w:rPr>
          <w:t> (</w:t>
        </w:r>
        <w:proofErr w:type="gramEnd"/>
        <w:r w:rsidR="0007715A" w:rsidRPr="006A2893">
          <w:rPr>
            <w:rStyle w:val="Hyperlink"/>
            <w:rFonts w:eastAsia="Courier New"/>
            <w:i/>
            <w:iCs/>
            <w:szCs w:val="24"/>
            <w:shd w:val="clear" w:color="auto" w:fill="FFFFFF"/>
          </w:rPr>
          <w:t>nos. </w:t>
        </w:r>
        <w:r w:rsidR="0007715A" w:rsidRPr="006A2893">
          <w:rPr>
            <w:rFonts w:eastAsia="Verdana-Bold"/>
            <w:i/>
            <w:iCs/>
            <w:color w:val="0000FF"/>
            <w:lang w:bidi="ar"/>
          </w:rPr>
          <w:t>17665/17</w:t>
        </w:r>
        <w:r w:rsidR="0007715A" w:rsidRPr="006A2893">
          <w:rPr>
            <w:rStyle w:val="Hyperlink"/>
            <w:rFonts w:eastAsia="Courier New"/>
            <w:i/>
            <w:iCs/>
            <w:szCs w:val="24"/>
            <w:shd w:val="clear" w:color="auto" w:fill="FFFFFF"/>
            <w:lang w:val="bg-BG"/>
          </w:rPr>
          <w:t>)</w:t>
        </w:r>
      </w:hyperlink>
    </w:p>
    <w:p w14:paraId="68D803D8" w14:textId="4218705A" w:rsidR="00FE0473" w:rsidRDefault="00FE0473" w:rsidP="00FE0473">
      <w:pPr>
        <w:pStyle w:val="JuList"/>
        <w:ind w:left="0" w:firstLine="0"/>
        <w:rPr>
          <w:rStyle w:val="Hyperlink"/>
          <w:rFonts w:eastAsia="Courier New"/>
          <w:i/>
          <w:iCs/>
          <w:szCs w:val="24"/>
          <w:shd w:val="clear" w:color="auto" w:fill="FFFFFF"/>
          <w:lang w:val="bg-BG"/>
        </w:rPr>
      </w:pPr>
    </w:p>
    <w:p w14:paraId="5BB58EAF" w14:textId="75FA14E4" w:rsidR="00FE0473" w:rsidRPr="00FE0473" w:rsidRDefault="00FE0473" w:rsidP="00FE0473">
      <w:pPr>
        <w:pStyle w:val="JuList"/>
        <w:ind w:left="0" w:firstLine="0"/>
        <w:rPr>
          <w:lang w:val="bg-BG"/>
        </w:rPr>
      </w:pPr>
      <w:proofErr w:type="spellStart"/>
      <w:r>
        <w:t>Тригодишен</w:t>
      </w:r>
      <w:proofErr w:type="spellEnd"/>
      <w:r>
        <w:t xml:space="preserve"> </w:t>
      </w:r>
      <w:proofErr w:type="spellStart"/>
      <w:r>
        <w:t>законов</w:t>
      </w:r>
      <w:proofErr w:type="spellEnd"/>
      <w:r>
        <w:t xml:space="preserve"> </w:t>
      </w:r>
      <w:proofErr w:type="spellStart"/>
      <w:r>
        <w:t>срок</w:t>
      </w:r>
      <w:proofErr w:type="spellEnd"/>
      <w:r>
        <w:t xml:space="preserve">, </w:t>
      </w:r>
      <w:proofErr w:type="spellStart"/>
      <w:r>
        <w:t>след</w:t>
      </w:r>
      <w:proofErr w:type="spellEnd"/>
      <w:r>
        <w:t xml:space="preserve"> </w:t>
      </w:r>
      <w:proofErr w:type="spellStart"/>
      <w:r>
        <w:t>който</w:t>
      </w:r>
      <w:proofErr w:type="spellEnd"/>
      <w:r>
        <w:t xml:space="preserve"> </w:t>
      </w:r>
      <w:proofErr w:type="spellStart"/>
      <w:r>
        <w:t>бежанците</w:t>
      </w:r>
      <w:proofErr w:type="spellEnd"/>
      <w:r>
        <w:t xml:space="preserve"> с </w:t>
      </w:r>
      <w:proofErr w:type="spellStart"/>
      <w:r>
        <w:t>временен</w:t>
      </w:r>
      <w:proofErr w:type="spellEnd"/>
      <w:r>
        <w:t xml:space="preserve"> </w:t>
      </w:r>
      <w:proofErr w:type="spellStart"/>
      <w:r>
        <w:t>статут</w:t>
      </w:r>
      <w:proofErr w:type="spellEnd"/>
      <w:r>
        <w:t xml:space="preserve"> </w:t>
      </w:r>
      <w:proofErr w:type="spellStart"/>
      <w:r>
        <w:t>могат</w:t>
      </w:r>
      <w:proofErr w:type="spellEnd"/>
      <w:r>
        <w:t xml:space="preserve"> </w:t>
      </w:r>
      <w:proofErr w:type="spellStart"/>
      <w:r>
        <w:t>да</w:t>
      </w:r>
      <w:proofErr w:type="spellEnd"/>
      <w:r>
        <w:t xml:space="preserve"> </w:t>
      </w:r>
      <w:proofErr w:type="spellStart"/>
      <w:r>
        <w:t>подадат</w:t>
      </w:r>
      <w:proofErr w:type="spellEnd"/>
      <w:r>
        <w:t xml:space="preserve"> </w:t>
      </w:r>
      <w:proofErr w:type="spellStart"/>
      <w:r>
        <w:t>молба</w:t>
      </w:r>
      <w:proofErr w:type="spellEnd"/>
      <w:r>
        <w:t xml:space="preserve"> </w:t>
      </w:r>
      <w:proofErr w:type="spellStart"/>
      <w:r>
        <w:t>за</w:t>
      </w:r>
      <w:proofErr w:type="spellEnd"/>
      <w:r>
        <w:t xml:space="preserve"> </w:t>
      </w:r>
      <w:proofErr w:type="spellStart"/>
      <w:r>
        <w:t>събиране</w:t>
      </w:r>
      <w:proofErr w:type="spellEnd"/>
      <w:r>
        <w:t xml:space="preserve"> със </w:t>
      </w:r>
      <w:proofErr w:type="spellStart"/>
      <w:r>
        <w:t>семейството</w:t>
      </w:r>
      <w:proofErr w:type="spellEnd"/>
      <w:r>
        <w:t xml:space="preserve"> </w:t>
      </w:r>
      <w:proofErr w:type="spellStart"/>
      <w:r>
        <w:t>си</w:t>
      </w:r>
      <w:proofErr w:type="spellEnd"/>
      <w:r>
        <w:t xml:space="preserve">, </w:t>
      </w:r>
      <w:proofErr w:type="spellStart"/>
      <w:r>
        <w:t>без</w:t>
      </w:r>
      <w:proofErr w:type="spellEnd"/>
      <w:r>
        <w:t xml:space="preserve"> </w:t>
      </w:r>
      <w:proofErr w:type="spellStart"/>
      <w:r>
        <w:t>да</w:t>
      </w:r>
      <w:proofErr w:type="spellEnd"/>
      <w:r>
        <w:t xml:space="preserve"> е </w:t>
      </w:r>
      <w:proofErr w:type="spellStart"/>
      <w:r>
        <w:t>предвидено</w:t>
      </w:r>
      <w:proofErr w:type="spellEnd"/>
      <w:r>
        <w:t xml:space="preserve"> </w:t>
      </w:r>
      <w:proofErr w:type="spellStart"/>
      <w:r>
        <w:t>извършването</w:t>
      </w:r>
      <w:proofErr w:type="spellEnd"/>
      <w:r>
        <w:t xml:space="preserve"> на </w:t>
      </w:r>
      <w:proofErr w:type="spellStart"/>
      <w:r>
        <w:t>индивидуализирана</w:t>
      </w:r>
      <w:proofErr w:type="spellEnd"/>
      <w:r>
        <w:t xml:space="preserve"> </w:t>
      </w:r>
      <w:proofErr w:type="spellStart"/>
      <w:r>
        <w:t>преценка</w:t>
      </w:r>
      <w:proofErr w:type="spellEnd"/>
      <w:r>
        <w:t xml:space="preserve"> на </w:t>
      </w:r>
      <w:proofErr w:type="spellStart"/>
      <w:r>
        <w:t>положението</w:t>
      </w:r>
      <w:proofErr w:type="spellEnd"/>
      <w:r>
        <w:t xml:space="preserve"> на </w:t>
      </w:r>
      <w:proofErr w:type="spellStart"/>
      <w:r>
        <w:t>молителя</w:t>
      </w:r>
      <w:proofErr w:type="spellEnd"/>
      <w:r>
        <w:t xml:space="preserve"> е в </w:t>
      </w:r>
      <w:proofErr w:type="spellStart"/>
      <w:r>
        <w:t>нарушение</w:t>
      </w:r>
      <w:proofErr w:type="spellEnd"/>
      <w:r>
        <w:t xml:space="preserve"> на </w:t>
      </w:r>
      <w:proofErr w:type="spellStart"/>
      <w:r>
        <w:t>правото</w:t>
      </w:r>
      <w:proofErr w:type="spellEnd"/>
      <w:r>
        <w:t xml:space="preserve"> на </w:t>
      </w:r>
      <w:proofErr w:type="spellStart"/>
      <w:r>
        <w:t>семеен</w:t>
      </w:r>
      <w:proofErr w:type="spellEnd"/>
      <w:r>
        <w:t xml:space="preserve"> </w:t>
      </w:r>
      <w:proofErr w:type="spellStart"/>
      <w:r>
        <w:t>живот</w:t>
      </w:r>
      <w:proofErr w:type="spellEnd"/>
      <w:r>
        <w:t xml:space="preserve">, </w:t>
      </w:r>
      <w:proofErr w:type="spellStart"/>
      <w:r>
        <w:t>тъй</w:t>
      </w:r>
      <w:proofErr w:type="spellEnd"/>
      <w:r>
        <w:t xml:space="preserve"> </w:t>
      </w:r>
      <w:proofErr w:type="spellStart"/>
      <w:r>
        <w:t>като</w:t>
      </w:r>
      <w:proofErr w:type="spellEnd"/>
      <w:r>
        <w:t xml:space="preserve"> </w:t>
      </w:r>
      <w:proofErr w:type="spellStart"/>
      <w:r>
        <w:t>властите</w:t>
      </w:r>
      <w:proofErr w:type="spellEnd"/>
      <w:r>
        <w:t xml:space="preserve"> </w:t>
      </w:r>
      <w:proofErr w:type="spellStart"/>
      <w:r>
        <w:t>не</w:t>
      </w:r>
      <w:proofErr w:type="spellEnd"/>
      <w:r>
        <w:t xml:space="preserve"> </w:t>
      </w:r>
      <w:proofErr w:type="spellStart"/>
      <w:r>
        <w:t>са</w:t>
      </w:r>
      <w:proofErr w:type="spellEnd"/>
      <w:r>
        <w:t xml:space="preserve"> </w:t>
      </w:r>
      <w:proofErr w:type="spellStart"/>
      <w:r>
        <w:t>постигнали</w:t>
      </w:r>
      <w:proofErr w:type="spellEnd"/>
      <w:r>
        <w:t xml:space="preserve"> </w:t>
      </w:r>
      <w:proofErr w:type="spellStart"/>
      <w:r>
        <w:t>справедлив</w:t>
      </w:r>
      <w:proofErr w:type="spellEnd"/>
      <w:r>
        <w:t xml:space="preserve"> </w:t>
      </w:r>
      <w:proofErr w:type="spellStart"/>
      <w:r>
        <w:t>баланс</w:t>
      </w:r>
      <w:proofErr w:type="spellEnd"/>
      <w:r>
        <w:t xml:space="preserve"> </w:t>
      </w:r>
      <w:proofErr w:type="spellStart"/>
      <w:r>
        <w:t>между</w:t>
      </w:r>
      <w:proofErr w:type="spellEnd"/>
      <w:r>
        <w:t xml:space="preserve"> </w:t>
      </w:r>
      <w:proofErr w:type="spellStart"/>
      <w:r>
        <w:t>интереса</w:t>
      </w:r>
      <w:proofErr w:type="spellEnd"/>
      <w:r>
        <w:t xml:space="preserve"> от </w:t>
      </w:r>
      <w:proofErr w:type="spellStart"/>
      <w:r>
        <w:t>събиране</w:t>
      </w:r>
      <w:proofErr w:type="spellEnd"/>
      <w:r>
        <w:t xml:space="preserve"> на </w:t>
      </w:r>
      <w:proofErr w:type="spellStart"/>
      <w:r>
        <w:t>жалбоподателя</w:t>
      </w:r>
      <w:proofErr w:type="spellEnd"/>
      <w:r>
        <w:t xml:space="preserve"> със </w:t>
      </w:r>
      <w:proofErr w:type="spellStart"/>
      <w:r>
        <w:t>съпругата</w:t>
      </w:r>
      <w:proofErr w:type="spellEnd"/>
      <w:r>
        <w:t xml:space="preserve"> </w:t>
      </w:r>
      <w:proofErr w:type="spellStart"/>
      <w:r>
        <w:t>му</w:t>
      </w:r>
      <w:proofErr w:type="spellEnd"/>
      <w:r w:rsidRPr="009504E2">
        <w:t xml:space="preserve"> и </w:t>
      </w:r>
      <w:proofErr w:type="spellStart"/>
      <w:r w:rsidRPr="008E4D01">
        <w:t>интереса</w:t>
      </w:r>
      <w:proofErr w:type="spellEnd"/>
      <w:r w:rsidRPr="008E4D01">
        <w:t xml:space="preserve"> на </w:t>
      </w:r>
      <w:proofErr w:type="spellStart"/>
      <w:r w:rsidRPr="008E4D01">
        <w:t>общността</w:t>
      </w:r>
      <w:proofErr w:type="spellEnd"/>
      <w:r w:rsidRPr="008E4D01">
        <w:t xml:space="preserve"> </w:t>
      </w:r>
      <w:proofErr w:type="spellStart"/>
      <w:r w:rsidRPr="008E4D01">
        <w:t>като</w:t>
      </w:r>
      <w:proofErr w:type="spellEnd"/>
      <w:r w:rsidRPr="008E4D01">
        <w:t xml:space="preserve"> </w:t>
      </w:r>
      <w:proofErr w:type="spellStart"/>
      <w:r w:rsidRPr="008E4D01">
        <w:t>цяло</w:t>
      </w:r>
      <w:proofErr w:type="spellEnd"/>
      <w:r w:rsidRPr="008E4D01">
        <w:t xml:space="preserve"> от </w:t>
      </w:r>
      <w:proofErr w:type="spellStart"/>
      <w:r w:rsidRPr="008E4D01">
        <w:t>контрол</w:t>
      </w:r>
      <w:proofErr w:type="spellEnd"/>
      <w:r w:rsidRPr="008E4D01">
        <w:t xml:space="preserve"> на </w:t>
      </w:r>
      <w:proofErr w:type="spellStart"/>
      <w:r w:rsidRPr="008E4D01">
        <w:t>имиграцията</w:t>
      </w:r>
      <w:proofErr w:type="spellEnd"/>
      <w:r w:rsidRPr="008E4D01">
        <w:t xml:space="preserve"> с </w:t>
      </w:r>
      <w:proofErr w:type="spellStart"/>
      <w:r w:rsidRPr="008E4D01">
        <w:t>оглед</w:t>
      </w:r>
      <w:proofErr w:type="spellEnd"/>
      <w:r w:rsidRPr="008E4D01">
        <w:t xml:space="preserve"> </w:t>
      </w:r>
      <w:proofErr w:type="spellStart"/>
      <w:r w:rsidRPr="008E4D01">
        <w:t>защита</w:t>
      </w:r>
      <w:proofErr w:type="spellEnd"/>
      <w:r w:rsidRPr="008E4D01">
        <w:t xml:space="preserve"> на </w:t>
      </w:r>
      <w:proofErr w:type="spellStart"/>
      <w:r w:rsidRPr="008E4D01">
        <w:t>икономическото</w:t>
      </w:r>
      <w:proofErr w:type="spellEnd"/>
      <w:r w:rsidRPr="008E4D01">
        <w:t xml:space="preserve"> </w:t>
      </w:r>
      <w:proofErr w:type="spellStart"/>
      <w:r w:rsidRPr="008E4D01">
        <w:t>благосъстояние</w:t>
      </w:r>
      <w:proofErr w:type="spellEnd"/>
      <w:r w:rsidRPr="008E4D01">
        <w:t xml:space="preserve"> на </w:t>
      </w:r>
      <w:proofErr w:type="spellStart"/>
      <w:r w:rsidRPr="008E4D01">
        <w:t>страната</w:t>
      </w:r>
      <w:proofErr w:type="spellEnd"/>
      <w:r w:rsidRPr="008E4D01">
        <w:t xml:space="preserve">, </w:t>
      </w:r>
      <w:proofErr w:type="spellStart"/>
      <w:r w:rsidRPr="008E4D01">
        <w:t>осигуряване</w:t>
      </w:r>
      <w:proofErr w:type="spellEnd"/>
      <w:r w:rsidRPr="008E4D01">
        <w:t xml:space="preserve"> на </w:t>
      </w:r>
      <w:proofErr w:type="spellStart"/>
      <w:r w:rsidRPr="008E4D01">
        <w:t>ефективна</w:t>
      </w:r>
      <w:proofErr w:type="spellEnd"/>
      <w:r w:rsidRPr="008E4D01">
        <w:t xml:space="preserve"> </w:t>
      </w:r>
      <w:proofErr w:type="spellStart"/>
      <w:r w:rsidRPr="008E4D01">
        <w:t>интеграция</w:t>
      </w:r>
      <w:proofErr w:type="spellEnd"/>
      <w:r w:rsidRPr="008E4D01">
        <w:t xml:space="preserve"> на </w:t>
      </w:r>
      <w:proofErr w:type="spellStart"/>
      <w:r w:rsidRPr="008E4D01">
        <w:t>лицата</w:t>
      </w:r>
      <w:proofErr w:type="spellEnd"/>
      <w:r w:rsidRPr="008E4D01">
        <w:t xml:space="preserve">, на </w:t>
      </w:r>
      <w:proofErr w:type="spellStart"/>
      <w:r w:rsidRPr="008E4D01">
        <w:t>които</w:t>
      </w:r>
      <w:proofErr w:type="spellEnd"/>
      <w:r w:rsidRPr="008E4D01">
        <w:t xml:space="preserve"> е </w:t>
      </w:r>
      <w:proofErr w:type="spellStart"/>
      <w:r w:rsidRPr="008E4D01">
        <w:t>предоставена</w:t>
      </w:r>
      <w:proofErr w:type="spellEnd"/>
      <w:r w:rsidRPr="008E4D01">
        <w:t xml:space="preserve"> </w:t>
      </w:r>
      <w:proofErr w:type="spellStart"/>
      <w:r w:rsidRPr="008E4D01">
        <w:t>закрила</w:t>
      </w:r>
      <w:proofErr w:type="spellEnd"/>
      <w:r w:rsidRPr="008E4D01">
        <w:t xml:space="preserve">, и </w:t>
      </w:r>
      <w:proofErr w:type="spellStart"/>
      <w:r w:rsidRPr="008E4D01">
        <w:t>запазване</w:t>
      </w:r>
      <w:proofErr w:type="spellEnd"/>
      <w:r w:rsidRPr="008E4D01">
        <w:t xml:space="preserve"> на </w:t>
      </w:r>
      <w:proofErr w:type="spellStart"/>
      <w:r w:rsidRPr="008E4D01">
        <w:t>социалното</w:t>
      </w:r>
      <w:proofErr w:type="spellEnd"/>
      <w:r w:rsidRPr="008E4D01">
        <w:t xml:space="preserve"> </w:t>
      </w:r>
      <w:proofErr w:type="spellStart"/>
      <w:r w:rsidRPr="008E4D01">
        <w:t>сближаване</w:t>
      </w:r>
      <w:proofErr w:type="spellEnd"/>
      <w:r>
        <w:t>.</w:t>
      </w:r>
      <w:r>
        <w:rPr>
          <w:lang w:val="bg-BG"/>
        </w:rPr>
        <w:t xml:space="preserve"> </w:t>
      </w:r>
      <w:hyperlink r:id="rId2258" w:history="1">
        <w:r w:rsidR="005D3502" w:rsidRPr="005D3502">
          <w:rPr>
            <w:rStyle w:val="Hyperlink"/>
            <w:lang w:val="bg-BG"/>
          </w:rPr>
          <w:t>Бюлетин № 62</w:t>
        </w:r>
      </w:hyperlink>
    </w:p>
    <w:p w14:paraId="5F2FA990" w14:textId="44B37AA2" w:rsidR="00FE0473" w:rsidRPr="00061D75" w:rsidRDefault="00000000" w:rsidP="00FE0473">
      <w:pPr>
        <w:pStyle w:val="JuList"/>
        <w:pBdr>
          <w:bottom w:val="single" w:sz="4" w:space="1" w:color="auto"/>
        </w:pBdr>
        <w:ind w:left="0" w:firstLine="0"/>
        <w:rPr>
          <w:i/>
          <w:iCs/>
        </w:rPr>
      </w:pPr>
      <w:hyperlink r:id="rId2259" w:history="1">
        <w:r w:rsidR="00FE0473" w:rsidRPr="00061D75">
          <w:rPr>
            <w:rStyle w:val="Hyperlink"/>
            <w:i/>
            <w:iCs/>
          </w:rPr>
          <w:t>M.A. v. Denmark [</w:t>
        </w:r>
        <w:r w:rsidR="00FE0473">
          <w:rPr>
            <w:rStyle w:val="Hyperlink"/>
            <w:i/>
            <w:iCs/>
          </w:rPr>
          <w:t>G</w:t>
        </w:r>
        <w:r w:rsidR="00FE0473" w:rsidRPr="00061D75">
          <w:rPr>
            <w:rStyle w:val="Hyperlink"/>
            <w:i/>
            <w:iCs/>
          </w:rPr>
          <w:t>О] (no. 6697/18</w:t>
        </w:r>
      </w:hyperlink>
      <w:r w:rsidR="00FE0473" w:rsidRPr="00061D75">
        <w:rPr>
          <w:i/>
          <w:iCs/>
        </w:rPr>
        <w:t>)</w:t>
      </w:r>
    </w:p>
    <w:p w14:paraId="3E9B0257" w14:textId="77777777" w:rsidR="00FE0473" w:rsidRPr="006A2893" w:rsidRDefault="00FE0473" w:rsidP="00FE0473">
      <w:pPr>
        <w:pStyle w:val="JuList"/>
        <w:ind w:left="0" w:firstLine="0"/>
        <w:rPr>
          <w:i/>
          <w:iCs/>
        </w:rPr>
      </w:pPr>
    </w:p>
    <w:p w14:paraId="2E8607C5" w14:textId="408547F2" w:rsidR="0007715A" w:rsidRDefault="0053761B" w:rsidP="00FE0473">
      <w:pPr>
        <w:pStyle w:val="JuPara"/>
        <w:tabs>
          <w:tab w:val="left" w:pos="4111"/>
        </w:tabs>
        <w:ind w:firstLine="0"/>
        <w:rPr>
          <w:rFonts w:eastAsia="Calibri"/>
          <w:bCs/>
          <w:szCs w:val="24"/>
          <w:lang w:val="bg-BG"/>
        </w:rPr>
      </w:pPr>
      <w:r w:rsidRPr="0053761B">
        <w:rPr>
          <w:rFonts w:eastAsia="Calibri"/>
          <w:bCs/>
          <w:szCs w:val="24"/>
          <w:lang w:val="bg-BG"/>
        </w:rPr>
        <w:t xml:space="preserve">Публикуването на недоказани твърдения и изопачени факти по отношение на наказателни присъди на починал, който приживе е бил реабилитиран, засяга правото личен и семеен живот на неговите близки и е в нарушение на чл. 8 от Конвенцията. Националните съдилища са нарушили позитивните си задължения по чл. 8, като не са предоставили ефективна защита на жалбоподателката. </w:t>
      </w:r>
      <w:hyperlink r:id="rId2260"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10F66153" w14:textId="57005B9B" w:rsidR="0053761B" w:rsidRDefault="00000000" w:rsidP="005540D4">
      <w:pPr>
        <w:pStyle w:val="JuPara"/>
        <w:pBdr>
          <w:bottom w:val="single" w:sz="4" w:space="1" w:color="auto"/>
        </w:pBdr>
        <w:tabs>
          <w:tab w:val="left" w:pos="4111"/>
        </w:tabs>
        <w:ind w:firstLine="0"/>
        <w:rPr>
          <w:rFonts w:eastAsia="Calibri"/>
          <w:bCs/>
          <w:szCs w:val="24"/>
          <w:lang w:val="bg-BG"/>
        </w:rPr>
      </w:pPr>
      <w:hyperlink r:id="rId2261" w:history="1">
        <w:r w:rsidR="0053761B" w:rsidRPr="002E5197">
          <w:rPr>
            <w:rFonts w:eastAsia="Calibri"/>
            <w:bCs/>
            <w:i/>
            <w:iCs/>
            <w:color w:val="0563C1"/>
            <w:szCs w:val="24"/>
            <w:u w:val="single"/>
            <w:lang w:val="bg-BG"/>
          </w:rPr>
          <w:t xml:space="preserve">M. L. v. </w:t>
        </w:r>
        <w:proofErr w:type="spellStart"/>
        <w:r w:rsidR="0053761B" w:rsidRPr="002E5197">
          <w:rPr>
            <w:rFonts w:eastAsia="Calibri"/>
            <w:bCs/>
            <w:i/>
            <w:iCs/>
            <w:color w:val="0563C1"/>
            <w:szCs w:val="24"/>
            <w:u w:val="single"/>
            <w:lang w:val="bg-BG"/>
          </w:rPr>
          <w:t>Slovakia</w:t>
        </w:r>
        <w:proofErr w:type="spellEnd"/>
        <w:r w:rsidR="0053761B" w:rsidRPr="002E5197">
          <w:rPr>
            <w:rFonts w:eastAsia="Calibri"/>
            <w:bCs/>
            <w:i/>
            <w:iCs/>
            <w:color w:val="0563C1"/>
            <w:szCs w:val="24"/>
            <w:u w:val="single"/>
            <w:lang w:val="bg-BG"/>
          </w:rPr>
          <w:t xml:space="preserve"> (</w:t>
        </w:r>
        <w:proofErr w:type="spellStart"/>
        <w:r w:rsidR="0053761B" w:rsidRPr="002E5197">
          <w:rPr>
            <w:rFonts w:eastAsia="Calibri"/>
            <w:bCs/>
            <w:i/>
            <w:iCs/>
            <w:color w:val="0563C1"/>
            <w:szCs w:val="24"/>
            <w:u w:val="single"/>
            <w:lang w:val="bg-BG"/>
          </w:rPr>
          <w:t>no</w:t>
        </w:r>
        <w:proofErr w:type="spellEnd"/>
        <w:r w:rsidR="0053761B" w:rsidRPr="002E5197">
          <w:rPr>
            <w:rFonts w:eastAsia="Calibri"/>
            <w:bCs/>
            <w:i/>
            <w:iCs/>
            <w:color w:val="0563C1"/>
            <w:szCs w:val="24"/>
            <w:u w:val="single"/>
            <w:lang w:val="bg-BG"/>
          </w:rPr>
          <w:t>. 34159/17)</w:t>
        </w:r>
      </w:hyperlink>
    </w:p>
    <w:p w14:paraId="3102A325" w14:textId="77777777" w:rsidR="0053761B" w:rsidRPr="0053761B" w:rsidRDefault="0053761B" w:rsidP="00FE0473">
      <w:pPr>
        <w:pStyle w:val="JuPara"/>
        <w:tabs>
          <w:tab w:val="left" w:pos="4111"/>
        </w:tabs>
        <w:ind w:firstLine="0"/>
        <w:rPr>
          <w:rStyle w:val="Hyperlink"/>
          <w:bCs/>
          <w:lang w:val="ru-RU"/>
        </w:rPr>
      </w:pPr>
    </w:p>
    <w:p w14:paraId="32A5C378" w14:textId="68519BFE" w:rsidR="00A55A0E" w:rsidRPr="00A55A0E" w:rsidRDefault="00A55A0E" w:rsidP="00A55A0E">
      <w:pPr>
        <w:pStyle w:val="JuPara"/>
        <w:tabs>
          <w:tab w:val="left" w:pos="4111"/>
        </w:tabs>
        <w:ind w:firstLine="0"/>
        <w:rPr>
          <w:rFonts w:eastAsia="Calibri"/>
          <w:bCs/>
          <w:szCs w:val="24"/>
          <w:lang w:val="bg-BG"/>
        </w:rPr>
      </w:pPr>
      <w:proofErr w:type="spellStart"/>
      <w:r>
        <w:rPr>
          <w:rFonts w:eastAsia="Calibri"/>
        </w:rPr>
        <w:lastRenderedPageBreak/>
        <w:t>Липсата</w:t>
      </w:r>
      <w:proofErr w:type="spellEnd"/>
      <w:r>
        <w:rPr>
          <w:rFonts w:eastAsia="Calibri"/>
        </w:rPr>
        <w:t xml:space="preserve"> на </w:t>
      </w:r>
      <w:proofErr w:type="spellStart"/>
      <w:r>
        <w:rPr>
          <w:rFonts w:eastAsia="Calibri"/>
        </w:rPr>
        <w:t>разумни</w:t>
      </w:r>
      <w:proofErr w:type="spellEnd"/>
      <w:r>
        <w:rPr>
          <w:rFonts w:eastAsia="Calibri"/>
        </w:rPr>
        <w:t xml:space="preserve"> и </w:t>
      </w:r>
      <w:proofErr w:type="spellStart"/>
      <w:r>
        <w:rPr>
          <w:rFonts w:eastAsia="Calibri"/>
        </w:rPr>
        <w:t>навременни</w:t>
      </w:r>
      <w:proofErr w:type="spellEnd"/>
      <w:r>
        <w:rPr>
          <w:rFonts w:eastAsia="Calibri"/>
        </w:rPr>
        <w:t xml:space="preserve"> </w:t>
      </w:r>
      <w:proofErr w:type="spellStart"/>
      <w:r>
        <w:rPr>
          <w:rFonts w:eastAsia="Calibri"/>
        </w:rPr>
        <w:t>мерки</w:t>
      </w:r>
      <w:proofErr w:type="spellEnd"/>
      <w:r>
        <w:rPr>
          <w:rFonts w:eastAsia="Calibri"/>
        </w:rPr>
        <w:t xml:space="preserve"> от </w:t>
      </w:r>
      <w:proofErr w:type="spellStart"/>
      <w:r>
        <w:rPr>
          <w:rFonts w:eastAsia="Calibri"/>
        </w:rPr>
        <w:t>страна</w:t>
      </w:r>
      <w:proofErr w:type="spellEnd"/>
      <w:r>
        <w:rPr>
          <w:rFonts w:eastAsia="Calibri"/>
        </w:rPr>
        <w:t xml:space="preserve"> на </w:t>
      </w:r>
      <w:proofErr w:type="spellStart"/>
      <w:r>
        <w:rPr>
          <w:rFonts w:eastAsia="Calibri"/>
        </w:rPr>
        <w:t>националните</w:t>
      </w:r>
      <w:proofErr w:type="spellEnd"/>
      <w:r>
        <w:rPr>
          <w:rFonts w:eastAsia="Calibri"/>
        </w:rPr>
        <w:t xml:space="preserve"> </w:t>
      </w:r>
      <w:proofErr w:type="spellStart"/>
      <w:r>
        <w:rPr>
          <w:rFonts w:eastAsia="Calibri"/>
        </w:rPr>
        <w:t>органи</w:t>
      </w:r>
      <w:proofErr w:type="spellEnd"/>
      <w:r>
        <w:rPr>
          <w:rFonts w:eastAsia="Calibri"/>
        </w:rPr>
        <w:t xml:space="preserve"> </w:t>
      </w:r>
      <w:proofErr w:type="spellStart"/>
      <w:r>
        <w:rPr>
          <w:rFonts w:eastAsia="Calibri"/>
        </w:rPr>
        <w:t>за</w:t>
      </w:r>
      <w:proofErr w:type="spellEnd"/>
      <w:r>
        <w:rPr>
          <w:rFonts w:eastAsia="Calibri"/>
        </w:rPr>
        <w:t xml:space="preserve"> </w:t>
      </w:r>
      <w:proofErr w:type="spellStart"/>
      <w:r>
        <w:rPr>
          <w:rFonts w:eastAsia="Calibri"/>
        </w:rPr>
        <w:t>събиране</w:t>
      </w:r>
      <w:proofErr w:type="spellEnd"/>
      <w:r>
        <w:rPr>
          <w:rFonts w:eastAsia="Calibri"/>
        </w:rPr>
        <w:t xml:space="preserve"> на </w:t>
      </w:r>
      <w:proofErr w:type="spellStart"/>
      <w:r>
        <w:rPr>
          <w:rFonts w:eastAsia="Calibri"/>
        </w:rPr>
        <w:t>майка</w:t>
      </w:r>
      <w:proofErr w:type="spellEnd"/>
      <w:r>
        <w:rPr>
          <w:rFonts w:eastAsia="Calibri"/>
        </w:rPr>
        <w:t xml:space="preserve"> и </w:t>
      </w:r>
      <w:proofErr w:type="spellStart"/>
      <w:r>
        <w:rPr>
          <w:rFonts w:eastAsia="Calibri"/>
        </w:rPr>
        <w:t>четирите</w:t>
      </w:r>
      <w:proofErr w:type="spellEnd"/>
      <w:r>
        <w:rPr>
          <w:rFonts w:eastAsia="Calibri"/>
        </w:rPr>
        <w:t xml:space="preserve"> ѝ </w:t>
      </w:r>
      <w:proofErr w:type="spellStart"/>
      <w:r>
        <w:rPr>
          <w:rFonts w:eastAsia="Calibri"/>
        </w:rPr>
        <w:t>дъщери</w:t>
      </w:r>
      <w:proofErr w:type="spellEnd"/>
      <w:r>
        <w:rPr>
          <w:rFonts w:eastAsia="Calibri"/>
        </w:rPr>
        <w:t xml:space="preserve"> </w:t>
      </w:r>
      <w:proofErr w:type="spellStart"/>
      <w:r>
        <w:rPr>
          <w:rFonts w:eastAsia="Calibri"/>
        </w:rPr>
        <w:t>след</w:t>
      </w:r>
      <w:proofErr w:type="spellEnd"/>
      <w:r>
        <w:rPr>
          <w:rFonts w:eastAsia="Calibri"/>
        </w:rPr>
        <w:t xml:space="preserve"> </w:t>
      </w:r>
      <w:proofErr w:type="spellStart"/>
      <w:r>
        <w:rPr>
          <w:rFonts w:eastAsia="Calibri"/>
        </w:rPr>
        <w:t>незаконното</w:t>
      </w:r>
      <w:proofErr w:type="spellEnd"/>
      <w:r>
        <w:rPr>
          <w:rFonts w:eastAsia="Calibri"/>
        </w:rPr>
        <w:t xml:space="preserve"> </w:t>
      </w:r>
      <w:proofErr w:type="spellStart"/>
      <w:r>
        <w:rPr>
          <w:rFonts w:eastAsia="Calibri"/>
        </w:rPr>
        <w:t>отвличане</w:t>
      </w:r>
      <w:proofErr w:type="spellEnd"/>
      <w:r>
        <w:rPr>
          <w:rFonts w:eastAsia="Calibri"/>
        </w:rPr>
        <w:t xml:space="preserve"> на </w:t>
      </w:r>
      <w:proofErr w:type="spellStart"/>
      <w:r>
        <w:rPr>
          <w:rFonts w:eastAsia="Calibri"/>
        </w:rPr>
        <w:t>децата</w:t>
      </w:r>
      <w:proofErr w:type="spellEnd"/>
      <w:r>
        <w:rPr>
          <w:rFonts w:eastAsia="Calibri"/>
        </w:rPr>
        <w:t xml:space="preserve"> от </w:t>
      </w:r>
      <w:proofErr w:type="spellStart"/>
      <w:r>
        <w:rPr>
          <w:rFonts w:eastAsia="Calibri"/>
        </w:rPr>
        <w:t>дядото</w:t>
      </w:r>
      <w:proofErr w:type="spellEnd"/>
      <w:r>
        <w:rPr>
          <w:rFonts w:eastAsia="Calibri"/>
        </w:rPr>
        <w:t xml:space="preserve"> по </w:t>
      </w:r>
      <w:proofErr w:type="spellStart"/>
      <w:r>
        <w:rPr>
          <w:rFonts w:eastAsia="Calibri"/>
        </w:rPr>
        <w:t>бащина</w:t>
      </w:r>
      <w:proofErr w:type="spellEnd"/>
      <w:r>
        <w:rPr>
          <w:rFonts w:eastAsia="Calibri"/>
        </w:rPr>
        <w:t xml:space="preserve"> </w:t>
      </w:r>
      <w:proofErr w:type="spellStart"/>
      <w:r>
        <w:rPr>
          <w:rFonts w:eastAsia="Calibri"/>
        </w:rPr>
        <w:t>линия</w:t>
      </w:r>
      <w:proofErr w:type="spellEnd"/>
      <w:r>
        <w:rPr>
          <w:rFonts w:eastAsia="Calibri"/>
        </w:rPr>
        <w:t xml:space="preserve">, </w:t>
      </w:r>
      <w:proofErr w:type="spellStart"/>
      <w:r>
        <w:rPr>
          <w:rFonts w:eastAsia="Calibri"/>
        </w:rPr>
        <w:t>въз</w:t>
      </w:r>
      <w:proofErr w:type="spellEnd"/>
      <w:r>
        <w:rPr>
          <w:rFonts w:eastAsia="Calibri"/>
        </w:rPr>
        <w:t xml:space="preserve"> </w:t>
      </w:r>
      <w:proofErr w:type="spellStart"/>
      <w:r>
        <w:rPr>
          <w:rFonts w:eastAsia="Calibri"/>
        </w:rPr>
        <w:t>основа</w:t>
      </w:r>
      <w:proofErr w:type="spellEnd"/>
      <w:r>
        <w:rPr>
          <w:rFonts w:eastAsia="Calibri"/>
        </w:rPr>
        <w:t xml:space="preserve"> на </w:t>
      </w:r>
      <w:proofErr w:type="spellStart"/>
      <w:r>
        <w:rPr>
          <w:rFonts w:eastAsia="Calibri"/>
        </w:rPr>
        <w:t>стереотипни</w:t>
      </w:r>
      <w:proofErr w:type="spellEnd"/>
      <w:r>
        <w:rPr>
          <w:rFonts w:eastAsia="Calibri"/>
        </w:rPr>
        <w:t xml:space="preserve"> </w:t>
      </w:r>
      <w:proofErr w:type="spellStart"/>
      <w:r>
        <w:rPr>
          <w:rFonts w:eastAsia="Calibri"/>
        </w:rPr>
        <w:t>дискриминационни</w:t>
      </w:r>
      <w:proofErr w:type="spellEnd"/>
      <w:r>
        <w:rPr>
          <w:rFonts w:eastAsia="Calibri"/>
        </w:rPr>
        <w:t xml:space="preserve"> </w:t>
      </w:r>
      <w:proofErr w:type="spellStart"/>
      <w:r>
        <w:rPr>
          <w:rFonts w:eastAsia="Calibri"/>
        </w:rPr>
        <w:t>схващания</w:t>
      </w:r>
      <w:proofErr w:type="spellEnd"/>
      <w:r>
        <w:rPr>
          <w:rFonts w:eastAsia="Calibri"/>
        </w:rPr>
        <w:t xml:space="preserve">, </w:t>
      </w:r>
      <w:proofErr w:type="spellStart"/>
      <w:r>
        <w:rPr>
          <w:rFonts w:eastAsia="Calibri"/>
        </w:rPr>
        <w:t>представлява</w:t>
      </w:r>
      <w:proofErr w:type="spellEnd"/>
      <w:r>
        <w:rPr>
          <w:rFonts w:eastAsia="Calibri"/>
        </w:rPr>
        <w:t xml:space="preserve"> </w:t>
      </w:r>
      <w:proofErr w:type="spellStart"/>
      <w:r>
        <w:rPr>
          <w:rFonts w:eastAsia="Calibri"/>
        </w:rPr>
        <w:t>нарушение</w:t>
      </w:r>
      <w:proofErr w:type="spellEnd"/>
      <w:r>
        <w:rPr>
          <w:rFonts w:eastAsia="Calibri"/>
        </w:rPr>
        <w:t xml:space="preserve"> на </w:t>
      </w:r>
      <w:proofErr w:type="spellStart"/>
      <w:r>
        <w:rPr>
          <w:rFonts w:eastAsia="Calibri"/>
        </w:rPr>
        <w:t>правото</w:t>
      </w:r>
      <w:proofErr w:type="spellEnd"/>
      <w:r>
        <w:rPr>
          <w:rFonts w:eastAsia="Calibri"/>
        </w:rPr>
        <w:t xml:space="preserve"> на </w:t>
      </w:r>
      <w:proofErr w:type="spellStart"/>
      <w:r>
        <w:rPr>
          <w:rFonts w:eastAsia="Calibri"/>
        </w:rPr>
        <w:t>семеен</w:t>
      </w:r>
      <w:proofErr w:type="spellEnd"/>
      <w:r>
        <w:rPr>
          <w:rFonts w:eastAsia="Calibri"/>
        </w:rPr>
        <w:t xml:space="preserve"> </w:t>
      </w:r>
      <w:proofErr w:type="spellStart"/>
      <w:r>
        <w:rPr>
          <w:rFonts w:eastAsia="Calibri"/>
        </w:rPr>
        <w:t>живот</w:t>
      </w:r>
      <w:proofErr w:type="spellEnd"/>
      <w:r>
        <w:rPr>
          <w:rFonts w:eastAsia="Calibri"/>
        </w:rPr>
        <w:t xml:space="preserve"> на </w:t>
      </w:r>
      <w:proofErr w:type="spellStart"/>
      <w:r>
        <w:rPr>
          <w:rFonts w:eastAsia="Calibri"/>
        </w:rPr>
        <w:t>петте</w:t>
      </w:r>
      <w:proofErr w:type="spellEnd"/>
      <w:r>
        <w:rPr>
          <w:rFonts w:eastAsia="Calibri"/>
        </w:rPr>
        <w:t xml:space="preserve"> жалбоподателки.</w:t>
      </w:r>
      <w:r>
        <w:rPr>
          <w:rFonts w:eastAsia="Calibri"/>
          <w:lang w:val="bg-BG"/>
        </w:rPr>
        <w:t xml:space="preserve"> </w:t>
      </w:r>
      <w:hyperlink r:id="rId2262" w:history="1">
        <w:r w:rsidR="009A422F" w:rsidRPr="009A422F">
          <w:rPr>
            <w:rStyle w:val="Hyperlink"/>
            <w:lang w:val="bg-BG"/>
          </w:rPr>
          <w:t>Бюлетин № 65</w:t>
        </w:r>
      </w:hyperlink>
    </w:p>
    <w:p w14:paraId="07AB9627" w14:textId="50F9A924" w:rsidR="0053761B" w:rsidRDefault="00000000" w:rsidP="005540D4">
      <w:pPr>
        <w:pStyle w:val="JuList"/>
        <w:pBdr>
          <w:bottom w:val="single" w:sz="4" w:space="1" w:color="auto"/>
        </w:pBdr>
        <w:ind w:left="0" w:firstLine="0"/>
        <w:rPr>
          <w:rStyle w:val="Hyperlink"/>
          <w:bCs/>
          <w:i/>
          <w:iCs/>
        </w:rPr>
      </w:pPr>
      <w:hyperlink r:id="rId2263" w:anchor="{%22itemid%22:[%22001-213371%22]}" w:history="1">
        <w:proofErr w:type="spellStart"/>
        <w:r w:rsidR="00A55A0E" w:rsidRPr="00A55A0E">
          <w:rPr>
            <w:rStyle w:val="Hyperlink"/>
            <w:bCs/>
            <w:i/>
            <w:iCs/>
            <w:lang w:val="en-US"/>
          </w:rPr>
          <w:t>Tapayeva</w:t>
        </w:r>
        <w:proofErr w:type="spellEnd"/>
        <w:r w:rsidR="00A55A0E" w:rsidRPr="00A55A0E">
          <w:rPr>
            <w:rStyle w:val="Hyperlink"/>
            <w:bCs/>
            <w:i/>
            <w:iCs/>
            <w:lang w:val="en-US"/>
          </w:rPr>
          <w:t xml:space="preserve"> and Others v. Russia</w:t>
        </w:r>
        <w:r w:rsidR="00A55A0E" w:rsidRPr="00A55A0E">
          <w:rPr>
            <w:rStyle w:val="Hyperlink"/>
            <w:bCs/>
            <w:i/>
            <w:iCs/>
          </w:rPr>
          <w:t xml:space="preserve"> (no. 24757/18)</w:t>
        </w:r>
      </w:hyperlink>
    </w:p>
    <w:p w14:paraId="14DAA2DF" w14:textId="22A701DB" w:rsidR="005540D4" w:rsidRDefault="005540D4" w:rsidP="005540D4">
      <w:pPr>
        <w:pStyle w:val="JuList"/>
        <w:ind w:left="0" w:firstLine="0"/>
        <w:rPr>
          <w:rStyle w:val="Hyperlink"/>
          <w:bCs/>
          <w:i/>
          <w:iCs/>
        </w:rPr>
      </w:pPr>
    </w:p>
    <w:p w14:paraId="3CDBE78A" w14:textId="1607F418" w:rsidR="005540D4" w:rsidRDefault="009513DD" w:rsidP="009513DD">
      <w:pPr>
        <w:pStyle w:val="JuPara"/>
        <w:tabs>
          <w:tab w:val="left" w:pos="4111"/>
        </w:tabs>
        <w:ind w:firstLine="0"/>
        <w:rPr>
          <w:rFonts w:eastAsia="Calibri"/>
          <w:bCs/>
          <w:szCs w:val="24"/>
          <w:lang w:val="bg-BG"/>
        </w:rPr>
      </w:pPr>
      <w:r w:rsidRPr="009513DD">
        <w:rPr>
          <w:bCs/>
          <w:szCs w:val="24"/>
          <w:lang w:val="bg-BG"/>
        </w:rPr>
        <w:t>Задачата на Съда не е да замества националните органи при упражняването на техните отговорности за регулиране на грижите за деца и правата на родителите, чиито деца са били поставени под обществена грижа, а по-скоро да проверява, в светлината на Конвенцията, решенията, взети от тези органи при упражняване на тяхната свобода на преценка</w:t>
      </w:r>
      <w:r>
        <w:rPr>
          <w:bCs/>
          <w:szCs w:val="24"/>
          <w:lang w:val="bg-BG"/>
        </w:rPr>
        <w:t xml:space="preserve">. </w:t>
      </w:r>
      <w:r w:rsidRPr="009513DD">
        <w:rPr>
          <w:bCs/>
          <w:szCs w:val="24"/>
          <w:lang w:val="bg-BG"/>
        </w:rPr>
        <w:t>Материалите, с които разполага Съдът, разкриват особено тревожна тенденция в Латвия за справяне с емоционално уязвими деца с поведенчески проблеми – оказва се, че властите са прибягвали до настаняването на тези деца в психиатрични заведения като първа мярка. Съдът отбелязва значението на сътрудничеството на родителите, когато компетентните органи предприемат мерки за осигуряване на благосъстоянието на детето. Действието на жалбоподателката, която е отвела Х от болницата, грубо пренебрегвайки решението за временно отнемане на родителските права, е било особено тежко противоправно действие, довело до изостряне на ситуацията. Дори и жалбоподателката да е предполагала, че здравето и благосъстоянието на Х са били застрашени в дома за деца, тя не е имала никакво оправдание да вземе нещата в свои ръце по този начин. Вместо това тя е трябвало да потърси спешна намеса от страна на компетентните органи</w:t>
      </w:r>
      <w:r>
        <w:rPr>
          <w:bCs/>
          <w:szCs w:val="24"/>
          <w:lang w:val="bg-BG"/>
        </w:rPr>
        <w:t xml:space="preserve">. </w:t>
      </w:r>
      <w:hyperlink r:id="rId2264" w:history="1">
        <w:r w:rsidR="00605362" w:rsidRPr="00605362">
          <w:rPr>
            <w:rStyle w:val="Hyperlink"/>
            <w:szCs w:val="24"/>
            <w:lang w:val="bg-BG"/>
          </w:rPr>
          <w:t>Бюлетин № 66</w:t>
        </w:r>
      </w:hyperlink>
    </w:p>
    <w:p w14:paraId="769963FA" w14:textId="1733C19B" w:rsidR="009513DD" w:rsidRPr="009513DD" w:rsidRDefault="00000000" w:rsidP="00766A32">
      <w:pPr>
        <w:pStyle w:val="JuPara"/>
        <w:pBdr>
          <w:bottom w:val="single" w:sz="4" w:space="1" w:color="auto"/>
        </w:pBdr>
        <w:tabs>
          <w:tab w:val="left" w:pos="4111"/>
        </w:tabs>
        <w:ind w:firstLine="0"/>
        <w:rPr>
          <w:rStyle w:val="Hyperlink"/>
          <w:rFonts w:eastAsia="Calibri"/>
          <w:bCs/>
          <w:color w:val="auto"/>
          <w:szCs w:val="24"/>
          <w:u w:val="none"/>
          <w:lang w:val="bg-BG"/>
        </w:rPr>
      </w:pPr>
      <w:hyperlink r:id="rId2265" w:tgtFrame="_blank" w:history="1">
        <w:r w:rsidR="009513DD" w:rsidRPr="00EA1C58">
          <w:rPr>
            <w:rStyle w:val="Hyperlink"/>
            <w:i/>
            <w:iCs/>
            <w:szCs w:val="22"/>
            <w:lang w:val="bg-BG"/>
          </w:rPr>
          <w:t xml:space="preserve">R.M. v. </w:t>
        </w:r>
        <w:proofErr w:type="spellStart"/>
        <w:r w:rsidR="009513DD" w:rsidRPr="00EA1C58">
          <w:rPr>
            <w:rStyle w:val="Hyperlink"/>
            <w:i/>
            <w:iCs/>
            <w:szCs w:val="22"/>
            <w:lang w:val="bg-BG"/>
          </w:rPr>
          <w:t>Latvia</w:t>
        </w:r>
        <w:proofErr w:type="spellEnd"/>
        <w:r w:rsidR="009513DD" w:rsidRPr="00EA1C58">
          <w:rPr>
            <w:rStyle w:val="Hyperlink"/>
            <w:i/>
            <w:iCs/>
            <w:szCs w:val="22"/>
            <w:lang w:val="bg-BG"/>
          </w:rPr>
          <w:t xml:space="preserve"> (</w:t>
        </w:r>
        <w:proofErr w:type="spellStart"/>
        <w:r w:rsidR="009513DD" w:rsidRPr="00EA1C58">
          <w:rPr>
            <w:rStyle w:val="Hyperlink"/>
            <w:i/>
            <w:iCs/>
            <w:szCs w:val="22"/>
            <w:lang w:val="bg-BG"/>
          </w:rPr>
          <w:t>no</w:t>
        </w:r>
        <w:proofErr w:type="spellEnd"/>
        <w:r w:rsidR="009513DD" w:rsidRPr="00EA1C58">
          <w:rPr>
            <w:rStyle w:val="Hyperlink"/>
            <w:i/>
            <w:iCs/>
            <w:szCs w:val="22"/>
            <w:lang w:val="bg-BG"/>
          </w:rPr>
          <w:t xml:space="preserve">. </w:t>
        </w:r>
        <w:r w:rsidR="009513DD" w:rsidRPr="00EA1C58">
          <w:rPr>
            <w:rStyle w:val="Hyperlink"/>
            <w:bCs/>
            <w:i/>
            <w:iCs/>
            <w:szCs w:val="22"/>
            <w:lang w:val="bg-BG"/>
          </w:rPr>
          <w:t>53487/13</w:t>
        </w:r>
      </w:hyperlink>
      <w:r w:rsidR="009513DD" w:rsidRPr="00EA1C58">
        <w:rPr>
          <w:rStyle w:val="sa2b98c15"/>
          <w:bCs/>
          <w:i/>
          <w:iCs/>
          <w:szCs w:val="22"/>
          <w:lang w:val="bg-BG"/>
        </w:rPr>
        <w:t>)</w:t>
      </w:r>
    </w:p>
    <w:p w14:paraId="68E02BAF" w14:textId="3937A0EB" w:rsidR="005540D4" w:rsidRDefault="005540D4" w:rsidP="005540D4">
      <w:pPr>
        <w:pStyle w:val="JuList"/>
        <w:ind w:left="0" w:firstLine="0"/>
        <w:rPr>
          <w:rStyle w:val="Hyperlink"/>
          <w:bCs/>
          <w:i/>
          <w:iCs/>
        </w:rPr>
      </w:pPr>
    </w:p>
    <w:p w14:paraId="55B8419E" w14:textId="145F6C2E" w:rsidR="00766A32" w:rsidRDefault="00766A32" w:rsidP="00766A32">
      <w:pPr>
        <w:pStyle w:val="JuPara"/>
        <w:tabs>
          <w:tab w:val="left" w:pos="4111"/>
        </w:tabs>
        <w:ind w:firstLine="0"/>
        <w:rPr>
          <w:rFonts w:eastAsia="Calibri"/>
          <w:szCs w:val="24"/>
          <w:lang w:val="bg-BG"/>
        </w:rPr>
      </w:pPr>
      <w:r w:rsidRPr="00766A32">
        <w:rPr>
          <w:rFonts w:eastAsia="Calibri"/>
          <w:szCs w:val="24"/>
          <w:lang w:val="bg-BG"/>
        </w:rPr>
        <w:t xml:space="preserve">Недостатъците в процеса на вземане на решение, довел до лишаване от родителски права и допускане на пълно осиновяване от приемно семейство, водещи до прекъсване на връзките между биологичната майка и детето, в контекста на различен културен и религиозен произход на майката и осиновителите, при който не са били отчетени взаимния интерес на майката и детето от поддържане на семейни връзки и лични отношения чрез контакти, както и интереса на майката да позволи на детето да запази някакви връзки със своя културен и религиозен произход, представляват нарушение на член 8 разгледан в светлината на член 9. </w:t>
      </w:r>
      <w:hyperlink r:id="rId2266" w:history="1">
        <w:r w:rsidR="00605362" w:rsidRPr="00605362">
          <w:rPr>
            <w:rStyle w:val="Hyperlink"/>
            <w:szCs w:val="24"/>
            <w:lang w:val="bg-BG"/>
          </w:rPr>
          <w:t>Бюлетин № 66</w:t>
        </w:r>
      </w:hyperlink>
    </w:p>
    <w:p w14:paraId="5D0D6DEF" w14:textId="673F5053" w:rsidR="00766A32" w:rsidRPr="00766A32" w:rsidRDefault="00000000" w:rsidP="004C1A4D">
      <w:pPr>
        <w:pStyle w:val="JuPara"/>
        <w:pBdr>
          <w:bottom w:val="single" w:sz="4" w:space="1" w:color="auto"/>
        </w:pBdr>
        <w:tabs>
          <w:tab w:val="left" w:pos="4111"/>
        </w:tabs>
        <w:ind w:firstLine="0"/>
        <w:rPr>
          <w:rFonts w:eastAsia="Calibri"/>
          <w:szCs w:val="24"/>
          <w:lang w:val="bg-BG"/>
        </w:rPr>
      </w:pPr>
      <w:hyperlink r:id="rId2267" w:anchor="{%22itemid%22:[%22001-214433%22]}" w:history="1">
        <w:r w:rsidR="00766A32" w:rsidRPr="00EA1C58">
          <w:rPr>
            <w:rFonts w:eastAsia="Calibri"/>
            <w:bCs/>
            <w:i/>
            <w:iCs/>
            <w:color w:val="0563C1"/>
            <w:szCs w:val="22"/>
            <w:u w:val="single"/>
            <w:lang w:val="bg-BG"/>
          </w:rPr>
          <w:t xml:space="preserve"> </w:t>
        </w:r>
        <w:r w:rsidR="00766A32" w:rsidRPr="00EA1C58">
          <w:rPr>
            <w:rFonts w:eastAsia="Calibri"/>
            <w:bCs/>
            <w:i/>
            <w:iCs/>
            <w:color w:val="0563C1"/>
            <w:szCs w:val="22"/>
            <w:u w:val="single"/>
          </w:rPr>
          <w:t>Abdi</w:t>
        </w:r>
        <w:r w:rsidR="00766A32" w:rsidRPr="00EA1C58">
          <w:rPr>
            <w:rFonts w:eastAsia="Calibri"/>
            <w:bCs/>
            <w:i/>
            <w:iCs/>
            <w:color w:val="0563C1"/>
            <w:szCs w:val="22"/>
            <w:u w:val="single"/>
            <w:lang w:val="bg-BG"/>
          </w:rPr>
          <w:t xml:space="preserve"> </w:t>
        </w:r>
        <w:r w:rsidR="00766A32" w:rsidRPr="00EA1C58">
          <w:rPr>
            <w:rFonts w:eastAsia="Calibri"/>
            <w:bCs/>
            <w:i/>
            <w:iCs/>
            <w:color w:val="0563C1"/>
            <w:szCs w:val="22"/>
            <w:u w:val="single"/>
          </w:rPr>
          <w:t>Ibrahim</w:t>
        </w:r>
        <w:r w:rsidR="00766A32" w:rsidRPr="00EA1C58">
          <w:rPr>
            <w:rFonts w:eastAsia="Calibri"/>
            <w:bCs/>
            <w:i/>
            <w:iCs/>
            <w:color w:val="0563C1"/>
            <w:szCs w:val="22"/>
            <w:u w:val="single"/>
            <w:lang w:val="bg-BG"/>
          </w:rPr>
          <w:t xml:space="preserve"> </w:t>
        </w:r>
        <w:r w:rsidR="00766A32" w:rsidRPr="00EA1C58">
          <w:rPr>
            <w:rFonts w:eastAsia="Calibri"/>
            <w:bCs/>
            <w:i/>
            <w:iCs/>
            <w:color w:val="0563C1"/>
            <w:szCs w:val="22"/>
            <w:u w:val="single"/>
          </w:rPr>
          <w:t>v</w:t>
        </w:r>
        <w:r w:rsidR="00766A32" w:rsidRPr="00EA1C58">
          <w:rPr>
            <w:rFonts w:eastAsia="Calibri"/>
            <w:bCs/>
            <w:i/>
            <w:iCs/>
            <w:color w:val="0563C1"/>
            <w:szCs w:val="22"/>
            <w:u w:val="single"/>
            <w:lang w:val="bg-BG"/>
          </w:rPr>
          <w:t xml:space="preserve">. </w:t>
        </w:r>
        <w:r w:rsidR="00766A32" w:rsidRPr="00EA1C58">
          <w:rPr>
            <w:rFonts w:eastAsia="Calibri"/>
            <w:bCs/>
            <w:i/>
            <w:iCs/>
            <w:color w:val="0563C1"/>
            <w:szCs w:val="22"/>
            <w:u w:val="single"/>
          </w:rPr>
          <w:t>Norway</w:t>
        </w:r>
        <w:r w:rsidR="00766A32" w:rsidRPr="00EA1C58">
          <w:rPr>
            <w:rFonts w:eastAsia="Calibri"/>
            <w:bCs/>
            <w:i/>
            <w:iCs/>
            <w:color w:val="0563C1"/>
            <w:szCs w:val="22"/>
            <w:u w:val="single"/>
            <w:lang w:val="bg-BG"/>
          </w:rPr>
          <w:t xml:space="preserve"> (</w:t>
        </w:r>
        <w:r w:rsidR="00766A32" w:rsidRPr="00EA1C58">
          <w:rPr>
            <w:rFonts w:eastAsia="Calibri"/>
            <w:bCs/>
            <w:i/>
            <w:iCs/>
            <w:color w:val="0563C1"/>
            <w:szCs w:val="22"/>
            <w:u w:val="single"/>
          </w:rPr>
          <w:t>no</w:t>
        </w:r>
        <w:r w:rsidR="00766A32" w:rsidRPr="00EA1C58">
          <w:rPr>
            <w:rFonts w:eastAsia="Calibri"/>
            <w:bCs/>
            <w:i/>
            <w:iCs/>
            <w:color w:val="0563C1"/>
            <w:szCs w:val="22"/>
            <w:u w:val="single"/>
            <w:lang w:val="bg-BG"/>
          </w:rPr>
          <w:t>. 15379/16)</w:t>
        </w:r>
      </w:hyperlink>
    </w:p>
    <w:p w14:paraId="26252E24" w14:textId="18BA3DCA" w:rsidR="00766A32" w:rsidRDefault="00766A32" w:rsidP="005540D4">
      <w:pPr>
        <w:pStyle w:val="JuList"/>
        <w:ind w:left="0" w:firstLine="0"/>
        <w:rPr>
          <w:rStyle w:val="Hyperlink"/>
          <w:bCs/>
          <w:i/>
          <w:iCs/>
        </w:rPr>
      </w:pPr>
    </w:p>
    <w:p w14:paraId="068B0127" w14:textId="656216C0" w:rsidR="00A10072" w:rsidRPr="00A10072" w:rsidRDefault="00A10072" w:rsidP="00A10072">
      <w:pPr>
        <w:pStyle w:val="JuPara"/>
        <w:tabs>
          <w:tab w:val="left" w:pos="4111"/>
        </w:tabs>
        <w:ind w:firstLine="0"/>
        <w:rPr>
          <w:rFonts w:eastAsia="Calibri"/>
          <w:szCs w:val="24"/>
          <w:lang w:val="bg-BG"/>
        </w:rPr>
      </w:pPr>
      <w:r w:rsidRPr="00A10072">
        <w:rPr>
          <w:rFonts w:eastAsia="Calibri"/>
          <w:szCs w:val="24"/>
          <w:lang w:val="bg-BG"/>
        </w:rPr>
        <w:t>Жалбата за нарушение на правото на семеен живот на жалбоподател, чиято молба за предоставяне на родителските права спрямо сина му, чиято майка е починала е била отхвърлена като явно необоснована, тъй като изложените от съда мотиви са както релевантни, така и достатъчни и няма индикации, които да сочат, че националните органи не са преследвали най-добрите интереси на детето или не са успели да постигнат справедлив баланс между конкуриращите се интереси в случая</w:t>
      </w:r>
      <w:r w:rsidR="00E21949">
        <w:rPr>
          <w:rFonts w:eastAsia="Calibri"/>
          <w:szCs w:val="24"/>
          <w:lang w:val="bg-BG"/>
        </w:rPr>
        <w:t>.</w:t>
      </w:r>
      <w:r w:rsidRPr="00A10072">
        <w:rPr>
          <w:rFonts w:eastAsia="Calibri"/>
          <w:szCs w:val="24"/>
          <w:lang w:val="bg-BG"/>
        </w:rPr>
        <w:t xml:space="preserve"> </w:t>
      </w:r>
      <w:hyperlink r:id="rId2268" w:history="1">
        <w:r w:rsidRPr="000A3F16">
          <w:rPr>
            <w:rStyle w:val="Hyperlink"/>
            <w:rFonts w:eastAsia="Calibri"/>
            <w:szCs w:val="24"/>
            <w:lang w:val="bg-BG"/>
          </w:rPr>
          <w:t xml:space="preserve">Бюлетин № </w:t>
        </w:r>
        <w:r w:rsidR="000A3F16" w:rsidRPr="000A3F16">
          <w:rPr>
            <w:rStyle w:val="Hyperlink"/>
            <w:rFonts w:eastAsia="Calibri"/>
            <w:szCs w:val="24"/>
            <w:lang w:val="en-US"/>
          </w:rPr>
          <w:t>6</w:t>
        </w:r>
        <w:r w:rsidRPr="000A3F16">
          <w:rPr>
            <w:rStyle w:val="Hyperlink"/>
            <w:rFonts w:eastAsia="Calibri"/>
            <w:szCs w:val="24"/>
            <w:lang w:val="bg-BG"/>
          </w:rPr>
          <w:t>7</w:t>
        </w:r>
      </w:hyperlink>
    </w:p>
    <w:p w14:paraId="2F83B8B9" w14:textId="77777777" w:rsidR="004C1A4D" w:rsidRPr="004C1A4D" w:rsidRDefault="00000000" w:rsidP="004C1A4D">
      <w:pPr>
        <w:jc w:val="both"/>
        <w:rPr>
          <w:rStyle w:val="Hyperlink"/>
          <w:rFonts w:ascii="Times New Roman" w:hAnsi="Times New Roman" w:cs="Times New Roman"/>
          <w:i/>
          <w:iCs/>
        </w:rPr>
      </w:pPr>
      <w:hyperlink r:id="rId2269" w:history="1">
        <w:proofErr w:type="spellStart"/>
        <w:r w:rsidR="004C1A4D" w:rsidRPr="004C1A4D">
          <w:rPr>
            <w:rStyle w:val="Hyperlink"/>
            <w:rFonts w:ascii="Times New Roman" w:hAnsi="Times New Roman" w:cs="Times New Roman"/>
            <w:i/>
            <w:iCs/>
          </w:rPr>
          <w:t>Jallow</w:t>
        </w:r>
        <w:proofErr w:type="spellEnd"/>
        <w:r w:rsidR="004C1A4D" w:rsidRPr="004C1A4D">
          <w:rPr>
            <w:rStyle w:val="Hyperlink"/>
            <w:rFonts w:ascii="Times New Roman" w:hAnsi="Times New Roman" w:cs="Times New Roman"/>
            <w:i/>
            <w:iCs/>
          </w:rPr>
          <w:t xml:space="preserve"> v. </w:t>
        </w:r>
        <w:proofErr w:type="spellStart"/>
        <w:r w:rsidR="004C1A4D" w:rsidRPr="004C1A4D">
          <w:rPr>
            <w:rStyle w:val="Hyperlink"/>
            <w:rFonts w:ascii="Times New Roman" w:hAnsi="Times New Roman" w:cs="Times New Roman"/>
            <w:i/>
            <w:iCs/>
          </w:rPr>
          <w:t>Norway</w:t>
        </w:r>
        <w:proofErr w:type="spellEnd"/>
        <w:r w:rsidR="004C1A4D" w:rsidRPr="004C1A4D">
          <w:rPr>
            <w:rStyle w:val="Hyperlink"/>
            <w:rFonts w:ascii="Times New Roman" w:hAnsi="Times New Roman" w:cs="Times New Roman"/>
            <w:i/>
            <w:iCs/>
          </w:rPr>
          <w:t xml:space="preserve"> (</w:t>
        </w:r>
        <w:proofErr w:type="spellStart"/>
        <w:r w:rsidR="004C1A4D" w:rsidRPr="004C1A4D">
          <w:rPr>
            <w:rStyle w:val="Hyperlink"/>
            <w:rFonts w:ascii="Times New Roman" w:hAnsi="Times New Roman" w:cs="Times New Roman"/>
            <w:i/>
            <w:iCs/>
          </w:rPr>
          <w:t>no</w:t>
        </w:r>
        <w:proofErr w:type="spellEnd"/>
        <w:r w:rsidR="004C1A4D" w:rsidRPr="004C1A4D">
          <w:rPr>
            <w:rStyle w:val="Hyperlink"/>
            <w:rFonts w:ascii="Times New Roman" w:hAnsi="Times New Roman" w:cs="Times New Roman"/>
            <w:i/>
            <w:iCs/>
          </w:rPr>
          <w:t>. 36516/19)</w:t>
        </w:r>
      </w:hyperlink>
    </w:p>
    <w:p w14:paraId="330690FD" w14:textId="78B080F0" w:rsidR="005540D4" w:rsidRPr="00CB55F0" w:rsidRDefault="002520C3" w:rsidP="00A10072">
      <w:pPr>
        <w:pStyle w:val="JuPara"/>
        <w:tabs>
          <w:tab w:val="left" w:pos="4111"/>
        </w:tabs>
        <w:ind w:firstLine="0"/>
        <w:rPr>
          <w:lang w:val="bg-BG"/>
        </w:rPr>
      </w:pPr>
      <w:proofErr w:type="spellStart"/>
      <w:r w:rsidRPr="00CB55F0">
        <w:t>Въпреки</w:t>
      </w:r>
      <w:proofErr w:type="spellEnd"/>
      <w:r w:rsidRPr="00CB55F0">
        <w:t xml:space="preserve"> </w:t>
      </w:r>
      <w:proofErr w:type="spellStart"/>
      <w:r w:rsidRPr="00CB55F0">
        <w:t>че</w:t>
      </w:r>
      <w:proofErr w:type="spellEnd"/>
      <w:r w:rsidRPr="00CB55F0">
        <w:t xml:space="preserve"> </w:t>
      </w:r>
      <w:proofErr w:type="spellStart"/>
      <w:r w:rsidRPr="00CB55F0">
        <w:t>националните</w:t>
      </w:r>
      <w:proofErr w:type="spellEnd"/>
      <w:r w:rsidRPr="00CB55F0">
        <w:t xml:space="preserve"> </w:t>
      </w:r>
      <w:proofErr w:type="spellStart"/>
      <w:r w:rsidRPr="00CB55F0">
        <w:t>властите</w:t>
      </w:r>
      <w:proofErr w:type="spellEnd"/>
      <w:r w:rsidRPr="00CB55F0">
        <w:t xml:space="preserve"> </w:t>
      </w:r>
      <w:proofErr w:type="spellStart"/>
      <w:r w:rsidRPr="00CB55F0">
        <w:t>са</w:t>
      </w:r>
      <w:proofErr w:type="spellEnd"/>
      <w:r w:rsidRPr="00CB55F0">
        <w:t xml:space="preserve"> </w:t>
      </w:r>
      <w:proofErr w:type="spellStart"/>
      <w:r w:rsidRPr="00CB55F0">
        <w:t>били</w:t>
      </w:r>
      <w:proofErr w:type="spellEnd"/>
      <w:r w:rsidRPr="00CB55F0">
        <w:t xml:space="preserve"> </w:t>
      </w:r>
      <w:proofErr w:type="spellStart"/>
      <w:r w:rsidRPr="00CB55F0">
        <w:t>ангажирани</w:t>
      </w:r>
      <w:proofErr w:type="spellEnd"/>
      <w:r w:rsidRPr="00CB55F0">
        <w:t xml:space="preserve"> с </w:t>
      </w:r>
      <w:proofErr w:type="spellStart"/>
      <w:r w:rsidRPr="00CB55F0">
        <w:t>изпълнението</w:t>
      </w:r>
      <w:proofErr w:type="spellEnd"/>
      <w:r w:rsidRPr="00CB55F0">
        <w:t xml:space="preserve"> на </w:t>
      </w:r>
      <w:proofErr w:type="spellStart"/>
      <w:r w:rsidRPr="00CB55F0">
        <w:t>окончателните</w:t>
      </w:r>
      <w:proofErr w:type="spellEnd"/>
      <w:r w:rsidRPr="00CB55F0">
        <w:t xml:space="preserve"> </w:t>
      </w:r>
      <w:proofErr w:type="spellStart"/>
      <w:r w:rsidRPr="00CB55F0">
        <w:t>съдебни</w:t>
      </w:r>
      <w:proofErr w:type="spellEnd"/>
      <w:r w:rsidRPr="00CB55F0">
        <w:t xml:space="preserve"> </w:t>
      </w:r>
      <w:proofErr w:type="spellStart"/>
      <w:r w:rsidRPr="00CB55F0">
        <w:t>решения</w:t>
      </w:r>
      <w:proofErr w:type="spellEnd"/>
      <w:r w:rsidRPr="00CB55F0">
        <w:t xml:space="preserve">, с </w:t>
      </w:r>
      <w:proofErr w:type="spellStart"/>
      <w:r w:rsidRPr="00CB55F0">
        <w:t>които</w:t>
      </w:r>
      <w:proofErr w:type="spellEnd"/>
      <w:r w:rsidRPr="00CB55F0">
        <w:t xml:space="preserve"> е </w:t>
      </w:r>
      <w:proofErr w:type="spellStart"/>
      <w:r w:rsidRPr="00CB55F0">
        <w:t>определен</w:t>
      </w:r>
      <w:proofErr w:type="spellEnd"/>
      <w:r w:rsidRPr="00CB55F0">
        <w:t xml:space="preserve"> </w:t>
      </w:r>
      <w:proofErr w:type="spellStart"/>
      <w:r w:rsidRPr="00CB55F0">
        <w:t>режим</w:t>
      </w:r>
      <w:proofErr w:type="spellEnd"/>
      <w:r w:rsidRPr="00CB55F0">
        <w:t xml:space="preserve"> на </w:t>
      </w:r>
      <w:proofErr w:type="spellStart"/>
      <w:r w:rsidRPr="00CB55F0">
        <w:t>лични</w:t>
      </w:r>
      <w:proofErr w:type="spellEnd"/>
      <w:r w:rsidRPr="00CB55F0">
        <w:t xml:space="preserve"> </w:t>
      </w:r>
      <w:proofErr w:type="spellStart"/>
      <w:r w:rsidRPr="00CB55F0">
        <w:t>отношения</w:t>
      </w:r>
      <w:proofErr w:type="spellEnd"/>
      <w:r w:rsidRPr="00CB55F0">
        <w:t xml:space="preserve"> </w:t>
      </w:r>
      <w:proofErr w:type="spellStart"/>
      <w:r w:rsidRPr="00CB55F0">
        <w:t>между</w:t>
      </w:r>
      <w:proofErr w:type="spellEnd"/>
      <w:r w:rsidRPr="00CB55F0">
        <w:t xml:space="preserve"> </w:t>
      </w:r>
      <w:proofErr w:type="spellStart"/>
      <w:r w:rsidRPr="00CB55F0">
        <w:t>бащата</w:t>
      </w:r>
      <w:proofErr w:type="spellEnd"/>
      <w:r w:rsidRPr="00CB55F0">
        <w:t xml:space="preserve"> и </w:t>
      </w:r>
      <w:proofErr w:type="spellStart"/>
      <w:r w:rsidRPr="00CB55F0">
        <w:t>детето</w:t>
      </w:r>
      <w:proofErr w:type="spellEnd"/>
      <w:r w:rsidRPr="00CB55F0">
        <w:t xml:space="preserve"> и </w:t>
      </w:r>
      <w:proofErr w:type="spellStart"/>
      <w:r w:rsidRPr="00CB55F0">
        <w:t>между</w:t>
      </w:r>
      <w:proofErr w:type="spellEnd"/>
      <w:r w:rsidRPr="00CB55F0">
        <w:t xml:space="preserve"> </w:t>
      </w:r>
      <w:proofErr w:type="spellStart"/>
      <w:r w:rsidRPr="00CB55F0">
        <w:t>детето</w:t>
      </w:r>
      <w:proofErr w:type="spellEnd"/>
      <w:r w:rsidRPr="00CB55F0">
        <w:t xml:space="preserve"> и </w:t>
      </w:r>
      <w:proofErr w:type="spellStart"/>
      <w:r w:rsidRPr="00CB55F0">
        <w:t>неговите</w:t>
      </w:r>
      <w:proofErr w:type="spellEnd"/>
      <w:r w:rsidRPr="00CB55F0">
        <w:t xml:space="preserve"> </w:t>
      </w:r>
      <w:proofErr w:type="spellStart"/>
      <w:r w:rsidRPr="00CB55F0">
        <w:t>баба</w:t>
      </w:r>
      <w:proofErr w:type="spellEnd"/>
      <w:r w:rsidRPr="00CB55F0">
        <w:t xml:space="preserve"> и </w:t>
      </w:r>
      <w:proofErr w:type="spellStart"/>
      <w:r w:rsidRPr="00CB55F0">
        <w:t>дядо</w:t>
      </w:r>
      <w:proofErr w:type="spellEnd"/>
      <w:r w:rsidRPr="00CB55F0">
        <w:t xml:space="preserve"> </w:t>
      </w:r>
      <w:proofErr w:type="spellStart"/>
      <w:r w:rsidRPr="00CB55F0">
        <w:t>съответно</w:t>
      </w:r>
      <w:proofErr w:type="spellEnd"/>
      <w:r w:rsidRPr="00CB55F0">
        <w:t xml:space="preserve">, </w:t>
      </w:r>
      <w:proofErr w:type="spellStart"/>
      <w:r w:rsidRPr="00CB55F0">
        <w:t>през</w:t>
      </w:r>
      <w:proofErr w:type="spellEnd"/>
      <w:r w:rsidRPr="00CB55F0">
        <w:t xml:space="preserve"> </w:t>
      </w:r>
      <w:proofErr w:type="spellStart"/>
      <w:r w:rsidRPr="00CB55F0">
        <w:t>целия</w:t>
      </w:r>
      <w:proofErr w:type="spellEnd"/>
      <w:r w:rsidRPr="00CB55F0">
        <w:t xml:space="preserve"> </w:t>
      </w:r>
      <w:proofErr w:type="spellStart"/>
      <w:r w:rsidRPr="00CB55F0">
        <w:t>разглеждан</w:t>
      </w:r>
      <w:proofErr w:type="spellEnd"/>
      <w:r w:rsidRPr="00CB55F0">
        <w:t xml:space="preserve"> </w:t>
      </w:r>
      <w:proofErr w:type="spellStart"/>
      <w:r w:rsidRPr="00CB55F0">
        <w:t>период</w:t>
      </w:r>
      <w:proofErr w:type="spellEnd"/>
      <w:r w:rsidRPr="00CB55F0">
        <w:t xml:space="preserve"> </w:t>
      </w:r>
      <w:proofErr w:type="spellStart"/>
      <w:r w:rsidRPr="00CB55F0">
        <w:t>не</w:t>
      </w:r>
      <w:proofErr w:type="spellEnd"/>
      <w:r w:rsidRPr="00CB55F0">
        <w:t xml:space="preserve"> </w:t>
      </w:r>
      <w:proofErr w:type="spellStart"/>
      <w:r w:rsidRPr="00CB55F0">
        <w:t>изглежда</w:t>
      </w:r>
      <w:proofErr w:type="spellEnd"/>
      <w:r w:rsidRPr="00CB55F0">
        <w:t xml:space="preserve"> </w:t>
      </w:r>
      <w:proofErr w:type="spellStart"/>
      <w:r w:rsidRPr="00CB55F0">
        <w:t>те</w:t>
      </w:r>
      <w:proofErr w:type="spellEnd"/>
      <w:r w:rsidRPr="00CB55F0">
        <w:t xml:space="preserve"> </w:t>
      </w:r>
      <w:proofErr w:type="spellStart"/>
      <w:r w:rsidRPr="00CB55F0">
        <w:t>да</w:t>
      </w:r>
      <w:proofErr w:type="spellEnd"/>
      <w:r w:rsidRPr="00CB55F0">
        <w:t xml:space="preserve"> </w:t>
      </w:r>
      <w:proofErr w:type="spellStart"/>
      <w:r w:rsidRPr="00CB55F0">
        <w:t>са</w:t>
      </w:r>
      <w:proofErr w:type="spellEnd"/>
      <w:r w:rsidRPr="00CB55F0">
        <w:t xml:space="preserve"> </w:t>
      </w:r>
      <w:proofErr w:type="spellStart"/>
      <w:r w:rsidRPr="00CB55F0">
        <w:t>действали</w:t>
      </w:r>
      <w:proofErr w:type="spellEnd"/>
      <w:r w:rsidRPr="00CB55F0">
        <w:t xml:space="preserve"> с </w:t>
      </w:r>
      <w:proofErr w:type="spellStart"/>
      <w:r w:rsidRPr="00CB55F0">
        <w:t>особено</w:t>
      </w:r>
      <w:proofErr w:type="spellEnd"/>
      <w:r w:rsidRPr="00CB55F0">
        <w:t xml:space="preserve"> </w:t>
      </w:r>
      <w:proofErr w:type="spellStart"/>
      <w:r w:rsidRPr="00CB55F0">
        <w:t>усърдие</w:t>
      </w:r>
      <w:proofErr w:type="spellEnd"/>
      <w:r w:rsidRPr="00CB55F0">
        <w:t xml:space="preserve"> при </w:t>
      </w:r>
      <w:proofErr w:type="spellStart"/>
      <w:r w:rsidRPr="00CB55F0">
        <w:t>разрешаване</w:t>
      </w:r>
      <w:proofErr w:type="spellEnd"/>
      <w:r w:rsidRPr="00CB55F0">
        <w:t xml:space="preserve"> на </w:t>
      </w:r>
      <w:proofErr w:type="spellStart"/>
      <w:r w:rsidRPr="00CB55F0">
        <w:t>случая</w:t>
      </w:r>
      <w:proofErr w:type="spellEnd"/>
      <w:r w:rsidRPr="00CB55F0">
        <w:t xml:space="preserve">. </w:t>
      </w:r>
      <w:proofErr w:type="spellStart"/>
      <w:r w:rsidRPr="00CB55F0">
        <w:t>Съдебният</w:t>
      </w:r>
      <w:proofErr w:type="spellEnd"/>
      <w:r w:rsidRPr="00CB55F0">
        <w:t xml:space="preserve"> </w:t>
      </w:r>
      <w:proofErr w:type="spellStart"/>
      <w:r w:rsidRPr="00CB55F0">
        <w:t>изпълнител</w:t>
      </w:r>
      <w:proofErr w:type="spellEnd"/>
      <w:r w:rsidRPr="00CB55F0">
        <w:t xml:space="preserve"> </w:t>
      </w:r>
      <w:proofErr w:type="spellStart"/>
      <w:r w:rsidRPr="00CB55F0">
        <w:t>не</w:t>
      </w:r>
      <w:proofErr w:type="spellEnd"/>
      <w:r w:rsidRPr="00CB55F0">
        <w:t xml:space="preserve"> е </w:t>
      </w:r>
      <w:proofErr w:type="spellStart"/>
      <w:r w:rsidRPr="00CB55F0">
        <w:t>налагал</w:t>
      </w:r>
      <w:proofErr w:type="spellEnd"/>
      <w:r w:rsidRPr="00CB55F0">
        <w:t xml:space="preserve"> </w:t>
      </w:r>
      <w:proofErr w:type="spellStart"/>
      <w:r w:rsidRPr="00CB55F0">
        <w:t>редовно</w:t>
      </w:r>
      <w:proofErr w:type="spellEnd"/>
      <w:r w:rsidRPr="00CB55F0">
        <w:t xml:space="preserve"> </w:t>
      </w:r>
      <w:proofErr w:type="spellStart"/>
      <w:r w:rsidRPr="00CB55F0">
        <w:t>глоби</w:t>
      </w:r>
      <w:proofErr w:type="spellEnd"/>
      <w:r w:rsidRPr="00CB55F0">
        <w:t xml:space="preserve"> на </w:t>
      </w:r>
      <w:proofErr w:type="spellStart"/>
      <w:r w:rsidRPr="00CB55F0">
        <w:t>майката</w:t>
      </w:r>
      <w:proofErr w:type="spellEnd"/>
      <w:r w:rsidRPr="00CB55F0">
        <w:t xml:space="preserve">, </w:t>
      </w:r>
      <w:proofErr w:type="spellStart"/>
      <w:r w:rsidRPr="00CB55F0">
        <w:t>възпрепятствала</w:t>
      </w:r>
      <w:proofErr w:type="spellEnd"/>
      <w:r w:rsidRPr="00CB55F0">
        <w:t xml:space="preserve"> </w:t>
      </w:r>
      <w:proofErr w:type="spellStart"/>
      <w:r w:rsidRPr="00CB55F0">
        <w:t>изпълнението</w:t>
      </w:r>
      <w:proofErr w:type="spellEnd"/>
      <w:r w:rsidRPr="00CB55F0">
        <w:t xml:space="preserve"> на </w:t>
      </w:r>
      <w:proofErr w:type="spellStart"/>
      <w:r w:rsidRPr="00CB55F0">
        <w:t>съдебните</w:t>
      </w:r>
      <w:proofErr w:type="spellEnd"/>
      <w:r w:rsidRPr="00CB55F0">
        <w:t xml:space="preserve"> </w:t>
      </w:r>
      <w:proofErr w:type="spellStart"/>
      <w:r w:rsidRPr="00CB55F0">
        <w:t>решения</w:t>
      </w:r>
      <w:proofErr w:type="spellEnd"/>
      <w:r w:rsidRPr="00CB55F0">
        <w:t xml:space="preserve">. </w:t>
      </w:r>
      <w:proofErr w:type="spellStart"/>
      <w:r w:rsidRPr="00CB55F0">
        <w:t>Прокуратурата</w:t>
      </w:r>
      <w:proofErr w:type="spellEnd"/>
      <w:r w:rsidRPr="00CB55F0">
        <w:t xml:space="preserve"> е </w:t>
      </w:r>
      <w:proofErr w:type="spellStart"/>
      <w:r w:rsidRPr="00CB55F0">
        <w:t>разглеждала</w:t>
      </w:r>
      <w:proofErr w:type="spellEnd"/>
      <w:r w:rsidRPr="00CB55F0">
        <w:t xml:space="preserve"> </w:t>
      </w:r>
      <w:proofErr w:type="spellStart"/>
      <w:r w:rsidRPr="00CB55F0">
        <w:t>всяка</w:t>
      </w:r>
      <w:proofErr w:type="spellEnd"/>
      <w:r w:rsidRPr="00CB55F0">
        <w:t xml:space="preserve"> </w:t>
      </w:r>
      <w:proofErr w:type="spellStart"/>
      <w:r w:rsidRPr="00CB55F0">
        <w:t>жалба</w:t>
      </w:r>
      <w:proofErr w:type="spellEnd"/>
      <w:r w:rsidRPr="00CB55F0">
        <w:t xml:space="preserve"> </w:t>
      </w:r>
      <w:proofErr w:type="spellStart"/>
      <w:r w:rsidRPr="00CB55F0">
        <w:t>срещу</w:t>
      </w:r>
      <w:proofErr w:type="spellEnd"/>
      <w:r w:rsidRPr="00CB55F0">
        <w:t xml:space="preserve"> </w:t>
      </w:r>
      <w:proofErr w:type="spellStart"/>
      <w:r w:rsidRPr="00CB55F0">
        <w:t>нея</w:t>
      </w:r>
      <w:proofErr w:type="spellEnd"/>
      <w:r w:rsidRPr="00CB55F0">
        <w:t xml:space="preserve"> </w:t>
      </w:r>
      <w:proofErr w:type="spellStart"/>
      <w:r w:rsidRPr="00CB55F0">
        <w:t>отделно</w:t>
      </w:r>
      <w:proofErr w:type="spellEnd"/>
      <w:r w:rsidRPr="00CB55F0">
        <w:t xml:space="preserve">, </w:t>
      </w:r>
      <w:proofErr w:type="spellStart"/>
      <w:r w:rsidRPr="00CB55F0">
        <w:t>без</w:t>
      </w:r>
      <w:proofErr w:type="spellEnd"/>
      <w:r w:rsidRPr="00CB55F0">
        <w:t xml:space="preserve"> </w:t>
      </w:r>
      <w:proofErr w:type="spellStart"/>
      <w:r w:rsidRPr="00CB55F0">
        <w:t>отчитане</w:t>
      </w:r>
      <w:proofErr w:type="spellEnd"/>
      <w:r w:rsidRPr="00CB55F0">
        <w:t xml:space="preserve"> на </w:t>
      </w:r>
      <w:proofErr w:type="spellStart"/>
      <w:r w:rsidRPr="00CB55F0">
        <w:t>връзка</w:t>
      </w:r>
      <w:proofErr w:type="spellEnd"/>
      <w:r w:rsidRPr="00CB55F0">
        <w:t xml:space="preserve"> по </w:t>
      </w:r>
      <w:proofErr w:type="spellStart"/>
      <w:r w:rsidRPr="00CB55F0">
        <w:t>между</w:t>
      </w:r>
      <w:proofErr w:type="spellEnd"/>
      <w:r w:rsidRPr="00CB55F0">
        <w:t xml:space="preserve"> </w:t>
      </w:r>
      <w:proofErr w:type="spellStart"/>
      <w:r w:rsidRPr="00CB55F0">
        <w:t>им</w:t>
      </w:r>
      <w:proofErr w:type="spellEnd"/>
      <w:r w:rsidRPr="00CB55F0">
        <w:t xml:space="preserve">, </w:t>
      </w:r>
      <w:proofErr w:type="spellStart"/>
      <w:r w:rsidRPr="00CB55F0">
        <w:t>като</w:t>
      </w:r>
      <w:proofErr w:type="spellEnd"/>
      <w:r w:rsidRPr="00CB55F0">
        <w:t xml:space="preserve"> </w:t>
      </w:r>
      <w:proofErr w:type="spellStart"/>
      <w:r w:rsidRPr="00CB55F0">
        <w:t>изолиран</w:t>
      </w:r>
      <w:proofErr w:type="spellEnd"/>
      <w:r w:rsidRPr="00CB55F0">
        <w:t xml:space="preserve"> </w:t>
      </w:r>
      <w:proofErr w:type="spellStart"/>
      <w:r w:rsidRPr="00CB55F0">
        <w:t>случай</w:t>
      </w:r>
      <w:proofErr w:type="spellEnd"/>
      <w:r w:rsidRPr="00CB55F0">
        <w:t xml:space="preserve">, и в </w:t>
      </w:r>
      <w:proofErr w:type="spellStart"/>
      <w:r w:rsidRPr="00CB55F0">
        <w:t>повечето</w:t>
      </w:r>
      <w:proofErr w:type="spellEnd"/>
      <w:r w:rsidRPr="00CB55F0">
        <w:t xml:space="preserve"> </w:t>
      </w:r>
      <w:proofErr w:type="spellStart"/>
      <w:r w:rsidRPr="00CB55F0">
        <w:t>случаи</w:t>
      </w:r>
      <w:proofErr w:type="spellEnd"/>
      <w:r w:rsidRPr="00CB55F0">
        <w:t xml:space="preserve"> е </w:t>
      </w:r>
      <w:proofErr w:type="spellStart"/>
      <w:r w:rsidRPr="00CB55F0">
        <w:t>отказала</w:t>
      </w:r>
      <w:proofErr w:type="spellEnd"/>
      <w:r w:rsidRPr="00CB55F0">
        <w:t xml:space="preserve"> </w:t>
      </w:r>
      <w:proofErr w:type="spellStart"/>
      <w:r w:rsidRPr="00CB55F0">
        <w:t>да</w:t>
      </w:r>
      <w:proofErr w:type="spellEnd"/>
      <w:r w:rsidRPr="00CB55F0">
        <w:t xml:space="preserve"> </w:t>
      </w:r>
      <w:proofErr w:type="spellStart"/>
      <w:r w:rsidRPr="00CB55F0">
        <w:t>образува</w:t>
      </w:r>
      <w:proofErr w:type="spellEnd"/>
      <w:r w:rsidRPr="00CB55F0">
        <w:t xml:space="preserve"> </w:t>
      </w:r>
      <w:proofErr w:type="spellStart"/>
      <w:r w:rsidRPr="00CB55F0">
        <w:t>наказателно</w:t>
      </w:r>
      <w:proofErr w:type="spellEnd"/>
      <w:r w:rsidRPr="00CB55F0">
        <w:t xml:space="preserve"> </w:t>
      </w:r>
      <w:proofErr w:type="spellStart"/>
      <w:r w:rsidRPr="00CB55F0">
        <w:t>производство</w:t>
      </w:r>
      <w:proofErr w:type="spellEnd"/>
      <w:r w:rsidRPr="00CB55F0">
        <w:t xml:space="preserve">. В </w:t>
      </w:r>
      <w:proofErr w:type="spellStart"/>
      <w:r w:rsidRPr="00CB55F0">
        <w:t>три</w:t>
      </w:r>
      <w:proofErr w:type="spellEnd"/>
      <w:r w:rsidRPr="00CB55F0">
        <w:t xml:space="preserve"> от </w:t>
      </w:r>
      <w:proofErr w:type="spellStart"/>
      <w:r w:rsidRPr="00CB55F0">
        <w:t>случаите</w:t>
      </w:r>
      <w:proofErr w:type="spellEnd"/>
      <w:r w:rsidRPr="00CB55F0">
        <w:t xml:space="preserve">, </w:t>
      </w:r>
      <w:proofErr w:type="spellStart"/>
      <w:r w:rsidRPr="00CB55F0">
        <w:t>достигнали</w:t>
      </w:r>
      <w:proofErr w:type="spellEnd"/>
      <w:r w:rsidRPr="00CB55F0">
        <w:t xml:space="preserve"> </w:t>
      </w:r>
      <w:proofErr w:type="spellStart"/>
      <w:r w:rsidRPr="00CB55F0">
        <w:lastRenderedPageBreak/>
        <w:t>до</w:t>
      </w:r>
      <w:proofErr w:type="spellEnd"/>
      <w:r w:rsidRPr="00CB55F0">
        <w:t xml:space="preserve"> </w:t>
      </w:r>
      <w:proofErr w:type="spellStart"/>
      <w:r w:rsidRPr="00CB55F0">
        <w:t>съдебна</w:t>
      </w:r>
      <w:proofErr w:type="spellEnd"/>
      <w:r w:rsidRPr="00CB55F0">
        <w:t xml:space="preserve"> </w:t>
      </w:r>
      <w:proofErr w:type="spellStart"/>
      <w:r w:rsidRPr="00CB55F0">
        <w:t>фаза</w:t>
      </w:r>
      <w:proofErr w:type="spellEnd"/>
      <w:r w:rsidRPr="00CB55F0">
        <w:t xml:space="preserve">, </w:t>
      </w:r>
      <w:proofErr w:type="spellStart"/>
      <w:r w:rsidRPr="00CB55F0">
        <w:t>съдът</w:t>
      </w:r>
      <w:proofErr w:type="spellEnd"/>
      <w:r w:rsidRPr="00CB55F0">
        <w:t xml:space="preserve"> я е </w:t>
      </w:r>
      <w:proofErr w:type="spellStart"/>
      <w:r w:rsidRPr="00CB55F0">
        <w:t>оправдавал</w:t>
      </w:r>
      <w:proofErr w:type="spellEnd"/>
      <w:r w:rsidRPr="00CB55F0">
        <w:t xml:space="preserve">. </w:t>
      </w:r>
      <w:proofErr w:type="spellStart"/>
      <w:r w:rsidRPr="00CB55F0">
        <w:t>Социалните</w:t>
      </w:r>
      <w:proofErr w:type="spellEnd"/>
      <w:r w:rsidRPr="00CB55F0">
        <w:t xml:space="preserve"> </w:t>
      </w:r>
      <w:proofErr w:type="spellStart"/>
      <w:r w:rsidRPr="00CB55F0">
        <w:t>служби</w:t>
      </w:r>
      <w:proofErr w:type="spellEnd"/>
      <w:r w:rsidRPr="00CB55F0">
        <w:t xml:space="preserve"> </w:t>
      </w:r>
      <w:proofErr w:type="spellStart"/>
      <w:r w:rsidRPr="00CB55F0">
        <w:t>са</w:t>
      </w:r>
      <w:proofErr w:type="spellEnd"/>
      <w:r w:rsidRPr="00CB55F0">
        <w:t xml:space="preserve"> </w:t>
      </w:r>
      <w:proofErr w:type="spellStart"/>
      <w:r w:rsidRPr="00CB55F0">
        <w:t>изчакали</w:t>
      </w:r>
      <w:proofErr w:type="spellEnd"/>
      <w:r w:rsidRPr="00CB55F0">
        <w:t xml:space="preserve"> </w:t>
      </w:r>
      <w:proofErr w:type="spellStart"/>
      <w:r w:rsidRPr="00CB55F0">
        <w:t>твърде</w:t>
      </w:r>
      <w:proofErr w:type="spellEnd"/>
      <w:r w:rsidRPr="00CB55F0">
        <w:t xml:space="preserve"> </w:t>
      </w:r>
      <w:proofErr w:type="spellStart"/>
      <w:r w:rsidRPr="00CB55F0">
        <w:t>дълго</w:t>
      </w:r>
      <w:proofErr w:type="spellEnd"/>
      <w:r w:rsidRPr="00CB55F0">
        <w:t xml:space="preserve"> </w:t>
      </w:r>
      <w:proofErr w:type="spellStart"/>
      <w:r w:rsidRPr="00CB55F0">
        <w:t>преди</w:t>
      </w:r>
      <w:proofErr w:type="spellEnd"/>
      <w:r w:rsidRPr="00CB55F0">
        <w:t xml:space="preserve"> </w:t>
      </w:r>
      <w:proofErr w:type="spellStart"/>
      <w:r w:rsidRPr="00CB55F0">
        <w:t>да</w:t>
      </w:r>
      <w:proofErr w:type="spellEnd"/>
      <w:r w:rsidRPr="00CB55F0">
        <w:t xml:space="preserve"> </w:t>
      </w:r>
      <w:proofErr w:type="spellStart"/>
      <w:r w:rsidRPr="00CB55F0">
        <w:t>издадат</w:t>
      </w:r>
      <w:proofErr w:type="spellEnd"/>
      <w:r w:rsidRPr="00CB55F0">
        <w:t xml:space="preserve"> </w:t>
      </w:r>
      <w:proofErr w:type="spellStart"/>
      <w:r w:rsidRPr="00CB55F0">
        <w:t>задължителни</w:t>
      </w:r>
      <w:proofErr w:type="spellEnd"/>
      <w:r w:rsidRPr="00CB55F0">
        <w:t xml:space="preserve"> </w:t>
      </w:r>
      <w:proofErr w:type="spellStart"/>
      <w:r w:rsidRPr="00CB55F0">
        <w:t>предписания</w:t>
      </w:r>
      <w:proofErr w:type="spellEnd"/>
      <w:r w:rsidRPr="00CB55F0">
        <w:t xml:space="preserve"> на </w:t>
      </w:r>
      <w:proofErr w:type="spellStart"/>
      <w:r w:rsidRPr="00CB55F0">
        <w:t>майката</w:t>
      </w:r>
      <w:proofErr w:type="spellEnd"/>
      <w:r w:rsidRPr="00CB55F0">
        <w:t xml:space="preserve"> при </w:t>
      </w:r>
      <w:proofErr w:type="spellStart"/>
      <w:r w:rsidRPr="00CB55F0">
        <w:t>отказа</w:t>
      </w:r>
      <w:proofErr w:type="spellEnd"/>
      <w:r w:rsidRPr="00CB55F0">
        <w:t xml:space="preserve"> от </w:t>
      </w:r>
      <w:proofErr w:type="spellStart"/>
      <w:r w:rsidRPr="00CB55F0">
        <w:t>нейна</w:t>
      </w:r>
      <w:proofErr w:type="spellEnd"/>
      <w:r w:rsidRPr="00CB55F0">
        <w:t xml:space="preserve"> </w:t>
      </w:r>
      <w:proofErr w:type="spellStart"/>
      <w:r w:rsidRPr="00CB55F0">
        <w:t>страна</w:t>
      </w:r>
      <w:proofErr w:type="spellEnd"/>
      <w:r w:rsidRPr="00CB55F0">
        <w:t xml:space="preserve"> </w:t>
      </w:r>
      <w:proofErr w:type="spellStart"/>
      <w:r w:rsidRPr="00CB55F0">
        <w:t>да</w:t>
      </w:r>
      <w:proofErr w:type="spellEnd"/>
      <w:r w:rsidRPr="00CB55F0">
        <w:t xml:space="preserve"> </w:t>
      </w:r>
      <w:proofErr w:type="spellStart"/>
      <w:r w:rsidRPr="00CB55F0">
        <w:t>съдейства</w:t>
      </w:r>
      <w:proofErr w:type="spellEnd"/>
      <w:r w:rsidRPr="00CB55F0">
        <w:t xml:space="preserve">; </w:t>
      </w:r>
      <w:proofErr w:type="spellStart"/>
      <w:r w:rsidRPr="00CB55F0">
        <w:t>не</w:t>
      </w:r>
      <w:proofErr w:type="spellEnd"/>
      <w:r w:rsidRPr="00CB55F0">
        <w:t xml:space="preserve"> </w:t>
      </w:r>
      <w:proofErr w:type="spellStart"/>
      <w:r w:rsidRPr="00CB55F0">
        <w:t>са</w:t>
      </w:r>
      <w:proofErr w:type="spellEnd"/>
      <w:r w:rsidRPr="00CB55F0">
        <w:t xml:space="preserve"> </w:t>
      </w:r>
      <w:proofErr w:type="spellStart"/>
      <w:r w:rsidRPr="00CB55F0">
        <w:t>сигнализирали</w:t>
      </w:r>
      <w:proofErr w:type="spellEnd"/>
      <w:r w:rsidRPr="00CB55F0">
        <w:t xml:space="preserve"> </w:t>
      </w:r>
      <w:proofErr w:type="spellStart"/>
      <w:r w:rsidRPr="00CB55F0">
        <w:t>прокуратурата</w:t>
      </w:r>
      <w:proofErr w:type="spellEnd"/>
      <w:r w:rsidRPr="00CB55F0">
        <w:t xml:space="preserve"> </w:t>
      </w:r>
      <w:proofErr w:type="spellStart"/>
      <w:r w:rsidRPr="00CB55F0">
        <w:t>за</w:t>
      </w:r>
      <w:proofErr w:type="spellEnd"/>
      <w:r w:rsidRPr="00CB55F0">
        <w:t xml:space="preserve"> </w:t>
      </w:r>
      <w:proofErr w:type="spellStart"/>
      <w:r w:rsidRPr="00CB55F0">
        <w:t>неизпълнението</w:t>
      </w:r>
      <w:proofErr w:type="spellEnd"/>
      <w:r w:rsidRPr="00CB55F0">
        <w:t xml:space="preserve"> на </w:t>
      </w:r>
      <w:proofErr w:type="spellStart"/>
      <w:r w:rsidRPr="00CB55F0">
        <w:t>съдебните</w:t>
      </w:r>
      <w:proofErr w:type="spellEnd"/>
      <w:r w:rsidRPr="00CB55F0">
        <w:t xml:space="preserve"> </w:t>
      </w:r>
      <w:proofErr w:type="spellStart"/>
      <w:r w:rsidRPr="00CB55F0">
        <w:t>решения</w:t>
      </w:r>
      <w:proofErr w:type="spellEnd"/>
      <w:r w:rsidRPr="00CB55F0">
        <w:t xml:space="preserve">, </w:t>
      </w:r>
      <w:proofErr w:type="spellStart"/>
      <w:r w:rsidRPr="00CB55F0">
        <w:t>нито</w:t>
      </w:r>
      <w:proofErr w:type="spellEnd"/>
      <w:r w:rsidRPr="00CB55F0">
        <w:t xml:space="preserve"> </w:t>
      </w:r>
      <w:proofErr w:type="spellStart"/>
      <w:r w:rsidRPr="00CB55F0">
        <w:t>са</w:t>
      </w:r>
      <w:proofErr w:type="spellEnd"/>
      <w:r w:rsidRPr="00CB55F0">
        <w:t xml:space="preserve"> </w:t>
      </w:r>
      <w:proofErr w:type="spellStart"/>
      <w:r w:rsidRPr="00CB55F0">
        <w:t>предприели</w:t>
      </w:r>
      <w:proofErr w:type="spellEnd"/>
      <w:r w:rsidRPr="00CB55F0">
        <w:t xml:space="preserve"> </w:t>
      </w:r>
      <w:proofErr w:type="spellStart"/>
      <w:r w:rsidRPr="00CB55F0">
        <w:t>адекватни</w:t>
      </w:r>
      <w:proofErr w:type="spellEnd"/>
      <w:r w:rsidRPr="00CB55F0">
        <w:t xml:space="preserve"> </w:t>
      </w:r>
      <w:proofErr w:type="spellStart"/>
      <w:r w:rsidRPr="00CB55F0">
        <w:t>подготвителни</w:t>
      </w:r>
      <w:proofErr w:type="spellEnd"/>
      <w:r w:rsidRPr="00CB55F0">
        <w:t xml:space="preserve"> </w:t>
      </w:r>
      <w:proofErr w:type="spellStart"/>
      <w:r w:rsidRPr="00CB55F0">
        <w:t>мерки</w:t>
      </w:r>
      <w:proofErr w:type="spellEnd"/>
      <w:r w:rsidRPr="00CB55F0">
        <w:t xml:space="preserve"> и </w:t>
      </w:r>
      <w:proofErr w:type="spellStart"/>
      <w:r w:rsidRPr="00CB55F0">
        <w:t>навременна</w:t>
      </w:r>
      <w:proofErr w:type="spellEnd"/>
      <w:r w:rsidRPr="00CB55F0">
        <w:t xml:space="preserve"> </w:t>
      </w:r>
      <w:proofErr w:type="spellStart"/>
      <w:r w:rsidRPr="00CB55F0">
        <w:t>подкрепа</w:t>
      </w:r>
      <w:proofErr w:type="spellEnd"/>
      <w:r w:rsidRPr="00CB55F0">
        <w:t xml:space="preserve"> на </w:t>
      </w:r>
      <w:proofErr w:type="spellStart"/>
      <w:r w:rsidRPr="00CB55F0">
        <w:t>детето</w:t>
      </w:r>
      <w:proofErr w:type="spellEnd"/>
      <w:r w:rsidRPr="00CB55F0">
        <w:t xml:space="preserve"> с </w:t>
      </w:r>
      <w:proofErr w:type="spellStart"/>
      <w:r w:rsidRPr="00CB55F0">
        <w:t>цел</w:t>
      </w:r>
      <w:proofErr w:type="spellEnd"/>
      <w:r w:rsidRPr="00CB55F0">
        <w:t xml:space="preserve"> </w:t>
      </w:r>
      <w:proofErr w:type="spellStart"/>
      <w:r w:rsidRPr="00CB55F0">
        <w:t>избягване</w:t>
      </w:r>
      <w:proofErr w:type="spellEnd"/>
      <w:r w:rsidRPr="00CB55F0">
        <w:t xml:space="preserve"> на </w:t>
      </w:r>
      <w:proofErr w:type="spellStart"/>
      <w:r w:rsidRPr="00CB55F0">
        <w:t>родителското</w:t>
      </w:r>
      <w:proofErr w:type="spellEnd"/>
      <w:r w:rsidRPr="00CB55F0">
        <w:t xml:space="preserve"> </w:t>
      </w:r>
      <w:proofErr w:type="spellStart"/>
      <w:r w:rsidRPr="00CB55F0">
        <w:t>отчуждение</w:t>
      </w:r>
      <w:proofErr w:type="spellEnd"/>
      <w:r w:rsidRPr="00CB55F0">
        <w:t xml:space="preserve">. </w:t>
      </w:r>
      <w:proofErr w:type="spellStart"/>
      <w:r w:rsidRPr="00CB55F0">
        <w:t>Тези</w:t>
      </w:r>
      <w:proofErr w:type="spellEnd"/>
      <w:r w:rsidRPr="00CB55F0">
        <w:t xml:space="preserve"> </w:t>
      </w:r>
      <w:proofErr w:type="spellStart"/>
      <w:r w:rsidRPr="00CB55F0">
        <w:t>пропуски</w:t>
      </w:r>
      <w:proofErr w:type="spellEnd"/>
      <w:r w:rsidRPr="00CB55F0">
        <w:t xml:space="preserve"> </w:t>
      </w:r>
      <w:proofErr w:type="spellStart"/>
      <w:r w:rsidRPr="00CB55F0">
        <w:t>са</w:t>
      </w:r>
      <w:proofErr w:type="spellEnd"/>
      <w:r w:rsidRPr="00CB55F0">
        <w:t xml:space="preserve"> </w:t>
      </w:r>
      <w:proofErr w:type="spellStart"/>
      <w:r w:rsidRPr="00CB55F0">
        <w:t>създали</w:t>
      </w:r>
      <w:proofErr w:type="spellEnd"/>
      <w:r w:rsidRPr="00CB55F0">
        <w:t xml:space="preserve"> </w:t>
      </w:r>
      <w:proofErr w:type="spellStart"/>
      <w:r w:rsidRPr="00CB55F0">
        <w:t>условия</w:t>
      </w:r>
      <w:proofErr w:type="spellEnd"/>
      <w:r w:rsidRPr="00CB55F0">
        <w:t xml:space="preserve"> </w:t>
      </w:r>
      <w:proofErr w:type="spellStart"/>
      <w:r w:rsidRPr="00CB55F0">
        <w:t>за</w:t>
      </w:r>
      <w:proofErr w:type="spellEnd"/>
      <w:r w:rsidRPr="00CB55F0">
        <w:t xml:space="preserve"> </w:t>
      </w:r>
      <w:proofErr w:type="spellStart"/>
      <w:r w:rsidRPr="00CB55F0">
        <w:t>нарушаване</w:t>
      </w:r>
      <w:proofErr w:type="spellEnd"/>
      <w:r w:rsidRPr="00CB55F0">
        <w:t xml:space="preserve"> на </w:t>
      </w:r>
      <w:proofErr w:type="spellStart"/>
      <w:r w:rsidRPr="00CB55F0">
        <w:t>правата</w:t>
      </w:r>
      <w:proofErr w:type="spellEnd"/>
      <w:r w:rsidRPr="00CB55F0">
        <w:t xml:space="preserve"> на </w:t>
      </w:r>
      <w:proofErr w:type="spellStart"/>
      <w:r w:rsidRPr="00CB55F0">
        <w:t>детето</w:t>
      </w:r>
      <w:proofErr w:type="spellEnd"/>
      <w:r w:rsidRPr="00CB55F0">
        <w:t xml:space="preserve">. По </w:t>
      </w:r>
      <w:proofErr w:type="spellStart"/>
      <w:r w:rsidRPr="00CB55F0">
        <w:t>този</w:t>
      </w:r>
      <w:proofErr w:type="spellEnd"/>
      <w:r w:rsidRPr="00CB55F0">
        <w:t xml:space="preserve"> </w:t>
      </w:r>
      <w:proofErr w:type="spellStart"/>
      <w:r w:rsidRPr="00CB55F0">
        <w:t>начин</w:t>
      </w:r>
      <w:proofErr w:type="spellEnd"/>
      <w:r w:rsidRPr="00CB55F0">
        <w:t xml:space="preserve"> </w:t>
      </w:r>
      <w:proofErr w:type="spellStart"/>
      <w:r w:rsidRPr="00CB55F0">
        <w:t>националните</w:t>
      </w:r>
      <w:proofErr w:type="spellEnd"/>
      <w:r w:rsidRPr="00CB55F0">
        <w:t xml:space="preserve"> </w:t>
      </w:r>
      <w:proofErr w:type="spellStart"/>
      <w:r w:rsidRPr="00CB55F0">
        <w:t>власти</w:t>
      </w:r>
      <w:proofErr w:type="spellEnd"/>
      <w:r w:rsidRPr="00CB55F0">
        <w:t xml:space="preserve"> </w:t>
      </w:r>
      <w:proofErr w:type="spellStart"/>
      <w:r w:rsidRPr="00CB55F0">
        <w:t>не</w:t>
      </w:r>
      <w:proofErr w:type="spellEnd"/>
      <w:r w:rsidRPr="00CB55F0">
        <w:t xml:space="preserve"> </w:t>
      </w:r>
      <w:proofErr w:type="spellStart"/>
      <w:r w:rsidRPr="00CB55F0">
        <w:t>са</w:t>
      </w:r>
      <w:proofErr w:type="spellEnd"/>
      <w:r w:rsidRPr="00CB55F0">
        <w:t xml:space="preserve"> </w:t>
      </w:r>
      <w:proofErr w:type="spellStart"/>
      <w:r w:rsidRPr="00CB55F0">
        <w:t>предприели</w:t>
      </w:r>
      <w:proofErr w:type="spellEnd"/>
      <w:r w:rsidRPr="00CB55F0">
        <w:t xml:space="preserve"> </w:t>
      </w:r>
      <w:proofErr w:type="spellStart"/>
      <w:r w:rsidRPr="00CB55F0">
        <w:t>всички</w:t>
      </w:r>
      <w:proofErr w:type="spellEnd"/>
      <w:r w:rsidRPr="00CB55F0">
        <w:t xml:space="preserve"> </w:t>
      </w:r>
      <w:proofErr w:type="spellStart"/>
      <w:r w:rsidRPr="00CB55F0">
        <w:t>мерки</w:t>
      </w:r>
      <w:proofErr w:type="spellEnd"/>
      <w:r w:rsidRPr="00CB55F0">
        <w:t xml:space="preserve">, </w:t>
      </w:r>
      <w:proofErr w:type="spellStart"/>
      <w:r w:rsidRPr="00CB55F0">
        <w:t>които</w:t>
      </w:r>
      <w:proofErr w:type="spellEnd"/>
      <w:r w:rsidRPr="00CB55F0">
        <w:t xml:space="preserve"> </w:t>
      </w:r>
      <w:proofErr w:type="spellStart"/>
      <w:r w:rsidRPr="00CB55F0">
        <w:t>разумно</w:t>
      </w:r>
      <w:proofErr w:type="spellEnd"/>
      <w:r w:rsidRPr="00CB55F0">
        <w:t xml:space="preserve"> </w:t>
      </w:r>
      <w:proofErr w:type="spellStart"/>
      <w:r w:rsidRPr="00CB55F0">
        <w:t>биха</w:t>
      </w:r>
      <w:proofErr w:type="spellEnd"/>
      <w:r w:rsidRPr="00CB55F0">
        <w:t xml:space="preserve"> </w:t>
      </w:r>
      <w:proofErr w:type="spellStart"/>
      <w:r w:rsidRPr="00CB55F0">
        <w:t>могли</w:t>
      </w:r>
      <w:proofErr w:type="spellEnd"/>
      <w:r w:rsidRPr="00CB55F0">
        <w:t xml:space="preserve"> </w:t>
      </w:r>
      <w:proofErr w:type="spellStart"/>
      <w:r w:rsidRPr="00CB55F0">
        <w:t>да</w:t>
      </w:r>
      <w:proofErr w:type="spellEnd"/>
      <w:r w:rsidRPr="00CB55F0">
        <w:t xml:space="preserve"> се </w:t>
      </w:r>
      <w:proofErr w:type="spellStart"/>
      <w:r w:rsidRPr="00CB55F0">
        <w:t>очакват</w:t>
      </w:r>
      <w:proofErr w:type="spellEnd"/>
      <w:r w:rsidRPr="00CB55F0">
        <w:t xml:space="preserve"> от </w:t>
      </w:r>
      <w:proofErr w:type="spellStart"/>
      <w:r w:rsidRPr="00CB55F0">
        <w:t>тях</w:t>
      </w:r>
      <w:proofErr w:type="spellEnd"/>
      <w:r w:rsidRPr="00CB55F0">
        <w:t xml:space="preserve">, </w:t>
      </w:r>
      <w:proofErr w:type="spellStart"/>
      <w:r w:rsidRPr="00CB55F0">
        <w:t>за</w:t>
      </w:r>
      <w:proofErr w:type="spellEnd"/>
      <w:r w:rsidRPr="00CB55F0">
        <w:t xml:space="preserve"> </w:t>
      </w:r>
      <w:proofErr w:type="spellStart"/>
      <w:r w:rsidRPr="00CB55F0">
        <w:t>да</w:t>
      </w:r>
      <w:proofErr w:type="spellEnd"/>
      <w:r w:rsidRPr="00CB55F0">
        <w:t xml:space="preserve"> </w:t>
      </w:r>
      <w:proofErr w:type="spellStart"/>
      <w:r w:rsidRPr="00CB55F0">
        <w:t>осигурят</w:t>
      </w:r>
      <w:proofErr w:type="spellEnd"/>
      <w:r w:rsidRPr="00CB55F0">
        <w:t xml:space="preserve"> </w:t>
      </w:r>
      <w:proofErr w:type="spellStart"/>
      <w:r w:rsidRPr="00CB55F0">
        <w:t>изпълнение</w:t>
      </w:r>
      <w:proofErr w:type="spellEnd"/>
      <w:r w:rsidRPr="00CB55F0">
        <w:t xml:space="preserve"> на </w:t>
      </w:r>
      <w:proofErr w:type="spellStart"/>
      <w:r w:rsidRPr="00CB55F0">
        <w:t>правото</w:t>
      </w:r>
      <w:proofErr w:type="spellEnd"/>
      <w:r w:rsidRPr="00CB55F0">
        <w:t xml:space="preserve"> на </w:t>
      </w:r>
      <w:proofErr w:type="spellStart"/>
      <w:r w:rsidRPr="00CB55F0">
        <w:t>лични</w:t>
      </w:r>
      <w:proofErr w:type="spellEnd"/>
      <w:r w:rsidRPr="00CB55F0">
        <w:t xml:space="preserve"> </w:t>
      </w:r>
      <w:proofErr w:type="spellStart"/>
      <w:r w:rsidRPr="00CB55F0">
        <w:t>отношения</w:t>
      </w:r>
      <w:proofErr w:type="spellEnd"/>
      <w:r w:rsidRPr="00CB55F0">
        <w:t xml:space="preserve"> на </w:t>
      </w:r>
      <w:proofErr w:type="spellStart"/>
      <w:r w:rsidRPr="00CB55F0">
        <w:t>жалбоподателите</w:t>
      </w:r>
      <w:proofErr w:type="spellEnd"/>
      <w:r w:rsidRPr="00CB55F0">
        <w:t xml:space="preserve">, </w:t>
      </w:r>
      <w:proofErr w:type="spellStart"/>
      <w:r w:rsidRPr="00CB55F0">
        <w:t>което</w:t>
      </w:r>
      <w:proofErr w:type="spellEnd"/>
      <w:r w:rsidRPr="00CB55F0">
        <w:t xml:space="preserve"> е </w:t>
      </w:r>
      <w:proofErr w:type="spellStart"/>
      <w:r w:rsidRPr="00CB55F0">
        <w:t>довело</w:t>
      </w:r>
      <w:proofErr w:type="spellEnd"/>
      <w:r w:rsidRPr="00CB55F0">
        <w:t xml:space="preserve"> </w:t>
      </w:r>
      <w:proofErr w:type="spellStart"/>
      <w:r w:rsidRPr="00CB55F0">
        <w:t>до</w:t>
      </w:r>
      <w:proofErr w:type="spellEnd"/>
      <w:r w:rsidRPr="00CB55F0">
        <w:t xml:space="preserve"> </w:t>
      </w:r>
      <w:proofErr w:type="spellStart"/>
      <w:r w:rsidRPr="00CB55F0">
        <w:t>нарушение</w:t>
      </w:r>
      <w:proofErr w:type="spellEnd"/>
      <w:r w:rsidRPr="00CB55F0">
        <w:t xml:space="preserve"> на </w:t>
      </w:r>
      <w:proofErr w:type="spellStart"/>
      <w:r w:rsidRPr="00CB55F0">
        <w:t>член</w:t>
      </w:r>
      <w:proofErr w:type="spellEnd"/>
      <w:r w:rsidRPr="00CB55F0">
        <w:t xml:space="preserve"> 8 от </w:t>
      </w:r>
      <w:proofErr w:type="spellStart"/>
      <w:r w:rsidRPr="00CB55F0">
        <w:t>Конвенцията</w:t>
      </w:r>
      <w:proofErr w:type="spellEnd"/>
      <w:r w:rsidR="00957585" w:rsidRPr="00CB55F0">
        <w:rPr>
          <w:lang w:val="bg-BG"/>
        </w:rPr>
        <w:t xml:space="preserve">. </w:t>
      </w:r>
      <w:hyperlink r:id="rId2270" w:history="1">
        <w:proofErr w:type="spellStart"/>
        <w:r w:rsidR="007E3958" w:rsidRPr="007E3958">
          <w:rPr>
            <w:rStyle w:val="Hyperlink"/>
            <w:lang w:eastAsia="bg-BG"/>
          </w:rPr>
          <w:t>Бюлетин</w:t>
        </w:r>
        <w:proofErr w:type="spellEnd"/>
        <w:r w:rsidR="007E3958" w:rsidRPr="007E3958">
          <w:rPr>
            <w:rStyle w:val="Hyperlink"/>
            <w:lang w:eastAsia="bg-BG"/>
          </w:rPr>
          <w:t xml:space="preserve"> № 68</w:t>
        </w:r>
      </w:hyperlink>
    </w:p>
    <w:p w14:paraId="50CC14B5" w14:textId="40433C52" w:rsidR="00CB55F0" w:rsidRDefault="00000000" w:rsidP="008B2BC9">
      <w:pPr>
        <w:pStyle w:val="JuPara"/>
        <w:pBdr>
          <w:bottom w:val="single" w:sz="4" w:space="1" w:color="auto"/>
        </w:pBdr>
        <w:tabs>
          <w:tab w:val="left" w:pos="4111"/>
        </w:tabs>
        <w:ind w:firstLine="0"/>
        <w:rPr>
          <w:b/>
          <w:bCs/>
          <w:lang w:val="bg-BG"/>
        </w:rPr>
      </w:pPr>
      <w:hyperlink r:id="rId2271" w:history="1">
        <w:proofErr w:type="spellStart"/>
        <w:r w:rsidR="00CB55F0" w:rsidRPr="00EC1817">
          <w:rPr>
            <w:rStyle w:val="Hyperlink"/>
            <w:i/>
            <w:iCs/>
            <w:sz w:val="22"/>
            <w:szCs w:val="22"/>
          </w:rPr>
          <w:t>Pavlovi</w:t>
        </w:r>
        <w:proofErr w:type="spellEnd"/>
        <w:r w:rsidR="00CB55F0" w:rsidRPr="00EC1817">
          <w:rPr>
            <w:rStyle w:val="Hyperlink"/>
            <w:i/>
            <w:iCs/>
            <w:sz w:val="22"/>
            <w:szCs w:val="22"/>
          </w:rPr>
          <w:t xml:space="preserve"> v. Bulgaria (no. 72059/16</w:t>
        </w:r>
      </w:hyperlink>
      <w:r w:rsidR="00CB55F0">
        <w:rPr>
          <w:rStyle w:val="sbc73225d"/>
          <w:i/>
          <w:iCs/>
          <w:sz w:val="22"/>
          <w:szCs w:val="22"/>
        </w:rPr>
        <w:t>)</w:t>
      </w:r>
    </w:p>
    <w:p w14:paraId="51DA8B8A" w14:textId="77777777" w:rsidR="00957585" w:rsidRDefault="00957585" w:rsidP="00A10072">
      <w:pPr>
        <w:pStyle w:val="JuPara"/>
        <w:tabs>
          <w:tab w:val="left" w:pos="4111"/>
        </w:tabs>
        <w:ind w:firstLine="0"/>
        <w:rPr>
          <w:rFonts w:eastAsia="Calibri"/>
          <w:szCs w:val="24"/>
          <w:lang w:val="bg-BG"/>
        </w:rPr>
      </w:pPr>
    </w:p>
    <w:p w14:paraId="1A00E1C3" w14:textId="5074CF6D" w:rsidR="00F768A5" w:rsidRPr="008B2BC9" w:rsidRDefault="00046ED7" w:rsidP="00A10072">
      <w:pPr>
        <w:pStyle w:val="JuPara"/>
        <w:tabs>
          <w:tab w:val="left" w:pos="4111"/>
        </w:tabs>
        <w:ind w:firstLine="0"/>
        <w:rPr>
          <w:bCs/>
          <w:lang w:val="bg-BG"/>
        </w:rPr>
      </w:pPr>
      <w:r w:rsidRPr="008B2BC9">
        <w:rPr>
          <w:rFonts w:eastAsia="Calibri"/>
          <w:bCs/>
          <w:szCs w:val="24"/>
          <w:lang w:val="bg-BG"/>
        </w:rPr>
        <w:t xml:space="preserve">Връзката между баба и дядо и техните внуци попада в обхвата на понятието „семеен живот“. Националните власти имат задълженията да позволят нормалното поддържане и развитие на тази връзка. За да бъдат въведени рестрикции на подобна връзка, следва да е налице необходимост от това. Децата, способни да формират мнение, имат право да го изложат в производство, касаещо техни права. </w:t>
      </w:r>
      <w:hyperlink r:id="rId2272" w:history="1">
        <w:proofErr w:type="spellStart"/>
        <w:r w:rsidR="007E3958" w:rsidRPr="007E3958">
          <w:rPr>
            <w:rStyle w:val="Hyperlink"/>
            <w:lang w:eastAsia="bg-BG"/>
          </w:rPr>
          <w:t>Бюлетин</w:t>
        </w:r>
        <w:proofErr w:type="spellEnd"/>
        <w:r w:rsidR="007E3958" w:rsidRPr="007E3958">
          <w:rPr>
            <w:rStyle w:val="Hyperlink"/>
            <w:lang w:eastAsia="bg-BG"/>
          </w:rPr>
          <w:t xml:space="preserve"> № 68</w:t>
        </w:r>
      </w:hyperlink>
    </w:p>
    <w:p w14:paraId="454812C5" w14:textId="68A14412" w:rsidR="00046ED7" w:rsidRDefault="00000000" w:rsidP="00000999">
      <w:pPr>
        <w:pStyle w:val="JuPara"/>
        <w:pBdr>
          <w:bottom w:val="single" w:sz="4" w:space="1" w:color="auto"/>
        </w:pBdr>
        <w:tabs>
          <w:tab w:val="left" w:pos="4111"/>
        </w:tabs>
        <w:ind w:firstLine="0"/>
        <w:rPr>
          <w:rStyle w:val="Hyperlink"/>
          <w:rFonts w:eastAsia="Calibri"/>
          <w:bCs/>
          <w:i/>
          <w:iCs/>
          <w:lang w:val="bg-BG"/>
        </w:rPr>
      </w:pPr>
      <w:hyperlink r:id="rId2273" w:history="1">
        <w:r w:rsidR="008B2BC9" w:rsidRPr="00BF6F17">
          <w:rPr>
            <w:rStyle w:val="Hyperlink"/>
            <w:rFonts w:eastAsia="Calibri"/>
            <w:bCs/>
            <w:i/>
            <w:iCs/>
            <w:lang w:val="bg-BG"/>
          </w:rPr>
          <w:t xml:space="preserve"> </w:t>
        </w:r>
        <w:r w:rsidR="008B2BC9" w:rsidRPr="00BF6F17">
          <w:rPr>
            <w:rStyle w:val="Hyperlink"/>
            <w:rFonts w:eastAsia="Calibri"/>
            <w:bCs/>
            <w:i/>
            <w:iCs/>
          </w:rPr>
          <w:t>Q</w:t>
        </w:r>
        <w:r w:rsidR="008B2BC9" w:rsidRPr="00BF6F17">
          <w:rPr>
            <w:rStyle w:val="Hyperlink"/>
            <w:rFonts w:eastAsia="Calibri"/>
            <w:bCs/>
            <w:i/>
            <w:iCs/>
            <w:lang w:val="bg-BG"/>
          </w:rPr>
          <w:t xml:space="preserve"> </w:t>
        </w:r>
        <w:r w:rsidR="008B2BC9" w:rsidRPr="00BF6F17">
          <w:rPr>
            <w:rStyle w:val="Hyperlink"/>
            <w:rFonts w:eastAsia="Calibri"/>
            <w:bCs/>
            <w:i/>
            <w:iCs/>
          </w:rPr>
          <w:t>and</w:t>
        </w:r>
        <w:r w:rsidR="008B2BC9" w:rsidRPr="00BF6F17">
          <w:rPr>
            <w:rStyle w:val="Hyperlink"/>
            <w:rFonts w:eastAsia="Calibri"/>
            <w:bCs/>
            <w:i/>
            <w:iCs/>
            <w:lang w:val="bg-BG"/>
          </w:rPr>
          <w:t xml:space="preserve"> </w:t>
        </w:r>
        <w:r w:rsidR="008B2BC9" w:rsidRPr="00BF6F17">
          <w:rPr>
            <w:rStyle w:val="Hyperlink"/>
            <w:rFonts w:eastAsia="Calibri"/>
            <w:bCs/>
            <w:i/>
            <w:iCs/>
          </w:rPr>
          <w:t>R</w:t>
        </w:r>
        <w:r w:rsidR="008B2BC9" w:rsidRPr="00BF6F17">
          <w:rPr>
            <w:rStyle w:val="Hyperlink"/>
            <w:rFonts w:eastAsia="Calibri"/>
            <w:bCs/>
            <w:i/>
            <w:iCs/>
            <w:lang w:val="bg-BG"/>
          </w:rPr>
          <w:t xml:space="preserve"> </w:t>
        </w:r>
        <w:r w:rsidR="008B2BC9" w:rsidRPr="00BF6F17">
          <w:rPr>
            <w:rStyle w:val="Hyperlink"/>
            <w:rFonts w:eastAsia="Calibri"/>
            <w:bCs/>
            <w:i/>
            <w:iCs/>
          </w:rPr>
          <w:t>v</w:t>
        </w:r>
        <w:r w:rsidR="008B2BC9" w:rsidRPr="00BF6F17">
          <w:rPr>
            <w:rStyle w:val="Hyperlink"/>
            <w:rFonts w:eastAsia="Calibri"/>
            <w:bCs/>
            <w:i/>
            <w:iCs/>
            <w:lang w:val="bg-BG"/>
          </w:rPr>
          <w:t xml:space="preserve">. </w:t>
        </w:r>
        <w:r w:rsidR="008B2BC9" w:rsidRPr="00BF6F17">
          <w:rPr>
            <w:rStyle w:val="Hyperlink"/>
            <w:rFonts w:eastAsia="Calibri"/>
            <w:bCs/>
            <w:i/>
            <w:iCs/>
          </w:rPr>
          <w:t>Slovenia</w:t>
        </w:r>
        <w:r w:rsidR="008B2BC9" w:rsidRPr="00BF6F17">
          <w:rPr>
            <w:rStyle w:val="Hyperlink"/>
            <w:rFonts w:eastAsia="Calibri"/>
            <w:bCs/>
            <w:i/>
            <w:iCs/>
            <w:lang w:val="bg-BG"/>
          </w:rPr>
          <w:t xml:space="preserve"> (</w:t>
        </w:r>
        <w:r w:rsidR="008B2BC9" w:rsidRPr="00BF6F17">
          <w:rPr>
            <w:rStyle w:val="Hyperlink"/>
            <w:rFonts w:eastAsia="Calibri"/>
            <w:bCs/>
            <w:i/>
            <w:iCs/>
          </w:rPr>
          <w:t>no</w:t>
        </w:r>
        <w:r w:rsidR="008B2BC9" w:rsidRPr="00BF6F17">
          <w:rPr>
            <w:rStyle w:val="Hyperlink"/>
            <w:rFonts w:eastAsia="Calibri"/>
            <w:bCs/>
            <w:i/>
            <w:iCs/>
            <w:lang w:val="bg-BG"/>
          </w:rPr>
          <w:t xml:space="preserve"> 19938/20)</w:t>
        </w:r>
      </w:hyperlink>
    </w:p>
    <w:p w14:paraId="0DAE669A" w14:textId="77777777" w:rsidR="00000999" w:rsidRDefault="00000999" w:rsidP="002B0366">
      <w:pPr>
        <w:pStyle w:val="JuPara"/>
        <w:ind w:firstLine="0"/>
        <w:rPr>
          <w:rStyle w:val="Hyperlink"/>
          <w:rFonts w:eastAsia="Calibri"/>
          <w:bCs/>
          <w:i/>
          <w:iCs/>
          <w:lang w:val="bg-BG"/>
        </w:rPr>
      </w:pPr>
    </w:p>
    <w:p w14:paraId="613B5263" w14:textId="20390D52" w:rsidR="00000999" w:rsidRPr="002B0366" w:rsidRDefault="00AB2915" w:rsidP="002B0366">
      <w:pPr>
        <w:pStyle w:val="JuPara"/>
        <w:numPr>
          <w:ilvl w:val="0"/>
          <w:numId w:val="47"/>
        </w:numPr>
        <w:ind w:left="0" w:firstLine="0"/>
        <w:rPr>
          <w:szCs w:val="24"/>
          <w:lang w:val="bg-BG"/>
        </w:rPr>
      </w:pPr>
      <w:proofErr w:type="spellStart"/>
      <w:r w:rsidRPr="002B0366">
        <w:rPr>
          <w:szCs w:val="24"/>
        </w:rPr>
        <w:t>Член</w:t>
      </w:r>
      <w:proofErr w:type="spellEnd"/>
      <w:r w:rsidRPr="002B0366">
        <w:rPr>
          <w:szCs w:val="24"/>
        </w:rPr>
        <w:t xml:space="preserve"> 20 ДФЕС </w:t>
      </w:r>
      <w:proofErr w:type="spellStart"/>
      <w:r w:rsidRPr="002B0366">
        <w:rPr>
          <w:szCs w:val="24"/>
        </w:rPr>
        <w:t>трябва</w:t>
      </w:r>
      <w:proofErr w:type="spellEnd"/>
      <w:r w:rsidRPr="002B0366">
        <w:rPr>
          <w:szCs w:val="24"/>
        </w:rPr>
        <w:t xml:space="preserve"> </w:t>
      </w:r>
      <w:proofErr w:type="spellStart"/>
      <w:r w:rsidRPr="002B0366">
        <w:rPr>
          <w:szCs w:val="24"/>
        </w:rPr>
        <w:t>да</w:t>
      </w:r>
      <w:proofErr w:type="spellEnd"/>
      <w:r w:rsidRPr="002B0366">
        <w:rPr>
          <w:szCs w:val="24"/>
        </w:rPr>
        <w:t xml:space="preserve"> се </w:t>
      </w:r>
      <w:proofErr w:type="spellStart"/>
      <w:r w:rsidRPr="002B0366">
        <w:rPr>
          <w:szCs w:val="24"/>
        </w:rPr>
        <w:t>тълкува</w:t>
      </w:r>
      <w:proofErr w:type="spellEnd"/>
      <w:r w:rsidRPr="002B0366">
        <w:rPr>
          <w:szCs w:val="24"/>
        </w:rPr>
        <w:t xml:space="preserve"> в </w:t>
      </w:r>
      <w:proofErr w:type="spellStart"/>
      <w:r w:rsidRPr="002B0366">
        <w:rPr>
          <w:szCs w:val="24"/>
        </w:rPr>
        <w:t>смисъл</w:t>
      </w:r>
      <w:proofErr w:type="spellEnd"/>
      <w:r w:rsidRPr="002B0366">
        <w:rPr>
          <w:szCs w:val="24"/>
        </w:rPr>
        <w:t xml:space="preserve">, </w:t>
      </w:r>
      <w:proofErr w:type="spellStart"/>
      <w:r w:rsidRPr="002B0366">
        <w:rPr>
          <w:szCs w:val="24"/>
        </w:rPr>
        <w:t>че</w:t>
      </w:r>
      <w:proofErr w:type="spellEnd"/>
      <w:r w:rsidRPr="002B0366">
        <w:rPr>
          <w:szCs w:val="24"/>
        </w:rPr>
        <w:t xml:space="preserve"> </w:t>
      </w:r>
      <w:proofErr w:type="spellStart"/>
      <w:r w:rsidRPr="002B0366">
        <w:rPr>
          <w:szCs w:val="24"/>
        </w:rPr>
        <w:t>не</w:t>
      </w:r>
      <w:proofErr w:type="spellEnd"/>
      <w:r w:rsidRPr="002B0366">
        <w:rPr>
          <w:szCs w:val="24"/>
        </w:rPr>
        <w:t xml:space="preserve"> </w:t>
      </w:r>
      <w:proofErr w:type="spellStart"/>
      <w:r w:rsidRPr="002B0366">
        <w:rPr>
          <w:szCs w:val="24"/>
        </w:rPr>
        <w:t>допуска</w:t>
      </w:r>
      <w:proofErr w:type="spellEnd"/>
      <w:r w:rsidRPr="002B0366">
        <w:rPr>
          <w:szCs w:val="24"/>
        </w:rPr>
        <w:t xml:space="preserve"> </w:t>
      </w:r>
      <w:proofErr w:type="spellStart"/>
      <w:r w:rsidRPr="002B0366">
        <w:rPr>
          <w:szCs w:val="24"/>
        </w:rPr>
        <w:t>държава</w:t>
      </w:r>
      <w:proofErr w:type="spellEnd"/>
      <w:r w:rsidRPr="002B0366">
        <w:rPr>
          <w:szCs w:val="24"/>
        </w:rPr>
        <w:t xml:space="preserve"> </w:t>
      </w:r>
      <w:proofErr w:type="spellStart"/>
      <w:r w:rsidRPr="002B0366">
        <w:rPr>
          <w:szCs w:val="24"/>
        </w:rPr>
        <w:t>членка</w:t>
      </w:r>
      <w:proofErr w:type="spellEnd"/>
      <w:r w:rsidRPr="002B0366">
        <w:rPr>
          <w:szCs w:val="24"/>
        </w:rPr>
        <w:t xml:space="preserve"> </w:t>
      </w:r>
      <w:proofErr w:type="spellStart"/>
      <w:r w:rsidRPr="002B0366">
        <w:rPr>
          <w:szCs w:val="24"/>
        </w:rPr>
        <w:t>да</w:t>
      </w:r>
      <w:proofErr w:type="spellEnd"/>
      <w:r w:rsidRPr="002B0366">
        <w:rPr>
          <w:szCs w:val="24"/>
        </w:rPr>
        <w:t xml:space="preserve"> </w:t>
      </w:r>
      <w:proofErr w:type="spellStart"/>
      <w:r w:rsidRPr="002B0366">
        <w:rPr>
          <w:szCs w:val="24"/>
        </w:rPr>
        <w:t>отхвърли</w:t>
      </w:r>
      <w:proofErr w:type="spellEnd"/>
      <w:r w:rsidRPr="002B0366">
        <w:rPr>
          <w:szCs w:val="24"/>
        </w:rPr>
        <w:t xml:space="preserve"> </w:t>
      </w:r>
      <w:proofErr w:type="spellStart"/>
      <w:r w:rsidRPr="002B0366">
        <w:rPr>
          <w:szCs w:val="24"/>
        </w:rPr>
        <w:t>заявление</w:t>
      </w:r>
      <w:proofErr w:type="spellEnd"/>
      <w:r w:rsidRPr="002B0366">
        <w:rPr>
          <w:szCs w:val="24"/>
        </w:rPr>
        <w:t xml:space="preserve"> </w:t>
      </w:r>
      <w:proofErr w:type="spellStart"/>
      <w:r w:rsidRPr="002B0366">
        <w:rPr>
          <w:szCs w:val="24"/>
        </w:rPr>
        <w:t>за</w:t>
      </w:r>
      <w:proofErr w:type="spellEnd"/>
      <w:r w:rsidRPr="002B0366">
        <w:rPr>
          <w:szCs w:val="24"/>
        </w:rPr>
        <w:t xml:space="preserve"> </w:t>
      </w:r>
      <w:proofErr w:type="spellStart"/>
      <w:r w:rsidRPr="002B0366">
        <w:rPr>
          <w:szCs w:val="24"/>
        </w:rPr>
        <w:t>събиране</w:t>
      </w:r>
      <w:proofErr w:type="spellEnd"/>
      <w:r w:rsidRPr="002B0366">
        <w:rPr>
          <w:szCs w:val="24"/>
        </w:rPr>
        <w:t xml:space="preserve"> на </w:t>
      </w:r>
      <w:proofErr w:type="spellStart"/>
      <w:r w:rsidRPr="002B0366">
        <w:rPr>
          <w:szCs w:val="24"/>
        </w:rPr>
        <w:t>семейството</w:t>
      </w:r>
      <w:proofErr w:type="spellEnd"/>
      <w:r w:rsidRPr="002B0366">
        <w:rPr>
          <w:szCs w:val="24"/>
        </w:rPr>
        <w:t xml:space="preserve">, </w:t>
      </w:r>
      <w:proofErr w:type="spellStart"/>
      <w:r w:rsidRPr="002B0366">
        <w:rPr>
          <w:szCs w:val="24"/>
        </w:rPr>
        <w:t>подадено</w:t>
      </w:r>
      <w:proofErr w:type="spellEnd"/>
      <w:r w:rsidRPr="002B0366">
        <w:rPr>
          <w:szCs w:val="24"/>
        </w:rPr>
        <w:t xml:space="preserve"> в </w:t>
      </w:r>
      <w:proofErr w:type="spellStart"/>
      <w:r w:rsidRPr="002B0366">
        <w:rPr>
          <w:szCs w:val="24"/>
        </w:rPr>
        <w:t>интерес</w:t>
      </w:r>
      <w:proofErr w:type="spellEnd"/>
      <w:r w:rsidRPr="002B0366">
        <w:rPr>
          <w:szCs w:val="24"/>
        </w:rPr>
        <w:t xml:space="preserve"> на </w:t>
      </w:r>
      <w:proofErr w:type="spellStart"/>
      <w:r w:rsidRPr="002B0366">
        <w:rPr>
          <w:szCs w:val="24"/>
        </w:rPr>
        <w:t>гражданин</w:t>
      </w:r>
      <w:proofErr w:type="spellEnd"/>
      <w:r w:rsidRPr="002B0366">
        <w:rPr>
          <w:szCs w:val="24"/>
        </w:rPr>
        <w:t xml:space="preserve"> на </w:t>
      </w:r>
      <w:proofErr w:type="spellStart"/>
      <w:r w:rsidRPr="002B0366">
        <w:rPr>
          <w:szCs w:val="24"/>
        </w:rPr>
        <w:t>трета</w:t>
      </w:r>
      <w:proofErr w:type="spellEnd"/>
      <w:r w:rsidRPr="002B0366">
        <w:rPr>
          <w:szCs w:val="24"/>
        </w:rPr>
        <w:t xml:space="preserve"> </w:t>
      </w:r>
      <w:proofErr w:type="spellStart"/>
      <w:r w:rsidRPr="002B0366">
        <w:rPr>
          <w:szCs w:val="24"/>
        </w:rPr>
        <w:t>страна</w:t>
      </w:r>
      <w:proofErr w:type="spellEnd"/>
      <w:r w:rsidRPr="002B0366">
        <w:rPr>
          <w:szCs w:val="24"/>
        </w:rPr>
        <w:t xml:space="preserve">, </w:t>
      </w:r>
      <w:proofErr w:type="spellStart"/>
      <w:r w:rsidRPr="002B0366">
        <w:rPr>
          <w:szCs w:val="24"/>
        </w:rPr>
        <w:t>член</w:t>
      </w:r>
      <w:proofErr w:type="spellEnd"/>
      <w:r w:rsidRPr="002B0366">
        <w:rPr>
          <w:szCs w:val="24"/>
        </w:rPr>
        <w:t xml:space="preserve"> на </w:t>
      </w:r>
      <w:proofErr w:type="spellStart"/>
      <w:r w:rsidRPr="002B0366">
        <w:rPr>
          <w:szCs w:val="24"/>
        </w:rPr>
        <w:t>семейството</w:t>
      </w:r>
      <w:proofErr w:type="spellEnd"/>
      <w:r w:rsidRPr="002B0366">
        <w:rPr>
          <w:szCs w:val="24"/>
        </w:rPr>
        <w:t xml:space="preserve"> на </w:t>
      </w:r>
      <w:proofErr w:type="spellStart"/>
      <w:r w:rsidRPr="002B0366">
        <w:rPr>
          <w:szCs w:val="24"/>
        </w:rPr>
        <w:t>лице</w:t>
      </w:r>
      <w:proofErr w:type="spellEnd"/>
      <w:r w:rsidRPr="002B0366">
        <w:rPr>
          <w:szCs w:val="24"/>
        </w:rPr>
        <w:t xml:space="preserve">, </w:t>
      </w:r>
      <w:proofErr w:type="spellStart"/>
      <w:r w:rsidRPr="002B0366">
        <w:rPr>
          <w:szCs w:val="24"/>
        </w:rPr>
        <w:t>което</w:t>
      </w:r>
      <w:proofErr w:type="spellEnd"/>
      <w:r w:rsidRPr="002B0366">
        <w:rPr>
          <w:szCs w:val="24"/>
        </w:rPr>
        <w:t xml:space="preserve"> е </w:t>
      </w:r>
      <w:proofErr w:type="spellStart"/>
      <w:r w:rsidRPr="002B0366">
        <w:rPr>
          <w:szCs w:val="24"/>
        </w:rPr>
        <w:t>гражданин</w:t>
      </w:r>
      <w:proofErr w:type="spellEnd"/>
      <w:r w:rsidRPr="002B0366">
        <w:rPr>
          <w:szCs w:val="24"/>
        </w:rPr>
        <w:t xml:space="preserve"> на </w:t>
      </w:r>
      <w:proofErr w:type="spellStart"/>
      <w:r w:rsidRPr="002B0366">
        <w:rPr>
          <w:szCs w:val="24"/>
        </w:rPr>
        <w:t>Съюза</w:t>
      </w:r>
      <w:proofErr w:type="spellEnd"/>
      <w:r w:rsidRPr="002B0366">
        <w:rPr>
          <w:szCs w:val="24"/>
        </w:rPr>
        <w:t xml:space="preserve"> и на </w:t>
      </w:r>
      <w:proofErr w:type="spellStart"/>
      <w:r w:rsidRPr="002B0366">
        <w:rPr>
          <w:szCs w:val="24"/>
        </w:rPr>
        <w:t>тази</w:t>
      </w:r>
      <w:proofErr w:type="spellEnd"/>
      <w:r w:rsidRPr="002B0366">
        <w:rPr>
          <w:szCs w:val="24"/>
        </w:rPr>
        <w:t xml:space="preserve"> </w:t>
      </w:r>
      <w:proofErr w:type="spellStart"/>
      <w:r w:rsidRPr="002B0366">
        <w:rPr>
          <w:szCs w:val="24"/>
        </w:rPr>
        <w:t>държава</w:t>
      </w:r>
      <w:proofErr w:type="spellEnd"/>
      <w:r w:rsidRPr="002B0366">
        <w:rPr>
          <w:szCs w:val="24"/>
        </w:rPr>
        <w:t xml:space="preserve"> </w:t>
      </w:r>
      <w:proofErr w:type="spellStart"/>
      <w:r w:rsidRPr="002B0366">
        <w:rPr>
          <w:szCs w:val="24"/>
        </w:rPr>
        <w:t>членка</w:t>
      </w:r>
      <w:proofErr w:type="spellEnd"/>
      <w:r w:rsidRPr="002B0366">
        <w:rPr>
          <w:szCs w:val="24"/>
        </w:rPr>
        <w:t xml:space="preserve">, и </w:t>
      </w:r>
      <w:proofErr w:type="spellStart"/>
      <w:r w:rsidRPr="002B0366">
        <w:rPr>
          <w:szCs w:val="24"/>
        </w:rPr>
        <w:t>което</w:t>
      </w:r>
      <w:proofErr w:type="spellEnd"/>
      <w:r w:rsidRPr="002B0366">
        <w:rPr>
          <w:szCs w:val="24"/>
        </w:rPr>
        <w:t xml:space="preserve"> </w:t>
      </w:r>
      <w:proofErr w:type="spellStart"/>
      <w:r w:rsidRPr="002B0366">
        <w:rPr>
          <w:szCs w:val="24"/>
        </w:rPr>
        <w:t>никога</w:t>
      </w:r>
      <w:proofErr w:type="spellEnd"/>
      <w:r w:rsidRPr="002B0366">
        <w:rPr>
          <w:szCs w:val="24"/>
        </w:rPr>
        <w:t xml:space="preserve"> </w:t>
      </w:r>
      <w:proofErr w:type="spellStart"/>
      <w:r w:rsidRPr="002B0366">
        <w:rPr>
          <w:szCs w:val="24"/>
        </w:rPr>
        <w:t>не</w:t>
      </w:r>
      <w:proofErr w:type="spellEnd"/>
      <w:r w:rsidRPr="002B0366">
        <w:rPr>
          <w:szCs w:val="24"/>
        </w:rPr>
        <w:t xml:space="preserve"> е </w:t>
      </w:r>
      <w:proofErr w:type="spellStart"/>
      <w:r w:rsidRPr="002B0366">
        <w:rPr>
          <w:szCs w:val="24"/>
        </w:rPr>
        <w:t>упражнявало</w:t>
      </w:r>
      <w:proofErr w:type="spellEnd"/>
      <w:r w:rsidRPr="002B0366">
        <w:rPr>
          <w:szCs w:val="24"/>
        </w:rPr>
        <w:t xml:space="preserve"> </w:t>
      </w:r>
      <w:proofErr w:type="spellStart"/>
      <w:r w:rsidRPr="002B0366">
        <w:rPr>
          <w:szCs w:val="24"/>
        </w:rPr>
        <w:t>свободата</w:t>
      </w:r>
      <w:proofErr w:type="spellEnd"/>
      <w:r w:rsidRPr="002B0366">
        <w:rPr>
          <w:szCs w:val="24"/>
        </w:rPr>
        <w:t xml:space="preserve"> </w:t>
      </w:r>
      <w:proofErr w:type="spellStart"/>
      <w:r w:rsidRPr="002B0366">
        <w:rPr>
          <w:szCs w:val="24"/>
        </w:rPr>
        <w:t>си</w:t>
      </w:r>
      <w:proofErr w:type="spellEnd"/>
      <w:r w:rsidRPr="002B0366">
        <w:rPr>
          <w:szCs w:val="24"/>
        </w:rPr>
        <w:t xml:space="preserve"> на </w:t>
      </w:r>
      <w:proofErr w:type="spellStart"/>
      <w:r w:rsidRPr="002B0366">
        <w:rPr>
          <w:szCs w:val="24"/>
        </w:rPr>
        <w:t>движение</w:t>
      </w:r>
      <w:proofErr w:type="spellEnd"/>
      <w:r w:rsidRPr="002B0366">
        <w:rPr>
          <w:szCs w:val="24"/>
        </w:rPr>
        <w:t xml:space="preserve">, </w:t>
      </w:r>
      <w:proofErr w:type="spellStart"/>
      <w:r w:rsidRPr="002B0366">
        <w:rPr>
          <w:szCs w:val="24"/>
        </w:rPr>
        <w:t>само</w:t>
      </w:r>
      <w:proofErr w:type="spellEnd"/>
      <w:r w:rsidRPr="002B0366">
        <w:rPr>
          <w:szCs w:val="24"/>
        </w:rPr>
        <w:t xml:space="preserve"> и </w:t>
      </w:r>
      <w:proofErr w:type="spellStart"/>
      <w:r w:rsidRPr="002B0366">
        <w:rPr>
          <w:szCs w:val="24"/>
        </w:rPr>
        <w:t>единствено</w:t>
      </w:r>
      <w:proofErr w:type="spellEnd"/>
      <w:r w:rsidRPr="002B0366">
        <w:rPr>
          <w:szCs w:val="24"/>
        </w:rPr>
        <w:t xml:space="preserve"> </w:t>
      </w:r>
      <w:proofErr w:type="spellStart"/>
      <w:r w:rsidRPr="002B0366">
        <w:rPr>
          <w:szCs w:val="24"/>
        </w:rPr>
        <w:t>поради</w:t>
      </w:r>
      <w:proofErr w:type="spellEnd"/>
      <w:r w:rsidRPr="002B0366">
        <w:rPr>
          <w:szCs w:val="24"/>
        </w:rPr>
        <w:t xml:space="preserve"> </w:t>
      </w:r>
      <w:proofErr w:type="spellStart"/>
      <w:r w:rsidRPr="002B0366">
        <w:rPr>
          <w:szCs w:val="24"/>
        </w:rPr>
        <w:t>това</w:t>
      </w:r>
      <w:proofErr w:type="spellEnd"/>
      <w:r w:rsidRPr="002B0366">
        <w:rPr>
          <w:szCs w:val="24"/>
        </w:rPr>
        <w:t xml:space="preserve">, </w:t>
      </w:r>
      <w:proofErr w:type="spellStart"/>
      <w:r w:rsidRPr="002B0366">
        <w:rPr>
          <w:szCs w:val="24"/>
        </w:rPr>
        <w:t>че</w:t>
      </w:r>
      <w:proofErr w:type="spellEnd"/>
      <w:r w:rsidRPr="002B0366">
        <w:rPr>
          <w:szCs w:val="24"/>
        </w:rPr>
        <w:t xml:space="preserve"> </w:t>
      </w:r>
      <w:proofErr w:type="spellStart"/>
      <w:r w:rsidRPr="002B0366">
        <w:rPr>
          <w:szCs w:val="24"/>
        </w:rPr>
        <w:t>този</w:t>
      </w:r>
      <w:proofErr w:type="spellEnd"/>
      <w:r w:rsidRPr="002B0366">
        <w:rPr>
          <w:szCs w:val="24"/>
        </w:rPr>
        <w:t xml:space="preserve"> </w:t>
      </w:r>
      <w:proofErr w:type="spellStart"/>
      <w:r w:rsidRPr="002B0366">
        <w:rPr>
          <w:szCs w:val="24"/>
        </w:rPr>
        <w:t>гражданин</w:t>
      </w:r>
      <w:proofErr w:type="spellEnd"/>
      <w:r w:rsidRPr="002B0366">
        <w:rPr>
          <w:szCs w:val="24"/>
        </w:rPr>
        <w:t xml:space="preserve"> на </w:t>
      </w:r>
      <w:proofErr w:type="spellStart"/>
      <w:r w:rsidRPr="002B0366">
        <w:rPr>
          <w:szCs w:val="24"/>
        </w:rPr>
        <w:t>Съюза</w:t>
      </w:r>
      <w:proofErr w:type="spellEnd"/>
      <w:r w:rsidRPr="002B0366">
        <w:rPr>
          <w:szCs w:val="24"/>
        </w:rPr>
        <w:t xml:space="preserve"> </w:t>
      </w:r>
      <w:proofErr w:type="spellStart"/>
      <w:r w:rsidRPr="002B0366">
        <w:rPr>
          <w:szCs w:val="24"/>
        </w:rPr>
        <w:t>не</w:t>
      </w:r>
      <w:proofErr w:type="spellEnd"/>
      <w:r w:rsidRPr="002B0366">
        <w:rPr>
          <w:szCs w:val="24"/>
        </w:rPr>
        <w:t xml:space="preserve"> </w:t>
      </w:r>
      <w:proofErr w:type="spellStart"/>
      <w:r w:rsidRPr="002B0366">
        <w:rPr>
          <w:szCs w:val="24"/>
        </w:rPr>
        <w:t>разполага</w:t>
      </w:r>
      <w:proofErr w:type="spellEnd"/>
      <w:r w:rsidRPr="002B0366">
        <w:rPr>
          <w:szCs w:val="24"/>
        </w:rPr>
        <w:t xml:space="preserve"> с </w:t>
      </w:r>
      <w:proofErr w:type="spellStart"/>
      <w:r w:rsidRPr="002B0366">
        <w:rPr>
          <w:szCs w:val="24"/>
        </w:rPr>
        <w:t>достатъчно</w:t>
      </w:r>
      <w:proofErr w:type="spellEnd"/>
      <w:r w:rsidRPr="002B0366">
        <w:rPr>
          <w:szCs w:val="24"/>
        </w:rPr>
        <w:t xml:space="preserve"> </w:t>
      </w:r>
      <w:proofErr w:type="spellStart"/>
      <w:r w:rsidRPr="002B0366">
        <w:rPr>
          <w:szCs w:val="24"/>
        </w:rPr>
        <w:t>средства</w:t>
      </w:r>
      <w:proofErr w:type="spellEnd"/>
      <w:r w:rsidRPr="002B0366">
        <w:rPr>
          <w:szCs w:val="24"/>
        </w:rPr>
        <w:t xml:space="preserve"> </w:t>
      </w:r>
      <w:proofErr w:type="spellStart"/>
      <w:r w:rsidRPr="002B0366">
        <w:rPr>
          <w:szCs w:val="24"/>
        </w:rPr>
        <w:t>за</w:t>
      </w:r>
      <w:proofErr w:type="spellEnd"/>
      <w:r w:rsidRPr="002B0366">
        <w:rPr>
          <w:szCs w:val="24"/>
        </w:rPr>
        <w:t xml:space="preserve"> </w:t>
      </w:r>
      <w:proofErr w:type="spellStart"/>
      <w:r w:rsidRPr="002B0366">
        <w:rPr>
          <w:szCs w:val="24"/>
        </w:rPr>
        <w:t>себе</w:t>
      </w:r>
      <w:proofErr w:type="spellEnd"/>
      <w:r w:rsidRPr="002B0366">
        <w:rPr>
          <w:szCs w:val="24"/>
        </w:rPr>
        <w:t xml:space="preserve"> </w:t>
      </w:r>
      <w:proofErr w:type="spellStart"/>
      <w:r w:rsidRPr="002B0366">
        <w:rPr>
          <w:szCs w:val="24"/>
        </w:rPr>
        <w:t>си</w:t>
      </w:r>
      <w:proofErr w:type="spellEnd"/>
      <w:r w:rsidRPr="002B0366">
        <w:rPr>
          <w:szCs w:val="24"/>
        </w:rPr>
        <w:t xml:space="preserve"> и </w:t>
      </w:r>
      <w:proofErr w:type="spellStart"/>
      <w:r w:rsidRPr="002B0366">
        <w:rPr>
          <w:szCs w:val="24"/>
        </w:rPr>
        <w:t>за</w:t>
      </w:r>
      <w:proofErr w:type="spellEnd"/>
      <w:r w:rsidRPr="002B0366">
        <w:rPr>
          <w:szCs w:val="24"/>
        </w:rPr>
        <w:t xml:space="preserve"> </w:t>
      </w:r>
      <w:proofErr w:type="spellStart"/>
      <w:r w:rsidRPr="002B0366">
        <w:rPr>
          <w:szCs w:val="24"/>
        </w:rPr>
        <w:t>посочения</w:t>
      </w:r>
      <w:proofErr w:type="spellEnd"/>
      <w:r w:rsidRPr="002B0366">
        <w:rPr>
          <w:szCs w:val="24"/>
        </w:rPr>
        <w:t xml:space="preserve"> </w:t>
      </w:r>
      <w:proofErr w:type="spellStart"/>
      <w:r w:rsidRPr="002B0366">
        <w:rPr>
          <w:szCs w:val="24"/>
        </w:rPr>
        <w:t>член</w:t>
      </w:r>
      <w:proofErr w:type="spellEnd"/>
      <w:r w:rsidRPr="002B0366">
        <w:rPr>
          <w:szCs w:val="24"/>
        </w:rPr>
        <w:t xml:space="preserve"> на </w:t>
      </w:r>
      <w:proofErr w:type="spellStart"/>
      <w:r w:rsidRPr="002B0366">
        <w:rPr>
          <w:szCs w:val="24"/>
        </w:rPr>
        <w:t>своето</w:t>
      </w:r>
      <w:proofErr w:type="spellEnd"/>
      <w:r w:rsidRPr="002B0366">
        <w:rPr>
          <w:szCs w:val="24"/>
        </w:rPr>
        <w:t xml:space="preserve"> </w:t>
      </w:r>
      <w:proofErr w:type="spellStart"/>
      <w:r w:rsidRPr="002B0366">
        <w:rPr>
          <w:szCs w:val="24"/>
        </w:rPr>
        <w:t>семейство</w:t>
      </w:r>
      <w:proofErr w:type="spellEnd"/>
      <w:r w:rsidRPr="002B0366">
        <w:rPr>
          <w:szCs w:val="24"/>
        </w:rPr>
        <w:t xml:space="preserve">, </w:t>
      </w:r>
      <w:proofErr w:type="spellStart"/>
      <w:r w:rsidRPr="002B0366">
        <w:rPr>
          <w:szCs w:val="24"/>
        </w:rPr>
        <w:t>така</w:t>
      </w:r>
      <w:proofErr w:type="spellEnd"/>
      <w:r w:rsidRPr="002B0366">
        <w:rPr>
          <w:szCs w:val="24"/>
        </w:rPr>
        <w:t xml:space="preserve"> </w:t>
      </w:r>
      <w:proofErr w:type="spellStart"/>
      <w:r w:rsidRPr="002B0366">
        <w:rPr>
          <w:szCs w:val="24"/>
        </w:rPr>
        <w:t>че</w:t>
      </w:r>
      <w:proofErr w:type="spellEnd"/>
      <w:r w:rsidRPr="002B0366">
        <w:rPr>
          <w:szCs w:val="24"/>
        </w:rPr>
        <w:t xml:space="preserve"> </w:t>
      </w:r>
      <w:proofErr w:type="spellStart"/>
      <w:r w:rsidRPr="002B0366">
        <w:rPr>
          <w:szCs w:val="24"/>
        </w:rPr>
        <w:t>последният</w:t>
      </w:r>
      <w:proofErr w:type="spellEnd"/>
      <w:r w:rsidRPr="002B0366">
        <w:rPr>
          <w:szCs w:val="24"/>
        </w:rPr>
        <w:t xml:space="preserve"> </w:t>
      </w:r>
      <w:proofErr w:type="spellStart"/>
      <w:r w:rsidRPr="002B0366">
        <w:rPr>
          <w:szCs w:val="24"/>
        </w:rPr>
        <w:t>да</w:t>
      </w:r>
      <w:proofErr w:type="spellEnd"/>
      <w:r w:rsidRPr="002B0366">
        <w:rPr>
          <w:szCs w:val="24"/>
        </w:rPr>
        <w:t xml:space="preserve"> </w:t>
      </w:r>
      <w:proofErr w:type="spellStart"/>
      <w:r w:rsidRPr="002B0366">
        <w:rPr>
          <w:szCs w:val="24"/>
        </w:rPr>
        <w:t>не</w:t>
      </w:r>
      <w:proofErr w:type="spellEnd"/>
      <w:r w:rsidRPr="002B0366">
        <w:rPr>
          <w:szCs w:val="24"/>
        </w:rPr>
        <w:t xml:space="preserve"> се </w:t>
      </w:r>
      <w:proofErr w:type="spellStart"/>
      <w:r w:rsidRPr="002B0366">
        <w:rPr>
          <w:szCs w:val="24"/>
        </w:rPr>
        <w:t>превърне</w:t>
      </w:r>
      <w:proofErr w:type="spellEnd"/>
      <w:r w:rsidRPr="002B0366">
        <w:rPr>
          <w:szCs w:val="24"/>
        </w:rPr>
        <w:t xml:space="preserve"> в </w:t>
      </w:r>
      <w:proofErr w:type="spellStart"/>
      <w:r w:rsidRPr="002B0366">
        <w:rPr>
          <w:szCs w:val="24"/>
        </w:rPr>
        <w:t>тежест</w:t>
      </w:r>
      <w:proofErr w:type="spellEnd"/>
      <w:r w:rsidRPr="002B0366">
        <w:rPr>
          <w:szCs w:val="24"/>
        </w:rPr>
        <w:t xml:space="preserve"> </w:t>
      </w:r>
      <w:proofErr w:type="spellStart"/>
      <w:r w:rsidRPr="002B0366">
        <w:rPr>
          <w:szCs w:val="24"/>
        </w:rPr>
        <w:t>за</w:t>
      </w:r>
      <w:proofErr w:type="spellEnd"/>
      <w:r w:rsidRPr="002B0366">
        <w:rPr>
          <w:szCs w:val="24"/>
        </w:rPr>
        <w:t xml:space="preserve"> </w:t>
      </w:r>
      <w:proofErr w:type="spellStart"/>
      <w:r w:rsidRPr="002B0366">
        <w:rPr>
          <w:szCs w:val="24"/>
        </w:rPr>
        <w:t>националната</w:t>
      </w:r>
      <w:proofErr w:type="spellEnd"/>
      <w:r w:rsidRPr="002B0366">
        <w:rPr>
          <w:szCs w:val="24"/>
        </w:rPr>
        <w:t xml:space="preserve"> </w:t>
      </w:r>
      <w:proofErr w:type="spellStart"/>
      <w:r w:rsidRPr="002B0366">
        <w:rPr>
          <w:szCs w:val="24"/>
        </w:rPr>
        <w:t>система</w:t>
      </w:r>
      <w:proofErr w:type="spellEnd"/>
      <w:r w:rsidRPr="002B0366">
        <w:rPr>
          <w:szCs w:val="24"/>
        </w:rPr>
        <w:t xml:space="preserve"> </w:t>
      </w:r>
      <w:proofErr w:type="spellStart"/>
      <w:r w:rsidRPr="002B0366">
        <w:rPr>
          <w:szCs w:val="24"/>
        </w:rPr>
        <w:t>за</w:t>
      </w:r>
      <w:proofErr w:type="spellEnd"/>
      <w:r w:rsidRPr="002B0366">
        <w:rPr>
          <w:szCs w:val="24"/>
        </w:rPr>
        <w:t xml:space="preserve"> </w:t>
      </w:r>
      <w:proofErr w:type="spellStart"/>
      <w:r w:rsidRPr="002B0366">
        <w:rPr>
          <w:szCs w:val="24"/>
        </w:rPr>
        <w:t>социално</w:t>
      </w:r>
      <w:proofErr w:type="spellEnd"/>
      <w:r w:rsidRPr="002B0366">
        <w:rPr>
          <w:szCs w:val="24"/>
        </w:rPr>
        <w:t xml:space="preserve"> </w:t>
      </w:r>
      <w:proofErr w:type="spellStart"/>
      <w:r w:rsidRPr="002B0366">
        <w:rPr>
          <w:szCs w:val="24"/>
        </w:rPr>
        <w:t>подпомагане</w:t>
      </w:r>
      <w:proofErr w:type="spellEnd"/>
      <w:r w:rsidRPr="002B0366">
        <w:rPr>
          <w:szCs w:val="24"/>
        </w:rPr>
        <w:t xml:space="preserve">, </w:t>
      </w:r>
      <w:proofErr w:type="spellStart"/>
      <w:r w:rsidRPr="002B0366">
        <w:rPr>
          <w:szCs w:val="24"/>
        </w:rPr>
        <w:t>без</w:t>
      </w:r>
      <w:proofErr w:type="spellEnd"/>
      <w:r w:rsidRPr="002B0366">
        <w:rPr>
          <w:szCs w:val="24"/>
        </w:rPr>
        <w:t xml:space="preserve"> </w:t>
      </w:r>
      <w:proofErr w:type="spellStart"/>
      <w:r w:rsidRPr="002B0366">
        <w:rPr>
          <w:szCs w:val="24"/>
        </w:rPr>
        <w:t>оглед</w:t>
      </w:r>
      <w:proofErr w:type="spellEnd"/>
      <w:r w:rsidRPr="002B0366">
        <w:rPr>
          <w:szCs w:val="24"/>
        </w:rPr>
        <w:t xml:space="preserve"> на </w:t>
      </w:r>
      <w:proofErr w:type="spellStart"/>
      <w:r w:rsidRPr="002B0366">
        <w:rPr>
          <w:szCs w:val="24"/>
        </w:rPr>
        <w:t>това</w:t>
      </w:r>
      <w:proofErr w:type="spellEnd"/>
      <w:r w:rsidRPr="002B0366">
        <w:rPr>
          <w:szCs w:val="24"/>
        </w:rPr>
        <w:t xml:space="preserve"> </w:t>
      </w:r>
      <w:proofErr w:type="spellStart"/>
      <w:r w:rsidRPr="002B0366">
        <w:rPr>
          <w:szCs w:val="24"/>
        </w:rPr>
        <w:t>дали</w:t>
      </w:r>
      <w:proofErr w:type="spellEnd"/>
      <w:r w:rsidRPr="002B0366">
        <w:rPr>
          <w:szCs w:val="24"/>
        </w:rPr>
        <w:t xml:space="preserve"> </w:t>
      </w:r>
      <w:proofErr w:type="spellStart"/>
      <w:r w:rsidRPr="002B0366">
        <w:rPr>
          <w:szCs w:val="24"/>
        </w:rPr>
        <w:t>между</w:t>
      </w:r>
      <w:proofErr w:type="spellEnd"/>
      <w:r w:rsidRPr="002B0366">
        <w:rPr>
          <w:szCs w:val="24"/>
        </w:rPr>
        <w:t xml:space="preserve"> </w:t>
      </w:r>
      <w:proofErr w:type="spellStart"/>
      <w:r w:rsidRPr="002B0366">
        <w:rPr>
          <w:szCs w:val="24"/>
        </w:rPr>
        <w:t>споменатия</w:t>
      </w:r>
      <w:proofErr w:type="spellEnd"/>
      <w:r w:rsidRPr="002B0366">
        <w:rPr>
          <w:szCs w:val="24"/>
        </w:rPr>
        <w:t xml:space="preserve"> </w:t>
      </w:r>
      <w:proofErr w:type="spellStart"/>
      <w:r w:rsidRPr="002B0366">
        <w:rPr>
          <w:szCs w:val="24"/>
        </w:rPr>
        <w:t>гражданин</w:t>
      </w:r>
      <w:proofErr w:type="spellEnd"/>
      <w:r w:rsidRPr="002B0366">
        <w:rPr>
          <w:szCs w:val="24"/>
        </w:rPr>
        <w:t xml:space="preserve"> на </w:t>
      </w:r>
      <w:proofErr w:type="spellStart"/>
      <w:r w:rsidRPr="002B0366">
        <w:rPr>
          <w:szCs w:val="24"/>
        </w:rPr>
        <w:t>Съюза</w:t>
      </w:r>
      <w:proofErr w:type="spellEnd"/>
      <w:r w:rsidRPr="002B0366">
        <w:rPr>
          <w:szCs w:val="24"/>
        </w:rPr>
        <w:t xml:space="preserve"> и </w:t>
      </w:r>
      <w:proofErr w:type="spellStart"/>
      <w:r w:rsidRPr="002B0366">
        <w:rPr>
          <w:szCs w:val="24"/>
        </w:rPr>
        <w:t>посочения</w:t>
      </w:r>
      <w:proofErr w:type="spellEnd"/>
      <w:r w:rsidRPr="002B0366">
        <w:rPr>
          <w:szCs w:val="24"/>
        </w:rPr>
        <w:t xml:space="preserve"> </w:t>
      </w:r>
      <w:proofErr w:type="spellStart"/>
      <w:r w:rsidRPr="002B0366">
        <w:rPr>
          <w:szCs w:val="24"/>
        </w:rPr>
        <w:t>член</w:t>
      </w:r>
      <w:proofErr w:type="spellEnd"/>
      <w:r w:rsidRPr="002B0366">
        <w:rPr>
          <w:szCs w:val="24"/>
        </w:rPr>
        <w:t xml:space="preserve"> на </w:t>
      </w:r>
      <w:proofErr w:type="spellStart"/>
      <w:r w:rsidRPr="002B0366">
        <w:rPr>
          <w:szCs w:val="24"/>
        </w:rPr>
        <w:t>семейството</w:t>
      </w:r>
      <w:proofErr w:type="spellEnd"/>
      <w:r w:rsidRPr="002B0366">
        <w:rPr>
          <w:szCs w:val="24"/>
        </w:rPr>
        <w:t xml:space="preserve"> </w:t>
      </w:r>
      <w:proofErr w:type="spellStart"/>
      <w:r w:rsidRPr="002B0366">
        <w:rPr>
          <w:szCs w:val="24"/>
        </w:rPr>
        <w:t>му</w:t>
      </w:r>
      <w:proofErr w:type="spellEnd"/>
      <w:r w:rsidRPr="002B0366">
        <w:rPr>
          <w:szCs w:val="24"/>
        </w:rPr>
        <w:t xml:space="preserve"> </w:t>
      </w:r>
      <w:proofErr w:type="spellStart"/>
      <w:r w:rsidRPr="002B0366">
        <w:rPr>
          <w:szCs w:val="24"/>
        </w:rPr>
        <w:t>съществува</w:t>
      </w:r>
      <w:proofErr w:type="spellEnd"/>
      <w:r w:rsidRPr="002B0366">
        <w:rPr>
          <w:szCs w:val="24"/>
        </w:rPr>
        <w:t xml:space="preserve"> </w:t>
      </w:r>
      <w:proofErr w:type="spellStart"/>
      <w:r w:rsidRPr="002B0366">
        <w:rPr>
          <w:szCs w:val="24"/>
        </w:rPr>
        <w:t>отношение</w:t>
      </w:r>
      <w:proofErr w:type="spellEnd"/>
      <w:r w:rsidRPr="002B0366">
        <w:rPr>
          <w:szCs w:val="24"/>
        </w:rPr>
        <w:t xml:space="preserve"> на </w:t>
      </w:r>
      <w:proofErr w:type="spellStart"/>
      <w:r w:rsidRPr="002B0366">
        <w:rPr>
          <w:szCs w:val="24"/>
        </w:rPr>
        <w:t>зависимост</w:t>
      </w:r>
      <w:proofErr w:type="spellEnd"/>
      <w:r w:rsidRPr="002B0366">
        <w:rPr>
          <w:szCs w:val="24"/>
        </w:rPr>
        <w:t xml:space="preserve"> от </w:t>
      </w:r>
      <w:proofErr w:type="spellStart"/>
      <w:r w:rsidRPr="002B0366">
        <w:rPr>
          <w:szCs w:val="24"/>
        </w:rPr>
        <w:t>такова</w:t>
      </w:r>
      <w:proofErr w:type="spellEnd"/>
      <w:r w:rsidRPr="002B0366">
        <w:rPr>
          <w:szCs w:val="24"/>
        </w:rPr>
        <w:t xml:space="preserve"> </w:t>
      </w:r>
      <w:proofErr w:type="spellStart"/>
      <w:r w:rsidRPr="002B0366">
        <w:rPr>
          <w:szCs w:val="24"/>
        </w:rPr>
        <w:t>естество</w:t>
      </w:r>
      <w:proofErr w:type="spellEnd"/>
      <w:r w:rsidRPr="002B0366">
        <w:rPr>
          <w:szCs w:val="24"/>
        </w:rPr>
        <w:t xml:space="preserve">, </w:t>
      </w:r>
      <w:proofErr w:type="spellStart"/>
      <w:r w:rsidRPr="002B0366">
        <w:rPr>
          <w:szCs w:val="24"/>
        </w:rPr>
        <w:t>че</w:t>
      </w:r>
      <w:proofErr w:type="spellEnd"/>
      <w:r w:rsidRPr="002B0366">
        <w:rPr>
          <w:szCs w:val="24"/>
        </w:rPr>
        <w:t xml:space="preserve"> при </w:t>
      </w:r>
      <w:proofErr w:type="spellStart"/>
      <w:r w:rsidRPr="002B0366">
        <w:rPr>
          <w:szCs w:val="24"/>
        </w:rPr>
        <w:t>отказ</w:t>
      </w:r>
      <w:proofErr w:type="spellEnd"/>
      <w:r w:rsidRPr="002B0366">
        <w:rPr>
          <w:szCs w:val="24"/>
        </w:rPr>
        <w:t xml:space="preserve"> </w:t>
      </w:r>
      <w:proofErr w:type="spellStart"/>
      <w:r w:rsidRPr="002B0366">
        <w:rPr>
          <w:szCs w:val="24"/>
        </w:rPr>
        <w:t>да</w:t>
      </w:r>
      <w:proofErr w:type="spellEnd"/>
      <w:r w:rsidRPr="002B0366">
        <w:rPr>
          <w:szCs w:val="24"/>
        </w:rPr>
        <w:t xml:space="preserve"> се </w:t>
      </w:r>
      <w:proofErr w:type="spellStart"/>
      <w:r w:rsidRPr="002B0366">
        <w:rPr>
          <w:szCs w:val="24"/>
        </w:rPr>
        <w:t>признае</w:t>
      </w:r>
      <w:proofErr w:type="spellEnd"/>
      <w:r w:rsidRPr="002B0366">
        <w:rPr>
          <w:szCs w:val="24"/>
        </w:rPr>
        <w:t xml:space="preserve"> </w:t>
      </w:r>
      <w:proofErr w:type="spellStart"/>
      <w:r w:rsidRPr="002B0366">
        <w:rPr>
          <w:szCs w:val="24"/>
        </w:rPr>
        <w:t>производно</w:t>
      </w:r>
      <w:proofErr w:type="spellEnd"/>
      <w:r w:rsidRPr="002B0366">
        <w:rPr>
          <w:szCs w:val="24"/>
        </w:rPr>
        <w:t xml:space="preserve"> </w:t>
      </w:r>
      <w:proofErr w:type="spellStart"/>
      <w:r w:rsidRPr="002B0366">
        <w:rPr>
          <w:szCs w:val="24"/>
        </w:rPr>
        <w:t>право</w:t>
      </w:r>
      <w:proofErr w:type="spellEnd"/>
      <w:r w:rsidRPr="002B0366">
        <w:rPr>
          <w:szCs w:val="24"/>
        </w:rPr>
        <w:t xml:space="preserve"> на </w:t>
      </w:r>
      <w:proofErr w:type="spellStart"/>
      <w:r w:rsidRPr="002B0366">
        <w:rPr>
          <w:szCs w:val="24"/>
        </w:rPr>
        <w:t>пребиваване</w:t>
      </w:r>
      <w:proofErr w:type="spellEnd"/>
      <w:r w:rsidRPr="002B0366">
        <w:rPr>
          <w:szCs w:val="24"/>
        </w:rPr>
        <w:t xml:space="preserve"> на </w:t>
      </w:r>
      <w:proofErr w:type="spellStart"/>
      <w:r w:rsidRPr="002B0366">
        <w:rPr>
          <w:szCs w:val="24"/>
        </w:rPr>
        <w:t>последния</w:t>
      </w:r>
      <w:proofErr w:type="spellEnd"/>
      <w:r w:rsidRPr="002B0366">
        <w:rPr>
          <w:szCs w:val="24"/>
        </w:rPr>
        <w:t xml:space="preserve">, </w:t>
      </w:r>
      <w:proofErr w:type="spellStart"/>
      <w:r w:rsidRPr="002B0366">
        <w:rPr>
          <w:szCs w:val="24"/>
        </w:rPr>
        <w:t>този</w:t>
      </w:r>
      <w:proofErr w:type="spellEnd"/>
      <w:r w:rsidRPr="002B0366">
        <w:rPr>
          <w:szCs w:val="24"/>
        </w:rPr>
        <w:t xml:space="preserve"> </w:t>
      </w:r>
      <w:proofErr w:type="spellStart"/>
      <w:r w:rsidRPr="002B0366">
        <w:rPr>
          <w:szCs w:val="24"/>
        </w:rPr>
        <w:t>гражданин</w:t>
      </w:r>
      <w:proofErr w:type="spellEnd"/>
      <w:r w:rsidRPr="002B0366">
        <w:rPr>
          <w:szCs w:val="24"/>
        </w:rPr>
        <w:t xml:space="preserve"> на </w:t>
      </w:r>
      <w:proofErr w:type="spellStart"/>
      <w:r w:rsidRPr="002B0366">
        <w:rPr>
          <w:szCs w:val="24"/>
        </w:rPr>
        <w:t>Съюза</w:t>
      </w:r>
      <w:proofErr w:type="spellEnd"/>
      <w:r w:rsidRPr="002B0366">
        <w:rPr>
          <w:szCs w:val="24"/>
        </w:rPr>
        <w:t xml:space="preserve"> </w:t>
      </w:r>
      <w:proofErr w:type="spellStart"/>
      <w:r w:rsidRPr="002B0366">
        <w:rPr>
          <w:szCs w:val="24"/>
        </w:rPr>
        <w:t>би</w:t>
      </w:r>
      <w:proofErr w:type="spellEnd"/>
      <w:r w:rsidRPr="002B0366">
        <w:rPr>
          <w:szCs w:val="24"/>
        </w:rPr>
        <w:t xml:space="preserve"> </w:t>
      </w:r>
      <w:proofErr w:type="spellStart"/>
      <w:r w:rsidRPr="002B0366">
        <w:rPr>
          <w:szCs w:val="24"/>
        </w:rPr>
        <w:t>бил</w:t>
      </w:r>
      <w:proofErr w:type="spellEnd"/>
      <w:r w:rsidRPr="002B0366">
        <w:rPr>
          <w:szCs w:val="24"/>
        </w:rPr>
        <w:t xml:space="preserve"> </w:t>
      </w:r>
      <w:proofErr w:type="spellStart"/>
      <w:r w:rsidRPr="002B0366">
        <w:rPr>
          <w:szCs w:val="24"/>
        </w:rPr>
        <w:t>принуден</w:t>
      </w:r>
      <w:proofErr w:type="spellEnd"/>
      <w:r w:rsidRPr="002B0366">
        <w:rPr>
          <w:szCs w:val="24"/>
        </w:rPr>
        <w:t xml:space="preserve"> </w:t>
      </w:r>
      <w:proofErr w:type="spellStart"/>
      <w:r w:rsidRPr="002B0366">
        <w:rPr>
          <w:szCs w:val="24"/>
        </w:rPr>
        <w:t>да</w:t>
      </w:r>
      <w:proofErr w:type="spellEnd"/>
      <w:r w:rsidRPr="002B0366">
        <w:rPr>
          <w:szCs w:val="24"/>
        </w:rPr>
        <w:t xml:space="preserve"> </w:t>
      </w:r>
      <w:proofErr w:type="spellStart"/>
      <w:r w:rsidRPr="002B0366">
        <w:rPr>
          <w:szCs w:val="24"/>
        </w:rPr>
        <w:t>напусне</w:t>
      </w:r>
      <w:proofErr w:type="spellEnd"/>
      <w:r w:rsidRPr="002B0366">
        <w:rPr>
          <w:szCs w:val="24"/>
        </w:rPr>
        <w:t xml:space="preserve"> </w:t>
      </w:r>
      <w:proofErr w:type="spellStart"/>
      <w:r w:rsidRPr="002B0366">
        <w:rPr>
          <w:szCs w:val="24"/>
        </w:rPr>
        <w:t>територията</w:t>
      </w:r>
      <w:proofErr w:type="spellEnd"/>
      <w:r w:rsidRPr="002B0366">
        <w:rPr>
          <w:szCs w:val="24"/>
        </w:rPr>
        <w:t xml:space="preserve"> на </w:t>
      </w:r>
      <w:proofErr w:type="spellStart"/>
      <w:r w:rsidRPr="002B0366">
        <w:rPr>
          <w:szCs w:val="24"/>
        </w:rPr>
        <w:t>Европейския</w:t>
      </w:r>
      <w:proofErr w:type="spellEnd"/>
      <w:r w:rsidRPr="002B0366">
        <w:rPr>
          <w:szCs w:val="24"/>
        </w:rPr>
        <w:t xml:space="preserve"> </w:t>
      </w:r>
      <w:proofErr w:type="spellStart"/>
      <w:r w:rsidRPr="002B0366">
        <w:rPr>
          <w:szCs w:val="24"/>
        </w:rPr>
        <w:t>съюз</w:t>
      </w:r>
      <w:proofErr w:type="spellEnd"/>
      <w:r w:rsidRPr="002B0366">
        <w:rPr>
          <w:szCs w:val="24"/>
        </w:rPr>
        <w:t xml:space="preserve"> </w:t>
      </w:r>
      <w:proofErr w:type="spellStart"/>
      <w:r w:rsidRPr="002B0366">
        <w:rPr>
          <w:szCs w:val="24"/>
        </w:rPr>
        <w:t>като</w:t>
      </w:r>
      <w:proofErr w:type="spellEnd"/>
      <w:r w:rsidRPr="002B0366">
        <w:rPr>
          <w:szCs w:val="24"/>
        </w:rPr>
        <w:t xml:space="preserve"> </w:t>
      </w:r>
      <w:proofErr w:type="spellStart"/>
      <w:r w:rsidRPr="002B0366">
        <w:rPr>
          <w:szCs w:val="24"/>
        </w:rPr>
        <w:t>цяло</w:t>
      </w:r>
      <w:proofErr w:type="spellEnd"/>
      <w:r w:rsidRPr="002B0366">
        <w:rPr>
          <w:szCs w:val="24"/>
        </w:rPr>
        <w:t xml:space="preserve"> и по </w:t>
      </w:r>
      <w:proofErr w:type="spellStart"/>
      <w:r w:rsidRPr="002B0366">
        <w:rPr>
          <w:szCs w:val="24"/>
        </w:rPr>
        <w:t>този</w:t>
      </w:r>
      <w:proofErr w:type="spellEnd"/>
      <w:r w:rsidRPr="002B0366">
        <w:rPr>
          <w:szCs w:val="24"/>
        </w:rPr>
        <w:t xml:space="preserve"> </w:t>
      </w:r>
      <w:proofErr w:type="spellStart"/>
      <w:r w:rsidRPr="002B0366">
        <w:rPr>
          <w:szCs w:val="24"/>
        </w:rPr>
        <w:t>начин</w:t>
      </w:r>
      <w:proofErr w:type="spellEnd"/>
      <w:r w:rsidRPr="002B0366">
        <w:rPr>
          <w:szCs w:val="24"/>
        </w:rPr>
        <w:t xml:space="preserve"> </w:t>
      </w:r>
      <w:proofErr w:type="spellStart"/>
      <w:r w:rsidRPr="002B0366">
        <w:rPr>
          <w:szCs w:val="24"/>
        </w:rPr>
        <w:t>би</w:t>
      </w:r>
      <w:proofErr w:type="spellEnd"/>
      <w:r w:rsidRPr="002B0366">
        <w:rPr>
          <w:szCs w:val="24"/>
        </w:rPr>
        <w:t xml:space="preserve"> </w:t>
      </w:r>
      <w:proofErr w:type="spellStart"/>
      <w:r w:rsidRPr="002B0366">
        <w:rPr>
          <w:szCs w:val="24"/>
        </w:rPr>
        <w:t>бил</w:t>
      </w:r>
      <w:proofErr w:type="spellEnd"/>
      <w:r w:rsidRPr="002B0366">
        <w:rPr>
          <w:szCs w:val="24"/>
        </w:rPr>
        <w:t xml:space="preserve"> </w:t>
      </w:r>
      <w:proofErr w:type="spellStart"/>
      <w:r w:rsidRPr="002B0366">
        <w:rPr>
          <w:szCs w:val="24"/>
        </w:rPr>
        <w:t>лишен</w:t>
      </w:r>
      <w:proofErr w:type="spellEnd"/>
      <w:r w:rsidRPr="002B0366">
        <w:rPr>
          <w:szCs w:val="24"/>
        </w:rPr>
        <w:t xml:space="preserve"> от </w:t>
      </w:r>
      <w:proofErr w:type="spellStart"/>
      <w:r w:rsidRPr="002B0366">
        <w:rPr>
          <w:szCs w:val="24"/>
        </w:rPr>
        <w:t>ефективно</w:t>
      </w:r>
      <w:proofErr w:type="spellEnd"/>
      <w:r w:rsidRPr="002B0366">
        <w:rPr>
          <w:szCs w:val="24"/>
        </w:rPr>
        <w:t xml:space="preserve"> </w:t>
      </w:r>
      <w:proofErr w:type="spellStart"/>
      <w:r w:rsidRPr="002B0366">
        <w:rPr>
          <w:szCs w:val="24"/>
        </w:rPr>
        <w:t>упражняване</w:t>
      </w:r>
      <w:proofErr w:type="spellEnd"/>
      <w:r w:rsidRPr="002B0366">
        <w:rPr>
          <w:szCs w:val="24"/>
        </w:rPr>
        <w:t xml:space="preserve"> на </w:t>
      </w:r>
      <w:proofErr w:type="spellStart"/>
      <w:r w:rsidRPr="002B0366">
        <w:rPr>
          <w:szCs w:val="24"/>
        </w:rPr>
        <w:t>най-съществената</w:t>
      </w:r>
      <w:proofErr w:type="spellEnd"/>
      <w:r w:rsidRPr="002B0366">
        <w:rPr>
          <w:szCs w:val="24"/>
        </w:rPr>
        <w:t xml:space="preserve"> </w:t>
      </w:r>
      <w:proofErr w:type="spellStart"/>
      <w:r w:rsidRPr="002B0366">
        <w:rPr>
          <w:szCs w:val="24"/>
        </w:rPr>
        <w:t>част</w:t>
      </w:r>
      <w:proofErr w:type="spellEnd"/>
      <w:r w:rsidRPr="002B0366">
        <w:rPr>
          <w:szCs w:val="24"/>
        </w:rPr>
        <w:t xml:space="preserve"> от </w:t>
      </w:r>
      <w:proofErr w:type="spellStart"/>
      <w:r w:rsidRPr="002B0366">
        <w:rPr>
          <w:szCs w:val="24"/>
        </w:rPr>
        <w:t>правата</w:t>
      </w:r>
      <w:proofErr w:type="spellEnd"/>
      <w:r w:rsidRPr="002B0366">
        <w:rPr>
          <w:szCs w:val="24"/>
        </w:rPr>
        <w:t xml:space="preserve">, </w:t>
      </w:r>
      <w:proofErr w:type="spellStart"/>
      <w:r w:rsidRPr="002B0366">
        <w:rPr>
          <w:szCs w:val="24"/>
        </w:rPr>
        <w:t>които</w:t>
      </w:r>
      <w:proofErr w:type="spellEnd"/>
      <w:r w:rsidRPr="002B0366">
        <w:rPr>
          <w:szCs w:val="24"/>
        </w:rPr>
        <w:t xml:space="preserve"> </w:t>
      </w:r>
      <w:proofErr w:type="spellStart"/>
      <w:r w:rsidRPr="002B0366">
        <w:rPr>
          <w:szCs w:val="24"/>
        </w:rPr>
        <w:t>му</w:t>
      </w:r>
      <w:proofErr w:type="spellEnd"/>
      <w:r w:rsidRPr="002B0366">
        <w:rPr>
          <w:szCs w:val="24"/>
        </w:rPr>
        <w:t xml:space="preserve"> </w:t>
      </w:r>
      <w:proofErr w:type="spellStart"/>
      <w:r w:rsidRPr="002B0366">
        <w:rPr>
          <w:szCs w:val="24"/>
        </w:rPr>
        <w:t>предоставя</w:t>
      </w:r>
      <w:proofErr w:type="spellEnd"/>
      <w:r w:rsidRPr="002B0366">
        <w:rPr>
          <w:szCs w:val="24"/>
        </w:rPr>
        <w:t xml:space="preserve"> </w:t>
      </w:r>
      <w:proofErr w:type="spellStart"/>
      <w:r w:rsidRPr="002B0366">
        <w:rPr>
          <w:szCs w:val="24"/>
        </w:rPr>
        <w:t>неговият</w:t>
      </w:r>
      <w:proofErr w:type="spellEnd"/>
      <w:r w:rsidRPr="002B0366">
        <w:rPr>
          <w:szCs w:val="24"/>
        </w:rPr>
        <w:t xml:space="preserve"> </w:t>
      </w:r>
      <w:proofErr w:type="spellStart"/>
      <w:r w:rsidRPr="002B0366">
        <w:rPr>
          <w:szCs w:val="24"/>
        </w:rPr>
        <w:t>статут</w:t>
      </w:r>
      <w:proofErr w:type="spellEnd"/>
      <w:r w:rsidRPr="002B0366">
        <w:rPr>
          <w:szCs w:val="24"/>
        </w:rPr>
        <w:t xml:space="preserve"> на </w:t>
      </w:r>
      <w:proofErr w:type="spellStart"/>
      <w:r w:rsidRPr="002B0366">
        <w:rPr>
          <w:szCs w:val="24"/>
        </w:rPr>
        <w:t>гражданин</w:t>
      </w:r>
      <w:proofErr w:type="spellEnd"/>
      <w:r w:rsidRPr="002B0366">
        <w:rPr>
          <w:szCs w:val="24"/>
        </w:rPr>
        <w:t xml:space="preserve"> на </w:t>
      </w:r>
      <w:proofErr w:type="spellStart"/>
      <w:r w:rsidRPr="002B0366">
        <w:rPr>
          <w:szCs w:val="24"/>
        </w:rPr>
        <w:t>Съюза</w:t>
      </w:r>
      <w:proofErr w:type="spellEnd"/>
      <w:r w:rsidR="00FD4A0A" w:rsidRPr="002B0366">
        <w:rPr>
          <w:szCs w:val="24"/>
          <w:lang w:val="bg-BG"/>
        </w:rPr>
        <w:t>.</w:t>
      </w:r>
    </w:p>
    <w:p w14:paraId="5B684C56" w14:textId="7CF6EFA9" w:rsidR="00AB2915" w:rsidRPr="002B0366" w:rsidRDefault="00FD4A0A" w:rsidP="002B0366">
      <w:pPr>
        <w:pStyle w:val="JuPara"/>
        <w:numPr>
          <w:ilvl w:val="0"/>
          <w:numId w:val="47"/>
        </w:numPr>
        <w:tabs>
          <w:tab w:val="left" w:pos="426"/>
        </w:tabs>
        <w:ind w:left="0" w:firstLine="0"/>
        <w:rPr>
          <w:rFonts w:eastAsia="Calibri"/>
          <w:szCs w:val="24"/>
          <w:lang w:val="bg-BG"/>
        </w:rPr>
      </w:pPr>
      <w:proofErr w:type="spellStart"/>
      <w:r w:rsidRPr="002B0366">
        <w:rPr>
          <w:szCs w:val="24"/>
        </w:rPr>
        <w:t>Член</w:t>
      </w:r>
      <w:proofErr w:type="spellEnd"/>
      <w:r w:rsidRPr="002B0366">
        <w:rPr>
          <w:szCs w:val="24"/>
        </w:rPr>
        <w:t xml:space="preserve"> 20 ДФЕС </w:t>
      </w:r>
      <w:proofErr w:type="spellStart"/>
      <w:r w:rsidRPr="002B0366">
        <w:rPr>
          <w:szCs w:val="24"/>
        </w:rPr>
        <w:t>трябва</w:t>
      </w:r>
      <w:proofErr w:type="spellEnd"/>
      <w:r w:rsidRPr="002B0366">
        <w:rPr>
          <w:szCs w:val="24"/>
        </w:rPr>
        <w:t xml:space="preserve"> </w:t>
      </w:r>
      <w:proofErr w:type="spellStart"/>
      <w:r w:rsidRPr="002B0366">
        <w:rPr>
          <w:szCs w:val="24"/>
        </w:rPr>
        <w:t>да</w:t>
      </w:r>
      <w:proofErr w:type="spellEnd"/>
      <w:r w:rsidRPr="002B0366">
        <w:rPr>
          <w:szCs w:val="24"/>
        </w:rPr>
        <w:t xml:space="preserve"> се </w:t>
      </w:r>
      <w:proofErr w:type="spellStart"/>
      <w:r w:rsidRPr="002B0366">
        <w:rPr>
          <w:szCs w:val="24"/>
        </w:rPr>
        <w:t>тълкува</w:t>
      </w:r>
      <w:proofErr w:type="spellEnd"/>
      <w:r w:rsidRPr="002B0366">
        <w:rPr>
          <w:szCs w:val="24"/>
        </w:rPr>
        <w:t xml:space="preserve"> в </w:t>
      </w:r>
      <w:proofErr w:type="spellStart"/>
      <w:r w:rsidRPr="002B0366">
        <w:rPr>
          <w:szCs w:val="24"/>
        </w:rPr>
        <w:t>смисъл</w:t>
      </w:r>
      <w:proofErr w:type="spellEnd"/>
      <w:r w:rsidRPr="002B0366">
        <w:rPr>
          <w:szCs w:val="24"/>
        </w:rPr>
        <w:t xml:space="preserve">, от </w:t>
      </w:r>
      <w:proofErr w:type="spellStart"/>
      <w:r w:rsidRPr="002B0366">
        <w:rPr>
          <w:szCs w:val="24"/>
        </w:rPr>
        <w:t>една</w:t>
      </w:r>
      <w:proofErr w:type="spellEnd"/>
      <w:r w:rsidRPr="002B0366">
        <w:rPr>
          <w:szCs w:val="24"/>
        </w:rPr>
        <w:t xml:space="preserve"> </w:t>
      </w:r>
      <w:proofErr w:type="spellStart"/>
      <w:r w:rsidRPr="002B0366">
        <w:rPr>
          <w:szCs w:val="24"/>
        </w:rPr>
        <w:t>страна</w:t>
      </w:r>
      <w:proofErr w:type="spellEnd"/>
      <w:r w:rsidRPr="002B0366">
        <w:rPr>
          <w:szCs w:val="24"/>
        </w:rPr>
        <w:t xml:space="preserve">, </w:t>
      </w:r>
      <w:proofErr w:type="spellStart"/>
      <w:r w:rsidRPr="002B0366">
        <w:rPr>
          <w:szCs w:val="24"/>
        </w:rPr>
        <w:t>че</w:t>
      </w:r>
      <w:proofErr w:type="spellEnd"/>
      <w:r w:rsidRPr="002B0366">
        <w:rPr>
          <w:szCs w:val="24"/>
        </w:rPr>
        <w:t xml:space="preserve"> </w:t>
      </w:r>
      <w:proofErr w:type="spellStart"/>
      <w:r w:rsidRPr="002B0366">
        <w:rPr>
          <w:szCs w:val="24"/>
        </w:rPr>
        <w:t>не</w:t>
      </w:r>
      <w:proofErr w:type="spellEnd"/>
      <w:r w:rsidRPr="002B0366">
        <w:rPr>
          <w:szCs w:val="24"/>
        </w:rPr>
        <w:t xml:space="preserve"> е </w:t>
      </w:r>
      <w:proofErr w:type="spellStart"/>
      <w:r w:rsidRPr="002B0366">
        <w:rPr>
          <w:szCs w:val="24"/>
        </w:rPr>
        <w:t>налице</w:t>
      </w:r>
      <w:proofErr w:type="spellEnd"/>
      <w:r w:rsidRPr="002B0366">
        <w:rPr>
          <w:szCs w:val="24"/>
        </w:rPr>
        <w:t xml:space="preserve"> </w:t>
      </w:r>
      <w:proofErr w:type="spellStart"/>
      <w:r w:rsidRPr="002B0366">
        <w:rPr>
          <w:szCs w:val="24"/>
        </w:rPr>
        <w:t>отношение</w:t>
      </w:r>
      <w:proofErr w:type="spellEnd"/>
      <w:r w:rsidRPr="002B0366">
        <w:rPr>
          <w:szCs w:val="24"/>
        </w:rPr>
        <w:t xml:space="preserve"> на </w:t>
      </w:r>
      <w:proofErr w:type="spellStart"/>
      <w:r w:rsidRPr="002B0366">
        <w:rPr>
          <w:szCs w:val="24"/>
        </w:rPr>
        <w:t>зависимост</w:t>
      </w:r>
      <w:proofErr w:type="spellEnd"/>
      <w:r w:rsidRPr="002B0366">
        <w:rPr>
          <w:szCs w:val="24"/>
        </w:rPr>
        <w:t xml:space="preserve">, </w:t>
      </w:r>
      <w:proofErr w:type="spellStart"/>
      <w:r w:rsidRPr="002B0366">
        <w:rPr>
          <w:szCs w:val="24"/>
        </w:rPr>
        <w:t>което</w:t>
      </w:r>
      <w:proofErr w:type="spellEnd"/>
      <w:r w:rsidRPr="002B0366">
        <w:rPr>
          <w:szCs w:val="24"/>
        </w:rPr>
        <w:t xml:space="preserve"> </w:t>
      </w:r>
      <w:proofErr w:type="spellStart"/>
      <w:r w:rsidRPr="002B0366">
        <w:rPr>
          <w:szCs w:val="24"/>
        </w:rPr>
        <w:t>може</w:t>
      </w:r>
      <w:proofErr w:type="spellEnd"/>
      <w:r w:rsidRPr="002B0366">
        <w:rPr>
          <w:szCs w:val="24"/>
        </w:rPr>
        <w:t xml:space="preserve"> </w:t>
      </w:r>
      <w:proofErr w:type="spellStart"/>
      <w:r w:rsidRPr="002B0366">
        <w:rPr>
          <w:szCs w:val="24"/>
        </w:rPr>
        <w:t>да</w:t>
      </w:r>
      <w:proofErr w:type="spellEnd"/>
      <w:r w:rsidRPr="002B0366">
        <w:rPr>
          <w:szCs w:val="24"/>
        </w:rPr>
        <w:t xml:space="preserve"> </w:t>
      </w:r>
      <w:proofErr w:type="spellStart"/>
      <w:r w:rsidRPr="002B0366">
        <w:rPr>
          <w:szCs w:val="24"/>
        </w:rPr>
        <w:t>обоснове</w:t>
      </w:r>
      <w:proofErr w:type="spellEnd"/>
      <w:r w:rsidRPr="002B0366">
        <w:rPr>
          <w:szCs w:val="24"/>
        </w:rPr>
        <w:t xml:space="preserve"> </w:t>
      </w:r>
      <w:proofErr w:type="spellStart"/>
      <w:r w:rsidRPr="002B0366">
        <w:rPr>
          <w:szCs w:val="24"/>
        </w:rPr>
        <w:t>предоставянето</w:t>
      </w:r>
      <w:proofErr w:type="spellEnd"/>
      <w:r w:rsidRPr="002B0366">
        <w:rPr>
          <w:szCs w:val="24"/>
        </w:rPr>
        <w:t xml:space="preserve"> на </w:t>
      </w:r>
      <w:proofErr w:type="spellStart"/>
      <w:r w:rsidRPr="002B0366">
        <w:rPr>
          <w:szCs w:val="24"/>
        </w:rPr>
        <w:t>производно</w:t>
      </w:r>
      <w:proofErr w:type="spellEnd"/>
      <w:r w:rsidRPr="002B0366">
        <w:rPr>
          <w:szCs w:val="24"/>
        </w:rPr>
        <w:t xml:space="preserve"> </w:t>
      </w:r>
      <w:proofErr w:type="spellStart"/>
      <w:r w:rsidRPr="002B0366">
        <w:rPr>
          <w:szCs w:val="24"/>
        </w:rPr>
        <w:t>право</w:t>
      </w:r>
      <w:proofErr w:type="spellEnd"/>
      <w:r w:rsidRPr="002B0366">
        <w:rPr>
          <w:szCs w:val="24"/>
        </w:rPr>
        <w:t xml:space="preserve"> на </w:t>
      </w:r>
      <w:proofErr w:type="spellStart"/>
      <w:r w:rsidRPr="002B0366">
        <w:rPr>
          <w:szCs w:val="24"/>
        </w:rPr>
        <w:t>пребиваване</w:t>
      </w:r>
      <w:proofErr w:type="spellEnd"/>
      <w:r w:rsidRPr="002B0366">
        <w:rPr>
          <w:szCs w:val="24"/>
        </w:rPr>
        <w:t xml:space="preserve"> по </w:t>
      </w:r>
      <w:proofErr w:type="spellStart"/>
      <w:r w:rsidRPr="002B0366">
        <w:rPr>
          <w:szCs w:val="24"/>
        </w:rPr>
        <w:t>силата</w:t>
      </w:r>
      <w:proofErr w:type="spellEnd"/>
      <w:r w:rsidRPr="002B0366">
        <w:rPr>
          <w:szCs w:val="24"/>
        </w:rPr>
        <w:t xml:space="preserve"> на </w:t>
      </w:r>
      <w:proofErr w:type="spellStart"/>
      <w:r w:rsidRPr="002B0366">
        <w:rPr>
          <w:szCs w:val="24"/>
        </w:rPr>
        <w:t>този</w:t>
      </w:r>
      <w:proofErr w:type="spellEnd"/>
      <w:r w:rsidRPr="002B0366">
        <w:rPr>
          <w:szCs w:val="24"/>
        </w:rPr>
        <w:t xml:space="preserve"> </w:t>
      </w:r>
      <w:proofErr w:type="spellStart"/>
      <w:r w:rsidRPr="002B0366">
        <w:rPr>
          <w:szCs w:val="24"/>
        </w:rPr>
        <w:t>член</w:t>
      </w:r>
      <w:proofErr w:type="spellEnd"/>
      <w:r w:rsidRPr="002B0366">
        <w:rPr>
          <w:szCs w:val="24"/>
        </w:rPr>
        <w:t xml:space="preserve">, </w:t>
      </w:r>
      <w:proofErr w:type="spellStart"/>
      <w:r w:rsidRPr="002B0366">
        <w:rPr>
          <w:szCs w:val="24"/>
        </w:rPr>
        <w:t>само</w:t>
      </w:r>
      <w:proofErr w:type="spellEnd"/>
      <w:r w:rsidRPr="002B0366">
        <w:rPr>
          <w:szCs w:val="24"/>
        </w:rPr>
        <w:t xml:space="preserve"> и </w:t>
      </w:r>
      <w:proofErr w:type="spellStart"/>
      <w:r w:rsidRPr="002B0366">
        <w:rPr>
          <w:szCs w:val="24"/>
        </w:rPr>
        <w:t>единствено</w:t>
      </w:r>
      <w:proofErr w:type="spellEnd"/>
      <w:r w:rsidRPr="002B0366">
        <w:rPr>
          <w:szCs w:val="24"/>
        </w:rPr>
        <w:t xml:space="preserve"> </w:t>
      </w:r>
      <w:proofErr w:type="spellStart"/>
      <w:r w:rsidRPr="002B0366">
        <w:rPr>
          <w:szCs w:val="24"/>
        </w:rPr>
        <w:t>поради</w:t>
      </w:r>
      <w:proofErr w:type="spellEnd"/>
      <w:r w:rsidRPr="002B0366">
        <w:rPr>
          <w:szCs w:val="24"/>
        </w:rPr>
        <w:t xml:space="preserve"> </w:t>
      </w:r>
      <w:proofErr w:type="spellStart"/>
      <w:r w:rsidRPr="002B0366">
        <w:rPr>
          <w:szCs w:val="24"/>
        </w:rPr>
        <w:t>това</w:t>
      </w:r>
      <w:proofErr w:type="spellEnd"/>
      <w:r w:rsidRPr="002B0366">
        <w:rPr>
          <w:szCs w:val="24"/>
        </w:rPr>
        <w:t xml:space="preserve">, </w:t>
      </w:r>
      <w:proofErr w:type="spellStart"/>
      <w:r w:rsidRPr="002B0366">
        <w:rPr>
          <w:szCs w:val="24"/>
        </w:rPr>
        <w:t>че</w:t>
      </w:r>
      <w:proofErr w:type="spellEnd"/>
      <w:r w:rsidRPr="002B0366">
        <w:rPr>
          <w:szCs w:val="24"/>
        </w:rPr>
        <w:t xml:space="preserve"> </w:t>
      </w:r>
      <w:proofErr w:type="spellStart"/>
      <w:r w:rsidRPr="002B0366">
        <w:rPr>
          <w:szCs w:val="24"/>
        </w:rPr>
        <w:t>съответният</w:t>
      </w:r>
      <w:proofErr w:type="spellEnd"/>
      <w:r w:rsidRPr="002B0366">
        <w:rPr>
          <w:szCs w:val="24"/>
        </w:rPr>
        <w:t xml:space="preserve"> </w:t>
      </w:r>
      <w:proofErr w:type="spellStart"/>
      <w:r w:rsidRPr="002B0366">
        <w:rPr>
          <w:szCs w:val="24"/>
        </w:rPr>
        <w:t>гражданин</w:t>
      </w:r>
      <w:proofErr w:type="spellEnd"/>
      <w:r w:rsidRPr="002B0366">
        <w:rPr>
          <w:szCs w:val="24"/>
        </w:rPr>
        <w:t xml:space="preserve"> на </w:t>
      </w:r>
      <w:proofErr w:type="spellStart"/>
      <w:r w:rsidRPr="002B0366">
        <w:rPr>
          <w:szCs w:val="24"/>
        </w:rPr>
        <w:t>държава</w:t>
      </w:r>
      <w:proofErr w:type="spellEnd"/>
      <w:r w:rsidRPr="002B0366">
        <w:rPr>
          <w:szCs w:val="24"/>
        </w:rPr>
        <w:t xml:space="preserve"> </w:t>
      </w:r>
      <w:proofErr w:type="spellStart"/>
      <w:r w:rsidRPr="002B0366">
        <w:rPr>
          <w:szCs w:val="24"/>
        </w:rPr>
        <w:t>членка</w:t>
      </w:r>
      <w:proofErr w:type="spellEnd"/>
      <w:r w:rsidRPr="002B0366">
        <w:rPr>
          <w:szCs w:val="24"/>
        </w:rPr>
        <w:t xml:space="preserve">, </w:t>
      </w:r>
      <w:proofErr w:type="spellStart"/>
      <w:r w:rsidRPr="002B0366">
        <w:rPr>
          <w:szCs w:val="24"/>
        </w:rPr>
        <w:t>който</w:t>
      </w:r>
      <w:proofErr w:type="spellEnd"/>
      <w:r w:rsidRPr="002B0366">
        <w:rPr>
          <w:szCs w:val="24"/>
        </w:rPr>
        <w:t xml:space="preserve"> е </w:t>
      </w:r>
      <w:proofErr w:type="spellStart"/>
      <w:r w:rsidRPr="002B0366">
        <w:rPr>
          <w:szCs w:val="24"/>
        </w:rPr>
        <w:t>пълнолетен</w:t>
      </w:r>
      <w:proofErr w:type="spellEnd"/>
      <w:r w:rsidRPr="002B0366">
        <w:rPr>
          <w:szCs w:val="24"/>
        </w:rPr>
        <w:t xml:space="preserve"> и </w:t>
      </w:r>
      <w:proofErr w:type="spellStart"/>
      <w:r w:rsidRPr="002B0366">
        <w:rPr>
          <w:szCs w:val="24"/>
        </w:rPr>
        <w:t>никога</w:t>
      </w:r>
      <w:proofErr w:type="spellEnd"/>
      <w:r w:rsidRPr="002B0366">
        <w:rPr>
          <w:szCs w:val="24"/>
        </w:rPr>
        <w:t xml:space="preserve"> </w:t>
      </w:r>
      <w:proofErr w:type="spellStart"/>
      <w:r w:rsidRPr="002B0366">
        <w:rPr>
          <w:szCs w:val="24"/>
        </w:rPr>
        <w:t>не</w:t>
      </w:r>
      <w:proofErr w:type="spellEnd"/>
      <w:r w:rsidRPr="002B0366">
        <w:rPr>
          <w:szCs w:val="24"/>
        </w:rPr>
        <w:t xml:space="preserve"> е </w:t>
      </w:r>
      <w:proofErr w:type="spellStart"/>
      <w:r w:rsidRPr="002B0366">
        <w:rPr>
          <w:szCs w:val="24"/>
        </w:rPr>
        <w:t>упражнявал</w:t>
      </w:r>
      <w:proofErr w:type="spellEnd"/>
      <w:r w:rsidRPr="002B0366">
        <w:rPr>
          <w:szCs w:val="24"/>
        </w:rPr>
        <w:t xml:space="preserve"> </w:t>
      </w:r>
      <w:proofErr w:type="spellStart"/>
      <w:r w:rsidRPr="002B0366">
        <w:rPr>
          <w:szCs w:val="24"/>
        </w:rPr>
        <w:t>свободата</w:t>
      </w:r>
      <w:proofErr w:type="spellEnd"/>
      <w:r w:rsidRPr="002B0366">
        <w:rPr>
          <w:szCs w:val="24"/>
        </w:rPr>
        <w:t xml:space="preserve"> </w:t>
      </w:r>
      <w:proofErr w:type="spellStart"/>
      <w:r w:rsidRPr="002B0366">
        <w:rPr>
          <w:szCs w:val="24"/>
        </w:rPr>
        <w:t>си</w:t>
      </w:r>
      <w:proofErr w:type="spellEnd"/>
      <w:r w:rsidRPr="002B0366">
        <w:rPr>
          <w:szCs w:val="24"/>
        </w:rPr>
        <w:t xml:space="preserve"> на </w:t>
      </w:r>
      <w:proofErr w:type="spellStart"/>
      <w:r w:rsidRPr="002B0366">
        <w:rPr>
          <w:szCs w:val="24"/>
        </w:rPr>
        <w:t>движение</w:t>
      </w:r>
      <w:proofErr w:type="spellEnd"/>
      <w:r w:rsidRPr="002B0366">
        <w:rPr>
          <w:szCs w:val="24"/>
        </w:rPr>
        <w:t xml:space="preserve">, и </w:t>
      </w:r>
      <w:proofErr w:type="spellStart"/>
      <w:r w:rsidRPr="002B0366">
        <w:rPr>
          <w:szCs w:val="24"/>
        </w:rPr>
        <w:t>съпруга</w:t>
      </w:r>
      <w:proofErr w:type="spellEnd"/>
      <w:r w:rsidRPr="002B0366">
        <w:rPr>
          <w:szCs w:val="24"/>
        </w:rPr>
        <w:t>(</w:t>
      </w:r>
      <w:proofErr w:type="spellStart"/>
      <w:r w:rsidRPr="002B0366">
        <w:rPr>
          <w:szCs w:val="24"/>
        </w:rPr>
        <w:t>та</w:t>
      </w:r>
      <w:proofErr w:type="spellEnd"/>
      <w:r w:rsidRPr="002B0366">
        <w:rPr>
          <w:szCs w:val="24"/>
        </w:rPr>
        <w:t xml:space="preserve">) </w:t>
      </w:r>
      <w:proofErr w:type="spellStart"/>
      <w:r w:rsidRPr="002B0366">
        <w:rPr>
          <w:szCs w:val="24"/>
        </w:rPr>
        <w:t>му</w:t>
      </w:r>
      <w:proofErr w:type="spellEnd"/>
      <w:r w:rsidRPr="002B0366">
        <w:rPr>
          <w:szCs w:val="24"/>
        </w:rPr>
        <w:t xml:space="preserve">, </w:t>
      </w:r>
      <w:proofErr w:type="spellStart"/>
      <w:r w:rsidRPr="002B0366">
        <w:rPr>
          <w:szCs w:val="24"/>
        </w:rPr>
        <w:t>пълнолетен</w:t>
      </w:r>
      <w:proofErr w:type="spellEnd"/>
      <w:r w:rsidRPr="002B0366">
        <w:rPr>
          <w:szCs w:val="24"/>
        </w:rPr>
        <w:t xml:space="preserve"> </w:t>
      </w:r>
      <w:proofErr w:type="spellStart"/>
      <w:r w:rsidRPr="002B0366">
        <w:rPr>
          <w:szCs w:val="24"/>
        </w:rPr>
        <w:t>гражданин</w:t>
      </w:r>
      <w:proofErr w:type="spellEnd"/>
      <w:r w:rsidRPr="002B0366">
        <w:rPr>
          <w:szCs w:val="24"/>
        </w:rPr>
        <w:t xml:space="preserve"> на </w:t>
      </w:r>
      <w:proofErr w:type="spellStart"/>
      <w:r w:rsidRPr="002B0366">
        <w:rPr>
          <w:szCs w:val="24"/>
        </w:rPr>
        <w:t>трета</w:t>
      </w:r>
      <w:proofErr w:type="spellEnd"/>
      <w:r w:rsidRPr="002B0366">
        <w:rPr>
          <w:szCs w:val="24"/>
        </w:rPr>
        <w:t xml:space="preserve"> </w:t>
      </w:r>
      <w:proofErr w:type="spellStart"/>
      <w:r w:rsidRPr="002B0366">
        <w:rPr>
          <w:szCs w:val="24"/>
        </w:rPr>
        <w:t>страна</w:t>
      </w:r>
      <w:proofErr w:type="spellEnd"/>
      <w:r w:rsidRPr="002B0366">
        <w:rPr>
          <w:szCs w:val="24"/>
        </w:rPr>
        <w:t xml:space="preserve">, </w:t>
      </w:r>
      <w:proofErr w:type="spellStart"/>
      <w:r w:rsidRPr="002B0366">
        <w:rPr>
          <w:szCs w:val="24"/>
        </w:rPr>
        <w:t>са</w:t>
      </w:r>
      <w:proofErr w:type="spellEnd"/>
      <w:r w:rsidRPr="002B0366">
        <w:rPr>
          <w:szCs w:val="24"/>
        </w:rPr>
        <w:t xml:space="preserve"> </w:t>
      </w:r>
      <w:proofErr w:type="spellStart"/>
      <w:r w:rsidRPr="002B0366">
        <w:rPr>
          <w:szCs w:val="24"/>
        </w:rPr>
        <w:t>длъжни</w:t>
      </w:r>
      <w:proofErr w:type="spellEnd"/>
      <w:r w:rsidRPr="002B0366">
        <w:rPr>
          <w:szCs w:val="24"/>
        </w:rPr>
        <w:t xml:space="preserve"> </w:t>
      </w:r>
      <w:proofErr w:type="spellStart"/>
      <w:r w:rsidRPr="002B0366">
        <w:rPr>
          <w:szCs w:val="24"/>
        </w:rPr>
        <w:t>да</w:t>
      </w:r>
      <w:proofErr w:type="spellEnd"/>
      <w:r w:rsidRPr="002B0366">
        <w:rPr>
          <w:szCs w:val="24"/>
        </w:rPr>
        <w:t xml:space="preserve"> </w:t>
      </w:r>
      <w:proofErr w:type="spellStart"/>
      <w:r w:rsidRPr="002B0366">
        <w:rPr>
          <w:szCs w:val="24"/>
        </w:rPr>
        <w:t>живеят</w:t>
      </w:r>
      <w:proofErr w:type="spellEnd"/>
      <w:r w:rsidRPr="002B0366">
        <w:rPr>
          <w:szCs w:val="24"/>
        </w:rPr>
        <w:t xml:space="preserve"> </w:t>
      </w:r>
      <w:proofErr w:type="spellStart"/>
      <w:r w:rsidRPr="002B0366">
        <w:rPr>
          <w:szCs w:val="24"/>
        </w:rPr>
        <w:t>съвместно</w:t>
      </w:r>
      <w:proofErr w:type="spellEnd"/>
      <w:r w:rsidRPr="002B0366">
        <w:rPr>
          <w:szCs w:val="24"/>
        </w:rPr>
        <w:t xml:space="preserve"> в </w:t>
      </w:r>
      <w:proofErr w:type="spellStart"/>
      <w:r w:rsidRPr="002B0366">
        <w:rPr>
          <w:szCs w:val="24"/>
        </w:rPr>
        <w:t>съответствие</w:t>
      </w:r>
      <w:proofErr w:type="spellEnd"/>
      <w:r w:rsidRPr="002B0366">
        <w:rPr>
          <w:szCs w:val="24"/>
        </w:rPr>
        <w:t xml:space="preserve"> със </w:t>
      </w:r>
      <w:proofErr w:type="spellStart"/>
      <w:r w:rsidRPr="002B0366">
        <w:rPr>
          <w:szCs w:val="24"/>
        </w:rPr>
        <w:t>задълженията</w:t>
      </w:r>
      <w:proofErr w:type="spellEnd"/>
      <w:r w:rsidRPr="002B0366">
        <w:rPr>
          <w:szCs w:val="24"/>
        </w:rPr>
        <w:t xml:space="preserve">, </w:t>
      </w:r>
      <w:proofErr w:type="spellStart"/>
      <w:r w:rsidRPr="002B0366">
        <w:rPr>
          <w:szCs w:val="24"/>
        </w:rPr>
        <w:t>произтичащи</w:t>
      </w:r>
      <w:proofErr w:type="spellEnd"/>
      <w:r w:rsidRPr="002B0366">
        <w:rPr>
          <w:szCs w:val="24"/>
        </w:rPr>
        <w:t xml:space="preserve"> от </w:t>
      </w:r>
      <w:proofErr w:type="spellStart"/>
      <w:r w:rsidRPr="002B0366">
        <w:rPr>
          <w:szCs w:val="24"/>
        </w:rPr>
        <w:t>брака</w:t>
      </w:r>
      <w:proofErr w:type="spellEnd"/>
      <w:r w:rsidRPr="002B0366">
        <w:rPr>
          <w:szCs w:val="24"/>
        </w:rPr>
        <w:t xml:space="preserve"> и </w:t>
      </w:r>
      <w:proofErr w:type="spellStart"/>
      <w:r w:rsidRPr="002B0366">
        <w:rPr>
          <w:szCs w:val="24"/>
        </w:rPr>
        <w:t>предвидени</w:t>
      </w:r>
      <w:proofErr w:type="spellEnd"/>
      <w:r w:rsidRPr="002B0366">
        <w:rPr>
          <w:szCs w:val="24"/>
        </w:rPr>
        <w:t xml:space="preserve"> в </w:t>
      </w:r>
      <w:proofErr w:type="spellStart"/>
      <w:r w:rsidRPr="002B0366">
        <w:rPr>
          <w:szCs w:val="24"/>
        </w:rPr>
        <w:t>правото</w:t>
      </w:r>
      <w:proofErr w:type="spellEnd"/>
      <w:r w:rsidRPr="002B0366">
        <w:rPr>
          <w:szCs w:val="24"/>
        </w:rPr>
        <w:t xml:space="preserve"> на </w:t>
      </w:r>
      <w:proofErr w:type="spellStart"/>
      <w:r w:rsidRPr="002B0366">
        <w:rPr>
          <w:szCs w:val="24"/>
        </w:rPr>
        <w:t>държавата</w:t>
      </w:r>
      <w:proofErr w:type="spellEnd"/>
      <w:r w:rsidRPr="002B0366">
        <w:rPr>
          <w:szCs w:val="24"/>
        </w:rPr>
        <w:t xml:space="preserve"> </w:t>
      </w:r>
      <w:proofErr w:type="spellStart"/>
      <w:r w:rsidRPr="002B0366">
        <w:rPr>
          <w:szCs w:val="24"/>
        </w:rPr>
        <w:t>членка</w:t>
      </w:r>
      <w:proofErr w:type="spellEnd"/>
      <w:r w:rsidRPr="002B0366">
        <w:rPr>
          <w:szCs w:val="24"/>
        </w:rPr>
        <w:t xml:space="preserve">, </w:t>
      </w:r>
      <w:proofErr w:type="spellStart"/>
      <w:r w:rsidRPr="002B0366">
        <w:rPr>
          <w:szCs w:val="24"/>
        </w:rPr>
        <w:t>чийто</w:t>
      </w:r>
      <w:proofErr w:type="spellEnd"/>
      <w:r w:rsidRPr="002B0366">
        <w:rPr>
          <w:szCs w:val="24"/>
        </w:rPr>
        <w:t xml:space="preserve"> </w:t>
      </w:r>
      <w:proofErr w:type="spellStart"/>
      <w:r w:rsidRPr="002B0366">
        <w:rPr>
          <w:szCs w:val="24"/>
        </w:rPr>
        <w:t>гражданин</w:t>
      </w:r>
      <w:proofErr w:type="spellEnd"/>
      <w:r w:rsidRPr="002B0366">
        <w:rPr>
          <w:szCs w:val="24"/>
        </w:rPr>
        <w:t xml:space="preserve"> е </w:t>
      </w:r>
      <w:proofErr w:type="spellStart"/>
      <w:r w:rsidRPr="002B0366">
        <w:rPr>
          <w:szCs w:val="24"/>
        </w:rPr>
        <w:t>този</w:t>
      </w:r>
      <w:proofErr w:type="spellEnd"/>
      <w:r w:rsidRPr="002B0366">
        <w:rPr>
          <w:szCs w:val="24"/>
        </w:rPr>
        <w:t xml:space="preserve"> </w:t>
      </w:r>
      <w:proofErr w:type="spellStart"/>
      <w:r w:rsidRPr="002B0366">
        <w:rPr>
          <w:szCs w:val="24"/>
        </w:rPr>
        <w:t>гражданин</w:t>
      </w:r>
      <w:proofErr w:type="spellEnd"/>
      <w:r w:rsidRPr="002B0366">
        <w:rPr>
          <w:szCs w:val="24"/>
        </w:rPr>
        <w:t xml:space="preserve"> на </w:t>
      </w:r>
      <w:proofErr w:type="spellStart"/>
      <w:r w:rsidRPr="002B0366">
        <w:rPr>
          <w:szCs w:val="24"/>
        </w:rPr>
        <w:t>Съюза</w:t>
      </w:r>
      <w:proofErr w:type="spellEnd"/>
      <w:r w:rsidRPr="002B0366">
        <w:rPr>
          <w:szCs w:val="24"/>
        </w:rPr>
        <w:t xml:space="preserve"> и в </w:t>
      </w:r>
      <w:proofErr w:type="spellStart"/>
      <w:r w:rsidRPr="002B0366">
        <w:rPr>
          <w:szCs w:val="24"/>
        </w:rPr>
        <w:t>която</w:t>
      </w:r>
      <w:proofErr w:type="spellEnd"/>
      <w:r w:rsidRPr="002B0366">
        <w:rPr>
          <w:szCs w:val="24"/>
        </w:rPr>
        <w:t xml:space="preserve"> </w:t>
      </w:r>
      <w:proofErr w:type="spellStart"/>
      <w:r w:rsidRPr="002B0366">
        <w:rPr>
          <w:szCs w:val="24"/>
        </w:rPr>
        <w:t>този</w:t>
      </w:r>
      <w:proofErr w:type="spellEnd"/>
      <w:r w:rsidRPr="002B0366">
        <w:rPr>
          <w:szCs w:val="24"/>
        </w:rPr>
        <w:t xml:space="preserve"> </w:t>
      </w:r>
      <w:proofErr w:type="spellStart"/>
      <w:r w:rsidRPr="002B0366">
        <w:rPr>
          <w:szCs w:val="24"/>
        </w:rPr>
        <w:t>брак</w:t>
      </w:r>
      <w:proofErr w:type="spellEnd"/>
      <w:r w:rsidRPr="002B0366">
        <w:rPr>
          <w:szCs w:val="24"/>
        </w:rPr>
        <w:t xml:space="preserve"> е </w:t>
      </w:r>
      <w:proofErr w:type="spellStart"/>
      <w:r w:rsidRPr="002B0366">
        <w:rPr>
          <w:szCs w:val="24"/>
        </w:rPr>
        <w:t>бил</w:t>
      </w:r>
      <w:proofErr w:type="spellEnd"/>
      <w:r w:rsidRPr="002B0366">
        <w:rPr>
          <w:szCs w:val="24"/>
        </w:rPr>
        <w:t xml:space="preserve"> </w:t>
      </w:r>
      <w:proofErr w:type="spellStart"/>
      <w:r w:rsidRPr="002B0366">
        <w:rPr>
          <w:szCs w:val="24"/>
        </w:rPr>
        <w:t>сключен</w:t>
      </w:r>
      <w:proofErr w:type="spellEnd"/>
      <w:r w:rsidRPr="002B0366">
        <w:rPr>
          <w:szCs w:val="24"/>
        </w:rPr>
        <w:t xml:space="preserve">, и от </w:t>
      </w:r>
      <w:proofErr w:type="spellStart"/>
      <w:r w:rsidRPr="002B0366">
        <w:rPr>
          <w:szCs w:val="24"/>
        </w:rPr>
        <w:t>друга</w:t>
      </w:r>
      <w:proofErr w:type="spellEnd"/>
      <w:r w:rsidRPr="002B0366">
        <w:rPr>
          <w:szCs w:val="24"/>
        </w:rPr>
        <w:t xml:space="preserve"> </w:t>
      </w:r>
      <w:proofErr w:type="spellStart"/>
      <w:r w:rsidRPr="002B0366">
        <w:rPr>
          <w:szCs w:val="24"/>
        </w:rPr>
        <w:t>страна</w:t>
      </w:r>
      <w:proofErr w:type="spellEnd"/>
      <w:r w:rsidRPr="002B0366">
        <w:rPr>
          <w:szCs w:val="24"/>
        </w:rPr>
        <w:t xml:space="preserve">, </w:t>
      </w:r>
      <w:proofErr w:type="spellStart"/>
      <w:r w:rsidRPr="002B0366">
        <w:rPr>
          <w:szCs w:val="24"/>
        </w:rPr>
        <w:t>че</w:t>
      </w:r>
      <w:proofErr w:type="spellEnd"/>
      <w:r w:rsidRPr="002B0366">
        <w:rPr>
          <w:szCs w:val="24"/>
        </w:rPr>
        <w:t xml:space="preserve"> </w:t>
      </w:r>
      <w:proofErr w:type="spellStart"/>
      <w:r w:rsidRPr="002B0366">
        <w:rPr>
          <w:szCs w:val="24"/>
        </w:rPr>
        <w:t>когато</w:t>
      </w:r>
      <w:proofErr w:type="spellEnd"/>
      <w:r w:rsidRPr="002B0366">
        <w:rPr>
          <w:szCs w:val="24"/>
        </w:rPr>
        <w:t xml:space="preserve"> </w:t>
      </w:r>
      <w:proofErr w:type="spellStart"/>
      <w:r w:rsidRPr="002B0366">
        <w:rPr>
          <w:szCs w:val="24"/>
        </w:rPr>
        <w:t>гражданинът</w:t>
      </w:r>
      <w:proofErr w:type="spellEnd"/>
      <w:r w:rsidRPr="002B0366">
        <w:rPr>
          <w:szCs w:val="24"/>
        </w:rPr>
        <w:t xml:space="preserve"> на </w:t>
      </w:r>
      <w:proofErr w:type="spellStart"/>
      <w:r w:rsidRPr="002B0366">
        <w:rPr>
          <w:szCs w:val="24"/>
        </w:rPr>
        <w:t>Съюза</w:t>
      </w:r>
      <w:proofErr w:type="spellEnd"/>
      <w:r w:rsidRPr="002B0366">
        <w:rPr>
          <w:szCs w:val="24"/>
        </w:rPr>
        <w:t xml:space="preserve"> е </w:t>
      </w:r>
      <w:proofErr w:type="spellStart"/>
      <w:r w:rsidRPr="002B0366">
        <w:rPr>
          <w:szCs w:val="24"/>
        </w:rPr>
        <w:t>малолетен</w:t>
      </w:r>
      <w:proofErr w:type="spellEnd"/>
      <w:r w:rsidRPr="002B0366">
        <w:rPr>
          <w:szCs w:val="24"/>
        </w:rPr>
        <w:t xml:space="preserve"> </w:t>
      </w:r>
      <w:proofErr w:type="spellStart"/>
      <w:r w:rsidRPr="002B0366">
        <w:rPr>
          <w:szCs w:val="24"/>
        </w:rPr>
        <w:t>или</w:t>
      </w:r>
      <w:proofErr w:type="spellEnd"/>
      <w:r w:rsidRPr="002B0366">
        <w:rPr>
          <w:szCs w:val="24"/>
        </w:rPr>
        <w:t xml:space="preserve"> </w:t>
      </w:r>
      <w:proofErr w:type="spellStart"/>
      <w:r w:rsidRPr="002B0366">
        <w:rPr>
          <w:szCs w:val="24"/>
        </w:rPr>
        <w:t>непълнолетен</w:t>
      </w:r>
      <w:proofErr w:type="spellEnd"/>
      <w:r w:rsidRPr="002B0366">
        <w:rPr>
          <w:szCs w:val="24"/>
        </w:rPr>
        <w:t xml:space="preserve">, </w:t>
      </w:r>
      <w:proofErr w:type="spellStart"/>
      <w:r w:rsidRPr="002B0366">
        <w:rPr>
          <w:szCs w:val="24"/>
        </w:rPr>
        <w:t>преценката</w:t>
      </w:r>
      <w:proofErr w:type="spellEnd"/>
      <w:r w:rsidRPr="002B0366">
        <w:rPr>
          <w:szCs w:val="24"/>
        </w:rPr>
        <w:t xml:space="preserve"> </w:t>
      </w:r>
      <w:proofErr w:type="spellStart"/>
      <w:r w:rsidRPr="002B0366">
        <w:rPr>
          <w:szCs w:val="24"/>
        </w:rPr>
        <w:t>дали</w:t>
      </w:r>
      <w:proofErr w:type="spellEnd"/>
      <w:r w:rsidRPr="002B0366">
        <w:rPr>
          <w:szCs w:val="24"/>
        </w:rPr>
        <w:t xml:space="preserve"> е </w:t>
      </w:r>
      <w:proofErr w:type="spellStart"/>
      <w:r w:rsidRPr="002B0366">
        <w:rPr>
          <w:szCs w:val="24"/>
        </w:rPr>
        <w:t>налице</w:t>
      </w:r>
      <w:proofErr w:type="spellEnd"/>
      <w:r w:rsidRPr="002B0366">
        <w:rPr>
          <w:szCs w:val="24"/>
        </w:rPr>
        <w:t xml:space="preserve"> </w:t>
      </w:r>
      <w:proofErr w:type="spellStart"/>
      <w:r w:rsidRPr="002B0366">
        <w:rPr>
          <w:szCs w:val="24"/>
        </w:rPr>
        <w:t>отношение</w:t>
      </w:r>
      <w:proofErr w:type="spellEnd"/>
      <w:r w:rsidRPr="002B0366">
        <w:rPr>
          <w:szCs w:val="24"/>
        </w:rPr>
        <w:t xml:space="preserve"> на </w:t>
      </w:r>
      <w:proofErr w:type="spellStart"/>
      <w:r w:rsidRPr="002B0366">
        <w:rPr>
          <w:szCs w:val="24"/>
        </w:rPr>
        <w:t>зависимост</w:t>
      </w:r>
      <w:proofErr w:type="spellEnd"/>
      <w:r w:rsidRPr="002B0366">
        <w:rPr>
          <w:szCs w:val="24"/>
        </w:rPr>
        <w:t xml:space="preserve">, </w:t>
      </w:r>
      <w:proofErr w:type="spellStart"/>
      <w:r w:rsidRPr="002B0366">
        <w:rPr>
          <w:szCs w:val="24"/>
        </w:rPr>
        <w:t>което</w:t>
      </w:r>
      <w:proofErr w:type="spellEnd"/>
      <w:r w:rsidRPr="002B0366">
        <w:rPr>
          <w:szCs w:val="24"/>
        </w:rPr>
        <w:t xml:space="preserve"> </w:t>
      </w:r>
      <w:proofErr w:type="spellStart"/>
      <w:r w:rsidRPr="002B0366">
        <w:rPr>
          <w:szCs w:val="24"/>
        </w:rPr>
        <w:t>да</w:t>
      </w:r>
      <w:proofErr w:type="spellEnd"/>
      <w:r w:rsidRPr="002B0366">
        <w:rPr>
          <w:szCs w:val="24"/>
        </w:rPr>
        <w:t xml:space="preserve"> </w:t>
      </w:r>
      <w:proofErr w:type="spellStart"/>
      <w:r w:rsidRPr="002B0366">
        <w:rPr>
          <w:szCs w:val="24"/>
        </w:rPr>
        <w:t>обоснове</w:t>
      </w:r>
      <w:proofErr w:type="spellEnd"/>
      <w:r w:rsidRPr="002B0366">
        <w:rPr>
          <w:szCs w:val="24"/>
        </w:rPr>
        <w:t xml:space="preserve"> </w:t>
      </w:r>
      <w:proofErr w:type="spellStart"/>
      <w:r w:rsidRPr="002B0366">
        <w:rPr>
          <w:szCs w:val="24"/>
        </w:rPr>
        <w:t>съгласно</w:t>
      </w:r>
      <w:proofErr w:type="spellEnd"/>
      <w:r w:rsidRPr="002B0366">
        <w:rPr>
          <w:szCs w:val="24"/>
        </w:rPr>
        <w:t xml:space="preserve"> </w:t>
      </w:r>
      <w:proofErr w:type="spellStart"/>
      <w:r w:rsidRPr="002B0366">
        <w:rPr>
          <w:szCs w:val="24"/>
        </w:rPr>
        <w:t>посочения</w:t>
      </w:r>
      <w:proofErr w:type="spellEnd"/>
      <w:r w:rsidRPr="002B0366">
        <w:rPr>
          <w:szCs w:val="24"/>
        </w:rPr>
        <w:t xml:space="preserve"> </w:t>
      </w:r>
      <w:proofErr w:type="spellStart"/>
      <w:r w:rsidRPr="002B0366">
        <w:rPr>
          <w:szCs w:val="24"/>
        </w:rPr>
        <w:t>член</w:t>
      </w:r>
      <w:proofErr w:type="spellEnd"/>
      <w:r w:rsidRPr="002B0366">
        <w:rPr>
          <w:szCs w:val="24"/>
        </w:rPr>
        <w:t xml:space="preserve"> </w:t>
      </w:r>
      <w:proofErr w:type="spellStart"/>
      <w:r w:rsidRPr="002B0366">
        <w:rPr>
          <w:szCs w:val="24"/>
        </w:rPr>
        <w:t>предоставянето</w:t>
      </w:r>
      <w:proofErr w:type="spellEnd"/>
      <w:r w:rsidRPr="002B0366">
        <w:rPr>
          <w:szCs w:val="24"/>
        </w:rPr>
        <w:t xml:space="preserve"> на </w:t>
      </w:r>
      <w:proofErr w:type="spellStart"/>
      <w:r w:rsidRPr="002B0366">
        <w:rPr>
          <w:szCs w:val="24"/>
        </w:rPr>
        <w:t>родителя</w:t>
      </w:r>
      <w:proofErr w:type="spellEnd"/>
      <w:r w:rsidRPr="002B0366">
        <w:rPr>
          <w:szCs w:val="24"/>
        </w:rPr>
        <w:t xml:space="preserve"> на </w:t>
      </w:r>
      <w:proofErr w:type="spellStart"/>
      <w:r w:rsidRPr="002B0366">
        <w:rPr>
          <w:szCs w:val="24"/>
        </w:rPr>
        <w:t>това</w:t>
      </w:r>
      <w:proofErr w:type="spellEnd"/>
      <w:r w:rsidRPr="002B0366">
        <w:rPr>
          <w:szCs w:val="24"/>
        </w:rPr>
        <w:t xml:space="preserve"> </w:t>
      </w:r>
      <w:proofErr w:type="spellStart"/>
      <w:r w:rsidRPr="002B0366">
        <w:rPr>
          <w:szCs w:val="24"/>
        </w:rPr>
        <w:t>дете</w:t>
      </w:r>
      <w:proofErr w:type="spellEnd"/>
      <w:r w:rsidRPr="002B0366">
        <w:rPr>
          <w:szCs w:val="24"/>
        </w:rPr>
        <w:t xml:space="preserve">, </w:t>
      </w:r>
      <w:proofErr w:type="spellStart"/>
      <w:r w:rsidRPr="002B0366">
        <w:rPr>
          <w:szCs w:val="24"/>
        </w:rPr>
        <w:t>гражданин</w:t>
      </w:r>
      <w:proofErr w:type="spellEnd"/>
      <w:r w:rsidRPr="002B0366">
        <w:rPr>
          <w:szCs w:val="24"/>
        </w:rPr>
        <w:t xml:space="preserve"> на </w:t>
      </w:r>
      <w:proofErr w:type="spellStart"/>
      <w:r w:rsidRPr="002B0366">
        <w:rPr>
          <w:szCs w:val="24"/>
        </w:rPr>
        <w:t>трета</w:t>
      </w:r>
      <w:proofErr w:type="spellEnd"/>
      <w:r w:rsidRPr="002B0366">
        <w:rPr>
          <w:szCs w:val="24"/>
        </w:rPr>
        <w:t xml:space="preserve"> </w:t>
      </w:r>
      <w:proofErr w:type="spellStart"/>
      <w:r w:rsidRPr="002B0366">
        <w:rPr>
          <w:szCs w:val="24"/>
        </w:rPr>
        <w:t>страна</w:t>
      </w:r>
      <w:proofErr w:type="spellEnd"/>
      <w:r w:rsidRPr="002B0366">
        <w:rPr>
          <w:szCs w:val="24"/>
        </w:rPr>
        <w:t xml:space="preserve">, на </w:t>
      </w:r>
      <w:proofErr w:type="spellStart"/>
      <w:r w:rsidRPr="002B0366">
        <w:rPr>
          <w:szCs w:val="24"/>
        </w:rPr>
        <w:t>производно</w:t>
      </w:r>
      <w:proofErr w:type="spellEnd"/>
      <w:r w:rsidRPr="002B0366">
        <w:rPr>
          <w:szCs w:val="24"/>
        </w:rPr>
        <w:t xml:space="preserve"> </w:t>
      </w:r>
      <w:proofErr w:type="spellStart"/>
      <w:r w:rsidRPr="002B0366">
        <w:rPr>
          <w:szCs w:val="24"/>
        </w:rPr>
        <w:t>право</w:t>
      </w:r>
      <w:proofErr w:type="spellEnd"/>
      <w:r w:rsidRPr="002B0366">
        <w:rPr>
          <w:szCs w:val="24"/>
        </w:rPr>
        <w:t xml:space="preserve"> на </w:t>
      </w:r>
      <w:proofErr w:type="spellStart"/>
      <w:r w:rsidRPr="002B0366">
        <w:rPr>
          <w:szCs w:val="24"/>
        </w:rPr>
        <w:t>пребиваване</w:t>
      </w:r>
      <w:proofErr w:type="spellEnd"/>
      <w:r w:rsidRPr="002B0366">
        <w:rPr>
          <w:szCs w:val="24"/>
        </w:rPr>
        <w:t xml:space="preserve">, </w:t>
      </w:r>
      <w:proofErr w:type="spellStart"/>
      <w:r w:rsidRPr="002B0366">
        <w:rPr>
          <w:szCs w:val="24"/>
        </w:rPr>
        <w:t>трябва</w:t>
      </w:r>
      <w:proofErr w:type="spellEnd"/>
      <w:r w:rsidRPr="002B0366">
        <w:rPr>
          <w:szCs w:val="24"/>
        </w:rPr>
        <w:t xml:space="preserve"> </w:t>
      </w:r>
      <w:proofErr w:type="spellStart"/>
      <w:r w:rsidRPr="002B0366">
        <w:rPr>
          <w:szCs w:val="24"/>
        </w:rPr>
        <w:t>да</w:t>
      </w:r>
      <w:proofErr w:type="spellEnd"/>
      <w:r w:rsidRPr="002B0366">
        <w:rPr>
          <w:szCs w:val="24"/>
        </w:rPr>
        <w:t xml:space="preserve"> се </w:t>
      </w:r>
      <w:proofErr w:type="spellStart"/>
      <w:r w:rsidRPr="002B0366">
        <w:rPr>
          <w:szCs w:val="24"/>
        </w:rPr>
        <w:t>направи</w:t>
      </w:r>
      <w:proofErr w:type="spellEnd"/>
      <w:r w:rsidRPr="002B0366">
        <w:rPr>
          <w:szCs w:val="24"/>
        </w:rPr>
        <w:t xml:space="preserve"> </w:t>
      </w:r>
      <w:proofErr w:type="spellStart"/>
      <w:r w:rsidRPr="002B0366">
        <w:rPr>
          <w:szCs w:val="24"/>
        </w:rPr>
        <w:t>след</w:t>
      </w:r>
      <w:proofErr w:type="spellEnd"/>
      <w:r w:rsidRPr="002B0366">
        <w:rPr>
          <w:szCs w:val="24"/>
        </w:rPr>
        <w:t xml:space="preserve"> </w:t>
      </w:r>
      <w:proofErr w:type="spellStart"/>
      <w:r w:rsidRPr="002B0366">
        <w:rPr>
          <w:szCs w:val="24"/>
        </w:rPr>
        <w:t>като</w:t>
      </w:r>
      <w:proofErr w:type="spellEnd"/>
      <w:r w:rsidRPr="002B0366">
        <w:rPr>
          <w:szCs w:val="24"/>
        </w:rPr>
        <w:t xml:space="preserve">, с </w:t>
      </w:r>
      <w:proofErr w:type="spellStart"/>
      <w:r w:rsidRPr="002B0366">
        <w:rPr>
          <w:szCs w:val="24"/>
        </w:rPr>
        <w:t>оглед</w:t>
      </w:r>
      <w:proofErr w:type="spellEnd"/>
      <w:r w:rsidRPr="002B0366">
        <w:rPr>
          <w:szCs w:val="24"/>
        </w:rPr>
        <w:t xml:space="preserve"> на </w:t>
      </w:r>
      <w:proofErr w:type="spellStart"/>
      <w:r w:rsidRPr="002B0366">
        <w:rPr>
          <w:szCs w:val="24"/>
        </w:rPr>
        <w:t>висшия</w:t>
      </w:r>
      <w:proofErr w:type="spellEnd"/>
      <w:r w:rsidRPr="002B0366">
        <w:rPr>
          <w:szCs w:val="24"/>
        </w:rPr>
        <w:t xml:space="preserve"> </w:t>
      </w:r>
      <w:proofErr w:type="spellStart"/>
      <w:r w:rsidRPr="002B0366">
        <w:rPr>
          <w:szCs w:val="24"/>
        </w:rPr>
        <w:t>интерес</w:t>
      </w:r>
      <w:proofErr w:type="spellEnd"/>
      <w:r w:rsidRPr="002B0366">
        <w:rPr>
          <w:szCs w:val="24"/>
        </w:rPr>
        <w:t xml:space="preserve"> на </w:t>
      </w:r>
      <w:proofErr w:type="spellStart"/>
      <w:r w:rsidRPr="002B0366">
        <w:rPr>
          <w:szCs w:val="24"/>
        </w:rPr>
        <w:t>съответното</w:t>
      </w:r>
      <w:proofErr w:type="spellEnd"/>
      <w:r w:rsidRPr="002B0366">
        <w:rPr>
          <w:szCs w:val="24"/>
        </w:rPr>
        <w:t xml:space="preserve"> </w:t>
      </w:r>
      <w:proofErr w:type="spellStart"/>
      <w:r w:rsidRPr="002B0366">
        <w:rPr>
          <w:szCs w:val="24"/>
        </w:rPr>
        <w:t>дете</w:t>
      </w:r>
      <w:proofErr w:type="spellEnd"/>
      <w:r w:rsidRPr="002B0366">
        <w:rPr>
          <w:szCs w:val="24"/>
        </w:rPr>
        <w:t xml:space="preserve">, се </w:t>
      </w:r>
      <w:proofErr w:type="spellStart"/>
      <w:r w:rsidRPr="002B0366">
        <w:rPr>
          <w:szCs w:val="24"/>
        </w:rPr>
        <w:t>вземат</w:t>
      </w:r>
      <w:proofErr w:type="spellEnd"/>
      <w:r w:rsidRPr="002B0366">
        <w:rPr>
          <w:szCs w:val="24"/>
        </w:rPr>
        <w:t xml:space="preserve"> </w:t>
      </w:r>
      <w:proofErr w:type="spellStart"/>
      <w:r w:rsidRPr="002B0366">
        <w:rPr>
          <w:szCs w:val="24"/>
        </w:rPr>
        <w:t>предвид</w:t>
      </w:r>
      <w:proofErr w:type="spellEnd"/>
      <w:r w:rsidRPr="002B0366">
        <w:rPr>
          <w:szCs w:val="24"/>
        </w:rPr>
        <w:t xml:space="preserve"> </w:t>
      </w:r>
      <w:proofErr w:type="spellStart"/>
      <w:r w:rsidRPr="002B0366">
        <w:rPr>
          <w:szCs w:val="24"/>
        </w:rPr>
        <w:t>всички</w:t>
      </w:r>
      <w:proofErr w:type="spellEnd"/>
      <w:r w:rsidRPr="002B0366">
        <w:rPr>
          <w:szCs w:val="24"/>
        </w:rPr>
        <w:t xml:space="preserve"> </w:t>
      </w:r>
      <w:proofErr w:type="spellStart"/>
      <w:r w:rsidRPr="002B0366">
        <w:rPr>
          <w:szCs w:val="24"/>
        </w:rPr>
        <w:t>обстоятелства</w:t>
      </w:r>
      <w:proofErr w:type="spellEnd"/>
      <w:r w:rsidRPr="002B0366">
        <w:rPr>
          <w:szCs w:val="24"/>
        </w:rPr>
        <w:t xml:space="preserve"> в </w:t>
      </w:r>
      <w:proofErr w:type="spellStart"/>
      <w:r w:rsidRPr="002B0366">
        <w:rPr>
          <w:szCs w:val="24"/>
        </w:rPr>
        <w:t>конкретния</w:t>
      </w:r>
      <w:proofErr w:type="spellEnd"/>
      <w:r w:rsidRPr="002B0366">
        <w:rPr>
          <w:szCs w:val="24"/>
        </w:rPr>
        <w:t xml:space="preserve"> </w:t>
      </w:r>
      <w:proofErr w:type="spellStart"/>
      <w:r w:rsidRPr="002B0366">
        <w:rPr>
          <w:szCs w:val="24"/>
        </w:rPr>
        <w:t>случай</w:t>
      </w:r>
      <w:proofErr w:type="spellEnd"/>
      <w:r w:rsidRPr="002B0366">
        <w:rPr>
          <w:szCs w:val="24"/>
        </w:rPr>
        <w:t xml:space="preserve">. </w:t>
      </w:r>
      <w:proofErr w:type="spellStart"/>
      <w:r w:rsidRPr="002B0366">
        <w:rPr>
          <w:szCs w:val="24"/>
        </w:rPr>
        <w:t>Когато</w:t>
      </w:r>
      <w:proofErr w:type="spellEnd"/>
      <w:r w:rsidRPr="002B0366">
        <w:rPr>
          <w:szCs w:val="24"/>
        </w:rPr>
        <w:t xml:space="preserve"> </w:t>
      </w:r>
      <w:proofErr w:type="spellStart"/>
      <w:r w:rsidRPr="002B0366">
        <w:rPr>
          <w:szCs w:val="24"/>
        </w:rPr>
        <w:t>този</w:t>
      </w:r>
      <w:proofErr w:type="spellEnd"/>
      <w:r w:rsidRPr="002B0366">
        <w:rPr>
          <w:szCs w:val="24"/>
        </w:rPr>
        <w:t xml:space="preserve"> </w:t>
      </w:r>
      <w:proofErr w:type="spellStart"/>
      <w:r w:rsidRPr="002B0366">
        <w:rPr>
          <w:szCs w:val="24"/>
        </w:rPr>
        <w:t>родител</w:t>
      </w:r>
      <w:proofErr w:type="spellEnd"/>
      <w:r w:rsidRPr="002B0366">
        <w:rPr>
          <w:szCs w:val="24"/>
        </w:rPr>
        <w:t xml:space="preserve"> </w:t>
      </w:r>
      <w:proofErr w:type="spellStart"/>
      <w:r w:rsidRPr="002B0366">
        <w:rPr>
          <w:szCs w:val="24"/>
        </w:rPr>
        <w:t>живее</w:t>
      </w:r>
      <w:proofErr w:type="spellEnd"/>
      <w:r w:rsidRPr="002B0366">
        <w:rPr>
          <w:szCs w:val="24"/>
        </w:rPr>
        <w:t xml:space="preserve"> </w:t>
      </w:r>
      <w:proofErr w:type="spellStart"/>
      <w:r w:rsidRPr="002B0366">
        <w:rPr>
          <w:szCs w:val="24"/>
        </w:rPr>
        <w:t>трайно</w:t>
      </w:r>
      <w:proofErr w:type="spellEnd"/>
      <w:r w:rsidRPr="002B0366">
        <w:rPr>
          <w:szCs w:val="24"/>
        </w:rPr>
        <w:t xml:space="preserve"> с </w:t>
      </w:r>
      <w:proofErr w:type="spellStart"/>
      <w:r w:rsidRPr="002B0366">
        <w:rPr>
          <w:szCs w:val="24"/>
        </w:rPr>
        <w:t>другия</w:t>
      </w:r>
      <w:proofErr w:type="spellEnd"/>
      <w:r w:rsidRPr="002B0366">
        <w:rPr>
          <w:szCs w:val="24"/>
        </w:rPr>
        <w:t xml:space="preserve"> </w:t>
      </w:r>
      <w:proofErr w:type="spellStart"/>
      <w:r w:rsidRPr="002B0366">
        <w:rPr>
          <w:szCs w:val="24"/>
        </w:rPr>
        <w:t>родител</w:t>
      </w:r>
      <w:proofErr w:type="spellEnd"/>
      <w:r w:rsidRPr="002B0366">
        <w:rPr>
          <w:szCs w:val="24"/>
        </w:rPr>
        <w:t xml:space="preserve">, </w:t>
      </w:r>
      <w:proofErr w:type="spellStart"/>
      <w:r w:rsidRPr="002B0366">
        <w:rPr>
          <w:szCs w:val="24"/>
        </w:rPr>
        <w:t>гражданин</w:t>
      </w:r>
      <w:proofErr w:type="spellEnd"/>
      <w:r w:rsidRPr="002B0366">
        <w:rPr>
          <w:szCs w:val="24"/>
        </w:rPr>
        <w:t xml:space="preserve"> на </w:t>
      </w:r>
      <w:proofErr w:type="spellStart"/>
      <w:r w:rsidRPr="002B0366">
        <w:rPr>
          <w:szCs w:val="24"/>
        </w:rPr>
        <w:t>Съюза</w:t>
      </w:r>
      <w:proofErr w:type="spellEnd"/>
      <w:r w:rsidRPr="002B0366">
        <w:rPr>
          <w:szCs w:val="24"/>
        </w:rPr>
        <w:t xml:space="preserve">, на </w:t>
      </w:r>
      <w:proofErr w:type="spellStart"/>
      <w:r w:rsidRPr="002B0366">
        <w:rPr>
          <w:szCs w:val="24"/>
        </w:rPr>
        <w:t>това</w:t>
      </w:r>
      <w:proofErr w:type="spellEnd"/>
      <w:r w:rsidRPr="002B0366">
        <w:rPr>
          <w:szCs w:val="24"/>
        </w:rPr>
        <w:t xml:space="preserve"> </w:t>
      </w:r>
      <w:proofErr w:type="spellStart"/>
      <w:r w:rsidRPr="002B0366">
        <w:rPr>
          <w:szCs w:val="24"/>
        </w:rPr>
        <w:t>малолетно</w:t>
      </w:r>
      <w:proofErr w:type="spellEnd"/>
      <w:r w:rsidRPr="002B0366">
        <w:rPr>
          <w:szCs w:val="24"/>
        </w:rPr>
        <w:t xml:space="preserve"> </w:t>
      </w:r>
      <w:proofErr w:type="spellStart"/>
      <w:r w:rsidRPr="002B0366">
        <w:rPr>
          <w:szCs w:val="24"/>
        </w:rPr>
        <w:t>или</w:t>
      </w:r>
      <w:proofErr w:type="spellEnd"/>
      <w:r w:rsidRPr="002B0366">
        <w:rPr>
          <w:szCs w:val="24"/>
        </w:rPr>
        <w:t xml:space="preserve"> </w:t>
      </w:r>
      <w:proofErr w:type="spellStart"/>
      <w:r w:rsidRPr="002B0366">
        <w:rPr>
          <w:szCs w:val="24"/>
        </w:rPr>
        <w:t>непълнолетно</w:t>
      </w:r>
      <w:proofErr w:type="spellEnd"/>
      <w:r w:rsidRPr="002B0366">
        <w:rPr>
          <w:szCs w:val="24"/>
        </w:rPr>
        <w:t xml:space="preserve"> </w:t>
      </w:r>
      <w:proofErr w:type="spellStart"/>
      <w:r w:rsidRPr="002B0366">
        <w:rPr>
          <w:szCs w:val="24"/>
        </w:rPr>
        <w:t>лице</w:t>
      </w:r>
      <w:proofErr w:type="spellEnd"/>
      <w:r w:rsidRPr="002B0366">
        <w:rPr>
          <w:szCs w:val="24"/>
        </w:rPr>
        <w:t xml:space="preserve">, е </w:t>
      </w:r>
      <w:proofErr w:type="spellStart"/>
      <w:r w:rsidRPr="002B0366">
        <w:rPr>
          <w:szCs w:val="24"/>
        </w:rPr>
        <w:t>налице</w:t>
      </w:r>
      <w:proofErr w:type="spellEnd"/>
      <w:r w:rsidRPr="002B0366">
        <w:rPr>
          <w:szCs w:val="24"/>
        </w:rPr>
        <w:t xml:space="preserve"> </w:t>
      </w:r>
      <w:proofErr w:type="spellStart"/>
      <w:r w:rsidRPr="002B0366">
        <w:rPr>
          <w:szCs w:val="24"/>
        </w:rPr>
        <w:t>оборима</w:t>
      </w:r>
      <w:proofErr w:type="spellEnd"/>
      <w:r w:rsidRPr="002B0366">
        <w:rPr>
          <w:szCs w:val="24"/>
        </w:rPr>
        <w:t xml:space="preserve"> </w:t>
      </w:r>
      <w:proofErr w:type="spellStart"/>
      <w:r w:rsidRPr="002B0366">
        <w:rPr>
          <w:szCs w:val="24"/>
        </w:rPr>
        <w:t>презумпция</w:t>
      </w:r>
      <w:proofErr w:type="spellEnd"/>
      <w:r w:rsidRPr="002B0366">
        <w:rPr>
          <w:szCs w:val="24"/>
        </w:rPr>
        <w:t xml:space="preserve">, </w:t>
      </w:r>
      <w:proofErr w:type="spellStart"/>
      <w:r w:rsidRPr="002B0366">
        <w:rPr>
          <w:szCs w:val="24"/>
        </w:rPr>
        <w:t>че</w:t>
      </w:r>
      <w:proofErr w:type="spellEnd"/>
      <w:r w:rsidRPr="002B0366">
        <w:rPr>
          <w:szCs w:val="24"/>
        </w:rPr>
        <w:t xml:space="preserve"> </w:t>
      </w:r>
      <w:proofErr w:type="spellStart"/>
      <w:r w:rsidRPr="002B0366">
        <w:rPr>
          <w:szCs w:val="24"/>
        </w:rPr>
        <w:t>съществува</w:t>
      </w:r>
      <w:proofErr w:type="spellEnd"/>
      <w:r w:rsidRPr="002B0366">
        <w:rPr>
          <w:szCs w:val="24"/>
        </w:rPr>
        <w:t xml:space="preserve"> </w:t>
      </w:r>
      <w:proofErr w:type="spellStart"/>
      <w:r w:rsidRPr="002B0366">
        <w:rPr>
          <w:szCs w:val="24"/>
        </w:rPr>
        <w:t>такова</w:t>
      </w:r>
      <w:proofErr w:type="spellEnd"/>
      <w:r w:rsidRPr="002B0366">
        <w:rPr>
          <w:szCs w:val="24"/>
        </w:rPr>
        <w:t xml:space="preserve"> </w:t>
      </w:r>
      <w:proofErr w:type="spellStart"/>
      <w:r w:rsidRPr="002B0366">
        <w:rPr>
          <w:szCs w:val="24"/>
        </w:rPr>
        <w:t>отношение</w:t>
      </w:r>
      <w:proofErr w:type="spellEnd"/>
      <w:r w:rsidRPr="002B0366">
        <w:rPr>
          <w:szCs w:val="24"/>
        </w:rPr>
        <w:t xml:space="preserve"> на </w:t>
      </w:r>
      <w:proofErr w:type="spellStart"/>
      <w:r w:rsidRPr="002B0366">
        <w:rPr>
          <w:szCs w:val="24"/>
        </w:rPr>
        <w:t>зависимост</w:t>
      </w:r>
      <w:proofErr w:type="spellEnd"/>
      <w:r w:rsidRPr="002B0366">
        <w:rPr>
          <w:szCs w:val="24"/>
          <w:lang w:val="bg-BG"/>
        </w:rPr>
        <w:t>.</w:t>
      </w:r>
    </w:p>
    <w:p w14:paraId="67547AB4" w14:textId="1BF916CF" w:rsidR="00FD4A0A" w:rsidRPr="002B0366" w:rsidRDefault="009D3DDF" w:rsidP="002B0366">
      <w:pPr>
        <w:pStyle w:val="JuPara"/>
        <w:numPr>
          <w:ilvl w:val="0"/>
          <w:numId w:val="47"/>
        </w:numPr>
        <w:tabs>
          <w:tab w:val="left" w:pos="426"/>
        </w:tabs>
        <w:ind w:left="0" w:firstLine="0"/>
        <w:rPr>
          <w:rFonts w:eastAsia="Calibri"/>
          <w:szCs w:val="24"/>
          <w:highlight w:val="yellow"/>
          <w:lang w:val="bg-BG"/>
        </w:rPr>
      </w:pPr>
      <w:proofErr w:type="spellStart"/>
      <w:r w:rsidRPr="002B0366">
        <w:rPr>
          <w:szCs w:val="24"/>
        </w:rPr>
        <w:t>Член</w:t>
      </w:r>
      <w:proofErr w:type="spellEnd"/>
      <w:r w:rsidRPr="002B0366">
        <w:rPr>
          <w:szCs w:val="24"/>
        </w:rPr>
        <w:t xml:space="preserve"> 20 ДФЕС </w:t>
      </w:r>
      <w:proofErr w:type="spellStart"/>
      <w:r w:rsidRPr="002B0366">
        <w:rPr>
          <w:szCs w:val="24"/>
        </w:rPr>
        <w:t>трябва</w:t>
      </w:r>
      <w:proofErr w:type="spellEnd"/>
      <w:r w:rsidRPr="002B0366">
        <w:rPr>
          <w:szCs w:val="24"/>
        </w:rPr>
        <w:t xml:space="preserve"> </w:t>
      </w:r>
      <w:proofErr w:type="spellStart"/>
      <w:r w:rsidRPr="002B0366">
        <w:rPr>
          <w:szCs w:val="24"/>
        </w:rPr>
        <w:t>да</w:t>
      </w:r>
      <w:proofErr w:type="spellEnd"/>
      <w:r w:rsidRPr="002B0366">
        <w:rPr>
          <w:szCs w:val="24"/>
        </w:rPr>
        <w:t xml:space="preserve"> се </w:t>
      </w:r>
      <w:proofErr w:type="spellStart"/>
      <w:r w:rsidRPr="002B0366">
        <w:rPr>
          <w:szCs w:val="24"/>
        </w:rPr>
        <w:t>тълкува</w:t>
      </w:r>
      <w:proofErr w:type="spellEnd"/>
      <w:r w:rsidRPr="002B0366">
        <w:rPr>
          <w:szCs w:val="24"/>
        </w:rPr>
        <w:t xml:space="preserve"> в </w:t>
      </w:r>
      <w:proofErr w:type="spellStart"/>
      <w:r w:rsidRPr="002B0366">
        <w:rPr>
          <w:szCs w:val="24"/>
        </w:rPr>
        <w:t>смисъл</w:t>
      </w:r>
      <w:proofErr w:type="spellEnd"/>
      <w:r w:rsidRPr="002B0366">
        <w:rPr>
          <w:szCs w:val="24"/>
        </w:rPr>
        <w:t xml:space="preserve">, </w:t>
      </w:r>
      <w:proofErr w:type="spellStart"/>
      <w:r w:rsidRPr="002B0366">
        <w:rPr>
          <w:szCs w:val="24"/>
        </w:rPr>
        <w:t>че</w:t>
      </w:r>
      <w:proofErr w:type="spellEnd"/>
      <w:r w:rsidRPr="002B0366">
        <w:rPr>
          <w:szCs w:val="24"/>
        </w:rPr>
        <w:t xml:space="preserve"> е </w:t>
      </w:r>
      <w:proofErr w:type="spellStart"/>
      <w:r w:rsidRPr="002B0366">
        <w:rPr>
          <w:szCs w:val="24"/>
        </w:rPr>
        <w:t>налице</w:t>
      </w:r>
      <w:proofErr w:type="spellEnd"/>
      <w:r w:rsidRPr="002B0366">
        <w:rPr>
          <w:szCs w:val="24"/>
        </w:rPr>
        <w:t xml:space="preserve"> </w:t>
      </w:r>
      <w:proofErr w:type="spellStart"/>
      <w:r w:rsidRPr="002B0366">
        <w:rPr>
          <w:szCs w:val="24"/>
        </w:rPr>
        <w:t>отношение</w:t>
      </w:r>
      <w:proofErr w:type="spellEnd"/>
      <w:r w:rsidRPr="002B0366">
        <w:rPr>
          <w:szCs w:val="24"/>
        </w:rPr>
        <w:t xml:space="preserve"> на </w:t>
      </w:r>
      <w:proofErr w:type="spellStart"/>
      <w:r w:rsidRPr="002B0366">
        <w:rPr>
          <w:szCs w:val="24"/>
        </w:rPr>
        <w:t>зависимост</w:t>
      </w:r>
      <w:proofErr w:type="spellEnd"/>
      <w:r w:rsidRPr="002B0366">
        <w:rPr>
          <w:szCs w:val="24"/>
        </w:rPr>
        <w:t xml:space="preserve">, </w:t>
      </w:r>
      <w:proofErr w:type="spellStart"/>
      <w:r w:rsidRPr="002B0366">
        <w:rPr>
          <w:szCs w:val="24"/>
        </w:rPr>
        <w:t>което</w:t>
      </w:r>
      <w:proofErr w:type="spellEnd"/>
      <w:r w:rsidRPr="002B0366">
        <w:rPr>
          <w:szCs w:val="24"/>
        </w:rPr>
        <w:t xml:space="preserve"> </w:t>
      </w:r>
      <w:proofErr w:type="spellStart"/>
      <w:r w:rsidRPr="002B0366">
        <w:rPr>
          <w:szCs w:val="24"/>
        </w:rPr>
        <w:t>може</w:t>
      </w:r>
      <w:proofErr w:type="spellEnd"/>
      <w:r w:rsidRPr="002B0366">
        <w:rPr>
          <w:szCs w:val="24"/>
        </w:rPr>
        <w:t xml:space="preserve"> </w:t>
      </w:r>
      <w:proofErr w:type="spellStart"/>
      <w:r w:rsidRPr="002B0366">
        <w:rPr>
          <w:szCs w:val="24"/>
        </w:rPr>
        <w:t>да</w:t>
      </w:r>
      <w:proofErr w:type="spellEnd"/>
      <w:r w:rsidRPr="002B0366">
        <w:rPr>
          <w:szCs w:val="24"/>
        </w:rPr>
        <w:t xml:space="preserve"> </w:t>
      </w:r>
      <w:proofErr w:type="spellStart"/>
      <w:r w:rsidRPr="002B0366">
        <w:rPr>
          <w:szCs w:val="24"/>
        </w:rPr>
        <w:t>обоснове</w:t>
      </w:r>
      <w:proofErr w:type="spellEnd"/>
      <w:r w:rsidRPr="002B0366">
        <w:rPr>
          <w:szCs w:val="24"/>
        </w:rPr>
        <w:t xml:space="preserve"> </w:t>
      </w:r>
      <w:proofErr w:type="spellStart"/>
      <w:r w:rsidRPr="002B0366">
        <w:rPr>
          <w:szCs w:val="24"/>
        </w:rPr>
        <w:t>съгласно</w:t>
      </w:r>
      <w:proofErr w:type="spellEnd"/>
      <w:r w:rsidRPr="002B0366">
        <w:rPr>
          <w:szCs w:val="24"/>
        </w:rPr>
        <w:t xml:space="preserve"> </w:t>
      </w:r>
      <w:proofErr w:type="spellStart"/>
      <w:r w:rsidRPr="002B0366">
        <w:rPr>
          <w:szCs w:val="24"/>
        </w:rPr>
        <w:t>този</w:t>
      </w:r>
      <w:proofErr w:type="spellEnd"/>
      <w:r w:rsidRPr="002B0366">
        <w:rPr>
          <w:szCs w:val="24"/>
        </w:rPr>
        <w:t xml:space="preserve"> </w:t>
      </w:r>
      <w:proofErr w:type="spellStart"/>
      <w:r w:rsidRPr="002B0366">
        <w:rPr>
          <w:szCs w:val="24"/>
        </w:rPr>
        <w:t>член</w:t>
      </w:r>
      <w:proofErr w:type="spellEnd"/>
      <w:r w:rsidRPr="002B0366">
        <w:rPr>
          <w:szCs w:val="24"/>
        </w:rPr>
        <w:t xml:space="preserve"> </w:t>
      </w:r>
      <w:proofErr w:type="spellStart"/>
      <w:r w:rsidRPr="002B0366">
        <w:rPr>
          <w:szCs w:val="24"/>
        </w:rPr>
        <w:t>предоставянето</w:t>
      </w:r>
      <w:proofErr w:type="spellEnd"/>
      <w:r w:rsidRPr="002B0366">
        <w:rPr>
          <w:szCs w:val="24"/>
        </w:rPr>
        <w:t xml:space="preserve"> на </w:t>
      </w:r>
      <w:proofErr w:type="spellStart"/>
      <w:r w:rsidRPr="002B0366">
        <w:rPr>
          <w:szCs w:val="24"/>
        </w:rPr>
        <w:t>производно</w:t>
      </w:r>
      <w:proofErr w:type="spellEnd"/>
      <w:r w:rsidRPr="002B0366">
        <w:rPr>
          <w:szCs w:val="24"/>
        </w:rPr>
        <w:t xml:space="preserve"> </w:t>
      </w:r>
      <w:proofErr w:type="spellStart"/>
      <w:r w:rsidRPr="002B0366">
        <w:rPr>
          <w:szCs w:val="24"/>
        </w:rPr>
        <w:t>право</w:t>
      </w:r>
      <w:proofErr w:type="spellEnd"/>
      <w:r w:rsidRPr="002B0366">
        <w:rPr>
          <w:szCs w:val="24"/>
        </w:rPr>
        <w:t xml:space="preserve"> на </w:t>
      </w:r>
      <w:proofErr w:type="spellStart"/>
      <w:r w:rsidRPr="002B0366">
        <w:rPr>
          <w:szCs w:val="24"/>
        </w:rPr>
        <w:t>пребиваване</w:t>
      </w:r>
      <w:proofErr w:type="spellEnd"/>
      <w:r w:rsidRPr="002B0366">
        <w:rPr>
          <w:szCs w:val="24"/>
        </w:rPr>
        <w:t xml:space="preserve"> в </w:t>
      </w:r>
      <w:proofErr w:type="spellStart"/>
      <w:r w:rsidRPr="002B0366">
        <w:rPr>
          <w:szCs w:val="24"/>
        </w:rPr>
        <w:t>полза</w:t>
      </w:r>
      <w:proofErr w:type="spellEnd"/>
      <w:r w:rsidRPr="002B0366">
        <w:rPr>
          <w:szCs w:val="24"/>
        </w:rPr>
        <w:t xml:space="preserve"> на </w:t>
      </w:r>
      <w:proofErr w:type="spellStart"/>
      <w:r w:rsidRPr="002B0366">
        <w:rPr>
          <w:szCs w:val="24"/>
        </w:rPr>
        <w:t>малолетно</w:t>
      </w:r>
      <w:proofErr w:type="spellEnd"/>
      <w:r w:rsidRPr="002B0366">
        <w:rPr>
          <w:szCs w:val="24"/>
        </w:rPr>
        <w:t xml:space="preserve"> </w:t>
      </w:r>
      <w:proofErr w:type="spellStart"/>
      <w:r w:rsidRPr="002B0366">
        <w:rPr>
          <w:szCs w:val="24"/>
        </w:rPr>
        <w:t>или</w:t>
      </w:r>
      <w:proofErr w:type="spellEnd"/>
      <w:r w:rsidRPr="002B0366">
        <w:rPr>
          <w:szCs w:val="24"/>
        </w:rPr>
        <w:t xml:space="preserve"> </w:t>
      </w:r>
      <w:proofErr w:type="spellStart"/>
      <w:r w:rsidRPr="002B0366">
        <w:rPr>
          <w:szCs w:val="24"/>
        </w:rPr>
        <w:t>непълнолетно</w:t>
      </w:r>
      <w:proofErr w:type="spellEnd"/>
      <w:r w:rsidRPr="002B0366">
        <w:rPr>
          <w:szCs w:val="24"/>
        </w:rPr>
        <w:t xml:space="preserve"> </w:t>
      </w:r>
      <w:proofErr w:type="spellStart"/>
      <w:r w:rsidRPr="002B0366">
        <w:rPr>
          <w:szCs w:val="24"/>
        </w:rPr>
        <w:t>дете</w:t>
      </w:r>
      <w:proofErr w:type="spellEnd"/>
      <w:r w:rsidRPr="002B0366">
        <w:rPr>
          <w:szCs w:val="24"/>
        </w:rPr>
        <w:t xml:space="preserve">, </w:t>
      </w:r>
      <w:proofErr w:type="spellStart"/>
      <w:r w:rsidRPr="002B0366">
        <w:rPr>
          <w:szCs w:val="24"/>
        </w:rPr>
        <w:t>гражданин</w:t>
      </w:r>
      <w:proofErr w:type="spellEnd"/>
      <w:r w:rsidRPr="002B0366">
        <w:rPr>
          <w:szCs w:val="24"/>
        </w:rPr>
        <w:t xml:space="preserve"> на </w:t>
      </w:r>
      <w:proofErr w:type="spellStart"/>
      <w:r w:rsidRPr="002B0366">
        <w:rPr>
          <w:szCs w:val="24"/>
        </w:rPr>
        <w:t>трета</w:t>
      </w:r>
      <w:proofErr w:type="spellEnd"/>
      <w:r w:rsidRPr="002B0366">
        <w:rPr>
          <w:szCs w:val="24"/>
        </w:rPr>
        <w:t xml:space="preserve"> </w:t>
      </w:r>
      <w:proofErr w:type="spellStart"/>
      <w:r w:rsidRPr="002B0366">
        <w:rPr>
          <w:szCs w:val="24"/>
        </w:rPr>
        <w:t>страна</w:t>
      </w:r>
      <w:proofErr w:type="spellEnd"/>
      <w:r w:rsidRPr="002B0366">
        <w:rPr>
          <w:szCs w:val="24"/>
        </w:rPr>
        <w:t xml:space="preserve">, на </w:t>
      </w:r>
      <w:proofErr w:type="spellStart"/>
      <w:r w:rsidRPr="002B0366">
        <w:rPr>
          <w:szCs w:val="24"/>
        </w:rPr>
        <w:t>съпруг</w:t>
      </w:r>
      <w:proofErr w:type="spellEnd"/>
      <w:r w:rsidRPr="002B0366">
        <w:rPr>
          <w:szCs w:val="24"/>
        </w:rPr>
        <w:t xml:space="preserve"> — </w:t>
      </w:r>
      <w:proofErr w:type="spellStart"/>
      <w:r w:rsidRPr="002B0366">
        <w:rPr>
          <w:szCs w:val="24"/>
        </w:rPr>
        <w:t>който</w:t>
      </w:r>
      <w:proofErr w:type="spellEnd"/>
      <w:r w:rsidRPr="002B0366">
        <w:rPr>
          <w:szCs w:val="24"/>
        </w:rPr>
        <w:t xml:space="preserve"> от </w:t>
      </w:r>
      <w:proofErr w:type="spellStart"/>
      <w:r w:rsidRPr="002B0366">
        <w:rPr>
          <w:szCs w:val="24"/>
        </w:rPr>
        <w:t>своя</w:t>
      </w:r>
      <w:proofErr w:type="spellEnd"/>
      <w:r w:rsidRPr="002B0366">
        <w:rPr>
          <w:szCs w:val="24"/>
        </w:rPr>
        <w:t xml:space="preserve"> </w:t>
      </w:r>
      <w:proofErr w:type="spellStart"/>
      <w:r w:rsidRPr="002B0366">
        <w:rPr>
          <w:szCs w:val="24"/>
        </w:rPr>
        <w:t>страна</w:t>
      </w:r>
      <w:proofErr w:type="spellEnd"/>
      <w:r w:rsidRPr="002B0366">
        <w:rPr>
          <w:szCs w:val="24"/>
        </w:rPr>
        <w:t xml:space="preserve"> е </w:t>
      </w:r>
      <w:proofErr w:type="spellStart"/>
      <w:r w:rsidRPr="002B0366">
        <w:rPr>
          <w:szCs w:val="24"/>
        </w:rPr>
        <w:t>гражданин</w:t>
      </w:r>
      <w:proofErr w:type="spellEnd"/>
      <w:r w:rsidRPr="002B0366">
        <w:rPr>
          <w:szCs w:val="24"/>
        </w:rPr>
        <w:t xml:space="preserve"> на </w:t>
      </w:r>
      <w:proofErr w:type="spellStart"/>
      <w:r w:rsidRPr="002B0366">
        <w:rPr>
          <w:szCs w:val="24"/>
        </w:rPr>
        <w:t>трета</w:t>
      </w:r>
      <w:proofErr w:type="spellEnd"/>
      <w:r w:rsidRPr="002B0366">
        <w:rPr>
          <w:szCs w:val="24"/>
        </w:rPr>
        <w:t xml:space="preserve"> </w:t>
      </w:r>
      <w:proofErr w:type="spellStart"/>
      <w:r w:rsidRPr="002B0366">
        <w:rPr>
          <w:szCs w:val="24"/>
        </w:rPr>
        <w:t>страна</w:t>
      </w:r>
      <w:proofErr w:type="spellEnd"/>
      <w:r w:rsidRPr="002B0366">
        <w:rPr>
          <w:szCs w:val="24"/>
        </w:rPr>
        <w:t xml:space="preserve"> — на </w:t>
      </w:r>
      <w:proofErr w:type="spellStart"/>
      <w:r w:rsidRPr="002B0366">
        <w:rPr>
          <w:szCs w:val="24"/>
        </w:rPr>
        <w:t>гражданин</w:t>
      </w:r>
      <w:proofErr w:type="spellEnd"/>
      <w:r w:rsidRPr="002B0366">
        <w:rPr>
          <w:szCs w:val="24"/>
        </w:rPr>
        <w:t xml:space="preserve"> на </w:t>
      </w:r>
      <w:proofErr w:type="spellStart"/>
      <w:r w:rsidRPr="002B0366">
        <w:rPr>
          <w:szCs w:val="24"/>
        </w:rPr>
        <w:t>Съюза</w:t>
      </w:r>
      <w:proofErr w:type="spellEnd"/>
      <w:r w:rsidRPr="002B0366">
        <w:rPr>
          <w:szCs w:val="24"/>
        </w:rPr>
        <w:t xml:space="preserve">, </w:t>
      </w:r>
      <w:proofErr w:type="spellStart"/>
      <w:r w:rsidRPr="002B0366">
        <w:rPr>
          <w:szCs w:val="24"/>
        </w:rPr>
        <w:lastRenderedPageBreak/>
        <w:t>който</w:t>
      </w:r>
      <w:proofErr w:type="spellEnd"/>
      <w:r w:rsidRPr="002B0366">
        <w:rPr>
          <w:szCs w:val="24"/>
        </w:rPr>
        <w:t xml:space="preserve"> </w:t>
      </w:r>
      <w:proofErr w:type="spellStart"/>
      <w:r w:rsidRPr="002B0366">
        <w:rPr>
          <w:szCs w:val="24"/>
        </w:rPr>
        <w:t>никога</w:t>
      </w:r>
      <w:proofErr w:type="spellEnd"/>
      <w:r w:rsidRPr="002B0366">
        <w:rPr>
          <w:szCs w:val="24"/>
        </w:rPr>
        <w:t xml:space="preserve"> </w:t>
      </w:r>
      <w:proofErr w:type="spellStart"/>
      <w:r w:rsidRPr="002B0366">
        <w:rPr>
          <w:szCs w:val="24"/>
        </w:rPr>
        <w:t>не</w:t>
      </w:r>
      <w:proofErr w:type="spellEnd"/>
      <w:r w:rsidRPr="002B0366">
        <w:rPr>
          <w:szCs w:val="24"/>
        </w:rPr>
        <w:t xml:space="preserve"> е </w:t>
      </w:r>
      <w:proofErr w:type="spellStart"/>
      <w:r w:rsidRPr="002B0366">
        <w:rPr>
          <w:szCs w:val="24"/>
        </w:rPr>
        <w:t>упражнявал</w:t>
      </w:r>
      <w:proofErr w:type="spellEnd"/>
      <w:r w:rsidRPr="002B0366">
        <w:rPr>
          <w:szCs w:val="24"/>
        </w:rPr>
        <w:t xml:space="preserve"> </w:t>
      </w:r>
      <w:proofErr w:type="spellStart"/>
      <w:r w:rsidRPr="002B0366">
        <w:rPr>
          <w:szCs w:val="24"/>
        </w:rPr>
        <w:t>свободата</w:t>
      </w:r>
      <w:proofErr w:type="spellEnd"/>
      <w:r w:rsidRPr="002B0366">
        <w:rPr>
          <w:szCs w:val="24"/>
        </w:rPr>
        <w:t xml:space="preserve"> </w:t>
      </w:r>
      <w:proofErr w:type="spellStart"/>
      <w:r w:rsidRPr="002B0366">
        <w:rPr>
          <w:szCs w:val="24"/>
        </w:rPr>
        <w:t>си</w:t>
      </w:r>
      <w:proofErr w:type="spellEnd"/>
      <w:r w:rsidRPr="002B0366">
        <w:rPr>
          <w:szCs w:val="24"/>
        </w:rPr>
        <w:t xml:space="preserve"> на </w:t>
      </w:r>
      <w:proofErr w:type="spellStart"/>
      <w:r w:rsidRPr="002B0366">
        <w:rPr>
          <w:szCs w:val="24"/>
        </w:rPr>
        <w:t>движение</w:t>
      </w:r>
      <w:proofErr w:type="spellEnd"/>
      <w:r w:rsidRPr="002B0366">
        <w:rPr>
          <w:szCs w:val="24"/>
        </w:rPr>
        <w:t xml:space="preserve">, </w:t>
      </w:r>
      <w:proofErr w:type="spellStart"/>
      <w:r w:rsidRPr="002B0366">
        <w:rPr>
          <w:szCs w:val="24"/>
        </w:rPr>
        <w:t>когато</w:t>
      </w:r>
      <w:proofErr w:type="spellEnd"/>
      <w:r w:rsidRPr="002B0366">
        <w:rPr>
          <w:szCs w:val="24"/>
        </w:rPr>
        <w:t xml:space="preserve"> от </w:t>
      </w:r>
      <w:proofErr w:type="spellStart"/>
      <w:r w:rsidRPr="002B0366">
        <w:rPr>
          <w:szCs w:val="24"/>
        </w:rPr>
        <w:t>брака</w:t>
      </w:r>
      <w:proofErr w:type="spellEnd"/>
      <w:r w:rsidRPr="002B0366">
        <w:rPr>
          <w:szCs w:val="24"/>
        </w:rPr>
        <w:t xml:space="preserve"> </w:t>
      </w:r>
      <w:proofErr w:type="spellStart"/>
      <w:r w:rsidRPr="002B0366">
        <w:rPr>
          <w:szCs w:val="24"/>
        </w:rPr>
        <w:t>между</w:t>
      </w:r>
      <w:proofErr w:type="spellEnd"/>
      <w:r w:rsidRPr="002B0366">
        <w:rPr>
          <w:szCs w:val="24"/>
        </w:rPr>
        <w:t xml:space="preserve"> </w:t>
      </w:r>
      <w:proofErr w:type="spellStart"/>
      <w:r w:rsidRPr="002B0366">
        <w:rPr>
          <w:szCs w:val="24"/>
        </w:rPr>
        <w:t>този</w:t>
      </w:r>
      <w:proofErr w:type="spellEnd"/>
      <w:r w:rsidRPr="002B0366">
        <w:rPr>
          <w:szCs w:val="24"/>
        </w:rPr>
        <w:t xml:space="preserve"> </w:t>
      </w:r>
      <w:proofErr w:type="spellStart"/>
      <w:r w:rsidRPr="002B0366">
        <w:rPr>
          <w:szCs w:val="24"/>
        </w:rPr>
        <w:t>гражданин</w:t>
      </w:r>
      <w:proofErr w:type="spellEnd"/>
      <w:r w:rsidRPr="002B0366">
        <w:rPr>
          <w:szCs w:val="24"/>
        </w:rPr>
        <w:t xml:space="preserve"> на </w:t>
      </w:r>
      <w:proofErr w:type="spellStart"/>
      <w:r w:rsidRPr="002B0366">
        <w:rPr>
          <w:szCs w:val="24"/>
        </w:rPr>
        <w:t>Съюза</w:t>
      </w:r>
      <w:proofErr w:type="spellEnd"/>
      <w:r w:rsidRPr="002B0366">
        <w:rPr>
          <w:szCs w:val="24"/>
        </w:rPr>
        <w:t xml:space="preserve"> и </w:t>
      </w:r>
      <w:proofErr w:type="spellStart"/>
      <w:r w:rsidRPr="002B0366">
        <w:rPr>
          <w:szCs w:val="24"/>
        </w:rPr>
        <w:t>неговия</w:t>
      </w:r>
      <w:proofErr w:type="spellEnd"/>
      <w:r w:rsidRPr="002B0366">
        <w:rPr>
          <w:szCs w:val="24"/>
        </w:rPr>
        <w:t xml:space="preserve"> </w:t>
      </w:r>
      <w:proofErr w:type="spellStart"/>
      <w:r w:rsidRPr="002B0366">
        <w:rPr>
          <w:szCs w:val="24"/>
        </w:rPr>
        <w:t>съпруг</w:t>
      </w:r>
      <w:proofErr w:type="spellEnd"/>
      <w:r w:rsidRPr="002B0366">
        <w:rPr>
          <w:szCs w:val="24"/>
        </w:rPr>
        <w:t xml:space="preserve"> </w:t>
      </w:r>
      <w:proofErr w:type="spellStart"/>
      <w:r w:rsidRPr="002B0366">
        <w:rPr>
          <w:szCs w:val="24"/>
        </w:rPr>
        <w:t>има</w:t>
      </w:r>
      <w:proofErr w:type="spellEnd"/>
      <w:r w:rsidRPr="002B0366">
        <w:rPr>
          <w:szCs w:val="24"/>
        </w:rPr>
        <w:t xml:space="preserve"> </w:t>
      </w:r>
      <w:proofErr w:type="spellStart"/>
      <w:r w:rsidRPr="002B0366">
        <w:rPr>
          <w:szCs w:val="24"/>
        </w:rPr>
        <w:t>родено</w:t>
      </w:r>
      <w:proofErr w:type="spellEnd"/>
      <w:r w:rsidRPr="002B0366">
        <w:rPr>
          <w:szCs w:val="24"/>
        </w:rPr>
        <w:t xml:space="preserve"> </w:t>
      </w:r>
      <w:proofErr w:type="spellStart"/>
      <w:r w:rsidRPr="002B0366">
        <w:rPr>
          <w:szCs w:val="24"/>
        </w:rPr>
        <w:t>дете</w:t>
      </w:r>
      <w:proofErr w:type="spellEnd"/>
      <w:r w:rsidRPr="002B0366">
        <w:rPr>
          <w:szCs w:val="24"/>
        </w:rPr>
        <w:t xml:space="preserve">, </w:t>
      </w:r>
      <w:proofErr w:type="spellStart"/>
      <w:r w:rsidRPr="002B0366">
        <w:rPr>
          <w:szCs w:val="24"/>
        </w:rPr>
        <w:t>гражданин</w:t>
      </w:r>
      <w:proofErr w:type="spellEnd"/>
      <w:r w:rsidRPr="002B0366">
        <w:rPr>
          <w:szCs w:val="24"/>
        </w:rPr>
        <w:t xml:space="preserve"> на </w:t>
      </w:r>
      <w:proofErr w:type="spellStart"/>
      <w:r w:rsidRPr="002B0366">
        <w:rPr>
          <w:szCs w:val="24"/>
        </w:rPr>
        <w:t>Съюза</w:t>
      </w:r>
      <w:proofErr w:type="spellEnd"/>
      <w:r w:rsidRPr="002B0366">
        <w:rPr>
          <w:szCs w:val="24"/>
        </w:rPr>
        <w:t xml:space="preserve">, </w:t>
      </w:r>
      <w:proofErr w:type="spellStart"/>
      <w:r w:rsidRPr="002B0366">
        <w:rPr>
          <w:szCs w:val="24"/>
        </w:rPr>
        <w:t>което</w:t>
      </w:r>
      <w:proofErr w:type="spellEnd"/>
      <w:r w:rsidRPr="002B0366">
        <w:rPr>
          <w:szCs w:val="24"/>
        </w:rPr>
        <w:t xml:space="preserve"> </w:t>
      </w:r>
      <w:proofErr w:type="spellStart"/>
      <w:r w:rsidRPr="002B0366">
        <w:rPr>
          <w:szCs w:val="24"/>
        </w:rPr>
        <w:t>никога</w:t>
      </w:r>
      <w:proofErr w:type="spellEnd"/>
      <w:r w:rsidRPr="002B0366">
        <w:rPr>
          <w:szCs w:val="24"/>
        </w:rPr>
        <w:t xml:space="preserve"> </w:t>
      </w:r>
      <w:proofErr w:type="spellStart"/>
      <w:r w:rsidRPr="002B0366">
        <w:rPr>
          <w:szCs w:val="24"/>
        </w:rPr>
        <w:t>не</w:t>
      </w:r>
      <w:proofErr w:type="spellEnd"/>
      <w:r w:rsidRPr="002B0366">
        <w:rPr>
          <w:szCs w:val="24"/>
        </w:rPr>
        <w:t xml:space="preserve"> е </w:t>
      </w:r>
      <w:proofErr w:type="spellStart"/>
      <w:r w:rsidRPr="002B0366">
        <w:rPr>
          <w:szCs w:val="24"/>
        </w:rPr>
        <w:t>упражнявало</w:t>
      </w:r>
      <w:proofErr w:type="spellEnd"/>
      <w:r w:rsidRPr="002B0366">
        <w:rPr>
          <w:szCs w:val="24"/>
        </w:rPr>
        <w:t xml:space="preserve"> </w:t>
      </w:r>
      <w:proofErr w:type="spellStart"/>
      <w:r w:rsidRPr="002B0366">
        <w:rPr>
          <w:szCs w:val="24"/>
        </w:rPr>
        <w:t>правото</w:t>
      </w:r>
      <w:proofErr w:type="spellEnd"/>
      <w:r w:rsidRPr="002B0366">
        <w:rPr>
          <w:szCs w:val="24"/>
        </w:rPr>
        <w:t xml:space="preserve"> </w:t>
      </w:r>
      <w:proofErr w:type="spellStart"/>
      <w:r w:rsidRPr="002B0366">
        <w:rPr>
          <w:szCs w:val="24"/>
        </w:rPr>
        <w:t>си</w:t>
      </w:r>
      <w:proofErr w:type="spellEnd"/>
      <w:r w:rsidRPr="002B0366">
        <w:rPr>
          <w:szCs w:val="24"/>
        </w:rPr>
        <w:t xml:space="preserve"> на </w:t>
      </w:r>
      <w:proofErr w:type="spellStart"/>
      <w:r w:rsidRPr="002B0366">
        <w:rPr>
          <w:szCs w:val="24"/>
        </w:rPr>
        <w:t>движение</w:t>
      </w:r>
      <w:proofErr w:type="spellEnd"/>
      <w:r w:rsidRPr="002B0366">
        <w:rPr>
          <w:szCs w:val="24"/>
        </w:rPr>
        <w:t xml:space="preserve">, и в </w:t>
      </w:r>
      <w:proofErr w:type="spellStart"/>
      <w:r w:rsidRPr="002B0366">
        <w:rPr>
          <w:szCs w:val="24"/>
        </w:rPr>
        <w:t>смисъл</w:t>
      </w:r>
      <w:proofErr w:type="spellEnd"/>
      <w:r w:rsidRPr="002B0366">
        <w:rPr>
          <w:szCs w:val="24"/>
        </w:rPr>
        <w:t xml:space="preserve">, </w:t>
      </w:r>
      <w:proofErr w:type="spellStart"/>
      <w:r w:rsidRPr="002B0366">
        <w:rPr>
          <w:szCs w:val="24"/>
        </w:rPr>
        <w:t>че</w:t>
      </w:r>
      <w:proofErr w:type="spellEnd"/>
      <w:r w:rsidRPr="002B0366">
        <w:rPr>
          <w:szCs w:val="24"/>
        </w:rPr>
        <w:t xml:space="preserve"> </w:t>
      </w:r>
      <w:proofErr w:type="spellStart"/>
      <w:r w:rsidRPr="002B0366">
        <w:rPr>
          <w:szCs w:val="24"/>
        </w:rPr>
        <w:t>последното</w:t>
      </w:r>
      <w:proofErr w:type="spellEnd"/>
      <w:r w:rsidRPr="002B0366">
        <w:rPr>
          <w:szCs w:val="24"/>
        </w:rPr>
        <w:t xml:space="preserve"> </w:t>
      </w:r>
      <w:proofErr w:type="spellStart"/>
      <w:r w:rsidRPr="002B0366">
        <w:rPr>
          <w:szCs w:val="24"/>
        </w:rPr>
        <w:t>би</w:t>
      </w:r>
      <w:proofErr w:type="spellEnd"/>
      <w:r w:rsidRPr="002B0366">
        <w:rPr>
          <w:szCs w:val="24"/>
        </w:rPr>
        <w:t xml:space="preserve"> </w:t>
      </w:r>
      <w:proofErr w:type="spellStart"/>
      <w:r w:rsidRPr="002B0366">
        <w:rPr>
          <w:szCs w:val="24"/>
        </w:rPr>
        <w:t>било</w:t>
      </w:r>
      <w:proofErr w:type="spellEnd"/>
      <w:r w:rsidRPr="002B0366">
        <w:rPr>
          <w:szCs w:val="24"/>
        </w:rPr>
        <w:t xml:space="preserve"> </w:t>
      </w:r>
      <w:proofErr w:type="spellStart"/>
      <w:r w:rsidRPr="002B0366">
        <w:rPr>
          <w:szCs w:val="24"/>
        </w:rPr>
        <w:t>принудено</w:t>
      </w:r>
      <w:proofErr w:type="spellEnd"/>
      <w:r w:rsidRPr="002B0366">
        <w:rPr>
          <w:szCs w:val="24"/>
        </w:rPr>
        <w:t xml:space="preserve"> </w:t>
      </w:r>
      <w:proofErr w:type="spellStart"/>
      <w:r w:rsidRPr="002B0366">
        <w:rPr>
          <w:szCs w:val="24"/>
        </w:rPr>
        <w:t>да</w:t>
      </w:r>
      <w:proofErr w:type="spellEnd"/>
      <w:r w:rsidRPr="002B0366">
        <w:rPr>
          <w:szCs w:val="24"/>
        </w:rPr>
        <w:t xml:space="preserve"> </w:t>
      </w:r>
      <w:proofErr w:type="spellStart"/>
      <w:r w:rsidRPr="002B0366">
        <w:rPr>
          <w:szCs w:val="24"/>
        </w:rPr>
        <w:t>напусне</w:t>
      </w:r>
      <w:proofErr w:type="spellEnd"/>
      <w:r w:rsidRPr="002B0366">
        <w:rPr>
          <w:szCs w:val="24"/>
        </w:rPr>
        <w:t xml:space="preserve"> </w:t>
      </w:r>
      <w:proofErr w:type="spellStart"/>
      <w:r w:rsidRPr="002B0366">
        <w:rPr>
          <w:szCs w:val="24"/>
        </w:rPr>
        <w:t>територията</w:t>
      </w:r>
      <w:proofErr w:type="spellEnd"/>
      <w:r w:rsidRPr="002B0366">
        <w:rPr>
          <w:szCs w:val="24"/>
        </w:rPr>
        <w:t xml:space="preserve"> на </w:t>
      </w:r>
      <w:proofErr w:type="spellStart"/>
      <w:r w:rsidRPr="002B0366">
        <w:rPr>
          <w:szCs w:val="24"/>
        </w:rPr>
        <w:t>Съюза</w:t>
      </w:r>
      <w:proofErr w:type="spellEnd"/>
      <w:r w:rsidRPr="002B0366">
        <w:rPr>
          <w:szCs w:val="24"/>
        </w:rPr>
        <w:t xml:space="preserve"> </w:t>
      </w:r>
      <w:proofErr w:type="spellStart"/>
      <w:r w:rsidRPr="002B0366">
        <w:rPr>
          <w:szCs w:val="24"/>
        </w:rPr>
        <w:t>като</w:t>
      </w:r>
      <w:proofErr w:type="spellEnd"/>
      <w:r w:rsidRPr="002B0366">
        <w:rPr>
          <w:szCs w:val="24"/>
        </w:rPr>
        <w:t xml:space="preserve"> </w:t>
      </w:r>
      <w:proofErr w:type="spellStart"/>
      <w:r w:rsidRPr="002B0366">
        <w:rPr>
          <w:szCs w:val="24"/>
        </w:rPr>
        <w:t>цяло</w:t>
      </w:r>
      <w:proofErr w:type="spellEnd"/>
      <w:r w:rsidRPr="002B0366">
        <w:rPr>
          <w:szCs w:val="24"/>
        </w:rPr>
        <w:t xml:space="preserve">, </w:t>
      </w:r>
      <w:proofErr w:type="spellStart"/>
      <w:r w:rsidRPr="002B0366">
        <w:rPr>
          <w:szCs w:val="24"/>
        </w:rPr>
        <w:t>ако</w:t>
      </w:r>
      <w:proofErr w:type="spellEnd"/>
      <w:r w:rsidRPr="002B0366">
        <w:rPr>
          <w:szCs w:val="24"/>
        </w:rPr>
        <w:t xml:space="preserve"> </w:t>
      </w:r>
      <w:proofErr w:type="spellStart"/>
      <w:r w:rsidRPr="002B0366">
        <w:rPr>
          <w:szCs w:val="24"/>
        </w:rPr>
        <w:t>малолетното</w:t>
      </w:r>
      <w:proofErr w:type="spellEnd"/>
      <w:r w:rsidRPr="002B0366">
        <w:rPr>
          <w:szCs w:val="24"/>
        </w:rPr>
        <w:t xml:space="preserve"> </w:t>
      </w:r>
      <w:proofErr w:type="spellStart"/>
      <w:r w:rsidRPr="002B0366">
        <w:rPr>
          <w:szCs w:val="24"/>
        </w:rPr>
        <w:t>или</w:t>
      </w:r>
      <w:proofErr w:type="spellEnd"/>
      <w:r w:rsidRPr="002B0366">
        <w:rPr>
          <w:szCs w:val="24"/>
        </w:rPr>
        <w:t xml:space="preserve"> </w:t>
      </w:r>
      <w:proofErr w:type="spellStart"/>
      <w:r w:rsidRPr="002B0366">
        <w:rPr>
          <w:szCs w:val="24"/>
        </w:rPr>
        <w:t>непълнолетно</w:t>
      </w:r>
      <w:proofErr w:type="spellEnd"/>
      <w:r w:rsidRPr="002B0366">
        <w:rPr>
          <w:szCs w:val="24"/>
        </w:rPr>
        <w:t xml:space="preserve"> </w:t>
      </w:r>
      <w:proofErr w:type="spellStart"/>
      <w:r w:rsidRPr="002B0366">
        <w:rPr>
          <w:szCs w:val="24"/>
        </w:rPr>
        <w:t>дете</w:t>
      </w:r>
      <w:proofErr w:type="spellEnd"/>
      <w:r w:rsidRPr="002B0366">
        <w:rPr>
          <w:szCs w:val="24"/>
        </w:rPr>
        <w:t xml:space="preserve">, </w:t>
      </w:r>
      <w:proofErr w:type="spellStart"/>
      <w:r w:rsidRPr="002B0366">
        <w:rPr>
          <w:szCs w:val="24"/>
        </w:rPr>
        <w:t>гражданин</w:t>
      </w:r>
      <w:proofErr w:type="spellEnd"/>
      <w:r w:rsidRPr="002B0366">
        <w:rPr>
          <w:szCs w:val="24"/>
        </w:rPr>
        <w:t xml:space="preserve"> на </w:t>
      </w:r>
      <w:proofErr w:type="spellStart"/>
      <w:r w:rsidRPr="002B0366">
        <w:rPr>
          <w:szCs w:val="24"/>
        </w:rPr>
        <w:t>трета</w:t>
      </w:r>
      <w:proofErr w:type="spellEnd"/>
      <w:r w:rsidRPr="002B0366">
        <w:rPr>
          <w:szCs w:val="24"/>
        </w:rPr>
        <w:t xml:space="preserve"> </w:t>
      </w:r>
      <w:proofErr w:type="spellStart"/>
      <w:r w:rsidRPr="002B0366">
        <w:rPr>
          <w:szCs w:val="24"/>
        </w:rPr>
        <w:t>страна</w:t>
      </w:r>
      <w:proofErr w:type="spellEnd"/>
      <w:r w:rsidRPr="002B0366">
        <w:rPr>
          <w:szCs w:val="24"/>
        </w:rPr>
        <w:t xml:space="preserve">, </w:t>
      </w:r>
      <w:proofErr w:type="spellStart"/>
      <w:r w:rsidRPr="002B0366">
        <w:rPr>
          <w:szCs w:val="24"/>
        </w:rPr>
        <w:t>бъде</w:t>
      </w:r>
      <w:proofErr w:type="spellEnd"/>
      <w:r w:rsidRPr="002B0366">
        <w:rPr>
          <w:szCs w:val="24"/>
        </w:rPr>
        <w:t xml:space="preserve"> </w:t>
      </w:r>
      <w:proofErr w:type="spellStart"/>
      <w:r w:rsidRPr="002B0366">
        <w:rPr>
          <w:szCs w:val="24"/>
        </w:rPr>
        <w:t>принудено</w:t>
      </w:r>
      <w:proofErr w:type="spellEnd"/>
      <w:r w:rsidRPr="002B0366">
        <w:rPr>
          <w:szCs w:val="24"/>
        </w:rPr>
        <w:t xml:space="preserve"> </w:t>
      </w:r>
      <w:proofErr w:type="spellStart"/>
      <w:r w:rsidRPr="002B0366">
        <w:rPr>
          <w:szCs w:val="24"/>
        </w:rPr>
        <w:t>да</w:t>
      </w:r>
      <w:proofErr w:type="spellEnd"/>
      <w:r w:rsidRPr="002B0366">
        <w:rPr>
          <w:szCs w:val="24"/>
        </w:rPr>
        <w:t xml:space="preserve"> </w:t>
      </w:r>
      <w:proofErr w:type="spellStart"/>
      <w:r w:rsidRPr="002B0366">
        <w:rPr>
          <w:szCs w:val="24"/>
        </w:rPr>
        <w:t>напусне</w:t>
      </w:r>
      <w:proofErr w:type="spellEnd"/>
      <w:r w:rsidRPr="002B0366">
        <w:rPr>
          <w:szCs w:val="24"/>
        </w:rPr>
        <w:t xml:space="preserve"> </w:t>
      </w:r>
      <w:proofErr w:type="spellStart"/>
      <w:r w:rsidRPr="002B0366">
        <w:rPr>
          <w:szCs w:val="24"/>
        </w:rPr>
        <w:t>територията</w:t>
      </w:r>
      <w:proofErr w:type="spellEnd"/>
      <w:r w:rsidRPr="002B0366">
        <w:rPr>
          <w:szCs w:val="24"/>
        </w:rPr>
        <w:t xml:space="preserve"> на </w:t>
      </w:r>
      <w:proofErr w:type="spellStart"/>
      <w:r w:rsidRPr="002B0366">
        <w:rPr>
          <w:szCs w:val="24"/>
        </w:rPr>
        <w:t>съответната</w:t>
      </w:r>
      <w:proofErr w:type="spellEnd"/>
      <w:r w:rsidRPr="002B0366">
        <w:rPr>
          <w:szCs w:val="24"/>
        </w:rPr>
        <w:t xml:space="preserve"> </w:t>
      </w:r>
      <w:proofErr w:type="spellStart"/>
      <w:r w:rsidRPr="002B0366">
        <w:rPr>
          <w:szCs w:val="24"/>
        </w:rPr>
        <w:t>държава</w:t>
      </w:r>
      <w:proofErr w:type="spellEnd"/>
      <w:r w:rsidRPr="002B0366">
        <w:rPr>
          <w:szCs w:val="24"/>
        </w:rPr>
        <w:t xml:space="preserve"> </w:t>
      </w:r>
      <w:proofErr w:type="spellStart"/>
      <w:r w:rsidRPr="002B0366">
        <w:rPr>
          <w:szCs w:val="24"/>
        </w:rPr>
        <w:t>членка</w:t>
      </w:r>
      <w:proofErr w:type="spellEnd"/>
      <w:r w:rsidRPr="002B0366">
        <w:rPr>
          <w:szCs w:val="24"/>
          <w:lang w:val="bg-BG"/>
        </w:rPr>
        <w:t xml:space="preserve">. </w:t>
      </w:r>
      <w:hyperlink r:id="rId2274" w:history="1">
        <w:r w:rsidR="00857C0E" w:rsidRPr="00857C0E">
          <w:rPr>
            <w:rStyle w:val="Hyperlink"/>
            <w:szCs w:val="24"/>
            <w:lang w:val="bg-BG"/>
          </w:rPr>
          <w:t>Бюлетин № 71</w:t>
        </w:r>
      </w:hyperlink>
    </w:p>
    <w:p w14:paraId="51010195" w14:textId="23BA7032" w:rsidR="009D3DDF" w:rsidRDefault="002B0366" w:rsidP="00D648DF">
      <w:pPr>
        <w:pStyle w:val="JuPara"/>
        <w:pBdr>
          <w:bottom w:val="single" w:sz="4" w:space="1" w:color="auto"/>
        </w:pBdr>
        <w:tabs>
          <w:tab w:val="left" w:pos="4111"/>
        </w:tabs>
        <w:ind w:firstLine="0"/>
        <w:rPr>
          <w:rStyle w:val="Hyperlink"/>
          <w:i/>
          <w:iCs/>
          <w:szCs w:val="22"/>
          <w:shd w:val="clear" w:color="auto" w:fill="FFFFFF"/>
          <w:lang w:val="bg-BG"/>
        </w:rPr>
      </w:pPr>
      <w:proofErr w:type="spellStart"/>
      <w:r w:rsidRPr="002B0366">
        <w:rPr>
          <w:i/>
          <w:iCs/>
          <w:color w:val="000000"/>
          <w:szCs w:val="22"/>
        </w:rPr>
        <w:t>Решение</w:t>
      </w:r>
      <w:proofErr w:type="spellEnd"/>
      <w:r w:rsidRPr="002B0366">
        <w:rPr>
          <w:i/>
          <w:iCs/>
          <w:color w:val="000000"/>
          <w:szCs w:val="22"/>
        </w:rPr>
        <w:t xml:space="preserve"> на СЕС по </w:t>
      </w:r>
      <w:hyperlink r:id="rId2275" w:history="1">
        <w:proofErr w:type="spellStart"/>
        <w:r w:rsidRPr="002B0366">
          <w:rPr>
            <w:rStyle w:val="Hyperlink"/>
            <w:i/>
            <w:iCs/>
            <w:szCs w:val="22"/>
            <w:shd w:val="clear" w:color="auto" w:fill="FFFFFF"/>
          </w:rPr>
          <w:t>Съединени</w:t>
        </w:r>
        <w:proofErr w:type="spellEnd"/>
        <w:r w:rsidRPr="002B0366">
          <w:rPr>
            <w:rStyle w:val="Hyperlink"/>
            <w:i/>
            <w:iCs/>
            <w:szCs w:val="22"/>
            <w:shd w:val="clear" w:color="auto" w:fill="FFFFFF"/>
          </w:rPr>
          <w:t xml:space="preserve"> </w:t>
        </w:r>
        <w:proofErr w:type="spellStart"/>
        <w:r w:rsidRPr="002B0366">
          <w:rPr>
            <w:rStyle w:val="Hyperlink"/>
            <w:i/>
            <w:iCs/>
            <w:szCs w:val="22"/>
            <w:shd w:val="clear" w:color="auto" w:fill="FFFFFF"/>
          </w:rPr>
          <w:t>дела</w:t>
        </w:r>
        <w:proofErr w:type="spellEnd"/>
        <w:r w:rsidRPr="002B0366">
          <w:rPr>
            <w:rStyle w:val="Hyperlink"/>
            <w:i/>
            <w:iCs/>
            <w:szCs w:val="22"/>
            <w:shd w:val="clear" w:color="auto" w:fill="FFFFFF"/>
          </w:rPr>
          <w:t xml:space="preserve"> C-451/19 и C-532/19</w:t>
        </w:r>
      </w:hyperlink>
    </w:p>
    <w:p w14:paraId="3BAD0462" w14:textId="77777777" w:rsidR="002B0366" w:rsidRDefault="002B0366" w:rsidP="002B0366">
      <w:pPr>
        <w:pStyle w:val="JuPara"/>
        <w:tabs>
          <w:tab w:val="left" w:pos="4111"/>
        </w:tabs>
        <w:ind w:firstLine="0"/>
        <w:rPr>
          <w:rStyle w:val="Hyperlink"/>
          <w:i/>
          <w:iCs/>
          <w:szCs w:val="22"/>
          <w:shd w:val="clear" w:color="auto" w:fill="FFFFFF"/>
          <w:lang w:val="bg-BG"/>
        </w:rPr>
      </w:pPr>
    </w:p>
    <w:p w14:paraId="1F09B52A" w14:textId="1F9C655C" w:rsidR="002B0366" w:rsidRPr="00D648DF" w:rsidRDefault="00B53632" w:rsidP="002B0366">
      <w:pPr>
        <w:pStyle w:val="JuPara"/>
        <w:tabs>
          <w:tab w:val="left" w:pos="4111"/>
        </w:tabs>
        <w:ind w:firstLine="0"/>
        <w:rPr>
          <w:szCs w:val="24"/>
          <w:lang w:val="bg-BG"/>
        </w:rPr>
      </w:pPr>
      <w:r w:rsidRPr="00D648DF">
        <w:rPr>
          <w:rFonts w:eastAsia="Calibri"/>
          <w:szCs w:val="24"/>
          <w:lang w:val="bg-BG"/>
        </w:rPr>
        <w:t xml:space="preserve">Експулсирането на майка на четири деца, норвежки граждани, и налагането ѝ на забрана за влизане в страната за период от 2 години, поради предоставяне на невярна информация при придобиване на право на пребиваване в страната, не представляват нарушение на чл. 8, доколкото националният съд е изследвал внимателно най-добрия интерес на децата. </w:t>
      </w:r>
      <w:hyperlink r:id="rId2276" w:history="1">
        <w:r w:rsidR="001D52EB" w:rsidRPr="00D648DF">
          <w:rPr>
            <w:rStyle w:val="Hyperlink"/>
            <w:szCs w:val="24"/>
            <w:lang w:val="bg-BG"/>
          </w:rPr>
          <w:t>Бюлетин № 72</w:t>
        </w:r>
      </w:hyperlink>
    </w:p>
    <w:p w14:paraId="32E8BCDB" w14:textId="25A1F3CE" w:rsidR="00D648DF" w:rsidRDefault="00000000" w:rsidP="002B0366">
      <w:pPr>
        <w:pStyle w:val="JuPara"/>
        <w:tabs>
          <w:tab w:val="left" w:pos="4111"/>
        </w:tabs>
        <w:ind w:firstLine="0"/>
        <w:rPr>
          <w:rFonts w:eastAsia="Calibri"/>
          <w:i/>
          <w:iCs/>
          <w:color w:val="0563C1"/>
          <w:szCs w:val="22"/>
          <w:u w:val="single"/>
          <w:lang w:val="bg-BG"/>
        </w:rPr>
      </w:pPr>
      <w:hyperlink r:id="rId2277" w:anchor="{%22tabview%22:[%22document%22],%22itemid%22:[%22001-218022%22]}" w:history="1">
        <w:proofErr w:type="spellStart"/>
        <w:r w:rsidR="00D648DF" w:rsidRPr="00D648DF">
          <w:rPr>
            <w:rFonts w:eastAsia="Calibri"/>
            <w:i/>
            <w:iCs/>
            <w:color w:val="0563C1"/>
            <w:szCs w:val="22"/>
            <w:u w:val="single"/>
            <w:lang w:val="bg-BG"/>
          </w:rPr>
          <w:t>Alleleh</w:t>
        </w:r>
        <w:proofErr w:type="spellEnd"/>
        <w:r w:rsidR="00D648DF" w:rsidRPr="00D648DF">
          <w:rPr>
            <w:rFonts w:eastAsia="Calibri"/>
            <w:i/>
            <w:iCs/>
            <w:color w:val="0563C1"/>
            <w:szCs w:val="22"/>
            <w:u w:val="single"/>
            <w:lang w:val="bg-BG"/>
          </w:rPr>
          <w:t xml:space="preserve"> </w:t>
        </w:r>
        <w:proofErr w:type="spellStart"/>
        <w:r w:rsidR="00D648DF" w:rsidRPr="00D648DF">
          <w:rPr>
            <w:rFonts w:eastAsia="Calibri"/>
            <w:i/>
            <w:iCs/>
            <w:color w:val="0563C1"/>
            <w:szCs w:val="22"/>
            <w:u w:val="single"/>
            <w:lang w:val="bg-BG"/>
          </w:rPr>
          <w:t>and</w:t>
        </w:r>
        <w:proofErr w:type="spellEnd"/>
        <w:r w:rsidR="00D648DF" w:rsidRPr="00D648DF">
          <w:rPr>
            <w:rFonts w:eastAsia="Calibri"/>
            <w:i/>
            <w:iCs/>
            <w:color w:val="0563C1"/>
            <w:szCs w:val="22"/>
            <w:u w:val="single"/>
            <w:lang w:val="bg-BG"/>
          </w:rPr>
          <w:t xml:space="preserve"> </w:t>
        </w:r>
        <w:proofErr w:type="spellStart"/>
        <w:r w:rsidR="00D648DF" w:rsidRPr="00D648DF">
          <w:rPr>
            <w:rFonts w:eastAsia="Calibri"/>
            <w:i/>
            <w:iCs/>
            <w:color w:val="0563C1"/>
            <w:szCs w:val="22"/>
            <w:u w:val="single"/>
            <w:lang w:val="bg-BG"/>
          </w:rPr>
          <w:t>others</w:t>
        </w:r>
        <w:proofErr w:type="spellEnd"/>
        <w:r w:rsidR="00D648DF" w:rsidRPr="00D648DF">
          <w:rPr>
            <w:rFonts w:eastAsia="Calibri"/>
            <w:i/>
            <w:iCs/>
            <w:color w:val="0563C1"/>
            <w:szCs w:val="22"/>
            <w:u w:val="single"/>
            <w:lang w:val="bg-BG"/>
          </w:rPr>
          <w:t xml:space="preserve"> v. </w:t>
        </w:r>
        <w:proofErr w:type="spellStart"/>
        <w:r w:rsidR="00D648DF" w:rsidRPr="00D648DF">
          <w:rPr>
            <w:rFonts w:eastAsia="Calibri"/>
            <w:i/>
            <w:iCs/>
            <w:color w:val="0563C1"/>
            <w:szCs w:val="22"/>
            <w:u w:val="single"/>
            <w:lang w:val="bg-BG"/>
          </w:rPr>
          <w:t>Norway</w:t>
        </w:r>
        <w:proofErr w:type="spellEnd"/>
        <w:r w:rsidR="00D648DF" w:rsidRPr="00D648DF">
          <w:rPr>
            <w:rFonts w:eastAsia="Calibri"/>
            <w:i/>
            <w:iCs/>
            <w:color w:val="0563C1"/>
            <w:szCs w:val="22"/>
            <w:u w:val="single"/>
            <w:lang w:val="bg-BG"/>
          </w:rPr>
          <w:t xml:space="preserve"> (</w:t>
        </w:r>
        <w:proofErr w:type="spellStart"/>
        <w:r w:rsidR="00D648DF" w:rsidRPr="00D648DF">
          <w:rPr>
            <w:rFonts w:eastAsia="Calibri"/>
            <w:i/>
            <w:iCs/>
            <w:color w:val="0563C1"/>
            <w:szCs w:val="22"/>
            <w:u w:val="single"/>
            <w:lang w:val="bg-BG"/>
          </w:rPr>
          <w:t>no</w:t>
        </w:r>
        <w:proofErr w:type="spellEnd"/>
        <w:r w:rsidR="00D648DF" w:rsidRPr="00D648DF">
          <w:rPr>
            <w:rFonts w:eastAsia="Calibri"/>
            <w:i/>
            <w:iCs/>
            <w:color w:val="0563C1"/>
            <w:szCs w:val="22"/>
            <w:u w:val="single"/>
            <w:lang w:val="bg-BG"/>
          </w:rPr>
          <w:t>. 569/20)</w:t>
        </w:r>
      </w:hyperlink>
    </w:p>
    <w:p w14:paraId="7222FD23" w14:textId="46657179" w:rsidR="00FD7AAF" w:rsidRPr="008305F5" w:rsidRDefault="00924D2B" w:rsidP="008305F5">
      <w:pPr>
        <w:pStyle w:val="JuPara"/>
        <w:tabs>
          <w:tab w:val="left" w:pos="4111"/>
        </w:tabs>
        <w:ind w:firstLine="0"/>
        <w:rPr>
          <w:szCs w:val="24"/>
          <w:lang w:val="bg-BG"/>
        </w:rPr>
      </w:pPr>
      <w:r w:rsidRPr="008305F5">
        <w:rPr>
          <w:szCs w:val="24"/>
        </w:rPr>
        <w:t xml:space="preserve">Жалбоподателката </w:t>
      </w:r>
      <w:proofErr w:type="spellStart"/>
      <w:r w:rsidRPr="008305F5">
        <w:rPr>
          <w:szCs w:val="24"/>
        </w:rPr>
        <w:t>не</w:t>
      </w:r>
      <w:proofErr w:type="spellEnd"/>
      <w:r w:rsidRPr="008305F5">
        <w:rPr>
          <w:szCs w:val="24"/>
        </w:rPr>
        <w:t xml:space="preserve"> е </w:t>
      </w:r>
      <w:proofErr w:type="spellStart"/>
      <w:r w:rsidRPr="008305F5">
        <w:rPr>
          <w:szCs w:val="24"/>
        </w:rPr>
        <w:t>участвала</w:t>
      </w:r>
      <w:proofErr w:type="spellEnd"/>
      <w:r w:rsidRPr="008305F5">
        <w:rPr>
          <w:szCs w:val="24"/>
        </w:rPr>
        <w:t xml:space="preserve"> в </w:t>
      </w:r>
      <w:proofErr w:type="spellStart"/>
      <w:r w:rsidRPr="008305F5">
        <w:rPr>
          <w:szCs w:val="24"/>
        </w:rPr>
        <w:t>производството</w:t>
      </w:r>
      <w:proofErr w:type="spellEnd"/>
      <w:r w:rsidRPr="008305F5">
        <w:rPr>
          <w:szCs w:val="24"/>
        </w:rPr>
        <w:t xml:space="preserve">, </w:t>
      </w:r>
      <w:proofErr w:type="spellStart"/>
      <w:r w:rsidRPr="008305F5">
        <w:rPr>
          <w:szCs w:val="24"/>
        </w:rPr>
        <w:t>заведено</w:t>
      </w:r>
      <w:proofErr w:type="spellEnd"/>
      <w:r w:rsidRPr="008305F5">
        <w:rPr>
          <w:szCs w:val="24"/>
        </w:rPr>
        <w:t xml:space="preserve"> от </w:t>
      </w:r>
      <w:proofErr w:type="spellStart"/>
      <w:r w:rsidRPr="008305F5">
        <w:rPr>
          <w:szCs w:val="24"/>
        </w:rPr>
        <w:t>бащата</w:t>
      </w:r>
      <w:proofErr w:type="spellEnd"/>
      <w:r w:rsidRPr="008305F5">
        <w:rPr>
          <w:szCs w:val="24"/>
        </w:rPr>
        <w:t xml:space="preserve"> на </w:t>
      </w:r>
      <w:proofErr w:type="spellStart"/>
      <w:r w:rsidRPr="008305F5">
        <w:rPr>
          <w:szCs w:val="24"/>
        </w:rPr>
        <w:t>дъщеря</w:t>
      </w:r>
      <w:proofErr w:type="spellEnd"/>
      <w:r w:rsidRPr="008305F5">
        <w:rPr>
          <w:szCs w:val="24"/>
        </w:rPr>
        <w:t xml:space="preserve"> ѝ </w:t>
      </w:r>
      <w:proofErr w:type="spellStart"/>
      <w:r w:rsidRPr="008305F5">
        <w:rPr>
          <w:szCs w:val="24"/>
        </w:rPr>
        <w:t>за</w:t>
      </w:r>
      <w:proofErr w:type="spellEnd"/>
      <w:r w:rsidRPr="008305F5">
        <w:rPr>
          <w:szCs w:val="24"/>
        </w:rPr>
        <w:t xml:space="preserve"> </w:t>
      </w:r>
      <w:proofErr w:type="spellStart"/>
      <w:r w:rsidRPr="008305F5">
        <w:rPr>
          <w:szCs w:val="24"/>
        </w:rPr>
        <w:t>лишаване</w:t>
      </w:r>
      <w:proofErr w:type="spellEnd"/>
      <w:r w:rsidRPr="008305F5">
        <w:rPr>
          <w:szCs w:val="24"/>
        </w:rPr>
        <w:t xml:space="preserve"> от </w:t>
      </w:r>
      <w:proofErr w:type="spellStart"/>
      <w:r w:rsidRPr="008305F5">
        <w:rPr>
          <w:szCs w:val="24"/>
        </w:rPr>
        <w:t>родителски</w:t>
      </w:r>
      <w:proofErr w:type="spellEnd"/>
      <w:r w:rsidRPr="008305F5">
        <w:rPr>
          <w:szCs w:val="24"/>
        </w:rPr>
        <w:t xml:space="preserve"> </w:t>
      </w:r>
      <w:proofErr w:type="spellStart"/>
      <w:r w:rsidRPr="008305F5">
        <w:rPr>
          <w:szCs w:val="24"/>
        </w:rPr>
        <w:t>права</w:t>
      </w:r>
      <w:proofErr w:type="spellEnd"/>
      <w:r w:rsidRPr="008305F5">
        <w:rPr>
          <w:szCs w:val="24"/>
        </w:rPr>
        <w:t xml:space="preserve">, </w:t>
      </w:r>
      <w:proofErr w:type="spellStart"/>
      <w:r w:rsidRPr="008305F5">
        <w:rPr>
          <w:szCs w:val="24"/>
        </w:rPr>
        <w:t>което</w:t>
      </w:r>
      <w:proofErr w:type="spellEnd"/>
      <w:r w:rsidRPr="008305F5">
        <w:rPr>
          <w:szCs w:val="24"/>
        </w:rPr>
        <w:t xml:space="preserve"> </w:t>
      </w:r>
      <w:proofErr w:type="spellStart"/>
      <w:r w:rsidRPr="008305F5">
        <w:rPr>
          <w:szCs w:val="24"/>
        </w:rPr>
        <w:t>впоследствие</w:t>
      </w:r>
      <w:proofErr w:type="spellEnd"/>
      <w:r w:rsidRPr="008305F5">
        <w:rPr>
          <w:szCs w:val="24"/>
        </w:rPr>
        <w:t xml:space="preserve"> ВКС е </w:t>
      </w:r>
      <w:proofErr w:type="spellStart"/>
      <w:r w:rsidRPr="008305F5">
        <w:rPr>
          <w:szCs w:val="24"/>
        </w:rPr>
        <w:t>отказал</w:t>
      </w:r>
      <w:proofErr w:type="spellEnd"/>
      <w:r w:rsidRPr="008305F5">
        <w:rPr>
          <w:szCs w:val="24"/>
        </w:rPr>
        <w:t xml:space="preserve"> </w:t>
      </w:r>
      <w:proofErr w:type="spellStart"/>
      <w:r w:rsidRPr="008305F5">
        <w:rPr>
          <w:szCs w:val="24"/>
        </w:rPr>
        <w:t>да</w:t>
      </w:r>
      <w:proofErr w:type="spellEnd"/>
      <w:r w:rsidRPr="008305F5">
        <w:rPr>
          <w:szCs w:val="24"/>
        </w:rPr>
        <w:t xml:space="preserve"> </w:t>
      </w:r>
      <w:proofErr w:type="spellStart"/>
      <w:r w:rsidRPr="008305F5">
        <w:rPr>
          <w:szCs w:val="24"/>
        </w:rPr>
        <w:t>възобнови</w:t>
      </w:r>
      <w:proofErr w:type="spellEnd"/>
      <w:r w:rsidRPr="008305F5">
        <w:rPr>
          <w:szCs w:val="24"/>
        </w:rPr>
        <w:t xml:space="preserve">. </w:t>
      </w:r>
      <w:proofErr w:type="spellStart"/>
      <w:r w:rsidRPr="008305F5">
        <w:rPr>
          <w:szCs w:val="24"/>
        </w:rPr>
        <w:t>Въпреки</w:t>
      </w:r>
      <w:proofErr w:type="spellEnd"/>
      <w:r w:rsidRPr="008305F5">
        <w:rPr>
          <w:szCs w:val="24"/>
        </w:rPr>
        <w:t xml:space="preserve"> </w:t>
      </w:r>
      <w:proofErr w:type="spellStart"/>
      <w:r w:rsidRPr="008305F5">
        <w:rPr>
          <w:szCs w:val="24"/>
        </w:rPr>
        <w:t>това</w:t>
      </w:r>
      <w:proofErr w:type="spellEnd"/>
      <w:r w:rsidRPr="008305F5">
        <w:rPr>
          <w:szCs w:val="24"/>
        </w:rPr>
        <w:t xml:space="preserve"> ЕСПЧ </w:t>
      </w:r>
      <w:proofErr w:type="spellStart"/>
      <w:r w:rsidRPr="008305F5">
        <w:rPr>
          <w:szCs w:val="24"/>
        </w:rPr>
        <w:t>приема</w:t>
      </w:r>
      <w:proofErr w:type="spellEnd"/>
      <w:r w:rsidRPr="008305F5">
        <w:rPr>
          <w:szCs w:val="24"/>
        </w:rPr>
        <w:t xml:space="preserve">, </w:t>
      </w:r>
      <w:proofErr w:type="spellStart"/>
      <w:r w:rsidRPr="008305F5">
        <w:rPr>
          <w:szCs w:val="24"/>
        </w:rPr>
        <w:t>че</w:t>
      </w:r>
      <w:proofErr w:type="spellEnd"/>
      <w:r w:rsidRPr="008305F5">
        <w:rPr>
          <w:szCs w:val="24"/>
        </w:rPr>
        <w:t xml:space="preserve"> </w:t>
      </w:r>
      <w:proofErr w:type="spellStart"/>
      <w:r w:rsidRPr="008305F5">
        <w:rPr>
          <w:szCs w:val="24"/>
        </w:rPr>
        <w:t>държавите</w:t>
      </w:r>
      <w:proofErr w:type="spellEnd"/>
      <w:r w:rsidRPr="008305F5">
        <w:rPr>
          <w:szCs w:val="24"/>
        </w:rPr>
        <w:t xml:space="preserve"> се </w:t>
      </w:r>
      <w:proofErr w:type="spellStart"/>
      <w:r w:rsidRPr="008305F5">
        <w:rPr>
          <w:szCs w:val="24"/>
        </w:rPr>
        <w:t>ползват</w:t>
      </w:r>
      <w:proofErr w:type="spellEnd"/>
      <w:r w:rsidRPr="008305F5">
        <w:rPr>
          <w:szCs w:val="24"/>
        </w:rPr>
        <w:t xml:space="preserve"> с </w:t>
      </w:r>
      <w:proofErr w:type="spellStart"/>
      <w:r w:rsidRPr="008305F5">
        <w:rPr>
          <w:szCs w:val="24"/>
        </w:rPr>
        <w:t>широка</w:t>
      </w:r>
      <w:proofErr w:type="spellEnd"/>
      <w:r w:rsidRPr="008305F5">
        <w:rPr>
          <w:szCs w:val="24"/>
        </w:rPr>
        <w:t xml:space="preserve"> </w:t>
      </w:r>
      <w:proofErr w:type="spellStart"/>
      <w:r w:rsidRPr="008305F5">
        <w:rPr>
          <w:szCs w:val="24"/>
        </w:rPr>
        <w:t>свобода</w:t>
      </w:r>
      <w:proofErr w:type="spellEnd"/>
      <w:r w:rsidRPr="008305F5">
        <w:rPr>
          <w:szCs w:val="24"/>
        </w:rPr>
        <w:t xml:space="preserve"> на </w:t>
      </w:r>
      <w:proofErr w:type="spellStart"/>
      <w:r w:rsidRPr="008305F5">
        <w:rPr>
          <w:szCs w:val="24"/>
        </w:rPr>
        <w:t>преценка</w:t>
      </w:r>
      <w:proofErr w:type="spellEnd"/>
      <w:r w:rsidRPr="008305F5">
        <w:rPr>
          <w:szCs w:val="24"/>
        </w:rPr>
        <w:t xml:space="preserve"> при </w:t>
      </w:r>
      <w:proofErr w:type="spellStart"/>
      <w:r w:rsidRPr="008305F5">
        <w:rPr>
          <w:szCs w:val="24"/>
        </w:rPr>
        <w:t>избора</w:t>
      </w:r>
      <w:proofErr w:type="spellEnd"/>
      <w:r w:rsidRPr="008305F5">
        <w:rPr>
          <w:szCs w:val="24"/>
        </w:rPr>
        <w:t xml:space="preserve"> на </w:t>
      </w:r>
      <w:proofErr w:type="spellStart"/>
      <w:r w:rsidRPr="008305F5">
        <w:rPr>
          <w:szCs w:val="24"/>
        </w:rPr>
        <w:t>процедури</w:t>
      </w:r>
      <w:proofErr w:type="spellEnd"/>
      <w:r w:rsidRPr="008305F5">
        <w:rPr>
          <w:szCs w:val="24"/>
        </w:rPr>
        <w:t xml:space="preserve"> и </w:t>
      </w:r>
      <w:proofErr w:type="spellStart"/>
      <w:r w:rsidRPr="008305F5">
        <w:rPr>
          <w:szCs w:val="24"/>
        </w:rPr>
        <w:t>средства</w:t>
      </w:r>
      <w:proofErr w:type="spellEnd"/>
      <w:r w:rsidRPr="008305F5">
        <w:rPr>
          <w:szCs w:val="24"/>
        </w:rPr>
        <w:t xml:space="preserve"> </w:t>
      </w:r>
      <w:proofErr w:type="spellStart"/>
      <w:r w:rsidRPr="008305F5">
        <w:rPr>
          <w:szCs w:val="24"/>
        </w:rPr>
        <w:t>за</w:t>
      </w:r>
      <w:proofErr w:type="spellEnd"/>
      <w:r w:rsidRPr="008305F5">
        <w:rPr>
          <w:szCs w:val="24"/>
        </w:rPr>
        <w:t xml:space="preserve"> </w:t>
      </w:r>
      <w:proofErr w:type="spellStart"/>
      <w:r w:rsidRPr="008305F5">
        <w:rPr>
          <w:szCs w:val="24"/>
        </w:rPr>
        <w:t>защита</w:t>
      </w:r>
      <w:proofErr w:type="spellEnd"/>
      <w:r w:rsidRPr="008305F5">
        <w:rPr>
          <w:szCs w:val="24"/>
        </w:rPr>
        <w:t xml:space="preserve"> на </w:t>
      </w:r>
      <w:proofErr w:type="spellStart"/>
      <w:r w:rsidRPr="008305F5">
        <w:rPr>
          <w:szCs w:val="24"/>
        </w:rPr>
        <w:t>правата</w:t>
      </w:r>
      <w:proofErr w:type="spellEnd"/>
      <w:r w:rsidRPr="008305F5">
        <w:rPr>
          <w:szCs w:val="24"/>
        </w:rPr>
        <w:t xml:space="preserve"> по </w:t>
      </w:r>
      <w:proofErr w:type="spellStart"/>
      <w:r w:rsidRPr="008305F5">
        <w:rPr>
          <w:szCs w:val="24"/>
        </w:rPr>
        <w:t>чл</w:t>
      </w:r>
      <w:proofErr w:type="spellEnd"/>
      <w:r w:rsidRPr="008305F5">
        <w:rPr>
          <w:szCs w:val="24"/>
        </w:rPr>
        <w:t xml:space="preserve">. 8 от </w:t>
      </w:r>
      <w:proofErr w:type="spellStart"/>
      <w:r w:rsidRPr="008305F5">
        <w:rPr>
          <w:szCs w:val="24"/>
        </w:rPr>
        <w:t>Конвенцията</w:t>
      </w:r>
      <w:proofErr w:type="spellEnd"/>
      <w:r w:rsidRPr="008305F5">
        <w:rPr>
          <w:szCs w:val="24"/>
        </w:rPr>
        <w:t xml:space="preserve">. </w:t>
      </w:r>
      <w:proofErr w:type="spellStart"/>
      <w:r w:rsidRPr="008305F5">
        <w:rPr>
          <w:szCs w:val="24"/>
        </w:rPr>
        <w:t>Предвидената</w:t>
      </w:r>
      <w:proofErr w:type="spellEnd"/>
      <w:r w:rsidRPr="008305F5">
        <w:rPr>
          <w:szCs w:val="24"/>
        </w:rPr>
        <w:t xml:space="preserve"> </w:t>
      </w:r>
      <w:proofErr w:type="spellStart"/>
      <w:r w:rsidRPr="008305F5">
        <w:rPr>
          <w:szCs w:val="24"/>
        </w:rPr>
        <w:t>възможност</w:t>
      </w:r>
      <w:proofErr w:type="spellEnd"/>
      <w:r w:rsidRPr="008305F5">
        <w:rPr>
          <w:szCs w:val="24"/>
        </w:rPr>
        <w:t xml:space="preserve"> по </w:t>
      </w:r>
      <w:proofErr w:type="spellStart"/>
      <w:r w:rsidRPr="008305F5">
        <w:rPr>
          <w:szCs w:val="24"/>
        </w:rPr>
        <w:t>чл</w:t>
      </w:r>
      <w:proofErr w:type="spellEnd"/>
      <w:r w:rsidRPr="008305F5">
        <w:rPr>
          <w:szCs w:val="24"/>
        </w:rPr>
        <w:t xml:space="preserve">. 135, </w:t>
      </w:r>
      <w:proofErr w:type="spellStart"/>
      <w:r w:rsidRPr="008305F5">
        <w:rPr>
          <w:szCs w:val="24"/>
        </w:rPr>
        <w:t>ал</w:t>
      </w:r>
      <w:proofErr w:type="spellEnd"/>
      <w:r w:rsidRPr="008305F5">
        <w:rPr>
          <w:szCs w:val="24"/>
        </w:rPr>
        <w:t>. 2 от СК (</w:t>
      </w:r>
      <w:proofErr w:type="spellStart"/>
      <w:r w:rsidRPr="008305F5">
        <w:rPr>
          <w:szCs w:val="24"/>
        </w:rPr>
        <w:t>за</w:t>
      </w:r>
      <w:proofErr w:type="spellEnd"/>
      <w:r w:rsidRPr="008305F5">
        <w:rPr>
          <w:szCs w:val="24"/>
        </w:rPr>
        <w:t xml:space="preserve"> </w:t>
      </w:r>
      <w:proofErr w:type="spellStart"/>
      <w:r w:rsidRPr="008305F5">
        <w:rPr>
          <w:szCs w:val="24"/>
        </w:rPr>
        <w:t>възстановяване</w:t>
      </w:r>
      <w:proofErr w:type="spellEnd"/>
      <w:r w:rsidRPr="008305F5">
        <w:rPr>
          <w:szCs w:val="24"/>
        </w:rPr>
        <w:t xml:space="preserve"> на </w:t>
      </w:r>
      <w:proofErr w:type="spellStart"/>
      <w:r w:rsidRPr="008305F5">
        <w:rPr>
          <w:szCs w:val="24"/>
        </w:rPr>
        <w:t>родителските</w:t>
      </w:r>
      <w:proofErr w:type="spellEnd"/>
      <w:r w:rsidRPr="008305F5">
        <w:rPr>
          <w:szCs w:val="24"/>
        </w:rPr>
        <w:t xml:space="preserve"> </w:t>
      </w:r>
      <w:proofErr w:type="spellStart"/>
      <w:r w:rsidRPr="008305F5">
        <w:rPr>
          <w:szCs w:val="24"/>
        </w:rPr>
        <w:t>права</w:t>
      </w:r>
      <w:proofErr w:type="spellEnd"/>
      <w:r w:rsidRPr="008305F5">
        <w:rPr>
          <w:szCs w:val="24"/>
        </w:rPr>
        <w:t xml:space="preserve"> при </w:t>
      </w:r>
      <w:proofErr w:type="spellStart"/>
      <w:r w:rsidRPr="008305F5">
        <w:rPr>
          <w:szCs w:val="24"/>
        </w:rPr>
        <w:t>отпадане</w:t>
      </w:r>
      <w:proofErr w:type="spellEnd"/>
      <w:r w:rsidRPr="008305F5">
        <w:rPr>
          <w:szCs w:val="24"/>
        </w:rPr>
        <w:t xml:space="preserve"> на </w:t>
      </w:r>
      <w:proofErr w:type="spellStart"/>
      <w:r w:rsidRPr="008305F5">
        <w:rPr>
          <w:szCs w:val="24"/>
        </w:rPr>
        <w:t>основанието</w:t>
      </w:r>
      <w:proofErr w:type="spellEnd"/>
      <w:r w:rsidRPr="008305F5">
        <w:rPr>
          <w:szCs w:val="24"/>
        </w:rPr>
        <w:t xml:space="preserve">, </w:t>
      </w:r>
      <w:proofErr w:type="spellStart"/>
      <w:r w:rsidRPr="008305F5">
        <w:rPr>
          <w:szCs w:val="24"/>
        </w:rPr>
        <w:t>поради</w:t>
      </w:r>
      <w:proofErr w:type="spellEnd"/>
      <w:r w:rsidRPr="008305F5">
        <w:rPr>
          <w:szCs w:val="24"/>
        </w:rPr>
        <w:t xml:space="preserve"> </w:t>
      </w:r>
      <w:proofErr w:type="spellStart"/>
      <w:r w:rsidRPr="008305F5">
        <w:rPr>
          <w:szCs w:val="24"/>
        </w:rPr>
        <w:t>което</w:t>
      </w:r>
      <w:proofErr w:type="spellEnd"/>
      <w:r w:rsidRPr="008305F5">
        <w:rPr>
          <w:szCs w:val="24"/>
        </w:rPr>
        <w:t xml:space="preserve"> </w:t>
      </w:r>
      <w:proofErr w:type="spellStart"/>
      <w:r w:rsidRPr="008305F5">
        <w:rPr>
          <w:szCs w:val="24"/>
        </w:rPr>
        <w:t>родителят</w:t>
      </w:r>
      <w:proofErr w:type="spellEnd"/>
      <w:r w:rsidRPr="008305F5">
        <w:rPr>
          <w:szCs w:val="24"/>
        </w:rPr>
        <w:t xml:space="preserve"> е </w:t>
      </w:r>
      <w:proofErr w:type="spellStart"/>
      <w:r w:rsidRPr="008305F5">
        <w:rPr>
          <w:szCs w:val="24"/>
        </w:rPr>
        <w:t>бил</w:t>
      </w:r>
      <w:proofErr w:type="spellEnd"/>
      <w:r w:rsidRPr="008305F5">
        <w:rPr>
          <w:szCs w:val="24"/>
        </w:rPr>
        <w:t xml:space="preserve"> </w:t>
      </w:r>
      <w:proofErr w:type="spellStart"/>
      <w:r w:rsidRPr="008305F5">
        <w:rPr>
          <w:szCs w:val="24"/>
        </w:rPr>
        <w:t>лишен</w:t>
      </w:r>
      <w:proofErr w:type="spellEnd"/>
      <w:r w:rsidRPr="008305F5">
        <w:rPr>
          <w:szCs w:val="24"/>
        </w:rPr>
        <w:t xml:space="preserve"> от </w:t>
      </w:r>
      <w:proofErr w:type="spellStart"/>
      <w:r w:rsidRPr="008305F5">
        <w:rPr>
          <w:szCs w:val="24"/>
        </w:rPr>
        <w:t>тях</w:t>
      </w:r>
      <w:proofErr w:type="spellEnd"/>
      <w:r w:rsidRPr="008305F5">
        <w:rPr>
          <w:szCs w:val="24"/>
        </w:rPr>
        <w:t xml:space="preserve">) </w:t>
      </w:r>
      <w:proofErr w:type="spellStart"/>
      <w:r w:rsidRPr="008305F5">
        <w:rPr>
          <w:szCs w:val="24"/>
        </w:rPr>
        <w:t>изглежда</w:t>
      </w:r>
      <w:proofErr w:type="spellEnd"/>
      <w:r w:rsidRPr="008305F5">
        <w:rPr>
          <w:szCs w:val="24"/>
        </w:rPr>
        <w:t xml:space="preserve"> </w:t>
      </w:r>
      <w:proofErr w:type="spellStart"/>
      <w:r w:rsidRPr="008305F5">
        <w:rPr>
          <w:szCs w:val="24"/>
        </w:rPr>
        <w:t>подходяща</w:t>
      </w:r>
      <w:proofErr w:type="spellEnd"/>
      <w:r w:rsidRPr="008305F5">
        <w:rPr>
          <w:szCs w:val="24"/>
        </w:rPr>
        <w:t xml:space="preserve"> </w:t>
      </w:r>
      <w:proofErr w:type="spellStart"/>
      <w:r w:rsidRPr="008305F5">
        <w:rPr>
          <w:szCs w:val="24"/>
        </w:rPr>
        <w:t>да</w:t>
      </w:r>
      <w:proofErr w:type="spellEnd"/>
      <w:r w:rsidRPr="008305F5">
        <w:rPr>
          <w:szCs w:val="24"/>
        </w:rPr>
        <w:t xml:space="preserve"> </w:t>
      </w:r>
      <w:proofErr w:type="spellStart"/>
      <w:r w:rsidRPr="008305F5">
        <w:rPr>
          <w:szCs w:val="24"/>
        </w:rPr>
        <w:t>предостави</w:t>
      </w:r>
      <w:proofErr w:type="spellEnd"/>
      <w:r w:rsidRPr="008305F5">
        <w:rPr>
          <w:szCs w:val="24"/>
        </w:rPr>
        <w:t xml:space="preserve"> </w:t>
      </w:r>
      <w:proofErr w:type="spellStart"/>
      <w:r w:rsidRPr="008305F5">
        <w:rPr>
          <w:szCs w:val="24"/>
        </w:rPr>
        <w:t>защита</w:t>
      </w:r>
      <w:proofErr w:type="spellEnd"/>
      <w:r w:rsidRPr="008305F5">
        <w:rPr>
          <w:szCs w:val="24"/>
        </w:rPr>
        <w:t xml:space="preserve"> в </w:t>
      </w:r>
      <w:proofErr w:type="spellStart"/>
      <w:r w:rsidRPr="008305F5">
        <w:rPr>
          <w:szCs w:val="24"/>
        </w:rPr>
        <w:t>случаи</w:t>
      </w:r>
      <w:proofErr w:type="spellEnd"/>
      <w:r w:rsidRPr="008305F5">
        <w:rPr>
          <w:szCs w:val="24"/>
        </w:rPr>
        <w:t xml:space="preserve"> </w:t>
      </w:r>
      <w:proofErr w:type="spellStart"/>
      <w:r w:rsidRPr="008305F5">
        <w:rPr>
          <w:szCs w:val="24"/>
        </w:rPr>
        <w:t>като</w:t>
      </w:r>
      <w:proofErr w:type="spellEnd"/>
      <w:r w:rsidRPr="008305F5">
        <w:rPr>
          <w:szCs w:val="24"/>
        </w:rPr>
        <w:t xml:space="preserve"> </w:t>
      </w:r>
      <w:proofErr w:type="spellStart"/>
      <w:r w:rsidRPr="008305F5">
        <w:rPr>
          <w:szCs w:val="24"/>
        </w:rPr>
        <w:t>настоящия</w:t>
      </w:r>
      <w:proofErr w:type="spellEnd"/>
      <w:r w:rsidRPr="008305F5">
        <w:rPr>
          <w:szCs w:val="24"/>
        </w:rPr>
        <w:t xml:space="preserve">. Жалбоподателката се е </w:t>
      </w:r>
      <w:proofErr w:type="spellStart"/>
      <w:r w:rsidRPr="008305F5">
        <w:rPr>
          <w:szCs w:val="24"/>
        </w:rPr>
        <w:t>възползвала</w:t>
      </w:r>
      <w:proofErr w:type="spellEnd"/>
      <w:r w:rsidRPr="008305F5">
        <w:rPr>
          <w:szCs w:val="24"/>
        </w:rPr>
        <w:t xml:space="preserve"> от </w:t>
      </w:r>
      <w:proofErr w:type="spellStart"/>
      <w:r w:rsidRPr="008305F5">
        <w:rPr>
          <w:szCs w:val="24"/>
        </w:rPr>
        <w:t>тази</w:t>
      </w:r>
      <w:proofErr w:type="spellEnd"/>
      <w:r w:rsidRPr="008305F5">
        <w:rPr>
          <w:szCs w:val="24"/>
        </w:rPr>
        <w:t xml:space="preserve"> </w:t>
      </w:r>
      <w:proofErr w:type="spellStart"/>
      <w:r w:rsidRPr="008305F5">
        <w:rPr>
          <w:szCs w:val="24"/>
        </w:rPr>
        <w:t>възможност</w:t>
      </w:r>
      <w:proofErr w:type="spellEnd"/>
      <w:r w:rsidRPr="008305F5">
        <w:rPr>
          <w:szCs w:val="24"/>
        </w:rPr>
        <w:t xml:space="preserve">. </w:t>
      </w:r>
      <w:proofErr w:type="spellStart"/>
      <w:r w:rsidRPr="008305F5">
        <w:rPr>
          <w:szCs w:val="24"/>
        </w:rPr>
        <w:t>Следователно</w:t>
      </w:r>
      <w:proofErr w:type="spellEnd"/>
      <w:r w:rsidRPr="008305F5">
        <w:rPr>
          <w:szCs w:val="24"/>
        </w:rPr>
        <w:t xml:space="preserve"> </w:t>
      </w:r>
      <w:proofErr w:type="spellStart"/>
      <w:r w:rsidRPr="008305F5">
        <w:rPr>
          <w:szCs w:val="24"/>
        </w:rPr>
        <w:t>тя</w:t>
      </w:r>
      <w:proofErr w:type="spellEnd"/>
      <w:r w:rsidRPr="008305F5">
        <w:rPr>
          <w:szCs w:val="24"/>
        </w:rPr>
        <w:t xml:space="preserve"> е </w:t>
      </w:r>
      <w:proofErr w:type="spellStart"/>
      <w:r w:rsidRPr="008305F5">
        <w:rPr>
          <w:szCs w:val="24"/>
        </w:rPr>
        <w:t>участвала</w:t>
      </w:r>
      <w:proofErr w:type="spellEnd"/>
      <w:r w:rsidRPr="008305F5">
        <w:rPr>
          <w:szCs w:val="24"/>
        </w:rPr>
        <w:t xml:space="preserve"> в </w:t>
      </w:r>
      <w:proofErr w:type="spellStart"/>
      <w:r w:rsidRPr="008305F5">
        <w:rPr>
          <w:szCs w:val="24"/>
        </w:rPr>
        <w:t>процеса</w:t>
      </w:r>
      <w:proofErr w:type="spellEnd"/>
      <w:r w:rsidRPr="008305F5">
        <w:rPr>
          <w:szCs w:val="24"/>
        </w:rPr>
        <w:t xml:space="preserve"> </w:t>
      </w:r>
      <w:proofErr w:type="spellStart"/>
      <w:r w:rsidRPr="008305F5">
        <w:rPr>
          <w:szCs w:val="24"/>
        </w:rPr>
        <w:t>за</w:t>
      </w:r>
      <w:proofErr w:type="spellEnd"/>
      <w:r w:rsidRPr="008305F5">
        <w:rPr>
          <w:szCs w:val="24"/>
        </w:rPr>
        <w:t xml:space="preserve"> </w:t>
      </w:r>
      <w:proofErr w:type="spellStart"/>
      <w:r w:rsidRPr="008305F5">
        <w:rPr>
          <w:szCs w:val="24"/>
        </w:rPr>
        <w:t>вземане</w:t>
      </w:r>
      <w:proofErr w:type="spellEnd"/>
      <w:r w:rsidRPr="008305F5">
        <w:rPr>
          <w:szCs w:val="24"/>
        </w:rPr>
        <w:t xml:space="preserve"> на </w:t>
      </w:r>
      <w:proofErr w:type="spellStart"/>
      <w:r w:rsidRPr="008305F5">
        <w:rPr>
          <w:szCs w:val="24"/>
        </w:rPr>
        <w:t>решение</w:t>
      </w:r>
      <w:proofErr w:type="spellEnd"/>
      <w:r w:rsidRPr="008305F5">
        <w:rPr>
          <w:szCs w:val="24"/>
        </w:rPr>
        <w:t xml:space="preserve"> </w:t>
      </w:r>
      <w:proofErr w:type="spellStart"/>
      <w:r w:rsidRPr="008305F5">
        <w:rPr>
          <w:szCs w:val="24"/>
        </w:rPr>
        <w:t>относно</w:t>
      </w:r>
      <w:proofErr w:type="spellEnd"/>
      <w:r w:rsidRPr="008305F5">
        <w:rPr>
          <w:szCs w:val="24"/>
        </w:rPr>
        <w:t xml:space="preserve"> </w:t>
      </w:r>
      <w:proofErr w:type="spellStart"/>
      <w:r w:rsidRPr="008305F5">
        <w:rPr>
          <w:szCs w:val="24"/>
        </w:rPr>
        <w:t>родителските</w:t>
      </w:r>
      <w:proofErr w:type="spellEnd"/>
      <w:r w:rsidRPr="008305F5">
        <w:rPr>
          <w:szCs w:val="24"/>
        </w:rPr>
        <w:t xml:space="preserve"> ѝ </w:t>
      </w:r>
      <w:proofErr w:type="spellStart"/>
      <w:r w:rsidRPr="008305F5">
        <w:rPr>
          <w:szCs w:val="24"/>
        </w:rPr>
        <w:t>права</w:t>
      </w:r>
      <w:proofErr w:type="spellEnd"/>
      <w:r w:rsidRPr="008305F5">
        <w:rPr>
          <w:szCs w:val="24"/>
        </w:rPr>
        <w:t xml:space="preserve"> в </w:t>
      </w:r>
      <w:proofErr w:type="spellStart"/>
      <w:r w:rsidRPr="008305F5">
        <w:rPr>
          <w:szCs w:val="24"/>
        </w:rPr>
        <w:t>достатъчна</w:t>
      </w:r>
      <w:proofErr w:type="spellEnd"/>
      <w:r w:rsidRPr="008305F5">
        <w:rPr>
          <w:szCs w:val="24"/>
        </w:rPr>
        <w:t xml:space="preserve"> </w:t>
      </w:r>
      <w:proofErr w:type="spellStart"/>
      <w:r w:rsidRPr="008305F5">
        <w:rPr>
          <w:szCs w:val="24"/>
        </w:rPr>
        <w:t>степен</w:t>
      </w:r>
      <w:proofErr w:type="spellEnd"/>
      <w:r w:rsidRPr="008305F5">
        <w:rPr>
          <w:szCs w:val="24"/>
        </w:rPr>
        <w:t xml:space="preserve">, </w:t>
      </w:r>
      <w:proofErr w:type="spellStart"/>
      <w:r w:rsidRPr="008305F5">
        <w:rPr>
          <w:szCs w:val="24"/>
        </w:rPr>
        <w:t>каквото</w:t>
      </w:r>
      <w:proofErr w:type="spellEnd"/>
      <w:r w:rsidRPr="008305F5">
        <w:rPr>
          <w:szCs w:val="24"/>
        </w:rPr>
        <w:t xml:space="preserve"> е </w:t>
      </w:r>
      <w:proofErr w:type="spellStart"/>
      <w:r w:rsidRPr="008305F5">
        <w:rPr>
          <w:szCs w:val="24"/>
        </w:rPr>
        <w:t>изискването</w:t>
      </w:r>
      <w:proofErr w:type="spellEnd"/>
      <w:r w:rsidRPr="008305F5">
        <w:rPr>
          <w:szCs w:val="24"/>
        </w:rPr>
        <w:t xml:space="preserve"> на </w:t>
      </w:r>
      <w:proofErr w:type="spellStart"/>
      <w:r w:rsidRPr="008305F5">
        <w:rPr>
          <w:szCs w:val="24"/>
        </w:rPr>
        <w:t>чл</w:t>
      </w:r>
      <w:proofErr w:type="spellEnd"/>
      <w:r w:rsidRPr="008305F5">
        <w:rPr>
          <w:szCs w:val="24"/>
        </w:rPr>
        <w:t xml:space="preserve">. 8 от </w:t>
      </w:r>
      <w:proofErr w:type="spellStart"/>
      <w:r w:rsidRPr="008305F5">
        <w:rPr>
          <w:szCs w:val="24"/>
        </w:rPr>
        <w:t>Конвенцията</w:t>
      </w:r>
      <w:proofErr w:type="spellEnd"/>
      <w:r w:rsidRPr="008305F5">
        <w:rPr>
          <w:szCs w:val="24"/>
        </w:rPr>
        <w:t xml:space="preserve">. </w:t>
      </w:r>
      <w:proofErr w:type="spellStart"/>
      <w:r w:rsidRPr="008305F5">
        <w:rPr>
          <w:szCs w:val="24"/>
        </w:rPr>
        <w:t>Съдът</w:t>
      </w:r>
      <w:proofErr w:type="spellEnd"/>
      <w:r w:rsidRPr="008305F5">
        <w:rPr>
          <w:szCs w:val="24"/>
        </w:rPr>
        <w:t xml:space="preserve"> </w:t>
      </w:r>
      <w:proofErr w:type="spellStart"/>
      <w:r w:rsidRPr="008305F5">
        <w:rPr>
          <w:szCs w:val="24"/>
        </w:rPr>
        <w:t>също</w:t>
      </w:r>
      <w:proofErr w:type="spellEnd"/>
      <w:r w:rsidRPr="008305F5">
        <w:rPr>
          <w:szCs w:val="24"/>
        </w:rPr>
        <w:t xml:space="preserve"> </w:t>
      </w:r>
      <w:proofErr w:type="spellStart"/>
      <w:r w:rsidRPr="008305F5">
        <w:rPr>
          <w:szCs w:val="24"/>
        </w:rPr>
        <w:t>така</w:t>
      </w:r>
      <w:proofErr w:type="spellEnd"/>
      <w:r w:rsidRPr="008305F5">
        <w:rPr>
          <w:szCs w:val="24"/>
        </w:rPr>
        <w:t xml:space="preserve"> </w:t>
      </w:r>
      <w:proofErr w:type="spellStart"/>
      <w:r w:rsidRPr="008305F5">
        <w:rPr>
          <w:szCs w:val="24"/>
        </w:rPr>
        <w:t>отбелязва</w:t>
      </w:r>
      <w:proofErr w:type="spellEnd"/>
      <w:r w:rsidRPr="008305F5">
        <w:rPr>
          <w:szCs w:val="24"/>
        </w:rPr>
        <w:t xml:space="preserve">, </w:t>
      </w:r>
      <w:proofErr w:type="spellStart"/>
      <w:r w:rsidRPr="008305F5">
        <w:rPr>
          <w:szCs w:val="24"/>
        </w:rPr>
        <w:t>че</w:t>
      </w:r>
      <w:proofErr w:type="spellEnd"/>
      <w:r w:rsidRPr="008305F5">
        <w:rPr>
          <w:szCs w:val="24"/>
        </w:rPr>
        <w:t xml:space="preserve"> по </w:t>
      </w:r>
      <w:proofErr w:type="spellStart"/>
      <w:r w:rsidRPr="008305F5">
        <w:rPr>
          <w:szCs w:val="24"/>
        </w:rPr>
        <w:t>време</w:t>
      </w:r>
      <w:proofErr w:type="spellEnd"/>
      <w:r w:rsidRPr="008305F5">
        <w:rPr>
          <w:szCs w:val="24"/>
        </w:rPr>
        <w:t xml:space="preserve"> на </w:t>
      </w:r>
      <w:proofErr w:type="spellStart"/>
      <w:r w:rsidRPr="008305F5">
        <w:rPr>
          <w:szCs w:val="24"/>
        </w:rPr>
        <w:t>производството</w:t>
      </w:r>
      <w:proofErr w:type="spellEnd"/>
      <w:r w:rsidRPr="008305F5">
        <w:rPr>
          <w:szCs w:val="24"/>
        </w:rPr>
        <w:t xml:space="preserve"> по </w:t>
      </w:r>
      <w:proofErr w:type="spellStart"/>
      <w:r w:rsidRPr="008305F5">
        <w:rPr>
          <w:szCs w:val="24"/>
        </w:rPr>
        <w:t>чл</w:t>
      </w:r>
      <w:proofErr w:type="spellEnd"/>
      <w:r w:rsidRPr="008305F5">
        <w:rPr>
          <w:szCs w:val="24"/>
        </w:rPr>
        <w:t xml:space="preserve">. 135, </w:t>
      </w:r>
      <w:proofErr w:type="spellStart"/>
      <w:r w:rsidRPr="008305F5">
        <w:rPr>
          <w:szCs w:val="24"/>
        </w:rPr>
        <w:t>ал</w:t>
      </w:r>
      <w:proofErr w:type="spellEnd"/>
      <w:r w:rsidRPr="008305F5">
        <w:rPr>
          <w:szCs w:val="24"/>
        </w:rPr>
        <w:t xml:space="preserve">. 2 от СК, жалбоподателката е </w:t>
      </w:r>
      <w:proofErr w:type="spellStart"/>
      <w:r w:rsidRPr="008305F5">
        <w:rPr>
          <w:szCs w:val="24"/>
        </w:rPr>
        <w:t>запазила</w:t>
      </w:r>
      <w:proofErr w:type="spellEnd"/>
      <w:r w:rsidRPr="008305F5">
        <w:rPr>
          <w:szCs w:val="24"/>
        </w:rPr>
        <w:t xml:space="preserve"> </w:t>
      </w:r>
      <w:proofErr w:type="spellStart"/>
      <w:r w:rsidRPr="008305F5">
        <w:rPr>
          <w:szCs w:val="24"/>
        </w:rPr>
        <w:t>правото</w:t>
      </w:r>
      <w:proofErr w:type="spellEnd"/>
      <w:r w:rsidRPr="008305F5">
        <w:rPr>
          <w:szCs w:val="24"/>
        </w:rPr>
        <w:t xml:space="preserve"> </w:t>
      </w:r>
      <w:proofErr w:type="spellStart"/>
      <w:r w:rsidRPr="008305F5">
        <w:rPr>
          <w:szCs w:val="24"/>
        </w:rPr>
        <w:t>си</w:t>
      </w:r>
      <w:proofErr w:type="spellEnd"/>
      <w:r w:rsidRPr="008305F5">
        <w:rPr>
          <w:szCs w:val="24"/>
        </w:rPr>
        <w:t xml:space="preserve"> на </w:t>
      </w:r>
      <w:proofErr w:type="spellStart"/>
      <w:r w:rsidRPr="008305F5">
        <w:rPr>
          <w:szCs w:val="24"/>
        </w:rPr>
        <w:t>контакт</w:t>
      </w:r>
      <w:proofErr w:type="spellEnd"/>
      <w:r w:rsidRPr="008305F5">
        <w:rPr>
          <w:szCs w:val="24"/>
        </w:rPr>
        <w:t xml:space="preserve"> с </w:t>
      </w:r>
      <w:proofErr w:type="spellStart"/>
      <w:r w:rsidRPr="008305F5">
        <w:rPr>
          <w:szCs w:val="24"/>
        </w:rPr>
        <w:t>дъщеря</w:t>
      </w:r>
      <w:proofErr w:type="spellEnd"/>
      <w:r w:rsidRPr="008305F5">
        <w:rPr>
          <w:szCs w:val="24"/>
        </w:rPr>
        <w:t xml:space="preserve"> </w:t>
      </w:r>
      <w:proofErr w:type="spellStart"/>
      <w:r w:rsidRPr="008305F5">
        <w:rPr>
          <w:szCs w:val="24"/>
        </w:rPr>
        <w:t>си</w:t>
      </w:r>
      <w:proofErr w:type="spellEnd"/>
      <w:r w:rsidRPr="008305F5">
        <w:rPr>
          <w:szCs w:val="24"/>
        </w:rPr>
        <w:t xml:space="preserve">, </w:t>
      </w:r>
      <w:proofErr w:type="spellStart"/>
      <w:r w:rsidRPr="008305F5">
        <w:rPr>
          <w:szCs w:val="24"/>
        </w:rPr>
        <w:t>съгласно</w:t>
      </w:r>
      <w:proofErr w:type="spellEnd"/>
      <w:r w:rsidRPr="008305F5">
        <w:rPr>
          <w:szCs w:val="24"/>
        </w:rPr>
        <w:t xml:space="preserve"> </w:t>
      </w:r>
      <w:proofErr w:type="spellStart"/>
      <w:r w:rsidRPr="008305F5">
        <w:rPr>
          <w:szCs w:val="24"/>
        </w:rPr>
        <w:t>режима</w:t>
      </w:r>
      <w:proofErr w:type="spellEnd"/>
      <w:r w:rsidRPr="008305F5">
        <w:rPr>
          <w:szCs w:val="24"/>
        </w:rPr>
        <w:t xml:space="preserve"> </w:t>
      </w:r>
      <w:proofErr w:type="spellStart"/>
      <w:r w:rsidRPr="008305F5">
        <w:rPr>
          <w:szCs w:val="24"/>
        </w:rPr>
        <w:t>определен</w:t>
      </w:r>
      <w:proofErr w:type="spellEnd"/>
      <w:r w:rsidRPr="008305F5">
        <w:rPr>
          <w:szCs w:val="24"/>
        </w:rPr>
        <w:t xml:space="preserve"> с </w:t>
      </w:r>
      <w:proofErr w:type="spellStart"/>
      <w:r w:rsidRPr="008305F5">
        <w:rPr>
          <w:szCs w:val="24"/>
        </w:rPr>
        <w:t>предходното</w:t>
      </w:r>
      <w:proofErr w:type="spellEnd"/>
      <w:r w:rsidRPr="008305F5">
        <w:rPr>
          <w:szCs w:val="24"/>
        </w:rPr>
        <w:t xml:space="preserve"> </w:t>
      </w:r>
      <w:proofErr w:type="spellStart"/>
      <w:r w:rsidRPr="008305F5">
        <w:rPr>
          <w:szCs w:val="24"/>
        </w:rPr>
        <w:t>съдебно</w:t>
      </w:r>
      <w:proofErr w:type="spellEnd"/>
      <w:r w:rsidRPr="008305F5">
        <w:rPr>
          <w:szCs w:val="24"/>
        </w:rPr>
        <w:t xml:space="preserve"> </w:t>
      </w:r>
      <w:proofErr w:type="spellStart"/>
      <w:r w:rsidRPr="008305F5">
        <w:rPr>
          <w:szCs w:val="24"/>
        </w:rPr>
        <w:t>решение</w:t>
      </w:r>
      <w:proofErr w:type="spellEnd"/>
      <w:r w:rsidR="008305F5" w:rsidRPr="008305F5">
        <w:rPr>
          <w:szCs w:val="24"/>
          <w:lang w:val="bg-BG"/>
        </w:rPr>
        <w:t xml:space="preserve">. </w:t>
      </w:r>
      <w:hyperlink r:id="rId2278" w:history="1">
        <w:r w:rsidR="00FD7AAF" w:rsidRPr="008305F5">
          <w:rPr>
            <w:rStyle w:val="Hyperlink"/>
            <w:szCs w:val="24"/>
            <w:lang w:val="bg-BG"/>
          </w:rPr>
          <w:t>Бюлетин № 73</w:t>
        </w:r>
      </w:hyperlink>
    </w:p>
    <w:p w14:paraId="0908FD0B" w14:textId="38E03895" w:rsidR="008305F5" w:rsidRPr="007524B6" w:rsidRDefault="00000000" w:rsidP="008305F5">
      <w:pPr>
        <w:pStyle w:val="JuPara"/>
        <w:tabs>
          <w:tab w:val="left" w:pos="4111"/>
        </w:tabs>
        <w:ind w:firstLine="0"/>
        <w:rPr>
          <w:i/>
          <w:iCs/>
          <w:szCs w:val="24"/>
          <w:lang w:val="bg-BG"/>
        </w:rPr>
      </w:pPr>
      <w:hyperlink r:id="rId2279" w:tgtFrame="_blank" w:history="1">
        <w:r w:rsidR="008305F5" w:rsidRPr="00F245D0">
          <w:rPr>
            <w:rStyle w:val="Hyperlink"/>
            <w:i/>
            <w:iCs/>
            <w:szCs w:val="24"/>
          </w:rPr>
          <w:t xml:space="preserve">Diana </w:t>
        </w:r>
        <w:proofErr w:type="spellStart"/>
        <w:r w:rsidR="008305F5" w:rsidRPr="00F245D0">
          <w:rPr>
            <w:rStyle w:val="Hyperlink"/>
            <w:i/>
            <w:iCs/>
            <w:szCs w:val="24"/>
          </w:rPr>
          <w:t>Spasova</w:t>
        </w:r>
        <w:proofErr w:type="spellEnd"/>
        <w:r w:rsidR="008305F5" w:rsidRPr="00F245D0">
          <w:rPr>
            <w:rStyle w:val="Hyperlink"/>
            <w:i/>
            <w:iCs/>
            <w:szCs w:val="24"/>
          </w:rPr>
          <w:t xml:space="preserve"> </w:t>
        </w:r>
        <w:proofErr w:type="spellStart"/>
        <w:r w:rsidR="008305F5" w:rsidRPr="00F245D0">
          <w:rPr>
            <w:rStyle w:val="Hyperlink"/>
            <w:i/>
            <w:iCs/>
            <w:szCs w:val="24"/>
          </w:rPr>
          <w:t>Koteva</w:t>
        </w:r>
        <w:proofErr w:type="spellEnd"/>
        <w:r w:rsidR="008305F5" w:rsidRPr="00F245D0">
          <w:rPr>
            <w:rStyle w:val="Hyperlink"/>
            <w:i/>
            <w:iCs/>
            <w:szCs w:val="24"/>
          </w:rPr>
          <w:t xml:space="preserve"> against Bulgaria (no. 33654/18)</w:t>
        </w:r>
      </w:hyperlink>
      <w:r w:rsidR="008305F5" w:rsidRPr="000F14F9">
        <w:rPr>
          <w:rStyle w:val="Hyperlink"/>
          <w:i/>
          <w:iCs/>
          <w:color w:val="auto"/>
          <w:szCs w:val="24"/>
          <w:u w:val="none"/>
          <w:lang w:val="bg-BG"/>
        </w:rPr>
        <w:t xml:space="preserve"> </w:t>
      </w:r>
      <w:r w:rsidR="008305F5">
        <w:rPr>
          <w:rStyle w:val="Hyperlink"/>
          <w:i/>
          <w:iCs/>
          <w:color w:val="auto"/>
          <w:szCs w:val="24"/>
          <w:u w:val="none"/>
          <w:lang w:val="bg-BG"/>
        </w:rPr>
        <w:t xml:space="preserve">- </w:t>
      </w:r>
      <w:r w:rsidR="008305F5" w:rsidRPr="00F245D0">
        <w:rPr>
          <w:rStyle w:val="Hyperlink"/>
          <w:i/>
          <w:iCs/>
          <w:color w:val="auto"/>
          <w:szCs w:val="24"/>
          <w:u w:val="none"/>
          <w:lang w:val="bg-BG"/>
        </w:rPr>
        <w:t xml:space="preserve">решение по </w:t>
      </w:r>
      <w:proofErr w:type="spellStart"/>
      <w:r w:rsidR="008305F5" w:rsidRPr="00F245D0">
        <w:rPr>
          <w:rStyle w:val="Hyperlink"/>
          <w:i/>
          <w:iCs/>
          <w:color w:val="auto"/>
          <w:szCs w:val="24"/>
          <w:u w:val="none"/>
          <w:lang w:val="bg-BG"/>
        </w:rPr>
        <w:t>допустимостт</w:t>
      </w:r>
      <w:proofErr w:type="spellEnd"/>
    </w:p>
    <w:p w14:paraId="360B7F64" w14:textId="77777777" w:rsidR="00FD7AAF" w:rsidRPr="00D648DF" w:rsidRDefault="00FD7AAF" w:rsidP="002B0366">
      <w:pPr>
        <w:pStyle w:val="JuPara"/>
        <w:tabs>
          <w:tab w:val="left" w:pos="4111"/>
        </w:tabs>
        <w:ind w:firstLine="0"/>
        <w:rPr>
          <w:rStyle w:val="Hyperlink"/>
          <w:i/>
          <w:iCs/>
          <w:szCs w:val="22"/>
          <w:shd w:val="clear" w:color="auto" w:fill="FFFFFF"/>
          <w:lang w:val="bg-BG"/>
        </w:rPr>
      </w:pPr>
    </w:p>
    <w:p w14:paraId="567F26EB" w14:textId="77777777" w:rsidR="002B0366" w:rsidRPr="002B0366" w:rsidRDefault="002B0366" w:rsidP="002B0366">
      <w:pPr>
        <w:pStyle w:val="JuPara"/>
        <w:tabs>
          <w:tab w:val="left" w:pos="4111"/>
        </w:tabs>
        <w:ind w:firstLine="0"/>
        <w:rPr>
          <w:rFonts w:eastAsia="Calibri"/>
          <w:szCs w:val="24"/>
          <w:lang w:val="bg-BG"/>
        </w:rPr>
      </w:pPr>
    </w:p>
    <w:p w14:paraId="14809AAD" w14:textId="77777777" w:rsidR="00633858" w:rsidRPr="00C60AC1" w:rsidRDefault="00FD6D61" w:rsidP="00FD6D61">
      <w:pPr>
        <w:pStyle w:val="Heading2"/>
        <w:ind w:firstLine="360"/>
        <w:rPr>
          <w:rFonts w:ascii="Times New Roman" w:hAnsi="Times New Roman"/>
          <w:i w:val="0"/>
        </w:rPr>
      </w:pPr>
      <w:r w:rsidRPr="00C60AC1">
        <w:rPr>
          <w:rFonts w:ascii="Times New Roman" w:hAnsi="Times New Roman"/>
          <w:i w:val="0"/>
        </w:rPr>
        <w:t xml:space="preserve">3. </w:t>
      </w:r>
      <w:r w:rsidR="00633858" w:rsidRPr="00C60AC1">
        <w:rPr>
          <w:rFonts w:ascii="Times New Roman" w:hAnsi="Times New Roman"/>
          <w:i w:val="0"/>
        </w:rPr>
        <w:t>Дом</w:t>
      </w:r>
    </w:p>
    <w:p w14:paraId="24BA9925" w14:textId="77777777" w:rsidR="00472277" w:rsidRPr="00C60AC1" w:rsidRDefault="00472277" w:rsidP="00472277">
      <w:pPr>
        <w:spacing w:after="0" w:line="100" w:lineRule="atLeast"/>
        <w:jc w:val="both"/>
        <w:rPr>
          <w:rStyle w:val="normal--char"/>
          <w:rFonts w:ascii="Times New Roman" w:hAnsi="Times New Roman" w:cs="Times New Roman"/>
          <w:sz w:val="24"/>
        </w:rPr>
      </w:pPr>
      <w:r w:rsidRPr="00C60AC1">
        <w:rPr>
          <w:rStyle w:val="normal--char"/>
          <w:rFonts w:ascii="Times New Roman" w:hAnsi="Times New Roman" w:cs="Times New Roman"/>
          <w:sz w:val="24"/>
        </w:rPr>
        <w:t>Налице е нарушение на правото на личен живот и неприкосновеност на дома при неизпълнение на позитивните задължения на държавата да ограничи сериозния уличен трафик пред дома на жалбоподателя.</w:t>
      </w:r>
      <w:r w:rsidR="009707F4" w:rsidRPr="00C60AC1">
        <w:rPr>
          <w:rStyle w:val="normal--char"/>
          <w:rFonts w:ascii="Times New Roman" w:hAnsi="Times New Roman" w:cs="Times New Roman"/>
          <w:sz w:val="24"/>
        </w:rPr>
        <w:t xml:space="preserve"> </w:t>
      </w:r>
      <w:hyperlink r:id="rId2280" w:history="1">
        <w:r w:rsidR="009707F4" w:rsidRPr="00C60AC1">
          <w:rPr>
            <w:rStyle w:val="Hyperlink"/>
            <w:rFonts w:ascii="Times New Roman" w:hAnsi="Times New Roman" w:cs="Times New Roman"/>
            <w:sz w:val="24"/>
            <w:szCs w:val="24"/>
          </w:rPr>
          <w:t>Бюлетин № 3.</w:t>
        </w:r>
      </w:hyperlink>
    </w:p>
    <w:p w14:paraId="2591E00F" w14:textId="77777777" w:rsidR="00472277" w:rsidRPr="00C60AC1" w:rsidRDefault="00000000" w:rsidP="00472277">
      <w:pPr>
        <w:pBdr>
          <w:bottom w:val="single" w:sz="4" w:space="1" w:color="auto"/>
        </w:pBdr>
        <w:spacing w:after="0" w:line="100" w:lineRule="atLeast"/>
        <w:jc w:val="both"/>
        <w:rPr>
          <w:rStyle w:val="normal--char"/>
          <w:rFonts w:ascii="Times New Roman" w:hAnsi="Times New Roman" w:cs="Times New Roman"/>
          <w:i/>
          <w:sz w:val="24"/>
        </w:rPr>
      </w:pPr>
      <w:hyperlink r:id="rId2281" w:history="1">
        <w:proofErr w:type="spellStart"/>
        <w:r w:rsidR="00472277" w:rsidRPr="00C60AC1">
          <w:rPr>
            <w:rStyle w:val="Hyperlink"/>
            <w:rFonts w:ascii="Times New Roman" w:hAnsi="Times New Roman" w:cs="Times New Roman"/>
            <w:i/>
            <w:sz w:val="24"/>
          </w:rPr>
          <w:t>Dees</w:t>
        </w:r>
        <w:proofErr w:type="spellEnd"/>
        <w:r w:rsidR="00472277" w:rsidRPr="00C60AC1">
          <w:rPr>
            <w:rStyle w:val="Hyperlink"/>
            <w:rFonts w:ascii="Times New Roman" w:hAnsi="Times New Roman" w:cs="Times New Roman"/>
            <w:i/>
            <w:sz w:val="24"/>
          </w:rPr>
          <w:t xml:space="preserve"> v. </w:t>
        </w:r>
        <w:proofErr w:type="spellStart"/>
        <w:r w:rsidR="00472277" w:rsidRPr="00C60AC1">
          <w:rPr>
            <w:rStyle w:val="Hyperlink"/>
            <w:rFonts w:ascii="Times New Roman" w:hAnsi="Times New Roman" w:cs="Times New Roman"/>
            <w:i/>
            <w:sz w:val="24"/>
          </w:rPr>
          <w:t>Hungary</w:t>
        </w:r>
        <w:proofErr w:type="spellEnd"/>
        <w:r w:rsidR="00472277" w:rsidRPr="00C60AC1">
          <w:rPr>
            <w:rStyle w:val="Hyperlink"/>
            <w:rFonts w:ascii="Times New Roman" w:hAnsi="Times New Roman" w:cs="Times New Roman"/>
            <w:i/>
            <w:sz w:val="24"/>
          </w:rPr>
          <w:t xml:space="preserve"> (</w:t>
        </w:r>
        <w:proofErr w:type="spellStart"/>
        <w:r w:rsidR="00472277" w:rsidRPr="00C60AC1">
          <w:rPr>
            <w:rStyle w:val="Hyperlink"/>
            <w:rFonts w:ascii="Times New Roman" w:hAnsi="Times New Roman" w:cs="Times New Roman"/>
            <w:i/>
            <w:sz w:val="24"/>
          </w:rPr>
          <w:t>no</w:t>
        </w:r>
        <w:proofErr w:type="spellEnd"/>
        <w:r w:rsidR="00472277" w:rsidRPr="00C60AC1">
          <w:rPr>
            <w:rStyle w:val="Hyperlink"/>
            <w:rFonts w:ascii="Times New Roman" w:hAnsi="Times New Roman" w:cs="Times New Roman"/>
            <w:i/>
            <w:sz w:val="24"/>
          </w:rPr>
          <w:t>. 2345/06)</w:t>
        </w:r>
      </w:hyperlink>
    </w:p>
    <w:p w14:paraId="684D5B17" w14:textId="77777777" w:rsidR="00551512" w:rsidRPr="00C60AC1" w:rsidRDefault="00551512" w:rsidP="00551512">
      <w:pPr>
        <w:pStyle w:val="NoSpacing"/>
        <w:jc w:val="both"/>
        <w:rPr>
          <w:rFonts w:ascii="Times New Roman" w:hAnsi="Times New Roman" w:cs="Times New Roman"/>
          <w:sz w:val="24"/>
          <w:szCs w:val="24"/>
          <w:lang w:val="bg-BG"/>
        </w:rPr>
      </w:pPr>
    </w:p>
    <w:p w14:paraId="7AAC71AB" w14:textId="77777777" w:rsidR="00551512" w:rsidRPr="00C60AC1" w:rsidRDefault="00551512" w:rsidP="0055151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правата на жалбоподателя по чл. 8 от Конвенцията (право на зачитане на личния живот и дома) при изпълнението на план за рекултивиране на хвостохранилище, тъй като не е доказано тези му права да са засегнати в съществена степен и по-конкретно да се е влошило здравето му. </w:t>
      </w:r>
      <w:hyperlink r:id="rId2282" w:history="1">
        <w:r w:rsidRPr="00C60AC1">
          <w:rPr>
            <w:rStyle w:val="Hyperlink"/>
            <w:rFonts w:ascii="Times New Roman" w:hAnsi="Times New Roman" w:cs="Times New Roman"/>
            <w:sz w:val="24"/>
            <w:szCs w:val="24"/>
            <w:lang w:val="bg-BG"/>
          </w:rPr>
          <w:t>Бюлетин № 4.</w:t>
        </w:r>
      </w:hyperlink>
    </w:p>
    <w:p w14:paraId="4491B80A" w14:textId="77777777" w:rsidR="00551512" w:rsidRPr="00C60AC1" w:rsidRDefault="00000000" w:rsidP="00551512">
      <w:pPr>
        <w:pStyle w:val="NoSpacing"/>
        <w:pBdr>
          <w:bottom w:val="single" w:sz="4" w:space="1" w:color="auto"/>
        </w:pBdr>
        <w:rPr>
          <w:rFonts w:ascii="Times New Roman" w:hAnsi="Times New Roman" w:cs="Times New Roman"/>
          <w:b/>
          <w:sz w:val="24"/>
          <w:szCs w:val="24"/>
          <w:lang w:val="bg-BG"/>
        </w:rPr>
      </w:pPr>
      <w:hyperlink r:id="rId2283" w:history="1">
        <w:r w:rsidR="00551512" w:rsidRPr="00C60AC1">
          <w:rPr>
            <w:rStyle w:val="Hyperlink"/>
            <w:rFonts w:ascii="Times New Roman" w:hAnsi="Times New Roman" w:cs="Times New Roman"/>
            <w:i/>
            <w:sz w:val="24"/>
            <w:szCs w:val="24"/>
          </w:rPr>
          <w:t>Ivan</w:t>
        </w:r>
        <w:r w:rsidR="00551512" w:rsidRPr="00C60AC1">
          <w:rPr>
            <w:rStyle w:val="Hyperlink"/>
            <w:rFonts w:ascii="Times New Roman" w:hAnsi="Times New Roman" w:cs="Times New Roman"/>
            <w:i/>
            <w:sz w:val="24"/>
            <w:szCs w:val="24"/>
            <w:lang w:val="ru-RU"/>
          </w:rPr>
          <w:t xml:space="preserve"> </w:t>
        </w:r>
        <w:r w:rsidR="00551512" w:rsidRPr="00C60AC1">
          <w:rPr>
            <w:rStyle w:val="Hyperlink"/>
            <w:rFonts w:ascii="Times New Roman" w:hAnsi="Times New Roman" w:cs="Times New Roman"/>
            <w:i/>
            <w:sz w:val="24"/>
            <w:szCs w:val="24"/>
          </w:rPr>
          <w:t>Atanasov</w:t>
        </w:r>
        <w:r w:rsidR="00802E95" w:rsidRPr="00C60AC1">
          <w:rPr>
            <w:rStyle w:val="Hyperlink"/>
            <w:rFonts w:ascii="Times New Roman" w:hAnsi="Times New Roman" w:cs="Times New Roman"/>
            <w:i/>
            <w:sz w:val="24"/>
            <w:szCs w:val="24"/>
            <w:lang w:val="ru-RU"/>
          </w:rPr>
          <w:t xml:space="preserve"> </w:t>
        </w:r>
        <w:r w:rsidR="00551512" w:rsidRPr="00C60AC1">
          <w:rPr>
            <w:rStyle w:val="Hyperlink"/>
            <w:rFonts w:ascii="Times New Roman" w:hAnsi="Times New Roman" w:cs="Times New Roman"/>
            <w:i/>
            <w:sz w:val="24"/>
            <w:szCs w:val="24"/>
          </w:rPr>
          <w:t>v</w:t>
        </w:r>
        <w:r w:rsidR="00551512" w:rsidRPr="00C60AC1">
          <w:rPr>
            <w:rStyle w:val="Hyperlink"/>
            <w:rFonts w:ascii="Times New Roman" w:hAnsi="Times New Roman" w:cs="Times New Roman"/>
            <w:i/>
            <w:sz w:val="24"/>
            <w:szCs w:val="24"/>
            <w:lang w:val="bg-BG"/>
          </w:rPr>
          <w:t xml:space="preserve">. </w:t>
        </w:r>
        <w:r w:rsidR="00551512" w:rsidRPr="00C60AC1">
          <w:rPr>
            <w:rStyle w:val="Hyperlink"/>
            <w:rFonts w:ascii="Times New Roman" w:hAnsi="Times New Roman" w:cs="Times New Roman"/>
            <w:i/>
            <w:sz w:val="24"/>
            <w:szCs w:val="24"/>
          </w:rPr>
          <w:t>Bulgaria</w:t>
        </w:r>
        <w:r w:rsidR="00551512" w:rsidRPr="00C60AC1">
          <w:rPr>
            <w:rStyle w:val="Hyperlink"/>
            <w:rFonts w:ascii="Times New Roman" w:hAnsi="Times New Roman" w:cs="Times New Roman"/>
            <w:i/>
            <w:sz w:val="24"/>
            <w:szCs w:val="24"/>
            <w:lang w:val="bg-BG"/>
          </w:rPr>
          <w:t xml:space="preserve"> (</w:t>
        </w:r>
        <w:r w:rsidR="00551512" w:rsidRPr="00C60AC1">
          <w:rPr>
            <w:rStyle w:val="Hyperlink"/>
            <w:rFonts w:ascii="Times New Roman" w:hAnsi="Times New Roman" w:cs="Times New Roman"/>
            <w:i/>
            <w:sz w:val="24"/>
            <w:szCs w:val="24"/>
          </w:rPr>
          <w:t>no</w:t>
        </w:r>
        <w:r w:rsidR="00551512" w:rsidRPr="00C60AC1">
          <w:rPr>
            <w:rStyle w:val="Hyperlink"/>
            <w:rFonts w:ascii="Times New Roman" w:hAnsi="Times New Roman" w:cs="Times New Roman"/>
            <w:i/>
            <w:sz w:val="24"/>
            <w:szCs w:val="24"/>
            <w:lang w:val="bg-BG"/>
          </w:rPr>
          <w:t>. 12853/03</w:t>
        </w:r>
        <w:r w:rsidR="00551512" w:rsidRPr="00C60AC1">
          <w:rPr>
            <w:rStyle w:val="Hyperlink"/>
            <w:rFonts w:ascii="Times New Roman" w:hAnsi="Times New Roman" w:cs="Times New Roman"/>
            <w:i/>
            <w:sz w:val="24"/>
            <w:szCs w:val="24"/>
            <w:lang w:val="ru-RU"/>
          </w:rPr>
          <w:t>)</w:t>
        </w:r>
      </w:hyperlink>
    </w:p>
    <w:p w14:paraId="254E287B" w14:textId="77777777" w:rsidR="00551512" w:rsidRPr="00C60AC1" w:rsidRDefault="00551512" w:rsidP="00551512">
      <w:pPr>
        <w:pStyle w:val="NoSpacing"/>
        <w:jc w:val="both"/>
        <w:rPr>
          <w:rFonts w:ascii="Times New Roman" w:hAnsi="Times New Roman" w:cs="Times New Roman"/>
          <w:sz w:val="24"/>
          <w:szCs w:val="24"/>
          <w:lang w:val="bg-BG"/>
        </w:rPr>
      </w:pPr>
    </w:p>
    <w:p w14:paraId="4273D026" w14:textId="77777777" w:rsidR="006366E7" w:rsidRPr="00C60AC1" w:rsidRDefault="006366E7" w:rsidP="006366E7">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bg-BG"/>
        </w:rPr>
        <w:t>Евикцията</w:t>
      </w:r>
      <w:proofErr w:type="spellEnd"/>
      <w:r w:rsidRPr="00C60AC1">
        <w:rPr>
          <w:rFonts w:ascii="Times New Roman" w:hAnsi="Times New Roman" w:cs="Times New Roman"/>
          <w:sz w:val="24"/>
          <w:szCs w:val="24"/>
          <w:lang w:val="bg-BG"/>
        </w:rPr>
        <w:t xml:space="preserve"> на жалбоподателите от апартамента, в който са живели под наем в продължение на 10 години, представлява намеса в гарантираното им от чл. 8 право на зачитане на дома, а неспазването на баланса между конкретните интереси на жалбоподателите и тези на държавата-собственик на жилището е в нарушение на това право</w:t>
      </w:r>
      <w:r w:rsidRPr="00C60AC1">
        <w:rPr>
          <w:rStyle w:val="blue-underlinecursor"/>
          <w:rFonts w:ascii="Times New Roman" w:hAnsi="Times New Roman" w:cs="Times New Roman"/>
          <w:sz w:val="24"/>
          <w:szCs w:val="24"/>
          <w:lang w:val="bg-BG"/>
        </w:rPr>
        <w:t>.</w:t>
      </w:r>
      <w:r w:rsidRPr="00C60AC1">
        <w:rPr>
          <w:rStyle w:val="blue-underlinecursor"/>
          <w:rFonts w:ascii="Times New Roman" w:hAnsi="Times New Roman" w:cs="Times New Roman"/>
          <w:b/>
          <w:sz w:val="24"/>
          <w:szCs w:val="24"/>
          <w:lang w:val="bg-BG"/>
        </w:rPr>
        <w:t xml:space="preserve"> </w:t>
      </w:r>
      <w:hyperlink r:id="rId2284" w:history="1">
        <w:r w:rsidRPr="00C60AC1">
          <w:rPr>
            <w:rStyle w:val="Hyperlink"/>
            <w:rFonts w:ascii="Times New Roman" w:hAnsi="Times New Roman" w:cs="Times New Roman"/>
            <w:sz w:val="24"/>
            <w:szCs w:val="24"/>
            <w:lang w:val="bg-BG"/>
          </w:rPr>
          <w:t>Бюлетин № 4.</w:t>
        </w:r>
      </w:hyperlink>
    </w:p>
    <w:p w14:paraId="700516FF" w14:textId="77777777" w:rsidR="006366E7" w:rsidRPr="00C60AC1" w:rsidRDefault="00000000" w:rsidP="006366E7">
      <w:pPr>
        <w:pStyle w:val="NoSpacing"/>
        <w:pBdr>
          <w:bottom w:val="single" w:sz="4" w:space="1" w:color="auto"/>
        </w:pBdr>
        <w:jc w:val="both"/>
        <w:rPr>
          <w:rStyle w:val="blue-underlinecursor"/>
          <w:rFonts w:ascii="Times New Roman" w:hAnsi="Times New Roman" w:cs="Times New Roman"/>
          <w:sz w:val="24"/>
          <w:szCs w:val="24"/>
          <w:lang w:val="bg-BG"/>
        </w:rPr>
      </w:pPr>
      <w:hyperlink r:id="rId2285" w:history="1">
        <w:proofErr w:type="spellStart"/>
        <w:r w:rsidR="006366E7" w:rsidRPr="00C60AC1">
          <w:rPr>
            <w:rStyle w:val="Hyperlink"/>
            <w:rFonts w:ascii="Times New Roman" w:hAnsi="Times New Roman" w:cs="Times New Roman"/>
            <w:i/>
            <w:sz w:val="24"/>
          </w:rPr>
          <w:t>Kryvitska</w:t>
        </w:r>
        <w:proofErr w:type="spellEnd"/>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and</w:t>
        </w:r>
        <w:r w:rsidR="006366E7" w:rsidRPr="00180795">
          <w:rPr>
            <w:rStyle w:val="Hyperlink"/>
            <w:rFonts w:ascii="Times New Roman" w:hAnsi="Times New Roman" w:cs="Times New Roman"/>
            <w:i/>
            <w:sz w:val="24"/>
            <w:lang w:val="ru-RU"/>
          </w:rPr>
          <w:t xml:space="preserve"> </w:t>
        </w:r>
        <w:proofErr w:type="spellStart"/>
        <w:r w:rsidR="006366E7" w:rsidRPr="00C60AC1">
          <w:rPr>
            <w:rStyle w:val="Hyperlink"/>
            <w:rFonts w:ascii="Times New Roman" w:hAnsi="Times New Roman" w:cs="Times New Roman"/>
            <w:i/>
            <w:sz w:val="24"/>
          </w:rPr>
          <w:t>Kryvitskyy</w:t>
        </w:r>
        <w:proofErr w:type="spellEnd"/>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v</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Ukraine</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no</w:t>
        </w:r>
        <w:r w:rsidR="006366E7" w:rsidRPr="00180795">
          <w:rPr>
            <w:rStyle w:val="Hyperlink"/>
            <w:rFonts w:ascii="Times New Roman" w:hAnsi="Times New Roman" w:cs="Times New Roman"/>
            <w:i/>
            <w:sz w:val="24"/>
            <w:lang w:val="ru-RU"/>
          </w:rPr>
          <w:t>. 30856/03)</w:t>
        </w:r>
      </w:hyperlink>
    </w:p>
    <w:p w14:paraId="0E5022A3" w14:textId="77777777" w:rsidR="00A061EE" w:rsidRPr="00C60AC1" w:rsidRDefault="00A061EE" w:rsidP="00A061EE">
      <w:pPr>
        <w:pStyle w:val="NoSpacing"/>
        <w:jc w:val="both"/>
        <w:rPr>
          <w:rFonts w:ascii="Times New Roman" w:hAnsi="Times New Roman" w:cs="Times New Roman"/>
          <w:sz w:val="24"/>
          <w:szCs w:val="24"/>
          <w:lang w:val="bg-BG" w:eastAsia="bg-BG"/>
        </w:rPr>
      </w:pPr>
    </w:p>
    <w:p w14:paraId="334D6D34" w14:textId="77777777" w:rsidR="00A061EE" w:rsidRPr="00C60AC1" w:rsidRDefault="00AE0B96" w:rsidP="00AE0B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 xml:space="preserve">Като не са предложили разрешение, нито дори временна помощ, на проблема на жалбоподателката, която е следвало да освободи добросъвестно закупения от нея апартамент, властите са нарушили правото й по чл. 8 на зачитане на дома. </w:t>
      </w:r>
      <w:hyperlink r:id="rId228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3C634140" w14:textId="77777777" w:rsidR="00AE0B96" w:rsidRPr="00C60AC1" w:rsidRDefault="00000000" w:rsidP="00AE0B96">
      <w:pPr>
        <w:pStyle w:val="NoSpacing"/>
        <w:pBdr>
          <w:bottom w:val="single" w:sz="4" w:space="1" w:color="auto"/>
        </w:pBdr>
        <w:jc w:val="both"/>
        <w:rPr>
          <w:rStyle w:val="normal--char"/>
          <w:rFonts w:ascii="Times New Roman" w:hAnsi="Times New Roman" w:cs="Times New Roman"/>
          <w:i/>
          <w:iCs/>
          <w:sz w:val="24"/>
          <w:szCs w:val="24"/>
          <w:lang w:val="bg-BG"/>
        </w:rPr>
      </w:pPr>
      <w:hyperlink r:id="rId2287" w:history="1">
        <w:proofErr w:type="spellStart"/>
        <w:r w:rsidR="00AE0B96" w:rsidRPr="00C60AC1">
          <w:rPr>
            <w:rStyle w:val="Hyperlink"/>
            <w:rFonts w:ascii="Times New Roman" w:hAnsi="Times New Roman" w:cs="Times New Roman"/>
            <w:i/>
            <w:iCs/>
            <w:sz w:val="24"/>
            <w:szCs w:val="24"/>
          </w:rPr>
          <w:t>Gladysheva</w:t>
        </w:r>
        <w:proofErr w:type="spellEnd"/>
        <w:r w:rsidR="00AE0B96" w:rsidRPr="00180795">
          <w:rPr>
            <w:rStyle w:val="Hyperlink"/>
            <w:rFonts w:ascii="Times New Roman" w:hAnsi="Times New Roman" w:cs="Times New Roman"/>
            <w:i/>
            <w:iCs/>
            <w:sz w:val="24"/>
            <w:szCs w:val="24"/>
            <w:lang w:val="ru-RU"/>
          </w:rPr>
          <w:t xml:space="preserve"> </w:t>
        </w:r>
        <w:r w:rsidR="00AE0B96" w:rsidRPr="00C60AC1">
          <w:rPr>
            <w:rStyle w:val="Hyperlink"/>
            <w:rFonts w:ascii="Times New Roman" w:hAnsi="Times New Roman" w:cs="Times New Roman"/>
            <w:i/>
            <w:iCs/>
            <w:sz w:val="24"/>
            <w:szCs w:val="24"/>
          </w:rPr>
          <w:t>v</w:t>
        </w:r>
        <w:r w:rsidR="00AE0B96" w:rsidRPr="00180795">
          <w:rPr>
            <w:rStyle w:val="Hyperlink"/>
            <w:rFonts w:ascii="Times New Roman" w:hAnsi="Times New Roman" w:cs="Times New Roman"/>
            <w:i/>
            <w:iCs/>
            <w:sz w:val="24"/>
            <w:szCs w:val="24"/>
            <w:lang w:val="ru-RU"/>
          </w:rPr>
          <w:t xml:space="preserve">. </w:t>
        </w:r>
        <w:r w:rsidR="00AE0B96" w:rsidRPr="00C60AC1">
          <w:rPr>
            <w:rStyle w:val="Hyperlink"/>
            <w:rFonts w:ascii="Times New Roman" w:hAnsi="Times New Roman" w:cs="Times New Roman"/>
            <w:i/>
            <w:iCs/>
            <w:sz w:val="24"/>
            <w:szCs w:val="24"/>
          </w:rPr>
          <w:t>Russia</w:t>
        </w:r>
        <w:r w:rsidR="00AE0B96" w:rsidRPr="00180795">
          <w:rPr>
            <w:rStyle w:val="Hyperlink"/>
            <w:rFonts w:ascii="Times New Roman" w:hAnsi="Times New Roman" w:cs="Times New Roman"/>
            <w:i/>
            <w:iCs/>
            <w:sz w:val="24"/>
            <w:szCs w:val="24"/>
            <w:lang w:val="ru-RU"/>
          </w:rPr>
          <w:t xml:space="preserve"> (</w:t>
        </w:r>
        <w:r w:rsidR="00AE0B96" w:rsidRPr="00C60AC1">
          <w:rPr>
            <w:rStyle w:val="Hyperlink"/>
            <w:rFonts w:ascii="Times New Roman" w:hAnsi="Times New Roman" w:cs="Times New Roman"/>
            <w:i/>
            <w:iCs/>
            <w:sz w:val="24"/>
            <w:szCs w:val="24"/>
          </w:rPr>
          <w:t>no</w:t>
        </w:r>
        <w:r w:rsidR="00AE0B96" w:rsidRPr="00180795">
          <w:rPr>
            <w:rStyle w:val="Hyperlink"/>
            <w:rFonts w:ascii="Times New Roman" w:hAnsi="Times New Roman" w:cs="Times New Roman"/>
            <w:i/>
            <w:iCs/>
            <w:sz w:val="24"/>
            <w:szCs w:val="24"/>
            <w:lang w:val="ru-RU"/>
          </w:rPr>
          <w:t>.7097/10)</w:t>
        </w:r>
      </w:hyperlink>
    </w:p>
    <w:p w14:paraId="46CB1A87" w14:textId="77777777" w:rsidR="00FB7CF9" w:rsidRPr="00C60AC1" w:rsidRDefault="00FB7CF9" w:rsidP="00FB7CF9">
      <w:pPr>
        <w:pStyle w:val="NoSpacing"/>
        <w:jc w:val="both"/>
        <w:rPr>
          <w:rStyle w:val="normal--char"/>
          <w:rFonts w:ascii="Times New Roman" w:hAnsi="Times New Roman" w:cs="Times New Roman"/>
          <w:iCs/>
          <w:sz w:val="24"/>
          <w:szCs w:val="24"/>
          <w:lang w:val="bg-BG"/>
        </w:rPr>
      </w:pPr>
    </w:p>
    <w:p w14:paraId="78C5848E" w14:textId="77777777" w:rsidR="00FB7CF9" w:rsidRPr="00C60AC1" w:rsidRDefault="00FB7CF9" w:rsidP="00FB7CF9">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iCs/>
          <w:sz w:val="24"/>
          <w:szCs w:val="24"/>
          <w:lang w:val="bg-BG"/>
        </w:rPr>
        <w:t xml:space="preserve">Съдът заличава жалбата от списъка с делата, тъй като жалбоподателката е починала в хода на процедурата пред ЕСПЧ и нейните близки не са изразили желанието си да продължат делото. По делото са били твърдени нарушения на чл. 8, чл. 13 и чл. 1 от Протокол 1 на Конвенцията относно произволно прекратяване на договор за наем на държавно жилище, в което жалбоподателката живеела със семейството си от 1947 г. </w:t>
      </w:r>
      <w:hyperlink r:id="rId228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4C7B41C8" w14:textId="77777777" w:rsidR="00FB7CF9" w:rsidRPr="00C60AC1" w:rsidRDefault="00000000" w:rsidP="00FB7CF9">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2289" w:history="1">
        <w:proofErr w:type="spellStart"/>
        <w:r w:rsidR="00FB7CF9" w:rsidRPr="00C60AC1">
          <w:rPr>
            <w:rStyle w:val="Hyperlink"/>
            <w:rFonts w:ascii="Times New Roman" w:eastAsia="Times New Roman" w:hAnsi="Times New Roman" w:cs="Times New Roman"/>
            <w:bCs/>
            <w:i/>
            <w:sz w:val="24"/>
            <w:szCs w:val="24"/>
            <w:lang w:eastAsia="bg-BG"/>
          </w:rPr>
          <w:t>Petrova</w:t>
        </w:r>
        <w:proofErr w:type="spellEnd"/>
        <w:r w:rsidR="00FB7CF9" w:rsidRPr="00C60AC1">
          <w:rPr>
            <w:rStyle w:val="Hyperlink"/>
            <w:rFonts w:ascii="Times New Roman" w:eastAsia="Times New Roman" w:hAnsi="Times New Roman" w:cs="Times New Roman"/>
            <w:bCs/>
            <w:i/>
            <w:sz w:val="24"/>
            <w:szCs w:val="24"/>
            <w:lang w:eastAsia="bg-BG"/>
          </w:rPr>
          <w:t xml:space="preserve"> v. </w:t>
        </w:r>
        <w:proofErr w:type="spellStart"/>
        <w:r w:rsidR="00FB7CF9" w:rsidRPr="00C60AC1">
          <w:rPr>
            <w:rStyle w:val="Hyperlink"/>
            <w:rFonts w:ascii="Times New Roman" w:eastAsia="Times New Roman" w:hAnsi="Times New Roman" w:cs="Times New Roman"/>
            <w:bCs/>
            <w:i/>
            <w:sz w:val="24"/>
            <w:szCs w:val="24"/>
            <w:lang w:eastAsia="bg-BG"/>
          </w:rPr>
          <w:t>Bulgaria</w:t>
        </w:r>
        <w:proofErr w:type="spellEnd"/>
        <w:r w:rsidR="00FB7CF9" w:rsidRPr="00C60AC1">
          <w:rPr>
            <w:rStyle w:val="Hyperlink"/>
            <w:rFonts w:ascii="Times New Roman" w:eastAsia="Times New Roman" w:hAnsi="Times New Roman" w:cs="Times New Roman"/>
            <w:bCs/>
            <w:i/>
            <w:sz w:val="24"/>
            <w:szCs w:val="24"/>
            <w:lang w:eastAsia="bg-BG"/>
          </w:rPr>
          <w:t xml:space="preserve"> (</w:t>
        </w:r>
        <w:proofErr w:type="spellStart"/>
        <w:r w:rsidR="00FB7CF9" w:rsidRPr="00C60AC1">
          <w:rPr>
            <w:rStyle w:val="Hyperlink"/>
            <w:rFonts w:ascii="Times New Roman" w:eastAsia="Times New Roman" w:hAnsi="Times New Roman" w:cs="Times New Roman"/>
            <w:bCs/>
            <w:i/>
            <w:sz w:val="24"/>
            <w:szCs w:val="24"/>
            <w:lang w:eastAsia="bg-BG"/>
          </w:rPr>
          <w:t>no</w:t>
        </w:r>
        <w:proofErr w:type="spellEnd"/>
        <w:r w:rsidR="00FB7CF9" w:rsidRPr="00C60AC1">
          <w:rPr>
            <w:rStyle w:val="Hyperlink"/>
            <w:rFonts w:ascii="Times New Roman" w:eastAsia="Times New Roman" w:hAnsi="Times New Roman" w:cs="Times New Roman"/>
            <w:bCs/>
            <w:i/>
            <w:sz w:val="24"/>
            <w:szCs w:val="24"/>
            <w:lang w:eastAsia="bg-BG"/>
          </w:rPr>
          <w:t>. 42545/05)</w:t>
        </w:r>
      </w:hyperlink>
      <w:r w:rsidR="00FB7CF9" w:rsidRPr="00C60AC1">
        <w:rPr>
          <w:rFonts w:ascii="Times New Roman" w:eastAsia="Times New Roman" w:hAnsi="Times New Roman" w:cs="Times New Roman"/>
          <w:bCs/>
          <w:i/>
          <w:color w:val="000000"/>
          <w:sz w:val="24"/>
          <w:szCs w:val="24"/>
          <w:lang w:eastAsia="bg-BG"/>
        </w:rPr>
        <w:t xml:space="preserve"> - Решение</w:t>
      </w:r>
      <w:r w:rsidR="00802E95" w:rsidRPr="00C60AC1">
        <w:rPr>
          <w:rFonts w:ascii="Times New Roman" w:eastAsia="Times New Roman" w:hAnsi="Times New Roman" w:cs="Times New Roman"/>
          <w:bCs/>
          <w:i/>
          <w:color w:val="000000"/>
          <w:sz w:val="24"/>
          <w:szCs w:val="24"/>
          <w:lang w:eastAsia="bg-BG"/>
        </w:rPr>
        <w:t xml:space="preserve"> </w:t>
      </w:r>
      <w:r w:rsidR="00FB7CF9" w:rsidRPr="00C60AC1">
        <w:rPr>
          <w:rFonts w:ascii="Times New Roman" w:eastAsia="Times New Roman" w:hAnsi="Times New Roman" w:cs="Times New Roman"/>
          <w:bCs/>
          <w:i/>
          <w:color w:val="000000"/>
          <w:sz w:val="24"/>
          <w:szCs w:val="24"/>
          <w:lang w:eastAsia="bg-BG"/>
        </w:rPr>
        <w:t xml:space="preserve"> по допустимост </w:t>
      </w:r>
    </w:p>
    <w:p w14:paraId="2F977BC9" w14:textId="77777777" w:rsidR="00507135" w:rsidRPr="00C60AC1" w:rsidRDefault="00507135" w:rsidP="00FB7CF9">
      <w:pPr>
        <w:pStyle w:val="NoSpacing"/>
        <w:jc w:val="both"/>
        <w:rPr>
          <w:rStyle w:val="normal--char"/>
          <w:rFonts w:ascii="Times New Roman" w:hAnsi="Times New Roman" w:cs="Times New Roman"/>
          <w:iCs/>
          <w:sz w:val="24"/>
          <w:szCs w:val="24"/>
          <w:lang w:val="bg-BG"/>
        </w:rPr>
      </w:pPr>
    </w:p>
    <w:p w14:paraId="61749799" w14:textId="77777777" w:rsidR="00FB7CF9" w:rsidRPr="00C60AC1" w:rsidRDefault="00507135" w:rsidP="00FB7CF9">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iCs/>
          <w:sz w:val="24"/>
          <w:szCs w:val="24"/>
          <w:lang w:val="bg-BG"/>
        </w:rPr>
        <w:t xml:space="preserve">Заради неспособността на италианските власти да осигурят нормалното функциониране на събирането на битовите отпадъци жалбоподателите са били принудени през продължителен период да живеят при условия, които са засегнали тяхното право на зачитане на личния живот и дома. </w:t>
      </w:r>
      <w:hyperlink r:id="rId229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50E8B0A8" w14:textId="77777777" w:rsidR="00507135" w:rsidRPr="00C60AC1" w:rsidRDefault="00000000" w:rsidP="00507135">
      <w:pPr>
        <w:pBdr>
          <w:bottom w:val="single" w:sz="4" w:space="1" w:color="auto"/>
        </w:pBdr>
        <w:spacing w:after="0" w:line="240" w:lineRule="auto"/>
        <w:jc w:val="both"/>
        <w:rPr>
          <w:rFonts w:ascii="Times New Roman" w:hAnsi="Times New Roman" w:cs="Times New Roman"/>
          <w:bCs/>
          <w:color w:val="000000"/>
        </w:rPr>
      </w:pPr>
      <w:hyperlink r:id="rId2291" w:history="1">
        <w:r w:rsidR="00507135" w:rsidRPr="00C60AC1">
          <w:rPr>
            <w:rStyle w:val="Hyperlink"/>
            <w:rFonts w:ascii="Times New Roman" w:hAnsi="Times New Roman" w:cs="Times New Roman"/>
            <w:bCs/>
            <w:i/>
            <w:sz w:val="24"/>
            <w:szCs w:val="24"/>
          </w:rPr>
          <w:t xml:space="preserve">Di </w:t>
        </w:r>
        <w:proofErr w:type="spellStart"/>
        <w:r w:rsidR="00507135" w:rsidRPr="00C60AC1">
          <w:rPr>
            <w:rStyle w:val="Hyperlink"/>
            <w:rFonts w:ascii="Times New Roman" w:hAnsi="Times New Roman" w:cs="Times New Roman"/>
            <w:bCs/>
            <w:i/>
            <w:sz w:val="24"/>
            <w:szCs w:val="24"/>
          </w:rPr>
          <w:t>Sarno</w:t>
        </w:r>
        <w:proofErr w:type="spellEnd"/>
        <w:r w:rsidR="00507135" w:rsidRPr="00C60AC1">
          <w:rPr>
            <w:rStyle w:val="Hyperlink"/>
            <w:rFonts w:ascii="Times New Roman" w:hAnsi="Times New Roman" w:cs="Times New Roman"/>
            <w:bCs/>
            <w:i/>
            <w:sz w:val="24"/>
            <w:szCs w:val="24"/>
          </w:rPr>
          <w:t xml:space="preserve"> </w:t>
        </w:r>
        <w:proofErr w:type="spellStart"/>
        <w:r w:rsidR="00507135" w:rsidRPr="00C60AC1">
          <w:rPr>
            <w:rStyle w:val="Hyperlink"/>
            <w:rFonts w:ascii="Times New Roman" w:hAnsi="Times New Roman" w:cs="Times New Roman"/>
            <w:bCs/>
            <w:i/>
            <w:sz w:val="24"/>
            <w:szCs w:val="24"/>
          </w:rPr>
          <w:t>and</w:t>
        </w:r>
        <w:proofErr w:type="spellEnd"/>
        <w:r w:rsidR="00507135" w:rsidRPr="00C60AC1">
          <w:rPr>
            <w:rStyle w:val="Hyperlink"/>
            <w:rFonts w:ascii="Times New Roman" w:hAnsi="Times New Roman" w:cs="Times New Roman"/>
            <w:bCs/>
            <w:i/>
            <w:sz w:val="24"/>
            <w:szCs w:val="24"/>
          </w:rPr>
          <w:t xml:space="preserve"> </w:t>
        </w:r>
        <w:proofErr w:type="spellStart"/>
        <w:r w:rsidR="00507135" w:rsidRPr="00C60AC1">
          <w:rPr>
            <w:rStyle w:val="Hyperlink"/>
            <w:rFonts w:ascii="Times New Roman" w:hAnsi="Times New Roman" w:cs="Times New Roman"/>
            <w:bCs/>
            <w:i/>
            <w:sz w:val="24"/>
            <w:szCs w:val="24"/>
          </w:rPr>
          <w:t>Others</w:t>
        </w:r>
        <w:proofErr w:type="spellEnd"/>
        <w:r w:rsidR="00507135" w:rsidRPr="00C60AC1">
          <w:rPr>
            <w:rStyle w:val="Hyperlink"/>
            <w:rFonts w:ascii="Times New Roman" w:hAnsi="Times New Roman" w:cs="Times New Roman"/>
            <w:bCs/>
            <w:i/>
            <w:sz w:val="24"/>
            <w:szCs w:val="24"/>
          </w:rPr>
          <w:t xml:space="preserve"> v. </w:t>
        </w:r>
        <w:proofErr w:type="spellStart"/>
        <w:r w:rsidR="00507135" w:rsidRPr="00C60AC1">
          <w:rPr>
            <w:rStyle w:val="Hyperlink"/>
            <w:rFonts w:ascii="Times New Roman" w:hAnsi="Times New Roman" w:cs="Times New Roman"/>
            <w:bCs/>
            <w:i/>
            <w:sz w:val="24"/>
            <w:szCs w:val="24"/>
          </w:rPr>
          <w:t>Italy</w:t>
        </w:r>
        <w:proofErr w:type="spellEnd"/>
        <w:r w:rsidR="00507135" w:rsidRPr="00C60AC1">
          <w:rPr>
            <w:rStyle w:val="Hyperlink"/>
            <w:rFonts w:ascii="Times New Roman" w:hAnsi="Times New Roman" w:cs="Times New Roman"/>
            <w:bCs/>
            <w:i/>
            <w:sz w:val="24"/>
            <w:szCs w:val="24"/>
          </w:rPr>
          <w:t xml:space="preserve"> (</w:t>
        </w:r>
        <w:proofErr w:type="spellStart"/>
        <w:r w:rsidR="00507135" w:rsidRPr="00C60AC1">
          <w:rPr>
            <w:rStyle w:val="Hyperlink"/>
            <w:rFonts w:ascii="Times New Roman" w:hAnsi="Times New Roman" w:cs="Times New Roman"/>
            <w:bCs/>
            <w:i/>
            <w:sz w:val="24"/>
            <w:szCs w:val="24"/>
          </w:rPr>
          <w:t>no</w:t>
        </w:r>
        <w:proofErr w:type="spellEnd"/>
        <w:r w:rsidR="00507135" w:rsidRPr="00C60AC1">
          <w:rPr>
            <w:rStyle w:val="Hyperlink"/>
            <w:rFonts w:ascii="Times New Roman" w:hAnsi="Times New Roman" w:cs="Times New Roman"/>
            <w:bCs/>
            <w:i/>
            <w:sz w:val="24"/>
            <w:szCs w:val="24"/>
          </w:rPr>
          <w:t>. 30765/08)</w:t>
        </w:r>
      </w:hyperlink>
    </w:p>
    <w:p w14:paraId="09CE0257" w14:textId="77777777" w:rsidR="00507135" w:rsidRPr="00C60AC1" w:rsidRDefault="00507135" w:rsidP="00507135">
      <w:pPr>
        <w:pStyle w:val="NoSpacing"/>
        <w:jc w:val="both"/>
        <w:rPr>
          <w:rStyle w:val="normal--char"/>
          <w:rFonts w:ascii="Times New Roman" w:hAnsi="Times New Roman" w:cs="Times New Roman"/>
          <w:iCs/>
          <w:sz w:val="24"/>
          <w:szCs w:val="24"/>
          <w:lang w:val="bg-BG"/>
        </w:rPr>
      </w:pPr>
    </w:p>
    <w:p w14:paraId="3F3C66E6" w14:textId="77777777" w:rsidR="00AE0B96" w:rsidRPr="00C60AC1" w:rsidRDefault="001D3E14" w:rsidP="00507135">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iCs/>
          <w:sz w:val="24"/>
          <w:szCs w:val="24"/>
          <w:lang w:val="bg-BG"/>
        </w:rPr>
        <w:t xml:space="preserve">Налице е нарушение на чл. 8 от Конвенцията заради вредите, нанесени върху жилищата и личното имущество на жалбоподателите, следствие на наводнение от изпускане на водите на язовир, въпреки че властите са знаели две години преди наводнението за лошото състояние на речното корито и не са предприели мерки в тази посока. </w:t>
      </w:r>
      <w:hyperlink r:id="rId229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0B444E3D" w14:textId="77777777" w:rsidR="001D3E14" w:rsidRPr="00C60AC1" w:rsidRDefault="00000000" w:rsidP="00B12DDF">
      <w:pPr>
        <w:pStyle w:val="NoSpacing"/>
        <w:pBdr>
          <w:bottom w:val="single" w:sz="4" w:space="1" w:color="auto"/>
        </w:pBdr>
        <w:jc w:val="both"/>
        <w:rPr>
          <w:rStyle w:val="normal--char"/>
          <w:rFonts w:ascii="Times New Roman" w:hAnsi="Times New Roman" w:cs="Times New Roman"/>
          <w:iCs/>
          <w:sz w:val="24"/>
          <w:szCs w:val="24"/>
          <w:lang w:val="bg-BG"/>
        </w:rPr>
      </w:pPr>
      <w:hyperlink r:id="rId2293" w:history="1">
        <w:proofErr w:type="spellStart"/>
        <w:r w:rsidR="00B12DDF" w:rsidRPr="00C60AC1">
          <w:rPr>
            <w:rStyle w:val="Hyperlink"/>
            <w:rFonts w:ascii="Times New Roman" w:hAnsi="Times New Roman" w:cs="Times New Roman"/>
            <w:bCs/>
            <w:i/>
            <w:sz w:val="24"/>
            <w:szCs w:val="24"/>
            <w:lang w:eastAsia="bg-BG"/>
          </w:rPr>
          <w:t>Kolyadenko</w:t>
        </w:r>
        <w:proofErr w:type="spellEnd"/>
        <w:r w:rsidR="00B12DDF" w:rsidRPr="00180795">
          <w:rPr>
            <w:rStyle w:val="Hyperlink"/>
            <w:rFonts w:ascii="Times New Roman" w:hAnsi="Times New Roman" w:cs="Times New Roman"/>
            <w:bCs/>
            <w:i/>
            <w:sz w:val="24"/>
            <w:szCs w:val="24"/>
            <w:lang w:val="ru-RU" w:eastAsia="bg-BG"/>
          </w:rPr>
          <w:t xml:space="preserve"> </w:t>
        </w:r>
        <w:r w:rsidR="00B12DDF" w:rsidRPr="00C60AC1">
          <w:rPr>
            <w:rStyle w:val="Hyperlink"/>
            <w:rFonts w:ascii="Times New Roman" w:hAnsi="Times New Roman" w:cs="Times New Roman"/>
            <w:bCs/>
            <w:i/>
            <w:sz w:val="24"/>
            <w:szCs w:val="24"/>
            <w:lang w:eastAsia="bg-BG"/>
          </w:rPr>
          <w:t>and</w:t>
        </w:r>
        <w:r w:rsidR="00B12DDF" w:rsidRPr="00180795">
          <w:rPr>
            <w:rStyle w:val="Hyperlink"/>
            <w:rFonts w:ascii="Times New Roman" w:hAnsi="Times New Roman" w:cs="Times New Roman"/>
            <w:bCs/>
            <w:i/>
            <w:sz w:val="24"/>
            <w:szCs w:val="24"/>
            <w:lang w:val="ru-RU" w:eastAsia="bg-BG"/>
          </w:rPr>
          <w:t xml:space="preserve"> </w:t>
        </w:r>
        <w:r w:rsidR="00B12DDF" w:rsidRPr="00C60AC1">
          <w:rPr>
            <w:rStyle w:val="Hyperlink"/>
            <w:rFonts w:ascii="Times New Roman" w:hAnsi="Times New Roman" w:cs="Times New Roman"/>
            <w:bCs/>
            <w:i/>
            <w:sz w:val="24"/>
            <w:szCs w:val="24"/>
            <w:lang w:eastAsia="bg-BG"/>
          </w:rPr>
          <w:t>Others</w:t>
        </w:r>
        <w:r w:rsidR="00B12DDF" w:rsidRPr="00180795">
          <w:rPr>
            <w:rStyle w:val="Hyperlink"/>
            <w:rFonts w:ascii="Times New Roman" w:hAnsi="Times New Roman" w:cs="Times New Roman"/>
            <w:bCs/>
            <w:i/>
            <w:sz w:val="24"/>
            <w:szCs w:val="24"/>
            <w:lang w:val="ru-RU" w:eastAsia="bg-BG"/>
          </w:rPr>
          <w:t xml:space="preserve"> </w:t>
        </w:r>
        <w:r w:rsidR="00B12DDF" w:rsidRPr="00C60AC1">
          <w:rPr>
            <w:rStyle w:val="Hyperlink"/>
            <w:rFonts w:ascii="Times New Roman" w:hAnsi="Times New Roman" w:cs="Times New Roman"/>
            <w:bCs/>
            <w:i/>
            <w:sz w:val="24"/>
            <w:szCs w:val="24"/>
            <w:lang w:eastAsia="bg-BG"/>
          </w:rPr>
          <w:t>v</w:t>
        </w:r>
        <w:r w:rsidR="00B12DDF" w:rsidRPr="00180795">
          <w:rPr>
            <w:rStyle w:val="Hyperlink"/>
            <w:rFonts w:ascii="Times New Roman" w:hAnsi="Times New Roman" w:cs="Times New Roman"/>
            <w:bCs/>
            <w:i/>
            <w:sz w:val="24"/>
            <w:szCs w:val="24"/>
            <w:lang w:val="ru-RU" w:eastAsia="bg-BG"/>
          </w:rPr>
          <w:t xml:space="preserve">. </w:t>
        </w:r>
        <w:r w:rsidR="00B12DDF" w:rsidRPr="00C60AC1">
          <w:rPr>
            <w:rStyle w:val="Hyperlink"/>
            <w:rFonts w:ascii="Times New Roman" w:hAnsi="Times New Roman" w:cs="Times New Roman"/>
            <w:bCs/>
            <w:i/>
            <w:sz w:val="24"/>
            <w:szCs w:val="24"/>
            <w:lang w:eastAsia="bg-BG"/>
          </w:rPr>
          <w:t>Russia</w:t>
        </w:r>
        <w:r w:rsidR="00B12DDF" w:rsidRPr="00180795">
          <w:rPr>
            <w:rStyle w:val="Hyperlink"/>
            <w:rFonts w:ascii="Times New Roman" w:hAnsi="Times New Roman" w:cs="Times New Roman"/>
            <w:bCs/>
            <w:i/>
            <w:sz w:val="24"/>
            <w:szCs w:val="24"/>
            <w:lang w:val="ru-RU" w:eastAsia="bg-BG"/>
          </w:rPr>
          <w:t xml:space="preserve"> (</w:t>
        </w:r>
        <w:proofErr w:type="spellStart"/>
        <w:r w:rsidR="00B12DDF" w:rsidRPr="00C60AC1">
          <w:rPr>
            <w:rStyle w:val="Hyperlink"/>
            <w:rFonts w:ascii="Times New Roman" w:hAnsi="Times New Roman" w:cs="Times New Roman"/>
            <w:bCs/>
            <w:i/>
            <w:sz w:val="24"/>
            <w:szCs w:val="24"/>
            <w:lang w:eastAsia="bg-BG"/>
          </w:rPr>
          <w:t>nos</w:t>
        </w:r>
        <w:proofErr w:type="spellEnd"/>
        <w:r w:rsidR="00B12DDF" w:rsidRPr="00180795">
          <w:rPr>
            <w:rStyle w:val="Hyperlink"/>
            <w:rFonts w:ascii="Times New Roman" w:hAnsi="Times New Roman" w:cs="Times New Roman"/>
            <w:bCs/>
            <w:i/>
            <w:sz w:val="24"/>
            <w:szCs w:val="24"/>
            <w:lang w:val="ru-RU" w:eastAsia="bg-BG"/>
          </w:rPr>
          <w:t xml:space="preserve">. 17423/05, 20534/05, 20678/05, 23263/05, 24283/05 </w:t>
        </w:r>
        <w:r w:rsidR="00B12DDF" w:rsidRPr="00C60AC1">
          <w:rPr>
            <w:rStyle w:val="Hyperlink"/>
            <w:rFonts w:ascii="Times New Roman" w:hAnsi="Times New Roman" w:cs="Times New Roman"/>
            <w:bCs/>
            <w:i/>
            <w:sz w:val="24"/>
            <w:szCs w:val="24"/>
            <w:lang w:eastAsia="bg-BG"/>
          </w:rPr>
          <w:t>and</w:t>
        </w:r>
        <w:r w:rsidR="00B12DDF" w:rsidRPr="00180795">
          <w:rPr>
            <w:rStyle w:val="Hyperlink"/>
            <w:rFonts w:ascii="Times New Roman" w:hAnsi="Times New Roman" w:cs="Times New Roman"/>
            <w:bCs/>
            <w:i/>
            <w:sz w:val="24"/>
            <w:szCs w:val="24"/>
            <w:lang w:val="ru-RU" w:eastAsia="bg-BG"/>
          </w:rPr>
          <w:t xml:space="preserve"> 35673/05)</w:t>
        </w:r>
      </w:hyperlink>
    </w:p>
    <w:p w14:paraId="567A34FA" w14:textId="77777777" w:rsidR="001B4E8C" w:rsidRPr="00C60AC1" w:rsidRDefault="001B4E8C" w:rsidP="00507135">
      <w:pPr>
        <w:pStyle w:val="NoSpacing"/>
        <w:jc w:val="both"/>
        <w:rPr>
          <w:rFonts w:ascii="Times New Roman" w:hAnsi="Times New Roman" w:cs="Times New Roman"/>
          <w:sz w:val="24"/>
          <w:szCs w:val="24"/>
          <w:lang w:val="bg-BG"/>
        </w:rPr>
      </w:pPr>
    </w:p>
    <w:p w14:paraId="294F4B37" w14:textId="77777777" w:rsidR="00AE0B96" w:rsidRPr="00C60AC1" w:rsidRDefault="001B4E8C" w:rsidP="0050713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Действия на властите по изселване на незаконно пребиваващи лица върху земя, която е публична собственост, са законни и преследват легитимна цел, но в конкретния случай не са пропорционални с оглед накърняването на правото на неприкосновеност на личния и семейния живот и на дома на жалбоподателите и липсата на алтернативни методи за справяне с проблема.</w:t>
      </w:r>
      <w:r w:rsidRPr="00C60AC1">
        <w:rPr>
          <w:rStyle w:val="WW8Num4z0"/>
          <w:rFonts w:ascii="Times New Roman" w:hAnsi="Times New Roman" w:cs="Times New Roman"/>
          <w:color w:val="000000"/>
          <w:sz w:val="24"/>
          <w:szCs w:val="24"/>
          <w:lang w:val="bg-BG"/>
        </w:rPr>
        <w:t xml:space="preserve"> </w:t>
      </w:r>
      <w:hyperlink r:id="rId229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62054223" w14:textId="77777777" w:rsidR="001B4E8C" w:rsidRPr="00C60AC1" w:rsidRDefault="00000000" w:rsidP="00A70CDF">
      <w:pPr>
        <w:pBdr>
          <w:bottom w:val="single" w:sz="4" w:space="1" w:color="auto"/>
        </w:pBdr>
        <w:spacing w:after="0" w:line="240" w:lineRule="auto"/>
        <w:jc w:val="both"/>
        <w:rPr>
          <w:rFonts w:ascii="Times New Roman" w:hAnsi="Times New Roman" w:cs="Times New Roman"/>
          <w:bCs/>
          <w:i/>
          <w:color w:val="000000"/>
          <w:sz w:val="24"/>
          <w:szCs w:val="24"/>
        </w:rPr>
      </w:pPr>
      <w:hyperlink r:id="rId2295" w:history="1">
        <w:proofErr w:type="spellStart"/>
        <w:r w:rsidR="001B4E8C" w:rsidRPr="00C60AC1">
          <w:rPr>
            <w:rStyle w:val="Hyperlink"/>
            <w:rFonts w:ascii="Times New Roman" w:hAnsi="Times New Roman" w:cs="Times New Roman"/>
            <w:i/>
            <w:sz w:val="24"/>
            <w:szCs w:val="24"/>
          </w:rPr>
          <w:t>Yordanova</w:t>
        </w:r>
        <w:proofErr w:type="spellEnd"/>
        <w:r w:rsidR="001B4E8C" w:rsidRPr="00C60AC1">
          <w:rPr>
            <w:rStyle w:val="Hyperlink"/>
            <w:rFonts w:ascii="Times New Roman" w:hAnsi="Times New Roman" w:cs="Times New Roman"/>
            <w:i/>
            <w:sz w:val="24"/>
            <w:szCs w:val="24"/>
          </w:rPr>
          <w:t xml:space="preserve"> </w:t>
        </w:r>
        <w:proofErr w:type="spellStart"/>
        <w:r w:rsidR="001B4E8C" w:rsidRPr="00C60AC1">
          <w:rPr>
            <w:rStyle w:val="Hyperlink"/>
            <w:rFonts w:ascii="Times New Roman" w:hAnsi="Times New Roman" w:cs="Times New Roman"/>
            <w:i/>
            <w:sz w:val="24"/>
            <w:szCs w:val="24"/>
          </w:rPr>
          <w:t>and</w:t>
        </w:r>
        <w:proofErr w:type="spellEnd"/>
        <w:r w:rsidR="001B4E8C" w:rsidRPr="00C60AC1">
          <w:rPr>
            <w:rStyle w:val="Hyperlink"/>
            <w:rFonts w:ascii="Times New Roman" w:hAnsi="Times New Roman" w:cs="Times New Roman"/>
            <w:i/>
            <w:sz w:val="24"/>
            <w:szCs w:val="24"/>
          </w:rPr>
          <w:t xml:space="preserve"> </w:t>
        </w:r>
        <w:proofErr w:type="spellStart"/>
        <w:r w:rsidR="001B4E8C" w:rsidRPr="00C60AC1">
          <w:rPr>
            <w:rStyle w:val="Hyperlink"/>
            <w:rFonts w:ascii="Times New Roman" w:hAnsi="Times New Roman" w:cs="Times New Roman"/>
            <w:i/>
            <w:sz w:val="24"/>
            <w:szCs w:val="24"/>
          </w:rPr>
          <w:t>others</w:t>
        </w:r>
        <w:proofErr w:type="spellEnd"/>
        <w:r w:rsidR="001B4E8C" w:rsidRPr="00C60AC1">
          <w:rPr>
            <w:rStyle w:val="Hyperlink"/>
            <w:rFonts w:ascii="Times New Roman" w:hAnsi="Times New Roman" w:cs="Times New Roman"/>
            <w:i/>
            <w:sz w:val="24"/>
            <w:szCs w:val="24"/>
          </w:rPr>
          <w:t xml:space="preserve"> v. </w:t>
        </w:r>
        <w:proofErr w:type="spellStart"/>
        <w:r w:rsidR="001B4E8C" w:rsidRPr="00C60AC1">
          <w:rPr>
            <w:rStyle w:val="Hyperlink"/>
            <w:rFonts w:ascii="Times New Roman" w:hAnsi="Times New Roman" w:cs="Times New Roman"/>
            <w:i/>
            <w:sz w:val="24"/>
            <w:szCs w:val="24"/>
          </w:rPr>
          <w:t>Bul</w:t>
        </w:r>
        <w:proofErr w:type="spellEnd"/>
        <w:r w:rsidR="001B4E8C" w:rsidRPr="00C60AC1">
          <w:rPr>
            <w:rStyle w:val="Hyperlink"/>
            <w:rFonts w:ascii="Times New Roman" w:hAnsi="Times New Roman" w:cs="Times New Roman"/>
            <w:i/>
            <w:sz w:val="24"/>
            <w:szCs w:val="24"/>
            <w:lang w:val="en-US"/>
          </w:rPr>
          <w:t>g</w:t>
        </w:r>
        <w:proofErr w:type="spellStart"/>
        <w:r w:rsidR="001B4E8C" w:rsidRPr="00C60AC1">
          <w:rPr>
            <w:rStyle w:val="Hyperlink"/>
            <w:rFonts w:ascii="Times New Roman" w:hAnsi="Times New Roman" w:cs="Times New Roman"/>
            <w:i/>
            <w:sz w:val="24"/>
            <w:szCs w:val="24"/>
          </w:rPr>
          <w:t>aria</w:t>
        </w:r>
        <w:proofErr w:type="spellEnd"/>
        <w:r w:rsidR="001B4E8C" w:rsidRPr="00C60AC1">
          <w:rPr>
            <w:rStyle w:val="Hyperlink"/>
            <w:rFonts w:ascii="Times New Roman" w:hAnsi="Times New Roman" w:cs="Times New Roman"/>
            <w:i/>
            <w:sz w:val="24"/>
            <w:szCs w:val="24"/>
          </w:rPr>
          <w:t xml:space="preserve"> (</w:t>
        </w:r>
        <w:proofErr w:type="spellStart"/>
        <w:r w:rsidR="001B4E8C" w:rsidRPr="00C60AC1">
          <w:rPr>
            <w:rStyle w:val="Hyperlink"/>
            <w:rFonts w:ascii="Times New Roman" w:hAnsi="Times New Roman" w:cs="Times New Roman"/>
            <w:i/>
            <w:sz w:val="24"/>
            <w:szCs w:val="24"/>
          </w:rPr>
          <w:t>no</w:t>
        </w:r>
        <w:proofErr w:type="spellEnd"/>
        <w:r w:rsidR="001B4E8C" w:rsidRPr="00180795">
          <w:rPr>
            <w:rStyle w:val="Hyperlink"/>
            <w:rFonts w:ascii="Times New Roman" w:hAnsi="Times New Roman" w:cs="Times New Roman"/>
            <w:i/>
            <w:sz w:val="24"/>
            <w:szCs w:val="24"/>
            <w:lang w:val="ru-RU"/>
          </w:rPr>
          <w:t>. 25446/06)</w:t>
        </w:r>
      </w:hyperlink>
    </w:p>
    <w:p w14:paraId="7EC72BA7" w14:textId="77777777" w:rsidR="00B12DDF" w:rsidRPr="00C60AC1" w:rsidRDefault="00B12DDF" w:rsidP="00507135">
      <w:pPr>
        <w:pStyle w:val="NoSpacing"/>
        <w:jc w:val="both"/>
        <w:rPr>
          <w:rFonts w:ascii="Times New Roman" w:hAnsi="Times New Roman" w:cs="Times New Roman"/>
          <w:sz w:val="24"/>
          <w:szCs w:val="24"/>
          <w:lang w:val="bg-BG"/>
        </w:rPr>
      </w:pPr>
    </w:p>
    <w:p w14:paraId="39E297EF" w14:textId="4C36FEC3" w:rsidR="00FB5FEC" w:rsidRPr="00C60AC1" w:rsidRDefault="00FB5FEC" w:rsidP="00FB5FEC">
      <w:pPr>
        <w:spacing w:after="0" w:line="240" w:lineRule="auto"/>
        <w:jc w:val="both"/>
        <w:rPr>
          <w:rFonts w:ascii="Times New Roman" w:hAnsi="Times New Roman" w:cs="Times New Roman"/>
          <w:color w:val="000000"/>
          <w:sz w:val="24"/>
          <w:szCs w:val="24"/>
          <w:lang w:eastAsia="bg-BG"/>
        </w:rPr>
      </w:pPr>
      <w:r w:rsidRPr="00C60AC1">
        <w:rPr>
          <w:rFonts w:ascii="Times New Roman" w:hAnsi="Times New Roman" w:cs="Times New Roman"/>
          <w:color w:val="000000"/>
          <w:sz w:val="24"/>
          <w:szCs w:val="24"/>
          <w:lang w:eastAsia="bg-BG"/>
        </w:rPr>
        <w:t>При внезапни проверки в бизнес</w:t>
      </w:r>
      <w:r w:rsidR="00924869" w:rsidRPr="00C60AC1">
        <w:rPr>
          <w:rFonts w:ascii="Times New Roman" w:hAnsi="Times New Roman" w:cs="Times New Roman"/>
          <w:color w:val="000000"/>
          <w:sz w:val="24"/>
          <w:szCs w:val="24"/>
          <w:lang w:eastAsia="bg-BG"/>
        </w:rPr>
        <w:t xml:space="preserve"> помещения, извършвани от нацио</w:t>
      </w:r>
      <w:r w:rsidRPr="00C60AC1">
        <w:rPr>
          <w:rFonts w:ascii="Times New Roman" w:hAnsi="Times New Roman" w:cs="Times New Roman"/>
          <w:color w:val="000000"/>
          <w:sz w:val="24"/>
          <w:szCs w:val="24"/>
          <w:lang w:eastAsia="bg-BG"/>
        </w:rPr>
        <w:t>нал</w:t>
      </w:r>
      <w:r w:rsidR="00924869" w:rsidRPr="00C60AC1">
        <w:rPr>
          <w:rFonts w:ascii="Times New Roman" w:hAnsi="Times New Roman" w:cs="Times New Roman"/>
          <w:color w:val="000000"/>
          <w:sz w:val="24"/>
          <w:szCs w:val="24"/>
          <w:lang w:eastAsia="bg-BG"/>
        </w:rPr>
        <w:t>ния орган за защита на конкурен</w:t>
      </w:r>
      <w:r w:rsidRPr="00C60AC1">
        <w:rPr>
          <w:rFonts w:ascii="Times New Roman" w:hAnsi="Times New Roman" w:cs="Times New Roman"/>
          <w:color w:val="000000"/>
          <w:sz w:val="24"/>
          <w:szCs w:val="24"/>
          <w:lang w:eastAsia="bg-BG"/>
        </w:rPr>
        <w:t>ция</w:t>
      </w:r>
      <w:r w:rsidR="00924869" w:rsidRPr="00C60AC1">
        <w:rPr>
          <w:rFonts w:ascii="Times New Roman" w:hAnsi="Times New Roman" w:cs="Times New Roman"/>
          <w:color w:val="000000"/>
          <w:sz w:val="24"/>
          <w:szCs w:val="24"/>
          <w:lang w:eastAsia="bg-BG"/>
        </w:rPr>
        <w:t>та, е необходимо законът и прак</w:t>
      </w:r>
      <w:r w:rsidRPr="00C60AC1">
        <w:rPr>
          <w:rFonts w:ascii="Times New Roman" w:hAnsi="Times New Roman" w:cs="Times New Roman"/>
          <w:color w:val="000000"/>
          <w:sz w:val="24"/>
          <w:szCs w:val="24"/>
          <w:lang w:eastAsia="bg-BG"/>
        </w:rPr>
        <w:t>тиката да осигуряват достатъчно гаранции срещу произвол. Липсата н</w:t>
      </w:r>
      <w:r w:rsidR="00924869" w:rsidRPr="00C60AC1">
        <w:rPr>
          <w:rFonts w:ascii="Times New Roman" w:hAnsi="Times New Roman" w:cs="Times New Roman"/>
          <w:color w:val="000000"/>
          <w:sz w:val="24"/>
          <w:szCs w:val="24"/>
          <w:lang w:eastAsia="bg-BG"/>
        </w:rPr>
        <w:t>а предварително съдебно разреше</w:t>
      </w:r>
      <w:r w:rsidRPr="00C60AC1">
        <w:rPr>
          <w:rFonts w:ascii="Times New Roman" w:hAnsi="Times New Roman" w:cs="Times New Roman"/>
          <w:color w:val="000000"/>
          <w:sz w:val="24"/>
          <w:szCs w:val="24"/>
          <w:lang w:eastAsia="bg-BG"/>
        </w:rPr>
        <w:t xml:space="preserve">ние може да бъде компенсирана от последващ съдебен контрол относно </w:t>
      </w:r>
      <w:proofErr w:type="spellStart"/>
      <w:r w:rsidRPr="00C60AC1">
        <w:rPr>
          <w:rFonts w:ascii="Times New Roman" w:hAnsi="Times New Roman" w:cs="Times New Roman"/>
          <w:color w:val="000000"/>
          <w:sz w:val="24"/>
          <w:szCs w:val="24"/>
          <w:lang w:eastAsia="bg-BG"/>
        </w:rPr>
        <w:t>за</w:t>
      </w:r>
      <w:r w:rsidR="00924869" w:rsidRPr="00C60AC1">
        <w:rPr>
          <w:rFonts w:ascii="Times New Roman" w:hAnsi="Times New Roman" w:cs="Times New Roman"/>
          <w:color w:val="000000"/>
          <w:sz w:val="24"/>
          <w:szCs w:val="24"/>
          <w:lang w:eastAsia="bg-BG"/>
        </w:rPr>
        <w:t>коносъбразността</w:t>
      </w:r>
      <w:proofErr w:type="spellEnd"/>
      <w:r w:rsidR="00924869" w:rsidRPr="00C60AC1">
        <w:rPr>
          <w:rFonts w:ascii="Times New Roman" w:hAnsi="Times New Roman" w:cs="Times New Roman"/>
          <w:color w:val="000000"/>
          <w:sz w:val="24"/>
          <w:szCs w:val="24"/>
          <w:lang w:eastAsia="bg-BG"/>
        </w:rPr>
        <w:t xml:space="preserve"> и необходимост</w:t>
      </w:r>
      <w:r w:rsidRPr="00C60AC1">
        <w:rPr>
          <w:rFonts w:ascii="Times New Roman" w:hAnsi="Times New Roman" w:cs="Times New Roman"/>
          <w:color w:val="000000"/>
          <w:sz w:val="24"/>
          <w:szCs w:val="24"/>
          <w:lang w:eastAsia="bg-BG"/>
        </w:rPr>
        <w:t xml:space="preserve">та на проверката, който да включва и възможност за предоставяне на подходяща обезвреда в случай на нарушение. </w:t>
      </w:r>
      <w:hyperlink r:id="rId2296" w:history="1">
        <w:r w:rsidR="002D6A1D" w:rsidRPr="00C60AC1">
          <w:rPr>
            <w:rStyle w:val="Hyperlink"/>
            <w:rFonts w:ascii="Times New Roman" w:hAnsi="Times New Roman" w:cs="Times New Roman"/>
            <w:sz w:val="24"/>
            <w:szCs w:val="24"/>
            <w:lang w:eastAsia="bg-BG"/>
          </w:rPr>
          <w:t>Бюлетин № 33</w:t>
        </w:r>
      </w:hyperlink>
    </w:p>
    <w:p w14:paraId="44EB85D0" w14:textId="77777777" w:rsidR="00FB5FEC" w:rsidRPr="00C60AC1" w:rsidRDefault="00000000" w:rsidP="00FB5FEC">
      <w:pPr>
        <w:pBdr>
          <w:bottom w:val="single" w:sz="4" w:space="1" w:color="auto"/>
        </w:pBdr>
        <w:spacing w:after="0" w:line="240" w:lineRule="auto"/>
        <w:jc w:val="both"/>
        <w:rPr>
          <w:rFonts w:ascii="Times New Roman" w:hAnsi="Times New Roman" w:cs="Times New Roman"/>
          <w:sz w:val="24"/>
          <w:szCs w:val="24"/>
          <w:lang w:eastAsia="bg-BG"/>
        </w:rPr>
      </w:pPr>
      <w:hyperlink r:id="rId2297" w:history="1">
        <w:proofErr w:type="spellStart"/>
        <w:r w:rsidR="00FB5FEC" w:rsidRPr="00C60AC1">
          <w:rPr>
            <w:rFonts w:ascii="Times New Roman" w:hAnsi="Times New Roman" w:cs="Times New Roman"/>
            <w:i/>
            <w:color w:val="0000FF"/>
            <w:sz w:val="24"/>
            <w:szCs w:val="24"/>
            <w:u w:val="single"/>
            <w:lang w:eastAsia="bg-BG"/>
          </w:rPr>
          <w:t>Delta</w:t>
        </w:r>
        <w:proofErr w:type="spellEnd"/>
        <w:r w:rsidR="00FB5FEC" w:rsidRPr="00C60AC1">
          <w:rPr>
            <w:rFonts w:ascii="Times New Roman" w:hAnsi="Times New Roman" w:cs="Times New Roman"/>
            <w:i/>
            <w:color w:val="0000FF"/>
            <w:sz w:val="24"/>
            <w:szCs w:val="24"/>
            <w:u w:val="single"/>
            <w:lang w:eastAsia="bg-BG"/>
          </w:rPr>
          <w:t xml:space="preserve"> </w:t>
        </w:r>
        <w:proofErr w:type="spellStart"/>
        <w:r w:rsidR="00FB5FEC" w:rsidRPr="00C60AC1">
          <w:rPr>
            <w:rFonts w:ascii="Times New Roman" w:hAnsi="Times New Roman" w:cs="Times New Roman"/>
            <w:i/>
            <w:color w:val="0000FF"/>
            <w:sz w:val="24"/>
            <w:szCs w:val="24"/>
            <w:u w:val="single"/>
            <w:lang w:eastAsia="bg-BG"/>
          </w:rPr>
          <w:t>Pekarny</w:t>
        </w:r>
        <w:proofErr w:type="spellEnd"/>
        <w:r w:rsidR="00FB5FEC" w:rsidRPr="00C60AC1">
          <w:rPr>
            <w:rFonts w:ascii="Times New Roman" w:hAnsi="Times New Roman" w:cs="Times New Roman"/>
            <w:i/>
            <w:color w:val="0000FF"/>
            <w:sz w:val="24"/>
            <w:szCs w:val="24"/>
            <w:u w:val="single"/>
            <w:lang w:eastAsia="bg-BG"/>
          </w:rPr>
          <w:t xml:space="preserve"> A.S. v. </w:t>
        </w:r>
        <w:proofErr w:type="spellStart"/>
        <w:r w:rsidR="00FB5FEC" w:rsidRPr="00C60AC1">
          <w:rPr>
            <w:rFonts w:ascii="Times New Roman" w:hAnsi="Times New Roman" w:cs="Times New Roman"/>
            <w:i/>
            <w:color w:val="0000FF"/>
            <w:sz w:val="24"/>
            <w:szCs w:val="24"/>
            <w:u w:val="single"/>
            <w:lang w:eastAsia="bg-BG"/>
          </w:rPr>
          <w:t>The</w:t>
        </w:r>
        <w:proofErr w:type="spellEnd"/>
        <w:r w:rsidR="00FB5FEC" w:rsidRPr="00C60AC1">
          <w:rPr>
            <w:rFonts w:ascii="Times New Roman" w:hAnsi="Times New Roman" w:cs="Times New Roman"/>
            <w:i/>
            <w:color w:val="0000FF"/>
            <w:sz w:val="24"/>
            <w:szCs w:val="24"/>
            <w:u w:val="single"/>
            <w:lang w:eastAsia="bg-BG"/>
          </w:rPr>
          <w:t xml:space="preserve"> </w:t>
        </w:r>
        <w:proofErr w:type="spellStart"/>
        <w:r w:rsidR="00FB5FEC" w:rsidRPr="00C60AC1">
          <w:rPr>
            <w:rFonts w:ascii="Times New Roman" w:hAnsi="Times New Roman" w:cs="Times New Roman"/>
            <w:i/>
            <w:color w:val="0000FF"/>
            <w:sz w:val="24"/>
            <w:szCs w:val="24"/>
            <w:u w:val="single"/>
            <w:lang w:eastAsia="bg-BG"/>
          </w:rPr>
          <w:t>Czech</w:t>
        </w:r>
        <w:proofErr w:type="spellEnd"/>
        <w:r w:rsidR="00FB5FEC" w:rsidRPr="00C60AC1">
          <w:rPr>
            <w:rFonts w:ascii="Times New Roman" w:hAnsi="Times New Roman" w:cs="Times New Roman"/>
            <w:i/>
            <w:color w:val="0000FF"/>
            <w:sz w:val="24"/>
            <w:szCs w:val="24"/>
            <w:u w:val="single"/>
            <w:lang w:eastAsia="bg-BG"/>
          </w:rPr>
          <w:t xml:space="preserve"> Republic (</w:t>
        </w:r>
        <w:proofErr w:type="spellStart"/>
        <w:r w:rsidR="00FB5FEC" w:rsidRPr="00C60AC1">
          <w:rPr>
            <w:rFonts w:ascii="Times New Roman" w:hAnsi="Times New Roman" w:cs="Times New Roman"/>
            <w:i/>
            <w:color w:val="0000FF"/>
            <w:sz w:val="24"/>
            <w:szCs w:val="24"/>
            <w:u w:val="single"/>
            <w:lang w:eastAsia="bg-BG"/>
          </w:rPr>
          <w:t>no</w:t>
        </w:r>
        <w:proofErr w:type="spellEnd"/>
        <w:r w:rsidR="00FB5FEC" w:rsidRPr="00C60AC1">
          <w:rPr>
            <w:rFonts w:ascii="Times New Roman" w:hAnsi="Times New Roman" w:cs="Times New Roman"/>
            <w:i/>
            <w:color w:val="0000FF"/>
            <w:sz w:val="24"/>
            <w:szCs w:val="24"/>
            <w:u w:val="single"/>
            <w:lang w:eastAsia="bg-BG"/>
          </w:rPr>
          <w:t>. 97/11)</w:t>
        </w:r>
      </w:hyperlink>
    </w:p>
    <w:p w14:paraId="400ACE65" w14:textId="77777777" w:rsidR="00C9764E" w:rsidRPr="00C60AC1" w:rsidRDefault="00C9764E" w:rsidP="00C9764E">
      <w:pPr>
        <w:pStyle w:val="JuPara"/>
        <w:ind w:firstLine="0"/>
        <w:contextualSpacing/>
        <w:rPr>
          <w:color w:val="000000"/>
          <w:szCs w:val="24"/>
          <w:lang w:val="bg-BG"/>
        </w:rPr>
      </w:pPr>
    </w:p>
    <w:p w14:paraId="71463330" w14:textId="77777777" w:rsidR="00C9764E" w:rsidRPr="00C60AC1" w:rsidRDefault="00C9764E" w:rsidP="00C9764E">
      <w:pPr>
        <w:pStyle w:val="JuPara"/>
        <w:ind w:firstLine="0"/>
        <w:contextualSpacing/>
        <w:rPr>
          <w:color w:val="000000"/>
          <w:szCs w:val="24"/>
          <w:lang w:val="bg-BG"/>
        </w:rPr>
      </w:pPr>
      <w:r w:rsidRPr="00C60AC1">
        <w:rPr>
          <w:color w:val="000000"/>
          <w:szCs w:val="24"/>
          <w:lang w:val="bg-BG"/>
        </w:rPr>
        <w:t>Съдът обявява жалбата за явно необоснована, тъй като намесата, осъществена с претърсването и изземването в офиса на едноличното ООД, чийто собственик и управител е жалбоподателят, както и в неговия дом, е била „необходима в едно демократично общество“ – националният съд е мотивирал необходимостта от мярката и е очертал достатъчно точно нейния обхват; п</w:t>
      </w:r>
      <w:r w:rsidRPr="00C60AC1">
        <w:rPr>
          <w:szCs w:val="24"/>
          <w:lang w:val="bg-BG"/>
        </w:rPr>
        <w:t xml:space="preserve">ри изпълнението </w:t>
      </w:r>
      <w:r w:rsidRPr="00180795">
        <w:rPr>
          <w:iCs/>
          <w:lang w:val="ru-RU"/>
        </w:rPr>
        <w:t>ѝ</w:t>
      </w:r>
      <w:r w:rsidRPr="00C60AC1">
        <w:rPr>
          <w:szCs w:val="24"/>
          <w:lang w:val="bg-BG"/>
        </w:rPr>
        <w:t xml:space="preserve"> </w:t>
      </w:r>
      <w:r w:rsidRPr="00C60AC1">
        <w:rPr>
          <w:color w:val="000000"/>
          <w:szCs w:val="24"/>
          <w:lang w:val="bg-BG"/>
        </w:rPr>
        <w:t>не е допусната непропорционалност и предвидените гаранции срещу злоупотреба или произвол са приложени на практика.</w:t>
      </w:r>
      <w:r w:rsidRPr="00180795">
        <w:rPr>
          <w:rStyle w:val="normal--char"/>
          <w:iCs/>
          <w:szCs w:val="24"/>
          <w:lang w:val="ru-RU"/>
        </w:rPr>
        <w:t xml:space="preserve"> </w:t>
      </w:r>
      <w:hyperlink r:id="rId2298" w:history="1">
        <w:proofErr w:type="spellStart"/>
        <w:r w:rsidRPr="00180795">
          <w:rPr>
            <w:rStyle w:val="Hyperlink"/>
            <w:iCs/>
            <w:szCs w:val="24"/>
            <w:lang w:val="ru-RU"/>
          </w:rPr>
          <w:t>Бюлетин</w:t>
        </w:r>
        <w:proofErr w:type="spellEnd"/>
        <w:r w:rsidRPr="00180795">
          <w:rPr>
            <w:rStyle w:val="Hyperlink"/>
            <w:iCs/>
            <w:szCs w:val="24"/>
            <w:lang w:val="ru-RU"/>
          </w:rPr>
          <w:t xml:space="preserve"> № 42</w:t>
        </w:r>
      </w:hyperlink>
    </w:p>
    <w:p w14:paraId="2D26AEC0" w14:textId="77777777" w:rsidR="00C9764E" w:rsidRPr="00C60AC1" w:rsidRDefault="00000000" w:rsidP="00B03102">
      <w:pPr>
        <w:pBdr>
          <w:bottom w:val="single" w:sz="4" w:space="1" w:color="auto"/>
        </w:pBdr>
        <w:rPr>
          <w:rFonts w:ascii="Times New Roman" w:hAnsi="Times New Roman" w:cs="Times New Roman"/>
          <w:i/>
          <w:sz w:val="24"/>
          <w:szCs w:val="24"/>
        </w:rPr>
      </w:pPr>
      <w:hyperlink r:id="rId2299" w:history="1">
        <w:proofErr w:type="spellStart"/>
        <w:r w:rsidR="00C9764E" w:rsidRPr="00C60AC1">
          <w:rPr>
            <w:rStyle w:val="Hyperlink"/>
            <w:rFonts w:ascii="Times New Roman" w:hAnsi="Times New Roman" w:cs="Times New Roman"/>
            <w:i/>
            <w:sz w:val="24"/>
            <w:szCs w:val="24"/>
          </w:rPr>
          <w:t>Kolev</w:t>
        </w:r>
        <w:proofErr w:type="spellEnd"/>
        <w:r w:rsidR="00C9764E" w:rsidRPr="00C60AC1">
          <w:rPr>
            <w:rStyle w:val="Hyperlink"/>
            <w:rFonts w:ascii="Times New Roman" w:hAnsi="Times New Roman" w:cs="Times New Roman"/>
            <w:i/>
            <w:sz w:val="24"/>
            <w:szCs w:val="24"/>
          </w:rPr>
          <w:t xml:space="preserve"> v. </w:t>
        </w:r>
        <w:proofErr w:type="spellStart"/>
        <w:r w:rsidR="00C9764E" w:rsidRPr="00C60AC1">
          <w:rPr>
            <w:rStyle w:val="Hyperlink"/>
            <w:rFonts w:ascii="Times New Roman" w:hAnsi="Times New Roman" w:cs="Times New Roman"/>
            <w:i/>
            <w:sz w:val="24"/>
            <w:szCs w:val="24"/>
          </w:rPr>
          <w:t>Bulgaria</w:t>
        </w:r>
        <w:proofErr w:type="spellEnd"/>
        <w:r w:rsidR="00C9764E" w:rsidRPr="00C60AC1">
          <w:rPr>
            <w:rStyle w:val="Hyperlink"/>
            <w:rFonts w:ascii="Times New Roman" w:hAnsi="Times New Roman" w:cs="Times New Roman"/>
            <w:i/>
            <w:sz w:val="24"/>
            <w:szCs w:val="24"/>
          </w:rPr>
          <w:t xml:space="preserve"> (</w:t>
        </w:r>
        <w:proofErr w:type="spellStart"/>
        <w:r w:rsidR="00C9764E" w:rsidRPr="00C60AC1">
          <w:rPr>
            <w:rStyle w:val="Hyperlink"/>
            <w:rFonts w:ascii="Times New Roman" w:hAnsi="Times New Roman" w:cs="Times New Roman"/>
            <w:i/>
            <w:sz w:val="24"/>
            <w:szCs w:val="24"/>
          </w:rPr>
          <w:t>no</w:t>
        </w:r>
        <w:proofErr w:type="spellEnd"/>
        <w:r w:rsidR="00C9764E" w:rsidRPr="00C60AC1">
          <w:rPr>
            <w:rStyle w:val="Hyperlink"/>
            <w:rFonts w:ascii="Times New Roman" w:hAnsi="Times New Roman" w:cs="Times New Roman"/>
            <w:i/>
            <w:sz w:val="24"/>
            <w:szCs w:val="24"/>
          </w:rPr>
          <w:t>. 38482/11)</w:t>
        </w:r>
      </w:hyperlink>
      <w:r w:rsidR="00C9764E" w:rsidRPr="00C60AC1">
        <w:rPr>
          <w:rFonts w:ascii="Times New Roman" w:hAnsi="Times New Roman" w:cs="Times New Roman"/>
          <w:i/>
          <w:sz w:val="24"/>
          <w:szCs w:val="24"/>
        </w:rPr>
        <w:t xml:space="preserve"> - Решение по допустимостта</w:t>
      </w:r>
    </w:p>
    <w:p w14:paraId="18CCC734" w14:textId="63331FE1" w:rsidR="00924869" w:rsidRPr="00C60AC1" w:rsidRDefault="00924869" w:rsidP="00924869">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С претърсването и изземването в дома и офиса на жалбоподателката е осъществена незаконна намеса в правото ѝ на неприкосновеност на жилището и личния живот. Не е взето предварително разрешение от съдия и не е упражнен ефективен последващ съдебен контрол. Съдът установява и нарушение на чл. 13 във връзка с чл. 8 от Конвенцията, тъй като </w:t>
      </w:r>
      <w:r w:rsidRPr="00C60AC1">
        <w:rPr>
          <w:rStyle w:val="sb8d990e2"/>
          <w:rFonts w:ascii="Times New Roman" w:hAnsi="Times New Roman" w:cs="Times New Roman"/>
          <w:sz w:val="24"/>
          <w:szCs w:val="24"/>
        </w:rPr>
        <w:t>искът по Закона за отговорността на държавата не е ефективно средство за защита в случая</w:t>
      </w:r>
      <w:r w:rsidRPr="00C60AC1">
        <w:rPr>
          <w:rFonts w:ascii="Times New Roman" w:hAnsi="Times New Roman" w:cs="Times New Roman"/>
          <w:sz w:val="24"/>
          <w:szCs w:val="24"/>
        </w:rPr>
        <w:t xml:space="preserve"> </w:t>
      </w:r>
      <w:r w:rsidRPr="00C60AC1">
        <w:rPr>
          <w:rFonts w:ascii="Times New Roman" w:hAnsi="Times New Roman" w:cs="Times New Roman"/>
          <w:sz w:val="24"/>
          <w:szCs w:val="24"/>
          <w:lang w:val="es-ES_tradnl"/>
        </w:rPr>
        <w:t>(</w:t>
      </w:r>
      <w:r w:rsidRPr="00C60AC1">
        <w:rPr>
          <w:rFonts w:ascii="Times New Roman" w:hAnsi="Times New Roman" w:cs="Times New Roman"/>
          <w:sz w:val="24"/>
          <w:szCs w:val="24"/>
        </w:rPr>
        <w:t xml:space="preserve">подобно на </w:t>
      </w:r>
      <w:proofErr w:type="spellStart"/>
      <w:r w:rsidRPr="00C60AC1">
        <w:rPr>
          <w:rFonts w:ascii="Times New Roman" w:hAnsi="Times New Roman" w:cs="Times New Roman"/>
          <w:i/>
          <w:sz w:val="24"/>
          <w:szCs w:val="24"/>
          <w:lang w:val="es-ES_tradnl"/>
        </w:rPr>
        <w:t>Gutsanovi</w:t>
      </w:r>
      <w:proofErr w:type="spellEnd"/>
      <w:r w:rsidRPr="00C60AC1">
        <w:rPr>
          <w:rFonts w:ascii="Times New Roman" w:hAnsi="Times New Roman" w:cs="Times New Roman"/>
          <w:i/>
          <w:sz w:val="24"/>
          <w:szCs w:val="24"/>
          <w:lang w:val="es-ES_tradnl"/>
        </w:rPr>
        <w:t xml:space="preserve"> v. Bulgaria</w:t>
      </w:r>
      <w:r w:rsidRPr="00C60AC1">
        <w:rPr>
          <w:rFonts w:ascii="Times New Roman" w:hAnsi="Times New Roman" w:cs="Times New Roman"/>
          <w:sz w:val="24"/>
          <w:szCs w:val="24"/>
        </w:rPr>
        <w:t>,</w:t>
      </w:r>
      <w:r w:rsidRPr="00C60AC1">
        <w:rPr>
          <w:rFonts w:ascii="Times New Roman" w:hAnsi="Times New Roman" w:cs="Times New Roman"/>
          <w:sz w:val="24"/>
          <w:szCs w:val="24"/>
          <w:lang w:val="es-ES_tradnl"/>
        </w:rPr>
        <w:t xml:space="preserve"> no. 34529/10</w:t>
      </w:r>
      <w:r w:rsidRPr="00C60AC1">
        <w:rPr>
          <w:rFonts w:ascii="Times New Roman" w:hAnsi="Times New Roman" w:cs="Times New Roman"/>
          <w:sz w:val="24"/>
          <w:szCs w:val="24"/>
        </w:rPr>
        <w:t xml:space="preserve">, и др. дела срещу България). </w:t>
      </w:r>
      <w:hyperlink r:id="rId2300" w:history="1">
        <w:r w:rsidRPr="00C60AC1">
          <w:rPr>
            <w:rStyle w:val="Hyperlink"/>
            <w:rFonts w:ascii="Times New Roman" w:hAnsi="Times New Roman" w:cs="Times New Roman"/>
            <w:sz w:val="24"/>
            <w:szCs w:val="24"/>
          </w:rPr>
          <w:t>Бюлетин № 44</w:t>
        </w:r>
      </w:hyperlink>
    </w:p>
    <w:p w14:paraId="1A795C2C" w14:textId="5B33EFCF" w:rsidR="00FB5FEC" w:rsidRPr="00C60AC1" w:rsidRDefault="00000000" w:rsidP="00B03102">
      <w:pPr>
        <w:pBdr>
          <w:bottom w:val="single" w:sz="4" w:space="1" w:color="auto"/>
        </w:pBdr>
        <w:spacing w:line="240" w:lineRule="auto"/>
        <w:contextualSpacing/>
        <w:jc w:val="both"/>
        <w:rPr>
          <w:rStyle w:val="Hyperlink"/>
          <w:rFonts w:ascii="Times New Roman" w:hAnsi="Times New Roman" w:cs="Times New Roman"/>
          <w:i/>
          <w:sz w:val="24"/>
          <w:szCs w:val="24"/>
        </w:rPr>
      </w:pPr>
      <w:hyperlink r:id="rId2301" w:history="1">
        <w:proofErr w:type="spellStart"/>
        <w:r w:rsidR="00924869" w:rsidRPr="00C60AC1">
          <w:rPr>
            <w:rStyle w:val="Hyperlink"/>
            <w:rFonts w:ascii="Times New Roman" w:hAnsi="Times New Roman" w:cs="Times New Roman"/>
            <w:i/>
            <w:sz w:val="24"/>
            <w:szCs w:val="24"/>
          </w:rPr>
          <w:t>Ilieva</w:t>
        </w:r>
        <w:proofErr w:type="spellEnd"/>
        <w:r w:rsidR="00924869" w:rsidRPr="00C60AC1">
          <w:rPr>
            <w:rStyle w:val="Hyperlink"/>
            <w:rFonts w:ascii="Times New Roman" w:hAnsi="Times New Roman" w:cs="Times New Roman"/>
            <w:i/>
            <w:sz w:val="24"/>
            <w:szCs w:val="24"/>
          </w:rPr>
          <w:t xml:space="preserve"> v. </w:t>
        </w:r>
        <w:proofErr w:type="spellStart"/>
        <w:r w:rsidR="00924869" w:rsidRPr="00C60AC1">
          <w:rPr>
            <w:rStyle w:val="Hyperlink"/>
            <w:rFonts w:ascii="Times New Roman" w:hAnsi="Times New Roman" w:cs="Times New Roman"/>
            <w:i/>
            <w:sz w:val="24"/>
            <w:szCs w:val="24"/>
          </w:rPr>
          <w:t>Bulgaria</w:t>
        </w:r>
        <w:proofErr w:type="spellEnd"/>
        <w:r w:rsidR="00924869" w:rsidRPr="00C60AC1">
          <w:rPr>
            <w:rStyle w:val="Hyperlink"/>
            <w:rFonts w:ascii="Times New Roman" w:hAnsi="Times New Roman" w:cs="Times New Roman"/>
            <w:i/>
            <w:sz w:val="24"/>
            <w:szCs w:val="24"/>
          </w:rPr>
          <w:t xml:space="preserve"> (</w:t>
        </w:r>
        <w:proofErr w:type="spellStart"/>
        <w:r w:rsidR="00924869" w:rsidRPr="00C60AC1">
          <w:rPr>
            <w:rStyle w:val="Hyperlink"/>
            <w:rFonts w:ascii="Times New Roman" w:hAnsi="Times New Roman" w:cs="Times New Roman"/>
            <w:i/>
            <w:sz w:val="24"/>
            <w:szCs w:val="24"/>
          </w:rPr>
          <w:t>no</w:t>
        </w:r>
        <w:proofErr w:type="spellEnd"/>
        <w:r w:rsidR="00924869" w:rsidRPr="00C60AC1">
          <w:rPr>
            <w:rStyle w:val="Hyperlink"/>
            <w:rFonts w:ascii="Times New Roman" w:hAnsi="Times New Roman" w:cs="Times New Roman"/>
            <w:i/>
            <w:sz w:val="24"/>
            <w:szCs w:val="24"/>
          </w:rPr>
          <w:t>. 22536/11)</w:t>
        </w:r>
      </w:hyperlink>
    </w:p>
    <w:p w14:paraId="23C09ED7" w14:textId="5595EAB2" w:rsidR="00937F98" w:rsidRPr="00C60AC1" w:rsidRDefault="00937F98" w:rsidP="00937F98">
      <w:pPr>
        <w:pStyle w:val="NoSpacing"/>
        <w:jc w:val="both"/>
        <w:rPr>
          <w:rFonts w:ascii="Times New Roman" w:eastAsia="Calibri" w:hAnsi="Times New Roman" w:cs="Times New Roman"/>
          <w:sz w:val="24"/>
          <w:szCs w:val="24"/>
          <w:lang w:val="bg-BG"/>
        </w:rPr>
      </w:pPr>
      <w:proofErr w:type="spellStart"/>
      <w:r w:rsidRPr="00180795">
        <w:rPr>
          <w:rFonts w:ascii="Times New Roman" w:eastAsia="Calibri" w:hAnsi="Times New Roman" w:cs="Times New Roman"/>
          <w:sz w:val="24"/>
          <w:szCs w:val="24"/>
          <w:lang w:val="ru-RU"/>
        </w:rPr>
        <w:t>Преследването</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тормозът</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практикуващи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юристи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представлява</w:t>
      </w:r>
      <w:proofErr w:type="spellEnd"/>
      <w:r w:rsidRPr="00180795">
        <w:rPr>
          <w:rFonts w:ascii="Times New Roman" w:eastAsia="Calibri" w:hAnsi="Times New Roman" w:cs="Times New Roman"/>
          <w:sz w:val="24"/>
          <w:szCs w:val="24"/>
          <w:lang w:val="ru-RU"/>
        </w:rPr>
        <w:t xml:space="preserve"> удар в </w:t>
      </w:r>
      <w:proofErr w:type="spellStart"/>
      <w:r w:rsidRPr="00180795">
        <w:rPr>
          <w:rFonts w:ascii="Times New Roman" w:eastAsia="Calibri" w:hAnsi="Times New Roman" w:cs="Times New Roman"/>
          <w:sz w:val="24"/>
          <w:szCs w:val="24"/>
          <w:lang w:val="ru-RU"/>
        </w:rPr>
        <w:t>самата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сърцевина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системата</w:t>
      </w:r>
      <w:proofErr w:type="spellEnd"/>
      <w:r w:rsidRPr="00180795">
        <w:rPr>
          <w:rFonts w:ascii="Times New Roman" w:eastAsia="Calibri" w:hAnsi="Times New Roman" w:cs="Times New Roman"/>
          <w:sz w:val="24"/>
          <w:szCs w:val="24"/>
          <w:lang w:val="ru-RU"/>
        </w:rPr>
        <w:t xml:space="preserve"> на ЕКПЧ. </w:t>
      </w:r>
      <w:proofErr w:type="spellStart"/>
      <w:r w:rsidRPr="00180795">
        <w:rPr>
          <w:rFonts w:ascii="Times New Roman" w:eastAsia="Calibri" w:hAnsi="Times New Roman" w:cs="Times New Roman"/>
          <w:sz w:val="24"/>
          <w:szCs w:val="24"/>
          <w:lang w:val="ru-RU"/>
        </w:rPr>
        <w:t>Поради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това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претърсванията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техни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жилищни</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служебни</w:t>
      </w:r>
      <w:proofErr w:type="spellEnd"/>
      <w:r w:rsidRPr="00180795">
        <w:rPr>
          <w:rFonts w:ascii="Times New Roman" w:eastAsia="Calibri" w:hAnsi="Times New Roman" w:cs="Times New Roman"/>
          <w:sz w:val="24"/>
          <w:szCs w:val="24"/>
          <w:lang w:val="ru-RU"/>
        </w:rPr>
        <w:t xml:space="preserve"> помещения </w:t>
      </w:r>
      <w:proofErr w:type="spellStart"/>
      <w:r w:rsidRPr="00180795">
        <w:rPr>
          <w:rFonts w:ascii="Times New Roman" w:eastAsia="Calibri" w:hAnsi="Times New Roman" w:cs="Times New Roman"/>
          <w:sz w:val="24"/>
          <w:szCs w:val="24"/>
          <w:lang w:val="ru-RU"/>
        </w:rPr>
        <w:t>следва</w:t>
      </w:r>
      <w:proofErr w:type="spellEnd"/>
      <w:r w:rsidRPr="00180795">
        <w:rPr>
          <w:rFonts w:ascii="Times New Roman" w:eastAsia="Calibri" w:hAnsi="Times New Roman" w:cs="Times New Roman"/>
          <w:sz w:val="24"/>
          <w:szCs w:val="24"/>
          <w:lang w:val="ru-RU"/>
        </w:rPr>
        <w:t xml:space="preserve"> да подлежат на </w:t>
      </w:r>
      <w:proofErr w:type="spellStart"/>
      <w:r w:rsidRPr="00180795">
        <w:rPr>
          <w:rFonts w:ascii="Times New Roman" w:eastAsia="Calibri" w:hAnsi="Times New Roman" w:cs="Times New Roman"/>
          <w:sz w:val="24"/>
          <w:szCs w:val="24"/>
          <w:lang w:val="ru-RU"/>
        </w:rPr>
        <w:t>особено</w:t>
      </w:r>
      <w:proofErr w:type="spellEnd"/>
      <w:r w:rsidRPr="00180795">
        <w:rPr>
          <w:rFonts w:ascii="Times New Roman" w:eastAsia="Calibri" w:hAnsi="Times New Roman" w:cs="Times New Roman"/>
          <w:sz w:val="24"/>
          <w:szCs w:val="24"/>
          <w:lang w:val="ru-RU"/>
        </w:rPr>
        <w:t xml:space="preserve"> строга проверка. </w:t>
      </w:r>
      <w:proofErr w:type="spellStart"/>
      <w:r w:rsidRPr="00180795">
        <w:rPr>
          <w:rFonts w:ascii="Times New Roman" w:eastAsia="Calibri" w:hAnsi="Times New Roman" w:cs="Times New Roman"/>
          <w:sz w:val="24"/>
          <w:szCs w:val="24"/>
          <w:lang w:val="ru-RU"/>
        </w:rPr>
        <w:t>Заповедите</w:t>
      </w:r>
      <w:proofErr w:type="spellEnd"/>
      <w:r w:rsidRPr="00180795">
        <w:rPr>
          <w:rFonts w:ascii="Times New Roman" w:eastAsia="Calibri" w:hAnsi="Times New Roman" w:cs="Times New Roman"/>
          <w:sz w:val="24"/>
          <w:szCs w:val="24"/>
          <w:lang w:val="ru-RU"/>
        </w:rPr>
        <w:t xml:space="preserve"> за </w:t>
      </w:r>
      <w:proofErr w:type="spellStart"/>
      <w:r w:rsidRPr="00180795">
        <w:rPr>
          <w:rFonts w:ascii="Times New Roman" w:eastAsia="Calibri" w:hAnsi="Times New Roman" w:cs="Times New Roman"/>
          <w:sz w:val="24"/>
          <w:szCs w:val="24"/>
          <w:lang w:val="ru-RU"/>
        </w:rPr>
        <w:t>претърсване</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трябва</w:t>
      </w:r>
      <w:proofErr w:type="spellEnd"/>
      <w:r w:rsidRPr="00180795">
        <w:rPr>
          <w:rFonts w:ascii="Times New Roman" w:eastAsia="Calibri" w:hAnsi="Times New Roman" w:cs="Times New Roman"/>
          <w:sz w:val="24"/>
          <w:szCs w:val="24"/>
          <w:lang w:val="ru-RU"/>
        </w:rPr>
        <w:t xml:space="preserve"> да </w:t>
      </w:r>
      <w:proofErr w:type="spellStart"/>
      <w:r w:rsidRPr="00180795">
        <w:rPr>
          <w:rFonts w:ascii="Times New Roman" w:eastAsia="Calibri" w:hAnsi="Times New Roman" w:cs="Times New Roman"/>
          <w:sz w:val="24"/>
          <w:szCs w:val="24"/>
          <w:lang w:val="ru-RU"/>
        </w:rPr>
        <w:t>бъдат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изготвяни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доколкото</w:t>
      </w:r>
      <w:proofErr w:type="spellEnd"/>
      <w:r w:rsidRPr="00180795">
        <w:rPr>
          <w:rFonts w:ascii="Times New Roman" w:eastAsia="Calibri" w:hAnsi="Times New Roman" w:cs="Times New Roman"/>
          <w:sz w:val="24"/>
          <w:szCs w:val="24"/>
          <w:lang w:val="ru-RU"/>
        </w:rPr>
        <w:t xml:space="preserve"> е </w:t>
      </w:r>
      <w:proofErr w:type="spellStart"/>
      <w:r w:rsidRPr="00180795">
        <w:rPr>
          <w:rFonts w:ascii="Times New Roman" w:eastAsia="Calibri" w:hAnsi="Times New Roman" w:cs="Times New Roman"/>
          <w:sz w:val="24"/>
          <w:szCs w:val="24"/>
          <w:lang w:val="ru-RU"/>
        </w:rPr>
        <w:t>възможно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така</w:t>
      </w:r>
      <w:proofErr w:type="spellEnd"/>
      <w:r w:rsidRPr="00180795">
        <w:rPr>
          <w:rFonts w:ascii="Times New Roman" w:eastAsia="Calibri" w:hAnsi="Times New Roman" w:cs="Times New Roman"/>
          <w:sz w:val="24"/>
          <w:szCs w:val="24"/>
          <w:lang w:val="ru-RU"/>
        </w:rPr>
        <w:t xml:space="preserve"> че </w:t>
      </w:r>
      <w:proofErr w:type="spellStart"/>
      <w:r w:rsidRPr="00180795">
        <w:rPr>
          <w:rFonts w:ascii="Times New Roman" w:eastAsia="Calibri" w:hAnsi="Times New Roman" w:cs="Times New Roman"/>
          <w:sz w:val="24"/>
          <w:szCs w:val="24"/>
          <w:lang w:val="ru-RU"/>
        </w:rPr>
        <w:t>ефектът</w:t>
      </w:r>
      <w:proofErr w:type="spellEnd"/>
      <w:r w:rsidRPr="00180795">
        <w:rPr>
          <w:rFonts w:ascii="Times New Roman" w:eastAsia="Calibri" w:hAnsi="Times New Roman" w:cs="Times New Roman"/>
          <w:sz w:val="24"/>
          <w:szCs w:val="24"/>
          <w:lang w:val="ru-RU"/>
        </w:rPr>
        <w:t xml:space="preserve"> от </w:t>
      </w:r>
      <w:proofErr w:type="spellStart"/>
      <w:r w:rsidRPr="00180795">
        <w:rPr>
          <w:rFonts w:ascii="Times New Roman" w:eastAsia="Calibri" w:hAnsi="Times New Roman" w:cs="Times New Roman"/>
          <w:sz w:val="24"/>
          <w:szCs w:val="24"/>
          <w:lang w:val="ru-RU"/>
        </w:rPr>
        <w:t>тях</w:t>
      </w:r>
      <w:proofErr w:type="spellEnd"/>
      <w:r w:rsidRPr="00180795">
        <w:rPr>
          <w:rFonts w:ascii="Times New Roman" w:eastAsia="Calibri" w:hAnsi="Times New Roman" w:cs="Times New Roman"/>
          <w:sz w:val="24"/>
          <w:szCs w:val="24"/>
          <w:lang w:val="ru-RU"/>
        </w:rPr>
        <w:t xml:space="preserve"> да се </w:t>
      </w:r>
      <w:proofErr w:type="spellStart"/>
      <w:r w:rsidRPr="00180795">
        <w:rPr>
          <w:rFonts w:ascii="Times New Roman" w:eastAsia="Calibri" w:hAnsi="Times New Roman" w:cs="Times New Roman"/>
          <w:sz w:val="24"/>
          <w:szCs w:val="24"/>
          <w:lang w:val="ru-RU"/>
        </w:rPr>
        <w:t>запази</w:t>
      </w:r>
      <w:proofErr w:type="spellEnd"/>
      <w:r w:rsidRPr="00180795">
        <w:rPr>
          <w:rFonts w:ascii="Times New Roman" w:eastAsia="Calibri" w:hAnsi="Times New Roman" w:cs="Times New Roman"/>
          <w:sz w:val="24"/>
          <w:szCs w:val="24"/>
          <w:lang w:val="ru-RU"/>
        </w:rPr>
        <w:t xml:space="preserve"> в </w:t>
      </w:r>
      <w:proofErr w:type="spellStart"/>
      <w:r w:rsidRPr="00180795">
        <w:rPr>
          <w:rFonts w:ascii="Times New Roman" w:eastAsia="Calibri" w:hAnsi="Times New Roman" w:cs="Times New Roman"/>
          <w:sz w:val="24"/>
          <w:szCs w:val="24"/>
          <w:lang w:val="ru-RU"/>
        </w:rPr>
        <w:t>разумни</w:t>
      </w:r>
      <w:proofErr w:type="spellEnd"/>
      <w:r w:rsidRPr="00180795">
        <w:rPr>
          <w:rFonts w:ascii="Times New Roman" w:eastAsia="Calibri" w:hAnsi="Times New Roman" w:cs="Times New Roman"/>
          <w:sz w:val="24"/>
          <w:szCs w:val="24"/>
          <w:lang w:val="ru-RU"/>
        </w:rPr>
        <w:t xml:space="preserve"> граници. </w:t>
      </w:r>
      <w:proofErr w:type="spellStart"/>
      <w:r w:rsidRPr="00180795">
        <w:rPr>
          <w:rFonts w:ascii="Times New Roman" w:eastAsia="Calibri" w:hAnsi="Times New Roman" w:cs="Times New Roman"/>
          <w:sz w:val="24"/>
          <w:szCs w:val="24"/>
          <w:lang w:val="ru-RU"/>
        </w:rPr>
        <w:t>Предварителният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съдебен</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контрол</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заповедите</w:t>
      </w:r>
      <w:proofErr w:type="spellEnd"/>
      <w:r w:rsidRPr="00180795">
        <w:rPr>
          <w:rFonts w:ascii="Times New Roman" w:eastAsia="Calibri" w:hAnsi="Times New Roman" w:cs="Times New Roman"/>
          <w:sz w:val="24"/>
          <w:szCs w:val="24"/>
          <w:lang w:val="ru-RU"/>
        </w:rPr>
        <w:t xml:space="preserve"> за </w:t>
      </w:r>
      <w:proofErr w:type="spellStart"/>
      <w:r w:rsidRPr="00180795">
        <w:rPr>
          <w:rFonts w:ascii="Times New Roman" w:eastAsia="Calibri" w:hAnsi="Times New Roman" w:cs="Times New Roman"/>
          <w:sz w:val="24"/>
          <w:szCs w:val="24"/>
          <w:lang w:val="ru-RU"/>
        </w:rPr>
        <w:t>претърсване</w:t>
      </w:r>
      <w:proofErr w:type="spellEnd"/>
      <w:r w:rsidRPr="00180795">
        <w:rPr>
          <w:rFonts w:ascii="Times New Roman" w:eastAsia="Calibri" w:hAnsi="Times New Roman" w:cs="Times New Roman"/>
          <w:sz w:val="24"/>
          <w:szCs w:val="24"/>
          <w:lang w:val="ru-RU"/>
        </w:rPr>
        <w:t xml:space="preserve"> сам по себе си не е </w:t>
      </w:r>
      <w:proofErr w:type="spellStart"/>
      <w:r w:rsidRPr="00180795">
        <w:rPr>
          <w:rFonts w:ascii="Times New Roman" w:eastAsia="Calibri" w:hAnsi="Times New Roman" w:cs="Times New Roman"/>
          <w:sz w:val="24"/>
          <w:szCs w:val="24"/>
          <w:lang w:val="ru-RU"/>
        </w:rPr>
        <w:t>достатъчно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ефективно</w:t>
      </w:r>
      <w:proofErr w:type="spellEnd"/>
      <w:r w:rsidRPr="00180795">
        <w:rPr>
          <w:rFonts w:ascii="Times New Roman" w:eastAsia="Calibri" w:hAnsi="Times New Roman" w:cs="Times New Roman"/>
          <w:sz w:val="24"/>
          <w:szCs w:val="24"/>
          <w:lang w:val="ru-RU"/>
        </w:rPr>
        <w:t xml:space="preserve"> средство за защита </w:t>
      </w:r>
      <w:proofErr w:type="spellStart"/>
      <w:r w:rsidRPr="00180795">
        <w:rPr>
          <w:rFonts w:ascii="Times New Roman" w:eastAsia="Calibri" w:hAnsi="Times New Roman" w:cs="Times New Roman"/>
          <w:sz w:val="24"/>
          <w:szCs w:val="24"/>
          <w:lang w:val="ru-RU"/>
        </w:rPr>
        <w:t>срещу</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злоупотреба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Законът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трябва</w:t>
      </w:r>
      <w:proofErr w:type="spellEnd"/>
      <w:r w:rsidRPr="00180795">
        <w:rPr>
          <w:rFonts w:ascii="Times New Roman" w:eastAsia="Calibri" w:hAnsi="Times New Roman" w:cs="Times New Roman"/>
          <w:sz w:val="24"/>
          <w:szCs w:val="24"/>
          <w:lang w:val="ru-RU"/>
        </w:rPr>
        <w:t xml:space="preserve"> да предоставя </w:t>
      </w:r>
      <w:proofErr w:type="spellStart"/>
      <w:r w:rsidRPr="00180795">
        <w:rPr>
          <w:rFonts w:ascii="Times New Roman" w:eastAsia="Calibri" w:hAnsi="Times New Roman" w:cs="Times New Roman"/>
          <w:sz w:val="24"/>
          <w:szCs w:val="24"/>
          <w:lang w:val="ru-RU"/>
        </w:rPr>
        <w:t>специфични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процедурни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гаранции</w:t>
      </w:r>
      <w:proofErr w:type="spellEnd"/>
      <w:r w:rsidRPr="00180795">
        <w:rPr>
          <w:rFonts w:ascii="Times New Roman" w:eastAsia="Calibri" w:hAnsi="Times New Roman" w:cs="Times New Roman"/>
          <w:sz w:val="24"/>
          <w:szCs w:val="24"/>
          <w:lang w:val="ru-RU"/>
        </w:rPr>
        <w:t xml:space="preserve"> при </w:t>
      </w:r>
      <w:proofErr w:type="spellStart"/>
      <w:r w:rsidRPr="00180795">
        <w:rPr>
          <w:rFonts w:ascii="Times New Roman" w:eastAsia="Calibri" w:hAnsi="Times New Roman" w:cs="Times New Roman"/>
          <w:sz w:val="24"/>
          <w:szCs w:val="24"/>
          <w:lang w:val="ru-RU"/>
        </w:rPr>
        <w:t>извършването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претърсване</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жилищни</w:t>
      </w:r>
      <w:proofErr w:type="spellEnd"/>
      <w:r w:rsidRPr="00180795">
        <w:rPr>
          <w:rFonts w:ascii="Times New Roman" w:eastAsia="Calibri" w:hAnsi="Times New Roman" w:cs="Times New Roman"/>
          <w:sz w:val="24"/>
          <w:szCs w:val="24"/>
          <w:lang w:val="ru-RU"/>
        </w:rPr>
        <w:t xml:space="preserve"> или </w:t>
      </w:r>
      <w:proofErr w:type="spellStart"/>
      <w:r w:rsidRPr="00180795">
        <w:rPr>
          <w:rFonts w:ascii="Times New Roman" w:eastAsia="Calibri" w:hAnsi="Times New Roman" w:cs="Times New Roman"/>
          <w:sz w:val="24"/>
          <w:szCs w:val="24"/>
          <w:lang w:val="ru-RU"/>
        </w:rPr>
        <w:t>служебни</w:t>
      </w:r>
      <w:proofErr w:type="spellEnd"/>
      <w:r w:rsidRPr="00180795">
        <w:rPr>
          <w:rFonts w:ascii="Times New Roman" w:eastAsia="Calibri" w:hAnsi="Times New Roman" w:cs="Times New Roman"/>
          <w:sz w:val="24"/>
          <w:szCs w:val="24"/>
          <w:lang w:val="ru-RU"/>
        </w:rPr>
        <w:t xml:space="preserve"> помещения на </w:t>
      </w:r>
      <w:proofErr w:type="spellStart"/>
      <w:r w:rsidRPr="00180795">
        <w:rPr>
          <w:rFonts w:ascii="Times New Roman" w:eastAsia="Calibri" w:hAnsi="Times New Roman" w:cs="Times New Roman"/>
          <w:sz w:val="24"/>
          <w:szCs w:val="24"/>
          <w:lang w:val="ru-RU"/>
        </w:rPr>
        <w:t>юристи</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изземване</w:t>
      </w:r>
      <w:proofErr w:type="spellEnd"/>
      <w:r w:rsidRPr="00180795">
        <w:rPr>
          <w:rFonts w:ascii="Times New Roman" w:eastAsia="Calibri" w:hAnsi="Times New Roman" w:cs="Times New Roman"/>
          <w:sz w:val="24"/>
          <w:szCs w:val="24"/>
          <w:lang w:val="ru-RU"/>
        </w:rPr>
        <w:t xml:space="preserve"> на вещи и </w:t>
      </w:r>
      <w:proofErr w:type="spellStart"/>
      <w:r w:rsidRPr="00180795">
        <w:rPr>
          <w:rFonts w:ascii="Times New Roman" w:eastAsia="Calibri" w:hAnsi="Times New Roman" w:cs="Times New Roman"/>
          <w:sz w:val="24"/>
          <w:szCs w:val="24"/>
          <w:lang w:val="ru-RU"/>
        </w:rPr>
        <w:t>документи</w:t>
      </w:r>
      <w:proofErr w:type="spellEnd"/>
      <w:r w:rsidRPr="00180795">
        <w:rPr>
          <w:rFonts w:ascii="Times New Roman" w:eastAsia="Calibri" w:hAnsi="Times New Roman" w:cs="Times New Roman"/>
          <w:sz w:val="24"/>
          <w:szCs w:val="24"/>
          <w:lang w:val="ru-RU"/>
        </w:rPr>
        <w:t xml:space="preserve"> от </w:t>
      </w:r>
      <w:proofErr w:type="spellStart"/>
      <w:r w:rsidRPr="00180795">
        <w:rPr>
          <w:rFonts w:ascii="Times New Roman" w:eastAsia="Calibri" w:hAnsi="Times New Roman" w:cs="Times New Roman"/>
          <w:sz w:val="24"/>
          <w:szCs w:val="24"/>
          <w:lang w:val="ru-RU"/>
        </w:rPr>
        <w:t>тях</w:t>
      </w:r>
      <w:proofErr w:type="spellEnd"/>
      <w:r w:rsidRPr="00180795">
        <w:rPr>
          <w:rFonts w:ascii="Times New Roman" w:eastAsia="Calibri" w:hAnsi="Times New Roman" w:cs="Times New Roman"/>
          <w:sz w:val="24"/>
          <w:szCs w:val="24"/>
          <w:lang w:val="ru-RU"/>
        </w:rPr>
        <w:t>.</w:t>
      </w:r>
      <w:r w:rsidRPr="00C60AC1">
        <w:rPr>
          <w:rFonts w:ascii="Times New Roman" w:eastAsia="Calibri" w:hAnsi="Times New Roman" w:cs="Times New Roman"/>
          <w:sz w:val="24"/>
          <w:szCs w:val="24"/>
          <w:lang w:val="bg-BG"/>
        </w:rPr>
        <w:t xml:space="preserve"> </w:t>
      </w:r>
      <w:hyperlink r:id="rId2302" w:history="1">
        <w:r w:rsidR="00B0006D" w:rsidRPr="00C60AC1">
          <w:rPr>
            <w:rStyle w:val="Hyperlink"/>
            <w:rFonts w:ascii="Times New Roman" w:hAnsi="Times New Roman" w:cs="Times New Roman"/>
            <w:sz w:val="24"/>
            <w:szCs w:val="24"/>
            <w:lang w:val="bg-BG"/>
          </w:rPr>
          <w:t>Бюлетин № 46</w:t>
        </w:r>
      </w:hyperlink>
    </w:p>
    <w:p w14:paraId="2F9A6E35" w14:textId="6CC8B506" w:rsidR="00937F98" w:rsidRPr="00180795" w:rsidRDefault="00000000" w:rsidP="00937F98">
      <w:pPr>
        <w:pStyle w:val="NoSpacing"/>
        <w:pBdr>
          <w:bottom w:val="single" w:sz="4" w:space="1" w:color="auto"/>
        </w:pBdr>
        <w:jc w:val="both"/>
        <w:rPr>
          <w:rFonts w:ascii="Times New Roman" w:eastAsia="Calibri" w:hAnsi="Times New Roman" w:cs="Times New Roman"/>
          <w:i/>
          <w:iCs/>
          <w:color w:val="0563C1"/>
          <w:sz w:val="24"/>
          <w:szCs w:val="24"/>
          <w:u w:val="single"/>
          <w:lang w:val="ru-RU"/>
        </w:rPr>
      </w:pPr>
      <w:hyperlink r:id="rId2303" w:anchor="{%22itemid%22:[%22001-200719%22]}" w:history="1">
        <w:r w:rsidR="00937F98" w:rsidRPr="00C60AC1">
          <w:rPr>
            <w:rFonts w:ascii="Times New Roman" w:eastAsia="Calibri" w:hAnsi="Times New Roman" w:cs="Times New Roman"/>
            <w:i/>
            <w:iCs/>
            <w:color w:val="0563C1"/>
            <w:sz w:val="24"/>
            <w:szCs w:val="24"/>
            <w:u w:val="single"/>
          </w:rPr>
          <w:t>Kruglov</w:t>
        </w:r>
        <w:r w:rsidR="00937F98" w:rsidRPr="00180795">
          <w:rPr>
            <w:rFonts w:ascii="Times New Roman" w:eastAsia="Calibri" w:hAnsi="Times New Roman" w:cs="Times New Roman"/>
            <w:i/>
            <w:iCs/>
            <w:color w:val="0563C1"/>
            <w:sz w:val="24"/>
            <w:szCs w:val="24"/>
            <w:u w:val="single"/>
            <w:lang w:val="ru-RU"/>
          </w:rPr>
          <w:t xml:space="preserve"> </w:t>
        </w:r>
        <w:r w:rsidR="00937F98" w:rsidRPr="00C60AC1">
          <w:rPr>
            <w:rFonts w:ascii="Times New Roman" w:eastAsia="Calibri" w:hAnsi="Times New Roman" w:cs="Times New Roman"/>
            <w:i/>
            <w:iCs/>
            <w:color w:val="0563C1"/>
            <w:sz w:val="24"/>
            <w:szCs w:val="24"/>
            <w:u w:val="single"/>
          </w:rPr>
          <w:t>and</w:t>
        </w:r>
        <w:r w:rsidR="00937F98" w:rsidRPr="00180795">
          <w:rPr>
            <w:rFonts w:ascii="Times New Roman" w:eastAsia="Calibri" w:hAnsi="Times New Roman" w:cs="Times New Roman"/>
            <w:i/>
            <w:iCs/>
            <w:color w:val="0563C1"/>
            <w:sz w:val="24"/>
            <w:szCs w:val="24"/>
            <w:u w:val="single"/>
            <w:lang w:val="ru-RU"/>
          </w:rPr>
          <w:t xml:space="preserve"> </w:t>
        </w:r>
        <w:r w:rsidR="00937F98" w:rsidRPr="00C60AC1">
          <w:rPr>
            <w:rFonts w:ascii="Times New Roman" w:eastAsia="Calibri" w:hAnsi="Times New Roman" w:cs="Times New Roman"/>
            <w:i/>
            <w:iCs/>
            <w:color w:val="0563C1"/>
            <w:sz w:val="24"/>
            <w:szCs w:val="24"/>
            <w:u w:val="single"/>
          </w:rPr>
          <w:t>others</w:t>
        </w:r>
        <w:r w:rsidR="00937F98" w:rsidRPr="00180795">
          <w:rPr>
            <w:rFonts w:ascii="Times New Roman" w:eastAsia="Calibri" w:hAnsi="Times New Roman" w:cs="Times New Roman"/>
            <w:i/>
            <w:iCs/>
            <w:color w:val="0563C1"/>
            <w:sz w:val="24"/>
            <w:szCs w:val="24"/>
            <w:u w:val="single"/>
            <w:lang w:val="ru-RU"/>
          </w:rPr>
          <w:t xml:space="preserve"> </w:t>
        </w:r>
        <w:r w:rsidR="00937F98" w:rsidRPr="00C60AC1">
          <w:rPr>
            <w:rFonts w:ascii="Times New Roman" w:eastAsia="Calibri" w:hAnsi="Times New Roman" w:cs="Times New Roman"/>
            <w:i/>
            <w:iCs/>
            <w:color w:val="0563C1"/>
            <w:sz w:val="24"/>
            <w:szCs w:val="24"/>
            <w:u w:val="single"/>
          </w:rPr>
          <w:t>v</w:t>
        </w:r>
        <w:r w:rsidR="00937F98" w:rsidRPr="00180795">
          <w:rPr>
            <w:rFonts w:ascii="Times New Roman" w:eastAsia="Calibri" w:hAnsi="Times New Roman" w:cs="Times New Roman"/>
            <w:i/>
            <w:iCs/>
            <w:color w:val="0563C1"/>
            <w:sz w:val="24"/>
            <w:szCs w:val="24"/>
            <w:u w:val="single"/>
            <w:lang w:val="ru-RU"/>
          </w:rPr>
          <w:t xml:space="preserve">. </w:t>
        </w:r>
        <w:r w:rsidR="00937F98" w:rsidRPr="00C60AC1">
          <w:rPr>
            <w:rFonts w:ascii="Times New Roman" w:eastAsia="Calibri" w:hAnsi="Times New Roman" w:cs="Times New Roman"/>
            <w:i/>
            <w:iCs/>
            <w:color w:val="0563C1"/>
            <w:sz w:val="24"/>
            <w:szCs w:val="24"/>
            <w:u w:val="single"/>
          </w:rPr>
          <w:t>Russia</w:t>
        </w:r>
        <w:r w:rsidR="00937F98" w:rsidRPr="00180795">
          <w:rPr>
            <w:rFonts w:ascii="Times New Roman" w:eastAsia="Calibri" w:hAnsi="Times New Roman" w:cs="Times New Roman"/>
            <w:i/>
            <w:iCs/>
            <w:color w:val="0563C1"/>
            <w:sz w:val="24"/>
            <w:szCs w:val="24"/>
            <w:u w:val="single"/>
            <w:lang w:val="ru-RU"/>
          </w:rPr>
          <w:t xml:space="preserve"> (</w:t>
        </w:r>
        <w:proofErr w:type="spellStart"/>
        <w:r w:rsidR="00937F98" w:rsidRPr="00C60AC1">
          <w:rPr>
            <w:rFonts w:ascii="Times New Roman" w:eastAsia="Calibri" w:hAnsi="Times New Roman" w:cs="Times New Roman"/>
            <w:i/>
            <w:iCs/>
            <w:color w:val="0563C1"/>
            <w:sz w:val="24"/>
            <w:szCs w:val="24"/>
            <w:u w:val="single"/>
          </w:rPr>
          <w:t>nos</w:t>
        </w:r>
        <w:proofErr w:type="spellEnd"/>
        <w:r w:rsidR="00937F98" w:rsidRPr="00180795">
          <w:rPr>
            <w:rFonts w:ascii="Times New Roman" w:eastAsia="Calibri" w:hAnsi="Times New Roman" w:cs="Times New Roman"/>
            <w:i/>
            <w:iCs/>
            <w:color w:val="0563C1"/>
            <w:sz w:val="24"/>
            <w:szCs w:val="24"/>
            <w:u w:val="single"/>
            <w:lang w:val="ru-RU"/>
          </w:rPr>
          <w:t xml:space="preserve">. 11264/04 и 15 </w:t>
        </w:r>
        <w:proofErr w:type="spellStart"/>
        <w:r w:rsidR="00937F98" w:rsidRPr="00180795">
          <w:rPr>
            <w:rFonts w:ascii="Times New Roman" w:eastAsia="Calibri" w:hAnsi="Times New Roman" w:cs="Times New Roman"/>
            <w:i/>
            <w:iCs/>
            <w:color w:val="0563C1"/>
            <w:sz w:val="24"/>
            <w:szCs w:val="24"/>
            <w:u w:val="single"/>
            <w:lang w:val="ru-RU"/>
          </w:rPr>
          <w:t>други</w:t>
        </w:r>
        <w:proofErr w:type="spellEnd"/>
        <w:r w:rsidR="00937F98" w:rsidRPr="00180795">
          <w:rPr>
            <w:rFonts w:ascii="Times New Roman" w:eastAsia="Calibri" w:hAnsi="Times New Roman" w:cs="Times New Roman"/>
            <w:i/>
            <w:iCs/>
            <w:color w:val="0563C1"/>
            <w:sz w:val="24"/>
            <w:szCs w:val="24"/>
            <w:u w:val="single"/>
            <w:lang w:val="ru-RU"/>
          </w:rPr>
          <w:t>)</w:t>
        </w:r>
      </w:hyperlink>
    </w:p>
    <w:p w14:paraId="46E4F636" w14:textId="77777777" w:rsidR="0059019D" w:rsidRDefault="0059019D" w:rsidP="0059019D">
      <w:pPr>
        <w:pStyle w:val="JuList"/>
        <w:ind w:left="0" w:firstLine="0"/>
      </w:pPr>
    </w:p>
    <w:p w14:paraId="54EAA1B3" w14:textId="5A77208E" w:rsidR="0059019D" w:rsidRPr="0059019D" w:rsidRDefault="0059019D" w:rsidP="0059019D">
      <w:pPr>
        <w:pStyle w:val="JuList"/>
        <w:ind w:left="0" w:firstLine="0"/>
        <w:rPr>
          <w:lang w:val="bg-BG"/>
        </w:rPr>
      </w:pPr>
      <w:proofErr w:type="spellStart"/>
      <w:r w:rsidRPr="009F5F50">
        <w:t>Изпълнението</w:t>
      </w:r>
      <w:proofErr w:type="spellEnd"/>
      <w:r w:rsidRPr="009F5F50">
        <w:t xml:space="preserve"> на </w:t>
      </w:r>
      <w:proofErr w:type="spellStart"/>
      <w:r w:rsidRPr="009F5F50">
        <w:t>решение</w:t>
      </w:r>
      <w:proofErr w:type="spellEnd"/>
      <w:r w:rsidRPr="009F5F50">
        <w:t xml:space="preserve"> </w:t>
      </w:r>
      <w:proofErr w:type="spellStart"/>
      <w:r w:rsidRPr="009F5F50">
        <w:t>за</w:t>
      </w:r>
      <w:proofErr w:type="spellEnd"/>
      <w:r w:rsidRPr="009F5F50">
        <w:t xml:space="preserve"> </w:t>
      </w:r>
      <w:proofErr w:type="spellStart"/>
      <w:r w:rsidRPr="009F5F50">
        <w:t>евикция</w:t>
      </w:r>
      <w:proofErr w:type="spellEnd"/>
      <w:r w:rsidRPr="009F5F50">
        <w:t xml:space="preserve"> на жалбоподателката и </w:t>
      </w:r>
      <w:proofErr w:type="spellStart"/>
      <w:r w:rsidRPr="009F5F50">
        <w:t>дъщеря</w:t>
      </w:r>
      <w:proofErr w:type="spellEnd"/>
      <w:r w:rsidRPr="009F5F50">
        <w:t xml:space="preserve"> ѝ от </w:t>
      </w:r>
      <w:proofErr w:type="spellStart"/>
      <w:r w:rsidRPr="009F5F50">
        <w:t>незаконно</w:t>
      </w:r>
      <w:proofErr w:type="spellEnd"/>
      <w:r w:rsidRPr="009F5F50">
        <w:t xml:space="preserve"> </w:t>
      </w:r>
      <w:proofErr w:type="spellStart"/>
      <w:r w:rsidRPr="009F5F50">
        <w:t>построена</w:t>
      </w:r>
      <w:proofErr w:type="spellEnd"/>
      <w:r w:rsidRPr="009F5F50">
        <w:t xml:space="preserve"> </w:t>
      </w:r>
      <w:proofErr w:type="spellStart"/>
      <w:r w:rsidRPr="009F5F50">
        <w:t>къща</w:t>
      </w:r>
      <w:proofErr w:type="spellEnd"/>
      <w:r w:rsidRPr="009F5F50">
        <w:t xml:space="preserve"> </w:t>
      </w:r>
      <w:proofErr w:type="spellStart"/>
      <w:r w:rsidRPr="009F5F50">
        <w:t>без</w:t>
      </w:r>
      <w:proofErr w:type="spellEnd"/>
      <w:r w:rsidRPr="009F5F50">
        <w:t xml:space="preserve"> </w:t>
      </w:r>
      <w:proofErr w:type="spellStart"/>
      <w:r w:rsidRPr="009F5F50">
        <w:t>съдилищата</w:t>
      </w:r>
      <w:proofErr w:type="spellEnd"/>
      <w:r w:rsidRPr="009F5F50">
        <w:t xml:space="preserve"> </w:t>
      </w:r>
      <w:proofErr w:type="spellStart"/>
      <w:r w:rsidRPr="009F5F50">
        <w:t>да</w:t>
      </w:r>
      <w:proofErr w:type="spellEnd"/>
      <w:r w:rsidRPr="009F5F50">
        <w:t xml:space="preserve"> </w:t>
      </w:r>
      <w:proofErr w:type="spellStart"/>
      <w:r w:rsidRPr="009F5F50">
        <w:t>са</w:t>
      </w:r>
      <w:proofErr w:type="spellEnd"/>
      <w:r w:rsidRPr="009F5F50">
        <w:t xml:space="preserve"> </w:t>
      </w:r>
      <w:proofErr w:type="spellStart"/>
      <w:r w:rsidRPr="009F5F50">
        <w:t>извършили</w:t>
      </w:r>
      <w:proofErr w:type="spellEnd"/>
      <w:r w:rsidRPr="009F5F50">
        <w:t xml:space="preserve"> </w:t>
      </w:r>
      <w:proofErr w:type="spellStart"/>
      <w:r w:rsidRPr="009F5F50">
        <w:t>адекватна</w:t>
      </w:r>
      <w:proofErr w:type="spellEnd"/>
      <w:r w:rsidRPr="009F5F50">
        <w:t xml:space="preserve"> </w:t>
      </w:r>
      <w:proofErr w:type="spellStart"/>
      <w:r w:rsidRPr="009F5F50">
        <w:t>преценка</w:t>
      </w:r>
      <w:proofErr w:type="spellEnd"/>
      <w:r w:rsidRPr="009F5F50">
        <w:t xml:space="preserve"> на </w:t>
      </w:r>
      <w:proofErr w:type="spellStart"/>
      <w:r w:rsidRPr="009F5F50">
        <w:t>пропорционалността</w:t>
      </w:r>
      <w:proofErr w:type="spellEnd"/>
      <w:r w:rsidRPr="009F5F50">
        <w:t xml:space="preserve"> на </w:t>
      </w:r>
      <w:proofErr w:type="spellStart"/>
      <w:r w:rsidRPr="009F5F50">
        <w:t>намесата</w:t>
      </w:r>
      <w:proofErr w:type="spellEnd"/>
      <w:r w:rsidRPr="009F5F50">
        <w:t xml:space="preserve"> </w:t>
      </w:r>
      <w:proofErr w:type="spellStart"/>
      <w:r w:rsidRPr="009F5F50">
        <w:t>би</w:t>
      </w:r>
      <w:proofErr w:type="spellEnd"/>
      <w:r w:rsidRPr="009F5F50">
        <w:t xml:space="preserve"> </w:t>
      </w:r>
      <w:proofErr w:type="spellStart"/>
      <w:r w:rsidRPr="009F5F50">
        <w:t>представлявало</w:t>
      </w:r>
      <w:proofErr w:type="spellEnd"/>
      <w:r w:rsidRPr="009F5F50">
        <w:t xml:space="preserve"> </w:t>
      </w:r>
      <w:proofErr w:type="spellStart"/>
      <w:r w:rsidRPr="009F5F50">
        <w:t>нарушение</w:t>
      </w:r>
      <w:proofErr w:type="spellEnd"/>
      <w:r w:rsidRPr="009F5F50">
        <w:t xml:space="preserve"> на </w:t>
      </w:r>
      <w:proofErr w:type="spellStart"/>
      <w:r w:rsidRPr="009F5F50">
        <w:t>правото</w:t>
      </w:r>
      <w:proofErr w:type="spellEnd"/>
      <w:r w:rsidRPr="009F5F50">
        <w:t xml:space="preserve"> на </w:t>
      </w:r>
      <w:proofErr w:type="spellStart"/>
      <w:r w:rsidRPr="009F5F50">
        <w:t>неприкосновеност</w:t>
      </w:r>
      <w:proofErr w:type="spellEnd"/>
      <w:r w:rsidRPr="009F5F50">
        <w:t xml:space="preserve"> на </w:t>
      </w:r>
      <w:proofErr w:type="spellStart"/>
      <w:r w:rsidRPr="009F5F50">
        <w:t>жилището</w:t>
      </w:r>
      <w:proofErr w:type="spellEnd"/>
      <w:r w:rsidRPr="009F5F50">
        <w:t xml:space="preserve">. </w:t>
      </w:r>
      <w:hyperlink r:id="rId2304" w:history="1">
        <w:r w:rsidR="009A422F" w:rsidRPr="009A422F">
          <w:rPr>
            <w:rStyle w:val="Hyperlink"/>
            <w:lang w:val="bg-BG"/>
          </w:rPr>
          <w:t>Бюлетин № 65</w:t>
        </w:r>
      </w:hyperlink>
    </w:p>
    <w:p w14:paraId="406DF206" w14:textId="2BC0F309" w:rsidR="0059019D" w:rsidRDefault="00000000" w:rsidP="0059019D">
      <w:pPr>
        <w:pStyle w:val="JuList"/>
        <w:pBdr>
          <w:bottom w:val="single" w:sz="4" w:space="1" w:color="auto"/>
        </w:pBdr>
        <w:ind w:left="0" w:firstLine="0"/>
        <w:rPr>
          <w:rStyle w:val="Hyperlink"/>
          <w:i/>
          <w:iCs/>
        </w:rPr>
      </w:pPr>
      <w:hyperlink r:id="rId2305" w:history="1">
        <w:r w:rsidR="0059019D" w:rsidRPr="009F5F50">
          <w:rPr>
            <w:rStyle w:val="Hyperlink"/>
            <w:i/>
            <w:iCs/>
          </w:rPr>
          <w:t>Ahmadova v. Azerbaijan (no. 9437/12)</w:t>
        </w:r>
      </w:hyperlink>
    </w:p>
    <w:p w14:paraId="24386415" w14:textId="22643BDE" w:rsidR="0059019D" w:rsidRDefault="0059019D" w:rsidP="0059019D">
      <w:pPr>
        <w:pStyle w:val="JuList"/>
        <w:ind w:left="0" w:firstLine="0"/>
        <w:rPr>
          <w:rStyle w:val="Hyperlink"/>
          <w:i/>
          <w:iCs/>
        </w:rPr>
      </w:pPr>
    </w:p>
    <w:p w14:paraId="7A597D00" w14:textId="63359B65" w:rsidR="0059019D" w:rsidRPr="00D066A1" w:rsidRDefault="00D066A1" w:rsidP="0059019D">
      <w:pPr>
        <w:pStyle w:val="JuList"/>
        <w:ind w:left="0" w:firstLine="0"/>
        <w:rPr>
          <w:lang w:val="bg-BG"/>
        </w:rPr>
      </w:pPr>
      <w:proofErr w:type="spellStart"/>
      <w:r w:rsidRPr="00D066A1">
        <w:t>Поведението</w:t>
      </w:r>
      <w:proofErr w:type="spellEnd"/>
      <w:r w:rsidRPr="00D066A1">
        <w:t xml:space="preserve"> на </w:t>
      </w:r>
      <w:proofErr w:type="spellStart"/>
      <w:r w:rsidRPr="00D066A1">
        <w:t>жалбоподателя</w:t>
      </w:r>
      <w:proofErr w:type="spellEnd"/>
      <w:r w:rsidRPr="00D066A1">
        <w:t xml:space="preserve">, </w:t>
      </w:r>
      <w:proofErr w:type="spellStart"/>
      <w:r w:rsidRPr="00D066A1">
        <w:t>отказал</w:t>
      </w:r>
      <w:proofErr w:type="spellEnd"/>
      <w:r w:rsidRPr="00D066A1">
        <w:t xml:space="preserve"> </w:t>
      </w:r>
      <w:proofErr w:type="spellStart"/>
      <w:r w:rsidRPr="00D066A1">
        <w:t>доброволно</w:t>
      </w:r>
      <w:proofErr w:type="spellEnd"/>
      <w:r w:rsidRPr="00D066A1">
        <w:t xml:space="preserve"> </w:t>
      </w:r>
      <w:proofErr w:type="spellStart"/>
      <w:r w:rsidRPr="00D066A1">
        <w:t>да</w:t>
      </w:r>
      <w:proofErr w:type="spellEnd"/>
      <w:r w:rsidRPr="00D066A1">
        <w:t xml:space="preserve"> </w:t>
      </w:r>
      <w:proofErr w:type="spellStart"/>
      <w:r w:rsidRPr="00D066A1">
        <w:t>върне</w:t>
      </w:r>
      <w:proofErr w:type="spellEnd"/>
      <w:r w:rsidRPr="00D066A1">
        <w:t xml:space="preserve"> </w:t>
      </w:r>
      <w:proofErr w:type="spellStart"/>
      <w:r w:rsidRPr="00D066A1">
        <w:t>майка</w:t>
      </w:r>
      <w:proofErr w:type="spellEnd"/>
      <w:r w:rsidRPr="00D066A1">
        <w:t xml:space="preserve"> </w:t>
      </w:r>
      <w:proofErr w:type="spellStart"/>
      <w:r w:rsidRPr="00D066A1">
        <w:t>си</w:t>
      </w:r>
      <w:proofErr w:type="spellEnd"/>
      <w:r w:rsidRPr="00D066A1">
        <w:t xml:space="preserve"> в </w:t>
      </w:r>
      <w:proofErr w:type="spellStart"/>
      <w:r w:rsidRPr="00D066A1">
        <w:t>дом</w:t>
      </w:r>
      <w:proofErr w:type="spellEnd"/>
      <w:r w:rsidRPr="00D066A1">
        <w:t xml:space="preserve"> </w:t>
      </w:r>
      <w:proofErr w:type="spellStart"/>
      <w:r w:rsidRPr="00D066A1">
        <w:t>за</w:t>
      </w:r>
      <w:proofErr w:type="spellEnd"/>
      <w:r w:rsidRPr="00D066A1">
        <w:t xml:space="preserve"> </w:t>
      </w:r>
      <w:proofErr w:type="spellStart"/>
      <w:r w:rsidRPr="00D066A1">
        <w:t>възрастни</w:t>
      </w:r>
      <w:proofErr w:type="spellEnd"/>
      <w:r w:rsidRPr="00D066A1">
        <w:t xml:space="preserve"> </w:t>
      </w:r>
      <w:proofErr w:type="spellStart"/>
      <w:r w:rsidRPr="00D066A1">
        <w:t>хора</w:t>
      </w:r>
      <w:proofErr w:type="spellEnd"/>
      <w:r w:rsidRPr="00D066A1">
        <w:t xml:space="preserve">, е </w:t>
      </w:r>
      <w:proofErr w:type="spellStart"/>
      <w:r w:rsidRPr="00D066A1">
        <w:t>наложило</w:t>
      </w:r>
      <w:proofErr w:type="spellEnd"/>
      <w:r w:rsidRPr="00D066A1">
        <w:t xml:space="preserve"> </w:t>
      </w:r>
      <w:proofErr w:type="spellStart"/>
      <w:r w:rsidRPr="00D066A1">
        <w:t>полицейската</w:t>
      </w:r>
      <w:proofErr w:type="spellEnd"/>
      <w:r w:rsidRPr="00D066A1">
        <w:t xml:space="preserve"> </w:t>
      </w:r>
      <w:proofErr w:type="spellStart"/>
      <w:r w:rsidRPr="00D066A1">
        <w:t>намеса</w:t>
      </w:r>
      <w:proofErr w:type="spellEnd"/>
      <w:r w:rsidRPr="00D066A1">
        <w:t xml:space="preserve"> в </w:t>
      </w:r>
      <w:proofErr w:type="spellStart"/>
      <w:r w:rsidRPr="00D066A1">
        <w:t>дома</w:t>
      </w:r>
      <w:proofErr w:type="spellEnd"/>
      <w:r w:rsidRPr="00D066A1">
        <w:t xml:space="preserve"> на </w:t>
      </w:r>
      <w:proofErr w:type="spellStart"/>
      <w:r w:rsidRPr="00D066A1">
        <w:t>жалбоподателя</w:t>
      </w:r>
      <w:proofErr w:type="spellEnd"/>
      <w:r w:rsidRPr="00D066A1">
        <w:t xml:space="preserve"> в </w:t>
      </w:r>
      <w:proofErr w:type="spellStart"/>
      <w:r w:rsidRPr="00D066A1">
        <w:t>рамките</w:t>
      </w:r>
      <w:proofErr w:type="spellEnd"/>
      <w:r w:rsidRPr="00D066A1">
        <w:t xml:space="preserve"> на </w:t>
      </w:r>
      <w:proofErr w:type="spellStart"/>
      <w:r w:rsidRPr="00D066A1">
        <w:t>ускорено</w:t>
      </w:r>
      <w:proofErr w:type="spellEnd"/>
      <w:r w:rsidRPr="00D066A1">
        <w:t xml:space="preserve"> </w:t>
      </w:r>
      <w:proofErr w:type="spellStart"/>
      <w:r w:rsidRPr="00D066A1">
        <w:t>полицейско</w:t>
      </w:r>
      <w:proofErr w:type="spellEnd"/>
      <w:r w:rsidRPr="00D066A1">
        <w:t xml:space="preserve"> </w:t>
      </w:r>
      <w:proofErr w:type="spellStart"/>
      <w:r w:rsidRPr="00D066A1">
        <w:t>разследване</w:t>
      </w:r>
      <w:proofErr w:type="spellEnd"/>
      <w:r w:rsidRPr="00D066A1">
        <w:t xml:space="preserve">, </w:t>
      </w:r>
      <w:proofErr w:type="spellStart"/>
      <w:r w:rsidRPr="00D066A1">
        <w:t>образувано</w:t>
      </w:r>
      <w:proofErr w:type="spellEnd"/>
      <w:r w:rsidRPr="00D066A1">
        <w:t xml:space="preserve"> </w:t>
      </w:r>
      <w:proofErr w:type="spellStart"/>
      <w:r w:rsidRPr="00D066A1">
        <w:t>за</w:t>
      </w:r>
      <w:proofErr w:type="spellEnd"/>
      <w:r w:rsidRPr="00D066A1">
        <w:t xml:space="preserve"> „</w:t>
      </w:r>
      <w:proofErr w:type="spellStart"/>
      <w:r w:rsidRPr="00D066A1">
        <w:t>лошо</w:t>
      </w:r>
      <w:proofErr w:type="spellEnd"/>
      <w:r w:rsidRPr="00D066A1">
        <w:t xml:space="preserve"> </w:t>
      </w:r>
      <w:proofErr w:type="spellStart"/>
      <w:r w:rsidRPr="00D066A1">
        <w:t>отношение</w:t>
      </w:r>
      <w:proofErr w:type="spellEnd"/>
      <w:r w:rsidRPr="00D066A1">
        <w:t xml:space="preserve"> </w:t>
      </w:r>
      <w:proofErr w:type="spellStart"/>
      <w:r w:rsidRPr="00D066A1">
        <w:t>към</w:t>
      </w:r>
      <w:proofErr w:type="spellEnd"/>
      <w:r w:rsidRPr="00D066A1">
        <w:t xml:space="preserve"> </w:t>
      </w:r>
      <w:proofErr w:type="spellStart"/>
      <w:r w:rsidRPr="00D066A1">
        <w:t>уязвимо</w:t>
      </w:r>
      <w:proofErr w:type="spellEnd"/>
      <w:r w:rsidRPr="00D066A1">
        <w:t xml:space="preserve"> </w:t>
      </w:r>
      <w:proofErr w:type="spellStart"/>
      <w:proofErr w:type="gramStart"/>
      <w:r w:rsidRPr="00D066A1">
        <w:t>лице</w:t>
      </w:r>
      <w:proofErr w:type="spellEnd"/>
      <w:r w:rsidRPr="00D066A1">
        <w:t>“</w:t>
      </w:r>
      <w:proofErr w:type="gramEnd"/>
      <w:r w:rsidRPr="00D066A1">
        <w:t xml:space="preserve">. </w:t>
      </w:r>
      <w:proofErr w:type="spellStart"/>
      <w:r w:rsidRPr="00D066A1">
        <w:t>Предвид</w:t>
      </w:r>
      <w:proofErr w:type="spellEnd"/>
      <w:r w:rsidRPr="00D066A1">
        <w:t xml:space="preserve"> </w:t>
      </w:r>
      <w:proofErr w:type="spellStart"/>
      <w:r w:rsidRPr="00D066A1">
        <w:t>свободата</w:t>
      </w:r>
      <w:proofErr w:type="spellEnd"/>
      <w:r w:rsidRPr="00D066A1">
        <w:t xml:space="preserve"> на </w:t>
      </w:r>
      <w:proofErr w:type="spellStart"/>
      <w:r w:rsidRPr="00D066A1">
        <w:t>преценка</w:t>
      </w:r>
      <w:proofErr w:type="spellEnd"/>
      <w:r w:rsidRPr="00D066A1">
        <w:t xml:space="preserve">, </w:t>
      </w:r>
      <w:proofErr w:type="spellStart"/>
      <w:r w:rsidRPr="00D066A1">
        <w:t>предоставена</w:t>
      </w:r>
      <w:proofErr w:type="spellEnd"/>
      <w:r w:rsidRPr="00D066A1">
        <w:t xml:space="preserve"> в </w:t>
      </w:r>
      <w:proofErr w:type="spellStart"/>
      <w:r w:rsidRPr="00D066A1">
        <w:t>такива</w:t>
      </w:r>
      <w:proofErr w:type="spellEnd"/>
      <w:r w:rsidRPr="00D066A1">
        <w:t xml:space="preserve"> </w:t>
      </w:r>
      <w:proofErr w:type="spellStart"/>
      <w:r w:rsidRPr="00D066A1">
        <w:t>случаи</w:t>
      </w:r>
      <w:proofErr w:type="spellEnd"/>
      <w:r w:rsidRPr="00D066A1">
        <w:t xml:space="preserve"> на </w:t>
      </w:r>
      <w:proofErr w:type="spellStart"/>
      <w:r w:rsidRPr="00D066A1">
        <w:t>държавите</w:t>
      </w:r>
      <w:proofErr w:type="spellEnd"/>
      <w:r w:rsidRPr="00D066A1">
        <w:t xml:space="preserve">, и </w:t>
      </w:r>
      <w:proofErr w:type="spellStart"/>
      <w:r w:rsidRPr="00D066A1">
        <w:t>конкретните</w:t>
      </w:r>
      <w:proofErr w:type="spellEnd"/>
      <w:r w:rsidRPr="00D066A1">
        <w:t xml:space="preserve"> </w:t>
      </w:r>
      <w:proofErr w:type="spellStart"/>
      <w:r w:rsidRPr="00D066A1">
        <w:t>обстоятелства</w:t>
      </w:r>
      <w:proofErr w:type="spellEnd"/>
      <w:r w:rsidRPr="00D066A1">
        <w:t xml:space="preserve"> по </w:t>
      </w:r>
      <w:proofErr w:type="spellStart"/>
      <w:r w:rsidRPr="00D066A1">
        <w:t>делото</w:t>
      </w:r>
      <w:proofErr w:type="spellEnd"/>
      <w:r w:rsidRPr="00D066A1">
        <w:t xml:space="preserve">, </w:t>
      </w:r>
      <w:proofErr w:type="spellStart"/>
      <w:r w:rsidRPr="00D066A1">
        <w:t>свързани</w:t>
      </w:r>
      <w:proofErr w:type="spellEnd"/>
      <w:r w:rsidRPr="00D066A1">
        <w:t xml:space="preserve"> с </w:t>
      </w:r>
      <w:proofErr w:type="spellStart"/>
      <w:r w:rsidRPr="00D066A1">
        <w:t>поведението</w:t>
      </w:r>
      <w:proofErr w:type="spellEnd"/>
      <w:r w:rsidRPr="00D066A1">
        <w:t xml:space="preserve"> на </w:t>
      </w:r>
      <w:proofErr w:type="spellStart"/>
      <w:r w:rsidRPr="00D066A1">
        <w:t>жалбоподателя</w:t>
      </w:r>
      <w:proofErr w:type="spellEnd"/>
      <w:r w:rsidRPr="00D066A1">
        <w:t xml:space="preserve">, </w:t>
      </w:r>
      <w:proofErr w:type="spellStart"/>
      <w:r w:rsidRPr="00D066A1">
        <w:t>както</w:t>
      </w:r>
      <w:proofErr w:type="spellEnd"/>
      <w:r w:rsidRPr="00D066A1">
        <w:t xml:space="preserve"> и </w:t>
      </w:r>
      <w:proofErr w:type="spellStart"/>
      <w:r w:rsidRPr="00D066A1">
        <w:t>неотложната</w:t>
      </w:r>
      <w:proofErr w:type="spellEnd"/>
      <w:r w:rsidRPr="00D066A1">
        <w:t xml:space="preserve"> </w:t>
      </w:r>
      <w:proofErr w:type="spellStart"/>
      <w:r w:rsidRPr="00D066A1">
        <w:t>социална</w:t>
      </w:r>
      <w:proofErr w:type="spellEnd"/>
      <w:r w:rsidRPr="00D066A1">
        <w:t xml:space="preserve"> </w:t>
      </w:r>
      <w:proofErr w:type="spellStart"/>
      <w:r w:rsidRPr="00D066A1">
        <w:t>необходимост</w:t>
      </w:r>
      <w:proofErr w:type="spellEnd"/>
      <w:r w:rsidRPr="00D066A1">
        <w:t xml:space="preserve"> от </w:t>
      </w:r>
      <w:proofErr w:type="spellStart"/>
      <w:r w:rsidRPr="00D066A1">
        <w:t>претърсване</w:t>
      </w:r>
      <w:proofErr w:type="spellEnd"/>
      <w:r w:rsidRPr="00D066A1">
        <w:t xml:space="preserve"> на </w:t>
      </w:r>
      <w:proofErr w:type="spellStart"/>
      <w:r w:rsidRPr="00D066A1">
        <w:t>дома</w:t>
      </w:r>
      <w:proofErr w:type="spellEnd"/>
      <w:r w:rsidRPr="00D066A1">
        <w:t xml:space="preserve"> на </w:t>
      </w:r>
      <w:proofErr w:type="spellStart"/>
      <w:r w:rsidRPr="00D066A1">
        <w:t>жалбоподателя</w:t>
      </w:r>
      <w:proofErr w:type="spellEnd"/>
      <w:r w:rsidRPr="00D066A1">
        <w:t xml:space="preserve">, </w:t>
      </w:r>
      <w:proofErr w:type="spellStart"/>
      <w:r w:rsidRPr="00D066A1">
        <w:t>за</w:t>
      </w:r>
      <w:proofErr w:type="spellEnd"/>
      <w:r w:rsidRPr="00D066A1">
        <w:t xml:space="preserve"> </w:t>
      </w:r>
      <w:proofErr w:type="spellStart"/>
      <w:r w:rsidRPr="00D066A1">
        <w:t>да</w:t>
      </w:r>
      <w:proofErr w:type="spellEnd"/>
      <w:r w:rsidRPr="00D066A1">
        <w:t xml:space="preserve"> се </w:t>
      </w:r>
      <w:proofErr w:type="spellStart"/>
      <w:r w:rsidRPr="00D066A1">
        <w:t>окаже</w:t>
      </w:r>
      <w:proofErr w:type="spellEnd"/>
      <w:r w:rsidRPr="00D066A1">
        <w:t xml:space="preserve"> </w:t>
      </w:r>
      <w:proofErr w:type="spellStart"/>
      <w:r w:rsidRPr="00D066A1">
        <w:t>помощ</w:t>
      </w:r>
      <w:proofErr w:type="spellEnd"/>
      <w:r w:rsidRPr="00D066A1">
        <w:t xml:space="preserve"> на </w:t>
      </w:r>
      <w:proofErr w:type="spellStart"/>
      <w:r w:rsidRPr="00D066A1">
        <w:t>възрастната</w:t>
      </w:r>
      <w:proofErr w:type="spellEnd"/>
      <w:r w:rsidRPr="00D066A1">
        <w:t xml:space="preserve"> </w:t>
      </w:r>
      <w:proofErr w:type="spellStart"/>
      <w:r w:rsidRPr="00D066A1">
        <w:t>му</w:t>
      </w:r>
      <w:proofErr w:type="spellEnd"/>
      <w:r w:rsidRPr="00D066A1">
        <w:t xml:space="preserve"> </w:t>
      </w:r>
      <w:proofErr w:type="spellStart"/>
      <w:r w:rsidRPr="00D066A1">
        <w:t>майка</w:t>
      </w:r>
      <w:proofErr w:type="spellEnd"/>
      <w:r w:rsidRPr="00D066A1">
        <w:t xml:space="preserve">, </w:t>
      </w:r>
      <w:proofErr w:type="spellStart"/>
      <w:r w:rsidRPr="00D066A1">
        <w:t>Съдът</w:t>
      </w:r>
      <w:proofErr w:type="spellEnd"/>
      <w:r w:rsidRPr="00D066A1">
        <w:t xml:space="preserve"> </w:t>
      </w:r>
      <w:proofErr w:type="spellStart"/>
      <w:r w:rsidRPr="00D066A1">
        <w:t>намира</w:t>
      </w:r>
      <w:proofErr w:type="spellEnd"/>
      <w:r w:rsidRPr="00D066A1">
        <w:t xml:space="preserve">, </w:t>
      </w:r>
      <w:proofErr w:type="spellStart"/>
      <w:r w:rsidRPr="00D066A1">
        <w:t>че</w:t>
      </w:r>
      <w:proofErr w:type="spellEnd"/>
      <w:r w:rsidRPr="00D066A1">
        <w:t xml:space="preserve"> </w:t>
      </w:r>
      <w:proofErr w:type="spellStart"/>
      <w:r w:rsidRPr="00D066A1">
        <w:t>намесата</w:t>
      </w:r>
      <w:proofErr w:type="spellEnd"/>
      <w:r w:rsidRPr="00D066A1">
        <w:t xml:space="preserve"> в </w:t>
      </w:r>
      <w:proofErr w:type="spellStart"/>
      <w:r w:rsidRPr="00D066A1">
        <w:t>неприкосновеността</w:t>
      </w:r>
      <w:proofErr w:type="spellEnd"/>
      <w:r w:rsidRPr="00D066A1">
        <w:t xml:space="preserve"> на </w:t>
      </w:r>
      <w:proofErr w:type="spellStart"/>
      <w:r w:rsidRPr="00D066A1">
        <w:t>жилището</w:t>
      </w:r>
      <w:proofErr w:type="spellEnd"/>
      <w:r w:rsidRPr="00D066A1">
        <w:t xml:space="preserve"> е </w:t>
      </w:r>
      <w:proofErr w:type="spellStart"/>
      <w:r w:rsidRPr="00D066A1">
        <w:t>била</w:t>
      </w:r>
      <w:proofErr w:type="spellEnd"/>
      <w:r w:rsidRPr="00D066A1">
        <w:t xml:space="preserve"> </w:t>
      </w:r>
      <w:proofErr w:type="spellStart"/>
      <w:r w:rsidRPr="00D066A1">
        <w:t>необходима</w:t>
      </w:r>
      <w:proofErr w:type="spellEnd"/>
      <w:r w:rsidRPr="00D066A1">
        <w:t xml:space="preserve"> в едно </w:t>
      </w:r>
      <w:proofErr w:type="spellStart"/>
      <w:r w:rsidRPr="00D066A1">
        <w:t>демократично</w:t>
      </w:r>
      <w:proofErr w:type="spellEnd"/>
      <w:r w:rsidRPr="00D066A1">
        <w:t xml:space="preserve"> </w:t>
      </w:r>
      <w:proofErr w:type="spellStart"/>
      <w:r w:rsidRPr="00D066A1">
        <w:t>общество</w:t>
      </w:r>
      <w:proofErr w:type="spellEnd"/>
      <w:r w:rsidRPr="00D066A1">
        <w:t xml:space="preserve"> и </w:t>
      </w:r>
      <w:proofErr w:type="spellStart"/>
      <w:r w:rsidRPr="00D066A1">
        <w:t>следователно</w:t>
      </w:r>
      <w:proofErr w:type="spellEnd"/>
      <w:r w:rsidRPr="00D066A1">
        <w:t xml:space="preserve"> </w:t>
      </w:r>
      <w:proofErr w:type="spellStart"/>
      <w:r w:rsidRPr="00D066A1">
        <w:t>не</w:t>
      </w:r>
      <w:proofErr w:type="spellEnd"/>
      <w:r w:rsidRPr="00D066A1">
        <w:t xml:space="preserve"> е </w:t>
      </w:r>
      <w:proofErr w:type="spellStart"/>
      <w:r w:rsidRPr="00D066A1">
        <w:t>налице</w:t>
      </w:r>
      <w:proofErr w:type="spellEnd"/>
      <w:r w:rsidRPr="00D066A1">
        <w:t xml:space="preserve"> </w:t>
      </w:r>
      <w:proofErr w:type="spellStart"/>
      <w:r w:rsidRPr="00D066A1">
        <w:t>нарушение</w:t>
      </w:r>
      <w:proofErr w:type="spellEnd"/>
      <w:r w:rsidRPr="00D066A1">
        <w:t xml:space="preserve"> на </w:t>
      </w:r>
      <w:proofErr w:type="spellStart"/>
      <w:r w:rsidRPr="00D066A1">
        <w:t>член</w:t>
      </w:r>
      <w:proofErr w:type="spellEnd"/>
      <w:r w:rsidRPr="00D066A1">
        <w:t xml:space="preserve"> 8 от </w:t>
      </w:r>
      <w:proofErr w:type="spellStart"/>
      <w:r w:rsidRPr="00D066A1">
        <w:t>Конвенцията</w:t>
      </w:r>
      <w:proofErr w:type="spellEnd"/>
      <w:r w:rsidRPr="00D066A1">
        <w:rPr>
          <w:lang w:val="bg-BG"/>
        </w:rPr>
        <w:t xml:space="preserve">. </w:t>
      </w:r>
      <w:hyperlink r:id="rId2306" w:history="1">
        <w:r w:rsidR="00605362" w:rsidRPr="00605362">
          <w:rPr>
            <w:rStyle w:val="Hyperlink"/>
            <w:szCs w:val="24"/>
            <w:lang w:val="bg-BG"/>
          </w:rPr>
          <w:t>Бюлетин № 66</w:t>
        </w:r>
      </w:hyperlink>
    </w:p>
    <w:p w14:paraId="031EB0F4" w14:textId="3428F654" w:rsidR="00D066A1" w:rsidRPr="00D066A1" w:rsidRDefault="00000000" w:rsidP="00860F76">
      <w:pPr>
        <w:pStyle w:val="JuList"/>
        <w:pBdr>
          <w:bottom w:val="single" w:sz="4" w:space="1" w:color="auto"/>
        </w:pBdr>
        <w:ind w:left="0" w:firstLine="0"/>
        <w:rPr>
          <w:rStyle w:val="Hyperlink"/>
          <w:color w:val="auto"/>
          <w:u w:val="none"/>
          <w:lang w:val="bg-BG"/>
        </w:rPr>
      </w:pPr>
      <w:hyperlink r:id="rId2307" w:history="1">
        <w:proofErr w:type="spellStart"/>
        <w:r w:rsidR="00D066A1" w:rsidRPr="00E04D0C">
          <w:rPr>
            <w:rStyle w:val="Hyperlink"/>
            <w:i/>
            <w:iCs/>
            <w:sz w:val="22"/>
            <w:szCs w:val="22"/>
          </w:rPr>
          <w:t>Jarrand</w:t>
        </w:r>
        <w:proofErr w:type="spellEnd"/>
        <w:r w:rsidR="00D066A1" w:rsidRPr="00E04D0C">
          <w:rPr>
            <w:rStyle w:val="Hyperlink"/>
            <w:i/>
            <w:iCs/>
            <w:sz w:val="22"/>
            <w:szCs w:val="22"/>
          </w:rPr>
          <w:t xml:space="preserve"> v. France (no. 56138/16)</w:t>
        </w:r>
      </w:hyperlink>
    </w:p>
    <w:p w14:paraId="4059ED39" w14:textId="77777777" w:rsidR="0059019D" w:rsidRDefault="0059019D" w:rsidP="0059019D">
      <w:pPr>
        <w:pStyle w:val="JuList"/>
        <w:ind w:left="0" w:firstLine="0"/>
      </w:pPr>
    </w:p>
    <w:p w14:paraId="6D67F9A3" w14:textId="1EF7C1F0" w:rsidR="005A7406" w:rsidRPr="0020501E" w:rsidRDefault="005A7406" w:rsidP="005A7406">
      <w:pPr>
        <w:pStyle w:val="JuList"/>
        <w:ind w:left="0" w:firstLine="0"/>
      </w:pPr>
      <w:proofErr w:type="spellStart"/>
      <w:r w:rsidRPr="0020501E">
        <w:t>Лицата</w:t>
      </w:r>
      <w:proofErr w:type="spellEnd"/>
      <w:r w:rsidRPr="0020501E">
        <w:t xml:space="preserve"> </w:t>
      </w:r>
      <w:proofErr w:type="spellStart"/>
      <w:r w:rsidRPr="0020501E">
        <w:t>имат</w:t>
      </w:r>
      <w:proofErr w:type="spellEnd"/>
      <w:r w:rsidRPr="0020501E">
        <w:t xml:space="preserve"> </w:t>
      </w:r>
      <w:proofErr w:type="spellStart"/>
      <w:r w:rsidRPr="0020501E">
        <w:t>право</w:t>
      </w:r>
      <w:proofErr w:type="spellEnd"/>
      <w:r w:rsidRPr="0020501E">
        <w:t xml:space="preserve"> на </w:t>
      </w:r>
      <w:proofErr w:type="spellStart"/>
      <w:r w:rsidRPr="0020501E">
        <w:t>зачитане</w:t>
      </w:r>
      <w:proofErr w:type="spellEnd"/>
      <w:r w:rsidRPr="0020501E">
        <w:t xml:space="preserve"> на </w:t>
      </w:r>
      <w:proofErr w:type="spellStart"/>
      <w:r w:rsidRPr="0020501E">
        <w:t>своя</w:t>
      </w:r>
      <w:proofErr w:type="spellEnd"/>
      <w:r w:rsidRPr="0020501E">
        <w:t xml:space="preserve"> </w:t>
      </w:r>
      <w:proofErr w:type="spellStart"/>
      <w:r w:rsidRPr="0020501E">
        <w:t>дом</w:t>
      </w:r>
      <w:proofErr w:type="spellEnd"/>
      <w:r w:rsidRPr="0020501E">
        <w:t xml:space="preserve">, </w:t>
      </w:r>
      <w:proofErr w:type="spellStart"/>
      <w:r w:rsidRPr="0020501E">
        <w:t>разбирано</w:t>
      </w:r>
      <w:proofErr w:type="spellEnd"/>
      <w:r w:rsidRPr="0020501E">
        <w:t xml:space="preserve"> </w:t>
      </w:r>
      <w:proofErr w:type="spellStart"/>
      <w:r w:rsidRPr="0020501E">
        <w:t>не</w:t>
      </w:r>
      <w:proofErr w:type="spellEnd"/>
      <w:r w:rsidRPr="0020501E">
        <w:t xml:space="preserve"> </w:t>
      </w:r>
      <w:proofErr w:type="spellStart"/>
      <w:r w:rsidRPr="0020501E">
        <w:t>само</w:t>
      </w:r>
      <w:proofErr w:type="spellEnd"/>
      <w:r w:rsidRPr="0020501E">
        <w:t xml:space="preserve"> </w:t>
      </w:r>
      <w:proofErr w:type="spellStart"/>
      <w:r w:rsidRPr="0020501E">
        <w:t>като</w:t>
      </w:r>
      <w:proofErr w:type="spellEnd"/>
      <w:r>
        <w:t xml:space="preserve"> </w:t>
      </w:r>
      <w:proofErr w:type="spellStart"/>
      <w:r w:rsidRPr="0020501E">
        <w:t>физическо</w:t>
      </w:r>
      <w:proofErr w:type="spellEnd"/>
      <w:r w:rsidRPr="0020501E">
        <w:t xml:space="preserve"> </w:t>
      </w:r>
      <w:proofErr w:type="spellStart"/>
      <w:r w:rsidRPr="0020501E">
        <w:t>пространство</w:t>
      </w:r>
      <w:proofErr w:type="spellEnd"/>
      <w:r w:rsidRPr="0020501E">
        <w:t xml:space="preserve">, </w:t>
      </w:r>
      <w:proofErr w:type="spellStart"/>
      <w:r w:rsidRPr="0020501E">
        <w:t>но</w:t>
      </w:r>
      <w:proofErr w:type="spellEnd"/>
      <w:r w:rsidRPr="0020501E">
        <w:t xml:space="preserve"> и </w:t>
      </w:r>
      <w:proofErr w:type="spellStart"/>
      <w:r w:rsidRPr="0020501E">
        <w:t>като</w:t>
      </w:r>
      <w:proofErr w:type="spellEnd"/>
      <w:r w:rsidRPr="0020501E">
        <w:t xml:space="preserve"> </w:t>
      </w:r>
      <w:proofErr w:type="spellStart"/>
      <w:r w:rsidRPr="0020501E">
        <w:t>право</w:t>
      </w:r>
      <w:proofErr w:type="spellEnd"/>
      <w:r w:rsidRPr="0020501E">
        <w:t xml:space="preserve"> на </w:t>
      </w:r>
      <w:proofErr w:type="spellStart"/>
      <w:r w:rsidRPr="0020501E">
        <w:t>спокойно</w:t>
      </w:r>
      <w:proofErr w:type="spellEnd"/>
      <w:r w:rsidRPr="0020501E">
        <w:t xml:space="preserve"> </w:t>
      </w:r>
      <w:proofErr w:type="spellStart"/>
      <w:r w:rsidRPr="0020501E">
        <w:t>ползване</w:t>
      </w:r>
      <w:proofErr w:type="spellEnd"/>
      <w:r w:rsidRPr="0020501E">
        <w:t xml:space="preserve"> на </w:t>
      </w:r>
      <w:proofErr w:type="spellStart"/>
      <w:r w:rsidRPr="0020501E">
        <w:t>това</w:t>
      </w:r>
      <w:proofErr w:type="spellEnd"/>
      <w:r w:rsidRPr="0020501E">
        <w:t xml:space="preserve"> </w:t>
      </w:r>
      <w:proofErr w:type="spellStart"/>
      <w:r w:rsidRPr="0020501E">
        <w:t>пространство</w:t>
      </w:r>
      <w:proofErr w:type="spellEnd"/>
      <w:r w:rsidRPr="0020501E">
        <w:t xml:space="preserve">. Като </w:t>
      </w:r>
      <w:proofErr w:type="spellStart"/>
      <w:r w:rsidRPr="0020501E">
        <w:t>такова</w:t>
      </w:r>
      <w:proofErr w:type="spellEnd"/>
      <w:r w:rsidRPr="0020501E">
        <w:t xml:space="preserve"> </w:t>
      </w:r>
      <w:proofErr w:type="spellStart"/>
      <w:r w:rsidRPr="0020501E">
        <w:t>то</w:t>
      </w:r>
      <w:proofErr w:type="spellEnd"/>
      <w:r w:rsidRPr="0020501E">
        <w:t xml:space="preserve"> е </w:t>
      </w:r>
      <w:proofErr w:type="spellStart"/>
      <w:r w:rsidRPr="0020501E">
        <w:t>защитено</w:t>
      </w:r>
      <w:proofErr w:type="spellEnd"/>
      <w:r w:rsidRPr="0020501E">
        <w:t xml:space="preserve"> от </w:t>
      </w:r>
      <w:proofErr w:type="spellStart"/>
      <w:r w:rsidRPr="0020501E">
        <w:t>материални</w:t>
      </w:r>
      <w:proofErr w:type="spellEnd"/>
      <w:r w:rsidRPr="0020501E">
        <w:t xml:space="preserve"> </w:t>
      </w:r>
      <w:proofErr w:type="spellStart"/>
      <w:r w:rsidRPr="0020501E">
        <w:t>или</w:t>
      </w:r>
      <w:proofErr w:type="spellEnd"/>
      <w:r w:rsidRPr="0020501E">
        <w:t xml:space="preserve"> </w:t>
      </w:r>
      <w:proofErr w:type="spellStart"/>
      <w:r w:rsidRPr="0020501E">
        <w:t>физически</w:t>
      </w:r>
      <w:proofErr w:type="spellEnd"/>
      <w:r w:rsidRPr="0020501E">
        <w:t xml:space="preserve"> </w:t>
      </w:r>
      <w:proofErr w:type="spellStart"/>
      <w:r w:rsidRPr="0020501E">
        <w:t>посегателства</w:t>
      </w:r>
      <w:proofErr w:type="spellEnd"/>
      <w:r w:rsidRPr="0020501E">
        <w:t xml:space="preserve">, </w:t>
      </w:r>
      <w:proofErr w:type="spellStart"/>
      <w:r w:rsidRPr="0020501E">
        <w:t>като</w:t>
      </w:r>
      <w:proofErr w:type="spellEnd"/>
      <w:r w:rsidRPr="0020501E">
        <w:t xml:space="preserve"> </w:t>
      </w:r>
      <w:proofErr w:type="spellStart"/>
      <w:r w:rsidRPr="0020501E">
        <w:t>например</w:t>
      </w:r>
      <w:proofErr w:type="spellEnd"/>
      <w:r w:rsidRPr="0020501E">
        <w:t xml:space="preserve"> </w:t>
      </w:r>
      <w:proofErr w:type="spellStart"/>
      <w:r w:rsidRPr="0020501E">
        <w:t>влизане</w:t>
      </w:r>
      <w:proofErr w:type="spellEnd"/>
      <w:r w:rsidRPr="0020501E">
        <w:t xml:space="preserve"> в </w:t>
      </w:r>
      <w:proofErr w:type="spellStart"/>
      <w:r w:rsidRPr="0020501E">
        <w:t>дома</w:t>
      </w:r>
      <w:proofErr w:type="spellEnd"/>
      <w:r w:rsidRPr="0020501E">
        <w:t xml:space="preserve"> от </w:t>
      </w:r>
      <w:proofErr w:type="spellStart"/>
      <w:r w:rsidRPr="0020501E">
        <w:t>неоторизиран</w:t>
      </w:r>
      <w:r>
        <w:t>и</w:t>
      </w:r>
      <w:proofErr w:type="spellEnd"/>
      <w:r w:rsidRPr="0020501E">
        <w:t xml:space="preserve"> </w:t>
      </w:r>
      <w:proofErr w:type="spellStart"/>
      <w:r w:rsidRPr="0020501E">
        <w:t>лиц</w:t>
      </w:r>
      <w:r>
        <w:t>а</w:t>
      </w:r>
      <w:proofErr w:type="spellEnd"/>
      <w:r>
        <w:t>. Едно</w:t>
      </w:r>
      <w:r w:rsidRPr="0020501E">
        <w:t xml:space="preserve"> </w:t>
      </w:r>
      <w:proofErr w:type="spellStart"/>
      <w:r w:rsidRPr="0020501E">
        <w:t>лице</w:t>
      </w:r>
      <w:proofErr w:type="spellEnd"/>
      <w:r w:rsidRPr="0020501E">
        <w:t xml:space="preserve"> </w:t>
      </w:r>
      <w:proofErr w:type="spellStart"/>
      <w:r w:rsidRPr="0020501E">
        <w:t>не</w:t>
      </w:r>
      <w:proofErr w:type="spellEnd"/>
      <w:r w:rsidRPr="0020501E">
        <w:t xml:space="preserve"> </w:t>
      </w:r>
      <w:proofErr w:type="spellStart"/>
      <w:r w:rsidRPr="0020501E">
        <w:t>може</w:t>
      </w:r>
      <w:proofErr w:type="spellEnd"/>
      <w:r w:rsidRPr="0020501E">
        <w:t xml:space="preserve"> </w:t>
      </w:r>
      <w:proofErr w:type="spellStart"/>
      <w:r w:rsidRPr="0020501E">
        <w:t>да</w:t>
      </w:r>
      <w:proofErr w:type="spellEnd"/>
      <w:r w:rsidRPr="0020501E">
        <w:t xml:space="preserve"> </w:t>
      </w:r>
      <w:proofErr w:type="spellStart"/>
      <w:r w:rsidRPr="0020501E">
        <w:t>бъде</w:t>
      </w:r>
      <w:proofErr w:type="spellEnd"/>
      <w:r w:rsidRPr="0020501E">
        <w:t xml:space="preserve"> </w:t>
      </w:r>
      <w:proofErr w:type="spellStart"/>
      <w:r w:rsidRPr="0020501E">
        <w:t>лишено</w:t>
      </w:r>
      <w:proofErr w:type="spellEnd"/>
      <w:r w:rsidRPr="0020501E">
        <w:t xml:space="preserve"> от </w:t>
      </w:r>
      <w:proofErr w:type="spellStart"/>
      <w:r w:rsidRPr="0020501E">
        <w:t>правото</w:t>
      </w:r>
      <w:proofErr w:type="spellEnd"/>
      <w:r w:rsidRPr="0020501E">
        <w:t xml:space="preserve"> по </w:t>
      </w:r>
      <w:proofErr w:type="spellStart"/>
      <w:r w:rsidRPr="0020501E">
        <w:t>чл</w:t>
      </w:r>
      <w:r>
        <w:t>ен</w:t>
      </w:r>
      <w:proofErr w:type="spellEnd"/>
      <w:r>
        <w:t xml:space="preserve"> </w:t>
      </w:r>
      <w:r w:rsidRPr="0020501E">
        <w:t xml:space="preserve">8 на </w:t>
      </w:r>
      <w:proofErr w:type="spellStart"/>
      <w:r w:rsidRPr="0020501E">
        <w:t>основание</w:t>
      </w:r>
      <w:proofErr w:type="spellEnd"/>
      <w:r w:rsidRPr="0020501E">
        <w:t xml:space="preserve">, </w:t>
      </w:r>
      <w:proofErr w:type="spellStart"/>
      <w:r w:rsidRPr="0020501E">
        <w:t>че</w:t>
      </w:r>
      <w:proofErr w:type="spellEnd"/>
      <w:r w:rsidRPr="0020501E">
        <w:t xml:space="preserve"> се </w:t>
      </w:r>
      <w:proofErr w:type="spellStart"/>
      <w:r w:rsidRPr="0020501E">
        <w:t>намира</w:t>
      </w:r>
      <w:proofErr w:type="spellEnd"/>
      <w:r w:rsidRPr="0020501E">
        <w:t xml:space="preserve"> </w:t>
      </w:r>
      <w:proofErr w:type="spellStart"/>
      <w:r w:rsidRPr="0020501E">
        <w:t>незаконно</w:t>
      </w:r>
      <w:proofErr w:type="spellEnd"/>
      <w:r w:rsidRPr="0020501E">
        <w:t xml:space="preserve"> на </w:t>
      </w:r>
      <w:proofErr w:type="spellStart"/>
      <w:r w:rsidRPr="0020501E">
        <w:t>територията</w:t>
      </w:r>
      <w:proofErr w:type="spellEnd"/>
      <w:r w:rsidRPr="0020501E">
        <w:t xml:space="preserve"> на </w:t>
      </w:r>
      <w:proofErr w:type="spellStart"/>
      <w:r w:rsidRPr="0020501E">
        <w:t>държава</w:t>
      </w:r>
      <w:proofErr w:type="spellEnd"/>
      <w:r w:rsidRPr="0020501E">
        <w:t xml:space="preserve"> - </w:t>
      </w:r>
      <w:proofErr w:type="spellStart"/>
      <w:r w:rsidRPr="0020501E">
        <w:t>страна</w:t>
      </w:r>
      <w:proofErr w:type="spellEnd"/>
      <w:r w:rsidRPr="0020501E">
        <w:t xml:space="preserve"> по </w:t>
      </w:r>
      <w:proofErr w:type="spellStart"/>
      <w:r w:rsidRPr="0020501E">
        <w:t>Конвенцията</w:t>
      </w:r>
      <w:proofErr w:type="spellEnd"/>
      <w:r w:rsidRPr="0020501E">
        <w:t xml:space="preserve">. </w:t>
      </w:r>
      <w:proofErr w:type="spellStart"/>
      <w:r w:rsidRPr="0020501E">
        <w:t>Влизането</w:t>
      </w:r>
      <w:proofErr w:type="spellEnd"/>
      <w:r w:rsidRPr="0020501E">
        <w:t xml:space="preserve"> на </w:t>
      </w:r>
      <w:proofErr w:type="spellStart"/>
      <w:r w:rsidRPr="0020501E">
        <w:t>полицаи</w:t>
      </w:r>
      <w:proofErr w:type="spellEnd"/>
      <w:r w:rsidRPr="0020501E">
        <w:t xml:space="preserve"> в жилище</w:t>
      </w:r>
      <w:r>
        <w:t>,</w:t>
      </w:r>
      <w:r w:rsidRPr="0020501E">
        <w:t xml:space="preserve"> </w:t>
      </w:r>
      <w:proofErr w:type="spellStart"/>
      <w:r w:rsidRPr="0020501E">
        <w:t>без</w:t>
      </w:r>
      <w:proofErr w:type="spellEnd"/>
      <w:r w:rsidRPr="0020501E">
        <w:t xml:space="preserve"> </w:t>
      </w:r>
      <w:proofErr w:type="spellStart"/>
      <w:r w:rsidRPr="0020501E">
        <w:t>правно</w:t>
      </w:r>
      <w:proofErr w:type="spellEnd"/>
      <w:r w:rsidRPr="0020501E">
        <w:t xml:space="preserve"> </w:t>
      </w:r>
      <w:proofErr w:type="spellStart"/>
      <w:r w:rsidRPr="0020501E">
        <w:t>основание</w:t>
      </w:r>
      <w:proofErr w:type="spellEnd"/>
      <w:r w:rsidRPr="0020501E">
        <w:t xml:space="preserve"> </w:t>
      </w:r>
      <w:proofErr w:type="spellStart"/>
      <w:r w:rsidRPr="0020501E">
        <w:t>или</w:t>
      </w:r>
      <w:proofErr w:type="spellEnd"/>
      <w:r w:rsidRPr="0020501E">
        <w:t xml:space="preserve"> </w:t>
      </w:r>
      <w:proofErr w:type="spellStart"/>
      <w:r w:rsidRPr="0020501E">
        <w:t>без</w:t>
      </w:r>
      <w:proofErr w:type="spellEnd"/>
      <w:r w:rsidRPr="0020501E">
        <w:t xml:space="preserve"> </w:t>
      </w:r>
      <w:proofErr w:type="spellStart"/>
      <w:r w:rsidRPr="0020501E">
        <w:t>съгласието</w:t>
      </w:r>
      <w:proofErr w:type="spellEnd"/>
      <w:r w:rsidRPr="0020501E">
        <w:t xml:space="preserve"> на </w:t>
      </w:r>
      <w:proofErr w:type="spellStart"/>
      <w:r w:rsidRPr="0020501E">
        <w:t>чужденец</w:t>
      </w:r>
      <w:proofErr w:type="spellEnd"/>
      <w:r w:rsidRPr="0020501E">
        <w:t xml:space="preserve">, </w:t>
      </w:r>
      <w:proofErr w:type="spellStart"/>
      <w:r w:rsidRPr="0020501E">
        <w:t>който</w:t>
      </w:r>
      <w:proofErr w:type="spellEnd"/>
      <w:r w:rsidRPr="0020501E">
        <w:t xml:space="preserve"> </w:t>
      </w:r>
      <w:proofErr w:type="spellStart"/>
      <w:r w:rsidRPr="0020501E">
        <w:t>ги</w:t>
      </w:r>
      <w:proofErr w:type="spellEnd"/>
      <w:r w:rsidRPr="0020501E">
        <w:t xml:space="preserve"> е </w:t>
      </w:r>
      <w:proofErr w:type="spellStart"/>
      <w:r w:rsidRPr="0020501E">
        <w:t>допуснал</w:t>
      </w:r>
      <w:proofErr w:type="spellEnd"/>
      <w:r w:rsidRPr="0020501E">
        <w:t xml:space="preserve">, </w:t>
      </w:r>
      <w:proofErr w:type="spellStart"/>
      <w:r w:rsidRPr="0020501E">
        <w:t>представлява</w:t>
      </w:r>
      <w:proofErr w:type="spellEnd"/>
      <w:r w:rsidRPr="0020501E">
        <w:t xml:space="preserve"> </w:t>
      </w:r>
      <w:proofErr w:type="spellStart"/>
      <w:r w:rsidRPr="0020501E">
        <w:t>нарушение</w:t>
      </w:r>
      <w:proofErr w:type="spellEnd"/>
      <w:r w:rsidRPr="0020501E">
        <w:t xml:space="preserve"> на </w:t>
      </w:r>
      <w:proofErr w:type="spellStart"/>
      <w:r w:rsidRPr="0020501E">
        <w:t>член</w:t>
      </w:r>
      <w:proofErr w:type="spellEnd"/>
      <w:r w:rsidRPr="0020501E">
        <w:t xml:space="preserve"> 8 от </w:t>
      </w:r>
      <w:proofErr w:type="spellStart"/>
      <w:r w:rsidRPr="0020501E">
        <w:t>Конвенцията</w:t>
      </w:r>
      <w:proofErr w:type="spellEnd"/>
      <w:r w:rsidRPr="0020501E">
        <w:t>.</w:t>
      </w:r>
      <w:r>
        <w:t xml:space="preserve"> </w:t>
      </w:r>
      <w:hyperlink r:id="rId2308" w:history="1">
        <w:proofErr w:type="spellStart"/>
        <w:r w:rsidR="002325F6" w:rsidRPr="00855A7D">
          <w:rPr>
            <w:rStyle w:val="Hyperlink"/>
          </w:rPr>
          <w:t>Бюлетин</w:t>
        </w:r>
        <w:proofErr w:type="spellEnd"/>
        <w:r w:rsidR="002325F6" w:rsidRPr="00855A7D">
          <w:rPr>
            <w:rStyle w:val="Hyperlink"/>
          </w:rPr>
          <w:t xml:space="preserve"> № 69</w:t>
        </w:r>
      </w:hyperlink>
    </w:p>
    <w:p w14:paraId="48E0D0BC" w14:textId="05F8A21B" w:rsidR="005A7406" w:rsidRDefault="00000000" w:rsidP="005A7406">
      <w:pPr>
        <w:pStyle w:val="JuList"/>
        <w:ind w:left="0" w:firstLine="0"/>
        <w:rPr>
          <w:rStyle w:val="Hyperlink"/>
          <w:i/>
          <w:lang w:val="bg-BG"/>
        </w:rPr>
      </w:pPr>
      <w:hyperlink r:id="rId2309" w:history="1">
        <w:proofErr w:type="spellStart"/>
        <w:r w:rsidR="005A7406" w:rsidRPr="0024230B">
          <w:rPr>
            <w:rStyle w:val="Hyperlink"/>
            <w:i/>
            <w:lang w:val="fr-FR"/>
          </w:rPr>
          <w:t>Sabani</w:t>
        </w:r>
        <w:proofErr w:type="spellEnd"/>
        <w:r w:rsidR="005A7406" w:rsidRPr="0024230B">
          <w:rPr>
            <w:rStyle w:val="Hyperlink"/>
            <w:i/>
            <w:lang w:val="fr-FR"/>
          </w:rPr>
          <w:t xml:space="preserve"> c. Belgique</w:t>
        </w:r>
        <w:r w:rsidR="005A7406" w:rsidRPr="0024230B">
          <w:rPr>
            <w:rStyle w:val="Hyperlink"/>
            <w:i/>
          </w:rPr>
          <w:t xml:space="preserve"> (</w:t>
        </w:r>
        <w:r w:rsidR="005A7406" w:rsidRPr="0024230B">
          <w:rPr>
            <w:rStyle w:val="Hyperlink"/>
            <w:i/>
            <w:lang w:val="fr-FR"/>
          </w:rPr>
          <w:t>no. 53069/15)</w:t>
        </w:r>
      </w:hyperlink>
    </w:p>
    <w:p w14:paraId="42CE90E7" w14:textId="77777777" w:rsidR="00A141D8" w:rsidRDefault="00A141D8" w:rsidP="005A7406">
      <w:pPr>
        <w:pStyle w:val="JuList"/>
        <w:ind w:left="0" w:firstLine="0"/>
        <w:rPr>
          <w:rStyle w:val="Hyperlink"/>
          <w:i/>
          <w:lang w:val="bg-BG"/>
        </w:rPr>
      </w:pPr>
    </w:p>
    <w:p w14:paraId="671794E1" w14:textId="4A188C5F" w:rsidR="00A141D8" w:rsidRPr="007D4332" w:rsidRDefault="00AC5737" w:rsidP="00A141D8">
      <w:pPr>
        <w:pStyle w:val="JuPara"/>
        <w:tabs>
          <w:tab w:val="left" w:pos="4111"/>
        </w:tabs>
        <w:ind w:firstLine="0"/>
        <w:rPr>
          <w:szCs w:val="24"/>
          <w:lang w:val="bg-BG"/>
        </w:rPr>
      </w:pPr>
      <w:r w:rsidRPr="007D4332">
        <w:rPr>
          <w:rFonts w:eastAsia="Calibri"/>
          <w:szCs w:val="24"/>
          <w:lang w:val="bg-BG"/>
        </w:rPr>
        <w:t xml:space="preserve">При липсата на предварително разрешение или ефективен последващ контрол относно законосъобразността и необходимостта от претърсването и изземването, тези следствени </w:t>
      </w:r>
      <w:r w:rsidRPr="007D4332">
        <w:rPr>
          <w:rFonts w:eastAsia="Calibri"/>
          <w:szCs w:val="24"/>
          <w:lang w:val="bg-BG"/>
        </w:rPr>
        <w:lastRenderedPageBreak/>
        <w:t xml:space="preserve">действия не са придружени от достатъчно гаранции срещу произвол, поради което не могат да се приемат за „предвидени в закона“ по смисъл на член 8 от Конвенцията. Оценката за неотложност на действията по претърсване и изземване във вилата на жалбоподателите е извършена стереотипно, без специфични мотиви, свързани с конкретните обстоятелства по случая. Следователно е налице нарушение на чл. 8 от Конвенцията. Налице е и нарушение на член 13 от Конвенцията поради липсата на средства за обжалване на законосъобразността на извършеното претърсване и изземване. </w:t>
      </w:r>
      <w:hyperlink r:id="rId2310" w:history="1">
        <w:r w:rsidR="00A141D8" w:rsidRPr="007D4332">
          <w:rPr>
            <w:rStyle w:val="Hyperlink"/>
            <w:szCs w:val="24"/>
            <w:lang w:val="bg-BG"/>
          </w:rPr>
          <w:t>Бюлетин № 72</w:t>
        </w:r>
      </w:hyperlink>
    </w:p>
    <w:p w14:paraId="297589F6" w14:textId="1D3A620F" w:rsidR="007D4332" w:rsidRPr="00D648DF" w:rsidRDefault="00000000" w:rsidP="009755DA">
      <w:pPr>
        <w:pStyle w:val="JuPara"/>
        <w:pBdr>
          <w:bottom w:val="single" w:sz="4" w:space="1" w:color="auto"/>
        </w:pBdr>
        <w:tabs>
          <w:tab w:val="left" w:pos="4111"/>
        </w:tabs>
        <w:ind w:firstLine="0"/>
        <w:rPr>
          <w:szCs w:val="24"/>
          <w:lang w:val="bg-BG"/>
        </w:rPr>
      </w:pPr>
      <w:hyperlink r:id="rId2311" w:history="1">
        <w:proofErr w:type="spellStart"/>
        <w:r w:rsidR="007D4332" w:rsidRPr="00FE639D">
          <w:rPr>
            <w:rFonts w:eastAsia="Calibri"/>
            <w:i/>
            <w:iCs/>
            <w:color w:val="0000FF"/>
            <w:szCs w:val="22"/>
            <w:u w:val="single"/>
            <w:lang w:val="bg-BG"/>
          </w:rPr>
          <w:t>Hristova</w:t>
        </w:r>
        <w:proofErr w:type="spellEnd"/>
        <w:r w:rsidR="007D4332" w:rsidRPr="00FE639D">
          <w:rPr>
            <w:rFonts w:eastAsia="Calibri"/>
            <w:i/>
            <w:iCs/>
            <w:color w:val="0000FF"/>
            <w:szCs w:val="22"/>
            <w:u w:val="single"/>
            <w:lang w:val="bg-BG"/>
          </w:rPr>
          <w:t xml:space="preserve"> </w:t>
        </w:r>
        <w:proofErr w:type="spellStart"/>
        <w:r w:rsidR="007D4332" w:rsidRPr="00FE639D">
          <w:rPr>
            <w:rFonts w:eastAsia="Calibri"/>
            <w:i/>
            <w:iCs/>
            <w:color w:val="0000FF"/>
            <w:szCs w:val="22"/>
            <w:u w:val="single"/>
            <w:lang w:val="bg-BG"/>
          </w:rPr>
          <w:t>and</w:t>
        </w:r>
        <w:proofErr w:type="spellEnd"/>
        <w:r w:rsidR="007D4332" w:rsidRPr="00FE639D">
          <w:rPr>
            <w:rFonts w:eastAsia="Calibri"/>
            <w:i/>
            <w:iCs/>
            <w:color w:val="0000FF"/>
            <w:szCs w:val="22"/>
            <w:u w:val="single"/>
            <w:lang w:val="bg-BG"/>
          </w:rPr>
          <w:t xml:space="preserve"> </w:t>
        </w:r>
        <w:proofErr w:type="spellStart"/>
        <w:r w:rsidR="007D4332" w:rsidRPr="00FE639D">
          <w:rPr>
            <w:rFonts w:eastAsia="Calibri"/>
            <w:i/>
            <w:iCs/>
            <w:color w:val="0000FF"/>
            <w:szCs w:val="22"/>
            <w:u w:val="single"/>
            <w:lang w:val="bg-BG"/>
          </w:rPr>
          <w:t>others</w:t>
        </w:r>
        <w:proofErr w:type="spellEnd"/>
        <w:r w:rsidR="007D4332" w:rsidRPr="00FE639D">
          <w:rPr>
            <w:rFonts w:eastAsia="Calibri"/>
            <w:i/>
            <w:iCs/>
            <w:color w:val="0000FF"/>
            <w:szCs w:val="22"/>
            <w:u w:val="single"/>
            <w:lang w:val="bg-BG"/>
          </w:rPr>
          <w:t xml:space="preserve"> v. </w:t>
        </w:r>
        <w:proofErr w:type="spellStart"/>
        <w:r w:rsidR="007D4332" w:rsidRPr="00FE639D">
          <w:rPr>
            <w:rFonts w:eastAsia="Calibri"/>
            <w:i/>
            <w:iCs/>
            <w:color w:val="0000FF"/>
            <w:szCs w:val="22"/>
            <w:u w:val="single"/>
            <w:lang w:val="bg-BG"/>
          </w:rPr>
          <w:t>Bulgaria</w:t>
        </w:r>
        <w:proofErr w:type="spellEnd"/>
        <w:r w:rsidR="007D4332" w:rsidRPr="00FE639D">
          <w:rPr>
            <w:rFonts w:eastAsia="Calibri"/>
            <w:i/>
            <w:iCs/>
            <w:color w:val="0000FF"/>
            <w:szCs w:val="22"/>
            <w:u w:val="single"/>
            <w:lang w:val="bg-BG"/>
          </w:rPr>
          <w:t xml:space="preserve"> (</w:t>
        </w:r>
        <w:proofErr w:type="spellStart"/>
        <w:r w:rsidR="007D4332" w:rsidRPr="00FE639D">
          <w:rPr>
            <w:rFonts w:eastAsia="Calibri"/>
            <w:i/>
            <w:iCs/>
            <w:color w:val="0000FF"/>
            <w:szCs w:val="22"/>
            <w:u w:val="single"/>
            <w:lang w:val="bg-BG"/>
          </w:rPr>
          <w:t>no</w:t>
        </w:r>
        <w:proofErr w:type="spellEnd"/>
        <w:r w:rsidR="007D4332" w:rsidRPr="00FE639D">
          <w:rPr>
            <w:rFonts w:eastAsia="Calibri"/>
            <w:i/>
            <w:iCs/>
            <w:color w:val="0000FF"/>
            <w:szCs w:val="22"/>
            <w:u w:val="single"/>
            <w:lang w:val="bg-BG"/>
          </w:rPr>
          <w:t>.</w:t>
        </w:r>
        <w:r w:rsidR="007D4332" w:rsidRPr="00FE639D">
          <w:rPr>
            <w:i/>
            <w:iCs/>
            <w:color w:val="0000FF"/>
            <w:szCs w:val="22"/>
            <w:u w:val="single"/>
            <w:lang w:val="bg-BG" w:eastAsia="bg-BG"/>
          </w:rPr>
          <w:t xml:space="preserve"> </w:t>
        </w:r>
        <w:r w:rsidR="007D4332" w:rsidRPr="00FE639D">
          <w:rPr>
            <w:rFonts w:eastAsia="Calibri"/>
            <w:i/>
            <w:iCs/>
            <w:color w:val="0000FF"/>
            <w:szCs w:val="22"/>
            <w:u w:val="single"/>
            <w:lang w:val="bg-BG"/>
          </w:rPr>
          <w:t xml:space="preserve">48411/15, </w:t>
        </w:r>
        <w:proofErr w:type="spellStart"/>
        <w:r w:rsidR="007D4332" w:rsidRPr="00FE639D">
          <w:rPr>
            <w:rFonts w:eastAsia="Calibri"/>
            <w:i/>
            <w:iCs/>
            <w:color w:val="0000FF"/>
            <w:szCs w:val="22"/>
            <w:u w:val="single"/>
            <w:lang w:val="bg-BG"/>
          </w:rPr>
          <w:t>Committee</w:t>
        </w:r>
        <w:proofErr w:type="spellEnd"/>
        <w:r w:rsidR="007D4332" w:rsidRPr="00FE639D">
          <w:rPr>
            <w:rFonts w:eastAsia="Calibri"/>
            <w:i/>
            <w:iCs/>
            <w:color w:val="0000FF"/>
            <w:szCs w:val="22"/>
            <w:u w:val="single"/>
            <w:lang w:val="bg-BG"/>
          </w:rPr>
          <w:t>)</w:t>
        </w:r>
      </w:hyperlink>
    </w:p>
    <w:p w14:paraId="6BB3AD98" w14:textId="77777777" w:rsidR="00A141D8" w:rsidRPr="00A141D8" w:rsidRDefault="00A141D8" w:rsidP="005A7406">
      <w:pPr>
        <w:pStyle w:val="JuList"/>
        <w:ind w:left="0" w:firstLine="0"/>
        <w:rPr>
          <w:rStyle w:val="s29100277"/>
          <w:i/>
          <w:lang w:val="bg-BG"/>
        </w:rPr>
      </w:pPr>
    </w:p>
    <w:p w14:paraId="20CD9D69" w14:textId="77777777" w:rsidR="00EE0D1F" w:rsidRDefault="00654692" w:rsidP="009755DA">
      <w:pPr>
        <w:pStyle w:val="JuList"/>
        <w:ind w:left="0" w:firstLine="0"/>
      </w:pPr>
      <w:r w:rsidRPr="007B4E19">
        <w:t>Съдът констатира две нарушения на правото на зачитане на дома на наемател, чийто договор е бил прекратен, но той е водел съдебни производства за правото си да живее в жилището. На първо място, държавата е нарушила позитивното си задължение да защити наемателя срещу действията на собственика (частно лице), който е действал самоволно. На следващо място, с действията си по време на въвода във владение съдебният изпълнител е осъществил намеса в правата на жалбоподателя, която не е била предвидена в закона, а процесуалните гаранции, предвидени във вътрешното право, не са успели да предотвратят тази произволна намеса</w:t>
      </w:r>
      <w:r>
        <w:t xml:space="preserve">. </w:t>
      </w:r>
      <w:hyperlink r:id="rId2312" w:history="1">
        <w:proofErr w:type="spellStart"/>
        <w:r w:rsidR="00EE0D1F" w:rsidRPr="00B80F26">
          <w:rPr>
            <w:rStyle w:val="Hyperlink"/>
          </w:rPr>
          <w:t>Бюлетин</w:t>
        </w:r>
        <w:proofErr w:type="spellEnd"/>
        <w:r w:rsidR="00EE0D1F" w:rsidRPr="00B80F26">
          <w:rPr>
            <w:rStyle w:val="Hyperlink"/>
          </w:rPr>
          <w:t xml:space="preserve"> № 75</w:t>
        </w:r>
      </w:hyperlink>
    </w:p>
    <w:p w14:paraId="5EE73BF7" w14:textId="487C95E2" w:rsidR="00860F76" w:rsidRDefault="00000000" w:rsidP="009755DA">
      <w:pPr>
        <w:pStyle w:val="JuList"/>
        <w:ind w:left="0" w:firstLine="0"/>
        <w:rPr>
          <w:i/>
          <w:iCs/>
          <w:color w:val="0072BD"/>
          <w:lang w:val="bg-BG"/>
        </w:rPr>
      </w:pPr>
      <w:hyperlink r:id="rId2313" w:history="1">
        <w:proofErr w:type="spellStart"/>
        <w:r w:rsidR="009755DA" w:rsidRPr="007B4E19">
          <w:rPr>
            <w:rStyle w:val="Hyperlink"/>
            <w:i/>
            <w:iCs/>
            <w:lang w:val="bg-BG"/>
          </w:rPr>
          <w:t>Jansons</w:t>
        </w:r>
        <w:proofErr w:type="spellEnd"/>
        <w:r w:rsidR="009755DA" w:rsidRPr="007B4E19">
          <w:rPr>
            <w:rStyle w:val="Hyperlink"/>
            <w:i/>
            <w:iCs/>
            <w:lang w:val="bg-BG"/>
          </w:rPr>
          <w:t xml:space="preserve"> v. </w:t>
        </w:r>
        <w:proofErr w:type="spellStart"/>
        <w:r w:rsidR="009755DA" w:rsidRPr="007B4E19">
          <w:rPr>
            <w:rStyle w:val="Hyperlink"/>
            <w:i/>
            <w:iCs/>
            <w:lang w:val="bg-BG"/>
          </w:rPr>
          <w:t>Latvia</w:t>
        </w:r>
        <w:proofErr w:type="spellEnd"/>
        <w:r w:rsidR="009755DA" w:rsidRPr="007B4E19">
          <w:rPr>
            <w:rStyle w:val="Hyperlink"/>
            <w:i/>
            <w:iCs/>
            <w:lang w:val="bg-BG"/>
          </w:rPr>
          <w:t xml:space="preserve"> (</w:t>
        </w:r>
        <w:proofErr w:type="spellStart"/>
        <w:r w:rsidR="009755DA" w:rsidRPr="007B4E19">
          <w:rPr>
            <w:rStyle w:val="Hyperlink"/>
            <w:i/>
            <w:iCs/>
            <w:lang w:val="bg-BG"/>
          </w:rPr>
          <w:t>no</w:t>
        </w:r>
        <w:proofErr w:type="spellEnd"/>
        <w:r w:rsidR="009755DA" w:rsidRPr="007B4E19">
          <w:rPr>
            <w:rStyle w:val="Hyperlink"/>
            <w:i/>
            <w:iCs/>
            <w:lang w:val="bg-BG"/>
          </w:rPr>
          <w:t>. 1434/14)</w:t>
        </w:r>
      </w:hyperlink>
    </w:p>
    <w:p w14:paraId="5FDAADDF" w14:textId="77777777" w:rsidR="009755DA" w:rsidRPr="009755DA" w:rsidRDefault="009755DA" w:rsidP="009755DA">
      <w:pPr>
        <w:pStyle w:val="JuList"/>
        <w:ind w:left="0" w:firstLine="0"/>
        <w:rPr>
          <w:lang w:val="bg-BG"/>
        </w:rPr>
      </w:pPr>
    </w:p>
    <w:p w14:paraId="3CD1D522" w14:textId="77777777" w:rsidR="005A0850" w:rsidRPr="00C60AC1" w:rsidRDefault="00FD6D61" w:rsidP="00FD6D61">
      <w:pPr>
        <w:pStyle w:val="Heading2"/>
        <w:ind w:firstLine="360"/>
        <w:rPr>
          <w:rFonts w:ascii="Times New Roman" w:hAnsi="Times New Roman"/>
          <w:i w:val="0"/>
        </w:rPr>
      </w:pPr>
      <w:r w:rsidRPr="00C60AC1">
        <w:rPr>
          <w:rFonts w:ascii="Times New Roman" w:hAnsi="Times New Roman"/>
          <w:i w:val="0"/>
        </w:rPr>
        <w:t xml:space="preserve">4. </w:t>
      </w:r>
      <w:r w:rsidR="005A0850" w:rsidRPr="00C60AC1">
        <w:rPr>
          <w:rFonts w:ascii="Times New Roman" w:hAnsi="Times New Roman"/>
          <w:i w:val="0"/>
        </w:rPr>
        <w:t>Въпроси свързани</w:t>
      </w:r>
      <w:r w:rsidR="006B3E86" w:rsidRPr="00C60AC1">
        <w:rPr>
          <w:rFonts w:ascii="Times New Roman" w:hAnsi="Times New Roman"/>
          <w:i w:val="0"/>
        </w:rPr>
        <w:t xml:space="preserve"> с околната среда и здравето</w:t>
      </w:r>
    </w:p>
    <w:p w14:paraId="58EA4853" w14:textId="77777777" w:rsidR="001D1888" w:rsidRPr="00C60AC1" w:rsidRDefault="001D1888" w:rsidP="001D188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правата на жалбоподателя по чл. 8 от Конвенцията (право на зачитане на личния живот и дома) при изпълнението на план за рекултивиране на хвостохранилище, тъй като не е доказано тези му права да са засегнати в съществена степен и по-конкретно да се е влошило здравето му. </w:t>
      </w:r>
      <w:hyperlink r:id="rId2314" w:history="1">
        <w:r w:rsidRPr="00C60AC1">
          <w:rPr>
            <w:rStyle w:val="Hyperlink"/>
            <w:rFonts w:ascii="Times New Roman" w:hAnsi="Times New Roman" w:cs="Times New Roman"/>
            <w:sz w:val="24"/>
            <w:szCs w:val="24"/>
            <w:lang w:val="bg-BG"/>
          </w:rPr>
          <w:t>Бюлетин № 4.</w:t>
        </w:r>
      </w:hyperlink>
    </w:p>
    <w:p w14:paraId="2EE5833A" w14:textId="77777777" w:rsidR="001D1888" w:rsidRPr="00C60AC1" w:rsidRDefault="00000000" w:rsidP="001D1888">
      <w:pPr>
        <w:pStyle w:val="NoSpacing"/>
        <w:pBdr>
          <w:bottom w:val="single" w:sz="4" w:space="1" w:color="auto"/>
        </w:pBdr>
        <w:rPr>
          <w:rFonts w:ascii="Times New Roman" w:hAnsi="Times New Roman" w:cs="Times New Roman"/>
          <w:b/>
          <w:sz w:val="24"/>
          <w:szCs w:val="24"/>
          <w:lang w:val="bg-BG"/>
        </w:rPr>
      </w:pPr>
      <w:hyperlink r:id="rId2315" w:history="1">
        <w:r w:rsidR="001D1888" w:rsidRPr="00C60AC1">
          <w:rPr>
            <w:rStyle w:val="Hyperlink"/>
            <w:rFonts w:ascii="Times New Roman" w:hAnsi="Times New Roman" w:cs="Times New Roman"/>
            <w:i/>
            <w:sz w:val="24"/>
            <w:szCs w:val="24"/>
          </w:rPr>
          <w:t>Ivan</w:t>
        </w:r>
        <w:r w:rsidR="001D1888" w:rsidRPr="00C60AC1">
          <w:rPr>
            <w:rStyle w:val="Hyperlink"/>
            <w:rFonts w:ascii="Times New Roman" w:hAnsi="Times New Roman" w:cs="Times New Roman"/>
            <w:i/>
            <w:sz w:val="24"/>
            <w:szCs w:val="24"/>
            <w:lang w:val="ru-RU"/>
          </w:rPr>
          <w:t xml:space="preserve"> </w:t>
        </w:r>
        <w:r w:rsidR="001D1888" w:rsidRPr="00C60AC1">
          <w:rPr>
            <w:rStyle w:val="Hyperlink"/>
            <w:rFonts w:ascii="Times New Roman" w:hAnsi="Times New Roman" w:cs="Times New Roman"/>
            <w:i/>
            <w:sz w:val="24"/>
            <w:szCs w:val="24"/>
          </w:rPr>
          <w:t>Atanasov</w:t>
        </w:r>
        <w:r w:rsidR="00802E95" w:rsidRPr="00C60AC1">
          <w:rPr>
            <w:rStyle w:val="Hyperlink"/>
            <w:rFonts w:ascii="Times New Roman" w:hAnsi="Times New Roman" w:cs="Times New Roman"/>
            <w:i/>
            <w:sz w:val="24"/>
            <w:szCs w:val="24"/>
            <w:lang w:val="ru-RU"/>
          </w:rPr>
          <w:t xml:space="preserve"> </w:t>
        </w:r>
        <w:r w:rsidR="001D1888" w:rsidRPr="00C60AC1">
          <w:rPr>
            <w:rStyle w:val="Hyperlink"/>
            <w:rFonts w:ascii="Times New Roman" w:hAnsi="Times New Roman" w:cs="Times New Roman"/>
            <w:i/>
            <w:sz w:val="24"/>
            <w:szCs w:val="24"/>
          </w:rPr>
          <w:t>v</w:t>
        </w:r>
        <w:r w:rsidR="001D1888" w:rsidRPr="00C60AC1">
          <w:rPr>
            <w:rStyle w:val="Hyperlink"/>
            <w:rFonts w:ascii="Times New Roman" w:hAnsi="Times New Roman" w:cs="Times New Roman"/>
            <w:i/>
            <w:sz w:val="24"/>
            <w:szCs w:val="24"/>
            <w:lang w:val="bg-BG"/>
          </w:rPr>
          <w:t xml:space="preserve">. </w:t>
        </w:r>
        <w:r w:rsidR="001D1888" w:rsidRPr="00C60AC1">
          <w:rPr>
            <w:rStyle w:val="Hyperlink"/>
            <w:rFonts w:ascii="Times New Roman" w:hAnsi="Times New Roman" w:cs="Times New Roman"/>
            <w:i/>
            <w:sz w:val="24"/>
            <w:szCs w:val="24"/>
          </w:rPr>
          <w:t>Bulgaria</w:t>
        </w:r>
        <w:r w:rsidR="001D1888" w:rsidRPr="00C60AC1">
          <w:rPr>
            <w:rStyle w:val="Hyperlink"/>
            <w:rFonts w:ascii="Times New Roman" w:hAnsi="Times New Roman" w:cs="Times New Roman"/>
            <w:i/>
            <w:sz w:val="24"/>
            <w:szCs w:val="24"/>
            <w:lang w:val="bg-BG"/>
          </w:rPr>
          <w:t xml:space="preserve"> (</w:t>
        </w:r>
        <w:r w:rsidR="001D1888" w:rsidRPr="00C60AC1">
          <w:rPr>
            <w:rStyle w:val="Hyperlink"/>
            <w:rFonts w:ascii="Times New Roman" w:hAnsi="Times New Roman" w:cs="Times New Roman"/>
            <w:i/>
            <w:sz w:val="24"/>
            <w:szCs w:val="24"/>
          </w:rPr>
          <w:t>no</w:t>
        </w:r>
        <w:r w:rsidR="001D1888" w:rsidRPr="00C60AC1">
          <w:rPr>
            <w:rStyle w:val="Hyperlink"/>
            <w:rFonts w:ascii="Times New Roman" w:hAnsi="Times New Roman" w:cs="Times New Roman"/>
            <w:i/>
            <w:sz w:val="24"/>
            <w:szCs w:val="24"/>
            <w:lang w:val="bg-BG"/>
          </w:rPr>
          <w:t>. 12853/03</w:t>
        </w:r>
        <w:r w:rsidR="001D1888" w:rsidRPr="00C60AC1">
          <w:rPr>
            <w:rStyle w:val="Hyperlink"/>
            <w:rFonts w:ascii="Times New Roman" w:hAnsi="Times New Roman" w:cs="Times New Roman"/>
            <w:i/>
            <w:sz w:val="24"/>
            <w:szCs w:val="24"/>
            <w:lang w:val="ru-RU"/>
          </w:rPr>
          <w:t>)</w:t>
        </w:r>
      </w:hyperlink>
    </w:p>
    <w:p w14:paraId="35E81134" w14:textId="77777777" w:rsidR="001D1888" w:rsidRPr="00C60AC1" w:rsidRDefault="001D1888" w:rsidP="001D1888">
      <w:pPr>
        <w:spacing w:after="0" w:line="240" w:lineRule="auto"/>
        <w:jc w:val="both"/>
        <w:rPr>
          <w:rStyle w:val="normal--char"/>
          <w:rFonts w:ascii="Times New Roman" w:hAnsi="Times New Roman" w:cs="Times New Roman"/>
          <w:sz w:val="24"/>
        </w:rPr>
      </w:pPr>
    </w:p>
    <w:p w14:paraId="22E8B628" w14:textId="77777777" w:rsidR="001D1888" w:rsidRPr="00C60AC1" w:rsidRDefault="001D1888" w:rsidP="001D1888">
      <w:pPr>
        <w:spacing w:after="0" w:line="240" w:lineRule="auto"/>
        <w:jc w:val="both"/>
        <w:rPr>
          <w:rStyle w:val="normal--char"/>
          <w:rFonts w:ascii="Times New Roman" w:hAnsi="Times New Roman" w:cs="Times New Roman"/>
          <w:sz w:val="24"/>
        </w:rPr>
      </w:pPr>
      <w:r w:rsidRPr="00C60AC1">
        <w:rPr>
          <w:rStyle w:val="normal--char"/>
          <w:rFonts w:ascii="Times New Roman" w:hAnsi="Times New Roman" w:cs="Times New Roman"/>
          <w:sz w:val="24"/>
        </w:rPr>
        <w:t xml:space="preserve">Замърсяването на околната среда в резултат на функционирането на мина и завод за преработка на каменни въглища, поради което се е влошило здравето на жалбоподателите, представлява нарушение на чл. 8 от Конвенцията (право на зачитане на личния и семейния живот). </w:t>
      </w:r>
      <w:hyperlink r:id="rId2316" w:history="1">
        <w:r w:rsidRPr="00C60AC1">
          <w:rPr>
            <w:rStyle w:val="Hyperlink"/>
            <w:rFonts w:ascii="Times New Roman" w:hAnsi="Times New Roman" w:cs="Times New Roman"/>
            <w:sz w:val="24"/>
            <w:szCs w:val="24"/>
          </w:rPr>
          <w:t>Бюлетин № 6.</w:t>
        </w:r>
      </w:hyperlink>
    </w:p>
    <w:p w14:paraId="54A0F432" w14:textId="77777777" w:rsidR="001D1888" w:rsidRPr="00C60AC1" w:rsidRDefault="00000000" w:rsidP="00A70CDF">
      <w:pPr>
        <w:pStyle w:val="NoSpacing"/>
        <w:pBdr>
          <w:bottom w:val="single" w:sz="4" w:space="1" w:color="auto"/>
        </w:pBdr>
        <w:jc w:val="both"/>
        <w:rPr>
          <w:rStyle w:val="blue-underlinecursor"/>
          <w:rFonts w:ascii="Times New Roman" w:hAnsi="Times New Roman" w:cs="Times New Roman"/>
          <w:i/>
          <w:sz w:val="24"/>
          <w:lang w:val="bg-BG"/>
        </w:rPr>
      </w:pPr>
      <w:hyperlink r:id="rId2317" w:history="1">
        <w:proofErr w:type="spellStart"/>
        <w:r w:rsidR="001D1888" w:rsidRPr="00C60AC1">
          <w:rPr>
            <w:rStyle w:val="Hyperlink"/>
            <w:rFonts w:ascii="Times New Roman" w:hAnsi="Times New Roman" w:cs="Times New Roman"/>
            <w:i/>
            <w:sz w:val="24"/>
          </w:rPr>
          <w:t>Dubetska</w:t>
        </w:r>
        <w:proofErr w:type="spellEnd"/>
        <w:r w:rsidR="001D1888" w:rsidRPr="00C60AC1">
          <w:rPr>
            <w:rStyle w:val="Hyperlink"/>
            <w:rFonts w:ascii="Times New Roman" w:hAnsi="Times New Roman" w:cs="Times New Roman"/>
            <w:i/>
            <w:sz w:val="24"/>
            <w:lang w:val="bg-BG"/>
          </w:rPr>
          <w:t xml:space="preserve"> </w:t>
        </w:r>
        <w:r w:rsidR="001D1888" w:rsidRPr="00C60AC1">
          <w:rPr>
            <w:rStyle w:val="Hyperlink"/>
            <w:rFonts w:ascii="Times New Roman" w:hAnsi="Times New Roman" w:cs="Times New Roman"/>
            <w:i/>
            <w:sz w:val="24"/>
          </w:rPr>
          <w:t>and</w:t>
        </w:r>
        <w:r w:rsidR="001D1888" w:rsidRPr="00C60AC1">
          <w:rPr>
            <w:rStyle w:val="Hyperlink"/>
            <w:rFonts w:ascii="Times New Roman" w:hAnsi="Times New Roman" w:cs="Times New Roman"/>
            <w:i/>
            <w:sz w:val="24"/>
            <w:lang w:val="bg-BG"/>
          </w:rPr>
          <w:t xml:space="preserve"> </w:t>
        </w:r>
        <w:r w:rsidR="001D1888" w:rsidRPr="00C60AC1">
          <w:rPr>
            <w:rStyle w:val="Hyperlink"/>
            <w:rFonts w:ascii="Times New Roman" w:hAnsi="Times New Roman" w:cs="Times New Roman"/>
            <w:i/>
            <w:sz w:val="24"/>
          </w:rPr>
          <w:t>others</w:t>
        </w:r>
        <w:r w:rsidR="001D1888" w:rsidRPr="00C60AC1">
          <w:rPr>
            <w:rStyle w:val="Hyperlink"/>
            <w:rFonts w:ascii="Times New Roman" w:hAnsi="Times New Roman" w:cs="Times New Roman"/>
            <w:i/>
            <w:sz w:val="24"/>
            <w:lang w:val="bg-BG"/>
          </w:rPr>
          <w:t xml:space="preserve"> </w:t>
        </w:r>
        <w:r w:rsidR="001D1888" w:rsidRPr="00C60AC1">
          <w:rPr>
            <w:rStyle w:val="Hyperlink"/>
            <w:rFonts w:ascii="Times New Roman" w:hAnsi="Times New Roman" w:cs="Times New Roman"/>
            <w:i/>
            <w:sz w:val="24"/>
          </w:rPr>
          <w:t>v</w:t>
        </w:r>
        <w:r w:rsidR="001D1888" w:rsidRPr="00C60AC1">
          <w:rPr>
            <w:rStyle w:val="Hyperlink"/>
            <w:rFonts w:ascii="Times New Roman" w:hAnsi="Times New Roman" w:cs="Times New Roman"/>
            <w:i/>
            <w:sz w:val="24"/>
            <w:lang w:val="bg-BG"/>
          </w:rPr>
          <w:t xml:space="preserve">. </w:t>
        </w:r>
        <w:r w:rsidR="001D1888" w:rsidRPr="00C60AC1">
          <w:rPr>
            <w:rStyle w:val="Hyperlink"/>
            <w:rFonts w:ascii="Times New Roman" w:hAnsi="Times New Roman" w:cs="Times New Roman"/>
            <w:i/>
            <w:sz w:val="24"/>
          </w:rPr>
          <w:t>Ukraine</w:t>
        </w:r>
        <w:r w:rsidR="001D1888" w:rsidRPr="00C60AC1">
          <w:rPr>
            <w:rStyle w:val="Hyperlink"/>
            <w:rFonts w:ascii="Times New Roman" w:hAnsi="Times New Roman" w:cs="Times New Roman"/>
            <w:i/>
            <w:sz w:val="24"/>
            <w:lang w:val="bg-BG"/>
          </w:rPr>
          <w:t xml:space="preserve"> (</w:t>
        </w:r>
        <w:r w:rsidR="001D1888" w:rsidRPr="00C60AC1">
          <w:rPr>
            <w:rStyle w:val="Hyperlink"/>
            <w:rFonts w:ascii="Times New Roman" w:hAnsi="Times New Roman" w:cs="Times New Roman"/>
            <w:i/>
            <w:sz w:val="24"/>
          </w:rPr>
          <w:t>no</w:t>
        </w:r>
        <w:r w:rsidR="001D1888" w:rsidRPr="00C60AC1">
          <w:rPr>
            <w:rStyle w:val="Hyperlink"/>
            <w:rFonts w:ascii="Times New Roman" w:hAnsi="Times New Roman" w:cs="Times New Roman"/>
            <w:i/>
            <w:sz w:val="24"/>
            <w:lang w:val="bg-BG"/>
          </w:rPr>
          <w:t>. 30499/03)</w:t>
        </w:r>
      </w:hyperlink>
    </w:p>
    <w:p w14:paraId="3DC50FEF" w14:textId="77777777" w:rsidR="000A6FBC" w:rsidRPr="00C60AC1" w:rsidRDefault="000A6FBC" w:rsidP="000A6FBC">
      <w:pPr>
        <w:pStyle w:val="NoSpacing"/>
        <w:jc w:val="both"/>
        <w:rPr>
          <w:rFonts w:ascii="Times New Roman" w:hAnsi="Times New Roman" w:cs="Times New Roman"/>
          <w:sz w:val="24"/>
          <w:lang w:val="bg-BG"/>
        </w:rPr>
      </w:pPr>
    </w:p>
    <w:p w14:paraId="4C0121A2" w14:textId="77777777" w:rsidR="000A6FBC" w:rsidRPr="00C60AC1" w:rsidRDefault="000A6FBC" w:rsidP="000A6FB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Традиционен фестивал с фойерверки, който се провежда в близост до дома на жалбоподателите два пъти в годината, не накърнява гарантираните им по чл. 8 права на зачитане на личния им живот и на дома им. </w:t>
      </w:r>
      <w:hyperlink r:id="rId2318" w:history="1">
        <w:r w:rsidRPr="00C60AC1">
          <w:rPr>
            <w:rStyle w:val="Hyperlink"/>
            <w:rFonts w:ascii="Times New Roman" w:hAnsi="Times New Roman" w:cs="Times New Roman"/>
            <w:sz w:val="24"/>
            <w:szCs w:val="24"/>
            <w:lang w:val="bg-BG"/>
          </w:rPr>
          <w:t>Бюлетин № 14.</w:t>
        </w:r>
      </w:hyperlink>
    </w:p>
    <w:p w14:paraId="62742D93" w14:textId="77777777" w:rsidR="000A6FBC" w:rsidRPr="00C60AC1" w:rsidRDefault="00000000" w:rsidP="000A6FBC">
      <w:pPr>
        <w:pBdr>
          <w:bottom w:val="single" w:sz="4" w:space="1" w:color="auto"/>
        </w:pBdr>
        <w:spacing w:after="0" w:line="240" w:lineRule="auto"/>
        <w:jc w:val="both"/>
        <w:rPr>
          <w:rStyle w:val="normal--char"/>
          <w:rFonts w:ascii="Times New Roman" w:hAnsi="Times New Roman" w:cs="Times New Roman"/>
          <w:i/>
          <w:iCs/>
          <w:sz w:val="24"/>
          <w:szCs w:val="24"/>
        </w:rPr>
      </w:pPr>
      <w:hyperlink r:id="rId2319" w:history="1">
        <w:proofErr w:type="spellStart"/>
        <w:r w:rsidR="000A6FBC" w:rsidRPr="00C60AC1">
          <w:rPr>
            <w:rStyle w:val="Hyperlink"/>
            <w:rFonts w:ascii="Times New Roman" w:hAnsi="Times New Roman" w:cs="Times New Roman"/>
            <w:i/>
            <w:iCs/>
            <w:sz w:val="24"/>
            <w:szCs w:val="24"/>
          </w:rPr>
          <w:t>Zammit</w:t>
        </w:r>
        <w:proofErr w:type="spellEnd"/>
        <w:r w:rsidR="000A6FBC" w:rsidRPr="00C60AC1">
          <w:rPr>
            <w:rStyle w:val="Hyperlink"/>
            <w:rFonts w:ascii="Times New Roman" w:hAnsi="Times New Roman" w:cs="Times New Roman"/>
            <w:i/>
            <w:iCs/>
            <w:sz w:val="24"/>
            <w:szCs w:val="24"/>
          </w:rPr>
          <w:t xml:space="preserve"> </w:t>
        </w:r>
        <w:proofErr w:type="spellStart"/>
        <w:r w:rsidR="000A6FBC" w:rsidRPr="00C60AC1">
          <w:rPr>
            <w:rStyle w:val="Hyperlink"/>
            <w:rFonts w:ascii="Times New Roman" w:hAnsi="Times New Roman" w:cs="Times New Roman"/>
            <w:i/>
            <w:iCs/>
            <w:sz w:val="24"/>
            <w:szCs w:val="24"/>
          </w:rPr>
          <w:t>Maempel</w:t>
        </w:r>
        <w:proofErr w:type="spellEnd"/>
        <w:r w:rsidR="000A6FBC" w:rsidRPr="00C60AC1">
          <w:rPr>
            <w:rStyle w:val="Hyperlink"/>
            <w:rFonts w:ascii="Times New Roman" w:hAnsi="Times New Roman" w:cs="Times New Roman"/>
            <w:i/>
            <w:iCs/>
            <w:sz w:val="24"/>
            <w:szCs w:val="24"/>
          </w:rPr>
          <w:t xml:space="preserve"> v. </w:t>
        </w:r>
        <w:proofErr w:type="spellStart"/>
        <w:r w:rsidR="000A6FBC" w:rsidRPr="00C60AC1">
          <w:rPr>
            <w:rStyle w:val="Hyperlink"/>
            <w:rFonts w:ascii="Times New Roman" w:hAnsi="Times New Roman" w:cs="Times New Roman"/>
            <w:i/>
            <w:iCs/>
            <w:sz w:val="24"/>
            <w:szCs w:val="24"/>
          </w:rPr>
          <w:t>Malta</w:t>
        </w:r>
        <w:proofErr w:type="spellEnd"/>
        <w:r w:rsidR="000A6FBC" w:rsidRPr="00C60AC1">
          <w:rPr>
            <w:rStyle w:val="Hyperlink"/>
            <w:rFonts w:ascii="Times New Roman" w:hAnsi="Times New Roman" w:cs="Times New Roman"/>
            <w:i/>
            <w:iCs/>
            <w:sz w:val="24"/>
            <w:szCs w:val="24"/>
          </w:rPr>
          <w:t xml:space="preserve"> (</w:t>
        </w:r>
        <w:r w:rsidR="000A6FBC" w:rsidRPr="00C60AC1">
          <w:rPr>
            <w:rStyle w:val="Hyperlink"/>
            <w:rFonts w:ascii="Times New Roman" w:hAnsi="Times New Roman" w:cs="Times New Roman"/>
            <w:i/>
            <w:iCs/>
            <w:sz w:val="24"/>
            <w:szCs w:val="24"/>
            <w:lang w:val="en-US"/>
          </w:rPr>
          <w:t>no</w:t>
        </w:r>
        <w:r w:rsidR="000A6FBC" w:rsidRPr="00C60AC1">
          <w:rPr>
            <w:rStyle w:val="Hyperlink"/>
            <w:rFonts w:ascii="Times New Roman" w:hAnsi="Times New Roman" w:cs="Times New Roman"/>
            <w:i/>
            <w:iCs/>
            <w:sz w:val="24"/>
            <w:szCs w:val="24"/>
          </w:rPr>
          <w:t>.24202/10)</w:t>
        </w:r>
      </w:hyperlink>
    </w:p>
    <w:p w14:paraId="1E05458F" w14:textId="77777777" w:rsidR="000A6FBC" w:rsidRPr="00C60AC1" w:rsidRDefault="000A6FBC" w:rsidP="000A6FBC">
      <w:pPr>
        <w:spacing w:after="0" w:line="240" w:lineRule="auto"/>
        <w:jc w:val="both"/>
        <w:rPr>
          <w:rFonts w:ascii="Times New Roman" w:hAnsi="Times New Roman" w:cs="Times New Roman"/>
          <w:i/>
          <w:sz w:val="24"/>
          <w:szCs w:val="24"/>
        </w:rPr>
      </w:pPr>
    </w:p>
    <w:p w14:paraId="4B4A3AAB" w14:textId="77777777" w:rsidR="0049536D" w:rsidRPr="00C60AC1" w:rsidRDefault="0049536D" w:rsidP="0049536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правото на личен живот и на правото на получаване на информация при изграждането на два терминала за втечнен газ в пристанището на английски град. </w:t>
      </w:r>
      <w:hyperlink r:id="rId2320" w:history="1">
        <w:r w:rsidRPr="00C60AC1">
          <w:rPr>
            <w:rStyle w:val="Hyperlink"/>
            <w:rFonts w:ascii="Times New Roman" w:hAnsi="Times New Roman" w:cs="Times New Roman"/>
            <w:sz w:val="24"/>
            <w:szCs w:val="24"/>
            <w:lang w:val="bg-BG"/>
          </w:rPr>
          <w:t>Бюлетин № 17.</w:t>
        </w:r>
      </w:hyperlink>
    </w:p>
    <w:p w14:paraId="79B9830A" w14:textId="77777777" w:rsidR="0049536D" w:rsidRPr="00180795" w:rsidRDefault="00000000" w:rsidP="0049536D">
      <w:pPr>
        <w:pStyle w:val="NoSpacing"/>
        <w:pBdr>
          <w:bottom w:val="single" w:sz="4" w:space="1" w:color="auto"/>
        </w:pBdr>
        <w:rPr>
          <w:rFonts w:ascii="Times New Roman" w:hAnsi="Times New Roman" w:cs="Times New Roman"/>
          <w:iCs/>
          <w:lang w:val="ru-RU"/>
        </w:rPr>
      </w:pPr>
      <w:hyperlink r:id="rId2321" w:history="1">
        <w:r w:rsidR="0049536D" w:rsidRPr="00C60AC1">
          <w:rPr>
            <w:rStyle w:val="Hyperlink"/>
            <w:rFonts w:ascii="Times New Roman" w:hAnsi="Times New Roman" w:cs="Times New Roman"/>
            <w:i/>
            <w:sz w:val="24"/>
            <w:szCs w:val="24"/>
          </w:rPr>
          <w:t>Hardy</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and</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Maile</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v</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The</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United</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Kingdom</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no</w:t>
        </w:r>
        <w:r w:rsidR="0049536D" w:rsidRPr="00180795">
          <w:rPr>
            <w:rStyle w:val="Hyperlink"/>
            <w:rFonts w:ascii="Times New Roman" w:hAnsi="Times New Roman" w:cs="Times New Roman"/>
            <w:i/>
            <w:sz w:val="24"/>
            <w:szCs w:val="24"/>
            <w:lang w:val="ru-RU"/>
          </w:rPr>
          <w:t>.31965/07)</w:t>
        </w:r>
      </w:hyperlink>
    </w:p>
    <w:p w14:paraId="5CE51D6D" w14:textId="77777777" w:rsidR="00D3412A" w:rsidRPr="00C60AC1" w:rsidRDefault="00D3412A" w:rsidP="00D3412A">
      <w:pPr>
        <w:pStyle w:val="NoSpacing"/>
        <w:jc w:val="both"/>
        <w:rPr>
          <w:rFonts w:ascii="Times New Roman" w:hAnsi="Times New Roman" w:cs="Times New Roman"/>
          <w:sz w:val="24"/>
          <w:szCs w:val="24"/>
          <w:lang w:val="bg-BG"/>
        </w:rPr>
      </w:pPr>
    </w:p>
    <w:p w14:paraId="5CA6D61B" w14:textId="77777777" w:rsidR="00D3412A" w:rsidRPr="00C60AC1" w:rsidRDefault="00D3412A" w:rsidP="00D3412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Изграждането и използването на гробище в близост до дома на жалбоподателя и въздействието му върху околната среда и върху качеството на неговия живот представляват намеса в правото на жалбоподателя на зачитане на дома и на личния и семейния му живот, която е в нарушение на тази разпоредба, тъй като не е била основана на закона. </w:t>
      </w:r>
      <w:hyperlink r:id="rId2322" w:history="1">
        <w:r w:rsidRPr="00C60AC1">
          <w:rPr>
            <w:rStyle w:val="Hyperlink"/>
            <w:rFonts w:ascii="Times New Roman" w:hAnsi="Times New Roman" w:cs="Times New Roman"/>
            <w:sz w:val="24"/>
            <w:szCs w:val="24"/>
            <w:lang w:val="bg-BG"/>
          </w:rPr>
          <w:t>Бюлетин № 32</w:t>
        </w:r>
      </w:hyperlink>
    </w:p>
    <w:p w14:paraId="0770BF26" w14:textId="77777777" w:rsidR="00D3412A" w:rsidRPr="00180795" w:rsidRDefault="00000000" w:rsidP="00FE0473">
      <w:pPr>
        <w:pStyle w:val="NoSpacing"/>
        <w:pBdr>
          <w:bottom w:val="single" w:sz="4" w:space="1" w:color="auto"/>
        </w:pBdr>
        <w:rPr>
          <w:rStyle w:val="Hyperlink"/>
          <w:rFonts w:ascii="Times New Roman" w:hAnsi="Times New Roman" w:cs="Times New Roman"/>
          <w:i/>
          <w:sz w:val="24"/>
          <w:szCs w:val="24"/>
          <w:lang w:val="ru-RU"/>
        </w:rPr>
      </w:pPr>
      <w:hyperlink r:id="rId2323" w:history="1">
        <w:proofErr w:type="spellStart"/>
        <w:r w:rsidR="00D3412A" w:rsidRPr="00C60AC1">
          <w:rPr>
            <w:rStyle w:val="Hyperlink"/>
            <w:rFonts w:ascii="Times New Roman" w:hAnsi="Times New Roman" w:cs="Times New Roman"/>
            <w:i/>
            <w:sz w:val="24"/>
            <w:szCs w:val="24"/>
          </w:rPr>
          <w:t>Dzemyuk</w:t>
        </w:r>
        <w:proofErr w:type="spellEnd"/>
        <w:r w:rsidR="00D3412A" w:rsidRPr="00180795">
          <w:rPr>
            <w:rStyle w:val="Hyperlink"/>
            <w:rFonts w:ascii="Times New Roman" w:hAnsi="Times New Roman" w:cs="Times New Roman"/>
            <w:i/>
            <w:sz w:val="24"/>
            <w:szCs w:val="24"/>
            <w:lang w:val="ru-RU"/>
          </w:rPr>
          <w:t xml:space="preserve"> </w:t>
        </w:r>
        <w:r w:rsidR="00D3412A" w:rsidRPr="00C60AC1">
          <w:rPr>
            <w:rStyle w:val="Hyperlink"/>
            <w:rFonts w:ascii="Times New Roman" w:hAnsi="Times New Roman" w:cs="Times New Roman"/>
            <w:i/>
            <w:sz w:val="24"/>
            <w:szCs w:val="24"/>
          </w:rPr>
          <w:t>v</w:t>
        </w:r>
        <w:r w:rsidR="00D3412A" w:rsidRPr="00180795">
          <w:rPr>
            <w:rStyle w:val="Hyperlink"/>
            <w:rFonts w:ascii="Times New Roman" w:hAnsi="Times New Roman" w:cs="Times New Roman"/>
            <w:i/>
            <w:sz w:val="24"/>
            <w:szCs w:val="24"/>
            <w:lang w:val="ru-RU"/>
          </w:rPr>
          <w:t xml:space="preserve">. </w:t>
        </w:r>
        <w:r w:rsidR="00D3412A" w:rsidRPr="00C60AC1">
          <w:rPr>
            <w:rStyle w:val="Hyperlink"/>
            <w:rFonts w:ascii="Times New Roman" w:hAnsi="Times New Roman" w:cs="Times New Roman"/>
            <w:i/>
            <w:sz w:val="24"/>
            <w:szCs w:val="24"/>
          </w:rPr>
          <w:t>Ukraine</w:t>
        </w:r>
        <w:r w:rsidR="00D3412A" w:rsidRPr="00180795">
          <w:rPr>
            <w:rStyle w:val="Hyperlink"/>
            <w:rFonts w:ascii="Times New Roman" w:hAnsi="Times New Roman" w:cs="Times New Roman"/>
            <w:i/>
            <w:sz w:val="24"/>
            <w:szCs w:val="24"/>
            <w:lang w:val="ru-RU"/>
          </w:rPr>
          <w:t xml:space="preserve"> (</w:t>
        </w:r>
        <w:r w:rsidR="00D3412A" w:rsidRPr="00C60AC1">
          <w:rPr>
            <w:rStyle w:val="Hyperlink"/>
            <w:rFonts w:ascii="Times New Roman" w:hAnsi="Times New Roman" w:cs="Times New Roman"/>
            <w:i/>
            <w:sz w:val="24"/>
            <w:szCs w:val="24"/>
          </w:rPr>
          <w:t>no</w:t>
        </w:r>
        <w:r w:rsidR="00D3412A" w:rsidRPr="00180795">
          <w:rPr>
            <w:rStyle w:val="Hyperlink"/>
            <w:rFonts w:ascii="Times New Roman" w:hAnsi="Times New Roman" w:cs="Times New Roman"/>
            <w:i/>
            <w:sz w:val="24"/>
            <w:szCs w:val="24"/>
            <w:lang w:val="ru-RU"/>
          </w:rPr>
          <w:t>. 42488/02)</w:t>
        </w:r>
      </w:hyperlink>
    </w:p>
    <w:p w14:paraId="6E0B08D0" w14:textId="77777777" w:rsidR="00BD0E4C" w:rsidRPr="00180795" w:rsidRDefault="00BD0E4C" w:rsidP="00D3412A">
      <w:pPr>
        <w:pStyle w:val="NoSpacing"/>
        <w:rPr>
          <w:rStyle w:val="Hyperlink"/>
          <w:rFonts w:ascii="Times New Roman" w:hAnsi="Times New Roman" w:cs="Times New Roman"/>
          <w:i/>
          <w:sz w:val="24"/>
          <w:szCs w:val="24"/>
          <w:lang w:val="ru-RU"/>
        </w:rPr>
      </w:pPr>
    </w:p>
    <w:p w14:paraId="0B010533" w14:textId="77777777" w:rsidR="00BD0E4C" w:rsidRPr="00C60AC1" w:rsidRDefault="00BD0E4C" w:rsidP="00BD0E4C">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sz w:val="24"/>
          <w:szCs w:val="24"/>
        </w:rPr>
        <w:t xml:space="preserve">Сам по себе си достъпът до чиста питейна вода не е защитено по чл. 8 от Конвенцията право, но постоянната и дълготрайна липса на такъв достъп може да има неблагоприятни последици за здравето и човешкото достойнство и по този начин да засегне реално същината на личния живот и дома по смисъла на чл. 8. </w:t>
      </w:r>
      <w:r w:rsidRPr="00C60AC1">
        <w:rPr>
          <w:rFonts w:ascii="Times New Roman" w:hAnsi="Times New Roman" w:cs="Times New Roman"/>
          <w:bCs/>
          <w:sz w:val="24"/>
          <w:szCs w:val="24"/>
        </w:rPr>
        <w:t>Наличието на позитивно задължение на държавата и неговият обхват се определят от конкретните обстоятелства, както и от действащото законодателство и икономическото и социално положение в държавата ответник.</w:t>
      </w:r>
    </w:p>
    <w:p w14:paraId="41312B07" w14:textId="77777777" w:rsidR="00BD0E4C" w:rsidRPr="00C60AC1" w:rsidRDefault="00BD0E4C" w:rsidP="00BD0E4C">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С предприетите позитивни мерки, осигуряващи на жалбоподателите възможност за достъп до питейна вода, въпреки незаконността на постройките им, властите са приз-нали неблагоприятното им положение като членове на уязвима общност </w:t>
      </w:r>
      <w:r w:rsidRPr="00C60AC1">
        <w:rPr>
          <w:rFonts w:ascii="Times New Roman" w:hAnsi="Times New Roman" w:cs="Times New Roman"/>
          <w:sz w:val="24"/>
          <w:szCs w:val="24"/>
        </w:rPr>
        <w:t xml:space="preserve">и са показали определена степен на активно ангажиране с техните специфични нужди.  Държавата е длъжна да предприема действия за справяне с неравенствата, поставящи ромските квартали в </w:t>
      </w:r>
      <w:proofErr w:type="spellStart"/>
      <w:r w:rsidRPr="00C60AC1">
        <w:rPr>
          <w:rFonts w:ascii="Times New Roman" w:hAnsi="Times New Roman" w:cs="Times New Roman"/>
          <w:sz w:val="24"/>
          <w:szCs w:val="24"/>
        </w:rPr>
        <w:t>понеблагоприятно</w:t>
      </w:r>
      <w:proofErr w:type="spellEnd"/>
      <w:r w:rsidRPr="00C60AC1">
        <w:rPr>
          <w:rFonts w:ascii="Times New Roman" w:hAnsi="Times New Roman" w:cs="Times New Roman"/>
          <w:sz w:val="24"/>
          <w:szCs w:val="24"/>
        </w:rPr>
        <w:t xml:space="preserve"> положение, но не и да поеме цялата тежест по осигуряване на течаща вода до жилищата в тях. </w:t>
      </w:r>
    </w:p>
    <w:p w14:paraId="164C798C" w14:textId="686218BA" w:rsidR="00BD0E4C" w:rsidRPr="00C60AC1" w:rsidRDefault="00BD0E4C" w:rsidP="00BD0E4C">
      <w:pPr>
        <w:spacing w:line="240" w:lineRule="auto"/>
        <w:contextualSpacing/>
        <w:jc w:val="both"/>
        <w:rPr>
          <w:rFonts w:ascii="Times New Roman" w:eastAsia="Times New Roman" w:hAnsi="Times New Roman" w:cs="Times New Roman"/>
          <w:sz w:val="24"/>
          <w:szCs w:val="24"/>
        </w:rPr>
      </w:pPr>
      <w:r w:rsidRPr="00C60AC1">
        <w:rPr>
          <w:rFonts w:ascii="Times New Roman" w:hAnsi="Times New Roman" w:cs="Times New Roman"/>
          <w:bCs/>
          <w:sz w:val="24"/>
          <w:szCs w:val="24"/>
        </w:rPr>
        <w:t xml:space="preserve">С оглед на </w:t>
      </w:r>
      <w:r w:rsidRPr="00C60AC1">
        <w:rPr>
          <w:rFonts w:ascii="Times New Roman" w:hAnsi="Times New Roman" w:cs="Times New Roman"/>
          <w:sz w:val="24"/>
          <w:szCs w:val="24"/>
        </w:rPr>
        <w:t xml:space="preserve">получаваните социални помощи, които жалбоподателите са могли да използват за подобряване на условията си на живот, на широката свобода на преценка на държавите и на липсата на доказани неблагоприятни последици за здравето и човешкото достойнство, изискванията на чл. 8 са удовлетворени. </w:t>
      </w:r>
      <w:hyperlink r:id="rId2324" w:history="1">
        <w:r w:rsidR="00572E0F" w:rsidRPr="00C60AC1">
          <w:rPr>
            <w:rStyle w:val="Hyperlink"/>
            <w:rFonts w:ascii="Times New Roman" w:hAnsi="Times New Roman" w:cs="Times New Roman"/>
            <w:sz w:val="24"/>
            <w:szCs w:val="24"/>
          </w:rPr>
          <w:t>Бюлетин № 47</w:t>
        </w:r>
      </w:hyperlink>
    </w:p>
    <w:p w14:paraId="0EDFA6B6" w14:textId="77777777" w:rsidR="00BD0E4C" w:rsidRPr="00C60AC1" w:rsidRDefault="00000000" w:rsidP="00BD0E4C">
      <w:pPr>
        <w:spacing w:after="0" w:line="240" w:lineRule="auto"/>
        <w:jc w:val="both"/>
        <w:rPr>
          <w:rStyle w:val="normal--char"/>
          <w:rFonts w:ascii="Times New Roman" w:hAnsi="Times New Roman" w:cs="Times New Roman"/>
          <w:sz w:val="24"/>
          <w:szCs w:val="24"/>
        </w:rPr>
      </w:pPr>
      <w:hyperlink r:id="rId2325" w:history="1">
        <w:proofErr w:type="spellStart"/>
        <w:r w:rsidR="00BD0E4C" w:rsidRPr="00C60AC1">
          <w:rPr>
            <w:rStyle w:val="Hyperlink"/>
            <w:rFonts w:ascii="Times New Roman" w:hAnsi="Times New Roman" w:cs="Times New Roman"/>
            <w:i/>
            <w:iCs/>
            <w:sz w:val="24"/>
            <w:szCs w:val="24"/>
          </w:rPr>
          <w:t>Hudorovič</w:t>
        </w:r>
        <w:proofErr w:type="spellEnd"/>
        <w:r w:rsidR="00BD0E4C" w:rsidRPr="00C60AC1">
          <w:rPr>
            <w:rStyle w:val="Hyperlink"/>
            <w:rFonts w:ascii="Times New Roman" w:hAnsi="Times New Roman" w:cs="Times New Roman"/>
            <w:i/>
            <w:iCs/>
            <w:sz w:val="24"/>
            <w:szCs w:val="24"/>
          </w:rPr>
          <w:t xml:space="preserve"> </w:t>
        </w:r>
        <w:proofErr w:type="spellStart"/>
        <w:r w:rsidR="00BD0E4C" w:rsidRPr="00C60AC1">
          <w:rPr>
            <w:rStyle w:val="Hyperlink"/>
            <w:rFonts w:ascii="Times New Roman" w:hAnsi="Times New Roman" w:cs="Times New Roman"/>
            <w:i/>
            <w:sz w:val="24"/>
            <w:szCs w:val="24"/>
          </w:rPr>
          <w:t>and</w:t>
        </w:r>
        <w:proofErr w:type="spellEnd"/>
        <w:r w:rsidR="00BD0E4C" w:rsidRPr="00C60AC1">
          <w:rPr>
            <w:rStyle w:val="Hyperlink"/>
            <w:rFonts w:ascii="Times New Roman" w:hAnsi="Times New Roman" w:cs="Times New Roman"/>
            <w:i/>
            <w:sz w:val="24"/>
            <w:szCs w:val="24"/>
          </w:rPr>
          <w:t xml:space="preserve"> </w:t>
        </w:r>
        <w:proofErr w:type="spellStart"/>
        <w:r w:rsidR="00BD0E4C" w:rsidRPr="00C60AC1">
          <w:rPr>
            <w:rStyle w:val="Hyperlink"/>
            <w:rFonts w:ascii="Times New Roman" w:hAnsi="Times New Roman" w:cs="Times New Roman"/>
            <w:i/>
            <w:sz w:val="24"/>
            <w:szCs w:val="24"/>
          </w:rPr>
          <w:t>Others</w:t>
        </w:r>
        <w:proofErr w:type="spellEnd"/>
        <w:r w:rsidR="00BD0E4C" w:rsidRPr="00C60AC1">
          <w:rPr>
            <w:rStyle w:val="Hyperlink"/>
            <w:rFonts w:ascii="Times New Roman" w:hAnsi="Times New Roman" w:cs="Times New Roman"/>
            <w:i/>
            <w:sz w:val="24"/>
            <w:szCs w:val="24"/>
          </w:rPr>
          <w:t xml:space="preserve"> v. </w:t>
        </w:r>
        <w:proofErr w:type="spellStart"/>
        <w:r w:rsidR="00BD0E4C" w:rsidRPr="00C60AC1">
          <w:rPr>
            <w:rStyle w:val="Hyperlink"/>
            <w:rFonts w:ascii="Times New Roman" w:hAnsi="Times New Roman" w:cs="Times New Roman"/>
            <w:i/>
            <w:sz w:val="24"/>
            <w:szCs w:val="24"/>
          </w:rPr>
          <w:t>Slovenia</w:t>
        </w:r>
        <w:proofErr w:type="spellEnd"/>
        <w:r w:rsidR="00BD0E4C" w:rsidRPr="00C60AC1">
          <w:rPr>
            <w:rStyle w:val="Hyperlink"/>
            <w:rFonts w:ascii="Times New Roman" w:hAnsi="Times New Roman" w:cs="Times New Roman"/>
            <w:i/>
            <w:iCs/>
            <w:sz w:val="24"/>
            <w:szCs w:val="24"/>
          </w:rPr>
          <w:t xml:space="preserve"> (</w:t>
        </w:r>
        <w:proofErr w:type="spellStart"/>
        <w:r w:rsidR="00BD0E4C" w:rsidRPr="00C60AC1">
          <w:rPr>
            <w:rStyle w:val="Hyperlink"/>
            <w:rFonts w:ascii="Times New Roman" w:hAnsi="Times New Roman" w:cs="Times New Roman"/>
            <w:i/>
            <w:sz w:val="24"/>
            <w:szCs w:val="24"/>
          </w:rPr>
          <w:t>nos</w:t>
        </w:r>
        <w:proofErr w:type="spellEnd"/>
        <w:r w:rsidR="00BD0E4C" w:rsidRPr="00C60AC1">
          <w:rPr>
            <w:rStyle w:val="Hyperlink"/>
            <w:rFonts w:ascii="Times New Roman" w:hAnsi="Times New Roman" w:cs="Times New Roman"/>
            <w:i/>
            <w:sz w:val="24"/>
            <w:szCs w:val="24"/>
          </w:rPr>
          <w:t>.</w:t>
        </w:r>
        <w:r w:rsidR="00BD0E4C" w:rsidRPr="00C60AC1">
          <w:rPr>
            <w:rStyle w:val="Hyperlink"/>
            <w:rFonts w:ascii="Times New Roman" w:hAnsi="Times New Roman" w:cs="Times New Roman"/>
            <w:i/>
            <w:iCs/>
            <w:sz w:val="24"/>
            <w:szCs w:val="24"/>
          </w:rPr>
          <w:t xml:space="preserve"> 24816/14, 25140/14)</w:t>
        </w:r>
      </w:hyperlink>
    </w:p>
    <w:p w14:paraId="0B61D984" w14:textId="77777777" w:rsidR="00D3412A" w:rsidRPr="00180795" w:rsidRDefault="00D3412A" w:rsidP="00D3412A">
      <w:pPr>
        <w:pStyle w:val="NoSpacing"/>
        <w:rPr>
          <w:rStyle w:val="Hyperlink"/>
          <w:rFonts w:ascii="Times New Roman" w:hAnsi="Times New Roman" w:cs="Times New Roman"/>
          <w:i/>
          <w:sz w:val="24"/>
          <w:szCs w:val="24"/>
          <w:lang w:val="ru-RU"/>
        </w:rPr>
      </w:pPr>
    </w:p>
    <w:p w14:paraId="43E26615" w14:textId="77777777" w:rsidR="002E2180" w:rsidRPr="00C60AC1" w:rsidRDefault="00FD6D61" w:rsidP="00857A6D">
      <w:pPr>
        <w:pStyle w:val="Heading2"/>
        <w:ind w:firstLine="708"/>
        <w:rPr>
          <w:rFonts w:ascii="Times New Roman" w:hAnsi="Times New Roman"/>
          <w:i w:val="0"/>
        </w:rPr>
      </w:pPr>
      <w:r w:rsidRPr="00C60AC1">
        <w:rPr>
          <w:rFonts w:ascii="Times New Roman" w:hAnsi="Times New Roman"/>
          <w:i w:val="0"/>
        </w:rPr>
        <w:t xml:space="preserve">5. </w:t>
      </w:r>
      <w:r w:rsidR="00633858" w:rsidRPr="00C60AC1">
        <w:rPr>
          <w:rFonts w:ascii="Times New Roman" w:hAnsi="Times New Roman"/>
          <w:i w:val="0"/>
        </w:rPr>
        <w:t>Кореспонденция</w:t>
      </w:r>
    </w:p>
    <w:p w14:paraId="5F731842" w14:textId="77777777" w:rsidR="002E2180" w:rsidRPr="00C60AC1" w:rsidRDefault="002E2180" w:rsidP="002E2180">
      <w:pPr>
        <w:spacing w:after="0" w:line="100" w:lineRule="atLeast"/>
        <w:jc w:val="both"/>
        <w:rPr>
          <w:rFonts w:ascii="Times New Roman" w:hAnsi="Times New Roman" w:cs="Times New Roman"/>
          <w:sz w:val="24"/>
          <w:szCs w:val="24"/>
        </w:rPr>
      </w:pPr>
      <w:r w:rsidRPr="00C60AC1">
        <w:rPr>
          <w:rFonts w:ascii="Times New Roman" w:hAnsi="Times New Roman" w:cs="Times New Roman"/>
          <w:color w:val="000000"/>
          <w:sz w:val="24"/>
        </w:rPr>
        <w:t>Разменяните в рамките на предприятието документи с адвокат, нает на работа в това предприятие, не са защитени от поверителността на съобщенията между клиенти и адвокати поради икономическата зависимост на такъв адвокат от предприятието и поради тесните връзки с неговия работодател</w:t>
      </w:r>
      <w:r w:rsidRPr="00C60AC1">
        <w:rPr>
          <w:rFonts w:ascii="Times New Roman" w:hAnsi="Times New Roman" w:cs="Times New Roman"/>
          <w:sz w:val="24"/>
        </w:rPr>
        <w:t>.</w:t>
      </w:r>
      <w:r w:rsidRPr="00C60AC1">
        <w:rPr>
          <w:rStyle w:val="normal--char"/>
          <w:rFonts w:ascii="Times New Roman" w:hAnsi="Times New Roman" w:cs="Times New Roman"/>
          <w:color w:val="000000"/>
          <w:sz w:val="24"/>
          <w:szCs w:val="24"/>
        </w:rPr>
        <w:t xml:space="preserve"> </w:t>
      </w:r>
      <w:hyperlink r:id="rId2326" w:history="1">
        <w:r w:rsidRPr="00C60AC1">
          <w:rPr>
            <w:rStyle w:val="Hyperlink"/>
            <w:rFonts w:ascii="Times New Roman" w:hAnsi="Times New Roman" w:cs="Times New Roman"/>
            <w:sz w:val="24"/>
            <w:szCs w:val="24"/>
          </w:rPr>
          <w:t>Бюлетин № 1.</w:t>
        </w:r>
      </w:hyperlink>
    </w:p>
    <w:p w14:paraId="5D7673A4" w14:textId="77777777" w:rsidR="002E2180" w:rsidRPr="00C60AC1" w:rsidRDefault="002E2180" w:rsidP="00A70CDF">
      <w:pPr>
        <w:pBdr>
          <w:bottom w:val="single" w:sz="4" w:space="1" w:color="auto"/>
        </w:pBdr>
        <w:autoSpaceDE w:val="0"/>
        <w:snapToGrid w:val="0"/>
        <w:spacing w:after="0" w:line="100" w:lineRule="atLeast"/>
        <w:jc w:val="both"/>
        <w:rPr>
          <w:rFonts w:ascii="Times New Roman" w:hAnsi="Times New Roman" w:cs="Times New Roman"/>
        </w:rPr>
      </w:pPr>
      <w:r w:rsidRPr="00C60AC1">
        <w:rPr>
          <w:rFonts w:ascii="Times New Roman" w:hAnsi="Times New Roman" w:cs="Times New Roman"/>
          <w:i/>
          <w:color w:val="000000"/>
          <w:sz w:val="24"/>
        </w:rPr>
        <w:t>Решение на Съда на Европейския съюз по дело</w:t>
      </w:r>
      <w:r w:rsidRPr="00C60AC1">
        <w:rPr>
          <w:rFonts w:ascii="Times New Roman" w:hAnsi="Times New Roman" w:cs="Times New Roman"/>
          <w:i/>
          <w:sz w:val="24"/>
        </w:rPr>
        <w:t>то</w:t>
      </w:r>
      <w:r w:rsidRPr="00C60AC1">
        <w:rPr>
          <w:rFonts w:ascii="Times New Roman" w:hAnsi="Times New Roman" w:cs="Times New Roman"/>
          <w:sz w:val="24"/>
        </w:rPr>
        <w:t xml:space="preserve"> </w:t>
      </w:r>
      <w:hyperlink r:id="rId2327" w:history="1">
        <w:r w:rsidRPr="00C60AC1">
          <w:rPr>
            <w:rStyle w:val="Hyperlink"/>
            <w:rFonts w:ascii="Times New Roman" w:hAnsi="Times New Roman" w:cs="Times New Roman"/>
            <w:i/>
            <w:sz w:val="24"/>
          </w:rPr>
          <w:t xml:space="preserve">C-550/07 P </w:t>
        </w:r>
        <w:proofErr w:type="spellStart"/>
        <w:r w:rsidRPr="00C60AC1">
          <w:rPr>
            <w:rStyle w:val="Hyperlink"/>
            <w:rFonts w:ascii="Times New Roman" w:hAnsi="Times New Roman" w:cs="Times New Roman"/>
            <w:i/>
            <w:sz w:val="24"/>
          </w:rPr>
          <w:t>Akzo</w:t>
        </w:r>
        <w:proofErr w:type="spellEnd"/>
        <w:r w:rsidRPr="00C60AC1">
          <w:rPr>
            <w:rStyle w:val="Hyperlink"/>
            <w:rFonts w:ascii="Times New Roman" w:hAnsi="Times New Roman" w:cs="Times New Roman"/>
            <w:i/>
            <w:sz w:val="24"/>
          </w:rPr>
          <w:t xml:space="preserve"> </w:t>
        </w:r>
        <w:proofErr w:type="spellStart"/>
        <w:r w:rsidRPr="00C60AC1">
          <w:rPr>
            <w:rStyle w:val="Hyperlink"/>
            <w:rFonts w:ascii="Times New Roman" w:hAnsi="Times New Roman" w:cs="Times New Roman"/>
            <w:i/>
            <w:sz w:val="24"/>
          </w:rPr>
          <w:t>Nobel</w:t>
        </w:r>
        <w:proofErr w:type="spellEnd"/>
        <w:r w:rsidRPr="00C60AC1">
          <w:rPr>
            <w:rStyle w:val="Hyperlink"/>
            <w:rFonts w:ascii="Times New Roman" w:hAnsi="Times New Roman" w:cs="Times New Roman"/>
            <w:i/>
            <w:sz w:val="24"/>
          </w:rPr>
          <w:t xml:space="preserve"> </w:t>
        </w:r>
        <w:proofErr w:type="spellStart"/>
        <w:r w:rsidRPr="00C60AC1">
          <w:rPr>
            <w:rStyle w:val="Hyperlink"/>
            <w:rFonts w:ascii="Times New Roman" w:hAnsi="Times New Roman" w:cs="Times New Roman"/>
            <w:i/>
            <w:sz w:val="24"/>
          </w:rPr>
          <w:t>Chemicals</w:t>
        </w:r>
        <w:proofErr w:type="spellEnd"/>
        <w:r w:rsidRPr="00C60AC1">
          <w:rPr>
            <w:rStyle w:val="Hyperlink"/>
            <w:rFonts w:ascii="Times New Roman" w:hAnsi="Times New Roman" w:cs="Times New Roman"/>
            <w:i/>
            <w:sz w:val="24"/>
          </w:rPr>
          <w:t xml:space="preserve"> </w:t>
        </w:r>
        <w:proofErr w:type="spellStart"/>
        <w:r w:rsidRPr="00C60AC1">
          <w:rPr>
            <w:rStyle w:val="Hyperlink"/>
            <w:rFonts w:ascii="Times New Roman" w:hAnsi="Times New Roman" w:cs="Times New Roman"/>
            <w:i/>
            <w:sz w:val="24"/>
          </w:rPr>
          <w:t>Ltd</w:t>
        </w:r>
        <w:proofErr w:type="spellEnd"/>
        <w:r w:rsidRPr="00C60AC1">
          <w:rPr>
            <w:rStyle w:val="Hyperlink"/>
            <w:rFonts w:ascii="Times New Roman" w:hAnsi="Times New Roman" w:cs="Times New Roman"/>
            <w:i/>
            <w:sz w:val="24"/>
          </w:rPr>
          <w:t>/Комисия</w:t>
        </w:r>
      </w:hyperlink>
    </w:p>
    <w:p w14:paraId="243F485A" w14:textId="77777777" w:rsidR="00A70CDF" w:rsidRPr="00C60AC1" w:rsidRDefault="00A70CDF" w:rsidP="00D37B76">
      <w:pPr>
        <w:spacing w:after="0" w:line="240" w:lineRule="auto"/>
        <w:jc w:val="both"/>
        <w:rPr>
          <w:rFonts w:ascii="Times New Roman" w:hAnsi="Times New Roman" w:cs="Times New Roman"/>
          <w:i/>
          <w:sz w:val="24"/>
        </w:rPr>
      </w:pPr>
    </w:p>
    <w:p w14:paraId="2AC75C25" w14:textId="77777777" w:rsidR="00D37B76" w:rsidRPr="00C60AC1" w:rsidRDefault="00D37B76" w:rsidP="00D37B76">
      <w:pPr>
        <w:spacing w:after="0" w:line="240" w:lineRule="auto"/>
        <w:jc w:val="both"/>
        <w:rPr>
          <w:rStyle w:val="normal--char"/>
          <w:rFonts w:ascii="Times New Roman" w:hAnsi="Times New Roman" w:cs="Times New Roman"/>
          <w:color w:val="000000"/>
          <w:sz w:val="24"/>
          <w:szCs w:val="24"/>
        </w:rPr>
      </w:pPr>
      <w:proofErr w:type="spellStart"/>
      <w:r w:rsidRPr="00C60AC1">
        <w:rPr>
          <w:rStyle w:val="normal--char"/>
          <w:rFonts w:ascii="Times New Roman" w:hAnsi="Times New Roman" w:cs="Times New Roman"/>
          <w:sz w:val="24"/>
          <w:lang w:val="ru-RU"/>
        </w:rPr>
        <w:t>Отварянето</w:t>
      </w:r>
      <w:proofErr w:type="spellEnd"/>
      <w:r w:rsidRPr="00C60AC1">
        <w:rPr>
          <w:rStyle w:val="normal--char"/>
          <w:rFonts w:ascii="Times New Roman" w:hAnsi="Times New Roman" w:cs="Times New Roman"/>
          <w:sz w:val="24"/>
          <w:lang w:val="ru-RU"/>
        </w:rPr>
        <w:t xml:space="preserve"> от </w:t>
      </w:r>
      <w:proofErr w:type="spellStart"/>
      <w:r w:rsidRPr="00C60AC1">
        <w:rPr>
          <w:rStyle w:val="normal--char"/>
          <w:rFonts w:ascii="Times New Roman" w:hAnsi="Times New Roman" w:cs="Times New Roman"/>
          <w:sz w:val="24"/>
          <w:lang w:val="ru-RU"/>
        </w:rPr>
        <w:t>затворническите</w:t>
      </w:r>
      <w:proofErr w:type="spellEnd"/>
      <w:r w:rsidRPr="00C60AC1">
        <w:rPr>
          <w:rStyle w:val="normal--char"/>
          <w:rFonts w:ascii="Times New Roman" w:hAnsi="Times New Roman" w:cs="Times New Roman"/>
          <w:sz w:val="24"/>
          <w:lang w:val="ru-RU"/>
        </w:rPr>
        <w:t xml:space="preserve"> власти на </w:t>
      </w:r>
      <w:proofErr w:type="spellStart"/>
      <w:r w:rsidRPr="00C60AC1">
        <w:rPr>
          <w:rStyle w:val="normal--char"/>
          <w:rFonts w:ascii="Times New Roman" w:hAnsi="Times New Roman" w:cs="Times New Roman"/>
          <w:sz w:val="24"/>
          <w:lang w:val="ru-RU"/>
        </w:rPr>
        <w:t>писма</w:t>
      </w:r>
      <w:proofErr w:type="spellEnd"/>
      <w:r w:rsidRPr="00C60AC1">
        <w:rPr>
          <w:rStyle w:val="normal--char"/>
          <w:rFonts w:ascii="Times New Roman" w:hAnsi="Times New Roman" w:cs="Times New Roman"/>
          <w:sz w:val="24"/>
          <w:lang w:val="ru-RU"/>
        </w:rPr>
        <w:t xml:space="preserve"> от </w:t>
      </w:r>
      <w:proofErr w:type="spellStart"/>
      <w:r w:rsidRPr="00C60AC1">
        <w:rPr>
          <w:rStyle w:val="normal--char"/>
          <w:rFonts w:ascii="Times New Roman" w:hAnsi="Times New Roman" w:cs="Times New Roman"/>
          <w:sz w:val="24"/>
          <w:lang w:val="ru-RU"/>
        </w:rPr>
        <w:t>Съда</w:t>
      </w:r>
      <w:proofErr w:type="spellEnd"/>
      <w:r w:rsidRPr="00C60AC1">
        <w:rPr>
          <w:rStyle w:val="normal--char"/>
          <w:rFonts w:ascii="Times New Roman" w:hAnsi="Times New Roman" w:cs="Times New Roman"/>
          <w:sz w:val="24"/>
          <w:lang w:val="ru-RU"/>
        </w:rPr>
        <w:t xml:space="preserve"> </w:t>
      </w:r>
      <w:proofErr w:type="gramStart"/>
      <w:r w:rsidRPr="00C60AC1">
        <w:rPr>
          <w:rStyle w:val="normal--char"/>
          <w:rFonts w:ascii="Times New Roman" w:hAnsi="Times New Roman" w:cs="Times New Roman"/>
          <w:sz w:val="24"/>
          <w:lang w:val="ru-RU"/>
        </w:rPr>
        <w:t>до лице</w:t>
      </w:r>
      <w:proofErr w:type="gram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изтърпяващо</w:t>
      </w:r>
      <w:proofErr w:type="spellEnd"/>
      <w:r w:rsidRPr="00C60AC1">
        <w:rPr>
          <w:rStyle w:val="normal--char"/>
          <w:rFonts w:ascii="Times New Roman" w:hAnsi="Times New Roman" w:cs="Times New Roman"/>
          <w:sz w:val="24"/>
          <w:lang w:val="ru-RU"/>
        </w:rPr>
        <w:t xml:space="preserve"> наказание </w:t>
      </w:r>
      <w:proofErr w:type="spellStart"/>
      <w:r w:rsidRPr="00C60AC1">
        <w:rPr>
          <w:rStyle w:val="normal--char"/>
          <w:rFonts w:ascii="Times New Roman" w:hAnsi="Times New Roman" w:cs="Times New Roman"/>
          <w:sz w:val="24"/>
          <w:lang w:val="ru-RU"/>
        </w:rPr>
        <w:t>лишаване</w:t>
      </w:r>
      <w:proofErr w:type="spellEnd"/>
      <w:r w:rsidRPr="00C60AC1">
        <w:rPr>
          <w:rStyle w:val="normal--char"/>
          <w:rFonts w:ascii="Times New Roman" w:hAnsi="Times New Roman" w:cs="Times New Roman"/>
          <w:sz w:val="24"/>
          <w:lang w:val="ru-RU"/>
        </w:rPr>
        <w:t xml:space="preserve"> от свобода, </w:t>
      </w:r>
      <w:proofErr w:type="spellStart"/>
      <w:r w:rsidRPr="00C60AC1">
        <w:rPr>
          <w:rStyle w:val="normal--char"/>
          <w:rFonts w:ascii="Times New Roman" w:hAnsi="Times New Roman" w:cs="Times New Roman"/>
          <w:sz w:val="24"/>
          <w:lang w:val="ru-RU"/>
        </w:rPr>
        <w:t>нарушава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правото</w:t>
      </w:r>
      <w:proofErr w:type="spellEnd"/>
      <w:r w:rsidRPr="00C60AC1">
        <w:rPr>
          <w:rStyle w:val="normal--char"/>
          <w:rFonts w:ascii="Times New Roman" w:hAnsi="Times New Roman" w:cs="Times New Roman"/>
          <w:sz w:val="24"/>
          <w:lang w:val="ru-RU"/>
        </w:rPr>
        <w:t xml:space="preserve"> на </w:t>
      </w:r>
      <w:proofErr w:type="spellStart"/>
      <w:r w:rsidR="0074715A" w:rsidRPr="00C60AC1">
        <w:rPr>
          <w:rStyle w:val="normal--char"/>
          <w:rFonts w:ascii="Times New Roman" w:hAnsi="Times New Roman" w:cs="Times New Roman"/>
          <w:sz w:val="24"/>
          <w:lang w:val="ru-RU"/>
        </w:rPr>
        <w:t>неприкосновеност</w:t>
      </w:r>
      <w:proofErr w:type="spellEnd"/>
      <w:r w:rsidR="0074715A" w:rsidRPr="00C60AC1">
        <w:rPr>
          <w:rStyle w:val="normal--char"/>
          <w:rFonts w:ascii="Times New Roman" w:hAnsi="Times New Roman" w:cs="Times New Roman"/>
          <w:sz w:val="24"/>
          <w:lang w:val="ru-RU"/>
        </w:rPr>
        <w:t xml:space="preserve"> на </w:t>
      </w:r>
      <w:proofErr w:type="spellStart"/>
      <w:r w:rsidR="0074715A" w:rsidRPr="00C60AC1">
        <w:rPr>
          <w:rStyle w:val="normal--char"/>
          <w:rFonts w:ascii="Times New Roman" w:hAnsi="Times New Roman" w:cs="Times New Roman"/>
          <w:sz w:val="24"/>
          <w:lang w:val="ru-RU"/>
        </w:rPr>
        <w:t>кореспонден</w:t>
      </w:r>
      <w:r w:rsidRPr="00C60AC1">
        <w:rPr>
          <w:rStyle w:val="normal--char"/>
          <w:rFonts w:ascii="Times New Roman" w:hAnsi="Times New Roman" w:cs="Times New Roman"/>
          <w:sz w:val="24"/>
          <w:lang w:val="ru-RU"/>
        </w:rPr>
        <w:t>цията</w:t>
      </w:r>
      <w:proofErr w:type="spellEnd"/>
      <w:r w:rsidRPr="00C60AC1">
        <w:rPr>
          <w:rStyle w:val="normal--char"/>
          <w:rFonts w:ascii="Times New Roman" w:hAnsi="Times New Roman" w:cs="Times New Roman"/>
          <w:sz w:val="24"/>
          <w:lang w:val="ru-RU"/>
        </w:rPr>
        <w:t xml:space="preserve"> по чл. 8 от </w:t>
      </w:r>
      <w:proofErr w:type="spellStart"/>
      <w:r w:rsidRPr="00C60AC1">
        <w:rPr>
          <w:rStyle w:val="normal--char"/>
          <w:rFonts w:ascii="Times New Roman" w:hAnsi="Times New Roman" w:cs="Times New Roman"/>
          <w:sz w:val="24"/>
          <w:lang w:val="ru-RU"/>
        </w:rPr>
        <w:t>Конвенцията</w:t>
      </w:r>
      <w:proofErr w:type="spellEnd"/>
      <w:r w:rsidRPr="00C60AC1">
        <w:rPr>
          <w:rStyle w:val="normal--char"/>
          <w:rFonts w:ascii="Times New Roman" w:hAnsi="Times New Roman" w:cs="Times New Roman"/>
          <w:sz w:val="24"/>
          <w:lang w:val="ru-RU"/>
        </w:rPr>
        <w:t xml:space="preserve">. </w:t>
      </w:r>
      <w:hyperlink r:id="rId2328" w:history="1">
        <w:r w:rsidRPr="00C60AC1">
          <w:rPr>
            <w:rStyle w:val="Hyperlink"/>
            <w:rFonts w:ascii="Times New Roman" w:hAnsi="Times New Roman" w:cs="Times New Roman"/>
            <w:sz w:val="24"/>
            <w:szCs w:val="24"/>
          </w:rPr>
          <w:t>Бюлетин № 4.</w:t>
        </w:r>
      </w:hyperlink>
    </w:p>
    <w:p w14:paraId="3D26BACD" w14:textId="77777777" w:rsidR="00D37B76" w:rsidRPr="00C60AC1" w:rsidRDefault="00000000" w:rsidP="00D37B76">
      <w:pPr>
        <w:pBdr>
          <w:bottom w:val="single" w:sz="4" w:space="1" w:color="auto"/>
        </w:pBdr>
        <w:spacing w:after="0" w:line="240" w:lineRule="auto"/>
        <w:jc w:val="both"/>
        <w:rPr>
          <w:rFonts w:ascii="Times New Roman" w:hAnsi="Times New Roman" w:cs="Times New Roman"/>
          <w:i/>
          <w:sz w:val="24"/>
        </w:rPr>
      </w:pPr>
      <w:hyperlink r:id="rId2329" w:history="1">
        <w:r w:rsidR="00D37B76" w:rsidRPr="00C60AC1">
          <w:rPr>
            <w:rStyle w:val="Hyperlink"/>
            <w:rFonts w:ascii="Times New Roman" w:hAnsi="Times New Roman" w:cs="Times New Roman"/>
            <w:i/>
            <w:sz w:val="24"/>
            <w:lang w:val="en-US"/>
          </w:rPr>
          <w:t>Petkov</w:t>
        </w:r>
        <w:r w:rsidR="00D37B76" w:rsidRPr="00C60AC1">
          <w:rPr>
            <w:rStyle w:val="Hyperlink"/>
            <w:rFonts w:ascii="Times New Roman" w:hAnsi="Times New Roman" w:cs="Times New Roman"/>
            <w:i/>
            <w:sz w:val="24"/>
          </w:rPr>
          <w:t xml:space="preserve"> v. </w:t>
        </w:r>
        <w:r w:rsidR="00D37B76" w:rsidRPr="00C60AC1">
          <w:rPr>
            <w:rStyle w:val="Hyperlink"/>
            <w:rFonts w:ascii="Times New Roman" w:hAnsi="Times New Roman" w:cs="Times New Roman"/>
            <w:i/>
            <w:sz w:val="24"/>
            <w:lang w:val="en-US"/>
          </w:rPr>
          <w:t>Bulgaria</w:t>
        </w:r>
        <w:r w:rsidR="00D37B76" w:rsidRPr="00C60AC1">
          <w:rPr>
            <w:rStyle w:val="Hyperlink"/>
            <w:rFonts w:ascii="Times New Roman" w:hAnsi="Times New Roman" w:cs="Times New Roman"/>
            <w:i/>
            <w:sz w:val="24"/>
          </w:rPr>
          <w:t xml:space="preserve"> (</w:t>
        </w:r>
        <w:proofErr w:type="spellStart"/>
        <w:r w:rsidR="00D37B76" w:rsidRPr="00C60AC1">
          <w:rPr>
            <w:rStyle w:val="Hyperlink"/>
            <w:rFonts w:ascii="Times New Roman" w:hAnsi="Times New Roman" w:cs="Times New Roman"/>
            <w:i/>
            <w:sz w:val="24"/>
          </w:rPr>
          <w:t>no</w:t>
        </w:r>
        <w:proofErr w:type="spellEnd"/>
        <w:r w:rsidR="00D37B76" w:rsidRPr="00C60AC1">
          <w:rPr>
            <w:rStyle w:val="Hyperlink"/>
            <w:rFonts w:ascii="Times New Roman" w:hAnsi="Times New Roman" w:cs="Times New Roman"/>
            <w:i/>
            <w:sz w:val="24"/>
          </w:rPr>
          <w:t>. 1399/04</w:t>
        </w:r>
        <w:r w:rsidR="00D37B76" w:rsidRPr="00C60AC1">
          <w:rPr>
            <w:rStyle w:val="Hyperlink"/>
            <w:rFonts w:ascii="Times New Roman" w:hAnsi="Times New Roman" w:cs="Times New Roman"/>
            <w:i/>
            <w:sz w:val="24"/>
            <w:lang w:val="ru-RU"/>
          </w:rPr>
          <w:t>)</w:t>
        </w:r>
      </w:hyperlink>
    </w:p>
    <w:p w14:paraId="11D92FA1" w14:textId="77777777" w:rsidR="00A70CDF" w:rsidRPr="00C60AC1" w:rsidRDefault="00A70CDF" w:rsidP="006176A4">
      <w:pPr>
        <w:spacing w:after="0" w:line="240" w:lineRule="auto"/>
        <w:jc w:val="both"/>
        <w:rPr>
          <w:rStyle w:val="normal--char"/>
          <w:rFonts w:ascii="Times New Roman" w:hAnsi="Times New Roman" w:cs="Times New Roman"/>
          <w:sz w:val="24"/>
          <w:lang w:val="ru-RU"/>
        </w:rPr>
      </w:pPr>
    </w:p>
    <w:p w14:paraId="5404EF35" w14:textId="77777777" w:rsidR="006176A4" w:rsidRPr="00C60AC1" w:rsidRDefault="006176A4" w:rsidP="006176A4">
      <w:pPr>
        <w:spacing w:after="0" w:line="240" w:lineRule="auto"/>
        <w:jc w:val="both"/>
        <w:rPr>
          <w:rStyle w:val="normal--char"/>
          <w:rFonts w:ascii="Times New Roman" w:hAnsi="Times New Roman" w:cs="Times New Roman"/>
          <w:sz w:val="24"/>
        </w:rPr>
      </w:pPr>
      <w:proofErr w:type="spellStart"/>
      <w:r w:rsidRPr="00C60AC1">
        <w:rPr>
          <w:rStyle w:val="normal--char"/>
          <w:rFonts w:ascii="Times New Roman" w:hAnsi="Times New Roman" w:cs="Times New Roman"/>
          <w:sz w:val="24"/>
          <w:lang w:val="ru-RU"/>
        </w:rPr>
        <w:t>Методичното</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отваряне</w:t>
      </w:r>
      <w:proofErr w:type="spellEnd"/>
      <w:r w:rsidRPr="00C60AC1">
        <w:rPr>
          <w:rStyle w:val="normal--char"/>
          <w:rFonts w:ascii="Times New Roman" w:hAnsi="Times New Roman" w:cs="Times New Roman"/>
          <w:sz w:val="24"/>
          <w:lang w:val="ru-RU"/>
        </w:rPr>
        <w:t xml:space="preserve"> и </w:t>
      </w:r>
      <w:proofErr w:type="spellStart"/>
      <w:r w:rsidRPr="00C60AC1">
        <w:rPr>
          <w:rStyle w:val="normal--char"/>
          <w:rFonts w:ascii="Times New Roman" w:hAnsi="Times New Roman" w:cs="Times New Roman"/>
          <w:sz w:val="24"/>
          <w:lang w:val="ru-RU"/>
        </w:rPr>
        <w:t>ксерокопиране</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писмата</w:t>
      </w:r>
      <w:proofErr w:type="spellEnd"/>
      <w:r w:rsidRPr="00C60AC1">
        <w:rPr>
          <w:rStyle w:val="normal--char"/>
          <w:rFonts w:ascii="Times New Roman" w:hAnsi="Times New Roman" w:cs="Times New Roman"/>
          <w:sz w:val="24"/>
          <w:lang w:val="ru-RU"/>
        </w:rPr>
        <w:t xml:space="preserve"> </w:t>
      </w:r>
      <w:proofErr w:type="gramStart"/>
      <w:r w:rsidRPr="00C60AC1">
        <w:rPr>
          <w:rStyle w:val="normal--char"/>
          <w:rFonts w:ascii="Times New Roman" w:hAnsi="Times New Roman" w:cs="Times New Roman"/>
          <w:sz w:val="24"/>
          <w:lang w:val="ru-RU"/>
        </w:rPr>
        <w:t>между затворник</w:t>
      </w:r>
      <w:proofErr w:type="gramEnd"/>
      <w:r w:rsidRPr="00C60AC1">
        <w:rPr>
          <w:rStyle w:val="normal--char"/>
          <w:rFonts w:ascii="Times New Roman" w:hAnsi="Times New Roman" w:cs="Times New Roman"/>
          <w:sz w:val="24"/>
          <w:lang w:val="ru-RU"/>
        </w:rPr>
        <w:t xml:space="preserve"> и </w:t>
      </w:r>
      <w:proofErr w:type="spellStart"/>
      <w:r w:rsidRPr="00C60AC1">
        <w:rPr>
          <w:rStyle w:val="normal--char"/>
          <w:rFonts w:ascii="Times New Roman" w:hAnsi="Times New Roman" w:cs="Times New Roman"/>
          <w:sz w:val="24"/>
          <w:lang w:val="ru-RU"/>
        </w:rPr>
        <w:t>адвокатите</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му</w:t>
      </w:r>
      <w:proofErr w:type="spellEnd"/>
      <w:r w:rsidRPr="00C60AC1">
        <w:rPr>
          <w:rStyle w:val="normal--char"/>
          <w:rFonts w:ascii="Times New Roman" w:hAnsi="Times New Roman" w:cs="Times New Roman"/>
          <w:sz w:val="24"/>
          <w:lang w:val="ru-RU"/>
        </w:rPr>
        <w:t xml:space="preserve">, без да </w:t>
      </w:r>
      <w:proofErr w:type="spellStart"/>
      <w:r w:rsidRPr="00C60AC1">
        <w:rPr>
          <w:rStyle w:val="normal--char"/>
          <w:rFonts w:ascii="Times New Roman" w:hAnsi="Times New Roman" w:cs="Times New Roman"/>
          <w:sz w:val="24"/>
          <w:lang w:val="ru-RU"/>
        </w:rPr>
        <w:t>има</w:t>
      </w:r>
      <w:proofErr w:type="spellEnd"/>
      <w:r w:rsidRPr="00C60AC1">
        <w:rPr>
          <w:rStyle w:val="normal--char"/>
          <w:rFonts w:ascii="Times New Roman" w:hAnsi="Times New Roman" w:cs="Times New Roman"/>
          <w:sz w:val="24"/>
        </w:rPr>
        <w:t xml:space="preserve"> основателно съмнение за злоупотреба с привилегията адвокат-клиент, е в нарушение на чл. 8 от Конвенцията.</w:t>
      </w:r>
      <w:r w:rsidRPr="00C60AC1">
        <w:rPr>
          <w:rStyle w:val="normal--char"/>
          <w:rFonts w:ascii="Times New Roman" w:hAnsi="Times New Roman" w:cs="Times New Roman"/>
          <w:color w:val="000000"/>
          <w:sz w:val="24"/>
          <w:szCs w:val="24"/>
        </w:rPr>
        <w:t xml:space="preserve"> </w:t>
      </w:r>
      <w:hyperlink r:id="rId2330" w:history="1">
        <w:r w:rsidRPr="00C60AC1">
          <w:rPr>
            <w:rStyle w:val="Hyperlink"/>
            <w:rFonts w:ascii="Times New Roman" w:hAnsi="Times New Roman" w:cs="Times New Roman"/>
            <w:sz w:val="24"/>
            <w:szCs w:val="24"/>
          </w:rPr>
          <w:t>Бюлетин № 6.</w:t>
        </w:r>
      </w:hyperlink>
    </w:p>
    <w:p w14:paraId="5C59952D" w14:textId="77777777" w:rsidR="006176A4" w:rsidRPr="00C60AC1" w:rsidRDefault="00000000" w:rsidP="00D37B76">
      <w:pPr>
        <w:pBdr>
          <w:bottom w:val="single" w:sz="4" w:space="1" w:color="auto"/>
        </w:pBdr>
        <w:spacing w:after="0" w:line="240" w:lineRule="auto"/>
        <w:jc w:val="both"/>
        <w:rPr>
          <w:rStyle w:val="normal--char"/>
          <w:rFonts w:ascii="Times New Roman" w:hAnsi="Times New Roman" w:cs="Times New Roman"/>
          <w:sz w:val="24"/>
        </w:rPr>
      </w:pPr>
      <w:hyperlink r:id="rId2331" w:history="1">
        <w:r w:rsidR="006176A4" w:rsidRPr="00C60AC1">
          <w:rPr>
            <w:rStyle w:val="Hyperlink"/>
            <w:rFonts w:ascii="Times New Roman" w:hAnsi="Times New Roman" w:cs="Times New Roman"/>
            <w:i/>
            <w:sz w:val="24"/>
            <w:lang w:val="en-US"/>
          </w:rPr>
          <w:t>Iliev</w:t>
        </w:r>
        <w:r w:rsidR="006176A4" w:rsidRPr="00C60AC1">
          <w:rPr>
            <w:rStyle w:val="Hyperlink"/>
            <w:rFonts w:ascii="Times New Roman" w:hAnsi="Times New Roman" w:cs="Times New Roman"/>
            <w:i/>
            <w:sz w:val="24"/>
          </w:rPr>
          <w:t xml:space="preserve"> </w:t>
        </w:r>
        <w:r w:rsidR="006176A4" w:rsidRPr="00C60AC1">
          <w:rPr>
            <w:rStyle w:val="Hyperlink"/>
            <w:rFonts w:ascii="Times New Roman" w:hAnsi="Times New Roman" w:cs="Times New Roman"/>
            <w:i/>
            <w:sz w:val="24"/>
            <w:lang w:val="en-US"/>
          </w:rPr>
          <w:t>and</w:t>
        </w:r>
        <w:r w:rsidR="006176A4" w:rsidRPr="00C60AC1">
          <w:rPr>
            <w:rStyle w:val="Hyperlink"/>
            <w:rFonts w:ascii="Times New Roman" w:hAnsi="Times New Roman" w:cs="Times New Roman"/>
            <w:i/>
            <w:sz w:val="24"/>
          </w:rPr>
          <w:t xml:space="preserve"> </w:t>
        </w:r>
        <w:r w:rsidR="006176A4" w:rsidRPr="00C60AC1">
          <w:rPr>
            <w:rStyle w:val="Hyperlink"/>
            <w:rFonts w:ascii="Times New Roman" w:hAnsi="Times New Roman" w:cs="Times New Roman"/>
            <w:i/>
            <w:sz w:val="24"/>
            <w:lang w:val="en-US"/>
          </w:rPr>
          <w:t>others</w:t>
        </w:r>
        <w:r w:rsidR="006176A4" w:rsidRPr="00C60AC1">
          <w:rPr>
            <w:rStyle w:val="Hyperlink"/>
            <w:rFonts w:ascii="Times New Roman" w:hAnsi="Times New Roman" w:cs="Times New Roman"/>
            <w:i/>
            <w:sz w:val="24"/>
          </w:rPr>
          <w:t xml:space="preserve"> </w:t>
        </w:r>
        <w:r w:rsidR="006176A4" w:rsidRPr="00C60AC1">
          <w:rPr>
            <w:rStyle w:val="Hyperlink"/>
            <w:rFonts w:ascii="Times New Roman" w:hAnsi="Times New Roman" w:cs="Times New Roman"/>
            <w:i/>
            <w:sz w:val="24"/>
            <w:lang w:val="en-US"/>
          </w:rPr>
          <w:t>v</w:t>
        </w:r>
        <w:r w:rsidR="006176A4" w:rsidRPr="00C60AC1">
          <w:rPr>
            <w:rStyle w:val="Hyperlink"/>
            <w:rFonts w:ascii="Times New Roman" w:hAnsi="Times New Roman" w:cs="Times New Roman"/>
            <w:i/>
            <w:sz w:val="24"/>
          </w:rPr>
          <w:t xml:space="preserve">. </w:t>
        </w:r>
        <w:r w:rsidR="006176A4" w:rsidRPr="00C60AC1">
          <w:rPr>
            <w:rStyle w:val="Hyperlink"/>
            <w:rFonts w:ascii="Times New Roman" w:hAnsi="Times New Roman" w:cs="Times New Roman"/>
            <w:i/>
            <w:sz w:val="24"/>
            <w:lang w:val="en-US"/>
          </w:rPr>
          <w:t>Bulgaria</w:t>
        </w:r>
        <w:r w:rsidR="006176A4" w:rsidRPr="00C60AC1">
          <w:rPr>
            <w:rStyle w:val="Hyperlink"/>
            <w:rFonts w:ascii="Times New Roman" w:hAnsi="Times New Roman" w:cs="Times New Roman"/>
            <w:i/>
            <w:sz w:val="24"/>
          </w:rPr>
          <w:t xml:space="preserve"> (</w:t>
        </w:r>
        <w:proofErr w:type="spellStart"/>
        <w:r w:rsidR="006176A4" w:rsidRPr="00C60AC1">
          <w:rPr>
            <w:rStyle w:val="Hyperlink"/>
            <w:rFonts w:ascii="Times New Roman" w:hAnsi="Times New Roman" w:cs="Times New Roman"/>
            <w:i/>
            <w:sz w:val="24"/>
          </w:rPr>
          <w:t>nos</w:t>
        </w:r>
        <w:proofErr w:type="spellEnd"/>
        <w:r w:rsidR="006176A4" w:rsidRPr="00C60AC1">
          <w:rPr>
            <w:rStyle w:val="Hyperlink"/>
            <w:rFonts w:ascii="Times New Roman" w:hAnsi="Times New Roman" w:cs="Times New Roman"/>
            <w:i/>
            <w:sz w:val="24"/>
          </w:rPr>
          <w:t xml:space="preserve">. 4473/02 </w:t>
        </w:r>
        <w:proofErr w:type="spellStart"/>
        <w:r w:rsidR="006176A4" w:rsidRPr="00C60AC1">
          <w:rPr>
            <w:rStyle w:val="Hyperlink"/>
            <w:rFonts w:ascii="Times New Roman" w:hAnsi="Times New Roman" w:cs="Times New Roman"/>
            <w:i/>
            <w:sz w:val="24"/>
          </w:rPr>
          <w:t>and</w:t>
        </w:r>
        <w:proofErr w:type="spellEnd"/>
        <w:r w:rsidR="006176A4" w:rsidRPr="00C60AC1">
          <w:rPr>
            <w:rStyle w:val="Hyperlink"/>
            <w:rFonts w:ascii="Times New Roman" w:hAnsi="Times New Roman" w:cs="Times New Roman"/>
            <w:i/>
            <w:sz w:val="24"/>
          </w:rPr>
          <w:t xml:space="preserve"> 34138/04)</w:t>
        </w:r>
      </w:hyperlink>
    </w:p>
    <w:p w14:paraId="73BCBFC7" w14:textId="77777777" w:rsidR="00507135" w:rsidRPr="00C60AC1" w:rsidRDefault="00507135" w:rsidP="00507135">
      <w:pPr>
        <w:pStyle w:val="NoSpacing"/>
        <w:jc w:val="both"/>
        <w:rPr>
          <w:rFonts w:ascii="Times New Roman" w:hAnsi="Times New Roman" w:cs="Times New Roman"/>
          <w:sz w:val="24"/>
          <w:szCs w:val="24"/>
          <w:lang w:val="bg-BG"/>
        </w:rPr>
      </w:pPr>
    </w:p>
    <w:p w14:paraId="2B162CBB" w14:textId="77777777" w:rsidR="00D37B76" w:rsidRPr="00C60AC1" w:rsidRDefault="00507135" w:rsidP="0050713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Налице е нарушение на чл. 8 относно тайната на кореспонденцията на затворник с неговия адвокат. </w:t>
      </w:r>
      <w:hyperlink r:id="rId233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0CBECA18" w14:textId="77777777" w:rsidR="00507135" w:rsidRPr="00C60AC1" w:rsidRDefault="00000000" w:rsidP="00507135">
      <w:pPr>
        <w:pBdr>
          <w:bottom w:val="single" w:sz="4" w:space="1" w:color="auto"/>
        </w:pBdr>
        <w:spacing w:after="0" w:line="240" w:lineRule="auto"/>
        <w:jc w:val="both"/>
        <w:rPr>
          <w:rFonts w:ascii="Times New Roman" w:hAnsi="Times New Roman" w:cs="Times New Roman"/>
          <w:i/>
          <w:iCs/>
          <w:sz w:val="24"/>
          <w:szCs w:val="24"/>
        </w:rPr>
      </w:pPr>
      <w:hyperlink r:id="rId2333" w:history="1">
        <w:proofErr w:type="spellStart"/>
        <w:r w:rsidR="00507135" w:rsidRPr="00C60AC1">
          <w:rPr>
            <w:rStyle w:val="Hyperlink"/>
            <w:rFonts w:ascii="Times New Roman" w:hAnsi="Times New Roman" w:cs="Times New Roman"/>
            <w:i/>
            <w:sz w:val="24"/>
            <w:szCs w:val="24"/>
          </w:rPr>
          <w:t>Shahanov</w:t>
        </w:r>
        <w:proofErr w:type="spellEnd"/>
        <w:r w:rsidR="00507135" w:rsidRPr="00C60AC1">
          <w:rPr>
            <w:rStyle w:val="Hyperlink"/>
            <w:rFonts w:ascii="Times New Roman" w:hAnsi="Times New Roman" w:cs="Times New Roman"/>
            <w:i/>
            <w:sz w:val="24"/>
            <w:szCs w:val="24"/>
          </w:rPr>
          <w:t xml:space="preserve"> v. </w:t>
        </w:r>
        <w:proofErr w:type="spellStart"/>
        <w:r w:rsidR="00507135" w:rsidRPr="00C60AC1">
          <w:rPr>
            <w:rStyle w:val="Hyperlink"/>
            <w:rFonts w:ascii="Times New Roman" w:hAnsi="Times New Roman" w:cs="Times New Roman"/>
            <w:i/>
            <w:sz w:val="24"/>
            <w:szCs w:val="24"/>
          </w:rPr>
          <w:t>Bulgaria</w:t>
        </w:r>
        <w:proofErr w:type="spellEnd"/>
        <w:r w:rsidR="00507135" w:rsidRPr="00C60AC1">
          <w:rPr>
            <w:rStyle w:val="Hyperlink"/>
            <w:rFonts w:ascii="Times New Roman" w:hAnsi="Times New Roman" w:cs="Times New Roman"/>
            <w:i/>
            <w:sz w:val="24"/>
            <w:szCs w:val="24"/>
          </w:rPr>
          <w:t xml:space="preserve"> (</w:t>
        </w:r>
        <w:proofErr w:type="spellStart"/>
        <w:r w:rsidR="00507135" w:rsidRPr="00C60AC1">
          <w:rPr>
            <w:rStyle w:val="Hyperlink"/>
            <w:rFonts w:ascii="Times New Roman" w:hAnsi="Times New Roman" w:cs="Times New Roman"/>
            <w:i/>
            <w:sz w:val="24"/>
            <w:szCs w:val="24"/>
          </w:rPr>
          <w:t>no</w:t>
        </w:r>
        <w:proofErr w:type="spellEnd"/>
        <w:r w:rsidR="00507135" w:rsidRPr="00C60AC1">
          <w:rPr>
            <w:rStyle w:val="Hyperlink"/>
            <w:rFonts w:ascii="Times New Roman" w:hAnsi="Times New Roman" w:cs="Times New Roman"/>
            <w:i/>
            <w:sz w:val="24"/>
            <w:szCs w:val="24"/>
          </w:rPr>
          <w:t>. 16391/05)</w:t>
        </w:r>
      </w:hyperlink>
    </w:p>
    <w:p w14:paraId="0E5BAB20" w14:textId="77777777" w:rsidR="00DB5C6C" w:rsidRPr="00C60AC1" w:rsidRDefault="00DB5C6C" w:rsidP="00DB5C6C">
      <w:pPr>
        <w:pStyle w:val="NoSpacing"/>
        <w:jc w:val="both"/>
        <w:rPr>
          <w:rStyle w:val="normal--char"/>
          <w:rFonts w:ascii="Times New Roman" w:hAnsi="Times New Roman" w:cs="Times New Roman"/>
          <w:color w:val="000000"/>
          <w:sz w:val="24"/>
          <w:szCs w:val="24"/>
          <w:lang w:val="bg-BG"/>
        </w:rPr>
      </w:pPr>
    </w:p>
    <w:p w14:paraId="6DC0AB23" w14:textId="77777777" w:rsidR="00DB5C6C" w:rsidRPr="00C60AC1" w:rsidRDefault="00DB5C6C" w:rsidP="00DB5C6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Отварянето и преглеждането на </w:t>
      </w:r>
      <w:proofErr w:type="spellStart"/>
      <w:r w:rsidRPr="00C60AC1">
        <w:rPr>
          <w:rStyle w:val="normal--char"/>
          <w:rFonts w:ascii="Times New Roman" w:hAnsi="Times New Roman" w:cs="Times New Roman"/>
          <w:color w:val="000000"/>
          <w:sz w:val="24"/>
          <w:szCs w:val="24"/>
          <w:lang w:val="bg-BG"/>
        </w:rPr>
        <w:t>кореспонденцята</w:t>
      </w:r>
      <w:proofErr w:type="spellEnd"/>
      <w:r w:rsidRPr="00C60AC1">
        <w:rPr>
          <w:rStyle w:val="normal--char"/>
          <w:rFonts w:ascii="Times New Roman" w:hAnsi="Times New Roman" w:cs="Times New Roman"/>
          <w:color w:val="000000"/>
          <w:sz w:val="24"/>
          <w:szCs w:val="24"/>
          <w:lang w:val="bg-BG"/>
        </w:rPr>
        <w:t xml:space="preserve"> на затворник с адвоката му, допустимо според разпоредба на вътрешното законодателство, е в нарушение на правото по чл. 8 на Конвенцията. </w:t>
      </w:r>
      <w:hyperlink r:id="rId2334" w:history="1">
        <w:r w:rsidRPr="00C60AC1">
          <w:rPr>
            <w:rStyle w:val="Hyperlink"/>
            <w:rFonts w:ascii="Times New Roman" w:hAnsi="Times New Roman" w:cs="Times New Roman"/>
            <w:sz w:val="24"/>
            <w:szCs w:val="24"/>
            <w:lang w:val="bg-BG"/>
          </w:rPr>
          <w:t>Бюлетин № 18.</w:t>
        </w:r>
      </w:hyperlink>
    </w:p>
    <w:p w14:paraId="1372469E" w14:textId="77777777" w:rsidR="00DB5C6C" w:rsidRPr="00C60AC1" w:rsidRDefault="00000000" w:rsidP="00DB5C6C">
      <w:pPr>
        <w:pBdr>
          <w:bottom w:val="single" w:sz="4" w:space="1" w:color="auto"/>
        </w:pBdr>
        <w:spacing w:after="0" w:line="240" w:lineRule="auto"/>
        <w:jc w:val="both"/>
        <w:rPr>
          <w:rFonts w:ascii="Times New Roman" w:hAnsi="Times New Roman" w:cs="Times New Roman"/>
          <w:i/>
          <w:iCs/>
          <w:sz w:val="24"/>
          <w:szCs w:val="24"/>
        </w:rPr>
      </w:pPr>
      <w:hyperlink r:id="rId2335" w:history="1">
        <w:proofErr w:type="spellStart"/>
        <w:r w:rsidR="00DB5C6C" w:rsidRPr="00C60AC1">
          <w:rPr>
            <w:rStyle w:val="Hyperlink"/>
            <w:rFonts w:ascii="Times New Roman" w:hAnsi="Times New Roman" w:cs="Times New Roman"/>
            <w:i/>
            <w:iCs/>
            <w:sz w:val="24"/>
            <w:szCs w:val="24"/>
          </w:rPr>
          <w:t>Oreshkov</w:t>
        </w:r>
        <w:proofErr w:type="spellEnd"/>
        <w:r w:rsidR="00DB5C6C" w:rsidRPr="00C60AC1">
          <w:rPr>
            <w:rStyle w:val="Hyperlink"/>
            <w:rFonts w:ascii="Times New Roman" w:hAnsi="Times New Roman" w:cs="Times New Roman"/>
            <w:i/>
            <w:iCs/>
            <w:sz w:val="24"/>
            <w:szCs w:val="24"/>
          </w:rPr>
          <w:t xml:space="preserve"> v. </w:t>
        </w:r>
        <w:proofErr w:type="spellStart"/>
        <w:r w:rsidR="00DB5C6C" w:rsidRPr="00C60AC1">
          <w:rPr>
            <w:rStyle w:val="Hyperlink"/>
            <w:rFonts w:ascii="Times New Roman" w:hAnsi="Times New Roman" w:cs="Times New Roman"/>
            <w:i/>
            <w:iCs/>
            <w:sz w:val="24"/>
            <w:szCs w:val="24"/>
          </w:rPr>
          <w:t>Bulgaria</w:t>
        </w:r>
        <w:proofErr w:type="spellEnd"/>
        <w:r w:rsidR="00DB5C6C" w:rsidRPr="00C60AC1">
          <w:rPr>
            <w:rStyle w:val="Hyperlink"/>
            <w:rFonts w:ascii="Times New Roman" w:hAnsi="Times New Roman" w:cs="Times New Roman"/>
            <w:i/>
            <w:iCs/>
            <w:sz w:val="24"/>
            <w:szCs w:val="24"/>
          </w:rPr>
          <w:t xml:space="preserve"> (</w:t>
        </w:r>
        <w:proofErr w:type="spellStart"/>
        <w:r w:rsidR="00DB5C6C" w:rsidRPr="00C60AC1">
          <w:rPr>
            <w:rStyle w:val="Hyperlink"/>
            <w:rFonts w:ascii="Times New Roman" w:hAnsi="Times New Roman" w:cs="Times New Roman"/>
            <w:i/>
            <w:iCs/>
            <w:sz w:val="24"/>
            <w:szCs w:val="24"/>
          </w:rPr>
          <w:t>no</w:t>
        </w:r>
        <w:proofErr w:type="spellEnd"/>
        <w:r w:rsidR="00DB5C6C" w:rsidRPr="00C60AC1">
          <w:rPr>
            <w:rStyle w:val="Hyperlink"/>
            <w:rFonts w:ascii="Times New Roman" w:hAnsi="Times New Roman" w:cs="Times New Roman"/>
            <w:i/>
            <w:iCs/>
            <w:sz w:val="24"/>
            <w:szCs w:val="24"/>
          </w:rPr>
          <w:t>. 11932/04)</w:t>
        </w:r>
      </w:hyperlink>
    </w:p>
    <w:p w14:paraId="220BDA44" w14:textId="77777777" w:rsidR="00034B80" w:rsidRPr="00C60AC1" w:rsidRDefault="00034B80" w:rsidP="00507135">
      <w:pPr>
        <w:pStyle w:val="NoSpacing"/>
        <w:jc w:val="both"/>
        <w:rPr>
          <w:rFonts w:ascii="Times New Roman" w:hAnsi="Times New Roman" w:cs="Times New Roman"/>
          <w:sz w:val="24"/>
          <w:szCs w:val="24"/>
          <w:lang w:val="bg-BG"/>
        </w:rPr>
      </w:pPr>
    </w:p>
    <w:p w14:paraId="3BC12564" w14:textId="77777777" w:rsidR="00034B80" w:rsidRPr="00C60AC1" w:rsidRDefault="00034B80" w:rsidP="00507135">
      <w:pPr>
        <w:pStyle w:val="NoSpacing"/>
        <w:jc w:val="both"/>
        <w:rPr>
          <w:rFonts w:ascii="Times New Roman" w:hAnsi="Times New Roman" w:cs="Times New Roman"/>
          <w:i/>
          <w:iCs/>
          <w:color w:val="000000"/>
          <w:sz w:val="24"/>
          <w:szCs w:val="24"/>
          <w:lang w:val="bg-BG"/>
        </w:rPr>
      </w:pPr>
      <w:r w:rsidRPr="00C60AC1">
        <w:rPr>
          <w:rFonts w:ascii="Times New Roman" w:hAnsi="Times New Roman" w:cs="Times New Roman"/>
          <w:sz w:val="24"/>
          <w:szCs w:val="24"/>
          <w:lang w:val="bg-BG"/>
        </w:rPr>
        <w:t>Налице е нарушение на правото на зачитане неприкосновеността на кореспонденцията на лишен от свобода.</w:t>
      </w:r>
      <w:r w:rsidRPr="00C60AC1">
        <w:rPr>
          <w:rStyle w:val="WW8Num4z0"/>
          <w:rFonts w:ascii="Times New Roman" w:hAnsi="Times New Roman" w:cs="Times New Roman"/>
          <w:color w:val="000000"/>
          <w:sz w:val="24"/>
          <w:szCs w:val="24"/>
          <w:lang w:val="bg-BG"/>
        </w:rPr>
        <w:t xml:space="preserve"> </w:t>
      </w:r>
      <w:hyperlink r:id="rId233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r w:rsidRPr="00180795">
        <w:rPr>
          <w:rFonts w:ascii="Times New Roman" w:hAnsi="Times New Roman" w:cs="Times New Roman"/>
          <w:i/>
          <w:iCs/>
          <w:color w:val="000000"/>
          <w:sz w:val="24"/>
          <w:szCs w:val="24"/>
          <w:lang w:val="ru-RU"/>
        </w:rPr>
        <w:t xml:space="preserve"> </w:t>
      </w:r>
    </w:p>
    <w:p w14:paraId="7BC43A20" w14:textId="77777777" w:rsidR="00507135" w:rsidRPr="00C60AC1" w:rsidRDefault="00000000" w:rsidP="00034B80">
      <w:pPr>
        <w:pStyle w:val="NoSpacing"/>
        <w:pBdr>
          <w:bottom w:val="single" w:sz="4" w:space="1" w:color="auto"/>
        </w:pBdr>
        <w:jc w:val="both"/>
        <w:rPr>
          <w:rFonts w:ascii="Times New Roman" w:hAnsi="Times New Roman" w:cs="Times New Roman"/>
          <w:i/>
          <w:iCs/>
          <w:color w:val="000000"/>
          <w:sz w:val="24"/>
          <w:szCs w:val="24"/>
          <w:lang w:val="bg-BG"/>
        </w:rPr>
      </w:pPr>
      <w:hyperlink r:id="rId2337" w:history="1">
        <w:r w:rsidR="00034B80" w:rsidRPr="00C60AC1">
          <w:rPr>
            <w:rStyle w:val="Hyperlink"/>
            <w:rFonts w:ascii="Times New Roman" w:hAnsi="Times New Roman" w:cs="Times New Roman"/>
            <w:i/>
            <w:iCs/>
            <w:sz w:val="24"/>
            <w:szCs w:val="24"/>
          </w:rPr>
          <w:t>Dimitar</w:t>
        </w:r>
        <w:r w:rsidR="00034B80" w:rsidRPr="00180795">
          <w:rPr>
            <w:rStyle w:val="Hyperlink"/>
            <w:rFonts w:ascii="Times New Roman" w:hAnsi="Times New Roman" w:cs="Times New Roman"/>
            <w:i/>
            <w:iCs/>
            <w:sz w:val="24"/>
            <w:szCs w:val="24"/>
            <w:lang w:val="ru-RU"/>
          </w:rPr>
          <w:t xml:space="preserve"> </w:t>
        </w:r>
        <w:r w:rsidR="00034B80" w:rsidRPr="00C60AC1">
          <w:rPr>
            <w:rStyle w:val="Hyperlink"/>
            <w:rFonts w:ascii="Times New Roman" w:hAnsi="Times New Roman" w:cs="Times New Roman"/>
            <w:i/>
            <w:iCs/>
            <w:sz w:val="24"/>
            <w:szCs w:val="24"/>
          </w:rPr>
          <w:t>Vasilev</w:t>
        </w:r>
        <w:r w:rsidR="00034B80" w:rsidRPr="00180795">
          <w:rPr>
            <w:rStyle w:val="Hyperlink"/>
            <w:rFonts w:ascii="Times New Roman" w:hAnsi="Times New Roman" w:cs="Times New Roman"/>
            <w:i/>
            <w:iCs/>
            <w:sz w:val="24"/>
            <w:szCs w:val="24"/>
            <w:lang w:val="ru-RU"/>
          </w:rPr>
          <w:t xml:space="preserve"> </w:t>
        </w:r>
        <w:r w:rsidR="00034B80" w:rsidRPr="00C60AC1">
          <w:rPr>
            <w:rStyle w:val="Hyperlink"/>
            <w:rFonts w:ascii="Times New Roman" w:hAnsi="Times New Roman" w:cs="Times New Roman"/>
            <w:i/>
            <w:iCs/>
            <w:sz w:val="24"/>
            <w:szCs w:val="24"/>
          </w:rPr>
          <w:t>v</w:t>
        </w:r>
        <w:r w:rsidR="00034B80" w:rsidRPr="00180795">
          <w:rPr>
            <w:rStyle w:val="Hyperlink"/>
            <w:rFonts w:ascii="Times New Roman" w:hAnsi="Times New Roman" w:cs="Times New Roman"/>
            <w:i/>
            <w:iCs/>
            <w:sz w:val="24"/>
            <w:szCs w:val="24"/>
            <w:lang w:val="ru-RU"/>
          </w:rPr>
          <w:t xml:space="preserve">. </w:t>
        </w:r>
        <w:r w:rsidR="00034B80" w:rsidRPr="00C60AC1">
          <w:rPr>
            <w:rStyle w:val="Hyperlink"/>
            <w:rFonts w:ascii="Times New Roman" w:hAnsi="Times New Roman" w:cs="Times New Roman"/>
            <w:i/>
            <w:iCs/>
            <w:sz w:val="24"/>
            <w:szCs w:val="24"/>
          </w:rPr>
          <w:t>Bulgaria</w:t>
        </w:r>
        <w:r w:rsidR="00034B80" w:rsidRPr="00180795">
          <w:rPr>
            <w:rStyle w:val="Hyperlink"/>
            <w:rFonts w:ascii="Times New Roman" w:hAnsi="Times New Roman" w:cs="Times New Roman"/>
            <w:i/>
            <w:iCs/>
            <w:sz w:val="24"/>
            <w:szCs w:val="24"/>
            <w:lang w:val="ru-RU"/>
          </w:rPr>
          <w:t xml:space="preserve"> (</w:t>
        </w:r>
        <w:r w:rsidR="00034B80" w:rsidRPr="00C60AC1">
          <w:rPr>
            <w:rStyle w:val="Hyperlink"/>
            <w:rFonts w:ascii="Times New Roman" w:hAnsi="Times New Roman" w:cs="Times New Roman"/>
            <w:i/>
            <w:iCs/>
            <w:sz w:val="24"/>
            <w:szCs w:val="24"/>
          </w:rPr>
          <w:t>no</w:t>
        </w:r>
        <w:r w:rsidR="00034B80" w:rsidRPr="00180795">
          <w:rPr>
            <w:rStyle w:val="Hyperlink"/>
            <w:rFonts w:ascii="Times New Roman" w:hAnsi="Times New Roman" w:cs="Times New Roman"/>
            <w:i/>
            <w:iCs/>
            <w:sz w:val="24"/>
            <w:szCs w:val="24"/>
            <w:lang w:val="ru-RU"/>
          </w:rPr>
          <w:t>. 10302/05)</w:t>
        </w:r>
      </w:hyperlink>
    </w:p>
    <w:p w14:paraId="31F6E4CC" w14:textId="77777777" w:rsidR="00F214CE" w:rsidRPr="00C60AC1" w:rsidRDefault="00F214CE" w:rsidP="00507135">
      <w:pPr>
        <w:pStyle w:val="NoSpacing"/>
        <w:jc w:val="both"/>
        <w:rPr>
          <w:rFonts w:ascii="Times New Roman" w:hAnsi="Times New Roman" w:cs="Times New Roman"/>
          <w:i/>
          <w:iCs/>
          <w:color w:val="000000"/>
          <w:sz w:val="24"/>
          <w:szCs w:val="24"/>
          <w:lang w:val="bg-BG"/>
        </w:rPr>
      </w:pPr>
    </w:p>
    <w:p w14:paraId="67B433A8" w14:textId="77777777" w:rsidR="00F214CE" w:rsidRPr="00C60AC1" w:rsidRDefault="00F214CE" w:rsidP="00F214C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iCs/>
          <w:color w:val="000000"/>
          <w:sz w:val="24"/>
          <w:szCs w:val="24"/>
          <w:lang w:val="bg-BG"/>
        </w:rPr>
        <w:t xml:space="preserve">Отварянето от служители на администрацията на затвора на две от писмата до жалбоподателя от Европейския съд по правата на човека представлява нарушение на правото на неприкосновеност на кореспонденцията. </w:t>
      </w:r>
      <w:hyperlink r:id="rId2338" w:history="1">
        <w:r w:rsidRPr="00C60AC1">
          <w:rPr>
            <w:rStyle w:val="Hyperlink"/>
            <w:rFonts w:ascii="Times New Roman" w:hAnsi="Times New Roman" w:cs="Times New Roman"/>
            <w:sz w:val="24"/>
            <w:szCs w:val="24"/>
            <w:lang w:val="bg-BG"/>
          </w:rPr>
          <w:t>Бюлетин № 20.</w:t>
        </w:r>
      </w:hyperlink>
    </w:p>
    <w:p w14:paraId="072EB42A" w14:textId="77777777" w:rsidR="00034B80" w:rsidRPr="00C60AC1" w:rsidRDefault="00000000" w:rsidP="00F214CE">
      <w:pPr>
        <w:pStyle w:val="NoSpacing"/>
        <w:pBdr>
          <w:bottom w:val="single" w:sz="4" w:space="1" w:color="auto"/>
        </w:pBdr>
        <w:jc w:val="both"/>
        <w:rPr>
          <w:rFonts w:ascii="Times New Roman" w:hAnsi="Times New Roman" w:cs="Times New Roman"/>
          <w:iCs/>
          <w:color w:val="000000"/>
          <w:sz w:val="24"/>
          <w:szCs w:val="24"/>
          <w:lang w:val="bg-BG"/>
        </w:rPr>
      </w:pPr>
      <w:hyperlink r:id="rId2339" w:history="1">
        <w:proofErr w:type="spellStart"/>
        <w:r w:rsidR="00F214CE" w:rsidRPr="00C60AC1">
          <w:rPr>
            <w:rStyle w:val="Hyperlink"/>
            <w:rFonts w:ascii="Times New Roman" w:hAnsi="Times New Roman" w:cs="Times New Roman"/>
            <w:i/>
            <w:iCs/>
            <w:sz w:val="24"/>
            <w:szCs w:val="24"/>
          </w:rPr>
          <w:t>Idalov</w:t>
        </w:r>
        <w:proofErr w:type="spellEnd"/>
        <w:r w:rsidR="00F214CE" w:rsidRPr="00C60AC1">
          <w:rPr>
            <w:rStyle w:val="Hyperlink"/>
            <w:rFonts w:ascii="Times New Roman" w:hAnsi="Times New Roman" w:cs="Times New Roman"/>
            <w:i/>
            <w:iCs/>
            <w:sz w:val="24"/>
            <w:szCs w:val="24"/>
            <w:lang w:val="bg-BG"/>
          </w:rPr>
          <w:t xml:space="preserve"> </w:t>
        </w:r>
        <w:r w:rsidR="00F214CE" w:rsidRPr="00C60AC1">
          <w:rPr>
            <w:rStyle w:val="Hyperlink"/>
            <w:rFonts w:ascii="Times New Roman" w:hAnsi="Times New Roman" w:cs="Times New Roman"/>
            <w:i/>
            <w:iCs/>
            <w:sz w:val="24"/>
            <w:szCs w:val="24"/>
          </w:rPr>
          <w:t>v</w:t>
        </w:r>
        <w:r w:rsidR="00F214CE" w:rsidRPr="00C60AC1">
          <w:rPr>
            <w:rStyle w:val="Hyperlink"/>
            <w:rFonts w:ascii="Times New Roman" w:hAnsi="Times New Roman" w:cs="Times New Roman"/>
            <w:i/>
            <w:iCs/>
            <w:sz w:val="24"/>
            <w:szCs w:val="24"/>
            <w:lang w:val="bg-BG"/>
          </w:rPr>
          <w:t xml:space="preserve">. </w:t>
        </w:r>
        <w:r w:rsidR="00F214CE" w:rsidRPr="00C60AC1">
          <w:rPr>
            <w:rStyle w:val="Hyperlink"/>
            <w:rFonts w:ascii="Times New Roman" w:hAnsi="Times New Roman" w:cs="Times New Roman"/>
            <w:i/>
            <w:iCs/>
            <w:sz w:val="24"/>
            <w:szCs w:val="24"/>
          </w:rPr>
          <w:t>Russia</w:t>
        </w:r>
        <w:r w:rsidR="00F214CE" w:rsidRPr="00C60AC1">
          <w:rPr>
            <w:rStyle w:val="Hyperlink"/>
            <w:rFonts w:ascii="Times New Roman" w:hAnsi="Times New Roman" w:cs="Times New Roman"/>
            <w:i/>
            <w:iCs/>
            <w:sz w:val="24"/>
            <w:szCs w:val="24"/>
            <w:lang w:val="bg-BG"/>
          </w:rPr>
          <w:t xml:space="preserve"> (</w:t>
        </w:r>
        <w:r w:rsidR="00F214CE" w:rsidRPr="00C60AC1">
          <w:rPr>
            <w:rStyle w:val="Hyperlink"/>
            <w:rFonts w:ascii="Times New Roman" w:hAnsi="Times New Roman" w:cs="Times New Roman"/>
            <w:i/>
            <w:iCs/>
            <w:sz w:val="24"/>
            <w:szCs w:val="24"/>
          </w:rPr>
          <w:t>no</w:t>
        </w:r>
        <w:r w:rsidR="00F214CE" w:rsidRPr="00C60AC1">
          <w:rPr>
            <w:rStyle w:val="Hyperlink"/>
            <w:rFonts w:ascii="Times New Roman" w:hAnsi="Times New Roman" w:cs="Times New Roman"/>
            <w:i/>
            <w:iCs/>
            <w:sz w:val="24"/>
            <w:szCs w:val="24"/>
            <w:lang w:val="bg-BG"/>
          </w:rPr>
          <w:t>. 5826/03)</w:t>
        </w:r>
      </w:hyperlink>
      <w:r w:rsidR="00F214CE" w:rsidRPr="00C60AC1">
        <w:rPr>
          <w:rStyle w:val="normal--char"/>
          <w:rFonts w:ascii="Times New Roman" w:hAnsi="Times New Roman" w:cs="Times New Roman"/>
          <w:i/>
          <w:iCs/>
          <w:sz w:val="24"/>
          <w:szCs w:val="24"/>
          <w:lang w:val="bg-BG"/>
        </w:rPr>
        <w:t xml:space="preserve"> - </w:t>
      </w:r>
      <w:r w:rsidR="00F214CE" w:rsidRPr="00C60AC1">
        <w:rPr>
          <w:rFonts w:ascii="Times New Roman" w:hAnsi="Times New Roman" w:cs="Times New Roman"/>
          <w:bCs/>
          <w:i/>
          <w:sz w:val="24"/>
          <w:szCs w:val="24"/>
          <w:lang w:val="bg-BG"/>
        </w:rPr>
        <w:t xml:space="preserve">Решение на Голямото отделение </w:t>
      </w:r>
    </w:p>
    <w:p w14:paraId="25C2539A" w14:textId="77777777" w:rsidR="006176A4" w:rsidRPr="00C60AC1" w:rsidRDefault="006176A4" w:rsidP="002E2180">
      <w:pPr>
        <w:autoSpaceDE w:val="0"/>
        <w:snapToGrid w:val="0"/>
        <w:spacing w:after="0" w:line="100" w:lineRule="atLeast"/>
        <w:jc w:val="both"/>
        <w:rPr>
          <w:rFonts w:ascii="Times New Roman" w:hAnsi="Times New Roman" w:cs="Times New Roman"/>
          <w:b/>
          <w:sz w:val="28"/>
          <w:szCs w:val="28"/>
          <w:lang w:val="ru-RU"/>
        </w:rPr>
      </w:pPr>
    </w:p>
    <w:p w14:paraId="2B0DF218" w14:textId="77777777" w:rsidR="00BE6C20" w:rsidRPr="00C60AC1" w:rsidRDefault="00BE6C20" w:rsidP="002E2180">
      <w:pPr>
        <w:autoSpaceDE w:val="0"/>
        <w:snapToGrid w:val="0"/>
        <w:spacing w:after="0" w:line="100" w:lineRule="atLeast"/>
        <w:jc w:val="both"/>
        <w:rPr>
          <w:rStyle w:val="hps"/>
          <w:rFonts w:ascii="Times New Roman" w:hAnsi="Times New Roman" w:cs="Times New Roman"/>
          <w:sz w:val="24"/>
          <w:szCs w:val="24"/>
        </w:rPr>
      </w:pPr>
      <w:r w:rsidRPr="00C60AC1">
        <w:rPr>
          <w:rStyle w:val="hps"/>
          <w:rFonts w:ascii="Times New Roman" w:hAnsi="Times New Roman" w:cs="Times New Roman"/>
          <w:sz w:val="24"/>
          <w:szCs w:val="24"/>
        </w:rPr>
        <w:t>Съществуването на законодателство, което дава правомощия за тайно наблюдение на комуникациите при подозрение за корупция, е необходимо в едно демократично общество за предотвратяването на престъпления</w:t>
      </w:r>
      <w:r w:rsidRPr="00C60AC1" w:rsidDel="00C6089F">
        <w:rPr>
          <w:rStyle w:val="hps"/>
          <w:rFonts w:ascii="Times New Roman" w:hAnsi="Times New Roman" w:cs="Times New Roman"/>
          <w:sz w:val="24"/>
          <w:szCs w:val="24"/>
        </w:rPr>
        <w:t xml:space="preserve"> </w:t>
      </w:r>
      <w:r w:rsidRPr="00C60AC1">
        <w:rPr>
          <w:rStyle w:val="hps"/>
          <w:rFonts w:ascii="Times New Roman" w:hAnsi="Times New Roman" w:cs="Times New Roman"/>
          <w:sz w:val="24"/>
          <w:szCs w:val="24"/>
        </w:rPr>
        <w:t xml:space="preserve">и в случая са били осигурени подходящи и достатъчни гаранции срещу злоупотреба. </w:t>
      </w:r>
      <w:hyperlink r:id="rId2340" w:history="1">
        <w:r w:rsidR="00C931E2" w:rsidRPr="00C60AC1">
          <w:rPr>
            <w:rStyle w:val="Hyperlink"/>
            <w:rFonts w:ascii="Times New Roman" w:hAnsi="Times New Roman" w:cs="Times New Roman"/>
            <w:sz w:val="24"/>
            <w:szCs w:val="24"/>
            <w:lang w:eastAsia="bg-BG"/>
          </w:rPr>
          <w:t>Бюлетин № 27</w:t>
        </w:r>
      </w:hyperlink>
    </w:p>
    <w:p w14:paraId="510D5092" w14:textId="77777777" w:rsidR="00BE6C20" w:rsidRPr="00C60AC1" w:rsidRDefault="00000000" w:rsidP="00D716EC">
      <w:pPr>
        <w:pBdr>
          <w:bottom w:val="single" w:sz="4" w:space="1" w:color="auto"/>
        </w:pBdr>
        <w:autoSpaceDE w:val="0"/>
        <w:snapToGrid w:val="0"/>
        <w:spacing w:after="0" w:line="100" w:lineRule="atLeast"/>
        <w:jc w:val="both"/>
        <w:rPr>
          <w:rFonts w:ascii="Times New Roman" w:hAnsi="Times New Roman" w:cs="Times New Roman"/>
          <w:i/>
          <w:sz w:val="24"/>
          <w:szCs w:val="24"/>
          <w:lang w:eastAsia="bg-BG"/>
        </w:rPr>
      </w:pPr>
      <w:hyperlink r:id="rId2341" w:history="1">
        <w:proofErr w:type="spellStart"/>
        <w:r w:rsidR="00BE6C20" w:rsidRPr="00C60AC1">
          <w:rPr>
            <w:rStyle w:val="Hyperlink"/>
            <w:rFonts w:ascii="Times New Roman" w:hAnsi="Times New Roman" w:cs="Times New Roman"/>
            <w:i/>
            <w:sz w:val="24"/>
            <w:szCs w:val="24"/>
            <w:lang w:eastAsia="bg-BG"/>
          </w:rPr>
          <w:t>Blaj</w:t>
        </w:r>
        <w:proofErr w:type="spellEnd"/>
        <w:r w:rsidR="00BE6C20" w:rsidRPr="00C60AC1">
          <w:rPr>
            <w:rStyle w:val="Hyperlink"/>
            <w:rFonts w:ascii="Times New Roman" w:hAnsi="Times New Roman" w:cs="Times New Roman"/>
            <w:i/>
            <w:sz w:val="24"/>
            <w:szCs w:val="24"/>
            <w:lang w:eastAsia="bg-BG"/>
          </w:rPr>
          <w:t xml:space="preserve"> c. </w:t>
        </w:r>
        <w:proofErr w:type="spellStart"/>
        <w:r w:rsidR="00BE6C20" w:rsidRPr="00C60AC1">
          <w:rPr>
            <w:rStyle w:val="Hyperlink"/>
            <w:rFonts w:ascii="Times New Roman" w:hAnsi="Times New Roman" w:cs="Times New Roman"/>
            <w:i/>
            <w:sz w:val="24"/>
            <w:szCs w:val="24"/>
            <w:lang w:eastAsia="bg-BG"/>
          </w:rPr>
          <w:t>Roumanie</w:t>
        </w:r>
        <w:proofErr w:type="spellEnd"/>
      </w:hyperlink>
      <w:r w:rsidR="00BE6C20" w:rsidRPr="00C60AC1">
        <w:rPr>
          <w:rFonts w:ascii="Times New Roman" w:hAnsi="Times New Roman" w:cs="Times New Roman"/>
          <w:i/>
          <w:sz w:val="24"/>
          <w:szCs w:val="24"/>
          <w:lang w:eastAsia="bg-BG"/>
        </w:rPr>
        <w:t xml:space="preserve"> (</w:t>
      </w:r>
      <w:proofErr w:type="spellStart"/>
      <w:r w:rsidR="00BE6C20" w:rsidRPr="00C60AC1">
        <w:rPr>
          <w:rFonts w:ascii="Times New Roman" w:hAnsi="Times New Roman" w:cs="Times New Roman"/>
          <w:i/>
          <w:sz w:val="24"/>
          <w:szCs w:val="24"/>
          <w:lang w:eastAsia="bg-BG"/>
        </w:rPr>
        <w:t>no</w:t>
      </w:r>
      <w:proofErr w:type="spellEnd"/>
      <w:r w:rsidR="00BE6C20" w:rsidRPr="00C60AC1">
        <w:rPr>
          <w:rFonts w:ascii="Times New Roman" w:hAnsi="Times New Roman" w:cs="Times New Roman"/>
          <w:i/>
          <w:sz w:val="24"/>
          <w:szCs w:val="24"/>
          <w:lang w:eastAsia="bg-BG"/>
        </w:rPr>
        <w:t>. 36259/04)</w:t>
      </w:r>
    </w:p>
    <w:p w14:paraId="06D8C051" w14:textId="77777777" w:rsidR="00D716EC" w:rsidRPr="00C60AC1" w:rsidRDefault="00D716EC" w:rsidP="00D716EC">
      <w:pPr>
        <w:autoSpaceDE w:val="0"/>
        <w:snapToGrid w:val="0"/>
        <w:spacing w:after="0" w:line="100" w:lineRule="atLeast"/>
        <w:jc w:val="both"/>
        <w:rPr>
          <w:rFonts w:ascii="Times New Roman" w:hAnsi="Times New Roman" w:cs="Times New Roman"/>
          <w:i/>
          <w:sz w:val="24"/>
          <w:szCs w:val="24"/>
          <w:lang w:eastAsia="bg-BG"/>
        </w:rPr>
      </w:pPr>
    </w:p>
    <w:p w14:paraId="44569DA5" w14:textId="77777777" w:rsidR="00D716EC" w:rsidRPr="00C60AC1" w:rsidRDefault="00D716EC" w:rsidP="00D716EC">
      <w:pPr>
        <w:autoSpaceDE w:val="0"/>
        <w:snapToGrid w:val="0"/>
        <w:spacing w:after="0" w:line="100" w:lineRule="atLeast"/>
        <w:jc w:val="both"/>
        <w:rPr>
          <w:rStyle w:val="sb8d990e2"/>
          <w:rFonts w:ascii="Times New Roman" w:hAnsi="Times New Roman" w:cs="Times New Roman"/>
          <w:sz w:val="24"/>
          <w:szCs w:val="24"/>
        </w:rPr>
      </w:pPr>
      <w:r w:rsidRPr="00C60AC1">
        <w:rPr>
          <w:rFonts w:ascii="Times New Roman" w:hAnsi="Times New Roman" w:cs="Times New Roman"/>
          <w:sz w:val="24"/>
          <w:szCs w:val="24"/>
        </w:rPr>
        <w:t xml:space="preserve">Контролът върху кореспонденцията на жалбоподателя, който изтърпява наказание лишаване от свобода във Варненския затвор, включително на писмата му до Българския хелзинкски комитет, без предвидени гаранции срещу произвол е в нарушение на чл. 8 от Конвенцията. </w:t>
      </w:r>
      <w:hyperlink r:id="rId2342" w:history="1">
        <w:r w:rsidR="008331DE" w:rsidRPr="00C60AC1">
          <w:rPr>
            <w:rStyle w:val="Hyperlink"/>
            <w:rFonts w:ascii="Times New Roman" w:hAnsi="Times New Roman" w:cs="Times New Roman"/>
            <w:sz w:val="24"/>
            <w:szCs w:val="24"/>
          </w:rPr>
          <w:t>Бюлетин № 35</w:t>
        </w:r>
      </w:hyperlink>
    </w:p>
    <w:p w14:paraId="49EAA1F3" w14:textId="77777777" w:rsidR="00D716EC" w:rsidRPr="00C60AC1" w:rsidRDefault="00000000" w:rsidP="00D716EC">
      <w:pPr>
        <w:pBdr>
          <w:bottom w:val="single" w:sz="4" w:space="1" w:color="auto"/>
        </w:pBdr>
        <w:autoSpaceDE w:val="0"/>
        <w:snapToGrid w:val="0"/>
        <w:spacing w:after="0" w:line="100" w:lineRule="atLeast"/>
        <w:jc w:val="both"/>
        <w:rPr>
          <w:rStyle w:val="Hyperlink"/>
          <w:rFonts w:ascii="Times New Roman" w:hAnsi="Times New Roman" w:cs="Times New Roman"/>
          <w:i/>
          <w:sz w:val="24"/>
          <w:szCs w:val="24"/>
        </w:rPr>
      </w:pPr>
      <w:hyperlink r:id="rId2343" w:history="1">
        <w:r w:rsidR="00D716EC" w:rsidRPr="00C60AC1">
          <w:rPr>
            <w:rStyle w:val="Hyperlink"/>
            <w:rFonts w:ascii="Times New Roman" w:hAnsi="Times New Roman" w:cs="Times New Roman"/>
            <w:i/>
            <w:sz w:val="24"/>
            <w:szCs w:val="24"/>
          </w:rPr>
          <w:t>D</w:t>
        </w:r>
        <w:proofErr w:type="spellStart"/>
        <w:r w:rsidR="00D716EC" w:rsidRPr="00C60AC1">
          <w:rPr>
            <w:rStyle w:val="Hyperlink"/>
            <w:rFonts w:ascii="Times New Roman" w:hAnsi="Times New Roman" w:cs="Times New Roman"/>
            <w:i/>
            <w:sz w:val="24"/>
            <w:szCs w:val="24"/>
            <w:lang w:val="en-US"/>
          </w:rPr>
          <w:t>imcho</w:t>
        </w:r>
        <w:proofErr w:type="spellEnd"/>
        <w:r w:rsidR="00D716EC" w:rsidRPr="00C60AC1">
          <w:rPr>
            <w:rStyle w:val="Hyperlink"/>
            <w:rFonts w:ascii="Times New Roman" w:hAnsi="Times New Roman" w:cs="Times New Roman"/>
            <w:i/>
            <w:sz w:val="24"/>
            <w:szCs w:val="24"/>
          </w:rPr>
          <w:t xml:space="preserve"> </w:t>
        </w:r>
        <w:r w:rsidR="00D716EC" w:rsidRPr="00C60AC1">
          <w:rPr>
            <w:rStyle w:val="Hyperlink"/>
            <w:rFonts w:ascii="Times New Roman" w:hAnsi="Times New Roman" w:cs="Times New Roman"/>
            <w:i/>
            <w:sz w:val="24"/>
            <w:szCs w:val="24"/>
            <w:lang w:val="en-US"/>
          </w:rPr>
          <w:t>Dimov</w:t>
        </w:r>
        <w:r w:rsidR="00D716EC" w:rsidRPr="00C60AC1">
          <w:rPr>
            <w:rStyle w:val="Hyperlink"/>
            <w:rFonts w:ascii="Times New Roman" w:hAnsi="Times New Roman" w:cs="Times New Roman"/>
            <w:i/>
            <w:sz w:val="24"/>
            <w:szCs w:val="24"/>
          </w:rPr>
          <w:t xml:space="preserve"> </w:t>
        </w:r>
        <w:r w:rsidR="00D716EC" w:rsidRPr="00C60AC1">
          <w:rPr>
            <w:rStyle w:val="Hyperlink"/>
            <w:rFonts w:ascii="Times New Roman" w:hAnsi="Times New Roman" w:cs="Times New Roman"/>
            <w:i/>
            <w:sz w:val="24"/>
            <w:szCs w:val="24"/>
            <w:lang w:val="en-US"/>
          </w:rPr>
          <w:t>v</w:t>
        </w:r>
        <w:r w:rsidR="00D716EC" w:rsidRPr="00C60AC1">
          <w:rPr>
            <w:rStyle w:val="Hyperlink"/>
            <w:rFonts w:ascii="Times New Roman" w:hAnsi="Times New Roman" w:cs="Times New Roman"/>
            <w:i/>
            <w:sz w:val="24"/>
            <w:szCs w:val="24"/>
          </w:rPr>
          <w:t xml:space="preserve">. </w:t>
        </w:r>
        <w:r w:rsidR="00D716EC" w:rsidRPr="00C60AC1">
          <w:rPr>
            <w:rStyle w:val="Hyperlink"/>
            <w:rFonts w:ascii="Times New Roman" w:hAnsi="Times New Roman" w:cs="Times New Roman"/>
            <w:i/>
            <w:sz w:val="24"/>
            <w:szCs w:val="24"/>
            <w:lang w:val="en-US"/>
          </w:rPr>
          <w:t>Bulgaria</w:t>
        </w:r>
        <w:r w:rsidR="00D716EC" w:rsidRPr="00C60AC1">
          <w:rPr>
            <w:rStyle w:val="Hyperlink"/>
            <w:rFonts w:ascii="Times New Roman" w:hAnsi="Times New Roman" w:cs="Times New Roman"/>
            <w:i/>
            <w:sz w:val="24"/>
            <w:szCs w:val="24"/>
          </w:rPr>
          <w:t xml:space="preserve"> (</w:t>
        </w:r>
        <w:r w:rsidR="00D716EC" w:rsidRPr="00C60AC1">
          <w:rPr>
            <w:rStyle w:val="Hyperlink"/>
            <w:rFonts w:ascii="Times New Roman" w:hAnsi="Times New Roman" w:cs="Times New Roman"/>
            <w:i/>
            <w:sz w:val="24"/>
            <w:szCs w:val="24"/>
            <w:lang w:val="en-US"/>
          </w:rPr>
          <w:t>no</w:t>
        </w:r>
        <w:r w:rsidR="00D716EC" w:rsidRPr="00C60AC1">
          <w:rPr>
            <w:rStyle w:val="Hyperlink"/>
            <w:rFonts w:ascii="Times New Roman" w:hAnsi="Times New Roman" w:cs="Times New Roman"/>
            <w:i/>
            <w:sz w:val="24"/>
            <w:szCs w:val="24"/>
          </w:rPr>
          <w:t>. 57123/08)</w:t>
        </w:r>
      </w:hyperlink>
    </w:p>
    <w:p w14:paraId="4953CD68" w14:textId="77777777" w:rsidR="00D716EC" w:rsidRPr="00C60AC1" w:rsidRDefault="00D716EC" w:rsidP="00D716EC">
      <w:pPr>
        <w:autoSpaceDE w:val="0"/>
        <w:snapToGrid w:val="0"/>
        <w:spacing w:after="0" w:line="100" w:lineRule="atLeast"/>
        <w:jc w:val="both"/>
        <w:rPr>
          <w:rStyle w:val="Hyperlink"/>
          <w:rFonts w:ascii="Times New Roman" w:hAnsi="Times New Roman" w:cs="Times New Roman"/>
          <w:i/>
          <w:sz w:val="24"/>
          <w:szCs w:val="24"/>
        </w:rPr>
      </w:pPr>
    </w:p>
    <w:p w14:paraId="2EFBD85D" w14:textId="48974E56" w:rsidR="00334FF7" w:rsidRPr="00C60AC1" w:rsidRDefault="00E3415A" w:rsidP="00334FF7">
      <w:pPr>
        <w:autoSpaceDE w:val="0"/>
        <w:snapToGrid w:val="0"/>
        <w:spacing w:after="0" w:line="100" w:lineRule="atLeast"/>
        <w:jc w:val="both"/>
        <w:rPr>
          <w:rFonts w:ascii="Times New Roman" w:hAnsi="Times New Roman" w:cs="Times New Roman"/>
          <w:sz w:val="24"/>
          <w:szCs w:val="24"/>
        </w:rPr>
      </w:pPr>
      <w:r w:rsidRPr="00C60AC1">
        <w:rPr>
          <w:rFonts w:ascii="Times New Roman" w:hAnsi="Times New Roman" w:cs="Times New Roman"/>
          <w:sz w:val="24"/>
          <w:szCs w:val="24"/>
        </w:rPr>
        <w:t>Подслушването на разговорите между адвокат и негов клиент засяга професионалната тайна, на която се основават техните отношения на доверие. Самият адвокат също може да се оплаче от засягане на правото му на зачитане на личния живот и кореспонденцията, независимо от процесуалната легитимация на клиента му. И той, като всяко лице, чиито разговори са записани и се използват в наказателно производство, следва да се ползва от „ефективен контрол“, за да може да оспори подслушването.</w:t>
      </w:r>
      <w:r w:rsidR="00334FF7" w:rsidRPr="00C60AC1">
        <w:rPr>
          <w:rFonts w:ascii="Times New Roman" w:hAnsi="Times New Roman" w:cs="Times New Roman"/>
          <w:sz w:val="24"/>
          <w:szCs w:val="24"/>
        </w:rPr>
        <w:t xml:space="preserve"> </w:t>
      </w:r>
      <w:hyperlink r:id="rId2344" w:history="1">
        <w:r w:rsidR="007219FF" w:rsidRPr="00C60AC1">
          <w:rPr>
            <w:rStyle w:val="Hyperlink"/>
            <w:rFonts w:ascii="Times New Roman" w:hAnsi="Times New Roman" w:cs="Times New Roman"/>
            <w:sz w:val="24"/>
            <w:szCs w:val="24"/>
          </w:rPr>
          <w:t>Бюлетин № 37</w:t>
        </w:r>
      </w:hyperlink>
    </w:p>
    <w:p w14:paraId="0EA82980" w14:textId="77777777" w:rsidR="00D716EC" w:rsidRPr="00C60AC1" w:rsidRDefault="00000000" w:rsidP="00334FF7">
      <w:pPr>
        <w:pBdr>
          <w:bottom w:val="single" w:sz="4" w:space="1" w:color="auto"/>
        </w:pBdr>
        <w:autoSpaceDE w:val="0"/>
        <w:snapToGrid w:val="0"/>
        <w:spacing w:after="0" w:line="100" w:lineRule="atLeast"/>
        <w:jc w:val="both"/>
        <w:rPr>
          <w:rStyle w:val="Hyperlink"/>
          <w:rFonts w:ascii="Times New Roman" w:hAnsi="Times New Roman" w:cs="Times New Roman"/>
          <w:i/>
          <w:sz w:val="24"/>
          <w:szCs w:val="24"/>
        </w:rPr>
      </w:pPr>
      <w:hyperlink r:id="rId2345" w:history="1">
        <w:proofErr w:type="spellStart"/>
        <w:r w:rsidR="00334FF7" w:rsidRPr="00C60AC1">
          <w:rPr>
            <w:rStyle w:val="Hyperlink"/>
            <w:rFonts w:ascii="Times New Roman" w:hAnsi="Times New Roman" w:cs="Times New Roman"/>
            <w:i/>
            <w:sz w:val="24"/>
            <w:szCs w:val="24"/>
          </w:rPr>
          <w:t>Pruteanu</w:t>
        </w:r>
        <w:proofErr w:type="spellEnd"/>
        <w:r w:rsidR="00334FF7" w:rsidRPr="00C60AC1">
          <w:rPr>
            <w:rStyle w:val="Hyperlink"/>
            <w:rFonts w:ascii="Times New Roman" w:hAnsi="Times New Roman" w:cs="Times New Roman"/>
            <w:i/>
            <w:sz w:val="24"/>
            <w:szCs w:val="24"/>
          </w:rPr>
          <w:t xml:space="preserve"> v. </w:t>
        </w:r>
        <w:r w:rsidR="00334FF7" w:rsidRPr="00C60AC1">
          <w:rPr>
            <w:rStyle w:val="Hyperlink"/>
            <w:rFonts w:ascii="Times New Roman" w:hAnsi="Times New Roman" w:cs="Times New Roman"/>
            <w:i/>
            <w:sz w:val="24"/>
            <w:szCs w:val="24"/>
            <w:lang w:val="en-GB"/>
          </w:rPr>
          <w:t>Romania</w:t>
        </w:r>
        <w:r w:rsidR="00334FF7" w:rsidRPr="00C60AC1">
          <w:rPr>
            <w:rStyle w:val="Hyperlink"/>
            <w:rFonts w:ascii="Times New Roman" w:hAnsi="Times New Roman" w:cs="Times New Roman"/>
            <w:i/>
            <w:sz w:val="24"/>
            <w:szCs w:val="24"/>
          </w:rPr>
          <w:t xml:space="preserve"> (</w:t>
        </w:r>
        <w:r w:rsidR="00334FF7" w:rsidRPr="00C60AC1">
          <w:rPr>
            <w:rStyle w:val="Hyperlink"/>
            <w:rFonts w:ascii="Times New Roman" w:hAnsi="Times New Roman" w:cs="Times New Roman"/>
            <w:i/>
            <w:sz w:val="24"/>
            <w:szCs w:val="24"/>
            <w:lang w:val="en-GB"/>
          </w:rPr>
          <w:t>no</w:t>
        </w:r>
        <w:r w:rsidR="00334FF7" w:rsidRPr="00C60AC1">
          <w:rPr>
            <w:rStyle w:val="Hyperlink"/>
            <w:rFonts w:ascii="Times New Roman" w:hAnsi="Times New Roman" w:cs="Times New Roman"/>
            <w:i/>
            <w:sz w:val="24"/>
            <w:szCs w:val="24"/>
          </w:rPr>
          <w:t>. 30181/05)</w:t>
        </w:r>
      </w:hyperlink>
    </w:p>
    <w:p w14:paraId="644CD270" w14:textId="075F2F6E" w:rsidR="00334FF7" w:rsidRDefault="00334FF7" w:rsidP="00D716EC">
      <w:pPr>
        <w:autoSpaceDE w:val="0"/>
        <w:snapToGrid w:val="0"/>
        <w:spacing w:after="0" w:line="100" w:lineRule="atLeast"/>
        <w:jc w:val="both"/>
        <w:rPr>
          <w:rFonts w:ascii="Times New Roman" w:hAnsi="Times New Roman" w:cs="Times New Roman"/>
          <w:sz w:val="24"/>
          <w:szCs w:val="24"/>
          <w:lang w:val="ru-RU"/>
        </w:rPr>
      </w:pPr>
    </w:p>
    <w:p w14:paraId="7DA36CE0" w14:textId="77777777" w:rsidR="0070049F" w:rsidRDefault="0070049F" w:rsidP="0070049F">
      <w:pPr>
        <w:pStyle w:val="NormalWeb"/>
      </w:pPr>
      <w:r w:rsidRPr="003A187F">
        <w:t xml:space="preserve">Българското законодателство, което урежда използването на тайно наблюдение, особено по начина, по който се прилага на практика, не съответства на изискването за качество на закона по смисъла на Конвенцията и не е в състояние да ограничи прилагането на СРС-та само до необходимото в едно демократично общество. Законодателството, регламентиращо задържането и достъпа до </w:t>
      </w:r>
      <w:proofErr w:type="spellStart"/>
      <w:r w:rsidRPr="003A187F">
        <w:t>трафични</w:t>
      </w:r>
      <w:proofErr w:type="spellEnd"/>
      <w:r w:rsidRPr="003A187F">
        <w:t xml:space="preserve"> данни, не е в съответствие с изискванията относно качеството на закона по смисъла на Конвенцията и не ограничава тези мерки само до необходимото. Съдът установява нарушения на правото на зачитане на личния живот и кореспонденцията по отношение на жалбоподателите – две физически и две юридически лица. </w:t>
      </w:r>
      <w:r w:rsidRPr="003A187F">
        <w:rPr>
          <w:highlight w:val="yellow"/>
        </w:rPr>
        <w:t>Бюлетин № 57</w:t>
      </w:r>
    </w:p>
    <w:p w14:paraId="0194DB25" w14:textId="77777777" w:rsidR="0070049F" w:rsidRDefault="00000000" w:rsidP="0070049F">
      <w:pPr>
        <w:pStyle w:val="NormalWeb"/>
        <w:rPr>
          <w:rStyle w:val="Hyperlink"/>
          <w:i/>
          <w:iCs/>
        </w:rPr>
      </w:pPr>
      <w:hyperlink r:id="rId2346" w:history="1">
        <w:proofErr w:type="spellStart"/>
        <w:r w:rsidR="0070049F" w:rsidRPr="000E0096">
          <w:rPr>
            <w:rStyle w:val="Hyperlink"/>
            <w:i/>
            <w:iCs/>
          </w:rPr>
          <w:t>Ekimdzhiev</w:t>
        </w:r>
        <w:proofErr w:type="spellEnd"/>
        <w:r w:rsidR="0070049F" w:rsidRPr="000E0096">
          <w:rPr>
            <w:rStyle w:val="Hyperlink"/>
            <w:i/>
            <w:iCs/>
          </w:rPr>
          <w:t xml:space="preserve"> </w:t>
        </w:r>
        <w:proofErr w:type="spellStart"/>
        <w:r w:rsidR="0070049F" w:rsidRPr="000E0096">
          <w:rPr>
            <w:rStyle w:val="Hyperlink"/>
            <w:i/>
            <w:iCs/>
          </w:rPr>
          <w:t>and</w:t>
        </w:r>
        <w:proofErr w:type="spellEnd"/>
        <w:r w:rsidR="0070049F" w:rsidRPr="000E0096">
          <w:rPr>
            <w:rStyle w:val="Hyperlink"/>
            <w:i/>
            <w:iCs/>
          </w:rPr>
          <w:t xml:space="preserve"> </w:t>
        </w:r>
        <w:proofErr w:type="spellStart"/>
        <w:r w:rsidR="0070049F" w:rsidRPr="000E0096">
          <w:rPr>
            <w:rStyle w:val="Hyperlink"/>
            <w:i/>
            <w:iCs/>
          </w:rPr>
          <w:t>Others</w:t>
        </w:r>
        <w:proofErr w:type="spellEnd"/>
        <w:r w:rsidR="0070049F" w:rsidRPr="000E0096">
          <w:rPr>
            <w:rStyle w:val="Hyperlink"/>
            <w:i/>
            <w:iCs/>
          </w:rPr>
          <w:t xml:space="preserve"> v. </w:t>
        </w:r>
        <w:proofErr w:type="spellStart"/>
        <w:r w:rsidR="0070049F" w:rsidRPr="000E0096">
          <w:rPr>
            <w:rStyle w:val="Hyperlink"/>
            <w:i/>
            <w:iCs/>
          </w:rPr>
          <w:t>Bulgaria</w:t>
        </w:r>
        <w:proofErr w:type="spellEnd"/>
        <w:r w:rsidR="0070049F" w:rsidRPr="000E0096">
          <w:rPr>
            <w:rStyle w:val="Hyperlink"/>
            <w:i/>
            <w:iCs/>
          </w:rPr>
          <w:t xml:space="preserve"> (</w:t>
        </w:r>
        <w:proofErr w:type="spellStart"/>
        <w:r w:rsidR="0070049F" w:rsidRPr="000E0096">
          <w:rPr>
            <w:rStyle w:val="Hyperlink"/>
            <w:i/>
            <w:iCs/>
          </w:rPr>
          <w:t>no</w:t>
        </w:r>
        <w:proofErr w:type="spellEnd"/>
        <w:r w:rsidR="0070049F" w:rsidRPr="000E0096">
          <w:rPr>
            <w:rStyle w:val="Hyperlink"/>
            <w:i/>
            <w:iCs/>
          </w:rPr>
          <w:t>. 70078/12)</w:t>
        </w:r>
      </w:hyperlink>
    </w:p>
    <w:p w14:paraId="2657494A" w14:textId="77777777" w:rsidR="0070049F" w:rsidRDefault="0070049F" w:rsidP="00D716EC">
      <w:pPr>
        <w:autoSpaceDE w:val="0"/>
        <w:snapToGrid w:val="0"/>
        <w:spacing w:after="0" w:line="100" w:lineRule="atLeast"/>
        <w:jc w:val="both"/>
        <w:rPr>
          <w:rFonts w:ascii="Times New Roman" w:hAnsi="Times New Roman" w:cs="Times New Roman"/>
          <w:sz w:val="24"/>
          <w:szCs w:val="24"/>
          <w:lang w:val="ru-RU"/>
        </w:rPr>
      </w:pPr>
    </w:p>
    <w:p w14:paraId="6E7E5870" w14:textId="649C4138" w:rsidR="00A800F7" w:rsidRPr="00A800F7" w:rsidRDefault="00A800F7" w:rsidP="00A800F7">
      <w:pPr>
        <w:pStyle w:val="JuList"/>
        <w:ind w:left="0" w:firstLine="0"/>
        <w:rPr>
          <w:lang w:val="bg-BG"/>
        </w:rPr>
      </w:pPr>
      <w:proofErr w:type="spellStart"/>
      <w:r w:rsidRPr="002861F9">
        <w:t>Член</w:t>
      </w:r>
      <w:proofErr w:type="spellEnd"/>
      <w:r w:rsidRPr="002861F9">
        <w:t xml:space="preserve"> 8 от </w:t>
      </w:r>
      <w:proofErr w:type="spellStart"/>
      <w:r>
        <w:t>Конвенцията</w:t>
      </w:r>
      <w:proofErr w:type="spellEnd"/>
      <w:r w:rsidRPr="002861F9">
        <w:t xml:space="preserve"> </w:t>
      </w:r>
      <w:proofErr w:type="spellStart"/>
      <w:r w:rsidRPr="002861F9">
        <w:t>предоставя</w:t>
      </w:r>
      <w:proofErr w:type="spellEnd"/>
      <w:r w:rsidRPr="002861F9">
        <w:t xml:space="preserve"> </w:t>
      </w:r>
      <w:proofErr w:type="spellStart"/>
      <w:r w:rsidRPr="002861F9">
        <w:t>засилена</w:t>
      </w:r>
      <w:proofErr w:type="spellEnd"/>
      <w:r w:rsidRPr="002861F9">
        <w:t xml:space="preserve"> </w:t>
      </w:r>
      <w:proofErr w:type="spellStart"/>
      <w:r w:rsidRPr="002861F9">
        <w:t>защита</w:t>
      </w:r>
      <w:proofErr w:type="spellEnd"/>
      <w:r w:rsidRPr="002861F9">
        <w:t xml:space="preserve"> на </w:t>
      </w:r>
      <w:proofErr w:type="spellStart"/>
      <w:r w:rsidRPr="002861F9">
        <w:t>кореспонденцията</w:t>
      </w:r>
      <w:proofErr w:type="spellEnd"/>
      <w:r w:rsidRPr="002861F9">
        <w:t xml:space="preserve"> </w:t>
      </w:r>
      <w:proofErr w:type="spellStart"/>
      <w:r w:rsidRPr="002861F9">
        <w:t>между</w:t>
      </w:r>
      <w:proofErr w:type="spellEnd"/>
      <w:r w:rsidRPr="002861F9">
        <w:t xml:space="preserve"> </w:t>
      </w:r>
      <w:proofErr w:type="spellStart"/>
      <w:r w:rsidRPr="002861F9">
        <w:t>адвокат</w:t>
      </w:r>
      <w:proofErr w:type="spellEnd"/>
      <w:r w:rsidRPr="002861F9">
        <w:t xml:space="preserve"> и </w:t>
      </w:r>
      <w:proofErr w:type="spellStart"/>
      <w:r w:rsidRPr="002861F9">
        <w:t>клиент</w:t>
      </w:r>
      <w:proofErr w:type="spellEnd"/>
      <w:r w:rsidRPr="002861F9">
        <w:t xml:space="preserve">, </w:t>
      </w:r>
      <w:proofErr w:type="spellStart"/>
      <w:r w:rsidRPr="002861F9">
        <w:t>дори</w:t>
      </w:r>
      <w:proofErr w:type="spellEnd"/>
      <w:r w:rsidRPr="002861F9">
        <w:t xml:space="preserve"> </w:t>
      </w:r>
      <w:proofErr w:type="spellStart"/>
      <w:r w:rsidRPr="002861F9">
        <w:t>когато</w:t>
      </w:r>
      <w:proofErr w:type="spellEnd"/>
      <w:r w:rsidRPr="002861F9">
        <w:t xml:space="preserve"> </w:t>
      </w:r>
      <w:proofErr w:type="spellStart"/>
      <w:r w:rsidRPr="002861F9">
        <w:t>тя</w:t>
      </w:r>
      <w:proofErr w:type="spellEnd"/>
      <w:r w:rsidRPr="002861F9">
        <w:t xml:space="preserve">, </w:t>
      </w:r>
      <w:proofErr w:type="spellStart"/>
      <w:r w:rsidRPr="002861F9">
        <w:t>строго</w:t>
      </w:r>
      <w:proofErr w:type="spellEnd"/>
      <w:r w:rsidRPr="002861F9">
        <w:t xml:space="preserve"> </w:t>
      </w:r>
      <w:proofErr w:type="spellStart"/>
      <w:r w:rsidRPr="002861F9">
        <w:t>погледнато</w:t>
      </w:r>
      <w:proofErr w:type="spellEnd"/>
      <w:r w:rsidRPr="002861F9">
        <w:t xml:space="preserve">, </w:t>
      </w:r>
      <w:proofErr w:type="spellStart"/>
      <w:r w:rsidRPr="002861F9">
        <w:t>не</w:t>
      </w:r>
      <w:proofErr w:type="spellEnd"/>
      <w:r w:rsidRPr="002861F9">
        <w:t xml:space="preserve"> </w:t>
      </w:r>
      <w:proofErr w:type="spellStart"/>
      <w:r w:rsidRPr="002861F9">
        <w:t>представлява</w:t>
      </w:r>
      <w:proofErr w:type="spellEnd"/>
      <w:r w:rsidRPr="002861F9">
        <w:t xml:space="preserve"> </w:t>
      </w:r>
      <w:proofErr w:type="spellStart"/>
      <w:r w:rsidRPr="002861F9">
        <w:t>правна</w:t>
      </w:r>
      <w:proofErr w:type="spellEnd"/>
      <w:r w:rsidRPr="002861F9">
        <w:t xml:space="preserve"> </w:t>
      </w:r>
      <w:proofErr w:type="spellStart"/>
      <w:r w:rsidRPr="002861F9">
        <w:t>консултация</w:t>
      </w:r>
      <w:proofErr w:type="spellEnd"/>
      <w:r w:rsidRPr="002861F9">
        <w:t xml:space="preserve">. </w:t>
      </w:r>
      <w:proofErr w:type="spellStart"/>
      <w:r w:rsidRPr="002861F9">
        <w:t>Макар</w:t>
      </w:r>
      <w:proofErr w:type="spellEnd"/>
      <w:r w:rsidRPr="002861F9">
        <w:t xml:space="preserve"> </w:t>
      </w:r>
      <w:proofErr w:type="spellStart"/>
      <w:r w:rsidRPr="002861F9">
        <w:t>че</w:t>
      </w:r>
      <w:proofErr w:type="spellEnd"/>
      <w:r w:rsidRPr="002861F9">
        <w:t xml:space="preserve"> </w:t>
      </w:r>
      <w:proofErr w:type="spellStart"/>
      <w:r w:rsidRPr="002861F9">
        <w:t>комуникацията</w:t>
      </w:r>
      <w:proofErr w:type="spellEnd"/>
      <w:r w:rsidRPr="002861F9">
        <w:t xml:space="preserve"> </w:t>
      </w:r>
      <w:proofErr w:type="spellStart"/>
      <w:r w:rsidRPr="002861F9">
        <w:t>между</w:t>
      </w:r>
      <w:proofErr w:type="spellEnd"/>
      <w:r w:rsidRPr="002861F9">
        <w:t xml:space="preserve"> </w:t>
      </w:r>
      <w:proofErr w:type="spellStart"/>
      <w:r w:rsidRPr="002861F9">
        <w:t>адвокат</w:t>
      </w:r>
      <w:proofErr w:type="spellEnd"/>
      <w:r w:rsidRPr="002861F9">
        <w:t xml:space="preserve"> и </w:t>
      </w:r>
      <w:proofErr w:type="spellStart"/>
      <w:r w:rsidRPr="002861F9">
        <w:t>клиент</w:t>
      </w:r>
      <w:proofErr w:type="spellEnd"/>
      <w:r w:rsidRPr="002861F9">
        <w:t xml:space="preserve"> </w:t>
      </w:r>
      <w:proofErr w:type="spellStart"/>
      <w:r w:rsidRPr="002861F9">
        <w:t>може</w:t>
      </w:r>
      <w:proofErr w:type="spellEnd"/>
      <w:r w:rsidRPr="002861F9">
        <w:t xml:space="preserve"> </w:t>
      </w:r>
      <w:proofErr w:type="spellStart"/>
      <w:r w:rsidRPr="002861F9">
        <w:t>да</w:t>
      </w:r>
      <w:proofErr w:type="spellEnd"/>
      <w:r w:rsidRPr="002861F9">
        <w:t xml:space="preserve"> се </w:t>
      </w:r>
      <w:proofErr w:type="spellStart"/>
      <w:r w:rsidRPr="002861F9">
        <w:t>отнася</w:t>
      </w:r>
      <w:proofErr w:type="spellEnd"/>
      <w:r w:rsidRPr="002861F9">
        <w:t xml:space="preserve"> </w:t>
      </w:r>
      <w:proofErr w:type="spellStart"/>
      <w:r w:rsidRPr="002861F9">
        <w:t>до</w:t>
      </w:r>
      <w:proofErr w:type="spellEnd"/>
      <w:r w:rsidRPr="002861F9">
        <w:t xml:space="preserve"> </w:t>
      </w:r>
      <w:proofErr w:type="spellStart"/>
      <w:r w:rsidRPr="002861F9">
        <w:t>въпроси</w:t>
      </w:r>
      <w:proofErr w:type="spellEnd"/>
      <w:r w:rsidRPr="002861F9">
        <w:t xml:space="preserve">, </w:t>
      </w:r>
      <w:proofErr w:type="spellStart"/>
      <w:r w:rsidRPr="002861F9">
        <w:t>които</w:t>
      </w:r>
      <w:proofErr w:type="spellEnd"/>
      <w:r w:rsidRPr="002861F9">
        <w:t xml:space="preserve"> </w:t>
      </w:r>
      <w:proofErr w:type="spellStart"/>
      <w:r w:rsidRPr="002861F9">
        <w:t>имат</w:t>
      </w:r>
      <w:proofErr w:type="spellEnd"/>
      <w:r w:rsidRPr="002861F9">
        <w:t xml:space="preserve"> </w:t>
      </w:r>
      <w:proofErr w:type="spellStart"/>
      <w:r w:rsidRPr="002861F9">
        <w:t>малко</w:t>
      </w:r>
      <w:proofErr w:type="spellEnd"/>
      <w:r w:rsidRPr="002861F9">
        <w:t xml:space="preserve"> </w:t>
      </w:r>
      <w:proofErr w:type="spellStart"/>
      <w:r w:rsidRPr="002861F9">
        <w:t>или</w:t>
      </w:r>
      <w:proofErr w:type="spellEnd"/>
      <w:r w:rsidRPr="002861F9">
        <w:t xml:space="preserve"> </w:t>
      </w:r>
      <w:proofErr w:type="spellStart"/>
      <w:r w:rsidRPr="002861F9">
        <w:t>нищо</w:t>
      </w:r>
      <w:proofErr w:type="spellEnd"/>
      <w:r w:rsidRPr="002861F9">
        <w:t xml:space="preserve"> </w:t>
      </w:r>
      <w:proofErr w:type="spellStart"/>
      <w:r w:rsidRPr="002861F9">
        <w:t>общо</w:t>
      </w:r>
      <w:proofErr w:type="spellEnd"/>
      <w:r w:rsidRPr="002861F9">
        <w:t xml:space="preserve"> със </w:t>
      </w:r>
      <w:proofErr w:type="spellStart"/>
      <w:r w:rsidRPr="002861F9">
        <w:t>съдебен</w:t>
      </w:r>
      <w:proofErr w:type="spellEnd"/>
      <w:r w:rsidRPr="002861F9">
        <w:t xml:space="preserve"> </w:t>
      </w:r>
      <w:proofErr w:type="spellStart"/>
      <w:r w:rsidRPr="002861F9">
        <w:t>спор</w:t>
      </w:r>
      <w:proofErr w:type="spellEnd"/>
      <w:r w:rsidRPr="002861F9">
        <w:t xml:space="preserve">, </w:t>
      </w:r>
      <w:proofErr w:type="spellStart"/>
      <w:r w:rsidRPr="002861F9">
        <w:t>няма</w:t>
      </w:r>
      <w:proofErr w:type="spellEnd"/>
      <w:r w:rsidRPr="002861F9">
        <w:t xml:space="preserve"> </w:t>
      </w:r>
      <w:proofErr w:type="spellStart"/>
      <w:r w:rsidRPr="002861F9">
        <w:t>причина</w:t>
      </w:r>
      <w:proofErr w:type="spellEnd"/>
      <w:r w:rsidRPr="002861F9">
        <w:t xml:space="preserve"> </w:t>
      </w:r>
      <w:proofErr w:type="spellStart"/>
      <w:r w:rsidRPr="002861F9">
        <w:t>да</w:t>
      </w:r>
      <w:proofErr w:type="spellEnd"/>
      <w:r w:rsidRPr="002861F9">
        <w:t xml:space="preserve"> се </w:t>
      </w:r>
      <w:proofErr w:type="spellStart"/>
      <w:r w:rsidRPr="002861F9">
        <w:t>прави</w:t>
      </w:r>
      <w:proofErr w:type="spellEnd"/>
      <w:r w:rsidRPr="002861F9">
        <w:t xml:space="preserve"> </w:t>
      </w:r>
      <w:proofErr w:type="spellStart"/>
      <w:r w:rsidRPr="002861F9">
        <w:t>разлика</w:t>
      </w:r>
      <w:proofErr w:type="spellEnd"/>
      <w:r w:rsidRPr="002861F9">
        <w:t xml:space="preserve"> </w:t>
      </w:r>
      <w:proofErr w:type="spellStart"/>
      <w:r w:rsidRPr="002861F9">
        <w:t>между</w:t>
      </w:r>
      <w:proofErr w:type="spellEnd"/>
      <w:r w:rsidRPr="002861F9">
        <w:t xml:space="preserve"> </w:t>
      </w:r>
      <w:proofErr w:type="spellStart"/>
      <w:r w:rsidRPr="002861F9">
        <w:t>тях</w:t>
      </w:r>
      <w:proofErr w:type="spellEnd"/>
      <w:r w:rsidRPr="002861F9">
        <w:t xml:space="preserve">, </w:t>
      </w:r>
      <w:proofErr w:type="spellStart"/>
      <w:r w:rsidRPr="002861F9">
        <w:t>тъй</w:t>
      </w:r>
      <w:proofErr w:type="spellEnd"/>
      <w:r w:rsidRPr="002861F9">
        <w:t xml:space="preserve"> </w:t>
      </w:r>
      <w:proofErr w:type="spellStart"/>
      <w:r w:rsidRPr="002861F9">
        <w:t>като</w:t>
      </w:r>
      <w:proofErr w:type="spellEnd"/>
      <w:r w:rsidRPr="002861F9">
        <w:t xml:space="preserve"> </w:t>
      </w:r>
      <w:proofErr w:type="spellStart"/>
      <w:r w:rsidRPr="002861F9">
        <w:t>всички</w:t>
      </w:r>
      <w:proofErr w:type="spellEnd"/>
      <w:r w:rsidRPr="002861F9">
        <w:t xml:space="preserve"> </w:t>
      </w:r>
      <w:proofErr w:type="spellStart"/>
      <w:r w:rsidRPr="002861F9">
        <w:t>те</w:t>
      </w:r>
      <w:proofErr w:type="spellEnd"/>
      <w:r w:rsidRPr="002861F9">
        <w:t xml:space="preserve"> се </w:t>
      </w:r>
      <w:proofErr w:type="spellStart"/>
      <w:r w:rsidRPr="002861F9">
        <w:t>отнасят</w:t>
      </w:r>
      <w:proofErr w:type="spellEnd"/>
      <w:r w:rsidRPr="002861F9">
        <w:t xml:space="preserve"> </w:t>
      </w:r>
      <w:proofErr w:type="spellStart"/>
      <w:r w:rsidRPr="002861F9">
        <w:t>до</w:t>
      </w:r>
      <w:proofErr w:type="spellEnd"/>
      <w:r w:rsidRPr="002861F9">
        <w:t xml:space="preserve"> </w:t>
      </w:r>
      <w:proofErr w:type="spellStart"/>
      <w:r w:rsidRPr="002861F9">
        <w:t>въпроси</w:t>
      </w:r>
      <w:proofErr w:type="spellEnd"/>
      <w:r w:rsidRPr="002861F9">
        <w:t xml:space="preserve"> от </w:t>
      </w:r>
      <w:proofErr w:type="spellStart"/>
      <w:r w:rsidRPr="002861F9">
        <w:t>частен</w:t>
      </w:r>
      <w:proofErr w:type="spellEnd"/>
      <w:r w:rsidRPr="002861F9">
        <w:t xml:space="preserve"> и </w:t>
      </w:r>
      <w:proofErr w:type="spellStart"/>
      <w:r w:rsidRPr="002861F9">
        <w:t>поверителен</w:t>
      </w:r>
      <w:proofErr w:type="spellEnd"/>
      <w:r w:rsidRPr="002861F9">
        <w:t xml:space="preserve"> </w:t>
      </w:r>
      <w:proofErr w:type="spellStart"/>
      <w:r w:rsidRPr="002861F9">
        <w:t>характер</w:t>
      </w:r>
      <w:proofErr w:type="spellEnd"/>
      <w:r w:rsidRPr="002861F9">
        <w:t xml:space="preserve">. </w:t>
      </w:r>
      <w:proofErr w:type="spellStart"/>
      <w:r w:rsidRPr="002861F9">
        <w:t>Също</w:t>
      </w:r>
      <w:proofErr w:type="spellEnd"/>
      <w:r w:rsidRPr="002861F9">
        <w:t xml:space="preserve"> </w:t>
      </w:r>
      <w:proofErr w:type="spellStart"/>
      <w:r w:rsidRPr="002861F9">
        <w:t>така</w:t>
      </w:r>
      <w:proofErr w:type="spellEnd"/>
      <w:r w:rsidRPr="002861F9">
        <w:t xml:space="preserve"> </w:t>
      </w:r>
      <w:proofErr w:type="spellStart"/>
      <w:r w:rsidRPr="002861F9">
        <w:lastRenderedPageBreak/>
        <w:t>не</w:t>
      </w:r>
      <w:proofErr w:type="spellEnd"/>
      <w:r w:rsidRPr="002861F9">
        <w:t xml:space="preserve"> е от </w:t>
      </w:r>
      <w:proofErr w:type="spellStart"/>
      <w:r w:rsidRPr="002861F9">
        <w:t>решаващо</w:t>
      </w:r>
      <w:proofErr w:type="spellEnd"/>
      <w:r w:rsidRPr="002861F9">
        <w:t xml:space="preserve"> </w:t>
      </w:r>
      <w:proofErr w:type="spellStart"/>
      <w:r w:rsidRPr="002861F9">
        <w:t>значение</w:t>
      </w:r>
      <w:proofErr w:type="spellEnd"/>
      <w:r w:rsidRPr="002861F9">
        <w:t xml:space="preserve"> </w:t>
      </w:r>
      <w:proofErr w:type="spellStart"/>
      <w:r w:rsidRPr="002861F9">
        <w:t>дали</w:t>
      </w:r>
      <w:proofErr w:type="spellEnd"/>
      <w:r w:rsidRPr="002861F9">
        <w:t xml:space="preserve"> по </w:t>
      </w:r>
      <w:proofErr w:type="spellStart"/>
      <w:r w:rsidRPr="002861F9">
        <w:t>време</w:t>
      </w:r>
      <w:proofErr w:type="spellEnd"/>
      <w:r w:rsidRPr="002861F9">
        <w:t xml:space="preserve"> на </w:t>
      </w:r>
      <w:proofErr w:type="spellStart"/>
      <w:r w:rsidRPr="002861F9">
        <w:t>разговора</w:t>
      </w:r>
      <w:proofErr w:type="spellEnd"/>
      <w:r w:rsidRPr="002861F9">
        <w:t xml:space="preserve"> </w:t>
      </w:r>
      <w:proofErr w:type="spellStart"/>
      <w:r w:rsidRPr="002861F9">
        <w:t>жалбоподателят</w:t>
      </w:r>
      <w:proofErr w:type="spellEnd"/>
      <w:r w:rsidRPr="002861F9">
        <w:t xml:space="preserve"> е </w:t>
      </w:r>
      <w:proofErr w:type="spellStart"/>
      <w:r w:rsidRPr="002861F9">
        <w:t>бил</w:t>
      </w:r>
      <w:proofErr w:type="spellEnd"/>
      <w:r w:rsidRPr="002861F9">
        <w:t xml:space="preserve"> </w:t>
      </w:r>
      <w:proofErr w:type="spellStart"/>
      <w:r w:rsidRPr="002861F9">
        <w:t>официално</w:t>
      </w:r>
      <w:proofErr w:type="spellEnd"/>
      <w:r w:rsidRPr="002861F9">
        <w:t xml:space="preserve"> </w:t>
      </w:r>
      <w:proofErr w:type="spellStart"/>
      <w:r w:rsidRPr="002861F9">
        <w:t>нает</w:t>
      </w:r>
      <w:proofErr w:type="spellEnd"/>
      <w:r w:rsidRPr="002861F9">
        <w:t xml:space="preserve"> от </w:t>
      </w:r>
      <w:proofErr w:type="spellStart"/>
      <w:r w:rsidRPr="002861F9">
        <w:t>своя</w:t>
      </w:r>
      <w:proofErr w:type="spellEnd"/>
      <w:r w:rsidRPr="002861F9">
        <w:t xml:space="preserve"> </w:t>
      </w:r>
      <w:proofErr w:type="spellStart"/>
      <w:r w:rsidRPr="002861F9">
        <w:t>клиент</w:t>
      </w:r>
      <w:proofErr w:type="spellEnd"/>
      <w:r w:rsidRPr="002861F9">
        <w:t xml:space="preserve">. В </w:t>
      </w:r>
      <w:proofErr w:type="spellStart"/>
      <w:r w:rsidRPr="002861F9">
        <w:t>националното</w:t>
      </w:r>
      <w:proofErr w:type="spellEnd"/>
      <w:r w:rsidRPr="002861F9">
        <w:t xml:space="preserve"> </w:t>
      </w:r>
      <w:proofErr w:type="spellStart"/>
      <w:r w:rsidRPr="002861F9">
        <w:t>законодателство</w:t>
      </w:r>
      <w:proofErr w:type="spellEnd"/>
      <w:r w:rsidRPr="002861F9">
        <w:t xml:space="preserve"> </w:t>
      </w:r>
      <w:proofErr w:type="spellStart"/>
      <w:r w:rsidRPr="002861F9">
        <w:t>липсва</w:t>
      </w:r>
      <w:proofErr w:type="spellEnd"/>
      <w:r w:rsidRPr="002861F9">
        <w:t xml:space="preserve"> </w:t>
      </w:r>
      <w:proofErr w:type="spellStart"/>
      <w:r w:rsidRPr="002861F9">
        <w:t>достатъчна</w:t>
      </w:r>
      <w:proofErr w:type="spellEnd"/>
      <w:r w:rsidRPr="002861F9">
        <w:t xml:space="preserve"> </w:t>
      </w:r>
      <w:proofErr w:type="spellStart"/>
      <w:r w:rsidRPr="002861F9">
        <w:t>яснота</w:t>
      </w:r>
      <w:proofErr w:type="spellEnd"/>
      <w:r w:rsidRPr="002861F9">
        <w:t xml:space="preserve">, </w:t>
      </w:r>
      <w:proofErr w:type="spellStart"/>
      <w:r w:rsidRPr="002861F9">
        <w:t>както</w:t>
      </w:r>
      <w:proofErr w:type="spellEnd"/>
      <w:r w:rsidRPr="002861F9">
        <w:t xml:space="preserve"> и </w:t>
      </w:r>
      <w:proofErr w:type="spellStart"/>
      <w:r w:rsidRPr="002861F9">
        <w:t>процесуални</w:t>
      </w:r>
      <w:proofErr w:type="spellEnd"/>
      <w:r w:rsidRPr="002861F9">
        <w:t xml:space="preserve"> </w:t>
      </w:r>
      <w:proofErr w:type="spellStart"/>
      <w:r w:rsidRPr="002861F9">
        <w:t>гаранции</w:t>
      </w:r>
      <w:proofErr w:type="spellEnd"/>
      <w:r w:rsidRPr="002861F9">
        <w:t xml:space="preserve">, </w:t>
      </w:r>
      <w:proofErr w:type="spellStart"/>
      <w:r w:rsidRPr="002861F9">
        <w:t>касаещи</w:t>
      </w:r>
      <w:proofErr w:type="spellEnd"/>
      <w:r w:rsidRPr="002861F9">
        <w:t xml:space="preserve"> </w:t>
      </w:r>
      <w:proofErr w:type="spellStart"/>
      <w:r w:rsidRPr="002861F9">
        <w:t>конкретно</w:t>
      </w:r>
      <w:proofErr w:type="spellEnd"/>
      <w:r w:rsidRPr="002861F9">
        <w:t xml:space="preserve"> </w:t>
      </w:r>
      <w:proofErr w:type="spellStart"/>
      <w:r w:rsidRPr="002861F9">
        <w:t>унищожаването</w:t>
      </w:r>
      <w:proofErr w:type="spellEnd"/>
      <w:r w:rsidRPr="002861F9">
        <w:t xml:space="preserve"> на </w:t>
      </w:r>
      <w:proofErr w:type="spellStart"/>
      <w:r w:rsidRPr="002861F9">
        <w:t>случайн</w:t>
      </w:r>
      <w:r>
        <w:t>о</w:t>
      </w:r>
      <w:proofErr w:type="spellEnd"/>
      <w:r w:rsidRPr="002861F9">
        <w:t xml:space="preserve"> </w:t>
      </w:r>
      <w:proofErr w:type="spellStart"/>
      <w:r w:rsidRPr="002861F9">
        <w:t>запис</w:t>
      </w:r>
      <w:r>
        <w:t>ани</w:t>
      </w:r>
      <w:proofErr w:type="spellEnd"/>
      <w:r w:rsidRPr="002861F9">
        <w:t xml:space="preserve"> </w:t>
      </w:r>
      <w:proofErr w:type="spellStart"/>
      <w:r w:rsidRPr="002861F9">
        <w:t>разговори</w:t>
      </w:r>
      <w:proofErr w:type="spellEnd"/>
      <w:r w:rsidRPr="002861F9">
        <w:t xml:space="preserve"> </w:t>
      </w:r>
      <w:proofErr w:type="spellStart"/>
      <w:r w:rsidRPr="002861F9">
        <w:t>между</w:t>
      </w:r>
      <w:proofErr w:type="spellEnd"/>
      <w:r w:rsidRPr="002861F9">
        <w:t xml:space="preserve"> </w:t>
      </w:r>
      <w:proofErr w:type="spellStart"/>
      <w:r w:rsidRPr="002861F9">
        <w:t>адвокат</w:t>
      </w:r>
      <w:proofErr w:type="spellEnd"/>
      <w:r w:rsidRPr="002861F9">
        <w:t xml:space="preserve"> и </w:t>
      </w:r>
      <w:proofErr w:type="spellStart"/>
      <w:r w:rsidRPr="002861F9">
        <w:t>клиент</w:t>
      </w:r>
      <w:proofErr w:type="spellEnd"/>
      <w:r w:rsidRPr="002861F9">
        <w:t>.</w:t>
      </w:r>
      <w:r>
        <w:rPr>
          <w:lang w:val="bg-BG"/>
        </w:rPr>
        <w:t xml:space="preserve"> </w:t>
      </w:r>
      <w:hyperlink r:id="rId2347" w:history="1">
        <w:r w:rsidR="009A422F" w:rsidRPr="009A422F">
          <w:rPr>
            <w:rStyle w:val="Hyperlink"/>
            <w:lang w:val="bg-BG"/>
          </w:rPr>
          <w:t>Бюлетин № 65</w:t>
        </w:r>
      </w:hyperlink>
    </w:p>
    <w:p w14:paraId="0E1E5C22" w14:textId="7312B4C6" w:rsidR="00A800F7" w:rsidRPr="005A7A7B" w:rsidRDefault="005A7A7B" w:rsidP="005A7A7B">
      <w:pPr>
        <w:pStyle w:val="JuList"/>
        <w:pBdr>
          <w:bottom w:val="single" w:sz="4" w:space="1" w:color="auto"/>
        </w:pBdr>
        <w:ind w:left="0" w:firstLine="0"/>
        <w:rPr>
          <w:rStyle w:val="Hyperlink"/>
          <w:i/>
          <w:iCs/>
        </w:rPr>
      </w:pPr>
      <w:r>
        <w:rPr>
          <w:i/>
          <w:iCs/>
          <w:szCs w:val="24"/>
        </w:rPr>
        <w:fldChar w:fldCharType="begin"/>
      </w:r>
      <w:r>
        <w:rPr>
          <w:i/>
          <w:iCs/>
          <w:szCs w:val="24"/>
        </w:rPr>
        <w:instrText xml:space="preserve"> HYPERLINK "https://hudoc.echr.coe.int/eng?i=001-213201" \t "_blank" </w:instrText>
      </w:r>
      <w:r>
        <w:rPr>
          <w:i/>
          <w:iCs/>
          <w:szCs w:val="24"/>
        </w:rPr>
      </w:r>
      <w:r>
        <w:rPr>
          <w:i/>
          <w:iCs/>
          <w:szCs w:val="24"/>
        </w:rPr>
        <w:fldChar w:fldCharType="separate"/>
      </w:r>
      <w:r w:rsidR="00A800F7" w:rsidRPr="005A7A7B">
        <w:rPr>
          <w:rStyle w:val="Hyperlink"/>
          <w:i/>
          <w:iCs/>
          <w:szCs w:val="24"/>
        </w:rPr>
        <w:t>Vasil Vasilev v. Bulgaria (no. 7610/15)</w:t>
      </w:r>
    </w:p>
    <w:p w14:paraId="69AB55B1" w14:textId="020DCED1" w:rsidR="00A800F7" w:rsidRDefault="005A7A7B" w:rsidP="005A7A7B">
      <w:pPr>
        <w:pBdr>
          <w:bottom w:val="single" w:sz="4" w:space="1" w:color="auto"/>
        </w:pBdr>
        <w:autoSpaceDE w:val="0"/>
        <w:snapToGrid w:val="0"/>
        <w:spacing w:after="0" w:line="100" w:lineRule="atLeast"/>
        <w:jc w:val="both"/>
        <w:rPr>
          <w:rFonts w:ascii="Times New Roman" w:eastAsia="Times New Roman" w:hAnsi="Times New Roman" w:cs="Times New Roman"/>
          <w:i/>
          <w:iCs/>
          <w:sz w:val="24"/>
          <w:szCs w:val="24"/>
          <w:lang w:val="en-GB"/>
        </w:rPr>
      </w:pPr>
      <w:r>
        <w:rPr>
          <w:rFonts w:ascii="Times New Roman" w:eastAsia="Times New Roman" w:hAnsi="Times New Roman" w:cs="Times New Roman"/>
          <w:i/>
          <w:iCs/>
          <w:sz w:val="24"/>
          <w:szCs w:val="24"/>
          <w:lang w:val="en-GB"/>
        </w:rPr>
        <w:fldChar w:fldCharType="end"/>
      </w:r>
    </w:p>
    <w:p w14:paraId="2282BEA1" w14:textId="77B611AD" w:rsidR="005A7A7B" w:rsidRPr="005A7A7B" w:rsidRDefault="005A7A7B" w:rsidP="005A7A7B">
      <w:pPr>
        <w:pStyle w:val="JuList"/>
        <w:ind w:left="0" w:firstLine="0"/>
        <w:rPr>
          <w:lang w:val="bg-BG"/>
        </w:rPr>
      </w:pPr>
      <w:proofErr w:type="spellStart"/>
      <w:r w:rsidRPr="002861F9">
        <w:t>Изземването</w:t>
      </w:r>
      <w:proofErr w:type="spellEnd"/>
      <w:r w:rsidRPr="002861F9">
        <w:t xml:space="preserve"> на </w:t>
      </w:r>
      <w:proofErr w:type="spellStart"/>
      <w:r w:rsidRPr="002861F9">
        <w:t>флаш</w:t>
      </w:r>
      <w:proofErr w:type="spellEnd"/>
      <w:r w:rsidRPr="002861F9">
        <w:t xml:space="preserve"> </w:t>
      </w:r>
      <w:proofErr w:type="spellStart"/>
      <w:r w:rsidRPr="002861F9">
        <w:t>памет</w:t>
      </w:r>
      <w:proofErr w:type="spellEnd"/>
      <w:r w:rsidRPr="002861F9">
        <w:t xml:space="preserve"> от </w:t>
      </w:r>
      <w:proofErr w:type="spellStart"/>
      <w:r w:rsidRPr="002861F9">
        <w:t>адвокат</w:t>
      </w:r>
      <w:proofErr w:type="spellEnd"/>
      <w:r w:rsidRPr="002861F9">
        <w:t xml:space="preserve">, </w:t>
      </w:r>
      <w:proofErr w:type="spellStart"/>
      <w:r w:rsidRPr="002861F9">
        <w:t>която</w:t>
      </w:r>
      <w:proofErr w:type="spellEnd"/>
      <w:r w:rsidRPr="002861F9">
        <w:t xml:space="preserve"> </w:t>
      </w:r>
      <w:proofErr w:type="spellStart"/>
      <w:r w:rsidRPr="002861F9">
        <w:t>съдържа</w:t>
      </w:r>
      <w:proofErr w:type="spellEnd"/>
      <w:r w:rsidRPr="002861F9">
        <w:t xml:space="preserve"> </w:t>
      </w:r>
      <w:proofErr w:type="spellStart"/>
      <w:r w:rsidRPr="002861F9">
        <w:t>информация</w:t>
      </w:r>
      <w:proofErr w:type="spellEnd"/>
      <w:r w:rsidRPr="002861F9">
        <w:t xml:space="preserve">, </w:t>
      </w:r>
      <w:proofErr w:type="spellStart"/>
      <w:r w:rsidRPr="002861F9">
        <w:t>свързана</w:t>
      </w:r>
      <w:proofErr w:type="spellEnd"/>
      <w:r w:rsidRPr="002861F9">
        <w:t xml:space="preserve"> с </w:t>
      </w:r>
      <w:proofErr w:type="spellStart"/>
      <w:r w:rsidRPr="002861F9">
        <w:t>адвокатската</w:t>
      </w:r>
      <w:proofErr w:type="spellEnd"/>
      <w:r w:rsidRPr="002861F9">
        <w:t xml:space="preserve"> </w:t>
      </w:r>
      <w:proofErr w:type="spellStart"/>
      <w:r w:rsidRPr="002861F9">
        <w:t>му</w:t>
      </w:r>
      <w:proofErr w:type="spellEnd"/>
      <w:r w:rsidRPr="002861F9">
        <w:t xml:space="preserve"> </w:t>
      </w:r>
      <w:proofErr w:type="spellStart"/>
      <w:r w:rsidRPr="002861F9">
        <w:t>практика</w:t>
      </w:r>
      <w:proofErr w:type="spellEnd"/>
      <w:r w:rsidRPr="002861F9">
        <w:t xml:space="preserve"> в </w:t>
      </w:r>
      <w:proofErr w:type="spellStart"/>
      <w:r w:rsidRPr="002861F9">
        <w:t>рамките</w:t>
      </w:r>
      <w:proofErr w:type="spellEnd"/>
      <w:r w:rsidRPr="002861F9">
        <w:t xml:space="preserve"> на </w:t>
      </w:r>
      <w:proofErr w:type="spellStart"/>
      <w:r w:rsidRPr="002861F9">
        <w:t>образувано</w:t>
      </w:r>
      <w:proofErr w:type="spellEnd"/>
      <w:r w:rsidRPr="002861F9">
        <w:t xml:space="preserve"> </w:t>
      </w:r>
      <w:proofErr w:type="spellStart"/>
      <w:r w:rsidRPr="002861F9">
        <w:t>срещу</w:t>
      </w:r>
      <w:proofErr w:type="spellEnd"/>
      <w:r w:rsidRPr="002861F9">
        <w:t xml:space="preserve"> </w:t>
      </w:r>
      <w:proofErr w:type="spellStart"/>
      <w:r w:rsidRPr="002861F9">
        <w:t>него</w:t>
      </w:r>
      <w:proofErr w:type="spellEnd"/>
      <w:r w:rsidRPr="002861F9">
        <w:t xml:space="preserve"> </w:t>
      </w:r>
      <w:proofErr w:type="spellStart"/>
      <w:r w:rsidRPr="002861F9">
        <w:t>наказателно</w:t>
      </w:r>
      <w:proofErr w:type="spellEnd"/>
      <w:r w:rsidRPr="002861F9">
        <w:t xml:space="preserve"> </w:t>
      </w:r>
      <w:proofErr w:type="spellStart"/>
      <w:r w:rsidRPr="002861F9">
        <w:t>производство</w:t>
      </w:r>
      <w:proofErr w:type="spellEnd"/>
      <w:r w:rsidRPr="002861F9">
        <w:t xml:space="preserve"> </w:t>
      </w:r>
      <w:proofErr w:type="spellStart"/>
      <w:r w:rsidRPr="002861F9">
        <w:t>представлява</w:t>
      </w:r>
      <w:proofErr w:type="spellEnd"/>
      <w:r w:rsidRPr="002861F9">
        <w:t xml:space="preserve"> </w:t>
      </w:r>
      <w:proofErr w:type="spellStart"/>
      <w:r w:rsidRPr="002861F9">
        <w:t>нарушение</w:t>
      </w:r>
      <w:proofErr w:type="spellEnd"/>
      <w:r w:rsidRPr="002861F9">
        <w:t xml:space="preserve"> на </w:t>
      </w:r>
      <w:proofErr w:type="spellStart"/>
      <w:r w:rsidRPr="002861F9">
        <w:t>чл</w:t>
      </w:r>
      <w:proofErr w:type="spellEnd"/>
      <w:r w:rsidRPr="002861F9">
        <w:t xml:space="preserve">. 8, </w:t>
      </w:r>
      <w:proofErr w:type="spellStart"/>
      <w:r w:rsidRPr="002861F9">
        <w:t>тъй</w:t>
      </w:r>
      <w:proofErr w:type="spellEnd"/>
      <w:r w:rsidRPr="002861F9">
        <w:t xml:space="preserve"> </w:t>
      </w:r>
      <w:proofErr w:type="spellStart"/>
      <w:r w:rsidRPr="002861F9">
        <w:t>като</w:t>
      </w:r>
      <w:proofErr w:type="spellEnd"/>
      <w:r w:rsidRPr="002861F9">
        <w:t xml:space="preserve"> </w:t>
      </w:r>
      <w:proofErr w:type="spellStart"/>
      <w:r w:rsidRPr="002861F9">
        <w:t>не</w:t>
      </w:r>
      <w:proofErr w:type="spellEnd"/>
      <w:r w:rsidRPr="002861F9">
        <w:t xml:space="preserve"> </w:t>
      </w:r>
      <w:proofErr w:type="spellStart"/>
      <w:r w:rsidRPr="002861F9">
        <w:t>съществуват</w:t>
      </w:r>
      <w:proofErr w:type="spellEnd"/>
      <w:r w:rsidRPr="002861F9">
        <w:t xml:space="preserve"> </w:t>
      </w:r>
      <w:proofErr w:type="spellStart"/>
      <w:r w:rsidRPr="002861F9">
        <w:t>ефективни</w:t>
      </w:r>
      <w:proofErr w:type="spellEnd"/>
      <w:r w:rsidRPr="002861F9">
        <w:t xml:space="preserve"> </w:t>
      </w:r>
      <w:proofErr w:type="spellStart"/>
      <w:r w:rsidRPr="002861F9">
        <w:t>гаранции</w:t>
      </w:r>
      <w:proofErr w:type="spellEnd"/>
      <w:r w:rsidRPr="002861F9">
        <w:t xml:space="preserve"> </w:t>
      </w:r>
      <w:proofErr w:type="spellStart"/>
      <w:r w:rsidRPr="002861F9">
        <w:t>срещу</w:t>
      </w:r>
      <w:proofErr w:type="spellEnd"/>
      <w:r w:rsidRPr="002861F9">
        <w:t xml:space="preserve"> </w:t>
      </w:r>
      <w:proofErr w:type="spellStart"/>
      <w:r w:rsidRPr="002861F9">
        <w:t>злоупотреба</w:t>
      </w:r>
      <w:proofErr w:type="spellEnd"/>
      <w:r w:rsidRPr="002861F9">
        <w:t xml:space="preserve"> </w:t>
      </w:r>
      <w:proofErr w:type="spellStart"/>
      <w:r w:rsidRPr="002861F9">
        <w:t>или</w:t>
      </w:r>
      <w:proofErr w:type="spellEnd"/>
      <w:r w:rsidRPr="002861F9">
        <w:t xml:space="preserve"> </w:t>
      </w:r>
      <w:proofErr w:type="spellStart"/>
      <w:r w:rsidRPr="002861F9">
        <w:t>произвол</w:t>
      </w:r>
      <w:proofErr w:type="spellEnd"/>
      <w:r w:rsidRPr="002861F9">
        <w:t>. По-</w:t>
      </w:r>
      <w:proofErr w:type="spellStart"/>
      <w:r w:rsidRPr="002861F9">
        <w:t>специално</w:t>
      </w:r>
      <w:proofErr w:type="spellEnd"/>
      <w:r w:rsidRPr="002861F9">
        <w:t xml:space="preserve">, </w:t>
      </w:r>
      <w:proofErr w:type="spellStart"/>
      <w:r w:rsidRPr="002861F9">
        <w:t>правното</w:t>
      </w:r>
      <w:proofErr w:type="spellEnd"/>
      <w:r w:rsidRPr="002861F9">
        <w:t xml:space="preserve"> </w:t>
      </w:r>
      <w:proofErr w:type="spellStart"/>
      <w:r w:rsidRPr="002861F9">
        <w:t>основание</w:t>
      </w:r>
      <w:proofErr w:type="spellEnd"/>
      <w:r w:rsidRPr="002861F9">
        <w:t xml:space="preserve"> </w:t>
      </w:r>
      <w:proofErr w:type="spellStart"/>
      <w:r w:rsidRPr="002861F9">
        <w:t>за</w:t>
      </w:r>
      <w:proofErr w:type="spellEnd"/>
      <w:r w:rsidRPr="002861F9">
        <w:t xml:space="preserve"> </w:t>
      </w:r>
      <w:proofErr w:type="spellStart"/>
      <w:r w:rsidRPr="002861F9">
        <w:t>задържането</w:t>
      </w:r>
      <w:proofErr w:type="spellEnd"/>
      <w:r w:rsidRPr="002861F9">
        <w:t xml:space="preserve"> на </w:t>
      </w:r>
      <w:proofErr w:type="spellStart"/>
      <w:r w:rsidRPr="002861F9">
        <w:t>флаш</w:t>
      </w:r>
      <w:proofErr w:type="spellEnd"/>
      <w:r w:rsidRPr="002861F9">
        <w:t xml:space="preserve"> </w:t>
      </w:r>
      <w:proofErr w:type="spellStart"/>
      <w:r w:rsidRPr="002861F9">
        <w:t>памет</w:t>
      </w:r>
      <w:proofErr w:type="spellEnd"/>
      <w:r w:rsidRPr="002861F9">
        <w:t xml:space="preserve"> е </w:t>
      </w:r>
      <w:proofErr w:type="spellStart"/>
      <w:r w:rsidRPr="002861F9">
        <w:t>същото</w:t>
      </w:r>
      <w:proofErr w:type="spellEnd"/>
      <w:r w:rsidRPr="002861F9">
        <w:t xml:space="preserve"> </w:t>
      </w:r>
      <w:proofErr w:type="spellStart"/>
      <w:r w:rsidRPr="002861F9">
        <w:t>съдебно</w:t>
      </w:r>
      <w:proofErr w:type="spellEnd"/>
      <w:r w:rsidRPr="002861F9">
        <w:t xml:space="preserve"> </w:t>
      </w:r>
      <w:proofErr w:type="spellStart"/>
      <w:r w:rsidRPr="002861F9">
        <w:t>решение</w:t>
      </w:r>
      <w:proofErr w:type="spellEnd"/>
      <w:r w:rsidRPr="002861F9">
        <w:t xml:space="preserve">, с </w:t>
      </w:r>
      <w:proofErr w:type="spellStart"/>
      <w:r w:rsidRPr="002861F9">
        <w:t>което</w:t>
      </w:r>
      <w:proofErr w:type="spellEnd"/>
      <w:r w:rsidRPr="002861F9">
        <w:t xml:space="preserve"> се </w:t>
      </w:r>
      <w:proofErr w:type="spellStart"/>
      <w:r w:rsidRPr="002861F9">
        <w:t>одобрява</w:t>
      </w:r>
      <w:proofErr w:type="spellEnd"/>
      <w:r w:rsidRPr="002861F9">
        <w:t xml:space="preserve"> </w:t>
      </w:r>
      <w:proofErr w:type="spellStart"/>
      <w:r w:rsidRPr="002861F9">
        <w:t>протоколът</w:t>
      </w:r>
      <w:proofErr w:type="spellEnd"/>
      <w:r w:rsidRPr="002861F9">
        <w:t xml:space="preserve"> </w:t>
      </w:r>
      <w:proofErr w:type="spellStart"/>
      <w:r w:rsidRPr="002861F9">
        <w:t>за</w:t>
      </w:r>
      <w:proofErr w:type="spellEnd"/>
      <w:r w:rsidRPr="002861F9">
        <w:t xml:space="preserve"> </w:t>
      </w:r>
      <w:proofErr w:type="spellStart"/>
      <w:r w:rsidRPr="002861F9">
        <w:t>претърсване</w:t>
      </w:r>
      <w:proofErr w:type="spellEnd"/>
      <w:r w:rsidRPr="002861F9">
        <w:t xml:space="preserve"> и </w:t>
      </w:r>
      <w:proofErr w:type="spellStart"/>
      <w:r w:rsidRPr="002861F9">
        <w:t>изземване</w:t>
      </w:r>
      <w:proofErr w:type="spellEnd"/>
      <w:r w:rsidRPr="002861F9">
        <w:t xml:space="preserve"> </w:t>
      </w:r>
      <w:proofErr w:type="spellStart"/>
      <w:r w:rsidRPr="002861F9">
        <w:t>ден</w:t>
      </w:r>
      <w:proofErr w:type="spellEnd"/>
      <w:r w:rsidRPr="002861F9">
        <w:t xml:space="preserve"> </w:t>
      </w:r>
      <w:proofErr w:type="spellStart"/>
      <w:r w:rsidRPr="002861F9">
        <w:t>след</w:t>
      </w:r>
      <w:proofErr w:type="spellEnd"/>
      <w:r w:rsidRPr="002861F9">
        <w:t xml:space="preserve"> </w:t>
      </w:r>
      <w:proofErr w:type="spellStart"/>
      <w:r w:rsidRPr="002861F9">
        <w:t>съставянето</w:t>
      </w:r>
      <w:proofErr w:type="spellEnd"/>
      <w:r w:rsidRPr="002861F9">
        <w:t xml:space="preserve"> </w:t>
      </w:r>
      <w:proofErr w:type="spellStart"/>
      <w:r w:rsidRPr="002861F9">
        <w:t>му</w:t>
      </w:r>
      <w:proofErr w:type="spellEnd"/>
      <w:r w:rsidRPr="002861F9">
        <w:t xml:space="preserve"> и </w:t>
      </w:r>
      <w:proofErr w:type="spellStart"/>
      <w:r w:rsidRPr="002861F9">
        <w:t>което</w:t>
      </w:r>
      <w:proofErr w:type="spellEnd"/>
      <w:r w:rsidRPr="002861F9">
        <w:t xml:space="preserve"> </w:t>
      </w:r>
      <w:proofErr w:type="spellStart"/>
      <w:r w:rsidRPr="002861F9">
        <w:t>не</w:t>
      </w:r>
      <w:proofErr w:type="spellEnd"/>
      <w:r w:rsidRPr="002861F9">
        <w:t xml:space="preserve"> </w:t>
      </w:r>
      <w:proofErr w:type="spellStart"/>
      <w:r w:rsidRPr="002861F9">
        <w:t>подлежи</w:t>
      </w:r>
      <w:proofErr w:type="spellEnd"/>
      <w:r w:rsidRPr="002861F9">
        <w:t xml:space="preserve"> на </w:t>
      </w:r>
      <w:proofErr w:type="spellStart"/>
      <w:r w:rsidRPr="002861F9">
        <w:t>съдебен</w:t>
      </w:r>
      <w:proofErr w:type="spellEnd"/>
      <w:r w:rsidRPr="002861F9">
        <w:t xml:space="preserve"> </w:t>
      </w:r>
      <w:proofErr w:type="spellStart"/>
      <w:r w:rsidRPr="002861F9">
        <w:t>контрол</w:t>
      </w:r>
      <w:proofErr w:type="spellEnd"/>
      <w:r w:rsidRPr="002861F9">
        <w:t xml:space="preserve">. </w:t>
      </w:r>
      <w:proofErr w:type="spellStart"/>
      <w:r w:rsidRPr="002861F9">
        <w:t>Наред</w:t>
      </w:r>
      <w:proofErr w:type="spellEnd"/>
      <w:r w:rsidRPr="002861F9">
        <w:t xml:space="preserve"> </w:t>
      </w:r>
      <w:proofErr w:type="spellStart"/>
      <w:r w:rsidRPr="002861F9">
        <w:t>това</w:t>
      </w:r>
      <w:proofErr w:type="spellEnd"/>
      <w:r w:rsidRPr="002861F9">
        <w:t xml:space="preserve"> </w:t>
      </w:r>
      <w:proofErr w:type="spellStart"/>
      <w:r w:rsidRPr="002861F9">
        <w:t>липсват</w:t>
      </w:r>
      <w:proofErr w:type="spellEnd"/>
      <w:r w:rsidRPr="002861F9">
        <w:t xml:space="preserve"> </w:t>
      </w:r>
      <w:proofErr w:type="spellStart"/>
      <w:r w:rsidRPr="002861F9">
        <w:t>законови</w:t>
      </w:r>
      <w:proofErr w:type="spellEnd"/>
      <w:r w:rsidRPr="002861F9">
        <w:t xml:space="preserve"> </w:t>
      </w:r>
      <w:proofErr w:type="spellStart"/>
      <w:r w:rsidRPr="002861F9">
        <w:t>гаранции</w:t>
      </w:r>
      <w:proofErr w:type="spellEnd"/>
      <w:r w:rsidRPr="002861F9">
        <w:t xml:space="preserve">, </w:t>
      </w:r>
      <w:proofErr w:type="spellStart"/>
      <w:r w:rsidRPr="002861F9">
        <w:t>че</w:t>
      </w:r>
      <w:proofErr w:type="spellEnd"/>
      <w:r w:rsidRPr="002861F9">
        <w:t xml:space="preserve"> е </w:t>
      </w:r>
      <w:proofErr w:type="spellStart"/>
      <w:r w:rsidRPr="002861F9">
        <w:t>защитен</w:t>
      </w:r>
      <w:proofErr w:type="spellEnd"/>
      <w:r w:rsidRPr="002861F9">
        <w:t xml:space="preserve"> </w:t>
      </w:r>
      <w:proofErr w:type="spellStart"/>
      <w:r w:rsidRPr="002861F9">
        <w:t>поверителният</w:t>
      </w:r>
      <w:proofErr w:type="spellEnd"/>
      <w:r w:rsidRPr="002861F9">
        <w:t xml:space="preserve"> </w:t>
      </w:r>
      <w:proofErr w:type="spellStart"/>
      <w:r w:rsidRPr="002861F9">
        <w:t>характер</w:t>
      </w:r>
      <w:proofErr w:type="spellEnd"/>
      <w:r w:rsidRPr="002861F9">
        <w:t xml:space="preserve"> на </w:t>
      </w:r>
      <w:proofErr w:type="spellStart"/>
      <w:r w:rsidRPr="002861F9">
        <w:t>информацията</w:t>
      </w:r>
      <w:proofErr w:type="spellEnd"/>
      <w:r w:rsidRPr="002861F9">
        <w:t xml:space="preserve">, </w:t>
      </w:r>
      <w:proofErr w:type="spellStart"/>
      <w:r w:rsidRPr="002861F9">
        <w:t>съдържаща</w:t>
      </w:r>
      <w:proofErr w:type="spellEnd"/>
      <w:r w:rsidRPr="002861F9">
        <w:t xml:space="preserve"> се </w:t>
      </w:r>
      <w:proofErr w:type="spellStart"/>
      <w:r w:rsidRPr="002861F9">
        <w:t>във</w:t>
      </w:r>
      <w:proofErr w:type="spellEnd"/>
      <w:r w:rsidRPr="002861F9">
        <w:t xml:space="preserve"> </w:t>
      </w:r>
      <w:proofErr w:type="spellStart"/>
      <w:r w:rsidRPr="002861F9">
        <w:t>флаш</w:t>
      </w:r>
      <w:proofErr w:type="spellEnd"/>
      <w:r w:rsidRPr="002861F9">
        <w:t xml:space="preserve"> </w:t>
      </w:r>
      <w:proofErr w:type="spellStart"/>
      <w:r w:rsidRPr="002861F9">
        <w:t>паметта</w:t>
      </w:r>
      <w:proofErr w:type="spellEnd"/>
      <w:r w:rsidRPr="002861F9">
        <w:t>.</w:t>
      </w:r>
      <w:r>
        <w:rPr>
          <w:lang w:val="bg-BG"/>
        </w:rPr>
        <w:t xml:space="preserve"> </w:t>
      </w:r>
      <w:hyperlink r:id="rId2348" w:history="1">
        <w:r w:rsidR="009A422F" w:rsidRPr="009A422F">
          <w:rPr>
            <w:rStyle w:val="Hyperlink"/>
            <w:lang w:val="bg-BG"/>
          </w:rPr>
          <w:t>Бюлетин № 65</w:t>
        </w:r>
      </w:hyperlink>
    </w:p>
    <w:p w14:paraId="0CD7DDDD" w14:textId="217EBBA6" w:rsidR="005A7A7B" w:rsidRPr="00F638BC" w:rsidRDefault="00000000" w:rsidP="005A7A7B">
      <w:pPr>
        <w:pStyle w:val="JuList"/>
        <w:pBdr>
          <w:bottom w:val="single" w:sz="4" w:space="1" w:color="auto"/>
        </w:pBdr>
        <w:ind w:left="0" w:firstLine="0"/>
        <w:rPr>
          <w:i/>
          <w:iCs/>
        </w:rPr>
      </w:pPr>
      <w:hyperlink r:id="rId2349" w:tgtFrame="_blank" w:history="1">
        <w:r w:rsidR="005A7A7B" w:rsidRPr="00F638BC">
          <w:rPr>
            <w:rStyle w:val="Hyperlink"/>
            <w:i/>
            <w:iCs/>
            <w:szCs w:val="24"/>
          </w:rPr>
          <w:t>Stefanov v. Bulgaria (no. 73284/13)</w:t>
        </w:r>
      </w:hyperlink>
    </w:p>
    <w:p w14:paraId="66C3D914" w14:textId="207F205E" w:rsidR="005A7A7B" w:rsidRDefault="005A7A7B" w:rsidP="00D716EC">
      <w:pPr>
        <w:autoSpaceDE w:val="0"/>
        <w:snapToGrid w:val="0"/>
        <w:spacing w:after="0" w:line="100" w:lineRule="atLeast"/>
        <w:jc w:val="both"/>
        <w:rPr>
          <w:rFonts w:ascii="Times New Roman" w:hAnsi="Times New Roman" w:cs="Times New Roman"/>
          <w:sz w:val="24"/>
          <w:szCs w:val="24"/>
          <w:lang w:val="ru-RU"/>
        </w:rPr>
      </w:pPr>
    </w:p>
    <w:p w14:paraId="75D88BF6" w14:textId="5579E6B6" w:rsidR="005A7A7B" w:rsidRPr="00FD4E5E" w:rsidRDefault="005A7A7B" w:rsidP="005A7A7B">
      <w:pPr>
        <w:pStyle w:val="JuList"/>
        <w:ind w:left="0" w:firstLine="0"/>
        <w:rPr>
          <w:i/>
        </w:rPr>
      </w:pPr>
      <w:r>
        <w:t>С</w:t>
      </w:r>
      <w:r w:rsidRPr="00FD4E5E">
        <w:t xml:space="preserve"> </w:t>
      </w:r>
      <w:proofErr w:type="spellStart"/>
      <w:r w:rsidRPr="00FD4E5E">
        <w:t>изземването</w:t>
      </w:r>
      <w:proofErr w:type="spellEnd"/>
      <w:r w:rsidRPr="00FD4E5E">
        <w:t xml:space="preserve"> и </w:t>
      </w:r>
      <w:proofErr w:type="spellStart"/>
      <w:r w:rsidRPr="00FD4E5E">
        <w:t>преглеждането</w:t>
      </w:r>
      <w:proofErr w:type="spellEnd"/>
      <w:r w:rsidRPr="00FD4E5E">
        <w:t xml:space="preserve"> на </w:t>
      </w:r>
      <w:proofErr w:type="spellStart"/>
      <w:r>
        <w:t>съдържанието</w:t>
      </w:r>
      <w:proofErr w:type="spellEnd"/>
      <w:r>
        <w:t xml:space="preserve"> на </w:t>
      </w:r>
      <w:proofErr w:type="spellStart"/>
      <w:r w:rsidRPr="00FD4E5E">
        <w:t>лаптопа</w:t>
      </w:r>
      <w:proofErr w:type="spellEnd"/>
      <w:r w:rsidRPr="00FD4E5E">
        <w:t xml:space="preserve"> и </w:t>
      </w:r>
      <w:proofErr w:type="spellStart"/>
      <w:r w:rsidRPr="00FD4E5E">
        <w:t>мобилния</w:t>
      </w:r>
      <w:proofErr w:type="spellEnd"/>
      <w:r w:rsidRPr="00FD4E5E">
        <w:t xml:space="preserve"> </w:t>
      </w:r>
      <w:proofErr w:type="spellStart"/>
      <w:r w:rsidRPr="00FD4E5E">
        <w:t>телефон</w:t>
      </w:r>
      <w:proofErr w:type="spellEnd"/>
      <w:r>
        <w:t xml:space="preserve"> на </w:t>
      </w:r>
      <w:proofErr w:type="spellStart"/>
      <w:r>
        <w:t>адвокат</w:t>
      </w:r>
      <w:proofErr w:type="spellEnd"/>
      <w:r>
        <w:t xml:space="preserve">, </w:t>
      </w:r>
      <w:proofErr w:type="spellStart"/>
      <w:r>
        <w:t>заподозрян</w:t>
      </w:r>
      <w:proofErr w:type="spellEnd"/>
      <w:r>
        <w:t xml:space="preserve"> </w:t>
      </w:r>
      <w:proofErr w:type="spellStart"/>
      <w:r>
        <w:t>като</w:t>
      </w:r>
      <w:proofErr w:type="spellEnd"/>
      <w:r>
        <w:t xml:space="preserve"> </w:t>
      </w:r>
      <w:proofErr w:type="spellStart"/>
      <w:r>
        <w:t>участник</w:t>
      </w:r>
      <w:proofErr w:type="spellEnd"/>
      <w:r>
        <w:t xml:space="preserve"> в </w:t>
      </w:r>
      <w:proofErr w:type="spellStart"/>
      <w:r>
        <w:t>престъпление</w:t>
      </w:r>
      <w:proofErr w:type="spellEnd"/>
      <w:r>
        <w:t xml:space="preserve">, </w:t>
      </w:r>
      <w:r w:rsidRPr="00FD4E5E">
        <w:t xml:space="preserve">е </w:t>
      </w:r>
      <w:proofErr w:type="spellStart"/>
      <w:r>
        <w:t>осъществена</w:t>
      </w:r>
      <w:proofErr w:type="spellEnd"/>
      <w:r>
        <w:t xml:space="preserve"> </w:t>
      </w:r>
      <w:proofErr w:type="spellStart"/>
      <w:r w:rsidRPr="00FD4E5E">
        <w:t>намеса</w:t>
      </w:r>
      <w:proofErr w:type="spellEnd"/>
      <w:r>
        <w:t xml:space="preserve"> в </w:t>
      </w:r>
      <w:proofErr w:type="spellStart"/>
      <w:r>
        <w:t>правото</w:t>
      </w:r>
      <w:proofErr w:type="spellEnd"/>
      <w:r>
        <w:t xml:space="preserve"> </w:t>
      </w:r>
      <w:proofErr w:type="spellStart"/>
      <w:r>
        <w:t>му</w:t>
      </w:r>
      <w:proofErr w:type="spellEnd"/>
      <w:r>
        <w:t xml:space="preserve"> на </w:t>
      </w:r>
      <w:proofErr w:type="spellStart"/>
      <w:r>
        <w:t>зачитане</w:t>
      </w:r>
      <w:proofErr w:type="spellEnd"/>
      <w:r>
        <w:t xml:space="preserve"> на </w:t>
      </w:r>
      <w:proofErr w:type="spellStart"/>
      <w:r>
        <w:t>кореспонденцията</w:t>
      </w:r>
      <w:proofErr w:type="spellEnd"/>
      <w:r>
        <w:t xml:space="preserve">, </w:t>
      </w:r>
      <w:proofErr w:type="spellStart"/>
      <w:r>
        <w:t>която</w:t>
      </w:r>
      <w:proofErr w:type="spellEnd"/>
      <w:r>
        <w:t xml:space="preserve"> </w:t>
      </w:r>
      <w:proofErr w:type="spellStart"/>
      <w:r>
        <w:t>не</w:t>
      </w:r>
      <w:proofErr w:type="spellEnd"/>
      <w:r>
        <w:t xml:space="preserve"> е</w:t>
      </w:r>
      <w:r w:rsidRPr="00FD4E5E">
        <w:t xml:space="preserve"> </w:t>
      </w:r>
      <w:proofErr w:type="spellStart"/>
      <w:r>
        <w:t>била</w:t>
      </w:r>
      <w:proofErr w:type="spellEnd"/>
      <w:r>
        <w:t xml:space="preserve"> </w:t>
      </w:r>
      <w:proofErr w:type="spellStart"/>
      <w:r w:rsidRPr="00FD4E5E">
        <w:t>предвидена</w:t>
      </w:r>
      <w:proofErr w:type="spellEnd"/>
      <w:r w:rsidRPr="00FD4E5E">
        <w:t xml:space="preserve"> в </w:t>
      </w:r>
      <w:proofErr w:type="spellStart"/>
      <w:r w:rsidRPr="00FD4E5E">
        <w:t>закона</w:t>
      </w:r>
      <w:proofErr w:type="spellEnd"/>
      <w:r w:rsidRPr="00FD4E5E">
        <w:t xml:space="preserve"> по </w:t>
      </w:r>
      <w:proofErr w:type="spellStart"/>
      <w:r w:rsidRPr="00FD4E5E">
        <w:t>смисъла</w:t>
      </w:r>
      <w:proofErr w:type="spellEnd"/>
      <w:r w:rsidRPr="00FD4E5E">
        <w:t xml:space="preserve"> на </w:t>
      </w:r>
      <w:proofErr w:type="spellStart"/>
      <w:r w:rsidRPr="00FD4E5E">
        <w:t>чл</w:t>
      </w:r>
      <w:proofErr w:type="spellEnd"/>
      <w:r w:rsidRPr="00FD4E5E">
        <w:t xml:space="preserve">. 8, § 2 от </w:t>
      </w:r>
      <w:proofErr w:type="spellStart"/>
      <w:r w:rsidRPr="00FD4E5E">
        <w:t>Конвенцията</w:t>
      </w:r>
      <w:proofErr w:type="spellEnd"/>
      <w:r w:rsidRPr="00FD4E5E">
        <w:t xml:space="preserve"> </w:t>
      </w:r>
      <w:proofErr w:type="spellStart"/>
      <w:r>
        <w:t>поради</w:t>
      </w:r>
      <w:proofErr w:type="spellEnd"/>
      <w:r>
        <w:t xml:space="preserve"> </w:t>
      </w:r>
      <w:proofErr w:type="spellStart"/>
      <w:r w:rsidRPr="00FD4E5E">
        <w:t>липсата</w:t>
      </w:r>
      <w:proofErr w:type="spellEnd"/>
      <w:r w:rsidRPr="00FD4E5E">
        <w:t xml:space="preserve"> на </w:t>
      </w:r>
      <w:proofErr w:type="spellStart"/>
      <w:r w:rsidRPr="00FD4E5E">
        <w:t>процедурни</w:t>
      </w:r>
      <w:proofErr w:type="spellEnd"/>
      <w:r w:rsidRPr="00FD4E5E">
        <w:t xml:space="preserve"> </w:t>
      </w:r>
      <w:proofErr w:type="spellStart"/>
      <w:r w:rsidRPr="00FD4E5E">
        <w:t>гаранции</w:t>
      </w:r>
      <w:proofErr w:type="spellEnd"/>
      <w:r w:rsidRPr="00FD4E5E">
        <w:t xml:space="preserve">, </w:t>
      </w:r>
      <w:proofErr w:type="spellStart"/>
      <w:r w:rsidRPr="00FD4E5E">
        <w:t>отнасящи</w:t>
      </w:r>
      <w:proofErr w:type="spellEnd"/>
      <w:r w:rsidRPr="00FD4E5E">
        <w:t xml:space="preserve"> се </w:t>
      </w:r>
      <w:proofErr w:type="spellStart"/>
      <w:r w:rsidRPr="00FD4E5E">
        <w:t>специфично</w:t>
      </w:r>
      <w:proofErr w:type="spellEnd"/>
      <w:r w:rsidRPr="00FD4E5E">
        <w:t xml:space="preserve"> </w:t>
      </w:r>
      <w:proofErr w:type="spellStart"/>
      <w:r>
        <w:t>до</w:t>
      </w:r>
      <w:proofErr w:type="spellEnd"/>
      <w:r w:rsidRPr="00FD4E5E">
        <w:t xml:space="preserve"> </w:t>
      </w:r>
      <w:proofErr w:type="spellStart"/>
      <w:r w:rsidRPr="00FD4E5E">
        <w:t>защитата</w:t>
      </w:r>
      <w:proofErr w:type="spellEnd"/>
      <w:r w:rsidRPr="00FD4E5E">
        <w:t xml:space="preserve"> на </w:t>
      </w:r>
      <w:proofErr w:type="spellStart"/>
      <w:r w:rsidRPr="00FD4E5E">
        <w:t>адвокатската</w:t>
      </w:r>
      <w:proofErr w:type="spellEnd"/>
      <w:r w:rsidRPr="00FD4E5E">
        <w:t xml:space="preserve"> </w:t>
      </w:r>
      <w:proofErr w:type="spellStart"/>
      <w:r w:rsidRPr="00FD4E5E">
        <w:t>професионална</w:t>
      </w:r>
      <w:proofErr w:type="spellEnd"/>
      <w:r w:rsidRPr="00FD4E5E">
        <w:t xml:space="preserve"> </w:t>
      </w:r>
      <w:proofErr w:type="spellStart"/>
      <w:r w:rsidRPr="00FD4E5E">
        <w:t>тайна</w:t>
      </w:r>
      <w:proofErr w:type="spellEnd"/>
      <w:r w:rsidRPr="00FD4E5E">
        <w:t xml:space="preserve">. </w:t>
      </w:r>
      <w:hyperlink r:id="rId2350" w:history="1">
        <w:r w:rsidR="009A422F" w:rsidRPr="009A422F">
          <w:rPr>
            <w:rStyle w:val="Hyperlink"/>
            <w:lang w:val="bg-BG"/>
          </w:rPr>
          <w:t>Бюлетин № 65</w:t>
        </w:r>
      </w:hyperlink>
    </w:p>
    <w:p w14:paraId="79C6EBFE" w14:textId="6AA458FF" w:rsidR="005A7A7B" w:rsidRPr="005A7A7B" w:rsidRDefault="00000000" w:rsidP="005A7A7B">
      <w:pPr>
        <w:pStyle w:val="JuList"/>
        <w:ind w:left="0" w:firstLine="0"/>
        <w:rPr>
          <w:i/>
          <w:iCs/>
        </w:rPr>
      </w:pPr>
      <w:hyperlink r:id="rId2351" w:history="1">
        <w:proofErr w:type="spellStart"/>
        <w:r w:rsidR="005A7A7B" w:rsidRPr="005A7A7B">
          <w:rPr>
            <w:rStyle w:val="Hyperlink"/>
            <w:i/>
            <w:iCs/>
          </w:rPr>
          <w:t>Särgava</w:t>
        </w:r>
        <w:proofErr w:type="spellEnd"/>
        <w:r w:rsidR="005A7A7B" w:rsidRPr="005A7A7B">
          <w:rPr>
            <w:rStyle w:val="Hyperlink"/>
            <w:i/>
            <w:iCs/>
          </w:rPr>
          <w:t xml:space="preserve"> v. Estonia</w:t>
        </w:r>
        <w:r w:rsidR="005A7A7B" w:rsidRPr="005A7A7B">
          <w:rPr>
            <w:rStyle w:val="Hyperlink"/>
            <w:i/>
            <w:iCs/>
            <w:lang w:val="bg-BG"/>
          </w:rPr>
          <w:t xml:space="preserve"> </w:t>
        </w:r>
        <w:r w:rsidR="005A7A7B" w:rsidRPr="005A7A7B">
          <w:rPr>
            <w:rStyle w:val="Hyperlink"/>
            <w:i/>
            <w:iCs/>
          </w:rPr>
          <w:t>(no. 698/19)</w:t>
        </w:r>
      </w:hyperlink>
    </w:p>
    <w:p w14:paraId="48097DC8" w14:textId="77777777" w:rsidR="005A7A7B" w:rsidRPr="00C60AC1" w:rsidRDefault="005A7A7B" w:rsidP="00D716EC">
      <w:pPr>
        <w:autoSpaceDE w:val="0"/>
        <w:snapToGrid w:val="0"/>
        <w:spacing w:after="0" w:line="100" w:lineRule="atLeast"/>
        <w:jc w:val="both"/>
        <w:rPr>
          <w:rFonts w:ascii="Times New Roman" w:hAnsi="Times New Roman" w:cs="Times New Roman"/>
          <w:sz w:val="24"/>
          <w:szCs w:val="24"/>
          <w:lang w:val="ru-RU"/>
        </w:rPr>
      </w:pPr>
    </w:p>
    <w:p w14:paraId="723202B4" w14:textId="77777777" w:rsidR="00633858" w:rsidRPr="00C60AC1" w:rsidRDefault="00FD6D61" w:rsidP="00FD6D61">
      <w:pPr>
        <w:pStyle w:val="Heading2"/>
        <w:ind w:firstLine="360"/>
        <w:rPr>
          <w:rFonts w:ascii="Times New Roman" w:hAnsi="Times New Roman"/>
          <w:i w:val="0"/>
        </w:rPr>
      </w:pPr>
      <w:r w:rsidRPr="00C60AC1">
        <w:rPr>
          <w:rFonts w:ascii="Times New Roman" w:hAnsi="Times New Roman"/>
          <w:i w:val="0"/>
        </w:rPr>
        <w:t xml:space="preserve">6. </w:t>
      </w:r>
      <w:r w:rsidR="00633858" w:rsidRPr="00C60AC1">
        <w:rPr>
          <w:rFonts w:ascii="Times New Roman" w:hAnsi="Times New Roman"/>
          <w:i w:val="0"/>
        </w:rPr>
        <w:t>Експулсиране</w:t>
      </w:r>
    </w:p>
    <w:p w14:paraId="039EA270" w14:textId="77777777" w:rsidR="00B1643A" w:rsidRPr="00C60AC1" w:rsidRDefault="00794308" w:rsidP="00B1643A">
      <w:pPr>
        <w:pStyle w:val="Normal1"/>
        <w:spacing w:before="0" w:after="0"/>
        <w:jc w:val="both"/>
        <w:rPr>
          <w:rStyle w:val="normal--char"/>
          <w:color w:val="000000"/>
          <w:lang w:val="bg-BG"/>
        </w:rPr>
      </w:pPr>
      <w:r w:rsidRPr="00C60AC1">
        <w:rPr>
          <w:lang w:val="bg-BG"/>
        </w:rPr>
        <w:t>Формален съдебен процес за експулсиране на чужденец поради заплаха за националната сигурност е нарушение на правото на зачитане на семейния живот по чл. 8 и правото на ефективни вътрешноправни средства за защита по чл. 13 от Конвенцията.</w:t>
      </w:r>
      <w:r w:rsidR="00B1643A" w:rsidRPr="00C60AC1">
        <w:rPr>
          <w:rStyle w:val="normal--char"/>
          <w:color w:val="000000"/>
          <w:lang w:val="bg-BG"/>
        </w:rPr>
        <w:t xml:space="preserve"> </w:t>
      </w:r>
      <w:hyperlink r:id="rId2352" w:history="1">
        <w:r w:rsidR="00B1643A" w:rsidRPr="00C60AC1">
          <w:rPr>
            <w:rStyle w:val="Hyperlink"/>
            <w:lang w:val="bg-BG"/>
          </w:rPr>
          <w:t>Бюлетин № 1.</w:t>
        </w:r>
      </w:hyperlink>
    </w:p>
    <w:p w14:paraId="77CA5DA7" w14:textId="77777777" w:rsidR="00794308" w:rsidRPr="00C60AC1" w:rsidRDefault="00000000" w:rsidP="00794308">
      <w:pPr>
        <w:pStyle w:val="ju-005fpara-002cleft-002cfirst-0020line-003a-0020-00200-0020cm"/>
        <w:spacing w:before="0" w:after="0"/>
        <w:jc w:val="both"/>
        <w:rPr>
          <w:i/>
          <w:lang w:val="en-US"/>
        </w:rPr>
      </w:pPr>
      <w:hyperlink r:id="rId2353" w:history="1">
        <w:r w:rsidR="00B1643A" w:rsidRPr="00C60AC1">
          <w:rPr>
            <w:rStyle w:val="Hyperlink"/>
            <w:i/>
          </w:rPr>
          <w:t>Kaushal and Others</w:t>
        </w:r>
        <w:r w:rsidR="00B1643A" w:rsidRPr="00C60AC1">
          <w:rPr>
            <w:rStyle w:val="Hyperlink"/>
            <w:i/>
            <w:lang w:val="en-US"/>
          </w:rPr>
          <w:t xml:space="preserve"> v</w:t>
        </w:r>
        <w:r w:rsidR="00B1643A" w:rsidRPr="00C60AC1">
          <w:rPr>
            <w:rStyle w:val="Hyperlink"/>
            <w:i/>
            <w:lang w:val="ru-RU"/>
          </w:rPr>
          <w:t xml:space="preserve">. </w:t>
        </w:r>
        <w:r w:rsidR="00B1643A" w:rsidRPr="00C60AC1">
          <w:rPr>
            <w:rStyle w:val="Hyperlink"/>
            <w:i/>
            <w:lang w:val="en-US"/>
          </w:rPr>
          <w:t>Bulgaria</w:t>
        </w:r>
        <w:r w:rsidR="00B1643A" w:rsidRPr="00C60AC1">
          <w:rPr>
            <w:rStyle w:val="Hyperlink"/>
            <w:i/>
            <w:sz w:val="22"/>
            <w:lang w:val="ru-RU"/>
          </w:rPr>
          <w:t xml:space="preserve"> </w:t>
        </w:r>
        <w:r w:rsidR="00B1643A" w:rsidRPr="00C60AC1">
          <w:rPr>
            <w:rStyle w:val="Hyperlink"/>
            <w:lang w:val="ru-RU"/>
          </w:rPr>
          <w:t>(</w:t>
        </w:r>
        <w:r w:rsidR="00B1643A" w:rsidRPr="00C60AC1">
          <w:rPr>
            <w:rStyle w:val="Hyperlink"/>
            <w:i/>
          </w:rPr>
          <w:t>no</w:t>
        </w:r>
        <w:r w:rsidR="00B1643A" w:rsidRPr="00C60AC1">
          <w:rPr>
            <w:rStyle w:val="Hyperlink"/>
            <w:i/>
            <w:lang w:val="ru-RU"/>
          </w:rPr>
          <w:t>. 1537/08)</w:t>
        </w:r>
      </w:hyperlink>
    </w:p>
    <w:p w14:paraId="2977CE00" w14:textId="77777777" w:rsidR="00794308" w:rsidRPr="00C60AC1" w:rsidRDefault="00000000" w:rsidP="00B1643A">
      <w:pPr>
        <w:pStyle w:val="ju-005fpara-002cleft-002cfirst-0020line-003a-0020-00200-0020cm"/>
        <w:spacing w:before="0" w:after="0"/>
        <w:jc w:val="both"/>
        <w:rPr>
          <w:rStyle w:val="normal--char"/>
          <w:i/>
          <w:lang w:val="en-US"/>
        </w:rPr>
      </w:pPr>
      <w:r>
        <w:rPr>
          <w:rStyle w:val="normal--char"/>
          <w:i/>
          <w:lang w:val="en-US"/>
        </w:rPr>
        <w:pict w14:anchorId="092C9345">
          <v:rect id="_x0000_i1029" style="width:0;height:1.5pt" o:hralign="center" o:hrstd="t" o:hr="t" fillcolor="#aca899" stroked="f"/>
        </w:pict>
      </w:r>
    </w:p>
    <w:p w14:paraId="74269310" w14:textId="77777777" w:rsidR="00B1643A" w:rsidRPr="00C60AC1" w:rsidRDefault="00B1643A" w:rsidP="00B1643A">
      <w:pPr>
        <w:pStyle w:val="ju-005fpara-002cleft-002cfirst-0020line-003a-0020-00200-0020cm"/>
        <w:spacing w:before="0" w:after="0"/>
        <w:jc w:val="both"/>
        <w:rPr>
          <w:lang w:val="en-US"/>
        </w:rPr>
      </w:pPr>
    </w:p>
    <w:p w14:paraId="06E4CE71" w14:textId="77777777" w:rsidR="00291050" w:rsidRPr="00C60AC1" w:rsidRDefault="00291050" w:rsidP="00291050">
      <w:pPr>
        <w:pStyle w:val="NoSpacing"/>
        <w:jc w:val="both"/>
        <w:rPr>
          <w:rStyle w:val="normal--char"/>
          <w:rFonts w:ascii="Times New Roman" w:hAnsi="Times New Roman" w:cs="Times New Roman"/>
          <w:color w:val="000000"/>
          <w:sz w:val="24"/>
          <w:szCs w:val="24"/>
          <w:lang w:val="bg-BG"/>
        </w:rPr>
      </w:pPr>
      <w:r w:rsidRPr="00180795">
        <w:rPr>
          <w:rFonts w:ascii="Times New Roman" w:hAnsi="Times New Roman" w:cs="Times New Roman"/>
          <w:sz w:val="24"/>
          <w:szCs w:val="24"/>
          <w:lang w:val="ru-RU"/>
        </w:rPr>
        <w:t xml:space="preserve">При </w:t>
      </w:r>
      <w:proofErr w:type="spellStart"/>
      <w:r w:rsidRPr="00180795">
        <w:rPr>
          <w:rFonts w:ascii="Times New Roman" w:hAnsi="Times New Roman" w:cs="Times New Roman"/>
          <w:sz w:val="24"/>
          <w:szCs w:val="24"/>
          <w:lang w:val="ru-RU"/>
        </w:rPr>
        <w:t>изключителните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обстоятелства</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настоящото</w:t>
      </w:r>
      <w:proofErr w:type="spellEnd"/>
      <w:r w:rsidRPr="00180795">
        <w:rPr>
          <w:rFonts w:ascii="Times New Roman" w:hAnsi="Times New Roman" w:cs="Times New Roman"/>
          <w:sz w:val="24"/>
          <w:szCs w:val="24"/>
          <w:lang w:val="ru-RU"/>
        </w:rPr>
        <w:t xml:space="preserve"> дело </w:t>
      </w:r>
      <w:proofErr w:type="spellStart"/>
      <w:r w:rsidRPr="00180795">
        <w:rPr>
          <w:rFonts w:ascii="Times New Roman" w:hAnsi="Times New Roman" w:cs="Times New Roman"/>
          <w:sz w:val="24"/>
          <w:szCs w:val="24"/>
          <w:lang w:val="ru-RU"/>
        </w:rPr>
        <w:t>евентуалното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депортиране</w:t>
      </w:r>
      <w:proofErr w:type="spellEnd"/>
      <w:r w:rsidRPr="00180795">
        <w:rPr>
          <w:rFonts w:ascii="Times New Roman" w:hAnsi="Times New Roman" w:cs="Times New Roman"/>
          <w:sz w:val="24"/>
          <w:szCs w:val="24"/>
          <w:lang w:val="ru-RU"/>
        </w:rPr>
        <w:t xml:space="preserve"> на жалбоподателката в </w:t>
      </w:r>
      <w:proofErr w:type="spellStart"/>
      <w:r w:rsidRPr="00180795">
        <w:rPr>
          <w:rFonts w:ascii="Times New Roman" w:hAnsi="Times New Roman" w:cs="Times New Roman"/>
          <w:sz w:val="24"/>
          <w:szCs w:val="24"/>
          <w:lang w:val="ru-RU"/>
        </w:rPr>
        <w:t>Доминиканската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република</w:t>
      </w:r>
      <w:proofErr w:type="spellEnd"/>
      <w:r w:rsidRPr="00180795">
        <w:rPr>
          <w:rFonts w:ascii="Times New Roman" w:hAnsi="Times New Roman" w:cs="Times New Roman"/>
          <w:sz w:val="24"/>
          <w:szCs w:val="24"/>
          <w:lang w:val="ru-RU"/>
        </w:rPr>
        <w:t xml:space="preserve"> би било в нарушение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й на </w:t>
      </w:r>
      <w:proofErr w:type="spellStart"/>
      <w:r w:rsidRPr="00180795">
        <w:rPr>
          <w:rFonts w:ascii="Times New Roman" w:hAnsi="Times New Roman" w:cs="Times New Roman"/>
          <w:sz w:val="24"/>
          <w:szCs w:val="24"/>
          <w:lang w:val="ru-RU"/>
        </w:rPr>
        <w:t>семеен</w:t>
      </w:r>
      <w:proofErr w:type="spellEnd"/>
      <w:r w:rsidRPr="00180795">
        <w:rPr>
          <w:rFonts w:ascii="Times New Roman" w:hAnsi="Times New Roman" w:cs="Times New Roman"/>
          <w:sz w:val="24"/>
          <w:szCs w:val="24"/>
          <w:lang w:val="ru-RU"/>
        </w:rPr>
        <w:t xml:space="preserve"> живот </w:t>
      </w:r>
      <w:proofErr w:type="spellStart"/>
      <w:r w:rsidRPr="00180795">
        <w:rPr>
          <w:rFonts w:ascii="Times New Roman" w:hAnsi="Times New Roman" w:cs="Times New Roman"/>
          <w:sz w:val="24"/>
          <w:szCs w:val="24"/>
          <w:lang w:val="ru-RU"/>
        </w:rPr>
        <w:t>заради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силно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негативния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ефект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би имало </w:t>
      </w:r>
      <w:proofErr w:type="spellStart"/>
      <w:r w:rsidRPr="00180795">
        <w:rPr>
          <w:rFonts w:ascii="Times New Roman" w:hAnsi="Times New Roman" w:cs="Times New Roman"/>
          <w:sz w:val="24"/>
          <w:szCs w:val="24"/>
          <w:lang w:val="ru-RU"/>
        </w:rPr>
        <w:t>замиването</w:t>
      </w:r>
      <w:proofErr w:type="spellEnd"/>
      <w:r w:rsidRPr="00180795">
        <w:rPr>
          <w:rFonts w:ascii="Times New Roman" w:hAnsi="Times New Roman" w:cs="Times New Roman"/>
          <w:sz w:val="24"/>
          <w:szCs w:val="24"/>
          <w:lang w:val="ru-RU"/>
        </w:rPr>
        <w:t xml:space="preserve"> й </w:t>
      </w:r>
      <w:proofErr w:type="spellStart"/>
      <w:r w:rsidRPr="00180795">
        <w:rPr>
          <w:rFonts w:ascii="Times New Roman" w:hAnsi="Times New Roman" w:cs="Times New Roman"/>
          <w:sz w:val="24"/>
          <w:szCs w:val="24"/>
          <w:lang w:val="ru-RU"/>
        </w:rPr>
        <w:t>върху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двете</w:t>
      </w:r>
      <w:proofErr w:type="spellEnd"/>
      <w:r w:rsidRPr="00180795">
        <w:rPr>
          <w:rFonts w:ascii="Times New Roman" w:hAnsi="Times New Roman" w:cs="Times New Roman"/>
          <w:sz w:val="24"/>
          <w:szCs w:val="24"/>
          <w:lang w:val="ru-RU"/>
        </w:rPr>
        <w:t xml:space="preserve"> й </w:t>
      </w:r>
      <w:proofErr w:type="spellStart"/>
      <w:r w:rsidRPr="00180795">
        <w:rPr>
          <w:rFonts w:ascii="Times New Roman" w:hAnsi="Times New Roman" w:cs="Times New Roman"/>
          <w:sz w:val="24"/>
          <w:szCs w:val="24"/>
          <w:lang w:val="ru-RU"/>
        </w:rPr>
        <w:t>малолетни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деца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родени</w:t>
      </w:r>
      <w:proofErr w:type="spellEnd"/>
      <w:r w:rsidRPr="00180795">
        <w:rPr>
          <w:rFonts w:ascii="Times New Roman" w:hAnsi="Times New Roman" w:cs="Times New Roman"/>
          <w:sz w:val="24"/>
          <w:szCs w:val="24"/>
          <w:lang w:val="ru-RU"/>
        </w:rPr>
        <w:t xml:space="preserve"> в Норвегия. </w:t>
      </w:r>
      <w:hyperlink r:id="rId2354" w:history="1">
        <w:r w:rsidRPr="00C60AC1">
          <w:rPr>
            <w:rStyle w:val="Hyperlink"/>
            <w:rFonts w:ascii="Times New Roman" w:hAnsi="Times New Roman" w:cs="Times New Roman"/>
            <w:sz w:val="24"/>
            <w:szCs w:val="24"/>
            <w:lang w:val="bg-BG"/>
          </w:rPr>
          <w:t>Бюлетин № 10.</w:t>
        </w:r>
      </w:hyperlink>
    </w:p>
    <w:p w14:paraId="12D081D2" w14:textId="77777777" w:rsidR="00291050" w:rsidRPr="00C60AC1" w:rsidRDefault="00000000" w:rsidP="00291050">
      <w:pPr>
        <w:pStyle w:val="NoSpacing"/>
        <w:pBdr>
          <w:bottom w:val="single" w:sz="4" w:space="1" w:color="auto"/>
        </w:pBdr>
        <w:jc w:val="both"/>
        <w:rPr>
          <w:rFonts w:ascii="Times New Roman" w:hAnsi="Times New Roman" w:cs="Times New Roman"/>
          <w:i/>
          <w:sz w:val="24"/>
          <w:szCs w:val="24"/>
          <w:lang w:val="bg-BG"/>
        </w:rPr>
      </w:pPr>
      <w:hyperlink r:id="rId2355" w:history="1">
        <w:r w:rsidR="00291050" w:rsidRPr="00C60AC1">
          <w:rPr>
            <w:rStyle w:val="Hyperlink"/>
            <w:rFonts w:ascii="Times New Roman" w:hAnsi="Times New Roman" w:cs="Times New Roman"/>
            <w:i/>
            <w:sz w:val="24"/>
            <w:szCs w:val="24"/>
          </w:rPr>
          <w:t>Nunez</w:t>
        </w:r>
        <w:r w:rsidR="00291050" w:rsidRPr="00C60AC1">
          <w:rPr>
            <w:rStyle w:val="Hyperlink"/>
            <w:rFonts w:ascii="Times New Roman" w:hAnsi="Times New Roman" w:cs="Times New Roman"/>
            <w:i/>
            <w:sz w:val="24"/>
            <w:szCs w:val="24"/>
            <w:lang w:val="bg-BG"/>
          </w:rPr>
          <w:t xml:space="preserve"> </w:t>
        </w:r>
        <w:r w:rsidR="00291050" w:rsidRPr="00C60AC1">
          <w:rPr>
            <w:rStyle w:val="Hyperlink"/>
            <w:rFonts w:ascii="Times New Roman" w:hAnsi="Times New Roman" w:cs="Times New Roman"/>
            <w:i/>
            <w:sz w:val="24"/>
            <w:szCs w:val="24"/>
          </w:rPr>
          <w:t>v</w:t>
        </w:r>
        <w:r w:rsidR="00291050" w:rsidRPr="00C60AC1">
          <w:rPr>
            <w:rStyle w:val="Hyperlink"/>
            <w:rFonts w:ascii="Times New Roman" w:hAnsi="Times New Roman" w:cs="Times New Roman"/>
            <w:i/>
            <w:sz w:val="24"/>
            <w:szCs w:val="24"/>
            <w:lang w:val="bg-BG"/>
          </w:rPr>
          <w:t xml:space="preserve">. </w:t>
        </w:r>
        <w:r w:rsidR="00291050" w:rsidRPr="00C60AC1">
          <w:rPr>
            <w:rStyle w:val="Hyperlink"/>
            <w:rFonts w:ascii="Times New Roman" w:hAnsi="Times New Roman" w:cs="Times New Roman"/>
            <w:i/>
            <w:sz w:val="24"/>
            <w:szCs w:val="24"/>
          </w:rPr>
          <w:t>Norway</w:t>
        </w:r>
        <w:r w:rsidR="00291050" w:rsidRPr="00C60AC1">
          <w:rPr>
            <w:rStyle w:val="Hyperlink"/>
            <w:rFonts w:ascii="Times New Roman" w:hAnsi="Times New Roman" w:cs="Times New Roman"/>
            <w:i/>
            <w:sz w:val="24"/>
            <w:szCs w:val="24"/>
            <w:lang w:val="bg-BG"/>
          </w:rPr>
          <w:t xml:space="preserve"> (</w:t>
        </w:r>
        <w:r w:rsidR="00291050" w:rsidRPr="00C60AC1">
          <w:rPr>
            <w:rStyle w:val="Hyperlink"/>
            <w:rFonts w:ascii="Times New Roman" w:hAnsi="Times New Roman" w:cs="Times New Roman"/>
            <w:i/>
            <w:sz w:val="24"/>
            <w:szCs w:val="24"/>
          </w:rPr>
          <w:t>no</w:t>
        </w:r>
        <w:r w:rsidR="00291050" w:rsidRPr="00C60AC1">
          <w:rPr>
            <w:rStyle w:val="Hyperlink"/>
            <w:rFonts w:ascii="Times New Roman" w:hAnsi="Times New Roman" w:cs="Times New Roman"/>
            <w:i/>
            <w:sz w:val="24"/>
            <w:szCs w:val="24"/>
            <w:lang w:val="bg-BG"/>
          </w:rPr>
          <w:t>.55597/09)</w:t>
        </w:r>
      </w:hyperlink>
    </w:p>
    <w:p w14:paraId="641114AD" w14:textId="77777777" w:rsidR="008F28B1" w:rsidRPr="00C60AC1" w:rsidRDefault="008F28B1" w:rsidP="00291050">
      <w:pPr>
        <w:pStyle w:val="NoSpacing"/>
        <w:jc w:val="both"/>
        <w:rPr>
          <w:rFonts w:ascii="Times New Roman" w:hAnsi="Times New Roman" w:cs="Times New Roman"/>
          <w:sz w:val="24"/>
          <w:szCs w:val="24"/>
          <w:lang w:val="bg-BG"/>
        </w:rPr>
      </w:pPr>
    </w:p>
    <w:p w14:paraId="7E53244F" w14:textId="77777777" w:rsidR="00291050" w:rsidRPr="00C60AC1" w:rsidRDefault="008F28B1" w:rsidP="0029105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Издаването на немотивирана и </w:t>
      </w:r>
      <w:proofErr w:type="spellStart"/>
      <w:r w:rsidRPr="00C60AC1">
        <w:rPr>
          <w:rFonts w:ascii="Times New Roman" w:hAnsi="Times New Roman" w:cs="Times New Roman"/>
          <w:sz w:val="24"/>
          <w:szCs w:val="24"/>
          <w:lang w:val="bg-BG"/>
        </w:rPr>
        <w:t>неподлежаща</w:t>
      </w:r>
      <w:proofErr w:type="spellEnd"/>
      <w:r w:rsidRPr="00C60AC1">
        <w:rPr>
          <w:rFonts w:ascii="Times New Roman" w:hAnsi="Times New Roman" w:cs="Times New Roman"/>
          <w:sz w:val="24"/>
          <w:szCs w:val="24"/>
          <w:lang w:val="bg-BG"/>
        </w:rPr>
        <w:t xml:space="preserve"> на съдебен контрол заповед за експулсиране на постоянно пребиваващ чужденец у нас е в нарушение на правото</w:t>
      </w:r>
      <w:r w:rsidR="00802E95"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на зачитане на семейния живот, на вътрешноправните средства за защита и в разрез със специфичните процедурни изисквания при експулсиране на чужденци. </w:t>
      </w:r>
      <w:hyperlink r:id="rId235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56A4E761" w14:textId="77777777" w:rsidR="008F28B1" w:rsidRPr="00C60AC1" w:rsidRDefault="00000000" w:rsidP="008F28B1">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hyperlink r:id="rId2357" w:history="1">
        <w:proofErr w:type="spellStart"/>
        <w:r w:rsidR="008F28B1" w:rsidRPr="00C60AC1">
          <w:rPr>
            <w:rStyle w:val="Hyperlink"/>
            <w:rFonts w:ascii="Times New Roman" w:hAnsi="Times New Roman" w:cs="Times New Roman"/>
            <w:bCs/>
            <w:i/>
            <w:sz w:val="24"/>
            <w:szCs w:val="24"/>
          </w:rPr>
          <w:t>Baltaji</w:t>
        </w:r>
        <w:proofErr w:type="spellEnd"/>
        <w:r w:rsidR="008F28B1" w:rsidRPr="00C60AC1">
          <w:rPr>
            <w:rStyle w:val="Hyperlink"/>
            <w:rFonts w:ascii="Times New Roman" w:hAnsi="Times New Roman" w:cs="Times New Roman"/>
            <w:bCs/>
            <w:i/>
            <w:sz w:val="24"/>
            <w:szCs w:val="24"/>
          </w:rPr>
          <w:t xml:space="preserve"> v. </w:t>
        </w:r>
        <w:proofErr w:type="spellStart"/>
        <w:r w:rsidR="008F28B1" w:rsidRPr="00C60AC1">
          <w:rPr>
            <w:rStyle w:val="Hyperlink"/>
            <w:rFonts w:ascii="Times New Roman" w:hAnsi="Times New Roman" w:cs="Times New Roman"/>
            <w:bCs/>
            <w:i/>
            <w:sz w:val="24"/>
            <w:szCs w:val="24"/>
          </w:rPr>
          <w:t>Bulgaria</w:t>
        </w:r>
        <w:proofErr w:type="spellEnd"/>
        <w:r w:rsidR="008F28B1" w:rsidRPr="00C60AC1">
          <w:rPr>
            <w:rStyle w:val="Hyperlink"/>
            <w:rFonts w:ascii="Times New Roman" w:hAnsi="Times New Roman" w:cs="Times New Roman"/>
            <w:bCs/>
            <w:i/>
            <w:sz w:val="24"/>
            <w:szCs w:val="24"/>
          </w:rPr>
          <w:t xml:space="preserve"> (</w:t>
        </w:r>
        <w:proofErr w:type="spellStart"/>
        <w:r w:rsidR="008F28B1" w:rsidRPr="00C60AC1">
          <w:rPr>
            <w:rStyle w:val="Hyperlink"/>
            <w:rFonts w:ascii="Times New Roman" w:hAnsi="Times New Roman" w:cs="Times New Roman"/>
            <w:bCs/>
            <w:i/>
            <w:sz w:val="24"/>
            <w:szCs w:val="24"/>
          </w:rPr>
          <w:t>no</w:t>
        </w:r>
        <w:proofErr w:type="spellEnd"/>
        <w:r w:rsidR="008F28B1" w:rsidRPr="00C60AC1">
          <w:rPr>
            <w:rStyle w:val="Hyperlink"/>
            <w:rFonts w:ascii="Times New Roman" w:hAnsi="Times New Roman" w:cs="Times New Roman"/>
            <w:bCs/>
            <w:i/>
            <w:sz w:val="24"/>
            <w:szCs w:val="24"/>
          </w:rPr>
          <w:t>. 12919/04)</w:t>
        </w:r>
      </w:hyperlink>
      <w:r w:rsidR="008F28B1" w:rsidRPr="00C60AC1">
        <w:rPr>
          <w:rFonts w:ascii="Times New Roman" w:hAnsi="Times New Roman" w:cs="Times New Roman"/>
          <w:i/>
          <w:sz w:val="24"/>
          <w:szCs w:val="24"/>
        </w:rPr>
        <w:t xml:space="preserve"> </w:t>
      </w:r>
    </w:p>
    <w:p w14:paraId="0F4D57AC" w14:textId="77777777" w:rsidR="008F28B1" w:rsidRPr="00C60AC1" w:rsidRDefault="008F28B1" w:rsidP="00291050">
      <w:pPr>
        <w:pStyle w:val="NoSpacing"/>
        <w:jc w:val="both"/>
        <w:rPr>
          <w:rFonts w:ascii="Times New Roman" w:hAnsi="Times New Roman" w:cs="Times New Roman"/>
          <w:sz w:val="24"/>
          <w:szCs w:val="24"/>
          <w:lang w:val="bg-BG"/>
        </w:rPr>
      </w:pPr>
    </w:p>
    <w:p w14:paraId="25291663" w14:textId="77777777" w:rsidR="008F28B1" w:rsidRPr="00C60AC1" w:rsidRDefault="008F28B1" w:rsidP="0029105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Практиката на Върховния административен съд, която не предоставя независим и адекватен контрол върху заключенията на властите за наличието на опасност за националната сигурност от страна на чужденци в страната, е в разрез с изискванията на чл. 8 от Конвенцията за законност и гаранции срещу произвол. </w:t>
      </w:r>
      <w:hyperlink r:id="rId235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344C9095" w14:textId="77777777" w:rsidR="008F28B1" w:rsidRPr="00C60AC1" w:rsidRDefault="00000000" w:rsidP="008F28B1">
      <w:pPr>
        <w:pStyle w:val="NoSpacing"/>
        <w:pBdr>
          <w:bottom w:val="single" w:sz="4" w:space="1" w:color="auto"/>
        </w:pBdr>
        <w:jc w:val="both"/>
        <w:rPr>
          <w:rFonts w:ascii="Times New Roman" w:hAnsi="Times New Roman" w:cs="Times New Roman"/>
          <w:sz w:val="24"/>
          <w:szCs w:val="24"/>
          <w:lang w:val="bg-BG"/>
        </w:rPr>
      </w:pPr>
      <w:hyperlink r:id="rId2359" w:history="1">
        <w:r w:rsidR="008F28B1" w:rsidRPr="00C60AC1">
          <w:rPr>
            <w:rStyle w:val="Hyperlink"/>
            <w:rFonts w:ascii="Times New Roman" w:hAnsi="Times New Roman" w:cs="Times New Roman"/>
            <w:bCs/>
            <w:i/>
            <w:sz w:val="24"/>
            <w:szCs w:val="24"/>
            <w:lang w:eastAsia="bg-BG"/>
          </w:rPr>
          <w:t>M</w:t>
        </w:r>
        <w:r w:rsidR="008F28B1" w:rsidRPr="00180795">
          <w:rPr>
            <w:rStyle w:val="Hyperlink"/>
            <w:rFonts w:ascii="Times New Roman" w:hAnsi="Times New Roman" w:cs="Times New Roman"/>
            <w:bCs/>
            <w:i/>
            <w:sz w:val="24"/>
            <w:szCs w:val="24"/>
            <w:lang w:val="ru-RU" w:eastAsia="bg-BG"/>
          </w:rPr>
          <w:t xml:space="preserve">. </w:t>
        </w:r>
        <w:r w:rsidR="008F28B1" w:rsidRPr="00C60AC1">
          <w:rPr>
            <w:rStyle w:val="Hyperlink"/>
            <w:rFonts w:ascii="Times New Roman" w:hAnsi="Times New Roman" w:cs="Times New Roman"/>
            <w:bCs/>
            <w:i/>
            <w:sz w:val="24"/>
            <w:szCs w:val="24"/>
            <w:lang w:eastAsia="bg-BG"/>
          </w:rPr>
          <w:t>and</w:t>
        </w:r>
        <w:r w:rsidR="008F28B1" w:rsidRPr="00180795">
          <w:rPr>
            <w:rStyle w:val="Hyperlink"/>
            <w:rFonts w:ascii="Times New Roman" w:hAnsi="Times New Roman" w:cs="Times New Roman"/>
            <w:bCs/>
            <w:i/>
            <w:sz w:val="24"/>
            <w:szCs w:val="24"/>
            <w:lang w:val="ru-RU" w:eastAsia="bg-BG"/>
          </w:rPr>
          <w:t xml:space="preserve"> </w:t>
        </w:r>
        <w:r w:rsidR="008F28B1" w:rsidRPr="00C60AC1">
          <w:rPr>
            <w:rStyle w:val="Hyperlink"/>
            <w:rFonts w:ascii="Times New Roman" w:hAnsi="Times New Roman" w:cs="Times New Roman"/>
            <w:bCs/>
            <w:i/>
            <w:sz w:val="24"/>
            <w:szCs w:val="24"/>
            <w:lang w:eastAsia="bg-BG"/>
          </w:rPr>
          <w:t>others</w:t>
        </w:r>
        <w:r w:rsidR="008F28B1" w:rsidRPr="00180795">
          <w:rPr>
            <w:rStyle w:val="Hyperlink"/>
            <w:rFonts w:ascii="Times New Roman" w:hAnsi="Times New Roman" w:cs="Times New Roman"/>
            <w:bCs/>
            <w:i/>
            <w:sz w:val="24"/>
            <w:szCs w:val="24"/>
            <w:lang w:val="ru-RU" w:eastAsia="bg-BG"/>
          </w:rPr>
          <w:t xml:space="preserve"> </w:t>
        </w:r>
        <w:r w:rsidR="008F28B1" w:rsidRPr="00C60AC1">
          <w:rPr>
            <w:rStyle w:val="Hyperlink"/>
            <w:rFonts w:ascii="Times New Roman" w:hAnsi="Times New Roman" w:cs="Times New Roman"/>
            <w:bCs/>
            <w:i/>
            <w:sz w:val="24"/>
            <w:szCs w:val="24"/>
            <w:lang w:eastAsia="bg-BG"/>
          </w:rPr>
          <w:t>v</w:t>
        </w:r>
        <w:r w:rsidR="008F28B1" w:rsidRPr="00180795">
          <w:rPr>
            <w:rStyle w:val="Hyperlink"/>
            <w:rFonts w:ascii="Times New Roman" w:hAnsi="Times New Roman" w:cs="Times New Roman"/>
            <w:bCs/>
            <w:i/>
            <w:sz w:val="24"/>
            <w:szCs w:val="24"/>
            <w:lang w:val="ru-RU" w:eastAsia="bg-BG"/>
          </w:rPr>
          <w:t xml:space="preserve">. </w:t>
        </w:r>
        <w:r w:rsidR="008F28B1" w:rsidRPr="00C60AC1">
          <w:rPr>
            <w:rStyle w:val="Hyperlink"/>
            <w:rFonts w:ascii="Times New Roman" w:hAnsi="Times New Roman" w:cs="Times New Roman"/>
            <w:bCs/>
            <w:i/>
            <w:sz w:val="24"/>
            <w:szCs w:val="24"/>
            <w:lang w:eastAsia="bg-BG"/>
          </w:rPr>
          <w:t>Bulgaria</w:t>
        </w:r>
        <w:r w:rsidR="008F28B1" w:rsidRPr="00180795">
          <w:rPr>
            <w:rStyle w:val="Hyperlink"/>
            <w:rFonts w:ascii="Times New Roman" w:hAnsi="Times New Roman" w:cs="Times New Roman"/>
            <w:bCs/>
            <w:i/>
            <w:sz w:val="24"/>
            <w:szCs w:val="24"/>
            <w:lang w:val="ru-RU" w:eastAsia="bg-BG"/>
          </w:rPr>
          <w:t xml:space="preserve"> (</w:t>
        </w:r>
        <w:r w:rsidR="008F28B1" w:rsidRPr="00C60AC1">
          <w:rPr>
            <w:rStyle w:val="Hyperlink"/>
            <w:rFonts w:ascii="Times New Roman" w:hAnsi="Times New Roman" w:cs="Times New Roman"/>
            <w:bCs/>
            <w:i/>
            <w:sz w:val="24"/>
            <w:szCs w:val="24"/>
            <w:lang w:eastAsia="bg-BG"/>
          </w:rPr>
          <w:t>no</w:t>
        </w:r>
        <w:r w:rsidR="008F28B1" w:rsidRPr="00180795">
          <w:rPr>
            <w:rStyle w:val="Hyperlink"/>
            <w:rFonts w:ascii="Times New Roman" w:hAnsi="Times New Roman" w:cs="Times New Roman"/>
            <w:bCs/>
            <w:i/>
            <w:sz w:val="24"/>
            <w:szCs w:val="24"/>
            <w:lang w:val="ru-RU" w:eastAsia="bg-BG"/>
          </w:rPr>
          <w:t>. 41416/08)</w:t>
        </w:r>
      </w:hyperlink>
    </w:p>
    <w:p w14:paraId="78537BF1" w14:textId="77777777" w:rsidR="00B1643A" w:rsidRPr="00C60AC1" w:rsidRDefault="00B1643A" w:rsidP="00291050">
      <w:pPr>
        <w:pStyle w:val="NoSpacing"/>
        <w:jc w:val="both"/>
        <w:rPr>
          <w:rFonts w:ascii="Times New Roman" w:hAnsi="Times New Roman" w:cs="Times New Roman"/>
          <w:sz w:val="24"/>
          <w:szCs w:val="24"/>
          <w:lang w:val="bg-BG"/>
        </w:rPr>
      </w:pPr>
    </w:p>
    <w:p w14:paraId="35C6C842" w14:textId="77777777" w:rsidR="001E7D3A" w:rsidRPr="00C60AC1" w:rsidRDefault="001E7D3A" w:rsidP="001E7D3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 xml:space="preserve">С налагането на жалбоподателя на нова 10-годишна забрана за влизане в Швейцария, след като ЕСПЧ е постановил в предишно свое решение, че швейцарските власти са извършили нарушение на правото на зачитане на личния живот на жалбоподателя заради наложеното му експулсиране и забрана за влизане в страната за неопределен срок, швейцарските власти са извършили ново нарушение на чл. 8, във връзка с чл. 46, задължаващ държавите да изпълняват постановените решения на Съда. </w:t>
      </w:r>
      <w:hyperlink r:id="rId236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25FD619F" w14:textId="77777777" w:rsidR="00B1643A" w:rsidRPr="00C60AC1" w:rsidRDefault="00000000" w:rsidP="00C61310">
      <w:pPr>
        <w:pStyle w:val="NoSpacing"/>
        <w:pBdr>
          <w:bottom w:val="single" w:sz="4" w:space="1" w:color="auto"/>
        </w:pBdr>
        <w:jc w:val="both"/>
        <w:rPr>
          <w:rStyle w:val="blue-underlinecursor"/>
          <w:rFonts w:ascii="Times New Roman" w:hAnsi="Times New Roman" w:cs="Times New Roman"/>
          <w:i/>
          <w:lang w:val="bg-BG"/>
        </w:rPr>
      </w:pPr>
      <w:hyperlink r:id="rId2361" w:history="1">
        <w:r w:rsidR="001E7D3A" w:rsidRPr="00C60AC1">
          <w:rPr>
            <w:rStyle w:val="Hyperlink"/>
            <w:rFonts w:ascii="Times New Roman" w:hAnsi="Times New Roman" w:cs="Times New Roman"/>
            <w:i/>
          </w:rPr>
          <w:t>Emre</w:t>
        </w:r>
        <w:r w:rsidR="001E7D3A" w:rsidRPr="00180795">
          <w:rPr>
            <w:rStyle w:val="Hyperlink"/>
            <w:rFonts w:ascii="Times New Roman" w:hAnsi="Times New Roman" w:cs="Times New Roman"/>
            <w:i/>
            <w:lang w:val="ru-RU"/>
          </w:rPr>
          <w:t xml:space="preserve"> </w:t>
        </w:r>
        <w:r w:rsidR="001E7D3A" w:rsidRPr="00C60AC1">
          <w:rPr>
            <w:rStyle w:val="Hyperlink"/>
            <w:rFonts w:ascii="Times New Roman" w:hAnsi="Times New Roman" w:cs="Times New Roman"/>
            <w:i/>
          </w:rPr>
          <w:t>v</w:t>
        </w:r>
        <w:r w:rsidR="001E7D3A" w:rsidRPr="00180795">
          <w:rPr>
            <w:rStyle w:val="Hyperlink"/>
            <w:rFonts w:ascii="Times New Roman" w:hAnsi="Times New Roman" w:cs="Times New Roman"/>
            <w:i/>
            <w:lang w:val="ru-RU"/>
          </w:rPr>
          <w:t xml:space="preserve">. </w:t>
        </w:r>
        <w:r w:rsidR="001E7D3A" w:rsidRPr="00C60AC1">
          <w:rPr>
            <w:rStyle w:val="Hyperlink"/>
            <w:rFonts w:ascii="Times New Roman" w:hAnsi="Times New Roman" w:cs="Times New Roman"/>
            <w:i/>
          </w:rPr>
          <w:t>Switzerland</w:t>
        </w:r>
        <w:r w:rsidR="001E7D3A" w:rsidRPr="00180795">
          <w:rPr>
            <w:rStyle w:val="Hyperlink"/>
            <w:rFonts w:ascii="Times New Roman" w:hAnsi="Times New Roman" w:cs="Times New Roman"/>
            <w:i/>
            <w:lang w:val="ru-RU"/>
          </w:rPr>
          <w:t xml:space="preserve"> (</w:t>
        </w:r>
        <w:r w:rsidR="001E7D3A" w:rsidRPr="00C60AC1">
          <w:rPr>
            <w:rStyle w:val="Hyperlink"/>
            <w:rFonts w:ascii="Times New Roman" w:hAnsi="Times New Roman" w:cs="Times New Roman"/>
            <w:i/>
          </w:rPr>
          <w:t>no</w:t>
        </w:r>
        <w:r w:rsidR="001E7D3A" w:rsidRPr="00180795">
          <w:rPr>
            <w:rStyle w:val="Hyperlink"/>
            <w:rFonts w:ascii="Times New Roman" w:hAnsi="Times New Roman" w:cs="Times New Roman"/>
            <w:i/>
            <w:lang w:val="ru-RU"/>
          </w:rPr>
          <w:t>. 2) (</w:t>
        </w:r>
        <w:r w:rsidR="001E7D3A" w:rsidRPr="00180795">
          <w:rPr>
            <w:rStyle w:val="Hyperlink"/>
            <w:rFonts w:ascii="Times New Roman" w:hAnsi="Times New Roman" w:cs="Times New Roman"/>
            <w:bCs/>
            <w:i/>
            <w:sz w:val="24"/>
            <w:szCs w:val="24"/>
            <w:lang w:val="ru-RU"/>
          </w:rPr>
          <w:t>по.</w:t>
        </w:r>
        <w:r w:rsidR="001E7D3A" w:rsidRPr="00180795">
          <w:rPr>
            <w:rStyle w:val="Hyperlink"/>
            <w:rFonts w:ascii="Times New Roman" w:hAnsi="Times New Roman" w:cs="Times New Roman"/>
            <w:i/>
            <w:lang w:val="ru-RU"/>
          </w:rPr>
          <w:t xml:space="preserve"> 5056/10)</w:t>
        </w:r>
      </w:hyperlink>
    </w:p>
    <w:p w14:paraId="0496DBD8" w14:textId="77777777" w:rsidR="00C61310" w:rsidRPr="00C60AC1" w:rsidRDefault="00C61310" w:rsidP="001E7D3A">
      <w:pPr>
        <w:pStyle w:val="NoSpacing"/>
        <w:jc w:val="both"/>
        <w:rPr>
          <w:rStyle w:val="blue-underlinecursor"/>
          <w:rFonts w:ascii="Times New Roman" w:hAnsi="Times New Roman" w:cs="Times New Roman"/>
          <w:i/>
          <w:lang w:val="bg-BG"/>
        </w:rPr>
      </w:pPr>
    </w:p>
    <w:p w14:paraId="2A7CA119" w14:textId="77777777" w:rsidR="00C61310" w:rsidRPr="00C60AC1" w:rsidRDefault="00C61310" w:rsidP="00C61310">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Когато заповед за </w:t>
      </w:r>
      <w:proofErr w:type="spellStart"/>
      <w:r w:rsidRPr="00C60AC1">
        <w:rPr>
          <w:rStyle w:val="normal--char"/>
          <w:rFonts w:ascii="Times New Roman" w:hAnsi="Times New Roman" w:cs="Times New Roman"/>
          <w:color w:val="000000"/>
          <w:sz w:val="24"/>
          <w:szCs w:val="24"/>
          <w:lang w:val="bg-BG"/>
        </w:rPr>
        <w:t>експулсипане</w:t>
      </w:r>
      <w:proofErr w:type="spellEnd"/>
      <w:r w:rsidRPr="00C60AC1">
        <w:rPr>
          <w:rStyle w:val="normal--char"/>
          <w:rFonts w:ascii="Times New Roman" w:hAnsi="Times New Roman" w:cs="Times New Roman"/>
          <w:color w:val="000000"/>
          <w:sz w:val="24"/>
          <w:szCs w:val="24"/>
          <w:lang w:val="bg-BG"/>
        </w:rPr>
        <w:t xml:space="preserve"> на чужденец се основава на вътрешнослужебен класифициран документ и не са посочени някакви фактически основания и други доказателства, а българският съд е подходил формално и е предоставил на административния орган пълна и неконтролирана </w:t>
      </w:r>
      <w:proofErr w:type="spellStart"/>
      <w:r w:rsidRPr="00C60AC1">
        <w:rPr>
          <w:rStyle w:val="normal--char"/>
          <w:rFonts w:ascii="Times New Roman" w:hAnsi="Times New Roman" w:cs="Times New Roman"/>
          <w:color w:val="000000"/>
          <w:sz w:val="24"/>
          <w:szCs w:val="24"/>
          <w:lang w:val="bg-BG"/>
        </w:rPr>
        <w:t>дискреция</w:t>
      </w:r>
      <w:proofErr w:type="spellEnd"/>
      <w:r w:rsidRPr="00C60AC1">
        <w:rPr>
          <w:rStyle w:val="normal--char"/>
          <w:rFonts w:ascii="Times New Roman" w:hAnsi="Times New Roman" w:cs="Times New Roman"/>
          <w:color w:val="000000"/>
          <w:sz w:val="24"/>
          <w:szCs w:val="24"/>
          <w:lang w:val="bg-BG"/>
        </w:rPr>
        <w:t xml:space="preserve"> без мотиви въз основа на вътрешнослужебни „доказателства”, то не са налице гаранции срещу произвол и следователно намесата в правото на семеен живот не е в съответствие със закона.</w:t>
      </w:r>
      <w:r w:rsidRPr="00C60AC1">
        <w:rPr>
          <w:rStyle w:val="Absatz-Standardschriftart"/>
          <w:rFonts w:ascii="Times New Roman" w:hAnsi="Times New Roman" w:cs="Times New Roman"/>
          <w:color w:val="000000"/>
          <w:sz w:val="24"/>
          <w:szCs w:val="24"/>
          <w:lang w:val="bg-BG"/>
        </w:rPr>
        <w:t xml:space="preserve"> </w:t>
      </w:r>
      <w:hyperlink r:id="rId2362" w:history="1">
        <w:r w:rsidRPr="00C60AC1">
          <w:rPr>
            <w:rStyle w:val="Hyperlink"/>
            <w:rFonts w:ascii="Times New Roman" w:hAnsi="Times New Roman" w:cs="Times New Roman"/>
            <w:sz w:val="24"/>
            <w:szCs w:val="24"/>
            <w:lang w:val="bg-BG"/>
          </w:rPr>
          <w:t>Бюлетин № 20.</w:t>
        </w:r>
      </w:hyperlink>
    </w:p>
    <w:p w14:paraId="0A3CF555" w14:textId="77777777" w:rsidR="00C61310" w:rsidRPr="00C60AC1" w:rsidRDefault="00000000" w:rsidP="00C61310">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2363" w:history="1">
        <w:r w:rsidR="00C61310" w:rsidRPr="00C60AC1">
          <w:rPr>
            <w:rStyle w:val="Hyperlink"/>
            <w:rFonts w:ascii="Times New Roman" w:hAnsi="Times New Roman" w:cs="Times New Roman"/>
            <w:i/>
            <w:iCs/>
            <w:sz w:val="24"/>
            <w:szCs w:val="24"/>
            <w:lang w:val="en-US"/>
          </w:rPr>
          <w:t>Madah</w:t>
        </w:r>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lang w:val="en-US"/>
          </w:rPr>
          <w:t>and</w:t>
        </w:r>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lang w:val="en-US"/>
          </w:rPr>
          <w:t>others</w:t>
        </w:r>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lang w:val="en-US"/>
          </w:rPr>
          <w:t>v</w:t>
        </w:r>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lang w:val="en-US"/>
          </w:rPr>
          <w:t>Bulgaria</w:t>
        </w:r>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lang w:val="en-US"/>
          </w:rPr>
          <w:t>no</w:t>
        </w:r>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rPr>
          <w:t>45237/08</w:t>
        </w:r>
        <w:r w:rsidR="00C61310" w:rsidRPr="00C60AC1">
          <w:rPr>
            <w:rStyle w:val="Hyperlink"/>
            <w:rFonts w:ascii="Times New Roman" w:hAnsi="Times New Roman" w:cs="Times New Roman"/>
            <w:i/>
            <w:iCs/>
            <w:sz w:val="24"/>
            <w:szCs w:val="24"/>
            <w:lang w:val="ru-RU"/>
          </w:rPr>
          <w:t>)</w:t>
        </w:r>
      </w:hyperlink>
    </w:p>
    <w:p w14:paraId="5F9C68A9" w14:textId="77777777" w:rsidR="00305E32" w:rsidRPr="00C60AC1" w:rsidRDefault="00305E32" w:rsidP="001E7D3A">
      <w:pPr>
        <w:pStyle w:val="NoSpacing"/>
        <w:jc w:val="both"/>
        <w:rPr>
          <w:rFonts w:ascii="Times New Roman" w:hAnsi="Times New Roman" w:cs="Times New Roman"/>
          <w:b/>
          <w:sz w:val="24"/>
          <w:szCs w:val="24"/>
          <w:lang w:val="bg-BG"/>
        </w:rPr>
      </w:pPr>
    </w:p>
    <w:p w14:paraId="0E6810BC" w14:textId="77777777" w:rsidR="00305E32" w:rsidRPr="00C60AC1" w:rsidRDefault="00305E32" w:rsidP="00305E3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Заповедта за принудително отвеждане на жалбоподателя до границата не е направила невъзможно осъществяването на семейния живот на него и втората жалбоподателка на територията на България, нито е причинила тяхната продължителна раздяла. Поради това оплакването за непропорционална намеса в правото на семеен живот е явно необосновано. </w:t>
      </w:r>
      <w:hyperlink r:id="rId2364" w:history="1">
        <w:r w:rsidRPr="00C60AC1">
          <w:rPr>
            <w:rStyle w:val="Hyperlink"/>
            <w:rFonts w:ascii="Times New Roman" w:hAnsi="Times New Roman" w:cs="Times New Roman"/>
            <w:sz w:val="24"/>
            <w:szCs w:val="24"/>
            <w:lang w:val="bg-BG"/>
          </w:rPr>
          <w:t>Бюлетин № 20.</w:t>
        </w:r>
      </w:hyperlink>
    </w:p>
    <w:p w14:paraId="4956C102" w14:textId="77777777" w:rsidR="00C61310" w:rsidRPr="00C60AC1" w:rsidRDefault="00000000" w:rsidP="00305E32">
      <w:pPr>
        <w:pStyle w:val="NoSpacing"/>
        <w:pBdr>
          <w:bottom w:val="single" w:sz="4" w:space="1" w:color="auto"/>
        </w:pBdr>
        <w:jc w:val="both"/>
        <w:rPr>
          <w:rFonts w:ascii="Times New Roman" w:hAnsi="Times New Roman" w:cs="Times New Roman"/>
          <w:sz w:val="24"/>
          <w:szCs w:val="24"/>
          <w:lang w:val="bg-BG"/>
        </w:rPr>
      </w:pPr>
      <w:hyperlink r:id="rId2365" w:history="1">
        <w:r w:rsidR="00305E32" w:rsidRPr="00C60AC1">
          <w:rPr>
            <w:rStyle w:val="Hyperlink"/>
            <w:rFonts w:ascii="Times New Roman" w:hAnsi="Times New Roman" w:cs="Times New Roman"/>
            <w:i/>
            <w:iCs/>
            <w:sz w:val="24"/>
            <w:szCs w:val="24"/>
          </w:rPr>
          <w:t>Rahmani</w:t>
        </w:r>
        <w:r w:rsidR="00305E32" w:rsidRPr="00180795">
          <w:rPr>
            <w:rStyle w:val="Hyperlink"/>
            <w:rFonts w:ascii="Times New Roman" w:hAnsi="Times New Roman" w:cs="Times New Roman"/>
            <w:i/>
            <w:iCs/>
            <w:sz w:val="24"/>
            <w:szCs w:val="24"/>
            <w:lang w:val="ru-RU"/>
          </w:rPr>
          <w:t xml:space="preserve"> </w:t>
        </w:r>
        <w:r w:rsidR="00305E32" w:rsidRPr="00C60AC1">
          <w:rPr>
            <w:rStyle w:val="Hyperlink"/>
            <w:rFonts w:ascii="Times New Roman" w:hAnsi="Times New Roman" w:cs="Times New Roman"/>
            <w:i/>
            <w:iCs/>
            <w:sz w:val="24"/>
            <w:szCs w:val="24"/>
          </w:rPr>
          <w:t>and</w:t>
        </w:r>
        <w:r w:rsidR="00305E32" w:rsidRPr="00180795">
          <w:rPr>
            <w:rStyle w:val="Hyperlink"/>
            <w:rFonts w:ascii="Times New Roman" w:hAnsi="Times New Roman" w:cs="Times New Roman"/>
            <w:i/>
            <w:iCs/>
            <w:sz w:val="24"/>
            <w:szCs w:val="24"/>
            <w:lang w:val="ru-RU"/>
          </w:rPr>
          <w:t xml:space="preserve"> </w:t>
        </w:r>
        <w:r w:rsidR="00305E32" w:rsidRPr="00C60AC1">
          <w:rPr>
            <w:rStyle w:val="Hyperlink"/>
            <w:rFonts w:ascii="Times New Roman" w:hAnsi="Times New Roman" w:cs="Times New Roman"/>
            <w:i/>
            <w:iCs/>
            <w:sz w:val="24"/>
            <w:szCs w:val="24"/>
          </w:rPr>
          <w:t>Dineva</w:t>
        </w:r>
        <w:r w:rsidR="00305E32" w:rsidRPr="00180795">
          <w:rPr>
            <w:rStyle w:val="Hyperlink"/>
            <w:rFonts w:ascii="Times New Roman" w:hAnsi="Times New Roman" w:cs="Times New Roman"/>
            <w:i/>
            <w:iCs/>
            <w:sz w:val="24"/>
            <w:szCs w:val="24"/>
            <w:lang w:val="ru-RU"/>
          </w:rPr>
          <w:t xml:space="preserve"> </w:t>
        </w:r>
        <w:r w:rsidR="00305E32" w:rsidRPr="00C60AC1">
          <w:rPr>
            <w:rStyle w:val="Hyperlink"/>
            <w:rFonts w:ascii="Times New Roman" w:hAnsi="Times New Roman" w:cs="Times New Roman"/>
            <w:i/>
            <w:iCs/>
            <w:sz w:val="24"/>
            <w:szCs w:val="24"/>
          </w:rPr>
          <w:t>v</w:t>
        </w:r>
        <w:r w:rsidR="00305E32" w:rsidRPr="00180795">
          <w:rPr>
            <w:rStyle w:val="Hyperlink"/>
            <w:rFonts w:ascii="Times New Roman" w:hAnsi="Times New Roman" w:cs="Times New Roman"/>
            <w:i/>
            <w:iCs/>
            <w:sz w:val="24"/>
            <w:szCs w:val="24"/>
            <w:lang w:val="ru-RU"/>
          </w:rPr>
          <w:t xml:space="preserve">. </w:t>
        </w:r>
        <w:r w:rsidR="00305E32" w:rsidRPr="00C60AC1">
          <w:rPr>
            <w:rStyle w:val="Hyperlink"/>
            <w:rFonts w:ascii="Times New Roman" w:hAnsi="Times New Roman" w:cs="Times New Roman"/>
            <w:i/>
            <w:iCs/>
            <w:sz w:val="24"/>
            <w:szCs w:val="24"/>
          </w:rPr>
          <w:t>Bulgaria</w:t>
        </w:r>
        <w:r w:rsidR="00305E32" w:rsidRPr="00180795">
          <w:rPr>
            <w:rStyle w:val="Hyperlink"/>
            <w:rFonts w:ascii="Times New Roman" w:hAnsi="Times New Roman" w:cs="Times New Roman"/>
            <w:i/>
            <w:iCs/>
            <w:sz w:val="24"/>
            <w:szCs w:val="24"/>
            <w:lang w:val="ru-RU"/>
          </w:rPr>
          <w:t xml:space="preserve"> (20116/08)</w:t>
        </w:r>
      </w:hyperlink>
    </w:p>
    <w:p w14:paraId="203732DC" w14:textId="77777777" w:rsidR="00226E2F" w:rsidRPr="00C60AC1" w:rsidRDefault="00226E2F" w:rsidP="00E67615">
      <w:pPr>
        <w:pStyle w:val="JuList"/>
        <w:keepNext/>
        <w:keepLines/>
        <w:ind w:left="0" w:firstLine="0"/>
        <w:rPr>
          <w:b/>
          <w:lang w:val="bg-BG"/>
        </w:rPr>
      </w:pPr>
    </w:p>
    <w:p w14:paraId="00A6E031" w14:textId="77777777" w:rsidR="0009347D" w:rsidRPr="00C60AC1" w:rsidRDefault="0009347D" w:rsidP="0009347D">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Когато заповед за </w:t>
      </w:r>
      <w:proofErr w:type="spellStart"/>
      <w:r w:rsidRPr="00C60AC1">
        <w:rPr>
          <w:rStyle w:val="normal--char"/>
          <w:rFonts w:ascii="Times New Roman" w:hAnsi="Times New Roman" w:cs="Times New Roman"/>
          <w:color w:val="000000"/>
          <w:sz w:val="24"/>
          <w:szCs w:val="24"/>
          <w:lang w:val="bg-BG"/>
        </w:rPr>
        <w:t>експулсипане</w:t>
      </w:r>
      <w:proofErr w:type="spellEnd"/>
      <w:r w:rsidRPr="00C60AC1">
        <w:rPr>
          <w:rStyle w:val="normal--char"/>
          <w:rFonts w:ascii="Times New Roman" w:hAnsi="Times New Roman" w:cs="Times New Roman"/>
          <w:color w:val="000000"/>
          <w:sz w:val="24"/>
          <w:szCs w:val="24"/>
          <w:lang w:val="bg-BG"/>
        </w:rPr>
        <w:t xml:space="preserve"> на чужденец се основава на вътрешнослужебен класифициран документ и не са посочени някакви фактически основания и други доказателства, а българският съд е подходил формално и е предоставил на административния орган пълна и неконтролирана </w:t>
      </w:r>
      <w:proofErr w:type="spellStart"/>
      <w:r w:rsidRPr="00C60AC1">
        <w:rPr>
          <w:rStyle w:val="normal--char"/>
          <w:rFonts w:ascii="Times New Roman" w:hAnsi="Times New Roman" w:cs="Times New Roman"/>
          <w:color w:val="000000"/>
          <w:sz w:val="24"/>
          <w:szCs w:val="24"/>
          <w:lang w:val="bg-BG"/>
        </w:rPr>
        <w:t>дискреция</w:t>
      </w:r>
      <w:proofErr w:type="spellEnd"/>
      <w:r w:rsidRPr="00C60AC1">
        <w:rPr>
          <w:rStyle w:val="normal--char"/>
          <w:rFonts w:ascii="Times New Roman" w:hAnsi="Times New Roman" w:cs="Times New Roman"/>
          <w:color w:val="000000"/>
          <w:sz w:val="24"/>
          <w:szCs w:val="24"/>
          <w:lang w:val="bg-BG"/>
        </w:rPr>
        <w:t xml:space="preserve"> без мотиви въз основа на вътрешнослужебни „доказателства”, то не са налице гаранции срещу произвол и следователно намесата в правото на семеен живот не е в съответствие със закона.</w:t>
      </w:r>
      <w:r w:rsidRPr="00C60AC1">
        <w:rPr>
          <w:rStyle w:val="Absatz-Standardschriftart"/>
          <w:rFonts w:ascii="Times New Roman" w:hAnsi="Times New Roman" w:cs="Times New Roman"/>
          <w:color w:val="000000"/>
          <w:sz w:val="24"/>
          <w:szCs w:val="24"/>
          <w:lang w:val="bg-BG"/>
        </w:rPr>
        <w:t xml:space="preserve"> </w:t>
      </w:r>
      <w:hyperlink r:id="rId2366" w:history="1">
        <w:r w:rsidRPr="00C60AC1">
          <w:rPr>
            <w:rStyle w:val="Hyperlink"/>
            <w:rFonts w:ascii="Times New Roman" w:hAnsi="Times New Roman" w:cs="Times New Roman"/>
            <w:sz w:val="24"/>
            <w:szCs w:val="24"/>
            <w:lang w:val="bg-BG"/>
          </w:rPr>
          <w:t>Бюлетин № 20.</w:t>
        </w:r>
      </w:hyperlink>
    </w:p>
    <w:p w14:paraId="1CF3691B" w14:textId="77777777" w:rsidR="0009347D" w:rsidRPr="00C60AC1" w:rsidRDefault="00000000" w:rsidP="0009347D">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2367" w:history="1">
        <w:r w:rsidR="0009347D" w:rsidRPr="00C60AC1">
          <w:rPr>
            <w:rStyle w:val="Hyperlink"/>
            <w:rFonts w:ascii="Times New Roman" w:hAnsi="Times New Roman" w:cs="Times New Roman"/>
            <w:i/>
            <w:iCs/>
            <w:sz w:val="24"/>
            <w:szCs w:val="24"/>
            <w:lang w:val="en-US"/>
          </w:rPr>
          <w:t>Madah</w:t>
        </w:r>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lang w:val="en-US"/>
          </w:rPr>
          <w:t>and</w:t>
        </w:r>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lang w:val="en-US"/>
          </w:rPr>
          <w:t>others</w:t>
        </w:r>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lang w:val="en-US"/>
          </w:rPr>
          <w:t>v</w:t>
        </w:r>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lang w:val="en-US"/>
          </w:rPr>
          <w:t>Bulgaria</w:t>
        </w:r>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lang w:val="en-US"/>
          </w:rPr>
          <w:t>no</w:t>
        </w:r>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rPr>
          <w:t>45237/08</w:t>
        </w:r>
        <w:r w:rsidR="0009347D" w:rsidRPr="00C60AC1">
          <w:rPr>
            <w:rStyle w:val="Hyperlink"/>
            <w:rFonts w:ascii="Times New Roman" w:hAnsi="Times New Roman" w:cs="Times New Roman"/>
            <w:i/>
            <w:iCs/>
            <w:sz w:val="24"/>
            <w:szCs w:val="24"/>
            <w:lang w:val="ru-RU"/>
          </w:rPr>
          <w:t>)</w:t>
        </w:r>
      </w:hyperlink>
    </w:p>
    <w:p w14:paraId="4113F837" w14:textId="77777777" w:rsidR="0009347D" w:rsidRPr="00C60AC1" w:rsidRDefault="0009347D" w:rsidP="0009347D">
      <w:pPr>
        <w:pStyle w:val="NoSpacing"/>
        <w:jc w:val="both"/>
        <w:rPr>
          <w:rStyle w:val="normal--char"/>
          <w:rFonts w:ascii="Times New Roman" w:hAnsi="Times New Roman" w:cs="Times New Roman"/>
          <w:color w:val="000000"/>
          <w:sz w:val="24"/>
          <w:szCs w:val="24"/>
          <w:lang w:val="bg-BG"/>
        </w:rPr>
      </w:pPr>
    </w:p>
    <w:p w14:paraId="36263F4B" w14:textId="77777777" w:rsidR="0009347D" w:rsidRPr="00C60AC1" w:rsidRDefault="0009347D" w:rsidP="000934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Заповедта за принудително отвеждане на жалбоподателя до границата не е направила невъзможно осъществяването на семейния живот на него и втората жалбоподателка на територията на България, нито е причинила тяхната продължителна раздяла. Поради това оплакването за непропорционална намеса в правото на семеен живот е явно необосновано. </w:t>
      </w:r>
      <w:hyperlink r:id="rId2368" w:history="1">
        <w:r w:rsidRPr="00C60AC1">
          <w:rPr>
            <w:rStyle w:val="Hyperlink"/>
            <w:rFonts w:ascii="Times New Roman" w:hAnsi="Times New Roman" w:cs="Times New Roman"/>
            <w:sz w:val="24"/>
            <w:szCs w:val="24"/>
            <w:lang w:val="bg-BG"/>
          </w:rPr>
          <w:t>Бюлетин № 20.</w:t>
        </w:r>
      </w:hyperlink>
    </w:p>
    <w:p w14:paraId="7456F237" w14:textId="77777777" w:rsidR="002E2E3E" w:rsidRPr="00180795" w:rsidRDefault="00000000" w:rsidP="002E2E3E">
      <w:pPr>
        <w:pStyle w:val="NoSpacing"/>
        <w:pBdr>
          <w:bottom w:val="single" w:sz="4" w:space="1" w:color="auto"/>
        </w:pBdr>
        <w:jc w:val="both"/>
        <w:rPr>
          <w:rStyle w:val="Hyperlink"/>
          <w:rFonts w:ascii="Times New Roman" w:hAnsi="Times New Roman" w:cs="Times New Roman"/>
          <w:i/>
          <w:iCs/>
          <w:sz w:val="24"/>
          <w:szCs w:val="24"/>
          <w:lang w:val="ru-RU"/>
        </w:rPr>
      </w:pPr>
      <w:hyperlink r:id="rId2369" w:history="1">
        <w:r w:rsidR="0009347D" w:rsidRPr="00C60AC1">
          <w:rPr>
            <w:rStyle w:val="Hyperlink"/>
            <w:rFonts w:ascii="Times New Roman" w:hAnsi="Times New Roman" w:cs="Times New Roman"/>
            <w:i/>
            <w:iCs/>
            <w:sz w:val="24"/>
            <w:szCs w:val="24"/>
          </w:rPr>
          <w:t>Rahmani</w:t>
        </w:r>
        <w:r w:rsidR="0009347D" w:rsidRPr="00180795">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rPr>
          <w:t>and</w:t>
        </w:r>
        <w:r w:rsidR="0009347D" w:rsidRPr="00180795">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rPr>
          <w:t>Dineva</w:t>
        </w:r>
        <w:r w:rsidR="0009347D" w:rsidRPr="00180795">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rPr>
          <w:t>v</w:t>
        </w:r>
        <w:r w:rsidR="0009347D" w:rsidRPr="00180795">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rPr>
          <w:t>Bulgaria</w:t>
        </w:r>
        <w:r w:rsidR="0009347D" w:rsidRPr="00180795">
          <w:rPr>
            <w:rStyle w:val="Hyperlink"/>
            <w:rFonts w:ascii="Times New Roman" w:hAnsi="Times New Roman" w:cs="Times New Roman"/>
            <w:i/>
            <w:iCs/>
            <w:sz w:val="24"/>
            <w:szCs w:val="24"/>
            <w:lang w:val="ru-RU"/>
          </w:rPr>
          <w:t xml:space="preserve"> (20116/08)</w:t>
        </w:r>
      </w:hyperlink>
    </w:p>
    <w:p w14:paraId="46971D3E" w14:textId="77777777" w:rsidR="002E2E3E" w:rsidRPr="00180795" w:rsidRDefault="002E2E3E" w:rsidP="002E2E3E">
      <w:pPr>
        <w:pStyle w:val="NoSpacing"/>
        <w:pBdr>
          <w:bottom w:val="single" w:sz="4" w:space="1" w:color="auto"/>
        </w:pBdr>
        <w:jc w:val="both"/>
        <w:rPr>
          <w:rStyle w:val="Hyperlink"/>
          <w:rFonts w:ascii="Times New Roman" w:hAnsi="Times New Roman" w:cs="Times New Roman"/>
          <w:i/>
          <w:iCs/>
          <w:sz w:val="24"/>
          <w:szCs w:val="24"/>
          <w:lang w:val="ru-RU"/>
        </w:rPr>
      </w:pPr>
    </w:p>
    <w:p w14:paraId="2E49B7B4" w14:textId="77777777" w:rsidR="002E2E3E" w:rsidRPr="00C60AC1" w:rsidRDefault="00BE6C20" w:rsidP="002E2E3E">
      <w:pPr>
        <w:pStyle w:val="NoSpacing"/>
        <w:pBdr>
          <w:bottom w:val="single" w:sz="4" w:space="1" w:color="auto"/>
        </w:pBdr>
        <w:jc w:val="both"/>
        <w:rPr>
          <w:rStyle w:val="Hyperlink"/>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С отказа си да узаконят пребиваването на грузински гражданин, за да може да остане с получилите право на пребиваване членове на семейството си, след като са разпоредили експулсирането му поради заплаха за обществения ред, властите не са нарушили позитивните си задължения по чл. 8. Въпреки че заболяването му може да наложи временното преместване на цялото семейство в Грузия, не са налице изключителни обстоятелства, които да изискват белгийските власти да се откажат от решението си за експулсиране на жалбоподателя или да му дадат право на пребиваване. </w:t>
      </w:r>
      <w:hyperlink r:id="rId2370" w:history="1">
        <w:r w:rsidR="00C931E2" w:rsidRPr="00C60AC1">
          <w:rPr>
            <w:rStyle w:val="Hyperlink"/>
            <w:rFonts w:ascii="Times New Roman" w:hAnsi="Times New Roman" w:cs="Times New Roman"/>
            <w:sz w:val="24"/>
            <w:szCs w:val="24"/>
            <w:lang w:val="bg-BG" w:eastAsia="bg-BG"/>
          </w:rPr>
          <w:t>Бюлетин № 27</w:t>
        </w:r>
      </w:hyperlink>
    </w:p>
    <w:p w14:paraId="5D19489C" w14:textId="77777777" w:rsidR="002E2E3E" w:rsidRPr="00C60AC1" w:rsidRDefault="00000000" w:rsidP="002E2E3E">
      <w:pPr>
        <w:pStyle w:val="NoSpacing"/>
        <w:pBdr>
          <w:bottom w:val="single" w:sz="4" w:space="1" w:color="auto"/>
        </w:pBdr>
        <w:jc w:val="both"/>
        <w:rPr>
          <w:rFonts w:ascii="Times New Roman" w:hAnsi="Times New Roman" w:cs="Times New Roman"/>
          <w:i/>
          <w:sz w:val="24"/>
          <w:szCs w:val="24"/>
          <w:lang w:val="bg-BG"/>
        </w:rPr>
      </w:pPr>
      <w:hyperlink r:id="rId2371" w:history="1">
        <w:proofErr w:type="spellStart"/>
        <w:r w:rsidR="00BE6C20" w:rsidRPr="00C60AC1">
          <w:rPr>
            <w:rStyle w:val="Hyperlink"/>
            <w:rFonts w:ascii="Times New Roman" w:hAnsi="Times New Roman" w:cs="Times New Roman"/>
            <w:i/>
            <w:sz w:val="24"/>
            <w:szCs w:val="24"/>
            <w:lang w:eastAsia="bg-BG"/>
          </w:rPr>
          <w:t>Paposhvili</w:t>
        </w:r>
        <w:proofErr w:type="spellEnd"/>
        <w:r w:rsidR="00BE6C20" w:rsidRPr="00C60AC1">
          <w:rPr>
            <w:rStyle w:val="Hyperlink"/>
            <w:rFonts w:ascii="Times New Roman" w:hAnsi="Times New Roman" w:cs="Times New Roman"/>
            <w:i/>
            <w:sz w:val="24"/>
            <w:szCs w:val="24"/>
            <w:lang w:val="bg-BG" w:eastAsia="bg-BG"/>
          </w:rPr>
          <w:t xml:space="preserve"> </w:t>
        </w:r>
        <w:r w:rsidR="00BE6C20" w:rsidRPr="00C60AC1">
          <w:rPr>
            <w:rStyle w:val="Hyperlink"/>
            <w:rFonts w:ascii="Times New Roman" w:hAnsi="Times New Roman" w:cs="Times New Roman"/>
            <w:i/>
            <w:sz w:val="24"/>
            <w:szCs w:val="24"/>
            <w:lang w:eastAsia="bg-BG"/>
          </w:rPr>
          <w:t>c</w:t>
        </w:r>
        <w:r w:rsidR="00BE6C20" w:rsidRPr="00C60AC1">
          <w:rPr>
            <w:rStyle w:val="Hyperlink"/>
            <w:rFonts w:ascii="Times New Roman" w:hAnsi="Times New Roman" w:cs="Times New Roman"/>
            <w:i/>
            <w:sz w:val="24"/>
            <w:szCs w:val="24"/>
            <w:lang w:val="bg-BG" w:eastAsia="bg-BG"/>
          </w:rPr>
          <w:t xml:space="preserve">. </w:t>
        </w:r>
        <w:r w:rsidR="00BE6C20" w:rsidRPr="00C60AC1">
          <w:rPr>
            <w:rStyle w:val="Hyperlink"/>
            <w:rFonts w:ascii="Times New Roman" w:hAnsi="Times New Roman" w:cs="Times New Roman"/>
            <w:i/>
            <w:sz w:val="24"/>
            <w:szCs w:val="24"/>
            <w:lang w:eastAsia="bg-BG"/>
          </w:rPr>
          <w:t>Belgique</w:t>
        </w:r>
      </w:hyperlink>
      <w:r w:rsidR="00BE6C20" w:rsidRPr="00C60AC1">
        <w:rPr>
          <w:rFonts w:ascii="Times New Roman" w:hAnsi="Times New Roman" w:cs="Times New Roman"/>
          <w:i/>
          <w:sz w:val="24"/>
          <w:szCs w:val="24"/>
          <w:lang w:val="bg-BG" w:eastAsia="bg-BG"/>
        </w:rPr>
        <w:t xml:space="preserve"> (</w:t>
      </w:r>
      <w:proofErr w:type="spellStart"/>
      <w:r w:rsidR="00BE6C20" w:rsidRPr="00C60AC1">
        <w:rPr>
          <w:rFonts w:ascii="Times New Roman" w:hAnsi="Times New Roman" w:cs="Times New Roman"/>
          <w:i/>
          <w:sz w:val="24"/>
          <w:szCs w:val="24"/>
          <w:lang w:val="bg-BG" w:eastAsia="bg-BG"/>
        </w:rPr>
        <w:t>no</w:t>
      </w:r>
      <w:proofErr w:type="spellEnd"/>
      <w:r w:rsidR="00BE6C20" w:rsidRPr="00C60AC1">
        <w:rPr>
          <w:rFonts w:ascii="Times New Roman" w:hAnsi="Times New Roman" w:cs="Times New Roman"/>
          <w:i/>
          <w:sz w:val="24"/>
          <w:szCs w:val="24"/>
          <w:lang w:val="bg-BG" w:eastAsia="bg-BG"/>
        </w:rPr>
        <w:t xml:space="preserve">. </w:t>
      </w:r>
      <w:r w:rsidR="00BE6C20" w:rsidRPr="00C60AC1">
        <w:rPr>
          <w:rFonts w:ascii="Times New Roman" w:hAnsi="Times New Roman" w:cs="Times New Roman"/>
          <w:i/>
          <w:sz w:val="24"/>
          <w:szCs w:val="24"/>
          <w:lang w:val="fr-FR"/>
        </w:rPr>
        <w:t>41738/10</w:t>
      </w:r>
      <w:r w:rsidR="00BE6C20" w:rsidRPr="00C60AC1">
        <w:rPr>
          <w:rFonts w:ascii="Times New Roman" w:hAnsi="Times New Roman" w:cs="Times New Roman"/>
          <w:i/>
          <w:sz w:val="24"/>
          <w:szCs w:val="24"/>
          <w:lang w:val="bg-BG"/>
        </w:rPr>
        <w:t>)</w:t>
      </w:r>
    </w:p>
    <w:p w14:paraId="2E0368CE" w14:textId="77777777" w:rsidR="002E2E3E" w:rsidRPr="00C60AC1" w:rsidRDefault="002E2E3E" w:rsidP="002E2E3E">
      <w:pPr>
        <w:pStyle w:val="NoSpacing"/>
        <w:pBdr>
          <w:bottom w:val="single" w:sz="4" w:space="1" w:color="auto"/>
        </w:pBdr>
        <w:jc w:val="both"/>
        <w:rPr>
          <w:rFonts w:ascii="Times New Roman" w:hAnsi="Times New Roman" w:cs="Times New Roman"/>
          <w:i/>
          <w:sz w:val="24"/>
          <w:szCs w:val="24"/>
          <w:lang w:val="bg-BG"/>
        </w:rPr>
      </w:pPr>
    </w:p>
    <w:p w14:paraId="53D88266" w14:textId="77777777" w:rsidR="00A033C1" w:rsidRPr="00C60AC1" w:rsidRDefault="00A033C1" w:rsidP="002E2E3E">
      <w:pPr>
        <w:pStyle w:val="NoSpacing"/>
        <w:pBdr>
          <w:bottom w:val="single" w:sz="4" w:space="1" w:color="auto"/>
        </w:pBdr>
        <w:jc w:val="both"/>
        <w:rPr>
          <w:rFonts w:ascii="Times New Roman" w:hAnsi="Times New Roman" w:cs="Times New Roman"/>
          <w:sz w:val="24"/>
          <w:szCs w:val="24"/>
          <w:lang w:val="bg-BG"/>
        </w:rPr>
      </w:pPr>
      <w:r w:rsidRPr="00C60AC1">
        <w:rPr>
          <w:rFonts w:ascii="Times New Roman" w:hAnsi="Times New Roman" w:cs="Times New Roman"/>
          <w:sz w:val="24"/>
          <w:szCs w:val="24"/>
          <w:lang w:val="bg-BG" w:eastAsia="bg-BG"/>
        </w:rPr>
        <w:lastRenderedPageBreak/>
        <w:t>Автоматичното налагане на мярката експулсиране от страната на чужденци, извършили определени административни нарушения, без съдът да прецени нейната пропорционалност и отражението й върху семейния живот на лицето, е в нарушение на задълженията на държавата по чл. 8 от Конвенцията. Налагането на забрана за преби-</w:t>
      </w:r>
      <w:proofErr w:type="spellStart"/>
      <w:r w:rsidRPr="00C60AC1">
        <w:rPr>
          <w:rFonts w:ascii="Times New Roman" w:hAnsi="Times New Roman" w:cs="Times New Roman"/>
          <w:sz w:val="24"/>
          <w:szCs w:val="24"/>
          <w:lang w:val="bg-BG" w:eastAsia="bg-BG"/>
        </w:rPr>
        <w:t>ваване</w:t>
      </w:r>
      <w:proofErr w:type="spellEnd"/>
      <w:r w:rsidRPr="00C60AC1">
        <w:rPr>
          <w:rFonts w:ascii="Times New Roman" w:hAnsi="Times New Roman" w:cs="Times New Roman"/>
          <w:sz w:val="24"/>
          <w:szCs w:val="24"/>
          <w:lang w:val="bg-BG" w:eastAsia="bg-BG"/>
        </w:rPr>
        <w:t xml:space="preserve"> за неопределен период от време е извънредно строга мярка и безсрочността на обявяването на жалбоподателя за нежелан на територията е трябвало да бъде част от анализа на властите при преценката дали е възможно да се наложи по-лека мярка. </w:t>
      </w:r>
      <w:hyperlink r:id="rId2372" w:history="1">
        <w:r w:rsidR="0037368B" w:rsidRPr="00C60AC1">
          <w:rPr>
            <w:rStyle w:val="Hyperlink"/>
            <w:rFonts w:ascii="Times New Roman" w:hAnsi="Times New Roman" w:cs="Times New Roman"/>
            <w:sz w:val="24"/>
            <w:szCs w:val="24"/>
            <w:lang w:val="bg-BG" w:eastAsia="bg-BG"/>
          </w:rPr>
          <w:t>Бюлетин № 29</w:t>
        </w:r>
      </w:hyperlink>
      <w:r w:rsidR="002E2E3E" w:rsidRPr="00C60AC1">
        <w:rPr>
          <w:rStyle w:val="Hyperlink"/>
          <w:rFonts w:ascii="Times New Roman" w:hAnsi="Times New Roman" w:cs="Times New Roman"/>
          <w:sz w:val="24"/>
          <w:szCs w:val="24"/>
          <w:lang w:val="bg-BG" w:eastAsia="bg-BG"/>
        </w:rPr>
        <w:t xml:space="preserve"> </w:t>
      </w:r>
      <w:hyperlink r:id="rId2373" w:history="1">
        <w:proofErr w:type="spellStart"/>
        <w:r w:rsidRPr="00C60AC1">
          <w:rPr>
            <w:rStyle w:val="Hyperlink"/>
            <w:rFonts w:ascii="Times New Roman" w:hAnsi="Times New Roman" w:cs="Times New Roman"/>
            <w:i/>
            <w:sz w:val="24"/>
            <w:szCs w:val="24"/>
          </w:rPr>
          <w:t>Gablishvili</w:t>
        </w:r>
        <w:proofErr w:type="spellEnd"/>
        <w:r w:rsidRPr="00C60AC1">
          <w:rPr>
            <w:rStyle w:val="Hyperlink"/>
            <w:rFonts w:ascii="Times New Roman" w:hAnsi="Times New Roman" w:cs="Times New Roman"/>
            <w:i/>
            <w:sz w:val="24"/>
            <w:szCs w:val="24"/>
            <w:lang w:val="bg-BG"/>
          </w:rPr>
          <w:t xml:space="preserve"> </w:t>
        </w:r>
        <w:r w:rsidRPr="00C60AC1">
          <w:rPr>
            <w:rStyle w:val="Hyperlink"/>
            <w:rFonts w:ascii="Times New Roman" w:hAnsi="Times New Roman" w:cs="Times New Roman"/>
            <w:i/>
            <w:sz w:val="24"/>
            <w:szCs w:val="24"/>
          </w:rPr>
          <w:t>v</w:t>
        </w:r>
        <w:r w:rsidRPr="00C60AC1">
          <w:rPr>
            <w:rStyle w:val="Hyperlink"/>
            <w:rFonts w:ascii="Times New Roman" w:hAnsi="Times New Roman" w:cs="Times New Roman"/>
            <w:i/>
            <w:sz w:val="24"/>
            <w:szCs w:val="24"/>
            <w:lang w:val="bg-BG"/>
          </w:rPr>
          <w:t xml:space="preserve">. </w:t>
        </w:r>
        <w:r w:rsidRPr="00C60AC1">
          <w:rPr>
            <w:rStyle w:val="Hyperlink"/>
            <w:rFonts w:ascii="Times New Roman" w:hAnsi="Times New Roman" w:cs="Times New Roman"/>
            <w:i/>
            <w:sz w:val="24"/>
            <w:szCs w:val="24"/>
          </w:rPr>
          <w:t>Russia</w:t>
        </w:r>
        <w:r w:rsidRPr="00C60AC1">
          <w:rPr>
            <w:rStyle w:val="Hyperlink"/>
            <w:rFonts w:ascii="Times New Roman" w:hAnsi="Times New Roman" w:cs="Times New Roman"/>
            <w:i/>
            <w:sz w:val="24"/>
            <w:szCs w:val="24"/>
            <w:lang w:val="bg-BG"/>
          </w:rPr>
          <w:t xml:space="preserve"> (</w:t>
        </w:r>
        <w:r w:rsidRPr="00C60AC1">
          <w:rPr>
            <w:rStyle w:val="Hyperlink"/>
            <w:rFonts w:ascii="Times New Roman" w:hAnsi="Times New Roman" w:cs="Times New Roman"/>
            <w:i/>
            <w:sz w:val="24"/>
            <w:szCs w:val="24"/>
          </w:rPr>
          <w:t>no</w:t>
        </w:r>
        <w:r w:rsidRPr="00C60AC1">
          <w:rPr>
            <w:rStyle w:val="Hyperlink"/>
            <w:rFonts w:ascii="Times New Roman" w:hAnsi="Times New Roman" w:cs="Times New Roman"/>
            <w:i/>
            <w:sz w:val="24"/>
            <w:szCs w:val="24"/>
            <w:lang w:val="bg-BG"/>
          </w:rPr>
          <w:t>. 39428/12)</w:t>
        </w:r>
      </w:hyperlink>
    </w:p>
    <w:p w14:paraId="340F5B8C" w14:textId="77777777" w:rsidR="00A033C1" w:rsidRPr="00C60AC1" w:rsidRDefault="00A033C1" w:rsidP="00A033C1">
      <w:pPr>
        <w:pStyle w:val="JuList"/>
        <w:keepNext/>
        <w:keepLines/>
        <w:ind w:left="0" w:firstLine="0"/>
        <w:rPr>
          <w:szCs w:val="24"/>
          <w:lang w:val="bg-BG" w:eastAsia="bg-BG"/>
        </w:rPr>
      </w:pPr>
    </w:p>
    <w:p w14:paraId="4C37D131" w14:textId="77777777" w:rsidR="00A033C1" w:rsidRPr="00C60AC1" w:rsidRDefault="00A033C1" w:rsidP="00A033C1">
      <w:pPr>
        <w:pStyle w:val="JuList"/>
        <w:keepNext/>
        <w:keepLines/>
        <w:ind w:left="0" w:firstLine="0"/>
        <w:rPr>
          <w:szCs w:val="24"/>
          <w:lang w:val="bg-BG" w:eastAsia="bg-BG"/>
        </w:rPr>
      </w:pPr>
      <w:r w:rsidRPr="00C60AC1">
        <w:rPr>
          <w:szCs w:val="24"/>
          <w:lang w:val="bg-BG"/>
        </w:rPr>
        <w:t xml:space="preserve">Съдът намира за явно необосновано оплакването на жалбоподателя, че връщането му в Либия, откъдето да кандидатства за събиране на семейството, нарушава семейния му живот. То няма да го изложи на риск от нечовешко или унизително отнасяне и би представлявало само временна раздяла. </w:t>
      </w:r>
      <w:hyperlink r:id="rId2374" w:history="1">
        <w:r w:rsidR="0037368B" w:rsidRPr="00C60AC1">
          <w:rPr>
            <w:rStyle w:val="Hyperlink"/>
            <w:szCs w:val="24"/>
            <w:lang w:val="bg-BG" w:eastAsia="bg-BG"/>
          </w:rPr>
          <w:t>Бюлетин № 29</w:t>
        </w:r>
      </w:hyperlink>
    </w:p>
    <w:p w14:paraId="14611BA5" w14:textId="77777777" w:rsidR="00A033C1" w:rsidRPr="00180795" w:rsidRDefault="00000000" w:rsidP="001903F2">
      <w:pPr>
        <w:pBdr>
          <w:bottom w:val="single" w:sz="4" w:space="1" w:color="auto"/>
        </w:pBdr>
        <w:spacing w:after="0" w:line="100" w:lineRule="atLeast"/>
        <w:rPr>
          <w:rFonts w:ascii="Times New Roman" w:hAnsi="Times New Roman" w:cs="Times New Roman"/>
          <w:i/>
          <w:color w:val="000000"/>
          <w:sz w:val="24"/>
          <w:szCs w:val="24"/>
          <w:lang w:val="ru-RU"/>
        </w:rPr>
      </w:pPr>
      <w:hyperlink r:id="rId2375" w:history="1">
        <w:r w:rsidR="00A033C1" w:rsidRPr="00C60AC1">
          <w:rPr>
            <w:rStyle w:val="Hyperlink"/>
            <w:rFonts w:ascii="Times New Roman" w:hAnsi="Times New Roman" w:cs="Times New Roman"/>
            <w:i/>
            <w:sz w:val="24"/>
            <w:szCs w:val="24"/>
            <w:lang w:val="en-GB"/>
          </w:rPr>
          <w:t>M</w:t>
        </w:r>
        <w:r w:rsidR="00A033C1" w:rsidRPr="00C60AC1">
          <w:rPr>
            <w:rStyle w:val="Hyperlink"/>
            <w:rFonts w:ascii="Times New Roman" w:hAnsi="Times New Roman" w:cs="Times New Roman"/>
            <w:i/>
            <w:sz w:val="24"/>
            <w:szCs w:val="24"/>
          </w:rPr>
          <w:t>.</w:t>
        </w:r>
        <w:r w:rsidR="00A033C1" w:rsidRPr="00C60AC1">
          <w:rPr>
            <w:rStyle w:val="Hyperlink"/>
            <w:rFonts w:ascii="Times New Roman" w:hAnsi="Times New Roman" w:cs="Times New Roman"/>
            <w:i/>
            <w:sz w:val="24"/>
            <w:szCs w:val="24"/>
            <w:lang w:val="en-GB"/>
          </w:rPr>
          <w:t>E</w:t>
        </w:r>
        <w:r w:rsidR="00A033C1" w:rsidRPr="00C60AC1">
          <w:rPr>
            <w:rStyle w:val="Hyperlink"/>
            <w:rFonts w:ascii="Times New Roman" w:hAnsi="Times New Roman" w:cs="Times New Roman"/>
            <w:i/>
            <w:sz w:val="24"/>
            <w:szCs w:val="24"/>
          </w:rPr>
          <w:t xml:space="preserve">. </w:t>
        </w:r>
        <w:r w:rsidR="00A033C1" w:rsidRPr="00C60AC1">
          <w:rPr>
            <w:rStyle w:val="Hyperlink"/>
            <w:rFonts w:ascii="Times New Roman" w:hAnsi="Times New Roman" w:cs="Times New Roman"/>
            <w:i/>
            <w:sz w:val="24"/>
            <w:szCs w:val="24"/>
            <w:lang w:val="en-GB"/>
          </w:rPr>
          <w:t>v</w:t>
        </w:r>
        <w:r w:rsidR="00A033C1" w:rsidRPr="00C60AC1">
          <w:rPr>
            <w:rStyle w:val="Hyperlink"/>
            <w:rFonts w:ascii="Times New Roman" w:hAnsi="Times New Roman" w:cs="Times New Roman"/>
            <w:i/>
            <w:sz w:val="24"/>
            <w:szCs w:val="24"/>
          </w:rPr>
          <w:t xml:space="preserve">. </w:t>
        </w:r>
        <w:r w:rsidR="00A033C1" w:rsidRPr="00C60AC1">
          <w:rPr>
            <w:rStyle w:val="Hyperlink"/>
            <w:rFonts w:ascii="Times New Roman" w:hAnsi="Times New Roman" w:cs="Times New Roman"/>
            <w:i/>
            <w:sz w:val="24"/>
            <w:szCs w:val="24"/>
            <w:lang w:val="en-GB"/>
          </w:rPr>
          <w:t>Sweden</w:t>
        </w:r>
        <w:r w:rsidR="00A033C1" w:rsidRPr="00C60AC1">
          <w:rPr>
            <w:rStyle w:val="Hyperlink"/>
            <w:rFonts w:ascii="Times New Roman" w:hAnsi="Times New Roman" w:cs="Times New Roman"/>
            <w:i/>
            <w:sz w:val="24"/>
            <w:szCs w:val="24"/>
          </w:rPr>
          <w:t xml:space="preserve"> (</w:t>
        </w:r>
        <w:r w:rsidR="00A033C1" w:rsidRPr="00C60AC1">
          <w:rPr>
            <w:rStyle w:val="Hyperlink"/>
            <w:rFonts w:ascii="Times New Roman" w:hAnsi="Times New Roman" w:cs="Times New Roman"/>
            <w:i/>
            <w:sz w:val="24"/>
            <w:szCs w:val="24"/>
            <w:lang w:val="en-GB"/>
          </w:rPr>
          <w:t>no</w:t>
        </w:r>
        <w:r w:rsidR="00A033C1" w:rsidRPr="00C60AC1">
          <w:rPr>
            <w:rStyle w:val="Hyperlink"/>
            <w:rFonts w:ascii="Times New Roman" w:hAnsi="Times New Roman" w:cs="Times New Roman"/>
            <w:i/>
            <w:sz w:val="24"/>
            <w:szCs w:val="24"/>
          </w:rPr>
          <w:t>. 71398/12)</w:t>
        </w:r>
      </w:hyperlink>
    </w:p>
    <w:p w14:paraId="6C6E506C" w14:textId="77777777" w:rsidR="001903F2" w:rsidRPr="00180795" w:rsidRDefault="001903F2" w:rsidP="001903F2">
      <w:pPr>
        <w:spacing w:after="0" w:line="100" w:lineRule="atLeast"/>
        <w:rPr>
          <w:rFonts w:ascii="Times New Roman" w:hAnsi="Times New Roman" w:cs="Times New Roman"/>
          <w:i/>
          <w:color w:val="000000"/>
          <w:sz w:val="24"/>
          <w:szCs w:val="24"/>
          <w:lang w:val="ru-RU"/>
        </w:rPr>
      </w:pPr>
    </w:p>
    <w:p w14:paraId="5F102403" w14:textId="77777777" w:rsidR="001903F2" w:rsidRPr="00C60AC1" w:rsidRDefault="001903F2" w:rsidP="001903F2">
      <w:pPr>
        <w:pStyle w:val="JuList"/>
        <w:keepNext/>
        <w:keepLines/>
        <w:ind w:left="0" w:firstLine="0"/>
        <w:rPr>
          <w:szCs w:val="24"/>
          <w:lang w:val="bg-BG"/>
        </w:rPr>
      </w:pPr>
      <w:r w:rsidRPr="00C60AC1">
        <w:rPr>
          <w:szCs w:val="24"/>
          <w:lang w:val="bg-BG" w:eastAsia="bg-BG"/>
        </w:rPr>
        <w:t xml:space="preserve">Властите не са изпълнили позитивните си задължения по чл. 8, като са отказали разрешение за пребиваване на чужденка, без да са </w:t>
      </w:r>
      <w:r w:rsidRPr="00C60AC1">
        <w:rPr>
          <w:szCs w:val="24"/>
          <w:lang w:val="bg-BG"/>
        </w:rPr>
        <w:t xml:space="preserve">отчели в достатъчна степен </w:t>
      </w:r>
      <w:r w:rsidRPr="00C60AC1">
        <w:rPr>
          <w:szCs w:val="24"/>
          <w:lang w:val="bg-BG" w:eastAsia="bg-BG"/>
        </w:rPr>
        <w:t xml:space="preserve">специфичните обстоятелства </w:t>
      </w:r>
      <w:r w:rsidRPr="00C60AC1">
        <w:rPr>
          <w:szCs w:val="24"/>
          <w:lang w:val="bg-BG"/>
        </w:rPr>
        <w:t xml:space="preserve">в случая, които Съдът приема за изключителни, и най-вече интересите на децата. </w:t>
      </w:r>
      <w:hyperlink r:id="rId2376" w:history="1">
        <w:proofErr w:type="spellStart"/>
        <w:r w:rsidR="002D6A1D" w:rsidRPr="00180795">
          <w:rPr>
            <w:rStyle w:val="Hyperlink"/>
            <w:szCs w:val="24"/>
            <w:lang w:val="ru-RU" w:eastAsia="bg-BG"/>
          </w:rPr>
          <w:t>Бюлетин</w:t>
        </w:r>
        <w:proofErr w:type="spellEnd"/>
        <w:r w:rsidR="002D6A1D" w:rsidRPr="00180795">
          <w:rPr>
            <w:rStyle w:val="Hyperlink"/>
            <w:szCs w:val="24"/>
            <w:lang w:val="ru-RU" w:eastAsia="bg-BG"/>
          </w:rPr>
          <w:t xml:space="preserve"> № 33</w:t>
        </w:r>
      </w:hyperlink>
    </w:p>
    <w:p w14:paraId="09426CC5" w14:textId="77777777" w:rsidR="001903F2" w:rsidRPr="00C60AC1" w:rsidRDefault="001903F2" w:rsidP="001903F2">
      <w:pPr>
        <w:pStyle w:val="JuList"/>
        <w:keepNext/>
        <w:keepLines/>
        <w:pBdr>
          <w:bottom w:val="single" w:sz="4" w:space="1" w:color="auto"/>
        </w:pBdr>
        <w:ind w:left="0" w:firstLine="0"/>
        <w:rPr>
          <w:i/>
          <w:szCs w:val="24"/>
          <w:lang w:val="bg-BG"/>
        </w:rPr>
      </w:pPr>
      <w:proofErr w:type="spellStart"/>
      <w:r w:rsidRPr="00C60AC1">
        <w:rPr>
          <w:i/>
          <w:color w:val="0000FF"/>
          <w:szCs w:val="24"/>
          <w:u w:val="single"/>
          <w:lang w:val="bg-BG" w:eastAsia="bg-BG"/>
        </w:rPr>
        <w:t>Jeunesse</w:t>
      </w:r>
      <w:proofErr w:type="spellEnd"/>
      <w:r w:rsidRPr="00C60AC1">
        <w:rPr>
          <w:i/>
          <w:color w:val="0000FF"/>
          <w:szCs w:val="24"/>
          <w:u w:val="single"/>
          <w:lang w:val="bg-BG" w:eastAsia="bg-BG"/>
        </w:rPr>
        <w:t xml:space="preserve"> v. </w:t>
      </w:r>
      <w:hyperlink r:id="rId2377" w:anchor="{%22fulltext%22:%5B%22Jeunesse%20v.%20The%20Netherlands%22%5D,%22itemid%22:%5B%22002-10151%22%5D}" w:history="1">
        <w:proofErr w:type="spellStart"/>
        <w:r w:rsidRPr="00C60AC1">
          <w:rPr>
            <w:i/>
            <w:color w:val="0000FF"/>
            <w:szCs w:val="24"/>
            <w:u w:val="single"/>
            <w:lang w:val="bg-BG" w:eastAsia="bg-BG"/>
          </w:rPr>
          <w:t>the</w:t>
        </w:r>
        <w:proofErr w:type="spellEnd"/>
      </w:hyperlink>
      <w:r w:rsidRPr="00C60AC1">
        <w:rPr>
          <w:i/>
          <w:color w:val="0000FF"/>
          <w:szCs w:val="24"/>
          <w:u w:val="single"/>
          <w:lang w:val="bg-BG" w:eastAsia="bg-BG"/>
        </w:rPr>
        <w:t xml:space="preserve"> </w:t>
      </w:r>
      <w:hyperlink r:id="rId2378" w:anchor="{%22appno%22:%5B%2212738/10%22%5D,%22itemid%22:%5B%22001-147117%22%5D}" w:history="1">
        <w:proofErr w:type="spellStart"/>
        <w:r w:rsidRPr="00C60AC1">
          <w:rPr>
            <w:i/>
            <w:color w:val="0000FF"/>
            <w:szCs w:val="24"/>
            <w:u w:val="single"/>
            <w:lang w:val="bg-BG" w:eastAsia="bg-BG"/>
          </w:rPr>
          <w:t>Netherlands</w:t>
        </w:r>
        <w:proofErr w:type="spellEnd"/>
      </w:hyperlink>
      <w:r w:rsidRPr="00C60AC1">
        <w:rPr>
          <w:i/>
          <w:color w:val="0000FF"/>
          <w:szCs w:val="24"/>
          <w:u w:val="single"/>
          <w:lang w:val="bg-BG" w:eastAsia="bg-BG"/>
        </w:rPr>
        <w:t xml:space="preserve"> (</w:t>
      </w:r>
      <w:proofErr w:type="spellStart"/>
      <w:r w:rsidRPr="00C60AC1">
        <w:rPr>
          <w:i/>
          <w:color w:val="0000FF"/>
          <w:szCs w:val="24"/>
          <w:u w:val="single"/>
          <w:lang w:val="bg-BG" w:eastAsia="bg-BG"/>
        </w:rPr>
        <w:t>no</w:t>
      </w:r>
      <w:proofErr w:type="spellEnd"/>
      <w:r w:rsidRPr="00C60AC1">
        <w:rPr>
          <w:i/>
          <w:color w:val="0000FF"/>
          <w:szCs w:val="24"/>
          <w:u w:val="single"/>
          <w:lang w:val="bg-BG" w:eastAsia="bg-BG"/>
        </w:rPr>
        <w:t>. 12738/10</w:t>
      </w:r>
      <w:r w:rsidRPr="00C60AC1">
        <w:rPr>
          <w:i/>
          <w:szCs w:val="24"/>
          <w:lang w:val="bg-BG" w:eastAsia="bg-BG"/>
        </w:rPr>
        <w:t>)</w:t>
      </w:r>
      <w:r w:rsidR="00EE0F32" w:rsidRPr="00C60AC1">
        <w:rPr>
          <w:i/>
          <w:szCs w:val="24"/>
          <w:lang w:val="bg-BG"/>
        </w:rPr>
        <w:t xml:space="preserve"> - Решение на Голямото отделение</w:t>
      </w:r>
    </w:p>
    <w:p w14:paraId="545387B3" w14:textId="77777777" w:rsidR="001903F2" w:rsidRPr="00C60AC1" w:rsidRDefault="001903F2" w:rsidP="001903F2">
      <w:pPr>
        <w:spacing w:after="0" w:line="100" w:lineRule="atLeast"/>
        <w:rPr>
          <w:rFonts w:ascii="Times New Roman" w:hAnsi="Times New Roman" w:cs="Times New Roman"/>
          <w:i/>
          <w:color w:val="000000"/>
          <w:sz w:val="24"/>
          <w:szCs w:val="24"/>
        </w:rPr>
      </w:pPr>
    </w:p>
    <w:p w14:paraId="610E2387" w14:textId="2F615C87" w:rsidR="00EB1C46" w:rsidRPr="00C60AC1" w:rsidRDefault="00EB1C46" w:rsidP="00EB1C46">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При конкретните обстоятелства наложената на дългосрочно пребиваващ чужденец, роден и израснал в Русия, забрана за пребиваване в страната за срок от 8 години на </w:t>
      </w:r>
      <w:proofErr w:type="spellStart"/>
      <w:r w:rsidRPr="00C60AC1">
        <w:rPr>
          <w:rFonts w:ascii="Times New Roman" w:hAnsi="Times New Roman" w:cs="Times New Roman"/>
          <w:bCs/>
          <w:sz w:val="24"/>
          <w:szCs w:val="24"/>
        </w:rPr>
        <w:t>осно-вание</w:t>
      </w:r>
      <w:proofErr w:type="spellEnd"/>
      <w:r w:rsidRPr="00C60AC1">
        <w:rPr>
          <w:rFonts w:ascii="Times New Roman" w:hAnsi="Times New Roman" w:cs="Times New Roman"/>
          <w:bCs/>
          <w:sz w:val="24"/>
          <w:szCs w:val="24"/>
        </w:rPr>
        <w:t xml:space="preserve"> осъждането му за извършено тежко престъпление не представлява нарушение на чл. 8 от Конвенцията. </w:t>
      </w:r>
      <w:hyperlink r:id="rId2379" w:history="1">
        <w:r w:rsidRPr="00C60AC1">
          <w:rPr>
            <w:rStyle w:val="Hyperlink"/>
            <w:rFonts w:ascii="Times New Roman" w:hAnsi="Times New Roman" w:cs="Times New Roman"/>
            <w:bCs/>
            <w:sz w:val="24"/>
            <w:szCs w:val="24"/>
          </w:rPr>
          <w:t>Бюлетин № 44</w:t>
        </w:r>
      </w:hyperlink>
    </w:p>
    <w:p w14:paraId="249EFAC9" w14:textId="16219B7F" w:rsidR="00EB1C46" w:rsidRDefault="00000000" w:rsidP="002B43CE">
      <w:pPr>
        <w:pBdr>
          <w:bottom w:val="single" w:sz="4" w:space="1" w:color="auto"/>
        </w:pBdr>
        <w:spacing w:line="240" w:lineRule="auto"/>
        <w:contextualSpacing/>
        <w:jc w:val="both"/>
        <w:rPr>
          <w:rFonts w:ascii="Times New Roman" w:hAnsi="Times New Roman" w:cs="Times New Roman"/>
          <w:i/>
          <w:iCs/>
          <w:color w:val="000000"/>
          <w:sz w:val="24"/>
          <w:szCs w:val="24"/>
        </w:rPr>
      </w:pPr>
      <w:hyperlink r:id="rId2380" w:history="1">
        <w:proofErr w:type="spellStart"/>
        <w:r w:rsidR="00EB1C46" w:rsidRPr="00C60AC1">
          <w:rPr>
            <w:rStyle w:val="Hyperlink"/>
            <w:rFonts w:ascii="Times New Roman" w:hAnsi="Times New Roman" w:cs="Times New Roman"/>
            <w:i/>
            <w:iCs/>
            <w:sz w:val="24"/>
            <w:szCs w:val="24"/>
          </w:rPr>
          <w:t>Zakharchuk</w:t>
        </w:r>
        <w:proofErr w:type="spellEnd"/>
        <w:r w:rsidR="00EB1C46" w:rsidRPr="00C60AC1">
          <w:rPr>
            <w:rStyle w:val="Hyperlink"/>
            <w:rFonts w:ascii="Times New Roman" w:hAnsi="Times New Roman" w:cs="Times New Roman"/>
            <w:i/>
            <w:iCs/>
            <w:sz w:val="24"/>
            <w:szCs w:val="24"/>
          </w:rPr>
          <w:t xml:space="preserve"> v. </w:t>
        </w:r>
        <w:proofErr w:type="spellStart"/>
        <w:r w:rsidR="00EB1C46" w:rsidRPr="00C60AC1">
          <w:rPr>
            <w:rStyle w:val="Hyperlink"/>
            <w:rFonts w:ascii="Times New Roman" w:hAnsi="Times New Roman" w:cs="Times New Roman"/>
            <w:i/>
            <w:iCs/>
            <w:sz w:val="24"/>
            <w:szCs w:val="24"/>
          </w:rPr>
          <w:t>Russia</w:t>
        </w:r>
        <w:proofErr w:type="spellEnd"/>
      </w:hyperlink>
      <w:r w:rsidR="00EB1C46" w:rsidRPr="00C60AC1">
        <w:rPr>
          <w:rFonts w:ascii="Times New Roman" w:hAnsi="Times New Roman" w:cs="Times New Roman"/>
          <w:i/>
          <w:iCs/>
          <w:sz w:val="24"/>
          <w:szCs w:val="24"/>
        </w:rPr>
        <w:t xml:space="preserve"> </w:t>
      </w:r>
      <w:r w:rsidR="00EB1C46" w:rsidRPr="00C60AC1">
        <w:rPr>
          <w:rFonts w:ascii="Times New Roman" w:hAnsi="Times New Roman" w:cs="Times New Roman"/>
          <w:i/>
          <w:iCs/>
          <w:color w:val="000000"/>
          <w:sz w:val="24"/>
          <w:szCs w:val="24"/>
        </w:rPr>
        <w:t>(</w:t>
      </w:r>
      <w:proofErr w:type="spellStart"/>
      <w:r w:rsidR="00EB1C46" w:rsidRPr="00C60AC1">
        <w:rPr>
          <w:rFonts w:ascii="Times New Roman" w:hAnsi="Times New Roman" w:cs="Times New Roman"/>
          <w:i/>
          <w:iCs/>
          <w:color w:val="000000"/>
          <w:sz w:val="24"/>
          <w:szCs w:val="24"/>
        </w:rPr>
        <w:t>no</w:t>
      </w:r>
      <w:proofErr w:type="spellEnd"/>
      <w:r w:rsidR="00EB1C46" w:rsidRPr="00C60AC1">
        <w:rPr>
          <w:rFonts w:ascii="Times New Roman" w:hAnsi="Times New Roman" w:cs="Times New Roman"/>
          <w:i/>
          <w:iCs/>
          <w:color w:val="000000"/>
          <w:sz w:val="24"/>
          <w:szCs w:val="24"/>
        </w:rPr>
        <w:t>. 2967/12)</w:t>
      </w:r>
    </w:p>
    <w:p w14:paraId="55A7CB1A" w14:textId="1CE492CB" w:rsidR="00905268" w:rsidRDefault="002B43CE" w:rsidP="00905268">
      <w:pPr>
        <w:pStyle w:val="s89688ec0"/>
        <w:contextualSpacing/>
        <w:jc w:val="both"/>
        <w:rPr>
          <w:lang w:val="bg-BG"/>
        </w:rPr>
      </w:pPr>
      <w:r w:rsidRPr="005E3DF9">
        <w:rPr>
          <w:rStyle w:val="s7d2086b4"/>
          <w:lang w:val="bg-BG"/>
        </w:rPr>
        <w:t>Държавата е</w:t>
      </w:r>
      <w:r w:rsidRPr="005E3DF9">
        <w:rPr>
          <w:rStyle w:val="s7d2086b4"/>
        </w:rPr>
        <w:t xml:space="preserve"> </w:t>
      </w:r>
      <w:proofErr w:type="spellStart"/>
      <w:r w:rsidRPr="005E3DF9">
        <w:rPr>
          <w:rStyle w:val="s7d2086b4"/>
        </w:rPr>
        <w:t>наруш</w:t>
      </w:r>
      <w:r w:rsidRPr="005E3DF9">
        <w:rPr>
          <w:rStyle w:val="s7d2086b4"/>
          <w:lang w:val="bg-BG"/>
        </w:rPr>
        <w:t>ила</w:t>
      </w:r>
      <w:proofErr w:type="spellEnd"/>
      <w:r w:rsidRPr="005E3DF9">
        <w:rPr>
          <w:rStyle w:val="s7d2086b4"/>
        </w:rPr>
        <w:t xml:space="preserve"> </w:t>
      </w:r>
      <w:proofErr w:type="spellStart"/>
      <w:r w:rsidRPr="005E3DF9">
        <w:rPr>
          <w:rStyle w:val="s7d2086b4"/>
        </w:rPr>
        <w:t>правото</w:t>
      </w:r>
      <w:proofErr w:type="spellEnd"/>
      <w:r w:rsidRPr="005E3DF9">
        <w:rPr>
          <w:rStyle w:val="s7d2086b4"/>
        </w:rPr>
        <w:t xml:space="preserve"> на </w:t>
      </w:r>
      <w:proofErr w:type="spellStart"/>
      <w:r w:rsidRPr="005E3DF9">
        <w:rPr>
          <w:rStyle w:val="s7d2086b4"/>
        </w:rPr>
        <w:t>семеен</w:t>
      </w:r>
      <w:proofErr w:type="spellEnd"/>
      <w:r w:rsidRPr="005E3DF9">
        <w:rPr>
          <w:rStyle w:val="s7d2086b4"/>
        </w:rPr>
        <w:t xml:space="preserve"> </w:t>
      </w:r>
      <w:proofErr w:type="spellStart"/>
      <w:r w:rsidRPr="005E3DF9">
        <w:rPr>
          <w:rStyle w:val="s7d2086b4"/>
        </w:rPr>
        <w:t>живот</w:t>
      </w:r>
      <w:proofErr w:type="spellEnd"/>
      <w:r w:rsidRPr="005E3DF9">
        <w:rPr>
          <w:rStyle w:val="s7d2086b4"/>
        </w:rPr>
        <w:t xml:space="preserve"> на </w:t>
      </w:r>
      <w:proofErr w:type="spellStart"/>
      <w:r w:rsidRPr="005E3DF9">
        <w:rPr>
          <w:rStyle w:val="s7d2086b4"/>
        </w:rPr>
        <w:t>чуждестранен</w:t>
      </w:r>
      <w:proofErr w:type="spellEnd"/>
      <w:r w:rsidRPr="005E3DF9">
        <w:rPr>
          <w:rStyle w:val="s7d2086b4"/>
        </w:rPr>
        <w:t xml:space="preserve"> </w:t>
      </w:r>
      <w:proofErr w:type="spellStart"/>
      <w:r w:rsidRPr="005E3DF9">
        <w:rPr>
          <w:rStyle w:val="s7d2086b4"/>
        </w:rPr>
        <w:t>гражданин</w:t>
      </w:r>
      <w:proofErr w:type="spellEnd"/>
      <w:r w:rsidRPr="005E3DF9">
        <w:rPr>
          <w:rStyle w:val="s7d2086b4"/>
        </w:rPr>
        <w:t xml:space="preserve">, </w:t>
      </w:r>
      <w:proofErr w:type="spellStart"/>
      <w:r w:rsidRPr="005E3DF9">
        <w:rPr>
          <w:rStyle w:val="s7d2086b4"/>
        </w:rPr>
        <w:t>експулсиран</w:t>
      </w:r>
      <w:proofErr w:type="spellEnd"/>
      <w:r w:rsidRPr="005E3DF9">
        <w:rPr>
          <w:rStyle w:val="s7d2086b4"/>
        </w:rPr>
        <w:t xml:space="preserve"> на </w:t>
      </w:r>
      <w:proofErr w:type="spellStart"/>
      <w:r w:rsidRPr="005E3DF9">
        <w:rPr>
          <w:rStyle w:val="s7d2086b4"/>
        </w:rPr>
        <w:t>основание</w:t>
      </w:r>
      <w:proofErr w:type="spellEnd"/>
      <w:r w:rsidRPr="005E3DF9">
        <w:rPr>
          <w:rStyle w:val="s7d2086b4"/>
        </w:rPr>
        <w:t xml:space="preserve">, </w:t>
      </w:r>
      <w:proofErr w:type="spellStart"/>
      <w:r w:rsidRPr="005E3DF9">
        <w:rPr>
          <w:rStyle w:val="s7d2086b4"/>
        </w:rPr>
        <w:t>че</w:t>
      </w:r>
      <w:proofErr w:type="spellEnd"/>
      <w:r w:rsidRPr="005E3DF9">
        <w:rPr>
          <w:rStyle w:val="s7d2086b4"/>
        </w:rPr>
        <w:t xml:space="preserve"> </w:t>
      </w:r>
      <w:proofErr w:type="spellStart"/>
      <w:r w:rsidRPr="005E3DF9">
        <w:rPr>
          <w:rStyle w:val="s7d2086b4"/>
        </w:rPr>
        <w:t>представлява</w:t>
      </w:r>
      <w:proofErr w:type="spellEnd"/>
      <w:r w:rsidRPr="005E3DF9">
        <w:rPr>
          <w:rStyle w:val="s7d2086b4"/>
        </w:rPr>
        <w:t xml:space="preserve"> </w:t>
      </w:r>
      <w:proofErr w:type="spellStart"/>
      <w:r w:rsidRPr="005E3DF9">
        <w:t>потенциална</w:t>
      </w:r>
      <w:proofErr w:type="spellEnd"/>
      <w:r w:rsidRPr="005E3DF9">
        <w:t xml:space="preserve"> </w:t>
      </w:r>
      <w:proofErr w:type="spellStart"/>
      <w:r w:rsidRPr="005E3DF9">
        <w:t>заплаха</w:t>
      </w:r>
      <w:proofErr w:type="spellEnd"/>
      <w:r w:rsidRPr="005E3DF9">
        <w:t xml:space="preserve"> </w:t>
      </w:r>
      <w:proofErr w:type="spellStart"/>
      <w:r w:rsidRPr="005E3DF9">
        <w:t>за</w:t>
      </w:r>
      <w:proofErr w:type="spellEnd"/>
      <w:r w:rsidRPr="005E3DF9">
        <w:t xml:space="preserve"> </w:t>
      </w:r>
      <w:proofErr w:type="spellStart"/>
      <w:r w:rsidRPr="005E3DF9">
        <w:t>националната</w:t>
      </w:r>
      <w:proofErr w:type="spellEnd"/>
      <w:r w:rsidRPr="005E3DF9">
        <w:t xml:space="preserve"> </w:t>
      </w:r>
      <w:proofErr w:type="spellStart"/>
      <w:r w:rsidRPr="005E3DF9">
        <w:t>сигурност</w:t>
      </w:r>
      <w:proofErr w:type="spellEnd"/>
      <w:r w:rsidRPr="005E3DF9">
        <w:t xml:space="preserve">. </w:t>
      </w:r>
      <w:proofErr w:type="spellStart"/>
      <w:r w:rsidRPr="005E3DF9">
        <w:t>Съдът</w:t>
      </w:r>
      <w:proofErr w:type="spellEnd"/>
      <w:r w:rsidRPr="005E3DF9">
        <w:t xml:space="preserve"> </w:t>
      </w:r>
      <w:proofErr w:type="spellStart"/>
      <w:r w:rsidRPr="005E3DF9">
        <w:t>констатира</w:t>
      </w:r>
      <w:proofErr w:type="spellEnd"/>
      <w:r w:rsidRPr="005E3DF9">
        <w:t xml:space="preserve">, </w:t>
      </w:r>
      <w:proofErr w:type="spellStart"/>
      <w:r w:rsidRPr="005E3DF9">
        <w:t>че</w:t>
      </w:r>
      <w:proofErr w:type="spellEnd"/>
      <w:r w:rsidRPr="005E3DF9">
        <w:t xml:space="preserve"> </w:t>
      </w:r>
      <w:proofErr w:type="spellStart"/>
      <w:r w:rsidRPr="005E3DF9">
        <w:t>мярката</w:t>
      </w:r>
      <w:proofErr w:type="spellEnd"/>
      <w:r w:rsidRPr="005E3DF9">
        <w:t xml:space="preserve"> </w:t>
      </w:r>
      <w:proofErr w:type="spellStart"/>
      <w:r w:rsidRPr="005E3DF9">
        <w:t>не</w:t>
      </w:r>
      <w:proofErr w:type="spellEnd"/>
      <w:r w:rsidRPr="005E3DF9">
        <w:t xml:space="preserve"> е </w:t>
      </w:r>
      <w:proofErr w:type="spellStart"/>
      <w:r w:rsidRPr="005E3DF9">
        <w:t>била</w:t>
      </w:r>
      <w:proofErr w:type="spellEnd"/>
      <w:r w:rsidRPr="005E3DF9">
        <w:t xml:space="preserve"> </w:t>
      </w:r>
      <w:proofErr w:type="spellStart"/>
      <w:r w:rsidRPr="005E3DF9">
        <w:t>предвидена</w:t>
      </w:r>
      <w:proofErr w:type="spellEnd"/>
      <w:r w:rsidRPr="005E3DF9">
        <w:t xml:space="preserve"> в </w:t>
      </w:r>
      <w:proofErr w:type="spellStart"/>
      <w:r w:rsidRPr="005E3DF9">
        <w:t>закона</w:t>
      </w:r>
      <w:proofErr w:type="spellEnd"/>
      <w:r w:rsidRPr="005E3DF9">
        <w:t xml:space="preserve">, </w:t>
      </w:r>
      <w:proofErr w:type="spellStart"/>
      <w:r w:rsidRPr="005E3DF9">
        <w:t>тъй</w:t>
      </w:r>
      <w:proofErr w:type="spellEnd"/>
      <w:r w:rsidRPr="005E3DF9">
        <w:t xml:space="preserve"> </w:t>
      </w:r>
      <w:proofErr w:type="spellStart"/>
      <w:r w:rsidRPr="005E3DF9">
        <w:t>като</w:t>
      </w:r>
      <w:proofErr w:type="spellEnd"/>
      <w:r w:rsidRPr="005E3DF9">
        <w:t xml:space="preserve"> </w:t>
      </w:r>
      <w:proofErr w:type="spellStart"/>
      <w:r w:rsidRPr="005E3DF9">
        <w:t>приложимият</w:t>
      </w:r>
      <w:proofErr w:type="spellEnd"/>
      <w:r w:rsidRPr="005E3DF9">
        <w:t xml:space="preserve"> </w:t>
      </w:r>
      <w:proofErr w:type="spellStart"/>
      <w:r w:rsidRPr="005E3DF9">
        <w:t>закон</w:t>
      </w:r>
      <w:proofErr w:type="spellEnd"/>
      <w:r w:rsidRPr="005E3DF9">
        <w:t xml:space="preserve">, </w:t>
      </w:r>
      <w:proofErr w:type="spellStart"/>
      <w:r w:rsidRPr="005E3DF9">
        <w:t>процедурите</w:t>
      </w:r>
      <w:proofErr w:type="spellEnd"/>
      <w:r w:rsidRPr="005E3DF9">
        <w:t xml:space="preserve"> и </w:t>
      </w:r>
      <w:proofErr w:type="spellStart"/>
      <w:r w:rsidRPr="005E3DF9">
        <w:t>практиката</w:t>
      </w:r>
      <w:proofErr w:type="spellEnd"/>
      <w:r w:rsidRPr="005E3DF9">
        <w:t xml:space="preserve"> </w:t>
      </w:r>
      <w:proofErr w:type="spellStart"/>
      <w:r w:rsidRPr="005E3DF9">
        <w:t>не</w:t>
      </w:r>
      <w:proofErr w:type="spellEnd"/>
      <w:r w:rsidRPr="005E3DF9">
        <w:t xml:space="preserve"> </w:t>
      </w:r>
      <w:proofErr w:type="spellStart"/>
      <w:r w:rsidRPr="005E3DF9">
        <w:t>са</w:t>
      </w:r>
      <w:proofErr w:type="spellEnd"/>
      <w:r w:rsidRPr="005E3DF9">
        <w:t xml:space="preserve"> </w:t>
      </w:r>
      <w:proofErr w:type="spellStart"/>
      <w:r w:rsidRPr="005E3DF9">
        <w:t>предоставяли</w:t>
      </w:r>
      <w:proofErr w:type="spellEnd"/>
      <w:r w:rsidRPr="005E3DF9">
        <w:t xml:space="preserve"> на </w:t>
      </w:r>
      <w:proofErr w:type="spellStart"/>
      <w:r w:rsidRPr="005E3DF9">
        <w:t>жалбоподателя</w:t>
      </w:r>
      <w:proofErr w:type="spellEnd"/>
      <w:r w:rsidRPr="005E3DF9">
        <w:t xml:space="preserve"> </w:t>
      </w:r>
      <w:proofErr w:type="spellStart"/>
      <w:r w:rsidRPr="005E3DF9">
        <w:t>минималното</w:t>
      </w:r>
      <w:proofErr w:type="spellEnd"/>
      <w:r w:rsidRPr="005E3DF9">
        <w:t xml:space="preserve"> </w:t>
      </w:r>
      <w:proofErr w:type="spellStart"/>
      <w:r w:rsidRPr="005E3DF9">
        <w:t>ниво</w:t>
      </w:r>
      <w:proofErr w:type="spellEnd"/>
      <w:r w:rsidRPr="005E3DF9">
        <w:t xml:space="preserve"> на </w:t>
      </w:r>
      <w:proofErr w:type="spellStart"/>
      <w:r w:rsidRPr="005E3DF9">
        <w:t>защита</w:t>
      </w:r>
      <w:proofErr w:type="spellEnd"/>
      <w:r w:rsidRPr="005E3DF9">
        <w:t xml:space="preserve"> </w:t>
      </w:r>
      <w:proofErr w:type="spellStart"/>
      <w:r w:rsidRPr="005E3DF9">
        <w:t>срещу</w:t>
      </w:r>
      <w:proofErr w:type="spellEnd"/>
      <w:r w:rsidRPr="005E3DF9">
        <w:t xml:space="preserve"> </w:t>
      </w:r>
      <w:proofErr w:type="spellStart"/>
      <w:r w:rsidRPr="005E3DF9">
        <w:t>произвол</w:t>
      </w:r>
      <w:proofErr w:type="spellEnd"/>
      <w:r w:rsidRPr="005E3DF9">
        <w:t xml:space="preserve"> – </w:t>
      </w:r>
      <w:proofErr w:type="spellStart"/>
      <w:r w:rsidRPr="005E3DF9">
        <w:t>з</w:t>
      </w:r>
      <w:r w:rsidRPr="005E3DF9">
        <w:rPr>
          <w:rStyle w:val="s7d2086b4"/>
        </w:rPr>
        <w:t>аповедта</w:t>
      </w:r>
      <w:proofErr w:type="spellEnd"/>
      <w:r w:rsidRPr="005E3DF9">
        <w:rPr>
          <w:rStyle w:val="s7d2086b4"/>
        </w:rPr>
        <w:t xml:space="preserve"> </w:t>
      </w:r>
      <w:proofErr w:type="spellStart"/>
      <w:r w:rsidRPr="005E3DF9">
        <w:rPr>
          <w:rStyle w:val="s7d2086b4"/>
        </w:rPr>
        <w:t>за</w:t>
      </w:r>
      <w:proofErr w:type="spellEnd"/>
      <w:r w:rsidRPr="005E3DF9">
        <w:rPr>
          <w:rStyle w:val="s7d2086b4"/>
        </w:rPr>
        <w:t xml:space="preserve"> </w:t>
      </w:r>
      <w:proofErr w:type="spellStart"/>
      <w:r w:rsidRPr="005E3DF9">
        <w:rPr>
          <w:rStyle w:val="s7d2086b4"/>
        </w:rPr>
        <w:t>експулсирането</w:t>
      </w:r>
      <w:proofErr w:type="spellEnd"/>
      <w:r w:rsidRPr="005E3DF9">
        <w:rPr>
          <w:rStyle w:val="s7d2086b4"/>
        </w:rPr>
        <w:t xml:space="preserve"> </w:t>
      </w:r>
      <w:proofErr w:type="spellStart"/>
      <w:r w:rsidRPr="005E3DF9">
        <w:rPr>
          <w:rStyle w:val="s7d2086b4"/>
        </w:rPr>
        <w:t>му</w:t>
      </w:r>
      <w:proofErr w:type="spellEnd"/>
      <w:r w:rsidRPr="005E3DF9">
        <w:rPr>
          <w:rStyle w:val="s7d2086b4"/>
        </w:rPr>
        <w:t xml:space="preserve"> е </w:t>
      </w:r>
      <w:proofErr w:type="spellStart"/>
      <w:r w:rsidRPr="005E3DF9">
        <w:rPr>
          <w:rStyle w:val="s7d2086b4"/>
        </w:rPr>
        <w:t>постановена</w:t>
      </w:r>
      <w:proofErr w:type="spellEnd"/>
      <w:r w:rsidRPr="005E3DF9">
        <w:rPr>
          <w:rStyle w:val="s7d2086b4"/>
        </w:rPr>
        <w:t xml:space="preserve"> </w:t>
      </w:r>
      <w:proofErr w:type="spellStart"/>
      <w:r w:rsidRPr="005E3DF9">
        <w:rPr>
          <w:rStyle w:val="s7d2086b4"/>
        </w:rPr>
        <w:t>въз</w:t>
      </w:r>
      <w:proofErr w:type="spellEnd"/>
      <w:r w:rsidRPr="005E3DF9">
        <w:rPr>
          <w:rStyle w:val="s7d2086b4"/>
        </w:rPr>
        <w:t xml:space="preserve"> </w:t>
      </w:r>
      <w:proofErr w:type="spellStart"/>
      <w:r w:rsidRPr="005E3DF9">
        <w:rPr>
          <w:rStyle w:val="s7d2086b4"/>
        </w:rPr>
        <w:t>основа</w:t>
      </w:r>
      <w:proofErr w:type="spellEnd"/>
      <w:r w:rsidRPr="005E3DF9">
        <w:rPr>
          <w:rStyle w:val="s7d2086b4"/>
        </w:rPr>
        <w:t xml:space="preserve"> на </w:t>
      </w:r>
      <w:proofErr w:type="spellStart"/>
      <w:r w:rsidRPr="005E3DF9">
        <w:rPr>
          <w:rStyle w:val="s7d2086b4"/>
        </w:rPr>
        <w:t>становище</w:t>
      </w:r>
      <w:proofErr w:type="spellEnd"/>
      <w:r w:rsidRPr="005E3DF9">
        <w:rPr>
          <w:rStyle w:val="s7d2086b4"/>
        </w:rPr>
        <w:t xml:space="preserve"> на ДАНС, </w:t>
      </w:r>
      <w:proofErr w:type="spellStart"/>
      <w:r w:rsidRPr="005E3DF9">
        <w:rPr>
          <w:rStyle w:val="s7d2086b4"/>
        </w:rPr>
        <w:t>приложено</w:t>
      </w:r>
      <w:proofErr w:type="spellEnd"/>
      <w:r w:rsidRPr="005E3DF9">
        <w:rPr>
          <w:rStyle w:val="s7d2086b4"/>
        </w:rPr>
        <w:t xml:space="preserve"> </w:t>
      </w:r>
      <w:proofErr w:type="spellStart"/>
      <w:r w:rsidRPr="005E3DF9">
        <w:rPr>
          <w:rStyle w:val="s7d2086b4"/>
        </w:rPr>
        <w:t>като</w:t>
      </w:r>
      <w:proofErr w:type="spellEnd"/>
      <w:r w:rsidRPr="005E3DF9">
        <w:rPr>
          <w:rStyle w:val="s7d2086b4"/>
        </w:rPr>
        <w:t xml:space="preserve"> </w:t>
      </w:r>
      <w:proofErr w:type="spellStart"/>
      <w:r w:rsidRPr="005E3DF9">
        <w:rPr>
          <w:rStyle w:val="s7d2086b4"/>
        </w:rPr>
        <w:t>класифицирана</w:t>
      </w:r>
      <w:proofErr w:type="spellEnd"/>
      <w:r w:rsidRPr="005E3DF9">
        <w:rPr>
          <w:rStyle w:val="s7d2086b4"/>
        </w:rPr>
        <w:t xml:space="preserve"> </w:t>
      </w:r>
      <w:proofErr w:type="spellStart"/>
      <w:r w:rsidRPr="005E3DF9">
        <w:rPr>
          <w:rStyle w:val="s7d2086b4"/>
        </w:rPr>
        <w:t>информация</w:t>
      </w:r>
      <w:proofErr w:type="spellEnd"/>
      <w:r w:rsidRPr="005E3DF9">
        <w:rPr>
          <w:rStyle w:val="s7d2086b4"/>
        </w:rPr>
        <w:t xml:space="preserve">; </w:t>
      </w:r>
      <w:proofErr w:type="spellStart"/>
      <w:r w:rsidRPr="005E3DF9">
        <w:rPr>
          <w:rStyle w:val="s7d2086b4"/>
        </w:rPr>
        <w:t>съдилищата</w:t>
      </w:r>
      <w:proofErr w:type="spellEnd"/>
      <w:r w:rsidRPr="005E3DF9">
        <w:rPr>
          <w:rStyle w:val="s7d2086b4"/>
        </w:rPr>
        <w:t xml:space="preserve"> </w:t>
      </w:r>
      <w:proofErr w:type="spellStart"/>
      <w:r w:rsidRPr="005E3DF9">
        <w:rPr>
          <w:rStyle w:val="s7d2086b4"/>
        </w:rPr>
        <w:t>са</w:t>
      </w:r>
      <w:proofErr w:type="spellEnd"/>
      <w:r w:rsidRPr="005E3DF9">
        <w:rPr>
          <w:rStyle w:val="s7d2086b4"/>
        </w:rPr>
        <w:t xml:space="preserve"> </w:t>
      </w:r>
      <w:proofErr w:type="spellStart"/>
      <w:r w:rsidRPr="005E3DF9">
        <w:rPr>
          <w:rStyle w:val="s7d2086b4"/>
        </w:rPr>
        <w:t>отхвърли</w:t>
      </w:r>
      <w:proofErr w:type="spellEnd"/>
      <w:r w:rsidRPr="005E3DF9">
        <w:rPr>
          <w:rStyle w:val="s7d2086b4"/>
        </w:rPr>
        <w:t xml:space="preserve"> </w:t>
      </w:r>
      <w:proofErr w:type="spellStart"/>
      <w:r w:rsidRPr="005E3DF9">
        <w:rPr>
          <w:rStyle w:val="s7d2086b4"/>
        </w:rPr>
        <w:t>жалбата</w:t>
      </w:r>
      <w:proofErr w:type="spellEnd"/>
      <w:r w:rsidRPr="005E3DF9">
        <w:rPr>
          <w:rStyle w:val="s7d2086b4"/>
        </w:rPr>
        <w:t xml:space="preserve"> </w:t>
      </w:r>
      <w:proofErr w:type="spellStart"/>
      <w:r w:rsidRPr="005E3DF9">
        <w:rPr>
          <w:rStyle w:val="s7d2086b4"/>
        </w:rPr>
        <w:t>срещу</w:t>
      </w:r>
      <w:proofErr w:type="spellEnd"/>
      <w:r w:rsidRPr="005E3DF9">
        <w:rPr>
          <w:rStyle w:val="s7d2086b4"/>
        </w:rPr>
        <w:t xml:space="preserve"> </w:t>
      </w:r>
      <w:proofErr w:type="spellStart"/>
      <w:r w:rsidRPr="005E3DF9">
        <w:rPr>
          <w:rStyle w:val="s7d2086b4"/>
        </w:rPr>
        <w:t>заповедта</w:t>
      </w:r>
      <w:proofErr w:type="spellEnd"/>
      <w:r w:rsidRPr="005E3DF9">
        <w:rPr>
          <w:rStyle w:val="s7d2086b4"/>
        </w:rPr>
        <w:t xml:space="preserve"> </w:t>
      </w:r>
      <w:proofErr w:type="spellStart"/>
      <w:r w:rsidRPr="005E3DF9">
        <w:rPr>
          <w:rStyle w:val="s7d2086b4"/>
        </w:rPr>
        <w:t>без</w:t>
      </w:r>
      <w:proofErr w:type="spellEnd"/>
      <w:r w:rsidRPr="005E3DF9">
        <w:rPr>
          <w:rStyle w:val="s7d2086b4"/>
        </w:rPr>
        <w:t xml:space="preserve"> </w:t>
      </w:r>
      <w:proofErr w:type="spellStart"/>
      <w:r w:rsidRPr="005E3DF9">
        <w:rPr>
          <w:rStyle w:val="s7d2086b4"/>
        </w:rPr>
        <w:t>да</w:t>
      </w:r>
      <w:proofErr w:type="spellEnd"/>
      <w:r w:rsidRPr="005E3DF9">
        <w:rPr>
          <w:rStyle w:val="s7d2086b4"/>
        </w:rPr>
        <w:t xml:space="preserve"> </w:t>
      </w:r>
      <w:proofErr w:type="spellStart"/>
      <w:r w:rsidRPr="005E3DF9">
        <w:rPr>
          <w:rStyle w:val="s7d2086b4"/>
        </w:rPr>
        <w:t>осъществят</w:t>
      </w:r>
      <w:proofErr w:type="spellEnd"/>
      <w:r w:rsidRPr="005E3DF9">
        <w:rPr>
          <w:rStyle w:val="s7d2086b4"/>
        </w:rPr>
        <w:t xml:space="preserve"> </w:t>
      </w:r>
      <w:proofErr w:type="spellStart"/>
      <w:r w:rsidRPr="005E3DF9">
        <w:rPr>
          <w:rStyle w:val="s7d2086b4"/>
        </w:rPr>
        <w:t>смислен</w:t>
      </w:r>
      <w:proofErr w:type="spellEnd"/>
      <w:r w:rsidRPr="005E3DF9">
        <w:rPr>
          <w:rStyle w:val="s7d2086b4"/>
        </w:rPr>
        <w:t xml:space="preserve"> </w:t>
      </w:r>
      <w:proofErr w:type="spellStart"/>
      <w:r w:rsidRPr="005E3DF9">
        <w:rPr>
          <w:rStyle w:val="s7d2086b4"/>
        </w:rPr>
        <w:t>независим</w:t>
      </w:r>
      <w:proofErr w:type="spellEnd"/>
      <w:r w:rsidRPr="005E3DF9">
        <w:rPr>
          <w:rStyle w:val="s7d2086b4"/>
        </w:rPr>
        <w:t xml:space="preserve"> </w:t>
      </w:r>
      <w:proofErr w:type="spellStart"/>
      <w:r w:rsidRPr="005E3DF9">
        <w:rPr>
          <w:rStyle w:val="s7d2086b4"/>
        </w:rPr>
        <w:t>контрол</w:t>
      </w:r>
      <w:proofErr w:type="spellEnd"/>
      <w:r w:rsidRPr="005E3DF9">
        <w:rPr>
          <w:rStyle w:val="s7d2086b4"/>
        </w:rPr>
        <w:t xml:space="preserve"> на </w:t>
      </w:r>
      <w:proofErr w:type="spellStart"/>
      <w:r w:rsidRPr="005E3DF9">
        <w:rPr>
          <w:rStyle w:val="s7d2086b4"/>
        </w:rPr>
        <w:t>твърденията</w:t>
      </w:r>
      <w:proofErr w:type="spellEnd"/>
      <w:r w:rsidRPr="005E3DF9">
        <w:rPr>
          <w:rStyle w:val="s7d2086b4"/>
        </w:rPr>
        <w:t xml:space="preserve"> на </w:t>
      </w:r>
      <w:proofErr w:type="spellStart"/>
      <w:r w:rsidRPr="005E3DF9">
        <w:rPr>
          <w:rStyle w:val="s7d2086b4"/>
        </w:rPr>
        <w:t>изпълнителната</w:t>
      </w:r>
      <w:proofErr w:type="spellEnd"/>
      <w:r w:rsidRPr="005E3DF9">
        <w:rPr>
          <w:rStyle w:val="s7d2086b4"/>
        </w:rPr>
        <w:t xml:space="preserve"> </w:t>
      </w:r>
      <w:proofErr w:type="spellStart"/>
      <w:r w:rsidRPr="005E3DF9">
        <w:rPr>
          <w:rStyle w:val="s7d2086b4"/>
        </w:rPr>
        <w:t>власт</w:t>
      </w:r>
      <w:proofErr w:type="spellEnd"/>
      <w:r w:rsidRPr="005E3DF9">
        <w:rPr>
          <w:rStyle w:val="s7d2086b4"/>
        </w:rPr>
        <w:t xml:space="preserve">. </w:t>
      </w:r>
      <w:proofErr w:type="spellStart"/>
      <w:r w:rsidRPr="005E3DF9">
        <w:rPr>
          <w:rStyle w:val="s7d2086b4"/>
        </w:rPr>
        <w:t>Съдът</w:t>
      </w:r>
      <w:proofErr w:type="spellEnd"/>
      <w:r w:rsidRPr="005E3DF9">
        <w:rPr>
          <w:rStyle w:val="s7d2086b4"/>
        </w:rPr>
        <w:t xml:space="preserve"> е </w:t>
      </w:r>
      <w:proofErr w:type="spellStart"/>
      <w:r w:rsidRPr="005E3DF9">
        <w:rPr>
          <w:rStyle w:val="s7d2086b4"/>
        </w:rPr>
        <w:t>намерила</w:t>
      </w:r>
      <w:proofErr w:type="spellEnd"/>
      <w:r w:rsidRPr="005E3DF9">
        <w:rPr>
          <w:rStyle w:val="s7d2086b4"/>
        </w:rPr>
        <w:t xml:space="preserve"> </w:t>
      </w:r>
      <w:proofErr w:type="spellStart"/>
      <w:r w:rsidRPr="005E3DF9">
        <w:rPr>
          <w:rStyle w:val="s7d2086b4"/>
        </w:rPr>
        <w:t>нарушение</w:t>
      </w:r>
      <w:proofErr w:type="spellEnd"/>
      <w:r w:rsidRPr="005E3DF9">
        <w:rPr>
          <w:rStyle w:val="s7d2086b4"/>
        </w:rPr>
        <w:t xml:space="preserve"> и на </w:t>
      </w:r>
      <w:proofErr w:type="spellStart"/>
      <w:r w:rsidRPr="005E3DF9">
        <w:rPr>
          <w:rStyle w:val="s7d2086b4"/>
        </w:rPr>
        <w:t>чл</w:t>
      </w:r>
      <w:proofErr w:type="spellEnd"/>
      <w:r w:rsidRPr="005E3DF9">
        <w:rPr>
          <w:rStyle w:val="s7d2086b4"/>
        </w:rPr>
        <w:t xml:space="preserve">. 13 </w:t>
      </w:r>
      <w:proofErr w:type="spellStart"/>
      <w:r w:rsidRPr="005E3DF9">
        <w:rPr>
          <w:rStyle w:val="s7d2086b4"/>
        </w:rPr>
        <w:t>във</w:t>
      </w:r>
      <w:proofErr w:type="spellEnd"/>
      <w:r w:rsidRPr="005E3DF9">
        <w:rPr>
          <w:rStyle w:val="s7d2086b4"/>
        </w:rPr>
        <w:t xml:space="preserve"> </w:t>
      </w:r>
      <w:proofErr w:type="spellStart"/>
      <w:r w:rsidRPr="005E3DF9">
        <w:rPr>
          <w:rStyle w:val="s7d2086b4"/>
        </w:rPr>
        <w:t>връзка</w:t>
      </w:r>
      <w:proofErr w:type="spellEnd"/>
      <w:r w:rsidRPr="005E3DF9">
        <w:rPr>
          <w:rStyle w:val="s7d2086b4"/>
        </w:rPr>
        <w:t xml:space="preserve"> с </w:t>
      </w:r>
      <w:proofErr w:type="spellStart"/>
      <w:r w:rsidRPr="005E3DF9">
        <w:rPr>
          <w:rStyle w:val="s7d2086b4"/>
        </w:rPr>
        <w:t>чл</w:t>
      </w:r>
      <w:proofErr w:type="spellEnd"/>
      <w:r w:rsidRPr="005E3DF9">
        <w:rPr>
          <w:rStyle w:val="s7d2086b4"/>
        </w:rPr>
        <w:t xml:space="preserve">. 8, </w:t>
      </w:r>
      <w:proofErr w:type="spellStart"/>
      <w:r w:rsidRPr="005E3DF9">
        <w:rPr>
          <w:rStyle w:val="s7d2086b4"/>
        </w:rPr>
        <w:t>тъй</w:t>
      </w:r>
      <w:proofErr w:type="spellEnd"/>
      <w:r w:rsidRPr="005E3DF9">
        <w:rPr>
          <w:rStyle w:val="s7d2086b4"/>
        </w:rPr>
        <w:t xml:space="preserve"> </w:t>
      </w:r>
      <w:proofErr w:type="spellStart"/>
      <w:r w:rsidRPr="005E3DF9">
        <w:rPr>
          <w:rStyle w:val="s7d2086b4"/>
        </w:rPr>
        <w:t>като</w:t>
      </w:r>
      <w:proofErr w:type="spellEnd"/>
      <w:r w:rsidRPr="005E3DF9">
        <w:rPr>
          <w:rStyle w:val="s7d2086b4"/>
        </w:rPr>
        <w:t xml:space="preserve"> </w:t>
      </w:r>
      <w:r w:rsidRPr="005E3DF9">
        <w:t xml:space="preserve">ВАС </w:t>
      </w:r>
      <w:proofErr w:type="spellStart"/>
      <w:r w:rsidRPr="005E3DF9">
        <w:t>не</w:t>
      </w:r>
      <w:proofErr w:type="spellEnd"/>
      <w:r w:rsidRPr="005E3DF9">
        <w:t xml:space="preserve"> е </w:t>
      </w:r>
      <w:proofErr w:type="spellStart"/>
      <w:r w:rsidRPr="005E3DF9">
        <w:t>извършил</w:t>
      </w:r>
      <w:proofErr w:type="spellEnd"/>
      <w:r w:rsidRPr="005E3DF9">
        <w:t xml:space="preserve"> </w:t>
      </w:r>
      <w:proofErr w:type="spellStart"/>
      <w:r w:rsidRPr="005E3DF9">
        <w:t>самостоятелна</w:t>
      </w:r>
      <w:proofErr w:type="spellEnd"/>
      <w:r w:rsidRPr="005E3DF9">
        <w:t xml:space="preserve"> </w:t>
      </w:r>
      <w:proofErr w:type="spellStart"/>
      <w:r w:rsidRPr="005E3DF9">
        <w:t>проверка</w:t>
      </w:r>
      <w:proofErr w:type="spellEnd"/>
      <w:r w:rsidRPr="005E3DF9">
        <w:t xml:space="preserve"> на </w:t>
      </w:r>
      <w:proofErr w:type="spellStart"/>
      <w:r w:rsidRPr="005E3DF9">
        <w:t>твърденията</w:t>
      </w:r>
      <w:proofErr w:type="spellEnd"/>
      <w:r w:rsidRPr="005E3DF9">
        <w:t xml:space="preserve">, </w:t>
      </w:r>
      <w:proofErr w:type="spellStart"/>
      <w:r w:rsidRPr="005E3DF9">
        <w:t>че</w:t>
      </w:r>
      <w:proofErr w:type="spellEnd"/>
      <w:r w:rsidRPr="005E3DF9">
        <w:t xml:space="preserve"> </w:t>
      </w:r>
      <w:proofErr w:type="spellStart"/>
      <w:r w:rsidRPr="005E3DF9">
        <w:t>жалбоподателят</w:t>
      </w:r>
      <w:proofErr w:type="spellEnd"/>
      <w:r w:rsidRPr="005E3DF9">
        <w:t xml:space="preserve"> </w:t>
      </w:r>
      <w:proofErr w:type="spellStart"/>
      <w:r w:rsidRPr="005E3DF9">
        <w:t>представлява</w:t>
      </w:r>
      <w:proofErr w:type="spellEnd"/>
      <w:r w:rsidRPr="005E3DF9">
        <w:t xml:space="preserve"> </w:t>
      </w:r>
      <w:proofErr w:type="spellStart"/>
      <w:r w:rsidRPr="005E3DF9">
        <w:t>заплаха</w:t>
      </w:r>
      <w:proofErr w:type="spellEnd"/>
      <w:r w:rsidRPr="005E3DF9">
        <w:t xml:space="preserve"> </w:t>
      </w:r>
      <w:proofErr w:type="spellStart"/>
      <w:r w:rsidRPr="005E3DF9">
        <w:t>за</w:t>
      </w:r>
      <w:proofErr w:type="spellEnd"/>
      <w:r w:rsidRPr="005E3DF9">
        <w:t xml:space="preserve"> </w:t>
      </w:r>
      <w:proofErr w:type="spellStart"/>
      <w:r w:rsidRPr="005E3DF9">
        <w:t>националната</w:t>
      </w:r>
      <w:proofErr w:type="spellEnd"/>
      <w:r w:rsidRPr="005E3DF9">
        <w:t xml:space="preserve"> </w:t>
      </w:r>
      <w:proofErr w:type="spellStart"/>
      <w:r w:rsidRPr="005E3DF9">
        <w:t>сигурност</w:t>
      </w:r>
      <w:proofErr w:type="spellEnd"/>
      <w:r w:rsidRPr="005E3DF9">
        <w:t xml:space="preserve">; на </w:t>
      </w:r>
      <w:proofErr w:type="spellStart"/>
      <w:r w:rsidRPr="005E3DF9">
        <w:t>адвоката</w:t>
      </w:r>
      <w:proofErr w:type="spellEnd"/>
      <w:r w:rsidRPr="005E3DF9">
        <w:t xml:space="preserve"> на </w:t>
      </w:r>
      <w:proofErr w:type="spellStart"/>
      <w:r w:rsidRPr="005E3DF9">
        <w:t>жалбоподателя</w:t>
      </w:r>
      <w:proofErr w:type="spellEnd"/>
      <w:r w:rsidRPr="005E3DF9">
        <w:t xml:space="preserve"> </w:t>
      </w:r>
      <w:proofErr w:type="spellStart"/>
      <w:r w:rsidRPr="005E3DF9">
        <w:t>не</w:t>
      </w:r>
      <w:proofErr w:type="spellEnd"/>
      <w:r w:rsidRPr="005E3DF9">
        <w:t xml:space="preserve"> е </w:t>
      </w:r>
      <w:proofErr w:type="spellStart"/>
      <w:r w:rsidRPr="005E3DF9">
        <w:t>предоставен</w:t>
      </w:r>
      <w:proofErr w:type="spellEnd"/>
      <w:r w:rsidRPr="005E3DF9">
        <w:t xml:space="preserve"> </w:t>
      </w:r>
      <w:proofErr w:type="spellStart"/>
      <w:r w:rsidRPr="005E3DF9">
        <w:t>достъп</w:t>
      </w:r>
      <w:proofErr w:type="spellEnd"/>
      <w:r w:rsidRPr="005E3DF9">
        <w:t xml:space="preserve"> </w:t>
      </w:r>
      <w:proofErr w:type="spellStart"/>
      <w:r w:rsidRPr="005E3DF9">
        <w:t>до</w:t>
      </w:r>
      <w:proofErr w:type="spellEnd"/>
      <w:r w:rsidRPr="005E3DF9">
        <w:t xml:space="preserve"> </w:t>
      </w:r>
      <w:proofErr w:type="spellStart"/>
      <w:r w:rsidRPr="005E3DF9">
        <w:t>материалите</w:t>
      </w:r>
      <w:proofErr w:type="spellEnd"/>
      <w:r w:rsidRPr="005E3DF9">
        <w:t xml:space="preserve"> по </w:t>
      </w:r>
      <w:proofErr w:type="spellStart"/>
      <w:r w:rsidRPr="005E3DF9">
        <w:t>делото</w:t>
      </w:r>
      <w:proofErr w:type="spellEnd"/>
      <w:r w:rsidRPr="005E3DF9">
        <w:t xml:space="preserve">; </w:t>
      </w:r>
      <w:proofErr w:type="spellStart"/>
      <w:r w:rsidRPr="005E3DF9">
        <w:t>въпреки</w:t>
      </w:r>
      <w:proofErr w:type="spellEnd"/>
      <w:r w:rsidRPr="005E3DF9">
        <w:t xml:space="preserve"> </w:t>
      </w:r>
      <w:proofErr w:type="spellStart"/>
      <w:r w:rsidRPr="005E3DF9">
        <w:t>че</w:t>
      </w:r>
      <w:proofErr w:type="spellEnd"/>
      <w:r w:rsidRPr="005E3DF9">
        <w:t xml:space="preserve"> </w:t>
      </w:r>
      <w:proofErr w:type="spellStart"/>
      <w:r w:rsidRPr="005E3DF9">
        <w:t>жалбоподателят</w:t>
      </w:r>
      <w:proofErr w:type="spellEnd"/>
      <w:r w:rsidRPr="005E3DF9">
        <w:t xml:space="preserve"> </w:t>
      </w:r>
      <w:proofErr w:type="spellStart"/>
      <w:r w:rsidRPr="005E3DF9">
        <w:t>изрично</w:t>
      </w:r>
      <w:proofErr w:type="spellEnd"/>
      <w:r w:rsidRPr="005E3DF9">
        <w:t xml:space="preserve"> се е </w:t>
      </w:r>
      <w:proofErr w:type="spellStart"/>
      <w:r w:rsidRPr="005E3DF9">
        <w:t>позовал</w:t>
      </w:r>
      <w:proofErr w:type="spellEnd"/>
      <w:r w:rsidRPr="005E3DF9">
        <w:t xml:space="preserve"> на </w:t>
      </w:r>
      <w:proofErr w:type="spellStart"/>
      <w:r w:rsidRPr="005E3DF9">
        <w:t>чл</w:t>
      </w:r>
      <w:proofErr w:type="spellEnd"/>
      <w:r w:rsidRPr="005E3DF9">
        <w:t xml:space="preserve">. 8 от </w:t>
      </w:r>
      <w:proofErr w:type="spellStart"/>
      <w:r w:rsidRPr="005E3DF9">
        <w:t>Конвенцията</w:t>
      </w:r>
      <w:proofErr w:type="spellEnd"/>
      <w:r w:rsidRPr="005E3DF9">
        <w:t xml:space="preserve"> ВАС </w:t>
      </w:r>
      <w:proofErr w:type="spellStart"/>
      <w:r w:rsidRPr="005E3DF9">
        <w:t>въобще</w:t>
      </w:r>
      <w:proofErr w:type="spellEnd"/>
      <w:r w:rsidRPr="005E3DF9">
        <w:t xml:space="preserve"> </w:t>
      </w:r>
      <w:proofErr w:type="spellStart"/>
      <w:r w:rsidRPr="005E3DF9">
        <w:t>не</w:t>
      </w:r>
      <w:proofErr w:type="spellEnd"/>
      <w:r w:rsidRPr="005E3DF9">
        <w:t xml:space="preserve"> е </w:t>
      </w:r>
      <w:proofErr w:type="spellStart"/>
      <w:r w:rsidRPr="005E3DF9">
        <w:t>преценил</w:t>
      </w:r>
      <w:proofErr w:type="spellEnd"/>
      <w:r w:rsidRPr="005E3DF9">
        <w:t xml:space="preserve"> </w:t>
      </w:r>
      <w:proofErr w:type="spellStart"/>
      <w:r w:rsidRPr="005E3DF9">
        <w:t>пропорционалността</w:t>
      </w:r>
      <w:proofErr w:type="spellEnd"/>
      <w:r w:rsidRPr="005E3DF9">
        <w:t xml:space="preserve"> на </w:t>
      </w:r>
      <w:proofErr w:type="spellStart"/>
      <w:r w:rsidRPr="005E3DF9">
        <w:t>наложената</w:t>
      </w:r>
      <w:proofErr w:type="spellEnd"/>
      <w:r w:rsidRPr="005E3DF9">
        <w:t xml:space="preserve"> </w:t>
      </w:r>
      <w:proofErr w:type="spellStart"/>
      <w:r w:rsidRPr="005E3DF9">
        <w:t>мярка</w:t>
      </w:r>
      <w:proofErr w:type="spellEnd"/>
      <w:r w:rsidRPr="005E3DF9">
        <w:t xml:space="preserve"> в </w:t>
      </w:r>
      <w:proofErr w:type="spellStart"/>
      <w:r w:rsidRPr="005E3DF9">
        <w:t>светлината</w:t>
      </w:r>
      <w:proofErr w:type="spellEnd"/>
      <w:r w:rsidRPr="005E3DF9">
        <w:t xml:space="preserve"> на </w:t>
      </w:r>
      <w:proofErr w:type="spellStart"/>
      <w:r w:rsidRPr="005E3DF9">
        <w:t>този</w:t>
      </w:r>
      <w:proofErr w:type="spellEnd"/>
      <w:r w:rsidRPr="005E3DF9">
        <w:t xml:space="preserve"> </w:t>
      </w:r>
      <w:proofErr w:type="spellStart"/>
      <w:r w:rsidRPr="005E3DF9">
        <w:t>текст</w:t>
      </w:r>
      <w:proofErr w:type="spellEnd"/>
      <w:r w:rsidRPr="005E3DF9">
        <w:t xml:space="preserve">. </w:t>
      </w:r>
      <w:proofErr w:type="spellStart"/>
      <w:r w:rsidRPr="005E3DF9">
        <w:t>Съдът</w:t>
      </w:r>
      <w:proofErr w:type="spellEnd"/>
      <w:r w:rsidRPr="005E3DF9">
        <w:t xml:space="preserve"> </w:t>
      </w:r>
      <w:proofErr w:type="spellStart"/>
      <w:r w:rsidRPr="005E3DF9">
        <w:t>не</w:t>
      </w:r>
      <w:proofErr w:type="spellEnd"/>
      <w:r w:rsidRPr="005E3DF9">
        <w:t xml:space="preserve"> </w:t>
      </w:r>
      <w:proofErr w:type="spellStart"/>
      <w:r w:rsidRPr="005E3DF9">
        <w:t>намира</w:t>
      </w:r>
      <w:proofErr w:type="spellEnd"/>
      <w:r w:rsidRPr="005E3DF9">
        <w:t xml:space="preserve"> </w:t>
      </w:r>
      <w:proofErr w:type="spellStart"/>
      <w:r w:rsidRPr="005E3DF9">
        <w:t>за</w:t>
      </w:r>
      <w:proofErr w:type="spellEnd"/>
      <w:r w:rsidRPr="005E3DF9">
        <w:t xml:space="preserve"> </w:t>
      </w:r>
      <w:proofErr w:type="spellStart"/>
      <w:r w:rsidRPr="005E3DF9">
        <w:t>необходимо</w:t>
      </w:r>
      <w:proofErr w:type="spellEnd"/>
      <w:r w:rsidRPr="005E3DF9">
        <w:t xml:space="preserve"> </w:t>
      </w:r>
      <w:proofErr w:type="spellStart"/>
      <w:r w:rsidRPr="005E3DF9">
        <w:t>да</w:t>
      </w:r>
      <w:proofErr w:type="spellEnd"/>
      <w:r w:rsidRPr="005E3DF9">
        <w:t xml:space="preserve"> </w:t>
      </w:r>
      <w:proofErr w:type="spellStart"/>
      <w:r w:rsidRPr="005E3DF9">
        <w:t>разгледа</w:t>
      </w:r>
      <w:proofErr w:type="spellEnd"/>
      <w:r w:rsidRPr="005E3DF9">
        <w:t xml:space="preserve"> </w:t>
      </w:r>
      <w:proofErr w:type="spellStart"/>
      <w:r w:rsidRPr="005E3DF9">
        <w:t>оплакването</w:t>
      </w:r>
      <w:proofErr w:type="spellEnd"/>
      <w:r w:rsidRPr="005E3DF9">
        <w:t xml:space="preserve"> по </w:t>
      </w:r>
      <w:proofErr w:type="spellStart"/>
      <w:r w:rsidRPr="005E3DF9">
        <w:t>чл</w:t>
      </w:r>
      <w:proofErr w:type="spellEnd"/>
      <w:r w:rsidRPr="005E3DF9">
        <w:t xml:space="preserve">. 1 от </w:t>
      </w:r>
      <w:proofErr w:type="spellStart"/>
      <w:r w:rsidRPr="005E3DF9">
        <w:t>Протокол</w:t>
      </w:r>
      <w:proofErr w:type="spellEnd"/>
      <w:r w:rsidRPr="005E3DF9">
        <w:t xml:space="preserve"> 7 по </w:t>
      </w:r>
      <w:proofErr w:type="spellStart"/>
      <w:r w:rsidRPr="005E3DF9">
        <w:t>същество</w:t>
      </w:r>
      <w:proofErr w:type="spellEnd"/>
      <w:r w:rsidRPr="005E3DF9">
        <w:t xml:space="preserve">, </w:t>
      </w:r>
      <w:proofErr w:type="spellStart"/>
      <w:r w:rsidRPr="005E3DF9">
        <w:t>защото</w:t>
      </w:r>
      <w:proofErr w:type="spellEnd"/>
      <w:r w:rsidRPr="005E3DF9">
        <w:t xml:space="preserve"> </w:t>
      </w:r>
      <w:proofErr w:type="spellStart"/>
      <w:r w:rsidRPr="005E3DF9">
        <w:t>то</w:t>
      </w:r>
      <w:proofErr w:type="spellEnd"/>
      <w:r w:rsidRPr="005E3DF9">
        <w:t xml:space="preserve"> се </w:t>
      </w:r>
      <w:proofErr w:type="spellStart"/>
      <w:r w:rsidRPr="005E3DF9">
        <w:t>основава</w:t>
      </w:r>
      <w:proofErr w:type="spellEnd"/>
      <w:r w:rsidRPr="005E3DF9">
        <w:t xml:space="preserve"> на </w:t>
      </w:r>
      <w:proofErr w:type="spellStart"/>
      <w:r w:rsidRPr="005E3DF9">
        <w:t>същите</w:t>
      </w:r>
      <w:proofErr w:type="spellEnd"/>
      <w:r w:rsidRPr="005E3DF9">
        <w:t xml:space="preserve"> </w:t>
      </w:r>
      <w:proofErr w:type="spellStart"/>
      <w:r w:rsidRPr="005E3DF9">
        <w:t>факти</w:t>
      </w:r>
      <w:proofErr w:type="spellEnd"/>
      <w:r w:rsidRPr="005E3DF9">
        <w:t xml:space="preserve">, </w:t>
      </w:r>
      <w:proofErr w:type="spellStart"/>
      <w:r w:rsidRPr="005E3DF9">
        <w:t>които</w:t>
      </w:r>
      <w:proofErr w:type="spellEnd"/>
      <w:r w:rsidRPr="005E3DF9">
        <w:t xml:space="preserve"> </w:t>
      </w:r>
      <w:proofErr w:type="spellStart"/>
      <w:r w:rsidRPr="005E3DF9">
        <w:t>са</w:t>
      </w:r>
      <w:proofErr w:type="spellEnd"/>
      <w:r w:rsidRPr="005E3DF9">
        <w:t xml:space="preserve"> в </w:t>
      </w:r>
      <w:proofErr w:type="spellStart"/>
      <w:r w:rsidRPr="005E3DF9">
        <w:t>основата</w:t>
      </w:r>
      <w:proofErr w:type="spellEnd"/>
      <w:r w:rsidRPr="005E3DF9">
        <w:t xml:space="preserve"> на </w:t>
      </w:r>
      <w:proofErr w:type="spellStart"/>
      <w:r w:rsidRPr="002B43CE">
        <w:t>оплакванията</w:t>
      </w:r>
      <w:proofErr w:type="spellEnd"/>
      <w:r w:rsidRPr="002B43CE">
        <w:t xml:space="preserve"> по </w:t>
      </w:r>
      <w:proofErr w:type="spellStart"/>
      <w:r w:rsidRPr="002B43CE">
        <w:t>чл</w:t>
      </w:r>
      <w:proofErr w:type="spellEnd"/>
      <w:r w:rsidRPr="002B43CE">
        <w:t>. 8.</w:t>
      </w:r>
      <w:r w:rsidRPr="002B43CE">
        <w:rPr>
          <w:lang w:val="bg-BG"/>
        </w:rPr>
        <w:t xml:space="preserve"> </w:t>
      </w:r>
      <w:hyperlink r:id="rId2381" w:history="1">
        <w:r w:rsidRPr="004B7B84">
          <w:rPr>
            <w:rStyle w:val="Hyperlink"/>
            <w:lang w:val="bg-BG"/>
          </w:rPr>
          <w:t>Бюлетин № 5</w:t>
        </w:r>
        <w:r w:rsidR="004B7B84" w:rsidRPr="004B7B84">
          <w:rPr>
            <w:rStyle w:val="Hyperlink"/>
            <w:lang w:val="bg-BG"/>
          </w:rPr>
          <w:t>2</w:t>
        </w:r>
      </w:hyperlink>
    </w:p>
    <w:p w14:paraId="5561A195" w14:textId="0EE3D67A" w:rsidR="002B43CE" w:rsidRPr="002B43CE" w:rsidRDefault="00000000" w:rsidP="00B55F0C">
      <w:pPr>
        <w:pStyle w:val="s89688ec0"/>
        <w:pBdr>
          <w:bottom w:val="single" w:sz="4" w:space="1" w:color="auto"/>
        </w:pBdr>
        <w:contextualSpacing/>
        <w:jc w:val="both"/>
        <w:rPr>
          <w:rStyle w:val="Hyperlink"/>
          <w:color w:val="auto"/>
          <w:u w:val="none"/>
          <w:lang w:val="bg-BG"/>
        </w:rPr>
      </w:pPr>
      <w:hyperlink r:id="rId2382" w:tgtFrame="_blank" w:history="1">
        <w:r w:rsidR="002B43CE" w:rsidRPr="002B43CE">
          <w:rPr>
            <w:rStyle w:val="Hyperlink"/>
            <w:i/>
            <w:iCs/>
          </w:rPr>
          <w:t>Bou Hassoun v. Bulgaria (no. 59066/16)</w:t>
        </w:r>
      </w:hyperlink>
    </w:p>
    <w:p w14:paraId="44271E1A" w14:textId="6FAD5B91" w:rsidR="002977F9" w:rsidRPr="009F66B9" w:rsidRDefault="002977F9" w:rsidP="002977F9">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Решението  за експулсиране на жалбоподателя не е било оправдано, тъй като съдилищата не са преценили дали заключението, че той представлява заплаха за националната сигурност, има разумна фактическа основа, и не са претеглили засегнатите интереси. </w:t>
      </w:r>
      <w:hyperlink r:id="rId2383" w:history="1">
        <w:r w:rsidRPr="009F66B9">
          <w:rPr>
            <w:rStyle w:val="Hyperlink"/>
            <w:rFonts w:ascii="Times New Roman" w:hAnsi="Times New Roman" w:cs="Times New Roman"/>
            <w:sz w:val="24"/>
            <w:szCs w:val="24"/>
          </w:rPr>
          <w:t>Бюлетин № 55</w:t>
        </w:r>
      </w:hyperlink>
    </w:p>
    <w:p w14:paraId="2BBA9EFE" w14:textId="77777777" w:rsidR="002977F9" w:rsidRPr="00BB4649" w:rsidRDefault="00000000" w:rsidP="005F2496">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2384" w:history="1">
        <w:proofErr w:type="spellStart"/>
        <w:r w:rsidR="002977F9" w:rsidRPr="009F66B9">
          <w:rPr>
            <w:rStyle w:val="Hyperlink"/>
            <w:rFonts w:ascii="Times New Roman" w:hAnsi="Times New Roman" w:cs="Times New Roman"/>
            <w:i/>
            <w:iCs/>
            <w:sz w:val="24"/>
            <w:szCs w:val="24"/>
          </w:rPr>
          <w:t>Usmanov</w:t>
        </w:r>
        <w:proofErr w:type="spellEnd"/>
        <w:r w:rsidR="002977F9" w:rsidRPr="009F66B9">
          <w:rPr>
            <w:rStyle w:val="Hyperlink"/>
            <w:rFonts w:ascii="Times New Roman" w:hAnsi="Times New Roman" w:cs="Times New Roman"/>
            <w:i/>
            <w:iCs/>
            <w:sz w:val="24"/>
            <w:szCs w:val="24"/>
          </w:rPr>
          <w:t xml:space="preserve"> v. </w:t>
        </w:r>
        <w:proofErr w:type="spellStart"/>
        <w:r w:rsidR="002977F9" w:rsidRPr="009F66B9">
          <w:rPr>
            <w:rStyle w:val="Hyperlink"/>
            <w:rFonts w:ascii="Times New Roman" w:hAnsi="Times New Roman" w:cs="Times New Roman"/>
            <w:i/>
            <w:iCs/>
            <w:sz w:val="24"/>
            <w:szCs w:val="24"/>
          </w:rPr>
          <w:t>Russia</w:t>
        </w:r>
        <w:proofErr w:type="spellEnd"/>
        <w:r w:rsidR="002977F9" w:rsidRPr="009F66B9">
          <w:rPr>
            <w:rStyle w:val="Hyperlink"/>
            <w:rFonts w:ascii="Times New Roman" w:hAnsi="Times New Roman" w:cs="Times New Roman"/>
            <w:i/>
            <w:iCs/>
            <w:sz w:val="24"/>
            <w:szCs w:val="24"/>
          </w:rPr>
          <w:t xml:space="preserve"> (</w:t>
        </w:r>
        <w:proofErr w:type="spellStart"/>
        <w:r w:rsidR="002977F9" w:rsidRPr="009F66B9">
          <w:rPr>
            <w:rStyle w:val="Hyperlink"/>
            <w:rFonts w:ascii="Times New Roman" w:hAnsi="Times New Roman" w:cs="Times New Roman"/>
            <w:i/>
            <w:iCs/>
            <w:sz w:val="24"/>
            <w:szCs w:val="24"/>
          </w:rPr>
          <w:t>no</w:t>
        </w:r>
        <w:proofErr w:type="spellEnd"/>
        <w:r w:rsidR="002977F9" w:rsidRPr="009F66B9">
          <w:rPr>
            <w:rStyle w:val="Hyperlink"/>
            <w:rFonts w:ascii="Times New Roman" w:hAnsi="Times New Roman" w:cs="Times New Roman"/>
            <w:i/>
            <w:iCs/>
            <w:sz w:val="24"/>
            <w:szCs w:val="24"/>
          </w:rPr>
          <w:t>. 43936/18)</w:t>
        </w:r>
      </w:hyperlink>
    </w:p>
    <w:p w14:paraId="6DC3A26F" w14:textId="0B4D13E8" w:rsidR="002B43CE" w:rsidRDefault="002B43CE" w:rsidP="00EB1C46">
      <w:pPr>
        <w:spacing w:line="240" w:lineRule="auto"/>
        <w:contextualSpacing/>
        <w:jc w:val="both"/>
        <w:rPr>
          <w:rFonts w:ascii="Times New Roman" w:hAnsi="Times New Roman" w:cs="Times New Roman"/>
          <w:i/>
          <w:iCs/>
          <w:sz w:val="24"/>
          <w:szCs w:val="24"/>
        </w:rPr>
      </w:pPr>
    </w:p>
    <w:p w14:paraId="46ABABF4" w14:textId="677ABA3E" w:rsidR="00B55F0C" w:rsidRPr="00B55F0C" w:rsidRDefault="00B55F0C" w:rsidP="00B55F0C">
      <w:pPr>
        <w:pStyle w:val="JuList"/>
        <w:ind w:left="0" w:firstLine="0"/>
        <w:rPr>
          <w:lang w:val="bg-BG"/>
        </w:rPr>
      </w:pPr>
      <w:proofErr w:type="spellStart"/>
      <w:r w:rsidRPr="00564EFF">
        <w:t>Член</w:t>
      </w:r>
      <w:proofErr w:type="spellEnd"/>
      <w:r w:rsidRPr="00564EFF">
        <w:t xml:space="preserve"> 25, </w:t>
      </w:r>
      <w:proofErr w:type="spellStart"/>
      <w:r w:rsidRPr="00564EFF">
        <w:t>параграф</w:t>
      </w:r>
      <w:proofErr w:type="spellEnd"/>
      <w:r w:rsidRPr="00564EFF">
        <w:t xml:space="preserve"> 1 от </w:t>
      </w:r>
      <w:proofErr w:type="spellStart"/>
      <w:r w:rsidRPr="00564EFF">
        <w:t>Конвенцията</w:t>
      </w:r>
      <w:proofErr w:type="spellEnd"/>
      <w:r w:rsidRPr="00564EFF">
        <w:t xml:space="preserve"> </w:t>
      </w:r>
      <w:proofErr w:type="spellStart"/>
      <w:r w:rsidRPr="00564EFF">
        <w:t>за</w:t>
      </w:r>
      <w:proofErr w:type="spellEnd"/>
      <w:r w:rsidRPr="00564EFF">
        <w:t xml:space="preserve"> </w:t>
      </w:r>
      <w:proofErr w:type="spellStart"/>
      <w:r w:rsidRPr="00564EFF">
        <w:t>прилагане</w:t>
      </w:r>
      <w:proofErr w:type="spellEnd"/>
      <w:r w:rsidRPr="00564EFF">
        <w:t xml:space="preserve"> на </w:t>
      </w:r>
      <w:proofErr w:type="spellStart"/>
      <w:r w:rsidRPr="00564EFF">
        <w:t>Споразумението</w:t>
      </w:r>
      <w:proofErr w:type="spellEnd"/>
      <w:r w:rsidRPr="00564EFF">
        <w:t xml:space="preserve"> от </w:t>
      </w:r>
      <w:proofErr w:type="spellStart"/>
      <w:r w:rsidRPr="00564EFF">
        <w:t>Шенген</w:t>
      </w:r>
      <w:proofErr w:type="spellEnd"/>
      <w:r w:rsidRPr="00564EFF">
        <w:t xml:space="preserve"> </w:t>
      </w:r>
      <w:proofErr w:type="spellStart"/>
      <w:r w:rsidRPr="00564EFF">
        <w:t>трябва</w:t>
      </w:r>
      <w:proofErr w:type="spellEnd"/>
      <w:r w:rsidRPr="00564EFF">
        <w:t xml:space="preserve"> </w:t>
      </w:r>
      <w:proofErr w:type="spellStart"/>
      <w:r w:rsidRPr="00564EFF">
        <w:t>да</w:t>
      </w:r>
      <w:proofErr w:type="spellEnd"/>
      <w:r w:rsidRPr="00564EFF">
        <w:t xml:space="preserve"> се </w:t>
      </w:r>
      <w:proofErr w:type="spellStart"/>
      <w:r w:rsidRPr="00564EFF">
        <w:t>тълкува</w:t>
      </w:r>
      <w:proofErr w:type="spellEnd"/>
      <w:r w:rsidRPr="00564EFF">
        <w:t xml:space="preserve"> в </w:t>
      </w:r>
      <w:proofErr w:type="spellStart"/>
      <w:r w:rsidRPr="00564EFF">
        <w:t>смисъл</w:t>
      </w:r>
      <w:proofErr w:type="spellEnd"/>
      <w:r w:rsidRPr="00564EFF">
        <w:t xml:space="preserve">, </w:t>
      </w:r>
      <w:proofErr w:type="spellStart"/>
      <w:r w:rsidRPr="00564EFF">
        <w:t>че</w:t>
      </w:r>
      <w:proofErr w:type="spellEnd"/>
      <w:r w:rsidRPr="00564EFF">
        <w:t xml:space="preserve"> </w:t>
      </w:r>
      <w:proofErr w:type="spellStart"/>
      <w:r w:rsidRPr="00564EFF">
        <w:t>допуска</w:t>
      </w:r>
      <w:proofErr w:type="spellEnd"/>
      <w:r w:rsidRPr="00564EFF">
        <w:t xml:space="preserve"> </w:t>
      </w:r>
      <w:proofErr w:type="spellStart"/>
      <w:r w:rsidRPr="00564EFF">
        <w:t>правна</w:t>
      </w:r>
      <w:proofErr w:type="spellEnd"/>
      <w:r w:rsidRPr="00564EFF">
        <w:t xml:space="preserve"> </w:t>
      </w:r>
      <w:proofErr w:type="spellStart"/>
      <w:r w:rsidRPr="00564EFF">
        <w:t>уредба</w:t>
      </w:r>
      <w:proofErr w:type="spellEnd"/>
      <w:r w:rsidRPr="00564EFF">
        <w:t xml:space="preserve"> на </w:t>
      </w:r>
      <w:proofErr w:type="spellStart"/>
      <w:r w:rsidRPr="00564EFF">
        <w:t>държава</w:t>
      </w:r>
      <w:proofErr w:type="spellEnd"/>
      <w:r w:rsidRPr="00564EFF">
        <w:t xml:space="preserve"> </w:t>
      </w:r>
      <w:proofErr w:type="spellStart"/>
      <w:r w:rsidRPr="00564EFF">
        <w:t>членка</w:t>
      </w:r>
      <w:proofErr w:type="spellEnd"/>
      <w:r w:rsidRPr="00564EFF">
        <w:t xml:space="preserve">, </w:t>
      </w:r>
      <w:proofErr w:type="spellStart"/>
      <w:r w:rsidRPr="00564EFF">
        <w:t>която</w:t>
      </w:r>
      <w:proofErr w:type="spellEnd"/>
      <w:r w:rsidRPr="00564EFF">
        <w:t xml:space="preserve"> </w:t>
      </w:r>
      <w:proofErr w:type="spellStart"/>
      <w:r w:rsidRPr="00564EFF">
        <w:t>позволява</w:t>
      </w:r>
      <w:proofErr w:type="spellEnd"/>
      <w:r w:rsidRPr="00564EFF">
        <w:t xml:space="preserve"> </w:t>
      </w:r>
      <w:bookmarkStart w:id="87" w:name="_Hlk83719666"/>
      <w:proofErr w:type="spellStart"/>
      <w:r w:rsidRPr="00564EFF">
        <w:t>издаването</w:t>
      </w:r>
      <w:proofErr w:type="spellEnd"/>
      <w:r w:rsidRPr="00564EFF">
        <w:t xml:space="preserve">, </w:t>
      </w:r>
      <w:proofErr w:type="spellStart"/>
      <w:r w:rsidRPr="00564EFF">
        <w:t>продължаването</w:t>
      </w:r>
      <w:proofErr w:type="spellEnd"/>
      <w:r w:rsidRPr="00564EFF">
        <w:t xml:space="preserve"> </w:t>
      </w:r>
      <w:proofErr w:type="spellStart"/>
      <w:r w:rsidRPr="00564EFF">
        <w:t>или</w:t>
      </w:r>
      <w:proofErr w:type="spellEnd"/>
      <w:r w:rsidRPr="00564EFF">
        <w:t xml:space="preserve"> </w:t>
      </w:r>
      <w:proofErr w:type="spellStart"/>
      <w:r w:rsidRPr="00564EFF">
        <w:t>подновяването</w:t>
      </w:r>
      <w:proofErr w:type="spellEnd"/>
      <w:r w:rsidRPr="00564EFF">
        <w:t xml:space="preserve"> на </w:t>
      </w:r>
      <w:proofErr w:type="spellStart"/>
      <w:r w:rsidRPr="00564EFF">
        <w:t>разрешение</w:t>
      </w:r>
      <w:proofErr w:type="spellEnd"/>
      <w:r w:rsidRPr="00564EFF">
        <w:t xml:space="preserve"> </w:t>
      </w:r>
      <w:proofErr w:type="spellStart"/>
      <w:r w:rsidRPr="00564EFF">
        <w:t>за</w:t>
      </w:r>
      <w:proofErr w:type="spellEnd"/>
      <w:r w:rsidRPr="00564EFF">
        <w:t xml:space="preserve"> </w:t>
      </w:r>
      <w:proofErr w:type="spellStart"/>
      <w:r w:rsidRPr="00564EFF">
        <w:t>пребиваване</w:t>
      </w:r>
      <w:proofErr w:type="spellEnd"/>
      <w:r w:rsidRPr="00564EFF">
        <w:t xml:space="preserve"> с </w:t>
      </w:r>
      <w:proofErr w:type="spellStart"/>
      <w:r w:rsidRPr="00564EFF">
        <w:t>цел</w:t>
      </w:r>
      <w:proofErr w:type="spellEnd"/>
      <w:r w:rsidRPr="00564EFF">
        <w:t xml:space="preserve"> </w:t>
      </w:r>
      <w:proofErr w:type="spellStart"/>
      <w:r w:rsidRPr="00564EFF">
        <w:t>събиране</w:t>
      </w:r>
      <w:proofErr w:type="spellEnd"/>
      <w:r w:rsidRPr="00564EFF">
        <w:t xml:space="preserve"> на </w:t>
      </w:r>
      <w:proofErr w:type="spellStart"/>
      <w:r w:rsidRPr="00564EFF">
        <w:t>семейството</w:t>
      </w:r>
      <w:bookmarkEnd w:id="87"/>
      <w:proofErr w:type="spellEnd"/>
      <w:r w:rsidRPr="00564EFF">
        <w:t xml:space="preserve">, </w:t>
      </w:r>
      <w:proofErr w:type="spellStart"/>
      <w:r w:rsidRPr="00564EFF">
        <w:t>поискано</w:t>
      </w:r>
      <w:proofErr w:type="spellEnd"/>
      <w:r w:rsidRPr="00564EFF">
        <w:t xml:space="preserve"> на </w:t>
      </w:r>
      <w:proofErr w:type="spellStart"/>
      <w:r w:rsidRPr="00564EFF">
        <w:t>територията</w:t>
      </w:r>
      <w:proofErr w:type="spellEnd"/>
      <w:r w:rsidRPr="00564EFF">
        <w:t xml:space="preserve"> на </w:t>
      </w:r>
      <w:proofErr w:type="spellStart"/>
      <w:r w:rsidRPr="00564EFF">
        <w:t>тази</w:t>
      </w:r>
      <w:proofErr w:type="spellEnd"/>
      <w:r w:rsidRPr="00564EFF">
        <w:t xml:space="preserve"> </w:t>
      </w:r>
      <w:proofErr w:type="spellStart"/>
      <w:r w:rsidRPr="00564EFF">
        <w:t>държава</w:t>
      </w:r>
      <w:proofErr w:type="spellEnd"/>
      <w:r w:rsidRPr="00564EFF">
        <w:t xml:space="preserve"> </w:t>
      </w:r>
      <w:proofErr w:type="spellStart"/>
      <w:r w:rsidRPr="00564EFF">
        <w:t>членка</w:t>
      </w:r>
      <w:proofErr w:type="spellEnd"/>
      <w:r w:rsidRPr="00564EFF">
        <w:t xml:space="preserve"> от </w:t>
      </w:r>
      <w:proofErr w:type="spellStart"/>
      <w:r w:rsidRPr="00564EFF">
        <w:t>гражданин</w:t>
      </w:r>
      <w:proofErr w:type="spellEnd"/>
      <w:r w:rsidRPr="00564EFF">
        <w:t xml:space="preserve"> на </w:t>
      </w:r>
      <w:proofErr w:type="spellStart"/>
      <w:r w:rsidRPr="00564EFF">
        <w:t>трета</w:t>
      </w:r>
      <w:proofErr w:type="spellEnd"/>
      <w:r w:rsidRPr="00564EFF">
        <w:t xml:space="preserve"> </w:t>
      </w:r>
      <w:proofErr w:type="spellStart"/>
      <w:r w:rsidRPr="00564EFF">
        <w:t>страна</w:t>
      </w:r>
      <w:proofErr w:type="spellEnd"/>
      <w:r w:rsidRPr="00564EFF">
        <w:t xml:space="preserve">, </w:t>
      </w:r>
      <w:proofErr w:type="spellStart"/>
      <w:r w:rsidRPr="00564EFF">
        <w:t>за</w:t>
      </w:r>
      <w:proofErr w:type="spellEnd"/>
      <w:r w:rsidRPr="00564EFF">
        <w:t xml:space="preserve"> </w:t>
      </w:r>
      <w:proofErr w:type="spellStart"/>
      <w:r w:rsidRPr="00564EFF">
        <w:t>когото</w:t>
      </w:r>
      <w:proofErr w:type="spellEnd"/>
      <w:r w:rsidRPr="00564EFF">
        <w:t xml:space="preserve"> е </w:t>
      </w:r>
      <w:proofErr w:type="spellStart"/>
      <w:r w:rsidRPr="00564EFF">
        <w:t>подаден</w:t>
      </w:r>
      <w:proofErr w:type="spellEnd"/>
      <w:r w:rsidRPr="00564EFF">
        <w:t xml:space="preserve"> </w:t>
      </w:r>
      <w:proofErr w:type="spellStart"/>
      <w:r w:rsidRPr="00564EFF">
        <w:t>сигнал</w:t>
      </w:r>
      <w:proofErr w:type="spellEnd"/>
      <w:r w:rsidRPr="00564EFF">
        <w:t xml:space="preserve"> в </w:t>
      </w:r>
      <w:proofErr w:type="spellStart"/>
      <w:r w:rsidRPr="00564EFF">
        <w:t>Шенгенската</w:t>
      </w:r>
      <w:proofErr w:type="spellEnd"/>
      <w:r w:rsidRPr="00564EFF">
        <w:t xml:space="preserve"> </w:t>
      </w:r>
      <w:proofErr w:type="spellStart"/>
      <w:r w:rsidRPr="00564EFF">
        <w:t>информационна</w:t>
      </w:r>
      <w:proofErr w:type="spellEnd"/>
      <w:r w:rsidRPr="00564EFF">
        <w:t xml:space="preserve"> </w:t>
      </w:r>
      <w:proofErr w:type="spellStart"/>
      <w:r w:rsidRPr="00564EFF">
        <w:t>система</w:t>
      </w:r>
      <w:proofErr w:type="spellEnd"/>
      <w:r w:rsidRPr="00564EFF">
        <w:t xml:space="preserve"> </w:t>
      </w:r>
      <w:proofErr w:type="spellStart"/>
      <w:r w:rsidRPr="00564EFF">
        <w:t>за</w:t>
      </w:r>
      <w:proofErr w:type="spellEnd"/>
      <w:r w:rsidRPr="00564EFF">
        <w:t xml:space="preserve"> </w:t>
      </w:r>
      <w:proofErr w:type="spellStart"/>
      <w:r w:rsidRPr="00564EFF">
        <w:t>целите</w:t>
      </w:r>
      <w:proofErr w:type="spellEnd"/>
      <w:r w:rsidRPr="00564EFF">
        <w:t xml:space="preserve"> на </w:t>
      </w:r>
      <w:proofErr w:type="spellStart"/>
      <w:r w:rsidRPr="00564EFF">
        <w:t>отказ</w:t>
      </w:r>
      <w:proofErr w:type="spellEnd"/>
      <w:r w:rsidRPr="00564EFF">
        <w:t xml:space="preserve"> </w:t>
      </w:r>
      <w:proofErr w:type="spellStart"/>
      <w:r w:rsidRPr="00564EFF">
        <w:t>за</w:t>
      </w:r>
      <w:proofErr w:type="spellEnd"/>
      <w:r w:rsidRPr="00564EFF">
        <w:t xml:space="preserve"> </w:t>
      </w:r>
      <w:proofErr w:type="spellStart"/>
      <w:r w:rsidRPr="00564EFF">
        <w:t>влизане</w:t>
      </w:r>
      <w:proofErr w:type="spellEnd"/>
      <w:r w:rsidRPr="00564EFF">
        <w:t xml:space="preserve"> в </w:t>
      </w:r>
      <w:proofErr w:type="spellStart"/>
      <w:r w:rsidRPr="00564EFF">
        <w:t>Шенгенското</w:t>
      </w:r>
      <w:proofErr w:type="spellEnd"/>
      <w:r w:rsidRPr="00564EFF">
        <w:t xml:space="preserve"> </w:t>
      </w:r>
      <w:proofErr w:type="spellStart"/>
      <w:r w:rsidRPr="00564EFF">
        <w:t>пространство</w:t>
      </w:r>
      <w:proofErr w:type="spellEnd"/>
      <w:r w:rsidRPr="00564EFF">
        <w:t xml:space="preserve"> и </w:t>
      </w:r>
      <w:proofErr w:type="spellStart"/>
      <w:r w:rsidRPr="00564EFF">
        <w:t>чиято</w:t>
      </w:r>
      <w:proofErr w:type="spellEnd"/>
      <w:r w:rsidRPr="00564EFF">
        <w:t xml:space="preserve"> </w:t>
      </w:r>
      <w:proofErr w:type="spellStart"/>
      <w:r w:rsidRPr="00564EFF">
        <w:t>самоличност</w:t>
      </w:r>
      <w:proofErr w:type="spellEnd"/>
      <w:r w:rsidRPr="00564EFF">
        <w:t xml:space="preserve"> </w:t>
      </w:r>
      <w:proofErr w:type="spellStart"/>
      <w:r w:rsidRPr="00564EFF">
        <w:t>не</w:t>
      </w:r>
      <w:proofErr w:type="spellEnd"/>
      <w:r w:rsidRPr="00564EFF">
        <w:t xml:space="preserve"> е </w:t>
      </w:r>
      <w:proofErr w:type="spellStart"/>
      <w:r w:rsidRPr="00564EFF">
        <w:t>можело</w:t>
      </w:r>
      <w:proofErr w:type="spellEnd"/>
      <w:r w:rsidRPr="00564EFF">
        <w:t xml:space="preserve"> </w:t>
      </w:r>
      <w:proofErr w:type="spellStart"/>
      <w:r w:rsidRPr="00564EFF">
        <w:t>да</w:t>
      </w:r>
      <w:proofErr w:type="spellEnd"/>
      <w:r w:rsidRPr="00564EFF">
        <w:t xml:space="preserve"> </w:t>
      </w:r>
      <w:proofErr w:type="spellStart"/>
      <w:r w:rsidRPr="00564EFF">
        <w:t>бъде</w:t>
      </w:r>
      <w:proofErr w:type="spellEnd"/>
      <w:r w:rsidRPr="00564EFF">
        <w:t xml:space="preserve"> </w:t>
      </w:r>
      <w:proofErr w:type="spellStart"/>
      <w:r w:rsidRPr="00564EFF">
        <w:t>установена</w:t>
      </w:r>
      <w:proofErr w:type="spellEnd"/>
      <w:r w:rsidRPr="00564EFF">
        <w:t xml:space="preserve"> </w:t>
      </w:r>
      <w:proofErr w:type="spellStart"/>
      <w:r w:rsidRPr="00564EFF">
        <w:t>чрез</w:t>
      </w:r>
      <w:proofErr w:type="spellEnd"/>
      <w:r w:rsidRPr="00564EFF">
        <w:t xml:space="preserve"> </w:t>
      </w:r>
      <w:proofErr w:type="spellStart"/>
      <w:r w:rsidRPr="00564EFF">
        <w:t>валиден</w:t>
      </w:r>
      <w:proofErr w:type="spellEnd"/>
      <w:r w:rsidRPr="00564EFF">
        <w:t xml:space="preserve"> </w:t>
      </w:r>
      <w:proofErr w:type="spellStart"/>
      <w:r w:rsidRPr="00564EFF">
        <w:t>пътен</w:t>
      </w:r>
      <w:proofErr w:type="spellEnd"/>
      <w:r w:rsidRPr="00564EFF">
        <w:t xml:space="preserve"> </w:t>
      </w:r>
      <w:proofErr w:type="spellStart"/>
      <w:r w:rsidRPr="00564EFF">
        <w:t>документ</w:t>
      </w:r>
      <w:proofErr w:type="spellEnd"/>
      <w:r w:rsidRPr="00564EFF">
        <w:t xml:space="preserve">, </w:t>
      </w:r>
      <w:proofErr w:type="spellStart"/>
      <w:r w:rsidRPr="00564EFF">
        <w:t>когато</w:t>
      </w:r>
      <w:proofErr w:type="spellEnd"/>
      <w:r w:rsidRPr="00564EFF">
        <w:t xml:space="preserve"> </w:t>
      </w:r>
      <w:proofErr w:type="spellStart"/>
      <w:r w:rsidRPr="00564EFF">
        <w:t>предварително</w:t>
      </w:r>
      <w:proofErr w:type="spellEnd"/>
      <w:r w:rsidRPr="00564EFF">
        <w:t xml:space="preserve"> е </w:t>
      </w:r>
      <w:proofErr w:type="spellStart"/>
      <w:r w:rsidRPr="00564EFF">
        <w:t>извършено</w:t>
      </w:r>
      <w:proofErr w:type="spellEnd"/>
      <w:r w:rsidRPr="00564EFF">
        <w:t xml:space="preserve"> </w:t>
      </w:r>
      <w:proofErr w:type="spellStart"/>
      <w:r w:rsidRPr="00564EFF">
        <w:t>консултиране</w:t>
      </w:r>
      <w:proofErr w:type="spellEnd"/>
      <w:r w:rsidRPr="00564EFF">
        <w:t xml:space="preserve"> </w:t>
      </w:r>
      <w:proofErr w:type="spellStart"/>
      <w:r w:rsidRPr="00564EFF">
        <w:t>относно</w:t>
      </w:r>
      <w:proofErr w:type="spellEnd"/>
      <w:r w:rsidRPr="00564EFF">
        <w:t xml:space="preserve"> </w:t>
      </w:r>
      <w:proofErr w:type="spellStart"/>
      <w:r w:rsidRPr="00564EFF">
        <w:t>интересите</w:t>
      </w:r>
      <w:proofErr w:type="spellEnd"/>
      <w:r w:rsidRPr="00564EFF">
        <w:t xml:space="preserve"> на </w:t>
      </w:r>
      <w:proofErr w:type="spellStart"/>
      <w:r w:rsidRPr="00564EFF">
        <w:t>подалата</w:t>
      </w:r>
      <w:proofErr w:type="spellEnd"/>
      <w:r w:rsidRPr="00564EFF">
        <w:t xml:space="preserve"> </w:t>
      </w:r>
      <w:proofErr w:type="spellStart"/>
      <w:r w:rsidRPr="00564EFF">
        <w:t>сигнала</w:t>
      </w:r>
      <w:proofErr w:type="spellEnd"/>
      <w:r w:rsidRPr="00564EFF">
        <w:t xml:space="preserve"> </w:t>
      </w:r>
      <w:proofErr w:type="spellStart"/>
      <w:r w:rsidRPr="00564EFF">
        <w:t>държавата</w:t>
      </w:r>
      <w:proofErr w:type="spellEnd"/>
      <w:r w:rsidRPr="00564EFF">
        <w:t xml:space="preserve"> </w:t>
      </w:r>
      <w:proofErr w:type="spellStart"/>
      <w:r w:rsidRPr="00564EFF">
        <w:t>членка</w:t>
      </w:r>
      <w:proofErr w:type="spellEnd"/>
      <w:r w:rsidRPr="00564EFF">
        <w:t xml:space="preserve"> и </w:t>
      </w:r>
      <w:proofErr w:type="spellStart"/>
      <w:r w:rsidRPr="00564EFF">
        <w:t>те</w:t>
      </w:r>
      <w:proofErr w:type="spellEnd"/>
      <w:r w:rsidRPr="00564EFF">
        <w:t xml:space="preserve"> </w:t>
      </w:r>
      <w:proofErr w:type="spellStart"/>
      <w:r w:rsidRPr="00564EFF">
        <w:t>са</w:t>
      </w:r>
      <w:proofErr w:type="spellEnd"/>
      <w:r w:rsidRPr="00564EFF">
        <w:t xml:space="preserve"> </w:t>
      </w:r>
      <w:proofErr w:type="spellStart"/>
      <w:r w:rsidRPr="00564EFF">
        <w:t>били</w:t>
      </w:r>
      <w:proofErr w:type="spellEnd"/>
      <w:r w:rsidRPr="00564EFF">
        <w:t xml:space="preserve"> </w:t>
      </w:r>
      <w:proofErr w:type="spellStart"/>
      <w:r w:rsidRPr="00564EFF">
        <w:t>взети</w:t>
      </w:r>
      <w:proofErr w:type="spellEnd"/>
      <w:r w:rsidRPr="00564EFF">
        <w:t xml:space="preserve"> </w:t>
      </w:r>
      <w:proofErr w:type="spellStart"/>
      <w:r w:rsidRPr="00564EFF">
        <w:t>предвид</w:t>
      </w:r>
      <w:proofErr w:type="spellEnd"/>
      <w:r w:rsidRPr="00564EFF">
        <w:t xml:space="preserve">, а </w:t>
      </w:r>
      <w:proofErr w:type="spellStart"/>
      <w:r w:rsidRPr="00564EFF">
        <w:t>разрешението</w:t>
      </w:r>
      <w:proofErr w:type="spellEnd"/>
      <w:r w:rsidRPr="00564EFF">
        <w:t xml:space="preserve"> </w:t>
      </w:r>
      <w:proofErr w:type="spellStart"/>
      <w:r w:rsidRPr="00564EFF">
        <w:t>за</w:t>
      </w:r>
      <w:proofErr w:type="spellEnd"/>
      <w:r w:rsidRPr="00564EFF">
        <w:t xml:space="preserve"> </w:t>
      </w:r>
      <w:proofErr w:type="spellStart"/>
      <w:r w:rsidRPr="00564EFF">
        <w:t>пребиваване</w:t>
      </w:r>
      <w:proofErr w:type="spellEnd"/>
      <w:r w:rsidRPr="00564EFF">
        <w:t xml:space="preserve"> е </w:t>
      </w:r>
      <w:proofErr w:type="spellStart"/>
      <w:r w:rsidRPr="00564EFF">
        <w:t>издадено</w:t>
      </w:r>
      <w:proofErr w:type="spellEnd"/>
      <w:r w:rsidRPr="00564EFF">
        <w:t xml:space="preserve">, </w:t>
      </w:r>
      <w:proofErr w:type="spellStart"/>
      <w:r w:rsidRPr="00564EFF">
        <w:t>продължено</w:t>
      </w:r>
      <w:proofErr w:type="spellEnd"/>
      <w:r w:rsidRPr="00564EFF">
        <w:t xml:space="preserve"> </w:t>
      </w:r>
      <w:proofErr w:type="spellStart"/>
      <w:r w:rsidRPr="00564EFF">
        <w:t>или</w:t>
      </w:r>
      <w:proofErr w:type="spellEnd"/>
      <w:r w:rsidRPr="00564EFF">
        <w:t xml:space="preserve"> </w:t>
      </w:r>
      <w:proofErr w:type="spellStart"/>
      <w:r w:rsidRPr="00564EFF">
        <w:t>подновено</w:t>
      </w:r>
      <w:proofErr w:type="spellEnd"/>
      <w:r w:rsidRPr="00564EFF">
        <w:t xml:space="preserve"> </w:t>
      </w:r>
      <w:proofErr w:type="spellStart"/>
      <w:r w:rsidRPr="00564EFF">
        <w:t>само</w:t>
      </w:r>
      <w:proofErr w:type="spellEnd"/>
      <w:r w:rsidRPr="00564EFF">
        <w:t xml:space="preserve"> </w:t>
      </w:r>
      <w:proofErr w:type="spellStart"/>
      <w:r w:rsidRPr="00564EFF">
        <w:t>поради</w:t>
      </w:r>
      <w:proofErr w:type="spellEnd"/>
      <w:r w:rsidRPr="00564EFF">
        <w:t xml:space="preserve"> </w:t>
      </w:r>
      <w:proofErr w:type="spellStart"/>
      <w:r w:rsidRPr="00564EFF">
        <w:t>наличие</w:t>
      </w:r>
      <w:proofErr w:type="spellEnd"/>
      <w:r w:rsidRPr="00564EFF">
        <w:t xml:space="preserve"> на „</w:t>
      </w:r>
      <w:proofErr w:type="spellStart"/>
      <w:r w:rsidRPr="00564EFF">
        <w:t>сериозни</w:t>
      </w:r>
      <w:proofErr w:type="spellEnd"/>
      <w:r w:rsidRPr="00564EFF">
        <w:t xml:space="preserve"> </w:t>
      </w:r>
      <w:proofErr w:type="spellStart"/>
      <w:r w:rsidRPr="00564EFF">
        <w:t>основания</w:t>
      </w:r>
      <w:proofErr w:type="spellEnd"/>
      <w:r w:rsidRPr="00564EFF">
        <w:t xml:space="preserve">“ по </w:t>
      </w:r>
      <w:proofErr w:type="spellStart"/>
      <w:r w:rsidRPr="00564EFF">
        <w:t>смисъла</w:t>
      </w:r>
      <w:proofErr w:type="spellEnd"/>
      <w:r w:rsidRPr="00564EFF">
        <w:t xml:space="preserve"> на </w:t>
      </w:r>
      <w:proofErr w:type="spellStart"/>
      <w:r w:rsidRPr="00564EFF">
        <w:t>тази</w:t>
      </w:r>
      <w:proofErr w:type="spellEnd"/>
      <w:r w:rsidRPr="00564EFF">
        <w:t xml:space="preserve"> </w:t>
      </w:r>
      <w:proofErr w:type="spellStart"/>
      <w:r w:rsidRPr="00564EFF">
        <w:t>разпоредба</w:t>
      </w:r>
      <w:proofErr w:type="spellEnd"/>
      <w:r w:rsidRPr="00564EFF">
        <w:t>.</w:t>
      </w:r>
      <w:r>
        <w:rPr>
          <w:lang w:val="bg-BG"/>
        </w:rPr>
        <w:t xml:space="preserve"> </w:t>
      </w:r>
      <w:hyperlink r:id="rId2385" w:history="1">
        <w:proofErr w:type="spellStart"/>
        <w:r w:rsidR="005F2496" w:rsidRPr="005F2496">
          <w:rPr>
            <w:rStyle w:val="Hyperlink"/>
          </w:rPr>
          <w:t>Бюлетин</w:t>
        </w:r>
        <w:proofErr w:type="spellEnd"/>
        <w:r w:rsidR="005F2496" w:rsidRPr="005F2496">
          <w:rPr>
            <w:rStyle w:val="Hyperlink"/>
          </w:rPr>
          <w:t xml:space="preserve"> № 58</w:t>
        </w:r>
      </w:hyperlink>
    </w:p>
    <w:p w14:paraId="27016128" w14:textId="2AD94E93" w:rsidR="00B55F0C" w:rsidRDefault="00B55F0C" w:rsidP="00475D41">
      <w:pPr>
        <w:pStyle w:val="JuList"/>
        <w:pBdr>
          <w:bottom w:val="single" w:sz="4" w:space="1" w:color="auto"/>
        </w:pBdr>
        <w:ind w:left="0" w:firstLine="0"/>
        <w:rPr>
          <w:rStyle w:val="Hyperlink"/>
          <w:i/>
          <w:iCs/>
        </w:rPr>
      </w:pPr>
      <w:r w:rsidRPr="00564EFF">
        <w:rPr>
          <w:i/>
          <w:iCs/>
          <w:lang w:val="bg-BG"/>
        </w:rPr>
        <w:t xml:space="preserve">Решение на СЕС по </w:t>
      </w:r>
      <w:proofErr w:type="spellStart"/>
      <w:r w:rsidRPr="00564EFF">
        <w:rPr>
          <w:i/>
          <w:iCs/>
        </w:rPr>
        <w:t>дело</w:t>
      </w:r>
      <w:proofErr w:type="spellEnd"/>
      <w:r w:rsidRPr="00564EFF">
        <w:rPr>
          <w:i/>
          <w:iCs/>
        </w:rPr>
        <w:t xml:space="preserve"> </w:t>
      </w:r>
      <w:hyperlink r:id="rId2386" w:history="1">
        <w:r w:rsidRPr="00564EFF">
          <w:rPr>
            <w:rStyle w:val="Hyperlink"/>
            <w:i/>
            <w:iCs/>
          </w:rPr>
          <w:t>C</w:t>
        </w:r>
        <w:r w:rsidRPr="00564EFF">
          <w:rPr>
            <w:rStyle w:val="Hyperlink"/>
            <w:i/>
            <w:iCs/>
          </w:rPr>
          <w:noBreakHyphen/>
          <w:t>193/19</w:t>
        </w:r>
      </w:hyperlink>
    </w:p>
    <w:p w14:paraId="6DA837EA" w14:textId="6975F607" w:rsidR="00475D41" w:rsidRDefault="00475D41" w:rsidP="00B55F0C">
      <w:pPr>
        <w:pStyle w:val="JuList"/>
        <w:ind w:left="0" w:firstLine="0"/>
        <w:rPr>
          <w:rStyle w:val="Hyperlink"/>
          <w:i/>
          <w:iCs/>
        </w:rPr>
      </w:pPr>
    </w:p>
    <w:p w14:paraId="736A7181" w14:textId="5CA563AB" w:rsidR="00475D41" w:rsidRPr="00475D41" w:rsidRDefault="00475D41" w:rsidP="00475D41">
      <w:pPr>
        <w:pStyle w:val="JuList"/>
        <w:ind w:left="0" w:firstLine="0"/>
        <w:rPr>
          <w:lang w:val="bg-BG"/>
        </w:rPr>
      </w:pPr>
      <w:proofErr w:type="spellStart"/>
      <w:r w:rsidRPr="00FF7A9A">
        <w:t>Член</w:t>
      </w:r>
      <w:proofErr w:type="spellEnd"/>
      <w:r w:rsidRPr="00FF7A9A">
        <w:t xml:space="preserve"> 5 от </w:t>
      </w:r>
      <w:proofErr w:type="spellStart"/>
      <w:r w:rsidRPr="00FF7A9A">
        <w:t>Директива</w:t>
      </w:r>
      <w:proofErr w:type="spellEnd"/>
      <w:r w:rsidRPr="00FF7A9A">
        <w:t xml:space="preserve"> 2008/115/ЕО </w:t>
      </w:r>
      <w:proofErr w:type="spellStart"/>
      <w:r w:rsidRPr="00FF7A9A">
        <w:t>относно</w:t>
      </w:r>
      <w:proofErr w:type="spellEnd"/>
      <w:r w:rsidRPr="00FF7A9A">
        <w:t xml:space="preserve"> </w:t>
      </w:r>
      <w:proofErr w:type="spellStart"/>
      <w:r w:rsidRPr="00FF7A9A">
        <w:t>общите</w:t>
      </w:r>
      <w:proofErr w:type="spellEnd"/>
      <w:r w:rsidRPr="00FF7A9A">
        <w:t xml:space="preserve"> </w:t>
      </w:r>
      <w:proofErr w:type="spellStart"/>
      <w:r w:rsidRPr="00FF7A9A">
        <w:t>стандарти</w:t>
      </w:r>
      <w:proofErr w:type="spellEnd"/>
      <w:r w:rsidRPr="00FF7A9A">
        <w:t xml:space="preserve"> и </w:t>
      </w:r>
      <w:proofErr w:type="spellStart"/>
      <w:r w:rsidRPr="00FF7A9A">
        <w:t>процедури</w:t>
      </w:r>
      <w:proofErr w:type="spellEnd"/>
      <w:r w:rsidRPr="00FF7A9A">
        <w:t xml:space="preserve">, </w:t>
      </w:r>
      <w:proofErr w:type="spellStart"/>
      <w:r w:rsidRPr="00FF7A9A">
        <w:t>приложими</w:t>
      </w:r>
      <w:proofErr w:type="spellEnd"/>
      <w:r w:rsidRPr="00FF7A9A">
        <w:t xml:space="preserve"> в </w:t>
      </w:r>
      <w:proofErr w:type="spellStart"/>
      <w:r w:rsidRPr="00FF7A9A">
        <w:t>държавите</w:t>
      </w:r>
      <w:proofErr w:type="spellEnd"/>
      <w:r w:rsidRPr="00FF7A9A">
        <w:t xml:space="preserve"> </w:t>
      </w:r>
      <w:proofErr w:type="spellStart"/>
      <w:r w:rsidRPr="00FF7A9A">
        <w:t>членки</w:t>
      </w:r>
      <w:proofErr w:type="spellEnd"/>
      <w:r w:rsidRPr="00FF7A9A">
        <w:t xml:space="preserve"> </w:t>
      </w:r>
      <w:proofErr w:type="spellStart"/>
      <w:r w:rsidRPr="00FF7A9A">
        <w:t>за</w:t>
      </w:r>
      <w:proofErr w:type="spellEnd"/>
      <w:r w:rsidRPr="00FF7A9A">
        <w:t xml:space="preserve"> </w:t>
      </w:r>
      <w:proofErr w:type="spellStart"/>
      <w:r w:rsidRPr="00FF7A9A">
        <w:t>връщане</w:t>
      </w:r>
      <w:proofErr w:type="spellEnd"/>
      <w:r w:rsidRPr="00FF7A9A">
        <w:t xml:space="preserve"> на </w:t>
      </w:r>
      <w:proofErr w:type="spellStart"/>
      <w:r w:rsidRPr="00FF7A9A">
        <w:t>незаконно</w:t>
      </w:r>
      <w:proofErr w:type="spellEnd"/>
      <w:r w:rsidRPr="00FF7A9A">
        <w:t xml:space="preserve"> </w:t>
      </w:r>
      <w:proofErr w:type="spellStart"/>
      <w:r w:rsidRPr="00FF7A9A">
        <w:t>пребиваващи</w:t>
      </w:r>
      <w:proofErr w:type="spellEnd"/>
      <w:r w:rsidRPr="00FF7A9A">
        <w:t xml:space="preserve"> </w:t>
      </w:r>
      <w:proofErr w:type="spellStart"/>
      <w:r w:rsidRPr="00FF7A9A">
        <w:t>граждани</w:t>
      </w:r>
      <w:proofErr w:type="spellEnd"/>
      <w:r w:rsidRPr="00FF7A9A">
        <w:t xml:space="preserve"> на </w:t>
      </w:r>
      <w:proofErr w:type="spellStart"/>
      <w:r w:rsidRPr="00FF7A9A">
        <w:t>трети</w:t>
      </w:r>
      <w:proofErr w:type="spellEnd"/>
      <w:r w:rsidRPr="00FF7A9A">
        <w:t xml:space="preserve"> </w:t>
      </w:r>
      <w:proofErr w:type="spellStart"/>
      <w:r w:rsidRPr="00FF7A9A">
        <w:t>страни</w:t>
      </w:r>
      <w:proofErr w:type="spellEnd"/>
      <w:r w:rsidRPr="00FF7A9A">
        <w:t xml:space="preserve">, </w:t>
      </w:r>
      <w:proofErr w:type="spellStart"/>
      <w:r w:rsidRPr="00FF7A9A">
        <w:t>във</w:t>
      </w:r>
      <w:proofErr w:type="spellEnd"/>
      <w:r w:rsidRPr="00FF7A9A">
        <w:t xml:space="preserve"> </w:t>
      </w:r>
      <w:proofErr w:type="spellStart"/>
      <w:r w:rsidRPr="00FF7A9A">
        <w:t>връзка</w:t>
      </w:r>
      <w:proofErr w:type="spellEnd"/>
      <w:r w:rsidRPr="00FF7A9A">
        <w:t xml:space="preserve"> с </w:t>
      </w:r>
      <w:proofErr w:type="spellStart"/>
      <w:r w:rsidRPr="00FF7A9A">
        <w:t>член</w:t>
      </w:r>
      <w:proofErr w:type="spellEnd"/>
      <w:r w:rsidRPr="00FF7A9A">
        <w:t> 24 от </w:t>
      </w:r>
      <w:proofErr w:type="spellStart"/>
      <w:r w:rsidRPr="00FF7A9A">
        <w:t>Хартата</w:t>
      </w:r>
      <w:proofErr w:type="spellEnd"/>
      <w:r w:rsidRPr="00FF7A9A">
        <w:t xml:space="preserve"> на </w:t>
      </w:r>
      <w:proofErr w:type="spellStart"/>
      <w:r w:rsidRPr="00FF7A9A">
        <w:t>основните</w:t>
      </w:r>
      <w:proofErr w:type="spellEnd"/>
      <w:r w:rsidRPr="00FF7A9A">
        <w:t xml:space="preserve"> </w:t>
      </w:r>
      <w:proofErr w:type="spellStart"/>
      <w:r w:rsidRPr="00FF7A9A">
        <w:t>права</w:t>
      </w:r>
      <w:proofErr w:type="spellEnd"/>
      <w:r w:rsidRPr="00FF7A9A">
        <w:t xml:space="preserve"> </w:t>
      </w:r>
      <w:proofErr w:type="spellStart"/>
      <w:r w:rsidRPr="00FF7A9A">
        <w:t>трябва</w:t>
      </w:r>
      <w:proofErr w:type="spellEnd"/>
      <w:r w:rsidRPr="00FF7A9A">
        <w:t xml:space="preserve"> </w:t>
      </w:r>
      <w:proofErr w:type="spellStart"/>
      <w:r w:rsidRPr="00FF7A9A">
        <w:t>да</w:t>
      </w:r>
      <w:proofErr w:type="spellEnd"/>
      <w:r w:rsidRPr="00FF7A9A">
        <w:t xml:space="preserve"> се </w:t>
      </w:r>
      <w:proofErr w:type="spellStart"/>
      <w:r w:rsidRPr="00FF7A9A">
        <w:t>тълкува</w:t>
      </w:r>
      <w:proofErr w:type="spellEnd"/>
      <w:r w:rsidRPr="00FF7A9A">
        <w:t xml:space="preserve"> в </w:t>
      </w:r>
      <w:proofErr w:type="spellStart"/>
      <w:r w:rsidRPr="00FF7A9A">
        <w:t>смисъл</w:t>
      </w:r>
      <w:proofErr w:type="spellEnd"/>
      <w:r w:rsidRPr="00FF7A9A">
        <w:t xml:space="preserve">, </w:t>
      </w:r>
      <w:proofErr w:type="spellStart"/>
      <w:r w:rsidRPr="00FF7A9A">
        <w:t>че</w:t>
      </w:r>
      <w:proofErr w:type="spellEnd"/>
      <w:r w:rsidRPr="00FF7A9A">
        <w:t xml:space="preserve"> </w:t>
      </w:r>
      <w:proofErr w:type="spellStart"/>
      <w:r w:rsidRPr="00FF7A9A">
        <w:t>държавите</w:t>
      </w:r>
      <w:proofErr w:type="spellEnd"/>
      <w:r w:rsidRPr="00FF7A9A">
        <w:t xml:space="preserve"> </w:t>
      </w:r>
      <w:proofErr w:type="spellStart"/>
      <w:r w:rsidRPr="00FF7A9A">
        <w:t>членки</w:t>
      </w:r>
      <w:proofErr w:type="spellEnd"/>
      <w:r w:rsidRPr="00FF7A9A">
        <w:t xml:space="preserve"> </w:t>
      </w:r>
      <w:proofErr w:type="spellStart"/>
      <w:r w:rsidRPr="00FF7A9A">
        <w:t>са</w:t>
      </w:r>
      <w:proofErr w:type="spellEnd"/>
      <w:r w:rsidRPr="00FF7A9A">
        <w:t xml:space="preserve"> </w:t>
      </w:r>
      <w:proofErr w:type="spellStart"/>
      <w:r w:rsidRPr="00FF7A9A">
        <w:t>длъжни</w:t>
      </w:r>
      <w:proofErr w:type="spellEnd"/>
      <w:r w:rsidRPr="00FF7A9A">
        <w:t xml:space="preserve"> </w:t>
      </w:r>
      <w:proofErr w:type="spellStart"/>
      <w:r w:rsidRPr="00FF7A9A">
        <w:t>да</w:t>
      </w:r>
      <w:proofErr w:type="spellEnd"/>
      <w:r w:rsidRPr="00FF7A9A">
        <w:t xml:space="preserve"> </w:t>
      </w:r>
      <w:proofErr w:type="spellStart"/>
      <w:r w:rsidRPr="00FF7A9A">
        <w:t>вземат</w:t>
      </w:r>
      <w:proofErr w:type="spellEnd"/>
      <w:r w:rsidRPr="00FF7A9A">
        <w:t xml:space="preserve"> </w:t>
      </w:r>
      <w:proofErr w:type="spellStart"/>
      <w:r w:rsidRPr="00FF7A9A">
        <w:t>надлежно</w:t>
      </w:r>
      <w:proofErr w:type="spellEnd"/>
      <w:r w:rsidRPr="00FF7A9A">
        <w:t xml:space="preserve"> </w:t>
      </w:r>
      <w:proofErr w:type="spellStart"/>
      <w:r w:rsidRPr="00FF7A9A">
        <w:t>предвид</w:t>
      </w:r>
      <w:proofErr w:type="spellEnd"/>
      <w:r w:rsidRPr="00FF7A9A">
        <w:t xml:space="preserve"> </w:t>
      </w:r>
      <w:proofErr w:type="spellStart"/>
      <w:r w:rsidRPr="00FF7A9A">
        <w:t>висшите</w:t>
      </w:r>
      <w:proofErr w:type="spellEnd"/>
      <w:r w:rsidRPr="00FF7A9A">
        <w:t xml:space="preserve"> </w:t>
      </w:r>
      <w:proofErr w:type="spellStart"/>
      <w:r w:rsidRPr="00FF7A9A">
        <w:t>интереси</w:t>
      </w:r>
      <w:proofErr w:type="spellEnd"/>
      <w:r w:rsidRPr="00FF7A9A">
        <w:t xml:space="preserve"> на </w:t>
      </w:r>
      <w:proofErr w:type="spellStart"/>
      <w:r w:rsidRPr="00FF7A9A">
        <w:t>детето</w:t>
      </w:r>
      <w:proofErr w:type="spellEnd"/>
      <w:r w:rsidRPr="00FF7A9A">
        <w:t xml:space="preserve">, </w:t>
      </w:r>
      <w:proofErr w:type="spellStart"/>
      <w:r w:rsidRPr="00FF7A9A">
        <w:t>преди</w:t>
      </w:r>
      <w:proofErr w:type="spellEnd"/>
      <w:r w:rsidRPr="00FF7A9A">
        <w:t xml:space="preserve"> </w:t>
      </w:r>
      <w:proofErr w:type="spellStart"/>
      <w:r w:rsidRPr="00FF7A9A">
        <w:t>да</w:t>
      </w:r>
      <w:proofErr w:type="spellEnd"/>
      <w:r w:rsidRPr="00FF7A9A">
        <w:t xml:space="preserve"> </w:t>
      </w:r>
      <w:proofErr w:type="spellStart"/>
      <w:r w:rsidRPr="00FF7A9A">
        <w:t>приемат</w:t>
      </w:r>
      <w:proofErr w:type="spellEnd"/>
      <w:r w:rsidRPr="00FF7A9A">
        <w:t xml:space="preserve"> </w:t>
      </w:r>
      <w:proofErr w:type="spellStart"/>
      <w:r w:rsidRPr="00FF7A9A">
        <w:t>решение</w:t>
      </w:r>
      <w:proofErr w:type="spellEnd"/>
      <w:r w:rsidRPr="00FF7A9A">
        <w:t xml:space="preserve"> </w:t>
      </w:r>
      <w:proofErr w:type="spellStart"/>
      <w:r w:rsidRPr="00FF7A9A">
        <w:t>за</w:t>
      </w:r>
      <w:proofErr w:type="spellEnd"/>
      <w:r w:rsidRPr="00FF7A9A">
        <w:t xml:space="preserve"> </w:t>
      </w:r>
      <w:proofErr w:type="spellStart"/>
      <w:r w:rsidRPr="00FF7A9A">
        <w:t>връщане</w:t>
      </w:r>
      <w:proofErr w:type="spellEnd"/>
      <w:r w:rsidRPr="00FF7A9A">
        <w:t xml:space="preserve">, </w:t>
      </w:r>
      <w:proofErr w:type="spellStart"/>
      <w:r w:rsidRPr="00FF7A9A">
        <w:t>едновременно</w:t>
      </w:r>
      <w:proofErr w:type="spellEnd"/>
      <w:r w:rsidRPr="00FF7A9A">
        <w:t xml:space="preserve"> с </w:t>
      </w:r>
      <w:proofErr w:type="spellStart"/>
      <w:r w:rsidRPr="00FF7A9A">
        <w:t>което</w:t>
      </w:r>
      <w:proofErr w:type="spellEnd"/>
      <w:r w:rsidRPr="00FF7A9A">
        <w:t xml:space="preserve"> се </w:t>
      </w:r>
      <w:proofErr w:type="spellStart"/>
      <w:r w:rsidRPr="00FF7A9A">
        <w:t>постановява</w:t>
      </w:r>
      <w:proofErr w:type="spellEnd"/>
      <w:r w:rsidRPr="00FF7A9A">
        <w:t xml:space="preserve"> и </w:t>
      </w:r>
      <w:proofErr w:type="spellStart"/>
      <w:r w:rsidRPr="00FF7A9A">
        <w:t>забрана</w:t>
      </w:r>
      <w:proofErr w:type="spellEnd"/>
      <w:r w:rsidRPr="00FF7A9A">
        <w:t xml:space="preserve"> </w:t>
      </w:r>
      <w:proofErr w:type="spellStart"/>
      <w:r w:rsidRPr="00FF7A9A">
        <w:t>за</w:t>
      </w:r>
      <w:proofErr w:type="spellEnd"/>
      <w:r w:rsidRPr="00FF7A9A">
        <w:t xml:space="preserve"> </w:t>
      </w:r>
      <w:proofErr w:type="spellStart"/>
      <w:r w:rsidRPr="00FF7A9A">
        <w:t>влизане</w:t>
      </w:r>
      <w:proofErr w:type="spellEnd"/>
      <w:r w:rsidRPr="00FF7A9A">
        <w:t xml:space="preserve">, </w:t>
      </w:r>
      <w:proofErr w:type="spellStart"/>
      <w:r w:rsidRPr="00FF7A9A">
        <w:t>дори</w:t>
      </w:r>
      <w:proofErr w:type="spellEnd"/>
      <w:r w:rsidRPr="00FF7A9A">
        <w:t xml:space="preserve"> </w:t>
      </w:r>
      <w:proofErr w:type="spellStart"/>
      <w:r w:rsidRPr="00FF7A9A">
        <w:t>когато</w:t>
      </w:r>
      <w:proofErr w:type="spellEnd"/>
      <w:r w:rsidRPr="00FF7A9A">
        <w:t xml:space="preserve"> </w:t>
      </w:r>
      <w:proofErr w:type="spellStart"/>
      <w:r w:rsidRPr="00FF7A9A">
        <w:t>адресат</w:t>
      </w:r>
      <w:proofErr w:type="spellEnd"/>
      <w:r w:rsidRPr="00FF7A9A">
        <w:t xml:space="preserve"> на </w:t>
      </w:r>
      <w:proofErr w:type="spellStart"/>
      <w:r w:rsidRPr="00FF7A9A">
        <w:t>това</w:t>
      </w:r>
      <w:proofErr w:type="spellEnd"/>
      <w:r w:rsidRPr="00FF7A9A">
        <w:t xml:space="preserve"> </w:t>
      </w:r>
      <w:proofErr w:type="spellStart"/>
      <w:r w:rsidRPr="00FF7A9A">
        <w:t>решение</w:t>
      </w:r>
      <w:proofErr w:type="spellEnd"/>
      <w:r w:rsidRPr="00FF7A9A">
        <w:t xml:space="preserve"> </w:t>
      </w:r>
      <w:proofErr w:type="spellStart"/>
      <w:r w:rsidRPr="00FF7A9A">
        <w:t>не</w:t>
      </w:r>
      <w:proofErr w:type="spellEnd"/>
      <w:r w:rsidRPr="00FF7A9A">
        <w:t xml:space="preserve"> е </w:t>
      </w:r>
      <w:proofErr w:type="spellStart"/>
      <w:r w:rsidRPr="00FF7A9A">
        <w:t>ненавършило</w:t>
      </w:r>
      <w:proofErr w:type="spellEnd"/>
      <w:r w:rsidRPr="00FF7A9A">
        <w:t xml:space="preserve"> </w:t>
      </w:r>
      <w:proofErr w:type="spellStart"/>
      <w:r w:rsidRPr="00295EB8">
        <w:t>пълнолетие</w:t>
      </w:r>
      <w:proofErr w:type="spellEnd"/>
      <w:r w:rsidRPr="00295EB8">
        <w:t xml:space="preserve"> </w:t>
      </w:r>
      <w:proofErr w:type="spellStart"/>
      <w:r w:rsidRPr="00295EB8">
        <w:t>лице</w:t>
      </w:r>
      <w:proofErr w:type="spellEnd"/>
      <w:r w:rsidRPr="00295EB8">
        <w:t xml:space="preserve">, а </w:t>
      </w:r>
      <w:proofErr w:type="spellStart"/>
      <w:r w:rsidRPr="00295EB8">
        <w:t>неговият</w:t>
      </w:r>
      <w:proofErr w:type="spellEnd"/>
      <w:r w:rsidRPr="00295EB8">
        <w:t xml:space="preserve"> </w:t>
      </w:r>
      <w:proofErr w:type="spellStart"/>
      <w:r w:rsidRPr="00295EB8">
        <w:t>баща</w:t>
      </w:r>
      <w:proofErr w:type="spellEnd"/>
      <w:r w:rsidRPr="00295EB8">
        <w:t>.</w:t>
      </w:r>
      <w:r>
        <w:rPr>
          <w:lang w:val="bg-BG"/>
        </w:rPr>
        <w:t xml:space="preserve"> </w:t>
      </w:r>
      <w:hyperlink r:id="rId2387" w:history="1">
        <w:proofErr w:type="spellStart"/>
        <w:r w:rsidR="005F2496" w:rsidRPr="005F2496">
          <w:rPr>
            <w:rStyle w:val="Hyperlink"/>
          </w:rPr>
          <w:t>Бюлетин</w:t>
        </w:r>
        <w:proofErr w:type="spellEnd"/>
        <w:r w:rsidR="005F2496" w:rsidRPr="005F2496">
          <w:rPr>
            <w:rStyle w:val="Hyperlink"/>
          </w:rPr>
          <w:t xml:space="preserve"> № 58</w:t>
        </w:r>
      </w:hyperlink>
    </w:p>
    <w:p w14:paraId="559156AD" w14:textId="77777777" w:rsidR="00475D41" w:rsidRPr="0010166F" w:rsidRDefault="00475D41" w:rsidP="00D066A1">
      <w:pPr>
        <w:pStyle w:val="JuList"/>
        <w:pBdr>
          <w:bottom w:val="single" w:sz="4" w:space="1" w:color="auto"/>
        </w:pBdr>
        <w:ind w:left="0" w:firstLine="0"/>
        <w:rPr>
          <w:i/>
          <w:iCs/>
          <w:szCs w:val="24"/>
        </w:rPr>
      </w:pPr>
      <w:proofErr w:type="spellStart"/>
      <w:r w:rsidRPr="00295EB8">
        <w:rPr>
          <w:i/>
          <w:iCs/>
        </w:rPr>
        <w:t>Решение</w:t>
      </w:r>
      <w:proofErr w:type="spellEnd"/>
      <w:r w:rsidRPr="00295EB8">
        <w:rPr>
          <w:i/>
          <w:iCs/>
        </w:rPr>
        <w:t xml:space="preserve"> на СЕС по </w:t>
      </w:r>
      <w:proofErr w:type="spellStart"/>
      <w:r w:rsidRPr="00295EB8">
        <w:rPr>
          <w:i/>
          <w:iCs/>
        </w:rPr>
        <w:t>дело</w:t>
      </w:r>
      <w:proofErr w:type="spellEnd"/>
      <w:r w:rsidRPr="00295EB8">
        <w:rPr>
          <w:i/>
          <w:iCs/>
        </w:rPr>
        <w:t xml:space="preserve"> </w:t>
      </w:r>
      <w:hyperlink r:id="rId2388" w:history="1">
        <w:r w:rsidRPr="00295EB8">
          <w:rPr>
            <w:rStyle w:val="Hyperlink"/>
            <w:i/>
            <w:iCs/>
          </w:rPr>
          <w:t>C</w:t>
        </w:r>
        <w:r w:rsidRPr="00295EB8">
          <w:rPr>
            <w:rStyle w:val="Hyperlink"/>
            <w:i/>
            <w:iCs/>
          </w:rPr>
          <w:noBreakHyphen/>
          <w:t>112/20</w:t>
        </w:r>
      </w:hyperlink>
    </w:p>
    <w:p w14:paraId="23C2BBD5" w14:textId="77777777" w:rsidR="00D066A1" w:rsidRDefault="00D066A1" w:rsidP="00D066A1">
      <w:pPr>
        <w:pStyle w:val="JuList"/>
        <w:ind w:left="0" w:firstLine="0"/>
        <w:rPr>
          <w:lang w:val="bg-BG"/>
        </w:rPr>
      </w:pPr>
    </w:p>
    <w:p w14:paraId="314E524A" w14:textId="3D21C513" w:rsidR="00D066A1" w:rsidRPr="00A92C45" w:rsidRDefault="00D066A1" w:rsidP="00D066A1">
      <w:pPr>
        <w:pStyle w:val="JuList"/>
        <w:ind w:left="0" w:firstLine="0"/>
        <w:rPr>
          <w:lang w:val="bg-BG"/>
        </w:rPr>
      </w:pPr>
      <w:r w:rsidRPr="00A92C45">
        <w:rPr>
          <w:lang w:val="bg-BG"/>
        </w:rPr>
        <w:t xml:space="preserve">Експулсирането на жалбоподателя – отдавна установил се мигрант, страдащ от шизофрения и извършил свързани с насилие престъпления, придружено от постоянна забрана за ново влизане в страната и извършено въпреки положителния ефект от принудителното му лекуване и без да се отчете, че е признат за наказателно неотговорен, както и без да се вземат предвид всички относими фактори и да се прецени надлежно балансът на засегнатите интереси, е било в нарушение на правото му на личен живот, гарантирано от чл. 8 на Конвенцията. </w:t>
      </w:r>
      <w:hyperlink r:id="rId2389" w:history="1">
        <w:r w:rsidR="00605362" w:rsidRPr="00605362">
          <w:rPr>
            <w:rStyle w:val="Hyperlink"/>
            <w:szCs w:val="24"/>
            <w:lang w:val="bg-BG"/>
          </w:rPr>
          <w:t>Бюлетин № 66</w:t>
        </w:r>
      </w:hyperlink>
    </w:p>
    <w:p w14:paraId="24B7A538" w14:textId="77777777" w:rsidR="00D066A1" w:rsidRPr="00A92C45" w:rsidRDefault="00000000" w:rsidP="00D066A1">
      <w:pPr>
        <w:pStyle w:val="JuList"/>
        <w:ind w:left="0" w:firstLine="0"/>
        <w:rPr>
          <w:i/>
          <w:iCs/>
        </w:rPr>
      </w:pPr>
      <w:hyperlink r:id="rId2390" w:history="1">
        <w:r w:rsidR="00D066A1" w:rsidRPr="00A92C45">
          <w:rPr>
            <w:rStyle w:val="Hyperlink"/>
            <w:i/>
            <w:iCs/>
          </w:rPr>
          <w:t>Savran</w:t>
        </w:r>
        <w:r w:rsidR="00D066A1" w:rsidRPr="00A92C45">
          <w:rPr>
            <w:rStyle w:val="Hyperlink"/>
            <w:i/>
            <w:iCs/>
            <w:lang w:val="bg-BG"/>
          </w:rPr>
          <w:t xml:space="preserve"> </w:t>
        </w:r>
        <w:r w:rsidR="00D066A1" w:rsidRPr="00A92C45">
          <w:rPr>
            <w:rStyle w:val="Hyperlink"/>
            <w:i/>
            <w:iCs/>
          </w:rPr>
          <w:t>v</w:t>
        </w:r>
        <w:r w:rsidR="00D066A1" w:rsidRPr="00A92C45">
          <w:rPr>
            <w:rStyle w:val="Hyperlink"/>
            <w:i/>
            <w:iCs/>
            <w:lang w:val="bg-BG"/>
          </w:rPr>
          <w:t xml:space="preserve">. </w:t>
        </w:r>
        <w:r w:rsidR="00D066A1" w:rsidRPr="00A92C45">
          <w:rPr>
            <w:rStyle w:val="Hyperlink"/>
            <w:i/>
            <w:iCs/>
          </w:rPr>
          <w:t>Denmark</w:t>
        </w:r>
        <w:r w:rsidR="00D066A1" w:rsidRPr="00A92C45">
          <w:rPr>
            <w:rStyle w:val="Hyperlink"/>
            <w:i/>
            <w:iCs/>
            <w:lang w:val="bg-BG"/>
          </w:rPr>
          <w:t xml:space="preserve"> (</w:t>
        </w:r>
        <w:r w:rsidR="00D066A1" w:rsidRPr="00A92C45">
          <w:rPr>
            <w:rStyle w:val="Hyperlink"/>
            <w:i/>
            <w:iCs/>
          </w:rPr>
          <w:t>no</w:t>
        </w:r>
        <w:r w:rsidR="00D066A1" w:rsidRPr="00A92C45">
          <w:rPr>
            <w:rStyle w:val="Hyperlink"/>
            <w:i/>
            <w:iCs/>
            <w:lang w:val="bg-BG"/>
          </w:rPr>
          <w:t>. 57467/15)</w:t>
        </w:r>
      </w:hyperlink>
      <w:r w:rsidR="00D066A1" w:rsidRPr="00A92C45">
        <w:rPr>
          <w:rStyle w:val="Hyperlink"/>
          <w:i/>
          <w:iCs/>
          <w:lang w:val="bg-BG"/>
        </w:rPr>
        <w:t xml:space="preserve"> - </w:t>
      </w:r>
      <w:r w:rsidR="00D066A1" w:rsidRPr="00A92C45">
        <w:rPr>
          <w:i/>
          <w:iCs/>
          <w:lang w:val="bg-BG"/>
        </w:rPr>
        <w:t>Решение на Голямото отделение</w:t>
      </w:r>
    </w:p>
    <w:p w14:paraId="048D06E6" w14:textId="77777777" w:rsidR="00D066A1" w:rsidRDefault="00D066A1" w:rsidP="00475D41">
      <w:pPr>
        <w:pStyle w:val="c02alineaalta"/>
        <w:ind w:left="0"/>
        <w:rPr>
          <w:i/>
          <w:iCs/>
          <w:color w:val="000000"/>
        </w:rPr>
      </w:pPr>
    </w:p>
    <w:p w14:paraId="0DE00594" w14:textId="6642A9EC" w:rsidR="00A728FB" w:rsidRPr="009F359A" w:rsidRDefault="00A728FB" w:rsidP="00475D41">
      <w:pPr>
        <w:pStyle w:val="c02alineaalta"/>
        <w:ind w:left="0"/>
        <w:rPr>
          <w:i/>
          <w:iCs/>
          <w:color w:val="000000"/>
        </w:rPr>
      </w:pPr>
      <w:r>
        <w:rPr>
          <w:i/>
          <w:iCs/>
          <w:color w:val="000000"/>
        </w:rPr>
        <w:t>7</w:t>
      </w:r>
    </w:p>
    <w:p w14:paraId="6D6C6BA4" w14:textId="77777777" w:rsidR="00475D41" w:rsidRPr="00C60AC1" w:rsidRDefault="00475D41" w:rsidP="00B55F0C">
      <w:pPr>
        <w:pStyle w:val="JuList"/>
        <w:ind w:left="0" w:firstLine="0"/>
        <w:rPr>
          <w:i/>
          <w:iCs/>
          <w:szCs w:val="24"/>
        </w:rPr>
      </w:pPr>
    </w:p>
    <w:p w14:paraId="2389B878" w14:textId="77777777" w:rsidR="00C91DB9" w:rsidRPr="00C60AC1" w:rsidRDefault="005E64B3" w:rsidP="00A033C1">
      <w:pPr>
        <w:pStyle w:val="JuList"/>
        <w:keepNext/>
        <w:keepLines/>
        <w:ind w:left="0" w:firstLine="0"/>
        <w:rPr>
          <w:szCs w:val="24"/>
          <w:lang w:val="bg-BG" w:eastAsia="bg-BG"/>
        </w:rPr>
      </w:pPr>
      <w:r w:rsidRPr="00C60AC1">
        <w:rPr>
          <w:szCs w:val="24"/>
          <w:lang w:val="bg-BG" w:eastAsia="bg-BG"/>
        </w:rPr>
        <w:br w:type="page"/>
      </w:r>
    </w:p>
    <w:p w14:paraId="75769048" w14:textId="77777777" w:rsidR="00EF1851" w:rsidRPr="00C60AC1" w:rsidRDefault="00EF1851" w:rsidP="00E67615">
      <w:pPr>
        <w:pStyle w:val="JuList"/>
        <w:keepNext/>
        <w:keepLines/>
        <w:ind w:left="0" w:firstLine="0"/>
        <w:rPr>
          <w:b/>
          <w:sz w:val="28"/>
          <w:szCs w:val="28"/>
          <w:lang w:val="bg-BG"/>
        </w:rPr>
        <w:sectPr w:rsidR="00EF1851" w:rsidRPr="00C60AC1" w:rsidSect="00BE2171">
          <w:headerReference w:type="even" r:id="rId2391"/>
          <w:headerReference w:type="default" r:id="rId2392"/>
          <w:footerReference w:type="even" r:id="rId2393"/>
          <w:footerReference w:type="default" r:id="rId2394"/>
          <w:headerReference w:type="first" r:id="rId2395"/>
          <w:footerReference w:type="first" r:id="rId2396"/>
          <w:type w:val="continuous"/>
          <w:pgSz w:w="11906" w:h="16838"/>
          <w:pgMar w:top="1417" w:right="1417" w:bottom="1417" w:left="1417" w:header="708" w:footer="708" w:gutter="0"/>
          <w:cols w:space="708"/>
          <w:docGrid w:linePitch="360"/>
        </w:sectPr>
      </w:pPr>
    </w:p>
    <w:p w14:paraId="608A1F4D" w14:textId="77777777" w:rsidR="00633858" w:rsidRPr="00C60AC1" w:rsidRDefault="00633858" w:rsidP="008B6A13">
      <w:pPr>
        <w:pStyle w:val="Style2"/>
        <w:rPr>
          <w:rStyle w:val="normal--char"/>
          <w:iCs w:val="0"/>
          <w:sz w:val="32"/>
          <w:szCs w:val="32"/>
          <w:lang w:val="sr-Cyrl-CS"/>
        </w:rPr>
      </w:pPr>
      <w:bookmarkStart w:id="88" w:name="_Toc162386461"/>
      <w:r w:rsidRPr="00C60AC1">
        <w:rPr>
          <w:rStyle w:val="normal--char"/>
          <w:iCs w:val="0"/>
          <w:sz w:val="32"/>
          <w:szCs w:val="32"/>
          <w:lang w:val="sr-Cyrl-CS"/>
        </w:rPr>
        <w:lastRenderedPageBreak/>
        <w:t>СВОБОДА НА ИЗРАЗЯВАНЕ, НА СЪВЕСТТА И РЕЛИГИЯТА,</w:t>
      </w:r>
      <w:r w:rsidRPr="00C60AC1">
        <w:t xml:space="preserve"> </w:t>
      </w:r>
      <w:r w:rsidRPr="00C60AC1">
        <w:rPr>
          <w:rStyle w:val="normal--char"/>
          <w:iCs w:val="0"/>
          <w:sz w:val="32"/>
          <w:szCs w:val="32"/>
          <w:lang w:val="sr-Cyrl-CS"/>
        </w:rPr>
        <w:t>НА СЪБРАНИЯТА И НА СДРУЖАВАНЕ</w:t>
      </w:r>
      <w:bookmarkEnd w:id="88"/>
    </w:p>
    <w:p w14:paraId="2DDFC4A2" w14:textId="77777777" w:rsidR="00633858" w:rsidRPr="00C60AC1" w:rsidRDefault="00633858" w:rsidP="00A70CDF">
      <w:pPr>
        <w:rPr>
          <w:rFonts w:ascii="Times New Roman" w:hAnsi="Times New Roman" w:cs="Times New Roman"/>
          <w:b/>
          <w:sz w:val="28"/>
          <w:szCs w:val="28"/>
        </w:rPr>
      </w:pPr>
    </w:p>
    <w:p w14:paraId="7C8757C2" w14:textId="77777777" w:rsidR="00F46F5F" w:rsidRPr="00C60AC1" w:rsidRDefault="005E64B3" w:rsidP="005E64B3">
      <w:pPr>
        <w:pStyle w:val="Heading2"/>
        <w:ind w:firstLine="708"/>
        <w:rPr>
          <w:rFonts w:ascii="Times New Roman" w:hAnsi="Times New Roman"/>
          <w:i w:val="0"/>
        </w:rPr>
      </w:pPr>
      <w:r w:rsidRPr="00C60AC1">
        <w:rPr>
          <w:rFonts w:ascii="Times New Roman" w:hAnsi="Times New Roman"/>
          <w:i w:val="0"/>
        </w:rPr>
        <w:t xml:space="preserve">1. </w:t>
      </w:r>
      <w:r w:rsidR="00633858" w:rsidRPr="00C60AC1">
        <w:rPr>
          <w:rFonts w:ascii="Times New Roman" w:hAnsi="Times New Roman"/>
          <w:i w:val="0"/>
        </w:rPr>
        <w:t>Свобода на изразяване</w:t>
      </w:r>
    </w:p>
    <w:p w14:paraId="6F3EB6AB" w14:textId="77777777" w:rsidR="00542159" w:rsidRPr="00C60AC1" w:rsidRDefault="00542159" w:rsidP="00542159">
      <w:pPr>
        <w:pStyle w:val="Normal1"/>
        <w:spacing w:before="0" w:after="0"/>
        <w:jc w:val="both"/>
        <w:rPr>
          <w:rStyle w:val="normal--char"/>
          <w:color w:val="000000"/>
        </w:rPr>
      </w:pPr>
      <w:r w:rsidRPr="00C60AC1">
        <w:rPr>
          <w:rStyle w:val="normal--char"/>
          <w:lang w:val="bg-BG"/>
        </w:rPr>
        <w:t xml:space="preserve">Изземването на конфиденциални журналистически материали е незаконно и в нарушение на свободата на словото по чл. 10 от Конвенцията. </w:t>
      </w:r>
      <w:hyperlink r:id="rId2397" w:history="1">
        <w:r w:rsidRPr="00C60AC1">
          <w:rPr>
            <w:rStyle w:val="Hyperlink"/>
            <w:lang w:val="bg-BG"/>
          </w:rPr>
          <w:t>Бюлетин № 1.</w:t>
        </w:r>
      </w:hyperlink>
    </w:p>
    <w:p w14:paraId="53F2AE70" w14:textId="77777777" w:rsidR="00542159" w:rsidRPr="00C60AC1" w:rsidRDefault="00000000" w:rsidP="00A70CDF">
      <w:pPr>
        <w:pStyle w:val="Normal1"/>
        <w:pBdr>
          <w:bottom w:val="single" w:sz="4" w:space="1" w:color="auto"/>
        </w:pBdr>
        <w:spacing w:before="0" w:after="0"/>
        <w:jc w:val="both"/>
        <w:rPr>
          <w:i/>
          <w:lang w:val="bg-BG"/>
        </w:rPr>
      </w:pPr>
      <w:hyperlink r:id="rId2398" w:history="1">
        <w:r w:rsidR="00542159" w:rsidRPr="00C60AC1">
          <w:rPr>
            <w:rStyle w:val="Hyperlink"/>
            <w:i/>
          </w:rPr>
          <w:t>Sanoma Uitgevers B.</w:t>
        </w:r>
        <w:r w:rsidR="00542159" w:rsidRPr="00C60AC1">
          <w:rPr>
            <w:rStyle w:val="Hyperlink"/>
            <w:i/>
            <w:lang w:val="bg-BG"/>
          </w:rPr>
          <w:t xml:space="preserve"> </w:t>
        </w:r>
        <w:r w:rsidR="00542159" w:rsidRPr="00C60AC1">
          <w:rPr>
            <w:rStyle w:val="Hyperlink"/>
            <w:i/>
          </w:rPr>
          <w:t>V. v. the Netherlands (no. 38224/03)</w:t>
        </w:r>
      </w:hyperlink>
      <w:r w:rsidR="00C91DB9" w:rsidRPr="00C60AC1">
        <w:rPr>
          <w:rStyle w:val="normal--char"/>
          <w:i/>
          <w:lang w:val="bg-BG"/>
        </w:rPr>
        <w:t xml:space="preserve"> </w:t>
      </w:r>
      <w:r w:rsidR="00142C64" w:rsidRPr="00C60AC1">
        <w:rPr>
          <w:rStyle w:val="normal--char"/>
          <w:i/>
          <w:lang w:val="bg-BG"/>
        </w:rPr>
        <w:t xml:space="preserve">- </w:t>
      </w:r>
      <w:r w:rsidR="00DB4B5F" w:rsidRPr="00C60AC1">
        <w:rPr>
          <w:rStyle w:val="normal--char"/>
          <w:i/>
          <w:lang w:val="bg-BG"/>
        </w:rPr>
        <w:t>Решение на Голямото отделение</w:t>
      </w:r>
    </w:p>
    <w:p w14:paraId="201AE352" w14:textId="77777777" w:rsidR="00C91DB9" w:rsidRPr="00C60AC1" w:rsidRDefault="00C91DB9" w:rsidP="00C91DB9">
      <w:pPr>
        <w:pStyle w:val="NoSpacing"/>
        <w:rPr>
          <w:rStyle w:val="normal--char"/>
          <w:rFonts w:ascii="Times New Roman" w:hAnsi="Times New Roman" w:cs="Times New Roman"/>
          <w:sz w:val="24"/>
          <w:szCs w:val="24"/>
          <w:lang w:val="bg-BG"/>
        </w:rPr>
      </w:pPr>
    </w:p>
    <w:p w14:paraId="428F7218" w14:textId="2C197167" w:rsidR="00DB4B5F" w:rsidRPr="00C60AC1" w:rsidRDefault="00C91DB9" w:rsidP="002B54F4">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Осъждането на журналисти</w:t>
      </w:r>
      <w:r w:rsidR="003B74E7" w:rsidRPr="00C60AC1">
        <w:rPr>
          <w:rStyle w:val="normal--char"/>
          <w:rFonts w:ascii="Times New Roman" w:hAnsi="Times New Roman" w:cs="Times New Roman"/>
          <w:sz w:val="24"/>
          <w:szCs w:val="24"/>
          <w:lang w:val="bg-BG"/>
        </w:rPr>
        <w:t xml:space="preserve"> за</w:t>
      </w:r>
      <w:r w:rsidRPr="00C60AC1">
        <w:rPr>
          <w:rStyle w:val="normal--char"/>
          <w:rFonts w:ascii="Times New Roman" w:hAnsi="Times New Roman" w:cs="Times New Roman"/>
          <w:sz w:val="24"/>
          <w:szCs w:val="24"/>
          <w:lang w:val="bg-BG"/>
        </w:rPr>
        <w:t xml:space="preserve"> публикува</w:t>
      </w:r>
      <w:r w:rsidR="003B74E7" w:rsidRPr="00C60AC1">
        <w:rPr>
          <w:rStyle w:val="normal--char"/>
          <w:rFonts w:ascii="Times New Roman" w:hAnsi="Times New Roman" w:cs="Times New Roman"/>
          <w:sz w:val="24"/>
          <w:szCs w:val="24"/>
          <w:lang w:val="bg-BG"/>
        </w:rPr>
        <w:t>нето на</w:t>
      </w:r>
      <w:r w:rsidRPr="00C60AC1">
        <w:rPr>
          <w:rStyle w:val="normal--char"/>
          <w:rFonts w:ascii="Times New Roman" w:hAnsi="Times New Roman" w:cs="Times New Roman"/>
          <w:sz w:val="24"/>
          <w:szCs w:val="24"/>
          <w:lang w:val="bg-BG"/>
        </w:rPr>
        <w:t xml:space="preserve"> статия с факти от личния живот на член на предизборния щаб на един от кандидатите за президент, представлява неоправдана намеса в правото им на свобода на изразяването. </w:t>
      </w:r>
      <w:hyperlink r:id="rId2399" w:history="1">
        <w:r w:rsidRPr="00C60AC1">
          <w:rPr>
            <w:rStyle w:val="Hyperlink"/>
            <w:rFonts w:ascii="Times New Roman" w:hAnsi="Times New Roman" w:cs="Times New Roman"/>
            <w:sz w:val="24"/>
            <w:szCs w:val="24"/>
            <w:lang w:val="bg-BG"/>
          </w:rPr>
          <w:t>Бюлетин № 2.</w:t>
        </w:r>
      </w:hyperlink>
    </w:p>
    <w:p w14:paraId="1418CA21" w14:textId="77777777" w:rsidR="00D16F27" w:rsidRPr="00C60AC1" w:rsidRDefault="00000000" w:rsidP="00A70CDF">
      <w:pPr>
        <w:pStyle w:val="Normal1"/>
        <w:pBdr>
          <w:bottom w:val="single" w:sz="4" w:space="1" w:color="auto"/>
        </w:pBdr>
        <w:spacing w:before="0" w:after="0"/>
        <w:jc w:val="both"/>
        <w:rPr>
          <w:i/>
          <w:lang w:val="bg-BG"/>
        </w:rPr>
      </w:pPr>
      <w:hyperlink r:id="rId2400" w:history="1">
        <w:r w:rsidR="00D16F27" w:rsidRPr="00C60AC1">
          <w:rPr>
            <w:rStyle w:val="Hyperlink"/>
            <w:i/>
          </w:rPr>
          <w:t>Saaristo and Others v. Finland (no. 184/06)</w:t>
        </w:r>
      </w:hyperlink>
    </w:p>
    <w:p w14:paraId="160F0B70" w14:textId="77777777" w:rsidR="00D16F27" w:rsidRPr="00C60AC1" w:rsidRDefault="00D16F27" w:rsidP="00D16F27">
      <w:pPr>
        <w:pStyle w:val="Normal1"/>
        <w:spacing w:after="0"/>
        <w:jc w:val="both"/>
        <w:rPr>
          <w:rStyle w:val="normal--char"/>
          <w:color w:val="000000"/>
          <w:lang w:val="bg-BG"/>
        </w:rPr>
      </w:pPr>
      <w:r w:rsidRPr="00C60AC1">
        <w:rPr>
          <w:rStyle w:val="normal--char"/>
          <w:lang w:val="bg-BG"/>
        </w:rPr>
        <w:t xml:space="preserve">Изтеглянето на </w:t>
      </w:r>
      <w:r w:rsidR="003C1DF5" w:rsidRPr="00C60AC1">
        <w:rPr>
          <w:rStyle w:val="normal--char"/>
          <w:lang w:val="bg-BG"/>
        </w:rPr>
        <w:t>екземпляри</w:t>
      </w:r>
      <w:r w:rsidRPr="00C60AC1">
        <w:rPr>
          <w:rStyle w:val="normal--char"/>
          <w:lang w:val="bg-BG"/>
        </w:rPr>
        <w:t xml:space="preserve"> на разпространен общински вестник от страна на главния редактор на вестника е неоправдано и в нарушение на чл. 10 от Конвенцията. </w:t>
      </w:r>
      <w:hyperlink r:id="rId2401" w:history="1">
        <w:r w:rsidRPr="00C60AC1">
          <w:rPr>
            <w:rStyle w:val="Hyperlink"/>
            <w:lang w:val="bg-BG"/>
          </w:rPr>
          <w:t>Бюлетин № 2.</w:t>
        </w:r>
      </w:hyperlink>
    </w:p>
    <w:p w14:paraId="5A368B0C" w14:textId="77777777" w:rsidR="00D16F27" w:rsidRPr="00C60AC1" w:rsidRDefault="00000000" w:rsidP="00A70CDF">
      <w:pPr>
        <w:pStyle w:val="Normal1"/>
        <w:pBdr>
          <w:bottom w:val="single" w:sz="4" w:space="1" w:color="auto"/>
        </w:pBdr>
        <w:spacing w:before="0" w:after="0"/>
        <w:jc w:val="both"/>
        <w:rPr>
          <w:i/>
          <w:lang w:val="bg-BG"/>
        </w:rPr>
      </w:pPr>
      <w:hyperlink r:id="rId2402" w:history="1">
        <w:r w:rsidR="00D16F27" w:rsidRPr="00C60AC1">
          <w:rPr>
            <w:rStyle w:val="Hyperlink"/>
            <w:i/>
          </w:rPr>
          <w:t>Saliyev v. Russia (no. 35016/03)</w:t>
        </w:r>
      </w:hyperlink>
    </w:p>
    <w:p w14:paraId="79813082" w14:textId="77777777" w:rsidR="000F38A6" w:rsidRPr="00C60AC1" w:rsidRDefault="000F38A6" w:rsidP="000F38A6">
      <w:pPr>
        <w:pStyle w:val="Normal1"/>
        <w:spacing w:after="0"/>
        <w:jc w:val="both"/>
        <w:rPr>
          <w:rStyle w:val="normal--char"/>
          <w:lang w:val="bg-BG"/>
        </w:rPr>
      </w:pPr>
      <w:r w:rsidRPr="00C60AC1">
        <w:rPr>
          <w:rStyle w:val="normal--char"/>
          <w:lang w:val="bg-BG"/>
        </w:rPr>
        <w:t>Осъждането на професор за отказ да предаде проучването си върху хиперактивни деца е оправдано и няма нарушение на правото на личен живот по чл. 8 и свободата на изразяване по чл. 10 от Конвенцията.</w:t>
      </w:r>
      <w:r w:rsidR="009707F4" w:rsidRPr="00C60AC1">
        <w:rPr>
          <w:rStyle w:val="normal--char"/>
          <w:lang w:val="bg-BG"/>
        </w:rPr>
        <w:t xml:space="preserve"> </w:t>
      </w:r>
      <w:hyperlink r:id="rId2403" w:history="1">
        <w:r w:rsidR="009707F4" w:rsidRPr="00C60AC1">
          <w:rPr>
            <w:rStyle w:val="Hyperlink"/>
            <w:lang w:val="bg-BG"/>
          </w:rPr>
          <w:t>Бюлетин № 3.</w:t>
        </w:r>
      </w:hyperlink>
    </w:p>
    <w:p w14:paraId="6C2EF3AB" w14:textId="77777777" w:rsidR="000F38A6" w:rsidRPr="00C60AC1" w:rsidRDefault="00000000" w:rsidP="00025076">
      <w:pPr>
        <w:pStyle w:val="NoSpacing"/>
        <w:pBdr>
          <w:bottom w:val="single" w:sz="4" w:space="1" w:color="auto"/>
        </w:pBdr>
        <w:rPr>
          <w:rStyle w:val="normal--char"/>
          <w:rFonts w:ascii="Times New Roman" w:hAnsi="Times New Roman" w:cs="Times New Roman"/>
          <w:i/>
          <w:sz w:val="24"/>
          <w:szCs w:val="24"/>
          <w:lang w:val="bg-BG"/>
        </w:rPr>
      </w:pPr>
      <w:hyperlink r:id="rId2404" w:history="1">
        <w:proofErr w:type="spellStart"/>
        <w:r w:rsidR="000F38A6" w:rsidRPr="00C60AC1">
          <w:rPr>
            <w:rStyle w:val="Hyperlink"/>
            <w:rFonts w:ascii="Times New Roman" w:hAnsi="Times New Roman" w:cs="Times New Roman"/>
            <w:i/>
            <w:sz w:val="24"/>
            <w:szCs w:val="24"/>
            <w:lang w:val="bg-BG"/>
          </w:rPr>
          <w:t>Gillberg</w:t>
        </w:r>
        <w:proofErr w:type="spellEnd"/>
        <w:r w:rsidR="000F38A6" w:rsidRPr="00C60AC1">
          <w:rPr>
            <w:rStyle w:val="Hyperlink"/>
            <w:rFonts w:ascii="Times New Roman" w:hAnsi="Times New Roman" w:cs="Times New Roman"/>
            <w:i/>
            <w:sz w:val="24"/>
            <w:szCs w:val="24"/>
            <w:lang w:val="bg-BG"/>
          </w:rPr>
          <w:t xml:space="preserve"> v. </w:t>
        </w:r>
        <w:proofErr w:type="spellStart"/>
        <w:r w:rsidR="000F38A6" w:rsidRPr="00C60AC1">
          <w:rPr>
            <w:rStyle w:val="Hyperlink"/>
            <w:rFonts w:ascii="Times New Roman" w:hAnsi="Times New Roman" w:cs="Times New Roman"/>
            <w:i/>
            <w:sz w:val="24"/>
            <w:szCs w:val="24"/>
            <w:lang w:val="bg-BG"/>
          </w:rPr>
          <w:t>Sweden</w:t>
        </w:r>
        <w:proofErr w:type="spellEnd"/>
        <w:r w:rsidR="000F38A6" w:rsidRPr="00C60AC1">
          <w:rPr>
            <w:rStyle w:val="Hyperlink"/>
            <w:rFonts w:ascii="Times New Roman" w:hAnsi="Times New Roman" w:cs="Times New Roman"/>
            <w:i/>
            <w:sz w:val="24"/>
            <w:szCs w:val="24"/>
            <w:lang w:val="bg-BG"/>
          </w:rPr>
          <w:t xml:space="preserve"> (</w:t>
        </w:r>
        <w:proofErr w:type="spellStart"/>
        <w:r w:rsidR="000F38A6" w:rsidRPr="00C60AC1">
          <w:rPr>
            <w:rStyle w:val="Hyperlink"/>
            <w:rFonts w:ascii="Times New Roman" w:hAnsi="Times New Roman" w:cs="Times New Roman"/>
            <w:i/>
            <w:sz w:val="24"/>
            <w:szCs w:val="24"/>
            <w:lang w:val="bg-BG"/>
          </w:rPr>
          <w:t>no</w:t>
        </w:r>
        <w:proofErr w:type="spellEnd"/>
        <w:r w:rsidR="000F38A6" w:rsidRPr="00C60AC1">
          <w:rPr>
            <w:rStyle w:val="Hyperlink"/>
            <w:rFonts w:ascii="Times New Roman" w:hAnsi="Times New Roman" w:cs="Times New Roman"/>
            <w:i/>
            <w:sz w:val="24"/>
            <w:szCs w:val="24"/>
            <w:lang w:val="bg-BG"/>
          </w:rPr>
          <w:t>. 41723/06)</w:t>
        </w:r>
      </w:hyperlink>
    </w:p>
    <w:p w14:paraId="6046DE7B" w14:textId="77777777" w:rsidR="00542159" w:rsidRPr="00C60AC1" w:rsidRDefault="00542159" w:rsidP="006366E7">
      <w:pPr>
        <w:pStyle w:val="NoSpacing"/>
        <w:jc w:val="both"/>
        <w:rPr>
          <w:rFonts w:ascii="Times New Roman" w:hAnsi="Times New Roman" w:cs="Times New Roman"/>
          <w:lang w:val="bg-BG"/>
        </w:rPr>
      </w:pPr>
    </w:p>
    <w:p w14:paraId="19D1FC2A" w14:textId="77777777" w:rsidR="006366E7" w:rsidRPr="00C60AC1" w:rsidRDefault="006366E7" w:rsidP="006366E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Осъждането на жалбоподателите да платят вреди на лице, засегнато от публикация в пресата, е в нарушение на чл. 10 от Конвенцията, когато журналистите са действали добросъвестно и са се постарали да проверят спорната информация. Противното би означавало да се ограничи свободата на медиите да публикуват информация по въпроси от сериозен обществен интерес. </w:t>
      </w:r>
      <w:hyperlink r:id="rId2405" w:history="1">
        <w:r w:rsidRPr="00C60AC1">
          <w:rPr>
            <w:rStyle w:val="Hyperlink"/>
            <w:rFonts w:ascii="Times New Roman" w:hAnsi="Times New Roman" w:cs="Times New Roman"/>
            <w:sz w:val="24"/>
            <w:szCs w:val="24"/>
            <w:lang w:val="bg-BG"/>
          </w:rPr>
          <w:t>Бюлетин № 4.</w:t>
        </w:r>
      </w:hyperlink>
    </w:p>
    <w:p w14:paraId="27C384D1" w14:textId="77777777" w:rsidR="006366E7" w:rsidRPr="00C60AC1" w:rsidRDefault="00000000" w:rsidP="006366E7">
      <w:pPr>
        <w:pStyle w:val="Default"/>
        <w:pBdr>
          <w:bottom w:val="single" w:sz="4" w:space="1" w:color="auto"/>
        </w:pBdr>
        <w:jc w:val="both"/>
        <w:rPr>
          <w:rFonts w:ascii="Times New Roman" w:hAnsi="Times New Roman" w:cs="Times New Roman"/>
        </w:rPr>
      </w:pPr>
      <w:hyperlink r:id="rId2406" w:history="1">
        <w:proofErr w:type="spellStart"/>
        <w:r w:rsidR="006366E7" w:rsidRPr="00C60AC1">
          <w:rPr>
            <w:rStyle w:val="Hyperlink"/>
            <w:rFonts w:ascii="Times New Roman" w:hAnsi="Times New Roman" w:cs="Times New Roman"/>
            <w:i/>
          </w:rPr>
          <w:t>Público</w:t>
        </w:r>
        <w:proofErr w:type="spellEnd"/>
        <w:r w:rsidR="006366E7" w:rsidRPr="00C60AC1">
          <w:rPr>
            <w:rStyle w:val="Hyperlink"/>
            <w:rFonts w:ascii="Times New Roman" w:hAnsi="Times New Roman" w:cs="Times New Roman"/>
            <w:i/>
          </w:rPr>
          <w:t xml:space="preserve"> - </w:t>
        </w:r>
        <w:proofErr w:type="spellStart"/>
        <w:r w:rsidR="006366E7" w:rsidRPr="00C60AC1">
          <w:rPr>
            <w:rStyle w:val="Hyperlink"/>
            <w:rFonts w:ascii="Times New Roman" w:hAnsi="Times New Roman" w:cs="Times New Roman"/>
            <w:i/>
          </w:rPr>
          <w:t>Comunicação</w:t>
        </w:r>
        <w:proofErr w:type="spellEnd"/>
        <w:r w:rsidR="006366E7" w:rsidRPr="00C60AC1">
          <w:rPr>
            <w:rStyle w:val="Hyperlink"/>
            <w:rFonts w:ascii="Times New Roman" w:hAnsi="Times New Roman" w:cs="Times New Roman"/>
            <w:i/>
          </w:rPr>
          <w:t xml:space="preserve"> </w:t>
        </w:r>
        <w:proofErr w:type="spellStart"/>
        <w:r w:rsidR="006366E7" w:rsidRPr="00C60AC1">
          <w:rPr>
            <w:rStyle w:val="Hyperlink"/>
            <w:rFonts w:ascii="Times New Roman" w:hAnsi="Times New Roman" w:cs="Times New Roman"/>
            <w:i/>
          </w:rPr>
          <w:t>Social</w:t>
        </w:r>
        <w:proofErr w:type="spellEnd"/>
        <w:r w:rsidR="006366E7" w:rsidRPr="00C60AC1">
          <w:rPr>
            <w:rStyle w:val="Hyperlink"/>
            <w:rFonts w:ascii="Times New Roman" w:hAnsi="Times New Roman" w:cs="Times New Roman"/>
            <w:i/>
          </w:rPr>
          <w:t xml:space="preserve">, S.A. </w:t>
        </w:r>
        <w:proofErr w:type="spellStart"/>
        <w:r w:rsidR="006366E7" w:rsidRPr="00C60AC1">
          <w:rPr>
            <w:rStyle w:val="Hyperlink"/>
            <w:rFonts w:ascii="Times New Roman" w:hAnsi="Times New Roman" w:cs="Times New Roman"/>
            <w:i/>
          </w:rPr>
          <w:t>and</w:t>
        </w:r>
        <w:proofErr w:type="spellEnd"/>
        <w:r w:rsidR="006366E7" w:rsidRPr="00C60AC1">
          <w:rPr>
            <w:rStyle w:val="Hyperlink"/>
            <w:rFonts w:ascii="Times New Roman" w:hAnsi="Times New Roman" w:cs="Times New Roman"/>
            <w:i/>
          </w:rPr>
          <w:t xml:space="preserve"> </w:t>
        </w:r>
        <w:proofErr w:type="spellStart"/>
        <w:r w:rsidR="006366E7" w:rsidRPr="00C60AC1">
          <w:rPr>
            <w:rStyle w:val="Hyperlink"/>
            <w:rFonts w:ascii="Times New Roman" w:hAnsi="Times New Roman" w:cs="Times New Roman"/>
            <w:i/>
          </w:rPr>
          <w:t>оthers</w:t>
        </w:r>
        <w:proofErr w:type="spellEnd"/>
        <w:r w:rsidR="006366E7" w:rsidRPr="00C60AC1">
          <w:rPr>
            <w:rStyle w:val="Hyperlink"/>
            <w:rFonts w:ascii="Times New Roman" w:hAnsi="Times New Roman" w:cs="Times New Roman"/>
            <w:i/>
          </w:rPr>
          <w:t xml:space="preserve"> v. </w:t>
        </w:r>
        <w:proofErr w:type="spellStart"/>
        <w:r w:rsidR="006366E7" w:rsidRPr="00C60AC1">
          <w:rPr>
            <w:rStyle w:val="Hyperlink"/>
            <w:rFonts w:ascii="Times New Roman" w:hAnsi="Times New Roman" w:cs="Times New Roman"/>
            <w:i/>
          </w:rPr>
          <w:t>Portugal</w:t>
        </w:r>
        <w:proofErr w:type="spellEnd"/>
        <w:r w:rsidR="006366E7" w:rsidRPr="00C60AC1">
          <w:rPr>
            <w:rStyle w:val="Hyperlink"/>
            <w:rFonts w:ascii="Times New Roman" w:hAnsi="Times New Roman" w:cs="Times New Roman"/>
            <w:i/>
          </w:rPr>
          <w:t xml:space="preserve"> (</w:t>
        </w:r>
        <w:r w:rsidR="006366E7" w:rsidRPr="00C60AC1">
          <w:rPr>
            <w:rStyle w:val="Hyperlink"/>
            <w:rFonts w:ascii="Times New Roman" w:hAnsi="Times New Roman" w:cs="Times New Roman"/>
            <w:i/>
            <w:lang w:val="es-ES_tradnl"/>
          </w:rPr>
          <w:t>no</w:t>
        </w:r>
        <w:r w:rsidR="006366E7" w:rsidRPr="00C60AC1">
          <w:rPr>
            <w:rStyle w:val="Hyperlink"/>
            <w:rFonts w:ascii="Times New Roman" w:hAnsi="Times New Roman" w:cs="Times New Roman"/>
            <w:i/>
          </w:rPr>
          <w:t>. 39324/07)</w:t>
        </w:r>
      </w:hyperlink>
    </w:p>
    <w:p w14:paraId="12CB0A30" w14:textId="77777777" w:rsidR="006366E7" w:rsidRPr="00C60AC1" w:rsidRDefault="006366E7" w:rsidP="006366E7">
      <w:pPr>
        <w:pStyle w:val="NoSpacing"/>
        <w:jc w:val="both"/>
        <w:rPr>
          <w:rFonts w:ascii="Times New Roman" w:hAnsi="Times New Roman" w:cs="Times New Roman"/>
          <w:sz w:val="24"/>
          <w:szCs w:val="24"/>
          <w:lang w:val="bg-BG"/>
        </w:rPr>
      </w:pPr>
    </w:p>
    <w:p w14:paraId="12529920" w14:textId="77777777" w:rsidR="006366E7" w:rsidRPr="00C60AC1" w:rsidRDefault="006366E7" w:rsidP="006366E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Държавните служители трябва да останат лоялни към държавата и да</w:t>
      </w:r>
      <w:r w:rsidR="004C5EDD"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пазят авторитета на съдебната власт. Затова няма нарушение на правата по чл. 10 от Конвенцията на инспектор от Министерството на правосъдието, коментирал публично информация от вътрешен доклад, изтекла в медиите. </w:t>
      </w:r>
      <w:hyperlink r:id="rId2407" w:history="1">
        <w:r w:rsidRPr="00C60AC1">
          <w:rPr>
            <w:rStyle w:val="Hyperlink"/>
            <w:rFonts w:ascii="Times New Roman" w:hAnsi="Times New Roman" w:cs="Times New Roman"/>
            <w:sz w:val="24"/>
            <w:szCs w:val="24"/>
            <w:lang w:val="bg-BG"/>
          </w:rPr>
          <w:t>Бюлетин № 4.</w:t>
        </w:r>
      </w:hyperlink>
    </w:p>
    <w:p w14:paraId="05C91142" w14:textId="77777777" w:rsidR="006366E7" w:rsidRPr="00C60AC1" w:rsidRDefault="00000000" w:rsidP="006366E7">
      <w:pPr>
        <w:pBdr>
          <w:bottom w:val="single" w:sz="4" w:space="1" w:color="auto"/>
        </w:pBdr>
        <w:spacing w:after="0" w:line="240" w:lineRule="auto"/>
        <w:jc w:val="both"/>
        <w:rPr>
          <w:rFonts w:ascii="Times New Roman" w:hAnsi="Times New Roman" w:cs="Times New Roman"/>
          <w:i/>
          <w:sz w:val="24"/>
        </w:rPr>
      </w:pPr>
      <w:hyperlink r:id="rId2408" w:history="1">
        <w:proofErr w:type="spellStart"/>
        <w:r w:rsidR="006366E7" w:rsidRPr="00C60AC1">
          <w:rPr>
            <w:rStyle w:val="Hyperlink"/>
            <w:rFonts w:ascii="Times New Roman" w:hAnsi="Times New Roman" w:cs="Times New Roman"/>
            <w:i/>
            <w:sz w:val="24"/>
          </w:rPr>
          <w:t>Poyraz</w:t>
        </w:r>
        <w:proofErr w:type="spellEnd"/>
        <w:r w:rsidR="006366E7" w:rsidRPr="00C60AC1">
          <w:rPr>
            <w:rStyle w:val="Hyperlink"/>
            <w:rFonts w:ascii="Times New Roman" w:hAnsi="Times New Roman" w:cs="Times New Roman"/>
            <w:i/>
            <w:sz w:val="24"/>
          </w:rPr>
          <w:t xml:space="preserve"> </w:t>
        </w:r>
        <w:r w:rsidR="006366E7" w:rsidRPr="00C60AC1">
          <w:rPr>
            <w:rStyle w:val="Hyperlink"/>
            <w:rFonts w:ascii="Times New Roman" w:hAnsi="Times New Roman" w:cs="Times New Roman"/>
            <w:i/>
            <w:sz w:val="24"/>
            <w:lang w:val="en-US"/>
          </w:rPr>
          <w:t>v</w:t>
        </w:r>
        <w:r w:rsidR="006366E7" w:rsidRPr="00C60AC1">
          <w:rPr>
            <w:rStyle w:val="Hyperlink"/>
            <w:rFonts w:ascii="Times New Roman" w:hAnsi="Times New Roman" w:cs="Times New Roman"/>
            <w:i/>
            <w:sz w:val="24"/>
          </w:rPr>
          <w:t xml:space="preserve">. </w:t>
        </w:r>
        <w:proofErr w:type="spellStart"/>
        <w:r w:rsidR="006366E7" w:rsidRPr="00C60AC1">
          <w:rPr>
            <w:rStyle w:val="Hyperlink"/>
            <w:rFonts w:ascii="Times New Roman" w:hAnsi="Times New Roman" w:cs="Times New Roman"/>
            <w:i/>
            <w:sz w:val="24"/>
          </w:rPr>
          <w:t>Tur</w:t>
        </w:r>
        <w:proofErr w:type="spellEnd"/>
        <w:r w:rsidR="006366E7" w:rsidRPr="00C60AC1">
          <w:rPr>
            <w:rStyle w:val="Hyperlink"/>
            <w:rFonts w:ascii="Times New Roman" w:hAnsi="Times New Roman" w:cs="Times New Roman"/>
            <w:i/>
            <w:sz w:val="24"/>
            <w:lang w:val="en-US"/>
          </w:rPr>
          <w:t>key</w:t>
        </w:r>
        <w:r w:rsidR="006366E7" w:rsidRPr="00C60AC1">
          <w:rPr>
            <w:rStyle w:val="Hyperlink"/>
            <w:rFonts w:ascii="Times New Roman" w:hAnsi="Times New Roman" w:cs="Times New Roman"/>
            <w:i/>
            <w:sz w:val="24"/>
          </w:rPr>
          <w:t xml:space="preserve"> (</w:t>
        </w:r>
        <w:r w:rsidR="006366E7" w:rsidRPr="00C60AC1">
          <w:rPr>
            <w:rStyle w:val="Hyperlink"/>
            <w:rFonts w:ascii="Times New Roman" w:hAnsi="Times New Roman" w:cs="Times New Roman"/>
            <w:i/>
            <w:sz w:val="24"/>
            <w:lang w:val="en-US"/>
          </w:rPr>
          <w:t>no</w:t>
        </w:r>
        <w:r w:rsidR="006366E7" w:rsidRPr="00C60AC1">
          <w:rPr>
            <w:rStyle w:val="Hyperlink"/>
            <w:rFonts w:ascii="Times New Roman" w:hAnsi="Times New Roman" w:cs="Times New Roman"/>
            <w:i/>
            <w:sz w:val="24"/>
          </w:rPr>
          <w:t>. 15966/06)</w:t>
        </w:r>
      </w:hyperlink>
    </w:p>
    <w:p w14:paraId="0DA7C009" w14:textId="77777777" w:rsidR="006366E7" w:rsidRPr="00C60AC1" w:rsidRDefault="006366E7" w:rsidP="006366E7">
      <w:pPr>
        <w:pStyle w:val="NoSpacing"/>
        <w:jc w:val="both"/>
        <w:rPr>
          <w:rFonts w:ascii="Times New Roman" w:hAnsi="Times New Roman" w:cs="Times New Roman"/>
          <w:sz w:val="24"/>
          <w:szCs w:val="24"/>
          <w:lang w:val="bg-BG"/>
        </w:rPr>
      </w:pPr>
    </w:p>
    <w:p w14:paraId="777ECF71" w14:textId="77777777" w:rsidR="006366E7" w:rsidRPr="00C60AC1" w:rsidRDefault="006366E7" w:rsidP="006366E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Стандартът на доказване на едно наказателно обвинение от компетентен съд не може да се сравнява с този, който следва да се изисква от журналист, изразяващ мнението си по въпрос от обществен интерес под формата на оценъчно твърдение. Стандартът, прилаган при оценката на действия на публични личности от гледна точка на морала, е различен от този, изискван за доказване на престъпление по наказателното право. </w:t>
      </w:r>
      <w:hyperlink r:id="rId2409" w:history="1">
        <w:r w:rsidRPr="00C60AC1">
          <w:rPr>
            <w:rStyle w:val="Hyperlink"/>
            <w:rFonts w:ascii="Times New Roman" w:hAnsi="Times New Roman" w:cs="Times New Roman"/>
            <w:sz w:val="24"/>
            <w:szCs w:val="24"/>
            <w:lang w:val="bg-BG"/>
          </w:rPr>
          <w:t>Бюлетин № 4.</w:t>
        </w:r>
      </w:hyperlink>
    </w:p>
    <w:p w14:paraId="56E90867" w14:textId="77777777" w:rsidR="006366E7" w:rsidRPr="00C60AC1" w:rsidRDefault="00000000" w:rsidP="006366E7">
      <w:pPr>
        <w:pStyle w:val="NoSpacing"/>
        <w:pBdr>
          <w:bottom w:val="single" w:sz="4" w:space="1" w:color="auto"/>
        </w:pBdr>
        <w:jc w:val="both"/>
        <w:rPr>
          <w:rFonts w:ascii="Times New Roman" w:hAnsi="Times New Roman" w:cs="Times New Roman"/>
          <w:sz w:val="24"/>
          <w:szCs w:val="24"/>
          <w:lang w:val="bg-BG"/>
        </w:rPr>
      </w:pPr>
      <w:hyperlink r:id="rId2410" w:history="1">
        <w:r w:rsidR="006366E7" w:rsidRPr="00C60AC1">
          <w:rPr>
            <w:rStyle w:val="Hyperlink"/>
            <w:rFonts w:ascii="Times New Roman" w:hAnsi="Times New Roman" w:cs="Times New Roman"/>
            <w:i/>
            <w:sz w:val="24"/>
          </w:rPr>
          <w:t>Novaya</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Gazeta</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v</w:t>
        </w:r>
        <w:r w:rsidR="006366E7" w:rsidRPr="00180795">
          <w:rPr>
            <w:rStyle w:val="Hyperlink"/>
            <w:rFonts w:ascii="Times New Roman" w:hAnsi="Times New Roman" w:cs="Times New Roman"/>
            <w:i/>
            <w:sz w:val="24"/>
            <w:lang w:val="ru-RU"/>
          </w:rPr>
          <w:t xml:space="preserve"> </w:t>
        </w:r>
        <w:proofErr w:type="spellStart"/>
        <w:r w:rsidR="006366E7" w:rsidRPr="00C60AC1">
          <w:rPr>
            <w:rStyle w:val="Hyperlink"/>
            <w:rFonts w:ascii="Times New Roman" w:hAnsi="Times New Roman" w:cs="Times New Roman"/>
            <w:i/>
            <w:sz w:val="24"/>
          </w:rPr>
          <w:t>Voronezhe</w:t>
        </w:r>
        <w:proofErr w:type="spellEnd"/>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v</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Russia</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no</w:t>
        </w:r>
        <w:r w:rsidR="006366E7" w:rsidRPr="00180795">
          <w:rPr>
            <w:rStyle w:val="Hyperlink"/>
            <w:rFonts w:ascii="Times New Roman" w:hAnsi="Times New Roman" w:cs="Times New Roman"/>
            <w:i/>
            <w:sz w:val="24"/>
            <w:lang w:val="ru-RU"/>
          </w:rPr>
          <w:t>.</w:t>
        </w:r>
        <w:r w:rsidR="006366E7" w:rsidRPr="00C60AC1">
          <w:rPr>
            <w:rStyle w:val="Hyperlink"/>
            <w:rFonts w:ascii="Times New Roman" w:hAnsi="Times New Roman" w:cs="Times New Roman"/>
            <w:i/>
            <w:sz w:val="24"/>
          </w:rPr>
          <w:t> </w:t>
        </w:r>
        <w:r w:rsidR="006366E7" w:rsidRPr="00180795">
          <w:rPr>
            <w:rStyle w:val="Hyperlink"/>
            <w:rFonts w:ascii="Times New Roman" w:hAnsi="Times New Roman" w:cs="Times New Roman"/>
            <w:i/>
            <w:sz w:val="24"/>
            <w:lang w:val="ru-RU"/>
          </w:rPr>
          <w:t>27570/03)</w:t>
        </w:r>
      </w:hyperlink>
    </w:p>
    <w:p w14:paraId="44F4360D" w14:textId="77777777" w:rsidR="006366E7" w:rsidRPr="00C60AC1" w:rsidRDefault="006366E7" w:rsidP="00462B7D">
      <w:pPr>
        <w:pStyle w:val="NoSpacing"/>
        <w:jc w:val="both"/>
        <w:rPr>
          <w:rFonts w:ascii="Times New Roman" w:hAnsi="Times New Roman" w:cs="Times New Roman"/>
          <w:sz w:val="24"/>
          <w:szCs w:val="24"/>
          <w:lang w:val="bg-BG"/>
        </w:rPr>
      </w:pPr>
    </w:p>
    <w:p w14:paraId="67CA7A5F" w14:textId="77777777" w:rsidR="00462B7D" w:rsidRPr="00C60AC1" w:rsidRDefault="00125377"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 xml:space="preserve">Осъждането за клевета на политици, публично обвинили свой опонент, че е злоупотребил с власт, за да се облагодетелства, не противоречи на чл. 10 от Конвенцията (свобода на изразяване). </w:t>
      </w:r>
      <w:hyperlink r:id="rId2411" w:history="1">
        <w:r w:rsidRPr="00C60AC1">
          <w:rPr>
            <w:rStyle w:val="Hyperlink"/>
            <w:rFonts w:ascii="Times New Roman" w:hAnsi="Times New Roman" w:cs="Times New Roman"/>
            <w:sz w:val="24"/>
            <w:szCs w:val="24"/>
            <w:lang w:val="bg-BG"/>
          </w:rPr>
          <w:t>Бюлетин № 5.</w:t>
        </w:r>
      </w:hyperlink>
    </w:p>
    <w:p w14:paraId="5DC56CB2" w14:textId="77777777" w:rsidR="00125377" w:rsidRPr="00C60AC1" w:rsidRDefault="00000000" w:rsidP="00125377">
      <w:pPr>
        <w:pStyle w:val="NoSpacing"/>
        <w:pBdr>
          <w:bottom w:val="single" w:sz="4" w:space="1" w:color="auto"/>
        </w:pBdr>
        <w:jc w:val="both"/>
        <w:rPr>
          <w:rFonts w:ascii="Times New Roman" w:hAnsi="Times New Roman" w:cs="Times New Roman"/>
          <w:sz w:val="24"/>
          <w:szCs w:val="24"/>
          <w:lang w:val="bg-BG"/>
        </w:rPr>
      </w:pPr>
      <w:hyperlink r:id="rId2412" w:history="1">
        <w:r w:rsidR="00125377" w:rsidRPr="00C60AC1">
          <w:rPr>
            <w:rStyle w:val="Hyperlink"/>
            <w:rFonts w:ascii="Times New Roman" w:hAnsi="Times New Roman" w:cs="Times New Roman"/>
            <w:i/>
            <w:sz w:val="24"/>
            <w:szCs w:val="24"/>
            <w:lang w:val="es-ES_tradnl"/>
          </w:rPr>
          <w:t xml:space="preserve">Barata Monteiro da Costa Nogueira and </w:t>
        </w:r>
        <w:proofErr w:type="spellStart"/>
        <w:r w:rsidR="00125377" w:rsidRPr="00C60AC1">
          <w:rPr>
            <w:rStyle w:val="Hyperlink"/>
            <w:rFonts w:ascii="Times New Roman" w:hAnsi="Times New Roman" w:cs="Times New Roman"/>
            <w:i/>
            <w:sz w:val="24"/>
            <w:szCs w:val="24"/>
            <w:lang w:val="es-ES_tradnl"/>
          </w:rPr>
          <w:t>Patrício</w:t>
        </w:r>
        <w:proofErr w:type="spellEnd"/>
        <w:r w:rsidR="00125377" w:rsidRPr="00C60AC1">
          <w:rPr>
            <w:rStyle w:val="Hyperlink"/>
            <w:rFonts w:ascii="Times New Roman" w:hAnsi="Times New Roman" w:cs="Times New Roman"/>
            <w:i/>
            <w:sz w:val="24"/>
            <w:szCs w:val="24"/>
            <w:lang w:val="es-ES_tradnl"/>
          </w:rPr>
          <w:t xml:space="preserve"> Pereira v. Portugal (no. 4035/08)</w:t>
        </w:r>
      </w:hyperlink>
    </w:p>
    <w:p w14:paraId="79E7CEDD" w14:textId="77777777" w:rsidR="00F27CDB" w:rsidRPr="00C60AC1" w:rsidRDefault="00F27CDB" w:rsidP="00462B7D">
      <w:pPr>
        <w:pStyle w:val="NoSpacing"/>
        <w:jc w:val="both"/>
        <w:rPr>
          <w:rFonts w:ascii="Times New Roman" w:hAnsi="Times New Roman" w:cs="Times New Roman"/>
          <w:sz w:val="24"/>
          <w:szCs w:val="24"/>
          <w:lang w:val="bg-BG"/>
        </w:rPr>
      </w:pPr>
    </w:p>
    <w:p w14:paraId="4CF7EB32" w14:textId="77777777" w:rsidR="00FF0A09" w:rsidRPr="00C60AC1" w:rsidRDefault="00FF0A09"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Осъждането на жалбоподателката за подписване на декларация и дарение в подкрепа на забранена от закона организация не е в нарушение на правото на свобода на изразяване на мнението (чл. 10 от Конвенцията). </w:t>
      </w:r>
      <w:hyperlink r:id="rId2413" w:history="1">
        <w:r w:rsidRPr="00C60AC1">
          <w:rPr>
            <w:rStyle w:val="Hyperlink"/>
            <w:rFonts w:ascii="Times New Roman" w:hAnsi="Times New Roman" w:cs="Times New Roman"/>
            <w:sz w:val="24"/>
            <w:szCs w:val="24"/>
            <w:lang w:val="bg-BG"/>
          </w:rPr>
          <w:t>Бюлетин № 5.</w:t>
        </w:r>
      </w:hyperlink>
    </w:p>
    <w:p w14:paraId="5E06C131" w14:textId="77777777" w:rsidR="00FF0A09" w:rsidRPr="00C60AC1" w:rsidRDefault="00000000" w:rsidP="00FF0A09">
      <w:pPr>
        <w:pBdr>
          <w:bottom w:val="single" w:sz="4" w:space="1" w:color="auto"/>
        </w:pBdr>
        <w:spacing w:after="0" w:line="240" w:lineRule="auto"/>
        <w:jc w:val="both"/>
        <w:rPr>
          <w:rFonts w:ascii="Times New Roman" w:hAnsi="Times New Roman" w:cs="Times New Roman"/>
          <w:i/>
          <w:sz w:val="24"/>
        </w:rPr>
      </w:pPr>
      <w:hyperlink r:id="rId2414" w:history="1">
        <w:proofErr w:type="spellStart"/>
        <w:r w:rsidR="00FF0A09" w:rsidRPr="00C60AC1">
          <w:rPr>
            <w:rStyle w:val="Hyperlink"/>
            <w:rFonts w:ascii="Times New Roman" w:hAnsi="Times New Roman" w:cs="Times New Roman"/>
            <w:i/>
            <w:sz w:val="24"/>
          </w:rPr>
          <w:t>Aydin</w:t>
        </w:r>
        <w:proofErr w:type="spellEnd"/>
        <w:r w:rsidR="00FF0A09" w:rsidRPr="00C60AC1">
          <w:rPr>
            <w:rStyle w:val="Hyperlink"/>
            <w:rFonts w:ascii="Times New Roman" w:hAnsi="Times New Roman" w:cs="Times New Roman"/>
            <w:i/>
            <w:sz w:val="24"/>
          </w:rPr>
          <w:t xml:space="preserve"> v. </w:t>
        </w:r>
        <w:proofErr w:type="spellStart"/>
        <w:r w:rsidR="00FF0A09" w:rsidRPr="00C60AC1">
          <w:rPr>
            <w:rStyle w:val="Hyperlink"/>
            <w:rFonts w:ascii="Times New Roman" w:hAnsi="Times New Roman" w:cs="Times New Roman"/>
            <w:i/>
            <w:sz w:val="24"/>
          </w:rPr>
          <w:t>Germany</w:t>
        </w:r>
        <w:proofErr w:type="spellEnd"/>
        <w:r w:rsidR="00FF0A09" w:rsidRPr="00C60AC1">
          <w:rPr>
            <w:rStyle w:val="Hyperlink"/>
            <w:rFonts w:ascii="Times New Roman" w:hAnsi="Times New Roman" w:cs="Times New Roman"/>
            <w:i/>
            <w:sz w:val="24"/>
          </w:rPr>
          <w:t xml:space="preserve"> (</w:t>
        </w:r>
        <w:r w:rsidR="00FF0A09" w:rsidRPr="00C60AC1">
          <w:rPr>
            <w:rStyle w:val="Hyperlink"/>
            <w:rFonts w:ascii="Times New Roman" w:hAnsi="Times New Roman" w:cs="Times New Roman"/>
            <w:i/>
            <w:sz w:val="24"/>
            <w:lang w:val="en-US"/>
          </w:rPr>
          <w:t>no</w:t>
        </w:r>
        <w:r w:rsidR="00FF0A09" w:rsidRPr="00C60AC1">
          <w:rPr>
            <w:rStyle w:val="Hyperlink"/>
            <w:rFonts w:ascii="Times New Roman" w:hAnsi="Times New Roman" w:cs="Times New Roman"/>
            <w:i/>
            <w:sz w:val="24"/>
          </w:rPr>
          <w:t>. 16637/07)</w:t>
        </w:r>
      </w:hyperlink>
      <w:r w:rsidR="00FF0A09" w:rsidRPr="00C60AC1">
        <w:rPr>
          <w:rFonts w:ascii="Times New Roman" w:hAnsi="Times New Roman" w:cs="Times New Roman"/>
          <w:i/>
          <w:sz w:val="24"/>
        </w:rPr>
        <w:t xml:space="preserve"> </w:t>
      </w:r>
    </w:p>
    <w:p w14:paraId="442E6172" w14:textId="77777777" w:rsidR="00FF0A09" w:rsidRPr="00C60AC1" w:rsidRDefault="00FF0A09" w:rsidP="00462B7D">
      <w:pPr>
        <w:pStyle w:val="NoSpacing"/>
        <w:jc w:val="both"/>
        <w:rPr>
          <w:rFonts w:ascii="Times New Roman" w:hAnsi="Times New Roman" w:cs="Times New Roman"/>
          <w:sz w:val="24"/>
          <w:szCs w:val="24"/>
          <w:lang w:val="bg-BG"/>
        </w:rPr>
      </w:pPr>
    </w:p>
    <w:p w14:paraId="425D3ACA" w14:textId="77777777" w:rsidR="00FF0A09" w:rsidRPr="00C60AC1" w:rsidRDefault="00FF0A09" w:rsidP="00FF0A09">
      <w:pPr>
        <w:pStyle w:val="Normal1"/>
        <w:spacing w:before="0" w:after="0" w:line="240" w:lineRule="auto"/>
        <w:jc w:val="both"/>
        <w:rPr>
          <w:rStyle w:val="normal--char"/>
          <w:color w:val="000000"/>
          <w:lang w:val="bg-BG"/>
        </w:rPr>
      </w:pPr>
      <w:r w:rsidRPr="00C60AC1">
        <w:rPr>
          <w:rStyle w:val="normal--char"/>
          <w:lang w:val="bg-BG"/>
        </w:rPr>
        <w:t xml:space="preserve">Турските съдилища не са спазили процедурните гаранции по чл. 10 от Конвенцията, тъй като са осъдили жалбоподателка на 10 месеца затвор за това, че прочела публично декларация в подкрепа на ПКК, без обаче да обсъдят съдържанието на тази декларация в решенията си. Текстът не е бил представен и в производството пред ЕСПЧ. Затова Съдът заключава, че ограничаването на свободата на изразяване на жалбоподателката не е било достатъчно аргументирано и намира нарушение на чл. 10. </w:t>
      </w:r>
      <w:hyperlink r:id="rId2415" w:history="1">
        <w:r w:rsidRPr="00C60AC1">
          <w:rPr>
            <w:rStyle w:val="Hyperlink"/>
            <w:lang w:val="bg-BG"/>
          </w:rPr>
          <w:t>Бюлетин № 5.</w:t>
        </w:r>
      </w:hyperlink>
    </w:p>
    <w:p w14:paraId="0DA53233" w14:textId="77777777" w:rsidR="00FF0A09" w:rsidRPr="00C60AC1" w:rsidRDefault="00000000" w:rsidP="00FF0A09">
      <w:pPr>
        <w:pStyle w:val="Normal1"/>
        <w:pBdr>
          <w:bottom w:val="single" w:sz="4" w:space="1" w:color="auto"/>
        </w:pBdr>
        <w:spacing w:before="0" w:after="0" w:line="240" w:lineRule="auto"/>
        <w:jc w:val="both"/>
        <w:rPr>
          <w:color w:val="000000"/>
          <w:sz w:val="11"/>
          <w:lang w:val="bg-BG"/>
        </w:rPr>
      </w:pPr>
      <w:hyperlink r:id="rId2416" w:history="1">
        <w:r w:rsidR="00FF0A09" w:rsidRPr="00C60AC1">
          <w:rPr>
            <w:rStyle w:val="Hyperlink"/>
            <w:i/>
          </w:rPr>
          <w:t>Menteş v. Turkey (No. 2) (no. 33347/04)</w:t>
        </w:r>
      </w:hyperlink>
      <w:r w:rsidR="00FF0A09" w:rsidRPr="00C60AC1">
        <w:rPr>
          <w:i/>
          <w:lang w:val="bg-BG"/>
        </w:rPr>
        <w:t xml:space="preserve"> </w:t>
      </w:r>
    </w:p>
    <w:p w14:paraId="158387B3" w14:textId="77777777" w:rsidR="00FF0A09" w:rsidRPr="00C60AC1" w:rsidRDefault="00FF0A09" w:rsidP="00FF0A09">
      <w:pPr>
        <w:pStyle w:val="Normal1"/>
        <w:spacing w:before="0" w:after="0" w:line="240" w:lineRule="auto"/>
        <w:jc w:val="both"/>
        <w:rPr>
          <w:rStyle w:val="normal--char"/>
          <w:lang w:val="bg-BG"/>
        </w:rPr>
      </w:pPr>
    </w:p>
    <w:p w14:paraId="71F9A834" w14:textId="77777777" w:rsidR="00FF0A09" w:rsidRPr="00C60AC1" w:rsidRDefault="00A061EE"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Осъждането на издателя и автора на книга, критикуваща условията в затворите в Турция, представлява неоправдана намеса в правото им на свобода на изразяване. </w:t>
      </w:r>
      <w:hyperlink r:id="rId241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11B6CC5A" w14:textId="77777777" w:rsidR="00A061EE" w:rsidRPr="00C60AC1" w:rsidRDefault="00000000" w:rsidP="00A061EE">
      <w:pPr>
        <w:pStyle w:val="Normal1"/>
        <w:pBdr>
          <w:bottom w:val="single" w:sz="4" w:space="1" w:color="auto"/>
        </w:pBdr>
        <w:spacing w:before="0" w:after="0" w:line="240" w:lineRule="auto"/>
        <w:jc w:val="both"/>
        <w:rPr>
          <w:rStyle w:val="normal--char"/>
          <w:sz w:val="22"/>
          <w:lang w:val="bg-BG"/>
        </w:rPr>
      </w:pPr>
      <w:hyperlink r:id="rId2418" w:history="1">
        <w:r w:rsidR="00A061EE" w:rsidRPr="00C60AC1">
          <w:rPr>
            <w:rStyle w:val="Hyperlink"/>
            <w:i/>
            <w:lang w:val="bg-BG"/>
          </w:rPr>
          <w:t>Ç</w:t>
        </w:r>
        <w:r w:rsidR="00A061EE" w:rsidRPr="00C60AC1">
          <w:rPr>
            <w:rStyle w:val="Hyperlink"/>
            <w:i/>
          </w:rPr>
          <w:t>amyar and Berkta</w:t>
        </w:r>
        <w:r w:rsidR="00A061EE" w:rsidRPr="00C60AC1">
          <w:rPr>
            <w:rStyle w:val="Hyperlink"/>
            <w:i/>
            <w:lang w:val="bg-BG"/>
          </w:rPr>
          <w:t xml:space="preserve">ş </w:t>
        </w:r>
        <w:r w:rsidR="00A061EE" w:rsidRPr="00C60AC1">
          <w:rPr>
            <w:rStyle w:val="Hyperlink"/>
            <w:i/>
          </w:rPr>
          <w:t>v</w:t>
        </w:r>
        <w:r w:rsidR="00A061EE" w:rsidRPr="00C60AC1">
          <w:rPr>
            <w:rStyle w:val="Hyperlink"/>
            <w:i/>
            <w:lang w:val="bg-BG"/>
          </w:rPr>
          <w:t xml:space="preserve">. </w:t>
        </w:r>
        <w:r w:rsidR="00A061EE" w:rsidRPr="00C60AC1">
          <w:rPr>
            <w:rStyle w:val="Hyperlink"/>
            <w:i/>
          </w:rPr>
          <w:t>Turkey</w:t>
        </w:r>
        <w:r w:rsidR="00A061EE" w:rsidRPr="00C60AC1">
          <w:rPr>
            <w:rStyle w:val="Hyperlink"/>
            <w:i/>
            <w:lang w:val="bg-BG"/>
          </w:rPr>
          <w:t xml:space="preserve"> (</w:t>
        </w:r>
        <w:r w:rsidR="00A061EE" w:rsidRPr="00C60AC1">
          <w:rPr>
            <w:rStyle w:val="Hyperlink"/>
            <w:i/>
            <w:lang w:val="en-US"/>
          </w:rPr>
          <w:t>no</w:t>
        </w:r>
        <w:r w:rsidR="00A061EE" w:rsidRPr="00C60AC1">
          <w:rPr>
            <w:rStyle w:val="Hyperlink"/>
            <w:i/>
            <w:lang w:val="bg-BG"/>
          </w:rPr>
          <w:t>. 41959/02)</w:t>
        </w:r>
      </w:hyperlink>
    </w:p>
    <w:p w14:paraId="2CCA5D1B" w14:textId="77777777" w:rsidR="00A061EE" w:rsidRPr="00C60AC1" w:rsidRDefault="00A061EE" w:rsidP="00462B7D">
      <w:pPr>
        <w:pStyle w:val="NoSpacing"/>
        <w:jc w:val="both"/>
        <w:rPr>
          <w:rFonts w:ascii="Times New Roman" w:hAnsi="Times New Roman" w:cs="Times New Roman"/>
          <w:sz w:val="24"/>
          <w:szCs w:val="24"/>
          <w:lang w:val="bg-BG"/>
        </w:rPr>
      </w:pPr>
    </w:p>
    <w:p w14:paraId="6A62A86D" w14:textId="77777777" w:rsidR="003C1234" w:rsidRPr="00C60AC1" w:rsidRDefault="003C1234"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Държавите членки разполагат с тясна свобода на преценка да реагират срещу изказвания, направени в рамките на политически дебат по въпроси от обществен интерес. Затова осъждането на депутат, критикувал кралската институция в Испания, е в нарушение на чл. 10 от Конвенцията (свобода на изразяване). </w:t>
      </w:r>
      <w:hyperlink r:id="rId2419" w:history="1">
        <w:r w:rsidRPr="00C60AC1">
          <w:rPr>
            <w:rStyle w:val="Hyperlink"/>
            <w:rFonts w:ascii="Times New Roman" w:hAnsi="Times New Roman" w:cs="Times New Roman"/>
            <w:sz w:val="24"/>
            <w:szCs w:val="24"/>
            <w:lang w:val="bg-BG"/>
          </w:rPr>
          <w:t>Бюлетин № 7.</w:t>
        </w:r>
      </w:hyperlink>
    </w:p>
    <w:p w14:paraId="65E452B5" w14:textId="77777777" w:rsidR="003C1234" w:rsidRPr="00C60AC1" w:rsidRDefault="00000000" w:rsidP="003C1234">
      <w:pPr>
        <w:pStyle w:val="Normal1"/>
        <w:pBdr>
          <w:bottom w:val="single" w:sz="4" w:space="1" w:color="auto"/>
        </w:pBdr>
        <w:spacing w:before="0" w:after="0" w:line="240" w:lineRule="auto"/>
        <w:jc w:val="both"/>
        <w:rPr>
          <w:rStyle w:val="normal--char"/>
          <w:i/>
          <w:lang w:val="bg-BG"/>
        </w:rPr>
      </w:pPr>
      <w:hyperlink r:id="rId2420" w:history="1">
        <w:r w:rsidR="003C1234" w:rsidRPr="00C60AC1">
          <w:rPr>
            <w:rStyle w:val="Hyperlink"/>
            <w:i/>
          </w:rPr>
          <w:t>Otegi Mondragon v. Spain (no. 2034/07)</w:t>
        </w:r>
      </w:hyperlink>
    </w:p>
    <w:p w14:paraId="0345E64A" w14:textId="77777777" w:rsidR="003C1234" w:rsidRPr="00C60AC1" w:rsidRDefault="003C1234" w:rsidP="00462B7D">
      <w:pPr>
        <w:pStyle w:val="NoSpacing"/>
        <w:jc w:val="both"/>
        <w:rPr>
          <w:rFonts w:ascii="Times New Roman" w:hAnsi="Times New Roman" w:cs="Times New Roman"/>
          <w:sz w:val="24"/>
          <w:szCs w:val="24"/>
          <w:lang w:val="bg-BG"/>
        </w:rPr>
      </w:pPr>
    </w:p>
    <w:p w14:paraId="2BA05404" w14:textId="77777777" w:rsidR="00125377" w:rsidRPr="00C60AC1" w:rsidRDefault="003C1234" w:rsidP="00462B7D">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Осъждането на журналистка, критикувала съдебно решение, е в нарушение на чл. 10 от Конвенцията (свобода на изразяване), защото съдилищата не са анализирали статията, написана от нея, в пълния й контекст и не са й дали възможност да докаже истинността на твърденията си. </w:t>
      </w:r>
      <w:hyperlink r:id="rId2421" w:history="1">
        <w:r w:rsidRPr="00C60AC1">
          <w:rPr>
            <w:rStyle w:val="Hyperlink"/>
            <w:rFonts w:ascii="Times New Roman" w:hAnsi="Times New Roman" w:cs="Times New Roman"/>
            <w:sz w:val="24"/>
            <w:szCs w:val="24"/>
            <w:lang w:val="bg-BG"/>
          </w:rPr>
          <w:t>Бюлетин № 7.</w:t>
        </w:r>
      </w:hyperlink>
    </w:p>
    <w:p w14:paraId="40C3DA99" w14:textId="77777777" w:rsidR="003C1234" w:rsidRPr="00C60AC1" w:rsidRDefault="00000000" w:rsidP="003C1234">
      <w:pPr>
        <w:pStyle w:val="Normal1"/>
        <w:pBdr>
          <w:bottom w:val="single" w:sz="4" w:space="1" w:color="auto"/>
        </w:pBdr>
        <w:spacing w:before="0" w:after="0" w:line="240" w:lineRule="auto"/>
        <w:jc w:val="both"/>
        <w:rPr>
          <w:rStyle w:val="normal--char"/>
          <w:i/>
          <w:lang w:val="bg-BG"/>
        </w:rPr>
      </w:pPr>
      <w:hyperlink r:id="rId2422" w:history="1">
        <w:r w:rsidR="003C1234" w:rsidRPr="00C60AC1">
          <w:rPr>
            <w:rStyle w:val="Hyperlink"/>
            <w:i/>
          </w:rPr>
          <w:t>Cornelia Popa v. Romania (no. 17437/03)</w:t>
        </w:r>
      </w:hyperlink>
    </w:p>
    <w:p w14:paraId="34A5F274" w14:textId="77777777" w:rsidR="003C1234" w:rsidRPr="00C60AC1" w:rsidRDefault="003C1234" w:rsidP="00462B7D">
      <w:pPr>
        <w:pStyle w:val="NoSpacing"/>
        <w:jc w:val="both"/>
        <w:rPr>
          <w:rFonts w:ascii="Times New Roman" w:hAnsi="Times New Roman" w:cs="Times New Roman"/>
          <w:sz w:val="24"/>
          <w:szCs w:val="24"/>
          <w:lang w:val="bg-BG"/>
        </w:rPr>
      </w:pPr>
    </w:p>
    <w:p w14:paraId="5D5321EF" w14:textId="77777777" w:rsidR="003C1234" w:rsidRPr="00C60AC1" w:rsidRDefault="003C1234"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Осъждането на жалбоподателката за клевета за това, че в писмо до началника на данъчните служби заявила, че заместник-директорката на висше учебно заведение, където учел синът й, е корумпирана и злоупотребява с властта си, е в нарушение на чл. 10 от Конвенцията. </w:t>
      </w:r>
      <w:hyperlink r:id="rId2423" w:history="1">
        <w:r w:rsidRPr="00C60AC1">
          <w:rPr>
            <w:rStyle w:val="Hyperlink"/>
            <w:rFonts w:ascii="Times New Roman" w:hAnsi="Times New Roman" w:cs="Times New Roman"/>
            <w:sz w:val="24"/>
            <w:szCs w:val="24"/>
            <w:lang w:val="bg-BG"/>
          </w:rPr>
          <w:t>Бюлетин № 7.</w:t>
        </w:r>
      </w:hyperlink>
    </w:p>
    <w:p w14:paraId="5949A6D6" w14:textId="77777777" w:rsidR="003C1234" w:rsidRPr="00C60AC1" w:rsidRDefault="00000000" w:rsidP="003C1234">
      <w:pPr>
        <w:pBdr>
          <w:bottom w:val="single" w:sz="4" w:space="1" w:color="auto"/>
        </w:pBdr>
        <w:spacing w:after="0" w:line="240" w:lineRule="auto"/>
        <w:jc w:val="both"/>
        <w:rPr>
          <w:rFonts w:ascii="Times New Roman" w:hAnsi="Times New Roman" w:cs="Times New Roman"/>
          <w:sz w:val="24"/>
        </w:rPr>
      </w:pPr>
      <w:hyperlink r:id="rId2424" w:history="1">
        <w:proofErr w:type="spellStart"/>
        <w:r w:rsidR="003C1234" w:rsidRPr="00C60AC1">
          <w:rPr>
            <w:rStyle w:val="Hyperlink"/>
            <w:rFonts w:ascii="Times New Roman" w:hAnsi="Times New Roman" w:cs="Times New Roman"/>
            <w:i/>
            <w:sz w:val="24"/>
          </w:rPr>
          <w:t>Siryk</w:t>
        </w:r>
        <w:proofErr w:type="spellEnd"/>
        <w:r w:rsidR="003C1234" w:rsidRPr="00C60AC1">
          <w:rPr>
            <w:rStyle w:val="Hyperlink"/>
            <w:rFonts w:ascii="Times New Roman" w:hAnsi="Times New Roman" w:cs="Times New Roman"/>
            <w:i/>
            <w:sz w:val="24"/>
          </w:rPr>
          <w:t xml:space="preserve"> v. </w:t>
        </w:r>
        <w:proofErr w:type="spellStart"/>
        <w:r w:rsidR="003C1234" w:rsidRPr="00C60AC1">
          <w:rPr>
            <w:rStyle w:val="Hyperlink"/>
            <w:rFonts w:ascii="Times New Roman" w:hAnsi="Times New Roman" w:cs="Times New Roman"/>
            <w:i/>
            <w:sz w:val="24"/>
          </w:rPr>
          <w:t>Ukraine</w:t>
        </w:r>
        <w:proofErr w:type="spellEnd"/>
        <w:r w:rsidR="003C1234" w:rsidRPr="00C60AC1">
          <w:rPr>
            <w:rStyle w:val="Hyperlink"/>
            <w:rFonts w:ascii="Times New Roman" w:hAnsi="Times New Roman" w:cs="Times New Roman"/>
            <w:i/>
            <w:sz w:val="24"/>
          </w:rPr>
          <w:t xml:space="preserve"> (</w:t>
        </w:r>
        <w:r w:rsidR="003C1234" w:rsidRPr="00C60AC1">
          <w:rPr>
            <w:rStyle w:val="Hyperlink"/>
            <w:rFonts w:ascii="Times New Roman" w:hAnsi="Times New Roman" w:cs="Times New Roman"/>
            <w:i/>
            <w:sz w:val="24"/>
            <w:lang w:val="en-US"/>
          </w:rPr>
          <w:t>no</w:t>
        </w:r>
        <w:r w:rsidR="003C1234" w:rsidRPr="00C60AC1">
          <w:rPr>
            <w:rStyle w:val="Hyperlink"/>
            <w:rFonts w:ascii="Times New Roman" w:hAnsi="Times New Roman" w:cs="Times New Roman"/>
            <w:i/>
            <w:sz w:val="24"/>
          </w:rPr>
          <w:t>. 6428/07)</w:t>
        </w:r>
      </w:hyperlink>
    </w:p>
    <w:p w14:paraId="799257D9" w14:textId="77777777" w:rsidR="003C1234" w:rsidRPr="00C60AC1" w:rsidRDefault="003C1234" w:rsidP="003C1234">
      <w:pPr>
        <w:pStyle w:val="NoSpacing"/>
        <w:jc w:val="both"/>
        <w:rPr>
          <w:rFonts w:ascii="Times New Roman" w:hAnsi="Times New Roman" w:cs="Times New Roman"/>
          <w:sz w:val="24"/>
          <w:szCs w:val="24"/>
          <w:lang w:val="bg-BG"/>
        </w:rPr>
      </w:pPr>
    </w:p>
    <w:p w14:paraId="7E41268D" w14:textId="77777777" w:rsidR="002D63BD" w:rsidRPr="00C60AC1" w:rsidRDefault="002D63BD" w:rsidP="002D63B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Сравнително тежките наказания за журналисти, осъдени за клевета след публикуването на материали по въпроси от обществен интерес, са в нарушение на чл. 10 от Конвенцията (свобода на изразяване). </w:t>
      </w:r>
      <w:hyperlink r:id="rId2425" w:history="1">
        <w:r w:rsidRPr="00C60AC1">
          <w:rPr>
            <w:rStyle w:val="Hyperlink"/>
            <w:rFonts w:ascii="Times New Roman" w:hAnsi="Times New Roman" w:cs="Times New Roman"/>
            <w:sz w:val="24"/>
            <w:szCs w:val="24"/>
            <w:lang w:val="bg-BG"/>
          </w:rPr>
          <w:t>Бюлетин № 8.</w:t>
        </w:r>
      </w:hyperlink>
    </w:p>
    <w:p w14:paraId="2470DFD8" w14:textId="77777777" w:rsidR="003C1234" w:rsidRPr="00C60AC1" w:rsidRDefault="00000000" w:rsidP="002D63BD">
      <w:pPr>
        <w:pStyle w:val="NoSpacing"/>
        <w:pBdr>
          <w:bottom w:val="single" w:sz="4" w:space="1" w:color="auto"/>
        </w:pBdr>
        <w:jc w:val="both"/>
        <w:rPr>
          <w:rFonts w:ascii="Times New Roman" w:hAnsi="Times New Roman" w:cs="Times New Roman"/>
          <w:sz w:val="24"/>
          <w:szCs w:val="24"/>
          <w:lang w:val="bg-BG"/>
        </w:rPr>
      </w:pPr>
      <w:hyperlink r:id="rId2426" w:history="1">
        <w:proofErr w:type="spellStart"/>
        <w:r w:rsidR="002D63BD" w:rsidRPr="00C60AC1">
          <w:rPr>
            <w:rStyle w:val="Hyperlink"/>
            <w:rFonts w:ascii="Times New Roman" w:hAnsi="Times New Roman" w:cs="Times New Roman"/>
            <w:i/>
            <w:sz w:val="24"/>
            <w:lang w:val="es-ES_tradnl"/>
          </w:rPr>
          <w:t>Kasabova</w:t>
        </w:r>
        <w:proofErr w:type="spellEnd"/>
        <w:r w:rsidR="002D63BD" w:rsidRPr="00C60AC1">
          <w:rPr>
            <w:rStyle w:val="Hyperlink"/>
            <w:rFonts w:ascii="Times New Roman" w:hAnsi="Times New Roman" w:cs="Times New Roman"/>
            <w:i/>
            <w:sz w:val="24"/>
            <w:lang w:val="es-ES_tradnl"/>
          </w:rPr>
          <w:t xml:space="preserve"> v. Bulgaria (no. </w:t>
        </w:r>
        <w:r w:rsidR="002D63BD" w:rsidRPr="00C60AC1">
          <w:rPr>
            <w:rStyle w:val="Hyperlink"/>
            <w:rFonts w:ascii="Times New Roman" w:hAnsi="Times New Roman" w:cs="Times New Roman"/>
            <w:sz w:val="24"/>
            <w:lang w:val="es-ES_tradnl"/>
          </w:rPr>
          <w:t>22385/03</w:t>
        </w:r>
        <w:r w:rsidR="002D63BD" w:rsidRPr="00C60AC1">
          <w:rPr>
            <w:rStyle w:val="Hyperlink"/>
            <w:rFonts w:ascii="Times New Roman" w:hAnsi="Times New Roman" w:cs="Times New Roman"/>
            <w:i/>
            <w:sz w:val="24"/>
            <w:lang w:val="es-ES_tradnl"/>
          </w:rPr>
          <w:t>)</w:t>
        </w:r>
      </w:hyperlink>
      <w:r w:rsidR="002D63BD" w:rsidRPr="00C60AC1">
        <w:rPr>
          <w:rStyle w:val="normal--char"/>
          <w:rFonts w:ascii="Times New Roman" w:hAnsi="Times New Roman" w:cs="Times New Roman"/>
          <w:i/>
          <w:sz w:val="24"/>
          <w:lang w:val="es-ES_tradnl"/>
        </w:rPr>
        <w:t xml:space="preserve"> </w:t>
      </w:r>
      <w:r w:rsidR="002D63BD" w:rsidRPr="00C60AC1">
        <w:rPr>
          <w:rStyle w:val="normal--char"/>
          <w:rFonts w:ascii="Times New Roman" w:hAnsi="Times New Roman" w:cs="Times New Roman"/>
          <w:i/>
          <w:sz w:val="24"/>
        </w:rPr>
        <w:t>и</w:t>
      </w:r>
      <w:r w:rsidR="002D63BD" w:rsidRPr="00C60AC1">
        <w:rPr>
          <w:rStyle w:val="normal--char"/>
          <w:rFonts w:ascii="Times New Roman" w:hAnsi="Times New Roman" w:cs="Times New Roman"/>
          <w:i/>
          <w:sz w:val="24"/>
          <w:lang w:val="es-ES_tradnl"/>
        </w:rPr>
        <w:t xml:space="preserve"> </w:t>
      </w:r>
      <w:hyperlink r:id="rId2427" w:history="1">
        <w:proofErr w:type="spellStart"/>
        <w:r w:rsidR="002D63BD" w:rsidRPr="00C60AC1">
          <w:rPr>
            <w:rStyle w:val="Hyperlink"/>
            <w:rFonts w:ascii="Times New Roman" w:hAnsi="Times New Roman" w:cs="Times New Roman"/>
            <w:i/>
            <w:sz w:val="24"/>
            <w:lang w:val="es-ES_tradnl"/>
          </w:rPr>
          <w:t>Bozhkov</w:t>
        </w:r>
        <w:proofErr w:type="spellEnd"/>
        <w:r w:rsidR="002D63BD" w:rsidRPr="00C60AC1">
          <w:rPr>
            <w:rStyle w:val="Hyperlink"/>
            <w:rFonts w:ascii="Times New Roman" w:hAnsi="Times New Roman" w:cs="Times New Roman"/>
            <w:i/>
            <w:sz w:val="24"/>
            <w:lang w:val="es-ES_tradnl"/>
          </w:rPr>
          <w:t xml:space="preserve"> v. Bulgaria (no. 3316/04)</w:t>
        </w:r>
      </w:hyperlink>
    </w:p>
    <w:p w14:paraId="1948153F" w14:textId="77777777" w:rsidR="002D63BD" w:rsidRPr="00C60AC1" w:rsidRDefault="002D63BD" w:rsidP="00462B7D">
      <w:pPr>
        <w:pStyle w:val="NoSpacing"/>
        <w:jc w:val="both"/>
        <w:rPr>
          <w:rFonts w:ascii="Times New Roman" w:hAnsi="Times New Roman" w:cs="Times New Roman"/>
          <w:sz w:val="24"/>
          <w:szCs w:val="24"/>
          <w:lang w:val="bg-BG"/>
        </w:rPr>
      </w:pPr>
    </w:p>
    <w:p w14:paraId="7D63D911" w14:textId="77777777" w:rsidR="002D63BD" w:rsidRPr="00C60AC1" w:rsidRDefault="009A7FFD"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Осъждането на издател, разкрил имената на агенти на службите за сигурност, за които се твърдяло, че са свързани с убийства на кюрдски бунтовници, е в нарушение на чл. 10 от Конвенцията (свобода на изразяване). </w:t>
      </w:r>
      <w:hyperlink r:id="rId2428" w:history="1">
        <w:r w:rsidRPr="00C60AC1">
          <w:rPr>
            <w:rStyle w:val="Hyperlink"/>
            <w:rFonts w:ascii="Times New Roman" w:hAnsi="Times New Roman" w:cs="Times New Roman"/>
            <w:sz w:val="24"/>
            <w:szCs w:val="24"/>
            <w:lang w:val="bg-BG"/>
          </w:rPr>
          <w:t>Бюлетин № 8.</w:t>
        </w:r>
      </w:hyperlink>
    </w:p>
    <w:p w14:paraId="7A8B5071" w14:textId="77777777" w:rsidR="009A7FFD" w:rsidRPr="00C60AC1" w:rsidRDefault="00000000" w:rsidP="009A7FFD">
      <w:pPr>
        <w:pStyle w:val="Normal1"/>
        <w:pBdr>
          <w:bottom w:val="single" w:sz="4" w:space="1" w:color="auto"/>
        </w:pBdr>
        <w:spacing w:before="0" w:after="0" w:line="240" w:lineRule="auto"/>
        <w:jc w:val="both"/>
        <w:rPr>
          <w:rStyle w:val="normal--char"/>
          <w:i/>
          <w:lang w:val="bg-BG"/>
        </w:rPr>
      </w:pPr>
      <w:hyperlink r:id="rId2429" w:history="1">
        <w:r w:rsidR="009A7FFD" w:rsidRPr="00C60AC1">
          <w:rPr>
            <w:rStyle w:val="Hyperlink"/>
            <w:i/>
          </w:rPr>
          <w:t>Fatih Taş v. Turkey (no. 36635/08)</w:t>
        </w:r>
      </w:hyperlink>
    </w:p>
    <w:p w14:paraId="4D99F536" w14:textId="77777777" w:rsidR="009A7FFD" w:rsidRPr="00C60AC1" w:rsidRDefault="009A7FFD" w:rsidP="00462B7D">
      <w:pPr>
        <w:pStyle w:val="NoSpacing"/>
        <w:jc w:val="both"/>
        <w:rPr>
          <w:rFonts w:ascii="Times New Roman" w:hAnsi="Times New Roman" w:cs="Times New Roman"/>
          <w:sz w:val="24"/>
          <w:szCs w:val="24"/>
          <w:lang w:val="bg-BG"/>
        </w:rPr>
      </w:pPr>
    </w:p>
    <w:p w14:paraId="266103B1" w14:textId="77777777" w:rsidR="00CF2A7B" w:rsidRPr="00C60AC1" w:rsidRDefault="00CF2A7B"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Санкционирането на редакционния борд на вестник за това, че е публикувал информация, изнесена в интернет, е в нарушение на чл. 10 от Конвенцията (свобода на изразяване и на разпространяване на информация). </w:t>
      </w:r>
      <w:hyperlink r:id="rId2430" w:history="1">
        <w:r w:rsidRPr="00C60AC1">
          <w:rPr>
            <w:rStyle w:val="Hyperlink"/>
            <w:rFonts w:ascii="Times New Roman" w:hAnsi="Times New Roman" w:cs="Times New Roman"/>
            <w:sz w:val="24"/>
            <w:szCs w:val="24"/>
            <w:lang w:val="bg-BG"/>
          </w:rPr>
          <w:t>Бюлетин № 9.</w:t>
        </w:r>
      </w:hyperlink>
    </w:p>
    <w:p w14:paraId="72D7666E" w14:textId="77777777" w:rsidR="00CF2A7B" w:rsidRPr="00C60AC1" w:rsidRDefault="00000000" w:rsidP="00CF2A7B">
      <w:pPr>
        <w:pStyle w:val="NoSpacing"/>
        <w:pBdr>
          <w:bottom w:val="single" w:sz="4" w:space="1" w:color="auto"/>
        </w:pBdr>
        <w:jc w:val="both"/>
        <w:rPr>
          <w:rFonts w:ascii="Times New Roman" w:hAnsi="Times New Roman" w:cs="Times New Roman"/>
          <w:sz w:val="24"/>
          <w:szCs w:val="24"/>
          <w:lang w:val="bg-BG"/>
        </w:rPr>
      </w:pPr>
      <w:hyperlink r:id="rId2431" w:history="1">
        <w:r w:rsidR="00CF2A7B" w:rsidRPr="00C60AC1">
          <w:rPr>
            <w:rStyle w:val="Hyperlink"/>
            <w:rFonts w:ascii="Times New Roman" w:hAnsi="Times New Roman" w:cs="Times New Roman"/>
            <w:i/>
            <w:sz w:val="24"/>
          </w:rPr>
          <w:t xml:space="preserve">Editorial Board of </w:t>
        </w:r>
        <w:proofErr w:type="spellStart"/>
        <w:r w:rsidR="00CF2A7B" w:rsidRPr="00C60AC1">
          <w:rPr>
            <w:rStyle w:val="Hyperlink"/>
            <w:rFonts w:ascii="Times New Roman" w:hAnsi="Times New Roman" w:cs="Times New Roman"/>
            <w:i/>
            <w:sz w:val="24"/>
          </w:rPr>
          <w:t>Pravoye</w:t>
        </w:r>
        <w:proofErr w:type="spellEnd"/>
        <w:r w:rsidR="00CF2A7B" w:rsidRPr="00C60AC1">
          <w:rPr>
            <w:rStyle w:val="Hyperlink"/>
            <w:rFonts w:ascii="Times New Roman" w:hAnsi="Times New Roman" w:cs="Times New Roman"/>
            <w:i/>
            <w:sz w:val="24"/>
          </w:rPr>
          <w:t xml:space="preserve"> Delo and </w:t>
        </w:r>
        <w:proofErr w:type="spellStart"/>
        <w:r w:rsidR="00CF2A7B" w:rsidRPr="00C60AC1">
          <w:rPr>
            <w:rStyle w:val="Hyperlink"/>
            <w:rFonts w:ascii="Times New Roman" w:hAnsi="Times New Roman" w:cs="Times New Roman"/>
            <w:i/>
            <w:sz w:val="24"/>
          </w:rPr>
          <w:t>Shtekel</w:t>
        </w:r>
        <w:proofErr w:type="spellEnd"/>
        <w:r w:rsidR="00CF2A7B" w:rsidRPr="00C60AC1">
          <w:rPr>
            <w:rStyle w:val="Hyperlink"/>
            <w:rFonts w:ascii="Times New Roman" w:hAnsi="Times New Roman" w:cs="Times New Roman"/>
            <w:i/>
            <w:sz w:val="24"/>
          </w:rPr>
          <w:t xml:space="preserve"> v. Ukraine (no. 33014/05)</w:t>
        </w:r>
      </w:hyperlink>
    </w:p>
    <w:p w14:paraId="4C816E97" w14:textId="77777777" w:rsidR="00CF2A7B" w:rsidRPr="00C60AC1" w:rsidRDefault="00CF2A7B" w:rsidP="00462B7D">
      <w:pPr>
        <w:pStyle w:val="NoSpacing"/>
        <w:jc w:val="both"/>
        <w:rPr>
          <w:rFonts w:ascii="Times New Roman" w:hAnsi="Times New Roman" w:cs="Times New Roman"/>
          <w:sz w:val="24"/>
          <w:szCs w:val="24"/>
          <w:lang w:val="bg-BG"/>
        </w:rPr>
      </w:pPr>
    </w:p>
    <w:p w14:paraId="1C7C6E99" w14:textId="77777777" w:rsidR="009A7FFD" w:rsidRPr="00C60AC1" w:rsidRDefault="00CF2A7B"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Като са осъдили за клевета директор на водоснабдителна компания за това, че е отговорил на разпространени в пресата твърдения, че питейната вода в района е замърсена, съдилищата са осъществили недопустима намеса в правото на свобода на изразяването на жалбоподателя. </w:t>
      </w:r>
      <w:hyperlink r:id="rId2432" w:history="1">
        <w:r w:rsidRPr="00C60AC1">
          <w:rPr>
            <w:rStyle w:val="Hyperlink"/>
            <w:rFonts w:ascii="Times New Roman" w:hAnsi="Times New Roman" w:cs="Times New Roman"/>
            <w:sz w:val="24"/>
            <w:szCs w:val="24"/>
            <w:lang w:val="bg-BG"/>
          </w:rPr>
          <w:t>Бюлетин № 9.</w:t>
        </w:r>
      </w:hyperlink>
    </w:p>
    <w:p w14:paraId="6CABB1F4" w14:textId="77777777" w:rsidR="00CF2A7B" w:rsidRPr="00C60AC1" w:rsidRDefault="00000000" w:rsidP="00CF2A7B">
      <w:pPr>
        <w:pStyle w:val="NoSpacing"/>
        <w:pBdr>
          <w:bottom w:val="single" w:sz="4" w:space="1" w:color="auto"/>
        </w:pBdr>
        <w:jc w:val="both"/>
        <w:rPr>
          <w:rFonts w:ascii="Times New Roman" w:hAnsi="Times New Roman" w:cs="Times New Roman"/>
          <w:i/>
          <w:sz w:val="24"/>
          <w:lang w:val="bg-BG"/>
        </w:rPr>
      </w:pPr>
      <w:hyperlink r:id="rId2433" w:history="1">
        <w:r w:rsidR="00CF2A7B" w:rsidRPr="00180795">
          <w:rPr>
            <w:rStyle w:val="Hyperlink"/>
            <w:rFonts w:ascii="Times New Roman" w:hAnsi="Times New Roman" w:cs="Times New Roman"/>
            <w:i/>
            <w:sz w:val="24"/>
            <w:lang w:val="ru-RU"/>
          </w:rPr>
          <w:t>Š</w:t>
        </w:r>
        <w:proofErr w:type="spellStart"/>
        <w:r w:rsidR="00CF2A7B" w:rsidRPr="00C60AC1">
          <w:rPr>
            <w:rStyle w:val="Hyperlink"/>
            <w:rFonts w:ascii="Times New Roman" w:hAnsi="Times New Roman" w:cs="Times New Roman"/>
            <w:i/>
            <w:sz w:val="24"/>
          </w:rPr>
          <w:t>abanovi</w:t>
        </w:r>
        <w:proofErr w:type="spellEnd"/>
        <w:r w:rsidR="00CF2A7B" w:rsidRPr="00180795">
          <w:rPr>
            <w:rStyle w:val="Hyperlink"/>
            <w:rFonts w:ascii="Times New Roman" w:hAnsi="Times New Roman" w:cs="Times New Roman"/>
            <w:i/>
            <w:sz w:val="24"/>
            <w:lang w:val="ru-RU"/>
          </w:rPr>
          <w:t xml:space="preserve">ć </w:t>
        </w:r>
        <w:r w:rsidR="00CF2A7B" w:rsidRPr="00C60AC1">
          <w:rPr>
            <w:rStyle w:val="Hyperlink"/>
            <w:rFonts w:ascii="Times New Roman" w:hAnsi="Times New Roman" w:cs="Times New Roman"/>
            <w:i/>
            <w:sz w:val="24"/>
          </w:rPr>
          <w:t>v</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Montenegro</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and</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Serbia</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no</w:t>
        </w:r>
        <w:r w:rsidR="00CF2A7B" w:rsidRPr="00180795">
          <w:rPr>
            <w:rStyle w:val="Hyperlink"/>
            <w:rFonts w:ascii="Times New Roman" w:hAnsi="Times New Roman" w:cs="Times New Roman"/>
            <w:i/>
            <w:sz w:val="24"/>
            <w:lang w:val="ru-RU"/>
          </w:rPr>
          <w:t>. 5995/06)</w:t>
        </w:r>
      </w:hyperlink>
    </w:p>
    <w:p w14:paraId="11D6DDB2" w14:textId="77777777" w:rsidR="00CF2A7B" w:rsidRPr="00C60AC1" w:rsidRDefault="00CF2A7B" w:rsidP="00462B7D">
      <w:pPr>
        <w:pStyle w:val="NoSpacing"/>
        <w:jc w:val="both"/>
        <w:rPr>
          <w:rFonts w:ascii="Times New Roman" w:hAnsi="Times New Roman" w:cs="Times New Roman"/>
          <w:i/>
          <w:sz w:val="24"/>
          <w:lang w:val="bg-BG"/>
        </w:rPr>
      </w:pPr>
    </w:p>
    <w:p w14:paraId="7B03B979" w14:textId="77777777" w:rsidR="00CF2A7B" w:rsidRPr="00C60AC1" w:rsidRDefault="00CF2A7B" w:rsidP="00462B7D">
      <w:pPr>
        <w:pStyle w:val="NoSpacing"/>
        <w:jc w:val="both"/>
        <w:rPr>
          <w:rFonts w:ascii="Times New Roman" w:hAnsi="Times New Roman" w:cs="Times New Roman"/>
          <w:sz w:val="24"/>
          <w:lang w:val="bg-BG"/>
        </w:rPr>
      </w:pPr>
      <w:r w:rsidRPr="00C60AC1">
        <w:rPr>
          <w:rFonts w:ascii="Times New Roman" w:hAnsi="Times New Roman" w:cs="Times New Roman"/>
          <w:sz w:val="24"/>
          <w:lang w:val="bg-BG"/>
        </w:rPr>
        <w:t>Съдилищата са гарант на справедливостта и имат фундаменталн</w:t>
      </w:r>
      <w:r w:rsidR="007A357E" w:rsidRPr="00C60AC1">
        <w:rPr>
          <w:rFonts w:ascii="Times New Roman" w:hAnsi="Times New Roman" w:cs="Times New Roman"/>
          <w:sz w:val="24"/>
          <w:lang w:val="bg-BG"/>
        </w:rPr>
        <w:t>а роля</w:t>
      </w:r>
      <w:r w:rsidRPr="00C60AC1">
        <w:rPr>
          <w:rFonts w:ascii="Times New Roman" w:hAnsi="Times New Roman" w:cs="Times New Roman"/>
          <w:sz w:val="24"/>
          <w:lang w:val="bg-BG"/>
        </w:rPr>
        <w:t xml:space="preserve"> във всяка държава, ръководена от принципа за върховенство на закона. За да се ползва работата на съдилищата от обществено доверие, съдът трябва да е защитен от необосновани атаки. Макар съдебната дейност да не е имунизирана срещу критика, тази критика не може да престъпва определени граници. Следва да има ясна граница между критика и обида и ако единствената цел на едно изказване е да обиди съда или членовете на съда, то подходящата санкция по принцип не би била в нарушение на чл. 10 от Конвенцията (свобода на изразяването). </w:t>
      </w:r>
      <w:hyperlink r:id="rId2434" w:history="1">
        <w:r w:rsidRPr="00C60AC1">
          <w:rPr>
            <w:rStyle w:val="Hyperlink"/>
            <w:rFonts w:ascii="Times New Roman" w:hAnsi="Times New Roman" w:cs="Times New Roman"/>
            <w:sz w:val="24"/>
            <w:szCs w:val="24"/>
            <w:lang w:val="bg-BG"/>
          </w:rPr>
          <w:t>Бюлетин № 9.</w:t>
        </w:r>
      </w:hyperlink>
    </w:p>
    <w:p w14:paraId="58EF3F8E" w14:textId="77777777" w:rsidR="00CF2A7B" w:rsidRPr="00C60AC1" w:rsidRDefault="00000000" w:rsidP="00CF2A7B">
      <w:pPr>
        <w:pStyle w:val="NoSpacing"/>
        <w:pBdr>
          <w:bottom w:val="single" w:sz="4" w:space="1" w:color="auto"/>
        </w:pBdr>
        <w:jc w:val="both"/>
        <w:rPr>
          <w:rStyle w:val="normal--char"/>
          <w:rFonts w:ascii="Times New Roman" w:hAnsi="Times New Roman" w:cs="Times New Roman"/>
          <w:i/>
          <w:sz w:val="24"/>
          <w:lang w:val="bg-BG"/>
        </w:rPr>
      </w:pPr>
      <w:hyperlink r:id="rId2435" w:history="1">
        <w:r w:rsidR="00CF2A7B" w:rsidRPr="00180795">
          <w:rPr>
            <w:rStyle w:val="Hyperlink"/>
            <w:rFonts w:ascii="Times New Roman" w:hAnsi="Times New Roman" w:cs="Times New Roman"/>
            <w:i/>
            <w:sz w:val="24"/>
            <w:lang w:val="ru-RU"/>
          </w:rPr>
          <w:t>Ž</w:t>
        </w:r>
        <w:proofErr w:type="spellStart"/>
        <w:r w:rsidR="00CF2A7B" w:rsidRPr="00C60AC1">
          <w:rPr>
            <w:rStyle w:val="Hyperlink"/>
            <w:rFonts w:ascii="Times New Roman" w:hAnsi="Times New Roman" w:cs="Times New Roman"/>
            <w:i/>
            <w:sz w:val="24"/>
          </w:rPr>
          <w:t>ugi</w:t>
        </w:r>
        <w:proofErr w:type="spellEnd"/>
        <w:r w:rsidR="00CF2A7B" w:rsidRPr="00180795">
          <w:rPr>
            <w:rStyle w:val="Hyperlink"/>
            <w:rFonts w:ascii="Times New Roman" w:hAnsi="Times New Roman" w:cs="Times New Roman"/>
            <w:i/>
            <w:sz w:val="24"/>
            <w:lang w:val="ru-RU"/>
          </w:rPr>
          <w:t xml:space="preserve">ć </w:t>
        </w:r>
        <w:r w:rsidR="00CF2A7B" w:rsidRPr="00C60AC1">
          <w:rPr>
            <w:rStyle w:val="Hyperlink"/>
            <w:rFonts w:ascii="Times New Roman" w:hAnsi="Times New Roman" w:cs="Times New Roman"/>
            <w:i/>
            <w:sz w:val="24"/>
          </w:rPr>
          <w:t>v</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Croatia</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no</w:t>
        </w:r>
        <w:r w:rsidR="00CF2A7B" w:rsidRPr="00180795">
          <w:rPr>
            <w:rStyle w:val="Hyperlink"/>
            <w:rFonts w:ascii="Times New Roman" w:hAnsi="Times New Roman" w:cs="Times New Roman"/>
            <w:i/>
            <w:sz w:val="24"/>
            <w:lang w:val="ru-RU"/>
          </w:rPr>
          <w:t>. 3699/08)</w:t>
        </w:r>
      </w:hyperlink>
    </w:p>
    <w:p w14:paraId="6D661A4D" w14:textId="77777777" w:rsidR="00561313" w:rsidRPr="00C60AC1" w:rsidRDefault="00561313" w:rsidP="00462B7D">
      <w:pPr>
        <w:pStyle w:val="NoSpacing"/>
        <w:jc w:val="both"/>
        <w:rPr>
          <w:rStyle w:val="normal--char"/>
          <w:rFonts w:ascii="Times New Roman" w:hAnsi="Times New Roman" w:cs="Times New Roman"/>
          <w:i/>
          <w:sz w:val="24"/>
          <w:lang w:val="bg-BG"/>
        </w:rPr>
      </w:pPr>
    </w:p>
    <w:p w14:paraId="010BF583" w14:textId="77777777" w:rsidR="00CF2A7B" w:rsidRPr="00C60AC1" w:rsidRDefault="00561313" w:rsidP="0056131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ЕСПЧ комуникира оплакване във връзка с намеса в свободата на изразяване на журналист, издал трилогия, описваща противоречивия живот на помашката общност в България. </w:t>
      </w:r>
      <w:hyperlink r:id="rId2436" w:history="1">
        <w:r w:rsidRPr="00C60AC1">
          <w:rPr>
            <w:rStyle w:val="Hyperlink"/>
            <w:rFonts w:ascii="Times New Roman" w:hAnsi="Times New Roman" w:cs="Times New Roman"/>
            <w:sz w:val="24"/>
            <w:szCs w:val="24"/>
            <w:lang w:val="bg-BG"/>
          </w:rPr>
          <w:t>Бюлетин № 10.</w:t>
        </w:r>
      </w:hyperlink>
    </w:p>
    <w:p w14:paraId="42D647AE" w14:textId="77777777" w:rsidR="00561313" w:rsidRPr="00C60AC1" w:rsidRDefault="00000000" w:rsidP="00561313">
      <w:pPr>
        <w:pBdr>
          <w:bottom w:val="single" w:sz="4" w:space="1" w:color="auto"/>
        </w:pBdr>
        <w:spacing w:after="0" w:line="240" w:lineRule="auto"/>
        <w:jc w:val="both"/>
        <w:rPr>
          <w:rStyle w:val="normal--char"/>
          <w:rFonts w:ascii="Times New Roman" w:hAnsi="Times New Roman" w:cs="Times New Roman"/>
          <w:sz w:val="24"/>
        </w:rPr>
      </w:pPr>
      <w:hyperlink r:id="rId2437" w:history="1">
        <w:proofErr w:type="spellStart"/>
        <w:r w:rsidR="00561313" w:rsidRPr="00C60AC1">
          <w:rPr>
            <w:rStyle w:val="Hyperlink"/>
            <w:rFonts w:ascii="Times New Roman" w:hAnsi="Times New Roman" w:cs="Times New Roman"/>
            <w:i/>
            <w:sz w:val="24"/>
          </w:rPr>
          <w:t>Stoyanov</w:t>
        </w:r>
        <w:proofErr w:type="spellEnd"/>
        <w:r w:rsidR="00561313" w:rsidRPr="00C60AC1">
          <w:rPr>
            <w:rStyle w:val="Hyperlink"/>
            <w:rFonts w:ascii="Times New Roman" w:hAnsi="Times New Roman" w:cs="Times New Roman"/>
            <w:i/>
            <w:sz w:val="24"/>
          </w:rPr>
          <w:t xml:space="preserve"> v. </w:t>
        </w:r>
        <w:proofErr w:type="spellStart"/>
        <w:r w:rsidR="00561313" w:rsidRPr="00C60AC1">
          <w:rPr>
            <w:rStyle w:val="Hyperlink"/>
            <w:rFonts w:ascii="Times New Roman" w:hAnsi="Times New Roman" w:cs="Times New Roman"/>
            <w:i/>
            <w:sz w:val="24"/>
          </w:rPr>
          <w:t>Bulgaria</w:t>
        </w:r>
        <w:proofErr w:type="spellEnd"/>
        <w:r w:rsidR="00561313" w:rsidRPr="00C60AC1">
          <w:rPr>
            <w:rStyle w:val="Hyperlink"/>
            <w:rFonts w:ascii="Times New Roman" w:hAnsi="Times New Roman" w:cs="Times New Roman"/>
            <w:sz w:val="24"/>
          </w:rPr>
          <w:t xml:space="preserve"> </w:t>
        </w:r>
        <w:r w:rsidR="00561313" w:rsidRPr="00C60AC1">
          <w:rPr>
            <w:rStyle w:val="Hyperlink"/>
            <w:rFonts w:ascii="Times New Roman" w:hAnsi="Times New Roman" w:cs="Times New Roman"/>
            <w:i/>
            <w:sz w:val="24"/>
          </w:rPr>
          <w:t>(</w:t>
        </w:r>
        <w:proofErr w:type="spellStart"/>
        <w:r w:rsidR="00561313" w:rsidRPr="00C60AC1">
          <w:rPr>
            <w:rStyle w:val="Hyperlink"/>
            <w:rFonts w:ascii="Times New Roman" w:hAnsi="Times New Roman" w:cs="Times New Roman"/>
            <w:i/>
            <w:sz w:val="24"/>
          </w:rPr>
          <w:t>no</w:t>
        </w:r>
        <w:proofErr w:type="spellEnd"/>
        <w:r w:rsidR="00561313" w:rsidRPr="00C60AC1">
          <w:rPr>
            <w:rStyle w:val="Hyperlink"/>
            <w:rFonts w:ascii="Times New Roman" w:hAnsi="Times New Roman" w:cs="Times New Roman"/>
            <w:i/>
            <w:sz w:val="24"/>
          </w:rPr>
          <w:t>. 19557/05)</w:t>
        </w:r>
      </w:hyperlink>
      <w:r w:rsidR="00561313" w:rsidRPr="00C60AC1">
        <w:rPr>
          <w:rStyle w:val="normal--char"/>
          <w:rFonts w:ascii="Times New Roman" w:hAnsi="Times New Roman" w:cs="Times New Roman"/>
          <w:i/>
          <w:sz w:val="24"/>
        </w:rPr>
        <w:t xml:space="preserve"> </w:t>
      </w:r>
    </w:p>
    <w:p w14:paraId="3188B4AE" w14:textId="77777777" w:rsidR="001C2BFF" w:rsidRPr="00C60AC1" w:rsidRDefault="001C2BFF" w:rsidP="00561313">
      <w:pPr>
        <w:pStyle w:val="NoSpacing"/>
        <w:jc w:val="both"/>
        <w:rPr>
          <w:rStyle w:val="normal--char"/>
          <w:rFonts w:ascii="Times New Roman" w:hAnsi="Times New Roman" w:cs="Times New Roman"/>
          <w:sz w:val="24"/>
          <w:szCs w:val="24"/>
          <w:lang w:val="bg-BG"/>
        </w:rPr>
      </w:pPr>
    </w:p>
    <w:p w14:paraId="64884DAD" w14:textId="77777777" w:rsidR="00561313" w:rsidRPr="00C60AC1" w:rsidRDefault="001C2BFF" w:rsidP="00561313">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szCs w:val="24"/>
          <w:lang w:val="bg-BG"/>
        </w:rPr>
        <w:t xml:space="preserve">Има разлика между приемливото преувеличаване или провокация в една публикация или дори прекомерните, в някаква степен, твърдения, и изопачаването на факти, известни на журналиста към момента на публикацията. </w:t>
      </w:r>
      <w:hyperlink r:id="rId2438" w:history="1">
        <w:r w:rsidRPr="00C60AC1">
          <w:rPr>
            <w:rStyle w:val="Hyperlink"/>
            <w:rFonts w:ascii="Times New Roman" w:hAnsi="Times New Roman" w:cs="Times New Roman"/>
            <w:sz w:val="24"/>
            <w:szCs w:val="24"/>
            <w:lang w:val="bg-BG"/>
          </w:rPr>
          <w:t>Бюлетин № 10.</w:t>
        </w:r>
      </w:hyperlink>
    </w:p>
    <w:p w14:paraId="5C18D736" w14:textId="77777777" w:rsidR="001C2BFF" w:rsidRPr="00C60AC1" w:rsidRDefault="00000000" w:rsidP="001C2BFF">
      <w:pPr>
        <w:pBdr>
          <w:bottom w:val="single" w:sz="4" w:space="1" w:color="auto"/>
        </w:pBdr>
        <w:spacing w:after="0" w:line="240" w:lineRule="auto"/>
        <w:jc w:val="both"/>
        <w:rPr>
          <w:rStyle w:val="normal--char"/>
          <w:rFonts w:ascii="Times New Roman" w:hAnsi="Times New Roman" w:cs="Times New Roman"/>
          <w:i/>
          <w:sz w:val="24"/>
        </w:rPr>
      </w:pPr>
      <w:hyperlink r:id="rId2439" w:history="1">
        <w:proofErr w:type="spellStart"/>
        <w:r w:rsidR="001C2BFF" w:rsidRPr="00C60AC1">
          <w:rPr>
            <w:rStyle w:val="Hyperlink"/>
            <w:rFonts w:ascii="Times New Roman" w:hAnsi="Times New Roman" w:cs="Times New Roman"/>
            <w:i/>
            <w:sz w:val="24"/>
          </w:rPr>
          <w:t>Kania</w:t>
        </w:r>
        <w:proofErr w:type="spellEnd"/>
        <w:r w:rsidR="001C2BFF" w:rsidRPr="00C60AC1">
          <w:rPr>
            <w:rStyle w:val="Hyperlink"/>
            <w:rFonts w:ascii="Times New Roman" w:hAnsi="Times New Roman" w:cs="Times New Roman"/>
            <w:i/>
            <w:sz w:val="24"/>
          </w:rPr>
          <w:t xml:space="preserve"> </w:t>
        </w:r>
        <w:proofErr w:type="spellStart"/>
        <w:r w:rsidR="001C2BFF" w:rsidRPr="00C60AC1">
          <w:rPr>
            <w:rStyle w:val="Hyperlink"/>
            <w:rFonts w:ascii="Times New Roman" w:hAnsi="Times New Roman" w:cs="Times New Roman"/>
            <w:i/>
            <w:sz w:val="24"/>
          </w:rPr>
          <w:t>and</w:t>
        </w:r>
        <w:proofErr w:type="spellEnd"/>
        <w:r w:rsidR="001C2BFF" w:rsidRPr="00C60AC1">
          <w:rPr>
            <w:rStyle w:val="Hyperlink"/>
            <w:rFonts w:ascii="Times New Roman" w:hAnsi="Times New Roman" w:cs="Times New Roman"/>
            <w:i/>
            <w:sz w:val="24"/>
          </w:rPr>
          <w:t xml:space="preserve"> </w:t>
        </w:r>
        <w:proofErr w:type="spellStart"/>
        <w:r w:rsidR="001C2BFF" w:rsidRPr="00C60AC1">
          <w:rPr>
            <w:rStyle w:val="Hyperlink"/>
            <w:rFonts w:ascii="Times New Roman" w:hAnsi="Times New Roman" w:cs="Times New Roman"/>
            <w:i/>
            <w:sz w:val="24"/>
          </w:rPr>
          <w:t>Kittel</w:t>
        </w:r>
        <w:proofErr w:type="spellEnd"/>
        <w:r w:rsidR="001C2BFF" w:rsidRPr="00C60AC1">
          <w:rPr>
            <w:rStyle w:val="Hyperlink"/>
            <w:rFonts w:ascii="Times New Roman" w:hAnsi="Times New Roman" w:cs="Times New Roman"/>
            <w:i/>
            <w:sz w:val="24"/>
          </w:rPr>
          <w:t xml:space="preserve"> v. </w:t>
        </w:r>
        <w:proofErr w:type="spellStart"/>
        <w:r w:rsidR="001C2BFF" w:rsidRPr="00C60AC1">
          <w:rPr>
            <w:rStyle w:val="Hyperlink"/>
            <w:rFonts w:ascii="Times New Roman" w:hAnsi="Times New Roman" w:cs="Times New Roman"/>
            <w:i/>
            <w:sz w:val="24"/>
          </w:rPr>
          <w:t>Poland</w:t>
        </w:r>
        <w:proofErr w:type="spellEnd"/>
        <w:r w:rsidR="001C2BFF" w:rsidRPr="00C60AC1">
          <w:rPr>
            <w:rStyle w:val="Hyperlink"/>
            <w:rFonts w:ascii="Times New Roman" w:hAnsi="Times New Roman" w:cs="Times New Roman"/>
            <w:i/>
            <w:sz w:val="24"/>
          </w:rPr>
          <w:t xml:space="preserve"> (</w:t>
        </w:r>
        <w:proofErr w:type="spellStart"/>
        <w:r w:rsidR="001C2BFF" w:rsidRPr="00C60AC1">
          <w:rPr>
            <w:rStyle w:val="Hyperlink"/>
            <w:rFonts w:ascii="Times New Roman" w:hAnsi="Times New Roman" w:cs="Times New Roman"/>
            <w:i/>
            <w:sz w:val="24"/>
          </w:rPr>
          <w:t>no</w:t>
        </w:r>
        <w:proofErr w:type="spellEnd"/>
        <w:r w:rsidR="001C2BFF" w:rsidRPr="00C60AC1">
          <w:rPr>
            <w:rStyle w:val="Hyperlink"/>
            <w:rFonts w:ascii="Times New Roman" w:hAnsi="Times New Roman" w:cs="Times New Roman"/>
            <w:i/>
            <w:sz w:val="24"/>
          </w:rPr>
          <w:t>. 35105/04)</w:t>
        </w:r>
      </w:hyperlink>
    </w:p>
    <w:p w14:paraId="40052C00" w14:textId="77777777" w:rsidR="00CF2A7B" w:rsidRPr="00C60AC1" w:rsidRDefault="00CF2A7B" w:rsidP="00462B7D">
      <w:pPr>
        <w:pStyle w:val="NoSpacing"/>
        <w:jc w:val="both"/>
        <w:rPr>
          <w:rFonts w:ascii="Times New Roman" w:hAnsi="Times New Roman" w:cs="Times New Roman"/>
          <w:sz w:val="24"/>
          <w:lang w:val="bg-BG"/>
        </w:rPr>
      </w:pPr>
    </w:p>
    <w:p w14:paraId="2175DFBB" w14:textId="77777777" w:rsidR="001C2BFF" w:rsidRPr="00C60AC1" w:rsidRDefault="001C2BFF"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Автоматичното приложение на наказателна санкция към журналистка за това, че е публикувала факсимиле от два документа по наказателно дело, водено срещу висш публичен служител, като към делото се е прилагало общото правило за защита на информацията преди постановяването на първоинстанционното решение, ограничава прекомерно журналистическата свобода. </w:t>
      </w:r>
      <w:hyperlink r:id="rId2440" w:history="1">
        <w:r w:rsidRPr="00C60AC1">
          <w:rPr>
            <w:rStyle w:val="Hyperlink"/>
            <w:rFonts w:ascii="Times New Roman" w:hAnsi="Times New Roman" w:cs="Times New Roman"/>
            <w:sz w:val="24"/>
            <w:szCs w:val="24"/>
            <w:lang w:val="bg-BG"/>
          </w:rPr>
          <w:t>Бюлетин № 10.</w:t>
        </w:r>
      </w:hyperlink>
    </w:p>
    <w:p w14:paraId="4214D9B5" w14:textId="77777777" w:rsidR="001C2BFF" w:rsidRPr="00C60AC1" w:rsidRDefault="00000000" w:rsidP="001C2BFF">
      <w:pPr>
        <w:pBdr>
          <w:bottom w:val="single" w:sz="4" w:space="1" w:color="auto"/>
        </w:pBdr>
        <w:spacing w:after="0" w:line="240" w:lineRule="auto"/>
        <w:jc w:val="both"/>
        <w:rPr>
          <w:rStyle w:val="normal--char"/>
          <w:rFonts w:ascii="Times New Roman" w:hAnsi="Times New Roman" w:cs="Times New Roman"/>
          <w:i/>
          <w:sz w:val="24"/>
        </w:rPr>
      </w:pPr>
      <w:hyperlink r:id="rId2441" w:history="1">
        <w:proofErr w:type="spellStart"/>
        <w:r w:rsidR="001C2BFF" w:rsidRPr="00C60AC1">
          <w:rPr>
            <w:rStyle w:val="Hyperlink"/>
            <w:rFonts w:ascii="Times New Roman" w:hAnsi="Times New Roman" w:cs="Times New Roman"/>
            <w:i/>
            <w:sz w:val="24"/>
          </w:rPr>
          <w:t>Pinto</w:t>
        </w:r>
        <w:proofErr w:type="spellEnd"/>
        <w:r w:rsidR="001C2BFF" w:rsidRPr="00C60AC1">
          <w:rPr>
            <w:rStyle w:val="Hyperlink"/>
            <w:rFonts w:ascii="Times New Roman" w:hAnsi="Times New Roman" w:cs="Times New Roman"/>
            <w:i/>
            <w:sz w:val="24"/>
          </w:rPr>
          <w:t xml:space="preserve"> </w:t>
        </w:r>
        <w:proofErr w:type="spellStart"/>
        <w:r w:rsidR="001C2BFF" w:rsidRPr="00C60AC1">
          <w:rPr>
            <w:rStyle w:val="Hyperlink"/>
            <w:rFonts w:ascii="Times New Roman" w:hAnsi="Times New Roman" w:cs="Times New Roman"/>
            <w:i/>
            <w:sz w:val="24"/>
          </w:rPr>
          <w:t>Coelho</w:t>
        </w:r>
        <w:proofErr w:type="spellEnd"/>
        <w:r w:rsidR="001C2BFF" w:rsidRPr="00C60AC1">
          <w:rPr>
            <w:rStyle w:val="Hyperlink"/>
            <w:rFonts w:ascii="Times New Roman" w:hAnsi="Times New Roman" w:cs="Times New Roman"/>
            <w:i/>
            <w:sz w:val="24"/>
          </w:rPr>
          <w:t xml:space="preserve"> v. </w:t>
        </w:r>
        <w:proofErr w:type="spellStart"/>
        <w:r w:rsidR="001C2BFF" w:rsidRPr="00C60AC1">
          <w:rPr>
            <w:rStyle w:val="Hyperlink"/>
            <w:rFonts w:ascii="Times New Roman" w:hAnsi="Times New Roman" w:cs="Times New Roman"/>
            <w:i/>
            <w:sz w:val="24"/>
          </w:rPr>
          <w:t>Portugal</w:t>
        </w:r>
        <w:proofErr w:type="spellEnd"/>
        <w:r w:rsidR="001C2BFF" w:rsidRPr="00C60AC1">
          <w:rPr>
            <w:rStyle w:val="Hyperlink"/>
            <w:rFonts w:ascii="Times New Roman" w:hAnsi="Times New Roman" w:cs="Times New Roman"/>
            <w:i/>
            <w:sz w:val="24"/>
          </w:rPr>
          <w:t xml:space="preserve"> (</w:t>
        </w:r>
        <w:proofErr w:type="spellStart"/>
        <w:r w:rsidR="001C2BFF" w:rsidRPr="00C60AC1">
          <w:rPr>
            <w:rStyle w:val="Hyperlink"/>
            <w:rFonts w:ascii="Times New Roman" w:hAnsi="Times New Roman" w:cs="Times New Roman"/>
            <w:i/>
            <w:sz w:val="24"/>
          </w:rPr>
          <w:t>no</w:t>
        </w:r>
        <w:proofErr w:type="spellEnd"/>
        <w:r w:rsidR="001C2BFF" w:rsidRPr="00C60AC1">
          <w:rPr>
            <w:rStyle w:val="Hyperlink"/>
            <w:rFonts w:ascii="Times New Roman" w:hAnsi="Times New Roman" w:cs="Times New Roman"/>
            <w:i/>
            <w:sz w:val="24"/>
          </w:rPr>
          <w:t>. 28439/08)</w:t>
        </w:r>
      </w:hyperlink>
    </w:p>
    <w:p w14:paraId="34F0C740" w14:textId="77777777" w:rsidR="001C2BFF" w:rsidRPr="00C60AC1" w:rsidRDefault="001C2BFF" w:rsidP="00462B7D">
      <w:pPr>
        <w:pStyle w:val="NoSpacing"/>
        <w:jc w:val="both"/>
        <w:rPr>
          <w:rFonts w:ascii="Times New Roman" w:hAnsi="Times New Roman" w:cs="Times New Roman"/>
          <w:sz w:val="24"/>
          <w:lang w:val="bg-BG"/>
        </w:rPr>
      </w:pPr>
    </w:p>
    <w:p w14:paraId="1418BB91" w14:textId="77777777" w:rsidR="001C2BFF" w:rsidRPr="00C60AC1" w:rsidRDefault="000E5429"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Уволнението на жалбоподателката заради жалба до прокуратурата, в която тя сигнализирала за нередности в работата на старчески дом, е непропорционално. </w:t>
      </w:r>
      <w:hyperlink r:id="rId244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13E070F0" w14:textId="77777777" w:rsidR="000E5429" w:rsidRPr="00C60AC1" w:rsidRDefault="00000000" w:rsidP="000E5429">
      <w:pPr>
        <w:pBdr>
          <w:bottom w:val="single" w:sz="4" w:space="1" w:color="auto"/>
        </w:pBdr>
        <w:spacing w:after="0" w:line="240" w:lineRule="auto"/>
        <w:jc w:val="both"/>
        <w:rPr>
          <w:rStyle w:val="normal--char"/>
          <w:rFonts w:ascii="Times New Roman" w:hAnsi="Times New Roman" w:cs="Times New Roman"/>
          <w:i/>
          <w:sz w:val="24"/>
          <w:szCs w:val="24"/>
        </w:rPr>
      </w:pPr>
      <w:hyperlink r:id="rId2443" w:history="1">
        <w:proofErr w:type="spellStart"/>
        <w:r w:rsidR="000E5429" w:rsidRPr="00C60AC1">
          <w:rPr>
            <w:rStyle w:val="Hyperlink"/>
            <w:rFonts w:ascii="Times New Roman" w:hAnsi="Times New Roman" w:cs="Times New Roman"/>
            <w:i/>
            <w:sz w:val="24"/>
            <w:szCs w:val="24"/>
          </w:rPr>
          <w:t>Heinisch</w:t>
        </w:r>
        <w:proofErr w:type="spellEnd"/>
        <w:r w:rsidR="000E5429" w:rsidRPr="00C60AC1">
          <w:rPr>
            <w:rStyle w:val="Hyperlink"/>
            <w:rFonts w:ascii="Times New Roman" w:hAnsi="Times New Roman" w:cs="Times New Roman"/>
            <w:i/>
            <w:sz w:val="24"/>
            <w:szCs w:val="24"/>
          </w:rPr>
          <w:t xml:space="preserve"> v. </w:t>
        </w:r>
        <w:proofErr w:type="spellStart"/>
        <w:r w:rsidR="000E5429" w:rsidRPr="00C60AC1">
          <w:rPr>
            <w:rStyle w:val="Hyperlink"/>
            <w:rFonts w:ascii="Times New Roman" w:hAnsi="Times New Roman" w:cs="Times New Roman"/>
            <w:i/>
            <w:sz w:val="24"/>
            <w:szCs w:val="24"/>
          </w:rPr>
          <w:t>Germany</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no</w:t>
        </w:r>
        <w:proofErr w:type="spellEnd"/>
        <w:r w:rsidR="000E5429" w:rsidRPr="00C60AC1">
          <w:rPr>
            <w:rStyle w:val="Hyperlink"/>
            <w:rFonts w:ascii="Times New Roman" w:hAnsi="Times New Roman" w:cs="Times New Roman"/>
            <w:i/>
            <w:sz w:val="24"/>
            <w:szCs w:val="24"/>
          </w:rPr>
          <w:t>. 28274/08)</w:t>
        </w:r>
      </w:hyperlink>
    </w:p>
    <w:p w14:paraId="245950B3" w14:textId="77777777" w:rsidR="00861B28" w:rsidRPr="00C60AC1" w:rsidRDefault="00861B28" w:rsidP="00462B7D">
      <w:pPr>
        <w:pStyle w:val="NoSpacing"/>
        <w:jc w:val="both"/>
        <w:rPr>
          <w:rFonts w:ascii="Times New Roman" w:hAnsi="Times New Roman" w:cs="Times New Roman"/>
          <w:sz w:val="24"/>
          <w:lang w:val="bg-BG"/>
        </w:rPr>
      </w:pPr>
    </w:p>
    <w:p w14:paraId="1179AEA2" w14:textId="77777777" w:rsidR="00861B28" w:rsidRPr="00C60AC1" w:rsidRDefault="00861B28" w:rsidP="00861B2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Словашки вестник е бил неправилно санкциониран заради материал за политик и зам.-шеф на полицията относно пиянска случка в ресторант; съдилищата не са изследвали важни въпроси като значимостта на обществения интерес от материала и не са направили баланс между този интерес и личния интерес на засегнатите лица, нито са изследвали </w:t>
      </w:r>
      <w:r w:rsidRPr="00C60AC1">
        <w:rPr>
          <w:rFonts w:ascii="Times New Roman" w:hAnsi="Times New Roman" w:cs="Times New Roman"/>
          <w:sz w:val="24"/>
          <w:lang w:val="bg-BG"/>
        </w:rPr>
        <w:lastRenderedPageBreak/>
        <w:t>дали материалът е бил написан в съответствие с журналистическата етика.</w:t>
      </w:r>
      <w:r w:rsidRPr="00C60AC1">
        <w:rPr>
          <w:rStyle w:val="normal--char"/>
          <w:rFonts w:ascii="Times New Roman" w:hAnsi="Times New Roman" w:cs="Times New Roman"/>
          <w:color w:val="000000"/>
          <w:sz w:val="24"/>
          <w:szCs w:val="24"/>
          <w:lang w:val="bg-BG"/>
        </w:rPr>
        <w:t xml:space="preserve"> </w:t>
      </w:r>
      <w:hyperlink r:id="rId2444"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11.</w:t>
        </w:r>
      </w:hyperlink>
    </w:p>
    <w:p w14:paraId="042D3AE5" w14:textId="77777777" w:rsidR="00861B28" w:rsidRPr="00C60AC1" w:rsidRDefault="00000000" w:rsidP="00861B28">
      <w:pPr>
        <w:pBdr>
          <w:bottom w:val="single" w:sz="4" w:space="1" w:color="auto"/>
        </w:pBdr>
        <w:spacing w:after="0" w:line="240" w:lineRule="auto"/>
        <w:jc w:val="both"/>
        <w:rPr>
          <w:rStyle w:val="normal--char"/>
          <w:rFonts w:ascii="Times New Roman" w:hAnsi="Times New Roman" w:cs="Times New Roman"/>
          <w:i/>
          <w:sz w:val="24"/>
          <w:szCs w:val="24"/>
        </w:rPr>
      </w:pPr>
      <w:hyperlink r:id="rId2445" w:history="1">
        <w:proofErr w:type="spellStart"/>
        <w:r w:rsidR="00861B28" w:rsidRPr="00C60AC1">
          <w:rPr>
            <w:rStyle w:val="Hyperlink"/>
            <w:rFonts w:ascii="Times New Roman" w:hAnsi="Times New Roman" w:cs="Times New Roman"/>
            <w:i/>
            <w:sz w:val="24"/>
            <w:szCs w:val="24"/>
          </w:rPr>
          <w:t>Ringier</w:t>
        </w:r>
        <w:proofErr w:type="spellEnd"/>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Axel</w:t>
        </w:r>
        <w:proofErr w:type="spellEnd"/>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Springer</w:t>
        </w:r>
        <w:proofErr w:type="spellEnd"/>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Slovakia</w:t>
        </w:r>
        <w:proofErr w:type="spellEnd"/>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a.s</w:t>
        </w:r>
        <w:proofErr w:type="spellEnd"/>
        <w:r w:rsidR="00861B28" w:rsidRPr="00C60AC1">
          <w:rPr>
            <w:rStyle w:val="Hyperlink"/>
            <w:rFonts w:ascii="Times New Roman" w:hAnsi="Times New Roman" w:cs="Times New Roman"/>
            <w:i/>
            <w:sz w:val="24"/>
            <w:szCs w:val="24"/>
          </w:rPr>
          <w:t xml:space="preserve">. v. </w:t>
        </w:r>
        <w:proofErr w:type="spellStart"/>
        <w:r w:rsidR="00861B28" w:rsidRPr="00C60AC1">
          <w:rPr>
            <w:rStyle w:val="Hyperlink"/>
            <w:rFonts w:ascii="Times New Roman" w:hAnsi="Times New Roman" w:cs="Times New Roman"/>
            <w:i/>
            <w:sz w:val="24"/>
            <w:szCs w:val="24"/>
          </w:rPr>
          <w:t>Slovakia</w:t>
        </w:r>
        <w:proofErr w:type="spellEnd"/>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no</w:t>
        </w:r>
        <w:proofErr w:type="spellEnd"/>
        <w:r w:rsidR="00861B28" w:rsidRPr="00C60AC1">
          <w:rPr>
            <w:rStyle w:val="Hyperlink"/>
            <w:rFonts w:ascii="Times New Roman" w:hAnsi="Times New Roman" w:cs="Times New Roman"/>
            <w:i/>
            <w:sz w:val="24"/>
            <w:szCs w:val="24"/>
          </w:rPr>
          <w:t>. 41262/05)</w:t>
        </w:r>
      </w:hyperlink>
    </w:p>
    <w:p w14:paraId="563925F4" w14:textId="77777777" w:rsidR="00861B28" w:rsidRPr="00C60AC1" w:rsidRDefault="00861B28" w:rsidP="00861B28">
      <w:pPr>
        <w:pStyle w:val="NoSpacing"/>
        <w:jc w:val="both"/>
        <w:rPr>
          <w:rFonts w:ascii="Times New Roman" w:hAnsi="Times New Roman" w:cs="Times New Roman"/>
          <w:sz w:val="24"/>
          <w:lang w:val="bg-BG"/>
        </w:rPr>
      </w:pPr>
    </w:p>
    <w:p w14:paraId="6971D569" w14:textId="77777777" w:rsidR="000E5429" w:rsidRPr="00C60AC1" w:rsidRDefault="00861B28" w:rsidP="00861B2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Осъждането на журналист за това, че е публикувал дословно интервю с политик, въпреки несъгласието на последния, не е необходимо в едно демократично общество и е непропорционално на преследваната цел. </w:t>
      </w:r>
      <w:hyperlink r:id="rId244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4F14F9D5" w14:textId="77777777" w:rsidR="00861B28" w:rsidRPr="00C60AC1" w:rsidRDefault="00000000" w:rsidP="00861B28">
      <w:pPr>
        <w:pBdr>
          <w:bottom w:val="single" w:sz="4" w:space="1" w:color="auto"/>
        </w:pBdr>
        <w:spacing w:after="0" w:line="240" w:lineRule="auto"/>
        <w:jc w:val="both"/>
        <w:rPr>
          <w:rStyle w:val="normal--char"/>
          <w:rFonts w:ascii="Times New Roman" w:hAnsi="Times New Roman" w:cs="Times New Roman"/>
          <w:i/>
          <w:sz w:val="24"/>
          <w:szCs w:val="24"/>
        </w:rPr>
      </w:pPr>
      <w:hyperlink r:id="rId2447" w:history="1">
        <w:proofErr w:type="spellStart"/>
        <w:r w:rsidR="00861B28" w:rsidRPr="00C60AC1">
          <w:rPr>
            <w:rStyle w:val="Hyperlink"/>
            <w:rFonts w:ascii="Times New Roman" w:hAnsi="Times New Roman" w:cs="Times New Roman"/>
            <w:i/>
            <w:sz w:val="24"/>
            <w:szCs w:val="24"/>
          </w:rPr>
          <w:t>Wizerkaniuk</w:t>
        </w:r>
        <w:proofErr w:type="spellEnd"/>
        <w:r w:rsidR="00861B28" w:rsidRPr="00C60AC1">
          <w:rPr>
            <w:rStyle w:val="Hyperlink"/>
            <w:rFonts w:ascii="Times New Roman" w:hAnsi="Times New Roman" w:cs="Times New Roman"/>
            <w:i/>
            <w:sz w:val="24"/>
            <w:szCs w:val="24"/>
          </w:rPr>
          <w:t xml:space="preserve"> </w:t>
        </w:r>
        <w:r w:rsidR="00861B28" w:rsidRPr="00C60AC1">
          <w:rPr>
            <w:rStyle w:val="Hyperlink"/>
            <w:rFonts w:ascii="Times New Roman" w:hAnsi="Times New Roman" w:cs="Times New Roman"/>
            <w:i/>
            <w:sz w:val="24"/>
            <w:szCs w:val="24"/>
            <w:lang w:val="en-US"/>
          </w:rPr>
          <w:t>v</w:t>
        </w:r>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Poland</w:t>
        </w:r>
        <w:proofErr w:type="spellEnd"/>
        <w:r w:rsidR="00861B28" w:rsidRPr="00C60AC1">
          <w:rPr>
            <w:rStyle w:val="Hyperlink"/>
            <w:rFonts w:ascii="Times New Roman" w:hAnsi="Times New Roman" w:cs="Times New Roman"/>
            <w:i/>
            <w:sz w:val="24"/>
            <w:szCs w:val="24"/>
          </w:rPr>
          <w:t xml:space="preserve"> (</w:t>
        </w:r>
        <w:r w:rsidR="00861B28" w:rsidRPr="00C60AC1">
          <w:rPr>
            <w:rStyle w:val="Hyperlink"/>
            <w:rFonts w:ascii="Times New Roman" w:hAnsi="Times New Roman" w:cs="Times New Roman"/>
            <w:i/>
            <w:sz w:val="24"/>
            <w:szCs w:val="24"/>
            <w:lang w:val="en-US"/>
          </w:rPr>
          <w:t>no</w:t>
        </w:r>
        <w:r w:rsidR="00861B28" w:rsidRPr="00C60AC1">
          <w:rPr>
            <w:rStyle w:val="Hyperlink"/>
            <w:rFonts w:ascii="Times New Roman" w:hAnsi="Times New Roman" w:cs="Times New Roman"/>
            <w:i/>
            <w:sz w:val="24"/>
            <w:szCs w:val="24"/>
          </w:rPr>
          <w:t>. 18990/05)</w:t>
        </w:r>
      </w:hyperlink>
    </w:p>
    <w:p w14:paraId="72C12E4D" w14:textId="77777777" w:rsidR="00861B28" w:rsidRPr="00C60AC1" w:rsidRDefault="00861B28" w:rsidP="00861B28">
      <w:pPr>
        <w:pStyle w:val="NoSpacing"/>
        <w:jc w:val="both"/>
        <w:rPr>
          <w:rFonts w:ascii="Times New Roman" w:hAnsi="Times New Roman" w:cs="Times New Roman"/>
          <w:sz w:val="24"/>
          <w:lang w:val="bg-BG"/>
        </w:rPr>
      </w:pPr>
    </w:p>
    <w:p w14:paraId="781A3C93" w14:textId="77777777" w:rsidR="00524D32" w:rsidRPr="00C60AC1" w:rsidRDefault="00524D32" w:rsidP="00524D3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Има разлика в накърняването на доброто име на едно физическо лице, което би могло да се отрази на достойнството му, и засягането на търговската репутация на едно търговско дружество, която няма морални измерения. </w:t>
      </w:r>
      <w:hyperlink r:id="rId244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2192D64E" w14:textId="77777777" w:rsidR="00524D32" w:rsidRPr="00C60AC1" w:rsidRDefault="00000000" w:rsidP="00524D32">
      <w:pPr>
        <w:pBdr>
          <w:bottom w:val="single" w:sz="4" w:space="1" w:color="auto"/>
        </w:pBdr>
        <w:spacing w:after="0" w:line="240" w:lineRule="auto"/>
        <w:jc w:val="both"/>
        <w:rPr>
          <w:rStyle w:val="normal--char"/>
          <w:rFonts w:ascii="Times New Roman" w:hAnsi="Times New Roman" w:cs="Times New Roman"/>
          <w:sz w:val="24"/>
          <w:szCs w:val="24"/>
        </w:rPr>
      </w:pPr>
      <w:hyperlink r:id="rId2449" w:history="1">
        <w:proofErr w:type="spellStart"/>
        <w:r w:rsidR="00524D32" w:rsidRPr="00C60AC1">
          <w:rPr>
            <w:rStyle w:val="Hyperlink"/>
            <w:rFonts w:ascii="Times New Roman" w:hAnsi="Times New Roman" w:cs="Times New Roman"/>
            <w:i/>
            <w:iCs/>
            <w:sz w:val="24"/>
            <w:szCs w:val="24"/>
          </w:rPr>
          <w:t>Uj</w:t>
        </w:r>
        <w:proofErr w:type="spellEnd"/>
        <w:r w:rsidR="00524D32" w:rsidRPr="00C60AC1">
          <w:rPr>
            <w:rStyle w:val="Hyperlink"/>
            <w:rFonts w:ascii="Times New Roman" w:hAnsi="Times New Roman" w:cs="Times New Roman"/>
            <w:i/>
            <w:iCs/>
            <w:sz w:val="24"/>
            <w:szCs w:val="24"/>
          </w:rPr>
          <w:t xml:space="preserve"> </w:t>
        </w:r>
        <w:r w:rsidR="00524D32" w:rsidRPr="00C60AC1">
          <w:rPr>
            <w:rStyle w:val="Hyperlink"/>
            <w:rFonts w:ascii="Times New Roman" w:hAnsi="Times New Roman" w:cs="Times New Roman"/>
            <w:i/>
            <w:iCs/>
            <w:sz w:val="24"/>
            <w:szCs w:val="24"/>
            <w:lang w:val="en-US"/>
          </w:rPr>
          <w:t>v</w:t>
        </w:r>
        <w:r w:rsidR="00524D32" w:rsidRPr="00C60AC1">
          <w:rPr>
            <w:rStyle w:val="Hyperlink"/>
            <w:rFonts w:ascii="Times New Roman" w:hAnsi="Times New Roman" w:cs="Times New Roman"/>
            <w:i/>
            <w:iCs/>
            <w:sz w:val="24"/>
            <w:szCs w:val="24"/>
          </w:rPr>
          <w:t xml:space="preserve">. </w:t>
        </w:r>
        <w:proofErr w:type="spellStart"/>
        <w:r w:rsidR="00524D32" w:rsidRPr="00C60AC1">
          <w:rPr>
            <w:rStyle w:val="Hyperlink"/>
            <w:rFonts w:ascii="Times New Roman" w:hAnsi="Times New Roman" w:cs="Times New Roman"/>
            <w:i/>
            <w:iCs/>
            <w:sz w:val="24"/>
            <w:szCs w:val="24"/>
          </w:rPr>
          <w:t>Hungary</w:t>
        </w:r>
        <w:proofErr w:type="spellEnd"/>
      </w:hyperlink>
      <w:r w:rsidR="00524D32" w:rsidRPr="00C60AC1">
        <w:rPr>
          <w:rFonts w:ascii="Times New Roman" w:hAnsi="Times New Roman" w:cs="Times New Roman"/>
          <w:i/>
          <w:iCs/>
          <w:color w:val="000000"/>
          <w:sz w:val="24"/>
          <w:szCs w:val="24"/>
        </w:rPr>
        <w:t xml:space="preserve"> (</w:t>
      </w:r>
      <w:proofErr w:type="spellStart"/>
      <w:r w:rsidR="00524D32" w:rsidRPr="00C60AC1">
        <w:rPr>
          <w:rFonts w:ascii="Times New Roman" w:hAnsi="Times New Roman" w:cs="Times New Roman"/>
          <w:i/>
          <w:iCs/>
          <w:color w:val="000000"/>
          <w:sz w:val="24"/>
          <w:szCs w:val="24"/>
        </w:rPr>
        <w:t>no</w:t>
      </w:r>
      <w:proofErr w:type="spellEnd"/>
      <w:r w:rsidR="00524D32" w:rsidRPr="00C60AC1">
        <w:rPr>
          <w:rFonts w:ascii="Times New Roman" w:hAnsi="Times New Roman" w:cs="Times New Roman"/>
          <w:i/>
          <w:iCs/>
          <w:color w:val="000000"/>
          <w:sz w:val="24"/>
          <w:szCs w:val="24"/>
        </w:rPr>
        <w:t>. 23954/10)</w:t>
      </w:r>
    </w:p>
    <w:p w14:paraId="19342E67" w14:textId="77777777" w:rsidR="00682864" w:rsidRPr="00C60AC1" w:rsidRDefault="00682864" w:rsidP="00524D32">
      <w:pPr>
        <w:pStyle w:val="NoSpacing"/>
        <w:jc w:val="both"/>
        <w:rPr>
          <w:rFonts w:ascii="Times New Roman" w:hAnsi="Times New Roman" w:cs="Times New Roman"/>
          <w:sz w:val="24"/>
          <w:szCs w:val="24"/>
          <w:lang w:val="bg-BG"/>
        </w:rPr>
      </w:pPr>
    </w:p>
    <w:p w14:paraId="01E4E483" w14:textId="77777777" w:rsidR="00524D32" w:rsidRPr="00C60AC1" w:rsidRDefault="00682864" w:rsidP="00524D3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Уволнението на служители заради публикации в профсъюзно издание, използващи вулгарен език и засягащи достойнството на други служители, не е непропорционално и не нарушава тяхната свобода на изразяване. </w:t>
      </w:r>
      <w:hyperlink r:id="rId2450"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12.</w:t>
        </w:r>
      </w:hyperlink>
    </w:p>
    <w:p w14:paraId="451F26D1" w14:textId="77777777" w:rsidR="00682864" w:rsidRPr="00C60AC1" w:rsidRDefault="00000000" w:rsidP="00682864">
      <w:pPr>
        <w:pBdr>
          <w:bottom w:val="single" w:sz="4" w:space="1" w:color="auto"/>
        </w:pBdr>
        <w:spacing w:after="0" w:line="240" w:lineRule="auto"/>
        <w:jc w:val="both"/>
        <w:rPr>
          <w:rStyle w:val="normal--char"/>
          <w:rFonts w:ascii="Times New Roman" w:hAnsi="Times New Roman" w:cs="Times New Roman"/>
          <w:sz w:val="24"/>
          <w:szCs w:val="24"/>
        </w:rPr>
      </w:pPr>
      <w:hyperlink r:id="rId2451" w:history="1">
        <w:r w:rsidR="00682864" w:rsidRPr="00180795">
          <w:rPr>
            <w:rStyle w:val="Hyperlink"/>
            <w:rFonts w:ascii="Times New Roman" w:hAnsi="Times New Roman" w:cs="Times New Roman"/>
            <w:i/>
            <w:sz w:val="24"/>
            <w:szCs w:val="24"/>
            <w:lang w:val="en-US"/>
          </w:rPr>
          <w:t>Palomo Sanchez and Others v. Spain (</w:t>
        </w:r>
        <w:proofErr w:type="spellStart"/>
        <w:r w:rsidR="00682864" w:rsidRPr="00C60AC1">
          <w:rPr>
            <w:rStyle w:val="Hyperlink"/>
            <w:rFonts w:ascii="Times New Roman" w:hAnsi="Times New Roman" w:cs="Times New Roman"/>
            <w:i/>
            <w:sz w:val="24"/>
            <w:szCs w:val="24"/>
            <w:lang w:val="en-US"/>
          </w:rPr>
          <w:t>nos</w:t>
        </w:r>
        <w:proofErr w:type="spellEnd"/>
        <w:r w:rsidR="00682864" w:rsidRPr="00C60AC1">
          <w:rPr>
            <w:rStyle w:val="Hyperlink"/>
            <w:rFonts w:ascii="Times New Roman" w:hAnsi="Times New Roman" w:cs="Times New Roman"/>
            <w:i/>
            <w:sz w:val="24"/>
            <w:szCs w:val="24"/>
          </w:rPr>
          <w:t>. 28955/06; 28957/06; 28959/06; 28964/06</w:t>
        </w:r>
        <w:r w:rsidR="00682864" w:rsidRPr="00180795">
          <w:rPr>
            <w:rStyle w:val="Hyperlink"/>
            <w:rFonts w:ascii="Times New Roman" w:hAnsi="Times New Roman" w:cs="Times New Roman"/>
            <w:i/>
            <w:sz w:val="24"/>
            <w:szCs w:val="24"/>
            <w:lang w:val="en-US"/>
          </w:rPr>
          <w:t>)</w:t>
        </w:r>
      </w:hyperlink>
      <w:r w:rsidR="00682864" w:rsidRPr="00180795">
        <w:rPr>
          <w:rFonts w:ascii="Times New Roman" w:hAnsi="Times New Roman" w:cs="Times New Roman"/>
          <w:i/>
          <w:sz w:val="24"/>
          <w:szCs w:val="24"/>
          <w:lang w:val="en-US"/>
        </w:rPr>
        <w:t xml:space="preserve"> -</w:t>
      </w:r>
      <w:r w:rsidR="00682864" w:rsidRPr="00C60AC1">
        <w:rPr>
          <w:rFonts w:ascii="Times New Roman" w:hAnsi="Times New Roman" w:cs="Times New Roman"/>
          <w:i/>
          <w:sz w:val="24"/>
          <w:szCs w:val="24"/>
          <w:lang w:val="ru-RU"/>
        </w:rPr>
        <w:t>Решение</w:t>
      </w:r>
      <w:r w:rsidR="00682864" w:rsidRPr="00180795">
        <w:rPr>
          <w:rFonts w:ascii="Times New Roman" w:hAnsi="Times New Roman" w:cs="Times New Roman"/>
          <w:i/>
          <w:sz w:val="24"/>
          <w:szCs w:val="24"/>
          <w:lang w:val="en-US"/>
        </w:rPr>
        <w:t xml:space="preserve"> </w:t>
      </w:r>
      <w:r w:rsidR="00682864" w:rsidRPr="00C60AC1">
        <w:rPr>
          <w:rFonts w:ascii="Times New Roman" w:hAnsi="Times New Roman" w:cs="Times New Roman"/>
          <w:i/>
          <w:sz w:val="24"/>
          <w:szCs w:val="24"/>
          <w:lang w:val="ru-RU"/>
        </w:rPr>
        <w:t>на</w:t>
      </w:r>
      <w:r w:rsidR="00682864" w:rsidRPr="00180795">
        <w:rPr>
          <w:rFonts w:ascii="Times New Roman" w:hAnsi="Times New Roman" w:cs="Times New Roman"/>
          <w:i/>
          <w:sz w:val="24"/>
          <w:szCs w:val="24"/>
          <w:lang w:val="en-US"/>
        </w:rPr>
        <w:t xml:space="preserve"> </w:t>
      </w:r>
      <w:r w:rsidR="00682864" w:rsidRPr="00C60AC1">
        <w:rPr>
          <w:rFonts w:ascii="Times New Roman" w:hAnsi="Times New Roman" w:cs="Times New Roman"/>
          <w:i/>
          <w:sz w:val="24"/>
          <w:szCs w:val="24"/>
        </w:rPr>
        <w:t>Голямото отделение</w:t>
      </w:r>
      <w:r w:rsidR="00682864" w:rsidRPr="00180795">
        <w:rPr>
          <w:rFonts w:ascii="Times New Roman" w:hAnsi="Times New Roman" w:cs="Times New Roman"/>
          <w:i/>
          <w:sz w:val="24"/>
          <w:szCs w:val="24"/>
          <w:lang w:val="en-US"/>
        </w:rPr>
        <w:t xml:space="preserve"> </w:t>
      </w:r>
    </w:p>
    <w:p w14:paraId="572106BB" w14:textId="77777777" w:rsidR="001E7D3A" w:rsidRPr="00C60AC1" w:rsidRDefault="001E7D3A" w:rsidP="00682864">
      <w:pPr>
        <w:pStyle w:val="NoSpacing"/>
        <w:jc w:val="both"/>
        <w:rPr>
          <w:rStyle w:val="normal--char"/>
          <w:rFonts w:ascii="Times New Roman" w:hAnsi="Times New Roman" w:cs="Times New Roman"/>
          <w:color w:val="000000"/>
          <w:sz w:val="24"/>
          <w:szCs w:val="24"/>
          <w:lang w:val="bg-BG"/>
        </w:rPr>
      </w:pPr>
    </w:p>
    <w:p w14:paraId="290C0682" w14:textId="77777777" w:rsidR="00CF2A7B" w:rsidRPr="00C60AC1" w:rsidRDefault="001E7D3A" w:rsidP="00682864">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Предвидената наказателна отговорност с лишаване от свобода до две години за публично уронване на престижа на нацията, по която разпоредба съдилищата са осъждали лица, изразяващи становище, че през 1915 г. арменското население в границите на Османската империя е било подложено на геноцид, кара жалбоподателят, който е професор по история, да живее в постоянен страх, че може да бъде ефективно осъден за открито заявеното си мнение по въпроса.</w:t>
      </w:r>
      <w:r w:rsidRPr="00C60AC1">
        <w:rPr>
          <w:rStyle w:val="WW8Num4z0"/>
          <w:rFonts w:ascii="Times New Roman" w:hAnsi="Times New Roman" w:cs="Times New Roman"/>
          <w:color w:val="000000"/>
          <w:sz w:val="24"/>
          <w:szCs w:val="24"/>
          <w:lang w:val="bg-BG"/>
        </w:rPr>
        <w:t xml:space="preserve"> </w:t>
      </w:r>
      <w:hyperlink r:id="rId245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4D626325" w14:textId="77777777" w:rsidR="001E7D3A" w:rsidRPr="00C60AC1" w:rsidRDefault="00000000" w:rsidP="001E7D3A">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453" w:history="1">
        <w:proofErr w:type="spellStart"/>
        <w:r w:rsidR="001E7D3A" w:rsidRPr="00C60AC1">
          <w:rPr>
            <w:rStyle w:val="Hyperlink"/>
            <w:rFonts w:ascii="Times New Roman" w:hAnsi="Times New Roman" w:cs="Times New Roman"/>
            <w:i/>
            <w:sz w:val="24"/>
            <w:szCs w:val="24"/>
          </w:rPr>
          <w:t>Altu</w:t>
        </w:r>
        <w:proofErr w:type="spellEnd"/>
        <w:r w:rsidR="001E7D3A" w:rsidRPr="00180795">
          <w:rPr>
            <w:rStyle w:val="Hyperlink"/>
            <w:rFonts w:ascii="Times New Roman" w:hAnsi="Times New Roman" w:cs="Times New Roman"/>
            <w:i/>
            <w:sz w:val="24"/>
            <w:szCs w:val="24"/>
            <w:lang w:val="ru-RU"/>
          </w:rPr>
          <w:t xml:space="preserve">ğ </w:t>
        </w:r>
        <w:r w:rsidR="001E7D3A" w:rsidRPr="00C60AC1">
          <w:rPr>
            <w:rStyle w:val="Hyperlink"/>
            <w:rFonts w:ascii="Times New Roman" w:hAnsi="Times New Roman" w:cs="Times New Roman"/>
            <w:i/>
            <w:sz w:val="24"/>
            <w:szCs w:val="24"/>
          </w:rPr>
          <w:t>Taner</w:t>
        </w:r>
        <w:r w:rsidR="001E7D3A" w:rsidRPr="00180795">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Ak</w:t>
        </w:r>
        <w:r w:rsidR="001E7D3A" w:rsidRPr="00180795">
          <w:rPr>
            <w:rStyle w:val="Hyperlink"/>
            <w:rFonts w:ascii="Times New Roman" w:hAnsi="Times New Roman" w:cs="Times New Roman"/>
            <w:i/>
            <w:sz w:val="24"/>
            <w:szCs w:val="24"/>
            <w:lang w:val="ru-RU"/>
          </w:rPr>
          <w:t>ç</w:t>
        </w:r>
        <w:r w:rsidR="001E7D3A" w:rsidRPr="00C60AC1">
          <w:rPr>
            <w:rStyle w:val="Hyperlink"/>
            <w:rFonts w:ascii="Times New Roman" w:hAnsi="Times New Roman" w:cs="Times New Roman"/>
            <w:i/>
            <w:sz w:val="24"/>
            <w:szCs w:val="24"/>
          </w:rPr>
          <w:t>am</w:t>
        </w:r>
        <w:r w:rsidR="001E7D3A" w:rsidRPr="00180795">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v</w:t>
        </w:r>
        <w:r w:rsidR="001E7D3A" w:rsidRPr="00180795">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Turkey</w:t>
        </w:r>
        <w:r w:rsidR="001E7D3A" w:rsidRPr="00180795">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sz w:val="24"/>
            <w:szCs w:val="24"/>
          </w:rPr>
          <w:t>no</w:t>
        </w:r>
        <w:r w:rsidR="001E7D3A" w:rsidRPr="00180795">
          <w:rPr>
            <w:rStyle w:val="Hyperlink"/>
            <w:rFonts w:ascii="Times New Roman" w:hAnsi="Times New Roman" w:cs="Times New Roman"/>
            <w:i/>
            <w:sz w:val="24"/>
            <w:szCs w:val="24"/>
            <w:lang w:val="ru-RU"/>
          </w:rPr>
          <w:t>. 27520/07)</w:t>
        </w:r>
      </w:hyperlink>
    </w:p>
    <w:p w14:paraId="52826BF1" w14:textId="77777777" w:rsidR="00682864" w:rsidRPr="00C60AC1" w:rsidRDefault="00682864" w:rsidP="00462B7D">
      <w:pPr>
        <w:pStyle w:val="NoSpacing"/>
        <w:jc w:val="both"/>
        <w:rPr>
          <w:rFonts w:ascii="Times New Roman" w:hAnsi="Times New Roman" w:cs="Times New Roman"/>
          <w:sz w:val="24"/>
          <w:szCs w:val="24"/>
          <w:lang w:val="bg-BG"/>
        </w:rPr>
      </w:pPr>
    </w:p>
    <w:p w14:paraId="7073CCCC" w14:textId="77777777" w:rsidR="00D80A4D" w:rsidRPr="00C60AC1" w:rsidRDefault="00D80A4D" w:rsidP="00462B7D">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Санкцията на жалбоподателя, наложена му заради носенето на петолъчка на публично място, въпреки че той я е носел като член на легитимна политическа партия в рамките на разрешена демонстрация, и без националният съд да направи преценка дали това създава някаква обществена опасност, представлява недопустимо широко ограничение на свободата му на изразяване (чл. 10 от Конвенцията).</w:t>
      </w:r>
      <w:r w:rsidRPr="00C60AC1">
        <w:rPr>
          <w:rStyle w:val="WW8Num4z0"/>
          <w:rFonts w:ascii="Times New Roman" w:hAnsi="Times New Roman" w:cs="Times New Roman"/>
          <w:color w:val="000000"/>
          <w:sz w:val="24"/>
          <w:szCs w:val="24"/>
          <w:lang w:val="bg-BG"/>
        </w:rPr>
        <w:t xml:space="preserve"> </w:t>
      </w:r>
      <w:hyperlink r:id="rId245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25849C8E" w14:textId="77777777" w:rsidR="00D80A4D" w:rsidRPr="00C60AC1" w:rsidRDefault="00000000" w:rsidP="00D80A4D">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455" w:history="1">
        <w:proofErr w:type="spellStart"/>
        <w:r w:rsidR="00D80A4D" w:rsidRPr="00C60AC1">
          <w:rPr>
            <w:rStyle w:val="Hyperlink"/>
            <w:rFonts w:ascii="Times New Roman" w:hAnsi="Times New Roman" w:cs="Times New Roman"/>
            <w:i/>
            <w:sz w:val="24"/>
            <w:szCs w:val="24"/>
            <w:lang w:val="ru-RU"/>
          </w:rPr>
          <w:t>Fratanolo</w:t>
        </w:r>
        <w:proofErr w:type="spellEnd"/>
        <w:r w:rsidR="00D80A4D" w:rsidRPr="00C60AC1">
          <w:rPr>
            <w:rStyle w:val="Hyperlink"/>
            <w:rFonts w:ascii="Times New Roman" w:hAnsi="Times New Roman" w:cs="Times New Roman"/>
            <w:i/>
            <w:sz w:val="24"/>
            <w:szCs w:val="24"/>
            <w:lang w:val="ru-RU"/>
          </w:rPr>
          <w:t xml:space="preserve"> v. </w:t>
        </w:r>
        <w:proofErr w:type="spellStart"/>
        <w:r w:rsidR="00D80A4D" w:rsidRPr="00C60AC1">
          <w:rPr>
            <w:rStyle w:val="Hyperlink"/>
            <w:rFonts w:ascii="Times New Roman" w:hAnsi="Times New Roman" w:cs="Times New Roman"/>
            <w:i/>
            <w:sz w:val="24"/>
            <w:szCs w:val="24"/>
            <w:lang w:val="ru-RU"/>
          </w:rPr>
          <w:t>Hungary</w:t>
        </w:r>
        <w:proofErr w:type="spellEnd"/>
        <w:r w:rsidR="00D80A4D" w:rsidRPr="00C60AC1">
          <w:rPr>
            <w:rStyle w:val="Hyperlink"/>
            <w:rFonts w:ascii="Times New Roman" w:hAnsi="Times New Roman" w:cs="Times New Roman"/>
            <w:i/>
            <w:sz w:val="24"/>
            <w:szCs w:val="24"/>
            <w:lang w:val="ru-RU"/>
          </w:rPr>
          <w:t xml:space="preserve"> (</w:t>
        </w:r>
        <w:proofErr w:type="spellStart"/>
        <w:r w:rsidR="00D80A4D" w:rsidRPr="00C60AC1">
          <w:rPr>
            <w:rStyle w:val="Hyperlink"/>
            <w:rFonts w:ascii="Times New Roman" w:hAnsi="Times New Roman" w:cs="Times New Roman"/>
            <w:i/>
            <w:sz w:val="24"/>
            <w:szCs w:val="24"/>
            <w:lang w:val="ru-RU"/>
          </w:rPr>
          <w:t>no</w:t>
        </w:r>
        <w:proofErr w:type="spellEnd"/>
        <w:r w:rsidR="00D80A4D" w:rsidRPr="00C60AC1">
          <w:rPr>
            <w:rStyle w:val="Hyperlink"/>
            <w:rFonts w:ascii="Times New Roman" w:hAnsi="Times New Roman" w:cs="Times New Roman"/>
            <w:i/>
            <w:sz w:val="24"/>
            <w:szCs w:val="24"/>
            <w:lang w:val="ru-RU"/>
          </w:rPr>
          <w:t>. 29459/10)</w:t>
        </w:r>
      </w:hyperlink>
    </w:p>
    <w:p w14:paraId="6B76C388" w14:textId="77777777" w:rsidR="00D80A4D" w:rsidRPr="00C60AC1" w:rsidRDefault="00D80A4D" w:rsidP="00462B7D">
      <w:pPr>
        <w:pStyle w:val="NoSpacing"/>
        <w:jc w:val="both"/>
        <w:rPr>
          <w:rFonts w:ascii="Times New Roman" w:hAnsi="Times New Roman" w:cs="Times New Roman"/>
          <w:sz w:val="24"/>
          <w:szCs w:val="24"/>
          <w:lang w:val="bg-BG"/>
        </w:rPr>
      </w:pPr>
    </w:p>
    <w:p w14:paraId="46383157" w14:textId="77777777" w:rsidR="00D80A4D" w:rsidRPr="00C60AC1" w:rsidRDefault="00D80A4D"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Осъждането на главен редактор на вестник да заплати обезщетение, което е 25 пъти по-високо от размера на месечния му доход, е непропорционално и в нарушение на свободата му на изразяване. </w:t>
      </w:r>
      <w:hyperlink r:id="rId245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74C9B709" w14:textId="77777777" w:rsidR="00D80A4D" w:rsidRPr="00C60AC1" w:rsidRDefault="00000000" w:rsidP="00D80A4D">
      <w:pPr>
        <w:pBdr>
          <w:bottom w:val="single" w:sz="4" w:space="1" w:color="auto"/>
        </w:pBdr>
        <w:spacing w:after="0" w:line="240" w:lineRule="auto"/>
        <w:jc w:val="both"/>
        <w:rPr>
          <w:rStyle w:val="normal--char"/>
          <w:rFonts w:ascii="Times New Roman" w:hAnsi="Times New Roman" w:cs="Times New Roman"/>
          <w:i/>
          <w:sz w:val="24"/>
          <w:szCs w:val="24"/>
        </w:rPr>
      </w:pPr>
      <w:hyperlink r:id="rId2457" w:history="1">
        <w:proofErr w:type="spellStart"/>
        <w:r w:rsidR="00D80A4D" w:rsidRPr="00C60AC1">
          <w:rPr>
            <w:rStyle w:val="Hyperlink"/>
            <w:rFonts w:ascii="Times New Roman" w:hAnsi="Times New Roman" w:cs="Times New Roman"/>
            <w:i/>
            <w:sz w:val="24"/>
            <w:szCs w:val="24"/>
          </w:rPr>
          <w:t>Koprivica</w:t>
        </w:r>
        <w:proofErr w:type="spellEnd"/>
        <w:r w:rsidR="00D80A4D" w:rsidRPr="00C60AC1">
          <w:rPr>
            <w:rStyle w:val="Hyperlink"/>
            <w:rFonts w:ascii="Times New Roman" w:hAnsi="Times New Roman" w:cs="Times New Roman"/>
            <w:i/>
            <w:sz w:val="24"/>
            <w:szCs w:val="24"/>
          </w:rPr>
          <w:t xml:space="preserve"> v. </w:t>
        </w:r>
        <w:proofErr w:type="spellStart"/>
        <w:r w:rsidR="00D80A4D" w:rsidRPr="00C60AC1">
          <w:rPr>
            <w:rStyle w:val="Hyperlink"/>
            <w:rFonts w:ascii="Times New Roman" w:hAnsi="Times New Roman" w:cs="Times New Roman"/>
            <w:i/>
            <w:sz w:val="24"/>
            <w:szCs w:val="24"/>
          </w:rPr>
          <w:t>Montenegro</w:t>
        </w:r>
        <w:proofErr w:type="spellEnd"/>
        <w:r w:rsidR="00D80A4D" w:rsidRPr="00C60AC1">
          <w:rPr>
            <w:rStyle w:val="Hyperlink"/>
            <w:rFonts w:ascii="Times New Roman" w:hAnsi="Times New Roman" w:cs="Times New Roman"/>
            <w:i/>
            <w:sz w:val="24"/>
            <w:szCs w:val="24"/>
          </w:rPr>
          <w:t xml:space="preserve"> (</w:t>
        </w:r>
        <w:proofErr w:type="spellStart"/>
        <w:r w:rsidR="00D80A4D" w:rsidRPr="00C60AC1">
          <w:rPr>
            <w:rStyle w:val="Hyperlink"/>
            <w:rFonts w:ascii="Times New Roman" w:hAnsi="Times New Roman" w:cs="Times New Roman"/>
            <w:i/>
            <w:sz w:val="24"/>
            <w:szCs w:val="24"/>
          </w:rPr>
          <w:t>no</w:t>
        </w:r>
        <w:proofErr w:type="spellEnd"/>
        <w:r w:rsidR="00D80A4D" w:rsidRPr="00C60AC1">
          <w:rPr>
            <w:rStyle w:val="Hyperlink"/>
            <w:rFonts w:ascii="Times New Roman" w:hAnsi="Times New Roman" w:cs="Times New Roman"/>
            <w:i/>
            <w:sz w:val="24"/>
            <w:szCs w:val="24"/>
          </w:rPr>
          <w:t>. 41158/09)</w:t>
        </w:r>
      </w:hyperlink>
      <w:r w:rsidR="00D80A4D" w:rsidRPr="00C60AC1">
        <w:rPr>
          <w:rStyle w:val="normal--char"/>
          <w:rFonts w:ascii="Times New Roman" w:hAnsi="Times New Roman" w:cs="Times New Roman"/>
          <w:i/>
          <w:sz w:val="24"/>
          <w:szCs w:val="24"/>
        </w:rPr>
        <w:t xml:space="preserve"> </w:t>
      </w:r>
    </w:p>
    <w:p w14:paraId="797FCBB4" w14:textId="77777777" w:rsidR="00A70CDF" w:rsidRPr="00C60AC1" w:rsidRDefault="00A70CDF" w:rsidP="00462B7D">
      <w:pPr>
        <w:pStyle w:val="NoSpacing"/>
        <w:jc w:val="both"/>
        <w:rPr>
          <w:rFonts w:ascii="Times New Roman" w:hAnsi="Times New Roman" w:cs="Times New Roman"/>
          <w:sz w:val="24"/>
          <w:szCs w:val="24"/>
          <w:lang w:val="bg-BG"/>
        </w:rPr>
      </w:pPr>
    </w:p>
    <w:p w14:paraId="36B6A6E9" w14:textId="77777777" w:rsidR="00D80A4D" w:rsidRPr="00C60AC1" w:rsidRDefault="00AE0B96"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Нарушена е свободата на изразяване на адвокатка, която е намерена за виновна за нарушаване </w:t>
      </w:r>
      <w:r w:rsidR="00F264BE" w:rsidRPr="00C60AC1">
        <w:rPr>
          <w:rFonts w:ascii="Times New Roman" w:hAnsi="Times New Roman" w:cs="Times New Roman"/>
          <w:sz w:val="24"/>
          <w:szCs w:val="24"/>
          <w:lang w:val="bg-BG"/>
        </w:rPr>
        <w:t xml:space="preserve">на </w:t>
      </w:r>
      <w:r w:rsidRPr="00C60AC1">
        <w:rPr>
          <w:rFonts w:ascii="Times New Roman" w:hAnsi="Times New Roman" w:cs="Times New Roman"/>
          <w:sz w:val="24"/>
          <w:szCs w:val="24"/>
          <w:lang w:val="bg-BG"/>
        </w:rPr>
        <w:t xml:space="preserve">тайната на разследването заради това, че е коментирала в пресата заключенията от експертния доклад по наказателното дело. </w:t>
      </w:r>
      <w:hyperlink r:id="rId2458" w:history="1">
        <w:r w:rsidRPr="00C60AC1">
          <w:rPr>
            <w:rStyle w:val="Hyperlink"/>
            <w:rFonts w:ascii="Times New Roman" w:hAnsi="Times New Roman" w:cs="Times New Roman"/>
            <w:sz w:val="24"/>
            <w:szCs w:val="24"/>
            <w:lang w:val="bg-BG"/>
          </w:rPr>
          <w:t>Бюлетин № 15.</w:t>
        </w:r>
      </w:hyperlink>
    </w:p>
    <w:p w14:paraId="182E0F7D" w14:textId="77777777" w:rsidR="00AE0B96" w:rsidRPr="00C60AC1" w:rsidRDefault="00000000" w:rsidP="00AE0B96">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459" w:history="1">
        <w:proofErr w:type="spellStart"/>
        <w:r w:rsidR="00AE0B96" w:rsidRPr="00C60AC1">
          <w:rPr>
            <w:rStyle w:val="Hyperlink"/>
            <w:rFonts w:ascii="Times New Roman" w:hAnsi="Times New Roman" w:cs="Times New Roman"/>
            <w:i/>
            <w:sz w:val="24"/>
            <w:szCs w:val="24"/>
            <w:lang w:val="ru-RU"/>
          </w:rPr>
          <w:t>Mor</w:t>
        </w:r>
        <w:proofErr w:type="spellEnd"/>
        <w:r w:rsidR="00AE0B96" w:rsidRPr="00C60AC1">
          <w:rPr>
            <w:rStyle w:val="Hyperlink"/>
            <w:rFonts w:ascii="Times New Roman" w:hAnsi="Times New Roman" w:cs="Times New Roman"/>
            <w:i/>
            <w:sz w:val="24"/>
            <w:szCs w:val="24"/>
            <w:lang w:val="ru-RU"/>
          </w:rPr>
          <w:t xml:space="preserve"> v. France (</w:t>
        </w:r>
        <w:proofErr w:type="spellStart"/>
        <w:r w:rsidR="00AE0B96" w:rsidRPr="00C60AC1">
          <w:rPr>
            <w:rStyle w:val="Hyperlink"/>
            <w:rFonts w:ascii="Times New Roman" w:hAnsi="Times New Roman" w:cs="Times New Roman"/>
            <w:i/>
            <w:sz w:val="24"/>
            <w:szCs w:val="24"/>
            <w:lang w:val="ru-RU"/>
          </w:rPr>
          <w:t>no</w:t>
        </w:r>
        <w:proofErr w:type="spellEnd"/>
        <w:r w:rsidR="00AE0B96" w:rsidRPr="00C60AC1">
          <w:rPr>
            <w:rStyle w:val="Hyperlink"/>
            <w:rFonts w:ascii="Times New Roman" w:hAnsi="Times New Roman" w:cs="Times New Roman"/>
            <w:i/>
            <w:sz w:val="24"/>
            <w:szCs w:val="24"/>
            <w:lang w:val="ru-RU"/>
          </w:rPr>
          <w:t>. 28198/09)</w:t>
        </w:r>
      </w:hyperlink>
    </w:p>
    <w:p w14:paraId="3A14F5E4" w14:textId="77777777" w:rsidR="00AE0B96" w:rsidRPr="00C60AC1" w:rsidRDefault="00AE0B96" w:rsidP="00462B7D">
      <w:pPr>
        <w:pStyle w:val="NoSpacing"/>
        <w:jc w:val="both"/>
        <w:rPr>
          <w:rStyle w:val="normal--char"/>
          <w:rFonts w:ascii="Times New Roman" w:hAnsi="Times New Roman" w:cs="Times New Roman"/>
          <w:color w:val="000000"/>
          <w:sz w:val="24"/>
          <w:szCs w:val="24"/>
          <w:lang w:val="bg-BG"/>
        </w:rPr>
      </w:pPr>
    </w:p>
    <w:p w14:paraId="512A109B" w14:textId="77777777" w:rsidR="00AE0B96" w:rsidRPr="00C60AC1" w:rsidRDefault="00F264BE"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Имена, лица и лични връзки</w:t>
      </w:r>
      <w:r w:rsidR="00507135" w:rsidRPr="00C60AC1">
        <w:rPr>
          <w:rFonts w:ascii="Times New Roman" w:hAnsi="Times New Roman" w:cs="Times New Roman"/>
          <w:sz w:val="24"/>
          <w:szCs w:val="24"/>
          <w:lang w:val="bg-BG"/>
        </w:rPr>
        <w:t xml:space="preserve"> са от огромно значение, когато се изнасят факти за политическата и икономическата отговорност за огромните финансови загуби на банка. Не е възможно да се направи смислена статия по такъв въпрос, без да се споменат имената на всички замесени. Като е осъдил собственик на вестник за това, че е цитирал </w:t>
      </w:r>
      <w:r w:rsidR="00507135" w:rsidRPr="00C60AC1">
        <w:rPr>
          <w:rFonts w:ascii="Times New Roman" w:hAnsi="Times New Roman" w:cs="Times New Roman"/>
          <w:sz w:val="24"/>
          <w:szCs w:val="24"/>
          <w:lang w:val="bg-BG"/>
        </w:rPr>
        <w:lastRenderedPageBreak/>
        <w:t xml:space="preserve">името на банков служител, който не е публична фигура, но е замесен в скандала, националният съд е нарушил свободата на изразяване на жалбоподателя. </w:t>
      </w:r>
      <w:hyperlink r:id="rId2460" w:history="1">
        <w:proofErr w:type="spellStart"/>
        <w:r w:rsidR="00507135" w:rsidRPr="00E055C1">
          <w:rPr>
            <w:rStyle w:val="Hyperlink"/>
            <w:rFonts w:ascii="Times New Roman" w:hAnsi="Times New Roman" w:cs="Times New Roman"/>
            <w:sz w:val="24"/>
            <w:szCs w:val="24"/>
            <w:lang w:val="ru-RU"/>
          </w:rPr>
          <w:t>Бюлетин</w:t>
        </w:r>
        <w:proofErr w:type="spellEnd"/>
        <w:r w:rsidR="00507135" w:rsidRPr="00E055C1">
          <w:rPr>
            <w:rStyle w:val="Hyperlink"/>
            <w:rFonts w:ascii="Times New Roman" w:hAnsi="Times New Roman" w:cs="Times New Roman"/>
            <w:sz w:val="24"/>
            <w:szCs w:val="24"/>
            <w:lang w:val="ru-RU"/>
          </w:rPr>
          <w:t xml:space="preserve"> № 16.</w:t>
        </w:r>
      </w:hyperlink>
    </w:p>
    <w:p w14:paraId="55CBEFE9" w14:textId="77777777" w:rsidR="00507135" w:rsidRPr="00C60AC1" w:rsidRDefault="00000000" w:rsidP="00507135">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461" w:history="1">
        <w:r w:rsidR="00507135" w:rsidRPr="00C60AC1">
          <w:rPr>
            <w:rStyle w:val="Hyperlink"/>
            <w:rFonts w:ascii="Times New Roman" w:eastAsia="Times New Roman" w:hAnsi="Times New Roman" w:cs="Times New Roman"/>
            <w:i/>
            <w:sz w:val="24"/>
            <w:szCs w:val="24"/>
            <w:lang w:eastAsia="bg-BG"/>
          </w:rPr>
          <w:t xml:space="preserve">Standard </w:t>
        </w:r>
        <w:proofErr w:type="spellStart"/>
        <w:r w:rsidR="00507135" w:rsidRPr="00C60AC1">
          <w:rPr>
            <w:rStyle w:val="Hyperlink"/>
            <w:rFonts w:ascii="Times New Roman" w:eastAsia="Times New Roman" w:hAnsi="Times New Roman" w:cs="Times New Roman"/>
            <w:i/>
            <w:sz w:val="24"/>
            <w:szCs w:val="24"/>
            <w:lang w:eastAsia="bg-BG"/>
          </w:rPr>
          <w:t>Verlags</w:t>
        </w:r>
        <w:proofErr w:type="spellEnd"/>
        <w:r w:rsidR="00507135" w:rsidRPr="00C60AC1">
          <w:rPr>
            <w:rStyle w:val="Hyperlink"/>
            <w:rFonts w:ascii="Times New Roman" w:eastAsia="Times New Roman" w:hAnsi="Times New Roman" w:cs="Times New Roman"/>
            <w:i/>
            <w:sz w:val="24"/>
            <w:szCs w:val="24"/>
            <w:lang w:eastAsia="bg-BG"/>
          </w:rPr>
          <w:t xml:space="preserve"> GMBH v. </w:t>
        </w:r>
        <w:proofErr w:type="spellStart"/>
        <w:r w:rsidR="00507135" w:rsidRPr="00C60AC1">
          <w:rPr>
            <w:rStyle w:val="Hyperlink"/>
            <w:rFonts w:ascii="Times New Roman" w:eastAsia="Times New Roman" w:hAnsi="Times New Roman" w:cs="Times New Roman"/>
            <w:i/>
            <w:sz w:val="24"/>
            <w:szCs w:val="24"/>
            <w:lang w:eastAsia="bg-BG"/>
          </w:rPr>
          <w:t>Austria</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No</w:t>
        </w:r>
        <w:proofErr w:type="spellEnd"/>
        <w:r w:rsidR="00507135" w:rsidRPr="00C60AC1">
          <w:rPr>
            <w:rStyle w:val="Hyperlink"/>
            <w:rFonts w:ascii="Times New Roman" w:eastAsia="Times New Roman" w:hAnsi="Times New Roman" w:cs="Times New Roman"/>
            <w:i/>
            <w:sz w:val="24"/>
            <w:szCs w:val="24"/>
            <w:lang w:eastAsia="bg-BG"/>
          </w:rPr>
          <w:t>. 3) (</w:t>
        </w:r>
        <w:r w:rsidR="00507135" w:rsidRPr="00C60AC1">
          <w:rPr>
            <w:rStyle w:val="Hyperlink"/>
            <w:rFonts w:ascii="Times New Roman" w:eastAsia="Times New Roman" w:hAnsi="Times New Roman" w:cs="Times New Roman"/>
            <w:i/>
            <w:sz w:val="24"/>
            <w:szCs w:val="24"/>
            <w:lang w:val="en-US" w:eastAsia="bg-BG"/>
          </w:rPr>
          <w:t>no</w:t>
        </w:r>
        <w:r w:rsidR="00507135" w:rsidRPr="00C60AC1">
          <w:rPr>
            <w:rStyle w:val="Hyperlink"/>
            <w:rFonts w:ascii="Times New Roman" w:eastAsia="Times New Roman" w:hAnsi="Times New Roman" w:cs="Times New Roman"/>
            <w:i/>
            <w:sz w:val="24"/>
            <w:szCs w:val="24"/>
            <w:lang w:eastAsia="bg-BG"/>
          </w:rPr>
          <w:t>. 34702/07</w:t>
        </w:r>
      </w:hyperlink>
      <w:r w:rsidR="00507135" w:rsidRPr="00C60AC1">
        <w:rPr>
          <w:rFonts w:ascii="Times New Roman" w:eastAsia="Times New Roman" w:hAnsi="Times New Roman" w:cs="Times New Roman"/>
          <w:i/>
          <w:color w:val="000000"/>
          <w:sz w:val="24"/>
          <w:szCs w:val="24"/>
          <w:lang w:eastAsia="bg-BG"/>
        </w:rPr>
        <w:t>)</w:t>
      </w:r>
    </w:p>
    <w:p w14:paraId="0BBFA32D" w14:textId="77777777" w:rsidR="00507135" w:rsidRPr="00C60AC1" w:rsidRDefault="00507135" w:rsidP="00462B7D">
      <w:pPr>
        <w:pStyle w:val="NoSpacing"/>
        <w:jc w:val="both"/>
        <w:rPr>
          <w:rFonts w:ascii="Times New Roman" w:hAnsi="Times New Roman" w:cs="Times New Roman"/>
          <w:sz w:val="24"/>
          <w:szCs w:val="24"/>
          <w:lang w:val="ru-RU"/>
        </w:rPr>
      </w:pPr>
    </w:p>
    <w:p w14:paraId="51E3AD8B" w14:textId="77777777" w:rsidR="00507135" w:rsidRPr="00C60AC1" w:rsidRDefault="00507135" w:rsidP="00507135">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Разкриването</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самоличността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дете</w:t>
      </w:r>
      <w:proofErr w:type="spellEnd"/>
      <w:r w:rsidRPr="00C60AC1">
        <w:rPr>
          <w:rFonts w:ascii="Times New Roman" w:hAnsi="Times New Roman" w:cs="Times New Roman"/>
          <w:sz w:val="24"/>
          <w:szCs w:val="24"/>
          <w:lang w:val="ru-RU"/>
        </w:rPr>
        <w:t xml:space="preserve">, жертва на системен физически и сексуален тормоз в </w:t>
      </w:r>
      <w:proofErr w:type="spellStart"/>
      <w:r w:rsidRPr="00C60AC1">
        <w:rPr>
          <w:rFonts w:ascii="Times New Roman" w:hAnsi="Times New Roman" w:cs="Times New Roman"/>
          <w:sz w:val="24"/>
          <w:szCs w:val="24"/>
          <w:lang w:val="ru-RU"/>
        </w:rPr>
        <w:t>медиите</w:t>
      </w:r>
      <w:proofErr w:type="spellEnd"/>
      <w:r w:rsidRPr="00C60AC1">
        <w:rPr>
          <w:rFonts w:ascii="Times New Roman" w:hAnsi="Times New Roman" w:cs="Times New Roman"/>
          <w:sz w:val="24"/>
          <w:szCs w:val="24"/>
          <w:lang w:val="ru-RU"/>
        </w:rPr>
        <w:t xml:space="preserve">, е недопустимо и </w:t>
      </w:r>
      <w:proofErr w:type="spellStart"/>
      <w:r w:rsidRPr="00C60AC1">
        <w:rPr>
          <w:rFonts w:ascii="Times New Roman" w:hAnsi="Times New Roman" w:cs="Times New Roman"/>
          <w:sz w:val="24"/>
          <w:szCs w:val="24"/>
          <w:lang w:val="ru-RU"/>
        </w:rPr>
        <w:t>осъждането</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издателските</w:t>
      </w:r>
      <w:proofErr w:type="spellEnd"/>
      <w:r w:rsidRPr="00C60AC1">
        <w:rPr>
          <w:rFonts w:ascii="Times New Roman" w:hAnsi="Times New Roman" w:cs="Times New Roman"/>
          <w:sz w:val="24"/>
          <w:szCs w:val="24"/>
          <w:lang w:val="ru-RU"/>
        </w:rPr>
        <w:t xml:space="preserve"> компании да заплатят на </w:t>
      </w:r>
      <w:proofErr w:type="spellStart"/>
      <w:r w:rsidRPr="00C60AC1">
        <w:rPr>
          <w:rFonts w:ascii="Times New Roman" w:hAnsi="Times New Roman" w:cs="Times New Roman"/>
          <w:sz w:val="24"/>
          <w:szCs w:val="24"/>
          <w:lang w:val="ru-RU"/>
        </w:rPr>
        <w:t>детето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обезщетение</w:t>
      </w:r>
      <w:proofErr w:type="spellEnd"/>
      <w:r w:rsidRPr="00C60AC1">
        <w:rPr>
          <w:rFonts w:ascii="Times New Roman" w:hAnsi="Times New Roman" w:cs="Times New Roman"/>
          <w:sz w:val="24"/>
          <w:szCs w:val="24"/>
          <w:lang w:val="ru-RU"/>
        </w:rPr>
        <w:t xml:space="preserve"> за </w:t>
      </w:r>
      <w:proofErr w:type="spellStart"/>
      <w:r w:rsidRPr="00C60AC1">
        <w:rPr>
          <w:rFonts w:ascii="Times New Roman" w:hAnsi="Times New Roman" w:cs="Times New Roman"/>
          <w:sz w:val="24"/>
          <w:szCs w:val="24"/>
          <w:lang w:val="ru-RU"/>
        </w:rPr>
        <w:t>причинените</w:t>
      </w:r>
      <w:proofErr w:type="spellEnd"/>
      <w:r w:rsidRPr="00C60AC1">
        <w:rPr>
          <w:rFonts w:ascii="Times New Roman" w:hAnsi="Times New Roman" w:cs="Times New Roman"/>
          <w:sz w:val="24"/>
          <w:szCs w:val="24"/>
          <w:lang w:val="ru-RU"/>
        </w:rPr>
        <w:t xml:space="preserve"> вреди не </w:t>
      </w:r>
      <w:proofErr w:type="spellStart"/>
      <w:r w:rsidRPr="00C60AC1">
        <w:rPr>
          <w:rFonts w:ascii="Times New Roman" w:hAnsi="Times New Roman" w:cs="Times New Roman"/>
          <w:sz w:val="24"/>
          <w:szCs w:val="24"/>
          <w:lang w:val="ru-RU"/>
        </w:rPr>
        <w:t>представлява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намеса</w:t>
      </w:r>
      <w:proofErr w:type="spellEnd"/>
      <w:r w:rsidRPr="00C60AC1">
        <w:rPr>
          <w:rFonts w:ascii="Times New Roman" w:hAnsi="Times New Roman" w:cs="Times New Roman"/>
          <w:sz w:val="24"/>
          <w:szCs w:val="24"/>
          <w:lang w:val="ru-RU"/>
        </w:rPr>
        <w:t xml:space="preserve"> в </w:t>
      </w:r>
      <w:proofErr w:type="spellStart"/>
      <w:r w:rsidRPr="00C60AC1">
        <w:rPr>
          <w:rFonts w:ascii="Times New Roman" w:hAnsi="Times New Roman" w:cs="Times New Roman"/>
          <w:sz w:val="24"/>
          <w:szCs w:val="24"/>
          <w:lang w:val="ru-RU"/>
        </w:rPr>
        <w:t>правата</w:t>
      </w:r>
      <w:proofErr w:type="spellEnd"/>
      <w:r w:rsidRPr="00C60AC1">
        <w:rPr>
          <w:rFonts w:ascii="Times New Roman" w:hAnsi="Times New Roman" w:cs="Times New Roman"/>
          <w:sz w:val="24"/>
          <w:szCs w:val="24"/>
          <w:lang w:val="ru-RU"/>
        </w:rPr>
        <w:t xml:space="preserve"> им </w:t>
      </w:r>
      <w:proofErr w:type="gramStart"/>
      <w:r w:rsidRPr="00C60AC1">
        <w:rPr>
          <w:rFonts w:ascii="Times New Roman" w:hAnsi="Times New Roman" w:cs="Times New Roman"/>
          <w:sz w:val="24"/>
          <w:szCs w:val="24"/>
          <w:lang w:val="ru-RU"/>
        </w:rPr>
        <w:t>на свобода</w:t>
      </w:r>
      <w:proofErr w:type="gram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изразяването</w:t>
      </w:r>
      <w:proofErr w:type="spellEnd"/>
      <w:r w:rsidRPr="00C60AC1">
        <w:rPr>
          <w:rFonts w:ascii="Times New Roman" w:hAnsi="Times New Roman" w:cs="Times New Roman"/>
          <w:sz w:val="24"/>
          <w:szCs w:val="24"/>
          <w:lang w:val="ru-RU"/>
        </w:rPr>
        <w:t>.</w:t>
      </w:r>
      <w:r w:rsidRPr="00C60AC1">
        <w:rPr>
          <w:rStyle w:val="WW8Num4z0"/>
          <w:rFonts w:ascii="Times New Roman" w:hAnsi="Times New Roman" w:cs="Times New Roman"/>
          <w:color w:val="000000"/>
          <w:sz w:val="24"/>
          <w:szCs w:val="24"/>
          <w:lang w:val="ru-RU"/>
        </w:rPr>
        <w:t xml:space="preserve"> </w:t>
      </w:r>
      <w:hyperlink r:id="rId2462"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16.</w:t>
        </w:r>
      </w:hyperlink>
    </w:p>
    <w:p w14:paraId="2685902E" w14:textId="77777777" w:rsidR="00507135" w:rsidRPr="00180795" w:rsidRDefault="00000000" w:rsidP="00507135">
      <w:pPr>
        <w:pBdr>
          <w:bottom w:val="single" w:sz="4" w:space="1" w:color="auto"/>
        </w:pBdr>
        <w:spacing w:after="0" w:line="240" w:lineRule="auto"/>
        <w:jc w:val="both"/>
        <w:rPr>
          <w:rStyle w:val="normal--char"/>
          <w:rFonts w:ascii="Times New Roman" w:hAnsi="Times New Roman" w:cs="Times New Roman"/>
          <w:i/>
          <w:sz w:val="24"/>
          <w:szCs w:val="24"/>
          <w:lang w:val="en-US"/>
        </w:rPr>
      </w:pPr>
      <w:hyperlink r:id="rId2463" w:history="1">
        <w:proofErr w:type="spellStart"/>
        <w:r w:rsidR="00507135" w:rsidRPr="00C60AC1">
          <w:rPr>
            <w:rStyle w:val="Hyperlink"/>
            <w:rFonts w:ascii="Times New Roman" w:eastAsia="Times New Roman" w:hAnsi="Times New Roman" w:cs="Times New Roman"/>
            <w:i/>
            <w:sz w:val="24"/>
            <w:szCs w:val="24"/>
            <w:lang w:eastAsia="bg-BG"/>
          </w:rPr>
          <w:t>Krone</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Verlag</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Gmbh</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and</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Krone</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Multimedia</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Gmbh</w:t>
        </w:r>
        <w:proofErr w:type="spellEnd"/>
        <w:r w:rsidR="00507135" w:rsidRPr="00C60AC1">
          <w:rPr>
            <w:rStyle w:val="Hyperlink"/>
            <w:rFonts w:ascii="Times New Roman" w:eastAsia="Times New Roman" w:hAnsi="Times New Roman" w:cs="Times New Roman"/>
            <w:i/>
            <w:sz w:val="24"/>
            <w:szCs w:val="24"/>
            <w:lang w:eastAsia="bg-BG"/>
          </w:rPr>
          <w:t xml:space="preserve"> v. </w:t>
        </w:r>
        <w:proofErr w:type="spellStart"/>
        <w:r w:rsidR="00507135" w:rsidRPr="00C60AC1">
          <w:rPr>
            <w:rStyle w:val="Hyperlink"/>
            <w:rFonts w:ascii="Times New Roman" w:eastAsia="Times New Roman" w:hAnsi="Times New Roman" w:cs="Times New Roman"/>
            <w:i/>
            <w:sz w:val="24"/>
            <w:szCs w:val="24"/>
            <w:lang w:eastAsia="bg-BG"/>
          </w:rPr>
          <w:t>Austria</w:t>
        </w:r>
        <w:proofErr w:type="spellEnd"/>
        <w:r w:rsidR="00507135" w:rsidRPr="00C60AC1">
          <w:rPr>
            <w:rStyle w:val="Hyperlink"/>
            <w:rFonts w:ascii="Times New Roman" w:eastAsia="Times New Roman" w:hAnsi="Times New Roman" w:cs="Times New Roman"/>
            <w:i/>
            <w:sz w:val="24"/>
            <w:szCs w:val="24"/>
            <w:lang w:eastAsia="bg-BG"/>
          </w:rPr>
          <w:t xml:space="preserve"> (</w:t>
        </w:r>
        <w:r w:rsidR="00507135" w:rsidRPr="00C60AC1">
          <w:rPr>
            <w:rStyle w:val="Hyperlink"/>
            <w:rFonts w:ascii="Times New Roman" w:eastAsia="Times New Roman" w:hAnsi="Times New Roman" w:cs="Times New Roman"/>
            <w:i/>
            <w:sz w:val="24"/>
            <w:szCs w:val="24"/>
            <w:lang w:val="en-US" w:eastAsia="bg-BG"/>
          </w:rPr>
          <w:t>no.</w:t>
        </w:r>
        <w:r w:rsidR="00507135" w:rsidRPr="00C60AC1">
          <w:rPr>
            <w:rStyle w:val="Hyperlink"/>
            <w:rFonts w:ascii="Times New Roman" w:eastAsia="Times New Roman" w:hAnsi="Times New Roman" w:cs="Times New Roman"/>
            <w:i/>
            <w:sz w:val="24"/>
            <w:szCs w:val="24"/>
            <w:lang w:eastAsia="bg-BG"/>
          </w:rPr>
          <w:t>33497/07)</w:t>
        </w:r>
      </w:hyperlink>
    </w:p>
    <w:p w14:paraId="6CF8F0A7" w14:textId="77777777" w:rsidR="00EA2E26" w:rsidRPr="00180795" w:rsidRDefault="00EA2E26" w:rsidP="00462B7D">
      <w:pPr>
        <w:pStyle w:val="NoSpacing"/>
        <w:jc w:val="both"/>
        <w:rPr>
          <w:rFonts w:ascii="Times New Roman" w:hAnsi="Times New Roman" w:cs="Times New Roman"/>
          <w:sz w:val="24"/>
          <w:szCs w:val="24"/>
        </w:rPr>
      </w:pPr>
    </w:p>
    <w:p w14:paraId="25351C7F" w14:textId="77777777" w:rsidR="00507135" w:rsidRPr="00C60AC1" w:rsidRDefault="00EA2E26" w:rsidP="00462B7D">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Правилата</w:t>
      </w:r>
      <w:proofErr w:type="spellEnd"/>
      <w:r w:rsidRPr="00C60AC1">
        <w:rPr>
          <w:rFonts w:ascii="Times New Roman" w:hAnsi="Times New Roman" w:cs="Times New Roman"/>
          <w:sz w:val="24"/>
          <w:szCs w:val="24"/>
          <w:lang w:val="ru-RU"/>
        </w:rPr>
        <w:t xml:space="preserve"> за </w:t>
      </w:r>
      <w:proofErr w:type="spellStart"/>
      <w:r w:rsidRPr="00C60AC1">
        <w:rPr>
          <w:rFonts w:ascii="Times New Roman" w:hAnsi="Times New Roman" w:cs="Times New Roman"/>
          <w:sz w:val="24"/>
          <w:szCs w:val="24"/>
          <w:lang w:val="ru-RU"/>
        </w:rPr>
        <w:t>конфиденциалност</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обсъжданията</w:t>
      </w:r>
      <w:proofErr w:type="spellEnd"/>
      <w:r w:rsidRPr="00C60AC1">
        <w:rPr>
          <w:rFonts w:ascii="Times New Roman" w:hAnsi="Times New Roman" w:cs="Times New Roman"/>
          <w:sz w:val="24"/>
          <w:szCs w:val="24"/>
          <w:lang w:val="ru-RU"/>
        </w:rPr>
        <w:t xml:space="preserve"> на </w:t>
      </w:r>
      <w:proofErr w:type="spellStart"/>
      <w:r w:rsidR="00EC600C" w:rsidRPr="00C60AC1">
        <w:rPr>
          <w:rFonts w:ascii="Times New Roman" w:hAnsi="Times New Roman" w:cs="Times New Roman"/>
          <w:sz w:val="24"/>
          <w:szCs w:val="24"/>
          <w:lang w:val="ru-RU"/>
        </w:rPr>
        <w:t>решаващото</w:t>
      </w:r>
      <w:proofErr w:type="spellEnd"/>
      <w:r w:rsidR="00EC600C" w:rsidRPr="00C60AC1">
        <w:rPr>
          <w:rFonts w:ascii="Times New Roman" w:hAnsi="Times New Roman" w:cs="Times New Roman"/>
          <w:sz w:val="24"/>
          <w:szCs w:val="24"/>
          <w:lang w:val="ru-RU"/>
        </w:rPr>
        <w:t xml:space="preserve"> жури</w:t>
      </w:r>
      <w:r w:rsidRPr="00C60AC1">
        <w:rPr>
          <w:rFonts w:ascii="Times New Roman" w:hAnsi="Times New Roman" w:cs="Times New Roman"/>
          <w:sz w:val="24"/>
          <w:szCs w:val="24"/>
          <w:lang w:val="ru-RU"/>
        </w:rPr>
        <w:t xml:space="preserve"> по </w:t>
      </w:r>
      <w:proofErr w:type="spellStart"/>
      <w:r w:rsidRPr="00C60AC1">
        <w:rPr>
          <w:rFonts w:ascii="Times New Roman" w:hAnsi="Times New Roman" w:cs="Times New Roman"/>
          <w:sz w:val="24"/>
          <w:szCs w:val="24"/>
          <w:lang w:val="ru-RU"/>
        </w:rPr>
        <w:t>присъдата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играят</w:t>
      </w:r>
      <w:proofErr w:type="spellEnd"/>
      <w:r w:rsidRPr="00C60AC1">
        <w:rPr>
          <w:rFonts w:ascii="Times New Roman" w:hAnsi="Times New Roman" w:cs="Times New Roman"/>
          <w:sz w:val="24"/>
          <w:szCs w:val="24"/>
          <w:lang w:val="ru-RU"/>
        </w:rPr>
        <w:t xml:space="preserve"> важна роля за </w:t>
      </w:r>
      <w:proofErr w:type="spellStart"/>
      <w:r w:rsidRPr="00C60AC1">
        <w:rPr>
          <w:rFonts w:ascii="Times New Roman" w:hAnsi="Times New Roman" w:cs="Times New Roman"/>
          <w:sz w:val="24"/>
          <w:szCs w:val="24"/>
          <w:lang w:val="ru-RU"/>
        </w:rPr>
        <w:t>поддържане</w:t>
      </w:r>
      <w:proofErr w:type="spellEnd"/>
      <w:r w:rsidRPr="00C60AC1">
        <w:rPr>
          <w:rFonts w:ascii="Times New Roman" w:hAnsi="Times New Roman" w:cs="Times New Roman"/>
          <w:sz w:val="24"/>
          <w:szCs w:val="24"/>
          <w:lang w:val="ru-RU"/>
        </w:rPr>
        <w:t xml:space="preserve"> на авторитета и </w:t>
      </w:r>
      <w:proofErr w:type="spellStart"/>
      <w:r w:rsidRPr="00C60AC1">
        <w:rPr>
          <w:rFonts w:ascii="Times New Roman" w:hAnsi="Times New Roman" w:cs="Times New Roman"/>
          <w:sz w:val="24"/>
          <w:szCs w:val="24"/>
          <w:lang w:val="ru-RU"/>
        </w:rPr>
        <w:t>безпристрастността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съда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налагането</w:t>
      </w:r>
      <w:proofErr w:type="spellEnd"/>
      <w:r w:rsidRPr="00C60AC1">
        <w:rPr>
          <w:rFonts w:ascii="Times New Roman" w:hAnsi="Times New Roman" w:cs="Times New Roman"/>
          <w:sz w:val="24"/>
          <w:szCs w:val="24"/>
          <w:lang w:val="ru-RU"/>
        </w:rPr>
        <w:t xml:space="preserve"> </w:t>
      </w:r>
      <w:proofErr w:type="gramStart"/>
      <w:r w:rsidRPr="00C60AC1">
        <w:rPr>
          <w:rFonts w:ascii="Times New Roman" w:hAnsi="Times New Roman" w:cs="Times New Roman"/>
          <w:sz w:val="24"/>
          <w:szCs w:val="24"/>
          <w:lang w:val="ru-RU"/>
        </w:rPr>
        <w:t>на санкция</w:t>
      </w:r>
      <w:proofErr w:type="gram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заради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публикуването</w:t>
      </w:r>
      <w:proofErr w:type="spellEnd"/>
      <w:r w:rsidRPr="00C60AC1">
        <w:rPr>
          <w:rFonts w:ascii="Times New Roman" w:hAnsi="Times New Roman" w:cs="Times New Roman"/>
          <w:sz w:val="24"/>
          <w:szCs w:val="24"/>
          <w:lang w:val="ru-RU"/>
        </w:rPr>
        <w:t xml:space="preserve"> в </w:t>
      </w:r>
      <w:proofErr w:type="spellStart"/>
      <w:r w:rsidRPr="00C60AC1">
        <w:rPr>
          <w:rFonts w:ascii="Times New Roman" w:hAnsi="Times New Roman" w:cs="Times New Roman"/>
          <w:sz w:val="24"/>
          <w:szCs w:val="24"/>
          <w:lang w:val="ru-RU"/>
        </w:rPr>
        <w:t>пресата</w:t>
      </w:r>
      <w:proofErr w:type="spellEnd"/>
      <w:r w:rsidRPr="00C60AC1">
        <w:rPr>
          <w:rFonts w:ascii="Times New Roman" w:hAnsi="Times New Roman" w:cs="Times New Roman"/>
          <w:sz w:val="24"/>
          <w:szCs w:val="24"/>
          <w:lang w:val="ru-RU"/>
        </w:rPr>
        <w:t xml:space="preserve"> на информация за </w:t>
      </w:r>
      <w:proofErr w:type="spellStart"/>
      <w:r w:rsidRPr="00C60AC1">
        <w:rPr>
          <w:rFonts w:ascii="Times New Roman" w:hAnsi="Times New Roman" w:cs="Times New Roman"/>
          <w:sz w:val="24"/>
          <w:szCs w:val="24"/>
          <w:lang w:val="ru-RU"/>
        </w:rPr>
        <w:t>тези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обсъждания</w:t>
      </w:r>
      <w:proofErr w:type="spellEnd"/>
      <w:r w:rsidRPr="00C60AC1">
        <w:rPr>
          <w:rFonts w:ascii="Times New Roman" w:hAnsi="Times New Roman" w:cs="Times New Roman"/>
          <w:sz w:val="24"/>
          <w:szCs w:val="24"/>
          <w:lang w:val="ru-RU"/>
        </w:rPr>
        <w:t xml:space="preserve"> не </w:t>
      </w:r>
      <w:proofErr w:type="spellStart"/>
      <w:r w:rsidRPr="00C60AC1">
        <w:rPr>
          <w:rFonts w:ascii="Times New Roman" w:hAnsi="Times New Roman" w:cs="Times New Roman"/>
          <w:sz w:val="24"/>
          <w:szCs w:val="24"/>
          <w:lang w:val="ru-RU"/>
        </w:rPr>
        <w:t>нарушава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свободата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изразяване</w:t>
      </w:r>
      <w:proofErr w:type="spellEnd"/>
      <w:r w:rsidRPr="00C60AC1">
        <w:rPr>
          <w:rFonts w:ascii="Times New Roman" w:hAnsi="Times New Roman" w:cs="Times New Roman"/>
          <w:sz w:val="24"/>
          <w:szCs w:val="24"/>
          <w:lang w:val="ru-RU"/>
        </w:rPr>
        <w:t xml:space="preserve">. </w:t>
      </w:r>
      <w:hyperlink r:id="rId2464"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16.</w:t>
        </w:r>
      </w:hyperlink>
    </w:p>
    <w:p w14:paraId="01930849" w14:textId="77777777" w:rsidR="00EA2E26" w:rsidRPr="00C60AC1" w:rsidRDefault="00000000" w:rsidP="00EA2E26">
      <w:pPr>
        <w:pBdr>
          <w:bottom w:val="single" w:sz="4" w:space="1" w:color="auto"/>
        </w:pBdr>
        <w:spacing w:after="0" w:line="240" w:lineRule="auto"/>
        <w:jc w:val="both"/>
        <w:rPr>
          <w:rStyle w:val="normal--char"/>
          <w:rFonts w:ascii="Times New Roman" w:hAnsi="Times New Roman" w:cs="Times New Roman"/>
          <w:i/>
          <w:sz w:val="24"/>
          <w:szCs w:val="24"/>
        </w:rPr>
      </w:pPr>
      <w:hyperlink r:id="rId2465" w:history="1">
        <w:proofErr w:type="spellStart"/>
        <w:r w:rsidR="00EA2E26" w:rsidRPr="00C60AC1">
          <w:rPr>
            <w:rStyle w:val="Hyperlink"/>
            <w:rFonts w:ascii="Times New Roman" w:eastAsia="Times New Roman" w:hAnsi="Times New Roman" w:cs="Times New Roman"/>
            <w:i/>
            <w:sz w:val="24"/>
            <w:szCs w:val="24"/>
            <w:lang w:eastAsia="bg-BG"/>
          </w:rPr>
          <w:t>Seckerson</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and</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Times</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Newspapers</w:t>
        </w:r>
        <w:proofErr w:type="spellEnd"/>
        <w:r w:rsidR="00EA2E26" w:rsidRPr="00C60AC1">
          <w:rPr>
            <w:rStyle w:val="Hyperlink"/>
            <w:rFonts w:ascii="Times New Roman" w:eastAsia="Times New Roman" w:hAnsi="Times New Roman" w:cs="Times New Roman"/>
            <w:i/>
            <w:sz w:val="24"/>
            <w:szCs w:val="24"/>
            <w:lang w:eastAsia="bg-BG"/>
          </w:rPr>
          <w:t xml:space="preserve"> Limited v. </w:t>
        </w:r>
        <w:proofErr w:type="spellStart"/>
        <w:r w:rsidR="00EA2E26" w:rsidRPr="00C60AC1">
          <w:rPr>
            <w:rStyle w:val="Hyperlink"/>
            <w:rFonts w:ascii="Times New Roman" w:eastAsia="Times New Roman" w:hAnsi="Times New Roman" w:cs="Times New Roman"/>
            <w:i/>
            <w:sz w:val="24"/>
            <w:szCs w:val="24"/>
            <w:lang w:eastAsia="bg-BG"/>
          </w:rPr>
          <w:t>The</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United</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Kingdom</w:t>
        </w:r>
        <w:proofErr w:type="spellEnd"/>
        <w:r w:rsidR="00EA2E26" w:rsidRPr="00C60AC1">
          <w:rPr>
            <w:rStyle w:val="Hyperlink"/>
            <w:rFonts w:ascii="Times New Roman" w:eastAsia="Times New Roman" w:hAnsi="Times New Roman" w:cs="Times New Roman"/>
            <w:i/>
            <w:sz w:val="24"/>
            <w:szCs w:val="24"/>
            <w:lang w:eastAsia="bg-BG"/>
          </w:rPr>
          <w:t xml:space="preserve"> (</w:t>
        </w:r>
        <w:r w:rsidR="00EA2E26" w:rsidRPr="00C60AC1">
          <w:rPr>
            <w:rStyle w:val="Hyperlink"/>
            <w:rFonts w:ascii="Times New Roman" w:eastAsia="Times New Roman" w:hAnsi="Times New Roman" w:cs="Times New Roman"/>
            <w:i/>
            <w:sz w:val="24"/>
            <w:szCs w:val="24"/>
            <w:lang w:val="en-US" w:eastAsia="bg-BG"/>
          </w:rPr>
          <w:t>nos.</w:t>
        </w:r>
        <w:r w:rsidR="00EA2E26" w:rsidRPr="00C60AC1">
          <w:rPr>
            <w:rStyle w:val="Hyperlink"/>
            <w:rFonts w:ascii="Times New Roman" w:eastAsia="Times New Roman" w:hAnsi="Times New Roman" w:cs="Times New Roman"/>
            <w:i/>
            <w:sz w:val="24"/>
            <w:szCs w:val="24"/>
            <w:lang w:eastAsia="bg-BG"/>
          </w:rPr>
          <w:t xml:space="preserve"> 32844/10 и 33510/10</w:t>
        </w:r>
        <w:r w:rsidR="00EA2E26" w:rsidRPr="00C60AC1">
          <w:rPr>
            <w:rStyle w:val="Hyperlink"/>
            <w:rFonts w:ascii="Times New Roman" w:eastAsia="Times New Roman" w:hAnsi="Times New Roman" w:cs="Times New Roman"/>
            <w:i/>
            <w:sz w:val="24"/>
            <w:szCs w:val="24"/>
            <w:lang w:val="en-US" w:eastAsia="bg-BG"/>
          </w:rPr>
          <w:t>)</w:t>
        </w:r>
      </w:hyperlink>
      <w:r w:rsidR="00EA2E26" w:rsidRPr="00C60AC1">
        <w:rPr>
          <w:rFonts w:ascii="Times New Roman" w:eastAsia="Times New Roman" w:hAnsi="Times New Roman" w:cs="Times New Roman"/>
          <w:i/>
          <w:color w:val="000000"/>
          <w:sz w:val="24"/>
          <w:szCs w:val="24"/>
          <w:lang w:eastAsia="bg-BG"/>
        </w:rPr>
        <w:t xml:space="preserve"> - </w:t>
      </w:r>
      <w:r w:rsidR="00EA2E26" w:rsidRPr="00C60AC1">
        <w:rPr>
          <w:rFonts w:ascii="Times New Roman" w:hAnsi="Times New Roman" w:cs="Times New Roman"/>
          <w:i/>
          <w:sz w:val="24"/>
          <w:szCs w:val="24"/>
          <w:lang w:val="ru-RU"/>
        </w:rPr>
        <w:t>Решение</w:t>
      </w:r>
      <w:r w:rsidR="00EA2E26" w:rsidRPr="00180795">
        <w:rPr>
          <w:rFonts w:ascii="Times New Roman" w:hAnsi="Times New Roman" w:cs="Times New Roman"/>
          <w:i/>
          <w:sz w:val="24"/>
          <w:szCs w:val="24"/>
          <w:lang w:val="en-US"/>
        </w:rPr>
        <w:t xml:space="preserve"> </w:t>
      </w:r>
      <w:r w:rsidR="00EA2E26" w:rsidRPr="00C60AC1">
        <w:rPr>
          <w:rFonts w:ascii="Times New Roman" w:hAnsi="Times New Roman" w:cs="Times New Roman"/>
          <w:i/>
          <w:sz w:val="24"/>
          <w:szCs w:val="24"/>
          <w:lang w:val="ru-RU"/>
        </w:rPr>
        <w:t>по</w:t>
      </w:r>
      <w:r w:rsidR="00EA2E26" w:rsidRPr="00180795">
        <w:rPr>
          <w:rFonts w:ascii="Times New Roman" w:hAnsi="Times New Roman" w:cs="Times New Roman"/>
          <w:i/>
          <w:sz w:val="24"/>
          <w:szCs w:val="24"/>
          <w:lang w:val="en-US"/>
        </w:rPr>
        <w:t xml:space="preserve"> </w:t>
      </w:r>
      <w:proofErr w:type="spellStart"/>
      <w:r w:rsidR="00EA2E26" w:rsidRPr="00C60AC1">
        <w:rPr>
          <w:rFonts w:ascii="Times New Roman" w:hAnsi="Times New Roman" w:cs="Times New Roman"/>
          <w:i/>
          <w:sz w:val="24"/>
          <w:szCs w:val="24"/>
          <w:lang w:val="ru-RU"/>
        </w:rPr>
        <w:t>допустимостта</w:t>
      </w:r>
      <w:proofErr w:type="spellEnd"/>
      <w:r w:rsidR="00802E95" w:rsidRPr="00180795">
        <w:rPr>
          <w:rFonts w:ascii="Times New Roman" w:hAnsi="Times New Roman" w:cs="Times New Roman"/>
          <w:i/>
          <w:sz w:val="24"/>
          <w:szCs w:val="24"/>
          <w:lang w:val="en-US"/>
        </w:rPr>
        <w:t xml:space="preserve"> </w:t>
      </w:r>
      <w:r w:rsidR="00EA2E26" w:rsidRPr="00C60AC1">
        <w:rPr>
          <w:rFonts w:ascii="Times New Roman" w:hAnsi="Times New Roman" w:cs="Times New Roman"/>
          <w:i/>
          <w:sz w:val="24"/>
          <w:szCs w:val="24"/>
        </w:rPr>
        <w:t xml:space="preserve"> </w:t>
      </w:r>
    </w:p>
    <w:p w14:paraId="00B18B53" w14:textId="77777777" w:rsidR="00B12DDF" w:rsidRPr="00C60AC1" w:rsidRDefault="00B12DDF" w:rsidP="00462B7D">
      <w:pPr>
        <w:pStyle w:val="NoSpacing"/>
        <w:jc w:val="both"/>
        <w:rPr>
          <w:rFonts w:ascii="Times New Roman" w:hAnsi="Times New Roman" w:cs="Times New Roman"/>
          <w:sz w:val="24"/>
          <w:szCs w:val="24"/>
          <w:lang w:val="bg-BG"/>
        </w:rPr>
      </w:pPr>
    </w:p>
    <w:p w14:paraId="363AA879" w14:textId="77777777" w:rsidR="00EA2E26" w:rsidRPr="00C60AC1" w:rsidRDefault="00B12DDF"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Забраната за разпространяване на информация от вестник относно представянето на публични факти от юридическо естество за ареста и осъждането на актьор, за които обществеността е имала интерес да научи, е в нарушение на свободата на изразяване. </w:t>
      </w:r>
      <w:hyperlink r:id="rId246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035E0D93" w14:textId="77777777" w:rsidR="00B12DDF" w:rsidRPr="00C60AC1" w:rsidRDefault="00000000" w:rsidP="00B12DDF">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467" w:history="1">
        <w:r w:rsidR="00B12DDF" w:rsidRPr="00C60AC1">
          <w:rPr>
            <w:rStyle w:val="Hyperlink"/>
            <w:rFonts w:ascii="Times New Roman" w:hAnsi="Times New Roman" w:cs="Times New Roman"/>
            <w:i/>
            <w:sz w:val="24"/>
            <w:szCs w:val="24"/>
            <w:lang w:val="ru-RU"/>
          </w:rPr>
          <w:t xml:space="preserve">Axel Springer AG v. </w:t>
        </w:r>
        <w:proofErr w:type="spellStart"/>
        <w:r w:rsidR="00B12DDF" w:rsidRPr="00C60AC1">
          <w:rPr>
            <w:rStyle w:val="Hyperlink"/>
            <w:rFonts w:ascii="Times New Roman" w:hAnsi="Times New Roman" w:cs="Times New Roman"/>
            <w:i/>
            <w:sz w:val="24"/>
            <w:szCs w:val="24"/>
            <w:lang w:val="ru-RU"/>
          </w:rPr>
          <w:t>Germany</w:t>
        </w:r>
        <w:proofErr w:type="spellEnd"/>
        <w:r w:rsidR="00802E95" w:rsidRPr="00C60AC1">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ru-RU"/>
          </w:rPr>
          <w:t>(</w:t>
        </w:r>
        <w:proofErr w:type="spellStart"/>
        <w:r w:rsidR="00B12DDF" w:rsidRPr="00C60AC1">
          <w:rPr>
            <w:rStyle w:val="Hyperlink"/>
            <w:rFonts w:ascii="Times New Roman" w:hAnsi="Times New Roman" w:cs="Times New Roman"/>
            <w:i/>
            <w:sz w:val="24"/>
            <w:szCs w:val="24"/>
            <w:lang w:val="ru-RU"/>
          </w:rPr>
          <w:t>no</w:t>
        </w:r>
        <w:proofErr w:type="spellEnd"/>
        <w:r w:rsidR="00B12DDF" w:rsidRPr="00C60AC1">
          <w:rPr>
            <w:rStyle w:val="Hyperlink"/>
            <w:rFonts w:ascii="Times New Roman" w:hAnsi="Times New Roman" w:cs="Times New Roman"/>
            <w:i/>
            <w:sz w:val="24"/>
            <w:szCs w:val="24"/>
            <w:lang w:val="ru-RU"/>
          </w:rPr>
          <w:t>. 39954/08)</w:t>
        </w:r>
      </w:hyperlink>
      <w:r w:rsidR="00B12DDF" w:rsidRPr="00C60AC1">
        <w:rPr>
          <w:rFonts w:ascii="Times New Roman" w:hAnsi="Times New Roman" w:cs="Times New Roman"/>
          <w:i/>
          <w:sz w:val="24"/>
          <w:szCs w:val="24"/>
          <w:lang w:val="ru-RU"/>
        </w:rPr>
        <w:t xml:space="preserve"> - Решение на </w:t>
      </w:r>
      <w:proofErr w:type="spellStart"/>
      <w:r w:rsidR="00B12DDF" w:rsidRPr="00C60AC1">
        <w:rPr>
          <w:rFonts w:ascii="Times New Roman" w:hAnsi="Times New Roman" w:cs="Times New Roman"/>
          <w:i/>
          <w:sz w:val="24"/>
          <w:szCs w:val="24"/>
          <w:lang w:val="ru-RU"/>
        </w:rPr>
        <w:t>Голямото</w:t>
      </w:r>
      <w:proofErr w:type="spellEnd"/>
      <w:r w:rsidR="00B12DDF" w:rsidRPr="00C60AC1">
        <w:rPr>
          <w:rFonts w:ascii="Times New Roman" w:hAnsi="Times New Roman" w:cs="Times New Roman"/>
          <w:i/>
          <w:sz w:val="24"/>
          <w:szCs w:val="24"/>
          <w:lang w:val="ru-RU"/>
        </w:rPr>
        <w:t xml:space="preserve"> отделение</w:t>
      </w:r>
      <w:r w:rsidR="00802E95" w:rsidRPr="00C60AC1">
        <w:rPr>
          <w:rFonts w:ascii="Times New Roman" w:hAnsi="Times New Roman" w:cs="Times New Roman"/>
          <w:i/>
          <w:sz w:val="24"/>
          <w:szCs w:val="24"/>
          <w:lang w:val="ru-RU"/>
        </w:rPr>
        <w:t xml:space="preserve"> </w:t>
      </w:r>
      <w:r w:rsidR="00B12DDF" w:rsidRPr="00C60AC1">
        <w:rPr>
          <w:rFonts w:ascii="Times New Roman" w:hAnsi="Times New Roman" w:cs="Times New Roman"/>
          <w:i/>
          <w:sz w:val="24"/>
          <w:szCs w:val="24"/>
        </w:rPr>
        <w:t xml:space="preserve"> </w:t>
      </w:r>
    </w:p>
    <w:p w14:paraId="4A3B82F0" w14:textId="77777777" w:rsidR="00B12DDF" w:rsidRPr="00C60AC1" w:rsidRDefault="00B12DDF" w:rsidP="00462B7D">
      <w:pPr>
        <w:pStyle w:val="NoSpacing"/>
        <w:jc w:val="both"/>
        <w:rPr>
          <w:rFonts w:ascii="Times New Roman" w:hAnsi="Times New Roman" w:cs="Times New Roman"/>
          <w:sz w:val="24"/>
          <w:szCs w:val="24"/>
          <w:lang w:val="ru-RU"/>
        </w:rPr>
      </w:pPr>
    </w:p>
    <w:p w14:paraId="681B166A" w14:textId="77777777" w:rsidR="00B12DDF" w:rsidRPr="00C60AC1" w:rsidRDefault="00B12DDF" w:rsidP="00462B7D">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Наказателното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осъждане</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жалбоподателите</w:t>
      </w:r>
      <w:proofErr w:type="spellEnd"/>
      <w:r w:rsidRPr="00C60AC1">
        <w:rPr>
          <w:rFonts w:ascii="Times New Roman" w:hAnsi="Times New Roman" w:cs="Times New Roman"/>
          <w:sz w:val="24"/>
          <w:szCs w:val="24"/>
          <w:lang w:val="ru-RU"/>
        </w:rPr>
        <w:t xml:space="preserve"> за </w:t>
      </w:r>
      <w:proofErr w:type="spellStart"/>
      <w:r w:rsidRPr="00C60AC1">
        <w:rPr>
          <w:rFonts w:ascii="Times New Roman" w:hAnsi="Times New Roman" w:cs="Times New Roman"/>
          <w:sz w:val="24"/>
          <w:szCs w:val="24"/>
          <w:lang w:val="ru-RU"/>
        </w:rPr>
        <w:t>разпространение</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брошури</w:t>
      </w:r>
      <w:proofErr w:type="spellEnd"/>
      <w:r w:rsidRPr="00C60AC1">
        <w:rPr>
          <w:rFonts w:ascii="Times New Roman" w:hAnsi="Times New Roman" w:cs="Times New Roman"/>
          <w:sz w:val="24"/>
          <w:szCs w:val="24"/>
          <w:lang w:val="ru-RU"/>
        </w:rPr>
        <w:t xml:space="preserve"> в училище, </w:t>
      </w:r>
      <w:proofErr w:type="spellStart"/>
      <w:r w:rsidRPr="00C60AC1">
        <w:rPr>
          <w:rFonts w:ascii="Times New Roman" w:hAnsi="Times New Roman" w:cs="Times New Roman"/>
          <w:sz w:val="24"/>
          <w:szCs w:val="24"/>
          <w:lang w:val="ru-RU"/>
        </w:rPr>
        <w:t>съдържащи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обидни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изявления</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спрямо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хомосексуалните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като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група</w:t>
      </w:r>
      <w:proofErr w:type="spellEnd"/>
      <w:r w:rsidRPr="00C60AC1">
        <w:rPr>
          <w:rFonts w:ascii="Times New Roman" w:hAnsi="Times New Roman" w:cs="Times New Roman"/>
          <w:sz w:val="24"/>
          <w:szCs w:val="24"/>
          <w:lang w:val="ru-RU"/>
        </w:rPr>
        <w:t xml:space="preserve">, не </w:t>
      </w:r>
      <w:proofErr w:type="spellStart"/>
      <w:r w:rsidRPr="00C60AC1">
        <w:rPr>
          <w:rFonts w:ascii="Times New Roman" w:hAnsi="Times New Roman" w:cs="Times New Roman"/>
          <w:sz w:val="24"/>
          <w:szCs w:val="24"/>
          <w:lang w:val="ru-RU"/>
        </w:rPr>
        <w:t>нарушава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свободата</w:t>
      </w:r>
      <w:proofErr w:type="spellEnd"/>
      <w:r w:rsidRPr="00C60AC1">
        <w:rPr>
          <w:rFonts w:ascii="Times New Roman" w:hAnsi="Times New Roman" w:cs="Times New Roman"/>
          <w:sz w:val="24"/>
          <w:szCs w:val="24"/>
          <w:lang w:val="ru-RU"/>
        </w:rPr>
        <w:t xml:space="preserve"> им на </w:t>
      </w:r>
      <w:proofErr w:type="spellStart"/>
      <w:r w:rsidRPr="00C60AC1">
        <w:rPr>
          <w:rFonts w:ascii="Times New Roman" w:hAnsi="Times New Roman" w:cs="Times New Roman"/>
          <w:sz w:val="24"/>
          <w:szCs w:val="24"/>
          <w:lang w:val="ru-RU"/>
        </w:rPr>
        <w:t>изразяване</w:t>
      </w:r>
      <w:proofErr w:type="spellEnd"/>
      <w:r w:rsidRPr="00C60AC1">
        <w:rPr>
          <w:rFonts w:ascii="Times New Roman" w:hAnsi="Times New Roman" w:cs="Times New Roman"/>
          <w:sz w:val="24"/>
          <w:szCs w:val="24"/>
          <w:lang w:val="ru-RU"/>
        </w:rPr>
        <w:t xml:space="preserve">. </w:t>
      </w:r>
      <w:hyperlink r:id="rId246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7237C98E" w14:textId="77777777" w:rsidR="00B12DDF" w:rsidRPr="00C60AC1" w:rsidRDefault="00000000" w:rsidP="00B12DDF">
      <w:pPr>
        <w:pStyle w:val="NoSpacing"/>
        <w:pBdr>
          <w:bottom w:val="single" w:sz="4" w:space="1" w:color="auto"/>
        </w:pBdr>
        <w:jc w:val="both"/>
        <w:rPr>
          <w:rFonts w:ascii="Times New Roman" w:hAnsi="Times New Roman" w:cs="Times New Roman"/>
          <w:i/>
          <w:sz w:val="24"/>
          <w:szCs w:val="24"/>
          <w:lang w:val="ru-RU"/>
        </w:rPr>
      </w:pPr>
      <w:hyperlink r:id="rId2469" w:history="1">
        <w:proofErr w:type="spellStart"/>
        <w:r w:rsidR="00B12DDF" w:rsidRPr="00C60AC1">
          <w:rPr>
            <w:rStyle w:val="Hyperlink"/>
            <w:rFonts w:ascii="Times New Roman" w:hAnsi="Times New Roman" w:cs="Times New Roman"/>
            <w:i/>
            <w:sz w:val="24"/>
            <w:szCs w:val="24"/>
            <w:lang w:val="en-GB"/>
          </w:rPr>
          <w:t>Vejdeland</w:t>
        </w:r>
        <w:proofErr w:type="spellEnd"/>
        <w:r w:rsidR="00B12DDF" w:rsidRPr="00180795">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en-GB"/>
          </w:rPr>
          <w:t>and</w:t>
        </w:r>
        <w:r w:rsidR="00B12DDF" w:rsidRPr="00180795">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en-GB"/>
          </w:rPr>
          <w:t>Others</w:t>
        </w:r>
        <w:r w:rsidR="00B12DDF" w:rsidRPr="00180795">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en-GB"/>
          </w:rPr>
          <w:t>v</w:t>
        </w:r>
        <w:r w:rsidR="00B12DDF" w:rsidRPr="00180795">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en-GB"/>
          </w:rPr>
          <w:t>Sweden</w:t>
        </w:r>
        <w:r w:rsidR="00B12DDF" w:rsidRPr="00180795">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en-GB"/>
          </w:rPr>
          <w:t>no</w:t>
        </w:r>
        <w:r w:rsidR="00B12DDF" w:rsidRPr="00180795">
          <w:rPr>
            <w:rStyle w:val="Hyperlink"/>
            <w:rFonts w:ascii="Times New Roman" w:hAnsi="Times New Roman" w:cs="Times New Roman"/>
            <w:i/>
            <w:sz w:val="24"/>
            <w:szCs w:val="24"/>
            <w:lang w:val="ru-RU"/>
          </w:rPr>
          <w:t>. 1813/07)</w:t>
        </w:r>
      </w:hyperlink>
    </w:p>
    <w:p w14:paraId="613C3FC0" w14:textId="77777777" w:rsidR="00207107" w:rsidRPr="00C60AC1" w:rsidRDefault="00207107" w:rsidP="00207107">
      <w:pPr>
        <w:pStyle w:val="NoSpacing"/>
        <w:rPr>
          <w:rFonts w:ascii="Times New Roman" w:hAnsi="Times New Roman" w:cs="Times New Roman"/>
          <w:sz w:val="24"/>
          <w:szCs w:val="24"/>
          <w:lang w:val="bg-BG"/>
        </w:rPr>
      </w:pPr>
    </w:p>
    <w:p w14:paraId="5F6689A1" w14:textId="77777777" w:rsidR="00B12DDF" w:rsidRPr="00C60AC1" w:rsidRDefault="00207107" w:rsidP="0020710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„Негативното“ право на свобода на изразяване е неприложимо в контекста на наказателно осъждане на длъжностно лице за отказа му като служител на обществена институция да изпълни съдебно решение, с което институцията е била задължена да предостави някому официални документи. </w:t>
      </w:r>
      <w:hyperlink r:id="rId2470" w:history="1">
        <w:r w:rsidRPr="00C60AC1">
          <w:rPr>
            <w:rStyle w:val="Hyperlink"/>
            <w:rFonts w:ascii="Times New Roman" w:hAnsi="Times New Roman" w:cs="Times New Roman"/>
            <w:sz w:val="24"/>
            <w:szCs w:val="24"/>
            <w:lang w:val="bg-BG"/>
          </w:rPr>
          <w:t>Бюлетин № 19.</w:t>
        </w:r>
      </w:hyperlink>
    </w:p>
    <w:p w14:paraId="7BBAE05E" w14:textId="77777777" w:rsidR="00207107" w:rsidRPr="00C60AC1" w:rsidRDefault="00000000" w:rsidP="00207107">
      <w:pPr>
        <w:pBdr>
          <w:bottom w:val="single" w:sz="4" w:space="1" w:color="auto"/>
        </w:pBdr>
        <w:spacing w:after="0" w:line="240" w:lineRule="auto"/>
        <w:jc w:val="both"/>
        <w:rPr>
          <w:rFonts w:ascii="Times New Roman" w:hAnsi="Times New Roman" w:cs="Times New Roman"/>
          <w:i/>
          <w:iCs/>
          <w:sz w:val="24"/>
          <w:szCs w:val="24"/>
        </w:rPr>
      </w:pPr>
      <w:hyperlink r:id="rId2471" w:history="1">
        <w:proofErr w:type="spellStart"/>
        <w:r w:rsidR="00207107" w:rsidRPr="00C60AC1">
          <w:rPr>
            <w:rStyle w:val="Hyperlink"/>
            <w:rFonts w:ascii="Times New Roman" w:hAnsi="Times New Roman" w:cs="Times New Roman"/>
            <w:i/>
            <w:sz w:val="24"/>
            <w:szCs w:val="24"/>
          </w:rPr>
          <w:t>Gillberg</w:t>
        </w:r>
        <w:proofErr w:type="spellEnd"/>
        <w:r w:rsidR="00207107" w:rsidRPr="00C60AC1">
          <w:rPr>
            <w:rStyle w:val="Hyperlink"/>
            <w:rFonts w:ascii="Times New Roman" w:hAnsi="Times New Roman" w:cs="Times New Roman"/>
            <w:i/>
            <w:sz w:val="24"/>
            <w:szCs w:val="24"/>
          </w:rPr>
          <w:t xml:space="preserve"> v. </w:t>
        </w:r>
        <w:proofErr w:type="spellStart"/>
        <w:r w:rsidR="00207107" w:rsidRPr="00C60AC1">
          <w:rPr>
            <w:rStyle w:val="Hyperlink"/>
            <w:rFonts w:ascii="Times New Roman" w:hAnsi="Times New Roman" w:cs="Times New Roman"/>
            <w:i/>
            <w:sz w:val="24"/>
            <w:szCs w:val="24"/>
          </w:rPr>
          <w:t>Sweden</w:t>
        </w:r>
        <w:proofErr w:type="spellEnd"/>
        <w:r w:rsidR="00802E95" w:rsidRPr="00C60AC1">
          <w:rPr>
            <w:rStyle w:val="Hyperlink"/>
            <w:rFonts w:ascii="Times New Roman" w:hAnsi="Times New Roman" w:cs="Times New Roman"/>
            <w:i/>
            <w:sz w:val="24"/>
            <w:szCs w:val="24"/>
          </w:rPr>
          <w:t xml:space="preserve"> </w:t>
        </w:r>
        <w:r w:rsidR="00207107" w:rsidRPr="00C60AC1">
          <w:rPr>
            <w:rStyle w:val="Hyperlink"/>
            <w:rFonts w:ascii="Times New Roman" w:hAnsi="Times New Roman" w:cs="Times New Roman"/>
            <w:i/>
            <w:sz w:val="24"/>
            <w:szCs w:val="24"/>
          </w:rPr>
          <w:t>(</w:t>
        </w:r>
        <w:r w:rsidR="00207107" w:rsidRPr="00C60AC1">
          <w:rPr>
            <w:rStyle w:val="Hyperlink"/>
            <w:rFonts w:ascii="Times New Roman" w:hAnsi="Times New Roman" w:cs="Times New Roman"/>
            <w:i/>
            <w:sz w:val="24"/>
            <w:szCs w:val="24"/>
            <w:lang w:val="en-US"/>
          </w:rPr>
          <w:t>no</w:t>
        </w:r>
        <w:r w:rsidR="00207107" w:rsidRPr="00C60AC1">
          <w:rPr>
            <w:rStyle w:val="Hyperlink"/>
            <w:rFonts w:ascii="Times New Roman" w:hAnsi="Times New Roman" w:cs="Times New Roman"/>
            <w:i/>
            <w:sz w:val="24"/>
            <w:szCs w:val="24"/>
          </w:rPr>
          <w:t>.41723/06)</w:t>
        </w:r>
      </w:hyperlink>
      <w:r w:rsidR="00207107" w:rsidRPr="00C60AC1">
        <w:rPr>
          <w:rStyle w:val="normal--char"/>
          <w:rFonts w:ascii="Times New Roman" w:hAnsi="Times New Roman" w:cs="Times New Roman"/>
          <w:i/>
          <w:sz w:val="24"/>
          <w:szCs w:val="24"/>
        </w:rPr>
        <w:t xml:space="preserve"> - </w:t>
      </w:r>
      <w:r w:rsidR="00207107" w:rsidRPr="00C60AC1">
        <w:rPr>
          <w:rFonts w:ascii="Times New Roman" w:eastAsia="Times New Roman" w:hAnsi="Times New Roman" w:cs="Times New Roman"/>
          <w:bCs/>
          <w:i/>
          <w:color w:val="000000"/>
          <w:sz w:val="24"/>
          <w:szCs w:val="24"/>
          <w:lang w:eastAsia="bg-BG"/>
        </w:rPr>
        <w:t>Решение на Голямото отделение</w:t>
      </w:r>
      <w:r w:rsidR="00802E95" w:rsidRPr="00C60AC1">
        <w:rPr>
          <w:rFonts w:ascii="Times New Roman" w:eastAsia="Times New Roman" w:hAnsi="Times New Roman" w:cs="Times New Roman"/>
          <w:bCs/>
          <w:i/>
          <w:color w:val="000000"/>
          <w:sz w:val="24"/>
          <w:szCs w:val="24"/>
          <w:lang w:eastAsia="bg-BG"/>
        </w:rPr>
        <w:t xml:space="preserve"> </w:t>
      </w:r>
      <w:r w:rsidR="00207107" w:rsidRPr="00C60AC1">
        <w:rPr>
          <w:rFonts w:ascii="Times New Roman" w:eastAsia="Times New Roman" w:hAnsi="Times New Roman" w:cs="Times New Roman"/>
          <w:bCs/>
          <w:i/>
          <w:color w:val="000000"/>
          <w:sz w:val="24"/>
          <w:szCs w:val="24"/>
          <w:lang w:eastAsia="bg-BG"/>
        </w:rPr>
        <w:t xml:space="preserve"> </w:t>
      </w:r>
    </w:p>
    <w:p w14:paraId="4B3E7228" w14:textId="77777777" w:rsidR="00A5083A" w:rsidRPr="00C60AC1" w:rsidRDefault="00A5083A" w:rsidP="00207107">
      <w:pPr>
        <w:pStyle w:val="NoSpacing"/>
        <w:jc w:val="both"/>
        <w:rPr>
          <w:rFonts w:ascii="Times New Roman" w:hAnsi="Times New Roman" w:cs="Times New Roman"/>
          <w:sz w:val="24"/>
          <w:szCs w:val="24"/>
          <w:lang w:val="bg-BG"/>
        </w:rPr>
      </w:pPr>
    </w:p>
    <w:p w14:paraId="35AE33AF" w14:textId="77777777" w:rsidR="00207107" w:rsidRPr="00C60AC1" w:rsidRDefault="00A5083A" w:rsidP="0020710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Лишаването на журналист от право да упражнява професията си за срок от две години е прекомерно сериозна санкция за нарушаването на задължението за публикуване на отговор.</w:t>
      </w:r>
      <w:r w:rsidRPr="00C60AC1">
        <w:rPr>
          <w:rStyle w:val="WW8Num4z0"/>
          <w:rFonts w:ascii="Times New Roman" w:hAnsi="Times New Roman" w:cs="Times New Roman"/>
          <w:color w:val="000000"/>
          <w:sz w:val="24"/>
          <w:szCs w:val="24"/>
          <w:lang w:val="bg-BG"/>
        </w:rPr>
        <w:t xml:space="preserve"> </w:t>
      </w:r>
      <w:hyperlink r:id="rId247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7701A187" w14:textId="77777777" w:rsidR="00A5083A" w:rsidRPr="00C60AC1" w:rsidRDefault="00000000" w:rsidP="00A5083A">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473" w:history="1">
        <w:proofErr w:type="spellStart"/>
        <w:r w:rsidR="00A5083A" w:rsidRPr="00C60AC1">
          <w:rPr>
            <w:rStyle w:val="Hyperlink"/>
            <w:rFonts w:ascii="Times New Roman" w:hAnsi="Times New Roman" w:cs="Times New Roman"/>
            <w:i/>
            <w:sz w:val="24"/>
            <w:szCs w:val="24"/>
          </w:rPr>
          <w:t>Kaperzynski</w:t>
        </w:r>
        <w:proofErr w:type="spellEnd"/>
        <w:r w:rsidR="00A5083A" w:rsidRPr="00C60AC1">
          <w:rPr>
            <w:rStyle w:val="Hyperlink"/>
            <w:rFonts w:ascii="Times New Roman" w:hAnsi="Times New Roman" w:cs="Times New Roman"/>
            <w:i/>
            <w:sz w:val="24"/>
            <w:szCs w:val="24"/>
          </w:rPr>
          <w:t xml:space="preserve"> v. </w:t>
        </w:r>
        <w:proofErr w:type="spellStart"/>
        <w:r w:rsidR="00A5083A" w:rsidRPr="00C60AC1">
          <w:rPr>
            <w:rStyle w:val="Hyperlink"/>
            <w:rFonts w:ascii="Times New Roman" w:hAnsi="Times New Roman" w:cs="Times New Roman"/>
            <w:i/>
            <w:sz w:val="24"/>
            <w:szCs w:val="24"/>
          </w:rPr>
          <w:t>Poland</w:t>
        </w:r>
        <w:proofErr w:type="spellEnd"/>
        <w:r w:rsidR="00A5083A" w:rsidRPr="00C60AC1">
          <w:rPr>
            <w:rStyle w:val="Hyperlink"/>
            <w:rFonts w:ascii="Times New Roman" w:hAnsi="Times New Roman" w:cs="Times New Roman"/>
            <w:i/>
            <w:sz w:val="24"/>
            <w:szCs w:val="24"/>
          </w:rPr>
          <w:t xml:space="preserve"> (</w:t>
        </w:r>
        <w:r w:rsidR="00A5083A" w:rsidRPr="00C60AC1">
          <w:rPr>
            <w:rStyle w:val="Hyperlink"/>
            <w:rFonts w:ascii="Times New Roman" w:hAnsi="Times New Roman" w:cs="Times New Roman"/>
            <w:i/>
            <w:sz w:val="24"/>
            <w:szCs w:val="24"/>
            <w:lang w:val="en-US"/>
          </w:rPr>
          <w:t>no</w:t>
        </w:r>
        <w:r w:rsidR="00A5083A" w:rsidRPr="00C60AC1">
          <w:rPr>
            <w:rStyle w:val="Hyperlink"/>
            <w:rFonts w:ascii="Times New Roman" w:hAnsi="Times New Roman" w:cs="Times New Roman"/>
            <w:i/>
            <w:sz w:val="24"/>
            <w:szCs w:val="24"/>
          </w:rPr>
          <w:t>. 43206/07)</w:t>
        </w:r>
      </w:hyperlink>
    </w:p>
    <w:p w14:paraId="149EB9E6" w14:textId="77777777" w:rsidR="00BF7A31" w:rsidRPr="00C60AC1" w:rsidRDefault="00BF7A31" w:rsidP="00207107">
      <w:pPr>
        <w:pStyle w:val="NoSpacing"/>
        <w:jc w:val="both"/>
        <w:rPr>
          <w:rFonts w:ascii="Times New Roman" w:hAnsi="Times New Roman" w:cs="Times New Roman"/>
          <w:sz w:val="24"/>
          <w:szCs w:val="24"/>
          <w:lang w:val="bg-BG"/>
        </w:rPr>
      </w:pPr>
    </w:p>
    <w:p w14:paraId="284E57CA" w14:textId="77777777" w:rsidR="00A5083A" w:rsidRPr="00C60AC1" w:rsidRDefault="00BF7A31" w:rsidP="00207107">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Италианските власти не са осигурили в продължителен период от време предавателни честоти на телевизионна компания, на която са предоставили преди това телевизионен лиценз, което й е попречило да осъществява телевизионна дейност, в противоречие с чл. 10 от Конвенцията. </w:t>
      </w:r>
      <w:hyperlink r:id="rId2474" w:history="1">
        <w:proofErr w:type="spellStart"/>
        <w:r w:rsidR="006644AB" w:rsidRPr="00C60AC1">
          <w:rPr>
            <w:rStyle w:val="Hyperlink"/>
            <w:rFonts w:ascii="Times New Roman" w:hAnsi="Times New Roman" w:cs="Times New Roman"/>
            <w:sz w:val="24"/>
            <w:szCs w:val="24"/>
          </w:rPr>
          <w:t>Бюлетин</w:t>
        </w:r>
        <w:proofErr w:type="spellEnd"/>
        <w:r w:rsidR="006644AB" w:rsidRPr="00C60AC1">
          <w:rPr>
            <w:rStyle w:val="Hyperlink"/>
            <w:rFonts w:ascii="Times New Roman" w:hAnsi="Times New Roman" w:cs="Times New Roman"/>
            <w:sz w:val="24"/>
            <w:szCs w:val="24"/>
          </w:rPr>
          <w:t xml:space="preserve"> № 21.</w:t>
        </w:r>
      </w:hyperlink>
    </w:p>
    <w:p w14:paraId="608AB2CD" w14:textId="77777777" w:rsidR="006644AB" w:rsidRPr="00C60AC1" w:rsidRDefault="00000000" w:rsidP="006644AB">
      <w:pPr>
        <w:pStyle w:val="NoSpacing"/>
        <w:pBdr>
          <w:bottom w:val="single" w:sz="4" w:space="1" w:color="auto"/>
        </w:pBdr>
        <w:jc w:val="both"/>
        <w:rPr>
          <w:rFonts w:ascii="Times New Roman" w:hAnsi="Times New Roman" w:cs="Times New Roman"/>
          <w:sz w:val="24"/>
          <w:szCs w:val="24"/>
          <w:lang w:val="bg-BG"/>
        </w:rPr>
      </w:pPr>
      <w:hyperlink r:id="rId2475" w:history="1">
        <w:r w:rsidR="006644AB" w:rsidRPr="00C60AC1">
          <w:rPr>
            <w:rStyle w:val="Hyperlink"/>
            <w:rFonts w:ascii="Times New Roman" w:hAnsi="Times New Roman" w:cs="Times New Roman"/>
            <w:i/>
            <w:sz w:val="24"/>
            <w:szCs w:val="24"/>
          </w:rPr>
          <w:t>Centro</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Europa</w:t>
        </w:r>
        <w:r w:rsidR="006644AB" w:rsidRPr="00C60AC1">
          <w:rPr>
            <w:rStyle w:val="Hyperlink"/>
            <w:rFonts w:ascii="Times New Roman" w:hAnsi="Times New Roman" w:cs="Times New Roman"/>
            <w:i/>
            <w:sz w:val="24"/>
            <w:szCs w:val="24"/>
            <w:lang w:val="bg-BG"/>
          </w:rPr>
          <w:t xml:space="preserve"> 7 </w:t>
        </w:r>
        <w:r w:rsidR="006644AB" w:rsidRPr="00C60AC1">
          <w:rPr>
            <w:rStyle w:val="Hyperlink"/>
            <w:rFonts w:ascii="Times New Roman" w:hAnsi="Times New Roman" w:cs="Times New Roman"/>
            <w:i/>
            <w:sz w:val="24"/>
            <w:szCs w:val="24"/>
          </w:rPr>
          <w:t>S</w:t>
        </w:r>
        <w:r w:rsidR="006644AB" w:rsidRPr="00C60AC1">
          <w:rPr>
            <w:rStyle w:val="Hyperlink"/>
            <w:rFonts w:ascii="Times New Roman" w:hAnsi="Times New Roman" w:cs="Times New Roman"/>
            <w:i/>
            <w:sz w:val="24"/>
            <w:szCs w:val="24"/>
            <w:lang w:val="bg-BG"/>
          </w:rPr>
          <w:t>.</w:t>
        </w:r>
        <w:r w:rsidR="006644AB" w:rsidRPr="00C60AC1">
          <w:rPr>
            <w:rStyle w:val="Hyperlink"/>
            <w:rFonts w:ascii="Times New Roman" w:hAnsi="Times New Roman" w:cs="Times New Roman"/>
            <w:i/>
            <w:sz w:val="24"/>
            <w:szCs w:val="24"/>
          </w:rPr>
          <w:t>r</w:t>
        </w:r>
        <w:r w:rsidR="006644AB" w:rsidRPr="00C60AC1">
          <w:rPr>
            <w:rStyle w:val="Hyperlink"/>
            <w:rFonts w:ascii="Times New Roman" w:hAnsi="Times New Roman" w:cs="Times New Roman"/>
            <w:i/>
            <w:sz w:val="24"/>
            <w:szCs w:val="24"/>
            <w:lang w:val="bg-BG"/>
          </w:rPr>
          <w:t>.</w:t>
        </w:r>
        <w:r w:rsidR="006644AB" w:rsidRPr="00C60AC1">
          <w:rPr>
            <w:rStyle w:val="Hyperlink"/>
            <w:rFonts w:ascii="Times New Roman" w:hAnsi="Times New Roman" w:cs="Times New Roman"/>
            <w:i/>
            <w:sz w:val="24"/>
            <w:szCs w:val="24"/>
          </w:rPr>
          <w:t>l</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and</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Di</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Stefano</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v</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Italy</w:t>
        </w:r>
        <w:r w:rsidR="006644AB" w:rsidRPr="00C60AC1">
          <w:rPr>
            <w:rStyle w:val="Hyperlink"/>
            <w:rFonts w:ascii="Times New Roman" w:hAnsi="Times New Roman" w:cs="Times New Roman"/>
            <w:i/>
            <w:sz w:val="24"/>
            <w:szCs w:val="24"/>
            <w:lang w:val="bg-BG"/>
          </w:rPr>
          <w:t xml:space="preserve"> ( </w:t>
        </w:r>
        <w:r w:rsidR="006644AB" w:rsidRPr="00C60AC1">
          <w:rPr>
            <w:rStyle w:val="Hyperlink"/>
            <w:rFonts w:ascii="Times New Roman" w:hAnsi="Times New Roman" w:cs="Times New Roman"/>
            <w:i/>
            <w:sz w:val="24"/>
            <w:szCs w:val="24"/>
          </w:rPr>
          <w:t>no</w:t>
        </w:r>
        <w:r w:rsidR="006644AB" w:rsidRPr="00C60AC1">
          <w:rPr>
            <w:rStyle w:val="Hyperlink"/>
            <w:rFonts w:ascii="Times New Roman" w:hAnsi="Times New Roman" w:cs="Times New Roman"/>
            <w:i/>
            <w:sz w:val="24"/>
            <w:szCs w:val="24"/>
            <w:lang w:val="bg-BG"/>
          </w:rPr>
          <w:t>. 38433/09)</w:t>
        </w:r>
      </w:hyperlink>
      <w:r w:rsidR="006644AB" w:rsidRPr="00C60AC1">
        <w:rPr>
          <w:rStyle w:val="document-link"/>
          <w:rFonts w:ascii="Times New Roman" w:hAnsi="Times New Roman" w:cs="Times New Roman"/>
          <w:i/>
          <w:sz w:val="24"/>
          <w:szCs w:val="24"/>
          <w:lang w:val="bg-BG"/>
        </w:rPr>
        <w:t xml:space="preserve"> - </w:t>
      </w:r>
      <w:r w:rsidR="006644AB" w:rsidRPr="00C60AC1">
        <w:rPr>
          <w:rFonts w:ascii="Times New Roman" w:hAnsi="Times New Roman" w:cs="Times New Roman"/>
          <w:bCs/>
          <w:i/>
          <w:color w:val="000000"/>
          <w:sz w:val="24"/>
          <w:szCs w:val="24"/>
          <w:lang w:val="bg-BG" w:eastAsia="bg-BG"/>
        </w:rPr>
        <w:t>Решение на Голямото отделение</w:t>
      </w:r>
      <w:r w:rsidR="00802E95" w:rsidRPr="00C60AC1">
        <w:rPr>
          <w:rFonts w:ascii="Times New Roman" w:hAnsi="Times New Roman" w:cs="Times New Roman"/>
          <w:bCs/>
          <w:i/>
          <w:color w:val="000000"/>
          <w:sz w:val="24"/>
          <w:szCs w:val="24"/>
          <w:lang w:val="bg-BG" w:eastAsia="bg-BG"/>
        </w:rPr>
        <w:t xml:space="preserve"> </w:t>
      </w:r>
      <w:r w:rsidR="006644AB" w:rsidRPr="00C60AC1">
        <w:rPr>
          <w:rFonts w:ascii="Times New Roman" w:hAnsi="Times New Roman" w:cs="Times New Roman"/>
          <w:bCs/>
          <w:i/>
          <w:color w:val="000000"/>
          <w:sz w:val="24"/>
          <w:szCs w:val="24"/>
          <w:lang w:val="bg-BG" w:eastAsia="bg-BG"/>
        </w:rPr>
        <w:t xml:space="preserve"> </w:t>
      </w:r>
    </w:p>
    <w:p w14:paraId="43FA5B2F" w14:textId="77777777" w:rsidR="00F11CF1" w:rsidRPr="00C60AC1" w:rsidRDefault="00F11CF1" w:rsidP="00462B7D">
      <w:pPr>
        <w:pStyle w:val="NoSpacing"/>
        <w:jc w:val="both"/>
        <w:rPr>
          <w:rFonts w:ascii="Times New Roman" w:hAnsi="Times New Roman" w:cs="Times New Roman"/>
          <w:sz w:val="24"/>
          <w:szCs w:val="24"/>
          <w:lang w:val="bg-BG"/>
        </w:rPr>
      </w:pPr>
    </w:p>
    <w:p w14:paraId="7688E573" w14:textId="77777777" w:rsidR="00B12DDF" w:rsidRPr="00C60AC1" w:rsidRDefault="00F11CF1" w:rsidP="00462B7D">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Политическият протест на жалбоподателите под формата на проснато мръсно пране пред парламента в Будапеща, символизиращо "мръсните дрехи на нацията", е форма на политическо слово, а не, както националните съдилища са приели, форма на събрание, </w:t>
      </w:r>
      <w:r w:rsidRPr="00C60AC1">
        <w:rPr>
          <w:rFonts w:ascii="Times New Roman" w:hAnsi="Times New Roman" w:cs="Times New Roman"/>
          <w:sz w:val="24"/>
          <w:szCs w:val="24"/>
          <w:lang w:val="bg-BG"/>
        </w:rPr>
        <w:lastRenderedPageBreak/>
        <w:t>за което властите трябвало да бъдат уведомени. Санкционирането на жалбоподателите за „незаконно събрание” е в нарушение на свободата на словото по чл. 10 от Конвенцията.</w:t>
      </w:r>
      <w:r w:rsidRPr="00C60AC1">
        <w:rPr>
          <w:rStyle w:val="WW8Num4z0"/>
          <w:rFonts w:ascii="Times New Roman" w:hAnsi="Times New Roman" w:cs="Times New Roman"/>
          <w:sz w:val="24"/>
          <w:szCs w:val="24"/>
          <w:lang w:val="bg-BG"/>
        </w:rPr>
        <w:t xml:space="preserve"> </w:t>
      </w:r>
      <w:hyperlink r:id="rId2476"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21.</w:t>
        </w:r>
      </w:hyperlink>
    </w:p>
    <w:p w14:paraId="7CD762A3" w14:textId="77777777" w:rsidR="00F11CF1" w:rsidRPr="00C60AC1" w:rsidRDefault="00000000" w:rsidP="00F11CF1">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477" w:history="1">
        <w:proofErr w:type="spellStart"/>
        <w:r w:rsidR="00F11CF1" w:rsidRPr="00C60AC1">
          <w:rPr>
            <w:rStyle w:val="Hyperlink"/>
            <w:rFonts w:ascii="Times New Roman" w:hAnsi="Times New Roman" w:cs="Times New Roman"/>
            <w:i/>
            <w:sz w:val="24"/>
            <w:szCs w:val="24"/>
          </w:rPr>
          <w:t>Tatar</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and</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Faber</w:t>
        </w:r>
        <w:proofErr w:type="spellEnd"/>
        <w:r w:rsidR="00F11CF1" w:rsidRPr="00C60AC1">
          <w:rPr>
            <w:rStyle w:val="Hyperlink"/>
            <w:rFonts w:ascii="Times New Roman" w:hAnsi="Times New Roman" w:cs="Times New Roman"/>
            <w:i/>
            <w:sz w:val="24"/>
            <w:szCs w:val="24"/>
          </w:rPr>
          <w:t xml:space="preserve"> v. </w:t>
        </w:r>
        <w:proofErr w:type="spellStart"/>
        <w:r w:rsidR="00F11CF1" w:rsidRPr="00C60AC1">
          <w:rPr>
            <w:rStyle w:val="Hyperlink"/>
            <w:rFonts w:ascii="Times New Roman" w:hAnsi="Times New Roman" w:cs="Times New Roman"/>
            <w:i/>
            <w:sz w:val="24"/>
            <w:szCs w:val="24"/>
          </w:rPr>
          <w:t>Hungary</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no</w:t>
        </w:r>
        <w:proofErr w:type="spellEnd"/>
        <w:r w:rsidR="00F11CF1" w:rsidRPr="00C60AC1">
          <w:rPr>
            <w:rStyle w:val="Hyperlink"/>
            <w:rFonts w:ascii="Times New Roman" w:hAnsi="Times New Roman" w:cs="Times New Roman"/>
            <w:i/>
            <w:sz w:val="24"/>
            <w:szCs w:val="24"/>
          </w:rPr>
          <w:t>. 26005/08 и 26160/08</w:t>
        </w:r>
      </w:hyperlink>
      <w:r w:rsidR="000A6FBC" w:rsidRPr="00C60AC1">
        <w:rPr>
          <w:rFonts w:ascii="Times New Roman" w:hAnsi="Times New Roman" w:cs="Times New Roman"/>
          <w:i/>
          <w:sz w:val="24"/>
          <w:szCs w:val="24"/>
        </w:rPr>
        <w:t>)</w:t>
      </w:r>
    </w:p>
    <w:p w14:paraId="6DEFFCC6" w14:textId="77777777" w:rsidR="00F11CF1" w:rsidRPr="00C60AC1" w:rsidRDefault="00F11CF1" w:rsidP="00F11CF1">
      <w:pPr>
        <w:pStyle w:val="NoSpacing"/>
        <w:jc w:val="both"/>
        <w:rPr>
          <w:rStyle w:val="normal--char"/>
          <w:rFonts w:ascii="Times New Roman" w:hAnsi="Times New Roman" w:cs="Times New Roman"/>
          <w:lang w:val="ru-RU"/>
        </w:rPr>
      </w:pPr>
    </w:p>
    <w:p w14:paraId="2AC137FC" w14:textId="77777777" w:rsidR="00F11CF1" w:rsidRPr="00C60AC1" w:rsidRDefault="00F11CF1" w:rsidP="00F11CF1">
      <w:pPr>
        <w:pStyle w:val="NoSpacing"/>
        <w:jc w:val="both"/>
        <w:rPr>
          <w:rStyle w:val="normal--char"/>
          <w:rFonts w:ascii="Times New Roman" w:hAnsi="Times New Roman" w:cs="Times New Roman"/>
          <w:sz w:val="24"/>
          <w:szCs w:val="24"/>
          <w:lang w:val="bg-BG"/>
        </w:rPr>
      </w:pPr>
      <w:proofErr w:type="spellStart"/>
      <w:r w:rsidRPr="00C60AC1">
        <w:rPr>
          <w:rStyle w:val="normal--char"/>
          <w:rFonts w:ascii="Times New Roman" w:hAnsi="Times New Roman" w:cs="Times New Roman"/>
          <w:sz w:val="24"/>
          <w:szCs w:val="24"/>
          <w:lang w:val="ru-RU"/>
        </w:rPr>
        <w:t>Абсолютната</w:t>
      </w:r>
      <w:proofErr w:type="spellEnd"/>
      <w:r w:rsidRPr="00C60AC1">
        <w:rPr>
          <w:rStyle w:val="normal--char"/>
          <w:rFonts w:ascii="Times New Roman" w:hAnsi="Times New Roman" w:cs="Times New Roman"/>
          <w:sz w:val="24"/>
          <w:szCs w:val="24"/>
          <w:lang w:val="ru-RU"/>
        </w:rPr>
        <w:t xml:space="preserve"> забрана по отношение на телевизия да </w:t>
      </w:r>
      <w:proofErr w:type="spellStart"/>
      <w:r w:rsidRPr="00C60AC1">
        <w:rPr>
          <w:rStyle w:val="normal--char"/>
          <w:rFonts w:ascii="Times New Roman" w:hAnsi="Times New Roman" w:cs="Times New Roman"/>
          <w:sz w:val="24"/>
          <w:szCs w:val="24"/>
          <w:lang w:val="ru-RU"/>
        </w:rPr>
        <w:t>заснеме</w:t>
      </w:r>
      <w:proofErr w:type="spellEnd"/>
      <w:r w:rsidRPr="00C60AC1">
        <w:rPr>
          <w:rStyle w:val="normal--char"/>
          <w:rFonts w:ascii="Times New Roman" w:hAnsi="Times New Roman" w:cs="Times New Roman"/>
          <w:sz w:val="24"/>
          <w:szCs w:val="24"/>
          <w:lang w:val="ru-RU"/>
        </w:rPr>
        <w:t xml:space="preserve"> </w:t>
      </w:r>
      <w:proofErr w:type="spellStart"/>
      <w:r w:rsidRPr="00C60AC1">
        <w:rPr>
          <w:rStyle w:val="normal--char"/>
          <w:rFonts w:ascii="Times New Roman" w:hAnsi="Times New Roman" w:cs="Times New Roman"/>
          <w:sz w:val="24"/>
          <w:szCs w:val="24"/>
          <w:lang w:val="ru-RU"/>
        </w:rPr>
        <w:t>вътре</w:t>
      </w:r>
      <w:proofErr w:type="spellEnd"/>
      <w:r w:rsidRPr="00C60AC1">
        <w:rPr>
          <w:rStyle w:val="normal--char"/>
          <w:rFonts w:ascii="Times New Roman" w:hAnsi="Times New Roman" w:cs="Times New Roman"/>
          <w:sz w:val="24"/>
          <w:szCs w:val="24"/>
          <w:lang w:val="ru-RU"/>
        </w:rPr>
        <w:t xml:space="preserve"> </w:t>
      </w:r>
      <w:proofErr w:type="gramStart"/>
      <w:r w:rsidRPr="00C60AC1">
        <w:rPr>
          <w:rStyle w:val="normal--char"/>
          <w:rFonts w:ascii="Times New Roman" w:hAnsi="Times New Roman" w:cs="Times New Roman"/>
          <w:sz w:val="24"/>
          <w:szCs w:val="24"/>
          <w:lang w:val="ru-RU"/>
        </w:rPr>
        <w:t>в затвора</w:t>
      </w:r>
      <w:proofErr w:type="gramEnd"/>
      <w:r w:rsidRPr="00C60AC1">
        <w:rPr>
          <w:rStyle w:val="normal--char"/>
          <w:rFonts w:ascii="Times New Roman" w:hAnsi="Times New Roman" w:cs="Times New Roman"/>
          <w:sz w:val="24"/>
          <w:szCs w:val="24"/>
          <w:lang w:val="ru-RU"/>
        </w:rPr>
        <w:t xml:space="preserve"> </w:t>
      </w:r>
      <w:proofErr w:type="spellStart"/>
      <w:r w:rsidRPr="00C60AC1">
        <w:rPr>
          <w:rStyle w:val="normal--char"/>
          <w:rFonts w:ascii="Times New Roman" w:hAnsi="Times New Roman" w:cs="Times New Roman"/>
          <w:sz w:val="24"/>
          <w:szCs w:val="24"/>
          <w:lang w:val="ru-RU"/>
        </w:rPr>
        <w:t>телевизионно</w:t>
      </w:r>
      <w:proofErr w:type="spellEnd"/>
      <w:r w:rsidRPr="00C60AC1">
        <w:rPr>
          <w:rStyle w:val="normal--char"/>
          <w:rFonts w:ascii="Times New Roman" w:hAnsi="Times New Roman" w:cs="Times New Roman"/>
          <w:sz w:val="24"/>
          <w:szCs w:val="24"/>
          <w:lang w:val="ru-RU"/>
        </w:rPr>
        <w:t xml:space="preserve"> </w:t>
      </w:r>
      <w:proofErr w:type="spellStart"/>
      <w:r w:rsidRPr="00C60AC1">
        <w:rPr>
          <w:rStyle w:val="normal--char"/>
          <w:rFonts w:ascii="Times New Roman" w:hAnsi="Times New Roman" w:cs="Times New Roman"/>
          <w:sz w:val="24"/>
          <w:szCs w:val="24"/>
          <w:lang w:val="ru-RU"/>
        </w:rPr>
        <w:t>интервю</w:t>
      </w:r>
      <w:proofErr w:type="spellEnd"/>
      <w:r w:rsidRPr="00C60AC1">
        <w:rPr>
          <w:rStyle w:val="normal--char"/>
          <w:rFonts w:ascii="Times New Roman" w:hAnsi="Times New Roman" w:cs="Times New Roman"/>
          <w:sz w:val="24"/>
          <w:szCs w:val="24"/>
          <w:lang w:val="ru-RU"/>
        </w:rPr>
        <w:t xml:space="preserve"> с лишена от свобода, предназначено да се </w:t>
      </w:r>
      <w:proofErr w:type="spellStart"/>
      <w:r w:rsidRPr="00C60AC1">
        <w:rPr>
          <w:rStyle w:val="normal--char"/>
          <w:rFonts w:ascii="Times New Roman" w:hAnsi="Times New Roman" w:cs="Times New Roman"/>
          <w:sz w:val="24"/>
          <w:szCs w:val="24"/>
          <w:lang w:val="ru-RU"/>
        </w:rPr>
        <w:t>излъчи</w:t>
      </w:r>
      <w:proofErr w:type="spellEnd"/>
      <w:r w:rsidRPr="00C60AC1">
        <w:rPr>
          <w:rStyle w:val="normal--char"/>
          <w:rFonts w:ascii="Times New Roman" w:hAnsi="Times New Roman" w:cs="Times New Roman"/>
          <w:sz w:val="24"/>
          <w:szCs w:val="24"/>
          <w:lang w:val="ru-RU"/>
        </w:rPr>
        <w:t xml:space="preserve"> след </w:t>
      </w:r>
      <w:proofErr w:type="spellStart"/>
      <w:r w:rsidRPr="00C60AC1">
        <w:rPr>
          <w:rStyle w:val="normal--char"/>
          <w:rFonts w:ascii="Times New Roman" w:hAnsi="Times New Roman" w:cs="Times New Roman"/>
          <w:sz w:val="24"/>
          <w:szCs w:val="24"/>
          <w:lang w:val="ru-RU"/>
        </w:rPr>
        <w:t>това</w:t>
      </w:r>
      <w:proofErr w:type="spellEnd"/>
      <w:r w:rsidRPr="00C60AC1">
        <w:rPr>
          <w:rStyle w:val="normal--char"/>
          <w:rFonts w:ascii="Times New Roman" w:hAnsi="Times New Roman" w:cs="Times New Roman"/>
          <w:sz w:val="24"/>
          <w:szCs w:val="24"/>
          <w:lang w:val="ru-RU"/>
        </w:rPr>
        <w:t xml:space="preserve"> в едно от най-</w:t>
      </w:r>
      <w:proofErr w:type="spellStart"/>
      <w:r w:rsidRPr="00C60AC1">
        <w:rPr>
          <w:rStyle w:val="normal--char"/>
          <w:rFonts w:ascii="Times New Roman" w:hAnsi="Times New Roman" w:cs="Times New Roman"/>
          <w:sz w:val="24"/>
          <w:szCs w:val="24"/>
          <w:lang w:val="ru-RU"/>
        </w:rPr>
        <w:t>продължителните</w:t>
      </w:r>
      <w:proofErr w:type="spellEnd"/>
      <w:r w:rsidRPr="00C60AC1">
        <w:rPr>
          <w:rStyle w:val="normal--char"/>
          <w:rFonts w:ascii="Times New Roman" w:hAnsi="Times New Roman" w:cs="Times New Roman"/>
          <w:sz w:val="24"/>
          <w:szCs w:val="24"/>
          <w:lang w:val="ru-RU"/>
        </w:rPr>
        <w:t xml:space="preserve"> по </w:t>
      </w:r>
      <w:proofErr w:type="spellStart"/>
      <w:r w:rsidRPr="00C60AC1">
        <w:rPr>
          <w:rStyle w:val="normal--char"/>
          <w:rFonts w:ascii="Times New Roman" w:hAnsi="Times New Roman" w:cs="Times New Roman"/>
          <w:sz w:val="24"/>
          <w:szCs w:val="24"/>
          <w:lang w:val="ru-RU"/>
        </w:rPr>
        <w:t>време</w:t>
      </w:r>
      <w:proofErr w:type="spellEnd"/>
      <w:r w:rsidRPr="00C60AC1">
        <w:rPr>
          <w:rStyle w:val="normal--char"/>
          <w:rFonts w:ascii="Times New Roman" w:hAnsi="Times New Roman" w:cs="Times New Roman"/>
          <w:sz w:val="24"/>
          <w:szCs w:val="24"/>
          <w:lang w:val="ru-RU"/>
        </w:rPr>
        <w:t xml:space="preserve"> </w:t>
      </w:r>
      <w:proofErr w:type="spellStart"/>
      <w:r w:rsidRPr="00C60AC1">
        <w:rPr>
          <w:rStyle w:val="normal--char"/>
          <w:rFonts w:ascii="Times New Roman" w:hAnsi="Times New Roman" w:cs="Times New Roman"/>
          <w:sz w:val="24"/>
          <w:szCs w:val="24"/>
          <w:lang w:val="ru-RU"/>
        </w:rPr>
        <w:t>предавания</w:t>
      </w:r>
      <w:proofErr w:type="spellEnd"/>
      <w:r w:rsidRPr="00C60AC1">
        <w:rPr>
          <w:rStyle w:val="normal--char"/>
          <w:rFonts w:ascii="Times New Roman" w:hAnsi="Times New Roman" w:cs="Times New Roman"/>
          <w:sz w:val="24"/>
          <w:szCs w:val="24"/>
          <w:lang w:val="ru-RU"/>
        </w:rPr>
        <w:t xml:space="preserve"> по </w:t>
      </w:r>
      <w:proofErr w:type="spellStart"/>
      <w:r w:rsidRPr="00C60AC1">
        <w:rPr>
          <w:rStyle w:val="normal--char"/>
          <w:rFonts w:ascii="Times New Roman" w:hAnsi="Times New Roman" w:cs="Times New Roman"/>
          <w:sz w:val="24"/>
          <w:szCs w:val="24"/>
          <w:lang w:val="ru-RU"/>
        </w:rPr>
        <w:t>швейцарската</w:t>
      </w:r>
      <w:proofErr w:type="spellEnd"/>
      <w:r w:rsidRPr="00C60AC1">
        <w:rPr>
          <w:rStyle w:val="normal--char"/>
          <w:rFonts w:ascii="Times New Roman" w:hAnsi="Times New Roman" w:cs="Times New Roman"/>
          <w:sz w:val="24"/>
          <w:szCs w:val="24"/>
          <w:lang w:val="ru-RU"/>
        </w:rPr>
        <w:t xml:space="preserve"> телевизия, </w:t>
      </w:r>
      <w:proofErr w:type="spellStart"/>
      <w:r w:rsidRPr="00C60AC1">
        <w:rPr>
          <w:rStyle w:val="normal--char"/>
          <w:rFonts w:ascii="Times New Roman" w:hAnsi="Times New Roman" w:cs="Times New Roman"/>
          <w:sz w:val="24"/>
          <w:szCs w:val="24"/>
          <w:lang w:val="ru-RU"/>
        </w:rPr>
        <w:t>нарушава</w:t>
      </w:r>
      <w:proofErr w:type="spellEnd"/>
      <w:r w:rsidRPr="00C60AC1">
        <w:rPr>
          <w:rStyle w:val="normal--char"/>
          <w:rFonts w:ascii="Times New Roman" w:hAnsi="Times New Roman" w:cs="Times New Roman"/>
          <w:sz w:val="24"/>
          <w:szCs w:val="24"/>
          <w:lang w:val="ru-RU"/>
        </w:rPr>
        <w:t xml:space="preserve"> </w:t>
      </w:r>
      <w:proofErr w:type="spellStart"/>
      <w:r w:rsidRPr="00C60AC1">
        <w:rPr>
          <w:rStyle w:val="normal--char"/>
          <w:rFonts w:ascii="Times New Roman" w:hAnsi="Times New Roman" w:cs="Times New Roman"/>
          <w:sz w:val="24"/>
          <w:szCs w:val="24"/>
          <w:lang w:val="ru-RU"/>
        </w:rPr>
        <w:t>свободата</w:t>
      </w:r>
      <w:proofErr w:type="spellEnd"/>
      <w:r w:rsidRPr="00C60AC1">
        <w:rPr>
          <w:rStyle w:val="normal--char"/>
          <w:rFonts w:ascii="Times New Roman" w:hAnsi="Times New Roman" w:cs="Times New Roman"/>
          <w:sz w:val="24"/>
          <w:szCs w:val="24"/>
          <w:lang w:val="ru-RU"/>
        </w:rPr>
        <w:t xml:space="preserve"> на </w:t>
      </w:r>
      <w:proofErr w:type="spellStart"/>
      <w:r w:rsidRPr="00C60AC1">
        <w:rPr>
          <w:rStyle w:val="normal--char"/>
          <w:rFonts w:ascii="Times New Roman" w:hAnsi="Times New Roman" w:cs="Times New Roman"/>
          <w:sz w:val="24"/>
          <w:szCs w:val="24"/>
          <w:lang w:val="ru-RU"/>
        </w:rPr>
        <w:t>изразяване</w:t>
      </w:r>
      <w:proofErr w:type="spellEnd"/>
      <w:r w:rsidRPr="00C60AC1">
        <w:rPr>
          <w:rStyle w:val="normal--char"/>
          <w:rFonts w:ascii="Times New Roman" w:hAnsi="Times New Roman" w:cs="Times New Roman"/>
          <w:sz w:val="24"/>
          <w:szCs w:val="24"/>
          <w:lang w:val="ru-RU"/>
        </w:rPr>
        <w:t xml:space="preserve"> на </w:t>
      </w:r>
      <w:proofErr w:type="spellStart"/>
      <w:r w:rsidRPr="00C60AC1">
        <w:rPr>
          <w:rStyle w:val="normal--char"/>
          <w:rFonts w:ascii="Times New Roman" w:hAnsi="Times New Roman" w:cs="Times New Roman"/>
          <w:sz w:val="24"/>
          <w:szCs w:val="24"/>
          <w:lang w:val="ru-RU"/>
        </w:rPr>
        <w:t>телевизията</w:t>
      </w:r>
      <w:proofErr w:type="spellEnd"/>
      <w:r w:rsidRPr="00C60AC1">
        <w:rPr>
          <w:rStyle w:val="normal--char"/>
          <w:rFonts w:ascii="Times New Roman" w:hAnsi="Times New Roman" w:cs="Times New Roman"/>
          <w:sz w:val="24"/>
          <w:szCs w:val="24"/>
          <w:lang w:val="ru-RU"/>
        </w:rPr>
        <w:t xml:space="preserve">. </w:t>
      </w:r>
      <w:hyperlink r:id="rId2478"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21.</w:t>
        </w:r>
      </w:hyperlink>
    </w:p>
    <w:p w14:paraId="518D825B" w14:textId="77777777" w:rsidR="00F11CF1" w:rsidRPr="00C60AC1" w:rsidRDefault="00000000" w:rsidP="00F11CF1">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2479" w:history="1">
        <w:proofErr w:type="spellStart"/>
        <w:r w:rsidR="00F11CF1" w:rsidRPr="00C60AC1">
          <w:rPr>
            <w:rStyle w:val="Hyperlink"/>
            <w:rFonts w:ascii="Times New Roman" w:hAnsi="Times New Roman" w:cs="Times New Roman"/>
            <w:i/>
            <w:sz w:val="24"/>
            <w:szCs w:val="24"/>
          </w:rPr>
          <w:t>Schweizerische</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Radio</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und</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Fernsehgesellschaft</w:t>
        </w:r>
        <w:proofErr w:type="spellEnd"/>
        <w:r w:rsidR="00F11CF1" w:rsidRPr="00C60AC1">
          <w:rPr>
            <w:rStyle w:val="Hyperlink"/>
            <w:rFonts w:ascii="Times New Roman" w:hAnsi="Times New Roman" w:cs="Times New Roman"/>
            <w:i/>
            <w:sz w:val="24"/>
            <w:szCs w:val="24"/>
          </w:rPr>
          <w:t xml:space="preserve"> SRG v. </w:t>
        </w:r>
        <w:proofErr w:type="spellStart"/>
        <w:r w:rsidR="00F11CF1" w:rsidRPr="00C60AC1">
          <w:rPr>
            <w:rStyle w:val="Hyperlink"/>
            <w:rFonts w:ascii="Times New Roman" w:hAnsi="Times New Roman" w:cs="Times New Roman"/>
            <w:i/>
            <w:sz w:val="24"/>
            <w:szCs w:val="24"/>
          </w:rPr>
          <w:t>Switzerland</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no</w:t>
        </w:r>
        <w:proofErr w:type="spellEnd"/>
        <w:r w:rsidR="00F11CF1" w:rsidRPr="00C60AC1">
          <w:rPr>
            <w:rStyle w:val="Hyperlink"/>
            <w:rFonts w:ascii="Times New Roman" w:hAnsi="Times New Roman" w:cs="Times New Roman"/>
            <w:i/>
            <w:sz w:val="24"/>
            <w:szCs w:val="24"/>
          </w:rPr>
          <w:t>. 34124/06</w:t>
        </w:r>
        <w:r w:rsidR="00F11CF1" w:rsidRPr="00C60AC1">
          <w:rPr>
            <w:rStyle w:val="Hyperlink"/>
            <w:rFonts w:ascii="Times New Roman" w:eastAsia="Times New Roman" w:hAnsi="Times New Roman" w:cs="Times New Roman"/>
            <w:i/>
            <w:sz w:val="24"/>
            <w:szCs w:val="24"/>
            <w:lang w:eastAsia="bg-BG"/>
          </w:rPr>
          <w:t>)</w:t>
        </w:r>
      </w:hyperlink>
    </w:p>
    <w:p w14:paraId="3CCEC5A9" w14:textId="77777777" w:rsidR="00F11CF1" w:rsidRPr="00C60AC1" w:rsidRDefault="00F11CF1" w:rsidP="00F11CF1">
      <w:pPr>
        <w:pStyle w:val="NoSpacing"/>
        <w:jc w:val="both"/>
        <w:rPr>
          <w:rStyle w:val="normal--char"/>
          <w:rFonts w:ascii="Times New Roman" w:hAnsi="Times New Roman" w:cs="Times New Roman"/>
          <w:lang w:val="bg-BG"/>
        </w:rPr>
      </w:pPr>
    </w:p>
    <w:p w14:paraId="6381ADBF" w14:textId="77777777" w:rsidR="00F11CF1" w:rsidRPr="00C60AC1" w:rsidRDefault="00F11CF1" w:rsidP="00462B7D">
      <w:pPr>
        <w:pStyle w:val="NoSpacing"/>
        <w:jc w:val="both"/>
        <w:rPr>
          <w:rStyle w:val="normal--char"/>
          <w:rFonts w:ascii="Times New Roman" w:hAnsi="Times New Roman" w:cs="Times New Roman"/>
          <w:lang w:val="bg-BG"/>
        </w:rPr>
      </w:pPr>
      <w:r w:rsidRPr="00C60AC1">
        <w:rPr>
          <w:rFonts w:ascii="Times New Roman" w:hAnsi="Times New Roman" w:cs="Times New Roman"/>
          <w:sz w:val="24"/>
          <w:szCs w:val="24"/>
          <w:lang w:val="bg-BG"/>
        </w:rPr>
        <w:t xml:space="preserve">Нужна е специална защита на жертвите на престъпления, включително на тяхната идентичност и особено на деца, заради тяхното уязвимо положение. </w:t>
      </w:r>
      <w:hyperlink r:id="rId2480" w:history="1">
        <w:proofErr w:type="spellStart"/>
        <w:r w:rsidRPr="00C60AC1">
          <w:rPr>
            <w:rStyle w:val="Hyperlink"/>
            <w:rFonts w:ascii="Times New Roman" w:hAnsi="Times New Roman" w:cs="Times New Roman"/>
          </w:rPr>
          <w:t>Бюлетин</w:t>
        </w:r>
        <w:proofErr w:type="spellEnd"/>
        <w:r w:rsidRPr="00C60AC1">
          <w:rPr>
            <w:rStyle w:val="Hyperlink"/>
            <w:rFonts w:ascii="Times New Roman" w:hAnsi="Times New Roman" w:cs="Times New Roman"/>
          </w:rPr>
          <w:t xml:space="preserve"> № 21.</w:t>
        </w:r>
      </w:hyperlink>
    </w:p>
    <w:p w14:paraId="00F371ED" w14:textId="77777777" w:rsidR="00F11CF1" w:rsidRPr="00C60AC1" w:rsidRDefault="00000000" w:rsidP="00F11CF1">
      <w:pPr>
        <w:pStyle w:val="NoSpacing"/>
        <w:pBdr>
          <w:bottom w:val="single" w:sz="4" w:space="1" w:color="auto"/>
        </w:pBdr>
        <w:jc w:val="both"/>
        <w:rPr>
          <w:rStyle w:val="normal--char"/>
          <w:rFonts w:ascii="Times New Roman" w:hAnsi="Times New Roman" w:cs="Times New Roman"/>
          <w:lang w:val="bg-BG"/>
        </w:rPr>
      </w:pPr>
      <w:hyperlink r:id="rId2481" w:history="1">
        <w:r w:rsidR="00F11CF1" w:rsidRPr="00C60AC1">
          <w:rPr>
            <w:rStyle w:val="Hyperlink"/>
            <w:rFonts w:ascii="Times New Roman" w:hAnsi="Times New Roman" w:cs="Times New Roman"/>
            <w:i/>
            <w:sz w:val="24"/>
            <w:szCs w:val="24"/>
          </w:rPr>
          <w:t>Krone Verlag GmbH &amp; Co KG and Krone Multimedia GmbH &amp; Co KG v. Austria (no. 33497/07),</w:t>
        </w:r>
      </w:hyperlink>
      <w:r w:rsidR="00F11CF1" w:rsidRPr="00C60AC1">
        <w:rPr>
          <w:rFonts w:ascii="Times New Roman" w:hAnsi="Times New Roman" w:cs="Times New Roman"/>
          <w:i/>
          <w:color w:val="000000"/>
          <w:sz w:val="24"/>
          <w:szCs w:val="24"/>
        </w:rPr>
        <w:t xml:space="preserve"> </w:t>
      </w:r>
      <w:hyperlink r:id="rId2482" w:history="1">
        <w:proofErr w:type="spellStart"/>
        <w:r w:rsidR="00F11CF1" w:rsidRPr="00C60AC1">
          <w:rPr>
            <w:rStyle w:val="Hyperlink"/>
            <w:rFonts w:ascii="Times New Roman" w:hAnsi="Times New Roman" w:cs="Times New Roman"/>
            <w:i/>
            <w:sz w:val="24"/>
            <w:szCs w:val="24"/>
          </w:rPr>
          <w:t>Kurier</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Zeitungsverlag</w:t>
        </w:r>
        <w:proofErr w:type="spellEnd"/>
        <w:r w:rsidR="00F11CF1" w:rsidRPr="00C60AC1">
          <w:rPr>
            <w:rStyle w:val="Hyperlink"/>
            <w:rFonts w:ascii="Times New Roman" w:hAnsi="Times New Roman" w:cs="Times New Roman"/>
            <w:i/>
            <w:sz w:val="24"/>
            <w:szCs w:val="24"/>
          </w:rPr>
          <w:t xml:space="preserve"> und </w:t>
        </w:r>
        <w:proofErr w:type="spellStart"/>
        <w:r w:rsidR="00F11CF1" w:rsidRPr="00C60AC1">
          <w:rPr>
            <w:rStyle w:val="Hyperlink"/>
            <w:rFonts w:ascii="Times New Roman" w:hAnsi="Times New Roman" w:cs="Times New Roman"/>
            <w:i/>
            <w:sz w:val="24"/>
            <w:szCs w:val="24"/>
          </w:rPr>
          <w:t>Druckerei</w:t>
        </w:r>
        <w:proofErr w:type="spellEnd"/>
        <w:r w:rsidR="00F11CF1" w:rsidRPr="00C60AC1">
          <w:rPr>
            <w:rStyle w:val="Hyperlink"/>
            <w:rFonts w:ascii="Times New Roman" w:hAnsi="Times New Roman" w:cs="Times New Roman"/>
            <w:i/>
            <w:sz w:val="24"/>
            <w:szCs w:val="24"/>
          </w:rPr>
          <w:t xml:space="preserve"> GmbH v. Austria (no. 3401/07)</w:t>
        </w:r>
      </w:hyperlink>
    </w:p>
    <w:p w14:paraId="1666360A" w14:textId="77777777" w:rsidR="002B24A8" w:rsidRPr="00C60AC1" w:rsidRDefault="002B24A8" w:rsidP="00462B7D">
      <w:pPr>
        <w:pStyle w:val="NoSpacing"/>
        <w:jc w:val="both"/>
        <w:rPr>
          <w:rFonts w:ascii="Times New Roman" w:hAnsi="Times New Roman" w:cs="Times New Roman"/>
          <w:sz w:val="24"/>
          <w:szCs w:val="24"/>
          <w:lang w:val="bg-BG"/>
        </w:rPr>
      </w:pPr>
    </w:p>
    <w:p w14:paraId="6A33E62A" w14:textId="77777777" w:rsidR="00F11CF1" w:rsidRPr="00C60AC1" w:rsidRDefault="002B24A8"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Налагане на дисциплинарно наказание на затворник поради оплаквания до прокуратурата срещу затворническите власти, възприети от тях като клеветнически, представлява непропорционална намеса в свободата на изразяване на лишения от свобода в нарушение на чл. 10 от Конвенцията. </w:t>
      </w:r>
      <w:hyperlink r:id="rId248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6411B801" w14:textId="77777777" w:rsidR="002B24A8" w:rsidRPr="00C60AC1" w:rsidRDefault="00000000" w:rsidP="002B24A8">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2484" w:history="1">
        <w:proofErr w:type="spellStart"/>
        <w:r w:rsidR="002B24A8" w:rsidRPr="00C60AC1">
          <w:rPr>
            <w:rStyle w:val="Hyperlink"/>
            <w:rFonts w:ascii="Times New Roman" w:hAnsi="Times New Roman" w:cs="Times New Roman"/>
            <w:i/>
            <w:iCs/>
            <w:sz w:val="24"/>
            <w:szCs w:val="24"/>
          </w:rPr>
          <w:t>Marin</w:t>
        </w:r>
        <w:proofErr w:type="spellEnd"/>
        <w:r w:rsidR="002B24A8" w:rsidRPr="00C60AC1">
          <w:rPr>
            <w:rStyle w:val="Hyperlink"/>
            <w:rFonts w:ascii="Times New Roman" w:hAnsi="Times New Roman" w:cs="Times New Roman"/>
            <w:i/>
            <w:iCs/>
            <w:sz w:val="24"/>
            <w:szCs w:val="24"/>
          </w:rPr>
          <w:t xml:space="preserve"> </w:t>
        </w:r>
        <w:proofErr w:type="spellStart"/>
        <w:r w:rsidR="002B24A8" w:rsidRPr="00C60AC1">
          <w:rPr>
            <w:rStyle w:val="Hyperlink"/>
            <w:rFonts w:ascii="Times New Roman" w:hAnsi="Times New Roman" w:cs="Times New Roman"/>
            <w:i/>
            <w:iCs/>
            <w:sz w:val="24"/>
            <w:szCs w:val="24"/>
          </w:rPr>
          <w:t>Kostov</w:t>
        </w:r>
        <w:proofErr w:type="spellEnd"/>
        <w:r w:rsidR="002B24A8" w:rsidRPr="00C60AC1">
          <w:rPr>
            <w:rStyle w:val="Hyperlink"/>
            <w:rFonts w:ascii="Times New Roman" w:hAnsi="Times New Roman" w:cs="Times New Roman"/>
            <w:i/>
            <w:iCs/>
            <w:sz w:val="24"/>
            <w:szCs w:val="24"/>
          </w:rPr>
          <w:t xml:space="preserve"> v. </w:t>
        </w:r>
        <w:proofErr w:type="spellStart"/>
        <w:r w:rsidR="002B24A8" w:rsidRPr="00C60AC1">
          <w:rPr>
            <w:rStyle w:val="Hyperlink"/>
            <w:rFonts w:ascii="Times New Roman" w:hAnsi="Times New Roman" w:cs="Times New Roman"/>
            <w:i/>
            <w:iCs/>
            <w:sz w:val="24"/>
            <w:szCs w:val="24"/>
          </w:rPr>
          <w:t>Bulgaria</w:t>
        </w:r>
        <w:proofErr w:type="spellEnd"/>
        <w:r w:rsidR="002B24A8" w:rsidRPr="00C60AC1">
          <w:rPr>
            <w:rStyle w:val="Hyperlink"/>
            <w:rFonts w:ascii="Times New Roman" w:hAnsi="Times New Roman" w:cs="Times New Roman"/>
            <w:i/>
            <w:iCs/>
            <w:sz w:val="24"/>
            <w:szCs w:val="24"/>
            <w:lang w:val="ru-RU"/>
          </w:rPr>
          <w:t xml:space="preserve"> (</w:t>
        </w:r>
        <w:r w:rsidR="002B24A8" w:rsidRPr="00C60AC1">
          <w:rPr>
            <w:rStyle w:val="Hyperlink"/>
            <w:rFonts w:ascii="Times New Roman" w:hAnsi="Times New Roman" w:cs="Times New Roman"/>
            <w:i/>
            <w:iCs/>
            <w:sz w:val="24"/>
            <w:szCs w:val="24"/>
            <w:lang w:val="en-US"/>
          </w:rPr>
          <w:t>no</w:t>
        </w:r>
        <w:r w:rsidR="002B24A8" w:rsidRPr="00C60AC1">
          <w:rPr>
            <w:rStyle w:val="Hyperlink"/>
            <w:rFonts w:ascii="Times New Roman" w:hAnsi="Times New Roman" w:cs="Times New Roman"/>
            <w:i/>
            <w:iCs/>
            <w:sz w:val="24"/>
            <w:szCs w:val="24"/>
            <w:lang w:val="ru-RU"/>
          </w:rPr>
          <w:t xml:space="preserve">. </w:t>
        </w:r>
        <w:r w:rsidR="002B24A8" w:rsidRPr="00C60AC1">
          <w:rPr>
            <w:rStyle w:val="Hyperlink"/>
            <w:rFonts w:ascii="Times New Roman" w:hAnsi="Times New Roman" w:cs="Times New Roman"/>
            <w:i/>
            <w:sz w:val="24"/>
            <w:szCs w:val="24"/>
          </w:rPr>
          <w:t>13801/07</w:t>
        </w:r>
      </w:hyperlink>
      <w:r w:rsidR="002B24A8" w:rsidRPr="00C60AC1">
        <w:rPr>
          <w:rFonts w:ascii="Times New Roman" w:hAnsi="Times New Roman" w:cs="Times New Roman"/>
          <w:i/>
          <w:color w:val="000000"/>
          <w:sz w:val="24"/>
          <w:szCs w:val="24"/>
        </w:rPr>
        <w:t>)</w:t>
      </w:r>
    </w:p>
    <w:p w14:paraId="16CCDF53" w14:textId="77777777" w:rsidR="002B24A8" w:rsidRPr="00C60AC1" w:rsidRDefault="002B24A8" w:rsidP="00462B7D">
      <w:pPr>
        <w:pStyle w:val="NoSpacing"/>
        <w:jc w:val="both"/>
        <w:rPr>
          <w:rFonts w:ascii="Times New Roman" w:hAnsi="Times New Roman" w:cs="Times New Roman"/>
          <w:sz w:val="24"/>
          <w:szCs w:val="24"/>
          <w:lang w:val="bg-BG"/>
        </w:rPr>
      </w:pPr>
    </w:p>
    <w:p w14:paraId="4CA02847" w14:textId="77777777" w:rsidR="00D80A4D" w:rsidRPr="00C60AC1" w:rsidRDefault="002B24A8"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Осъждането на журналист за това, че е спомогнал за разпространението на изявления, направени от друг по време на интервю, сериозно накърнява приноса на пресата към дискусията по въпроси от обществен интерес и не следва да се допуска, освен ако сериозни причини не го налагат.</w:t>
      </w:r>
      <w:r w:rsidRPr="00C60AC1">
        <w:rPr>
          <w:rStyle w:val="normal--char"/>
          <w:rFonts w:ascii="Times New Roman" w:hAnsi="Times New Roman" w:cs="Times New Roman"/>
          <w:color w:val="000000"/>
          <w:sz w:val="24"/>
          <w:szCs w:val="24"/>
          <w:lang w:val="bg-BG"/>
        </w:rPr>
        <w:t xml:space="preserve"> </w:t>
      </w:r>
      <w:hyperlink r:id="rId2485"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22.</w:t>
        </w:r>
      </w:hyperlink>
    </w:p>
    <w:p w14:paraId="3735FD51" w14:textId="77777777" w:rsidR="002B24A8" w:rsidRPr="00C60AC1" w:rsidRDefault="00000000" w:rsidP="002B24A8">
      <w:pPr>
        <w:pBdr>
          <w:bottom w:val="single" w:sz="4" w:space="1" w:color="auto"/>
        </w:pBdr>
        <w:spacing w:after="0" w:line="240" w:lineRule="auto"/>
        <w:jc w:val="both"/>
        <w:rPr>
          <w:rStyle w:val="normal--char"/>
          <w:rFonts w:ascii="Times New Roman" w:hAnsi="Times New Roman" w:cs="Times New Roman"/>
          <w:i/>
          <w:iCs/>
          <w:sz w:val="24"/>
          <w:szCs w:val="24"/>
        </w:rPr>
      </w:pPr>
      <w:hyperlink r:id="rId2486" w:history="1">
        <w:proofErr w:type="spellStart"/>
        <w:r w:rsidR="002B24A8" w:rsidRPr="00C60AC1">
          <w:rPr>
            <w:rStyle w:val="Hyperlink"/>
            <w:rFonts w:ascii="Times New Roman" w:hAnsi="Times New Roman" w:cs="Times New Roman"/>
            <w:i/>
            <w:sz w:val="24"/>
            <w:szCs w:val="24"/>
          </w:rPr>
          <w:t>Björk</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Eiðsdóttir</w:t>
        </w:r>
        <w:proofErr w:type="spellEnd"/>
        <w:r w:rsidR="002B24A8" w:rsidRPr="00C60AC1">
          <w:rPr>
            <w:rStyle w:val="Hyperlink"/>
            <w:rFonts w:ascii="Times New Roman" w:hAnsi="Times New Roman" w:cs="Times New Roman"/>
            <w:i/>
            <w:sz w:val="24"/>
            <w:szCs w:val="24"/>
          </w:rPr>
          <w:t xml:space="preserve"> v. </w:t>
        </w:r>
        <w:proofErr w:type="spellStart"/>
        <w:r w:rsidR="002B24A8" w:rsidRPr="00C60AC1">
          <w:rPr>
            <w:rStyle w:val="Hyperlink"/>
            <w:rFonts w:ascii="Times New Roman" w:hAnsi="Times New Roman" w:cs="Times New Roman"/>
            <w:i/>
            <w:sz w:val="24"/>
            <w:szCs w:val="24"/>
          </w:rPr>
          <w:t>Iceland</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no</w:t>
        </w:r>
        <w:proofErr w:type="spellEnd"/>
        <w:r w:rsidR="002B24A8" w:rsidRPr="00C60AC1">
          <w:rPr>
            <w:rStyle w:val="Hyperlink"/>
            <w:rFonts w:ascii="Times New Roman" w:hAnsi="Times New Roman" w:cs="Times New Roman"/>
            <w:i/>
            <w:sz w:val="24"/>
            <w:szCs w:val="24"/>
          </w:rPr>
          <w:t>. 46443/09)</w:t>
        </w:r>
      </w:hyperlink>
      <w:r w:rsidR="002B24A8" w:rsidRPr="00C60AC1">
        <w:rPr>
          <w:rStyle w:val="column01"/>
          <w:rFonts w:ascii="Times New Roman" w:hAnsi="Times New Roman" w:cs="Times New Roman"/>
          <w:i/>
          <w:sz w:val="24"/>
          <w:szCs w:val="24"/>
        </w:rPr>
        <w:t xml:space="preserve"> и </w:t>
      </w:r>
      <w:hyperlink r:id="rId2487" w:history="1">
        <w:proofErr w:type="spellStart"/>
        <w:r w:rsidR="002B24A8" w:rsidRPr="00C60AC1">
          <w:rPr>
            <w:rStyle w:val="Hyperlink"/>
            <w:rFonts w:ascii="Times New Roman" w:hAnsi="Times New Roman" w:cs="Times New Roman"/>
            <w:i/>
            <w:sz w:val="24"/>
            <w:szCs w:val="24"/>
          </w:rPr>
          <w:t>Erla</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Hlynsdottir</w:t>
        </w:r>
        <w:proofErr w:type="spellEnd"/>
        <w:r w:rsidR="002B24A8" w:rsidRPr="00C60AC1">
          <w:rPr>
            <w:rStyle w:val="Hyperlink"/>
            <w:rFonts w:ascii="Times New Roman" w:hAnsi="Times New Roman" w:cs="Times New Roman"/>
            <w:i/>
            <w:sz w:val="24"/>
            <w:szCs w:val="24"/>
          </w:rPr>
          <w:t xml:space="preserve"> v. </w:t>
        </w:r>
        <w:proofErr w:type="spellStart"/>
        <w:r w:rsidR="002B24A8" w:rsidRPr="00C60AC1">
          <w:rPr>
            <w:rStyle w:val="Hyperlink"/>
            <w:rFonts w:ascii="Times New Roman" w:hAnsi="Times New Roman" w:cs="Times New Roman"/>
            <w:i/>
            <w:sz w:val="24"/>
            <w:szCs w:val="24"/>
          </w:rPr>
          <w:t>Iceland</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no</w:t>
        </w:r>
        <w:proofErr w:type="spellEnd"/>
        <w:r w:rsidR="002B24A8" w:rsidRPr="00C60AC1">
          <w:rPr>
            <w:rStyle w:val="Hyperlink"/>
            <w:rFonts w:ascii="Times New Roman" w:hAnsi="Times New Roman" w:cs="Times New Roman"/>
            <w:i/>
            <w:sz w:val="24"/>
            <w:szCs w:val="24"/>
          </w:rPr>
          <w:t>. 43380/10</w:t>
        </w:r>
      </w:hyperlink>
      <w:r w:rsidR="002B24A8" w:rsidRPr="00C60AC1">
        <w:rPr>
          <w:rStyle w:val="column01"/>
          <w:rFonts w:ascii="Times New Roman" w:hAnsi="Times New Roman" w:cs="Times New Roman"/>
          <w:i/>
          <w:sz w:val="24"/>
          <w:szCs w:val="24"/>
        </w:rPr>
        <w:t>)</w:t>
      </w:r>
      <w:r w:rsidR="002B24A8" w:rsidRPr="00C60AC1">
        <w:rPr>
          <w:rStyle w:val="normal--char"/>
          <w:rFonts w:ascii="Times New Roman" w:hAnsi="Times New Roman" w:cs="Times New Roman"/>
          <w:i/>
          <w:iCs/>
          <w:sz w:val="24"/>
          <w:szCs w:val="24"/>
        </w:rPr>
        <w:t xml:space="preserve"> </w:t>
      </w:r>
    </w:p>
    <w:p w14:paraId="2D43D7E1" w14:textId="77777777" w:rsidR="002B24A8" w:rsidRPr="00C60AC1" w:rsidRDefault="002B24A8" w:rsidP="002B24A8">
      <w:pPr>
        <w:pStyle w:val="NoSpacing"/>
        <w:rPr>
          <w:rFonts w:ascii="Times New Roman" w:hAnsi="Times New Roman" w:cs="Times New Roman"/>
          <w:sz w:val="24"/>
          <w:szCs w:val="24"/>
        </w:rPr>
      </w:pPr>
    </w:p>
    <w:p w14:paraId="1EBDA935" w14:textId="77777777" w:rsidR="002B24A8" w:rsidRPr="00C60AC1" w:rsidRDefault="002B24A8" w:rsidP="002B24A8">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Забраната</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поставяне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плакати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неморалното</w:t>
      </w:r>
      <w:proofErr w:type="spellEnd"/>
      <w:r w:rsidRPr="00180795">
        <w:rPr>
          <w:rFonts w:ascii="Times New Roman" w:hAnsi="Times New Roman" w:cs="Times New Roman"/>
          <w:sz w:val="24"/>
          <w:szCs w:val="24"/>
          <w:lang w:val="ru-RU"/>
        </w:rPr>
        <w:t xml:space="preserve"> поведение на </w:t>
      </w:r>
      <w:proofErr w:type="spellStart"/>
      <w:r w:rsidRPr="00180795">
        <w:rPr>
          <w:rFonts w:ascii="Times New Roman" w:hAnsi="Times New Roman" w:cs="Times New Roman"/>
          <w:sz w:val="24"/>
          <w:szCs w:val="24"/>
          <w:lang w:val="ru-RU"/>
        </w:rPr>
        <w:t>издателите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съдържането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препратки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към</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забранени</w:t>
      </w:r>
      <w:proofErr w:type="spellEnd"/>
      <w:r w:rsidRPr="00180795">
        <w:rPr>
          <w:rFonts w:ascii="Times New Roman" w:hAnsi="Times New Roman" w:cs="Times New Roman"/>
          <w:sz w:val="24"/>
          <w:szCs w:val="24"/>
          <w:lang w:val="ru-RU"/>
        </w:rPr>
        <w:t xml:space="preserve"> Интернет </w:t>
      </w:r>
      <w:proofErr w:type="spellStart"/>
      <w:r w:rsidRPr="00180795">
        <w:rPr>
          <w:rFonts w:ascii="Times New Roman" w:hAnsi="Times New Roman" w:cs="Times New Roman"/>
          <w:sz w:val="24"/>
          <w:szCs w:val="24"/>
          <w:lang w:val="ru-RU"/>
        </w:rPr>
        <w:t>сайтове</w:t>
      </w:r>
      <w:proofErr w:type="spellEnd"/>
      <w:r w:rsidRPr="00180795">
        <w:rPr>
          <w:rFonts w:ascii="Times New Roman" w:hAnsi="Times New Roman" w:cs="Times New Roman"/>
          <w:sz w:val="24"/>
          <w:szCs w:val="24"/>
          <w:lang w:val="ru-RU"/>
        </w:rPr>
        <w:t xml:space="preserve"> е необходимо в едно демократично общество и не </w:t>
      </w:r>
      <w:proofErr w:type="spellStart"/>
      <w:r w:rsidRPr="00180795">
        <w:rPr>
          <w:rFonts w:ascii="Times New Roman" w:hAnsi="Times New Roman" w:cs="Times New Roman"/>
          <w:sz w:val="24"/>
          <w:szCs w:val="24"/>
          <w:lang w:val="ru-RU"/>
        </w:rPr>
        <w:t>нарушава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изразяване</w:t>
      </w:r>
      <w:proofErr w:type="spellEnd"/>
      <w:r w:rsidRPr="00180795">
        <w:rPr>
          <w:rFonts w:ascii="Times New Roman" w:hAnsi="Times New Roman" w:cs="Times New Roman"/>
          <w:sz w:val="24"/>
          <w:szCs w:val="24"/>
          <w:lang w:val="ru-RU"/>
        </w:rPr>
        <w:t xml:space="preserve">. </w:t>
      </w:r>
      <w:hyperlink r:id="rId2488"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22.</w:t>
        </w:r>
      </w:hyperlink>
    </w:p>
    <w:p w14:paraId="6D112141" w14:textId="77777777" w:rsidR="002B24A8" w:rsidRPr="00C60AC1" w:rsidRDefault="00000000" w:rsidP="002B24A8">
      <w:pPr>
        <w:pBdr>
          <w:bottom w:val="single" w:sz="4" w:space="1" w:color="auto"/>
        </w:pBdr>
        <w:spacing w:after="0" w:line="240" w:lineRule="auto"/>
        <w:jc w:val="both"/>
        <w:rPr>
          <w:rStyle w:val="normal--char"/>
          <w:rFonts w:ascii="Times New Roman" w:hAnsi="Times New Roman" w:cs="Times New Roman"/>
          <w:i/>
          <w:sz w:val="24"/>
          <w:szCs w:val="24"/>
        </w:rPr>
      </w:pPr>
      <w:hyperlink r:id="rId2489" w:history="1">
        <w:proofErr w:type="spellStart"/>
        <w:r w:rsidR="002B24A8" w:rsidRPr="00C60AC1">
          <w:rPr>
            <w:rStyle w:val="Hyperlink"/>
            <w:rFonts w:ascii="Times New Roman" w:hAnsi="Times New Roman" w:cs="Times New Roman"/>
            <w:i/>
            <w:sz w:val="24"/>
            <w:szCs w:val="24"/>
          </w:rPr>
          <w:t>Mouvement</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Raëlien</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Suisse</w:t>
        </w:r>
        <w:proofErr w:type="spellEnd"/>
        <w:r w:rsidR="002B24A8" w:rsidRPr="00C60AC1">
          <w:rPr>
            <w:rStyle w:val="Hyperlink"/>
            <w:rFonts w:ascii="Times New Roman" w:hAnsi="Times New Roman" w:cs="Times New Roman"/>
            <w:i/>
            <w:sz w:val="24"/>
            <w:szCs w:val="24"/>
          </w:rPr>
          <w:t xml:space="preserve"> v. </w:t>
        </w:r>
        <w:proofErr w:type="spellStart"/>
        <w:r w:rsidR="002B24A8" w:rsidRPr="00C60AC1">
          <w:rPr>
            <w:rStyle w:val="Hyperlink"/>
            <w:rFonts w:ascii="Times New Roman" w:hAnsi="Times New Roman" w:cs="Times New Roman"/>
            <w:i/>
            <w:sz w:val="24"/>
            <w:szCs w:val="24"/>
          </w:rPr>
          <w:t>Switzerland</w:t>
        </w:r>
        <w:proofErr w:type="spellEnd"/>
        <w:r w:rsidR="002B24A8" w:rsidRPr="00C60AC1">
          <w:rPr>
            <w:rStyle w:val="Hyperlink"/>
            <w:rFonts w:ascii="Times New Roman" w:hAnsi="Times New Roman" w:cs="Times New Roman"/>
            <w:i/>
            <w:sz w:val="24"/>
            <w:szCs w:val="24"/>
          </w:rPr>
          <w:t xml:space="preserve"> (</w:t>
        </w:r>
        <w:r w:rsidR="002B24A8" w:rsidRPr="00C60AC1">
          <w:rPr>
            <w:rStyle w:val="Hyperlink"/>
            <w:rFonts w:ascii="Times New Roman" w:hAnsi="Times New Roman" w:cs="Times New Roman"/>
            <w:i/>
            <w:sz w:val="24"/>
            <w:szCs w:val="24"/>
            <w:lang w:val="en-US"/>
          </w:rPr>
          <w:t>no</w:t>
        </w:r>
        <w:r w:rsidR="002B24A8" w:rsidRPr="00C60AC1">
          <w:rPr>
            <w:rStyle w:val="Hyperlink"/>
            <w:rFonts w:ascii="Times New Roman" w:hAnsi="Times New Roman" w:cs="Times New Roman"/>
            <w:i/>
            <w:sz w:val="24"/>
            <w:szCs w:val="24"/>
          </w:rPr>
          <w:t>.16354/06)</w:t>
        </w:r>
      </w:hyperlink>
      <w:r w:rsidR="002B24A8" w:rsidRPr="00C60AC1">
        <w:rPr>
          <w:rFonts w:ascii="Times New Roman" w:hAnsi="Times New Roman" w:cs="Times New Roman"/>
          <w:i/>
          <w:sz w:val="24"/>
          <w:szCs w:val="24"/>
        </w:rPr>
        <w:t xml:space="preserve"> - </w:t>
      </w:r>
      <w:r w:rsidR="002B24A8" w:rsidRPr="00C60AC1">
        <w:rPr>
          <w:rFonts w:ascii="Times New Roman" w:hAnsi="Times New Roman" w:cs="Times New Roman"/>
          <w:i/>
          <w:sz w:val="24"/>
          <w:szCs w:val="24"/>
          <w:lang w:val="ru-RU"/>
        </w:rPr>
        <w:t>Решение</w:t>
      </w:r>
      <w:r w:rsidR="002B24A8" w:rsidRPr="00180795">
        <w:rPr>
          <w:rFonts w:ascii="Times New Roman" w:hAnsi="Times New Roman" w:cs="Times New Roman"/>
          <w:i/>
          <w:sz w:val="24"/>
          <w:szCs w:val="24"/>
          <w:lang w:val="en-US"/>
        </w:rPr>
        <w:t xml:space="preserve"> </w:t>
      </w:r>
      <w:r w:rsidR="002B24A8" w:rsidRPr="00C60AC1">
        <w:rPr>
          <w:rFonts w:ascii="Times New Roman" w:hAnsi="Times New Roman" w:cs="Times New Roman"/>
          <w:i/>
          <w:sz w:val="24"/>
          <w:szCs w:val="24"/>
          <w:lang w:val="ru-RU"/>
        </w:rPr>
        <w:t>на</w:t>
      </w:r>
      <w:r w:rsidR="002B24A8" w:rsidRPr="00180795">
        <w:rPr>
          <w:rFonts w:ascii="Times New Roman" w:hAnsi="Times New Roman" w:cs="Times New Roman"/>
          <w:i/>
          <w:sz w:val="24"/>
          <w:szCs w:val="24"/>
          <w:lang w:val="en-US"/>
        </w:rPr>
        <w:t xml:space="preserve"> </w:t>
      </w:r>
      <w:proofErr w:type="spellStart"/>
      <w:r w:rsidR="002B24A8" w:rsidRPr="00C60AC1">
        <w:rPr>
          <w:rFonts w:ascii="Times New Roman" w:hAnsi="Times New Roman" w:cs="Times New Roman"/>
          <w:i/>
          <w:sz w:val="24"/>
          <w:szCs w:val="24"/>
          <w:lang w:val="ru-RU"/>
        </w:rPr>
        <w:t>Голямото</w:t>
      </w:r>
      <w:proofErr w:type="spellEnd"/>
      <w:r w:rsidR="002B24A8" w:rsidRPr="00180795">
        <w:rPr>
          <w:rFonts w:ascii="Times New Roman" w:hAnsi="Times New Roman" w:cs="Times New Roman"/>
          <w:i/>
          <w:sz w:val="24"/>
          <w:szCs w:val="24"/>
          <w:lang w:val="en-US"/>
        </w:rPr>
        <w:t xml:space="preserve"> </w:t>
      </w:r>
      <w:r w:rsidR="002B24A8" w:rsidRPr="00C60AC1">
        <w:rPr>
          <w:rFonts w:ascii="Times New Roman" w:hAnsi="Times New Roman" w:cs="Times New Roman"/>
          <w:i/>
          <w:sz w:val="24"/>
          <w:szCs w:val="24"/>
          <w:lang w:val="ru-RU"/>
        </w:rPr>
        <w:t>отделение</w:t>
      </w:r>
      <w:r w:rsidR="00802E95" w:rsidRPr="00180795">
        <w:rPr>
          <w:rFonts w:ascii="Times New Roman" w:hAnsi="Times New Roman" w:cs="Times New Roman"/>
          <w:i/>
          <w:sz w:val="24"/>
          <w:szCs w:val="24"/>
          <w:lang w:val="en-US"/>
        </w:rPr>
        <w:t xml:space="preserve"> </w:t>
      </w:r>
      <w:r w:rsidR="002B24A8" w:rsidRPr="00C60AC1">
        <w:rPr>
          <w:rFonts w:ascii="Times New Roman" w:hAnsi="Times New Roman" w:cs="Times New Roman"/>
          <w:i/>
          <w:sz w:val="24"/>
          <w:szCs w:val="24"/>
        </w:rPr>
        <w:t xml:space="preserve"> </w:t>
      </w:r>
    </w:p>
    <w:p w14:paraId="4535B3FF" w14:textId="77777777" w:rsidR="002B24A8" w:rsidRPr="00C60AC1" w:rsidRDefault="002B24A8" w:rsidP="002B24A8">
      <w:pPr>
        <w:pStyle w:val="NoSpacing"/>
        <w:jc w:val="both"/>
        <w:rPr>
          <w:rFonts w:ascii="Times New Roman" w:hAnsi="Times New Roman" w:cs="Times New Roman"/>
          <w:sz w:val="24"/>
          <w:szCs w:val="24"/>
          <w:lang w:val="bg-BG"/>
        </w:rPr>
      </w:pPr>
    </w:p>
    <w:p w14:paraId="3847215E" w14:textId="77777777" w:rsidR="00F91FE2" w:rsidRPr="00C60AC1" w:rsidRDefault="00F91FE2" w:rsidP="00F91FE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Производство за прекратяване на учителски съюз, инициирано от турските власти, заради това, че в устава на съюза била добавена цел да защитава правото на всеки да получава обучение "на майчиния си език", е в противоречие със свободата на изразяването и на сдружаването.</w:t>
      </w:r>
      <w:r w:rsidR="00A70CDF" w:rsidRPr="00C60AC1">
        <w:rPr>
          <w:rStyle w:val="normal--char"/>
          <w:rFonts w:ascii="Times New Roman" w:hAnsi="Times New Roman" w:cs="Times New Roman"/>
          <w:color w:val="000000"/>
          <w:sz w:val="24"/>
          <w:szCs w:val="24"/>
          <w:lang w:val="bg-BG"/>
        </w:rPr>
        <w:t xml:space="preserve"> </w:t>
      </w:r>
      <w:hyperlink r:id="rId2490" w:history="1">
        <w:proofErr w:type="spellStart"/>
        <w:r w:rsidR="00A70CDF" w:rsidRPr="00180795">
          <w:rPr>
            <w:rStyle w:val="Hyperlink"/>
            <w:rFonts w:ascii="Times New Roman" w:hAnsi="Times New Roman" w:cs="Times New Roman"/>
            <w:sz w:val="24"/>
            <w:szCs w:val="24"/>
            <w:lang w:val="ru-RU"/>
          </w:rPr>
          <w:t>Бюлетин</w:t>
        </w:r>
        <w:proofErr w:type="spellEnd"/>
        <w:r w:rsidR="00A70CDF" w:rsidRPr="00180795">
          <w:rPr>
            <w:rStyle w:val="Hyperlink"/>
            <w:rFonts w:ascii="Times New Roman" w:hAnsi="Times New Roman" w:cs="Times New Roman"/>
            <w:sz w:val="24"/>
            <w:szCs w:val="24"/>
            <w:lang w:val="ru-RU"/>
          </w:rPr>
          <w:t xml:space="preserve"> № 23.</w:t>
        </w:r>
      </w:hyperlink>
    </w:p>
    <w:p w14:paraId="1BD7E3EC" w14:textId="77777777" w:rsidR="00F91FE2" w:rsidRPr="00C60AC1" w:rsidRDefault="00000000" w:rsidP="00A70CDF">
      <w:pPr>
        <w:pBdr>
          <w:bottom w:val="single" w:sz="4" w:space="1" w:color="auto"/>
        </w:pBdr>
        <w:spacing w:after="0" w:line="240" w:lineRule="auto"/>
        <w:jc w:val="both"/>
        <w:rPr>
          <w:rFonts w:ascii="Times New Roman" w:hAnsi="Times New Roman" w:cs="Times New Roman"/>
          <w:i/>
          <w:color w:val="333333"/>
          <w:sz w:val="24"/>
          <w:szCs w:val="24"/>
        </w:rPr>
      </w:pPr>
      <w:hyperlink r:id="rId2491" w:history="1">
        <w:proofErr w:type="spellStart"/>
        <w:r w:rsidR="00F91FE2" w:rsidRPr="00C60AC1">
          <w:rPr>
            <w:rStyle w:val="Hyperlink"/>
            <w:rFonts w:ascii="Times New Roman" w:hAnsi="Times New Roman" w:cs="Times New Roman"/>
            <w:i/>
            <w:sz w:val="24"/>
            <w:szCs w:val="24"/>
          </w:rPr>
          <w:t>Eğitim</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Ve</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Bilim</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Emekçileri</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Sendikasi</w:t>
        </w:r>
        <w:proofErr w:type="spellEnd"/>
        <w:r w:rsidR="00F91FE2" w:rsidRPr="00C60AC1">
          <w:rPr>
            <w:rStyle w:val="Hyperlink"/>
            <w:rFonts w:ascii="Times New Roman" w:hAnsi="Times New Roman" w:cs="Times New Roman"/>
            <w:i/>
            <w:sz w:val="24"/>
            <w:szCs w:val="24"/>
          </w:rPr>
          <w:t xml:space="preserve"> v. </w:t>
        </w:r>
        <w:proofErr w:type="spellStart"/>
        <w:r w:rsidR="00F91FE2" w:rsidRPr="00C60AC1">
          <w:rPr>
            <w:rStyle w:val="Hyperlink"/>
            <w:rFonts w:ascii="Times New Roman" w:hAnsi="Times New Roman" w:cs="Times New Roman"/>
            <w:i/>
            <w:sz w:val="24"/>
            <w:szCs w:val="24"/>
          </w:rPr>
          <w:t>Turkey</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no</w:t>
        </w:r>
        <w:proofErr w:type="spellEnd"/>
        <w:r w:rsidR="00F91FE2" w:rsidRPr="00C60AC1">
          <w:rPr>
            <w:rStyle w:val="Hyperlink"/>
            <w:rFonts w:ascii="Times New Roman" w:hAnsi="Times New Roman" w:cs="Times New Roman"/>
            <w:i/>
            <w:sz w:val="24"/>
            <w:szCs w:val="24"/>
          </w:rPr>
          <w:t>. 20641/05)</w:t>
        </w:r>
      </w:hyperlink>
    </w:p>
    <w:p w14:paraId="444FA73B" w14:textId="77777777" w:rsidR="00A70CDF" w:rsidRPr="00C60AC1" w:rsidRDefault="00A70CDF" w:rsidP="00A70CDF">
      <w:pPr>
        <w:spacing w:after="0" w:line="240" w:lineRule="auto"/>
        <w:jc w:val="both"/>
        <w:rPr>
          <w:rStyle w:val="normal--char"/>
          <w:rFonts w:ascii="Times New Roman" w:hAnsi="Times New Roman" w:cs="Times New Roman"/>
          <w:i/>
          <w:sz w:val="24"/>
          <w:szCs w:val="24"/>
        </w:rPr>
      </w:pPr>
    </w:p>
    <w:p w14:paraId="3ECF5BC0" w14:textId="77777777" w:rsidR="005E64B3" w:rsidRPr="00C60AC1" w:rsidRDefault="005E64B3" w:rsidP="00A70CDF">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Кратките и лаконични мотиви на търговския съд за закриването на издателска къща на основание незаконната й дейност не предоставят относимо и достатъчно оправдание за намесата в свободата на изразяване на издателството </w:t>
      </w:r>
      <w:hyperlink r:id="rId2492" w:history="1">
        <w:r w:rsidRPr="00C60AC1">
          <w:rPr>
            <w:rStyle w:val="Hyperlink"/>
            <w:rFonts w:ascii="Times New Roman" w:hAnsi="Times New Roman" w:cs="Times New Roman"/>
            <w:sz w:val="24"/>
            <w:szCs w:val="24"/>
          </w:rPr>
          <w:t>Бюлетин № 24</w:t>
        </w:r>
      </w:hyperlink>
    </w:p>
    <w:p w14:paraId="33FF9C02" w14:textId="77777777" w:rsidR="005E64B3" w:rsidRPr="00C60AC1" w:rsidRDefault="00000000" w:rsidP="00350F34">
      <w:pPr>
        <w:pBdr>
          <w:bottom w:val="single" w:sz="4" w:space="1" w:color="auto"/>
        </w:pBdr>
        <w:spacing w:after="0" w:line="240" w:lineRule="auto"/>
        <w:contextualSpacing/>
        <w:jc w:val="both"/>
        <w:rPr>
          <w:rStyle w:val="Hyperlink"/>
          <w:rFonts w:ascii="Times New Roman" w:hAnsi="Times New Roman" w:cs="Times New Roman"/>
          <w:i/>
          <w:lang w:val="en-GB"/>
        </w:rPr>
      </w:pPr>
      <w:hyperlink r:id="rId2493" w:history="1">
        <w:r w:rsidR="005E64B3" w:rsidRPr="00C60AC1">
          <w:rPr>
            <w:rStyle w:val="Hyperlink"/>
            <w:rFonts w:ascii="Times New Roman" w:hAnsi="Times New Roman" w:cs="Times New Roman"/>
            <w:i/>
            <w:sz w:val="24"/>
            <w:szCs w:val="24"/>
            <w:lang w:val="en-GB"/>
          </w:rPr>
          <w:t xml:space="preserve">Perihan and </w:t>
        </w:r>
        <w:proofErr w:type="spellStart"/>
        <w:r w:rsidR="005E64B3" w:rsidRPr="00C60AC1">
          <w:rPr>
            <w:rStyle w:val="Hyperlink"/>
            <w:rFonts w:ascii="Times New Roman" w:hAnsi="Times New Roman" w:cs="Times New Roman"/>
            <w:i/>
            <w:sz w:val="24"/>
            <w:szCs w:val="24"/>
            <w:lang w:val="en-GB"/>
          </w:rPr>
          <w:t>Mezopotamya</w:t>
        </w:r>
        <w:proofErr w:type="spellEnd"/>
        <w:r w:rsidR="005E64B3" w:rsidRPr="00C60AC1">
          <w:rPr>
            <w:rStyle w:val="Hyperlink"/>
            <w:rFonts w:ascii="Times New Roman" w:hAnsi="Times New Roman" w:cs="Times New Roman"/>
            <w:i/>
            <w:sz w:val="24"/>
            <w:szCs w:val="24"/>
            <w:lang w:val="en-GB"/>
          </w:rPr>
          <w:t xml:space="preserve"> Basin Yayin </w:t>
        </w:r>
        <w:proofErr w:type="spellStart"/>
        <w:r w:rsidR="005E64B3" w:rsidRPr="00C60AC1">
          <w:rPr>
            <w:rStyle w:val="Hyperlink"/>
            <w:rFonts w:ascii="Times New Roman" w:hAnsi="Times New Roman" w:cs="Times New Roman"/>
            <w:i/>
            <w:sz w:val="24"/>
            <w:szCs w:val="24"/>
            <w:lang w:val="en-GB"/>
          </w:rPr>
          <w:t>a.ş</w:t>
        </w:r>
        <w:proofErr w:type="spellEnd"/>
        <w:r w:rsidR="005E64B3" w:rsidRPr="00C60AC1">
          <w:rPr>
            <w:rStyle w:val="Hyperlink"/>
            <w:rFonts w:ascii="Times New Roman" w:hAnsi="Times New Roman" w:cs="Times New Roman"/>
            <w:i/>
            <w:sz w:val="24"/>
            <w:szCs w:val="24"/>
            <w:lang w:val="en-GB"/>
          </w:rPr>
          <w:t>. v. Turkey</w:t>
        </w:r>
      </w:hyperlink>
      <w:r w:rsidR="005E64B3" w:rsidRPr="00C60AC1">
        <w:rPr>
          <w:rStyle w:val="Hyperlink"/>
          <w:rFonts w:ascii="Times New Roman" w:hAnsi="Times New Roman" w:cs="Times New Roman"/>
          <w:sz w:val="24"/>
          <w:szCs w:val="24"/>
          <w:lang w:val="en-GB"/>
        </w:rPr>
        <w:t xml:space="preserve"> </w:t>
      </w:r>
      <w:r w:rsidR="005E64B3" w:rsidRPr="00C60AC1">
        <w:rPr>
          <w:rStyle w:val="Hyperlink"/>
          <w:rFonts w:ascii="Times New Roman" w:hAnsi="Times New Roman" w:cs="Times New Roman"/>
          <w:i/>
          <w:sz w:val="24"/>
          <w:szCs w:val="24"/>
          <w:lang w:val="en-GB"/>
        </w:rPr>
        <w:t>(no. 21377/03)</w:t>
      </w:r>
    </w:p>
    <w:p w14:paraId="7010C899" w14:textId="77777777" w:rsidR="005E64B3" w:rsidRPr="00C60AC1" w:rsidRDefault="005E64B3" w:rsidP="00A70CDF">
      <w:pPr>
        <w:spacing w:after="0" w:line="240" w:lineRule="auto"/>
        <w:jc w:val="both"/>
        <w:rPr>
          <w:rStyle w:val="normal--char"/>
          <w:rFonts w:ascii="Times New Roman" w:hAnsi="Times New Roman" w:cs="Times New Roman"/>
          <w:i/>
          <w:sz w:val="24"/>
          <w:szCs w:val="24"/>
        </w:rPr>
      </w:pPr>
    </w:p>
    <w:p w14:paraId="4EEC878C" w14:textId="77777777" w:rsidR="00D4733A" w:rsidRPr="00C60AC1" w:rsidRDefault="00D4733A" w:rsidP="00D4733A">
      <w:pPr>
        <w:spacing w:after="0" w:line="240" w:lineRule="auto"/>
        <w:contextualSpacing/>
        <w:jc w:val="both"/>
        <w:rPr>
          <w:rStyle w:val="document-link"/>
          <w:rFonts w:ascii="Times New Roman" w:hAnsi="Times New Roman" w:cs="Times New Roman"/>
          <w:sz w:val="24"/>
          <w:szCs w:val="24"/>
        </w:rPr>
      </w:pPr>
      <w:r w:rsidRPr="00C60AC1">
        <w:rPr>
          <w:rStyle w:val="document-link"/>
          <w:rFonts w:ascii="Times New Roman" w:hAnsi="Times New Roman" w:cs="Times New Roman"/>
          <w:sz w:val="24"/>
          <w:szCs w:val="24"/>
        </w:rPr>
        <w:t xml:space="preserve">Размерът на присъденото обезщетение за клевета чрез публикация във вестник и особено запорирането и удържането на две трети от месечната пенсия на жалбоподателката за изплащане на това </w:t>
      </w:r>
      <w:proofErr w:type="spellStart"/>
      <w:r w:rsidRPr="00C60AC1">
        <w:rPr>
          <w:rStyle w:val="document-link"/>
          <w:rFonts w:ascii="Times New Roman" w:hAnsi="Times New Roman" w:cs="Times New Roman"/>
          <w:sz w:val="24"/>
          <w:szCs w:val="24"/>
        </w:rPr>
        <w:t>обезщение</w:t>
      </w:r>
      <w:proofErr w:type="spellEnd"/>
      <w:r w:rsidRPr="00C60AC1">
        <w:rPr>
          <w:rStyle w:val="document-link"/>
          <w:rFonts w:ascii="Times New Roman" w:hAnsi="Times New Roman" w:cs="Times New Roman"/>
          <w:sz w:val="24"/>
          <w:szCs w:val="24"/>
        </w:rPr>
        <w:t xml:space="preserve"> са я поставили в крайно рискова ситуация предвид възрастта и здравословното й състояние и съставляват </w:t>
      </w:r>
      <w:r w:rsidRPr="00C60AC1">
        <w:rPr>
          <w:rFonts w:ascii="Times New Roman" w:eastAsia="Times New Roman" w:hAnsi="Times New Roman" w:cs="Times New Roman"/>
          <w:sz w:val="24"/>
          <w:szCs w:val="24"/>
          <w:lang w:eastAsia="bg-BG"/>
        </w:rPr>
        <w:t>намеса в свободата й на изразяване, която не може да се приеме за необходима в едно демократично общество</w:t>
      </w:r>
      <w:r w:rsidRPr="00C60AC1">
        <w:rPr>
          <w:rStyle w:val="document-link"/>
          <w:rFonts w:ascii="Times New Roman" w:hAnsi="Times New Roman" w:cs="Times New Roman"/>
          <w:sz w:val="24"/>
          <w:szCs w:val="24"/>
        </w:rPr>
        <w:t xml:space="preserve">. </w:t>
      </w:r>
      <w:hyperlink r:id="rId2494" w:history="1">
        <w:r w:rsidR="00E6653A" w:rsidRPr="00C60AC1">
          <w:rPr>
            <w:rStyle w:val="Hyperlink"/>
            <w:rFonts w:ascii="Times New Roman" w:hAnsi="Times New Roman" w:cs="Times New Roman"/>
            <w:sz w:val="24"/>
            <w:szCs w:val="24"/>
          </w:rPr>
          <w:t>Бюлетин № 25</w:t>
        </w:r>
      </w:hyperlink>
      <w:r w:rsidRPr="00C60AC1">
        <w:rPr>
          <w:rStyle w:val="document-link"/>
          <w:rFonts w:ascii="Times New Roman" w:hAnsi="Times New Roman" w:cs="Times New Roman"/>
          <w:sz w:val="24"/>
          <w:szCs w:val="24"/>
        </w:rPr>
        <w:t xml:space="preserve"> </w:t>
      </w:r>
    </w:p>
    <w:p w14:paraId="6318EA56" w14:textId="77777777" w:rsidR="00D4733A" w:rsidRPr="00C60AC1" w:rsidRDefault="00000000" w:rsidP="00350F34">
      <w:pPr>
        <w:pBdr>
          <w:bottom w:val="single" w:sz="4" w:space="1" w:color="auto"/>
        </w:pBdr>
        <w:spacing w:after="0" w:line="240" w:lineRule="auto"/>
        <w:contextualSpacing/>
        <w:jc w:val="both"/>
        <w:rPr>
          <w:rStyle w:val="document-link"/>
          <w:rFonts w:ascii="Times New Roman" w:hAnsi="Times New Roman" w:cs="Times New Roman"/>
          <w:i/>
          <w:sz w:val="24"/>
          <w:szCs w:val="24"/>
        </w:rPr>
      </w:pPr>
      <w:hyperlink r:id="rId2495" w:history="1">
        <w:proofErr w:type="spellStart"/>
        <w:r w:rsidR="00D4733A" w:rsidRPr="00C60AC1">
          <w:rPr>
            <w:rStyle w:val="Hyperlink"/>
            <w:rFonts w:ascii="Times New Roman" w:hAnsi="Times New Roman" w:cs="Times New Roman"/>
            <w:i/>
            <w:sz w:val="24"/>
            <w:szCs w:val="24"/>
            <w:lang w:val="en-GB"/>
          </w:rPr>
          <w:t>Te</w:t>
        </w:r>
        <w:proofErr w:type="spellEnd"/>
        <w:r w:rsidR="00D4733A" w:rsidRPr="00C60AC1">
          <w:rPr>
            <w:rStyle w:val="Hyperlink"/>
            <w:rFonts w:ascii="Times New Roman" w:hAnsi="Times New Roman" w:cs="Times New Roman"/>
            <w:i/>
            <w:sz w:val="24"/>
            <w:szCs w:val="24"/>
          </w:rPr>
          <w:t>š</w:t>
        </w:r>
        <w:proofErr w:type="spellStart"/>
        <w:r w:rsidR="00D4733A" w:rsidRPr="00C60AC1">
          <w:rPr>
            <w:rStyle w:val="Hyperlink"/>
            <w:rFonts w:ascii="Times New Roman" w:hAnsi="Times New Roman" w:cs="Times New Roman"/>
            <w:i/>
            <w:sz w:val="24"/>
            <w:szCs w:val="24"/>
            <w:lang w:val="en-GB"/>
          </w:rPr>
          <w:t>i</w:t>
        </w:r>
        <w:proofErr w:type="spellEnd"/>
        <w:r w:rsidR="00D4733A" w:rsidRPr="00C60AC1">
          <w:rPr>
            <w:rStyle w:val="Hyperlink"/>
            <w:rFonts w:ascii="Times New Roman" w:hAnsi="Times New Roman" w:cs="Times New Roman"/>
            <w:i/>
            <w:sz w:val="24"/>
            <w:szCs w:val="24"/>
          </w:rPr>
          <w:t xml:space="preserve">ć </w:t>
        </w:r>
        <w:r w:rsidR="00D4733A" w:rsidRPr="00C60AC1">
          <w:rPr>
            <w:rStyle w:val="Hyperlink"/>
            <w:rFonts w:ascii="Times New Roman" w:hAnsi="Times New Roman" w:cs="Times New Roman"/>
            <w:i/>
            <w:sz w:val="24"/>
            <w:szCs w:val="24"/>
            <w:lang w:val="en-GB"/>
          </w:rPr>
          <w:t>v</w:t>
        </w:r>
        <w:r w:rsidR="00D4733A" w:rsidRPr="00C60AC1">
          <w:rPr>
            <w:rStyle w:val="Hyperlink"/>
            <w:rFonts w:ascii="Times New Roman" w:hAnsi="Times New Roman" w:cs="Times New Roman"/>
            <w:i/>
            <w:sz w:val="24"/>
            <w:szCs w:val="24"/>
          </w:rPr>
          <w:t xml:space="preserve">. </w:t>
        </w:r>
        <w:r w:rsidR="00D4733A" w:rsidRPr="00C60AC1">
          <w:rPr>
            <w:rStyle w:val="Hyperlink"/>
            <w:rFonts w:ascii="Times New Roman" w:hAnsi="Times New Roman" w:cs="Times New Roman"/>
            <w:i/>
            <w:sz w:val="24"/>
            <w:szCs w:val="24"/>
            <w:lang w:val="en-GB"/>
          </w:rPr>
          <w:t>Serbia</w:t>
        </w:r>
        <w:r w:rsidR="00D4733A" w:rsidRPr="00C60AC1">
          <w:rPr>
            <w:rStyle w:val="Hyperlink"/>
            <w:rFonts w:ascii="Times New Roman" w:hAnsi="Times New Roman" w:cs="Times New Roman"/>
            <w:i/>
            <w:sz w:val="24"/>
            <w:szCs w:val="24"/>
          </w:rPr>
          <w:t xml:space="preserve"> (</w:t>
        </w:r>
        <w:proofErr w:type="spellStart"/>
        <w:r w:rsidR="00D4733A" w:rsidRPr="00C60AC1">
          <w:rPr>
            <w:rStyle w:val="Hyperlink"/>
            <w:rFonts w:ascii="Times New Roman" w:hAnsi="Times New Roman" w:cs="Times New Roman"/>
            <w:i/>
            <w:sz w:val="24"/>
            <w:szCs w:val="24"/>
            <w:lang w:val="en-GB"/>
          </w:rPr>
          <w:t>nos</w:t>
        </w:r>
        <w:proofErr w:type="spellEnd"/>
        <w:r w:rsidR="00D4733A" w:rsidRPr="00C60AC1">
          <w:rPr>
            <w:rStyle w:val="Hyperlink"/>
            <w:rFonts w:ascii="Times New Roman" w:hAnsi="Times New Roman" w:cs="Times New Roman"/>
            <w:i/>
            <w:sz w:val="24"/>
            <w:szCs w:val="24"/>
          </w:rPr>
          <w:t xml:space="preserve">. 4678/07 </w:t>
        </w:r>
        <w:r w:rsidR="00D4733A" w:rsidRPr="00C60AC1">
          <w:rPr>
            <w:rStyle w:val="Hyperlink"/>
            <w:rFonts w:ascii="Times New Roman" w:hAnsi="Times New Roman" w:cs="Times New Roman"/>
            <w:i/>
            <w:sz w:val="24"/>
            <w:szCs w:val="24"/>
            <w:lang w:val="en-GB"/>
          </w:rPr>
          <w:t>and</w:t>
        </w:r>
        <w:r w:rsidR="00D4733A" w:rsidRPr="00C60AC1">
          <w:rPr>
            <w:rStyle w:val="Hyperlink"/>
            <w:rFonts w:ascii="Times New Roman" w:hAnsi="Times New Roman" w:cs="Times New Roman"/>
            <w:i/>
            <w:sz w:val="24"/>
            <w:szCs w:val="24"/>
          </w:rPr>
          <w:t xml:space="preserve"> 50591/12)</w:t>
        </w:r>
      </w:hyperlink>
    </w:p>
    <w:p w14:paraId="4DE2D556" w14:textId="77777777" w:rsidR="00350F34" w:rsidRPr="00C60AC1" w:rsidRDefault="00350F34" w:rsidP="00D4733A">
      <w:pPr>
        <w:spacing w:after="0" w:line="240" w:lineRule="auto"/>
        <w:contextualSpacing/>
        <w:jc w:val="both"/>
        <w:rPr>
          <w:rStyle w:val="document-link"/>
          <w:rFonts w:ascii="Times New Roman" w:hAnsi="Times New Roman" w:cs="Times New Roman"/>
          <w:i/>
          <w:sz w:val="24"/>
          <w:szCs w:val="24"/>
        </w:rPr>
      </w:pPr>
    </w:p>
    <w:p w14:paraId="121F13E5" w14:textId="77777777" w:rsidR="00350F34" w:rsidRPr="00C60AC1" w:rsidRDefault="00350F34" w:rsidP="00D4733A">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Съдилищата са нарушили правото на свобода на изразяване на жалбоподателя, като са му забранили да разпространява брошура, в която е твърдял, че кандидат за кметския пост в града подкрепя опасна неонацистка организация. </w:t>
      </w:r>
      <w:hyperlink r:id="rId2496" w:history="1">
        <w:r w:rsidR="00C931E2" w:rsidRPr="00C60AC1">
          <w:rPr>
            <w:rStyle w:val="Hyperlink"/>
            <w:rFonts w:ascii="Times New Roman" w:hAnsi="Times New Roman" w:cs="Times New Roman"/>
            <w:sz w:val="24"/>
            <w:szCs w:val="24"/>
            <w:lang w:eastAsia="bg-BG"/>
          </w:rPr>
          <w:t>Бюлетин № 27</w:t>
        </w:r>
      </w:hyperlink>
    </w:p>
    <w:p w14:paraId="4D4AEEE3" w14:textId="77777777" w:rsidR="00350F34" w:rsidRPr="00C60AC1" w:rsidRDefault="00000000" w:rsidP="00350F34">
      <w:pPr>
        <w:pBdr>
          <w:bottom w:val="single" w:sz="4" w:space="1" w:color="auto"/>
        </w:pBdr>
        <w:spacing w:after="0" w:line="240" w:lineRule="auto"/>
        <w:contextualSpacing/>
        <w:jc w:val="both"/>
        <w:rPr>
          <w:rStyle w:val="document-link"/>
          <w:rFonts w:ascii="Times New Roman" w:hAnsi="Times New Roman" w:cs="Times New Roman"/>
          <w:i/>
          <w:sz w:val="24"/>
          <w:szCs w:val="24"/>
        </w:rPr>
      </w:pPr>
      <w:hyperlink r:id="rId2497" w:history="1">
        <w:proofErr w:type="spellStart"/>
        <w:r w:rsidR="00350F34" w:rsidRPr="00C60AC1">
          <w:rPr>
            <w:rStyle w:val="Hyperlink"/>
            <w:rFonts w:ascii="Times New Roman" w:hAnsi="Times New Roman" w:cs="Times New Roman"/>
            <w:i/>
            <w:sz w:val="24"/>
            <w:szCs w:val="24"/>
          </w:rPr>
          <w:t>Brosa</w:t>
        </w:r>
        <w:proofErr w:type="spellEnd"/>
        <w:r w:rsidR="00350F34" w:rsidRPr="00C60AC1">
          <w:rPr>
            <w:rStyle w:val="Hyperlink"/>
            <w:rFonts w:ascii="Times New Roman" w:hAnsi="Times New Roman" w:cs="Times New Roman"/>
            <w:i/>
            <w:sz w:val="24"/>
            <w:szCs w:val="24"/>
          </w:rPr>
          <w:t xml:space="preserve"> v. </w:t>
        </w:r>
        <w:proofErr w:type="spellStart"/>
        <w:r w:rsidR="00350F34" w:rsidRPr="00C60AC1">
          <w:rPr>
            <w:rStyle w:val="Hyperlink"/>
            <w:rFonts w:ascii="Times New Roman" w:hAnsi="Times New Roman" w:cs="Times New Roman"/>
            <w:i/>
            <w:sz w:val="24"/>
            <w:szCs w:val="24"/>
          </w:rPr>
          <w:t>Germany</w:t>
        </w:r>
        <w:proofErr w:type="spellEnd"/>
      </w:hyperlink>
      <w:r w:rsidR="00350F34" w:rsidRPr="00C60AC1">
        <w:rPr>
          <w:rFonts w:ascii="Times New Roman" w:hAnsi="Times New Roman" w:cs="Times New Roman"/>
          <w:i/>
          <w:sz w:val="24"/>
          <w:szCs w:val="24"/>
        </w:rPr>
        <w:t xml:space="preserve"> (</w:t>
      </w:r>
      <w:proofErr w:type="spellStart"/>
      <w:r w:rsidR="00350F34" w:rsidRPr="00C60AC1">
        <w:rPr>
          <w:rFonts w:ascii="Times New Roman" w:hAnsi="Times New Roman" w:cs="Times New Roman"/>
          <w:i/>
          <w:sz w:val="24"/>
          <w:szCs w:val="24"/>
        </w:rPr>
        <w:t>no</w:t>
      </w:r>
      <w:proofErr w:type="spellEnd"/>
      <w:r w:rsidR="00350F34" w:rsidRPr="00C60AC1">
        <w:rPr>
          <w:rFonts w:ascii="Times New Roman" w:hAnsi="Times New Roman" w:cs="Times New Roman"/>
          <w:i/>
          <w:sz w:val="24"/>
          <w:szCs w:val="24"/>
        </w:rPr>
        <w:t>. 5709/09)</w:t>
      </w:r>
    </w:p>
    <w:p w14:paraId="4EBB6B3B" w14:textId="77777777" w:rsidR="00D4733A" w:rsidRPr="00C60AC1" w:rsidRDefault="00D4733A" w:rsidP="00A70CDF">
      <w:pPr>
        <w:spacing w:after="0" w:line="240" w:lineRule="auto"/>
        <w:jc w:val="both"/>
        <w:rPr>
          <w:rStyle w:val="normal--char"/>
          <w:rFonts w:ascii="Times New Roman" w:hAnsi="Times New Roman" w:cs="Times New Roman"/>
          <w:i/>
          <w:sz w:val="24"/>
          <w:szCs w:val="24"/>
        </w:rPr>
      </w:pPr>
    </w:p>
    <w:p w14:paraId="070D9E70" w14:textId="77777777" w:rsidR="002A5BCA" w:rsidRPr="00C60AC1" w:rsidRDefault="002A5BCA" w:rsidP="00A70CDF">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Предсрочното прекратяване на мандата на жалбоподателя като председател на Върховния съд заради публично изказани критики срещу провежданата съдебна реформа е имало „смразяващ ефект“ върху свободата на изразяване на мнение на съдиите. </w:t>
      </w:r>
      <w:hyperlink r:id="rId2498" w:history="1">
        <w:r w:rsidR="0026321A" w:rsidRPr="00C60AC1">
          <w:rPr>
            <w:rStyle w:val="Hyperlink"/>
            <w:rFonts w:ascii="Times New Roman" w:hAnsi="Times New Roman" w:cs="Times New Roman"/>
            <w:sz w:val="24"/>
            <w:szCs w:val="24"/>
          </w:rPr>
          <w:t>Бюлетин № 28</w:t>
        </w:r>
      </w:hyperlink>
    </w:p>
    <w:p w14:paraId="3083E6A9" w14:textId="77777777" w:rsidR="002A5BCA" w:rsidRPr="00C60AC1" w:rsidRDefault="00000000" w:rsidP="002A5BCA">
      <w:pPr>
        <w:pBdr>
          <w:bottom w:val="single" w:sz="4" w:space="1" w:color="auto"/>
        </w:pBdr>
        <w:spacing w:after="0" w:line="240" w:lineRule="auto"/>
        <w:jc w:val="both"/>
        <w:rPr>
          <w:rFonts w:ascii="Times New Roman" w:hAnsi="Times New Roman" w:cs="Times New Roman"/>
          <w:i/>
          <w:sz w:val="24"/>
          <w:szCs w:val="24"/>
        </w:rPr>
      </w:pPr>
      <w:hyperlink r:id="rId2499" w:history="1">
        <w:proofErr w:type="spellStart"/>
        <w:r w:rsidR="002A5BCA" w:rsidRPr="00C60AC1">
          <w:rPr>
            <w:rStyle w:val="Hyperlink"/>
            <w:rFonts w:ascii="Times New Roman" w:hAnsi="Times New Roman" w:cs="Times New Roman"/>
            <w:i/>
            <w:sz w:val="24"/>
            <w:szCs w:val="24"/>
          </w:rPr>
          <w:t>Baka</w:t>
        </w:r>
        <w:proofErr w:type="spellEnd"/>
        <w:r w:rsidR="002A5BCA" w:rsidRPr="00C60AC1">
          <w:rPr>
            <w:rStyle w:val="Hyperlink"/>
            <w:rFonts w:ascii="Times New Roman" w:hAnsi="Times New Roman" w:cs="Times New Roman"/>
            <w:i/>
            <w:sz w:val="24"/>
            <w:szCs w:val="24"/>
          </w:rPr>
          <w:t xml:space="preserve"> v. </w:t>
        </w:r>
        <w:proofErr w:type="spellStart"/>
        <w:r w:rsidR="002A5BCA" w:rsidRPr="00C60AC1">
          <w:rPr>
            <w:rStyle w:val="Hyperlink"/>
            <w:rFonts w:ascii="Times New Roman" w:hAnsi="Times New Roman" w:cs="Times New Roman"/>
            <w:i/>
            <w:sz w:val="24"/>
            <w:szCs w:val="24"/>
          </w:rPr>
          <w:t>Hungary</w:t>
        </w:r>
        <w:proofErr w:type="spellEnd"/>
      </w:hyperlink>
      <w:r w:rsidR="002A5BCA" w:rsidRPr="00C60AC1">
        <w:rPr>
          <w:rFonts w:ascii="Times New Roman" w:hAnsi="Times New Roman" w:cs="Times New Roman"/>
          <w:i/>
          <w:sz w:val="24"/>
          <w:szCs w:val="24"/>
        </w:rPr>
        <w:t xml:space="preserve"> (</w:t>
      </w:r>
      <w:proofErr w:type="spellStart"/>
      <w:r w:rsidR="002A5BCA" w:rsidRPr="00C60AC1">
        <w:rPr>
          <w:rFonts w:ascii="Times New Roman" w:hAnsi="Times New Roman" w:cs="Times New Roman"/>
          <w:i/>
          <w:sz w:val="24"/>
          <w:szCs w:val="24"/>
        </w:rPr>
        <w:t>no</w:t>
      </w:r>
      <w:proofErr w:type="spellEnd"/>
      <w:r w:rsidR="002A5BCA" w:rsidRPr="00C60AC1">
        <w:rPr>
          <w:rFonts w:ascii="Times New Roman" w:hAnsi="Times New Roman" w:cs="Times New Roman"/>
          <w:i/>
          <w:sz w:val="24"/>
          <w:szCs w:val="24"/>
        </w:rPr>
        <w:t>. 20261/12)</w:t>
      </w:r>
    </w:p>
    <w:p w14:paraId="4F34AF2B" w14:textId="77777777" w:rsidR="002A5BCA" w:rsidRPr="00C60AC1" w:rsidRDefault="002A5BCA" w:rsidP="002A5BCA">
      <w:pPr>
        <w:spacing w:after="0" w:line="240" w:lineRule="auto"/>
        <w:jc w:val="both"/>
        <w:rPr>
          <w:rFonts w:ascii="Times New Roman" w:hAnsi="Times New Roman" w:cs="Times New Roman"/>
          <w:i/>
          <w:sz w:val="24"/>
          <w:szCs w:val="24"/>
        </w:rPr>
      </w:pPr>
    </w:p>
    <w:p w14:paraId="3330F34B" w14:textId="77777777" w:rsidR="002A5BCA" w:rsidRPr="00C60AC1" w:rsidRDefault="002A5BCA" w:rsidP="002A5BCA">
      <w:pPr>
        <w:spacing w:after="0" w:line="240" w:lineRule="auto"/>
        <w:jc w:val="both"/>
        <w:rPr>
          <w:rFonts w:ascii="Times New Roman" w:hAnsi="Times New Roman" w:cs="Times New Roman"/>
          <w:sz w:val="24"/>
          <w:szCs w:val="24"/>
        </w:rPr>
      </w:pPr>
      <w:r w:rsidRPr="00C60AC1">
        <w:rPr>
          <w:rFonts w:ascii="Times New Roman" w:eastAsia="Times New Roman" w:hAnsi="Times New Roman" w:cs="Times New Roman"/>
          <w:color w:val="252525"/>
          <w:sz w:val="24"/>
          <w:szCs w:val="24"/>
          <w:lang w:eastAsia="sr-Cyrl-CS"/>
        </w:rPr>
        <w:t>Представителите на съдебната власт, когато действат в служебното си качество, могат да бъдат обект на допустима критика в по-широки граници в сравнение с обикновените граждани. При определянето на баланса между свободата на изразяване и репутацията и правата на засегнатите лица, националните съдилища трябва да прилагат критериите, установени в практиката на Съда, и да разглеждат оспорваните изявления в контекста, в който са направени.</w:t>
      </w:r>
      <w:r w:rsidRPr="00C60AC1">
        <w:rPr>
          <w:rFonts w:ascii="Times New Roman" w:eastAsia="Times New Roman" w:hAnsi="Times New Roman" w:cs="Times New Roman"/>
          <w:b/>
          <w:color w:val="252525"/>
          <w:sz w:val="24"/>
          <w:szCs w:val="24"/>
          <w:lang w:eastAsia="sr-Cyrl-CS"/>
        </w:rPr>
        <w:t xml:space="preserve"> </w:t>
      </w:r>
      <w:hyperlink r:id="rId2500" w:history="1">
        <w:r w:rsidR="0026321A" w:rsidRPr="00C60AC1">
          <w:rPr>
            <w:rStyle w:val="Hyperlink"/>
            <w:rFonts w:ascii="Times New Roman" w:hAnsi="Times New Roman" w:cs="Times New Roman"/>
            <w:sz w:val="24"/>
            <w:szCs w:val="24"/>
          </w:rPr>
          <w:t>Бюлетин № 28</w:t>
        </w:r>
      </w:hyperlink>
    </w:p>
    <w:p w14:paraId="77F24295" w14:textId="77777777" w:rsidR="002A5BCA" w:rsidRPr="00C60AC1" w:rsidRDefault="00000000" w:rsidP="002A5BCA">
      <w:pPr>
        <w:pBdr>
          <w:bottom w:val="single" w:sz="4" w:space="1" w:color="auto"/>
        </w:pBdr>
        <w:spacing w:after="0" w:line="240" w:lineRule="auto"/>
        <w:jc w:val="both"/>
        <w:rPr>
          <w:rFonts w:ascii="Times New Roman" w:eastAsia="Times New Roman" w:hAnsi="Times New Roman" w:cs="Times New Roman"/>
          <w:color w:val="252525"/>
          <w:sz w:val="24"/>
          <w:szCs w:val="24"/>
          <w:lang w:eastAsia="sr-Cyrl-CS"/>
        </w:rPr>
      </w:pPr>
      <w:hyperlink r:id="rId2501" w:history="1">
        <w:proofErr w:type="spellStart"/>
        <w:r w:rsidR="002A5BCA" w:rsidRPr="00C60AC1">
          <w:rPr>
            <w:rStyle w:val="Hyperlink"/>
            <w:rFonts w:ascii="Times New Roman" w:eastAsia="Times New Roman" w:hAnsi="Times New Roman" w:cs="Times New Roman"/>
            <w:i/>
            <w:sz w:val="24"/>
            <w:szCs w:val="24"/>
            <w:lang w:eastAsia="sr-Cyrl-CS"/>
          </w:rPr>
          <w:t>Mustafa</w:t>
        </w:r>
        <w:proofErr w:type="spellEnd"/>
        <w:r w:rsidR="002A5BCA" w:rsidRPr="00C60AC1">
          <w:rPr>
            <w:rStyle w:val="Hyperlink"/>
            <w:rFonts w:ascii="Times New Roman" w:eastAsia="Times New Roman" w:hAnsi="Times New Roman" w:cs="Times New Roman"/>
            <w:i/>
            <w:sz w:val="24"/>
            <w:szCs w:val="24"/>
            <w:lang w:eastAsia="sr-Cyrl-CS"/>
          </w:rPr>
          <w:t xml:space="preserve"> </w:t>
        </w:r>
        <w:proofErr w:type="spellStart"/>
        <w:r w:rsidR="002A5BCA" w:rsidRPr="00C60AC1">
          <w:rPr>
            <w:rStyle w:val="Hyperlink"/>
            <w:rFonts w:ascii="Times New Roman" w:eastAsia="Times New Roman" w:hAnsi="Times New Roman" w:cs="Times New Roman"/>
            <w:i/>
            <w:sz w:val="24"/>
            <w:szCs w:val="24"/>
            <w:lang w:eastAsia="sr-Cyrl-CS"/>
          </w:rPr>
          <w:t>Erdogan</w:t>
        </w:r>
        <w:proofErr w:type="spellEnd"/>
        <w:r w:rsidR="002A5BCA" w:rsidRPr="00C60AC1">
          <w:rPr>
            <w:rStyle w:val="Hyperlink"/>
            <w:rFonts w:ascii="Times New Roman" w:eastAsia="Times New Roman" w:hAnsi="Times New Roman" w:cs="Times New Roman"/>
            <w:i/>
            <w:sz w:val="24"/>
            <w:szCs w:val="24"/>
            <w:lang w:eastAsia="sr-Cyrl-CS"/>
          </w:rPr>
          <w:t xml:space="preserve"> </w:t>
        </w:r>
        <w:proofErr w:type="spellStart"/>
        <w:r w:rsidR="002A5BCA" w:rsidRPr="00C60AC1">
          <w:rPr>
            <w:rStyle w:val="Hyperlink"/>
            <w:rFonts w:ascii="Times New Roman" w:eastAsia="Times New Roman" w:hAnsi="Times New Roman" w:cs="Times New Roman"/>
            <w:i/>
            <w:sz w:val="24"/>
            <w:szCs w:val="24"/>
            <w:lang w:eastAsia="sr-Cyrl-CS"/>
          </w:rPr>
          <w:t>and</w:t>
        </w:r>
        <w:proofErr w:type="spellEnd"/>
        <w:r w:rsidR="002A5BCA" w:rsidRPr="00C60AC1">
          <w:rPr>
            <w:rStyle w:val="Hyperlink"/>
            <w:rFonts w:ascii="Times New Roman" w:eastAsia="Times New Roman" w:hAnsi="Times New Roman" w:cs="Times New Roman"/>
            <w:i/>
            <w:sz w:val="24"/>
            <w:szCs w:val="24"/>
            <w:lang w:eastAsia="sr-Cyrl-CS"/>
          </w:rPr>
          <w:t xml:space="preserve"> </w:t>
        </w:r>
        <w:proofErr w:type="spellStart"/>
        <w:r w:rsidR="002A5BCA" w:rsidRPr="00C60AC1">
          <w:rPr>
            <w:rStyle w:val="Hyperlink"/>
            <w:rFonts w:ascii="Times New Roman" w:eastAsia="Times New Roman" w:hAnsi="Times New Roman" w:cs="Times New Roman"/>
            <w:i/>
            <w:sz w:val="24"/>
            <w:szCs w:val="24"/>
            <w:lang w:eastAsia="sr-Cyrl-CS"/>
          </w:rPr>
          <w:t>Others</w:t>
        </w:r>
        <w:proofErr w:type="spellEnd"/>
        <w:r w:rsidR="002A5BCA" w:rsidRPr="00C60AC1">
          <w:rPr>
            <w:rStyle w:val="Hyperlink"/>
            <w:rFonts w:ascii="Times New Roman" w:eastAsia="Times New Roman" w:hAnsi="Times New Roman" w:cs="Times New Roman"/>
            <w:i/>
            <w:sz w:val="24"/>
            <w:szCs w:val="24"/>
            <w:lang w:eastAsia="sr-Cyrl-CS"/>
          </w:rPr>
          <w:t xml:space="preserve"> v. </w:t>
        </w:r>
        <w:proofErr w:type="spellStart"/>
        <w:r w:rsidR="002A5BCA" w:rsidRPr="00C60AC1">
          <w:rPr>
            <w:rStyle w:val="Hyperlink"/>
            <w:rFonts w:ascii="Times New Roman" w:eastAsia="Times New Roman" w:hAnsi="Times New Roman" w:cs="Times New Roman"/>
            <w:i/>
            <w:sz w:val="24"/>
            <w:szCs w:val="24"/>
            <w:lang w:eastAsia="sr-Cyrl-CS"/>
          </w:rPr>
          <w:t>Turkey</w:t>
        </w:r>
        <w:proofErr w:type="spellEnd"/>
        <w:r w:rsidR="002A5BCA" w:rsidRPr="00C60AC1">
          <w:rPr>
            <w:rStyle w:val="Hyperlink"/>
            <w:rFonts w:ascii="Times New Roman" w:eastAsia="Times New Roman" w:hAnsi="Times New Roman" w:cs="Times New Roman"/>
            <w:i/>
            <w:sz w:val="24"/>
            <w:szCs w:val="24"/>
            <w:lang w:eastAsia="sr-Cyrl-CS"/>
          </w:rPr>
          <w:t xml:space="preserve"> (</w:t>
        </w:r>
        <w:proofErr w:type="spellStart"/>
        <w:r w:rsidR="002A5BCA" w:rsidRPr="00C60AC1">
          <w:rPr>
            <w:rStyle w:val="Hyperlink"/>
            <w:rFonts w:ascii="Times New Roman" w:eastAsia="Times New Roman" w:hAnsi="Times New Roman" w:cs="Times New Roman"/>
            <w:i/>
            <w:sz w:val="24"/>
            <w:szCs w:val="24"/>
            <w:lang w:eastAsia="sr-Cyrl-CS"/>
          </w:rPr>
          <w:t>nos</w:t>
        </w:r>
        <w:proofErr w:type="spellEnd"/>
        <w:r w:rsidR="002A5BCA" w:rsidRPr="00C60AC1">
          <w:rPr>
            <w:rStyle w:val="Hyperlink"/>
            <w:rFonts w:ascii="Times New Roman" w:eastAsia="Times New Roman" w:hAnsi="Times New Roman" w:cs="Times New Roman"/>
            <w:i/>
            <w:sz w:val="24"/>
            <w:szCs w:val="24"/>
            <w:lang w:eastAsia="sr-Cyrl-CS"/>
          </w:rPr>
          <w:t>. 346/04 и 39779/04)</w:t>
        </w:r>
      </w:hyperlink>
    </w:p>
    <w:p w14:paraId="23F15321" w14:textId="77777777" w:rsidR="002A5BCA" w:rsidRPr="00C60AC1" w:rsidRDefault="002A5BCA" w:rsidP="002A5BCA">
      <w:pPr>
        <w:spacing w:after="0" w:line="240" w:lineRule="auto"/>
        <w:jc w:val="both"/>
        <w:rPr>
          <w:rFonts w:ascii="Times New Roman" w:eastAsia="Times New Roman" w:hAnsi="Times New Roman" w:cs="Times New Roman"/>
          <w:color w:val="252525"/>
          <w:sz w:val="24"/>
          <w:szCs w:val="24"/>
          <w:lang w:eastAsia="sr-Cyrl-CS"/>
        </w:rPr>
      </w:pPr>
    </w:p>
    <w:p w14:paraId="7C0EDC58" w14:textId="77777777" w:rsidR="002A5BCA" w:rsidRPr="00C60AC1" w:rsidRDefault="002A5BCA" w:rsidP="002A5BCA">
      <w:pPr>
        <w:spacing w:after="0" w:line="240" w:lineRule="auto"/>
        <w:jc w:val="both"/>
        <w:rPr>
          <w:rFonts w:ascii="Times New Roman" w:hAnsi="Times New Roman" w:cs="Times New Roman"/>
          <w:sz w:val="24"/>
          <w:szCs w:val="24"/>
        </w:rPr>
      </w:pPr>
      <w:r w:rsidRPr="00C60AC1">
        <w:rPr>
          <w:rFonts w:ascii="Times New Roman" w:eastAsia="Times New Roman" w:hAnsi="Times New Roman" w:cs="Times New Roman"/>
          <w:sz w:val="24"/>
          <w:szCs w:val="24"/>
          <w:lang w:eastAsia="fr-FR"/>
        </w:rPr>
        <w:t xml:space="preserve">Едногодишното задържане под стража и тригодишната условна присъда на жалбоподателката заради участието й в протест срещу политиката на президента Путин представляват </w:t>
      </w:r>
      <w:r w:rsidRPr="00C60AC1">
        <w:rPr>
          <w:rFonts w:ascii="Times New Roman" w:hAnsi="Times New Roman" w:cs="Times New Roman"/>
          <w:sz w:val="24"/>
          <w:szCs w:val="24"/>
        </w:rPr>
        <w:t>изключително сурова санкция, която трябва да е имала смразяващ ефект върху нея и останалите участници в протеста,</w:t>
      </w:r>
      <w:r w:rsidRPr="00C60AC1">
        <w:rPr>
          <w:rFonts w:ascii="Times New Roman" w:hAnsi="Times New Roman" w:cs="Times New Roman"/>
        </w:rPr>
        <w:t xml:space="preserve"> </w:t>
      </w:r>
      <w:r w:rsidRPr="00C60AC1">
        <w:rPr>
          <w:rFonts w:ascii="Times New Roman" w:hAnsi="Times New Roman" w:cs="Times New Roman"/>
          <w:sz w:val="24"/>
          <w:szCs w:val="24"/>
        </w:rPr>
        <w:t>въпреки че тя не е била осъдена само за изразяване на мнение, а за конкретно поведение, и дори санкционирането на действията й да е било оправдано с цел опазване на обществения ред.</w:t>
      </w:r>
      <w:r w:rsidRPr="00C60AC1">
        <w:rPr>
          <w:rFonts w:ascii="Times New Roman" w:hAnsi="Times New Roman" w:cs="Times New Roman"/>
          <w:b/>
          <w:sz w:val="24"/>
          <w:szCs w:val="24"/>
        </w:rPr>
        <w:t xml:space="preserve"> </w:t>
      </w:r>
      <w:hyperlink r:id="rId2502" w:history="1">
        <w:r w:rsidR="0026321A" w:rsidRPr="00C60AC1">
          <w:rPr>
            <w:rStyle w:val="Hyperlink"/>
            <w:rFonts w:ascii="Times New Roman" w:hAnsi="Times New Roman" w:cs="Times New Roman"/>
            <w:sz w:val="24"/>
            <w:szCs w:val="24"/>
          </w:rPr>
          <w:t>Бюлетин № 28</w:t>
        </w:r>
      </w:hyperlink>
    </w:p>
    <w:p w14:paraId="6128277C" w14:textId="77777777" w:rsidR="002A5BCA" w:rsidRPr="00C60AC1" w:rsidRDefault="00000000" w:rsidP="002A5BCA">
      <w:pPr>
        <w:pBdr>
          <w:bottom w:val="single" w:sz="4" w:space="1" w:color="auto"/>
        </w:pBdr>
        <w:spacing w:after="0" w:line="240" w:lineRule="auto"/>
        <w:jc w:val="both"/>
        <w:rPr>
          <w:rFonts w:ascii="Times New Roman" w:hAnsi="Times New Roman" w:cs="Times New Roman"/>
          <w:bCs/>
          <w:i/>
          <w:color w:val="0072BD"/>
          <w:sz w:val="24"/>
          <w:szCs w:val="24"/>
        </w:rPr>
      </w:pPr>
      <w:hyperlink r:id="rId2503" w:anchor="{&quot;docname&quot;:[&quot;Taranenko&quot;],&quot;itemid&quot;:[&quot;001-142969&quot;]}" w:history="1">
        <w:proofErr w:type="spellStart"/>
        <w:r w:rsidR="002A5BCA" w:rsidRPr="00C60AC1">
          <w:rPr>
            <w:rStyle w:val="Hyperlink"/>
            <w:rFonts w:ascii="Times New Roman" w:hAnsi="Times New Roman" w:cs="Times New Roman"/>
            <w:bCs/>
            <w:i/>
            <w:sz w:val="24"/>
            <w:szCs w:val="24"/>
          </w:rPr>
          <w:t>Taranenko</w:t>
        </w:r>
        <w:proofErr w:type="spellEnd"/>
        <w:r w:rsidR="002A5BCA" w:rsidRPr="00C60AC1">
          <w:rPr>
            <w:rStyle w:val="Hyperlink"/>
            <w:rFonts w:ascii="Times New Roman" w:hAnsi="Times New Roman" w:cs="Times New Roman"/>
            <w:bCs/>
            <w:i/>
            <w:sz w:val="24"/>
            <w:szCs w:val="24"/>
          </w:rPr>
          <w:t xml:space="preserve"> v. </w:t>
        </w:r>
        <w:proofErr w:type="spellStart"/>
        <w:r w:rsidR="002A5BCA" w:rsidRPr="00C60AC1">
          <w:rPr>
            <w:rStyle w:val="Hyperlink"/>
            <w:rFonts w:ascii="Times New Roman" w:hAnsi="Times New Roman" w:cs="Times New Roman"/>
            <w:bCs/>
            <w:i/>
            <w:sz w:val="24"/>
            <w:szCs w:val="24"/>
          </w:rPr>
          <w:t>Russia</w:t>
        </w:r>
        <w:proofErr w:type="spellEnd"/>
        <w:r w:rsidR="002A5BCA" w:rsidRPr="00C60AC1">
          <w:rPr>
            <w:rStyle w:val="Hyperlink"/>
            <w:rFonts w:ascii="Times New Roman" w:hAnsi="Times New Roman" w:cs="Times New Roman"/>
            <w:bCs/>
            <w:i/>
            <w:sz w:val="24"/>
            <w:szCs w:val="24"/>
          </w:rPr>
          <w:t xml:space="preserve"> </w:t>
        </w:r>
        <w:r w:rsidR="002A5BCA" w:rsidRPr="00C60AC1">
          <w:rPr>
            <w:rStyle w:val="Hyperlink"/>
            <w:rFonts w:ascii="Times New Roman" w:hAnsi="Times New Roman" w:cs="Times New Roman"/>
            <w:i/>
            <w:sz w:val="24"/>
            <w:szCs w:val="24"/>
          </w:rPr>
          <w:t>(</w:t>
        </w:r>
        <w:proofErr w:type="spellStart"/>
        <w:r w:rsidR="002A5BCA" w:rsidRPr="00C60AC1">
          <w:rPr>
            <w:rStyle w:val="Hyperlink"/>
            <w:rFonts w:ascii="Times New Roman" w:hAnsi="Times New Roman" w:cs="Times New Roman"/>
            <w:i/>
            <w:sz w:val="24"/>
            <w:szCs w:val="24"/>
          </w:rPr>
          <w:t>no</w:t>
        </w:r>
        <w:proofErr w:type="spellEnd"/>
        <w:r w:rsidR="002A5BCA" w:rsidRPr="00C60AC1">
          <w:rPr>
            <w:rStyle w:val="Hyperlink"/>
            <w:rFonts w:ascii="Times New Roman" w:hAnsi="Times New Roman" w:cs="Times New Roman"/>
            <w:i/>
            <w:sz w:val="24"/>
            <w:szCs w:val="24"/>
          </w:rPr>
          <w:t>. 19554/05)</w:t>
        </w:r>
      </w:hyperlink>
    </w:p>
    <w:p w14:paraId="5C7FA247" w14:textId="77777777" w:rsidR="002A5BCA" w:rsidRPr="00C60AC1" w:rsidRDefault="002A5BCA" w:rsidP="002A5BCA">
      <w:pPr>
        <w:spacing w:after="0" w:line="240" w:lineRule="auto"/>
        <w:jc w:val="both"/>
        <w:rPr>
          <w:rFonts w:ascii="Times New Roman" w:hAnsi="Times New Roman" w:cs="Times New Roman"/>
          <w:bCs/>
          <w:i/>
          <w:color w:val="0072BD"/>
          <w:sz w:val="24"/>
          <w:szCs w:val="24"/>
        </w:rPr>
      </w:pPr>
    </w:p>
    <w:p w14:paraId="27815CA7" w14:textId="77777777" w:rsidR="002A5BCA" w:rsidRPr="00C60AC1" w:rsidRDefault="00193A38" w:rsidP="002A5BCA">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Намесата в правото на изразяване на депутати от опозиционни партии, на които с решение на парламента били наложени глоби за издигане в пленарната зала на плакати и други символични действия, изразяващи остра критика към парламентарното мнозинство и правителството, не е била необходима в едно демократично общество. </w:t>
      </w:r>
      <w:hyperlink r:id="rId2504" w:history="1">
        <w:r w:rsidRPr="00C60AC1">
          <w:rPr>
            <w:rStyle w:val="Hyperlink"/>
            <w:rFonts w:ascii="Times New Roman" w:hAnsi="Times New Roman" w:cs="Times New Roman"/>
            <w:sz w:val="24"/>
            <w:szCs w:val="24"/>
          </w:rPr>
          <w:t>Бюлетин № 32</w:t>
        </w:r>
      </w:hyperlink>
    </w:p>
    <w:p w14:paraId="28CC4ADC" w14:textId="77777777" w:rsidR="00193A38" w:rsidRPr="00C60AC1" w:rsidRDefault="00000000" w:rsidP="00193A38">
      <w:pPr>
        <w:pBdr>
          <w:bottom w:val="single" w:sz="4" w:space="1" w:color="auto"/>
        </w:pBdr>
        <w:spacing w:after="0" w:line="240" w:lineRule="auto"/>
        <w:jc w:val="both"/>
        <w:rPr>
          <w:rFonts w:ascii="Times New Roman" w:hAnsi="Times New Roman" w:cs="Times New Roman"/>
          <w:i/>
          <w:sz w:val="24"/>
          <w:szCs w:val="24"/>
        </w:rPr>
      </w:pPr>
      <w:hyperlink r:id="rId2505" w:history="1">
        <w:proofErr w:type="spellStart"/>
        <w:r w:rsidR="00193A38" w:rsidRPr="00C60AC1">
          <w:rPr>
            <w:rStyle w:val="Hyperlink"/>
            <w:rFonts w:ascii="Times New Roman" w:hAnsi="Times New Roman" w:cs="Times New Roman"/>
            <w:i/>
            <w:sz w:val="24"/>
            <w:szCs w:val="24"/>
          </w:rPr>
          <w:t>Karácsony</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and</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others</w:t>
        </w:r>
        <w:proofErr w:type="spellEnd"/>
        <w:r w:rsidR="00193A38" w:rsidRPr="00C60AC1">
          <w:rPr>
            <w:rStyle w:val="Hyperlink"/>
            <w:rFonts w:ascii="Times New Roman" w:hAnsi="Times New Roman" w:cs="Times New Roman"/>
            <w:i/>
            <w:sz w:val="24"/>
            <w:szCs w:val="24"/>
          </w:rPr>
          <w:t xml:space="preserve"> v. </w:t>
        </w:r>
        <w:proofErr w:type="spellStart"/>
        <w:r w:rsidR="00193A38" w:rsidRPr="00C60AC1">
          <w:rPr>
            <w:rStyle w:val="Hyperlink"/>
            <w:rFonts w:ascii="Times New Roman" w:hAnsi="Times New Roman" w:cs="Times New Roman"/>
            <w:i/>
            <w:sz w:val="24"/>
            <w:szCs w:val="24"/>
          </w:rPr>
          <w:t>Hungary</w:t>
        </w:r>
        <w:proofErr w:type="spellEnd"/>
      </w:hyperlink>
      <w:r w:rsidR="00193A38" w:rsidRPr="00C60AC1">
        <w:rPr>
          <w:rStyle w:val="Hyperlink"/>
          <w:rFonts w:ascii="Times New Roman" w:hAnsi="Times New Roman" w:cs="Times New Roman"/>
          <w:i/>
          <w:sz w:val="24"/>
          <w:szCs w:val="24"/>
        </w:rPr>
        <w:t xml:space="preserve"> </w:t>
      </w:r>
      <w:r w:rsidR="00193A38" w:rsidRPr="00C60AC1">
        <w:rPr>
          <w:rFonts w:ascii="Times New Roman" w:hAnsi="Times New Roman" w:cs="Times New Roman"/>
          <w:i/>
          <w:sz w:val="24"/>
          <w:szCs w:val="24"/>
        </w:rPr>
        <w:t>(</w:t>
      </w:r>
      <w:proofErr w:type="spellStart"/>
      <w:r w:rsidR="00193A38" w:rsidRPr="00C60AC1">
        <w:rPr>
          <w:rFonts w:ascii="Times New Roman" w:hAnsi="Times New Roman" w:cs="Times New Roman"/>
          <w:i/>
          <w:sz w:val="24"/>
          <w:szCs w:val="24"/>
        </w:rPr>
        <w:t>no</w:t>
      </w:r>
      <w:proofErr w:type="spellEnd"/>
      <w:r w:rsidR="00193A38" w:rsidRPr="00C60AC1">
        <w:rPr>
          <w:rFonts w:ascii="Times New Roman" w:hAnsi="Times New Roman" w:cs="Times New Roman"/>
          <w:i/>
          <w:sz w:val="24"/>
          <w:szCs w:val="24"/>
        </w:rPr>
        <w:t xml:space="preserve">. 42461/13) и </w:t>
      </w:r>
      <w:hyperlink r:id="rId2506" w:anchor="{&quot;languageisocode&quot;:[&quot;ENG&quot;],&quot;importance&quot;:[&quot;3&quot;,&quot;2&quot;],&quot;kpdate&quot;:[&quot;2014-09-01T00:00:00.0Z&quot;,&quot;2014-09-30T00:00:00.0Z&quot;],&quot;itemid&quot;:[&quot;001-146385&quot;]}" w:history="1">
        <w:proofErr w:type="spellStart"/>
        <w:r w:rsidR="00193A38" w:rsidRPr="00C60AC1">
          <w:rPr>
            <w:rStyle w:val="Hyperlink"/>
            <w:rFonts w:ascii="Times New Roman" w:hAnsi="Times New Roman" w:cs="Times New Roman"/>
            <w:i/>
            <w:sz w:val="24"/>
            <w:szCs w:val="24"/>
          </w:rPr>
          <w:t>Szél</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and</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others</w:t>
        </w:r>
        <w:proofErr w:type="spellEnd"/>
        <w:r w:rsidR="00193A38" w:rsidRPr="00C60AC1">
          <w:rPr>
            <w:rStyle w:val="Hyperlink"/>
            <w:rFonts w:ascii="Times New Roman" w:hAnsi="Times New Roman" w:cs="Times New Roman"/>
            <w:i/>
            <w:sz w:val="24"/>
            <w:szCs w:val="24"/>
          </w:rPr>
          <w:t xml:space="preserve"> v. </w:t>
        </w:r>
        <w:proofErr w:type="spellStart"/>
        <w:r w:rsidR="00193A38" w:rsidRPr="00C60AC1">
          <w:rPr>
            <w:rStyle w:val="Hyperlink"/>
            <w:rFonts w:ascii="Times New Roman" w:hAnsi="Times New Roman" w:cs="Times New Roman"/>
            <w:i/>
            <w:sz w:val="24"/>
            <w:szCs w:val="24"/>
          </w:rPr>
          <w:t>Hungary</w:t>
        </w:r>
        <w:proofErr w:type="spellEnd"/>
      </w:hyperlink>
      <w:r w:rsidR="00193A38" w:rsidRPr="00C60AC1">
        <w:rPr>
          <w:rFonts w:ascii="Times New Roman" w:hAnsi="Times New Roman" w:cs="Times New Roman"/>
          <w:i/>
          <w:sz w:val="24"/>
          <w:szCs w:val="24"/>
        </w:rPr>
        <w:t xml:space="preserve"> (</w:t>
      </w:r>
      <w:proofErr w:type="spellStart"/>
      <w:r w:rsidR="00193A38" w:rsidRPr="00C60AC1">
        <w:rPr>
          <w:rFonts w:ascii="Times New Roman" w:hAnsi="Times New Roman" w:cs="Times New Roman"/>
          <w:i/>
          <w:sz w:val="24"/>
          <w:szCs w:val="24"/>
        </w:rPr>
        <w:t>no</w:t>
      </w:r>
      <w:proofErr w:type="spellEnd"/>
      <w:r w:rsidR="00193A38" w:rsidRPr="00C60AC1">
        <w:rPr>
          <w:rFonts w:ascii="Times New Roman" w:hAnsi="Times New Roman" w:cs="Times New Roman"/>
          <w:i/>
          <w:sz w:val="24"/>
          <w:szCs w:val="24"/>
        </w:rPr>
        <w:t>. 44357/13)</w:t>
      </w:r>
    </w:p>
    <w:p w14:paraId="4060ABBE" w14:textId="77777777" w:rsidR="00193A38" w:rsidRPr="00C60AC1" w:rsidRDefault="00193A38" w:rsidP="00193A38">
      <w:pPr>
        <w:spacing w:after="0" w:line="240" w:lineRule="auto"/>
        <w:jc w:val="both"/>
        <w:rPr>
          <w:rFonts w:ascii="Times New Roman" w:hAnsi="Times New Roman" w:cs="Times New Roman"/>
          <w:i/>
          <w:sz w:val="24"/>
          <w:szCs w:val="24"/>
        </w:rPr>
      </w:pPr>
    </w:p>
    <w:p w14:paraId="57A97F59" w14:textId="77777777" w:rsidR="00086B39" w:rsidRPr="00C60AC1" w:rsidRDefault="00086B39" w:rsidP="00086B39">
      <w:pPr>
        <w:spacing w:after="0" w:line="240" w:lineRule="auto"/>
        <w:contextualSpacing/>
        <w:jc w:val="both"/>
        <w:rPr>
          <w:rFonts w:ascii="Times New Roman" w:hAnsi="Times New Roman" w:cs="Times New Roman"/>
          <w:sz w:val="24"/>
          <w:szCs w:val="24"/>
        </w:rPr>
      </w:pPr>
      <w:r w:rsidRPr="00C60AC1">
        <w:rPr>
          <w:rFonts w:ascii="Times New Roman" w:eastAsia="Times New Roman" w:hAnsi="Times New Roman" w:cs="Times New Roman"/>
          <w:sz w:val="24"/>
          <w:szCs w:val="24"/>
        </w:rPr>
        <w:t xml:space="preserve">Уволнението на служител заради накърняване на доверието на работодателя само по себе си не е несъвместимо с изискванията на чл. 10 от Конвенцията, но с оглед на ролята на журналистите в обществото може да се приеме, че спрямо тях задължението </w:t>
      </w:r>
      <w:r w:rsidRPr="00C60AC1">
        <w:rPr>
          <w:rFonts w:ascii="Times New Roman" w:hAnsi="Times New Roman" w:cs="Times New Roman"/>
          <w:sz w:val="24"/>
          <w:szCs w:val="24"/>
        </w:rPr>
        <w:t xml:space="preserve">за конфиденциалност се прилага в по-малка степен. </w:t>
      </w:r>
      <w:hyperlink r:id="rId2507" w:history="1">
        <w:r w:rsidR="002D6A1D" w:rsidRPr="00C60AC1">
          <w:rPr>
            <w:rStyle w:val="Hyperlink"/>
            <w:rFonts w:ascii="Times New Roman" w:hAnsi="Times New Roman" w:cs="Times New Roman"/>
            <w:sz w:val="24"/>
            <w:szCs w:val="24"/>
            <w:lang w:eastAsia="bg-BG"/>
          </w:rPr>
          <w:t>Бюлетин № 33</w:t>
        </w:r>
      </w:hyperlink>
    </w:p>
    <w:p w14:paraId="1C8765AE" w14:textId="77777777" w:rsidR="00086B39" w:rsidRPr="00C60AC1" w:rsidRDefault="00000000" w:rsidP="00086B39">
      <w:pPr>
        <w:pStyle w:val="NoSpacing"/>
        <w:pBdr>
          <w:bottom w:val="single" w:sz="4" w:space="1" w:color="auto"/>
        </w:pBdr>
        <w:jc w:val="both"/>
        <w:rPr>
          <w:rFonts w:ascii="Times New Roman" w:hAnsi="Times New Roman" w:cs="Times New Roman"/>
          <w:i/>
          <w:sz w:val="24"/>
          <w:szCs w:val="24"/>
          <w:lang w:val="bg-BG"/>
        </w:rPr>
      </w:pPr>
      <w:hyperlink r:id="rId2508" w:history="1">
        <w:r w:rsidR="00086B39" w:rsidRPr="00C60AC1">
          <w:rPr>
            <w:rFonts w:ascii="Times New Roman" w:hAnsi="Times New Roman" w:cs="Times New Roman"/>
            <w:i/>
            <w:iCs/>
            <w:color w:val="0000FF"/>
            <w:sz w:val="24"/>
            <w:szCs w:val="24"/>
            <w:u w:val="single"/>
            <w:lang w:eastAsia="bg-BG"/>
          </w:rPr>
          <w:t>Matuz</w:t>
        </w:r>
        <w:r w:rsidR="00086B39" w:rsidRPr="00C60AC1">
          <w:rPr>
            <w:rFonts w:ascii="Times New Roman" w:hAnsi="Times New Roman" w:cs="Times New Roman"/>
            <w:i/>
            <w:iCs/>
            <w:color w:val="0000FF"/>
            <w:sz w:val="24"/>
            <w:szCs w:val="24"/>
            <w:u w:val="single"/>
            <w:lang w:val="bg-BG" w:eastAsia="bg-BG"/>
          </w:rPr>
          <w:t xml:space="preserve"> </w:t>
        </w:r>
        <w:r w:rsidR="00086B39" w:rsidRPr="00C60AC1">
          <w:rPr>
            <w:rFonts w:ascii="Times New Roman" w:hAnsi="Times New Roman" w:cs="Times New Roman"/>
            <w:i/>
            <w:iCs/>
            <w:color w:val="0000FF"/>
            <w:sz w:val="24"/>
            <w:szCs w:val="24"/>
            <w:u w:val="single"/>
            <w:lang w:eastAsia="bg-BG"/>
          </w:rPr>
          <w:t>v</w:t>
        </w:r>
        <w:r w:rsidR="00086B39" w:rsidRPr="00C60AC1">
          <w:rPr>
            <w:rFonts w:ascii="Times New Roman" w:hAnsi="Times New Roman" w:cs="Times New Roman"/>
            <w:i/>
            <w:iCs/>
            <w:color w:val="0000FF"/>
            <w:sz w:val="24"/>
            <w:szCs w:val="24"/>
            <w:u w:val="single"/>
            <w:lang w:val="bg-BG" w:eastAsia="bg-BG"/>
          </w:rPr>
          <w:t xml:space="preserve">. </w:t>
        </w:r>
        <w:r w:rsidR="00086B39" w:rsidRPr="00C60AC1">
          <w:rPr>
            <w:rFonts w:ascii="Times New Roman" w:hAnsi="Times New Roman" w:cs="Times New Roman"/>
            <w:i/>
            <w:iCs/>
            <w:color w:val="0000FF"/>
            <w:sz w:val="24"/>
            <w:szCs w:val="24"/>
            <w:u w:val="single"/>
            <w:lang w:eastAsia="bg-BG"/>
          </w:rPr>
          <w:t>Hungary</w:t>
        </w:r>
        <w:r w:rsidR="00086B39" w:rsidRPr="00C60AC1">
          <w:rPr>
            <w:rFonts w:ascii="Times New Roman" w:hAnsi="Times New Roman" w:cs="Times New Roman"/>
            <w:i/>
            <w:iCs/>
            <w:color w:val="0000FF"/>
            <w:sz w:val="24"/>
            <w:szCs w:val="24"/>
            <w:u w:val="single"/>
            <w:lang w:val="bg-BG" w:eastAsia="bg-BG"/>
          </w:rPr>
          <w:t xml:space="preserve"> (</w:t>
        </w:r>
        <w:r w:rsidR="00086B39" w:rsidRPr="00C60AC1">
          <w:rPr>
            <w:rFonts w:ascii="Times New Roman" w:hAnsi="Times New Roman" w:cs="Times New Roman"/>
            <w:i/>
            <w:iCs/>
            <w:color w:val="0000FF"/>
            <w:sz w:val="24"/>
            <w:szCs w:val="24"/>
            <w:u w:val="single"/>
            <w:lang w:eastAsia="bg-BG"/>
          </w:rPr>
          <w:t>no</w:t>
        </w:r>
        <w:r w:rsidR="00086B39" w:rsidRPr="00C60AC1">
          <w:rPr>
            <w:rFonts w:ascii="Times New Roman" w:hAnsi="Times New Roman" w:cs="Times New Roman"/>
            <w:i/>
            <w:iCs/>
            <w:color w:val="0000FF"/>
            <w:sz w:val="24"/>
            <w:szCs w:val="24"/>
            <w:u w:val="single"/>
            <w:lang w:val="bg-BG" w:eastAsia="bg-BG"/>
          </w:rPr>
          <w:t>. 73571/10)</w:t>
        </w:r>
      </w:hyperlink>
    </w:p>
    <w:p w14:paraId="115490B7" w14:textId="77777777" w:rsidR="00086B39" w:rsidRPr="00C60AC1" w:rsidRDefault="00086B39" w:rsidP="00086B39">
      <w:pPr>
        <w:pStyle w:val="NoSpacing"/>
        <w:jc w:val="both"/>
        <w:rPr>
          <w:rFonts w:ascii="Times New Roman" w:hAnsi="Times New Roman" w:cs="Times New Roman"/>
          <w:i/>
          <w:sz w:val="24"/>
          <w:szCs w:val="24"/>
          <w:lang w:val="bg-BG"/>
        </w:rPr>
      </w:pPr>
    </w:p>
    <w:p w14:paraId="74408169" w14:textId="5E4E3A86" w:rsidR="00396BD9" w:rsidRPr="00C60AC1" w:rsidRDefault="00396BD9" w:rsidP="00396BD9">
      <w:pPr>
        <w:spacing w:after="0" w:line="240" w:lineRule="auto"/>
        <w:contextualSpacing/>
        <w:jc w:val="both"/>
        <w:rPr>
          <w:rFonts w:ascii="Times New Roman" w:hAnsi="Times New Roman" w:cs="Times New Roman"/>
          <w:sz w:val="24"/>
          <w:szCs w:val="24"/>
        </w:rPr>
      </w:pPr>
      <w:bookmarkStart w:id="89" w:name="изразяване"/>
      <w:r w:rsidRPr="00C60AC1">
        <w:rPr>
          <w:rFonts w:ascii="Times New Roman" w:eastAsia="Times New Roman" w:hAnsi="Times New Roman" w:cs="Times New Roman"/>
          <w:sz w:val="24"/>
          <w:szCs w:val="24"/>
        </w:rPr>
        <w:t xml:space="preserve">Наложеното на жалбоподателя наказание 13 години лишаване от свобода за обида на паметта на Ататюрк представлява непропорционална намеса в правото му на свобода </w:t>
      </w:r>
      <w:r w:rsidRPr="00C60AC1">
        <w:rPr>
          <w:rFonts w:ascii="Times New Roman" w:hAnsi="Times New Roman" w:cs="Times New Roman"/>
          <w:sz w:val="24"/>
          <w:szCs w:val="24"/>
        </w:rPr>
        <w:t xml:space="preserve">на изразяване. </w:t>
      </w:r>
      <w:hyperlink r:id="rId2509" w:history="1">
        <w:r w:rsidR="002D6A1D" w:rsidRPr="00C60AC1">
          <w:rPr>
            <w:rStyle w:val="Hyperlink"/>
            <w:rFonts w:ascii="Times New Roman" w:hAnsi="Times New Roman" w:cs="Times New Roman"/>
            <w:sz w:val="24"/>
            <w:szCs w:val="24"/>
            <w:lang w:eastAsia="bg-BG"/>
          </w:rPr>
          <w:t>Бюлетин № 33</w:t>
        </w:r>
      </w:hyperlink>
    </w:p>
    <w:bookmarkEnd w:id="89"/>
    <w:p w14:paraId="69B19D8A" w14:textId="77777777" w:rsidR="00193A38" w:rsidRPr="00C60AC1" w:rsidRDefault="00396BD9" w:rsidP="00396BD9">
      <w:pPr>
        <w:pBdr>
          <w:bottom w:val="single" w:sz="4" w:space="1" w:color="auto"/>
        </w:pBdr>
        <w:spacing w:after="0" w:line="240" w:lineRule="auto"/>
        <w:jc w:val="both"/>
        <w:rPr>
          <w:rFonts w:ascii="Times New Roman" w:hAnsi="Times New Roman" w:cs="Times New Roman"/>
          <w:i/>
          <w:sz w:val="24"/>
          <w:szCs w:val="24"/>
          <w:lang w:eastAsia="bg-BG"/>
        </w:rPr>
      </w:pPr>
      <w:r w:rsidRPr="00C60AC1">
        <w:rPr>
          <w:rFonts w:ascii="Times New Roman" w:hAnsi="Times New Roman" w:cs="Times New Roman"/>
          <w:i/>
          <w:sz w:val="24"/>
          <w:szCs w:val="24"/>
          <w:lang w:eastAsia="bg-BG"/>
        </w:rPr>
        <w:fldChar w:fldCharType="begin"/>
      </w:r>
      <w:r w:rsidRPr="00C60AC1">
        <w:rPr>
          <w:rFonts w:ascii="Times New Roman" w:hAnsi="Times New Roman" w:cs="Times New Roman"/>
          <w:i/>
          <w:sz w:val="24"/>
          <w:szCs w:val="24"/>
          <w:lang w:eastAsia="bg-BG"/>
        </w:rPr>
        <w:instrText xml:space="preserve"> HYPERLINK "http://hudoc.echr.coe.int/sites/eng/pages/search.aspx?i=001-147284" </w:instrText>
      </w:r>
      <w:r w:rsidRPr="00C60AC1">
        <w:rPr>
          <w:rFonts w:ascii="Times New Roman" w:hAnsi="Times New Roman" w:cs="Times New Roman"/>
          <w:i/>
          <w:sz w:val="24"/>
          <w:szCs w:val="24"/>
          <w:lang w:eastAsia="bg-BG"/>
        </w:rPr>
      </w:r>
      <w:r w:rsidRPr="00C60AC1">
        <w:rPr>
          <w:rFonts w:ascii="Times New Roman" w:hAnsi="Times New Roman" w:cs="Times New Roman"/>
          <w:i/>
          <w:sz w:val="24"/>
          <w:szCs w:val="24"/>
          <w:lang w:eastAsia="bg-BG"/>
        </w:rPr>
        <w:fldChar w:fldCharType="separate"/>
      </w:r>
      <w:proofErr w:type="spellStart"/>
      <w:r w:rsidRPr="00C60AC1">
        <w:rPr>
          <w:rFonts w:ascii="Times New Roman" w:hAnsi="Times New Roman" w:cs="Times New Roman"/>
          <w:i/>
          <w:color w:val="0000FF"/>
          <w:sz w:val="24"/>
          <w:szCs w:val="24"/>
          <w:u w:val="single"/>
          <w:lang w:eastAsia="bg-BG"/>
        </w:rPr>
        <w:t>Murat</w:t>
      </w:r>
      <w:proofErr w:type="spellEnd"/>
      <w:r w:rsidRPr="00C60AC1">
        <w:rPr>
          <w:rFonts w:ascii="Times New Roman" w:hAnsi="Times New Roman" w:cs="Times New Roman"/>
          <w:i/>
          <w:color w:val="0000FF"/>
          <w:sz w:val="24"/>
          <w:szCs w:val="24"/>
          <w:u w:val="single"/>
          <w:lang w:eastAsia="bg-BG"/>
        </w:rPr>
        <w:t xml:space="preserve"> </w:t>
      </w:r>
      <w:proofErr w:type="spellStart"/>
      <w:r w:rsidRPr="00C60AC1">
        <w:rPr>
          <w:rFonts w:ascii="Times New Roman" w:hAnsi="Times New Roman" w:cs="Times New Roman"/>
          <w:i/>
          <w:color w:val="0000FF"/>
          <w:sz w:val="24"/>
          <w:szCs w:val="24"/>
          <w:u w:val="single"/>
          <w:lang w:eastAsia="bg-BG"/>
        </w:rPr>
        <w:t>Vural</w:t>
      </w:r>
      <w:proofErr w:type="spellEnd"/>
      <w:r w:rsidRPr="00C60AC1">
        <w:rPr>
          <w:rFonts w:ascii="Times New Roman" w:hAnsi="Times New Roman" w:cs="Times New Roman"/>
          <w:i/>
          <w:color w:val="0000FF"/>
          <w:sz w:val="24"/>
          <w:szCs w:val="24"/>
          <w:u w:val="single"/>
          <w:lang w:eastAsia="bg-BG"/>
        </w:rPr>
        <w:t xml:space="preserve"> v. </w:t>
      </w:r>
      <w:proofErr w:type="spellStart"/>
      <w:r w:rsidRPr="00C60AC1">
        <w:rPr>
          <w:rFonts w:ascii="Times New Roman" w:hAnsi="Times New Roman" w:cs="Times New Roman"/>
          <w:i/>
          <w:color w:val="0000FF"/>
          <w:sz w:val="24"/>
          <w:szCs w:val="24"/>
          <w:u w:val="single"/>
          <w:lang w:eastAsia="bg-BG"/>
        </w:rPr>
        <w:t>Turkey</w:t>
      </w:r>
      <w:proofErr w:type="spellEnd"/>
      <w:r w:rsidRPr="00C60AC1">
        <w:rPr>
          <w:rFonts w:ascii="Times New Roman" w:hAnsi="Times New Roman" w:cs="Times New Roman"/>
          <w:i/>
          <w:color w:val="0000FF"/>
          <w:sz w:val="24"/>
          <w:szCs w:val="24"/>
          <w:u w:val="single"/>
          <w:lang w:eastAsia="bg-BG"/>
        </w:rPr>
        <w:t xml:space="preserve"> (</w:t>
      </w:r>
      <w:r w:rsidRPr="00C60AC1">
        <w:rPr>
          <w:rFonts w:ascii="Times New Roman" w:hAnsi="Times New Roman" w:cs="Times New Roman"/>
          <w:i/>
          <w:color w:val="0000FF"/>
          <w:sz w:val="24"/>
          <w:szCs w:val="24"/>
          <w:u w:val="single"/>
          <w:lang w:val="en-US" w:eastAsia="bg-BG"/>
        </w:rPr>
        <w:t>no</w:t>
      </w:r>
      <w:r w:rsidRPr="00C60AC1">
        <w:rPr>
          <w:rFonts w:ascii="Times New Roman" w:hAnsi="Times New Roman" w:cs="Times New Roman"/>
          <w:i/>
          <w:color w:val="0000FF"/>
          <w:sz w:val="24"/>
          <w:szCs w:val="24"/>
          <w:u w:val="single"/>
          <w:lang w:eastAsia="bg-BG"/>
        </w:rPr>
        <w:t>. 9540/07)</w:t>
      </w:r>
      <w:r w:rsidRPr="00C60AC1">
        <w:rPr>
          <w:rFonts w:ascii="Times New Roman" w:hAnsi="Times New Roman" w:cs="Times New Roman"/>
          <w:i/>
          <w:sz w:val="24"/>
          <w:szCs w:val="24"/>
          <w:lang w:eastAsia="bg-BG"/>
        </w:rPr>
        <w:fldChar w:fldCharType="end"/>
      </w:r>
    </w:p>
    <w:p w14:paraId="5DF5B5D6" w14:textId="77777777" w:rsidR="00396BD9" w:rsidRPr="00C60AC1" w:rsidRDefault="00396BD9" w:rsidP="00193A38">
      <w:pPr>
        <w:spacing w:after="0" w:line="240" w:lineRule="auto"/>
        <w:jc w:val="both"/>
        <w:rPr>
          <w:rFonts w:ascii="Times New Roman" w:hAnsi="Times New Roman" w:cs="Times New Roman"/>
          <w:i/>
          <w:sz w:val="24"/>
          <w:szCs w:val="24"/>
          <w:lang w:eastAsia="bg-BG"/>
        </w:rPr>
      </w:pPr>
    </w:p>
    <w:p w14:paraId="364DB280" w14:textId="6DF33C9B" w:rsidR="00396BD9" w:rsidRPr="00C60AC1" w:rsidRDefault="00396BD9" w:rsidP="00396BD9">
      <w:pPr>
        <w:spacing w:line="240" w:lineRule="auto"/>
        <w:contextualSpacing/>
        <w:jc w:val="both"/>
        <w:rPr>
          <w:rFonts w:ascii="Times New Roman" w:hAnsi="Times New Roman" w:cs="Times New Roman"/>
          <w:iCs/>
          <w:sz w:val="24"/>
          <w:szCs w:val="24"/>
          <w:lang w:eastAsia="bg-BG"/>
        </w:rPr>
      </w:pPr>
      <w:r w:rsidRPr="00C60AC1">
        <w:rPr>
          <w:rFonts w:ascii="Times New Roman" w:hAnsi="Times New Roman" w:cs="Times New Roman"/>
          <w:iCs/>
          <w:sz w:val="24"/>
          <w:szCs w:val="24"/>
          <w:lang w:eastAsia="bg-BG"/>
        </w:rPr>
        <w:t xml:space="preserve">Властите са нарушили свободата на изразяване на жалбоподателката, като са й наложили най-тежкото предвидено от закона административно наказание за дребно хулиганство </w:t>
      </w:r>
      <w:r w:rsidRPr="00C60AC1">
        <w:rPr>
          <w:rFonts w:ascii="Times New Roman" w:hAnsi="Times New Roman" w:cs="Times New Roman"/>
          <w:iCs/>
          <w:sz w:val="24"/>
          <w:szCs w:val="24"/>
          <w:lang w:eastAsia="bg-BG"/>
        </w:rPr>
        <w:lastRenderedPageBreak/>
        <w:t xml:space="preserve">заради отказа </w:t>
      </w:r>
      <w:r w:rsidR="00705DD9">
        <w:rPr>
          <w:rFonts w:ascii="Times New Roman" w:hAnsi="Times New Roman" w:cs="Times New Roman"/>
          <w:iCs/>
          <w:sz w:val="24"/>
          <w:szCs w:val="24"/>
          <w:lang w:eastAsia="bg-BG"/>
        </w:rPr>
        <w:t>ѝ</w:t>
      </w:r>
      <w:r w:rsidRPr="00C60AC1">
        <w:rPr>
          <w:rFonts w:ascii="Times New Roman" w:hAnsi="Times New Roman" w:cs="Times New Roman"/>
          <w:iCs/>
          <w:sz w:val="24"/>
          <w:szCs w:val="24"/>
          <w:lang w:eastAsia="bg-BG"/>
        </w:rPr>
        <w:t xml:space="preserve"> да признае вината си, т.е. да промени политическите си възгледи. </w:t>
      </w:r>
      <w:hyperlink r:id="rId2510" w:history="1">
        <w:r w:rsidR="002D6A1D" w:rsidRPr="00C60AC1">
          <w:rPr>
            <w:rStyle w:val="Hyperlink"/>
            <w:rFonts w:ascii="Times New Roman" w:hAnsi="Times New Roman" w:cs="Times New Roman"/>
            <w:sz w:val="24"/>
            <w:szCs w:val="24"/>
            <w:lang w:eastAsia="bg-BG"/>
          </w:rPr>
          <w:t>Бюлетин № 33</w:t>
        </w:r>
      </w:hyperlink>
    </w:p>
    <w:p w14:paraId="5DC5B795" w14:textId="77777777" w:rsidR="00396BD9" w:rsidRPr="00C60AC1" w:rsidRDefault="00000000" w:rsidP="00396BD9">
      <w:pPr>
        <w:pBdr>
          <w:bottom w:val="single" w:sz="4" w:space="1" w:color="auto"/>
        </w:pBdr>
        <w:spacing w:after="0" w:line="240" w:lineRule="auto"/>
        <w:jc w:val="both"/>
        <w:rPr>
          <w:rFonts w:ascii="Times New Roman" w:hAnsi="Times New Roman" w:cs="Times New Roman"/>
          <w:i/>
          <w:sz w:val="24"/>
          <w:szCs w:val="24"/>
          <w:lang w:eastAsia="bg-BG"/>
        </w:rPr>
      </w:pPr>
      <w:hyperlink r:id="rId2511" w:history="1">
        <w:proofErr w:type="spellStart"/>
        <w:r w:rsidR="00396BD9" w:rsidRPr="00C60AC1">
          <w:rPr>
            <w:rFonts w:ascii="Times New Roman" w:hAnsi="Times New Roman" w:cs="Times New Roman"/>
            <w:i/>
            <w:color w:val="0000FF"/>
            <w:sz w:val="24"/>
            <w:szCs w:val="24"/>
            <w:u w:val="single"/>
            <w:lang w:eastAsia="bg-BG"/>
          </w:rPr>
          <w:t>Shvydka</w:t>
        </w:r>
        <w:proofErr w:type="spellEnd"/>
        <w:r w:rsidR="00396BD9" w:rsidRPr="00C60AC1">
          <w:rPr>
            <w:rFonts w:ascii="Times New Roman" w:hAnsi="Times New Roman" w:cs="Times New Roman"/>
            <w:i/>
            <w:color w:val="0000FF"/>
            <w:sz w:val="24"/>
            <w:szCs w:val="24"/>
            <w:u w:val="single"/>
            <w:lang w:eastAsia="bg-BG"/>
          </w:rPr>
          <w:t xml:space="preserve"> v. </w:t>
        </w:r>
        <w:proofErr w:type="spellStart"/>
        <w:r w:rsidR="00396BD9" w:rsidRPr="00C60AC1">
          <w:rPr>
            <w:rFonts w:ascii="Times New Roman" w:hAnsi="Times New Roman" w:cs="Times New Roman"/>
            <w:i/>
            <w:color w:val="0000FF"/>
            <w:sz w:val="24"/>
            <w:szCs w:val="24"/>
            <w:u w:val="single"/>
            <w:lang w:eastAsia="bg-BG"/>
          </w:rPr>
          <w:t>Ukraine</w:t>
        </w:r>
        <w:proofErr w:type="spellEnd"/>
        <w:r w:rsidR="00396BD9" w:rsidRPr="00C60AC1">
          <w:rPr>
            <w:rFonts w:ascii="Times New Roman" w:hAnsi="Times New Roman" w:cs="Times New Roman"/>
            <w:i/>
            <w:color w:val="0000FF"/>
            <w:sz w:val="24"/>
            <w:szCs w:val="24"/>
            <w:u w:val="single"/>
            <w:lang w:eastAsia="bg-BG"/>
          </w:rPr>
          <w:t xml:space="preserve"> (</w:t>
        </w:r>
        <w:proofErr w:type="spellStart"/>
        <w:r w:rsidR="00396BD9" w:rsidRPr="00C60AC1">
          <w:rPr>
            <w:rFonts w:ascii="Times New Roman" w:hAnsi="Times New Roman" w:cs="Times New Roman"/>
            <w:i/>
            <w:color w:val="0000FF"/>
            <w:sz w:val="24"/>
            <w:szCs w:val="24"/>
            <w:u w:val="single"/>
            <w:lang w:eastAsia="bg-BG"/>
          </w:rPr>
          <w:t>no</w:t>
        </w:r>
        <w:proofErr w:type="spellEnd"/>
        <w:r w:rsidR="00396BD9" w:rsidRPr="00C60AC1">
          <w:rPr>
            <w:rFonts w:ascii="Times New Roman" w:hAnsi="Times New Roman" w:cs="Times New Roman"/>
            <w:i/>
            <w:color w:val="0000FF"/>
            <w:sz w:val="24"/>
            <w:szCs w:val="24"/>
            <w:u w:val="single"/>
            <w:lang w:eastAsia="bg-BG"/>
          </w:rPr>
          <w:t>. 17888/12)</w:t>
        </w:r>
      </w:hyperlink>
    </w:p>
    <w:p w14:paraId="0520BC3A" w14:textId="77777777" w:rsidR="00396BD9" w:rsidRPr="00C60AC1" w:rsidRDefault="00396BD9" w:rsidP="00193A38">
      <w:pPr>
        <w:spacing w:after="0" w:line="240" w:lineRule="auto"/>
        <w:jc w:val="both"/>
        <w:rPr>
          <w:rFonts w:ascii="Times New Roman" w:hAnsi="Times New Roman" w:cs="Times New Roman"/>
          <w:i/>
          <w:sz w:val="24"/>
          <w:szCs w:val="24"/>
          <w:lang w:eastAsia="bg-BG"/>
        </w:rPr>
      </w:pPr>
    </w:p>
    <w:p w14:paraId="53E1C287" w14:textId="77777777" w:rsidR="00396BD9" w:rsidRPr="00C60AC1" w:rsidRDefault="000061C6" w:rsidP="00193A38">
      <w:pPr>
        <w:spacing w:after="0" w:line="240" w:lineRule="auto"/>
        <w:jc w:val="both"/>
        <w:rPr>
          <w:rFonts w:ascii="Times New Roman" w:hAnsi="Times New Roman" w:cs="Times New Roman"/>
          <w:sz w:val="24"/>
          <w:szCs w:val="24"/>
          <w:lang w:eastAsia="en-GB"/>
        </w:rPr>
      </w:pPr>
      <w:r w:rsidRPr="00C60AC1">
        <w:rPr>
          <w:rFonts w:ascii="Times New Roman" w:hAnsi="Times New Roman" w:cs="Times New Roman"/>
          <w:sz w:val="24"/>
          <w:szCs w:val="24"/>
          <w:lang w:eastAsia="en-GB"/>
        </w:rPr>
        <w:t xml:space="preserve">Явяването гол на обществено място представлява форма на изразяване. Макар сборът от всички наложени на жалбоподателя наказания лишаване от свобода да надхвърля седем години, Съдът намира, че причините за тази сериозна намеса са били „относими и достатъчни“ и предприетите мерки са отговаряли на належащата обществена необходимост да се реагира на продължаващото му антисоциално поведение. </w:t>
      </w:r>
      <w:hyperlink r:id="rId2512" w:history="1">
        <w:r w:rsidR="002D6A1D" w:rsidRPr="00C60AC1">
          <w:rPr>
            <w:rStyle w:val="Hyperlink"/>
            <w:rFonts w:ascii="Times New Roman" w:hAnsi="Times New Roman" w:cs="Times New Roman"/>
            <w:sz w:val="24"/>
            <w:szCs w:val="24"/>
            <w:lang w:eastAsia="bg-BG"/>
          </w:rPr>
          <w:t>Бюлетин № 33</w:t>
        </w:r>
      </w:hyperlink>
    </w:p>
    <w:p w14:paraId="16F09D7F" w14:textId="77777777" w:rsidR="000061C6" w:rsidRPr="00C60AC1" w:rsidRDefault="00000000" w:rsidP="000061C6">
      <w:pPr>
        <w:pBdr>
          <w:bottom w:val="single" w:sz="4" w:space="1" w:color="auto"/>
        </w:pBdr>
        <w:spacing w:after="0" w:line="240" w:lineRule="auto"/>
        <w:jc w:val="both"/>
        <w:rPr>
          <w:rFonts w:ascii="Times New Roman" w:hAnsi="Times New Roman" w:cs="Times New Roman"/>
          <w:i/>
          <w:sz w:val="24"/>
          <w:szCs w:val="24"/>
          <w:lang w:eastAsia="bg-BG"/>
        </w:rPr>
      </w:pPr>
      <w:hyperlink r:id="rId2513" w:history="1">
        <w:proofErr w:type="spellStart"/>
        <w:r w:rsidR="000061C6" w:rsidRPr="00C60AC1">
          <w:rPr>
            <w:rFonts w:ascii="Times New Roman" w:hAnsi="Times New Roman" w:cs="Times New Roman"/>
            <w:i/>
            <w:color w:val="0000FF"/>
            <w:sz w:val="24"/>
            <w:szCs w:val="24"/>
            <w:u w:val="single"/>
            <w:lang w:eastAsia="bg-BG"/>
          </w:rPr>
          <w:t>Gough</w:t>
        </w:r>
        <w:proofErr w:type="spellEnd"/>
        <w:r w:rsidR="000061C6" w:rsidRPr="00C60AC1">
          <w:rPr>
            <w:rFonts w:ascii="Times New Roman" w:hAnsi="Times New Roman" w:cs="Times New Roman"/>
            <w:i/>
            <w:color w:val="0000FF"/>
            <w:sz w:val="24"/>
            <w:szCs w:val="24"/>
            <w:u w:val="single"/>
            <w:lang w:eastAsia="bg-BG"/>
          </w:rPr>
          <w:t xml:space="preserve"> v. </w:t>
        </w:r>
        <w:proofErr w:type="spellStart"/>
        <w:r w:rsidR="000061C6" w:rsidRPr="00C60AC1">
          <w:rPr>
            <w:rFonts w:ascii="Times New Roman" w:hAnsi="Times New Roman" w:cs="Times New Roman"/>
            <w:i/>
            <w:color w:val="0000FF"/>
            <w:sz w:val="24"/>
            <w:szCs w:val="24"/>
            <w:u w:val="single"/>
            <w:lang w:eastAsia="bg-BG"/>
          </w:rPr>
          <w:t>The</w:t>
        </w:r>
        <w:proofErr w:type="spellEnd"/>
        <w:r w:rsidR="000061C6" w:rsidRPr="00C60AC1">
          <w:rPr>
            <w:rFonts w:ascii="Times New Roman" w:hAnsi="Times New Roman" w:cs="Times New Roman"/>
            <w:i/>
            <w:color w:val="0000FF"/>
            <w:sz w:val="24"/>
            <w:szCs w:val="24"/>
            <w:u w:val="single"/>
            <w:lang w:eastAsia="bg-BG"/>
          </w:rPr>
          <w:t xml:space="preserve"> </w:t>
        </w:r>
        <w:proofErr w:type="spellStart"/>
        <w:r w:rsidR="000061C6" w:rsidRPr="00C60AC1">
          <w:rPr>
            <w:rFonts w:ascii="Times New Roman" w:hAnsi="Times New Roman" w:cs="Times New Roman"/>
            <w:i/>
            <w:color w:val="0000FF"/>
            <w:sz w:val="24"/>
            <w:szCs w:val="24"/>
            <w:u w:val="single"/>
            <w:lang w:eastAsia="bg-BG"/>
          </w:rPr>
          <w:t>United</w:t>
        </w:r>
        <w:proofErr w:type="spellEnd"/>
        <w:r w:rsidR="000061C6" w:rsidRPr="00C60AC1">
          <w:rPr>
            <w:rFonts w:ascii="Times New Roman" w:hAnsi="Times New Roman" w:cs="Times New Roman"/>
            <w:i/>
            <w:color w:val="0000FF"/>
            <w:sz w:val="24"/>
            <w:szCs w:val="24"/>
            <w:u w:val="single"/>
            <w:lang w:eastAsia="bg-BG"/>
          </w:rPr>
          <w:t xml:space="preserve"> </w:t>
        </w:r>
        <w:proofErr w:type="spellStart"/>
        <w:r w:rsidR="000061C6" w:rsidRPr="00C60AC1">
          <w:rPr>
            <w:rFonts w:ascii="Times New Roman" w:hAnsi="Times New Roman" w:cs="Times New Roman"/>
            <w:i/>
            <w:color w:val="0000FF"/>
            <w:sz w:val="24"/>
            <w:szCs w:val="24"/>
            <w:u w:val="single"/>
            <w:lang w:eastAsia="bg-BG"/>
          </w:rPr>
          <w:t>Kingdom</w:t>
        </w:r>
        <w:proofErr w:type="spellEnd"/>
        <w:r w:rsidR="000061C6" w:rsidRPr="00C60AC1">
          <w:rPr>
            <w:rFonts w:ascii="Times New Roman" w:hAnsi="Times New Roman" w:cs="Times New Roman"/>
            <w:i/>
            <w:color w:val="0000FF"/>
            <w:sz w:val="24"/>
            <w:szCs w:val="24"/>
            <w:u w:val="single"/>
            <w:lang w:eastAsia="bg-BG"/>
          </w:rPr>
          <w:t xml:space="preserve"> (</w:t>
        </w:r>
        <w:r w:rsidR="000061C6" w:rsidRPr="00C60AC1">
          <w:rPr>
            <w:rFonts w:ascii="Times New Roman" w:hAnsi="Times New Roman" w:cs="Times New Roman"/>
            <w:i/>
            <w:color w:val="0000FF"/>
            <w:sz w:val="24"/>
            <w:szCs w:val="24"/>
            <w:u w:val="single"/>
            <w:lang w:val="en-US" w:eastAsia="bg-BG"/>
          </w:rPr>
          <w:t>no</w:t>
        </w:r>
        <w:r w:rsidR="000061C6" w:rsidRPr="00180795">
          <w:rPr>
            <w:rFonts w:ascii="Times New Roman" w:hAnsi="Times New Roman" w:cs="Times New Roman"/>
            <w:i/>
            <w:color w:val="0000FF"/>
            <w:sz w:val="24"/>
            <w:szCs w:val="24"/>
            <w:u w:val="single"/>
            <w:lang w:val="ru-RU" w:eastAsia="bg-BG"/>
          </w:rPr>
          <w:t>.</w:t>
        </w:r>
        <w:r w:rsidR="000061C6" w:rsidRPr="00180795">
          <w:rPr>
            <w:rFonts w:ascii="Times New Roman" w:hAnsi="Times New Roman" w:cs="Times New Roman"/>
            <w:i/>
            <w:noProof/>
            <w:color w:val="0000FF"/>
            <w:sz w:val="24"/>
            <w:szCs w:val="24"/>
            <w:u w:val="single"/>
            <w:lang w:val="ru-RU" w:eastAsia="bg-BG"/>
          </w:rPr>
          <w:t xml:space="preserve"> 49327/11</w:t>
        </w:r>
        <w:r w:rsidR="000061C6" w:rsidRPr="00180795">
          <w:rPr>
            <w:rFonts w:ascii="Times New Roman" w:hAnsi="Times New Roman" w:cs="Times New Roman"/>
            <w:i/>
            <w:color w:val="0000FF"/>
            <w:sz w:val="24"/>
            <w:szCs w:val="24"/>
            <w:u w:val="single"/>
            <w:lang w:val="ru-RU" w:eastAsia="bg-BG"/>
          </w:rPr>
          <w:t>)</w:t>
        </w:r>
      </w:hyperlink>
    </w:p>
    <w:p w14:paraId="27D6CC8F" w14:textId="77777777" w:rsidR="000061C6" w:rsidRPr="00C60AC1" w:rsidRDefault="000061C6" w:rsidP="00193A38">
      <w:pPr>
        <w:spacing w:after="0" w:line="240" w:lineRule="auto"/>
        <w:jc w:val="both"/>
        <w:rPr>
          <w:rStyle w:val="normal--char"/>
          <w:rFonts w:ascii="Times New Roman" w:hAnsi="Times New Roman" w:cs="Times New Roman"/>
          <w:i/>
          <w:sz w:val="24"/>
          <w:szCs w:val="24"/>
        </w:rPr>
      </w:pPr>
    </w:p>
    <w:p w14:paraId="76723EFF" w14:textId="77777777" w:rsidR="00F322F1" w:rsidRPr="00C60AC1" w:rsidRDefault="00F322F1" w:rsidP="00F322F1">
      <w:pPr>
        <w:pStyle w:val="JuPara"/>
        <w:ind w:firstLine="0"/>
        <w:contextualSpacing/>
        <w:rPr>
          <w:lang w:val="bg-BG"/>
        </w:rPr>
      </w:pPr>
      <w:r w:rsidRPr="00C60AC1">
        <w:rPr>
          <w:lang w:val="bg-BG"/>
        </w:rPr>
        <w:t xml:space="preserve">Отказът на латвийските власти да предоставят латвийско гражданство по натурализация на жалбоподателя, който е „постоянно пребиваващ не-гражданин“, не е представлявало наказание за несъгласието с правителствената политика, изразявано от него по време на различни демонстрации. </w:t>
      </w:r>
      <w:hyperlink r:id="rId2514" w:history="1">
        <w:r w:rsidR="006A2A95" w:rsidRPr="00C60AC1">
          <w:rPr>
            <w:rStyle w:val="Hyperlink"/>
            <w:szCs w:val="24"/>
            <w:lang w:val="bg-BG"/>
          </w:rPr>
          <w:t>Бюлетин № 36</w:t>
        </w:r>
      </w:hyperlink>
    </w:p>
    <w:p w14:paraId="17E7AD8E" w14:textId="77777777" w:rsidR="00F322F1" w:rsidRPr="00C60AC1" w:rsidRDefault="00000000" w:rsidP="00F322F1">
      <w:pPr>
        <w:pStyle w:val="s32b251d"/>
        <w:pBdr>
          <w:bottom w:val="single" w:sz="4" w:space="1" w:color="auto"/>
        </w:pBdr>
        <w:spacing w:before="0" w:beforeAutospacing="0" w:after="0" w:afterAutospacing="0"/>
        <w:jc w:val="both"/>
      </w:pPr>
      <w:hyperlink r:id="rId2515" w:history="1">
        <w:proofErr w:type="spellStart"/>
        <w:r w:rsidR="00F322F1" w:rsidRPr="00C60AC1">
          <w:rPr>
            <w:rStyle w:val="Hyperlink"/>
            <w:i/>
          </w:rPr>
          <w:t>Petropavlovskis</w:t>
        </w:r>
        <w:proofErr w:type="spellEnd"/>
        <w:r w:rsidR="00F322F1" w:rsidRPr="00C60AC1">
          <w:rPr>
            <w:rStyle w:val="Hyperlink"/>
            <w:i/>
          </w:rPr>
          <w:t xml:space="preserve"> v. </w:t>
        </w:r>
        <w:proofErr w:type="spellStart"/>
        <w:r w:rsidR="00F322F1" w:rsidRPr="00C60AC1">
          <w:rPr>
            <w:rStyle w:val="Hyperlink"/>
            <w:i/>
          </w:rPr>
          <w:t>Latvia</w:t>
        </w:r>
        <w:proofErr w:type="spellEnd"/>
        <w:r w:rsidR="00F322F1" w:rsidRPr="00C60AC1">
          <w:rPr>
            <w:rStyle w:val="Hyperlink"/>
            <w:i/>
          </w:rPr>
          <w:t xml:space="preserve"> (</w:t>
        </w:r>
        <w:proofErr w:type="spellStart"/>
        <w:r w:rsidR="00F322F1" w:rsidRPr="00C60AC1">
          <w:rPr>
            <w:rStyle w:val="Hyperlink"/>
            <w:i/>
          </w:rPr>
          <w:t>no</w:t>
        </w:r>
        <w:proofErr w:type="spellEnd"/>
        <w:r w:rsidR="00F322F1" w:rsidRPr="00C60AC1">
          <w:rPr>
            <w:rStyle w:val="Hyperlink"/>
            <w:i/>
          </w:rPr>
          <w:t>. 44230/06)</w:t>
        </w:r>
      </w:hyperlink>
    </w:p>
    <w:p w14:paraId="2DF9F03C" w14:textId="77777777" w:rsidR="00F322F1" w:rsidRPr="00C60AC1" w:rsidRDefault="00F322F1" w:rsidP="00F322F1">
      <w:pPr>
        <w:pStyle w:val="JuPara"/>
        <w:ind w:firstLine="0"/>
        <w:contextualSpacing/>
        <w:rPr>
          <w:lang w:val="bg-BG"/>
        </w:rPr>
      </w:pPr>
    </w:p>
    <w:p w14:paraId="68820ADB" w14:textId="77777777" w:rsidR="00F322F1" w:rsidRPr="00C60AC1" w:rsidRDefault="00F322F1" w:rsidP="00F322F1">
      <w:pPr>
        <w:pStyle w:val="JuPara"/>
        <w:ind w:firstLine="0"/>
        <w:contextualSpacing/>
        <w:rPr>
          <w:szCs w:val="24"/>
          <w:lang w:val="bg-BG"/>
        </w:rPr>
      </w:pPr>
      <w:r w:rsidRPr="00C60AC1">
        <w:rPr>
          <w:szCs w:val="24"/>
          <w:lang w:val="bg-BG"/>
        </w:rPr>
        <w:t xml:space="preserve">Член 10 е приложим и е осъществена намеса, тъй като основна причина за трудовия спор е бил твърденият неетичен начин на изразяване на жалбоподателя в отношенията с работодателя му и съдилищата са разгледали неговия довод, че с уволнението му е била нарушена свободата му на изразяване. Изложените от съдилищата мотиви са относими при преценката на различните интереси на работното място, но не са достатъчни за да се установи, че намесата в свободата на изразяване е била пропорционална на преследваната цел и следователно „необходима в едно демократично общество“. </w:t>
      </w:r>
      <w:hyperlink r:id="rId2516" w:history="1">
        <w:r w:rsidR="006A2A95" w:rsidRPr="00C60AC1">
          <w:rPr>
            <w:rStyle w:val="Hyperlink"/>
            <w:szCs w:val="24"/>
            <w:lang w:val="bg-BG"/>
          </w:rPr>
          <w:t>Бюлетин № 36</w:t>
        </w:r>
      </w:hyperlink>
    </w:p>
    <w:p w14:paraId="5FE76453" w14:textId="77777777" w:rsidR="00F322F1" w:rsidRPr="00180795" w:rsidRDefault="00000000" w:rsidP="00F322F1">
      <w:pPr>
        <w:pStyle w:val="JuPara"/>
        <w:pBdr>
          <w:bottom w:val="single" w:sz="4" w:space="1" w:color="auto"/>
        </w:pBdr>
        <w:ind w:firstLine="0"/>
        <w:contextualSpacing/>
        <w:rPr>
          <w:szCs w:val="24"/>
          <w:lang w:val="ru-RU"/>
        </w:rPr>
      </w:pPr>
      <w:hyperlink r:id="rId2517" w:history="1">
        <w:r w:rsidR="00F322F1" w:rsidRPr="00C60AC1">
          <w:rPr>
            <w:rStyle w:val="Hyperlink"/>
            <w:i/>
          </w:rPr>
          <w:t>Rubins</w:t>
        </w:r>
        <w:r w:rsidR="00F322F1" w:rsidRPr="00180795">
          <w:rPr>
            <w:rStyle w:val="Hyperlink"/>
            <w:i/>
            <w:lang w:val="ru-RU"/>
          </w:rPr>
          <w:t xml:space="preserve"> </w:t>
        </w:r>
        <w:r w:rsidR="00F322F1" w:rsidRPr="00C60AC1">
          <w:rPr>
            <w:rStyle w:val="Hyperlink"/>
            <w:i/>
          </w:rPr>
          <w:t>v</w:t>
        </w:r>
        <w:r w:rsidR="00F322F1" w:rsidRPr="00180795">
          <w:rPr>
            <w:rStyle w:val="Hyperlink"/>
            <w:i/>
            <w:lang w:val="ru-RU"/>
          </w:rPr>
          <w:t xml:space="preserve">. </w:t>
        </w:r>
        <w:r w:rsidR="00F322F1" w:rsidRPr="00C60AC1">
          <w:rPr>
            <w:rStyle w:val="Hyperlink"/>
            <w:i/>
          </w:rPr>
          <w:t>Latvia</w:t>
        </w:r>
        <w:r w:rsidR="00F322F1" w:rsidRPr="00180795">
          <w:rPr>
            <w:rStyle w:val="Hyperlink"/>
            <w:i/>
            <w:lang w:val="ru-RU"/>
          </w:rPr>
          <w:t xml:space="preserve"> (</w:t>
        </w:r>
        <w:r w:rsidR="00F322F1" w:rsidRPr="00C60AC1">
          <w:rPr>
            <w:rStyle w:val="Hyperlink"/>
            <w:i/>
          </w:rPr>
          <w:t>no</w:t>
        </w:r>
        <w:r w:rsidR="00F322F1" w:rsidRPr="00180795">
          <w:rPr>
            <w:rStyle w:val="Hyperlink"/>
            <w:i/>
            <w:lang w:val="ru-RU"/>
          </w:rPr>
          <w:t>. 79040/12)</w:t>
        </w:r>
      </w:hyperlink>
    </w:p>
    <w:p w14:paraId="4B00AC27" w14:textId="77777777" w:rsidR="00F322F1" w:rsidRPr="00180795" w:rsidRDefault="00F322F1" w:rsidP="00F322F1">
      <w:pPr>
        <w:pStyle w:val="JuPara"/>
        <w:ind w:firstLine="0"/>
        <w:contextualSpacing/>
        <w:rPr>
          <w:szCs w:val="24"/>
          <w:lang w:val="ru-RU"/>
        </w:rPr>
      </w:pPr>
    </w:p>
    <w:p w14:paraId="73D93280" w14:textId="77777777" w:rsidR="000061C6" w:rsidRPr="00C60AC1" w:rsidRDefault="00F322F1" w:rsidP="00193A38">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Отказът на властите да предоставят на лишените от свобода жалбоподатели вестник на кюрдски език представлява намеса в свободата на изразяване, която не е предвидена в закона, защото приложимото турско законодателство е допускало такъв отказ да се основава на съдържанието на дадена публикация, но не и на непознаването от персонала на езика, което му пречи да го провери. </w:t>
      </w:r>
      <w:hyperlink r:id="rId2518" w:history="1">
        <w:r w:rsidR="006A2A95" w:rsidRPr="00C60AC1">
          <w:rPr>
            <w:rStyle w:val="Hyperlink"/>
            <w:rFonts w:ascii="Times New Roman" w:hAnsi="Times New Roman" w:cs="Times New Roman"/>
            <w:sz w:val="24"/>
            <w:szCs w:val="24"/>
          </w:rPr>
          <w:t>Бюлетин № 36</w:t>
        </w:r>
      </w:hyperlink>
    </w:p>
    <w:p w14:paraId="6E734CA3" w14:textId="77777777" w:rsidR="00F322F1" w:rsidRPr="00C60AC1" w:rsidRDefault="00000000" w:rsidP="008139AA">
      <w:pPr>
        <w:pBdr>
          <w:bottom w:val="single" w:sz="4" w:space="1" w:color="auto"/>
        </w:pBdr>
        <w:spacing w:after="0" w:line="240" w:lineRule="auto"/>
        <w:jc w:val="both"/>
        <w:rPr>
          <w:rStyle w:val="Hyperlink"/>
          <w:rFonts w:ascii="Times New Roman" w:hAnsi="Times New Roman" w:cs="Times New Roman"/>
          <w:i/>
          <w:sz w:val="24"/>
          <w:szCs w:val="24"/>
        </w:rPr>
      </w:pPr>
      <w:hyperlink r:id="rId2519" w:history="1">
        <w:r w:rsidR="00F322F1" w:rsidRPr="00C60AC1">
          <w:rPr>
            <w:rStyle w:val="Hyperlink"/>
            <w:rFonts w:ascii="Times New Roman" w:hAnsi="Times New Roman" w:cs="Times New Roman"/>
            <w:i/>
            <w:sz w:val="24"/>
            <w:szCs w:val="24"/>
            <w:lang w:val="en-GB"/>
          </w:rPr>
          <w:t>Mesut</w:t>
        </w:r>
        <w:r w:rsidR="00F322F1" w:rsidRPr="00C60AC1">
          <w:rPr>
            <w:rStyle w:val="Hyperlink"/>
            <w:rFonts w:ascii="Times New Roman" w:hAnsi="Times New Roman" w:cs="Times New Roman"/>
            <w:i/>
            <w:sz w:val="24"/>
            <w:szCs w:val="24"/>
          </w:rPr>
          <w:t xml:space="preserve"> </w:t>
        </w:r>
        <w:r w:rsidR="00F322F1" w:rsidRPr="00C60AC1">
          <w:rPr>
            <w:rStyle w:val="Hyperlink"/>
            <w:rFonts w:ascii="Times New Roman" w:hAnsi="Times New Roman" w:cs="Times New Roman"/>
            <w:i/>
            <w:sz w:val="24"/>
            <w:szCs w:val="24"/>
            <w:lang w:val="en-GB"/>
          </w:rPr>
          <w:t>Yurtsever</w:t>
        </w:r>
        <w:r w:rsidR="00F322F1" w:rsidRPr="00C60AC1">
          <w:rPr>
            <w:rStyle w:val="Hyperlink"/>
            <w:rFonts w:ascii="Times New Roman" w:hAnsi="Times New Roman" w:cs="Times New Roman"/>
            <w:i/>
            <w:sz w:val="24"/>
            <w:szCs w:val="24"/>
          </w:rPr>
          <w:t xml:space="preserve"> </w:t>
        </w:r>
        <w:r w:rsidR="00F322F1" w:rsidRPr="00C60AC1">
          <w:rPr>
            <w:rStyle w:val="Hyperlink"/>
            <w:rFonts w:ascii="Times New Roman" w:hAnsi="Times New Roman" w:cs="Times New Roman"/>
            <w:i/>
            <w:sz w:val="24"/>
            <w:szCs w:val="24"/>
            <w:lang w:val="en-GB"/>
          </w:rPr>
          <w:t>and</w:t>
        </w:r>
        <w:r w:rsidR="00F322F1" w:rsidRPr="00C60AC1">
          <w:rPr>
            <w:rStyle w:val="Hyperlink"/>
            <w:rFonts w:ascii="Times New Roman" w:hAnsi="Times New Roman" w:cs="Times New Roman"/>
            <w:i/>
            <w:sz w:val="24"/>
            <w:szCs w:val="24"/>
          </w:rPr>
          <w:t xml:space="preserve"> </w:t>
        </w:r>
        <w:r w:rsidR="00F322F1" w:rsidRPr="00C60AC1">
          <w:rPr>
            <w:rStyle w:val="Hyperlink"/>
            <w:rFonts w:ascii="Times New Roman" w:hAnsi="Times New Roman" w:cs="Times New Roman"/>
            <w:i/>
            <w:sz w:val="24"/>
            <w:szCs w:val="24"/>
            <w:lang w:val="en-GB"/>
          </w:rPr>
          <w:t>Others</w:t>
        </w:r>
        <w:r w:rsidR="00F322F1" w:rsidRPr="00C60AC1">
          <w:rPr>
            <w:rStyle w:val="Hyperlink"/>
            <w:rFonts w:ascii="Times New Roman" w:hAnsi="Times New Roman" w:cs="Times New Roman"/>
            <w:i/>
            <w:sz w:val="24"/>
            <w:szCs w:val="24"/>
          </w:rPr>
          <w:t xml:space="preserve"> </w:t>
        </w:r>
        <w:r w:rsidR="00F322F1" w:rsidRPr="00C60AC1">
          <w:rPr>
            <w:rStyle w:val="Hyperlink"/>
            <w:rFonts w:ascii="Times New Roman" w:hAnsi="Times New Roman" w:cs="Times New Roman"/>
            <w:i/>
            <w:sz w:val="24"/>
            <w:szCs w:val="24"/>
            <w:lang w:val="en-GB"/>
          </w:rPr>
          <w:t>v</w:t>
        </w:r>
        <w:r w:rsidR="00F322F1" w:rsidRPr="00C60AC1">
          <w:rPr>
            <w:rStyle w:val="Hyperlink"/>
            <w:rFonts w:ascii="Times New Roman" w:hAnsi="Times New Roman" w:cs="Times New Roman"/>
            <w:i/>
            <w:sz w:val="24"/>
            <w:szCs w:val="24"/>
          </w:rPr>
          <w:t xml:space="preserve">. </w:t>
        </w:r>
        <w:r w:rsidR="00F322F1" w:rsidRPr="00C60AC1">
          <w:rPr>
            <w:rStyle w:val="Hyperlink"/>
            <w:rFonts w:ascii="Times New Roman" w:hAnsi="Times New Roman" w:cs="Times New Roman"/>
            <w:i/>
            <w:sz w:val="24"/>
            <w:szCs w:val="24"/>
            <w:lang w:val="en-GB"/>
          </w:rPr>
          <w:t>Turkey</w:t>
        </w:r>
        <w:r w:rsidR="00F322F1" w:rsidRPr="00C60AC1">
          <w:rPr>
            <w:rStyle w:val="Hyperlink"/>
            <w:rFonts w:ascii="Times New Roman" w:hAnsi="Times New Roman" w:cs="Times New Roman"/>
            <w:i/>
            <w:sz w:val="24"/>
            <w:szCs w:val="24"/>
          </w:rPr>
          <w:t xml:space="preserve"> (</w:t>
        </w:r>
        <w:r w:rsidR="00F322F1" w:rsidRPr="00C60AC1">
          <w:rPr>
            <w:rStyle w:val="Hyperlink"/>
            <w:rFonts w:ascii="Times New Roman" w:hAnsi="Times New Roman" w:cs="Times New Roman"/>
            <w:i/>
            <w:sz w:val="24"/>
            <w:szCs w:val="24"/>
            <w:lang w:val="en-GB"/>
          </w:rPr>
          <w:t>no</w:t>
        </w:r>
        <w:r w:rsidR="00F322F1" w:rsidRPr="00E055C1">
          <w:rPr>
            <w:rStyle w:val="Hyperlink"/>
            <w:rFonts w:ascii="Times New Roman" w:hAnsi="Times New Roman" w:cs="Times New Roman"/>
            <w:i/>
            <w:sz w:val="24"/>
            <w:szCs w:val="24"/>
            <w:lang w:val="ru-RU"/>
          </w:rPr>
          <w:t>. 14946/</w:t>
        </w:r>
        <w:proofErr w:type="gramStart"/>
        <w:r w:rsidR="00F322F1" w:rsidRPr="00E055C1">
          <w:rPr>
            <w:rStyle w:val="Hyperlink"/>
            <w:rFonts w:ascii="Times New Roman" w:hAnsi="Times New Roman" w:cs="Times New Roman"/>
            <w:i/>
            <w:sz w:val="24"/>
            <w:szCs w:val="24"/>
            <w:lang w:val="ru-RU"/>
          </w:rPr>
          <w:t xml:space="preserve">08, </w:t>
        </w:r>
        <w:r w:rsidR="00F322F1" w:rsidRPr="00C60AC1">
          <w:rPr>
            <w:rStyle w:val="Hyperlink"/>
            <w:rFonts w:ascii="Times New Roman" w:hAnsi="Times New Roman" w:cs="Times New Roman"/>
            <w:i/>
            <w:sz w:val="24"/>
            <w:szCs w:val="24"/>
          </w:rPr>
          <w:t>..</w:t>
        </w:r>
        <w:proofErr w:type="gramEnd"/>
        <w:r w:rsidR="00F322F1" w:rsidRPr="00C60AC1">
          <w:rPr>
            <w:rStyle w:val="Hyperlink"/>
            <w:rFonts w:ascii="Times New Roman" w:hAnsi="Times New Roman" w:cs="Times New Roman"/>
            <w:i/>
            <w:sz w:val="24"/>
            <w:szCs w:val="24"/>
          </w:rPr>
          <w:t>)</w:t>
        </w:r>
      </w:hyperlink>
    </w:p>
    <w:p w14:paraId="584FF808" w14:textId="77777777" w:rsidR="008139AA" w:rsidRPr="00C60AC1" w:rsidRDefault="008139AA" w:rsidP="00193A38">
      <w:pPr>
        <w:spacing w:after="0" w:line="240" w:lineRule="auto"/>
        <w:jc w:val="both"/>
        <w:rPr>
          <w:rStyle w:val="normal--char"/>
          <w:rFonts w:ascii="Times New Roman" w:hAnsi="Times New Roman" w:cs="Times New Roman"/>
          <w:i/>
          <w:sz w:val="24"/>
          <w:szCs w:val="24"/>
        </w:rPr>
      </w:pPr>
    </w:p>
    <w:p w14:paraId="0EEB3DA0" w14:textId="780CF71C" w:rsidR="00702F6D" w:rsidRPr="00C60AC1" w:rsidRDefault="00702F6D" w:rsidP="00702F6D">
      <w:pPr>
        <w:pStyle w:val="s32b251d"/>
        <w:spacing w:before="0" w:beforeAutospacing="0" w:after="0" w:afterAutospacing="0"/>
        <w:jc w:val="both"/>
      </w:pPr>
      <w:r w:rsidRPr="00C60AC1">
        <w:t xml:space="preserve">Събирането на информация от жалбоподателката с цел обществеността да бъде осведомена по въпрос от общ интерес, попада в обхвата на свободата </w:t>
      </w:r>
      <w:r w:rsidR="00705DD9">
        <w:t>ѝ</w:t>
      </w:r>
      <w:r w:rsidRPr="00C60AC1">
        <w:t xml:space="preserve"> на изразяване. Правото </w:t>
      </w:r>
      <w:r w:rsidR="00705DD9">
        <w:t>ѝ</w:t>
      </w:r>
      <w:r w:rsidRPr="00C60AC1">
        <w:t xml:space="preserve"> на достъп до исканата обществена информация е било признато от националния закон, както и с три решения на ВАС, задължаващи кмета да </w:t>
      </w:r>
      <w:r w:rsidR="00686276">
        <w:t>ѝ</w:t>
      </w:r>
      <w:r w:rsidRPr="00C60AC1">
        <w:t xml:space="preserve"> я предостави. Неизпълнението на тези решение е в нарушение чл. 10. Тъй като българското законодателство не урежда ясни срокове, в които административните органи са длъжни да изпълнят решения на съда за отмяна на техен отказ, не е задоволено изискването за предвидимост и осъществената намеса не е била законна по смисъла на чл. 10, § 2. </w:t>
      </w:r>
      <w:hyperlink r:id="rId2520" w:history="1">
        <w:r w:rsidR="007219FF" w:rsidRPr="00C60AC1">
          <w:rPr>
            <w:rStyle w:val="Hyperlink"/>
          </w:rPr>
          <w:t>Бюлетин № 37</w:t>
        </w:r>
      </w:hyperlink>
    </w:p>
    <w:p w14:paraId="71A7DA1F" w14:textId="77777777" w:rsidR="00702F6D" w:rsidRPr="00180795" w:rsidRDefault="00000000" w:rsidP="00702F6D">
      <w:pPr>
        <w:pStyle w:val="s32b251d"/>
        <w:pBdr>
          <w:bottom w:val="single" w:sz="4" w:space="1" w:color="auto"/>
        </w:pBdr>
        <w:spacing w:before="0" w:beforeAutospacing="0" w:after="0" w:afterAutospacing="0"/>
        <w:jc w:val="both"/>
        <w:rPr>
          <w:rStyle w:val="Hyperlink"/>
          <w:i/>
          <w:lang w:val="ru-RU"/>
        </w:rPr>
      </w:pPr>
      <w:hyperlink r:id="rId2521" w:history="1">
        <w:r w:rsidR="00702F6D" w:rsidRPr="00C60AC1">
          <w:rPr>
            <w:rStyle w:val="Hyperlink"/>
            <w:i/>
            <w:lang w:val="en-GB"/>
          </w:rPr>
          <w:t>Guseva</w:t>
        </w:r>
        <w:r w:rsidR="00702F6D" w:rsidRPr="00180795">
          <w:rPr>
            <w:rStyle w:val="Hyperlink"/>
            <w:i/>
            <w:lang w:val="ru-RU"/>
          </w:rPr>
          <w:t xml:space="preserve"> </w:t>
        </w:r>
        <w:r w:rsidR="00702F6D" w:rsidRPr="00C60AC1">
          <w:rPr>
            <w:rStyle w:val="Hyperlink"/>
            <w:i/>
            <w:lang w:val="en-GB"/>
          </w:rPr>
          <w:t>v</w:t>
        </w:r>
        <w:r w:rsidR="00702F6D" w:rsidRPr="00180795">
          <w:rPr>
            <w:rStyle w:val="Hyperlink"/>
            <w:i/>
            <w:lang w:val="ru-RU"/>
          </w:rPr>
          <w:t xml:space="preserve">. </w:t>
        </w:r>
        <w:r w:rsidR="00702F6D" w:rsidRPr="00C60AC1">
          <w:rPr>
            <w:rStyle w:val="Hyperlink"/>
            <w:i/>
            <w:lang w:val="en-GB"/>
          </w:rPr>
          <w:t>Bulgaria</w:t>
        </w:r>
        <w:r w:rsidR="00702F6D" w:rsidRPr="00C60AC1">
          <w:rPr>
            <w:rStyle w:val="Hyperlink"/>
            <w:i/>
          </w:rPr>
          <w:t xml:space="preserve"> (</w:t>
        </w:r>
        <w:r w:rsidR="00702F6D" w:rsidRPr="00C60AC1">
          <w:rPr>
            <w:rStyle w:val="Hyperlink"/>
            <w:i/>
            <w:lang w:val="en-GB"/>
          </w:rPr>
          <w:t>no</w:t>
        </w:r>
        <w:r w:rsidR="00702F6D" w:rsidRPr="00180795">
          <w:rPr>
            <w:rStyle w:val="Hyperlink"/>
            <w:i/>
            <w:lang w:val="ru-RU"/>
          </w:rPr>
          <w:t>. 6987/07)</w:t>
        </w:r>
      </w:hyperlink>
    </w:p>
    <w:p w14:paraId="4F67BD8A" w14:textId="77777777" w:rsidR="00702F6D" w:rsidRPr="00C60AC1" w:rsidRDefault="00702F6D" w:rsidP="00702F6D">
      <w:pPr>
        <w:pStyle w:val="s32b251d"/>
        <w:spacing w:before="0" w:beforeAutospacing="0" w:after="0" w:afterAutospacing="0"/>
        <w:jc w:val="both"/>
      </w:pPr>
    </w:p>
    <w:p w14:paraId="59DF2EB9" w14:textId="77777777" w:rsidR="000B2529" w:rsidRPr="00C60AC1" w:rsidRDefault="000B2529" w:rsidP="00702F6D">
      <w:pPr>
        <w:pStyle w:val="s32b251d"/>
        <w:spacing w:before="0" w:beforeAutospacing="0" w:after="0" w:afterAutospacing="0"/>
        <w:jc w:val="both"/>
      </w:pPr>
    </w:p>
    <w:p w14:paraId="62105602" w14:textId="77777777" w:rsidR="000B2529" w:rsidRPr="00C60AC1" w:rsidRDefault="000B2529" w:rsidP="00702F6D">
      <w:pPr>
        <w:pStyle w:val="s32b251d"/>
        <w:spacing w:before="0" w:beforeAutospacing="0" w:after="0" w:afterAutospacing="0"/>
        <w:jc w:val="both"/>
      </w:pPr>
    </w:p>
    <w:p w14:paraId="27C06CA9" w14:textId="77777777" w:rsidR="000B2529" w:rsidRPr="00C60AC1" w:rsidRDefault="000B2529" w:rsidP="00702F6D">
      <w:pPr>
        <w:pStyle w:val="s32b251d"/>
        <w:spacing w:before="0" w:beforeAutospacing="0" w:after="0" w:afterAutospacing="0"/>
        <w:jc w:val="both"/>
      </w:pPr>
    </w:p>
    <w:p w14:paraId="1C155262" w14:textId="77777777" w:rsidR="00702F6D" w:rsidRPr="00C60AC1" w:rsidRDefault="00A468F0" w:rsidP="00193A38">
      <w:pPr>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lastRenderedPageBreak/>
        <w:t xml:space="preserve">В търсенето на баланс между журналистическата свобода и правото на личен живот относим е въпросът дали репортажът би могъл да допринесе за дебат от обществен интерес, а не дали тази цел е била постигната изцяло. При наличие на съмнение относно волята на журналистите да спазят </w:t>
      </w:r>
      <w:proofErr w:type="spellStart"/>
      <w:r w:rsidRPr="00C60AC1">
        <w:rPr>
          <w:rStyle w:val="sb8d990e2"/>
          <w:rFonts w:ascii="Times New Roman" w:hAnsi="Times New Roman" w:cs="Times New Roman"/>
          <w:sz w:val="24"/>
          <w:szCs w:val="24"/>
        </w:rPr>
        <w:t>деонтологичните</w:t>
      </w:r>
      <w:proofErr w:type="spellEnd"/>
      <w:r w:rsidRPr="00C60AC1">
        <w:rPr>
          <w:rStyle w:val="sb8d990e2"/>
          <w:rFonts w:ascii="Times New Roman" w:hAnsi="Times New Roman" w:cs="Times New Roman"/>
          <w:sz w:val="24"/>
          <w:szCs w:val="24"/>
        </w:rPr>
        <w:t xml:space="preserve"> правила що се отнася до начина на получаване на информацията, презумпцията трябва да бъде в тяхна полза. </w:t>
      </w:r>
      <w:hyperlink r:id="rId2522" w:history="1">
        <w:r w:rsidR="007219FF" w:rsidRPr="00C60AC1">
          <w:rPr>
            <w:rStyle w:val="Hyperlink"/>
            <w:rFonts w:ascii="Times New Roman" w:hAnsi="Times New Roman" w:cs="Times New Roman"/>
            <w:sz w:val="24"/>
            <w:szCs w:val="24"/>
          </w:rPr>
          <w:t>Бюлетин № 37</w:t>
        </w:r>
      </w:hyperlink>
    </w:p>
    <w:p w14:paraId="79063BE9" w14:textId="77777777" w:rsidR="00A468F0" w:rsidRPr="00C60AC1" w:rsidRDefault="00000000" w:rsidP="00A468F0">
      <w:pPr>
        <w:pBdr>
          <w:bottom w:val="single" w:sz="4" w:space="1" w:color="auto"/>
        </w:pBdr>
        <w:spacing w:after="0" w:line="240" w:lineRule="auto"/>
        <w:jc w:val="both"/>
        <w:rPr>
          <w:rStyle w:val="Hyperlink"/>
          <w:rFonts w:ascii="Times New Roman" w:hAnsi="Times New Roman" w:cs="Times New Roman"/>
          <w:i/>
          <w:sz w:val="24"/>
          <w:szCs w:val="24"/>
        </w:rPr>
      </w:pPr>
      <w:hyperlink r:id="rId2523" w:history="1">
        <w:proofErr w:type="spellStart"/>
        <w:r w:rsidR="00A468F0" w:rsidRPr="00C60AC1">
          <w:rPr>
            <w:rStyle w:val="Hyperlink"/>
            <w:rFonts w:ascii="Times New Roman" w:hAnsi="Times New Roman" w:cs="Times New Roman"/>
            <w:i/>
            <w:sz w:val="24"/>
            <w:szCs w:val="24"/>
            <w:lang w:val="en-GB"/>
          </w:rPr>
          <w:t>Haldimann</w:t>
        </w:r>
        <w:proofErr w:type="spellEnd"/>
        <w:r w:rsidR="00A468F0" w:rsidRPr="00180795">
          <w:rPr>
            <w:rStyle w:val="Hyperlink"/>
            <w:rFonts w:ascii="Times New Roman" w:hAnsi="Times New Roman" w:cs="Times New Roman"/>
            <w:i/>
            <w:sz w:val="24"/>
            <w:szCs w:val="24"/>
            <w:lang w:val="ru-RU"/>
          </w:rPr>
          <w:t xml:space="preserve"> </w:t>
        </w:r>
        <w:r w:rsidR="00A468F0" w:rsidRPr="00C60AC1">
          <w:rPr>
            <w:rStyle w:val="Hyperlink"/>
            <w:rFonts w:ascii="Times New Roman" w:hAnsi="Times New Roman" w:cs="Times New Roman"/>
            <w:i/>
            <w:sz w:val="24"/>
            <w:szCs w:val="24"/>
            <w:lang w:val="en-GB"/>
          </w:rPr>
          <w:t>and</w:t>
        </w:r>
        <w:r w:rsidR="00A468F0" w:rsidRPr="00180795">
          <w:rPr>
            <w:rStyle w:val="Hyperlink"/>
            <w:rFonts w:ascii="Times New Roman" w:hAnsi="Times New Roman" w:cs="Times New Roman"/>
            <w:i/>
            <w:sz w:val="24"/>
            <w:szCs w:val="24"/>
            <w:lang w:val="ru-RU"/>
          </w:rPr>
          <w:t xml:space="preserve"> </w:t>
        </w:r>
        <w:r w:rsidR="00A468F0" w:rsidRPr="00C60AC1">
          <w:rPr>
            <w:rStyle w:val="Hyperlink"/>
            <w:rFonts w:ascii="Times New Roman" w:hAnsi="Times New Roman" w:cs="Times New Roman"/>
            <w:i/>
            <w:sz w:val="24"/>
            <w:szCs w:val="24"/>
            <w:lang w:val="en-GB"/>
          </w:rPr>
          <w:t>Others</w:t>
        </w:r>
        <w:r w:rsidR="00A468F0" w:rsidRPr="00180795">
          <w:rPr>
            <w:rStyle w:val="Hyperlink"/>
            <w:rFonts w:ascii="Times New Roman" w:hAnsi="Times New Roman" w:cs="Times New Roman"/>
            <w:i/>
            <w:sz w:val="24"/>
            <w:szCs w:val="24"/>
            <w:lang w:val="ru-RU"/>
          </w:rPr>
          <w:t xml:space="preserve"> </w:t>
        </w:r>
        <w:r w:rsidR="00A468F0" w:rsidRPr="00C60AC1">
          <w:rPr>
            <w:rStyle w:val="Hyperlink"/>
            <w:rFonts w:ascii="Times New Roman" w:hAnsi="Times New Roman" w:cs="Times New Roman"/>
            <w:i/>
            <w:sz w:val="24"/>
            <w:szCs w:val="24"/>
            <w:lang w:val="en-GB"/>
          </w:rPr>
          <w:t>v</w:t>
        </w:r>
        <w:r w:rsidR="00A468F0" w:rsidRPr="00180795">
          <w:rPr>
            <w:rStyle w:val="Hyperlink"/>
            <w:rFonts w:ascii="Times New Roman" w:hAnsi="Times New Roman" w:cs="Times New Roman"/>
            <w:i/>
            <w:sz w:val="24"/>
            <w:szCs w:val="24"/>
            <w:lang w:val="ru-RU"/>
          </w:rPr>
          <w:t xml:space="preserve">. </w:t>
        </w:r>
        <w:r w:rsidR="00A468F0" w:rsidRPr="00C60AC1">
          <w:rPr>
            <w:rStyle w:val="Hyperlink"/>
            <w:rFonts w:ascii="Times New Roman" w:hAnsi="Times New Roman" w:cs="Times New Roman"/>
            <w:i/>
            <w:sz w:val="24"/>
            <w:szCs w:val="24"/>
            <w:lang w:val="en-GB"/>
          </w:rPr>
          <w:t>Switzerland</w:t>
        </w:r>
        <w:r w:rsidR="00A468F0" w:rsidRPr="00180795">
          <w:rPr>
            <w:rStyle w:val="Hyperlink"/>
            <w:rFonts w:ascii="Times New Roman" w:hAnsi="Times New Roman" w:cs="Times New Roman"/>
            <w:i/>
            <w:sz w:val="24"/>
            <w:szCs w:val="24"/>
            <w:lang w:val="ru-RU"/>
          </w:rPr>
          <w:t xml:space="preserve"> (</w:t>
        </w:r>
        <w:r w:rsidR="00A468F0" w:rsidRPr="00C60AC1">
          <w:rPr>
            <w:rStyle w:val="Hyperlink"/>
            <w:rFonts w:ascii="Times New Roman" w:hAnsi="Times New Roman" w:cs="Times New Roman"/>
            <w:i/>
            <w:sz w:val="24"/>
            <w:szCs w:val="24"/>
            <w:lang w:val="en-GB"/>
          </w:rPr>
          <w:t>no</w:t>
        </w:r>
        <w:r w:rsidR="00A468F0" w:rsidRPr="00180795">
          <w:rPr>
            <w:rStyle w:val="Hyperlink"/>
            <w:rFonts w:ascii="Times New Roman" w:hAnsi="Times New Roman" w:cs="Times New Roman"/>
            <w:i/>
            <w:sz w:val="24"/>
            <w:szCs w:val="24"/>
            <w:lang w:val="ru-RU"/>
          </w:rPr>
          <w:t>.</w:t>
        </w:r>
        <w:r w:rsidR="00A468F0" w:rsidRPr="00C60AC1">
          <w:rPr>
            <w:rStyle w:val="Hyperlink"/>
            <w:rFonts w:ascii="Times New Roman" w:hAnsi="Times New Roman" w:cs="Times New Roman"/>
            <w:i/>
            <w:sz w:val="24"/>
            <w:szCs w:val="24"/>
          </w:rPr>
          <w:t xml:space="preserve"> 21830/09</w:t>
        </w:r>
        <w:r w:rsidR="00A468F0" w:rsidRPr="00180795">
          <w:rPr>
            <w:rStyle w:val="Hyperlink"/>
            <w:rFonts w:ascii="Times New Roman" w:hAnsi="Times New Roman" w:cs="Times New Roman"/>
            <w:i/>
            <w:sz w:val="24"/>
            <w:szCs w:val="24"/>
            <w:lang w:val="ru-RU"/>
          </w:rPr>
          <w:t>)</w:t>
        </w:r>
      </w:hyperlink>
    </w:p>
    <w:p w14:paraId="3B579BEE" w14:textId="77777777" w:rsidR="00FD436F" w:rsidRPr="00C60AC1" w:rsidRDefault="00FD436F" w:rsidP="00193A38">
      <w:pPr>
        <w:spacing w:after="0" w:line="240" w:lineRule="auto"/>
        <w:jc w:val="both"/>
        <w:rPr>
          <w:rStyle w:val="normal--char"/>
          <w:rFonts w:ascii="Times New Roman" w:hAnsi="Times New Roman" w:cs="Times New Roman"/>
          <w:i/>
          <w:sz w:val="24"/>
          <w:szCs w:val="24"/>
        </w:rPr>
      </w:pPr>
    </w:p>
    <w:p w14:paraId="2B05C537" w14:textId="77777777" w:rsidR="00FD436F" w:rsidRPr="00C60AC1" w:rsidRDefault="00FD436F" w:rsidP="00FD436F">
      <w:pPr>
        <w:spacing w:after="0" w:line="240" w:lineRule="auto"/>
        <w:jc w:val="both"/>
        <w:rPr>
          <w:rStyle w:val="sb8d990e2"/>
          <w:rFonts w:ascii="Times New Roman" w:hAnsi="Times New Roman" w:cs="Times New Roman"/>
          <w:sz w:val="24"/>
          <w:szCs w:val="24"/>
        </w:rPr>
      </w:pPr>
      <w:r w:rsidRPr="00C60AC1">
        <w:rPr>
          <w:rStyle w:val="normal--char"/>
          <w:rFonts w:ascii="Times New Roman" w:hAnsi="Times New Roman" w:cs="Times New Roman"/>
          <w:iCs/>
          <w:sz w:val="24"/>
          <w:szCs w:val="24"/>
        </w:rPr>
        <w:t>Националното право, както е било приложено от съдилищата,</w:t>
      </w:r>
      <w:r w:rsidRPr="00C60AC1">
        <w:rPr>
          <w:rFonts w:ascii="Times New Roman" w:hAnsi="Times New Roman" w:cs="Times New Roman"/>
          <w:sz w:val="24"/>
          <w:szCs w:val="24"/>
        </w:rPr>
        <w:t xml:space="preserve"> не е отговаряло на изискванията за яснота и предвидимост по чл. 10 от Конвенцията, тъй като жалбоподателят не е бил в състояние да прецени, че обръщението му към публиката представлява „неизпълнение на заповед“ и че рискува наказателно преследване. Националните съдилища са разширили приложното поле на съответната разпоредба от НК отвъд разумно предвидимото при конкретните обстоятелства. </w:t>
      </w:r>
      <w:hyperlink r:id="rId2524" w:history="1">
        <w:r w:rsidR="007219FF" w:rsidRPr="00C60AC1">
          <w:rPr>
            <w:rStyle w:val="Hyperlink"/>
            <w:rFonts w:ascii="Times New Roman" w:hAnsi="Times New Roman" w:cs="Times New Roman"/>
            <w:sz w:val="24"/>
            <w:szCs w:val="24"/>
          </w:rPr>
          <w:t>Бюлетин № 37</w:t>
        </w:r>
      </w:hyperlink>
    </w:p>
    <w:p w14:paraId="176B9AF6" w14:textId="77777777" w:rsidR="00FD436F" w:rsidRPr="00C60AC1" w:rsidRDefault="00000000" w:rsidP="00FD436F">
      <w:pPr>
        <w:pBdr>
          <w:bottom w:val="single" w:sz="4" w:space="1" w:color="auto"/>
        </w:pBdr>
        <w:spacing w:after="0" w:line="240" w:lineRule="auto"/>
        <w:jc w:val="both"/>
        <w:rPr>
          <w:rStyle w:val="normal--char"/>
          <w:rFonts w:ascii="Times New Roman" w:hAnsi="Times New Roman" w:cs="Times New Roman"/>
          <w:i/>
          <w:sz w:val="24"/>
          <w:szCs w:val="24"/>
        </w:rPr>
      </w:pPr>
      <w:hyperlink r:id="rId2525" w:history="1">
        <w:proofErr w:type="spellStart"/>
        <w:r w:rsidR="00FD436F" w:rsidRPr="00C60AC1">
          <w:rPr>
            <w:rStyle w:val="Hyperlink"/>
            <w:rFonts w:ascii="Times New Roman" w:hAnsi="Times New Roman" w:cs="Times New Roman"/>
            <w:i/>
            <w:sz w:val="24"/>
            <w:szCs w:val="24"/>
            <w:lang w:val="en-GB"/>
          </w:rPr>
          <w:t>Yoslun</w:t>
        </w:r>
        <w:proofErr w:type="spellEnd"/>
        <w:r w:rsidR="00FD436F" w:rsidRPr="00C60AC1">
          <w:rPr>
            <w:rStyle w:val="Hyperlink"/>
            <w:rFonts w:ascii="Times New Roman" w:hAnsi="Times New Roman" w:cs="Times New Roman"/>
            <w:i/>
            <w:sz w:val="24"/>
            <w:szCs w:val="24"/>
          </w:rPr>
          <w:t xml:space="preserve"> </w:t>
        </w:r>
        <w:r w:rsidR="00FD436F" w:rsidRPr="00C60AC1">
          <w:rPr>
            <w:rStyle w:val="Hyperlink"/>
            <w:rFonts w:ascii="Times New Roman" w:hAnsi="Times New Roman" w:cs="Times New Roman"/>
            <w:i/>
            <w:sz w:val="24"/>
            <w:szCs w:val="24"/>
            <w:lang w:val="en-GB"/>
          </w:rPr>
          <w:t>v</w:t>
        </w:r>
        <w:r w:rsidR="00FD436F" w:rsidRPr="00C60AC1">
          <w:rPr>
            <w:rStyle w:val="Hyperlink"/>
            <w:rFonts w:ascii="Times New Roman" w:hAnsi="Times New Roman" w:cs="Times New Roman"/>
            <w:i/>
            <w:sz w:val="24"/>
            <w:szCs w:val="24"/>
          </w:rPr>
          <w:t xml:space="preserve">. </w:t>
        </w:r>
        <w:r w:rsidR="00FD436F" w:rsidRPr="00C60AC1">
          <w:rPr>
            <w:rStyle w:val="Hyperlink"/>
            <w:rFonts w:ascii="Times New Roman" w:hAnsi="Times New Roman" w:cs="Times New Roman"/>
            <w:i/>
            <w:sz w:val="24"/>
            <w:szCs w:val="24"/>
            <w:lang w:val="en-GB"/>
          </w:rPr>
          <w:t>Turkey</w:t>
        </w:r>
        <w:r w:rsidR="00FD436F" w:rsidRPr="00C60AC1">
          <w:rPr>
            <w:rStyle w:val="Hyperlink"/>
            <w:rFonts w:ascii="Times New Roman" w:hAnsi="Times New Roman" w:cs="Times New Roman"/>
            <w:i/>
            <w:sz w:val="24"/>
            <w:szCs w:val="24"/>
          </w:rPr>
          <w:t xml:space="preserve"> (</w:t>
        </w:r>
        <w:r w:rsidR="00FD436F" w:rsidRPr="00C60AC1">
          <w:rPr>
            <w:rStyle w:val="Hyperlink"/>
            <w:rFonts w:ascii="Times New Roman" w:hAnsi="Times New Roman" w:cs="Times New Roman"/>
            <w:i/>
            <w:sz w:val="24"/>
            <w:szCs w:val="24"/>
            <w:lang w:val="en-GB"/>
          </w:rPr>
          <w:t>no</w:t>
        </w:r>
        <w:r w:rsidR="00FD436F" w:rsidRPr="00C60AC1">
          <w:rPr>
            <w:rStyle w:val="Hyperlink"/>
            <w:rFonts w:ascii="Times New Roman" w:hAnsi="Times New Roman" w:cs="Times New Roman"/>
            <w:i/>
            <w:sz w:val="24"/>
            <w:szCs w:val="24"/>
          </w:rPr>
          <w:t>. 2336/05)</w:t>
        </w:r>
      </w:hyperlink>
    </w:p>
    <w:p w14:paraId="162489E4" w14:textId="77777777" w:rsidR="00FD436F" w:rsidRPr="00C60AC1" w:rsidRDefault="00FD436F" w:rsidP="00193A38">
      <w:pPr>
        <w:spacing w:after="0" w:line="240" w:lineRule="auto"/>
        <w:jc w:val="both"/>
        <w:rPr>
          <w:rStyle w:val="normal--char"/>
          <w:rFonts w:ascii="Times New Roman" w:hAnsi="Times New Roman" w:cs="Times New Roman"/>
          <w:i/>
          <w:sz w:val="24"/>
          <w:szCs w:val="24"/>
        </w:rPr>
      </w:pPr>
    </w:p>
    <w:p w14:paraId="12CA9DFD" w14:textId="1F95E1D9" w:rsidR="00810CE1" w:rsidRPr="00C60AC1" w:rsidRDefault="00810CE1" w:rsidP="00193A38">
      <w:pPr>
        <w:spacing w:after="0" w:line="240" w:lineRule="auto"/>
        <w:jc w:val="both"/>
        <w:rPr>
          <w:rFonts w:ascii="Times New Roman" w:hAnsi="Times New Roman" w:cs="Times New Roman"/>
          <w:sz w:val="24"/>
          <w:szCs w:val="24"/>
        </w:rPr>
      </w:pPr>
      <w:bookmarkStart w:id="90" w:name="_Hlk56878021"/>
      <w:r w:rsidRPr="00C60AC1">
        <w:rPr>
          <w:rFonts w:ascii="Times New Roman" w:hAnsi="Times New Roman" w:cs="Times New Roman"/>
          <w:sz w:val="24"/>
          <w:szCs w:val="24"/>
        </w:rPr>
        <w:t xml:space="preserve">Осъждането на адвокат за клевета поради изказани от него оценъчни съждения по отношение на съдия-следовател представлява непропорционална намеса в правото му на свобода на изразяване. Спорните коментари са се вписвали в дебат по въпрос от обществен интерес. Съдилищата не са отчели контекста и не само са наложили на жалбоподателя значителна наказателна санкция, но и са приели качеството му на адвокат за оправдаващо по-голяма строгост. </w:t>
      </w:r>
      <w:hyperlink r:id="rId2526" w:history="1">
        <w:r w:rsidR="00CE689E" w:rsidRPr="00C60AC1">
          <w:rPr>
            <w:rStyle w:val="Hyperlink"/>
            <w:rFonts w:ascii="Times New Roman" w:hAnsi="Times New Roman" w:cs="Times New Roman"/>
            <w:iCs/>
            <w:sz w:val="24"/>
            <w:szCs w:val="24"/>
          </w:rPr>
          <w:t>Бюлетин № 39</w:t>
        </w:r>
      </w:hyperlink>
    </w:p>
    <w:p w14:paraId="021BA232" w14:textId="77777777" w:rsidR="00810CE1" w:rsidRPr="00C60AC1" w:rsidRDefault="00000000" w:rsidP="00810CE1">
      <w:pPr>
        <w:pBdr>
          <w:bottom w:val="single" w:sz="4" w:space="1" w:color="auto"/>
        </w:pBdr>
        <w:spacing w:after="0" w:line="240" w:lineRule="auto"/>
        <w:jc w:val="both"/>
        <w:rPr>
          <w:rFonts w:ascii="Times New Roman" w:hAnsi="Times New Roman" w:cs="Times New Roman"/>
          <w:sz w:val="24"/>
          <w:szCs w:val="24"/>
        </w:rPr>
      </w:pPr>
      <w:hyperlink r:id="rId2527" w:history="1">
        <w:proofErr w:type="spellStart"/>
        <w:r w:rsidR="00810CE1" w:rsidRPr="00C60AC1">
          <w:rPr>
            <w:rStyle w:val="Hyperlink"/>
            <w:rFonts w:ascii="Times New Roman" w:hAnsi="Times New Roman" w:cs="Times New Roman"/>
            <w:i/>
            <w:sz w:val="24"/>
            <w:szCs w:val="24"/>
          </w:rPr>
          <w:t>Morice</w:t>
        </w:r>
        <w:proofErr w:type="spellEnd"/>
        <w:r w:rsidR="00810CE1" w:rsidRPr="00C60AC1">
          <w:rPr>
            <w:rStyle w:val="Hyperlink"/>
            <w:rFonts w:ascii="Times New Roman" w:hAnsi="Times New Roman" w:cs="Times New Roman"/>
            <w:i/>
            <w:sz w:val="24"/>
            <w:szCs w:val="24"/>
          </w:rPr>
          <w:t xml:space="preserve"> v. </w:t>
        </w:r>
        <w:proofErr w:type="spellStart"/>
        <w:r w:rsidR="00810CE1" w:rsidRPr="00C60AC1">
          <w:rPr>
            <w:rStyle w:val="Hyperlink"/>
            <w:rFonts w:ascii="Times New Roman" w:hAnsi="Times New Roman" w:cs="Times New Roman"/>
            <w:i/>
            <w:sz w:val="24"/>
            <w:szCs w:val="24"/>
          </w:rPr>
          <w:t>France</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no</w:t>
        </w:r>
        <w:proofErr w:type="spellEnd"/>
        <w:r w:rsidR="00810CE1" w:rsidRPr="00C60AC1">
          <w:rPr>
            <w:rStyle w:val="Hyperlink"/>
            <w:rFonts w:ascii="Times New Roman" w:hAnsi="Times New Roman" w:cs="Times New Roman"/>
            <w:i/>
            <w:sz w:val="24"/>
            <w:szCs w:val="24"/>
          </w:rPr>
          <w:t>. 29369/10)</w:t>
        </w:r>
      </w:hyperlink>
      <w:r w:rsidR="00810CE1" w:rsidRPr="00C60AC1">
        <w:rPr>
          <w:rStyle w:val="Hyperlink"/>
          <w:rFonts w:ascii="Times New Roman" w:hAnsi="Times New Roman" w:cs="Times New Roman"/>
          <w:i/>
          <w:sz w:val="24"/>
          <w:szCs w:val="24"/>
        </w:rPr>
        <w:t xml:space="preserve"> </w:t>
      </w:r>
      <w:r w:rsidR="00810CE1" w:rsidRPr="00C60AC1">
        <w:rPr>
          <w:rFonts w:ascii="Times New Roman" w:hAnsi="Times New Roman" w:cs="Times New Roman"/>
          <w:i/>
          <w:sz w:val="24"/>
          <w:szCs w:val="24"/>
        </w:rPr>
        <w:t xml:space="preserve"> - Решение на Голямото отделение</w:t>
      </w:r>
    </w:p>
    <w:p w14:paraId="7929FCE0" w14:textId="77777777" w:rsidR="00810CE1" w:rsidRPr="00C60AC1" w:rsidRDefault="00810CE1" w:rsidP="00193A38">
      <w:pPr>
        <w:spacing w:after="0" w:line="240" w:lineRule="auto"/>
        <w:jc w:val="both"/>
        <w:rPr>
          <w:rStyle w:val="normal--char"/>
          <w:rFonts w:ascii="Times New Roman" w:hAnsi="Times New Roman" w:cs="Times New Roman"/>
          <w:i/>
          <w:sz w:val="24"/>
          <w:szCs w:val="24"/>
        </w:rPr>
      </w:pPr>
    </w:p>
    <w:bookmarkEnd w:id="90"/>
    <w:p w14:paraId="5AD71DBA" w14:textId="77777777" w:rsidR="003F0F35" w:rsidRPr="00C60AC1" w:rsidRDefault="003F0F35" w:rsidP="003F0F35">
      <w:pPr>
        <w:spacing w:after="0" w:line="240" w:lineRule="auto"/>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Правата и интересите на другите и на обществото като цяло допускат ангажирането на отговорността на интернет порталите, ако те не вземат мерки за своевременното премахване на очевидно незаконни читателски коментари, независимо дали са получили сигнал за тях. </w:t>
      </w:r>
      <w:hyperlink r:id="rId2528" w:history="1">
        <w:r w:rsidR="00396C9F" w:rsidRPr="00C60AC1">
          <w:rPr>
            <w:rStyle w:val="Hyperlink"/>
            <w:rFonts w:ascii="Times New Roman" w:hAnsi="Times New Roman" w:cs="Times New Roman"/>
            <w:sz w:val="24"/>
          </w:rPr>
          <w:t>Бюлетин № 41</w:t>
        </w:r>
      </w:hyperlink>
    </w:p>
    <w:p w14:paraId="099C5F2F" w14:textId="77777777" w:rsidR="003F0F35" w:rsidRPr="00C60AC1" w:rsidRDefault="00000000" w:rsidP="00970CE5">
      <w:pPr>
        <w:pBdr>
          <w:bottom w:val="single" w:sz="4" w:space="1" w:color="auto"/>
        </w:pBdr>
        <w:spacing w:after="0" w:line="240" w:lineRule="auto"/>
        <w:jc w:val="both"/>
        <w:rPr>
          <w:rStyle w:val="Hyperlink"/>
          <w:rFonts w:ascii="Times New Roman" w:hAnsi="Times New Roman" w:cs="Times New Roman"/>
          <w:i/>
          <w:sz w:val="24"/>
          <w:szCs w:val="24"/>
        </w:rPr>
      </w:pPr>
      <w:hyperlink r:id="rId2529" w:history="1">
        <w:r w:rsidR="003F0F35" w:rsidRPr="00C60AC1">
          <w:rPr>
            <w:rStyle w:val="Hyperlink"/>
            <w:rFonts w:ascii="Times New Roman" w:hAnsi="Times New Roman" w:cs="Times New Roman"/>
            <w:i/>
            <w:sz w:val="24"/>
            <w:szCs w:val="24"/>
            <w:lang w:val="en-GB"/>
          </w:rPr>
          <w:t>Delfi</w:t>
        </w:r>
        <w:r w:rsidR="003F0F35" w:rsidRPr="00C60AC1">
          <w:rPr>
            <w:rStyle w:val="Hyperlink"/>
            <w:rFonts w:ascii="Times New Roman" w:hAnsi="Times New Roman" w:cs="Times New Roman"/>
            <w:i/>
            <w:sz w:val="24"/>
            <w:szCs w:val="24"/>
          </w:rPr>
          <w:t xml:space="preserve"> </w:t>
        </w:r>
        <w:r w:rsidR="003F0F35" w:rsidRPr="00C60AC1">
          <w:rPr>
            <w:rStyle w:val="Hyperlink"/>
            <w:rFonts w:ascii="Times New Roman" w:hAnsi="Times New Roman" w:cs="Times New Roman"/>
            <w:i/>
            <w:sz w:val="24"/>
            <w:szCs w:val="24"/>
            <w:lang w:val="en-GB"/>
          </w:rPr>
          <w:t>AS</w:t>
        </w:r>
        <w:r w:rsidR="003F0F35" w:rsidRPr="00C60AC1">
          <w:rPr>
            <w:rStyle w:val="Hyperlink"/>
            <w:rFonts w:ascii="Times New Roman" w:hAnsi="Times New Roman" w:cs="Times New Roman"/>
            <w:i/>
            <w:sz w:val="24"/>
            <w:szCs w:val="24"/>
          </w:rPr>
          <w:t xml:space="preserve"> </w:t>
        </w:r>
        <w:r w:rsidR="003F0F35" w:rsidRPr="00C60AC1">
          <w:rPr>
            <w:rStyle w:val="Hyperlink"/>
            <w:rFonts w:ascii="Times New Roman" w:hAnsi="Times New Roman" w:cs="Times New Roman"/>
            <w:i/>
            <w:sz w:val="24"/>
            <w:szCs w:val="24"/>
            <w:lang w:val="en-GB"/>
          </w:rPr>
          <w:t>v</w:t>
        </w:r>
        <w:r w:rsidR="003F0F35" w:rsidRPr="00C60AC1">
          <w:rPr>
            <w:rStyle w:val="Hyperlink"/>
            <w:rFonts w:ascii="Times New Roman" w:hAnsi="Times New Roman" w:cs="Times New Roman"/>
            <w:i/>
            <w:sz w:val="24"/>
            <w:szCs w:val="24"/>
          </w:rPr>
          <w:t xml:space="preserve">. </w:t>
        </w:r>
        <w:r w:rsidR="003F0F35" w:rsidRPr="00C60AC1">
          <w:rPr>
            <w:rStyle w:val="Hyperlink"/>
            <w:rFonts w:ascii="Times New Roman" w:hAnsi="Times New Roman" w:cs="Times New Roman"/>
            <w:i/>
            <w:sz w:val="24"/>
            <w:szCs w:val="24"/>
            <w:lang w:val="en-GB"/>
          </w:rPr>
          <w:t>Estonia</w:t>
        </w:r>
        <w:r w:rsidR="003F0F35" w:rsidRPr="00C60AC1">
          <w:rPr>
            <w:rStyle w:val="Hyperlink"/>
            <w:rFonts w:ascii="Times New Roman" w:hAnsi="Times New Roman" w:cs="Times New Roman"/>
            <w:i/>
            <w:sz w:val="24"/>
            <w:szCs w:val="24"/>
          </w:rPr>
          <w:t xml:space="preserve"> (</w:t>
        </w:r>
        <w:r w:rsidR="003F0F35" w:rsidRPr="00C60AC1">
          <w:rPr>
            <w:rStyle w:val="Hyperlink"/>
            <w:rFonts w:ascii="Times New Roman" w:hAnsi="Times New Roman" w:cs="Times New Roman"/>
            <w:i/>
            <w:sz w:val="24"/>
            <w:szCs w:val="24"/>
            <w:lang w:val="en-GB"/>
          </w:rPr>
          <w:t>GC</w:t>
        </w:r>
        <w:r w:rsidR="003F0F35" w:rsidRPr="00C60AC1">
          <w:rPr>
            <w:rStyle w:val="Hyperlink"/>
            <w:rFonts w:ascii="Times New Roman" w:hAnsi="Times New Roman" w:cs="Times New Roman"/>
            <w:i/>
            <w:sz w:val="24"/>
            <w:szCs w:val="24"/>
          </w:rPr>
          <w:t>) (</w:t>
        </w:r>
        <w:r w:rsidR="003F0F35" w:rsidRPr="00C60AC1">
          <w:rPr>
            <w:rStyle w:val="Hyperlink"/>
            <w:rFonts w:ascii="Times New Roman" w:hAnsi="Times New Roman" w:cs="Times New Roman"/>
            <w:i/>
            <w:sz w:val="24"/>
            <w:szCs w:val="24"/>
            <w:lang w:val="en-GB"/>
          </w:rPr>
          <w:t>no</w:t>
        </w:r>
        <w:r w:rsidR="003F0F35" w:rsidRPr="00C60AC1">
          <w:rPr>
            <w:rStyle w:val="Hyperlink"/>
            <w:rFonts w:ascii="Times New Roman" w:hAnsi="Times New Roman" w:cs="Times New Roman"/>
            <w:i/>
            <w:sz w:val="24"/>
            <w:szCs w:val="24"/>
          </w:rPr>
          <w:t>. 64569/09)</w:t>
        </w:r>
      </w:hyperlink>
    </w:p>
    <w:p w14:paraId="4EFC5628" w14:textId="77777777" w:rsidR="003F0F35" w:rsidRPr="00C60AC1" w:rsidRDefault="003F0F35" w:rsidP="003F0F35">
      <w:pPr>
        <w:spacing w:after="0" w:line="240" w:lineRule="auto"/>
        <w:jc w:val="both"/>
        <w:rPr>
          <w:rStyle w:val="Hyperlink"/>
          <w:rFonts w:ascii="Times New Roman" w:hAnsi="Times New Roman" w:cs="Times New Roman"/>
          <w:i/>
          <w:sz w:val="24"/>
          <w:szCs w:val="24"/>
        </w:rPr>
      </w:pPr>
    </w:p>
    <w:p w14:paraId="41820C55" w14:textId="77777777" w:rsidR="0073648E" w:rsidRPr="00C60AC1" w:rsidRDefault="0073648E" w:rsidP="0073648E">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Решаващият критерий при преценката дали по силата на чл. 17 от Конвенцията (злоупотреба с права) определени изявления са изключени от закрилата на чл. 10, е дали те са насочени срещу основополагащите ценности на Конвенцията, например чрез подбуждане към омраза или насилие или когато с изявленията си лицето се опитва да се възползва от Конвенцията, за да предприеме дейност или извърши действия, насочени към разрушаването на правата и свободите, гарантирани от нея. Макар че намесата в свободата на изразяване в парламента изисква подчертано внимателно разглеждане, подобни изявления заслужават ниска, ако не и нулева степен на защита. Упражняването на свободата на изразяване е съпроводено от „задължения и отговорности” дори и в парламента, където имунитетът осигурява повишена, но не и неограничена защита на словото. </w:t>
      </w:r>
      <w:hyperlink r:id="rId2530" w:history="1">
        <w:r w:rsidRPr="00C60AC1">
          <w:rPr>
            <w:rStyle w:val="Hyperlink"/>
            <w:rFonts w:ascii="Times New Roman" w:hAnsi="Times New Roman" w:cs="Times New Roman"/>
            <w:sz w:val="24"/>
            <w:szCs w:val="24"/>
          </w:rPr>
          <w:t>Бюлетин № 42</w:t>
        </w:r>
      </w:hyperlink>
    </w:p>
    <w:p w14:paraId="351FDD84" w14:textId="77777777" w:rsidR="0073648E" w:rsidRPr="00C60AC1" w:rsidRDefault="00000000" w:rsidP="00970CE5">
      <w:pPr>
        <w:pBdr>
          <w:bottom w:val="single" w:sz="4" w:space="1" w:color="auto"/>
        </w:pBdr>
        <w:spacing w:line="240" w:lineRule="auto"/>
        <w:contextualSpacing/>
        <w:jc w:val="both"/>
        <w:rPr>
          <w:rFonts w:ascii="Times New Roman" w:hAnsi="Times New Roman" w:cs="Times New Roman"/>
          <w:i/>
          <w:sz w:val="24"/>
          <w:szCs w:val="24"/>
        </w:rPr>
      </w:pPr>
      <w:hyperlink r:id="rId2531" w:history="1">
        <w:proofErr w:type="spellStart"/>
        <w:r w:rsidR="0073648E" w:rsidRPr="00C60AC1">
          <w:rPr>
            <w:rStyle w:val="Hyperlink"/>
            <w:rFonts w:ascii="Times New Roman" w:hAnsi="Times New Roman" w:cs="Times New Roman"/>
            <w:i/>
            <w:sz w:val="24"/>
            <w:szCs w:val="24"/>
          </w:rPr>
          <w:t>Pastörs</w:t>
        </w:r>
        <w:proofErr w:type="spellEnd"/>
        <w:r w:rsidR="0073648E" w:rsidRPr="00C60AC1">
          <w:rPr>
            <w:rStyle w:val="Hyperlink"/>
            <w:rFonts w:ascii="Times New Roman" w:hAnsi="Times New Roman" w:cs="Times New Roman"/>
            <w:i/>
            <w:sz w:val="24"/>
            <w:szCs w:val="24"/>
          </w:rPr>
          <w:t xml:space="preserve"> v. </w:t>
        </w:r>
        <w:proofErr w:type="spellStart"/>
        <w:r w:rsidR="0073648E" w:rsidRPr="00C60AC1">
          <w:rPr>
            <w:rStyle w:val="Hyperlink"/>
            <w:rFonts w:ascii="Times New Roman" w:hAnsi="Times New Roman" w:cs="Times New Roman"/>
            <w:i/>
            <w:sz w:val="24"/>
            <w:szCs w:val="24"/>
          </w:rPr>
          <w:t>Germany</w:t>
        </w:r>
        <w:proofErr w:type="spellEnd"/>
        <w:r w:rsidR="0073648E" w:rsidRPr="00C60AC1">
          <w:rPr>
            <w:rStyle w:val="Hyperlink"/>
            <w:rFonts w:ascii="Times New Roman" w:hAnsi="Times New Roman" w:cs="Times New Roman"/>
            <w:i/>
            <w:sz w:val="24"/>
            <w:szCs w:val="24"/>
          </w:rPr>
          <w:t xml:space="preserve"> (no.55225/14)</w:t>
        </w:r>
      </w:hyperlink>
      <w:r w:rsidR="0073648E" w:rsidRPr="00C60AC1">
        <w:rPr>
          <w:rFonts w:ascii="Times New Roman" w:hAnsi="Times New Roman" w:cs="Times New Roman"/>
          <w:i/>
          <w:sz w:val="24"/>
          <w:szCs w:val="24"/>
        </w:rPr>
        <w:t xml:space="preserve"> </w:t>
      </w:r>
    </w:p>
    <w:p w14:paraId="2281D31E" w14:textId="77777777" w:rsidR="003F0F35" w:rsidRPr="00C60AC1" w:rsidRDefault="003F0F35" w:rsidP="003F0F35">
      <w:pPr>
        <w:spacing w:after="0" w:line="240" w:lineRule="auto"/>
        <w:jc w:val="both"/>
        <w:rPr>
          <w:rStyle w:val="Hyperlink"/>
          <w:rFonts w:ascii="Times New Roman" w:hAnsi="Times New Roman" w:cs="Times New Roman"/>
          <w:i/>
          <w:sz w:val="24"/>
          <w:szCs w:val="24"/>
        </w:rPr>
      </w:pPr>
    </w:p>
    <w:p w14:paraId="5F1A0E83" w14:textId="7DCAABCE" w:rsidR="007917AF" w:rsidRPr="00C60AC1" w:rsidRDefault="007917AF" w:rsidP="007917AF">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Свободата на изразяване трябва да бъде осигурена дори и в трудовите взаимоотношения. Съдилищата са решили спора относно уволнението на жалбоподателя заради публика-</w:t>
      </w:r>
      <w:proofErr w:type="spellStart"/>
      <w:r w:rsidRPr="00C60AC1">
        <w:rPr>
          <w:rFonts w:ascii="Times New Roman" w:hAnsi="Times New Roman" w:cs="Times New Roman"/>
          <w:sz w:val="24"/>
          <w:szCs w:val="24"/>
        </w:rPr>
        <w:t>ции</w:t>
      </w:r>
      <w:proofErr w:type="spellEnd"/>
      <w:r w:rsidRPr="00C60AC1">
        <w:rPr>
          <w:rFonts w:ascii="Times New Roman" w:hAnsi="Times New Roman" w:cs="Times New Roman"/>
          <w:sz w:val="24"/>
          <w:szCs w:val="24"/>
        </w:rPr>
        <w:t xml:space="preserve"> на уебсайта му за споделяне на професионални знания и информация изцяло с оглед на договорните му правоотношения с частната банка – негов работодател, като са пренебрегнали позоваването му на свободата на изразяване. Унгарските власти не са изпълнили позитивните си задължения по чл. 10 от Конвенцията, тъй като не са успели да докажат, че отхвърлянето на жалбата му срещу уволнението е било основано на справедлив баланс между неговото право на свобода на изразяване, от една страна, и </w:t>
      </w:r>
      <w:r w:rsidRPr="00C60AC1">
        <w:rPr>
          <w:rFonts w:ascii="Times New Roman" w:hAnsi="Times New Roman" w:cs="Times New Roman"/>
          <w:sz w:val="24"/>
          <w:szCs w:val="24"/>
        </w:rPr>
        <w:lastRenderedPageBreak/>
        <w:t xml:space="preserve">правото на защита на легитимните търговски интереси на работодателя, от друга. </w:t>
      </w:r>
      <w:hyperlink r:id="rId2532" w:history="1">
        <w:r w:rsidRPr="00C60AC1">
          <w:rPr>
            <w:rStyle w:val="Hyperlink"/>
            <w:rFonts w:ascii="Times New Roman" w:hAnsi="Times New Roman" w:cs="Times New Roman"/>
            <w:sz w:val="24"/>
            <w:szCs w:val="24"/>
          </w:rPr>
          <w:t>Бюлетин № 43</w:t>
        </w:r>
      </w:hyperlink>
    </w:p>
    <w:p w14:paraId="698CE848" w14:textId="12A3B359" w:rsidR="00886CD3" w:rsidRPr="00C60AC1" w:rsidRDefault="00000000" w:rsidP="00F22F41">
      <w:pPr>
        <w:pBdr>
          <w:bottom w:val="single" w:sz="4" w:space="1" w:color="auto"/>
        </w:pBdr>
        <w:spacing w:after="0" w:line="240" w:lineRule="auto"/>
        <w:jc w:val="both"/>
        <w:rPr>
          <w:rStyle w:val="Hyperlink"/>
          <w:rFonts w:ascii="Times New Roman" w:hAnsi="Times New Roman" w:cs="Times New Roman"/>
          <w:i/>
          <w:sz w:val="24"/>
          <w:szCs w:val="24"/>
        </w:rPr>
      </w:pPr>
      <w:hyperlink r:id="rId2533" w:history="1">
        <w:proofErr w:type="spellStart"/>
        <w:r w:rsidR="007917AF" w:rsidRPr="00C60AC1">
          <w:rPr>
            <w:rStyle w:val="Hyperlink"/>
            <w:rFonts w:ascii="Times New Roman" w:hAnsi="Times New Roman" w:cs="Times New Roman"/>
            <w:i/>
            <w:sz w:val="24"/>
            <w:szCs w:val="24"/>
          </w:rPr>
          <w:t>Herbai</w:t>
        </w:r>
        <w:proofErr w:type="spellEnd"/>
        <w:r w:rsidR="007917AF" w:rsidRPr="00C60AC1">
          <w:rPr>
            <w:rStyle w:val="Hyperlink"/>
            <w:rFonts w:ascii="Times New Roman" w:hAnsi="Times New Roman" w:cs="Times New Roman"/>
            <w:i/>
            <w:sz w:val="24"/>
            <w:szCs w:val="24"/>
          </w:rPr>
          <w:t xml:space="preserve"> v. </w:t>
        </w:r>
        <w:proofErr w:type="spellStart"/>
        <w:r w:rsidR="007917AF" w:rsidRPr="00C60AC1">
          <w:rPr>
            <w:rStyle w:val="Hyperlink"/>
            <w:rFonts w:ascii="Times New Roman" w:hAnsi="Times New Roman" w:cs="Times New Roman"/>
            <w:i/>
            <w:sz w:val="24"/>
            <w:szCs w:val="24"/>
          </w:rPr>
          <w:t>Hungary</w:t>
        </w:r>
        <w:proofErr w:type="spellEnd"/>
        <w:r w:rsidR="007917AF" w:rsidRPr="00C60AC1">
          <w:rPr>
            <w:rStyle w:val="Hyperlink"/>
            <w:rFonts w:ascii="Times New Roman" w:hAnsi="Times New Roman" w:cs="Times New Roman"/>
            <w:i/>
            <w:sz w:val="24"/>
            <w:szCs w:val="24"/>
          </w:rPr>
          <w:t xml:space="preserve"> (</w:t>
        </w:r>
        <w:proofErr w:type="spellStart"/>
        <w:r w:rsidR="007917AF" w:rsidRPr="00C60AC1">
          <w:rPr>
            <w:rStyle w:val="Hyperlink"/>
            <w:rFonts w:ascii="Times New Roman" w:hAnsi="Times New Roman" w:cs="Times New Roman"/>
            <w:i/>
            <w:sz w:val="24"/>
            <w:szCs w:val="24"/>
          </w:rPr>
          <w:t>no</w:t>
        </w:r>
        <w:proofErr w:type="spellEnd"/>
        <w:r w:rsidR="007917AF" w:rsidRPr="00C60AC1">
          <w:rPr>
            <w:rStyle w:val="Hyperlink"/>
            <w:rFonts w:ascii="Times New Roman" w:hAnsi="Times New Roman" w:cs="Times New Roman"/>
            <w:i/>
            <w:sz w:val="24"/>
            <w:szCs w:val="24"/>
          </w:rPr>
          <w:t>. 11608/15)</w:t>
        </w:r>
      </w:hyperlink>
    </w:p>
    <w:p w14:paraId="5DB80FCF" w14:textId="77777777" w:rsidR="00886CD3" w:rsidRPr="00C60AC1" w:rsidRDefault="00886CD3" w:rsidP="003F0F35">
      <w:pPr>
        <w:spacing w:after="0" w:line="240" w:lineRule="auto"/>
        <w:jc w:val="both"/>
        <w:rPr>
          <w:rStyle w:val="Hyperlink"/>
          <w:rFonts w:ascii="Times New Roman" w:hAnsi="Times New Roman" w:cs="Times New Roman"/>
          <w:i/>
          <w:sz w:val="24"/>
          <w:szCs w:val="24"/>
        </w:rPr>
      </w:pPr>
    </w:p>
    <w:p w14:paraId="79BDCC1A" w14:textId="55F55052" w:rsidR="008C54A3" w:rsidRPr="00C60AC1" w:rsidRDefault="008C54A3" w:rsidP="008C54A3">
      <w:pPr>
        <w:spacing w:after="0" w:line="240" w:lineRule="auto"/>
        <w:contextualSpacing/>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Осъждането на жалбоподателите на лишаване от свобода за коментари относно исляма в статия не е било необходимо в едно демократично общество. Националните съдилища не са направили всестранна преценка на спорните пасажи, не са изложили относими и достатъчни мотиви и не са се опитали да намерят баланс между правото на жалбоподателите на свободно изразяване и защитата на правото на религиозните лица да не бъдат нападани заради техните вярвания. </w:t>
      </w:r>
      <w:hyperlink r:id="rId2534" w:history="1">
        <w:r w:rsidRPr="00C60AC1">
          <w:rPr>
            <w:rStyle w:val="Hyperlink"/>
            <w:rFonts w:ascii="Times New Roman" w:hAnsi="Times New Roman" w:cs="Times New Roman"/>
            <w:iCs/>
            <w:sz w:val="24"/>
            <w:szCs w:val="24"/>
          </w:rPr>
          <w:t>Бюлетин № 44</w:t>
        </w:r>
      </w:hyperlink>
    </w:p>
    <w:p w14:paraId="2913DACE" w14:textId="572048D4" w:rsidR="008C54A3" w:rsidRPr="00180795" w:rsidRDefault="00000000" w:rsidP="00F22F41">
      <w:pPr>
        <w:pBdr>
          <w:bottom w:val="single" w:sz="4" w:space="1" w:color="auto"/>
        </w:pBdr>
        <w:spacing w:after="0" w:line="240" w:lineRule="auto"/>
        <w:contextualSpacing/>
        <w:jc w:val="both"/>
        <w:rPr>
          <w:rStyle w:val="Hyperlink"/>
          <w:rFonts w:ascii="Times New Roman" w:hAnsi="Times New Roman" w:cs="Times New Roman"/>
          <w:i/>
          <w:sz w:val="24"/>
          <w:szCs w:val="24"/>
          <w:lang w:val="ru-RU" w:eastAsia="bg-BG"/>
        </w:rPr>
      </w:pPr>
      <w:hyperlink r:id="rId2535" w:history="1">
        <w:proofErr w:type="spellStart"/>
        <w:r w:rsidR="008C54A3" w:rsidRPr="00C60AC1">
          <w:rPr>
            <w:rStyle w:val="Hyperlink"/>
            <w:rFonts w:ascii="Times New Roman" w:hAnsi="Times New Roman" w:cs="Times New Roman"/>
            <w:i/>
            <w:sz w:val="24"/>
            <w:szCs w:val="24"/>
            <w:lang w:eastAsia="bg-BG"/>
          </w:rPr>
          <w:t>Tagiev</w:t>
        </w:r>
        <w:proofErr w:type="spellEnd"/>
        <w:r w:rsidR="008C54A3" w:rsidRPr="00180795">
          <w:rPr>
            <w:rStyle w:val="Hyperlink"/>
            <w:rFonts w:ascii="Times New Roman" w:hAnsi="Times New Roman" w:cs="Times New Roman"/>
            <w:i/>
            <w:sz w:val="24"/>
            <w:szCs w:val="24"/>
            <w:lang w:val="ru-RU" w:eastAsia="bg-BG"/>
          </w:rPr>
          <w:t xml:space="preserve"> </w:t>
        </w:r>
        <w:r w:rsidR="008C54A3" w:rsidRPr="00C60AC1">
          <w:rPr>
            <w:rStyle w:val="Hyperlink"/>
            <w:rFonts w:ascii="Times New Roman" w:hAnsi="Times New Roman" w:cs="Times New Roman"/>
            <w:i/>
            <w:sz w:val="24"/>
            <w:szCs w:val="24"/>
            <w:lang w:val="en-GB" w:eastAsia="bg-BG"/>
          </w:rPr>
          <w:t>and</w:t>
        </w:r>
        <w:r w:rsidR="008C54A3" w:rsidRPr="00180795">
          <w:rPr>
            <w:rStyle w:val="Hyperlink"/>
            <w:rFonts w:ascii="Times New Roman" w:hAnsi="Times New Roman" w:cs="Times New Roman"/>
            <w:i/>
            <w:sz w:val="24"/>
            <w:szCs w:val="24"/>
            <w:lang w:val="ru-RU" w:eastAsia="bg-BG"/>
          </w:rPr>
          <w:t xml:space="preserve"> </w:t>
        </w:r>
        <w:r w:rsidR="008C54A3" w:rsidRPr="00C60AC1">
          <w:rPr>
            <w:rStyle w:val="Hyperlink"/>
            <w:rFonts w:ascii="Times New Roman" w:hAnsi="Times New Roman" w:cs="Times New Roman"/>
            <w:i/>
            <w:sz w:val="24"/>
            <w:szCs w:val="24"/>
            <w:lang w:val="en-GB" w:eastAsia="bg-BG"/>
          </w:rPr>
          <w:t>Huseynov</w:t>
        </w:r>
        <w:r w:rsidR="008C54A3" w:rsidRPr="00180795">
          <w:rPr>
            <w:rStyle w:val="Hyperlink"/>
            <w:rFonts w:ascii="Times New Roman" w:hAnsi="Times New Roman" w:cs="Times New Roman"/>
            <w:i/>
            <w:sz w:val="24"/>
            <w:szCs w:val="24"/>
            <w:lang w:val="ru-RU" w:eastAsia="bg-BG"/>
          </w:rPr>
          <w:t xml:space="preserve"> </w:t>
        </w:r>
        <w:r w:rsidR="008C54A3" w:rsidRPr="00C60AC1">
          <w:rPr>
            <w:rStyle w:val="Hyperlink"/>
            <w:rFonts w:ascii="Times New Roman" w:hAnsi="Times New Roman" w:cs="Times New Roman"/>
            <w:i/>
            <w:sz w:val="24"/>
            <w:szCs w:val="24"/>
            <w:lang w:val="en-GB" w:eastAsia="bg-BG"/>
          </w:rPr>
          <w:t>v</w:t>
        </w:r>
        <w:r w:rsidR="008C54A3" w:rsidRPr="00180795">
          <w:rPr>
            <w:rStyle w:val="Hyperlink"/>
            <w:rFonts w:ascii="Times New Roman" w:hAnsi="Times New Roman" w:cs="Times New Roman"/>
            <w:i/>
            <w:sz w:val="24"/>
            <w:szCs w:val="24"/>
            <w:lang w:val="ru-RU" w:eastAsia="bg-BG"/>
          </w:rPr>
          <w:t xml:space="preserve">. </w:t>
        </w:r>
        <w:r w:rsidR="008C54A3" w:rsidRPr="00C60AC1">
          <w:rPr>
            <w:rStyle w:val="Hyperlink"/>
            <w:rFonts w:ascii="Times New Roman" w:hAnsi="Times New Roman" w:cs="Times New Roman"/>
            <w:i/>
            <w:sz w:val="24"/>
            <w:szCs w:val="24"/>
            <w:lang w:val="en-GB" w:eastAsia="bg-BG"/>
          </w:rPr>
          <w:t>Azerbaijan</w:t>
        </w:r>
        <w:r w:rsidR="008C54A3" w:rsidRPr="00180795">
          <w:rPr>
            <w:rStyle w:val="Hyperlink"/>
            <w:rFonts w:ascii="Times New Roman" w:hAnsi="Times New Roman" w:cs="Times New Roman"/>
            <w:i/>
            <w:sz w:val="24"/>
            <w:szCs w:val="24"/>
            <w:lang w:val="ru-RU" w:eastAsia="bg-BG"/>
          </w:rPr>
          <w:t xml:space="preserve"> (</w:t>
        </w:r>
        <w:r w:rsidR="008C54A3" w:rsidRPr="00C60AC1">
          <w:rPr>
            <w:rStyle w:val="Hyperlink"/>
            <w:rFonts w:ascii="Times New Roman" w:hAnsi="Times New Roman" w:cs="Times New Roman"/>
            <w:i/>
            <w:sz w:val="24"/>
            <w:szCs w:val="24"/>
            <w:lang w:val="en-GB" w:eastAsia="bg-BG"/>
          </w:rPr>
          <w:t>no</w:t>
        </w:r>
        <w:r w:rsidR="008C54A3" w:rsidRPr="00180795">
          <w:rPr>
            <w:rStyle w:val="Hyperlink"/>
            <w:rFonts w:ascii="Times New Roman" w:hAnsi="Times New Roman" w:cs="Times New Roman"/>
            <w:i/>
            <w:sz w:val="24"/>
            <w:szCs w:val="24"/>
            <w:lang w:val="ru-RU" w:eastAsia="bg-BG"/>
          </w:rPr>
          <w:t>. 13274/08)</w:t>
        </w:r>
      </w:hyperlink>
    </w:p>
    <w:p w14:paraId="0F910EA6" w14:textId="77777777" w:rsidR="00F22F41" w:rsidRPr="00C60AC1" w:rsidRDefault="00F22F41" w:rsidP="00696F3D">
      <w:pPr>
        <w:spacing w:after="120" w:line="240" w:lineRule="auto"/>
        <w:contextualSpacing/>
        <w:jc w:val="both"/>
        <w:rPr>
          <w:rFonts w:ascii="Times New Roman" w:hAnsi="Times New Roman" w:cs="Times New Roman"/>
          <w:b/>
          <w:sz w:val="24"/>
          <w:szCs w:val="24"/>
        </w:rPr>
      </w:pPr>
    </w:p>
    <w:p w14:paraId="04F28026" w14:textId="4D4C693B" w:rsidR="00696F3D" w:rsidRPr="00C60AC1" w:rsidRDefault="00696F3D" w:rsidP="00F22F41">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Наказателното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преследване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жалбоподателите</w:t>
      </w:r>
      <w:proofErr w:type="spellEnd"/>
      <w:r w:rsidRPr="00180795">
        <w:rPr>
          <w:rFonts w:ascii="Times New Roman" w:hAnsi="Times New Roman" w:cs="Times New Roman"/>
          <w:sz w:val="24"/>
          <w:szCs w:val="24"/>
          <w:lang w:val="ru-RU"/>
        </w:rPr>
        <w:t xml:space="preserve"> не е било </w:t>
      </w:r>
      <w:proofErr w:type="spellStart"/>
      <w:r w:rsidRPr="00180795">
        <w:rPr>
          <w:rFonts w:ascii="Times New Roman" w:hAnsi="Times New Roman" w:cs="Times New Roman"/>
          <w:sz w:val="24"/>
          <w:szCs w:val="24"/>
          <w:lang w:val="ru-RU"/>
        </w:rPr>
        <w:t>формално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свързано</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рисуването</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тях</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върху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статуята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вместо да </w:t>
      </w:r>
      <w:proofErr w:type="spellStart"/>
      <w:r w:rsidRPr="00180795">
        <w:rPr>
          <w:rFonts w:ascii="Times New Roman" w:hAnsi="Times New Roman" w:cs="Times New Roman"/>
          <w:sz w:val="24"/>
          <w:szCs w:val="24"/>
          <w:lang w:val="ru-RU"/>
        </w:rPr>
        <w:t>действат</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рамките</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на закона</w:t>
      </w:r>
      <w:proofErr w:type="gramEnd"/>
      <w:r w:rsidRPr="00180795">
        <w:rPr>
          <w:rFonts w:ascii="Times New Roman" w:hAnsi="Times New Roman" w:cs="Times New Roman"/>
          <w:sz w:val="24"/>
          <w:szCs w:val="24"/>
          <w:lang w:val="ru-RU"/>
        </w:rPr>
        <w:t xml:space="preserve"> по отношение на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деяние, </w:t>
      </w:r>
      <w:proofErr w:type="spellStart"/>
      <w:r w:rsidRPr="00180795">
        <w:rPr>
          <w:rFonts w:ascii="Times New Roman" w:hAnsi="Times New Roman" w:cs="Times New Roman"/>
          <w:sz w:val="24"/>
          <w:szCs w:val="24"/>
          <w:lang w:val="ru-RU"/>
        </w:rPr>
        <w:t>властите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избрали да </w:t>
      </w:r>
      <w:proofErr w:type="spellStart"/>
      <w:r w:rsidRPr="00180795">
        <w:rPr>
          <w:rFonts w:ascii="Times New Roman" w:hAnsi="Times New Roman" w:cs="Times New Roman"/>
          <w:sz w:val="24"/>
          <w:szCs w:val="24"/>
          <w:lang w:val="ru-RU"/>
        </w:rPr>
        <w:t>ги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преследват</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престъпления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свързани</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наркотици</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мнението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тази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намеса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изразяване</w:t>
      </w:r>
      <w:proofErr w:type="spellEnd"/>
      <w:r w:rsidRPr="00180795">
        <w:rPr>
          <w:rFonts w:ascii="Times New Roman" w:hAnsi="Times New Roman" w:cs="Times New Roman"/>
          <w:sz w:val="24"/>
          <w:szCs w:val="24"/>
          <w:lang w:val="ru-RU"/>
        </w:rPr>
        <w:t xml:space="preserve"> на мнение на </w:t>
      </w:r>
      <w:proofErr w:type="spellStart"/>
      <w:r w:rsidRPr="00180795">
        <w:rPr>
          <w:rFonts w:ascii="Times New Roman" w:hAnsi="Times New Roman" w:cs="Times New Roman"/>
          <w:sz w:val="24"/>
          <w:szCs w:val="24"/>
          <w:lang w:val="ru-RU"/>
        </w:rPr>
        <w:t>жалбоподателите</w:t>
      </w:r>
      <w:proofErr w:type="spellEnd"/>
      <w:r w:rsidRPr="00180795">
        <w:rPr>
          <w:rFonts w:ascii="Times New Roman" w:hAnsi="Times New Roman" w:cs="Times New Roman"/>
          <w:sz w:val="24"/>
          <w:szCs w:val="24"/>
          <w:lang w:val="ru-RU"/>
        </w:rPr>
        <w:t xml:space="preserve"> е не само незаконна, но и </w:t>
      </w:r>
      <w:proofErr w:type="spellStart"/>
      <w:r w:rsidRPr="00180795">
        <w:rPr>
          <w:rFonts w:ascii="Times New Roman" w:hAnsi="Times New Roman" w:cs="Times New Roman"/>
          <w:sz w:val="24"/>
          <w:szCs w:val="24"/>
          <w:lang w:val="ru-RU"/>
        </w:rPr>
        <w:t>твърде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произволна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несъвместима</w:t>
      </w:r>
      <w:proofErr w:type="spellEnd"/>
      <w:r w:rsidRPr="00180795">
        <w:rPr>
          <w:rFonts w:ascii="Times New Roman" w:hAnsi="Times New Roman" w:cs="Times New Roman"/>
          <w:sz w:val="24"/>
          <w:szCs w:val="24"/>
          <w:lang w:val="ru-RU"/>
        </w:rPr>
        <w:t xml:space="preserve"> с принципа за </w:t>
      </w:r>
      <w:proofErr w:type="spellStart"/>
      <w:r w:rsidRPr="00180795">
        <w:rPr>
          <w:rFonts w:ascii="Times New Roman" w:hAnsi="Times New Roman" w:cs="Times New Roman"/>
          <w:sz w:val="24"/>
          <w:szCs w:val="24"/>
          <w:lang w:val="ru-RU"/>
        </w:rPr>
        <w:t>върховенство</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на закона</w:t>
      </w:r>
      <w:proofErr w:type="gram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изрично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упоменат</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Преамбюла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и е </w:t>
      </w:r>
      <w:proofErr w:type="spellStart"/>
      <w:r w:rsidRPr="00180795">
        <w:rPr>
          <w:rFonts w:ascii="Times New Roman" w:hAnsi="Times New Roman" w:cs="Times New Roman"/>
          <w:sz w:val="24"/>
          <w:szCs w:val="24"/>
          <w:lang w:val="ru-RU"/>
        </w:rPr>
        <w:t>присъщ</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цялата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нея</w:t>
      </w:r>
      <w:proofErr w:type="spellEnd"/>
      <w:r w:rsidRPr="00180795">
        <w:rPr>
          <w:rFonts w:ascii="Times New Roman" w:hAnsi="Times New Roman" w:cs="Times New Roman"/>
          <w:sz w:val="24"/>
          <w:szCs w:val="24"/>
          <w:lang w:val="ru-RU"/>
        </w:rPr>
        <w:t xml:space="preserve">. </w:t>
      </w:r>
      <w:hyperlink r:id="rId2536" w:history="1">
        <w:r w:rsidR="00B0006D" w:rsidRPr="00C60AC1">
          <w:rPr>
            <w:rStyle w:val="Hyperlink"/>
            <w:rFonts w:ascii="Times New Roman" w:hAnsi="Times New Roman" w:cs="Times New Roman"/>
            <w:sz w:val="24"/>
            <w:szCs w:val="24"/>
            <w:lang w:val="bg-BG"/>
          </w:rPr>
          <w:t>Бюлетин № 46</w:t>
        </w:r>
      </w:hyperlink>
    </w:p>
    <w:p w14:paraId="662AF145" w14:textId="7FC80067" w:rsidR="00696F3D" w:rsidRPr="00C60AC1" w:rsidRDefault="00000000" w:rsidP="00F22F41">
      <w:pPr>
        <w:pStyle w:val="NoSpacing"/>
        <w:pBdr>
          <w:bottom w:val="single" w:sz="4" w:space="1" w:color="auto"/>
        </w:pBdr>
        <w:jc w:val="both"/>
        <w:rPr>
          <w:rStyle w:val="Hyperlink"/>
          <w:rFonts w:ascii="Times New Roman" w:eastAsiaTheme="minorHAnsi" w:hAnsi="Times New Roman" w:cs="Times New Roman"/>
          <w:i/>
          <w:sz w:val="24"/>
          <w:szCs w:val="24"/>
          <w:lang w:val="fr-FR"/>
        </w:rPr>
      </w:pPr>
      <w:hyperlink r:id="rId2537" w:history="1">
        <w:proofErr w:type="spellStart"/>
        <w:r w:rsidR="00696F3D" w:rsidRPr="00C60AC1">
          <w:rPr>
            <w:rStyle w:val="Hyperlink"/>
            <w:rFonts w:ascii="Times New Roman" w:eastAsiaTheme="minorHAnsi" w:hAnsi="Times New Roman" w:cs="Times New Roman"/>
            <w:i/>
            <w:sz w:val="24"/>
            <w:szCs w:val="24"/>
            <w:lang w:val="fr-FR"/>
          </w:rPr>
          <w:t>Ibrahimov</w:t>
        </w:r>
        <w:proofErr w:type="spellEnd"/>
        <w:r w:rsidR="00696F3D" w:rsidRPr="00C60AC1">
          <w:rPr>
            <w:rStyle w:val="Hyperlink"/>
            <w:rFonts w:ascii="Times New Roman" w:eastAsiaTheme="minorHAnsi" w:hAnsi="Times New Roman" w:cs="Times New Roman"/>
            <w:i/>
            <w:sz w:val="24"/>
            <w:szCs w:val="24"/>
            <w:lang w:val="fr-FR"/>
          </w:rPr>
          <w:t xml:space="preserve"> and </w:t>
        </w:r>
        <w:proofErr w:type="spellStart"/>
        <w:r w:rsidR="00696F3D" w:rsidRPr="00C60AC1">
          <w:rPr>
            <w:rStyle w:val="Hyperlink"/>
            <w:rFonts w:ascii="Times New Roman" w:eastAsiaTheme="minorHAnsi" w:hAnsi="Times New Roman" w:cs="Times New Roman"/>
            <w:i/>
            <w:sz w:val="24"/>
            <w:szCs w:val="24"/>
            <w:lang w:val="fr-FR"/>
          </w:rPr>
          <w:t>Mammadov</w:t>
        </w:r>
        <w:proofErr w:type="spellEnd"/>
        <w:r w:rsidR="00696F3D" w:rsidRPr="00C60AC1">
          <w:rPr>
            <w:rStyle w:val="Hyperlink"/>
            <w:rFonts w:ascii="Times New Roman" w:eastAsiaTheme="minorHAnsi" w:hAnsi="Times New Roman" w:cs="Times New Roman"/>
            <w:i/>
            <w:sz w:val="24"/>
            <w:szCs w:val="24"/>
            <w:lang w:val="fr-FR"/>
          </w:rPr>
          <w:t xml:space="preserve"> v. </w:t>
        </w:r>
        <w:proofErr w:type="spellStart"/>
        <w:r w:rsidR="00696F3D" w:rsidRPr="00C60AC1">
          <w:rPr>
            <w:rStyle w:val="Hyperlink"/>
            <w:rFonts w:ascii="Times New Roman" w:eastAsiaTheme="minorHAnsi" w:hAnsi="Times New Roman" w:cs="Times New Roman"/>
            <w:i/>
            <w:sz w:val="24"/>
            <w:szCs w:val="24"/>
            <w:lang w:val="fr-FR"/>
          </w:rPr>
          <w:t>Azerbaijan</w:t>
        </w:r>
        <w:proofErr w:type="spellEnd"/>
        <w:r w:rsidR="00696F3D" w:rsidRPr="00C60AC1">
          <w:rPr>
            <w:rStyle w:val="Hyperlink"/>
            <w:rFonts w:ascii="Times New Roman" w:eastAsiaTheme="minorHAnsi" w:hAnsi="Times New Roman" w:cs="Times New Roman"/>
            <w:i/>
            <w:sz w:val="24"/>
            <w:szCs w:val="24"/>
            <w:lang w:val="fr-FR"/>
          </w:rPr>
          <w:t xml:space="preserve"> (no.63571/16)</w:t>
        </w:r>
      </w:hyperlink>
    </w:p>
    <w:p w14:paraId="00F9A9C4" w14:textId="01C4EBFE" w:rsidR="00696F3D" w:rsidRPr="00C60AC1" w:rsidRDefault="00696F3D" w:rsidP="003F0F35">
      <w:pPr>
        <w:spacing w:after="0" w:line="240" w:lineRule="auto"/>
        <w:jc w:val="both"/>
        <w:rPr>
          <w:rStyle w:val="Hyperlink"/>
          <w:rFonts w:ascii="Times New Roman" w:hAnsi="Times New Roman" w:cs="Times New Roman"/>
          <w:i/>
          <w:sz w:val="24"/>
          <w:szCs w:val="24"/>
        </w:rPr>
      </w:pPr>
    </w:p>
    <w:p w14:paraId="1F7713A0" w14:textId="77777777" w:rsidR="00753EF9" w:rsidRPr="00180795" w:rsidRDefault="00753EF9" w:rsidP="00753EF9">
      <w:pPr>
        <w:pStyle w:val="NoSpacing"/>
        <w:jc w:val="both"/>
        <w:rPr>
          <w:rFonts w:ascii="Times New Roman" w:hAnsi="Times New Roman" w:cs="Times New Roman"/>
          <w:sz w:val="24"/>
          <w:szCs w:val="24"/>
          <w:lang w:val="ru-RU"/>
        </w:rPr>
      </w:pPr>
      <w:r w:rsidRPr="00180795">
        <w:rPr>
          <w:rFonts w:ascii="Times New Roman" w:hAnsi="Times New Roman" w:cs="Times New Roman"/>
          <w:sz w:val="24"/>
          <w:szCs w:val="24"/>
          <w:lang w:val="ru-RU"/>
        </w:rPr>
        <w:t xml:space="preserve">В случаи на </w:t>
      </w:r>
      <w:proofErr w:type="spellStart"/>
      <w:r w:rsidRPr="00180795">
        <w:rPr>
          <w:rFonts w:ascii="Times New Roman" w:hAnsi="Times New Roman" w:cs="Times New Roman"/>
          <w:sz w:val="24"/>
          <w:szCs w:val="24"/>
          <w:lang w:val="ru-RU"/>
        </w:rPr>
        <w:t>реч</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омразата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срещу</w:t>
      </w:r>
      <w:proofErr w:type="spellEnd"/>
      <w:r w:rsidRPr="00180795">
        <w:rPr>
          <w:rFonts w:ascii="Times New Roman" w:hAnsi="Times New Roman" w:cs="Times New Roman"/>
          <w:sz w:val="24"/>
          <w:szCs w:val="24"/>
          <w:lang w:val="ru-RU"/>
        </w:rPr>
        <w:t xml:space="preserve"> цели </w:t>
      </w:r>
      <w:proofErr w:type="spellStart"/>
      <w:r w:rsidRPr="00180795">
        <w:rPr>
          <w:rFonts w:ascii="Times New Roman" w:hAnsi="Times New Roman" w:cs="Times New Roman"/>
          <w:sz w:val="24"/>
          <w:szCs w:val="24"/>
          <w:lang w:val="ru-RU"/>
        </w:rPr>
        <w:t>етнически</w:t>
      </w:r>
      <w:proofErr w:type="spellEnd"/>
      <w:r w:rsidRPr="00180795">
        <w:rPr>
          <w:rFonts w:ascii="Times New Roman" w:hAnsi="Times New Roman" w:cs="Times New Roman"/>
          <w:sz w:val="24"/>
          <w:szCs w:val="24"/>
          <w:lang w:val="ru-RU"/>
        </w:rPr>
        <w:t xml:space="preserve"> общности, </w:t>
      </w:r>
      <w:proofErr w:type="spellStart"/>
      <w:r w:rsidRPr="00180795">
        <w:rPr>
          <w:rFonts w:ascii="Times New Roman" w:hAnsi="Times New Roman" w:cs="Times New Roman"/>
          <w:sz w:val="24"/>
          <w:szCs w:val="24"/>
          <w:lang w:val="ru-RU"/>
        </w:rPr>
        <w:t>наказателното</w:t>
      </w:r>
      <w:proofErr w:type="spellEnd"/>
      <w:r w:rsidRPr="00180795">
        <w:rPr>
          <w:rFonts w:ascii="Times New Roman" w:hAnsi="Times New Roman" w:cs="Times New Roman"/>
          <w:sz w:val="24"/>
          <w:szCs w:val="24"/>
          <w:lang w:val="ru-RU"/>
        </w:rPr>
        <w:t xml:space="preserve"> производство и </w:t>
      </w:r>
      <w:proofErr w:type="spellStart"/>
      <w:r w:rsidRPr="00180795">
        <w:rPr>
          <w:rFonts w:ascii="Times New Roman" w:hAnsi="Times New Roman" w:cs="Times New Roman"/>
          <w:sz w:val="24"/>
          <w:szCs w:val="24"/>
          <w:lang w:val="ru-RU"/>
        </w:rPr>
        <w:t>присъда</w:t>
      </w:r>
      <w:proofErr w:type="spellEnd"/>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отиват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отвъд</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преценка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националните</w:t>
      </w:r>
      <w:proofErr w:type="spellEnd"/>
      <w:r w:rsidRPr="00180795">
        <w:rPr>
          <w:rFonts w:ascii="Times New Roman" w:hAnsi="Times New Roman" w:cs="Times New Roman"/>
          <w:sz w:val="24"/>
          <w:szCs w:val="24"/>
          <w:lang w:val="ru-RU"/>
        </w:rPr>
        <w:t xml:space="preserve"> власти за </w:t>
      </w:r>
      <w:proofErr w:type="spellStart"/>
      <w:r w:rsidRPr="00180795">
        <w:rPr>
          <w:rFonts w:ascii="Times New Roman" w:hAnsi="Times New Roman" w:cs="Times New Roman"/>
          <w:sz w:val="24"/>
          <w:szCs w:val="24"/>
          <w:lang w:val="ru-RU"/>
        </w:rPr>
        <w:t>подходяща</w:t>
      </w:r>
      <w:proofErr w:type="spellEnd"/>
      <w:r w:rsidRPr="00180795">
        <w:rPr>
          <w:rFonts w:ascii="Times New Roman" w:hAnsi="Times New Roman" w:cs="Times New Roman"/>
          <w:sz w:val="24"/>
          <w:szCs w:val="24"/>
          <w:lang w:val="ru-RU"/>
        </w:rPr>
        <w:t xml:space="preserve"> реакция </w:t>
      </w:r>
      <w:proofErr w:type="spellStart"/>
      <w:r w:rsidRPr="00180795">
        <w:rPr>
          <w:rFonts w:ascii="Times New Roman" w:hAnsi="Times New Roman" w:cs="Times New Roman"/>
          <w:sz w:val="24"/>
          <w:szCs w:val="24"/>
          <w:lang w:val="ru-RU"/>
        </w:rPr>
        <w:t>срещу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упражняването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словото</w:t>
      </w:r>
      <w:proofErr w:type="spellEnd"/>
      <w:r w:rsidRPr="00180795">
        <w:rPr>
          <w:rFonts w:ascii="Times New Roman" w:hAnsi="Times New Roman" w:cs="Times New Roman"/>
          <w:sz w:val="24"/>
          <w:szCs w:val="24"/>
          <w:lang w:val="ru-RU"/>
        </w:rPr>
        <w:t>.</w:t>
      </w:r>
    </w:p>
    <w:p w14:paraId="3638A47D" w14:textId="1F20664E" w:rsidR="00753EF9" w:rsidRPr="00C60AC1" w:rsidRDefault="00753EF9" w:rsidP="00753EF9">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 xml:space="preserve">Дори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изявленията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съставляват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ценностни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съждения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пропорционалността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зависи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наличието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достатъчна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фактическа</w:t>
      </w:r>
      <w:proofErr w:type="spellEnd"/>
      <w:r w:rsidRPr="00180795">
        <w:rPr>
          <w:rFonts w:ascii="Times New Roman" w:hAnsi="Times New Roman" w:cs="Times New Roman"/>
          <w:sz w:val="24"/>
          <w:szCs w:val="24"/>
          <w:lang w:val="ru-RU"/>
        </w:rPr>
        <w:t xml:space="preserve"> основа” за </w:t>
      </w:r>
      <w:proofErr w:type="spellStart"/>
      <w:r w:rsidRPr="00180795">
        <w:rPr>
          <w:rFonts w:ascii="Times New Roman" w:hAnsi="Times New Roman" w:cs="Times New Roman"/>
          <w:sz w:val="24"/>
          <w:szCs w:val="24"/>
          <w:lang w:val="ru-RU"/>
        </w:rPr>
        <w:t>тях</w:t>
      </w:r>
      <w:proofErr w:type="spellEnd"/>
      <w:r w:rsidRPr="00180795">
        <w:rPr>
          <w:rFonts w:ascii="Times New Roman" w:hAnsi="Times New Roman" w:cs="Times New Roman"/>
          <w:sz w:val="24"/>
          <w:szCs w:val="24"/>
          <w:lang w:val="ru-RU"/>
        </w:rPr>
        <w:t xml:space="preserve">, а </w:t>
      </w:r>
      <w:proofErr w:type="spellStart"/>
      <w:r w:rsidRPr="00180795">
        <w:rPr>
          <w:rFonts w:ascii="Times New Roman" w:hAnsi="Times New Roman" w:cs="Times New Roman"/>
          <w:sz w:val="24"/>
          <w:szCs w:val="24"/>
          <w:lang w:val="ru-RU"/>
        </w:rPr>
        <w:t>ако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такава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липсва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ценностното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съждение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окаже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прекалено</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2538" w:history="1">
        <w:r w:rsidR="00B0006D" w:rsidRPr="00C60AC1">
          <w:rPr>
            <w:rStyle w:val="Hyperlink"/>
            <w:rFonts w:ascii="Times New Roman" w:hAnsi="Times New Roman" w:cs="Times New Roman"/>
            <w:sz w:val="24"/>
            <w:szCs w:val="24"/>
            <w:lang w:val="bg-BG"/>
          </w:rPr>
          <w:t>Бюлетин № 46</w:t>
        </w:r>
      </w:hyperlink>
    </w:p>
    <w:p w14:paraId="360B0E33" w14:textId="18EE1AA1" w:rsidR="00753EF9" w:rsidRPr="00180795" w:rsidRDefault="00000000" w:rsidP="00753EF9">
      <w:pPr>
        <w:pStyle w:val="NoSpacing"/>
        <w:pBdr>
          <w:bottom w:val="single" w:sz="4" w:space="1" w:color="auto"/>
        </w:pBdr>
        <w:jc w:val="both"/>
        <w:rPr>
          <w:rFonts w:ascii="Times New Roman" w:hAnsi="Times New Roman" w:cs="Times New Roman"/>
          <w:i/>
          <w:iCs/>
          <w:sz w:val="24"/>
          <w:szCs w:val="24"/>
          <w:lang w:val="ru-RU"/>
        </w:rPr>
      </w:pPr>
      <w:hyperlink r:id="rId2539" w:history="1">
        <w:proofErr w:type="spellStart"/>
        <w:r w:rsidR="00753EF9" w:rsidRPr="00C60AC1">
          <w:rPr>
            <w:rStyle w:val="Hyperlink"/>
            <w:rFonts w:ascii="Times New Roman" w:hAnsi="Times New Roman" w:cs="Times New Roman"/>
            <w:i/>
            <w:iCs/>
            <w:sz w:val="24"/>
            <w:szCs w:val="24"/>
          </w:rPr>
          <w:t>Atamanchuk</w:t>
        </w:r>
        <w:proofErr w:type="spellEnd"/>
        <w:r w:rsidR="00753EF9" w:rsidRPr="00180795">
          <w:rPr>
            <w:rStyle w:val="Hyperlink"/>
            <w:rFonts w:ascii="Times New Roman" w:hAnsi="Times New Roman" w:cs="Times New Roman"/>
            <w:i/>
            <w:iCs/>
            <w:sz w:val="24"/>
            <w:szCs w:val="24"/>
            <w:lang w:val="ru-RU"/>
          </w:rPr>
          <w:t xml:space="preserve"> </w:t>
        </w:r>
        <w:r w:rsidR="00753EF9" w:rsidRPr="00C60AC1">
          <w:rPr>
            <w:rStyle w:val="Hyperlink"/>
            <w:rFonts w:ascii="Times New Roman" w:hAnsi="Times New Roman" w:cs="Times New Roman"/>
            <w:i/>
            <w:iCs/>
            <w:sz w:val="24"/>
            <w:szCs w:val="24"/>
          </w:rPr>
          <w:t>v</w:t>
        </w:r>
        <w:r w:rsidR="00753EF9" w:rsidRPr="00180795">
          <w:rPr>
            <w:rStyle w:val="Hyperlink"/>
            <w:rFonts w:ascii="Times New Roman" w:hAnsi="Times New Roman" w:cs="Times New Roman"/>
            <w:i/>
            <w:iCs/>
            <w:sz w:val="24"/>
            <w:szCs w:val="24"/>
            <w:lang w:val="ru-RU"/>
          </w:rPr>
          <w:t xml:space="preserve">. </w:t>
        </w:r>
        <w:r w:rsidR="00753EF9" w:rsidRPr="00C60AC1">
          <w:rPr>
            <w:rStyle w:val="Hyperlink"/>
            <w:rFonts w:ascii="Times New Roman" w:hAnsi="Times New Roman" w:cs="Times New Roman"/>
            <w:i/>
            <w:iCs/>
            <w:sz w:val="24"/>
            <w:szCs w:val="24"/>
          </w:rPr>
          <w:t>Russia</w:t>
        </w:r>
        <w:r w:rsidR="00753EF9" w:rsidRPr="00180795">
          <w:rPr>
            <w:rStyle w:val="Hyperlink"/>
            <w:rFonts w:ascii="Times New Roman" w:hAnsi="Times New Roman" w:cs="Times New Roman"/>
            <w:i/>
            <w:iCs/>
            <w:sz w:val="24"/>
            <w:szCs w:val="24"/>
            <w:lang w:val="ru-RU"/>
          </w:rPr>
          <w:t xml:space="preserve"> (№ 4493/11)</w:t>
        </w:r>
      </w:hyperlink>
    </w:p>
    <w:p w14:paraId="7A9E2179" w14:textId="77777777" w:rsidR="00753EF9" w:rsidRPr="00C60AC1" w:rsidRDefault="00753EF9" w:rsidP="003F0F35">
      <w:pPr>
        <w:spacing w:after="0" w:line="240" w:lineRule="auto"/>
        <w:jc w:val="both"/>
        <w:rPr>
          <w:rStyle w:val="Hyperlink"/>
          <w:rFonts w:ascii="Times New Roman" w:hAnsi="Times New Roman" w:cs="Times New Roman"/>
          <w:i/>
          <w:sz w:val="24"/>
          <w:szCs w:val="24"/>
        </w:rPr>
      </w:pPr>
    </w:p>
    <w:p w14:paraId="318E04B3" w14:textId="76941CE7" w:rsidR="00572E0F" w:rsidRPr="00C60AC1" w:rsidRDefault="00572E0F" w:rsidP="00572E0F">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Притежаваният и администриран от жалбоподателя уебсайт за японската </w:t>
      </w:r>
      <w:proofErr w:type="spellStart"/>
      <w:r w:rsidRPr="00C60AC1">
        <w:rPr>
          <w:rFonts w:ascii="Times New Roman" w:hAnsi="Times New Roman" w:cs="Times New Roman"/>
          <w:sz w:val="24"/>
          <w:szCs w:val="24"/>
        </w:rPr>
        <w:t>аниме</w:t>
      </w:r>
      <w:proofErr w:type="spellEnd"/>
      <w:r w:rsidRPr="00C60AC1">
        <w:rPr>
          <w:rFonts w:ascii="Times New Roman" w:hAnsi="Times New Roman" w:cs="Times New Roman"/>
          <w:sz w:val="24"/>
          <w:szCs w:val="24"/>
        </w:rPr>
        <w:t xml:space="preserve">́ култура представлява средство за упражняване на свободата му на изразяване, която властите са засегнали непропорционално, в нарушение на чл. 10 от Конвенцията. Иззетият като веществено доказателство в наказателно производство срещу трети лица негов сървър, използван за хостинг на собствения му и други уебсайтове, е бил задържан около 7 месеца и половина, въпреки че  не е бил обект на експертиза или други действия и че е било възможно относимата информация да бъде просто копирана, както и въпреки многократните му искания за връщане, с които е уведомил прокуратурата и за неблагоприятните последици от невъзможността да възстанови и използва сайта си. </w:t>
      </w:r>
      <w:hyperlink r:id="rId2540" w:history="1">
        <w:r w:rsidRPr="00C60AC1">
          <w:rPr>
            <w:rStyle w:val="Hyperlink"/>
            <w:rFonts w:ascii="Times New Roman" w:hAnsi="Times New Roman" w:cs="Times New Roman"/>
            <w:sz w:val="24"/>
            <w:szCs w:val="24"/>
          </w:rPr>
          <w:t>Бюлетин № 47</w:t>
        </w:r>
      </w:hyperlink>
    </w:p>
    <w:p w14:paraId="22C0DBDA" w14:textId="36D49313" w:rsidR="00572E0F" w:rsidRPr="00C60AC1" w:rsidRDefault="00000000" w:rsidP="00872A54">
      <w:pPr>
        <w:pBdr>
          <w:bottom w:val="single" w:sz="4" w:space="1" w:color="auto"/>
        </w:pBdr>
        <w:spacing w:line="240" w:lineRule="auto"/>
        <w:contextualSpacing/>
        <w:jc w:val="both"/>
        <w:rPr>
          <w:rStyle w:val="Hyperlink"/>
          <w:rFonts w:ascii="Times New Roman" w:hAnsi="Times New Roman" w:cs="Times New Roman"/>
          <w:i/>
          <w:sz w:val="24"/>
          <w:szCs w:val="24"/>
        </w:rPr>
      </w:pPr>
      <w:hyperlink r:id="rId2541" w:history="1">
        <w:proofErr w:type="spellStart"/>
        <w:r w:rsidR="00572E0F" w:rsidRPr="00C60AC1">
          <w:rPr>
            <w:rStyle w:val="Hyperlink"/>
            <w:rFonts w:ascii="Times New Roman" w:hAnsi="Times New Roman" w:cs="Times New Roman"/>
            <w:i/>
            <w:sz w:val="24"/>
            <w:szCs w:val="24"/>
          </w:rPr>
          <w:t>Pendov</w:t>
        </w:r>
        <w:proofErr w:type="spellEnd"/>
        <w:r w:rsidR="00572E0F" w:rsidRPr="00C60AC1">
          <w:rPr>
            <w:rStyle w:val="Hyperlink"/>
            <w:rFonts w:ascii="Times New Roman" w:hAnsi="Times New Roman" w:cs="Times New Roman"/>
            <w:i/>
            <w:sz w:val="24"/>
            <w:szCs w:val="24"/>
          </w:rPr>
          <w:t xml:space="preserve"> v. </w:t>
        </w:r>
        <w:proofErr w:type="spellStart"/>
        <w:r w:rsidR="00572E0F" w:rsidRPr="00C60AC1">
          <w:rPr>
            <w:rStyle w:val="Hyperlink"/>
            <w:rFonts w:ascii="Times New Roman" w:hAnsi="Times New Roman" w:cs="Times New Roman"/>
            <w:i/>
            <w:sz w:val="24"/>
            <w:szCs w:val="24"/>
          </w:rPr>
          <w:t>Bulgaria</w:t>
        </w:r>
        <w:proofErr w:type="spellEnd"/>
        <w:r w:rsidR="00572E0F" w:rsidRPr="00C60AC1">
          <w:rPr>
            <w:rStyle w:val="Hyperlink"/>
            <w:rFonts w:ascii="Times New Roman" w:hAnsi="Times New Roman" w:cs="Times New Roman"/>
            <w:i/>
            <w:sz w:val="24"/>
            <w:szCs w:val="24"/>
          </w:rPr>
          <w:t xml:space="preserve"> (</w:t>
        </w:r>
        <w:proofErr w:type="spellStart"/>
        <w:r w:rsidR="00572E0F" w:rsidRPr="00C60AC1">
          <w:rPr>
            <w:rStyle w:val="Hyperlink"/>
            <w:rFonts w:ascii="Times New Roman" w:hAnsi="Times New Roman" w:cs="Times New Roman"/>
            <w:i/>
            <w:sz w:val="24"/>
            <w:szCs w:val="24"/>
          </w:rPr>
          <w:t>no</w:t>
        </w:r>
        <w:proofErr w:type="spellEnd"/>
        <w:r w:rsidR="00572E0F" w:rsidRPr="00C60AC1">
          <w:rPr>
            <w:rStyle w:val="Hyperlink"/>
            <w:rFonts w:ascii="Times New Roman" w:hAnsi="Times New Roman" w:cs="Times New Roman"/>
            <w:i/>
            <w:sz w:val="24"/>
            <w:szCs w:val="24"/>
          </w:rPr>
          <w:t>. 44229/11)</w:t>
        </w:r>
      </w:hyperlink>
    </w:p>
    <w:p w14:paraId="141B0643" w14:textId="3D867DFC" w:rsidR="00872A54" w:rsidRPr="00C60AC1" w:rsidRDefault="00872A54" w:rsidP="00572E0F">
      <w:pPr>
        <w:spacing w:line="240" w:lineRule="auto"/>
        <w:contextualSpacing/>
        <w:jc w:val="both"/>
        <w:rPr>
          <w:rStyle w:val="Hyperlink"/>
          <w:rFonts w:ascii="Times New Roman" w:hAnsi="Times New Roman" w:cs="Times New Roman"/>
          <w:i/>
          <w:sz w:val="24"/>
          <w:szCs w:val="24"/>
        </w:rPr>
      </w:pPr>
    </w:p>
    <w:p w14:paraId="03CF4987" w14:textId="77777777" w:rsidR="00B84F3E" w:rsidRPr="00180795" w:rsidRDefault="00454347" w:rsidP="00B84F3E">
      <w:pPr>
        <w:pStyle w:val="Title4"/>
        <w:jc w:val="both"/>
        <w:rPr>
          <w:rFonts w:ascii="Times New Roman" w:hAnsi="Times New Roman" w:cs="Times New Roman"/>
          <w:i w:val="0"/>
          <w:iCs/>
          <w:szCs w:val="24"/>
          <w:lang w:val="ru-RU"/>
        </w:rPr>
      </w:pPr>
      <w:proofErr w:type="spellStart"/>
      <w:r w:rsidRPr="00180795">
        <w:rPr>
          <w:rFonts w:ascii="Times New Roman" w:hAnsi="Times New Roman" w:cs="Times New Roman"/>
          <w:i w:val="0"/>
          <w:iCs/>
          <w:szCs w:val="24"/>
          <w:lang w:val="ru-RU"/>
        </w:rPr>
        <w:t>Преждевременното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прекратяване</w:t>
      </w:r>
      <w:proofErr w:type="spellEnd"/>
      <w:r w:rsidRPr="00180795">
        <w:rPr>
          <w:rFonts w:ascii="Times New Roman" w:hAnsi="Times New Roman" w:cs="Times New Roman"/>
          <w:i w:val="0"/>
          <w:iCs/>
          <w:szCs w:val="24"/>
          <w:lang w:val="ru-RU"/>
        </w:rPr>
        <w:t xml:space="preserve"> </w:t>
      </w:r>
      <w:proofErr w:type="gramStart"/>
      <w:r w:rsidRPr="00180795">
        <w:rPr>
          <w:rFonts w:ascii="Times New Roman" w:hAnsi="Times New Roman" w:cs="Times New Roman"/>
          <w:i w:val="0"/>
          <w:iCs/>
          <w:szCs w:val="24"/>
          <w:lang w:val="ru-RU"/>
        </w:rPr>
        <w:t>на мандата</w:t>
      </w:r>
      <w:proofErr w:type="gramEnd"/>
      <w:r w:rsidRPr="00180795">
        <w:rPr>
          <w:rFonts w:ascii="Times New Roman" w:hAnsi="Times New Roman" w:cs="Times New Roman"/>
          <w:i w:val="0"/>
          <w:iCs/>
          <w:szCs w:val="24"/>
          <w:lang w:val="ru-RU"/>
        </w:rPr>
        <w:t xml:space="preserve"> на жалбоподателката </w:t>
      </w:r>
      <w:proofErr w:type="spellStart"/>
      <w:r w:rsidRPr="00180795">
        <w:rPr>
          <w:rFonts w:ascii="Times New Roman" w:hAnsi="Times New Roman" w:cs="Times New Roman"/>
          <w:i w:val="0"/>
          <w:iCs/>
          <w:szCs w:val="24"/>
          <w:lang w:val="ru-RU"/>
        </w:rPr>
        <w:t>като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главен</w:t>
      </w:r>
      <w:proofErr w:type="spellEnd"/>
      <w:r w:rsidRPr="00180795">
        <w:rPr>
          <w:rFonts w:ascii="Times New Roman" w:hAnsi="Times New Roman" w:cs="Times New Roman"/>
          <w:i w:val="0"/>
          <w:iCs/>
          <w:szCs w:val="24"/>
          <w:lang w:val="ru-RU"/>
        </w:rPr>
        <w:t xml:space="preserve"> прокурор е в </w:t>
      </w:r>
      <w:proofErr w:type="spellStart"/>
      <w:r w:rsidRPr="00180795">
        <w:rPr>
          <w:rFonts w:ascii="Times New Roman" w:hAnsi="Times New Roman" w:cs="Times New Roman"/>
          <w:i w:val="0"/>
          <w:iCs/>
          <w:szCs w:val="24"/>
          <w:lang w:val="ru-RU"/>
        </w:rPr>
        <w:t>резултат</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изразена</w:t>
      </w:r>
      <w:proofErr w:type="spellEnd"/>
      <w:r w:rsidRPr="00180795">
        <w:rPr>
          <w:rFonts w:ascii="Times New Roman" w:hAnsi="Times New Roman" w:cs="Times New Roman"/>
          <w:i w:val="0"/>
          <w:iCs/>
          <w:szCs w:val="24"/>
          <w:lang w:val="ru-RU"/>
        </w:rPr>
        <w:t xml:space="preserve"> публично критика </w:t>
      </w:r>
      <w:proofErr w:type="spellStart"/>
      <w:r w:rsidRPr="00180795">
        <w:rPr>
          <w:rFonts w:ascii="Times New Roman" w:hAnsi="Times New Roman" w:cs="Times New Roman"/>
          <w:i w:val="0"/>
          <w:iCs/>
          <w:szCs w:val="24"/>
          <w:lang w:val="ru-RU"/>
        </w:rPr>
        <w:t>спрямо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законодателна</w:t>
      </w:r>
      <w:proofErr w:type="spellEnd"/>
      <w:r w:rsidRPr="00180795">
        <w:rPr>
          <w:rFonts w:ascii="Times New Roman" w:hAnsi="Times New Roman" w:cs="Times New Roman"/>
          <w:i w:val="0"/>
          <w:iCs/>
          <w:szCs w:val="24"/>
          <w:lang w:val="ru-RU"/>
        </w:rPr>
        <w:t xml:space="preserve"> реформа </w:t>
      </w:r>
      <w:proofErr w:type="spellStart"/>
      <w:r w:rsidRPr="00180795">
        <w:rPr>
          <w:rFonts w:ascii="Times New Roman" w:hAnsi="Times New Roman" w:cs="Times New Roman"/>
          <w:i w:val="0"/>
          <w:iCs/>
          <w:szCs w:val="24"/>
          <w:lang w:val="ru-RU"/>
        </w:rPr>
        <w:t>представлява</w:t>
      </w:r>
      <w:proofErr w:type="spellEnd"/>
      <w:r w:rsidRPr="00180795">
        <w:rPr>
          <w:rFonts w:ascii="Times New Roman" w:hAnsi="Times New Roman" w:cs="Times New Roman"/>
          <w:i w:val="0"/>
          <w:iCs/>
          <w:szCs w:val="24"/>
          <w:lang w:val="ru-RU"/>
        </w:rPr>
        <w:t xml:space="preserve"> нарушение на </w:t>
      </w:r>
      <w:proofErr w:type="spellStart"/>
      <w:r w:rsidRPr="00180795">
        <w:rPr>
          <w:rFonts w:ascii="Times New Roman" w:hAnsi="Times New Roman" w:cs="Times New Roman"/>
          <w:i w:val="0"/>
          <w:iCs/>
          <w:szCs w:val="24"/>
          <w:lang w:val="ru-RU"/>
        </w:rPr>
        <w:t>правото</w:t>
      </w:r>
      <w:proofErr w:type="spellEnd"/>
      <w:r w:rsidRPr="00180795">
        <w:rPr>
          <w:rFonts w:ascii="Times New Roman" w:hAnsi="Times New Roman" w:cs="Times New Roman"/>
          <w:i w:val="0"/>
          <w:iCs/>
          <w:szCs w:val="24"/>
          <w:lang w:val="ru-RU"/>
        </w:rPr>
        <w:t xml:space="preserve"> на свобода на </w:t>
      </w:r>
      <w:proofErr w:type="spellStart"/>
      <w:r w:rsidRPr="00180795">
        <w:rPr>
          <w:rFonts w:ascii="Times New Roman" w:hAnsi="Times New Roman" w:cs="Times New Roman"/>
          <w:i w:val="0"/>
          <w:iCs/>
          <w:szCs w:val="24"/>
          <w:lang w:val="ru-RU"/>
        </w:rPr>
        <w:t>изразяване</w:t>
      </w:r>
      <w:proofErr w:type="spellEnd"/>
      <w:r w:rsidRPr="00180795">
        <w:rPr>
          <w:rFonts w:ascii="Times New Roman" w:hAnsi="Times New Roman" w:cs="Times New Roman"/>
          <w:i w:val="0"/>
          <w:iCs/>
          <w:szCs w:val="24"/>
          <w:lang w:val="ru-RU"/>
        </w:rPr>
        <w:t xml:space="preserve">. </w:t>
      </w:r>
      <w:hyperlink r:id="rId2542" w:history="1">
        <w:proofErr w:type="spellStart"/>
        <w:r w:rsidR="00742737" w:rsidRPr="00180795">
          <w:rPr>
            <w:rStyle w:val="Hyperlink"/>
            <w:rFonts w:ascii="Times New Roman" w:hAnsi="Times New Roman" w:cs="Times New Roman"/>
            <w:i w:val="0"/>
            <w:iCs/>
            <w:szCs w:val="24"/>
            <w:lang w:val="ru-RU"/>
          </w:rPr>
          <w:t>Бюлетин</w:t>
        </w:r>
        <w:proofErr w:type="spellEnd"/>
        <w:r w:rsidR="00742737" w:rsidRPr="00180795">
          <w:rPr>
            <w:rStyle w:val="Hyperlink"/>
            <w:rFonts w:ascii="Times New Roman" w:hAnsi="Times New Roman" w:cs="Times New Roman"/>
            <w:i w:val="0"/>
            <w:iCs/>
            <w:szCs w:val="24"/>
            <w:lang w:val="ru-RU"/>
          </w:rPr>
          <w:t xml:space="preserve"> № 48</w:t>
        </w:r>
      </w:hyperlink>
    </w:p>
    <w:p w14:paraId="491FB237" w14:textId="16C13C47" w:rsidR="00454347" w:rsidRPr="00195B68" w:rsidRDefault="00000000" w:rsidP="00B84F3E">
      <w:pPr>
        <w:pStyle w:val="Title4"/>
        <w:pBdr>
          <w:bottom w:val="single" w:sz="4" w:space="1" w:color="auto"/>
        </w:pBdr>
        <w:jc w:val="both"/>
        <w:rPr>
          <w:rStyle w:val="Hyperlink"/>
          <w:rFonts w:ascii="Times New Roman" w:hAnsi="Times New Roman" w:cs="Times New Roman"/>
          <w:i w:val="0"/>
          <w:iCs/>
          <w:lang w:val="ru-RU"/>
        </w:rPr>
      </w:pPr>
      <w:hyperlink r:id="rId2543" w:anchor="{%22languageisocode%22:[%22ENG%22],%22respondent%22:[%22ROU%22],%22documentcollectionid2%22:[%22GRANDCHAMBER%22,%22CHAMBER%22],%22itemid%22:[%22001-202415%22]}" w:tgtFrame="_blank" w:history="1">
        <w:r w:rsidR="00454347" w:rsidRPr="00686276">
          <w:rPr>
            <w:rStyle w:val="Hyperlink"/>
            <w:rFonts w:ascii="Times New Roman" w:hAnsi="Times New Roman" w:cs="Times New Roman"/>
          </w:rPr>
          <w:t>K</w:t>
        </w:r>
        <w:r w:rsidR="00454347" w:rsidRPr="00686276">
          <w:rPr>
            <w:rStyle w:val="Hyperlink"/>
            <w:rFonts w:ascii="Times New Roman" w:hAnsi="Times New Roman" w:cs="Times New Roman"/>
            <w:lang w:val="ru-RU"/>
          </w:rPr>
          <w:t>ö</w:t>
        </w:r>
        <w:proofErr w:type="spellStart"/>
        <w:r w:rsidR="00454347" w:rsidRPr="00686276">
          <w:rPr>
            <w:rStyle w:val="Hyperlink"/>
            <w:rFonts w:ascii="Times New Roman" w:hAnsi="Times New Roman" w:cs="Times New Roman"/>
          </w:rPr>
          <w:t>vesi</w:t>
        </w:r>
        <w:proofErr w:type="spellEnd"/>
        <w:r w:rsidR="00454347" w:rsidRPr="00686276">
          <w:rPr>
            <w:rStyle w:val="Hyperlink"/>
            <w:rFonts w:ascii="Times New Roman" w:hAnsi="Times New Roman" w:cs="Times New Roman"/>
          </w:rPr>
          <w:t> v</w:t>
        </w:r>
        <w:r w:rsidR="00454347" w:rsidRPr="00686276">
          <w:rPr>
            <w:rStyle w:val="Hyperlink"/>
            <w:rFonts w:ascii="Times New Roman" w:hAnsi="Times New Roman" w:cs="Times New Roman"/>
            <w:lang w:val="ru-RU"/>
          </w:rPr>
          <w:t xml:space="preserve">. </w:t>
        </w:r>
        <w:r w:rsidR="00454347" w:rsidRPr="00686276">
          <w:rPr>
            <w:rStyle w:val="Hyperlink"/>
            <w:rFonts w:ascii="Times New Roman" w:hAnsi="Times New Roman" w:cs="Times New Roman"/>
          </w:rPr>
          <w:t>Romania</w:t>
        </w:r>
        <w:r w:rsidR="00454347" w:rsidRPr="00686276">
          <w:rPr>
            <w:rStyle w:val="Hyperlink"/>
            <w:rFonts w:ascii="Times New Roman" w:hAnsi="Times New Roman" w:cs="Times New Roman"/>
            <w:lang w:val="ru-RU"/>
          </w:rPr>
          <w:t xml:space="preserve"> (</w:t>
        </w:r>
        <w:r w:rsidR="00454347" w:rsidRPr="00686276">
          <w:rPr>
            <w:rStyle w:val="Hyperlink"/>
            <w:rFonts w:ascii="Times New Roman" w:hAnsi="Times New Roman" w:cs="Times New Roman"/>
          </w:rPr>
          <w:t>no</w:t>
        </w:r>
        <w:r w:rsidR="00454347" w:rsidRPr="00686276">
          <w:rPr>
            <w:rStyle w:val="Hyperlink"/>
            <w:rFonts w:ascii="Times New Roman" w:hAnsi="Times New Roman" w:cs="Times New Roman"/>
            <w:lang w:val="ru-RU"/>
          </w:rPr>
          <w:t>. 3594/19</w:t>
        </w:r>
        <w:r w:rsidR="00454347" w:rsidRPr="00195B68">
          <w:rPr>
            <w:rStyle w:val="Hyperlink"/>
            <w:rFonts w:ascii="Times New Roman" w:hAnsi="Times New Roman" w:cs="Times New Roman"/>
            <w:i w:val="0"/>
            <w:iCs/>
            <w:lang w:val="ru-RU"/>
          </w:rPr>
          <w:t>)</w:t>
        </w:r>
      </w:hyperlink>
    </w:p>
    <w:p w14:paraId="0E323C26" w14:textId="77777777" w:rsidR="00B84F3E" w:rsidRPr="00180795" w:rsidRDefault="00B84F3E" w:rsidP="00B84F3E">
      <w:pPr>
        <w:rPr>
          <w:lang w:val="ru-RU" w:eastAsia="en-US"/>
        </w:rPr>
      </w:pPr>
    </w:p>
    <w:p w14:paraId="76E0C2DF" w14:textId="04FE1E60" w:rsidR="00800A39" w:rsidRPr="00C60AC1" w:rsidRDefault="00800A39" w:rsidP="00B84F3E">
      <w:pPr>
        <w:pStyle w:val="Title4"/>
        <w:jc w:val="both"/>
        <w:rPr>
          <w:rFonts w:ascii="Times New Roman" w:hAnsi="Times New Roman" w:cs="Times New Roman"/>
          <w:b/>
          <w:bCs/>
          <w:i w:val="0"/>
          <w:iCs/>
          <w:lang w:val="bg-BG"/>
        </w:rPr>
      </w:pPr>
      <w:r w:rsidRPr="00C60AC1">
        <w:rPr>
          <w:rFonts w:ascii="Times New Roman" w:hAnsi="Times New Roman" w:cs="Times New Roman"/>
          <w:bCs/>
          <w:i w:val="0"/>
          <w:iCs/>
          <w:szCs w:val="24"/>
          <w:lang w:val="bg-BG"/>
        </w:rPr>
        <w:lastRenderedPageBreak/>
        <w:t xml:space="preserve">Липсата на адекватни процесуални гаранции при отнемане на акредитацията на журналисти за достъп до парламента поради вземане на интервюта на неопределените за това места съставлява неправомерна намеса в правото им на свобода на изразяване. </w:t>
      </w:r>
      <w:hyperlink r:id="rId2544" w:history="1">
        <w:proofErr w:type="spellStart"/>
        <w:r w:rsidR="00B84F3E" w:rsidRPr="00E055C1">
          <w:rPr>
            <w:rStyle w:val="Hyperlink"/>
            <w:rFonts w:ascii="Times New Roman" w:hAnsi="Times New Roman" w:cs="Times New Roman"/>
            <w:i w:val="0"/>
            <w:iCs/>
            <w:szCs w:val="24"/>
            <w:lang w:val="ru-RU"/>
          </w:rPr>
          <w:t>Бюлетин</w:t>
        </w:r>
        <w:proofErr w:type="spellEnd"/>
        <w:r w:rsidR="00B84F3E" w:rsidRPr="00E055C1">
          <w:rPr>
            <w:rStyle w:val="Hyperlink"/>
            <w:rFonts w:ascii="Times New Roman" w:hAnsi="Times New Roman" w:cs="Times New Roman"/>
            <w:i w:val="0"/>
            <w:iCs/>
            <w:szCs w:val="24"/>
            <w:lang w:val="ru-RU"/>
          </w:rPr>
          <w:t xml:space="preserve"> № 48</w:t>
        </w:r>
      </w:hyperlink>
    </w:p>
    <w:p w14:paraId="6B9BF2D4" w14:textId="127485EE" w:rsidR="00454347" w:rsidRPr="00DB2BEC" w:rsidRDefault="00000000" w:rsidP="007A320D">
      <w:pPr>
        <w:pBdr>
          <w:bottom w:val="single" w:sz="4" w:space="1" w:color="auto"/>
        </w:pBdr>
        <w:spacing w:line="240" w:lineRule="auto"/>
        <w:contextualSpacing/>
        <w:jc w:val="both"/>
        <w:rPr>
          <w:rStyle w:val="Hyperlink"/>
          <w:rFonts w:ascii="Times New Roman" w:hAnsi="Times New Roman" w:cs="Times New Roman"/>
          <w:bCs/>
          <w:i/>
          <w:iCs/>
          <w:sz w:val="24"/>
          <w:szCs w:val="24"/>
        </w:rPr>
      </w:pPr>
      <w:hyperlink r:id="rId2545" w:history="1">
        <w:r w:rsidR="00800A39" w:rsidRPr="00DB2BEC">
          <w:rPr>
            <w:rStyle w:val="Hyperlink"/>
            <w:rFonts w:ascii="Times New Roman" w:hAnsi="Times New Roman" w:cs="Times New Roman"/>
            <w:bCs/>
            <w:i/>
            <w:iCs/>
            <w:sz w:val="24"/>
            <w:szCs w:val="24"/>
            <w:lang w:val="en-US"/>
          </w:rPr>
          <w:t>M</w:t>
        </w:r>
        <w:r w:rsidR="00800A39" w:rsidRPr="00E055C1">
          <w:rPr>
            <w:rStyle w:val="Hyperlink"/>
            <w:rFonts w:ascii="Times New Roman" w:hAnsi="Times New Roman" w:cs="Times New Roman"/>
            <w:bCs/>
            <w:i/>
            <w:iCs/>
            <w:sz w:val="24"/>
            <w:szCs w:val="24"/>
            <w:lang w:val="ru-RU"/>
          </w:rPr>
          <w:t>á</w:t>
        </w:r>
        <w:proofErr w:type="spellStart"/>
        <w:r w:rsidR="00800A39" w:rsidRPr="00DB2BEC">
          <w:rPr>
            <w:rStyle w:val="Hyperlink"/>
            <w:rFonts w:ascii="Times New Roman" w:hAnsi="Times New Roman" w:cs="Times New Roman"/>
            <w:bCs/>
            <w:i/>
            <w:iCs/>
            <w:sz w:val="24"/>
            <w:szCs w:val="24"/>
            <w:lang w:val="en-US"/>
          </w:rPr>
          <w:t>ndli</w:t>
        </w:r>
        <w:proofErr w:type="spellEnd"/>
        <w:r w:rsidR="00800A39" w:rsidRPr="00E055C1">
          <w:rPr>
            <w:rStyle w:val="Hyperlink"/>
            <w:rFonts w:ascii="Times New Roman" w:hAnsi="Times New Roman" w:cs="Times New Roman"/>
            <w:bCs/>
            <w:i/>
            <w:iCs/>
            <w:sz w:val="24"/>
            <w:szCs w:val="24"/>
            <w:lang w:val="ru-RU"/>
          </w:rPr>
          <w:t xml:space="preserve"> </w:t>
        </w:r>
        <w:r w:rsidR="00800A39" w:rsidRPr="00DB2BEC">
          <w:rPr>
            <w:rStyle w:val="Hyperlink"/>
            <w:rFonts w:ascii="Times New Roman" w:hAnsi="Times New Roman" w:cs="Times New Roman"/>
            <w:bCs/>
            <w:i/>
            <w:iCs/>
            <w:sz w:val="24"/>
            <w:szCs w:val="24"/>
            <w:lang w:val="en-US"/>
          </w:rPr>
          <w:t>and</w:t>
        </w:r>
        <w:r w:rsidR="00800A39" w:rsidRPr="00E055C1">
          <w:rPr>
            <w:rStyle w:val="Hyperlink"/>
            <w:rFonts w:ascii="Times New Roman" w:hAnsi="Times New Roman" w:cs="Times New Roman"/>
            <w:bCs/>
            <w:i/>
            <w:iCs/>
            <w:sz w:val="24"/>
            <w:szCs w:val="24"/>
            <w:lang w:val="ru-RU"/>
          </w:rPr>
          <w:t xml:space="preserve"> </w:t>
        </w:r>
        <w:r w:rsidR="00800A39" w:rsidRPr="00DB2BEC">
          <w:rPr>
            <w:rStyle w:val="Hyperlink"/>
            <w:rFonts w:ascii="Times New Roman" w:hAnsi="Times New Roman" w:cs="Times New Roman"/>
            <w:bCs/>
            <w:i/>
            <w:iCs/>
            <w:sz w:val="24"/>
            <w:szCs w:val="24"/>
            <w:lang w:val="en-US"/>
          </w:rPr>
          <w:t>Others</w:t>
        </w:r>
        <w:r w:rsidR="00800A39" w:rsidRPr="00E055C1">
          <w:rPr>
            <w:rStyle w:val="Hyperlink"/>
            <w:rFonts w:ascii="Times New Roman" w:hAnsi="Times New Roman" w:cs="Times New Roman"/>
            <w:bCs/>
            <w:i/>
            <w:iCs/>
            <w:sz w:val="24"/>
            <w:szCs w:val="24"/>
            <w:lang w:val="ru-RU"/>
          </w:rPr>
          <w:t xml:space="preserve"> </w:t>
        </w:r>
        <w:r w:rsidR="00800A39" w:rsidRPr="00DB2BEC">
          <w:rPr>
            <w:rStyle w:val="Hyperlink"/>
            <w:rFonts w:ascii="Times New Roman" w:hAnsi="Times New Roman" w:cs="Times New Roman"/>
            <w:bCs/>
            <w:i/>
            <w:iCs/>
            <w:sz w:val="24"/>
            <w:szCs w:val="24"/>
            <w:lang w:val="en-US"/>
          </w:rPr>
          <w:t>v</w:t>
        </w:r>
        <w:r w:rsidR="00800A39" w:rsidRPr="00E055C1">
          <w:rPr>
            <w:rStyle w:val="Hyperlink"/>
            <w:rFonts w:ascii="Times New Roman" w:hAnsi="Times New Roman" w:cs="Times New Roman"/>
            <w:bCs/>
            <w:i/>
            <w:iCs/>
            <w:sz w:val="24"/>
            <w:szCs w:val="24"/>
            <w:lang w:val="ru-RU"/>
          </w:rPr>
          <w:t xml:space="preserve">. </w:t>
        </w:r>
        <w:r w:rsidR="00800A39" w:rsidRPr="00DB2BEC">
          <w:rPr>
            <w:rStyle w:val="Hyperlink"/>
            <w:rFonts w:ascii="Times New Roman" w:hAnsi="Times New Roman" w:cs="Times New Roman"/>
            <w:bCs/>
            <w:i/>
            <w:iCs/>
            <w:sz w:val="24"/>
            <w:szCs w:val="24"/>
            <w:lang w:val="en-US"/>
          </w:rPr>
          <w:t>Hungary</w:t>
        </w:r>
      </w:hyperlink>
      <w:r w:rsidR="00800A39" w:rsidRPr="00DB2BEC">
        <w:rPr>
          <w:rFonts w:ascii="Times New Roman" w:hAnsi="Times New Roman" w:cs="Times New Roman"/>
          <w:bCs/>
          <w:i/>
          <w:iCs/>
          <w:sz w:val="24"/>
          <w:szCs w:val="24"/>
        </w:rPr>
        <w:t xml:space="preserve"> (</w:t>
      </w:r>
      <w:r w:rsidR="00800A39" w:rsidRPr="00DB2BEC">
        <w:rPr>
          <w:rStyle w:val="Hyperlink"/>
          <w:rFonts w:ascii="Times New Roman" w:hAnsi="Times New Roman" w:cs="Times New Roman"/>
          <w:bCs/>
          <w:i/>
          <w:iCs/>
          <w:sz w:val="24"/>
          <w:szCs w:val="24"/>
          <w:lang w:val="en-US"/>
        </w:rPr>
        <w:t>no</w:t>
      </w:r>
      <w:r w:rsidR="00800A39" w:rsidRPr="00E055C1">
        <w:rPr>
          <w:rStyle w:val="Hyperlink"/>
          <w:rFonts w:ascii="Times New Roman" w:hAnsi="Times New Roman" w:cs="Times New Roman"/>
          <w:bCs/>
          <w:i/>
          <w:iCs/>
          <w:sz w:val="24"/>
          <w:szCs w:val="24"/>
          <w:lang w:val="ru-RU"/>
        </w:rPr>
        <w:t>.</w:t>
      </w:r>
      <w:r w:rsidR="00800A39" w:rsidRPr="00DB2BEC">
        <w:rPr>
          <w:rStyle w:val="Hyperlink"/>
          <w:rFonts w:ascii="Times New Roman" w:hAnsi="Times New Roman" w:cs="Times New Roman"/>
          <w:bCs/>
          <w:i/>
          <w:iCs/>
          <w:sz w:val="24"/>
          <w:szCs w:val="24"/>
          <w:lang w:val="en-US"/>
        </w:rPr>
        <w:t> </w:t>
      </w:r>
      <w:hyperlink r:id="rId2546" w:anchor="{%22appno%22:[%2263164/16%22]}" w:tgtFrame="_blank" w:history="1">
        <w:r w:rsidR="00800A39" w:rsidRPr="00E055C1">
          <w:rPr>
            <w:rStyle w:val="Hyperlink"/>
            <w:rFonts w:ascii="Times New Roman" w:hAnsi="Times New Roman" w:cs="Times New Roman"/>
            <w:bCs/>
            <w:i/>
            <w:iCs/>
            <w:sz w:val="24"/>
            <w:szCs w:val="24"/>
            <w:lang w:val="ru-RU"/>
          </w:rPr>
          <w:t>63164/16</w:t>
        </w:r>
      </w:hyperlink>
      <w:r w:rsidR="00800A39" w:rsidRPr="00E055C1">
        <w:rPr>
          <w:rStyle w:val="Hyperlink"/>
          <w:rFonts w:ascii="Times New Roman" w:hAnsi="Times New Roman" w:cs="Times New Roman"/>
          <w:bCs/>
          <w:i/>
          <w:iCs/>
          <w:sz w:val="24"/>
          <w:szCs w:val="24"/>
          <w:lang w:val="ru-RU"/>
        </w:rPr>
        <w:t>)</w:t>
      </w:r>
    </w:p>
    <w:p w14:paraId="0C5B7D7C" w14:textId="77777777" w:rsidR="00872A54" w:rsidRPr="00C60AC1" w:rsidRDefault="00872A54" w:rsidP="00572E0F">
      <w:pPr>
        <w:spacing w:line="240" w:lineRule="auto"/>
        <w:contextualSpacing/>
        <w:jc w:val="both"/>
        <w:rPr>
          <w:rFonts w:ascii="Times New Roman" w:hAnsi="Times New Roman" w:cs="Times New Roman"/>
          <w:bCs/>
          <w:sz w:val="24"/>
          <w:szCs w:val="24"/>
        </w:rPr>
      </w:pPr>
    </w:p>
    <w:p w14:paraId="125669DA" w14:textId="77777777" w:rsidR="00B84F3E" w:rsidRPr="00C60AC1" w:rsidRDefault="007A320D" w:rsidP="00B84F3E">
      <w:pPr>
        <w:pStyle w:val="Title4"/>
        <w:jc w:val="both"/>
        <w:rPr>
          <w:rFonts w:ascii="Times New Roman" w:hAnsi="Times New Roman" w:cs="Times New Roman"/>
          <w:b/>
          <w:bCs/>
          <w:i w:val="0"/>
          <w:lang w:val="bg-BG"/>
        </w:rPr>
      </w:pPr>
      <w:r w:rsidRPr="005D3DB1">
        <w:rPr>
          <w:rFonts w:ascii="Times New Roman" w:hAnsi="Times New Roman" w:cs="Times New Roman"/>
          <w:bCs/>
          <w:i w:val="0"/>
          <w:iCs/>
          <w:snapToGrid w:val="0"/>
          <w:lang w:val="ru-RU"/>
        </w:rPr>
        <w:t xml:space="preserve">При </w:t>
      </w:r>
      <w:proofErr w:type="spellStart"/>
      <w:r w:rsidRPr="005D3DB1">
        <w:rPr>
          <w:rFonts w:ascii="Times New Roman" w:hAnsi="Times New Roman" w:cs="Times New Roman"/>
          <w:bCs/>
          <w:i w:val="0"/>
          <w:iCs/>
          <w:snapToGrid w:val="0"/>
          <w:lang w:val="ru-RU"/>
        </w:rPr>
        <w:t>липса</w:t>
      </w:r>
      <w:proofErr w:type="spellEnd"/>
      <w:r w:rsidRPr="005D3DB1">
        <w:rPr>
          <w:rFonts w:ascii="Times New Roman" w:hAnsi="Times New Roman" w:cs="Times New Roman"/>
          <w:bCs/>
          <w:i w:val="0"/>
          <w:iCs/>
          <w:snapToGrid w:val="0"/>
          <w:lang w:val="ru-RU"/>
        </w:rPr>
        <w:t xml:space="preserve"> </w:t>
      </w:r>
      <w:proofErr w:type="gramStart"/>
      <w:r w:rsidRPr="005D3DB1">
        <w:rPr>
          <w:rFonts w:ascii="Times New Roman" w:hAnsi="Times New Roman" w:cs="Times New Roman"/>
          <w:bCs/>
          <w:i w:val="0"/>
          <w:iCs/>
          <w:snapToGrid w:val="0"/>
          <w:lang w:val="ru-RU"/>
        </w:rPr>
        <w:t>на дефиниция</w:t>
      </w:r>
      <w:proofErr w:type="gramEnd"/>
      <w:r w:rsidRPr="005D3DB1">
        <w:rPr>
          <w:rFonts w:ascii="Times New Roman" w:hAnsi="Times New Roman" w:cs="Times New Roman"/>
          <w:bCs/>
          <w:i w:val="0"/>
          <w:iCs/>
          <w:snapToGrid w:val="0"/>
          <w:lang w:val="ru-RU"/>
        </w:rPr>
        <w:t xml:space="preserve"> в закона, </w:t>
      </w:r>
      <w:proofErr w:type="spellStart"/>
      <w:r w:rsidRPr="005D3DB1">
        <w:rPr>
          <w:rFonts w:ascii="Times New Roman" w:hAnsi="Times New Roman" w:cs="Times New Roman"/>
          <w:bCs/>
          <w:i w:val="0"/>
          <w:iCs/>
          <w:snapToGrid w:val="0"/>
          <w:lang w:val="ru-RU"/>
        </w:rPr>
        <w:t>националните</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съдилища</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следва</w:t>
      </w:r>
      <w:proofErr w:type="spellEnd"/>
      <w:r w:rsidRPr="005D3DB1">
        <w:rPr>
          <w:rFonts w:ascii="Times New Roman" w:hAnsi="Times New Roman" w:cs="Times New Roman"/>
          <w:bCs/>
          <w:i w:val="0"/>
          <w:iCs/>
          <w:snapToGrid w:val="0"/>
          <w:lang w:val="ru-RU"/>
        </w:rPr>
        <w:t xml:space="preserve"> да </w:t>
      </w:r>
      <w:proofErr w:type="spellStart"/>
      <w:r w:rsidRPr="005D3DB1">
        <w:rPr>
          <w:rFonts w:ascii="Times New Roman" w:hAnsi="Times New Roman" w:cs="Times New Roman"/>
          <w:bCs/>
          <w:i w:val="0"/>
          <w:iCs/>
          <w:snapToGrid w:val="0"/>
          <w:lang w:val="ru-RU"/>
        </w:rPr>
        <w:t>тълкуват</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понятието</w:t>
      </w:r>
      <w:proofErr w:type="spellEnd"/>
      <w:r w:rsidRPr="005D3DB1">
        <w:rPr>
          <w:rFonts w:ascii="Times New Roman" w:hAnsi="Times New Roman" w:cs="Times New Roman"/>
          <w:bCs/>
          <w:i w:val="0"/>
          <w:iCs/>
          <w:snapToGrid w:val="0"/>
          <w:lang w:val="ru-RU"/>
        </w:rPr>
        <w:t xml:space="preserve"> „мнение“ по начин, </w:t>
      </w:r>
      <w:proofErr w:type="spellStart"/>
      <w:r w:rsidRPr="005D3DB1">
        <w:rPr>
          <w:rFonts w:ascii="Times New Roman" w:hAnsi="Times New Roman" w:cs="Times New Roman"/>
          <w:bCs/>
          <w:i w:val="0"/>
          <w:iCs/>
          <w:snapToGrid w:val="0"/>
          <w:lang w:val="ru-RU"/>
        </w:rPr>
        <w:t>който</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държи</w:t>
      </w:r>
      <w:proofErr w:type="spellEnd"/>
      <w:r w:rsidRPr="005D3DB1">
        <w:rPr>
          <w:rFonts w:ascii="Times New Roman" w:hAnsi="Times New Roman" w:cs="Times New Roman"/>
          <w:bCs/>
          <w:i w:val="0"/>
          <w:iCs/>
          <w:snapToGrid w:val="0"/>
          <w:lang w:val="ru-RU"/>
        </w:rPr>
        <w:t xml:space="preserve"> сметка за </w:t>
      </w:r>
      <w:proofErr w:type="spellStart"/>
      <w:r w:rsidRPr="005D3DB1">
        <w:rPr>
          <w:rFonts w:ascii="Times New Roman" w:hAnsi="Times New Roman" w:cs="Times New Roman"/>
          <w:bCs/>
          <w:i w:val="0"/>
          <w:iCs/>
          <w:snapToGrid w:val="0"/>
          <w:lang w:val="ru-RU"/>
        </w:rPr>
        <w:t>целта</w:t>
      </w:r>
      <w:proofErr w:type="spellEnd"/>
      <w:r w:rsidRPr="005D3DB1">
        <w:rPr>
          <w:rFonts w:ascii="Times New Roman" w:hAnsi="Times New Roman" w:cs="Times New Roman"/>
          <w:bCs/>
          <w:i w:val="0"/>
          <w:iCs/>
          <w:snapToGrid w:val="0"/>
          <w:lang w:val="ru-RU"/>
        </w:rPr>
        <w:t xml:space="preserve"> на </w:t>
      </w:r>
      <w:proofErr w:type="spellStart"/>
      <w:r w:rsidRPr="005D3DB1">
        <w:rPr>
          <w:rFonts w:ascii="Times New Roman" w:hAnsi="Times New Roman" w:cs="Times New Roman"/>
          <w:bCs/>
          <w:i w:val="0"/>
          <w:iCs/>
          <w:snapToGrid w:val="0"/>
          <w:lang w:val="ru-RU"/>
        </w:rPr>
        <w:t>ограничението</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правото</w:t>
      </w:r>
      <w:proofErr w:type="spellEnd"/>
      <w:r w:rsidRPr="005D3DB1">
        <w:rPr>
          <w:rFonts w:ascii="Times New Roman" w:hAnsi="Times New Roman" w:cs="Times New Roman"/>
          <w:bCs/>
          <w:i w:val="0"/>
          <w:iCs/>
          <w:snapToGrid w:val="0"/>
          <w:lang w:val="ru-RU"/>
        </w:rPr>
        <w:t xml:space="preserve"> на </w:t>
      </w:r>
      <w:proofErr w:type="spellStart"/>
      <w:r w:rsidRPr="005D3DB1">
        <w:rPr>
          <w:rFonts w:ascii="Times New Roman" w:hAnsi="Times New Roman" w:cs="Times New Roman"/>
          <w:bCs/>
          <w:i w:val="0"/>
          <w:iCs/>
          <w:snapToGrid w:val="0"/>
          <w:lang w:val="ru-RU"/>
        </w:rPr>
        <w:t>аудиторията</w:t>
      </w:r>
      <w:proofErr w:type="spellEnd"/>
      <w:r w:rsidRPr="005D3DB1">
        <w:rPr>
          <w:rFonts w:ascii="Times New Roman" w:hAnsi="Times New Roman" w:cs="Times New Roman"/>
          <w:bCs/>
          <w:i w:val="0"/>
          <w:iCs/>
          <w:snapToGrid w:val="0"/>
          <w:lang w:val="ru-RU"/>
        </w:rPr>
        <w:t xml:space="preserve"> на </w:t>
      </w:r>
      <w:proofErr w:type="spellStart"/>
      <w:r w:rsidRPr="005D3DB1">
        <w:rPr>
          <w:rFonts w:ascii="Times New Roman" w:hAnsi="Times New Roman" w:cs="Times New Roman"/>
          <w:bCs/>
          <w:i w:val="0"/>
          <w:iCs/>
          <w:snapToGrid w:val="0"/>
          <w:lang w:val="ru-RU"/>
        </w:rPr>
        <w:t>балансирано</w:t>
      </w:r>
      <w:proofErr w:type="spellEnd"/>
      <w:r w:rsidRPr="005D3DB1">
        <w:rPr>
          <w:rFonts w:ascii="Times New Roman" w:hAnsi="Times New Roman" w:cs="Times New Roman"/>
          <w:bCs/>
          <w:i w:val="0"/>
          <w:iCs/>
          <w:snapToGrid w:val="0"/>
          <w:lang w:val="ru-RU"/>
        </w:rPr>
        <w:t xml:space="preserve"> и </w:t>
      </w:r>
      <w:proofErr w:type="spellStart"/>
      <w:r w:rsidRPr="005D3DB1">
        <w:rPr>
          <w:rFonts w:ascii="Times New Roman" w:hAnsi="Times New Roman" w:cs="Times New Roman"/>
          <w:bCs/>
          <w:i w:val="0"/>
          <w:iCs/>
          <w:snapToGrid w:val="0"/>
          <w:lang w:val="ru-RU"/>
        </w:rPr>
        <w:t>обективно</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отразяване</w:t>
      </w:r>
      <w:proofErr w:type="spellEnd"/>
      <w:r w:rsidRPr="005D3DB1">
        <w:rPr>
          <w:rFonts w:ascii="Times New Roman" w:hAnsi="Times New Roman" w:cs="Times New Roman"/>
          <w:bCs/>
          <w:i w:val="0"/>
          <w:iCs/>
          <w:snapToGrid w:val="0"/>
          <w:lang w:val="ru-RU"/>
        </w:rPr>
        <w:t xml:space="preserve"> на </w:t>
      </w:r>
      <w:proofErr w:type="spellStart"/>
      <w:r w:rsidRPr="005D3DB1">
        <w:rPr>
          <w:rFonts w:ascii="Times New Roman" w:hAnsi="Times New Roman" w:cs="Times New Roman"/>
          <w:bCs/>
          <w:i w:val="0"/>
          <w:iCs/>
          <w:snapToGrid w:val="0"/>
          <w:lang w:val="ru-RU"/>
        </w:rPr>
        <w:t>въпроси</w:t>
      </w:r>
      <w:proofErr w:type="spellEnd"/>
      <w:r w:rsidRPr="005D3DB1">
        <w:rPr>
          <w:rFonts w:ascii="Times New Roman" w:hAnsi="Times New Roman" w:cs="Times New Roman"/>
          <w:bCs/>
          <w:i w:val="0"/>
          <w:iCs/>
          <w:snapToGrid w:val="0"/>
          <w:lang w:val="ru-RU"/>
        </w:rPr>
        <w:t xml:space="preserve"> от обществен интерес и </w:t>
      </w:r>
      <w:proofErr w:type="spellStart"/>
      <w:r w:rsidRPr="005D3DB1">
        <w:rPr>
          <w:rFonts w:ascii="Times New Roman" w:hAnsi="Times New Roman" w:cs="Times New Roman"/>
          <w:bCs/>
          <w:i w:val="0"/>
          <w:iCs/>
          <w:snapToGrid w:val="0"/>
          <w:lang w:val="ru-RU"/>
        </w:rPr>
        <w:t>правото</w:t>
      </w:r>
      <w:proofErr w:type="spellEnd"/>
      <w:r w:rsidRPr="005D3DB1">
        <w:rPr>
          <w:rFonts w:ascii="Times New Roman" w:hAnsi="Times New Roman" w:cs="Times New Roman"/>
          <w:bCs/>
          <w:i w:val="0"/>
          <w:iCs/>
          <w:snapToGrid w:val="0"/>
          <w:lang w:val="ru-RU"/>
        </w:rPr>
        <w:t xml:space="preserve"> на </w:t>
      </w:r>
      <w:proofErr w:type="spellStart"/>
      <w:r w:rsidRPr="005D3DB1">
        <w:rPr>
          <w:rFonts w:ascii="Times New Roman" w:hAnsi="Times New Roman" w:cs="Times New Roman"/>
          <w:bCs/>
          <w:i w:val="0"/>
          <w:iCs/>
          <w:snapToGrid w:val="0"/>
          <w:lang w:val="ru-RU"/>
        </w:rPr>
        <w:t>медиите</w:t>
      </w:r>
      <w:proofErr w:type="spellEnd"/>
      <w:r w:rsidRPr="005D3DB1">
        <w:rPr>
          <w:rFonts w:ascii="Times New Roman" w:hAnsi="Times New Roman" w:cs="Times New Roman"/>
          <w:bCs/>
          <w:i w:val="0"/>
          <w:iCs/>
          <w:snapToGrid w:val="0"/>
          <w:lang w:val="ru-RU"/>
        </w:rPr>
        <w:t xml:space="preserve"> да </w:t>
      </w:r>
      <w:proofErr w:type="spellStart"/>
      <w:r w:rsidRPr="005D3DB1">
        <w:rPr>
          <w:rFonts w:ascii="Times New Roman" w:hAnsi="Times New Roman" w:cs="Times New Roman"/>
          <w:bCs/>
          <w:i w:val="0"/>
          <w:iCs/>
          <w:snapToGrid w:val="0"/>
          <w:lang w:val="ru-RU"/>
        </w:rPr>
        <w:t>разпространяват</w:t>
      </w:r>
      <w:proofErr w:type="spellEnd"/>
      <w:r w:rsidRPr="005D3DB1">
        <w:rPr>
          <w:rFonts w:ascii="Times New Roman" w:hAnsi="Times New Roman" w:cs="Times New Roman"/>
          <w:bCs/>
          <w:i w:val="0"/>
          <w:iCs/>
          <w:snapToGrid w:val="0"/>
          <w:lang w:val="ru-RU"/>
        </w:rPr>
        <w:t xml:space="preserve"> информация и идеи. </w:t>
      </w:r>
      <w:r w:rsidRPr="00180795">
        <w:rPr>
          <w:rFonts w:ascii="Times New Roman" w:hAnsi="Times New Roman" w:cs="Times New Roman"/>
          <w:bCs/>
          <w:i w:val="0"/>
          <w:iCs/>
          <w:snapToGrid w:val="0"/>
          <w:lang w:val="ru-RU"/>
        </w:rPr>
        <w:t xml:space="preserve">Те </w:t>
      </w:r>
      <w:proofErr w:type="spellStart"/>
      <w:r w:rsidRPr="00180795">
        <w:rPr>
          <w:rFonts w:ascii="Times New Roman" w:hAnsi="Times New Roman" w:cs="Times New Roman"/>
          <w:bCs/>
          <w:i w:val="0"/>
          <w:iCs/>
          <w:snapToGrid w:val="0"/>
          <w:lang w:val="ru-RU"/>
        </w:rPr>
        <w:t>следва</w:t>
      </w:r>
      <w:proofErr w:type="spellEnd"/>
      <w:r w:rsidRPr="00180795">
        <w:rPr>
          <w:rFonts w:ascii="Times New Roman" w:hAnsi="Times New Roman" w:cs="Times New Roman"/>
          <w:bCs/>
          <w:i w:val="0"/>
          <w:iCs/>
          <w:snapToGrid w:val="0"/>
          <w:lang w:val="ru-RU"/>
        </w:rPr>
        <w:t xml:space="preserve"> да </w:t>
      </w:r>
      <w:proofErr w:type="spellStart"/>
      <w:r w:rsidRPr="00180795">
        <w:rPr>
          <w:rFonts w:ascii="Times New Roman" w:hAnsi="Times New Roman" w:cs="Times New Roman"/>
          <w:bCs/>
          <w:i w:val="0"/>
          <w:iCs/>
          <w:snapToGrid w:val="0"/>
          <w:lang w:val="ru-RU"/>
        </w:rPr>
        <w:t>гарантират</w:t>
      </w:r>
      <w:proofErr w:type="spellEnd"/>
      <w:r w:rsidRPr="00180795">
        <w:rPr>
          <w:rFonts w:ascii="Times New Roman" w:hAnsi="Times New Roman" w:cs="Times New Roman"/>
          <w:bCs/>
          <w:i w:val="0"/>
          <w:iCs/>
          <w:snapToGrid w:val="0"/>
          <w:lang w:val="ru-RU"/>
        </w:rPr>
        <w:t xml:space="preserve">, че </w:t>
      </w:r>
      <w:proofErr w:type="spellStart"/>
      <w:r w:rsidRPr="00180795">
        <w:rPr>
          <w:rFonts w:ascii="Times New Roman" w:hAnsi="Times New Roman" w:cs="Times New Roman"/>
          <w:bCs/>
          <w:i w:val="0"/>
          <w:iCs/>
          <w:snapToGrid w:val="0"/>
          <w:lang w:val="ru-RU"/>
        </w:rPr>
        <w:t>законовата</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разпоредба</w:t>
      </w:r>
      <w:proofErr w:type="spellEnd"/>
      <w:r w:rsidRPr="00180795">
        <w:rPr>
          <w:rFonts w:ascii="Times New Roman" w:hAnsi="Times New Roman" w:cs="Times New Roman"/>
          <w:bCs/>
          <w:i w:val="0"/>
          <w:iCs/>
          <w:snapToGrid w:val="0"/>
          <w:lang w:val="ru-RU"/>
        </w:rPr>
        <w:t xml:space="preserve"> се </w:t>
      </w:r>
      <w:proofErr w:type="spellStart"/>
      <w:r w:rsidRPr="00180795">
        <w:rPr>
          <w:rFonts w:ascii="Times New Roman" w:hAnsi="Times New Roman" w:cs="Times New Roman"/>
          <w:bCs/>
          <w:i w:val="0"/>
          <w:iCs/>
          <w:snapToGrid w:val="0"/>
          <w:lang w:val="ru-RU"/>
        </w:rPr>
        <w:t>отнася</w:t>
      </w:r>
      <w:proofErr w:type="spellEnd"/>
      <w:r w:rsidRPr="00180795">
        <w:rPr>
          <w:rFonts w:ascii="Times New Roman" w:hAnsi="Times New Roman" w:cs="Times New Roman"/>
          <w:bCs/>
          <w:i w:val="0"/>
          <w:iCs/>
          <w:snapToGrid w:val="0"/>
          <w:lang w:val="ru-RU"/>
        </w:rPr>
        <w:t xml:space="preserve"> само до </w:t>
      </w:r>
      <w:proofErr w:type="spellStart"/>
      <w:r w:rsidRPr="00180795">
        <w:rPr>
          <w:rFonts w:ascii="Times New Roman" w:hAnsi="Times New Roman" w:cs="Times New Roman"/>
          <w:bCs/>
          <w:i w:val="0"/>
          <w:iCs/>
          <w:snapToGrid w:val="0"/>
          <w:lang w:val="ru-RU"/>
        </w:rPr>
        <w:t>изрази</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които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биха</w:t>
      </w:r>
      <w:proofErr w:type="spellEnd"/>
      <w:r w:rsidRPr="00180795">
        <w:rPr>
          <w:rFonts w:ascii="Times New Roman" w:hAnsi="Times New Roman" w:cs="Times New Roman"/>
          <w:bCs/>
          <w:i w:val="0"/>
          <w:iCs/>
          <w:snapToGrid w:val="0"/>
          <w:lang w:val="ru-RU"/>
        </w:rPr>
        <w:t xml:space="preserve"> могли да </w:t>
      </w:r>
      <w:proofErr w:type="spellStart"/>
      <w:r w:rsidRPr="00180795">
        <w:rPr>
          <w:rFonts w:ascii="Times New Roman" w:hAnsi="Times New Roman" w:cs="Times New Roman"/>
          <w:bCs/>
          <w:i w:val="0"/>
          <w:iCs/>
          <w:snapToGrid w:val="0"/>
          <w:lang w:val="ru-RU"/>
        </w:rPr>
        <w:t>засегнат</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обективното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отразяване</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въпроси</w:t>
      </w:r>
      <w:proofErr w:type="spellEnd"/>
      <w:r w:rsidRPr="00180795">
        <w:rPr>
          <w:rFonts w:ascii="Times New Roman" w:hAnsi="Times New Roman" w:cs="Times New Roman"/>
          <w:bCs/>
          <w:i w:val="0"/>
          <w:iCs/>
          <w:snapToGrid w:val="0"/>
          <w:lang w:val="ru-RU"/>
        </w:rPr>
        <w:t xml:space="preserve"> от обществен интерес и че </w:t>
      </w:r>
      <w:proofErr w:type="spellStart"/>
      <w:r w:rsidRPr="00180795">
        <w:rPr>
          <w:rFonts w:ascii="Times New Roman" w:hAnsi="Times New Roman" w:cs="Times New Roman"/>
          <w:bCs/>
          <w:i w:val="0"/>
          <w:iCs/>
          <w:snapToGrid w:val="0"/>
          <w:lang w:val="ru-RU"/>
        </w:rPr>
        <w:t>тя</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няма</w:t>
      </w:r>
      <w:proofErr w:type="spellEnd"/>
      <w:r w:rsidRPr="00180795">
        <w:rPr>
          <w:rFonts w:ascii="Times New Roman" w:hAnsi="Times New Roman" w:cs="Times New Roman"/>
          <w:bCs/>
          <w:i w:val="0"/>
          <w:iCs/>
          <w:snapToGrid w:val="0"/>
          <w:lang w:val="ru-RU"/>
        </w:rPr>
        <w:t xml:space="preserve"> да се </w:t>
      </w:r>
      <w:proofErr w:type="spellStart"/>
      <w:r w:rsidRPr="00180795">
        <w:rPr>
          <w:rFonts w:ascii="Times New Roman" w:hAnsi="Times New Roman" w:cs="Times New Roman"/>
          <w:bCs/>
          <w:i w:val="0"/>
          <w:iCs/>
          <w:snapToGrid w:val="0"/>
          <w:lang w:val="ru-RU"/>
        </w:rPr>
        <w:t>превърне</w:t>
      </w:r>
      <w:proofErr w:type="spellEnd"/>
      <w:r w:rsidRPr="00180795">
        <w:rPr>
          <w:rFonts w:ascii="Times New Roman" w:hAnsi="Times New Roman" w:cs="Times New Roman"/>
          <w:bCs/>
          <w:i w:val="0"/>
          <w:iCs/>
          <w:snapToGrid w:val="0"/>
          <w:lang w:val="ru-RU"/>
        </w:rPr>
        <w:t xml:space="preserve"> в средство за </w:t>
      </w:r>
      <w:proofErr w:type="spellStart"/>
      <w:r w:rsidRPr="00180795">
        <w:rPr>
          <w:rFonts w:ascii="Times New Roman" w:hAnsi="Times New Roman" w:cs="Times New Roman"/>
          <w:bCs/>
          <w:i w:val="0"/>
          <w:iCs/>
          <w:snapToGrid w:val="0"/>
          <w:lang w:val="ru-RU"/>
        </w:rPr>
        <w:t>заглушаване</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свободното</w:t>
      </w:r>
      <w:proofErr w:type="spellEnd"/>
      <w:r w:rsidRPr="00180795">
        <w:rPr>
          <w:rFonts w:ascii="Times New Roman" w:hAnsi="Times New Roman" w:cs="Times New Roman"/>
          <w:bCs/>
          <w:i w:val="0"/>
          <w:iCs/>
          <w:snapToGrid w:val="0"/>
          <w:lang w:val="ru-RU"/>
        </w:rPr>
        <w:t xml:space="preserve"> слово. В </w:t>
      </w:r>
      <w:proofErr w:type="spellStart"/>
      <w:r w:rsidRPr="00180795">
        <w:rPr>
          <w:rFonts w:ascii="Times New Roman" w:hAnsi="Times New Roman" w:cs="Times New Roman"/>
          <w:bCs/>
          <w:i w:val="0"/>
          <w:iCs/>
          <w:snapToGrid w:val="0"/>
          <w:lang w:val="ru-RU"/>
        </w:rPr>
        <w:t>това</w:t>
      </w:r>
      <w:proofErr w:type="spellEnd"/>
      <w:r w:rsidRPr="00180795">
        <w:rPr>
          <w:rFonts w:ascii="Times New Roman" w:hAnsi="Times New Roman" w:cs="Times New Roman"/>
          <w:bCs/>
          <w:i w:val="0"/>
          <w:iCs/>
          <w:snapToGrid w:val="0"/>
          <w:lang w:val="ru-RU"/>
        </w:rPr>
        <w:t xml:space="preserve"> отношение, </w:t>
      </w:r>
      <w:proofErr w:type="spellStart"/>
      <w:r w:rsidRPr="00180795">
        <w:rPr>
          <w:rFonts w:ascii="Times New Roman" w:hAnsi="Times New Roman" w:cs="Times New Roman"/>
          <w:bCs/>
          <w:i w:val="0"/>
          <w:iCs/>
          <w:snapToGrid w:val="0"/>
          <w:lang w:val="ru-RU"/>
        </w:rPr>
        <w:t>изводът</w:t>
      </w:r>
      <w:proofErr w:type="spellEnd"/>
      <w:r w:rsidRPr="00180795">
        <w:rPr>
          <w:rFonts w:ascii="Times New Roman" w:hAnsi="Times New Roman" w:cs="Times New Roman"/>
          <w:bCs/>
          <w:i w:val="0"/>
          <w:iCs/>
          <w:snapToGrid w:val="0"/>
          <w:lang w:val="ru-RU"/>
        </w:rPr>
        <w:t xml:space="preserve">, че </w:t>
      </w:r>
      <w:proofErr w:type="spellStart"/>
      <w:r w:rsidRPr="00180795">
        <w:rPr>
          <w:rFonts w:ascii="Times New Roman" w:hAnsi="Times New Roman" w:cs="Times New Roman"/>
          <w:bCs/>
          <w:i w:val="0"/>
          <w:iCs/>
          <w:snapToGrid w:val="0"/>
          <w:lang w:val="ru-RU"/>
        </w:rPr>
        <w:t>общественото</w:t>
      </w:r>
      <w:proofErr w:type="spellEnd"/>
      <w:r w:rsidRPr="00180795">
        <w:rPr>
          <w:rFonts w:ascii="Times New Roman" w:hAnsi="Times New Roman" w:cs="Times New Roman"/>
          <w:bCs/>
          <w:i w:val="0"/>
          <w:iCs/>
          <w:snapToGrid w:val="0"/>
          <w:lang w:val="ru-RU"/>
        </w:rPr>
        <w:t xml:space="preserve"> мн</w:t>
      </w:r>
      <w:r w:rsidR="005F1914" w:rsidRPr="00180795">
        <w:rPr>
          <w:rFonts w:ascii="Times New Roman" w:hAnsi="Times New Roman" w:cs="Times New Roman"/>
          <w:bCs/>
          <w:i w:val="0"/>
          <w:iCs/>
          <w:snapToGrid w:val="0"/>
          <w:lang w:val="ru-RU"/>
        </w:rPr>
        <w:t>е</w:t>
      </w:r>
      <w:r w:rsidRPr="00180795">
        <w:rPr>
          <w:rFonts w:ascii="Times New Roman" w:hAnsi="Times New Roman" w:cs="Times New Roman"/>
          <w:bCs/>
          <w:i w:val="0"/>
          <w:iCs/>
          <w:snapToGrid w:val="0"/>
          <w:lang w:val="ru-RU"/>
        </w:rPr>
        <w:t xml:space="preserve">ние е </w:t>
      </w:r>
      <w:proofErr w:type="spellStart"/>
      <w:r w:rsidRPr="00180795">
        <w:rPr>
          <w:rFonts w:ascii="Times New Roman" w:hAnsi="Times New Roman" w:cs="Times New Roman"/>
          <w:bCs/>
          <w:i w:val="0"/>
          <w:iCs/>
          <w:snapToGrid w:val="0"/>
          <w:lang w:val="ru-RU"/>
        </w:rPr>
        <w:t>можело</w:t>
      </w:r>
      <w:proofErr w:type="spellEnd"/>
      <w:r w:rsidRPr="00180795">
        <w:rPr>
          <w:rFonts w:ascii="Times New Roman" w:hAnsi="Times New Roman" w:cs="Times New Roman"/>
          <w:bCs/>
          <w:i w:val="0"/>
          <w:iCs/>
          <w:snapToGrid w:val="0"/>
          <w:lang w:val="ru-RU"/>
        </w:rPr>
        <w:t xml:space="preserve"> да </w:t>
      </w:r>
      <w:proofErr w:type="spellStart"/>
      <w:r w:rsidRPr="00180795">
        <w:rPr>
          <w:rFonts w:ascii="Times New Roman" w:hAnsi="Times New Roman" w:cs="Times New Roman"/>
          <w:bCs/>
          <w:i w:val="0"/>
          <w:iCs/>
          <w:snapToGrid w:val="0"/>
          <w:lang w:val="ru-RU"/>
        </w:rPr>
        <w:t>бъде</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повлияно</w:t>
      </w:r>
      <w:proofErr w:type="spellEnd"/>
      <w:r w:rsidRPr="00180795">
        <w:rPr>
          <w:rFonts w:ascii="Times New Roman" w:hAnsi="Times New Roman" w:cs="Times New Roman"/>
          <w:bCs/>
          <w:i w:val="0"/>
          <w:iCs/>
          <w:snapToGrid w:val="0"/>
          <w:lang w:val="ru-RU"/>
        </w:rPr>
        <w:t xml:space="preserve"> от </w:t>
      </w:r>
      <w:proofErr w:type="spellStart"/>
      <w:r w:rsidRPr="00180795">
        <w:rPr>
          <w:rFonts w:ascii="Times New Roman" w:hAnsi="Times New Roman" w:cs="Times New Roman"/>
          <w:bCs/>
          <w:i w:val="0"/>
          <w:iCs/>
          <w:snapToGrid w:val="0"/>
          <w:lang w:val="ru-RU"/>
        </w:rPr>
        <w:t>използването</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понятието</w:t>
      </w:r>
      <w:proofErr w:type="spellEnd"/>
      <w:r w:rsidRPr="00180795">
        <w:rPr>
          <w:rFonts w:ascii="Times New Roman" w:hAnsi="Times New Roman" w:cs="Times New Roman"/>
          <w:bCs/>
          <w:i w:val="0"/>
          <w:iCs/>
          <w:snapToGrid w:val="0"/>
          <w:lang w:val="ru-RU"/>
        </w:rPr>
        <w:t xml:space="preserve">, не е </w:t>
      </w:r>
      <w:proofErr w:type="spellStart"/>
      <w:r w:rsidRPr="00180795">
        <w:rPr>
          <w:rFonts w:ascii="Times New Roman" w:hAnsi="Times New Roman" w:cs="Times New Roman"/>
          <w:bCs/>
          <w:i w:val="0"/>
          <w:iCs/>
          <w:snapToGrid w:val="0"/>
          <w:lang w:val="ru-RU"/>
        </w:rPr>
        <w:t>достатъчен</w:t>
      </w:r>
      <w:proofErr w:type="spellEnd"/>
      <w:r w:rsidRPr="00180795">
        <w:rPr>
          <w:rFonts w:ascii="Times New Roman" w:hAnsi="Times New Roman" w:cs="Times New Roman"/>
          <w:bCs/>
          <w:i w:val="0"/>
          <w:iCs/>
          <w:snapToGrid w:val="0"/>
          <w:lang w:val="ru-RU"/>
        </w:rPr>
        <w:t>.</w:t>
      </w:r>
      <w:r w:rsidR="005F1914" w:rsidRPr="00180795">
        <w:rPr>
          <w:rFonts w:ascii="Times New Roman" w:hAnsi="Times New Roman" w:cs="Times New Roman"/>
          <w:bCs/>
          <w:i w:val="0"/>
          <w:iCs/>
          <w:snapToGrid w:val="0"/>
          <w:lang w:val="ru-RU"/>
        </w:rPr>
        <w:t xml:space="preserve"> </w:t>
      </w:r>
      <w:r w:rsidRPr="00180795">
        <w:rPr>
          <w:rFonts w:ascii="Times New Roman" w:hAnsi="Times New Roman" w:cs="Times New Roman"/>
          <w:bCs/>
          <w:i w:val="0"/>
          <w:iCs/>
          <w:snapToGrid w:val="0"/>
          <w:lang w:val="ru-RU"/>
        </w:rPr>
        <w:t xml:space="preserve">Фактически </w:t>
      </w:r>
      <w:proofErr w:type="spellStart"/>
      <w:r w:rsidRPr="00180795">
        <w:rPr>
          <w:rFonts w:ascii="Times New Roman" w:hAnsi="Times New Roman" w:cs="Times New Roman"/>
          <w:bCs/>
          <w:i w:val="0"/>
          <w:iCs/>
          <w:snapToGrid w:val="0"/>
          <w:lang w:val="ru-RU"/>
        </w:rPr>
        <w:t>аспекти</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използването</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понятието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крайно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дясна</w:t>
      </w:r>
      <w:proofErr w:type="spellEnd"/>
      <w:r w:rsidRPr="00180795">
        <w:rPr>
          <w:rFonts w:ascii="Times New Roman" w:hAnsi="Times New Roman" w:cs="Times New Roman"/>
          <w:bCs/>
          <w:i w:val="0"/>
          <w:iCs/>
          <w:snapToGrid w:val="0"/>
          <w:lang w:val="ru-RU"/>
        </w:rPr>
        <w:t xml:space="preserve">“ по отношение на </w:t>
      </w:r>
      <w:proofErr w:type="spellStart"/>
      <w:r w:rsidRPr="00180795">
        <w:rPr>
          <w:rFonts w:ascii="Times New Roman" w:hAnsi="Times New Roman" w:cs="Times New Roman"/>
          <w:bCs/>
          <w:i w:val="0"/>
          <w:iCs/>
          <w:snapToGrid w:val="0"/>
          <w:lang w:val="ru-RU"/>
        </w:rPr>
        <w:t>политическа</w:t>
      </w:r>
      <w:proofErr w:type="spellEnd"/>
      <w:r w:rsidRPr="00180795">
        <w:rPr>
          <w:rFonts w:ascii="Times New Roman" w:hAnsi="Times New Roman" w:cs="Times New Roman"/>
          <w:bCs/>
          <w:i w:val="0"/>
          <w:iCs/>
          <w:snapToGrid w:val="0"/>
          <w:lang w:val="ru-RU"/>
        </w:rPr>
        <w:t xml:space="preserve"> партия </w:t>
      </w:r>
      <w:proofErr w:type="spellStart"/>
      <w:r w:rsidRPr="00180795">
        <w:rPr>
          <w:rFonts w:ascii="Times New Roman" w:hAnsi="Times New Roman" w:cs="Times New Roman"/>
          <w:bCs/>
          <w:i w:val="0"/>
          <w:iCs/>
          <w:snapToGrid w:val="0"/>
          <w:lang w:val="ru-RU"/>
        </w:rPr>
        <w:t>са</w:t>
      </w:r>
      <w:proofErr w:type="spellEnd"/>
      <w:r w:rsidRPr="00180795">
        <w:rPr>
          <w:rFonts w:ascii="Times New Roman" w:hAnsi="Times New Roman" w:cs="Times New Roman"/>
          <w:bCs/>
          <w:i w:val="0"/>
          <w:iCs/>
          <w:snapToGrid w:val="0"/>
          <w:lang w:val="ru-RU"/>
        </w:rPr>
        <w:t xml:space="preserve"> от значение за </w:t>
      </w:r>
      <w:proofErr w:type="spellStart"/>
      <w:r w:rsidRPr="00180795">
        <w:rPr>
          <w:rFonts w:ascii="Times New Roman" w:hAnsi="Times New Roman" w:cs="Times New Roman"/>
          <w:bCs/>
          <w:i w:val="0"/>
          <w:iCs/>
          <w:snapToGrid w:val="0"/>
          <w:lang w:val="ru-RU"/>
        </w:rPr>
        <w:t>тежестта</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възражението</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жалбоподателя</w:t>
      </w:r>
      <w:proofErr w:type="spellEnd"/>
      <w:r w:rsidRPr="00180795">
        <w:rPr>
          <w:rFonts w:ascii="Times New Roman" w:hAnsi="Times New Roman" w:cs="Times New Roman"/>
          <w:bCs/>
          <w:i w:val="0"/>
          <w:iCs/>
          <w:snapToGrid w:val="0"/>
          <w:lang w:val="ru-RU"/>
        </w:rPr>
        <w:t xml:space="preserve">, че </w:t>
      </w:r>
      <w:proofErr w:type="spellStart"/>
      <w:r w:rsidRPr="00180795">
        <w:rPr>
          <w:rFonts w:ascii="Times New Roman" w:hAnsi="Times New Roman" w:cs="Times New Roman"/>
          <w:bCs/>
          <w:i w:val="0"/>
          <w:iCs/>
          <w:snapToGrid w:val="0"/>
          <w:lang w:val="ru-RU"/>
        </w:rPr>
        <w:t>понятието</w:t>
      </w:r>
      <w:proofErr w:type="spellEnd"/>
      <w:r w:rsidRPr="00180795">
        <w:rPr>
          <w:rFonts w:ascii="Times New Roman" w:hAnsi="Times New Roman" w:cs="Times New Roman"/>
          <w:bCs/>
          <w:i w:val="0"/>
          <w:iCs/>
          <w:snapToGrid w:val="0"/>
          <w:lang w:val="ru-RU"/>
        </w:rPr>
        <w:t xml:space="preserve"> не е </w:t>
      </w:r>
      <w:proofErr w:type="spellStart"/>
      <w:r w:rsidRPr="00180795">
        <w:rPr>
          <w:rFonts w:ascii="Times New Roman" w:hAnsi="Times New Roman" w:cs="Times New Roman"/>
          <w:bCs/>
          <w:i w:val="0"/>
          <w:iCs/>
          <w:snapToGrid w:val="0"/>
          <w:lang w:val="ru-RU"/>
        </w:rPr>
        <w:t>изразявало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морална</w:t>
      </w:r>
      <w:proofErr w:type="spellEnd"/>
      <w:r w:rsidRPr="00180795">
        <w:rPr>
          <w:rFonts w:ascii="Times New Roman" w:hAnsi="Times New Roman" w:cs="Times New Roman"/>
          <w:bCs/>
          <w:i w:val="0"/>
          <w:iCs/>
          <w:snapToGrid w:val="0"/>
          <w:lang w:val="ru-RU"/>
        </w:rPr>
        <w:t xml:space="preserve"> оценка или лично отношение, а е </w:t>
      </w:r>
      <w:proofErr w:type="spellStart"/>
      <w:r w:rsidRPr="00180795">
        <w:rPr>
          <w:rFonts w:ascii="Times New Roman" w:hAnsi="Times New Roman" w:cs="Times New Roman"/>
          <w:bCs/>
          <w:i w:val="0"/>
          <w:iCs/>
          <w:snapToGrid w:val="0"/>
          <w:lang w:val="ru-RU"/>
        </w:rPr>
        <w:t>описвало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позиционирането</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партията</w:t>
      </w:r>
      <w:proofErr w:type="spellEnd"/>
      <w:r w:rsidRPr="00180795">
        <w:rPr>
          <w:rFonts w:ascii="Times New Roman" w:hAnsi="Times New Roman" w:cs="Times New Roman"/>
          <w:bCs/>
          <w:i w:val="0"/>
          <w:iCs/>
          <w:snapToGrid w:val="0"/>
          <w:lang w:val="ru-RU"/>
        </w:rPr>
        <w:t xml:space="preserve"> в </w:t>
      </w:r>
      <w:proofErr w:type="spellStart"/>
      <w:r w:rsidRPr="00180795">
        <w:rPr>
          <w:rFonts w:ascii="Times New Roman" w:hAnsi="Times New Roman" w:cs="Times New Roman"/>
          <w:bCs/>
          <w:i w:val="0"/>
          <w:iCs/>
          <w:snapToGrid w:val="0"/>
          <w:lang w:val="ru-RU"/>
        </w:rPr>
        <w:t>политическия</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спектър</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като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цяло</w:t>
      </w:r>
      <w:proofErr w:type="spellEnd"/>
      <w:r w:rsidRPr="00180795">
        <w:rPr>
          <w:rFonts w:ascii="Times New Roman" w:hAnsi="Times New Roman" w:cs="Times New Roman"/>
          <w:bCs/>
          <w:i w:val="0"/>
          <w:iCs/>
          <w:snapToGrid w:val="0"/>
          <w:lang w:val="ru-RU"/>
        </w:rPr>
        <w:t xml:space="preserve"> и в </w:t>
      </w:r>
      <w:proofErr w:type="spellStart"/>
      <w:r w:rsidRPr="00180795">
        <w:rPr>
          <w:rFonts w:ascii="Times New Roman" w:hAnsi="Times New Roman" w:cs="Times New Roman"/>
          <w:bCs/>
          <w:i w:val="0"/>
          <w:iCs/>
          <w:snapToGrid w:val="0"/>
          <w:lang w:val="ru-RU"/>
        </w:rPr>
        <w:t>частност</w:t>
      </w:r>
      <w:proofErr w:type="spellEnd"/>
      <w:r w:rsidRPr="00180795">
        <w:rPr>
          <w:rFonts w:ascii="Times New Roman" w:hAnsi="Times New Roman" w:cs="Times New Roman"/>
          <w:bCs/>
          <w:i w:val="0"/>
          <w:iCs/>
          <w:snapToGrid w:val="0"/>
          <w:lang w:val="ru-RU"/>
        </w:rPr>
        <w:t xml:space="preserve"> в парламента.</w:t>
      </w:r>
      <w:r w:rsidRPr="00180795">
        <w:rPr>
          <w:bCs/>
          <w:snapToGrid w:val="0"/>
          <w:lang w:val="ru-RU"/>
        </w:rPr>
        <w:t xml:space="preserve"> </w:t>
      </w:r>
      <w:hyperlink r:id="rId2547" w:history="1">
        <w:proofErr w:type="spellStart"/>
        <w:r w:rsidR="00B84F3E" w:rsidRPr="00180795">
          <w:rPr>
            <w:rStyle w:val="Hyperlink"/>
            <w:rFonts w:ascii="Times New Roman" w:hAnsi="Times New Roman" w:cs="Times New Roman"/>
            <w:i w:val="0"/>
            <w:szCs w:val="24"/>
            <w:lang w:val="ru-RU"/>
          </w:rPr>
          <w:t>Бюлетин</w:t>
        </w:r>
        <w:proofErr w:type="spellEnd"/>
        <w:r w:rsidR="00B84F3E" w:rsidRPr="00180795">
          <w:rPr>
            <w:rStyle w:val="Hyperlink"/>
            <w:rFonts w:ascii="Times New Roman" w:hAnsi="Times New Roman" w:cs="Times New Roman"/>
            <w:i w:val="0"/>
            <w:szCs w:val="24"/>
            <w:lang w:val="ru-RU"/>
          </w:rPr>
          <w:t xml:space="preserve"> № 48</w:t>
        </w:r>
      </w:hyperlink>
    </w:p>
    <w:p w14:paraId="51A9A64F" w14:textId="2733E485" w:rsidR="00572E0F" w:rsidRPr="00180795" w:rsidRDefault="00000000" w:rsidP="00DB2BEC">
      <w:pPr>
        <w:pBdr>
          <w:bottom w:val="single" w:sz="4" w:space="1" w:color="auto"/>
        </w:pBdr>
        <w:tabs>
          <w:tab w:val="left" w:pos="2187"/>
        </w:tabs>
        <w:autoSpaceDE w:val="0"/>
        <w:spacing w:after="0" w:line="240" w:lineRule="auto"/>
        <w:rPr>
          <w:rStyle w:val="normal--char"/>
          <w:rFonts w:ascii="Times New Roman" w:hAnsi="Times New Roman" w:cs="Times New Roman"/>
          <w:bCs/>
          <w:i/>
          <w:iCs/>
          <w:sz w:val="24"/>
          <w:szCs w:val="24"/>
          <w:lang w:val="ru-RU"/>
        </w:rPr>
      </w:pPr>
      <w:hyperlink r:id="rId2548" w:history="1">
        <w:r w:rsidR="007A320D" w:rsidRPr="00C60AC1">
          <w:rPr>
            <w:rStyle w:val="Hyperlink"/>
            <w:rFonts w:ascii="Times New Roman" w:hAnsi="Times New Roman" w:cs="Times New Roman"/>
            <w:bCs/>
            <w:i/>
            <w:iCs/>
            <w:sz w:val="24"/>
            <w:szCs w:val="24"/>
          </w:rPr>
          <w:t>ATV ZRT</w:t>
        </w:r>
        <w:r w:rsidR="007A320D" w:rsidRPr="00180795">
          <w:rPr>
            <w:rStyle w:val="Hyperlink"/>
            <w:rFonts w:ascii="Times New Roman" w:hAnsi="Times New Roman" w:cs="Times New Roman"/>
            <w:bCs/>
            <w:i/>
            <w:iCs/>
            <w:sz w:val="24"/>
            <w:szCs w:val="24"/>
            <w:lang w:val="ru-RU"/>
          </w:rPr>
          <w:t xml:space="preserve"> </w:t>
        </w:r>
        <w:r w:rsidR="007A320D" w:rsidRPr="00C60AC1">
          <w:rPr>
            <w:rStyle w:val="Hyperlink"/>
            <w:rFonts w:ascii="Times New Roman" w:hAnsi="Times New Roman" w:cs="Times New Roman"/>
            <w:bCs/>
            <w:i/>
            <w:iCs/>
            <w:sz w:val="24"/>
            <w:szCs w:val="24"/>
            <w:lang w:val="en-GB"/>
          </w:rPr>
          <w:t>v</w:t>
        </w:r>
        <w:r w:rsidR="007A320D" w:rsidRPr="00180795">
          <w:rPr>
            <w:rStyle w:val="Hyperlink"/>
            <w:rFonts w:ascii="Times New Roman" w:hAnsi="Times New Roman" w:cs="Times New Roman"/>
            <w:bCs/>
            <w:i/>
            <w:iCs/>
            <w:sz w:val="24"/>
            <w:szCs w:val="24"/>
            <w:lang w:val="ru-RU"/>
          </w:rPr>
          <w:t xml:space="preserve">. </w:t>
        </w:r>
        <w:r w:rsidR="007A320D" w:rsidRPr="00C60AC1">
          <w:rPr>
            <w:rStyle w:val="Hyperlink"/>
            <w:rFonts w:ascii="Times New Roman" w:hAnsi="Times New Roman" w:cs="Times New Roman"/>
            <w:bCs/>
            <w:i/>
            <w:iCs/>
            <w:sz w:val="24"/>
            <w:szCs w:val="24"/>
            <w:lang w:val="en-GB"/>
          </w:rPr>
          <w:t>Hungary</w:t>
        </w:r>
        <w:r w:rsidR="007A320D" w:rsidRPr="00180795">
          <w:rPr>
            <w:rStyle w:val="Hyperlink"/>
            <w:rFonts w:ascii="Times New Roman" w:hAnsi="Times New Roman" w:cs="Times New Roman"/>
            <w:bCs/>
            <w:i/>
            <w:iCs/>
            <w:sz w:val="24"/>
            <w:szCs w:val="24"/>
            <w:lang w:val="ru-RU"/>
          </w:rPr>
          <w:t xml:space="preserve"> (</w:t>
        </w:r>
        <w:r w:rsidR="007A320D" w:rsidRPr="00C60AC1">
          <w:rPr>
            <w:rStyle w:val="Hyperlink"/>
            <w:rFonts w:ascii="Times New Roman" w:hAnsi="Times New Roman" w:cs="Times New Roman"/>
            <w:bCs/>
            <w:i/>
            <w:iCs/>
            <w:sz w:val="24"/>
            <w:szCs w:val="24"/>
            <w:lang w:val="en-GB"/>
          </w:rPr>
          <w:t>no</w:t>
        </w:r>
        <w:r w:rsidR="007A320D" w:rsidRPr="00C60AC1">
          <w:rPr>
            <w:rStyle w:val="Hyperlink"/>
            <w:rFonts w:ascii="Times New Roman" w:hAnsi="Times New Roman" w:cs="Times New Roman"/>
            <w:bCs/>
            <w:i/>
            <w:iCs/>
            <w:sz w:val="24"/>
            <w:szCs w:val="24"/>
          </w:rPr>
          <w:t>.</w:t>
        </w:r>
        <w:r w:rsidR="007A320D" w:rsidRPr="00180795">
          <w:rPr>
            <w:rStyle w:val="Hyperlink"/>
            <w:rFonts w:ascii="Times New Roman" w:hAnsi="Times New Roman" w:cs="Times New Roman"/>
            <w:bCs/>
            <w:i/>
            <w:iCs/>
            <w:sz w:val="24"/>
            <w:szCs w:val="24"/>
            <w:lang w:val="ru-RU"/>
          </w:rPr>
          <w:t xml:space="preserve"> 61178/14</w:t>
        </w:r>
      </w:hyperlink>
      <w:r w:rsidR="007A320D" w:rsidRPr="00180795">
        <w:rPr>
          <w:rStyle w:val="normal--char"/>
          <w:rFonts w:ascii="Times New Roman" w:hAnsi="Times New Roman" w:cs="Times New Roman"/>
          <w:bCs/>
          <w:i/>
          <w:iCs/>
          <w:sz w:val="24"/>
          <w:szCs w:val="24"/>
          <w:lang w:val="ru-RU"/>
        </w:rPr>
        <w:t>)</w:t>
      </w:r>
    </w:p>
    <w:p w14:paraId="0CD28634" w14:textId="03734219" w:rsidR="00793274" w:rsidRPr="00180795" w:rsidRDefault="00793274" w:rsidP="00DB2BEC">
      <w:pPr>
        <w:tabs>
          <w:tab w:val="left" w:pos="2187"/>
        </w:tabs>
        <w:autoSpaceDE w:val="0"/>
        <w:spacing w:after="0" w:line="240" w:lineRule="auto"/>
        <w:rPr>
          <w:rStyle w:val="normal--char"/>
          <w:rFonts w:ascii="Times New Roman" w:hAnsi="Times New Roman" w:cs="Times New Roman"/>
          <w:bCs/>
          <w:i/>
          <w:iCs/>
          <w:sz w:val="24"/>
          <w:szCs w:val="24"/>
          <w:lang w:val="ru-RU"/>
        </w:rPr>
      </w:pPr>
    </w:p>
    <w:p w14:paraId="552C3265" w14:textId="16E56A91" w:rsidR="00793274" w:rsidRPr="00C60AC1" w:rsidRDefault="00793274" w:rsidP="00793274">
      <w:pPr>
        <w:suppressAutoHyphens w:val="0"/>
        <w:spacing w:after="160" w:line="240" w:lineRule="auto"/>
        <w:contextualSpacing/>
        <w:jc w:val="both"/>
        <w:rPr>
          <w:rFonts w:ascii="Times New Roman" w:eastAsiaTheme="minorHAnsi" w:hAnsi="Times New Roman" w:cs="Times New Roman"/>
          <w:bCs/>
          <w:sz w:val="24"/>
          <w:szCs w:val="24"/>
        </w:rPr>
      </w:pPr>
      <w:r w:rsidRPr="00C60AC1">
        <w:rPr>
          <w:rFonts w:ascii="Times New Roman" w:eastAsiaTheme="minorHAnsi" w:hAnsi="Times New Roman" w:cs="Times New Roman"/>
          <w:bCs/>
          <w:sz w:val="24"/>
          <w:szCs w:val="24"/>
        </w:rPr>
        <w:t xml:space="preserve">Поради централното място, което адвокатите заемат в осъществяването на правосъдието като посредници между гражданите и съда, те са подчинени на ограничения по отношение на професионалното им поведение, но и се ползват с известна свобода на действие относно аргументите, които представят в съда. Изключването от адвокатската колегия е сурова санкция, способна да окаже смразяващо въздействие върху работата на адвокатите в изпълнение на задълженията им като защитници. В случая не е постигнат справедлив баланс между защитата на авторитета на съдебната власт и свободата на изразяване. В съответствие с чл. 46 от Конвенцията, под контрола на Комитета на министрите следва да бъдат приети мерки за изпълнение на решението на Съда, включително насочени към възстановяване на професионалната дейност на жалбоподателя.  </w:t>
      </w:r>
      <w:hyperlink r:id="rId2549" w:history="1">
        <w:r w:rsidRPr="00C60AC1">
          <w:rPr>
            <w:rStyle w:val="Hyperlink"/>
            <w:rFonts w:ascii="Times New Roman" w:eastAsiaTheme="minorHAnsi" w:hAnsi="Times New Roman" w:cs="Times New Roman"/>
            <w:bCs/>
            <w:sz w:val="24"/>
            <w:szCs w:val="24"/>
          </w:rPr>
          <w:t>Бюлетин № 49</w:t>
        </w:r>
      </w:hyperlink>
    </w:p>
    <w:p w14:paraId="77BB7E50" w14:textId="38D06877" w:rsidR="00793274" w:rsidRPr="00C60AC1" w:rsidRDefault="00000000" w:rsidP="00983DF9">
      <w:pPr>
        <w:pBdr>
          <w:bottom w:val="single" w:sz="4" w:space="1" w:color="auto"/>
        </w:pBdr>
        <w:tabs>
          <w:tab w:val="left" w:pos="2187"/>
        </w:tabs>
        <w:autoSpaceDE w:val="0"/>
        <w:spacing w:after="0" w:line="240" w:lineRule="auto"/>
        <w:rPr>
          <w:rStyle w:val="Hyperlink"/>
          <w:rFonts w:ascii="Times New Roman" w:hAnsi="Times New Roman" w:cs="Times New Roman"/>
          <w:i/>
          <w:iCs/>
          <w:sz w:val="24"/>
          <w:szCs w:val="24"/>
        </w:rPr>
      </w:pPr>
      <w:hyperlink r:id="rId2550" w:history="1">
        <w:proofErr w:type="spellStart"/>
        <w:r w:rsidR="00793274" w:rsidRPr="00C60AC1">
          <w:rPr>
            <w:rStyle w:val="Hyperlink"/>
            <w:rFonts w:ascii="Times New Roman" w:hAnsi="Times New Roman" w:cs="Times New Roman"/>
            <w:i/>
            <w:iCs/>
            <w:sz w:val="24"/>
            <w:szCs w:val="24"/>
          </w:rPr>
          <w:t>Bagirov</w:t>
        </w:r>
        <w:proofErr w:type="spellEnd"/>
        <w:r w:rsidR="00793274" w:rsidRPr="00C60AC1">
          <w:rPr>
            <w:rStyle w:val="Hyperlink"/>
            <w:rFonts w:ascii="Times New Roman" w:hAnsi="Times New Roman" w:cs="Times New Roman"/>
            <w:i/>
            <w:iCs/>
            <w:sz w:val="24"/>
            <w:szCs w:val="24"/>
          </w:rPr>
          <w:t xml:space="preserve"> v. </w:t>
        </w:r>
        <w:proofErr w:type="spellStart"/>
        <w:r w:rsidR="00793274" w:rsidRPr="00C60AC1">
          <w:rPr>
            <w:rStyle w:val="Hyperlink"/>
            <w:rFonts w:ascii="Times New Roman" w:hAnsi="Times New Roman" w:cs="Times New Roman"/>
            <w:i/>
            <w:iCs/>
            <w:sz w:val="24"/>
            <w:szCs w:val="24"/>
          </w:rPr>
          <w:t>Azerbaijan</w:t>
        </w:r>
        <w:proofErr w:type="spellEnd"/>
        <w:r w:rsidR="00793274" w:rsidRPr="00C60AC1">
          <w:rPr>
            <w:rStyle w:val="Hyperlink"/>
            <w:rFonts w:ascii="Times New Roman" w:hAnsi="Times New Roman" w:cs="Times New Roman"/>
            <w:i/>
            <w:iCs/>
            <w:sz w:val="24"/>
            <w:szCs w:val="24"/>
          </w:rPr>
          <w:t xml:space="preserve">, </w:t>
        </w:r>
        <w:proofErr w:type="spellStart"/>
        <w:r w:rsidR="00793274" w:rsidRPr="00C60AC1">
          <w:rPr>
            <w:rStyle w:val="Hyperlink"/>
            <w:rFonts w:ascii="Times New Roman" w:hAnsi="Times New Roman" w:cs="Times New Roman"/>
            <w:i/>
            <w:iCs/>
            <w:sz w:val="24"/>
            <w:szCs w:val="24"/>
          </w:rPr>
          <w:t>nos</w:t>
        </w:r>
        <w:proofErr w:type="spellEnd"/>
        <w:r w:rsidR="00793274" w:rsidRPr="00C60AC1">
          <w:rPr>
            <w:rStyle w:val="Hyperlink"/>
            <w:rFonts w:ascii="Times New Roman" w:hAnsi="Times New Roman" w:cs="Times New Roman"/>
            <w:i/>
            <w:iCs/>
            <w:sz w:val="24"/>
            <w:szCs w:val="24"/>
          </w:rPr>
          <w:t>. 81024/12, 28198/15</w:t>
        </w:r>
      </w:hyperlink>
    </w:p>
    <w:p w14:paraId="2E446C6F" w14:textId="12009D0B" w:rsidR="00983DF9" w:rsidRPr="00C60AC1" w:rsidRDefault="00983DF9" w:rsidP="00983DF9">
      <w:pPr>
        <w:tabs>
          <w:tab w:val="left" w:pos="2187"/>
        </w:tabs>
        <w:autoSpaceDE w:val="0"/>
        <w:spacing w:after="0" w:line="240" w:lineRule="auto"/>
        <w:rPr>
          <w:rFonts w:ascii="Times New Roman" w:eastAsiaTheme="minorHAnsi" w:hAnsi="Times New Roman" w:cs="Times New Roman"/>
          <w:bCs/>
          <w:i/>
          <w:color w:val="0563C1" w:themeColor="hyperlink"/>
          <w:sz w:val="24"/>
          <w:szCs w:val="24"/>
          <w:u w:val="single"/>
        </w:rPr>
      </w:pPr>
    </w:p>
    <w:p w14:paraId="58C63B05" w14:textId="02F27B13" w:rsidR="00983DF9" w:rsidRPr="00C60AC1" w:rsidRDefault="00983DF9" w:rsidP="00983DF9">
      <w:pPr>
        <w:pStyle w:val="JuList"/>
        <w:ind w:left="0" w:firstLine="0"/>
        <w:rPr>
          <w:i/>
          <w:lang w:val="bg-BG"/>
        </w:rPr>
      </w:pPr>
      <w:bookmarkStart w:id="91" w:name="_Hlk119081946"/>
      <w:bookmarkStart w:id="92" w:name="_Hlk56878343"/>
      <w:proofErr w:type="spellStart"/>
      <w:r w:rsidRPr="005D3DB1">
        <w:rPr>
          <w:lang w:val="ru-RU"/>
        </w:rPr>
        <w:t>Свободата</w:t>
      </w:r>
      <w:proofErr w:type="spellEnd"/>
      <w:r w:rsidRPr="005D3DB1">
        <w:rPr>
          <w:lang w:val="ru-RU"/>
        </w:rPr>
        <w:t xml:space="preserve"> на </w:t>
      </w:r>
      <w:proofErr w:type="spellStart"/>
      <w:r w:rsidRPr="005D3DB1">
        <w:rPr>
          <w:lang w:val="ru-RU"/>
        </w:rPr>
        <w:t>изразяване</w:t>
      </w:r>
      <w:proofErr w:type="spellEnd"/>
      <w:r w:rsidRPr="005D3DB1">
        <w:rPr>
          <w:lang w:val="ru-RU"/>
        </w:rPr>
        <w:t xml:space="preserve"> е от </w:t>
      </w:r>
      <w:proofErr w:type="spellStart"/>
      <w:r w:rsidRPr="005D3DB1">
        <w:rPr>
          <w:lang w:val="ru-RU"/>
        </w:rPr>
        <w:t>особено</w:t>
      </w:r>
      <w:proofErr w:type="spellEnd"/>
      <w:r w:rsidRPr="005D3DB1">
        <w:rPr>
          <w:lang w:val="ru-RU"/>
        </w:rPr>
        <w:t xml:space="preserve"> значение за </w:t>
      </w:r>
      <w:proofErr w:type="spellStart"/>
      <w:r w:rsidRPr="005D3DB1">
        <w:rPr>
          <w:lang w:val="ru-RU"/>
        </w:rPr>
        <w:t>политиците</w:t>
      </w:r>
      <w:proofErr w:type="spellEnd"/>
      <w:r w:rsidRPr="005D3DB1">
        <w:rPr>
          <w:lang w:val="ru-RU"/>
        </w:rPr>
        <w:t xml:space="preserve">, </w:t>
      </w:r>
      <w:proofErr w:type="spellStart"/>
      <w:r w:rsidRPr="005D3DB1">
        <w:rPr>
          <w:lang w:val="ru-RU"/>
        </w:rPr>
        <w:t>които</w:t>
      </w:r>
      <w:proofErr w:type="spellEnd"/>
      <w:r w:rsidRPr="005D3DB1">
        <w:rPr>
          <w:lang w:val="ru-RU"/>
        </w:rPr>
        <w:t xml:space="preserve"> </w:t>
      </w:r>
      <w:proofErr w:type="spellStart"/>
      <w:r w:rsidRPr="005D3DB1">
        <w:rPr>
          <w:lang w:val="ru-RU"/>
        </w:rPr>
        <w:t>представляват</w:t>
      </w:r>
      <w:proofErr w:type="spellEnd"/>
      <w:r w:rsidRPr="005D3DB1">
        <w:rPr>
          <w:lang w:val="ru-RU"/>
        </w:rPr>
        <w:t xml:space="preserve"> народа и </w:t>
      </w:r>
      <w:proofErr w:type="spellStart"/>
      <w:r w:rsidRPr="005D3DB1">
        <w:rPr>
          <w:lang w:val="ru-RU"/>
        </w:rPr>
        <w:t>защитават</w:t>
      </w:r>
      <w:proofErr w:type="spellEnd"/>
      <w:r w:rsidRPr="005D3DB1">
        <w:rPr>
          <w:lang w:val="ru-RU"/>
        </w:rPr>
        <w:t xml:space="preserve"> </w:t>
      </w:r>
      <w:proofErr w:type="spellStart"/>
      <w:r w:rsidRPr="005D3DB1">
        <w:rPr>
          <w:lang w:val="ru-RU"/>
        </w:rPr>
        <w:t>интересите</w:t>
      </w:r>
      <w:proofErr w:type="spellEnd"/>
      <w:r w:rsidRPr="005D3DB1">
        <w:rPr>
          <w:lang w:val="ru-RU"/>
        </w:rPr>
        <w:t xml:space="preserve"> </w:t>
      </w:r>
      <w:proofErr w:type="spellStart"/>
      <w:r w:rsidRPr="005D3DB1">
        <w:rPr>
          <w:lang w:val="ru-RU"/>
        </w:rPr>
        <w:t>му</w:t>
      </w:r>
      <w:proofErr w:type="spellEnd"/>
      <w:r w:rsidRPr="005D3DB1">
        <w:rPr>
          <w:lang w:val="ru-RU"/>
        </w:rPr>
        <w:t xml:space="preserve">. Все пак </w:t>
      </w:r>
      <w:proofErr w:type="spellStart"/>
      <w:r w:rsidRPr="005D3DB1">
        <w:rPr>
          <w:lang w:val="ru-RU"/>
        </w:rPr>
        <w:t>закрилата</w:t>
      </w:r>
      <w:proofErr w:type="spellEnd"/>
      <w:r w:rsidRPr="005D3DB1">
        <w:rPr>
          <w:lang w:val="ru-RU"/>
        </w:rPr>
        <w:t xml:space="preserve"> на </w:t>
      </w:r>
      <w:proofErr w:type="spellStart"/>
      <w:r w:rsidRPr="005D3DB1">
        <w:rPr>
          <w:lang w:val="ru-RU"/>
        </w:rPr>
        <w:t>правото</w:t>
      </w:r>
      <w:proofErr w:type="spellEnd"/>
      <w:r w:rsidRPr="005D3DB1">
        <w:rPr>
          <w:lang w:val="ru-RU"/>
        </w:rPr>
        <w:t xml:space="preserve"> </w:t>
      </w:r>
      <w:proofErr w:type="gramStart"/>
      <w:r w:rsidRPr="005D3DB1">
        <w:rPr>
          <w:lang w:val="ru-RU"/>
        </w:rPr>
        <w:t>на свобода</w:t>
      </w:r>
      <w:proofErr w:type="gramEnd"/>
      <w:r w:rsidRPr="005D3DB1">
        <w:rPr>
          <w:lang w:val="ru-RU"/>
        </w:rPr>
        <w:t xml:space="preserve"> на </w:t>
      </w:r>
      <w:proofErr w:type="spellStart"/>
      <w:r w:rsidRPr="005D3DB1">
        <w:rPr>
          <w:lang w:val="ru-RU"/>
        </w:rPr>
        <w:t>изразяване</w:t>
      </w:r>
      <w:proofErr w:type="spellEnd"/>
      <w:r w:rsidRPr="005D3DB1">
        <w:rPr>
          <w:lang w:val="ru-RU"/>
        </w:rPr>
        <w:t xml:space="preserve"> не е </w:t>
      </w:r>
      <w:proofErr w:type="spellStart"/>
      <w:r w:rsidRPr="005D3DB1">
        <w:rPr>
          <w:lang w:val="ru-RU"/>
        </w:rPr>
        <w:t>неограничена</w:t>
      </w:r>
      <w:proofErr w:type="spellEnd"/>
      <w:r w:rsidRPr="005D3DB1">
        <w:rPr>
          <w:lang w:val="ru-RU"/>
        </w:rPr>
        <w:t xml:space="preserve">, дори и по </w:t>
      </w:r>
      <w:proofErr w:type="spellStart"/>
      <w:r w:rsidRPr="005D3DB1">
        <w:rPr>
          <w:lang w:val="ru-RU"/>
        </w:rPr>
        <w:t>въпроси</w:t>
      </w:r>
      <w:proofErr w:type="spellEnd"/>
      <w:r w:rsidRPr="005D3DB1">
        <w:rPr>
          <w:lang w:val="ru-RU"/>
        </w:rPr>
        <w:t xml:space="preserve"> от значителен обществен интерес. </w:t>
      </w:r>
      <w:proofErr w:type="spellStart"/>
      <w:r w:rsidRPr="005D3DB1">
        <w:rPr>
          <w:lang w:val="ru-RU"/>
        </w:rPr>
        <w:t>Условието</w:t>
      </w:r>
      <w:proofErr w:type="spellEnd"/>
      <w:r w:rsidRPr="005D3DB1">
        <w:rPr>
          <w:lang w:val="ru-RU"/>
        </w:rPr>
        <w:t xml:space="preserve"> е </w:t>
      </w:r>
      <w:proofErr w:type="spellStart"/>
      <w:r w:rsidRPr="005D3DB1">
        <w:rPr>
          <w:lang w:val="ru-RU"/>
        </w:rPr>
        <w:t>лицето</w:t>
      </w:r>
      <w:proofErr w:type="spellEnd"/>
      <w:r w:rsidRPr="005D3DB1">
        <w:rPr>
          <w:lang w:val="ru-RU"/>
        </w:rPr>
        <w:t xml:space="preserve">, </w:t>
      </w:r>
      <w:proofErr w:type="spellStart"/>
      <w:r w:rsidRPr="005D3DB1">
        <w:rPr>
          <w:lang w:val="ru-RU"/>
        </w:rPr>
        <w:t>което</w:t>
      </w:r>
      <w:proofErr w:type="spellEnd"/>
      <w:r w:rsidRPr="005D3DB1">
        <w:rPr>
          <w:lang w:val="ru-RU"/>
        </w:rPr>
        <w:t xml:space="preserve"> </w:t>
      </w:r>
      <w:proofErr w:type="spellStart"/>
      <w:r w:rsidRPr="005D3DB1">
        <w:rPr>
          <w:lang w:val="ru-RU"/>
        </w:rPr>
        <w:t>разпространява</w:t>
      </w:r>
      <w:proofErr w:type="spellEnd"/>
      <w:r w:rsidRPr="005D3DB1">
        <w:rPr>
          <w:lang w:val="ru-RU"/>
        </w:rPr>
        <w:t xml:space="preserve"> информация от </w:t>
      </w:r>
      <w:proofErr w:type="spellStart"/>
      <w:r w:rsidRPr="005D3DB1">
        <w:rPr>
          <w:lang w:val="ru-RU"/>
        </w:rPr>
        <w:t>обществени</w:t>
      </w:r>
      <w:proofErr w:type="spellEnd"/>
      <w:r w:rsidRPr="005D3DB1">
        <w:rPr>
          <w:lang w:val="ru-RU"/>
        </w:rPr>
        <w:t xml:space="preserve"> интерес да действа </w:t>
      </w:r>
      <w:proofErr w:type="spellStart"/>
      <w:r w:rsidRPr="005D3DB1">
        <w:rPr>
          <w:lang w:val="ru-RU"/>
        </w:rPr>
        <w:t>добросъвестно</w:t>
      </w:r>
      <w:proofErr w:type="spellEnd"/>
      <w:r w:rsidRPr="005D3DB1">
        <w:rPr>
          <w:lang w:val="ru-RU"/>
        </w:rPr>
        <w:t xml:space="preserve"> с цел да </w:t>
      </w:r>
      <w:proofErr w:type="spellStart"/>
      <w:r w:rsidRPr="005D3DB1">
        <w:rPr>
          <w:lang w:val="ru-RU"/>
        </w:rPr>
        <w:t>предостави</w:t>
      </w:r>
      <w:proofErr w:type="spellEnd"/>
      <w:r w:rsidRPr="005D3DB1">
        <w:rPr>
          <w:lang w:val="ru-RU"/>
        </w:rPr>
        <w:t xml:space="preserve"> точна и достоверна информация. </w:t>
      </w:r>
      <w:proofErr w:type="spellStart"/>
      <w:r w:rsidRPr="005D3DB1">
        <w:rPr>
          <w:lang w:val="ru-RU"/>
        </w:rPr>
        <w:t>Съдилища</w:t>
      </w:r>
      <w:proofErr w:type="spellEnd"/>
      <w:r w:rsidRPr="00C60AC1">
        <w:rPr>
          <w:lang w:val="bg-BG"/>
        </w:rPr>
        <w:t>-</w:t>
      </w:r>
      <w:r w:rsidRPr="005D3DB1">
        <w:rPr>
          <w:lang w:val="ru-RU"/>
        </w:rPr>
        <w:t xml:space="preserve">та </w:t>
      </w:r>
      <w:proofErr w:type="spellStart"/>
      <w:r w:rsidRPr="005D3DB1">
        <w:rPr>
          <w:lang w:val="ru-RU"/>
        </w:rPr>
        <w:t>трябва</w:t>
      </w:r>
      <w:proofErr w:type="spellEnd"/>
      <w:r w:rsidRPr="005D3DB1">
        <w:rPr>
          <w:lang w:val="ru-RU"/>
        </w:rPr>
        <w:t xml:space="preserve"> да установят „</w:t>
      </w:r>
      <w:proofErr w:type="spellStart"/>
      <w:r w:rsidRPr="005D3DB1">
        <w:rPr>
          <w:lang w:val="ru-RU"/>
        </w:rPr>
        <w:t>належаща</w:t>
      </w:r>
      <w:proofErr w:type="spellEnd"/>
      <w:r w:rsidRPr="005D3DB1">
        <w:rPr>
          <w:lang w:val="ru-RU"/>
        </w:rPr>
        <w:t xml:space="preserve"> </w:t>
      </w:r>
      <w:proofErr w:type="spellStart"/>
      <w:r w:rsidRPr="005D3DB1">
        <w:rPr>
          <w:lang w:val="ru-RU"/>
        </w:rPr>
        <w:t>обществена</w:t>
      </w:r>
      <w:proofErr w:type="spellEnd"/>
      <w:r w:rsidRPr="005D3DB1">
        <w:rPr>
          <w:lang w:val="ru-RU"/>
        </w:rPr>
        <w:t xml:space="preserve"> нужда“, </w:t>
      </w:r>
      <w:proofErr w:type="spellStart"/>
      <w:r w:rsidRPr="005D3DB1">
        <w:rPr>
          <w:lang w:val="ru-RU"/>
        </w:rPr>
        <w:t>която</w:t>
      </w:r>
      <w:proofErr w:type="spellEnd"/>
      <w:r w:rsidRPr="005D3DB1">
        <w:rPr>
          <w:lang w:val="ru-RU"/>
        </w:rPr>
        <w:t xml:space="preserve"> да </w:t>
      </w:r>
      <w:proofErr w:type="spellStart"/>
      <w:r w:rsidRPr="005D3DB1">
        <w:rPr>
          <w:lang w:val="ru-RU"/>
        </w:rPr>
        <w:t>налага</w:t>
      </w:r>
      <w:proofErr w:type="spellEnd"/>
      <w:r w:rsidRPr="005D3DB1">
        <w:rPr>
          <w:lang w:val="ru-RU"/>
        </w:rPr>
        <w:t xml:space="preserve"> </w:t>
      </w:r>
      <w:proofErr w:type="spellStart"/>
      <w:r w:rsidRPr="005D3DB1">
        <w:rPr>
          <w:lang w:val="ru-RU"/>
        </w:rPr>
        <w:t>защитата</w:t>
      </w:r>
      <w:proofErr w:type="spellEnd"/>
      <w:r w:rsidRPr="005D3DB1">
        <w:rPr>
          <w:lang w:val="ru-RU"/>
        </w:rPr>
        <w:t xml:space="preserve"> на </w:t>
      </w:r>
      <w:proofErr w:type="spellStart"/>
      <w:r w:rsidRPr="005D3DB1">
        <w:rPr>
          <w:lang w:val="ru-RU"/>
        </w:rPr>
        <w:t>правото</w:t>
      </w:r>
      <w:proofErr w:type="spellEnd"/>
      <w:r w:rsidRPr="005D3DB1">
        <w:rPr>
          <w:lang w:val="ru-RU"/>
        </w:rPr>
        <w:t xml:space="preserve"> на </w:t>
      </w:r>
      <w:proofErr w:type="spellStart"/>
      <w:r w:rsidRPr="005D3DB1">
        <w:rPr>
          <w:lang w:val="ru-RU"/>
        </w:rPr>
        <w:t>зачитане</w:t>
      </w:r>
      <w:proofErr w:type="spellEnd"/>
      <w:r w:rsidRPr="005D3DB1">
        <w:rPr>
          <w:lang w:val="ru-RU"/>
        </w:rPr>
        <w:t xml:space="preserve"> на </w:t>
      </w:r>
      <w:proofErr w:type="spellStart"/>
      <w:r w:rsidRPr="005D3DB1">
        <w:rPr>
          <w:lang w:val="ru-RU"/>
        </w:rPr>
        <w:t>репутацията</w:t>
      </w:r>
      <w:proofErr w:type="spellEnd"/>
      <w:r w:rsidRPr="005D3DB1">
        <w:rPr>
          <w:lang w:val="ru-RU"/>
        </w:rPr>
        <w:t xml:space="preserve"> пред </w:t>
      </w:r>
      <w:proofErr w:type="spellStart"/>
      <w:r w:rsidRPr="005D3DB1">
        <w:rPr>
          <w:lang w:val="ru-RU"/>
        </w:rPr>
        <w:t>това</w:t>
      </w:r>
      <w:proofErr w:type="spellEnd"/>
      <w:r w:rsidRPr="005D3DB1">
        <w:rPr>
          <w:lang w:val="ru-RU"/>
        </w:rPr>
        <w:t xml:space="preserve"> на </w:t>
      </w:r>
      <w:proofErr w:type="spellStart"/>
      <w:r w:rsidRPr="005D3DB1">
        <w:rPr>
          <w:lang w:val="ru-RU"/>
        </w:rPr>
        <w:t>правото</w:t>
      </w:r>
      <w:proofErr w:type="spellEnd"/>
      <w:r w:rsidRPr="005D3DB1">
        <w:rPr>
          <w:lang w:val="ru-RU"/>
        </w:rPr>
        <w:t xml:space="preserve"> на </w:t>
      </w:r>
      <w:proofErr w:type="spellStart"/>
      <w:r w:rsidRPr="005D3DB1">
        <w:rPr>
          <w:lang w:val="ru-RU"/>
        </w:rPr>
        <w:t>изразяване</w:t>
      </w:r>
      <w:proofErr w:type="spellEnd"/>
      <w:r w:rsidRPr="005D3DB1">
        <w:rPr>
          <w:lang w:val="ru-RU"/>
        </w:rPr>
        <w:t>.</w:t>
      </w:r>
      <w:r w:rsidR="000C60F0" w:rsidRPr="005D3DB1">
        <w:rPr>
          <w:lang w:val="ru-RU"/>
        </w:rPr>
        <w:t xml:space="preserve"> </w:t>
      </w:r>
      <w:proofErr w:type="spellStart"/>
      <w:r w:rsidRPr="005D3DB1">
        <w:rPr>
          <w:lang w:val="ru-RU"/>
        </w:rPr>
        <w:t>Направените</w:t>
      </w:r>
      <w:proofErr w:type="spellEnd"/>
      <w:r w:rsidRPr="005D3DB1">
        <w:rPr>
          <w:lang w:val="ru-RU"/>
        </w:rPr>
        <w:t xml:space="preserve"> от жалбоподателката </w:t>
      </w:r>
      <w:proofErr w:type="spellStart"/>
      <w:r w:rsidRPr="005D3DB1">
        <w:rPr>
          <w:lang w:val="ru-RU"/>
        </w:rPr>
        <w:t>изявления</w:t>
      </w:r>
      <w:proofErr w:type="spellEnd"/>
      <w:r w:rsidRPr="005D3DB1">
        <w:rPr>
          <w:lang w:val="ru-RU"/>
        </w:rPr>
        <w:t xml:space="preserve"> </w:t>
      </w:r>
      <w:proofErr w:type="spellStart"/>
      <w:r w:rsidRPr="005D3DB1">
        <w:rPr>
          <w:lang w:val="ru-RU"/>
        </w:rPr>
        <w:t>относно</w:t>
      </w:r>
      <w:proofErr w:type="spellEnd"/>
      <w:r w:rsidRPr="005D3DB1">
        <w:rPr>
          <w:lang w:val="ru-RU"/>
        </w:rPr>
        <w:t xml:space="preserve"> действия на </w:t>
      </w:r>
      <w:proofErr w:type="spellStart"/>
      <w:r w:rsidRPr="005D3DB1">
        <w:rPr>
          <w:lang w:val="ru-RU"/>
        </w:rPr>
        <w:t>двама</w:t>
      </w:r>
      <w:proofErr w:type="spellEnd"/>
      <w:r w:rsidRPr="005D3DB1">
        <w:rPr>
          <w:lang w:val="ru-RU"/>
        </w:rPr>
        <w:t xml:space="preserve"> </w:t>
      </w:r>
      <w:proofErr w:type="spellStart"/>
      <w:r w:rsidRPr="005D3DB1">
        <w:rPr>
          <w:lang w:val="ru-RU"/>
        </w:rPr>
        <w:t>депутати</w:t>
      </w:r>
      <w:proofErr w:type="spellEnd"/>
      <w:r w:rsidRPr="005D3DB1">
        <w:rPr>
          <w:lang w:val="ru-RU"/>
        </w:rPr>
        <w:t xml:space="preserve">, </w:t>
      </w:r>
      <w:proofErr w:type="spellStart"/>
      <w:r w:rsidRPr="005D3DB1">
        <w:rPr>
          <w:lang w:val="ru-RU"/>
        </w:rPr>
        <w:t>които</w:t>
      </w:r>
      <w:proofErr w:type="spellEnd"/>
      <w:r w:rsidRPr="005D3DB1">
        <w:rPr>
          <w:lang w:val="ru-RU"/>
        </w:rPr>
        <w:t xml:space="preserve"> </w:t>
      </w:r>
      <w:proofErr w:type="spellStart"/>
      <w:r w:rsidRPr="005D3DB1">
        <w:rPr>
          <w:lang w:val="ru-RU"/>
        </w:rPr>
        <w:t>тя</w:t>
      </w:r>
      <w:proofErr w:type="spellEnd"/>
      <w:r w:rsidRPr="005D3DB1">
        <w:rPr>
          <w:lang w:val="ru-RU"/>
        </w:rPr>
        <w:t xml:space="preserve"> </w:t>
      </w:r>
      <w:proofErr w:type="spellStart"/>
      <w:r w:rsidRPr="005D3DB1">
        <w:rPr>
          <w:lang w:val="ru-RU"/>
        </w:rPr>
        <w:t>възприемала</w:t>
      </w:r>
      <w:proofErr w:type="spellEnd"/>
      <w:r w:rsidRPr="005D3DB1">
        <w:rPr>
          <w:lang w:val="ru-RU"/>
        </w:rPr>
        <w:t xml:space="preserve"> </w:t>
      </w:r>
      <w:proofErr w:type="spellStart"/>
      <w:r w:rsidRPr="005D3DB1">
        <w:rPr>
          <w:lang w:val="ru-RU"/>
        </w:rPr>
        <w:t>като</w:t>
      </w:r>
      <w:proofErr w:type="spellEnd"/>
      <w:r w:rsidRPr="005D3DB1">
        <w:rPr>
          <w:lang w:val="ru-RU"/>
        </w:rPr>
        <w:t xml:space="preserve"> </w:t>
      </w:r>
      <w:proofErr w:type="spellStart"/>
      <w:r w:rsidRPr="005D3DB1">
        <w:rPr>
          <w:lang w:val="ru-RU"/>
        </w:rPr>
        <w:t>равносилни</w:t>
      </w:r>
      <w:proofErr w:type="spellEnd"/>
      <w:r w:rsidRPr="005D3DB1">
        <w:rPr>
          <w:lang w:val="ru-RU"/>
        </w:rPr>
        <w:t xml:space="preserve"> на „типичен акт на </w:t>
      </w:r>
      <w:proofErr w:type="spellStart"/>
      <w:r w:rsidRPr="005D3DB1">
        <w:rPr>
          <w:lang w:val="ru-RU"/>
        </w:rPr>
        <w:t>корупция</w:t>
      </w:r>
      <w:proofErr w:type="spellEnd"/>
      <w:r w:rsidRPr="005D3DB1">
        <w:rPr>
          <w:lang w:val="ru-RU"/>
        </w:rPr>
        <w:t xml:space="preserve"> чрез </w:t>
      </w:r>
      <w:proofErr w:type="spellStart"/>
      <w:r w:rsidRPr="005D3DB1">
        <w:rPr>
          <w:lang w:val="ru-RU"/>
        </w:rPr>
        <w:t>политическо</w:t>
      </w:r>
      <w:proofErr w:type="spellEnd"/>
      <w:r w:rsidRPr="005D3DB1">
        <w:rPr>
          <w:lang w:val="ru-RU"/>
        </w:rPr>
        <w:t xml:space="preserve"> влияние“, в </w:t>
      </w:r>
      <w:proofErr w:type="spellStart"/>
      <w:r w:rsidRPr="005D3DB1">
        <w:rPr>
          <w:lang w:val="ru-RU"/>
        </w:rPr>
        <w:t>подкрепа</w:t>
      </w:r>
      <w:proofErr w:type="spellEnd"/>
      <w:r w:rsidRPr="005D3DB1">
        <w:rPr>
          <w:lang w:val="ru-RU"/>
        </w:rPr>
        <w:t xml:space="preserve"> на </w:t>
      </w:r>
      <w:proofErr w:type="spellStart"/>
      <w:r w:rsidRPr="005D3DB1">
        <w:rPr>
          <w:lang w:val="ru-RU"/>
        </w:rPr>
        <w:t>нейна</w:t>
      </w:r>
      <w:proofErr w:type="spellEnd"/>
      <w:r w:rsidRPr="005D3DB1">
        <w:rPr>
          <w:lang w:val="ru-RU"/>
        </w:rPr>
        <w:t xml:space="preserve"> идея за </w:t>
      </w:r>
      <w:proofErr w:type="spellStart"/>
      <w:r w:rsidRPr="005D3DB1">
        <w:rPr>
          <w:lang w:val="ru-RU"/>
        </w:rPr>
        <w:t>несъвместимост</w:t>
      </w:r>
      <w:proofErr w:type="spellEnd"/>
      <w:r w:rsidRPr="005D3DB1">
        <w:rPr>
          <w:lang w:val="ru-RU"/>
        </w:rPr>
        <w:t xml:space="preserve"> на </w:t>
      </w:r>
      <w:proofErr w:type="spellStart"/>
      <w:r w:rsidRPr="005D3DB1">
        <w:rPr>
          <w:lang w:val="ru-RU"/>
        </w:rPr>
        <w:t>функциите</w:t>
      </w:r>
      <w:proofErr w:type="spellEnd"/>
      <w:r w:rsidRPr="005D3DB1">
        <w:rPr>
          <w:lang w:val="ru-RU"/>
        </w:rPr>
        <w:t xml:space="preserve"> на адвокат и член на парламента, не </w:t>
      </w:r>
      <w:proofErr w:type="spellStart"/>
      <w:r w:rsidRPr="005D3DB1">
        <w:rPr>
          <w:lang w:val="ru-RU"/>
        </w:rPr>
        <w:t>представляват</w:t>
      </w:r>
      <w:proofErr w:type="spellEnd"/>
      <w:r w:rsidRPr="005D3DB1">
        <w:rPr>
          <w:lang w:val="ru-RU"/>
        </w:rPr>
        <w:t xml:space="preserve"> злонамерена </w:t>
      </w:r>
      <w:proofErr w:type="spellStart"/>
      <w:r w:rsidRPr="005D3DB1">
        <w:rPr>
          <w:lang w:val="ru-RU"/>
        </w:rPr>
        <w:t>неоправдана</w:t>
      </w:r>
      <w:proofErr w:type="spellEnd"/>
      <w:r w:rsidRPr="005D3DB1">
        <w:rPr>
          <w:lang w:val="ru-RU"/>
        </w:rPr>
        <w:t xml:space="preserve"> </w:t>
      </w:r>
      <w:proofErr w:type="spellStart"/>
      <w:r w:rsidRPr="005D3DB1">
        <w:rPr>
          <w:lang w:val="ru-RU"/>
        </w:rPr>
        <w:t>лична</w:t>
      </w:r>
      <w:proofErr w:type="spellEnd"/>
      <w:r w:rsidRPr="005D3DB1">
        <w:rPr>
          <w:lang w:val="ru-RU"/>
        </w:rPr>
        <w:t xml:space="preserve"> атака.</w:t>
      </w:r>
      <w:r w:rsidRPr="00C60AC1">
        <w:rPr>
          <w:lang w:val="bg-BG"/>
        </w:rPr>
        <w:t xml:space="preserve"> </w:t>
      </w:r>
      <w:hyperlink r:id="rId2551"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3C9563BF" w14:textId="1D80BD2E" w:rsidR="00983DF9" w:rsidRDefault="00000000" w:rsidP="002B43CE">
      <w:pPr>
        <w:pStyle w:val="JuList"/>
        <w:pBdr>
          <w:bottom w:val="single" w:sz="4" w:space="1" w:color="auto"/>
        </w:pBdr>
        <w:ind w:left="0" w:firstLine="0"/>
        <w:rPr>
          <w:rStyle w:val="Hyperlink"/>
          <w:i/>
          <w:lang w:val="ru-RU"/>
        </w:rPr>
      </w:pPr>
      <w:hyperlink r:id="rId2552" w:history="1">
        <w:r w:rsidR="00983DF9" w:rsidRPr="00C60AC1">
          <w:rPr>
            <w:rStyle w:val="Hyperlink"/>
            <w:i/>
          </w:rPr>
          <w:t>Monica</w:t>
        </w:r>
        <w:r w:rsidR="00983DF9" w:rsidRPr="00180795">
          <w:rPr>
            <w:rStyle w:val="Hyperlink"/>
            <w:i/>
            <w:lang w:val="ru-RU"/>
          </w:rPr>
          <w:t xml:space="preserve"> </w:t>
        </w:r>
        <w:r w:rsidR="00983DF9" w:rsidRPr="00C60AC1">
          <w:rPr>
            <w:rStyle w:val="Hyperlink"/>
            <w:i/>
          </w:rPr>
          <w:t>Macovei</w:t>
        </w:r>
        <w:r w:rsidR="00983DF9" w:rsidRPr="00180795">
          <w:rPr>
            <w:rStyle w:val="Hyperlink"/>
            <w:i/>
            <w:lang w:val="ru-RU"/>
          </w:rPr>
          <w:t xml:space="preserve"> </w:t>
        </w:r>
        <w:r w:rsidR="00983DF9" w:rsidRPr="00C60AC1">
          <w:rPr>
            <w:rStyle w:val="Hyperlink"/>
            <w:i/>
          </w:rPr>
          <w:t>v</w:t>
        </w:r>
        <w:r w:rsidR="00983DF9" w:rsidRPr="00180795">
          <w:rPr>
            <w:rStyle w:val="Hyperlink"/>
            <w:i/>
            <w:lang w:val="ru-RU"/>
          </w:rPr>
          <w:t xml:space="preserve">. </w:t>
        </w:r>
        <w:r w:rsidR="00983DF9" w:rsidRPr="00C60AC1">
          <w:rPr>
            <w:rStyle w:val="Hyperlink"/>
            <w:i/>
          </w:rPr>
          <w:t>Romania</w:t>
        </w:r>
        <w:r w:rsidR="00983DF9" w:rsidRPr="00180795">
          <w:rPr>
            <w:rStyle w:val="Hyperlink"/>
            <w:i/>
            <w:lang w:val="ru-RU"/>
          </w:rPr>
          <w:t xml:space="preserve"> (</w:t>
        </w:r>
        <w:r w:rsidR="00983DF9" w:rsidRPr="00C60AC1">
          <w:rPr>
            <w:rStyle w:val="Hyperlink"/>
            <w:i/>
          </w:rPr>
          <w:t>no</w:t>
        </w:r>
        <w:r w:rsidR="00983DF9" w:rsidRPr="00180795">
          <w:rPr>
            <w:rStyle w:val="Hyperlink"/>
            <w:i/>
            <w:lang w:val="ru-RU"/>
          </w:rPr>
          <w:t>. 53028/14)</w:t>
        </w:r>
      </w:hyperlink>
    </w:p>
    <w:bookmarkEnd w:id="91"/>
    <w:p w14:paraId="6EE63E56" w14:textId="11F26507" w:rsidR="002B43CE" w:rsidRDefault="002B43CE" w:rsidP="00983DF9">
      <w:pPr>
        <w:pStyle w:val="JuList"/>
        <w:ind w:left="0" w:firstLine="0"/>
        <w:rPr>
          <w:rStyle w:val="Hyperlink"/>
          <w:i/>
          <w:lang w:val="ru-RU"/>
        </w:rPr>
      </w:pPr>
    </w:p>
    <w:p w14:paraId="6E21E010" w14:textId="392E9EB9" w:rsidR="002B43CE" w:rsidRPr="00310D5B" w:rsidRDefault="002B43CE" w:rsidP="00310D5B">
      <w:pPr>
        <w:spacing w:line="240" w:lineRule="auto"/>
        <w:contextualSpacing/>
        <w:jc w:val="both"/>
        <w:rPr>
          <w:rFonts w:ascii="Times New Roman" w:eastAsia="Times New Roman" w:hAnsi="Times New Roman" w:cs="Times New Roman"/>
          <w:sz w:val="24"/>
          <w:szCs w:val="24"/>
          <w:lang w:val="ru-RU"/>
        </w:rPr>
      </w:pPr>
      <w:proofErr w:type="spellStart"/>
      <w:r w:rsidRPr="00310D5B">
        <w:rPr>
          <w:rFonts w:ascii="Times New Roman" w:eastAsia="Times New Roman" w:hAnsi="Times New Roman" w:cs="Times New Roman"/>
          <w:sz w:val="24"/>
          <w:szCs w:val="24"/>
          <w:lang w:val="ru-RU"/>
        </w:rPr>
        <w:t>Легитимната</w:t>
      </w:r>
      <w:proofErr w:type="spellEnd"/>
      <w:r w:rsidRPr="00310D5B">
        <w:rPr>
          <w:rFonts w:ascii="Times New Roman" w:eastAsia="Times New Roman" w:hAnsi="Times New Roman" w:cs="Times New Roman"/>
          <w:sz w:val="24"/>
          <w:szCs w:val="24"/>
          <w:lang w:val="ru-RU"/>
        </w:rPr>
        <w:t xml:space="preserve"> цел за </w:t>
      </w:r>
      <w:proofErr w:type="spellStart"/>
      <w:r w:rsidRPr="00310D5B">
        <w:rPr>
          <w:rFonts w:ascii="Times New Roman" w:eastAsia="Times New Roman" w:hAnsi="Times New Roman" w:cs="Times New Roman"/>
          <w:sz w:val="24"/>
          <w:szCs w:val="24"/>
          <w:lang w:val="ru-RU"/>
        </w:rPr>
        <w:t>ограничаване</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правата</w:t>
      </w:r>
      <w:proofErr w:type="spellEnd"/>
      <w:r w:rsidRPr="00310D5B">
        <w:rPr>
          <w:rFonts w:ascii="Times New Roman" w:eastAsia="Times New Roman" w:hAnsi="Times New Roman" w:cs="Times New Roman"/>
          <w:sz w:val="24"/>
          <w:szCs w:val="24"/>
          <w:lang w:val="ru-RU"/>
        </w:rPr>
        <w:t xml:space="preserve"> по чл. 10 „</w:t>
      </w:r>
      <w:proofErr w:type="spellStart"/>
      <w:r w:rsidRPr="00310D5B">
        <w:rPr>
          <w:rFonts w:ascii="Times New Roman" w:eastAsia="Times New Roman" w:hAnsi="Times New Roman" w:cs="Times New Roman"/>
          <w:sz w:val="24"/>
          <w:szCs w:val="24"/>
          <w:lang w:val="ru-RU"/>
        </w:rPr>
        <w:t>предотвратяване</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престъпления</w:t>
      </w:r>
      <w:proofErr w:type="spellEnd"/>
      <w:r w:rsidRPr="00310D5B">
        <w:rPr>
          <w:rFonts w:ascii="Times New Roman" w:eastAsia="Times New Roman" w:hAnsi="Times New Roman" w:cs="Times New Roman"/>
          <w:sz w:val="24"/>
          <w:szCs w:val="24"/>
          <w:lang w:val="ru-RU"/>
        </w:rPr>
        <w:t xml:space="preserve"> или </w:t>
      </w:r>
      <w:proofErr w:type="spellStart"/>
      <w:r w:rsidRPr="00310D5B">
        <w:rPr>
          <w:rFonts w:ascii="Times New Roman" w:eastAsia="Times New Roman" w:hAnsi="Times New Roman" w:cs="Times New Roman"/>
          <w:sz w:val="24"/>
          <w:szCs w:val="24"/>
          <w:lang w:val="ru-RU"/>
        </w:rPr>
        <w:t>безредици</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трябва</w:t>
      </w:r>
      <w:proofErr w:type="spellEnd"/>
      <w:r w:rsidRPr="00310D5B">
        <w:rPr>
          <w:rFonts w:ascii="Times New Roman" w:eastAsia="Times New Roman" w:hAnsi="Times New Roman" w:cs="Times New Roman"/>
          <w:sz w:val="24"/>
          <w:szCs w:val="24"/>
          <w:lang w:val="ru-RU"/>
        </w:rPr>
        <w:t xml:space="preserve"> да се </w:t>
      </w:r>
      <w:proofErr w:type="spellStart"/>
      <w:r w:rsidRPr="00310D5B">
        <w:rPr>
          <w:rFonts w:ascii="Times New Roman" w:eastAsia="Times New Roman" w:hAnsi="Times New Roman" w:cs="Times New Roman"/>
          <w:sz w:val="24"/>
          <w:szCs w:val="24"/>
          <w:lang w:val="ru-RU"/>
        </w:rPr>
        <w:t>тълкува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ограничително</w:t>
      </w:r>
      <w:proofErr w:type="spellEnd"/>
      <w:r w:rsidRPr="00310D5B">
        <w:rPr>
          <w:rFonts w:ascii="Times New Roman" w:eastAsia="Times New Roman" w:hAnsi="Times New Roman" w:cs="Times New Roman"/>
          <w:sz w:val="24"/>
          <w:szCs w:val="24"/>
          <w:lang w:val="ru-RU"/>
        </w:rPr>
        <w:t xml:space="preserve">. За да </w:t>
      </w:r>
      <w:proofErr w:type="spellStart"/>
      <w:r w:rsidRPr="00310D5B">
        <w:rPr>
          <w:rFonts w:ascii="Times New Roman" w:eastAsia="Times New Roman" w:hAnsi="Times New Roman" w:cs="Times New Roman"/>
          <w:sz w:val="24"/>
          <w:szCs w:val="24"/>
          <w:lang w:val="ru-RU"/>
        </w:rPr>
        <w:t>може</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рискът</w:t>
      </w:r>
      <w:proofErr w:type="spellEnd"/>
      <w:r w:rsidRPr="00310D5B">
        <w:rPr>
          <w:rFonts w:ascii="Times New Roman" w:eastAsia="Times New Roman" w:hAnsi="Times New Roman" w:cs="Times New Roman"/>
          <w:sz w:val="24"/>
          <w:szCs w:val="24"/>
          <w:lang w:val="ru-RU"/>
        </w:rPr>
        <w:t xml:space="preserve"> от </w:t>
      </w:r>
      <w:r w:rsidRPr="00310D5B">
        <w:rPr>
          <w:rFonts w:ascii="Times New Roman" w:eastAsia="Times New Roman" w:hAnsi="Times New Roman" w:cs="Times New Roman"/>
          <w:sz w:val="24"/>
          <w:szCs w:val="24"/>
          <w:lang w:val="ru-RU"/>
        </w:rPr>
        <w:lastRenderedPageBreak/>
        <w:t>„</w:t>
      </w:r>
      <w:proofErr w:type="spellStart"/>
      <w:r w:rsidRPr="00310D5B">
        <w:rPr>
          <w:rFonts w:ascii="Times New Roman" w:eastAsia="Times New Roman" w:hAnsi="Times New Roman" w:cs="Times New Roman"/>
          <w:sz w:val="24"/>
          <w:szCs w:val="24"/>
          <w:lang w:val="ru-RU"/>
        </w:rPr>
        <w:t>престъпление</w:t>
      </w:r>
      <w:proofErr w:type="spellEnd"/>
      <w:r w:rsidRPr="00310D5B">
        <w:rPr>
          <w:rFonts w:ascii="Times New Roman" w:eastAsia="Times New Roman" w:hAnsi="Times New Roman" w:cs="Times New Roman"/>
          <w:sz w:val="24"/>
          <w:szCs w:val="24"/>
          <w:lang w:val="ru-RU"/>
        </w:rPr>
        <w:t xml:space="preserve">“ да </w:t>
      </w:r>
      <w:proofErr w:type="spellStart"/>
      <w:r w:rsidRPr="00310D5B">
        <w:rPr>
          <w:rFonts w:ascii="Times New Roman" w:eastAsia="Times New Roman" w:hAnsi="Times New Roman" w:cs="Times New Roman"/>
          <w:sz w:val="24"/>
          <w:szCs w:val="24"/>
          <w:lang w:val="ru-RU"/>
        </w:rPr>
        <w:t>бъде</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предотвратен</w:t>
      </w:r>
      <w:proofErr w:type="spellEnd"/>
      <w:r w:rsidRPr="00310D5B">
        <w:rPr>
          <w:rFonts w:ascii="Times New Roman" w:eastAsia="Times New Roman" w:hAnsi="Times New Roman" w:cs="Times New Roman"/>
          <w:sz w:val="24"/>
          <w:szCs w:val="24"/>
          <w:lang w:val="ru-RU"/>
        </w:rPr>
        <w:t xml:space="preserve"> чрез </w:t>
      </w:r>
      <w:proofErr w:type="spellStart"/>
      <w:r w:rsidRPr="00310D5B">
        <w:rPr>
          <w:rFonts w:ascii="Times New Roman" w:eastAsia="Times New Roman" w:hAnsi="Times New Roman" w:cs="Times New Roman"/>
          <w:sz w:val="24"/>
          <w:szCs w:val="24"/>
          <w:lang w:val="ru-RU"/>
        </w:rPr>
        <w:t>прибягване</w:t>
      </w:r>
      <w:proofErr w:type="spellEnd"/>
      <w:r w:rsidRPr="00310D5B">
        <w:rPr>
          <w:rFonts w:ascii="Times New Roman" w:eastAsia="Times New Roman" w:hAnsi="Times New Roman" w:cs="Times New Roman"/>
          <w:sz w:val="24"/>
          <w:szCs w:val="24"/>
          <w:lang w:val="ru-RU"/>
        </w:rPr>
        <w:t xml:space="preserve"> до процедура по </w:t>
      </w:r>
      <w:proofErr w:type="spellStart"/>
      <w:r w:rsidRPr="00310D5B">
        <w:rPr>
          <w:rFonts w:ascii="Times New Roman" w:eastAsia="Times New Roman" w:hAnsi="Times New Roman" w:cs="Times New Roman"/>
          <w:sz w:val="24"/>
          <w:szCs w:val="24"/>
          <w:lang w:val="ru-RU"/>
        </w:rPr>
        <w:t>издаване</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прокурорско</w:t>
      </w:r>
      <w:proofErr w:type="spellEnd"/>
      <w:r w:rsidRPr="00310D5B">
        <w:rPr>
          <w:rFonts w:ascii="Times New Roman" w:eastAsia="Times New Roman" w:hAnsi="Times New Roman" w:cs="Times New Roman"/>
          <w:sz w:val="24"/>
          <w:szCs w:val="24"/>
          <w:lang w:val="ru-RU"/>
        </w:rPr>
        <w:t xml:space="preserve"> предупреждение, </w:t>
      </w:r>
      <w:proofErr w:type="spellStart"/>
      <w:r w:rsidRPr="00310D5B">
        <w:rPr>
          <w:rFonts w:ascii="Times New Roman" w:eastAsia="Times New Roman" w:hAnsi="Times New Roman" w:cs="Times New Roman"/>
          <w:sz w:val="24"/>
          <w:szCs w:val="24"/>
          <w:lang w:val="ru-RU"/>
        </w:rPr>
        <w:t>този</w:t>
      </w:r>
      <w:proofErr w:type="spellEnd"/>
      <w:r w:rsidRPr="00310D5B">
        <w:rPr>
          <w:rFonts w:ascii="Times New Roman" w:eastAsia="Times New Roman" w:hAnsi="Times New Roman" w:cs="Times New Roman"/>
          <w:sz w:val="24"/>
          <w:szCs w:val="24"/>
          <w:lang w:val="ru-RU"/>
        </w:rPr>
        <w:t xml:space="preserve"> риск </w:t>
      </w:r>
      <w:proofErr w:type="spellStart"/>
      <w:r w:rsidRPr="00310D5B">
        <w:rPr>
          <w:rFonts w:ascii="Times New Roman" w:eastAsia="Times New Roman" w:hAnsi="Times New Roman" w:cs="Times New Roman"/>
          <w:sz w:val="24"/>
          <w:szCs w:val="24"/>
          <w:lang w:val="ru-RU"/>
        </w:rPr>
        <w:t>трябва</w:t>
      </w:r>
      <w:proofErr w:type="spellEnd"/>
      <w:r w:rsidRPr="00310D5B">
        <w:rPr>
          <w:rFonts w:ascii="Times New Roman" w:eastAsia="Times New Roman" w:hAnsi="Times New Roman" w:cs="Times New Roman"/>
          <w:sz w:val="24"/>
          <w:szCs w:val="24"/>
          <w:lang w:val="ru-RU"/>
        </w:rPr>
        <w:t xml:space="preserve"> да </w:t>
      </w:r>
      <w:proofErr w:type="spellStart"/>
      <w:r w:rsidRPr="00310D5B">
        <w:rPr>
          <w:rFonts w:ascii="Times New Roman" w:eastAsia="Times New Roman" w:hAnsi="Times New Roman" w:cs="Times New Roman"/>
          <w:sz w:val="24"/>
          <w:szCs w:val="24"/>
          <w:lang w:val="ru-RU"/>
        </w:rPr>
        <w:t>бъде</w:t>
      </w:r>
      <w:proofErr w:type="spellEnd"/>
      <w:r w:rsidRPr="00310D5B">
        <w:rPr>
          <w:rFonts w:ascii="Times New Roman" w:eastAsia="Times New Roman" w:hAnsi="Times New Roman" w:cs="Times New Roman"/>
          <w:sz w:val="24"/>
          <w:szCs w:val="24"/>
          <w:lang w:val="ru-RU"/>
        </w:rPr>
        <w:t xml:space="preserve"> реален и да </w:t>
      </w:r>
      <w:proofErr w:type="spellStart"/>
      <w:r w:rsidRPr="00310D5B">
        <w:rPr>
          <w:rFonts w:ascii="Times New Roman" w:eastAsia="Times New Roman" w:hAnsi="Times New Roman" w:cs="Times New Roman"/>
          <w:sz w:val="24"/>
          <w:szCs w:val="24"/>
          <w:lang w:val="ru-RU"/>
        </w:rPr>
        <w:t>засяга</w:t>
      </w:r>
      <w:proofErr w:type="spellEnd"/>
      <w:r w:rsidRPr="00310D5B">
        <w:rPr>
          <w:rFonts w:ascii="Times New Roman" w:eastAsia="Times New Roman" w:hAnsi="Times New Roman" w:cs="Times New Roman"/>
          <w:sz w:val="24"/>
          <w:szCs w:val="24"/>
          <w:lang w:val="ru-RU"/>
        </w:rPr>
        <w:t xml:space="preserve"> конкретно </w:t>
      </w:r>
      <w:proofErr w:type="spellStart"/>
      <w:r w:rsidRPr="00310D5B">
        <w:rPr>
          <w:rFonts w:ascii="Times New Roman" w:eastAsia="Times New Roman" w:hAnsi="Times New Roman" w:cs="Times New Roman"/>
          <w:sz w:val="24"/>
          <w:szCs w:val="24"/>
          <w:lang w:val="ru-RU"/>
        </w:rPr>
        <w:t>престъпление</w:t>
      </w:r>
      <w:proofErr w:type="spellEnd"/>
      <w:r w:rsidRPr="00310D5B">
        <w:rPr>
          <w:rFonts w:ascii="Times New Roman" w:eastAsia="Times New Roman" w:hAnsi="Times New Roman" w:cs="Times New Roman"/>
          <w:sz w:val="24"/>
          <w:szCs w:val="24"/>
          <w:lang w:val="ru-RU"/>
        </w:rPr>
        <w:t xml:space="preserve"> с определено </w:t>
      </w:r>
      <w:proofErr w:type="spellStart"/>
      <w:r w:rsidRPr="00310D5B">
        <w:rPr>
          <w:rFonts w:ascii="Times New Roman" w:eastAsia="Times New Roman" w:hAnsi="Times New Roman" w:cs="Times New Roman"/>
          <w:sz w:val="24"/>
          <w:szCs w:val="24"/>
          <w:lang w:val="ru-RU"/>
        </w:rPr>
        <w:t>ниво</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сериозност</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процедурата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трябва</w:t>
      </w:r>
      <w:proofErr w:type="spellEnd"/>
      <w:r w:rsidRPr="00310D5B">
        <w:rPr>
          <w:rFonts w:ascii="Times New Roman" w:eastAsia="Times New Roman" w:hAnsi="Times New Roman" w:cs="Times New Roman"/>
          <w:sz w:val="24"/>
          <w:szCs w:val="24"/>
          <w:lang w:val="ru-RU"/>
        </w:rPr>
        <w:t xml:space="preserve"> да </w:t>
      </w:r>
      <w:proofErr w:type="spellStart"/>
      <w:r w:rsidRPr="00310D5B">
        <w:rPr>
          <w:rFonts w:ascii="Times New Roman" w:eastAsia="Times New Roman" w:hAnsi="Times New Roman" w:cs="Times New Roman"/>
          <w:sz w:val="24"/>
          <w:szCs w:val="24"/>
          <w:lang w:val="ru-RU"/>
        </w:rPr>
        <w:t>бъде</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тясно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свързана</w:t>
      </w:r>
      <w:proofErr w:type="spellEnd"/>
      <w:r w:rsidRPr="00310D5B">
        <w:rPr>
          <w:rFonts w:ascii="Times New Roman" w:eastAsia="Times New Roman" w:hAnsi="Times New Roman" w:cs="Times New Roman"/>
          <w:sz w:val="24"/>
          <w:szCs w:val="24"/>
          <w:lang w:val="ru-RU"/>
        </w:rPr>
        <w:t xml:space="preserve"> с конкретно лице или лица, а именно </w:t>
      </w:r>
      <w:proofErr w:type="spellStart"/>
      <w:r w:rsidRPr="00310D5B">
        <w:rPr>
          <w:rFonts w:ascii="Times New Roman" w:eastAsia="Times New Roman" w:hAnsi="Times New Roman" w:cs="Times New Roman"/>
          <w:sz w:val="24"/>
          <w:szCs w:val="24"/>
          <w:lang w:val="ru-RU"/>
        </w:rPr>
        <w:t>онова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което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планира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екстремистката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дейност</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чието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предотвратяване</w:t>
      </w:r>
      <w:proofErr w:type="spellEnd"/>
      <w:r w:rsidRPr="00310D5B">
        <w:rPr>
          <w:rFonts w:ascii="Times New Roman" w:eastAsia="Times New Roman" w:hAnsi="Times New Roman" w:cs="Times New Roman"/>
          <w:sz w:val="24"/>
          <w:szCs w:val="24"/>
          <w:lang w:val="ru-RU"/>
        </w:rPr>
        <w:t xml:space="preserve"> се цели; и </w:t>
      </w:r>
      <w:proofErr w:type="spellStart"/>
      <w:r w:rsidRPr="00310D5B">
        <w:rPr>
          <w:rFonts w:ascii="Times New Roman" w:eastAsia="Times New Roman" w:hAnsi="Times New Roman" w:cs="Times New Roman"/>
          <w:sz w:val="24"/>
          <w:szCs w:val="24"/>
          <w:lang w:val="ru-RU"/>
        </w:rPr>
        <w:t>следва</w:t>
      </w:r>
      <w:proofErr w:type="spellEnd"/>
      <w:r w:rsidRPr="00310D5B">
        <w:rPr>
          <w:rFonts w:ascii="Times New Roman" w:eastAsia="Times New Roman" w:hAnsi="Times New Roman" w:cs="Times New Roman"/>
          <w:sz w:val="24"/>
          <w:szCs w:val="24"/>
          <w:lang w:val="ru-RU"/>
        </w:rPr>
        <w:t xml:space="preserve"> да се установи, че </w:t>
      </w:r>
      <w:proofErr w:type="spellStart"/>
      <w:r w:rsidRPr="00310D5B">
        <w:rPr>
          <w:rFonts w:ascii="Times New Roman" w:eastAsia="Times New Roman" w:hAnsi="Times New Roman" w:cs="Times New Roman"/>
          <w:sz w:val="24"/>
          <w:szCs w:val="24"/>
          <w:lang w:val="ru-RU"/>
        </w:rPr>
        <w:t>рискът</w:t>
      </w:r>
      <w:proofErr w:type="spellEnd"/>
      <w:r w:rsidRPr="00310D5B">
        <w:rPr>
          <w:rFonts w:ascii="Times New Roman" w:eastAsia="Times New Roman" w:hAnsi="Times New Roman" w:cs="Times New Roman"/>
          <w:sz w:val="24"/>
          <w:szCs w:val="24"/>
          <w:lang w:val="ru-RU"/>
        </w:rPr>
        <w:t xml:space="preserve"> е </w:t>
      </w:r>
      <w:proofErr w:type="spellStart"/>
      <w:r w:rsidRPr="00310D5B">
        <w:rPr>
          <w:rFonts w:ascii="Times New Roman" w:eastAsia="Times New Roman" w:hAnsi="Times New Roman" w:cs="Times New Roman"/>
          <w:sz w:val="24"/>
          <w:szCs w:val="24"/>
          <w:lang w:val="ru-RU"/>
        </w:rPr>
        <w:t>възникнал</w:t>
      </w:r>
      <w:proofErr w:type="spellEnd"/>
      <w:r w:rsidRPr="00310D5B">
        <w:rPr>
          <w:rFonts w:ascii="Times New Roman" w:eastAsia="Times New Roman" w:hAnsi="Times New Roman" w:cs="Times New Roman"/>
          <w:sz w:val="24"/>
          <w:szCs w:val="24"/>
          <w:lang w:val="ru-RU"/>
        </w:rPr>
        <w:t xml:space="preserve"> от </w:t>
      </w:r>
      <w:proofErr w:type="spellStart"/>
      <w:r w:rsidRPr="00310D5B">
        <w:rPr>
          <w:rFonts w:ascii="Times New Roman" w:eastAsia="Times New Roman" w:hAnsi="Times New Roman" w:cs="Times New Roman"/>
          <w:sz w:val="24"/>
          <w:szCs w:val="24"/>
          <w:lang w:val="ru-RU"/>
        </w:rPr>
        <w:t>изявления</w:t>
      </w:r>
      <w:proofErr w:type="spellEnd"/>
      <w:r w:rsidRPr="00310D5B">
        <w:rPr>
          <w:rFonts w:ascii="Times New Roman" w:eastAsia="Times New Roman" w:hAnsi="Times New Roman" w:cs="Times New Roman"/>
          <w:sz w:val="24"/>
          <w:szCs w:val="24"/>
          <w:lang w:val="ru-RU"/>
        </w:rPr>
        <w:t xml:space="preserve"> или поведение на адресата на </w:t>
      </w:r>
      <w:proofErr w:type="spellStart"/>
      <w:r w:rsidRPr="00310D5B">
        <w:rPr>
          <w:rFonts w:ascii="Times New Roman" w:eastAsia="Times New Roman" w:hAnsi="Times New Roman" w:cs="Times New Roman"/>
          <w:sz w:val="24"/>
          <w:szCs w:val="24"/>
          <w:lang w:val="ru-RU"/>
        </w:rPr>
        <w:t>предупреждението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Последиците</w:t>
      </w:r>
      <w:proofErr w:type="spellEnd"/>
      <w:r w:rsidRPr="00310D5B">
        <w:rPr>
          <w:rFonts w:ascii="Times New Roman" w:eastAsia="Times New Roman" w:hAnsi="Times New Roman" w:cs="Times New Roman"/>
          <w:sz w:val="24"/>
          <w:szCs w:val="24"/>
          <w:lang w:val="ru-RU"/>
        </w:rPr>
        <w:t xml:space="preserve"> от </w:t>
      </w:r>
      <w:proofErr w:type="spellStart"/>
      <w:r w:rsidRPr="00310D5B">
        <w:rPr>
          <w:rFonts w:ascii="Times New Roman" w:eastAsia="Times New Roman" w:hAnsi="Times New Roman" w:cs="Times New Roman"/>
          <w:sz w:val="24"/>
          <w:szCs w:val="24"/>
          <w:lang w:val="ru-RU"/>
        </w:rPr>
        <w:t>националното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законодателство</w:t>
      </w:r>
      <w:proofErr w:type="spellEnd"/>
      <w:r w:rsidRPr="00310D5B">
        <w:rPr>
          <w:rFonts w:ascii="Times New Roman" w:eastAsia="Times New Roman" w:hAnsi="Times New Roman" w:cs="Times New Roman"/>
          <w:sz w:val="24"/>
          <w:szCs w:val="24"/>
          <w:lang w:val="ru-RU"/>
        </w:rPr>
        <w:t xml:space="preserve"> и практика не </w:t>
      </w:r>
      <w:proofErr w:type="spellStart"/>
      <w:r w:rsidRPr="00310D5B">
        <w:rPr>
          <w:rFonts w:ascii="Times New Roman" w:eastAsia="Times New Roman" w:hAnsi="Times New Roman" w:cs="Times New Roman"/>
          <w:sz w:val="24"/>
          <w:szCs w:val="24"/>
          <w:lang w:val="ru-RU"/>
        </w:rPr>
        <w:t>са</w:t>
      </w:r>
      <w:proofErr w:type="spellEnd"/>
      <w:r w:rsidRPr="00310D5B">
        <w:rPr>
          <w:rFonts w:ascii="Times New Roman" w:eastAsia="Times New Roman" w:hAnsi="Times New Roman" w:cs="Times New Roman"/>
          <w:sz w:val="24"/>
          <w:szCs w:val="24"/>
          <w:lang w:val="ru-RU"/>
        </w:rPr>
        <w:t xml:space="preserve"> били </w:t>
      </w:r>
      <w:proofErr w:type="spellStart"/>
      <w:r w:rsidRPr="00310D5B">
        <w:rPr>
          <w:rFonts w:ascii="Times New Roman" w:eastAsia="Times New Roman" w:hAnsi="Times New Roman" w:cs="Times New Roman"/>
          <w:sz w:val="24"/>
          <w:szCs w:val="24"/>
          <w:lang w:val="ru-RU"/>
        </w:rPr>
        <w:t>предвидими</w:t>
      </w:r>
      <w:proofErr w:type="spellEnd"/>
      <w:r w:rsidRPr="00310D5B">
        <w:rPr>
          <w:rFonts w:ascii="Times New Roman" w:eastAsia="Times New Roman" w:hAnsi="Times New Roman" w:cs="Times New Roman"/>
          <w:sz w:val="24"/>
          <w:szCs w:val="24"/>
          <w:lang w:val="ru-RU"/>
        </w:rPr>
        <w:t xml:space="preserve"> и те не </w:t>
      </w:r>
      <w:proofErr w:type="spellStart"/>
      <w:r w:rsidRPr="00310D5B">
        <w:rPr>
          <w:rFonts w:ascii="Times New Roman" w:eastAsia="Times New Roman" w:hAnsi="Times New Roman" w:cs="Times New Roman"/>
          <w:sz w:val="24"/>
          <w:szCs w:val="24"/>
          <w:lang w:val="ru-RU"/>
        </w:rPr>
        <w:t>са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предоставяли</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достатъчно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гаранции</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срещу</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произволно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използване</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неограничената</w:t>
      </w:r>
      <w:proofErr w:type="spellEnd"/>
      <w:r w:rsidRPr="00310D5B">
        <w:rPr>
          <w:rFonts w:ascii="Times New Roman" w:eastAsia="Times New Roman" w:hAnsi="Times New Roman" w:cs="Times New Roman"/>
          <w:sz w:val="24"/>
          <w:szCs w:val="24"/>
          <w:lang w:val="ru-RU"/>
        </w:rPr>
        <w:t xml:space="preserve"> свобода на </w:t>
      </w:r>
      <w:proofErr w:type="spellStart"/>
      <w:r w:rsidRPr="00310D5B">
        <w:rPr>
          <w:rFonts w:ascii="Times New Roman" w:eastAsia="Times New Roman" w:hAnsi="Times New Roman" w:cs="Times New Roman"/>
          <w:sz w:val="24"/>
          <w:szCs w:val="24"/>
          <w:lang w:val="ru-RU"/>
        </w:rPr>
        <w:t>преценка</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прокуратурата</w:t>
      </w:r>
      <w:proofErr w:type="spellEnd"/>
      <w:r w:rsidRPr="00310D5B">
        <w:rPr>
          <w:rFonts w:ascii="Times New Roman" w:eastAsia="Times New Roman" w:hAnsi="Times New Roman" w:cs="Times New Roman"/>
          <w:sz w:val="24"/>
          <w:szCs w:val="24"/>
          <w:lang w:val="ru-RU"/>
        </w:rPr>
        <w:t xml:space="preserve"> по </w:t>
      </w:r>
      <w:proofErr w:type="spellStart"/>
      <w:r w:rsidRPr="00310D5B">
        <w:rPr>
          <w:rFonts w:ascii="Times New Roman" w:eastAsia="Times New Roman" w:hAnsi="Times New Roman" w:cs="Times New Roman"/>
          <w:sz w:val="24"/>
          <w:szCs w:val="24"/>
          <w:lang w:val="ru-RU"/>
        </w:rPr>
        <w:t>издаване</w:t>
      </w:r>
      <w:proofErr w:type="spellEnd"/>
      <w:r w:rsidRPr="00310D5B">
        <w:rPr>
          <w:rFonts w:ascii="Times New Roman" w:eastAsia="Times New Roman" w:hAnsi="Times New Roman" w:cs="Times New Roman"/>
          <w:sz w:val="24"/>
          <w:szCs w:val="24"/>
          <w:lang w:val="ru-RU"/>
        </w:rPr>
        <w:t xml:space="preserve"> на предупреждения и заповеди по </w:t>
      </w:r>
      <w:proofErr w:type="spellStart"/>
      <w:r w:rsidRPr="00310D5B">
        <w:rPr>
          <w:rFonts w:ascii="Times New Roman" w:eastAsia="Times New Roman" w:hAnsi="Times New Roman" w:cs="Times New Roman"/>
          <w:sz w:val="24"/>
          <w:szCs w:val="24"/>
          <w:lang w:val="ru-RU"/>
        </w:rPr>
        <w:t>реда</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антиекстремисткото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законодателство</w:t>
      </w:r>
      <w:proofErr w:type="spellEnd"/>
      <w:r w:rsidRPr="00310D5B">
        <w:rPr>
          <w:rFonts w:ascii="Times New Roman" w:eastAsia="Times New Roman" w:hAnsi="Times New Roman" w:cs="Times New Roman"/>
          <w:sz w:val="24"/>
          <w:szCs w:val="24"/>
          <w:lang w:val="ru-RU"/>
        </w:rPr>
        <w:t xml:space="preserve">. </w:t>
      </w:r>
      <w:hyperlink r:id="rId2553" w:history="1">
        <w:r w:rsidR="003166C1" w:rsidRPr="00310D5B">
          <w:rPr>
            <w:rStyle w:val="Hyperlink"/>
            <w:rFonts w:ascii="Times New Roman" w:hAnsi="Times New Roman" w:cs="Times New Roman"/>
            <w:bCs/>
            <w:iCs/>
            <w:sz w:val="24"/>
            <w:szCs w:val="24"/>
          </w:rPr>
          <w:t>Бюлетин № 52</w:t>
        </w:r>
      </w:hyperlink>
    </w:p>
    <w:p w14:paraId="0BEFB66B" w14:textId="0635D69B" w:rsidR="002B43CE" w:rsidRPr="00310D5B" w:rsidRDefault="00000000" w:rsidP="0021288C">
      <w:pPr>
        <w:pBdr>
          <w:bottom w:val="single" w:sz="4" w:space="1" w:color="auto"/>
        </w:pBdr>
        <w:spacing w:line="240" w:lineRule="auto"/>
        <w:contextualSpacing/>
        <w:jc w:val="both"/>
        <w:rPr>
          <w:rFonts w:ascii="Times New Roman" w:eastAsia="Times New Roman" w:hAnsi="Times New Roman" w:cs="Times New Roman"/>
          <w:sz w:val="24"/>
          <w:szCs w:val="24"/>
          <w:lang w:val="ru-RU"/>
        </w:rPr>
      </w:pPr>
      <w:hyperlink r:id="rId2554" w:anchor="{%22fulltext%22:[%22karastelev%22],%22documentcollectionid2%22:[%22GRANDCHAMBER%22,%22CHAMBER%22],%22itemid%22:[%22001-204835%22]}" w:history="1">
        <w:proofErr w:type="spellStart"/>
        <w:r w:rsidR="002B43CE" w:rsidRPr="00310D5B">
          <w:rPr>
            <w:rStyle w:val="Hyperlink"/>
            <w:rFonts w:ascii="Times New Roman" w:hAnsi="Times New Roman" w:cs="Times New Roman"/>
            <w:i/>
            <w:sz w:val="24"/>
            <w:szCs w:val="24"/>
          </w:rPr>
          <w:t>Karastelev</w:t>
        </w:r>
        <w:proofErr w:type="spellEnd"/>
        <w:r w:rsidR="002B43CE" w:rsidRPr="00310D5B">
          <w:rPr>
            <w:rStyle w:val="Hyperlink"/>
            <w:rFonts w:ascii="Times New Roman" w:hAnsi="Times New Roman" w:cs="Times New Roman"/>
            <w:i/>
            <w:sz w:val="24"/>
            <w:szCs w:val="24"/>
          </w:rPr>
          <w:t xml:space="preserve"> </w:t>
        </w:r>
        <w:proofErr w:type="spellStart"/>
        <w:r w:rsidR="002B43CE" w:rsidRPr="00310D5B">
          <w:rPr>
            <w:rStyle w:val="Hyperlink"/>
            <w:rFonts w:ascii="Times New Roman" w:hAnsi="Times New Roman" w:cs="Times New Roman"/>
            <w:i/>
            <w:sz w:val="24"/>
            <w:szCs w:val="24"/>
          </w:rPr>
          <w:t>and</w:t>
        </w:r>
        <w:proofErr w:type="spellEnd"/>
        <w:r w:rsidR="002B43CE" w:rsidRPr="00310D5B">
          <w:rPr>
            <w:rStyle w:val="Hyperlink"/>
            <w:rFonts w:ascii="Times New Roman" w:hAnsi="Times New Roman" w:cs="Times New Roman"/>
            <w:i/>
            <w:sz w:val="24"/>
            <w:szCs w:val="24"/>
          </w:rPr>
          <w:t xml:space="preserve"> </w:t>
        </w:r>
        <w:proofErr w:type="spellStart"/>
        <w:r w:rsidR="002B43CE" w:rsidRPr="00310D5B">
          <w:rPr>
            <w:rStyle w:val="Hyperlink"/>
            <w:rFonts w:ascii="Times New Roman" w:hAnsi="Times New Roman" w:cs="Times New Roman"/>
            <w:i/>
            <w:sz w:val="24"/>
            <w:szCs w:val="24"/>
          </w:rPr>
          <w:t>Others</w:t>
        </w:r>
        <w:proofErr w:type="spellEnd"/>
        <w:r w:rsidR="002B43CE" w:rsidRPr="00310D5B">
          <w:rPr>
            <w:rStyle w:val="Hyperlink"/>
            <w:rFonts w:ascii="Times New Roman" w:hAnsi="Times New Roman" w:cs="Times New Roman"/>
            <w:i/>
            <w:sz w:val="24"/>
            <w:szCs w:val="24"/>
          </w:rPr>
          <w:t xml:space="preserve"> v. </w:t>
        </w:r>
        <w:proofErr w:type="spellStart"/>
        <w:r w:rsidR="002B43CE" w:rsidRPr="00310D5B">
          <w:rPr>
            <w:rStyle w:val="Hyperlink"/>
            <w:rFonts w:ascii="Times New Roman" w:hAnsi="Times New Roman" w:cs="Times New Roman"/>
            <w:i/>
            <w:sz w:val="24"/>
            <w:szCs w:val="24"/>
          </w:rPr>
          <w:t>Russia</w:t>
        </w:r>
        <w:proofErr w:type="spellEnd"/>
        <w:r w:rsidR="002B43CE" w:rsidRPr="00310D5B">
          <w:rPr>
            <w:rStyle w:val="Hyperlink"/>
            <w:rFonts w:ascii="Times New Roman" w:hAnsi="Times New Roman" w:cs="Times New Roman"/>
            <w:i/>
            <w:sz w:val="24"/>
            <w:szCs w:val="24"/>
          </w:rPr>
          <w:t xml:space="preserve"> (</w:t>
        </w:r>
        <w:proofErr w:type="spellStart"/>
        <w:r w:rsidR="002B43CE" w:rsidRPr="00310D5B">
          <w:rPr>
            <w:rStyle w:val="Hyperlink"/>
            <w:rFonts w:ascii="Times New Roman" w:hAnsi="Times New Roman" w:cs="Times New Roman"/>
            <w:i/>
            <w:sz w:val="24"/>
            <w:szCs w:val="24"/>
          </w:rPr>
          <w:t>no</w:t>
        </w:r>
        <w:proofErr w:type="spellEnd"/>
        <w:r w:rsidR="002B43CE" w:rsidRPr="00310D5B">
          <w:rPr>
            <w:rStyle w:val="Hyperlink"/>
            <w:rFonts w:ascii="Times New Roman" w:hAnsi="Times New Roman" w:cs="Times New Roman"/>
            <w:i/>
            <w:sz w:val="24"/>
            <w:szCs w:val="24"/>
          </w:rPr>
          <w:t>. 16435/10)</w:t>
        </w:r>
      </w:hyperlink>
    </w:p>
    <w:p w14:paraId="4DB94F77" w14:textId="77777777" w:rsidR="00CD435B" w:rsidRDefault="00CD435B" w:rsidP="00310D5B">
      <w:pPr>
        <w:spacing w:line="240" w:lineRule="auto"/>
        <w:contextualSpacing/>
        <w:jc w:val="both"/>
        <w:rPr>
          <w:rFonts w:ascii="Times New Roman" w:hAnsi="Times New Roman" w:cs="Times New Roman"/>
          <w:sz w:val="24"/>
          <w:szCs w:val="24"/>
        </w:rPr>
      </w:pPr>
    </w:p>
    <w:p w14:paraId="03EB02FE" w14:textId="1B2AA2EE" w:rsidR="00310D5B" w:rsidRPr="00310D5B" w:rsidRDefault="00310D5B" w:rsidP="00310D5B">
      <w:pPr>
        <w:spacing w:line="240" w:lineRule="auto"/>
        <w:contextualSpacing/>
        <w:jc w:val="both"/>
        <w:rPr>
          <w:rFonts w:ascii="Times New Roman" w:hAnsi="Times New Roman" w:cs="Times New Roman"/>
          <w:sz w:val="24"/>
          <w:szCs w:val="24"/>
        </w:rPr>
      </w:pPr>
      <w:r w:rsidRPr="00310D5B">
        <w:rPr>
          <w:rFonts w:ascii="Times New Roman" w:hAnsi="Times New Roman" w:cs="Times New Roman"/>
          <w:sz w:val="24"/>
          <w:szCs w:val="24"/>
        </w:rPr>
        <w:t>С дисциплинарното наказание, наложено на районен съдия за критичното становище, което е изразил относно доклада за оценка на работата му във вътрешната процедура по кандидатстването му за повишение като окръжен съдия, е нарушена неговата свобода на изразяване.</w:t>
      </w:r>
      <w:r>
        <w:rPr>
          <w:rFonts w:ascii="Times New Roman" w:hAnsi="Times New Roman" w:cs="Times New Roman"/>
          <w:sz w:val="24"/>
          <w:szCs w:val="24"/>
        </w:rPr>
        <w:t xml:space="preserve"> </w:t>
      </w:r>
      <w:hyperlink r:id="rId2555" w:history="1">
        <w:r w:rsidRPr="00310D5B">
          <w:rPr>
            <w:rStyle w:val="Hyperlink"/>
            <w:rFonts w:ascii="Times New Roman" w:hAnsi="Times New Roman" w:cs="Times New Roman"/>
            <w:sz w:val="24"/>
            <w:szCs w:val="24"/>
          </w:rPr>
          <w:t>Бюлетин № 53</w:t>
        </w:r>
      </w:hyperlink>
    </w:p>
    <w:p w14:paraId="183D3868" w14:textId="607E27D3" w:rsidR="00310D5B" w:rsidRPr="00310D5B" w:rsidRDefault="00000000" w:rsidP="0021288C">
      <w:pPr>
        <w:pBdr>
          <w:bottom w:val="single" w:sz="4" w:space="1" w:color="auto"/>
        </w:pBdr>
        <w:spacing w:line="240" w:lineRule="auto"/>
        <w:contextualSpacing/>
        <w:jc w:val="both"/>
        <w:rPr>
          <w:rFonts w:ascii="Times New Roman" w:hAnsi="Times New Roman" w:cs="Times New Roman"/>
          <w:i/>
          <w:iCs/>
          <w:sz w:val="24"/>
          <w:szCs w:val="24"/>
        </w:rPr>
      </w:pPr>
      <w:hyperlink r:id="rId2556" w:history="1">
        <w:proofErr w:type="spellStart"/>
        <w:r w:rsidR="00310D5B" w:rsidRPr="00310D5B">
          <w:rPr>
            <w:rStyle w:val="Hyperlink"/>
            <w:rFonts w:ascii="Times New Roman" w:hAnsi="Times New Roman" w:cs="Times New Roman"/>
            <w:i/>
            <w:iCs/>
            <w:sz w:val="24"/>
            <w:szCs w:val="24"/>
          </w:rPr>
          <w:t>Guz</w:t>
        </w:r>
        <w:proofErr w:type="spellEnd"/>
        <w:r w:rsidR="00310D5B" w:rsidRPr="00310D5B">
          <w:rPr>
            <w:rStyle w:val="Hyperlink"/>
            <w:rFonts w:ascii="Times New Roman" w:hAnsi="Times New Roman" w:cs="Times New Roman"/>
            <w:i/>
            <w:iCs/>
            <w:sz w:val="24"/>
            <w:szCs w:val="24"/>
          </w:rPr>
          <w:t xml:space="preserve"> v. </w:t>
        </w:r>
        <w:proofErr w:type="spellStart"/>
        <w:r w:rsidR="00310D5B" w:rsidRPr="00310D5B">
          <w:rPr>
            <w:rStyle w:val="Hyperlink"/>
            <w:rFonts w:ascii="Times New Roman" w:hAnsi="Times New Roman" w:cs="Times New Roman"/>
            <w:i/>
            <w:iCs/>
            <w:sz w:val="24"/>
            <w:szCs w:val="24"/>
          </w:rPr>
          <w:t>Poland</w:t>
        </w:r>
        <w:proofErr w:type="spellEnd"/>
        <w:r w:rsidR="00310D5B" w:rsidRPr="00310D5B">
          <w:rPr>
            <w:rStyle w:val="Hyperlink"/>
            <w:rFonts w:ascii="Times New Roman" w:hAnsi="Times New Roman" w:cs="Times New Roman"/>
            <w:i/>
            <w:iCs/>
            <w:sz w:val="24"/>
            <w:szCs w:val="24"/>
          </w:rPr>
          <w:t xml:space="preserve"> (жалба № 965/12)</w:t>
        </w:r>
      </w:hyperlink>
      <w:r w:rsidR="00310D5B" w:rsidRPr="00310D5B">
        <w:rPr>
          <w:rStyle w:val="s7d2086b4"/>
          <w:rFonts w:ascii="Times New Roman" w:hAnsi="Times New Roman" w:cs="Times New Roman"/>
          <w:i/>
          <w:iCs/>
          <w:sz w:val="24"/>
          <w:szCs w:val="24"/>
        </w:rPr>
        <w:t xml:space="preserve"> </w:t>
      </w:r>
    </w:p>
    <w:p w14:paraId="330FDD8B" w14:textId="77777777" w:rsidR="00310D5B" w:rsidRDefault="00310D5B" w:rsidP="00310D5B">
      <w:pPr>
        <w:spacing w:line="240" w:lineRule="auto"/>
        <w:contextualSpacing/>
        <w:jc w:val="both"/>
        <w:rPr>
          <w:b/>
          <w:bCs/>
          <w:sz w:val="24"/>
          <w:szCs w:val="24"/>
        </w:rPr>
      </w:pPr>
    </w:p>
    <w:p w14:paraId="352F78C4" w14:textId="0EE50FD8" w:rsidR="00310D5B" w:rsidRPr="0021288C" w:rsidRDefault="00310D5B" w:rsidP="00310D5B">
      <w:pPr>
        <w:spacing w:line="240" w:lineRule="auto"/>
        <w:contextualSpacing/>
        <w:jc w:val="both"/>
        <w:rPr>
          <w:rFonts w:ascii="Times New Roman" w:hAnsi="Times New Roman" w:cs="Times New Roman"/>
          <w:sz w:val="24"/>
          <w:szCs w:val="24"/>
        </w:rPr>
      </w:pPr>
      <w:r w:rsidRPr="0021288C">
        <w:rPr>
          <w:rFonts w:ascii="Times New Roman" w:hAnsi="Times New Roman" w:cs="Times New Roman"/>
          <w:sz w:val="24"/>
          <w:szCs w:val="24"/>
        </w:rPr>
        <w:t xml:space="preserve">Уволнението на жалбоподателката, прокурор в окръжна прокуратура, заради публикувано от нея открито писмо до главния прокурор с твърдения за неправомерни действия и корупция в отдела, в който е работела, представлява непропорционална намеса в свободата ѝ на изразяване, тъй като не е било съпроводено от адекватни </w:t>
      </w:r>
      <w:proofErr w:type="spellStart"/>
      <w:r w:rsidRPr="0021288C">
        <w:rPr>
          <w:rFonts w:ascii="Times New Roman" w:hAnsi="Times New Roman" w:cs="Times New Roman"/>
          <w:sz w:val="24"/>
          <w:szCs w:val="24"/>
        </w:rPr>
        <w:t>проце-суални</w:t>
      </w:r>
      <w:proofErr w:type="spellEnd"/>
      <w:r w:rsidRPr="0021288C">
        <w:rPr>
          <w:rFonts w:ascii="Times New Roman" w:hAnsi="Times New Roman" w:cs="Times New Roman"/>
          <w:sz w:val="24"/>
          <w:szCs w:val="24"/>
        </w:rPr>
        <w:t xml:space="preserve"> гаранции. </w:t>
      </w:r>
      <w:hyperlink r:id="rId2557" w:history="1">
        <w:r w:rsidRPr="0021288C">
          <w:rPr>
            <w:rStyle w:val="Hyperlink"/>
            <w:rFonts w:ascii="Times New Roman" w:hAnsi="Times New Roman" w:cs="Times New Roman"/>
            <w:sz w:val="24"/>
            <w:szCs w:val="24"/>
          </w:rPr>
          <w:t>Бюлетин № 53</w:t>
        </w:r>
      </w:hyperlink>
      <w:r w:rsidRPr="0021288C">
        <w:rPr>
          <w:rFonts w:ascii="Times New Roman" w:hAnsi="Times New Roman" w:cs="Times New Roman"/>
          <w:sz w:val="24"/>
          <w:szCs w:val="24"/>
        </w:rPr>
        <w:t xml:space="preserve">   </w:t>
      </w:r>
    </w:p>
    <w:p w14:paraId="137647A5" w14:textId="204F979A" w:rsidR="00310D5B" w:rsidRPr="0021288C" w:rsidRDefault="00000000" w:rsidP="0021288C">
      <w:pPr>
        <w:pBdr>
          <w:bottom w:val="single" w:sz="4" w:space="1" w:color="auto"/>
        </w:pBdr>
        <w:spacing w:line="240" w:lineRule="auto"/>
        <w:contextualSpacing/>
        <w:jc w:val="both"/>
        <w:rPr>
          <w:rFonts w:ascii="Times New Roman" w:hAnsi="Times New Roman" w:cs="Times New Roman"/>
          <w:i/>
          <w:iCs/>
          <w:sz w:val="24"/>
          <w:szCs w:val="24"/>
        </w:rPr>
      </w:pPr>
      <w:hyperlink r:id="rId2558" w:history="1">
        <w:proofErr w:type="spellStart"/>
        <w:r w:rsidR="00310D5B" w:rsidRPr="0021288C">
          <w:rPr>
            <w:rStyle w:val="Hyperlink"/>
            <w:rFonts w:ascii="Times New Roman" w:hAnsi="Times New Roman" w:cs="Times New Roman"/>
            <w:i/>
            <w:sz w:val="24"/>
            <w:szCs w:val="24"/>
          </w:rPr>
          <w:t>Goryaynova</w:t>
        </w:r>
        <w:proofErr w:type="spellEnd"/>
        <w:r w:rsidR="00310D5B" w:rsidRPr="0021288C">
          <w:rPr>
            <w:rStyle w:val="Hyperlink"/>
            <w:rFonts w:ascii="Times New Roman" w:hAnsi="Times New Roman" w:cs="Times New Roman"/>
            <w:i/>
            <w:sz w:val="24"/>
            <w:szCs w:val="24"/>
          </w:rPr>
          <w:t xml:space="preserve"> v. </w:t>
        </w:r>
        <w:proofErr w:type="spellStart"/>
        <w:r w:rsidR="00310D5B" w:rsidRPr="0021288C">
          <w:rPr>
            <w:rStyle w:val="Hyperlink"/>
            <w:rFonts w:ascii="Times New Roman" w:hAnsi="Times New Roman" w:cs="Times New Roman"/>
            <w:i/>
            <w:sz w:val="24"/>
            <w:szCs w:val="24"/>
          </w:rPr>
          <w:t>Ukraine</w:t>
        </w:r>
        <w:proofErr w:type="spellEnd"/>
        <w:r w:rsidR="00310D5B" w:rsidRPr="0021288C">
          <w:rPr>
            <w:rStyle w:val="Hyperlink"/>
            <w:rFonts w:ascii="Times New Roman" w:hAnsi="Times New Roman" w:cs="Times New Roman"/>
            <w:i/>
            <w:sz w:val="24"/>
            <w:szCs w:val="24"/>
          </w:rPr>
          <w:t xml:space="preserve"> (жалба № 41752/09)</w:t>
        </w:r>
      </w:hyperlink>
    </w:p>
    <w:p w14:paraId="53B80D5D" w14:textId="77777777" w:rsidR="0021288C" w:rsidRPr="0021288C" w:rsidRDefault="0021288C" w:rsidP="0021288C">
      <w:pPr>
        <w:autoSpaceDE w:val="0"/>
        <w:autoSpaceDN w:val="0"/>
        <w:adjustRightInd w:val="0"/>
        <w:jc w:val="both"/>
        <w:rPr>
          <w:rFonts w:ascii="Times New Roman" w:hAnsi="Times New Roman" w:cs="Times New Roman"/>
          <w:b/>
          <w:bCs/>
          <w:color w:val="000000"/>
          <w:sz w:val="24"/>
          <w:szCs w:val="24"/>
          <w:shd w:val="clear" w:color="auto" w:fill="FFFFFF"/>
        </w:rPr>
      </w:pPr>
    </w:p>
    <w:p w14:paraId="18FBF6EF" w14:textId="2D755439" w:rsidR="0021288C" w:rsidRPr="0021288C" w:rsidRDefault="00686276" w:rsidP="00AE3B59">
      <w:pPr>
        <w:autoSpaceDE w:val="0"/>
        <w:autoSpaceDN w:val="0"/>
        <w:adjustRightInd w:val="0"/>
        <w:spacing w:line="240" w:lineRule="auto"/>
        <w:contextualSpacing/>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t>ъэ</w:t>
      </w:r>
      <w:r w:rsidR="0021288C" w:rsidRPr="0021288C">
        <w:rPr>
          <w:rFonts w:ascii="Times New Roman" w:hAnsi="Times New Roman" w:cs="Times New Roman"/>
          <w:color w:val="000000"/>
          <w:sz w:val="24"/>
          <w:szCs w:val="24"/>
          <w:shd w:val="clear" w:color="auto" w:fill="FFFFFF"/>
        </w:rPr>
        <w:t>Предварителното</w:t>
      </w:r>
      <w:proofErr w:type="spellEnd"/>
      <w:r w:rsidR="0021288C" w:rsidRPr="0021288C">
        <w:rPr>
          <w:rFonts w:ascii="Times New Roman" w:hAnsi="Times New Roman" w:cs="Times New Roman"/>
          <w:color w:val="000000"/>
          <w:sz w:val="24"/>
          <w:szCs w:val="24"/>
          <w:shd w:val="clear" w:color="auto" w:fill="FFFFFF"/>
        </w:rPr>
        <w:t xml:space="preserve"> задържане на жалбоподателите в контекста на наказателното производство срещу тях по обвинение за тежко наказуеми престъпления, което е пряко свързано с тяхната работа като журналисти, представлява действително и ефективно ограничение и „намеса“ в упражняването на правото им на свобода на изразяване. Липсата на обосновано предположение за извършено престъпление по чл. 5, § 1(с) </w:t>
      </w:r>
      <w:r w:rsidR="0021288C" w:rsidRPr="0021288C">
        <w:rPr>
          <w:rFonts w:ascii="Times New Roman" w:hAnsi="Times New Roman" w:cs="Times New Roman"/>
          <w:i/>
          <w:iCs/>
          <w:sz w:val="24"/>
          <w:szCs w:val="24"/>
        </w:rPr>
        <w:t xml:space="preserve">a </w:t>
      </w:r>
      <w:proofErr w:type="spellStart"/>
      <w:r w:rsidR="0021288C" w:rsidRPr="0021288C">
        <w:rPr>
          <w:rFonts w:ascii="Times New Roman" w:hAnsi="Times New Roman" w:cs="Times New Roman"/>
          <w:i/>
          <w:iCs/>
          <w:sz w:val="24"/>
          <w:szCs w:val="24"/>
        </w:rPr>
        <w:t>fortiori</w:t>
      </w:r>
      <w:proofErr w:type="spellEnd"/>
      <w:r w:rsidR="0021288C" w:rsidRPr="0021288C">
        <w:rPr>
          <w:rFonts w:ascii="Times New Roman" w:hAnsi="Times New Roman" w:cs="Times New Roman"/>
          <w:sz w:val="24"/>
          <w:szCs w:val="24"/>
        </w:rPr>
        <w:t xml:space="preserve"> изключва изискваното от НПК наличие на сериозни съмнения при взимането на мярката задържането под стража и преценката на законосъобразността ѝ, което означава, че намесата в правата на жалбоподателите не е била предвидена в закона. </w:t>
      </w:r>
      <w:hyperlink r:id="rId2559" w:tgtFrame="_blank" w:history="1">
        <w:r w:rsidR="0021288C" w:rsidRPr="0021288C">
          <w:rPr>
            <w:rStyle w:val="Hyperlink"/>
            <w:rFonts w:ascii="Times New Roman" w:hAnsi="Times New Roman" w:cs="Times New Roman"/>
          </w:rPr>
          <w:t>Бюлетин № 54</w:t>
        </w:r>
      </w:hyperlink>
    </w:p>
    <w:p w14:paraId="153CE214" w14:textId="20B80824" w:rsidR="0021288C" w:rsidRDefault="00000000" w:rsidP="00AE3B59">
      <w:pPr>
        <w:pBdr>
          <w:bottom w:val="single" w:sz="4" w:space="1" w:color="auto"/>
        </w:pBdr>
        <w:spacing w:after="0" w:line="240" w:lineRule="auto"/>
        <w:contextualSpacing/>
        <w:jc w:val="both"/>
        <w:rPr>
          <w:rFonts w:ascii="Times New Roman" w:hAnsi="Times New Roman" w:cs="Times New Roman"/>
          <w:i/>
          <w:iCs/>
          <w:color w:val="000000"/>
          <w:sz w:val="24"/>
          <w:szCs w:val="24"/>
          <w:lang w:eastAsia="bg-BG"/>
        </w:rPr>
      </w:pPr>
      <w:hyperlink r:id="rId2560" w:history="1">
        <w:proofErr w:type="spellStart"/>
        <w:r w:rsidR="0021288C" w:rsidRPr="0021288C">
          <w:rPr>
            <w:rStyle w:val="Hyperlink"/>
            <w:rFonts w:ascii="Times New Roman" w:hAnsi="Times New Roman" w:cs="Times New Roman"/>
            <w:i/>
            <w:iCs/>
            <w:sz w:val="24"/>
            <w:szCs w:val="24"/>
            <w:lang w:eastAsia="bg-BG"/>
          </w:rPr>
          <w:t>Sabuncu</w:t>
        </w:r>
        <w:proofErr w:type="spellEnd"/>
        <w:r w:rsidR="0021288C" w:rsidRPr="0021288C">
          <w:rPr>
            <w:rStyle w:val="Hyperlink"/>
            <w:rFonts w:ascii="Times New Roman" w:hAnsi="Times New Roman" w:cs="Times New Roman"/>
            <w:i/>
            <w:iCs/>
            <w:sz w:val="24"/>
            <w:szCs w:val="24"/>
            <w:lang w:eastAsia="bg-BG"/>
          </w:rPr>
          <w:t xml:space="preserve"> </w:t>
        </w:r>
        <w:proofErr w:type="spellStart"/>
        <w:r w:rsidR="0021288C" w:rsidRPr="0021288C">
          <w:rPr>
            <w:rStyle w:val="Hyperlink"/>
            <w:rFonts w:ascii="Times New Roman" w:hAnsi="Times New Roman" w:cs="Times New Roman"/>
            <w:i/>
            <w:iCs/>
            <w:sz w:val="24"/>
            <w:szCs w:val="24"/>
            <w:lang w:eastAsia="bg-BG"/>
          </w:rPr>
          <w:t>and</w:t>
        </w:r>
        <w:proofErr w:type="spellEnd"/>
        <w:r w:rsidR="0021288C" w:rsidRPr="0021288C">
          <w:rPr>
            <w:rStyle w:val="Hyperlink"/>
            <w:rFonts w:ascii="Times New Roman" w:hAnsi="Times New Roman" w:cs="Times New Roman"/>
            <w:i/>
            <w:iCs/>
            <w:sz w:val="24"/>
            <w:szCs w:val="24"/>
            <w:lang w:eastAsia="bg-BG"/>
          </w:rPr>
          <w:t xml:space="preserve"> </w:t>
        </w:r>
        <w:proofErr w:type="spellStart"/>
        <w:r w:rsidR="0021288C" w:rsidRPr="0021288C">
          <w:rPr>
            <w:rStyle w:val="Hyperlink"/>
            <w:rFonts w:ascii="Times New Roman" w:hAnsi="Times New Roman" w:cs="Times New Roman"/>
            <w:i/>
            <w:iCs/>
            <w:sz w:val="24"/>
            <w:szCs w:val="24"/>
            <w:lang w:eastAsia="bg-BG"/>
          </w:rPr>
          <w:t>Others</w:t>
        </w:r>
        <w:proofErr w:type="spellEnd"/>
        <w:r w:rsidR="0021288C" w:rsidRPr="0021288C">
          <w:rPr>
            <w:rStyle w:val="Hyperlink"/>
            <w:rFonts w:ascii="Times New Roman" w:hAnsi="Times New Roman" w:cs="Times New Roman"/>
            <w:i/>
            <w:iCs/>
            <w:sz w:val="24"/>
            <w:szCs w:val="24"/>
            <w:lang w:eastAsia="bg-BG"/>
          </w:rPr>
          <w:t xml:space="preserve"> v. </w:t>
        </w:r>
        <w:proofErr w:type="spellStart"/>
        <w:r w:rsidR="0021288C" w:rsidRPr="0021288C">
          <w:rPr>
            <w:rStyle w:val="Hyperlink"/>
            <w:rFonts w:ascii="Times New Roman" w:hAnsi="Times New Roman" w:cs="Times New Roman"/>
            <w:i/>
            <w:iCs/>
            <w:sz w:val="24"/>
            <w:szCs w:val="24"/>
            <w:lang w:eastAsia="bg-BG"/>
          </w:rPr>
          <w:t>Turkey</w:t>
        </w:r>
        <w:proofErr w:type="spellEnd"/>
      </w:hyperlink>
      <w:r w:rsidR="0021288C" w:rsidRPr="0021288C">
        <w:rPr>
          <w:rFonts w:ascii="Times New Roman" w:hAnsi="Times New Roman" w:cs="Times New Roman"/>
          <w:i/>
          <w:iCs/>
          <w:color w:val="0072BD"/>
          <w:sz w:val="24"/>
          <w:szCs w:val="24"/>
          <w:lang w:eastAsia="bg-BG"/>
        </w:rPr>
        <w:t xml:space="preserve"> </w:t>
      </w:r>
      <w:r w:rsidR="0021288C" w:rsidRPr="0021288C">
        <w:rPr>
          <w:rFonts w:ascii="Times New Roman" w:hAnsi="Times New Roman" w:cs="Times New Roman"/>
          <w:i/>
          <w:iCs/>
          <w:color w:val="000000"/>
          <w:sz w:val="24"/>
          <w:szCs w:val="24"/>
          <w:lang w:eastAsia="bg-BG"/>
        </w:rPr>
        <w:t>(</w:t>
      </w:r>
      <w:proofErr w:type="spellStart"/>
      <w:r w:rsidR="0021288C" w:rsidRPr="0021288C">
        <w:rPr>
          <w:rFonts w:ascii="Times New Roman" w:hAnsi="Times New Roman" w:cs="Times New Roman"/>
          <w:i/>
          <w:iCs/>
          <w:color w:val="000000"/>
          <w:sz w:val="24"/>
          <w:szCs w:val="24"/>
          <w:lang w:eastAsia="bg-BG"/>
        </w:rPr>
        <w:t>no</w:t>
      </w:r>
      <w:proofErr w:type="spellEnd"/>
      <w:r w:rsidR="0021288C" w:rsidRPr="0021288C">
        <w:rPr>
          <w:rFonts w:ascii="Times New Roman" w:hAnsi="Times New Roman" w:cs="Times New Roman"/>
          <w:i/>
          <w:iCs/>
          <w:color w:val="000000"/>
          <w:sz w:val="24"/>
          <w:szCs w:val="24"/>
          <w:lang w:eastAsia="bg-BG"/>
        </w:rPr>
        <w:t>. 23199/17)</w:t>
      </w:r>
    </w:p>
    <w:p w14:paraId="4F1D15AF" w14:textId="29D5B4CA" w:rsidR="0021288C" w:rsidRDefault="0021288C" w:rsidP="00AE3B59">
      <w:pPr>
        <w:spacing w:after="0" w:line="240" w:lineRule="auto"/>
        <w:contextualSpacing/>
        <w:jc w:val="both"/>
        <w:rPr>
          <w:rFonts w:ascii="Times New Roman" w:hAnsi="Times New Roman" w:cs="Times New Roman"/>
          <w:i/>
          <w:iCs/>
          <w:color w:val="000000"/>
          <w:sz w:val="24"/>
          <w:szCs w:val="24"/>
          <w:lang w:eastAsia="bg-BG"/>
        </w:rPr>
      </w:pPr>
    </w:p>
    <w:p w14:paraId="56775707" w14:textId="03A17125" w:rsidR="00AE3B59" w:rsidRPr="009F66B9" w:rsidRDefault="00AE3B59" w:rsidP="00AE3B59">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Националните съдилища не са изпълнили процедурното си задължение по чл. 10 от Конвенцията да установят преди всичко дали речите, за които жалбоподателят е обвинен и задържан под стража, се обхващат от конституционно установения принцип за наказателна </w:t>
      </w:r>
      <w:proofErr w:type="spellStart"/>
      <w:r w:rsidRPr="009F66B9">
        <w:rPr>
          <w:rFonts w:ascii="Times New Roman" w:hAnsi="Times New Roman" w:cs="Times New Roman"/>
          <w:sz w:val="24"/>
          <w:szCs w:val="24"/>
        </w:rPr>
        <w:t>неотговорност</w:t>
      </w:r>
      <w:proofErr w:type="spellEnd"/>
      <w:r w:rsidRPr="009F66B9">
        <w:rPr>
          <w:rFonts w:ascii="Times New Roman" w:hAnsi="Times New Roman" w:cs="Times New Roman"/>
          <w:sz w:val="24"/>
          <w:szCs w:val="24"/>
        </w:rPr>
        <w:t xml:space="preserve"> на парламентаристите за изказванията, които правят в това си качество. Освен това намесата при упражняването от жалбоподателя на свободата му на изразяване не е била „предвидена от закона“, тъй като не е отговаряла на изискването за качество на закона. </w:t>
      </w:r>
      <w:hyperlink r:id="rId2561" w:history="1">
        <w:r w:rsidRPr="009F66B9">
          <w:rPr>
            <w:rStyle w:val="Hyperlink"/>
            <w:rFonts w:ascii="Times New Roman" w:hAnsi="Times New Roman" w:cs="Times New Roman"/>
            <w:sz w:val="24"/>
            <w:szCs w:val="24"/>
          </w:rPr>
          <w:t>Бюлетин № 55</w:t>
        </w:r>
      </w:hyperlink>
    </w:p>
    <w:p w14:paraId="3C6C3DAB" w14:textId="69BE414D" w:rsidR="00AE3B59" w:rsidRPr="009F66B9" w:rsidRDefault="00000000" w:rsidP="00195B68">
      <w:pPr>
        <w:pBdr>
          <w:bottom w:val="single" w:sz="4" w:space="1" w:color="auto"/>
        </w:pBdr>
        <w:spacing w:line="240" w:lineRule="auto"/>
        <w:contextualSpacing/>
        <w:jc w:val="both"/>
        <w:rPr>
          <w:rFonts w:ascii="Times New Roman" w:hAnsi="Times New Roman" w:cs="Times New Roman"/>
          <w:sz w:val="24"/>
          <w:szCs w:val="24"/>
        </w:rPr>
      </w:pPr>
      <w:hyperlink r:id="rId2562" w:anchor="%7B%22itemid%22:%5B%22001-207173%22%5D%7D">
        <w:proofErr w:type="spellStart"/>
        <w:r w:rsidR="00AE3B59" w:rsidRPr="009F66B9">
          <w:rPr>
            <w:rFonts w:ascii="Times New Roman" w:hAnsi="Times New Roman" w:cs="Times New Roman"/>
            <w:i/>
            <w:color w:val="0563C1"/>
            <w:sz w:val="24"/>
            <w:szCs w:val="24"/>
            <w:u w:val="single"/>
          </w:rPr>
          <w:t>Selahattin</w:t>
        </w:r>
        <w:proofErr w:type="spellEnd"/>
        <w:r w:rsidR="00AE3B59" w:rsidRPr="009F66B9">
          <w:rPr>
            <w:rFonts w:ascii="Times New Roman" w:hAnsi="Times New Roman" w:cs="Times New Roman"/>
            <w:i/>
            <w:color w:val="0563C1"/>
            <w:sz w:val="24"/>
            <w:szCs w:val="24"/>
            <w:u w:val="single"/>
          </w:rPr>
          <w:t xml:space="preserve"> </w:t>
        </w:r>
        <w:proofErr w:type="spellStart"/>
        <w:r w:rsidR="00AE3B59" w:rsidRPr="009F66B9">
          <w:rPr>
            <w:rFonts w:ascii="Times New Roman" w:hAnsi="Times New Roman" w:cs="Times New Roman"/>
            <w:i/>
            <w:color w:val="0563C1"/>
            <w:sz w:val="24"/>
            <w:szCs w:val="24"/>
            <w:u w:val="single"/>
          </w:rPr>
          <w:t>Demirtaş</w:t>
        </w:r>
        <w:proofErr w:type="spellEnd"/>
        <w:r w:rsidR="00AE3B59" w:rsidRPr="009F66B9">
          <w:rPr>
            <w:rFonts w:ascii="Times New Roman" w:hAnsi="Times New Roman" w:cs="Times New Roman"/>
            <w:i/>
            <w:color w:val="0563C1"/>
            <w:sz w:val="24"/>
            <w:szCs w:val="24"/>
            <w:u w:val="single"/>
          </w:rPr>
          <w:t xml:space="preserve"> v. </w:t>
        </w:r>
        <w:proofErr w:type="spellStart"/>
        <w:r w:rsidR="00AE3B59" w:rsidRPr="009F66B9">
          <w:rPr>
            <w:rFonts w:ascii="Times New Roman" w:hAnsi="Times New Roman" w:cs="Times New Roman"/>
            <w:i/>
            <w:color w:val="0563C1"/>
            <w:sz w:val="24"/>
            <w:szCs w:val="24"/>
            <w:u w:val="single"/>
          </w:rPr>
          <w:t>Turkey</w:t>
        </w:r>
        <w:proofErr w:type="spellEnd"/>
        <w:r w:rsidR="00AE3B59" w:rsidRPr="009F66B9">
          <w:rPr>
            <w:rFonts w:ascii="Times New Roman" w:hAnsi="Times New Roman" w:cs="Times New Roman"/>
            <w:i/>
            <w:color w:val="0563C1"/>
            <w:sz w:val="24"/>
            <w:szCs w:val="24"/>
            <w:u w:val="single"/>
          </w:rPr>
          <w:t xml:space="preserve"> (</w:t>
        </w:r>
        <w:proofErr w:type="spellStart"/>
        <w:r w:rsidR="00AE3B59" w:rsidRPr="009F66B9">
          <w:rPr>
            <w:rFonts w:ascii="Times New Roman" w:hAnsi="Times New Roman" w:cs="Times New Roman"/>
            <w:i/>
            <w:color w:val="0563C1"/>
            <w:sz w:val="24"/>
            <w:szCs w:val="24"/>
            <w:u w:val="single"/>
          </w:rPr>
          <w:t>no</w:t>
        </w:r>
        <w:proofErr w:type="spellEnd"/>
        <w:r w:rsidR="00AE3B59" w:rsidRPr="009F66B9">
          <w:rPr>
            <w:rFonts w:ascii="Times New Roman" w:hAnsi="Times New Roman" w:cs="Times New Roman"/>
            <w:i/>
            <w:color w:val="0563C1"/>
            <w:sz w:val="24"/>
            <w:szCs w:val="24"/>
            <w:u w:val="single"/>
          </w:rPr>
          <w:t>. 2) (</w:t>
        </w:r>
        <w:proofErr w:type="spellStart"/>
        <w:r w:rsidR="00AE3B59" w:rsidRPr="009F66B9">
          <w:rPr>
            <w:rFonts w:ascii="Times New Roman" w:hAnsi="Times New Roman" w:cs="Times New Roman"/>
            <w:i/>
            <w:color w:val="0563C1"/>
            <w:sz w:val="24"/>
            <w:szCs w:val="24"/>
            <w:u w:val="single"/>
          </w:rPr>
          <w:t>no</w:t>
        </w:r>
        <w:proofErr w:type="spellEnd"/>
        <w:r w:rsidR="00AE3B59" w:rsidRPr="009F66B9">
          <w:rPr>
            <w:rFonts w:ascii="Times New Roman" w:hAnsi="Times New Roman" w:cs="Times New Roman"/>
            <w:i/>
            <w:color w:val="0563C1"/>
            <w:sz w:val="24"/>
            <w:szCs w:val="24"/>
            <w:u w:val="single"/>
          </w:rPr>
          <w:t>. </w:t>
        </w:r>
      </w:hyperlink>
      <w:hyperlink r:id="rId2563" w:anchor="%7B%22appno%22:%5B%2214305/17%22%5D%7D">
        <w:r w:rsidR="00AE3B59" w:rsidRPr="009F66B9">
          <w:rPr>
            <w:rFonts w:ascii="Times New Roman" w:hAnsi="Times New Roman" w:cs="Times New Roman"/>
            <w:i/>
            <w:color w:val="0563C1"/>
            <w:sz w:val="24"/>
            <w:szCs w:val="24"/>
            <w:u w:val="single"/>
          </w:rPr>
          <w:t>14305/17</w:t>
        </w:r>
      </w:hyperlink>
      <w:hyperlink r:id="rId2564" w:anchor="%7B%22itemid%22:%5B%22001-207173%22%5D%7D">
        <w:r w:rsidR="00AE3B59" w:rsidRPr="009F66B9">
          <w:rPr>
            <w:rFonts w:ascii="Times New Roman" w:hAnsi="Times New Roman" w:cs="Times New Roman"/>
            <w:i/>
            <w:color w:val="0563C1"/>
            <w:sz w:val="24"/>
            <w:szCs w:val="24"/>
            <w:u w:val="single"/>
          </w:rPr>
          <w:t>)</w:t>
        </w:r>
      </w:hyperlink>
      <w:r w:rsidR="00AE3B59" w:rsidRPr="009F66B9">
        <w:rPr>
          <w:rFonts w:ascii="Times New Roman" w:hAnsi="Times New Roman" w:cs="Times New Roman"/>
          <w:i/>
          <w:sz w:val="24"/>
          <w:szCs w:val="24"/>
        </w:rPr>
        <w:t xml:space="preserve"> Решение на Голямото отделение</w:t>
      </w:r>
    </w:p>
    <w:p w14:paraId="1F86A79C" w14:textId="77777777" w:rsidR="00AE3B59" w:rsidRPr="00676C16" w:rsidRDefault="00AE3B59" w:rsidP="00AE3B59">
      <w:pPr>
        <w:spacing w:line="240" w:lineRule="auto"/>
        <w:contextualSpacing/>
        <w:jc w:val="both"/>
        <w:rPr>
          <w:i/>
          <w:color w:val="0563C1"/>
          <w:sz w:val="24"/>
          <w:szCs w:val="24"/>
          <w:u w:val="single"/>
        </w:rPr>
      </w:pPr>
    </w:p>
    <w:p w14:paraId="08ECEBCC" w14:textId="28CBC3A4" w:rsidR="00872B55" w:rsidRPr="00E9566A" w:rsidRDefault="00872B55" w:rsidP="00872B55">
      <w:pPr>
        <w:pStyle w:val="JuPara"/>
        <w:ind w:firstLine="0"/>
        <w:rPr>
          <w:iCs/>
          <w:lang w:val="bg-BG"/>
        </w:rPr>
      </w:pPr>
      <w:r w:rsidRPr="00E9566A">
        <w:rPr>
          <w:lang w:val="bg-BG"/>
        </w:rPr>
        <w:t xml:space="preserve">Съдът намира, че е налице основанието по чл. 37, § 1 (b) от Конвенцията, тъй като  след комуникирането на жалбите, в които жалбоподателите са твърдели нарушение на свободата им на изразяване с постановените срещу тях присъди за  оплаквания срещу държавни служители, производството е било възобновено по искане на главния </w:t>
      </w:r>
      <w:r w:rsidRPr="00E9566A">
        <w:rPr>
          <w:lang w:val="bg-BG"/>
        </w:rPr>
        <w:lastRenderedPageBreak/>
        <w:t xml:space="preserve">прокурор, присъдите са били отменени, жалбоподателите са били оправдани и видно от представените от правителството  решения на националните съдилища, могат да получат обезщетение по ЗОДОВ, включително и за претърпените неимуществени вреди. </w:t>
      </w:r>
      <w:hyperlink r:id="rId2565" w:history="1">
        <w:r w:rsidRPr="00E9566A">
          <w:rPr>
            <w:rStyle w:val="Hyperlink"/>
            <w:lang w:val="bg-BG"/>
          </w:rPr>
          <w:t>Бюлетин № 57</w:t>
        </w:r>
      </w:hyperlink>
    </w:p>
    <w:p w14:paraId="54015F74" w14:textId="77777777" w:rsidR="00872B55" w:rsidRPr="00E9566A" w:rsidRDefault="00000000" w:rsidP="00872B55">
      <w:pPr>
        <w:pStyle w:val="JuPara"/>
        <w:ind w:firstLine="0"/>
        <w:rPr>
          <w:i/>
          <w:iCs/>
          <w:lang w:val="bg-BG"/>
        </w:rPr>
      </w:pPr>
      <w:hyperlink r:id="rId2566" w:history="1">
        <w:proofErr w:type="spellStart"/>
        <w:r w:rsidR="00872B55" w:rsidRPr="00E9566A">
          <w:rPr>
            <w:rStyle w:val="Hyperlink"/>
            <w:i/>
            <w:iCs/>
            <w:lang w:val="bg-BG"/>
          </w:rPr>
          <w:t>Doncheva-Stoyanova</w:t>
        </w:r>
        <w:proofErr w:type="spellEnd"/>
        <w:r w:rsidR="00872B55" w:rsidRPr="00E9566A">
          <w:rPr>
            <w:rStyle w:val="Hyperlink"/>
            <w:i/>
            <w:iCs/>
            <w:lang w:val="bg-BG"/>
          </w:rPr>
          <w:t xml:space="preserve"> </w:t>
        </w:r>
        <w:proofErr w:type="spellStart"/>
        <w:r w:rsidR="00872B55" w:rsidRPr="00E9566A">
          <w:rPr>
            <w:rStyle w:val="Hyperlink"/>
            <w:i/>
            <w:iCs/>
            <w:lang w:val="bg-BG"/>
          </w:rPr>
          <w:t>against</w:t>
        </w:r>
        <w:proofErr w:type="spellEnd"/>
        <w:r w:rsidR="00872B55" w:rsidRPr="00E9566A">
          <w:rPr>
            <w:rStyle w:val="Hyperlink"/>
            <w:i/>
            <w:iCs/>
            <w:lang w:val="bg-BG"/>
          </w:rPr>
          <w:t xml:space="preserve"> </w:t>
        </w:r>
        <w:proofErr w:type="spellStart"/>
        <w:r w:rsidR="00872B55" w:rsidRPr="00E9566A">
          <w:rPr>
            <w:rStyle w:val="Hyperlink"/>
            <w:i/>
            <w:iCs/>
            <w:lang w:val="bg-BG"/>
          </w:rPr>
          <w:t>Bulgaria</w:t>
        </w:r>
        <w:proofErr w:type="spellEnd"/>
        <w:r w:rsidR="00872B55" w:rsidRPr="00E9566A">
          <w:rPr>
            <w:rStyle w:val="Hyperlink"/>
            <w:i/>
            <w:iCs/>
            <w:lang w:val="bg-BG"/>
          </w:rPr>
          <w:t xml:space="preserve"> (</w:t>
        </w:r>
        <w:proofErr w:type="spellStart"/>
        <w:r w:rsidR="00872B55" w:rsidRPr="00E9566A">
          <w:rPr>
            <w:rStyle w:val="Hyperlink"/>
            <w:i/>
            <w:iCs/>
            <w:lang w:val="bg-BG"/>
          </w:rPr>
          <w:t>no</w:t>
        </w:r>
        <w:proofErr w:type="spellEnd"/>
        <w:r w:rsidR="00872B55" w:rsidRPr="00E9566A">
          <w:rPr>
            <w:rStyle w:val="Hyperlink"/>
            <w:i/>
            <w:iCs/>
            <w:lang w:val="bg-BG"/>
          </w:rPr>
          <w:t>. 68591/14)</w:t>
        </w:r>
      </w:hyperlink>
      <w:r w:rsidR="00872B55" w:rsidRPr="00E9566A">
        <w:rPr>
          <w:i/>
          <w:iCs/>
          <w:lang w:val="bg-BG"/>
        </w:rPr>
        <w:t xml:space="preserve"> и</w:t>
      </w:r>
    </w:p>
    <w:p w14:paraId="3BFEF5BA" w14:textId="77777777" w:rsidR="006D1844" w:rsidRDefault="00000000" w:rsidP="006D1844">
      <w:pPr>
        <w:pBdr>
          <w:bottom w:val="single" w:sz="4" w:space="1" w:color="auto"/>
        </w:pBdr>
        <w:suppressAutoHyphens w:val="0"/>
        <w:spacing w:after="0" w:line="240" w:lineRule="auto"/>
        <w:rPr>
          <w:rFonts w:ascii="Times New Roman" w:hAnsi="Times New Roman" w:cs="Times New Roman"/>
          <w:i/>
          <w:iCs/>
        </w:rPr>
      </w:pPr>
      <w:hyperlink r:id="rId2567" w:history="1">
        <w:proofErr w:type="spellStart"/>
        <w:r w:rsidR="00872B55" w:rsidRPr="00E9566A">
          <w:rPr>
            <w:rStyle w:val="Hyperlink"/>
            <w:rFonts w:ascii="Times New Roman" w:hAnsi="Times New Roman" w:cs="Times New Roman"/>
            <w:i/>
            <w:iCs/>
          </w:rPr>
          <w:t>Ginin</w:t>
        </w:r>
        <w:proofErr w:type="spellEnd"/>
        <w:r w:rsidR="00872B55" w:rsidRPr="00E9566A">
          <w:rPr>
            <w:rStyle w:val="Hyperlink"/>
            <w:rFonts w:ascii="Times New Roman" w:hAnsi="Times New Roman" w:cs="Times New Roman"/>
            <w:i/>
            <w:iCs/>
          </w:rPr>
          <w:t xml:space="preserve"> </w:t>
        </w:r>
        <w:proofErr w:type="spellStart"/>
        <w:r w:rsidR="00872B55" w:rsidRPr="00E9566A">
          <w:rPr>
            <w:rStyle w:val="Hyperlink"/>
            <w:rFonts w:ascii="Times New Roman" w:hAnsi="Times New Roman" w:cs="Times New Roman"/>
            <w:i/>
            <w:iCs/>
          </w:rPr>
          <w:t>against</w:t>
        </w:r>
        <w:proofErr w:type="spellEnd"/>
        <w:r w:rsidR="00872B55" w:rsidRPr="00E9566A">
          <w:rPr>
            <w:rStyle w:val="Hyperlink"/>
            <w:rFonts w:ascii="Times New Roman" w:hAnsi="Times New Roman" w:cs="Times New Roman"/>
            <w:i/>
            <w:iCs/>
          </w:rPr>
          <w:t xml:space="preserve"> </w:t>
        </w:r>
        <w:proofErr w:type="spellStart"/>
        <w:r w:rsidR="00872B55" w:rsidRPr="00E9566A">
          <w:rPr>
            <w:rStyle w:val="Hyperlink"/>
            <w:rFonts w:ascii="Times New Roman" w:hAnsi="Times New Roman" w:cs="Times New Roman"/>
            <w:i/>
            <w:iCs/>
          </w:rPr>
          <w:t>Bulgaria</w:t>
        </w:r>
        <w:proofErr w:type="spellEnd"/>
        <w:r w:rsidR="00872B55" w:rsidRPr="00E9566A">
          <w:rPr>
            <w:rStyle w:val="Hyperlink"/>
            <w:rFonts w:ascii="Times New Roman" w:hAnsi="Times New Roman" w:cs="Times New Roman"/>
            <w:i/>
            <w:iCs/>
          </w:rPr>
          <w:t xml:space="preserve"> (</w:t>
        </w:r>
        <w:proofErr w:type="spellStart"/>
        <w:r w:rsidR="00872B55" w:rsidRPr="00E9566A">
          <w:rPr>
            <w:rStyle w:val="Hyperlink"/>
            <w:rFonts w:ascii="Times New Roman" w:hAnsi="Times New Roman" w:cs="Times New Roman"/>
            <w:i/>
            <w:iCs/>
          </w:rPr>
          <w:t>no</w:t>
        </w:r>
        <w:proofErr w:type="spellEnd"/>
        <w:r w:rsidR="00872B55" w:rsidRPr="00E9566A">
          <w:rPr>
            <w:rStyle w:val="Hyperlink"/>
            <w:rFonts w:ascii="Times New Roman" w:hAnsi="Times New Roman" w:cs="Times New Roman"/>
            <w:i/>
            <w:iCs/>
          </w:rPr>
          <w:t>. 16822/15)</w:t>
        </w:r>
      </w:hyperlink>
      <w:r w:rsidR="003A26CB">
        <w:rPr>
          <w:rFonts w:ascii="Times New Roman" w:hAnsi="Times New Roman" w:cs="Times New Roman"/>
          <w:i/>
          <w:iCs/>
        </w:rPr>
        <w:t xml:space="preserve"> – </w:t>
      </w:r>
      <w:r w:rsidR="003A26CB">
        <w:rPr>
          <w:rFonts w:ascii="Times New Roman" w:hAnsi="Times New Roman" w:cs="Times New Roman"/>
          <w:i/>
          <w:iCs/>
          <w:sz w:val="24"/>
          <w:szCs w:val="24"/>
        </w:rPr>
        <w:t>р</w:t>
      </w:r>
      <w:r w:rsidR="003A26CB" w:rsidRPr="00E9566A">
        <w:rPr>
          <w:rFonts w:ascii="Times New Roman" w:hAnsi="Times New Roman" w:cs="Times New Roman"/>
          <w:i/>
          <w:iCs/>
          <w:sz w:val="24"/>
          <w:szCs w:val="24"/>
        </w:rPr>
        <w:t>ешени</w:t>
      </w:r>
      <w:r w:rsidR="003A26CB" w:rsidRPr="00E9566A">
        <w:rPr>
          <w:rFonts w:ascii="Times New Roman" w:hAnsi="Times New Roman" w:cs="Times New Roman"/>
          <w:i/>
          <w:iCs/>
        </w:rPr>
        <w:t>я</w:t>
      </w:r>
      <w:r w:rsidR="003A26CB" w:rsidRPr="00E9566A">
        <w:rPr>
          <w:rFonts w:ascii="Times New Roman" w:hAnsi="Times New Roman" w:cs="Times New Roman"/>
          <w:i/>
          <w:iCs/>
          <w:sz w:val="24"/>
          <w:szCs w:val="24"/>
        </w:rPr>
        <w:t xml:space="preserve"> </w:t>
      </w:r>
      <w:r w:rsidR="003A26CB" w:rsidRPr="00E9566A">
        <w:rPr>
          <w:rFonts w:ascii="Times New Roman" w:hAnsi="Times New Roman" w:cs="Times New Roman"/>
          <w:i/>
          <w:iCs/>
        </w:rPr>
        <w:t xml:space="preserve">за заличаване от списъка на делата </w:t>
      </w:r>
    </w:p>
    <w:p w14:paraId="234DD843" w14:textId="77777777" w:rsidR="006D1844" w:rsidRDefault="006D1844" w:rsidP="006D1844">
      <w:pPr>
        <w:pBdr>
          <w:bottom w:val="single" w:sz="4" w:space="1" w:color="auto"/>
        </w:pBdr>
        <w:suppressAutoHyphens w:val="0"/>
        <w:spacing w:after="0" w:line="240" w:lineRule="auto"/>
        <w:rPr>
          <w:rFonts w:ascii="Times New Roman" w:hAnsi="Times New Roman" w:cs="Times New Roman"/>
          <w:i/>
          <w:iCs/>
        </w:rPr>
      </w:pPr>
    </w:p>
    <w:p w14:paraId="2CBFB154" w14:textId="77777777" w:rsidR="006D1844" w:rsidRDefault="006D1844" w:rsidP="006D1844">
      <w:pPr>
        <w:pBdr>
          <w:bottom w:val="single" w:sz="4" w:space="1" w:color="auto"/>
        </w:pBdr>
        <w:suppressAutoHyphens w:val="0"/>
        <w:spacing w:after="0" w:line="240" w:lineRule="auto"/>
        <w:rPr>
          <w:rFonts w:ascii="Times New Roman" w:hAnsi="Times New Roman" w:cs="Times New Roman"/>
          <w:i/>
          <w:iCs/>
        </w:rPr>
      </w:pPr>
    </w:p>
    <w:p w14:paraId="4AC884D4" w14:textId="06CF4E15" w:rsidR="006D1844" w:rsidRPr="00421F88" w:rsidRDefault="006D1844" w:rsidP="00421F88">
      <w:pPr>
        <w:pStyle w:val="s3ca103cc"/>
        <w:spacing w:after="0" w:afterAutospacing="0"/>
        <w:jc w:val="both"/>
        <w:rPr>
          <w:rStyle w:val="sb8d990e2"/>
        </w:rPr>
      </w:pPr>
      <w:r w:rsidRPr="00421F88">
        <w:rPr>
          <w:rStyle w:val="sb8d990e2"/>
        </w:rPr>
        <w:t>Налице е нарушение на правото на изразяване на мнение на жалбоподателя - местен политик, осъден по реда на УБДХ за това, че на 25 декември 2013 г. поставил върху паметника на Димитър Благоев в центъра на Благоевград шапка на дядо Коледа, както и червен чувал с надпис „Оставка“. Съдът намира, че действията на жалбоподателя не са свързани с насилие, нито физически са повредили паметника. Намерението, стоящо зад постъпката на жалбоподателя, е по-скоро изразяване на протест срещу управляващото правителство, а не осъждане на историческата роля на Димитър Благоев.</w:t>
      </w:r>
      <w:r w:rsidR="00421F88">
        <w:rPr>
          <w:rStyle w:val="sb8d990e2"/>
          <w:lang w:val="en-US"/>
        </w:rPr>
        <w:t xml:space="preserve"> </w:t>
      </w:r>
      <w:hyperlink r:id="rId2568" w:history="1">
        <w:r w:rsidR="00421F88" w:rsidRPr="00613CC9">
          <w:rPr>
            <w:rStyle w:val="Hyperlink"/>
          </w:rPr>
          <w:t>Бюлетин № 59</w:t>
        </w:r>
      </w:hyperlink>
    </w:p>
    <w:p w14:paraId="5EE1B516" w14:textId="77777777" w:rsidR="00421F88" w:rsidRDefault="00000000" w:rsidP="00421F88">
      <w:pPr>
        <w:pBdr>
          <w:bottom w:val="single" w:sz="4" w:space="1" w:color="auto"/>
        </w:pBdr>
        <w:suppressAutoHyphens w:val="0"/>
        <w:spacing w:after="0" w:line="240" w:lineRule="auto"/>
        <w:rPr>
          <w:rStyle w:val="Hyperlink"/>
          <w:rFonts w:ascii="Times New Roman" w:hAnsi="Times New Roman" w:cs="Times New Roman"/>
          <w:i/>
          <w:iCs/>
          <w:shd w:val="clear" w:color="auto" w:fill="FFFFFF"/>
        </w:rPr>
      </w:pPr>
      <w:hyperlink r:id="rId2569" w:tgtFrame="_blank" w:history="1">
        <w:proofErr w:type="spellStart"/>
        <w:r w:rsidR="006D1844" w:rsidRPr="00421F88">
          <w:rPr>
            <w:rStyle w:val="Hyperlink"/>
            <w:rFonts w:ascii="Times New Roman" w:hAnsi="Times New Roman" w:cs="Times New Roman"/>
            <w:i/>
            <w:iCs/>
            <w:shd w:val="clear" w:color="auto" w:fill="FFFFFF"/>
          </w:rPr>
          <w:t>Handzhiyski</w:t>
        </w:r>
        <w:proofErr w:type="spellEnd"/>
        <w:r w:rsidR="006D1844" w:rsidRPr="00421F88">
          <w:rPr>
            <w:rStyle w:val="Hyperlink"/>
            <w:rFonts w:ascii="Times New Roman" w:hAnsi="Times New Roman" w:cs="Times New Roman"/>
            <w:i/>
            <w:iCs/>
            <w:shd w:val="clear" w:color="auto" w:fill="FFFFFF"/>
          </w:rPr>
          <w:t xml:space="preserve"> v. </w:t>
        </w:r>
        <w:proofErr w:type="spellStart"/>
        <w:r w:rsidR="006D1844" w:rsidRPr="00421F88">
          <w:rPr>
            <w:rStyle w:val="Hyperlink"/>
            <w:rFonts w:ascii="Times New Roman" w:hAnsi="Times New Roman" w:cs="Times New Roman"/>
            <w:i/>
            <w:iCs/>
            <w:shd w:val="clear" w:color="auto" w:fill="FFFFFF"/>
          </w:rPr>
          <w:t>Bulgaria</w:t>
        </w:r>
        <w:proofErr w:type="spellEnd"/>
        <w:r w:rsidR="006D1844" w:rsidRPr="00421F88">
          <w:rPr>
            <w:rStyle w:val="Hyperlink"/>
            <w:rFonts w:ascii="Times New Roman" w:hAnsi="Times New Roman" w:cs="Times New Roman"/>
            <w:i/>
            <w:iCs/>
            <w:shd w:val="clear" w:color="auto" w:fill="FFFFFF"/>
          </w:rPr>
          <w:t xml:space="preserve"> (</w:t>
        </w:r>
        <w:proofErr w:type="spellStart"/>
        <w:r w:rsidR="006D1844" w:rsidRPr="00421F88">
          <w:rPr>
            <w:rStyle w:val="Hyperlink"/>
            <w:rFonts w:ascii="Times New Roman" w:hAnsi="Times New Roman" w:cs="Times New Roman"/>
            <w:i/>
            <w:iCs/>
            <w:shd w:val="clear" w:color="auto" w:fill="FFFFFF"/>
          </w:rPr>
          <w:t>no</w:t>
        </w:r>
        <w:proofErr w:type="spellEnd"/>
        <w:r w:rsidR="006D1844" w:rsidRPr="00421F88">
          <w:rPr>
            <w:rStyle w:val="Hyperlink"/>
            <w:rFonts w:ascii="Times New Roman" w:hAnsi="Times New Roman" w:cs="Times New Roman"/>
            <w:i/>
            <w:iCs/>
            <w:shd w:val="clear" w:color="auto" w:fill="FFFFFF"/>
          </w:rPr>
          <w:t>. </w:t>
        </w:r>
        <w:r w:rsidR="006D1844" w:rsidRPr="00421F88">
          <w:rPr>
            <w:rStyle w:val="Hyperlink"/>
            <w:rFonts w:ascii="Times New Roman" w:hAnsi="Times New Roman" w:cs="Times New Roman"/>
            <w:i/>
            <w:iCs/>
          </w:rPr>
          <w:t>10783/14</w:t>
        </w:r>
        <w:r w:rsidR="006D1844" w:rsidRPr="00421F88">
          <w:rPr>
            <w:rStyle w:val="Hyperlink"/>
            <w:rFonts w:ascii="Times New Roman" w:hAnsi="Times New Roman" w:cs="Times New Roman"/>
            <w:i/>
            <w:iCs/>
            <w:shd w:val="clear" w:color="auto" w:fill="FFFFFF"/>
          </w:rPr>
          <w:t>)</w:t>
        </w:r>
      </w:hyperlink>
    </w:p>
    <w:p w14:paraId="06D577B6" w14:textId="77777777" w:rsidR="00421F88" w:rsidRDefault="00421F88" w:rsidP="00421F88">
      <w:pPr>
        <w:pBdr>
          <w:bottom w:val="single" w:sz="4" w:space="1" w:color="auto"/>
        </w:pBdr>
        <w:suppressAutoHyphens w:val="0"/>
        <w:spacing w:after="0" w:line="240" w:lineRule="auto"/>
        <w:rPr>
          <w:rStyle w:val="Hyperlink"/>
          <w:rFonts w:ascii="Times New Roman" w:hAnsi="Times New Roman" w:cs="Times New Roman"/>
          <w:i/>
          <w:iCs/>
          <w:shd w:val="clear" w:color="auto" w:fill="FFFFFF"/>
        </w:rPr>
      </w:pPr>
    </w:p>
    <w:p w14:paraId="21E4D933" w14:textId="47959324" w:rsidR="00421F88" w:rsidRDefault="00421F88" w:rsidP="00C926B0">
      <w:pPr>
        <w:pStyle w:val="JuList"/>
        <w:ind w:left="0" w:firstLine="0"/>
        <w:rPr>
          <w:rStyle w:val="sb8d990e2"/>
          <w:bCs/>
        </w:rPr>
      </w:pPr>
      <w:proofErr w:type="spellStart"/>
      <w:r w:rsidRPr="00421F88">
        <w:rPr>
          <w:bCs/>
        </w:rPr>
        <w:t>Изискванията</w:t>
      </w:r>
      <w:proofErr w:type="spellEnd"/>
      <w:r w:rsidRPr="00421F88">
        <w:rPr>
          <w:bCs/>
        </w:rPr>
        <w:t xml:space="preserve"> </w:t>
      </w:r>
      <w:proofErr w:type="spellStart"/>
      <w:r w:rsidRPr="00421F88">
        <w:rPr>
          <w:bCs/>
        </w:rPr>
        <w:t>за</w:t>
      </w:r>
      <w:proofErr w:type="spellEnd"/>
      <w:r w:rsidRPr="00421F88">
        <w:rPr>
          <w:bCs/>
        </w:rPr>
        <w:t xml:space="preserve"> </w:t>
      </w:r>
      <w:proofErr w:type="spellStart"/>
      <w:r w:rsidRPr="00421F88">
        <w:rPr>
          <w:bCs/>
        </w:rPr>
        <w:t>законосъобразност</w:t>
      </w:r>
      <w:proofErr w:type="spellEnd"/>
      <w:r w:rsidRPr="00421F88">
        <w:rPr>
          <w:bCs/>
        </w:rPr>
        <w:t xml:space="preserve"> по </w:t>
      </w:r>
      <w:proofErr w:type="spellStart"/>
      <w:r w:rsidRPr="00421F88">
        <w:rPr>
          <w:bCs/>
        </w:rPr>
        <w:t>чл</w:t>
      </w:r>
      <w:proofErr w:type="spellEnd"/>
      <w:r w:rsidRPr="00421F88">
        <w:rPr>
          <w:bCs/>
        </w:rPr>
        <w:t xml:space="preserve">. 5 и </w:t>
      </w:r>
      <w:proofErr w:type="spellStart"/>
      <w:r w:rsidRPr="00421F88">
        <w:rPr>
          <w:bCs/>
        </w:rPr>
        <w:t>чл</w:t>
      </w:r>
      <w:proofErr w:type="spellEnd"/>
      <w:r w:rsidRPr="00421F88">
        <w:rPr>
          <w:bCs/>
        </w:rPr>
        <w:t xml:space="preserve">. 10 от </w:t>
      </w:r>
      <w:proofErr w:type="spellStart"/>
      <w:r w:rsidRPr="00421F88">
        <w:rPr>
          <w:bCs/>
        </w:rPr>
        <w:t>Конвенцията</w:t>
      </w:r>
      <w:proofErr w:type="spellEnd"/>
      <w:r w:rsidRPr="00421F88">
        <w:rPr>
          <w:bCs/>
        </w:rPr>
        <w:t xml:space="preserve"> и в </w:t>
      </w:r>
      <w:proofErr w:type="spellStart"/>
      <w:r w:rsidRPr="00421F88">
        <w:rPr>
          <w:bCs/>
        </w:rPr>
        <w:t>двата</w:t>
      </w:r>
      <w:proofErr w:type="spellEnd"/>
      <w:r w:rsidRPr="00421F88">
        <w:rPr>
          <w:bCs/>
        </w:rPr>
        <w:t xml:space="preserve"> </w:t>
      </w:r>
      <w:proofErr w:type="spellStart"/>
      <w:r w:rsidRPr="00421F88">
        <w:rPr>
          <w:bCs/>
        </w:rPr>
        <w:t>случая</w:t>
      </w:r>
      <w:proofErr w:type="spellEnd"/>
      <w:r w:rsidRPr="00421F88">
        <w:rPr>
          <w:bCs/>
        </w:rPr>
        <w:t xml:space="preserve"> </w:t>
      </w:r>
      <w:proofErr w:type="spellStart"/>
      <w:r w:rsidRPr="00421F88">
        <w:rPr>
          <w:bCs/>
        </w:rPr>
        <w:t>имат</w:t>
      </w:r>
      <w:proofErr w:type="spellEnd"/>
      <w:r w:rsidRPr="00421F88">
        <w:rPr>
          <w:bCs/>
        </w:rPr>
        <w:t xml:space="preserve"> </w:t>
      </w:r>
      <w:proofErr w:type="spellStart"/>
      <w:r w:rsidRPr="00421F88">
        <w:rPr>
          <w:bCs/>
        </w:rPr>
        <w:t>за</w:t>
      </w:r>
      <w:proofErr w:type="spellEnd"/>
      <w:r w:rsidRPr="00421F88">
        <w:rPr>
          <w:bCs/>
        </w:rPr>
        <w:t xml:space="preserve"> </w:t>
      </w:r>
      <w:proofErr w:type="spellStart"/>
      <w:r w:rsidRPr="00421F88">
        <w:rPr>
          <w:bCs/>
        </w:rPr>
        <w:t>цел</w:t>
      </w:r>
      <w:proofErr w:type="spellEnd"/>
      <w:r w:rsidRPr="00421F88">
        <w:rPr>
          <w:bCs/>
        </w:rPr>
        <w:t xml:space="preserve"> </w:t>
      </w:r>
      <w:proofErr w:type="spellStart"/>
      <w:r w:rsidRPr="00421F88">
        <w:rPr>
          <w:bCs/>
        </w:rPr>
        <w:t>да</w:t>
      </w:r>
      <w:proofErr w:type="spellEnd"/>
      <w:r w:rsidRPr="00421F88">
        <w:rPr>
          <w:bCs/>
        </w:rPr>
        <w:t xml:space="preserve"> </w:t>
      </w:r>
      <w:proofErr w:type="spellStart"/>
      <w:r w:rsidRPr="00421F88">
        <w:rPr>
          <w:bCs/>
        </w:rPr>
        <w:t>защитят</w:t>
      </w:r>
      <w:proofErr w:type="spellEnd"/>
      <w:r w:rsidRPr="00421F88">
        <w:rPr>
          <w:bCs/>
        </w:rPr>
        <w:t xml:space="preserve"> </w:t>
      </w:r>
      <w:proofErr w:type="spellStart"/>
      <w:r w:rsidRPr="00421F88">
        <w:rPr>
          <w:bCs/>
        </w:rPr>
        <w:t>лицето</w:t>
      </w:r>
      <w:proofErr w:type="spellEnd"/>
      <w:r w:rsidRPr="00421F88">
        <w:rPr>
          <w:bCs/>
        </w:rPr>
        <w:t xml:space="preserve"> от </w:t>
      </w:r>
      <w:proofErr w:type="spellStart"/>
      <w:r w:rsidRPr="00421F88">
        <w:rPr>
          <w:bCs/>
        </w:rPr>
        <w:t>произвол</w:t>
      </w:r>
      <w:proofErr w:type="spellEnd"/>
      <w:r w:rsidRPr="00421F88">
        <w:rPr>
          <w:bCs/>
        </w:rPr>
        <w:t xml:space="preserve">. От </w:t>
      </w:r>
      <w:proofErr w:type="spellStart"/>
      <w:r w:rsidRPr="00421F88">
        <w:rPr>
          <w:bCs/>
        </w:rPr>
        <w:t>това</w:t>
      </w:r>
      <w:proofErr w:type="spellEnd"/>
      <w:r w:rsidRPr="00421F88">
        <w:rPr>
          <w:bCs/>
        </w:rPr>
        <w:t xml:space="preserve"> </w:t>
      </w:r>
      <w:proofErr w:type="spellStart"/>
      <w:r w:rsidRPr="00421F88">
        <w:rPr>
          <w:bCs/>
        </w:rPr>
        <w:t>следва</w:t>
      </w:r>
      <w:proofErr w:type="spellEnd"/>
      <w:r w:rsidRPr="00421F88">
        <w:rPr>
          <w:bCs/>
        </w:rPr>
        <w:t xml:space="preserve">, </w:t>
      </w:r>
      <w:proofErr w:type="spellStart"/>
      <w:r w:rsidRPr="00421F88">
        <w:rPr>
          <w:bCs/>
        </w:rPr>
        <w:t>че</w:t>
      </w:r>
      <w:proofErr w:type="spellEnd"/>
      <w:r w:rsidRPr="00421F88">
        <w:rPr>
          <w:bCs/>
        </w:rPr>
        <w:t xml:space="preserve"> </w:t>
      </w:r>
      <w:proofErr w:type="spellStart"/>
      <w:r w:rsidRPr="00421F88">
        <w:rPr>
          <w:bCs/>
        </w:rPr>
        <w:t>мярка</w:t>
      </w:r>
      <w:proofErr w:type="spellEnd"/>
      <w:r w:rsidRPr="00421F88">
        <w:rPr>
          <w:bCs/>
        </w:rPr>
        <w:t xml:space="preserve"> </w:t>
      </w:r>
      <w:proofErr w:type="spellStart"/>
      <w:r w:rsidRPr="00421F88">
        <w:rPr>
          <w:bCs/>
        </w:rPr>
        <w:t>за</w:t>
      </w:r>
      <w:proofErr w:type="spellEnd"/>
      <w:r w:rsidRPr="00421F88">
        <w:rPr>
          <w:bCs/>
        </w:rPr>
        <w:t xml:space="preserve"> </w:t>
      </w:r>
      <w:proofErr w:type="spellStart"/>
      <w:r w:rsidRPr="00421F88">
        <w:rPr>
          <w:bCs/>
        </w:rPr>
        <w:t>задържане</w:t>
      </w:r>
      <w:proofErr w:type="spellEnd"/>
      <w:r w:rsidRPr="00421F88">
        <w:rPr>
          <w:bCs/>
        </w:rPr>
        <w:t xml:space="preserve">, </w:t>
      </w:r>
      <w:proofErr w:type="spellStart"/>
      <w:r w:rsidRPr="00421F88">
        <w:rPr>
          <w:bCs/>
        </w:rPr>
        <w:t>която</w:t>
      </w:r>
      <w:proofErr w:type="spellEnd"/>
      <w:r w:rsidRPr="00421F88">
        <w:rPr>
          <w:bCs/>
        </w:rPr>
        <w:t xml:space="preserve"> </w:t>
      </w:r>
      <w:proofErr w:type="spellStart"/>
      <w:r w:rsidRPr="00421F88">
        <w:rPr>
          <w:bCs/>
        </w:rPr>
        <w:t>не</w:t>
      </w:r>
      <w:proofErr w:type="spellEnd"/>
      <w:r w:rsidRPr="00421F88">
        <w:rPr>
          <w:bCs/>
        </w:rPr>
        <w:t xml:space="preserve"> е </w:t>
      </w:r>
      <w:proofErr w:type="spellStart"/>
      <w:r w:rsidRPr="00421F88">
        <w:rPr>
          <w:bCs/>
        </w:rPr>
        <w:t>законосъобразна</w:t>
      </w:r>
      <w:proofErr w:type="spellEnd"/>
      <w:r w:rsidRPr="00421F88">
        <w:rPr>
          <w:bCs/>
        </w:rPr>
        <w:t xml:space="preserve">, </w:t>
      </w:r>
      <w:proofErr w:type="spellStart"/>
      <w:r w:rsidRPr="00421F88">
        <w:rPr>
          <w:bCs/>
        </w:rPr>
        <w:t>доколкото</w:t>
      </w:r>
      <w:proofErr w:type="spellEnd"/>
      <w:r w:rsidRPr="00421F88">
        <w:rPr>
          <w:bCs/>
        </w:rPr>
        <w:t xml:space="preserve"> </w:t>
      </w:r>
      <w:proofErr w:type="spellStart"/>
      <w:r w:rsidRPr="00421F88">
        <w:rPr>
          <w:bCs/>
        </w:rPr>
        <w:t>представлява</w:t>
      </w:r>
      <w:proofErr w:type="spellEnd"/>
      <w:r w:rsidRPr="00421F88">
        <w:rPr>
          <w:bCs/>
        </w:rPr>
        <w:t xml:space="preserve"> </w:t>
      </w:r>
      <w:proofErr w:type="spellStart"/>
      <w:r w:rsidRPr="00421F88">
        <w:rPr>
          <w:bCs/>
        </w:rPr>
        <w:t>намеса</w:t>
      </w:r>
      <w:proofErr w:type="spellEnd"/>
      <w:r w:rsidRPr="00421F88">
        <w:rPr>
          <w:bCs/>
        </w:rPr>
        <w:t xml:space="preserve"> в </w:t>
      </w:r>
      <w:proofErr w:type="spellStart"/>
      <w:r w:rsidRPr="00421F88">
        <w:rPr>
          <w:bCs/>
        </w:rPr>
        <w:t>една</w:t>
      </w:r>
      <w:proofErr w:type="spellEnd"/>
      <w:r w:rsidRPr="00421F88">
        <w:rPr>
          <w:bCs/>
        </w:rPr>
        <w:t xml:space="preserve"> от </w:t>
      </w:r>
      <w:proofErr w:type="spellStart"/>
      <w:r w:rsidRPr="00421F88">
        <w:rPr>
          <w:bCs/>
        </w:rPr>
        <w:t>свободите</w:t>
      </w:r>
      <w:proofErr w:type="spellEnd"/>
      <w:r w:rsidRPr="00421F88">
        <w:rPr>
          <w:bCs/>
        </w:rPr>
        <w:t xml:space="preserve">, </w:t>
      </w:r>
      <w:proofErr w:type="spellStart"/>
      <w:r w:rsidRPr="00421F88">
        <w:rPr>
          <w:bCs/>
        </w:rPr>
        <w:t>гарантирани</w:t>
      </w:r>
      <w:proofErr w:type="spellEnd"/>
      <w:r w:rsidRPr="00421F88">
        <w:rPr>
          <w:bCs/>
        </w:rPr>
        <w:t xml:space="preserve"> от </w:t>
      </w:r>
      <w:proofErr w:type="spellStart"/>
      <w:r w:rsidRPr="00421F88">
        <w:rPr>
          <w:bCs/>
        </w:rPr>
        <w:t>Конвенцията</w:t>
      </w:r>
      <w:proofErr w:type="spellEnd"/>
      <w:r w:rsidRPr="00421F88">
        <w:rPr>
          <w:bCs/>
        </w:rPr>
        <w:t xml:space="preserve">, </w:t>
      </w:r>
      <w:proofErr w:type="spellStart"/>
      <w:r w:rsidRPr="00421F88">
        <w:rPr>
          <w:bCs/>
        </w:rPr>
        <w:t>не</w:t>
      </w:r>
      <w:proofErr w:type="spellEnd"/>
      <w:r w:rsidRPr="00421F88">
        <w:rPr>
          <w:bCs/>
        </w:rPr>
        <w:t xml:space="preserve"> </w:t>
      </w:r>
      <w:proofErr w:type="spellStart"/>
      <w:r w:rsidRPr="00421F88">
        <w:rPr>
          <w:bCs/>
        </w:rPr>
        <w:t>може</w:t>
      </w:r>
      <w:proofErr w:type="spellEnd"/>
      <w:r w:rsidRPr="00421F88">
        <w:rPr>
          <w:bCs/>
        </w:rPr>
        <w:t xml:space="preserve"> </w:t>
      </w:r>
      <w:proofErr w:type="spellStart"/>
      <w:r w:rsidRPr="00421F88">
        <w:rPr>
          <w:bCs/>
        </w:rPr>
        <w:t>да</w:t>
      </w:r>
      <w:proofErr w:type="spellEnd"/>
      <w:r w:rsidRPr="00421F88">
        <w:rPr>
          <w:bCs/>
        </w:rPr>
        <w:t xml:space="preserve"> се </w:t>
      </w:r>
      <w:proofErr w:type="spellStart"/>
      <w:r w:rsidRPr="00421F88">
        <w:rPr>
          <w:bCs/>
        </w:rPr>
        <w:t>счита</w:t>
      </w:r>
      <w:proofErr w:type="spellEnd"/>
      <w:r w:rsidRPr="00421F88">
        <w:rPr>
          <w:bCs/>
        </w:rPr>
        <w:t xml:space="preserve"> по </w:t>
      </w:r>
      <w:proofErr w:type="spellStart"/>
      <w:r w:rsidRPr="00421F88">
        <w:rPr>
          <w:bCs/>
        </w:rPr>
        <w:t>принцип</w:t>
      </w:r>
      <w:proofErr w:type="spellEnd"/>
      <w:r w:rsidRPr="00421F88">
        <w:rPr>
          <w:bCs/>
        </w:rPr>
        <w:t xml:space="preserve"> </w:t>
      </w:r>
      <w:proofErr w:type="spellStart"/>
      <w:r w:rsidRPr="00421F88">
        <w:rPr>
          <w:bCs/>
        </w:rPr>
        <w:t>за</w:t>
      </w:r>
      <w:proofErr w:type="spellEnd"/>
      <w:r w:rsidRPr="00421F88">
        <w:rPr>
          <w:bCs/>
        </w:rPr>
        <w:t xml:space="preserve"> „</w:t>
      </w:r>
      <w:proofErr w:type="spellStart"/>
      <w:r w:rsidRPr="00421F88">
        <w:rPr>
          <w:bCs/>
        </w:rPr>
        <w:t>предвидено</w:t>
      </w:r>
      <w:proofErr w:type="spellEnd"/>
      <w:r w:rsidRPr="00421F88">
        <w:rPr>
          <w:bCs/>
        </w:rPr>
        <w:t xml:space="preserve"> от </w:t>
      </w:r>
      <w:proofErr w:type="spellStart"/>
      <w:proofErr w:type="gramStart"/>
      <w:r w:rsidRPr="00421F88">
        <w:rPr>
          <w:bCs/>
        </w:rPr>
        <w:t>закона</w:t>
      </w:r>
      <w:proofErr w:type="spellEnd"/>
      <w:r w:rsidRPr="00421F88">
        <w:rPr>
          <w:bCs/>
        </w:rPr>
        <w:t xml:space="preserve">“ </w:t>
      </w:r>
      <w:proofErr w:type="spellStart"/>
      <w:r w:rsidRPr="00421F88">
        <w:rPr>
          <w:bCs/>
        </w:rPr>
        <w:t>ограничение</w:t>
      </w:r>
      <w:proofErr w:type="spellEnd"/>
      <w:proofErr w:type="gramEnd"/>
      <w:r w:rsidRPr="00421F88">
        <w:rPr>
          <w:bCs/>
        </w:rPr>
        <w:t xml:space="preserve"> на </w:t>
      </w:r>
      <w:proofErr w:type="spellStart"/>
      <w:r w:rsidRPr="00421F88">
        <w:rPr>
          <w:bCs/>
        </w:rPr>
        <w:t>тази</w:t>
      </w:r>
      <w:proofErr w:type="spellEnd"/>
      <w:r w:rsidRPr="00421F88">
        <w:rPr>
          <w:bCs/>
        </w:rPr>
        <w:t xml:space="preserve"> </w:t>
      </w:r>
      <w:proofErr w:type="spellStart"/>
      <w:r w:rsidRPr="00421F88">
        <w:rPr>
          <w:bCs/>
        </w:rPr>
        <w:t>свобода</w:t>
      </w:r>
      <w:proofErr w:type="spellEnd"/>
      <w:r w:rsidRPr="00421F88">
        <w:rPr>
          <w:bCs/>
        </w:rPr>
        <w:t xml:space="preserve">. </w:t>
      </w:r>
      <w:hyperlink r:id="rId2570" w:history="1">
        <w:proofErr w:type="spellStart"/>
        <w:r w:rsidRPr="00613CC9">
          <w:rPr>
            <w:rStyle w:val="Hyperlink"/>
            <w:bCs/>
          </w:rPr>
          <w:t>Бюлетин</w:t>
        </w:r>
        <w:proofErr w:type="spellEnd"/>
        <w:r w:rsidRPr="00613CC9">
          <w:rPr>
            <w:rStyle w:val="Hyperlink"/>
            <w:bCs/>
          </w:rPr>
          <w:t xml:space="preserve"> № 59</w:t>
        </w:r>
      </w:hyperlink>
    </w:p>
    <w:p w14:paraId="2203CCF0" w14:textId="77777777" w:rsidR="00421F88" w:rsidRDefault="00000000" w:rsidP="00C926B0">
      <w:pPr>
        <w:pStyle w:val="JuList"/>
        <w:pBdr>
          <w:bottom w:val="single" w:sz="4" w:space="1" w:color="auto"/>
        </w:pBdr>
        <w:ind w:left="0" w:firstLine="0"/>
        <w:rPr>
          <w:i/>
          <w:color w:val="1155CC"/>
          <w:u w:val="single"/>
        </w:rPr>
      </w:pPr>
      <w:hyperlink r:id="rId2571" w:anchor="%7B%22appno%22:%5B%2213252/17%22%5D,%22itemid%22:%5B%22001-209444%22%5D%7D">
        <w:r w:rsidR="00421F88" w:rsidRPr="003F6D53">
          <w:rPr>
            <w:i/>
            <w:color w:val="1155CC"/>
            <w:u w:val="single"/>
          </w:rPr>
          <w:t xml:space="preserve">Ahmet </w:t>
        </w:r>
        <w:proofErr w:type="spellStart"/>
        <w:r w:rsidR="00421F88" w:rsidRPr="003F6D53">
          <w:rPr>
            <w:i/>
            <w:color w:val="1155CC"/>
            <w:u w:val="single"/>
          </w:rPr>
          <w:t>Hüsrev</w:t>
        </w:r>
        <w:proofErr w:type="spellEnd"/>
        <w:r w:rsidR="00421F88" w:rsidRPr="003F6D53">
          <w:rPr>
            <w:i/>
            <w:color w:val="1155CC"/>
            <w:u w:val="single"/>
          </w:rPr>
          <w:t xml:space="preserve"> Altan v. Turkey (no. 13252/17)</w:t>
        </w:r>
      </w:hyperlink>
    </w:p>
    <w:p w14:paraId="0D79075D" w14:textId="77777777" w:rsidR="00421F88" w:rsidRDefault="00421F88" w:rsidP="00421F88">
      <w:pPr>
        <w:spacing w:after="0" w:line="240" w:lineRule="auto"/>
        <w:jc w:val="both"/>
        <w:rPr>
          <w:rFonts w:ascii="Times New Roman" w:hAnsi="Times New Roman" w:cs="Times New Roman"/>
          <w:bCs/>
          <w:sz w:val="24"/>
          <w:szCs w:val="24"/>
        </w:rPr>
      </w:pPr>
    </w:p>
    <w:p w14:paraId="5D7095F8" w14:textId="7775A3CB" w:rsidR="00421F88" w:rsidRPr="00421F88" w:rsidRDefault="00421F88" w:rsidP="00421F88">
      <w:pPr>
        <w:spacing w:after="0" w:line="240" w:lineRule="auto"/>
        <w:jc w:val="both"/>
        <w:rPr>
          <w:rStyle w:val="normal--char"/>
          <w:rFonts w:ascii="Times New Roman" w:hAnsi="Times New Roman" w:cs="Times New Roman"/>
          <w:bCs/>
          <w:sz w:val="24"/>
          <w:szCs w:val="24"/>
        </w:rPr>
      </w:pPr>
      <w:r w:rsidRPr="00421F88">
        <w:rPr>
          <w:rFonts w:ascii="Times New Roman" w:hAnsi="Times New Roman" w:cs="Times New Roman"/>
          <w:bCs/>
          <w:sz w:val="24"/>
          <w:szCs w:val="24"/>
        </w:rPr>
        <w:t xml:space="preserve">Наложените административни санкции предупреждение на евродепутат за поставяне на знамена на национално малцинство на сградата, в която се помещава офисът му, без да е получил разрешение за рекламиране представлява нарушение на свободата на изразяване. </w:t>
      </w:r>
      <w:hyperlink r:id="rId2572" w:history="1">
        <w:r w:rsidRPr="00613CC9">
          <w:rPr>
            <w:rStyle w:val="Hyperlink"/>
            <w:rFonts w:ascii="Times New Roman" w:hAnsi="Times New Roman" w:cs="Times New Roman"/>
            <w:bCs/>
            <w:sz w:val="24"/>
            <w:szCs w:val="24"/>
          </w:rPr>
          <w:t>Бюлетин № 59</w:t>
        </w:r>
      </w:hyperlink>
    </w:p>
    <w:p w14:paraId="43362AB4" w14:textId="7FA5F7F2" w:rsidR="00421F88" w:rsidRDefault="00000000" w:rsidP="00C926B0">
      <w:pPr>
        <w:pBdr>
          <w:bottom w:val="single" w:sz="4" w:space="1" w:color="auto"/>
        </w:pBdr>
        <w:spacing w:after="0" w:line="240" w:lineRule="auto"/>
        <w:contextualSpacing/>
        <w:jc w:val="both"/>
        <w:rPr>
          <w:rStyle w:val="Hyperlink"/>
          <w:rFonts w:ascii="Times New Roman" w:hAnsi="Times New Roman" w:cs="Times New Roman"/>
          <w:bCs/>
          <w:i/>
          <w:sz w:val="24"/>
          <w:szCs w:val="24"/>
        </w:rPr>
      </w:pPr>
      <w:hyperlink r:id="rId2573" w:history="1">
        <w:proofErr w:type="spellStart"/>
        <w:r w:rsidR="00421F88" w:rsidRPr="00421F88">
          <w:rPr>
            <w:rStyle w:val="Hyperlink"/>
            <w:rFonts w:ascii="Times New Roman" w:hAnsi="Times New Roman" w:cs="Times New Roman"/>
            <w:bCs/>
            <w:i/>
            <w:sz w:val="24"/>
            <w:szCs w:val="24"/>
          </w:rPr>
          <w:t>Tőkés</w:t>
        </w:r>
        <w:proofErr w:type="spellEnd"/>
        <w:r w:rsidR="00421F88" w:rsidRPr="00421F88">
          <w:rPr>
            <w:rStyle w:val="Hyperlink"/>
            <w:rFonts w:ascii="Times New Roman" w:hAnsi="Times New Roman" w:cs="Times New Roman"/>
            <w:bCs/>
            <w:i/>
            <w:sz w:val="24"/>
            <w:szCs w:val="24"/>
          </w:rPr>
          <w:t xml:space="preserve"> c. </w:t>
        </w:r>
        <w:proofErr w:type="spellStart"/>
        <w:r w:rsidR="00421F88" w:rsidRPr="00421F88">
          <w:rPr>
            <w:rStyle w:val="Hyperlink"/>
            <w:rFonts w:ascii="Times New Roman" w:hAnsi="Times New Roman" w:cs="Times New Roman"/>
            <w:bCs/>
            <w:i/>
            <w:sz w:val="24"/>
            <w:szCs w:val="24"/>
          </w:rPr>
          <w:t>Roumanie</w:t>
        </w:r>
        <w:proofErr w:type="spellEnd"/>
        <w:r w:rsidR="00421F88" w:rsidRPr="00421F88">
          <w:rPr>
            <w:rStyle w:val="Hyperlink"/>
            <w:rFonts w:ascii="Times New Roman" w:hAnsi="Times New Roman" w:cs="Times New Roman"/>
            <w:bCs/>
            <w:i/>
            <w:sz w:val="24"/>
            <w:szCs w:val="24"/>
          </w:rPr>
          <w:t xml:space="preserve"> ( </w:t>
        </w:r>
        <w:proofErr w:type="spellStart"/>
        <w:r w:rsidR="00421F88" w:rsidRPr="00421F88">
          <w:rPr>
            <w:rStyle w:val="Hyperlink"/>
            <w:rFonts w:ascii="Times New Roman" w:hAnsi="Times New Roman" w:cs="Times New Roman"/>
            <w:bCs/>
            <w:i/>
            <w:sz w:val="24"/>
            <w:szCs w:val="24"/>
          </w:rPr>
          <w:t>nos</w:t>
        </w:r>
        <w:proofErr w:type="spellEnd"/>
        <w:r w:rsidR="00421F88" w:rsidRPr="00421F88">
          <w:rPr>
            <w:rStyle w:val="Hyperlink"/>
            <w:rFonts w:ascii="Times New Roman" w:hAnsi="Times New Roman" w:cs="Times New Roman"/>
            <w:bCs/>
            <w:i/>
            <w:sz w:val="24"/>
            <w:szCs w:val="24"/>
          </w:rPr>
          <w:t xml:space="preserve"> 15976/16 </w:t>
        </w:r>
        <w:proofErr w:type="spellStart"/>
        <w:r w:rsidR="00421F88" w:rsidRPr="00421F88">
          <w:rPr>
            <w:rStyle w:val="Hyperlink"/>
            <w:rFonts w:ascii="Times New Roman" w:hAnsi="Times New Roman" w:cs="Times New Roman"/>
            <w:bCs/>
            <w:i/>
            <w:sz w:val="24"/>
            <w:szCs w:val="24"/>
          </w:rPr>
          <w:t>et</w:t>
        </w:r>
        <w:proofErr w:type="spellEnd"/>
        <w:r w:rsidR="00421F88" w:rsidRPr="00421F88">
          <w:rPr>
            <w:rStyle w:val="Hyperlink"/>
            <w:rFonts w:ascii="Times New Roman" w:hAnsi="Times New Roman" w:cs="Times New Roman"/>
            <w:bCs/>
            <w:i/>
            <w:sz w:val="24"/>
            <w:szCs w:val="24"/>
          </w:rPr>
          <w:t xml:space="preserve"> 50461/17)</w:t>
        </w:r>
      </w:hyperlink>
    </w:p>
    <w:p w14:paraId="1D260616" w14:textId="56C4478B" w:rsidR="00C926B0" w:rsidRDefault="00C926B0" w:rsidP="00421F88">
      <w:pPr>
        <w:spacing w:after="0" w:line="240" w:lineRule="auto"/>
        <w:contextualSpacing/>
        <w:jc w:val="both"/>
        <w:rPr>
          <w:rStyle w:val="Hyperlink"/>
          <w:rFonts w:ascii="Times New Roman" w:hAnsi="Times New Roman" w:cs="Times New Roman"/>
          <w:bCs/>
          <w:i/>
          <w:sz w:val="24"/>
          <w:szCs w:val="24"/>
        </w:rPr>
      </w:pPr>
    </w:p>
    <w:p w14:paraId="0CF1208B" w14:textId="77777777" w:rsidR="00C926B0" w:rsidRPr="00633DE8" w:rsidRDefault="00C926B0" w:rsidP="00C926B0">
      <w:pPr>
        <w:pStyle w:val="JuList"/>
        <w:ind w:left="0" w:firstLine="0"/>
        <w:rPr>
          <w:rStyle w:val="s6b621b36"/>
          <w:szCs w:val="24"/>
          <w:lang w:val="bg-BG" w:eastAsia="bg-BG"/>
        </w:rPr>
      </w:pPr>
      <w:r w:rsidRPr="00C926B0">
        <w:rPr>
          <w:rFonts w:eastAsia="Calibri"/>
          <w:bCs/>
          <w:lang w:val="bg-BG"/>
        </w:rPr>
        <w:t>Предвидените в националното законодателство на Обединеното кралство режими за масово прихващане на електронни комуникации, както и получаването на данни от доставчици на телекомуникационни услуги</w:t>
      </w:r>
      <w:r w:rsidRPr="00C926B0">
        <w:rPr>
          <w:rFonts w:eastAsia="Calibri"/>
          <w:bCs/>
        </w:rPr>
        <w:t xml:space="preserve"> </w:t>
      </w:r>
      <w:proofErr w:type="spellStart"/>
      <w:r w:rsidRPr="00C926B0">
        <w:rPr>
          <w:rFonts w:eastAsia="Calibri"/>
          <w:bCs/>
        </w:rPr>
        <w:t>не</w:t>
      </w:r>
      <w:proofErr w:type="spellEnd"/>
      <w:r w:rsidRPr="00C926B0">
        <w:rPr>
          <w:rFonts w:eastAsia="Calibri"/>
          <w:bCs/>
        </w:rPr>
        <w:t xml:space="preserve"> </w:t>
      </w:r>
      <w:proofErr w:type="spellStart"/>
      <w:r w:rsidRPr="00C926B0">
        <w:rPr>
          <w:rFonts w:eastAsia="Calibri"/>
          <w:bCs/>
        </w:rPr>
        <w:t>предоставя</w:t>
      </w:r>
      <w:proofErr w:type="spellEnd"/>
      <w:r w:rsidRPr="00C926B0">
        <w:rPr>
          <w:rFonts w:eastAsia="Calibri"/>
          <w:bCs/>
        </w:rPr>
        <w:t xml:space="preserve"> </w:t>
      </w:r>
      <w:proofErr w:type="spellStart"/>
      <w:r w:rsidRPr="00C926B0">
        <w:rPr>
          <w:rFonts w:eastAsia="Calibri"/>
          <w:bCs/>
        </w:rPr>
        <w:t>достатъчна</w:t>
      </w:r>
      <w:proofErr w:type="spellEnd"/>
      <w:r w:rsidRPr="00C926B0">
        <w:rPr>
          <w:rFonts w:eastAsia="Calibri"/>
          <w:bCs/>
        </w:rPr>
        <w:t xml:space="preserve"> </w:t>
      </w:r>
      <w:proofErr w:type="spellStart"/>
      <w:r w:rsidRPr="00C926B0">
        <w:rPr>
          <w:rFonts w:eastAsia="Calibri"/>
          <w:bCs/>
        </w:rPr>
        <w:t>защита</w:t>
      </w:r>
      <w:proofErr w:type="spellEnd"/>
      <w:r w:rsidRPr="00C926B0">
        <w:rPr>
          <w:rFonts w:eastAsia="Calibri"/>
          <w:bCs/>
        </w:rPr>
        <w:t xml:space="preserve"> </w:t>
      </w:r>
      <w:proofErr w:type="spellStart"/>
      <w:r w:rsidRPr="00C926B0">
        <w:rPr>
          <w:rFonts w:eastAsia="Calibri"/>
          <w:bCs/>
        </w:rPr>
        <w:t>срещу</w:t>
      </w:r>
      <w:proofErr w:type="spellEnd"/>
      <w:r w:rsidRPr="00C926B0">
        <w:rPr>
          <w:rFonts w:eastAsia="Calibri"/>
          <w:bCs/>
        </w:rPr>
        <w:t xml:space="preserve"> </w:t>
      </w:r>
      <w:r w:rsidRPr="00C926B0">
        <w:rPr>
          <w:rFonts w:eastAsia="Calibri"/>
          <w:bCs/>
          <w:lang w:val="bg-BG"/>
        </w:rPr>
        <w:t>прихва</w:t>
      </w:r>
      <w:proofErr w:type="spellStart"/>
      <w:r w:rsidRPr="00C926B0">
        <w:rPr>
          <w:rFonts w:eastAsia="Calibri"/>
          <w:bCs/>
        </w:rPr>
        <w:t>щането</w:t>
      </w:r>
      <w:proofErr w:type="spellEnd"/>
      <w:r w:rsidRPr="00C926B0">
        <w:rPr>
          <w:rFonts w:eastAsia="Calibri"/>
          <w:bCs/>
        </w:rPr>
        <w:t xml:space="preserve"> </w:t>
      </w:r>
      <w:r w:rsidRPr="00C926B0">
        <w:rPr>
          <w:rFonts w:eastAsia="Calibri"/>
          <w:bCs/>
          <w:lang w:val="bg-BG"/>
        </w:rPr>
        <w:t>н</w:t>
      </w:r>
      <w:r w:rsidRPr="00C926B0">
        <w:rPr>
          <w:rFonts w:eastAsia="Calibri"/>
          <w:bCs/>
        </w:rPr>
        <w:t>а</w:t>
      </w:r>
      <w:r w:rsidRPr="00C926B0">
        <w:rPr>
          <w:rFonts w:eastAsia="Calibri"/>
          <w:bCs/>
          <w:lang w:val="bg-BG"/>
        </w:rPr>
        <w:t xml:space="preserve"> журналистическа комуникация</w:t>
      </w:r>
      <w:r w:rsidRPr="00C926B0">
        <w:rPr>
          <w:rFonts w:eastAsia="Calibri"/>
          <w:bCs/>
        </w:rPr>
        <w:t>.</w:t>
      </w:r>
      <w:r w:rsidRPr="00C926B0">
        <w:rPr>
          <w:rFonts w:eastAsia="Calibri"/>
          <w:bCs/>
          <w:lang w:val="bg-BG"/>
        </w:rPr>
        <w:t xml:space="preserve"> Съдът отбелязва, че са необходими допълнителни сериозни гаранции относно възможността за прихващането ѝ, контрола върху придобиването, използването, съхранението и унищожаването на получените данни.</w:t>
      </w:r>
      <w:r w:rsidRPr="00935754">
        <w:rPr>
          <w:rFonts w:eastAsia="Calibri"/>
          <w:b/>
          <w:lang w:val="bg-BG"/>
        </w:rPr>
        <w:t xml:space="preserve"> </w:t>
      </w:r>
      <w:hyperlink r:id="rId2574"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7F5F017C" w14:textId="5327CAAE" w:rsidR="00C926B0" w:rsidRPr="00935754" w:rsidRDefault="00000000" w:rsidP="00DC6EF1">
      <w:pPr>
        <w:pStyle w:val="JuList"/>
        <w:pBdr>
          <w:bottom w:val="single" w:sz="4" w:space="1" w:color="auto"/>
        </w:pBdr>
        <w:ind w:left="0" w:firstLine="0"/>
        <w:rPr>
          <w:rFonts w:eastAsia="Calibri"/>
          <w:b/>
          <w:u w:val="single"/>
          <w:lang w:val="bg-BG"/>
        </w:rPr>
      </w:pPr>
      <w:hyperlink r:id="rId2575" w:anchor="{%22itemid%22:[%22001-210077%22]}" w:history="1">
        <w:r w:rsidR="00C926B0" w:rsidRPr="00935754">
          <w:rPr>
            <w:rStyle w:val="Hyperlink"/>
            <w:rFonts w:eastAsia="Calibri"/>
            <w:i/>
            <w:iCs/>
            <w:szCs w:val="24"/>
            <w:lang w:val="bg-BG"/>
          </w:rPr>
          <w:t xml:space="preserve">Big </w:t>
        </w:r>
        <w:proofErr w:type="spellStart"/>
        <w:r w:rsidR="00C926B0" w:rsidRPr="00935754">
          <w:rPr>
            <w:rStyle w:val="Hyperlink"/>
            <w:rFonts w:eastAsia="Calibri"/>
            <w:i/>
            <w:iCs/>
            <w:szCs w:val="24"/>
            <w:lang w:val="bg-BG"/>
          </w:rPr>
          <w:t>Brother</w:t>
        </w:r>
        <w:proofErr w:type="spellEnd"/>
        <w:r w:rsidR="00C926B0" w:rsidRPr="00935754">
          <w:rPr>
            <w:rStyle w:val="Hyperlink"/>
            <w:rFonts w:eastAsia="Calibri"/>
            <w:i/>
            <w:iCs/>
            <w:szCs w:val="24"/>
            <w:lang w:val="bg-BG"/>
          </w:rPr>
          <w:t xml:space="preserve"> </w:t>
        </w:r>
        <w:proofErr w:type="spellStart"/>
        <w:r w:rsidR="00C926B0" w:rsidRPr="00935754">
          <w:rPr>
            <w:rStyle w:val="Hyperlink"/>
            <w:rFonts w:eastAsia="Calibri"/>
            <w:i/>
            <w:iCs/>
            <w:szCs w:val="24"/>
            <w:lang w:val="bg-BG"/>
          </w:rPr>
          <w:t>Watch</w:t>
        </w:r>
        <w:proofErr w:type="spellEnd"/>
        <w:r w:rsidR="00C926B0" w:rsidRPr="00935754">
          <w:rPr>
            <w:rStyle w:val="Hyperlink"/>
            <w:rFonts w:eastAsia="Calibri"/>
            <w:i/>
            <w:iCs/>
            <w:szCs w:val="24"/>
            <w:lang w:val="bg-BG"/>
          </w:rPr>
          <w:t xml:space="preserve"> </w:t>
        </w:r>
        <w:proofErr w:type="spellStart"/>
        <w:r w:rsidR="00C926B0" w:rsidRPr="00935754">
          <w:rPr>
            <w:rStyle w:val="Hyperlink"/>
            <w:rFonts w:eastAsia="Calibri"/>
            <w:i/>
            <w:iCs/>
            <w:szCs w:val="24"/>
            <w:lang w:val="bg-BG"/>
          </w:rPr>
          <w:t>and</w:t>
        </w:r>
        <w:proofErr w:type="spellEnd"/>
        <w:r w:rsidR="00C926B0" w:rsidRPr="00935754">
          <w:rPr>
            <w:rStyle w:val="Hyperlink"/>
            <w:rFonts w:eastAsia="Calibri"/>
            <w:i/>
            <w:iCs/>
            <w:szCs w:val="24"/>
            <w:lang w:val="bg-BG"/>
          </w:rPr>
          <w:t xml:space="preserve"> </w:t>
        </w:r>
        <w:proofErr w:type="spellStart"/>
        <w:r w:rsidR="00C926B0" w:rsidRPr="00935754">
          <w:rPr>
            <w:rStyle w:val="Hyperlink"/>
            <w:rFonts w:eastAsia="Calibri"/>
            <w:i/>
            <w:iCs/>
            <w:szCs w:val="24"/>
            <w:lang w:val="bg-BG"/>
          </w:rPr>
          <w:t>Others</w:t>
        </w:r>
        <w:proofErr w:type="spellEnd"/>
        <w:r w:rsidR="00C926B0" w:rsidRPr="00935754">
          <w:rPr>
            <w:rStyle w:val="Hyperlink"/>
            <w:rFonts w:eastAsia="Calibri"/>
            <w:i/>
            <w:iCs/>
            <w:szCs w:val="24"/>
            <w:lang w:val="bg-BG"/>
          </w:rPr>
          <w:t xml:space="preserve"> v. </w:t>
        </w:r>
        <w:proofErr w:type="spellStart"/>
        <w:r w:rsidR="00C926B0" w:rsidRPr="00935754">
          <w:rPr>
            <w:rStyle w:val="Hyperlink"/>
            <w:rFonts w:eastAsia="Calibri"/>
            <w:i/>
            <w:iCs/>
            <w:szCs w:val="24"/>
            <w:lang w:val="bg-BG"/>
          </w:rPr>
          <w:t>the</w:t>
        </w:r>
        <w:proofErr w:type="spellEnd"/>
        <w:r w:rsidR="00C926B0" w:rsidRPr="00935754">
          <w:rPr>
            <w:rStyle w:val="Hyperlink"/>
            <w:rFonts w:eastAsia="Calibri"/>
            <w:i/>
            <w:iCs/>
            <w:szCs w:val="24"/>
            <w:lang w:val="bg-BG"/>
          </w:rPr>
          <w:t xml:space="preserve"> </w:t>
        </w:r>
        <w:proofErr w:type="spellStart"/>
        <w:r w:rsidR="00C926B0" w:rsidRPr="00935754">
          <w:rPr>
            <w:rStyle w:val="Hyperlink"/>
            <w:rFonts w:eastAsia="Calibri"/>
            <w:i/>
            <w:iCs/>
            <w:szCs w:val="24"/>
            <w:lang w:val="bg-BG"/>
          </w:rPr>
          <w:t>United</w:t>
        </w:r>
        <w:proofErr w:type="spellEnd"/>
        <w:r w:rsidR="00C926B0" w:rsidRPr="00935754">
          <w:rPr>
            <w:rStyle w:val="Hyperlink"/>
            <w:rFonts w:eastAsia="Calibri"/>
            <w:i/>
            <w:iCs/>
            <w:szCs w:val="24"/>
            <w:lang w:val="bg-BG"/>
          </w:rPr>
          <w:t xml:space="preserve"> </w:t>
        </w:r>
        <w:proofErr w:type="spellStart"/>
        <w:r w:rsidR="00C926B0" w:rsidRPr="00935754">
          <w:rPr>
            <w:rStyle w:val="Hyperlink"/>
            <w:rFonts w:eastAsia="Calibri"/>
            <w:i/>
            <w:iCs/>
            <w:szCs w:val="24"/>
            <w:lang w:val="bg-BG"/>
          </w:rPr>
          <w:t>Kingdom</w:t>
        </w:r>
        <w:proofErr w:type="spellEnd"/>
        <w:r w:rsidR="00C926B0" w:rsidRPr="00935754">
          <w:rPr>
            <w:rStyle w:val="Hyperlink"/>
            <w:rFonts w:eastAsia="Calibri"/>
            <w:i/>
            <w:iCs/>
            <w:szCs w:val="24"/>
            <w:lang w:val="bg-BG"/>
          </w:rPr>
          <w:t xml:space="preserve"> [GC] (</w:t>
        </w:r>
        <w:r w:rsidR="00C926B0" w:rsidRPr="00935754">
          <w:rPr>
            <w:rStyle w:val="Hyperlink"/>
            <w:rFonts w:eastAsia="Calibri"/>
            <w:i/>
            <w:iCs/>
            <w:szCs w:val="24"/>
            <w:lang w:val="en-US"/>
          </w:rPr>
          <w:t xml:space="preserve">nos. </w:t>
        </w:r>
        <w:r w:rsidR="00C926B0" w:rsidRPr="00935754">
          <w:rPr>
            <w:rStyle w:val="Hyperlink"/>
            <w:rFonts w:eastAsia="Calibri"/>
            <w:i/>
            <w:iCs/>
            <w:szCs w:val="24"/>
            <w:lang w:val="bg-BG"/>
          </w:rPr>
          <w:t xml:space="preserve">58170/13, 62322/14 </w:t>
        </w:r>
        <w:proofErr w:type="spellStart"/>
        <w:r w:rsidR="00C926B0" w:rsidRPr="00935754">
          <w:rPr>
            <w:rStyle w:val="Hyperlink"/>
            <w:rFonts w:eastAsia="Calibri"/>
            <w:i/>
            <w:iCs/>
            <w:szCs w:val="24"/>
            <w:lang w:val="bg-BG"/>
          </w:rPr>
          <w:t>and</w:t>
        </w:r>
        <w:proofErr w:type="spellEnd"/>
        <w:r w:rsidR="00C926B0" w:rsidRPr="00935754">
          <w:rPr>
            <w:rStyle w:val="Hyperlink"/>
            <w:rFonts w:eastAsia="Calibri"/>
            <w:i/>
            <w:iCs/>
            <w:szCs w:val="24"/>
            <w:lang w:val="bg-BG"/>
          </w:rPr>
          <w:t xml:space="preserve"> 24960/15</w:t>
        </w:r>
      </w:hyperlink>
      <w:r w:rsidR="00C926B0" w:rsidRPr="00935754">
        <w:rPr>
          <w:rStyle w:val="Hyperlink"/>
          <w:rFonts w:eastAsia="Calibri"/>
          <w:i/>
          <w:iCs/>
          <w:szCs w:val="24"/>
          <w:lang w:val="bg-BG"/>
        </w:rPr>
        <w:t>)</w:t>
      </w:r>
    </w:p>
    <w:p w14:paraId="42F97943" w14:textId="3FB56A08" w:rsidR="00C926B0" w:rsidRDefault="00C926B0" w:rsidP="00421F88">
      <w:pPr>
        <w:spacing w:after="0" w:line="240" w:lineRule="auto"/>
        <w:contextualSpacing/>
        <w:jc w:val="both"/>
        <w:rPr>
          <w:rStyle w:val="Hyperlink"/>
          <w:rFonts w:ascii="Times New Roman" w:hAnsi="Times New Roman" w:cs="Times New Roman"/>
          <w:bCs/>
          <w:i/>
          <w:sz w:val="24"/>
          <w:szCs w:val="24"/>
        </w:rPr>
      </w:pPr>
    </w:p>
    <w:p w14:paraId="0DE97C24" w14:textId="77777777" w:rsidR="00DC6EF1" w:rsidRPr="00633DE8" w:rsidRDefault="00DC6EF1" w:rsidP="00DC6EF1">
      <w:pPr>
        <w:pStyle w:val="JuList"/>
        <w:ind w:left="0" w:firstLine="0"/>
        <w:rPr>
          <w:rStyle w:val="s6b621b36"/>
          <w:szCs w:val="24"/>
          <w:lang w:val="bg-BG" w:eastAsia="bg-BG"/>
        </w:rPr>
      </w:pPr>
      <w:proofErr w:type="spellStart"/>
      <w:r w:rsidRPr="00DC6EF1">
        <w:t>Превантивната</w:t>
      </w:r>
      <w:proofErr w:type="spellEnd"/>
      <w:r w:rsidRPr="00DC6EF1">
        <w:t xml:space="preserve"> </w:t>
      </w:r>
      <w:proofErr w:type="spellStart"/>
      <w:r w:rsidRPr="00DC6EF1">
        <w:t>забрана</w:t>
      </w:r>
      <w:proofErr w:type="spellEnd"/>
      <w:r w:rsidRPr="00DC6EF1">
        <w:t xml:space="preserve"> </w:t>
      </w:r>
      <w:proofErr w:type="spellStart"/>
      <w:r w:rsidRPr="00DC6EF1">
        <w:t>за</w:t>
      </w:r>
      <w:proofErr w:type="spellEnd"/>
      <w:r w:rsidRPr="00DC6EF1">
        <w:t xml:space="preserve"> </w:t>
      </w:r>
      <w:proofErr w:type="spellStart"/>
      <w:r w:rsidRPr="00DC6EF1">
        <w:t>разпространяването</w:t>
      </w:r>
      <w:proofErr w:type="spellEnd"/>
      <w:r w:rsidRPr="00DC6EF1">
        <w:t xml:space="preserve"> на </w:t>
      </w:r>
      <w:proofErr w:type="spellStart"/>
      <w:r w:rsidRPr="00DC6EF1">
        <w:t>всякаква</w:t>
      </w:r>
      <w:proofErr w:type="spellEnd"/>
      <w:r w:rsidRPr="00DC6EF1">
        <w:t xml:space="preserve"> </w:t>
      </w:r>
      <w:proofErr w:type="spellStart"/>
      <w:r w:rsidRPr="00DC6EF1">
        <w:t>информация</w:t>
      </w:r>
      <w:proofErr w:type="spellEnd"/>
      <w:r w:rsidRPr="00DC6EF1">
        <w:t xml:space="preserve"> </w:t>
      </w:r>
      <w:proofErr w:type="spellStart"/>
      <w:r w:rsidRPr="00DC6EF1">
        <w:t>относно</w:t>
      </w:r>
      <w:proofErr w:type="spellEnd"/>
      <w:r w:rsidRPr="00DC6EF1">
        <w:t xml:space="preserve"> </w:t>
      </w:r>
      <w:proofErr w:type="spellStart"/>
      <w:r w:rsidRPr="00DC6EF1">
        <w:t>текущо</w:t>
      </w:r>
      <w:proofErr w:type="spellEnd"/>
      <w:r w:rsidRPr="00DC6EF1">
        <w:t xml:space="preserve"> </w:t>
      </w:r>
      <w:proofErr w:type="spellStart"/>
      <w:r w:rsidRPr="00DC6EF1">
        <w:t>разследване</w:t>
      </w:r>
      <w:proofErr w:type="spellEnd"/>
      <w:r w:rsidRPr="00DC6EF1">
        <w:t xml:space="preserve"> </w:t>
      </w:r>
      <w:proofErr w:type="spellStart"/>
      <w:r w:rsidRPr="00DC6EF1">
        <w:t>за</w:t>
      </w:r>
      <w:proofErr w:type="spellEnd"/>
      <w:r w:rsidRPr="00DC6EF1">
        <w:t xml:space="preserve"> </w:t>
      </w:r>
      <w:proofErr w:type="spellStart"/>
      <w:r w:rsidRPr="00DC6EF1">
        <w:t>корупция</w:t>
      </w:r>
      <w:proofErr w:type="spellEnd"/>
      <w:r w:rsidRPr="00DC6EF1">
        <w:t xml:space="preserve"> </w:t>
      </w:r>
      <w:proofErr w:type="spellStart"/>
      <w:r w:rsidRPr="00DC6EF1">
        <w:t>срещу</w:t>
      </w:r>
      <w:proofErr w:type="spellEnd"/>
      <w:r w:rsidRPr="00DC6EF1">
        <w:t xml:space="preserve"> </w:t>
      </w:r>
      <w:proofErr w:type="spellStart"/>
      <w:r w:rsidRPr="00DC6EF1">
        <w:t>четирима</w:t>
      </w:r>
      <w:proofErr w:type="spellEnd"/>
      <w:r w:rsidRPr="00DC6EF1">
        <w:t xml:space="preserve"> </w:t>
      </w:r>
      <w:proofErr w:type="spellStart"/>
      <w:r w:rsidRPr="00DC6EF1">
        <w:t>министри</w:t>
      </w:r>
      <w:proofErr w:type="spellEnd"/>
      <w:r w:rsidRPr="00DC6EF1">
        <w:t xml:space="preserve"> </w:t>
      </w:r>
      <w:proofErr w:type="spellStart"/>
      <w:r w:rsidRPr="00DC6EF1">
        <w:t>не</w:t>
      </w:r>
      <w:proofErr w:type="spellEnd"/>
      <w:r w:rsidRPr="00DC6EF1">
        <w:t xml:space="preserve"> е </w:t>
      </w:r>
      <w:proofErr w:type="spellStart"/>
      <w:r w:rsidRPr="00DC6EF1">
        <w:t>била</w:t>
      </w:r>
      <w:proofErr w:type="spellEnd"/>
      <w:r w:rsidRPr="00DC6EF1">
        <w:t xml:space="preserve"> </w:t>
      </w:r>
      <w:proofErr w:type="spellStart"/>
      <w:r w:rsidRPr="00DC6EF1">
        <w:t>предвидена</w:t>
      </w:r>
      <w:proofErr w:type="spellEnd"/>
      <w:r w:rsidRPr="00DC6EF1">
        <w:t xml:space="preserve"> в </w:t>
      </w:r>
      <w:proofErr w:type="spellStart"/>
      <w:r w:rsidRPr="00DC6EF1">
        <w:t>закона</w:t>
      </w:r>
      <w:proofErr w:type="spellEnd"/>
      <w:r w:rsidRPr="00DC6EF1">
        <w:t xml:space="preserve">, </w:t>
      </w:r>
      <w:proofErr w:type="spellStart"/>
      <w:r w:rsidRPr="00DC6EF1">
        <w:t>тъй</w:t>
      </w:r>
      <w:proofErr w:type="spellEnd"/>
      <w:r w:rsidRPr="00DC6EF1">
        <w:t xml:space="preserve"> </w:t>
      </w:r>
      <w:proofErr w:type="spellStart"/>
      <w:r w:rsidRPr="00DC6EF1">
        <w:t>като</w:t>
      </w:r>
      <w:proofErr w:type="spellEnd"/>
      <w:r w:rsidRPr="00DC6EF1">
        <w:t xml:space="preserve"> </w:t>
      </w:r>
      <w:proofErr w:type="spellStart"/>
      <w:r w:rsidRPr="00DC6EF1">
        <w:t>той</w:t>
      </w:r>
      <w:proofErr w:type="spellEnd"/>
      <w:r w:rsidRPr="00DC6EF1">
        <w:t xml:space="preserve"> </w:t>
      </w:r>
      <w:proofErr w:type="spellStart"/>
      <w:r w:rsidRPr="00DC6EF1">
        <w:t>не</w:t>
      </w:r>
      <w:proofErr w:type="spellEnd"/>
      <w:r w:rsidRPr="00DC6EF1">
        <w:t xml:space="preserve"> е </w:t>
      </w:r>
      <w:proofErr w:type="spellStart"/>
      <w:r w:rsidRPr="00DC6EF1">
        <w:t>отговарял</w:t>
      </w:r>
      <w:proofErr w:type="spellEnd"/>
      <w:r w:rsidRPr="00DC6EF1">
        <w:t xml:space="preserve"> на </w:t>
      </w:r>
      <w:proofErr w:type="spellStart"/>
      <w:r w:rsidRPr="00DC6EF1">
        <w:t>критериите</w:t>
      </w:r>
      <w:proofErr w:type="spellEnd"/>
      <w:r w:rsidRPr="00DC6EF1">
        <w:t xml:space="preserve"> </w:t>
      </w:r>
      <w:proofErr w:type="spellStart"/>
      <w:r w:rsidRPr="00DC6EF1">
        <w:t>за</w:t>
      </w:r>
      <w:proofErr w:type="spellEnd"/>
      <w:r w:rsidRPr="00DC6EF1">
        <w:t xml:space="preserve"> „</w:t>
      </w:r>
      <w:proofErr w:type="spellStart"/>
      <w:proofErr w:type="gramStart"/>
      <w:r w:rsidRPr="00DC6EF1">
        <w:t>предвидимост</w:t>
      </w:r>
      <w:proofErr w:type="spellEnd"/>
      <w:r w:rsidRPr="00DC6EF1">
        <w:t>“ и</w:t>
      </w:r>
      <w:proofErr w:type="gramEnd"/>
      <w:r w:rsidRPr="00DC6EF1">
        <w:t xml:space="preserve"> „</w:t>
      </w:r>
      <w:proofErr w:type="spellStart"/>
      <w:r w:rsidRPr="00DC6EF1">
        <w:t>яснота</w:t>
      </w:r>
      <w:proofErr w:type="spellEnd"/>
      <w:r w:rsidRPr="00DC6EF1">
        <w:t>“.</w:t>
      </w:r>
      <w:r>
        <w:rPr>
          <w:b/>
          <w:bCs/>
        </w:rPr>
        <w:t xml:space="preserve"> </w:t>
      </w:r>
      <w:hyperlink r:id="rId2576"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74002C47" w14:textId="51BFC3F0" w:rsidR="00DC6EF1" w:rsidRPr="00935754" w:rsidRDefault="00000000" w:rsidP="009E768B">
      <w:pPr>
        <w:pStyle w:val="JuList"/>
        <w:pBdr>
          <w:bottom w:val="single" w:sz="4" w:space="1" w:color="auto"/>
        </w:pBdr>
        <w:ind w:left="0" w:firstLine="0"/>
        <w:rPr>
          <w:i/>
          <w:iCs/>
        </w:rPr>
      </w:pPr>
      <w:hyperlink r:id="rId2577" w:history="1">
        <w:r w:rsidR="00DC6EF1" w:rsidRPr="00935754">
          <w:rPr>
            <w:rStyle w:val="Hyperlink"/>
            <w:i/>
            <w:szCs w:val="24"/>
          </w:rPr>
          <w:t xml:space="preserve">Akdeniz et </w:t>
        </w:r>
        <w:proofErr w:type="spellStart"/>
        <w:r w:rsidR="00DC6EF1" w:rsidRPr="00935754">
          <w:rPr>
            <w:rStyle w:val="Hyperlink"/>
            <w:i/>
            <w:szCs w:val="24"/>
          </w:rPr>
          <w:t>autres</w:t>
        </w:r>
        <w:proofErr w:type="spellEnd"/>
        <w:r w:rsidR="00DC6EF1" w:rsidRPr="00935754">
          <w:rPr>
            <w:rStyle w:val="Hyperlink"/>
            <w:i/>
            <w:szCs w:val="24"/>
          </w:rPr>
          <w:t xml:space="preserve"> c. </w:t>
        </w:r>
        <w:proofErr w:type="spellStart"/>
        <w:r w:rsidR="00DC6EF1" w:rsidRPr="00935754">
          <w:rPr>
            <w:rStyle w:val="Hyperlink"/>
            <w:i/>
            <w:szCs w:val="24"/>
          </w:rPr>
          <w:t>Turquie</w:t>
        </w:r>
        <w:proofErr w:type="spellEnd"/>
      </w:hyperlink>
      <w:r w:rsidR="00DC6EF1" w:rsidRPr="00935754">
        <w:rPr>
          <w:i/>
          <w:iCs/>
          <w:color w:val="000000"/>
          <w:lang w:eastAsia="fr-FR"/>
        </w:rPr>
        <w:t xml:space="preserve"> </w:t>
      </w:r>
      <w:r w:rsidR="00DC6EF1" w:rsidRPr="00935754">
        <w:rPr>
          <w:i/>
          <w:iCs/>
        </w:rPr>
        <w:t>(</w:t>
      </w:r>
      <w:r w:rsidR="00DC6EF1" w:rsidRPr="00935754">
        <w:rPr>
          <w:i/>
          <w:iCs/>
          <w:lang w:val="en-US"/>
        </w:rPr>
        <w:t>no.</w:t>
      </w:r>
      <w:r w:rsidR="00DC6EF1" w:rsidRPr="00935754">
        <w:rPr>
          <w:i/>
          <w:iCs/>
        </w:rPr>
        <w:t xml:space="preserve"> </w:t>
      </w:r>
      <w:hyperlink r:id="rId2578" w:anchor="{%22appno%22:[%2241139/15%22]}" w:tgtFrame="_blank" w:history="1">
        <w:r w:rsidR="00DC6EF1" w:rsidRPr="00935754">
          <w:rPr>
            <w:rStyle w:val="Hyperlink"/>
            <w:i/>
            <w:iCs/>
            <w:szCs w:val="24"/>
          </w:rPr>
          <w:t>41139/15</w:t>
        </w:r>
      </w:hyperlink>
      <w:r w:rsidR="00DC6EF1" w:rsidRPr="00935754">
        <w:rPr>
          <w:i/>
          <w:iCs/>
          <w:lang w:val="fr-FR"/>
        </w:rPr>
        <w:t> </w:t>
      </w:r>
      <w:r w:rsidR="00DC6EF1" w:rsidRPr="00935754">
        <w:rPr>
          <w:i/>
          <w:iCs/>
        </w:rPr>
        <w:t>и</w:t>
      </w:r>
      <w:r w:rsidR="00DC6EF1" w:rsidRPr="00935754">
        <w:rPr>
          <w:i/>
          <w:iCs/>
          <w:lang w:val="fr-FR"/>
        </w:rPr>
        <w:t> </w:t>
      </w:r>
      <w:hyperlink r:id="rId2579" w:anchor="{%22appno%22:[%2241146/15%22]}" w:tgtFrame="_blank" w:history="1">
        <w:r w:rsidR="00DC6EF1" w:rsidRPr="00935754">
          <w:rPr>
            <w:rStyle w:val="Hyperlink"/>
            <w:i/>
            <w:iCs/>
            <w:szCs w:val="24"/>
          </w:rPr>
          <w:t>41146/15</w:t>
        </w:r>
      </w:hyperlink>
      <w:r w:rsidR="00DC6EF1" w:rsidRPr="00935754">
        <w:rPr>
          <w:i/>
          <w:iCs/>
        </w:rPr>
        <w:t>)</w:t>
      </w:r>
    </w:p>
    <w:p w14:paraId="2DB18289" w14:textId="77777777" w:rsidR="00DC6EF1" w:rsidRDefault="00DC6EF1" w:rsidP="00421F88">
      <w:pPr>
        <w:spacing w:after="0" w:line="240" w:lineRule="auto"/>
        <w:contextualSpacing/>
        <w:jc w:val="both"/>
        <w:rPr>
          <w:rStyle w:val="Hyperlink"/>
          <w:rFonts w:ascii="Times New Roman" w:hAnsi="Times New Roman" w:cs="Times New Roman"/>
          <w:bCs/>
          <w:i/>
          <w:sz w:val="24"/>
          <w:szCs w:val="24"/>
        </w:rPr>
      </w:pPr>
    </w:p>
    <w:p w14:paraId="0394B10D" w14:textId="77777777" w:rsidR="009E768B" w:rsidRPr="00633DE8" w:rsidRDefault="009E768B" w:rsidP="009E768B">
      <w:pPr>
        <w:pStyle w:val="JuList"/>
        <w:ind w:left="0" w:firstLine="0"/>
        <w:rPr>
          <w:rStyle w:val="s6b621b36"/>
          <w:szCs w:val="24"/>
          <w:lang w:val="bg-BG" w:eastAsia="bg-BG"/>
        </w:rPr>
      </w:pPr>
      <w:proofErr w:type="spellStart"/>
      <w:r w:rsidRPr="00935754">
        <w:t>Условна</w:t>
      </w:r>
      <w:proofErr w:type="spellEnd"/>
      <w:r w:rsidRPr="00935754">
        <w:t xml:space="preserve"> </w:t>
      </w:r>
      <w:proofErr w:type="spellStart"/>
      <w:r w:rsidRPr="00935754">
        <w:t>присъда</w:t>
      </w:r>
      <w:proofErr w:type="spellEnd"/>
      <w:r w:rsidRPr="00935754">
        <w:t xml:space="preserve"> </w:t>
      </w:r>
      <w:proofErr w:type="spellStart"/>
      <w:r w:rsidRPr="00935754">
        <w:t>за</w:t>
      </w:r>
      <w:proofErr w:type="spellEnd"/>
      <w:r w:rsidRPr="00935754">
        <w:t xml:space="preserve"> </w:t>
      </w:r>
      <w:proofErr w:type="spellStart"/>
      <w:r w:rsidRPr="00935754">
        <w:t>онлайн</w:t>
      </w:r>
      <w:proofErr w:type="spellEnd"/>
      <w:r w:rsidRPr="00935754">
        <w:t xml:space="preserve"> </w:t>
      </w:r>
      <w:proofErr w:type="spellStart"/>
      <w:r w:rsidRPr="00935754">
        <w:t>споделяне</w:t>
      </w:r>
      <w:proofErr w:type="spellEnd"/>
      <w:r w:rsidRPr="00935754">
        <w:t xml:space="preserve"> на </w:t>
      </w:r>
      <w:proofErr w:type="spellStart"/>
      <w:r w:rsidRPr="00935754">
        <w:t>част</w:t>
      </w:r>
      <w:proofErr w:type="spellEnd"/>
      <w:r w:rsidRPr="00935754">
        <w:t xml:space="preserve"> от </w:t>
      </w:r>
      <w:proofErr w:type="spellStart"/>
      <w:r w:rsidRPr="00935754">
        <w:t>осмиващ</w:t>
      </w:r>
      <w:proofErr w:type="spellEnd"/>
      <w:r w:rsidRPr="00935754">
        <w:t xml:space="preserve"> </w:t>
      </w:r>
      <w:proofErr w:type="spellStart"/>
      <w:r w:rsidRPr="00935754">
        <w:t>филм</w:t>
      </w:r>
      <w:proofErr w:type="spellEnd"/>
      <w:r w:rsidRPr="00935754">
        <w:t xml:space="preserve"> </w:t>
      </w:r>
      <w:proofErr w:type="spellStart"/>
      <w:r w:rsidRPr="00935754">
        <w:t>като</w:t>
      </w:r>
      <w:proofErr w:type="spellEnd"/>
      <w:r w:rsidRPr="00935754">
        <w:t xml:space="preserve"> самостоятелен </w:t>
      </w:r>
      <w:proofErr w:type="spellStart"/>
      <w:r w:rsidRPr="00935754">
        <w:t>видеоклип</w:t>
      </w:r>
      <w:proofErr w:type="spellEnd"/>
      <w:r w:rsidRPr="00935754">
        <w:t xml:space="preserve"> </w:t>
      </w:r>
      <w:proofErr w:type="spellStart"/>
      <w:r w:rsidRPr="00935754">
        <w:t>без</w:t>
      </w:r>
      <w:proofErr w:type="spellEnd"/>
      <w:r w:rsidRPr="00935754">
        <w:t xml:space="preserve"> </w:t>
      </w:r>
      <w:proofErr w:type="spellStart"/>
      <w:r w:rsidRPr="00935754">
        <w:t>коментар</w:t>
      </w:r>
      <w:proofErr w:type="spellEnd"/>
      <w:r w:rsidRPr="00935754">
        <w:t xml:space="preserve">, </w:t>
      </w:r>
      <w:proofErr w:type="spellStart"/>
      <w:r w:rsidRPr="00935754">
        <w:t>който</w:t>
      </w:r>
      <w:proofErr w:type="spellEnd"/>
      <w:r w:rsidRPr="00935754">
        <w:t xml:space="preserve">, </w:t>
      </w:r>
      <w:proofErr w:type="spellStart"/>
      <w:r w:rsidRPr="00935754">
        <w:t>изваден</w:t>
      </w:r>
      <w:proofErr w:type="spellEnd"/>
      <w:r w:rsidRPr="00935754">
        <w:t xml:space="preserve"> от </w:t>
      </w:r>
      <w:proofErr w:type="spellStart"/>
      <w:r w:rsidRPr="00935754">
        <w:t>контекста</w:t>
      </w:r>
      <w:proofErr w:type="spellEnd"/>
      <w:r w:rsidRPr="00935754">
        <w:t xml:space="preserve">, </w:t>
      </w:r>
      <w:proofErr w:type="spellStart"/>
      <w:r w:rsidRPr="00935754">
        <w:t>основателно</w:t>
      </w:r>
      <w:proofErr w:type="spellEnd"/>
      <w:r w:rsidRPr="00935754">
        <w:t xml:space="preserve"> се </w:t>
      </w:r>
      <w:proofErr w:type="spellStart"/>
      <w:r w:rsidRPr="00935754">
        <w:t>възприема</w:t>
      </w:r>
      <w:proofErr w:type="spellEnd"/>
      <w:r w:rsidRPr="00935754">
        <w:t xml:space="preserve"> </w:t>
      </w:r>
      <w:proofErr w:type="spellStart"/>
      <w:r w:rsidRPr="00935754">
        <w:t>като</w:t>
      </w:r>
      <w:proofErr w:type="spellEnd"/>
      <w:r w:rsidRPr="00935754">
        <w:t xml:space="preserve"> </w:t>
      </w:r>
      <w:proofErr w:type="spellStart"/>
      <w:r w:rsidRPr="00935754">
        <w:t>подбуждащ</w:t>
      </w:r>
      <w:proofErr w:type="spellEnd"/>
      <w:r w:rsidRPr="00935754">
        <w:t xml:space="preserve"> </w:t>
      </w:r>
      <w:proofErr w:type="spellStart"/>
      <w:r w:rsidRPr="00935754">
        <w:t>етническа</w:t>
      </w:r>
      <w:proofErr w:type="spellEnd"/>
      <w:r w:rsidRPr="00935754">
        <w:t xml:space="preserve"> </w:t>
      </w:r>
      <w:proofErr w:type="spellStart"/>
      <w:r w:rsidRPr="00935754">
        <w:t>разпра</w:t>
      </w:r>
      <w:proofErr w:type="spellEnd"/>
      <w:r w:rsidRPr="00935754">
        <w:t xml:space="preserve"> и </w:t>
      </w:r>
      <w:proofErr w:type="spellStart"/>
      <w:r w:rsidRPr="00935754">
        <w:t>призоваващ</w:t>
      </w:r>
      <w:proofErr w:type="spellEnd"/>
      <w:r w:rsidRPr="00935754">
        <w:t xml:space="preserve"> </w:t>
      </w:r>
      <w:proofErr w:type="spellStart"/>
      <w:r w:rsidRPr="00935754">
        <w:t>към</w:t>
      </w:r>
      <w:proofErr w:type="spellEnd"/>
      <w:r w:rsidRPr="00935754">
        <w:t xml:space="preserve"> </w:t>
      </w:r>
      <w:proofErr w:type="spellStart"/>
      <w:r w:rsidRPr="00935754">
        <w:t>насилие</w:t>
      </w:r>
      <w:proofErr w:type="spellEnd"/>
      <w:r w:rsidRPr="00935754">
        <w:t xml:space="preserve">, </w:t>
      </w:r>
      <w:proofErr w:type="spellStart"/>
      <w:r w:rsidRPr="00935754">
        <w:t>макар</w:t>
      </w:r>
      <w:proofErr w:type="spellEnd"/>
      <w:r w:rsidRPr="00935754">
        <w:t xml:space="preserve"> и в </w:t>
      </w:r>
      <w:proofErr w:type="spellStart"/>
      <w:r w:rsidRPr="00935754">
        <w:t>малка</w:t>
      </w:r>
      <w:proofErr w:type="spellEnd"/>
      <w:r w:rsidRPr="00935754">
        <w:t xml:space="preserve"> </w:t>
      </w:r>
      <w:proofErr w:type="spellStart"/>
      <w:r w:rsidRPr="00935754">
        <w:t>социална</w:t>
      </w:r>
      <w:proofErr w:type="spellEnd"/>
      <w:r w:rsidRPr="00935754">
        <w:t xml:space="preserve"> </w:t>
      </w:r>
      <w:proofErr w:type="spellStart"/>
      <w:r w:rsidRPr="00935754">
        <w:t>група</w:t>
      </w:r>
      <w:proofErr w:type="spellEnd"/>
      <w:r w:rsidRPr="00935754">
        <w:t xml:space="preserve"> </w:t>
      </w:r>
      <w:r w:rsidRPr="00935754">
        <w:lastRenderedPageBreak/>
        <w:t xml:space="preserve">и в </w:t>
      </w:r>
      <w:proofErr w:type="spellStart"/>
      <w:r w:rsidRPr="00935754">
        <w:t>спокойна</w:t>
      </w:r>
      <w:proofErr w:type="spellEnd"/>
      <w:r w:rsidRPr="00935754">
        <w:t xml:space="preserve"> </w:t>
      </w:r>
      <w:proofErr w:type="spellStart"/>
      <w:r w:rsidRPr="00935754">
        <w:t>политическа</w:t>
      </w:r>
      <w:proofErr w:type="spellEnd"/>
      <w:r w:rsidRPr="00935754">
        <w:t xml:space="preserve"> </w:t>
      </w:r>
      <w:proofErr w:type="spellStart"/>
      <w:r w:rsidRPr="00935754">
        <w:t>среда</w:t>
      </w:r>
      <w:proofErr w:type="spellEnd"/>
      <w:r w:rsidRPr="00935754">
        <w:t xml:space="preserve"> </w:t>
      </w:r>
      <w:proofErr w:type="spellStart"/>
      <w:proofErr w:type="gramStart"/>
      <w:r w:rsidRPr="00935754">
        <w:t>представлява</w:t>
      </w:r>
      <w:proofErr w:type="spellEnd"/>
      <w:r w:rsidRPr="00935754">
        <w:t xml:space="preserve">  </w:t>
      </w:r>
      <w:proofErr w:type="spellStart"/>
      <w:r w:rsidRPr="00935754">
        <w:t>пропорционална</w:t>
      </w:r>
      <w:proofErr w:type="spellEnd"/>
      <w:proofErr w:type="gramEnd"/>
      <w:r w:rsidRPr="00935754">
        <w:t xml:space="preserve"> </w:t>
      </w:r>
      <w:proofErr w:type="spellStart"/>
      <w:r w:rsidRPr="00935754">
        <w:t>санкция</w:t>
      </w:r>
      <w:proofErr w:type="spellEnd"/>
      <w:r w:rsidRPr="00935754">
        <w:t xml:space="preserve"> на </w:t>
      </w:r>
      <w:proofErr w:type="spellStart"/>
      <w:r w:rsidRPr="00935754">
        <w:t>преследваната</w:t>
      </w:r>
      <w:proofErr w:type="spellEnd"/>
      <w:r w:rsidRPr="00935754">
        <w:t xml:space="preserve"> </w:t>
      </w:r>
      <w:proofErr w:type="spellStart"/>
      <w:r w:rsidRPr="00935754">
        <w:t>цел</w:t>
      </w:r>
      <w:proofErr w:type="spellEnd"/>
      <w:r w:rsidRPr="00935754">
        <w:t>.</w:t>
      </w:r>
      <w:r>
        <w:t xml:space="preserve"> </w:t>
      </w:r>
      <w:hyperlink r:id="rId2580"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7A58E615" w14:textId="77777777" w:rsidR="009E768B" w:rsidRPr="00935754" w:rsidRDefault="00000000" w:rsidP="00DD23FF">
      <w:pPr>
        <w:pStyle w:val="JuList"/>
        <w:pBdr>
          <w:bottom w:val="single" w:sz="4" w:space="1" w:color="auto"/>
        </w:pBdr>
        <w:ind w:left="0" w:firstLine="0"/>
        <w:rPr>
          <w:i/>
          <w:color w:val="1155CC"/>
          <w:u w:val="single"/>
        </w:rPr>
      </w:pPr>
      <w:hyperlink r:id="rId2581" w:anchor="%7B%22itemid%22:%5B%22001-209864%22%5D%7D">
        <w:proofErr w:type="spellStart"/>
        <w:r w:rsidR="009E768B" w:rsidRPr="00935754">
          <w:rPr>
            <w:i/>
            <w:color w:val="0563C1"/>
            <w:u w:val="single"/>
          </w:rPr>
          <w:t>Kilin</w:t>
        </w:r>
        <w:proofErr w:type="spellEnd"/>
        <w:r w:rsidR="009E768B" w:rsidRPr="00935754">
          <w:rPr>
            <w:i/>
            <w:color w:val="0563C1"/>
            <w:u w:val="single"/>
          </w:rPr>
          <w:t xml:space="preserve"> v. Russia (no. 10271/12)</w:t>
        </w:r>
      </w:hyperlink>
      <w:r w:rsidR="009E768B" w:rsidRPr="00935754">
        <w:rPr>
          <w:i/>
          <w:color w:val="1155CC"/>
          <w:u w:val="single"/>
        </w:rPr>
        <w:t xml:space="preserve"> </w:t>
      </w:r>
    </w:p>
    <w:p w14:paraId="7AB67092" w14:textId="44099225" w:rsidR="00C926B0" w:rsidRDefault="00C926B0" w:rsidP="00421F88">
      <w:pPr>
        <w:spacing w:after="0" w:line="240" w:lineRule="auto"/>
        <w:contextualSpacing/>
        <w:jc w:val="both"/>
        <w:rPr>
          <w:rStyle w:val="Hyperlink"/>
          <w:rFonts w:ascii="Times New Roman" w:hAnsi="Times New Roman" w:cs="Times New Roman"/>
          <w:bCs/>
          <w:i/>
          <w:sz w:val="24"/>
          <w:szCs w:val="24"/>
        </w:rPr>
      </w:pPr>
    </w:p>
    <w:p w14:paraId="14B754B9" w14:textId="54131E1F" w:rsidR="003A472F" w:rsidRPr="003A472F" w:rsidRDefault="003A472F" w:rsidP="003A472F">
      <w:pPr>
        <w:pStyle w:val="JuList"/>
        <w:ind w:left="0" w:firstLine="0"/>
        <w:rPr>
          <w:lang w:val="bg-BG"/>
        </w:rPr>
      </w:pPr>
      <w:r w:rsidRPr="003A472F">
        <w:t xml:space="preserve">Като </w:t>
      </w:r>
      <w:proofErr w:type="spellStart"/>
      <w:r w:rsidRPr="003A472F">
        <w:t>са</w:t>
      </w:r>
      <w:proofErr w:type="spellEnd"/>
      <w:r w:rsidRPr="003A472F">
        <w:t xml:space="preserve"> </w:t>
      </w:r>
      <w:proofErr w:type="spellStart"/>
      <w:r w:rsidRPr="003A472F">
        <w:t>осъдили</w:t>
      </w:r>
      <w:proofErr w:type="spellEnd"/>
      <w:r w:rsidRPr="003A472F">
        <w:t xml:space="preserve"> </w:t>
      </w:r>
      <w:proofErr w:type="spellStart"/>
      <w:r w:rsidRPr="003A472F">
        <w:t>жалбоподателя</w:t>
      </w:r>
      <w:proofErr w:type="spellEnd"/>
      <w:r w:rsidRPr="003A472F">
        <w:t xml:space="preserve"> на </w:t>
      </w:r>
      <w:proofErr w:type="spellStart"/>
      <w:r w:rsidRPr="003A472F">
        <w:t>лишаване</w:t>
      </w:r>
      <w:proofErr w:type="spellEnd"/>
      <w:r w:rsidRPr="003A472F">
        <w:t xml:space="preserve"> от </w:t>
      </w:r>
      <w:proofErr w:type="spellStart"/>
      <w:r w:rsidRPr="003A472F">
        <w:t>свобода</w:t>
      </w:r>
      <w:proofErr w:type="spellEnd"/>
      <w:r w:rsidRPr="003A472F">
        <w:t xml:space="preserve"> и </w:t>
      </w:r>
      <w:proofErr w:type="spellStart"/>
      <w:r w:rsidRPr="003A472F">
        <w:t>лишаване</w:t>
      </w:r>
      <w:proofErr w:type="spellEnd"/>
      <w:r w:rsidRPr="003A472F">
        <w:t xml:space="preserve"> от </w:t>
      </w:r>
      <w:proofErr w:type="spellStart"/>
      <w:r w:rsidRPr="003A472F">
        <w:t>право</w:t>
      </w:r>
      <w:proofErr w:type="spellEnd"/>
      <w:r w:rsidRPr="003A472F">
        <w:t xml:space="preserve"> на </w:t>
      </w:r>
      <w:proofErr w:type="spellStart"/>
      <w:r w:rsidRPr="003A472F">
        <w:t>участие</w:t>
      </w:r>
      <w:proofErr w:type="spellEnd"/>
      <w:r w:rsidRPr="003A472F">
        <w:t xml:space="preserve"> в </w:t>
      </w:r>
      <w:proofErr w:type="spellStart"/>
      <w:r w:rsidRPr="003A472F">
        <w:t>избори</w:t>
      </w:r>
      <w:proofErr w:type="spellEnd"/>
      <w:r w:rsidRPr="003A472F">
        <w:t xml:space="preserve"> </w:t>
      </w:r>
      <w:proofErr w:type="spellStart"/>
      <w:r w:rsidRPr="003A472F">
        <w:t>заради</w:t>
      </w:r>
      <w:proofErr w:type="spellEnd"/>
      <w:r w:rsidRPr="003A472F">
        <w:t xml:space="preserve"> </w:t>
      </w:r>
      <w:proofErr w:type="spellStart"/>
      <w:r w:rsidRPr="003A472F">
        <w:t>реч</w:t>
      </w:r>
      <w:proofErr w:type="spellEnd"/>
      <w:r w:rsidRPr="003A472F">
        <w:t xml:space="preserve">, </w:t>
      </w:r>
      <w:proofErr w:type="spellStart"/>
      <w:r w:rsidRPr="003A472F">
        <w:t>произнесена</w:t>
      </w:r>
      <w:proofErr w:type="spellEnd"/>
      <w:r w:rsidRPr="003A472F">
        <w:t xml:space="preserve"> по </w:t>
      </w:r>
      <w:proofErr w:type="spellStart"/>
      <w:r w:rsidRPr="003A472F">
        <w:t>време</w:t>
      </w:r>
      <w:proofErr w:type="spellEnd"/>
      <w:r w:rsidRPr="003A472F">
        <w:t xml:space="preserve"> на </w:t>
      </w:r>
      <w:proofErr w:type="spellStart"/>
      <w:r w:rsidRPr="003A472F">
        <w:t>събитие</w:t>
      </w:r>
      <w:proofErr w:type="spellEnd"/>
      <w:r w:rsidRPr="003A472F">
        <w:t xml:space="preserve"> в </w:t>
      </w:r>
      <w:proofErr w:type="spellStart"/>
      <w:r w:rsidRPr="003A472F">
        <w:t>памет</w:t>
      </w:r>
      <w:proofErr w:type="spellEnd"/>
      <w:r w:rsidRPr="003A472F">
        <w:t xml:space="preserve"> на </w:t>
      </w:r>
      <w:proofErr w:type="spellStart"/>
      <w:r w:rsidRPr="003A472F">
        <w:t>член</w:t>
      </w:r>
      <w:proofErr w:type="spellEnd"/>
      <w:r w:rsidRPr="003A472F">
        <w:t xml:space="preserve"> на ЕТА, с </w:t>
      </w:r>
      <w:proofErr w:type="spellStart"/>
      <w:r w:rsidRPr="003A472F">
        <w:t>която</w:t>
      </w:r>
      <w:proofErr w:type="spellEnd"/>
      <w:r w:rsidRPr="003A472F">
        <w:t xml:space="preserve"> </w:t>
      </w:r>
      <w:proofErr w:type="spellStart"/>
      <w:r w:rsidRPr="003A472F">
        <w:t>жалбоподателя</w:t>
      </w:r>
      <w:proofErr w:type="spellEnd"/>
      <w:r w:rsidRPr="003A472F">
        <w:t xml:space="preserve"> </w:t>
      </w:r>
      <w:proofErr w:type="spellStart"/>
      <w:r w:rsidRPr="003A472F">
        <w:t>не</w:t>
      </w:r>
      <w:proofErr w:type="spellEnd"/>
      <w:r w:rsidRPr="003A472F">
        <w:t xml:space="preserve"> е </w:t>
      </w:r>
      <w:proofErr w:type="spellStart"/>
      <w:r w:rsidRPr="003A472F">
        <w:t>призовавал</w:t>
      </w:r>
      <w:proofErr w:type="spellEnd"/>
      <w:r w:rsidRPr="003A472F">
        <w:t xml:space="preserve"> </w:t>
      </w:r>
      <w:proofErr w:type="spellStart"/>
      <w:r w:rsidRPr="003A472F">
        <w:t>към</w:t>
      </w:r>
      <w:proofErr w:type="spellEnd"/>
      <w:r w:rsidRPr="003A472F">
        <w:t xml:space="preserve"> </w:t>
      </w:r>
      <w:proofErr w:type="spellStart"/>
      <w:r w:rsidRPr="003A472F">
        <w:t>тероризъм</w:t>
      </w:r>
      <w:proofErr w:type="spellEnd"/>
      <w:r w:rsidRPr="003A472F">
        <w:t xml:space="preserve"> </w:t>
      </w:r>
      <w:proofErr w:type="spellStart"/>
      <w:r w:rsidRPr="003A472F">
        <w:t>или</w:t>
      </w:r>
      <w:proofErr w:type="spellEnd"/>
      <w:r w:rsidRPr="003A472F">
        <w:t xml:space="preserve"> </w:t>
      </w:r>
      <w:proofErr w:type="spellStart"/>
      <w:r w:rsidRPr="003A472F">
        <w:t>насилие</w:t>
      </w:r>
      <w:proofErr w:type="spellEnd"/>
      <w:r w:rsidRPr="003A472F">
        <w:t xml:space="preserve">, </w:t>
      </w:r>
      <w:proofErr w:type="spellStart"/>
      <w:r w:rsidRPr="003A472F">
        <w:t>властите</w:t>
      </w:r>
      <w:proofErr w:type="spellEnd"/>
      <w:r w:rsidRPr="003A472F">
        <w:t xml:space="preserve"> </w:t>
      </w:r>
      <w:proofErr w:type="spellStart"/>
      <w:r w:rsidRPr="003A472F">
        <w:t>са</w:t>
      </w:r>
      <w:proofErr w:type="spellEnd"/>
      <w:r w:rsidRPr="003A472F">
        <w:t xml:space="preserve"> </w:t>
      </w:r>
      <w:proofErr w:type="spellStart"/>
      <w:r w:rsidRPr="003A472F">
        <w:t>нарушили</w:t>
      </w:r>
      <w:proofErr w:type="spellEnd"/>
      <w:r w:rsidRPr="003A472F">
        <w:t xml:space="preserve"> </w:t>
      </w:r>
      <w:proofErr w:type="spellStart"/>
      <w:r w:rsidRPr="003A472F">
        <w:t>свободата</w:t>
      </w:r>
      <w:proofErr w:type="spellEnd"/>
      <w:r w:rsidRPr="003A472F">
        <w:t xml:space="preserve"> </w:t>
      </w:r>
      <w:proofErr w:type="spellStart"/>
      <w:r w:rsidRPr="003A472F">
        <w:t>му</w:t>
      </w:r>
      <w:proofErr w:type="spellEnd"/>
      <w:r w:rsidRPr="003A472F">
        <w:t xml:space="preserve"> на </w:t>
      </w:r>
      <w:proofErr w:type="spellStart"/>
      <w:r w:rsidRPr="003A472F">
        <w:t>изразяване</w:t>
      </w:r>
      <w:proofErr w:type="spellEnd"/>
      <w:r w:rsidRPr="003A472F">
        <w:t xml:space="preserve">. </w:t>
      </w:r>
      <w:hyperlink r:id="rId2582" w:history="1">
        <w:proofErr w:type="spellStart"/>
        <w:r w:rsidR="00BA36DC" w:rsidRPr="00BA36DC">
          <w:rPr>
            <w:rStyle w:val="Hyperlink"/>
          </w:rPr>
          <w:t>Бюлетин</w:t>
        </w:r>
        <w:proofErr w:type="spellEnd"/>
        <w:r w:rsidR="00BA36DC" w:rsidRPr="00BA36DC">
          <w:rPr>
            <w:rStyle w:val="Hyperlink"/>
          </w:rPr>
          <w:t xml:space="preserve"> № 61</w:t>
        </w:r>
      </w:hyperlink>
    </w:p>
    <w:p w14:paraId="5839F554" w14:textId="53035827" w:rsidR="003A472F" w:rsidRPr="003A472F" w:rsidRDefault="003A472F" w:rsidP="00195B68">
      <w:pPr>
        <w:pStyle w:val="JuList"/>
        <w:pBdr>
          <w:bottom w:val="single" w:sz="4" w:space="1" w:color="auto"/>
        </w:pBdr>
        <w:ind w:left="0" w:firstLine="0"/>
        <w:rPr>
          <w:rStyle w:val="Hyperlink"/>
          <w:i/>
          <w:szCs w:val="24"/>
          <w:lang w:val="bg-BG"/>
        </w:rPr>
      </w:pPr>
      <w:r w:rsidRPr="003A472F">
        <w:rPr>
          <w:i/>
        </w:rPr>
        <w:fldChar w:fldCharType="begin"/>
      </w:r>
      <w:r w:rsidRPr="003A472F">
        <w:rPr>
          <w:i/>
        </w:rPr>
        <w:instrText xml:space="preserve"> HYPERLINK "https://hudoc.echr.coe.int/eng?i=001-210492" \t "_blank" </w:instrText>
      </w:r>
      <w:r w:rsidRPr="003A472F">
        <w:rPr>
          <w:i/>
        </w:rPr>
      </w:r>
      <w:r w:rsidRPr="003A472F">
        <w:rPr>
          <w:i/>
        </w:rPr>
        <w:fldChar w:fldCharType="separate"/>
      </w:r>
      <w:proofErr w:type="spellStart"/>
      <w:r w:rsidRPr="003A472F">
        <w:rPr>
          <w:rStyle w:val="Hyperlink"/>
          <w:i/>
          <w:szCs w:val="24"/>
        </w:rPr>
        <w:t>Erkizia</w:t>
      </w:r>
      <w:proofErr w:type="spellEnd"/>
      <w:r w:rsidRPr="003A472F">
        <w:rPr>
          <w:rStyle w:val="Hyperlink"/>
          <w:i/>
          <w:szCs w:val="24"/>
        </w:rPr>
        <w:t xml:space="preserve"> Almandoz c. </w:t>
      </w:r>
      <w:proofErr w:type="spellStart"/>
      <w:r w:rsidRPr="003A472F">
        <w:rPr>
          <w:rStyle w:val="Hyperlink"/>
          <w:i/>
          <w:szCs w:val="24"/>
        </w:rPr>
        <w:t>Espagne</w:t>
      </w:r>
      <w:proofErr w:type="spellEnd"/>
      <w:r w:rsidRPr="003A472F">
        <w:rPr>
          <w:rStyle w:val="Hyperlink"/>
          <w:i/>
          <w:szCs w:val="24"/>
          <w:lang w:val="bg-BG"/>
        </w:rPr>
        <w:t xml:space="preserve"> (</w:t>
      </w:r>
      <w:r w:rsidRPr="003A472F">
        <w:rPr>
          <w:rStyle w:val="Hyperlink"/>
          <w:i/>
          <w:szCs w:val="24"/>
        </w:rPr>
        <w:t xml:space="preserve">no 5869/17) </w:t>
      </w:r>
    </w:p>
    <w:p w14:paraId="3E385EA6" w14:textId="4285733A" w:rsidR="00C926B0" w:rsidRPr="00421F88" w:rsidRDefault="003A472F" w:rsidP="00195B68">
      <w:pPr>
        <w:pStyle w:val="JuList"/>
        <w:pBdr>
          <w:bottom w:val="single" w:sz="4" w:space="1" w:color="auto"/>
        </w:pBdr>
        <w:ind w:left="0" w:firstLine="0"/>
        <w:rPr>
          <w:rStyle w:val="Hyperlink"/>
          <w:bCs/>
          <w:i/>
          <w:szCs w:val="24"/>
        </w:rPr>
      </w:pPr>
      <w:r w:rsidRPr="003A472F">
        <w:rPr>
          <w:i/>
        </w:rPr>
        <w:fldChar w:fldCharType="end"/>
      </w:r>
    </w:p>
    <w:p w14:paraId="7730B011" w14:textId="0D3A536E" w:rsidR="00DD23FF" w:rsidRPr="00DD23FF" w:rsidRDefault="00DD23FF" w:rsidP="00DD23FF">
      <w:pPr>
        <w:pStyle w:val="JuList"/>
        <w:ind w:left="0" w:firstLine="0"/>
        <w:rPr>
          <w:lang w:val="bg-BG"/>
        </w:rPr>
      </w:pPr>
      <w:proofErr w:type="spellStart"/>
      <w:r w:rsidRPr="007E73F4">
        <w:t>За</w:t>
      </w:r>
      <w:proofErr w:type="spellEnd"/>
      <w:r w:rsidRPr="007E73F4">
        <w:t xml:space="preserve"> </w:t>
      </w:r>
      <w:proofErr w:type="spellStart"/>
      <w:r w:rsidRPr="007E73F4">
        <w:t>да</w:t>
      </w:r>
      <w:proofErr w:type="spellEnd"/>
      <w:r w:rsidRPr="007E73F4">
        <w:t xml:space="preserve"> </w:t>
      </w:r>
      <w:proofErr w:type="spellStart"/>
      <w:r w:rsidRPr="007E73F4">
        <w:t>наложат</w:t>
      </w:r>
      <w:proofErr w:type="spellEnd"/>
      <w:r w:rsidRPr="007E73F4">
        <w:t xml:space="preserve"> и </w:t>
      </w:r>
      <w:proofErr w:type="spellStart"/>
      <w:r w:rsidRPr="007E73F4">
        <w:t>потвърдят</w:t>
      </w:r>
      <w:proofErr w:type="spellEnd"/>
      <w:r w:rsidRPr="007E73F4">
        <w:t xml:space="preserve"> </w:t>
      </w:r>
      <w:proofErr w:type="spellStart"/>
      <w:r w:rsidRPr="007E73F4">
        <w:t>най-тежкото</w:t>
      </w:r>
      <w:proofErr w:type="spellEnd"/>
      <w:r w:rsidRPr="007E73F4">
        <w:t xml:space="preserve"> </w:t>
      </w:r>
      <w:proofErr w:type="spellStart"/>
      <w:r w:rsidRPr="007E73F4">
        <w:t>наказание</w:t>
      </w:r>
      <w:proofErr w:type="spellEnd"/>
      <w:r w:rsidRPr="007E73F4">
        <w:t xml:space="preserve"> – </w:t>
      </w:r>
      <w:proofErr w:type="spellStart"/>
      <w:r w:rsidRPr="007E73F4">
        <w:t>дисциплинарно</w:t>
      </w:r>
      <w:proofErr w:type="spellEnd"/>
      <w:r w:rsidRPr="007E73F4">
        <w:t xml:space="preserve"> </w:t>
      </w:r>
      <w:proofErr w:type="spellStart"/>
      <w:r w:rsidRPr="007E73F4">
        <w:t>уволнение</w:t>
      </w:r>
      <w:proofErr w:type="spellEnd"/>
      <w:r w:rsidRPr="007E73F4">
        <w:t xml:space="preserve"> </w:t>
      </w:r>
      <w:proofErr w:type="spellStart"/>
      <w:r w:rsidRPr="007E73F4">
        <w:t>без</w:t>
      </w:r>
      <w:proofErr w:type="spellEnd"/>
      <w:r w:rsidRPr="007E73F4">
        <w:t xml:space="preserve"> </w:t>
      </w:r>
      <w:proofErr w:type="spellStart"/>
      <w:r w:rsidRPr="007E73F4">
        <w:t>право</w:t>
      </w:r>
      <w:proofErr w:type="spellEnd"/>
      <w:r w:rsidRPr="007E73F4">
        <w:t xml:space="preserve"> на </w:t>
      </w:r>
      <w:proofErr w:type="spellStart"/>
      <w:r w:rsidRPr="007E73F4">
        <w:t>обезщетение</w:t>
      </w:r>
      <w:proofErr w:type="spellEnd"/>
      <w:r w:rsidRPr="007E73F4">
        <w:t xml:space="preserve"> – на жалбоподателката, </w:t>
      </w:r>
      <w:proofErr w:type="spellStart"/>
      <w:r w:rsidRPr="007E73F4">
        <w:t>работеща</w:t>
      </w:r>
      <w:proofErr w:type="spellEnd"/>
      <w:r w:rsidRPr="007E73F4">
        <w:t xml:space="preserve"> на </w:t>
      </w:r>
      <w:proofErr w:type="spellStart"/>
      <w:r w:rsidRPr="007E73F4">
        <w:t>постоянен</w:t>
      </w:r>
      <w:proofErr w:type="spellEnd"/>
      <w:r w:rsidRPr="007E73F4">
        <w:t xml:space="preserve"> </w:t>
      </w:r>
      <w:proofErr w:type="spellStart"/>
      <w:r w:rsidRPr="007E73F4">
        <w:t>трудов</w:t>
      </w:r>
      <w:proofErr w:type="spellEnd"/>
      <w:r w:rsidRPr="007E73F4">
        <w:t xml:space="preserve"> </w:t>
      </w:r>
      <w:proofErr w:type="spellStart"/>
      <w:r w:rsidRPr="007E73F4">
        <w:t>договор</w:t>
      </w:r>
      <w:proofErr w:type="spellEnd"/>
      <w:r w:rsidRPr="007E73F4">
        <w:t xml:space="preserve"> в </w:t>
      </w:r>
      <w:proofErr w:type="spellStart"/>
      <w:r w:rsidRPr="007E73F4">
        <w:t>държавно</w:t>
      </w:r>
      <w:proofErr w:type="spellEnd"/>
      <w:r w:rsidRPr="007E73F4">
        <w:t xml:space="preserve"> </w:t>
      </w:r>
      <w:proofErr w:type="spellStart"/>
      <w:r w:rsidRPr="007E73F4">
        <w:t>училище</w:t>
      </w:r>
      <w:proofErr w:type="spellEnd"/>
      <w:r w:rsidRPr="007E73F4">
        <w:t xml:space="preserve"> </w:t>
      </w:r>
      <w:proofErr w:type="spellStart"/>
      <w:r w:rsidRPr="007E73F4">
        <w:t>заради</w:t>
      </w:r>
      <w:proofErr w:type="spellEnd"/>
      <w:r w:rsidRPr="007E73F4">
        <w:t xml:space="preserve"> </w:t>
      </w:r>
      <w:proofErr w:type="spellStart"/>
      <w:r w:rsidRPr="007E73F4">
        <w:t>това</w:t>
      </w:r>
      <w:proofErr w:type="spellEnd"/>
      <w:r w:rsidRPr="007E73F4">
        <w:t xml:space="preserve">, </w:t>
      </w:r>
      <w:proofErr w:type="spellStart"/>
      <w:r w:rsidRPr="007E73F4">
        <w:t>че</w:t>
      </w:r>
      <w:proofErr w:type="spellEnd"/>
      <w:r w:rsidRPr="007E73F4">
        <w:t xml:space="preserve"> е </w:t>
      </w:r>
      <w:proofErr w:type="spellStart"/>
      <w:r w:rsidRPr="007E73F4">
        <w:t>отбелязала</w:t>
      </w:r>
      <w:proofErr w:type="spellEnd"/>
      <w:r w:rsidRPr="007E73F4">
        <w:t xml:space="preserve"> с „</w:t>
      </w:r>
      <w:proofErr w:type="spellStart"/>
      <w:r w:rsidRPr="007E73F4">
        <w:t>харесвам</w:t>
      </w:r>
      <w:proofErr w:type="spellEnd"/>
      <w:r w:rsidRPr="007E73F4">
        <w:t xml:space="preserve">“ </w:t>
      </w:r>
      <w:proofErr w:type="spellStart"/>
      <w:r w:rsidRPr="007E73F4">
        <w:t>няколко</w:t>
      </w:r>
      <w:proofErr w:type="spellEnd"/>
      <w:r w:rsidRPr="007E73F4">
        <w:t xml:space="preserve"> </w:t>
      </w:r>
      <w:proofErr w:type="spellStart"/>
      <w:r w:rsidRPr="007E73F4">
        <w:t>публикации</w:t>
      </w:r>
      <w:proofErr w:type="spellEnd"/>
      <w:r w:rsidRPr="007E73F4">
        <w:t xml:space="preserve"> </w:t>
      </w:r>
      <w:proofErr w:type="spellStart"/>
      <w:r w:rsidRPr="007E73F4">
        <w:t>във</w:t>
      </w:r>
      <w:proofErr w:type="spellEnd"/>
      <w:r w:rsidRPr="007E73F4">
        <w:t xml:space="preserve"> Facebook </w:t>
      </w:r>
      <w:proofErr w:type="spellStart"/>
      <w:r w:rsidRPr="007E73F4">
        <w:t>националните</w:t>
      </w:r>
      <w:proofErr w:type="spellEnd"/>
      <w:r w:rsidRPr="007E73F4">
        <w:t xml:space="preserve"> </w:t>
      </w:r>
      <w:proofErr w:type="spellStart"/>
      <w:r w:rsidRPr="007E73F4">
        <w:t>органи</w:t>
      </w:r>
      <w:proofErr w:type="spellEnd"/>
      <w:r w:rsidRPr="007E73F4">
        <w:t xml:space="preserve"> </w:t>
      </w:r>
      <w:proofErr w:type="spellStart"/>
      <w:r w:rsidRPr="007E73F4">
        <w:t>не</w:t>
      </w:r>
      <w:proofErr w:type="spellEnd"/>
      <w:r w:rsidRPr="007E73F4">
        <w:t xml:space="preserve"> </w:t>
      </w:r>
      <w:proofErr w:type="spellStart"/>
      <w:r w:rsidRPr="007E73F4">
        <w:t>са</w:t>
      </w:r>
      <w:proofErr w:type="spellEnd"/>
      <w:r w:rsidRPr="007E73F4">
        <w:t xml:space="preserve"> се </w:t>
      </w:r>
      <w:proofErr w:type="spellStart"/>
      <w:r w:rsidRPr="007E73F4">
        <w:t>опитали</w:t>
      </w:r>
      <w:proofErr w:type="spellEnd"/>
      <w:r w:rsidRPr="007E73F4">
        <w:t xml:space="preserve"> </w:t>
      </w:r>
      <w:proofErr w:type="spellStart"/>
      <w:r w:rsidRPr="007E73F4">
        <w:t>да</w:t>
      </w:r>
      <w:proofErr w:type="spellEnd"/>
      <w:r w:rsidRPr="007E73F4">
        <w:t xml:space="preserve"> </w:t>
      </w:r>
      <w:proofErr w:type="spellStart"/>
      <w:r w:rsidRPr="007E73F4">
        <w:t>преценят</w:t>
      </w:r>
      <w:proofErr w:type="spellEnd"/>
      <w:r w:rsidRPr="007E73F4">
        <w:t xml:space="preserve"> </w:t>
      </w:r>
      <w:proofErr w:type="spellStart"/>
      <w:r w:rsidRPr="007E73F4">
        <w:t>доколко</w:t>
      </w:r>
      <w:proofErr w:type="spellEnd"/>
      <w:r w:rsidRPr="007E73F4">
        <w:t xml:space="preserve"> </w:t>
      </w:r>
      <w:proofErr w:type="spellStart"/>
      <w:r w:rsidRPr="007E73F4">
        <w:t>тези</w:t>
      </w:r>
      <w:proofErr w:type="spellEnd"/>
      <w:r w:rsidRPr="007E73F4">
        <w:t xml:space="preserve"> </w:t>
      </w:r>
      <w:proofErr w:type="spellStart"/>
      <w:r w:rsidRPr="007E73F4">
        <w:t>отбелязвания</w:t>
      </w:r>
      <w:proofErr w:type="spellEnd"/>
      <w:r w:rsidRPr="007E73F4">
        <w:t xml:space="preserve"> </w:t>
      </w:r>
      <w:proofErr w:type="spellStart"/>
      <w:r w:rsidRPr="007E73F4">
        <w:t>могат</w:t>
      </w:r>
      <w:proofErr w:type="spellEnd"/>
      <w:r w:rsidRPr="007E73F4">
        <w:t xml:space="preserve"> </w:t>
      </w:r>
      <w:proofErr w:type="spellStart"/>
      <w:r w:rsidRPr="007E73F4">
        <w:t>да</w:t>
      </w:r>
      <w:proofErr w:type="spellEnd"/>
      <w:r w:rsidRPr="007E73F4">
        <w:t xml:space="preserve"> </w:t>
      </w:r>
      <w:proofErr w:type="spellStart"/>
      <w:r w:rsidRPr="007E73F4">
        <w:t>причинят</w:t>
      </w:r>
      <w:proofErr w:type="spellEnd"/>
      <w:r w:rsidRPr="007E73F4">
        <w:t xml:space="preserve"> </w:t>
      </w:r>
      <w:proofErr w:type="spellStart"/>
      <w:r w:rsidRPr="007E73F4">
        <w:t>вредни</w:t>
      </w:r>
      <w:proofErr w:type="spellEnd"/>
      <w:r w:rsidRPr="007E73F4">
        <w:t xml:space="preserve"> </w:t>
      </w:r>
      <w:proofErr w:type="spellStart"/>
      <w:r w:rsidRPr="007E73F4">
        <w:t>последици</w:t>
      </w:r>
      <w:proofErr w:type="spellEnd"/>
      <w:r w:rsidRPr="007E73F4">
        <w:t xml:space="preserve"> на </w:t>
      </w:r>
      <w:proofErr w:type="spellStart"/>
      <w:r w:rsidRPr="007E73F4">
        <w:t>работното</w:t>
      </w:r>
      <w:proofErr w:type="spellEnd"/>
      <w:r w:rsidRPr="007E73F4">
        <w:t xml:space="preserve"> </w:t>
      </w:r>
      <w:proofErr w:type="spellStart"/>
      <w:r w:rsidRPr="007E73F4">
        <w:t>място</w:t>
      </w:r>
      <w:proofErr w:type="spellEnd"/>
      <w:r w:rsidRPr="007E73F4">
        <w:t xml:space="preserve"> на </w:t>
      </w:r>
      <w:proofErr w:type="spellStart"/>
      <w:r w:rsidRPr="007E73F4">
        <w:t>жалбоподателя</w:t>
      </w:r>
      <w:proofErr w:type="spellEnd"/>
      <w:r w:rsidRPr="007E73F4">
        <w:t xml:space="preserve">, </w:t>
      </w:r>
      <w:proofErr w:type="spellStart"/>
      <w:r w:rsidRPr="007E73F4">
        <w:t>като</w:t>
      </w:r>
      <w:proofErr w:type="spellEnd"/>
      <w:r w:rsidRPr="007E73F4">
        <w:t xml:space="preserve"> се </w:t>
      </w:r>
      <w:proofErr w:type="spellStart"/>
      <w:r w:rsidRPr="007E73F4">
        <w:t>има</w:t>
      </w:r>
      <w:proofErr w:type="spellEnd"/>
      <w:r w:rsidRPr="007E73F4">
        <w:t xml:space="preserve"> </w:t>
      </w:r>
      <w:proofErr w:type="spellStart"/>
      <w:r w:rsidRPr="007E73F4">
        <w:t>предвид</w:t>
      </w:r>
      <w:proofErr w:type="spellEnd"/>
      <w:r w:rsidRPr="007E73F4">
        <w:t xml:space="preserve"> </w:t>
      </w:r>
      <w:proofErr w:type="spellStart"/>
      <w:r w:rsidRPr="007E73F4">
        <w:t>съдържанието</w:t>
      </w:r>
      <w:proofErr w:type="spellEnd"/>
      <w:r w:rsidRPr="007E73F4">
        <w:t xml:space="preserve"> на </w:t>
      </w:r>
      <w:proofErr w:type="spellStart"/>
      <w:r w:rsidRPr="007E73F4">
        <w:t>харесания</w:t>
      </w:r>
      <w:proofErr w:type="spellEnd"/>
      <w:r w:rsidRPr="007E73F4">
        <w:t xml:space="preserve"> </w:t>
      </w:r>
      <w:proofErr w:type="spellStart"/>
      <w:r w:rsidRPr="007E73F4">
        <w:t>материал</w:t>
      </w:r>
      <w:proofErr w:type="spellEnd"/>
      <w:r w:rsidRPr="007E73F4">
        <w:t xml:space="preserve">, </w:t>
      </w:r>
      <w:proofErr w:type="spellStart"/>
      <w:r w:rsidRPr="007E73F4">
        <w:t>професионалния</w:t>
      </w:r>
      <w:proofErr w:type="spellEnd"/>
      <w:r w:rsidRPr="007E73F4">
        <w:t xml:space="preserve"> и </w:t>
      </w:r>
      <w:proofErr w:type="spellStart"/>
      <w:r w:rsidRPr="007E73F4">
        <w:t>социалния</w:t>
      </w:r>
      <w:proofErr w:type="spellEnd"/>
      <w:r w:rsidRPr="007E73F4">
        <w:t xml:space="preserve"> </w:t>
      </w:r>
      <w:proofErr w:type="spellStart"/>
      <w:r w:rsidRPr="007E73F4">
        <w:t>контекст</w:t>
      </w:r>
      <w:proofErr w:type="spellEnd"/>
      <w:r w:rsidRPr="007E73F4">
        <w:t xml:space="preserve">, в </w:t>
      </w:r>
      <w:proofErr w:type="spellStart"/>
      <w:r w:rsidRPr="007E73F4">
        <w:t>който</w:t>
      </w:r>
      <w:proofErr w:type="spellEnd"/>
      <w:r w:rsidRPr="007E73F4">
        <w:t xml:space="preserve"> </w:t>
      </w:r>
      <w:proofErr w:type="spellStart"/>
      <w:r w:rsidRPr="007E73F4">
        <w:t>са</w:t>
      </w:r>
      <w:proofErr w:type="spellEnd"/>
      <w:r w:rsidRPr="007E73F4">
        <w:t xml:space="preserve"> </w:t>
      </w:r>
      <w:proofErr w:type="spellStart"/>
      <w:r w:rsidRPr="007E73F4">
        <w:t>направени</w:t>
      </w:r>
      <w:proofErr w:type="spellEnd"/>
      <w:r w:rsidRPr="007E73F4">
        <w:t xml:space="preserve">, и </w:t>
      </w:r>
      <w:proofErr w:type="spellStart"/>
      <w:r w:rsidRPr="007E73F4">
        <w:t>техния</w:t>
      </w:r>
      <w:proofErr w:type="spellEnd"/>
      <w:r w:rsidRPr="007E73F4">
        <w:t xml:space="preserve"> </w:t>
      </w:r>
      <w:proofErr w:type="spellStart"/>
      <w:r w:rsidRPr="007E73F4">
        <w:t>потенциален</w:t>
      </w:r>
      <w:proofErr w:type="spellEnd"/>
      <w:r w:rsidRPr="007E73F4">
        <w:t xml:space="preserve"> </w:t>
      </w:r>
      <w:proofErr w:type="spellStart"/>
      <w:r w:rsidRPr="007E73F4">
        <w:t>обхват</w:t>
      </w:r>
      <w:proofErr w:type="spellEnd"/>
      <w:r w:rsidRPr="007E73F4">
        <w:t xml:space="preserve"> и </w:t>
      </w:r>
      <w:proofErr w:type="spellStart"/>
      <w:r w:rsidRPr="007E73F4">
        <w:t>въздействие</w:t>
      </w:r>
      <w:proofErr w:type="spellEnd"/>
      <w:r w:rsidRPr="007E73F4">
        <w:t>.</w:t>
      </w:r>
      <w:r>
        <w:rPr>
          <w:lang w:val="bg-BG"/>
        </w:rPr>
        <w:t xml:space="preserve"> </w:t>
      </w:r>
      <w:hyperlink r:id="rId2583" w:history="1">
        <w:proofErr w:type="spellStart"/>
        <w:r w:rsidR="00BA36DC" w:rsidRPr="00BA36DC">
          <w:rPr>
            <w:rStyle w:val="Hyperlink"/>
          </w:rPr>
          <w:t>Бюлетин</w:t>
        </w:r>
        <w:proofErr w:type="spellEnd"/>
        <w:r w:rsidR="00BA36DC" w:rsidRPr="00BA36DC">
          <w:rPr>
            <w:rStyle w:val="Hyperlink"/>
          </w:rPr>
          <w:t xml:space="preserve"> № 61</w:t>
        </w:r>
      </w:hyperlink>
    </w:p>
    <w:p w14:paraId="21DF82C0" w14:textId="4D40A15D" w:rsidR="00DD23FF" w:rsidRDefault="00000000" w:rsidP="002B1974">
      <w:pPr>
        <w:pStyle w:val="JuList"/>
        <w:pBdr>
          <w:bottom w:val="single" w:sz="4" w:space="1" w:color="auto"/>
        </w:pBdr>
        <w:ind w:left="0" w:firstLine="0"/>
        <w:rPr>
          <w:rStyle w:val="Hyperlink"/>
          <w:i/>
          <w:iCs/>
          <w:sz w:val="22"/>
          <w:szCs w:val="22"/>
          <w:lang w:val="bg-BG"/>
        </w:rPr>
      </w:pPr>
      <w:hyperlink r:id="rId2584" w:history="1">
        <w:proofErr w:type="spellStart"/>
        <w:r w:rsidR="00DD23FF" w:rsidRPr="007E73F4">
          <w:rPr>
            <w:rStyle w:val="Hyperlink"/>
            <w:i/>
            <w:iCs/>
            <w:sz w:val="22"/>
            <w:szCs w:val="22"/>
            <w:lang w:val="bg-BG"/>
          </w:rPr>
          <w:t>Melike</w:t>
        </w:r>
        <w:proofErr w:type="spellEnd"/>
        <w:r w:rsidR="00DD23FF" w:rsidRPr="007E73F4">
          <w:rPr>
            <w:rStyle w:val="Hyperlink"/>
            <w:i/>
            <w:iCs/>
            <w:sz w:val="22"/>
            <w:szCs w:val="22"/>
            <w:lang w:val="bg-BG"/>
          </w:rPr>
          <w:t xml:space="preserve"> c. </w:t>
        </w:r>
        <w:proofErr w:type="spellStart"/>
        <w:r w:rsidR="00DD23FF" w:rsidRPr="007E73F4">
          <w:rPr>
            <w:rStyle w:val="Hyperlink"/>
            <w:i/>
            <w:iCs/>
            <w:sz w:val="22"/>
            <w:szCs w:val="22"/>
            <w:lang w:val="bg-BG"/>
          </w:rPr>
          <w:t>Turquie</w:t>
        </w:r>
        <w:proofErr w:type="spellEnd"/>
        <w:r w:rsidR="00DD23FF" w:rsidRPr="007E73F4">
          <w:rPr>
            <w:rStyle w:val="Hyperlink"/>
            <w:i/>
            <w:iCs/>
            <w:sz w:val="22"/>
            <w:szCs w:val="22"/>
            <w:lang w:val="bg-BG"/>
          </w:rPr>
          <w:t xml:space="preserve"> (</w:t>
        </w:r>
        <w:proofErr w:type="spellStart"/>
        <w:r w:rsidR="00DD23FF" w:rsidRPr="007E73F4">
          <w:rPr>
            <w:rStyle w:val="Hyperlink"/>
            <w:i/>
            <w:iCs/>
            <w:sz w:val="22"/>
            <w:szCs w:val="22"/>
            <w:lang w:val="bg-BG"/>
          </w:rPr>
          <w:t>no</w:t>
        </w:r>
        <w:proofErr w:type="spellEnd"/>
        <w:r w:rsidR="00DD23FF" w:rsidRPr="007E73F4">
          <w:rPr>
            <w:rStyle w:val="Hyperlink"/>
            <w:i/>
            <w:iCs/>
            <w:sz w:val="22"/>
            <w:szCs w:val="22"/>
            <w:lang w:val="bg-BG"/>
          </w:rPr>
          <w:t xml:space="preserve"> 35786/19)</w:t>
        </w:r>
      </w:hyperlink>
    </w:p>
    <w:p w14:paraId="437B5BFB" w14:textId="6E8474F0" w:rsidR="002B1974" w:rsidRDefault="002B1974" w:rsidP="00DD23FF">
      <w:pPr>
        <w:pStyle w:val="JuList"/>
        <w:ind w:left="0" w:firstLine="0"/>
        <w:rPr>
          <w:rStyle w:val="Hyperlink"/>
          <w:i/>
          <w:iCs/>
          <w:sz w:val="22"/>
          <w:szCs w:val="22"/>
          <w:lang w:val="bg-BG"/>
        </w:rPr>
      </w:pPr>
    </w:p>
    <w:p w14:paraId="5897E6AA" w14:textId="77777777" w:rsidR="002B1974" w:rsidRDefault="002B1974" w:rsidP="002B1974">
      <w:pPr>
        <w:pStyle w:val="JuList"/>
        <w:ind w:left="0" w:firstLine="0"/>
      </w:pPr>
      <w:proofErr w:type="spellStart"/>
      <w:r>
        <w:t>Репортажите</w:t>
      </w:r>
      <w:proofErr w:type="spellEnd"/>
      <w:r>
        <w:t xml:space="preserve">, </w:t>
      </w:r>
      <w:proofErr w:type="spellStart"/>
      <w:r>
        <w:t>които</w:t>
      </w:r>
      <w:proofErr w:type="spellEnd"/>
      <w:r>
        <w:t xml:space="preserve"> </w:t>
      </w:r>
      <w:proofErr w:type="spellStart"/>
      <w:r>
        <w:t>чрез</w:t>
      </w:r>
      <w:proofErr w:type="spellEnd"/>
      <w:r>
        <w:t xml:space="preserve"> </w:t>
      </w:r>
      <w:proofErr w:type="spellStart"/>
      <w:r>
        <w:t>внушения</w:t>
      </w:r>
      <w:proofErr w:type="spellEnd"/>
      <w:r>
        <w:t xml:space="preserve"> </w:t>
      </w:r>
      <w:proofErr w:type="spellStart"/>
      <w:r>
        <w:t>посочват</w:t>
      </w:r>
      <w:proofErr w:type="spellEnd"/>
      <w:r>
        <w:t xml:space="preserve"> </w:t>
      </w:r>
      <w:proofErr w:type="spellStart"/>
      <w:r>
        <w:t>определени</w:t>
      </w:r>
      <w:proofErr w:type="spellEnd"/>
      <w:r>
        <w:t xml:space="preserve"> </w:t>
      </w:r>
      <w:proofErr w:type="spellStart"/>
      <w:r>
        <w:t>лица</w:t>
      </w:r>
      <w:proofErr w:type="spellEnd"/>
      <w:r>
        <w:t xml:space="preserve">, </w:t>
      </w:r>
      <w:proofErr w:type="spellStart"/>
      <w:r>
        <w:t>като</w:t>
      </w:r>
      <w:proofErr w:type="spellEnd"/>
      <w:r>
        <w:t xml:space="preserve"> </w:t>
      </w:r>
      <w:proofErr w:type="spellStart"/>
      <w:r>
        <w:t>заподозрени</w:t>
      </w:r>
      <w:proofErr w:type="spellEnd"/>
      <w:r>
        <w:t xml:space="preserve"> в </w:t>
      </w:r>
      <w:proofErr w:type="spellStart"/>
      <w:r>
        <w:t>извършването</w:t>
      </w:r>
      <w:proofErr w:type="spellEnd"/>
      <w:r>
        <w:t xml:space="preserve"> на </w:t>
      </w:r>
      <w:proofErr w:type="spellStart"/>
      <w:r>
        <w:t>престъпление</w:t>
      </w:r>
      <w:proofErr w:type="spellEnd"/>
      <w:r>
        <w:t xml:space="preserve">, и </w:t>
      </w:r>
      <w:proofErr w:type="spellStart"/>
      <w:r>
        <w:t>фалшивите</w:t>
      </w:r>
      <w:proofErr w:type="spellEnd"/>
      <w:r>
        <w:t xml:space="preserve"> </w:t>
      </w:r>
      <w:proofErr w:type="spellStart"/>
      <w:r>
        <w:t>новини</w:t>
      </w:r>
      <w:proofErr w:type="spellEnd"/>
      <w:r>
        <w:t xml:space="preserve">, </w:t>
      </w:r>
      <w:proofErr w:type="spellStart"/>
      <w:r w:rsidRPr="0058376B">
        <w:t>чиято</w:t>
      </w:r>
      <w:proofErr w:type="spellEnd"/>
      <w:r w:rsidRPr="0058376B">
        <w:t xml:space="preserve"> </w:t>
      </w:r>
      <w:proofErr w:type="spellStart"/>
      <w:r w:rsidRPr="0058376B">
        <w:t>истинност</w:t>
      </w:r>
      <w:proofErr w:type="spellEnd"/>
      <w:r w:rsidRPr="0058376B">
        <w:t xml:space="preserve"> </w:t>
      </w:r>
      <w:proofErr w:type="spellStart"/>
      <w:r w:rsidRPr="0058376B">
        <w:t>не</w:t>
      </w:r>
      <w:proofErr w:type="spellEnd"/>
      <w:r w:rsidRPr="0058376B">
        <w:t xml:space="preserve"> е </w:t>
      </w:r>
      <w:proofErr w:type="spellStart"/>
      <w:r w:rsidRPr="0058376B">
        <w:t>била</w:t>
      </w:r>
      <w:proofErr w:type="spellEnd"/>
      <w:r w:rsidRPr="0058376B">
        <w:t xml:space="preserve"> </w:t>
      </w:r>
      <w:proofErr w:type="spellStart"/>
      <w:r w:rsidRPr="0058376B">
        <w:t>проверена</w:t>
      </w:r>
      <w:proofErr w:type="spellEnd"/>
      <w:r w:rsidRPr="0058376B">
        <w:t>,</w:t>
      </w:r>
      <w:r>
        <w:t xml:space="preserve"> </w:t>
      </w:r>
      <w:proofErr w:type="spellStart"/>
      <w:r w:rsidRPr="0058376B">
        <w:t>накърнят</w:t>
      </w:r>
      <w:proofErr w:type="spellEnd"/>
      <w:r w:rsidRPr="0058376B">
        <w:t xml:space="preserve"> </w:t>
      </w:r>
      <w:proofErr w:type="spellStart"/>
      <w:r w:rsidRPr="0058376B">
        <w:t>правото</w:t>
      </w:r>
      <w:proofErr w:type="spellEnd"/>
      <w:r w:rsidRPr="0058376B">
        <w:t xml:space="preserve"> на </w:t>
      </w:r>
      <w:proofErr w:type="spellStart"/>
      <w:r w:rsidRPr="0058376B">
        <w:t>зачитане</w:t>
      </w:r>
      <w:proofErr w:type="spellEnd"/>
      <w:r w:rsidRPr="0058376B">
        <w:t xml:space="preserve"> на </w:t>
      </w:r>
      <w:proofErr w:type="spellStart"/>
      <w:r w:rsidRPr="0058376B">
        <w:t>личния</w:t>
      </w:r>
      <w:proofErr w:type="spellEnd"/>
      <w:r w:rsidRPr="0058376B">
        <w:t xml:space="preserve"> </w:t>
      </w:r>
      <w:proofErr w:type="spellStart"/>
      <w:r w:rsidRPr="0058376B">
        <w:t>живот</w:t>
      </w:r>
      <w:proofErr w:type="spellEnd"/>
      <w:r>
        <w:t xml:space="preserve"> и </w:t>
      </w:r>
      <w:proofErr w:type="spellStart"/>
      <w:r>
        <w:t>са</w:t>
      </w:r>
      <w:proofErr w:type="spellEnd"/>
      <w:r>
        <w:t xml:space="preserve"> </w:t>
      </w:r>
      <w:proofErr w:type="spellStart"/>
      <w:r>
        <w:t>основание</w:t>
      </w:r>
      <w:proofErr w:type="spellEnd"/>
      <w:r>
        <w:t xml:space="preserve"> </w:t>
      </w:r>
      <w:proofErr w:type="spellStart"/>
      <w:r>
        <w:t>за</w:t>
      </w:r>
      <w:proofErr w:type="spellEnd"/>
      <w:r>
        <w:t xml:space="preserve"> </w:t>
      </w:r>
      <w:proofErr w:type="spellStart"/>
      <w:r>
        <w:t>намеса</w:t>
      </w:r>
      <w:proofErr w:type="spellEnd"/>
      <w:r>
        <w:t xml:space="preserve"> на </w:t>
      </w:r>
      <w:proofErr w:type="spellStart"/>
      <w:r>
        <w:t>държавата</w:t>
      </w:r>
      <w:proofErr w:type="spellEnd"/>
      <w:r>
        <w:t xml:space="preserve"> в </w:t>
      </w:r>
      <w:proofErr w:type="spellStart"/>
      <w:r>
        <w:t>свободата</w:t>
      </w:r>
      <w:proofErr w:type="spellEnd"/>
      <w:r>
        <w:t xml:space="preserve"> на </w:t>
      </w:r>
      <w:proofErr w:type="spellStart"/>
      <w:r>
        <w:t>изразяване</w:t>
      </w:r>
      <w:proofErr w:type="spellEnd"/>
      <w:r>
        <w:t xml:space="preserve"> </w:t>
      </w:r>
      <w:proofErr w:type="spellStart"/>
      <w:r>
        <w:t>съгласно</w:t>
      </w:r>
      <w:proofErr w:type="spellEnd"/>
      <w:r>
        <w:t xml:space="preserve"> </w:t>
      </w:r>
      <w:proofErr w:type="spellStart"/>
      <w:r>
        <w:t>чл</w:t>
      </w:r>
      <w:proofErr w:type="spellEnd"/>
      <w:r>
        <w:t xml:space="preserve">. 10, § 2 от </w:t>
      </w:r>
      <w:proofErr w:type="spellStart"/>
      <w:r>
        <w:t>Конвенцията</w:t>
      </w:r>
      <w:proofErr w:type="spellEnd"/>
      <w:r>
        <w:t xml:space="preserve">. </w:t>
      </w:r>
    </w:p>
    <w:p w14:paraId="5678DB3A" w14:textId="268B7BDE" w:rsidR="002B1974" w:rsidRPr="002B1974" w:rsidRDefault="002B1974" w:rsidP="002B1974">
      <w:pPr>
        <w:pStyle w:val="JuList"/>
        <w:ind w:left="0" w:firstLine="0"/>
        <w:rPr>
          <w:lang w:val="bg-BG"/>
        </w:rPr>
      </w:pPr>
      <w:proofErr w:type="spellStart"/>
      <w:r>
        <w:t>Големият</w:t>
      </w:r>
      <w:proofErr w:type="spellEnd"/>
      <w:r>
        <w:t xml:space="preserve"> </w:t>
      </w:r>
      <w:proofErr w:type="spellStart"/>
      <w:r>
        <w:t>размер</w:t>
      </w:r>
      <w:proofErr w:type="spellEnd"/>
      <w:r>
        <w:t xml:space="preserve"> на </w:t>
      </w:r>
      <w:proofErr w:type="spellStart"/>
      <w:r>
        <w:t>присъденото</w:t>
      </w:r>
      <w:proofErr w:type="spellEnd"/>
      <w:r>
        <w:t xml:space="preserve"> </w:t>
      </w:r>
      <w:proofErr w:type="spellStart"/>
      <w:r>
        <w:t>обезщетение</w:t>
      </w:r>
      <w:proofErr w:type="spellEnd"/>
      <w:r>
        <w:t xml:space="preserve"> </w:t>
      </w:r>
      <w:proofErr w:type="spellStart"/>
      <w:r>
        <w:t>обаче</w:t>
      </w:r>
      <w:proofErr w:type="spellEnd"/>
      <w:r>
        <w:t xml:space="preserve"> </w:t>
      </w:r>
      <w:proofErr w:type="spellStart"/>
      <w:r>
        <w:t>не</w:t>
      </w:r>
      <w:proofErr w:type="spellEnd"/>
      <w:r>
        <w:t xml:space="preserve"> е </w:t>
      </w:r>
      <w:proofErr w:type="spellStart"/>
      <w:r>
        <w:t>пропорционален</w:t>
      </w:r>
      <w:proofErr w:type="spellEnd"/>
      <w:r>
        <w:t xml:space="preserve"> на </w:t>
      </w:r>
      <w:proofErr w:type="spellStart"/>
      <w:r>
        <w:t>претърпените</w:t>
      </w:r>
      <w:proofErr w:type="spellEnd"/>
      <w:r>
        <w:t xml:space="preserve"> </w:t>
      </w:r>
      <w:proofErr w:type="spellStart"/>
      <w:r>
        <w:t>вреди</w:t>
      </w:r>
      <w:proofErr w:type="spellEnd"/>
      <w:r>
        <w:t xml:space="preserve"> и </w:t>
      </w:r>
      <w:proofErr w:type="spellStart"/>
      <w:r>
        <w:t>са</w:t>
      </w:r>
      <w:proofErr w:type="spellEnd"/>
      <w:r>
        <w:t xml:space="preserve"> в </w:t>
      </w:r>
      <w:proofErr w:type="spellStart"/>
      <w:r>
        <w:t>състояние</w:t>
      </w:r>
      <w:proofErr w:type="spellEnd"/>
      <w:r>
        <w:t xml:space="preserve"> </w:t>
      </w:r>
      <w:proofErr w:type="spellStart"/>
      <w:r>
        <w:t>да</w:t>
      </w:r>
      <w:proofErr w:type="spellEnd"/>
      <w:r>
        <w:t xml:space="preserve"> </w:t>
      </w:r>
      <w:proofErr w:type="spellStart"/>
      <w:r w:rsidRPr="00E65A5F">
        <w:t>обезкураж</w:t>
      </w:r>
      <w:r>
        <w:t>ат</w:t>
      </w:r>
      <w:proofErr w:type="spellEnd"/>
      <w:r w:rsidRPr="00E65A5F">
        <w:t xml:space="preserve"> </w:t>
      </w:r>
      <w:proofErr w:type="spellStart"/>
      <w:r w:rsidRPr="00E65A5F">
        <w:t>участието</w:t>
      </w:r>
      <w:proofErr w:type="spellEnd"/>
      <w:r w:rsidRPr="00E65A5F">
        <w:t xml:space="preserve"> на </w:t>
      </w:r>
      <w:proofErr w:type="spellStart"/>
      <w:r w:rsidRPr="00E65A5F">
        <w:t>пресата</w:t>
      </w:r>
      <w:proofErr w:type="spellEnd"/>
      <w:r w:rsidRPr="00E65A5F">
        <w:t xml:space="preserve"> в </w:t>
      </w:r>
      <w:proofErr w:type="spellStart"/>
      <w:r w:rsidRPr="00E65A5F">
        <w:t>дебати</w:t>
      </w:r>
      <w:proofErr w:type="spellEnd"/>
      <w:r w:rsidRPr="00E65A5F">
        <w:t xml:space="preserve"> по </w:t>
      </w:r>
      <w:proofErr w:type="spellStart"/>
      <w:r w:rsidRPr="00E65A5F">
        <w:t>въпроси</w:t>
      </w:r>
      <w:proofErr w:type="spellEnd"/>
      <w:r w:rsidRPr="00E65A5F">
        <w:t xml:space="preserve"> от </w:t>
      </w:r>
      <w:proofErr w:type="spellStart"/>
      <w:r w:rsidRPr="00E65A5F">
        <w:t>значим</w:t>
      </w:r>
      <w:proofErr w:type="spellEnd"/>
      <w:r w:rsidRPr="00E65A5F">
        <w:t xml:space="preserve"> </w:t>
      </w:r>
      <w:proofErr w:type="spellStart"/>
      <w:r w:rsidRPr="00E65A5F">
        <w:t>обществен</w:t>
      </w:r>
      <w:proofErr w:type="spellEnd"/>
      <w:r w:rsidRPr="00E65A5F">
        <w:t xml:space="preserve"> </w:t>
      </w:r>
      <w:proofErr w:type="spellStart"/>
      <w:r w:rsidRPr="00E65A5F">
        <w:t>интерес</w:t>
      </w:r>
      <w:proofErr w:type="spellEnd"/>
      <w:r w:rsidRPr="00E65A5F">
        <w:t xml:space="preserve"> и </w:t>
      </w:r>
      <w:proofErr w:type="spellStart"/>
      <w:r>
        <w:t>да</w:t>
      </w:r>
      <w:proofErr w:type="spellEnd"/>
      <w:r>
        <w:t xml:space="preserve"> </w:t>
      </w:r>
      <w:proofErr w:type="spellStart"/>
      <w:r>
        <w:t>имат</w:t>
      </w:r>
      <w:proofErr w:type="spellEnd"/>
      <w:r>
        <w:t xml:space="preserve"> </w:t>
      </w:r>
      <w:proofErr w:type="spellStart"/>
      <w:r>
        <w:t>смразяващ</w:t>
      </w:r>
      <w:proofErr w:type="spellEnd"/>
      <w:r>
        <w:t xml:space="preserve"> </w:t>
      </w:r>
      <w:proofErr w:type="spellStart"/>
      <w:r>
        <w:t>ефект</w:t>
      </w:r>
      <w:proofErr w:type="spellEnd"/>
      <w:r>
        <w:t xml:space="preserve"> </w:t>
      </w:r>
      <w:proofErr w:type="spellStart"/>
      <w:r>
        <w:t>върху</w:t>
      </w:r>
      <w:proofErr w:type="spellEnd"/>
      <w:r>
        <w:t xml:space="preserve"> </w:t>
      </w:r>
      <w:proofErr w:type="spellStart"/>
      <w:r w:rsidRPr="00E65A5F">
        <w:t>свободата</w:t>
      </w:r>
      <w:proofErr w:type="spellEnd"/>
      <w:r w:rsidRPr="00E65A5F">
        <w:t xml:space="preserve"> на </w:t>
      </w:r>
      <w:proofErr w:type="spellStart"/>
      <w:r w:rsidRPr="00E65A5F">
        <w:t>изразяване</w:t>
      </w:r>
      <w:proofErr w:type="spellEnd"/>
      <w:r>
        <w:t xml:space="preserve"> и </w:t>
      </w:r>
      <w:proofErr w:type="spellStart"/>
      <w:r>
        <w:t>печата</w:t>
      </w:r>
      <w:proofErr w:type="spellEnd"/>
      <w:r>
        <w:t>.</w:t>
      </w:r>
      <w:r>
        <w:rPr>
          <w:lang w:val="bg-BG"/>
        </w:rPr>
        <w:t xml:space="preserve"> </w:t>
      </w:r>
      <w:hyperlink r:id="rId2585" w:history="1">
        <w:r w:rsidR="005D3502" w:rsidRPr="005D3502">
          <w:rPr>
            <w:rStyle w:val="Hyperlink"/>
            <w:lang w:val="bg-BG"/>
          </w:rPr>
          <w:t>Бюлетин № 62</w:t>
        </w:r>
      </w:hyperlink>
    </w:p>
    <w:p w14:paraId="6A870356" w14:textId="5F30B478" w:rsidR="002B1974" w:rsidRDefault="00000000" w:rsidP="0090596D">
      <w:pPr>
        <w:pStyle w:val="JuList"/>
        <w:pBdr>
          <w:bottom w:val="single" w:sz="4" w:space="1" w:color="auto"/>
        </w:pBdr>
        <w:ind w:left="0" w:firstLine="0"/>
        <w:rPr>
          <w:rStyle w:val="Hyperlink"/>
          <w:i/>
          <w:iCs/>
          <w:szCs w:val="24"/>
        </w:rPr>
      </w:pPr>
      <w:hyperlink r:id="rId2586" w:history="1">
        <w:r w:rsidR="002B1974">
          <w:rPr>
            <w:rStyle w:val="Hyperlink"/>
            <w:i/>
            <w:iCs/>
            <w:szCs w:val="24"/>
          </w:rPr>
          <w:t xml:space="preserve">SIC – </w:t>
        </w:r>
        <w:proofErr w:type="spellStart"/>
        <w:r w:rsidR="002B1974">
          <w:rPr>
            <w:rStyle w:val="Hyperlink"/>
            <w:i/>
            <w:iCs/>
            <w:szCs w:val="24"/>
          </w:rPr>
          <w:t>Sociedade</w:t>
        </w:r>
        <w:proofErr w:type="spellEnd"/>
        <w:r w:rsidR="002B1974">
          <w:rPr>
            <w:rStyle w:val="Hyperlink"/>
            <w:i/>
            <w:iCs/>
            <w:szCs w:val="24"/>
          </w:rPr>
          <w:t xml:space="preserve"> </w:t>
        </w:r>
        <w:proofErr w:type="spellStart"/>
        <w:r w:rsidR="002B1974">
          <w:rPr>
            <w:rStyle w:val="Hyperlink"/>
            <w:i/>
            <w:iCs/>
            <w:szCs w:val="24"/>
          </w:rPr>
          <w:t>Independente</w:t>
        </w:r>
        <w:proofErr w:type="spellEnd"/>
        <w:r w:rsidR="002B1974">
          <w:rPr>
            <w:rStyle w:val="Hyperlink"/>
            <w:i/>
            <w:iCs/>
            <w:szCs w:val="24"/>
          </w:rPr>
          <w:t xml:space="preserve"> de </w:t>
        </w:r>
        <w:proofErr w:type="spellStart"/>
        <w:r w:rsidR="002B1974">
          <w:rPr>
            <w:rStyle w:val="Hyperlink"/>
            <w:i/>
            <w:iCs/>
            <w:szCs w:val="24"/>
          </w:rPr>
          <w:t>Comunicação</w:t>
        </w:r>
        <w:proofErr w:type="spellEnd"/>
        <w:r w:rsidR="002B1974">
          <w:rPr>
            <w:rStyle w:val="Hyperlink"/>
            <w:i/>
            <w:iCs/>
            <w:szCs w:val="24"/>
          </w:rPr>
          <w:t xml:space="preserve"> v. Portugal (no. 29856/13)</w:t>
        </w:r>
      </w:hyperlink>
    </w:p>
    <w:p w14:paraId="6A88492A" w14:textId="096BCDD7" w:rsidR="0090596D" w:rsidRDefault="0090596D" w:rsidP="002B1974">
      <w:pPr>
        <w:pStyle w:val="JuList"/>
        <w:ind w:left="0" w:firstLine="0"/>
        <w:rPr>
          <w:rStyle w:val="Hyperlink"/>
          <w:i/>
          <w:iCs/>
          <w:szCs w:val="24"/>
        </w:rPr>
      </w:pPr>
    </w:p>
    <w:p w14:paraId="16CBDD5A" w14:textId="2CC683FF" w:rsidR="0090596D" w:rsidRPr="0090596D" w:rsidRDefault="0090596D" w:rsidP="0090596D">
      <w:pPr>
        <w:pStyle w:val="JuList"/>
        <w:ind w:left="0" w:firstLine="0"/>
        <w:rPr>
          <w:i/>
          <w:lang w:val="bg-BG"/>
        </w:rPr>
      </w:pPr>
      <w:proofErr w:type="spellStart"/>
      <w:r>
        <w:t>Съдът</w:t>
      </w:r>
      <w:proofErr w:type="spellEnd"/>
      <w:r>
        <w:t xml:space="preserve"> </w:t>
      </w:r>
      <w:proofErr w:type="spellStart"/>
      <w:r>
        <w:t>установява</w:t>
      </w:r>
      <w:proofErr w:type="spellEnd"/>
      <w:r>
        <w:t xml:space="preserve"> </w:t>
      </w:r>
      <w:proofErr w:type="spellStart"/>
      <w:r>
        <w:t>нарушение</w:t>
      </w:r>
      <w:proofErr w:type="spellEnd"/>
      <w:r>
        <w:t xml:space="preserve"> на </w:t>
      </w:r>
      <w:proofErr w:type="spellStart"/>
      <w:r>
        <w:t>чл</w:t>
      </w:r>
      <w:proofErr w:type="spellEnd"/>
      <w:r>
        <w:t xml:space="preserve">. 10 от </w:t>
      </w:r>
      <w:proofErr w:type="spellStart"/>
      <w:r>
        <w:t>Конвенцията</w:t>
      </w:r>
      <w:proofErr w:type="spellEnd"/>
      <w:r>
        <w:t xml:space="preserve">, </w:t>
      </w:r>
      <w:proofErr w:type="spellStart"/>
      <w:r>
        <w:t>тъй</w:t>
      </w:r>
      <w:proofErr w:type="spellEnd"/>
      <w:r>
        <w:t xml:space="preserve"> </w:t>
      </w:r>
      <w:proofErr w:type="spellStart"/>
      <w:r>
        <w:t>като</w:t>
      </w:r>
      <w:proofErr w:type="spellEnd"/>
      <w:r>
        <w:t xml:space="preserve"> </w:t>
      </w:r>
      <w:proofErr w:type="spellStart"/>
      <w:r>
        <w:t>с</w:t>
      </w:r>
      <w:r w:rsidRPr="002A46FF">
        <w:t>дружението</w:t>
      </w:r>
      <w:proofErr w:type="spellEnd"/>
      <w:r w:rsidRPr="002A46FF">
        <w:t xml:space="preserve"> </w:t>
      </w:r>
      <w:proofErr w:type="spellStart"/>
      <w:r w:rsidRPr="002A46FF">
        <w:t>жалбоподател</w:t>
      </w:r>
      <w:proofErr w:type="spellEnd"/>
      <w:r>
        <w:t xml:space="preserve">, </w:t>
      </w:r>
      <w:proofErr w:type="spellStart"/>
      <w:r>
        <w:t>признато</w:t>
      </w:r>
      <w:proofErr w:type="spellEnd"/>
      <w:r>
        <w:t xml:space="preserve"> </w:t>
      </w:r>
      <w:proofErr w:type="spellStart"/>
      <w:r>
        <w:t>за</w:t>
      </w:r>
      <w:proofErr w:type="spellEnd"/>
      <w:r>
        <w:t xml:space="preserve"> </w:t>
      </w:r>
      <w:proofErr w:type="spellStart"/>
      <w:r>
        <w:t>политически</w:t>
      </w:r>
      <w:proofErr w:type="spellEnd"/>
      <w:r>
        <w:t xml:space="preserve"> </w:t>
      </w:r>
      <w:proofErr w:type="spellStart"/>
      <w:r>
        <w:t>субект</w:t>
      </w:r>
      <w:proofErr w:type="spellEnd"/>
      <w:r>
        <w:t xml:space="preserve"> по </w:t>
      </w:r>
      <w:proofErr w:type="spellStart"/>
      <w:r>
        <w:t>смисъла</w:t>
      </w:r>
      <w:proofErr w:type="spellEnd"/>
      <w:r>
        <w:t xml:space="preserve"> на </w:t>
      </w:r>
      <w:proofErr w:type="spellStart"/>
      <w:r>
        <w:t>националното</w:t>
      </w:r>
      <w:proofErr w:type="spellEnd"/>
      <w:r>
        <w:t xml:space="preserve"> </w:t>
      </w:r>
      <w:proofErr w:type="spellStart"/>
      <w:r>
        <w:t>законодателство</w:t>
      </w:r>
      <w:proofErr w:type="spellEnd"/>
      <w:r>
        <w:t>,</w:t>
      </w:r>
      <w:r w:rsidRPr="002A46FF">
        <w:t xml:space="preserve"> </w:t>
      </w:r>
      <w:proofErr w:type="spellStart"/>
      <w:r w:rsidRPr="002A46FF">
        <w:t>не</w:t>
      </w:r>
      <w:proofErr w:type="spellEnd"/>
      <w:r w:rsidRPr="002A46FF">
        <w:t xml:space="preserve"> е </w:t>
      </w:r>
      <w:proofErr w:type="spellStart"/>
      <w:r w:rsidRPr="002A46FF">
        <w:t>било</w:t>
      </w:r>
      <w:proofErr w:type="spellEnd"/>
      <w:r w:rsidRPr="002A46FF">
        <w:t xml:space="preserve"> </w:t>
      </w:r>
      <w:proofErr w:type="spellStart"/>
      <w:r w:rsidRPr="002A46FF">
        <w:t>п</w:t>
      </w:r>
      <w:r>
        <w:t>оканено</w:t>
      </w:r>
      <w:proofErr w:type="spellEnd"/>
      <w:r w:rsidRPr="002A46FF">
        <w:t xml:space="preserve"> </w:t>
      </w:r>
      <w:proofErr w:type="spellStart"/>
      <w:r>
        <w:t>да</w:t>
      </w:r>
      <w:proofErr w:type="spellEnd"/>
      <w:r>
        <w:t xml:space="preserve"> </w:t>
      </w:r>
      <w:proofErr w:type="spellStart"/>
      <w:r>
        <w:t>участва</w:t>
      </w:r>
      <w:proofErr w:type="spellEnd"/>
      <w:r>
        <w:t xml:space="preserve"> </w:t>
      </w:r>
      <w:r w:rsidRPr="002A46FF">
        <w:t xml:space="preserve">в </w:t>
      </w:r>
      <w:proofErr w:type="spellStart"/>
      <w:r w:rsidRPr="002A46FF">
        <w:t>популярни</w:t>
      </w:r>
      <w:proofErr w:type="spellEnd"/>
      <w:r w:rsidRPr="002A46FF">
        <w:t xml:space="preserve"> </w:t>
      </w:r>
      <w:proofErr w:type="spellStart"/>
      <w:r>
        <w:t>информационни</w:t>
      </w:r>
      <w:proofErr w:type="spellEnd"/>
      <w:r>
        <w:t xml:space="preserve"> </w:t>
      </w:r>
      <w:proofErr w:type="spellStart"/>
      <w:r>
        <w:t>телевизионни</w:t>
      </w:r>
      <w:proofErr w:type="spellEnd"/>
      <w:r>
        <w:t xml:space="preserve"> </w:t>
      </w:r>
      <w:proofErr w:type="spellStart"/>
      <w:r w:rsidRPr="002A46FF">
        <w:t>предавания</w:t>
      </w:r>
      <w:proofErr w:type="spellEnd"/>
      <w:r>
        <w:t>,</w:t>
      </w:r>
      <w:r w:rsidRPr="002A46FF">
        <w:t xml:space="preserve"> </w:t>
      </w:r>
      <w:proofErr w:type="spellStart"/>
      <w:r>
        <w:t>въпреки</w:t>
      </w:r>
      <w:proofErr w:type="spellEnd"/>
      <w:r>
        <w:t xml:space="preserve"> </w:t>
      </w:r>
      <w:proofErr w:type="spellStart"/>
      <w:r>
        <w:t>задължението</w:t>
      </w:r>
      <w:proofErr w:type="spellEnd"/>
      <w:r>
        <w:t xml:space="preserve"> </w:t>
      </w:r>
      <w:proofErr w:type="spellStart"/>
      <w:r>
        <w:t>за</w:t>
      </w:r>
      <w:proofErr w:type="spellEnd"/>
      <w:r>
        <w:t xml:space="preserve"> </w:t>
      </w:r>
      <w:proofErr w:type="spellStart"/>
      <w:r>
        <w:t>балансирано</w:t>
      </w:r>
      <w:proofErr w:type="spellEnd"/>
      <w:r>
        <w:t xml:space="preserve"> </w:t>
      </w:r>
      <w:proofErr w:type="spellStart"/>
      <w:r>
        <w:t>представяне</w:t>
      </w:r>
      <w:proofErr w:type="spellEnd"/>
      <w:r>
        <w:t xml:space="preserve"> на </w:t>
      </w:r>
      <w:proofErr w:type="spellStart"/>
      <w:r>
        <w:t>различните</w:t>
      </w:r>
      <w:proofErr w:type="spellEnd"/>
      <w:r>
        <w:t xml:space="preserve"> </w:t>
      </w:r>
      <w:proofErr w:type="spellStart"/>
      <w:r>
        <w:t>политически</w:t>
      </w:r>
      <w:proofErr w:type="spellEnd"/>
      <w:r>
        <w:t xml:space="preserve"> </w:t>
      </w:r>
      <w:proofErr w:type="spellStart"/>
      <w:r>
        <w:t>мнения</w:t>
      </w:r>
      <w:proofErr w:type="spellEnd"/>
      <w:r>
        <w:t>.</w:t>
      </w:r>
      <w:r w:rsidRPr="002A46FF">
        <w:t xml:space="preserve"> </w:t>
      </w:r>
      <w:proofErr w:type="spellStart"/>
      <w:r>
        <w:t>Ме</w:t>
      </w:r>
      <w:r w:rsidRPr="007B29D6">
        <w:t>рките</w:t>
      </w:r>
      <w:proofErr w:type="spellEnd"/>
      <w:r w:rsidRPr="007B29D6">
        <w:t xml:space="preserve">, </w:t>
      </w:r>
      <w:proofErr w:type="spellStart"/>
      <w:r w:rsidRPr="007B29D6">
        <w:t>взети</w:t>
      </w:r>
      <w:proofErr w:type="spellEnd"/>
      <w:r w:rsidRPr="007B29D6">
        <w:t xml:space="preserve"> от </w:t>
      </w:r>
      <w:proofErr w:type="spellStart"/>
      <w:r w:rsidRPr="007B29D6">
        <w:t>властите</w:t>
      </w:r>
      <w:proofErr w:type="spellEnd"/>
      <w:r w:rsidRPr="007B29D6">
        <w:t xml:space="preserve"> </w:t>
      </w:r>
      <w:proofErr w:type="spellStart"/>
      <w:r w:rsidRPr="007B29D6">
        <w:t>за</w:t>
      </w:r>
      <w:proofErr w:type="spellEnd"/>
      <w:r w:rsidRPr="007B29D6">
        <w:t xml:space="preserve"> </w:t>
      </w:r>
      <w:proofErr w:type="spellStart"/>
      <w:r w:rsidRPr="007B29D6">
        <w:t>възстановяване</w:t>
      </w:r>
      <w:proofErr w:type="spellEnd"/>
      <w:r w:rsidRPr="007B29D6">
        <w:t xml:space="preserve"> на </w:t>
      </w:r>
      <w:proofErr w:type="spellStart"/>
      <w:r w:rsidRPr="007B29D6">
        <w:t>баланса</w:t>
      </w:r>
      <w:proofErr w:type="spellEnd"/>
      <w:r w:rsidRPr="007B29D6">
        <w:t xml:space="preserve"> в </w:t>
      </w:r>
      <w:proofErr w:type="spellStart"/>
      <w:r w:rsidRPr="007B29D6">
        <w:t>ситуацията</w:t>
      </w:r>
      <w:proofErr w:type="spellEnd"/>
      <w:r w:rsidRPr="007B29D6">
        <w:t xml:space="preserve">, </w:t>
      </w:r>
      <w:proofErr w:type="spellStart"/>
      <w:r w:rsidRPr="007B29D6">
        <w:t>довела</w:t>
      </w:r>
      <w:proofErr w:type="spellEnd"/>
      <w:r w:rsidRPr="007B29D6">
        <w:t xml:space="preserve"> </w:t>
      </w:r>
      <w:proofErr w:type="spellStart"/>
      <w:r w:rsidRPr="007B29D6">
        <w:t>до</w:t>
      </w:r>
      <w:proofErr w:type="spellEnd"/>
      <w:r w:rsidRPr="007B29D6">
        <w:t xml:space="preserve"> </w:t>
      </w:r>
      <w:proofErr w:type="spellStart"/>
      <w:r w:rsidRPr="007B29D6">
        <w:t>изключване</w:t>
      </w:r>
      <w:r>
        <w:t>то</w:t>
      </w:r>
      <w:proofErr w:type="spellEnd"/>
      <w:r>
        <w:t xml:space="preserve"> </w:t>
      </w:r>
      <w:proofErr w:type="spellStart"/>
      <w:r>
        <w:t>му</w:t>
      </w:r>
      <w:proofErr w:type="spellEnd"/>
      <w:r w:rsidRPr="007B29D6">
        <w:t xml:space="preserve"> от </w:t>
      </w:r>
      <w:proofErr w:type="spellStart"/>
      <w:r w:rsidRPr="007B29D6">
        <w:t>политическия</w:t>
      </w:r>
      <w:proofErr w:type="spellEnd"/>
      <w:r w:rsidRPr="007B29D6">
        <w:t xml:space="preserve"> </w:t>
      </w:r>
      <w:proofErr w:type="spellStart"/>
      <w:r w:rsidRPr="007B29D6">
        <w:t>дебат</w:t>
      </w:r>
      <w:proofErr w:type="spellEnd"/>
      <w:r w:rsidRPr="007B29D6">
        <w:t xml:space="preserve">, </w:t>
      </w:r>
      <w:proofErr w:type="spellStart"/>
      <w:r w:rsidRPr="007B29D6">
        <w:t>са</w:t>
      </w:r>
      <w:proofErr w:type="spellEnd"/>
      <w:r w:rsidRPr="007B29D6">
        <w:t xml:space="preserve"> </w:t>
      </w:r>
      <w:proofErr w:type="spellStart"/>
      <w:r w:rsidRPr="007B29D6">
        <w:t>били</w:t>
      </w:r>
      <w:proofErr w:type="spellEnd"/>
      <w:r w:rsidRPr="007B29D6">
        <w:t xml:space="preserve"> </w:t>
      </w:r>
      <w:proofErr w:type="spellStart"/>
      <w:r w:rsidRPr="007B29D6">
        <w:t>недостатъчни</w:t>
      </w:r>
      <w:proofErr w:type="spellEnd"/>
      <w:r w:rsidRPr="007B29D6">
        <w:t>.</w:t>
      </w:r>
      <w:r>
        <w:rPr>
          <w:lang w:val="bg-BG"/>
        </w:rPr>
        <w:t xml:space="preserve"> </w:t>
      </w:r>
      <w:hyperlink r:id="rId2587" w:history="1">
        <w:r w:rsidR="006448A9" w:rsidRPr="00996E33">
          <w:rPr>
            <w:rStyle w:val="Hyperlink"/>
            <w:lang w:val="bg-BG"/>
          </w:rPr>
          <w:t>Бюлетин № 63</w:t>
        </w:r>
      </w:hyperlink>
    </w:p>
    <w:p w14:paraId="544494FD" w14:textId="7B973BFF" w:rsidR="00B66C09" w:rsidRPr="00851E22" w:rsidRDefault="00000000" w:rsidP="00851E22">
      <w:pPr>
        <w:pStyle w:val="JuList"/>
        <w:pBdr>
          <w:bottom w:val="single" w:sz="4" w:space="1" w:color="auto"/>
        </w:pBdr>
        <w:ind w:left="0" w:firstLine="0"/>
        <w:rPr>
          <w:i/>
          <w:iCs/>
        </w:rPr>
      </w:pPr>
      <w:hyperlink r:id="rId2588" w:history="1">
        <w:proofErr w:type="spellStart"/>
        <w:r w:rsidR="0090596D" w:rsidRPr="0090596D">
          <w:rPr>
            <w:rStyle w:val="Hyperlink"/>
            <w:i/>
            <w:iCs/>
          </w:rPr>
          <w:t>Associazione</w:t>
        </w:r>
        <w:proofErr w:type="spellEnd"/>
        <w:r w:rsidR="0090596D" w:rsidRPr="0090596D">
          <w:rPr>
            <w:rStyle w:val="Hyperlink"/>
            <w:i/>
            <w:iCs/>
          </w:rPr>
          <w:t xml:space="preserve"> </w:t>
        </w:r>
        <w:proofErr w:type="spellStart"/>
        <w:r w:rsidR="0090596D" w:rsidRPr="0090596D">
          <w:rPr>
            <w:rStyle w:val="Hyperlink"/>
            <w:i/>
            <w:iCs/>
          </w:rPr>
          <w:t>Politica</w:t>
        </w:r>
        <w:proofErr w:type="spellEnd"/>
        <w:r w:rsidR="0090596D" w:rsidRPr="0090596D">
          <w:rPr>
            <w:rStyle w:val="Hyperlink"/>
            <w:i/>
            <w:iCs/>
          </w:rPr>
          <w:t xml:space="preserve"> Nazionale Lista Marco Pannella c. Italie</w:t>
        </w:r>
        <w:r w:rsidR="0090596D" w:rsidRPr="0090596D">
          <w:rPr>
            <w:rStyle w:val="Hyperlink"/>
            <w:i/>
            <w:iCs/>
            <w:lang w:val="bg-BG"/>
          </w:rPr>
          <w:t xml:space="preserve"> </w:t>
        </w:r>
        <w:r w:rsidR="0090596D" w:rsidRPr="0090596D">
          <w:rPr>
            <w:rStyle w:val="Hyperlink"/>
            <w:i/>
            <w:iCs/>
          </w:rPr>
          <w:t>(n</w:t>
        </w:r>
        <w:r w:rsidR="0090596D" w:rsidRPr="0090596D">
          <w:rPr>
            <w:rStyle w:val="Hyperlink"/>
            <w:i/>
            <w:iCs/>
            <w:vertAlign w:val="superscript"/>
          </w:rPr>
          <w:t>o</w:t>
        </w:r>
        <w:r w:rsidR="0090596D" w:rsidRPr="0090596D">
          <w:rPr>
            <w:rStyle w:val="Hyperlink"/>
            <w:i/>
            <w:iCs/>
          </w:rPr>
          <w:t xml:space="preserve"> 66984/14)</w:t>
        </w:r>
      </w:hyperlink>
    </w:p>
    <w:p w14:paraId="7D57C87E" w14:textId="77777777" w:rsidR="00851E22" w:rsidRDefault="00851E22" w:rsidP="00851E22">
      <w:pPr>
        <w:pStyle w:val="NoSpacing"/>
        <w:rPr>
          <w:rStyle w:val="s68f5eaef"/>
          <w:bCs/>
          <w:color w:val="000000"/>
          <w:sz w:val="24"/>
          <w:szCs w:val="24"/>
          <w:lang w:val="bg-BG"/>
        </w:rPr>
      </w:pPr>
    </w:p>
    <w:p w14:paraId="299A7C23" w14:textId="4E8CD835" w:rsidR="00B66C09" w:rsidRPr="00851E22" w:rsidRDefault="00B66C09" w:rsidP="00851E22">
      <w:pPr>
        <w:pStyle w:val="NoSpacing"/>
        <w:jc w:val="both"/>
        <w:rPr>
          <w:rFonts w:ascii="Times New Roman" w:hAnsi="Times New Roman" w:cs="Times New Roman"/>
          <w:sz w:val="24"/>
          <w:szCs w:val="20"/>
          <w:lang w:val="en-GB"/>
        </w:rPr>
      </w:pPr>
      <w:proofErr w:type="spellStart"/>
      <w:r w:rsidRPr="00851E22">
        <w:rPr>
          <w:rFonts w:ascii="Times New Roman" w:hAnsi="Times New Roman" w:cs="Times New Roman"/>
          <w:szCs w:val="20"/>
          <w:lang w:val="en-GB"/>
        </w:rPr>
        <w:t>Дисциплинарното</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производство</w:t>
      </w:r>
      <w:proofErr w:type="spellEnd"/>
      <w:r w:rsidRPr="00851E22">
        <w:rPr>
          <w:rFonts w:ascii="Times New Roman" w:hAnsi="Times New Roman" w:cs="Times New Roman"/>
          <w:szCs w:val="20"/>
          <w:lang w:val="en-GB"/>
        </w:rPr>
        <w:t xml:space="preserve"> и </w:t>
      </w:r>
      <w:proofErr w:type="spellStart"/>
      <w:r w:rsidRPr="00851E22">
        <w:rPr>
          <w:rFonts w:ascii="Times New Roman" w:hAnsi="Times New Roman" w:cs="Times New Roman"/>
          <w:szCs w:val="20"/>
          <w:lang w:val="en-GB"/>
        </w:rPr>
        <w:t>наложените</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наказания</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са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 w:val="24"/>
          <w:szCs w:val="20"/>
          <w:lang w:val="en-GB"/>
        </w:rPr>
        <w:t>били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достатъчно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свързани</w:t>
      </w:r>
      <w:proofErr w:type="spellEnd"/>
      <w:r w:rsidRPr="00851E22">
        <w:rPr>
          <w:rFonts w:ascii="Times New Roman" w:hAnsi="Times New Roman" w:cs="Times New Roman"/>
          <w:sz w:val="24"/>
          <w:szCs w:val="20"/>
          <w:lang w:val="en-GB"/>
        </w:rPr>
        <w:t xml:space="preserve"> с </w:t>
      </w:r>
      <w:proofErr w:type="spellStart"/>
      <w:r w:rsidRPr="00851E22">
        <w:rPr>
          <w:rFonts w:ascii="Times New Roman" w:hAnsi="Times New Roman" w:cs="Times New Roman"/>
          <w:sz w:val="24"/>
          <w:szCs w:val="20"/>
          <w:lang w:val="en-GB"/>
        </w:rPr>
        <w:t>публично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изразените</w:t>
      </w:r>
      <w:proofErr w:type="spellEnd"/>
      <w:r w:rsidRPr="00851E22">
        <w:rPr>
          <w:rFonts w:ascii="Times New Roman" w:hAnsi="Times New Roman" w:cs="Times New Roman"/>
          <w:sz w:val="24"/>
          <w:szCs w:val="20"/>
          <w:lang w:val="en-GB"/>
        </w:rPr>
        <w:t xml:space="preserve"> от жалбоподателката </w:t>
      </w:r>
      <w:proofErr w:type="spellStart"/>
      <w:r w:rsidRPr="00851E22">
        <w:rPr>
          <w:rFonts w:ascii="Times New Roman" w:hAnsi="Times New Roman" w:cs="Times New Roman"/>
          <w:sz w:val="24"/>
          <w:szCs w:val="20"/>
          <w:lang w:val="en-GB"/>
        </w:rPr>
        <w:t>позиции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за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да</w:t>
      </w:r>
      <w:proofErr w:type="spellEnd"/>
      <w:r w:rsidRPr="00851E22">
        <w:rPr>
          <w:rFonts w:ascii="Times New Roman" w:hAnsi="Times New Roman" w:cs="Times New Roman"/>
          <w:sz w:val="24"/>
          <w:szCs w:val="20"/>
          <w:lang w:val="en-GB"/>
        </w:rPr>
        <w:t xml:space="preserve"> се </w:t>
      </w:r>
      <w:proofErr w:type="spellStart"/>
      <w:r w:rsidRPr="00851E22">
        <w:rPr>
          <w:rFonts w:ascii="Times New Roman" w:hAnsi="Times New Roman" w:cs="Times New Roman"/>
          <w:sz w:val="24"/>
          <w:szCs w:val="20"/>
          <w:lang w:val="en-GB"/>
        </w:rPr>
        <w:t>считат</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за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намеса</w:t>
      </w:r>
      <w:proofErr w:type="spellEnd"/>
      <w:r w:rsidRPr="00851E22">
        <w:rPr>
          <w:rFonts w:ascii="Times New Roman" w:hAnsi="Times New Roman" w:cs="Times New Roman"/>
          <w:sz w:val="24"/>
          <w:szCs w:val="20"/>
          <w:lang w:val="en-GB"/>
        </w:rPr>
        <w:t xml:space="preserve"> от </w:t>
      </w:r>
      <w:proofErr w:type="spellStart"/>
      <w:r w:rsidRPr="00851E22">
        <w:rPr>
          <w:rFonts w:ascii="Times New Roman" w:hAnsi="Times New Roman" w:cs="Times New Roman"/>
          <w:sz w:val="24"/>
          <w:szCs w:val="20"/>
          <w:lang w:val="en-GB"/>
        </w:rPr>
        <w:t>страна</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обществените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органи</w:t>
      </w:r>
      <w:proofErr w:type="spellEnd"/>
      <w:r w:rsidRPr="00851E22">
        <w:rPr>
          <w:rFonts w:ascii="Times New Roman" w:hAnsi="Times New Roman" w:cs="Times New Roman"/>
          <w:sz w:val="24"/>
          <w:szCs w:val="20"/>
          <w:lang w:val="en-GB"/>
        </w:rPr>
        <w:t xml:space="preserve"> в </w:t>
      </w:r>
      <w:proofErr w:type="spellStart"/>
      <w:r w:rsidRPr="00851E22">
        <w:rPr>
          <w:rFonts w:ascii="Times New Roman" w:hAnsi="Times New Roman" w:cs="Times New Roman"/>
          <w:sz w:val="24"/>
          <w:szCs w:val="20"/>
          <w:lang w:val="en-GB"/>
        </w:rPr>
        <w:t>упражняването</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нейното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право</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свобода</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изразяване</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мнение</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Те</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са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предвидени</w:t>
      </w:r>
      <w:proofErr w:type="spellEnd"/>
      <w:r w:rsidRPr="00851E22">
        <w:rPr>
          <w:rFonts w:ascii="Times New Roman" w:hAnsi="Times New Roman" w:cs="Times New Roman"/>
          <w:szCs w:val="20"/>
          <w:lang w:val="en-GB"/>
        </w:rPr>
        <w:t xml:space="preserve"> в </w:t>
      </w:r>
      <w:proofErr w:type="spellStart"/>
      <w:r w:rsidRPr="00851E22">
        <w:rPr>
          <w:rFonts w:ascii="Times New Roman" w:hAnsi="Times New Roman" w:cs="Times New Roman"/>
          <w:szCs w:val="20"/>
          <w:lang w:val="en-GB"/>
        </w:rPr>
        <w:t>закона</w:t>
      </w:r>
      <w:proofErr w:type="spellEnd"/>
      <w:r w:rsidRPr="00851E22">
        <w:rPr>
          <w:rFonts w:ascii="Times New Roman" w:hAnsi="Times New Roman" w:cs="Times New Roman"/>
          <w:szCs w:val="20"/>
          <w:lang w:val="en-GB"/>
        </w:rPr>
        <w:t xml:space="preserve"> и </w:t>
      </w:r>
      <w:proofErr w:type="spellStart"/>
      <w:r w:rsidRPr="00851E22">
        <w:rPr>
          <w:rFonts w:ascii="Times New Roman" w:hAnsi="Times New Roman" w:cs="Times New Roman"/>
          <w:szCs w:val="20"/>
          <w:lang w:val="en-GB"/>
        </w:rPr>
        <w:t>преследват</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легитимна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цел</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да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осигурят</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правилното</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функциониране</w:t>
      </w:r>
      <w:proofErr w:type="spellEnd"/>
      <w:r w:rsidRPr="00851E22">
        <w:rPr>
          <w:rFonts w:ascii="Times New Roman" w:hAnsi="Times New Roman" w:cs="Times New Roman"/>
          <w:szCs w:val="20"/>
          <w:lang w:val="en-GB"/>
        </w:rPr>
        <w:t xml:space="preserve"> на </w:t>
      </w:r>
      <w:proofErr w:type="spellStart"/>
      <w:r w:rsidRPr="00851E22">
        <w:rPr>
          <w:rFonts w:ascii="Times New Roman" w:hAnsi="Times New Roman" w:cs="Times New Roman"/>
          <w:szCs w:val="20"/>
          <w:lang w:val="en-GB"/>
        </w:rPr>
        <w:t>наказателното</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правосъдие</w:t>
      </w:r>
      <w:proofErr w:type="spellEnd"/>
      <w:r w:rsidRPr="00851E22">
        <w:rPr>
          <w:rFonts w:ascii="Times New Roman" w:hAnsi="Times New Roman" w:cs="Times New Roman"/>
          <w:szCs w:val="20"/>
          <w:lang w:val="en-GB"/>
        </w:rPr>
        <w:t xml:space="preserve"> с </w:t>
      </w:r>
      <w:proofErr w:type="spellStart"/>
      <w:r w:rsidRPr="00851E22">
        <w:rPr>
          <w:rFonts w:ascii="Times New Roman" w:hAnsi="Times New Roman" w:cs="Times New Roman"/>
          <w:szCs w:val="20"/>
          <w:lang w:val="en-GB"/>
        </w:rPr>
        <w:t>оглед</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гарантиране</w:t>
      </w:r>
      <w:proofErr w:type="spellEnd"/>
      <w:r w:rsidRPr="00851E22">
        <w:rPr>
          <w:rFonts w:ascii="Times New Roman" w:hAnsi="Times New Roman" w:cs="Times New Roman"/>
          <w:szCs w:val="20"/>
          <w:lang w:val="en-GB"/>
        </w:rPr>
        <w:t xml:space="preserve"> на </w:t>
      </w:r>
      <w:proofErr w:type="spellStart"/>
      <w:r w:rsidRPr="00851E22">
        <w:rPr>
          <w:rFonts w:ascii="Times New Roman" w:hAnsi="Times New Roman" w:cs="Times New Roman"/>
          <w:szCs w:val="20"/>
          <w:lang w:val="en-GB"/>
        </w:rPr>
        <w:t>авторитета</w:t>
      </w:r>
      <w:proofErr w:type="spellEnd"/>
      <w:r w:rsidRPr="00851E22">
        <w:rPr>
          <w:rFonts w:ascii="Times New Roman" w:hAnsi="Times New Roman" w:cs="Times New Roman"/>
          <w:szCs w:val="20"/>
          <w:lang w:val="en-GB"/>
        </w:rPr>
        <w:t xml:space="preserve"> (...) на </w:t>
      </w:r>
      <w:proofErr w:type="spellStart"/>
      <w:r w:rsidRPr="00851E22">
        <w:rPr>
          <w:rFonts w:ascii="Times New Roman" w:hAnsi="Times New Roman" w:cs="Times New Roman"/>
          <w:szCs w:val="20"/>
          <w:lang w:val="en-GB"/>
        </w:rPr>
        <w:t>съдебната</w:t>
      </w:r>
      <w:proofErr w:type="spellEnd"/>
      <w:r w:rsidRPr="00851E22">
        <w:rPr>
          <w:rFonts w:ascii="Times New Roman" w:hAnsi="Times New Roman" w:cs="Times New Roman"/>
          <w:szCs w:val="20"/>
          <w:lang w:val="en-GB"/>
        </w:rPr>
        <w:t xml:space="preserve"> </w:t>
      </w:r>
      <w:proofErr w:type="spellStart"/>
      <w:proofErr w:type="gramStart"/>
      <w:r w:rsidRPr="00851E22">
        <w:rPr>
          <w:rFonts w:ascii="Times New Roman" w:hAnsi="Times New Roman" w:cs="Times New Roman"/>
          <w:szCs w:val="20"/>
          <w:lang w:val="en-GB"/>
        </w:rPr>
        <w:t>власт</w:t>
      </w:r>
      <w:proofErr w:type="spellEnd"/>
      <w:r w:rsidRPr="00851E22">
        <w:rPr>
          <w:rFonts w:ascii="Times New Roman" w:hAnsi="Times New Roman" w:cs="Times New Roman"/>
          <w:szCs w:val="20"/>
          <w:lang w:val="en-GB"/>
        </w:rPr>
        <w:t>“ и</w:t>
      </w:r>
      <w:proofErr w:type="gram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предотвратяване</w:t>
      </w:r>
      <w:proofErr w:type="spellEnd"/>
      <w:r w:rsidRPr="00851E22">
        <w:rPr>
          <w:rFonts w:ascii="Times New Roman" w:hAnsi="Times New Roman" w:cs="Times New Roman"/>
          <w:szCs w:val="20"/>
          <w:lang w:val="en-GB"/>
        </w:rPr>
        <w:t xml:space="preserve"> на </w:t>
      </w:r>
      <w:proofErr w:type="spellStart"/>
      <w:r w:rsidRPr="00851E22">
        <w:rPr>
          <w:rFonts w:ascii="Times New Roman" w:hAnsi="Times New Roman" w:cs="Times New Roman"/>
          <w:szCs w:val="20"/>
          <w:lang w:val="en-GB"/>
        </w:rPr>
        <w:t>престъпления</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Съдът</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обаче</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намира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че</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тази</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намеса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не</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може</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да</w:t>
      </w:r>
      <w:proofErr w:type="spellEnd"/>
      <w:r w:rsidRPr="00851E22">
        <w:rPr>
          <w:rFonts w:ascii="Times New Roman" w:hAnsi="Times New Roman" w:cs="Times New Roman"/>
          <w:szCs w:val="20"/>
          <w:lang w:val="en-GB"/>
        </w:rPr>
        <w:t xml:space="preserve"> се </w:t>
      </w:r>
      <w:proofErr w:type="spellStart"/>
      <w:r w:rsidRPr="00851E22">
        <w:rPr>
          <w:rFonts w:ascii="Times New Roman" w:hAnsi="Times New Roman" w:cs="Times New Roman"/>
          <w:szCs w:val="20"/>
          <w:lang w:val="en-GB"/>
        </w:rPr>
        <w:t>счита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за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необходима</w:t>
      </w:r>
      <w:proofErr w:type="spellEnd"/>
      <w:r w:rsidRPr="00851E22">
        <w:rPr>
          <w:rFonts w:ascii="Times New Roman" w:hAnsi="Times New Roman" w:cs="Times New Roman"/>
          <w:szCs w:val="20"/>
          <w:lang w:val="en-GB"/>
        </w:rPr>
        <w:t xml:space="preserve"> в едно </w:t>
      </w:r>
      <w:proofErr w:type="spellStart"/>
      <w:r w:rsidRPr="00851E22">
        <w:rPr>
          <w:rFonts w:ascii="Times New Roman" w:hAnsi="Times New Roman" w:cs="Times New Roman"/>
          <w:szCs w:val="20"/>
          <w:lang w:val="en-GB"/>
        </w:rPr>
        <w:t>демократично</w:t>
      </w:r>
      <w:proofErr w:type="spellEnd"/>
      <w:r w:rsidRPr="00851E22">
        <w:rPr>
          <w:rFonts w:ascii="Times New Roman" w:hAnsi="Times New Roman" w:cs="Times New Roman"/>
          <w:szCs w:val="20"/>
          <w:lang w:val="en-GB"/>
        </w:rPr>
        <w:t xml:space="preserve"> </w:t>
      </w:r>
      <w:proofErr w:type="spellStart"/>
      <w:proofErr w:type="gramStart"/>
      <w:r w:rsidRPr="00851E22">
        <w:rPr>
          <w:rFonts w:ascii="Times New Roman" w:hAnsi="Times New Roman" w:cs="Times New Roman"/>
          <w:szCs w:val="20"/>
          <w:lang w:val="en-GB"/>
        </w:rPr>
        <w:t>общество</w:t>
      </w:r>
      <w:proofErr w:type="spellEnd"/>
      <w:r w:rsidRPr="00851E22">
        <w:rPr>
          <w:rFonts w:ascii="Times New Roman" w:hAnsi="Times New Roman" w:cs="Times New Roman"/>
          <w:szCs w:val="20"/>
          <w:lang w:val="en-GB"/>
        </w:rPr>
        <w:t>“</w:t>
      </w:r>
      <w:proofErr w:type="gram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вземайки</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предвид</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функциите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заемани</w:t>
      </w:r>
      <w:proofErr w:type="spellEnd"/>
      <w:r w:rsidRPr="00851E22">
        <w:rPr>
          <w:rFonts w:ascii="Times New Roman" w:hAnsi="Times New Roman" w:cs="Times New Roman"/>
          <w:sz w:val="24"/>
          <w:szCs w:val="20"/>
          <w:lang w:val="en-GB"/>
        </w:rPr>
        <w:t xml:space="preserve"> от жалбоподателката, </w:t>
      </w:r>
      <w:proofErr w:type="spellStart"/>
      <w:r w:rsidRPr="00851E22">
        <w:rPr>
          <w:rFonts w:ascii="Times New Roman" w:hAnsi="Times New Roman" w:cs="Times New Roman"/>
          <w:sz w:val="24"/>
          <w:szCs w:val="20"/>
          <w:lang w:val="en-GB"/>
        </w:rPr>
        <w:t>естеството</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изразените</w:t>
      </w:r>
      <w:proofErr w:type="spellEnd"/>
      <w:r w:rsidRPr="00851E22">
        <w:rPr>
          <w:rFonts w:ascii="Times New Roman" w:hAnsi="Times New Roman" w:cs="Times New Roman"/>
          <w:sz w:val="24"/>
          <w:szCs w:val="20"/>
          <w:lang w:val="en-GB"/>
        </w:rPr>
        <w:t xml:space="preserve"> от </w:t>
      </w:r>
      <w:proofErr w:type="spellStart"/>
      <w:r w:rsidRPr="00851E22">
        <w:rPr>
          <w:rFonts w:ascii="Times New Roman" w:hAnsi="Times New Roman" w:cs="Times New Roman"/>
          <w:sz w:val="24"/>
          <w:szCs w:val="20"/>
          <w:lang w:val="en-GB"/>
        </w:rPr>
        <w:t>нея</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позиции</w:t>
      </w:r>
      <w:proofErr w:type="spellEnd"/>
      <w:r w:rsidRPr="00851E22">
        <w:rPr>
          <w:rFonts w:ascii="Times New Roman" w:hAnsi="Times New Roman" w:cs="Times New Roman"/>
          <w:sz w:val="24"/>
          <w:szCs w:val="20"/>
          <w:lang w:val="en-GB"/>
        </w:rPr>
        <w:t xml:space="preserve"> и на </w:t>
      </w:r>
      <w:proofErr w:type="spellStart"/>
      <w:r w:rsidRPr="00851E22">
        <w:rPr>
          <w:rFonts w:ascii="Times New Roman" w:hAnsi="Times New Roman" w:cs="Times New Roman"/>
          <w:sz w:val="24"/>
          <w:szCs w:val="20"/>
          <w:lang w:val="en-GB"/>
        </w:rPr>
        <w:t>техния</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контекст</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както</w:t>
      </w:r>
      <w:proofErr w:type="spellEnd"/>
      <w:r w:rsidRPr="00851E22">
        <w:rPr>
          <w:rFonts w:ascii="Times New Roman" w:hAnsi="Times New Roman" w:cs="Times New Roman"/>
          <w:sz w:val="24"/>
          <w:szCs w:val="20"/>
          <w:lang w:val="en-GB"/>
        </w:rPr>
        <w:t xml:space="preserve"> и на </w:t>
      </w:r>
      <w:proofErr w:type="spellStart"/>
      <w:r w:rsidRPr="00851E22">
        <w:rPr>
          <w:rFonts w:ascii="Times New Roman" w:hAnsi="Times New Roman" w:cs="Times New Roman"/>
          <w:sz w:val="24"/>
          <w:szCs w:val="20"/>
          <w:lang w:val="en-GB"/>
        </w:rPr>
        <w:t>тежестта</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наложените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наказания</w:t>
      </w:r>
      <w:proofErr w:type="spellEnd"/>
      <w:r w:rsidRPr="00851E22">
        <w:rPr>
          <w:rFonts w:ascii="Times New Roman" w:hAnsi="Times New Roman" w:cs="Times New Roman"/>
          <w:sz w:val="24"/>
          <w:szCs w:val="20"/>
          <w:lang w:val="en-GB"/>
        </w:rPr>
        <w:t xml:space="preserve"> и </w:t>
      </w:r>
      <w:proofErr w:type="spellStart"/>
      <w:r w:rsidRPr="00851E22">
        <w:rPr>
          <w:rFonts w:ascii="Times New Roman" w:hAnsi="Times New Roman" w:cs="Times New Roman"/>
          <w:sz w:val="24"/>
          <w:szCs w:val="20"/>
          <w:lang w:val="en-GB"/>
        </w:rPr>
        <w:t>процесуалните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гаранции</w:t>
      </w:r>
      <w:proofErr w:type="spellEnd"/>
      <w:r w:rsidRPr="00851E22">
        <w:rPr>
          <w:rFonts w:ascii="Times New Roman" w:hAnsi="Times New Roman" w:cs="Times New Roman"/>
          <w:sz w:val="24"/>
          <w:szCs w:val="20"/>
          <w:lang w:val="en-GB"/>
        </w:rPr>
        <w:t xml:space="preserve">, от </w:t>
      </w:r>
      <w:proofErr w:type="spellStart"/>
      <w:r w:rsidRPr="00851E22">
        <w:rPr>
          <w:rFonts w:ascii="Times New Roman" w:hAnsi="Times New Roman" w:cs="Times New Roman"/>
          <w:sz w:val="24"/>
          <w:szCs w:val="20"/>
          <w:lang w:val="en-GB"/>
        </w:rPr>
        <w:t>които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тя</w:t>
      </w:r>
      <w:proofErr w:type="spellEnd"/>
      <w:r w:rsidRPr="00851E22">
        <w:rPr>
          <w:rFonts w:ascii="Times New Roman" w:hAnsi="Times New Roman" w:cs="Times New Roman"/>
          <w:sz w:val="24"/>
          <w:szCs w:val="20"/>
          <w:lang w:val="en-GB"/>
        </w:rPr>
        <w:t xml:space="preserve"> се е </w:t>
      </w:r>
      <w:proofErr w:type="spellStart"/>
      <w:r w:rsidRPr="00851E22">
        <w:rPr>
          <w:rFonts w:ascii="Times New Roman" w:hAnsi="Times New Roman" w:cs="Times New Roman"/>
          <w:sz w:val="24"/>
          <w:szCs w:val="20"/>
          <w:lang w:val="en-GB"/>
        </w:rPr>
        <w:t>ползвала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Cs w:val="20"/>
          <w:lang w:val="en-GB"/>
        </w:rPr>
        <w:t>Той</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посочва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че</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 w:val="24"/>
          <w:szCs w:val="20"/>
          <w:lang w:val="en-GB"/>
        </w:rPr>
        <w:t>позициите</w:t>
      </w:r>
      <w:proofErr w:type="spellEnd"/>
      <w:r w:rsidRPr="00851E22">
        <w:rPr>
          <w:rFonts w:ascii="Times New Roman" w:hAnsi="Times New Roman" w:cs="Times New Roman"/>
          <w:sz w:val="24"/>
          <w:szCs w:val="20"/>
          <w:lang w:val="en-GB"/>
        </w:rPr>
        <w:t xml:space="preserve"> ѝ </w:t>
      </w:r>
      <w:proofErr w:type="spellStart"/>
      <w:r w:rsidRPr="00851E22">
        <w:rPr>
          <w:rFonts w:ascii="Times New Roman" w:hAnsi="Times New Roman" w:cs="Times New Roman"/>
          <w:sz w:val="24"/>
          <w:szCs w:val="20"/>
          <w:lang w:val="en-GB"/>
        </w:rPr>
        <w:t>очевидно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били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част</w:t>
      </w:r>
      <w:proofErr w:type="spellEnd"/>
      <w:r w:rsidRPr="00851E22">
        <w:rPr>
          <w:rFonts w:ascii="Times New Roman" w:hAnsi="Times New Roman" w:cs="Times New Roman"/>
          <w:sz w:val="24"/>
          <w:szCs w:val="20"/>
          <w:lang w:val="en-GB"/>
        </w:rPr>
        <w:t xml:space="preserve"> от </w:t>
      </w:r>
      <w:proofErr w:type="spellStart"/>
      <w:r w:rsidRPr="00851E22">
        <w:rPr>
          <w:rFonts w:ascii="Times New Roman" w:hAnsi="Times New Roman" w:cs="Times New Roman"/>
          <w:sz w:val="24"/>
          <w:szCs w:val="20"/>
          <w:lang w:val="en-GB"/>
        </w:rPr>
        <w:t>дебат</w:t>
      </w:r>
      <w:proofErr w:type="spellEnd"/>
      <w:r w:rsidRPr="00851E22">
        <w:rPr>
          <w:rFonts w:ascii="Times New Roman" w:hAnsi="Times New Roman" w:cs="Times New Roman"/>
          <w:sz w:val="24"/>
          <w:szCs w:val="20"/>
          <w:lang w:val="en-GB"/>
        </w:rPr>
        <w:t xml:space="preserve"> по </w:t>
      </w:r>
      <w:proofErr w:type="spellStart"/>
      <w:r w:rsidRPr="00851E22">
        <w:rPr>
          <w:rFonts w:ascii="Times New Roman" w:hAnsi="Times New Roman" w:cs="Times New Roman"/>
          <w:sz w:val="24"/>
          <w:szCs w:val="20"/>
          <w:lang w:val="en-GB"/>
        </w:rPr>
        <w:t>въпроси</w:t>
      </w:r>
      <w:proofErr w:type="spellEnd"/>
      <w:r w:rsidRPr="00851E22">
        <w:rPr>
          <w:rFonts w:ascii="Times New Roman" w:hAnsi="Times New Roman" w:cs="Times New Roman"/>
          <w:sz w:val="24"/>
          <w:szCs w:val="20"/>
          <w:lang w:val="en-GB"/>
        </w:rPr>
        <w:t xml:space="preserve"> от </w:t>
      </w:r>
      <w:proofErr w:type="spellStart"/>
      <w:r w:rsidRPr="00851E22">
        <w:rPr>
          <w:rFonts w:ascii="Times New Roman" w:hAnsi="Times New Roman" w:cs="Times New Roman"/>
          <w:sz w:val="24"/>
          <w:szCs w:val="20"/>
          <w:lang w:val="en-GB"/>
        </w:rPr>
        <w:t>общ</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интерес</w:t>
      </w:r>
      <w:proofErr w:type="spellEnd"/>
      <w:r w:rsidRPr="00851E22">
        <w:rPr>
          <w:rFonts w:ascii="Times New Roman" w:hAnsi="Times New Roman" w:cs="Times New Roman"/>
          <w:sz w:val="24"/>
          <w:szCs w:val="20"/>
          <w:lang w:val="en-GB"/>
        </w:rPr>
        <w:t xml:space="preserve">, в </w:t>
      </w:r>
      <w:proofErr w:type="spellStart"/>
      <w:r w:rsidRPr="00851E22">
        <w:rPr>
          <w:rFonts w:ascii="Times New Roman" w:hAnsi="Times New Roman" w:cs="Times New Roman"/>
          <w:sz w:val="24"/>
          <w:szCs w:val="20"/>
          <w:lang w:val="en-GB"/>
        </w:rPr>
        <w:t>който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тя</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участва</w:t>
      </w:r>
      <w:proofErr w:type="spellEnd"/>
      <w:r w:rsidRPr="00851E22">
        <w:rPr>
          <w:rFonts w:ascii="Times New Roman" w:hAnsi="Times New Roman" w:cs="Times New Roman"/>
          <w:sz w:val="24"/>
          <w:szCs w:val="20"/>
          <w:lang w:val="en-GB"/>
        </w:rPr>
        <w:t xml:space="preserve"> в </w:t>
      </w:r>
      <w:proofErr w:type="spellStart"/>
      <w:r w:rsidRPr="00851E22">
        <w:rPr>
          <w:rFonts w:ascii="Times New Roman" w:hAnsi="Times New Roman" w:cs="Times New Roman"/>
          <w:sz w:val="24"/>
          <w:szCs w:val="20"/>
          <w:lang w:val="en-GB"/>
        </w:rPr>
        <w:t>качеството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си</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председател</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основното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професионално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сдружение</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съдиите</w:t>
      </w:r>
      <w:proofErr w:type="spellEnd"/>
      <w:r w:rsidRPr="00851E22">
        <w:rPr>
          <w:rFonts w:ascii="Times New Roman" w:hAnsi="Times New Roman" w:cs="Times New Roman"/>
          <w:sz w:val="24"/>
          <w:szCs w:val="20"/>
          <w:lang w:val="en-GB"/>
        </w:rPr>
        <w:t xml:space="preserve"> в </w:t>
      </w:r>
      <w:proofErr w:type="spellStart"/>
      <w:r w:rsidRPr="00851E22">
        <w:rPr>
          <w:rFonts w:ascii="Times New Roman" w:hAnsi="Times New Roman" w:cs="Times New Roman"/>
          <w:sz w:val="24"/>
          <w:szCs w:val="20"/>
          <w:lang w:val="en-GB"/>
        </w:rPr>
        <w:t>страната</w:t>
      </w:r>
      <w:proofErr w:type="spellEnd"/>
      <w:r w:rsidRPr="00851E22">
        <w:rPr>
          <w:rFonts w:ascii="Times New Roman" w:hAnsi="Times New Roman" w:cs="Times New Roman"/>
          <w:sz w:val="24"/>
          <w:szCs w:val="20"/>
          <w:lang w:val="en-GB"/>
        </w:rPr>
        <w:t xml:space="preserve">. От </w:t>
      </w:r>
      <w:proofErr w:type="spellStart"/>
      <w:r w:rsidRPr="00851E22">
        <w:rPr>
          <w:rFonts w:ascii="Times New Roman" w:hAnsi="Times New Roman" w:cs="Times New Roman"/>
          <w:sz w:val="24"/>
          <w:szCs w:val="20"/>
          <w:lang w:val="en-GB"/>
        </w:rPr>
        <w:t>това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следва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че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нейната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свобода</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lastRenderedPageBreak/>
        <w:t>изразяване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трябва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да</w:t>
      </w:r>
      <w:proofErr w:type="spellEnd"/>
      <w:r w:rsidRPr="00851E22">
        <w:rPr>
          <w:rFonts w:ascii="Times New Roman" w:hAnsi="Times New Roman" w:cs="Times New Roman"/>
          <w:sz w:val="24"/>
          <w:szCs w:val="20"/>
          <w:lang w:val="en-GB"/>
        </w:rPr>
        <w:t xml:space="preserve"> се </w:t>
      </w:r>
      <w:proofErr w:type="spellStart"/>
      <w:r w:rsidRPr="00851E22">
        <w:rPr>
          <w:rFonts w:ascii="Times New Roman" w:hAnsi="Times New Roman" w:cs="Times New Roman"/>
          <w:sz w:val="24"/>
          <w:szCs w:val="20"/>
          <w:lang w:val="en-GB"/>
        </w:rPr>
        <w:t>ползва</w:t>
      </w:r>
      <w:proofErr w:type="spellEnd"/>
      <w:r w:rsidRPr="00851E22">
        <w:rPr>
          <w:rFonts w:ascii="Times New Roman" w:hAnsi="Times New Roman" w:cs="Times New Roman"/>
          <w:sz w:val="24"/>
          <w:szCs w:val="20"/>
          <w:lang w:val="en-GB"/>
        </w:rPr>
        <w:t xml:space="preserve"> с </w:t>
      </w:r>
      <w:proofErr w:type="spellStart"/>
      <w:r w:rsidRPr="00851E22">
        <w:rPr>
          <w:rFonts w:ascii="Times New Roman" w:hAnsi="Times New Roman" w:cs="Times New Roman"/>
          <w:sz w:val="24"/>
          <w:szCs w:val="20"/>
          <w:lang w:val="en-GB"/>
        </w:rPr>
        <w:t>високо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ниво</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защита</w:t>
      </w:r>
      <w:proofErr w:type="spellEnd"/>
      <w:r w:rsidRPr="00851E22">
        <w:rPr>
          <w:rFonts w:ascii="Times New Roman" w:hAnsi="Times New Roman" w:cs="Times New Roman"/>
          <w:sz w:val="24"/>
          <w:szCs w:val="20"/>
          <w:lang w:val="en-GB"/>
        </w:rPr>
        <w:t xml:space="preserve"> и </w:t>
      </w:r>
      <w:proofErr w:type="spellStart"/>
      <w:r w:rsidRPr="00851E22">
        <w:rPr>
          <w:rFonts w:ascii="Times New Roman" w:hAnsi="Times New Roman" w:cs="Times New Roman"/>
          <w:sz w:val="24"/>
          <w:szCs w:val="20"/>
          <w:lang w:val="en-GB"/>
        </w:rPr>
        <w:t>че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всяка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намеса</w:t>
      </w:r>
      <w:proofErr w:type="spellEnd"/>
      <w:r w:rsidRPr="00851E22">
        <w:rPr>
          <w:rFonts w:ascii="Times New Roman" w:hAnsi="Times New Roman" w:cs="Times New Roman"/>
          <w:sz w:val="24"/>
          <w:szCs w:val="20"/>
          <w:lang w:val="en-GB"/>
        </w:rPr>
        <w:t xml:space="preserve"> в </w:t>
      </w:r>
      <w:proofErr w:type="spellStart"/>
      <w:r w:rsidRPr="00851E22">
        <w:rPr>
          <w:rFonts w:ascii="Times New Roman" w:hAnsi="Times New Roman" w:cs="Times New Roman"/>
          <w:sz w:val="24"/>
          <w:szCs w:val="20"/>
          <w:lang w:val="en-GB"/>
        </w:rPr>
        <w:t>упражняването</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тази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свобода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трябва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бъде</w:t>
      </w:r>
      <w:proofErr w:type="spellEnd"/>
      <w:r w:rsidRPr="00851E22">
        <w:rPr>
          <w:rFonts w:ascii="Times New Roman" w:hAnsi="Times New Roman" w:cs="Times New Roman"/>
          <w:sz w:val="24"/>
          <w:szCs w:val="20"/>
          <w:lang w:val="en-GB"/>
        </w:rPr>
        <w:t xml:space="preserve"> обект на </w:t>
      </w:r>
      <w:proofErr w:type="spellStart"/>
      <w:r w:rsidRPr="00851E22">
        <w:rPr>
          <w:rFonts w:ascii="Times New Roman" w:hAnsi="Times New Roman" w:cs="Times New Roman"/>
          <w:sz w:val="24"/>
          <w:szCs w:val="20"/>
          <w:lang w:val="en-GB"/>
        </w:rPr>
        <w:t>строг</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контрол</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който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върви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ръка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за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ръка</w:t>
      </w:r>
      <w:proofErr w:type="spellEnd"/>
      <w:r w:rsidRPr="00851E22">
        <w:rPr>
          <w:rFonts w:ascii="Times New Roman" w:hAnsi="Times New Roman" w:cs="Times New Roman"/>
          <w:sz w:val="24"/>
          <w:szCs w:val="20"/>
          <w:lang w:val="en-GB"/>
        </w:rPr>
        <w:t xml:space="preserve"> с </w:t>
      </w:r>
      <w:proofErr w:type="spellStart"/>
      <w:r w:rsidRPr="00851E22">
        <w:rPr>
          <w:rFonts w:ascii="Times New Roman" w:hAnsi="Times New Roman" w:cs="Times New Roman"/>
          <w:sz w:val="24"/>
          <w:szCs w:val="20"/>
          <w:lang w:val="en-GB"/>
        </w:rPr>
        <w:t>ограничена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преценка</w:t>
      </w:r>
      <w:proofErr w:type="spellEnd"/>
      <w:r w:rsidRPr="00851E22">
        <w:rPr>
          <w:rFonts w:ascii="Times New Roman" w:hAnsi="Times New Roman" w:cs="Times New Roman"/>
          <w:sz w:val="24"/>
          <w:szCs w:val="20"/>
          <w:lang w:val="en-GB"/>
        </w:rPr>
        <w:t xml:space="preserve"> от </w:t>
      </w:r>
      <w:proofErr w:type="spellStart"/>
      <w:r w:rsidRPr="00851E22">
        <w:rPr>
          <w:rFonts w:ascii="Times New Roman" w:hAnsi="Times New Roman" w:cs="Times New Roman"/>
          <w:sz w:val="24"/>
          <w:szCs w:val="20"/>
          <w:lang w:val="en-GB"/>
        </w:rPr>
        <w:t>властите</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ответната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държава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Освен</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това</w:t>
      </w:r>
      <w:proofErr w:type="spellEnd"/>
      <w:r w:rsidRPr="00851E22">
        <w:rPr>
          <w:rFonts w:ascii="Times New Roman" w:hAnsi="Times New Roman" w:cs="Times New Roman"/>
          <w:sz w:val="24"/>
          <w:szCs w:val="20"/>
          <w:lang w:val="en-GB"/>
        </w:rPr>
        <w:t xml:space="preserve"> в </w:t>
      </w:r>
      <w:proofErr w:type="spellStart"/>
      <w:r w:rsidRPr="00851E22">
        <w:rPr>
          <w:rFonts w:ascii="Times New Roman" w:hAnsi="Times New Roman" w:cs="Times New Roman"/>
          <w:sz w:val="24"/>
          <w:szCs w:val="20"/>
          <w:lang w:val="en-GB"/>
        </w:rPr>
        <w:t>настоящия</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случай</w:t>
      </w:r>
      <w:proofErr w:type="spellEnd"/>
      <w:r w:rsidRPr="00851E22">
        <w:rPr>
          <w:rFonts w:ascii="Times New Roman" w:hAnsi="Times New Roman" w:cs="Times New Roman"/>
          <w:sz w:val="24"/>
          <w:szCs w:val="20"/>
          <w:lang w:val="en-GB"/>
        </w:rPr>
        <w:t xml:space="preserve"> по </w:t>
      </w:r>
      <w:proofErr w:type="spellStart"/>
      <w:r w:rsidRPr="00851E22">
        <w:rPr>
          <w:rFonts w:ascii="Times New Roman" w:hAnsi="Times New Roman" w:cs="Times New Roman"/>
          <w:sz w:val="24"/>
          <w:szCs w:val="20"/>
          <w:lang w:val="en-GB"/>
        </w:rPr>
        <w:t>делото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няма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нищо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което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сочи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че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твърденията</w:t>
      </w:r>
      <w:proofErr w:type="spellEnd"/>
      <w:r w:rsidRPr="00851E22">
        <w:rPr>
          <w:rFonts w:ascii="Times New Roman" w:hAnsi="Times New Roman" w:cs="Times New Roman"/>
          <w:sz w:val="24"/>
          <w:szCs w:val="20"/>
          <w:lang w:val="en-GB"/>
        </w:rPr>
        <w:t xml:space="preserve"> на жалбоподателката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били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напълно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лишени</w:t>
      </w:r>
      <w:proofErr w:type="spellEnd"/>
      <w:r w:rsidRPr="00851E22">
        <w:rPr>
          <w:rFonts w:ascii="Times New Roman" w:hAnsi="Times New Roman" w:cs="Times New Roman"/>
          <w:sz w:val="24"/>
          <w:szCs w:val="20"/>
          <w:lang w:val="en-GB"/>
        </w:rPr>
        <w:t xml:space="preserve"> от </w:t>
      </w:r>
      <w:proofErr w:type="spellStart"/>
      <w:r w:rsidRPr="00851E22">
        <w:rPr>
          <w:rFonts w:ascii="Times New Roman" w:hAnsi="Times New Roman" w:cs="Times New Roman"/>
          <w:sz w:val="24"/>
          <w:szCs w:val="20"/>
          <w:lang w:val="en-GB"/>
        </w:rPr>
        <w:t>фактическа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основа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излезли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извън</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обхвата</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приемливата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строго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професионална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критика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Колкото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тежестта</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наложените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дисциплинарни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мерки</w:t>
      </w:r>
      <w:proofErr w:type="spellEnd"/>
      <w:r w:rsidRPr="00851E22">
        <w:rPr>
          <w:rFonts w:ascii="Times New Roman" w:hAnsi="Times New Roman" w:cs="Times New Roman"/>
          <w:sz w:val="24"/>
          <w:szCs w:val="20"/>
          <w:lang w:val="en-GB"/>
        </w:rPr>
        <w:t xml:space="preserve"> и </w:t>
      </w:r>
      <w:proofErr w:type="spellStart"/>
      <w:r w:rsidRPr="00851E22">
        <w:rPr>
          <w:rFonts w:ascii="Times New Roman" w:hAnsi="Times New Roman" w:cs="Times New Roman"/>
          <w:sz w:val="24"/>
          <w:szCs w:val="20"/>
          <w:lang w:val="en-GB"/>
        </w:rPr>
        <w:t>особено</w:t>
      </w:r>
      <w:proofErr w:type="spellEnd"/>
      <w:r w:rsidRPr="00851E22">
        <w:rPr>
          <w:rFonts w:ascii="Times New Roman" w:hAnsi="Times New Roman" w:cs="Times New Roman"/>
          <w:sz w:val="24"/>
          <w:szCs w:val="20"/>
          <w:lang w:val="en-GB"/>
        </w:rPr>
        <w:t xml:space="preserve"> – </w:t>
      </w:r>
      <w:proofErr w:type="spellStart"/>
      <w:r w:rsidRPr="00851E22">
        <w:rPr>
          <w:rFonts w:ascii="Times New Roman" w:hAnsi="Times New Roman" w:cs="Times New Roman"/>
          <w:sz w:val="24"/>
          <w:szCs w:val="20"/>
          <w:lang w:val="en-GB"/>
        </w:rPr>
        <w:t>уволнението</w:t>
      </w:r>
      <w:proofErr w:type="spellEnd"/>
      <w:r w:rsidRPr="00851E22">
        <w:rPr>
          <w:rFonts w:ascii="Times New Roman" w:hAnsi="Times New Roman" w:cs="Times New Roman"/>
          <w:sz w:val="24"/>
          <w:szCs w:val="20"/>
          <w:lang w:val="en-GB"/>
        </w:rPr>
        <w:t xml:space="preserve"> на жалбоподателката, </w:t>
      </w:r>
      <w:proofErr w:type="spellStart"/>
      <w:r w:rsidRPr="00851E22">
        <w:rPr>
          <w:rFonts w:ascii="Times New Roman" w:hAnsi="Times New Roman" w:cs="Times New Roman"/>
          <w:sz w:val="24"/>
          <w:szCs w:val="20"/>
          <w:lang w:val="en-GB"/>
        </w:rPr>
        <w:t>Европейският</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съд</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намира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че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имали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i/>
          <w:iCs/>
          <w:szCs w:val="20"/>
          <w:lang w:val="en-GB"/>
        </w:rPr>
        <w:t>възпиращ</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ефект</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както</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върху</w:t>
      </w:r>
      <w:proofErr w:type="spellEnd"/>
      <w:r w:rsidRPr="00851E22">
        <w:rPr>
          <w:rFonts w:ascii="Times New Roman" w:hAnsi="Times New Roman" w:cs="Times New Roman"/>
          <w:i/>
          <w:iCs/>
          <w:szCs w:val="20"/>
          <w:lang w:val="en-GB"/>
        </w:rPr>
        <w:t xml:space="preserve"> жалбоподателката, </w:t>
      </w:r>
      <w:proofErr w:type="spellStart"/>
      <w:r w:rsidRPr="00851E22">
        <w:rPr>
          <w:rFonts w:ascii="Times New Roman" w:hAnsi="Times New Roman" w:cs="Times New Roman"/>
          <w:i/>
          <w:iCs/>
          <w:szCs w:val="20"/>
          <w:lang w:val="en-GB"/>
        </w:rPr>
        <w:t>така</w:t>
      </w:r>
      <w:proofErr w:type="spellEnd"/>
      <w:r w:rsidRPr="00851E22">
        <w:rPr>
          <w:rFonts w:ascii="Times New Roman" w:hAnsi="Times New Roman" w:cs="Times New Roman"/>
          <w:i/>
          <w:iCs/>
          <w:szCs w:val="20"/>
          <w:lang w:val="en-GB"/>
        </w:rPr>
        <w:t xml:space="preserve"> и </w:t>
      </w:r>
      <w:proofErr w:type="spellStart"/>
      <w:r w:rsidRPr="00851E22">
        <w:rPr>
          <w:rFonts w:ascii="Times New Roman" w:hAnsi="Times New Roman" w:cs="Times New Roman"/>
          <w:i/>
          <w:iCs/>
          <w:szCs w:val="20"/>
          <w:lang w:val="en-GB"/>
        </w:rPr>
        <w:t>върху</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другите</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съдии</w:t>
      </w:r>
      <w:proofErr w:type="spellEnd"/>
      <w:r w:rsidRPr="00851E22">
        <w:rPr>
          <w:rFonts w:ascii="Times New Roman" w:hAnsi="Times New Roman" w:cs="Times New Roman"/>
          <w:i/>
          <w:iCs/>
          <w:szCs w:val="20"/>
          <w:lang w:val="en-GB"/>
        </w:rPr>
        <w:t xml:space="preserve">, и </w:t>
      </w:r>
      <w:proofErr w:type="spellStart"/>
      <w:r w:rsidRPr="00851E22">
        <w:rPr>
          <w:rFonts w:ascii="Times New Roman" w:hAnsi="Times New Roman" w:cs="Times New Roman"/>
          <w:i/>
          <w:iCs/>
          <w:szCs w:val="20"/>
          <w:lang w:val="en-GB"/>
        </w:rPr>
        <w:t>ги</w:t>
      </w:r>
      <w:proofErr w:type="spellEnd"/>
      <w:r w:rsidRPr="00851E22">
        <w:rPr>
          <w:rFonts w:ascii="Times New Roman" w:hAnsi="Times New Roman" w:cs="Times New Roman"/>
          <w:i/>
          <w:iCs/>
          <w:szCs w:val="20"/>
          <w:lang w:val="en-GB"/>
        </w:rPr>
        <w:t xml:space="preserve"> е </w:t>
      </w:r>
      <w:proofErr w:type="spellStart"/>
      <w:r w:rsidRPr="00851E22">
        <w:rPr>
          <w:rFonts w:ascii="Times New Roman" w:hAnsi="Times New Roman" w:cs="Times New Roman"/>
          <w:i/>
          <w:iCs/>
          <w:szCs w:val="20"/>
          <w:lang w:val="en-GB"/>
        </w:rPr>
        <w:t>обезкуражило</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да</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изразяват</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критични</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мнения</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за</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действията</w:t>
      </w:r>
      <w:proofErr w:type="spellEnd"/>
      <w:r w:rsidRPr="00851E22">
        <w:rPr>
          <w:rFonts w:ascii="Times New Roman" w:hAnsi="Times New Roman" w:cs="Times New Roman"/>
          <w:i/>
          <w:iCs/>
          <w:szCs w:val="20"/>
          <w:lang w:val="en-GB"/>
        </w:rPr>
        <w:t xml:space="preserve"> на ВСС </w:t>
      </w:r>
      <w:proofErr w:type="spellStart"/>
      <w:r w:rsidRPr="00851E22">
        <w:rPr>
          <w:rFonts w:ascii="Times New Roman" w:hAnsi="Times New Roman" w:cs="Times New Roman"/>
          <w:i/>
          <w:iCs/>
          <w:szCs w:val="20"/>
          <w:lang w:val="en-GB"/>
        </w:rPr>
        <w:t>или</w:t>
      </w:r>
      <w:proofErr w:type="spellEnd"/>
      <w:r w:rsidRPr="00851E22">
        <w:rPr>
          <w:rFonts w:ascii="Times New Roman" w:hAnsi="Times New Roman" w:cs="Times New Roman"/>
          <w:i/>
          <w:iCs/>
          <w:szCs w:val="20"/>
          <w:lang w:val="en-GB"/>
        </w:rPr>
        <w:t xml:space="preserve"> по-</w:t>
      </w:r>
      <w:proofErr w:type="spellStart"/>
      <w:r w:rsidRPr="00851E22">
        <w:rPr>
          <w:rFonts w:ascii="Times New Roman" w:hAnsi="Times New Roman" w:cs="Times New Roman"/>
          <w:i/>
          <w:iCs/>
          <w:szCs w:val="20"/>
          <w:lang w:val="en-GB"/>
        </w:rPr>
        <w:t>общо</w:t>
      </w:r>
      <w:proofErr w:type="spellEnd"/>
      <w:r w:rsidRPr="00851E22">
        <w:rPr>
          <w:rFonts w:ascii="Times New Roman" w:hAnsi="Times New Roman" w:cs="Times New Roman"/>
          <w:i/>
          <w:iCs/>
          <w:szCs w:val="20"/>
          <w:lang w:val="en-GB"/>
        </w:rPr>
        <w:t xml:space="preserve"> по </w:t>
      </w:r>
      <w:proofErr w:type="spellStart"/>
      <w:r w:rsidRPr="00851E22">
        <w:rPr>
          <w:rFonts w:ascii="Times New Roman" w:hAnsi="Times New Roman" w:cs="Times New Roman"/>
          <w:i/>
          <w:iCs/>
          <w:szCs w:val="20"/>
          <w:lang w:val="en-GB"/>
        </w:rPr>
        <w:t>въпроси</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свързани</w:t>
      </w:r>
      <w:proofErr w:type="spellEnd"/>
      <w:r w:rsidRPr="00851E22">
        <w:rPr>
          <w:rFonts w:ascii="Times New Roman" w:hAnsi="Times New Roman" w:cs="Times New Roman"/>
          <w:i/>
          <w:iCs/>
          <w:szCs w:val="20"/>
          <w:lang w:val="en-GB"/>
        </w:rPr>
        <w:t xml:space="preserve"> с </w:t>
      </w:r>
      <w:proofErr w:type="spellStart"/>
      <w:r w:rsidRPr="00851E22">
        <w:rPr>
          <w:rFonts w:ascii="Times New Roman" w:hAnsi="Times New Roman" w:cs="Times New Roman"/>
          <w:i/>
          <w:iCs/>
          <w:szCs w:val="20"/>
          <w:lang w:val="en-GB"/>
        </w:rPr>
        <w:t>независимостта</w:t>
      </w:r>
      <w:proofErr w:type="spellEnd"/>
      <w:r w:rsidRPr="00851E22">
        <w:rPr>
          <w:rFonts w:ascii="Times New Roman" w:hAnsi="Times New Roman" w:cs="Times New Roman"/>
          <w:i/>
          <w:iCs/>
          <w:szCs w:val="20"/>
          <w:lang w:val="en-GB"/>
        </w:rPr>
        <w:t xml:space="preserve"> на </w:t>
      </w:r>
      <w:proofErr w:type="spellStart"/>
      <w:r w:rsidRPr="00851E22">
        <w:rPr>
          <w:rFonts w:ascii="Times New Roman" w:hAnsi="Times New Roman" w:cs="Times New Roman"/>
          <w:i/>
          <w:iCs/>
          <w:szCs w:val="20"/>
          <w:lang w:val="en-GB"/>
        </w:rPr>
        <w:t>съдебната</w:t>
      </w:r>
      <w:proofErr w:type="spellEnd"/>
      <w:r w:rsidRPr="00851E22">
        <w:rPr>
          <w:rFonts w:ascii="Times New Roman" w:hAnsi="Times New Roman" w:cs="Times New Roman"/>
          <w:i/>
          <w:iCs/>
          <w:szCs w:val="20"/>
          <w:lang w:val="en-GB"/>
        </w:rPr>
        <w:t xml:space="preserve"> </w:t>
      </w:r>
      <w:proofErr w:type="spellStart"/>
      <w:proofErr w:type="gramStart"/>
      <w:r w:rsidRPr="00851E22">
        <w:rPr>
          <w:rFonts w:ascii="Times New Roman" w:hAnsi="Times New Roman" w:cs="Times New Roman"/>
          <w:i/>
          <w:iCs/>
          <w:szCs w:val="20"/>
          <w:lang w:val="en-GB"/>
        </w:rPr>
        <w:t>власт</w:t>
      </w:r>
      <w:proofErr w:type="spellEnd"/>
      <w:r w:rsidRPr="00851E22">
        <w:rPr>
          <w:rFonts w:ascii="Times New Roman" w:hAnsi="Times New Roman" w:cs="Times New Roman"/>
          <w:i/>
          <w:iCs/>
          <w:szCs w:val="20"/>
          <w:lang w:val="en-GB"/>
        </w:rPr>
        <w:t>“</w:t>
      </w:r>
      <w:proofErr w:type="gramEnd"/>
      <w:r w:rsidRPr="00851E22">
        <w:rPr>
          <w:rFonts w:ascii="Times New Roman" w:hAnsi="Times New Roman" w:cs="Times New Roman"/>
          <w:i/>
          <w:iCs/>
          <w:sz w:val="24"/>
          <w:szCs w:val="20"/>
          <w:lang w:val="en-GB"/>
        </w:rPr>
        <w:t xml:space="preserve">. </w:t>
      </w:r>
      <w:r w:rsidRPr="00851E22">
        <w:rPr>
          <w:rFonts w:ascii="Times New Roman" w:hAnsi="Times New Roman" w:cs="Times New Roman"/>
          <w:sz w:val="24"/>
          <w:szCs w:val="20"/>
          <w:lang w:val="en-GB"/>
        </w:rPr>
        <w:t xml:space="preserve">В </w:t>
      </w:r>
      <w:proofErr w:type="spellStart"/>
      <w:r w:rsidRPr="00851E22">
        <w:rPr>
          <w:rFonts w:ascii="Times New Roman" w:hAnsi="Times New Roman" w:cs="Times New Roman"/>
          <w:sz w:val="24"/>
          <w:szCs w:val="20"/>
          <w:lang w:val="en-GB"/>
        </w:rPr>
        <w:t>заключение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Съдът</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намира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че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националните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органи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посочили</w:t>
      </w:r>
      <w:proofErr w:type="spellEnd"/>
      <w:r w:rsidRPr="00851E22">
        <w:rPr>
          <w:rFonts w:ascii="Times New Roman" w:hAnsi="Times New Roman" w:cs="Times New Roman"/>
          <w:sz w:val="24"/>
          <w:szCs w:val="20"/>
          <w:lang w:val="en-GB"/>
        </w:rPr>
        <w:t xml:space="preserve"> в </w:t>
      </w:r>
      <w:proofErr w:type="spellStart"/>
      <w:r w:rsidRPr="00851E22">
        <w:rPr>
          <w:rFonts w:ascii="Times New Roman" w:hAnsi="Times New Roman" w:cs="Times New Roman"/>
          <w:sz w:val="24"/>
          <w:szCs w:val="20"/>
          <w:lang w:val="en-GB"/>
        </w:rPr>
        <w:t>решенията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достатъчно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релевантни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съображения</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които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обосноват</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че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дисциплинарното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производство</w:t>
      </w:r>
      <w:proofErr w:type="spellEnd"/>
      <w:r w:rsidRPr="00851E22">
        <w:rPr>
          <w:rFonts w:ascii="Times New Roman" w:hAnsi="Times New Roman" w:cs="Times New Roman"/>
          <w:sz w:val="24"/>
          <w:szCs w:val="20"/>
          <w:lang w:val="en-GB"/>
        </w:rPr>
        <w:t xml:space="preserve"> и </w:t>
      </w:r>
      <w:proofErr w:type="spellStart"/>
      <w:r w:rsidRPr="00851E22">
        <w:rPr>
          <w:rFonts w:ascii="Times New Roman" w:hAnsi="Times New Roman" w:cs="Times New Roman"/>
          <w:sz w:val="24"/>
          <w:szCs w:val="20"/>
          <w:lang w:val="en-GB"/>
        </w:rPr>
        <w:t>наложените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санкции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били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необходими</w:t>
      </w:r>
      <w:proofErr w:type="spellEnd"/>
      <w:r w:rsidRPr="00851E22">
        <w:rPr>
          <w:rFonts w:ascii="Times New Roman" w:hAnsi="Times New Roman" w:cs="Times New Roman"/>
          <w:sz w:val="24"/>
          <w:szCs w:val="20"/>
          <w:lang w:val="en-GB"/>
        </w:rPr>
        <w:t xml:space="preserve"> и </w:t>
      </w:r>
      <w:proofErr w:type="spellStart"/>
      <w:r w:rsidRPr="00851E22">
        <w:rPr>
          <w:rFonts w:ascii="Times New Roman" w:hAnsi="Times New Roman" w:cs="Times New Roman"/>
          <w:sz w:val="24"/>
          <w:szCs w:val="20"/>
          <w:lang w:val="en-GB"/>
        </w:rPr>
        <w:t>пропорционални</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преследваните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цели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Затова</w:t>
      </w:r>
      <w:proofErr w:type="spellEnd"/>
      <w:r w:rsidRPr="00851E22">
        <w:rPr>
          <w:rFonts w:ascii="Times New Roman" w:hAnsi="Times New Roman" w:cs="Times New Roman"/>
          <w:sz w:val="24"/>
          <w:szCs w:val="20"/>
          <w:lang w:val="en-GB"/>
        </w:rPr>
        <w:t xml:space="preserve"> е </w:t>
      </w:r>
      <w:proofErr w:type="spellStart"/>
      <w:r w:rsidRPr="00851E22">
        <w:rPr>
          <w:rFonts w:ascii="Times New Roman" w:hAnsi="Times New Roman" w:cs="Times New Roman"/>
          <w:sz w:val="24"/>
          <w:szCs w:val="20"/>
          <w:lang w:val="en-GB"/>
        </w:rPr>
        <w:t>налице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нарушение</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чл</w:t>
      </w:r>
      <w:proofErr w:type="spellEnd"/>
      <w:r w:rsidRPr="00851E22">
        <w:rPr>
          <w:rFonts w:ascii="Times New Roman" w:hAnsi="Times New Roman" w:cs="Times New Roman"/>
          <w:sz w:val="24"/>
          <w:szCs w:val="20"/>
          <w:lang w:val="en-GB"/>
        </w:rPr>
        <w:t xml:space="preserve">. </w:t>
      </w:r>
      <w:r w:rsidRPr="00CE3D66">
        <w:rPr>
          <w:rFonts w:ascii="Times New Roman" w:hAnsi="Times New Roman" w:cs="Times New Roman"/>
          <w:sz w:val="24"/>
          <w:szCs w:val="20"/>
          <w:lang w:val="en-GB"/>
        </w:rPr>
        <w:t xml:space="preserve">10. </w:t>
      </w:r>
      <w:hyperlink r:id="rId2589"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42AAA8B7" w14:textId="21FEF29A" w:rsidR="00851E22" w:rsidRDefault="00000000" w:rsidP="00851E22">
      <w:pPr>
        <w:pStyle w:val="NoSpacing"/>
        <w:pBdr>
          <w:bottom w:val="single" w:sz="4" w:space="1" w:color="auto"/>
        </w:pBdr>
        <w:rPr>
          <w:i/>
          <w:sz w:val="24"/>
          <w:szCs w:val="24"/>
          <w:lang w:val="bg-BG"/>
        </w:rPr>
      </w:pPr>
      <w:hyperlink r:id="rId2590" w:history="1">
        <w:proofErr w:type="spellStart"/>
        <w:r w:rsidR="00B66C09" w:rsidRPr="002E5197">
          <w:rPr>
            <w:rStyle w:val="Hyperlink"/>
            <w:bCs/>
            <w:i/>
            <w:sz w:val="24"/>
            <w:szCs w:val="24"/>
            <w:lang w:val="bg-BG"/>
          </w:rPr>
          <w:t>Мiroslava</w:t>
        </w:r>
        <w:proofErr w:type="spellEnd"/>
        <w:r w:rsidR="00B66C09" w:rsidRPr="002E5197">
          <w:rPr>
            <w:rStyle w:val="Hyperlink"/>
            <w:bCs/>
            <w:i/>
            <w:sz w:val="24"/>
            <w:szCs w:val="24"/>
            <w:lang w:val="bg-BG"/>
          </w:rPr>
          <w:t xml:space="preserve"> </w:t>
        </w:r>
        <w:proofErr w:type="spellStart"/>
        <w:r w:rsidR="00B66C09" w:rsidRPr="002E5197">
          <w:rPr>
            <w:rStyle w:val="Hyperlink"/>
            <w:bCs/>
            <w:i/>
            <w:sz w:val="24"/>
            <w:szCs w:val="24"/>
            <w:lang w:val="bg-BG"/>
          </w:rPr>
          <w:t>Тodorova</w:t>
        </w:r>
        <w:proofErr w:type="spellEnd"/>
        <w:r w:rsidR="00B66C09" w:rsidRPr="002E5197">
          <w:rPr>
            <w:rStyle w:val="Hyperlink"/>
            <w:bCs/>
            <w:i/>
            <w:sz w:val="24"/>
            <w:szCs w:val="24"/>
            <w:lang w:val="bg-BG"/>
          </w:rPr>
          <w:t xml:space="preserve"> c. </w:t>
        </w:r>
        <w:proofErr w:type="spellStart"/>
        <w:r w:rsidR="00B66C09" w:rsidRPr="002E5197">
          <w:rPr>
            <w:rStyle w:val="Hyperlink"/>
            <w:bCs/>
            <w:i/>
            <w:sz w:val="24"/>
            <w:szCs w:val="24"/>
            <w:lang w:val="bg-BG"/>
          </w:rPr>
          <w:t>Bulgarie</w:t>
        </w:r>
        <w:proofErr w:type="spellEnd"/>
        <w:r w:rsidR="00B66C09" w:rsidRPr="002E5197">
          <w:rPr>
            <w:rStyle w:val="Hyperlink"/>
            <w:bCs/>
            <w:i/>
            <w:sz w:val="24"/>
            <w:szCs w:val="24"/>
            <w:lang w:val="bg-BG"/>
          </w:rPr>
          <w:t xml:space="preserve"> (no.40072/13)</w:t>
        </w:r>
      </w:hyperlink>
    </w:p>
    <w:p w14:paraId="4CADBCE2" w14:textId="77777777" w:rsidR="00851E22" w:rsidRDefault="00851E22" w:rsidP="00851E22">
      <w:pPr>
        <w:pStyle w:val="NoSpacing"/>
        <w:rPr>
          <w:i/>
        </w:rPr>
      </w:pPr>
    </w:p>
    <w:p w14:paraId="1FB5EAB2" w14:textId="562174A9" w:rsidR="00851E22" w:rsidRDefault="00851E22" w:rsidP="00851E22">
      <w:pPr>
        <w:pStyle w:val="NoSpacing"/>
        <w:jc w:val="both"/>
        <w:rPr>
          <w:rFonts w:ascii="Times New Roman" w:hAnsi="Times New Roman" w:cs="Times New Roman"/>
          <w:sz w:val="24"/>
          <w:szCs w:val="20"/>
          <w:lang w:val="en-GB"/>
        </w:rPr>
      </w:pPr>
      <w:proofErr w:type="spellStart"/>
      <w:r w:rsidRPr="00851E22">
        <w:rPr>
          <w:rFonts w:ascii="Times New Roman" w:hAnsi="Times New Roman" w:cs="Times New Roman"/>
          <w:sz w:val="24"/>
          <w:szCs w:val="20"/>
          <w:lang w:val="en-GB"/>
        </w:rPr>
        <w:t>Макар</w:t>
      </w:r>
      <w:proofErr w:type="spellEnd"/>
      <w:r w:rsidRPr="00851E22">
        <w:rPr>
          <w:rFonts w:ascii="Times New Roman" w:hAnsi="Times New Roman" w:cs="Times New Roman"/>
          <w:sz w:val="24"/>
          <w:szCs w:val="20"/>
          <w:lang w:val="en-GB"/>
        </w:rPr>
        <w:t xml:space="preserve"> и </w:t>
      </w:r>
      <w:proofErr w:type="spellStart"/>
      <w:r w:rsidRPr="00851E22">
        <w:rPr>
          <w:rFonts w:ascii="Times New Roman" w:hAnsi="Times New Roman" w:cs="Times New Roman"/>
          <w:sz w:val="24"/>
          <w:szCs w:val="20"/>
          <w:lang w:val="en-GB"/>
        </w:rPr>
        <w:t>не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изрично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съдилищата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признали</w:t>
      </w:r>
      <w:proofErr w:type="spellEnd"/>
      <w:r w:rsidRPr="00851E22">
        <w:rPr>
          <w:rFonts w:ascii="Times New Roman" w:hAnsi="Times New Roman" w:cs="Times New Roman"/>
          <w:sz w:val="24"/>
          <w:szCs w:val="20"/>
          <w:lang w:val="en-GB"/>
        </w:rPr>
        <w:t xml:space="preserve"> по </w:t>
      </w:r>
      <w:proofErr w:type="spellStart"/>
      <w:r w:rsidRPr="00851E22">
        <w:rPr>
          <w:rFonts w:ascii="Times New Roman" w:hAnsi="Times New Roman" w:cs="Times New Roman"/>
          <w:sz w:val="24"/>
          <w:szCs w:val="20"/>
          <w:lang w:val="en-GB"/>
        </w:rPr>
        <w:t>същество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че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осъждането</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жалбоподателите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за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клевета</w:t>
      </w:r>
      <w:proofErr w:type="spellEnd"/>
      <w:r w:rsidRPr="00851E22">
        <w:rPr>
          <w:rFonts w:ascii="Times New Roman" w:hAnsi="Times New Roman" w:cs="Times New Roman"/>
          <w:sz w:val="24"/>
          <w:szCs w:val="20"/>
          <w:lang w:val="en-GB"/>
        </w:rPr>
        <w:t xml:space="preserve"> е </w:t>
      </w:r>
      <w:proofErr w:type="spellStart"/>
      <w:r w:rsidRPr="00851E22">
        <w:rPr>
          <w:rFonts w:ascii="Times New Roman" w:hAnsi="Times New Roman" w:cs="Times New Roman"/>
          <w:sz w:val="24"/>
          <w:szCs w:val="20"/>
          <w:lang w:val="en-GB"/>
        </w:rPr>
        <w:t>било</w:t>
      </w:r>
      <w:proofErr w:type="spellEnd"/>
      <w:r w:rsidRPr="00851E22">
        <w:rPr>
          <w:rFonts w:ascii="Times New Roman" w:hAnsi="Times New Roman" w:cs="Times New Roman"/>
          <w:sz w:val="24"/>
          <w:szCs w:val="20"/>
          <w:lang w:val="en-GB"/>
        </w:rPr>
        <w:t xml:space="preserve"> в </w:t>
      </w:r>
      <w:proofErr w:type="spellStart"/>
      <w:r w:rsidRPr="00851E22">
        <w:rPr>
          <w:rFonts w:ascii="Times New Roman" w:hAnsi="Times New Roman" w:cs="Times New Roman"/>
          <w:sz w:val="24"/>
          <w:szCs w:val="20"/>
          <w:lang w:val="en-GB"/>
        </w:rPr>
        <w:t>нарушение</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правото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им</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изразяване</w:t>
      </w:r>
      <w:proofErr w:type="spellEnd"/>
      <w:r w:rsidRPr="00851E22">
        <w:rPr>
          <w:rFonts w:ascii="Times New Roman" w:hAnsi="Times New Roman" w:cs="Times New Roman"/>
          <w:sz w:val="24"/>
          <w:szCs w:val="20"/>
          <w:lang w:val="en-GB"/>
        </w:rPr>
        <w:t xml:space="preserve">. Като </w:t>
      </w:r>
      <w:proofErr w:type="spellStart"/>
      <w:r w:rsidRPr="00851E22">
        <w:rPr>
          <w:rFonts w:ascii="Times New Roman" w:hAnsi="Times New Roman" w:cs="Times New Roman"/>
          <w:sz w:val="24"/>
          <w:szCs w:val="20"/>
          <w:lang w:val="en-GB"/>
        </w:rPr>
        <w:t>не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им</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присъдили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обезщетение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обаче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нарушили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чл</w:t>
      </w:r>
      <w:proofErr w:type="spellEnd"/>
      <w:r w:rsidRPr="00851E22">
        <w:rPr>
          <w:rFonts w:ascii="Times New Roman" w:hAnsi="Times New Roman" w:cs="Times New Roman"/>
          <w:sz w:val="24"/>
          <w:szCs w:val="20"/>
          <w:lang w:val="en-GB"/>
        </w:rPr>
        <w:t xml:space="preserve">. 10. </w:t>
      </w:r>
      <w:hyperlink r:id="rId2591"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60329EE8" w14:textId="01118C22" w:rsidR="00851E22" w:rsidRDefault="00000000" w:rsidP="00851E22">
      <w:pPr>
        <w:pStyle w:val="NoSpacing"/>
        <w:pBdr>
          <w:bottom w:val="single" w:sz="4" w:space="1" w:color="auto"/>
        </w:pBdr>
        <w:jc w:val="both"/>
        <w:rPr>
          <w:rFonts w:ascii="Times New Roman" w:eastAsia="Calibri" w:hAnsi="Times New Roman" w:cs="Times New Roman"/>
          <w:i/>
          <w:color w:val="0563C1"/>
          <w:sz w:val="24"/>
          <w:szCs w:val="24"/>
          <w:u w:val="single"/>
          <w:lang w:val="bg-BG"/>
        </w:rPr>
      </w:pPr>
      <w:hyperlink r:id="rId2592" w:history="1">
        <w:proofErr w:type="spellStart"/>
        <w:r w:rsidR="00851E22" w:rsidRPr="00851E22">
          <w:rPr>
            <w:rFonts w:ascii="Times New Roman" w:eastAsia="Calibri" w:hAnsi="Times New Roman" w:cs="Times New Roman"/>
            <w:i/>
            <w:color w:val="0563C1"/>
            <w:sz w:val="24"/>
            <w:szCs w:val="24"/>
            <w:u w:val="single"/>
            <w:lang w:val="bg-BG"/>
          </w:rPr>
          <w:t>The</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Association</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of</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Investigative</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Reporters</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and</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Editorial</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Security</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of</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Moldova</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and</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Sanduța</w:t>
        </w:r>
        <w:proofErr w:type="spellEnd"/>
        <w:r w:rsidR="00851E22" w:rsidRPr="00851E22">
          <w:rPr>
            <w:rFonts w:ascii="Times New Roman" w:eastAsia="Calibri" w:hAnsi="Times New Roman" w:cs="Times New Roman"/>
            <w:i/>
            <w:color w:val="0563C1"/>
            <w:sz w:val="24"/>
            <w:szCs w:val="24"/>
            <w:u w:val="single"/>
            <w:lang w:val="bg-BG"/>
          </w:rPr>
          <w:t xml:space="preserve"> v. </w:t>
        </w:r>
        <w:proofErr w:type="spellStart"/>
        <w:r w:rsidR="00851E22" w:rsidRPr="00851E22">
          <w:rPr>
            <w:rFonts w:ascii="Times New Roman" w:eastAsia="Calibri" w:hAnsi="Times New Roman" w:cs="Times New Roman"/>
            <w:i/>
            <w:color w:val="0563C1"/>
            <w:sz w:val="24"/>
            <w:szCs w:val="24"/>
            <w:u w:val="single"/>
            <w:lang w:val="bg-BG"/>
          </w:rPr>
          <w:t>the</w:t>
        </w:r>
        <w:proofErr w:type="spellEnd"/>
        <w:r w:rsidR="00851E22" w:rsidRPr="00851E22">
          <w:rPr>
            <w:rFonts w:ascii="Times New Roman" w:eastAsia="Calibri" w:hAnsi="Times New Roman" w:cs="Times New Roman"/>
            <w:i/>
            <w:color w:val="0563C1"/>
            <w:sz w:val="24"/>
            <w:szCs w:val="24"/>
            <w:u w:val="single"/>
            <w:lang w:val="bg-BG"/>
          </w:rPr>
          <w:t xml:space="preserve"> Republic </w:t>
        </w:r>
        <w:proofErr w:type="spellStart"/>
        <w:r w:rsidR="00851E22" w:rsidRPr="00851E22">
          <w:rPr>
            <w:rFonts w:ascii="Times New Roman" w:eastAsia="Calibri" w:hAnsi="Times New Roman" w:cs="Times New Roman"/>
            <w:i/>
            <w:color w:val="0563C1"/>
            <w:sz w:val="24"/>
            <w:szCs w:val="24"/>
            <w:u w:val="single"/>
            <w:lang w:val="bg-BG"/>
          </w:rPr>
          <w:t>of</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Moldova</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no</w:t>
        </w:r>
        <w:proofErr w:type="spellEnd"/>
        <w:r w:rsidR="00851E22" w:rsidRPr="00851E22">
          <w:rPr>
            <w:rFonts w:ascii="Times New Roman" w:eastAsia="Calibri" w:hAnsi="Times New Roman" w:cs="Times New Roman"/>
            <w:i/>
            <w:color w:val="0563C1"/>
            <w:sz w:val="24"/>
            <w:szCs w:val="24"/>
            <w:u w:val="single"/>
            <w:lang w:val="bg-BG"/>
          </w:rPr>
          <w:t>. 4358/19)</w:t>
        </w:r>
      </w:hyperlink>
    </w:p>
    <w:p w14:paraId="1939953F" w14:textId="77777777" w:rsidR="00851E22" w:rsidRPr="00851E22" w:rsidRDefault="00851E22" w:rsidP="00851E22">
      <w:pPr>
        <w:pStyle w:val="NoSpacing"/>
        <w:jc w:val="both"/>
        <w:rPr>
          <w:rFonts w:ascii="Times New Roman" w:hAnsi="Times New Roman" w:cs="Times New Roman"/>
          <w:sz w:val="24"/>
          <w:szCs w:val="20"/>
          <w:lang w:val="en-GB"/>
        </w:rPr>
      </w:pPr>
    </w:p>
    <w:p w14:paraId="42942DC5" w14:textId="01819CDC" w:rsidR="00851E22" w:rsidRDefault="00851E22" w:rsidP="00851E22">
      <w:pPr>
        <w:pStyle w:val="NoSpacing"/>
        <w:jc w:val="both"/>
        <w:rPr>
          <w:rFonts w:ascii="Times New Roman" w:hAnsi="Times New Roman" w:cs="Times New Roman"/>
          <w:sz w:val="24"/>
          <w:szCs w:val="24"/>
          <w:lang w:val="en-GB"/>
        </w:rPr>
      </w:pPr>
      <w:r w:rsidRPr="00851E22">
        <w:rPr>
          <w:rStyle w:val="sa2b98c15"/>
          <w:rFonts w:ascii="Times New Roman" w:hAnsi="Times New Roman"/>
          <w:sz w:val="24"/>
          <w:szCs w:val="24"/>
          <w:lang w:val="bg-BG"/>
        </w:rPr>
        <w:t>Не е налице нарушение на чл. 10 от Конвенцията, тъй като бързото производство, в което журналист е бил санкциониран за публикуване на неверни твърдения относно кандидат на местните избори, е обслужвало легитимната цел осигуряване на честен изборен процес, а съдилищата са постигнали справедлив баланс между засегнатите интереси в контекста на предизборна кампания, изложили са релевантни и достатъчни съображения и няма данни за процесуална несправедливост или неравенство</w:t>
      </w:r>
      <w:r w:rsidRPr="00851E22">
        <w:rPr>
          <w:rStyle w:val="sa2b98c15"/>
          <w:sz w:val="24"/>
          <w:szCs w:val="24"/>
        </w:rPr>
        <w:t xml:space="preserve">. </w:t>
      </w:r>
      <w:hyperlink r:id="rId2593"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4FD41B3B" w14:textId="43C7F95F" w:rsidR="00851E22" w:rsidRPr="00F11875" w:rsidRDefault="00000000" w:rsidP="00D46DEA">
      <w:pPr>
        <w:pStyle w:val="NoSpacing"/>
        <w:pBdr>
          <w:bottom w:val="single" w:sz="4" w:space="1" w:color="auto"/>
        </w:pBdr>
        <w:jc w:val="both"/>
        <w:rPr>
          <w:rStyle w:val="Hyperlink"/>
          <w:rFonts w:ascii="Times New Roman" w:hAnsi="Times New Roman"/>
          <w:i/>
          <w:iCs/>
          <w:sz w:val="24"/>
          <w:szCs w:val="24"/>
          <w:lang w:val="bg-BG"/>
        </w:rPr>
      </w:pPr>
      <w:hyperlink r:id="rId2594" w:history="1">
        <w:proofErr w:type="spellStart"/>
        <w:r w:rsidR="00851E22" w:rsidRPr="00F11875">
          <w:rPr>
            <w:rStyle w:val="Hyperlink"/>
            <w:rFonts w:ascii="Times New Roman" w:hAnsi="Times New Roman"/>
            <w:i/>
            <w:iCs/>
            <w:sz w:val="24"/>
            <w:szCs w:val="24"/>
            <w:lang w:val="bg-BG"/>
          </w:rPr>
          <w:t>Staniszewski</w:t>
        </w:r>
        <w:proofErr w:type="spellEnd"/>
        <w:r w:rsidR="00851E22" w:rsidRPr="00F11875">
          <w:rPr>
            <w:rStyle w:val="Hyperlink"/>
            <w:rFonts w:ascii="Times New Roman" w:hAnsi="Times New Roman"/>
            <w:i/>
            <w:iCs/>
            <w:sz w:val="24"/>
            <w:szCs w:val="24"/>
            <w:lang w:val="bg-BG"/>
          </w:rPr>
          <w:t xml:space="preserve"> v. </w:t>
        </w:r>
        <w:proofErr w:type="spellStart"/>
        <w:r w:rsidR="00851E22" w:rsidRPr="00F11875">
          <w:rPr>
            <w:rStyle w:val="Hyperlink"/>
            <w:rFonts w:ascii="Times New Roman" w:hAnsi="Times New Roman"/>
            <w:i/>
            <w:iCs/>
            <w:sz w:val="24"/>
            <w:szCs w:val="24"/>
            <w:lang w:val="bg-BG"/>
          </w:rPr>
          <w:t>Poland</w:t>
        </w:r>
        <w:proofErr w:type="spellEnd"/>
        <w:r w:rsidR="00851E22" w:rsidRPr="00F11875">
          <w:rPr>
            <w:rStyle w:val="Hyperlink"/>
            <w:rFonts w:ascii="Times New Roman" w:hAnsi="Times New Roman"/>
            <w:i/>
            <w:iCs/>
            <w:sz w:val="24"/>
            <w:szCs w:val="24"/>
            <w:lang w:val="bg-BG"/>
          </w:rPr>
          <w:t xml:space="preserve"> (</w:t>
        </w:r>
        <w:proofErr w:type="spellStart"/>
        <w:r w:rsidR="00851E22" w:rsidRPr="00F11875">
          <w:rPr>
            <w:rStyle w:val="Hyperlink"/>
            <w:rFonts w:ascii="Times New Roman" w:hAnsi="Times New Roman"/>
            <w:i/>
            <w:iCs/>
            <w:sz w:val="24"/>
            <w:szCs w:val="24"/>
            <w:lang w:val="bg-BG"/>
          </w:rPr>
          <w:t>no</w:t>
        </w:r>
        <w:proofErr w:type="spellEnd"/>
        <w:r w:rsidR="00851E22" w:rsidRPr="00F11875">
          <w:rPr>
            <w:rStyle w:val="Hyperlink"/>
            <w:rFonts w:ascii="Times New Roman" w:hAnsi="Times New Roman"/>
            <w:i/>
            <w:iCs/>
            <w:sz w:val="24"/>
            <w:szCs w:val="24"/>
            <w:lang w:val="bg-BG"/>
          </w:rPr>
          <w:t>. 20422/15)</w:t>
        </w:r>
      </w:hyperlink>
    </w:p>
    <w:p w14:paraId="69B69457" w14:textId="1C65BDDA" w:rsidR="00E94859" w:rsidRDefault="00E94859" w:rsidP="00851E22">
      <w:pPr>
        <w:pStyle w:val="NoSpacing"/>
        <w:jc w:val="both"/>
        <w:rPr>
          <w:rStyle w:val="Hyperlink"/>
          <w:rFonts w:ascii="Times New Roman" w:hAnsi="Times New Roman"/>
          <w:lang w:val="bg-BG"/>
        </w:rPr>
      </w:pPr>
    </w:p>
    <w:p w14:paraId="4ACC6C19" w14:textId="219D904B" w:rsidR="00E94859" w:rsidRPr="00E94859" w:rsidRDefault="00E94859" w:rsidP="00E94859">
      <w:pPr>
        <w:pStyle w:val="JuList"/>
        <w:ind w:left="0" w:firstLine="0"/>
        <w:rPr>
          <w:lang w:val="bg-BG"/>
        </w:rPr>
      </w:pPr>
      <w:proofErr w:type="spellStart"/>
      <w:r w:rsidRPr="00A734D7">
        <w:rPr>
          <w:color w:val="000000"/>
        </w:rPr>
        <w:t>Жалбоподателите</w:t>
      </w:r>
      <w:proofErr w:type="spellEnd"/>
      <w:r w:rsidRPr="00A734D7">
        <w:rPr>
          <w:color w:val="000000"/>
        </w:rPr>
        <w:t xml:space="preserve"> </w:t>
      </w:r>
      <w:proofErr w:type="spellStart"/>
      <w:r w:rsidRPr="00A734D7">
        <w:rPr>
          <w:color w:val="000000"/>
        </w:rPr>
        <w:t>са</w:t>
      </w:r>
      <w:proofErr w:type="spellEnd"/>
      <w:r w:rsidRPr="00A734D7">
        <w:rPr>
          <w:color w:val="000000"/>
        </w:rPr>
        <w:t xml:space="preserve"> </w:t>
      </w:r>
      <w:proofErr w:type="spellStart"/>
      <w:r w:rsidRPr="00A734D7">
        <w:rPr>
          <w:color w:val="000000"/>
        </w:rPr>
        <w:t>били</w:t>
      </w:r>
      <w:proofErr w:type="spellEnd"/>
      <w:r w:rsidRPr="00A734D7">
        <w:rPr>
          <w:color w:val="000000"/>
        </w:rPr>
        <w:t xml:space="preserve"> </w:t>
      </w:r>
      <w:proofErr w:type="spellStart"/>
      <w:r w:rsidRPr="00A734D7">
        <w:rPr>
          <w:color w:val="000000"/>
        </w:rPr>
        <w:t>осъдени</w:t>
      </w:r>
      <w:proofErr w:type="spellEnd"/>
      <w:r w:rsidRPr="00A734D7">
        <w:rPr>
          <w:color w:val="000000"/>
        </w:rPr>
        <w:t xml:space="preserve"> </w:t>
      </w:r>
      <w:proofErr w:type="spellStart"/>
      <w:r w:rsidRPr="00A734D7">
        <w:rPr>
          <w:color w:val="000000"/>
        </w:rPr>
        <w:t>за</w:t>
      </w:r>
      <w:proofErr w:type="spellEnd"/>
      <w:r w:rsidRPr="00A734D7">
        <w:rPr>
          <w:color w:val="000000"/>
        </w:rPr>
        <w:t xml:space="preserve"> </w:t>
      </w:r>
      <w:proofErr w:type="spellStart"/>
      <w:r w:rsidRPr="00A734D7">
        <w:rPr>
          <w:color w:val="000000"/>
        </w:rPr>
        <w:t>хулиганство</w:t>
      </w:r>
      <w:proofErr w:type="spellEnd"/>
      <w:r w:rsidRPr="00A734D7">
        <w:rPr>
          <w:color w:val="000000"/>
        </w:rPr>
        <w:t xml:space="preserve"> и </w:t>
      </w:r>
      <w:proofErr w:type="spellStart"/>
      <w:r w:rsidRPr="00A734D7">
        <w:rPr>
          <w:color w:val="000000"/>
        </w:rPr>
        <w:t>им</w:t>
      </w:r>
      <w:proofErr w:type="spellEnd"/>
      <w:r w:rsidRPr="00A734D7">
        <w:rPr>
          <w:color w:val="000000"/>
        </w:rPr>
        <w:t xml:space="preserve"> е </w:t>
      </w:r>
      <w:proofErr w:type="spellStart"/>
      <w:r w:rsidRPr="00A734D7">
        <w:rPr>
          <w:color w:val="000000"/>
        </w:rPr>
        <w:t>била</w:t>
      </w:r>
      <w:proofErr w:type="spellEnd"/>
      <w:r w:rsidRPr="00A734D7">
        <w:rPr>
          <w:color w:val="000000"/>
        </w:rPr>
        <w:t xml:space="preserve"> </w:t>
      </w:r>
      <w:proofErr w:type="spellStart"/>
      <w:r w:rsidRPr="00A734D7">
        <w:rPr>
          <w:color w:val="000000"/>
        </w:rPr>
        <w:t>наложена</w:t>
      </w:r>
      <w:proofErr w:type="spellEnd"/>
      <w:r w:rsidRPr="00A734D7">
        <w:rPr>
          <w:color w:val="000000"/>
        </w:rPr>
        <w:t xml:space="preserve"> </w:t>
      </w:r>
      <w:proofErr w:type="spellStart"/>
      <w:r w:rsidRPr="00A734D7">
        <w:rPr>
          <w:color w:val="000000"/>
        </w:rPr>
        <w:t>административна</w:t>
      </w:r>
      <w:proofErr w:type="spellEnd"/>
      <w:r w:rsidRPr="00A734D7">
        <w:rPr>
          <w:color w:val="000000"/>
        </w:rPr>
        <w:t xml:space="preserve"> </w:t>
      </w:r>
      <w:proofErr w:type="spellStart"/>
      <w:r w:rsidRPr="00A734D7">
        <w:rPr>
          <w:color w:val="000000"/>
        </w:rPr>
        <w:t>глоба</w:t>
      </w:r>
      <w:proofErr w:type="spellEnd"/>
      <w:r w:rsidRPr="00A734D7">
        <w:rPr>
          <w:color w:val="000000"/>
        </w:rPr>
        <w:t xml:space="preserve"> </w:t>
      </w:r>
      <w:proofErr w:type="spellStart"/>
      <w:r w:rsidRPr="00A734D7">
        <w:rPr>
          <w:color w:val="000000"/>
        </w:rPr>
        <w:t>за</w:t>
      </w:r>
      <w:proofErr w:type="spellEnd"/>
      <w:r w:rsidRPr="00A734D7">
        <w:rPr>
          <w:color w:val="000000"/>
        </w:rPr>
        <w:t xml:space="preserve"> </w:t>
      </w:r>
      <w:proofErr w:type="spellStart"/>
      <w:r w:rsidRPr="00A734D7">
        <w:rPr>
          <w:color w:val="000000"/>
        </w:rPr>
        <w:t>това</w:t>
      </w:r>
      <w:proofErr w:type="spellEnd"/>
      <w:r w:rsidRPr="00A734D7">
        <w:rPr>
          <w:color w:val="000000"/>
        </w:rPr>
        <w:t xml:space="preserve">, </w:t>
      </w:r>
      <w:proofErr w:type="spellStart"/>
      <w:r w:rsidRPr="00A734D7">
        <w:rPr>
          <w:color w:val="000000"/>
        </w:rPr>
        <w:t>че</w:t>
      </w:r>
      <w:proofErr w:type="spellEnd"/>
      <w:r w:rsidRPr="00A734D7">
        <w:rPr>
          <w:color w:val="000000"/>
        </w:rPr>
        <w:t xml:space="preserve"> </w:t>
      </w:r>
      <w:proofErr w:type="spellStart"/>
      <w:r w:rsidRPr="00A734D7">
        <w:rPr>
          <w:color w:val="000000"/>
        </w:rPr>
        <w:t>са</w:t>
      </w:r>
      <w:proofErr w:type="spellEnd"/>
      <w:r w:rsidRPr="00A734D7">
        <w:rPr>
          <w:color w:val="000000"/>
        </w:rPr>
        <w:t xml:space="preserve"> </w:t>
      </w:r>
      <w:proofErr w:type="spellStart"/>
      <w:r w:rsidRPr="00A734D7">
        <w:t>боядисали</w:t>
      </w:r>
      <w:proofErr w:type="spellEnd"/>
      <w:r w:rsidRPr="00A734D7">
        <w:t xml:space="preserve"> в </w:t>
      </w:r>
      <w:proofErr w:type="spellStart"/>
      <w:r w:rsidRPr="00A734D7">
        <w:t>розово</w:t>
      </w:r>
      <w:proofErr w:type="spellEnd"/>
      <w:r w:rsidRPr="00A734D7">
        <w:t xml:space="preserve"> и </w:t>
      </w:r>
      <w:proofErr w:type="spellStart"/>
      <w:r w:rsidRPr="00A734D7">
        <w:t>синьо</w:t>
      </w:r>
      <w:proofErr w:type="spellEnd"/>
      <w:r w:rsidRPr="00A734D7">
        <w:t xml:space="preserve"> </w:t>
      </w:r>
      <w:proofErr w:type="spellStart"/>
      <w:r w:rsidRPr="00A734D7">
        <w:t>скулптурата</w:t>
      </w:r>
      <w:proofErr w:type="spellEnd"/>
      <w:r w:rsidRPr="00A734D7">
        <w:t xml:space="preserve"> </w:t>
      </w:r>
      <w:proofErr w:type="spellStart"/>
      <w:r w:rsidRPr="00A734D7">
        <w:t>пред</w:t>
      </w:r>
      <w:proofErr w:type="spellEnd"/>
      <w:r w:rsidRPr="00A734D7">
        <w:t xml:space="preserve"> </w:t>
      </w:r>
      <w:proofErr w:type="spellStart"/>
      <w:r w:rsidRPr="00A734D7">
        <w:t>централата</w:t>
      </w:r>
      <w:proofErr w:type="spellEnd"/>
      <w:r w:rsidRPr="00A734D7">
        <w:t xml:space="preserve"> на БСП в София, а на </w:t>
      </w:r>
      <w:proofErr w:type="spellStart"/>
      <w:r w:rsidRPr="00A734D7">
        <w:t>постамента</w:t>
      </w:r>
      <w:proofErr w:type="spellEnd"/>
      <w:r w:rsidRPr="00A734D7">
        <w:t xml:space="preserve"> </w:t>
      </w:r>
      <w:proofErr w:type="spellStart"/>
      <w:r w:rsidRPr="00A734D7">
        <w:t>са</w:t>
      </w:r>
      <w:proofErr w:type="spellEnd"/>
      <w:r w:rsidRPr="00A734D7">
        <w:t xml:space="preserve"> </w:t>
      </w:r>
      <w:proofErr w:type="spellStart"/>
      <w:r w:rsidRPr="00A734D7">
        <w:t>изписали</w:t>
      </w:r>
      <w:proofErr w:type="spellEnd"/>
      <w:r w:rsidRPr="00A734D7">
        <w:t xml:space="preserve"> „</w:t>
      </w:r>
      <w:proofErr w:type="spellStart"/>
      <w:r w:rsidRPr="00A734D7">
        <w:t>Кой</w:t>
      </w:r>
      <w:proofErr w:type="spellEnd"/>
      <w:r w:rsidRPr="00A734D7">
        <w:t>? БКП-</w:t>
      </w:r>
      <w:proofErr w:type="spellStart"/>
      <w:r w:rsidRPr="00A734D7">
        <w:t>Позор</w:t>
      </w:r>
      <w:proofErr w:type="spellEnd"/>
      <w:r w:rsidRPr="00A734D7">
        <w:t xml:space="preserve">! </w:t>
      </w:r>
      <w:proofErr w:type="spellStart"/>
      <w:proofErr w:type="gramStart"/>
      <w:r w:rsidRPr="00A734D7">
        <w:t>Кой</w:t>
      </w:r>
      <w:proofErr w:type="spellEnd"/>
      <w:r w:rsidRPr="00A734D7">
        <w:t>“</w:t>
      </w:r>
      <w:proofErr w:type="gramEnd"/>
      <w:r w:rsidRPr="00A734D7">
        <w:t xml:space="preserve">. </w:t>
      </w:r>
      <w:proofErr w:type="spellStart"/>
      <w:r w:rsidRPr="00A734D7">
        <w:t>Съдът</w:t>
      </w:r>
      <w:proofErr w:type="spellEnd"/>
      <w:r w:rsidRPr="00A734D7">
        <w:t xml:space="preserve"> </w:t>
      </w:r>
      <w:proofErr w:type="spellStart"/>
      <w:r w:rsidRPr="00A734D7">
        <w:t>приема</w:t>
      </w:r>
      <w:proofErr w:type="spellEnd"/>
      <w:r w:rsidRPr="00A734D7">
        <w:t xml:space="preserve">, </w:t>
      </w:r>
      <w:proofErr w:type="spellStart"/>
      <w:r w:rsidRPr="00A734D7">
        <w:t>че</w:t>
      </w:r>
      <w:proofErr w:type="spellEnd"/>
      <w:r w:rsidRPr="00A734D7">
        <w:t xml:space="preserve"> е </w:t>
      </w:r>
      <w:proofErr w:type="spellStart"/>
      <w:r w:rsidRPr="00A734D7">
        <w:t>нарушено</w:t>
      </w:r>
      <w:proofErr w:type="spellEnd"/>
      <w:r w:rsidRPr="00A734D7">
        <w:t xml:space="preserve"> </w:t>
      </w:r>
      <w:proofErr w:type="spellStart"/>
      <w:r w:rsidRPr="00A734D7">
        <w:t>правото</w:t>
      </w:r>
      <w:proofErr w:type="spellEnd"/>
      <w:r w:rsidRPr="00A734D7">
        <w:t xml:space="preserve"> </w:t>
      </w:r>
      <w:proofErr w:type="spellStart"/>
      <w:r w:rsidRPr="00A734D7">
        <w:t>им</w:t>
      </w:r>
      <w:proofErr w:type="spellEnd"/>
      <w:r w:rsidRPr="00A734D7">
        <w:t xml:space="preserve"> на </w:t>
      </w:r>
      <w:proofErr w:type="spellStart"/>
      <w:r w:rsidRPr="00A734D7">
        <w:t>свобода</w:t>
      </w:r>
      <w:proofErr w:type="spellEnd"/>
      <w:r w:rsidRPr="00A734D7">
        <w:t xml:space="preserve"> на </w:t>
      </w:r>
      <w:proofErr w:type="spellStart"/>
      <w:r w:rsidRPr="00A734D7">
        <w:t>изразяване</w:t>
      </w:r>
      <w:proofErr w:type="spellEnd"/>
      <w:r w:rsidRPr="00A734D7">
        <w:t xml:space="preserve">, </w:t>
      </w:r>
      <w:proofErr w:type="spellStart"/>
      <w:r w:rsidRPr="00A734D7">
        <w:t>тъй</w:t>
      </w:r>
      <w:proofErr w:type="spellEnd"/>
      <w:r w:rsidRPr="00A734D7">
        <w:t xml:space="preserve"> </w:t>
      </w:r>
      <w:proofErr w:type="spellStart"/>
      <w:r w:rsidRPr="00A734D7">
        <w:t>като</w:t>
      </w:r>
      <w:proofErr w:type="spellEnd"/>
      <w:r w:rsidRPr="00A734D7">
        <w:t xml:space="preserve"> </w:t>
      </w:r>
      <w:proofErr w:type="spellStart"/>
      <w:r w:rsidRPr="00A734D7">
        <w:t>действията</w:t>
      </w:r>
      <w:proofErr w:type="spellEnd"/>
      <w:r w:rsidRPr="00A734D7">
        <w:t xml:space="preserve"> </w:t>
      </w:r>
      <w:proofErr w:type="spellStart"/>
      <w:r w:rsidRPr="00A734D7">
        <w:t>им</w:t>
      </w:r>
      <w:proofErr w:type="spellEnd"/>
      <w:r w:rsidRPr="00A734D7">
        <w:t xml:space="preserve"> </w:t>
      </w:r>
      <w:proofErr w:type="spellStart"/>
      <w:r w:rsidRPr="00A734D7">
        <w:t>не</w:t>
      </w:r>
      <w:proofErr w:type="spellEnd"/>
      <w:r w:rsidRPr="00A734D7">
        <w:t xml:space="preserve"> </w:t>
      </w:r>
      <w:proofErr w:type="spellStart"/>
      <w:r w:rsidRPr="00A734D7">
        <w:t>са</w:t>
      </w:r>
      <w:proofErr w:type="spellEnd"/>
      <w:r w:rsidRPr="00A734D7">
        <w:t xml:space="preserve"> </w:t>
      </w:r>
      <w:proofErr w:type="spellStart"/>
      <w:r w:rsidRPr="00A734D7">
        <w:t>причинили</w:t>
      </w:r>
      <w:proofErr w:type="spellEnd"/>
      <w:r w:rsidRPr="00A734D7">
        <w:t xml:space="preserve"> </w:t>
      </w:r>
      <w:proofErr w:type="spellStart"/>
      <w:r w:rsidRPr="00A734D7">
        <w:t>непоправими</w:t>
      </w:r>
      <w:proofErr w:type="spellEnd"/>
      <w:r w:rsidRPr="00A734D7">
        <w:t xml:space="preserve"> </w:t>
      </w:r>
      <w:proofErr w:type="spellStart"/>
      <w:r w:rsidRPr="00A734D7">
        <w:t>щети</w:t>
      </w:r>
      <w:proofErr w:type="spellEnd"/>
      <w:r w:rsidRPr="00A734D7">
        <w:t xml:space="preserve">, </w:t>
      </w:r>
      <w:proofErr w:type="spellStart"/>
      <w:r w:rsidRPr="00A734D7">
        <w:t>деянието</w:t>
      </w:r>
      <w:proofErr w:type="spellEnd"/>
      <w:r w:rsidRPr="00A734D7">
        <w:t xml:space="preserve"> </w:t>
      </w:r>
      <w:proofErr w:type="spellStart"/>
      <w:r w:rsidRPr="00A734D7">
        <w:t>им</w:t>
      </w:r>
      <w:proofErr w:type="spellEnd"/>
      <w:r w:rsidRPr="00A734D7">
        <w:t xml:space="preserve"> </w:t>
      </w:r>
      <w:proofErr w:type="spellStart"/>
      <w:r w:rsidRPr="00A734D7">
        <w:t>не</w:t>
      </w:r>
      <w:proofErr w:type="spellEnd"/>
      <w:r w:rsidRPr="00A734D7">
        <w:t xml:space="preserve"> </w:t>
      </w:r>
      <w:proofErr w:type="spellStart"/>
      <w:r w:rsidRPr="00A734D7">
        <w:t>може</w:t>
      </w:r>
      <w:proofErr w:type="spellEnd"/>
      <w:r w:rsidRPr="00A734D7">
        <w:t xml:space="preserve"> </w:t>
      </w:r>
      <w:proofErr w:type="spellStart"/>
      <w:r w:rsidRPr="00A734D7">
        <w:t>да</w:t>
      </w:r>
      <w:proofErr w:type="spellEnd"/>
      <w:r w:rsidRPr="00A734D7">
        <w:t xml:space="preserve"> </w:t>
      </w:r>
      <w:proofErr w:type="spellStart"/>
      <w:r w:rsidRPr="00A734D7">
        <w:t>бъде</w:t>
      </w:r>
      <w:proofErr w:type="spellEnd"/>
      <w:r w:rsidRPr="00A734D7">
        <w:t xml:space="preserve"> </w:t>
      </w:r>
      <w:proofErr w:type="spellStart"/>
      <w:r w:rsidRPr="00A734D7">
        <w:t>квалифицирано</w:t>
      </w:r>
      <w:proofErr w:type="spellEnd"/>
      <w:r w:rsidRPr="00A734D7">
        <w:t xml:space="preserve"> </w:t>
      </w:r>
      <w:proofErr w:type="spellStart"/>
      <w:r w:rsidRPr="00A734D7">
        <w:t>като</w:t>
      </w:r>
      <w:proofErr w:type="spellEnd"/>
      <w:r w:rsidRPr="00A734D7">
        <w:t xml:space="preserve"> </w:t>
      </w:r>
      <w:proofErr w:type="spellStart"/>
      <w:r w:rsidRPr="00A734D7">
        <w:t>вулгарно</w:t>
      </w:r>
      <w:proofErr w:type="spellEnd"/>
      <w:r w:rsidRPr="00A734D7">
        <w:t xml:space="preserve"> </w:t>
      </w:r>
      <w:proofErr w:type="spellStart"/>
      <w:r w:rsidRPr="00A734D7">
        <w:t>или</w:t>
      </w:r>
      <w:proofErr w:type="spellEnd"/>
      <w:r w:rsidRPr="00A734D7">
        <w:t xml:space="preserve"> </w:t>
      </w:r>
      <w:proofErr w:type="spellStart"/>
      <w:r w:rsidRPr="00A734D7">
        <w:t>безпричинно</w:t>
      </w:r>
      <w:proofErr w:type="spellEnd"/>
      <w:r w:rsidRPr="00A734D7">
        <w:t xml:space="preserve"> </w:t>
      </w:r>
      <w:proofErr w:type="spellStart"/>
      <w:r w:rsidRPr="00A734D7">
        <w:t>обидно</w:t>
      </w:r>
      <w:proofErr w:type="spellEnd"/>
      <w:r w:rsidRPr="00A734D7">
        <w:t xml:space="preserve">, а </w:t>
      </w:r>
      <w:proofErr w:type="spellStart"/>
      <w:r w:rsidRPr="00A734D7">
        <w:t>контекстът</w:t>
      </w:r>
      <w:proofErr w:type="spellEnd"/>
      <w:r w:rsidRPr="00A734D7">
        <w:t xml:space="preserve"> </w:t>
      </w:r>
      <w:proofErr w:type="spellStart"/>
      <w:r w:rsidRPr="00A734D7">
        <w:t>ясно</w:t>
      </w:r>
      <w:proofErr w:type="spellEnd"/>
      <w:r w:rsidRPr="00A734D7">
        <w:t xml:space="preserve"> </w:t>
      </w:r>
      <w:proofErr w:type="spellStart"/>
      <w:r w:rsidRPr="00A734D7">
        <w:t>подсказва</w:t>
      </w:r>
      <w:proofErr w:type="spellEnd"/>
      <w:r w:rsidRPr="00A734D7">
        <w:t xml:space="preserve">, </w:t>
      </w:r>
      <w:proofErr w:type="spellStart"/>
      <w:r w:rsidRPr="00A734D7">
        <w:t>че</w:t>
      </w:r>
      <w:proofErr w:type="spellEnd"/>
      <w:r w:rsidRPr="00A734D7">
        <w:t xml:space="preserve"> </w:t>
      </w:r>
      <w:proofErr w:type="spellStart"/>
      <w:r w:rsidRPr="00A734D7">
        <w:t>намерението</w:t>
      </w:r>
      <w:proofErr w:type="spellEnd"/>
      <w:r w:rsidRPr="00A734D7">
        <w:t xml:space="preserve"> </w:t>
      </w:r>
      <w:proofErr w:type="spellStart"/>
      <w:r w:rsidRPr="00A734D7">
        <w:t>им</w:t>
      </w:r>
      <w:proofErr w:type="spellEnd"/>
      <w:r w:rsidRPr="00A734D7">
        <w:t xml:space="preserve"> е </w:t>
      </w:r>
      <w:proofErr w:type="spellStart"/>
      <w:r w:rsidRPr="00A734D7">
        <w:t>било</w:t>
      </w:r>
      <w:proofErr w:type="spellEnd"/>
      <w:r w:rsidRPr="00A734D7">
        <w:t xml:space="preserve"> </w:t>
      </w:r>
      <w:proofErr w:type="spellStart"/>
      <w:r w:rsidRPr="00A734D7">
        <w:t>да</w:t>
      </w:r>
      <w:proofErr w:type="spellEnd"/>
      <w:r w:rsidRPr="00A734D7">
        <w:t xml:space="preserve"> се </w:t>
      </w:r>
      <w:proofErr w:type="spellStart"/>
      <w:r w:rsidRPr="00A734D7">
        <w:t>изрази</w:t>
      </w:r>
      <w:proofErr w:type="spellEnd"/>
      <w:r w:rsidRPr="00A734D7">
        <w:t xml:space="preserve"> </w:t>
      </w:r>
      <w:proofErr w:type="spellStart"/>
      <w:r w:rsidRPr="00A734D7">
        <w:t>неодобрение</w:t>
      </w:r>
      <w:proofErr w:type="spellEnd"/>
      <w:r w:rsidRPr="00A734D7">
        <w:t xml:space="preserve"> </w:t>
      </w:r>
      <w:proofErr w:type="spellStart"/>
      <w:r w:rsidRPr="00A734D7">
        <w:t>към</w:t>
      </w:r>
      <w:proofErr w:type="spellEnd"/>
      <w:r w:rsidRPr="00A734D7">
        <w:t xml:space="preserve"> </w:t>
      </w:r>
      <w:proofErr w:type="spellStart"/>
      <w:r w:rsidRPr="00A734D7">
        <w:t>политическата</w:t>
      </w:r>
      <w:proofErr w:type="spellEnd"/>
      <w:r w:rsidRPr="00A734D7">
        <w:t xml:space="preserve"> </w:t>
      </w:r>
      <w:proofErr w:type="spellStart"/>
      <w:r w:rsidRPr="00A734D7">
        <w:t>партия</w:t>
      </w:r>
      <w:proofErr w:type="spellEnd"/>
      <w:r w:rsidRPr="00A734D7">
        <w:t xml:space="preserve">. В </w:t>
      </w:r>
      <w:proofErr w:type="spellStart"/>
      <w:r w:rsidRPr="00A734D7">
        <w:t>допълнение</w:t>
      </w:r>
      <w:proofErr w:type="spellEnd"/>
      <w:r w:rsidRPr="00A734D7">
        <w:t xml:space="preserve"> </w:t>
      </w:r>
      <w:proofErr w:type="spellStart"/>
      <w:r w:rsidRPr="00A734D7">
        <w:t>не</w:t>
      </w:r>
      <w:proofErr w:type="spellEnd"/>
      <w:r w:rsidRPr="00A734D7">
        <w:t xml:space="preserve"> </w:t>
      </w:r>
      <w:proofErr w:type="spellStart"/>
      <w:r w:rsidRPr="00A734D7">
        <w:t>би</w:t>
      </w:r>
      <w:proofErr w:type="spellEnd"/>
      <w:r w:rsidRPr="00A734D7">
        <w:t xml:space="preserve"> </w:t>
      </w:r>
      <w:proofErr w:type="spellStart"/>
      <w:r w:rsidRPr="00A734D7">
        <w:t>могло</w:t>
      </w:r>
      <w:proofErr w:type="spellEnd"/>
      <w:r w:rsidRPr="00A734D7">
        <w:t xml:space="preserve"> </w:t>
      </w:r>
      <w:proofErr w:type="spellStart"/>
      <w:r w:rsidRPr="00A734D7">
        <w:t>да</w:t>
      </w:r>
      <w:proofErr w:type="spellEnd"/>
      <w:r w:rsidRPr="00A734D7">
        <w:t xml:space="preserve"> се </w:t>
      </w:r>
      <w:proofErr w:type="spellStart"/>
      <w:r w:rsidRPr="00A734D7">
        <w:t>каже</w:t>
      </w:r>
      <w:proofErr w:type="spellEnd"/>
      <w:r w:rsidRPr="00A734D7">
        <w:t xml:space="preserve">, </w:t>
      </w:r>
      <w:proofErr w:type="spellStart"/>
      <w:r w:rsidRPr="00A734D7">
        <w:t>че</w:t>
      </w:r>
      <w:proofErr w:type="spellEnd"/>
      <w:r w:rsidRPr="00A734D7">
        <w:t xml:space="preserve"> </w:t>
      </w:r>
      <w:proofErr w:type="spellStart"/>
      <w:r w:rsidRPr="00A734D7">
        <w:t>деянието</w:t>
      </w:r>
      <w:proofErr w:type="spellEnd"/>
      <w:r w:rsidRPr="00A734D7">
        <w:t xml:space="preserve"> е </w:t>
      </w:r>
      <w:proofErr w:type="spellStart"/>
      <w:r w:rsidRPr="00A734D7">
        <w:t>изразявало</w:t>
      </w:r>
      <w:proofErr w:type="spellEnd"/>
      <w:r w:rsidRPr="00A734D7">
        <w:t xml:space="preserve"> </w:t>
      </w:r>
      <w:proofErr w:type="spellStart"/>
      <w:r w:rsidRPr="00A734D7">
        <w:t>презрение</w:t>
      </w:r>
      <w:proofErr w:type="spellEnd"/>
      <w:r w:rsidRPr="00A734D7">
        <w:t xml:space="preserve"> </w:t>
      </w:r>
      <w:proofErr w:type="spellStart"/>
      <w:r w:rsidRPr="00A734D7">
        <w:t>към</w:t>
      </w:r>
      <w:proofErr w:type="spellEnd"/>
      <w:r w:rsidRPr="00A734D7">
        <w:t xml:space="preserve"> </w:t>
      </w:r>
      <w:proofErr w:type="spellStart"/>
      <w:r w:rsidRPr="00A734D7">
        <w:t>дълбоко</w:t>
      </w:r>
      <w:proofErr w:type="spellEnd"/>
      <w:r w:rsidRPr="00A734D7">
        <w:t xml:space="preserve"> </w:t>
      </w:r>
      <w:proofErr w:type="spellStart"/>
      <w:r w:rsidRPr="00A734D7">
        <w:t>вкоренените</w:t>
      </w:r>
      <w:proofErr w:type="spellEnd"/>
      <w:r w:rsidRPr="00A734D7">
        <w:t xml:space="preserve"> </w:t>
      </w:r>
      <w:proofErr w:type="spellStart"/>
      <w:r w:rsidRPr="00A734D7">
        <w:t>социални</w:t>
      </w:r>
      <w:proofErr w:type="spellEnd"/>
      <w:r w:rsidRPr="00A734D7">
        <w:t xml:space="preserve"> </w:t>
      </w:r>
      <w:proofErr w:type="spellStart"/>
      <w:r w:rsidRPr="00A734D7">
        <w:t>ценности</w:t>
      </w:r>
      <w:proofErr w:type="spellEnd"/>
      <w:r w:rsidRPr="00A734D7">
        <w:t xml:space="preserve">. </w:t>
      </w:r>
      <w:hyperlink r:id="rId2595" w:history="1">
        <w:r w:rsidR="009A422F" w:rsidRPr="009A422F">
          <w:rPr>
            <w:rStyle w:val="Hyperlink"/>
            <w:lang w:val="bg-BG"/>
          </w:rPr>
          <w:t>Бюлетин № 65</w:t>
        </w:r>
      </w:hyperlink>
    </w:p>
    <w:p w14:paraId="1F5BD692" w14:textId="62D3A5E9" w:rsidR="00E94859" w:rsidRPr="00F11875" w:rsidRDefault="00000000" w:rsidP="00D46DEA">
      <w:pPr>
        <w:pStyle w:val="JuList"/>
        <w:pBdr>
          <w:bottom w:val="single" w:sz="4" w:space="1" w:color="auto"/>
        </w:pBdr>
        <w:ind w:left="0" w:firstLine="0"/>
        <w:rPr>
          <w:i/>
          <w:iCs/>
          <w:color w:val="000000"/>
          <w:szCs w:val="24"/>
        </w:rPr>
      </w:pPr>
      <w:hyperlink r:id="rId2596" w:tgtFrame="_blank" w:history="1">
        <w:r w:rsidR="00E94859" w:rsidRPr="00F11875">
          <w:rPr>
            <w:rStyle w:val="Hyperlink"/>
            <w:i/>
            <w:iCs/>
            <w:szCs w:val="24"/>
          </w:rPr>
          <w:t xml:space="preserve">Genov and </w:t>
        </w:r>
        <w:proofErr w:type="spellStart"/>
        <w:r w:rsidR="00E94859" w:rsidRPr="00F11875">
          <w:rPr>
            <w:rStyle w:val="Hyperlink"/>
            <w:i/>
            <w:iCs/>
            <w:szCs w:val="24"/>
          </w:rPr>
          <w:t>Sarbinska</w:t>
        </w:r>
        <w:proofErr w:type="spellEnd"/>
        <w:r w:rsidR="00E94859" w:rsidRPr="00F11875">
          <w:rPr>
            <w:rStyle w:val="Hyperlink"/>
            <w:i/>
            <w:iCs/>
            <w:szCs w:val="24"/>
          </w:rPr>
          <w:t xml:space="preserve"> v. Bulgaria (no. 52358/15)</w:t>
        </w:r>
      </w:hyperlink>
    </w:p>
    <w:p w14:paraId="06310B6C" w14:textId="7988DFBD" w:rsidR="00E94859" w:rsidRDefault="00E94859" w:rsidP="00851E22">
      <w:pPr>
        <w:pStyle w:val="NoSpacing"/>
        <w:jc w:val="both"/>
        <w:rPr>
          <w:rFonts w:ascii="Times New Roman" w:hAnsi="Times New Roman" w:cs="Times New Roman"/>
          <w:sz w:val="24"/>
          <w:szCs w:val="24"/>
          <w:lang w:val="en-GB"/>
        </w:rPr>
      </w:pPr>
    </w:p>
    <w:p w14:paraId="744EBE46" w14:textId="293BA279" w:rsidR="00D46DEA" w:rsidRPr="007C2462" w:rsidRDefault="00D46DEA" w:rsidP="00D46DEA">
      <w:pPr>
        <w:pStyle w:val="JuList"/>
        <w:ind w:left="0" w:firstLine="0"/>
      </w:pPr>
      <w:proofErr w:type="spellStart"/>
      <w:r w:rsidRPr="007C2462">
        <w:t>Констатацията</w:t>
      </w:r>
      <w:proofErr w:type="spellEnd"/>
      <w:r w:rsidRPr="007C2462">
        <w:t xml:space="preserve"> на </w:t>
      </w:r>
      <w:proofErr w:type="spellStart"/>
      <w:r w:rsidRPr="007C2462">
        <w:t>националните</w:t>
      </w:r>
      <w:proofErr w:type="spellEnd"/>
      <w:r w:rsidRPr="007C2462">
        <w:t xml:space="preserve"> </w:t>
      </w:r>
      <w:proofErr w:type="spellStart"/>
      <w:r w:rsidRPr="007C2462">
        <w:t>съдилища</w:t>
      </w:r>
      <w:proofErr w:type="spellEnd"/>
      <w:r w:rsidRPr="007C2462">
        <w:t xml:space="preserve">, </w:t>
      </w:r>
      <w:proofErr w:type="spellStart"/>
      <w:r w:rsidRPr="007C2462">
        <w:t>че</w:t>
      </w:r>
      <w:proofErr w:type="spellEnd"/>
      <w:r w:rsidRPr="007C2462">
        <w:t xml:space="preserve"> </w:t>
      </w:r>
      <w:proofErr w:type="spellStart"/>
      <w:r w:rsidRPr="007C2462">
        <w:t>жалбоподателят</w:t>
      </w:r>
      <w:proofErr w:type="spellEnd"/>
      <w:r w:rsidRPr="007C2462">
        <w:t xml:space="preserve"> е </w:t>
      </w:r>
      <w:proofErr w:type="spellStart"/>
      <w:r w:rsidRPr="007C2462">
        <w:t>нарушил</w:t>
      </w:r>
      <w:proofErr w:type="spellEnd"/>
      <w:r w:rsidRPr="007C2462">
        <w:t xml:space="preserve"> </w:t>
      </w:r>
      <w:proofErr w:type="spellStart"/>
      <w:r w:rsidRPr="007C2462">
        <w:t>правото</w:t>
      </w:r>
      <w:proofErr w:type="spellEnd"/>
      <w:r w:rsidRPr="007C2462">
        <w:t xml:space="preserve"> на В.Х. на </w:t>
      </w:r>
      <w:proofErr w:type="spellStart"/>
      <w:r w:rsidRPr="007C2462">
        <w:t>зачитане</w:t>
      </w:r>
      <w:proofErr w:type="spellEnd"/>
      <w:r w:rsidRPr="007C2462">
        <w:t xml:space="preserve"> на </w:t>
      </w:r>
      <w:proofErr w:type="spellStart"/>
      <w:r w:rsidRPr="007C2462">
        <w:t>репутацията</w:t>
      </w:r>
      <w:proofErr w:type="spellEnd"/>
      <w:r w:rsidRPr="007C2462">
        <w:t xml:space="preserve"> </w:t>
      </w:r>
      <w:proofErr w:type="spellStart"/>
      <w:r w:rsidRPr="007C2462">
        <w:t>му</w:t>
      </w:r>
      <w:proofErr w:type="spellEnd"/>
      <w:r w:rsidRPr="007C2462">
        <w:t xml:space="preserve">, </w:t>
      </w:r>
      <w:proofErr w:type="spellStart"/>
      <w:r w:rsidRPr="007C2462">
        <w:t>като</w:t>
      </w:r>
      <w:proofErr w:type="spellEnd"/>
      <w:r w:rsidRPr="007C2462">
        <w:t xml:space="preserve"> в </w:t>
      </w:r>
      <w:proofErr w:type="spellStart"/>
      <w:r w:rsidRPr="007C2462">
        <w:t>продължение</w:t>
      </w:r>
      <w:proofErr w:type="spellEnd"/>
      <w:r w:rsidRPr="007C2462">
        <w:t xml:space="preserve"> на осем </w:t>
      </w:r>
      <w:proofErr w:type="spellStart"/>
      <w:r w:rsidRPr="007C2462">
        <w:t>месеца</w:t>
      </w:r>
      <w:proofErr w:type="spellEnd"/>
      <w:r w:rsidRPr="007C2462">
        <w:t xml:space="preserve"> е </w:t>
      </w:r>
      <w:proofErr w:type="spellStart"/>
      <w:r w:rsidRPr="007C2462">
        <w:t>отказвал</w:t>
      </w:r>
      <w:proofErr w:type="spellEnd"/>
      <w:r w:rsidRPr="007C2462">
        <w:t xml:space="preserve"> </w:t>
      </w:r>
      <w:proofErr w:type="spellStart"/>
      <w:r w:rsidRPr="007C2462">
        <w:t>да</w:t>
      </w:r>
      <w:proofErr w:type="spellEnd"/>
      <w:r w:rsidRPr="007C2462">
        <w:t xml:space="preserve"> </w:t>
      </w:r>
      <w:proofErr w:type="spellStart"/>
      <w:r w:rsidRPr="007C2462">
        <w:t>деиндексира</w:t>
      </w:r>
      <w:proofErr w:type="spellEnd"/>
      <w:r w:rsidRPr="007C2462">
        <w:t xml:space="preserve"> </w:t>
      </w:r>
      <w:proofErr w:type="spellStart"/>
      <w:r w:rsidRPr="007C2462">
        <w:t>статия</w:t>
      </w:r>
      <w:proofErr w:type="spellEnd"/>
      <w:r w:rsidRPr="007C2462">
        <w:t xml:space="preserve">, </w:t>
      </w:r>
      <w:proofErr w:type="spellStart"/>
      <w:r w:rsidRPr="007C2462">
        <w:t>свързана</w:t>
      </w:r>
      <w:proofErr w:type="spellEnd"/>
      <w:r w:rsidRPr="007C2462">
        <w:t xml:space="preserve"> с </w:t>
      </w:r>
      <w:proofErr w:type="spellStart"/>
      <w:r w:rsidRPr="007C2462">
        <w:t>личния</w:t>
      </w:r>
      <w:proofErr w:type="spellEnd"/>
      <w:r w:rsidRPr="007C2462">
        <w:t xml:space="preserve"> </w:t>
      </w:r>
      <w:proofErr w:type="spellStart"/>
      <w:r w:rsidRPr="007C2462">
        <w:t>живот</w:t>
      </w:r>
      <w:proofErr w:type="spellEnd"/>
      <w:r w:rsidRPr="007C2462">
        <w:t xml:space="preserve"> и </w:t>
      </w:r>
      <w:proofErr w:type="spellStart"/>
      <w:r w:rsidRPr="007C2462">
        <w:t>наказателно</w:t>
      </w:r>
      <w:proofErr w:type="spellEnd"/>
      <w:r w:rsidRPr="007C2462">
        <w:t xml:space="preserve"> </w:t>
      </w:r>
      <w:proofErr w:type="spellStart"/>
      <w:r w:rsidRPr="007C2462">
        <w:t>производство</w:t>
      </w:r>
      <w:proofErr w:type="spellEnd"/>
      <w:r w:rsidRPr="007C2462">
        <w:t xml:space="preserve"> </w:t>
      </w:r>
      <w:proofErr w:type="spellStart"/>
      <w:r w:rsidRPr="007C2462">
        <w:t>срещу</w:t>
      </w:r>
      <w:proofErr w:type="spellEnd"/>
      <w:r w:rsidRPr="007C2462">
        <w:t xml:space="preserve"> В.Х., </w:t>
      </w:r>
      <w:proofErr w:type="spellStart"/>
      <w:r w:rsidRPr="007C2462">
        <w:t>представлява</w:t>
      </w:r>
      <w:proofErr w:type="spellEnd"/>
      <w:r w:rsidRPr="007C2462">
        <w:t xml:space="preserve"> </w:t>
      </w:r>
      <w:proofErr w:type="spellStart"/>
      <w:r w:rsidRPr="007C2462">
        <w:t>оправдано</w:t>
      </w:r>
      <w:proofErr w:type="spellEnd"/>
      <w:r w:rsidRPr="007C2462">
        <w:t xml:space="preserve"> </w:t>
      </w:r>
      <w:proofErr w:type="spellStart"/>
      <w:r w:rsidRPr="007C2462">
        <w:t>ограничение</w:t>
      </w:r>
      <w:proofErr w:type="spellEnd"/>
      <w:r w:rsidRPr="007C2462">
        <w:t xml:space="preserve"> на </w:t>
      </w:r>
      <w:proofErr w:type="spellStart"/>
      <w:r w:rsidRPr="007C2462">
        <w:t>свободата</w:t>
      </w:r>
      <w:proofErr w:type="spellEnd"/>
      <w:r w:rsidRPr="007C2462">
        <w:t xml:space="preserve"> </w:t>
      </w:r>
      <w:proofErr w:type="spellStart"/>
      <w:r w:rsidRPr="007C2462">
        <w:t>му</w:t>
      </w:r>
      <w:proofErr w:type="spellEnd"/>
      <w:r w:rsidRPr="007C2462">
        <w:t xml:space="preserve"> на </w:t>
      </w:r>
      <w:proofErr w:type="spellStart"/>
      <w:r w:rsidRPr="007C2462">
        <w:t>изразяване</w:t>
      </w:r>
      <w:proofErr w:type="spellEnd"/>
      <w:r w:rsidRPr="007C2462">
        <w:t xml:space="preserve"> – </w:t>
      </w:r>
      <w:proofErr w:type="spellStart"/>
      <w:r w:rsidRPr="007C2462">
        <w:t>още</w:t>
      </w:r>
      <w:proofErr w:type="spellEnd"/>
      <w:r w:rsidRPr="007C2462">
        <w:t xml:space="preserve"> </w:t>
      </w:r>
      <w:proofErr w:type="spellStart"/>
      <w:r w:rsidRPr="007C2462">
        <w:t>повече</w:t>
      </w:r>
      <w:proofErr w:type="spellEnd"/>
      <w:r w:rsidRPr="007C2462">
        <w:t xml:space="preserve">, </w:t>
      </w:r>
      <w:proofErr w:type="spellStart"/>
      <w:r w:rsidRPr="007C2462">
        <w:t>че</w:t>
      </w:r>
      <w:proofErr w:type="spellEnd"/>
      <w:r w:rsidRPr="007C2462">
        <w:t xml:space="preserve"> на </w:t>
      </w:r>
      <w:proofErr w:type="spellStart"/>
      <w:r w:rsidRPr="007C2462">
        <w:t>жалбоподателя</w:t>
      </w:r>
      <w:proofErr w:type="spellEnd"/>
      <w:r w:rsidRPr="007C2462">
        <w:t xml:space="preserve"> </w:t>
      </w:r>
      <w:proofErr w:type="spellStart"/>
      <w:r w:rsidRPr="007C2462">
        <w:t>не</w:t>
      </w:r>
      <w:proofErr w:type="spellEnd"/>
      <w:r w:rsidRPr="007C2462">
        <w:t xml:space="preserve"> е </w:t>
      </w:r>
      <w:proofErr w:type="spellStart"/>
      <w:r w:rsidRPr="007C2462">
        <w:t>било</w:t>
      </w:r>
      <w:proofErr w:type="spellEnd"/>
      <w:r w:rsidRPr="007C2462">
        <w:t xml:space="preserve"> </w:t>
      </w:r>
      <w:proofErr w:type="spellStart"/>
      <w:r w:rsidRPr="007C2462">
        <w:t>наложено</w:t>
      </w:r>
      <w:proofErr w:type="spellEnd"/>
      <w:r w:rsidRPr="007C2462">
        <w:t xml:space="preserve"> </w:t>
      </w:r>
      <w:proofErr w:type="spellStart"/>
      <w:r w:rsidRPr="007C2462">
        <w:t>изискване</w:t>
      </w:r>
      <w:proofErr w:type="spellEnd"/>
      <w:r w:rsidRPr="007C2462">
        <w:t xml:space="preserve"> </w:t>
      </w:r>
      <w:proofErr w:type="spellStart"/>
      <w:r w:rsidRPr="007C2462">
        <w:t>да</w:t>
      </w:r>
      <w:proofErr w:type="spellEnd"/>
      <w:r w:rsidRPr="007C2462">
        <w:t xml:space="preserve"> </w:t>
      </w:r>
      <w:proofErr w:type="spellStart"/>
      <w:r w:rsidRPr="007C2462">
        <w:t>изтрие</w:t>
      </w:r>
      <w:proofErr w:type="spellEnd"/>
      <w:r w:rsidRPr="007C2462">
        <w:t xml:space="preserve"> </w:t>
      </w:r>
      <w:proofErr w:type="spellStart"/>
      <w:r w:rsidRPr="007C2462">
        <w:t>статията</w:t>
      </w:r>
      <w:proofErr w:type="spellEnd"/>
      <w:r w:rsidRPr="007C2462">
        <w:t xml:space="preserve"> от </w:t>
      </w:r>
      <w:proofErr w:type="spellStart"/>
      <w:r w:rsidRPr="007C2462">
        <w:t>интернет</w:t>
      </w:r>
      <w:proofErr w:type="spellEnd"/>
      <w:r w:rsidRPr="007C2462">
        <w:t xml:space="preserve">. </w:t>
      </w:r>
      <w:hyperlink r:id="rId2597" w:history="1">
        <w:r w:rsidR="009A422F" w:rsidRPr="009A422F">
          <w:rPr>
            <w:rStyle w:val="Hyperlink"/>
            <w:lang w:val="bg-BG"/>
          </w:rPr>
          <w:t>Бюлетин № 65</w:t>
        </w:r>
      </w:hyperlink>
    </w:p>
    <w:p w14:paraId="0BE685A9" w14:textId="049E843A" w:rsidR="00D46DEA" w:rsidRDefault="00000000" w:rsidP="009A422F">
      <w:pPr>
        <w:pStyle w:val="JuList"/>
        <w:pBdr>
          <w:bottom w:val="single" w:sz="4" w:space="1" w:color="auto"/>
        </w:pBdr>
        <w:ind w:left="0" w:firstLine="0"/>
        <w:rPr>
          <w:rStyle w:val="Hyperlink"/>
          <w:i/>
          <w:iCs/>
          <w:szCs w:val="24"/>
        </w:rPr>
      </w:pPr>
      <w:hyperlink r:id="rId2598" w:history="1">
        <w:r w:rsidR="00D46DEA" w:rsidRPr="007C2462">
          <w:rPr>
            <w:rStyle w:val="Hyperlink"/>
            <w:i/>
            <w:iCs/>
            <w:szCs w:val="24"/>
          </w:rPr>
          <w:t>Biancardi v. Italy (no. 77419/16)</w:t>
        </w:r>
      </w:hyperlink>
    </w:p>
    <w:p w14:paraId="50435BD8" w14:textId="43273ED7" w:rsidR="00A8207D" w:rsidRDefault="00A8207D" w:rsidP="00D46DEA">
      <w:pPr>
        <w:pStyle w:val="JuList"/>
        <w:ind w:left="0" w:firstLine="0"/>
        <w:rPr>
          <w:rStyle w:val="Hyperlink"/>
          <w:i/>
          <w:iCs/>
          <w:szCs w:val="24"/>
        </w:rPr>
      </w:pPr>
    </w:p>
    <w:p w14:paraId="53A2A1FC" w14:textId="2AF8FBD2" w:rsidR="00A8207D" w:rsidRDefault="00A8207D" w:rsidP="00D46DEA">
      <w:pPr>
        <w:pStyle w:val="JuList"/>
        <w:ind w:left="0" w:firstLine="0"/>
        <w:rPr>
          <w:lang w:val="bg-BG"/>
        </w:rPr>
      </w:pPr>
      <w:r w:rsidRPr="00A8207D">
        <w:rPr>
          <w:rStyle w:val="s68f5eaef"/>
          <w:szCs w:val="24"/>
          <w:lang w:val="bg-BG"/>
        </w:rPr>
        <w:lastRenderedPageBreak/>
        <w:t>Частичното уважаване на гражданския иск срещу жалбоподателя в производство за клевета във връзка с твърдения, направени от него по интернет срещу негови бивши бизнес партньори/работодатели, представлява намеса в правото му на свобода на изразяване, която обаче „необходима в едно демократично общество“. Според ЕСПЧ решението на втората инстанция, осъдила жалбоподателя да заплати обезщетение за вреди от 3500 лв., не може да се разглежда като лишено от фактическа основа или като произволно и е било обосновано по-скоро от начина, по който жалбоподателят е водил делото си, а не от процесуални пречки или неоправдано обременителни изисквания по отношение на стандарта на доказване. Освен това решението не е имало непропорционален ефект спрямо него предвид финансовото му положение и факта, че в действителност той не е заплатил тези суми, вземанията, за които се оказват и погасени по давност</w:t>
      </w:r>
      <w:r>
        <w:rPr>
          <w:rStyle w:val="s68f5eaef"/>
          <w:szCs w:val="24"/>
          <w:lang w:val="bg-BG"/>
        </w:rPr>
        <w:t xml:space="preserve">. </w:t>
      </w:r>
      <w:hyperlink r:id="rId2599" w:history="1">
        <w:r w:rsidR="00605362" w:rsidRPr="00605362">
          <w:rPr>
            <w:rStyle w:val="Hyperlink"/>
            <w:szCs w:val="24"/>
            <w:lang w:val="bg-BG"/>
          </w:rPr>
          <w:t>Бюлетин № 66</w:t>
        </w:r>
      </w:hyperlink>
    </w:p>
    <w:p w14:paraId="44288349" w14:textId="7636D287" w:rsidR="00A8207D" w:rsidRDefault="00000000" w:rsidP="00C20479">
      <w:pPr>
        <w:pStyle w:val="JuList"/>
        <w:pBdr>
          <w:bottom w:val="single" w:sz="4" w:space="1" w:color="auto"/>
        </w:pBdr>
        <w:ind w:left="0" w:firstLine="0"/>
        <w:rPr>
          <w:rStyle w:val="s68f5eaef"/>
          <w:i/>
          <w:iCs/>
          <w:szCs w:val="22"/>
          <w:lang w:val="bg-BG"/>
        </w:rPr>
      </w:pPr>
      <w:hyperlink r:id="rId2600" w:history="1">
        <w:r w:rsidR="00A8207D" w:rsidRPr="00BA429A">
          <w:rPr>
            <w:rStyle w:val="Hyperlink"/>
            <w:i/>
            <w:iCs/>
            <w:szCs w:val="22"/>
          </w:rPr>
          <w:t>Yordanov</w:t>
        </w:r>
        <w:r w:rsidR="00A8207D" w:rsidRPr="00BA429A">
          <w:rPr>
            <w:rStyle w:val="Hyperlink"/>
            <w:i/>
            <w:iCs/>
            <w:szCs w:val="22"/>
            <w:lang w:val="bg-BG"/>
          </w:rPr>
          <w:t xml:space="preserve"> </w:t>
        </w:r>
        <w:r w:rsidR="00A8207D" w:rsidRPr="00BA429A">
          <w:rPr>
            <w:rStyle w:val="Hyperlink"/>
            <w:i/>
            <w:iCs/>
            <w:szCs w:val="22"/>
          </w:rPr>
          <w:t>v</w:t>
        </w:r>
        <w:r w:rsidR="00A8207D" w:rsidRPr="00BA429A">
          <w:rPr>
            <w:rStyle w:val="Hyperlink"/>
            <w:i/>
            <w:iCs/>
            <w:szCs w:val="22"/>
            <w:lang w:val="bg-BG"/>
          </w:rPr>
          <w:t xml:space="preserve">. </w:t>
        </w:r>
        <w:r w:rsidR="00A8207D" w:rsidRPr="00BA429A">
          <w:rPr>
            <w:rStyle w:val="Hyperlink"/>
            <w:i/>
            <w:iCs/>
            <w:szCs w:val="22"/>
          </w:rPr>
          <w:t>Bulgaria</w:t>
        </w:r>
        <w:r w:rsidR="00A8207D" w:rsidRPr="00BA429A">
          <w:rPr>
            <w:rStyle w:val="Hyperlink"/>
            <w:i/>
            <w:iCs/>
            <w:szCs w:val="22"/>
            <w:lang w:val="bg-BG"/>
          </w:rPr>
          <w:t xml:space="preserve"> (</w:t>
        </w:r>
        <w:r w:rsidR="00A8207D" w:rsidRPr="00BA429A">
          <w:rPr>
            <w:rStyle w:val="Hyperlink"/>
            <w:i/>
            <w:iCs/>
            <w:szCs w:val="22"/>
          </w:rPr>
          <w:t>no</w:t>
        </w:r>
        <w:r w:rsidR="00A8207D" w:rsidRPr="00BA429A">
          <w:rPr>
            <w:rStyle w:val="Hyperlink"/>
            <w:i/>
            <w:iCs/>
            <w:szCs w:val="22"/>
            <w:lang w:val="bg-BG"/>
          </w:rPr>
          <w:t>. 79709/13)</w:t>
        </w:r>
      </w:hyperlink>
      <w:r w:rsidR="00A8207D">
        <w:rPr>
          <w:rStyle w:val="s68f5eaef"/>
          <w:i/>
          <w:iCs/>
          <w:szCs w:val="22"/>
          <w:lang w:val="bg-BG"/>
        </w:rPr>
        <w:t xml:space="preserve"> - </w:t>
      </w:r>
      <w:r w:rsidR="00A8207D" w:rsidRPr="00BA429A">
        <w:rPr>
          <w:rStyle w:val="s68f5eaef"/>
          <w:i/>
          <w:iCs/>
          <w:szCs w:val="22"/>
          <w:lang w:val="bg-BG"/>
        </w:rPr>
        <w:t>Решение по допустимост</w:t>
      </w:r>
      <w:r w:rsidR="00A8207D">
        <w:rPr>
          <w:rStyle w:val="s68f5eaef"/>
          <w:i/>
          <w:iCs/>
          <w:szCs w:val="22"/>
          <w:lang w:val="bg-BG"/>
        </w:rPr>
        <w:t>та</w:t>
      </w:r>
    </w:p>
    <w:p w14:paraId="30377EE1" w14:textId="5C0B3EB3" w:rsidR="00C20479" w:rsidRDefault="00C20479" w:rsidP="00D46DEA">
      <w:pPr>
        <w:pStyle w:val="JuList"/>
        <w:ind w:left="0" w:firstLine="0"/>
        <w:rPr>
          <w:rStyle w:val="s68f5eaef"/>
          <w:i/>
          <w:iCs/>
          <w:szCs w:val="22"/>
          <w:lang w:val="bg-BG"/>
        </w:rPr>
      </w:pPr>
    </w:p>
    <w:p w14:paraId="36714560" w14:textId="6057B55A" w:rsidR="00C20479" w:rsidRPr="00C20479" w:rsidRDefault="00C20479" w:rsidP="00D46DEA">
      <w:pPr>
        <w:pStyle w:val="JuList"/>
        <w:ind w:left="0" w:firstLine="0"/>
        <w:rPr>
          <w:rStyle w:val="s68f5eaef"/>
          <w:lang w:val="bg-BG"/>
        </w:rPr>
      </w:pPr>
      <w:proofErr w:type="spellStart"/>
      <w:r w:rsidRPr="00C20479">
        <w:rPr>
          <w:rStyle w:val="s68f5eaef"/>
        </w:rPr>
        <w:t>Съдът</w:t>
      </w:r>
      <w:proofErr w:type="spellEnd"/>
      <w:r w:rsidRPr="00C20479">
        <w:rPr>
          <w:rStyle w:val="s68f5eaef"/>
        </w:rPr>
        <w:t xml:space="preserve"> </w:t>
      </w:r>
      <w:proofErr w:type="spellStart"/>
      <w:r w:rsidRPr="00C20479">
        <w:rPr>
          <w:rStyle w:val="s68f5eaef"/>
        </w:rPr>
        <w:t>отбелязва</w:t>
      </w:r>
      <w:proofErr w:type="spellEnd"/>
      <w:r w:rsidRPr="00C20479">
        <w:rPr>
          <w:rStyle w:val="s68f5eaef"/>
        </w:rPr>
        <w:t xml:space="preserve">, </w:t>
      </w:r>
      <w:proofErr w:type="spellStart"/>
      <w:r w:rsidRPr="00C20479">
        <w:rPr>
          <w:rStyle w:val="s68f5eaef"/>
        </w:rPr>
        <w:t>че</w:t>
      </w:r>
      <w:proofErr w:type="spellEnd"/>
      <w:r w:rsidRPr="00C20479">
        <w:rPr>
          <w:rStyle w:val="s68f5eaef"/>
        </w:rPr>
        <w:t xml:space="preserve"> </w:t>
      </w:r>
      <w:proofErr w:type="spellStart"/>
      <w:r w:rsidRPr="00C20479">
        <w:rPr>
          <w:rStyle w:val="s68f5eaef"/>
        </w:rPr>
        <w:t>настоящият</w:t>
      </w:r>
      <w:proofErr w:type="spellEnd"/>
      <w:r w:rsidRPr="00C20479">
        <w:rPr>
          <w:rStyle w:val="s68f5eaef"/>
        </w:rPr>
        <w:t xml:space="preserve"> </w:t>
      </w:r>
      <w:proofErr w:type="spellStart"/>
      <w:r w:rsidRPr="00C20479">
        <w:rPr>
          <w:rStyle w:val="s68f5eaef"/>
        </w:rPr>
        <w:t>случай</w:t>
      </w:r>
      <w:proofErr w:type="spellEnd"/>
      <w:r w:rsidRPr="00C20479">
        <w:rPr>
          <w:rStyle w:val="s68f5eaef"/>
        </w:rPr>
        <w:t xml:space="preserve"> </w:t>
      </w:r>
      <w:proofErr w:type="spellStart"/>
      <w:r w:rsidRPr="00C20479">
        <w:rPr>
          <w:rStyle w:val="s68f5eaef"/>
        </w:rPr>
        <w:t>не</w:t>
      </w:r>
      <w:proofErr w:type="spellEnd"/>
      <w:r w:rsidRPr="00C20479">
        <w:rPr>
          <w:rStyle w:val="s68f5eaef"/>
        </w:rPr>
        <w:t xml:space="preserve"> се </w:t>
      </w:r>
      <w:proofErr w:type="spellStart"/>
      <w:r w:rsidRPr="00C20479">
        <w:rPr>
          <w:rStyle w:val="s68f5eaef"/>
        </w:rPr>
        <w:t>отнася</w:t>
      </w:r>
      <w:proofErr w:type="spellEnd"/>
      <w:r w:rsidRPr="00C20479">
        <w:rPr>
          <w:rStyle w:val="s68f5eaef"/>
        </w:rPr>
        <w:t xml:space="preserve"> </w:t>
      </w:r>
      <w:proofErr w:type="spellStart"/>
      <w:r w:rsidRPr="00C20479">
        <w:rPr>
          <w:rStyle w:val="s68f5eaef"/>
        </w:rPr>
        <w:t>до</w:t>
      </w:r>
      <w:proofErr w:type="spellEnd"/>
      <w:r w:rsidRPr="00C20479">
        <w:rPr>
          <w:rStyle w:val="s68f5eaef"/>
        </w:rPr>
        <w:t xml:space="preserve"> </w:t>
      </w:r>
      <w:proofErr w:type="spellStart"/>
      <w:r w:rsidRPr="00C20479">
        <w:rPr>
          <w:rStyle w:val="s68f5eaef"/>
        </w:rPr>
        <w:t>отговорността</w:t>
      </w:r>
      <w:proofErr w:type="spellEnd"/>
      <w:r w:rsidRPr="00C20479">
        <w:rPr>
          <w:rStyle w:val="s68f5eaef"/>
        </w:rPr>
        <w:t xml:space="preserve"> на </w:t>
      </w:r>
      <w:proofErr w:type="spellStart"/>
      <w:r w:rsidRPr="00C20479">
        <w:rPr>
          <w:rStyle w:val="s68f5eaef"/>
        </w:rPr>
        <w:t>дружеството</w:t>
      </w:r>
      <w:proofErr w:type="spellEnd"/>
      <w:r w:rsidRPr="00C20479">
        <w:rPr>
          <w:rStyle w:val="s68f5eaef"/>
        </w:rPr>
        <w:t xml:space="preserve"> </w:t>
      </w:r>
      <w:proofErr w:type="spellStart"/>
      <w:r w:rsidRPr="00C20479">
        <w:rPr>
          <w:rStyle w:val="s68f5eaef"/>
        </w:rPr>
        <w:t>жалбоподател</w:t>
      </w:r>
      <w:proofErr w:type="spellEnd"/>
      <w:r w:rsidRPr="00C20479">
        <w:rPr>
          <w:rStyle w:val="s68f5eaef"/>
        </w:rPr>
        <w:t xml:space="preserve"> </w:t>
      </w:r>
      <w:proofErr w:type="spellStart"/>
      <w:r w:rsidRPr="00C20479">
        <w:rPr>
          <w:rStyle w:val="s68f5eaef"/>
        </w:rPr>
        <w:t>като</w:t>
      </w:r>
      <w:proofErr w:type="spellEnd"/>
      <w:r w:rsidRPr="00C20479">
        <w:rPr>
          <w:rStyle w:val="s68f5eaef"/>
        </w:rPr>
        <w:t xml:space="preserve"> </w:t>
      </w:r>
      <w:proofErr w:type="spellStart"/>
      <w:r w:rsidRPr="00C20479">
        <w:rPr>
          <w:rStyle w:val="s68f5eaef"/>
        </w:rPr>
        <w:t>такава</w:t>
      </w:r>
      <w:proofErr w:type="spellEnd"/>
      <w:r w:rsidRPr="00C20479">
        <w:rPr>
          <w:rStyle w:val="s68f5eaef"/>
        </w:rPr>
        <w:t xml:space="preserve">, а </w:t>
      </w:r>
      <w:proofErr w:type="spellStart"/>
      <w:r w:rsidRPr="00C20479">
        <w:rPr>
          <w:rStyle w:val="s68f5eaef"/>
        </w:rPr>
        <w:t>до</w:t>
      </w:r>
      <w:proofErr w:type="spellEnd"/>
      <w:r w:rsidRPr="00C20479">
        <w:rPr>
          <w:rStyle w:val="s68f5eaef"/>
        </w:rPr>
        <w:t xml:space="preserve"> </w:t>
      </w:r>
      <w:proofErr w:type="spellStart"/>
      <w:r w:rsidRPr="00C20479">
        <w:rPr>
          <w:rStyle w:val="s68f5eaef"/>
        </w:rPr>
        <w:t>задължението</w:t>
      </w:r>
      <w:proofErr w:type="spellEnd"/>
      <w:r w:rsidRPr="00C20479">
        <w:rPr>
          <w:rStyle w:val="s68f5eaef"/>
        </w:rPr>
        <w:t xml:space="preserve"> </w:t>
      </w:r>
      <w:proofErr w:type="spellStart"/>
      <w:r w:rsidRPr="00C20479">
        <w:rPr>
          <w:rStyle w:val="s68f5eaef"/>
        </w:rPr>
        <w:t>му</w:t>
      </w:r>
      <w:proofErr w:type="spellEnd"/>
      <w:r w:rsidRPr="00C20479">
        <w:rPr>
          <w:rStyle w:val="s68f5eaef"/>
        </w:rPr>
        <w:t xml:space="preserve"> </w:t>
      </w:r>
      <w:proofErr w:type="spellStart"/>
      <w:r w:rsidRPr="00C20479">
        <w:rPr>
          <w:rStyle w:val="s68f5eaef"/>
        </w:rPr>
        <w:t>като</w:t>
      </w:r>
      <w:proofErr w:type="spellEnd"/>
      <w:r w:rsidRPr="00C20479">
        <w:rPr>
          <w:rStyle w:val="s68f5eaef"/>
        </w:rPr>
        <w:t xml:space="preserve"> </w:t>
      </w:r>
      <w:proofErr w:type="spellStart"/>
      <w:r w:rsidRPr="00C20479">
        <w:rPr>
          <w:rStyle w:val="s68f5eaef"/>
        </w:rPr>
        <w:t>доставчик</w:t>
      </w:r>
      <w:proofErr w:type="spellEnd"/>
      <w:r w:rsidRPr="00C20479">
        <w:rPr>
          <w:rStyle w:val="s68f5eaef"/>
        </w:rPr>
        <w:t xml:space="preserve"> на </w:t>
      </w:r>
      <w:proofErr w:type="spellStart"/>
      <w:r w:rsidRPr="00C20479">
        <w:rPr>
          <w:rStyle w:val="s68f5eaef"/>
        </w:rPr>
        <w:t>хостинг</w:t>
      </w:r>
      <w:proofErr w:type="spellEnd"/>
      <w:r w:rsidRPr="00C20479">
        <w:rPr>
          <w:rStyle w:val="s68f5eaef"/>
        </w:rPr>
        <w:t xml:space="preserve"> </w:t>
      </w:r>
      <w:proofErr w:type="spellStart"/>
      <w:r w:rsidRPr="00C20479">
        <w:rPr>
          <w:rStyle w:val="s68f5eaef"/>
        </w:rPr>
        <w:t>услуги</w:t>
      </w:r>
      <w:proofErr w:type="spellEnd"/>
      <w:r w:rsidRPr="00C20479">
        <w:rPr>
          <w:rStyle w:val="s68f5eaef"/>
        </w:rPr>
        <w:t xml:space="preserve"> </w:t>
      </w:r>
      <w:proofErr w:type="spellStart"/>
      <w:r w:rsidRPr="00C20479">
        <w:rPr>
          <w:rStyle w:val="s68f5eaef"/>
        </w:rPr>
        <w:t>да</w:t>
      </w:r>
      <w:proofErr w:type="spellEnd"/>
      <w:r w:rsidRPr="00C20479">
        <w:rPr>
          <w:rStyle w:val="s68f5eaef"/>
        </w:rPr>
        <w:t xml:space="preserve"> </w:t>
      </w:r>
      <w:proofErr w:type="spellStart"/>
      <w:r w:rsidRPr="00C20479">
        <w:rPr>
          <w:rStyle w:val="s68f5eaef"/>
        </w:rPr>
        <w:t>разкрива</w:t>
      </w:r>
      <w:proofErr w:type="spellEnd"/>
      <w:r w:rsidRPr="00C20479">
        <w:rPr>
          <w:rStyle w:val="s68f5eaef"/>
        </w:rPr>
        <w:t xml:space="preserve"> </w:t>
      </w:r>
      <w:proofErr w:type="spellStart"/>
      <w:r w:rsidRPr="00C20479">
        <w:rPr>
          <w:rStyle w:val="s68f5eaef"/>
        </w:rPr>
        <w:t>данните</w:t>
      </w:r>
      <w:proofErr w:type="spellEnd"/>
      <w:r w:rsidRPr="00C20479">
        <w:rPr>
          <w:rStyle w:val="s68f5eaef"/>
        </w:rPr>
        <w:t xml:space="preserve"> на </w:t>
      </w:r>
      <w:proofErr w:type="spellStart"/>
      <w:r w:rsidRPr="00C20479">
        <w:rPr>
          <w:rStyle w:val="s68f5eaef"/>
        </w:rPr>
        <w:t>потребителите</w:t>
      </w:r>
      <w:proofErr w:type="spellEnd"/>
      <w:r w:rsidRPr="00C20479">
        <w:rPr>
          <w:rStyle w:val="s68f5eaef"/>
        </w:rPr>
        <w:t xml:space="preserve"> при </w:t>
      </w:r>
      <w:proofErr w:type="spellStart"/>
      <w:r w:rsidRPr="00C20479">
        <w:rPr>
          <w:rStyle w:val="s68f5eaef"/>
        </w:rPr>
        <w:t>определени</w:t>
      </w:r>
      <w:proofErr w:type="spellEnd"/>
      <w:r w:rsidRPr="00C20479">
        <w:rPr>
          <w:rStyle w:val="s68f5eaef"/>
        </w:rPr>
        <w:t xml:space="preserve"> </w:t>
      </w:r>
      <w:proofErr w:type="spellStart"/>
      <w:r w:rsidRPr="00C20479">
        <w:rPr>
          <w:rStyle w:val="s68f5eaef"/>
        </w:rPr>
        <w:t>обстоятелства</w:t>
      </w:r>
      <w:proofErr w:type="spellEnd"/>
      <w:r w:rsidRPr="00C20479">
        <w:rPr>
          <w:rStyle w:val="s68f5eaef"/>
        </w:rPr>
        <w:t xml:space="preserve"> </w:t>
      </w:r>
      <w:proofErr w:type="spellStart"/>
      <w:r w:rsidRPr="00C20479">
        <w:rPr>
          <w:rStyle w:val="s68f5eaef"/>
        </w:rPr>
        <w:t>съгласно</w:t>
      </w:r>
      <w:proofErr w:type="spellEnd"/>
      <w:r w:rsidRPr="00C20479">
        <w:rPr>
          <w:rStyle w:val="s68f5eaef"/>
        </w:rPr>
        <w:t xml:space="preserve"> </w:t>
      </w:r>
      <w:proofErr w:type="spellStart"/>
      <w:r w:rsidRPr="00C20479">
        <w:rPr>
          <w:rStyle w:val="s68f5eaef"/>
        </w:rPr>
        <w:t>националното</w:t>
      </w:r>
      <w:proofErr w:type="spellEnd"/>
      <w:r w:rsidRPr="00C20479">
        <w:rPr>
          <w:rStyle w:val="s68f5eaef"/>
        </w:rPr>
        <w:t xml:space="preserve"> </w:t>
      </w:r>
      <w:proofErr w:type="spellStart"/>
      <w:r w:rsidRPr="00C20479">
        <w:rPr>
          <w:rStyle w:val="s68f5eaef"/>
        </w:rPr>
        <w:t>законодателство</w:t>
      </w:r>
      <w:proofErr w:type="spellEnd"/>
      <w:r w:rsidRPr="00C20479">
        <w:rPr>
          <w:rStyle w:val="s68f5eaef"/>
        </w:rPr>
        <w:t xml:space="preserve">, </w:t>
      </w:r>
      <w:proofErr w:type="spellStart"/>
      <w:r w:rsidRPr="00C20479">
        <w:rPr>
          <w:rStyle w:val="s68f5eaef"/>
        </w:rPr>
        <w:t>въпреки</w:t>
      </w:r>
      <w:proofErr w:type="spellEnd"/>
      <w:r w:rsidRPr="00C20479">
        <w:rPr>
          <w:rStyle w:val="s68f5eaef"/>
        </w:rPr>
        <w:t xml:space="preserve"> </w:t>
      </w:r>
      <w:proofErr w:type="spellStart"/>
      <w:r w:rsidRPr="00C20479">
        <w:rPr>
          <w:rStyle w:val="s68f5eaef"/>
        </w:rPr>
        <w:t>ролята</w:t>
      </w:r>
      <w:proofErr w:type="spellEnd"/>
      <w:r w:rsidRPr="00C20479">
        <w:rPr>
          <w:rStyle w:val="s68f5eaef"/>
        </w:rPr>
        <w:t xml:space="preserve"> </w:t>
      </w:r>
      <w:proofErr w:type="spellStart"/>
      <w:r w:rsidRPr="00C20479">
        <w:rPr>
          <w:rStyle w:val="s68f5eaef"/>
        </w:rPr>
        <w:t>му</w:t>
      </w:r>
      <w:proofErr w:type="spellEnd"/>
      <w:r w:rsidRPr="00C20479">
        <w:rPr>
          <w:rStyle w:val="s68f5eaef"/>
        </w:rPr>
        <w:t xml:space="preserve"> на </w:t>
      </w:r>
      <w:proofErr w:type="spellStart"/>
      <w:r w:rsidRPr="00C20479">
        <w:rPr>
          <w:rStyle w:val="s68f5eaef"/>
        </w:rPr>
        <w:t>редактор</w:t>
      </w:r>
      <w:proofErr w:type="spellEnd"/>
      <w:r w:rsidRPr="00C20479">
        <w:rPr>
          <w:rStyle w:val="s68f5eaef"/>
        </w:rPr>
        <w:t xml:space="preserve"> на </w:t>
      </w:r>
      <w:proofErr w:type="spellStart"/>
      <w:r w:rsidRPr="00C20479">
        <w:rPr>
          <w:rStyle w:val="s68f5eaef"/>
        </w:rPr>
        <w:t>журналистически</w:t>
      </w:r>
      <w:proofErr w:type="spellEnd"/>
      <w:r w:rsidRPr="00C20479">
        <w:rPr>
          <w:rStyle w:val="s68f5eaef"/>
        </w:rPr>
        <w:t xml:space="preserve"> </w:t>
      </w:r>
      <w:proofErr w:type="spellStart"/>
      <w:r w:rsidRPr="00C20479">
        <w:rPr>
          <w:rStyle w:val="s68f5eaef"/>
        </w:rPr>
        <w:t>материали</w:t>
      </w:r>
      <w:proofErr w:type="spellEnd"/>
      <w:r w:rsidRPr="00C20479">
        <w:rPr>
          <w:rStyle w:val="s68f5eaef"/>
        </w:rPr>
        <w:t xml:space="preserve">. </w:t>
      </w:r>
      <w:proofErr w:type="spellStart"/>
      <w:r w:rsidRPr="00C20479">
        <w:rPr>
          <w:rStyle w:val="s68f5eaef"/>
        </w:rPr>
        <w:t>Дружеството</w:t>
      </w:r>
      <w:proofErr w:type="spellEnd"/>
      <w:r w:rsidRPr="00C20479">
        <w:rPr>
          <w:rStyle w:val="s68f5eaef"/>
        </w:rPr>
        <w:t xml:space="preserve"> </w:t>
      </w:r>
      <w:proofErr w:type="spellStart"/>
      <w:r w:rsidRPr="00C20479">
        <w:rPr>
          <w:rStyle w:val="s68f5eaef"/>
        </w:rPr>
        <w:t>жалбоподател</w:t>
      </w:r>
      <w:proofErr w:type="spellEnd"/>
      <w:r w:rsidRPr="00C20479">
        <w:rPr>
          <w:rStyle w:val="s68f5eaef"/>
        </w:rPr>
        <w:t xml:space="preserve">, в </w:t>
      </w:r>
      <w:proofErr w:type="spellStart"/>
      <w:r w:rsidRPr="00C20479">
        <w:rPr>
          <w:rStyle w:val="s68f5eaef"/>
        </w:rPr>
        <w:t>качеството</w:t>
      </w:r>
      <w:proofErr w:type="spellEnd"/>
      <w:r w:rsidRPr="00C20479">
        <w:rPr>
          <w:rStyle w:val="s68f5eaef"/>
        </w:rPr>
        <w:t xml:space="preserve"> </w:t>
      </w:r>
      <w:proofErr w:type="spellStart"/>
      <w:r w:rsidRPr="00C20479">
        <w:rPr>
          <w:rStyle w:val="s68f5eaef"/>
        </w:rPr>
        <w:t>си</w:t>
      </w:r>
      <w:proofErr w:type="spellEnd"/>
      <w:r w:rsidRPr="00C20479">
        <w:rPr>
          <w:rStyle w:val="s68f5eaef"/>
        </w:rPr>
        <w:t xml:space="preserve"> на </w:t>
      </w:r>
      <w:proofErr w:type="spellStart"/>
      <w:r w:rsidRPr="00C20479">
        <w:rPr>
          <w:rStyle w:val="s68f5eaef"/>
        </w:rPr>
        <w:t>доставчик</w:t>
      </w:r>
      <w:proofErr w:type="spellEnd"/>
      <w:r w:rsidRPr="00C20479">
        <w:rPr>
          <w:rStyle w:val="s68f5eaef"/>
        </w:rPr>
        <w:t xml:space="preserve"> на </w:t>
      </w:r>
      <w:proofErr w:type="spellStart"/>
      <w:r w:rsidRPr="00C20479">
        <w:rPr>
          <w:rStyle w:val="s68f5eaef"/>
        </w:rPr>
        <w:t>медийни</w:t>
      </w:r>
      <w:proofErr w:type="spellEnd"/>
      <w:r w:rsidRPr="00C20479">
        <w:rPr>
          <w:rStyle w:val="s68f5eaef"/>
        </w:rPr>
        <w:t xml:space="preserve"> </w:t>
      </w:r>
      <w:proofErr w:type="spellStart"/>
      <w:r w:rsidRPr="00C20479">
        <w:rPr>
          <w:rStyle w:val="s68f5eaef"/>
        </w:rPr>
        <w:t>услуги</w:t>
      </w:r>
      <w:proofErr w:type="spellEnd"/>
      <w:r w:rsidRPr="00C20479">
        <w:rPr>
          <w:rStyle w:val="s68f5eaef"/>
        </w:rPr>
        <w:t xml:space="preserve">, </w:t>
      </w:r>
      <w:proofErr w:type="spellStart"/>
      <w:r w:rsidRPr="00C20479">
        <w:rPr>
          <w:rStyle w:val="s68f5eaef"/>
        </w:rPr>
        <w:t>предоставя</w:t>
      </w:r>
      <w:proofErr w:type="spellEnd"/>
      <w:r w:rsidRPr="00C20479">
        <w:rPr>
          <w:rStyle w:val="s68f5eaef"/>
        </w:rPr>
        <w:t xml:space="preserve"> на </w:t>
      </w:r>
      <w:proofErr w:type="spellStart"/>
      <w:r w:rsidRPr="00C20479">
        <w:rPr>
          <w:rStyle w:val="s68f5eaef"/>
        </w:rPr>
        <w:t>своите</w:t>
      </w:r>
      <w:proofErr w:type="spellEnd"/>
      <w:r w:rsidRPr="00C20479">
        <w:rPr>
          <w:rStyle w:val="s68f5eaef"/>
        </w:rPr>
        <w:t xml:space="preserve"> </w:t>
      </w:r>
      <w:proofErr w:type="spellStart"/>
      <w:r w:rsidRPr="00C20479">
        <w:rPr>
          <w:rStyle w:val="s68f5eaef"/>
        </w:rPr>
        <w:t>потребители</w:t>
      </w:r>
      <w:proofErr w:type="spellEnd"/>
      <w:r w:rsidRPr="00C20479">
        <w:rPr>
          <w:rStyle w:val="s68f5eaef"/>
        </w:rPr>
        <w:t xml:space="preserve"> </w:t>
      </w:r>
      <w:proofErr w:type="spellStart"/>
      <w:r w:rsidRPr="00C20479">
        <w:rPr>
          <w:rStyle w:val="s68f5eaef"/>
        </w:rPr>
        <w:t>определена</w:t>
      </w:r>
      <w:proofErr w:type="spellEnd"/>
      <w:r w:rsidRPr="00C20479">
        <w:rPr>
          <w:rStyle w:val="s68f5eaef"/>
        </w:rPr>
        <w:t xml:space="preserve"> </w:t>
      </w:r>
      <w:proofErr w:type="spellStart"/>
      <w:r w:rsidRPr="00C20479">
        <w:rPr>
          <w:rStyle w:val="s68f5eaef"/>
        </w:rPr>
        <w:t>степен</w:t>
      </w:r>
      <w:proofErr w:type="spellEnd"/>
      <w:r w:rsidRPr="00C20479">
        <w:rPr>
          <w:rStyle w:val="s68f5eaef"/>
        </w:rPr>
        <w:t xml:space="preserve"> на </w:t>
      </w:r>
      <w:proofErr w:type="spellStart"/>
      <w:r w:rsidRPr="00C20479">
        <w:rPr>
          <w:rStyle w:val="s68f5eaef"/>
        </w:rPr>
        <w:t>анонимност</w:t>
      </w:r>
      <w:proofErr w:type="spellEnd"/>
      <w:r w:rsidRPr="00C20479">
        <w:rPr>
          <w:rStyle w:val="s68f5eaef"/>
        </w:rPr>
        <w:t xml:space="preserve"> </w:t>
      </w:r>
      <w:proofErr w:type="spellStart"/>
      <w:r w:rsidRPr="00C20479">
        <w:rPr>
          <w:rStyle w:val="s68f5eaef"/>
        </w:rPr>
        <w:t>не</w:t>
      </w:r>
      <w:proofErr w:type="spellEnd"/>
      <w:r w:rsidRPr="00C20479">
        <w:rPr>
          <w:rStyle w:val="s68f5eaef"/>
        </w:rPr>
        <w:t xml:space="preserve"> </w:t>
      </w:r>
      <w:proofErr w:type="spellStart"/>
      <w:r w:rsidRPr="00C20479">
        <w:rPr>
          <w:rStyle w:val="s68f5eaef"/>
        </w:rPr>
        <w:t>само</w:t>
      </w:r>
      <w:proofErr w:type="spellEnd"/>
      <w:r w:rsidRPr="00C20479">
        <w:rPr>
          <w:rStyle w:val="s68f5eaef"/>
        </w:rPr>
        <w:t xml:space="preserve"> </w:t>
      </w:r>
      <w:proofErr w:type="spellStart"/>
      <w:r w:rsidRPr="00C20479">
        <w:rPr>
          <w:rStyle w:val="s68f5eaef"/>
        </w:rPr>
        <w:t>за</w:t>
      </w:r>
      <w:proofErr w:type="spellEnd"/>
      <w:r w:rsidRPr="00C20479">
        <w:rPr>
          <w:rStyle w:val="s68f5eaef"/>
        </w:rPr>
        <w:t xml:space="preserve"> </w:t>
      </w:r>
      <w:proofErr w:type="spellStart"/>
      <w:r w:rsidRPr="00C20479">
        <w:rPr>
          <w:rStyle w:val="s68f5eaef"/>
        </w:rPr>
        <w:t>да</w:t>
      </w:r>
      <w:proofErr w:type="spellEnd"/>
      <w:r w:rsidRPr="00C20479">
        <w:rPr>
          <w:rStyle w:val="s68f5eaef"/>
        </w:rPr>
        <w:t xml:space="preserve"> </w:t>
      </w:r>
      <w:proofErr w:type="spellStart"/>
      <w:r w:rsidRPr="00C20479">
        <w:rPr>
          <w:rStyle w:val="s68f5eaef"/>
        </w:rPr>
        <w:t>защити</w:t>
      </w:r>
      <w:proofErr w:type="spellEnd"/>
      <w:r w:rsidRPr="00C20479">
        <w:rPr>
          <w:rStyle w:val="s68f5eaef"/>
        </w:rPr>
        <w:t xml:space="preserve"> </w:t>
      </w:r>
      <w:proofErr w:type="spellStart"/>
      <w:r w:rsidRPr="00C20479">
        <w:rPr>
          <w:rStyle w:val="s68f5eaef"/>
        </w:rPr>
        <w:t>свободата</w:t>
      </w:r>
      <w:proofErr w:type="spellEnd"/>
      <w:r w:rsidRPr="00C20479">
        <w:rPr>
          <w:rStyle w:val="s68f5eaef"/>
        </w:rPr>
        <w:t xml:space="preserve"> на </w:t>
      </w:r>
      <w:proofErr w:type="spellStart"/>
      <w:r w:rsidRPr="00C20479">
        <w:rPr>
          <w:rStyle w:val="s68f5eaef"/>
        </w:rPr>
        <w:t>печата</w:t>
      </w:r>
      <w:proofErr w:type="spellEnd"/>
      <w:r w:rsidRPr="00C20479">
        <w:rPr>
          <w:rStyle w:val="s68f5eaef"/>
        </w:rPr>
        <w:t xml:space="preserve">, </w:t>
      </w:r>
      <w:proofErr w:type="spellStart"/>
      <w:r w:rsidRPr="00C20479">
        <w:rPr>
          <w:rStyle w:val="s68f5eaef"/>
        </w:rPr>
        <w:t>но</w:t>
      </w:r>
      <w:proofErr w:type="spellEnd"/>
      <w:r w:rsidRPr="00C20479">
        <w:rPr>
          <w:rStyle w:val="s68f5eaef"/>
        </w:rPr>
        <w:t xml:space="preserve"> и </w:t>
      </w:r>
      <w:proofErr w:type="spellStart"/>
      <w:r w:rsidRPr="00C20479">
        <w:rPr>
          <w:rStyle w:val="s68f5eaef"/>
        </w:rPr>
        <w:t>за</w:t>
      </w:r>
      <w:proofErr w:type="spellEnd"/>
      <w:r w:rsidRPr="00C20479">
        <w:rPr>
          <w:rStyle w:val="s68f5eaef"/>
        </w:rPr>
        <w:t xml:space="preserve"> </w:t>
      </w:r>
      <w:proofErr w:type="spellStart"/>
      <w:r w:rsidRPr="00C20479">
        <w:rPr>
          <w:rStyle w:val="s68f5eaef"/>
        </w:rPr>
        <w:t>да</w:t>
      </w:r>
      <w:proofErr w:type="spellEnd"/>
      <w:r w:rsidRPr="00C20479">
        <w:rPr>
          <w:rStyle w:val="s68f5eaef"/>
        </w:rPr>
        <w:t xml:space="preserve"> </w:t>
      </w:r>
      <w:proofErr w:type="spellStart"/>
      <w:r w:rsidRPr="00C20479">
        <w:rPr>
          <w:rStyle w:val="s68f5eaef"/>
        </w:rPr>
        <w:t>защити</w:t>
      </w:r>
      <w:proofErr w:type="spellEnd"/>
      <w:r w:rsidRPr="00C20479">
        <w:rPr>
          <w:rStyle w:val="s68f5eaef"/>
        </w:rPr>
        <w:t xml:space="preserve"> </w:t>
      </w:r>
      <w:proofErr w:type="spellStart"/>
      <w:r w:rsidRPr="00C20479">
        <w:rPr>
          <w:rStyle w:val="s68f5eaef"/>
        </w:rPr>
        <w:t>личната</w:t>
      </w:r>
      <w:proofErr w:type="spellEnd"/>
      <w:r w:rsidRPr="00C20479">
        <w:rPr>
          <w:rStyle w:val="s68f5eaef"/>
        </w:rPr>
        <w:t xml:space="preserve"> </w:t>
      </w:r>
      <w:proofErr w:type="spellStart"/>
      <w:r w:rsidRPr="00C20479">
        <w:rPr>
          <w:rStyle w:val="s68f5eaef"/>
        </w:rPr>
        <w:t>неприкосновеност</w:t>
      </w:r>
      <w:proofErr w:type="spellEnd"/>
      <w:r w:rsidRPr="00C20479">
        <w:rPr>
          <w:rStyle w:val="s68f5eaef"/>
        </w:rPr>
        <w:t xml:space="preserve"> и </w:t>
      </w:r>
      <w:proofErr w:type="spellStart"/>
      <w:r w:rsidRPr="00C20479">
        <w:rPr>
          <w:rStyle w:val="s68f5eaef"/>
        </w:rPr>
        <w:t>свободата</w:t>
      </w:r>
      <w:proofErr w:type="spellEnd"/>
      <w:r w:rsidRPr="00C20479">
        <w:rPr>
          <w:rStyle w:val="s68f5eaef"/>
        </w:rPr>
        <w:t xml:space="preserve"> на </w:t>
      </w:r>
      <w:proofErr w:type="spellStart"/>
      <w:r w:rsidRPr="00C20479">
        <w:rPr>
          <w:rStyle w:val="s68f5eaef"/>
        </w:rPr>
        <w:t>изразяване</w:t>
      </w:r>
      <w:proofErr w:type="spellEnd"/>
      <w:r w:rsidRPr="00C20479">
        <w:rPr>
          <w:rStyle w:val="s68f5eaef"/>
        </w:rPr>
        <w:t xml:space="preserve"> на </w:t>
      </w:r>
      <w:proofErr w:type="spellStart"/>
      <w:r w:rsidRPr="00C20479">
        <w:rPr>
          <w:rStyle w:val="s68f5eaef"/>
        </w:rPr>
        <w:t>потребителите</w:t>
      </w:r>
      <w:proofErr w:type="spellEnd"/>
      <w:r w:rsidRPr="00C20479">
        <w:rPr>
          <w:rStyle w:val="s68f5eaef"/>
        </w:rPr>
        <w:t xml:space="preserve">. </w:t>
      </w:r>
      <w:proofErr w:type="spellStart"/>
      <w:r w:rsidRPr="00C20479">
        <w:rPr>
          <w:rStyle w:val="s68f5eaef"/>
        </w:rPr>
        <w:t>Тази</w:t>
      </w:r>
      <w:proofErr w:type="spellEnd"/>
      <w:r w:rsidRPr="00C20479">
        <w:rPr>
          <w:rStyle w:val="s68f5eaef"/>
        </w:rPr>
        <w:t xml:space="preserve"> </w:t>
      </w:r>
      <w:proofErr w:type="spellStart"/>
      <w:r w:rsidRPr="00C20479">
        <w:rPr>
          <w:rStyle w:val="s68f5eaef"/>
        </w:rPr>
        <w:t>анонимност</w:t>
      </w:r>
      <w:proofErr w:type="spellEnd"/>
      <w:r w:rsidRPr="00C20479">
        <w:rPr>
          <w:rStyle w:val="s68f5eaef"/>
        </w:rPr>
        <w:t xml:space="preserve"> </w:t>
      </w:r>
      <w:proofErr w:type="spellStart"/>
      <w:r w:rsidRPr="00C20479">
        <w:rPr>
          <w:rStyle w:val="s68f5eaef"/>
        </w:rPr>
        <w:t>не</w:t>
      </w:r>
      <w:proofErr w:type="spellEnd"/>
      <w:r w:rsidRPr="00C20479">
        <w:rPr>
          <w:rStyle w:val="s68f5eaef"/>
        </w:rPr>
        <w:t xml:space="preserve"> </w:t>
      </w:r>
      <w:proofErr w:type="spellStart"/>
      <w:r w:rsidRPr="00C20479">
        <w:rPr>
          <w:rStyle w:val="s68f5eaef"/>
        </w:rPr>
        <w:t>би</w:t>
      </w:r>
      <w:proofErr w:type="spellEnd"/>
      <w:r w:rsidRPr="00C20479">
        <w:rPr>
          <w:rStyle w:val="s68f5eaef"/>
        </w:rPr>
        <w:t xml:space="preserve"> </w:t>
      </w:r>
      <w:proofErr w:type="spellStart"/>
      <w:r w:rsidRPr="00C20479">
        <w:rPr>
          <w:rStyle w:val="s68f5eaef"/>
        </w:rPr>
        <w:t>била</w:t>
      </w:r>
      <w:proofErr w:type="spellEnd"/>
      <w:r w:rsidRPr="00C20479">
        <w:rPr>
          <w:rStyle w:val="s68f5eaef"/>
        </w:rPr>
        <w:t xml:space="preserve"> </w:t>
      </w:r>
      <w:proofErr w:type="spellStart"/>
      <w:r w:rsidRPr="00C20479">
        <w:rPr>
          <w:rStyle w:val="s68f5eaef"/>
        </w:rPr>
        <w:t>ефективна</w:t>
      </w:r>
      <w:proofErr w:type="spellEnd"/>
      <w:r w:rsidRPr="00C20479">
        <w:rPr>
          <w:rStyle w:val="s68f5eaef"/>
        </w:rPr>
        <w:t xml:space="preserve">, </w:t>
      </w:r>
      <w:proofErr w:type="spellStart"/>
      <w:r w:rsidRPr="00C20479">
        <w:rPr>
          <w:rStyle w:val="s68f5eaef"/>
        </w:rPr>
        <w:t>ако</w:t>
      </w:r>
      <w:proofErr w:type="spellEnd"/>
      <w:r w:rsidRPr="00C20479">
        <w:rPr>
          <w:rStyle w:val="s68f5eaef"/>
        </w:rPr>
        <w:t xml:space="preserve"> </w:t>
      </w:r>
      <w:proofErr w:type="spellStart"/>
      <w:r w:rsidRPr="00C20479">
        <w:rPr>
          <w:rStyle w:val="s68f5eaef"/>
        </w:rPr>
        <w:t>дружеството</w:t>
      </w:r>
      <w:proofErr w:type="spellEnd"/>
      <w:r w:rsidRPr="00C20479">
        <w:rPr>
          <w:rStyle w:val="s68f5eaef"/>
        </w:rPr>
        <w:t xml:space="preserve"> </w:t>
      </w:r>
      <w:proofErr w:type="spellStart"/>
      <w:r w:rsidRPr="00C20479">
        <w:rPr>
          <w:rStyle w:val="s68f5eaef"/>
        </w:rPr>
        <w:t>жалбоподател</w:t>
      </w:r>
      <w:proofErr w:type="spellEnd"/>
      <w:r w:rsidRPr="00C20479">
        <w:rPr>
          <w:rStyle w:val="s68f5eaef"/>
        </w:rPr>
        <w:t xml:space="preserve"> </w:t>
      </w:r>
      <w:proofErr w:type="spellStart"/>
      <w:r w:rsidRPr="00C20479">
        <w:rPr>
          <w:rStyle w:val="s68f5eaef"/>
        </w:rPr>
        <w:t>не</w:t>
      </w:r>
      <w:proofErr w:type="spellEnd"/>
      <w:r w:rsidRPr="00C20479">
        <w:rPr>
          <w:rStyle w:val="s68f5eaef"/>
        </w:rPr>
        <w:t xml:space="preserve"> </w:t>
      </w:r>
      <w:proofErr w:type="spellStart"/>
      <w:r w:rsidRPr="00C20479">
        <w:rPr>
          <w:rStyle w:val="s68f5eaef"/>
        </w:rPr>
        <w:t>може</w:t>
      </w:r>
      <w:proofErr w:type="spellEnd"/>
      <w:r w:rsidRPr="00C20479">
        <w:rPr>
          <w:rStyle w:val="s68f5eaef"/>
        </w:rPr>
        <w:t xml:space="preserve"> </w:t>
      </w:r>
      <w:proofErr w:type="spellStart"/>
      <w:r w:rsidRPr="00C20479">
        <w:rPr>
          <w:rStyle w:val="s68f5eaef"/>
        </w:rPr>
        <w:t>да</w:t>
      </w:r>
      <w:proofErr w:type="spellEnd"/>
      <w:r w:rsidRPr="00C20479">
        <w:rPr>
          <w:rStyle w:val="s68f5eaef"/>
        </w:rPr>
        <w:t xml:space="preserve"> я </w:t>
      </w:r>
      <w:proofErr w:type="spellStart"/>
      <w:r w:rsidRPr="00C20479">
        <w:rPr>
          <w:rStyle w:val="s68f5eaef"/>
        </w:rPr>
        <w:t>защити</w:t>
      </w:r>
      <w:proofErr w:type="spellEnd"/>
      <w:r w:rsidRPr="00C20479">
        <w:rPr>
          <w:rStyle w:val="s68f5eaef"/>
        </w:rPr>
        <w:t xml:space="preserve"> със </w:t>
      </w:r>
      <w:proofErr w:type="spellStart"/>
      <w:r w:rsidRPr="00C20479">
        <w:rPr>
          <w:rStyle w:val="s68f5eaef"/>
        </w:rPr>
        <w:t>собствени</w:t>
      </w:r>
      <w:proofErr w:type="spellEnd"/>
      <w:r w:rsidRPr="00C20479">
        <w:rPr>
          <w:rStyle w:val="s68f5eaef"/>
        </w:rPr>
        <w:t xml:space="preserve"> </w:t>
      </w:r>
      <w:proofErr w:type="spellStart"/>
      <w:r w:rsidRPr="00C20479">
        <w:rPr>
          <w:rStyle w:val="s68f5eaef"/>
        </w:rPr>
        <w:t>средства</w:t>
      </w:r>
      <w:proofErr w:type="spellEnd"/>
      <w:r w:rsidRPr="00C20479">
        <w:rPr>
          <w:rStyle w:val="s68f5eaef"/>
        </w:rPr>
        <w:t xml:space="preserve">. </w:t>
      </w:r>
      <w:proofErr w:type="spellStart"/>
      <w:r w:rsidRPr="00C20479">
        <w:rPr>
          <w:rStyle w:val="s68f5eaef"/>
        </w:rPr>
        <w:t>Съдът</w:t>
      </w:r>
      <w:proofErr w:type="spellEnd"/>
      <w:r w:rsidRPr="00C20479">
        <w:rPr>
          <w:rStyle w:val="s68f5eaef"/>
        </w:rPr>
        <w:t xml:space="preserve"> се </w:t>
      </w:r>
      <w:proofErr w:type="spellStart"/>
      <w:r w:rsidRPr="00C20479">
        <w:rPr>
          <w:rStyle w:val="s68f5eaef"/>
        </w:rPr>
        <w:t>съгласява</w:t>
      </w:r>
      <w:proofErr w:type="spellEnd"/>
      <w:r w:rsidRPr="00C20479">
        <w:rPr>
          <w:rStyle w:val="s68f5eaef"/>
        </w:rPr>
        <w:t xml:space="preserve"> с </w:t>
      </w:r>
      <w:proofErr w:type="spellStart"/>
      <w:r w:rsidRPr="00C20479">
        <w:rPr>
          <w:rStyle w:val="s68f5eaef"/>
        </w:rPr>
        <w:t>апелативните</w:t>
      </w:r>
      <w:proofErr w:type="spellEnd"/>
      <w:r w:rsidRPr="00C20479">
        <w:rPr>
          <w:rStyle w:val="s68f5eaef"/>
        </w:rPr>
        <w:t xml:space="preserve"> </w:t>
      </w:r>
      <w:proofErr w:type="spellStart"/>
      <w:r w:rsidRPr="00C20479">
        <w:rPr>
          <w:rStyle w:val="s68f5eaef"/>
        </w:rPr>
        <w:t>съдилища</w:t>
      </w:r>
      <w:proofErr w:type="spellEnd"/>
      <w:r w:rsidRPr="00C20479">
        <w:rPr>
          <w:rStyle w:val="s68f5eaef"/>
        </w:rPr>
        <w:t xml:space="preserve">, </w:t>
      </w:r>
      <w:proofErr w:type="spellStart"/>
      <w:r w:rsidRPr="00C20479">
        <w:rPr>
          <w:rStyle w:val="s68f5eaef"/>
        </w:rPr>
        <w:t>че</w:t>
      </w:r>
      <w:proofErr w:type="spellEnd"/>
      <w:r w:rsidRPr="00C20479">
        <w:rPr>
          <w:rStyle w:val="s68f5eaef"/>
        </w:rPr>
        <w:t xml:space="preserve"> </w:t>
      </w:r>
      <w:proofErr w:type="spellStart"/>
      <w:r w:rsidRPr="00C20479">
        <w:rPr>
          <w:rStyle w:val="s68f5eaef"/>
        </w:rPr>
        <w:t>въпросните</w:t>
      </w:r>
      <w:proofErr w:type="spellEnd"/>
      <w:r w:rsidRPr="00C20479">
        <w:rPr>
          <w:rStyle w:val="s68f5eaef"/>
        </w:rPr>
        <w:t xml:space="preserve"> </w:t>
      </w:r>
      <w:proofErr w:type="spellStart"/>
      <w:r w:rsidRPr="00C20479">
        <w:rPr>
          <w:rStyle w:val="s68f5eaef"/>
        </w:rPr>
        <w:t>коментари</w:t>
      </w:r>
      <w:proofErr w:type="spellEnd"/>
      <w:r w:rsidRPr="00C20479">
        <w:rPr>
          <w:rStyle w:val="s68f5eaef"/>
        </w:rPr>
        <w:t xml:space="preserve"> </w:t>
      </w:r>
      <w:proofErr w:type="spellStart"/>
      <w:r w:rsidRPr="00C20479">
        <w:rPr>
          <w:rStyle w:val="s68f5eaef"/>
        </w:rPr>
        <w:t>могат</w:t>
      </w:r>
      <w:proofErr w:type="spellEnd"/>
      <w:r w:rsidRPr="00C20479">
        <w:rPr>
          <w:rStyle w:val="s68f5eaef"/>
        </w:rPr>
        <w:t xml:space="preserve"> </w:t>
      </w:r>
      <w:proofErr w:type="spellStart"/>
      <w:r w:rsidRPr="00C20479">
        <w:rPr>
          <w:rStyle w:val="s68f5eaef"/>
        </w:rPr>
        <w:t>да</w:t>
      </w:r>
      <w:proofErr w:type="spellEnd"/>
      <w:r w:rsidRPr="00C20479">
        <w:rPr>
          <w:rStyle w:val="s68f5eaef"/>
        </w:rPr>
        <w:t xml:space="preserve"> </w:t>
      </w:r>
      <w:proofErr w:type="spellStart"/>
      <w:r w:rsidRPr="00C20479">
        <w:rPr>
          <w:rStyle w:val="s68f5eaef"/>
        </w:rPr>
        <w:t>бъдат</w:t>
      </w:r>
      <w:proofErr w:type="spellEnd"/>
      <w:r w:rsidRPr="00C20479">
        <w:rPr>
          <w:rStyle w:val="s68f5eaef"/>
        </w:rPr>
        <w:t xml:space="preserve"> </w:t>
      </w:r>
      <w:proofErr w:type="spellStart"/>
      <w:r w:rsidRPr="00C20479">
        <w:rPr>
          <w:rStyle w:val="s68f5eaef"/>
        </w:rPr>
        <w:t>възприети</w:t>
      </w:r>
      <w:proofErr w:type="spellEnd"/>
      <w:r w:rsidRPr="00C20479">
        <w:rPr>
          <w:rStyle w:val="s68f5eaef"/>
        </w:rPr>
        <w:t xml:space="preserve"> </w:t>
      </w:r>
      <w:proofErr w:type="spellStart"/>
      <w:r w:rsidRPr="00C20479">
        <w:rPr>
          <w:rStyle w:val="s68f5eaef"/>
        </w:rPr>
        <w:t>като</w:t>
      </w:r>
      <w:proofErr w:type="spellEnd"/>
      <w:r w:rsidRPr="00C20479">
        <w:rPr>
          <w:rStyle w:val="s68f5eaef"/>
        </w:rPr>
        <w:t xml:space="preserve"> </w:t>
      </w:r>
      <w:proofErr w:type="spellStart"/>
      <w:r w:rsidRPr="00C20479">
        <w:rPr>
          <w:rStyle w:val="s68f5eaef"/>
        </w:rPr>
        <w:t>сериозно</w:t>
      </w:r>
      <w:proofErr w:type="spellEnd"/>
      <w:r w:rsidRPr="00C20479">
        <w:rPr>
          <w:rStyle w:val="s68f5eaef"/>
        </w:rPr>
        <w:t xml:space="preserve"> </w:t>
      </w:r>
      <w:proofErr w:type="spellStart"/>
      <w:r w:rsidRPr="00C20479">
        <w:rPr>
          <w:rStyle w:val="s68f5eaef"/>
        </w:rPr>
        <w:t>обидни</w:t>
      </w:r>
      <w:proofErr w:type="spellEnd"/>
      <w:r w:rsidRPr="00C20479">
        <w:rPr>
          <w:rStyle w:val="s68f5eaef"/>
        </w:rPr>
        <w:t xml:space="preserve">. </w:t>
      </w:r>
      <w:proofErr w:type="spellStart"/>
      <w:r w:rsidRPr="00C20479">
        <w:rPr>
          <w:rStyle w:val="s68f5eaef"/>
        </w:rPr>
        <w:t>Въпреки</w:t>
      </w:r>
      <w:proofErr w:type="spellEnd"/>
      <w:r w:rsidRPr="00C20479">
        <w:rPr>
          <w:rStyle w:val="s68f5eaef"/>
        </w:rPr>
        <w:t xml:space="preserve"> </w:t>
      </w:r>
      <w:proofErr w:type="spellStart"/>
      <w:r w:rsidRPr="00C20479">
        <w:rPr>
          <w:rStyle w:val="s68f5eaef"/>
        </w:rPr>
        <w:t>това</w:t>
      </w:r>
      <w:proofErr w:type="spellEnd"/>
      <w:r w:rsidRPr="00C20479">
        <w:rPr>
          <w:rStyle w:val="s68f5eaef"/>
        </w:rPr>
        <w:t xml:space="preserve">, </w:t>
      </w:r>
      <w:proofErr w:type="spellStart"/>
      <w:r w:rsidRPr="00C20479">
        <w:rPr>
          <w:rStyle w:val="s68f5eaef"/>
        </w:rPr>
        <w:t>макар</w:t>
      </w:r>
      <w:proofErr w:type="spellEnd"/>
      <w:r w:rsidRPr="00C20479">
        <w:rPr>
          <w:rStyle w:val="s68f5eaef"/>
        </w:rPr>
        <w:t xml:space="preserve"> </w:t>
      </w:r>
      <w:proofErr w:type="spellStart"/>
      <w:r w:rsidRPr="00C20479">
        <w:rPr>
          <w:rStyle w:val="s68f5eaef"/>
        </w:rPr>
        <w:t>че</w:t>
      </w:r>
      <w:proofErr w:type="spellEnd"/>
      <w:r w:rsidRPr="00C20479">
        <w:rPr>
          <w:rStyle w:val="s68f5eaef"/>
        </w:rPr>
        <w:t xml:space="preserve"> </w:t>
      </w:r>
      <w:proofErr w:type="spellStart"/>
      <w:r w:rsidRPr="00C20479">
        <w:rPr>
          <w:rStyle w:val="s68f5eaef"/>
        </w:rPr>
        <w:t>първоинстанционните</w:t>
      </w:r>
      <w:proofErr w:type="spellEnd"/>
      <w:r w:rsidRPr="00C20479">
        <w:rPr>
          <w:rStyle w:val="s68f5eaef"/>
        </w:rPr>
        <w:t xml:space="preserve"> </w:t>
      </w:r>
      <w:proofErr w:type="spellStart"/>
      <w:r w:rsidRPr="00C20479">
        <w:rPr>
          <w:rStyle w:val="s68f5eaef"/>
        </w:rPr>
        <w:t>съдилища</w:t>
      </w:r>
      <w:proofErr w:type="spellEnd"/>
      <w:r w:rsidRPr="00C20479">
        <w:rPr>
          <w:rStyle w:val="s68f5eaef"/>
        </w:rPr>
        <w:t xml:space="preserve"> и в </w:t>
      </w:r>
      <w:proofErr w:type="spellStart"/>
      <w:r w:rsidRPr="00C20479">
        <w:rPr>
          <w:rStyle w:val="s68f5eaef"/>
        </w:rPr>
        <w:t>двете</w:t>
      </w:r>
      <w:proofErr w:type="spellEnd"/>
      <w:r w:rsidRPr="00C20479">
        <w:rPr>
          <w:rStyle w:val="s68f5eaef"/>
        </w:rPr>
        <w:t xml:space="preserve"> </w:t>
      </w:r>
      <w:proofErr w:type="spellStart"/>
      <w:r w:rsidRPr="00C20479">
        <w:rPr>
          <w:rStyle w:val="s68f5eaef"/>
        </w:rPr>
        <w:t>производства</w:t>
      </w:r>
      <w:proofErr w:type="spellEnd"/>
      <w:r w:rsidRPr="00C20479">
        <w:rPr>
          <w:rStyle w:val="s68f5eaef"/>
        </w:rPr>
        <w:t xml:space="preserve"> </w:t>
      </w:r>
      <w:proofErr w:type="spellStart"/>
      <w:r w:rsidRPr="00C20479">
        <w:rPr>
          <w:rStyle w:val="s68f5eaef"/>
        </w:rPr>
        <w:t>са</w:t>
      </w:r>
      <w:proofErr w:type="spellEnd"/>
      <w:r w:rsidRPr="00C20479">
        <w:rPr>
          <w:rStyle w:val="s68f5eaef"/>
        </w:rPr>
        <w:t xml:space="preserve"> </w:t>
      </w:r>
      <w:proofErr w:type="spellStart"/>
      <w:r w:rsidRPr="00C20479">
        <w:rPr>
          <w:rStyle w:val="s68f5eaef"/>
        </w:rPr>
        <w:t>извършили</w:t>
      </w:r>
      <w:proofErr w:type="spellEnd"/>
      <w:r w:rsidRPr="00C20479">
        <w:rPr>
          <w:rStyle w:val="s68f5eaef"/>
        </w:rPr>
        <w:t xml:space="preserve"> </w:t>
      </w:r>
      <w:proofErr w:type="spellStart"/>
      <w:r w:rsidRPr="00C20479">
        <w:rPr>
          <w:rStyle w:val="s68f5eaef"/>
        </w:rPr>
        <w:t>преценка</w:t>
      </w:r>
      <w:proofErr w:type="spellEnd"/>
      <w:r w:rsidRPr="00C20479">
        <w:rPr>
          <w:rStyle w:val="s68f5eaef"/>
        </w:rPr>
        <w:t xml:space="preserve"> на </w:t>
      </w:r>
      <w:proofErr w:type="spellStart"/>
      <w:r w:rsidRPr="00C20479">
        <w:rPr>
          <w:rStyle w:val="s68f5eaef"/>
        </w:rPr>
        <w:t>баланса</w:t>
      </w:r>
      <w:proofErr w:type="spellEnd"/>
      <w:r w:rsidRPr="00C20479">
        <w:rPr>
          <w:rStyle w:val="s68f5eaef"/>
        </w:rPr>
        <w:t xml:space="preserve"> на </w:t>
      </w:r>
      <w:proofErr w:type="spellStart"/>
      <w:r w:rsidRPr="00C20479">
        <w:rPr>
          <w:rStyle w:val="s68f5eaef"/>
        </w:rPr>
        <w:t>интересите</w:t>
      </w:r>
      <w:proofErr w:type="spellEnd"/>
      <w:r w:rsidRPr="00C20479">
        <w:rPr>
          <w:rStyle w:val="s68f5eaef"/>
        </w:rPr>
        <w:t xml:space="preserve">, </w:t>
      </w:r>
      <w:proofErr w:type="spellStart"/>
      <w:r w:rsidRPr="00C20479">
        <w:rPr>
          <w:rStyle w:val="s68f5eaef"/>
        </w:rPr>
        <w:t>въззивните</w:t>
      </w:r>
      <w:proofErr w:type="spellEnd"/>
      <w:r w:rsidRPr="00C20479">
        <w:rPr>
          <w:rStyle w:val="s68f5eaef"/>
        </w:rPr>
        <w:t xml:space="preserve"> </w:t>
      </w:r>
      <w:proofErr w:type="spellStart"/>
      <w:r w:rsidRPr="00C20479">
        <w:rPr>
          <w:rStyle w:val="s68f5eaef"/>
        </w:rPr>
        <w:t>съдилища</w:t>
      </w:r>
      <w:proofErr w:type="spellEnd"/>
      <w:r w:rsidRPr="00C20479">
        <w:rPr>
          <w:rStyle w:val="s68f5eaef"/>
        </w:rPr>
        <w:t xml:space="preserve"> и </w:t>
      </w:r>
      <w:proofErr w:type="spellStart"/>
      <w:r w:rsidRPr="00C20479">
        <w:rPr>
          <w:rStyle w:val="s68f5eaef"/>
        </w:rPr>
        <w:t>Върховният</w:t>
      </w:r>
      <w:proofErr w:type="spellEnd"/>
      <w:r w:rsidRPr="00C20479">
        <w:rPr>
          <w:rStyle w:val="s68f5eaef"/>
        </w:rPr>
        <w:t xml:space="preserve"> </w:t>
      </w:r>
      <w:proofErr w:type="spellStart"/>
      <w:r w:rsidRPr="00C20479">
        <w:rPr>
          <w:rStyle w:val="s68f5eaef"/>
        </w:rPr>
        <w:t>съд</w:t>
      </w:r>
      <w:proofErr w:type="spellEnd"/>
      <w:r w:rsidRPr="00C20479">
        <w:rPr>
          <w:rStyle w:val="s68f5eaef"/>
        </w:rPr>
        <w:t xml:space="preserve"> </w:t>
      </w:r>
      <w:proofErr w:type="spellStart"/>
      <w:r w:rsidRPr="00C20479">
        <w:rPr>
          <w:rStyle w:val="s68f5eaef"/>
        </w:rPr>
        <w:t>не</w:t>
      </w:r>
      <w:proofErr w:type="spellEnd"/>
      <w:r w:rsidRPr="00C20479">
        <w:rPr>
          <w:rStyle w:val="s68f5eaef"/>
        </w:rPr>
        <w:t xml:space="preserve"> </w:t>
      </w:r>
      <w:proofErr w:type="spellStart"/>
      <w:r w:rsidRPr="00C20479">
        <w:rPr>
          <w:rStyle w:val="s68f5eaef"/>
        </w:rPr>
        <w:t>са</w:t>
      </w:r>
      <w:proofErr w:type="spellEnd"/>
      <w:r w:rsidRPr="00C20479">
        <w:rPr>
          <w:rStyle w:val="s68f5eaef"/>
        </w:rPr>
        <w:t xml:space="preserve"> </w:t>
      </w:r>
      <w:proofErr w:type="spellStart"/>
      <w:r w:rsidRPr="00C20479">
        <w:rPr>
          <w:rStyle w:val="s68f5eaef"/>
        </w:rPr>
        <w:t>посочили</w:t>
      </w:r>
      <w:proofErr w:type="spellEnd"/>
      <w:r w:rsidRPr="00C20479">
        <w:rPr>
          <w:rStyle w:val="s68f5eaef"/>
        </w:rPr>
        <w:t xml:space="preserve"> </w:t>
      </w:r>
      <w:proofErr w:type="spellStart"/>
      <w:r w:rsidRPr="00C20479">
        <w:rPr>
          <w:rStyle w:val="s68f5eaef"/>
        </w:rPr>
        <w:t>никакви</w:t>
      </w:r>
      <w:proofErr w:type="spellEnd"/>
      <w:r w:rsidRPr="00C20479">
        <w:rPr>
          <w:rStyle w:val="s68f5eaef"/>
        </w:rPr>
        <w:t xml:space="preserve"> </w:t>
      </w:r>
      <w:proofErr w:type="spellStart"/>
      <w:r w:rsidRPr="00C20479">
        <w:rPr>
          <w:rStyle w:val="s68f5eaef"/>
        </w:rPr>
        <w:t>мотиви</w:t>
      </w:r>
      <w:proofErr w:type="spellEnd"/>
      <w:r w:rsidRPr="00C20479">
        <w:rPr>
          <w:rStyle w:val="s68f5eaef"/>
        </w:rPr>
        <w:t xml:space="preserve"> </w:t>
      </w:r>
      <w:proofErr w:type="spellStart"/>
      <w:r w:rsidRPr="00C20479">
        <w:rPr>
          <w:rStyle w:val="s68f5eaef"/>
        </w:rPr>
        <w:t>защо</w:t>
      </w:r>
      <w:proofErr w:type="spellEnd"/>
      <w:r w:rsidRPr="00C20479">
        <w:rPr>
          <w:rStyle w:val="s68f5eaef"/>
        </w:rPr>
        <w:t xml:space="preserve"> </w:t>
      </w:r>
      <w:proofErr w:type="spellStart"/>
      <w:r w:rsidRPr="00C20479">
        <w:rPr>
          <w:rStyle w:val="s68f5eaef"/>
        </w:rPr>
        <w:t>интересите</w:t>
      </w:r>
      <w:proofErr w:type="spellEnd"/>
      <w:r w:rsidRPr="00C20479">
        <w:rPr>
          <w:rStyle w:val="s68f5eaef"/>
        </w:rPr>
        <w:t xml:space="preserve"> на </w:t>
      </w:r>
      <w:proofErr w:type="spellStart"/>
      <w:r w:rsidRPr="00C20479">
        <w:rPr>
          <w:rStyle w:val="s68f5eaef"/>
        </w:rPr>
        <w:t>ищците</w:t>
      </w:r>
      <w:proofErr w:type="spellEnd"/>
      <w:r w:rsidRPr="00C20479">
        <w:rPr>
          <w:rStyle w:val="s68f5eaef"/>
        </w:rPr>
        <w:t xml:space="preserve"> </w:t>
      </w:r>
      <w:proofErr w:type="spellStart"/>
      <w:r w:rsidRPr="00C20479">
        <w:rPr>
          <w:rStyle w:val="s68f5eaef"/>
        </w:rPr>
        <w:t>за</w:t>
      </w:r>
      <w:proofErr w:type="spellEnd"/>
      <w:r w:rsidRPr="00C20479">
        <w:rPr>
          <w:rStyle w:val="s68f5eaef"/>
        </w:rPr>
        <w:t xml:space="preserve"> </w:t>
      </w:r>
      <w:proofErr w:type="spellStart"/>
      <w:r w:rsidRPr="00C20479">
        <w:rPr>
          <w:rStyle w:val="s68f5eaef"/>
        </w:rPr>
        <w:t>разкриване</w:t>
      </w:r>
      <w:proofErr w:type="spellEnd"/>
      <w:r w:rsidRPr="00C20479">
        <w:rPr>
          <w:rStyle w:val="s68f5eaef"/>
        </w:rPr>
        <w:t xml:space="preserve"> на </w:t>
      </w:r>
      <w:proofErr w:type="spellStart"/>
      <w:r w:rsidRPr="00C20479">
        <w:rPr>
          <w:rStyle w:val="s68f5eaef"/>
        </w:rPr>
        <w:t>данните</w:t>
      </w:r>
      <w:proofErr w:type="spellEnd"/>
      <w:r w:rsidRPr="00C20479">
        <w:rPr>
          <w:rStyle w:val="s68f5eaef"/>
        </w:rPr>
        <w:t xml:space="preserve"> </w:t>
      </w:r>
      <w:proofErr w:type="spellStart"/>
      <w:r w:rsidRPr="00C20479">
        <w:rPr>
          <w:rStyle w:val="s68f5eaef"/>
        </w:rPr>
        <w:t>са</w:t>
      </w:r>
      <w:proofErr w:type="spellEnd"/>
      <w:r w:rsidRPr="00C20479">
        <w:rPr>
          <w:rStyle w:val="s68f5eaef"/>
        </w:rPr>
        <w:t xml:space="preserve"> „</w:t>
      </w:r>
      <w:proofErr w:type="spellStart"/>
      <w:proofErr w:type="gramStart"/>
      <w:r w:rsidRPr="00C20479">
        <w:rPr>
          <w:rStyle w:val="s68f5eaef"/>
        </w:rPr>
        <w:t>надделели</w:t>
      </w:r>
      <w:proofErr w:type="spellEnd"/>
      <w:r w:rsidRPr="00C20479">
        <w:rPr>
          <w:rStyle w:val="s68f5eaef"/>
        </w:rPr>
        <w:t xml:space="preserve">“ </w:t>
      </w:r>
      <w:proofErr w:type="spellStart"/>
      <w:r w:rsidRPr="00C20479">
        <w:rPr>
          <w:rStyle w:val="s68f5eaef"/>
        </w:rPr>
        <w:t>над</w:t>
      </w:r>
      <w:proofErr w:type="spellEnd"/>
      <w:proofErr w:type="gramEnd"/>
      <w:r w:rsidRPr="00C20479">
        <w:rPr>
          <w:rStyle w:val="s68f5eaef"/>
        </w:rPr>
        <w:t xml:space="preserve"> </w:t>
      </w:r>
      <w:proofErr w:type="spellStart"/>
      <w:r w:rsidRPr="00C20479">
        <w:rPr>
          <w:rStyle w:val="s68f5eaef"/>
        </w:rPr>
        <w:t>интересите</w:t>
      </w:r>
      <w:proofErr w:type="spellEnd"/>
      <w:r w:rsidRPr="00C20479">
        <w:rPr>
          <w:rStyle w:val="s68f5eaef"/>
        </w:rPr>
        <w:t xml:space="preserve"> на </w:t>
      </w:r>
      <w:proofErr w:type="spellStart"/>
      <w:r w:rsidRPr="00C20479">
        <w:rPr>
          <w:rStyle w:val="s68f5eaef"/>
        </w:rPr>
        <w:t>дружеството</w:t>
      </w:r>
      <w:proofErr w:type="spellEnd"/>
      <w:r w:rsidRPr="00C20479">
        <w:rPr>
          <w:rStyle w:val="s68f5eaef"/>
        </w:rPr>
        <w:t xml:space="preserve"> </w:t>
      </w:r>
      <w:proofErr w:type="spellStart"/>
      <w:r w:rsidRPr="00C20479">
        <w:rPr>
          <w:rStyle w:val="s68f5eaef"/>
        </w:rPr>
        <w:t>жалбоподател</w:t>
      </w:r>
      <w:proofErr w:type="spellEnd"/>
      <w:r w:rsidRPr="00C20479">
        <w:rPr>
          <w:rStyle w:val="s68f5eaef"/>
        </w:rPr>
        <w:t xml:space="preserve"> </w:t>
      </w:r>
      <w:proofErr w:type="spellStart"/>
      <w:r w:rsidRPr="00C20479">
        <w:rPr>
          <w:rStyle w:val="s68f5eaef"/>
        </w:rPr>
        <w:t>за</w:t>
      </w:r>
      <w:proofErr w:type="spellEnd"/>
      <w:r w:rsidRPr="00C20479">
        <w:rPr>
          <w:rStyle w:val="s68f5eaef"/>
        </w:rPr>
        <w:t xml:space="preserve"> </w:t>
      </w:r>
      <w:proofErr w:type="spellStart"/>
      <w:r w:rsidRPr="00C20479">
        <w:rPr>
          <w:rStyle w:val="s68f5eaef"/>
        </w:rPr>
        <w:t>защита</w:t>
      </w:r>
      <w:proofErr w:type="spellEnd"/>
      <w:r w:rsidRPr="00C20479">
        <w:rPr>
          <w:rStyle w:val="s68f5eaef"/>
        </w:rPr>
        <w:t xml:space="preserve"> на </w:t>
      </w:r>
      <w:proofErr w:type="spellStart"/>
      <w:r w:rsidRPr="00C20479">
        <w:rPr>
          <w:rStyle w:val="s68f5eaef"/>
        </w:rPr>
        <w:t>анонимността</w:t>
      </w:r>
      <w:proofErr w:type="spellEnd"/>
      <w:r w:rsidRPr="00C20479">
        <w:rPr>
          <w:rStyle w:val="s68f5eaef"/>
        </w:rPr>
        <w:t xml:space="preserve"> на </w:t>
      </w:r>
      <w:proofErr w:type="spellStart"/>
      <w:r w:rsidRPr="00C20479">
        <w:rPr>
          <w:rStyle w:val="s68f5eaef"/>
        </w:rPr>
        <w:t>техните</w:t>
      </w:r>
      <w:proofErr w:type="spellEnd"/>
      <w:r w:rsidRPr="00C20479">
        <w:rPr>
          <w:rStyle w:val="s68f5eaef"/>
        </w:rPr>
        <w:t xml:space="preserve"> </w:t>
      </w:r>
      <w:proofErr w:type="spellStart"/>
      <w:r w:rsidRPr="00C20479">
        <w:rPr>
          <w:rStyle w:val="s68f5eaef"/>
        </w:rPr>
        <w:t>автори</w:t>
      </w:r>
      <w:proofErr w:type="spellEnd"/>
      <w:r w:rsidRPr="00C20479">
        <w:rPr>
          <w:rStyle w:val="s68f5eaef"/>
        </w:rPr>
        <w:t xml:space="preserve">. В </w:t>
      </w:r>
      <w:proofErr w:type="spellStart"/>
      <w:r w:rsidRPr="00C20479">
        <w:rPr>
          <w:rStyle w:val="s68f5eaef"/>
        </w:rPr>
        <w:t>конкретния</w:t>
      </w:r>
      <w:proofErr w:type="spellEnd"/>
      <w:r w:rsidRPr="00C20479">
        <w:rPr>
          <w:rStyle w:val="s68f5eaef"/>
        </w:rPr>
        <w:t xml:space="preserve"> </w:t>
      </w:r>
      <w:proofErr w:type="spellStart"/>
      <w:r w:rsidRPr="00C20479">
        <w:rPr>
          <w:rStyle w:val="s68f5eaef"/>
        </w:rPr>
        <w:t>случай</w:t>
      </w:r>
      <w:proofErr w:type="spellEnd"/>
      <w:r w:rsidRPr="00C20479">
        <w:rPr>
          <w:rStyle w:val="s68f5eaef"/>
        </w:rPr>
        <w:t xml:space="preserve"> </w:t>
      </w:r>
      <w:proofErr w:type="spellStart"/>
      <w:r w:rsidRPr="00C20479">
        <w:rPr>
          <w:rStyle w:val="s68f5eaef"/>
        </w:rPr>
        <w:t>липсата</w:t>
      </w:r>
      <w:proofErr w:type="spellEnd"/>
      <w:r w:rsidRPr="00C20479">
        <w:rPr>
          <w:rStyle w:val="s68f5eaef"/>
        </w:rPr>
        <w:t xml:space="preserve"> на </w:t>
      </w:r>
      <w:proofErr w:type="spellStart"/>
      <w:r w:rsidRPr="00C20479">
        <w:rPr>
          <w:rStyle w:val="s68f5eaef"/>
        </w:rPr>
        <w:t>какъвто</w:t>
      </w:r>
      <w:proofErr w:type="spellEnd"/>
      <w:r w:rsidRPr="00C20479">
        <w:rPr>
          <w:rStyle w:val="s68f5eaef"/>
        </w:rPr>
        <w:t xml:space="preserve"> и </w:t>
      </w:r>
      <w:proofErr w:type="spellStart"/>
      <w:r w:rsidRPr="00C20479">
        <w:rPr>
          <w:rStyle w:val="s68f5eaef"/>
        </w:rPr>
        <w:t>да</w:t>
      </w:r>
      <w:proofErr w:type="spellEnd"/>
      <w:r w:rsidRPr="00C20479">
        <w:rPr>
          <w:rStyle w:val="s68f5eaef"/>
        </w:rPr>
        <w:t xml:space="preserve"> </w:t>
      </w:r>
      <w:proofErr w:type="spellStart"/>
      <w:r w:rsidRPr="00C20479">
        <w:rPr>
          <w:rStyle w:val="s68f5eaef"/>
        </w:rPr>
        <w:t>било</w:t>
      </w:r>
      <w:proofErr w:type="spellEnd"/>
      <w:r w:rsidRPr="00C20479">
        <w:rPr>
          <w:rStyle w:val="s68f5eaef"/>
        </w:rPr>
        <w:t xml:space="preserve"> </w:t>
      </w:r>
      <w:proofErr w:type="spellStart"/>
      <w:r w:rsidRPr="00C20479">
        <w:rPr>
          <w:rStyle w:val="s68f5eaef"/>
        </w:rPr>
        <w:t>баланс</w:t>
      </w:r>
      <w:proofErr w:type="spellEnd"/>
      <w:r w:rsidRPr="00C20479">
        <w:rPr>
          <w:rStyle w:val="s68f5eaef"/>
        </w:rPr>
        <w:t xml:space="preserve"> </w:t>
      </w:r>
      <w:proofErr w:type="spellStart"/>
      <w:r w:rsidRPr="00C20479">
        <w:rPr>
          <w:rStyle w:val="s68f5eaef"/>
        </w:rPr>
        <w:t>между</w:t>
      </w:r>
      <w:proofErr w:type="spellEnd"/>
      <w:r w:rsidRPr="00C20479">
        <w:rPr>
          <w:rStyle w:val="s68f5eaef"/>
        </w:rPr>
        <w:t xml:space="preserve"> </w:t>
      </w:r>
      <w:proofErr w:type="spellStart"/>
      <w:r w:rsidRPr="00C20479">
        <w:rPr>
          <w:rStyle w:val="s68f5eaef"/>
        </w:rPr>
        <w:t>противоположните</w:t>
      </w:r>
      <w:proofErr w:type="spellEnd"/>
      <w:r w:rsidRPr="00C20479">
        <w:rPr>
          <w:rStyle w:val="s68f5eaef"/>
        </w:rPr>
        <w:t xml:space="preserve"> </w:t>
      </w:r>
      <w:proofErr w:type="spellStart"/>
      <w:r w:rsidRPr="00C20479">
        <w:rPr>
          <w:rStyle w:val="s68f5eaef"/>
        </w:rPr>
        <w:t>интереси</w:t>
      </w:r>
      <w:proofErr w:type="spellEnd"/>
      <w:r w:rsidRPr="00C20479">
        <w:rPr>
          <w:rStyle w:val="s68f5eaef"/>
        </w:rPr>
        <w:t xml:space="preserve"> </w:t>
      </w:r>
      <w:proofErr w:type="spellStart"/>
      <w:r w:rsidRPr="00C20479">
        <w:rPr>
          <w:rStyle w:val="s68f5eaef"/>
        </w:rPr>
        <w:t>не</w:t>
      </w:r>
      <w:proofErr w:type="spellEnd"/>
      <w:r w:rsidRPr="00C20479">
        <w:rPr>
          <w:rStyle w:val="s68f5eaef"/>
        </w:rPr>
        <w:t xml:space="preserve"> </w:t>
      </w:r>
      <w:proofErr w:type="spellStart"/>
      <w:r w:rsidRPr="00C20479">
        <w:rPr>
          <w:rStyle w:val="s68f5eaef"/>
        </w:rPr>
        <w:t>отчита</w:t>
      </w:r>
      <w:proofErr w:type="spellEnd"/>
      <w:r w:rsidRPr="00C20479">
        <w:rPr>
          <w:rStyle w:val="s68f5eaef"/>
        </w:rPr>
        <w:t xml:space="preserve"> </w:t>
      </w:r>
      <w:proofErr w:type="spellStart"/>
      <w:r w:rsidRPr="00C20479">
        <w:rPr>
          <w:rStyle w:val="s68f5eaef"/>
        </w:rPr>
        <w:t>функцията</w:t>
      </w:r>
      <w:proofErr w:type="spellEnd"/>
      <w:r w:rsidRPr="00C20479">
        <w:rPr>
          <w:rStyle w:val="s68f5eaef"/>
        </w:rPr>
        <w:t xml:space="preserve"> на </w:t>
      </w:r>
      <w:proofErr w:type="spellStart"/>
      <w:r w:rsidRPr="00C20479">
        <w:rPr>
          <w:rStyle w:val="s68f5eaef"/>
        </w:rPr>
        <w:t>анонимността</w:t>
      </w:r>
      <w:proofErr w:type="spellEnd"/>
      <w:r w:rsidRPr="00C20479">
        <w:rPr>
          <w:rStyle w:val="s68f5eaef"/>
        </w:rPr>
        <w:t xml:space="preserve"> </w:t>
      </w:r>
      <w:proofErr w:type="spellStart"/>
      <w:r w:rsidRPr="00C20479">
        <w:rPr>
          <w:rStyle w:val="s68f5eaef"/>
        </w:rPr>
        <w:t>като</w:t>
      </w:r>
      <w:proofErr w:type="spellEnd"/>
      <w:r w:rsidRPr="00C20479">
        <w:rPr>
          <w:rStyle w:val="s68f5eaef"/>
        </w:rPr>
        <w:t xml:space="preserve"> </w:t>
      </w:r>
      <w:proofErr w:type="spellStart"/>
      <w:r w:rsidRPr="00C20479">
        <w:rPr>
          <w:rStyle w:val="s68f5eaef"/>
        </w:rPr>
        <w:t>средство</w:t>
      </w:r>
      <w:proofErr w:type="spellEnd"/>
      <w:r w:rsidRPr="00C20479">
        <w:rPr>
          <w:rStyle w:val="s68f5eaef"/>
        </w:rPr>
        <w:t xml:space="preserve"> </w:t>
      </w:r>
      <w:proofErr w:type="spellStart"/>
      <w:r w:rsidRPr="00C20479">
        <w:rPr>
          <w:rStyle w:val="s68f5eaef"/>
        </w:rPr>
        <w:t>за</w:t>
      </w:r>
      <w:proofErr w:type="spellEnd"/>
      <w:r w:rsidRPr="00C20479">
        <w:rPr>
          <w:rStyle w:val="s68f5eaef"/>
        </w:rPr>
        <w:t xml:space="preserve"> </w:t>
      </w:r>
      <w:proofErr w:type="spellStart"/>
      <w:r w:rsidRPr="00C20479">
        <w:rPr>
          <w:rStyle w:val="s68f5eaef"/>
        </w:rPr>
        <w:t>избягване</w:t>
      </w:r>
      <w:proofErr w:type="spellEnd"/>
      <w:r w:rsidRPr="00C20479">
        <w:rPr>
          <w:rStyle w:val="s68f5eaef"/>
        </w:rPr>
        <w:t xml:space="preserve"> на </w:t>
      </w:r>
      <w:proofErr w:type="spellStart"/>
      <w:r w:rsidRPr="00C20479">
        <w:rPr>
          <w:rStyle w:val="s68f5eaef"/>
        </w:rPr>
        <w:t>репресии</w:t>
      </w:r>
      <w:proofErr w:type="spellEnd"/>
      <w:r w:rsidRPr="00C20479">
        <w:rPr>
          <w:rStyle w:val="s68f5eaef"/>
        </w:rPr>
        <w:t xml:space="preserve"> </w:t>
      </w:r>
      <w:proofErr w:type="spellStart"/>
      <w:r w:rsidRPr="00C20479">
        <w:rPr>
          <w:rStyle w:val="s68f5eaef"/>
        </w:rPr>
        <w:t>или</w:t>
      </w:r>
      <w:proofErr w:type="spellEnd"/>
      <w:r w:rsidRPr="00C20479">
        <w:rPr>
          <w:rStyle w:val="s68f5eaef"/>
        </w:rPr>
        <w:t xml:space="preserve"> </w:t>
      </w:r>
      <w:proofErr w:type="spellStart"/>
      <w:r w:rsidRPr="00C20479">
        <w:rPr>
          <w:rStyle w:val="s68f5eaef"/>
        </w:rPr>
        <w:t>нежелано</w:t>
      </w:r>
      <w:proofErr w:type="spellEnd"/>
      <w:r w:rsidRPr="00C20479">
        <w:rPr>
          <w:rStyle w:val="s68f5eaef"/>
        </w:rPr>
        <w:t xml:space="preserve"> </w:t>
      </w:r>
      <w:proofErr w:type="spellStart"/>
      <w:r w:rsidRPr="00C20479">
        <w:rPr>
          <w:rStyle w:val="s68f5eaef"/>
        </w:rPr>
        <w:t>внимание</w:t>
      </w:r>
      <w:proofErr w:type="spellEnd"/>
      <w:r w:rsidRPr="00C20479">
        <w:rPr>
          <w:rStyle w:val="s68f5eaef"/>
        </w:rPr>
        <w:t xml:space="preserve"> и по </w:t>
      </w:r>
      <w:proofErr w:type="spellStart"/>
      <w:r w:rsidRPr="00C20479">
        <w:rPr>
          <w:rStyle w:val="s68f5eaef"/>
        </w:rPr>
        <w:t>този</w:t>
      </w:r>
      <w:proofErr w:type="spellEnd"/>
      <w:r w:rsidRPr="00C20479">
        <w:rPr>
          <w:rStyle w:val="s68f5eaef"/>
        </w:rPr>
        <w:t xml:space="preserve"> </w:t>
      </w:r>
      <w:proofErr w:type="spellStart"/>
      <w:r w:rsidRPr="00C20479">
        <w:rPr>
          <w:rStyle w:val="s68f5eaef"/>
        </w:rPr>
        <w:t>начин</w:t>
      </w:r>
      <w:proofErr w:type="spellEnd"/>
      <w:r w:rsidRPr="00C20479">
        <w:rPr>
          <w:rStyle w:val="s68f5eaef"/>
        </w:rPr>
        <w:t xml:space="preserve"> </w:t>
      </w:r>
      <w:proofErr w:type="spellStart"/>
      <w:r w:rsidRPr="00C20479">
        <w:rPr>
          <w:rStyle w:val="s68f5eaef"/>
        </w:rPr>
        <w:t>ролята</w:t>
      </w:r>
      <w:proofErr w:type="spellEnd"/>
      <w:r w:rsidRPr="00C20479">
        <w:rPr>
          <w:rStyle w:val="s68f5eaef"/>
        </w:rPr>
        <w:t xml:space="preserve"> на </w:t>
      </w:r>
      <w:proofErr w:type="spellStart"/>
      <w:r w:rsidRPr="00C20479">
        <w:rPr>
          <w:rStyle w:val="s68f5eaef"/>
        </w:rPr>
        <w:t>анонимността</w:t>
      </w:r>
      <w:proofErr w:type="spellEnd"/>
      <w:r w:rsidRPr="00C20479">
        <w:rPr>
          <w:rStyle w:val="s68f5eaef"/>
        </w:rPr>
        <w:t xml:space="preserve"> </w:t>
      </w:r>
      <w:proofErr w:type="spellStart"/>
      <w:r w:rsidRPr="00C20479">
        <w:rPr>
          <w:rStyle w:val="s68f5eaef"/>
        </w:rPr>
        <w:t>за</w:t>
      </w:r>
      <w:proofErr w:type="spellEnd"/>
      <w:r w:rsidRPr="00C20479">
        <w:rPr>
          <w:rStyle w:val="s68f5eaef"/>
        </w:rPr>
        <w:t xml:space="preserve"> </w:t>
      </w:r>
      <w:proofErr w:type="spellStart"/>
      <w:r w:rsidRPr="00C20479">
        <w:rPr>
          <w:rStyle w:val="s68f5eaef"/>
        </w:rPr>
        <w:t>насърчаването</w:t>
      </w:r>
      <w:proofErr w:type="spellEnd"/>
      <w:r w:rsidRPr="00C20479">
        <w:rPr>
          <w:rStyle w:val="s68f5eaef"/>
        </w:rPr>
        <w:t xml:space="preserve"> на </w:t>
      </w:r>
      <w:proofErr w:type="spellStart"/>
      <w:r w:rsidRPr="00C20479">
        <w:rPr>
          <w:rStyle w:val="s68f5eaef"/>
        </w:rPr>
        <w:t>свободното</w:t>
      </w:r>
      <w:proofErr w:type="spellEnd"/>
      <w:r w:rsidRPr="00C20479">
        <w:rPr>
          <w:rStyle w:val="s68f5eaef"/>
        </w:rPr>
        <w:t xml:space="preserve"> </w:t>
      </w:r>
      <w:proofErr w:type="spellStart"/>
      <w:r w:rsidRPr="00C20479">
        <w:rPr>
          <w:rStyle w:val="s68f5eaef"/>
        </w:rPr>
        <w:t>разпространение</w:t>
      </w:r>
      <w:proofErr w:type="spellEnd"/>
      <w:r w:rsidRPr="00C20479">
        <w:rPr>
          <w:rStyle w:val="s68f5eaef"/>
        </w:rPr>
        <w:t xml:space="preserve"> на </w:t>
      </w:r>
      <w:proofErr w:type="spellStart"/>
      <w:r w:rsidRPr="00C20479">
        <w:rPr>
          <w:rStyle w:val="s68f5eaef"/>
        </w:rPr>
        <w:t>мнения</w:t>
      </w:r>
      <w:proofErr w:type="spellEnd"/>
      <w:r w:rsidRPr="00C20479">
        <w:rPr>
          <w:rStyle w:val="s68f5eaef"/>
        </w:rPr>
        <w:t xml:space="preserve">, </w:t>
      </w:r>
      <w:proofErr w:type="spellStart"/>
      <w:r w:rsidRPr="00C20479">
        <w:rPr>
          <w:rStyle w:val="s68f5eaef"/>
        </w:rPr>
        <w:t>идеи</w:t>
      </w:r>
      <w:proofErr w:type="spellEnd"/>
      <w:r w:rsidRPr="00C20479">
        <w:rPr>
          <w:rStyle w:val="s68f5eaef"/>
        </w:rPr>
        <w:t xml:space="preserve"> и </w:t>
      </w:r>
      <w:proofErr w:type="spellStart"/>
      <w:r w:rsidRPr="00C20479">
        <w:rPr>
          <w:rStyle w:val="s68f5eaef"/>
        </w:rPr>
        <w:t>информация</w:t>
      </w:r>
      <w:proofErr w:type="spellEnd"/>
      <w:r w:rsidRPr="00C20479">
        <w:rPr>
          <w:rStyle w:val="s68f5eaef"/>
        </w:rPr>
        <w:t>, по-</w:t>
      </w:r>
      <w:proofErr w:type="spellStart"/>
      <w:r w:rsidRPr="00C20479">
        <w:rPr>
          <w:rStyle w:val="s68f5eaef"/>
        </w:rPr>
        <w:t>специално</w:t>
      </w:r>
      <w:proofErr w:type="spellEnd"/>
      <w:r w:rsidRPr="00C20479">
        <w:rPr>
          <w:rStyle w:val="s68f5eaef"/>
        </w:rPr>
        <w:t xml:space="preserve"> </w:t>
      </w:r>
      <w:proofErr w:type="spellStart"/>
      <w:r w:rsidRPr="00C20479">
        <w:rPr>
          <w:rStyle w:val="s68f5eaef"/>
        </w:rPr>
        <w:t>когато</w:t>
      </w:r>
      <w:proofErr w:type="spellEnd"/>
      <w:r w:rsidRPr="00C20479">
        <w:rPr>
          <w:rStyle w:val="s68f5eaef"/>
        </w:rPr>
        <w:t xml:space="preserve"> </w:t>
      </w:r>
      <w:proofErr w:type="spellStart"/>
      <w:r w:rsidRPr="00C20479">
        <w:rPr>
          <w:rStyle w:val="s68f5eaef"/>
        </w:rPr>
        <w:t>става</w:t>
      </w:r>
      <w:proofErr w:type="spellEnd"/>
      <w:r w:rsidRPr="00C20479">
        <w:rPr>
          <w:rStyle w:val="s68f5eaef"/>
        </w:rPr>
        <w:t xml:space="preserve"> </w:t>
      </w:r>
      <w:proofErr w:type="spellStart"/>
      <w:r w:rsidRPr="00C20479">
        <w:rPr>
          <w:rStyle w:val="s68f5eaef"/>
        </w:rPr>
        <w:t>въпрос</w:t>
      </w:r>
      <w:proofErr w:type="spellEnd"/>
      <w:r w:rsidRPr="00C20479">
        <w:rPr>
          <w:rStyle w:val="s68f5eaef"/>
        </w:rPr>
        <w:t xml:space="preserve"> </w:t>
      </w:r>
      <w:proofErr w:type="spellStart"/>
      <w:r w:rsidRPr="00C20479">
        <w:rPr>
          <w:rStyle w:val="s68f5eaef"/>
        </w:rPr>
        <w:t>за</w:t>
      </w:r>
      <w:proofErr w:type="spellEnd"/>
      <w:r w:rsidRPr="00C20479">
        <w:rPr>
          <w:rStyle w:val="s68f5eaef"/>
        </w:rPr>
        <w:t xml:space="preserve"> </w:t>
      </w:r>
      <w:proofErr w:type="spellStart"/>
      <w:r w:rsidRPr="00C20479">
        <w:rPr>
          <w:rStyle w:val="s68f5eaef"/>
        </w:rPr>
        <w:t>политическа</w:t>
      </w:r>
      <w:proofErr w:type="spellEnd"/>
      <w:r w:rsidRPr="00C20479">
        <w:rPr>
          <w:rStyle w:val="s68f5eaef"/>
        </w:rPr>
        <w:t xml:space="preserve"> </w:t>
      </w:r>
      <w:proofErr w:type="spellStart"/>
      <w:r w:rsidRPr="00C20479">
        <w:rPr>
          <w:rStyle w:val="s68f5eaef"/>
        </w:rPr>
        <w:t>реч</w:t>
      </w:r>
      <w:proofErr w:type="spellEnd"/>
      <w:r w:rsidRPr="00C20479">
        <w:rPr>
          <w:rStyle w:val="s68f5eaef"/>
        </w:rPr>
        <w:t xml:space="preserve">, </w:t>
      </w:r>
      <w:proofErr w:type="spellStart"/>
      <w:r w:rsidRPr="00C20479">
        <w:rPr>
          <w:rStyle w:val="s68f5eaef"/>
        </w:rPr>
        <w:t>която</w:t>
      </w:r>
      <w:proofErr w:type="spellEnd"/>
      <w:r w:rsidRPr="00C20479">
        <w:rPr>
          <w:rStyle w:val="s68f5eaef"/>
        </w:rPr>
        <w:t xml:space="preserve"> </w:t>
      </w:r>
      <w:proofErr w:type="spellStart"/>
      <w:r w:rsidRPr="00C20479">
        <w:rPr>
          <w:rStyle w:val="s68f5eaef"/>
        </w:rPr>
        <w:t>не</w:t>
      </w:r>
      <w:proofErr w:type="spellEnd"/>
      <w:r w:rsidRPr="00C20479">
        <w:rPr>
          <w:rStyle w:val="s68f5eaef"/>
        </w:rPr>
        <w:t xml:space="preserve"> е </w:t>
      </w:r>
      <w:proofErr w:type="spellStart"/>
      <w:r w:rsidRPr="00C20479">
        <w:rPr>
          <w:rStyle w:val="s68f5eaef"/>
        </w:rPr>
        <w:t>реч</w:t>
      </w:r>
      <w:proofErr w:type="spellEnd"/>
      <w:r w:rsidRPr="00C20479">
        <w:rPr>
          <w:rStyle w:val="s68f5eaef"/>
        </w:rPr>
        <w:t xml:space="preserve"> на </w:t>
      </w:r>
      <w:proofErr w:type="spellStart"/>
      <w:r w:rsidRPr="00C20479">
        <w:rPr>
          <w:rStyle w:val="s68f5eaef"/>
        </w:rPr>
        <w:t>омразата</w:t>
      </w:r>
      <w:proofErr w:type="spellEnd"/>
      <w:r w:rsidRPr="00C20479">
        <w:rPr>
          <w:rStyle w:val="s68f5eaef"/>
        </w:rPr>
        <w:t xml:space="preserve"> </w:t>
      </w:r>
      <w:proofErr w:type="spellStart"/>
      <w:r w:rsidRPr="00C20479">
        <w:rPr>
          <w:rStyle w:val="s68f5eaef"/>
        </w:rPr>
        <w:t>или</w:t>
      </w:r>
      <w:proofErr w:type="spellEnd"/>
      <w:r w:rsidRPr="00C20479">
        <w:rPr>
          <w:rStyle w:val="s68f5eaef"/>
        </w:rPr>
        <w:t xml:space="preserve"> </w:t>
      </w:r>
      <w:proofErr w:type="spellStart"/>
      <w:r w:rsidRPr="00C20479">
        <w:rPr>
          <w:rStyle w:val="s68f5eaef"/>
        </w:rPr>
        <w:t>не</w:t>
      </w:r>
      <w:proofErr w:type="spellEnd"/>
      <w:r w:rsidRPr="00C20479">
        <w:rPr>
          <w:rStyle w:val="s68f5eaef"/>
        </w:rPr>
        <w:t xml:space="preserve"> е </w:t>
      </w:r>
      <w:proofErr w:type="spellStart"/>
      <w:r w:rsidRPr="00C20479">
        <w:rPr>
          <w:rStyle w:val="s68f5eaef"/>
        </w:rPr>
        <w:t>явно</w:t>
      </w:r>
      <w:proofErr w:type="spellEnd"/>
      <w:r w:rsidRPr="00C20479">
        <w:rPr>
          <w:rStyle w:val="s68f5eaef"/>
        </w:rPr>
        <w:t xml:space="preserve"> </w:t>
      </w:r>
      <w:proofErr w:type="spellStart"/>
      <w:r w:rsidRPr="00C20479">
        <w:rPr>
          <w:rStyle w:val="s68f5eaef"/>
        </w:rPr>
        <w:t>незаконна</w:t>
      </w:r>
      <w:proofErr w:type="spellEnd"/>
      <w:r w:rsidRPr="00C20479">
        <w:rPr>
          <w:rStyle w:val="s68f5eaef"/>
        </w:rPr>
        <w:t xml:space="preserve"> по </w:t>
      </w:r>
      <w:proofErr w:type="spellStart"/>
      <w:r w:rsidRPr="00C20479">
        <w:rPr>
          <w:rStyle w:val="s68f5eaef"/>
        </w:rPr>
        <w:t>друг</w:t>
      </w:r>
      <w:proofErr w:type="spellEnd"/>
      <w:r w:rsidRPr="00C20479">
        <w:rPr>
          <w:rStyle w:val="s68f5eaef"/>
        </w:rPr>
        <w:t xml:space="preserve"> </w:t>
      </w:r>
      <w:proofErr w:type="spellStart"/>
      <w:r w:rsidRPr="00C20479">
        <w:rPr>
          <w:rStyle w:val="s68f5eaef"/>
        </w:rPr>
        <w:t>начин</w:t>
      </w:r>
      <w:proofErr w:type="spellEnd"/>
      <w:r w:rsidRPr="00C20479">
        <w:rPr>
          <w:rStyle w:val="s68f5eaef"/>
        </w:rPr>
        <w:t xml:space="preserve">. </w:t>
      </w:r>
      <w:hyperlink r:id="rId2601" w:history="1">
        <w:r w:rsidR="00605362" w:rsidRPr="00605362">
          <w:rPr>
            <w:rStyle w:val="Hyperlink"/>
            <w:szCs w:val="24"/>
            <w:lang w:val="bg-BG"/>
          </w:rPr>
          <w:t>Бюлетин № 66</w:t>
        </w:r>
      </w:hyperlink>
    </w:p>
    <w:p w14:paraId="12FC4E26" w14:textId="1A6D8DF0" w:rsidR="00D46DEA" w:rsidRDefault="00000000" w:rsidP="00DD5AEC">
      <w:pPr>
        <w:pStyle w:val="NoSpacing"/>
        <w:pBdr>
          <w:bottom w:val="single" w:sz="4" w:space="1" w:color="auto"/>
        </w:pBdr>
        <w:jc w:val="both"/>
        <w:rPr>
          <w:rFonts w:ascii="Times New Roman" w:hAnsi="Times New Roman" w:cs="Times New Roman"/>
          <w:bCs/>
          <w:i/>
          <w:iCs/>
          <w:lang w:val="bg-BG"/>
        </w:rPr>
      </w:pPr>
      <w:hyperlink r:id="rId2602" w:history="1">
        <w:r w:rsidR="00F139A7" w:rsidRPr="00F139A7">
          <w:rPr>
            <w:rStyle w:val="Hyperlink"/>
            <w:rFonts w:ascii="Times New Roman" w:hAnsi="Times New Roman" w:cs="Times New Roman"/>
            <w:bCs/>
            <w:i/>
            <w:iCs/>
          </w:rPr>
          <w:t xml:space="preserve">Standard </w:t>
        </w:r>
        <w:proofErr w:type="spellStart"/>
        <w:r w:rsidR="00F139A7" w:rsidRPr="00F139A7">
          <w:rPr>
            <w:rStyle w:val="Hyperlink"/>
            <w:rFonts w:ascii="Times New Roman" w:hAnsi="Times New Roman" w:cs="Times New Roman"/>
            <w:bCs/>
            <w:i/>
            <w:iCs/>
          </w:rPr>
          <w:t>Verlagsgesellschaft</w:t>
        </w:r>
        <w:proofErr w:type="spellEnd"/>
        <w:r w:rsidR="00F139A7" w:rsidRPr="00F139A7">
          <w:rPr>
            <w:rStyle w:val="Hyperlink"/>
            <w:rFonts w:ascii="Times New Roman" w:hAnsi="Times New Roman" w:cs="Times New Roman"/>
            <w:bCs/>
            <w:i/>
            <w:iCs/>
          </w:rPr>
          <w:t xml:space="preserve"> MBH v. Austria (</w:t>
        </w:r>
        <w:r w:rsidR="00F139A7" w:rsidRPr="00F139A7">
          <w:rPr>
            <w:rStyle w:val="Hyperlink"/>
            <w:rFonts w:ascii="Times New Roman" w:hAnsi="Times New Roman" w:cs="Times New Roman"/>
            <w:bCs/>
            <w:i/>
            <w:iCs/>
            <w:lang w:val="en-GB"/>
          </w:rPr>
          <w:t>n</w:t>
        </w:r>
        <w:r w:rsidR="00F139A7" w:rsidRPr="00F139A7">
          <w:rPr>
            <w:rStyle w:val="Hyperlink"/>
            <w:rFonts w:ascii="Times New Roman" w:hAnsi="Times New Roman" w:cs="Times New Roman"/>
            <w:bCs/>
            <w:i/>
            <w:iCs/>
          </w:rPr>
          <w:t xml:space="preserve">o. 3), </w:t>
        </w:r>
        <w:r w:rsidR="00F139A7">
          <w:rPr>
            <w:rStyle w:val="Hyperlink"/>
            <w:rFonts w:ascii="Times New Roman" w:hAnsi="Times New Roman" w:cs="Times New Roman"/>
            <w:bCs/>
            <w:i/>
            <w:iCs/>
            <w:lang w:val="bg-BG"/>
          </w:rPr>
          <w:t>(</w:t>
        </w:r>
        <w:r w:rsidR="00F139A7" w:rsidRPr="00F139A7">
          <w:rPr>
            <w:rStyle w:val="Hyperlink"/>
            <w:rFonts w:ascii="Times New Roman" w:hAnsi="Times New Roman" w:cs="Times New Roman"/>
            <w:bCs/>
            <w:i/>
            <w:iCs/>
          </w:rPr>
          <w:t>no. 39378/15</w:t>
        </w:r>
      </w:hyperlink>
      <w:r w:rsidR="00F139A7">
        <w:rPr>
          <w:rFonts w:ascii="Times New Roman" w:hAnsi="Times New Roman" w:cs="Times New Roman"/>
          <w:bCs/>
          <w:i/>
          <w:iCs/>
          <w:lang w:val="bg-BG"/>
        </w:rPr>
        <w:t>)</w:t>
      </w:r>
    </w:p>
    <w:p w14:paraId="3BE30277" w14:textId="77777777" w:rsidR="00DD5AEC" w:rsidRDefault="00DD5AEC" w:rsidP="00851E22">
      <w:pPr>
        <w:pStyle w:val="NoSpacing"/>
        <w:jc w:val="both"/>
        <w:rPr>
          <w:rFonts w:ascii="Times New Roman" w:hAnsi="Times New Roman" w:cs="Times New Roman"/>
          <w:bCs/>
          <w:i/>
          <w:iCs/>
          <w:lang w:val="bg-BG"/>
        </w:rPr>
      </w:pPr>
    </w:p>
    <w:p w14:paraId="140A8486" w14:textId="21F7BD42" w:rsidR="000E210F" w:rsidRPr="000E0096" w:rsidRDefault="000E210F" w:rsidP="000E210F">
      <w:pPr>
        <w:pStyle w:val="JuPara"/>
        <w:tabs>
          <w:tab w:val="left" w:pos="4111"/>
        </w:tabs>
        <w:ind w:firstLine="0"/>
        <w:rPr>
          <w:rFonts w:eastAsia="Calibri"/>
          <w:i/>
          <w:iCs/>
        </w:rPr>
      </w:pPr>
      <w:r w:rsidRPr="00DC0C1D">
        <w:rPr>
          <w:rFonts w:eastAsia="Calibri"/>
          <w:lang w:val="bg-BG"/>
        </w:rPr>
        <w:t>Неоправданото</w:t>
      </w:r>
      <w:r w:rsidRPr="000E0096">
        <w:rPr>
          <w:rFonts w:eastAsia="Calibri"/>
        </w:rPr>
        <w:t xml:space="preserve"> и </w:t>
      </w:r>
      <w:proofErr w:type="spellStart"/>
      <w:r w:rsidRPr="000E0096">
        <w:rPr>
          <w:rFonts w:eastAsia="Calibri"/>
        </w:rPr>
        <w:t>непропорционалното</w:t>
      </w:r>
      <w:proofErr w:type="spellEnd"/>
      <w:r w:rsidRPr="000E0096">
        <w:rPr>
          <w:rFonts w:eastAsia="Calibri"/>
        </w:rPr>
        <w:t xml:space="preserve"> </w:t>
      </w:r>
      <w:proofErr w:type="spellStart"/>
      <w:r w:rsidRPr="000E0096">
        <w:rPr>
          <w:rFonts w:eastAsia="Calibri"/>
        </w:rPr>
        <w:t>налагане</w:t>
      </w:r>
      <w:proofErr w:type="spellEnd"/>
      <w:r w:rsidRPr="000E0096">
        <w:rPr>
          <w:rFonts w:eastAsia="Calibri"/>
        </w:rPr>
        <w:t xml:space="preserve"> на </w:t>
      </w:r>
      <w:proofErr w:type="spellStart"/>
      <w:r w:rsidRPr="000E0096">
        <w:rPr>
          <w:rFonts w:eastAsia="Calibri"/>
        </w:rPr>
        <w:t>санкции</w:t>
      </w:r>
      <w:proofErr w:type="spellEnd"/>
      <w:r w:rsidRPr="000E0096">
        <w:rPr>
          <w:rFonts w:eastAsia="Calibri"/>
        </w:rPr>
        <w:t xml:space="preserve"> на </w:t>
      </w:r>
      <w:proofErr w:type="spellStart"/>
      <w:r w:rsidRPr="000E0096">
        <w:rPr>
          <w:rFonts w:eastAsia="Calibri"/>
        </w:rPr>
        <w:t>журналист</w:t>
      </w:r>
      <w:proofErr w:type="spellEnd"/>
      <w:r w:rsidRPr="000E0096">
        <w:rPr>
          <w:rFonts w:eastAsia="Calibri"/>
        </w:rPr>
        <w:t xml:space="preserve"> </w:t>
      </w:r>
      <w:proofErr w:type="spellStart"/>
      <w:r w:rsidRPr="000E0096">
        <w:rPr>
          <w:rFonts w:eastAsia="Calibri"/>
        </w:rPr>
        <w:t>за</w:t>
      </w:r>
      <w:proofErr w:type="spellEnd"/>
      <w:r w:rsidRPr="000E0096">
        <w:rPr>
          <w:rFonts w:eastAsia="Calibri"/>
        </w:rPr>
        <w:t xml:space="preserve"> </w:t>
      </w:r>
      <w:proofErr w:type="spellStart"/>
      <w:r w:rsidRPr="000E0096">
        <w:rPr>
          <w:rFonts w:eastAsia="Calibri"/>
        </w:rPr>
        <w:t>негови</w:t>
      </w:r>
      <w:proofErr w:type="spellEnd"/>
      <w:r w:rsidRPr="000E0096">
        <w:rPr>
          <w:rFonts w:eastAsia="Calibri"/>
        </w:rPr>
        <w:t xml:space="preserve"> </w:t>
      </w:r>
      <w:proofErr w:type="spellStart"/>
      <w:r w:rsidRPr="000E0096">
        <w:rPr>
          <w:rFonts w:eastAsia="Calibri"/>
        </w:rPr>
        <w:t>изказвания</w:t>
      </w:r>
      <w:proofErr w:type="spellEnd"/>
      <w:r w:rsidRPr="000E0096">
        <w:rPr>
          <w:rFonts w:eastAsia="Calibri"/>
        </w:rPr>
        <w:t xml:space="preserve"> </w:t>
      </w:r>
      <w:proofErr w:type="spellStart"/>
      <w:r w:rsidRPr="000E0096">
        <w:rPr>
          <w:rFonts w:eastAsia="Calibri"/>
        </w:rPr>
        <w:t>пред</w:t>
      </w:r>
      <w:proofErr w:type="spellEnd"/>
      <w:r w:rsidRPr="000E0096">
        <w:rPr>
          <w:rFonts w:eastAsia="Calibri"/>
        </w:rPr>
        <w:t xml:space="preserve"> </w:t>
      </w:r>
      <w:proofErr w:type="spellStart"/>
      <w:r w:rsidRPr="000E0096">
        <w:rPr>
          <w:rFonts w:eastAsia="Calibri"/>
        </w:rPr>
        <w:t>Парламента</w:t>
      </w:r>
      <w:proofErr w:type="spellEnd"/>
      <w:r w:rsidRPr="000E0096">
        <w:rPr>
          <w:rFonts w:eastAsia="Calibri"/>
        </w:rPr>
        <w:t xml:space="preserve"> по </w:t>
      </w:r>
      <w:proofErr w:type="spellStart"/>
      <w:r w:rsidRPr="000E0096">
        <w:rPr>
          <w:rFonts w:eastAsia="Calibri"/>
        </w:rPr>
        <w:t>теми</w:t>
      </w:r>
      <w:proofErr w:type="spellEnd"/>
      <w:r w:rsidRPr="000E0096">
        <w:rPr>
          <w:rFonts w:eastAsia="Calibri"/>
        </w:rPr>
        <w:t xml:space="preserve"> от </w:t>
      </w:r>
      <w:proofErr w:type="spellStart"/>
      <w:r w:rsidRPr="000E0096">
        <w:rPr>
          <w:rFonts w:eastAsia="Calibri"/>
        </w:rPr>
        <w:t>обществен</w:t>
      </w:r>
      <w:proofErr w:type="spellEnd"/>
      <w:r w:rsidRPr="000E0096">
        <w:rPr>
          <w:rFonts w:eastAsia="Calibri"/>
        </w:rPr>
        <w:t xml:space="preserve"> </w:t>
      </w:r>
      <w:proofErr w:type="spellStart"/>
      <w:r w:rsidRPr="000E0096">
        <w:rPr>
          <w:rFonts w:eastAsia="Calibri"/>
        </w:rPr>
        <w:t>интерес</w:t>
      </w:r>
      <w:proofErr w:type="spellEnd"/>
      <w:r w:rsidRPr="000E0096">
        <w:rPr>
          <w:rFonts w:eastAsia="Calibri"/>
        </w:rPr>
        <w:t xml:space="preserve">, </w:t>
      </w:r>
      <w:proofErr w:type="spellStart"/>
      <w:r w:rsidRPr="000E0096">
        <w:rPr>
          <w:rFonts w:eastAsia="Calibri"/>
        </w:rPr>
        <w:t>представлява</w:t>
      </w:r>
      <w:proofErr w:type="spellEnd"/>
      <w:r w:rsidRPr="000E0096">
        <w:rPr>
          <w:rFonts w:eastAsia="Calibri"/>
        </w:rPr>
        <w:t xml:space="preserve"> </w:t>
      </w:r>
      <w:proofErr w:type="spellStart"/>
      <w:r w:rsidRPr="000E0096">
        <w:rPr>
          <w:rFonts w:eastAsia="Calibri"/>
        </w:rPr>
        <w:t>нарушение</w:t>
      </w:r>
      <w:proofErr w:type="spellEnd"/>
      <w:r w:rsidRPr="000E0096">
        <w:rPr>
          <w:rFonts w:eastAsia="Calibri"/>
        </w:rPr>
        <w:t xml:space="preserve"> на </w:t>
      </w:r>
      <w:proofErr w:type="spellStart"/>
      <w:r w:rsidRPr="000E0096">
        <w:rPr>
          <w:rFonts w:eastAsia="Calibri"/>
        </w:rPr>
        <w:t>свободата</w:t>
      </w:r>
      <w:proofErr w:type="spellEnd"/>
      <w:r w:rsidRPr="000E0096">
        <w:rPr>
          <w:rFonts w:eastAsia="Calibri"/>
        </w:rPr>
        <w:t xml:space="preserve"> на </w:t>
      </w:r>
      <w:proofErr w:type="spellStart"/>
      <w:r w:rsidRPr="000E0096">
        <w:rPr>
          <w:rFonts w:eastAsia="Calibri"/>
        </w:rPr>
        <w:t>изразяване</w:t>
      </w:r>
      <w:proofErr w:type="spellEnd"/>
      <w:r w:rsidRPr="000E0096">
        <w:rPr>
          <w:rFonts w:eastAsia="Calibri"/>
        </w:rPr>
        <w:t xml:space="preserve">. </w:t>
      </w:r>
      <w:proofErr w:type="spellStart"/>
      <w:r w:rsidRPr="000E0096">
        <w:rPr>
          <w:rFonts w:eastAsia="Calibri"/>
        </w:rPr>
        <w:t>Подобни</w:t>
      </w:r>
      <w:proofErr w:type="spellEnd"/>
      <w:r w:rsidRPr="000E0096">
        <w:rPr>
          <w:rFonts w:eastAsia="Calibri"/>
        </w:rPr>
        <w:t xml:space="preserve"> </w:t>
      </w:r>
      <w:proofErr w:type="spellStart"/>
      <w:r w:rsidRPr="000E0096">
        <w:rPr>
          <w:rFonts w:eastAsia="Calibri"/>
        </w:rPr>
        <w:t>действия</w:t>
      </w:r>
      <w:proofErr w:type="spellEnd"/>
      <w:r w:rsidRPr="000E0096">
        <w:rPr>
          <w:rFonts w:eastAsia="Calibri"/>
        </w:rPr>
        <w:t xml:space="preserve"> на </w:t>
      </w:r>
      <w:proofErr w:type="spellStart"/>
      <w:r w:rsidRPr="000E0096">
        <w:rPr>
          <w:rFonts w:eastAsia="Calibri"/>
        </w:rPr>
        <w:t>националните</w:t>
      </w:r>
      <w:proofErr w:type="spellEnd"/>
      <w:r w:rsidRPr="000E0096">
        <w:rPr>
          <w:rFonts w:eastAsia="Calibri"/>
        </w:rPr>
        <w:t xml:space="preserve"> </w:t>
      </w:r>
      <w:proofErr w:type="spellStart"/>
      <w:r w:rsidRPr="000E0096">
        <w:rPr>
          <w:rFonts w:eastAsia="Calibri"/>
        </w:rPr>
        <w:t>власти</w:t>
      </w:r>
      <w:proofErr w:type="spellEnd"/>
      <w:r w:rsidRPr="000E0096">
        <w:rPr>
          <w:rFonts w:eastAsia="Calibri"/>
        </w:rPr>
        <w:t xml:space="preserve"> </w:t>
      </w:r>
      <w:proofErr w:type="spellStart"/>
      <w:r w:rsidRPr="000E0096">
        <w:rPr>
          <w:rFonts w:eastAsia="Calibri"/>
        </w:rPr>
        <w:t>могат</w:t>
      </w:r>
      <w:proofErr w:type="spellEnd"/>
      <w:r w:rsidRPr="000E0096">
        <w:rPr>
          <w:rFonts w:eastAsia="Calibri"/>
        </w:rPr>
        <w:t xml:space="preserve"> </w:t>
      </w:r>
      <w:proofErr w:type="spellStart"/>
      <w:r w:rsidRPr="000E0096">
        <w:rPr>
          <w:rFonts w:eastAsia="Calibri"/>
        </w:rPr>
        <w:t>да</w:t>
      </w:r>
      <w:proofErr w:type="spellEnd"/>
      <w:r w:rsidRPr="000E0096">
        <w:rPr>
          <w:rFonts w:eastAsia="Calibri"/>
        </w:rPr>
        <w:t xml:space="preserve"> </w:t>
      </w:r>
      <w:proofErr w:type="spellStart"/>
      <w:r w:rsidRPr="000E0096">
        <w:rPr>
          <w:rFonts w:eastAsia="Calibri"/>
        </w:rPr>
        <w:t>имат</w:t>
      </w:r>
      <w:proofErr w:type="spellEnd"/>
      <w:r w:rsidRPr="000E0096">
        <w:rPr>
          <w:rFonts w:eastAsia="Calibri"/>
        </w:rPr>
        <w:t xml:space="preserve"> </w:t>
      </w:r>
      <w:proofErr w:type="spellStart"/>
      <w:r w:rsidRPr="000E0096">
        <w:rPr>
          <w:rFonts w:eastAsia="Calibri"/>
        </w:rPr>
        <w:t>силно</w:t>
      </w:r>
      <w:proofErr w:type="spellEnd"/>
      <w:r w:rsidRPr="000E0096">
        <w:rPr>
          <w:rFonts w:eastAsia="Calibri"/>
        </w:rPr>
        <w:t xml:space="preserve"> </w:t>
      </w:r>
      <w:proofErr w:type="spellStart"/>
      <w:r w:rsidRPr="000E0096">
        <w:rPr>
          <w:rFonts w:eastAsia="Calibri"/>
        </w:rPr>
        <w:t>рестриктивен</w:t>
      </w:r>
      <w:proofErr w:type="spellEnd"/>
      <w:r w:rsidRPr="000E0096">
        <w:rPr>
          <w:rFonts w:eastAsia="Calibri"/>
        </w:rPr>
        <w:t xml:space="preserve"> </w:t>
      </w:r>
      <w:proofErr w:type="spellStart"/>
      <w:r w:rsidRPr="000E0096">
        <w:rPr>
          <w:rFonts w:eastAsia="Calibri"/>
        </w:rPr>
        <w:t>ефект</w:t>
      </w:r>
      <w:proofErr w:type="spellEnd"/>
      <w:r w:rsidRPr="000E0096">
        <w:rPr>
          <w:rFonts w:eastAsia="Calibri"/>
        </w:rPr>
        <w:t xml:space="preserve"> по </w:t>
      </w:r>
      <w:proofErr w:type="spellStart"/>
      <w:r w:rsidRPr="000E0096">
        <w:rPr>
          <w:rFonts w:eastAsia="Calibri"/>
        </w:rPr>
        <w:t>отношение</w:t>
      </w:r>
      <w:proofErr w:type="spellEnd"/>
      <w:r w:rsidRPr="000E0096">
        <w:rPr>
          <w:rFonts w:eastAsia="Calibri"/>
        </w:rPr>
        <w:t xml:space="preserve"> на </w:t>
      </w:r>
      <w:proofErr w:type="spellStart"/>
      <w:r w:rsidRPr="000E0096">
        <w:rPr>
          <w:rFonts w:eastAsia="Calibri"/>
        </w:rPr>
        <w:t>участието</w:t>
      </w:r>
      <w:proofErr w:type="spellEnd"/>
      <w:r w:rsidRPr="000E0096">
        <w:rPr>
          <w:rFonts w:eastAsia="Calibri"/>
        </w:rPr>
        <w:t xml:space="preserve"> на </w:t>
      </w:r>
      <w:proofErr w:type="spellStart"/>
      <w:r w:rsidRPr="000E0096">
        <w:rPr>
          <w:rFonts w:eastAsia="Calibri"/>
        </w:rPr>
        <w:t>гражданите</w:t>
      </w:r>
      <w:proofErr w:type="spellEnd"/>
      <w:r w:rsidRPr="000E0096">
        <w:rPr>
          <w:rFonts w:eastAsia="Calibri"/>
        </w:rPr>
        <w:t xml:space="preserve"> в </w:t>
      </w:r>
      <w:proofErr w:type="spellStart"/>
      <w:r w:rsidRPr="000E0096">
        <w:rPr>
          <w:rFonts w:eastAsia="Calibri"/>
        </w:rPr>
        <w:t>обществени</w:t>
      </w:r>
      <w:proofErr w:type="spellEnd"/>
      <w:r w:rsidRPr="000E0096">
        <w:rPr>
          <w:rFonts w:eastAsia="Calibri"/>
        </w:rPr>
        <w:t xml:space="preserve"> </w:t>
      </w:r>
      <w:proofErr w:type="spellStart"/>
      <w:r w:rsidRPr="000E0096">
        <w:rPr>
          <w:rFonts w:eastAsia="Calibri"/>
        </w:rPr>
        <w:t>дебати</w:t>
      </w:r>
      <w:proofErr w:type="spellEnd"/>
      <w:r w:rsidRPr="000E0096">
        <w:rPr>
          <w:rFonts w:eastAsia="Calibri"/>
        </w:rPr>
        <w:t xml:space="preserve">. </w:t>
      </w:r>
      <w:proofErr w:type="spellStart"/>
      <w:r w:rsidRPr="000E0096">
        <w:rPr>
          <w:rFonts w:eastAsia="Calibri"/>
        </w:rPr>
        <w:t>Съдът</w:t>
      </w:r>
      <w:proofErr w:type="spellEnd"/>
      <w:r w:rsidRPr="000E0096">
        <w:rPr>
          <w:rFonts w:eastAsia="Calibri"/>
        </w:rPr>
        <w:t xml:space="preserve"> </w:t>
      </w:r>
      <w:proofErr w:type="spellStart"/>
      <w:r w:rsidRPr="000E0096">
        <w:rPr>
          <w:rFonts w:eastAsia="Calibri"/>
        </w:rPr>
        <w:t>приема</w:t>
      </w:r>
      <w:proofErr w:type="spellEnd"/>
      <w:r w:rsidRPr="000E0096">
        <w:rPr>
          <w:rFonts w:eastAsia="Calibri"/>
        </w:rPr>
        <w:t xml:space="preserve">, </w:t>
      </w:r>
      <w:proofErr w:type="spellStart"/>
      <w:r w:rsidRPr="000E0096">
        <w:rPr>
          <w:rFonts w:eastAsia="Calibri"/>
        </w:rPr>
        <w:t>че</w:t>
      </w:r>
      <w:proofErr w:type="spellEnd"/>
      <w:r w:rsidRPr="000E0096">
        <w:rPr>
          <w:rFonts w:eastAsia="Calibri"/>
        </w:rPr>
        <w:t xml:space="preserve"> </w:t>
      </w:r>
      <w:proofErr w:type="spellStart"/>
      <w:r w:rsidRPr="000E0096">
        <w:rPr>
          <w:rFonts w:eastAsia="Calibri"/>
        </w:rPr>
        <w:t>репутацията</w:t>
      </w:r>
      <w:proofErr w:type="spellEnd"/>
      <w:r w:rsidRPr="000E0096">
        <w:rPr>
          <w:rFonts w:eastAsia="Calibri"/>
        </w:rPr>
        <w:t xml:space="preserve"> и </w:t>
      </w:r>
      <w:proofErr w:type="spellStart"/>
      <w:r w:rsidRPr="000E0096">
        <w:rPr>
          <w:rFonts w:eastAsia="Calibri"/>
        </w:rPr>
        <w:t>доброто</w:t>
      </w:r>
      <w:proofErr w:type="spellEnd"/>
      <w:r w:rsidRPr="000E0096">
        <w:rPr>
          <w:rFonts w:eastAsia="Calibri"/>
        </w:rPr>
        <w:t xml:space="preserve"> </w:t>
      </w:r>
      <w:proofErr w:type="spellStart"/>
      <w:r w:rsidRPr="000E0096">
        <w:rPr>
          <w:rFonts w:eastAsia="Calibri"/>
        </w:rPr>
        <w:t>име</w:t>
      </w:r>
      <w:proofErr w:type="spellEnd"/>
      <w:r w:rsidRPr="000E0096">
        <w:rPr>
          <w:rFonts w:eastAsia="Calibri"/>
        </w:rPr>
        <w:t xml:space="preserve"> на </w:t>
      </w:r>
      <w:proofErr w:type="spellStart"/>
      <w:r w:rsidRPr="000E0096">
        <w:rPr>
          <w:rFonts w:eastAsia="Calibri"/>
        </w:rPr>
        <w:t>юридическите</w:t>
      </w:r>
      <w:proofErr w:type="spellEnd"/>
      <w:r w:rsidRPr="000E0096">
        <w:rPr>
          <w:rFonts w:eastAsia="Calibri"/>
        </w:rPr>
        <w:t xml:space="preserve"> </w:t>
      </w:r>
      <w:proofErr w:type="spellStart"/>
      <w:r w:rsidRPr="000E0096">
        <w:rPr>
          <w:rFonts w:eastAsia="Calibri"/>
        </w:rPr>
        <w:t>лица</w:t>
      </w:r>
      <w:proofErr w:type="spellEnd"/>
      <w:r w:rsidRPr="000E0096">
        <w:rPr>
          <w:rFonts w:eastAsia="Calibri"/>
        </w:rPr>
        <w:t xml:space="preserve"> </w:t>
      </w:r>
      <w:proofErr w:type="spellStart"/>
      <w:r w:rsidRPr="000E0096">
        <w:rPr>
          <w:rFonts w:eastAsia="Calibri"/>
        </w:rPr>
        <w:t>не</w:t>
      </w:r>
      <w:proofErr w:type="spellEnd"/>
      <w:r w:rsidRPr="000E0096">
        <w:rPr>
          <w:rFonts w:eastAsia="Calibri"/>
        </w:rPr>
        <w:t xml:space="preserve"> се </w:t>
      </w:r>
      <w:proofErr w:type="spellStart"/>
      <w:r w:rsidRPr="000E0096">
        <w:rPr>
          <w:rFonts w:eastAsia="Calibri"/>
        </w:rPr>
        <w:t>ползват</w:t>
      </w:r>
      <w:proofErr w:type="spellEnd"/>
      <w:r w:rsidRPr="000E0096">
        <w:rPr>
          <w:rFonts w:eastAsia="Calibri"/>
        </w:rPr>
        <w:t xml:space="preserve"> със </w:t>
      </w:r>
      <w:proofErr w:type="spellStart"/>
      <w:r w:rsidRPr="000E0096">
        <w:rPr>
          <w:rFonts w:eastAsia="Calibri"/>
        </w:rPr>
        <w:t>същата</w:t>
      </w:r>
      <w:proofErr w:type="spellEnd"/>
      <w:r w:rsidRPr="000E0096">
        <w:rPr>
          <w:rFonts w:eastAsia="Calibri"/>
        </w:rPr>
        <w:t xml:space="preserve"> </w:t>
      </w:r>
      <w:proofErr w:type="spellStart"/>
      <w:r w:rsidRPr="000E0096">
        <w:rPr>
          <w:rFonts w:eastAsia="Calibri"/>
        </w:rPr>
        <w:t>протекция</w:t>
      </w:r>
      <w:proofErr w:type="spellEnd"/>
      <w:r w:rsidRPr="000E0096">
        <w:rPr>
          <w:rFonts w:eastAsia="Calibri"/>
        </w:rPr>
        <w:t xml:space="preserve">, </w:t>
      </w:r>
      <w:proofErr w:type="spellStart"/>
      <w:r w:rsidRPr="000E0096">
        <w:rPr>
          <w:rFonts w:eastAsia="Calibri"/>
        </w:rPr>
        <w:t>както</w:t>
      </w:r>
      <w:proofErr w:type="spellEnd"/>
      <w:r w:rsidRPr="000E0096">
        <w:rPr>
          <w:rFonts w:eastAsia="Calibri"/>
        </w:rPr>
        <w:t xml:space="preserve"> </w:t>
      </w:r>
      <w:proofErr w:type="spellStart"/>
      <w:r w:rsidRPr="000E0096">
        <w:rPr>
          <w:rFonts w:eastAsia="Calibri"/>
        </w:rPr>
        <w:t>тези</w:t>
      </w:r>
      <w:proofErr w:type="spellEnd"/>
      <w:r w:rsidRPr="000E0096">
        <w:rPr>
          <w:rFonts w:eastAsia="Calibri"/>
        </w:rPr>
        <w:t xml:space="preserve"> на </w:t>
      </w:r>
      <w:proofErr w:type="spellStart"/>
      <w:r w:rsidRPr="000E0096">
        <w:rPr>
          <w:rFonts w:eastAsia="Calibri"/>
        </w:rPr>
        <w:t>физическите</w:t>
      </w:r>
      <w:proofErr w:type="spellEnd"/>
      <w:r w:rsidRPr="000E0096">
        <w:rPr>
          <w:rFonts w:eastAsia="Calibri"/>
        </w:rPr>
        <w:t xml:space="preserve"> </w:t>
      </w:r>
      <w:proofErr w:type="spellStart"/>
      <w:r w:rsidRPr="000E0096">
        <w:rPr>
          <w:rFonts w:eastAsia="Calibri"/>
        </w:rPr>
        <w:t>лица</w:t>
      </w:r>
      <w:proofErr w:type="spellEnd"/>
      <w:r w:rsidRPr="008B7C23">
        <w:rPr>
          <w:rFonts w:eastAsia="Calibri"/>
        </w:rPr>
        <w:t>.</w:t>
      </w:r>
      <w:r w:rsidRPr="008B7C23">
        <w:rPr>
          <w:rFonts w:eastAsia="Calibri"/>
          <w:i/>
          <w:iCs/>
        </w:rPr>
        <w:t xml:space="preserve"> </w:t>
      </w:r>
      <w:hyperlink r:id="rId2603" w:history="1">
        <w:proofErr w:type="spellStart"/>
        <w:r w:rsidRPr="008B7C23">
          <w:rPr>
            <w:rStyle w:val="Hyperlink"/>
          </w:rPr>
          <w:t>Бюлетин</w:t>
        </w:r>
        <w:proofErr w:type="spellEnd"/>
        <w:r w:rsidRPr="008B7C23">
          <w:rPr>
            <w:rStyle w:val="Hyperlink"/>
          </w:rPr>
          <w:t xml:space="preserve"> № </w:t>
        </w:r>
        <w:r w:rsidR="00E644B0" w:rsidRPr="008B7C23">
          <w:rPr>
            <w:rStyle w:val="Hyperlink"/>
            <w:lang w:val="bg-BG"/>
          </w:rPr>
          <w:t>6</w:t>
        </w:r>
        <w:r w:rsidRPr="008B7C23">
          <w:rPr>
            <w:rStyle w:val="Hyperlink"/>
          </w:rPr>
          <w:t>7</w:t>
        </w:r>
      </w:hyperlink>
    </w:p>
    <w:p w14:paraId="216AAA0D" w14:textId="728ACD50" w:rsidR="000E210F" w:rsidRDefault="00000000" w:rsidP="00043E78">
      <w:pPr>
        <w:pStyle w:val="NoSpacing"/>
        <w:pBdr>
          <w:bottom w:val="single" w:sz="4" w:space="1" w:color="auto"/>
        </w:pBdr>
        <w:jc w:val="both"/>
        <w:rPr>
          <w:rStyle w:val="Hyperlink"/>
          <w:rFonts w:ascii="Times New Roman" w:eastAsia="Calibri" w:hAnsi="Times New Roman" w:cs="Times New Roman"/>
          <w:i/>
          <w:iCs/>
          <w:sz w:val="24"/>
          <w:szCs w:val="24"/>
        </w:rPr>
      </w:pPr>
      <w:hyperlink r:id="rId2604" w:history="1">
        <w:r w:rsidR="000E210F" w:rsidRPr="000E0096">
          <w:rPr>
            <w:rStyle w:val="Hyperlink"/>
            <w:rFonts w:ascii="Times New Roman" w:eastAsia="Calibri" w:hAnsi="Times New Roman" w:cs="Times New Roman"/>
            <w:i/>
            <w:iCs/>
            <w:sz w:val="24"/>
            <w:szCs w:val="24"/>
          </w:rPr>
          <w:t>Freitas Rangel v. Portugal (no. 78873/13)</w:t>
        </w:r>
      </w:hyperlink>
    </w:p>
    <w:p w14:paraId="643937BF" w14:textId="77777777" w:rsidR="008B7C23" w:rsidRDefault="008B7C23" w:rsidP="000E210F">
      <w:pPr>
        <w:pStyle w:val="NoSpacing"/>
        <w:jc w:val="both"/>
        <w:rPr>
          <w:rStyle w:val="Hyperlink"/>
          <w:rFonts w:ascii="Times New Roman" w:eastAsia="Calibri" w:hAnsi="Times New Roman" w:cs="Times New Roman"/>
          <w:i/>
          <w:iCs/>
          <w:sz w:val="24"/>
          <w:szCs w:val="24"/>
        </w:rPr>
      </w:pPr>
    </w:p>
    <w:p w14:paraId="1C8919DE" w14:textId="23D38D82" w:rsidR="008B7C23" w:rsidRPr="00A431D2" w:rsidRDefault="00E35C79" w:rsidP="000E210F">
      <w:pPr>
        <w:pStyle w:val="NoSpacing"/>
        <w:jc w:val="both"/>
        <w:rPr>
          <w:rFonts w:ascii="Times New Roman" w:hAnsi="Times New Roman" w:cs="Times New Roman"/>
          <w:sz w:val="24"/>
          <w:szCs w:val="24"/>
          <w:lang w:val="bg-BG"/>
        </w:rPr>
      </w:pPr>
      <w:r w:rsidRPr="00A431D2">
        <w:rPr>
          <w:rFonts w:ascii="Times New Roman" w:hAnsi="Times New Roman" w:cs="Times New Roman"/>
          <w:sz w:val="24"/>
          <w:szCs w:val="24"/>
          <w:lang w:val="bg-BG"/>
        </w:rPr>
        <w:t xml:space="preserve">Заповедта на полицията към жалбоподателя да премахне издигнат плакат с </w:t>
      </w:r>
      <w:proofErr w:type="spellStart"/>
      <w:r w:rsidRPr="00A431D2">
        <w:rPr>
          <w:rFonts w:ascii="Times New Roman" w:hAnsi="Times New Roman" w:cs="Times New Roman"/>
          <w:sz w:val="24"/>
          <w:szCs w:val="24"/>
          <w:lang w:val="bg-BG"/>
        </w:rPr>
        <w:t>антипутинско</w:t>
      </w:r>
      <w:proofErr w:type="spellEnd"/>
      <w:r w:rsidRPr="00A431D2">
        <w:rPr>
          <w:rFonts w:ascii="Times New Roman" w:hAnsi="Times New Roman" w:cs="Times New Roman"/>
          <w:sz w:val="24"/>
          <w:szCs w:val="24"/>
          <w:lang w:val="bg-BG"/>
        </w:rPr>
        <w:t xml:space="preserve"> послание на предизборно събитие в подкрепа на Путин и наложената му глоба от 14 евро за неизпълнение на тази заповед представляват намеса в правото на жалбоподателя на свободно изразяване. Тази намеса обаче била </w:t>
      </w:r>
      <w:proofErr w:type="spellStart"/>
      <w:r w:rsidRPr="00A431D2">
        <w:rPr>
          <w:rFonts w:ascii="Times New Roman" w:hAnsi="Times New Roman" w:cs="Times New Roman"/>
          <w:sz w:val="24"/>
          <w:szCs w:val="24"/>
          <w:lang w:val="bg-BG"/>
        </w:rPr>
        <w:t>закононна</w:t>
      </w:r>
      <w:proofErr w:type="spellEnd"/>
      <w:r w:rsidRPr="00A431D2">
        <w:rPr>
          <w:rFonts w:ascii="Times New Roman" w:hAnsi="Times New Roman" w:cs="Times New Roman"/>
          <w:sz w:val="24"/>
          <w:szCs w:val="24"/>
          <w:lang w:val="bg-BG"/>
        </w:rPr>
        <w:t xml:space="preserve">, преследвала е легитимната цел за предотвратяване на размирици и е била нужна в едно демократично общество. </w:t>
      </w:r>
      <w:hyperlink r:id="rId2605" w:history="1">
        <w:proofErr w:type="spellStart"/>
        <w:r w:rsidR="007E3958" w:rsidRPr="007E3958">
          <w:rPr>
            <w:rStyle w:val="Hyperlink"/>
            <w:rFonts w:ascii="Times New Roman" w:hAnsi="Times New Roman" w:cs="Times New Roman"/>
            <w:lang w:eastAsia="bg-BG"/>
          </w:rPr>
          <w:t>Бюлетин</w:t>
        </w:r>
        <w:proofErr w:type="spellEnd"/>
        <w:r w:rsidR="007E3958" w:rsidRPr="007E3958">
          <w:rPr>
            <w:rStyle w:val="Hyperlink"/>
            <w:rFonts w:ascii="Times New Roman" w:hAnsi="Times New Roman" w:cs="Times New Roman"/>
            <w:lang w:eastAsia="bg-BG"/>
          </w:rPr>
          <w:t xml:space="preserve"> № 68</w:t>
        </w:r>
      </w:hyperlink>
    </w:p>
    <w:p w14:paraId="09C0C676" w14:textId="10FA14F8" w:rsidR="00E35C79" w:rsidRDefault="00000000" w:rsidP="000E210F">
      <w:pPr>
        <w:pStyle w:val="NoSpacing"/>
        <w:jc w:val="both"/>
        <w:rPr>
          <w:rStyle w:val="Hyperlink"/>
          <w:rFonts w:ascii="Times New Roman" w:hAnsi="Times New Roman" w:cs="Times New Roman"/>
          <w:i/>
          <w:iCs/>
          <w:lang w:val="bg-BG"/>
        </w:rPr>
      </w:pPr>
      <w:hyperlink r:id="rId2606" w:history="1">
        <w:proofErr w:type="spellStart"/>
        <w:r w:rsidR="00A431D2" w:rsidRPr="00A431D2">
          <w:rPr>
            <w:rStyle w:val="Hyperlink"/>
            <w:rFonts w:ascii="Times New Roman" w:hAnsi="Times New Roman" w:cs="Times New Roman"/>
            <w:i/>
            <w:iCs/>
            <w:lang w:val="bg-BG"/>
          </w:rPr>
          <w:t>Manannikov</w:t>
        </w:r>
        <w:proofErr w:type="spellEnd"/>
        <w:r w:rsidR="00A431D2" w:rsidRPr="00A431D2">
          <w:rPr>
            <w:rStyle w:val="Hyperlink"/>
            <w:rFonts w:ascii="Times New Roman" w:hAnsi="Times New Roman" w:cs="Times New Roman"/>
            <w:i/>
            <w:iCs/>
            <w:lang w:val="bg-BG"/>
          </w:rPr>
          <w:t xml:space="preserve"> v. </w:t>
        </w:r>
        <w:proofErr w:type="spellStart"/>
        <w:r w:rsidR="00A431D2" w:rsidRPr="00A431D2">
          <w:rPr>
            <w:rStyle w:val="Hyperlink"/>
            <w:rFonts w:ascii="Times New Roman" w:hAnsi="Times New Roman" w:cs="Times New Roman"/>
            <w:i/>
            <w:iCs/>
            <w:lang w:val="bg-BG"/>
          </w:rPr>
          <w:t>Russia</w:t>
        </w:r>
        <w:proofErr w:type="spellEnd"/>
        <w:r w:rsidR="00A431D2" w:rsidRPr="00A431D2">
          <w:rPr>
            <w:rStyle w:val="Hyperlink"/>
            <w:rFonts w:ascii="Times New Roman" w:hAnsi="Times New Roman" w:cs="Times New Roman"/>
            <w:i/>
            <w:iCs/>
            <w:lang w:val="bg-BG"/>
          </w:rPr>
          <w:t xml:space="preserve"> (</w:t>
        </w:r>
        <w:proofErr w:type="spellStart"/>
        <w:r w:rsidR="00A431D2" w:rsidRPr="00A431D2">
          <w:rPr>
            <w:rStyle w:val="Hyperlink"/>
            <w:rFonts w:ascii="Times New Roman" w:hAnsi="Times New Roman" w:cs="Times New Roman"/>
            <w:i/>
            <w:iCs/>
            <w:lang w:val="bg-BG"/>
          </w:rPr>
          <w:t>no</w:t>
        </w:r>
        <w:proofErr w:type="spellEnd"/>
        <w:r w:rsidR="00A431D2" w:rsidRPr="00A431D2">
          <w:rPr>
            <w:rStyle w:val="Hyperlink"/>
            <w:rFonts w:ascii="Times New Roman" w:hAnsi="Times New Roman" w:cs="Times New Roman"/>
            <w:i/>
            <w:iCs/>
            <w:lang w:val="bg-BG"/>
          </w:rPr>
          <w:t>. 9157/08)</w:t>
        </w:r>
      </w:hyperlink>
    </w:p>
    <w:p w14:paraId="052A3698" w14:textId="77777777" w:rsidR="00043E78" w:rsidRDefault="00043E78" w:rsidP="000E210F">
      <w:pPr>
        <w:pStyle w:val="NoSpacing"/>
        <w:jc w:val="both"/>
        <w:rPr>
          <w:rStyle w:val="Hyperlink"/>
          <w:rFonts w:ascii="Times New Roman" w:hAnsi="Times New Roman" w:cs="Times New Roman"/>
          <w:i/>
          <w:iCs/>
          <w:lang w:val="bg-BG"/>
        </w:rPr>
      </w:pPr>
    </w:p>
    <w:p w14:paraId="4173E974" w14:textId="6FF0C0F5" w:rsidR="00F91124" w:rsidRPr="00A21249" w:rsidRDefault="00F91124" w:rsidP="00F91124">
      <w:pPr>
        <w:pStyle w:val="JuList"/>
        <w:ind w:left="0" w:firstLine="0"/>
        <w:rPr>
          <w:rFonts w:eastAsia="Calibri"/>
        </w:rPr>
      </w:pPr>
      <w:proofErr w:type="spellStart"/>
      <w:r>
        <w:rPr>
          <w:rFonts w:eastAsia="Calibri"/>
        </w:rPr>
        <w:t>Иск</w:t>
      </w:r>
      <w:proofErr w:type="spellEnd"/>
      <w:r>
        <w:rPr>
          <w:rFonts w:eastAsia="Calibri"/>
        </w:rPr>
        <w:t xml:space="preserve"> </w:t>
      </w:r>
      <w:proofErr w:type="spellStart"/>
      <w:r>
        <w:rPr>
          <w:rFonts w:eastAsia="Calibri"/>
        </w:rPr>
        <w:t>за</w:t>
      </w:r>
      <w:proofErr w:type="spellEnd"/>
      <w:r>
        <w:rPr>
          <w:rFonts w:eastAsia="Calibri"/>
        </w:rPr>
        <w:t xml:space="preserve"> </w:t>
      </w:r>
      <w:proofErr w:type="spellStart"/>
      <w:r>
        <w:rPr>
          <w:rFonts w:eastAsia="Calibri"/>
        </w:rPr>
        <w:t>обезщетение</w:t>
      </w:r>
      <w:proofErr w:type="spellEnd"/>
      <w:r>
        <w:rPr>
          <w:rFonts w:eastAsia="Calibri"/>
        </w:rPr>
        <w:t xml:space="preserve"> </w:t>
      </w:r>
      <w:proofErr w:type="spellStart"/>
      <w:r>
        <w:rPr>
          <w:rFonts w:eastAsia="Calibri"/>
        </w:rPr>
        <w:t>за</w:t>
      </w:r>
      <w:proofErr w:type="spellEnd"/>
      <w:r>
        <w:rPr>
          <w:rFonts w:eastAsia="Calibri"/>
        </w:rPr>
        <w:t xml:space="preserve"> </w:t>
      </w:r>
      <w:proofErr w:type="spellStart"/>
      <w:r>
        <w:rPr>
          <w:rFonts w:eastAsia="Calibri"/>
        </w:rPr>
        <w:t>вреди</w:t>
      </w:r>
      <w:proofErr w:type="spellEnd"/>
      <w:r>
        <w:rPr>
          <w:rFonts w:eastAsia="Calibri"/>
        </w:rPr>
        <w:t xml:space="preserve"> от </w:t>
      </w:r>
      <w:proofErr w:type="spellStart"/>
      <w:r>
        <w:rPr>
          <w:rFonts w:eastAsia="Calibri"/>
        </w:rPr>
        <w:t>накърняване</w:t>
      </w:r>
      <w:proofErr w:type="spellEnd"/>
      <w:r>
        <w:rPr>
          <w:rFonts w:eastAsia="Calibri"/>
        </w:rPr>
        <w:t xml:space="preserve"> на </w:t>
      </w:r>
      <w:proofErr w:type="spellStart"/>
      <w:r>
        <w:rPr>
          <w:rFonts w:eastAsia="Calibri"/>
        </w:rPr>
        <w:t>репутация</w:t>
      </w:r>
      <w:proofErr w:type="spellEnd"/>
      <w:r>
        <w:rPr>
          <w:rFonts w:eastAsia="Calibri"/>
        </w:rPr>
        <w:t xml:space="preserve">, </w:t>
      </w:r>
      <w:proofErr w:type="spellStart"/>
      <w:r>
        <w:rPr>
          <w:rFonts w:eastAsia="Calibri"/>
        </w:rPr>
        <w:t>предявен</w:t>
      </w:r>
      <w:proofErr w:type="spellEnd"/>
      <w:r>
        <w:rPr>
          <w:rFonts w:eastAsia="Calibri"/>
        </w:rPr>
        <w:t xml:space="preserve"> от </w:t>
      </w:r>
      <w:proofErr w:type="spellStart"/>
      <w:r>
        <w:rPr>
          <w:rFonts w:eastAsia="Calibri"/>
        </w:rPr>
        <w:t>орган</w:t>
      </w:r>
      <w:proofErr w:type="spellEnd"/>
      <w:r>
        <w:rPr>
          <w:rFonts w:eastAsia="Calibri"/>
        </w:rPr>
        <w:t xml:space="preserve"> на </w:t>
      </w:r>
      <w:proofErr w:type="spellStart"/>
      <w:r>
        <w:rPr>
          <w:rFonts w:eastAsia="Calibri"/>
        </w:rPr>
        <w:t>публичната</w:t>
      </w:r>
      <w:proofErr w:type="spellEnd"/>
      <w:r>
        <w:rPr>
          <w:rFonts w:eastAsia="Calibri"/>
        </w:rPr>
        <w:t xml:space="preserve"> </w:t>
      </w:r>
      <w:proofErr w:type="spellStart"/>
      <w:r>
        <w:rPr>
          <w:rFonts w:eastAsia="Calibri"/>
        </w:rPr>
        <w:t>власт</w:t>
      </w:r>
      <w:proofErr w:type="spellEnd"/>
      <w:r>
        <w:rPr>
          <w:rFonts w:eastAsia="Calibri"/>
        </w:rPr>
        <w:t xml:space="preserve">, </w:t>
      </w:r>
      <w:proofErr w:type="spellStart"/>
      <w:r>
        <w:rPr>
          <w:rFonts w:eastAsia="Calibri"/>
        </w:rPr>
        <w:t>който</w:t>
      </w:r>
      <w:proofErr w:type="spellEnd"/>
      <w:r>
        <w:rPr>
          <w:rFonts w:eastAsia="Calibri"/>
        </w:rPr>
        <w:t xml:space="preserve"> </w:t>
      </w:r>
      <w:proofErr w:type="spellStart"/>
      <w:r>
        <w:rPr>
          <w:rFonts w:eastAsia="Calibri"/>
        </w:rPr>
        <w:t>не</w:t>
      </w:r>
      <w:proofErr w:type="spellEnd"/>
      <w:r>
        <w:rPr>
          <w:rFonts w:eastAsia="Calibri"/>
        </w:rPr>
        <w:t xml:space="preserve"> е </w:t>
      </w:r>
      <w:proofErr w:type="spellStart"/>
      <w:r>
        <w:rPr>
          <w:rFonts w:eastAsia="Calibri"/>
        </w:rPr>
        <w:t>свързан</w:t>
      </w:r>
      <w:proofErr w:type="spellEnd"/>
      <w:r>
        <w:rPr>
          <w:rFonts w:eastAsia="Calibri"/>
        </w:rPr>
        <w:t xml:space="preserve"> </w:t>
      </w:r>
      <w:proofErr w:type="spellStart"/>
      <w:r>
        <w:rPr>
          <w:rFonts w:eastAsia="Calibri"/>
        </w:rPr>
        <w:t>пряко</w:t>
      </w:r>
      <w:proofErr w:type="spellEnd"/>
      <w:r>
        <w:rPr>
          <w:rFonts w:eastAsia="Calibri"/>
        </w:rPr>
        <w:t xml:space="preserve"> с </w:t>
      </w:r>
      <w:proofErr w:type="spellStart"/>
      <w:r>
        <w:rPr>
          <w:rFonts w:eastAsia="Calibri"/>
        </w:rPr>
        <w:t>каквато</w:t>
      </w:r>
      <w:proofErr w:type="spellEnd"/>
      <w:r>
        <w:rPr>
          <w:rFonts w:eastAsia="Calibri"/>
        </w:rPr>
        <w:t xml:space="preserve"> и </w:t>
      </w:r>
      <w:proofErr w:type="spellStart"/>
      <w:r>
        <w:rPr>
          <w:rFonts w:eastAsia="Calibri"/>
        </w:rPr>
        <w:t>да</w:t>
      </w:r>
      <w:proofErr w:type="spellEnd"/>
      <w:r>
        <w:rPr>
          <w:rFonts w:eastAsia="Calibri"/>
        </w:rPr>
        <w:t xml:space="preserve"> е </w:t>
      </w:r>
      <w:proofErr w:type="spellStart"/>
      <w:r>
        <w:rPr>
          <w:rFonts w:eastAsia="Calibri"/>
        </w:rPr>
        <w:t>икономическа</w:t>
      </w:r>
      <w:proofErr w:type="spellEnd"/>
      <w:r>
        <w:rPr>
          <w:rFonts w:eastAsia="Calibri"/>
        </w:rPr>
        <w:t xml:space="preserve"> </w:t>
      </w:r>
      <w:proofErr w:type="spellStart"/>
      <w:r>
        <w:rPr>
          <w:rFonts w:eastAsia="Calibri"/>
        </w:rPr>
        <w:t>дейност</w:t>
      </w:r>
      <w:proofErr w:type="spellEnd"/>
      <w:r w:rsidRPr="00864F49">
        <w:rPr>
          <w:rFonts w:eastAsia="Calibri"/>
        </w:rPr>
        <w:t xml:space="preserve"> </w:t>
      </w:r>
      <w:proofErr w:type="spellStart"/>
      <w:r>
        <w:rPr>
          <w:rFonts w:eastAsia="Calibri"/>
        </w:rPr>
        <w:t>не</w:t>
      </w:r>
      <w:proofErr w:type="spellEnd"/>
      <w:r>
        <w:rPr>
          <w:rFonts w:eastAsia="Calibri"/>
        </w:rPr>
        <w:t xml:space="preserve"> </w:t>
      </w:r>
      <w:proofErr w:type="spellStart"/>
      <w:r w:rsidRPr="00A21249">
        <w:rPr>
          <w:rFonts w:eastAsia="Calibri"/>
        </w:rPr>
        <w:t>преследва</w:t>
      </w:r>
      <w:proofErr w:type="spellEnd"/>
      <w:r w:rsidRPr="00A21249">
        <w:rPr>
          <w:rFonts w:eastAsia="Calibri"/>
        </w:rPr>
        <w:t xml:space="preserve"> </w:t>
      </w:r>
      <w:proofErr w:type="spellStart"/>
      <w:r w:rsidRPr="00A21249">
        <w:rPr>
          <w:rFonts w:eastAsia="Calibri"/>
        </w:rPr>
        <w:t>нито</w:t>
      </w:r>
      <w:proofErr w:type="spellEnd"/>
      <w:r w:rsidRPr="00A21249">
        <w:rPr>
          <w:rFonts w:eastAsia="Calibri"/>
        </w:rPr>
        <w:t xml:space="preserve"> </w:t>
      </w:r>
      <w:proofErr w:type="spellStart"/>
      <w:r w:rsidRPr="00A21249">
        <w:rPr>
          <w:rFonts w:eastAsia="Calibri"/>
        </w:rPr>
        <w:t>една</w:t>
      </w:r>
      <w:proofErr w:type="spellEnd"/>
      <w:r w:rsidRPr="00A21249">
        <w:rPr>
          <w:rFonts w:eastAsia="Calibri"/>
        </w:rPr>
        <w:t xml:space="preserve"> от </w:t>
      </w:r>
      <w:proofErr w:type="spellStart"/>
      <w:r w:rsidRPr="00A21249">
        <w:rPr>
          <w:rFonts w:eastAsia="Calibri"/>
        </w:rPr>
        <w:t>легитимните</w:t>
      </w:r>
      <w:proofErr w:type="spellEnd"/>
      <w:r w:rsidRPr="00A21249">
        <w:rPr>
          <w:rFonts w:eastAsia="Calibri"/>
        </w:rPr>
        <w:t xml:space="preserve"> </w:t>
      </w:r>
      <w:proofErr w:type="spellStart"/>
      <w:r w:rsidRPr="00A21249">
        <w:rPr>
          <w:rFonts w:eastAsia="Calibri"/>
        </w:rPr>
        <w:t>цели</w:t>
      </w:r>
      <w:proofErr w:type="spellEnd"/>
      <w:r w:rsidRPr="00A21249">
        <w:rPr>
          <w:rFonts w:eastAsia="Calibri"/>
        </w:rPr>
        <w:t xml:space="preserve">, </w:t>
      </w:r>
      <w:proofErr w:type="spellStart"/>
      <w:r w:rsidRPr="00A21249">
        <w:rPr>
          <w:rFonts w:eastAsia="Calibri"/>
        </w:rPr>
        <w:t>изчерпателно</w:t>
      </w:r>
      <w:proofErr w:type="spellEnd"/>
      <w:r w:rsidRPr="00A21249">
        <w:rPr>
          <w:rFonts w:eastAsia="Calibri"/>
        </w:rPr>
        <w:t xml:space="preserve"> </w:t>
      </w:r>
      <w:proofErr w:type="spellStart"/>
      <w:r w:rsidRPr="00A21249">
        <w:rPr>
          <w:rFonts w:eastAsia="Calibri"/>
        </w:rPr>
        <w:t>изброени</w:t>
      </w:r>
      <w:proofErr w:type="spellEnd"/>
      <w:r w:rsidRPr="00A21249">
        <w:rPr>
          <w:rFonts w:eastAsia="Calibri"/>
        </w:rPr>
        <w:t xml:space="preserve"> в </w:t>
      </w:r>
      <w:proofErr w:type="spellStart"/>
      <w:r w:rsidRPr="00A21249">
        <w:rPr>
          <w:rFonts w:eastAsia="Calibri"/>
        </w:rPr>
        <w:t>чл</w:t>
      </w:r>
      <w:proofErr w:type="spellEnd"/>
      <w:r w:rsidRPr="00A21249">
        <w:rPr>
          <w:rFonts w:eastAsia="Calibri"/>
        </w:rPr>
        <w:t xml:space="preserve">. 10, § 2 от </w:t>
      </w:r>
      <w:proofErr w:type="spellStart"/>
      <w:r w:rsidRPr="00A21249">
        <w:rPr>
          <w:rFonts w:eastAsia="Calibri"/>
        </w:rPr>
        <w:t>Конвенцията</w:t>
      </w:r>
      <w:proofErr w:type="spellEnd"/>
      <w:r>
        <w:rPr>
          <w:rFonts w:eastAsia="Calibri"/>
        </w:rPr>
        <w:t>.</w:t>
      </w:r>
      <w:r>
        <w:t xml:space="preserve"> </w:t>
      </w:r>
      <w:hyperlink r:id="rId2607" w:history="1">
        <w:proofErr w:type="spellStart"/>
        <w:r w:rsidR="002325F6" w:rsidRPr="00855A7D">
          <w:rPr>
            <w:rStyle w:val="Hyperlink"/>
          </w:rPr>
          <w:t>Бюлетин</w:t>
        </w:r>
        <w:proofErr w:type="spellEnd"/>
        <w:r w:rsidR="002325F6" w:rsidRPr="00855A7D">
          <w:rPr>
            <w:rStyle w:val="Hyperlink"/>
          </w:rPr>
          <w:t xml:space="preserve"> № 69</w:t>
        </w:r>
      </w:hyperlink>
    </w:p>
    <w:p w14:paraId="3D4BB4C9" w14:textId="4ED6D838" w:rsidR="00043E78" w:rsidRDefault="00000000" w:rsidP="00C92AA5">
      <w:pPr>
        <w:pStyle w:val="JuList"/>
        <w:pBdr>
          <w:bottom w:val="single" w:sz="4" w:space="1" w:color="auto"/>
        </w:pBdr>
        <w:ind w:left="0" w:firstLine="0"/>
        <w:rPr>
          <w:rStyle w:val="Hyperlink"/>
          <w:rFonts w:eastAsia="Calibri"/>
          <w:i/>
          <w:iCs/>
          <w:szCs w:val="24"/>
          <w:lang w:val="en-US"/>
        </w:rPr>
      </w:pPr>
      <w:hyperlink r:id="rId2608" w:anchor="{%22tabview%22:[%22document%22],%22itemid%22:[%22001-216179%22]}" w:history="1">
        <w:r w:rsidR="00F91124">
          <w:rPr>
            <w:rStyle w:val="Hyperlink"/>
            <w:rFonts w:eastAsia="Calibri"/>
            <w:i/>
            <w:iCs/>
            <w:szCs w:val="24"/>
          </w:rPr>
          <w:t xml:space="preserve"> </w:t>
        </w:r>
        <w:r w:rsidR="00F91124" w:rsidRPr="003B3317">
          <w:rPr>
            <w:rStyle w:val="Hyperlink"/>
            <w:rFonts w:eastAsia="Calibri"/>
            <w:i/>
            <w:iCs/>
            <w:szCs w:val="24"/>
            <w:lang w:val="en-US"/>
          </w:rPr>
          <w:t>OOO Memo v. Russia (no. 2840/10)</w:t>
        </w:r>
      </w:hyperlink>
    </w:p>
    <w:p w14:paraId="20A622A0" w14:textId="77777777" w:rsidR="00503DF2" w:rsidRDefault="00503DF2" w:rsidP="00F91124">
      <w:pPr>
        <w:pStyle w:val="JuList"/>
        <w:ind w:left="0" w:firstLine="0"/>
        <w:rPr>
          <w:rStyle w:val="Hyperlink"/>
          <w:rFonts w:eastAsia="Calibri"/>
          <w:i/>
          <w:iCs/>
          <w:szCs w:val="24"/>
          <w:lang w:val="en-US"/>
        </w:rPr>
      </w:pPr>
    </w:p>
    <w:p w14:paraId="1289BB48" w14:textId="1AD21EDD" w:rsidR="00503DF2" w:rsidRDefault="005D1A0E" w:rsidP="00F91124">
      <w:pPr>
        <w:pStyle w:val="JuList"/>
        <w:ind w:left="0" w:firstLine="0"/>
        <w:rPr>
          <w:rFonts w:eastAsia="Calibri"/>
          <w:kern w:val="2"/>
          <w:szCs w:val="24"/>
          <w:lang w:val="bg-BG"/>
        </w:rPr>
      </w:pPr>
      <w:r w:rsidRPr="005D1A0E">
        <w:rPr>
          <w:rFonts w:eastAsia="Calibri"/>
          <w:kern w:val="2"/>
          <w:szCs w:val="24"/>
          <w:lang w:val="bg-BG"/>
        </w:rPr>
        <w:t xml:space="preserve">Обосновано отнемане на лиценза за излъчване на телевизионен канал след многократно и сериозно нарушение на законовото изискване за осигуряване на политически баланс и плурализъм в новинарските емисии. Съдът развива практиката си относно медийния плурализъм и обхвата на необходимата намеса в свободата на изразяване на медиите в едно демократично общество. </w:t>
      </w:r>
      <w:hyperlink r:id="rId2609" w:history="1">
        <w:r w:rsidR="00F1390B" w:rsidRPr="00F1390B">
          <w:rPr>
            <w:rStyle w:val="Hyperlink"/>
            <w:rFonts w:eastAsia="Calibri"/>
            <w:szCs w:val="24"/>
            <w:lang w:val="bg-BG" w:eastAsia="en-US"/>
          </w:rPr>
          <w:t>Бюлетин № 70</w:t>
        </w:r>
      </w:hyperlink>
    </w:p>
    <w:p w14:paraId="412E9A84" w14:textId="5B18CEDD" w:rsidR="005D1A0E" w:rsidRPr="005D1A0E" w:rsidRDefault="00000000" w:rsidP="00C92AA5">
      <w:pPr>
        <w:pStyle w:val="JuList"/>
        <w:pBdr>
          <w:bottom w:val="single" w:sz="4" w:space="1" w:color="auto"/>
        </w:pBdr>
        <w:ind w:left="0" w:firstLine="0"/>
        <w:rPr>
          <w:lang w:val="bg-BG"/>
        </w:rPr>
      </w:pPr>
      <w:hyperlink r:id="rId2610" w:history="1">
        <w:r w:rsidR="00665248" w:rsidRPr="00344747">
          <w:rPr>
            <w:rFonts w:eastAsia="Calibri"/>
            <w:i/>
            <w:iCs/>
            <w:color w:val="0563C1"/>
            <w:kern w:val="2"/>
            <w:szCs w:val="22"/>
            <w:u w:val="single"/>
            <w:lang w:val="bg-BG"/>
          </w:rPr>
          <w:t xml:space="preserve">NIT S.R.L. v. </w:t>
        </w:r>
        <w:proofErr w:type="spellStart"/>
        <w:r w:rsidR="00665248" w:rsidRPr="00344747">
          <w:rPr>
            <w:rFonts w:eastAsia="Calibri"/>
            <w:i/>
            <w:iCs/>
            <w:color w:val="0563C1"/>
            <w:kern w:val="2"/>
            <w:szCs w:val="22"/>
            <w:u w:val="single"/>
            <w:lang w:val="bg-BG"/>
          </w:rPr>
          <w:t>the</w:t>
        </w:r>
        <w:proofErr w:type="spellEnd"/>
        <w:r w:rsidR="00665248" w:rsidRPr="00344747">
          <w:rPr>
            <w:rFonts w:eastAsia="Calibri"/>
            <w:i/>
            <w:iCs/>
            <w:color w:val="0563C1"/>
            <w:kern w:val="2"/>
            <w:szCs w:val="22"/>
            <w:u w:val="single"/>
            <w:lang w:val="bg-BG"/>
          </w:rPr>
          <w:t xml:space="preserve"> Republic </w:t>
        </w:r>
        <w:proofErr w:type="spellStart"/>
        <w:r w:rsidR="00665248" w:rsidRPr="00344747">
          <w:rPr>
            <w:rFonts w:eastAsia="Calibri"/>
            <w:i/>
            <w:iCs/>
            <w:color w:val="0563C1"/>
            <w:kern w:val="2"/>
            <w:szCs w:val="22"/>
            <w:u w:val="single"/>
            <w:lang w:val="bg-BG"/>
          </w:rPr>
          <w:t>of</w:t>
        </w:r>
        <w:proofErr w:type="spellEnd"/>
        <w:r w:rsidR="00665248" w:rsidRPr="00344747">
          <w:rPr>
            <w:rFonts w:eastAsia="Calibri"/>
            <w:i/>
            <w:iCs/>
            <w:color w:val="0563C1"/>
            <w:kern w:val="2"/>
            <w:szCs w:val="22"/>
            <w:u w:val="single"/>
            <w:lang w:val="bg-BG"/>
          </w:rPr>
          <w:t xml:space="preserve"> </w:t>
        </w:r>
        <w:proofErr w:type="spellStart"/>
        <w:r w:rsidR="00665248" w:rsidRPr="00344747">
          <w:rPr>
            <w:rFonts w:eastAsia="Calibri"/>
            <w:i/>
            <w:iCs/>
            <w:color w:val="0563C1"/>
            <w:kern w:val="2"/>
            <w:szCs w:val="22"/>
            <w:u w:val="single"/>
            <w:lang w:val="bg-BG"/>
          </w:rPr>
          <w:t>Moldova</w:t>
        </w:r>
        <w:proofErr w:type="spellEnd"/>
        <w:r w:rsidR="00665248" w:rsidRPr="00344747">
          <w:rPr>
            <w:rFonts w:eastAsia="Calibri"/>
            <w:i/>
            <w:iCs/>
            <w:color w:val="0563C1"/>
            <w:kern w:val="2"/>
            <w:szCs w:val="22"/>
            <w:u w:val="single"/>
            <w:lang w:val="bg-BG"/>
          </w:rPr>
          <w:t xml:space="preserve"> [ГК] (</w:t>
        </w:r>
        <w:proofErr w:type="spellStart"/>
        <w:r w:rsidR="00665248" w:rsidRPr="00344747">
          <w:rPr>
            <w:rFonts w:eastAsia="Calibri"/>
            <w:i/>
            <w:iCs/>
            <w:color w:val="0563C1"/>
            <w:kern w:val="2"/>
            <w:szCs w:val="22"/>
            <w:u w:val="single"/>
            <w:lang w:val="bg-BG"/>
          </w:rPr>
          <w:t>no</w:t>
        </w:r>
        <w:proofErr w:type="spellEnd"/>
        <w:r w:rsidR="00665248" w:rsidRPr="00344747">
          <w:rPr>
            <w:rFonts w:eastAsia="Calibri"/>
            <w:i/>
            <w:iCs/>
            <w:color w:val="0563C1"/>
            <w:kern w:val="2"/>
            <w:szCs w:val="22"/>
            <w:u w:val="single"/>
            <w:lang w:val="bg-BG"/>
          </w:rPr>
          <w:t>. 28470/12)</w:t>
        </w:r>
      </w:hyperlink>
    </w:p>
    <w:p w14:paraId="06857789" w14:textId="1AF49CAE" w:rsidR="00851E22" w:rsidRDefault="00851E22">
      <w:pPr>
        <w:suppressAutoHyphens w:val="0"/>
        <w:spacing w:after="0" w:line="240" w:lineRule="auto"/>
        <w:rPr>
          <w:rFonts w:ascii="Times New Roman" w:eastAsia="Times New Roman" w:hAnsi="Times New Roman" w:cs="Times New Roman"/>
          <w:i/>
          <w:iCs/>
          <w:color w:val="000000"/>
          <w:sz w:val="24"/>
          <w:szCs w:val="24"/>
          <w:lang w:eastAsia="bg-BG"/>
        </w:rPr>
      </w:pPr>
    </w:p>
    <w:p w14:paraId="1753B303" w14:textId="5D4453D9" w:rsidR="002645C8" w:rsidRDefault="002645C8" w:rsidP="002645C8">
      <w:pPr>
        <w:pStyle w:val="JuList"/>
        <w:ind w:left="0" w:firstLine="0"/>
        <w:rPr>
          <w:rFonts w:eastAsia="Calibri"/>
          <w:kern w:val="2"/>
          <w:szCs w:val="24"/>
          <w:lang w:val="bg-BG"/>
        </w:rPr>
      </w:pPr>
      <w:r w:rsidRPr="002645C8">
        <w:rPr>
          <w:kern w:val="2"/>
          <w:szCs w:val="24"/>
          <w:lang w:val="bg-BG"/>
        </w:rPr>
        <w:t>Националните органи се ползват с широка свобода на преценка по въпросите, свързани с морала, особено тези, които засягат вярата за същността човешкия живот. Подпомагането на самоубийство на конкретни лица чрез конкретни действия, включително предоставяне на съвети, не се отнася до правото на жалбоподателя да предоставя обща информация относно самоубийството. Условното осъждане на жалбоподателя за подпомагане извършването на самоубийство представлява  необходима в едно демократично общество намеса, пропорционална на преследваните цели, именно защитата на здравето и морала и правата на другите, и съответно не води до нарушение на чл. 10 от Конвенцията</w:t>
      </w:r>
      <w:r>
        <w:rPr>
          <w:kern w:val="2"/>
          <w:szCs w:val="24"/>
        </w:rPr>
        <w:t xml:space="preserve">. </w:t>
      </w:r>
      <w:hyperlink r:id="rId2611" w:history="1">
        <w:r w:rsidR="00F1390B" w:rsidRPr="00F1390B">
          <w:rPr>
            <w:rStyle w:val="Hyperlink"/>
            <w:rFonts w:eastAsia="Calibri"/>
            <w:szCs w:val="24"/>
            <w:lang w:val="bg-BG" w:eastAsia="en-US"/>
          </w:rPr>
          <w:t>Бюлетин № 70</w:t>
        </w:r>
      </w:hyperlink>
    </w:p>
    <w:p w14:paraId="68A5BE55" w14:textId="4BF250AD" w:rsidR="002645C8" w:rsidRDefault="00000000" w:rsidP="00F1390B">
      <w:pPr>
        <w:pStyle w:val="JuList"/>
        <w:pBdr>
          <w:bottom w:val="single" w:sz="4" w:space="1" w:color="auto"/>
        </w:pBdr>
        <w:ind w:left="0" w:firstLine="0"/>
        <w:rPr>
          <w:rFonts w:eastAsia="Calibri"/>
          <w:i/>
          <w:iCs/>
          <w:color w:val="0563C1"/>
          <w:kern w:val="2"/>
        </w:rPr>
      </w:pPr>
      <w:hyperlink r:id="rId2612" w:history="1">
        <w:r w:rsidR="00C92AA5" w:rsidRPr="00C92AA5">
          <w:rPr>
            <w:rFonts w:eastAsia="Calibri"/>
            <w:i/>
            <w:iCs/>
            <w:color w:val="0563C1"/>
            <w:kern w:val="2"/>
          </w:rPr>
          <w:t>Lings v. Denmark (no. 15136/20)</w:t>
        </w:r>
      </w:hyperlink>
    </w:p>
    <w:p w14:paraId="2FB3990C" w14:textId="77777777" w:rsidR="00C92AA5" w:rsidRDefault="00C92AA5" w:rsidP="00C92AA5">
      <w:pPr>
        <w:pStyle w:val="JuList"/>
        <w:ind w:left="0" w:firstLine="0"/>
        <w:rPr>
          <w:rFonts w:eastAsia="Calibri"/>
          <w:i/>
          <w:iCs/>
          <w:color w:val="0563C1"/>
          <w:kern w:val="2"/>
        </w:rPr>
      </w:pPr>
    </w:p>
    <w:p w14:paraId="138ECD5E" w14:textId="53C07845" w:rsidR="00C92AA5" w:rsidRDefault="002C7DA1" w:rsidP="00C92AA5">
      <w:pPr>
        <w:pStyle w:val="JuList"/>
        <w:ind w:left="0" w:firstLine="0"/>
        <w:rPr>
          <w:szCs w:val="24"/>
          <w:lang w:val="bg-BG"/>
        </w:rPr>
      </w:pPr>
      <w:r w:rsidRPr="002C7DA1">
        <w:rPr>
          <w:szCs w:val="24"/>
          <w:lang w:val="bg-BG"/>
        </w:rPr>
        <w:t xml:space="preserve">Бойкотът е форма на изразяване на протестно мнение и призивите за бойкот, насочени към съобщаване на това мнение, които същевременно призовават за конкретни действия, свързани с въздържане от гласуване, са защитени от чл. 10, § 1 от Конвенцията. Възпрепятстването на жалбоподателите по време на изборния период да упражнява правото си на свобода на изразяване, разпространявайки съдържание с призив избирателите да се въздържат от гласуване на предстоящи национални избори, представлява превишаване свободата на преценка на държавата ответник и води до нарушение на чл. 10 от Конвенцията. </w:t>
      </w:r>
      <w:hyperlink r:id="rId2613" w:history="1">
        <w:r w:rsidR="00F1390B" w:rsidRPr="00F1390B">
          <w:rPr>
            <w:rStyle w:val="Hyperlink"/>
            <w:rFonts w:eastAsia="Calibri"/>
            <w:szCs w:val="24"/>
            <w:lang w:val="bg-BG" w:eastAsia="en-US"/>
          </w:rPr>
          <w:t>Бюлетин № 70</w:t>
        </w:r>
      </w:hyperlink>
    </w:p>
    <w:p w14:paraId="0631CD3C" w14:textId="52067448" w:rsidR="002C7DA1" w:rsidRDefault="00000000" w:rsidP="00BF5A58">
      <w:pPr>
        <w:pStyle w:val="JuList"/>
        <w:pBdr>
          <w:bottom w:val="single" w:sz="4" w:space="1" w:color="auto"/>
        </w:pBdr>
        <w:ind w:left="0" w:firstLine="0"/>
        <w:rPr>
          <w:rStyle w:val="Hyperlink"/>
          <w:i/>
          <w:iCs/>
          <w:lang w:val="bg-BG"/>
        </w:rPr>
      </w:pPr>
      <w:hyperlink r:id="rId2614" w:history="1">
        <w:proofErr w:type="spellStart"/>
        <w:r w:rsidR="00C021BC" w:rsidRPr="00344747">
          <w:rPr>
            <w:rStyle w:val="Hyperlink"/>
            <w:i/>
            <w:iCs/>
            <w:lang w:val="bg-BG"/>
          </w:rPr>
          <w:t>Teslenko</w:t>
        </w:r>
        <w:proofErr w:type="spellEnd"/>
        <w:r w:rsidR="00C021BC" w:rsidRPr="00344747">
          <w:rPr>
            <w:rStyle w:val="Hyperlink"/>
            <w:i/>
            <w:iCs/>
            <w:lang w:val="bg-BG"/>
          </w:rPr>
          <w:t xml:space="preserve"> </w:t>
        </w:r>
        <w:proofErr w:type="spellStart"/>
        <w:r w:rsidR="00C021BC" w:rsidRPr="00344747">
          <w:rPr>
            <w:rStyle w:val="Hyperlink"/>
            <w:i/>
            <w:iCs/>
            <w:lang w:val="bg-BG"/>
          </w:rPr>
          <w:t>and</w:t>
        </w:r>
        <w:proofErr w:type="spellEnd"/>
        <w:r w:rsidR="00C021BC" w:rsidRPr="00344747">
          <w:rPr>
            <w:rStyle w:val="Hyperlink"/>
            <w:i/>
            <w:iCs/>
            <w:lang w:val="bg-BG"/>
          </w:rPr>
          <w:t xml:space="preserve"> </w:t>
        </w:r>
        <w:proofErr w:type="spellStart"/>
        <w:r w:rsidR="00C021BC" w:rsidRPr="00344747">
          <w:rPr>
            <w:rStyle w:val="Hyperlink"/>
            <w:i/>
            <w:iCs/>
            <w:lang w:val="bg-BG"/>
          </w:rPr>
          <w:t>others</w:t>
        </w:r>
        <w:proofErr w:type="spellEnd"/>
        <w:r w:rsidR="00C021BC" w:rsidRPr="00344747">
          <w:rPr>
            <w:rStyle w:val="Hyperlink"/>
            <w:i/>
            <w:iCs/>
            <w:lang w:val="bg-BG"/>
          </w:rPr>
          <w:t xml:space="preserve"> v. </w:t>
        </w:r>
        <w:proofErr w:type="spellStart"/>
        <w:r w:rsidR="00C021BC" w:rsidRPr="00344747">
          <w:rPr>
            <w:rStyle w:val="Hyperlink"/>
            <w:i/>
            <w:iCs/>
            <w:lang w:val="bg-BG"/>
          </w:rPr>
          <w:t>Russia</w:t>
        </w:r>
        <w:proofErr w:type="spellEnd"/>
        <w:r w:rsidR="00C021BC" w:rsidRPr="00344747">
          <w:rPr>
            <w:rStyle w:val="Hyperlink"/>
            <w:i/>
            <w:iCs/>
            <w:lang w:val="bg-BG"/>
          </w:rPr>
          <w:t xml:space="preserve"> (</w:t>
        </w:r>
        <w:proofErr w:type="spellStart"/>
        <w:r w:rsidR="00C021BC" w:rsidRPr="00344747">
          <w:rPr>
            <w:rStyle w:val="Hyperlink"/>
            <w:i/>
            <w:iCs/>
            <w:lang w:val="bg-BG"/>
          </w:rPr>
          <w:t>nos</w:t>
        </w:r>
        <w:proofErr w:type="spellEnd"/>
        <w:r w:rsidR="00C021BC" w:rsidRPr="00344747">
          <w:rPr>
            <w:rStyle w:val="Hyperlink"/>
            <w:i/>
            <w:iCs/>
            <w:lang w:val="bg-BG"/>
          </w:rPr>
          <w:t xml:space="preserve">. 49855/12, 65395/12, 49351/18 </w:t>
        </w:r>
        <w:proofErr w:type="spellStart"/>
        <w:r w:rsidR="00C021BC" w:rsidRPr="00344747">
          <w:rPr>
            <w:rStyle w:val="Hyperlink"/>
            <w:i/>
            <w:iCs/>
            <w:lang w:val="bg-BG"/>
          </w:rPr>
          <w:t>and</w:t>
        </w:r>
        <w:proofErr w:type="spellEnd"/>
        <w:r w:rsidR="00C021BC" w:rsidRPr="00344747">
          <w:rPr>
            <w:rStyle w:val="Hyperlink"/>
            <w:i/>
            <w:iCs/>
            <w:lang w:val="bg-BG"/>
          </w:rPr>
          <w:t xml:space="preserve"> 50424/18)</w:t>
        </w:r>
      </w:hyperlink>
    </w:p>
    <w:p w14:paraId="48A5A49B" w14:textId="77777777" w:rsidR="00F1390B" w:rsidRDefault="00F1390B" w:rsidP="00C92AA5">
      <w:pPr>
        <w:pStyle w:val="JuList"/>
        <w:ind w:left="0" w:firstLine="0"/>
        <w:rPr>
          <w:rFonts w:eastAsia="Calibri"/>
          <w:i/>
          <w:iCs/>
          <w:color w:val="0563C1"/>
          <w:kern w:val="2"/>
          <w:szCs w:val="22"/>
          <w:u w:val="single"/>
          <w:lang w:val="bg-BG"/>
        </w:rPr>
      </w:pPr>
    </w:p>
    <w:p w14:paraId="25B36CBD" w14:textId="404238D3" w:rsidR="00B9331B" w:rsidRPr="00BF5A58" w:rsidRDefault="00B9331B" w:rsidP="00C92AA5">
      <w:pPr>
        <w:pStyle w:val="JuList"/>
        <w:ind w:left="0" w:firstLine="0"/>
        <w:rPr>
          <w:szCs w:val="24"/>
          <w:lang w:val="bg-BG"/>
        </w:rPr>
      </w:pPr>
      <w:proofErr w:type="spellStart"/>
      <w:r w:rsidRPr="00BF5A58">
        <w:rPr>
          <w:szCs w:val="24"/>
        </w:rPr>
        <w:t>Ненасилственият</w:t>
      </w:r>
      <w:proofErr w:type="spellEnd"/>
      <w:r w:rsidRPr="00BF5A58">
        <w:rPr>
          <w:szCs w:val="24"/>
        </w:rPr>
        <w:t xml:space="preserve"> </w:t>
      </w:r>
      <w:proofErr w:type="spellStart"/>
      <w:r w:rsidRPr="00BF5A58">
        <w:rPr>
          <w:szCs w:val="24"/>
        </w:rPr>
        <w:t>протест</w:t>
      </w:r>
      <w:proofErr w:type="spellEnd"/>
      <w:r w:rsidRPr="00BF5A58">
        <w:rPr>
          <w:szCs w:val="24"/>
        </w:rPr>
        <w:t xml:space="preserve"> </w:t>
      </w:r>
      <w:proofErr w:type="spellStart"/>
      <w:r w:rsidRPr="00BF5A58">
        <w:rPr>
          <w:szCs w:val="24"/>
        </w:rPr>
        <w:t>срещу</w:t>
      </w:r>
      <w:proofErr w:type="spellEnd"/>
      <w:r w:rsidRPr="00BF5A58">
        <w:rPr>
          <w:szCs w:val="24"/>
        </w:rPr>
        <w:t xml:space="preserve"> </w:t>
      </w:r>
      <w:proofErr w:type="spellStart"/>
      <w:r w:rsidRPr="00BF5A58">
        <w:rPr>
          <w:szCs w:val="24"/>
        </w:rPr>
        <w:t>политиката</w:t>
      </w:r>
      <w:proofErr w:type="spellEnd"/>
      <w:r w:rsidRPr="00BF5A58">
        <w:rPr>
          <w:szCs w:val="24"/>
        </w:rPr>
        <w:t xml:space="preserve"> на </w:t>
      </w:r>
      <w:proofErr w:type="spellStart"/>
      <w:r w:rsidRPr="00BF5A58">
        <w:rPr>
          <w:szCs w:val="24"/>
        </w:rPr>
        <w:t>правителството</w:t>
      </w:r>
      <w:proofErr w:type="spellEnd"/>
      <w:r w:rsidRPr="00BF5A58">
        <w:rPr>
          <w:szCs w:val="24"/>
        </w:rPr>
        <w:t xml:space="preserve"> </w:t>
      </w:r>
      <w:proofErr w:type="spellStart"/>
      <w:r w:rsidRPr="00BF5A58">
        <w:rPr>
          <w:szCs w:val="24"/>
        </w:rPr>
        <w:t>представлява</w:t>
      </w:r>
      <w:proofErr w:type="spellEnd"/>
      <w:r w:rsidRPr="00BF5A58">
        <w:rPr>
          <w:szCs w:val="24"/>
        </w:rPr>
        <w:t xml:space="preserve"> </w:t>
      </w:r>
      <w:proofErr w:type="spellStart"/>
      <w:r w:rsidRPr="00BF5A58">
        <w:rPr>
          <w:szCs w:val="24"/>
        </w:rPr>
        <w:t>предимно</w:t>
      </w:r>
      <w:proofErr w:type="spellEnd"/>
      <w:r w:rsidRPr="00BF5A58">
        <w:rPr>
          <w:szCs w:val="24"/>
        </w:rPr>
        <w:t xml:space="preserve"> </w:t>
      </w:r>
      <w:proofErr w:type="spellStart"/>
      <w:r w:rsidRPr="00BF5A58">
        <w:rPr>
          <w:szCs w:val="24"/>
        </w:rPr>
        <w:t>изразяване</w:t>
      </w:r>
      <w:proofErr w:type="spellEnd"/>
      <w:r w:rsidRPr="00BF5A58">
        <w:rPr>
          <w:szCs w:val="24"/>
        </w:rPr>
        <w:t xml:space="preserve">, </w:t>
      </w:r>
      <w:proofErr w:type="spellStart"/>
      <w:r w:rsidRPr="00BF5A58">
        <w:rPr>
          <w:szCs w:val="24"/>
        </w:rPr>
        <w:t>поради</w:t>
      </w:r>
      <w:proofErr w:type="spellEnd"/>
      <w:r w:rsidRPr="00BF5A58">
        <w:rPr>
          <w:szCs w:val="24"/>
        </w:rPr>
        <w:t xml:space="preserve"> </w:t>
      </w:r>
      <w:proofErr w:type="spellStart"/>
      <w:r w:rsidRPr="00BF5A58">
        <w:rPr>
          <w:szCs w:val="24"/>
        </w:rPr>
        <w:t>което</w:t>
      </w:r>
      <w:proofErr w:type="spellEnd"/>
      <w:r w:rsidRPr="00BF5A58">
        <w:rPr>
          <w:szCs w:val="24"/>
        </w:rPr>
        <w:t xml:space="preserve"> </w:t>
      </w:r>
      <w:proofErr w:type="spellStart"/>
      <w:r w:rsidRPr="00BF5A58">
        <w:rPr>
          <w:szCs w:val="24"/>
        </w:rPr>
        <w:t>следва</w:t>
      </w:r>
      <w:proofErr w:type="spellEnd"/>
      <w:r w:rsidRPr="00BF5A58">
        <w:rPr>
          <w:szCs w:val="24"/>
        </w:rPr>
        <w:t xml:space="preserve"> </w:t>
      </w:r>
      <w:proofErr w:type="spellStart"/>
      <w:r w:rsidRPr="00BF5A58">
        <w:rPr>
          <w:szCs w:val="24"/>
        </w:rPr>
        <w:t>да</w:t>
      </w:r>
      <w:proofErr w:type="spellEnd"/>
      <w:r w:rsidRPr="00BF5A58">
        <w:rPr>
          <w:szCs w:val="24"/>
        </w:rPr>
        <w:t xml:space="preserve"> се </w:t>
      </w:r>
      <w:proofErr w:type="spellStart"/>
      <w:r w:rsidRPr="00BF5A58">
        <w:rPr>
          <w:szCs w:val="24"/>
        </w:rPr>
        <w:t>разглежда</w:t>
      </w:r>
      <w:proofErr w:type="spellEnd"/>
      <w:r w:rsidRPr="00BF5A58">
        <w:rPr>
          <w:szCs w:val="24"/>
        </w:rPr>
        <w:t xml:space="preserve"> по </w:t>
      </w:r>
      <w:proofErr w:type="spellStart"/>
      <w:r w:rsidRPr="00BF5A58">
        <w:rPr>
          <w:szCs w:val="24"/>
        </w:rPr>
        <w:t>чл</w:t>
      </w:r>
      <w:proofErr w:type="spellEnd"/>
      <w:r w:rsidRPr="00BF5A58">
        <w:rPr>
          <w:szCs w:val="24"/>
        </w:rPr>
        <w:t xml:space="preserve">. 10, </w:t>
      </w:r>
      <w:proofErr w:type="spellStart"/>
      <w:r w:rsidRPr="00BF5A58">
        <w:rPr>
          <w:szCs w:val="24"/>
        </w:rPr>
        <w:t>тълкуван</w:t>
      </w:r>
      <w:proofErr w:type="spellEnd"/>
      <w:r w:rsidRPr="00BF5A58">
        <w:rPr>
          <w:szCs w:val="24"/>
        </w:rPr>
        <w:t xml:space="preserve"> в </w:t>
      </w:r>
      <w:proofErr w:type="spellStart"/>
      <w:r w:rsidRPr="00BF5A58">
        <w:rPr>
          <w:szCs w:val="24"/>
        </w:rPr>
        <w:t>светлината</w:t>
      </w:r>
      <w:proofErr w:type="spellEnd"/>
      <w:r w:rsidRPr="00BF5A58">
        <w:rPr>
          <w:szCs w:val="24"/>
        </w:rPr>
        <w:t xml:space="preserve"> на </w:t>
      </w:r>
      <w:proofErr w:type="spellStart"/>
      <w:r w:rsidRPr="00BF5A58">
        <w:rPr>
          <w:szCs w:val="24"/>
        </w:rPr>
        <w:t>чл</w:t>
      </w:r>
      <w:proofErr w:type="spellEnd"/>
      <w:r w:rsidRPr="00BF5A58">
        <w:rPr>
          <w:szCs w:val="24"/>
        </w:rPr>
        <w:t xml:space="preserve">. 11. </w:t>
      </w:r>
      <w:proofErr w:type="spellStart"/>
      <w:r w:rsidRPr="00BF5A58">
        <w:rPr>
          <w:szCs w:val="24"/>
        </w:rPr>
        <w:t>Налагането</w:t>
      </w:r>
      <w:proofErr w:type="spellEnd"/>
      <w:r w:rsidRPr="00BF5A58">
        <w:rPr>
          <w:szCs w:val="24"/>
        </w:rPr>
        <w:t xml:space="preserve"> на </w:t>
      </w:r>
      <w:proofErr w:type="spellStart"/>
      <w:r w:rsidRPr="00BF5A58">
        <w:rPr>
          <w:szCs w:val="24"/>
        </w:rPr>
        <w:t>санкция</w:t>
      </w:r>
      <w:proofErr w:type="spellEnd"/>
      <w:r w:rsidRPr="00BF5A58">
        <w:rPr>
          <w:szCs w:val="24"/>
        </w:rPr>
        <w:t xml:space="preserve">, </w:t>
      </w:r>
      <w:proofErr w:type="spellStart"/>
      <w:r w:rsidRPr="00BF5A58">
        <w:rPr>
          <w:szCs w:val="24"/>
        </w:rPr>
        <w:t>административна</w:t>
      </w:r>
      <w:proofErr w:type="spellEnd"/>
      <w:r w:rsidRPr="00BF5A58">
        <w:rPr>
          <w:szCs w:val="24"/>
        </w:rPr>
        <w:t xml:space="preserve"> </w:t>
      </w:r>
      <w:proofErr w:type="spellStart"/>
      <w:r w:rsidRPr="00BF5A58">
        <w:rPr>
          <w:szCs w:val="24"/>
        </w:rPr>
        <w:t>или</w:t>
      </w:r>
      <w:proofErr w:type="spellEnd"/>
      <w:r w:rsidRPr="00BF5A58">
        <w:rPr>
          <w:szCs w:val="24"/>
        </w:rPr>
        <w:t xml:space="preserve"> </w:t>
      </w:r>
      <w:proofErr w:type="spellStart"/>
      <w:r w:rsidRPr="00BF5A58">
        <w:rPr>
          <w:szCs w:val="24"/>
        </w:rPr>
        <w:t>друга</w:t>
      </w:r>
      <w:proofErr w:type="spellEnd"/>
      <w:r w:rsidRPr="00BF5A58">
        <w:rPr>
          <w:szCs w:val="24"/>
        </w:rPr>
        <w:t xml:space="preserve">, </w:t>
      </w:r>
      <w:proofErr w:type="spellStart"/>
      <w:r w:rsidRPr="00BF5A58">
        <w:rPr>
          <w:szCs w:val="24"/>
        </w:rPr>
        <w:t>колкото</w:t>
      </w:r>
      <w:proofErr w:type="spellEnd"/>
      <w:r w:rsidRPr="00BF5A58">
        <w:rPr>
          <w:szCs w:val="24"/>
        </w:rPr>
        <w:t xml:space="preserve"> и </w:t>
      </w:r>
      <w:proofErr w:type="spellStart"/>
      <w:r w:rsidRPr="00BF5A58">
        <w:rPr>
          <w:szCs w:val="24"/>
        </w:rPr>
        <w:t>снизходителна</w:t>
      </w:r>
      <w:proofErr w:type="spellEnd"/>
      <w:r w:rsidRPr="00BF5A58">
        <w:rPr>
          <w:szCs w:val="24"/>
        </w:rPr>
        <w:t xml:space="preserve"> </w:t>
      </w:r>
      <w:proofErr w:type="spellStart"/>
      <w:r w:rsidRPr="00BF5A58">
        <w:rPr>
          <w:szCs w:val="24"/>
        </w:rPr>
        <w:t>да</w:t>
      </w:r>
      <w:proofErr w:type="spellEnd"/>
      <w:r w:rsidRPr="00BF5A58">
        <w:rPr>
          <w:szCs w:val="24"/>
        </w:rPr>
        <w:t xml:space="preserve"> е, на </w:t>
      </w:r>
      <w:proofErr w:type="spellStart"/>
      <w:r w:rsidRPr="00BF5A58">
        <w:rPr>
          <w:szCs w:val="24"/>
        </w:rPr>
        <w:t>автора</w:t>
      </w:r>
      <w:proofErr w:type="spellEnd"/>
      <w:r w:rsidRPr="00BF5A58">
        <w:rPr>
          <w:szCs w:val="24"/>
        </w:rPr>
        <w:t xml:space="preserve"> на </w:t>
      </w:r>
      <w:proofErr w:type="spellStart"/>
      <w:r w:rsidRPr="00BF5A58">
        <w:rPr>
          <w:szCs w:val="24"/>
        </w:rPr>
        <w:t>израз</w:t>
      </w:r>
      <w:proofErr w:type="spellEnd"/>
      <w:r w:rsidRPr="00BF5A58">
        <w:rPr>
          <w:szCs w:val="24"/>
        </w:rPr>
        <w:t xml:space="preserve">, </w:t>
      </w:r>
      <w:proofErr w:type="spellStart"/>
      <w:r w:rsidRPr="00BF5A58">
        <w:rPr>
          <w:szCs w:val="24"/>
        </w:rPr>
        <w:t>който</w:t>
      </w:r>
      <w:proofErr w:type="spellEnd"/>
      <w:r w:rsidRPr="00BF5A58">
        <w:rPr>
          <w:szCs w:val="24"/>
        </w:rPr>
        <w:t xml:space="preserve"> се </w:t>
      </w:r>
      <w:proofErr w:type="spellStart"/>
      <w:r w:rsidRPr="00BF5A58">
        <w:rPr>
          <w:szCs w:val="24"/>
        </w:rPr>
        <w:t>квалифицира</w:t>
      </w:r>
      <w:proofErr w:type="spellEnd"/>
      <w:r w:rsidRPr="00BF5A58">
        <w:rPr>
          <w:szCs w:val="24"/>
        </w:rPr>
        <w:t xml:space="preserve"> </w:t>
      </w:r>
      <w:proofErr w:type="spellStart"/>
      <w:r w:rsidRPr="00BF5A58">
        <w:rPr>
          <w:szCs w:val="24"/>
        </w:rPr>
        <w:t>като</w:t>
      </w:r>
      <w:proofErr w:type="spellEnd"/>
      <w:r w:rsidRPr="00BF5A58">
        <w:rPr>
          <w:szCs w:val="24"/>
        </w:rPr>
        <w:t xml:space="preserve"> </w:t>
      </w:r>
      <w:proofErr w:type="spellStart"/>
      <w:r w:rsidRPr="00BF5A58">
        <w:rPr>
          <w:szCs w:val="24"/>
        </w:rPr>
        <w:t>политически</w:t>
      </w:r>
      <w:proofErr w:type="spellEnd"/>
      <w:r w:rsidRPr="00BF5A58">
        <w:rPr>
          <w:szCs w:val="24"/>
        </w:rPr>
        <w:t xml:space="preserve">, </w:t>
      </w:r>
      <w:proofErr w:type="spellStart"/>
      <w:r w:rsidRPr="00BF5A58">
        <w:rPr>
          <w:szCs w:val="24"/>
        </w:rPr>
        <w:t>може</w:t>
      </w:r>
      <w:proofErr w:type="spellEnd"/>
      <w:r w:rsidRPr="00BF5A58">
        <w:rPr>
          <w:szCs w:val="24"/>
        </w:rPr>
        <w:t xml:space="preserve"> </w:t>
      </w:r>
      <w:proofErr w:type="spellStart"/>
      <w:r w:rsidRPr="00BF5A58">
        <w:rPr>
          <w:szCs w:val="24"/>
        </w:rPr>
        <w:t>да</w:t>
      </w:r>
      <w:proofErr w:type="spellEnd"/>
      <w:r w:rsidRPr="00BF5A58">
        <w:rPr>
          <w:szCs w:val="24"/>
        </w:rPr>
        <w:t xml:space="preserve"> </w:t>
      </w:r>
      <w:proofErr w:type="spellStart"/>
      <w:r w:rsidRPr="00BF5A58">
        <w:rPr>
          <w:szCs w:val="24"/>
        </w:rPr>
        <w:t>има</w:t>
      </w:r>
      <w:proofErr w:type="spellEnd"/>
      <w:r w:rsidRPr="00BF5A58">
        <w:rPr>
          <w:szCs w:val="24"/>
        </w:rPr>
        <w:t xml:space="preserve"> </w:t>
      </w:r>
      <w:proofErr w:type="spellStart"/>
      <w:r w:rsidRPr="00BF5A58">
        <w:rPr>
          <w:szCs w:val="24"/>
        </w:rPr>
        <w:t>нежелан</w:t>
      </w:r>
      <w:proofErr w:type="spellEnd"/>
      <w:r w:rsidRPr="00BF5A58">
        <w:rPr>
          <w:szCs w:val="24"/>
        </w:rPr>
        <w:t xml:space="preserve"> </w:t>
      </w:r>
      <w:proofErr w:type="spellStart"/>
      <w:r w:rsidRPr="00BF5A58">
        <w:rPr>
          <w:szCs w:val="24"/>
        </w:rPr>
        <w:t>смразяващ</w:t>
      </w:r>
      <w:proofErr w:type="spellEnd"/>
      <w:r w:rsidRPr="00BF5A58">
        <w:rPr>
          <w:szCs w:val="24"/>
        </w:rPr>
        <w:t xml:space="preserve"> </w:t>
      </w:r>
      <w:proofErr w:type="spellStart"/>
      <w:r w:rsidRPr="00BF5A58">
        <w:rPr>
          <w:szCs w:val="24"/>
        </w:rPr>
        <w:t>ефект</w:t>
      </w:r>
      <w:proofErr w:type="spellEnd"/>
      <w:r w:rsidRPr="00BF5A58">
        <w:rPr>
          <w:szCs w:val="24"/>
        </w:rPr>
        <w:t xml:space="preserve"> </w:t>
      </w:r>
      <w:proofErr w:type="spellStart"/>
      <w:r w:rsidRPr="00BF5A58">
        <w:rPr>
          <w:szCs w:val="24"/>
        </w:rPr>
        <w:t>върху</w:t>
      </w:r>
      <w:proofErr w:type="spellEnd"/>
      <w:r w:rsidRPr="00BF5A58">
        <w:rPr>
          <w:szCs w:val="24"/>
        </w:rPr>
        <w:t xml:space="preserve"> </w:t>
      </w:r>
      <w:proofErr w:type="spellStart"/>
      <w:r w:rsidRPr="00BF5A58">
        <w:rPr>
          <w:szCs w:val="24"/>
        </w:rPr>
        <w:t>публичната</w:t>
      </w:r>
      <w:proofErr w:type="spellEnd"/>
      <w:r w:rsidRPr="00BF5A58">
        <w:rPr>
          <w:szCs w:val="24"/>
        </w:rPr>
        <w:t xml:space="preserve"> </w:t>
      </w:r>
      <w:proofErr w:type="spellStart"/>
      <w:r w:rsidRPr="00BF5A58">
        <w:rPr>
          <w:szCs w:val="24"/>
        </w:rPr>
        <w:t>реч</w:t>
      </w:r>
      <w:proofErr w:type="spellEnd"/>
      <w:r w:rsidRPr="00BF5A58">
        <w:rPr>
          <w:szCs w:val="24"/>
          <w:lang w:val="bg-BG"/>
        </w:rPr>
        <w:t xml:space="preserve">. </w:t>
      </w:r>
      <w:hyperlink r:id="rId2615" w:history="1">
        <w:r w:rsidR="00857C0E" w:rsidRPr="00857C0E">
          <w:rPr>
            <w:rStyle w:val="Hyperlink"/>
            <w:szCs w:val="24"/>
            <w:lang w:val="bg-BG"/>
          </w:rPr>
          <w:t>Бюлетин № 71</w:t>
        </w:r>
      </w:hyperlink>
    </w:p>
    <w:p w14:paraId="56F82F17" w14:textId="3E6B02D3" w:rsidR="00B9331B" w:rsidRDefault="00000000" w:rsidP="00933B67">
      <w:pPr>
        <w:pStyle w:val="JuList"/>
        <w:pBdr>
          <w:bottom w:val="single" w:sz="4" w:space="1" w:color="auto"/>
        </w:pBdr>
        <w:ind w:left="0" w:firstLine="0"/>
        <w:rPr>
          <w:rStyle w:val="Hyperlink"/>
          <w:i/>
          <w:iCs/>
          <w:lang w:val="bg-BG"/>
        </w:rPr>
      </w:pPr>
      <w:hyperlink r:id="rId2616" w:history="1">
        <w:proofErr w:type="spellStart"/>
        <w:r w:rsidR="00BF5A58" w:rsidRPr="00BF5A58">
          <w:rPr>
            <w:rStyle w:val="Hyperlink"/>
            <w:i/>
            <w:iCs/>
          </w:rPr>
          <w:t>Bumbeș</w:t>
        </w:r>
        <w:proofErr w:type="spellEnd"/>
        <w:r w:rsidR="00BF5A58" w:rsidRPr="00BF5A58">
          <w:rPr>
            <w:rStyle w:val="Hyperlink"/>
            <w:i/>
            <w:iCs/>
          </w:rPr>
          <w:t xml:space="preserve"> v. Romania (No. 18079/15)</w:t>
        </w:r>
      </w:hyperlink>
    </w:p>
    <w:p w14:paraId="7DF8E637" w14:textId="77777777" w:rsidR="006A63FA" w:rsidRDefault="006A63FA" w:rsidP="00C92AA5">
      <w:pPr>
        <w:pStyle w:val="JuList"/>
        <w:ind w:left="0" w:firstLine="0"/>
        <w:rPr>
          <w:rStyle w:val="Hyperlink"/>
          <w:i/>
          <w:iCs/>
          <w:lang w:val="bg-BG"/>
        </w:rPr>
      </w:pPr>
    </w:p>
    <w:p w14:paraId="17591D1E" w14:textId="35616CF2" w:rsidR="006A63FA" w:rsidRPr="00933B67" w:rsidRDefault="002136E5" w:rsidP="00C92AA5">
      <w:pPr>
        <w:pStyle w:val="JuList"/>
        <w:ind w:left="0" w:firstLine="0"/>
        <w:rPr>
          <w:szCs w:val="24"/>
          <w:lang w:val="bg-BG"/>
        </w:rPr>
      </w:pPr>
      <w:proofErr w:type="spellStart"/>
      <w:r w:rsidRPr="00933B67">
        <w:rPr>
          <w:szCs w:val="24"/>
        </w:rPr>
        <w:t>Обидните</w:t>
      </w:r>
      <w:proofErr w:type="spellEnd"/>
      <w:r w:rsidRPr="00933B67">
        <w:rPr>
          <w:szCs w:val="24"/>
        </w:rPr>
        <w:t xml:space="preserve"> </w:t>
      </w:r>
      <w:proofErr w:type="spellStart"/>
      <w:r w:rsidRPr="00933B67">
        <w:rPr>
          <w:szCs w:val="24"/>
        </w:rPr>
        <w:t>изявления</w:t>
      </w:r>
      <w:proofErr w:type="spellEnd"/>
      <w:r w:rsidRPr="00933B67">
        <w:rPr>
          <w:szCs w:val="24"/>
        </w:rPr>
        <w:t xml:space="preserve"> на </w:t>
      </w:r>
      <w:proofErr w:type="spellStart"/>
      <w:r w:rsidRPr="00933B67">
        <w:rPr>
          <w:szCs w:val="24"/>
        </w:rPr>
        <w:t>високопо</w:t>
      </w:r>
      <w:proofErr w:type="spellEnd"/>
      <w:r w:rsidRPr="00933B67">
        <w:rPr>
          <w:szCs w:val="24"/>
          <w:lang w:val="bg-BG"/>
        </w:rPr>
        <w:t>-</w:t>
      </w:r>
      <w:proofErr w:type="spellStart"/>
      <w:r w:rsidRPr="00933B67">
        <w:rPr>
          <w:szCs w:val="24"/>
        </w:rPr>
        <w:t>ставени</w:t>
      </w:r>
      <w:proofErr w:type="spellEnd"/>
      <w:r w:rsidRPr="00933B67">
        <w:rPr>
          <w:szCs w:val="24"/>
        </w:rPr>
        <w:t xml:space="preserve"> </w:t>
      </w:r>
      <w:proofErr w:type="spellStart"/>
      <w:r w:rsidRPr="00933B67">
        <w:rPr>
          <w:szCs w:val="24"/>
        </w:rPr>
        <w:t>държавни</w:t>
      </w:r>
      <w:proofErr w:type="spellEnd"/>
      <w:r w:rsidRPr="00933B67">
        <w:rPr>
          <w:szCs w:val="24"/>
        </w:rPr>
        <w:t xml:space="preserve"> </w:t>
      </w:r>
      <w:proofErr w:type="spellStart"/>
      <w:r w:rsidRPr="00933B67">
        <w:rPr>
          <w:szCs w:val="24"/>
        </w:rPr>
        <w:t>служители</w:t>
      </w:r>
      <w:proofErr w:type="spellEnd"/>
      <w:r w:rsidRPr="00933B67">
        <w:rPr>
          <w:szCs w:val="24"/>
        </w:rPr>
        <w:t xml:space="preserve">, </w:t>
      </w:r>
      <w:proofErr w:type="spellStart"/>
      <w:r w:rsidRPr="00933B67">
        <w:rPr>
          <w:szCs w:val="24"/>
        </w:rPr>
        <w:t>имат</w:t>
      </w:r>
      <w:proofErr w:type="spellEnd"/>
      <w:r w:rsidRPr="00933B67">
        <w:rPr>
          <w:szCs w:val="24"/>
        </w:rPr>
        <w:t xml:space="preserve"> по-</w:t>
      </w:r>
      <w:proofErr w:type="spellStart"/>
      <w:r w:rsidRPr="00933B67">
        <w:rPr>
          <w:szCs w:val="24"/>
        </w:rPr>
        <w:t>голяма</w:t>
      </w:r>
      <w:proofErr w:type="spellEnd"/>
      <w:r w:rsidRPr="00933B67">
        <w:rPr>
          <w:szCs w:val="24"/>
        </w:rPr>
        <w:t xml:space="preserve"> </w:t>
      </w:r>
      <w:proofErr w:type="spellStart"/>
      <w:r w:rsidRPr="00933B67">
        <w:rPr>
          <w:szCs w:val="24"/>
        </w:rPr>
        <w:t>тежест</w:t>
      </w:r>
      <w:proofErr w:type="spellEnd"/>
      <w:r w:rsidRPr="00933B67">
        <w:rPr>
          <w:szCs w:val="24"/>
        </w:rPr>
        <w:t xml:space="preserve"> и </w:t>
      </w:r>
      <w:proofErr w:type="spellStart"/>
      <w:r w:rsidRPr="00933B67">
        <w:rPr>
          <w:szCs w:val="24"/>
        </w:rPr>
        <w:t>могат</w:t>
      </w:r>
      <w:proofErr w:type="spellEnd"/>
      <w:r w:rsidRPr="00933B67">
        <w:rPr>
          <w:szCs w:val="24"/>
        </w:rPr>
        <w:t xml:space="preserve"> </w:t>
      </w:r>
      <w:proofErr w:type="spellStart"/>
      <w:r w:rsidRPr="00933B67">
        <w:rPr>
          <w:szCs w:val="24"/>
        </w:rPr>
        <w:t>да</w:t>
      </w:r>
      <w:proofErr w:type="spellEnd"/>
      <w:r w:rsidRPr="00933B67">
        <w:rPr>
          <w:szCs w:val="24"/>
        </w:rPr>
        <w:t xml:space="preserve"> </w:t>
      </w:r>
      <w:proofErr w:type="spellStart"/>
      <w:r w:rsidRPr="00933B67">
        <w:rPr>
          <w:szCs w:val="24"/>
        </w:rPr>
        <w:t>навредят</w:t>
      </w:r>
      <w:proofErr w:type="spellEnd"/>
      <w:r w:rsidRPr="00933B67">
        <w:rPr>
          <w:szCs w:val="24"/>
        </w:rPr>
        <w:t xml:space="preserve"> в по-</w:t>
      </w:r>
      <w:proofErr w:type="spellStart"/>
      <w:r w:rsidRPr="00933B67">
        <w:rPr>
          <w:szCs w:val="24"/>
        </w:rPr>
        <w:t>голяма</w:t>
      </w:r>
      <w:proofErr w:type="spellEnd"/>
      <w:r w:rsidRPr="00933B67">
        <w:rPr>
          <w:szCs w:val="24"/>
        </w:rPr>
        <w:t xml:space="preserve"> </w:t>
      </w:r>
      <w:proofErr w:type="spellStart"/>
      <w:r w:rsidRPr="00933B67">
        <w:rPr>
          <w:szCs w:val="24"/>
        </w:rPr>
        <w:t>степен</w:t>
      </w:r>
      <w:proofErr w:type="spellEnd"/>
      <w:r w:rsidRPr="00933B67">
        <w:rPr>
          <w:szCs w:val="24"/>
        </w:rPr>
        <w:t xml:space="preserve"> на </w:t>
      </w:r>
      <w:proofErr w:type="spellStart"/>
      <w:r w:rsidRPr="00933B67">
        <w:rPr>
          <w:szCs w:val="24"/>
        </w:rPr>
        <w:t>репутацията</w:t>
      </w:r>
      <w:proofErr w:type="spellEnd"/>
      <w:r w:rsidRPr="00933B67">
        <w:rPr>
          <w:szCs w:val="24"/>
        </w:rPr>
        <w:t xml:space="preserve"> на </w:t>
      </w:r>
      <w:proofErr w:type="spellStart"/>
      <w:r w:rsidRPr="00933B67">
        <w:rPr>
          <w:szCs w:val="24"/>
        </w:rPr>
        <w:t>други</w:t>
      </w:r>
      <w:proofErr w:type="spellEnd"/>
      <w:r w:rsidRPr="00933B67">
        <w:rPr>
          <w:szCs w:val="24"/>
        </w:rPr>
        <w:t xml:space="preserve"> </w:t>
      </w:r>
      <w:proofErr w:type="spellStart"/>
      <w:r w:rsidRPr="00933B67">
        <w:rPr>
          <w:szCs w:val="24"/>
        </w:rPr>
        <w:t>лица</w:t>
      </w:r>
      <w:proofErr w:type="spellEnd"/>
      <w:r w:rsidRPr="00933B67">
        <w:rPr>
          <w:szCs w:val="24"/>
        </w:rPr>
        <w:t xml:space="preserve">. </w:t>
      </w:r>
      <w:proofErr w:type="spellStart"/>
      <w:r w:rsidRPr="00933B67">
        <w:rPr>
          <w:szCs w:val="24"/>
        </w:rPr>
        <w:t>Накърняването</w:t>
      </w:r>
      <w:proofErr w:type="spellEnd"/>
      <w:r w:rsidRPr="00933B67">
        <w:rPr>
          <w:szCs w:val="24"/>
        </w:rPr>
        <w:t xml:space="preserve"> </w:t>
      </w:r>
      <w:proofErr w:type="spellStart"/>
      <w:r w:rsidRPr="00933B67">
        <w:rPr>
          <w:szCs w:val="24"/>
        </w:rPr>
        <w:t>репутацията</w:t>
      </w:r>
      <w:proofErr w:type="spellEnd"/>
      <w:r w:rsidRPr="00933B67">
        <w:rPr>
          <w:szCs w:val="24"/>
        </w:rPr>
        <w:t xml:space="preserve"> на </w:t>
      </w:r>
      <w:proofErr w:type="spellStart"/>
      <w:r w:rsidRPr="00933B67">
        <w:rPr>
          <w:szCs w:val="24"/>
        </w:rPr>
        <w:t>адвокати</w:t>
      </w:r>
      <w:proofErr w:type="spellEnd"/>
      <w:r w:rsidRPr="00933B67">
        <w:rPr>
          <w:szCs w:val="24"/>
        </w:rPr>
        <w:t xml:space="preserve"> от </w:t>
      </w:r>
      <w:proofErr w:type="spellStart"/>
      <w:r w:rsidRPr="00933B67">
        <w:rPr>
          <w:szCs w:val="24"/>
        </w:rPr>
        <w:t>страна</w:t>
      </w:r>
      <w:proofErr w:type="spellEnd"/>
      <w:r w:rsidRPr="00933B67">
        <w:rPr>
          <w:szCs w:val="24"/>
        </w:rPr>
        <w:t xml:space="preserve"> на </w:t>
      </w:r>
      <w:proofErr w:type="spellStart"/>
      <w:r w:rsidRPr="00933B67">
        <w:rPr>
          <w:szCs w:val="24"/>
        </w:rPr>
        <w:t>високопоставен</w:t>
      </w:r>
      <w:proofErr w:type="spellEnd"/>
      <w:r w:rsidRPr="00933B67">
        <w:rPr>
          <w:szCs w:val="24"/>
        </w:rPr>
        <w:t xml:space="preserve"> </w:t>
      </w:r>
      <w:proofErr w:type="spellStart"/>
      <w:r w:rsidRPr="00933B67">
        <w:rPr>
          <w:szCs w:val="24"/>
        </w:rPr>
        <w:t>държавен</w:t>
      </w:r>
      <w:proofErr w:type="spellEnd"/>
      <w:r w:rsidRPr="00933B67">
        <w:rPr>
          <w:szCs w:val="24"/>
        </w:rPr>
        <w:t xml:space="preserve"> </w:t>
      </w:r>
      <w:proofErr w:type="spellStart"/>
      <w:r w:rsidRPr="00933B67">
        <w:rPr>
          <w:szCs w:val="24"/>
        </w:rPr>
        <w:t>служител</w:t>
      </w:r>
      <w:proofErr w:type="spellEnd"/>
      <w:r w:rsidRPr="00933B67">
        <w:rPr>
          <w:szCs w:val="24"/>
        </w:rPr>
        <w:t xml:space="preserve"> и </w:t>
      </w:r>
      <w:proofErr w:type="spellStart"/>
      <w:r w:rsidRPr="00933B67">
        <w:rPr>
          <w:szCs w:val="24"/>
        </w:rPr>
        <w:t>превръщането</w:t>
      </w:r>
      <w:proofErr w:type="spellEnd"/>
      <w:r w:rsidRPr="00933B67">
        <w:rPr>
          <w:szCs w:val="24"/>
        </w:rPr>
        <w:t xml:space="preserve"> </w:t>
      </w:r>
      <w:proofErr w:type="spellStart"/>
      <w:r w:rsidRPr="00933B67">
        <w:rPr>
          <w:szCs w:val="24"/>
        </w:rPr>
        <w:t>му</w:t>
      </w:r>
      <w:proofErr w:type="spellEnd"/>
      <w:r w:rsidRPr="00933B67">
        <w:rPr>
          <w:szCs w:val="24"/>
        </w:rPr>
        <w:t xml:space="preserve"> в обект на </w:t>
      </w:r>
      <w:proofErr w:type="spellStart"/>
      <w:r w:rsidRPr="00933B67">
        <w:rPr>
          <w:szCs w:val="24"/>
        </w:rPr>
        <w:t>подигравки</w:t>
      </w:r>
      <w:proofErr w:type="spellEnd"/>
      <w:r w:rsidRPr="00933B67">
        <w:rPr>
          <w:szCs w:val="24"/>
        </w:rPr>
        <w:t xml:space="preserve"> с </w:t>
      </w:r>
      <w:proofErr w:type="spellStart"/>
      <w:r w:rsidRPr="00933B67">
        <w:rPr>
          <w:szCs w:val="24"/>
        </w:rPr>
        <w:t>цел</w:t>
      </w:r>
      <w:proofErr w:type="spellEnd"/>
      <w:r w:rsidRPr="00933B67">
        <w:rPr>
          <w:szCs w:val="24"/>
        </w:rPr>
        <w:t xml:space="preserve"> </w:t>
      </w:r>
      <w:proofErr w:type="spellStart"/>
      <w:r w:rsidRPr="00933B67">
        <w:rPr>
          <w:szCs w:val="24"/>
        </w:rPr>
        <w:t>уронване</w:t>
      </w:r>
      <w:proofErr w:type="spellEnd"/>
      <w:r w:rsidRPr="00933B67">
        <w:rPr>
          <w:szCs w:val="24"/>
        </w:rPr>
        <w:t xml:space="preserve"> на </w:t>
      </w:r>
      <w:proofErr w:type="spellStart"/>
      <w:r w:rsidRPr="00933B67">
        <w:rPr>
          <w:szCs w:val="24"/>
        </w:rPr>
        <w:t>авторитета</w:t>
      </w:r>
      <w:proofErr w:type="spellEnd"/>
      <w:r w:rsidRPr="00933B67">
        <w:rPr>
          <w:szCs w:val="24"/>
        </w:rPr>
        <w:t xml:space="preserve">, е </w:t>
      </w:r>
      <w:proofErr w:type="spellStart"/>
      <w:r w:rsidRPr="00933B67">
        <w:rPr>
          <w:szCs w:val="24"/>
        </w:rPr>
        <w:t>също</w:t>
      </w:r>
      <w:proofErr w:type="spellEnd"/>
      <w:r w:rsidRPr="00933B67">
        <w:rPr>
          <w:szCs w:val="24"/>
        </w:rPr>
        <w:t xml:space="preserve"> </w:t>
      </w:r>
      <w:proofErr w:type="spellStart"/>
      <w:r w:rsidRPr="00933B67">
        <w:rPr>
          <w:szCs w:val="24"/>
        </w:rPr>
        <w:t>толкова</w:t>
      </w:r>
      <w:proofErr w:type="spellEnd"/>
      <w:r w:rsidRPr="00933B67">
        <w:rPr>
          <w:szCs w:val="24"/>
        </w:rPr>
        <w:t xml:space="preserve"> </w:t>
      </w:r>
      <w:proofErr w:type="spellStart"/>
      <w:r w:rsidRPr="00933B67">
        <w:rPr>
          <w:szCs w:val="24"/>
        </w:rPr>
        <w:t>ефективно</w:t>
      </w:r>
      <w:proofErr w:type="spellEnd"/>
      <w:r w:rsidRPr="00933B67">
        <w:rPr>
          <w:szCs w:val="24"/>
        </w:rPr>
        <w:t xml:space="preserve">, </w:t>
      </w:r>
      <w:proofErr w:type="spellStart"/>
      <w:r w:rsidRPr="00933B67">
        <w:rPr>
          <w:szCs w:val="24"/>
        </w:rPr>
        <w:t>колкото</w:t>
      </w:r>
      <w:proofErr w:type="spellEnd"/>
      <w:r w:rsidRPr="00933B67">
        <w:rPr>
          <w:szCs w:val="24"/>
        </w:rPr>
        <w:t xml:space="preserve"> и </w:t>
      </w:r>
      <w:proofErr w:type="spellStart"/>
      <w:r w:rsidRPr="00933B67">
        <w:rPr>
          <w:szCs w:val="24"/>
        </w:rPr>
        <w:t>отправянето</w:t>
      </w:r>
      <w:proofErr w:type="spellEnd"/>
      <w:r w:rsidRPr="00933B67">
        <w:rPr>
          <w:szCs w:val="24"/>
        </w:rPr>
        <w:t xml:space="preserve"> на </w:t>
      </w:r>
      <w:proofErr w:type="spellStart"/>
      <w:r w:rsidRPr="00933B67">
        <w:rPr>
          <w:szCs w:val="24"/>
        </w:rPr>
        <w:t>заплаха</w:t>
      </w:r>
      <w:proofErr w:type="spellEnd"/>
      <w:r w:rsidRPr="00933B67">
        <w:rPr>
          <w:szCs w:val="24"/>
        </w:rPr>
        <w:t xml:space="preserve">, </w:t>
      </w:r>
      <w:proofErr w:type="spellStart"/>
      <w:r w:rsidRPr="00933B67">
        <w:rPr>
          <w:szCs w:val="24"/>
        </w:rPr>
        <w:t>за</w:t>
      </w:r>
      <w:proofErr w:type="spellEnd"/>
      <w:r w:rsidRPr="00933B67">
        <w:rPr>
          <w:szCs w:val="24"/>
        </w:rPr>
        <w:t xml:space="preserve"> </w:t>
      </w:r>
      <w:proofErr w:type="spellStart"/>
      <w:r w:rsidRPr="00933B67">
        <w:rPr>
          <w:szCs w:val="24"/>
        </w:rPr>
        <w:t>да</w:t>
      </w:r>
      <w:proofErr w:type="spellEnd"/>
      <w:r w:rsidRPr="00933B67">
        <w:rPr>
          <w:szCs w:val="24"/>
        </w:rPr>
        <w:t xml:space="preserve"> се </w:t>
      </w:r>
      <w:proofErr w:type="spellStart"/>
      <w:r w:rsidRPr="00933B67">
        <w:rPr>
          <w:szCs w:val="24"/>
        </w:rPr>
        <w:t>попречи</w:t>
      </w:r>
      <w:proofErr w:type="spellEnd"/>
      <w:r w:rsidRPr="00933B67">
        <w:rPr>
          <w:szCs w:val="24"/>
        </w:rPr>
        <w:t xml:space="preserve"> на </w:t>
      </w:r>
      <w:proofErr w:type="spellStart"/>
      <w:r w:rsidRPr="00933B67">
        <w:rPr>
          <w:szCs w:val="24"/>
        </w:rPr>
        <w:t>изпълнението</w:t>
      </w:r>
      <w:proofErr w:type="spellEnd"/>
      <w:r w:rsidRPr="00933B67">
        <w:rPr>
          <w:szCs w:val="24"/>
        </w:rPr>
        <w:t xml:space="preserve"> на </w:t>
      </w:r>
      <w:proofErr w:type="spellStart"/>
      <w:r w:rsidRPr="00933B67">
        <w:rPr>
          <w:szCs w:val="24"/>
        </w:rPr>
        <w:t>професионалните</w:t>
      </w:r>
      <w:proofErr w:type="spellEnd"/>
      <w:r w:rsidRPr="00933B67">
        <w:rPr>
          <w:szCs w:val="24"/>
        </w:rPr>
        <w:t xml:space="preserve"> </w:t>
      </w:r>
      <w:proofErr w:type="spellStart"/>
      <w:r w:rsidRPr="00933B67">
        <w:rPr>
          <w:szCs w:val="24"/>
        </w:rPr>
        <w:t>им</w:t>
      </w:r>
      <w:proofErr w:type="spellEnd"/>
      <w:r w:rsidRPr="00933B67">
        <w:rPr>
          <w:szCs w:val="24"/>
        </w:rPr>
        <w:t xml:space="preserve"> </w:t>
      </w:r>
      <w:proofErr w:type="spellStart"/>
      <w:r w:rsidRPr="00933B67">
        <w:rPr>
          <w:szCs w:val="24"/>
        </w:rPr>
        <w:t>задължения</w:t>
      </w:r>
      <w:proofErr w:type="spellEnd"/>
      <w:r w:rsidRPr="00933B67">
        <w:rPr>
          <w:szCs w:val="24"/>
          <w:lang w:val="bg-BG"/>
        </w:rPr>
        <w:t xml:space="preserve">. </w:t>
      </w:r>
      <w:hyperlink r:id="rId2617" w:history="1">
        <w:r w:rsidR="00857C0E" w:rsidRPr="00857C0E">
          <w:rPr>
            <w:rStyle w:val="Hyperlink"/>
            <w:szCs w:val="24"/>
            <w:lang w:val="bg-BG"/>
          </w:rPr>
          <w:t>Бюлетин № 71</w:t>
        </w:r>
      </w:hyperlink>
    </w:p>
    <w:p w14:paraId="21E40B49" w14:textId="3107709E" w:rsidR="002136E5" w:rsidRDefault="00000000" w:rsidP="00C92AA5">
      <w:pPr>
        <w:pStyle w:val="JuList"/>
        <w:ind w:left="0" w:firstLine="0"/>
        <w:rPr>
          <w:rStyle w:val="Hyperlink"/>
          <w:i/>
          <w:iCs/>
          <w:lang w:val="bg-BG"/>
        </w:rPr>
      </w:pPr>
      <w:hyperlink r:id="rId2618" w:history="1">
        <w:r w:rsidR="00933B67" w:rsidRPr="009A571F">
          <w:rPr>
            <w:rStyle w:val="Hyperlink"/>
            <w:bCs/>
            <w:i/>
            <w:iCs/>
          </w:rPr>
          <w:t>Mesić v. Croatia (</w:t>
        </w:r>
        <w:r w:rsidR="00933B67" w:rsidRPr="009A571F">
          <w:rPr>
            <w:rStyle w:val="Hyperlink"/>
            <w:i/>
            <w:iCs/>
          </w:rPr>
          <w:t>no. 19362/18</w:t>
        </w:r>
      </w:hyperlink>
      <w:r w:rsidR="00933B67">
        <w:rPr>
          <w:rStyle w:val="Hyperlink"/>
          <w:i/>
          <w:iCs/>
          <w:lang w:val="bg-BG"/>
        </w:rPr>
        <w:t>)</w:t>
      </w:r>
    </w:p>
    <w:p w14:paraId="1EEC894F" w14:textId="77777777" w:rsidR="00676A8F" w:rsidRDefault="00676A8F" w:rsidP="00C92AA5">
      <w:pPr>
        <w:pStyle w:val="JuList"/>
        <w:ind w:left="0" w:firstLine="0"/>
        <w:rPr>
          <w:rStyle w:val="Hyperlink"/>
          <w:i/>
          <w:iCs/>
          <w:lang w:val="bg-BG"/>
        </w:rPr>
      </w:pPr>
    </w:p>
    <w:p w14:paraId="67AB0B93" w14:textId="21741D66" w:rsidR="00676A8F" w:rsidRPr="002A0331" w:rsidRDefault="002A0331" w:rsidP="00C92AA5">
      <w:pPr>
        <w:pStyle w:val="JuList"/>
        <w:ind w:left="0" w:firstLine="0"/>
        <w:rPr>
          <w:rStyle w:val="Hyperlink"/>
          <w:szCs w:val="24"/>
          <w:lang w:val="bg-BG"/>
        </w:rPr>
      </w:pPr>
      <w:r w:rsidRPr="002A0331">
        <w:rPr>
          <w:szCs w:val="24"/>
          <w:lang w:val="bg-BG"/>
        </w:rPr>
        <w:t xml:space="preserve">Наказанието лишаване от свобода, наложено на жалбоподателя, осъждан за тероризъм, за излъчени по местно радио и публикувани в интернет изявления, възхваляващи извършителите на терористичните актове в Париж през 2015 г. скоро след осъществяването им, не е било пропорционално на преследваната легитимна цел, поради което намесата в свободата му на изразяване не е била „необходима в едно демократично общество“, в нарушение на чл. 10 от Конвенцията. </w:t>
      </w:r>
      <w:hyperlink r:id="rId2619" w:history="1">
        <w:proofErr w:type="spellStart"/>
        <w:r w:rsidR="00676A8F" w:rsidRPr="002A0331">
          <w:rPr>
            <w:rStyle w:val="Hyperlink"/>
            <w:szCs w:val="24"/>
          </w:rPr>
          <w:t>Бюлетин</w:t>
        </w:r>
        <w:proofErr w:type="spellEnd"/>
        <w:r w:rsidR="00676A8F" w:rsidRPr="002A0331">
          <w:rPr>
            <w:rStyle w:val="Hyperlink"/>
            <w:szCs w:val="24"/>
          </w:rPr>
          <w:t xml:space="preserve"> № 72</w:t>
        </w:r>
      </w:hyperlink>
    </w:p>
    <w:p w14:paraId="3FB15CC3" w14:textId="2C7AE169" w:rsidR="002A0331" w:rsidRDefault="00000000" w:rsidP="00521410">
      <w:pPr>
        <w:pStyle w:val="JuList"/>
        <w:pBdr>
          <w:bottom w:val="single" w:sz="4" w:space="1" w:color="auto"/>
        </w:pBdr>
        <w:ind w:left="0" w:firstLine="0"/>
        <w:rPr>
          <w:i/>
          <w:iCs/>
          <w:lang w:val="bg-BG"/>
        </w:rPr>
      </w:pPr>
      <w:hyperlink r:id="rId2620" w:history="1">
        <w:proofErr w:type="spellStart"/>
        <w:r w:rsidR="002A0331" w:rsidRPr="002A0331">
          <w:rPr>
            <w:rStyle w:val="Hyperlink"/>
            <w:i/>
            <w:iCs/>
            <w:szCs w:val="22"/>
            <w:lang w:val="bg-BG"/>
          </w:rPr>
          <w:t>Rouillan</w:t>
        </w:r>
        <w:proofErr w:type="spellEnd"/>
        <w:r w:rsidR="002A0331" w:rsidRPr="002A0331">
          <w:rPr>
            <w:rStyle w:val="Hyperlink"/>
            <w:i/>
            <w:iCs/>
            <w:szCs w:val="22"/>
            <w:lang w:val="bg-BG"/>
          </w:rPr>
          <w:t xml:space="preserve"> c. </w:t>
        </w:r>
        <w:proofErr w:type="spellStart"/>
        <w:r w:rsidR="002A0331" w:rsidRPr="002A0331">
          <w:rPr>
            <w:rStyle w:val="Hyperlink"/>
            <w:i/>
            <w:iCs/>
            <w:szCs w:val="22"/>
            <w:lang w:val="bg-BG"/>
          </w:rPr>
          <w:t>France</w:t>
        </w:r>
        <w:proofErr w:type="spellEnd"/>
        <w:r w:rsidR="002A0331" w:rsidRPr="002A0331">
          <w:rPr>
            <w:rStyle w:val="Hyperlink"/>
            <w:i/>
            <w:iCs/>
            <w:szCs w:val="22"/>
            <w:lang w:val="bg-BG"/>
          </w:rPr>
          <w:t xml:space="preserve"> (</w:t>
        </w:r>
        <w:proofErr w:type="spellStart"/>
        <w:r w:rsidR="002A0331" w:rsidRPr="002A0331">
          <w:rPr>
            <w:rStyle w:val="Hyperlink"/>
            <w:i/>
            <w:iCs/>
            <w:szCs w:val="22"/>
            <w:lang w:val="bg-BG"/>
          </w:rPr>
          <w:t>n</w:t>
        </w:r>
        <w:r w:rsidR="002A0331" w:rsidRPr="002A0331">
          <w:rPr>
            <w:rStyle w:val="Hyperlink"/>
            <w:i/>
            <w:iCs/>
            <w:szCs w:val="22"/>
            <w:vertAlign w:val="superscript"/>
            <w:lang w:val="bg-BG"/>
          </w:rPr>
          <w:t>o</w:t>
        </w:r>
        <w:proofErr w:type="spellEnd"/>
        <w:r w:rsidR="002A0331" w:rsidRPr="002A0331">
          <w:rPr>
            <w:rStyle w:val="Hyperlink"/>
            <w:i/>
            <w:iCs/>
            <w:szCs w:val="22"/>
            <w:lang w:val="bg-BG"/>
          </w:rPr>
          <w:t xml:space="preserve"> 28000/19)</w:t>
        </w:r>
      </w:hyperlink>
    </w:p>
    <w:p w14:paraId="463375E3" w14:textId="77777777" w:rsidR="002A0331" w:rsidRDefault="002A0331" w:rsidP="00C92AA5">
      <w:pPr>
        <w:pStyle w:val="JuList"/>
        <w:ind w:left="0" w:firstLine="0"/>
        <w:rPr>
          <w:i/>
          <w:iCs/>
          <w:lang w:val="bg-BG"/>
        </w:rPr>
      </w:pPr>
    </w:p>
    <w:p w14:paraId="3097A008" w14:textId="5BB639C3" w:rsidR="002A0331" w:rsidRDefault="005B6231" w:rsidP="00C92AA5">
      <w:pPr>
        <w:pStyle w:val="JuList"/>
        <w:ind w:left="0" w:firstLine="0"/>
        <w:rPr>
          <w:szCs w:val="24"/>
          <w:lang w:val="bg-BG"/>
        </w:rPr>
      </w:pPr>
      <w:proofErr w:type="spellStart"/>
      <w:r w:rsidRPr="0096404C">
        <w:rPr>
          <w:rFonts w:eastAsia="Calibri"/>
          <w:szCs w:val="24"/>
        </w:rPr>
        <w:t>Националните</w:t>
      </w:r>
      <w:proofErr w:type="spellEnd"/>
      <w:r w:rsidRPr="0096404C">
        <w:rPr>
          <w:rFonts w:eastAsia="Calibri"/>
          <w:szCs w:val="24"/>
        </w:rPr>
        <w:t xml:space="preserve"> </w:t>
      </w:r>
      <w:proofErr w:type="spellStart"/>
      <w:r w:rsidRPr="0096404C">
        <w:rPr>
          <w:rFonts w:eastAsia="Calibri"/>
          <w:szCs w:val="24"/>
        </w:rPr>
        <w:t>съдилища</w:t>
      </w:r>
      <w:proofErr w:type="spellEnd"/>
      <w:r w:rsidRPr="0096404C">
        <w:rPr>
          <w:rFonts w:eastAsia="Calibri"/>
          <w:szCs w:val="24"/>
        </w:rPr>
        <w:t xml:space="preserve"> </w:t>
      </w:r>
      <w:proofErr w:type="spellStart"/>
      <w:r w:rsidRPr="0096404C">
        <w:rPr>
          <w:rFonts w:eastAsia="Calibri"/>
          <w:szCs w:val="24"/>
        </w:rPr>
        <w:t>са</w:t>
      </w:r>
      <w:proofErr w:type="spellEnd"/>
      <w:r w:rsidRPr="0096404C">
        <w:rPr>
          <w:rFonts w:eastAsia="Calibri"/>
          <w:szCs w:val="24"/>
        </w:rPr>
        <w:t xml:space="preserve"> </w:t>
      </w:r>
      <w:proofErr w:type="spellStart"/>
      <w:r w:rsidRPr="0096404C">
        <w:rPr>
          <w:rFonts w:eastAsia="Calibri"/>
          <w:szCs w:val="24"/>
        </w:rPr>
        <w:t>отдали</w:t>
      </w:r>
      <w:proofErr w:type="spellEnd"/>
      <w:r w:rsidRPr="0096404C">
        <w:rPr>
          <w:rFonts w:eastAsia="Calibri"/>
          <w:szCs w:val="24"/>
        </w:rPr>
        <w:t xml:space="preserve"> </w:t>
      </w:r>
      <w:proofErr w:type="spellStart"/>
      <w:r w:rsidRPr="0096404C">
        <w:rPr>
          <w:rFonts w:eastAsia="Calibri"/>
          <w:szCs w:val="24"/>
        </w:rPr>
        <w:t>прекомерна</w:t>
      </w:r>
      <w:proofErr w:type="spellEnd"/>
      <w:r w:rsidRPr="0096404C">
        <w:rPr>
          <w:rFonts w:eastAsia="Calibri"/>
          <w:szCs w:val="24"/>
        </w:rPr>
        <w:t xml:space="preserve"> </w:t>
      </w:r>
      <w:proofErr w:type="spellStart"/>
      <w:r w:rsidRPr="0096404C">
        <w:rPr>
          <w:rFonts w:eastAsia="Calibri"/>
          <w:szCs w:val="24"/>
        </w:rPr>
        <w:t>тежест</w:t>
      </w:r>
      <w:proofErr w:type="spellEnd"/>
      <w:r w:rsidRPr="0096404C">
        <w:rPr>
          <w:rFonts w:eastAsia="Calibri"/>
          <w:szCs w:val="24"/>
        </w:rPr>
        <w:t xml:space="preserve"> на </w:t>
      </w:r>
      <w:proofErr w:type="spellStart"/>
      <w:r w:rsidRPr="0096404C">
        <w:rPr>
          <w:rFonts w:eastAsia="Calibri"/>
          <w:szCs w:val="24"/>
        </w:rPr>
        <w:t>използваните</w:t>
      </w:r>
      <w:proofErr w:type="spellEnd"/>
      <w:r w:rsidRPr="0096404C">
        <w:rPr>
          <w:rFonts w:eastAsia="Calibri"/>
          <w:szCs w:val="24"/>
        </w:rPr>
        <w:t xml:space="preserve"> </w:t>
      </w:r>
      <w:proofErr w:type="spellStart"/>
      <w:r w:rsidRPr="0096404C">
        <w:rPr>
          <w:rFonts w:eastAsia="Calibri"/>
          <w:szCs w:val="24"/>
        </w:rPr>
        <w:t>изрази</w:t>
      </w:r>
      <w:proofErr w:type="spellEnd"/>
      <w:r w:rsidRPr="0096404C">
        <w:rPr>
          <w:rFonts w:eastAsia="Calibri"/>
          <w:szCs w:val="24"/>
        </w:rPr>
        <w:t xml:space="preserve"> при </w:t>
      </w:r>
      <w:proofErr w:type="spellStart"/>
      <w:r w:rsidRPr="0096404C">
        <w:rPr>
          <w:rFonts w:eastAsia="Calibri"/>
          <w:szCs w:val="24"/>
        </w:rPr>
        <w:t>преценката</w:t>
      </w:r>
      <w:proofErr w:type="spellEnd"/>
      <w:r w:rsidRPr="0096404C">
        <w:rPr>
          <w:rFonts w:eastAsia="Calibri"/>
          <w:szCs w:val="24"/>
        </w:rPr>
        <w:t xml:space="preserve"> на </w:t>
      </w:r>
      <w:proofErr w:type="spellStart"/>
      <w:r w:rsidRPr="0096404C">
        <w:rPr>
          <w:rFonts w:eastAsia="Calibri"/>
          <w:szCs w:val="24"/>
        </w:rPr>
        <w:t>пропорционалността</w:t>
      </w:r>
      <w:proofErr w:type="spellEnd"/>
      <w:r w:rsidRPr="0096404C">
        <w:rPr>
          <w:rFonts w:eastAsia="Calibri"/>
          <w:szCs w:val="24"/>
        </w:rPr>
        <w:t xml:space="preserve"> на </w:t>
      </w:r>
      <w:proofErr w:type="spellStart"/>
      <w:r w:rsidRPr="0096404C">
        <w:rPr>
          <w:rFonts w:eastAsia="Calibri"/>
          <w:szCs w:val="24"/>
        </w:rPr>
        <w:t>намесата</w:t>
      </w:r>
      <w:proofErr w:type="spellEnd"/>
      <w:r w:rsidRPr="0096404C">
        <w:rPr>
          <w:rFonts w:eastAsia="Calibri"/>
          <w:szCs w:val="24"/>
        </w:rPr>
        <w:t xml:space="preserve"> в </w:t>
      </w:r>
      <w:proofErr w:type="spellStart"/>
      <w:r w:rsidRPr="0096404C">
        <w:rPr>
          <w:rFonts w:eastAsia="Calibri"/>
          <w:szCs w:val="24"/>
        </w:rPr>
        <w:t>свободата</w:t>
      </w:r>
      <w:proofErr w:type="spellEnd"/>
      <w:r w:rsidRPr="0096404C">
        <w:rPr>
          <w:rFonts w:eastAsia="Calibri"/>
          <w:szCs w:val="24"/>
        </w:rPr>
        <w:t xml:space="preserve"> на </w:t>
      </w:r>
      <w:proofErr w:type="spellStart"/>
      <w:r w:rsidRPr="0096404C">
        <w:rPr>
          <w:rFonts w:eastAsia="Calibri"/>
          <w:szCs w:val="24"/>
        </w:rPr>
        <w:t>изразяване</w:t>
      </w:r>
      <w:proofErr w:type="spellEnd"/>
      <w:r w:rsidRPr="0096404C">
        <w:rPr>
          <w:rFonts w:eastAsia="Calibri"/>
          <w:szCs w:val="24"/>
        </w:rPr>
        <w:t xml:space="preserve">, </w:t>
      </w:r>
      <w:proofErr w:type="spellStart"/>
      <w:r w:rsidRPr="0096404C">
        <w:rPr>
          <w:rFonts w:eastAsia="Calibri"/>
          <w:szCs w:val="24"/>
        </w:rPr>
        <w:t>без</w:t>
      </w:r>
      <w:proofErr w:type="spellEnd"/>
      <w:r w:rsidRPr="0096404C">
        <w:rPr>
          <w:rFonts w:eastAsia="Calibri"/>
          <w:szCs w:val="24"/>
        </w:rPr>
        <w:t xml:space="preserve"> </w:t>
      </w:r>
      <w:proofErr w:type="spellStart"/>
      <w:r w:rsidRPr="0096404C">
        <w:rPr>
          <w:rFonts w:eastAsia="Calibri"/>
          <w:szCs w:val="24"/>
        </w:rPr>
        <w:t>да</w:t>
      </w:r>
      <w:proofErr w:type="spellEnd"/>
      <w:r w:rsidRPr="0096404C">
        <w:rPr>
          <w:rFonts w:eastAsia="Calibri"/>
          <w:szCs w:val="24"/>
        </w:rPr>
        <w:t xml:space="preserve"> се </w:t>
      </w:r>
      <w:proofErr w:type="spellStart"/>
      <w:r w:rsidRPr="0096404C">
        <w:rPr>
          <w:rFonts w:eastAsia="Calibri"/>
          <w:szCs w:val="24"/>
        </w:rPr>
        <w:t>отдаде</w:t>
      </w:r>
      <w:proofErr w:type="spellEnd"/>
      <w:r w:rsidRPr="0096404C">
        <w:rPr>
          <w:rFonts w:eastAsia="Calibri"/>
          <w:szCs w:val="24"/>
        </w:rPr>
        <w:t xml:space="preserve"> </w:t>
      </w:r>
      <w:proofErr w:type="spellStart"/>
      <w:r w:rsidRPr="0096404C">
        <w:rPr>
          <w:rFonts w:eastAsia="Calibri"/>
          <w:szCs w:val="24"/>
        </w:rPr>
        <w:t>достатъчно</w:t>
      </w:r>
      <w:proofErr w:type="spellEnd"/>
      <w:r w:rsidRPr="0096404C">
        <w:rPr>
          <w:rFonts w:eastAsia="Calibri"/>
          <w:szCs w:val="24"/>
        </w:rPr>
        <w:t xml:space="preserve"> </w:t>
      </w:r>
      <w:proofErr w:type="spellStart"/>
      <w:r w:rsidRPr="0096404C">
        <w:rPr>
          <w:rFonts w:eastAsia="Calibri"/>
          <w:szCs w:val="24"/>
        </w:rPr>
        <w:t>значение</w:t>
      </w:r>
      <w:proofErr w:type="spellEnd"/>
      <w:r w:rsidRPr="0096404C">
        <w:rPr>
          <w:rFonts w:eastAsia="Calibri"/>
          <w:szCs w:val="24"/>
        </w:rPr>
        <w:t xml:space="preserve"> на </w:t>
      </w:r>
      <w:proofErr w:type="spellStart"/>
      <w:r w:rsidRPr="0096404C">
        <w:rPr>
          <w:rFonts w:eastAsia="Calibri"/>
          <w:szCs w:val="24"/>
        </w:rPr>
        <w:t>други</w:t>
      </w:r>
      <w:proofErr w:type="spellEnd"/>
      <w:r w:rsidRPr="0096404C">
        <w:rPr>
          <w:rFonts w:eastAsia="Calibri"/>
          <w:szCs w:val="24"/>
        </w:rPr>
        <w:t xml:space="preserve"> </w:t>
      </w:r>
      <w:proofErr w:type="spellStart"/>
      <w:r w:rsidRPr="0096404C">
        <w:rPr>
          <w:rFonts w:eastAsia="Calibri"/>
          <w:szCs w:val="24"/>
        </w:rPr>
        <w:t>фактори</w:t>
      </w:r>
      <w:proofErr w:type="spellEnd"/>
      <w:r w:rsidRPr="0096404C">
        <w:rPr>
          <w:rFonts w:eastAsia="Calibri"/>
          <w:szCs w:val="24"/>
        </w:rPr>
        <w:t xml:space="preserve">, </w:t>
      </w:r>
      <w:proofErr w:type="spellStart"/>
      <w:r w:rsidRPr="0096404C">
        <w:rPr>
          <w:rFonts w:eastAsia="Calibri"/>
          <w:szCs w:val="24"/>
        </w:rPr>
        <w:t>свързани</w:t>
      </w:r>
      <w:proofErr w:type="spellEnd"/>
      <w:r w:rsidRPr="0096404C">
        <w:rPr>
          <w:rFonts w:eastAsia="Calibri"/>
          <w:szCs w:val="24"/>
        </w:rPr>
        <w:t xml:space="preserve"> с </w:t>
      </w:r>
      <w:proofErr w:type="spellStart"/>
      <w:r w:rsidRPr="0096404C">
        <w:rPr>
          <w:rFonts w:eastAsia="Calibri"/>
          <w:szCs w:val="24"/>
        </w:rPr>
        <w:t>балансирането</w:t>
      </w:r>
      <w:proofErr w:type="spellEnd"/>
      <w:r w:rsidRPr="0096404C">
        <w:rPr>
          <w:rFonts w:eastAsia="Calibri"/>
          <w:szCs w:val="24"/>
        </w:rPr>
        <w:t xml:space="preserve"> на </w:t>
      </w:r>
      <w:proofErr w:type="spellStart"/>
      <w:r w:rsidRPr="0096404C">
        <w:rPr>
          <w:rFonts w:eastAsia="Calibri"/>
          <w:szCs w:val="24"/>
        </w:rPr>
        <w:t>конкуриращите</w:t>
      </w:r>
      <w:proofErr w:type="spellEnd"/>
      <w:r w:rsidRPr="0096404C">
        <w:rPr>
          <w:rFonts w:eastAsia="Calibri"/>
          <w:szCs w:val="24"/>
        </w:rPr>
        <w:t xml:space="preserve"> се </w:t>
      </w:r>
      <w:proofErr w:type="spellStart"/>
      <w:r w:rsidRPr="0096404C">
        <w:rPr>
          <w:rFonts w:eastAsia="Calibri"/>
          <w:szCs w:val="24"/>
        </w:rPr>
        <w:t>права</w:t>
      </w:r>
      <w:proofErr w:type="spellEnd"/>
      <w:r w:rsidRPr="0096404C">
        <w:rPr>
          <w:rFonts w:eastAsia="Calibri"/>
          <w:szCs w:val="24"/>
        </w:rPr>
        <w:t xml:space="preserve">. </w:t>
      </w:r>
      <w:proofErr w:type="spellStart"/>
      <w:r w:rsidRPr="0096404C">
        <w:rPr>
          <w:rFonts w:eastAsia="Calibri"/>
          <w:szCs w:val="24"/>
        </w:rPr>
        <w:t>Присъденото</w:t>
      </w:r>
      <w:proofErr w:type="spellEnd"/>
      <w:r w:rsidRPr="0096404C">
        <w:rPr>
          <w:rFonts w:eastAsia="Calibri"/>
          <w:szCs w:val="24"/>
        </w:rPr>
        <w:t xml:space="preserve"> </w:t>
      </w:r>
      <w:proofErr w:type="spellStart"/>
      <w:r w:rsidRPr="0096404C">
        <w:rPr>
          <w:rFonts w:eastAsia="Calibri"/>
          <w:szCs w:val="24"/>
        </w:rPr>
        <w:t>необичайно</w:t>
      </w:r>
      <w:proofErr w:type="spellEnd"/>
      <w:r w:rsidRPr="0096404C">
        <w:rPr>
          <w:rFonts w:eastAsia="Calibri"/>
          <w:szCs w:val="24"/>
        </w:rPr>
        <w:t xml:space="preserve"> </w:t>
      </w:r>
      <w:proofErr w:type="spellStart"/>
      <w:r w:rsidRPr="0096404C">
        <w:rPr>
          <w:rFonts w:eastAsia="Calibri"/>
          <w:szCs w:val="24"/>
        </w:rPr>
        <w:t>високо</w:t>
      </w:r>
      <w:proofErr w:type="spellEnd"/>
      <w:r w:rsidRPr="0096404C">
        <w:rPr>
          <w:rFonts w:eastAsia="Calibri"/>
          <w:szCs w:val="24"/>
        </w:rPr>
        <w:t xml:space="preserve"> </w:t>
      </w:r>
      <w:proofErr w:type="spellStart"/>
      <w:r w:rsidRPr="0096404C">
        <w:rPr>
          <w:rFonts w:eastAsia="Calibri"/>
          <w:szCs w:val="24"/>
        </w:rPr>
        <w:t>обезщетение</w:t>
      </w:r>
      <w:proofErr w:type="spellEnd"/>
      <w:r w:rsidRPr="0096404C">
        <w:rPr>
          <w:rFonts w:eastAsia="Calibri"/>
          <w:szCs w:val="24"/>
        </w:rPr>
        <w:t xml:space="preserve"> </w:t>
      </w:r>
      <w:proofErr w:type="spellStart"/>
      <w:r w:rsidRPr="0096404C">
        <w:rPr>
          <w:rFonts w:eastAsia="Calibri"/>
          <w:szCs w:val="24"/>
        </w:rPr>
        <w:t>за</w:t>
      </w:r>
      <w:proofErr w:type="spellEnd"/>
      <w:r w:rsidRPr="0096404C">
        <w:rPr>
          <w:rFonts w:eastAsia="Calibri"/>
          <w:szCs w:val="24"/>
        </w:rPr>
        <w:t xml:space="preserve"> </w:t>
      </w:r>
      <w:proofErr w:type="spellStart"/>
      <w:r w:rsidRPr="0096404C">
        <w:rPr>
          <w:rFonts w:eastAsia="Calibri"/>
          <w:szCs w:val="24"/>
        </w:rPr>
        <w:t>вреди</w:t>
      </w:r>
      <w:proofErr w:type="spellEnd"/>
      <w:r w:rsidRPr="0096404C">
        <w:rPr>
          <w:rFonts w:eastAsia="Calibri"/>
          <w:szCs w:val="24"/>
        </w:rPr>
        <w:t xml:space="preserve"> от </w:t>
      </w:r>
      <w:proofErr w:type="spellStart"/>
      <w:r w:rsidRPr="0096404C">
        <w:rPr>
          <w:rFonts w:eastAsia="Calibri"/>
          <w:szCs w:val="24"/>
        </w:rPr>
        <w:t>клевета</w:t>
      </w:r>
      <w:proofErr w:type="spellEnd"/>
      <w:r w:rsidRPr="0096404C">
        <w:rPr>
          <w:rFonts w:eastAsia="Calibri"/>
          <w:szCs w:val="24"/>
        </w:rPr>
        <w:t xml:space="preserve"> на </w:t>
      </w:r>
      <w:proofErr w:type="spellStart"/>
      <w:r w:rsidRPr="0096404C">
        <w:rPr>
          <w:rFonts w:eastAsia="Calibri"/>
          <w:szCs w:val="24"/>
        </w:rPr>
        <w:t>висш</w:t>
      </w:r>
      <w:proofErr w:type="spellEnd"/>
      <w:r w:rsidRPr="0096404C">
        <w:rPr>
          <w:rFonts w:eastAsia="Calibri"/>
          <w:szCs w:val="24"/>
        </w:rPr>
        <w:t xml:space="preserve"> </w:t>
      </w:r>
      <w:proofErr w:type="spellStart"/>
      <w:r w:rsidRPr="0096404C">
        <w:rPr>
          <w:rFonts w:eastAsia="Calibri"/>
          <w:szCs w:val="24"/>
        </w:rPr>
        <w:t>държавен</w:t>
      </w:r>
      <w:proofErr w:type="spellEnd"/>
      <w:r w:rsidRPr="0096404C">
        <w:rPr>
          <w:rFonts w:eastAsia="Calibri"/>
          <w:szCs w:val="24"/>
        </w:rPr>
        <w:t xml:space="preserve"> </w:t>
      </w:r>
      <w:proofErr w:type="spellStart"/>
      <w:r w:rsidRPr="0096404C">
        <w:rPr>
          <w:rFonts w:eastAsia="Calibri"/>
          <w:szCs w:val="24"/>
        </w:rPr>
        <w:t>служител</w:t>
      </w:r>
      <w:proofErr w:type="spellEnd"/>
      <w:r w:rsidRPr="0096404C">
        <w:rPr>
          <w:rFonts w:eastAsia="Calibri"/>
          <w:szCs w:val="24"/>
        </w:rPr>
        <w:t xml:space="preserve"> </w:t>
      </w:r>
      <w:proofErr w:type="spellStart"/>
      <w:r w:rsidRPr="0096404C">
        <w:rPr>
          <w:rFonts w:eastAsia="Calibri"/>
          <w:szCs w:val="24"/>
        </w:rPr>
        <w:t>може</w:t>
      </w:r>
      <w:proofErr w:type="spellEnd"/>
      <w:r w:rsidRPr="0096404C">
        <w:rPr>
          <w:rFonts w:eastAsia="Calibri"/>
          <w:szCs w:val="24"/>
        </w:rPr>
        <w:t xml:space="preserve"> </w:t>
      </w:r>
      <w:proofErr w:type="spellStart"/>
      <w:r w:rsidRPr="0096404C">
        <w:rPr>
          <w:rFonts w:eastAsia="Calibri"/>
          <w:szCs w:val="24"/>
        </w:rPr>
        <w:t>да</w:t>
      </w:r>
      <w:proofErr w:type="spellEnd"/>
      <w:r w:rsidRPr="0096404C">
        <w:rPr>
          <w:rFonts w:eastAsia="Calibri"/>
          <w:szCs w:val="24"/>
        </w:rPr>
        <w:t xml:space="preserve"> </w:t>
      </w:r>
      <w:proofErr w:type="spellStart"/>
      <w:r w:rsidRPr="0096404C">
        <w:rPr>
          <w:rFonts w:eastAsia="Calibri"/>
          <w:szCs w:val="24"/>
        </w:rPr>
        <w:t>обезкуражи</w:t>
      </w:r>
      <w:proofErr w:type="spellEnd"/>
      <w:r w:rsidRPr="0096404C">
        <w:rPr>
          <w:rFonts w:eastAsia="Calibri"/>
          <w:szCs w:val="24"/>
        </w:rPr>
        <w:t xml:space="preserve"> </w:t>
      </w:r>
      <w:proofErr w:type="spellStart"/>
      <w:r w:rsidRPr="0096404C">
        <w:rPr>
          <w:rFonts w:eastAsia="Calibri"/>
          <w:szCs w:val="24"/>
        </w:rPr>
        <w:t>откритата</w:t>
      </w:r>
      <w:proofErr w:type="spellEnd"/>
      <w:r w:rsidRPr="0096404C">
        <w:rPr>
          <w:rFonts w:eastAsia="Calibri"/>
          <w:szCs w:val="24"/>
        </w:rPr>
        <w:t xml:space="preserve"> </w:t>
      </w:r>
      <w:proofErr w:type="spellStart"/>
      <w:r w:rsidRPr="0096404C">
        <w:rPr>
          <w:rFonts w:eastAsia="Calibri"/>
          <w:szCs w:val="24"/>
        </w:rPr>
        <w:t>дискусия</w:t>
      </w:r>
      <w:proofErr w:type="spellEnd"/>
      <w:r w:rsidRPr="0096404C">
        <w:rPr>
          <w:rFonts w:eastAsia="Calibri"/>
          <w:szCs w:val="24"/>
        </w:rPr>
        <w:t xml:space="preserve"> по </w:t>
      </w:r>
      <w:proofErr w:type="spellStart"/>
      <w:r w:rsidRPr="0096404C">
        <w:rPr>
          <w:rFonts w:eastAsia="Calibri"/>
          <w:szCs w:val="24"/>
        </w:rPr>
        <w:t>обществено</w:t>
      </w:r>
      <w:proofErr w:type="spellEnd"/>
      <w:r w:rsidRPr="0096404C">
        <w:rPr>
          <w:rFonts w:eastAsia="Calibri"/>
          <w:szCs w:val="24"/>
        </w:rPr>
        <w:t xml:space="preserve"> </w:t>
      </w:r>
      <w:proofErr w:type="spellStart"/>
      <w:r w:rsidRPr="0096404C">
        <w:rPr>
          <w:rFonts w:eastAsia="Calibri"/>
          <w:szCs w:val="24"/>
        </w:rPr>
        <w:t>значими</w:t>
      </w:r>
      <w:proofErr w:type="spellEnd"/>
      <w:r w:rsidRPr="0096404C">
        <w:rPr>
          <w:rFonts w:eastAsia="Calibri"/>
          <w:szCs w:val="24"/>
        </w:rPr>
        <w:t xml:space="preserve"> </w:t>
      </w:r>
      <w:proofErr w:type="spellStart"/>
      <w:r w:rsidRPr="0096404C">
        <w:rPr>
          <w:rFonts w:eastAsia="Calibri"/>
          <w:szCs w:val="24"/>
        </w:rPr>
        <w:t>въпроси</w:t>
      </w:r>
      <w:proofErr w:type="spellEnd"/>
      <w:r w:rsidRPr="0096404C">
        <w:rPr>
          <w:rFonts w:eastAsia="Calibri"/>
          <w:szCs w:val="24"/>
        </w:rPr>
        <w:t xml:space="preserve">. </w:t>
      </w:r>
      <w:proofErr w:type="spellStart"/>
      <w:r w:rsidRPr="0096404C">
        <w:rPr>
          <w:rFonts w:eastAsia="Calibri"/>
          <w:szCs w:val="24"/>
        </w:rPr>
        <w:t>Фактът</w:t>
      </w:r>
      <w:proofErr w:type="spellEnd"/>
      <w:r w:rsidRPr="0096404C">
        <w:rPr>
          <w:rFonts w:eastAsia="Calibri"/>
          <w:szCs w:val="24"/>
        </w:rPr>
        <w:t xml:space="preserve">, </w:t>
      </w:r>
      <w:proofErr w:type="spellStart"/>
      <w:r w:rsidRPr="0096404C">
        <w:rPr>
          <w:rFonts w:eastAsia="Calibri"/>
          <w:szCs w:val="24"/>
        </w:rPr>
        <w:t>че</w:t>
      </w:r>
      <w:proofErr w:type="spellEnd"/>
      <w:r w:rsidRPr="0096404C">
        <w:rPr>
          <w:rFonts w:eastAsia="Calibri"/>
          <w:szCs w:val="24"/>
        </w:rPr>
        <w:t xml:space="preserve"> </w:t>
      </w:r>
      <w:proofErr w:type="spellStart"/>
      <w:r w:rsidRPr="0096404C">
        <w:rPr>
          <w:rFonts w:eastAsia="Calibri"/>
          <w:szCs w:val="24"/>
        </w:rPr>
        <w:t>обезщетението</w:t>
      </w:r>
      <w:proofErr w:type="spellEnd"/>
      <w:r w:rsidRPr="0096404C">
        <w:rPr>
          <w:rFonts w:eastAsia="Calibri"/>
          <w:szCs w:val="24"/>
        </w:rPr>
        <w:t xml:space="preserve"> е </w:t>
      </w:r>
      <w:proofErr w:type="spellStart"/>
      <w:r w:rsidRPr="0096404C">
        <w:rPr>
          <w:rFonts w:eastAsia="Calibri"/>
          <w:szCs w:val="24"/>
        </w:rPr>
        <w:t>изплатено</w:t>
      </w:r>
      <w:proofErr w:type="spellEnd"/>
      <w:r w:rsidRPr="0096404C">
        <w:rPr>
          <w:rFonts w:eastAsia="Calibri"/>
          <w:szCs w:val="24"/>
        </w:rPr>
        <w:t xml:space="preserve"> от </w:t>
      </w:r>
      <w:proofErr w:type="spellStart"/>
      <w:r w:rsidRPr="0096404C">
        <w:rPr>
          <w:rFonts w:eastAsia="Calibri"/>
          <w:szCs w:val="24"/>
        </w:rPr>
        <w:t>издателството</w:t>
      </w:r>
      <w:proofErr w:type="spellEnd"/>
      <w:r w:rsidRPr="0096404C">
        <w:rPr>
          <w:rFonts w:eastAsia="Calibri"/>
          <w:szCs w:val="24"/>
        </w:rPr>
        <w:t xml:space="preserve">, а </w:t>
      </w:r>
      <w:proofErr w:type="spellStart"/>
      <w:r w:rsidRPr="0096404C">
        <w:rPr>
          <w:rFonts w:eastAsia="Calibri"/>
          <w:szCs w:val="24"/>
        </w:rPr>
        <w:t>не</w:t>
      </w:r>
      <w:proofErr w:type="spellEnd"/>
      <w:r w:rsidRPr="0096404C">
        <w:rPr>
          <w:rFonts w:eastAsia="Calibri"/>
          <w:szCs w:val="24"/>
        </w:rPr>
        <w:t xml:space="preserve"> от </w:t>
      </w:r>
      <w:proofErr w:type="spellStart"/>
      <w:r w:rsidRPr="0096404C">
        <w:rPr>
          <w:rFonts w:eastAsia="Calibri"/>
          <w:szCs w:val="24"/>
        </w:rPr>
        <w:t>журналиста</w:t>
      </w:r>
      <w:proofErr w:type="spellEnd"/>
      <w:r w:rsidRPr="0096404C">
        <w:rPr>
          <w:rFonts w:eastAsia="Calibri"/>
          <w:szCs w:val="24"/>
        </w:rPr>
        <w:t xml:space="preserve"> </w:t>
      </w:r>
      <w:proofErr w:type="spellStart"/>
      <w:r w:rsidRPr="0096404C">
        <w:rPr>
          <w:rFonts w:eastAsia="Calibri"/>
          <w:szCs w:val="24"/>
        </w:rPr>
        <w:t>не</w:t>
      </w:r>
      <w:proofErr w:type="spellEnd"/>
      <w:r w:rsidRPr="0096404C">
        <w:rPr>
          <w:rFonts w:eastAsia="Calibri"/>
          <w:szCs w:val="24"/>
        </w:rPr>
        <w:t xml:space="preserve"> </w:t>
      </w:r>
      <w:proofErr w:type="spellStart"/>
      <w:r w:rsidRPr="0096404C">
        <w:rPr>
          <w:rFonts w:eastAsia="Calibri"/>
          <w:szCs w:val="24"/>
        </w:rPr>
        <w:t>влияе</w:t>
      </w:r>
      <w:proofErr w:type="spellEnd"/>
      <w:r w:rsidRPr="0096404C">
        <w:rPr>
          <w:rFonts w:eastAsia="Calibri"/>
          <w:szCs w:val="24"/>
        </w:rPr>
        <w:t xml:space="preserve"> на </w:t>
      </w:r>
      <w:proofErr w:type="spellStart"/>
      <w:r w:rsidRPr="0096404C">
        <w:rPr>
          <w:rFonts w:eastAsia="Calibri"/>
          <w:szCs w:val="24"/>
        </w:rPr>
        <w:t>констатацията</w:t>
      </w:r>
      <w:proofErr w:type="spellEnd"/>
      <w:r w:rsidRPr="0096404C">
        <w:rPr>
          <w:rFonts w:eastAsia="Calibri"/>
          <w:szCs w:val="24"/>
        </w:rPr>
        <w:t xml:space="preserve"> </w:t>
      </w:r>
      <w:proofErr w:type="spellStart"/>
      <w:r w:rsidRPr="0096404C">
        <w:rPr>
          <w:rFonts w:eastAsia="Calibri"/>
          <w:szCs w:val="24"/>
        </w:rPr>
        <w:t>за</w:t>
      </w:r>
      <w:proofErr w:type="spellEnd"/>
      <w:r w:rsidRPr="0096404C">
        <w:rPr>
          <w:rFonts w:eastAsia="Calibri"/>
          <w:szCs w:val="24"/>
        </w:rPr>
        <w:t xml:space="preserve"> </w:t>
      </w:r>
      <w:proofErr w:type="spellStart"/>
      <w:r w:rsidRPr="0096404C">
        <w:rPr>
          <w:rFonts w:eastAsia="Calibri"/>
          <w:szCs w:val="24"/>
        </w:rPr>
        <w:t>непропорционалност</w:t>
      </w:r>
      <w:proofErr w:type="spellEnd"/>
      <w:r w:rsidRPr="0096404C">
        <w:rPr>
          <w:rFonts w:eastAsia="Calibri"/>
          <w:szCs w:val="24"/>
          <w:lang w:val="bg-BG"/>
        </w:rPr>
        <w:t>.</w:t>
      </w:r>
      <w:r>
        <w:rPr>
          <w:rFonts w:eastAsia="Calibri"/>
          <w:b/>
          <w:bCs/>
          <w:szCs w:val="24"/>
          <w:lang w:val="bg-BG"/>
        </w:rPr>
        <w:t xml:space="preserve"> </w:t>
      </w:r>
      <w:hyperlink r:id="rId2621" w:history="1">
        <w:r w:rsidR="0009774B" w:rsidRPr="008305F5">
          <w:rPr>
            <w:rStyle w:val="Hyperlink"/>
            <w:szCs w:val="24"/>
            <w:lang w:val="bg-BG"/>
          </w:rPr>
          <w:t>Бюлетин № 73</w:t>
        </w:r>
      </w:hyperlink>
    </w:p>
    <w:p w14:paraId="4A8DC103" w14:textId="6E3A6ADE" w:rsidR="005B6231" w:rsidRDefault="00000000" w:rsidP="00521410">
      <w:pPr>
        <w:pStyle w:val="JuList"/>
        <w:pBdr>
          <w:bottom w:val="single" w:sz="4" w:space="1" w:color="auto"/>
        </w:pBdr>
        <w:ind w:left="0" w:firstLine="0"/>
        <w:rPr>
          <w:i/>
          <w:iCs/>
          <w:lang w:val="bg-BG"/>
        </w:rPr>
      </w:pPr>
      <w:hyperlink r:id="rId2622" w:anchor="{%22itemid%22:[%22001-218117%22]}" w:history="1">
        <w:proofErr w:type="spellStart"/>
        <w:r w:rsidR="0096404C" w:rsidRPr="0041624E">
          <w:rPr>
            <w:rStyle w:val="Hyperlink"/>
            <w:i/>
            <w:iCs/>
            <w:szCs w:val="24"/>
          </w:rPr>
          <w:t>Drousiotis</w:t>
        </w:r>
        <w:proofErr w:type="spellEnd"/>
        <w:r w:rsidR="0096404C" w:rsidRPr="0041624E">
          <w:rPr>
            <w:rStyle w:val="Hyperlink"/>
            <w:i/>
            <w:iCs/>
            <w:szCs w:val="24"/>
          </w:rPr>
          <w:t xml:space="preserve"> v. Cyprus (no. 42315/15)</w:t>
        </w:r>
      </w:hyperlink>
    </w:p>
    <w:p w14:paraId="37CA9B39" w14:textId="77777777" w:rsidR="002A0331" w:rsidRDefault="002A0331" w:rsidP="00C92AA5">
      <w:pPr>
        <w:pStyle w:val="JuList"/>
        <w:ind w:left="0" w:firstLine="0"/>
        <w:rPr>
          <w:rFonts w:eastAsia="Calibri"/>
          <w:i/>
          <w:iCs/>
          <w:color w:val="0563C1"/>
          <w:kern w:val="2"/>
          <w:szCs w:val="22"/>
          <w:u w:val="single"/>
          <w:lang w:val="bg-BG"/>
        </w:rPr>
      </w:pPr>
    </w:p>
    <w:p w14:paraId="247160DD" w14:textId="285FCDDA" w:rsidR="00521410" w:rsidRDefault="00521410" w:rsidP="00C92AA5">
      <w:pPr>
        <w:pStyle w:val="JuList"/>
        <w:ind w:left="0" w:firstLine="0"/>
        <w:rPr>
          <w:szCs w:val="24"/>
          <w:lang w:val="bg-BG"/>
        </w:rPr>
      </w:pPr>
      <w:r w:rsidRPr="00521410">
        <w:rPr>
          <w:rFonts w:eastAsia="Calibri"/>
          <w:szCs w:val="24"/>
          <w:lang w:val="bg-BG"/>
        </w:rPr>
        <w:t xml:space="preserve">Ангажирането на наказателната  отговорност на жалбоподателката за умишлено фалшиво регистриране на имигранти в жилището ѝ, в знак на протест срещу системата за регистрация на пребиваващи мигранти не попада в обхвата на чл. 10 от Конвенцията </w:t>
      </w:r>
      <w:r w:rsidRPr="00521410">
        <w:rPr>
          <w:rStyle w:val="sa36b60a1"/>
          <w:i/>
          <w:iCs/>
          <w:szCs w:val="24"/>
        </w:rPr>
        <w:t xml:space="preserve">ratione </w:t>
      </w:r>
      <w:proofErr w:type="spellStart"/>
      <w:r w:rsidRPr="00521410">
        <w:rPr>
          <w:rStyle w:val="sa36b60a1"/>
          <w:i/>
          <w:iCs/>
          <w:szCs w:val="24"/>
        </w:rPr>
        <w:t>materiae</w:t>
      </w:r>
      <w:proofErr w:type="spellEnd"/>
      <w:r>
        <w:rPr>
          <w:rStyle w:val="sa36b60a1"/>
          <w:i/>
          <w:iCs/>
          <w:szCs w:val="24"/>
          <w:lang w:val="bg-BG"/>
        </w:rPr>
        <w:t xml:space="preserve">. </w:t>
      </w:r>
      <w:hyperlink r:id="rId2623" w:history="1">
        <w:r w:rsidRPr="008305F5">
          <w:rPr>
            <w:rStyle w:val="Hyperlink"/>
            <w:szCs w:val="24"/>
            <w:lang w:val="bg-BG"/>
          </w:rPr>
          <w:t>Бюлетин № 73</w:t>
        </w:r>
      </w:hyperlink>
    </w:p>
    <w:p w14:paraId="1CFA900A" w14:textId="1180F8E0" w:rsidR="00521410" w:rsidRDefault="00000000" w:rsidP="00B13ECC">
      <w:pPr>
        <w:pStyle w:val="JuList"/>
        <w:pBdr>
          <w:bottom w:val="single" w:sz="4" w:space="1" w:color="auto"/>
        </w:pBdr>
        <w:ind w:left="0" w:firstLine="0"/>
        <w:rPr>
          <w:rStyle w:val="Hyperlink"/>
          <w:i/>
          <w:iCs/>
          <w:szCs w:val="22"/>
          <w:lang w:val="bg-BG"/>
        </w:rPr>
      </w:pPr>
      <w:hyperlink r:id="rId2624" w:anchor="{%22itemid%22:[%22001-218302%22]}" w:history="1">
        <w:r w:rsidR="000100BA" w:rsidRPr="002C7F87">
          <w:rPr>
            <w:rStyle w:val="Hyperlink"/>
            <w:i/>
            <w:iCs/>
            <w:szCs w:val="22"/>
          </w:rPr>
          <w:t>Kotlyar v. Russia</w:t>
        </w:r>
        <w:r w:rsidR="000100BA" w:rsidRPr="002C7F87">
          <w:rPr>
            <w:rStyle w:val="Hyperlink"/>
            <w:i/>
            <w:iCs/>
            <w:szCs w:val="22"/>
            <w:lang w:val="bg-BG"/>
          </w:rPr>
          <w:t xml:space="preserve"> </w:t>
        </w:r>
        <w:r w:rsidR="000100BA" w:rsidRPr="002C7F87">
          <w:rPr>
            <w:rStyle w:val="Hyperlink"/>
            <w:i/>
            <w:iCs/>
            <w:szCs w:val="22"/>
          </w:rPr>
          <w:t>(no. 38825/16)</w:t>
        </w:r>
      </w:hyperlink>
    </w:p>
    <w:p w14:paraId="379AE6D2" w14:textId="77777777" w:rsidR="00E14E30" w:rsidRDefault="00E14E30" w:rsidP="00C92AA5">
      <w:pPr>
        <w:pStyle w:val="JuList"/>
        <w:ind w:left="0" w:firstLine="0"/>
        <w:rPr>
          <w:rStyle w:val="Hyperlink"/>
          <w:i/>
          <w:iCs/>
          <w:szCs w:val="22"/>
          <w:lang w:val="bg-BG"/>
        </w:rPr>
      </w:pPr>
    </w:p>
    <w:p w14:paraId="76ECA811" w14:textId="77777777" w:rsidR="00555045" w:rsidRDefault="002E20C0" w:rsidP="00B13ECC">
      <w:pPr>
        <w:pStyle w:val="JuList"/>
        <w:ind w:left="0" w:firstLine="0"/>
      </w:pPr>
      <w:r w:rsidRPr="007B4E19">
        <w:rPr>
          <w:rFonts w:eastAsia="Calibri"/>
        </w:rPr>
        <w:t>Постановяването на наказателна присъда за изказвания, накърнили религиозните чувства на отделни граждани, без да е налице застрашаване на обществения ред, представлява непропорционална намеса на властите в правото на свободно изразяване на мнение. Религиозните групи следва да са толерантни към различните мнения, включително и такива, отричащи вярванията им, доколкото не става дума за език на омразата и подбуждане към насилие</w:t>
      </w:r>
      <w:r w:rsidR="00555045">
        <w:rPr>
          <w:rFonts w:eastAsia="Calibri"/>
        </w:rPr>
        <w:t xml:space="preserve">. </w:t>
      </w:r>
      <w:hyperlink r:id="rId2625" w:history="1">
        <w:proofErr w:type="spellStart"/>
        <w:r w:rsidR="00555045" w:rsidRPr="00B80F26">
          <w:rPr>
            <w:rStyle w:val="Hyperlink"/>
          </w:rPr>
          <w:t>Бюлетин</w:t>
        </w:r>
        <w:proofErr w:type="spellEnd"/>
        <w:r w:rsidR="00555045" w:rsidRPr="00B80F26">
          <w:rPr>
            <w:rStyle w:val="Hyperlink"/>
          </w:rPr>
          <w:t xml:space="preserve"> № 75</w:t>
        </w:r>
      </w:hyperlink>
    </w:p>
    <w:p w14:paraId="4493606D" w14:textId="5C35C0F5" w:rsidR="00E14E30" w:rsidRDefault="00000000" w:rsidP="00B13ECC">
      <w:pPr>
        <w:pStyle w:val="JuList"/>
        <w:ind w:left="0" w:firstLine="0"/>
        <w:rPr>
          <w:rStyle w:val="Hyperlink"/>
          <w:i/>
          <w:iCs/>
          <w:szCs w:val="22"/>
          <w:lang w:val="bg-BG"/>
        </w:rPr>
      </w:pPr>
      <w:hyperlink r:id="rId2626" w:history="1">
        <w:proofErr w:type="spellStart"/>
        <w:r w:rsidR="00B13ECC" w:rsidRPr="007B4E19">
          <w:rPr>
            <w:rStyle w:val="Hyperlink"/>
            <w:rFonts w:eastAsia="Calibri"/>
            <w:i/>
            <w:iCs/>
            <w:szCs w:val="24"/>
            <w:lang w:val="bg-BG"/>
          </w:rPr>
          <w:t>Rabczewska</w:t>
        </w:r>
        <w:proofErr w:type="spellEnd"/>
        <w:r w:rsidR="00B13ECC" w:rsidRPr="007B4E19">
          <w:rPr>
            <w:rStyle w:val="Hyperlink"/>
            <w:rFonts w:eastAsia="Calibri"/>
            <w:i/>
            <w:iCs/>
            <w:szCs w:val="24"/>
            <w:lang w:val="bg-BG"/>
          </w:rPr>
          <w:t xml:space="preserve"> v. </w:t>
        </w:r>
        <w:proofErr w:type="spellStart"/>
        <w:r w:rsidR="00B13ECC" w:rsidRPr="007B4E19">
          <w:rPr>
            <w:rStyle w:val="Hyperlink"/>
            <w:rFonts w:eastAsia="Calibri"/>
            <w:i/>
            <w:iCs/>
            <w:szCs w:val="24"/>
            <w:lang w:val="bg-BG"/>
          </w:rPr>
          <w:t>Poland</w:t>
        </w:r>
        <w:proofErr w:type="spellEnd"/>
        <w:r w:rsidR="00B13ECC" w:rsidRPr="007B4E19">
          <w:rPr>
            <w:rStyle w:val="Hyperlink"/>
            <w:rFonts w:eastAsia="Calibri"/>
            <w:i/>
            <w:iCs/>
            <w:szCs w:val="24"/>
            <w:lang w:val="bg-BG"/>
          </w:rPr>
          <w:t xml:space="preserve"> (</w:t>
        </w:r>
        <w:proofErr w:type="spellStart"/>
        <w:r w:rsidR="00B13ECC" w:rsidRPr="007B4E19">
          <w:rPr>
            <w:rStyle w:val="Hyperlink"/>
            <w:rFonts w:eastAsia="Calibri"/>
            <w:i/>
            <w:iCs/>
            <w:szCs w:val="24"/>
            <w:lang w:val="bg-BG"/>
          </w:rPr>
          <w:t>no</w:t>
        </w:r>
        <w:proofErr w:type="spellEnd"/>
        <w:r w:rsidR="00B13ECC" w:rsidRPr="007B4E19">
          <w:rPr>
            <w:rStyle w:val="Hyperlink"/>
            <w:rFonts w:eastAsia="Calibri"/>
            <w:i/>
            <w:iCs/>
            <w:szCs w:val="24"/>
            <w:lang w:val="bg-BG"/>
          </w:rPr>
          <w:t xml:space="preserve"> 8257/13)</w:t>
        </w:r>
      </w:hyperlink>
    </w:p>
    <w:p w14:paraId="7DEB5B17" w14:textId="77777777" w:rsidR="00E14E30" w:rsidRPr="00E14E30" w:rsidRDefault="00E14E30" w:rsidP="00C92AA5">
      <w:pPr>
        <w:pStyle w:val="JuList"/>
        <w:ind w:left="0" w:firstLine="0"/>
        <w:rPr>
          <w:rFonts w:eastAsia="Calibri"/>
          <w:i/>
          <w:iCs/>
          <w:color w:val="0563C1"/>
          <w:kern w:val="2"/>
          <w:szCs w:val="22"/>
          <w:u w:val="single"/>
          <w:lang w:val="bg-BG"/>
        </w:rPr>
      </w:pPr>
    </w:p>
    <w:bookmarkEnd w:id="92"/>
    <w:p w14:paraId="6B249521" w14:textId="009C48F6" w:rsidR="00D9610C" w:rsidRPr="00C60AC1" w:rsidRDefault="005E64B3" w:rsidP="005F71C0">
      <w:pPr>
        <w:pStyle w:val="Heading2"/>
        <w:rPr>
          <w:rFonts w:ascii="Times New Roman" w:hAnsi="Times New Roman"/>
          <w:i w:val="0"/>
        </w:rPr>
      </w:pPr>
      <w:r w:rsidRPr="00C60AC1">
        <w:rPr>
          <w:rFonts w:ascii="Times New Roman" w:hAnsi="Times New Roman"/>
          <w:i w:val="0"/>
        </w:rPr>
        <w:t xml:space="preserve">2. </w:t>
      </w:r>
      <w:r w:rsidR="00D9610C" w:rsidRPr="00C60AC1">
        <w:rPr>
          <w:rFonts w:ascii="Times New Roman" w:hAnsi="Times New Roman"/>
          <w:i w:val="0"/>
        </w:rPr>
        <w:t xml:space="preserve">Свобода на разпространяване </w:t>
      </w:r>
      <w:r w:rsidR="00793274" w:rsidRPr="00C60AC1">
        <w:rPr>
          <w:rFonts w:ascii="Times New Roman" w:hAnsi="Times New Roman"/>
          <w:i w:val="0"/>
        </w:rPr>
        <w:t xml:space="preserve">и получаване </w:t>
      </w:r>
      <w:r w:rsidR="00D9610C" w:rsidRPr="00C60AC1">
        <w:rPr>
          <w:rFonts w:ascii="Times New Roman" w:hAnsi="Times New Roman"/>
          <w:i w:val="0"/>
        </w:rPr>
        <w:t>на информация</w:t>
      </w:r>
    </w:p>
    <w:p w14:paraId="757A0B65" w14:textId="77777777" w:rsidR="007C1C99" w:rsidRPr="00C60AC1" w:rsidRDefault="001219D5" w:rsidP="007C1C9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Няма нарушение на правото на личен живот и на правото на получаване на информация при изграждането на два терминала за втечнен газ в пристанището на английски град.</w:t>
      </w:r>
      <w:r w:rsidR="007C1C99" w:rsidRPr="00C60AC1">
        <w:rPr>
          <w:rStyle w:val="WW8Num3z0"/>
          <w:rFonts w:ascii="Times New Roman" w:hAnsi="Times New Roman" w:cs="Times New Roman"/>
          <w:color w:val="000000"/>
          <w:sz w:val="24"/>
          <w:szCs w:val="24"/>
          <w:lang w:val="bg-BG"/>
        </w:rPr>
        <w:t xml:space="preserve"> </w:t>
      </w:r>
      <w:hyperlink r:id="rId2627" w:history="1">
        <w:proofErr w:type="spellStart"/>
        <w:r w:rsidR="007C1C99" w:rsidRPr="00180795">
          <w:rPr>
            <w:rStyle w:val="Hyperlink"/>
            <w:rFonts w:ascii="Times New Roman" w:hAnsi="Times New Roman" w:cs="Times New Roman"/>
            <w:sz w:val="24"/>
            <w:szCs w:val="24"/>
            <w:lang w:val="ru-RU"/>
          </w:rPr>
          <w:t>Бюлетин</w:t>
        </w:r>
        <w:proofErr w:type="spellEnd"/>
        <w:r w:rsidR="007C1C99" w:rsidRPr="00180795">
          <w:rPr>
            <w:rStyle w:val="Hyperlink"/>
            <w:rFonts w:ascii="Times New Roman" w:hAnsi="Times New Roman" w:cs="Times New Roman"/>
            <w:sz w:val="24"/>
            <w:szCs w:val="24"/>
            <w:lang w:val="ru-RU"/>
          </w:rPr>
          <w:t xml:space="preserve"> № 17.</w:t>
        </w:r>
      </w:hyperlink>
    </w:p>
    <w:p w14:paraId="66141DFF" w14:textId="77777777" w:rsidR="007C1C99" w:rsidRPr="00C60AC1" w:rsidRDefault="00000000" w:rsidP="005E3177">
      <w:pPr>
        <w:pStyle w:val="NoSpacing"/>
        <w:pBdr>
          <w:bottom w:val="single" w:sz="4" w:space="1" w:color="auto"/>
        </w:pBdr>
        <w:rPr>
          <w:rStyle w:val="blue-underline"/>
          <w:rFonts w:ascii="Times New Roman" w:hAnsi="Times New Roman" w:cs="Times New Roman"/>
          <w:i/>
          <w:sz w:val="24"/>
          <w:szCs w:val="24"/>
          <w:lang w:val="bg-BG"/>
        </w:rPr>
      </w:pPr>
      <w:hyperlink r:id="rId2628" w:history="1">
        <w:r w:rsidR="007C1C99" w:rsidRPr="00C60AC1">
          <w:rPr>
            <w:rStyle w:val="Hyperlink"/>
            <w:rFonts w:ascii="Times New Roman" w:hAnsi="Times New Roman" w:cs="Times New Roman"/>
            <w:i/>
            <w:sz w:val="24"/>
            <w:szCs w:val="24"/>
          </w:rPr>
          <w:t>Hardy</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and</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Maile</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v</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The</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United</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Kingdom</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no</w:t>
        </w:r>
        <w:r w:rsidR="007C1C99" w:rsidRPr="00180795">
          <w:rPr>
            <w:rStyle w:val="Hyperlink"/>
            <w:rFonts w:ascii="Times New Roman" w:hAnsi="Times New Roman" w:cs="Times New Roman"/>
            <w:i/>
            <w:sz w:val="24"/>
            <w:szCs w:val="24"/>
            <w:lang w:val="ru-RU"/>
          </w:rPr>
          <w:t>.31965/07)</w:t>
        </w:r>
      </w:hyperlink>
    </w:p>
    <w:p w14:paraId="2CCFA6AA" w14:textId="77777777" w:rsidR="004D190E" w:rsidRPr="00C60AC1" w:rsidRDefault="004D190E" w:rsidP="005E3177">
      <w:pPr>
        <w:pStyle w:val="NoSpacing"/>
        <w:rPr>
          <w:rStyle w:val="blue-underline"/>
          <w:rFonts w:ascii="Times New Roman" w:hAnsi="Times New Roman" w:cs="Times New Roman"/>
          <w:i/>
          <w:sz w:val="24"/>
          <w:szCs w:val="24"/>
          <w:lang w:val="bg-BG"/>
        </w:rPr>
      </w:pPr>
    </w:p>
    <w:p w14:paraId="3539983B" w14:textId="77777777" w:rsidR="004D190E" w:rsidRPr="00C60AC1" w:rsidRDefault="004D190E" w:rsidP="004D190E">
      <w:pPr>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Мерки, които могат да обезкуражат пресата, следва да бъдат разглеждани с особено внимание, дори когато само усложняват достъпа до информация. Произволни ограничения, които могат да се превърнат в непряка цензура, ако властите затрудняват достъпа до информация, са недопустими. Събирането на информация е важна предварителна стъпка при упражняването на журналистическата професия, присъща на свободата на пресата и поради това защитена. </w:t>
      </w:r>
      <w:hyperlink r:id="rId2629" w:history="1">
        <w:r w:rsidR="0037368B" w:rsidRPr="00C60AC1">
          <w:rPr>
            <w:rStyle w:val="Hyperlink"/>
            <w:rFonts w:ascii="Times New Roman" w:hAnsi="Times New Roman" w:cs="Times New Roman"/>
            <w:sz w:val="24"/>
            <w:szCs w:val="24"/>
            <w:lang w:eastAsia="bg-BG"/>
          </w:rPr>
          <w:t>Бюлетин № 29</w:t>
        </w:r>
      </w:hyperlink>
    </w:p>
    <w:p w14:paraId="7D91EC6B" w14:textId="77777777" w:rsidR="004D190E" w:rsidRPr="00C60AC1" w:rsidRDefault="00000000" w:rsidP="004D190E">
      <w:pPr>
        <w:pBdr>
          <w:bottom w:val="single" w:sz="4" w:space="1" w:color="auto"/>
        </w:pBdr>
        <w:spacing w:after="0" w:line="240" w:lineRule="auto"/>
        <w:jc w:val="both"/>
        <w:rPr>
          <w:rFonts w:ascii="Times New Roman" w:eastAsia="Times New Roman" w:hAnsi="Times New Roman" w:cs="Times New Roman"/>
          <w:color w:val="252525"/>
          <w:sz w:val="24"/>
          <w:szCs w:val="24"/>
          <w:lang w:eastAsia="sr-Cyrl-CS"/>
        </w:rPr>
      </w:pPr>
      <w:hyperlink r:id="rId2630" w:history="1">
        <w:proofErr w:type="spellStart"/>
        <w:r w:rsidR="004D190E" w:rsidRPr="00C60AC1">
          <w:rPr>
            <w:rStyle w:val="Hyperlink"/>
            <w:rFonts w:ascii="Times New Roman" w:hAnsi="Times New Roman" w:cs="Times New Roman"/>
            <w:bCs/>
            <w:i/>
            <w:sz w:val="24"/>
            <w:szCs w:val="24"/>
            <w:shd w:val="clear" w:color="auto" w:fill="FFFFFF"/>
            <w:lang w:val="en-US"/>
          </w:rPr>
          <w:t>Rosiianu</w:t>
        </w:r>
        <w:proofErr w:type="spellEnd"/>
        <w:r w:rsidR="004D190E" w:rsidRPr="00C60AC1">
          <w:rPr>
            <w:rStyle w:val="Hyperlink"/>
            <w:rFonts w:ascii="Times New Roman" w:hAnsi="Times New Roman" w:cs="Times New Roman"/>
            <w:bCs/>
            <w:i/>
            <w:sz w:val="24"/>
            <w:szCs w:val="24"/>
            <w:shd w:val="clear" w:color="auto" w:fill="FFFFFF"/>
          </w:rPr>
          <w:t xml:space="preserve"> </w:t>
        </w:r>
        <w:r w:rsidR="004D190E" w:rsidRPr="00C60AC1">
          <w:rPr>
            <w:rStyle w:val="Hyperlink"/>
            <w:rFonts w:ascii="Times New Roman" w:hAnsi="Times New Roman" w:cs="Times New Roman"/>
            <w:bCs/>
            <w:i/>
            <w:sz w:val="24"/>
            <w:szCs w:val="24"/>
            <w:shd w:val="clear" w:color="auto" w:fill="FFFFFF"/>
            <w:lang w:val="en-US"/>
          </w:rPr>
          <w:t>v</w:t>
        </w:r>
        <w:r w:rsidR="004D190E" w:rsidRPr="00C60AC1">
          <w:rPr>
            <w:rStyle w:val="Hyperlink"/>
            <w:rFonts w:ascii="Times New Roman" w:hAnsi="Times New Roman" w:cs="Times New Roman"/>
            <w:bCs/>
            <w:i/>
            <w:sz w:val="24"/>
            <w:szCs w:val="24"/>
            <w:shd w:val="clear" w:color="auto" w:fill="FFFFFF"/>
          </w:rPr>
          <w:t xml:space="preserve">. </w:t>
        </w:r>
        <w:r w:rsidR="004D190E" w:rsidRPr="00C60AC1">
          <w:rPr>
            <w:rStyle w:val="Hyperlink"/>
            <w:rFonts w:ascii="Times New Roman" w:hAnsi="Times New Roman" w:cs="Times New Roman"/>
            <w:bCs/>
            <w:i/>
            <w:sz w:val="24"/>
            <w:szCs w:val="24"/>
            <w:shd w:val="clear" w:color="auto" w:fill="FFFFFF"/>
            <w:lang w:val="en-US"/>
          </w:rPr>
          <w:t>Romania</w:t>
        </w:r>
        <w:r w:rsidR="004D190E" w:rsidRPr="00C60AC1">
          <w:rPr>
            <w:rStyle w:val="Hyperlink"/>
            <w:rFonts w:ascii="Times New Roman" w:hAnsi="Times New Roman" w:cs="Times New Roman"/>
            <w:bCs/>
            <w:i/>
            <w:sz w:val="24"/>
            <w:szCs w:val="24"/>
            <w:shd w:val="clear" w:color="auto" w:fill="FFFFFF"/>
          </w:rPr>
          <w:t xml:space="preserve"> (</w:t>
        </w:r>
        <w:r w:rsidR="004D190E" w:rsidRPr="00C60AC1">
          <w:rPr>
            <w:rStyle w:val="Hyperlink"/>
            <w:rFonts w:ascii="Times New Roman" w:hAnsi="Times New Roman" w:cs="Times New Roman"/>
            <w:bCs/>
            <w:i/>
            <w:sz w:val="24"/>
            <w:szCs w:val="24"/>
            <w:shd w:val="clear" w:color="auto" w:fill="FFFFFF"/>
            <w:lang w:val="en-US"/>
          </w:rPr>
          <w:t>no</w:t>
        </w:r>
        <w:r w:rsidR="004D190E" w:rsidRPr="00C60AC1">
          <w:rPr>
            <w:rStyle w:val="Hyperlink"/>
            <w:rFonts w:ascii="Times New Roman" w:hAnsi="Times New Roman" w:cs="Times New Roman"/>
            <w:bCs/>
            <w:i/>
            <w:sz w:val="24"/>
            <w:szCs w:val="24"/>
            <w:shd w:val="clear" w:color="auto" w:fill="FFFFFF"/>
          </w:rPr>
          <w:t>. 27329/06)</w:t>
        </w:r>
      </w:hyperlink>
    </w:p>
    <w:p w14:paraId="6227AEAB" w14:textId="77777777" w:rsidR="004D190E" w:rsidRPr="00C60AC1" w:rsidRDefault="004D190E" w:rsidP="004D190E">
      <w:pPr>
        <w:pStyle w:val="NoSpacing"/>
        <w:rPr>
          <w:rStyle w:val="blue-underline"/>
          <w:rFonts w:ascii="Times New Roman" w:hAnsi="Times New Roman" w:cs="Times New Roman"/>
          <w:i/>
          <w:sz w:val="24"/>
          <w:szCs w:val="24"/>
          <w:lang w:val="bg-BG"/>
        </w:rPr>
      </w:pPr>
    </w:p>
    <w:p w14:paraId="2764C23F" w14:textId="77777777" w:rsidR="004D190E" w:rsidRPr="00C60AC1" w:rsidRDefault="004D190E" w:rsidP="004D190E">
      <w:pPr>
        <w:pStyle w:val="NoSpacing"/>
        <w:jc w:val="both"/>
        <w:rPr>
          <w:rStyle w:val="sb8d990e2"/>
          <w:rFonts w:ascii="Times New Roman" w:hAnsi="Times New Roman" w:cs="Times New Roman"/>
          <w:sz w:val="24"/>
          <w:szCs w:val="24"/>
          <w:lang w:val="bg-BG"/>
        </w:rPr>
      </w:pPr>
      <w:r w:rsidRPr="00C60AC1">
        <w:rPr>
          <w:rStyle w:val="sb8d990e2"/>
          <w:rFonts w:ascii="Times New Roman" w:hAnsi="Times New Roman" w:cs="Times New Roman"/>
          <w:sz w:val="24"/>
          <w:szCs w:val="24"/>
          <w:lang w:val="bg-BG"/>
        </w:rPr>
        <w:t xml:space="preserve">Осъждането на редактора и издателя на  списанието </w:t>
      </w:r>
      <w:r w:rsidRPr="00C60AC1">
        <w:rPr>
          <w:rFonts w:ascii="Times New Roman" w:hAnsi="Times New Roman" w:cs="Times New Roman"/>
          <w:i/>
          <w:iCs/>
          <w:color w:val="000000"/>
          <w:lang w:val="bg-BG" w:eastAsia="bg-BG"/>
        </w:rPr>
        <w:t xml:space="preserve"> </w:t>
      </w:r>
      <w:r w:rsidRPr="00C60AC1">
        <w:rPr>
          <w:rFonts w:ascii="Times New Roman" w:hAnsi="Times New Roman" w:cs="Times New Roman"/>
          <w:i/>
          <w:iCs/>
          <w:color w:val="000000"/>
          <w:sz w:val="24"/>
          <w:szCs w:val="24"/>
          <w:lang w:eastAsia="bg-BG"/>
        </w:rPr>
        <w:t>Paris</w:t>
      </w:r>
      <w:r w:rsidRPr="00C60AC1">
        <w:rPr>
          <w:rFonts w:ascii="Times New Roman" w:hAnsi="Times New Roman" w:cs="Times New Roman"/>
          <w:i/>
          <w:iCs/>
          <w:color w:val="000000"/>
          <w:sz w:val="24"/>
          <w:szCs w:val="24"/>
          <w:lang w:val="bg-BG" w:eastAsia="bg-BG"/>
        </w:rPr>
        <w:t xml:space="preserve"> </w:t>
      </w:r>
      <w:r w:rsidRPr="00C60AC1">
        <w:rPr>
          <w:rFonts w:ascii="Times New Roman" w:hAnsi="Times New Roman" w:cs="Times New Roman"/>
          <w:i/>
          <w:iCs/>
          <w:color w:val="000000"/>
          <w:sz w:val="24"/>
          <w:szCs w:val="24"/>
          <w:lang w:eastAsia="bg-BG"/>
        </w:rPr>
        <w:t>Match</w:t>
      </w:r>
      <w:r w:rsidRPr="00C60AC1">
        <w:rPr>
          <w:rStyle w:val="sb8d990e2"/>
          <w:rFonts w:ascii="Times New Roman" w:hAnsi="Times New Roman" w:cs="Times New Roman"/>
          <w:sz w:val="24"/>
          <w:szCs w:val="24"/>
          <w:lang w:val="bg-BG"/>
        </w:rPr>
        <w:t xml:space="preserve"> за разкриваща таен потомък на принца на Монако публикация на интервю с майката и предоставени от нея </w:t>
      </w:r>
      <w:r w:rsidRPr="00C60AC1">
        <w:rPr>
          <w:rStyle w:val="sb8d990e2"/>
          <w:rFonts w:ascii="Times New Roman" w:hAnsi="Times New Roman" w:cs="Times New Roman"/>
          <w:sz w:val="24"/>
          <w:szCs w:val="24"/>
          <w:lang w:val="bg-BG"/>
        </w:rPr>
        <w:lastRenderedPageBreak/>
        <w:t xml:space="preserve">снимки, без да се разграничи информацията, която има отношение към дебат от обществен интерес, и тази, която се отнася единствено до подробности от личния живот на принца, е довело до липса на пропорционалност между наложеното от съдилищата ограничение на свободата им на изразяване  и преследваната легитимна цел. </w:t>
      </w:r>
      <w:hyperlink r:id="rId2631" w:history="1">
        <w:r w:rsidR="0037368B" w:rsidRPr="00C60AC1">
          <w:rPr>
            <w:rStyle w:val="Hyperlink"/>
            <w:rFonts w:ascii="Times New Roman" w:hAnsi="Times New Roman" w:cs="Times New Roman"/>
            <w:sz w:val="24"/>
            <w:szCs w:val="24"/>
            <w:lang w:val="bg-BG" w:eastAsia="bg-BG"/>
          </w:rPr>
          <w:t>Бюлетин № 29</w:t>
        </w:r>
      </w:hyperlink>
    </w:p>
    <w:p w14:paraId="5F7CA27B" w14:textId="77777777" w:rsidR="004D190E" w:rsidRPr="00C60AC1" w:rsidRDefault="00000000" w:rsidP="00284F2C">
      <w:pPr>
        <w:pStyle w:val="NoSpacing"/>
        <w:pBdr>
          <w:bottom w:val="single" w:sz="4" w:space="1" w:color="auto"/>
        </w:pBdr>
        <w:jc w:val="both"/>
        <w:rPr>
          <w:rFonts w:ascii="Times New Roman" w:hAnsi="Times New Roman" w:cs="Times New Roman"/>
          <w:i/>
          <w:sz w:val="24"/>
          <w:szCs w:val="24"/>
          <w:lang w:val="bg-BG"/>
        </w:rPr>
      </w:pPr>
      <w:hyperlink r:id="rId2632" w:history="1">
        <w:r w:rsidR="004D190E" w:rsidRPr="00C60AC1">
          <w:rPr>
            <w:rStyle w:val="Hyperlink"/>
            <w:rFonts w:ascii="Times New Roman" w:hAnsi="Times New Roman" w:cs="Times New Roman"/>
            <w:i/>
            <w:sz w:val="24"/>
            <w:szCs w:val="24"/>
          </w:rPr>
          <w:t>Couderc</w:t>
        </w:r>
        <w:r w:rsidR="004D190E" w:rsidRPr="00C60AC1">
          <w:rPr>
            <w:rStyle w:val="Hyperlink"/>
            <w:rFonts w:ascii="Times New Roman" w:hAnsi="Times New Roman" w:cs="Times New Roman"/>
            <w:i/>
            <w:sz w:val="24"/>
            <w:szCs w:val="24"/>
            <w:lang w:val="bg-BG"/>
          </w:rPr>
          <w:t xml:space="preserve"> </w:t>
        </w:r>
        <w:r w:rsidR="004D190E" w:rsidRPr="00C60AC1">
          <w:rPr>
            <w:rStyle w:val="Hyperlink"/>
            <w:rFonts w:ascii="Times New Roman" w:hAnsi="Times New Roman" w:cs="Times New Roman"/>
            <w:i/>
            <w:sz w:val="24"/>
            <w:szCs w:val="24"/>
          </w:rPr>
          <w:t>and</w:t>
        </w:r>
        <w:r w:rsidR="004D190E" w:rsidRPr="00C60AC1">
          <w:rPr>
            <w:rStyle w:val="Hyperlink"/>
            <w:rFonts w:ascii="Times New Roman" w:hAnsi="Times New Roman" w:cs="Times New Roman"/>
            <w:i/>
            <w:sz w:val="24"/>
            <w:szCs w:val="24"/>
            <w:lang w:val="bg-BG"/>
          </w:rPr>
          <w:t xml:space="preserve"> </w:t>
        </w:r>
        <w:r w:rsidR="004D190E" w:rsidRPr="00C60AC1">
          <w:rPr>
            <w:rStyle w:val="Hyperlink"/>
            <w:rFonts w:ascii="Times New Roman" w:hAnsi="Times New Roman" w:cs="Times New Roman"/>
            <w:i/>
            <w:sz w:val="24"/>
            <w:szCs w:val="24"/>
          </w:rPr>
          <w:t>Hachette</w:t>
        </w:r>
        <w:r w:rsidR="004D190E" w:rsidRPr="00C60AC1">
          <w:rPr>
            <w:rStyle w:val="Hyperlink"/>
            <w:rFonts w:ascii="Times New Roman" w:hAnsi="Times New Roman" w:cs="Times New Roman"/>
            <w:i/>
            <w:sz w:val="24"/>
            <w:szCs w:val="24"/>
            <w:lang w:val="bg-BG"/>
          </w:rPr>
          <w:t xml:space="preserve"> </w:t>
        </w:r>
        <w:proofErr w:type="spellStart"/>
        <w:r w:rsidR="004D190E" w:rsidRPr="00C60AC1">
          <w:rPr>
            <w:rStyle w:val="Hyperlink"/>
            <w:rFonts w:ascii="Times New Roman" w:hAnsi="Times New Roman" w:cs="Times New Roman"/>
            <w:i/>
            <w:sz w:val="24"/>
            <w:szCs w:val="24"/>
          </w:rPr>
          <w:t>Filipacci</w:t>
        </w:r>
        <w:proofErr w:type="spellEnd"/>
        <w:r w:rsidR="004D190E" w:rsidRPr="00C60AC1">
          <w:rPr>
            <w:rStyle w:val="Hyperlink"/>
            <w:rFonts w:ascii="Times New Roman" w:hAnsi="Times New Roman" w:cs="Times New Roman"/>
            <w:i/>
            <w:sz w:val="24"/>
            <w:szCs w:val="24"/>
            <w:lang w:val="bg-BG"/>
          </w:rPr>
          <w:t xml:space="preserve"> </w:t>
        </w:r>
        <w:proofErr w:type="spellStart"/>
        <w:r w:rsidR="004D190E" w:rsidRPr="00C60AC1">
          <w:rPr>
            <w:rStyle w:val="Hyperlink"/>
            <w:rFonts w:ascii="Times New Roman" w:hAnsi="Times New Roman" w:cs="Times New Roman"/>
            <w:i/>
            <w:sz w:val="24"/>
            <w:szCs w:val="24"/>
          </w:rPr>
          <w:t>Associ</w:t>
        </w:r>
        <w:proofErr w:type="spellEnd"/>
        <w:r w:rsidR="004D190E" w:rsidRPr="00C60AC1">
          <w:rPr>
            <w:rStyle w:val="Hyperlink"/>
            <w:rFonts w:ascii="Times New Roman" w:hAnsi="Times New Roman" w:cs="Times New Roman"/>
            <w:i/>
            <w:sz w:val="24"/>
            <w:szCs w:val="24"/>
            <w:lang w:val="bg-BG"/>
          </w:rPr>
          <w:t>é</w:t>
        </w:r>
        <w:r w:rsidR="004D190E" w:rsidRPr="00C60AC1">
          <w:rPr>
            <w:rStyle w:val="Hyperlink"/>
            <w:rFonts w:ascii="Times New Roman" w:hAnsi="Times New Roman" w:cs="Times New Roman"/>
            <w:i/>
            <w:sz w:val="24"/>
            <w:szCs w:val="24"/>
          </w:rPr>
          <w:t>s</w:t>
        </w:r>
        <w:r w:rsidR="004D190E" w:rsidRPr="00C60AC1">
          <w:rPr>
            <w:rStyle w:val="Hyperlink"/>
            <w:rFonts w:ascii="Times New Roman" w:hAnsi="Times New Roman" w:cs="Times New Roman"/>
            <w:i/>
            <w:sz w:val="24"/>
            <w:szCs w:val="24"/>
            <w:lang w:val="bg-BG"/>
          </w:rPr>
          <w:t xml:space="preserve"> </w:t>
        </w:r>
        <w:r w:rsidR="004D190E" w:rsidRPr="00C60AC1">
          <w:rPr>
            <w:rStyle w:val="Hyperlink"/>
            <w:rFonts w:ascii="Times New Roman" w:hAnsi="Times New Roman" w:cs="Times New Roman"/>
            <w:i/>
            <w:sz w:val="24"/>
            <w:szCs w:val="24"/>
          </w:rPr>
          <w:t>v</w:t>
        </w:r>
        <w:r w:rsidR="004D190E" w:rsidRPr="00C60AC1">
          <w:rPr>
            <w:rStyle w:val="Hyperlink"/>
            <w:rFonts w:ascii="Times New Roman" w:hAnsi="Times New Roman" w:cs="Times New Roman"/>
            <w:i/>
            <w:sz w:val="24"/>
            <w:szCs w:val="24"/>
            <w:lang w:val="bg-BG"/>
          </w:rPr>
          <w:t xml:space="preserve">. </w:t>
        </w:r>
        <w:r w:rsidR="004D190E" w:rsidRPr="00C60AC1">
          <w:rPr>
            <w:rStyle w:val="Hyperlink"/>
            <w:rFonts w:ascii="Times New Roman" w:hAnsi="Times New Roman" w:cs="Times New Roman"/>
            <w:i/>
            <w:sz w:val="24"/>
            <w:szCs w:val="24"/>
          </w:rPr>
          <w:t>France</w:t>
        </w:r>
        <w:r w:rsidR="004D190E" w:rsidRPr="00C60AC1">
          <w:rPr>
            <w:rStyle w:val="Hyperlink"/>
            <w:rFonts w:ascii="Times New Roman" w:hAnsi="Times New Roman" w:cs="Times New Roman"/>
            <w:i/>
            <w:sz w:val="24"/>
            <w:szCs w:val="24"/>
            <w:lang w:val="bg-BG"/>
          </w:rPr>
          <w:t xml:space="preserve"> (</w:t>
        </w:r>
        <w:r w:rsidR="004D190E" w:rsidRPr="00C60AC1">
          <w:rPr>
            <w:rStyle w:val="Hyperlink"/>
            <w:rFonts w:ascii="Times New Roman" w:hAnsi="Times New Roman" w:cs="Times New Roman"/>
            <w:i/>
            <w:sz w:val="24"/>
            <w:szCs w:val="24"/>
          </w:rPr>
          <w:t>no</w:t>
        </w:r>
        <w:r w:rsidR="004D190E" w:rsidRPr="00C60AC1">
          <w:rPr>
            <w:rStyle w:val="Hyperlink"/>
            <w:rFonts w:ascii="Times New Roman" w:hAnsi="Times New Roman" w:cs="Times New Roman"/>
            <w:i/>
            <w:sz w:val="24"/>
            <w:szCs w:val="24"/>
            <w:lang w:val="bg-BG"/>
          </w:rPr>
          <w:t>. 40454/07)</w:t>
        </w:r>
      </w:hyperlink>
    </w:p>
    <w:p w14:paraId="4B724058" w14:textId="77777777" w:rsidR="00284F2C" w:rsidRPr="00C60AC1" w:rsidRDefault="00284F2C" w:rsidP="00284F2C">
      <w:pPr>
        <w:pStyle w:val="NoSpacing"/>
        <w:jc w:val="both"/>
        <w:rPr>
          <w:rFonts w:ascii="Times New Roman" w:hAnsi="Times New Roman" w:cs="Times New Roman"/>
          <w:i/>
          <w:sz w:val="24"/>
          <w:szCs w:val="24"/>
          <w:lang w:val="bg-BG"/>
        </w:rPr>
      </w:pPr>
    </w:p>
    <w:p w14:paraId="791B4CE0" w14:textId="0E1A6EDF" w:rsidR="0068223E" w:rsidRPr="00C60AC1" w:rsidRDefault="0068223E" w:rsidP="0068223E">
      <w:pPr>
        <w:spacing w:after="0" w:line="240" w:lineRule="auto"/>
        <w:contextualSpacing/>
        <w:jc w:val="both"/>
        <w:rPr>
          <w:rStyle w:val="sb8d990e2"/>
          <w:rFonts w:ascii="Times New Roman" w:hAnsi="Times New Roman" w:cs="Times New Roman"/>
          <w:sz w:val="24"/>
          <w:szCs w:val="24"/>
        </w:rPr>
      </w:pPr>
      <w:bookmarkStart w:id="93" w:name="_Hlk56878609"/>
      <w:r w:rsidRPr="00C60AC1">
        <w:rPr>
          <w:rStyle w:val="sb8d990e2"/>
          <w:rFonts w:ascii="Times New Roman" w:hAnsi="Times New Roman" w:cs="Times New Roman"/>
          <w:sz w:val="24"/>
          <w:szCs w:val="24"/>
        </w:rPr>
        <w:t>Заключенията относно мотивите или евентуалните намерения на трето лице представляват по-скоро оценъчни съждения, отколкото фактически твърдения, които се поддават на доказване. В случая не се установява належаща обществена потребност</w:t>
      </w:r>
      <w:r w:rsidRPr="00C60AC1">
        <w:rPr>
          <w:rStyle w:val="sb8d990e2"/>
          <w:rFonts w:ascii="Times New Roman" w:hAnsi="Times New Roman" w:cs="Times New Roman"/>
        </w:rPr>
        <w:t xml:space="preserve"> </w:t>
      </w:r>
      <w:r w:rsidRPr="00C60AC1">
        <w:rPr>
          <w:rStyle w:val="sb8d990e2"/>
          <w:rFonts w:ascii="Times New Roman" w:hAnsi="Times New Roman" w:cs="Times New Roman"/>
          <w:sz w:val="24"/>
          <w:szCs w:val="24"/>
        </w:rPr>
        <w:t xml:space="preserve">защитата на репутацията на бившия канцлер г-н Шрьодер да бъде поставена над свободата на изразяване на дружеството жалбоподател и над обществения интерес от приоритет на тази свобода, когато се повдигат важни за обществото въпроси. </w:t>
      </w:r>
      <w:hyperlink r:id="rId2633" w:history="1">
        <w:r w:rsidRPr="00C60AC1">
          <w:rPr>
            <w:rStyle w:val="Hyperlink"/>
            <w:rFonts w:ascii="Times New Roman" w:hAnsi="Times New Roman" w:cs="Times New Roman"/>
            <w:sz w:val="24"/>
            <w:szCs w:val="24"/>
          </w:rPr>
          <w:t>Бюлетин № 31</w:t>
        </w:r>
      </w:hyperlink>
    </w:p>
    <w:bookmarkStart w:id="94" w:name="_Hlk97895158"/>
    <w:p w14:paraId="27613692" w14:textId="77777777" w:rsidR="0068223E" w:rsidRPr="00C60AC1" w:rsidRDefault="00842D48" w:rsidP="0068223E">
      <w:pPr>
        <w:pStyle w:val="NoSpacing"/>
        <w:pBdr>
          <w:bottom w:val="single" w:sz="4" w:space="1" w:color="auto"/>
        </w:pBdr>
        <w:jc w:val="both"/>
        <w:rPr>
          <w:rFonts w:ascii="Times New Roman" w:hAnsi="Times New Roman" w:cs="Times New Roman"/>
          <w:i/>
          <w:sz w:val="24"/>
          <w:szCs w:val="24"/>
          <w:lang w:val="bg-BG"/>
        </w:rPr>
      </w:pPr>
      <w:r>
        <w:fldChar w:fldCharType="begin"/>
      </w:r>
      <w:r>
        <w:instrText xml:space="preserve"> HYPERLINK "http://hudoc.echr.coe.int/sites/eng/pages/search.aspx?i=001-145361" </w:instrText>
      </w:r>
      <w:r>
        <w:fldChar w:fldCharType="separate"/>
      </w:r>
      <w:proofErr w:type="spellStart"/>
      <w:r w:rsidR="0068223E" w:rsidRPr="00C60AC1">
        <w:rPr>
          <w:rStyle w:val="Hyperlink"/>
          <w:rFonts w:ascii="Times New Roman" w:hAnsi="Times New Roman" w:cs="Times New Roman"/>
          <w:i/>
          <w:sz w:val="24"/>
          <w:szCs w:val="24"/>
          <w:lang w:val="bg-BG"/>
        </w:rPr>
        <w:t>Axel</w:t>
      </w:r>
      <w:proofErr w:type="spellEnd"/>
      <w:r w:rsidR="0068223E" w:rsidRPr="00C60AC1">
        <w:rPr>
          <w:rStyle w:val="Hyperlink"/>
          <w:rFonts w:ascii="Times New Roman" w:hAnsi="Times New Roman" w:cs="Times New Roman"/>
          <w:i/>
          <w:sz w:val="24"/>
          <w:szCs w:val="24"/>
          <w:lang w:val="bg-BG"/>
        </w:rPr>
        <w:t xml:space="preserve"> </w:t>
      </w:r>
      <w:proofErr w:type="spellStart"/>
      <w:r w:rsidR="0068223E" w:rsidRPr="00C60AC1">
        <w:rPr>
          <w:rStyle w:val="Hyperlink"/>
          <w:rFonts w:ascii="Times New Roman" w:hAnsi="Times New Roman" w:cs="Times New Roman"/>
          <w:i/>
          <w:sz w:val="24"/>
          <w:szCs w:val="24"/>
          <w:lang w:val="bg-BG"/>
        </w:rPr>
        <w:t>Springer</w:t>
      </w:r>
      <w:proofErr w:type="spellEnd"/>
      <w:r w:rsidR="0068223E" w:rsidRPr="00C60AC1">
        <w:rPr>
          <w:rStyle w:val="Hyperlink"/>
          <w:rFonts w:ascii="Times New Roman" w:hAnsi="Times New Roman" w:cs="Times New Roman"/>
          <w:i/>
          <w:sz w:val="24"/>
          <w:szCs w:val="24"/>
          <w:lang w:val="bg-BG"/>
        </w:rPr>
        <w:t xml:space="preserve"> v. </w:t>
      </w:r>
      <w:proofErr w:type="spellStart"/>
      <w:r w:rsidR="0068223E" w:rsidRPr="00C60AC1">
        <w:rPr>
          <w:rStyle w:val="Hyperlink"/>
          <w:rFonts w:ascii="Times New Roman" w:hAnsi="Times New Roman" w:cs="Times New Roman"/>
          <w:i/>
          <w:sz w:val="24"/>
          <w:szCs w:val="24"/>
          <w:lang w:val="bg-BG"/>
        </w:rPr>
        <w:t>Germany</w:t>
      </w:r>
      <w:proofErr w:type="spellEnd"/>
      <w:r w:rsidR="0068223E" w:rsidRPr="00C60AC1">
        <w:rPr>
          <w:rStyle w:val="Hyperlink"/>
          <w:rFonts w:ascii="Times New Roman" w:hAnsi="Times New Roman" w:cs="Times New Roman"/>
          <w:i/>
          <w:sz w:val="24"/>
          <w:szCs w:val="24"/>
          <w:lang w:val="bg-BG"/>
        </w:rPr>
        <w:t xml:space="preserve"> (</w:t>
      </w:r>
      <w:proofErr w:type="spellStart"/>
      <w:r w:rsidR="0068223E" w:rsidRPr="00C60AC1">
        <w:rPr>
          <w:rStyle w:val="Hyperlink"/>
          <w:rFonts w:ascii="Times New Roman" w:hAnsi="Times New Roman" w:cs="Times New Roman"/>
          <w:i/>
          <w:sz w:val="24"/>
          <w:szCs w:val="24"/>
          <w:lang w:val="bg-BG"/>
        </w:rPr>
        <w:t>no</w:t>
      </w:r>
      <w:proofErr w:type="spellEnd"/>
      <w:r w:rsidR="0068223E" w:rsidRPr="00C60AC1">
        <w:rPr>
          <w:rStyle w:val="Hyperlink"/>
          <w:rFonts w:ascii="Times New Roman" w:hAnsi="Times New Roman" w:cs="Times New Roman"/>
          <w:i/>
          <w:sz w:val="24"/>
          <w:szCs w:val="24"/>
          <w:lang w:val="bg-BG"/>
        </w:rPr>
        <w:t>. 2) (</w:t>
      </w:r>
      <w:proofErr w:type="spellStart"/>
      <w:r w:rsidR="0068223E" w:rsidRPr="00C60AC1">
        <w:rPr>
          <w:rStyle w:val="Hyperlink"/>
          <w:rFonts w:ascii="Times New Roman" w:hAnsi="Times New Roman" w:cs="Times New Roman"/>
          <w:i/>
          <w:sz w:val="24"/>
          <w:szCs w:val="24"/>
          <w:lang w:val="bg-BG"/>
        </w:rPr>
        <w:t>no</w:t>
      </w:r>
      <w:proofErr w:type="spellEnd"/>
      <w:r w:rsidR="0068223E" w:rsidRPr="00C60AC1">
        <w:rPr>
          <w:rStyle w:val="Hyperlink"/>
          <w:rFonts w:ascii="Times New Roman" w:hAnsi="Times New Roman" w:cs="Times New Roman"/>
          <w:i/>
          <w:sz w:val="24"/>
          <w:szCs w:val="24"/>
          <w:lang w:val="bg-BG"/>
        </w:rPr>
        <w:t>. 48311/10)</w:t>
      </w:r>
      <w:r>
        <w:rPr>
          <w:rStyle w:val="Hyperlink"/>
          <w:rFonts w:ascii="Times New Roman" w:hAnsi="Times New Roman" w:cs="Times New Roman"/>
          <w:i/>
          <w:sz w:val="24"/>
          <w:szCs w:val="24"/>
          <w:lang w:val="bg-BG"/>
        </w:rPr>
        <w:fldChar w:fldCharType="end"/>
      </w:r>
    </w:p>
    <w:bookmarkEnd w:id="93"/>
    <w:bookmarkEnd w:id="94"/>
    <w:p w14:paraId="577748FE" w14:textId="77777777" w:rsidR="0068223E" w:rsidRPr="00C60AC1" w:rsidRDefault="0068223E" w:rsidP="00284F2C">
      <w:pPr>
        <w:pStyle w:val="NoSpacing"/>
        <w:jc w:val="both"/>
        <w:rPr>
          <w:rFonts w:ascii="Times New Roman" w:hAnsi="Times New Roman" w:cs="Times New Roman"/>
          <w:i/>
          <w:sz w:val="24"/>
          <w:szCs w:val="24"/>
          <w:lang w:val="bg-BG"/>
        </w:rPr>
      </w:pPr>
    </w:p>
    <w:p w14:paraId="16381CD5" w14:textId="77777777" w:rsidR="0068223E" w:rsidRPr="00C60AC1" w:rsidRDefault="0068223E" w:rsidP="0068223E">
      <w:pPr>
        <w:spacing w:after="0" w:line="240" w:lineRule="auto"/>
        <w:contextualSpacing/>
        <w:jc w:val="both"/>
        <w:rPr>
          <w:rStyle w:val="s6b621b36"/>
          <w:rFonts w:ascii="Times New Roman" w:hAnsi="Times New Roman" w:cs="Times New Roman"/>
          <w:i/>
          <w:sz w:val="24"/>
          <w:szCs w:val="24"/>
        </w:rPr>
      </w:pPr>
      <w:r w:rsidRPr="00C60AC1">
        <w:rPr>
          <w:rFonts w:ascii="Times New Roman" w:hAnsi="Times New Roman" w:cs="Times New Roman"/>
          <w:sz w:val="24"/>
          <w:szCs w:val="24"/>
        </w:rPr>
        <w:t>Възможно е самият факт на осъждането да има по-обезкуражаващ ефект върху журналистите, отколкото тежестта на наложеното наказание.</w:t>
      </w:r>
      <w:r w:rsidRPr="00C60AC1">
        <w:rPr>
          <w:rStyle w:val="s6b621b36"/>
          <w:rFonts w:ascii="Times New Roman" w:hAnsi="Times New Roman" w:cs="Times New Roman"/>
          <w:i/>
          <w:sz w:val="24"/>
          <w:szCs w:val="24"/>
        </w:rPr>
        <w:t xml:space="preserve"> </w:t>
      </w:r>
      <w:hyperlink r:id="rId2634" w:history="1">
        <w:r w:rsidRPr="00C60AC1">
          <w:rPr>
            <w:rStyle w:val="Hyperlink"/>
            <w:rFonts w:ascii="Times New Roman" w:hAnsi="Times New Roman" w:cs="Times New Roman"/>
            <w:sz w:val="24"/>
            <w:szCs w:val="24"/>
          </w:rPr>
          <w:t>Бюлетин № 31</w:t>
        </w:r>
      </w:hyperlink>
      <w:r w:rsidRPr="00C60AC1">
        <w:rPr>
          <w:rStyle w:val="sb8d990e2"/>
          <w:rFonts w:ascii="Times New Roman" w:hAnsi="Times New Roman" w:cs="Times New Roman"/>
          <w:sz w:val="24"/>
          <w:szCs w:val="24"/>
        </w:rPr>
        <w:t xml:space="preserve"> </w:t>
      </w:r>
    </w:p>
    <w:p w14:paraId="01B6C1B8" w14:textId="77777777" w:rsidR="0068223E" w:rsidRPr="00180795" w:rsidRDefault="00000000" w:rsidP="0043074C">
      <w:pPr>
        <w:pStyle w:val="NoSpacing"/>
        <w:pBdr>
          <w:bottom w:val="single" w:sz="4" w:space="1" w:color="auto"/>
        </w:pBdr>
        <w:jc w:val="both"/>
        <w:rPr>
          <w:rFonts w:ascii="Times New Roman" w:hAnsi="Times New Roman" w:cs="Times New Roman"/>
          <w:i/>
          <w:color w:val="252525"/>
          <w:sz w:val="24"/>
          <w:szCs w:val="24"/>
          <w:lang w:val="ru-RU"/>
        </w:rPr>
      </w:pPr>
      <w:hyperlink r:id="rId2635" w:history="1">
        <w:r w:rsidR="0068223E" w:rsidRPr="00C60AC1">
          <w:rPr>
            <w:rStyle w:val="Hyperlink"/>
            <w:rFonts w:ascii="Times New Roman" w:hAnsi="Times New Roman" w:cs="Times New Roman"/>
            <w:i/>
            <w:sz w:val="24"/>
            <w:szCs w:val="24"/>
          </w:rPr>
          <w:t>A</w:t>
        </w:r>
        <w:r w:rsidR="0068223E" w:rsidRPr="00180795">
          <w:rPr>
            <w:rStyle w:val="Hyperlink"/>
            <w:rFonts w:ascii="Times New Roman" w:hAnsi="Times New Roman" w:cs="Times New Roman"/>
            <w:i/>
            <w:sz w:val="24"/>
            <w:szCs w:val="24"/>
            <w:lang w:val="ru-RU"/>
          </w:rPr>
          <w:t>.</w:t>
        </w:r>
        <w:r w:rsidR="0068223E" w:rsidRPr="00C60AC1">
          <w:rPr>
            <w:rStyle w:val="Hyperlink"/>
            <w:rFonts w:ascii="Times New Roman" w:hAnsi="Times New Roman" w:cs="Times New Roman"/>
            <w:i/>
            <w:sz w:val="24"/>
            <w:szCs w:val="24"/>
          </w:rPr>
          <w:t>B</w:t>
        </w:r>
        <w:r w:rsidR="0068223E" w:rsidRPr="00180795">
          <w:rPr>
            <w:rStyle w:val="Hyperlink"/>
            <w:rFonts w:ascii="Times New Roman" w:hAnsi="Times New Roman" w:cs="Times New Roman"/>
            <w:i/>
            <w:sz w:val="24"/>
            <w:szCs w:val="24"/>
            <w:lang w:val="ru-RU"/>
          </w:rPr>
          <w:t xml:space="preserve">. </w:t>
        </w:r>
        <w:r w:rsidR="0068223E" w:rsidRPr="00C60AC1">
          <w:rPr>
            <w:rStyle w:val="Hyperlink"/>
            <w:rFonts w:ascii="Times New Roman" w:hAnsi="Times New Roman" w:cs="Times New Roman"/>
            <w:i/>
            <w:sz w:val="24"/>
            <w:szCs w:val="24"/>
          </w:rPr>
          <w:t>v</w:t>
        </w:r>
        <w:r w:rsidR="0068223E" w:rsidRPr="00180795">
          <w:rPr>
            <w:rStyle w:val="Hyperlink"/>
            <w:rFonts w:ascii="Times New Roman" w:hAnsi="Times New Roman" w:cs="Times New Roman"/>
            <w:i/>
            <w:sz w:val="24"/>
            <w:szCs w:val="24"/>
            <w:lang w:val="ru-RU"/>
          </w:rPr>
          <w:t xml:space="preserve">. </w:t>
        </w:r>
        <w:r w:rsidR="0068223E" w:rsidRPr="00C60AC1">
          <w:rPr>
            <w:rStyle w:val="Hyperlink"/>
            <w:rFonts w:ascii="Times New Roman" w:hAnsi="Times New Roman" w:cs="Times New Roman"/>
            <w:i/>
            <w:sz w:val="24"/>
            <w:szCs w:val="24"/>
          </w:rPr>
          <w:t>Switzerland</w:t>
        </w:r>
        <w:r w:rsidR="0068223E" w:rsidRPr="00180795">
          <w:rPr>
            <w:rStyle w:val="Hyperlink"/>
            <w:rFonts w:ascii="Times New Roman" w:hAnsi="Times New Roman" w:cs="Times New Roman"/>
            <w:i/>
            <w:sz w:val="24"/>
            <w:szCs w:val="24"/>
            <w:lang w:val="ru-RU"/>
          </w:rPr>
          <w:t xml:space="preserve"> (</w:t>
        </w:r>
        <w:r w:rsidR="0068223E" w:rsidRPr="00C60AC1">
          <w:rPr>
            <w:rStyle w:val="Hyperlink"/>
            <w:rFonts w:ascii="Times New Roman" w:hAnsi="Times New Roman" w:cs="Times New Roman"/>
            <w:i/>
            <w:sz w:val="24"/>
            <w:szCs w:val="24"/>
          </w:rPr>
          <w:t>no</w:t>
        </w:r>
        <w:r w:rsidR="0068223E" w:rsidRPr="00180795">
          <w:rPr>
            <w:rStyle w:val="Hyperlink"/>
            <w:rFonts w:ascii="Times New Roman" w:hAnsi="Times New Roman" w:cs="Times New Roman"/>
            <w:i/>
            <w:sz w:val="24"/>
            <w:szCs w:val="24"/>
            <w:lang w:val="ru-RU"/>
          </w:rPr>
          <w:t>. 56925/08)</w:t>
        </w:r>
      </w:hyperlink>
    </w:p>
    <w:p w14:paraId="5B325502" w14:textId="77777777" w:rsidR="0068223E" w:rsidRPr="00180795" w:rsidRDefault="0068223E" w:rsidP="0043074C">
      <w:pPr>
        <w:pStyle w:val="NoSpacing"/>
        <w:jc w:val="both"/>
        <w:rPr>
          <w:rFonts w:ascii="Times New Roman" w:hAnsi="Times New Roman" w:cs="Times New Roman"/>
          <w:color w:val="252525"/>
          <w:sz w:val="24"/>
          <w:szCs w:val="24"/>
          <w:lang w:val="ru-RU"/>
        </w:rPr>
      </w:pPr>
    </w:p>
    <w:p w14:paraId="34F40B2A" w14:textId="77777777" w:rsidR="002A0E07" w:rsidRPr="00C60AC1" w:rsidRDefault="002A0E07" w:rsidP="0043074C">
      <w:pPr>
        <w:pStyle w:val="NoSpacing"/>
        <w:jc w:val="both"/>
        <w:rPr>
          <w:rFonts w:ascii="Times New Roman" w:hAnsi="Times New Roman" w:cs="Times New Roman"/>
          <w:iCs/>
          <w:sz w:val="24"/>
          <w:szCs w:val="24"/>
          <w:lang w:val="bg-BG" w:eastAsia="bg-BG"/>
        </w:rPr>
      </w:pPr>
      <w:r w:rsidRPr="00C60AC1">
        <w:rPr>
          <w:rFonts w:ascii="Times New Roman" w:hAnsi="Times New Roman" w:cs="Times New Roman"/>
          <w:iCs/>
          <w:sz w:val="24"/>
          <w:szCs w:val="24"/>
          <w:lang w:val="bg-BG" w:eastAsia="bg-BG"/>
        </w:rPr>
        <w:t xml:space="preserve">Въвеждането на забрана за разпространяване на агитационни материали извън срока на избирателната кампания трябва да отговаря на належаща обществена потребност, а санкционирането на нарушенията да бъде пропорционално на преследваните легитимни цели. </w:t>
      </w:r>
      <w:hyperlink r:id="rId2636" w:history="1">
        <w:proofErr w:type="spellStart"/>
        <w:r w:rsidR="002D6A1D" w:rsidRPr="00180795">
          <w:rPr>
            <w:rStyle w:val="Hyperlink"/>
            <w:rFonts w:ascii="Times New Roman" w:hAnsi="Times New Roman" w:cs="Times New Roman"/>
            <w:sz w:val="24"/>
            <w:szCs w:val="24"/>
            <w:lang w:val="ru-RU" w:eastAsia="bg-BG"/>
          </w:rPr>
          <w:t>Бюлетин</w:t>
        </w:r>
        <w:proofErr w:type="spellEnd"/>
        <w:r w:rsidR="002D6A1D" w:rsidRPr="00180795">
          <w:rPr>
            <w:rStyle w:val="Hyperlink"/>
            <w:rFonts w:ascii="Times New Roman" w:hAnsi="Times New Roman" w:cs="Times New Roman"/>
            <w:sz w:val="24"/>
            <w:szCs w:val="24"/>
            <w:lang w:val="ru-RU" w:eastAsia="bg-BG"/>
          </w:rPr>
          <w:t xml:space="preserve"> № 33</w:t>
        </w:r>
      </w:hyperlink>
    </w:p>
    <w:p w14:paraId="115D2825" w14:textId="77777777" w:rsidR="002A0E07" w:rsidRPr="00C60AC1" w:rsidRDefault="00000000" w:rsidP="002A0E07">
      <w:pPr>
        <w:pStyle w:val="NoSpacing"/>
        <w:pBdr>
          <w:bottom w:val="single" w:sz="4" w:space="1" w:color="auto"/>
        </w:pBdr>
        <w:jc w:val="both"/>
        <w:rPr>
          <w:rFonts w:ascii="Times New Roman" w:hAnsi="Times New Roman" w:cs="Times New Roman"/>
          <w:i/>
          <w:iCs/>
          <w:sz w:val="24"/>
          <w:szCs w:val="24"/>
          <w:lang w:val="bg-BG" w:eastAsia="bg-BG"/>
        </w:rPr>
      </w:pPr>
      <w:hyperlink r:id="rId2637" w:history="1">
        <w:r w:rsidR="002A0E07" w:rsidRPr="00C60AC1">
          <w:rPr>
            <w:rFonts w:ascii="Times New Roman" w:hAnsi="Times New Roman" w:cs="Times New Roman"/>
            <w:i/>
            <w:iCs/>
            <w:color w:val="0000FF"/>
            <w:sz w:val="24"/>
            <w:szCs w:val="24"/>
            <w:u w:val="single"/>
            <w:lang w:eastAsia="bg-BG"/>
          </w:rPr>
          <w:t>Erdogan</w:t>
        </w:r>
        <w:r w:rsidR="002A0E07" w:rsidRPr="00C60AC1">
          <w:rPr>
            <w:rFonts w:ascii="Times New Roman" w:hAnsi="Times New Roman" w:cs="Times New Roman"/>
            <w:i/>
            <w:iCs/>
            <w:color w:val="0000FF"/>
            <w:sz w:val="24"/>
            <w:szCs w:val="24"/>
            <w:u w:val="single"/>
            <w:lang w:val="bg-BG" w:eastAsia="bg-BG"/>
          </w:rPr>
          <w:t xml:space="preserve"> </w:t>
        </w:r>
        <w:proofErr w:type="spellStart"/>
        <w:r w:rsidR="002A0E07" w:rsidRPr="00C60AC1">
          <w:rPr>
            <w:rFonts w:ascii="Times New Roman" w:hAnsi="Times New Roman" w:cs="Times New Roman"/>
            <w:i/>
            <w:iCs/>
            <w:color w:val="0000FF"/>
            <w:sz w:val="24"/>
            <w:szCs w:val="24"/>
            <w:u w:val="single"/>
            <w:lang w:eastAsia="bg-BG"/>
          </w:rPr>
          <w:t>Gokce</w:t>
        </w:r>
        <w:proofErr w:type="spellEnd"/>
        <w:r w:rsidR="002A0E07" w:rsidRPr="00C60AC1">
          <w:rPr>
            <w:rFonts w:ascii="Times New Roman" w:hAnsi="Times New Roman" w:cs="Times New Roman"/>
            <w:i/>
            <w:iCs/>
            <w:color w:val="0000FF"/>
            <w:sz w:val="24"/>
            <w:szCs w:val="24"/>
            <w:u w:val="single"/>
            <w:lang w:val="bg-BG" w:eastAsia="bg-BG"/>
          </w:rPr>
          <w:t xml:space="preserve"> </w:t>
        </w:r>
        <w:r w:rsidR="002A0E07" w:rsidRPr="00C60AC1">
          <w:rPr>
            <w:rFonts w:ascii="Times New Roman" w:hAnsi="Times New Roman" w:cs="Times New Roman"/>
            <w:i/>
            <w:iCs/>
            <w:color w:val="0000FF"/>
            <w:sz w:val="24"/>
            <w:szCs w:val="24"/>
            <w:u w:val="single"/>
            <w:lang w:eastAsia="bg-BG"/>
          </w:rPr>
          <w:t>v</w:t>
        </w:r>
        <w:r w:rsidR="002A0E07" w:rsidRPr="00C60AC1">
          <w:rPr>
            <w:rFonts w:ascii="Times New Roman" w:hAnsi="Times New Roman" w:cs="Times New Roman"/>
            <w:i/>
            <w:iCs/>
            <w:color w:val="0000FF"/>
            <w:sz w:val="24"/>
            <w:szCs w:val="24"/>
            <w:u w:val="single"/>
            <w:lang w:val="bg-BG" w:eastAsia="bg-BG"/>
          </w:rPr>
          <w:t xml:space="preserve">. </w:t>
        </w:r>
        <w:r w:rsidR="002A0E07" w:rsidRPr="00C60AC1">
          <w:rPr>
            <w:rFonts w:ascii="Times New Roman" w:hAnsi="Times New Roman" w:cs="Times New Roman"/>
            <w:i/>
            <w:iCs/>
            <w:color w:val="0000FF"/>
            <w:sz w:val="24"/>
            <w:szCs w:val="24"/>
            <w:u w:val="single"/>
            <w:lang w:eastAsia="bg-BG"/>
          </w:rPr>
          <w:t>Turkey</w:t>
        </w:r>
        <w:r w:rsidR="002A0E07" w:rsidRPr="00C60AC1">
          <w:rPr>
            <w:rFonts w:ascii="Times New Roman" w:hAnsi="Times New Roman" w:cs="Times New Roman"/>
            <w:i/>
            <w:iCs/>
            <w:color w:val="0000FF"/>
            <w:sz w:val="24"/>
            <w:szCs w:val="24"/>
            <w:u w:val="single"/>
            <w:lang w:val="bg-BG" w:eastAsia="bg-BG"/>
          </w:rPr>
          <w:t xml:space="preserve"> (</w:t>
        </w:r>
        <w:r w:rsidR="002A0E07" w:rsidRPr="00C60AC1">
          <w:rPr>
            <w:rFonts w:ascii="Times New Roman" w:hAnsi="Times New Roman" w:cs="Times New Roman"/>
            <w:i/>
            <w:iCs/>
            <w:color w:val="0000FF"/>
            <w:sz w:val="24"/>
            <w:szCs w:val="24"/>
            <w:u w:val="single"/>
            <w:lang w:eastAsia="bg-BG"/>
          </w:rPr>
          <w:t>no</w:t>
        </w:r>
        <w:r w:rsidR="002A0E07" w:rsidRPr="00C60AC1">
          <w:rPr>
            <w:rFonts w:ascii="Times New Roman" w:hAnsi="Times New Roman" w:cs="Times New Roman"/>
            <w:i/>
            <w:iCs/>
            <w:color w:val="0000FF"/>
            <w:sz w:val="24"/>
            <w:szCs w:val="24"/>
            <w:u w:val="single"/>
            <w:lang w:val="bg-BG" w:eastAsia="bg-BG"/>
          </w:rPr>
          <w:t>. 31736/04)</w:t>
        </w:r>
      </w:hyperlink>
    </w:p>
    <w:p w14:paraId="3DD9DDC5" w14:textId="77777777" w:rsidR="002A0E07" w:rsidRPr="00C60AC1" w:rsidRDefault="002A0E07" w:rsidP="0043074C">
      <w:pPr>
        <w:pStyle w:val="NoSpacing"/>
        <w:jc w:val="both"/>
        <w:rPr>
          <w:rFonts w:ascii="Times New Roman" w:hAnsi="Times New Roman" w:cs="Times New Roman"/>
          <w:i/>
          <w:iCs/>
          <w:sz w:val="24"/>
          <w:szCs w:val="24"/>
          <w:lang w:val="bg-BG" w:eastAsia="bg-BG"/>
        </w:rPr>
      </w:pPr>
    </w:p>
    <w:p w14:paraId="6A1DAF99" w14:textId="77777777" w:rsidR="002D52C1" w:rsidRPr="00C60AC1" w:rsidRDefault="002D52C1" w:rsidP="002D52C1">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Отказът журналист да бъде допуснат до приемен център за търсещи убежище, за да проведе интервюта и да направи снимки за своя статия относно условията на живот в центъра, представлява намеса в упражняването на свободата му на изразяване чрез създаване на пречка в осъществяването на подготвителна стъпка преди публикацията, т.е. журналистическо разследване. Когато става въпрос за отношението на властите към уязвими групи, ролята на медиите като „обществен страж“ е особено важна, тъй като присъствието им е гаранция, че властите ще бъдат държани отговорни за действията си. </w:t>
      </w:r>
      <w:hyperlink r:id="rId2638" w:history="1">
        <w:r w:rsidRPr="00C60AC1">
          <w:rPr>
            <w:rStyle w:val="Hyperlink"/>
            <w:rFonts w:ascii="Times New Roman" w:hAnsi="Times New Roman" w:cs="Times New Roman"/>
            <w:sz w:val="24"/>
            <w:szCs w:val="24"/>
          </w:rPr>
          <w:t>Бюлетин № 42</w:t>
        </w:r>
      </w:hyperlink>
    </w:p>
    <w:p w14:paraId="0FE6630B" w14:textId="77777777" w:rsidR="002D52C1" w:rsidRPr="00C60AC1" w:rsidRDefault="00000000" w:rsidP="000C60F0">
      <w:pPr>
        <w:pBdr>
          <w:bottom w:val="single" w:sz="4" w:space="1" w:color="auto"/>
        </w:pBdr>
        <w:spacing w:line="240" w:lineRule="auto"/>
        <w:contextualSpacing/>
        <w:jc w:val="both"/>
        <w:rPr>
          <w:rStyle w:val="Hyperlink"/>
          <w:rFonts w:ascii="Times New Roman" w:hAnsi="Times New Roman" w:cs="Times New Roman"/>
          <w:i/>
          <w:sz w:val="24"/>
          <w:szCs w:val="24"/>
        </w:rPr>
      </w:pPr>
      <w:hyperlink r:id="rId2639" w:anchor="{%22appno%22:[%2215428/16%22]}" w:history="1">
        <w:proofErr w:type="spellStart"/>
        <w:r w:rsidR="002D52C1" w:rsidRPr="00C60AC1">
          <w:rPr>
            <w:rStyle w:val="Hyperlink"/>
            <w:rFonts w:ascii="Times New Roman" w:hAnsi="Times New Roman" w:cs="Times New Roman"/>
            <w:i/>
            <w:sz w:val="24"/>
            <w:szCs w:val="24"/>
          </w:rPr>
          <w:t>Szurovecz</w:t>
        </w:r>
        <w:proofErr w:type="spellEnd"/>
        <w:r w:rsidR="002D52C1" w:rsidRPr="00C60AC1">
          <w:rPr>
            <w:rStyle w:val="Hyperlink"/>
            <w:rFonts w:ascii="Times New Roman" w:hAnsi="Times New Roman" w:cs="Times New Roman"/>
            <w:i/>
            <w:sz w:val="24"/>
            <w:szCs w:val="24"/>
          </w:rPr>
          <w:t xml:space="preserve"> v. </w:t>
        </w:r>
        <w:proofErr w:type="spellStart"/>
        <w:r w:rsidR="002D52C1" w:rsidRPr="00C60AC1">
          <w:rPr>
            <w:rStyle w:val="Hyperlink"/>
            <w:rFonts w:ascii="Times New Roman" w:hAnsi="Times New Roman" w:cs="Times New Roman"/>
            <w:i/>
            <w:sz w:val="24"/>
            <w:szCs w:val="24"/>
          </w:rPr>
          <w:t>Hungary</w:t>
        </w:r>
        <w:proofErr w:type="spellEnd"/>
        <w:r w:rsidR="002D52C1" w:rsidRPr="00C60AC1">
          <w:rPr>
            <w:rStyle w:val="Hyperlink"/>
            <w:rFonts w:ascii="Times New Roman" w:hAnsi="Times New Roman" w:cs="Times New Roman"/>
            <w:i/>
            <w:sz w:val="24"/>
            <w:szCs w:val="24"/>
          </w:rPr>
          <w:t xml:space="preserve"> (</w:t>
        </w:r>
        <w:proofErr w:type="spellStart"/>
        <w:r w:rsidR="002D52C1" w:rsidRPr="00C60AC1">
          <w:rPr>
            <w:rStyle w:val="Hyperlink"/>
            <w:rFonts w:ascii="Times New Roman" w:hAnsi="Times New Roman" w:cs="Times New Roman"/>
            <w:i/>
            <w:sz w:val="24"/>
            <w:szCs w:val="24"/>
          </w:rPr>
          <w:t>no</w:t>
        </w:r>
        <w:proofErr w:type="spellEnd"/>
        <w:r w:rsidR="002D52C1" w:rsidRPr="00C60AC1">
          <w:rPr>
            <w:rStyle w:val="Hyperlink"/>
            <w:rFonts w:ascii="Times New Roman" w:hAnsi="Times New Roman" w:cs="Times New Roman"/>
            <w:i/>
            <w:sz w:val="24"/>
            <w:szCs w:val="24"/>
          </w:rPr>
          <w:t>. 15428/16)</w:t>
        </w:r>
      </w:hyperlink>
    </w:p>
    <w:p w14:paraId="14724409" w14:textId="5028DAD8" w:rsidR="002D52C1" w:rsidRPr="00C60AC1" w:rsidRDefault="002D52C1" w:rsidP="002D52C1">
      <w:pPr>
        <w:spacing w:line="240" w:lineRule="auto"/>
        <w:contextualSpacing/>
        <w:jc w:val="both"/>
        <w:rPr>
          <w:rStyle w:val="s7d2086b4"/>
          <w:i/>
          <w:sz w:val="24"/>
          <w:szCs w:val="24"/>
        </w:rPr>
      </w:pPr>
    </w:p>
    <w:p w14:paraId="70CC9F81" w14:textId="4B77BB41" w:rsidR="006D6E78" w:rsidRPr="00C60AC1" w:rsidRDefault="006D6E78" w:rsidP="006D6E78">
      <w:pPr>
        <w:autoSpaceDE w:val="0"/>
        <w:autoSpaceDN w:val="0"/>
        <w:adjustRightInd w:val="0"/>
        <w:spacing w:after="0" w:line="240" w:lineRule="auto"/>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Строгият контрол, на който следва да бъде подлагано всяко ограничение на свободата на изразяване на мнение на политическа партия, обхваща и преценка дали последиците от прилагането на правното основание са били достатъчно предвидими. В контекста на провеждането на избори и референдум степента на „предвидимост на закона“ е от особено значение, като се има предвид колко важна е честността на процеса на гласуване за запазване на доверието на избирателите в демократичните институции. </w:t>
      </w:r>
      <w:hyperlink r:id="rId2640" w:history="1">
        <w:r w:rsidRPr="00C60AC1">
          <w:rPr>
            <w:rStyle w:val="Hyperlink"/>
            <w:rFonts w:ascii="Times New Roman" w:hAnsi="Times New Roman" w:cs="Times New Roman"/>
            <w:iCs/>
            <w:sz w:val="24"/>
            <w:szCs w:val="24"/>
          </w:rPr>
          <w:t>Бюлетин № 45</w:t>
        </w:r>
      </w:hyperlink>
    </w:p>
    <w:p w14:paraId="751016B7" w14:textId="77777777" w:rsidR="006D6E78" w:rsidRPr="00C60AC1" w:rsidRDefault="00000000" w:rsidP="000C60F0">
      <w:pPr>
        <w:pBdr>
          <w:bottom w:val="single" w:sz="4" w:space="1" w:color="auto"/>
        </w:pBdr>
        <w:spacing w:after="0" w:line="240" w:lineRule="auto"/>
        <w:jc w:val="both"/>
        <w:rPr>
          <w:rStyle w:val="Hyperlink"/>
          <w:rFonts w:ascii="Times New Roman" w:hAnsi="Times New Roman" w:cs="Times New Roman"/>
          <w:i/>
          <w:sz w:val="24"/>
          <w:szCs w:val="24"/>
        </w:rPr>
      </w:pPr>
      <w:hyperlink r:id="rId2641" w:history="1">
        <w:proofErr w:type="spellStart"/>
        <w:r w:rsidR="006D6E78" w:rsidRPr="00C60AC1">
          <w:rPr>
            <w:rStyle w:val="Hyperlink"/>
            <w:rFonts w:ascii="Times New Roman" w:hAnsi="Times New Roman" w:cs="Times New Roman"/>
            <w:i/>
            <w:iCs/>
            <w:sz w:val="24"/>
            <w:szCs w:val="24"/>
          </w:rPr>
          <w:t>Magyar</w:t>
        </w:r>
        <w:proofErr w:type="spellEnd"/>
        <w:r w:rsidR="006D6E78" w:rsidRPr="00C60AC1">
          <w:rPr>
            <w:rStyle w:val="Hyperlink"/>
            <w:rFonts w:ascii="Times New Roman" w:hAnsi="Times New Roman" w:cs="Times New Roman"/>
            <w:i/>
            <w:iCs/>
            <w:sz w:val="24"/>
            <w:szCs w:val="24"/>
          </w:rPr>
          <w:t xml:space="preserve"> </w:t>
        </w:r>
        <w:proofErr w:type="spellStart"/>
        <w:r w:rsidR="006D6E78" w:rsidRPr="00C60AC1">
          <w:rPr>
            <w:rStyle w:val="Hyperlink"/>
            <w:rFonts w:ascii="Times New Roman" w:hAnsi="Times New Roman" w:cs="Times New Roman"/>
            <w:i/>
            <w:iCs/>
            <w:sz w:val="24"/>
            <w:szCs w:val="24"/>
          </w:rPr>
          <w:t>Kétfarkú</w:t>
        </w:r>
        <w:proofErr w:type="spellEnd"/>
        <w:r w:rsidR="006D6E78" w:rsidRPr="00C60AC1">
          <w:rPr>
            <w:rStyle w:val="Hyperlink"/>
            <w:rFonts w:ascii="Times New Roman" w:hAnsi="Times New Roman" w:cs="Times New Roman"/>
            <w:i/>
            <w:iCs/>
            <w:sz w:val="24"/>
            <w:szCs w:val="24"/>
          </w:rPr>
          <w:t xml:space="preserve"> </w:t>
        </w:r>
        <w:proofErr w:type="spellStart"/>
        <w:r w:rsidR="006D6E78" w:rsidRPr="00C60AC1">
          <w:rPr>
            <w:rStyle w:val="Hyperlink"/>
            <w:rFonts w:ascii="Times New Roman" w:hAnsi="Times New Roman" w:cs="Times New Roman"/>
            <w:i/>
            <w:iCs/>
            <w:sz w:val="24"/>
            <w:szCs w:val="24"/>
          </w:rPr>
          <w:t>Kutya</w:t>
        </w:r>
        <w:proofErr w:type="spellEnd"/>
        <w:r w:rsidR="006D6E78" w:rsidRPr="00C60AC1">
          <w:rPr>
            <w:rStyle w:val="Hyperlink"/>
            <w:rFonts w:ascii="Times New Roman" w:hAnsi="Times New Roman" w:cs="Times New Roman"/>
            <w:i/>
            <w:iCs/>
            <w:sz w:val="24"/>
            <w:szCs w:val="24"/>
          </w:rPr>
          <w:t xml:space="preserve"> </w:t>
        </w:r>
        <w:proofErr w:type="spellStart"/>
        <w:r w:rsidR="006D6E78" w:rsidRPr="00C60AC1">
          <w:rPr>
            <w:rStyle w:val="Hyperlink"/>
            <w:rFonts w:ascii="Times New Roman" w:hAnsi="Times New Roman" w:cs="Times New Roman"/>
            <w:i/>
            <w:iCs/>
            <w:sz w:val="24"/>
            <w:szCs w:val="24"/>
          </w:rPr>
          <w:t>Párt</w:t>
        </w:r>
        <w:proofErr w:type="spellEnd"/>
        <w:r w:rsidR="006D6E78" w:rsidRPr="00C60AC1">
          <w:rPr>
            <w:rStyle w:val="Hyperlink"/>
            <w:rFonts w:ascii="Times New Roman" w:hAnsi="Times New Roman" w:cs="Times New Roman"/>
            <w:i/>
            <w:iCs/>
            <w:sz w:val="24"/>
            <w:szCs w:val="24"/>
          </w:rPr>
          <w:t xml:space="preserve"> v. </w:t>
        </w:r>
        <w:proofErr w:type="spellStart"/>
        <w:r w:rsidR="006D6E78" w:rsidRPr="00C60AC1">
          <w:rPr>
            <w:rStyle w:val="Hyperlink"/>
            <w:rFonts w:ascii="Times New Roman" w:hAnsi="Times New Roman" w:cs="Times New Roman"/>
            <w:i/>
            <w:iCs/>
            <w:sz w:val="24"/>
            <w:szCs w:val="24"/>
          </w:rPr>
          <w:t>Hungary</w:t>
        </w:r>
        <w:proofErr w:type="spellEnd"/>
        <w:r w:rsidR="006D6E78" w:rsidRPr="00C60AC1">
          <w:rPr>
            <w:rStyle w:val="Hyperlink"/>
            <w:rFonts w:ascii="Times New Roman" w:hAnsi="Times New Roman" w:cs="Times New Roman"/>
            <w:i/>
            <w:iCs/>
            <w:sz w:val="24"/>
            <w:szCs w:val="24"/>
          </w:rPr>
          <w:t xml:space="preserve"> </w:t>
        </w:r>
        <w:r w:rsidR="006D6E78" w:rsidRPr="00180795">
          <w:rPr>
            <w:rStyle w:val="Hyperlink"/>
            <w:rFonts w:ascii="Times New Roman" w:hAnsi="Times New Roman" w:cs="Times New Roman"/>
            <w:i/>
            <w:iCs/>
            <w:sz w:val="24"/>
            <w:szCs w:val="24"/>
            <w:lang w:val="ru-RU"/>
          </w:rPr>
          <w:t>[</w:t>
        </w:r>
        <w:r w:rsidR="006D6E78" w:rsidRPr="00C60AC1">
          <w:rPr>
            <w:rStyle w:val="Hyperlink"/>
            <w:rFonts w:ascii="Times New Roman" w:hAnsi="Times New Roman" w:cs="Times New Roman"/>
            <w:i/>
            <w:iCs/>
            <w:sz w:val="24"/>
            <w:szCs w:val="24"/>
            <w:lang w:val="en-US"/>
          </w:rPr>
          <w:t>CG</w:t>
        </w:r>
        <w:r w:rsidR="006D6E78" w:rsidRPr="00180795">
          <w:rPr>
            <w:rStyle w:val="Hyperlink"/>
            <w:rFonts w:ascii="Times New Roman" w:hAnsi="Times New Roman" w:cs="Times New Roman"/>
            <w:i/>
            <w:iCs/>
            <w:sz w:val="24"/>
            <w:szCs w:val="24"/>
            <w:lang w:val="ru-RU"/>
          </w:rPr>
          <w:t>]</w:t>
        </w:r>
        <w:r w:rsidR="006D6E78" w:rsidRPr="00C60AC1">
          <w:rPr>
            <w:rStyle w:val="Hyperlink"/>
            <w:rFonts w:ascii="Times New Roman" w:hAnsi="Times New Roman" w:cs="Times New Roman"/>
            <w:i/>
            <w:iCs/>
            <w:sz w:val="24"/>
            <w:szCs w:val="24"/>
          </w:rPr>
          <w:t xml:space="preserve"> (</w:t>
        </w:r>
        <w:proofErr w:type="spellStart"/>
        <w:r w:rsidR="006D6E78" w:rsidRPr="00C60AC1">
          <w:rPr>
            <w:rStyle w:val="Hyperlink"/>
            <w:rFonts w:ascii="Times New Roman" w:hAnsi="Times New Roman" w:cs="Times New Roman"/>
            <w:i/>
            <w:iCs/>
            <w:sz w:val="24"/>
            <w:szCs w:val="24"/>
          </w:rPr>
          <w:t>no</w:t>
        </w:r>
        <w:proofErr w:type="spellEnd"/>
        <w:r w:rsidR="006D6E78" w:rsidRPr="00C60AC1">
          <w:rPr>
            <w:rStyle w:val="Hyperlink"/>
            <w:rFonts w:ascii="Times New Roman" w:hAnsi="Times New Roman" w:cs="Times New Roman"/>
            <w:i/>
            <w:iCs/>
            <w:sz w:val="24"/>
            <w:szCs w:val="24"/>
          </w:rPr>
          <w:t>. 201/17)</w:t>
        </w:r>
      </w:hyperlink>
    </w:p>
    <w:p w14:paraId="1BAD378D" w14:textId="77777777" w:rsidR="005F11B9" w:rsidRDefault="005F11B9" w:rsidP="00572E0F">
      <w:pPr>
        <w:spacing w:line="240" w:lineRule="auto"/>
        <w:contextualSpacing/>
        <w:jc w:val="both"/>
        <w:rPr>
          <w:b/>
          <w:bCs/>
          <w:sz w:val="24"/>
          <w:szCs w:val="24"/>
        </w:rPr>
      </w:pPr>
    </w:p>
    <w:p w14:paraId="297DD73A" w14:textId="5CDCBF8C" w:rsidR="00572E0F" w:rsidRPr="00C60AC1" w:rsidRDefault="00572E0F" w:rsidP="00572E0F">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Отказаният на организацията жалбоподател достъп до информацията за образованието на водачите на листи на влезлите в  парламента партии и за всички заемани от тях длъжности, изложена в техните </w:t>
      </w:r>
      <w:r w:rsidRPr="00C60AC1">
        <w:rPr>
          <w:rFonts w:ascii="Times New Roman" w:hAnsi="Times New Roman" w:cs="Times New Roman"/>
          <w:sz w:val="24"/>
          <w:szCs w:val="24"/>
        </w:rPr>
        <w:t>автобиографии</w:t>
      </w:r>
      <w:r w:rsidRPr="00C60AC1">
        <w:rPr>
          <w:rFonts w:ascii="Times New Roman" w:hAnsi="Times New Roman" w:cs="Times New Roman"/>
          <w:bCs/>
          <w:sz w:val="24"/>
          <w:szCs w:val="24"/>
        </w:rPr>
        <w:t>, представени в ЦИК при регистрацията им за изборите, съставлява намеса</w:t>
      </w:r>
      <w:r w:rsidRPr="00C60AC1">
        <w:rPr>
          <w:rFonts w:ascii="Times New Roman" w:hAnsi="Times New Roman" w:cs="Times New Roman"/>
          <w:sz w:val="24"/>
          <w:szCs w:val="24"/>
        </w:rPr>
        <w:t xml:space="preserve"> в правото на свобода на изразяване</w:t>
      </w:r>
      <w:r w:rsidRPr="00C60AC1">
        <w:rPr>
          <w:rFonts w:ascii="Times New Roman" w:hAnsi="Times New Roman" w:cs="Times New Roman"/>
          <w:bCs/>
          <w:sz w:val="24"/>
          <w:szCs w:val="24"/>
        </w:rPr>
        <w:t>, която не е необходима в едно демократично общество.</w:t>
      </w:r>
      <w:bookmarkStart w:id="95" w:name="_Toc41064750"/>
      <w:r w:rsidR="00840B6D" w:rsidRPr="00C60AC1">
        <w:rPr>
          <w:rFonts w:ascii="Times New Roman" w:hAnsi="Times New Roman" w:cs="Times New Roman"/>
          <w:bCs/>
          <w:sz w:val="24"/>
          <w:szCs w:val="24"/>
        </w:rPr>
        <w:t xml:space="preserve"> </w:t>
      </w:r>
      <w:hyperlink r:id="rId2642" w:history="1">
        <w:r w:rsidR="00840B6D" w:rsidRPr="00C60AC1">
          <w:rPr>
            <w:rStyle w:val="Hyperlink"/>
            <w:rFonts w:ascii="Times New Roman" w:hAnsi="Times New Roman" w:cs="Times New Roman"/>
            <w:bCs/>
            <w:sz w:val="24"/>
            <w:szCs w:val="24"/>
          </w:rPr>
          <w:t>Бюлетин № 47</w:t>
        </w:r>
      </w:hyperlink>
    </w:p>
    <w:p w14:paraId="419AA205" w14:textId="5BB68491" w:rsidR="00572E0F" w:rsidRPr="00C60AC1" w:rsidRDefault="00000000" w:rsidP="000C60F0">
      <w:pPr>
        <w:pBdr>
          <w:bottom w:val="single" w:sz="4" w:space="1" w:color="auto"/>
        </w:pBdr>
        <w:spacing w:line="240" w:lineRule="auto"/>
        <w:contextualSpacing/>
        <w:jc w:val="both"/>
        <w:rPr>
          <w:rStyle w:val="Hyperlink"/>
          <w:rFonts w:ascii="Times New Roman" w:eastAsia="Times New Roman" w:hAnsi="Times New Roman" w:cs="Times New Roman"/>
          <w:b/>
          <w:bCs/>
          <w:color w:val="auto"/>
          <w:sz w:val="24"/>
          <w:szCs w:val="24"/>
          <w:u w:val="none"/>
          <w:lang w:eastAsia="en-US"/>
        </w:rPr>
      </w:pPr>
      <w:hyperlink r:id="rId2643" w:tgtFrame="_blank" w:history="1">
        <w:proofErr w:type="spellStart"/>
        <w:r w:rsidR="00572E0F" w:rsidRPr="00C60AC1">
          <w:rPr>
            <w:rStyle w:val="Hyperlink"/>
            <w:rFonts w:ascii="Times New Roman" w:hAnsi="Times New Roman" w:cs="Times New Roman"/>
            <w:i/>
            <w:iCs/>
            <w:sz w:val="24"/>
            <w:szCs w:val="24"/>
          </w:rPr>
          <w:t>Centre</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for</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Democracy</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and</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the</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Rule</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of</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Law</w:t>
        </w:r>
        <w:proofErr w:type="spellEnd"/>
        <w:r w:rsidR="00572E0F" w:rsidRPr="00C60AC1">
          <w:rPr>
            <w:rStyle w:val="Hyperlink"/>
            <w:rFonts w:ascii="Times New Roman" w:hAnsi="Times New Roman" w:cs="Times New Roman"/>
            <w:i/>
            <w:iCs/>
            <w:sz w:val="24"/>
            <w:szCs w:val="24"/>
          </w:rPr>
          <w:t xml:space="preserve"> v. </w:t>
        </w:r>
        <w:proofErr w:type="spellStart"/>
        <w:r w:rsidR="00572E0F" w:rsidRPr="00C60AC1">
          <w:rPr>
            <w:rStyle w:val="Hyperlink"/>
            <w:rFonts w:ascii="Times New Roman" w:hAnsi="Times New Roman" w:cs="Times New Roman"/>
            <w:i/>
            <w:iCs/>
            <w:sz w:val="24"/>
            <w:szCs w:val="24"/>
          </w:rPr>
          <w:t>Ukraine</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no</w:t>
        </w:r>
        <w:proofErr w:type="spellEnd"/>
        <w:r w:rsidR="00572E0F" w:rsidRPr="00C60AC1">
          <w:rPr>
            <w:rStyle w:val="Hyperlink"/>
            <w:rFonts w:ascii="Times New Roman" w:hAnsi="Times New Roman" w:cs="Times New Roman"/>
            <w:i/>
            <w:iCs/>
            <w:sz w:val="24"/>
            <w:szCs w:val="24"/>
          </w:rPr>
          <w:t>. 10090/16)</w:t>
        </w:r>
        <w:bookmarkEnd w:id="95"/>
      </w:hyperlink>
    </w:p>
    <w:p w14:paraId="2B7657B2" w14:textId="77777777" w:rsidR="00F9136B" w:rsidRPr="00C60AC1" w:rsidRDefault="00F9136B" w:rsidP="00F9136B">
      <w:pPr>
        <w:suppressAutoHyphens w:val="0"/>
        <w:spacing w:after="160" w:line="240" w:lineRule="auto"/>
        <w:contextualSpacing/>
        <w:jc w:val="both"/>
        <w:rPr>
          <w:rFonts w:eastAsiaTheme="minorHAnsi"/>
          <w:b/>
          <w:bCs/>
          <w:sz w:val="24"/>
          <w:szCs w:val="24"/>
        </w:rPr>
      </w:pPr>
    </w:p>
    <w:p w14:paraId="1A4FEF88" w14:textId="5F38DFF5" w:rsidR="00F9136B" w:rsidRPr="00C60AC1" w:rsidRDefault="00F9136B" w:rsidP="00F9136B">
      <w:pPr>
        <w:suppressAutoHyphens w:val="0"/>
        <w:spacing w:after="160" w:line="240" w:lineRule="auto"/>
        <w:contextualSpacing/>
        <w:jc w:val="both"/>
        <w:rPr>
          <w:rFonts w:ascii="Times New Roman" w:eastAsiaTheme="minorHAnsi" w:hAnsi="Times New Roman" w:cs="Times New Roman"/>
          <w:sz w:val="24"/>
          <w:szCs w:val="24"/>
        </w:rPr>
      </w:pPr>
      <w:bookmarkStart w:id="96" w:name="член10"/>
      <w:r w:rsidRPr="00C60AC1">
        <w:rPr>
          <w:rFonts w:ascii="Times New Roman" w:eastAsiaTheme="minorHAnsi" w:hAnsi="Times New Roman" w:cs="Times New Roman"/>
          <w:sz w:val="24"/>
          <w:szCs w:val="24"/>
        </w:rPr>
        <w:t xml:space="preserve">В поредица от четири решения по общо шест жалби Съдът намира, че Русия е нарушила гарантираните от чл. 10 на Конвенцията права на жалбоподателите – собственици на уебсайтове, достъпът до които е бил блокиран. Съдът констатира, че руският закон предоставя на властите неограничена </w:t>
      </w:r>
      <w:proofErr w:type="spellStart"/>
      <w:r w:rsidRPr="00C60AC1">
        <w:rPr>
          <w:rFonts w:ascii="Times New Roman" w:eastAsiaTheme="minorHAnsi" w:hAnsi="Times New Roman" w:cs="Times New Roman"/>
          <w:sz w:val="24"/>
          <w:szCs w:val="24"/>
        </w:rPr>
        <w:t>дискреция</w:t>
      </w:r>
      <w:proofErr w:type="spellEnd"/>
      <w:r w:rsidRPr="00C60AC1">
        <w:rPr>
          <w:rFonts w:ascii="Times New Roman" w:eastAsiaTheme="minorHAnsi" w:hAnsi="Times New Roman" w:cs="Times New Roman"/>
          <w:sz w:val="24"/>
          <w:szCs w:val="24"/>
        </w:rPr>
        <w:t xml:space="preserve">, което води до риск от налагане на произволни и прекомерни забрани, и не предвижда процедурни гаранции за защита на собствениците на онлайн медии срещу произволна намеса, както и не изисква преценка за необходимост и пропорционалност на намесата. За да съответства на Конвенцията, съдебният контрол над подобна мярка трябва да отчита и факта, че тя прави големи количества информация недостъпна, като по този начин ограничава съществено правата на потребителите на интернет и има значителен косвен ефект. </w:t>
      </w:r>
      <w:hyperlink r:id="rId2644" w:history="1">
        <w:r w:rsidRPr="00C60AC1">
          <w:rPr>
            <w:rStyle w:val="Hyperlink"/>
            <w:rFonts w:ascii="Times New Roman" w:eastAsiaTheme="minorHAnsi" w:hAnsi="Times New Roman" w:cs="Times New Roman"/>
            <w:sz w:val="24"/>
            <w:szCs w:val="24"/>
          </w:rPr>
          <w:t>Бюлетин № 49</w:t>
        </w:r>
      </w:hyperlink>
    </w:p>
    <w:p w14:paraId="5CA8778A" w14:textId="0E1BF006" w:rsidR="00F9136B" w:rsidRPr="00C60AC1" w:rsidRDefault="00000000" w:rsidP="00CE7190">
      <w:pPr>
        <w:pBdr>
          <w:bottom w:val="single" w:sz="4" w:space="1" w:color="auto"/>
        </w:pBdr>
        <w:suppressAutoHyphens w:val="0"/>
        <w:spacing w:after="160" w:line="240" w:lineRule="auto"/>
        <w:contextualSpacing/>
        <w:jc w:val="both"/>
        <w:rPr>
          <w:rStyle w:val="Hyperlink"/>
          <w:rFonts w:ascii="Times New Roman" w:hAnsi="Times New Roman" w:cs="Times New Roman"/>
          <w:i/>
          <w:sz w:val="24"/>
          <w:szCs w:val="24"/>
        </w:rPr>
      </w:pPr>
      <w:hyperlink r:id="rId2645" w:history="1">
        <w:proofErr w:type="spellStart"/>
        <w:r w:rsidR="00F9136B" w:rsidRPr="00C60AC1">
          <w:rPr>
            <w:rStyle w:val="Hyperlink"/>
            <w:rFonts w:ascii="Times New Roman" w:hAnsi="Times New Roman" w:cs="Times New Roman"/>
            <w:i/>
            <w:sz w:val="24"/>
            <w:szCs w:val="24"/>
          </w:rPr>
          <w:t>Ooo</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Flavus</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and</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Others</w:t>
        </w:r>
        <w:proofErr w:type="spellEnd"/>
        <w:r w:rsidR="00F9136B" w:rsidRPr="00C60AC1">
          <w:rPr>
            <w:rStyle w:val="Hyperlink"/>
            <w:rFonts w:ascii="Times New Roman" w:hAnsi="Times New Roman" w:cs="Times New Roman"/>
            <w:i/>
            <w:sz w:val="24"/>
            <w:szCs w:val="24"/>
          </w:rPr>
          <w:t xml:space="preserve"> v. </w:t>
        </w:r>
        <w:proofErr w:type="spellStart"/>
        <w:r w:rsidR="00F9136B" w:rsidRPr="00C60AC1">
          <w:rPr>
            <w:rStyle w:val="Hyperlink"/>
            <w:rFonts w:ascii="Times New Roman" w:hAnsi="Times New Roman" w:cs="Times New Roman"/>
            <w:i/>
            <w:sz w:val="24"/>
            <w:szCs w:val="24"/>
          </w:rPr>
          <w:t>Russia</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no</w:t>
        </w:r>
        <w:proofErr w:type="spellEnd"/>
        <w:r w:rsidR="00F9136B" w:rsidRPr="00C60AC1">
          <w:rPr>
            <w:rStyle w:val="Hyperlink"/>
            <w:rFonts w:ascii="Times New Roman" w:hAnsi="Times New Roman" w:cs="Times New Roman"/>
            <w:i/>
            <w:sz w:val="24"/>
            <w:szCs w:val="24"/>
          </w:rPr>
          <w:t xml:space="preserve">. 12468/15, 23489/15 </w:t>
        </w:r>
        <w:proofErr w:type="spellStart"/>
        <w:r w:rsidR="00F9136B" w:rsidRPr="00C60AC1">
          <w:rPr>
            <w:rStyle w:val="Hyperlink"/>
            <w:rFonts w:ascii="Times New Roman" w:hAnsi="Times New Roman" w:cs="Times New Roman"/>
            <w:i/>
            <w:sz w:val="24"/>
            <w:szCs w:val="24"/>
          </w:rPr>
          <w:t>and</w:t>
        </w:r>
        <w:proofErr w:type="spellEnd"/>
        <w:r w:rsidR="00F9136B" w:rsidRPr="00C60AC1">
          <w:rPr>
            <w:rStyle w:val="Hyperlink"/>
            <w:rFonts w:ascii="Times New Roman" w:hAnsi="Times New Roman" w:cs="Times New Roman"/>
            <w:i/>
            <w:sz w:val="24"/>
            <w:szCs w:val="24"/>
          </w:rPr>
          <w:t xml:space="preserve"> 19074/16)</w:t>
        </w:r>
      </w:hyperlink>
      <w:r w:rsidR="00F9136B" w:rsidRPr="00C60AC1">
        <w:rPr>
          <w:rStyle w:val="Hyperlink"/>
          <w:rFonts w:ascii="Times New Roman" w:hAnsi="Times New Roman" w:cs="Times New Roman"/>
          <w:i/>
          <w:sz w:val="24"/>
          <w:szCs w:val="24"/>
        </w:rPr>
        <w:t xml:space="preserve">, </w:t>
      </w:r>
      <w:hyperlink r:id="rId2646" w:history="1">
        <w:proofErr w:type="spellStart"/>
        <w:r w:rsidR="00F9136B" w:rsidRPr="00C60AC1">
          <w:rPr>
            <w:rStyle w:val="Hyperlink"/>
            <w:rFonts w:ascii="Times New Roman" w:hAnsi="Times New Roman" w:cs="Times New Roman"/>
            <w:i/>
            <w:sz w:val="24"/>
            <w:szCs w:val="24"/>
          </w:rPr>
          <w:t>Vladimir</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Kharitonov</w:t>
        </w:r>
        <w:proofErr w:type="spellEnd"/>
        <w:r w:rsidR="00F9136B" w:rsidRPr="00C60AC1">
          <w:rPr>
            <w:rStyle w:val="Hyperlink"/>
            <w:rFonts w:ascii="Times New Roman" w:hAnsi="Times New Roman" w:cs="Times New Roman"/>
            <w:i/>
            <w:sz w:val="24"/>
            <w:szCs w:val="24"/>
          </w:rPr>
          <w:t xml:space="preserve"> v. </w:t>
        </w:r>
        <w:proofErr w:type="spellStart"/>
        <w:r w:rsidR="00F9136B" w:rsidRPr="00C60AC1">
          <w:rPr>
            <w:rStyle w:val="Hyperlink"/>
            <w:rFonts w:ascii="Times New Roman" w:hAnsi="Times New Roman" w:cs="Times New Roman"/>
            <w:i/>
            <w:sz w:val="24"/>
            <w:szCs w:val="24"/>
          </w:rPr>
          <w:t>Russia</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no</w:t>
        </w:r>
        <w:proofErr w:type="spellEnd"/>
        <w:r w:rsidR="00F9136B" w:rsidRPr="00C60AC1">
          <w:rPr>
            <w:rStyle w:val="Hyperlink"/>
            <w:rFonts w:ascii="Times New Roman" w:hAnsi="Times New Roman" w:cs="Times New Roman"/>
            <w:i/>
            <w:sz w:val="24"/>
            <w:szCs w:val="24"/>
          </w:rPr>
          <w:t>. 10795/14)</w:t>
        </w:r>
      </w:hyperlink>
      <w:r w:rsidR="00F9136B" w:rsidRPr="00C60AC1">
        <w:rPr>
          <w:rStyle w:val="Hyperlink"/>
          <w:rFonts w:ascii="Times New Roman" w:hAnsi="Times New Roman" w:cs="Times New Roman"/>
          <w:i/>
          <w:sz w:val="24"/>
          <w:szCs w:val="24"/>
        </w:rPr>
        <w:t xml:space="preserve">, </w:t>
      </w:r>
      <w:hyperlink r:id="rId2647" w:history="1">
        <w:proofErr w:type="spellStart"/>
        <w:r w:rsidR="00F9136B" w:rsidRPr="00C60AC1">
          <w:rPr>
            <w:rStyle w:val="Hyperlink"/>
            <w:rFonts w:ascii="Times New Roman" w:hAnsi="Times New Roman" w:cs="Times New Roman"/>
            <w:i/>
            <w:sz w:val="24"/>
            <w:szCs w:val="24"/>
          </w:rPr>
          <w:t>Engels</w:t>
        </w:r>
        <w:proofErr w:type="spellEnd"/>
        <w:r w:rsidR="00F9136B" w:rsidRPr="00C60AC1">
          <w:rPr>
            <w:rStyle w:val="Hyperlink"/>
            <w:rFonts w:ascii="Times New Roman" w:hAnsi="Times New Roman" w:cs="Times New Roman"/>
            <w:i/>
            <w:sz w:val="24"/>
            <w:szCs w:val="24"/>
          </w:rPr>
          <w:t xml:space="preserve"> v. </w:t>
        </w:r>
        <w:proofErr w:type="spellStart"/>
        <w:r w:rsidR="00F9136B" w:rsidRPr="00C60AC1">
          <w:rPr>
            <w:rStyle w:val="Hyperlink"/>
            <w:rFonts w:ascii="Times New Roman" w:hAnsi="Times New Roman" w:cs="Times New Roman"/>
            <w:i/>
            <w:sz w:val="24"/>
            <w:szCs w:val="24"/>
          </w:rPr>
          <w:t>Russia</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no</w:t>
        </w:r>
        <w:proofErr w:type="spellEnd"/>
        <w:r w:rsidR="00F9136B" w:rsidRPr="00C60AC1">
          <w:rPr>
            <w:rStyle w:val="Hyperlink"/>
            <w:rFonts w:ascii="Times New Roman" w:hAnsi="Times New Roman" w:cs="Times New Roman"/>
            <w:i/>
            <w:sz w:val="24"/>
            <w:szCs w:val="24"/>
          </w:rPr>
          <w:t>. 61919/16)</w:t>
        </w:r>
      </w:hyperlink>
      <w:r w:rsidR="00F9136B" w:rsidRPr="00C60AC1">
        <w:rPr>
          <w:rStyle w:val="Hyperlink"/>
          <w:rFonts w:ascii="Times New Roman" w:hAnsi="Times New Roman" w:cs="Times New Roman"/>
          <w:i/>
          <w:sz w:val="24"/>
          <w:szCs w:val="24"/>
        </w:rPr>
        <w:t xml:space="preserve"> и </w:t>
      </w:r>
      <w:hyperlink r:id="rId2648" w:history="1">
        <w:proofErr w:type="spellStart"/>
        <w:r w:rsidR="00F9136B" w:rsidRPr="00C60AC1">
          <w:rPr>
            <w:rStyle w:val="Hyperlink"/>
            <w:rFonts w:ascii="Times New Roman" w:hAnsi="Times New Roman" w:cs="Times New Roman"/>
            <w:i/>
            <w:sz w:val="24"/>
            <w:szCs w:val="24"/>
          </w:rPr>
          <w:t>Bulgakov</w:t>
        </w:r>
        <w:proofErr w:type="spellEnd"/>
        <w:r w:rsidR="00F9136B" w:rsidRPr="00C60AC1">
          <w:rPr>
            <w:rStyle w:val="Hyperlink"/>
            <w:rFonts w:ascii="Times New Roman" w:hAnsi="Times New Roman" w:cs="Times New Roman"/>
            <w:i/>
            <w:sz w:val="24"/>
            <w:szCs w:val="24"/>
          </w:rPr>
          <w:t xml:space="preserve"> v. </w:t>
        </w:r>
        <w:proofErr w:type="spellStart"/>
        <w:r w:rsidR="00F9136B" w:rsidRPr="00C60AC1">
          <w:rPr>
            <w:rStyle w:val="Hyperlink"/>
            <w:rFonts w:ascii="Times New Roman" w:hAnsi="Times New Roman" w:cs="Times New Roman"/>
            <w:i/>
            <w:sz w:val="24"/>
            <w:szCs w:val="24"/>
          </w:rPr>
          <w:t>Russia</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no</w:t>
        </w:r>
        <w:proofErr w:type="spellEnd"/>
        <w:r w:rsidR="00F9136B" w:rsidRPr="00C60AC1">
          <w:rPr>
            <w:rStyle w:val="Hyperlink"/>
            <w:rFonts w:ascii="Times New Roman" w:hAnsi="Times New Roman" w:cs="Times New Roman"/>
            <w:i/>
            <w:sz w:val="24"/>
            <w:szCs w:val="24"/>
          </w:rPr>
          <w:t>. 20159/15)</w:t>
        </w:r>
      </w:hyperlink>
    </w:p>
    <w:bookmarkEnd w:id="96"/>
    <w:p w14:paraId="6B599F6B" w14:textId="77777777" w:rsidR="002D5B0A" w:rsidRDefault="002D5B0A" w:rsidP="002D5B0A">
      <w:pPr>
        <w:spacing w:line="240" w:lineRule="auto"/>
        <w:contextualSpacing/>
        <w:jc w:val="both"/>
        <w:rPr>
          <w:b/>
          <w:bCs/>
          <w:sz w:val="24"/>
          <w:szCs w:val="24"/>
        </w:rPr>
      </w:pPr>
    </w:p>
    <w:p w14:paraId="2CD8CBA6" w14:textId="77B34DBC" w:rsidR="002D5B0A" w:rsidRPr="00144EE7" w:rsidRDefault="002D5B0A" w:rsidP="002D5B0A">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Когато трябва да бъдат балансирани конкуриращите се права на свобода на пресата и на зачитане на репутацията на търговско дружество, са приложими следните критерии: дали процесните публикации са се отнасяли до въпрос от обществен интерес; съдържанието, формата и последиците на публикациите; начинът, по който е била получена информацията, и нейната достоверност; тежестта на санкцията, наложена на медията или на журналистите. Националните съдилища трябва да мотивират убедително наличието на належаща обществена нужда, оправдаваща намеса в свободата на медиите.</w:t>
      </w:r>
    </w:p>
    <w:p w14:paraId="140972A1" w14:textId="593303BB" w:rsidR="002D5B0A" w:rsidRPr="002D5B0A" w:rsidRDefault="002D5B0A" w:rsidP="002D5B0A">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Медиите могат да публикуват получена от официални източници информация, без да е необходимо да предприемат независимо проучване. В противен случай чл. 10 от Конвенцията би бил до голяма степен лишен от ефикасност. </w:t>
      </w:r>
      <w:hyperlink r:id="rId2649" w:history="1">
        <w:r w:rsidRPr="00144EE7">
          <w:rPr>
            <w:rStyle w:val="Hyperlink"/>
            <w:rFonts w:ascii="Times New Roman" w:hAnsi="Times New Roman" w:cs="Times New Roman"/>
            <w:sz w:val="24"/>
            <w:szCs w:val="24"/>
          </w:rPr>
          <w:t>Бюлетин № 51</w:t>
        </w:r>
      </w:hyperlink>
    </w:p>
    <w:p w14:paraId="3161FF70" w14:textId="78A621D8" w:rsidR="002D5B0A" w:rsidRPr="002D5B0A" w:rsidRDefault="00000000" w:rsidP="002B1974">
      <w:pPr>
        <w:pBdr>
          <w:bottom w:val="single" w:sz="4" w:space="1" w:color="auto"/>
        </w:pBdr>
        <w:spacing w:line="240" w:lineRule="auto"/>
        <w:contextualSpacing/>
        <w:rPr>
          <w:rFonts w:ascii="Times New Roman" w:hAnsi="Times New Roman" w:cs="Times New Roman"/>
          <w:i/>
          <w:sz w:val="24"/>
          <w:szCs w:val="24"/>
        </w:rPr>
      </w:pPr>
      <w:hyperlink r:id="rId2650" w:history="1">
        <w:r w:rsidR="002D5B0A" w:rsidRPr="002D5B0A">
          <w:rPr>
            <w:rStyle w:val="Hyperlink"/>
            <w:rFonts w:ascii="Times New Roman" w:hAnsi="Times New Roman" w:cs="Times New Roman"/>
            <w:i/>
            <w:sz w:val="24"/>
            <w:szCs w:val="24"/>
          </w:rPr>
          <w:t xml:space="preserve">OOO </w:t>
        </w:r>
        <w:proofErr w:type="spellStart"/>
        <w:r w:rsidR="002D5B0A" w:rsidRPr="002D5B0A">
          <w:rPr>
            <w:rStyle w:val="Hyperlink"/>
            <w:rFonts w:ascii="Times New Roman" w:hAnsi="Times New Roman" w:cs="Times New Roman"/>
            <w:i/>
            <w:sz w:val="24"/>
            <w:szCs w:val="24"/>
          </w:rPr>
          <w:t>Regnum</w:t>
        </w:r>
        <w:proofErr w:type="spellEnd"/>
        <w:r w:rsidR="002D5B0A" w:rsidRPr="002D5B0A">
          <w:rPr>
            <w:rStyle w:val="Hyperlink"/>
            <w:rFonts w:ascii="Times New Roman" w:hAnsi="Times New Roman" w:cs="Times New Roman"/>
            <w:i/>
            <w:sz w:val="24"/>
            <w:szCs w:val="24"/>
          </w:rPr>
          <w:t xml:space="preserve"> v. </w:t>
        </w:r>
        <w:proofErr w:type="spellStart"/>
        <w:r w:rsidR="002D5B0A" w:rsidRPr="002D5B0A">
          <w:rPr>
            <w:rStyle w:val="Hyperlink"/>
            <w:rFonts w:ascii="Times New Roman" w:hAnsi="Times New Roman" w:cs="Times New Roman"/>
            <w:i/>
            <w:sz w:val="24"/>
            <w:szCs w:val="24"/>
          </w:rPr>
          <w:t>Russia</w:t>
        </w:r>
        <w:proofErr w:type="spellEnd"/>
        <w:r w:rsidR="002D5B0A" w:rsidRPr="002D5B0A">
          <w:rPr>
            <w:rStyle w:val="Hyperlink"/>
            <w:rFonts w:ascii="Times New Roman" w:hAnsi="Times New Roman" w:cs="Times New Roman"/>
            <w:i/>
            <w:sz w:val="24"/>
            <w:szCs w:val="24"/>
          </w:rPr>
          <w:t xml:space="preserve"> (</w:t>
        </w:r>
        <w:proofErr w:type="spellStart"/>
        <w:r w:rsidR="002D5B0A" w:rsidRPr="002D5B0A">
          <w:rPr>
            <w:rStyle w:val="Hyperlink"/>
            <w:rFonts w:ascii="Times New Roman" w:hAnsi="Times New Roman" w:cs="Times New Roman"/>
            <w:i/>
            <w:sz w:val="24"/>
            <w:szCs w:val="24"/>
          </w:rPr>
          <w:t>no</w:t>
        </w:r>
        <w:proofErr w:type="spellEnd"/>
        <w:r w:rsidR="002D5B0A" w:rsidRPr="002D5B0A">
          <w:rPr>
            <w:rStyle w:val="Hyperlink"/>
            <w:rFonts w:ascii="Times New Roman" w:hAnsi="Times New Roman" w:cs="Times New Roman"/>
            <w:i/>
            <w:sz w:val="24"/>
            <w:szCs w:val="24"/>
          </w:rPr>
          <w:t>. 22649/08</w:t>
        </w:r>
      </w:hyperlink>
      <w:r w:rsidR="002D5B0A" w:rsidRPr="002D5B0A">
        <w:rPr>
          <w:rFonts w:ascii="Times New Roman" w:hAnsi="Times New Roman" w:cs="Times New Roman"/>
          <w:i/>
          <w:sz w:val="24"/>
          <w:szCs w:val="24"/>
        </w:rPr>
        <w:t>)</w:t>
      </w:r>
    </w:p>
    <w:p w14:paraId="4A60709A" w14:textId="1B1E848E" w:rsidR="006D6E78" w:rsidRDefault="006D6E78" w:rsidP="00572E0F">
      <w:pPr>
        <w:spacing w:line="240" w:lineRule="auto"/>
        <w:contextualSpacing/>
        <w:jc w:val="both"/>
        <w:rPr>
          <w:rStyle w:val="s7d2086b4"/>
          <w:rFonts w:ascii="Times New Roman" w:hAnsi="Times New Roman" w:cs="Times New Roman"/>
          <w:i/>
          <w:sz w:val="24"/>
          <w:szCs w:val="24"/>
        </w:rPr>
      </w:pPr>
    </w:p>
    <w:p w14:paraId="1FA2A8CB" w14:textId="515457DF" w:rsidR="002B1974" w:rsidRPr="002B1974" w:rsidRDefault="002B1974" w:rsidP="002B1974">
      <w:pPr>
        <w:pStyle w:val="JuList"/>
        <w:ind w:left="0" w:firstLine="0"/>
        <w:rPr>
          <w:lang w:val="bg-BG"/>
        </w:rPr>
      </w:pPr>
      <w:proofErr w:type="spellStart"/>
      <w:r w:rsidRPr="00190A03">
        <w:t>Правото</w:t>
      </w:r>
      <w:proofErr w:type="spellEnd"/>
      <w:r w:rsidRPr="00190A03">
        <w:t xml:space="preserve"> на </w:t>
      </w:r>
      <w:proofErr w:type="spellStart"/>
      <w:r w:rsidRPr="00190A03">
        <w:t>достъп</w:t>
      </w:r>
      <w:proofErr w:type="spellEnd"/>
      <w:r w:rsidRPr="00190A03">
        <w:t xml:space="preserve"> </w:t>
      </w:r>
      <w:proofErr w:type="spellStart"/>
      <w:r w:rsidRPr="00190A03">
        <w:t>до</w:t>
      </w:r>
      <w:proofErr w:type="spellEnd"/>
      <w:r w:rsidRPr="00190A03">
        <w:t xml:space="preserve"> </w:t>
      </w:r>
      <w:proofErr w:type="spellStart"/>
      <w:r w:rsidRPr="00190A03">
        <w:t>информация</w:t>
      </w:r>
      <w:proofErr w:type="spellEnd"/>
      <w:r w:rsidRPr="00190A03">
        <w:t xml:space="preserve"> </w:t>
      </w:r>
      <w:proofErr w:type="spellStart"/>
      <w:r w:rsidRPr="00190A03">
        <w:t>би</w:t>
      </w:r>
      <w:proofErr w:type="spellEnd"/>
      <w:r w:rsidRPr="00190A03">
        <w:t xml:space="preserve"> </w:t>
      </w:r>
      <w:proofErr w:type="spellStart"/>
      <w:r w:rsidRPr="00190A03">
        <w:t>било</w:t>
      </w:r>
      <w:proofErr w:type="spellEnd"/>
      <w:r w:rsidRPr="00190A03">
        <w:t xml:space="preserve"> </w:t>
      </w:r>
      <w:proofErr w:type="spellStart"/>
      <w:r w:rsidRPr="00190A03">
        <w:t>лишено</w:t>
      </w:r>
      <w:proofErr w:type="spellEnd"/>
      <w:r w:rsidRPr="00190A03">
        <w:t xml:space="preserve"> от </w:t>
      </w:r>
      <w:proofErr w:type="spellStart"/>
      <w:r w:rsidRPr="00190A03">
        <w:t>съдържание</w:t>
      </w:r>
      <w:proofErr w:type="spellEnd"/>
      <w:r w:rsidRPr="00190A03">
        <w:t xml:space="preserve">, </w:t>
      </w:r>
      <w:proofErr w:type="spellStart"/>
      <w:r w:rsidRPr="00190A03">
        <w:t>ако</w:t>
      </w:r>
      <w:proofErr w:type="spellEnd"/>
      <w:r w:rsidRPr="00190A03">
        <w:t xml:space="preserve"> </w:t>
      </w:r>
      <w:proofErr w:type="spellStart"/>
      <w:r w:rsidRPr="00190A03">
        <w:t>информацията</w:t>
      </w:r>
      <w:proofErr w:type="spellEnd"/>
      <w:r w:rsidRPr="00190A03">
        <w:t xml:space="preserve">, </w:t>
      </w:r>
      <w:proofErr w:type="spellStart"/>
      <w:r w:rsidRPr="00190A03">
        <w:t>предоставена</w:t>
      </w:r>
      <w:proofErr w:type="spellEnd"/>
      <w:r w:rsidRPr="00190A03">
        <w:t xml:space="preserve"> от </w:t>
      </w:r>
      <w:proofErr w:type="spellStart"/>
      <w:r w:rsidRPr="00190A03">
        <w:t>компетентните</w:t>
      </w:r>
      <w:proofErr w:type="spellEnd"/>
      <w:r w:rsidRPr="00190A03">
        <w:t xml:space="preserve"> </w:t>
      </w:r>
      <w:proofErr w:type="spellStart"/>
      <w:r w:rsidRPr="00190A03">
        <w:t>органи</w:t>
      </w:r>
      <w:proofErr w:type="spellEnd"/>
      <w:r w:rsidRPr="00190A03">
        <w:t xml:space="preserve"> е </w:t>
      </w:r>
      <w:proofErr w:type="spellStart"/>
      <w:r w:rsidRPr="00190A03">
        <w:t>неискрена</w:t>
      </w:r>
      <w:proofErr w:type="spellEnd"/>
      <w:r w:rsidRPr="00190A03">
        <w:t xml:space="preserve">, </w:t>
      </w:r>
      <w:proofErr w:type="spellStart"/>
      <w:r w:rsidRPr="00190A03">
        <w:t>неточна</w:t>
      </w:r>
      <w:proofErr w:type="spellEnd"/>
      <w:r w:rsidRPr="00190A03">
        <w:t xml:space="preserve"> </w:t>
      </w:r>
      <w:proofErr w:type="spellStart"/>
      <w:r w:rsidRPr="00190A03">
        <w:t>или</w:t>
      </w:r>
      <w:proofErr w:type="spellEnd"/>
      <w:r w:rsidRPr="00190A03">
        <w:t xml:space="preserve"> </w:t>
      </w:r>
      <w:proofErr w:type="spellStart"/>
      <w:r w:rsidRPr="00190A03">
        <w:t>дори</w:t>
      </w:r>
      <w:proofErr w:type="spellEnd"/>
      <w:r w:rsidRPr="00190A03">
        <w:t xml:space="preserve"> </w:t>
      </w:r>
      <w:proofErr w:type="spellStart"/>
      <w:r w:rsidRPr="00190A03">
        <w:t>недостатъчна</w:t>
      </w:r>
      <w:proofErr w:type="spellEnd"/>
      <w:r w:rsidRPr="00190A03">
        <w:t xml:space="preserve">. </w:t>
      </w:r>
      <w:proofErr w:type="spellStart"/>
      <w:r w:rsidRPr="00190A03">
        <w:t>Зачитането</w:t>
      </w:r>
      <w:proofErr w:type="spellEnd"/>
      <w:r w:rsidRPr="00190A03">
        <w:t xml:space="preserve"> на </w:t>
      </w:r>
      <w:proofErr w:type="spellStart"/>
      <w:r w:rsidRPr="00190A03">
        <w:t>правото</w:t>
      </w:r>
      <w:proofErr w:type="spellEnd"/>
      <w:r w:rsidRPr="00190A03">
        <w:t xml:space="preserve"> на </w:t>
      </w:r>
      <w:proofErr w:type="spellStart"/>
      <w:r w:rsidRPr="00190A03">
        <w:t>достъп</w:t>
      </w:r>
      <w:proofErr w:type="spellEnd"/>
      <w:r w:rsidRPr="00190A03">
        <w:t xml:space="preserve"> </w:t>
      </w:r>
      <w:proofErr w:type="spellStart"/>
      <w:r w:rsidRPr="00190A03">
        <w:t>до</w:t>
      </w:r>
      <w:proofErr w:type="spellEnd"/>
      <w:r w:rsidRPr="00190A03">
        <w:t xml:space="preserve"> </w:t>
      </w:r>
      <w:proofErr w:type="spellStart"/>
      <w:r w:rsidRPr="00190A03">
        <w:t>информация</w:t>
      </w:r>
      <w:proofErr w:type="spellEnd"/>
      <w:r w:rsidRPr="00190A03">
        <w:t xml:space="preserve"> </w:t>
      </w:r>
      <w:proofErr w:type="spellStart"/>
      <w:r w:rsidRPr="00190A03">
        <w:t>задължително</w:t>
      </w:r>
      <w:proofErr w:type="spellEnd"/>
      <w:r w:rsidRPr="00190A03">
        <w:t xml:space="preserve"> </w:t>
      </w:r>
      <w:proofErr w:type="spellStart"/>
      <w:r w:rsidRPr="00190A03">
        <w:t>предполага</w:t>
      </w:r>
      <w:proofErr w:type="spellEnd"/>
      <w:r w:rsidRPr="00190A03">
        <w:t xml:space="preserve">, </w:t>
      </w:r>
      <w:proofErr w:type="spellStart"/>
      <w:r w:rsidRPr="00190A03">
        <w:t>че</w:t>
      </w:r>
      <w:proofErr w:type="spellEnd"/>
      <w:r w:rsidRPr="00190A03">
        <w:t xml:space="preserve"> </w:t>
      </w:r>
      <w:proofErr w:type="spellStart"/>
      <w:r w:rsidRPr="00190A03">
        <w:t>предоставената</w:t>
      </w:r>
      <w:proofErr w:type="spellEnd"/>
      <w:r w:rsidRPr="00190A03">
        <w:t xml:space="preserve"> </w:t>
      </w:r>
      <w:proofErr w:type="spellStart"/>
      <w:r w:rsidRPr="00190A03">
        <w:t>информация</w:t>
      </w:r>
      <w:proofErr w:type="spellEnd"/>
      <w:r w:rsidRPr="00190A03">
        <w:t xml:space="preserve"> </w:t>
      </w:r>
      <w:proofErr w:type="spellStart"/>
      <w:r w:rsidRPr="00190A03">
        <w:t>трябва</w:t>
      </w:r>
      <w:proofErr w:type="spellEnd"/>
      <w:r w:rsidRPr="00190A03">
        <w:t xml:space="preserve"> </w:t>
      </w:r>
      <w:proofErr w:type="spellStart"/>
      <w:r w:rsidRPr="00190A03">
        <w:t>да</w:t>
      </w:r>
      <w:proofErr w:type="spellEnd"/>
      <w:r w:rsidRPr="00190A03">
        <w:t xml:space="preserve"> </w:t>
      </w:r>
      <w:proofErr w:type="spellStart"/>
      <w:r w:rsidRPr="00190A03">
        <w:t>бъде</w:t>
      </w:r>
      <w:proofErr w:type="spellEnd"/>
      <w:r w:rsidRPr="00190A03">
        <w:t xml:space="preserve"> </w:t>
      </w:r>
      <w:proofErr w:type="spellStart"/>
      <w:r w:rsidRPr="00190A03">
        <w:t>надеждна</w:t>
      </w:r>
      <w:proofErr w:type="spellEnd"/>
      <w:r w:rsidRPr="00190A03">
        <w:t xml:space="preserve">, </w:t>
      </w:r>
      <w:proofErr w:type="spellStart"/>
      <w:r w:rsidRPr="00190A03">
        <w:t>особено</w:t>
      </w:r>
      <w:proofErr w:type="spellEnd"/>
      <w:r w:rsidRPr="00190A03">
        <w:t xml:space="preserve"> </w:t>
      </w:r>
      <w:proofErr w:type="spellStart"/>
      <w:r w:rsidRPr="00190A03">
        <w:t>когато</w:t>
      </w:r>
      <w:proofErr w:type="spellEnd"/>
      <w:r w:rsidRPr="00190A03">
        <w:t xml:space="preserve"> </w:t>
      </w:r>
      <w:proofErr w:type="spellStart"/>
      <w:r w:rsidRPr="00190A03">
        <w:t>това</w:t>
      </w:r>
      <w:proofErr w:type="spellEnd"/>
      <w:r w:rsidRPr="00190A03">
        <w:t xml:space="preserve"> </w:t>
      </w:r>
      <w:proofErr w:type="spellStart"/>
      <w:r w:rsidRPr="00190A03">
        <w:t>право</w:t>
      </w:r>
      <w:proofErr w:type="spellEnd"/>
      <w:r w:rsidRPr="00190A03">
        <w:t xml:space="preserve"> </w:t>
      </w:r>
      <w:proofErr w:type="spellStart"/>
      <w:r w:rsidRPr="00190A03">
        <w:t>произтича</w:t>
      </w:r>
      <w:proofErr w:type="spellEnd"/>
      <w:r w:rsidRPr="00190A03">
        <w:t xml:space="preserve"> от </w:t>
      </w:r>
      <w:proofErr w:type="spellStart"/>
      <w:r w:rsidRPr="00190A03">
        <w:t>правно</w:t>
      </w:r>
      <w:proofErr w:type="spellEnd"/>
      <w:r w:rsidRPr="00190A03">
        <w:t xml:space="preserve"> </w:t>
      </w:r>
      <w:proofErr w:type="spellStart"/>
      <w:r w:rsidRPr="00190A03">
        <w:t>задължение</w:t>
      </w:r>
      <w:proofErr w:type="spellEnd"/>
      <w:r w:rsidRPr="00190A03">
        <w:t xml:space="preserve"> на </w:t>
      </w:r>
      <w:proofErr w:type="spellStart"/>
      <w:r w:rsidRPr="00190A03">
        <w:t>държавата</w:t>
      </w:r>
      <w:proofErr w:type="spellEnd"/>
      <w:r w:rsidRPr="00190A03">
        <w:t xml:space="preserve">. </w:t>
      </w:r>
      <w:proofErr w:type="spellStart"/>
      <w:r w:rsidRPr="00190A03">
        <w:t>Ефективността</w:t>
      </w:r>
      <w:proofErr w:type="spellEnd"/>
      <w:r w:rsidRPr="00190A03">
        <w:t xml:space="preserve"> на </w:t>
      </w:r>
      <w:proofErr w:type="spellStart"/>
      <w:r w:rsidRPr="00190A03">
        <w:t>това</w:t>
      </w:r>
      <w:proofErr w:type="spellEnd"/>
      <w:r w:rsidRPr="00190A03">
        <w:t xml:space="preserve"> </w:t>
      </w:r>
      <w:proofErr w:type="spellStart"/>
      <w:r w:rsidRPr="00190A03">
        <w:t>право</w:t>
      </w:r>
      <w:proofErr w:type="spellEnd"/>
      <w:r w:rsidRPr="00190A03">
        <w:t xml:space="preserve"> </w:t>
      </w:r>
      <w:proofErr w:type="spellStart"/>
      <w:r w:rsidRPr="00190A03">
        <w:t>изисква</w:t>
      </w:r>
      <w:proofErr w:type="spellEnd"/>
      <w:r w:rsidRPr="00190A03">
        <w:t xml:space="preserve">, в </w:t>
      </w:r>
      <w:proofErr w:type="spellStart"/>
      <w:r w:rsidRPr="00190A03">
        <w:t>случай</w:t>
      </w:r>
      <w:proofErr w:type="spellEnd"/>
      <w:r w:rsidRPr="00190A03">
        <w:t xml:space="preserve"> на </w:t>
      </w:r>
      <w:proofErr w:type="spellStart"/>
      <w:r w:rsidRPr="00190A03">
        <w:t>спор</w:t>
      </w:r>
      <w:proofErr w:type="spellEnd"/>
      <w:r w:rsidRPr="00190A03">
        <w:t xml:space="preserve">, </w:t>
      </w:r>
      <w:proofErr w:type="spellStart"/>
      <w:r w:rsidRPr="00190A03">
        <w:t>засегнатите</w:t>
      </w:r>
      <w:proofErr w:type="spellEnd"/>
      <w:r w:rsidRPr="00190A03">
        <w:t xml:space="preserve"> </w:t>
      </w:r>
      <w:proofErr w:type="spellStart"/>
      <w:r w:rsidRPr="00190A03">
        <w:t>лица</w:t>
      </w:r>
      <w:proofErr w:type="spellEnd"/>
      <w:r w:rsidRPr="00190A03">
        <w:t xml:space="preserve"> </w:t>
      </w:r>
      <w:proofErr w:type="spellStart"/>
      <w:r w:rsidRPr="00190A03">
        <w:t>да</w:t>
      </w:r>
      <w:proofErr w:type="spellEnd"/>
      <w:r w:rsidRPr="00190A03">
        <w:t xml:space="preserve"> </w:t>
      </w:r>
      <w:proofErr w:type="spellStart"/>
      <w:r w:rsidRPr="00190A03">
        <w:t>разполагат</w:t>
      </w:r>
      <w:proofErr w:type="spellEnd"/>
      <w:r w:rsidRPr="00190A03">
        <w:t xml:space="preserve"> със </w:t>
      </w:r>
      <w:proofErr w:type="spellStart"/>
      <w:r w:rsidRPr="00190A03">
        <w:t>средство</w:t>
      </w:r>
      <w:proofErr w:type="spellEnd"/>
      <w:r w:rsidRPr="00190A03">
        <w:t xml:space="preserve"> </w:t>
      </w:r>
      <w:proofErr w:type="spellStart"/>
      <w:r w:rsidRPr="00190A03">
        <w:t>за</w:t>
      </w:r>
      <w:proofErr w:type="spellEnd"/>
      <w:r w:rsidRPr="00190A03">
        <w:t xml:space="preserve"> </w:t>
      </w:r>
      <w:proofErr w:type="spellStart"/>
      <w:r w:rsidRPr="00190A03">
        <w:t>защита</w:t>
      </w:r>
      <w:proofErr w:type="spellEnd"/>
      <w:r w:rsidRPr="00190A03">
        <w:t xml:space="preserve">, </w:t>
      </w:r>
      <w:proofErr w:type="spellStart"/>
      <w:r w:rsidRPr="00190A03">
        <w:t>което</w:t>
      </w:r>
      <w:proofErr w:type="spellEnd"/>
      <w:r w:rsidRPr="00190A03">
        <w:t xml:space="preserve"> </w:t>
      </w:r>
      <w:proofErr w:type="spellStart"/>
      <w:r w:rsidRPr="00190A03">
        <w:t>да</w:t>
      </w:r>
      <w:proofErr w:type="spellEnd"/>
      <w:r w:rsidRPr="00190A03">
        <w:t xml:space="preserve"> </w:t>
      </w:r>
      <w:proofErr w:type="spellStart"/>
      <w:r w:rsidRPr="00190A03">
        <w:t>им</w:t>
      </w:r>
      <w:proofErr w:type="spellEnd"/>
      <w:r w:rsidRPr="00190A03">
        <w:t xml:space="preserve"> </w:t>
      </w:r>
      <w:proofErr w:type="spellStart"/>
      <w:r w:rsidRPr="00190A03">
        <w:t>позволи</w:t>
      </w:r>
      <w:proofErr w:type="spellEnd"/>
      <w:r w:rsidRPr="00190A03">
        <w:t xml:space="preserve"> </w:t>
      </w:r>
      <w:proofErr w:type="spellStart"/>
      <w:r w:rsidRPr="00190A03">
        <w:t>да</w:t>
      </w:r>
      <w:proofErr w:type="spellEnd"/>
      <w:r w:rsidRPr="00190A03">
        <w:t xml:space="preserve"> </w:t>
      </w:r>
      <w:proofErr w:type="spellStart"/>
      <w:r w:rsidRPr="00190A03">
        <w:t>проверят</w:t>
      </w:r>
      <w:proofErr w:type="spellEnd"/>
      <w:r w:rsidRPr="00190A03">
        <w:t xml:space="preserve"> </w:t>
      </w:r>
      <w:proofErr w:type="spellStart"/>
      <w:r w:rsidRPr="00190A03">
        <w:t>съдържанието</w:t>
      </w:r>
      <w:proofErr w:type="spellEnd"/>
      <w:r w:rsidRPr="00190A03">
        <w:t xml:space="preserve"> и </w:t>
      </w:r>
      <w:proofErr w:type="spellStart"/>
      <w:r w:rsidRPr="00190A03">
        <w:t>качеството</w:t>
      </w:r>
      <w:proofErr w:type="spellEnd"/>
      <w:r w:rsidRPr="00190A03">
        <w:t xml:space="preserve"> на </w:t>
      </w:r>
      <w:proofErr w:type="spellStart"/>
      <w:r w:rsidRPr="00190A03">
        <w:t>предоставената</w:t>
      </w:r>
      <w:proofErr w:type="spellEnd"/>
      <w:r w:rsidRPr="00190A03">
        <w:t xml:space="preserve"> </w:t>
      </w:r>
      <w:proofErr w:type="spellStart"/>
      <w:r w:rsidRPr="00190A03">
        <w:t>информация</w:t>
      </w:r>
      <w:proofErr w:type="spellEnd"/>
      <w:r w:rsidRPr="00190A03">
        <w:t xml:space="preserve"> в </w:t>
      </w:r>
      <w:proofErr w:type="spellStart"/>
      <w:r w:rsidRPr="00190A03">
        <w:t>рамките</w:t>
      </w:r>
      <w:proofErr w:type="spellEnd"/>
      <w:r w:rsidRPr="00190A03">
        <w:t xml:space="preserve"> на </w:t>
      </w:r>
      <w:proofErr w:type="spellStart"/>
      <w:r w:rsidRPr="00190A03">
        <w:t>състезателна</w:t>
      </w:r>
      <w:proofErr w:type="spellEnd"/>
      <w:r w:rsidRPr="00190A03">
        <w:t xml:space="preserve"> </w:t>
      </w:r>
      <w:proofErr w:type="spellStart"/>
      <w:r w:rsidRPr="00190A03">
        <w:t>процедура</w:t>
      </w:r>
      <w:proofErr w:type="spellEnd"/>
      <w:r w:rsidRPr="00190A03">
        <w:t xml:space="preserve">. </w:t>
      </w:r>
      <w:proofErr w:type="spellStart"/>
      <w:r w:rsidRPr="00190A03">
        <w:t>Достъпът</w:t>
      </w:r>
      <w:proofErr w:type="spellEnd"/>
      <w:r w:rsidRPr="00190A03">
        <w:t xml:space="preserve"> </w:t>
      </w:r>
      <w:proofErr w:type="spellStart"/>
      <w:r w:rsidRPr="00190A03">
        <w:t>до</w:t>
      </w:r>
      <w:proofErr w:type="spellEnd"/>
      <w:r w:rsidRPr="00190A03">
        <w:t xml:space="preserve"> </w:t>
      </w:r>
      <w:proofErr w:type="spellStart"/>
      <w:r w:rsidRPr="00190A03">
        <w:t>такъв</w:t>
      </w:r>
      <w:proofErr w:type="spellEnd"/>
      <w:r w:rsidRPr="00190A03">
        <w:t xml:space="preserve"> </w:t>
      </w:r>
      <w:proofErr w:type="spellStart"/>
      <w:r w:rsidRPr="00190A03">
        <w:t>контрол</w:t>
      </w:r>
      <w:proofErr w:type="spellEnd"/>
      <w:r w:rsidRPr="00190A03">
        <w:t xml:space="preserve"> е </w:t>
      </w:r>
      <w:proofErr w:type="spellStart"/>
      <w:r w:rsidRPr="00190A03">
        <w:t>особено</w:t>
      </w:r>
      <w:proofErr w:type="spellEnd"/>
      <w:r w:rsidRPr="00190A03">
        <w:t xml:space="preserve"> </w:t>
      </w:r>
      <w:proofErr w:type="spellStart"/>
      <w:r w:rsidRPr="00190A03">
        <w:t>важен</w:t>
      </w:r>
      <w:proofErr w:type="spellEnd"/>
      <w:r w:rsidRPr="00190A03">
        <w:t xml:space="preserve">, </w:t>
      </w:r>
      <w:proofErr w:type="spellStart"/>
      <w:r w:rsidRPr="00190A03">
        <w:t>когато</w:t>
      </w:r>
      <w:proofErr w:type="spellEnd"/>
      <w:r w:rsidRPr="00190A03">
        <w:t xml:space="preserve"> се </w:t>
      </w:r>
      <w:proofErr w:type="spellStart"/>
      <w:r w:rsidRPr="00190A03">
        <w:t>разглежда</w:t>
      </w:r>
      <w:proofErr w:type="spellEnd"/>
      <w:r w:rsidRPr="00190A03">
        <w:t xml:space="preserve"> </w:t>
      </w:r>
      <w:proofErr w:type="spellStart"/>
      <w:r w:rsidRPr="00190A03">
        <w:t>информация</w:t>
      </w:r>
      <w:proofErr w:type="spellEnd"/>
      <w:r w:rsidRPr="00190A03">
        <w:t xml:space="preserve">, </w:t>
      </w:r>
      <w:proofErr w:type="spellStart"/>
      <w:r w:rsidRPr="00190A03">
        <w:t>свързана</w:t>
      </w:r>
      <w:proofErr w:type="spellEnd"/>
      <w:r w:rsidRPr="00190A03">
        <w:t xml:space="preserve"> с </w:t>
      </w:r>
      <w:proofErr w:type="spellStart"/>
      <w:r w:rsidRPr="00190A03">
        <w:t>проект</w:t>
      </w:r>
      <w:proofErr w:type="spellEnd"/>
      <w:r w:rsidRPr="00190A03">
        <w:t xml:space="preserve">, </w:t>
      </w:r>
      <w:proofErr w:type="spellStart"/>
      <w:r w:rsidRPr="00190A03">
        <w:t>представляващ</w:t>
      </w:r>
      <w:proofErr w:type="spellEnd"/>
      <w:r w:rsidRPr="00190A03">
        <w:t xml:space="preserve"> </w:t>
      </w:r>
      <w:proofErr w:type="spellStart"/>
      <w:r w:rsidRPr="00190A03">
        <w:t>голям</w:t>
      </w:r>
      <w:proofErr w:type="spellEnd"/>
      <w:r w:rsidRPr="00190A03">
        <w:t xml:space="preserve"> </w:t>
      </w:r>
      <w:proofErr w:type="spellStart"/>
      <w:r w:rsidRPr="00190A03">
        <w:t>риск</w:t>
      </w:r>
      <w:proofErr w:type="spellEnd"/>
      <w:r w:rsidRPr="00190A03">
        <w:t xml:space="preserve"> </w:t>
      </w:r>
      <w:proofErr w:type="spellStart"/>
      <w:r w:rsidRPr="00190A03">
        <w:t>за</w:t>
      </w:r>
      <w:proofErr w:type="spellEnd"/>
      <w:r w:rsidRPr="00190A03">
        <w:t xml:space="preserve"> </w:t>
      </w:r>
      <w:proofErr w:type="spellStart"/>
      <w:r w:rsidRPr="00190A03">
        <w:t>околната</w:t>
      </w:r>
      <w:proofErr w:type="spellEnd"/>
      <w:r w:rsidRPr="00190A03">
        <w:t xml:space="preserve"> </w:t>
      </w:r>
      <w:proofErr w:type="spellStart"/>
      <w:r w:rsidRPr="00190A03">
        <w:t>среда</w:t>
      </w:r>
      <w:proofErr w:type="spellEnd"/>
      <w:r w:rsidRPr="00190A03">
        <w:t>.</w:t>
      </w:r>
      <w:r>
        <w:rPr>
          <w:lang w:val="bg-BG"/>
        </w:rPr>
        <w:t xml:space="preserve"> </w:t>
      </w:r>
      <w:hyperlink r:id="rId2651" w:history="1">
        <w:r w:rsidR="005D3502" w:rsidRPr="005D3502">
          <w:rPr>
            <w:rStyle w:val="Hyperlink"/>
            <w:lang w:val="bg-BG"/>
          </w:rPr>
          <w:t>Бюлетин № 62</w:t>
        </w:r>
      </w:hyperlink>
    </w:p>
    <w:p w14:paraId="3E324831" w14:textId="1856A49D" w:rsidR="002B1974" w:rsidRPr="00190A03" w:rsidRDefault="00000000" w:rsidP="000E310F">
      <w:pPr>
        <w:pStyle w:val="JuList"/>
        <w:pBdr>
          <w:bottom w:val="single" w:sz="4" w:space="1" w:color="auto"/>
        </w:pBdr>
        <w:ind w:left="0" w:firstLine="0"/>
        <w:rPr>
          <w:i/>
          <w:iCs/>
        </w:rPr>
      </w:pPr>
      <w:hyperlink r:id="rId2652" w:history="1">
        <w:r w:rsidR="002B1974" w:rsidRPr="00190A03">
          <w:rPr>
            <w:rStyle w:val="Hyperlink"/>
            <w:i/>
            <w:iCs/>
          </w:rPr>
          <w:t xml:space="preserve">BURESTOP 55 et </w:t>
        </w:r>
        <w:proofErr w:type="spellStart"/>
        <w:r w:rsidR="002B1974" w:rsidRPr="00190A03">
          <w:rPr>
            <w:rStyle w:val="Hyperlink"/>
            <w:i/>
            <w:iCs/>
          </w:rPr>
          <w:t>autres</w:t>
        </w:r>
        <w:proofErr w:type="spellEnd"/>
        <w:r w:rsidR="002B1974" w:rsidRPr="00190A03">
          <w:rPr>
            <w:rStyle w:val="Hyperlink"/>
            <w:i/>
            <w:iCs/>
          </w:rPr>
          <w:t xml:space="preserve"> c. France (n</w:t>
        </w:r>
        <w:r w:rsidR="002B1974" w:rsidRPr="00190A03">
          <w:rPr>
            <w:rStyle w:val="Hyperlink"/>
            <w:i/>
            <w:iCs/>
            <w:vertAlign w:val="superscript"/>
          </w:rPr>
          <w:t>o</w:t>
        </w:r>
        <w:r w:rsidR="002B1974" w:rsidRPr="00190A03">
          <w:rPr>
            <w:rStyle w:val="Hyperlink"/>
            <w:i/>
            <w:iCs/>
          </w:rPr>
          <w:t xml:space="preserve"> 56176/18 et 5 </w:t>
        </w:r>
        <w:proofErr w:type="spellStart"/>
        <w:r w:rsidR="002B1974" w:rsidRPr="00190A03">
          <w:rPr>
            <w:rStyle w:val="Hyperlink"/>
            <w:i/>
            <w:iCs/>
          </w:rPr>
          <w:t>autres</w:t>
        </w:r>
        <w:proofErr w:type="spellEnd"/>
        <w:r w:rsidR="002B1974" w:rsidRPr="00190A03">
          <w:rPr>
            <w:rStyle w:val="Hyperlink"/>
            <w:i/>
            <w:iCs/>
          </w:rPr>
          <w:t>)</w:t>
        </w:r>
      </w:hyperlink>
    </w:p>
    <w:p w14:paraId="7CCFE9E3" w14:textId="77777777" w:rsidR="002B1974" w:rsidRDefault="002B1974" w:rsidP="00572E0F">
      <w:pPr>
        <w:spacing w:line="240" w:lineRule="auto"/>
        <w:contextualSpacing/>
        <w:jc w:val="both"/>
        <w:rPr>
          <w:rStyle w:val="s7d2086b4"/>
          <w:rFonts w:ascii="Times New Roman" w:hAnsi="Times New Roman" w:cs="Times New Roman"/>
          <w:i/>
          <w:sz w:val="24"/>
          <w:szCs w:val="24"/>
        </w:rPr>
      </w:pPr>
    </w:p>
    <w:p w14:paraId="40EC2ABC" w14:textId="5E729D8E" w:rsidR="004D4EB9" w:rsidRPr="00E51229" w:rsidRDefault="004D4EB9" w:rsidP="004D4EB9">
      <w:pPr>
        <w:pStyle w:val="NoSpacing"/>
        <w:jc w:val="both"/>
        <w:rPr>
          <w:rFonts w:ascii="Times New Roman" w:eastAsia="Calibri" w:hAnsi="Times New Roman" w:cs="Times New Roman"/>
          <w:sz w:val="24"/>
          <w:szCs w:val="24"/>
          <w:lang w:val="bg-BG"/>
        </w:rPr>
      </w:pPr>
      <w:proofErr w:type="spellStart"/>
      <w:r w:rsidRPr="002B3E32">
        <w:rPr>
          <w:rFonts w:ascii="Times New Roman" w:hAnsi="Times New Roman" w:cs="Times New Roman"/>
          <w:iCs/>
          <w:sz w:val="24"/>
          <w:szCs w:val="24"/>
        </w:rPr>
        <w:t>Съдът</w:t>
      </w:r>
      <w:proofErr w:type="spellEnd"/>
      <w:r w:rsidRPr="002B3E32">
        <w:rPr>
          <w:rFonts w:ascii="Times New Roman" w:hAnsi="Times New Roman" w:cs="Times New Roman"/>
          <w:iCs/>
          <w:sz w:val="24"/>
          <w:szCs w:val="24"/>
        </w:rPr>
        <w:t xml:space="preserve"> </w:t>
      </w:r>
      <w:proofErr w:type="spellStart"/>
      <w:r w:rsidRPr="002B3E32">
        <w:rPr>
          <w:rFonts w:ascii="Times New Roman" w:hAnsi="Times New Roman" w:cs="Times New Roman"/>
          <w:iCs/>
          <w:sz w:val="24"/>
          <w:szCs w:val="24"/>
        </w:rPr>
        <w:t>отбелязва</w:t>
      </w:r>
      <w:proofErr w:type="spellEnd"/>
      <w:r w:rsidRPr="002B3E32">
        <w:rPr>
          <w:rFonts w:ascii="Times New Roman" w:hAnsi="Times New Roman" w:cs="Times New Roman"/>
          <w:iCs/>
          <w:sz w:val="24"/>
          <w:szCs w:val="24"/>
        </w:rPr>
        <w:t xml:space="preserve">, </w:t>
      </w:r>
      <w:proofErr w:type="spellStart"/>
      <w:r w:rsidRPr="002B3E32">
        <w:rPr>
          <w:rFonts w:ascii="Times New Roman" w:hAnsi="Times New Roman" w:cs="Times New Roman"/>
          <w:iCs/>
          <w:sz w:val="24"/>
          <w:szCs w:val="24"/>
        </w:rPr>
        <w:t>че</w:t>
      </w:r>
      <w:proofErr w:type="spellEnd"/>
      <w:r w:rsidRPr="002B3E32">
        <w:rPr>
          <w:rFonts w:ascii="Times New Roman" w:hAnsi="Times New Roman" w:cs="Times New Roman"/>
          <w:iCs/>
          <w:sz w:val="24"/>
          <w:szCs w:val="24"/>
        </w:rPr>
        <w:t xml:space="preserve"> </w:t>
      </w:r>
      <w:proofErr w:type="spellStart"/>
      <w:r w:rsidRPr="002B3E32">
        <w:rPr>
          <w:rFonts w:ascii="Times New Roman" w:hAnsi="Times New Roman" w:cs="Times New Roman"/>
          <w:iCs/>
          <w:sz w:val="24"/>
          <w:szCs w:val="24"/>
        </w:rPr>
        <w:t>нито</w:t>
      </w:r>
      <w:proofErr w:type="spellEnd"/>
      <w:r w:rsidRPr="002B3E32">
        <w:rPr>
          <w:rFonts w:ascii="Times New Roman" w:hAnsi="Times New Roman" w:cs="Times New Roman"/>
          <w:iCs/>
          <w:sz w:val="24"/>
          <w:szCs w:val="24"/>
        </w:rPr>
        <w:t xml:space="preserve"> </w:t>
      </w:r>
      <w:proofErr w:type="spellStart"/>
      <w:r w:rsidRPr="002B3E32">
        <w:rPr>
          <w:rFonts w:ascii="Times New Roman" w:hAnsi="Times New Roman" w:cs="Times New Roman"/>
          <w:iCs/>
          <w:sz w:val="24"/>
          <w:szCs w:val="24"/>
        </w:rPr>
        <w:t>националните</w:t>
      </w:r>
      <w:proofErr w:type="spellEnd"/>
      <w:r w:rsidRPr="002B3E32">
        <w:rPr>
          <w:rFonts w:ascii="Times New Roman" w:hAnsi="Times New Roman" w:cs="Times New Roman"/>
          <w:iCs/>
          <w:sz w:val="24"/>
          <w:szCs w:val="24"/>
        </w:rPr>
        <w:t xml:space="preserve"> </w:t>
      </w:r>
      <w:proofErr w:type="spellStart"/>
      <w:r w:rsidRPr="002B3E32">
        <w:rPr>
          <w:rFonts w:ascii="Times New Roman" w:hAnsi="Times New Roman" w:cs="Times New Roman"/>
          <w:iCs/>
          <w:sz w:val="24"/>
          <w:szCs w:val="24"/>
        </w:rPr>
        <w:t>органи</w:t>
      </w:r>
      <w:proofErr w:type="spellEnd"/>
      <w:r w:rsidRPr="002B3E32">
        <w:rPr>
          <w:rFonts w:ascii="Times New Roman" w:hAnsi="Times New Roman" w:cs="Times New Roman"/>
          <w:iCs/>
          <w:sz w:val="24"/>
          <w:szCs w:val="24"/>
        </w:rPr>
        <w:t xml:space="preserve">, </w:t>
      </w:r>
      <w:proofErr w:type="spellStart"/>
      <w:r w:rsidRPr="002B3E32">
        <w:rPr>
          <w:rFonts w:ascii="Times New Roman" w:hAnsi="Times New Roman" w:cs="Times New Roman"/>
          <w:iCs/>
          <w:sz w:val="24"/>
          <w:szCs w:val="24"/>
        </w:rPr>
        <w:t>нито</w:t>
      </w:r>
      <w:proofErr w:type="spellEnd"/>
      <w:r w:rsidRPr="002B3E32">
        <w:rPr>
          <w:rFonts w:ascii="Times New Roman" w:hAnsi="Times New Roman" w:cs="Times New Roman"/>
          <w:iCs/>
          <w:sz w:val="24"/>
          <w:szCs w:val="24"/>
        </w:rPr>
        <w:t xml:space="preserve"> </w:t>
      </w:r>
      <w:proofErr w:type="spellStart"/>
      <w:r w:rsidRPr="002B3E32">
        <w:rPr>
          <w:rFonts w:ascii="Times New Roman" w:hAnsi="Times New Roman" w:cs="Times New Roman"/>
          <w:iCs/>
          <w:sz w:val="24"/>
          <w:szCs w:val="24"/>
        </w:rPr>
        <w:t>съдилищата</w:t>
      </w:r>
      <w:proofErr w:type="spellEnd"/>
      <w:r w:rsidRPr="002B3E32">
        <w:rPr>
          <w:rFonts w:ascii="Times New Roman" w:hAnsi="Times New Roman" w:cs="Times New Roman"/>
          <w:iCs/>
          <w:sz w:val="24"/>
          <w:szCs w:val="24"/>
        </w:rPr>
        <w:t xml:space="preserve">, </w:t>
      </w:r>
      <w:proofErr w:type="spellStart"/>
      <w:r w:rsidRPr="002B3E32">
        <w:rPr>
          <w:rFonts w:ascii="Times New Roman" w:hAnsi="Times New Roman" w:cs="Times New Roman"/>
          <w:iCs/>
          <w:sz w:val="24"/>
          <w:szCs w:val="24"/>
        </w:rPr>
        <w:t>нито</w:t>
      </w:r>
      <w:proofErr w:type="spellEnd"/>
      <w:r w:rsidRPr="002B3E32">
        <w:rPr>
          <w:rFonts w:ascii="Times New Roman" w:hAnsi="Times New Roman" w:cs="Times New Roman"/>
          <w:b/>
          <w:bCs/>
          <w:iCs/>
          <w:sz w:val="24"/>
          <w:szCs w:val="24"/>
        </w:rPr>
        <w:t xml:space="preserve"> </w:t>
      </w:r>
      <w:proofErr w:type="spellStart"/>
      <w:r w:rsidRPr="002B3E32">
        <w:rPr>
          <w:rFonts w:ascii="Times New Roman" w:eastAsia="Calibri" w:hAnsi="Times New Roman" w:cs="Times New Roman"/>
          <w:sz w:val="24"/>
          <w:szCs w:val="24"/>
        </w:rPr>
        <w:t>правителството</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са</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представили</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съществено</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правно</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основание</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за</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отказа</w:t>
      </w:r>
      <w:proofErr w:type="spellEnd"/>
      <w:r w:rsidRPr="002B3E32">
        <w:rPr>
          <w:rFonts w:ascii="Times New Roman" w:eastAsia="Calibri" w:hAnsi="Times New Roman" w:cs="Times New Roman"/>
          <w:sz w:val="24"/>
          <w:szCs w:val="24"/>
        </w:rPr>
        <w:t xml:space="preserve"> на </w:t>
      </w:r>
      <w:proofErr w:type="spellStart"/>
      <w:r w:rsidRPr="002B3E32">
        <w:rPr>
          <w:rFonts w:ascii="Times New Roman" w:eastAsia="Calibri" w:hAnsi="Times New Roman" w:cs="Times New Roman"/>
          <w:sz w:val="24"/>
          <w:szCs w:val="24"/>
        </w:rPr>
        <w:t>властите</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да</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предоставят</w:t>
      </w:r>
      <w:proofErr w:type="spellEnd"/>
      <w:r w:rsidRPr="002B3E32">
        <w:rPr>
          <w:rFonts w:ascii="Times New Roman" w:eastAsia="Calibri" w:hAnsi="Times New Roman" w:cs="Times New Roman"/>
          <w:sz w:val="24"/>
          <w:szCs w:val="24"/>
        </w:rPr>
        <w:t xml:space="preserve"> на </w:t>
      </w:r>
      <w:proofErr w:type="spellStart"/>
      <w:r w:rsidRPr="002B3E32">
        <w:rPr>
          <w:rFonts w:ascii="Times New Roman" w:eastAsia="Calibri" w:hAnsi="Times New Roman" w:cs="Times New Roman"/>
          <w:sz w:val="24"/>
          <w:szCs w:val="24"/>
        </w:rPr>
        <w:t>жалбоподателя</w:t>
      </w:r>
      <w:proofErr w:type="spellEnd"/>
      <w:r w:rsidRPr="002B3E32">
        <w:rPr>
          <w:rFonts w:ascii="Times New Roman" w:eastAsia="Calibri" w:hAnsi="Times New Roman" w:cs="Times New Roman"/>
          <w:sz w:val="24"/>
          <w:szCs w:val="24"/>
        </w:rPr>
        <w:t xml:space="preserve"> – </w:t>
      </w:r>
      <w:proofErr w:type="spellStart"/>
      <w:r w:rsidRPr="002B3E32">
        <w:rPr>
          <w:rFonts w:ascii="Times New Roman" w:eastAsia="Calibri" w:hAnsi="Times New Roman" w:cs="Times New Roman"/>
          <w:sz w:val="24"/>
          <w:szCs w:val="24"/>
        </w:rPr>
        <w:t>журналист</w:t>
      </w:r>
      <w:proofErr w:type="spellEnd"/>
      <w:r w:rsidRPr="002B3E32">
        <w:rPr>
          <w:rFonts w:ascii="Times New Roman" w:eastAsia="Calibri" w:hAnsi="Times New Roman" w:cs="Times New Roman"/>
          <w:sz w:val="24"/>
          <w:szCs w:val="24"/>
        </w:rPr>
        <w:t xml:space="preserve"> и </w:t>
      </w:r>
      <w:proofErr w:type="spellStart"/>
      <w:r w:rsidRPr="002B3E32">
        <w:rPr>
          <w:rFonts w:ascii="Times New Roman" w:eastAsia="Calibri" w:hAnsi="Times New Roman" w:cs="Times New Roman"/>
          <w:sz w:val="24"/>
          <w:szCs w:val="24"/>
        </w:rPr>
        <w:t>редактор</w:t>
      </w:r>
      <w:proofErr w:type="spellEnd"/>
      <w:r w:rsidRPr="002B3E32">
        <w:rPr>
          <w:rFonts w:ascii="Times New Roman" w:eastAsia="Calibri" w:hAnsi="Times New Roman" w:cs="Times New Roman"/>
          <w:sz w:val="24"/>
          <w:szCs w:val="24"/>
        </w:rPr>
        <w:t xml:space="preserve"> – </w:t>
      </w:r>
      <w:proofErr w:type="spellStart"/>
      <w:r w:rsidRPr="002B3E32">
        <w:rPr>
          <w:rFonts w:ascii="Times New Roman" w:eastAsia="Calibri" w:hAnsi="Times New Roman" w:cs="Times New Roman"/>
          <w:sz w:val="24"/>
          <w:szCs w:val="24"/>
        </w:rPr>
        <w:t>достъп</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до</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информация</w:t>
      </w:r>
      <w:proofErr w:type="spellEnd"/>
      <w:r w:rsidRPr="002B3E32">
        <w:rPr>
          <w:rFonts w:ascii="Times New Roman" w:eastAsia="Calibri" w:hAnsi="Times New Roman" w:cs="Times New Roman"/>
          <w:sz w:val="24"/>
          <w:szCs w:val="24"/>
        </w:rPr>
        <w:t xml:space="preserve"> от </w:t>
      </w:r>
      <w:proofErr w:type="spellStart"/>
      <w:r w:rsidRPr="002B3E32">
        <w:rPr>
          <w:rFonts w:ascii="Times New Roman" w:eastAsia="Calibri" w:hAnsi="Times New Roman" w:cs="Times New Roman"/>
          <w:sz w:val="24"/>
          <w:szCs w:val="24"/>
        </w:rPr>
        <w:t>обществен</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интерес</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свързана</w:t>
      </w:r>
      <w:proofErr w:type="spellEnd"/>
      <w:r w:rsidRPr="002B3E32">
        <w:rPr>
          <w:rFonts w:ascii="Times New Roman" w:eastAsia="Calibri" w:hAnsi="Times New Roman" w:cs="Times New Roman"/>
          <w:sz w:val="24"/>
          <w:szCs w:val="24"/>
        </w:rPr>
        <w:t xml:space="preserve"> с </w:t>
      </w:r>
      <w:proofErr w:type="spellStart"/>
      <w:r w:rsidRPr="002B3E32">
        <w:rPr>
          <w:rFonts w:ascii="Times New Roman" w:eastAsia="Calibri" w:hAnsi="Times New Roman" w:cs="Times New Roman"/>
          <w:sz w:val="24"/>
          <w:szCs w:val="24"/>
        </w:rPr>
        <w:t>въздействието</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върху</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околната</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среда</w:t>
      </w:r>
      <w:proofErr w:type="spellEnd"/>
      <w:r w:rsidRPr="002B3E32">
        <w:rPr>
          <w:rFonts w:ascii="Times New Roman" w:eastAsia="Calibri" w:hAnsi="Times New Roman" w:cs="Times New Roman"/>
          <w:sz w:val="24"/>
          <w:szCs w:val="24"/>
        </w:rPr>
        <w:t xml:space="preserve"> и </w:t>
      </w:r>
      <w:proofErr w:type="spellStart"/>
      <w:r w:rsidRPr="002B3E32">
        <w:rPr>
          <w:rFonts w:ascii="Times New Roman" w:eastAsia="Calibri" w:hAnsi="Times New Roman" w:cs="Times New Roman"/>
          <w:sz w:val="24"/>
          <w:szCs w:val="24"/>
        </w:rPr>
        <w:t>общественото</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здраве</w:t>
      </w:r>
      <w:proofErr w:type="spellEnd"/>
      <w:r w:rsidRPr="002B3E32">
        <w:rPr>
          <w:rFonts w:ascii="Times New Roman" w:eastAsia="Calibri" w:hAnsi="Times New Roman" w:cs="Times New Roman"/>
          <w:sz w:val="24"/>
          <w:szCs w:val="24"/>
        </w:rPr>
        <w:t xml:space="preserve"> на </w:t>
      </w:r>
      <w:proofErr w:type="spellStart"/>
      <w:r w:rsidRPr="002B3E32">
        <w:rPr>
          <w:rFonts w:ascii="Times New Roman" w:eastAsia="Calibri" w:hAnsi="Times New Roman" w:cs="Times New Roman"/>
          <w:sz w:val="24"/>
          <w:szCs w:val="24"/>
        </w:rPr>
        <w:t>радарна</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станция</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Намесата</w:t>
      </w:r>
      <w:proofErr w:type="spellEnd"/>
      <w:r w:rsidRPr="002B3E32">
        <w:rPr>
          <w:rFonts w:ascii="Times New Roman" w:eastAsia="Calibri" w:hAnsi="Times New Roman" w:cs="Times New Roman"/>
          <w:sz w:val="24"/>
          <w:szCs w:val="24"/>
        </w:rPr>
        <w:t xml:space="preserve"> в </w:t>
      </w:r>
      <w:proofErr w:type="spellStart"/>
      <w:r w:rsidRPr="002B3E32">
        <w:rPr>
          <w:rFonts w:ascii="Times New Roman" w:eastAsia="Calibri" w:hAnsi="Times New Roman" w:cs="Times New Roman"/>
          <w:sz w:val="24"/>
          <w:szCs w:val="24"/>
        </w:rPr>
        <w:t>правото</w:t>
      </w:r>
      <w:proofErr w:type="spellEnd"/>
      <w:r w:rsidRPr="002B3E32">
        <w:rPr>
          <w:rFonts w:ascii="Times New Roman" w:eastAsia="Calibri" w:hAnsi="Times New Roman" w:cs="Times New Roman"/>
          <w:sz w:val="24"/>
          <w:szCs w:val="24"/>
        </w:rPr>
        <w:t xml:space="preserve"> на </w:t>
      </w:r>
      <w:proofErr w:type="spellStart"/>
      <w:r w:rsidRPr="002B3E32">
        <w:rPr>
          <w:rFonts w:ascii="Times New Roman" w:eastAsia="Calibri" w:hAnsi="Times New Roman" w:cs="Times New Roman"/>
          <w:sz w:val="24"/>
          <w:szCs w:val="24"/>
        </w:rPr>
        <w:t>жалбоподателя</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да</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получава</w:t>
      </w:r>
      <w:proofErr w:type="spellEnd"/>
      <w:r w:rsidRPr="002B3E32">
        <w:rPr>
          <w:rFonts w:ascii="Times New Roman" w:eastAsia="Calibri" w:hAnsi="Times New Roman" w:cs="Times New Roman"/>
          <w:sz w:val="24"/>
          <w:szCs w:val="24"/>
        </w:rPr>
        <w:t xml:space="preserve"> и </w:t>
      </w:r>
      <w:proofErr w:type="spellStart"/>
      <w:r w:rsidRPr="002B3E32">
        <w:rPr>
          <w:rFonts w:ascii="Times New Roman" w:eastAsia="Calibri" w:hAnsi="Times New Roman" w:cs="Times New Roman"/>
          <w:sz w:val="24"/>
          <w:szCs w:val="24"/>
        </w:rPr>
        <w:t>разпространява</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информация</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не</w:t>
      </w:r>
      <w:proofErr w:type="spellEnd"/>
      <w:r w:rsidRPr="002B3E32">
        <w:rPr>
          <w:rFonts w:ascii="Times New Roman" w:eastAsia="Calibri" w:hAnsi="Times New Roman" w:cs="Times New Roman"/>
          <w:sz w:val="24"/>
          <w:szCs w:val="24"/>
        </w:rPr>
        <w:t xml:space="preserve"> е </w:t>
      </w:r>
      <w:proofErr w:type="spellStart"/>
      <w:r w:rsidRPr="002B3E32">
        <w:rPr>
          <w:rFonts w:ascii="Times New Roman" w:eastAsia="Calibri" w:hAnsi="Times New Roman" w:cs="Times New Roman"/>
          <w:sz w:val="24"/>
          <w:szCs w:val="24"/>
        </w:rPr>
        <w:t>била</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предвидена</w:t>
      </w:r>
      <w:proofErr w:type="spellEnd"/>
      <w:r w:rsidRPr="002B3E32">
        <w:rPr>
          <w:rFonts w:ascii="Times New Roman" w:eastAsia="Calibri" w:hAnsi="Times New Roman" w:cs="Times New Roman"/>
          <w:sz w:val="24"/>
          <w:szCs w:val="24"/>
        </w:rPr>
        <w:t xml:space="preserve"> от </w:t>
      </w:r>
      <w:proofErr w:type="spellStart"/>
      <w:r w:rsidRPr="002B3E32">
        <w:rPr>
          <w:rFonts w:ascii="Times New Roman" w:eastAsia="Calibri" w:hAnsi="Times New Roman" w:cs="Times New Roman"/>
          <w:sz w:val="24"/>
          <w:szCs w:val="24"/>
        </w:rPr>
        <w:t>закона</w:t>
      </w:r>
      <w:proofErr w:type="spellEnd"/>
      <w:r w:rsidRPr="002B3E32">
        <w:rPr>
          <w:rFonts w:ascii="Times New Roman" w:eastAsia="Calibri" w:hAnsi="Times New Roman" w:cs="Times New Roman"/>
          <w:sz w:val="24"/>
          <w:szCs w:val="24"/>
        </w:rPr>
        <w:t xml:space="preserve">“ в </w:t>
      </w:r>
      <w:proofErr w:type="spellStart"/>
      <w:r w:rsidRPr="002B3E32">
        <w:rPr>
          <w:rFonts w:ascii="Times New Roman" w:eastAsia="Calibri" w:hAnsi="Times New Roman" w:cs="Times New Roman"/>
          <w:sz w:val="24"/>
          <w:szCs w:val="24"/>
        </w:rPr>
        <w:t>нарушение</w:t>
      </w:r>
      <w:proofErr w:type="spellEnd"/>
      <w:r w:rsidRPr="002B3E32">
        <w:rPr>
          <w:rFonts w:ascii="Times New Roman" w:eastAsia="Calibri" w:hAnsi="Times New Roman" w:cs="Times New Roman"/>
          <w:sz w:val="24"/>
          <w:szCs w:val="24"/>
        </w:rPr>
        <w:t xml:space="preserve"> на </w:t>
      </w:r>
      <w:proofErr w:type="spellStart"/>
      <w:r w:rsidRPr="002B3E32">
        <w:rPr>
          <w:rFonts w:ascii="Times New Roman" w:eastAsia="Calibri" w:hAnsi="Times New Roman" w:cs="Times New Roman"/>
          <w:sz w:val="24"/>
          <w:szCs w:val="24"/>
        </w:rPr>
        <w:t>чл</w:t>
      </w:r>
      <w:proofErr w:type="spellEnd"/>
      <w:r w:rsidRPr="002B3E32">
        <w:rPr>
          <w:rFonts w:ascii="Times New Roman" w:eastAsia="Calibri" w:hAnsi="Times New Roman" w:cs="Times New Roman"/>
          <w:sz w:val="24"/>
          <w:szCs w:val="24"/>
        </w:rPr>
        <w:t xml:space="preserve">. 10 от </w:t>
      </w:r>
      <w:proofErr w:type="spellStart"/>
      <w:r w:rsidRPr="002B3E32">
        <w:rPr>
          <w:rFonts w:ascii="Times New Roman" w:eastAsia="Calibri" w:hAnsi="Times New Roman" w:cs="Times New Roman"/>
          <w:sz w:val="24"/>
          <w:szCs w:val="24"/>
        </w:rPr>
        <w:t>Конвенцията</w:t>
      </w:r>
      <w:proofErr w:type="spellEnd"/>
      <w:r w:rsidRPr="002B3E32">
        <w:rPr>
          <w:rFonts w:ascii="Times New Roman" w:eastAsia="Calibri" w:hAnsi="Times New Roman" w:cs="Times New Roman"/>
          <w:sz w:val="24"/>
          <w:szCs w:val="24"/>
        </w:rPr>
        <w:t>.</w:t>
      </w:r>
      <w:r w:rsidR="00E51229">
        <w:rPr>
          <w:rFonts w:ascii="Times New Roman" w:eastAsia="Calibri" w:hAnsi="Times New Roman" w:cs="Times New Roman"/>
          <w:sz w:val="24"/>
          <w:szCs w:val="24"/>
          <w:lang w:val="bg-BG"/>
        </w:rPr>
        <w:t xml:space="preserve"> </w:t>
      </w:r>
      <w:hyperlink r:id="rId2653" w:history="1">
        <w:r w:rsidR="00E51229" w:rsidRPr="00E51229">
          <w:rPr>
            <w:rStyle w:val="Hyperlink"/>
            <w:rFonts w:ascii="Times New Roman" w:eastAsia="Calibri" w:hAnsi="Times New Roman" w:cs="Times New Roman"/>
            <w:sz w:val="24"/>
            <w:szCs w:val="24"/>
            <w:lang w:val="bg-BG"/>
          </w:rPr>
          <w:t>Бюлетин № 67</w:t>
        </w:r>
      </w:hyperlink>
    </w:p>
    <w:p w14:paraId="69647A28" w14:textId="3F30540D" w:rsidR="00954F44" w:rsidRDefault="00000000" w:rsidP="00E51229">
      <w:pPr>
        <w:pBdr>
          <w:bottom w:val="single" w:sz="4" w:space="1" w:color="auto"/>
        </w:pBdr>
        <w:spacing w:line="240" w:lineRule="auto"/>
        <w:contextualSpacing/>
        <w:jc w:val="both"/>
        <w:rPr>
          <w:rStyle w:val="s7d2086b4"/>
          <w:rFonts w:ascii="Times New Roman" w:hAnsi="Times New Roman" w:cs="Times New Roman"/>
          <w:i/>
          <w:sz w:val="24"/>
          <w:szCs w:val="24"/>
        </w:rPr>
      </w:pPr>
      <w:hyperlink r:id="rId2654" w:history="1">
        <w:proofErr w:type="spellStart"/>
        <w:r w:rsidR="004D4EB9" w:rsidRPr="002B3E32">
          <w:rPr>
            <w:rStyle w:val="Hyperlink"/>
            <w:rFonts w:ascii="Times New Roman" w:hAnsi="Times New Roman" w:cs="Times New Roman"/>
            <w:i/>
            <w:sz w:val="24"/>
            <w:szCs w:val="24"/>
          </w:rPr>
          <w:t>Rovshan</w:t>
        </w:r>
        <w:proofErr w:type="spellEnd"/>
        <w:r w:rsidR="004D4EB9" w:rsidRPr="002B3E32">
          <w:rPr>
            <w:rStyle w:val="Hyperlink"/>
            <w:rFonts w:ascii="Times New Roman" w:hAnsi="Times New Roman" w:cs="Times New Roman"/>
            <w:i/>
            <w:sz w:val="24"/>
            <w:szCs w:val="24"/>
          </w:rPr>
          <w:t xml:space="preserve"> </w:t>
        </w:r>
        <w:proofErr w:type="spellStart"/>
        <w:r w:rsidR="004D4EB9" w:rsidRPr="002B3E32">
          <w:rPr>
            <w:rStyle w:val="Hyperlink"/>
            <w:rFonts w:ascii="Times New Roman" w:hAnsi="Times New Roman" w:cs="Times New Roman"/>
            <w:i/>
            <w:sz w:val="24"/>
            <w:szCs w:val="24"/>
          </w:rPr>
          <w:t>Hajiyev</w:t>
        </w:r>
        <w:proofErr w:type="spellEnd"/>
        <w:r w:rsidR="004D4EB9" w:rsidRPr="002B3E32">
          <w:rPr>
            <w:rStyle w:val="Hyperlink"/>
            <w:rFonts w:ascii="Times New Roman" w:hAnsi="Times New Roman" w:cs="Times New Roman"/>
            <w:i/>
            <w:sz w:val="24"/>
            <w:szCs w:val="24"/>
          </w:rPr>
          <w:t xml:space="preserve"> v. </w:t>
        </w:r>
        <w:proofErr w:type="spellStart"/>
        <w:r w:rsidR="004D4EB9" w:rsidRPr="002B3E32">
          <w:rPr>
            <w:rStyle w:val="Hyperlink"/>
            <w:rFonts w:ascii="Times New Roman" w:hAnsi="Times New Roman" w:cs="Times New Roman"/>
            <w:i/>
            <w:sz w:val="24"/>
            <w:szCs w:val="24"/>
          </w:rPr>
          <w:t>Azerbaijan</w:t>
        </w:r>
        <w:proofErr w:type="spellEnd"/>
        <w:r w:rsidR="004D4EB9" w:rsidRPr="002B3E32">
          <w:rPr>
            <w:rStyle w:val="Hyperlink"/>
            <w:rFonts w:ascii="Times New Roman" w:hAnsi="Times New Roman" w:cs="Times New Roman"/>
            <w:i/>
            <w:sz w:val="24"/>
            <w:szCs w:val="24"/>
          </w:rPr>
          <w:t xml:space="preserve"> (</w:t>
        </w:r>
        <w:proofErr w:type="spellStart"/>
        <w:r w:rsidR="004D4EB9" w:rsidRPr="002B3E32">
          <w:rPr>
            <w:rStyle w:val="Hyperlink"/>
            <w:rFonts w:ascii="Times New Roman" w:hAnsi="Times New Roman" w:cs="Times New Roman"/>
            <w:i/>
            <w:sz w:val="24"/>
            <w:szCs w:val="24"/>
          </w:rPr>
          <w:t>nos</w:t>
        </w:r>
        <w:proofErr w:type="spellEnd"/>
        <w:r w:rsidR="004D4EB9" w:rsidRPr="002B3E32">
          <w:rPr>
            <w:rStyle w:val="Hyperlink"/>
            <w:rFonts w:ascii="Times New Roman" w:hAnsi="Times New Roman" w:cs="Times New Roman"/>
            <w:i/>
            <w:sz w:val="24"/>
            <w:szCs w:val="24"/>
          </w:rPr>
          <w:t xml:space="preserve">. 19925/12 </w:t>
        </w:r>
        <w:proofErr w:type="spellStart"/>
        <w:r w:rsidR="004D4EB9" w:rsidRPr="002B3E32">
          <w:rPr>
            <w:rStyle w:val="Hyperlink"/>
            <w:rFonts w:ascii="Times New Roman" w:hAnsi="Times New Roman" w:cs="Times New Roman"/>
            <w:i/>
            <w:sz w:val="24"/>
            <w:szCs w:val="24"/>
          </w:rPr>
          <w:t>and</w:t>
        </w:r>
        <w:proofErr w:type="spellEnd"/>
        <w:r w:rsidR="004D4EB9" w:rsidRPr="002B3E32">
          <w:rPr>
            <w:rStyle w:val="Hyperlink"/>
            <w:rFonts w:ascii="Times New Roman" w:hAnsi="Times New Roman" w:cs="Times New Roman"/>
            <w:i/>
            <w:sz w:val="24"/>
            <w:szCs w:val="24"/>
          </w:rPr>
          <w:t xml:space="preserve"> 47532/13)</w:t>
        </w:r>
      </w:hyperlink>
    </w:p>
    <w:p w14:paraId="0AD85D6A" w14:textId="77777777" w:rsidR="00954F44" w:rsidRDefault="00954F44" w:rsidP="00572E0F">
      <w:pPr>
        <w:spacing w:line="240" w:lineRule="auto"/>
        <w:contextualSpacing/>
        <w:jc w:val="both"/>
        <w:rPr>
          <w:rStyle w:val="s7d2086b4"/>
          <w:rFonts w:ascii="Times New Roman" w:hAnsi="Times New Roman" w:cs="Times New Roman"/>
          <w:i/>
          <w:sz w:val="24"/>
          <w:szCs w:val="24"/>
        </w:rPr>
      </w:pPr>
    </w:p>
    <w:p w14:paraId="1C9DDEE9" w14:textId="41914289" w:rsidR="000A499E" w:rsidRPr="00DF0D8E" w:rsidRDefault="000A499E" w:rsidP="00572E0F">
      <w:pPr>
        <w:spacing w:line="240" w:lineRule="auto"/>
        <w:contextualSpacing/>
        <w:jc w:val="both"/>
        <w:rPr>
          <w:rFonts w:ascii="Times New Roman" w:hAnsi="Times New Roman" w:cs="Times New Roman"/>
          <w:sz w:val="24"/>
          <w:szCs w:val="24"/>
        </w:rPr>
      </w:pPr>
      <w:r w:rsidRPr="000A499E">
        <w:rPr>
          <w:rFonts w:ascii="Times New Roman" w:hAnsi="Times New Roman" w:cs="Times New Roman"/>
          <w:sz w:val="24"/>
          <w:szCs w:val="24"/>
        </w:rPr>
        <w:lastRenderedPageBreak/>
        <w:t xml:space="preserve">Отказът на Държавния архив на Република Хърватия да разкрие 25 документа, класифицирани с най-висока степен, не води до нарушение на правото на жалбоподателя на свободен достъп до информация. Предвид степента на процесуалните гаранции, мотивите на националните органи за постановяване на отказ за достъп до класифицираната информация били релевантни и достатъчни. Намесата в правото на жалбоподателя на свободен достъп до информация била необходима и пропорционална с оглед важните цели на националната сигурност. Отказът бил предмет на контрол пред пет различни вътрешни инстанции, като не можело да се изисква от тях да представят такива мотиви, каквито биха представили по граждански и административни дела, поради характера на търсената информация. Съдът не установява нарушение на член 10 </w:t>
      </w:r>
      <w:r w:rsidRPr="00DF0D8E">
        <w:rPr>
          <w:rFonts w:ascii="Times New Roman" w:hAnsi="Times New Roman" w:cs="Times New Roman"/>
          <w:sz w:val="24"/>
          <w:szCs w:val="24"/>
        </w:rPr>
        <w:t xml:space="preserve">от Конвенцията. </w:t>
      </w:r>
      <w:hyperlink r:id="rId2655" w:history="1">
        <w:r w:rsidR="007E3958" w:rsidRPr="007E3958">
          <w:rPr>
            <w:rStyle w:val="Hyperlink"/>
            <w:rFonts w:ascii="Times New Roman" w:eastAsia="Times New Roman" w:hAnsi="Times New Roman" w:cs="Times New Roman"/>
            <w:lang w:eastAsia="bg-BG"/>
          </w:rPr>
          <w:t>Бюлетин № 68</w:t>
        </w:r>
      </w:hyperlink>
    </w:p>
    <w:p w14:paraId="2145F5C5" w14:textId="424D8868" w:rsidR="000A499E" w:rsidRDefault="00000000" w:rsidP="004B3573">
      <w:pPr>
        <w:pBdr>
          <w:bottom w:val="single" w:sz="4" w:space="1" w:color="auto"/>
        </w:pBdr>
        <w:spacing w:line="240" w:lineRule="auto"/>
        <w:contextualSpacing/>
        <w:jc w:val="both"/>
        <w:rPr>
          <w:rStyle w:val="Hyperlink"/>
          <w:rFonts w:ascii="Times New Roman" w:hAnsi="Times New Roman" w:cs="Times New Roman"/>
          <w:bCs/>
          <w:i/>
          <w:iCs/>
        </w:rPr>
      </w:pPr>
      <w:hyperlink r:id="rId2656" w:history="1">
        <w:proofErr w:type="spellStart"/>
        <w:r w:rsidR="00DF0D8E" w:rsidRPr="00DF0D8E">
          <w:rPr>
            <w:rStyle w:val="Hyperlink"/>
            <w:rFonts w:ascii="Times New Roman" w:hAnsi="Times New Roman" w:cs="Times New Roman"/>
            <w:bCs/>
            <w:i/>
            <w:iCs/>
          </w:rPr>
          <w:t>Šeks</w:t>
        </w:r>
        <w:proofErr w:type="spellEnd"/>
        <w:r w:rsidR="00DF0D8E" w:rsidRPr="00DF0D8E">
          <w:rPr>
            <w:rStyle w:val="Hyperlink"/>
            <w:rFonts w:ascii="Times New Roman" w:hAnsi="Times New Roman" w:cs="Times New Roman"/>
            <w:bCs/>
            <w:i/>
            <w:iCs/>
          </w:rPr>
          <w:t xml:space="preserve"> v. </w:t>
        </w:r>
        <w:proofErr w:type="spellStart"/>
        <w:r w:rsidR="00DF0D8E" w:rsidRPr="00DF0D8E">
          <w:rPr>
            <w:rStyle w:val="Hyperlink"/>
            <w:rFonts w:ascii="Times New Roman" w:hAnsi="Times New Roman" w:cs="Times New Roman"/>
            <w:bCs/>
            <w:i/>
            <w:iCs/>
          </w:rPr>
          <w:t>Croatia</w:t>
        </w:r>
        <w:proofErr w:type="spellEnd"/>
        <w:r w:rsidR="00DF0D8E" w:rsidRPr="00DF0D8E">
          <w:rPr>
            <w:rStyle w:val="Hyperlink"/>
            <w:rFonts w:ascii="Times New Roman" w:hAnsi="Times New Roman" w:cs="Times New Roman"/>
            <w:bCs/>
            <w:i/>
            <w:iCs/>
          </w:rPr>
          <w:t xml:space="preserve"> (</w:t>
        </w:r>
        <w:proofErr w:type="spellStart"/>
        <w:r w:rsidR="00DF0D8E" w:rsidRPr="00DF0D8E">
          <w:rPr>
            <w:rStyle w:val="Hyperlink"/>
            <w:rFonts w:ascii="Times New Roman" w:hAnsi="Times New Roman" w:cs="Times New Roman"/>
            <w:bCs/>
            <w:i/>
            <w:iCs/>
          </w:rPr>
          <w:t>no</w:t>
        </w:r>
        <w:proofErr w:type="spellEnd"/>
        <w:r w:rsidR="00DF0D8E" w:rsidRPr="00DF0D8E">
          <w:rPr>
            <w:rStyle w:val="Hyperlink"/>
            <w:rFonts w:ascii="Times New Roman" w:hAnsi="Times New Roman" w:cs="Times New Roman"/>
            <w:bCs/>
            <w:i/>
            <w:iCs/>
          </w:rPr>
          <w:t>. 39325/20)</w:t>
        </w:r>
      </w:hyperlink>
    </w:p>
    <w:p w14:paraId="764888CF" w14:textId="77777777" w:rsidR="006521C7" w:rsidRDefault="006521C7" w:rsidP="00572E0F">
      <w:pPr>
        <w:spacing w:line="240" w:lineRule="auto"/>
        <w:contextualSpacing/>
        <w:jc w:val="both"/>
        <w:rPr>
          <w:rStyle w:val="Hyperlink"/>
          <w:rFonts w:ascii="Times New Roman" w:hAnsi="Times New Roman" w:cs="Times New Roman"/>
          <w:bCs/>
          <w:i/>
          <w:iCs/>
        </w:rPr>
      </w:pPr>
    </w:p>
    <w:p w14:paraId="1A0B230B" w14:textId="77777777" w:rsidR="00F03A91" w:rsidRDefault="00491006" w:rsidP="004B3573">
      <w:pPr>
        <w:pStyle w:val="JuList"/>
        <w:ind w:left="0" w:firstLine="0"/>
      </w:pPr>
      <w:r w:rsidRPr="007254AF">
        <w:t>При издаването на заповед за претърсването на дома на жалбоподателя и изземването на електронните му устройства, съдържащи цялата информация, събрана в хода на работата му на журналист, националният съд не извършил оценка на конкуриращите се интереси, не дал указания на разследващите органи да подходят така, че личната и професионална информация на жалбоподателя, нямаща отношение към делото, да не бъде засегната, нито обосновал нуждата от претърсване на цялата информация на жалбоподателя. Претърсването и изземването били извършени в отсъствието на процесуални гаранции срещу намесата в правото на жалбоподателя като журналист да запази анонимността на източниците си и поради това ,,не били необходими в едно демократично общество“, за да изпълнят търсената законна цел. Съдът установява нарушение на член 10 от Конвенцията</w:t>
      </w:r>
      <w:r>
        <w:t xml:space="preserve">. </w:t>
      </w:r>
      <w:hyperlink r:id="rId2657" w:history="1">
        <w:proofErr w:type="spellStart"/>
        <w:r w:rsidR="00F03A91" w:rsidRPr="00942AA4">
          <w:rPr>
            <w:rStyle w:val="Hyperlink"/>
          </w:rPr>
          <w:t>Бюлетин</w:t>
        </w:r>
        <w:proofErr w:type="spellEnd"/>
        <w:r w:rsidR="00F03A91" w:rsidRPr="00942AA4">
          <w:rPr>
            <w:rStyle w:val="Hyperlink"/>
          </w:rPr>
          <w:t xml:space="preserve"> № 74</w:t>
        </w:r>
      </w:hyperlink>
    </w:p>
    <w:p w14:paraId="668BF63B" w14:textId="4AA81534" w:rsidR="006521C7" w:rsidRPr="00DF0D8E" w:rsidRDefault="00000000" w:rsidP="004B3573">
      <w:pPr>
        <w:pStyle w:val="JuList"/>
        <w:ind w:left="0" w:firstLine="0"/>
      </w:pPr>
      <w:hyperlink r:id="rId2658" w:history="1">
        <w:r w:rsidR="004B3573" w:rsidRPr="007254AF">
          <w:rPr>
            <w:rStyle w:val="Hyperlink"/>
            <w:i/>
            <w:iCs/>
            <w:szCs w:val="24"/>
          </w:rPr>
          <w:t>Sergey Sorokin v. Russia</w:t>
        </w:r>
        <w:r w:rsidR="004B3573" w:rsidRPr="007254AF">
          <w:rPr>
            <w:rStyle w:val="Hyperlink"/>
            <w:b/>
            <w:bCs/>
            <w:szCs w:val="24"/>
          </w:rPr>
          <w:t xml:space="preserve"> </w:t>
        </w:r>
        <w:r w:rsidR="004B3573" w:rsidRPr="007254AF">
          <w:rPr>
            <w:rStyle w:val="Hyperlink"/>
            <w:i/>
            <w:iCs/>
            <w:szCs w:val="24"/>
          </w:rPr>
          <w:t>(no.52808/09)</w:t>
        </w:r>
      </w:hyperlink>
    </w:p>
    <w:p w14:paraId="4FD75C17" w14:textId="77777777" w:rsidR="000A499E" w:rsidRPr="000A499E" w:rsidRDefault="000A499E" w:rsidP="00572E0F">
      <w:pPr>
        <w:spacing w:line="240" w:lineRule="auto"/>
        <w:contextualSpacing/>
        <w:jc w:val="both"/>
        <w:rPr>
          <w:rStyle w:val="s7d2086b4"/>
          <w:rFonts w:ascii="Times New Roman" w:hAnsi="Times New Roman" w:cs="Times New Roman"/>
          <w:i/>
          <w:sz w:val="24"/>
          <w:szCs w:val="24"/>
        </w:rPr>
      </w:pPr>
    </w:p>
    <w:p w14:paraId="7EA8D918" w14:textId="77777777" w:rsidR="00633858" w:rsidRPr="00C60AC1" w:rsidRDefault="005E64B3" w:rsidP="005E64B3">
      <w:pPr>
        <w:pStyle w:val="Heading2"/>
        <w:ind w:firstLine="708"/>
        <w:rPr>
          <w:rFonts w:ascii="Times New Roman" w:hAnsi="Times New Roman"/>
          <w:i w:val="0"/>
        </w:rPr>
      </w:pPr>
      <w:r w:rsidRPr="00C60AC1">
        <w:rPr>
          <w:rFonts w:ascii="Times New Roman" w:hAnsi="Times New Roman"/>
          <w:i w:val="0"/>
        </w:rPr>
        <w:t xml:space="preserve">3. </w:t>
      </w:r>
      <w:r w:rsidR="00633858" w:rsidRPr="00C60AC1">
        <w:rPr>
          <w:rFonts w:ascii="Times New Roman" w:hAnsi="Times New Roman"/>
          <w:i w:val="0"/>
        </w:rPr>
        <w:t>Свобода на религията и съвестта</w:t>
      </w:r>
    </w:p>
    <w:p w14:paraId="2E9D6707" w14:textId="77777777" w:rsidR="00542159" w:rsidRPr="00C60AC1" w:rsidRDefault="00C82BC4" w:rsidP="00542159">
      <w:pPr>
        <w:pStyle w:val="Normal1"/>
        <w:spacing w:before="0" w:after="0"/>
        <w:jc w:val="both"/>
        <w:rPr>
          <w:rStyle w:val="normal--char"/>
          <w:color w:val="000000"/>
          <w:lang w:val="bg-BG"/>
        </w:rPr>
      </w:pPr>
      <w:r w:rsidRPr="00C60AC1">
        <w:rPr>
          <w:lang w:val="bg-BG"/>
        </w:rPr>
        <w:t>Присъдено е о</w:t>
      </w:r>
      <w:r w:rsidR="00542159" w:rsidRPr="00C60AC1">
        <w:t>безщетение от 50 000 евр</w:t>
      </w:r>
      <w:r w:rsidR="00542159" w:rsidRPr="00C60AC1">
        <w:rPr>
          <w:lang w:val="bg-BG"/>
        </w:rPr>
        <w:t>о</w:t>
      </w:r>
      <w:r w:rsidR="00542159" w:rsidRPr="00C60AC1">
        <w:t xml:space="preserve"> за неимуществени вреди на „Алтернативния синод”</w:t>
      </w:r>
      <w:r w:rsidR="00542159" w:rsidRPr="00C60AC1">
        <w:rPr>
          <w:lang w:val="bg-BG"/>
        </w:rPr>
        <w:t xml:space="preserve"> заради намеса на държавата в църковни дела.</w:t>
      </w:r>
      <w:r w:rsidR="00542159" w:rsidRPr="00C60AC1">
        <w:rPr>
          <w:rStyle w:val="normal--char"/>
          <w:color w:val="000000"/>
          <w:lang w:val="bg-BG"/>
        </w:rPr>
        <w:t xml:space="preserve"> </w:t>
      </w:r>
      <w:hyperlink r:id="rId2659" w:history="1">
        <w:r w:rsidR="00542159" w:rsidRPr="00C60AC1">
          <w:rPr>
            <w:rStyle w:val="Hyperlink"/>
            <w:lang w:val="bg-BG"/>
          </w:rPr>
          <w:t>Бюлетин № 1.</w:t>
        </w:r>
      </w:hyperlink>
    </w:p>
    <w:p w14:paraId="67865461" w14:textId="77777777" w:rsidR="00542159" w:rsidRPr="00C60AC1" w:rsidRDefault="00542159" w:rsidP="009F183B">
      <w:pPr>
        <w:pBdr>
          <w:bottom w:val="single" w:sz="4" w:space="1" w:color="auto"/>
        </w:pBdr>
        <w:jc w:val="both"/>
        <w:rPr>
          <w:rFonts w:ascii="Times New Roman" w:hAnsi="Times New Roman" w:cs="Times New Roman"/>
          <w:i/>
          <w:sz w:val="24"/>
          <w:szCs w:val="24"/>
        </w:rPr>
      </w:pPr>
      <w:r w:rsidRPr="00C60AC1">
        <w:rPr>
          <w:rStyle w:val="normal--char"/>
          <w:rFonts w:ascii="Times New Roman" w:hAnsi="Times New Roman" w:cs="Times New Roman"/>
          <w:i/>
          <w:sz w:val="24"/>
          <w:szCs w:val="24"/>
        </w:rPr>
        <w:t xml:space="preserve">Светият синод на Българската православна църква </w:t>
      </w:r>
      <w:r w:rsidR="00142C64" w:rsidRPr="00C60AC1">
        <w:rPr>
          <w:rStyle w:val="normal--char"/>
          <w:rFonts w:ascii="Times New Roman" w:hAnsi="Times New Roman" w:cs="Times New Roman"/>
          <w:i/>
          <w:sz w:val="24"/>
          <w:szCs w:val="24"/>
        </w:rPr>
        <w:t>(митрополит Инокентий) и др. срещу</w:t>
      </w:r>
      <w:r w:rsidRPr="00C60AC1">
        <w:rPr>
          <w:rStyle w:val="normal--char"/>
          <w:rFonts w:ascii="Times New Roman" w:hAnsi="Times New Roman" w:cs="Times New Roman"/>
          <w:i/>
          <w:sz w:val="24"/>
          <w:szCs w:val="24"/>
        </w:rPr>
        <w:t xml:space="preserve"> България</w:t>
      </w:r>
      <w:r w:rsidRPr="00C60AC1">
        <w:rPr>
          <w:rStyle w:val="normal--char"/>
          <w:rFonts w:ascii="Times New Roman" w:hAnsi="Times New Roman" w:cs="Times New Roman"/>
          <w:b/>
          <w:i/>
          <w:sz w:val="24"/>
          <w:szCs w:val="24"/>
        </w:rPr>
        <w:t xml:space="preserve"> </w:t>
      </w:r>
      <w:r w:rsidRPr="00C60AC1">
        <w:rPr>
          <w:rStyle w:val="normal--char"/>
          <w:rFonts w:ascii="Times New Roman" w:hAnsi="Times New Roman" w:cs="Times New Roman"/>
          <w:i/>
          <w:sz w:val="24"/>
          <w:szCs w:val="24"/>
        </w:rPr>
        <w:t>(</w:t>
      </w:r>
      <w:proofErr w:type="spellStart"/>
      <w:r>
        <w:fldChar w:fldCharType="begin"/>
      </w:r>
      <w:r>
        <w:instrText>HYPERLINK "http://cmiskp.echr.coe.int/tkp197/view.asp?action=html&amp;documentId=873801&amp;portal=hbkm&amp;source=externalbydocnumber&amp;table=F69A27FD8FB86142BF01C1166DEA398649"</w:instrText>
      </w:r>
      <w:r>
        <w:fldChar w:fldCharType="separate"/>
      </w:r>
      <w:r w:rsidRPr="00C60AC1">
        <w:rPr>
          <w:rStyle w:val="Hyperlink"/>
          <w:rFonts w:ascii="Times New Roman" w:hAnsi="Times New Roman" w:cs="Times New Roman"/>
          <w:i/>
          <w:sz w:val="24"/>
          <w:szCs w:val="24"/>
        </w:rPr>
        <w:t>Holy</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Synod</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of</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the</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Bulgarian</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Orthodox</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Church</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Metropolitan</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Inokentiy</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and</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Others</w:t>
      </w:r>
      <w:proofErr w:type="spellEnd"/>
      <w:r w:rsidRPr="00C60AC1">
        <w:rPr>
          <w:rStyle w:val="Hyperlink"/>
          <w:rFonts w:ascii="Times New Roman" w:hAnsi="Times New Roman" w:cs="Times New Roman"/>
          <w:i/>
          <w:sz w:val="24"/>
          <w:szCs w:val="24"/>
        </w:rPr>
        <w:t xml:space="preserve"> v. </w:t>
      </w:r>
      <w:proofErr w:type="spellStart"/>
      <w:r w:rsidRPr="00C60AC1">
        <w:rPr>
          <w:rStyle w:val="Hyperlink"/>
          <w:rFonts w:ascii="Times New Roman" w:hAnsi="Times New Roman" w:cs="Times New Roman"/>
          <w:i/>
          <w:sz w:val="24"/>
          <w:szCs w:val="24"/>
        </w:rPr>
        <w:t>Bulgaria</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lang w:val="en-US"/>
        </w:rPr>
        <w:t>no</w:t>
      </w:r>
      <w:r w:rsidR="00142C64" w:rsidRPr="00C60AC1">
        <w:rPr>
          <w:rStyle w:val="Hyperlink"/>
          <w:rFonts w:ascii="Times New Roman" w:hAnsi="Times New Roman" w:cs="Times New Roman"/>
          <w:i/>
          <w:sz w:val="24"/>
          <w:szCs w:val="24"/>
          <w:lang w:val="en-US"/>
        </w:rPr>
        <w:t>s</w:t>
      </w:r>
      <w:proofErr w:type="spellEnd"/>
      <w:r w:rsidRPr="00C60AC1">
        <w:rPr>
          <w:rStyle w:val="Hyperlink"/>
          <w:rFonts w:ascii="Times New Roman" w:hAnsi="Times New Roman" w:cs="Times New Roman"/>
          <w:i/>
          <w:sz w:val="24"/>
          <w:szCs w:val="24"/>
        </w:rPr>
        <w:t>. 412/03 и 35677/04</w:t>
      </w:r>
      <w:r>
        <w:rPr>
          <w:rStyle w:val="Hyperlink"/>
          <w:rFonts w:ascii="Times New Roman" w:hAnsi="Times New Roman" w:cs="Times New Roman"/>
          <w:i/>
          <w:sz w:val="24"/>
          <w:szCs w:val="24"/>
        </w:rPr>
        <w:fldChar w:fldCharType="end"/>
      </w:r>
      <w:r w:rsidRPr="00C60AC1">
        <w:rPr>
          <w:rFonts w:ascii="Times New Roman" w:hAnsi="Times New Roman" w:cs="Times New Roman"/>
        </w:rPr>
        <w:t>)</w:t>
      </w:r>
    </w:p>
    <w:p w14:paraId="275FE91A" w14:textId="77777777" w:rsidR="00542159" w:rsidRPr="00C60AC1" w:rsidRDefault="006366E7" w:rsidP="00542159">
      <w:pPr>
        <w:pStyle w:val="Normal1"/>
        <w:spacing w:before="0" w:after="0"/>
        <w:jc w:val="both"/>
        <w:rPr>
          <w:rStyle w:val="normal--char"/>
          <w:color w:val="000000"/>
          <w:lang w:val="bg-BG"/>
        </w:rPr>
      </w:pPr>
      <w:r w:rsidRPr="00C60AC1">
        <w:rPr>
          <w:lang w:val="bg-BG"/>
        </w:rPr>
        <w:t xml:space="preserve">Отказът да се осигури на лишен от свобода диета, съобразена с религиозните му убеждения, представлява намеса в правото му на свобода на религията по чл. 9 от Конвенцията. </w:t>
      </w:r>
      <w:hyperlink r:id="rId2660" w:history="1">
        <w:r w:rsidRPr="00C60AC1">
          <w:rPr>
            <w:rStyle w:val="Hyperlink"/>
            <w:lang w:val="bg-BG"/>
          </w:rPr>
          <w:t>Бюлетин № 4.</w:t>
        </w:r>
      </w:hyperlink>
    </w:p>
    <w:p w14:paraId="257E5873" w14:textId="77777777" w:rsidR="006366E7" w:rsidRPr="00C60AC1" w:rsidRDefault="00000000" w:rsidP="006366E7">
      <w:pPr>
        <w:pBdr>
          <w:bottom w:val="single" w:sz="4" w:space="1" w:color="auto"/>
        </w:pBdr>
        <w:spacing w:after="0" w:line="240" w:lineRule="auto"/>
        <w:jc w:val="both"/>
        <w:rPr>
          <w:rStyle w:val="position-relativeleft-plus-4px"/>
          <w:rFonts w:ascii="Times New Roman" w:hAnsi="Times New Roman" w:cs="Times New Roman"/>
          <w:i/>
          <w:sz w:val="24"/>
        </w:rPr>
      </w:pPr>
      <w:hyperlink r:id="rId2661" w:history="1">
        <w:proofErr w:type="spellStart"/>
        <w:r w:rsidR="006366E7" w:rsidRPr="00C60AC1">
          <w:rPr>
            <w:rStyle w:val="Hyperlink"/>
            <w:rFonts w:ascii="Times New Roman" w:hAnsi="Times New Roman" w:cs="Times New Roman"/>
            <w:i/>
            <w:sz w:val="24"/>
          </w:rPr>
          <w:t>Jakobski</w:t>
        </w:r>
        <w:proofErr w:type="spellEnd"/>
        <w:r w:rsidR="006366E7" w:rsidRPr="00C60AC1">
          <w:rPr>
            <w:rStyle w:val="Hyperlink"/>
            <w:rFonts w:ascii="Times New Roman" w:hAnsi="Times New Roman" w:cs="Times New Roman"/>
            <w:i/>
            <w:sz w:val="24"/>
          </w:rPr>
          <w:t xml:space="preserve"> v. </w:t>
        </w:r>
        <w:proofErr w:type="spellStart"/>
        <w:r w:rsidR="006366E7" w:rsidRPr="00C60AC1">
          <w:rPr>
            <w:rStyle w:val="Hyperlink"/>
            <w:rFonts w:ascii="Times New Roman" w:hAnsi="Times New Roman" w:cs="Times New Roman"/>
            <w:i/>
            <w:sz w:val="24"/>
          </w:rPr>
          <w:t>Poland</w:t>
        </w:r>
        <w:proofErr w:type="spellEnd"/>
        <w:r w:rsidR="006366E7" w:rsidRPr="00C60AC1">
          <w:rPr>
            <w:rStyle w:val="Hyperlink"/>
            <w:rFonts w:ascii="Times New Roman" w:hAnsi="Times New Roman" w:cs="Times New Roman"/>
            <w:i/>
            <w:sz w:val="24"/>
          </w:rPr>
          <w:t xml:space="preserve"> (</w:t>
        </w:r>
        <w:r w:rsidR="006366E7" w:rsidRPr="00C60AC1">
          <w:rPr>
            <w:rStyle w:val="Hyperlink"/>
            <w:rFonts w:ascii="Times New Roman" w:hAnsi="Times New Roman" w:cs="Times New Roman"/>
            <w:i/>
            <w:sz w:val="24"/>
            <w:lang w:val="en-US"/>
          </w:rPr>
          <w:t>no</w:t>
        </w:r>
        <w:r w:rsidR="006366E7" w:rsidRPr="00C60AC1">
          <w:rPr>
            <w:rStyle w:val="Hyperlink"/>
            <w:rFonts w:ascii="Times New Roman" w:hAnsi="Times New Roman" w:cs="Times New Roman"/>
            <w:i/>
            <w:sz w:val="24"/>
          </w:rPr>
          <w:t>. 18429/06)</w:t>
        </w:r>
      </w:hyperlink>
    </w:p>
    <w:p w14:paraId="7B13EA9F" w14:textId="77777777" w:rsidR="006366E7" w:rsidRPr="00C60AC1" w:rsidRDefault="006366E7" w:rsidP="00542159">
      <w:pPr>
        <w:pStyle w:val="Normal1"/>
        <w:spacing w:before="0" w:after="0"/>
        <w:jc w:val="both"/>
        <w:rPr>
          <w:lang w:val="bg-BG"/>
        </w:rPr>
      </w:pPr>
    </w:p>
    <w:p w14:paraId="461CD477" w14:textId="77777777" w:rsidR="00462B7D" w:rsidRPr="00C60AC1" w:rsidRDefault="00462B7D"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Прекъсването на среща на нерегистрирано вероизповедание, претърсването на помещението и изземването на вещи без ясно правно основание е в нарушение на чл. 9 Конвенцията (свобода на религията). </w:t>
      </w:r>
      <w:hyperlink r:id="rId2662" w:history="1">
        <w:r w:rsidRPr="00C60AC1">
          <w:rPr>
            <w:rStyle w:val="Hyperlink"/>
            <w:rFonts w:ascii="Times New Roman" w:hAnsi="Times New Roman" w:cs="Times New Roman"/>
            <w:sz w:val="24"/>
            <w:szCs w:val="24"/>
            <w:lang w:val="bg-BG"/>
          </w:rPr>
          <w:t>Бюлетин № 5.</w:t>
        </w:r>
      </w:hyperlink>
    </w:p>
    <w:p w14:paraId="5B0FB910" w14:textId="77777777" w:rsidR="00462B7D" w:rsidRPr="00C60AC1" w:rsidRDefault="00000000" w:rsidP="00462B7D">
      <w:pPr>
        <w:pStyle w:val="NoSpacing"/>
        <w:pBdr>
          <w:bottom w:val="single" w:sz="4" w:space="1" w:color="auto"/>
        </w:pBdr>
        <w:jc w:val="both"/>
        <w:rPr>
          <w:rFonts w:ascii="Times New Roman" w:hAnsi="Times New Roman" w:cs="Times New Roman"/>
          <w:sz w:val="24"/>
          <w:szCs w:val="24"/>
          <w:lang w:val="bg-BG"/>
        </w:rPr>
      </w:pPr>
      <w:hyperlink r:id="rId2663" w:history="1">
        <w:r w:rsidR="00462B7D" w:rsidRPr="00C60AC1">
          <w:rPr>
            <w:rStyle w:val="Hyperlink"/>
            <w:rFonts w:ascii="Times New Roman" w:hAnsi="Times New Roman" w:cs="Times New Roman"/>
            <w:i/>
            <w:sz w:val="24"/>
            <w:szCs w:val="24"/>
          </w:rPr>
          <w:t>Boychev</w:t>
        </w:r>
        <w:r w:rsidR="00462B7D" w:rsidRPr="00180795">
          <w:rPr>
            <w:rStyle w:val="Hyperlink"/>
            <w:rFonts w:ascii="Times New Roman" w:hAnsi="Times New Roman" w:cs="Times New Roman"/>
            <w:i/>
            <w:sz w:val="24"/>
            <w:szCs w:val="24"/>
            <w:lang w:val="ru-RU"/>
          </w:rPr>
          <w:t xml:space="preserve"> </w:t>
        </w:r>
        <w:r w:rsidR="00462B7D" w:rsidRPr="00C60AC1">
          <w:rPr>
            <w:rStyle w:val="Hyperlink"/>
            <w:rFonts w:ascii="Times New Roman" w:hAnsi="Times New Roman" w:cs="Times New Roman"/>
            <w:i/>
            <w:sz w:val="24"/>
            <w:szCs w:val="24"/>
          </w:rPr>
          <w:t>and</w:t>
        </w:r>
        <w:r w:rsidR="00462B7D" w:rsidRPr="00180795">
          <w:rPr>
            <w:rStyle w:val="Hyperlink"/>
            <w:rFonts w:ascii="Times New Roman" w:hAnsi="Times New Roman" w:cs="Times New Roman"/>
            <w:i/>
            <w:sz w:val="24"/>
            <w:szCs w:val="24"/>
            <w:lang w:val="ru-RU"/>
          </w:rPr>
          <w:t xml:space="preserve"> </w:t>
        </w:r>
        <w:r w:rsidR="00462B7D" w:rsidRPr="00C60AC1">
          <w:rPr>
            <w:rStyle w:val="Hyperlink"/>
            <w:rFonts w:ascii="Times New Roman" w:hAnsi="Times New Roman" w:cs="Times New Roman"/>
            <w:i/>
            <w:sz w:val="24"/>
            <w:szCs w:val="24"/>
          </w:rPr>
          <w:t>Others</w:t>
        </w:r>
        <w:r w:rsidR="00462B7D" w:rsidRPr="00180795">
          <w:rPr>
            <w:rStyle w:val="Hyperlink"/>
            <w:rFonts w:ascii="Times New Roman" w:hAnsi="Times New Roman" w:cs="Times New Roman"/>
            <w:i/>
            <w:sz w:val="24"/>
            <w:szCs w:val="24"/>
            <w:lang w:val="ru-RU"/>
          </w:rPr>
          <w:t xml:space="preserve"> </w:t>
        </w:r>
        <w:r w:rsidR="00462B7D" w:rsidRPr="00C60AC1">
          <w:rPr>
            <w:rStyle w:val="Hyperlink"/>
            <w:rFonts w:ascii="Times New Roman" w:hAnsi="Times New Roman" w:cs="Times New Roman"/>
            <w:i/>
            <w:sz w:val="24"/>
            <w:szCs w:val="24"/>
          </w:rPr>
          <w:t>v</w:t>
        </w:r>
        <w:r w:rsidR="00462B7D" w:rsidRPr="00180795">
          <w:rPr>
            <w:rStyle w:val="Hyperlink"/>
            <w:rFonts w:ascii="Times New Roman" w:hAnsi="Times New Roman" w:cs="Times New Roman"/>
            <w:i/>
            <w:sz w:val="24"/>
            <w:szCs w:val="24"/>
            <w:lang w:val="ru-RU"/>
          </w:rPr>
          <w:t xml:space="preserve">. </w:t>
        </w:r>
        <w:r w:rsidR="00462B7D" w:rsidRPr="00C60AC1">
          <w:rPr>
            <w:rStyle w:val="Hyperlink"/>
            <w:rFonts w:ascii="Times New Roman" w:hAnsi="Times New Roman" w:cs="Times New Roman"/>
            <w:i/>
            <w:sz w:val="24"/>
            <w:szCs w:val="24"/>
          </w:rPr>
          <w:t>Bulgaria</w:t>
        </w:r>
        <w:r w:rsidR="00462B7D" w:rsidRPr="00180795">
          <w:rPr>
            <w:rStyle w:val="Hyperlink"/>
            <w:rFonts w:ascii="Times New Roman" w:hAnsi="Times New Roman" w:cs="Times New Roman"/>
            <w:i/>
            <w:sz w:val="24"/>
            <w:szCs w:val="24"/>
            <w:lang w:val="ru-RU"/>
          </w:rPr>
          <w:t xml:space="preserve"> (</w:t>
        </w:r>
        <w:r w:rsidR="00462B7D" w:rsidRPr="00C60AC1">
          <w:rPr>
            <w:rStyle w:val="Hyperlink"/>
            <w:rFonts w:ascii="Times New Roman" w:hAnsi="Times New Roman" w:cs="Times New Roman"/>
            <w:i/>
            <w:sz w:val="24"/>
            <w:szCs w:val="24"/>
          </w:rPr>
          <w:t>no</w:t>
        </w:r>
        <w:r w:rsidR="00462B7D" w:rsidRPr="00180795">
          <w:rPr>
            <w:rStyle w:val="Hyperlink"/>
            <w:rFonts w:ascii="Times New Roman" w:hAnsi="Times New Roman" w:cs="Times New Roman"/>
            <w:i/>
            <w:sz w:val="24"/>
            <w:szCs w:val="24"/>
            <w:lang w:val="ru-RU"/>
          </w:rPr>
          <w:t>. 77185/01)</w:t>
        </w:r>
      </w:hyperlink>
    </w:p>
    <w:p w14:paraId="053B80DE" w14:textId="77777777" w:rsidR="00462B7D" w:rsidRPr="00180795" w:rsidRDefault="00462B7D" w:rsidP="00462B7D">
      <w:pPr>
        <w:pStyle w:val="NoSpacing"/>
        <w:jc w:val="both"/>
        <w:rPr>
          <w:rFonts w:ascii="Times New Roman" w:hAnsi="Times New Roman" w:cs="Times New Roman"/>
          <w:sz w:val="24"/>
          <w:szCs w:val="24"/>
          <w:lang w:val="ru-RU"/>
        </w:rPr>
      </w:pPr>
    </w:p>
    <w:p w14:paraId="56CB8742" w14:textId="77777777" w:rsidR="00A061EE" w:rsidRPr="00C60AC1" w:rsidRDefault="00A061EE" w:rsidP="00A061EE">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Уволнението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възпитателка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протестантска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детска</w:t>
      </w:r>
      <w:proofErr w:type="spellEnd"/>
      <w:r w:rsidRPr="00180795">
        <w:rPr>
          <w:rFonts w:ascii="Times New Roman" w:hAnsi="Times New Roman" w:cs="Times New Roman"/>
          <w:sz w:val="24"/>
          <w:szCs w:val="24"/>
          <w:lang w:val="ru-RU"/>
        </w:rPr>
        <w:t xml:space="preserve"> градина, </w:t>
      </w:r>
      <w:proofErr w:type="spellStart"/>
      <w:r w:rsidRPr="00180795">
        <w:rPr>
          <w:rFonts w:ascii="Times New Roman" w:hAnsi="Times New Roman" w:cs="Times New Roman"/>
          <w:sz w:val="24"/>
          <w:szCs w:val="24"/>
          <w:lang w:val="ru-RU"/>
        </w:rPr>
        <w:t>членуваща</w:t>
      </w:r>
      <w:proofErr w:type="spellEnd"/>
      <w:r w:rsidRPr="00180795">
        <w:rPr>
          <w:rFonts w:ascii="Times New Roman" w:hAnsi="Times New Roman" w:cs="Times New Roman"/>
          <w:sz w:val="24"/>
          <w:szCs w:val="24"/>
          <w:lang w:val="ru-RU"/>
        </w:rPr>
        <w:t xml:space="preserve"> в друга религиозна </w:t>
      </w:r>
      <w:proofErr w:type="spellStart"/>
      <w:r w:rsidRPr="00180795">
        <w:rPr>
          <w:rFonts w:ascii="Times New Roman" w:hAnsi="Times New Roman" w:cs="Times New Roman"/>
          <w:sz w:val="24"/>
          <w:szCs w:val="24"/>
          <w:lang w:val="ru-RU"/>
        </w:rPr>
        <w:t>общност</w:t>
      </w:r>
      <w:proofErr w:type="spellEnd"/>
      <w:r w:rsidRPr="00180795">
        <w:rPr>
          <w:rFonts w:ascii="Times New Roman" w:hAnsi="Times New Roman" w:cs="Times New Roman"/>
          <w:sz w:val="24"/>
          <w:szCs w:val="24"/>
          <w:lang w:val="ru-RU"/>
        </w:rPr>
        <w:t xml:space="preserve">, не е в нарушение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й </w:t>
      </w:r>
      <w:proofErr w:type="gramStart"/>
      <w:r w:rsidRPr="00180795">
        <w:rPr>
          <w:rFonts w:ascii="Times New Roman" w:hAnsi="Times New Roman" w:cs="Times New Roman"/>
          <w:sz w:val="24"/>
          <w:szCs w:val="24"/>
          <w:lang w:val="ru-RU"/>
        </w:rPr>
        <w:t>на свобода</w:t>
      </w:r>
      <w:proofErr w:type="gram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религията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протестантската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църква</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ползва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автономност</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има</w:t>
      </w:r>
      <w:proofErr w:type="spellEnd"/>
      <w:r w:rsidRPr="00180795">
        <w:rPr>
          <w:rFonts w:ascii="Times New Roman" w:hAnsi="Times New Roman" w:cs="Times New Roman"/>
          <w:sz w:val="24"/>
          <w:szCs w:val="24"/>
          <w:lang w:val="ru-RU"/>
        </w:rPr>
        <w:t xml:space="preserve"> интерес да </w:t>
      </w:r>
      <w:proofErr w:type="spellStart"/>
      <w:r w:rsidRPr="00180795">
        <w:rPr>
          <w:rFonts w:ascii="Times New Roman" w:hAnsi="Times New Roman" w:cs="Times New Roman"/>
          <w:sz w:val="24"/>
          <w:szCs w:val="24"/>
          <w:lang w:val="ru-RU"/>
        </w:rPr>
        <w:t>поддържа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общественото</w:t>
      </w:r>
      <w:proofErr w:type="spellEnd"/>
      <w:r w:rsidRPr="00180795">
        <w:rPr>
          <w:rFonts w:ascii="Times New Roman" w:hAnsi="Times New Roman" w:cs="Times New Roman"/>
          <w:sz w:val="24"/>
          <w:szCs w:val="24"/>
          <w:lang w:val="ru-RU"/>
        </w:rPr>
        <w:t xml:space="preserve"> доверие.</w:t>
      </w:r>
      <w:r w:rsidRPr="00C60AC1">
        <w:rPr>
          <w:rFonts w:ascii="Times New Roman" w:hAnsi="Times New Roman" w:cs="Times New Roman"/>
          <w:sz w:val="24"/>
          <w:szCs w:val="24"/>
          <w:lang w:val="bg-BG"/>
        </w:rPr>
        <w:t xml:space="preserve"> </w:t>
      </w:r>
      <w:hyperlink r:id="rId266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5910DB2C" w14:textId="77777777" w:rsidR="00A061EE" w:rsidRPr="00C60AC1" w:rsidRDefault="00000000" w:rsidP="00A061EE">
      <w:pPr>
        <w:pStyle w:val="Normal1"/>
        <w:pBdr>
          <w:bottom w:val="single" w:sz="4" w:space="1" w:color="auto"/>
        </w:pBdr>
        <w:spacing w:before="0" w:after="0" w:line="240" w:lineRule="auto"/>
        <w:jc w:val="both"/>
        <w:rPr>
          <w:i/>
          <w:lang w:val="bg-BG"/>
        </w:rPr>
      </w:pPr>
      <w:hyperlink r:id="rId2665" w:history="1">
        <w:proofErr w:type="spellStart"/>
        <w:r w:rsidR="00A061EE" w:rsidRPr="00C60AC1">
          <w:rPr>
            <w:rStyle w:val="Hyperlink"/>
            <w:i/>
            <w:lang w:val="bg-BG" w:eastAsia="bg-BG"/>
          </w:rPr>
          <w:t>Siebenhaar</w:t>
        </w:r>
        <w:proofErr w:type="spellEnd"/>
        <w:r w:rsidR="00A061EE" w:rsidRPr="00C60AC1">
          <w:rPr>
            <w:rStyle w:val="Hyperlink"/>
            <w:i/>
            <w:lang w:val="bg-BG" w:eastAsia="bg-BG"/>
          </w:rPr>
          <w:t xml:space="preserve"> v. </w:t>
        </w:r>
        <w:proofErr w:type="spellStart"/>
        <w:r w:rsidR="00A061EE" w:rsidRPr="00C60AC1">
          <w:rPr>
            <w:rStyle w:val="Hyperlink"/>
            <w:i/>
            <w:lang w:val="bg-BG" w:eastAsia="bg-BG"/>
          </w:rPr>
          <w:t>Germany</w:t>
        </w:r>
        <w:proofErr w:type="spellEnd"/>
        <w:r w:rsidR="00A061EE" w:rsidRPr="00C60AC1">
          <w:rPr>
            <w:rStyle w:val="Hyperlink"/>
            <w:i/>
            <w:lang w:val="bg-BG" w:eastAsia="bg-BG"/>
          </w:rPr>
          <w:t xml:space="preserve"> (</w:t>
        </w:r>
        <w:proofErr w:type="spellStart"/>
        <w:r w:rsidR="00A061EE" w:rsidRPr="00C60AC1">
          <w:rPr>
            <w:rStyle w:val="Hyperlink"/>
            <w:i/>
            <w:lang w:val="bg-BG" w:eastAsia="bg-BG"/>
          </w:rPr>
          <w:t>no</w:t>
        </w:r>
        <w:proofErr w:type="spellEnd"/>
        <w:r w:rsidR="00A061EE" w:rsidRPr="00C60AC1">
          <w:rPr>
            <w:rStyle w:val="Hyperlink"/>
            <w:i/>
            <w:lang w:val="bg-BG" w:eastAsia="bg-BG"/>
          </w:rPr>
          <w:t>. 18136/02)</w:t>
        </w:r>
      </w:hyperlink>
    </w:p>
    <w:p w14:paraId="76B50BE9" w14:textId="77777777" w:rsidR="000E5429" w:rsidRPr="00C60AC1" w:rsidRDefault="000E5429" w:rsidP="00A061EE">
      <w:pPr>
        <w:pStyle w:val="NoSpacing"/>
        <w:jc w:val="both"/>
        <w:rPr>
          <w:rFonts w:ascii="Times New Roman" w:hAnsi="Times New Roman" w:cs="Times New Roman"/>
          <w:sz w:val="24"/>
          <w:szCs w:val="24"/>
          <w:lang w:val="bg-BG"/>
        </w:rPr>
      </w:pPr>
    </w:p>
    <w:p w14:paraId="1A96DD30" w14:textId="77777777" w:rsidR="00A061EE" w:rsidRPr="00C60AC1" w:rsidRDefault="000E5429" w:rsidP="00A061E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Жалбите на християни, поддръжници на алтернативния Синод, с оплаквания</w:t>
      </w:r>
      <w:r w:rsidR="00142C64" w:rsidRPr="00C60AC1">
        <w:rPr>
          <w:rFonts w:ascii="Times New Roman" w:hAnsi="Times New Roman" w:cs="Times New Roman"/>
          <w:sz w:val="24"/>
          <w:szCs w:val="24"/>
          <w:lang w:val="bg-BG"/>
        </w:rPr>
        <w:t xml:space="preserve"> по</w:t>
      </w:r>
      <w:r w:rsidRPr="00C60AC1">
        <w:rPr>
          <w:rFonts w:ascii="Times New Roman" w:hAnsi="Times New Roman" w:cs="Times New Roman"/>
          <w:sz w:val="24"/>
          <w:szCs w:val="24"/>
          <w:lang w:val="bg-BG"/>
        </w:rPr>
        <w:t xml:space="preserve"> </w:t>
      </w:r>
      <w:proofErr w:type="spellStart"/>
      <w:r w:rsidR="00142C64" w:rsidRPr="00180795">
        <w:rPr>
          <w:rFonts w:ascii="Times New Roman" w:hAnsi="Times New Roman" w:cs="Times New Roman"/>
          <w:sz w:val="24"/>
          <w:szCs w:val="24"/>
          <w:lang w:val="ru-RU"/>
        </w:rPr>
        <w:t>чл</w:t>
      </w:r>
      <w:proofErr w:type="spellEnd"/>
      <w:r w:rsidR="00142C64" w:rsidRPr="00C60AC1">
        <w:rPr>
          <w:rFonts w:ascii="Times New Roman" w:hAnsi="Times New Roman" w:cs="Times New Roman"/>
          <w:sz w:val="24"/>
          <w:szCs w:val="24"/>
          <w:lang w:val="bg-BG"/>
        </w:rPr>
        <w:t>. 9 (</w:t>
      </w:r>
      <w:r w:rsidRPr="00C60AC1">
        <w:rPr>
          <w:rFonts w:ascii="Times New Roman" w:hAnsi="Times New Roman" w:cs="Times New Roman"/>
          <w:sz w:val="24"/>
          <w:szCs w:val="24"/>
          <w:lang w:val="bg-BG"/>
        </w:rPr>
        <w:t>свобода</w:t>
      </w:r>
      <w:r w:rsidR="00142C64" w:rsidRPr="00C60AC1">
        <w:rPr>
          <w:rFonts w:ascii="Times New Roman" w:hAnsi="Times New Roman" w:cs="Times New Roman"/>
          <w:sz w:val="24"/>
          <w:szCs w:val="24"/>
          <w:lang w:val="bg-BG"/>
        </w:rPr>
        <w:t>та</w:t>
      </w:r>
      <w:r w:rsidRPr="00C60AC1">
        <w:rPr>
          <w:rFonts w:ascii="Times New Roman" w:hAnsi="Times New Roman" w:cs="Times New Roman"/>
          <w:sz w:val="24"/>
          <w:szCs w:val="24"/>
          <w:lang w:val="bg-BG"/>
        </w:rPr>
        <w:t xml:space="preserve"> на религията</w:t>
      </w:r>
      <w:r w:rsidR="00142C64"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по чл. 1 от Протокол 1 на Конвенцията във връзка със спорове за собствеността върху църковни храмове</w:t>
      </w:r>
      <w:r w:rsidR="00142C64" w:rsidRPr="00C60AC1">
        <w:rPr>
          <w:rFonts w:ascii="Times New Roman" w:hAnsi="Times New Roman" w:cs="Times New Roman"/>
          <w:sz w:val="24"/>
          <w:szCs w:val="24"/>
          <w:lang w:val="bg-BG"/>
        </w:rPr>
        <w:t xml:space="preserve"> и п</w:t>
      </w:r>
      <w:r w:rsidRPr="00C60AC1">
        <w:rPr>
          <w:rFonts w:ascii="Times New Roman" w:hAnsi="Times New Roman" w:cs="Times New Roman"/>
          <w:sz w:val="24"/>
          <w:szCs w:val="24"/>
          <w:lang w:val="bg-BG"/>
        </w:rPr>
        <w:t xml:space="preserve">о чл. 13 за липсата на вътрешноправна защита, са обявени за недопустими или са заличени от списъка с делата. </w:t>
      </w:r>
      <w:hyperlink r:id="rId2666"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11.</w:t>
        </w:r>
      </w:hyperlink>
    </w:p>
    <w:p w14:paraId="28B03183" w14:textId="77777777" w:rsidR="000E5429" w:rsidRPr="00C60AC1" w:rsidRDefault="00000000" w:rsidP="000E5429">
      <w:pPr>
        <w:pBdr>
          <w:bottom w:val="single" w:sz="4" w:space="1" w:color="auto"/>
        </w:pBdr>
        <w:spacing w:after="0" w:line="240" w:lineRule="auto"/>
        <w:jc w:val="both"/>
        <w:rPr>
          <w:rStyle w:val="normal--char"/>
          <w:rFonts w:ascii="Times New Roman" w:hAnsi="Times New Roman" w:cs="Times New Roman"/>
          <w:sz w:val="24"/>
          <w:szCs w:val="24"/>
        </w:rPr>
      </w:pPr>
      <w:hyperlink r:id="rId2667" w:history="1">
        <w:proofErr w:type="spellStart"/>
        <w:r w:rsidR="000E5429" w:rsidRPr="00C60AC1">
          <w:rPr>
            <w:rStyle w:val="Hyperlink"/>
            <w:rFonts w:ascii="Times New Roman" w:hAnsi="Times New Roman" w:cs="Times New Roman"/>
            <w:i/>
            <w:sz w:val="24"/>
            <w:szCs w:val="24"/>
            <w:lang w:val="en-US"/>
          </w:rPr>
          <w:t>Sotirov</w:t>
        </w:r>
        <w:proofErr w:type="spellEnd"/>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and</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others</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v</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Bulgaria</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no</w:t>
        </w:r>
        <w:r w:rsidR="000E5429" w:rsidRPr="00180795">
          <w:rPr>
            <w:rStyle w:val="Hyperlink"/>
            <w:rFonts w:ascii="Times New Roman" w:hAnsi="Times New Roman" w:cs="Times New Roman"/>
            <w:i/>
            <w:sz w:val="24"/>
            <w:szCs w:val="24"/>
            <w:lang w:val="en-US"/>
          </w:rPr>
          <w:t>.</w:t>
        </w:r>
        <w:r w:rsidR="000E5429" w:rsidRPr="00180795">
          <w:rPr>
            <w:rStyle w:val="Hyperlink"/>
            <w:rFonts w:ascii="Times New Roman" w:hAnsi="Times New Roman" w:cs="Times New Roman"/>
            <w:sz w:val="24"/>
            <w:szCs w:val="24"/>
            <w:lang w:val="en-US"/>
          </w:rPr>
          <w:t xml:space="preserve"> </w:t>
        </w:r>
        <w:r w:rsidR="000E5429" w:rsidRPr="00C60AC1">
          <w:rPr>
            <w:rStyle w:val="Hyperlink"/>
            <w:rFonts w:ascii="Times New Roman" w:hAnsi="Times New Roman" w:cs="Times New Roman"/>
            <w:i/>
            <w:sz w:val="24"/>
            <w:szCs w:val="24"/>
          </w:rPr>
          <w:t>13999/05</w:t>
        </w:r>
        <w:r w:rsidR="000E5429" w:rsidRPr="00180795">
          <w:rPr>
            <w:rStyle w:val="Hyperlink"/>
            <w:rFonts w:ascii="Times New Roman" w:hAnsi="Times New Roman" w:cs="Times New Roman"/>
            <w:i/>
            <w:iCs/>
            <w:sz w:val="24"/>
            <w:szCs w:val="24"/>
            <w:lang w:val="en-US"/>
          </w:rPr>
          <w:t>)</w:t>
        </w:r>
      </w:hyperlink>
      <w:r w:rsidR="000E5429" w:rsidRPr="00180795">
        <w:rPr>
          <w:rStyle w:val="apple-style-span"/>
          <w:rFonts w:ascii="Times New Roman" w:hAnsi="Times New Roman" w:cs="Times New Roman"/>
          <w:i/>
          <w:iCs/>
          <w:color w:val="000000"/>
          <w:sz w:val="24"/>
          <w:szCs w:val="24"/>
          <w:lang w:val="en-US"/>
        </w:rPr>
        <w:t xml:space="preserve"> </w:t>
      </w:r>
      <w:r w:rsidR="000E5429" w:rsidRPr="00C60AC1">
        <w:rPr>
          <w:rStyle w:val="apple-style-span"/>
          <w:rFonts w:ascii="Times New Roman" w:hAnsi="Times New Roman" w:cs="Times New Roman"/>
          <w:i/>
          <w:iCs/>
          <w:color w:val="000000"/>
          <w:sz w:val="24"/>
          <w:szCs w:val="24"/>
          <w:lang w:val="ru-RU"/>
        </w:rPr>
        <w:t>и</w:t>
      </w:r>
      <w:r w:rsidR="000E5429" w:rsidRPr="00180795">
        <w:rPr>
          <w:rStyle w:val="apple-style-span"/>
          <w:rFonts w:ascii="Times New Roman" w:hAnsi="Times New Roman" w:cs="Times New Roman"/>
          <w:i/>
          <w:iCs/>
          <w:color w:val="000000"/>
          <w:sz w:val="24"/>
          <w:szCs w:val="24"/>
          <w:lang w:val="en-US"/>
        </w:rPr>
        <w:t xml:space="preserve"> </w:t>
      </w:r>
      <w:hyperlink r:id="rId2668" w:history="1">
        <w:proofErr w:type="spellStart"/>
        <w:r w:rsidR="000E5429" w:rsidRPr="00C60AC1">
          <w:rPr>
            <w:rStyle w:val="Hyperlink"/>
            <w:rFonts w:ascii="Times New Roman" w:hAnsi="Times New Roman" w:cs="Times New Roman"/>
            <w:i/>
            <w:sz w:val="24"/>
            <w:szCs w:val="24"/>
            <w:lang w:val="en-US"/>
          </w:rPr>
          <w:t>Pantusheva</w:t>
        </w:r>
        <w:proofErr w:type="spellEnd"/>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and</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others</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v</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Bulgaria</w:t>
        </w:r>
        <w:r w:rsidR="000E5429" w:rsidRPr="00180795">
          <w:rPr>
            <w:rStyle w:val="Hyperlink"/>
            <w:rFonts w:ascii="Times New Roman" w:hAnsi="Times New Roman" w:cs="Times New Roman"/>
            <w:i/>
            <w:sz w:val="24"/>
            <w:szCs w:val="24"/>
            <w:lang w:val="en-US"/>
          </w:rPr>
          <w:t xml:space="preserve"> (</w:t>
        </w:r>
        <w:proofErr w:type="spellStart"/>
        <w:r w:rsidR="000E5429" w:rsidRPr="00C60AC1">
          <w:rPr>
            <w:rStyle w:val="Hyperlink"/>
            <w:rFonts w:ascii="Times New Roman" w:hAnsi="Times New Roman" w:cs="Times New Roman"/>
            <w:i/>
            <w:sz w:val="24"/>
            <w:szCs w:val="24"/>
          </w:rPr>
          <w:t>nos</w:t>
        </w:r>
        <w:proofErr w:type="spellEnd"/>
        <w:r w:rsidR="000E5429" w:rsidRPr="00C60AC1">
          <w:rPr>
            <w:rStyle w:val="Hyperlink"/>
            <w:rFonts w:ascii="Times New Roman" w:hAnsi="Times New Roman" w:cs="Times New Roman"/>
            <w:i/>
            <w:sz w:val="24"/>
            <w:szCs w:val="24"/>
          </w:rPr>
          <w:t>. 40047/04</w:t>
        </w:r>
        <w:r w:rsidR="000E5429" w:rsidRPr="00180795">
          <w:rPr>
            <w:rStyle w:val="Hyperlink"/>
            <w:rFonts w:ascii="Times New Roman" w:hAnsi="Times New Roman" w:cs="Times New Roman"/>
            <w:i/>
            <w:iCs/>
            <w:sz w:val="24"/>
            <w:szCs w:val="24"/>
            <w:lang w:val="en-US"/>
          </w:rPr>
          <w:t>)</w:t>
        </w:r>
      </w:hyperlink>
      <w:r w:rsidR="000E5429" w:rsidRPr="00C60AC1">
        <w:rPr>
          <w:rFonts w:ascii="Times New Roman" w:hAnsi="Times New Roman" w:cs="Times New Roman"/>
          <w:i/>
          <w:sz w:val="24"/>
          <w:szCs w:val="24"/>
        </w:rPr>
        <w:t xml:space="preserve"> - </w:t>
      </w:r>
      <w:r w:rsidR="000E5429" w:rsidRPr="00C60AC1">
        <w:rPr>
          <w:rFonts w:ascii="Times New Roman" w:hAnsi="Times New Roman" w:cs="Times New Roman"/>
          <w:i/>
          <w:sz w:val="24"/>
          <w:szCs w:val="24"/>
          <w:lang w:val="ru-RU"/>
        </w:rPr>
        <w:t>Решения</w:t>
      </w:r>
      <w:r w:rsidR="000E5429" w:rsidRPr="00180795">
        <w:rPr>
          <w:rFonts w:ascii="Times New Roman" w:hAnsi="Times New Roman" w:cs="Times New Roman"/>
          <w:i/>
          <w:sz w:val="24"/>
          <w:szCs w:val="24"/>
          <w:lang w:val="en-US"/>
        </w:rPr>
        <w:t xml:space="preserve"> </w:t>
      </w:r>
      <w:r w:rsidR="000E5429" w:rsidRPr="00C60AC1">
        <w:rPr>
          <w:rFonts w:ascii="Times New Roman" w:hAnsi="Times New Roman" w:cs="Times New Roman"/>
          <w:i/>
          <w:sz w:val="24"/>
          <w:szCs w:val="24"/>
          <w:lang w:val="ru-RU"/>
        </w:rPr>
        <w:t>по</w:t>
      </w:r>
      <w:r w:rsidR="000E5429" w:rsidRPr="00180795">
        <w:rPr>
          <w:rFonts w:ascii="Times New Roman" w:hAnsi="Times New Roman" w:cs="Times New Roman"/>
          <w:i/>
          <w:sz w:val="24"/>
          <w:szCs w:val="24"/>
          <w:lang w:val="en-US"/>
        </w:rPr>
        <w:t xml:space="preserve"> </w:t>
      </w:r>
      <w:proofErr w:type="spellStart"/>
      <w:r w:rsidR="000E5429" w:rsidRPr="00C60AC1">
        <w:rPr>
          <w:rFonts w:ascii="Times New Roman" w:hAnsi="Times New Roman" w:cs="Times New Roman"/>
          <w:i/>
          <w:sz w:val="24"/>
          <w:szCs w:val="24"/>
          <w:lang w:val="ru-RU"/>
        </w:rPr>
        <w:t>допустимостта</w:t>
      </w:r>
      <w:proofErr w:type="spellEnd"/>
      <w:r w:rsidR="000E5429" w:rsidRPr="00180795">
        <w:rPr>
          <w:rFonts w:ascii="Times New Roman" w:hAnsi="Times New Roman" w:cs="Times New Roman"/>
          <w:i/>
          <w:sz w:val="24"/>
          <w:szCs w:val="24"/>
          <w:lang w:val="en-US"/>
        </w:rPr>
        <w:t xml:space="preserve"> </w:t>
      </w:r>
    </w:p>
    <w:p w14:paraId="0A68357A" w14:textId="77777777" w:rsidR="000E5429" w:rsidRPr="00C60AC1" w:rsidRDefault="000E5429" w:rsidP="000E5429">
      <w:pPr>
        <w:pStyle w:val="NoSpacing"/>
        <w:jc w:val="both"/>
        <w:rPr>
          <w:rFonts w:ascii="Times New Roman" w:hAnsi="Times New Roman" w:cs="Times New Roman"/>
          <w:sz w:val="24"/>
          <w:szCs w:val="24"/>
          <w:lang w:val="bg-BG"/>
        </w:rPr>
      </w:pPr>
    </w:p>
    <w:p w14:paraId="5AD8365A" w14:textId="77777777" w:rsidR="000E5429" w:rsidRPr="00C60AC1" w:rsidRDefault="000E5429" w:rsidP="000E542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Затвор за отказващ по религиозни причини да служи в армията в Армения е нарушение на свободата на изповеданията по чл. 9 от Конвенцията. </w:t>
      </w:r>
      <w:hyperlink r:id="rId266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33A9FAE8" w14:textId="77777777" w:rsidR="000E5429" w:rsidRPr="00C60AC1" w:rsidRDefault="00000000" w:rsidP="000E5429">
      <w:pPr>
        <w:pStyle w:val="NoSpacing"/>
        <w:pBdr>
          <w:bottom w:val="single" w:sz="4" w:space="1" w:color="auto"/>
        </w:pBdr>
        <w:jc w:val="both"/>
        <w:rPr>
          <w:rFonts w:ascii="Times New Roman" w:hAnsi="Times New Roman" w:cs="Times New Roman"/>
          <w:sz w:val="24"/>
          <w:szCs w:val="24"/>
          <w:lang w:val="bg-BG"/>
        </w:rPr>
      </w:pPr>
      <w:hyperlink r:id="rId2670" w:history="1">
        <w:proofErr w:type="spellStart"/>
        <w:r w:rsidR="000E5429" w:rsidRPr="00C60AC1">
          <w:rPr>
            <w:rStyle w:val="Hyperlink"/>
            <w:rFonts w:ascii="Times New Roman" w:hAnsi="Times New Roman" w:cs="Times New Roman"/>
            <w:i/>
            <w:sz w:val="24"/>
            <w:szCs w:val="24"/>
          </w:rPr>
          <w:t>Bayatyan</w:t>
        </w:r>
        <w:proofErr w:type="spellEnd"/>
        <w:r w:rsidR="000E5429" w:rsidRPr="00C60AC1">
          <w:rPr>
            <w:rStyle w:val="Hyperlink"/>
            <w:rFonts w:ascii="Times New Roman" w:hAnsi="Times New Roman" w:cs="Times New Roman"/>
            <w:i/>
            <w:sz w:val="24"/>
            <w:szCs w:val="24"/>
            <w:lang w:val="bg-BG"/>
          </w:rPr>
          <w:t xml:space="preserve"> </w:t>
        </w:r>
        <w:r w:rsidR="000E5429" w:rsidRPr="00C60AC1">
          <w:rPr>
            <w:rStyle w:val="Hyperlink"/>
            <w:rFonts w:ascii="Times New Roman" w:hAnsi="Times New Roman" w:cs="Times New Roman"/>
            <w:i/>
            <w:sz w:val="24"/>
            <w:szCs w:val="24"/>
          </w:rPr>
          <w:t>v</w:t>
        </w:r>
        <w:r w:rsidR="000E5429" w:rsidRPr="00C60AC1">
          <w:rPr>
            <w:rStyle w:val="Hyperlink"/>
            <w:rFonts w:ascii="Times New Roman" w:hAnsi="Times New Roman" w:cs="Times New Roman"/>
            <w:i/>
            <w:sz w:val="24"/>
            <w:szCs w:val="24"/>
            <w:lang w:val="bg-BG"/>
          </w:rPr>
          <w:t xml:space="preserve">. </w:t>
        </w:r>
        <w:r w:rsidR="000E5429" w:rsidRPr="00C60AC1">
          <w:rPr>
            <w:rStyle w:val="Hyperlink"/>
            <w:rFonts w:ascii="Times New Roman" w:hAnsi="Times New Roman" w:cs="Times New Roman"/>
            <w:i/>
            <w:sz w:val="24"/>
            <w:szCs w:val="24"/>
          </w:rPr>
          <w:t>Armenia</w:t>
        </w:r>
        <w:r w:rsidR="000E5429" w:rsidRPr="00C60AC1">
          <w:rPr>
            <w:rStyle w:val="Hyperlink"/>
            <w:rFonts w:ascii="Times New Roman" w:hAnsi="Times New Roman" w:cs="Times New Roman"/>
            <w:i/>
            <w:sz w:val="24"/>
            <w:szCs w:val="24"/>
            <w:lang w:val="bg-BG"/>
          </w:rPr>
          <w:t xml:space="preserve"> (</w:t>
        </w:r>
        <w:r w:rsidR="000E5429" w:rsidRPr="00C60AC1">
          <w:rPr>
            <w:rStyle w:val="Hyperlink"/>
            <w:rFonts w:ascii="Times New Roman" w:hAnsi="Times New Roman" w:cs="Times New Roman"/>
            <w:i/>
            <w:sz w:val="24"/>
            <w:szCs w:val="24"/>
          </w:rPr>
          <w:t>no</w:t>
        </w:r>
        <w:r w:rsidR="000E5429" w:rsidRPr="00C60AC1">
          <w:rPr>
            <w:rStyle w:val="Hyperlink"/>
            <w:rFonts w:ascii="Times New Roman" w:hAnsi="Times New Roman" w:cs="Times New Roman"/>
            <w:i/>
            <w:sz w:val="24"/>
            <w:szCs w:val="24"/>
            <w:lang w:val="bg-BG"/>
          </w:rPr>
          <w:t>. 23459/03)</w:t>
        </w:r>
      </w:hyperlink>
      <w:r w:rsidR="000E5429" w:rsidRPr="00C60AC1">
        <w:rPr>
          <w:rStyle w:val="normal--char"/>
          <w:rFonts w:ascii="Times New Roman" w:hAnsi="Times New Roman" w:cs="Times New Roman"/>
          <w:i/>
          <w:sz w:val="24"/>
          <w:szCs w:val="24"/>
          <w:lang w:val="bg-BG"/>
        </w:rPr>
        <w:t xml:space="preserve"> - Решение на Голямото отделение </w:t>
      </w:r>
    </w:p>
    <w:p w14:paraId="1B0B5274" w14:textId="77777777" w:rsidR="000E5429" w:rsidRPr="00C60AC1" w:rsidRDefault="000E5429" w:rsidP="000E5429">
      <w:pPr>
        <w:pStyle w:val="NoSpacing"/>
        <w:jc w:val="both"/>
        <w:rPr>
          <w:rFonts w:ascii="Times New Roman" w:hAnsi="Times New Roman" w:cs="Times New Roman"/>
          <w:sz w:val="24"/>
          <w:szCs w:val="24"/>
          <w:lang w:val="bg-BG"/>
        </w:rPr>
      </w:pPr>
    </w:p>
    <w:p w14:paraId="1C66DA26" w14:textId="77777777" w:rsidR="00542159" w:rsidRPr="00C60AC1" w:rsidRDefault="000E5429" w:rsidP="000E5429">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Недопустимо е оплакването срещу забраната за строене на минарета в Швейцария. </w:t>
      </w:r>
      <w:hyperlink r:id="rId2671"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11.</w:t>
        </w:r>
      </w:hyperlink>
    </w:p>
    <w:p w14:paraId="30CBAB83" w14:textId="77777777" w:rsidR="00542159" w:rsidRPr="00C60AC1" w:rsidRDefault="00000000" w:rsidP="000E5429">
      <w:pPr>
        <w:pBdr>
          <w:bottom w:val="single" w:sz="4" w:space="1" w:color="auto"/>
        </w:pBdr>
        <w:jc w:val="both"/>
        <w:rPr>
          <w:rStyle w:val="normal--char"/>
          <w:rFonts w:ascii="Times New Roman" w:hAnsi="Times New Roman" w:cs="Times New Roman"/>
          <w:i/>
          <w:sz w:val="24"/>
          <w:szCs w:val="24"/>
        </w:rPr>
      </w:pPr>
      <w:hyperlink r:id="rId2672" w:history="1">
        <w:proofErr w:type="spellStart"/>
        <w:r w:rsidR="000E5429" w:rsidRPr="00C60AC1">
          <w:rPr>
            <w:rStyle w:val="Hyperlink"/>
            <w:rFonts w:ascii="Times New Roman" w:hAnsi="Times New Roman" w:cs="Times New Roman"/>
            <w:i/>
            <w:sz w:val="24"/>
            <w:szCs w:val="24"/>
          </w:rPr>
          <w:t>Ouardiri</w:t>
        </w:r>
        <w:proofErr w:type="spellEnd"/>
        <w:r w:rsidR="000E5429" w:rsidRPr="00C60AC1">
          <w:rPr>
            <w:rStyle w:val="Hyperlink"/>
            <w:rFonts w:ascii="Times New Roman" w:hAnsi="Times New Roman" w:cs="Times New Roman"/>
            <w:i/>
            <w:sz w:val="24"/>
            <w:szCs w:val="24"/>
          </w:rPr>
          <w:t xml:space="preserve"> v. </w:t>
        </w:r>
        <w:proofErr w:type="spellStart"/>
        <w:r w:rsidR="000E5429" w:rsidRPr="00C60AC1">
          <w:rPr>
            <w:rStyle w:val="Hyperlink"/>
            <w:rFonts w:ascii="Times New Roman" w:hAnsi="Times New Roman" w:cs="Times New Roman"/>
            <w:i/>
            <w:sz w:val="24"/>
            <w:szCs w:val="24"/>
          </w:rPr>
          <w:t>Switzerland</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no</w:t>
        </w:r>
        <w:proofErr w:type="spellEnd"/>
        <w:r w:rsidR="000E5429" w:rsidRPr="00C60AC1">
          <w:rPr>
            <w:rStyle w:val="Hyperlink"/>
            <w:rFonts w:ascii="Times New Roman" w:hAnsi="Times New Roman" w:cs="Times New Roman"/>
            <w:i/>
            <w:sz w:val="24"/>
            <w:szCs w:val="24"/>
          </w:rPr>
          <w:t>. 65840/09)</w:t>
        </w:r>
      </w:hyperlink>
      <w:r w:rsidR="000E5429" w:rsidRPr="00C60AC1">
        <w:rPr>
          <w:rStyle w:val="normal--char"/>
          <w:rFonts w:ascii="Times New Roman" w:hAnsi="Times New Roman" w:cs="Times New Roman"/>
          <w:i/>
          <w:sz w:val="24"/>
          <w:szCs w:val="24"/>
        </w:rPr>
        <w:t xml:space="preserve"> и </w:t>
      </w:r>
      <w:hyperlink r:id="rId2673" w:history="1">
        <w:proofErr w:type="spellStart"/>
        <w:r w:rsidR="000E5429" w:rsidRPr="00C60AC1">
          <w:rPr>
            <w:rStyle w:val="Hyperlink"/>
            <w:rFonts w:ascii="Times New Roman" w:hAnsi="Times New Roman" w:cs="Times New Roman"/>
            <w:i/>
            <w:sz w:val="24"/>
            <w:szCs w:val="24"/>
          </w:rPr>
          <w:t>Ligue</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des</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Musulmans</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de</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Suisse</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and</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Others</w:t>
        </w:r>
        <w:proofErr w:type="spellEnd"/>
        <w:r w:rsidR="000E5429" w:rsidRPr="00C60AC1">
          <w:rPr>
            <w:rStyle w:val="Hyperlink"/>
            <w:rFonts w:ascii="Times New Roman" w:hAnsi="Times New Roman" w:cs="Times New Roman"/>
            <w:i/>
            <w:sz w:val="24"/>
            <w:szCs w:val="24"/>
          </w:rPr>
          <w:t xml:space="preserve"> v. </w:t>
        </w:r>
        <w:proofErr w:type="spellStart"/>
        <w:r w:rsidR="000E5429" w:rsidRPr="00C60AC1">
          <w:rPr>
            <w:rStyle w:val="Hyperlink"/>
            <w:rFonts w:ascii="Times New Roman" w:hAnsi="Times New Roman" w:cs="Times New Roman"/>
            <w:i/>
            <w:sz w:val="24"/>
            <w:szCs w:val="24"/>
          </w:rPr>
          <w:t>Switzerland</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no</w:t>
        </w:r>
        <w:proofErr w:type="spellEnd"/>
        <w:r w:rsidR="000E5429" w:rsidRPr="00C60AC1">
          <w:rPr>
            <w:rStyle w:val="Hyperlink"/>
            <w:rFonts w:ascii="Times New Roman" w:hAnsi="Times New Roman" w:cs="Times New Roman"/>
            <w:i/>
            <w:sz w:val="24"/>
            <w:szCs w:val="24"/>
          </w:rPr>
          <w:t>. 66274/09)</w:t>
        </w:r>
      </w:hyperlink>
    </w:p>
    <w:p w14:paraId="107F93EA" w14:textId="77777777" w:rsidR="000E5429" w:rsidRPr="00C60AC1" w:rsidRDefault="004B0A0C" w:rsidP="004B0A0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Отказът на съдия да отложи заседание, насрочено на дата, съвпадаща с юдейски религиозен празник, не е нарушила правото на адвоката, представител на страна по делото, да изповядва свободно религията си. </w:t>
      </w:r>
      <w:hyperlink r:id="rId2674"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19.</w:t>
        </w:r>
      </w:hyperlink>
    </w:p>
    <w:p w14:paraId="095A2AE3" w14:textId="77777777" w:rsidR="004B0A0C" w:rsidRPr="00C60AC1" w:rsidRDefault="00000000" w:rsidP="004B0A0C">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675" w:history="1">
        <w:proofErr w:type="spellStart"/>
        <w:r w:rsidR="004B0A0C" w:rsidRPr="00C60AC1">
          <w:rPr>
            <w:rStyle w:val="Hyperlink"/>
            <w:rFonts w:ascii="Times New Roman" w:hAnsi="Times New Roman" w:cs="Times New Roman"/>
            <w:i/>
            <w:sz w:val="24"/>
            <w:szCs w:val="24"/>
          </w:rPr>
          <w:t>Sessa</w:t>
        </w:r>
        <w:proofErr w:type="spellEnd"/>
        <w:r w:rsidR="004B0A0C" w:rsidRPr="00C60AC1">
          <w:rPr>
            <w:rStyle w:val="Hyperlink"/>
            <w:rFonts w:ascii="Times New Roman" w:hAnsi="Times New Roman" w:cs="Times New Roman"/>
            <w:i/>
            <w:sz w:val="24"/>
            <w:szCs w:val="24"/>
          </w:rPr>
          <w:t xml:space="preserve"> </w:t>
        </w:r>
        <w:proofErr w:type="spellStart"/>
        <w:r w:rsidR="004B0A0C" w:rsidRPr="00C60AC1">
          <w:rPr>
            <w:rStyle w:val="Hyperlink"/>
            <w:rFonts w:ascii="Times New Roman" w:hAnsi="Times New Roman" w:cs="Times New Roman"/>
            <w:i/>
            <w:sz w:val="24"/>
            <w:szCs w:val="24"/>
          </w:rPr>
          <w:t>Francesco</w:t>
        </w:r>
        <w:proofErr w:type="spellEnd"/>
        <w:r w:rsidR="004B0A0C" w:rsidRPr="00C60AC1">
          <w:rPr>
            <w:rStyle w:val="Hyperlink"/>
            <w:rFonts w:ascii="Times New Roman" w:hAnsi="Times New Roman" w:cs="Times New Roman"/>
            <w:i/>
            <w:sz w:val="24"/>
            <w:szCs w:val="24"/>
          </w:rPr>
          <w:t xml:space="preserve"> v. </w:t>
        </w:r>
        <w:proofErr w:type="spellStart"/>
        <w:r w:rsidR="004B0A0C" w:rsidRPr="00C60AC1">
          <w:rPr>
            <w:rStyle w:val="Hyperlink"/>
            <w:rFonts w:ascii="Times New Roman" w:hAnsi="Times New Roman" w:cs="Times New Roman"/>
            <w:i/>
            <w:sz w:val="24"/>
            <w:szCs w:val="24"/>
          </w:rPr>
          <w:t>Italy</w:t>
        </w:r>
        <w:proofErr w:type="spellEnd"/>
        <w:r w:rsidR="004B0A0C" w:rsidRPr="00C60AC1">
          <w:rPr>
            <w:rStyle w:val="Hyperlink"/>
            <w:rFonts w:ascii="Times New Roman" w:hAnsi="Times New Roman" w:cs="Times New Roman"/>
            <w:i/>
            <w:sz w:val="24"/>
            <w:szCs w:val="24"/>
          </w:rPr>
          <w:t xml:space="preserve"> (</w:t>
        </w:r>
        <w:proofErr w:type="spellStart"/>
        <w:r w:rsidR="004B0A0C" w:rsidRPr="00C60AC1">
          <w:rPr>
            <w:rStyle w:val="Hyperlink"/>
            <w:rFonts w:ascii="Times New Roman" w:hAnsi="Times New Roman" w:cs="Times New Roman"/>
            <w:i/>
            <w:sz w:val="24"/>
            <w:szCs w:val="24"/>
          </w:rPr>
          <w:t>no</w:t>
        </w:r>
        <w:proofErr w:type="spellEnd"/>
        <w:r w:rsidR="004B0A0C" w:rsidRPr="00C60AC1">
          <w:rPr>
            <w:rStyle w:val="Hyperlink"/>
            <w:rFonts w:ascii="Times New Roman" w:hAnsi="Times New Roman" w:cs="Times New Roman"/>
            <w:i/>
            <w:sz w:val="24"/>
            <w:szCs w:val="24"/>
          </w:rPr>
          <w:t>. 28790/08)</w:t>
        </w:r>
      </w:hyperlink>
    </w:p>
    <w:p w14:paraId="632C06C0" w14:textId="77777777" w:rsidR="004B0A0C" w:rsidRPr="00C60AC1" w:rsidRDefault="004B0A0C" w:rsidP="004B0A0C">
      <w:pPr>
        <w:pStyle w:val="NoSpacing"/>
        <w:jc w:val="both"/>
        <w:rPr>
          <w:rStyle w:val="normal--char"/>
          <w:rFonts w:ascii="Times New Roman" w:hAnsi="Times New Roman" w:cs="Times New Roman"/>
          <w:sz w:val="24"/>
          <w:szCs w:val="24"/>
          <w:lang w:val="ru-RU"/>
        </w:rPr>
      </w:pPr>
    </w:p>
    <w:p w14:paraId="2B0BEE1C" w14:textId="77777777" w:rsidR="003D76D5" w:rsidRPr="00C60AC1" w:rsidRDefault="003D76D5" w:rsidP="003D76D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ru-RU"/>
        </w:rPr>
        <w:t xml:space="preserve">Решение на </w:t>
      </w:r>
      <w:proofErr w:type="spellStart"/>
      <w:r w:rsidRPr="00C60AC1">
        <w:rPr>
          <w:rFonts w:ascii="Times New Roman" w:hAnsi="Times New Roman" w:cs="Times New Roman"/>
          <w:sz w:val="24"/>
          <w:szCs w:val="24"/>
          <w:lang w:val="ru-RU"/>
        </w:rPr>
        <w:t>църковните</w:t>
      </w:r>
      <w:proofErr w:type="spellEnd"/>
      <w:r w:rsidRPr="00C60AC1">
        <w:rPr>
          <w:rFonts w:ascii="Times New Roman" w:hAnsi="Times New Roman" w:cs="Times New Roman"/>
          <w:sz w:val="24"/>
          <w:szCs w:val="24"/>
          <w:lang w:val="ru-RU"/>
        </w:rPr>
        <w:t xml:space="preserve"> власти да не подновят договора за </w:t>
      </w:r>
      <w:proofErr w:type="spellStart"/>
      <w:r w:rsidRPr="00C60AC1">
        <w:rPr>
          <w:rFonts w:ascii="Times New Roman" w:hAnsi="Times New Roman" w:cs="Times New Roman"/>
          <w:sz w:val="24"/>
          <w:szCs w:val="24"/>
          <w:lang w:val="ru-RU"/>
        </w:rPr>
        <w:t>преподаване</w:t>
      </w:r>
      <w:proofErr w:type="spellEnd"/>
      <w:r w:rsidRPr="00C60AC1">
        <w:rPr>
          <w:rFonts w:ascii="Times New Roman" w:hAnsi="Times New Roman" w:cs="Times New Roman"/>
          <w:sz w:val="24"/>
          <w:szCs w:val="24"/>
          <w:lang w:val="ru-RU"/>
        </w:rPr>
        <w:t xml:space="preserve"> </w:t>
      </w:r>
      <w:proofErr w:type="gramStart"/>
      <w:r w:rsidRPr="00C60AC1">
        <w:rPr>
          <w:rFonts w:ascii="Times New Roman" w:hAnsi="Times New Roman" w:cs="Times New Roman"/>
          <w:sz w:val="24"/>
          <w:szCs w:val="24"/>
          <w:lang w:val="ru-RU"/>
        </w:rPr>
        <w:t>на религия</w:t>
      </w:r>
      <w:proofErr w:type="gramEnd"/>
      <w:r w:rsidRPr="00C60AC1">
        <w:rPr>
          <w:rFonts w:ascii="Times New Roman" w:hAnsi="Times New Roman" w:cs="Times New Roman"/>
          <w:sz w:val="24"/>
          <w:szCs w:val="24"/>
          <w:lang w:val="ru-RU"/>
        </w:rPr>
        <w:t xml:space="preserve"> в училище на женен </w:t>
      </w:r>
      <w:proofErr w:type="spellStart"/>
      <w:r w:rsidRPr="00C60AC1">
        <w:rPr>
          <w:rFonts w:ascii="Times New Roman" w:hAnsi="Times New Roman" w:cs="Times New Roman"/>
          <w:sz w:val="24"/>
          <w:szCs w:val="24"/>
          <w:lang w:val="ru-RU"/>
        </w:rPr>
        <w:t>свещник</w:t>
      </w:r>
      <w:proofErr w:type="spellEnd"/>
      <w:r w:rsidRPr="00C60AC1">
        <w:rPr>
          <w:rFonts w:ascii="Times New Roman" w:hAnsi="Times New Roman" w:cs="Times New Roman"/>
          <w:sz w:val="24"/>
          <w:szCs w:val="24"/>
          <w:lang w:val="ru-RU"/>
        </w:rPr>
        <w:t xml:space="preserve">, член на движение, </w:t>
      </w:r>
      <w:proofErr w:type="spellStart"/>
      <w:r w:rsidRPr="00C60AC1">
        <w:rPr>
          <w:rFonts w:ascii="Times New Roman" w:hAnsi="Times New Roman" w:cs="Times New Roman"/>
          <w:sz w:val="24"/>
          <w:szCs w:val="24"/>
          <w:lang w:val="ru-RU"/>
        </w:rPr>
        <w:t>подкрепящо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незадължителността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безбрачието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попада</w:t>
      </w:r>
      <w:proofErr w:type="spellEnd"/>
      <w:r w:rsidRPr="00C60AC1">
        <w:rPr>
          <w:rFonts w:ascii="Times New Roman" w:hAnsi="Times New Roman" w:cs="Times New Roman"/>
          <w:sz w:val="24"/>
          <w:szCs w:val="24"/>
          <w:lang w:val="ru-RU"/>
        </w:rPr>
        <w:t xml:space="preserve"> в </w:t>
      </w:r>
      <w:proofErr w:type="spellStart"/>
      <w:r w:rsidRPr="00C60AC1">
        <w:rPr>
          <w:rFonts w:ascii="Times New Roman" w:hAnsi="Times New Roman" w:cs="Times New Roman"/>
          <w:sz w:val="24"/>
          <w:szCs w:val="24"/>
          <w:lang w:val="ru-RU"/>
        </w:rPr>
        <w:t>сферата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религиозната</w:t>
      </w:r>
      <w:proofErr w:type="spellEnd"/>
      <w:r w:rsidRPr="00C60AC1">
        <w:rPr>
          <w:rFonts w:ascii="Times New Roman" w:hAnsi="Times New Roman" w:cs="Times New Roman"/>
          <w:sz w:val="24"/>
          <w:szCs w:val="24"/>
          <w:lang w:val="ru-RU"/>
        </w:rPr>
        <w:t xml:space="preserve"> свобода на </w:t>
      </w:r>
      <w:proofErr w:type="spellStart"/>
      <w:r w:rsidRPr="00C60AC1">
        <w:rPr>
          <w:rFonts w:ascii="Times New Roman" w:hAnsi="Times New Roman" w:cs="Times New Roman"/>
          <w:sz w:val="24"/>
          <w:szCs w:val="24"/>
          <w:lang w:val="ru-RU"/>
        </w:rPr>
        <w:t>църквата</w:t>
      </w:r>
      <w:proofErr w:type="spellEnd"/>
      <w:r w:rsidRPr="00C60AC1">
        <w:rPr>
          <w:rFonts w:ascii="Times New Roman" w:hAnsi="Times New Roman" w:cs="Times New Roman"/>
          <w:sz w:val="24"/>
          <w:szCs w:val="24"/>
          <w:lang w:val="ru-RU"/>
        </w:rPr>
        <w:t>.</w:t>
      </w:r>
      <w:r w:rsidRPr="00C60AC1">
        <w:rPr>
          <w:rStyle w:val="Absatz-Standardschriftart"/>
          <w:rFonts w:ascii="Times New Roman" w:hAnsi="Times New Roman" w:cs="Times New Roman"/>
          <w:color w:val="000000"/>
          <w:sz w:val="24"/>
          <w:szCs w:val="24"/>
          <w:lang w:val="ru-RU"/>
        </w:rPr>
        <w:t xml:space="preserve"> </w:t>
      </w:r>
      <w:hyperlink r:id="rId2676" w:history="1">
        <w:r w:rsidRPr="00C60AC1">
          <w:rPr>
            <w:rStyle w:val="Hyperlink"/>
            <w:rFonts w:ascii="Times New Roman" w:hAnsi="Times New Roman" w:cs="Times New Roman"/>
            <w:sz w:val="24"/>
            <w:szCs w:val="24"/>
            <w:lang w:val="bg-BG"/>
          </w:rPr>
          <w:t>Бюлетин № 20.</w:t>
        </w:r>
      </w:hyperlink>
    </w:p>
    <w:p w14:paraId="03BA7367" w14:textId="77777777" w:rsidR="000E5429" w:rsidRPr="00C60AC1" w:rsidRDefault="00000000" w:rsidP="003D76D5">
      <w:pPr>
        <w:pBdr>
          <w:bottom w:val="single" w:sz="4" w:space="1" w:color="auto"/>
        </w:pBdr>
        <w:jc w:val="both"/>
        <w:rPr>
          <w:rStyle w:val="normal--char"/>
          <w:rFonts w:ascii="Times New Roman" w:hAnsi="Times New Roman" w:cs="Times New Roman"/>
          <w:i/>
          <w:sz w:val="24"/>
          <w:szCs w:val="24"/>
        </w:rPr>
      </w:pPr>
      <w:hyperlink r:id="rId2677" w:history="1">
        <w:proofErr w:type="spellStart"/>
        <w:r w:rsidR="003D76D5" w:rsidRPr="00C60AC1">
          <w:rPr>
            <w:rStyle w:val="Hyperlink"/>
            <w:rFonts w:ascii="Times New Roman" w:hAnsi="Times New Roman" w:cs="Times New Roman"/>
            <w:i/>
            <w:sz w:val="24"/>
            <w:szCs w:val="24"/>
          </w:rPr>
          <w:t>Fernández</w:t>
        </w:r>
        <w:proofErr w:type="spellEnd"/>
        <w:r w:rsidR="003D76D5" w:rsidRPr="00C60AC1">
          <w:rPr>
            <w:rStyle w:val="Hyperlink"/>
            <w:rFonts w:ascii="Times New Roman" w:hAnsi="Times New Roman" w:cs="Times New Roman"/>
            <w:i/>
            <w:sz w:val="24"/>
            <w:szCs w:val="24"/>
          </w:rPr>
          <w:t xml:space="preserve"> </w:t>
        </w:r>
        <w:proofErr w:type="spellStart"/>
        <w:r w:rsidR="003D76D5" w:rsidRPr="00C60AC1">
          <w:rPr>
            <w:rStyle w:val="Hyperlink"/>
            <w:rFonts w:ascii="Times New Roman" w:hAnsi="Times New Roman" w:cs="Times New Roman"/>
            <w:i/>
            <w:sz w:val="24"/>
            <w:szCs w:val="24"/>
          </w:rPr>
          <w:t>Martínez</w:t>
        </w:r>
        <w:proofErr w:type="spellEnd"/>
        <w:r w:rsidR="003D76D5" w:rsidRPr="00C60AC1">
          <w:rPr>
            <w:rStyle w:val="Hyperlink"/>
            <w:rFonts w:ascii="Times New Roman" w:hAnsi="Times New Roman" w:cs="Times New Roman"/>
            <w:i/>
            <w:sz w:val="24"/>
            <w:szCs w:val="24"/>
          </w:rPr>
          <w:t xml:space="preserve"> v. </w:t>
        </w:r>
        <w:proofErr w:type="spellStart"/>
        <w:r w:rsidR="003D76D5" w:rsidRPr="00C60AC1">
          <w:rPr>
            <w:rStyle w:val="Hyperlink"/>
            <w:rFonts w:ascii="Times New Roman" w:hAnsi="Times New Roman" w:cs="Times New Roman"/>
            <w:i/>
            <w:sz w:val="24"/>
            <w:szCs w:val="24"/>
          </w:rPr>
          <w:t>Spain</w:t>
        </w:r>
        <w:proofErr w:type="spellEnd"/>
        <w:r w:rsidR="003D76D5" w:rsidRPr="00C60AC1">
          <w:rPr>
            <w:rStyle w:val="Hyperlink"/>
            <w:rFonts w:ascii="Times New Roman" w:hAnsi="Times New Roman" w:cs="Times New Roman"/>
            <w:i/>
            <w:sz w:val="24"/>
            <w:szCs w:val="24"/>
          </w:rPr>
          <w:t xml:space="preserve"> (</w:t>
        </w:r>
        <w:proofErr w:type="spellStart"/>
        <w:r w:rsidR="003D76D5" w:rsidRPr="00C60AC1">
          <w:rPr>
            <w:rStyle w:val="Hyperlink"/>
            <w:rFonts w:ascii="Times New Roman" w:hAnsi="Times New Roman" w:cs="Times New Roman"/>
            <w:i/>
            <w:sz w:val="24"/>
            <w:szCs w:val="24"/>
          </w:rPr>
          <w:t>no</w:t>
        </w:r>
        <w:proofErr w:type="spellEnd"/>
        <w:r w:rsidR="003D76D5" w:rsidRPr="00C60AC1">
          <w:rPr>
            <w:rStyle w:val="Hyperlink"/>
            <w:rFonts w:ascii="Times New Roman" w:hAnsi="Times New Roman" w:cs="Times New Roman"/>
            <w:i/>
            <w:sz w:val="24"/>
            <w:szCs w:val="24"/>
          </w:rPr>
          <w:t>. 56030/07)</w:t>
        </w:r>
      </w:hyperlink>
    </w:p>
    <w:p w14:paraId="22E9F7FB" w14:textId="77777777" w:rsidR="003D76D5" w:rsidRPr="00C60AC1" w:rsidRDefault="0076153D" w:rsidP="0076153D">
      <w:pPr>
        <w:pStyle w:val="NoSpacing"/>
        <w:jc w:val="both"/>
        <w:rPr>
          <w:rStyle w:val="normal--char"/>
          <w:rFonts w:ascii="Times New Roman" w:hAnsi="Times New Roman" w:cs="Times New Roman"/>
          <w:color w:val="000000"/>
          <w:sz w:val="24"/>
          <w:szCs w:val="24"/>
          <w:lang w:val="bg-BG"/>
        </w:rPr>
      </w:pPr>
      <w:r w:rsidRPr="00180795">
        <w:rPr>
          <w:rStyle w:val="normal--char"/>
          <w:rFonts w:ascii="Times New Roman" w:hAnsi="Times New Roman" w:cs="Times New Roman"/>
          <w:sz w:val="24"/>
          <w:szCs w:val="24"/>
          <w:lang w:val="ru-RU"/>
        </w:rPr>
        <w:t xml:space="preserve">Член 2, буква в) от Директива 2004/83 на </w:t>
      </w:r>
      <w:proofErr w:type="spellStart"/>
      <w:r w:rsidRPr="00180795">
        <w:rPr>
          <w:rStyle w:val="normal--char"/>
          <w:rFonts w:ascii="Times New Roman" w:hAnsi="Times New Roman" w:cs="Times New Roman"/>
          <w:sz w:val="24"/>
          <w:szCs w:val="24"/>
          <w:lang w:val="ru-RU"/>
        </w:rPr>
        <w:t>Съвета</w:t>
      </w:r>
      <w:proofErr w:type="spellEnd"/>
      <w:r w:rsidRPr="00180795">
        <w:rPr>
          <w:rStyle w:val="normal--char"/>
          <w:rFonts w:ascii="Times New Roman" w:hAnsi="Times New Roman" w:cs="Times New Roman"/>
          <w:sz w:val="24"/>
          <w:szCs w:val="24"/>
          <w:lang w:val="ru-RU"/>
        </w:rPr>
        <w:t xml:space="preserve"> от 29 април 2004 година </w:t>
      </w:r>
      <w:proofErr w:type="spellStart"/>
      <w:r w:rsidRPr="00180795">
        <w:rPr>
          <w:rStyle w:val="normal--char"/>
          <w:rFonts w:ascii="Times New Roman" w:hAnsi="Times New Roman" w:cs="Times New Roman"/>
          <w:sz w:val="24"/>
          <w:szCs w:val="24"/>
          <w:lang w:val="ru-RU"/>
        </w:rPr>
        <w:t>относно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минималните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стандарти</w:t>
      </w:r>
      <w:proofErr w:type="spellEnd"/>
      <w:r w:rsidRPr="00180795">
        <w:rPr>
          <w:rStyle w:val="normal--char"/>
          <w:rFonts w:ascii="Times New Roman" w:hAnsi="Times New Roman" w:cs="Times New Roman"/>
          <w:sz w:val="24"/>
          <w:szCs w:val="24"/>
          <w:lang w:val="ru-RU"/>
        </w:rPr>
        <w:t xml:space="preserve"> за </w:t>
      </w:r>
      <w:proofErr w:type="spellStart"/>
      <w:r w:rsidRPr="00180795">
        <w:rPr>
          <w:rStyle w:val="normal--char"/>
          <w:rFonts w:ascii="Times New Roman" w:hAnsi="Times New Roman" w:cs="Times New Roman"/>
          <w:sz w:val="24"/>
          <w:szCs w:val="24"/>
          <w:lang w:val="ru-RU"/>
        </w:rPr>
        <w:t>признаването</w:t>
      </w:r>
      <w:proofErr w:type="spellEnd"/>
      <w:r w:rsidRPr="00180795">
        <w:rPr>
          <w:rStyle w:val="normal--char"/>
          <w:rFonts w:ascii="Times New Roman" w:hAnsi="Times New Roman" w:cs="Times New Roman"/>
          <w:sz w:val="24"/>
          <w:szCs w:val="24"/>
          <w:lang w:val="ru-RU"/>
        </w:rPr>
        <w:t xml:space="preserve"> и </w:t>
      </w:r>
      <w:proofErr w:type="spellStart"/>
      <w:r w:rsidRPr="00180795">
        <w:rPr>
          <w:rStyle w:val="normal--char"/>
          <w:rFonts w:ascii="Times New Roman" w:hAnsi="Times New Roman" w:cs="Times New Roman"/>
          <w:sz w:val="24"/>
          <w:szCs w:val="24"/>
          <w:lang w:val="ru-RU"/>
        </w:rPr>
        <w:t>правното</w:t>
      </w:r>
      <w:proofErr w:type="spellEnd"/>
      <w:r w:rsidRPr="00180795">
        <w:rPr>
          <w:rStyle w:val="normal--char"/>
          <w:rFonts w:ascii="Times New Roman" w:hAnsi="Times New Roman" w:cs="Times New Roman"/>
          <w:sz w:val="24"/>
          <w:szCs w:val="24"/>
          <w:lang w:val="ru-RU"/>
        </w:rPr>
        <w:t xml:space="preserve"> положение на </w:t>
      </w:r>
      <w:proofErr w:type="spellStart"/>
      <w:r w:rsidRPr="00180795">
        <w:rPr>
          <w:rStyle w:val="normal--char"/>
          <w:rFonts w:ascii="Times New Roman" w:hAnsi="Times New Roman" w:cs="Times New Roman"/>
          <w:sz w:val="24"/>
          <w:szCs w:val="24"/>
          <w:lang w:val="ru-RU"/>
        </w:rPr>
        <w:t>гражданите</w:t>
      </w:r>
      <w:proofErr w:type="spellEnd"/>
      <w:r w:rsidRPr="00180795">
        <w:rPr>
          <w:rStyle w:val="normal--char"/>
          <w:rFonts w:ascii="Times New Roman" w:hAnsi="Times New Roman" w:cs="Times New Roman"/>
          <w:sz w:val="24"/>
          <w:szCs w:val="24"/>
          <w:lang w:val="ru-RU"/>
        </w:rPr>
        <w:t xml:space="preserve"> на трети </w:t>
      </w:r>
      <w:proofErr w:type="spellStart"/>
      <w:r w:rsidRPr="00180795">
        <w:rPr>
          <w:rStyle w:val="normal--char"/>
          <w:rFonts w:ascii="Times New Roman" w:hAnsi="Times New Roman" w:cs="Times New Roman"/>
          <w:sz w:val="24"/>
          <w:szCs w:val="24"/>
          <w:lang w:val="ru-RU"/>
        </w:rPr>
        <w:t>страни</w:t>
      </w:r>
      <w:proofErr w:type="spellEnd"/>
      <w:r w:rsidRPr="00180795">
        <w:rPr>
          <w:rStyle w:val="normal--char"/>
          <w:rFonts w:ascii="Times New Roman" w:hAnsi="Times New Roman" w:cs="Times New Roman"/>
          <w:sz w:val="24"/>
          <w:szCs w:val="24"/>
          <w:lang w:val="ru-RU"/>
        </w:rPr>
        <w:t xml:space="preserve"> или </w:t>
      </w:r>
      <w:proofErr w:type="spellStart"/>
      <w:r w:rsidRPr="00180795">
        <w:rPr>
          <w:rStyle w:val="normal--char"/>
          <w:rFonts w:ascii="Times New Roman" w:hAnsi="Times New Roman" w:cs="Times New Roman"/>
          <w:sz w:val="24"/>
          <w:szCs w:val="24"/>
          <w:lang w:val="ru-RU"/>
        </w:rPr>
        <w:t>лицата</w:t>
      </w:r>
      <w:proofErr w:type="spellEnd"/>
      <w:r w:rsidRPr="00180795">
        <w:rPr>
          <w:rStyle w:val="normal--char"/>
          <w:rFonts w:ascii="Times New Roman" w:hAnsi="Times New Roman" w:cs="Times New Roman"/>
          <w:sz w:val="24"/>
          <w:szCs w:val="24"/>
          <w:lang w:val="ru-RU"/>
        </w:rPr>
        <w:t xml:space="preserve"> без гражданство </w:t>
      </w:r>
      <w:proofErr w:type="spellStart"/>
      <w:r w:rsidRPr="00180795">
        <w:rPr>
          <w:rStyle w:val="normal--char"/>
          <w:rFonts w:ascii="Times New Roman" w:hAnsi="Times New Roman" w:cs="Times New Roman"/>
          <w:sz w:val="24"/>
          <w:szCs w:val="24"/>
          <w:lang w:val="ru-RU"/>
        </w:rPr>
        <w:t>като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бежанци</w:t>
      </w:r>
      <w:proofErr w:type="spellEnd"/>
      <w:r w:rsidRPr="00180795">
        <w:rPr>
          <w:rStyle w:val="normal--char"/>
          <w:rFonts w:ascii="Times New Roman" w:hAnsi="Times New Roman" w:cs="Times New Roman"/>
          <w:sz w:val="24"/>
          <w:szCs w:val="24"/>
          <w:lang w:val="ru-RU"/>
        </w:rPr>
        <w:t xml:space="preserve"> или </w:t>
      </w:r>
      <w:proofErr w:type="spellStart"/>
      <w:r w:rsidRPr="00180795">
        <w:rPr>
          <w:rStyle w:val="normal--char"/>
          <w:rFonts w:ascii="Times New Roman" w:hAnsi="Times New Roman" w:cs="Times New Roman"/>
          <w:sz w:val="24"/>
          <w:szCs w:val="24"/>
          <w:lang w:val="ru-RU"/>
        </w:rPr>
        <w:t>като</w:t>
      </w:r>
      <w:proofErr w:type="spellEnd"/>
      <w:r w:rsidRPr="00180795">
        <w:rPr>
          <w:rStyle w:val="normal--char"/>
          <w:rFonts w:ascii="Times New Roman" w:hAnsi="Times New Roman" w:cs="Times New Roman"/>
          <w:sz w:val="24"/>
          <w:szCs w:val="24"/>
          <w:lang w:val="ru-RU"/>
        </w:rPr>
        <w:t xml:space="preserve"> лица, </w:t>
      </w:r>
      <w:proofErr w:type="spellStart"/>
      <w:r w:rsidRPr="00180795">
        <w:rPr>
          <w:rStyle w:val="normal--char"/>
          <w:rFonts w:ascii="Times New Roman" w:hAnsi="Times New Roman" w:cs="Times New Roman"/>
          <w:sz w:val="24"/>
          <w:szCs w:val="24"/>
          <w:lang w:val="ru-RU"/>
        </w:rPr>
        <w:t>които</w:t>
      </w:r>
      <w:proofErr w:type="spellEnd"/>
      <w:r w:rsidRPr="00180795">
        <w:rPr>
          <w:rStyle w:val="normal--char"/>
          <w:rFonts w:ascii="Times New Roman" w:hAnsi="Times New Roman" w:cs="Times New Roman"/>
          <w:sz w:val="24"/>
          <w:szCs w:val="24"/>
          <w:lang w:val="ru-RU"/>
        </w:rPr>
        <w:t xml:space="preserve"> по </w:t>
      </w:r>
      <w:proofErr w:type="spellStart"/>
      <w:r w:rsidRPr="00180795">
        <w:rPr>
          <w:rStyle w:val="normal--char"/>
          <w:rFonts w:ascii="Times New Roman" w:hAnsi="Times New Roman" w:cs="Times New Roman"/>
          <w:sz w:val="24"/>
          <w:szCs w:val="24"/>
          <w:lang w:val="ru-RU"/>
        </w:rPr>
        <w:t>други</w:t>
      </w:r>
      <w:proofErr w:type="spellEnd"/>
      <w:r w:rsidRPr="00180795">
        <w:rPr>
          <w:rStyle w:val="normal--char"/>
          <w:rFonts w:ascii="Times New Roman" w:hAnsi="Times New Roman" w:cs="Times New Roman"/>
          <w:sz w:val="24"/>
          <w:szCs w:val="24"/>
          <w:lang w:val="ru-RU"/>
        </w:rPr>
        <w:t xml:space="preserve"> причини се </w:t>
      </w:r>
      <w:proofErr w:type="spellStart"/>
      <w:r w:rsidRPr="00180795">
        <w:rPr>
          <w:rStyle w:val="normal--char"/>
          <w:rFonts w:ascii="Times New Roman" w:hAnsi="Times New Roman" w:cs="Times New Roman"/>
          <w:sz w:val="24"/>
          <w:szCs w:val="24"/>
          <w:lang w:val="ru-RU"/>
        </w:rPr>
        <w:t>нуждаят</w:t>
      </w:r>
      <w:proofErr w:type="spellEnd"/>
      <w:r w:rsidRPr="00180795">
        <w:rPr>
          <w:rStyle w:val="normal--char"/>
          <w:rFonts w:ascii="Times New Roman" w:hAnsi="Times New Roman" w:cs="Times New Roman"/>
          <w:sz w:val="24"/>
          <w:szCs w:val="24"/>
          <w:lang w:val="ru-RU"/>
        </w:rPr>
        <w:t xml:space="preserve"> от </w:t>
      </w:r>
      <w:proofErr w:type="spellStart"/>
      <w:r w:rsidRPr="00180795">
        <w:rPr>
          <w:rStyle w:val="normal--char"/>
          <w:rFonts w:ascii="Times New Roman" w:hAnsi="Times New Roman" w:cs="Times New Roman"/>
          <w:sz w:val="24"/>
          <w:szCs w:val="24"/>
          <w:lang w:val="ru-RU"/>
        </w:rPr>
        <w:t>международна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закрила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както</w:t>
      </w:r>
      <w:proofErr w:type="spellEnd"/>
      <w:r w:rsidRPr="00180795">
        <w:rPr>
          <w:rStyle w:val="normal--char"/>
          <w:rFonts w:ascii="Times New Roman" w:hAnsi="Times New Roman" w:cs="Times New Roman"/>
          <w:sz w:val="24"/>
          <w:szCs w:val="24"/>
          <w:lang w:val="ru-RU"/>
        </w:rPr>
        <w:t xml:space="preserve"> и </w:t>
      </w:r>
      <w:proofErr w:type="spellStart"/>
      <w:r w:rsidRPr="00180795">
        <w:rPr>
          <w:rStyle w:val="normal--char"/>
          <w:rFonts w:ascii="Times New Roman" w:hAnsi="Times New Roman" w:cs="Times New Roman"/>
          <w:sz w:val="24"/>
          <w:szCs w:val="24"/>
          <w:lang w:val="ru-RU"/>
        </w:rPr>
        <w:t>относно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съдържанието</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предоставената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закрила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трябва</w:t>
      </w:r>
      <w:proofErr w:type="spellEnd"/>
      <w:r w:rsidRPr="00180795">
        <w:rPr>
          <w:rStyle w:val="normal--char"/>
          <w:rFonts w:ascii="Times New Roman" w:hAnsi="Times New Roman" w:cs="Times New Roman"/>
          <w:sz w:val="24"/>
          <w:szCs w:val="24"/>
          <w:lang w:val="ru-RU"/>
        </w:rPr>
        <w:t xml:space="preserve"> да се </w:t>
      </w:r>
      <w:proofErr w:type="spellStart"/>
      <w:r w:rsidRPr="00180795">
        <w:rPr>
          <w:rStyle w:val="normal--char"/>
          <w:rFonts w:ascii="Times New Roman" w:hAnsi="Times New Roman" w:cs="Times New Roman"/>
          <w:sz w:val="24"/>
          <w:szCs w:val="24"/>
          <w:lang w:val="ru-RU"/>
        </w:rPr>
        <w:t>тълкува</w:t>
      </w:r>
      <w:proofErr w:type="spellEnd"/>
      <w:r w:rsidRPr="00180795">
        <w:rPr>
          <w:rStyle w:val="normal--char"/>
          <w:rFonts w:ascii="Times New Roman" w:hAnsi="Times New Roman" w:cs="Times New Roman"/>
          <w:sz w:val="24"/>
          <w:szCs w:val="24"/>
          <w:lang w:val="ru-RU"/>
        </w:rPr>
        <w:t xml:space="preserve"> в </w:t>
      </w:r>
      <w:proofErr w:type="spellStart"/>
      <w:r w:rsidRPr="00180795">
        <w:rPr>
          <w:rStyle w:val="normal--char"/>
          <w:rFonts w:ascii="Times New Roman" w:hAnsi="Times New Roman" w:cs="Times New Roman"/>
          <w:sz w:val="24"/>
          <w:szCs w:val="24"/>
          <w:lang w:val="ru-RU"/>
        </w:rPr>
        <w:t>смисъл</w:t>
      </w:r>
      <w:proofErr w:type="spellEnd"/>
      <w:r w:rsidRPr="00180795">
        <w:rPr>
          <w:rStyle w:val="normal--char"/>
          <w:rFonts w:ascii="Times New Roman" w:hAnsi="Times New Roman" w:cs="Times New Roman"/>
          <w:sz w:val="24"/>
          <w:szCs w:val="24"/>
          <w:lang w:val="ru-RU"/>
        </w:rPr>
        <w:t xml:space="preserve">, че </w:t>
      </w:r>
      <w:proofErr w:type="spellStart"/>
      <w:r w:rsidRPr="00180795">
        <w:rPr>
          <w:rStyle w:val="normal--char"/>
          <w:rFonts w:ascii="Times New Roman" w:hAnsi="Times New Roman" w:cs="Times New Roman"/>
          <w:sz w:val="24"/>
          <w:szCs w:val="24"/>
          <w:lang w:val="ru-RU"/>
        </w:rPr>
        <w:t>опасението</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молителя</w:t>
      </w:r>
      <w:proofErr w:type="spellEnd"/>
      <w:r w:rsidRPr="00180795">
        <w:rPr>
          <w:rStyle w:val="normal--char"/>
          <w:rFonts w:ascii="Times New Roman" w:hAnsi="Times New Roman" w:cs="Times New Roman"/>
          <w:sz w:val="24"/>
          <w:szCs w:val="24"/>
          <w:lang w:val="ru-RU"/>
        </w:rPr>
        <w:t xml:space="preserve"> от </w:t>
      </w:r>
      <w:proofErr w:type="spellStart"/>
      <w:r w:rsidRPr="00180795">
        <w:rPr>
          <w:rStyle w:val="normal--char"/>
          <w:rFonts w:ascii="Times New Roman" w:hAnsi="Times New Roman" w:cs="Times New Roman"/>
          <w:sz w:val="24"/>
          <w:szCs w:val="24"/>
          <w:lang w:val="ru-RU"/>
        </w:rPr>
        <w:t>преследване</w:t>
      </w:r>
      <w:proofErr w:type="spellEnd"/>
      <w:r w:rsidRPr="00180795">
        <w:rPr>
          <w:rStyle w:val="normal--char"/>
          <w:rFonts w:ascii="Times New Roman" w:hAnsi="Times New Roman" w:cs="Times New Roman"/>
          <w:sz w:val="24"/>
          <w:szCs w:val="24"/>
          <w:lang w:val="ru-RU"/>
        </w:rPr>
        <w:t xml:space="preserve"> е </w:t>
      </w:r>
      <w:proofErr w:type="spellStart"/>
      <w:r w:rsidRPr="00180795">
        <w:rPr>
          <w:rStyle w:val="normal--char"/>
          <w:rFonts w:ascii="Times New Roman" w:hAnsi="Times New Roman" w:cs="Times New Roman"/>
          <w:sz w:val="24"/>
          <w:szCs w:val="24"/>
          <w:lang w:val="ru-RU"/>
        </w:rPr>
        <w:t>основателно</w:t>
      </w:r>
      <w:proofErr w:type="spellEnd"/>
      <w:r w:rsidRPr="00180795">
        <w:rPr>
          <w:rStyle w:val="normal--char"/>
          <w:rFonts w:ascii="Times New Roman" w:hAnsi="Times New Roman" w:cs="Times New Roman"/>
          <w:sz w:val="24"/>
          <w:szCs w:val="24"/>
          <w:lang w:val="ru-RU"/>
        </w:rPr>
        <w:t xml:space="preserve">, след </w:t>
      </w:r>
      <w:proofErr w:type="spellStart"/>
      <w:r w:rsidRPr="00180795">
        <w:rPr>
          <w:rStyle w:val="normal--char"/>
          <w:rFonts w:ascii="Times New Roman" w:hAnsi="Times New Roman" w:cs="Times New Roman"/>
          <w:sz w:val="24"/>
          <w:szCs w:val="24"/>
          <w:lang w:val="ru-RU"/>
        </w:rPr>
        <w:t>като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предвид</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личното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му</w:t>
      </w:r>
      <w:proofErr w:type="spellEnd"/>
      <w:r w:rsidRPr="00180795">
        <w:rPr>
          <w:rStyle w:val="normal--char"/>
          <w:rFonts w:ascii="Times New Roman" w:hAnsi="Times New Roman" w:cs="Times New Roman"/>
          <w:sz w:val="24"/>
          <w:szCs w:val="24"/>
          <w:lang w:val="ru-RU"/>
        </w:rPr>
        <w:t xml:space="preserve"> положение </w:t>
      </w:r>
      <w:proofErr w:type="spellStart"/>
      <w:r w:rsidRPr="00180795">
        <w:rPr>
          <w:rStyle w:val="normal--char"/>
          <w:rFonts w:ascii="Times New Roman" w:hAnsi="Times New Roman" w:cs="Times New Roman"/>
          <w:sz w:val="24"/>
          <w:szCs w:val="24"/>
          <w:lang w:val="ru-RU"/>
        </w:rPr>
        <w:t>компетентните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органи</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приемат</w:t>
      </w:r>
      <w:proofErr w:type="spellEnd"/>
      <w:r w:rsidRPr="00180795">
        <w:rPr>
          <w:rStyle w:val="normal--char"/>
          <w:rFonts w:ascii="Times New Roman" w:hAnsi="Times New Roman" w:cs="Times New Roman"/>
          <w:sz w:val="24"/>
          <w:szCs w:val="24"/>
          <w:lang w:val="ru-RU"/>
        </w:rPr>
        <w:t xml:space="preserve">, че е обосновано да се </w:t>
      </w:r>
      <w:proofErr w:type="spellStart"/>
      <w:r w:rsidRPr="00180795">
        <w:rPr>
          <w:rStyle w:val="normal--char"/>
          <w:rFonts w:ascii="Times New Roman" w:hAnsi="Times New Roman" w:cs="Times New Roman"/>
          <w:sz w:val="24"/>
          <w:szCs w:val="24"/>
          <w:lang w:val="ru-RU"/>
        </w:rPr>
        <w:t>счита</w:t>
      </w:r>
      <w:proofErr w:type="spellEnd"/>
      <w:r w:rsidRPr="00180795">
        <w:rPr>
          <w:rStyle w:val="normal--char"/>
          <w:rFonts w:ascii="Times New Roman" w:hAnsi="Times New Roman" w:cs="Times New Roman"/>
          <w:sz w:val="24"/>
          <w:szCs w:val="24"/>
          <w:lang w:val="ru-RU"/>
        </w:rPr>
        <w:t xml:space="preserve">, че след </w:t>
      </w:r>
      <w:proofErr w:type="spellStart"/>
      <w:r w:rsidRPr="00180795">
        <w:rPr>
          <w:rStyle w:val="normal--char"/>
          <w:rFonts w:ascii="Times New Roman" w:hAnsi="Times New Roman" w:cs="Times New Roman"/>
          <w:sz w:val="24"/>
          <w:szCs w:val="24"/>
          <w:lang w:val="ru-RU"/>
        </w:rPr>
        <w:t>завръщането</w:t>
      </w:r>
      <w:proofErr w:type="spellEnd"/>
      <w:r w:rsidRPr="00180795">
        <w:rPr>
          <w:rStyle w:val="normal--char"/>
          <w:rFonts w:ascii="Times New Roman" w:hAnsi="Times New Roman" w:cs="Times New Roman"/>
          <w:sz w:val="24"/>
          <w:szCs w:val="24"/>
          <w:lang w:val="ru-RU"/>
        </w:rPr>
        <w:t xml:space="preserve"> си в </w:t>
      </w:r>
      <w:proofErr w:type="spellStart"/>
      <w:r w:rsidRPr="00180795">
        <w:rPr>
          <w:rStyle w:val="normal--char"/>
          <w:rFonts w:ascii="Times New Roman" w:hAnsi="Times New Roman" w:cs="Times New Roman"/>
          <w:sz w:val="24"/>
          <w:szCs w:val="24"/>
          <w:lang w:val="ru-RU"/>
        </w:rPr>
        <w:t>страната</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произход</w:t>
      </w:r>
      <w:proofErr w:type="spellEnd"/>
      <w:r w:rsidRPr="00180795">
        <w:rPr>
          <w:rStyle w:val="normal--char"/>
          <w:rFonts w:ascii="Times New Roman" w:hAnsi="Times New Roman" w:cs="Times New Roman"/>
          <w:sz w:val="24"/>
          <w:szCs w:val="24"/>
          <w:lang w:val="ru-RU"/>
        </w:rPr>
        <w:t xml:space="preserve"> то </w:t>
      </w:r>
      <w:proofErr w:type="spellStart"/>
      <w:r w:rsidRPr="00180795">
        <w:rPr>
          <w:rStyle w:val="normal--char"/>
          <w:rFonts w:ascii="Times New Roman" w:hAnsi="Times New Roman" w:cs="Times New Roman"/>
          <w:sz w:val="24"/>
          <w:szCs w:val="24"/>
          <w:lang w:val="ru-RU"/>
        </w:rPr>
        <w:t>ще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извършва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религиозни</w:t>
      </w:r>
      <w:proofErr w:type="spellEnd"/>
      <w:r w:rsidRPr="00180795">
        <w:rPr>
          <w:rStyle w:val="normal--char"/>
          <w:rFonts w:ascii="Times New Roman" w:hAnsi="Times New Roman" w:cs="Times New Roman"/>
          <w:sz w:val="24"/>
          <w:szCs w:val="24"/>
          <w:lang w:val="ru-RU"/>
        </w:rPr>
        <w:t xml:space="preserve"> действия, </w:t>
      </w:r>
      <w:proofErr w:type="spellStart"/>
      <w:r w:rsidRPr="00180795">
        <w:rPr>
          <w:rStyle w:val="normal--char"/>
          <w:rFonts w:ascii="Times New Roman" w:hAnsi="Times New Roman" w:cs="Times New Roman"/>
          <w:sz w:val="24"/>
          <w:szCs w:val="24"/>
          <w:lang w:val="ru-RU"/>
        </w:rPr>
        <w:t>които</w:t>
      </w:r>
      <w:proofErr w:type="spellEnd"/>
      <w:r w:rsidRPr="00180795">
        <w:rPr>
          <w:rStyle w:val="normal--char"/>
          <w:rFonts w:ascii="Times New Roman" w:hAnsi="Times New Roman" w:cs="Times New Roman"/>
          <w:sz w:val="24"/>
          <w:szCs w:val="24"/>
          <w:lang w:val="ru-RU"/>
        </w:rPr>
        <w:t xml:space="preserve"> го </w:t>
      </w:r>
      <w:proofErr w:type="spellStart"/>
      <w:r w:rsidRPr="00180795">
        <w:rPr>
          <w:rStyle w:val="normal--char"/>
          <w:rFonts w:ascii="Times New Roman" w:hAnsi="Times New Roman" w:cs="Times New Roman"/>
          <w:sz w:val="24"/>
          <w:szCs w:val="24"/>
          <w:lang w:val="ru-RU"/>
        </w:rPr>
        <w:t>излагат</w:t>
      </w:r>
      <w:proofErr w:type="spellEnd"/>
      <w:r w:rsidRPr="00180795">
        <w:rPr>
          <w:rStyle w:val="normal--char"/>
          <w:rFonts w:ascii="Times New Roman" w:hAnsi="Times New Roman" w:cs="Times New Roman"/>
          <w:sz w:val="24"/>
          <w:szCs w:val="24"/>
          <w:lang w:val="ru-RU"/>
        </w:rPr>
        <w:t xml:space="preserve"> на реален риск от </w:t>
      </w:r>
      <w:proofErr w:type="spellStart"/>
      <w:r w:rsidRPr="00180795">
        <w:rPr>
          <w:rStyle w:val="normal--char"/>
          <w:rFonts w:ascii="Times New Roman" w:hAnsi="Times New Roman" w:cs="Times New Roman"/>
          <w:sz w:val="24"/>
          <w:szCs w:val="24"/>
          <w:lang w:val="ru-RU"/>
        </w:rPr>
        <w:t>преследване</w:t>
      </w:r>
      <w:proofErr w:type="spellEnd"/>
      <w:r w:rsidRPr="00180795">
        <w:rPr>
          <w:rStyle w:val="normal--char"/>
          <w:rFonts w:ascii="Times New Roman" w:hAnsi="Times New Roman" w:cs="Times New Roman"/>
          <w:sz w:val="24"/>
          <w:szCs w:val="24"/>
          <w:lang w:val="ru-RU"/>
        </w:rPr>
        <w:t xml:space="preserve">. При </w:t>
      </w:r>
      <w:proofErr w:type="spellStart"/>
      <w:r w:rsidRPr="00180795">
        <w:rPr>
          <w:rStyle w:val="normal--char"/>
          <w:rFonts w:ascii="Times New Roman" w:hAnsi="Times New Roman" w:cs="Times New Roman"/>
          <w:sz w:val="24"/>
          <w:szCs w:val="24"/>
          <w:lang w:val="ru-RU"/>
        </w:rPr>
        <w:t>оценката</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молбата</w:t>
      </w:r>
      <w:proofErr w:type="spellEnd"/>
      <w:r w:rsidRPr="00180795">
        <w:rPr>
          <w:rStyle w:val="normal--char"/>
          <w:rFonts w:ascii="Times New Roman" w:hAnsi="Times New Roman" w:cs="Times New Roman"/>
          <w:sz w:val="24"/>
          <w:szCs w:val="24"/>
          <w:lang w:val="ru-RU"/>
        </w:rPr>
        <w:t xml:space="preserve"> за </w:t>
      </w:r>
      <w:proofErr w:type="spellStart"/>
      <w:r w:rsidRPr="00180795">
        <w:rPr>
          <w:rStyle w:val="normal--char"/>
          <w:rFonts w:ascii="Times New Roman" w:hAnsi="Times New Roman" w:cs="Times New Roman"/>
          <w:sz w:val="24"/>
          <w:szCs w:val="24"/>
          <w:lang w:val="ru-RU"/>
        </w:rPr>
        <w:t>получаване</w:t>
      </w:r>
      <w:proofErr w:type="spellEnd"/>
      <w:r w:rsidRPr="00180795">
        <w:rPr>
          <w:rStyle w:val="normal--char"/>
          <w:rFonts w:ascii="Times New Roman" w:hAnsi="Times New Roman" w:cs="Times New Roman"/>
          <w:sz w:val="24"/>
          <w:szCs w:val="24"/>
          <w:lang w:val="ru-RU"/>
        </w:rPr>
        <w:t xml:space="preserve"> на статут на </w:t>
      </w:r>
      <w:proofErr w:type="spellStart"/>
      <w:r w:rsidRPr="00180795">
        <w:rPr>
          <w:rStyle w:val="normal--char"/>
          <w:rFonts w:ascii="Times New Roman" w:hAnsi="Times New Roman" w:cs="Times New Roman"/>
          <w:sz w:val="24"/>
          <w:szCs w:val="24"/>
          <w:lang w:val="ru-RU"/>
        </w:rPr>
        <w:t>бежанец</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органи</w:t>
      </w:r>
      <w:proofErr w:type="spellEnd"/>
      <w:r w:rsidR="00C82BC4" w:rsidRPr="00C60AC1">
        <w:rPr>
          <w:rStyle w:val="normal--char"/>
          <w:rFonts w:ascii="Times New Roman" w:hAnsi="Times New Roman" w:cs="Times New Roman"/>
          <w:sz w:val="24"/>
          <w:szCs w:val="24"/>
          <w:lang w:val="bg-BG"/>
        </w:rPr>
        <w:t>те</w:t>
      </w:r>
      <w:r w:rsidRPr="00180795">
        <w:rPr>
          <w:rStyle w:val="normal--char"/>
          <w:rFonts w:ascii="Times New Roman" w:hAnsi="Times New Roman" w:cs="Times New Roman"/>
          <w:sz w:val="24"/>
          <w:szCs w:val="24"/>
          <w:lang w:val="ru-RU"/>
        </w:rPr>
        <w:t xml:space="preserve"> не </w:t>
      </w:r>
      <w:proofErr w:type="spellStart"/>
      <w:r w:rsidRPr="00180795">
        <w:rPr>
          <w:rStyle w:val="normal--char"/>
          <w:rFonts w:ascii="Times New Roman" w:hAnsi="Times New Roman" w:cs="Times New Roman"/>
          <w:sz w:val="24"/>
          <w:szCs w:val="24"/>
          <w:lang w:val="ru-RU"/>
        </w:rPr>
        <w:t>следва</w:t>
      </w:r>
      <w:proofErr w:type="spellEnd"/>
      <w:r w:rsidRPr="00180795">
        <w:rPr>
          <w:rStyle w:val="normal--char"/>
          <w:rFonts w:ascii="Times New Roman" w:hAnsi="Times New Roman" w:cs="Times New Roman"/>
          <w:sz w:val="24"/>
          <w:szCs w:val="24"/>
          <w:lang w:val="ru-RU"/>
        </w:rPr>
        <w:t xml:space="preserve"> да </w:t>
      </w:r>
      <w:proofErr w:type="spellStart"/>
      <w:r w:rsidRPr="00180795">
        <w:rPr>
          <w:rStyle w:val="normal--char"/>
          <w:rFonts w:ascii="Times New Roman" w:hAnsi="Times New Roman" w:cs="Times New Roman"/>
          <w:sz w:val="24"/>
          <w:szCs w:val="24"/>
          <w:lang w:val="ru-RU"/>
        </w:rPr>
        <w:t>очакват</w:t>
      </w:r>
      <w:proofErr w:type="spellEnd"/>
      <w:r w:rsidRPr="00180795">
        <w:rPr>
          <w:rStyle w:val="normal--char"/>
          <w:rFonts w:ascii="Times New Roman" w:hAnsi="Times New Roman" w:cs="Times New Roman"/>
          <w:sz w:val="24"/>
          <w:szCs w:val="24"/>
          <w:lang w:val="ru-RU"/>
        </w:rPr>
        <w:t xml:space="preserve"> от </w:t>
      </w:r>
      <w:proofErr w:type="spellStart"/>
      <w:r w:rsidRPr="00180795">
        <w:rPr>
          <w:rStyle w:val="normal--char"/>
          <w:rFonts w:ascii="Times New Roman" w:hAnsi="Times New Roman" w:cs="Times New Roman"/>
          <w:sz w:val="24"/>
          <w:szCs w:val="24"/>
          <w:lang w:val="ru-RU"/>
        </w:rPr>
        <w:t>молителя</w:t>
      </w:r>
      <w:proofErr w:type="spellEnd"/>
      <w:r w:rsidRPr="00180795">
        <w:rPr>
          <w:rStyle w:val="normal--char"/>
          <w:rFonts w:ascii="Times New Roman" w:hAnsi="Times New Roman" w:cs="Times New Roman"/>
          <w:sz w:val="24"/>
          <w:szCs w:val="24"/>
          <w:lang w:val="ru-RU"/>
        </w:rPr>
        <w:t xml:space="preserve"> да се </w:t>
      </w:r>
      <w:proofErr w:type="spellStart"/>
      <w:r w:rsidRPr="00180795">
        <w:rPr>
          <w:rStyle w:val="normal--char"/>
          <w:rFonts w:ascii="Times New Roman" w:hAnsi="Times New Roman" w:cs="Times New Roman"/>
          <w:sz w:val="24"/>
          <w:szCs w:val="24"/>
          <w:lang w:val="ru-RU"/>
        </w:rPr>
        <w:t>откаже</w:t>
      </w:r>
      <w:proofErr w:type="spellEnd"/>
      <w:r w:rsidRPr="00180795">
        <w:rPr>
          <w:rStyle w:val="normal--char"/>
          <w:rFonts w:ascii="Times New Roman" w:hAnsi="Times New Roman" w:cs="Times New Roman"/>
          <w:sz w:val="24"/>
          <w:szCs w:val="24"/>
          <w:lang w:val="ru-RU"/>
        </w:rPr>
        <w:t xml:space="preserve"> от </w:t>
      </w:r>
      <w:proofErr w:type="spellStart"/>
      <w:r w:rsidRPr="00180795">
        <w:rPr>
          <w:rStyle w:val="normal--char"/>
          <w:rFonts w:ascii="Times New Roman" w:hAnsi="Times New Roman" w:cs="Times New Roman"/>
          <w:sz w:val="24"/>
          <w:szCs w:val="24"/>
          <w:lang w:val="ru-RU"/>
        </w:rPr>
        <w:t>своите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религиозни</w:t>
      </w:r>
      <w:proofErr w:type="spellEnd"/>
      <w:r w:rsidRPr="00180795">
        <w:rPr>
          <w:rStyle w:val="normal--char"/>
          <w:rFonts w:ascii="Times New Roman" w:hAnsi="Times New Roman" w:cs="Times New Roman"/>
          <w:sz w:val="24"/>
          <w:szCs w:val="24"/>
          <w:lang w:val="ru-RU"/>
        </w:rPr>
        <w:t xml:space="preserve"> действия.</w:t>
      </w:r>
      <w:r w:rsidRPr="00C60AC1">
        <w:rPr>
          <w:rStyle w:val="normal--char"/>
          <w:rFonts w:ascii="Times New Roman" w:hAnsi="Times New Roman" w:cs="Times New Roman"/>
          <w:sz w:val="24"/>
          <w:szCs w:val="24"/>
          <w:lang w:val="bg-BG"/>
        </w:rPr>
        <w:t xml:space="preserve"> </w:t>
      </w:r>
      <w:hyperlink r:id="rId2678" w:history="1">
        <w:proofErr w:type="spellStart"/>
        <w:r w:rsidR="00A70CDF" w:rsidRPr="00180795">
          <w:rPr>
            <w:rStyle w:val="Hyperlink"/>
            <w:rFonts w:ascii="Times New Roman" w:hAnsi="Times New Roman" w:cs="Times New Roman"/>
            <w:sz w:val="24"/>
            <w:szCs w:val="24"/>
            <w:lang w:val="ru-RU"/>
          </w:rPr>
          <w:t>Бюлетин</w:t>
        </w:r>
        <w:proofErr w:type="spellEnd"/>
        <w:r w:rsidR="00A70CDF" w:rsidRPr="00180795">
          <w:rPr>
            <w:rStyle w:val="Hyperlink"/>
            <w:rFonts w:ascii="Times New Roman" w:hAnsi="Times New Roman" w:cs="Times New Roman"/>
            <w:sz w:val="24"/>
            <w:szCs w:val="24"/>
            <w:lang w:val="ru-RU"/>
          </w:rPr>
          <w:t xml:space="preserve"> № 23.</w:t>
        </w:r>
      </w:hyperlink>
    </w:p>
    <w:p w14:paraId="04DB2F8E" w14:textId="77777777" w:rsidR="003D76D5" w:rsidRPr="00C60AC1" w:rsidRDefault="0076153D" w:rsidP="00A70CDF">
      <w:pPr>
        <w:pBdr>
          <w:bottom w:val="single" w:sz="4" w:space="1" w:color="auto"/>
        </w:pBdr>
        <w:spacing w:after="0" w:line="240" w:lineRule="auto"/>
        <w:jc w:val="both"/>
        <w:rPr>
          <w:rFonts w:ascii="Times New Roman" w:hAnsi="Times New Roman" w:cs="Times New Roman"/>
          <w:i/>
          <w:sz w:val="24"/>
          <w:szCs w:val="24"/>
        </w:rPr>
      </w:pPr>
      <w:r w:rsidRPr="00C60AC1">
        <w:rPr>
          <w:rFonts w:ascii="Times New Roman" w:hAnsi="Times New Roman" w:cs="Times New Roman"/>
          <w:i/>
          <w:sz w:val="24"/>
          <w:szCs w:val="24"/>
        </w:rPr>
        <w:t xml:space="preserve">Решение на СЕС по съединени дела </w:t>
      </w:r>
      <w:hyperlink r:id="rId2679" w:history="1">
        <w:r w:rsidRPr="00C60AC1">
          <w:rPr>
            <w:rStyle w:val="Hyperlink"/>
            <w:rFonts w:ascii="Times New Roman" w:hAnsi="Times New Roman" w:cs="Times New Roman"/>
            <w:i/>
            <w:sz w:val="24"/>
            <w:szCs w:val="24"/>
          </w:rPr>
          <w:t>C 71/11 и C 99/11</w:t>
        </w:r>
      </w:hyperlink>
    </w:p>
    <w:p w14:paraId="67BC061E" w14:textId="77777777" w:rsidR="00A70CDF" w:rsidRPr="00C60AC1" w:rsidRDefault="00A70CDF" w:rsidP="00A70CDF">
      <w:pPr>
        <w:spacing w:after="0" w:line="240" w:lineRule="auto"/>
        <w:jc w:val="both"/>
        <w:rPr>
          <w:rFonts w:ascii="Times New Roman" w:hAnsi="Times New Roman" w:cs="Times New Roman"/>
          <w:i/>
          <w:iCs/>
          <w:sz w:val="24"/>
          <w:szCs w:val="24"/>
        </w:rPr>
      </w:pPr>
    </w:p>
    <w:p w14:paraId="33439B32" w14:textId="77777777" w:rsidR="00284F2C" w:rsidRPr="00C60AC1" w:rsidRDefault="00284F2C" w:rsidP="00284F2C">
      <w:pPr>
        <w:pStyle w:val="NoSpacing"/>
        <w:jc w:val="both"/>
        <w:rPr>
          <w:rFonts w:ascii="Times New Roman" w:hAnsi="Times New Roman" w:cs="Times New Roman"/>
          <w:b/>
          <w:sz w:val="24"/>
          <w:szCs w:val="24"/>
          <w:lang w:val="bg-BG"/>
        </w:rPr>
      </w:pPr>
      <w:r w:rsidRPr="00C60AC1">
        <w:rPr>
          <w:rFonts w:ascii="Times New Roman" w:hAnsi="Times New Roman" w:cs="Times New Roman"/>
          <w:sz w:val="24"/>
          <w:szCs w:val="24"/>
          <w:lang w:val="bg-BG"/>
        </w:rPr>
        <w:t>Закриването от властите на отдавна действаща религиозна организация, без да е могла да предвиди в достатъчна степен, че дейността й е в противоречие със закона, както и без да й е дадена възможност за отстраняване на нередностите и без да е обсъдена възможността за по-леки мерки,</w:t>
      </w:r>
      <w:r w:rsidRPr="00C60AC1">
        <w:rPr>
          <w:rFonts w:ascii="Times New Roman" w:hAnsi="Times New Roman" w:cs="Times New Roman"/>
          <w:lang w:val="bg-BG"/>
        </w:rPr>
        <w:t xml:space="preserve"> </w:t>
      </w:r>
      <w:r w:rsidRPr="00C60AC1">
        <w:rPr>
          <w:rFonts w:ascii="Times New Roman" w:hAnsi="Times New Roman" w:cs="Times New Roman"/>
          <w:sz w:val="24"/>
          <w:szCs w:val="24"/>
          <w:lang w:val="bg-BG"/>
        </w:rPr>
        <w:t>не е било необходимо в едно демократично общество и е в нарушение на чл. 9, тълкуван в светлината на чл. 11.</w:t>
      </w:r>
      <w:r w:rsidRPr="00C60AC1">
        <w:rPr>
          <w:rFonts w:ascii="Times New Roman" w:hAnsi="Times New Roman" w:cs="Times New Roman"/>
          <w:b/>
          <w:sz w:val="24"/>
          <w:szCs w:val="24"/>
          <w:lang w:val="bg-BG"/>
        </w:rPr>
        <w:t xml:space="preserve"> </w:t>
      </w:r>
      <w:hyperlink r:id="rId2680" w:history="1">
        <w:r w:rsidR="0037368B" w:rsidRPr="00C60AC1">
          <w:rPr>
            <w:rStyle w:val="Hyperlink"/>
            <w:rFonts w:ascii="Times New Roman" w:hAnsi="Times New Roman" w:cs="Times New Roman"/>
            <w:sz w:val="24"/>
            <w:szCs w:val="24"/>
            <w:lang w:val="bg-BG" w:eastAsia="bg-BG"/>
          </w:rPr>
          <w:t>Бюлетин № 29</w:t>
        </w:r>
      </w:hyperlink>
    </w:p>
    <w:p w14:paraId="43A58F07" w14:textId="77777777" w:rsidR="00284F2C" w:rsidRPr="00C60AC1" w:rsidRDefault="00000000" w:rsidP="00284F2C">
      <w:pPr>
        <w:pStyle w:val="NoSpacing"/>
        <w:pBdr>
          <w:bottom w:val="single" w:sz="4" w:space="1" w:color="auto"/>
        </w:pBdr>
        <w:jc w:val="both"/>
        <w:rPr>
          <w:rFonts w:ascii="Times New Roman" w:hAnsi="Times New Roman" w:cs="Times New Roman"/>
          <w:iCs/>
          <w:lang w:val="bg-BG"/>
        </w:rPr>
      </w:pPr>
      <w:hyperlink r:id="rId2681" w:history="1">
        <w:r w:rsidR="00284F2C" w:rsidRPr="00C60AC1">
          <w:rPr>
            <w:rStyle w:val="Hyperlink"/>
            <w:rFonts w:ascii="Times New Roman" w:hAnsi="Times New Roman" w:cs="Times New Roman"/>
            <w:i/>
            <w:sz w:val="24"/>
            <w:szCs w:val="24"/>
            <w:lang w:val="en-GB"/>
          </w:rPr>
          <w:t>Biblical Centre of the Chuvash Republic v. Russia (no. 33203/08)</w:t>
        </w:r>
      </w:hyperlink>
    </w:p>
    <w:p w14:paraId="416CCC6B" w14:textId="77777777" w:rsidR="00284F2C" w:rsidRPr="00C60AC1" w:rsidRDefault="00284F2C" w:rsidP="00284F2C">
      <w:pPr>
        <w:pStyle w:val="NoSpacing"/>
        <w:rPr>
          <w:rFonts w:ascii="Times New Roman" w:hAnsi="Times New Roman" w:cs="Times New Roman"/>
          <w:sz w:val="24"/>
          <w:szCs w:val="24"/>
          <w:lang w:val="bg-BG"/>
        </w:rPr>
      </w:pPr>
    </w:p>
    <w:p w14:paraId="05EB0CA7" w14:textId="77777777" w:rsidR="00284F2C" w:rsidRPr="00C60AC1" w:rsidRDefault="008A0CA9" w:rsidP="00A70CDF">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lang w:eastAsia="bg-BG"/>
        </w:rPr>
        <w:t xml:space="preserve">По време на </w:t>
      </w:r>
      <w:r w:rsidRPr="00C60AC1">
        <w:rPr>
          <w:rFonts w:ascii="Times New Roman" w:hAnsi="Times New Roman" w:cs="Times New Roman"/>
          <w:sz w:val="24"/>
          <w:szCs w:val="24"/>
        </w:rPr>
        <w:t>демонстрацията партия „Атака“ пред джамията в София</w:t>
      </w:r>
      <w:r w:rsidRPr="00C60AC1">
        <w:rPr>
          <w:rFonts w:ascii="Times New Roman" w:hAnsi="Times New Roman" w:cs="Times New Roman"/>
          <w:sz w:val="24"/>
          <w:szCs w:val="24"/>
          <w:lang w:eastAsia="bg-BG"/>
        </w:rPr>
        <w:t xml:space="preserve"> през </w:t>
      </w:r>
      <w:r w:rsidRPr="00C60AC1">
        <w:rPr>
          <w:rFonts w:ascii="Times New Roman" w:hAnsi="Times New Roman" w:cs="Times New Roman"/>
          <w:sz w:val="24"/>
          <w:szCs w:val="24"/>
        </w:rPr>
        <w:t>май 2011 г</w:t>
      </w:r>
      <w:r w:rsidRPr="00C60AC1">
        <w:rPr>
          <w:rFonts w:ascii="Times New Roman" w:hAnsi="Times New Roman" w:cs="Times New Roman"/>
          <w:sz w:val="24"/>
          <w:szCs w:val="24"/>
          <w:lang w:eastAsia="bg-BG"/>
        </w:rPr>
        <w:t xml:space="preserve">. властите не са предприели нужните мерки и не са положили усилия да постигнат </w:t>
      </w:r>
      <w:proofErr w:type="spellStart"/>
      <w:r w:rsidRPr="00C60AC1">
        <w:rPr>
          <w:rFonts w:ascii="Times New Roman" w:hAnsi="Times New Roman" w:cs="Times New Roman"/>
          <w:sz w:val="24"/>
          <w:szCs w:val="24"/>
          <w:lang w:eastAsia="bg-BG"/>
        </w:rPr>
        <w:t>необ-ходимия</w:t>
      </w:r>
      <w:proofErr w:type="spellEnd"/>
      <w:r w:rsidRPr="00C60AC1">
        <w:rPr>
          <w:rFonts w:ascii="Times New Roman" w:hAnsi="Times New Roman" w:cs="Times New Roman"/>
          <w:sz w:val="24"/>
          <w:szCs w:val="24"/>
          <w:lang w:eastAsia="bg-BG"/>
        </w:rPr>
        <w:t xml:space="preserve"> баланс, за да се осигури зачитане и ефективно упражняване на правото на </w:t>
      </w:r>
      <w:r w:rsidRPr="00C60AC1">
        <w:rPr>
          <w:rFonts w:ascii="Times New Roman" w:hAnsi="Times New Roman" w:cs="Times New Roman"/>
          <w:sz w:val="24"/>
          <w:szCs w:val="24"/>
          <w:lang w:eastAsia="bg-BG"/>
        </w:rPr>
        <w:lastRenderedPageBreak/>
        <w:t xml:space="preserve">свобода на изразяването на демонстрантите и правото на свобода на практикуване на религията на </w:t>
      </w:r>
      <w:r w:rsidRPr="00C60AC1">
        <w:rPr>
          <w:rFonts w:ascii="Times New Roman" w:hAnsi="Times New Roman" w:cs="Times New Roman"/>
          <w:sz w:val="24"/>
          <w:szCs w:val="24"/>
        </w:rPr>
        <w:t xml:space="preserve">събралите се за петъчната молитва мюсюлмани. </w:t>
      </w:r>
      <w:hyperlink r:id="rId2682" w:history="1">
        <w:r w:rsidR="007219FF" w:rsidRPr="00C60AC1">
          <w:rPr>
            <w:rStyle w:val="Hyperlink"/>
            <w:rFonts w:ascii="Times New Roman" w:hAnsi="Times New Roman" w:cs="Times New Roman"/>
            <w:sz w:val="24"/>
            <w:szCs w:val="24"/>
          </w:rPr>
          <w:t>Бюлетин № 37</w:t>
        </w:r>
      </w:hyperlink>
    </w:p>
    <w:p w14:paraId="255105BD" w14:textId="77777777" w:rsidR="008A0CA9" w:rsidRPr="00180795" w:rsidRDefault="00000000" w:rsidP="008A0CA9">
      <w:pPr>
        <w:pBdr>
          <w:bottom w:val="single" w:sz="4" w:space="1" w:color="auto"/>
        </w:pBdr>
        <w:spacing w:after="0" w:line="240" w:lineRule="auto"/>
        <w:jc w:val="both"/>
        <w:rPr>
          <w:rStyle w:val="Hyperlink"/>
          <w:rFonts w:ascii="Times New Roman" w:hAnsi="Times New Roman" w:cs="Times New Roman"/>
          <w:i/>
          <w:sz w:val="24"/>
          <w:szCs w:val="24"/>
          <w:lang w:val="ru-RU"/>
        </w:rPr>
      </w:pPr>
      <w:hyperlink r:id="rId2683" w:history="1">
        <w:proofErr w:type="spellStart"/>
        <w:r w:rsidR="008A0CA9" w:rsidRPr="00C60AC1">
          <w:rPr>
            <w:rStyle w:val="Hyperlink"/>
            <w:rFonts w:ascii="Times New Roman" w:hAnsi="Times New Roman" w:cs="Times New Roman"/>
            <w:i/>
            <w:sz w:val="24"/>
            <w:szCs w:val="24"/>
          </w:rPr>
          <w:t>Karaahmed</w:t>
        </w:r>
        <w:proofErr w:type="spellEnd"/>
        <w:r w:rsidR="008A0CA9" w:rsidRPr="00C60AC1">
          <w:rPr>
            <w:rStyle w:val="Hyperlink"/>
            <w:rFonts w:ascii="Times New Roman" w:hAnsi="Times New Roman" w:cs="Times New Roman"/>
            <w:i/>
            <w:sz w:val="24"/>
            <w:szCs w:val="24"/>
          </w:rPr>
          <w:t xml:space="preserve"> v. </w:t>
        </w:r>
        <w:proofErr w:type="spellStart"/>
        <w:r w:rsidR="008A0CA9" w:rsidRPr="00C60AC1">
          <w:rPr>
            <w:rStyle w:val="Hyperlink"/>
            <w:rFonts w:ascii="Times New Roman" w:hAnsi="Times New Roman" w:cs="Times New Roman"/>
            <w:i/>
            <w:sz w:val="24"/>
            <w:szCs w:val="24"/>
          </w:rPr>
          <w:t>Bulgaria</w:t>
        </w:r>
        <w:proofErr w:type="spellEnd"/>
        <w:r w:rsidR="008A0CA9" w:rsidRPr="00C60AC1">
          <w:rPr>
            <w:rStyle w:val="Hyperlink"/>
            <w:rFonts w:ascii="Times New Roman" w:hAnsi="Times New Roman" w:cs="Times New Roman"/>
            <w:i/>
            <w:sz w:val="24"/>
            <w:szCs w:val="24"/>
          </w:rPr>
          <w:t xml:space="preserve"> (</w:t>
        </w:r>
        <w:proofErr w:type="spellStart"/>
        <w:r w:rsidR="008A0CA9" w:rsidRPr="00C60AC1">
          <w:rPr>
            <w:rStyle w:val="Hyperlink"/>
            <w:rFonts w:ascii="Times New Roman" w:hAnsi="Times New Roman" w:cs="Times New Roman"/>
            <w:i/>
            <w:sz w:val="24"/>
            <w:szCs w:val="24"/>
          </w:rPr>
          <w:t>no</w:t>
        </w:r>
        <w:proofErr w:type="spellEnd"/>
        <w:r w:rsidR="008A0CA9" w:rsidRPr="00C60AC1">
          <w:rPr>
            <w:rStyle w:val="Hyperlink"/>
            <w:rFonts w:ascii="Times New Roman" w:hAnsi="Times New Roman" w:cs="Times New Roman"/>
            <w:i/>
            <w:sz w:val="24"/>
            <w:szCs w:val="24"/>
          </w:rPr>
          <w:t>. 30587/13</w:t>
        </w:r>
        <w:r w:rsidR="008A0CA9" w:rsidRPr="00180795">
          <w:rPr>
            <w:rStyle w:val="Hyperlink"/>
            <w:rFonts w:ascii="Times New Roman" w:hAnsi="Times New Roman" w:cs="Times New Roman"/>
            <w:i/>
            <w:sz w:val="24"/>
            <w:szCs w:val="24"/>
            <w:lang w:val="ru-RU"/>
          </w:rPr>
          <w:t>)</w:t>
        </w:r>
      </w:hyperlink>
    </w:p>
    <w:p w14:paraId="3055D770" w14:textId="77777777" w:rsidR="008A0CA9" w:rsidRPr="00C60AC1" w:rsidRDefault="008A0CA9" w:rsidP="00A70CDF">
      <w:pPr>
        <w:spacing w:after="0" w:line="240" w:lineRule="auto"/>
        <w:jc w:val="both"/>
        <w:rPr>
          <w:rFonts w:ascii="Times New Roman" w:hAnsi="Times New Roman" w:cs="Times New Roman"/>
          <w:i/>
          <w:iCs/>
          <w:sz w:val="24"/>
          <w:szCs w:val="24"/>
        </w:rPr>
      </w:pPr>
    </w:p>
    <w:p w14:paraId="6836AADE" w14:textId="77777777" w:rsidR="008A0CA9" w:rsidRPr="00C60AC1" w:rsidRDefault="008A0CA9" w:rsidP="008A0CA9">
      <w:pPr>
        <w:spacing w:after="0" w:line="240" w:lineRule="auto"/>
        <w:jc w:val="both"/>
        <w:rPr>
          <w:rStyle w:val="normal--char"/>
          <w:rFonts w:ascii="Times New Roman" w:hAnsi="Times New Roman" w:cs="Times New Roman"/>
          <w:sz w:val="24"/>
          <w:szCs w:val="24"/>
        </w:rPr>
      </w:pPr>
      <w:r w:rsidRPr="00C60AC1">
        <w:rPr>
          <w:rStyle w:val="normal--char"/>
          <w:rFonts w:ascii="Times New Roman" w:hAnsi="Times New Roman" w:cs="Times New Roman"/>
          <w:sz w:val="24"/>
          <w:szCs w:val="24"/>
        </w:rPr>
        <w:t xml:space="preserve">Извършеното през 1995 г. претърсване и изземване в дома на жалбоподателката, разпита й от полицията и съставянето на </w:t>
      </w:r>
      <w:r w:rsidRPr="00C60AC1">
        <w:rPr>
          <w:rStyle w:val="s6b621b36"/>
          <w:rFonts w:ascii="Times New Roman" w:hAnsi="Times New Roman" w:cs="Times New Roman"/>
          <w:sz w:val="24"/>
          <w:szCs w:val="24"/>
        </w:rPr>
        <w:t>протокол за предупреждение,</w:t>
      </w:r>
      <w:r w:rsidRPr="00C60AC1">
        <w:rPr>
          <w:rStyle w:val="normal--char"/>
          <w:rFonts w:ascii="Times New Roman" w:hAnsi="Times New Roman" w:cs="Times New Roman"/>
          <w:sz w:val="24"/>
          <w:szCs w:val="24"/>
        </w:rPr>
        <w:t xml:space="preserve"> единствено поради факта, че е член и е провеждала в дома си събирания на нерегистрираната религиозна общност „Слово на живот“ е в нарушение на чл. 9 от Конвенцията. </w:t>
      </w:r>
      <w:hyperlink r:id="rId2684" w:history="1">
        <w:r w:rsidR="007219FF" w:rsidRPr="00C60AC1">
          <w:rPr>
            <w:rStyle w:val="Hyperlink"/>
            <w:rFonts w:ascii="Times New Roman" w:hAnsi="Times New Roman" w:cs="Times New Roman"/>
            <w:sz w:val="24"/>
            <w:szCs w:val="24"/>
          </w:rPr>
          <w:t>Бюлетин № 37</w:t>
        </w:r>
      </w:hyperlink>
    </w:p>
    <w:p w14:paraId="1445F5EC" w14:textId="77777777" w:rsidR="00702F6D" w:rsidRPr="00C60AC1" w:rsidRDefault="00000000" w:rsidP="00702F6D">
      <w:pPr>
        <w:pBdr>
          <w:bottom w:val="single" w:sz="4" w:space="1" w:color="auto"/>
        </w:pBdr>
        <w:spacing w:after="0" w:line="240" w:lineRule="auto"/>
        <w:jc w:val="both"/>
        <w:rPr>
          <w:rStyle w:val="normal--char"/>
          <w:rFonts w:ascii="Times New Roman" w:hAnsi="Times New Roman" w:cs="Times New Roman"/>
          <w:i/>
          <w:sz w:val="24"/>
          <w:szCs w:val="24"/>
        </w:rPr>
      </w:pPr>
      <w:hyperlink r:id="rId2685" w:history="1">
        <w:r w:rsidR="00702F6D" w:rsidRPr="00C60AC1">
          <w:rPr>
            <w:rStyle w:val="Hyperlink"/>
            <w:rFonts w:ascii="Times New Roman" w:hAnsi="Times New Roman" w:cs="Times New Roman"/>
            <w:i/>
            <w:sz w:val="24"/>
            <w:szCs w:val="24"/>
            <w:lang w:val="en-GB"/>
          </w:rPr>
          <w:t>Di</w:t>
        </w:r>
        <w:proofErr w:type="spellStart"/>
        <w:r w:rsidR="00702F6D" w:rsidRPr="00C60AC1">
          <w:rPr>
            <w:rStyle w:val="Hyperlink"/>
            <w:rFonts w:ascii="Times New Roman" w:hAnsi="Times New Roman" w:cs="Times New Roman"/>
            <w:i/>
            <w:sz w:val="24"/>
            <w:szCs w:val="24"/>
          </w:rPr>
          <w:t>mitrova</w:t>
        </w:r>
        <w:proofErr w:type="spellEnd"/>
        <w:r w:rsidR="00702F6D" w:rsidRPr="00C60AC1">
          <w:rPr>
            <w:rStyle w:val="Hyperlink"/>
            <w:rFonts w:ascii="Times New Roman" w:hAnsi="Times New Roman" w:cs="Times New Roman"/>
            <w:i/>
            <w:sz w:val="24"/>
            <w:szCs w:val="24"/>
          </w:rPr>
          <w:t xml:space="preserve"> v. </w:t>
        </w:r>
        <w:r w:rsidR="00702F6D" w:rsidRPr="00C60AC1">
          <w:rPr>
            <w:rStyle w:val="Hyperlink"/>
            <w:rFonts w:ascii="Times New Roman" w:hAnsi="Times New Roman" w:cs="Times New Roman"/>
            <w:i/>
            <w:sz w:val="24"/>
            <w:szCs w:val="24"/>
            <w:lang w:val="en-GB"/>
          </w:rPr>
          <w:t>Bulgaria</w:t>
        </w:r>
        <w:r w:rsidR="00702F6D" w:rsidRPr="00C60AC1">
          <w:rPr>
            <w:rStyle w:val="Hyperlink"/>
            <w:rFonts w:ascii="Times New Roman" w:hAnsi="Times New Roman" w:cs="Times New Roman"/>
            <w:i/>
            <w:sz w:val="24"/>
            <w:szCs w:val="24"/>
          </w:rPr>
          <w:t xml:space="preserve"> (</w:t>
        </w:r>
        <w:r w:rsidR="00702F6D" w:rsidRPr="00C60AC1">
          <w:rPr>
            <w:rStyle w:val="Hyperlink"/>
            <w:rFonts w:ascii="Times New Roman" w:hAnsi="Times New Roman" w:cs="Times New Roman"/>
            <w:i/>
            <w:sz w:val="24"/>
            <w:szCs w:val="24"/>
            <w:lang w:val="en-GB"/>
          </w:rPr>
          <w:t>no</w:t>
        </w:r>
        <w:r w:rsidR="00702F6D" w:rsidRPr="00C60AC1">
          <w:rPr>
            <w:rStyle w:val="Hyperlink"/>
            <w:rFonts w:ascii="Times New Roman" w:hAnsi="Times New Roman" w:cs="Times New Roman"/>
            <w:i/>
            <w:sz w:val="24"/>
            <w:szCs w:val="24"/>
          </w:rPr>
          <w:t>. 1</w:t>
        </w:r>
        <w:r w:rsidR="00702F6D" w:rsidRPr="00180795">
          <w:rPr>
            <w:rStyle w:val="Hyperlink"/>
            <w:rFonts w:ascii="Times New Roman" w:hAnsi="Times New Roman" w:cs="Times New Roman"/>
            <w:i/>
            <w:sz w:val="24"/>
            <w:szCs w:val="24"/>
            <w:lang w:val="ru-RU"/>
          </w:rPr>
          <w:t>5452/07</w:t>
        </w:r>
        <w:r w:rsidR="00702F6D" w:rsidRPr="00C60AC1">
          <w:rPr>
            <w:rStyle w:val="Hyperlink"/>
            <w:rFonts w:ascii="Times New Roman" w:hAnsi="Times New Roman" w:cs="Times New Roman"/>
            <w:i/>
            <w:sz w:val="24"/>
            <w:szCs w:val="24"/>
          </w:rPr>
          <w:t>)</w:t>
        </w:r>
      </w:hyperlink>
    </w:p>
    <w:p w14:paraId="5AF80818" w14:textId="77777777" w:rsidR="00702F6D" w:rsidRPr="00C60AC1" w:rsidRDefault="00702F6D" w:rsidP="008A0CA9">
      <w:pPr>
        <w:spacing w:after="0" w:line="240" w:lineRule="auto"/>
        <w:jc w:val="both"/>
        <w:rPr>
          <w:rStyle w:val="normal--char"/>
          <w:rFonts w:ascii="Times New Roman" w:hAnsi="Times New Roman" w:cs="Times New Roman"/>
          <w:sz w:val="24"/>
          <w:szCs w:val="24"/>
        </w:rPr>
      </w:pPr>
    </w:p>
    <w:p w14:paraId="785B64BF" w14:textId="77777777" w:rsidR="00AD4EAF" w:rsidRPr="00C60AC1" w:rsidRDefault="00AD4EAF" w:rsidP="00AD4EAF">
      <w:pPr>
        <w:spacing w:after="0" w:line="240" w:lineRule="auto"/>
        <w:jc w:val="both"/>
        <w:rPr>
          <w:rStyle w:val="s6b621b36"/>
          <w:rFonts w:ascii="Times New Roman" w:hAnsi="Times New Roman" w:cs="Times New Roman"/>
          <w:sz w:val="24"/>
          <w:szCs w:val="24"/>
        </w:rPr>
      </w:pPr>
      <w:r w:rsidRPr="00C60AC1">
        <w:rPr>
          <w:rFonts w:ascii="Times New Roman" w:hAnsi="Times New Roman" w:cs="Times New Roman"/>
          <w:sz w:val="24"/>
          <w:szCs w:val="24"/>
        </w:rPr>
        <w:t>Комуник</w:t>
      </w:r>
      <w:r w:rsidR="00776661" w:rsidRPr="00C60AC1">
        <w:rPr>
          <w:rFonts w:ascii="Times New Roman" w:hAnsi="Times New Roman" w:cs="Times New Roman"/>
          <w:sz w:val="24"/>
          <w:szCs w:val="24"/>
        </w:rPr>
        <w:t>ирана е ж</w:t>
      </w:r>
      <w:r w:rsidRPr="00C60AC1">
        <w:rPr>
          <w:rFonts w:ascii="Times New Roman" w:hAnsi="Times New Roman" w:cs="Times New Roman"/>
          <w:sz w:val="24"/>
          <w:szCs w:val="24"/>
        </w:rPr>
        <w:t xml:space="preserve">албата на </w:t>
      </w:r>
      <w:r w:rsidRPr="00C60AC1">
        <w:rPr>
          <w:rStyle w:val="s6b621b36"/>
          <w:rFonts w:ascii="Times New Roman" w:hAnsi="Times New Roman" w:cs="Times New Roman"/>
          <w:sz w:val="24"/>
          <w:szCs w:val="24"/>
        </w:rPr>
        <w:t xml:space="preserve">Мюсюлманското настоятелство в с. Старцево с </w:t>
      </w:r>
      <w:r w:rsidRPr="00C60AC1">
        <w:rPr>
          <w:rFonts w:ascii="Times New Roman" w:hAnsi="Times New Roman" w:cs="Times New Roman"/>
          <w:sz w:val="24"/>
          <w:szCs w:val="24"/>
        </w:rPr>
        <w:t xml:space="preserve">оплакване от </w:t>
      </w:r>
      <w:r w:rsidRPr="00C60AC1">
        <w:rPr>
          <w:rStyle w:val="s6b621b36"/>
          <w:rFonts w:ascii="Times New Roman" w:hAnsi="Times New Roman" w:cs="Times New Roman"/>
          <w:sz w:val="24"/>
          <w:szCs w:val="24"/>
        </w:rPr>
        <w:t xml:space="preserve">нарушение на чл. 9 от Конвенцията, тъй като общинските власти системно го възпрепятствали да извършва мюсюлмански ритуали и практики при погребения. Повдигнато е и оплакване по чл. 13. </w:t>
      </w:r>
      <w:hyperlink r:id="rId2686" w:history="1">
        <w:r w:rsidR="00656CE1" w:rsidRPr="00C60AC1">
          <w:rPr>
            <w:rStyle w:val="Hyperlink"/>
            <w:rFonts w:ascii="Times New Roman" w:hAnsi="Times New Roman" w:cs="Times New Roman"/>
            <w:sz w:val="24"/>
            <w:szCs w:val="24"/>
          </w:rPr>
          <w:t>Бюлетин № 40</w:t>
        </w:r>
      </w:hyperlink>
    </w:p>
    <w:p w14:paraId="6534E008" w14:textId="77777777" w:rsidR="008A0CA9" w:rsidRPr="00C60AC1" w:rsidRDefault="00000000" w:rsidP="00776661">
      <w:pPr>
        <w:pBdr>
          <w:bottom w:val="single" w:sz="4" w:space="1" w:color="auto"/>
        </w:pBdr>
        <w:spacing w:after="0" w:line="240" w:lineRule="auto"/>
        <w:jc w:val="both"/>
        <w:rPr>
          <w:rStyle w:val="Hyperlink"/>
          <w:rFonts w:ascii="Times New Roman" w:hAnsi="Times New Roman" w:cs="Times New Roman"/>
          <w:i/>
          <w:sz w:val="24"/>
          <w:szCs w:val="24"/>
        </w:rPr>
      </w:pPr>
      <w:hyperlink r:id="rId2687" w:history="1">
        <w:proofErr w:type="spellStart"/>
        <w:r w:rsidR="00AD4EAF" w:rsidRPr="00C60AC1">
          <w:rPr>
            <w:rStyle w:val="Hyperlink"/>
            <w:rFonts w:ascii="Times New Roman" w:hAnsi="Times New Roman" w:cs="Times New Roman"/>
            <w:i/>
            <w:sz w:val="24"/>
            <w:szCs w:val="24"/>
          </w:rPr>
          <w:t>Muslim</w:t>
        </w:r>
        <w:proofErr w:type="spellEnd"/>
        <w:r w:rsidR="00AD4EAF" w:rsidRPr="00C60AC1">
          <w:rPr>
            <w:rStyle w:val="Hyperlink"/>
            <w:rFonts w:ascii="Times New Roman" w:hAnsi="Times New Roman" w:cs="Times New Roman"/>
            <w:i/>
            <w:sz w:val="24"/>
            <w:szCs w:val="24"/>
          </w:rPr>
          <w:t xml:space="preserve"> </w:t>
        </w:r>
        <w:proofErr w:type="spellStart"/>
        <w:r w:rsidR="00AD4EAF" w:rsidRPr="00C60AC1">
          <w:rPr>
            <w:rStyle w:val="Hyperlink"/>
            <w:rFonts w:ascii="Times New Roman" w:hAnsi="Times New Roman" w:cs="Times New Roman"/>
            <w:i/>
            <w:sz w:val="24"/>
            <w:szCs w:val="24"/>
          </w:rPr>
          <w:t>Board</w:t>
        </w:r>
        <w:proofErr w:type="spellEnd"/>
        <w:r w:rsidR="00AD4EAF" w:rsidRPr="00C60AC1">
          <w:rPr>
            <w:rStyle w:val="Hyperlink"/>
            <w:rFonts w:ascii="Times New Roman" w:hAnsi="Times New Roman" w:cs="Times New Roman"/>
            <w:i/>
            <w:sz w:val="24"/>
            <w:szCs w:val="24"/>
          </w:rPr>
          <w:t xml:space="preserve"> </w:t>
        </w:r>
        <w:proofErr w:type="spellStart"/>
        <w:r w:rsidR="00AD4EAF" w:rsidRPr="00C60AC1">
          <w:rPr>
            <w:rStyle w:val="Hyperlink"/>
            <w:rFonts w:ascii="Times New Roman" w:hAnsi="Times New Roman" w:cs="Times New Roman"/>
            <w:i/>
            <w:sz w:val="24"/>
            <w:szCs w:val="24"/>
          </w:rPr>
          <w:t>Startsevo</w:t>
        </w:r>
        <w:proofErr w:type="spellEnd"/>
        <w:r w:rsidR="00AD4EAF" w:rsidRPr="00C60AC1">
          <w:rPr>
            <w:rStyle w:val="Hyperlink"/>
            <w:rFonts w:ascii="Times New Roman" w:hAnsi="Times New Roman" w:cs="Times New Roman"/>
            <w:i/>
            <w:sz w:val="24"/>
            <w:szCs w:val="24"/>
          </w:rPr>
          <w:t xml:space="preserve"> v. </w:t>
        </w:r>
        <w:proofErr w:type="spellStart"/>
        <w:r w:rsidR="00AD4EAF" w:rsidRPr="00C60AC1">
          <w:rPr>
            <w:rStyle w:val="Hyperlink"/>
            <w:rFonts w:ascii="Times New Roman" w:hAnsi="Times New Roman" w:cs="Times New Roman"/>
            <w:i/>
            <w:sz w:val="24"/>
            <w:szCs w:val="24"/>
          </w:rPr>
          <w:t>Bulgaria</w:t>
        </w:r>
        <w:proofErr w:type="spellEnd"/>
      </w:hyperlink>
    </w:p>
    <w:p w14:paraId="38837B6F" w14:textId="77777777" w:rsidR="00776661" w:rsidRPr="00C60AC1" w:rsidRDefault="00776661" w:rsidP="00AD4EAF">
      <w:pPr>
        <w:spacing w:after="0" w:line="240" w:lineRule="auto"/>
        <w:jc w:val="both"/>
        <w:rPr>
          <w:rStyle w:val="Hyperlink"/>
          <w:rFonts w:ascii="Times New Roman" w:hAnsi="Times New Roman" w:cs="Times New Roman"/>
          <w:i/>
          <w:sz w:val="24"/>
          <w:szCs w:val="24"/>
        </w:rPr>
      </w:pPr>
    </w:p>
    <w:p w14:paraId="272313B6" w14:textId="77777777" w:rsidR="000B2529" w:rsidRPr="00C60AC1" w:rsidRDefault="000B2529" w:rsidP="000B2529">
      <w:pPr>
        <w:pStyle w:val="JuPara"/>
        <w:ind w:firstLine="0"/>
        <w:rPr>
          <w:szCs w:val="24"/>
          <w:lang w:val="bg-BG"/>
        </w:rPr>
      </w:pPr>
      <w:r w:rsidRPr="00C60AC1">
        <w:rPr>
          <w:szCs w:val="24"/>
          <w:lang w:val="bg-BG"/>
        </w:rPr>
        <w:t xml:space="preserve">Свободата на изповядване на религия съдържа и негативен аспект, а именно правото на индивида да не демонстрира религиозните си убеждения и да не бъде задължаван да постъпва така, че да позволи да се правят заключения дали той или тя има или няма такива убеждения. Властите нямат право да се намесват в сферата на съвестта на индивидите и да установяват личните  им религиозни убеждения или да ги задължават да разкриват своите убеждения по духовни въпроси. </w:t>
      </w:r>
      <w:hyperlink r:id="rId2688" w:history="1">
        <w:r w:rsidRPr="00C60AC1">
          <w:rPr>
            <w:rStyle w:val="Hyperlink"/>
            <w:szCs w:val="24"/>
            <w:lang w:val="bg-BG"/>
          </w:rPr>
          <w:t>Бюлетин № 42</w:t>
        </w:r>
      </w:hyperlink>
    </w:p>
    <w:p w14:paraId="398DFB13" w14:textId="46B7B956" w:rsidR="00857A6D" w:rsidRPr="00C60AC1" w:rsidRDefault="00000000" w:rsidP="00821929">
      <w:pPr>
        <w:pStyle w:val="JuPara"/>
        <w:pBdr>
          <w:bottom w:val="single" w:sz="4" w:space="1" w:color="auto"/>
        </w:pBdr>
        <w:ind w:firstLine="0"/>
        <w:rPr>
          <w:i/>
          <w:color w:val="0000FF"/>
          <w:u w:val="single"/>
          <w:lang w:val="bg-BG"/>
        </w:rPr>
      </w:pPr>
      <w:hyperlink r:id="rId2689" w:history="1">
        <w:proofErr w:type="spellStart"/>
        <w:r w:rsidR="000B2529" w:rsidRPr="00C60AC1">
          <w:rPr>
            <w:rStyle w:val="Hyperlink"/>
            <w:i/>
            <w:lang w:val="bg-BG"/>
          </w:rPr>
          <w:t>Papageorgiou</w:t>
        </w:r>
        <w:proofErr w:type="spellEnd"/>
        <w:r w:rsidR="000B2529" w:rsidRPr="00C60AC1">
          <w:rPr>
            <w:rStyle w:val="Hyperlink"/>
            <w:i/>
            <w:lang w:val="bg-BG"/>
          </w:rPr>
          <w:t xml:space="preserve"> </w:t>
        </w:r>
        <w:proofErr w:type="spellStart"/>
        <w:r w:rsidR="000B2529" w:rsidRPr="00C60AC1">
          <w:rPr>
            <w:rStyle w:val="Hyperlink"/>
            <w:i/>
            <w:lang w:val="bg-BG"/>
          </w:rPr>
          <w:t>and</w:t>
        </w:r>
        <w:proofErr w:type="spellEnd"/>
        <w:r w:rsidR="000B2529" w:rsidRPr="00C60AC1">
          <w:rPr>
            <w:rStyle w:val="Hyperlink"/>
            <w:i/>
            <w:lang w:val="bg-BG"/>
          </w:rPr>
          <w:t xml:space="preserve"> </w:t>
        </w:r>
        <w:proofErr w:type="spellStart"/>
        <w:r w:rsidR="000B2529" w:rsidRPr="00C60AC1">
          <w:rPr>
            <w:rStyle w:val="Hyperlink"/>
            <w:i/>
            <w:lang w:val="bg-BG"/>
          </w:rPr>
          <w:t>Others</w:t>
        </w:r>
        <w:proofErr w:type="spellEnd"/>
        <w:r w:rsidR="000B2529" w:rsidRPr="00C60AC1">
          <w:rPr>
            <w:rStyle w:val="Hyperlink"/>
            <w:i/>
            <w:lang w:val="bg-BG"/>
          </w:rPr>
          <w:t xml:space="preserve"> v. </w:t>
        </w:r>
        <w:proofErr w:type="spellStart"/>
        <w:r w:rsidR="000B2529" w:rsidRPr="00C60AC1">
          <w:rPr>
            <w:rStyle w:val="Hyperlink"/>
            <w:i/>
            <w:lang w:val="bg-BG"/>
          </w:rPr>
          <w:t>Greece</w:t>
        </w:r>
        <w:proofErr w:type="spellEnd"/>
        <w:r w:rsidR="000B2529" w:rsidRPr="00C60AC1">
          <w:rPr>
            <w:rStyle w:val="Hyperlink"/>
            <w:i/>
            <w:lang w:val="bg-BG"/>
          </w:rPr>
          <w:t xml:space="preserve">, </w:t>
        </w:r>
        <w:proofErr w:type="spellStart"/>
        <w:r w:rsidR="000B2529" w:rsidRPr="00C60AC1">
          <w:rPr>
            <w:rStyle w:val="Hyperlink"/>
            <w:i/>
            <w:lang w:val="bg-BG"/>
          </w:rPr>
          <w:t>nos</w:t>
        </w:r>
        <w:proofErr w:type="spellEnd"/>
        <w:r w:rsidR="000B2529" w:rsidRPr="00C60AC1">
          <w:rPr>
            <w:rStyle w:val="Hyperlink"/>
            <w:i/>
            <w:lang w:val="bg-BG"/>
          </w:rPr>
          <w:t>. 4762/18, 6140/18</w:t>
        </w:r>
      </w:hyperlink>
    </w:p>
    <w:p w14:paraId="09156632" w14:textId="77777777" w:rsidR="00821929" w:rsidRDefault="00821929" w:rsidP="00821929">
      <w:pPr>
        <w:jc w:val="both"/>
        <w:rPr>
          <w:b/>
          <w:bCs/>
          <w:sz w:val="24"/>
          <w:szCs w:val="24"/>
        </w:rPr>
      </w:pPr>
    </w:p>
    <w:p w14:paraId="354C7B31" w14:textId="56A87C0B" w:rsidR="00821929" w:rsidRPr="00821929" w:rsidRDefault="00821929" w:rsidP="00B21732">
      <w:pPr>
        <w:spacing w:line="240" w:lineRule="auto"/>
        <w:contextualSpacing/>
        <w:jc w:val="both"/>
        <w:rPr>
          <w:rFonts w:ascii="Times New Roman" w:hAnsi="Times New Roman" w:cs="Times New Roman"/>
          <w:sz w:val="24"/>
          <w:szCs w:val="24"/>
        </w:rPr>
      </w:pPr>
      <w:r w:rsidRPr="00821929">
        <w:rPr>
          <w:rFonts w:ascii="Times New Roman" w:hAnsi="Times New Roman" w:cs="Times New Roman"/>
          <w:sz w:val="24"/>
          <w:szCs w:val="24"/>
        </w:rPr>
        <w:t xml:space="preserve">По оплакването на жалбоподателя, Религиозната деноминация на Свидетелите на Йехова в България, че властите са му попречили да изгради религиозен храм върху свой собствен имот във Варна Съдът е намерил нарушение на чл. 9 (свобода на религията) в светлината на чл. 11 (свобода на събранията). Мерките, изразяващи се в актове на кмета на града по ЗУТ и потвърждаващи ги съдебни решения, не са били насочени пряко срещу правото на жалбоподателя свободно да изповядва религията си, но представляват непряка намеса във възможността му да провежда религиозни събрания в свой имот. Комбинацията от незаконния отказ на кмета да се произнесе по молба на жалбоподателя в продължение на 2 години и необоснованото забавяне на съдебното производство по обжалване на този отказ в съчетание с публично демонстрираното откровено </w:t>
      </w:r>
      <w:proofErr w:type="spellStart"/>
      <w:r w:rsidRPr="00821929">
        <w:rPr>
          <w:rFonts w:ascii="Times New Roman" w:hAnsi="Times New Roman" w:cs="Times New Roman"/>
          <w:sz w:val="24"/>
          <w:szCs w:val="24"/>
        </w:rPr>
        <w:t>противо</w:t>
      </w:r>
      <w:proofErr w:type="spellEnd"/>
      <w:r w:rsidRPr="00821929">
        <w:rPr>
          <w:rFonts w:ascii="Times New Roman" w:hAnsi="Times New Roman" w:cs="Times New Roman"/>
          <w:sz w:val="24"/>
          <w:szCs w:val="24"/>
        </w:rPr>
        <w:t>-поставяне от страна на кмета на намерението на жалбоподателя да построи свой молитвен дом, което обстоятелство съдилищата са отказали да разгледат, е основание за Съда да заключи, че мерките не са били предвидени в закона, нито са били обосновани.</w:t>
      </w:r>
    </w:p>
    <w:p w14:paraId="160E6FFA" w14:textId="4F9FEB5E" w:rsidR="00821929" w:rsidRPr="00821929" w:rsidRDefault="00821929" w:rsidP="00B21732">
      <w:pPr>
        <w:spacing w:line="240" w:lineRule="auto"/>
        <w:contextualSpacing/>
        <w:jc w:val="both"/>
        <w:rPr>
          <w:rFonts w:ascii="Times New Roman" w:hAnsi="Times New Roman" w:cs="Times New Roman"/>
          <w:sz w:val="24"/>
          <w:szCs w:val="24"/>
        </w:rPr>
      </w:pPr>
      <w:r w:rsidRPr="00821929">
        <w:rPr>
          <w:rFonts w:ascii="Times New Roman" w:hAnsi="Times New Roman" w:cs="Times New Roman"/>
          <w:sz w:val="24"/>
          <w:szCs w:val="24"/>
        </w:rPr>
        <w:t xml:space="preserve">Оплакването за нарушение на правото на собственост е обявено за недопустимо поради </w:t>
      </w:r>
      <w:proofErr w:type="spellStart"/>
      <w:r w:rsidRPr="00821929">
        <w:rPr>
          <w:rFonts w:ascii="Times New Roman" w:hAnsi="Times New Roman" w:cs="Times New Roman"/>
          <w:sz w:val="24"/>
          <w:szCs w:val="24"/>
        </w:rPr>
        <w:t>неизчерпване</w:t>
      </w:r>
      <w:proofErr w:type="spellEnd"/>
      <w:r w:rsidRPr="00821929">
        <w:rPr>
          <w:rFonts w:ascii="Times New Roman" w:hAnsi="Times New Roman" w:cs="Times New Roman"/>
          <w:sz w:val="24"/>
          <w:szCs w:val="24"/>
        </w:rPr>
        <w:t xml:space="preserve"> на средството за защита по ЗОДОВ. </w:t>
      </w:r>
      <w:hyperlink r:id="rId2690" w:tgtFrame="_blank" w:history="1">
        <w:r w:rsidRPr="00821929">
          <w:rPr>
            <w:rStyle w:val="Hyperlink"/>
            <w:rFonts w:ascii="Times New Roman" w:hAnsi="Times New Roman" w:cs="Times New Roman"/>
            <w:bCs/>
            <w:sz w:val="24"/>
            <w:szCs w:val="24"/>
          </w:rPr>
          <w:t>Бюлетин № 54</w:t>
        </w:r>
      </w:hyperlink>
    </w:p>
    <w:p w14:paraId="20714ABA" w14:textId="42EA8996" w:rsidR="00821929" w:rsidRDefault="00000000" w:rsidP="00B21732">
      <w:pPr>
        <w:pBdr>
          <w:bottom w:val="single" w:sz="4" w:space="1" w:color="auto"/>
        </w:pBdr>
        <w:spacing w:line="240" w:lineRule="auto"/>
        <w:contextualSpacing/>
        <w:jc w:val="both"/>
        <w:rPr>
          <w:rFonts w:ascii="Times New Roman" w:hAnsi="Times New Roman" w:cs="Times New Roman"/>
          <w:i/>
          <w:iCs/>
          <w:sz w:val="24"/>
          <w:szCs w:val="24"/>
        </w:rPr>
      </w:pPr>
      <w:hyperlink r:id="rId2691" w:tgtFrame="_blank" w:history="1">
        <w:proofErr w:type="spellStart"/>
        <w:r w:rsidR="00821929" w:rsidRPr="00821929">
          <w:rPr>
            <w:rStyle w:val="Hyperlink"/>
            <w:rFonts w:ascii="Times New Roman" w:hAnsi="Times New Roman" w:cs="Times New Roman"/>
            <w:i/>
            <w:iCs/>
            <w:sz w:val="24"/>
            <w:szCs w:val="24"/>
          </w:rPr>
          <w:t>The</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Religious</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Denomination</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of</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Jehovah’s</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Witnesses</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in</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Bulgaria</w:t>
        </w:r>
        <w:proofErr w:type="spellEnd"/>
        <w:r w:rsidR="00821929" w:rsidRPr="00821929">
          <w:rPr>
            <w:rStyle w:val="Hyperlink"/>
            <w:rFonts w:ascii="Times New Roman" w:hAnsi="Times New Roman" w:cs="Times New Roman"/>
            <w:i/>
            <w:iCs/>
            <w:sz w:val="24"/>
            <w:szCs w:val="24"/>
          </w:rPr>
          <w:t xml:space="preserve"> v. </w:t>
        </w:r>
        <w:proofErr w:type="spellStart"/>
        <w:r w:rsidR="00821929" w:rsidRPr="00821929">
          <w:rPr>
            <w:rStyle w:val="Hyperlink"/>
            <w:rFonts w:ascii="Times New Roman" w:hAnsi="Times New Roman" w:cs="Times New Roman"/>
            <w:i/>
            <w:iCs/>
            <w:sz w:val="24"/>
            <w:szCs w:val="24"/>
          </w:rPr>
          <w:t>Bulgaria</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no</w:t>
        </w:r>
        <w:proofErr w:type="spellEnd"/>
        <w:r w:rsidR="00821929" w:rsidRPr="00821929">
          <w:rPr>
            <w:rStyle w:val="Hyperlink"/>
            <w:rFonts w:ascii="Times New Roman" w:hAnsi="Times New Roman" w:cs="Times New Roman"/>
            <w:i/>
            <w:iCs/>
            <w:sz w:val="24"/>
            <w:szCs w:val="24"/>
          </w:rPr>
          <w:t>. 5301/11)</w:t>
        </w:r>
      </w:hyperlink>
    </w:p>
    <w:p w14:paraId="5922AFBF" w14:textId="77777777" w:rsidR="00413877" w:rsidRDefault="00413877" w:rsidP="00B21732">
      <w:pPr>
        <w:spacing w:line="240" w:lineRule="auto"/>
        <w:contextualSpacing/>
        <w:jc w:val="both"/>
        <w:rPr>
          <w:rFonts w:ascii="Times New Roman" w:hAnsi="Times New Roman" w:cs="Times New Roman"/>
          <w:sz w:val="24"/>
          <w:szCs w:val="24"/>
        </w:rPr>
      </w:pPr>
    </w:p>
    <w:p w14:paraId="4A4E569B" w14:textId="397BB02E" w:rsidR="00821929" w:rsidRPr="00821929" w:rsidRDefault="00821929" w:rsidP="00B21732">
      <w:pPr>
        <w:spacing w:line="240" w:lineRule="auto"/>
        <w:contextualSpacing/>
        <w:jc w:val="both"/>
        <w:rPr>
          <w:rStyle w:val="normal--char"/>
          <w:rFonts w:ascii="Times New Roman" w:hAnsi="Times New Roman" w:cs="Times New Roman"/>
          <w:sz w:val="24"/>
          <w:szCs w:val="24"/>
        </w:rPr>
      </w:pPr>
      <w:r w:rsidRPr="00821929">
        <w:rPr>
          <w:rFonts w:ascii="Times New Roman" w:hAnsi="Times New Roman" w:cs="Times New Roman"/>
          <w:sz w:val="24"/>
          <w:szCs w:val="24"/>
        </w:rPr>
        <w:t xml:space="preserve">Приложимата нормативна уредба е въвела разграничение между декларирането на религиозната принадлежност при постъпването в затвора, което е свободно и не е свързано със специални формалности, и промяната на религията по време на лишаването от свобода, която затворникът трябва да докаже с документ, издаден от новото вероизповедание. Съдът е на мнение, че подобна уредба, която установява стриктно изискване за представяне на документ като доказателство за принадлежността към определено вероизповедание, превишава степента на доказване на истинско вярване, която може да се изисква, още повече когато първоначално затворникът е свободен да </w:t>
      </w:r>
      <w:r w:rsidRPr="00821929">
        <w:rPr>
          <w:rFonts w:ascii="Times New Roman" w:hAnsi="Times New Roman" w:cs="Times New Roman"/>
          <w:sz w:val="24"/>
          <w:szCs w:val="24"/>
        </w:rPr>
        <w:lastRenderedPageBreak/>
        <w:t xml:space="preserve">декларира религията си без да е необходимо каквото и да било доказателство. </w:t>
      </w:r>
      <w:hyperlink r:id="rId2692" w:tgtFrame="_blank" w:history="1">
        <w:r w:rsidRPr="00821929">
          <w:rPr>
            <w:rStyle w:val="Hyperlink"/>
            <w:rFonts w:ascii="Times New Roman" w:hAnsi="Times New Roman" w:cs="Times New Roman"/>
            <w:sz w:val="24"/>
            <w:szCs w:val="24"/>
          </w:rPr>
          <w:t>Бюлетин № 54</w:t>
        </w:r>
      </w:hyperlink>
    </w:p>
    <w:p w14:paraId="3AAD0913" w14:textId="625F6190" w:rsidR="00821929" w:rsidRPr="00821929" w:rsidRDefault="00000000" w:rsidP="00B21732">
      <w:pPr>
        <w:pBdr>
          <w:bottom w:val="single" w:sz="4" w:space="1" w:color="auto"/>
        </w:pBdr>
        <w:spacing w:line="240" w:lineRule="auto"/>
        <w:contextualSpacing/>
        <w:jc w:val="both"/>
        <w:rPr>
          <w:rFonts w:ascii="Times New Roman" w:hAnsi="Times New Roman" w:cs="Times New Roman"/>
          <w:i/>
          <w:iCs/>
          <w:sz w:val="24"/>
          <w:szCs w:val="24"/>
        </w:rPr>
      </w:pPr>
      <w:hyperlink r:id="rId2693" w:history="1">
        <w:proofErr w:type="spellStart"/>
        <w:r w:rsidR="00821929" w:rsidRPr="00821929">
          <w:rPr>
            <w:rStyle w:val="Hyperlink"/>
            <w:rFonts w:ascii="Times New Roman" w:hAnsi="Times New Roman" w:cs="Times New Roman"/>
            <w:i/>
            <w:sz w:val="24"/>
            <w:szCs w:val="24"/>
          </w:rPr>
          <w:t>Neagu</w:t>
        </w:r>
        <w:proofErr w:type="spellEnd"/>
        <w:r w:rsidR="00821929" w:rsidRPr="00821929">
          <w:rPr>
            <w:rStyle w:val="Hyperlink"/>
            <w:rFonts w:ascii="Times New Roman" w:hAnsi="Times New Roman" w:cs="Times New Roman"/>
            <w:i/>
            <w:sz w:val="24"/>
            <w:szCs w:val="24"/>
          </w:rPr>
          <w:t xml:space="preserve"> c. </w:t>
        </w:r>
        <w:proofErr w:type="spellStart"/>
        <w:r w:rsidR="00821929" w:rsidRPr="00821929">
          <w:rPr>
            <w:rStyle w:val="Hyperlink"/>
            <w:rFonts w:ascii="Times New Roman" w:hAnsi="Times New Roman" w:cs="Times New Roman"/>
            <w:i/>
            <w:sz w:val="24"/>
            <w:szCs w:val="24"/>
          </w:rPr>
          <w:t>Roumanie</w:t>
        </w:r>
        <w:proofErr w:type="spellEnd"/>
        <w:r w:rsidR="00821929" w:rsidRPr="00821929">
          <w:rPr>
            <w:rStyle w:val="Hyperlink"/>
            <w:rFonts w:ascii="Times New Roman" w:hAnsi="Times New Roman" w:cs="Times New Roman"/>
            <w:i/>
            <w:sz w:val="24"/>
            <w:szCs w:val="24"/>
          </w:rPr>
          <w:t xml:space="preserve"> (</w:t>
        </w:r>
        <w:proofErr w:type="spellStart"/>
        <w:r w:rsidR="00821929" w:rsidRPr="00821929">
          <w:rPr>
            <w:rStyle w:val="Hyperlink"/>
            <w:rFonts w:ascii="Times New Roman" w:hAnsi="Times New Roman" w:cs="Times New Roman"/>
            <w:i/>
            <w:sz w:val="24"/>
            <w:szCs w:val="24"/>
          </w:rPr>
          <w:t>n</w:t>
        </w:r>
        <w:r w:rsidR="00821929" w:rsidRPr="00821929">
          <w:rPr>
            <w:rStyle w:val="Hyperlink"/>
            <w:rFonts w:ascii="Times New Roman" w:hAnsi="Times New Roman" w:cs="Times New Roman"/>
            <w:i/>
            <w:sz w:val="24"/>
            <w:szCs w:val="24"/>
            <w:vertAlign w:val="superscript"/>
          </w:rPr>
          <w:t>o</w:t>
        </w:r>
        <w:proofErr w:type="spellEnd"/>
        <w:r w:rsidR="00821929" w:rsidRPr="00821929">
          <w:rPr>
            <w:rStyle w:val="Hyperlink"/>
            <w:rFonts w:ascii="Times New Roman" w:hAnsi="Times New Roman" w:cs="Times New Roman"/>
            <w:i/>
            <w:sz w:val="24"/>
            <w:szCs w:val="24"/>
          </w:rPr>
          <w:t xml:space="preserve"> 21969/15)</w:t>
        </w:r>
      </w:hyperlink>
      <w:r w:rsidR="00821929" w:rsidRPr="00821929">
        <w:rPr>
          <w:rFonts w:ascii="Times New Roman" w:hAnsi="Times New Roman" w:cs="Times New Roman"/>
          <w:i/>
          <w:sz w:val="24"/>
          <w:szCs w:val="24"/>
        </w:rPr>
        <w:t xml:space="preserve"> и </w:t>
      </w:r>
      <w:hyperlink r:id="rId2694" w:history="1">
        <w:proofErr w:type="spellStart"/>
        <w:r w:rsidR="00821929" w:rsidRPr="00821929">
          <w:rPr>
            <w:rStyle w:val="Hyperlink"/>
            <w:rFonts w:ascii="Times New Roman" w:hAnsi="Times New Roman" w:cs="Times New Roman"/>
            <w:i/>
            <w:sz w:val="24"/>
            <w:szCs w:val="24"/>
          </w:rPr>
          <w:t>Saran</w:t>
        </w:r>
        <w:proofErr w:type="spellEnd"/>
        <w:r w:rsidR="00821929" w:rsidRPr="00821929">
          <w:rPr>
            <w:rStyle w:val="Hyperlink"/>
            <w:rFonts w:ascii="Times New Roman" w:hAnsi="Times New Roman" w:cs="Times New Roman"/>
            <w:i/>
            <w:sz w:val="24"/>
            <w:szCs w:val="24"/>
          </w:rPr>
          <w:t xml:space="preserve"> c. </w:t>
        </w:r>
        <w:proofErr w:type="spellStart"/>
        <w:r w:rsidR="00821929" w:rsidRPr="00821929">
          <w:rPr>
            <w:rStyle w:val="Hyperlink"/>
            <w:rFonts w:ascii="Times New Roman" w:hAnsi="Times New Roman" w:cs="Times New Roman"/>
            <w:i/>
            <w:sz w:val="24"/>
            <w:szCs w:val="24"/>
          </w:rPr>
          <w:t>Roumanie</w:t>
        </w:r>
        <w:proofErr w:type="spellEnd"/>
        <w:r w:rsidR="00821929" w:rsidRPr="00821929">
          <w:rPr>
            <w:rStyle w:val="Hyperlink"/>
            <w:rFonts w:ascii="Times New Roman" w:hAnsi="Times New Roman" w:cs="Times New Roman"/>
            <w:i/>
            <w:sz w:val="24"/>
            <w:szCs w:val="24"/>
          </w:rPr>
          <w:t xml:space="preserve"> (</w:t>
        </w:r>
        <w:proofErr w:type="spellStart"/>
        <w:r w:rsidR="00821929" w:rsidRPr="00821929">
          <w:rPr>
            <w:rStyle w:val="Hyperlink"/>
            <w:rFonts w:ascii="Times New Roman" w:hAnsi="Times New Roman" w:cs="Times New Roman"/>
            <w:i/>
            <w:sz w:val="24"/>
            <w:szCs w:val="24"/>
          </w:rPr>
          <w:t>n</w:t>
        </w:r>
        <w:r w:rsidR="00821929" w:rsidRPr="00821929">
          <w:rPr>
            <w:rStyle w:val="Hyperlink"/>
            <w:rFonts w:ascii="Times New Roman" w:hAnsi="Times New Roman" w:cs="Times New Roman"/>
            <w:i/>
            <w:sz w:val="24"/>
            <w:szCs w:val="24"/>
            <w:vertAlign w:val="superscript"/>
          </w:rPr>
          <w:t>o</w:t>
        </w:r>
        <w:proofErr w:type="spellEnd"/>
        <w:r w:rsidR="00821929" w:rsidRPr="00821929">
          <w:rPr>
            <w:rStyle w:val="Hyperlink"/>
            <w:rFonts w:ascii="Times New Roman" w:hAnsi="Times New Roman" w:cs="Times New Roman"/>
            <w:i/>
            <w:sz w:val="24"/>
            <w:szCs w:val="24"/>
          </w:rPr>
          <w:t xml:space="preserve"> 65993/16)</w:t>
        </w:r>
      </w:hyperlink>
    </w:p>
    <w:p w14:paraId="78339AD8" w14:textId="79144683" w:rsidR="00B21732" w:rsidRPr="009F66B9" w:rsidRDefault="00B21732" w:rsidP="00B21732">
      <w:pPr>
        <w:pStyle w:val="c30dispositifalinea"/>
        <w:ind w:left="0"/>
        <w:contextualSpacing/>
        <w:rPr>
          <w:b w:val="0"/>
          <w:bCs w:val="0"/>
          <w:lang w:val="bg-BG"/>
        </w:rPr>
      </w:pPr>
      <w:r w:rsidRPr="009F66B9">
        <w:rPr>
          <w:b w:val="0"/>
          <w:bCs w:val="0"/>
          <w:lang w:val="bg-BG"/>
        </w:rPr>
        <w:t xml:space="preserve">Член 26, § 2, ал. 1, б. в) от Регламент (ЕО) № 1099/2009 на Съвета г. относно защитата на животните по време на умъртвяване във връзка с чл. 13 ДФЕС и чл. 10, § 1 от Хартата на основните права на Европейския съюз трябва да се тълкува в смисъл, че допуска правна уредба на държава членка, която изисква при обредното клане да се извършва обратимо зашеметяване, което не може да доведе до смъртта на животното. </w:t>
      </w:r>
      <w:hyperlink r:id="rId2695" w:history="1">
        <w:r w:rsidRPr="009F66B9">
          <w:rPr>
            <w:rStyle w:val="Hyperlink"/>
            <w:b w:val="0"/>
            <w:bCs w:val="0"/>
            <w:lang w:val="bg-BG"/>
          </w:rPr>
          <w:t>Бюлетин № 55</w:t>
        </w:r>
      </w:hyperlink>
    </w:p>
    <w:p w14:paraId="6EC838B1" w14:textId="771C4556" w:rsidR="00B21732" w:rsidRDefault="00B21732" w:rsidP="00B14DE5">
      <w:pPr>
        <w:pStyle w:val="c30dispositifalinea"/>
        <w:pBdr>
          <w:bottom w:val="single" w:sz="4" w:space="1" w:color="auto"/>
        </w:pBdr>
        <w:ind w:left="0"/>
        <w:contextualSpacing/>
        <w:rPr>
          <w:rStyle w:val="Hyperlink"/>
          <w:b w:val="0"/>
          <w:bCs w:val="0"/>
          <w:i/>
          <w:iCs/>
          <w:lang w:val="bg-BG"/>
        </w:rPr>
      </w:pPr>
      <w:r w:rsidRPr="009F66B9">
        <w:rPr>
          <w:b w:val="0"/>
          <w:bCs w:val="0"/>
          <w:i/>
          <w:iCs/>
          <w:lang w:val="bg-BG"/>
        </w:rPr>
        <w:t>Решение на СЕС (голям състав) по</w:t>
      </w:r>
      <w:r w:rsidRPr="009F66B9">
        <w:rPr>
          <w:b w:val="0"/>
          <w:bCs w:val="0"/>
          <w:lang w:val="bg-BG"/>
        </w:rPr>
        <w:t xml:space="preserve"> </w:t>
      </w:r>
      <w:hyperlink r:id="rId2696" w:history="1">
        <w:r w:rsidRPr="009F66B9">
          <w:rPr>
            <w:rStyle w:val="Hyperlink"/>
            <w:b w:val="0"/>
            <w:bCs w:val="0"/>
            <w:i/>
            <w:iCs/>
            <w:lang w:val="bg-BG"/>
          </w:rPr>
          <w:t>дело C</w:t>
        </w:r>
        <w:r w:rsidRPr="009F66B9">
          <w:rPr>
            <w:rStyle w:val="Hyperlink"/>
            <w:b w:val="0"/>
            <w:bCs w:val="0"/>
            <w:i/>
            <w:iCs/>
            <w:lang w:val="bg-BG"/>
          </w:rPr>
          <w:noBreakHyphen/>
          <w:t>336/19</w:t>
        </w:r>
      </w:hyperlink>
    </w:p>
    <w:p w14:paraId="129CEA2F" w14:textId="28D0BCF5" w:rsidR="00421F88" w:rsidRDefault="00421F88" w:rsidP="00B21732">
      <w:pPr>
        <w:pStyle w:val="c30dispositifalinea"/>
        <w:ind w:left="0"/>
        <w:contextualSpacing/>
        <w:rPr>
          <w:rStyle w:val="Hyperlink"/>
          <w:b w:val="0"/>
          <w:bCs w:val="0"/>
          <w:i/>
          <w:iCs/>
          <w:lang w:val="bg-BG"/>
        </w:rPr>
      </w:pPr>
    </w:p>
    <w:p w14:paraId="1951AECE" w14:textId="7F94D74A" w:rsidR="00421F88" w:rsidRPr="00421F88" w:rsidRDefault="00421F88" w:rsidP="00B14DE5">
      <w:pPr>
        <w:spacing w:after="0"/>
        <w:jc w:val="both"/>
        <w:rPr>
          <w:rFonts w:ascii="Times New Roman" w:hAnsi="Times New Roman" w:cs="Times New Roman"/>
          <w:sz w:val="24"/>
          <w:szCs w:val="24"/>
        </w:rPr>
      </w:pPr>
      <w:r w:rsidRPr="00421F88">
        <w:rPr>
          <w:rFonts w:ascii="Times New Roman" w:hAnsi="Times New Roman" w:cs="Times New Roman"/>
          <w:sz w:val="24"/>
          <w:szCs w:val="24"/>
        </w:rPr>
        <w:t xml:space="preserve">Отказът на съдилищата да регистрират като вероизповедание църквата жалбоподател на основание, че името ѝ (респ. Православна </w:t>
      </w:r>
      <w:proofErr w:type="spellStart"/>
      <w:r w:rsidRPr="00421F88">
        <w:rPr>
          <w:rFonts w:ascii="Times New Roman" w:hAnsi="Times New Roman" w:cs="Times New Roman"/>
          <w:sz w:val="24"/>
          <w:szCs w:val="24"/>
        </w:rPr>
        <w:t>старостилна</w:t>
      </w:r>
      <w:proofErr w:type="spellEnd"/>
      <w:r w:rsidRPr="00421F88">
        <w:rPr>
          <w:rFonts w:ascii="Times New Roman" w:hAnsi="Times New Roman" w:cs="Times New Roman"/>
          <w:sz w:val="24"/>
          <w:szCs w:val="24"/>
        </w:rPr>
        <w:t xml:space="preserve"> църква и Независима православна църква) на практика било същото като това на Българската православна църква, представлява „ограничение“ на нейното право, както и на правото на другите жалбоподатели, да изповядват религията си. Ограничението не е било необходимо в едно демократично общество, тъй като наименованията не са идентични. Съдът отхвърля аргумента на правителството, че припокриването на вярванията и практиките на църквата жалбоподател и на БПЦ също е пречка за регистрацията на църквата жалбоподател, посочвайки, че преценката дали религиозните вярвания са идентични или не, не е от компетентността на държавните органи, а на самите религиозни общности.</w:t>
      </w:r>
      <w:r>
        <w:rPr>
          <w:rFonts w:ascii="Times New Roman" w:hAnsi="Times New Roman" w:cs="Times New Roman"/>
          <w:sz w:val="24"/>
          <w:szCs w:val="24"/>
        </w:rPr>
        <w:t xml:space="preserve"> </w:t>
      </w:r>
      <w:hyperlink r:id="rId2697" w:history="1">
        <w:r w:rsidRPr="00613CC9">
          <w:rPr>
            <w:rStyle w:val="Hyperlink"/>
            <w:rFonts w:ascii="Times New Roman" w:hAnsi="Times New Roman" w:cs="Times New Roman"/>
            <w:sz w:val="24"/>
            <w:szCs w:val="24"/>
          </w:rPr>
          <w:t>Бюлетин № 59</w:t>
        </w:r>
      </w:hyperlink>
    </w:p>
    <w:p w14:paraId="6DABE72E" w14:textId="3850940A" w:rsidR="00421F88" w:rsidRPr="00421F88" w:rsidRDefault="00000000" w:rsidP="00B14DE5">
      <w:pPr>
        <w:spacing w:after="0"/>
        <w:rPr>
          <w:rStyle w:val="Hyperlink"/>
          <w:rFonts w:ascii="Times New Roman" w:hAnsi="Times New Roman" w:cs="Times New Roman"/>
          <w:i/>
          <w:iCs/>
        </w:rPr>
      </w:pPr>
      <w:hyperlink r:id="rId2698" w:tgtFrame="_blank" w:history="1">
        <w:proofErr w:type="spellStart"/>
        <w:r w:rsidR="00421F88" w:rsidRPr="00421F88">
          <w:rPr>
            <w:rStyle w:val="Hyperlink"/>
            <w:rFonts w:ascii="Times New Roman" w:hAnsi="Times New Roman" w:cs="Times New Roman"/>
            <w:i/>
            <w:iCs/>
          </w:rPr>
          <w:t>Bulgarian</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Orthodox</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Old</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Calendar</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Church</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and</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Others</w:t>
        </w:r>
        <w:proofErr w:type="spellEnd"/>
        <w:r w:rsidR="00421F88" w:rsidRPr="00421F88">
          <w:rPr>
            <w:rStyle w:val="Hyperlink"/>
            <w:rFonts w:ascii="Times New Roman" w:hAnsi="Times New Roman" w:cs="Times New Roman"/>
            <w:i/>
            <w:iCs/>
          </w:rPr>
          <w:t xml:space="preserve"> v. </w:t>
        </w:r>
        <w:proofErr w:type="spellStart"/>
        <w:r w:rsidR="00421F88" w:rsidRPr="00421F88">
          <w:rPr>
            <w:rStyle w:val="Hyperlink"/>
            <w:rFonts w:ascii="Times New Roman" w:hAnsi="Times New Roman" w:cs="Times New Roman"/>
            <w:i/>
            <w:iCs/>
          </w:rPr>
          <w:t>Bulgaria</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no</w:t>
        </w:r>
        <w:proofErr w:type="spellEnd"/>
        <w:r w:rsidR="00421F88" w:rsidRPr="00421F88">
          <w:rPr>
            <w:rStyle w:val="Hyperlink"/>
            <w:rFonts w:ascii="Times New Roman" w:hAnsi="Times New Roman" w:cs="Times New Roman"/>
            <w:i/>
            <w:iCs/>
          </w:rPr>
          <w:t xml:space="preserve">. 56751/13) </w:t>
        </w:r>
      </w:hyperlink>
      <w:r w:rsidR="00421F88" w:rsidRPr="00421F88">
        <w:rPr>
          <w:rStyle w:val="s7d2086b4"/>
          <w:rFonts w:ascii="Times New Roman" w:hAnsi="Times New Roman" w:cs="Times New Roman"/>
          <w:i/>
          <w:iCs/>
        </w:rPr>
        <w:t xml:space="preserve">и </w:t>
      </w:r>
      <w:r w:rsidR="00421F88" w:rsidRPr="00421F88">
        <w:rPr>
          <w:rStyle w:val="s7d2086b4"/>
          <w:rFonts w:ascii="Times New Roman" w:hAnsi="Times New Roman" w:cs="Times New Roman"/>
          <w:i/>
          <w:iCs/>
        </w:rPr>
        <w:fldChar w:fldCharType="begin"/>
      </w:r>
      <w:r w:rsidR="00421F88" w:rsidRPr="00421F88">
        <w:rPr>
          <w:rStyle w:val="s7d2086b4"/>
          <w:rFonts w:ascii="Times New Roman" w:hAnsi="Times New Roman" w:cs="Times New Roman"/>
          <w:i/>
          <w:iCs/>
        </w:rPr>
        <w:instrText xml:space="preserve"> HYPERLINK "https://hudoc.echr.coe.int/eng?i=001-209351" \t "_blank" </w:instrText>
      </w:r>
      <w:r w:rsidR="00421F88" w:rsidRPr="00421F88">
        <w:rPr>
          <w:rStyle w:val="s7d2086b4"/>
          <w:rFonts w:ascii="Times New Roman" w:hAnsi="Times New Roman" w:cs="Times New Roman"/>
          <w:i/>
          <w:iCs/>
        </w:rPr>
      </w:r>
      <w:r w:rsidR="00421F88" w:rsidRPr="00421F88">
        <w:rPr>
          <w:rStyle w:val="s7d2086b4"/>
          <w:rFonts w:ascii="Times New Roman" w:hAnsi="Times New Roman" w:cs="Times New Roman"/>
          <w:i/>
          <w:iCs/>
        </w:rPr>
        <w:fldChar w:fldCharType="separate"/>
      </w:r>
      <w:proofErr w:type="spellStart"/>
      <w:r w:rsidR="00421F88" w:rsidRPr="00421F88">
        <w:rPr>
          <w:rStyle w:val="Hyperlink"/>
          <w:rFonts w:ascii="Times New Roman" w:hAnsi="Times New Roman" w:cs="Times New Roman"/>
          <w:i/>
          <w:iCs/>
        </w:rPr>
        <w:t>Independent</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Orthodox</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Church</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and</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Zahariev</w:t>
      </w:r>
      <w:proofErr w:type="spellEnd"/>
      <w:r w:rsidR="00421F88" w:rsidRPr="00421F88">
        <w:rPr>
          <w:rStyle w:val="Hyperlink"/>
          <w:rFonts w:ascii="Times New Roman" w:hAnsi="Times New Roman" w:cs="Times New Roman"/>
          <w:i/>
          <w:iCs/>
        </w:rPr>
        <w:t xml:space="preserve"> v. </w:t>
      </w:r>
      <w:proofErr w:type="spellStart"/>
      <w:r w:rsidR="00421F88" w:rsidRPr="00421F88">
        <w:rPr>
          <w:rStyle w:val="Hyperlink"/>
          <w:rFonts w:ascii="Times New Roman" w:hAnsi="Times New Roman" w:cs="Times New Roman"/>
          <w:i/>
          <w:iCs/>
        </w:rPr>
        <w:t>Bulgaria</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no</w:t>
      </w:r>
      <w:proofErr w:type="spellEnd"/>
      <w:r w:rsidR="00421F88" w:rsidRPr="00421F88">
        <w:rPr>
          <w:rStyle w:val="Hyperlink"/>
          <w:rFonts w:ascii="Times New Roman" w:hAnsi="Times New Roman" w:cs="Times New Roman"/>
          <w:i/>
          <w:iCs/>
        </w:rPr>
        <w:t>. 76620/14)</w:t>
      </w:r>
    </w:p>
    <w:p w14:paraId="6AEDB91A" w14:textId="354AB383" w:rsidR="00421F88" w:rsidRDefault="00421F88" w:rsidP="00B14DE5">
      <w:pPr>
        <w:pStyle w:val="c30dispositifalinea"/>
        <w:spacing w:after="0"/>
        <w:ind w:left="0"/>
        <w:contextualSpacing/>
        <w:rPr>
          <w:rStyle w:val="s7d2086b4"/>
          <w:b w:val="0"/>
          <w:bCs w:val="0"/>
          <w:i/>
          <w:iCs/>
        </w:rPr>
      </w:pPr>
      <w:r w:rsidRPr="00421F88">
        <w:rPr>
          <w:rStyle w:val="s7d2086b4"/>
          <w:b w:val="0"/>
          <w:bCs w:val="0"/>
          <w:i/>
          <w:iCs/>
        </w:rPr>
        <w:fldChar w:fldCharType="end"/>
      </w:r>
    </w:p>
    <w:p w14:paraId="6E467E2B" w14:textId="57DE6F74" w:rsidR="00866DA3" w:rsidRPr="00866DA3" w:rsidRDefault="00866DA3" w:rsidP="00866DA3">
      <w:pPr>
        <w:spacing w:after="0"/>
        <w:jc w:val="both"/>
        <w:rPr>
          <w:rFonts w:ascii="Times New Roman" w:hAnsi="Times New Roman" w:cs="Times New Roman"/>
          <w:sz w:val="24"/>
          <w:szCs w:val="24"/>
        </w:rPr>
      </w:pPr>
      <w:r w:rsidRPr="00866DA3">
        <w:rPr>
          <w:rFonts w:ascii="Times New Roman" w:eastAsia="SimSun" w:hAnsi="Times New Roman" w:cs="Times New Roman"/>
          <w:color w:val="000000"/>
          <w:sz w:val="24"/>
          <w:szCs w:val="24"/>
        </w:rPr>
        <w:t>Не всяко мнение или убеждение представлява такова по смисъла на чл. 9 от Конвенцията, а само сериозното и непреодолимо противоречие между задължение и съвестта на дадено лице или неговите дълбоки и истински религиозни или други убеждения, представляват достатъчно убедително вярване, сериозност, цялост и важност, и налагат прилагането на гаранциите на чл. 9.</w:t>
      </w:r>
      <w:r w:rsidRPr="00866DA3">
        <w:rPr>
          <w:rFonts w:ascii="Times New Roman" w:hAnsi="Times New Roman" w:cs="Times New Roman"/>
          <w:sz w:val="24"/>
          <w:szCs w:val="24"/>
        </w:rPr>
        <w:t xml:space="preserve"> </w:t>
      </w:r>
      <w:hyperlink r:id="rId2699" w:history="1">
        <w:r w:rsidRPr="00613CC9">
          <w:rPr>
            <w:rStyle w:val="Hyperlink"/>
            <w:rFonts w:ascii="Times New Roman" w:hAnsi="Times New Roman" w:cs="Times New Roman"/>
            <w:sz w:val="24"/>
            <w:szCs w:val="24"/>
          </w:rPr>
          <w:t>Бюлетин № 59</w:t>
        </w:r>
      </w:hyperlink>
    </w:p>
    <w:p w14:paraId="21632B76" w14:textId="4E90DF1A" w:rsidR="00866DA3" w:rsidRPr="00866DA3" w:rsidRDefault="00000000" w:rsidP="00866DA3">
      <w:pPr>
        <w:spacing w:after="0" w:line="240" w:lineRule="auto"/>
        <w:contextualSpacing/>
        <w:jc w:val="both"/>
        <w:rPr>
          <w:rFonts w:ascii="Times New Roman" w:eastAsia="SimSun" w:hAnsi="Times New Roman" w:cs="Times New Roman"/>
          <w:i/>
          <w:iCs/>
          <w:color w:val="000000"/>
          <w:sz w:val="24"/>
          <w:szCs w:val="24"/>
        </w:rPr>
      </w:pPr>
      <w:hyperlink r:id="rId2700" w:tgtFrame="https://nm70.abv.bg/Mail.html" w:history="1">
        <w:proofErr w:type="spellStart"/>
        <w:r w:rsidR="00866DA3" w:rsidRPr="00866DA3">
          <w:rPr>
            <w:rStyle w:val="Hyperlink"/>
            <w:rFonts w:ascii="Times New Roman" w:eastAsia="SimSun" w:hAnsi="Times New Roman" w:cs="Times New Roman"/>
            <w:i/>
            <w:iCs/>
            <w:sz w:val="24"/>
            <w:szCs w:val="24"/>
          </w:rPr>
          <w:t>Vavřička</w:t>
        </w:r>
        <w:proofErr w:type="spellEnd"/>
        <w:r w:rsidR="00866DA3" w:rsidRPr="00866DA3">
          <w:rPr>
            <w:rStyle w:val="Hyperlink"/>
            <w:rFonts w:ascii="Times New Roman" w:eastAsia="SimSun" w:hAnsi="Times New Roman" w:cs="Times New Roman"/>
            <w:i/>
            <w:iCs/>
            <w:sz w:val="24"/>
            <w:szCs w:val="24"/>
          </w:rPr>
          <w:t xml:space="preserve"> </w:t>
        </w:r>
        <w:proofErr w:type="spellStart"/>
        <w:r w:rsidR="00866DA3" w:rsidRPr="00866DA3">
          <w:rPr>
            <w:rStyle w:val="Hyperlink"/>
            <w:rFonts w:ascii="Times New Roman" w:eastAsia="SimSun" w:hAnsi="Times New Roman" w:cs="Times New Roman"/>
            <w:i/>
            <w:iCs/>
            <w:sz w:val="24"/>
            <w:szCs w:val="24"/>
          </w:rPr>
          <w:t>and</w:t>
        </w:r>
        <w:proofErr w:type="spellEnd"/>
        <w:r w:rsidR="00866DA3" w:rsidRPr="00866DA3">
          <w:rPr>
            <w:rStyle w:val="Hyperlink"/>
            <w:rFonts w:ascii="Times New Roman" w:eastAsia="SimSun" w:hAnsi="Times New Roman" w:cs="Times New Roman"/>
            <w:i/>
            <w:iCs/>
            <w:sz w:val="24"/>
            <w:szCs w:val="24"/>
          </w:rPr>
          <w:t xml:space="preserve"> </w:t>
        </w:r>
        <w:proofErr w:type="spellStart"/>
        <w:r w:rsidR="00866DA3" w:rsidRPr="00866DA3">
          <w:rPr>
            <w:rStyle w:val="Hyperlink"/>
            <w:rFonts w:ascii="Times New Roman" w:eastAsia="SimSun" w:hAnsi="Times New Roman" w:cs="Times New Roman"/>
            <w:i/>
            <w:iCs/>
            <w:sz w:val="24"/>
            <w:szCs w:val="24"/>
          </w:rPr>
          <w:t>Others</w:t>
        </w:r>
        <w:proofErr w:type="spellEnd"/>
        <w:r w:rsidR="00866DA3" w:rsidRPr="00866DA3">
          <w:rPr>
            <w:rStyle w:val="Hyperlink"/>
            <w:rFonts w:ascii="Times New Roman" w:eastAsia="SimSun" w:hAnsi="Times New Roman" w:cs="Times New Roman"/>
            <w:i/>
            <w:iCs/>
            <w:sz w:val="24"/>
            <w:szCs w:val="24"/>
          </w:rPr>
          <w:t xml:space="preserve"> v. </w:t>
        </w:r>
        <w:proofErr w:type="spellStart"/>
        <w:r w:rsidR="00866DA3" w:rsidRPr="00866DA3">
          <w:rPr>
            <w:rStyle w:val="Hyperlink"/>
            <w:rFonts w:ascii="Times New Roman" w:eastAsia="SimSun" w:hAnsi="Times New Roman" w:cs="Times New Roman"/>
            <w:i/>
            <w:iCs/>
            <w:sz w:val="24"/>
            <w:szCs w:val="24"/>
          </w:rPr>
          <w:t>the</w:t>
        </w:r>
        <w:proofErr w:type="spellEnd"/>
        <w:r w:rsidR="00866DA3" w:rsidRPr="00866DA3">
          <w:rPr>
            <w:rStyle w:val="Hyperlink"/>
            <w:rFonts w:ascii="Times New Roman" w:eastAsia="SimSun" w:hAnsi="Times New Roman" w:cs="Times New Roman"/>
            <w:i/>
            <w:iCs/>
            <w:sz w:val="24"/>
            <w:szCs w:val="24"/>
          </w:rPr>
          <w:t xml:space="preserve"> </w:t>
        </w:r>
        <w:proofErr w:type="spellStart"/>
        <w:r w:rsidR="00866DA3" w:rsidRPr="00866DA3">
          <w:rPr>
            <w:rStyle w:val="Hyperlink"/>
            <w:rFonts w:ascii="Times New Roman" w:eastAsia="SimSun" w:hAnsi="Times New Roman" w:cs="Times New Roman"/>
            <w:i/>
            <w:iCs/>
            <w:sz w:val="24"/>
            <w:szCs w:val="24"/>
          </w:rPr>
          <w:t>Czech</w:t>
        </w:r>
        <w:proofErr w:type="spellEnd"/>
        <w:r w:rsidR="00866DA3" w:rsidRPr="00866DA3">
          <w:rPr>
            <w:rStyle w:val="Hyperlink"/>
            <w:rFonts w:ascii="Times New Roman" w:eastAsia="SimSun" w:hAnsi="Times New Roman" w:cs="Times New Roman"/>
            <w:i/>
            <w:iCs/>
            <w:sz w:val="24"/>
            <w:szCs w:val="24"/>
          </w:rPr>
          <w:t xml:space="preserve"> Republic </w:t>
        </w:r>
        <w:r w:rsidR="00866DA3" w:rsidRPr="00866DA3">
          <w:rPr>
            <w:rStyle w:val="Hyperlink"/>
            <w:rFonts w:ascii="Times New Roman" w:eastAsia="Courier New" w:hAnsi="Times New Roman" w:cs="Times New Roman"/>
            <w:i/>
            <w:iCs/>
            <w:sz w:val="24"/>
            <w:szCs w:val="24"/>
            <w:shd w:val="clear" w:color="auto" w:fill="FFFFFF"/>
          </w:rPr>
          <w:t>(</w:t>
        </w:r>
        <w:proofErr w:type="spellStart"/>
        <w:r w:rsidR="00866DA3" w:rsidRPr="00866DA3">
          <w:rPr>
            <w:rStyle w:val="Hyperlink"/>
            <w:rFonts w:ascii="Times New Roman" w:eastAsia="Courier New" w:hAnsi="Times New Roman" w:cs="Times New Roman"/>
            <w:i/>
            <w:iCs/>
            <w:sz w:val="24"/>
            <w:szCs w:val="24"/>
            <w:shd w:val="clear" w:color="auto" w:fill="FFFFFF"/>
          </w:rPr>
          <w:t>nos</w:t>
        </w:r>
        <w:proofErr w:type="spellEnd"/>
        <w:r w:rsidR="00866DA3" w:rsidRPr="00866DA3">
          <w:rPr>
            <w:rStyle w:val="Hyperlink"/>
            <w:rFonts w:ascii="Times New Roman" w:eastAsia="Courier New" w:hAnsi="Times New Roman" w:cs="Times New Roman"/>
            <w:i/>
            <w:iCs/>
            <w:sz w:val="24"/>
            <w:szCs w:val="24"/>
            <w:shd w:val="clear" w:color="auto" w:fill="FFFFFF"/>
          </w:rPr>
          <w:t>. 47621/13 </w:t>
        </w:r>
        <w:proofErr w:type="spellStart"/>
        <w:r w:rsidR="00866DA3" w:rsidRPr="00866DA3">
          <w:rPr>
            <w:rStyle w:val="Hyperlink"/>
            <w:rFonts w:ascii="Times New Roman" w:eastAsia="Courier New" w:hAnsi="Times New Roman" w:cs="Times New Roman"/>
            <w:i/>
            <w:iCs/>
            <w:sz w:val="24"/>
            <w:szCs w:val="24"/>
            <w:shd w:val="clear" w:color="auto" w:fill="FFFFFF"/>
          </w:rPr>
          <w:t>and</w:t>
        </w:r>
        <w:proofErr w:type="spellEnd"/>
        <w:r w:rsidR="00866DA3" w:rsidRPr="00866DA3">
          <w:rPr>
            <w:rStyle w:val="Hyperlink"/>
            <w:rFonts w:ascii="Times New Roman" w:eastAsia="Courier New" w:hAnsi="Times New Roman" w:cs="Times New Roman"/>
            <w:i/>
            <w:iCs/>
            <w:sz w:val="24"/>
            <w:szCs w:val="24"/>
            <w:shd w:val="clear" w:color="auto" w:fill="FFFFFF"/>
          </w:rPr>
          <w:t xml:space="preserve"> 5 </w:t>
        </w:r>
        <w:proofErr w:type="spellStart"/>
        <w:r w:rsidR="00866DA3" w:rsidRPr="00866DA3">
          <w:rPr>
            <w:rStyle w:val="Hyperlink"/>
            <w:rFonts w:ascii="Times New Roman" w:eastAsia="Courier New" w:hAnsi="Times New Roman" w:cs="Times New Roman"/>
            <w:i/>
            <w:iCs/>
            <w:sz w:val="24"/>
            <w:szCs w:val="24"/>
            <w:shd w:val="clear" w:color="auto" w:fill="FFFFFF"/>
          </w:rPr>
          <w:t>others</w:t>
        </w:r>
        <w:proofErr w:type="spellEnd"/>
      </w:hyperlink>
      <w:r w:rsidR="00866DA3" w:rsidRPr="00866DA3">
        <w:rPr>
          <w:rFonts w:ascii="Times New Roman" w:eastAsia="SimSun" w:hAnsi="Times New Roman" w:cs="Times New Roman"/>
          <w:i/>
          <w:iCs/>
          <w:color w:val="000000"/>
          <w:sz w:val="24"/>
          <w:szCs w:val="24"/>
        </w:rPr>
        <w:t>)</w:t>
      </w:r>
    </w:p>
    <w:p w14:paraId="0DD58056" w14:textId="77777777" w:rsidR="00866DA3" w:rsidRPr="00B21732" w:rsidRDefault="00866DA3" w:rsidP="00B14DE5">
      <w:pPr>
        <w:pStyle w:val="c30dispositifalinea"/>
        <w:spacing w:after="0"/>
        <w:ind w:left="0"/>
        <w:contextualSpacing/>
        <w:rPr>
          <w:b w:val="0"/>
          <w:bCs w:val="0"/>
          <w:i/>
          <w:iCs/>
          <w:lang w:val="bg-BG"/>
        </w:rPr>
      </w:pPr>
    </w:p>
    <w:p w14:paraId="16E5D3F5" w14:textId="7455F3A7" w:rsidR="00633858" w:rsidRPr="00C60AC1" w:rsidRDefault="00615C8D" w:rsidP="00615C8D">
      <w:pPr>
        <w:pStyle w:val="Heading2"/>
        <w:rPr>
          <w:rFonts w:ascii="Times New Roman" w:hAnsi="Times New Roman"/>
          <w:i w:val="0"/>
        </w:rPr>
      </w:pPr>
      <w:r w:rsidRPr="00C60AC1">
        <w:rPr>
          <w:rFonts w:ascii="Times New Roman" w:hAnsi="Times New Roman"/>
          <w:i w:val="0"/>
        </w:rPr>
        <w:t xml:space="preserve">4. </w:t>
      </w:r>
      <w:r w:rsidR="00633858" w:rsidRPr="00C60AC1">
        <w:rPr>
          <w:rFonts w:ascii="Times New Roman" w:hAnsi="Times New Roman"/>
          <w:i w:val="0"/>
        </w:rPr>
        <w:t>Свобода на събранията</w:t>
      </w:r>
      <w:r w:rsidR="00180FA6" w:rsidRPr="00C60AC1">
        <w:rPr>
          <w:rFonts w:ascii="Times New Roman" w:hAnsi="Times New Roman"/>
          <w:i w:val="0"/>
        </w:rPr>
        <w:t xml:space="preserve"> и сдружаването</w:t>
      </w:r>
    </w:p>
    <w:p w14:paraId="0A011F7F" w14:textId="77777777" w:rsidR="00857A6D" w:rsidRPr="00C60AC1" w:rsidRDefault="00857A6D" w:rsidP="006366E7">
      <w:pPr>
        <w:autoSpaceDE w:val="0"/>
        <w:autoSpaceDN w:val="0"/>
        <w:adjustRightInd w:val="0"/>
        <w:spacing w:after="0" w:line="240" w:lineRule="auto"/>
        <w:jc w:val="both"/>
        <w:rPr>
          <w:rFonts w:ascii="Times New Roman" w:hAnsi="Times New Roman" w:cs="Times New Roman"/>
          <w:sz w:val="24"/>
        </w:rPr>
      </w:pPr>
    </w:p>
    <w:p w14:paraId="6821F52B" w14:textId="77777777" w:rsidR="006366E7" w:rsidRPr="00C60AC1" w:rsidRDefault="006366E7" w:rsidP="006366E7">
      <w:pPr>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t xml:space="preserve">Изказванията на членове на опозиционна партия, че кюрдската нация е различна от турската, следва да се преценяват заедно с целите на партията, заложени в програмата й. Дори ако партията наистина се е застъпвала за правото на самоопределение на кюрдите, това само по себе си не противоречи на демократичните принципи и не може да се приравнява на подпомагане на терористични действия. Такава една позиция може да застраши възможностите да се намери решение на свързаните с темата въпроси в контекста на демократичен дебат. Поради това разпускането на партията е в нарушение на чл. 11 от Конвенцията (право на свободно сдружаване). </w:t>
      </w:r>
      <w:hyperlink r:id="rId2701" w:history="1">
        <w:r w:rsidRPr="00C60AC1">
          <w:rPr>
            <w:rStyle w:val="Hyperlink"/>
            <w:rFonts w:ascii="Times New Roman" w:hAnsi="Times New Roman" w:cs="Times New Roman"/>
            <w:sz w:val="24"/>
            <w:szCs w:val="24"/>
          </w:rPr>
          <w:t>Бюлетин № 4.</w:t>
        </w:r>
      </w:hyperlink>
    </w:p>
    <w:p w14:paraId="79C76F00" w14:textId="77777777" w:rsidR="006366E7" w:rsidRPr="00C60AC1" w:rsidRDefault="00000000" w:rsidP="006366E7">
      <w:pPr>
        <w:pBdr>
          <w:bottom w:val="single" w:sz="4" w:space="1" w:color="auto"/>
        </w:pBdr>
        <w:autoSpaceDE w:val="0"/>
        <w:autoSpaceDN w:val="0"/>
        <w:adjustRightInd w:val="0"/>
        <w:spacing w:after="0" w:line="240" w:lineRule="auto"/>
        <w:jc w:val="both"/>
        <w:rPr>
          <w:rStyle w:val="normal--char"/>
          <w:rFonts w:ascii="Times New Roman" w:hAnsi="Times New Roman" w:cs="Times New Roman"/>
          <w:sz w:val="24"/>
          <w:lang w:val="ru-RU"/>
        </w:rPr>
      </w:pPr>
      <w:hyperlink r:id="rId2702" w:history="1">
        <w:proofErr w:type="spellStart"/>
        <w:r w:rsidR="006366E7" w:rsidRPr="00C60AC1">
          <w:rPr>
            <w:rStyle w:val="Hyperlink"/>
            <w:rFonts w:ascii="Times New Roman" w:hAnsi="Times New Roman" w:cs="Times New Roman"/>
            <w:i/>
            <w:sz w:val="24"/>
          </w:rPr>
          <w:t>Hadep</w:t>
        </w:r>
        <w:proofErr w:type="spellEnd"/>
        <w:r w:rsidR="006366E7" w:rsidRPr="00C60AC1">
          <w:rPr>
            <w:rStyle w:val="Hyperlink"/>
            <w:rFonts w:ascii="Times New Roman" w:hAnsi="Times New Roman" w:cs="Times New Roman"/>
            <w:i/>
            <w:sz w:val="24"/>
          </w:rPr>
          <w:t xml:space="preserve"> </w:t>
        </w:r>
        <w:proofErr w:type="spellStart"/>
        <w:r w:rsidR="006366E7" w:rsidRPr="00C60AC1">
          <w:rPr>
            <w:rStyle w:val="Hyperlink"/>
            <w:rFonts w:ascii="Times New Roman" w:hAnsi="Times New Roman" w:cs="Times New Roman"/>
            <w:i/>
            <w:sz w:val="24"/>
          </w:rPr>
          <w:t>and</w:t>
        </w:r>
        <w:proofErr w:type="spellEnd"/>
        <w:r w:rsidR="006366E7" w:rsidRPr="00C60AC1">
          <w:rPr>
            <w:rStyle w:val="Hyperlink"/>
            <w:rFonts w:ascii="Times New Roman" w:hAnsi="Times New Roman" w:cs="Times New Roman"/>
            <w:i/>
            <w:sz w:val="24"/>
          </w:rPr>
          <w:t xml:space="preserve"> </w:t>
        </w:r>
        <w:proofErr w:type="spellStart"/>
        <w:r w:rsidR="006366E7" w:rsidRPr="00C60AC1">
          <w:rPr>
            <w:rStyle w:val="Hyperlink"/>
            <w:rFonts w:ascii="Times New Roman" w:hAnsi="Times New Roman" w:cs="Times New Roman"/>
            <w:i/>
            <w:sz w:val="24"/>
          </w:rPr>
          <w:t>Demir</w:t>
        </w:r>
        <w:proofErr w:type="spellEnd"/>
        <w:r w:rsidR="006366E7" w:rsidRPr="00C60AC1">
          <w:rPr>
            <w:rStyle w:val="Hyperlink"/>
            <w:rFonts w:ascii="Times New Roman" w:hAnsi="Times New Roman" w:cs="Times New Roman"/>
            <w:i/>
            <w:sz w:val="24"/>
          </w:rPr>
          <w:t xml:space="preserve"> v. </w:t>
        </w:r>
        <w:proofErr w:type="spellStart"/>
        <w:r w:rsidR="006366E7" w:rsidRPr="00C60AC1">
          <w:rPr>
            <w:rStyle w:val="Hyperlink"/>
            <w:rFonts w:ascii="Times New Roman" w:hAnsi="Times New Roman" w:cs="Times New Roman"/>
            <w:i/>
            <w:sz w:val="24"/>
          </w:rPr>
          <w:t>Turkey</w:t>
        </w:r>
        <w:proofErr w:type="spellEnd"/>
        <w:r w:rsidR="006366E7" w:rsidRPr="00C60AC1">
          <w:rPr>
            <w:rStyle w:val="Hyperlink"/>
            <w:rFonts w:ascii="Times New Roman" w:hAnsi="Times New Roman" w:cs="Times New Roman"/>
            <w:i/>
            <w:sz w:val="24"/>
          </w:rPr>
          <w:t xml:space="preserve"> (</w:t>
        </w:r>
        <w:r w:rsidR="006366E7" w:rsidRPr="00C60AC1">
          <w:rPr>
            <w:rStyle w:val="Hyperlink"/>
            <w:rFonts w:ascii="Times New Roman" w:hAnsi="Times New Roman" w:cs="Times New Roman"/>
            <w:i/>
            <w:sz w:val="24"/>
            <w:lang w:val="en-US"/>
          </w:rPr>
          <w:t>no</w:t>
        </w:r>
        <w:r w:rsidR="006366E7" w:rsidRPr="00C60AC1">
          <w:rPr>
            <w:rStyle w:val="Hyperlink"/>
            <w:rFonts w:ascii="Times New Roman" w:hAnsi="Times New Roman" w:cs="Times New Roman"/>
            <w:i/>
            <w:sz w:val="24"/>
          </w:rPr>
          <w:t>. 28003/03)</w:t>
        </w:r>
      </w:hyperlink>
    </w:p>
    <w:p w14:paraId="72FA40EB" w14:textId="77777777" w:rsidR="006366E7" w:rsidRPr="00C60AC1" w:rsidRDefault="006366E7" w:rsidP="006366E7">
      <w:pPr>
        <w:autoSpaceDE w:val="0"/>
        <w:autoSpaceDN w:val="0"/>
        <w:adjustRightInd w:val="0"/>
        <w:spacing w:after="0" w:line="240" w:lineRule="auto"/>
        <w:jc w:val="both"/>
        <w:rPr>
          <w:rFonts w:ascii="Times New Roman" w:hAnsi="Times New Roman" w:cs="Times New Roman"/>
          <w:sz w:val="24"/>
          <w:szCs w:val="24"/>
          <w:lang w:val="ru-RU"/>
        </w:rPr>
      </w:pPr>
    </w:p>
    <w:p w14:paraId="05996332" w14:textId="77777777" w:rsidR="00FF0A09" w:rsidRPr="00C60AC1" w:rsidRDefault="00FF0A09" w:rsidP="00FF0A09">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lastRenderedPageBreak/>
        <w:t>Ловните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асоциации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създадени</w:t>
      </w:r>
      <w:proofErr w:type="spellEnd"/>
      <w:r w:rsidRPr="00C60AC1">
        <w:rPr>
          <w:rFonts w:ascii="Times New Roman" w:hAnsi="Times New Roman" w:cs="Times New Roman"/>
          <w:sz w:val="24"/>
          <w:szCs w:val="24"/>
          <w:lang w:val="ru-RU"/>
        </w:rPr>
        <w:t xml:space="preserve"> по </w:t>
      </w:r>
      <w:proofErr w:type="spellStart"/>
      <w:r w:rsidRPr="00C60AC1">
        <w:rPr>
          <w:rFonts w:ascii="Times New Roman" w:hAnsi="Times New Roman" w:cs="Times New Roman"/>
          <w:sz w:val="24"/>
          <w:szCs w:val="24"/>
          <w:lang w:val="ru-RU"/>
        </w:rPr>
        <w:t>германското</w:t>
      </w:r>
      <w:proofErr w:type="spellEnd"/>
      <w:r w:rsidRPr="00C60AC1">
        <w:rPr>
          <w:rFonts w:ascii="Times New Roman" w:hAnsi="Times New Roman" w:cs="Times New Roman"/>
          <w:sz w:val="24"/>
          <w:szCs w:val="24"/>
          <w:lang w:val="ru-RU"/>
        </w:rPr>
        <w:t xml:space="preserve"> право, не </w:t>
      </w:r>
      <w:proofErr w:type="spellStart"/>
      <w:r w:rsidRPr="00C60AC1">
        <w:rPr>
          <w:rFonts w:ascii="Times New Roman" w:hAnsi="Times New Roman" w:cs="Times New Roman"/>
          <w:sz w:val="24"/>
          <w:szCs w:val="24"/>
          <w:lang w:val="ru-RU"/>
        </w:rPr>
        <w:t>са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сдружения</w:t>
      </w:r>
      <w:proofErr w:type="spellEnd"/>
      <w:r w:rsidRPr="00C60AC1">
        <w:rPr>
          <w:rFonts w:ascii="Times New Roman" w:hAnsi="Times New Roman" w:cs="Times New Roman"/>
          <w:sz w:val="24"/>
          <w:szCs w:val="24"/>
          <w:lang w:val="ru-RU"/>
        </w:rPr>
        <w:t xml:space="preserve"> по </w:t>
      </w:r>
      <w:proofErr w:type="spellStart"/>
      <w:r w:rsidRPr="00C60AC1">
        <w:rPr>
          <w:rFonts w:ascii="Times New Roman" w:hAnsi="Times New Roman" w:cs="Times New Roman"/>
          <w:sz w:val="24"/>
          <w:szCs w:val="24"/>
          <w:lang w:val="ru-RU"/>
        </w:rPr>
        <w:t>смисъла</w:t>
      </w:r>
      <w:proofErr w:type="spellEnd"/>
      <w:r w:rsidRPr="00C60AC1">
        <w:rPr>
          <w:rFonts w:ascii="Times New Roman" w:hAnsi="Times New Roman" w:cs="Times New Roman"/>
          <w:sz w:val="24"/>
          <w:szCs w:val="24"/>
          <w:lang w:val="ru-RU"/>
        </w:rPr>
        <w:t xml:space="preserve"> на чл. 11 от </w:t>
      </w:r>
      <w:proofErr w:type="spellStart"/>
      <w:r w:rsidRPr="00C60AC1">
        <w:rPr>
          <w:rFonts w:ascii="Times New Roman" w:hAnsi="Times New Roman" w:cs="Times New Roman"/>
          <w:sz w:val="24"/>
          <w:szCs w:val="24"/>
          <w:lang w:val="ru-RU"/>
        </w:rPr>
        <w:t>Конвенцията</w:t>
      </w:r>
      <w:proofErr w:type="spellEnd"/>
      <w:r w:rsidR="009C3596" w:rsidRPr="00C60AC1">
        <w:rPr>
          <w:rFonts w:ascii="Times New Roman" w:hAnsi="Times New Roman" w:cs="Times New Roman"/>
          <w:sz w:val="24"/>
          <w:szCs w:val="24"/>
          <w:lang w:val="ru-RU"/>
        </w:rPr>
        <w:t xml:space="preserve"> -</w:t>
      </w:r>
      <w:r w:rsidRPr="00C60AC1">
        <w:rPr>
          <w:rFonts w:ascii="Times New Roman" w:hAnsi="Times New Roman" w:cs="Times New Roman"/>
          <w:sz w:val="24"/>
          <w:szCs w:val="24"/>
          <w:lang w:val="ru-RU"/>
        </w:rPr>
        <w:t xml:space="preserve"> </w:t>
      </w:r>
      <w:proofErr w:type="spellStart"/>
      <w:r w:rsidR="009C3596" w:rsidRPr="00C60AC1">
        <w:rPr>
          <w:rFonts w:ascii="Times New Roman" w:hAnsi="Times New Roman" w:cs="Times New Roman"/>
          <w:sz w:val="24"/>
          <w:szCs w:val="24"/>
          <w:lang w:val="ru-RU"/>
        </w:rPr>
        <w:t>тези</w:t>
      </w:r>
      <w:proofErr w:type="spellEnd"/>
      <w:r w:rsidR="009C3596" w:rsidRPr="00C60AC1">
        <w:rPr>
          <w:rFonts w:ascii="Times New Roman" w:hAnsi="Times New Roman" w:cs="Times New Roman"/>
          <w:sz w:val="24"/>
          <w:szCs w:val="24"/>
          <w:lang w:val="ru-RU"/>
        </w:rPr>
        <w:t xml:space="preserve"> организации </w:t>
      </w:r>
      <w:proofErr w:type="spellStart"/>
      <w:r w:rsidR="009C3596" w:rsidRPr="00C60AC1">
        <w:rPr>
          <w:rFonts w:ascii="Times New Roman" w:hAnsi="Times New Roman" w:cs="Times New Roman"/>
          <w:sz w:val="24"/>
          <w:szCs w:val="24"/>
          <w:lang w:val="ru-RU"/>
        </w:rPr>
        <w:t>са</w:t>
      </w:r>
      <w:proofErr w:type="spellEnd"/>
      <w:r w:rsidR="009C3596" w:rsidRPr="00C60AC1">
        <w:rPr>
          <w:rFonts w:ascii="Times New Roman" w:hAnsi="Times New Roman" w:cs="Times New Roman"/>
          <w:sz w:val="24"/>
          <w:szCs w:val="24"/>
          <w:lang w:val="ru-RU"/>
        </w:rPr>
        <w:t xml:space="preserve"> част от </w:t>
      </w:r>
      <w:proofErr w:type="spellStart"/>
      <w:r w:rsidR="009C3596" w:rsidRPr="00C60AC1">
        <w:rPr>
          <w:rFonts w:ascii="Times New Roman" w:hAnsi="Times New Roman" w:cs="Times New Roman"/>
          <w:sz w:val="24"/>
          <w:szCs w:val="24"/>
          <w:lang w:val="ru-RU"/>
        </w:rPr>
        <w:t>държавните</w:t>
      </w:r>
      <w:proofErr w:type="spellEnd"/>
      <w:r w:rsidR="009C3596" w:rsidRPr="00C60AC1">
        <w:rPr>
          <w:rFonts w:ascii="Times New Roman" w:hAnsi="Times New Roman" w:cs="Times New Roman"/>
          <w:sz w:val="24"/>
          <w:szCs w:val="24"/>
          <w:lang w:val="ru-RU"/>
        </w:rPr>
        <w:t xml:space="preserve"> </w:t>
      </w:r>
      <w:proofErr w:type="spellStart"/>
      <w:r w:rsidR="009C3596" w:rsidRPr="00C60AC1">
        <w:rPr>
          <w:rFonts w:ascii="Times New Roman" w:hAnsi="Times New Roman" w:cs="Times New Roman"/>
          <w:sz w:val="24"/>
          <w:szCs w:val="24"/>
          <w:lang w:val="ru-RU"/>
        </w:rPr>
        <w:t>структури</w:t>
      </w:r>
      <w:proofErr w:type="spellEnd"/>
      <w:r w:rsidR="009C3596" w:rsidRPr="00C60AC1">
        <w:rPr>
          <w:rFonts w:ascii="Times New Roman" w:hAnsi="Times New Roman" w:cs="Times New Roman"/>
          <w:sz w:val="24"/>
          <w:szCs w:val="24"/>
          <w:lang w:val="ru-RU"/>
        </w:rPr>
        <w:t xml:space="preserve"> и </w:t>
      </w:r>
      <w:proofErr w:type="spellStart"/>
      <w:r w:rsidR="009C3596" w:rsidRPr="00C60AC1">
        <w:rPr>
          <w:rFonts w:ascii="Times New Roman" w:hAnsi="Times New Roman" w:cs="Times New Roman"/>
          <w:sz w:val="24"/>
          <w:szCs w:val="24"/>
          <w:lang w:val="ru-RU"/>
        </w:rPr>
        <w:t>могат</w:t>
      </w:r>
      <w:proofErr w:type="spellEnd"/>
      <w:r w:rsidR="009C3596" w:rsidRPr="00C60AC1">
        <w:rPr>
          <w:rFonts w:ascii="Times New Roman" w:hAnsi="Times New Roman" w:cs="Times New Roman"/>
          <w:sz w:val="24"/>
          <w:szCs w:val="24"/>
          <w:lang w:val="ru-RU"/>
        </w:rPr>
        <w:t xml:space="preserve"> да </w:t>
      </w:r>
      <w:proofErr w:type="spellStart"/>
      <w:r w:rsidR="009C3596" w:rsidRPr="00C60AC1">
        <w:rPr>
          <w:rFonts w:ascii="Times New Roman" w:hAnsi="Times New Roman" w:cs="Times New Roman"/>
          <w:sz w:val="24"/>
          <w:szCs w:val="24"/>
          <w:lang w:val="ru-RU"/>
        </w:rPr>
        <w:t>бъдат</w:t>
      </w:r>
      <w:proofErr w:type="spellEnd"/>
      <w:r w:rsidR="009C3596" w:rsidRPr="00C60AC1">
        <w:rPr>
          <w:rFonts w:ascii="Times New Roman" w:hAnsi="Times New Roman" w:cs="Times New Roman"/>
          <w:sz w:val="24"/>
          <w:szCs w:val="24"/>
          <w:lang w:val="ru-RU"/>
        </w:rPr>
        <w:t xml:space="preserve"> </w:t>
      </w:r>
      <w:proofErr w:type="spellStart"/>
      <w:r w:rsidR="009C3596" w:rsidRPr="00C60AC1">
        <w:rPr>
          <w:rFonts w:ascii="Times New Roman" w:hAnsi="Times New Roman" w:cs="Times New Roman"/>
          <w:sz w:val="24"/>
          <w:szCs w:val="24"/>
          <w:lang w:val="ru-RU"/>
        </w:rPr>
        <w:t>квалифицирани</w:t>
      </w:r>
      <w:proofErr w:type="spellEnd"/>
      <w:r w:rsidR="009C3596" w:rsidRPr="00C60AC1">
        <w:rPr>
          <w:rFonts w:ascii="Times New Roman" w:hAnsi="Times New Roman" w:cs="Times New Roman"/>
          <w:sz w:val="24"/>
          <w:szCs w:val="24"/>
          <w:lang w:val="ru-RU"/>
        </w:rPr>
        <w:t xml:space="preserve"> </w:t>
      </w:r>
      <w:proofErr w:type="spellStart"/>
      <w:r w:rsidR="009C3596" w:rsidRPr="00C60AC1">
        <w:rPr>
          <w:rFonts w:ascii="Times New Roman" w:hAnsi="Times New Roman" w:cs="Times New Roman"/>
          <w:sz w:val="24"/>
          <w:szCs w:val="24"/>
          <w:lang w:val="ru-RU"/>
        </w:rPr>
        <w:t>като</w:t>
      </w:r>
      <w:proofErr w:type="spellEnd"/>
      <w:r w:rsidR="009C3596" w:rsidRPr="00C60AC1">
        <w:rPr>
          <w:rFonts w:ascii="Times New Roman" w:hAnsi="Times New Roman" w:cs="Times New Roman"/>
          <w:sz w:val="24"/>
          <w:szCs w:val="24"/>
          <w:lang w:val="ru-RU"/>
        </w:rPr>
        <w:t xml:space="preserve"> публично-</w:t>
      </w:r>
      <w:proofErr w:type="spellStart"/>
      <w:r w:rsidR="009C3596" w:rsidRPr="00C60AC1">
        <w:rPr>
          <w:rFonts w:ascii="Times New Roman" w:hAnsi="Times New Roman" w:cs="Times New Roman"/>
          <w:sz w:val="24"/>
          <w:szCs w:val="24"/>
          <w:lang w:val="ru-RU"/>
        </w:rPr>
        <w:t>правни</w:t>
      </w:r>
      <w:proofErr w:type="spellEnd"/>
      <w:r w:rsidR="009C3596" w:rsidRPr="00C60AC1">
        <w:rPr>
          <w:rFonts w:ascii="Times New Roman" w:hAnsi="Times New Roman" w:cs="Times New Roman"/>
          <w:sz w:val="24"/>
          <w:szCs w:val="24"/>
          <w:lang w:val="ru-RU"/>
        </w:rPr>
        <w:t xml:space="preserve"> институции - </w:t>
      </w:r>
      <w:r w:rsidRPr="00C60AC1">
        <w:rPr>
          <w:rFonts w:ascii="Times New Roman" w:hAnsi="Times New Roman" w:cs="Times New Roman"/>
          <w:sz w:val="24"/>
          <w:szCs w:val="24"/>
          <w:lang w:val="ru-RU"/>
        </w:rPr>
        <w:t xml:space="preserve">и </w:t>
      </w:r>
      <w:proofErr w:type="spellStart"/>
      <w:r w:rsidRPr="00C60AC1">
        <w:rPr>
          <w:rFonts w:ascii="Times New Roman" w:hAnsi="Times New Roman" w:cs="Times New Roman"/>
          <w:sz w:val="24"/>
          <w:szCs w:val="24"/>
          <w:lang w:val="ru-RU"/>
        </w:rPr>
        <w:t>задължителното</w:t>
      </w:r>
      <w:proofErr w:type="spellEnd"/>
      <w:r w:rsidRPr="00C60AC1">
        <w:rPr>
          <w:rFonts w:ascii="Times New Roman" w:hAnsi="Times New Roman" w:cs="Times New Roman"/>
          <w:sz w:val="24"/>
          <w:szCs w:val="24"/>
          <w:lang w:val="ru-RU"/>
        </w:rPr>
        <w:t xml:space="preserve"> членство в </w:t>
      </w:r>
      <w:proofErr w:type="spellStart"/>
      <w:r w:rsidRPr="00C60AC1">
        <w:rPr>
          <w:rFonts w:ascii="Times New Roman" w:hAnsi="Times New Roman" w:cs="Times New Roman"/>
          <w:sz w:val="24"/>
          <w:szCs w:val="24"/>
          <w:lang w:val="ru-RU"/>
        </w:rPr>
        <w:t>тях</w:t>
      </w:r>
      <w:proofErr w:type="spellEnd"/>
      <w:r w:rsidRPr="00C60AC1">
        <w:rPr>
          <w:rFonts w:ascii="Times New Roman" w:hAnsi="Times New Roman" w:cs="Times New Roman"/>
          <w:sz w:val="24"/>
          <w:szCs w:val="24"/>
          <w:lang w:val="ru-RU"/>
        </w:rPr>
        <w:t xml:space="preserve"> не води до нарушение на </w:t>
      </w:r>
      <w:proofErr w:type="spellStart"/>
      <w:r w:rsidRPr="00C60AC1">
        <w:rPr>
          <w:rFonts w:ascii="Times New Roman" w:hAnsi="Times New Roman" w:cs="Times New Roman"/>
          <w:sz w:val="24"/>
          <w:szCs w:val="24"/>
          <w:lang w:val="ru-RU"/>
        </w:rPr>
        <w:t>свободата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сдружаване</w:t>
      </w:r>
      <w:proofErr w:type="spellEnd"/>
      <w:r w:rsidRPr="00C60AC1">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2703" w:history="1">
        <w:r w:rsidRPr="00C60AC1">
          <w:rPr>
            <w:rStyle w:val="Hyperlink"/>
            <w:rFonts w:ascii="Times New Roman" w:hAnsi="Times New Roman" w:cs="Times New Roman"/>
            <w:sz w:val="24"/>
            <w:szCs w:val="24"/>
            <w:lang w:val="bg-BG"/>
          </w:rPr>
          <w:t>Бюлетин № 5.</w:t>
        </w:r>
      </w:hyperlink>
    </w:p>
    <w:p w14:paraId="687F3753" w14:textId="77777777" w:rsidR="00FF0A09" w:rsidRPr="00C60AC1" w:rsidRDefault="00000000" w:rsidP="00FF0A09">
      <w:pPr>
        <w:pStyle w:val="NoSpacing"/>
        <w:pBdr>
          <w:bottom w:val="single" w:sz="4" w:space="1" w:color="auto"/>
        </w:pBdr>
        <w:jc w:val="both"/>
        <w:rPr>
          <w:rFonts w:ascii="Times New Roman" w:hAnsi="Times New Roman" w:cs="Times New Roman"/>
          <w:sz w:val="24"/>
          <w:szCs w:val="24"/>
          <w:lang w:val="bg-BG"/>
        </w:rPr>
      </w:pPr>
      <w:hyperlink r:id="rId2704" w:history="1">
        <w:r w:rsidR="00FF0A09" w:rsidRPr="00C60AC1">
          <w:rPr>
            <w:rStyle w:val="Hyperlink"/>
            <w:rFonts w:ascii="Times New Roman" w:hAnsi="Times New Roman" w:cs="Times New Roman"/>
            <w:i/>
            <w:sz w:val="24"/>
          </w:rPr>
          <w:t>Herrmann</w:t>
        </w:r>
        <w:r w:rsidR="00FF0A09" w:rsidRPr="00C60AC1">
          <w:rPr>
            <w:rStyle w:val="Hyperlink"/>
            <w:rFonts w:ascii="Times New Roman" w:hAnsi="Times New Roman" w:cs="Times New Roman"/>
            <w:i/>
            <w:sz w:val="24"/>
            <w:lang w:val="bg-BG"/>
          </w:rPr>
          <w:t xml:space="preserve"> </w:t>
        </w:r>
        <w:r w:rsidR="00FF0A09" w:rsidRPr="00C60AC1">
          <w:rPr>
            <w:rStyle w:val="Hyperlink"/>
            <w:rFonts w:ascii="Times New Roman" w:hAnsi="Times New Roman" w:cs="Times New Roman"/>
            <w:i/>
            <w:sz w:val="24"/>
          </w:rPr>
          <w:t>v</w:t>
        </w:r>
        <w:r w:rsidR="00FF0A09" w:rsidRPr="00C60AC1">
          <w:rPr>
            <w:rStyle w:val="Hyperlink"/>
            <w:rFonts w:ascii="Times New Roman" w:hAnsi="Times New Roman" w:cs="Times New Roman"/>
            <w:i/>
            <w:sz w:val="24"/>
            <w:lang w:val="bg-BG"/>
          </w:rPr>
          <w:t xml:space="preserve">. </w:t>
        </w:r>
        <w:r w:rsidR="00FF0A09" w:rsidRPr="00C60AC1">
          <w:rPr>
            <w:rStyle w:val="Hyperlink"/>
            <w:rFonts w:ascii="Times New Roman" w:hAnsi="Times New Roman" w:cs="Times New Roman"/>
            <w:i/>
            <w:sz w:val="24"/>
          </w:rPr>
          <w:t>Germany</w:t>
        </w:r>
        <w:r w:rsidR="00FF0A09" w:rsidRPr="00C60AC1">
          <w:rPr>
            <w:rStyle w:val="Hyperlink"/>
            <w:rFonts w:ascii="Times New Roman" w:hAnsi="Times New Roman" w:cs="Times New Roman"/>
            <w:i/>
            <w:sz w:val="24"/>
            <w:lang w:val="bg-BG"/>
          </w:rPr>
          <w:t xml:space="preserve"> (</w:t>
        </w:r>
        <w:r w:rsidR="00FF0A09" w:rsidRPr="00C60AC1">
          <w:rPr>
            <w:rStyle w:val="Hyperlink"/>
            <w:rFonts w:ascii="Times New Roman" w:hAnsi="Times New Roman" w:cs="Times New Roman"/>
            <w:i/>
            <w:sz w:val="24"/>
          </w:rPr>
          <w:t>no</w:t>
        </w:r>
        <w:r w:rsidR="00FF0A09" w:rsidRPr="00C60AC1">
          <w:rPr>
            <w:rStyle w:val="Hyperlink"/>
            <w:rFonts w:ascii="Times New Roman" w:hAnsi="Times New Roman" w:cs="Times New Roman"/>
            <w:i/>
            <w:sz w:val="24"/>
            <w:lang w:val="bg-BG"/>
          </w:rPr>
          <w:t>. 9300/07)</w:t>
        </w:r>
      </w:hyperlink>
    </w:p>
    <w:p w14:paraId="737A53E6" w14:textId="77777777" w:rsidR="00FF0A09" w:rsidRPr="00C60AC1" w:rsidRDefault="00FF0A09" w:rsidP="00FF0A09">
      <w:pPr>
        <w:pStyle w:val="NoSpacing"/>
        <w:jc w:val="both"/>
        <w:rPr>
          <w:rFonts w:ascii="Times New Roman" w:hAnsi="Times New Roman" w:cs="Times New Roman"/>
          <w:sz w:val="24"/>
          <w:szCs w:val="24"/>
          <w:lang w:val="bg-BG"/>
        </w:rPr>
      </w:pPr>
    </w:p>
    <w:p w14:paraId="36F19C36" w14:textId="77777777" w:rsidR="00FF0A09" w:rsidRPr="00C60AC1" w:rsidRDefault="00CA4FB8" w:rsidP="00FF0A0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Действията на полицията, използвала палки и водни струи, за да разпръсне мирна демонстрация, са непропорционални и в нарушение на правото на свобода на събранията по чл. 11 от Конвенцията. </w:t>
      </w:r>
      <w:hyperlink r:id="rId270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6E028E9E" w14:textId="77777777" w:rsidR="00CA4FB8" w:rsidRPr="00C60AC1" w:rsidRDefault="00000000" w:rsidP="00CA4FB8">
      <w:pPr>
        <w:pStyle w:val="NoSpacing"/>
        <w:pBdr>
          <w:bottom w:val="single" w:sz="4" w:space="1" w:color="auto"/>
        </w:pBdr>
        <w:jc w:val="both"/>
        <w:rPr>
          <w:rFonts w:ascii="Times New Roman" w:hAnsi="Times New Roman" w:cs="Times New Roman"/>
          <w:sz w:val="24"/>
          <w:szCs w:val="24"/>
          <w:lang w:val="bg-BG"/>
        </w:rPr>
      </w:pPr>
      <w:hyperlink r:id="rId2706" w:history="1">
        <w:r w:rsidR="00CA4FB8" w:rsidRPr="00C60AC1">
          <w:rPr>
            <w:rStyle w:val="Hyperlink"/>
            <w:rFonts w:ascii="Times New Roman" w:hAnsi="Times New Roman" w:cs="Times New Roman"/>
            <w:i/>
            <w:sz w:val="24"/>
          </w:rPr>
          <w:t>G</w:t>
        </w:r>
        <w:r w:rsidR="00CA4FB8" w:rsidRPr="00180795">
          <w:rPr>
            <w:rStyle w:val="Hyperlink"/>
            <w:rFonts w:ascii="Times New Roman" w:hAnsi="Times New Roman" w:cs="Times New Roman"/>
            <w:i/>
            <w:sz w:val="24"/>
            <w:lang w:val="ru-RU"/>
          </w:rPr>
          <w:t>ü</w:t>
        </w:r>
        <w:proofErr w:type="spellStart"/>
        <w:r w:rsidR="00CA4FB8" w:rsidRPr="00C60AC1">
          <w:rPr>
            <w:rStyle w:val="Hyperlink"/>
            <w:rFonts w:ascii="Times New Roman" w:hAnsi="Times New Roman" w:cs="Times New Roman"/>
            <w:i/>
            <w:sz w:val="24"/>
          </w:rPr>
          <w:t>lizar</w:t>
        </w:r>
        <w:proofErr w:type="spellEnd"/>
        <w:r w:rsidR="00CA4FB8" w:rsidRPr="00180795">
          <w:rPr>
            <w:rStyle w:val="Hyperlink"/>
            <w:rFonts w:ascii="Times New Roman" w:hAnsi="Times New Roman" w:cs="Times New Roman"/>
            <w:i/>
            <w:sz w:val="24"/>
            <w:lang w:val="ru-RU"/>
          </w:rPr>
          <w:t xml:space="preserve"> </w:t>
        </w:r>
        <w:r w:rsidR="00CA4FB8" w:rsidRPr="00C60AC1">
          <w:rPr>
            <w:rStyle w:val="Hyperlink"/>
            <w:rFonts w:ascii="Times New Roman" w:hAnsi="Times New Roman" w:cs="Times New Roman"/>
            <w:i/>
            <w:sz w:val="24"/>
          </w:rPr>
          <w:t>Tuncer</w:t>
        </w:r>
        <w:r w:rsidR="00CA4FB8" w:rsidRPr="00180795">
          <w:rPr>
            <w:rStyle w:val="Hyperlink"/>
            <w:rFonts w:ascii="Times New Roman" w:hAnsi="Times New Roman" w:cs="Times New Roman"/>
            <w:i/>
            <w:sz w:val="24"/>
            <w:lang w:val="ru-RU"/>
          </w:rPr>
          <w:t xml:space="preserve"> </w:t>
        </w:r>
        <w:r w:rsidR="00CA4FB8" w:rsidRPr="00C60AC1">
          <w:rPr>
            <w:rStyle w:val="Hyperlink"/>
            <w:rFonts w:ascii="Times New Roman" w:hAnsi="Times New Roman" w:cs="Times New Roman"/>
            <w:i/>
            <w:sz w:val="24"/>
          </w:rPr>
          <w:t>v</w:t>
        </w:r>
        <w:r w:rsidR="00CA4FB8" w:rsidRPr="00180795">
          <w:rPr>
            <w:rStyle w:val="Hyperlink"/>
            <w:rFonts w:ascii="Times New Roman" w:hAnsi="Times New Roman" w:cs="Times New Roman"/>
            <w:i/>
            <w:sz w:val="24"/>
            <w:lang w:val="ru-RU"/>
          </w:rPr>
          <w:t xml:space="preserve">. </w:t>
        </w:r>
        <w:r w:rsidR="00CA4FB8" w:rsidRPr="00C60AC1">
          <w:rPr>
            <w:rStyle w:val="Hyperlink"/>
            <w:rFonts w:ascii="Times New Roman" w:hAnsi="Times New Roman" w:cs="Times New Roman"/>
            <w:i/>
            <w:sz w:val="24"/>
          </w:rPr>
          <w:t>Turkey</w:t>
        </w:r>
        <w:r w:rsidR="00CA4FB8" w:rsidRPr="00180795">
          <w:rPr>
            <w:rStyle w:val="Hyperlink"/>
            <w:rFonts w:ascii="Times New Roman" w:hAnsi="Times New Roman" w:cs="Times New Roman"/>
            <w:i/>
            <w:sz w:val="24"/>
            <w:lang w:val="ru-RU"/>
          </w:rPr>
          <w:t xml:space="preserve"> (</w:t>
        </w:r>
        <w:r w:rsidR="00CA4FB8" w:rsidRPr="00C60AC1">
          <w:rPr>
            <w:rStyle w:val="Hyperlink"/>
            <w:rFonts w:ascii="Times New Roman" w:hAnsi="Times New Roman" w:cs="Times New Roman"/>
            <w:i/>
            <w:sz w:val="24"/>
          </w:rPr>
          <w:t>No</w:t>
        </w:r>
        <w:r w:rsidR="00CA4FB8" w:rsidRPr="00180795">
          <w:rPr>
            <w:rStyle w:val="Hyperlink"/>
            <w:rFonts w:ascii="Times New Roman" w:hAnsi="Times New Roman" w:cs="Times New Roman"/>
            <w:i/>
            <w:sz w:val="24"/>
            <w:lang w:val="ru-RU"/>
          </w:rPr>
          <w:t>. 2) (</w:t>
        </w:r>
        <w:r w:rsidR="00CA4FB8" w:rsidRPr="00C60AC1">
          <w:rPr>
            <w:rStyle w:val="Hyperlink"/>
            <w:rFonts w:ascii="Times New Roman" w:hAnsi="Times New Roman" w:cs="Times New Roman"/>
            <w:i/>
            <w:sz w:val="24"/>
          </w:rPr>
          <w:t>no</w:t>
        </w:r>
        <w:r w:rsidR="00CA4FB8" w:rsidRPr="00180795">
          <w:rPr>
            <w:rStyle w:val="Hyperlink"/>
            <w:rFonts w:ascii="Times New Roman" w:hAnsi="Times New Roman" w:cs="Times New Roman"/>
            <w:i/>
            <w:sz w:val="24"/>
            <w:lang w:val="ru-RU"/>
          </w:rPr>
          <w:t>. 12903/02)</w:t>
        </w:r>
      </w:hyperlink>
    </w:p>
    <w:p w14:paraId="73263CC8" w14:textId="77777777" w:rsidR="009A7FFD" w:rsidRPr="00C60AC1" w:rsidRDefault="009A7FFD" w:rsidP="00FF0A09">
      <w:pPr>
        <w:pStyle w:val="NoSpacing"/>
        <w:jc w:val="both"/>
        <w:rPr>
          <w:rFonts w:ascii="Times New Roman" w:hAnsi="Times New Roman" w:cs="Times New Roman"/>
          <w:sz w:val="24"/>
          <w:szCs w:val="24"/>
          <w:lang w:val="bg-BG"/>
        </w:rPr>
      </w:pPr>
    </w:p>
    <w:p w14:paraId="1CF6A863" w14:textId="77777777" w:rsidR="006366E7" w:rsidRPr="00C60AC1" w:rsidRDefault="009A7FFD" w:rsidP="00FF0A0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Честата промяна на изборното законодателство и непрецизният закон, регламентиращ съществуването на политическите партии, довели до отказ да се впишат решения на конгреса на партията-жалбоподател в държавния регистър и разпускането й, са в нарушение на чл. 11 от Конвенцията (право на свободно сдружаване). </w:t>
      </w:r>
      <w:hyperlink r:id="rId2707" w:history="1">
        <w:r w:rsidRPr="00C60AC1">
          <w:rPr>
            <w:rStyle w:val="Hyperlink"/>
            <w:rFonts w:ascii="Times New Roman" w:hAnsi="Times New Roman" w:cs="Times New Roman"/>
            <w:sz w:val="24"/>
            <w:szCs w:val="24"/>
            <w:lang w:val="bg-BG"/>
          </w:rPr>
          <w:t>Бюлетин № 8.</w:t>
        </w:r>
      </w:hyperlink>
    </w:p>
    <w:p w14:paraId="3DA6AED0" w14:textId="77777777" w:rsidR="009A7FFD" w:rsidRPr="00C60AC1" w:rsidRDefault="00000000" w:rsidP="009A7FFD">
      <w:pPr>
        <w:pStyle w:val="NoSpacing"/>
        <w:pBdr>
          <w:bottom w:val="single" w:sz="4" w:space="1" w:color="auto"/>
        </w:pBdr>
        <w:jc w:val="both"/>
        <w:rPr>
          <w:rFonts w:ascii="Times New Roman" w:hAnsi="Times New Roman" w:cs="Times New Roman"/>
          <w:sz w:val="24"/>
          <w:szCs w:val="24"/>
          <w:lang w:val="bg-BG"/>
        </w:rPr>
      </w:pPr>
      <w:hyperlink r:id="rId2708" w:history="1">
        <w:r w:rsidR="009A7FFD" w:rsidRPr="00C60AC1">
          <w:rPr>
            <w:rStyle w:val="Hyperlink"/>
            <w:rFonts w:ascii="Times New Roman" w:hAnsi="Times New Roman" w:cs="Times New Roman"/>
            <w:i/>
          </w:rPr>
          <w:t>Republican</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Party</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of</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Russia</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v</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Russia</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no</w:t>
        </w:r>
        <w:r w:rsidR="009A7FFD" w:rsidRPr="00180795">
          <w:rPr>
            <w:rStyle w:val="Hyperlink"/>
            <w:rFonts w:ascii="Times New Roman" w:hAnsi="Times New Roman" w:cs="Times New Roman"/>
            <w:i/>
            <w:lang w:val="ru-RU"/>
          </w:rPr>
          <w:t>. 12976/07)</w:t>
        </w:r>
      </w:hyperlink>
    </w:p>
    <w:p w14:paraId="3E8D3B07" w14:textId="77777777" w:rsidR="00CF2A7B" w:rsidRPr="00C60AC1" w:rsidRDefault="00CF2A7B" w:rsidP="00FF0A09">
      <w:pPr>
        <w:pStyle w:val="NoSpacing"/>
        <w:jc w:val="both"/>
        <w:rPr>
          <w:rFonts w:ascii="Times New Roman" w:hAnsi="Times New Roman" w:cs="Times New Roman"/>
          <w:sz w:val="24"/>
          <w:szCs w:val="24"/>
          <w:lang w:val="bg-BG"/>
        </w:rPr>
      </w:pPr>
    </w:p>
    <w:p w14:paraId="4B1E50BC" w14:textId="77777777" w:rsidR="009A7FFD" w:rsidRPr="00C60AC1" w:rsidRDefault="00CF2A7B" w:rsidP="00FF0A0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За да не бъде лишена от смисъл свободата на събранията, властите следва да проявят някаква толерантност към събиранията, при които няма прояви на насилие от страна на демонстрантите.</w:t>
      </w:r>
      <w:r w:rsidRPr="00C60AC1">
        <w:rPr>
          <w:rStyle w:val="normal--char"/>
          <w:rFonts w:ascii="Times New Roman" w:hAnsi="Times New Roman" w:cs="Times New Roman"/>
          <w:sz w:val="24"/>
          <w:lang w:val="bg-BG"/>
        </w:rPr>
        <w:t xml:space="preserve"> </w:t>
      </w:r>
      <w:hyperlink r:id="rId2709" w:history="1">
        <w:r w:rsidRPr="00C60AC1">
          <w:rPr>
            <w:rStyle w:val="Hyperlink"/>
            <w:rFonts w:ascii="Times New Roman" w:hAnsi="Times New Roman" w:cs="Times New Roman"/>
            <w:sz w:val="24"/>
            <w:szCs w:val="24"/>
            <w:lang w:val="bg-BG"/>
          </w:rPr>
          <w:t>Бюлетин № 9.</w:t>
        </w:r>
      </w:hyperlink>
    </w:p>
    <w:p w14:paraId="650C2A4A" w14:textId="77777777" w:rsidR="00CF2A7B" w:rsidRPr="00C60AC1" w:rsidRDefault="00000000" w:rsidP="00CF2A7B">
      <w:pPr>
        <w:pStyle w:val="NoSpacing"/>
        <w:pBdr>
          <w:bottom w:val="single" w:sz="4" w:space="1" w:color="auto"/>
        </w:pBdr>
        <w:jc w:val="both"/>
        <w:rPr>
          <w:rStyle w:val="normal--char"/>
          <w:rFonts w:ascii="Times New Roman" w:hAnsi="Times New Roman" w:cs="Times New Roman"/>
          <w:i/>
          <w:sz w:val="24"/>
          <w:lang w:val="bg-BG"/>
        </w:rPr>
      </w:pPr>
      <w:hyperlink r:id="rId2710" w:history="1">
        <w:proofErr w:type="spellStart"/>
        <w:r w:rsidR="00CF2A7B" w:rsidRPr="00C60AC1">
          <w:rPr>
            <w:rStyle w:val="Hyperlink"/>
            <w:rFonts w:ascii="Times New Roman" w:hAnsi="Times New Roman" w:cs="Times New Roman"/>
            <w:i/>
            <w:sz w:val="24"/>
          </w:rPr>
          <w:t>Gazioğlu</w:t>
        </w:r>
        <w:proofErr w:type="spellEnd"/>
        <w:r w:rsidR="00CF2A7B" w:rsidRPr="00C60AC1">
          <w:rPr>
            <w:rStyle w:val="Hyperlink"/>
            <w:rFonts w:ascii="Times New Roman" w:hAnsi="Times New Roman" w:cs="Times New Roman"/>
            <w:i/>
            <w:sz w:val="24"/>
          </w:rPr>
          <w:t xml:space="preserve"> and Others v. Turkey (no. 29835/05)</w:t>
        </w:r>
      </w:hyperlink>
      <w:r w:rsidR="00CF2A7B" w:rsidRPr="00C60AC1">
        <w:rPr>
          <w:rStyle w:val="normal--char"/>
          <w:rFonts w:ascii="Times New Roman" w:hAnsi="Times New Roman" w:cs="Times New Roman"/>
          <w:i/>
          <w:sz w:val="24"/>
        </w:rPr>
        <w:t xml:space="preserve"> и </w:t>
      </w:r>
      <w:hyperlink r:id="rId2711" w:history="1">
        <w:proofErr w:type="spellStart"/>
        <w:r w:rsidR="00CF2A7B" w:rsidRPr="00C60AC1">
          <w:rPr>
            <w:rStyle w:val="Hyperlink"/>
            <w:rFonts w:ascii="Times New Roman" w:hAnsi="Times New Roman" w:cs="Times New Roman"/>
            <w:i/>
            <w:sz w:val="24"/>
          </w:rPr>
          <w:t>Akgöl</w:t>
        </w:r>
        <w:proofErr w:type="spellEnd"/>
        <w:r w:rsidR="00CF2A7B" w:rsidRPr="00C60AC1">
          <w:rPr>
            <w:rStyle w:val="Hyperlink"/>
            <w:rFonts w:ascii="Times New Roman" w:hAnsi="Times New Roman" w:cs="Times New Roman"/>
            <w:i/>
            <w:sz w:val="24"/>
          </w:rPr>
          <w:t xml:space="preserve"> and Göl v. Turkey (nos. 28495/06 and 28516/06)</w:t>
        </w:r>
      </w:hyperlink>
    </w:p>
    <w:p w14:paraId="1EBF4B9A" w14:textId="77777777" w:rsidR="00682864" w:rsidRPr="00C60AC1" w:rsidRDefault="00682864" w:rsidP="00682864">
      <w:pPr>
        <w:pStyle w:val="NoSpacing"/>
        <w:tabs>
          <w:tab w:val="left" w:pos="1662"/>
        </w:tabs>
        <w:jc w:val="both"/>
        <w:rPr>
          <w:rStyle w:val="normal--char"/>
          <w:rFonts w:ascii="Times New Roman" w:hAnsi="Times New Roman" w:cs="Times New Roman"/>
          <w:i/>
          <w:sz w:val="24"/>
          <w:szCs w:val="24"/>
          <w:lang w:val="bg-BG"/>
        </w:rPr>
      </w:pPr>
      <w:r w:rsidRPr="00C60AC1">
        <w:rPr>
          <w:rStyle w:val="normal--char"/>
          <w:rFonts w:ascii="Times New Roman" w:hAnsi="Times New Roman" w:cs="Times New Roman"/>
          <w:i/>
          <w:sz w:val="24"/>
          <w:szCs w:val="24"/>
          <w:lang w:val="bg-BG"/>
        </w:rPr>
        <w:tab/>
      </w:r>
    </w:p>
    <w:p w14:paraId="2BC409F2" w14:textId="77777777" w:rsidR="00CF2A7B" w:rsidRPr="00C60AC1" w:rsidRDefault="00682864" w:rsidP="00682864">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Налагането на дисциплинарни наказания на жалбоподателите заради поставянето на постери, свързани с тяхната дейност на профсъюзни активисти, не на определеното за това място, а на стената в офисите им, не представлява мярка, необходима в едно демократично общество, в противоречие с член 11 от Конвенцията (свобода на сдружаване). </w:t>
      </w:r>
      <w:hyperlink r:id="rId271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1ABE48D5" w14:textId="77777777" w:rsidR="00682864" w:rsidRPr="00C60AC1" w:rsidRDefault="00000000" w:rsidP="00682864">
      <w:pPr>
        <w:pBdr>
          <w:bottom w:val="single" w:sz="4" w:space="1" w:color="auto"/>
        </w:pBdr>
        <w:spacing w:after="0" w:line="240" w:lineRule="auto"/>
        <w:jc w:val="both"/>
        <w:rPr>
          <w:rStyle w:val="normal--char"/>
          <w:rFonts w:ascii="Times New Roman" w:hAnsi="Times New Roman" w:cs="Times New Roman"/>
          <w:i/>
          <w:sz w:val="24"/>
          <w:szCs w:val="24"/>
        </w:rPr>
      </w:pPr>
      <w:hyperlink r:id="rId2713" w:history="1">
        <w:proofErr w:type="spellStart"/>
        <w:r w:rsidR="00682864" w:rsidRPr="00C60AC1">
          <w:rPr>
            <w:rStyle w:val="Hyperlink"/>
            <w:rFonts w:ascii="Times New Roman" w:hAnsi="Times New Roman" w:cs="Times New Roman"/>
            <w:i/>
            <w:sz w:val="24"/>
            <w:szCs w:val="24"/>
          </w:rPr>
          <w:t>Şişman</w:t>
        </w:r>
        <w:proofErr w:type="spellEnd"/>
        <w:r w:rsidR="00682864" w:rsidRPr="00C60AC1">
          <w:rPr>
            <w:rStyle w:val="Hyperlink"/>
            <w:rFonts w:ascii="Times New Roman" w:hAnsi="Times New Roman" w:cs="Times New Roman"/>
            <w:i/>
            <w:sz w:val="24"/>
            <w:szCs w:val="24"/>
          </w:rPr>
          <w:t xml:space="preserve"> </w:t>
        </w:r>
        <w:proofErr w:type="spellStart"/>
        <w:r w:rsidR="00682864" w:rsidRPr="00C60AC1">
          <w:rPr>
            <w:rStyle w:val="Hyperlink"/>
            <w:rFonts w:ascii="Times New Roman" w:hAnsi="Times New Roman" w:cs="Times New Roman"/>
            <w:i/>
            <w:sz w:val="24"/>
            <w:szCs w:val="24"/>
          </w:rPr>
          <w:t>and</w:t>
        </w:r>
        <w:proofErr w:type="spellEnd"/>
        <w:r w:rsidR="00682864" w:rsidRPr="00C60AC1">
          <w:rPr>
            <w:rStyle w:val="Hyperlink"/>
            <w:rFonts w:ascii="Times New Roman" w:hAnsi="Times New Roman" w:cs="Times New Roman"/>
            <w:i/>
            <w:sz w:val="24"/>
            <w:szCs w:val="24"/>
          </w:rPr>
          <w:t xml:space="preserve"> </w:t>
        </w:r>
        <w:proofErr w:type="spellStart"/>
        <w:r w:rsidR="00682864" w:rsidRPr="00C60AC1">
          <w:rPr>
            <w:rStyle w:val="Hyperlink"/>
            <w:rFonts w:ascii="Times New Roman" w:hAnsi="Times New Roman" w:cs="Times New Roman"/>
            <w:i/>
            <w:sz w:val="24"/>
            <w:szCs w:val="24"/>
          </w:rPr>
          <w:t>Others</w:t>
        </w:r>
        <w:proofErr w:type="spellEnd"/>
        <w:r w:rsidR="00682864" w:rsidRPr="00C60AC1">
          <w:rPr>
            <w:rStyle w:val="Hyperlink"/>
            <w:rFonts w:ascii="Times New Roman" w:hAnsi="Times New Roman" w:cs="Times New Roman"/>
            <w:i/>
            <w:sz w:val="24"/>
            <w:szCs w:val="24"/>
          </w:rPr>
          <w:t xml:space="preserve"> v. </w:t>
        </w:r>
        <w:proofErr w:type="spellStart"/>
        <w:r w:rsidR="00682864" w:rsidRPr="00C60AC1">
          <w:rPr>
            <w:rStyle w:val="Hyperlink"/>
            <w:rFonts w:ascii="Times New Roman" w:hAnsi="Times New Roman" w:cs="Times New Roman"/>
            <w:i/>
            <w:sz w:val="24"/>
            <w:szCs w:val="24"/>
          </w:rPr>
          <w:t>Turkey</w:t>
        </w:r>
        <w:proofErr w:type="spellEnd"/>
        <w:r w:rsidR="00682864" w:rsidRPr="00C60AC1">
          <w:rPr>
            <w:rStyle w:val="Hyperlink"/>
            <w:rFonts w:ascii="Times New Roman" w:hAnsi="Times New Roman" w:cs="Times New Roman"/>
            <w:i/>
            <w:sz w:val="24"/>
            <w:szCs w:val="24"/>
          </w:rPr>
          <w:t xml:space="preserve"> (</w:t>
        </w:r>
        <w:proofErr w:type="spellStart"/>
        <w:r w:rsidR="00682864" w:rsidRPr="00C60AC1">
          <w:rPr>
            <w:rStyle w:val="Hyperlink"/>
            <w:rFonts w:ascii="Times New Roman" w:hAnsi="Times New Roman" w:cs="Times New Roman"/>
            <w:i/>
            <w:sz w:val="24"/>
            <w:szCs w:val="24"/>
          </w:rPr>
          <w:t>no</w:t>
        </w:r>
        <w:proofErr w:type="spellEnd"/>
        <w:r w:rsidR="00682864" w:rsidRPr="00C60AC1">
          <w:rPr>
            <w:rStyle w:val="Hyperlink"/>
            <w:rFonts w:ascii="Times New Roman" w:hAnsi="Times New Roman" w:cs="Times New Roman"/>
            <w:i/>
            <w:sz w:val="24"/>
            <w:szCs w:val="24"/>
          </w:rPr>
          <w:t>. 1305/05)</w:t>
        </w:r>
      </w:hyperlink>
      <w:r w:rsidR="000A6FBC" w:rsidRPr="00C60AC1">
        <w:rPr>
          <w:rStyle w:val="normal--char"/>
          <w:rFonts w:ascii="Times New Roman" w:hAnsi="Times New Roman" w:cs="Times New Roman"/>
          <w:i/>
          <w:sz w:val="24"/>
          <w:szCs w:val="24"/>
        </w:rPr>
        <w:t xml:space="preserve"> </w:t>
      </w:r>
    </w:p>
    <w:p w14:paraId="10FCC489" w14:textId="77777777" w:rsidR="001E7D3A" w:rsidRPr="00C60AC1" w:rsidRDefault="001E7D3A" w:rsidP="00682864">
      <w:pPr>
        <w:pStyle w:val="NoSpacing"/>
        <w:jc w:val="both"/>
        <w:rPr>
          <w:rStyle w:val="normal--char"/>
          <w:rFonts w:ascii="Times New Roman" w:hAnsi="Times New Roman" w:cs="Times New Roman"/>
          <w:sz w:val="24"/>
          <w:szCs w:val="24"/>
          <w:lang w:val="bg-BG"/>
        </w:rPr>
      </w:pPr>
    </w:p>
    <w:p w14:paraId="4C0C753D" w14:textId="77777777" w:rsidR="00682864" w:rsidRPr="00C60AC1" w:rsidRDefault="001E7D3A" w:rsidP="00682864">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Налагането на редовна забрана за провеждане на различни мероприятия на членове на ОМО Илинден и ОМО Илинден-Пирин и отказът на съдилищата да регистрират тяхно сдружение „ОМО Илинден” противоречат на свободата на събранията и сдружаването по чл. 11 от Конвенцията. Няма нарушение на същия член по отношение на отказа на ВКС да регистрира партията ОМО Илинден-Пирин, тъй като не са били спазени важни формални законови изисквания, а партията не е ограничена отново да иска регистрация, когато ги изпълни.</w:t>
      </w:r>
      <w:r w:rsidRPr="00C60AC1">
        <w:rPr>
          <w:rStyle w:val="WW8Num4z0"/>
          <w:rFonts w:ascii="Times New Roman" w:hAnsi="Times New Roman" w:cs="Times New Roman"/>
          <w:color w:val="000000"/>
          <w:sz w:val="24"/>
          <w:szCs w:val="24"/>
          <w:lang w:val="bg-BG"/>
        </w:rPr>
        <w:t xml:space="preserve"> </w:t>
      </w:r>
      <w:hyperlink r:id="rId2714"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13.</w:t>
        </w:r>
      </w:hyperlink>
    </w:p>
    <w:p w14:paraId="14FA8B37" w14:textId="77777777" w:rsidR="001E7D3A" w:rsidRPr="00C60AC1" w:rsidRDefault="00000000" w:rsidP="001E7D3A">
      <w:pPr>
        <w:pStyle w:val="NoSpacing"/>
        <w:pBdr>
          <w:bottom w:val="single" w:sz="4" w:space="1" w:color="auto"/>
        </w:pBdr>
        <w:jc w:val="both"/>
        <w:rPr>
          <w:rStyle w:val="normal--char"/>
          <w:rFonts w:ascii="Times New Roman" w:hAnsi="Times New Roman" w:cs="Times New Roman"/>
          <w:sz w:val="24"/>
          <w:szCs w:val="24"/>
          <w:lang w:val="bg-BG"/>
        </w:rPr>
      </w:pPr>
      <w:hyperlink r:id="rId2715" w:history="1">
        <w:r w:rsidR="001E7D3A" w:rsidRPr="00180795">
          <w:rPr>
            <w:rStyle w:val="Hyperlink"/>
            <w:rFonts w:ascii="Times New Roman" w:hAnsi="Times New Roman" w:cs="Times New Roman"/>
            <w:i/>
            <w:sz w:val="24"/>
            <w:szCs w:val="24"/>
          </w:rPr>
          <w:t xml:space="preserve">United Macedonian </w:t>
        </w:r>
        <w:proofErr w:type="spellStart"/>
        <w:r w:rsidR="001E7D3A" w:rsidRPr="00180795">
          <w:rPr>
            <w:rStyle w:val="Hyperlink"/>
            <w:rFonts w:ascii="Times New Roman" w:hAnsi="Times New Roman" w:cs="Times New Roman"/>
            <w:i/>
            <w:sz w:val="24"/>
            <w:szCs w:val="24"/>
          </w:rPr>
          <w:t>Organisation</w:t>
        </w:r>
        <w:proofErr w:type="spellEnd"/>
        <w:r w:rsidR="001E7D3A" w:rsidRPr="00180795">
          <w:rPr>
            <w:rStyle w:val="Hyperlink"/>
            <w:rFonts w:ascii="Times New Roman" w:hAnsi="Times New Roman" w:cs="Times New Roman"/>
            <w:i/>
            <w:sz w:val="24"/>
            <w:szCs w:val="24"/>
          </w:rPr>
          <w:t xml:space="preserve"> Ilinden and Others v. Bulgaria (no. 2) (no. 34960/04)</w:t>
        </w:r>
      </w:hyperlink>
      <w:r w:rsidR="001E7D3A" w:rsidRPr="00180795">
        <w:rPr>
          <w:rFonts w:ascii="Times New Roman" w:hAnsi="Times New Roman" w:cs="Times New Roman"/>
          <w:i/>
          <w:sz w:val="24"/>
          <w:szCs w:val="24"/>
        </w:rPr>
        <w:t xml:space="preserve">, </w:t>
      </w:r>
      <w:hyperlink r:id="rId2716" w:history="1">
        <w:proofErr w:type="spellStart"/>
        <w:r w:rsidR="001E7D3A" w:rsidRPr="00180795">
          <w:rPr>
            <w:rStyle w:val="Hyperlink"/>
            <w:rFonts w:ascii="Times New Roman" w:hAnsi="Times New Roman" w:cs="Times New Roman"/>
            <w:i/>
            <w:sz w:val="24"/>
            <w:szCs w:val="24"/>
          </w:rPr>
          <w:t>Singartiyski</w:t>
        </w:r>
        <w:proofErr w:type="spellEnd"/>
        <w:r w:rsidR="001E7D3A" w:rsidRPr="00180795">
          <w:rPr>
            <w:rStyle w:val="Hyperlink"/>
            <w:rFonts w:ascii="Times New Roman" w:hAnsi="Times New Roman" w:cs="Times New Roman"/>
            <w:i/>
            <w:sz w:val="24"/>
            <w:szCs w:val="24"/>
          </w:rPr>
          <w:t xml:space="preserve"> and Others v. Bulgaria (no. 48284/07)</w:t>
        </w:r>
      </w:hyperlink>
      <w:r w:rsidR="001E7D3A" w:rsidRPr="00180795">
        <w:rPr>
          <w:rFonts w:ascii="Times New Roman" w:hAnsi="Times New Roman" w:cs="Times New Roman"/>
          <w:i/>
          <w:sz w:val="24"/>
          <w:szCs w:val="24"/>
        </w:rPr>
        <w:t xml:space="preserve">, </w:t>
      </w:r>
      <w:hyperlink r:id="rId2717" w:history="1">
        <w:r w:rsidR="001E7D3A" w:rsidRPr="00180795">
          <w:rPr>
            <w:rStyle w:val="Hyperlink"/>
            <w:rFonts w:ascii="Times New Roman" w:hAnsi="Times New Roman" w:cs="Times New Roman"/>
            <w:i/>
            <w:sz w:val="24"/>
            <w:szCs w:val="24"/>
          </w:rPr>
          <w:t xml:space="preserve">United Macedonian </w:t>
        </w:r>
        <w:proofErr w:type="spellStart"/>
        <w:r w:rsidR="001E7D3A" w:rsidRPr="00180795">
          <w:rPr>
            <w:rStyle w:val="Hyperlink"/>
            <w:rFonts w:ascii="Times New Roman" w:hAnsi="Times New Roman" w:cs="Times New Roman"/>
            <w:i/>
            <w:sz w:val="24"/>
            <w:szCs w:val="24"/>
          </w:rPr>
          <w:t>Organisation</w:t>
        </w:r>
        <w:proofErr w:type="spellEnd"/>
        <w:r w:rsidR="001E7D3A" w:rsidRPr="00180795">
          <w:rPr>
            <w:rStyle w:val="Hyperlink"/>
            <w:rFonts w:ascii="Times New Roman" w:hAnsi="Times New Roman" w:cs="Times New Roman"/>
            <w:i/>
            <w:sz w:val="24"/>
            <w:szCs w:val="24"/>
          </w:rPr>
          <w:t xml:space="preserve"> Ilinden and Ivanov v. Bulgaria (no. 2) (no. 37586/04)</w:t>
        </w:r>
      </w:hyperlink>
      <w:r w:rsidR="001E7D3A" w:rsidRPr="00180795">
        <w:rPr>
          <w:rFonts w:ascii="Times New Roman" w:hAnsi="Times New Roman" w:cs="Times New Roman"/>
          <w:i/>
          <w:sz w:val="24"/>
          <w:szCs w:val="24"/>
        </w:rPr>
        <w:t xml:space="preserve">, </w:t>
      </w:r>
      <w:r w:rsidR="001E7D3A" w:rsidRPr="00C60AC1">
        <w:rPr>
          <w:rFonts w:ascii="Times New Roman" w:hAnsi="Times New Roman" w:cs="Times New Roman"/>
          <w:i/>
          <w:sz w:val="24"/>
          <w:szCs w:val="24"/>
          <w:lang w:val="ru-RU"/>
        </w:rPr>
        <w:t>и</w:t>
      </w:r>
      <w:r w:rsidR="001E7D3A" w:rsidRPr="00180795">
        <w:rPr>
          <w:rFonts w:ascii="Times New Roman" w:hAnsi="Times New Roman" w:cs="Times New Roman"/>
          <w:i/>
          <w:sz w:val="24"/>
          <w:szCs w:val="24"/>
        </w:rPr>
        <w:t xml:space="preserve"> </w:t>
      </w:r>
      <w:hyperlink r:id="rId2718" w:history="1">
        <w:r w:rsidR="001E7D3A" w:rsidRPr="00180795">
          <w:rPr>
            <w:rStyle w:val="Hyperlink"/>
            <w:rFonts w:ascii="Times New Roman" w:hAnsi="Times New Roman" w:cs="Times New Roman"/>
            <w:i/>
            <w:sz w:val="24"/>
            <w:szCs w:val="24"/>
          </w:rPr>
          <w:t xml:space="preserve">United Macedonian </w:t>
        </w:r>
        <w:proofErr w:type="spellStart"/>
        <w:r w:rsidR="001E7D3A" w:rsidRPr="00180795">
          <w:rPr>
            <w:rStyle w:val="Hyperlink"/>
            <w:rFonts w:ascii="Times New Roman" w:hAnsi="Times New Roman" w:cs="Times New Roman"/>
            <w:i/>
            <w:sz w:val="24"/>
            <w:szCs w:val="24"/>
          </w:rPr>
          <w:t>Organisation</w:t>
        </w:r>
        <w:proofErr w:type="spellEnd"/>
        <w:r w:rsidR="001E7D3A" w:rsidRPr="00180795">
          <w:rPr>
            <w:rStyle w:val="Hyperlink"/>
            <w:rFonts w:ascii="Times New Roman" w:hAnsi="Times New Roman" w:cs="Times New Roman"/>
            <w:i/>
            <w:sz w:val="24"/>
            <w:szCs w:val="24"/>
          </w:rPr>
          <w:t xml:space="preserve"> Ilinden – PIRIN and Others v. Bulgaria (no. 2) (nos. 41561/07 and 20972/08)</w:t>
        </w:r>
      </w:hyperlink>
    </w:p>
    <w:p w14:paraId="6ABB7F97" w14:textId="77777777" w:rsidR="00EA2E26" w:rsidRPr="00C60AC1" w:rsidRDefault="00EA2E26" w:rsidP="00FF0A09">
      <w:pPr>
        <w:pStyle w:val="NoSpacing"/>
        <w:jc w:val="both"/>
        <w:rPr>
          <w:rFonts w:ascii="Times New Roman" w:hAnsi="Times New Roman" w:cs="Times New Roman"/>
          <w:sz w:val="24"/>
          <w:szCs w:val="24"/>
          <w:lang w:val="bg-BG"/>
        </w:rPr>
      </w:pPr>
    </w:p>
    <w:p w14:paraId="361AB00E" w14:textId="77777777" w:rsidR="00CF2A7B" w:rsidRPr="00C60AC1" w:rsidRDefault="00EA2E26" w:rsidP="00FF0A0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Отмяна на заповед на администрацията поради липса на пропорционалност означава, че наложената със заповедта мярка не е имала още първоначално основание в закона и следователно противоречи на гарантираната с чл. 11 свобода на мирни събрания. </w:t>
      </w:r>
      <w:hyperlink r:id="rId2719"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16.</w:t>
        </w:r>
      </w:hyperlink>
    </w:p>
    <w:p w14:paraId="38E0C7A7" w14:textId="77777777" w:rsidR="00EA2E26" w:rsidRPr="00180795" w:rsidRDefault="00000000" w:rsidP="00EA2E26">
      <w:pPr>
        <w:pBdr>
          <w:bottom w:val="single" w:sz="4" w:space="1" w:color="auto"/>
        </w:pBdr>
        <w:spacing w:after="0" w:line="240" w:lineRule="auto"/>
        <w:jc w:val="both"/>
        <w:rPr>
          <w:rStyle w:val="normal--char"/>
          <w:rFonts w:ascii="Times New Roman" w:hAnsi="Times New Roman" w:cs="Times New Roman"/>
          <w:i/>
          <w:sz w:val="24"/>
          <w:szCs w:val="24"/>
          <w:lang w:val="en-US"/>
        </w:rPr>
      </w:pPr>
      <w:hyperlink r:id="rId2720" w:history="1">
        <w:proofErr w:type="spellStart"/>
        <w:r w:rsidR="00EA2E26" w:rsidRPr="00C60AC1">
          <w:rPr>
            <w:rStyle w:val="Hyperlink"/>
            <w:rFonts w:ascii="Times New Roman" w:eastAsia="Times New Roman" w:hAnsi="Times New Roman" w:cs="Times New Roman"/>
            <w:i/>
            <w:sz w:val="24"/>
            <w:szCs w:val="24"/>
            <w:lang w:eastAsia="bg-BG"/>
          </w:rPr>
          <w:t>Szerdahelyi</w:t>
        </w:r>
        <w:proofErr w:type="spellEnd"/>
        <w:r w:rsidR="00EA2E26" w:rsidRPr="00C60AC1">
          <w:rPr>
            <w:rStyle w:val="Hyperlink"/>
            <w:rFonts w:ascii="Times New Roman" w:eastAsia="Times New Roman" w:hAnsi="Times New Roman" w:cs="Times New Roman"/>
            <w:i/>
            <w:sz w:val="24"/>
            <w:szCs w:val="24"/>
            <w:lang w:eastAsia="bg-BG"/>
          </w:rPr>
          <w:t xml:space="preserve"> v. </w:t>
        </w:r>
        <w:proofErr w:type="spellStart"/>
        <w:r w:rsidR="00EA2E26" w:rsidRPr="00C60AC1">
          <w:rPr>
            <w:rStyle w:val="Hyperlink"/>
            <w:rFonts w:ascii="Times New Roman" w:eastAsia="Times New Roman" w:hAnsi="Times New Roman" w:cs="Times New Roman"/>
            <w:i/>
            <w:sz w:val="24"/>
            <w:szCs w:val="24"/>
            <w:lang w:eastAsia="bg-BG"/>
          </w:rPr>
          <w:t>Hungary</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no</w:t>
        </w:r>
        <w:proofErr w:type="spellEnd"/>
        <w:r w:rsidR="00EA2E26" w:rsidRPr="00C60AC1">
          <w:rPr>
            <w:rStyle w:val="Hyperlink"/>
            <w:rFonts w:ascii="Times New Roman" w:eastAsia="Times New Roman" w:hAnsi="Times New Roman" w:cs="Times New Roman"/>
            <w:i/>
            <w:sz w:val="24"/>
            <w:szCs w:val="24"/>
            <w:lang w:eastAsia="bg-BG"/>
          </w:rPr>
          <w:t>. 30385/07)</w:t>
        </w:r>
      </w:hyperlink>
      <w:r w:rsidR="00EA2E26" w:rsidRPr="00C60AC1">
        <w:rPr>
          <w:rFonts w:ascii="Times New Roman" w:eastAsia="Times New Roman" w:hAnsi="Times New Roman" w:cs="Times New Roman"/>
          <w:i/>
          <w:color w:val="000000"/>
          <w:sz w:val="24"/>
          <w:szCs w:val="24"/>
          <w:lang w:eastAsia="bg-BG"/>
        </w:rPr>
        <w:t xml:space="preserve"> и </w:t>
      </w:r>
      <w:hyperlink r:id="rId2721" w:history="1">
        <w:proofErr w:type="spellStart"/>
        <w:r w:rsidR="00EA2E26" w:rsidRPr="00C60AC1">
          <w:rPr>
            <w:rStyle w:val="Hyperlink"/>
            <w:rFonts w:ascii="Times New Roman" w:eastAsia="Times New Roman" w:hAnsi="Times New Roman" w:cs="Times New Roman"/>
            <w:i/>
            <w:sz w:val="24"/>
            <w:szCs w:val="24"/>
            <w:lang w:eastAsia="bg-BG"/>
          </w:rPr>
          <w:t>Patyi</w:t>
        </w:r>
        <w:proofErr w:type="spellEnd"/>
        <w:r w:rsidR="00EA2E26" w:rsidRPr="00C60AC1">
          <w:rPr>
            <w:rStyle w:val="Hyperlink"/>
            <w:rFonts w:ascii="Times New Roman" w:eastAsia="Times New Roman" w:hAnsi="Times New Roman" w:cs="Times New Roman"/>
            <w:i/>
            <w:sz w:val="24"/>
            <w:szCs w:val="24"/>
            <w:lang w:eastAsia="bg-BG"/>
          </w:rPr>
          <w:t xml:space="preserve"> v. </w:t>
        </w:r>
        <w:proofErr w:type="spellStart"/>
        <w:r w:rsidR="00EA2E26" w:rsidRPr="00C60AC1">
          <w:rPr>
            <w:rStyle w:val="Hyperlink"/>
            <w:rFonts w:ascii="Times New Roman" w:eastAsia="Times New Roman" w:hAnsi="Times New Roman" w:cs="Times New Roman"/>
            <w:i/>
            <w:sz w:val="24"/>
            <w:szCs w:val="24"/>
            <w:lang w:eastAsia="bg-BG"/>
          </w:rPr>
          <w:t>Hungary</w:t>
        </w:r>
        <w:proofErr w:type="spellEnd"/>
        <w:r w:rsidR="00EA2E26" w:rsidRPr="00C60AC1">
          <w:rPr>
            <w:rStyle w:val="Hyperlink"/>
            <w:rFonts w:ascii="Times New Roman" w:eastAsia="Times New Roman" w:hAnsi="Times New Roman" w:cs="Times New Roman"/>
            <w:i/>
            <w:sz w:val="24"/>
            <w:szCs w:val="24"/>
            <w:lang w:eastAsia="bg-BG"/>
          </w:rPr>
          <w:t xml:space="preserve"> (No.2) (</w:t>
        </w:r>
        <w:proofErr w:type="spellStart"/>
        <w:r w:rsidR="00EA2E26" w:rsidRPr="00C60AC1">
          <w:rPr>
            <w:rStyle w:val="Hyperlink"/>
            <w:rFonts w:ascii="Times New Roman" w:eastAsia="Times New Roman" w:hAnsi="Times New Roman" w:cs="Times New Roman"/>
            <w:i/>
            <w:sz w:val="24"/>
            <w:szCs w:val="24"/>
            <w:lang w:eastAsia="bg-BG"/>
          </w:rPr>
          <w:t>no</w:t>
        </w:r>
        <w:proofErr w:type="spellEnd"/>
        <w:r w:rsidR="00EA2E26" w:rsidRPr="00C60AC1">
          <w:rPr>
            <w:rStyle w:val="Hyperlink"/>
            <w:rFonts w:ascii="Times New Roman" w:eastAsia="Times New Roman" w:hAnsi="Times New Roman" w:cs="Times New Roman"/>
            <w:i/>
            <w:sz w:val="24"/>
            <w:szCs w:val="24"/>
            <w:lang w:eastAsia="bg-BG"/>
          </w:rPr>
          <w:t>. 35127/08)</w:t>
        </w:r>
      </w:hyperlink>
    </w:p>
    <w:p w14:paraId="22581ED9" w14:textId="77777777" w:rsidR="00F91FE2" w:rsidRPr="00180795" w:rsidRDefault="00F91FE2" w:rsidP="00FF0A09">
      <w:pPr>
        <w:pStyle w:val="NoSpacing"/>
        <w:jc w:val="both"/>
        <w:rPr>
          <w:rFonts w:ascii="Times New Roman" w:hAnsi="Times New Roman" w:cs="Times New Roman"/>
          <w:sz w:val="24"/>
          <w:szCs w:val="24"/>
        </w:rPr>
      </w:pPr>
    </w:p>
    <w:p w14:paraId="29A421C2" w14:textId="77777777" w:rsidR="00EA2E26" w:rsidRPr="00C60AC1" w:rsidRDefault="00F91FE2" w:rsidP="00FF0A09">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Реакцията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министър</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вътрешните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работи</w:t>
      </w:r>
      <w:proofErr w:type="spellEnd"/>
      <w:r w:rsidRPr="00C60AC1">
        <w:rPr>
          <w:rFonts w:ascii="Times New Roman" w:hAnsi="Times New Roman" w:cs="Times New Roman"/>
          <w:sz w:val="24"/>
          <w:szCs w:val="24"/>
          <w:lang w:val="ru-RU"/>
        </w:rPr>
        <w:t xml:space="preserve"> в отговор на проведен от </w:t>
      </w:r>
      <w:proofErr w:type="spellStart"/>
      <w:r w:rsidRPr="00C60AC1">
        <w:rPr>
          <w:rFonts w:ascii="Times New Roman" w:hAnsi="Times New Roman" w:cs="Times New Roman"/>
          <w:sz w:val="24"/>
          <w:szCs w:val="24"/>
          <w:lang w:val="ru-RU"/>
        </w:rPr>
        <w:t>полицейска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синдикална</w:t>
      </w:r>
      <w:proofErr w:type="spellEnd"/>
      <w:r w:rsidRPr="00C60AC1">
        <w:rPr>
          <w:rFonts w:ascii="Times New Roman" w:hAnsi="Times New Roman" w:cs="Times New Roman"/>
          <w:sz w:val="24"/>
          <w:szCs w:val="24"/>
          <w:lang w:val="ru-RU"/>
        </w:rPr>
        <w:t xml:space="preserve"> организация митинг, на </w:t>
      </w:r>
      <w:proofErr w:type="spellStart"/>
      <w:r w:rsidRPr="00C60AC1">
        <w:rPr>
          <w:rFonts w:ascii="Times New Roman" w:hAnsi="Times New Roman" w:cs="Times New Roman"/>
          <w:sz w:val="24"/>
          <w:szCs w:val="24"/>
          <w:lang w:val="ru-RU"/>
        </w:rPr>
        <w:t>който</w:t>
      </w:r>
      <w:proofErr w:type="spellEnd"/>
      <w:r w:rsidRPr="00C60AC1">
        <w:rPr>
          <w:rFonts w:ascii="Times New Roman" w:hAnsi="Times New Roman" w:cs="Times New Roman"/>
          <w:sz w:val="24"/>
          <w:szCs w:val="24"/>
          <w:lang w:val="ru-RU"/>
        </w:rPr>
        <w:t xml:space="preserve"> се е </w:t>
      </w:r>
      <w:proofErr w:type="spellStart"/>
      <w:r w:rsidRPr="00C60AC1">
        <w:rPr>
          <w:rFonts w:ascii="Times New Roman" w:hAnsi="Times New Roman" w:cs="Times New Roman"/>
          <w:sz w:val="24"/>
          <w:szCs w:val="24"/>
          <w:lang w:val="ru-RU"/>
        </w:rPr>
        <w:t>призовавало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към</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правителствена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оставка</w:t>
      </w:r>
      <w:proofErr w:type="spellEnd"/>
      <w:r w:rsidRPr="00C60AC1">
        <w:rPr>
          <w:rFonts w:ascii="Times New Roman" w:hAnsi="Times New Roman" w:cs="Times New Roman"/>
          <w:sz w:val="24"/>
          <w:szCs w:val="24"/>
          <w:lang w:val="ru-RU"/>
        </w:rPr>
        <w:t xml:space="preserve">, </w:t>
      </w:r>
      <w:r w:rsidRPr="00C60AC1">
        <w:rPr>
          <w:rFonts w:ascii="Times New Roman" w:hAnsi="Times New Roman" w:cs="Times New Roman"/>
          <w:sz w:val="24"/>
          <w:szCs w:val="24"/>
          <w:lang w:val="ru-RU"/>
        </w:rPr>
        <w:lastRenderedPageBreak/>
        <w:t xml:space="preserve">е била </w:t>
      </w:r>
      <w:proofErr w:type="spellStart"/>
      <w:r w:rsidRPr="00C60AC1">
        <w:rPr>
          <w:rFonts w:ascii="Times New Roman" w:hAnsi="Times New Roman" w:cs="Times New Roman"/>
          <w:sz w:val="24"/>
          <w:szCs w:val="24"/>
          <w:lang w:val="ru-RU"/>
        </w:rPr>
        <w:t>премерена</w:t>
      </w:r>
      <w:proofErr w:type="spellEnd"/>
      <w:r w:rsidRPr="00C60AC1">
        <w:rPr>
          <w:rFonts w:ascii="Times New Roman" w:hAnsi="Times New Roman" w:cs="Times New Roman"/>
          <w:sz w:val="24"/>
          <w:szCs w:val="24"/>
          <w:lang w:val="ru-RU"/>
        </w:rPr>
        <w:t xml:space="preserve"> и </w:t>
      </w:r>
      <w:proofErr w:type="spellStart"/>
      <w:r w:rsidRPr="00C60AC1">
        <w:rPr>
          <w:rFonts w:ascii="Times New Roman" w:hAnsi="Times New Roman" w:cs="Times New Roman"/>
          <w:sz w:val="24"/>
          <w:szCs w:val="24"/>
          <w:lang w:val="ru-RU"/>
        </w:rPr>
        <w:t>макар</w:t>
      </w:r>
      <w:proofErr w:type="spellEnd"/>
      <w:r w:rsidRPr="00C60AC1">
        <w:rPr>
          <w:rFonts w:ascii="Times New Roman" w:hAnsi="Times New Roman" w:cs="Times New Roman"/>
          <w:sz w:val="24"/>
          <w:szCs w:val="24"/>
          <w:lang w:val="ru-RU"/>
        </w:rPr>
        <w:t xml:space="preserve"> да </w:t>
      </w:r>
      <w:proofErr w:type="spellStart"/>
      <w:r w:rsidRPr="00C60AC1">
        <w:rPr>
          <w:rFonts w:ascii="Times New Roman" w:hAnsi="Times New Roman" w:cs="Times New Roman"/>
          <w:sz w:val="24"/>
          <w:szCs w:val="24"/>
          <w:lang w:val="ru-RU"/>
        </w:rPr>
        <w:t>може</w:t>
      </w:r>
      <w:proofErr w:type="spellEnd"/>
      <w:r w:rsidRPr="00C60AC1">
        <w:rPr>
          <w:rFonts w:ascii="Times New Roman" w:hAnsi="Times New Roman" w:cs="Times New Roman"/>
          <w:sz w:val="24"/>
          <w:szCs w:val="24"/>
          <w:lang w:val="ru-RU"/>
        </w:rPr>
        <w:t xml:space="preserve"> да е имала </w:t>
      </w:r>
      <w:proofErr w:type="spellStart"/>
      <w:r w:rsidRPr="00C60AC1">
        <w:rPr>
          <w:rFonts w:ascii="Times New Roman" w:hAnsi="Times New Roman" w:cs="Times New Roman"/>
          <w:sz w:val="24"/>
          <w:szCs w:val="24"/>
          <w:lang w:val="ru-RU"/>
        </w:rPr>
        <w:t>смразяващ</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ефект</w:t>
      </w:r>
      <w:proofErr w:type="spellEnd"/>
      <w:r w:rsidRPr="00C60AC1">
        <w:rPr>
          <w:rFonts w:ascii="Times New Roman" w:hAnsi="Times New Roman" w:cs="Times New Roman"/>
          <w:sz w:val="24"/>
          <w:szCs w:val="24"/>
          <w:lang w:val="ru-RU"/>
        </w:rPr>
        <w:t>, е била в отговор на „</w:t>
      </w:r>
      <w:proofErr w:type="spellStart"/>
      <w:r w:rsidRPr="00C60AC1">
        <w:rPr>
          <w:rFonts w:ascii="Times New Roman" w:hAnsi="Times New Roman" w:cs="Times New Roman"/>
          <w:sz w:val="24"/>
          <w:szCs w:val="24"/>
          <w:lang w:val="ru-RU"/>
        </w:rPr>
        <w:t>належаща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обществена</w:t>
      </w:r>
      <w:proofErr w:type="spellEnd"/>
      <w:r w:rsidRPr="00C60AC1">
        <w:rPr>
          <w:rFonts w:ascii="Times New Roman" w:hAnsi="Times New Roman" w:cs="Times New Roman"/>
          <w:sz w:val="24"/>
          <w:szCs w:val="24"/>
          <w:lang w:val="ru-RU"/>
        </w:rPr>
        <w:t xml:space="preserve"> нужда“. </w:t>
      </w:r>
      <w:hyperlink r:id="rId2722"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w:t>
        </w:r>
        <w:r w:rsidRPr="00C60AC1">
          <w:rPr>
            <w:rStyle w:val="Hyperlink"/>
            <w:rFonts w:ascii="Times New Roman" w:hAnsi="Times New Roman" w:cs="Times New Roman"/>
            <w:sz w:val="24"/>
            <w:szCs w:val="24"/>
            <w:lang w:val="bg-BG"/>
          </w:rPr>
          <w:t>23</w:t>
        </w:r>
        <w:r w:rsidRPr="00C60AC1">
          <w:rPr>
            <w:rStyle w:val="Hyperlink"/>
            <w:rFonts w:ascii="Times New Roman" w:hAnsi="Times New Roman" w:cs="Times New Roman"/>
            <w:sz w:val="24"/>
            <w:szCs w:val="24"/>
          </w:rPr>
          <w:t>.</w:t>
        </w:r>
      </w:hyperlink>
    </w:p>
    <w:p w14:paraId="18AFC86D" w14:textId="77777777" w:rsidR="00F91FE2" w:rsidRPr="00C60AC1" w:rsidRDefault="00000000" w:rsidP="00F91FE2">
      <w:pPr>
        <w:pBdr>
          <w:bottom w:val="single" w:sz="4" w:space="1" w:color="auto"/>
        </w:pBdr>
        <w:spacing w:after="0" w:line="240" w:lineRule="auto"/>
        <w:jc w:val="both"/>
        <w:rPr>
          <w:rStyle w:val="normal--char"/>
          <w:rFonts w:ascii="Times New Roman" w:hAnsi="Times New Roman" w:cs="Times New Roman"/>
          <w:i/>
          <w:iCs/>
          <w:sz w:val="24"/>
          <w:szCs w:val="24"/>
        </w:rPr>
      </w:pPr>
      <w:hyperlink r:id="rId2723" w:history="1">
        <w:proofErr w:type="spellStart"/>
        <w:r w:rsidR="00F91FE2" w:rsidRPr="00C60AC1">
          <w:rPr>
            <w:rStyle w:val="Hyperlink"/>
            <w:rFonts w:ascii="Times New Roman" w:eastAsia="Times New Roman" w:hAnsi="Times New Roman" w:cs="Times New Roman"/>
            <w:i/>
            <w:sz w:val="24"/>
            <w:szCs w:val="24"/>
            <w:lang w:eastAsia="bg-BG"/>
          </w:rPr>
          <w:t>Trade</w:t>
        </w:r>
        <w:proofErr w:type="spellEnd"/>
        <w:r w:rsidR="00F91FE2" w:rsidRPr="00C60AC1">
          <w:rPr>
            <w:rStyle w:val="Hyperlink"/>
            <w:rFonts w:ascii="Times New Roman" w:eastAsia="Times New Roman" w:hAnsi="Times New Roman" w:cs="Times New Roman"/>
            <w:i/>
            <w:sz w:val="24"/>
            <w:szCs w:val="24"/>
            <w:lang w:eastAsia="bg-BG"/>
          </w:rPr>
          <w:t xml:space="preserve"> </w:t>
        </w:r>
        <w:proofErr w:type="spellStart"/>
        <w:r w:rsidR="00F91FE2" w:rsidRPr="00C60AC1">
          <w:rPr>
            <w:rStyle w:val="Hyperlink"/>
            <w:rFonts w:ascii="Times New Roman" w:eastAsia="Times New Roman" w:hAnsi="Times New Roman" w:cs="Times New Roman"/>
            <w:i/>
            <w:sz w:val="24"/>
            <w:szCs w:val="24"/>
            <w:lang w:eastAsia="bg-BG"/>
          </w:rPr>
          <w:t>Union</w:t>
        </w:r>
        <w:proofErr w:type="spellEnd"/>
        <w:r w:rsidR="00F91FE2" w:rsidRPr="00C60AC1">
          <w:rPr>
            <w:rStyle w:val="Hyperlink"/>
            <w:rFonts w:ascii="Times New Roman" w:eastAsia="Times New Roman" w:hAnsi="Times New Roman" w:cs="Times New Roman"/>
            <w:i/>
            <w:sz w:val="24"/>
            <w:szCs w:val="24"/>
            <w:lang w:eastAsia="bg-BG"/>
          </w:rPr>
          <w:t xml:space="preserve"> </w:t>
        </w:r>
        <w:r w:rsidR="00F91FE2" w:rsidRPr="00C60AC1">
          <w:rPr>
            <w:rStyle w:val="Hyperlink"/>
            <w:rFonts w:ascii="Times New Roman" w:eastAsia="Times New Roman" w:hAnsi="Times New Roman" w:cs="Times New Roman"/>
            <w:i/>
            <w:sz w:val="24"/>
            <w:szCs w:val="24"/>
            <w:lang w:val="en-US" w:eastAsia="bg-BG"/>
          </w:rPr>
          <w:t>o</w:t>
        </w:r>
        <w:r w:rsidR="00F91FE2" w:rsidRPr="00C60AC1">
          <w:rPr>
            <w:rStyle w:val="Hyperlink"/>
            <w:rFonts w:ascii="Times New Roman" w:eastAsia="Times New Roman" w:hAnsi="Times New Roman" w:cs="Times New Roman"/>
            <w:i/>
            <w:sz w:val="24"/>
            <w:szCs w:val="24"/>
            <w:lang w:eastAsia="bg-BG"/>
          </w:rPr>
          <w:t xml:space="preserve">f </w:t>
        </w:r>
        <w:proofErr w:type="spellStart"/>
        <w:r w:rsidR="00F91FE2" w:rsidRPr="00C60AC1">
          <w:rPr>
            <w:rStyle w:val="Hyperlink"/>
            <w:rFonts w:ascii="Times New Roman" w:eastAsia="Times New Roman" w:hAnsi="Times New Roman" w:cs="Times New Roman"/>
            <w:i/>
            <w:sz w:val="24"/>
            <w:szCs w:val="24"/>
            <w:lang w:eastAsia="bg-BG"/>
          </w:rPr>
          <w:t>The</w:t>
        </w:r>
        <w:proofErr w:type="spellEnd"/>
        <w:r w:rsidR="00F91FE2" w:rsidRPr="00C60AC1">
          <w:rPr>
            <w:rStyle w:val="Hyperlink"/>
            <w:rFonts w:ascii="Times New Roman" w:eastAsia="Times New Roman" w:hAnsi="Times New Roman" w:cs="Times New Roman"/>
            <w:i/>
            <w:sz w:val="24"/>
            <w:szCs w:val="24"/>
            <w:lang w:eastAsia="bg-BG"/>
          </w:rPr>
          <w:t xml:space="preserve"> </w:t>
        </w:r>
        <w:proofErr w:type="spellStart"/>
        <w:r w:rsidR="00F91FE2" w:rsidRPr="00C60AC1">
          <w:rPr>
            <w:rStyle w:val="Hyperlink"/>
            <w:rFonts w:ascii="Times New Roman" w:eastAsia="Times New Roman" w:hAnsi="Times New Roman" w:cs="Times New Roman"/>
            <w:i/>
            <w:sz w:val="24"/>
            <w:szCs w:val="24"/>
            <w:lang w:eastAsia="bg-BG"/>
          </w:rPr>
          <w:t>Police</w:t>
        </w:r>
        <w:proofErr w:type="spellEnd"/>
        <w:r w:rsidR="00F91FE2" w:rsidRPr="00C60AC1">
          <w:rPr>
            <w:rStyle w:val="Hyperlink"/>
            <w:rFonts w:ascii="Times New Roman" w:eastAsia="Times New Roman" w:hAnsi="Times New Roman" w:cs="Times New Roman"/>
            <w:i/>
            <w:sz w:val="24"/>
            <w:szCs w:val="24"/>
            <w:lang w:eastAsia="bg-BG"/>
          </w:rPr>
          <w:t xml:space="preserve"> </w:t>
        </w:r>
        <w:proofErr w:type="spellStart"/>
        <w:r w:rsidR="00F91FE2" w:rsidRPr="00C60AC1">
          <w:rPr>
            <w:rStyle w:val="Hyperlink"/>
            <w:rFonts w:ascii="Times New Roman" w:eastAsia="Times New Roman" w:hAnsi="Times New Roman" w:cs="Times New Roman"/>
            <w:i/>
            <w:sz w:val="24"/>
            <w:szCs w:val="24"/>
            <w:lang w:val="en-US" w:eastAsia="bg-BG"/>
          </w:rPr>
          <w:t>i</w:t>
        </w:r>
        <w:proofErr w:type="spellEnd"/>
        <w:r w:rsidR="00F91FE2" w:rsidRPr="00C60AC1">
          <w:rPr>
            <w:rStyle w:val="Hyperlink"/>
            <w:rFonts w:ascii="Times New Roman" w:eastAsia="Times New Roman" w:hAnsi="Times New Roman" w:cs="Times New Roman"/>
            <w:i/>
            <w:sz w:val="24"/>
            <w:szCs w:val="24"/>
            <w:lang w:eastAsia="bg-BG"/>
          </w:rPr>
          <w:t xml:space="preserve">n </w:t>
        </w:r>
        <w:proofErr w:type="spellStart"/>
        <w:r w:rsidR="00F91FE2" w:rsidRPr="00C60AC1">
          <w:rPr>
            <w:rStyle w:val="Hyperlink"/>
            <w:rFonts w:ascii="Times New Roman" w:eastAsia="Times New Roman" w:hAnsi="Times New Roman" w:cs="Times New Roman"/>
            <w:i/>
            <w:sz w:val="24"/>
            <w:szCs w:val="24"/>
            <w:lang w:eastAsia="bg-BG"/>
          </w:rPr>
          <w:t>The</w:t>
        </w:r>
        <w:proofErr w:type="spellEnd"/>
        <w:r w:rsidR="00F91FE2" w:rsidRPr="00C60AC1">
          <w:rPr>
            <w:rStyle w:val="Hyperlink"/>
            <w:rFonts w:ascii="Times New Roman" w:eastAsia="Times New Roman" w:hAnsi="Times New Roman" w:cs="Times New Roman"/>
            <w:i/>
            <w:sz w:val="24"/>
            <w:szCs w:val="24"/>
            <w:lang w:eastAsia="bg-BG"/>
          </w:rPr>
          <w:t xml:space="preserve"> </w:t>
        </w:r>
        <w:proofErr w:type="spellStart"/>
        <w:r w:rsidR="00F91FE2" w:rsidRPr="00C60AC1">
          <w:rPr>
            <w:rStyle w:val="Hyperlink"/>
            <w:rFonts w:ascii="Times New Roman" w:eastAsia="Times New Roman" w:hAnsi="Times New Roman" w:cs="Times New Roman"/>
            <w:i/>
            <w:sz w:val="24"/>
            <w:szCs w:val="24"/>
            <w:lang w:eastAsia="bg-BG"/>
          </w:rPr>
          <w:t>Slovak</w:t>
        </w:r>
        <w:proofErr w:type="spellEnd"/>
        <w:r w:rsidR="00F91FE2" w:rsidRPr="00C60AC1">
          <w:rPr>
            <w:rStyle w:val="Hyperlink"/>
            <w:rFonts w:ascii="Times New Roman" w:eastAsia="Times New Roman" w:hAnsi="Times New Roman" w:cs="Times New Roman"/>
            <w:i/>
            <w:sz w:val="24"/>
            <w:szCs w:val="24"/>
            <w:lang w:eastAsia="bg-BG"/>
          </w:rPr>
          <w:t xml:space="preserve"> Republic </w:t>
        </w:r>
        <w:r w:rsidR="00F91FE2" w:rsidRPr="00C60AC1">
          <w:rPr>
            <w:rStyle w:val="Hyperlink"/>
            <w:rFonts w:ascii="Times New Roman" w:eastAsia="Times New Roman" w:hAnsi="Times New Roman" w:cs="Times New Roman"/>
            <w:i/>
            <w:sz w:val="24"/>
            <w:szCs w:val="24"/>
            <w:lang w:val="en-US" w:eastAsia="bg-BG"/>
          </w:rPr>
          <w:t>a</w:t>
        </w:r>
        <w:proofErr w:type="spellStart"/>
        <w:r w:rsidR="00F91FE2" w:rsidRPr="00C60AC1">
          <w:rPr>
            <w:rStyle w:val="Hyperlink"/>
            <w:rFonts w:ascii="Times New Roman" w:eastAsia="Times New Roman" w:hAnsi="Times New Roman" w:cs="Times New Roman"/>
            <w:i/>
            <w:sz w:val="24"/>
            <w:szCs w:val="24"/>
            <w:lang w:eastAsia="bg-BG"/>
          </w:rPr>
          <w:t>nd</w:t>
        </w:r>
        <w:proofErr w:type="spellEnd"/>
        <w:r w:rsidR="00F91FE2" w:rsidRPr="00C60AC1">
          <w:rPr>
            <w:rStyle w:val="Hyperlink"/>
            <w:rFonts w:ascii="Times New Roman" w:eastAsia="Times New Roman" w:hAnsi="Times New Roman" w:cs="Times New Roman"/>
            <w:i/>
            <w:sz w:val="24"/>
            <w:szCs w:val="24"/>
            <w:lang w:eastAsia="bg-BG"/>
          </w:rPr>
          <w:t xml:space="preserve"> </w:t>
        </w:r>
        <w:proofErr w:type="spellStart"/>
        <w:r w:rsidR="00F91FE2" w:rsidRPr="00C60AC1">
          <w:rPr>
            <w:rStyle w:val="Hyperlink"/>
            <w:rFonts w:ascii="Times New Roman" w:eastAsia="Times New Roman" w:hAnsi="Times New Roman" w:cs="Times New Roman"/>
            <w:i/>
            <w:sz w:val="24"/>
            <w:szCs w:val="24"/>
            <w:lang w:eastAsia="bg-BG"/>
          </w:rPr>
          <w:t>others</w:t>
        </w:r>
        <w:proofErr w:type="spellEnd"/>
        <w:r w:rsidR="00F91FE2" w:rsidRPr="00C60AC1">
          <w:rPr>
            <w:rStyle w:val="Hyperlink"/>
            <w:rFonts w:ascii="Times New Roman" w:eastAsia="Times New Roman" w:hAnsi="Times New Roman" w:cs="Times New Roman"/>
            <w:i/>
            <w:sz w:val="24"/>
            <w:szCs w:val="24"/>
            <w:lang w:eastAsia="bg-BG"/>
          </w:rPr>
          <w:t xml:space="preserve"> v. </w:t>
        </w:r>
        <w:proofErr w:type="spellStart"/>
        <w:r w:rsidR="00F91FE2" w:rsidRPr="00C60AC1">
          <w:rPr>
            <w:rStyle w:val="Hyperlink"/>
            <w:rFonts w:ascii="Times New Roman" w:eastAsia="Times New Roman" w:hAnsi="Times New Roman" w:cs="Times New Roman"/>
            <w:i/>
            <w:sz w:val="24"/>
            <w:szCs w:val="24"/>
            <w:lang w:eastAsia="bg-BG"/>
          </w:rPr>
          <w:t>Slovakia</w:t>
        </w:r>
        <w:proofErr w:type="spellEnd"/>
        <w:r w:rsidR="00F91FE2" w:rsidRPr="00C60AC1">
          <w:rPr>
            <w:rStyle w:val="Hyperlink"/>
            <w:rFonts w:ascii="Times New Roman" w:eastAsia="Times New Roman" w:hAnsi="Times New Roman" w:cs="Times New Roman"/>
            <w:i/>
            <w:sz w:val="24"/>
            <w:szCs w:val="24"/>
            <w:lang w:eastAsia="bg-BG"/>
          </w:rPr>
          <w:t xml:space="preserve"> (</w:t>
        </w:r>
        <w:r w:rsidR="00F91FE2" w:rsidRPr="00C60AC1">
          <w:rPr>
            <w:rStyle w:val="Hyperlink"/>
            <w:rFonts w:ascii="Times New Roman" w:eastAsia="Times New Roman" w:hAnsi="Times New Roman" w:cs="Times New Roman"/>
            <w:i/>
            <w:sz w:val="24"/>
            <w:szCs w:val="24"/>
            <w:lang w:val="en-US" w:eastAsia="bg-BG"/>
          </w:rPr>
          <w:t>no</w:t>
        </w:r>
        <w:r w:rsidR="00F91FE2" w:rsidRPr="00C60AC1">
          <w:rPr>
            <w:rStyle w:val="Hyperlink"/>
            <w:rFonts w:ascii="Times New Roman" w:eastAsia="Times New Roman" w:hAnsi="Times New Roman" w:cs="Times New Roman"/>
            <w:i/>
            <w:sz w:val="24"/>
            <w:szCs w:val="24"/>
            <w:lang w:eastAsia="bg-BG"/>
          </w:rPr>
          <w:t>.11828/08)</w:t>
        </w:r>
      </w:hyperlink>
    </w:p>
    <w:p w14:paraId="2AA8B2E0" w14:textId="77777777" w:rsidR="00F91FE2" w:rsidRPr="00C60AC1" w:rsidRDefault="00F91FE2" w:rsidP="00FF0A09">
      <w:pPr>
        <w:pStyle w:val="NoSpacing"/>
        <w:jc w:val="both"/>
        <w:rPr>
          <w:rFonts w:ascii="Times New Roman" w:hAnsi="Times New Roman" w:cs="Times New Roman"/>
          <w:sz w:val="24"/>
          <w:szCs w:val="24"/>
          <w:lang w:val="bg-BG"/>
        </w:rPr>
      </w:pPr>
    </w:p>
    <w:p w14:paraId="24E2F479" w14:textId="77777777" w:rsidR="00F91FE2" w:rsidRPr="00C60AC1" w:rsidRDefault="00F91FE2" w:rsidP="00FF0A0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Производство за прекратяване на учителски съюз, инициирано от турските власти, заради това, че в устава на съюза била добавена цел да защитава правото на всеки да получава обучение "на майчиния си език", е в противоречие със свободата на изразяването и на сдружаването.</w:t>
      </w:r>
      <w:r w:rsidR="00A70CDF" w:rsidRPr="00C60AC1">
        <w:rPr>
          <w:rStyle w:val="normal--char"/>
          <w:rFonts w:ascii="Times New Roman" w:hAnsi="Times New Roman" w:cs="Times New Roman"/>
          <w:color w:val="000000"/>
          <w:sz w:val="24"/>
          <w:szCs w:val="24"/>
          <w:lang w:val="bg-BG"/>
        </w:rPr>
        <w:t xml:space="preserve"> </w:t>
      </w:r>
      <w:hyperlink r:id="rId2724" w:history="1">
        <w:proofErr w:type="spellStart"/>
        <w:r w:rsidR="00A70CDF" w:rsidRPr="00180795">
          <w:rPr>
            <w:rStyle w:val="Hyperlink"/>
            <w:rFonts w:ascii="Times New Roman" w:hAnsi="Times New Roman" w:cs="Times New Roman"/>
            <w:sz w:val="24"/>
            <w:szCs w:val="24"/>
            <w:lang w:val="ru-RU"/>
          </w:rPr>
          <w:t>Бюлетин</w:t>
        </w:r>
        <w:proofErr w:type="spellEnd"/>
        <w:r w:rsidR="00A70CDF" w:rsidRPr="00180795">
          <w:rPr>
            <w:rStyle w:val="Hyperlink"/>
            <w:rFonts w:ascii="Times New Roman" w:hAnsi="Times New Roman" w:cs="Times New Roman"/>
            <w:sz w:val="24"/>
            <w:szCs w:val="24"/>
            <w:lang w:val="ru-RU"/>
          </w:rPr>
          <w:t xml:space="preserve"> № 23.</w:t>
        </w:r>
      </w:hyperlink>
    </w:p>
    <w:p w14:paraId="31C9892B" w14:textId="77777777" w:rsidR="00F91FE2" w:rsidRPr="00C60AC1" w:rsidRDefault="00000000" w:rsidP="00F91FE2">
      <w:pPr>
        <w:pBdr>
          <w:bottom w:val="single" w:sz="4" w:space="1" w:color="auto"/>
        </w:pBdr>
        <w:spacing w:after="0" w:line="240" w:lineRule="auto"/>
        <w:jc w:val="both"/>
        <w:rPr>
          <w:rStyle w:val="normal--char"/>
          <w:rFonts w:ascii="Times New Roman" w:hAnsi="Times New Roman" w:cs="Times New Roman"/>
          <w:i/>
          <w:sz w:val="24"/>
          <w:szCs w:val="24"/>
        </w:rPr>
      </w:pPr>
      <w:hyperlink r:id="rId2725" w:history="1">
        <w:proofErr w:type="spellStart"/>
        <w:r w:rsidR="00F91FE2" w:rsidRPr="00C60AC1">
          <w:rPr>
            <w:rStyle w:val="Hyperlink"/>
            <w:rFonts w:ascii="Times New Roman" w:hAnsi="Times New Roman" w:cs="Times New Roman"/>
            <w:i/>
            <w:sz w:val="24"/>
            <w:szCs w:val="24"/>
          </w:rPr>
          <w:t>Eğitim</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Ve</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Bilim</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Emekçileri</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Sendikasi</w:t>
        </w:r>
        <w:proofErr w:type="spellEnd"/>
        <w:r w:rsidR="00F91FE2" w:rsidRPr="00C60AC1">
          <w:rPr>
            <w:rStyle w:val="Hyperlink"/>
            <w:rFonts w:ascii="Times New Roman" w:hAnsi="Times New Roman" w:cs="Times New Roman"/>
            <w:i/>
            <w:sz w:val="24"/>
            <w:szCs w:val="24"/>
          </w:rPr>
          <w:t xml:space="preserve"> v. </w:t>
        </w:r>
        <w:proofErr w:type="spellStart"/>
        <w:r w:rsidR="00F91FE2" w:rsidRPr="00C60AC1">
          <w:rPr>
            <w:rStyle w:val="Hyperlink"/>
            <w:rFonts w:ascii="Times New Roman" w:hAnsi="Times New Roman" w:cs="Times New Roman"/>
            <w:i/>
            <w:sz w:val="24"/>
            <w:szCs w:val="24"/>
          </w:rPr>
          <w:t>Turkey</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no</w:t>
        </w:r>
        <w:proofErr w:type="spellEnd"/>
        <w:r w:rsidR="00F91FE2" w:rsidRPr="00C60AC1">
          <w:rPr>
            <w:rStyle w:val="Hyperlink"/>
            <w:rFonts w:ascii="Times New Roman" w:hAnsi="Times New Roman" w:cs="Times New Roman"/>
            <w:i/>
            <w:sz w:val="24"/>
            <w:szCs w:val="24"/>
          </w:rPr>
          <w:t>. 20641/05)</w:t>
        </w:r>
      </w:hyperlink>
    </w:p>
    <w:p w14:paraId="1BA00DD7" w14:textId="77777777" w:rsidR="00F91FE2" w:rsidRPr="00180795" w:rsidRDefault="00F91FE2" w:rsidP="00FF0A09">
      <w:pPr>
        <w:pStyle w:val="NoSpacing"/>
        <w:jc w:val="both"/>
        <w:rPr>
          <w:rFonts w:ascii="Times New Roman" w:hAnsi="Times New Roman" w:cs="Times New Roman"/>
          <w:sz w:val="24"/>
          <w:szCs w:val="24"/>
          <w:lang w:val="ru-RU"/>
        </w:rPr>
      </w:pPr>
    </w:p>
    <w:p w14:paraId="35121D5A" w14:textId="77777777" w:rsidR="00D4733A" w:rsidRPr="00C60AC1" w:rsidRDefault="00D4733A" w:rsidP="00D4733A">
      <w:pPr>
        <w:pStyle w:val="JuPara"/>
        <w:ind w:firstLine="0"/>
        <w:rPr>
          <w:noProof/>
          <w:szCs w:val="24"/>
          <w:lang w:val="bg-BG"/>
        </w:rPr>
      </w:pPr>
      <w:r w:rsidRPr="00180795">
        <w:rPr>
          <w:noProof/>
          <w:szCs w:val="24"/>
          <w:lang w:val="ru-RU"/>
        </w:rPr>
        <w:t>Незаконна демонстрация може да бъде разпръсната в интерес на обществения ред и защита</w:t>
      </w:r>
      <w:r w:rsidRPr="00C60AC1">
        <w:rPr>
          <w:noProof/>
          <w:szCs w:val="24"/>
          <w:lang w:val="bg-BG"/>
        </w:rPr>
        <w:t>та</w:t>
      </w:r>
      <w:r w:rsidRPr="00180795">
        <w:rPr>
          <w:noProof/>
          <w:szCs w:val="24"/>
          <w:lang w:val="ru-RU"/>
        </w:rPr>
        <w:t xml:space="preserve"> на правата на другите</w:t>
      </w:r>
      <w:r w:rsidRPr="00C60AC1">
        <w:rPr>
          <w:noProof/>
          <w:szCs w:val="24"/>
          <w:lang w:val="bg-BG"/>
        </w:rPr>
        <w:t>,</w:t>
      </w:r>
      <w:r w:rsidRPr="00180795">
        <w:rPr>
          <w:noProof/>
          <w:szCs w:val="24"/>
          <w:lang w:val="ru-RU"/>
        </w:rPr>
        <w:t xml:space="preserve"> след изтичането на известен период от време, достатъчен за протестиращите да изразят </w:t>
      </w:r>
      <w:r w:rsidRPr="00C60AC1">
        <w:rPr>
          <w:noProof/>
          <w:szCs w:val="24"/>
          <w:lang w:val="bg-BG"/>
        </w:rPr>
        <w:t>позицията</w:t>
      </w:r>
      <w:r w:rsidRPr="00180795">
        <w:rPr>
          <w:noProof/>
          <w:szCs w:val="24"/>
          <w:lang w:val="ru-RU"/>
        </w:rPr>
        <w:t xml:space="preserve"> си и да привлекат общественото внимание. </w:t>
      </w:r>
      <w:hyperlink r:id="rId2726" w:history="1">
        <w:proofErr w:type="spellStart"/>
        <w:r w:rsidR="00E6653A" w:rsidRPr="00180795">
          <w:rPr>
            <w:rStyle w:val="Hyperlink"/>
            <w:szCs w:val="24"/>
            <w:lang w:val="ru-RU"/>
          </w:rPr>
          <w:t>Бюлетин</w:t>
        </w:r>
        <w:proofErr w:type="spellEnd"/>
        <w:r w:rsidR="00E6653A" w:rsidRPr="00180795">
          <w:rPr>
            <w:rStyle w:val="Hyperlink"/>
            <w:szCs w:val="24"/>
            <w:lang w:val="ru-RU"/>
          </w:rPr>
          <w:t xml:space="preserve"> №</w:t>
        </w:r>
        <w:r w:rsidR="00E6653A" w:rsidRPr="00C60AC1">
          <w:rPr>
            <w:rStyle w:val="Hyperlink"/>
            <w:szCs w:val="24"/>
            <w:lang w:val="bg-BG"/>
          </w:rPr>
          <w:t xml:space="preserve"> 25</w:t>
        </w:r>
      </w:hyperlink>
    </w:p>
    <w:p w14:paraId="12FCC6D0" w14:textId="77777777" w:rsidR="00390C5E" w:rsidRPr="00C60AC1" w:rsidRDefault="00000000" w:rsidP="003E1616">
      <w:pPr>
        <w:pStyle w:val="Default"/>
        <w:pBdr>
          <w:bottom w:val="single" w:sz="4" w:space="1" w:color="auto"/>
        </w:pBdr>
        <w:jc w:val="both"/>
        <w:rPr>
          <w:rFonts w:ascii="Times New Roman" w:eastAsia="Times New Roman" w:hAnsi="Times New Roman" w:cs="Times New Roman"/>
          <w:i/>
          <w:lang w:eastAsia="bg-BG"/>
        </w:rPr>
      </w:pPr>
      <w:hyperlink r:id="rId2727" w:history="1">
        <w:proofErr w:type="spellStart"/>
        <w:r w:rsidR="00390C5E" w:rsidRPr="00C60AC1">
          <w:rPr>
            <w:rStyle w:val="Hyperlink"/>
            <w:rFonts w:ascii="Times New Roman" w:eastAsia="Times New Roman" w:hAnsi="Times New Roman" w:cs="Times New Roman"/>
            <w:i/>
            <w:lang w:eastAsia="bg-BG"/>
          </w:rPr>
          <w:t>Nosov</w:t>
        </w:r>
        <w:proofErr w:type="spellEnd"/>
        <w:r w:rsidR="00390C5E" w:rsidRPr="00C60AC1">
          <w:rPr>
            <w:rStyle w:val="Hyperlink"/>
            <w:rFonts w:ascii="Times New Roman" w:eastAsia="Times New Roman" w:hAnsi="Times New Roman" w:cs="Times New Roman"/>
            <w:i/>
            <w:lang w:eastAsia="bg-BG"/>
          </w:rPr>
          <w:t xml:space="preserve"> </w:t>
        </w:r>
        <w:proofErr w:type="spellStart"/>
        <w:r w:rsidR="00390C5E" w:rsidRPr="00C60AC1">
          <w:rPr>
            <w:rStyle w:val="Hyperlink"/>
            <w:rFonts w:ascii="Times New Roman" w:eastAsia="Times New Roman" w:hAnsi="Times New Roman" w:cs="Times New Roman"/>
            <w:i/>
            <w:lang w:eastAsia="bg-BG"/>
          </w:rPr>
          <w:t>and</w:t>
        </w:r>
        <w:proofErr w:type="spellEnd"/>
        <w:r w:rsidR="00390C5E" w:rsidRPr="00C60AC1">
          <w:rPr>
            <w:rStyle w:val="Hyperlink"/>
            <w:rFonts w:ascii="Times New Roman" w:eastAsia="Times New Roman" w:hAnsi="Times New Roman" w:cs="Times New Roman"/>
            <w:i/>
            <w:lang w:eastAsia="bg-BG"/>
          </w:rPr>
          <w:t xml:space="preserve"> </w:t>
        </w:r>
        <w:proofErr w:type="spellStart"/>
        <w:r w:rsidR="00390C5E" w:rsidRPr="00C60AC1">
          <w:rPr>
            <w:rStyle w:val="Hyperlink"/>
            <w:rFonts w:ascii="Times New Roman" w:eastAsia="Times New Roman" w:hAnsi="Times New Roman" w:cs="Times New Roman"/>
            <w:i/>
            <w:lang w:eastAsia="bg-BG"/>
          </w:rPr>
          <w:t>Others</w:t>
        </w:r>
        <w:proofErr w:type="spellEnd"/>
        <w:r w:rsidR="00390C5E" w:rsidRPr="00C60AC1">
          <w:rPr>
            <w:rStyle w:val="Hyperlink"/>
            <w:rFonts w:ascii="Times New Roman" w:eastAsia="Times New Roman" w:hAnsi="Times New Roman" w:cs="Times New Roman"/>
            <w:i/>
            <w:lang w:eastAsia="bg-BG"/>
          </w:rPr>
          <w:t xml:space="preserve"> v. </w:t>
        </w:r>
        <w:proofErr w:type="spellStart"/>
        <w:r w:rsidR="00390C5E" w:rsidRPr="00C60AC1">
          <w:rPr>
            <w:rStyle w:val="Hyperlink"/>
            <w:rFonts w:ascii="Times New Roman" w:eastAsia="Times New Roman" w:hAnsi="Times New Roman" w:cs="Times New Roman"/>
            <w:i/>
            <w:lang w:eastAsia="bg-BG"/>
          </w:rPr>
          <w:t>Russia</w:t>
        </w:r>
        <w:proofErr w:type="spellEnd"/>
        <w:r w:rsidR="00390C5E" w:rsidRPr="00C60AC1">
          <w:rPr>
            <w:rStyle w:val="Hyperlink"/>
            <w:rFonts w:ascii="Times New Roman" w:eastAsia="Times New Roman" w:hAnsi="Times New Roman" w:cs="Times New Roman"/>
            <w:i/>
            <w:lang w:eastAsia="bg-BG"/>
          </w:rPr>
          <w:t xml:space="preserve"> (</w:t>
        </w:r>
        <w:proofErr w:type="spellStart"/>
        <w:r w:rsidR="00390C5E" w:rsidRPr="00C60AC1">
          <w:rPr>
            <w:rStyle w:val="Hyperlink"/>
            <w:rFonts w:ascii="Times New Roman" w:eastAsia="Times New Roman" w:hAnsi="Times New Roman" w:cs="Times New Roman"/>
            <w:i/>
            <w:lang w:eastAsia="bg-BG"/>
          </w:rPr>
          <w:t>nos</w:t>
        </w:r>
        <w:proofErr w:type="spellEnd"/>
        <w:r w:rsidR="00390C5E" w:rsidRPr="00C60AC1">
          <w:rPr>
            <w:rStyle w:val="Hyperlink"/>
            <w:rFonts w:ascii="Times New Roman" w:eastAsia="Times New Roman" w:hAnsi="Times New Roman" w:cs="Times New Roman"/>
            <w:i/>
            <w:lang w:eastAsia="bg-BG"/>
          </w:rPr>
          <w:t xml:space="preserve">. 9117/04 </w:t>
        </w:r>
        <w:proofErr w:type="spellStart"/>
        <w:r w:rsidR="00390C5E" w:rsidRPr="00C60AC1">
          <w:rPr>
            <w:rStyle w:val="Hyperlink"/>
            <w:rFonts w:ascii="Times New Roman" w:eastAsia="Times New Roman" w:hAnsi="Times New Roman" w:cs="Times New Roman"/>
            <w:i/>
            <w:lang w:eastAsia="bg-BG"/>
          </w:rPr>
          <w:t>and</w:t>
        </w:r>
        <w:proofErr w:type="spellEnd"/>
        <w:r w:rsidR="00390C5E" w:rsidRPr="00C60AC1">
          <w:rPr>
            <w:rStyle w:val="Hyperlink"/>
            <w:rFonts w:ascii="Times New Roman" w:eastAsia="Times New Roman" w:hAnsi="Times New Roman" w:cs="Times New Roman"/>
            <w:i/>
            <w:lang w:eastAsia="bg-BG"/>
          </w:rPr>
          <w:t xml:space="preserve"> 10441/04)</w:t>
        </w:r>
      </w:hyperlink>
    </w:p>
    <w:p w14:paraId="0663C71F" w14:textId="77777777" w:rsidR="00D4733A" w:rsidRPr="00C60AC1" w:rsidRDefault="00D4733A" w:rsidP="00FF0A09">
      <w:pPr>
        <w:pStyle w:val="NoSpacing"/>
        <w:jc w:val="both"/>
        <w:rPr>
          <w:rFonts w:ascii="Times New Roman" w:hAnsi="Times New Roman" w:cs="Times New Roman"/>
          <w:sz w:val="24"/>
          <w:szCs w:val="24"/>
          <w:lang w:val="bg-BG"/>
        </w:rPr>
      </w:pPr>
    </w:p>
    <w:p w14:paraId="3CDAB486" w14:textId="77777777" w:rsidR="003E1616" w:rsidRPr="00C60AC1" w:rsidRDefault="003E1616" w:rsidP="00FF0A09">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eastAsia="bg-BG"/>
        </w:rPr>
        <w:t>Изискването за пререгистрация на законно функциониращи църкви и лишаването им от държавни субсидии и данъчни привилегии е било в нарушение на свободата на религия и свободата на сдружаване</w:t>
      </w:r>
      <w:r w:rsidRPr="00C60AC1">
        <w:rPr>
          <w:rFonts w:ascii="Times New Roman" w:hAnsi="Times New Roman" w:cs="Times New Roman"/>
          <w:sz w:val="24"/>
          <w:szCs w:val="24"/>
          <w:lang w:val="bg-BG"/>
        </w:rPr>
        <w:t xml:space="preserve">. </w:t>
      </w:r>
      <w:hyperlink r:id="rId2728" w:history="1">
        <w:r w:rsidR="00C931E2" w:rsidRPr="00C60AC1">
          <w:rPr>
            <w:rStyle w:val="Hyperlink"/>
            <w:rFonts w:ascii="Times New Roman" w:hAnsi="Times New Roman" w:cs="Times New Roman"/>
            <w:sz w:val="24"/>
            <w:szCs w:val="24"/>
            <w:lang w:val="bg-BG" w:eastAsia="bg-BG"/>
          </w:rPr>
          <w:t>Бюлетин № 27</w:t>
        </w:r>
      </w:hyperlink>
    </w:p>
    <w:p w14:paraId="2D4C3E5D" w14:textId="77777777" w:rsidR="00284F2C" w:rsidRPr="00C60AC1" w:rsidRDefault="00000000" w:rsidP="00284F2C">
      <w:pPr>
        <w:pStyle w:val="NoSpacing"/>
        <w:pBdr>
          <w:bottom w:val="single" w:sz="4" w:space="1" w:color="auto"/>
        </w:pBdr>
        <w:jc w:val="both"/>
        <w:rPr>
          <w:rFonts w:ascii="Times New Roman" w:hAnsi="Times New Roman" w:cs="Times New Roman"/>
          <w:i/>
          <w:sz w:val="24"/>
          <w:szCs w:val="24"/>
          <w:lang w:val="bg-BG" w:eastAsia="bg-BG"/>
        </w:rPr>
      </w:pPr>
      <w:hyperlink r:id="rId2729" w:history="1">
        <w:r w:rsidR="003E1616" w:rsidRPr="00C60AC1">
          <w:rPr>
            <w:rStyle w:val="Hyperlink"/>
            <w:rFonts w:ascii="Times New Roman" w:hAnsi="Times New Roman" w:cs="Times New Roman"/>
            <w:i/>
            <w:sz w:val="24"/>
            <w:szCs w:val="24"/>
            <w:lang w:eastAsia="bg-BG"/>
          </w:rPr>
          <w:t xml:space="preserve">Magyar Keresztény </w:t>
        </w:r>
        <w:proofErr w:type="spellStart"/>
        <w:r w:rsidR="003E1616" w:rsidRPr="00C60AC1">
          <w:rPr>
            <w:rStyle w:val="Hyperlink"/>
            <w:rFonts w:ascii="Times New Roman" w:hAnsi="Times New Roman" w:cs="Times New Roman"/>
            <w:i/>
            <w:sz w:val="24"/>
            <w:szCs w:val="24"/>
            <w:lang w:eastAsia="bg-BG"/>
          </w:rPr>
          <w:t>Mennonita</w:t>
        </w:r>
        <w:proofErr w:type="spellEnd"/>
        <w:r w:rsidR="003E1616" w:rsidRPr="00C60AC1">
          <w:rPr>
            <w:rStyle w:val="Hyperlink"/>
            <w:rFonts w:ascii="Times New Roman" w:hAnsi="Times New Roman" w:cs="Times New Roman"/>
            <w:i/>
            <w:sz w:val="24"/>
            <w:szCs w:val="24"/>
            <w:lang w:eastAsia="bg-BG"/>
          </w:rPr>
          <w:t xml:space="preserve"> </w:t>
        </w:r>
        <w:proofErr w:type="spellStart"/>
        <w:r w:rsidR="003E1616" w:rsidRPr="00C60AC1">
          <w:rPr>
            <w:rStyle w:val="Hyperlink"/>
            <w:rFonts w:ascii="Times New Roman" w:hAnsi="Times New Roman" w:cs="Times New Roman"/>
            <w:i/>
            <w:sz w:val="24"/>
            <w:szCs w:val="24"/>
            <w:lang w:eastAsia="bg-BG"/>
          </w:rPr>
          <w:t>Egyház</w:t>
        </w:r>
        <w:proofErr w:type="spellEnd"/>
        <w:r w:rsidR="003E1616" w:rsidRPr="00C60AC1">
          <w:rPr>
            <w:rStyle w:val="Hyperlink"/>
            <w:rFonts w:ascii="Times New Roman" w:hAnsi="Times New Roman" w:cs="Times New Roman"/>
            <w:i/>
            <w:sz w:val="24"/>
            <w:szCs w:val="24"/>
            <w:lang w:eastAsia="bg-BG"/>
          </w:rPr>
          <w:t xml:space="preserve"> and others v. Hungary</w:t>
        </w:r>
      </w:hyperlink>
      <w:r w:rsidR="003E1616" w:rsidRPr="00C60AC1">
        <w:rPr>
          <w:rFonts w:ascii="Times New Roman" w:hAnsi="Times New Roman" w:cs="Times New Roman"/>
          <w:i/>
          <w:sz w:val="24"/>
          <w:szCs w:val="24"/>
          <w:lang w:val="bg-BG" w:eastAsia="bg-BG"/>
        </w:rPr>
        <w:t xml:space="preserve"> (</w:t>
      </w:r>
      <w:r w:rsidR="003E1616" w:rsidRPr="00C60AC1">
        <w:rPr>
          <w:rFonts w:ascii="Times New Roman" w:hAnsi="Times New Roman" w:cs="Times New Roman"/>
          <w:i/>
          <w:sz w:val="24"/>
          <w:szCs w:val="24"/>
          <w:lang w:eastAsia="bg-BG"/>
        </w:rPr>
        <w:t>no.</w:t>
      </w:r>
      <w:r w:rsidR="003E1616" w:rsidRPr="00C60AC1">
        <w:rPr>
          <w:rFonts w:ascii="Times New Roman" w:hAnsi="Times New Roman" w:cs="Times New Roman"/>
          <w:i/>
          <w:sz w:val="24"/>
          <w:szCs w:val="24"/>
          <w:lang w:val="bg-BG" w:eastAsia="bg-BG"/>
        </w:rPr>
        <w:t xml:space="preserve"> </w:t>
      </w:r>
      <w:r w:rsidR="003E1616" w:rsidRPr="00C60AC1">
        <w:rPr>
          <w:rFonts w:ascii="Times New Roman" w:hAnsi="Times New Roman" w:cs="Times New Roman"/>
          <w:i/>
          <w:sz w:val="24"/>
          <w:szCs w:val="24"/>
          <w:lang w:eastAsia="bg-BG"/>
        </w:rPr>
        <w:t xml:space="preserve">70945/11 и </w:t>
      </w:r>
      <w:proofErr w:type="spellStart"/>
      <w:r w:rsidR="003E1616" w:rsidRPr="00C60AC1">
        <w:rPr>
          <w:rFonts w:ascii="Times New Roman" w:hAnsi="Times New Roman" w:cs="Times New Roman"/>
          <w:i/>
          <w:sz w:val="24"/>
          <w:szCs w:val="24"/>
          <w:lang w:eastAsia="bg-BG"/>
        </w:rPr>
        <w:t>др</w:t>
      </w:r>
      <w:proofErr w:type="spellEnd"/>
      <w:r w:rsidR="003E1616" w:rsidRPr="00C60AC1">
        <w:rPr>
          <w:rFonts w:ascii="Times New Roman" w:hAnsi="Times New Roman" w:cs="Times New Roman"/>
          <w:i/>
          <w:sz w:val="24"/>
          <w:szCs w:val="24"/>
          <w:lang w:eastAsia="bg-BG"/>
        </w:rPr>
        <w:t>.</w:t>
      </w:r>
      <w:r w:rsidR="003E1616" w:rsidRPr="00C60AC1">
        <w:rPr>
          <w:rFonts w:ascii="Times New Roman" w:hAnsi="Times New Roman" w:cs="Times New Roman"/>
          <w:i/>
          <w:sz w:val="24"/>
          <w:szCs w:val="24"/>
          <w:lang w:val="bg-BG" w:eastAsia="bg-BG"/>
        </w:rPr>
        <w:t>)</w:t>
      </w:r>
    </w:p>
    <w:p w14:paraId="61014CC6" w14:textId="77777777" w:rsidR="00284F2C" w:rsidRPr="00C60AC1" w:rsidRDefault="00284F2C" w:rsidP="00FF0A09">
      <w:pPr>
        <w:pStyle w:val="NoSpacing"/>
        <w:jc w:val="both"/>
        <w:rPr>
          <w:rFonts w:ascii="Times New Roman" w:hAnsi="Times New Roman" w:cs="Times New Roman"/>
          <w:i/>
          <w:sz w:val="24"/>
          <w:szCs w:val="24"/>
          <w:lang w:val="bg-BG" w:eastAsia="bg-BG"/>
        </w:rPr>
      </w:pPr>
    </w:p>
    <w:p w14:paraId="219179A8" w14:textId="77777777" w:rsidR="00284F2C" w:rsidRPr="00C60AC1" w:rsidRDefault="00284F2C" w:rsidP="000F39C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Прекратяването на мирна религиозна церемония от многочислени въоръжени полицейски части,  последвано от арест и тричасово задържане на някои от участниците, е намеса, непропорционална на целта да се защити общественият ред, дори и властите искрено да са вярвали, че липсата на предварително уведомление прави събранието незаконно. </w:t>
      </w:r>
      <w:hyperlink r:id="rId2730" w:history="1">
        <w:r w:rsidR="0037368B" w:rsidRPr="00C60AC1">
          <w:rPr>
            <w:rStyle w:val="Hyperlink"/>
            <w:rFonts w:ascii="Times New Roman" w:hAnsi="Times New Roman" w:cs="Times New Roman"/>
            <w:sz w:val="24"/>
            <w:szCs w:val="24"/>
            <w:lang w:val="bg-BG" w:eastAsia="bg-BG"/>
          </w:rPr>
          <w:t>Бюлетин № 29</w:t>
        </w:r>
      </w:hyperlink>
    </w:p>
    <w:p w14:paraId="64F4E205" w14:textId="77777777" w:rsidR="00284F2C" w:rsidRPr="00180795" w:rsidRDefault="00000000" w:rsidP="000F39C4">
      <w:pPr>
        <w:pStyle w:val="NoSpacing"/>
        <w:pBdr>
          <w:bottom w:val="single" w:sz="4" w:space="1" w:color="auto"/>
        </w:pBdr>
        <w:jc w:val="both"/>
        <w:rPr>
          <w:rFonts w:ascii="Times New Roman" w:hAnsi="Times New Roman" w:cs="Times New Roman"/>
          <w:i/>
          <w:sz w:val="24"/>
          <w:szCs w:val="24"/>
          <w:lang w:val="ru-RU"/>
        </w:rPr>
      </w:pPr>
      <w:hyperlink r:id="rId2731" w:history="1">
        <w:proofErr w:type="spellStart"/>
        <w:r w:rsidR="00284F2C" w:rsidRPr="00C60AC1">
          <w:rPr>
            <w:rStyle w:val="Hyperlink"/>
            <w:rFonts w:ascii="Times New Roman" w:hAnsi="Times New Roman" w:cs="Times New Roman"/>
            <w:i/>
            <w:sz w:val="24"/>
            <w:szCs w:val="24"/>
            <w:lang w:val="en-GB"/>
          </w:rPr>
          <w:t>Krupko</w:t>
        </w:r>
        <w:proofErr w:type="spellEnd"/>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n-GB"/>
          </w:rPr>
          <w:t>v</w:t>
        </w:r>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n-GB"/>
          </w:rPr>
          <w:t>Russia</w:t>
        </w:r>
      </w:hyperlink>
      <w:r w:rsidR="00284F2C" w:rsidRPr="00C60AC1">
        <w:rPr>
          <w:rFonts w:ascii="Times New Roman" w:hAnsi="Times New Roman" w:cs="Times New Roman"/>
          <w:i/>
          <w:sz w:val="24"/>
          <w:szCs w:val="24"/>
          <w:lang w:val="bg-BG"/>
        </w:rPr>
        <w:t xml:space="preserve"> </w:t>
      </w:r>
      <w:r w:rsidR="00284F2C" w:rsidRPr="00180795">
        <w:rPr>
          <w:rFonts w:ascii="Times New Roman" w:hAnsi="Times New Roman" w:cs="Times New Roman"/>
          <w:i/>
          <w:sz w:val="24"/>
          <w:szCs w:val="24"/>
          <w:lang w:val="ru-RU"/>
        </w:rPr>
        <w:t>(</w:t>
      </w:r>
      <w:r w:rsidR="00284F2C" w:rsidRPr="00C60AC1">
        <w:rPr>
          <w:rFonts w:ascii="Times New Roman" w:hAnsi="Times New Roman" w:cs="Times New Roman"/>
          <w:i/>
          <w:sz w:val="24"/>
          <w:szCs w:val="24"/>
          <w:lang w:val="en-GB"/>
        </w:rPr>
        <w:t>no</w:t>
      </w:r>
      <w:r w:rsidR="00284F2C" w:rsidRPr="00C60AC1">
        <w:rPr>
          <w:rFonts w:ascii="Times New Roman" w:hAnsi="Times New Roman" w:cs="Times New Roman"/>
          <w:i/>
          <w:sz w:val="24"/>
          <w:szCs w:val="24"/>
          <w:lang w:val="bg-BG"/>
        </w:rPr>
        <w:t xml:space="preserve">. </w:t>
      </w:r>
      <w:r w:rsidR="00284F2C" w:rsidRPr="00180795">
        <w:rPr>
          <w:rStyle w:val="column01"/>
          <w:rFonts w:ascii="Times New Roman" w:hAnsi="Times New Roman" w:cs="Times New Roman"/>
          <w:i/>
          <w:sz w:val="24"/>
          <w:szCs w:val="24"/>
          <w:lang w:val="ru-RU"/>
        </w:rPr>
        <w:t>26587/07</w:t>
      </w:r>
      <w:r w:rsidR="00284F2C" w:rsidRPr="00180795">
        <w:rPr>
          <w:rFonts w:ascii="Times New Roman" w:hAnsi="Times New Roman" w:cs="Times New Roman"/>
          <w:i/>
          <w:sz w:val="24"/>
          <w:szCs w:val="24"/>
          <w:lang w:val="ru-RU"/>
        </w:rPr>
        <w:t>)</w:t>
      </w:r>
    </w:p>
    <w:p w14:paraId="218FB84E" w14:textId="77777777" w:rsidR="000F39C4" w:rsidRPr="00180795" w:rsidRDefault="000F39C4" w:rsidP="000F39C4">
      <w:pPr>
        <w:pStyle w:val="NoSpacing"/>
        <w:jc w:val="both"/>
        <w:rPr>
          <w:rFonts w:ascii="Times New Roman" w:hAnsi="Times New Roman" w:cs="Times New Roman"/>
          <w:i/>
          <w:sz w:val="24"/>
          <w:szCs w:val="24"/>
          <w:lang w:val="ru-RU"/>
        </w:rPr>
      </w:pPr>
    </w:p>
    <w:p w14:paraId="219E3DB0" w14:textId="77777777" w:rsidR="000F39C4" w:rsidRPr="00C60AC1" w:rsidRDefault="000F39C4" w:rsidP="000F39C4">
      <w:pPr>
        <w:spacing w:after="0" w:line="240" w:lineRule="auto"/>
        <w:jc w:val="both"/>
        <w:rPr>
          <w:rFonts w:ascii="Times New Roman" w:hAnsi="Times New Roman" w:cs="Times New Roman"/>
          <w:sz w:val="24"/>
          <w:szCs w:val="24"/>
        </w:rPr>
      </w:pPr>
      <w:r w:rsidRPr="00C60AC1">
        <w:rPr>
          <w:rStyle w:val="sb8d990e2"/>
          <w:rFonts w:ascii="Times New Roman" w:hAnsi="Times New Roman" w:cs="Times New Roman"/>
          <w:sz w:val="24"/>
          <w:szCs w:val="24"/>
        </w:rPr>
        <w:t xml:space="preserve">Прекъсването на проведено без предварително разрешение мирно шествие и арестът и наказването на </w:t>
      </w:r>
      <w:r w:rsidRPr="00C60AC1">
        <w:rPr>
          <w:rFonts w:ascii="Times New Roman" w:hAnsi="Times New Roman" w:cs="Times New Roman"/>
          <w:sz w:val="24"/>
          <w:szCs w:val="24"/>
        </w:rPr>
        <w:t>жалбоподателите</w:t>
      </w:r>
      <w:r w:rsidRPr="00C60AC1">
        <w:rPr>
          <w:rStyle w:val="sb8d990e2"/>
          <w:rFonts w:ascii="Times New Roman" w:hAnsi="Times New Roman" w:cs="Times New Roman"/>
          <w:sz w:val="24"/>
          <w:szCs w:val="24"/>
        </w:rPr>
        <w:t xml:space="preserve"> за участието им в него са представлявали ненужна и непропорционална намеса в правото им на мирни събрания и</w:t>
      </w:r>
      <w:r w:rsidRPr="00C60AC1">
        <w:rPr>
          <w:rFonts w:ascii="Times New Roman" w:hAnsi="Times New Roman" w:cs="Times New Roman"/>
          <w:sz w:val="24"/>
          <w:szCs w:val="24"/>
        </w:rPr>
        <w:t xml:space="preserve"> са били в състояние да обезкуражат както тях, така и други поддръжници на опозицията и обществото като цяло да участват в демонстрации и по-общо в открит политически дебат. </w:t>
      </w:r>
      <w:hyperlink r:id="rId2732" w:history="1">
        <w:r w:rsidR="008331DE" w:rsidRPr="00C60AC1">
          <w:rPr>
            <w:rStyle w:val="Hyperlink"/>
            <w:rFonts w:ascii="Times New Roman" w:hAnsi="Times New Roman" w:cs="Times New Roman"/>
            <w:sz w:val="24"/>
            <w:szCs w:val="24"/>
          </w:rPr>
          <w:t>Бюлетин № 35</w:t>
        </w:r>
      </w:hyperlink>
    </w:p>
    <w:p w14:paraId="4EB14900" w14:textId="77777777" w:rsidR="000F39C4" w:rsidRPr="00C60AC1" w:rsidRDefault="00000000" w:rsidP="000F39C4">
      <w:pPr>
        <w:pBdr>
          <w:bottom w:val="single" w:sz="4" w:space="1" w:color="auto"/>
        </w:pBdr>
        <w:spacing w:after="0" w:line="240" w:lineRule="auto"/>
        <w:jc w:val="both"/>
        <w:rPr>
          <w:rStyle w:val="normal--char"/>
          <w:rFonts w:ascii="Times New Roman" w:hAnsi="Times New Roman" w:cs="Times New Roman"/>
          <w:i/>
          <w:sz w:val="24"/>
          <w:szCs w:val="24"/>
        </w:rPr>
      </w:pPr>
      <w:hyperlink r:id="rId2733" w:history="1">
        <w:proofErr w:type="spellStart"/>
        <w:r w:rsidR="000F39C4" w:rsidRPr="00C60AC1">
          <w:rPr>
            <w:rStyle w:val="Hyperlink"/>
            <w:rFonts w:ascii="Times New Roman" w:hAnsi="Times New Roman" w:cs="Times New Roman"/>
            <w:i/>
            <w:sz w:val="24"/>
            <w:szCs w:val="24"/>
          </w:rPr>
          <w:t>Navalnyy</w:t>
        </w:r>
        <w:proofErr w:type="spellEnd"/>
        <w:r w:rsidR="000F39C4" w:rsidRPr="00C60AC1">
          <w:rPr>
            <w:rStyle w:val="Hyperlink"/>
            <w:rFonts w:ascii="Times New Roman" w:hAnsi="Times New Roman" w:cs="Times New Roman"/>
            <w:i/>
            <w:sz w:val="24"/>
            <w:szCs w:val="24"/>
          </w:rPr>
          <w:t xml:space="preserve"> </w:t>
        </w:r>
        <w:proofErr w:type="spellStart"/>
        <w:r w:rsidR="000F39C4" w:rsidRPr="00C60AC1">
          <w:rPr>
            <w:rStyle w:val="Hyperlink"/>
            <w:rFonts w:ascii="Times New Roman" w:hAnsi="Times New Roman" w:cs="Times New Roman"/>
            <w:i/>
            <w:sz w:val="24"/>
            <w:szCs w:val="24"/>
          </w:rPr>
          <w:t>and</w:t>
        </w:r>
        <w:proofErr w:type="spellEnd"/>
        <w:r w:rsidR="000F39C4" w:rsidRPr="00C60AC1">
          <w:rPr>
            <w:rStyle w:val="Hyperlink"/>
            <w:rFonts w:ascii="Times New Roman" w:hAnsi="Times New Roman" w:cs="Times New Roman"/>
            <w:i/>
            <w:sz w:val="24"/>
            <w:szCs w:val="24"/>
          </w:rPr>
          <w:t xml:space="preserve"> </w:t>
        </w:r>
        <w:proofErr w:type="spellStart"/>
        <w:r w:rsidR="000F39C4" w:rsidRPr="00C60AC1">
          <w:rPr>
            <w:rStyle w:val="Hyperlink"/>
            <w:rFonts w:ascii="Times New Roman" w:hAnsi="Times New Roman" w:cs="Times New Roman"/>
            <w:i/>
            <w:sz w:val="24"/>
            <w:szCs w:val="24"/>
          </w:rPr>
          <w:t>Yashin</w:t>
        </w:r>
        <w:proofErr w:type="spellEnd"/>
        <w:r w:rsidR="000F39C4" w:rsidRPr="00C60AC1">
          <w:rPr>
            <w:rStyle w:val="Hyperlink"/>
            <w:rFonts w:ascii="Times New Roman" w:hAnsi="Times New Roman" w:cs="Times New Roman"/>
            <w:i/>
            <w:sz w:val="24"/>
            <w:szCs w:val="24"/>
          </w:rPr>
          <w:t xml:space="preserve"> v. </w:t>
        </w:r>
        <w:proofErr w:type="spellStart"/>
        <w:r w:rsidR="000F39C4" w:rsidRPr="00C60AC1">
          <w:rPr>
            <w:rStyle w:val="Hyperlink"/>
            <w:rFonts w:ascii="Times New Roman" w:hAnsi="Times New Roman" w:cs="Times New Roman"/>
            <w:i/>
            <w:sz w:val="24"/>
            <w:szCs w:val="24"/>
          </w:rPr>
          <w:t>Russia</w:t>
        </w:r>
        <w:proofErr w:type="spellEnd"/>
        <w:r w:rsidR="000F39C4" w:rsidRPr="00C60AC1">
          <w:rPr>
            <w:rStyle w:val="Hyperlink"/>
            <w:rFonts w:ascii="Times New Roman" w:hAnsi="Times New Roman" w:cs="Times New Roman"/>
            <w:i/>
            <w:sz w:val="24"/>
            <w:szCs w:val="24"/>
          </w:rPr>
          <w:t xml:space="preserve">  (</w:t>
        </w:r>
        <w:r w:rsidR="000F39C4" w:rsidRPr="00C60AC1">
          <w:rPr>
            <w:rStyle w:val="Hyperlink"/>
            <w:rFonts w:ascii="Times New Roman" w:hAnsi="Times New Roman" w:cs="Times New Roman"/>
            <w:i/>
            <w:sz w:val="24"/>
            <w:szCs w:val="24"/>
            <w:lang w:val="en-US"/>
          </w:rPr>
          <w:t>no</w:t>
        </w:r>
        <w:r w:rsidR="000F39C4" w:rsidRPr="00180795">
          <w:rPr>
            <w:rStyle w:val="Hyperlink"/>
            <w:rFonts w:ascii="Times New Roman" w:hAnsi="Times New Roman" w:cs="Times New Roman"/>
            <w:i/>
            <w:sz w:val="24"/>
            <w:szCs w:val="24"/>
            <w:lang w:val="ru-RU"/>
          </w:rPr>
          <w:t>.76204</w:t>
        </w:r>
        <w:r w:rsidR="000F39C4" w:rsidRPr="00C60AC1">
          <w:rPr>
            <w:rStyle w:val="Hyperlink"/>
            <w:rFonts w:ascii="Times New Roman" w:hAnsi="Times New Roman" w:cs="Times New Roman"/>
            <w:i/>
            <w:sz w:val="24"/>
            <w:szCs w:val="24"/>
          </w:rPr>
          <w:t>/</w:t>
        </w:r>
        <w:r w:rsidR="000F39C4" w:rsidRPr="00180795">
          <w:rPr>
            <w:rStyle w:val="Hyperlink"/>
            <w:rFonts w:ascii="Times New Roman" w:hAnsi="Times New Roman" w:cs="Times New Roman"/>
            <w:i/>
            <w:sz w:val="24"/>
            <w:szCs w:val="24"/>
            <w:lang w:val="ru-RU"/>
          </w:rPr>
          <w:t>11</w:t>
        </w:r>
        <w:r w:rsidR="000F39C4" w:rsidRPr="00C60AC1">
          <w:rPr>
            <w:rStyle w:val="Hyperlink"/>
            <w:rFonts w:ascii="Times New Roman" w:hAnsi="Times New Roman" w:cs="Times New Roman"/>
            <w:i/>
            <w:sz w:val="24"/>
            <w:szCs w:val="24"/>
          </w:rPr>
          <w:t>)</w:t>
        </w:r>
      </w:hyperlink>
    </w:p>
    <w:p w14:paraId="024A6A75" w14:textId="77777777" w:rsidR="000F39C4" w:rsidRPr="00C60AC1" w:rsidRDefault="000F39C4" w:rsidP="000F39C4">
      <w:pPr>
        <w:pStyle w:val="NoSpacing"/>
        <w:jc w:val="both"/>
        <w:rPr>
          <w:rFonts w:ascii="Times New Roman" w:hAnsi="Times New Roman" w:cs="Times New Roman"/>
          <w:b/>
          <w:sz w:val="24"/>
          <w:szCs w:val="24"/>
          <w:lang w:val="bg-BG"/>
        </w:rPr>
      </w:pPr>
    </w:p>
    <w:p w14:paraId="7BE2BBBA" w14:textId="77777777" w:rsidR="00776661" w:rsidRPr="00C60AC1" w:rsidRDefault="00776661" w:rsidP="00776661">
      <w:pPr>
        <w:spacing w:after="0" w:line="240" w:lineRule="auto"/>
        <w:jc w:val="both"/>
        <w:rPr>
          <w:rStyle w:val="s6b621b36"/>
          <w:rFonts w:ascii="Times New Roman" w:hAnsi="Times New Roman" w:cs="Times New Roman"/>
          <w:sz w:val="24"/>
          <w:szCs w:val="24"/>
        </w:rPr>
      </w:pPr>
      <w:r w:rsidRPr="00C60AC1">
        <w:rPr>
          <w:rFonts w:ascii="Times New Roman" w:hAnsi="Times New Roman" w:cs="Times New Roman"/>
          <w:color w:val="252525"/>
          <w:sz w:val="24"/>
          <w:szCs w:val="24"/>
          <w:lang w:eastAsia="sr-Cyrl-CS"/>
        </w:rPr>
        <w:t xml:space="preserve">При санкционирането на служител заради референдума, проведен от него по време на обедната почивка без разрешение от работодателя, не е било отчетено, че го е организирал в качеството си на синдикален лидер, а наложеното му дисциплинарно наказание, макар и минимално, е от такова естество, че би могло да обезкуражи него и другите профсъюзни членове да осъществяват свободно дейността си. </w:t>
      </w:r>
      <w:hyperlink r:id="rId2734" w:history="1">
        <w:r w:rsidR="00656CE1" w:rsidRPr="00C60AC1">
          <w:rPr>
            <w:rStyle w:val="Hyperlink"/>
            <w:rFonts w:ascii="Times New Roman" w:hAnsi="Times New Roman" w:cs="Times New Roman"/>
            <w:sz w:val="24"/>
            <w:szCs w:val="24"/>
          </w:rPr>
          <w:t>Бюлетин № 40</w:t>
        </w:r>
      </w:hyperlink>
    </w:p>
    <w:p w14:paraId="4448DBBD" w14:textId="77777777" w:rsidR="00284F2C" w:rsidRPr="00180795" w:rsidRDefault="00000000" w:rsidP="00AF603D">
      <w:pPr>
        <w:pStyle w:val="NoSpacing"/>
        <w:pBdr>
          <w:bottom w:val="single" w:sz="4" w:space="1" w:color="auto"/>
        </w:pBdr>
        <w:jc w:val="both"/>
        <w:rPr>
          <w:rStyle w:val="Hyperlink"/>
          <w:rFonts w:ascii="Times New Roman" w:hAnsi="Times New Roman" w:cs="Times New Roman"/>
          <w:i/>
          <w:sz w:val="24"/>
          <w:szCs w:val="24"/>
          <w:lang w:val="ru-RU" w:eastAsia="bg-BG"/>
        </w:rPr>
      </w:pPr>
      <w:hyperlink r:id="rId2735" w:history="1">
        <w:r w:rsidR="00776661" w:rsidRPr="00C60AC1">
          <w:rPr>
            <w:rStyle w:val="Hyperlink"/>
            <w:rFonts w:ascii="Times New Roman" w:hAnsi="Times New Roman" w:cs="Times New Roman"/>
            <w:i/>
            <w:sz w:val="24"/>
            <w:szCs w:val="24"/>
            <w:lang w:val="en-GB" w:eastAsia="bg-BG"/>
          </w:rPr>
          <w:t>Dogan</w:t>
        </w:r>
        <w:r w:rsidR="00776661" w:rsidRPr="00180795">
          <w:rPr>
            <w:rStyle w:val="Hyperlink"/>
            <w:rFonts w:ascii="Times New Roman" w:hAnsi="Times New Roman" w:cs="Times New Roman"/>
            <w:i/>
            <w:sz w:val="24"/>
            <w:szCs w:val="24"/>
            <w:lang w:val="ru-RU" w:eastAsia="bg-BG"/>
          </w:rPr>
          <w:t xml:space="preserve"> </w:t>
        </w:r>
        <w:r w:rsidR="00776661" w:rsidRPr="00C60AC1">
          <w:rPr>
            <w:rStyle w:val="Hyperlink"/>
            <w:rFonts w:ascii="Times New Roman" w:hAnsi="Times New Roman" w:cs="Times New Roman"/>
            <w:i/>
            <w:sz w:val="24"/>
            <w:szCs w:val="24"/>
            <w:lang w:val="en-GB" w:eastAsia="bg-BG"/>
          </w:rPr>
          <w:t>Altun</w:t>
        </w:r>
        <w:r w:rsidR="00776661" w:rsidRPr="00180795">
          <w:rPr>
            <w:rStyle w:val="Hyperlink"/>
            <w:rFonts w:ascii="Times New Roman" w:hAnsi="Times New Roman" w:cs="Times New Roman"/>
            <w:i/>
            <w:sz w:val="24"/>
            <w:szCs w:val="24"/>
            <w:lang w:val="ru-RU" w:eastAsia="bg-BG"/>
          </w:rPr>
          <w:t xml:space="preserve"> </w:t>
        </w:r>
        <w:r w:rsidR="00776661" w:rsidRPr="00C60AC1">
          <w:rPr>
            <w:rStyle w:val="Hyperlink"/>
            <w:rFonts w:ascii="Times New Roman" w:hAnsi="Times New Roman" w:cs="Times New Roman"/>
            <w:i/>
            <w:sz w:val="24"/>
            <w:szCs w:val="24"/>
            <w:lang w:val="en-GB" w:eastAsia="bg-BG"/>
          </w:rPr>
          <w:t>v</w:t>
        </w:r>
        <w:r w:rsidR="00776661" w:rsidRPr="00180795">
          <w:rPr>
            <w:rStyle w:val="Hyperlink"/>
            <w:rFonts w:ascii="Times New Roman" w:hAnsi="Times New Roman" w:cs="Times New Roman"/>
            <w:i/>
            <w:sz w:val="24"/>
            <w:szCs w:val="24"/>
            <w:lang w:val="ru-RU" w:eastAsia="bg-BG"/>
          </w:rPr>
          <w:t xml:space="preserve">. </w:t>
        </w:r>
        <w:r w:rsidR="00776661" w:rsidRPr="00C60AC1">
          <w:rPr>
            <w:rStyle w:val="Hyperlink"/>
            <w:rFonts w:ascii="Times New Roman" w:hAnsi="Times New Roman" w:cs="Times New Roman"/>
            <w:i/>
            <w:sz w:val="24"/>
            <w:szCs w:val="24"/>
            <w:lang w:val="en-GB" w:eastAsia="bg-BG"/>
          </w:rPr>
          <w:t>Turkey</w:t>
        </w:r>
        <w:r w:rsidR="00776661" w:rsidRPr="00180795">
          <w:rPr>
            <w:rStyle w:val="Hyperlink"/>
            <w:rFonts w:ascii="Times New Roman" w:hAnsi="Times New Roman" w:cs="Times New Roman"/>
            <w:i/>
            <w:sz w:val="24"/>
            <w:szCs w:val="24"/>
            <w:lang w:val="ru-RU" w:eastAsia="bg-BG"/>
          </w:rPr>
          <w:t xml:space="preserve"> (</w:t>
        </w:r>
        <w:r w:rsidR="00776661" w:rsidRPr="00C60AC1">
          <w:rPr>
            <w:rStyle w:val="Hyperlink"/>
            <w:rFonts w:ascii="Times New Roman" w:hAnsi="Times New Roman" w:cs="Times New Roman"/>
            <w:i/>
            <w:sz w:val="24"/>
            <w:szCs w:val="24"/>
            <w:lang w:val="en-GB" w:eastAsia="bg-BG"/>
          </w:rPr>
          <w:t>no</w:t>
        </w:r>
        <w:r w:rsidR="00776661" w:rsidRPr="00180795">
          <w:rPr>
            <w:rStyle w:val="Hyperlink"/>
            <w:rFonts w:ascii="Times New Roman" w:hAnsi="Times New Roman" w:cs="Times New Roman"/>
            <w:i/>
            <w:sz w:val="24"/>
            <w:szCs w:val="24"/>
            <w:lang w:val="ru-RU" w:eastAsia="bg-BG"/>
          </w:rPr>
          <w:t>. 7152/08)</w:t>
        </w:r>
      </w:hyperlink>
    </w:p>
    <w:p w14:paraId="3A22B44F" w14:textId="77777777" w:rsidR="003873CF" w:rsidRPr="00180795" w:rsidRDefault="003873CF" w:rsidP="00776661">
      <w:pPr>
        <w:pStyle w:val="NoSpacing"/>
        <w:jc w:val="both"/>
        <w:rPr>
          <w:rStyle w:val="Hyperlink"/>
          <w:rFonts w:ascii="Times New Roman" w:hAnsi="Times New Roman" w:cs="Times New Roman"/>
          <w:i/>
          <w:sz w:val="24"/>
          <w:szCs w:val="24"/>
          <w:lang w:val="ru-RU" w:eastAsia="bg-BG"/>
        </w:rPr>
      </w:pPr>
    </w:p>
    <w:p w14:paraId="606BFB96" w14:textId="77777777" w:rsidR="003873CF" w:rsidRPr="00C60AC1" w:rsidRDefault="003873CF" w:rsidP="003873CF">
      <w:pPr>
        <w:suppressAutoHyphens w:val="0"/>
        <w:autoSpaceDE w:val="0"/>
        <w:autoSpaceDN w:val="0"/>
        <w:adjustRightInd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Прекъсването на мирно шествие представлява намеса в правата по чл. 11, тълкувани в светлината на релевантните принципи по чл. 10. Въпреки че властите са били уведомени за шествието цели 9 дни по-рано, те не са осигурили мирното му провеждане, като не са противодействали достатъчно на хомофобски настроените и агресивни </w:t>
      </w:r>
      <w:proofErr w:type="spellStart"/>
      <w:r w:rsidRPr="00C60AC1">
        <w:rPr>
          <w:rFonts w:ascii="Times New Roman" w:hAnsi="Times New Roman" w:cs="Times New Roman"/>
          <w:sz w:val="24"/>
          <w:szCs w:val="24"/>
        </w:rPr>
        <w:t>контраде-монстранти</w:t>
      </w:r>
      <w:proofErr w:type="spellEnd"/>
      <w:r w:rsidRPr="00C60AC1">
        <w:rPr>
          <w:rFonts w:ascii="Times New Roman" w:hAnsi="Times New Roman" w:cs="Times New Roman"/>
          <w:sz w:val="24"/>
          <w:szCs w:val="24"/>
        </w:rPr>
        <w:t xml:space="preserve">, с което са нарушили позитивните си задължения по чл. 11 във връзка с чл. 14 от Конвенцията. </w:t>
      </w:r>
      <w:hyperlink r:id="rId2736" w:history="1">
        <w:r w:rsidR="00656CE1" w:rsidRPr="00C60AC1">
          <w:rPr>
            <w:rStyle w:val="Hyperlink"/>
            <w:rFonts w:ascii="Times New Roman" w:hAnsi="Times New Roman" w:cs="Times New Roman"/>
            <w:sz w:val="24"/>
            <w:szCs w:val="24"/>
          </w:rPr>
          <w:t>Бюлетин № 40</w:t>
        </w:r>
      </w:hyperlink>
    </w:p>
    <w:p w14:paraId="299F8EDF" w14:textId="77777777" w:rsidR="003873CF" w:rsidRPr="00C60AC1" w:rsidRDefault="00000000" w:rsidP="000C60F0">
      <w:pPr>
        <w:pStyle w:val="NoSpacing"/>
        <w:pBdr>
          <w:bottom w:val="single" w:sz="4" w:space="1" w:color="auto"/>
        </w:pBdr>
        <w:jc w:val="both"/>
        <w:rPr>
          <w:rFonts w:ascii="Times New Roman" w:hAnsi="Times New Roman" w:cs="Times New Roman"/>
          <w:sz w:val="24"/>
          <w:szCs w:val="24"/>
          <w:lang w:val="bg-BG"/>
        </w:rPr>
      </w:pPr>
      <w:hyperlink r:id="rId2737" w:history="1">
        <w:proofErr w:type="spellStart"/>
        <w:r w:rsidR="003873CF" w:rsidRPr="00C60AC1">
          <w:rPr>
            <w:rStyle w:val="Hyperlink"/>
            <w:rFonts w:ascii="Times New Roman" w:hAnsi="Times New Roman" w:cs="Times New Roman"/>
            <w:i/>
            <w:sz w:val="24"/>
            <w:szCs w:val="24"/>
            <w:lang w:val="en-GB" w:eastAsia="bg-BG"/>
          </w:rPr>
          <w:t>Identoba</w:t>
        </w:r>
        <w:proofErr w:type="spellEnd"/>
        <w:r w:rsidR="003873CF" w:rsidRPr="00180795">
          <w:rPr>
            <w:rStyle w:val="Hyperlink"/>
            <w:rFonts w:ascii="Times New Roman" w:hAnsi="Times New Roman" w:cs="Times New Roman"/>
            <w:i/>
            <w:sz w:val="24"/>
            <w:szCs w:val="24"/>
            <w:lang w:val="ru-RU" w:eastAsia="bg-BG"/>
          </w:rPr>
          <w:t xml:space="preserve"> </w:t>
        </w:r>
        <w:r w:rsidR="003873CF" w:rsidRPr="00C60AC1">
          <w:rPr>
            <w:rStyle w:val="Hyperlink"/>
            <w:rFonts w:ascii="Times New Roman" w:hAnsi="Times New Roman" w:cs="Times New Roman"/>
            <w:i/>
            <w:sz w:val="24"/>
            <w:szCs w:val="24"/>
            <w:lang w:val="en-GB" w:eastAsia="bg-BG"/>
          </w:rPr>
          <w:t>and</w:t>
        </w:r>
        <w:r w:rsidR="003873CF" w:rsidRPr="00180795">
          <w:rPr>
            <w:rStyle w:val="Hyperlink"/>
            <w:rFonts w:ascii="Times New Roman" w:hAnsi="Times New Roman" w:cs="Times New Roman"/>
            <w:i/>
            <w:sz w:val="24"/>
            <w:szCs w:val="24"/>
            <w:lang w:val="ru-RU" w:eastAsia="bg-BG"/>
          </w:rPr>
          <w:t xml:space="preserve"> </w:t>
        </w:r>
        <w:r w:rsidR="003873CF" w:rsidRPr="00C60AC1">
          <w:rPr>
            <w:rStyle w:val="Hyperlink"/>
            <w:rFonts w:ascii="Times New Roman" w:hAnsi="Times New Roman" w:cs="Times New Roman"/>
            <w:i/>
            <w:sz w:val="24"/>
            <w:szCs w:val="24"/>
            <w:lang w:val="en-GB" w:eastAsia="bg-BG"/>
          </w:rPr>
          <w:t>Others</w:t>
        </w:r>
        <w:r w:rsidR="003873CF" w:rsidRPr="00180795">
          <w:rPr>
            <w:rStyle w:val="Hyperlink"/>
            <w:rFonts w:ascii="Times New Roman" w:hAnsi="Times New Roman" w:cs="Times New Roman"/>
            <w:i/>
            <w:sz w:val="24"/>
            <w:szCs w:val="24"/>
            <w:lang w:val="ru-RU" w:eastAsia="bg-BG"/>
          </w:rPr>
          <w:t xml:space="preserve"> </w:t>
        </w:r>
        <w:r w:rsidR="003873CF" w:rsidRPr="00C60AC1">
          <w:rPr>
            <w:rStyle w:val="Hyperlink"/>
            <w:rFonts w:ascii="Times New Roman" w:hAnsi="Times New Roman" w:cs="Times New Roman"/>
            <w:i/>
            <w:sz w:val="24"/>
            <w:szCs w:val="24"/>
            <w:lang w:val="en-GB" w:eastAsia="bg-BG"/>
          </w:rPr>
          <w:t>v</w:t>
        </w:r>
        <w:r w:rsidR="003873CF" w:rsidRPr="00180795">
          <w:rPr>
            <w:rStyle w:val="Hyperlink"/>
            <w:rFonts w:ascii="Times New Roman" w:hAnsi="Times New Roman" w:cs="Times New Roman"/>
            <w:i/>
            <w:sz w:val="24"/>
            <w:szCs w:val="24"/>
            <w:lang w:val="ru-RU" w:eastAsia="bg-BG"/>
          </w:rPr>
          <w:t xml:space="preserve">. </w:t>
        </w:r>
        <w:r w:rsidR="003873CF" w:rsidRPr="00C60AC1">
          <w:rPr>
            <w:rStyle w:val="Hyperlink"/>
            <w:rFonts w:ascii="Times New Roman" w:hAnsi="Times New Roman" w:cs="Times New Roman"/>
            <w:i/>
            <w:sz w:val="24"/>
            <w:szCs w:val="24"/>
            <w:lang w:val="en-GB" w:eastAsia="bg-BG"/>
          </w:rPr>
          <w:t>Georgia</w:t>
        </w:r>
        <w:r w:rsidR="003873CF" w:rsidRPr="00180795">
          <w:rPr>
            <w:rStyle w:val="Hyperlink"/>
            <w:rFonts w:ascii="Times New Roman" w:hAnsi="Times New Roman" w:cs="Times New Roman"/>
            <w:sz w:val="24"/>
            <w:szCs w:val="24"/>
            <w:lang w:val="ru-RU" w:eastAsia="bg-BG"/>
          </w:rPr>
          <w:t xml:space="preserve"> (</w:t>
        </w:r>
        <w:r w:rsidR="003873CF" w:rsidRPr="00C60AC1">
          <w:rPr>
            <w:rStyle w:val="Hyperlink"/>
            <w:rFonts w:ascii="Times New Roman" w:hAnsi="Times New Roman" w:cs="Times New Roman"/>
            <w:sz w:val="24"/>
            <w:szCs w:val="24"/>
            <w:lang w:val="en-GB" w:eastAsia="bg-BG"/>
          </w:rPr>
          <w:t>no</w:t>
        </w:r>
        <w:r w:rsidR="003873CF" w:rsidRPr="00180795">
          <w:rPr>
            <w:rStyle w:val="Hyperlink"/>
            <w:rFonts w:ascii="Times New Roman" w:hAnsi="Times New Roman" w:cs="Times New Roman"/>
            <w:sz w:val="24"/>
            <w:szCs w:val="24"/>
            <w:lang w:val="ru-RU" w:eastAsia="bg-BG"/>
          </w:rPr>
          <w:t>. 73235/12)</w:t>
        </w:r>
      </w:hyperlink>
    </w:p>
    <w:p w14:paraId="4835FF20" w14:textId="77777777" w:rsidR="00180FA6" w:rsidRPr="00C60AC1" w:rsidRDefault="00180FA6" w:rsidP="00180FA6">
      <w:pPr>
        <w:suppressAutoHyphens w:val="0"/>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lastRenderedPageBreak/>
        <w:t xml:space="preserve">Като е приела разпоредбите от Закон № LXXVI от 2017 г. за прозрачността на организациите, които получават финансова подкрепа от чужбина, които налагат задължения за регистриране, деклариране и оповестяване на някои категории организации на гражданското общество, получаващи пряко или непряко чуждестранна подкрепа над определен праг, и предвиждат възможност за налагане на санкции на организациите, които не спазват посочените задължения, Унгария е въвела </w:t>
      </w:r>
      <w:proofErr w:type="spellStart"/>
      <w:r w:rsidRPr="00C60AC1">
        <w:rPr>
          <w:rFonts w:ascii="Times New Roman" w:hAnsi="Times New Roman" w:cs="Times New Roman"/>
          <w:sz w:val="24"/>
          <w:szCs w:val="24"/>
          <w:lang w:eastAsia="bg-BG"/>
        </w:rPr>
        <w:t>дискримина-ционни</w:t>
      </w:r>
      <w:proofErr w:type="spellEnd"/>
      <w:r w:rsidRPr="00C60AC1">
        <w:rPr>
          <w:rFonts w:ascii="Times New Roman" w:hAnsi="Times New Roman" w:cs="Times New Roman"/>
          <w:sz w:val="24"/>
          <w:szCs w:val="24"/>
          <w:lang w:eastAsia="bg-BG"/>
        </w:rPr>
        <w:t xml:space="preserve"> и необосновани ограничения по отношение на чуждестранните дарения за организации на гражданското общество в нарушение на задълженията си по чл. 63 ДФЕС и по членове 7, 8 и 12 от Хартата на основните права на Европейския съюз. </w:t>
      </w:r>
      <w:hyperlink r:id="rId2738" w:history="1">
        <w:r w:rsidRPr="00C60AC1">
          <w:rPr>
            <w:rStyle w:val="Hyperlink"/>
            <w:rFonts w:ascii="Times New Roman" w:hAnsi="Times New Roman" w:cs="Times New Roman"/>
            <w:sz w:val="24"/>
            <w:szCs w:val="24"/>
            <w:lang w:eastAsia="bg-BG"/>
          </w:rPr>
          <w:t>Бюлетин № 49</w:t>
        </w:r>
      </w:hyperlink>
    </w:p>
    <w:p w14:paraId="5A895BCB" w14:textId="77777777" w:rsidR="00180FA6" w:rsidRPr="00C60AC1" w:rsidRDefault="00180FA6" w:rsidP="000C60F0">
      <w:pPr>
        <w:pBdr>
          <w:bottom w:val="single" w:sz="4" w:space="1" w:color="auto"/>
        </w:pBdr>
        <w:suppressAutoHyphens w:val="0"/>
        <w:spacing w:before="100" w:beforeAutospacing="1" w:after="100" w:afterAutospacing="1" w:line="240" w:lineRule="auto"/>
        <w:contextualSpacing/>
        <w:rPr>
          <w:rFonts w:ascii="Times New Roman" w:hAnsi="Times New Roman" w:cs="Times New Roman"/>
          <w:sz w:val="24"/>
          <w:szCs w:val="24"/>
          <w:lang w:eastAsia="bg-BG"/>
        </w:rPr>
      </w:pPr>
      <w:r w:rsidRPr="00C60AC1">
        <w:rPr>
          <w:rFonts w:ascii="Times New Roman" w:hAnsi="Times New Roman" w:cs="Times New Roman"/>
          <w:i/>
          <w:iCs/>
          <w:sz w:val="24"/>
          <w:szCs w:val="24"/>
          <w:lang w:eastAsia="bg-BG"/>
        </w:rPr>
        <w:t>Решение на СЕС (голям състав)</w:t>
      </w:r>
      <w:r w:rsidRPr="00C60AC1">
        <w:rPr>
          <w:rFonts w:ascii="Times New Roman" w:hAnsi="Times New Roman" w:cs="Times New Roman"/>
          <w:sz w:val="24"/>
          <w:szCs w:val="24"/>
          <w:lang w:eastAsia="bg-BG"/>
        </w:rPr>
        <w:t xml:space="preserve"> </w:t>
      </w:r>
      <w:r w:rsidRPr="00C60AC1">
        <w:rPr>
          <w:rFonts w:ascii="Times New Roman" w:hAnsi="Times New Roman" w:cs="Times New Roman"/>
          <w:i/>
          <w:iCs/>
          <w:sz w:val="24"/>
          <w:szCs w:val="24"/>
          <w:lang w:eastAsia="bg-BG"/>
        </w:rPr>
        <w:t xml:space="preserve">по дело </w:t>
      </w:r>
      <w:hyperlink r:id="rId2739" w:history="1">
        <w:r w:rsidRPr="00C60AC1">
          <w:rPr>
            <w:rFonts w:ascii="Times New Roman" w:eastAsiaTheme="majorEastAsia" w:hAnsi="Times New Roman" w:cs="Times New Roman"/>
            <w:i/>
            <w:iCs/>
            <w:color w:val="0563C1" w:themeColor="hyperlink"/>
            <w:sz w:val="24"/>
            <w:szCs w:val="24"/>
            <w:u w:val="single"/>
            <w:lang w:eastAsia="bg-BG"/>
          </w:rPr>
          <w:t>C</w:t>
        </w:r>
        <w:r w:rsidRPr="00C60AC1">
          <w:rPr>
            <w:rFonts w:ascii="Times New Roman" w:eastAsiaTheme="majorEastAsia" w:hAnsi="Times New Roman" w:cs="Times New Roman"/>
            <w:i/>
            <w:iCs/>
            <w:color w:val="0563C1" w:themeColor="hyperlink"/>
            <w:sz w:val="24"/>
            <w:szCs w:val="24"/>
            <w:u w:val="single"/>
            <w:lang w:eastAsia="bg-BG"/>
          </w:rPr>
          <w:noBreakHyphen/>
          <w:t>78/18</w:t>
        </w:r>
      </w:hyperlink>
    </w:p>
    <w:p w14:paraId="13BC2F6B" w14:textId="77777777" w:rsidR="002B7599" w:rsidRDefault="002B7599" w:rsidP="002B7599">
      <w:pPr>
        <w:spacing w:line="240" w:lineRule="auto"/>
        <w:contextualSpacing/>
        <w:jc w:val="both"/>
        <w:rPr>
          <w:rFonts w:ascii="Times New Roman" w:hAnsi="Times New Roman" w:cs="Times New Roman"/>
          <w:sz w:val="24"/>
          <w:szCs w:val="24"/>
        </w:rPr>
      </w:pPr>
    </w:p>
    <w:p w14:paraId="761920E9" w14:textId="0700AB08" w:rsidR="002B7599" w:rsidRPr="002B7599" w:rsidRDefault="002B7599" w:rsidP="002B7599">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Осъждането на жалбоподателите за опит да образуват партия на религиозна основа (престъпление по чл. 166 от НК в стадия на недовършен опит поради неизпълнението на някои действия за надлежно провеждане на учредителното събрание) е в нарушение на свободата на сдружаване, тъй като не е било необходимо в едно демократично общество. Съдът изразява сериозни съмнения, че от гледна точка на чл. 11, § 2 е необходимо  конституционната забрана за партии на верска основа да бъде скрепена с наказателноправна санкция.  Според него важното в настоящия случай е, че постигането на преследваната от властите цел да осигурят етнически и религиозен мир е било възможно чрез отказ партията да бъде вписана в регистъра (жалбоподателите не са довели докрай предприетите за тази цел действия) или чрез разпускането ѝ, ако бъде приета за противоконституционна. Съдът не вижда защо в случая осъждането на жалбоподателите, което е особено тежка намеса в правото на свобода на сдружаване, е било необходимо в допълнение към тези възможности, при това въз основа на </w:t>
      </w:r>
      <w:proofErr w:type="spellStart"/>
      <w:r w:rsidRPr="00144EE7">
        <w:rPr>
          <w:rFonts w:ascii="Times New Roman" w:hAnsi="Times New Roman" w:cs="Times New Roman"/>
          <w:sz w:val="24"/>
          <w:szCs w:val="24"/>
        </w:rPr>
        <w:t>разпо-редба</w:t>
      </w:r>
      <w:proofErr w:type="spellEnd"/>
      <w:r w:rsidRPr="00144EE7">
        <w:rPr>
          <w:rFonts w:ascii="Times New Roman" w:hAnsi="Times New Roman" w:cs="Times New Roman"/>
          <w:sz w:val="24"/>
          <w:szCs w:val="24"/>
        </w:rPr>
        <w:t xml:space="preserve"> на НК, която датира отпреди Конституцията, преследвала е цели, различни от опазването на религиозната и етническа толерантност, и визира само партиите на религиозна основа, за разлика от чл. 11, ал. 4 от Конституцията.  </w:t>
      </w:r>
      <w:hyperlink r:id="rId2740" w:history="1">
        <w:r w:rsidR="0096442D" w:rsidRPr="00144EE7">
          <w:rPr>
            <w:rStyle w:val="Hyperlink"/>
            <w:rFonts w:ascii="Times New Roman" w:hAnsi="Times New Roman" w:cs="Times New Roman"/>
            <w:sz w:val="24"/>
            <w:szCs w:val="24"/>
          </w:rPr>
          <w:t>Бюлетин № 51</w:t>
        </w:r>
      </w:hyperlink>
    </w:p>
    <w:p w14:paraId="3F43D1A6" w14:textId="6A80B9DF" w:rsidR="002B7599" w:rsidRDefault="00000000" w:rsidP="002B43CE">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2741" w:history="1">
        <w:proofErr w:type="spellStart"/>
        <w:r w:rsidR="002B7599" w:rsidRPr="002B7599">
          <w:rPr>
            <w:rStyle w:val="Hyperlink"/>
            <w:rFonts w:ascii="Times New Roman" w:hAnsi="Times New Roman" w:cs="Times New Roman"/>
            <w:i/>
            <w:iCs/>
            <w:sz w:val="24"/>
            <w:szCs w:val="24"/>
          </w:rPr>
          <w:t>Yordanovi</w:t>
        </w:r>
        <w:proofErr w:type="spellEnd"/>
        <w:r w:rsidR="002B7599" w:rsidRPr="002B7599">
          <w:rPr>
            <w:rStyle w:val="Hyperlink"/>
            <w:rFonts w:ascii="Times New Roman" w:hAnsi="Times New Roman" w:cs="Times New Roman"/>
            <w:i/>
            <w:iCs/>
            <w:sz w:val="24"/>
            <w:szCs w:val="24"/>
          </w:rPr>
          <w:t xml:space="preserve"> c. </w:t>
        </w:r>
        <w:proofErr w:type="spellStart"/>
        <w:r w:rsidR="002B7599" w:rsidRPr="002B7599">
          <w:rPr>
            <w:rStyle w:val="Hyperlink"/>
            <w:rFonts w:ascii="Times New Roman" w:hAnsi="Times New Roman" w:cs="Times New Roman"/>
            <w:i/>
            <w:iCs/>
            <w:sz w:val="24"/>
            <w:szCs w:val="24"/>
          </w:rPr>
          <w:t>Bulgarie</w:t>
        </w:r>
        <w:proofErr w:type="spellEnd"/>
        <w:r w:rsidR="002B7599" w:rsidRPr="002B7599">
          <w:rPr>
            <w:rStyle w:val="Hyperlink"/>
            <w:rFonts w:ascii="Times New Roman" w:hAnsi="Times New Roman" w:cs="Times New Roman"/>
            <w:i/>
            <w:iCs/>
            <w:sz w:val="24"/>
            <w:szCs w:val="24"/>
          </w:rPr>
          <w:t xml:space="preserve"> (</w:t>
        </w:r>
        <w:proofErr w:type="spellStart"/>
        <w:r w:rsidR="002B7599" w:rsidRPr="002B7599">
          <w:rPr>
            <w:rStyle w:val="Hyperlink"/>
            <w:rFonts w:ascii="Times New Roman" w:hAnsi="Times New Roman" w:cs="Times New Roman"/>
            <w:i/>
            <w:iCs/>
            <w:sz w:val="24"/>
            <w:szCs w:val="24"/>
          </w:rPr>
          <w:t>no</w:t>
        </w:r>
        <w:proofErr w:type="spellEnd"/>
        <w:r w:rsidR="002B7599" w:rsidRPr="002B7599">
          <w:rPr>
            <w:rStyle w:val="Hyperlink"/>
            <w:rFonts w:ascii="Times New Roman" w:hAnsi="Times New Roman" w:cs="Times New Roman"/>
            <w:i/>
            <w:iCs/>
            <w:sz w:val="24"/>
            <w:szCs w:val="24"/>
          </w:rPr>
          <w:t>. 11157/11)</w:t>
        </w:r>
      </w:hyperlink>
    </w:p>
    <w:p w14:paraId="67677EA5" w14:textId="08726998" w:rsidR="002B43CE" w:rsidRDefault="002B43CE" w:rsidP="002B7599">
      <w:pPr>
        <w:spacing w:line="240" w:lineRule="auto"/>
        <w:contextualSpacing/>
        <w:jc w:val="both"/>
        <w:rPr>
          <w:rStyle w:val="Hyperlink"/>
          <w:rFonts w:ascii="Times New Roman" w:hAnsi="Times New Roman" w:cs="Times New Roman"/>
          <w:i/>
          <w:iCs/>
          <w:sz w:val="24"/>
          <w:szCs w:val="24"/>
        </w:rPr>
      </w:pPr>
    </w:p>
    <w:p w14:paraId="2849A40B" w14:textId="3FE75526" w:rsidR="002B43CE" w:rsidRDefault="002B43CE" w:rsidP="002B43CE">
      <w:pPr>
        <w:pStyle w:val="HTMLPreformatted"/>
        <w:jc w:val="both"/>
        <w:rPr>
          <w:rFonts w:ascii="Times New Roman" w:hAnsi="Times New Roman" w:cs="Times New Roman"/>
          <w:sz w:val="24"/>
          <w:szCs w:val="24"/>
        </w:rPr>
      </w:pPr>
      <w:r w:rsidRPr="002B43CE">
        <w:rPr>
          <w:rFonts w:ascii="Times New Roman" w:hAnsi="Times New Roman" w:cs="Times New Roman"/>
          <w:sz w:val="24"/>
          <w:szCs w:val="24"/>
          <w:lang w:val="bg-BG"/>
        </w:rPr>
        <w:t>По жалбите относно прекратяването на три крайнодесни сдружения от паравоенен тип Съдът намира, че в случая на първото от тях тази крайна мярка, взета вследствие на прояви на насилие и подложена на задълбочен съдебен контрол, е била необходима за да предотврати възможно най-ефикасно нарушенията на обществения ред. С оглед на по-широката свобода на преценка на властите при наличието на подбуждане към насилие и на конкретните обстоятелства Съдът приема, че не е налице нарушение на чл. 11 в светлината на чл. 10 от Конвенцията.</w:t>
      </w:r>
      <w:r>
        <w:rPr>
          <w:rFonts w:ascii="Times New Roman" w:hAnsi="Times New Roman" w:cs="Times New Roman"/>
          <w:sz w:val="24"/>
          <w:szCs w:val="24"/>
        </w:rPr>
        <w:t xml:space="preserve"> </w:t>
      </w:r>
      <w:r w:rsidRPr="002B43CE">
        <w:rPr>
          <w:rFonts w:ascii="Times New Roman" w:hAnsi="Times New Roman" w:cs="Times New Roman"/>
          <w:sz w:val="24"/>
          <w:szCs w:val="24"/>
          <w:lang w:val="bg-BG"/>
        </w:rPr>
        <w:t>По отношение на другите две сдружения Съдът намира, че са преследвали цели, които чл. 17 от Конвенцията забранява, и че като радикални организации, заплашващи демократичния политически процес, са злоупотребявали със свободата на сдружаване. Решението за прекратяването им е израз на задълбочено познаване на националното политическо положение и „демокрация, способна да се защитава“ в обстановка на продължаващи и засилващи се расизъм и нетолерантност във Франция и в Европа.</w:t>
      </w:r>
      <w:r>
        <w:rPr>
          <w:rFonts w:ascii="Times New Roman" w:hAnsi="Times New Roman" w:cs="Times New Roman"/>
          <w:sz w:val="24"/>
          <w:szCs w:val="24"/>
          <w:lang w:val="bg-BG"/>
        </w:rPr>
        <w:t xml:space="preserve"> </w:t>
      </w:r>
      <w:r>
        <w:rPr>
          <w:rFonts w:ascii="Times New Roman" w:hAnsi="Times New Roman" w:cs="Times New Roman"/>
          <w:sz w:val="24"/>
          <w:szCs w:val="24"/>
        </w:rPr>
        <w:t xml:space="preserve"> </w:t>
      </w:r>
      <w:hyperlink r:id="rId2742" w:history="1">
        <w:proofErr w:type="spellStart"/>
        <w:r w:rsidR="003166C1" w:rsidRPr="003166C1">
          <w:rPr>
            <w:rStyle w:val="Hyperlink"/>
            <w:rFonts w:ascii="Times New Roman" w:hAnsi="Times New Roman" w:cs="Times New Roman"/>
            <w:bCs/>
            <w:iCs/>
            <w:sz w:val="24"/>
            <w:szCs w:val="24"/>
          </w:rPr>
          <w:t>Бюлетин</w:t>
        </w:r>
        <w:proofErr w:type="spellEnd"/>
        <w:r w:rsidR="003166C1" w:rsidRPr="003166C1">
          <w:rPr>
            <w:rStyle w:val="Hyperlink"/>
            <w:rFonts w:ascii="Times New Roman" w:hAnsi="Times New Roman" w:cs="Times New Roman"/>
            <w:bCs/>
            <w:iCs/>
            <w:sz w:val="24"/>
            <w:szCs w:val="24"/>
          </w:rPr>
          <w:t xml:space="preserve"> № 52</w:t>
        </w:r>
      </w:hyperlink>
    </w:p>
    <w:p w14:paraId="107A975B" w14:textId="77777777" w:rsidR="002B43CE" w:rsidRDefault="00000000" w:rsidP="002B43CE">
      <w:pPr>
        <w:pStyle w:val="JuCase"/>
        <w:ind w:firstLine="0"/>
        <w:contextualSpacing/>
        <w:rPr>
          <w:b w:val="0"/>
          <w:bCs/>
          <w:i/>
          <w:iCs/>
          <w:lang w:val="bg-BG"/>
        </w:rPr>
      </w:pPr>
      <w:hyperlink r:id="rId2743" w:history="1">
        <w:r w:rsidR="002B43CE" w:rsidRPr="008B30DC">
          <w:rPr>
            <w:rStyle w:val="Hyperlink"/>
            <w:b w:val="0"/>
            <w:bCs/>
            <w:i/>
            <w:iCs/>
          </w:rPr>
          <w:t xml:space="preserve">Ayoub et </w:t>
        </w:r>
        <w:proofErr w:type="spellStart"/>
        <w:r w:rsidR="002B43CE" w:rsidRPr="008B30DC">
          <w:rPr>
            <w:rStyle w:val="Hyperlink"/>
            <w:b w:val="0"/>
            <w:bCs/>
            <w:i/>
            <w:iCs/>
          </w:rPr>
          <w:t>autres</w:t>
        </w:r>
        <w:proofErr w:type="spellEnd"/>
        <w:r w:rsidR="002B43CE" w:rsidRPr="008B30DC">
          <w:rPr>
            <w:rStyle w:val="Hyperlink"/>
            <w:b w:val="0"/>
            <w:bCs/>
            <w:i/>
            <w:iCs/>
          </w:rPr>
          <w:t xml:space="preserve"> c. France</w:t>
        </w:r>
        <w:r w:rsidR="002B43CE" w:rsidRPr="008B30DC">
          <w:rPr>
            <w:rStyle w:val="Hyperlink"/>
            <w:b w:val="0"/>
            <w:bCs/>
            <w:i/>
            <w:iCs/>
            <w:lang w:val="bg-BG"/>
          </w:rPr>
          <w:t xml:space="preserve"> (</w:t>
        </w:r>
        <w:r w:rsidR="002B43CE" w:rsidRPr="008B30DC">
          <w:rPr>
            <w:rStyle w:val="Hyperlink"/>
            <w:b w:val="0"/>
            <w:bCs/>
            <w:i/>
            <w:iCs/>
          </w:rPr>
          <w:t>n</w:t>
        </w:r>
        <w:r w:rsidR="002B43CE" w:rsidRPr="008B30DC">
          <w:rPr>
            <w:rStyle w:val="Hyperlink"/>
            <w:b w:val="0"/>
            <w:bCs/>
            <w:i/>
            <w:iCs/>
            <w:vertAlign w:val="superscript"/>
          </w:rPr>
          <w:t>o</w:t>
        </w:r>
        <w:r w:rsidR="002B43CE" w:rsidRPr="008B30DC">
          <w:rPr>
            <w:rStyle w:val="Hyperlink"/>
            <w:b w:val="0"/>
            <w:bCs/>
            <w:i/>
            <w:iCs/>
          </w:rPr>
          <w:t xml:space="preserve"> 77400/14</w:t>
        </w:r>
        <w:r w:rsidR="002B43CE">
          <w:rPr>
            <w:rStyle w:val="Hyperlink"/>
            <w:b w:val="0"/>
            <w:bCs/>
            <w:i/>
            <w:iCs/>
            <w:lang w:val="bg-BG"/>
          </w:rPr>
          <w:t>, 34532/15</w:t>
        </w:r>
        <w:r w:rsidR="002B43CE" w:rsidRPr="008B30DC">
          <w:rPr>
            <w:rStyle w:val="Hyperlink"/>
            <w:b w:val="0"/>
            <w:bCs/>
            <w:i/>
            <w:iCs/>
            <w:lang w:val="bg-BG"/>
          </w:rPr>
          <w:t xml:space="preserve"> и </w:t>
        </w:r>
        <w:r w:rsidR="002B43CE">
          <w:rPr>
            <w:rStyle w:val="Hyperlink"/>
            <w:b w:val="0"/>
            <w:bCs/>
            <w:i/>
            <w:iCs/>
            <w:lang w:val="bg-BG"/>
          </w:rPr>
          <w:t>34550/15</w:t>
        </w:r>
        <w:r w:rsidR="002B43CE" w:rsidRPr="008B30DC">
          <w:rPr>
            <w:rStyle w:val="Hyperlink"/>
            <w:b w:val="0"/>
            <w:bCs/>
            <w:i/>
            <w:iCs/>
            <w:lang w:val="bg-BG"/>
          </w:rPr>
          <w:t>)</w:t>
        </w:r>
      </w:hyperlink>
    </w:p>
    <w:p w14:paraId="318683CA" w14:textId="77777777" w:rsidR="002B43CE" w:rsidRPr="002B43CE" w:rsidRDefault="002B43CE" w:rsidP="00531317">
      <w:pPr>
        <w:pStyle w:val="HTMLPreformatted"/>
        <w:pBdr>
          <w:bottom w:val="single" w:sz="4" w:space="1" w:color="auto"/>
        </w:pBdr>
        <w:jc w:val="both"/>
        <w:rPr>
          <w:rFonts w:ascii="Times New Roman" w:hAnsi="Times New Roman" w:cs="Times New Roman"/>
          <w:sz w:val="24"/>
          <w:szCs w:val="24"/>
        </w:rPr>
      </w:pPr>
    </w:p>
    <w:p w14:paraId="29E902C6" w14:textId="11B06C96" w:rsidR="00531317" w:rsidRDefault="00531317" w:rsidP="008849C2">
      <w:pPr>
        <w:pStyle w:val="JuList"/>
        <w:ind w:left="0" w:firstLine="0"/>
        <w:rPr>
          <w:lang w:eastAsia="en-US"/>
        </w:rPr>
      </w:pPr>
      <w:proofErr w:type="spellStart"/>
      <w:r w:rsidRPr="00531317">
        <w:rPr>
          <w:lang w:eastAsia="en-US"/>
        </w:rPr>
        <w:t>Жалбоподателите</w:t>
      </w:r>
      <w:proofErr w:type="spellEnd"/>
      <w:r w:rsidRPr="00531317">
        <w:rPr>
          <w:lang w:eastAsia="en-US"/>
        </w:rPr>
        <w:t xml:space="preserve"> по </w:t>
      </w:r>
      <w:proofErr w:type="spellStart"/>
      <w:r w:rsidRPr="00531317">
        <w:rPr>
          <w:lang w:eastAsia="en-US"/>
        </w:rPr>
        <w:t>двете</w:t>
      </w:r>
      <w:proofErr w:type="spellEnd"/>
      <w:r w:rsidRPr="00531317">
        <w:rPr>
          <w:lang w:eastAsia="en-US"/>
        </w:rPr>
        <w:t xml:space="preserve"> </w:t>
      </w:r>
      <w:proofErr w:type="spellStart"/>
      <w:r w:rsidRPr="00531317">
        <w:rPr>
          <w:lang w:eastAsia="en-US"/>
        </w:rPr>
        <w:t>дела</w:t>
      </w:r>
      <w:proofErr w:type="spellEnd"/>
      <w:r w:rsidRPr="00531317">
        <w:rPr>
          <w:lang w:eastAsia="en-US"/>
        </w:rPr>
        <w:t xml:space="preserve"> </w:t>
      </w:r>
      <w:proofErr w:type="spellStart"/>
      <w:r w:rsidRPr="00531317">
        <w:rPr>
          <w:lang w:eastAsia="en-US"/>
        </w:rPr>
        <w:t>са</w:t>
      </w:r>
      <w:proofErr w:type="spellEnd"/>
      <w:r w:rsidRPr="00531317">
        <w:rPr>
          <w:lang w:eastAsia="en-US"/>
        </w:rPr>
        <w:t xml:space="preserve"> </w:t>
      </w:r>
      <w:proofErr w:type="spellStart"/>
      <w:r w:rsidRPr="00531317">
        <w:rPr>
          <w:lang w:eastAsia="en-US"/>
        </w:rPr>
        <w:t>видни</w:t>
      </w:r>
      <w:proofErr w:type="spellEnd"/>
      <w:r w:rsidRPr="00531317">
        <w:rPr>
          <w:lang w:eastAsia="en-US"/>
        </w:rPr>
        <w:t xml:space="preserve"> </w:t>
      </w:r>
      <w:proofErr w:type="spellStart"/>
      <w:r w:rsidRPr="00531317">
        <w:rPr>
          <w:lang w:eastAsia="en-US"/>
        </w:rPr>
        <w:t>обществени</w:t>
      </w:r>
      <w:proofErr w:type="spellEnd"/>
      <w:r w:rsidRPr="00531317">
        <w:rPr>
          <w:lang w:eastAsia="en-US"/>
        </w:rPr>
        <w:t xml:space="preserve"> </w:t>
      </w:r>
      <w:proofErr w:type="spellStart"/>
      <w:r w:rsidRPr="00531317">
        <w:rPr>
          <w:lang w:eastAsia="en-US"/>
        </w:rPr>
        <w:t>личности</w:t>
      </w:r>
      <w:proofErr w:type="spellEnd"/>
      <w:r w:rsidRPr="00531317">
        <w:rPr>
          <w:lang w:eastAsia="en-US"/>
        </w:rPr>
        <w:t xml:space="preserve">, </w:t>
      </w:r>
      <w:proofErr w:type="spellStart"/>
      <w:r w:rsidRPr="00531317">
        <w:rPr>
          <w:lang w:eastAsia="en-US"/>
        </w:rPr>
        <w:t>участвали</w:t>
      </w:r>
      <w:proofErr w:type="spellEnd"/>
      <w:r w:rsidRPr="00531317">
        <w:rPr>
          <w:lang w:eastAsia="en-US"/>
        </w:rPr>
        <w:t xml:space="preserve"> в </w:t>
      </w:r>
      <w:proofErr w:type="spellStart"/>
      <w:r w:rsidRPr="00531317">
        <w:rPr>
          <w:lang w:eastAsia="en-US"/>
        </w:rPr>
        <w:t>масовите</w:t>
      </w:r>
      <w:proofErr w:type="spellEnd"/>
      <w:r w:rsidRPr="00531317">
        <w:rPr>
          <w:lang w:eastAsia="en-US"/>
        </w:rPr>
        <w:t xml:space="preserve"> </w:t>
      </w:r>
      <w:proofErr w:type="spellStart"/>
      <w:r w:rsidRPr="00531317">
        <w:rPr>
          <w:lang w:eastAsia="en-US"/>
        </w:rPr>
        <w:t>протести</w:t>
      </w:r>
      <w:proofErr w:type="spellEnd"/>
      <w:r w:rsidRPr="00531317">
        <w:rPr>
          <w:lang w:eastAsia="en-US"/>
        </w:rPr>
        <w:t xml:space="preserve"> в </w:t>
      </w:r>
      <w:proofErr w:type="spellStart"/>
      <w:r w:rsidRPr="00531317">
        <w:rPr>
          <w:lang w:eastAsia="en-US"/>
        </w:rPr>
        <w:t>Ереван</w:t>
      </w:r>
      <w:proofErr w:type="spellEnd"/>
      <w:r w:rsidRPr="00531317">
        <w:rPr>
          <w:lang w:eastAsia="en-US"/>
        </w:rPr>
        <w:t xml:space="preserve"> </w:t>
      </w:r>
      <w:proofErr w:type="spellStart"/>
      <w:r w:rsidRPr="00531317">
        <w:rPr>
          <w:lang w:eastAsia="en-US"/>
        </w:rPr>
        <w:t>след</w:t>
      </w:r>
      <w:proofErr w:type="spellEnd"/>
      <w:r w:rsidRPr="00531317">
        <w:rPr>
          <w:lang w:eastAsia="en-US"/>
        </w:rPr>
        <w:t xml:space="preserve"> </w:t>
      </w:r>
      <w:proofErr w:type="spellStart"/>
      <w:r w:rsidRPr="00531317">
        <w:rPr>
          <w:lang w:eastAsia="en-US"/>
        </w:rPr>
        <w:t>провеждането</w:t>
      </w:r>
      <w:proofErr w:type="spellEnd"/>
      <w:r w:rsidRPr="00531317">
        <w:rPr>
          <w:lang w:eastAsia="en-US"/>
        </w:rPr>
        <w:t xml:space="preserve"> на </w:t>
      </w:r>
      <w:proofErr w:type="spellStart"/>
      <w:r w:rsidRPr="00531317">
        <w:rPr>
          <w:lang w:eastAsia="en-US"/>
        </w:rPr>
        <w:t>президентските</w:t>
      </w:r>
      <w:proofErr w:type="spellEnd"/>
      <w:r w:rsidRPr="00531317">
        <w:rPr>
          <w:lang w:eastAsia="en-US"/>
        </w:rPr>
        <w:t xml:space="preserve"> </w:t>
      </w:r>
      <w:proofErr w:type="spellStart"/>
      <w:r w:rsidRPr="00531317">
        <w:rPr>
          <w:lang w:eastAsia="en-US"/>
        </w:rPr>
        <w:t>избори</w:t>
      </w:r>
      <w:proofErr w:type="spellEnd"/>
      <w:r w:rsidRPr="00531317">
        <w:rPr>
          <w:lang w:eastAsia="en-US"/>
        </w:rPr>
        <w:t xml:space="preserve"> в </w:t>
      </w:r>
      <w:proofErr w:type="spellStart"/>
      <w:r w:rsidRPr="00531317">
        <w:rPr>
          <w:lang w:eastAsia="en-US"/>
        </w:rPr>
        <w:t>Армения</w:t>
      </w:r>
      <w:proofErr w:type="spellEnd"/>
      <w:r w:rsidRPr="00531317">
        <w:rPr>
          <w:lang w:eastAsia="en-US"/>
        </w:rPr>
        <w:t xml:space="preserve"> </w:t>
      </w:r>
      <w:proofErr w:type="spellStart"/>
      <w:r w:rsidRPr="00531317">
        <w:rPr>
          <w:lang w:eastAsia="en-US"/>
        </w:rPr>
        <w:t>през</w:t>
      </w:r>
      <w:proofErr w:type="spellEnd"/>
      <w:r w:rsidRPr="00531317">
        <w:rPr>
          <w:lang w:eastAsia="en-US"/>
        </w:rPr>
        <w:t xml:space="preserve"> 2008 г. </w:t>
      </w:r>
      <w:proofErr w:type="spellStart"/>
      <w:r w:rsidRPr="00531317">
        <w:rPr>
          <w:lang w:eastAsia="en-US"/>
        </w:rPr>
        <w:t>Наказателните</w:t>
      </w:r>
      <w:proofErr w:type="spellEnd"/>
      <w:r w:rsidRPr="00531317">
        <w:rPr>
          <w:lang w:eastAsia="en-US"/>
        </w:rPr>
        <w:t xml:space="preserve"> </w:t>
      </w:r>
      <w:proofErr w:type="spellStart"/>
      <w:r w:rsidRPr="00531317">
        <w:rPr>
          <w:lang w:eastAsia="en-US"/>
        </w:rPr>
        <w:t>производства</w:t>
      </w:r>
      <w:proofErr w:type="spellEnd"/>
      <w:r w:rsidRPr="00531317">
        <w:rPr>
          <w:lang w:eastAsia="en-US"/>
        </w:rPr>
        <w:t xml:space="preserve"> </w:t>
      </w:r>
      <w:proofErr w:type="spellStart"/>
      <w:r w:rsidRPr="00531317">
        <w:rPr>
          <w:lang w:eastAsia="en-US"/>
        </w:rPr>
        <w:t>срещу</w:t>
      </w:r>
      <w:proofErr w:type="spellEnd"/>
      <w:r w:rsidRPr="00531317">
        <w:rPr>
          <w:lang w:eastAsia="en-US"/>
        </w:rPr>
        <w:t xml:space="preserve"> </w:t>
      </w:r>
      <w:proofErr w:type="spellStart"/>
      <w:r w:rsidRPr="00531317">
        <w:rPr>
          <w:lang w:eastAsia="en-US"/>
        </w:rPr>
        <w:t>тях</w:t>
      </w:r>
      <w:proofErr w:type="spellEnd"/>
      <w:r w:rsidRPr="00531317">
        <w:rPr>
          <w:lang w:eastAsia="en-US"/>
        </w:rPr>
        <w:t xml:space="preserve"> и </w:t>
      </w:r>
      <w:proofErr w:type="spellStart"/>
      <w:r w:rsidRPr="00531317">
        <w:rPr>
          <w:lang w:eastAsia="en-US"/>
        </w:rPr>
        <w:t>осъждането</w:t>
      </w:r>
      <w:proofErr w:type="spellEnd"/>
      <w:r w:rsidRPr="00531317">
        <w:rPr>
          <w:lang w:eastAsia="en-US"/>
        </w:rPr>
        <w:t xml:space="preserve"> </w:t>
      </w:r>
      <w:proofErr w:type="spellStart"/>
      <w:r w:rsidRPr="00531317">
        <w:rPr>
          <w:lang w:eastAsia="en-US"/>
        </w:rPr>
        <w:t>им</w:t>
      </w:r>
      <w:proofErr w:type="spellEnd"/>
      <w:r w:rsidRPr="00531317">
        <w:rPr>
          <w:lang w:eastAsia="en-US"/>
        </w:rPr>
        <w:t xml:space="preserve"> de facto </w:t>
      </w:r>
      <w:proofErr w:type="spellStart"/>
      <w:r w:rsidRPr="00531317">
        <w:rPr>
          <w:lang w:eastAsia="en-US"/>
        </w:rPr>
        <w:t>са</w:t>
      </w:r>
      <w:proofErr w:type="spellEnd"/>
      <w:r w:rsidRPr="00531317">
        <w:rPr>
          <w:lang w:eastAsia="en-US"/>
        </w:rPr>
        <w:t xml:space="preserve"> </w:t>
      </w:r>
      <w:proofErr w:type="spellStart"/>
      <w:r w:rsidRPr="00531317">
        <w:rPr>
          <w:lang w:eastAsia="en-US"/>
        </w:rPr>
        <w:t>били</w:t>
      </w:r>
      <w:proofErr w:type="spellEnd"/>
      <w:r w:rsidRPr="00531317">
        <w:rPr>
          <w:lang w:eastAsia="en-US"/>
        </w:rPr>
        <w:t xml:space="preserve"> </w:t>
      </w:r>
      <w:proofErr w:type="spellStart"/>
      <w:r w:rsidRPr="00531317">
        <w:rPr>
          <w:lang w:eastAsia="en-US"/>
        </w:rPr>
        <w:t>свързани</w:t>
      </w:r>
      <w:proofErr w:type="spellEnd"/>
      <w:r w:rsidRPr="00531317">
        <w:rPr>
          <w:lang w:eastAsia="en-US"/>
        </w:rPr>
        <w:t xml:space="preserve"> с </w:t>
      </w:r>
      <w:proofErr w:type="spellStart"/>
      <w:r w:rsidRPr="00531317">
        <w:rPr>
          <w:lang w:eastAsia="en-US"/>
        </w:rPr>
        <w:lastRenderedPageBreak/>
        <w:t>протестите</w:t>
      </w:r>
      <w:proofErr w:type="spellEnd"/>
      <w:r w:rsidRPr="00531317">
        <w:rPr>
          <w:lang w:eastAsia="en-US"/>
        </w:rPr>
        <w:t xml:space="preserve">, </w:t>
      </w:r>
      <w:proofErr w:type="spellStart"/>
      <w:r w:rsidRPr="00531317">
        <w:rPr>
          <w:lang w:eastAsia="en-US"/>
        </w:rPr>
        <w:t>поради</w:t>
      </w:r>
      <w:proofErr w:type="spellEnd"/>
      <w:r w:rsidRPr="00531317">
        <w:rPr>
          <w:lang w:eastAsia="en-US"/>
        </w:rPr>
        <w:t xml:space="preserve"> </w:t>
      </w:r>
      <w:proofErr w:type="spellStart"/>
      <w:r w:rsidRPr="00531317">
        <w:rPr>
          <w:lang w:eastAsia="en-US"/>
        </w:rPr>
        <w:t>което</w:t>
      </w:r>
      <w:proofErr w:type="spellEnd"/>
      <w:r w:rsidRPr="00531317">
        <w:rPr>
          <w:lang w:eastAsia="en-US"/>
        </w:rPr>
        <w:t xml:space="preserve"> </w:t>
      </w:r>
      <w:proofErr w:type="spellStart"/>
      <w:r w:rsidRPr="00531317">
        <w:rPr>
          <w:lang w:eastAsia="en-US"/>
        </w:rPr>
        <w:t>представляват</w:t>
      </w:r>
      <w:proofErr w:type="spellEnd"/>
      <w:r w:rsidRPr="00531317">
        <w:rPr>
          <w:lang w:eastAsia="en-US"/>
        </w:rPr>
        <w:t xml:space="preserve"> </w:t>
      </w:r>
      <w:proofErr w:type="spellStart"/>
      <w:r w:rsidRPr="00531317">
        <w:rPr>
          <w:lang w:eastAsia="en-US"/>
        </w:rPr>
        <w:t>незаконна</w:t>
      </w:r>
      <w:proofErr w:type="spellEnd"/>
      <w:r w:rsidRPr="00531317">
        <w:rPr>
          <w:lang w:eastAsia="en-US"/>
        </w:rPr>
        <w:t xml:space="preserve"> </w:t>
      </w:r>
      <w:proofErr w:type="spellStart"/>
      <w:r w:rsidRPr="00531317">
        <w:rPr>
          <w:lang w:eastAsia="en-US"/>
        </w:rPr>
        <w:t>намеса</w:t>
      </w:r>
      <w:proofErr w:type="spellEnd"/>
      <w:r w:rsidRPr="00531317">
        <w:rPr>
          <w:lang w:eastAsia="en-US"/>
        </w:rPr>
        <w:t xml:space="preserve"> в </w:t>
      </w:r>
      <w:proofErr w:type="spellStart"/>
      <w:r w:rsidRPr="00531317">
        <w:rPr>
          <w:lang w:eastAsia="en-US"/>
        </w:rPr>
        <w:t>свободата</w:t>
      </w:r>
      <w:proofErr w:type="spellEnd"/>
      <w:r w:rsidRPr="00531317">
        <w:rPr>
          <w:lang w:eastAsia="en-US"/>
        </w:rPr>
        <w:t xml:space="preserve"> </w:t>
      </w:r>
      <w:proofErr w:type="spellStart"/>
      <w:r w:rsidRPr="00531317">
        <w:rPr>
          <w:lang w:eastAsia="en-US"/>
        </w:rPr>
        <w:t>им</w:t>
      </w:r>
      <w:proofErr w:type="spellEnd"/>
      <w:r w:rsidRPr="00531317">
        <w:rPr>
          <w:lang w:eastAsia="en-US"/>
        </w:rPr>
        <w:t xml:space="preserve"> на </w:t>
      </w:r>
      <w:proofErr w:type="spellStart"/>
      <w:r w:rsidRPr="00531317">
        <w:rPr>
          <w:lang w:eastAsia="en-US"/>
        </w:rPr>
        <w:t>мирно</w:t>
      </w:r>
      <w:proofErr w:type="spellEnd"/>
      <w:r w:rsidRPr="00531317">
        <w:rPr>
          <w:lang w:eastAsia="en-US"/>
        </w:rPr>
        <w:t xml:space="preserve"> </w:t>
      </w:r>
      <w:proofErr w:type="spellStart"/>
      <w:r w:rsidRPr="00531317">
        <w:rPr>
          <w:lang w:eastAsia="en-US"/>
        </w:rPr>
        <w:t>събрание</w:t>
      </w:r>
      <w:proofErr w:type="spellEnd"/>
      <w:r w:rsidRPr="00531317">
        <w:rPr>
          <w:lang w:eastAsia="en-US"/>
        </w:rPr>
        <w:t xml:space="preserve">. </w:t>
      </w:r>
      <w:hyperlink r:id="rId2744" w:history="1">
        <w:proofErr w:type="spellStart"/>
        <w:r w:rsidR="003166C1" w:rsidRPr="003166C1">
          <w:rPr>
            <w:rStyle w:val="Hyperlink"/>
            <w:bCs/>
            <w:iCs/>
          </w:rPr>
          <w:t>Бюлетин</w:t>
        </w:r>
        <w:proofErr w:type="spellEnd"/>
        <w:r w:rsidR="003166C1" w:rsidRPr="003166C1">
          <w:rPr>
            <w:rStyle w:val="Hyperlink"/>
            <w:bCs/>
            <w:iCs/>
          </w:rPr>
          <w:t xml:space="preserve"> № 52</w:t>
        </w:r>
      </w:hyperlink>
    </w:p>
    <w:p w14:paraId="35FDFD5F" w14:textId="256CA5BB" w:rsidR="00531317" w:rsidRPr="00531317" w:rsidRDefault="00531317" w:rsidP="008849C2">
      <w:pPr>
        <w:pStyle w:val="JuList"/>
        <w:pBdr>
          <w:bottom w:val="single" w:sz="4" w:space="1" w:color="auto"/>
        </w:pBdr>
        <w:ind w:left="0" w:firstLine="0"/>
        <w:rPr>
          <w:lang w:eastAsia="en-US"/>
        </w:rPr>
      </w:pPr>
      <w:r w:rsidRPr="00544F00">
        <w:rPr>
          <w:rStyle w:val="Hyperlink"/>
          <w:i/>
          <w:iCs/>
        </w:rPr>
        <w:t>Jhangiryan v. Armenia</w:t>
      </w:r>
      <w:r w:rsidRPr="005B3B60">
        <w:rPr>
          <w:rStyle w:val="s1a844bc0"/>
          <w:szCs w:val="22"/>
        </w:rPr>
        <w:t xml:space="preserve"> - </w:t>
      </w:r>
      <w:hyperlink r:id="rId2745" w:anchor="{" w:tgtFrame="_blank" w:history="1">
        <w:r w:rsidRPr="005B3B60">
          <w:rPr>
            <w:rStyle w:val="Hyperlink"/>
            <w:szCs w:val="22"/>
          </w:rPr>
          <w:t>44841/08</w:t>
        </w:r>
      </w:hyperlink>
      <w:r w:rsidRPr="005B3B60">
        <w:rPr>
          <w:rStyle w:val="sfbbfee58"/>
          <w:szCs w:val="22"/>
        </w:rPr>
        <w:t xml:space="preserve"> and </w:t>
      </w:r>
      <w:hyperlink r:id="rId2746" w:anchor="{" w:tgtFrame="_blank" w:history="1">
        <w:r w:rsidRPr="005B3B60">
          <w:rPr>
            <w:rStyle w:val="Hyperlink"/>
            <w:szCs w:val="22"/>
          </w:rPr>
          <w:t>63701/09</w:t>
        </w:r>
      </w:hyperlink>
      <w:r w:rsidRPr="005B3B60">
        <w:rPr>
          <w:szCs w:val="22"/>
        </w:rPr>
        <w:t xml:space="preserve"> и </w:t>
      </w:r>
      <w:hyperlink r:id="rId2747" w:history="1">
        <w:r w:rsidRPr="005B3B60">
          <w:rPr>
            <w:rStyle w:val="Hyperlink"/>
            <w:i/>
            <w:szCs w:val="22"/>
          </w:rPr>
          <w:t>Smbat Ayvazyan v. Armenia</w:t>
        </w:r>
        <w:r w:rsidRPr="005B3B60">
          <w:rPr>
            <w:rStyle w:val="Hyperlink"/>
            <w:szCs w:val="22"/>
          </w:rPr>
          <w:t xml:space="preserve"> (№ 49021/08</w:t>
        </w:r>
      </w:hyperlink>
      <w:r w:rsidRPr="005B3B60">
        <w:rPr>
          <w:szCs w:val="22"/>
        </w:rPr>
        <w:t>)</w:t>
      </w:r>
    </w:p>
    <w:p w14:paraId="2D8652FE" w14:textId="77777777" w:rsidR="008849C2" w:rsidRDefault="008849C2" w:rsidP="00531317">
      <w:pPr>
        <w:jc w:val="both"/>
        <w:rPr>
          <w:rFonts w:ascii="Times New Roman" w:eastAsia="Times New Roman" w:hAnsi="Times New Roman" w:cs="Times New Roman"/>
          <w:sz w:val="24"/>
          <w:szCs w:val="24"/>
          <w:lang w:eastAsia="en-US"/>
        </w:rPr>
      </w:pPr>
    </w:p>
    <w:p w14:paraId="5D9AEE0B" w14:textId="0388ADF5" w:rsidR="00531317" w:rsidRDefault="00531317" w:rsidP="008849C2">
      <w:pPr>
        <w:pStyle w:val="JuList"/>
        <w:ind w:left="0" w:firstLine="0"/>
        <w:rPr>
          <w:lang w:eastAsia="en-US"/>
        </w:rPr>
      </w:pPr>
      <w:r w:rsidRPr="00531317">
        <w:rPr>
          <w:lang w:eastAsia="en-US"/>
        </w:rPr>
        <w:t xml:space="preserve">В </w:t>
      </w:r>
      <w:proofErr w:type="spellStart"/>
      <w:r w:rsidRPr="00531317">
        <w:rPr>
          <w:lang w:eastAsia="en-US"/>
        </w:rPr>
        <w:t>светлината</w:t>
      </w:r>
      <w:proofErr w:type="spellEnd"/>
      <w:r w:rsidRPr="00531317">
        <w:rPr>
          <w:lang w:eastAsia="en-US"/>
        </w:rPr>
        <w:t xml:space="preserve"> на </w:t>
      </w:r>
      <w:proofErr w:type="spellStart"/>
      <w:r w:rsidRPr="00531317">
        <w:rPr>
          <w:lang w:eastAsia="en-US"/>
        </w:rPr>
        <w:t>констатацията</w:t>
      </w:r>
      <w:proofErr w:type="spellEnd"/>
      <w:r w:rsidRPr="00531317">
        <w:rPr>
          <w:lang w:eastAsia="en-US"/>
        </w:rPr>
        <w:t xml:space="preserve"> </w:t>
      </w:r>
      <w:proofErr w:type="spellStart"/>
      <w:r w:rsidRPr="00531317">
        <w:rPr>
          <w:lang w:eastAsia="en-US"/>
        </w:rPr>
        <w:t>си</w:t>
      </w:r>
      <w:proofErr w:type="spellEnd"/>
      <w:r w:rsidRPr="00531317">
        <w:rPr>
          <w:lang w:eastAsia="en-US"/>
        </w:rPr>
        <w:t xml:space="preserve">, </w:t>
      </w:r>
      <w:proofErr w:type="spellStart"/>
      <w:r w:rsidRPr="00531317">
        <w:rPr>
          <w:lang w:eastAsia="en-US"/>
        </w:rPr>
        <w:t>че</w:t>
      </w:r>
      <w:proofErr w:type="spellEnd"/>
      <w:r w:rsidRPr="00531317">
        <w:rPr>
          <w:lang w:eastAsia="en-US"/>
        </w:rPr>
        <w:t xml:space="preserve"> </w:t>
      </w:r>
      <w:proofErr w:type="spellStart"/>
      <w:r w:rsidRPr="00531317">
        <w:rPr>
          <w:lang w:eastAsia="en-US"/>
        </w:rPr>
        <w:t>силата</w:t>
      </w:r>
      <w:proofErr w:type="spellEnd"/>
      <w:r w:rsidRPr="00531317">
        <w:rPr>
          <w:lang w:eastAsia="en-US"/>
        </w:rPr>
        <w:t xml:space="preserve">, </w:t>
      </w:r>
      <w:proofErr w:type="spellStart"/>
      <w:r w:rsidRPr="00531317">
        <w:rPr>
          <w:lang w:eastAsia="en-US"/>
        </w:rPr>
        <w:t>използвана</w:t>
      </w:r>
      <w:proofErr w:type="spellEnd"/>
      <w:r w:rsidRPr="00531317">
        <w:rPr>
          <w:lang w:eastAsia="en-US"/>
        </w:rPr>
        <w:t xml:space="preserve"> по </w:t>
      </w:r>
      <w:proofErr w:type="spellStart"/>
      <w:r w:rsidRPr="00531317">
        <w:rPr>
          <w:lang w:eastAsia="en-US"/>
        </w:rPr>
        <w:t>отношение</w:t>
      </w:r>
      <w:proofErr w:type="spellEnd"/>
      <w:r w:rsidRPr="00531317">
        <w:rPr>
          <w:lang w:eastAsia="en-US"/>
        </w:rPr>
        <w:t xml:space="preserve"> на </w:t>
      </w:r>
      <w:proofErr w:type="spellStart"/>
      <w:r w:rsidRPr="00531317">
        <w:rPr>
          <w:lang w:eastAsia="en-US"/>
        </w:rPr>
        <w:t>жалбоподателите</w:t>
      </w:r>
      <w:proofErr w:type="spellEnd"/>
      <w:r w:rsidRPr="00531317">
        <w:rPr>
          <w:lang w:eastAsia="en-US"/>
        </w:rPr>
        <w:t xml:space="preserve"> по </w:t>
      </w:r>
      <w:proofErr w:type="spellStart"/>
      <w:r w:rsidRPr="00531317">
        <w:rPr>
          <w:lang w:eastAsia="en-US"/>
        </w:rPr>
        <w:t>време</w:t>
      </w:r>
      <w:proofErr w:type="spellEnd"/>
      <w:r w:rsidRPr="00531317">
        <w:rPr>
          <w:lang w:eastAsia="en-US"/>
        </w:rPr>
        <w:t xml:space="preserve"> на </w:t>
      </w:r>
      <w:proofErr w:type="spellStart"/>
      <w:r w:rsidRPr="00531317">
        <w:rPr>
          <w:lang w:eastAsia="en-US"/>
        </w:rPr>
        <w:t>политически</w:t>
      </w:r>
      <w:proofErr w:type="spellEnd"/>
      <w:r w:rsidRPr="00531317">
        <w:rPr>
          <w:lang w:eastAsia="en-US"/>
        </w:rPr>
        <w:t xml:space="preserve"> </w:t>
      </w:r>
      <w:proofErr w:type="spellStart"/>
      <w:r w:rsidRPr="00531317">
        <w:rPr>
          <w:lang w:eastAsia="en-US"/>
        </w:rPr>
        <w:t>митинг</w:t>
      </w:r>
      <w:proofErr w:type="spellEnd"/>
      <w:r w:rsidRPr="00531317">
        <w:rPr>
          <w:lang w:eastAsia="en-US"/>
        </w:rPr>
        <w:t xml:space="preserve">, е </w:t>
      </w:r>
      <w:proofErr w:type="spellStart"/>
      <w:r w:rsidRPr="00531317">
        <w:rPr>
          <w:lang w:eastAsia="en-US"/>
        </w:rPr>
        <w:t>била</w:t>
      </w:r>
      <w:proofErr w:type="spellEnd"/>
      <w:r w:rsidRPr="00531317">
        <w:rPr>
          <w:lang w:eastAsia="en-US"/>
        </w:rPr>
        <w:t xml:space="preserve"> </w:t>
      </w:r>
      <w:proofErr w:type="spellStart"/>
      <w:r w:rsidRPr="00531317">
        <w:rPr>
          <w:lang w:eastAsia="en-US"/>
        </w:rPr>
        <w:t>ненужна</w:t>
      </w:r>
      <w:proofErr w:type="spellEnd"/>
      <w:r w:rsidRPr="00531317">
        <w:rPr>
          <w:lang w:eastAsia="en-US"/>
        </w:rPr>
        <w:t xml:space="preserve"> и </w:t>
      </w:r>
      <w:proofErr w:type="spellStart"/>
      <w:r w:rsidRPr="00531317">
        <w:rPr>
          <w:lang w:eastAsia="en-US"/>
        </w:rPr>
        <w:t>прекомерна</w:t>
      </w:r>
      <w:proofErr w:type="spellEnd"/>
      <w:r w:rsidRPr="00531317">
        <w:rPr>
          <w:lang w:eastAsia="en-US"/>
        </w:rPr>
        <w:t xml:space="preserve"> и </w:t>
      </w:r>
      <w:proofErr w:type="spellStart"/>
      <w:r w:rsidRPr="00531317">
        <w:rPr>
          <w:lang w:eastAsia="en-US"/>
        </w:rPr>
        <w:t>следователно</w:t>
      </w:r>
      <w:proofErr w:type="spellEnd"/>
      <w:r w:rsidRPr="00531317">
        <w:rPr>
          <w:lang w:eastAsia="en-US"/>
        </w:rPr>
        <w:t xml:space="preserve"> </w:t>
      </w:r>
      <w:proofErr w:type="spellStart"/>
      <w:r w:rsidRPr="00531317">
        <w:rPr>
          <w:lang w:eastAsia="en-US"/>
        </w:rPr>
        <w:t>противоречи</w:t>
      </w:r>
      <w:proofErr w:type="spellEnd"/>
      <w:r w:rsidRPr="00531317">
        <w:rPr>
          <w:lang w:eastAsia="en-US"/>
        </w:rPr>
        <w:t xml:space="preserve"> на </w:t>
      </w:r>
      <w:proofErr w:type="spellStart"/>
      <w:r w:rsidRPr="00531317">
        <w:rPr>
          <w:lang w:eastAsia="en-US"/>
        </w:rPr>
        <w:t>чл</w:t>
      </w:r>
      <w:proofErr w:type="spellEnd"/>
      <w:r w:rsidRPr="00531317">
        <w:rPr>
          <w:lang w:eastAsia="en-US"/>
        </w:rPr>
        <w:t xml:space="preserve">. 3 от </w:t>
      </w:r>
      <w:proofErr w:type="spellStart"/>
      <w:r w:rsidRPr="00531317">
        <w:rPr>
          <w:lang w:eastAsia="en-US"/>
        </w:rPr>
        <w:t>Конвенцията</w:t>
      </w:r>
      <w:proofErr w:type="spellEnd"/>
      <w:r w:rsidRPr="00531317">
        <w:rPr>
          <w:lang w:eastAsia="en-US"/>
        </w:rPr>
        <w:t xml:space="preserve">, </w:t>
      </w:r>
      <w:proofErr w:type="spellStart"/>
      <w:r w:rsidRPr="00531317">
        <w:rPr>
          <w:lang w:eastAsia="en-US"/>
        </w:rPr>
        <w:t>Съдът</w:t>
      </w:r>
      <w:proofErr w:type="spellEnd"/>
      <w:r w:rsidRPr="00531317">
        <w:rPr>
          <w:lang w:eastAsia="en-US"/>
        </w:rPr>
        <w:t xml:space="preserve"> </w:t>
      </w:r>
      <w:proofErr w:type="spellStart"/>
      <w:r w:rsidRPr="00531317">
        <w:rPr>
          <w:lang w:eastAsia="en-US"/>
        </w:rPr>
        <w:t>намира</w:t>
      </w:r>
      <w:proofErr w:type="spellEnd"/>
      <w:r w:rsidRPr="00531317">
        <w:rPr>
          <w:lang w:eastAsia="en-US"/>
        </w:rPr>
        <w:t xml:space="preserve">, </w:t>
      </w:r>
      <w:proofErr w:type="spellStart"/>
      <w:r w:rsidRPr="00531317">
        <w:rPr>
          <w:lang w:eastAsia="en-US"/>
        </w:rPr>
        <w:t>че</w:t>
      </w:r>
      <w:proofErr w:type="spellEnd"/>
      <w:r w:rsidRPr="00531317">
        <w:rPr>
          <w:lang w:eastAsia="en-US"/>
        </w:rPr>
        <w:t xml:space="preserve"> </w:t>
      </w:r>
      <w:proofErr w:type="spellStart"/>
      <w:r w:rsidRPr="00531317">
        <w:rPr>
          <w:lang w:eastAsia="en-US"/>
        </w:rPr>
        <w:t>тя</w:t>
      </w:r>
      <w:proofErr w:type="spellEnd"/>
      <w:r w:rsidRPr="00531317">
        <w:rPr>
          <w:lang w:eastAsia="en-US"/>
        </w:rPr>
        <w:t xml:space="preserve"> „</w:t>
      </w:r>
      <w:proofErr w:type="spellStart"/>
      <w:r w:rsidRPr="00531317">
        <w:rPr>
          <w:lang w:eastAsia="en-US"/>
        </w:rPr>
        <w:t>не</w:t>
      </w:r>
      <w:proofErr w:type="spellEnd"/>
      <w:r w:rsidRPr="00531317">
        <w:rPr>
          <w:lang w:eastAsia="en-US"/>
        </w:rPr>
        <w:t xml:space="preserve"> е </w:t>
      </w:r>
      <w:proofErr w:type="spellStart"/>
      <w:r w:rsidRPr="00531317">
        <w:rPr>
          <w:lang w:eastAsia="en-US"/>
        </w:rPr>
        <w:t>била</w:t>
      </w:r>
      <w:proofErr w:type="spellEnd"/>
      <w:r w:rsidRPr="00531317">
        <w:rPr>
          <w:lang w:eastAsia="en-US"/>
        </w:rPr>
        <w:t xml:space="preserve"> </w:t>
      </w:r>
      <w:proofErr w:type="spellStart"/>
      <w:r w:rsidRPr="00531317">
        <w:rPr>
          <w:lang w:eastAsia="en-US"/>
        </w:rPr>
        <w:t>необходима</w:t>
      </w:r>
      <w:proofErr w:type="spellEnd"/>
      <w:r w:rsidRPr="00531317">
        <w:rPr>
          <w:lang w:eastAsia="en-US"/>
        </w:rPr>
        <w:t xml:space="preserve"> в едно </w:t>
      </w:r>
      <w:proofErr w:type="spellStart"/>
      <w:r w:rsidRPr="00531317">
        <w:rPr>
          <w:lang w:eastAsia="en-US"/>
        </w:rPr>
        <w:t>демократично</w:t>
      </w:r>
      <w:proofErr w:type="spellEnd"/>
      <w:r w:rsidRPr="00531317">
        <w:rPr>
          <w:lang w:eastAsia="en-US"/>
        </w:rPr>
        <w:t xml:space="preserve"> </w:t>
      </w:r>
      <w:proofErr w:type="spellStart"/>
      <w:proofErr w:type="gramStart"/>
      <w:r w:rsidRPr="00531317">
        <w:rPr>
          <w:lang w:eastAsia="en-US"/>
        </w:rPr>
        <w:t>общество</w:t>
      </w:r>
      <w:proofErr w:type="spellEnd"/>
      <w:r w:rsidRPr="00531317">
        <w:rPr>
          <w:lang w:eastAsia="en-US"/>
        </w:rPr>
        <w:t>“ по</w:t>
      </w:r>
      <w:proofErr w:type="gramEnd"/>
      <w:r w:rsidRPr="00531317">
        <w:rPr>
          <w:lang w:eastAsia="en-US"/>
        </w:rPr>
        <w:t xml:space="preserve"> </w:t>
      </w:r>
      <w:proofErr w:type="spellStart"/>
      <w:r w:rsidRPr="00531317">
        <w:rPr>
          <w:lang w:eastAsia="en-US"/>
        </w:rPr>
        <w:t>смисъла</w:t>
      </w:r>
      <w:proofErr w:type="spellEnd"/>
      <w:r w:rsidRPr="00531317">
        <w:rPr>
          <w:lang w:eastAsia="en-US"/>
        </w:rPr>
        <w:t xml:space="preserve"> на </w:t>
      </w:r>
      <w:proofErr w:type="spellStart"/>
      <w:r w:rsidRPr="00531317">
        <w:rPr>
          <w:lang w:eastAsia="en-US"/>
        </w:rPr>
        <w:t>чл</w:t>
      </w:r>
      <w:proofErr w:type="spellEnd"/>
      <w:r w:rsidRPr="00531317">
        <w:rPr>
          <w:lang w:eastAsia="en-US"/>
        </w:rPr>
        <w:t xml:space="preserve">. 11, § 2. </w:t>
      </w:r>
      <w:proofErr w:type="spellStart"/>
      <w:r w:rsidRPr="00531317">
        <w:rPr>
          <w:lang w:eastAsia="en-US"/>
        </w:rPr>
        <w:t>Освен</w:t>
      </w:r>
      <w:proofErr w:type="spellEnd"/>
      <w:r w:rsidRPr="00531317">
        <w:rPr>
          <w:lang w:eastAsia="en-US"/>
        </w:rPr>
        <w:t xml:space="preserve"> </w:t>
      </w:r>
      <w:proofErr w:type="spellStart"/>
      <w:r w:rsidRPr="00531317">
        <w:rPr>
          <w:lang w:eastAsia="en-US"/>
        </w:rPr>
        <w:t>това</w:t>
      </w:r>
      <w:proofErr w:type="spellEnd"/>
      <w:r w:rsidRPr="00531317">
        <w:rPr>
          <w:lang w:eastAsia="en-US"/>
        </w:rPr>
        <w:t xml:space="preserve">, </w:t>
      </w:r>
      <w:proofErr w:type="spellStart"/>
      <w:r w:rsidRPr="00531317">
        <w:rPr>
          <w:lang w:eastAsia="en-US"/>
        </w:rPr>
        <w:t>тя</w:t>
      </w:r>
      <w:proofErr w:type="spellEnd"/>
      <w:r w:rsidRPr="00531317">
        <w:rPr>
          <w:lang w:eastAsia="en-US"/>
        </w:rPr>
        <w:t xml:space="preserve"> </w:t>
      </w:r>
      <w:proofErr w:type="spellStart"/>
      <w:r w:rsidRPr="00531317">
        <w:rPr>
          <w:lang w:eastAsia="en-US"/>
        </w:rPr>
        <w:t>би</w:t>
      </w:r>
      <w:proofErr w:type="spellEnd"/>
      <w:r w:rsidRPr="00531317">
        <w:rPr>
          <w:lang w:eastAsia="en-US"/>
        </w:rPr>
        <w:t xml:space="preserve"> </w:t>
      </w:r>
      <w:proofErr w:type="spellStart"/>
      <w:r w:rsidRPr="00531317">
        <w:rPr>
          <w:lang w:eastAsia="en-US"/>
        </w:rPr>
        <w:t>могла</w:t>
      </w:r>
      <w:proofErr w:type="spellEnd"/>
      <w:r w:rsidRPr="00531317">
        <w:rPr>
          <w:lang w:eastAsia="en-US"/>
        </w:rPr>
        <w:t xml:space="preserve"> </w:t>
      </w:r>
      <w:proofErr w:type="spellStart"/>
      <w:r w:rsidRPr="00531317">
        <w:rPr>
          <w:lang w:eastAsia="en-US"/>
        </w:rPr>
        <w:t>да</w:t>
      </w:r>
      <w:proofErr w:type="spellEnd"/>
      <w:r w:rsidRPr="00531317">
        <w:rPr>
          <w:lang w:eastAsia="en-US"/>
        </w:rPr>
        <w:t xml:space="preserve"> </w:t>
      </w:r>
      <w:proofErr w:type="spellStart"/>
      <w:r w:rsidRPr="00531317">
        <w:rPr>
          <w:lang w:eastAsia="en-US"/>
        </w:rPr>
        <w:t>има</w:t>
      </w:r>
      <w:proofErr w:type="spellEnd"/>
      <w:r w:rsidRPr="00531317">
        <w:rPr>
          <w:lang w:eastAsia="en-US"/>
        </w:rPr>
        <w:t xml:space="preserve"> </w:t>
      </w:r>
      <w:proofErr w:type="spellStart"/>
      <w:r w:rsidRPr="00531317">
        <w:rPr>
          <w:lang w:eastAsia="en-US"/>
        </w:rPr>
        <w:t>смразяващ</w:t>
      </w:r>
      <w:proofErr w:type="spellEnd"/>
      <w:r w:rsidRPr="00531317">
        <w:rPr>
          <w:lang w:eastAsia="en-US"/>
        </w:rPr>
        <w:t xml:space="preserve"> </w:t>
      </w:r>
      <w:proofErr w:type="spellStart"/>
      <w:r w:rsidRPr="00531317">
        <w:rPr>
          <w:lang w:eastAsia="en-US"/>
        </w:rPr>
        <w:t>ефект</w:t>
      </w:r>
      <w:proofErr w:type="spellEnd"/>
      <w:r w:rsidRPr="00531317">
        <w:rPr>
          <w:lang w:eastAsia="en-US"/>
        </w:rPr>
        <w:t xml:space="preserve"> и </w:t>
      </w:r>
      <w:proofErr w:type="spellStart"/>
      <w:r w:rsidRPr="00531317">
        <w:rPr>
          <w:lang w:eastAsia="en-US"/>
        </w:rPr>
        <w:t>да</w:t>
      </w:r>
      <w:proofErr w:type="spellEnd"/>
      <w:r w:rsidRPr="00531317">
        <w:rPr>
          <w:lang w:eastAsia="en-US"/>
        </w:rPr>
        <w:t xml:space="preserve"> </w:t>
      </w:r>
      <w:proofErr w:type="spellStart"/>
      <w:r w:rsidRPr="00531317">
        <w:rPr>
          <w:lang w:eastAsia="en-US"/>
        </w:rPr>
        <w:t>обезсърчи</w:t>
      </w:r>
      <w:proofErr w:type="spellEnd"/>
      <w:r w:rsidRPr="00531317">
        <w:rPr>
          <w:lang w:eastAsia="en-US"/>
        </w:rPr>
        <w:t xml:space="preserve"> </w:t>
      </w:r>
      <w:proofErr w:type="spellStart"/>
      <w:r w:rsidRPr="00531317">
        <w:rPr>
          <w:lang w:eastAsia="en-US"/>
        </w:rPr>
        <w:t>жалбоподателите</w:t>
      </w:r>
      <w:proofErr w:type="spellEnd"/>
      <w:r w:rsidRPr="00531317">
        <w:rPr>
          <w:lang w:eastAsia="en-US"/>
        </w:rPr>
        <w:t xml:space="preserve"> и </w:t>
      </w:r>
      <w:proofErr w:type="spellStart"/>
      <w:r w:rsidRPr="00531317">
        <w:rPr>
          <w:lang w:eastAsia="en-US"/>
        </w:rPr>
        <w:t>други</w:t>
      </w:r>
      <w:proofErr w:type="spellEnd"/>
      <w:r w:rsidRPr="00531317">
        <w:rPr>
          <w:lang w:eastAsia="en-US"/>
        </w:rPr>
        <w:t xml:space="preserve"> </w:t>
      </w:r>
      <w:proofErr w:type="spellStart"/>
      <w:r w:rsidRPr="00531317">
        <w:rPr>
          <w:lang w:eastAsia="en-US"/>
        </w:rPr>
        <w:t>хора</w:t>
      </w:r>
      <w:proofErr w:type="spellEnd"/>
      <w:r w:rsidRPr="00531317">
        <w:rPr>
          <w:lang w:eastAsia="en-US"/>
        </w:rPr>
        <w:t xml:space="preserve"> </w:t>
      </w:r>
      <w:proofErr w:type="spellStart"/>
      <w:r w:rsidRPr="00531317">
        <w:rPr>
          <w:lang w:eastAsia="en-US"/>
        </w:rPr>
        <w:t>да</w:t>
      </w:r>
      <w:proofErr w:type="spellEnd"/>
      <w:r w:rsidRPr="00531317">
        <w:rPr>
          <w:lang w:eastAsia="en-US"/>
        </w:rPr>
        <w:t xml:space="preserve"> </w:t>
      </w:r>
      <w:proofErr w:type="spellStart"/>
      <w:r w:rsidRPr="00531317">
        <w:rPr>
          <w:lang w:eastAsia="en-US"/>
        </w:rPr>
        <w:t>участват</w:t>
      </w:r>
      <w:proofErr w:type="spellEnd"/>
      <w:r w:rsidRPr="00531317">
        <w:rPr>
          <w:lang w:eastAsia="en-US"/>
        </w:rPr>
        <w:t xml:space="preserve"> в </w:t>
      </w:r>
      <w:proofErr w:type="spellStart"/>
      <w:r w:rsidRPr="00531317">
        <w:rPr>
          <w:lang w:eastAsia="en-US"/>
        </w:rPr>
        <w:t>подобни</w:t>
      </w:r>
      <w:proofErr w:type="spellEnd"/>
      <w:r w:rsidRPr="00531317">
        <w:rPr>
          <w:lang w:eastAsia="en-US"/>
        </w:rPr>
        <w:t xml:space="preserve"> </w:t>
      </w:r>
      <w:proofErr w:type="spellStart"/>
      <w:r w:rsidRPr="00531317">
        <w:rPr>
          <w:lang w:eastAsia="en-US"/>
        </w:rPr>
        <w:t>публични</w:t>
      </w:r>
      <w:proofErr w:type="spellEnd"/>
      <w:r w:rsidRPr="00531317">
        <w:rPr>
          <w:lang w:eastAsia="en-US"/>
        </w:rPr>
        <w:t xml:space="preserve"> </w:t>
      </w:r>
      <w:proofErr w:type="spellStart"/>
      <w:r w:rsidRPr="003166C1">
        <w:rPr>
          <w:lang w:eastAsia="en-US"/>
        </w:rPr>
        <w:t>събирания</w:t>
      </w:r>
      <w:proofErr w:type="spellEnd"/>
      <w:r w:rsidRPr="003166C1">
        <w:rPr>
          <w:lang w:eastAsia="en-US"/>
        </w:rPr>
        <w:t>.</w:t>
      </w:r>
      <w:r w:rsidR="009C4D59" w:rsidRPr="003166C1">
        <w:rPr>
          <w:lang w:eastAsia="en-US"/>
        </w:rPr>
        <w:t xml:space="preserve"> </w:t>
      </w:r>
      <w:hyperlink r:id="rId2748" w:history="1">
        <w:proofErr w:type="spellStart"/>
        <w:r w:rsidR="003166C1" w:rsidRPr="003166C1">
          <w:rPr>
            <w:rStyle w:val="Hyperlink"/>
            <w:bCs/>
            <w:iCs/>
            <w:szCs w:val="24"/>
          </w:rPr>
          <w:t>Бюлетин</w:t>
        </w:r>
        <w:proofErr w:type="spellEnd"/>
        <w:r w:rsidR="003166C1" w:rsidRPr="003166C1">
          <w:rPr>
            <w:rStyle w:val="Hyperlink"/>
            <w:bCs/>
            <w:iCs/>
            <w:szCs w:val="24"/>
          </w:rPr>
          <w:t xml:space="preserve"> № 52</w:t>
        </w:r>
      </w:hyperlink>
    </w:p>
    <w:p w14:paraId="31C0BB1C" w14:textId="6D040FC9" w:rsidR="0021288C" w:rsidRDefault="00000000" w:rsidP="008849C2">
      <w:pPr>
        <w:pStyle w:val="JuList"/>
        <w:pBdr>
          <w:bottom w:val="single" w:sz="4" w:space="1" w:color="auto"/>
        </w:pBdr>
        <w:ind w:left="0" w:firstLine="0"/>
        <w:rPr>
          <w:rStyle w:val="Hyperlink"/>
          <w:i/>
          <w:iCs/>
          <w:szCs w:val="24"/>
        </w:rPr>
      </w:pPr>
      <w:hyperlink r:id="rId2749" w:history="1">
        <w:r w:rsidR="009C4D59" w:rsidRPr="003166C1">
          <w:rPr>
            <w:rStyle w:val="Hyperlink"/>
            <w:i/>
            <w:iCs/>
            <w:szCs w:val="24"/>
          </w:rPr>
          <w:t xml:space="preserve">Zakharov and </w:t>
        </w:r>
        <w:proofErr w:type="spellStart"/>
        <w:r w:rsidR="009C4D59" w:rsidRPr="003166C1">
          <w:rPr>
            <w:rStyle w:val="Hyperlink"/>
            <w:i/>
            <w:iCs/>
            <w:szCs w:val="24"/>
          </w:rPr>
          <w:t>Varzhabetyan</w:t>
        </w:r>
        <w:proofErr w:type="spellEnd"/>
        <w:r w:rsidR="009C4D59" w:rsidRPr="003166C1">
          <w:rPr>
            <w:rStyle w:val="Hyperlink"/>
            <w:i/>
            <w:iCs/>
            <w:szCs w:val="24"/>
          </w:rPr>
          <w:t xml:space="preserve"> v. Russia (nos. 35880/14 and 75926/17)</w:t>
        </w:r>
      </w:hyperlink>
    </w:p>
    <w:p w14:paraId="4FDE96A4" w14:textId="77777777" w:rsidR="008849C2" w:rsidRPr="0021288C" w:rsidRDefault="008849C2" w:rsidP="008849C2">
      <w:pPr>
        <w:pStyle w:val="JuList"/>
        <w:ind w:left="0" w:firstLine="0"/>
      </w:pPr>
    </w:p>
    <w:p w14:paraId="3F870EC3" w14:textId="7AD4B3F2" w:rsidR="0021288C" w:rsidRPr="0021288C" w:rsidRDefault="0021288C" w:rsidP="00556A1F">
      <w:pPr>
        <w:pStyle w:val="JuPara"/>
        <w:spacing w:line="240" w:lineRule="auto"/>
        <w:ind w:firstLine="0"/>
        <w:rPr>
          <w:lang w:val="bg-BG"/>
        </w:rPr>
      </w:pPr>
      <w:r w:rsidRPr="0021288C">
        <w:rPr>
          <w:lang w:val="bg-BG"/>
        </w:rPr>
        <w:t xml:space="preserve">Изолирани агресивни действия по време на демонстрации не лишава останалите участници от правото им на мирни събрания по член 11 от Конвенцията. При липса на належаща обществена необходимост, арестът, задържането и присъдите срещу двамата жалбоподатели имат смразяващ ефект и разколебават останалите да участват в демонстрации и да се ангажират с опозиционни политически действия. </w:t>
      </w:r>
      <w:hyperlink r:id="rId2750" w:tgtFrame="_blank" w:history="1">
        <w:proofErr w:type="spellStart"/>
        <w:r>
          <w:rPr>
            <w:rStyle w:val="Hyperlink"/>
            <w:bCs/>
          </w:rPr>
          <w:t>Бюлетин</w:t>
        </w:r>
        <w:proofErr w:type="spellEnd"/>
        <w:r>
          <w:rPr>
            <w:rStyle w:val="Hyperlink"/>
            <w:bCs/>
          </w:rPr>
          <w:t xml:space="preserve"> № 54</w:t>
        </w:r>
      </w:hyperlink>
    </w:p>
    <w:p w14:paraId="064C222B" w14:textId="77777777" w:rsidR="003905AF" w:rsidRDefault="00000000" w:rsidP="008849C2">
      <w:pPr>
        <w:pBdr>
          <w:bottom w:val="single" w:sz="4" w:space="1" w:color="auto"/>
        </w:pBdr>
        <w:suppressAutoHyphens w:val="0"/>
        <w:spacing w:after="0" w:line="240" w:lineRule="auto"/>
        <w:rPr>
          <w:rStyle w:val="s6b621b36"/>
          <w:rFonts w:ascii="Times New Roman" w:hAnsi="Times New Roman" w:cs="Times New Roman"/>
          <w:i/>
          <w:iCs/>
          <w:color w:val="000000"/>
          <w:sz w:val="24"/>
          <w:szCs w:val="24"/>
          <w:shd w:val="clear" w:color="auto" w:fill="FFFFFF"/>
        </w:rPr>
      </w:pPr>
      <w:hyperlink r:id="rId2751" w:history="1">
        <w:proofErr w:type="spellStart"/>
        <w:r w:rsidR="0021288C" w:rsidRPr="0021288C">
          <w:rPr>
            <w:rStyle w:val="Hyperlink"/>
            <w:rFonts w:ascii="Times New Roman" w:hAnsi="Times New Roman" w:cs="Times New Roman"/>
            <w:i/>
            <w:iCs/>
            <w:sz w:val="24"/>
            <w:szCs w:val="24"/>
          </w:rPr>
          <w:t>Navalnyy</w:t>
        </w:r>
        <w:proofErr w:type="spellEnd"/>
        <w:r w:rsidR="0021288C" w:rsidRPr="0021288C">
          <w:rPr>
            <w:rStyle w:val="Hyperlink"/>
            <w:rFonts w:ascii="Times New Roman" w:hAnsi="Times New Roman" w:cs="Times New Roman"/>
            <w:i/>
            <w:iCs/>
            <w:sz w:val="24"/>
            <w:szCs w:val="24"/>
          </w:rPr>
          <w:t xml:space="preserve"> </w:t>
        </w:r>
        <w:proofErr w:type="spellStart"/>
        <w:r w:rsidR="0021288C" w:rsidRPr="0021288C">
          <w:rPr>
            <w:rStyle w:val="Hyperlink"/>
            <w:rFonts w:ascii="Times New Roman" w:hAnsi="Times New Roman" w:cs="Times New Roman"/>
            <w:i/>
            <w:iCs/>
            <w:sz w:val="24"/>
            <w:szCs w:val="24"/>
          </w:rPr>
          <w:t>and</w:t>
        </w:r>
        <w:proofErr w:type="spellEnd"/>
        <w:r w:rsidR="0021288C" w:rsidRPr="0021288C">
          <w:rPr>
            <w:rStyle w:val="Hyperlink"/>
            <w:rFonts w:ascii="Times New Roman" w:hAnsi="Times New Roman" w:cs="Times New Roman"/>
            <w:i/>
            <w:iCs/>
            <w:sz w:val="24"/>
            <w:szCs w:val="24"/>
          </w:rPr>
          <w:t xml:space="preserve"> </w:t>
        </w:r>
        <w:proofErr w:type="spellStart"/>
        <w:r w:rsidR="0021288C" w:rsidRPr="0021288C">
          <w:rPr>
            <w:rStyle w:val="Hyperlink"/>
            <w:rFonts w:ascii="Times New Roman" w:hAnsi="Times New Roman" w:cs="Times New Roman"/>
            <w:i/>
            <w:iCs/>
            <w:sz w:val="24"/>
            <w:szCs w:val="24"/>
          </w:rPr>
          <w:t>Gunko</w:t>
        </w:r>
        <w:proofErr w:type="spellEnd"/>
        <w:r w:rsidR="0021288C" w:rsidRPr="0021288C">
          <w:rPr>
            <w:rStyle w:val="Hyperlink"/>
            <w:rFonts w:ascii="Times New Roman" w:hAnsi="Times New Roman" w:cs="Times New Roman"/>
            <w:i/>
            <w:iCs/>
            <w:sz w:val="24"/>
            <w:szCs w:val="24"/>
          </w:rPr>
          <w:t xml:space="preserve"> v. </w:t>
        </w:r>
        <w:proofErr w:type="spellStart"/>
        <w:r w:rsidR="0021288C" w:rsidRPr="0021288C">
          <w:rPr>
            <w:rStyle w:val="Hyperlink"/>
            <w:rFonts w:ascii="Times New Roman" w:hAnsi="Times New Roman" w:cs="Times New Roman"/>
            <w:i/>
            <w:iCs/>
            <w:sz w:val="24"/>
            <w:szCs w:val="24"/>
          </w:rPr>
          <w:t>Russia</w:t>
        </w:r>
        <w:proofErr w:type="spellEnd"/>
      </w:hyperlink>
      <w:r w:rsidR="0021288C" w:rsidRPr="0021288C">
        <w:rPr>
          <w:rStyle w:val="Hyperlink"/>
          <w:rFonts w:ascii="Times New Roman" w:hAnsi="Times New Roman" w:cs="Times New Roman"/>
          <w:i/>
          <w:iCs/>
          <w:sz w:val="24"/>
          <w:szCs w:val="24"/>
        </w:rPr>
        <w:t xml:space="preserve"> (</w:t>
      </w:r>
      <w:proofErr w:type="spellStart"/>
      <w:r w:rsidR="0021288C" w:rsidRPr="0021288C">
        <w:rPr>
          <w:rStyle w:val="s6b621b36"/>
          <w:rFonts w:ascii="Times New Roman" w:hAnsi="Times New Roman" w:cs="Times New Roman"/>
          <w:i/>
          <w:iCs/>
          <w:color w:val="000000"/>
          <w:sz w:val="24"/>
          <w:szCs w:val="24"/>
          <w:shd w:val="clear" w:color="auto" w:fill="FFFFFF"/>
        </w:rPr>
        <w:t>no</w:t>
      </w:r>
      <w:proofErr w:type="spellEnd"/>
      <w:r w:rsidR="0021288C" w:rsidRPr="0021288C">
        <w:rPr>
          <w:rStyle w:val="s6b621b36"/>
          <w:rFonts w:ascii="Times New Roman" w:hAnsi="Times New Roman" w:cs="Times New Roman"/>
          <w:i/>
          <w:iCs/>
          <w:color w:val="000000"/>
          <w:sz w:val="24"/>
          <w:szCs w:val="24"/>
          <w:shd w:val="clear" w:color="auto" w:fill="FFFFFF"/>
        </w:rPr>
        <w:t>. </w:t>
      </w:r>
      <w:hyperlink r:id="rId2752" w:anchor="{%22appno%22:[%2275186/12%22]}" w:tgtFrame="_blank" w:history="1">
        <w:r w:rsidR="0021288C" w:rsidRPr="0021288C">
          <w:rPr>
            <w:rStyle w:val="Hyperlink"/>
            <w:rFonts w:ascii="Times New Roman" w:hAnsi="Times New Roman" w:cs="Times New Roman"/>
            <w:i/>
            <w:iCs/>
            <w:color w:val="0069D6"/>
            <w:sz w:val="24"/>
            <w:szCs w:val="24"/>
          </w:rPr>
          <w:t>75186/12</w:t>
        </w:r>
      </w:hyperlink>
      <w:r w:rsidR="0021288C" w:rsidRPr="0021288C">
        <w:rPr>
          <w:rStyle w:val="s6b621b36"/>
          <w:rFonts w:ascii="Times New Roman" w:hAnsi="Times New Roman" w:cs="Times New Roman"/>
          <w:i/>
          <w:iCs/>
          <w:color w:val="000000"/>
          <w:sz w:val="24"/>
          <w:szCs w:val="24"/>
          <w:shd w:val="clear" w:color="auto" w:fill="FFFFFF"/>
        </w:rPr>
        <w:t>)</w:t>
      </w:r>
    </w:p>
    <w:p w14:paraId="500FD4F9" w14:textId="77777777" w:rsidR="003905AF" w:rsidRDefault="003905AF" w:rsidP="008849C2">
      <w:pPr>
        <w:suppressAutoHyphens w:val="0"/>
        <w:spacing w:after="0" w:line="240" w:lineRule="auto"/>
        <w:rPr>
          <w:rStyle w:val="s6b621b36"/>
          <w:rFonts w:ascii="Times New Roman" w:hAnsi="Times New Roman" w:cs="Times New Roman"/>
          <w:i/>
          <w:iCs/>
          <w:color w:val="000000"/>
          <w:sz w:val="24"/>
          <w:szCs w:val="24"/>
          <w:shd w:val="clear" w:color="auto" w:fill="FFFFFF"/>
        </w:rPr>
      </w:pPr>
    </w:p>
    <w:p w14:paraId="0A6A3E7C" w14:textId="6525D462" w:rsidR="003905AF" w:rsidRPr="00E621F7" w:rsidRDefault="003905AF" w:rsidP="008849C2">
      <w:pPr>
        <w:pStyle w:val="JuPara"/>
        <w:pBdr>
          <w:bottom w:val="single" w:sz="4" w:space="1" w:color="auto"/>
        </w:pBdr>
        <w:spacing w:line="288" w:lineRule="auto"/>
        <w:ind w:firstLine="0"/>
        <w:rPr>
          <w:rStyle w:val="Hyperlink"/>
          <w:szCs w:val="24"/>
          <w:lang w:val="bg-BG"/>
        </w:rPr>
      </w:pPr>
      <w:r w:rsidRPr="003905AF">
        <w:rPr>
          <w:color w:val="000000" w:themeColor="text1"/>
          <w:szCs w:val="24"/>
          <w:lang w:val="bg-BG"/>
        </w:rPr>
        <w:t>Умишлена стратегия за спиране на първоначално мирния протест на Майдана в Киев през 2013-2014 г. чрез употребата на прекомерна сила, водеща до ескалация на насилието и многократни злоупотреби от недържавни агенти, наети от полицията.</w:t>
      </w:r>
      <w:r>
        <w:rPr>
          <w:color w:val="000000" w:themeColor="text1"/>
          <w:szCs w:val="24"/>
          <w:lang w:val="bg-BG"/>
        </w:rPr>
        <w:t xml:space="preserve"> </w:t>
      </w:r>
      <w:r w:rsidR="00E621F7">
        <w:rPr>
          <w:color w:val="000000" w:themeColor="text1"/>
          <w:szCs w:val="24"/>
          <w:lang w:val="bg-BG"/>
        </w:rPr>
        <w:fldChar w:fldCharType="begin"/>
      </w:r>
      <w:r w:rsidR="00E621F7">
        <w:rPr>
          <w:color w:val="000000" w:themeColor="text1"/>
          <w:szCs w:val="24"/>
          <w:lang w:val="bg-BG"/>
        </w:rPr>
        <w:instrText xml:space="preserve"> HYPERLINK "http://blhr.org/media/documents/Bulletin_56_-_January_2021_nUUEaWr.pdf" </w:instrText>
      </w:r>
      <w:r w:rsidR="00E621F7">
        <w:rPr>
          <w:color w:val="000000" w:themeColor="text1"/>
          <w:szCs w:val="24"/>
          <w:lang w:val="bg-BG"/>
        </w:rPr>
      </w:r>
      <w:r w:rsidR="00E621F7">
        <w:rPr>
          <w:color w:val="000000" w:themeColor="text1"/>
          <w:szCs w:val="24"/>
          <w:lang w:val="bg-BG"/>
        </w:rPr>
        <w:fldChar w:fldCharType="separate"/>
      </w:r>
      <w:r w:rsidRPr="00E621F7">
        <w:rPr>
          <w:rStyle w:val="Hyperlink"/>
          <w:szCs w:val="24"/>
          <w:lang w:val="bg-BG"/>
        </w:rPr>
        <w:t>Бюлетин № 56</w:t>
      </w:r>
    </w:p>
    <w:p w14:paraId="3C326025" w14:textId="76843B4A" w:rsidR="00B55F0C" w:rsidRDefault="00E621F7" w:rsidP="008849C2">
      <w:pPr>
        <w:pBdr>
          <w:bottom w:val="single" w:sz="4" w:space="1" w:color="auto"/>
        </w:pBdr>
        <w:suppressAutoHyphens w:val="0"/>
        <w:spacing w:after="0" w:line="240" w:lineRule="auto"/>
        <w:rPr>
          <w:rFonts w:ascii="Times New Roman" w:hAnsi="Times New Roman" w:cs="Times New Roman"/>
        </w:rPr>
      </w:pPr>
      <w:r>
        <w:rPr>
          <w:rFonts w:ascii="Times New Roman" w:eastAsia="Times New Roman" w:hAnsi="Times New Roman" w:cs="Times New Roman"/>
          <w:color w:val="000000" w:themeColor="text1"/>
          <w:sz w:val="24"/>
          <w:szCs w:val="24"/>
        </w:rPr>
        <w:fldChar w:fldCharType="end"/>
      </w:r>
      <w:hyperlink r:id="rId2753" w:history="1">
        <w:proofErr w:type="spellStart"/>
        <w:r w:rsidR="003905AF">
          <w:rPr>
            <w:rStyle w:val="Hyperlink"/>
            <w:rFonts w:ascii="Times New Roman" w:hAnsi="Times New Roman" w:cs="Times New Roman"/>
            <w:i/>
            <w:iCs/>
          </w:rPr>
          <w:t>Shmorgunov</w:t>
        </w:r>
        <w:proofErr w:type="spellEnd"/>
        <w:r w:rsidR="003905AF">
          <w:rPr>
            <w:rStyle w:val="Hyperlink"/>
            <w:rFonts w:ascii="Times New Roman" w:hAnsi="Times New Roman" w:cs="Times New Roman"/>
            <w:i/>
            <w:iCs/>
          </w:rPr>
          <w:t xml:space="preserve"> </w:t>
        </w:r>
        <w:r w:rsidR="003905AF">
          <w:rPr>
            <w:rStyle w:val="Hyperlink"/>
            <w:rFonts w:ascii="Times New Roman" w:hAnsi="Times New Roman" w:cs="Times New Roman"/>
            <w:i/>
            <w:iCs/>
            <w:lang w:val="en-US"/>
          </w:rPr>
          <w:t>a</w:t>
        </w:r>
        <w:proofErr w:type="spellStart"/>
        <w:r w:rsidR="003905AF">
          <w:rPr>
            <w:rStyle w:val="Hyperlink"/>
            <w:rFonts w:ascii="Times New Roman" w:hAnsi="Times New Roman" w:cs="Times New Roman"/>
            <w:i/>
            <w:iCs/>
          </w:rPr>
          <w:t>nd</w:t>
        </w:r>
        <w:proofErr w:type="spellEnd"/>
        <w:r w:rsidR="003905AF">
          <w:rPr>
            <w:rStyle w:val="Hyperlink"/>
            <w:rFonts w:ascii="Times New Roman" w:hAnsi="Times New Roman" w:cs="Times New Roman"/>
            <w:i/>
            <w:iCs/>
          </w:rPr>
          <w:t xml:space="preserve"> </w:t>
        </w:r>
        <w:proofErr w:type="spellStart"/>
        <w:r w:rsidR="003905AF">
          <w:rPr>
            <w:rStyle w:val="Hyperlink"/>
            <w:rFonts w:ascii="Times New Roman" w:hAnsi="Times New Roman" w:cs="Times New Roman"/>
            <w:i/>
            <w:iCs/>
          </w:rPr>
          <w:t>Others</w:t>
        </w:r>
        <w:proofErr w:type="spellEnd"/>
        <w:r w:rsidR="003905AF">
          <w:rPr>
            <w:rStyle w:val="Hyperlink"/>
            <w:rFonts w:ascii="Times New Roman" w:hAnsi="Times New Roman" w:cs="Times New Roman"/>
            <w:i/>
            <w:iCs/>
          </w:rPr>
          <w:t xml:space="preserve"> v. </w:t>
        </w:r>
        <w:proofErr w:type="spellStart"/>
        <w:r w:rsidR="003905AF">
          <w:rPr>
            <w:rStyle w:val="Hyperlink"/>
            <w:rFonts w:ascii="Times New Roman" w:hAnsi="Times New Roman" w:cs="Times New Roman"/>
            <w:i/>
            <w:iCs/>
          </w:rPr>
          <w:t>Ukraine</w:t>
        </w:r>
        <w:proofErr w:type="spellEnd"/>
        <w:r w:rsidR="003905AF">
          <w:rPr>
            <w:rStyle w:val="Hyperlink"/>
            <w:rFonts w:ascii="Times New Roman" w:hAnsi="Times New Roman" w:cs="Times New Roman"/>
            <w:i/>
            <w:iCs/>
          </w:rPr>
          <w:t xml:space="preserve"> (</w:t>
        </w:r>
        <w:proofErr w:type="spellStart"/>
        <w:r w:rsidR="003905AF">
          <w:rPr>
            <w:rStyle w:val="Hyperlink"/>
            <w:rFonts w:ascii="Times New Roman" w:hAnsi="Times New Roman" w:cs="Times New Roman"/>
            <w:i/>
            <w:iCs/>
          </w:rPr>
          <w:t>nos</w:t>
        </w:r>
        <w:proofErr w:type="spellEnd"/>
        <w:r w:rsidR="003905AF">
          <w:rPr>
            <w:rStyle w:val="Hyperlink"/>
            <w:rFonts w:ascii="Times New Roman" w:hAnsi="Times New Roman" w:cs="Times New Roman"/>
            <w:i/>
            <w:iCs/>
          </w:rPr>
          <w:t xml:space="preserve">. 15367/14 </w:t>
        </w:r>
        <w:proofErr w:type="spellStart"/>
        <w:r w:rsidR="003905AF">
          <w:rPr>
            <w:rStyle w:val="Hyperlink"/>
            <w:rFonts w:ascii="Times New Roman" w:hAnsi="Times New Roman" w:cs="Times New Roman"/>
            <w:i/>
            <w:iCs/>
          </w:rPr>
          <w:t>and</w:t>
        </w:r>
        <w:proofErr w:type="spellEnd"/>
        <w:r w:rsidR="003905AF">
          <w:rPr>
            <w:rStyle w:val="Hyperlink"/>
            <w:rFonts w:ascii="Times New Roman" w:hAnsi="Times New Roman" w:cs="Times New Roman"/>
            <w:i/>
            <w:iCs/>
          </w:rPr>
          <w:t xml:space="preserve"> 13 </w:t>
        </w:r>
        <w:proofErr w:type="spellStart"/>
        <w:r w:rsidR="003905AF">
          <w:rPr>
            <w:rStyle w:val="Hyperlink"/>
            <w:rFonts w:ascii="Times New Roman" w:hAnsi="Times New Roman" w:cs="Times New Roman"/>
            <w:i/>
            <w:iCs/>
          </w:rPr>
          <w:t>Others</w:t>
        </w:r>
        <w:proofErr w:type="spellEnd"/>
        <w:r w:rsidR="003905AF">
          <w:rPr>
            <w:rStyle w:val="Hyperlink"/>
            <w:rFonts w:ascii="Times New Roman" w:hAnsi="Times New Roman" w:cs="Times New Roman"/>
            <w:i/>
            <w:iCs/>
          </w:rPr>
          <w:t>)</w:t>
        </w:r>
      </w:hyperlink>
      <w:r w:rsidR="003905AF" w:rsidRPr="00C72AB0">
        <w:rPr>
          <w:rFonts w:ascii="Times New Roman" w:hAnsi="Times New Roman" w:cs="Times New Roman"/>
        </w:rPr>
        <w:t xml:space="preserve"> </w:t>
      </w:r>
    </w:p>
    <w:p w14:paraId="3D492E53" w14:textId="77777777" w:rsidR="00B55F0C" w:rsidRDefault="00B55F0C" w:rsidP="008849C2">
      <w:pPr>
        <w:suppressAutoHyphens w:val="0"/>
        <w:spacing w:after="0" w:line="240" w:lineRule="auto"/>
        <w:rPr>
          <w:rFonts w:ascii="Times New Roman" w:hAnsi="Times New Roman" w:cs="Times New Roman"/>
        </w:rPr>
      </w:pPr>
    </w:p>
    <w:p w14:paraId="3617E8B5" w14:textId="77777777" w:rsidR="00B55F0C" w:rsidRDefault="00B55F0C" w:rsidP="00B55F0C">
      <w:pPr>
        <w:pStyle w:val="JuList"/>
        <w:ind w:left="0" w:firstLine="0"/>
      </w:pPr>
    </w:p>
    <w:p w14:paraId="0176981A" w14:textId="63D11680" w:rsidR="00B55F0C" w:rsidRPr="00B55F0C" w:rsidRDefault="00B55F0C" w:rsidP="00B55F0C">
      <w:pPr>
        <w:pStyle w:val="JuList"/>
        <w:ind w:left="0" w:firstLine="0"/>
        <w:rPr>
          <w:lang w:val="bg-BG"/>
        </w:rPr>
      </w:pPr>
      <w:r w:rsidRPr="000C1BE1">
        <w:t xml:space="preserve">В </w:t>
      </w:r>
      <w:proofErr w:type="spellStart"/>
      <w:r w:rsidRPr="000C1BE1">
        <w:t>продължение</w:t>
      </w:r>
      <w:proofErr w:type="spellEnd"/>
      <w:r w:rsidRPr="000C1BE1">
        <w:t xml:space="preserve"> на 20 </w:t>
      </w:r>
      <w:proofErr w:type="spellStart"/>
      <w:r w:rsidRPr="000C1BE1">
        <w:t>дни</w:t>
      </w:r>
      <w:proofErr w:type="spellEnd"/>
      <w:r w:rsidRPr="000C1BE1">
        <w:t xml:space="preserve"> </w:t>
      </w:r>
      <w:proofErr w:type="spellStart"/>
      <w:r w:rsidRPr="000C1BE1">
        <w:t>властите</w:t>
      </w:r>
      <w:proofErr w:type="spellEnd"/>
      <w:r w:rsidRPr="000C1BE1">
        <w:t xml:space="preserve"> </w:t>
      </w:r>
      <w:proofErr w:type="spellStart"/>
      <w:r w:rsidRPr="000C1BE1">
        <w:t>са</w:t>
      </w:r>
      <w:proofErr w:type="spellEnd"/>
      <w:r w:rsidRPr="000C1BE1">
        <w:t xml:space="preserve"> </w:t>
      </w:r>
      <w:proofErr w:type="spellStart"/>
      <w:r w:rsidRPr="000C1BE1">
        <w:t>толерирали</w:t>
      </w:r>
      <w:proofErr w:type="spellEnd"/>
      <w:r w:rsidRPr="000C1BE1">
        <w:t xml:space="preserve"> </w:t>
      </w:r>
      <w:proofErr w:type="spellStart"/>
      <w:r w:rsidRPr="000C1BE1">
        <w:t>сериозните</w:t>
      </w:r>
      <w:proofErr w:type="spellEnd"/>
      <w:r w:rsidRPr="000C1BE1">
        <w:t xml:space="preserve"> </w:t>
      </w:r>
      <w:proofErr w:type="spellStart"/>
      <w:r w:rsidRPr="000C1BE1">
        <w:t>неудобства</w:t>
      </w:r>
      <w:proofErr w:type="spellEnd"/>
      <w:r w:rsidRPr="000C1BE1">
        <w:t xml:space="preserve">, </w:t>
      </w:r>
      <w:proofErr w:type="spellStart"/>
      <w:r w:rsidRPr="000C1BE1">
        <w:t>причинени</w:t>
      </w:r>
      <w:proofErr w:type="spellEnd"/>
      <w:r w:rsidRPr="000C1BE1">
        <w:t xml:space="preserve"> от </w:t>
      </w:r>
      <w:proofErr w:type="spellStart"/>
      <w:r w:rsidRPr="000C1BE1">
        <w:t>неразрешеното</w:t>
      </w:r>
      <w:proofErr w:type="spellEnd"/>
      <w:r w:rsidRPr="000C1BE1">
        <w:t xml:space="preserve"> </w:t>
      </w:r>
      <w:proofErr w:type="spellStart"/>
      <w:r w:rsidRPr="000C1BE1">
        <w:t>разполагане</w:t>
      </w:r>
      <w:proofErr w:type="spellEnd"/>
      <w:r w:rsidRPr="000C1BE1">
        <w:t xml:space="preserve"> на </w:t>
      </w:r>
      <w:proofErr w:type="spellStart"/>
      <w:r w:rsidRPr="000C1BE1">
        <w:t>над</w:t>
      </w:r>
      <w:proofErr w:type="spellEnd"/>
      <w:r w:rsidRPr="000C1BE1">
        <w:t xml:space="preserve"> 300 </w:t>
      </w:r>
      <w:proofErr w:type="spellStart"/>
      <w:r w:rsidRPr="000C1BE1">
        <w:t>палатки</w:t>
      </w:r>
      <w:proofErr w:type="spellEnd"/>
      <w:r w:rsidRPr="000C1BE1">
        <w:t xml:space="preserve"> и </w:t>
      </w:r>
      <w:proofErr w:type="spellStart"/>
      <w:r w:rsidRPr="000C1BE1">
        <w:t>сцена</w:t>
      </w:r>
      <w:proofErr w:type="spellEnd"/>
      <w:r w:rsidRPr="000C1BE1">
        <w:t xml:space="preserve"> на </w:t>
      </w:r>
      <w:proofErr w:type="spellStart"/>
      <w:r w:rsidRPr="000C1BE1">
        <w:t>булеварда</w:t>
      </w:r>
      <w:proofErr w:type="spellEnd"/>
      <w:r w:rsidRPr="000C1BE1">
        <w:t xml:space="preserve"> </w:t>
      </w:r>
      <w:proofErr w:type="spellStart"/>
      <w:r w:rsidRPr="000C1BE1">
        <w:t>пред</w:t>
      </w:r>
      <w:proofErr w:type="spellEnd"/>
      <w:r w:rsidRPr="000C1BE1">
        <w:t xml:space="preserve"> </w:t>
      </w:r>
      <w:proofErr w:type="spellStart"/>
      <w:r w:rsidRPr="000C1BE1">
        <w:t>парламента</w:t>
      </w:r>
      <w:proofErr w:type="spellEnd"/>
      <w:r w:rsidRPr="000C1BE1">
        <w:t xml:space="preserve"> по </w:t>
      </w:r>
      <w:proofErr w:type="spellStart"/>
      <w:r w:rsidRPr="000C1BE1">
        <w:t>време</w:t>
      </w:r>
      <w:proofErr w:type="spellEnd"/>
      <w:r w:rsidRPr="000C1BE1">
        <w:t xml:space="preserve"> на </w:t>
      </w:r>
      <w:proofErr w:type="spellStart"/>
      <w:r w:rsidRPr="000C1BE1">
        <w:t>организиран</w:t>
      </w:r>
      <w:proofErr w:type="spellEnd"/>
      <w:r w:rsidRPr="000C1BE1">
        <w:t xml:space="preserve"> от </w:t>
      </w:r>
      <w:proofErr w:type="spellStart"/>
      <w:r w:rsidRPr="000C1BE1">
        <w:t>опозицията</w:t>
      </w:r>
      <w:proofErr w:type="spellEnd"/>
      <w:r w:rsidRPr="000C1BE1">
        <w:t xml:space="preserve"> </w:t>
      </w:r>
      <w:proofErr w:type="spellStart"/>
      <w:r w:rsidRPr="000C1BE1">
        <w:t>мирен</w:t>
      </w:r>
      <w:proofErr w:type="spellEnd"/>
      <w:r w:rsidRPr="000C1BE1">
        <w:t xml:space="preserve"> </w:t>
      </w:r>
      <w:proofErr w:type="spellStart"/>
      <w:r w:rsidRPr="000C1BE1">
        <w:t>протест</w:t>
      </w:r>
      <w:proofErr w:type="spellEnd"/>
      <w:r w:rsidRPr="000C1BE1">
        <w:t xml:space="preserve">. При </w:t>
      </w:r>
      <w:proofErr w:type="spellStart"/>
      <w:r w:rsidRPr="000C1BE1">
        <w:t>тези</w:t>
      </w:r>
      <w:proofErr w:type="spellEnd"/>
      <w:r w:rsidRPr="000C1BE1">
        <w:t xml:space="preserve"> </w:t>
      </w:r>
      <w:proofErr w:type="spellStart"/>
      <w:r w:rsidRPr="000C1BE1">
        <w:t>обстоятелства</w:t>
      </w:r>
      <w:proofErr w:type="spellEnd"/>
      <w:r w:rsidRPr="000C1BE1">
        <w:t xml:space="preserve"> </w:t>
      </w:r>
      <w:proofErr w:type="spellStart"/>
      <w:r w:rsidRPr="000C1BE1">
        <w:t>премахването</w:t>
      </w:r>
      <w:proofErr w:type="spellEnd"/>
      <w:r w:rsidRPr="000C1BE1">
        <w:t xml:space="preserve"> на </w:t>
      </w:r>
      <w:proofErr w:type="spellStart"/>
      <w:r w:rsidRPr="000C1BE1">
        <w:t>обектите</w:t>
      </w:r>
      <w:proofErr w:type="spellEnd"/>
      <w:r w:rsidRPr="000C1BE1">
        <w:t xml:space="preserve">, </w:t>
      </w:r>
      <w:proofErr w:type="spellStart"/>
      <w:r w:rsidRPr="000C1BE1">
        <w:t>разпръс</w:t>
      </w:r>
      <w:r>
        <w:t>к</w:t>
      </w:r>
      <w:r w:rsidRPr="000C1BE1">
        <w:t>ването</w:t>
      </w:r>
      <w:proofErr w:type="spellEnd"/>
      <w:r w:rsidRPr="000C1BE1">
        <w:t xml:space="preserve"> на </w:t>
      </w:r>
      <w:proofErr w:type="spellStart"/>
      <w:r w:rsidRPr="000C1BE1">
        <w:t>събранието</w:t>
      </w:r>
      <w:proofErr w:type="spellEnd"/>
      <w:r w:rsidRPr="000C1BE1">
        <w:t xml:space="preserve"> от </w:t>
      </w:r>
      <w:proofErr w:type="spellStart"/>
      <w:r w:rsidRPr="000C1BE1">
        <w:t>полицията</w:t>
      </w:r>
      <w:proofErr w:type="spellEnd"/>
      <w:r w:rsidRPr="000C1BE1">
        <w:t xml:space="preserve"> </w:t>
      </w:r>
      <w:proofErr w:type="spellStart"/>
      <w:r w:rsidRPr="000C1BE1">
        <w:t>след</w:t>
      </w:r>
      <w:proofErr w:type="spellEnd"/>
      <w:r w:rsidRPr="000C1BE1">
        <w:t xml:space="preserve"> </w:t>
      </w:r>
      <w:proofErr w:type="spellStart"/>
      <w:r w:rsidRPr="000C1BE1">
        <w:t>оказване</w:t>
      </w:r>
      <w:proofErr w:type="spellEnd"/>
      <w:r w:rsidRPr="000C1BE1">
        <w:t xml:space="preserve"> на </w:t>
      </w:r>
      <w:proofErr w:type="spellStart"/>
      <w:r w:rsidRPr="000C1BE1">
        <w:t>съпротива</w:t>
      </w:r>
      <w:proofErr w:type="spellEnd"/>
      <w:r w:rsidRPr="000C1BE1">
        <w:t xml:space="preserve"> от </w:t>
      </w:r>
      <w:proofErr w:type="spellStart"/>
      <w:r w:rsidRPr="000C1BE1">
        <w:t>страна</w:t>
      </w:r>
      <w:proofErr w:type="spellEnd"/>
      <w:r w:rsidRPr="000C1BE1">
        <w:t xml:space="preserve"> на </w:t>
      </w:r>
      <w:proofErr w:type="spellStart"/>
      <w:r w:rsidRPr="000C1BE1">
        <w:t>протестиращите</w:t>
      </w:r>
      <w:proofErr w:type="spellEnd"/>
      <w:r w:rsidRPr="000C1BE1">
        <w:t xml:space="preserve"> и </w:t>
      </w:r>
      <w:proofErr w:type="spellStart"/>
      <w:r w:rsidRPr="000C1BE1">
        <w:t>осъждането</w:t>
      </w:r>
      <w:proofErr w:type="spellEnd"/>
      <w:r w:rsidRPr="000C1BE1">
        <w:t xml:space="preserve"> на </w:t>
      </w:r>
      <w:proofErr w:type="spellStart"/>
      <w:r w:rsidRPr="000C1BE1">
        <w:t>жалбоподателя</w:t>
      </w:r>
      <w:proofErr w:type="spellEnd"/>
      <w:r w:rsidRPr="000C1BE1">
        <w:t xml:space="preserve"> </w:t>
      </w:r>
      <w:proofErr w:type="spellStart"/>
      <w:r w:rsidRPr="000C1BE1">
        <w:t>за</w:t>
      </w:r>
      <w:proofErr w:type="spellEnd"/>
      <w:r w:rsidRPr="000C1BE1">
        <w:t xml:space="preserve"> </w:t>
      </w:r>
      <w:proofErr w:type="spellStart"/>
      <w:r w:rsidRPr="000C1BE1">
        <w:t>нападение</w:t>
      </w:r>
      <w:proofErr w:type="spellEnd"/>
      <w:r w:rsidRPr="000C1BE1">
        <w:t xml:space="preserve"> </w:t>
      </w:r>
      <w:proofErr w:type="spellStart"/>
      <w:r w:rsidRPr="000C1BE1">
        <w:t>над</w:t>
      </w:r>
      <w:proofErr w:type="spellEnd"/>
      <w:r w:rsidRPr="000C1BE1">
        <w:t xml:space="preserve"> </w:t>
      </w:r>
      <w:proofErr w:type="spellStart"/>
      <w:r w:rsidRPr="000C1BE1">
        <w:t>длъжностно</w:t>
      </w:r>
      <w:proofErr w:type="spellEnd"/>
      <w:r w:rsidRPr="000C1BE1">
        <w:t xml:space="preserve"> </w:t>
      </w:r>
      <w:proofErr w:type="spellStart"/>
      <w:r w:rsidRPr="000C1BE1">
        <w:t>лице</w:t>
      </w:r>
      <w:proofErr w:type="spellEnd"/>
      <w:r w:rsidRPr="000C1BE1">
        <w:t xml:space="preserve"> </w:t>
      </w:r>
      <w:proofErr w:type="spellStart"/>
      <w:r w:rsidRPr="000C1BE1">
        <w:t>не</w:t>
      </w:r>
      <w:proofErr w:type="spellEnd"/>
      <w:r w:rsidRPr="000C1BE1">
        <w:t xml:space="preserve"> </w:t>
      </w:r>
      <w:proofErr w:type="spellStart"/>
      <w:r w:rsidRPr="000C1BE1">
        <w:t>представляват</w:t>
      </w:r>
      <w:proofErr w:type="spellEnd"/>
      <w:r w:rsidRPr="000C1BE1">
        <w:t xml:space="preserve"> </w:t>
      </w:r>
      <w:proofErr w:type="spellStart"/>
      <w:r w:rsidRPr="000C1BE1">
        <w:t>незаконна</w:t>
      </w:r>
      <w:proofErr w:type="spellEnd"/>
      <w:r w:rsidRPr="000C1BE1">
        <w:t xml:space="preserve"> и </w:t>
      </w:r>
      <w:proofErr w:type="spellStart"/>
      <w:r w:rsidRPr="000C1BE1">
        <w:t>непропорционална</w:t>
      </w:r>
      <w:proofErr w:type="spellEnd"/>
      <w:r w:rsidRPr="000C1BE1">
        <w:t xml:space="preserve"> </w:t>
      </w:r>
      <w:proofErr w:type="spellStart"/>
      <w:r w:rsidRPr="000C1BE1">
        <w:t>намеса</w:t>
      </w:r>
      <w:proofErr w:type="spellEnd"/>
      <w:r w:rsidRPr="000C1BE1">
        <w:t xml:space="preserve"> в </w:t>
      </w:r>
      <w:proofErr w:type="spellStart"/>
      <w:r w:rsidRPr="000C1BE1">
        <w:t>правата</w:t>
      </w:r>
      <w:proofErr w:type="spellEnd"/>
      <w:r w:rsidRPr="000C1BE1">
        <w:t xml:space="preserve"> </w:t>
      </w:r>
      <w:proofErr w:type="spellStart"/>
      <w:r w:rsidRPr="000C1BE1">
        <w:t>му</w:t>
      </w:r>
      <w:proofErr w:type="spellEnd"/>
      <w:r w:rsidRPr="000C1BE1">
        <w:t xml:space="preserve"> по </w:t>
      </w:r>
      <w:proofErr w:type="spellStart"/>
      <w:r w:rsidRPr="000C1BE1">
        <w:t>чл</w:t>
      </w:r>
      <w:proofErr w:type="spellEnd"/>
      <w:r w:rsidRPr="000C1BE1">
        <w:t>. 11.</w:t>
      </w:r>
      <w:r>
        <w:rPr>
          <w:lang w:val="bg-BG"/>
        </w:rPr>
        <w:t xml:space="preserve"> </w:t>
      </w:r>
      <w:hyperlink r:id="rId2754" w:history="1">
        <w:proofErr w:type="spellStart"/>
        <w:r w:rsidR="005F2496" w:rsidRPr="005F2496">
          <w:rPr>
            <w:rStyle w:val="Hyperlink"/>
          </w:rPr>
          <w:t>Бюлетин</w:t>
        </w:r>
        <w:proofErr w:type="spellEnd"/>
        <w:r w:rsidR="005F2496" w:rsidRPr="005F2496">
          <w:rPr>
            <w:rStyle w:val="Hyperlink"/>
          </w:rPr>
          <w:t xml:space="preserve"> № 58</w:t>
        </w:r>
      </w:hyperlink>
    </w:p>
    <w:p w14:paraId="09F22044" w14:textId="77777777" w:rsidR="00DD23FF" w:rsidRDefault="00000000" w:rsidP="008849C2">
      <w:pPr>
        <w:pStyle w:val="JuList"/>
        <w:pBdr>
          <w:bottom w:val="single" w:sz="4" w:space="1" w:color="auto"/>
        </w:pBdr>
        <w:ind w:left="0" w:firstLine="0"/>
        <w:rPr>
          <w:i/>
          <w:iCs/>
        </w:rPr>
      </w:pPr>
      <w:hyperlink r:id="rId2755" w:tgtFrame="_blank" w:history="1">
        <w:r w:rsidR="00B55F0C" w:rsidRPr="00FC2ECD">
          <w:rPr>
            <w:rStyle w:val="Hyperlink"/>
            <w:i/>
            <w:iCs/>
            <w:szCs w:val="24"/>
            <w:shd w:val="clear" w:color="auto" w:fill="FFFFFF"/>
          </w:rPr>
          <w:t>Knežević v. Montenegro (dec.) (no. </w:t>
        </w:r>
        <w:r w:rsidR="00B55F0C" w:rsidRPr="00FC2ECD">
          <w:rPr>
            <w:rStyle w:val="Hyperlink"/>
            <w:i/>
            <w:iCs/>
            <w:szCs w:val="24"/>
          </w:rPr>
          <w:t>54228/18</w:t>
        </w:r>
        <w:r w:rsidR="00B55F0C" w:rsidRPr="00FC2ECD">
          <w:rPr>
            <w:rStyle w:val="Hyperlink"/>
            <w:i/>
            <w:iCs/>
            <w:szCs w:val="24"/>
            <w:lang w:val="bg-BG"/>
          </w:rPr>
          <w:t>)</w:t>
        </w:r>
      </w:hyperlink>
      <w:r w:rsidR="005F2496" w:rsidRPr="005F2496">
        <w:rPr>
          <w:i/>
          <w:iCs/>
        </w:rPr>
        <w:t xml:space="preserve"> </w:t>
      </w:r>
      <w:r w:rsidR="005F2496">
        <w:rPr>
          <w:i/>
          <w:iCs/>
          <w:lang w:val="bg-BG"/>
        </w:rPr>
        <w:t>- р</w:t>
      </w:r>
      <w:proofErr w:type="spellStart"/>
      <w:r w:rsidR="005F2496" w:rsidRPr="00FC2ECD">
        <w:rPr>
          <w:i/>
          <w:iCs/>
        </w:rPr>
        <w:t>ешение</w:t>
      </w:r>
      <w:proofErr w:type="spellEnd"/>
      <w:r w:rsidR="005F2496" w:rsidRPr="00FC2ECD">
        <w:rPr>
          <w:i/>
          <w:iCs/>
        </w:rPr>
        <w:t xml:space="preserve"> по </w:t>
      </w:r>
      <w:proofErr w:type="spellStart"/>
      <w:r w:rsidR="005F2496" w:rsidRPr="00FC2ECD">
        <w:rPr>
          <w:i/>
          <w:iCs/>
        </w:rPr>
        <w:t>допустимостта</w:t>
      </w:r>
      <w:proofErr w:type="spellEnd"/>
      <w:r w:rsidR="005F2496" w:rsidRPr="00FC2ECD">
        <w:rPr>
          <w:i/>
          <w:iCs/>
        </w:rPr>
        <w:t xml:space="preserve"> </w:t>
      </w:r>
    </w:p>
    <w:p w14:paraId="75CB4E43" w14:textId="77777777" w:rsidR="00DD23FF" w:rsidRDefault="00DD23FF" w:rsidP="00B55F0C">
      <w:pPr>
        <w:pStyle w:val="JuList"/>
        <w:ind w:left="0" w:firstLine="0"/>
        <w:rPr>
          <w:i/>
        </w:rPr>
      </w:pPr>
    </w:p>
    <w:p w14:paraId="1386686A" w14:textId="77777777" w:rsidR="00DD23FF" w:rsidRPr="005D40A3" w:rsidRDefault="00DD23FF" w:rsidP="00DD23FF">
      <w:pPr>
        <w:pStyle w:val="JuList"/>
        <w:ind w:left="0" w:firstLine="0"/>
        <w:rPr>
          <w:i/>
        </w:rPr>
      </w:pPr>
      <w:r w:rsidRPr="00DD23FF">
        <w:rPr>
          <w:rStyle w:val="column"/>
          <w:iCs/>
          <w:lang w:val="bg-BG"/>
        </w:rPr>
        <w:t>Планираният от професионален съюз</w:t>
      </w:r>
      <w:r w:rsidRPr="005D40A3">
        <w:t xml:space="preserve"> </w:t>
      </w:r>
      <w:proofErr w:type="spellStart"/>
      <w:r>
        <w:t>б</w:t>
      </w:r>
      <w:r w:rsidRPr="005D40A3">
        <w:t>ойкот</w:t>
      </w:r>
      <w:proofErr w:type="spellEnd"/>
      <w:r w:rsidRPr="005D40A3">
        <w:t xml:space="preserve"> под </w:t>
      </w:r>
      <w:proofErr w:type="spellStart"/>
      <w:r w:rsidRPr="005D40A3">
        <w:t>формата</w:t>
      </w:r>
      <w:proofErr w:type="spellEnd"/>
      <w:r w:rsidRPr="005D40A3">
        <w:t xml:space="preserve"> на </w:t>
      </w:r>
      <w:proofErr w:type="spellStart"/>
      <w:r w:rsidRPr="005D40A3">
        <w:t>блокада</w:t>
      </w:r>
      <w:proofErr w:type="spellEnd"/>
      <w:r w:rsidRPr="005D40A3">
        <w:t xml:space="preserve"> с </w:t>
      </w:r>
      <w:proofErr w:type="spellStart"/>
      <w:r w:rsidRPr="005D40A3">
        <w:t>цел</w:t>
      </w:r>
      <w:proofErr w:type="spellEnd"/>
      <w:r w:rsidRPr="005D40A3">
        <w:t xml:space="preserve"> </w:t>
      </w:r>
      <w:proofErr w:type="spellStart"/>
      <w:r w:rsidRPr="005D40A3">
        <w:t>върху</w:t>
      </w:r>
      <w:proofErr w:type="spellEnd"/>
      <w:r w:rsidRPr="005D40A3">
        <w:t xml:space="preserve"> </w:t>
      </w:r>
      <w:proofErr w:type="spellStart"/>
      <w:r>
        <w:t>работодател</w:t>
      </w:r>
      <w:proofErr w:type="spellEnd"/>
      <w:r w:rsidRPr="005D40A3">
        <w:t xml:space="preserve"> </w:t>
      </w:r>
      <w:proofErr w:type="spellStart"/>
      <w:r w:rsidRPr="005D40A3">
        <w:t>да</w:t>
      </w:r>
      <w:proofErr w:type="spellEnd"/>
      <w:r w:rsidRPr="005D40A3">
        <w:t xml:space="preserve"> се </w:t>
      </w:r>
      <w:proofErr w:type="spellStart"/>
      <w:r w:rsidRPr="005D40A3">
        <w:t>окаже</w:t>
      </w:r>
      <w:proofErr w:type="spellEnd"/>
      <w:r w:rsidRPr="005D40A3">
        <w:t xml:space="preserve"> </w:t>
      </w:r>
      <w:proofErr w:type="spellStart"/>
      <w:r w:rsidRPr="005D40A3">
        <w:t>натиск</w:t>
      </w:r>
      <w:proofErr w:type="spellEnd"/>
      <w:r w:rsidRPr="005D40A3">
        <w:t xml:space="preserve">, </w:t>
      </w:r>
      <w:proofErr w:type="spellStart"/>
      <w:r w:rsidRPr="005D40A3">
        <w:t>за</w:t>
      </w:r>
      <w:proofErr w:type="spellEnd"/>
      <w:r w:rsidRPr="005D40A3">
        <w:t xml:space="preserve"> </w:t>
      </w:r>
      <w:proofErr w:type="spellStart"/>
      <w:r w:rsidRPr="005D40A3">
        <w:t>да</w:t>
      </w:r>
      <w:proofErr w:type="spellEnd"/>
      <w:r w:rsidRPr="005D40A3">
        <w:t xml:space="preserve"> се </w:t>
      </w:r>
      <w:proofErr w:type="spellStart"/>
      <w:r w:rsidRPr="005D40A3">
        <w:t>присъедини</w:t>
      </w:r>
      <w:proofErr w:type="spellEnd"/>
      <w:r w:rsidRPr="005D40A3">
        <w:t xml:space="preserve"> </w:t>
      </w:r>
      <w:proofErr w:type="spellStart"/>
      <w:r w:rsidRPr="005D40A3">
        <w:t>към</w:t>
      </w:r>
      <w:proofErr w:type="spellEnd"/>
      <w:r w:rsidRPr="005D40A3">
        <w:t xml:space="preserve"> </w:t>
      </w:r>
      <w:proofErr w:type="spellStart"/>
      <w:r w:rsidRPr="005D40A3">
        <w:t>колективното</w:t>
      </w:r>
      <w:proofErr w:type="spellEnd"/>
      <w:r w:rsidRPr="005D40A3">
        <w:t xml:space="preserve"> </w:t>
      </w:r>
      <w:proofErr w:type="spellStart"/>
      <w:r w:rsidRPr="005D40A3">
        <w:t>споразумение</w:t>
      </w:r>
      <w:proofErr w:type="spellEnd"/>
      <w:r>
        <w:t xml:space="preserve">, </w:t>
      </w:r>
      <w:proofErr w:type="spellStart"/>
      <w:r>
        <w:t>попада</w:t>
      </w:r>
      <w:proofErr w:type="spellEnd"/>
      <w:r>
        <w:t xml:space="preserve"> в </w:t>
      </w:r>
      <w:proofErr w:type="spellStart"/>
      <w:r>
        <w:t>приложното</w:t>
      </w:r>
      <w:proofErr w:type="spellEnd"/>
      <w:r>
        <w:t xml:space="preserve"> </w:t>
      </w:r>
      <w:proofErr w:type="spellStart"/>
      <w:r>
        <w:t>поле</w:t>
      </w:r>
      <w:proofErr w:type="spellEnd"/>
      <w:r>
        <w:t xml:space="preserve"> на</w:t>
      </w:r>
      <w:r w:rsidRPr="002F49D2">
        <w:t xml:space="preserve"> </w:t>
      </w:r>
      <w:proofErr w:type="spellStart"/>
      <w:r w:rsidRPr="0079274F">
        <w:t>чл</w:t>
      </w:r>
      <w:proofErr w:type="spellEnd"/>
      <w:r w:rsidRPr="0079274F">
        <w:t xml:space="preserve">. 11 от </w:t>
      </w:r>
      <w:proofErr w:type="spellStart"/>
      <w:r w:rsidRPr="0079274F">
        <w:t>Конвенцията</w:t>
      </w:r>
      <w:proofErr w:type="spellEnd"/>
      <w:r>
        <w:t>.</w:t>
      </w:r>
    </w:p>
    <w:p w14:paraId="59336787" w14:textId="27A4654B" w:rsidR="00DD23FF" w:rsidRPr="00DD23FF" w:rsidRDefault="00DD23FF" w:rsidP="00DD23FF">
      <w:pPr>
        <w:pStyle w:val="JuList"/>
        <w:ind w:left="0" w:firstLine="0"/>
        <w:rPr>
          <w:i/>
          <w:lang w:val="bg-BG"/>
        </w:rPr>
      </w:pPr>
      <w:proofErr w:type="spellStart"/>
      <w:r w:rsidRPr="0079274F">
        <w:t>Съдът</w:t>
      </w:r>
      <w:proofErr w:type="spellEnd"/>
      <w:r w:rsidRPr="0079274F">
        <w:t xml:space="preserve"> </w:t>
      </w:r>
      <w:proofErr w:type="spellStart"/>
      <w:r w:rsidRPr="0079274F">
        <w:t>не</w:t>
      </w:r>
      <w:proofErr w:type="spellEnd"/>
      <w:r w:rsidRPr="0079274F">
        <w:t xml:space="preserve"> </w:t>
      </w:r>
      <w:proofErr w:type="spellStart"/>
      <w:r w:rsidRPr="0079274F">
        <w:t>намира</w:t>
      </w:r>
      <w:proofErr w:type="spellEnd"/>
      <w:r w:rsidRPr="0079274F">
        <w:t xml:space="preserve"> </w:t>
      </w:r>
      <w:proofErr w:type="spellStart"/>
      <w:r w:rsidRPr="0079274F">
        <w:t>нарушение</w:t>
      </w:r>
      <w:proofErr w:type="spellEnd"/>
      <w:r w:rsidRPr="0079274F">
        <w:t xml:space="preserve"> на </w:t>
      </w:r>
      <w:proofErr w:type="spellStart"/>
      <w:r w:rsidRPr="0079274F">
        <w:t>чл</w:t>
      </w:r>
      <w:proofErr w:type="spellEnd"/>
      <w:r w:rsidRPr="0079274F">
        <w:t xml:space="preserve">. 11, </w:t>
      </w:r>
      <w:proofErr w:type="spellStart"/>
      <w:r w:rsidRPr="0079274F">
        <w:t>но</w:t>
      </w:r>
      <w:proofErr w:type="spellEnd"/>
      <w:r w:rsidRPr="0079274F">
        <w:t xml:space="preserve"> </w:t>
      </w:r>
      <w:proofErr w:type="spellStart"/>
      <w:r w:rsidRPr="0079274F">
        <w:t>обръща</w:t>
      </w:r>
      <w:proofErr w:type="spellEnd"/>
      <w:r w:rsidRPr="0079274F">
        <w:t xml:space="preserve"> </w:t>
      </w:r>
      <w:proofErr w:type="spellStart"/>
      <w:r w:rsidRPr="0079274F">
        <w:t>внимание</w:t>
      </w:r>
      <w:proofErr w:type="spellEnd"/>
      <w:r w:rsidRPr="0079274F">
        <w:t xml:space="preserve">, </w:t>
      </w:r>
      <w:proofErr w:type="spellStart"/>
      <w:r w:rsidRPr="0079274F">
        <w:t>първо</w:t>
      </w:r>
      <w:proofErr w:type="spellEnd"/>
      <w:r w:rsidRPr="0079274F">
        <w:t xml:space="preserve">, </w:t>
      </w:r>
      <w:proofErr w:type="spellStart"/>
      <w:r w:rsidRPr="0079274F">
        <w:t>че</w:t>
      </w:r>
      <w:proofErr w:type="spellEnd"/>
      <w:r w:rsidRPr="0079274F">
        <w:t xml:space="preserve"> </w:t>
      </w:r>
      <w:proofErr w:type="spellStart"/>
      <w:r w:rsidRPr="0079274F">
        <w:t>дори</w:t>
      </w:r>
      <w:proofErr w:type="spellEnd"/>
      <w:r w:rsidRPr="0079274F">
        <w:t xml:space="preserve"> и </w:t>
      </w:r>
      <w:proofErr w:type="spellStart"/>
      <w:r w:rsidRPr="0079274F">
        <w:t>когато</w:t>
      </w:r>
      <w:proofErr w:type="spellEnd"/>
      <w:r w:rsidRPr="0079274F">
        <w:t xml:space="preserve"> </w:t>
      </w:r>
      <w:proofErr w:type="spellStart"/>
      <w:r w:rsidRPr="0079274F">
        <w:t>изпълняват</w:t>
      </w:r>
      <w:proofErr w:type="spellEnd"/>
      <w:r w:rsidRPr="0079274F">
        <w:t xml:space="preserve"> </w:t>
      </w:r>
      <w:proofErr w:type="spellStart"/>
      <w:r w:rsidRPr="0079274F">
        <w:t>задълженията</w:t>
      </w:r>
      <w:proofErr w:type="spellEnd"/>
      <w:r w:rsidRPr="0079274F">
        <w:t xml:space="preserve"> </w:t>
      </w:r>
      <w:proofErr w:type="spellStart"/>
      <w:r w:rsidRPr="0079274F">
        <w:t>си</w:t>
      </w:r>
      <w:proofErr w:type="spellEnd"/>
      <w:r w:rsidRPr="0079274F">
        <w:t xml:space="preserve"> по </w:t>
      </w:r>
      <w:proofErr w:type="spellStart"/>
      <w:r w:rsidRPr="0079274F">
        <w:t>правото</w:t>
      </w:r>
      <w:proofErr w:type="spellEnd"/>
      <w:r w:rsidRPr="0079274F">
        <w:t xml:space="preserve"> на </w:t>
      </w:r>
      <w:proofErr w:type="spellStart"/>
      <w:r w:rsidRPr="0079274F">
        <w:t>Е</w:t>
      </w:r>
      <w:r>
        <w:t>вропейския</w:t>
      </w:r>
      <w:proofErr w:type="spellEnd"/>
      <w:r>
        <w:t xml:space="preserve"> </w:t>
      </w:r>
      <w:proofErr w:type="spellStart"/>
      <w:r>
        <w:t>съюз</w:t>
      </w:r>
      <w:proofErr w:type="spellEnd"/>
      <w:r w:rsidRPr="0079274F">
        <w:t xml:space="preserve"> </w:t>
      </w:r>
      <w:proofErr w:type="spellStart"/>
      <w:r w:rsidRPr="0079274F">
        <w:t>или</w:t>
      </w:r>
      <w:proofErr w:type="spellEnd"/>
      <w:r w:rsidRPr="0079274F">
        <w:t xml:space="preserve"> на </w:t>
      </w:r>
      <w:proofErr w:type="spellStart"/>
      <w:r w:rsidRPr="0079274F">
        <w:t>Е</w:t>
      </w:r>
      <w:r>
        <w:t>вропейското</w:t>
      </w:r>
      <w:proofErr w:type="spellEnd"/>
      <w:r>
        <w:t xml:space="preserve"> </w:t>
      </w:r>
      <w:proofErr w:type="spellStart"/>
      <w:r>
        <w:t>икономическо</w:t>
      </w:r>
      <w:proofErr w:type="spellEnd"/>
      <w:r>
        <w:t xml:space="preserve"> </w:t>
      </w:r>
      <w:proofErr w:type="spellStart"/>
      <w:r>
        <w:t>пространство</w:t>
      </w:r>
      <w:proofErr w:type="spellEnd"/>
      <w:r w:rsidRPr="0079274F">
        <w:t xml:space="preserve">, </w:t>
      </w:r>
      <w:proofErr w:type="spellStart"/>
      <w:r w:rsidRPr="0079274F">
        <w:t>договарящите</w:t>
      </w:r>
      <w:proofErr w:type="spellEnd"/>
      <w:r w:rsidRPr="0079274F">
        <w:t xml:space="preserve"> </w:t>
      </w:r>
      <w:proofErr w:type="spellStart"/>
      <w:r w:rsidRPr="0079274F">
        <w:t>държави</w:t>
      </w:r>
      <w:proofErr w:type="spellEnd"/>
      <w:r w:rsidRPr="0079274F">
        <w:t xml:space="preserve"> </w:t>
      </w:r>
      <w:proofErr w:type="spellStart"/>
      <w:r w:rsidRPr="0079274F">
        <w:t>трябва</w:t>
      </w:r>
      <w:proofErr w:type="spellEnd"/>
      <w:r w:rsidRPr="0079274F">
        <w:t xml:space="preserve"> </w:t>
      </w:r>
      <w:proofErr w:type="spellStart"/>
      <w:r w:rsidRPr="0079274F">
        <w:t>да</w:t>
      </w:r>
      <w:proofErr w:type="spellEnd"/>
      <w:r w:rsidRPr="0079274F">
        <w:t xml:space="preserve"> </w:t>
      </w:r>
      <w:proofErr w:type="spellStart"/>
      <w:r>
        <w:t>осигур</w:t>
      </w:r>
      <w:r w:rsidRPr="0079274F">
        <w:t>ят</w:t>
      </w:r>
      <w:proofErr w:type="spellEnd"/>
      <w:r w:rsidRPr="0079274F">
        <w:t xml:space="preserve"> </w:t>
      </w:r>
      <w:proofErr w:type="spellStart"/>
      <w:r w:rsidRPr="0079274F">
        <w:t>наложените</w:t>
      </w:r>
      <w:proofErr w:type="spellEnd"/>
      <w:r w:rsidRPr="0079274F">
        <w:t xml:space="preserve"> на </w:t>
      </w:r>
      <w:proofErr w:type="spellStart"/>
      <w:r w:rsidRPr="0079274F">
        <w:t>права</w:t>
      </w:r>
      <w:r>
        <w:t>та</w:t>
      </w:r>
      <w:proofErr w:type="spellEnd"/>
      <w:r w:rsidRPr="0079274F">
        <w:t xml:space="preserve"> по </w:t>
      </w:r>
      <w:proofErr w:type="spellStart"/>
      <w:r w:rsidRPr="0079274F">
        <w:t>чл</w:t>
      </w:r>
      <w:proofErr w:type="spellEnd"/>
      <w:r w:rsidRPr="0079274F">
        <w:t xml:space="preserve">. 11 </w:t>
      </w:r>
      <w:proofErr w:type="spellStart"/>
      <w:r w:rsidRPr="0079274F">
        <w:t>ограничения</w:t>
      </w:r>
      <w:proofErr w:type="spellEnd"/>
      <w:r w:rsidRPr="0079274F">
        <w:t xml:space="preserve"> </w:t>
      </w:r>
      <w:proofErr w:type="spellStart"/>
      <w:r w:rsidRPr="0079274F">
        <w:t>да</w:t>
      </w:r>
      <w:proofErr w:type="spellEnd"/>
      <w:r w:rsidRPr="0079274F">
        <w:t xml:space="preserve"> </w:t>
      </w:r>
      <w:proofErr w:type="spellStart"/>
      <w:r w:rsidRPr="0079274F">
        <w:t>не</w:t>
      </w:r>
      <w:proofErr w:type="spellEnd"/>
      <w:r w:rsidRPr="0079274F">
        <w:t xml:space="preserve"> </w:t>
      </w:r>
      <w:proofErr w:type="spellStart"/>
      <w:r w:rsidRPr="0079274F">
        <w:t>засягат</w:t>
      </w:r>
      <w:proofErr w:type="spellEnd"/>
      <w:r w:rsidRPr="0079274F">
        <w:t xml:space="preserve"> </w:t>
      </w:r>
      <w:proofErr w:type="spellStart"/>
      <w:r w:rsidRPr="0079274F">
        <w:t>съществените</w:t>
      </w:r>
      <w:proofErr w:type="spellEnd"/>
      <w:r w:rsidRPr="0079274F">
        <w:t xml:space="preserve"> </w:t>
      </w:r>
      <w:proofErr w:type="spellStart"/>
      <w:r w:rsidRPr="0079274F">
        <w:t>елементи</w:t>
      </w:r>
      <w:proofErr w:type="spellEnd"/>
      <w:r w:rsidRPr="0079274F">
        <w:t xml:space="preserve"> на </w:t>
      </w:r>
      <w:proofErr w:type="spellStart"/>
      <w:r w:rsidRPr="0079274F">
        <w:t>синдикалната</w:t>
      </w:r>
      <w:proofErr w:type="spellEnd"/>
      <w:r w:rsidRPr="0079274F">
        <w:t xml:space="preserve"> </w:t>
      </w:r>
      <w:proofErr w:type="spellStart"/>
      <w:r w:rsidRPr="0079274F">
        <w:t>свобода</w:t>
      </w:r>
      <w:proofErr w:type="spellEnd"/>
      <w:r w:rsidRPr="0079274F">
        <w:t xml:space="preserve">, </w:t>
      </w:r>
      <w:proofErr w:type="spellStart"/>
      <w:r w:rsidRPr="0079274F">
        <w:t>без</w:t>
      </w:r>
      <w:proofErr w:type="spellEnd"/>
      <w:r w:rsidRPr="0079274F">
        <w:t xml:space="preserve"> </w:t>
      </w:r>
      <w:proofErr w:type="spellStart"/>
      <w:r w:rsidRPr="0079274F">
        <w:t>ко</w:t>
      </w:r>
      <w:r>
        <w:t>и</w:t>
      </w:r>
      <w:r w:rsidRPr="0079274F">
        <w:t>то</w:t>
      </w:r>
      <w:proofErr w:type="spellEnd"/>
      <w:r w:rsidRPr="0079274F">
        <w:t xml:space="preserve"> </w:t>
      </w:r>
      <w:proofErr w:type="spellStart"/>
      <w:r w:rsidRPr="0079274F">
        <w:t>т</w:t>
      </w:r>
      <w:r>
        <w:t>я</w:t>
      </w:r>
      <w:proofErr w:type="spellEnd"/>
      <w:r w:rsidRPr="0079274F">
        <w:t xml:space="preserve"> </w:t>
      </w:r>
      <w:proofErr w:type="spellStart"/>
      <w:r w:rsidRPr="0079274F">
        <w:t>би</w:t>
      </w:r>
      <w:proofErr w:type="spellEnd"/>
      <w:r w:rsidRPr="0079274F">
        <w:t xml:space="preserve"> </w:t>
      </w:r>
      <w:proofErr w:type="spellStart"/>
      <w:r w:rsidRPr="0079274F">
        <w:t>била</w:t>
      </w:r>
      <w:proofErr w:type="spellEnd"/>
      <w:r w:rsidRPr="0079274F">
        <w:t xml:space="preserve"> </w:t>
      </w:r>
      <w:proofErr w:type="spellStart"/>
      <w:r w:rsidRPr="0079274F">
        <w:t>изпразнена</w:t>
      </w:r>
      <w:proofErr w:type="spellEnd"/>
      <w:r w:rsidRPr="0079274F">
        <w:t xml:space="preserve"> от </w:t>
      </w:r>
      <w:proofErr w:type="spellStart"/>
      <w:r w:rsidRPr="0079274F">
        <w:t>съдържание</w:t>
      </w:r>
      <w:proofErr w:type="spellEnd"/>
      <w:r w:rsidRPr="0079274F">
        <w:t xml:space="preserve">, и </w:t>
      </w:r>
      <w:proofErr w:type="spellStart"/>
      <w:r w:rsidRPr="0079274F">
        <w:t>второ</w:t>
      </w:r>
      <w:proofErr w:type="spellEnd"/>
      <w:r w:rsidRPr="0079274F">
        <w:t xml:space="preserve">, </w:t>
      </w:r>
      <w:proofErr w:type="spellStart"/>
      <w:r w:rsidRPr="0079274F">
        <w:t>че</w:t>
      </w:r>
      <w:proofErr w:type="spellEnd"/>
      <w:r w:rsidRPr="0079274F">
        <w:t xml:space="preserve"> </w:t>
      </w:r>
      <w:r>
        <w:t>о</w:t>
      </w:r>
      <w:r w:rsidRPr="0079274F">
        <w:t xml:space="preserve">т </w:t>
      </w:r>
      <w:proofErr w:type="spellStart"/>
      <w:r w:rsidRPr="0079274F">
        <w:t>гледна</w:t>
      </w:r>
      <w:proofErr w:type="spellEnd"/>
      <w:r w:rsidRPr="0079274F">
        <w:t xml:space="preserve"> точка на </w:t>
      </w:r>
      <w:proofErr w:type="spellStart"/>
      <w:r w:rsidRPr="0079274F">
        <w:t>чл</w:t>
      </w:r>
      <w:proofErr w:type="spellEnd"/>
      <w:r w:rsidRPr="0079274F">
        <w:t xml:space="preserve">. 11 от </w:t>
      </w:r>
      <w:proofErr w:type="spellStart"/>
      <w:r w:rsidRPr="0079274F">
        <w:t>Конвенцията</w:t>
      </w:r>
      <w:proofErr w:type="spellEnd"/>
      <w:r w:rsidRPr="0079274F">
        <w:t xml:space="preserve"> </w:t>
      </w:r>
      <w:proofErr w:type="spellStart"/>
      <w:r w:rsidRPr="0079274F">
        <w:t>свободата</w:t>
      </w:r>
      <w:proofErr w:type="spellEnd"/>
      <w:r w:rsidRPr="0079274F">
        <w:t xml:space="preserve"> на </w:t>
      </w:r>
      <w:proofErr w:type="spellStart"/>
      <w:r w:rsidRPr="0079274F">
        <w:t>установяване</w:t>
      </w:r>
      <w:proofErr w:type="spellEnd"/>
      <w:r w:rsidRPr="0079274F">
        <w:t xml:space="preserve"> по </w:t>
      </w:r>
      <w:proofErr w:type="spellStart"/>
      <w:r w:rsidRPr="0079274F">
        <w:t>правото</w:t>
      </w:r>
      <w:proofErr w:type="spellEnd"/>
      <w:r w:rsidRPr="0079274F">
        <w:t xml:space="preserve"> на ЕИП </w:t>
      </w:r>
      <w:proofErr w:type="spellStart"/>
      <w:r w:rsidRPr="0079274F">
        <w:t>не</w:t>
      </w:r>
      <w:proofErr w:type="spellEnd"/>
      <w:r w:rsidRPr="0079274F">
        <w:t xml:space="preserve"> е </w:t>
      </w:r>
      <w:proofErr w:type="spellStart"/>
      <w:r w:rsidRPr="0079274F">
        <w:t>основно</w:t>
      </w:r>
      <w:proofErr w:type="spellEnd"/>
      <w:r w:rsidRPr="0079274F">
        <w:t xml:space="preserve"> </w:t>
      </w:r>
      <w:proofErr w:type="spellStart"/>
      <w:r w:rsidRPr="0079274F">
        <w:t>право</w:t>
      </w:r>
      <w:proofErr w:type="spellEnd"/>
      <w:r>
        <w:t xml:space="preserve">, </w:t>
      </w:r>
      <w:proofErr w:type="spellStart"/>
      <w:r>
        <w:t>което</w:t>
      </w:r>
      <w:proofErr w:type="spellEnd"/>
      <w:r>
        <w:t xml:space="preserve"> </w:t>
      </w:r>
      <w:proofErr w:type="spellStart"/>
      <w:r>
        <w:t>да</w:t>
      </w:r>
      <w:proofErr w:type="spellEnd"/>
      <w:r>
        <w:t xml:space="preserve"> се </w:t>
      </w:r>
      <w:proofErr w:type="spellStart"/>
      <w:r>
        <w:t>балансира</w:t>
      </w:r>
      <w:proofErr w:type="spellEnd"/>
      <w:r>
        <w:t xml:space="preserve"> със</w:t>
      </w:r>
      <w:r w:rsidRPr="0079274F">
        <w:t xml:space="preserve"> </w:t>
      </w:r>
      <w:proofErr w:type="spellStart"/>
      <w:r w:rsidRPr="0079274F">
        <w:t>свободата</w:t>
      </w:r>
      <w:proofErr w:type="spellEnd"/>
      <w:r w:rsidRPr="0079274F">
        <w:t xml:space="preserve"> на </w:t>
      </w:r>
      <w:proofErr w:type="spellStart"/>
      <w:r w:rsidRPr="0079274F">
        <w:t>сдружаване</w:t>
      </w:r>
      <w:proofErr w:type="spellEnd"/>
      <w:r w:rsidRPr="0079274F">
        <w:t>, а по-</w:t>
      </w:r>
      <w:proofErr w:type="spellStart"/>
      <w:r w:rsidRPr="0079274F">
        <w:t>скоро</w:t>
      </w:r>
      <w:proofErr w:type="spellEnd"/>
      <w:r w:rsidRPr="0079274F">
        <w:t xml:space="preserve"> </w:t>
      </w:r>
      <w:proofErr w:type="spellStart"/>
      <w:r w:rsidRPr="0079274F">
        <w:t>един</w:t>
      </w:r>
      <w:proofErr w:type="spellEnd"/>
      <w:r w:rsidRPr="0079274F">
        <w:t xml:space="preserve"> </w:t>
      </w:r>
      <w:proofErr w:type="spellStart"/>
      <w:r w:rsidRPr="0079274F">
        <w:t>елемент</w:t>
      </w:r>
      <w:proofErr w:type="spellEnd"/>
      <w:r w:rsidRPr="0079274F">
        <w:t xml:space="preserve">, </w:t>
      </w:r>
      <w:proofErr w:type="spellStart"/>
      <w:r w:rsidRPr="0079274F">
        <w:t>макар</w:t>
      </w:r>
      <w:proofErr w:type="spellEnd"/>
      <w:r w:rsidRPr="0079274F">
        <w:t xml:space="preserve"> и </w:t>
      </w:r>
      <w:proofErr w:type="spellStart"/>
      <w:r w:rsidRPr="0079274F">
        <w:t>важен</w:t>
      </w:r>
      <w:proofErr w:type="spellEnd"/>
      <w:r w:rsidRPr="0079274F">
        <w:t xml:space="preserve">, </w:t>
      </w:r>
      <w:proofErr w:type="spellStart"/>
      <w:r w:rsidRPr="0079274F">
        <w:t>който</w:t>
      </w:r>
      <w:proofErr w:type="spellEnd"/>
      <w:r w:rsidRPr="0079274F">
        <w:t xml:space="preserve"> </w:t>
      </w:r>
      <w:proofErr w:type="spellStart"/>
      <w:r w:rsidRPr="0079274F">
        <w:t>трябва</w:t>
      </w:r>
      <w:proofErr w:type="spellEnd"/>
      <w:r w:rsidRPr="0079274F">
        <w:t xml:space="preserve"> </w:t>
      </w:r>
      <w:proofErr w:type="spellStart"/>
      <w:r w:rsidRPr="0079274F">
        <w:t>да</w:t>
      </w:r>
      <w:proofErr w:type="spellEnd"/>
      <w:r w:rsidRPr="0079274F">
        <w:t xml:space="preserve"> </w:t>
      </w:r>
      <w:proofErr w:type="spellStart"/>
      <w:r w:rsidRPr="0079274F">
        <w:t>бъде</w:t>
      </w:r>
      <w:proofErr w:type="spellEnd"/>
      <w:r w:rsidRPr="0079274F">
        <w:t xml:space="preserve"> </w:t>
      </w:r>
      <w:proofErr w:type="spellStart"/>
      <w:r w:rsidRPr="0079274F">
        <w:t>взет</w:t>
      </w:r>
      <w:proofErr w:type="spellEnd"/>
      <w:r w:rsidRPr="0079274F">
        <w:t xml:space="preserve"> </w:t>
      </w:r>
      <w:proofErr w:type="spellStart"/>
      <w:r w:rsidRPr="0079274F">
        <w:t>предвид</w:t>
      </w:r>
      <w:proofErr w:type="spellEnd"/>
      <w:r w:rsidRPr="0079274F">
        <w:t xml:space="preserve"> при </w:t>
      </w:r>
      <w:proofErr w:type="spellStart"/>
      <w:r w:rsidRPr="0079274F">
        <w:t>преценката</w:t>
      </w:r>
      <w:proofErr w:type="spellEnd"/>
      <w:r w:rsidRPr="0079274F">
        <w:t xml:space="preserve"> </w:t>
      </w:r>
      <w:proofErr w:type="spellStart"/>
      <w:r w:rsidRPr="0079274F">
        <w:t>за</w:t>
      </w:r>
      <w:proofErr w:type="spellEnd"/>
      <w:r w:rsidRPr="0079274F">
        <w:t xml:space="preserve"> </w:t>
      </w:r>
      <w:proofErr w:type="spellStart"/>
      <w:r w:rsidRPr="0079274F">
        <w:t>пропорционалност</w:t>
      </w:r>
      <w:proofErr w:type="spellEnd"/>
      <w:r w:rsidRPr="0079274F">
        <w:t xml:space="preserve"> </w:t>
      </w:r>
      <w:proofErr w:type="spellStart"/>
      <w:r w:rsidRPr="0079274F">
        <w:t>съгласно</w:t>
      </w:r>
      <w:proofErr w:type="spellEnd"/>
      <w:r w:rsidRPr="0079274F">
        <w:t xml:space="preserve"> </w:t>
      </w:r>
      <w:proofErr w:type="spellStart"/>
      <w:r w:rsidRPr="0079274F">
        <w:t>чл</w:t>
      </w:r>
      <w:proofErr w:type="spellEnd"/>
      <w:r w:rsidRPr="0079274F">
        <w:t xml:space="preserve">. 11, § 2. </w:t>
      </w:r>
      <w:r>
        <w:rPr>
          <w:lang w:val="bg-BG"/>
        </w:rPr>
        <w:t xml:space="preserve"> </w:t>
      </w:r>
      <w:hyperlink r:id="rId2756" w:history="1">
        <w:proofErr w:type="spellStart"/>
        <w:r w:rsidR="00BA36DC" w:rsidRPr="00BA36DC">
          <w:rPr>
            <w:rStyle w:val="Hyperlink"/>
          </w:rPr>
          <w:t>Бюлетин</w:t>
        </w:r>
        <w:proofErr w:type="spellEnd"/>
        <w:r w:rsidR="00BA36DC" w:rsidRPr="00BA36DC">
          <w:rPr>
            <w:rStyle w:val="Hyperlink"/>
          </w:rPr>
          <w:t xml:space="preserve"> № 61</w:t>
        </w:r>
      </w:hyperlink>
    </w:p>
    <w:p w14:paraId="38B962EC" w14:textId="016E18B7" w:rsidR="00DD23FF" w:rsidRDefault="00000000" w:rsidP="00A8207D">
      <w:pPr>
        <w:pStyle w:val="JuList"/>
        <w:pBdr>
          <w:bottom w:val="single" w:sz="4" w:space="1" w:color="auto"/>
        </w:pBdr>
        <w:ind w:left="0" w:firstLine="0"/>
        <w:rPr>
          <w:rStyle w:val="Hyperlink"/>
          <w:i/>
          <w:iCs/>
        </w:rPr>
      </w:pPr>
      <w:hyperlink r:id="rId2757" w:history="1">
        <w:r w:rsidR="00DD23FF" w:rsidRPr="008849C2">
          <w:rPr>
            <w:rStyle w:val="Hyperlink"/>
            <w:i/>
            <w:iCs/>
          </w:rPr>
          <w:t>Norwegian Confederation of Trade Unions (LO) and Norwegian Transport Workers’ Union (NTF) v. Norway</w:t>
        </w:r>
        <w:r w:rsidR="00DD23FF" w:rsidRPr="008849C2">
          <w:rPr>
            <w:rStyle w:val="Hyperlink"/>
            <w:i/>
            <w:iCs/>
            <w:lang w:val="bg-BG"/>
          </w:rPr>
          <w:t xml:space="preserve"> (</w:t>
        </w:r>
        <w:r w:rsidR="00DD23FF" w:rsidRPr="008849C2">
          <w:rPr>
            <w:rStyle w:val="Hyperlink"/>
            <w:i/>
            <w:iCs/>
          </w:rPr>
          <w:t xml:space="preserve">no. </w:t>
        </w:r>
        <w:bookmarkStart w:id="97" w:name="_Hlk73538556"/>
        <w:r w:rsidR="00DD23FF" w:rsidRPr="008849C2">
          <w:rPr>
            <w:rStyle w:val="Hyperlink"/>
            <w:i/>
            <w:iCs/>
          </w:rPr>
          <w:t>45487/17</w:t>
        </w:r>
        <w:bookmarkEnd w:id="97"/>
        <w:r w:rsidR="00DD23FF" w:rsidRPr="008849C2">
          <w:rPr>
            <w:rStyle w:val="Hyperlink"/>
            <w:i/>
            <w:iCs/>
          </w:rPr>
          <w:t>)</w:t>
        </w:r>
      </w:hyperlink>
    </w:p>
    <w:p w14:paraId="77B6D4E2" w14:textId="3C11C8FB" w:rsidR="00A8207D" w:rsidRDefault="00A8207D" w:rsidP="00DD23FF">
      <w:pPr>
        <w:pStyle w:val="JuList"/>
        <w:ind w:left="0" w:firstLine="0"/>
        <w:rPr>
          <w:rStyle w:val="Hyperlink"/>
          <w:i/>
          <w:iCs/>
        </w:rPr>
      </w:pPr>
    </w:p>
    <w:p w14:paraId="11581356" w14:textId="4DF768CD" w:rsidR="00A8207D" w:rsidRDefault="00A8207D" w:rsidP="00DD23FF">
      <w:pPr>
        <w:pStyle w:val="JuList"/>
        <w:ind w:left="0" w:firstLine="0"/>
        <w:rPr>
          <w:rFonts w:eastAsia="Calibri"/>
          <w:szCs w:val="24"/>
          <w:lang w:val="bg-BG"/>
        </w:rPr>
      </w:pPr>
      <w:r w:rsidRPr="00A8207D">
        <w:rPr>
          <w:rFonts w:eastAsia="Calibri"/>
          <w:szCs w:val="24"/>
          <w:lang w:val="bg-BG"/>
        </w:rPr>
        <w:t>Полицията не е изпълнила позитивното си задължение да осигури мирното провеждане на флашмоб, организиран от ЛГБТ сдружения. Отношението на властите при планирането на действията, които бих</w:t>
      </w:r>
      <w:r w:rsidRPr="00A8207D">
        <w:rPr>
          <w:rFonts w:eastAsia="Calibri"/>
          <w:szCs w:val="24"/>
        </w:rPr>
        <w:t>a</w:t>
      </w:r>
      <w:r w:rsidRPr="00A8207D">
        <w:rPr>
          <w:rFonts w:eastAsia="Calibri"/>
          <w:szCs w:val="24"/>
          <w:lang w:val="bg-BG"/>
        </w:rPr>
        <w:t xml:space="preserve"> позволили събитието да се проведе безпрепятствено, подсказва, че предприемането на мерки, целящи да се даде възможност за провеждането му, никога не е било истински приоритет за националните органи и съответно води до нарушение на член 11 във връзка с член 14. </w:t>
      </w:r>
      <w:hyperlink r:id="rId2758" w:history="1">
        <w:r w:rsidR="00605362" w:rsidRPr="00605362">
          <w:rPr>
            <w:rStyle w:val="Hyperlink"/>
            <w:szCs w:val="24"/>
            <w:lang w:val="bg-BG"/>
          </w:rPr>
          <w:t>Бюлетин № 66</w:t>
        </w:r>
      </w:hyperlink>
    </w:p>
    <w:p w14:paraId="7201E2C1" w14:textId="75CBBD5D" w:rsidR="00A8207D" w:rsidRDefault="00000000" w:rsidP="00DD23FF">
      <w:pPr>
        <w:pStyle w:val="JuList"/>
        <w:ind w:left="0" w:firstLine="0"/>
        <w:rPr>
          <w:rFonts w:eastAsia="Calibri"/>
          <w:i/>
          <w:iCs/>
          <w:color w:val="0563C1"/>
          <w:szCs w:val="22"/>
          <w:u w:val="single"/>
          <w:lang w:val="bg-BG"/>
        </w:rPr>
      </w:pPr>
      <w:hyperlink r:id="rId2759" w:anchor="{%22appno%22:[%2273204/13%22],%22documentcollectionid2%22:[%22GRANDCHAMBER%22,%22CHAMBER%22],%22itemid%22:[%22001-214040%22]}" w:history="1">
        <w:proofErr w:type="spellStart"/>
        <w:r w:rsidR="00A8207D" w:rsidRPr="00BA429A">
          <w:rPr>
            <w:rFonts w:eastAsia="Calibri"/>
            <w:i/>
            <w:iCs/>
            <w:color w:val="0563C1"/>
            <w:szCs w:val="22"/>
            <w:u w:val="single"/>
            <w:lang w:val="bg-BG"/>
          </w:rPr>
          <w:t>Women’s</w:t>
        </w:r>
        <w:proofErr w:type="spellEnd"/>
        <w:r w:rsidR="00A8207D" w:rsidRPr="00BA429A">
          <w:rPr>
            <w:rFonts w:eastAsia="Calibri"/>
            <w:i/>
            <w:iCs/>
            <w:color w:val="0563C1"/>
            <w:szCs w:val="22"/>
            <w:u w:val="single"/>
            <w:lang w:val="bg-BG"/>
          </w:rPr>
          <w:t xml:space="preserve"> </w:t>
        </w:r>
        <w:proofErr w:type="spellStart"/>
        <w:r w:rsidR="00A8207D" w:rsidRPr="00BA429A">
          <w:rPr>
            <w:rFonts w:eastAsia="Calibri"/>
            <w:i/>
            <w:iCs/>
            <w:color w:val="0563C1"/>
            <w:szCs w:val="22"/>
            <w:u w:val="single"/>
            <w:lang w:val="bg-BG"/>
          </w:rPr>
          <w:t>Initiatives</w:t>
        </w:r>
        <w:proofErr w:type="spellEnd"/>
        <w:r w:rsidR="00A8207D" w:rsidRPr="00BA429A">
          <w:rPr>
            <w:rFonts w:eastAsia="Calibri"/>
            <w:i/>
            <w:iCs/>
            <w:color w:val="0563C1"/>
            <w:szCs w:val="22"/>
            <w:u w:val="single"/>
            <w:lang w:val="bg-BG"/>
          </w:rPr>
          <w:t xml:space="preserve"> </w:t>
        </w:r>
        <w:proofErr w:type="spellStart"/>
        <w:r w:rsidR="00A8207D" w:rsidRPr="00BA429A">
          <w:rPr>
            <w:rFonts w:eastAsia="Calibri"/>
            <w:i/>
            <w:iCs/>
            <w:color w:val="0563C1"/>
            <w:szCs w:val="22"/>
            <w:u w:val="single"/>
            <w:lang w:val="bg-BG"/>
          </w:rPr>
          <w:t>Supporting</w:t>
        </w:r>
        <w:proofErr w:type="spellEnd"/>
        <w:r w:rsidR="00A8207D" w:rsidRPr="00BA429A">
          <w:rPr>
            <w:rFonts w:eastAsia="Calibri"/>
            <w:i/>
            <w:iCs/>
            <w:color w:val="0563C1"/>
            <w:szCs w:val="22"/>
            <w:u w:val="single"/>
            <w:lang w:val="bg-BG"/>
          </w:rPr>
          <w:t xml:space="preserve"> Group </w:t>
        </w:r>
        <w:proofErr w:type="spellStart"/>
        <w:r w:rsidR="00A8207D" w:rsidRPr="00BA429A">
          <w:rPr>
            <w:rFonts w:eastAsia="Calibri"/>
            <w:i/>
            <w:iCs/>
            <w:color w:val="0563C1"/>
            <w:szCs w:val="22"/>
            <w:u w:val="single"/>
            <w:lang w:val="bg-BG"/>
          </w:rPr>
          <w:t>and</w:t>
        </w:r>
        <w:proofErr w:type="spellEnd"/>
        <w:r w:rsidR="00A8207D" w:rsidRPr="00BA429A">
          <w:rPr>
            <w:rFonts w:eastAsia="Calibri"/>
            <w:i/>
            <w:iCs/>
            <w:color w:val="0563C1"/>
            <w:szCs w:val="22"/>
            <w:u w:val="single"/>
            <w:lang w:val="bg-BG"/>
          </w:rPr>
          <w:t xml:space="preserve"> </w:t>
        </w:r>
        <w:proofErr w:type="spellStart"/>
        <w:r w:rsidR="00A8207D" w:rsidRPr="00BA429A">
          <w:rPr>
            <w:rFonts w:eastAsia="Calibri"/>
            <w:i/>
            <w:iCs/>
            <w:color w:val="0563C1"/>
            <w:szCs w:val="22"/>
            <w:u w:val="single"/>
            <w:lang w:val="bg-BG"/>
          </w:rPr>
          <w:t>Others</w:t>
        </w:r>
        <w:proofErr w:type="spellEnd"/>
        <w:r w:rsidR="00A8207D" w:rsidRPr="00BA429A">
          <w:rPr>
            <w:rFonts w:eastAsia="Calibri"/>
            <w:i/>
            <w:iCs/>
            <w:color w:val="0563C1"/>
            <w:szCs w:val="22"/>
            <w:u w:val="single"/>
            <w:lang w:val="bg-BG"/>
          </w:rPr>
          <w:t xml:space="preserve"> v. </w:t>
        </w:r>
        <w:proofErr w:type="spellStart"/>
        <w:r w:rsidR="00A8207D" w:rsidRPr="00BA429A">
          <w:rPr>
            <w:rFonts w:eastAsia="Calibri"/>
            <w:i/>
            <w:iCs/>
            <w:color w:val="0563C1"/>
            <w:szCs w:val="22"/>
            <w:u w:val="single"/>
            <w:lang w:val="bg-BG"/>
          </w:rPr>
          <w:t>Georgia</w:t>
        </w:r>
        <w:proofErr w:type="spellEnd"/>
        <w:r w:rsidR="00A8207D" w:rsidRPr="00BA429A">
          <w:rPr>
            <w:rFonts w:eastAsia="Calibri"/>
            <w:i/>
            <w:iCs/>
            <w:color w:val="0563C1"/>
            <w:szCs w:val="22"/>
            <w:u w:val="single"/>
            <w:lang w:val="bg-BG"/>
          </w:rPr>
          <w:t xml:space="preserve"> (</w:t>
        </w:r>
        <w:proofErr w:type="spellStart"/>
        <w:r w:rsidR="00A8207D" w:rsidRPr="00BA429A">
          <w:rPr>
            <w:rFonts w:eastAsia="Calibri"/>
            <w:i/>
            <w:iCs/>
            <w:color w:val="0563C1"/>
            <w:szCs w:val="22"/>
            <w:u w:val="single"/>
            <w:lang w:val="bg-BG"/>
          </w:rPr>
          <w:t>nos</w:t>
        </w:r>
        <w:proofErr w:type="spellEnd"/>
        <w:r w:rsidR="00A8207D" w:rsidRPr="00BA429A">
          <w:rPr>
            <w:rFonts w:eastAsia="Calibri"/>
            <w:i/>
            <w:iCs/>
            <w:color w:val="0563C1"/>
            <w:szCs w:val="22"/>
            <w:u w:val="single"/>
            <w:lang w:val="bg-BG"/>
          </w:rPr>
          <w:t xml:space="preserve">. 73204/13 </w:t>
        </w:r>
        <w:proofErr w:type="spellStart"/>
        <w:r w:rsidR="00A8207D" w:rsidRPr="00BA429A">
          <w:rPr>
            <w:rFonts w:eastAsia="Calibri"/>
            <w:i/>
            <w:iCs/>
            <w:color w:val="0563C1"/>
            <w:szCs w:val="22"/>
            <w:u w:val="single"/>
            <w:lang w:val="bg-BG"/>
          </w:rPr>
          <w:t>and</w:t>
        </w:r>
        <w:proofErr w:type="spellEnd"/>
        <w:r w:rsidR="00A8207D" w:rsidRPr="00BA429A">
          <w:rPr>
            <w:rFonts w:eastAsia="Calibri"/>
            <w:i/>
            <w:iCs/>
            <w:color w:val="0563C1"/>
            <w:szCs w:val="22"/>
            <w:u w:val="single"/>
            <w:lang w:val="bg-BG"/>
          </w:rPr>
          <w:t xml:space="preserve"> 74959/13)</w:t>
        </w:r>
      </w:hyperlink>
    </w:p>
    <w:p w14:paraId="160502F3" w14:textId="77777777" w:rsidR="00F228F5" w:rsidRDefault="00F228F5" w:rsidP="00DD23FF">
      <w:pPr>
        <w:pStyle w:val="JuList"/>
        <w:ind w:left="0" w:firstLine="0"/>
        <w:rPr>
          <w:rFonts w:eastAsia="Calibri"/>
          <w:i/>
          <w:iCs/>
          <w:color w:val="0563C1"/>
          <w:szCs w:val="22"/>
          <w:u w:val="single"/>
          <w:lang w:val="bg-BG"/>
        </w:rPr>
      </w:pPr>
    </w:p>
    <w:p w14:paraId="18E6F62F" w14:textId="77777777" w:rsidR="00F228F5" w:rsidRPr="00E52A60" w:rsidRDefault="00F228F5" w:rsidP="00F228F5">
      <w:pPr>
        <w:pStyle w:val="NoSpacing"/>
        <w:jc w:val="both"/>
        <w:rPr>
          <w:rFonts w:ascii="Times New Roman" w:hAnsi="Times New Roman" w:cs="Times New Roman"/>
          <w:sz w:val="24"/>
          <w:szCs w:val="24"/>
        </w:rPr>
      </w:pPr>
      <w:proofErr w:type="spellStart"/>
      <w:r w:rsidRPr="00E52A60">
        <w:rPr>
          <w:rFonts w:ascii="Times New Roman" w:hAnsi="Times New Roman" w:cs="Times New Roman"/>
          <w:sz w:val="24"/>
          <w:szCs w:val="24"/>
        </w:rPr>
        <w:t>Член</w:t>
      </w:r>
      <w:proofErr w:type="spellEnd"/>
      <w:r w:rsidRPr="00E52A60">
        <w:rPr>
          <w:rFonts w:ascii="Times New Roman" w:hAnsi="Times New Roman" w:cs="Times New Roman"/>
          <w:sz w:val="24"/>
          <w:szCs w:val="24"/>
        </w:rPr>
        <w:t xml:space="preserve"> 11 </w:t>
      </w:r>
      <w:proofErr w:type="spellStart"/>
      <w:r w:rsidRPr="00E52A60">
        <w:rPr>
          <w:rFonts w:ascii="Times New Roman" w:hAnsi="Times New Roman" w:cs="Times New Roman"/>
          <w:sz w:val="24"/>
          <w:szCs w:val="24"/>
        </w:rPr>
        <w:t>защитава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както</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работниците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така</w:t>
      </w:r>
      <w:proofErr w:type="spellEnd"/>
      <w:r w:rsidRPr="00E52A60">
        <w:rPr>
          <w:rFonts w:ascii="Times New Roman" w:hAnsi="Times New Roman" w:cs="Times New Roman"/>
          <w:sz w:val="24"/>
          <w:szCs w:val="24"/>
        </w:rPr>
        <w:t xml:space="preserve"> и </w:t>
      </w:r>
      <w:proofErr w:type="spellStart"/>
      <w:r w:rsidRPr="00E52A60">
        <w:rPr>
          <w:rFonts w:ascii="Times New Roman" w:hAnsi="Times New Roman" w:cs="Times New Roman"/>
          <w:sz w:val="24"/>
          <w:szCs w:val="24"/>
        </w:rPr>
        <w:t>синдикатите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Профсъюзът</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може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да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избира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да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членува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във</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Федерацията</w:t>
      </w:r>
      <w:proofErr w:type="spellEnd"/>
      <w:r w:rsidRPr="00E52A60">
        <w:rPr>
          <w:rFonts w:ascii="Times New Roman" w:hAnsi="Times New Roman" w:cs="Times New Roman"/>
          <w:sz w:val="24"/>
          <w:szCs w:val="24"/>
        </w:rPr>
        <w:t xml:space="preserve"> и </w:t>
      </w:r>
      <w:proofErr w:type="spellStart"/>
      <w:r w:rsidRPr="00E52A60">
        <w:rPr>
          <w:rFonts w:ascii="Times New Roman" w:hAnsi="Times New Roman" w:cs="Times New Roman"/>
          <w:sz w:val="24"/>
          <w:szCs w:val="24"/>
        </w:rPr>
        <w:t>Федерацията</w:t>
      </w:r>
      <w:proofErr w:type="spellEnd"/>
      <w:r w:rsidRPr="00E52A60">
        <w:rPr>
          <w:rFonts w:ascii="Times New Roman" w:hAnsi="Times New Roman" w:cs="Times New Roman"/>
          <w:sz w:val="24"/>
          <w:szCs w:val="24"/>
        </w:rPr>
        <w:t xml:space="preserve"> е </w:t>
      </w:r>
      <w:proofErr w:type="spellStart"/>
      <w:r w:rsidRPr="00E52A60">
        <w:rPr>
          <w:rFonts w:ascii="Times New Roman" w:hAnsi="Times New Roman" w:cs="Times New Roman"/>
          <w:sz w:val="24"/>
          <w:szCs w:val="24"/>
        </w:rPr>
        <w:t>свободна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да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приеме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съюза</w:t>
      </w:r>
      <w:proofErr w:type="spellEnd"/>
      <w:r w:rsidRPr="00E52A60">
        <w:rPr>
          <w:rFonts w:ascii="Times New Roman" w:hAnsi="Times New Roman" w:cs="Times New Roman"/>
          <w:sz w:val="24"/>
          <w:szCs w:val="24"/>
        </w:rPr>
        <w:t>.</w:t>
      </w:r>
    </w:p>
    <w:p w14:paraId="6F7F2FE1" w14:textId="6D1E4AD2" w:rsidR="00F228F5" w:rsidRPr="002E2B9E" w:rsidRDefault="00F228F5" w:rsidP="00F228F5">
      <w:pPr>
        <w:pStyle w:val="NoSpacing"/>
        <w:jc w:val="both"/>
        <w:rPr>
          <w:rFonts w:ascii="Times New Roman" w:hAnsi="Times New Roman" w:cs="Times New Roman"/>
          <w:sz w:val="24"/>
          <w:szCs w:val="24"/>
          <w:lang w:val="bg-BG"/>
        </w:rPr>
      </w:pPr>
      <w:proofErr w:type="spellStart"/>
      <w:r w:rsidRPr="00E52A60">
        <w:rPr>
          <w:rFonts w:ascii="Times New Roman" w:hAnsi="Times New Roman" w:cs="Times New Roman"/>
          <w:sz w:val="24"/>
          <w:szCs w:val="24"/>
        </w:rPr>
        <w:t>Работата</w:t>
      </w:r>
      <w:proofErr w:type="spellEnd"/>
      <w:r w:rsidRPr="00E52A60">
        <w:rPr>
          <w:rFonts w:ascii="Times New Roman" w:hAnsi="Times New Roman" w:cs="Times New Roman"/>
          <w:sz w:val="24"/>
          <w:szCs w:val="24"/>
        </w:rPr>
        <w:t xml:space="preserve"> в </w:t>
      </w:r>
      <w:proofErr w:type="spellStart"/>
      <w:r w:rsidRPr="00E52A60">
        <w:rPr>
          <w:rFonts w:ascii="Times New Roman" w:hAnsi="Times New Roman" w:cs="Times New Roman"/>
          <w:sz w:val="24"/>
          <w:szCs w:val="24"/>
        </w:rPr>
        <w:t>затвора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не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може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да</w:t>
      </w:r>
      <w:proofErr w:type="spellEnd"/>
      <w:r w:rsidRPr="00E52A60">
        <w:rPr>
          <w:rFonts w:ascii="Times New Roman" w:hAnsi="Times New Roman" w:cs="Times New Roman"/>
          <w:sz w:val="24"/>
          <w:szCs w:val="24"/>
        </w:rPr>
        <w:t xml:space="preserve"> се </w:t>
      </w:r>
      <w:proofErr w:type="spellStart"/>
      <w:r w:rsidRPr="00E52A60">
        <w:rPr>
          <w:rFonts w:ascii="Times New Roman" w:hAnsi="Times New Roman" w:cs="Times New Roman"/>
          <w:sz w:val="24"/>
          <w:szCs w:val="24"/>
        </w:rPr>
        <w:t>сравнява</w:t>
      </w:r>
      <w:proofErr w:type="spellEnd"/>
      <w:r w:rsidRPr="00E52A60">
        <w:rPr>
          <w:rFonts w:ascii="Times New Roman" w:hAnsi="Times New Roman" w:cs="Times New Roman"/>
          <w:sz w:val="24"/>
          <w:szCs w:val="24"/>
        </w:rPr>
        <w:t xml:space="preserve"> с </w:t>
      </w:r>
      <w:proofErr w:type="spellStart"/>
      <w:r w:rsidRPr="00E52A60">
        <w:rPr>
          <w:rFonts w:ascii="Times New Roman" w:hAnsi="Times New Roman" w:cs="Times New Roman"/>
          <w:sz w:val="24"/>
          <w:szCs w:val="24"/>
        </w:rPr>
        <w:t>трудовата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заетост</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Основната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цел</w:t>
      </w:r>
      <w:proofErr w:type="spellEnd"/>
      <w:r w:rsidRPr="00E52A60">
        <w:rPr>
          <w:rFonts w:ascii="Times New Roman" w:hAnsi="Times New Roman" w:cs="Times New Roman"/>
          <w:sz w:val="24"/>
          <w:szCs w:val="24"/>
        </w:rPr>
        <w:t xml:space="preserve"> е </w:t>
      </w:r>
      <w:proofErr w:type="spellStart"/>
      <w:r w:rsidRPr="00E52A60">
        <w:rPr>
          <w:rFonts w:ascii="Times New Roman" w:hAnsi="Times New Roman" w:cs="Times New Roman"/>
          <w:sz w:val="24"/>
          <w:szCs w:val="24"/>
        </w:rPr>
        <w:t>рехабилитация</w:t>
      </w:r>
      <w:proofErr w:type="spellEnd"/>
      <w:r w:rsidRPr="00E52A60">
        <w:rPr>
          <w:rFonts w:ascii="Times New Roman" w:hAnsi="Times New Roman" w:cs="Times New Roman"/>
          <w:sz w:val="24"/>
          <w:szCs w:val="24"/>
        </w:rPr>
        <w:t xml:space="preserve"> и </w:t>
      </w:r>
      <w:proofErr w:type="spellStart"/>
      <w:r w:rsidRPr="00E52A60">
        <w:rPr>
          <w:rFonts w:ascii="Times New Roman" w:hAnsi="Times New Roman" w:cs="Times New Roman"/>
          <w:sz w:val="24"/>
          <w:szCs w:val="24"/>
        </w:rPr>
        <w:t>ресоциализация</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насочена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към</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реинтеграция</w:t>
      </w:r>
      <w:proofErr w:type="spellEnd"/>
      <w:r w:rsidRPr="00E52A60">
        <w:rPr>
          <w:rFonts w:ascii="Times New Roman" w:hAnsi="Times New Roman" w:cs="Times New Roman"/>
          <w:sz w:val="24"/>
          <w:szCs w:val="24"/>
        </w:rPr>
        <w:t xml:space="preserve"> и </w:t>
      </w:r>
      <w:proofErr w:type="spellStart"/>
      <w:r w:rsidRPr="00E52A60">
        <w:rPr>
          <w:rFonts w:ascii="Times New Roman" w:hAnsi="Times New Roman" w:cs="Times New Roman"/>
          <w:sz w:val="24"/>
          <w:szCs w:val="24"/>
        </w:rPr>
        <w:t>работата</w:t>
      </w:r>
      <w:proofErr w:type="spellEnd"/>
      <w:r w:rsidRPr="00E52A60">
        <w:rPr>
          <w:rFonts w:ascii="Times New Roman" w:hAnsi="Times New Roman" w:cs="Times New Roman"/>
          <w:sz w:val="24"/>
          <w:szCs w:val="24"/>
        </w:rPr>
        <w:t xml:space="preserve"> е </w:t>
      </w:r>
      <w:proofErr w:type="spellStart"/>
      <w:r w:rsidRPr="00E52A60">
        <w:rPr>
          <w:rFonts w:ascii="Times New Roman" w:hAnsi="Times New Roman" w:cs="Times New Roman"/>
          <w:sz w:val="24"/>
          <w:szCs w:val="24"/>
        </w:rPr>
        <w:t>задължителна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Член</w:t>
      </w:r>
      <w:proofErr w:type="spellEnd"/>
      <w:r w:rsidRPr="00E52A60">
        <w:rPr>
          <w:rFonts w:ascii="Times New Roman" w:hAnsi="Times New Roman" w:cs="Times New Roman"/>
          <w:sz w:val="24"/>
          <w:szCs w:val="24"/>
        </w:rPr>
        <w:t xml:space="preserve"> 11, § 2 </w:t>
      </w:r>
      <w:proofErr w:type="spellStart"/>
      <w:r w:rsidRPr="00E52A60">
        <w:rPr>
          <w:rFonts w:ascii="Times New Roman" w:hAnsi="Times New Roman" w:cs="Times New Roman"/>
          <w:sz w:val="24"/>
          <w:szCs w:val="24"/>
        </w:rPr>
        <w:t>не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изключва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никоя</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професионална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група</w:t>
      </w:r>
      <w:proofErr w:type="spellEnd"/>
      <w:r w:rsidRPr="00E52A60">
        <w:rPr>
          <w:rFonts w:ascii="Times New Roman" w:hAnsi="Times New Roman" w:cs="Times New Roman"/>
          <w:sz w:val="24"/>
          <w:szCs w:val="24"/>
        </w:rPr>
        <w:t xml:space="preserve"> от </w:t>
      </w:r>
      <w:proofErr w:type="spellStart"/>
      <w:r w:rsidRPr="00E52A60">
        <w:rPr>
          <w:rFonts w:ascii="Times New Roman" w:hAnsi="Times New Roman" w:cs="Times New Roman"/>
          <w:sz w:val="24"/>
          <w:szCs w:val="24"/>
        </w:rPr>
        <w:t>обхвата</w:t>
      </w:r>
      <w:proofErr w:type="spellEnd"/>
      <w:r w:rsidRPr="00E52A60">
        <w:rPr>
          <w:rFonts w:ascii="Times New Roman" w:hAnsi="Times New Roman" w:cs="Times New Roman"/>
          <w:sz w:val="24"/>
          <w:szCs w:val="24"/>
        </w:rPr>
        <w:t xml:space="preserve"> на </w:t>
      </w:r>
      <w:proofErr w:type="spellStart"/>
      <w:r w:rsidRPr="00E52A60">
        <w:rPr>
          <w:rFonts w:ascii="Times New Roman" w:hAnsi="Times New Roman" w:cs="Times New Roman"/>
          <w:sz w:val="24"/>
          <w:szCs w:val="24"/>
        </w:rPr>
        <w:t>този</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член</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но</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профсъюзната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свобода</w:t>
      </w:r>
      <w:proofErr w:type="spellEnd"/>
      <w:r w:rsidRPr="00E52A60">
        <w:rPr>
          <w:rFonts w:ascii="Times New Roman" w:hAnsi="Times New Roman" w:cs="Times New Roman"/>
          <w:sz w:val="24"/>
          <w:szCs w:val="24"/>
        </w:rPr>
        <w:t xml:space="preserve"> е </w:t>
      </w:r>
      <w:proofErr w:type="spellStart"/>
      <w:r w:rsidRPr="00E52A60">
        <w:rPr>
          <w:rFonts w:ascii="Times New Roman" w:hAnsi="Times New Roman" w:cs="Times New Roman"/>
          <w:sz w:val="24"/>
          <w:szCs w:val="24"/>
        </w:rPr>
        <w:t>трудна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за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упражняване</w:t>
      </w:r>
      <w:proofErr w:type="spellEnd"/>
      <w:r w:rsidRPr="00E52A60">
        <w:rPr>
          <w:rFonts w:ascii="Times New Roman" w:hAnsi="Times New Roman" w:cs="Times New Roman"/>
          <w:sz w:val="24"/>
          <w:szCs w:val="24"/>
        </w:rPr>
        <w:t xml:space="preserve"> в </w:t>
      </w:r>
      <w:proofErr w:type="spellStart"/>
      <w:r w:rsidRPr="00E52A60">
        <w:rPr>
          <w:rFonts w:ascii="Times New Roman" w:hAnsi="Times New Roman" w:cs="Times New Roman"/>
          <w:sz w:val="24"/>
          <w:szCs w:val="24"/>
        </w:rPr>
        <w:t>затвора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Към</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момента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обаче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липсва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консенсус</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сред</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държавите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членки</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относно</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свободата</w:t>
      </w:r>
      <w:proofErr w:type="spellEnd"/>
      <w:r w:rsidRPr="00E52A60">
        <w:rPr>
          <w:rFonts w:ascii="Times New Roman" w:hAnsi="Times New Roman" w:cs="Times New Roman"/>
          <w:sz w:val="24"/>
          <w:szCs w:val="24"/>
        </w:rPr>
        <w:t xml:space="preserve"> на </w:t>
      </w:r>
      <w:proofErr w:type="spellStart"/>
      <w:r w:rsidRPr="00E52A60">
        <w:rPr>
          <w:rFonts w:ascii="Times New Roman" w:hAnsi="Times New Roman" w:cs="Times New Roman"/>
          <w:sz w:val="24"/>
          <w:szCs w:val="24"/>
        </w:rPr>
        <w:t>сдружаване</w:t>
      </w:r>
      <w:proofErr w:type="spellEnd"/>
      <w:r w:rsidRPr="00E52A60">
        <w:rPr>
          <w:rFonts w:ascii="Times New Roman" w:hAnsi="Times New Roman" w:cs="Times New Roman"/>
          <w:sz w:val="24"/>
          <w:szCs w:val="24"/>
        </w:rPr>
        <w:t xml:space="preserve"> на </w:t>
      </w:r>
      <w:proofErr w:type="spellStart"/>
      <w:r w:rsidRPr="00E52A60">
        <w:rPr>
          <w:rFonts w:ascii="Times New Roman" w:hAnsi="Times New Roman" w:cs="Times New Roman"/>
          <w:sz w:val="24"/>
          <w:szCs w:val="24"/>
        </w:rPr>
        <w:t>затворниците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поради</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което</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Съдът</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заключва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че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не</w:t>
      </w:r>
      <w:proofErr w:type="spellEnd"/>
      <w:r w:rsidRPr="00E52A60">
        <w:rPr>
          <w:rFonts w:ascii="Times New Roman" w:hAnsi="Times New Roman" w:cs="Times New Roman"/>
          <w:sz w:val="24"/>
          <w:szCs w:val="24"/>
        </w:rPr>
        <w:t xml:space="preserve"> е </w:t>
      </w:r>
      <w:proofErr w:type="spellStart"/>
      <w:r w:rsidRPr="00E52A60">
        <w:rPr>
          <w:rFonts w:ascii="Times New Roman" w:hAnsi="Times New Roman" w:cs="Times New Roman"/>
          <w:sz w:val="24"/>
          <w:szCs w:val="24"/>
        </w:rPr>
        <w:t>налице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нарушение</w:t>
      </w:r>
      <w:proofErr w:type="spellEnd"/>
      <w:r w:rsidRPr="00E52A60">
        <w:rPr>
          <w:rFonts w:ascii="Times New Roman" w:hAnsi="Times New Roman" w:cs="Times New Roman"/>
          <w:sz w:val="24"/>
          <w:szCs w:val="24"/>
        </w:rPr>
        <w:t xml:space="preserve"> на </w:t>
      </w:r>
      <w:proofErr w:type="spellStart"/>
      <w:r w:rsidRPr="00E52A60">
        <w:rPr>
          <w:rFonts w:ascii="Times New Roman" w:hAnsi="Times New Roman" w:cs="Times New Roman"/>
          <w:sz w:val="24"/>
          <w:szCs w:val="24"/>
        </w:rPr>
        <w:t>чл</w:t>
      </w:r>
      <w:proofErr w:type="spellEnd"/>
      <w:r w:rsidRPr="00E52A60">
        <w:rPr>
          <w:rFonts w:ascii="Times New Roman" w:hAnsi="Times New Roman" w:cs="Times New Roman"/>
          <w:sz w:val="24"/>
          <w:szCs w:val="24"/>
        </w:rPr>
        <w:t xml:space="preserve">. 11 от </w:t>
      </w:r>
      <w:proofErr w:type="spellStart"/>
      <w:r w:rsidRPr="00E52A60">
        <w:rPr>
          <w:rFonts w:ascii="Times New Roman" w:hAnsi="Times New Roman" w:cs="Times New Roman"/>
          <w:sz w:val="24"/>
          <w:szCs w:val="24"/>
        </w:rPr>
        <w:t>Конвенцията</w:t>
      </w:r>
      <w:proofErr w:type="spellEnd"/>
      <w:r w:rsidR="002E2B9E">
        <w:rPr>
          <w:rFonts w:ascii="Times New Roman" w:hAnsi="Times New Roman" w:cs="Times New Roman"/>
          <w:sz w:val="24"/>
          <w:szCs w:val="24"/>
          <w:lang w:val="bg-BG"/>
        </w:rPr>
        <w:t xml:space="preserve">. </w:t>
      </w:r>
      <w:hyperlink r:id="rId2760" w:history="1">
        <w:proofErr w:type="spellStart"/>
        <w:r w:rsidR="00C07949" w:rsidRPr="004A62B8">
          <w:rPr>
            <w:rStyle w:val="Hyperlink"/>
            <w:rFonts w:ascii="Times New Roman" w:hAnsi="Times New Roman" w:cs="Times New Roman"/>
            <w:sz w:val="24"/>
            <w:szCs w:val="24"/>
          </w:rPr>
          <w:t>Бюлетин</w:t>
        </w:r>
        <w:proofErr w:type="spellEnd"/>
        <w:r w:rsidR="00C07949" w:rsidRPr="004A62B8">
          <w:rPr>
            <w:rStyle w:val="Hyperlink"/>
            <w:rFonts w:ascii="Times New Roman" w:hAnsi="Times New Roman" w:cs="Times New Roman"/>
            <w:sz w:val="24"/>
            <w:szCs w:val="24"/>
          </w:rPr>
          <w:t xml:space="preserve"> № 67</w:t>
        </w:r>
      </w:hyperlink>
    </w:p>
    <w:bookmarkStart w:id="98" w:name="_Hlk89272783"/>
    <w:p w14:paraId="7D5CBD86" w14:textId="06A3305F" w:rsidR="00F228F5" w:rsidRPr="00E52A60" w:rsidRDefault="00F228F5" w:rsidP="00DD76B6">
      <w:pPr>
        <w:pStyle w:val="NoSpacing"/>
        <w:pBdr>
          <w:bottom w:val="single" w:sz="4" w:space="1" w:color="auto"/>
        </w:pBdr>
        <w:jc w:val="both"/>
        <w:rPr>
          <w:rStyle w:val="Hyperlink"/>
          <w:rFonts w:ascii="Times New Roman" w:hAnsi="Times New Roman" w:cs="Times New Roman"/>
          <w:i/>
          <w:iCs/>
          <w:sz w:val="24"/>
          <w:szCs w:val="24"/>
        </w:rPr>
      </w:pPr>
      <w:r w:rsidRPr="00E52A60">
        <w:rPr>
          <w:rStyle w:val="sa2b98c15"/>
          <w:rFonts w:ascii="Times New Roman" w:hAnsi="Times New Roman" w:cs="Times New Roman"/>
          <w:i/>
          <w:iCs/>
          <w:sz w:val="24"/>
          <w:szCs w:val="24"/>
        </w:rPr>
        <w:fldChar w:fldCharType="begin"/>
      </w:r>
      <w:r w:rsidRPr="00E52A60">
        <w:rPr>
          <w:rStyle w:val="sa2b98c15"/>
          <w:rFonts w:ascii="Times New Roman" w:hAnsi="Times New Roman" w:cs="Times New Roman"/>
          <w:i/>
          <w:iCs/>
          <w:sz w:val="24"/>
          <w:szCs w:val="24"/>
        </w:rPr>
        <w:instrText xml:space="preserve"> HYPERLINK "https://hudoc.echr.coe.int/eng" \l "{\"appno\":[\"29582/09\"]}" \t "_blank" </w:instrText>
      </w:r>
      <w:r w:rsidRPr="00E52A60">
        <w:rPr>
          <w:rStyle w:val="sa2b98c15"/>
          <w:rFonts w:ascii="Times New Roman" w:hAnsi="Times New Roman" w:cs="Times New Roman"/>
          <w:i/>
          <w:iCs/>
          <w:sz w:val="24"/>
          <w:szCs w:val="24"/>
        </w:rPr>
      </w:r>
      <w:r w:rsidRPr="00E52A60">
        <w:rPr>
          <w:rStyle w:val="sa2b98c15"/>
          <w:rFonts w:ascii="Times New Roman" w:hAnsi="Times New Roman" w:cs="Times New Roman"/>
          <w:i/>
          <w:iCs/>
          <w:sz w:val="24"/>
          <w:szCs w:val="24"/>
        </w:rPr>
        <w:fldChar w:fldCharType="separate"/>
      </w:r>
      <w:r w:rsidRPr="00E52A60">
        <w:rPr>
          <w:rStyle w:val="Hyperlink"/>
          <w:rFonts w:ascii="Times New Roman" w:hAnsi="Times New Roman" w:cs="Times New Roman"/>
          <w:i/>
          <w:iCs/>
          <w:sz w:val="24"/>
          <w:szCs w:val="24"/>
        </w:rPr>
        <w:t>Yakut Republican Trade-Union Federation v. Russia</w:t>
      </w:r>
      <w:bookmarkEnd w:id="98"/>
      <w:r w:rsidRPr="00E52A60">
        <w:rPr>
          <w:rStyle w:val="Hyperlink"/>
          <w:rFonts w:ascii="Times New Roman" w:hAnsi="Times New Roman" w:cs="Times New Roman"/>
          <w:i/>
          <w:iCs/>
          <w:sz w:val="24"/>
          <w:szCs w:val="24"/>
        </w:rPr>
        <w:t xml:space="preserve"> (no. 29582/09)</w:t>
      </w:r>
    </w:p>
    <w:p w14:paraId="42CBA0DC" w14:textId="69DFC85F" w:rsidR="00F228F5" w:rsidRPr="00A8207D" w:rsidRDefault="00F228F5" w:rsidP="00DD76B6">
      <w:pPr>
        <w:pStyle w:val="JuList"/>
        <w:pBdr>
          <w:bottom w:val="single" w:sz="4" w:space="1" w:color="auto"/>
        </w:pBdr>
        <w:ind w:left="0" w:firstLine="0"/>
        <w:rPr>
          <w:i/>
          <w:iCs/>
        </w:rPr>
      </w:pPr>
      <w:r w:rsidRPr="00E52A60">
        <w:rPr>
          <w:rStyle w:val="sa2b98c15"/>
          <w:i/>
          <w:iCs/>
          <w:szCs w:val="24"/>
        </w:rPr>
        <w:fldChar w:fldCharType="end"/>
      </w:r>
    </w:p>
    <w:p w14:paraId="70F26AAE" w14:textId="50E68386" w:rsidR="005A4C8F" w:rsidRPr="00B763CB" w:rsidRDefault="005A4C8F" w:rsidP="005A4C8F">
      <w:pPr>
        <w:pStyle w:val="NoSpacing"/>
        <w:jc w:val="both"/>
        <w:rPr>
          <w:rFonts w:ascii="Times New Roman" w:hAnsi="Times New Roman" w:cs="Times New Roman"/>
          <w:i/>
          <w:iCs/>
          <w:sz w:val="24"/>
          <w:szCs w:val="24"/>
        </w:rPr>
      </w:pPr>
      <w:r w:rsidRPr="00B763CB">
        <w:rPr>
          <w:rFonts w:ascii="Times New Roman" w:hAnsi="Times New Roman" w:cs="Times New Roman"/>
          <w:sz w:val="24"/>
          <w:szCs w:val="24"/>
          <w:lang w:val="bg-BG"/>
        </w:rPr>
        <w:t xml:space="preserve">По принцип стачните действия са защитени от чл. </w:t>
      </w:r>
      <w:r w:rsidRPr="00B763CB">
        <w:rPr>
          <w:rFonts w:ascii="Times New Roman" w:hAnsi="Times New Roman" w:cs="Times New Roman"/>
          <w:sz w:val="24"/>
          <w:szCs w:val="24"/>
        </w:rPr>
        <w:t xml:space="preserve">11 </w:t>
      </w:r>
      <w:r w:rsidRPr="00B763CB">
        <w:rPr>
          <w:rFonts w:ascii="Times New Roman" w:hAnsi="Times New Roman" w:cs="Times New Roman"/>
          <w:sz w:val="24"/>
          <w:szCs w:val="24"/>
          <w:lang w:val="bg-BG"/>
        </w:rPr>
        <w:t xml:space="preserve">само доколкото са организирани от синдикални структури и действително </w:t>
      </w:r>
      <w:r w:rsidRPr="00B763CB">
        <w:rPr>
          <w:rFonts w:ascii="Times New Roman" w:hAnsi="Times New Roman" w:cs="Times New Roman"/>
          <w:sz w:val="24"/>
          <w:szCs w:val="24"/>
        </w:rPr>
        <w:t xml:space="preserve">– </w:t>
      </w:r>
      <w:r w:rsidRPr="00B763CB">
        <w:rPr>
          <w:rFonts w:ascii="Times New Roman" w:hAnsi="Times New Roman" w:cs="Times New Roman"/>
          <w:sz w:val="24"/>
          <w:szCs w:val="24"/>
          <w:lang w:val="bg-BG"/>
        </w:rPr>
        <w:t>а не предполагаемо</w:t>
      </w:r>
      <w:r w:rsidRPr="00B763CB">
        <w:rPr>
          <w:rFonts w:ascii="Times New Roman" w:hAnsi="Times New Roman" w:cs="Times New Roman"/>
          <w:sz w:val="24"/>
          <w:szCs w:val="24"/>
        </w:rPr>
        <w:t xml:space="preserve"> – </w:t>
      </w:r>
      <w:r w:rsidRPr="00B763CB">
        <w:rPr>
          <w:rFonts w:ascii="Times New Roman" w:hAnsi="Times New Roman" w:cs="Times New Roman"/>
          <w:sz w:val="24"/>
          <w:szCs w:val="24"/>
          <w:lang w:val="bg-BG"/>
        </w:rPr>
        <w:t>представляват част от синдикалната дейност</w:t>
      </w:r>
      <w:r w:rsidRPr="00B763CB">
        <w:rPr>
          <w:rFonts w:ascii="Times New Roman" w:hAnsi="Times New Roman" w:cs="Times New Roman"/>
          <w:sz w:val="24"/>
          <w:szCs w:val="24"/>
        </w:rPr>
        <w:t>.</w:t>
      </w:r>
      <w:r w:rsidRPr="00B763CB">
        <w:rPr>
          <w:rFonts w:ascii="Times New Roman" w:hAnsi="Times New Roman" w:cs="Times New Roman"/>
          <w:sz w:val="24"/>
          <w:szCs w:val="24"/>
          <w:lang w:val="bg-BG"/>
        </w:rPr>
        <w:t xml:space="preserve"> Жалбоподателите не могат да се позоват на свободата на сдружаване, тъй като уволнението им не се е основавало на участие в организирана от синдикат акция, отстояване на трудови права като част от дейността на синдикат</w:t>
      </w:r>
      <w:r w:rsidRPr="00B763CB">
        <w:rPr>
          <w:rFonts w:ascii="Times New Roman" w:hAnsi="Times New Roman" w:cs="Times New Roman"/>
          <w:sz w:val="24"/>
          <w:szCs w:val="24"/>
        </w:rPr>
        <w:t xml:space="preserve">, </w:t>
      </w:r>
      <w:r w:rsidRPr="00B763CB">
        <w:rPr>
          <w:rFonts w:ascii="Times New Roman" w:hAnsi="Times New Roman" w:cs="Times New Roman"/>
          <w:sz w:val="24"/>
          <w:szCs w:val="24"/>
          <w:lang w:val="bg-BG"/>
        </w:rPr>
        <w:t>напускане на определен синдикат или решение да не се присъединят към определен синдикат</w:t>
      </w:r>
      <w:r w:rsidRPr="00B763CB">
        <w:rPr>
          <w:rFonts w:ascii="Times New Roman" w:hAnsi="Times New Roman" w:cs="Times New Roman"/>
          <w:sz w:val="24"/>
          <w:szCs w:val="24"/>
        </w:rPr>
        <w:t>.</w:t>
      </w:r>
      <w:r>
        <w:rPr>
          <w:rFonts w:ascii="Times New Roman" w:hAnsi="Times New Roman" w:cs="Times New Roman"/>
          <w:sz w:val="24"/>
          <w:szCs w:val="24"/>
        </w:rPr>
        <w:t xml:space="preserve"> </w:t>
      </w:r>
      <w:hyperlink r:id="rId2761" w:history="1">
        <w:proofErr w:type="spellStart"/>
        <w:r w:rsidR="00C07949" w:rsidRPr="004A62B8">
          <w:rPr>
            <w:rStyle w:val="Hyperlink"/>
            <w:rFonts w:ascii="Times New Roman" w:hAnsi="Times New Roman" w:cs="Times New Roman"/>
            <w:sz w:val="24"/>
            <w:szCs w:val="24"/>
          </w:rPr>
          <w:t>Бюлетин</w:t>
        </w:r>
        <w:proofErr w:type="spellEnd"/>
        <w:r w:rsidR="00C07949" w:rsidRPr="004A62B8">
          <w:rPr>
            <w:rStyle w:val="Hyperlink"/>
            <w:rFonts w:ascii="Times New Roman" w:hAnsi="Times New Roman" w:cs="Times New Roman"/>
            <w:sz w:val="24"/>
            <w:szCs w:val="24"/>
          </w:rPr>
          <w:t xml:space="preserve"> № 67</w:t>
        </w:r>
      </w:hyperlink>
    </w:p>
    <w:p w14:paraId="1EF383BC" w14:textId="77777777" w:rsidR="005A4C8F" w:rsidRDefault="005A4C8F" w:rsidP="00827101">
      <w:pPr>
        <w:pStyle w:val="NoSpacing"/>
        <w:pBdr>
          <w:bottom w:val="single" w:sz="4" w:space="1" w:color="auto"/>
        </w:pBdr>
        <w:jc w:val="both"/>
        <w:rPr>
          <w:rStyle w:val="Hyperlink"/>
          <w:rFonts w:ascii="Times New Roman" w:hAnsi="Times New Roman" w:cs="Times New Roman"/>
          <w:i/>
          <w:iCs/>
          <w:sz w:val="24"/>
          <w:szCs w:val="24"/>
        </w:rPr>
      </w:pPr>
      <w:r w:rsidRPr="00B763CB">
        <w:rPr>
          <w:rFonts w:ascii="Times New Roman" w:hAnsi="Times New Roman" w:cs="Times New Roman"/>
          <w:i/>
          <w:iCs/>
          <w:sz w:val="24"/>
          <w:szCs w:val="24"/>
        </w:rPr>
        <w:t xml:space="preserve"> </w:t>
      </w:r>
      <w:hyperlink r:id="rId2762" w:history="1">
        <w:r w:rsidRPr="00B763CB">
          <w:rPr>
            <w:rStyle w:val="Hyperlink"/>
            <w:rFonts w:ascii="Times New Roman" w:hAnsi="Times New Roman" w:cs="Times New Roman"/>
            <w:i/>
            <w:iCs/>
            <w:sz w:val="24"/>
            <w:szCs w:val="24"/>
          </w:rPr>
          <w:t xml:space="preserve">Barış et </w:t>
        </w:r>
        <w:proofErr w:type="spellStart"/>
        <w:r w:rsidRPr="00B763CB">
          <w:rPr>
            <w:rStyle w:val="Hyperlink"/>
            <w:rFonts w:ascii="Times New Roman" w:hAnsi="Times New Roman" w:cs="Times New Roman"/>
            <w:i/>
            <w:iCs/>
            <w:sz w:val="24"/>
            <w:szCs w:val="24"/>
          </w:rPr>
          <w:t>autres</w:t>
        </w:r>
        <w:proofErr w:type="spellEnd"/>
        <w:r w:rsidRPr="00B763CB">
          <w:rPr>
            <w:rStyle w:val="Hyperlink"/>
            <w:rFonts w:ascii="Times New Roman" w:hAnsi="Times New Roman" w:cs="Times New Roman"/>
            <w:i/>
            <w:iCs/>
            <w:sz w:val="24"/>
            <w:szCs w:val="24"/>
          </w:rPr>
          <w:t xml:space="preserve"> c. </w:t>
        </w:r>
        <w:proofErr w:type="spellStart"/>
        <w:r w:rsidRPr="00B763CB">
          <w:rPr>
            <w:rStyle w:val="Hyperlink"/>
            <w:rFonts w:ascii="Times New Roman" w:hAnsi="Times New Roman" w:cs="Times New Roman"/>
            <w:i/>
            <w:iCs/>
            <w:sz w:val="24"/>
            <w:szCs w:val="24"/>
          </w:rPr>
          <w:t>Turquie</w:t>
        </w:r>
        <w:proofErr w:type="spellEnd"/>
        <w:r w:rsidRPr="00B763CB">
          <w:rPr>
            <w:rStyle w:val="Hyperlink"/>
            <w:rFonts w:ascii="Times New Roman" w:hAnsi="Times New Roman" w:cs="Times New Roman"/>
            <w:i/>
            <w:iCs/>
            <w:sz w:val="24"/>
            <w:szCs w:val="24"/>
          </w:rPr>
          <w:t xml:space="preserve"> (n</w:t>
        </w:r>
        <w:r w:rsidRPr="00B763CB">
          <w:rPr>
            <w:rStyle w:val="Hyperlink"/>
            <w:rFonts w:ascii="Times New Roman" w:hAnsi="Times New Roman" w:cs="Times New Roman"/>
            <w:i/>
            <w:iCs/>
            <w:sz w:val="24"/>
            <w:szCs w:val="24"/>
            <w:vertAlign w:val="superscript"/>
          </w:rPr>
          <w:t>o</w:t>
        </w:r>
        <w:r w:rsidRPr="00B763CB">
          <w:rPr>
            <w:rStyle w:val="Hyperlink"/>
            <w:rFonts w:ascii="Times New Roman" w:hAnsi="Times New Roman" w:cs="Times New Roman"/>
            <w:i/>
            <w:iCs/>
            <w:sz w:val="24"/>
            <w:szCs w:val="24"/>
          </w:rPr>
          <w:t xml:space="preserve"> 66828/16 и 31 </w:t>
        </w:r>
        <w:proofErr w:type="spellStart"/>
        <w:r w:rsidRPr="00B763CB">
          <w:rPr>
            <w:rStyle w:val="Hyperlink"/>
            <w:rFonts w:ascii="Times New Roman" w:hAnsi="Times New Roman" w:cs="Times New Roman"/>
            <w:i/>
            <w:iCs/>
            <w:sz w:val="24"/>
            <w:szCs w:val="24"/>
          </w:rPr>
          <w:t>други</w:t>
        </w:r>
        <w:proofErr w:type="spellEnd"/>
        <w:r w:rsidRPr="00B763CB">
          <w:rPr>
            <w:rStyle w:val="Hyperlink"/>
            <w:rFonts w:ascii="Times New Roman" w:hAnsi="Times New Roman" w:cs="Times New Roman"/>
            <w:i/>
            <w:iCs/>
            <w:sz w:val="24"/>
            <w:szCs w:val="24"/>
          </w:rPr>
          <w:t>)</w:t>
        </w:r>
      </w:hyperlink>
    </w:p>
    <w:p w14:paraId="36BE7CE7" w14:textId="77777777" w:rsidR="00C02D90" w:rsidRDefault="00C02D90" w:rsidP="005A4C8F">
      <w:pPr>
        <w:pStyle w:val="NoSpacing"/>
        <w:jc w:val="both"/>
        <w:rPr>
          <w:rStyle w:val="Hyperlink"/>
          <w:rFonts w:ascii="Times New Roman" w:hAnsi="Times New Roman" w:cs="Times New Roman"/>
          <w:i/>
          <w:iCs/>
          <w:sz w:val="24"/>
          <w:szCs w:val="24"/>
        </w:rPr>
      </w:pPr>
    </w:p>
    <w:p w14:paraId="0DEA0F34" w14:textId="3FFAF3A8" w:rsidR="00C02D90" w:rsidRPr="009B656F" w:rsidRDefault="00C02D90" w:rsidP="00C02D90">
      <w:pPr>
        <w:pStyle w:val="JuList"/>
        <w:ind w:left="0" w:firstLine="0"/>
        <w:rPr>
          <w:rFonts w:eastAsia="Calibri"/>
        </w:rPr>
      </w:pPr>
      <w:proofErr w:type="spellStart"/>
      <w:r w:rsidRPr="00864F49">
        <w:rPr>
          <w:rFonts w:eastAsia="Calibri"/>
        </w:rPr>
        <w:t>Непропорционално</w:t>
      </w:r>
      <w:proofErr w:type="spellEnd"/>
      <w:r w:rsidRPr="00864F49">
        <w:rPr>
          <w:rFonts w:eastAsia="Calibri"/>
        </w:rPr>
        <w:t xml:space="preserve"> </w:t>
      </w:r>
      <w:proofErr w:type="spellStart"/>
      <w:r w:rsidRPr="00864F49">
        <w:rPr>
          <w:rFonts w:eastAsia="Calibri"/>
        </w:rPr>
        <w:t>дълго</w:t>
      </w:r>
      <w:proofErr w:type="spellEnd"/>
      <w:r w:rsidRPr="00864F49">
        <w:rPr>
          <w:rFonts w:eastAsia="Calibri"/>
        </w:rPr>
        <w:t xml:space="preserve"> </w:t>
      </w:r>
      <w:proofErr w:type="spellStart"/>
      <w:r w:rsidRPr="00864F49">
        <w:rPr>
          <w:rFonts w:eastAsia="Calibri"/>
        </w:rPr>
        <w:t>задържане</w:t>
      </w:r>
      <w:proofErr w:type="spellEnd"/>
      <w:r w:rsidRPr="00864F49">
        <w:rPr>
          <w:rFonts w:eastAsia="Calibri"/>
        </w:rPr>
        <w:t xml:space="preserve"> под </w:t>
      </w:r>
      <w:proofErr w:type="spellStart"/>
      <w:r w:rsidRPr="00864F49">
        <w:rPr>
          <w:rFonts w:eastAsia="Calibri"/>
        </w:rPr>
        <w:t>стража</w:t>
      </w:r>
      <w:proofErr w:type="spellEnd"/>
      <w:r w:rsidRPr="00864F49">
        <w:rPr>
          <w:rFonts w:eastAsia="Calibri"/>
        </w:rPr>
        <w:t xml:space="preserve"> и </w:t>
      </w:r>
      <w:proofErr w:type="spellStart"/>
      <w:r>
        <w:rPr>
          <w:rFonts w:eastAsia="Calibri"/>
        </w:rPr>
        <w:t>прекомерно</w:t>
      </w:r>
      <w:proofErr w:type="spellEnd"/>
      <w:r>
        <w:rPr>
          <w:rFonts w:eastAsia="Calibri"/>
        </w:rPr>
        <w:t xml:space="preserve"> </w:t>
      </w:r>
      <w:proofErr w:type="spellStart"/>
      <w:r>
        <w:rPr>
          <w:rFonts w:eastAsia="Calibri"/>
        </w:rPr>
        <w:t>сериозни</w:t>
      </w:r>
      <w:proofErr w:type="spellEnd"/>
      <w:r>
        <w:rPr>
          <w:rFonts w:eastAsia="Calibri"/>
        </w:rPr>
        <w:t xml:space="preserve"> </w:t>
      </w:r>
      <w:proofErr w:type="spellStart"/>
      <w:r>
        <w:rPr>
          <w:rFonts w:eastAsia="Calibri"/>
        </w:rPr>
        <w:t>наказания</w:t>
      </w:r>
      <w:proofErr w:type="spellEnd"/>
      <w:r w:rsidRPr="00864F49">
        <w:rPr>
          <w:rFonts w:eastAsia="Calibri"/>
        </w:rPr>
        <w:t xml:space="preserve"> </w:t>
      </w:r>
      <w:proofErr w:type="spellStart"/>
      <w:r w:rsidRPr="00864F49">
        <w:rPr>
          <w:rFonts w:eastAsia="Calibri"/>
        </w:rPr>
        <w:t>за</w:t>
      </w:r>
      <w:proofErr w:type="spellEnd"/>
      <w:r w:rsidRPr="00864F49">
        <w:rPr>
          <w:rFonts w:eastAsia="Calibri"/>
        </w:rPr>
        <w:t xml:space="preserve"> </w:t>
      </w:r>
      <w:proofErr w:type="spellStart"/>
      <w:r w:rsidRPr="00864F49">
        <w:rPr>
          <w:rFonts w:eastAsia="Calibri"/>
        </w:rPr>
        <w:t>участие</w:t>
      </w:r>
      <w:proofErr w:type="spellEnd"/>
      <w:r w:rsidRPr="00864F49">
        <w:rPr>
          <w:rFonts w:eastAsia="Calibri"/>
        </w:rPr>
        <w:t xml:space="preserve"> в </w:t>
      </w:r>
      <w:proofErr w:type="spellStart"/>
      <w:r w:rsidRPr="00864F49">
        <w:rPr>
          <w:rFonts w:eastAsia="Calibri"/>
        </w:rPr>
        <w:t>ненасилствен</w:t>
      </w:r>
      <w:proofErr w:type="spellEnd"/>
      <w:r w:rsidRPr="00864F49">
        <w:rPr>
          <w:rFonts w:eastAsia="Calibri"/>
        </w:rPr>
        <w:t xml:space="preserve"> </w:t>
      </w:r>
      <w:proofErr w:type="spellStart"/>
      <w:r w:rsidRPr="00864F49">
        <w:rPr>
          <w:rFonts w:eastAsia="Calibri"/>
        </w:rPr>
        <w:t>протест</w:t>
      </w:r>
      <w:proofErr w:type="spellEnd"/>
      <w:r w:rsidRPr="00864F49">
        <w:rPr>
          <w:rFonts w:eastAsia="Calibri"/>
        </w:rPr>
        <w:t xml:space="preserve"> в сграда на </w:t>
      </w:r>
      <w:proofErr w:type="spellStart"/>
      <w:r w:rsidRPr="00864F49">
        <w:rPr>
          <w:rFonts w:eastAsia="Calibri"/>
        </w:rPr>
        <w:t>съда</w:t>
      </w:r>
      <w:proofErr w:type="spellEnd"/>
      <w:r w:rsidRPr="00864F49">
        <w:rPr>
          <w:rFonts w:eastAsia="Calibri"/>
        </w:rPr>
        <w:t xml:space="preserve"> </w:t>
      </w:r>
      <w:proofErr w:type="spellStart"/>
      <w:r>
        <w:rPr>
          <w:rFonts w:eastAsia="Calibri"/>
        </w:rPr>
        <w:t>представлява</w:t>
      </w:r>
      <w:proofErr w:type="spellEnd"/>
      <w:r>
        <w:rPr>
          <w:rFonts w:eastAsia="Calibri"/>
        </w:rPr>
        <w:t xml:space="preserve"> </w:t>
      </w:r>
      <w:proofErr w:type="spellStart"/>
      <w:r w:rsidRPr="009B656F">
        <w:rPr>
          <w:rFonts w:eastAsia="Calibri"/>
        </w:rPr>
        <w:t>намеса</w:t>
      </w:r>
      <w:proofErr w:type="spellEnd"/>
      <w:r w:rsidRPr="009B656F">
        <w:rPr>
          <w:rFonts w:eastAsia="Calibri"/>
        </w:rPr>
        <w:t xml:space="preserve"> в </w:t>
      </w:r>
      <w:proofErr w:type="spellStart"/>
      <w:r w:rsidRPr="009B656F">
        <w:rPr>
          <w:rFonts w:eastAsia="Calibri"/>
        </w:rPr>
        <w:t>правото</w:t>
      </w:r>
      <w:proofErr w:type="spellEnd"/>
      <w:r w:rsidRPr="009B656F">
        <w:rPr>
          <w:rFonts w:eastAsia="Calibri"/>
        </w:rPr>
        <w:t xml:space="preserve"> на </w:t>
      </w:r>
      <w:proofErr w:type="spellStart"/>
      <w:r w:rsidRPr="009B656F">
        <w:rPr>
          <w:rFonts w:eastAsia="Calibri"/>
        </w:rPr>
        <w:t>свободно</w:t>
      </w:r>
      <w:proofErr w:type="spellEnd"/>
      <w:r w:rsidRPr="009B656F">
        <w:rPr>
          <w:rFonts w:eastAsia="Calibri"/>
        </w:rPr>
        <w:t xml:space="preserve"> </w:t>
      </w:r>
      <w:proofErr w:type="spellStart"/>
      <w:r w:rsidRPr="009B656F">
        <w:rPr>
          <w:rFonts w:eastAsia="Calibri"/>
        </w:rPr>
        <w:t>събрание</w:t>
      </w:r>
      <w:proofErr w:type="spellEnd"/>
      <w:r w:rsidRPr="009B656F">
        <w:rPr>
          <w:rFonts w:eastAsia="Calibri"/>
        </w:rPr>
        <w:t xml:space="preserve"> по </w:t>
      </w:r>
      <w:proofErr w:type="spellStart"/>
      <w:r w:rsidRPr="009B656F">
        <w:rPr>
          <w:rFonts w:eastAsia="Calibri"/>
        </w:rPr>
        <w:t>смисъла</w:t>
      </w:r>
      <w:proofErr w:type="spellEnd"/>
      <w:r w:rsidRPr="009B656F">
        <w:rPr>
          <w:rFonts w:eastAsia="Calibri"/>
        </w:rPr>
        <w:t xml:space="preserve"> на </w:t>
      </w:r>
      <w:proofErr w:type="spellStart"/>
      <w:r w:rsidRPr="009B656F">
        <w:rPr>
          <w:rFonts w:eastAsia="Calibri"/>
        </w:rPr>
        <w:t>чл</w:t>
      </w:r>
      <w:proofErr w:type="spellEnd"/>
      <w:r w:rsidRPr="009B656F">
        <w:rPr>
          <w:rFonts w:eastAsia="Calibri"/>
        </w:rPr>
        <w:t xml:space="preserve">. 11 в </w:t>
      </w:r>
      <w:proofErr w:type="spellStart"/>
      <w:r w:rsidRPr="009B656F">
        <w:rPr>
          <w:rFonts w:eastAsia="Calibri"/>
        </w:rPr>
        <w:t>светлината</w:t>
      </w:r>
      <w:proofErr w:type="spellEnd"/>
      <w:r w:rsidRPr="009B656F">
        <w:rPr>
          <w:rFonts w:eastAsia="Calibri"/>
        </w:rPr>
        <w:t xml:space="preserve"> на </w:t>
      </w:r>
      <w:proofErr w:type="spellStart"/>
      <w:r w:rsidRPr="009B656F">
        <w:rPr>
          <w:rFonts w:eastAsia="Calibri"/>
        </w:rPr>
        <w:t>чл</w:t>
      </w:r>
      <w:proofErr w:type="spellEnd"/>
      <w:r w:rsidRPr="009B656F">
        <w:rPr>
          <w:rFonts w:eastAsia="Calibri"/>
        </w:rPr>
        <w:t xml:space="preserve">. 10, </w:t>
      </w:r>
      <w:proofErr w:type="spellStart"/>
      <w:r w:rsidRPr="009B656F">
        <w:rPr>
          <w:rFonts w:eastAsia="Calibri"/>
        </w:rPr>
        <w:t>тъй</w:t>
      </w:r>
      <w:proofErr w:type="spellEnd"/>
      <w:r w:rsidRPr="009B656F">
        <w:rPr>
          <w:rFonts w:eastAsia="Calibri"/>
        </w:rPr>
        <w:t xml:space="preserve"> </w:t>
      </w:r>
      <w:proofErr w:type="spellStart"/>
      <w:r w:rsidRPr="009B656F">
        <w:rPr>
          <w:rFonts w:eastAsia="Calibri"/>
        </w:rPr>
        <w:t>като</w:t>
      </w:r>
      <w:proofErr w:type="spellEnd"/>
      <w:r w:rsidRPr="009B656F">
        <w:rPr>
          <w:rFonts w:eastAsia="Calibri"/>
        </w:rPr>
        <w:t xml:space="preserve"> </w:t>
      </w:r>
      <w:proofErr w:type="spellStart"/>
      <w:r w:rsidRPr="009B656F">
        <w:rPr>
          <w:rFonts w:eastAsia="Calibri"/>
        </w:rPr>
        <w:t>не</w:t>
      </w:r>
      <w:proofErr w:type="spellEnd"/>
      <w:r w:rsidRPr="009B656F">
        <w:rPr>
          <w:rFonts w:eastAsia="Calibri"/>
        </w:rPr>
        <w:t xml:space="preserve"> е </w:t>
      </w:r>
      <w:proofErr w:type="spellStart"/>
      <w:r w:rsidRPr="009B656F">
        <w:rPr>
          <w:rFonts w:eastAsia="Calibri"/>
        </w:rPr>
        <w:t>била</w:t>
      </w:r>
      <w:proofErr w:type="spellEnd"/>
      <w:r w:rsidRPr="009B656F">
        <w:rPr>
          <w:rFonts w:eastAsia="Calibri"/>
        </w:rPr>
        <w:t xml:space="preserve"> </w:t>
      </w:r>
      <w:proofErr w:type="spellStart"/>
      <w:r w:rsidRPr="009B656F">
        <w:rPr>
          <w:rFonts w:eastAsia="Calibri"/>
        </w:rPr>
        <w:t>необходима</w:t>
      </w:r>
      <w:proofErr w:type="spellEnd"/>
      <w:r w:rsidRPr="009B656F">
        <w:rPr>
          <w:rFonts w:eastAsia="Calibri"/>
        </w:rPr>
        <w:t xml:space="preserve"> в едно </w:t>
      </w:r>
      <w:proofErr w:type="spellStart"/>
      <w:r w:rsidRPr="009B656F">
        <w:rPr>
          <w:rFonts w:eastAsia="Calibri"/>
        </w:rPr>
        <w:t>демократично</w:t>
      </w:r>
      <w:proofErr w:type="spellEnd"/>
      <w:r w:rsidRPr="009B656F">
        <w:rPr>
          <w:rFonts w:eastAsia="Calibri"/>
        </w:rPr>
        <w:t xml:space="preserve"> </w:t>
      </w:r>
      <w:proofErr w:type="spellStart"/>
      <w:r w:rsidRPr="009B656F">
        <w:rPr>
          <w:rFonts w:eastAsia="Calibri"/>
        </w:rPr>
        <w:t>общество</w:t>
      </w:r>
      <w:proofErr w:type="spellEnd"/>
      <w:r w:rsidRPr="009B656F">
        <w:rPr>
          <w:rFonts w:eastAsia="Calibri"/>
        </w:rPr>
        <w:t xml:space="preserve">. </w:t>
      </w:r>
      <w:hyperlink r:id="rId2763" w:history="1">
        <w:proofErr w:type="spellStart"/>
        <w:r w:rsidR="002325F6" w:rsidRPr="00855A7D">
          <w:rPr>
            <w:rStyle w:val="Hyperlink"/>
          </w:rPr>
          <w:t>Бюлетин</w:t>
        </w:r>
        <w:proofErr w:type="spellEnd"/>
        <w:r w:rsidR="002325F6" w:rsidRPr="00855A7D">
          <w:rPr>
            <w:rStyle w:val="Hyperlink"/>
          </w:rPr>
          <w:t xml:space="preserve"> № 69</w:t>
        </w:r>
      </w:hyperlink>
    </w:p>
    <w:p w14:paraId="25677B18" w14:textId="4E640026" w:rsidR="00C02D90" w:rsidRDefault="00000000" w:rsidP="00C02D90">
      <w:pPr>
        <w:pStyle w:val="JuList"/>
        <w:ind w:left="0" w:firstLine="0"/>
        <w:rPr>
          <w:rStyle w:val="Hyperlink"/>
          <w:i/>
          <w:iCs/>
          <w:szCs w:val="24"/>
        </w:rPr>
      </w:pPr>
      <w:hyperlink r:id="rId2764" w:anchor="{%22tabview%22:[%22document%22],%22itemid%22:[%22001-216156%22]}" w:history="1">
        <w:r w:rsidR="00C02D90" w:rsidRPr="00AF639A">
          <w:rPr>
            <w:rStyle w:val="Hyperlink"/>
            <w:i/>
            <w:iCs/>
          </w:rPr>
          <w:t xml:space="preserve"> Ekrem Can and others v. Turkey (no. 10613/10)</w:t>
        </w:r>
      </w:hyperlink>
    </w:p>
    <w:p w14:paraId="6938D1A2" w14:textId="46C7902A" w:rsidR="00531317" w:rsidRDefault="00531317" w:rsidP="00B55F0C">
      <w:pPr>
        <w:pStyle w:val="JuList"/>
        <w:ind w:left="0" w:firstLine="0"/>
        <w:rPr>
          <w:i/>
        </w:rPr>
      </w:pPr>
    </w:p>
    <w:p w14:paraId="44631676" w14:textId="0959CF6D" w:rsidR="00E374F9" w:rsidRPr="00342D68" w:rsidRDefault="00E374F9" w:rsidP="00E374F9">
      <w:pPr>
        <w:pStyle w:val="JuList"/>
        <w:ind w:left="0" w:firstLine="0"/>
        <w:rPr>
          <w:rFonts w:eastAsia="Calibri"/>
        </w:rPr>
      </w:pPr>
      <w:r>
        <w:rPr>
          <w:lang w:val="bg-BG" w:eastAsia="bg-BG"/>
        </w:rPr>
        <w:t xml:space="preserve">1) </w:t>
      </w:r>
      <w:proofErr w:type="spellStart"/>
      <w:r w:rsidRPr="00A0512D">
        <w:rPr>
          <w:lang w:eastAsia="bg-BG"/>
        </w:rPr>
        <w:t>Член</w:t>
      </w:r>
      <w:proofErr w:type="spellEnd"/>
      <w:r w:rsidRPr="00A0512D">
        <w:rPr>
          <w:lang w:eastAsia="bg-BG"/>
        </w:rPr>
        <w:t xml:space="preserve"> 1, точка 1 от </w:t>
      </w:r>
      <w:proofErr w:type="spellStart"/>
      <w:r w:rsidRPr="00A0512D">
        <w:rPr>
          <w:lang w:eastAsia="bg-BG"/>
        </w:rPr>
        <w:t>Директива</w:t>
      </w:r>
      <w:proofErr w:type="spellEnd"/>
      <w:r w:rsidRPr="00A0512D">
        <w:rPr>
          <w:lang w:eastAsia="bg-BG"/>
        </w:rPr>
        <w:t xml:space="preserve"> 2003/6/ЕО </w:t>
      </w:r>
      <w:proofErr w:type="spellStart"/>
      <w:r w:rsidRPr="00A0512D">
        <w:rPr>
          <w:lang w:eastAsia="bg-BG"/>
        </w:rPr>
        <w:t>относно</w:t>
      </w:r>
      <w:proofErr w:type="spellEnd"/>
      <w:r w:rsidRPr="00A0512D">
        <w:rPr>
          <w:lang w:eastAsia="bg-BG"/>
        </w:rPr>
        <w:t xml:space="preserve"> </w:t>
      </w:r>
      <w:proofErr w:type="spellStart"/>
      <w:r w:rsidRPr="00A0512D">
        <w:rPr>
          <w:lang w:eastAsia="bg-BG"/>
        </w:rPr>
        <w:t>търговията</w:t>
      </w:r>
      <w:proofErr w:type="spellEnd"/>
      <w:r w:rsidRPr="00A0512D">
        <w:rPr>
          <w:lang w:eastAsia="bg-BG"/>
        </w:rPr>
        <w:t xml:space="preserve"> с </w:t>
      </w:r>
      <w:proofErr w:type="spellStart"/>
      <w:r w:rsidRPr="00A0512D">
        <w:rPr>
          <w:lang w:eastAsia="bg-BG"/>
        </w:rPr>
        <w:t>вътрешна</w:t>
      </w:r>
      <w:proofErr w:type="spellEnd"/>
      <w:r w:rsidRPr="00A0512D">
        <w:rPr>
          <w:lang w:eastAsia="bg-BG"/>
        </w:rPr>
        <w:t xml:space="preserve"> </w:t>
      </w:r>
      <w:proofErr w:type="spellStart"/>
      <w:r w:rsidRPr="00A0512D">
        <w:rPr>
          <w:lang w:eastAsia="bg-BG"/>
        </w:rPr>
        <w:t>информация</w:t>
      </w:r>
      <w:proofErr w:type="spellEnd"/>
      <w:r w:rsidRPr="00A0512D">
        <w:rPr>
          <w:lang w:eastAsia="bg-BG"/>
        </w:rPr>
        <w:t xml:space="preserve"> и </w:t>
      </w:r>
      <w:proofErr w:type="spellStart"/>
      <w:r w:rsidRPr="00A0512D">
        <w:rPr>
          <w:lang w:eastAsia="bg-BG"/>
        </w:rPr>
        <w:t>манипулирането</w:t>
      </w:r>
      <w:proofErr w:type="spellEnd"/>
      <w:r w:rsidRPr="00A0512D">
        <w:rPr>
          <w:lang w:eastAsia="bg-BG"/>
        </w:rPr>
        <w:t xml:space="preserve"> на </w:t>
      </w:r>
      <w:proofErr w:type="spellStart"/>
      <w:r w:rsidRPr="00A0512D">
        <w:rPr>
          <w:lang w:eastAsia="bg-BG"/>
        </w:rPr>
        <w:t>пазара</w:t>
      </w:r>
      <w:proofErr w:type="spellEnd"/>
      <w:r w:rsidRPr="00A0512D">
        <w:rPr>
          <w:lang w:eastAsia="bg-BG"/>
        </w:rPr>
        <w:t xml:space="preserve"> (</w:t>
      </w:r>
      <w:proofErr w:type="spellStart"/>
      <w:r w:rsidRPr="00A0512D">
        <w:rPr>
          <w:lang w:eastAsia="bg-BG"/>
        </w:rPr>
        <w:t>пазарна</w:t>
      </w:r>
      <w:proofErr w:type="spellEnd"/>
      <w:r w:rsidRPr="00A0512D">
        <w:rPr>
          <w:lang w:eastAsia="bg-BG"/>
        </w:rPr>
        <w:t xml:space="preserve"> </w:t>
      </w:r>
      <w:proofErr w:type="spellStart"/>
      <w:r w:rsidRPr="00A0512D">
        <w:rPr>
          <w:lang w:eastAsia="bg-BG"/>
        </w:rPr>
        <w:t>злоупотреба</w:t>
      </w:r>
      <w:proofErr w:type="spellEnd"/>
      <w:r w:rsidRPr="00A0512D">
        <w:rPr>
          <w:lang w:eastAsia="bg-BG"/>
        </w:rPr>
        <w:t xml:space="preserve">) </w:t>
      </w:r>
      <w:proofErr w:type="spellStart"/>
      <w:r w:rsidRPr="00A0512D">
        <w:rPr>
          <w:lang w:eastAsia="bg-BG"/>
        </w:rPr>
        <w:t>трябва</w:t>
      </w:r>
      <w:proofErr w:type="spellEnd"/>
      <w:r w:rsidRPr="00A0512D">
        <w:rPr>
          <w:lang w:eastAsia="bg-BG"/>
        </w:rPr>
        <w:t xml:space="preserve"> </w:t>
      </w:r>
      <w:proofErr w:type="spellStart"/>
      <w:r w:rsidRPr="00A0512D">
        <w:rPr>
          <w:lang w:eastAsia="bg-BG"/>
        </w:rPr>
        <w:t>да</w:t>
      </w:r>
      <w:proofErr w:type="spellEnd"/>
      <w:r w:rsidRPr="00A0512D">
        <w:rPr>
          <w:lang w:eastAsia="bg-BG"/>
        </w:rPr>
        <w:t xml:space="preserve"> се </w:t>
      </w:r>
      <w:proofErr w:type="spellStart"/>
      <w:r w:rsidRPr="00A0512D">
        <w:rPr>
          <w:lang w:eastAsia="bg-BG"/>
        </w:rPr>
        <w:t>тълкува</w:t>
      </w:r>
      <w:proofErr w:type="spellEnd"/>
      <w:r w:rsidRPr="00A0512D">
        <w:rPr>
          <w:lang w:eastAsia="bg-BG"/>
        </w:rPr>
        <w:t xml:space="preserve"> в </w:t>
      </w:r>
      <w:proofErr w:type="spellStart"/>
      <w:r w:rsidRPr="00A0512D">
        <w:rPr>
          <w:lang w:eastAsia="bg-BG"/>
        </w:rPr>
        <w:t>смисъл</w:t>
      </w:r>
      <w:proofErr w:type="spellEnd"/>
      <w:r w:rsidRPr="00A0512D">
        <w:rPr>
          <w:lang w:eastAsia="bg-BG"/>
        </w:rPr>
        <w:t xml:space="preserve">, </w:t>
      </w:r>
      <w:proofErr w:type="spellStart"/>
      <w:r w:rsidRPr="00A0512D">
        <w:rPr>
          <w:lang w:eastAsia="bg-BG"/>
        </w:rPr>
        <w:t>че</w:t>
      </w:r>
      <w:proofErr w:type="spellEnd"/>
      <w:r w:rsidRPr="00A0512D">
        <w:rPr>
          <w:lang w:eastAsia="bg-BG"/>
        </w:rPr>
        <w:t xml:space="preserve"> </w:t>
      </w:r>
      <w:proofErr w:type="spellStart"/>
      <w:r w:rsidRPr="00A0512D">
        <w:rPr>
          <w:lang w:eastAsia="bg-BG"/>
        </w:rPr>
        <w:t>за</w:t>
      </w:r>
      <w:proofErr w:type="spellEnd"/>
      <w:r w:rsidRPr="00A0512D">
        <w:rPr>
          <w:lang w:eastAsia="bg-BG"/>
        </w:rPr>
        <w:t xml:space="preserve"> </w:t>
      </w:r>
      <w:proofErr w:type="spellStart"/>
      <w:r w:rsidRPr="00A0512D">
        <w:rPr>
          <w:lang w:eastAsia="bg-BG"/>
        </w:rPr>
        <w:t>целите</w:t>
      </w:r>
      <w:proofErr w:type="spellEnd"/>
      <w:r w:rsidRPr="00A0512D">
        <w:rPr>
          <w:lang w:eastAsia="bg-BG"/>
        </w:rPr>
        <w:t xml:space="preserve"> на </w:t>
      </w:r>
      <w:proofErr w:type="spellStart"/>
      <w:r w:rsidRPr="00A0512D">
        <w:rPr>
          <w:lang w:eastAsia="bg-BG"/>
        </w:rPr>
        <w:t>квалифицирането</w:t>
      </w:r>
      <w:proofErr w:type="spellEnd"/>
      <w:r w:rsidRPr="00A0512D">
        <w:rPr>
          <w:lang w:eastAsia="bg-BG"/>
        </w:rPr>
        <w:t xml:space="preserve"> </w:t>
      </w:r>
      <w:proofErr w:type="spellStart"/>
      <w:r w:rsidRPr="00A0512D">
        <w:rPr>
          <w:lang w:eastAsia="bg-BG"/>
        </w:rPr>
        <w:t>като</w:t>
      </w:r>
      <w:proofErr w:type="spellEnd"/>
      <w:r w:rsidRPr="00A0512D">
        <w:rPr>
          <w:lang w:eastAsia="bg-BG"/>
        </w:rPr>
        <w:t xml:space="preserve"> </w:t>
      </w:r>
      <w:proofErr w:type="spellStart"/>
      <w:r w:rsidRPr="00A0512D">
        <w:rPr>
          <w:lang w:eastAsia="bg-BG"/>
        </w:rPr>
        <w:t>вътрешна</w:t>
      </w:r>
      <w:proofErr w:type="spellEnd"/>
      <w:r w:rsidRPr="00A0512D">
        <w:rPr>
          <w:lang w:eastAsia="bg-BG"/>
        </w:rPr>
        <w:t xml:space="preserve"> </w:t>
      </w:r>
      <w:proofErr w:type="spellStart"/>
      <w:r w:rsidRPr="00A0512D">
        <w:rPr>
          <w:lang w:eastAsia="bg-BG"/>
        </w:rPr>
        <w:t>информация</w:t>
      </w:r>
      <w:proofErr w:type="spellEnd"/>
      <w:r w:rsidRPr="00A0512D">
        <w:rPr>
          <w:lang w:eastAsia="bg-BG"/>
        </w:rPr>
        <w:t xml:space="preserve"> „</w:t>
      </w:r>
      <w:proofErr w:type="spellStart"/>
      <w:r w:rsidRPr="00A0512D">
        <w:rPr>
          <w:lang w:eastAsia="bg-BG"/>
        </w:rPr>
        <w:t>точна</w:t>
      </w:r>
      <w:proofErr w:type="spellEnd"/>
      <w:r w:rsidRPr="00A0512D">
        <w:rPr>
          <w:lang w:eastAsia="bg-BG"/>
        </w:rPr>
        <w:t xml:space="preserve">“ </w:t>
      </w:r>
      <w:proofErr w:type="spellStart"/>
      <w:r w:rsidRPr="00A0512D">
        <w:rPr>
          <w:lang w:eastAsia="bg-BG"/>
        </w:rPr>
        <w:t>информация</w:t>
      </w:r>
      <w:proofErr w:type="spellEnd"/>
      <w:r w:rsidRPr="00A0512D">
        <w:rPr>
          <w:lang w:eastAsia="bg-BG"/>
        </w:rPr>
        <w:t xml:space="preserve"> по </w:t>
      </w:r>
      <w:proofErr w:type="spellStart"/>
      <w:r w:rsidRPr="00A0512D">
        <w:rPr>
          <w:lang w:eastAsia="bg-BG"/>
        </w:rPr>
        <w:t>смисъла</w:t>
      </w:r>
      <w:proofErr w:type="spellEnd"/>
      <w:r w:rsidRPr="00A0512D">
        <w:rPr>
          <w:lang w:eastAsia="bg-BG"/>
        </w:rPr>
        <w:t xml:space="preserve"> на </w:t>
      </w:r>
      <w:proofErr w:type="spellStart"/>
      <w:r w:rsidRPr="00A0512D">
        <w:rPr>
          <w:lang w:eastAsia="bg-BG"/>
        </w:rPr>
        <w:t>тази</w:t>
      </w:r>
      <w:proofErr w:type="spellEnd"/>
      <w:r w:rsidRPr="00A0512D">
        <w:rPr>
          <w:lang w:eastAsia="bg-BG"/>
        </w:rPr>
        <w:t xml:space="preserve"> </w:t>
      </w:r>
      <w:proofErr w:type="spellStart"/>
      <w:r w:rsidRPr="00A0512D">
        <w:rPr>
          <w:lang w:eastAsia="bg-BG"/>
        </w:rPr>
        <w:t>разпоредба</w:t>
      </w:r>
      <w:proofErr w:type="spellEnd"/>
      <w:r w:rsidRPr="00A0512D">
        <w:rPr>
          <w:lang w:eastAsia="bg-BG"/>
        </w:rPr>
        <w:t xml:space="preserve"> и на </w:t>
      </w:r>
      <w:proofErr w:type="spellStart"/>
      <w:r>
        <w:rPr>
          <w:lang w:eastAsia="bg-BG"/>
        </w:rPr>
        <w:t>чл</w:t>
      </w:r>
      <w:proofErr w:type="spellEnd"/>
      <w:r>
        <w:rPr>
          <w:lang w:eastAsia="bg-BG"/>
        </w:rPr>
        <w:t>.</w:t>
      </w:r>
      <w:r w:rsidRPr="00A0512D">
        <w:rPr>
          <w:lang w:eastAsia="bg-BG"/>
        </w:rPr>
        <w:t xml:space="preserve"> 1, </w:t>
      </w:r>
      <w:r>
        <w:rPr>
          <w:lang w:eastAsia="bg-BG"/>
        </w:rPr>
        <w:t>§</w:t>
      </w:r>
      <w:r w:rsidRPr="00A0512D">
        <w:rPr>
          <w:lang w:eastAsia="bg-BG"/>
        </w:rPr>
        <w:t xml:space="preserve"> 1 от </w:t>
      </w:r>
      <w:proofErr w:type="spellStart"/>
      <w:r w:rsidRPr="00A0512D">
        <w:rPr>
          <w:lang w:eastAsia="bg-BG"/>
        </w:rPr>
        <w:t>Директива</w:t>
      </w:r>
      <w:proofErr w:type="spellEnd"/>
      <w:r w:rsidRPr="00A0512D">
        <w:rPr>
          <w:lang w:eastAsia="bg-BG"/>
        </w:rPr>
        <w:t xml:space="preserve"> 2003/124/ЕО </w:t>
      </w:r>
      <w:proofErr w:type="spellStart"/>
      <w:r w:rsidRPr="00A0512D">
        <w:rPr>
          <w:lang w:eastAsia="bg-BG"/>
        </w:rPr>
        <w:t>за</w:t>
      </w:r>
      <w:proofErr w:type="spellEnd"/>
      <w:r w:rsidRPr="00A0512D">
        <w:rPr>
          <w:lang w:eastAsia="bg-BG"/>
        </w:rPr>
        <w:t xml:space="preserve"> </w:t>
      </w:r>
      <w:proofErr w:type="spellStart"/>
      <w:r w:rsidRPr="00A0512D">
        <w:rPr>
          <w:lang w:eastAsia="bg-BG"/>
        </w:rPr>
        <w:t>прилагане</w:t>
      </w:r>
      <w:proofErr w:type="spellEnd"/>
      <w:r w:rsidRPr="00A0512D">
        <w:rPr>
          <w:lang w:eastAsia="bg-BG"/>
        </w:rPr>
        <w:t xml:space="preserve"> на </w:t>
      </w:r>
      <w:proofErr w:type="spellStart"/>
      <w:r w:rsidRPr="00A0512D">
        <w:rPr>
          <w:lang w:eastAsia="bg-BG"/>
        </w:rPr>
        <w:t>Директива</w:t>
      </w:r>
      <w:proofErr w:type="spellEnd"/>
      <w:r w:rsidRPr="00A0512D">
        <w:rPr>
          <w:lang w:eastAsia="bg-BG"/>
        </w:rPr>
        <w:t xml:space="preserve"> 2003/6 </w:t>
      </w:r>
      <w:proofErr w:type="spellStart"/>
      <w:r w:rsidRPr="00A0512D">
        <w:rPr>
          <w:lang w:eastAsia="bg-BG"/>
        </w:rPr>
        <w:t>относно</w:t>
      </w:r>
      <w:proofErr w:type="spellEnd"/>
      <w:r w:rsidRPr="00A0512D">
        <w:rPr>
          <w:lang w:eastAsia="bg-BG"/>
        </w:rPr>
        <w:t xml:space="preserve"> </w:t>
      </w:r>
      <w:proofErr w:type="spellStart"/>
      <w:r w:rsidRPr="00A0512D">
        <w:rPr>
          <w:lang w:eastAsia="bg-BG"/>
        </w:rPr>
        <w:t>определението</w:t>
      </w:r>
      <w:proofErr w:type="spellEnd"/>
      <w:r w:rsidRPr="00A0512D">
        <w:rPr>
          <w:lang w:eastAsia="bg-BG"/>
        </w:rPr>
        <w:t xml:space="preserve"> и </w:t>
      </w:r>
      <w:proofErr w:type="spellStart"/>
      <w:r w:rsidRPr="00A0512D">
        <w:rPr>
          <w:lang w:eastAsia="bg-BG"/>
        </w:rPr>
        <w:t>публичното</w:t>
      </w:r>
      <w:proofErr w:type="spellEnd"/>
      <w:r w:rsidRPr="00A0512D">
        <w:rPr>
          <w:lang w:eastAsia="bg-BG"/>
        </w:rPr>
        <w:t xml:space="preserve"> </w:t>
      </w:r>
      <w:proofErr w:type="spellStart"/>
      <w:r w:rsidRPr="00A0512D">
        <w:rPr>
          <w:lang w:eastAsia="bg-BG"/>
        </w:rPr>
        <w:t>оповестяване</w:t>
      </w:r>
      <w:proofErr w:type="spellEnd"/>
      <w:r w:rsidRPr="00A0512D">
        <w:rPr>
          <w:lang w:eastAsia="bg-BG"/>
        </w:rPr>
        <w:t xml:space="preserve"> на </w:t>
      </w:r>
      <w:proofErr w:type="spellStart"/>
      <w:r w:rsidRPr="00A0512D">
        <w:rPr>
          <w:lang w:eastAsia="bg-BG"/>
        </w:rPr>
        <w:t>вътрешна</w:t>
      </w:r>
      <w:proofErr w:type="spellEnd"/>
      <w:r w:rsidRPr="00A0512D">
        <w:rPr>
          <w:lang w:eastAsia="bg-BG"/>
        </w:rPr>
        <w:t xml:space="preserve"> </w:t>
      </w:r>
      <w:proofErr w:type="spellStart"/>
      <w:r w:rsidRPr="00A0512D">
        <w:rPr>
          <w:lang w:eastAsia="bg-BG"/>
        </w:rPr>
        <w:t>информация</w:t>
      </w:r>
      <w:proofErr w:type="spellEnd"/>
      <w:r w:rsidRPr="00A0512D">
        <w:rPr>
          <w:lang w:eastAsia="bg-BG"/>
        </w:rPr>
        <w:t xml:space="preserve"> и </w:t>
      </w:r>
      <w:proofErr w:type="spellStart"/>
      <w:r w:rsidRPr="00A0512D">
        <w:rPr>
          <w:lang w:eastAsia="bg-BG"/>
        </w:rPr>
        <w:t>относно</w:t>
      </w:r>
      <w:proofErr w:type="spellEnd"/>
      <w:r w:rsidRPr="00A0512D">
        <w:rPr>
          <w:lang w:eastAsia="bg-BG"/>
        </w:rPr>
        <w:t xml:space="preserve"> </w:t>
      </w:r>
      <w:proofErr w:type="spellStart"/>
      <w:r w:rsidRPr="00A0512D">
        <w:rPr>
          <w:lang w:eastAsia="bg-BG"/>
        </w:rPr>
        <w:t>определението</w:t>
      </w:r>
      <w:proofErr w:type="spellEnd"/>
      <w:r w:rsidRPr="00A0512D">
        <w:rPr>
          <w:lang w:eastAsia="bg-BG"/>
        </w:rPr>
        <w:t xml:space="preserve"> </w:t>
      </w:r>
      <w:proofErr w:type="spellStart"/>
      <w:r w:rsidRPr="00A0512D">
        <w:rPr>
          <w:lang w:eastAsia="bg-BG"/>
        </w:rPr>
        <w:t>за</w:t>
      </w:r>
      <w:proofErr w:type="spellEnd"/>
      <w:r w:rsidRPr="00A0512D">
        <w:rPr>
          <w:lang w:eastAsia="bg-BG"/>
        </w:rPr>
        <w:t xml:space="preserve"> </w:t>
      </w:r>
      <w:proofErr w:type="spellStart"/>
      <w:r w:rsidRPr="00A0512D">
        <w:rPr>
          <w:lang w:eastAsia="bg-BG"/>
        </w:rPr>
        <w:t>манипулиране</w:t>
      </w:r>
      <w:proofErr w:type="spellEnd"/>
      <w:r w:rsidRPr="00A0512D">
        <w:rPr>
          <w:lang w:eastAsia="bg-BG"/>
        </w:rPr>
        <w:t xml:space="preserve"> на </w:t>
      </w:r>
      <w:proofErr w:type="spellStart"/>
      <w:r w:rsidRPr="00A0512D">
        <w:rPr>
          <w:lang w:eastAsia="bg-BG"/>
        </w:rPr>
        <w:t>пазара</w:t>
      </w:r>
      <w:proofErr w:type="spellEnd"/>
      <w:r w:rsidRPr="00A0512D">
        <w:rPr>
          <w:lang w:eastAsia="bg-BG"/>
        </w:rPr>
        <w:t xml:space="preserve"> </w:t>
      </w:r>
      <w:proofErr w:type="spellStart"/>
      <w:r w:rsidRPr="00A0512D">
        <w:rPr>
          <w:lang w:eastAsia="bg-BG"/>
        </w:rPr>
        <w:t>може</w:t>
      </w:r>
      <w:proofErr w:type="spellEnd"/>
      <w:r w:rsidRPr="00A0512D">
        <w:rPr>
          <w:lang w:eastAsia="bg-BG"/>
        </w:rPr>
        <w:t xml:space="preserve"> </w:t>
      </w:r>
      <w:proofErr w:type="spellStart"/>
      <w:r w:rsidRPr="00A0512D">
        <w:rPr>
          <w:lang w:eastAsia="bg-BG"/>
        </w:rPr>
        <w:t>да</w:t>
      </w:r>
      <w:proofErr w:type="spellEnd"/>
      <w:r w:rsidRPr="00A0512D">
        <w:rPr>
          <w:lang w:eastAsia="bg-BG"/>
        </w:rPr>
        <w:t xml:space="preserve"> </w:t>
      </w:r>
      <w:proofErr w:type="spellStart"/>
      <w:r w:rsidRPr="00A0512D">
        <w:rPr>
          <w:lang w:eastAsia="bg-BG"/>
        </w:rPr>
        <w:t>бъде</w:t>
      </w:r>
      <w:proofErr w:type="spellEnd"/>
      <w:r w:rsidRPr="00A0512D">
        <w:rPr>
          <w:lang w:eastAsia="bg-BG"/>
        </w:rPr>
        <w:t xml:space="preserve"> </w:t>
      </w:r>
      <w:proofErr w:type="spellStart"/>
      <w:r w:rsidRPr="00A0512D">
        <w:rPr>
          <w:lang w:eastAsia="bg-BG"/>
        </w:rPr>
        <w:t>информация</w:t>
      </w:r>
      <w:proofErr w:type="spellEnd"/>
      <w:r w:rsidRPr="00A0512D">
        <w:rPr>
          <w:lang w:eastAsia="bg-BG"/>
        </w:rPr>
        <w:t xml:space="preserve"> </w:t>
      </w:r>
      <w:proofErr w:type="spellStart"/>
      <w:r w:rsidRPr="00A0512D">
        <w:rPr>
          <w:lang w:eastAsia="bg-BG"/>
        </w:rPr>
        <w:t>относно</w:t>
      </w:r>
      <w:proofErr w:type="spellEnd"/>
      <w:r w:rsidRPr="00A0512D">
        <w:rPr>
          <w:lang w:eastAsia="bg-BG"/>
        </w:rPr>
        <w:t xml:space="preserve"> </w:t>
      </w:r>
      <w:proofErr w:type="spellStart"/>
      <w:r w:rsidRPr="00A0512D">
        <w:rPr>
          <w:lang w:eastAsia="bg-BG"/>
        </w:rPr>
        <w:t>предстоящото</w:t>
      </w:r>
      <w:proofErr w:type="spellEnd"/>
      <w:r w:rsidRPr="00A0512D">
        <w:rPr>
          <w:lang w:eastAsia="bg-BG"/>
        </w:rPr>
        <w:t xml:space="preserve"> </w:t>
      </w:r>
      <w:proofErr w:type="spellStart"/>
      <w:r w:rsidRPr="00A0512D">
        <w:rPr>
          <w:lang w:eastAsia="bg-BG"/>
        </w:rPr>
        <w:t>публикуване</w:t>
      </w:r>
      <w:proofErr w:type="spellEnd"/>
      <w:r w:rsidRPr="00A0512D">
        <w:rPr>
          <w:lang w:eastAsia="bg-BG"/>
        </w:rPr>
        <w:t xml:space="preserve"> на </w:t>
      </w:r>
      <w:proofErr w:type="spellStart"/>
      <w:r w:rsidRPr="00A0512D">
        <w:rPr>
          <w:lang w:eastAsia="bg-BG"/>
        </w:rPr>
        <w:t>статия</w:t>
      </w:r>
      <w:proofErr w:type="spellEnd"/>
      <w:r w:rsidRPr="00A0512D">
        <w:rPr>
          <w:lang w:eastAsia="bg-BG"/>
        </w:rPr>
        <w:t xml:space="preserve"> в </w:t>
      </w:r>
      <w:proofErr w:type="spellStart"/>
      <w:r w:rsidRPr="00A0512D">
        <w:rPr>
          <w:lang w:eastAsia="bg-BG"/>
        </w:rPr>
        <w:t>пресата</w:t>
      </w:r>
      <w:proofErr w:type="spellEnd"/>
      <w:r w:rsidRPr="00A0512D">
        <w:rPr>
          <w:lang w:eastAsia="bg-BG"/>
        </w:rPr>
        <w:t xml:space="preserve">, </w:t>
      </w:r>
      <w:proofErr w:type="spellStart"/>
      <w:r w:rsidRPr="00A0512D">
        <w:rPr>
          <w:lang w:eastAsia="bg-BG"/>
        </w:rPr>
        <w:t>препредаваща</w:t>
      </w:r>
      <w:proofErr w:type="spellEnd"/>
      <w:r w:rsidRPr="00A0512D">
        <w:rPr>
          <w:lang w:eastAsia="bg-BG"/>
        </w:rPr>
        <w:t xml:space="preserve"> </w:t>
      </w:r>
      <w:proofErr w:type="spellStart"/>
      <w:r w:rsidRPr="00A0512D">
        <w:rPr>
          <w:lang w:eastAsia="bg-BG"/>
        </w:rPr>
        <w:t>пазарен</w:t>
      </w:r>
      <w:proofErr w:type="spellEnd"/>
      <w:r w:rsidRPr="00A0512D">
        <w:rPr>
          <w:lang w:eastAsia="bg-BG"/>
        </w:rPr>
        <w:t xml:space="preserve"> </w:t>
      </w:r>
      <w:proofErr w:type="spellStart"/>
      <w:r w:rsidRPr="00A0512D">
        <w:rPr>
          <w:lang w:eastAsia="bg-BG"/>
        </w:rPr>
        <w:t>слух</w:t>
      </w:r>
      <w:proofErr w:type="spellEnd"/>
      <w:r w:rsidRPr="00A0512D">
        <w:rPr>
          <w:lang w:eastAsia="bg-BG"/>
        </w:rPr>
        <w:t xml:space="preserve"> </w:t>
      </w:r>
      <w:proofErr w:type="spellStart"/>
      <w:r w:rsidRPr="00A0512D">
        <w:rPr>
          <w:lang w:eastAsia="bg-BG"/>
        </w:rPr>
        <w:t>относно</w:t>
      </w:r>
      <w:proofErr w:type="spellEnd"/>
      <w:r w:rsidRPr="00A0512D">
        <w:rPr>
          <w:lang w:eastAsia="bg-BG"/>
        </w:rPr>
        <w:t xml:space="preserve"> </w:t>
      </w:r>
      <w:proofErr w:type="spellStart"/>
      <w:r w:rsidRPr="00A0512D">
        <w:rPr>
          <w:lang w:eastAsia="bg-BG"/>
        </w:rPr>
        <w:t>емитент</w:t>
      </w:r>
      <w:proofErr w:type="spellEnd"/>
      <w:r w:rsidRPr="00A0512D">
        <w:rPr>
          <w:lang w:eastAsia="bg-BG"/>
        </w:rPr>
        <w:t xml:space="preserve"> на </w:t>
      </w:r>
      <w:proofErr w:type="spellStart"/>
      <w:r w:rsidRPr="00A0512D">
        <w:rPr>
          <w:lang w:eastAsia="bg-BG"/>
        </w:rPr>
        <w:t>финансови</w:t>
      </w:r>
      <w:proofErr w:type="spellEnd"/>
      <w:r w:rsidRPr="00A0512D">
        <w:rPr>
          <w:lang w:eastAsia="bg-BG"/>
        </w:rPr>
        <w:t xml:space="preserve"> </w:t>
      </w:r>
      <w:proofErr w:type="spellStart"/>
      <w:r w:rsidRPr="00A0512D">
        <w:rPr>
          <w:lang w:eastAsia="bg-BG"/>
        </w:rPr>
        <w:t>инструменти</w:t>
      </w:r>
      <w:proofErr w:type="spellEnd"/>
      <w:r w:rsidRPr="00A0512D">
        <w:rPr>
          <w:lang w:eastAsia="bg-BG"/>
        </w:rPr>
        <w:t xml:space="preserve">, и </w:t>
      </w:r>
      <w:proofErr w:type="spellStart"/>
      <w:r w:rsidRPr="00A0512D">
        <w:rPr>
          <w:lang w:eastAsia="bg-BG"/>
        </w:rPr>
        <w:t>че</w:t>
      </w:r>
      <w:proofErr w:type="spellEnd"/>
      <w:r w:rsidRPr="00A0512D">
        <w:rPr>
          <w:lang w:eastAsia="bg-BG"/>
        </w:rPr>
        <w:t xml:space="preserve"> </w:t>
      </w:r>
      <w:proofErr w:type="spellStart"/>
      <w:r w:rsidRPr="00A0512D">
        <w:rPr>
          <w:lang w:eastAsia="bg-BG"/>
        </w:rPr>
        <w:t>за</w:t>
      </w:r>
      <w:proofErr w:type="spellEnd"/>
      <w:r w:rsidRPr="00A0512D">
        <w:rPr>
          <w:lang w:eastAsia="bg-BG"/>
        </w:rPr>
        <w:t xml:space="preserve"> </w:t>
      </w:r>
      <w:proofErr w:type="spellStart"/>
      <w:r w:rsidRPr="00A0512D">
        <w:rPr>
          <w:lang w:eastAsia="bg-BG"/>
        </w:rPr>
        <w:t>преценката</w:t>
      </w:r>
      <w:proofErr w:type="spellEnd"/>
      <w:r w:rsidRPr="00A0512D">
        <w:rPr>
          <w:lang w:eastAsia="bg-BG"/>
        </w:rPr>
        <w:t xml:space="preserve"> на </w:t>
      </w:r>
      <w:proofErr w:type="spellStart"/>
      <w:r w:rsidRPr="00A0512D">
        <w:rPr>
          <w:lang w:eastAsia="bg-BG"/>
        </w:rPr>
        <w:t>посочената</w:t>
      </w:r>
      <w:proofErr w:type="spellEnd"/>
      <w:r w:rsidRPr="00A0512D">
        <w:rPr>
          <w:lang w:eastAsia="bg-BG"/>
        </w:rPr>
        <w:t xml:space="preserve"> </w:t>
      </w:r>
      <w:proofErr w:type="spellStart"/>
      <w:r w:rsidRPr="00A0512D">
        <w:rPr>
          <w:lang w:eastAsia="bg-BG"/>
        </w:rPr>
        <w:t>точност</w:t>
      </w:r>
      <w:proofErr w:type="spellEnd"/>
      <w:r w:rsidRPr="00A0512D">
        <w:rPr>
          <w:lang w:eastAsia="bg-BG"/>
        </w:rPr>
        <w:t xml:space="preserve">, </w:t>
      </w:r>
      <w:proofErr w:type="spellStart"/>
      <w:r w:rsidRPr="00A0512D">
        <w:rPr>
          <w:lang w:eastAsia="bg-BG"/>
        </w:rPr>
        <w:t>доколкото</w:t>
      </w:r>
      <w:proofErr w:type="spellEnd"/>
      <w:r w:rsidRPr="00A0512D">
        <w:rPr>
          <w:lang w:eastAsia="bg-BG"/>
        </w:rPr>
        <w:t xml:space="preserve"> </w:t>
      </w:r>
      <w:proofErr w:type="spellStart"/>
      <w:r w:rsidRPr="00A0512D">
        <w:rPr>
          <w:lang w:eastAsia="bg-BG"/>
        </w:rPr>
        <w:t>са</w:t>
      </w:r>
      <w:proofErr w:type="spellEnd"/>
      <w:r w:rsidRPr="00A0512D">
        <w:rPr>
          <w:lang w:eastAsia="bg-BG"/>
        </w:rPr>
        <w:t xml:space="preserve"> </w:t>
      </w:r>
      <w:proofErr w:type="spellStart"/>
      <w:r w:rsidRPr="00A0512D">
        <w:rPr>
          <w:lang w:eastAsia="bg-BG"/>
        </w:rPr>
        <w:t>били</w:t>
      </w:r>
      <w:proofErr w:type="spellEnd"/>
      <w:r w:rsidRPr="00A0512D">
        <w:rPr>
          <w:lang w:eastAsia="bg-BG"/>
        </w:rPr>
        <w:t xml:space="preserve"> </w:t>
      </w:r>
      <w:proofErr w:type="spellStart"/>
      <w:r w:rsidRPr="00A0512D">
        <w:rPr>
          <w:lang w:eastAsia="bg-BG"/>
        </w:rPr>
        <w:t>съобщени</w:t>
      </w:r>
      <w:proofErr w:type="spellEnd"/>
      <w:r w:rsidRPr="00A0512D">
        <w:rPr>
          <w:lang w:eastAsia="bg-BG"/>
        </w:rPr>
        <w:t xml:space="preserve"> </w:t>
      </w:r>
      <w:proofErr w:type="spellStart"/>
      <w:r w:rsidRPr="00A0512D">
        <w:rPr>
          <w:lang w:eastAsia="bg-BG"/>
        </w:rPr>
        <w:t>преди</w:t>
      </w:r>
      <w:proofErr w:type="spellEnd"/>
      <w:r w:rsidRPr="00A0512D">
        <w:rPr>
          <w:lang w:eastAsia="bg-BG"/>
        </w:rPr>
        <w:t xml:space="preserve"> </w:t>
      </w:r>
      <w:proofErr w:type="spellStart"/>
      <w:r w:rsidRPr="00A0512D">
        <w:rPr>
          <w:lang w:eastAsia="bg-BG"/>
        </w:rPr>
        <w:t>тази</w:t>
      </w:r>
      <w:proofErr w:type="spellEnd"/>
      <w:r w:rsidRPr="00A0512D">
        <w:rPr>
          <w:lang w:eastAsia="bg-BG"/>
        </w:rPr>
        <w:t xml:space="preserve"> </w:t>
      </w:r>
      <w:proofErr w:type="spellStart"/>
      <w:r w:rsidRPr="00A0512D">
        <w:rPr>
          <w:lang w:eastAsia="bg-BG"/>
        </w:rPr>
        <w:t>публикация</w:t>
      </w:r>
      <w:proofErr w:type="spellEnd"/>
      <w:r w:rsidRPr="00A0512D">
        <w:rPr>
          <w:lang w:eastAsia="bg-BG"/>
        </w:rPr>
        <w:t xml:space="preserve">, от </w:t>
      </w:r>
      <w:proofErr w:type="spellStart"/>
      <w:r w:rsidRPr="00A0512D">
        <w:rPr>
          <w:lang w:eastAsia="bg-BG"/>
        </w:rPr>
        <w:t>значение</w:t>
      </w:r>
      <w:proofErr w:type="spellEnd"/>
      <w:r w:rsidRPr="00A0512D">
        <w:rPr>
          <w:lang w:eastAsia="bg-BG"/>
        </w:rPr>
        <w:t xml:space="preserve"> </w:t>
      </w:r>
      <w:proofErr w:type="spellStart"/>
      <w:r w:rsidRPr="00A0512D">
        <w:rPr>
          <w:lang w:eastAsia="bg-BG"/>
        </w:rPr>
        <w:t>са</w:t>
      </w:r>
      <w:proofErr w:type="spellEnd"/>
      <w:r w:rsidRPr="00A0512D">
        <w:rPr>
          <w:lang w:eastAsia="bg-BG"/>
        </w:rPr>
        <w:t xml:space="preserve"> </w:t>
      </w:r>
      <w:proofErr w:type="spellStart"/>
      <w:r w:rsidRPr="00A0512D">
        <w:rPr>
          <w:lang w:eastAsia="bg-BG"/>
        </w:rPr>
        <w:t>обстоятелството</w:t>
      </w:r>
      <w:proofErr w:type="spellEnd"/>
      <w:r w:rsidRPr="00A0512D">
        <w:rPr>
          <w:lang w:eastAsia="bg-BG"/>
        </w:rPr>
        <w:t xml:space="preserve">, </w:t>
      </w:r>
      <w:proofErr w:type="spellStart"/>
      <w:r w:rsidRPr="00A0512D">
        <w:rPr>
          <w:lang w:eastAsia="bg-BG"/>
        </w:rPr>
        <w:t>че</w:t>
      </w:r>
      <w:proofErr w:type="spellEnd"/>
      <w:r w:rsidRPr="00A0512D">
        <w:rPr>
          <w:lang w:eastAsia="bg-BG"/>
        </w:rPr>
        <w:t xml:space="preserve"> </w:t>
      </w:r>
      <w:proofErr w:type="spellStart"/>
      <w:r w:rsidRPr="00A0512D">
        <w:rPr>
          <w:lang w:eastAsia="bg-BG"/>
        </w:rPr>
        <w:t>тази</w:t>
      </w:r>
      <w:proofErr w:type="spellEnd"/>
      <w:r w:rsidRPr="00A0512D">
        <w:rPr>
          <w:lang w:eastAsia="bg-BG"/>
        </w:rPr>
        <w:t xml:space="preserve"> </w:t>
      </w:r>
      <w:proofErr w:type="spellStart"/>
      <w:r w:rsidRPr="00A0512D">
        <w:rPr>
          <w:lang w:eastAsia="bg-BG"/>
        </w:rPr>
        <w:t>статия</w:t>
      </w:r>
      <w:proofErr w:type="spellEnd"/>
      <w:r w:rsidRPr="00A0512D">
        <w:rPr>
          <w:lang w:eastAsia="bg-BG"/>
        </w:rPr>
        <w:t xml:space="preserve"> в </w:t>
      </w:r>
      <w:proofErr w:type="spellStart"/>
      <w:r w:rsidRPr="00A0512D">
        <w:rPr>
          <w:lang w:eastAsia="bg-BG"/>
        </w:rPr>
        <w:t>пресата</w:t>
      </w:r>
      <w:proofErr w:type="spellEnd"/>
      <w:r w:rsidRPr="00A0512D">
        <w:rPr>
          <w:lang w:eastAsia="bg-BG"/>
        </w:rPr>
        <w:t xml:space="preserve"> </w:t>
      </w:r>
      <w:proofErr w:type="spellStart"/>
      <w:r w:rsidRPr="00A0512D">
        <w:rPr>
          <w:lang w:eastAsia="bg-BG"/>
        </w:rPr>
        <w:t>ще</w:t>
      </w:r>
      <w:proofErr w:type="spellEnd"/>
      <w:r w:rsidRPr="00A0512D">
        <w:rPr>
          <w:lang w:eastAsia="bg-BG"/>
        </w:rPr>
        <w:t xml:space="preserve"> </w:t>
      </w:r>
      <w:proofErr w:type="spellStart"/>
      <w:r w:rsidRPr="00A0512D">
        <w:rPr>
          <w:lang w:eastAsia="bg-BG"/>
        </w:rPr>
        <w:t>посочи</w:t>
      </w:r>
      <w:proofErr w:type="spellEnd"/>
      <w:r w:rsidRPr="00A0512D">
        <w:rPr>
          <w:lang w:eastAsia="bg-BG"/>
        </w:rPr>
        <w:t xml:space="preserve"> </w:t>
      </w:r>
      <w:proofErr w:type="spellStart"/>
      <w:r w:rsidRPr="00A0512D">
        <w:rPr>
          <w:lang w:eastAsia="bg-BG"/>
        </w:rPr>
        <w:t>цената</w:t>
      </w:r>
      <w:proofErr w:type="spellEnd"/>
      <w:r w:rsidRPr="00A0512D">
        <w:rPr>
          <w:lang w:eastAsia="bg-BG"/>
        </w:rPr>
        <w:t xml:space="preserve">, на </w:t>
      </w:r>
      <w:proofErr w:type="spellStart"/>
      <w:r w:rsidRPr="00A0512D">
        <w:rPr>
          <w:lang w:eastAsia="bg-BG"/>
        </w:rPr>
        <w:t>която</w:t>
      </w:r>
      <w:proofErr w:type="spellEnd"/>
      <w:r w:rsidRPr="00A0512D">
        <w:rPr>
          <w:lang w:eastAsia="bg-BG"/>
        </w:rPr>
        <w:t xml:space="preserve"> </w:t>
      </w:r>
      <w:proofErr w:type="spellStart"/>
      <w:r w:rsidRPr="00A0512D">
        <w:rPr>
          <w:lang w:eastAsia="bg-BG"/>
        </w:rPr>
        <w:t>ще</w:t>
      </w:r>
      <w:proofErr w:type="spellEnd"/>
      <w:r w:rsidRPr="00A0512D">
        <w:rPr>
          <w:lang w:eastAsia="bg-BG"/>
        </w:rPr>
        <w:t xml:space="preserve"> </w:t>
      </w:r>
      <w:proofErr w:type="spellStart"/>
      <w:r w:rsidRPr="00A0512D">
        <w:rPr>
          <w:lang w:eastAsia="bg-BG"/>
        </w:rPr>
        <w:t>бъдат</w:t>
      </w:r>
      <w:proofErr w:type="spellEnd"/>
      <w:r w:rsidRPr="00A0512D">
        <w:rPr>
          <w:lang w:eastAsia="bg-BG"/>
        </w:rPr>
        <w:t xml:space="preserve"> </w:t>
      </w:r>
      <w:proofErr w:type="spellStart"/>
      <w:r w:rsidRPr="00A0512D">
        <w:rPr>
          <w:lang w:eastAsia="bg-BG"/>
        </w:rPr>
        <w:t>купени</w:t>
      </w:r>
      <w:proofErr w:type="spellEnd"/>
      <w:r w:rsidRPr="00A0512D">
        <w:rPr>
          <w:lang w:eastAsia="bg-BG"/>
        </w:rPr>
        <w:t xml:space="preserve"> </w:t>
      </w:r>
      <w:proofErr w:type="spellStart"/>
      <w:r w:rsidRPr="00A0512D">
        <w:rPr>
          <w:lang w:eastAsia="bg-BG"/>
        </w:rPr>
        <w:t>ценните</w:t>
      </w:r>
      <w:proofErr w:type="spellEnd"/>
      <w:r w:rsidRPr="00A0512D">
        <w:rPr>
          <w:lang w:eastAsia="bg-BG"/>
        </w:rPr>
        <w:t xml:space="preserve"> </w:t>
      </w:r>
      <w:proofErr w:type="spellStart"/>
      <w:r w:rsidRPr="00A0512D">
        <w:rPr>
          <w:lang w:eastAsia="bg-BG"/>
        </w:rPr>
        <w:t>книжа</w:t>
      </w:r>
      <w:proofErr w:type="spellEnd"/>
      <w:r w:rsidRPr="00A0512D">
        <w:rPr>
          <w:lang w:eastAsia="bg-BG"/>
        </w:rPr>
        <w:t xml:space="preserve"> на </w:t>
      </w:r>
      <w:proofErr w:type="spellStart"/>
      <w:r w:rsidRPr="00A0512D">
        <w:rPr>
          <w:lang w:eastAsia="bg-BG"/>
        </w:rPr>
        <w:t>този</w:t>
      </w:r>
      <w:proofErr w:type="spellEnd"/>
      <w:r w:rsidRPr="00A0512D">
        <w:rPr>
          <w:lang w:eastAsia="bg-BG"/>
        </w:rPr>
        <w:t xml:space="preserve"> </w:t>
      </w:r>
      <w:proofErr w:type="spellStart"/>
      <w:r w:rsidRPr="00A0512D">
        <w:rPr>
          <w:lang w:eastAsia="bg-BG"/>
        </w:rPr>
        <w:t>емитент</w:t>
      </w:r>
      <w:proofErr w:type="spellEnd"/>
      <w:r w:rsidRPr="00A0512D">
        <w:rPr>
          <w:lang w:eastAsia="bg-BG"/>
        </w:rPr>
        <w:t xml:space="preserve"> в </w:t>
      </w:r>
      <w:proofErr w:type="spellStart"/>
      <w:r w:rsidRPr="00A0512D">
        <w:rPr>
          <w:lang w:eastAsia="bg-BG"/>
        </w:rPr>
        <w:t>рамките</w:t>
      </w:r>
      <w:proofErr w:type="spellEnd"/>
      <w:r w:rsidRPr="00A0512D">
        <w:rPr>
          <w:lang w:eastAsia="bg-BG"/>
        </w:rPr>
        <w:t xml:space="preserve"> на </w:t>
      </w:r>
      <w:proofErr w:type="spellStart"/>
      <w:r w:rsidRPr="00A0512D">
        <w:rPr>
          <w:lang w:eastAsia="bg-BG"/>
        </w:rPr>
        <w:t>евентуално</w:t>
      </w:r>
      <w:proofErr w:type="spellEnd"/>
      <w:r w:rsidRPr="00A0512D">
        <w:rPr>
          <w:lang w:eastAsia="bg-BG"/>
        </w:rPr>
        <w:t xml:space="preserve"> </w:t>
      </w:r>
      <w:proofErr w:type="spellStart"/>
      <w:r w:rsidRPr="00A0512D">
        <w:rPr>
          <w:lang w:eastAsia="bg-BG"/>
        </w:rPr>
        <w:t>търгово</w:t>
      </w:r>
      <w:proofErr w:type="spellEnd"/>
      <w:r w:rsidRPr="00A0512D">
        <w:rPr>
          <w:lang w:eastAsia="bg-BG"/>
        </w:rPr>
        <w:t xml:space="preserve"> </w:t>
      </w:r>
      <w:proofErr w:type="spellStart"/>
      <w:r w:rsidRPr="00A0512D">
        <w:rPr>
          <w:lang w:eastAsia="bg-BG"/>
        </w:rPr>
        <w:t>предложение</w:t>
      </w:r>
      <w:proofErr w:type="spellEnd"/>
      <w:r w:rsidRPr="00A0512D">
        <w:rPr>
          <w:lang w:eastAsia="bg-BG"/>
        </w:rPr>
        <w:t xml:space="preserve">, </w:t>
      </w:r>
      <w:proofErr w:type="spellStart"/>
      <w:r w:rsidRPr="00A0512D">
        <w:rPr>
          <w:lang w:eastAsia="bg-BG"/>
        </w:rPr>
        <w:t>както</w:t>
      </w:r>
      <w:proofErr w:type="spellEnd"/>
      <w:r w:rsidRPr="00A0512D">
        <w:rPr>
          <w:lang w:eastAsia="bg-BG"/>
        </w:rPr>
        <w:t xml:space="preserve"> и </w:t>
      </w:r>
      <w:proofErr w:type="spellStart"/>
      <w:r w:rsidRPr="00A0512D">
        <w:rPr>
          <w:lang w:eastAsia="bg-BG"/>
        </w:rPr>
        <w:t>самоличността</w:t>
      </w:r>
      <w:proofErr w:type="spellEnd"/>
      <w:r w:rsidRPr="00A0512D">
        <w:rPr>
          <w:lang w:eastAsia="bg-BG"/>
        </w:rPr>
        <w:t xml:space="preserve"> на </w:t>
      </w:r>
      <w:proofErr w:type="spellStart"/>
      <w:r w:rsidRPr="00A0512D">
        <w:rPr>
          <w:lang w:eastAsia="bg-BG"/>
        </w:rPr>
        <w:t>подписалия</w:t>
      </w:r>
      <w:proofErr w:type="spellEnd"/>
      <w:r w:rsidRPr="00A0512D">
        <w:rPr>
          <w:lang w:eastAsia="bg-BG"/>
        </w:rPr>
        <w:t xml:space="preserve"> </w:t>
      </w:r>
      <w:proofErr w:type="spellStart"/>
      <w:r w:rsidRPr="00A0512D">
        <w:rPr>
          <w:lang w:eastAsia="bg-BG"/>
        </w:rPr>
        <w:t>споменатата</w:t>
      </w:r>
      <w:proofErr w:type="spellEnd"/>
      <w:r w:rsidRPr="00A0512D">
        <w:rPr>
          <w:lang w:eastAsia="bg-BG"/>
        </w:rPr>
        <w:t xml:space="preserve"> </w:t>
      </w:r>
      <w:proofErr w:type="spellStart"/>
      <w:r w:rsidRPr="00A0512D">
        <w:rPr>
          <w:lang w:eastAsia="bg-BG"/>
        </w:rPr>
        <w:t>статия</w:t>
      </w:r>
      <w:proofErr w:type="spellEnd"/>
      <w:r w:rsidRPr="00A0512D">
        <w:rPr>
          <w:lang w:eastAsia="bg-BG"/>
        </w:rPr>
        <w:t xml:space="preserve"> </w:t>
      </w:r>
      <w:proofErr w:type="spellStart"/>
      <w:r w:rsidRPr="00A0512D">
        <w:rPr>
          <w:lang w:eastAsia="bg-BG"/>
        </w:rPr>
        <w:t>журналист</w:t>
      </w:r>
      <w:proofErr w:type="spellEnd"/>
      <w:r w:rsidRPr="00A0512D">
        <w:rPr>
          <w:lang w:eastAsia="bg-BG"/>
        </w:rPr>
        <w:t xml:space="preserve"> и на </w:t>
      </w:r>
      <w:proofErr w:type="spellStart"/>
      <w:r w:rsidRPr="00A0512D">
        <w:rPr>
          <w:lang w:eastAsia="bg-BG"/>
        </w:rPr>
        <w:t>медийното</w:t>
      </w:r>
      <w:proofErr w:type="spellEnd"/>
      <w:r w:rsidRPr="00A0512D">
        <w:rPr>
          <w:lang w:eastAsia="bg-BG"/>
        </w:rPr>
        <w:t xml:space="preserve"> </w:t>
      </w:r>
      <w:proofErr w:type="spellStart"/>
      <w:r w:rsidRPr="00A0512D">
        <w:rPr>
          <w:lang w:eastAsia="bg-BG"/>
        </w:rPr>
        <w:t>издание</w:t>
      </w:r>
      <w:proofErr w:type="spellEnd"/>
      <w:r w:rsidRPr="00A0512D">
        <w:rPr>
          <w:lang w:eastAsia="bg-BG"/>
        </w:rPr>
        <w:t xml:space="preserve">, в </w:t>
      </w:r>
      <w:proofErr w:type="spellStart"/>
      <w:r w:rsidRPr="00A0512D">
        <w:rPr>
          <w:lang w:eastAsia="bg-BG"/>
        </w:rPr>
        <w:t>което</w:t>
      </w:r>
      <w:proofErr w:type="spellEnd"/>
      <w:r w:rsidRPr="00A0512D">
        <w:rPr>
          <w:lang w:eastAsia="bg-BG"/>
        </w:rPr>
        <w:t xml:space="preserve"> </w:t>
      </w:r>
      <w:proofErr w:type="spellStart"/>
      <w:r w:rsidRPr="00A0512D">
        <w:rPr>
          <w:lang w:eastAsia="bg-BG"/>
        </w:rPr>
        <w:t>тя</w:t>
      </w:r>
      <w:proofErr w:type="spellEnd"/>
      <w:r w:rsidRPr="00A0512D">
        <w:rPr>
          <w:lang w:eastAsia="bg-BG"/>
        </w:rPr>
        <w:t xml:space="preserve"> е </w:t>
      </w:r>
      <w:proofErr w:type="spellStart"/>
      <w:r w:rsidRPr="00A0512D">
        <w:rPr>
          <w:lang w:eastAsia="bg-BG"/>
        </w:rPr>
        <w:t>публикувана</w:t>
      </w:r>
      <w:proofErr w:type="spellEnd"/>
      <w:r w:rsidRPr="00A0512D">
        <w:rPr>
          <w:lang w:eastAsia="bg-BG"/>
        </w:rPr>
        <w:t xml:space="preserve">. </w:t>
      </w:r>
      <w:proofErr w:type="spellStart"/>
      <w:r w:rsidRPr="00A0512D">
        <w:rPr>
          <w:lang w:eastAsia="bg-BG"/>
        </w:rPr>
        <w:t>Що</w:t>
      </w:r>
      <w:proofErr w:type="spellEnd"/>
      <w:r w:rsidRPr="00A0512D">
        <w:rPr>
          <w:lang w:eastAsia="bg-BG"/>
        </w:rPr>
        <w:t xml:space="preserve"> се </w:t>
      </w:r>
      <w:proofErr w:type="spellStart"/>
      <w:r w:rsidRPr="00A0512D">
        <w:rPr>
          <w:lang w:eastAsia="bg-BG"/>
        </w:rPr>
        <w:t>отнася</w:t>
      </w:r>
      <w:proofErr w:type="spellEnd"/>
      <w:r w:rsidRPr="00A0512D">
        <w:rPr>
          <w:lang w:eastAsia="bg-BG"/>
        </w:rPr>
        <w:t xml:space="preserve"> </w:t>
      </w:r>
      <w:proofErr w:type="spellStart"/>
      <w:r w:rsidRPr="00A0512D">
        <w:rPr>
          <w:lang w:eastAsia="bg-BG"/>
        </w:rPr>
        <w:t>до</w:t>
      </w:r>
      <w:proofErr w:type="spellEnd"/>
      <w:r w:rsidRPr="00A0512D">
        <w:rPr>
          <w:lang w:eastAsia="bg-BG"/>
        </w:rPr>
        <w:t xml:space="preserve"> </w:t>
      </w:r>
      <w:proofErr w:type="spellStart"/>
      <w:r w:rsidRPr="00A0512D">
        <w:rPr>
          <w:lang w:eastAsia="bg-BG"/>
        </w:rPr>
        <w:t>действителното</w:t>
      </w:r>
      <w:proofErr w:type="spellEnd"/>
      <w:r w:rsidRPr="00A0512D">
        <w:rPr>
          <w:lang w:eastAsia="bg-BG"/>
        </w:rPr>
        <w:t xml:space="preserve"> </w:t>
      </w:r>
      <w:proofErr w:type="spellStart"/>
      <w:r w:rsidRPr="00A0512D">
        <w:rPr>
          <w:lang w:eastAsia="bg-BG"/>
        </w:rPr>
        <w:t>влияние</w:t>
      </w:r>
      <w:proofErr w:type="spellEnd"/>
      <w:r w:rsidRPr="00A0512D">
        <w:rPr>
          <w:lang w:eastAsia="bg-BG"/>
        </w:rPr>
        <w:t xml:space="preserve"> на </w:t>
      </w:r>
      <w:proofErr w:type="spellStart"/>
      <w:r w:rsidRPr="00A0512D">
        <w:rPr>
          <w:lang w:eastAsia="bg-BG"/>
        </w:rPr>
        <w:t>тази</w:t>
      </w:r>
      <w:proofErr w:type="spellEnd"/>
      <w:r w:rsidRPr="00A0512D">
        <w:rPr>
          <w:lang w:eastAsia="bg-BG"/>
        </w:rPr>
        <w:t xml:space="preserve"> </w:t>
      </w:r>
      <w:proofErr w:type="spellStart"/>
      <w:r w:rsidRPr="00A0512D">
        <w:rPr>
          <w:lang w:eastAsia="bg-BG"/>
        </w:rPr>
        <w:t>публикация</w:t>
      </w:r>
      <w:proofErr w:type="spellEnd"/>
      <w:r w:rsidRPr="00A0512D">
        <w:rPr>
          <w:lang w:eastAsia="bg-BG"/>
        </w:rPr>
        <w:t xml:space="preserve"> </w:t>
      </w:r>
      <w:proofErr w:type="spellStart"/>
      <w:r w:rsidRPr="00A0512D">
        <w:rPr>
          <w:lang w:eastAsia="bg-BG"/>
        </w:rPr>
        <w:t>върху</w:t>
      </w:r>
      <w:proofErr w:type="spellEnd"/>
      <w:r w:rsidRPr="00A0512D">
        <w:rPr>
          <w:lang w:eastAsia="bg-BG"/>
        </w:rPr>
        <w:t xml:space="preserve"> </w:t>
      </w:r>
      <w:proofErr w:type="spellStart"/>
      <w:r w:rsidRPr="00A0512D">
        <w:rPr>
          <w:lang w:eastAsia="bg-BG"/>
        </w:rPr>
        <w:t>цената</w:t>
      </w:r>
      <w:proofErr w:type="spellEnd"/>
      <w:r w:rsidRPr="00A0512D">
        <w:rPr>
          <w:lang w:eastAsia="bg-BG"/>
        </w:rPr>
        <w:t xml:space="preserve"> на </w:t>
      </w:r>
      <w:proofErr w:type="spellStart"/>
      <w:r w:rsidRPr="00A0512D">
        <w:rPr>
          <w:lang w:eastAsia="bg-BG"/>
        </w:rPr>
        <w:t>ценните</w:t>
      </w:r>
      <w:proofErr w:type="spellEnd"/>
      <w:r w:rsidRPr="00A0512D">
        <w:rPr>
          <w:lang w:eastAsia="bg-BG"/>
        </w:rPr>
        <w:t xml:space="preserve"> </w:t>
      </w:r>
      <w:proofErr w:type="spellStart"/>
      <w:r w:rsidRPr="00A0512D">
        <w:rPr>
          <w:lang w:eastAsia="bg-BG"/>
        </w:rPr>
        <w:t>книжа</w:t>
      </w:r>
      <w:proofErr w:type="spellEnd"/>
      <w:r w:rsidRPr="00A0512D">
        <w:rPr>
          <w:lang w:eastAsia="bg-BG"/>
        </w:rPr>
        <w:t xml:space="preserve">, </w:t>
      </w:r>
      <w:proofErr w:type="spellStart"/>
      <w:r w:rsidRPr="00A0512D">
        <w:rPr>
          <w:lang w:eastAsia="bg-BG"/>
        </w:rPr>
        <w:t>за</w:t>
      </w:r>
      <w:proofErr w:type="spellEnd"/>
      <w:r w:rsidRPr="00A0512D">
        <w:rPr>
          <w:lang w:eastAsia="bg-BG"/>
        </w:rPr>
        <w:t xml:space="preserve"> </w:t>
      </w:r>
      <w:proofErr w:type="spellStart"/>
      <w:r w:rsidRPr="00A0512D">
        <w:rPr>
          <w:lang w:eastAsia="bg-BG"/>
        </w:rPr>
        <w:t>които</w:t>
      </w:r>
      <w:proofErr w:type="spellEnd"/>
      <w:r w:rsidRPr="00A0512D">
        <w:rPr>
          <w:lang w:eastAsia="bg-BG"/>
        </w:rPr>
        <w:t xml:space="preserve"> </w:t>
      </w:r>
      <w:proofErr w:type="spellStart"/>
      <w:r w:rsidRPr="00A0512D">
        <w:rPr>
          <w:lang w:eastAsia="bg-BG"/>
        </w:rPr>
        <w:t>тя</w:t>
      </w:r>
      <w:proofErr w:type="spellEnd"/>
      <w:r w:rsidRPr="00A0512D">
        <w:rPr>
          <w:lang w:eastAsia="bg-BG"/>
        </w:rPr>
        <w:t xml:space="preserve"> се </w:t>
      </w:r>
      <w:proofErr w:type="spellStart"/>
      <w:r w:rsidRPr="00A0512D">
        <w:rPr>
          <w:lang w:eastAsia="bg-BG"/>
        </w:rPr>
        <w:t>отнася</w:t>
      </w:r>
      <w:proofErr w:type="spellEnd"/>
      <w:r w:rsidRPr="00A0512D">
        <w:rPr>
          <w:lang w:eastAsia="bg-BG"/>
        </w:rPr>
        <w:t xml:space="preserve">, </w:t>
      </w:r>
      <w:proofErr w:type="spellStart"/>
      <w:r w:rsidRPr="00A0512D">
        <w:rPr>
          <w:lang w:eastAsia="bg-BG"/>
        </w:rPr>
        <w:t>макар</w:t>
      </w:r>
      <w:proofErr w:type="spellEnd"/>
      <w:r w:rsidRPr="00A0512D">
        <w:rPr>
          <w:lang w:eastAsia="bg-BG"/>
        </w:rPr>
        <w:t xml:space="preserve"> </w:t>
      </w:r>
      <w:proofErr w:type="spellStart"/>
      <w:r w:rsidRPr="00A0512D">
        <w:rPr>
          <w:lang w:eastAsia="bg-BG"/>
        </w:rPr>
        <w:t>да</w:t>
      </w:r>
      <w:proofErr w:type="spellEnd"/>
      <w:r w:rsidRPr="00A0512D">
        <w:rPr>
          <w:lang w:eastAsia="bg-BG"/>
        </w:rPr>
        <w:t xml:space="preserve"> </w:t>
      </w:r>
      <w:proofErr w:type="spellStart"/>
      <w:r w:rsidRPr="00A0512D">
        <w:rPr>
          <w:lang w:eastAsia="bg-BG"/>
        </w:rPr>
        <w:t>може</w:t>
      </w:r>
      <w:proofErr w:type="spellEnd"/>
      <w:r w:rsidRPr="00A0512D">
        <w:rPr>
          <w:lang w:eastAsia="bg-BG"/>
        </w:rPr>
        <w:t xml:space="preserve"> </w:t>
      </w:r>
      <w:proofErr w:type="spellStart"/>
      <w:r w:rsidRPr="00A0512D">
        <w:rPr>
          <w:lang w:eastAsia="bg-BG"/>
        </w:rPr>
        <w:t>да</w:t>
      </w:r>
      <w:proofErr w:type="spellEnd"/>
      <w:r w:rsidRPr="00A0512D">
        <w:rPr>
          <w:lang w:eastAsia="bg-BG"/>
        </w:rPr>
        <w:t xml:space="preserve"> </w:t>
      </w:r>
      <w:proofErr w:type="spellStart"/>
      <w:r w:rsidRPr="00A0512D">
        <w:rPr>
          <w:lang w:eastAsia="bg-BG"/>
        </w:rPr>
        <w:t>представлява</w:t>
      </w:r>
      <w:proofErr w:type="spellEnd"/>
      <w:r w:rsidRPr="00A0512D">
        <w:rPr>
          <w:lang w:eastAsia="bg-BG"/>
        </w:rPr>
        <w:t xml:space="preserve"> </w:t>
      </w:r>
      <w:proofErr w:type="spellStart"/>
      <w:r w:rsidRPr="00A0512D">
        <w:rPr>
          <w:lang w:eastAsia="bg-BG"/>
        </w:rPr>
        <w:t>последващо</w:t>
      </w:r>
      <w:proofErr w:type="spellEnd"/>
      <w:r w:rsidRPr="00A0512D">
        <w:rPr>
          <w:lang w:eastAsia="bg-BG"/>
        </w:rPr>
        <w:t xml:space="preserve"> </w:t>
      </w:r>
      <w:proofErr w:type="spellStart"/>
      <w:r w:rsidRPr="00A0512D">
        <w:rPr>
          <w:lang w:eastAsia="bg-BG"/>
        </w:rPr>
        <w:t>доказателство</w:t>
      </w:r>
      <w:proofErr w:type="spellEnd"/>
      <w:r w:rsidRPr="00A0512D">
        <w:rPr>
          <w:lang w:eastAsia="bg-BG"/>
        </w:rPr>
        <w:t xml:space="preserve"> </w:t>
      </w:r>
      <w:proofErr w:type="spellStart"/>
      <w:r w:rsidRPr="00A0512D">
        <w:rPr>
          <w:lang w:eastAsia="bg-BG"/>
        </w:rPr>
        <w:t>за</w:t>
      </w:r>
      <w:proofErr w:type="spellEnd"/>
      <w:r w:rsidRPr="00A0512D">
        <w:rPr>
          <w:lang w:eastAsia="bg-BG"/>
        </w:rPr>
        <w:t xml:space="preserve"> </w:t>
      </w:r>
      <w:proofErr w:type="spellStart"/>
      <w:r w:rsidRPr="00A0512D">
        <w:rPr>
          <w:lang w:eastAsia="bg-BG"/>
        </w:rPr>
        <w:t>точността</w:t>
      </w:r>
      <w:proofErr w:type="spellEnd"/>
      <w:r w:rsidRPr="00A0512D">
        <w:rPr>
          <w:lang w:eastAsia="bg-BG"/>
        </w:rPr>
        <w:t xml:space="preserve"> на </w:t>
      </w:r>
      <w:proofErr w:type="spellStart"/>
      <w:r w:rsidRPr="00A0512D">
        <w:rPr>
          <w:lang w:eastAsia="bg-BG"/>
        </w:rPr>
        <w:t>посочената</w:t>
      </w:r>
      <w:proofErr w:type="spellEnd"/>
      <w:r w:rsidRPr="00A0512D">
        <w:rPr>
          <w:lang w:eastAsia="bg-BG"/>
        </w:rPr>
        <w:t xml:space="preserve"> </w:t>
      </w:r>
      <w:proofErr w:type="spellStart"/>
      <w:r w:rsidRPr="00A0512D">
        <w:rPr>
          <w:lang w:eastAsia="bg-BG"/>
        </w:rPr>
        <w:t>информация</w:t>
      </w:r>
      <w:proofErr w:type="spellEnd"/>
      <w:r w:rsidRPr="00A0512D">
        <w:rPr>
          <w:lang w:eastAsia="bg-BG"/>
        </w:rPr>
        <w:t xml:space="preserve">, </w:t>
      </w:r>
      <w:proofErr w:type="spellStart"/>
      <w:r w:rsidRPr="00A0512D">
        <w:rPr>
          <w:lang w:eastAsia="bg-BG"/>
        </w:rPr>
        <w:t>то</w:t>
      </w:r>
      <w:proofErr w:type="spellEnd"/>
      <w:r w:rsidRPr="00A0512D">
        <w:rPr>
          <w:lang w:eastAsia="bg-BG"/>
        </w:rPr>
        <w:t xml:space="preserve"> </w:t>
      </w:r>
      <w:proofErr w:type="spellStart"/>
      <w:r w:rsidRPr="00A0512D">
        <w:rPr>
          <w:lang w:eastAsia="bg-BG"/>
        </w:rPr>
        <w:t>не</w:t>
      </w:r>
      <w:proofErr w:type="spellEnd"/>
      <w:r w:rsidRPr="00A0512D">
        <w:rPr>
          <w:lang w:eastAsia="bg-BG"/>
        </w:rPr>
        <w:t xml:space="preserve"> е </w:t>
      </w:r>
      <w:proofErr w:type="spellStart"/>
      <w:r w:rsidRPr="00A0512D">
        <w:rPr>
          <w:lang w:eastAsia="bg-BG"/>
        </w:rPr>
        <w:t>достатъчно</w:t>
      </w:r>
      <w:proofErr w:type="spellEnd"/>
      <w:r w:rsidRPr="00A0512D">
        <w:rPr>
          <w:lang w:eastAsia="bg-BG"/>
        </w:rPr>
        <w:t xml:space="preserve"> </w:t>
      </w:r>
      <w:proofErr w:type="spellStart"/>
      <w:r w:rsidRPr="00A0512D">
        <w:rPr>
          <w:lang w:eastAsia="bg-BG"/>
        </w:rPr>
        <w:t>само</w:t>
      </w:r>
      <w:proofErr w:type="spellEnd"/>
      <w:r w:rsidRPr="00A0512D">
        <w:rPr>
          <w:lang w:eastAsia="bg-BG"/>
        </w:rPr>
        <w:t xml:space="preserve"> по </w:t>
      </w:r>
      <w:proofErr w:type="spellStart"/>
      <w:r w:rsidRPr="00A0512D">
        <w:rPr>
          <w:lang w:eastAsia="bg-BG"/>
        </w:rPr>
        <w:t>себе</w:t>
      </w:r>
      <w:proofErr w:type="spellEnd"/>
      <w:r w:rsidRPr="00A0512D">
        <w:rPr>
          <w:lang w:eastAsia="bg-BG"/>
        </w:rPr>
        <w:t xml:space="preserve"> </w:t>
      </w:r>
      <w:proofErr w:type="spellStart"/>
      <w:r w:rsidRPr="00A0512D">
        <w:rPr>
          <w:lang w:eastAsia="bg-BG"/>
        </w:rPr>
        <w:lastRenderedPageBreak/>
        <w:t>си</w:t>
      </w:r>
      <w:proofErr w:type="spellEnd"/>
      <w:r w:rsidRPr="00A0512D">
        <w:rPr>
          <w:lang w:eastAsia="bg-BG"/>
        </w:rPr>
        <w:t xml:space="preserve">, </w:t>
      </w:r>
      <w:proofErr w:type="spellStart"/>
      <w:r w:rsidRPr="00A0512D">
        <w:rPr>
          <w:lang w:eastAsia="bg-BG"/>
        </w:rPr>
        <w:t>за</w:t>
      </w:r>
      <w:proofErr w:type="spellEnd"/>
      <w:r w:rsidRPr="00A0512D">
        <w:rPr>
          <w:lang w:eastAsia="bg-BG"/>
        </w:rPr>
        <w:t xml:space="preserve"> </w:t>
      </w:r>
      <w:proofErr w:type="spellStart"/>
      <w:r w:rsidRPr="00A0512D">
        <w:rPr>
          <w:lang w:eastAsia="bg-BG"/>
        </w:rPr>
        <w:t>да</w:t>
      </w:r>
      <w:proofErr w:type="spellEnd"/>
      <w:r w:rsidRPr="00A0512D">
        <w:rPr>
          <w:lang w:eastAsia="bg-BG"/>
        </w:rPr>
        <w:t xml:space="preserve"> се </w:t>
      </w:r>
      <w:proofErr w:type="spellStart"/>
      <w:r w:rsidRPr="00A0512D">
        <w:rPr>
          <w:lang w:eastAsia="bg-BG"/>
        </w:rPr>
        <w:t>установи</w:t>
      </w:r>
      <w:proofErr w:type="spellEnd"/>
      <w:r w:rsidRPr="00A0512D">
        <w:rPr>
          <w:lang w:eastAsia="bg-BG"/>
        </w:rPr>
        <w:t xml:space="preserve"> </w:t>
      </w:r>
      <w:proofErr w:type="spellStart"/>
      <w:r w:rsidRPr="00A0512D">
        <w:rPr>
          <w:lang w:eastAsia="bg-BG"/>
        </w:rPr>
        <w:t>такава</w:t>
      </w:r>
      <w:proofErr w:type="spellEnd"/>
      <w:r w:rsidRPr="00A0512D">
        <w:rPr>
          <w:lang w:eastAsia="bg-BG"/>
        </w:rPr>
        <w:t xml:space="preserve"> </w:t>
      </w:r>
      <w:proofErr w:type="spellStart"/>
      <w:r w:rsidRPr="00A0512D">
        <w:rPr>
          <w:lang w:eastAsia="bg-BG"/>
        </w:rPr>
        <w:t>точност</w:t>
      </w:r>
      <w:proofErr w:type="spellEnd"/>
      <w:r w:rsidRPr="00A0512D">
        <w:rPr>
          <w:lang w:eastAsia="bg-BG"/>
        </w:rPr>
        <w:t xml:space="preserve">, </w:t>
      </w:r>
      <w:proofErr w:type="spellStart"/>
      <w:r w:rsidRPr="00A0512D">
        <w:rPr>
          <w:lang w:eastAsia="bg-BG"/>
        </w:rPr>
        <w:t>ако</w:t>
      </w:r>
      <w:proofErr w:type="spellEnd"/>
      <w:r w:rsidRPr="00A0512D">
        <w:rPr>
          <w:lang w:eastAsia="bg-BG"/>
        </w:rPr>
        <w:t xml:space="preserve"> </w:t>
      </w:r>
      <w:proofErr w:type="spellStart"/>
      <w:r w:rsidRPr="00A0512D">
        <w:rPr>
          <w:lang w:eastAsia="bg-BG"/>
        </w:rPr>
        <w:t>не</w:t>
      </w:r>
      <w:proofErr w:type="spellEnd"/>
      <w:r w:rsidRPr="00A0512D">
        <w:rPr>
          <w:lang w:eastAsia="bg-BG"/>
        </w:rPr>
        <w:t xml:space="preserve"> </w:t>
      </w:r>
      <w:proofErr w:type="spellStart"/>
      <w:r w:rsidRPr="00A0512D">
        <w:rPr>
          <w:lang w:eastAsia="bg-BG"/>
        </w:rPr>
        <w:t>са</w:t>
      </w:r>
      <w:proofErr w:type="spellEnd"/>
      <w:r w:rsidRPr="00A0512D">
        <w:rPr>
          <w:lang w:eastAsia="bg-BG"/>
        </w:rPr>
        <w:t xml:space="preserve"> </w:t>
      </w:r>
      <w:proofErr w:type="spellStart"/>
      <w:r w:rsidRPr="00A0512D">
        <w:rPr>
          <w:lang w:eastAsia="bg-BG"/>
        </w:rPr>
        <w:t>разгледани</w:t>
      </w:r>
      <w:proofErr w:type="spellEnd"/>
      <w:r w:rsidRPr="00A0512D">
        <w:rPr>
          <w:lang w:eastAsia="bg-BG"/>
        </w:rPr>
        <w:t xml:space="preserve"> </w:t>
      </w:r>
      <w:proofErr w:type="spellStart"/>
      <w:r w:rsidRPr="00A0512D">
        <w:rPr>
          <w:lang w:eastAsia="bg-BG"/>
        </w:rPr>
        <w:t>други</w:t>
      </w:r>
      <w:proofErr w:type="spellEnd"/>
      <w:r w:rsidRPr="00A0512D">
        <w:rPr>
          <w:lang w:eastAsia="bg-BG"/>
        </w:rPr>
        <w:t xml:space="preserve"> </w:t>
      </w:r>
      <w:proofErr w:type="spellStart"/>
      <w:r w:rsidRPr="00A0512D">
        <w:rPr>
          <w:lang w:eastAsia="bg-BG"/>
        </w:rPr>
        <w:t>данни</w:t>
      </w:r>
      <w:proofErr w:type="spellEnd"/>
      <w:r w:rsidRPr="00A0512D">
        <w:rPr>
          <w:lang w:eastAsia="bg-BG"/>
        </w:rPr>
        <w:t xml:space="preserve">, </w:t>
      </w:r>
      <w:proofErr w:type="spellStart"/>
      <w:r w:rsidRPr="00A0512D">
        <w:rPr>
          <w:lang w:eastAsia="bg-BG"/>
        </w:rPr>
        <w:t>които</w:t>
      </w:r>
      <w:proofErr w:type="spellEnd"/>
      <w:r w:rsidRPr="00A0512D">
        <w:rPr>
          <w:lang w:eastAsia="bg-BG"/>
        </w:rPr>
        <w:t xml:space="preserve"> </w:t>
      </w:r>
      <w:proofErr w:type="spellStart"/>
      <w:r w:rsidRPr="00A0512D">
        <w:rPr>
          <w:lang w:eastAsia="bg-BG"/>
        </w:rPr>
        <w:t>са</w:t>
      </w:r>
      <w:proofErr w:type="spellEnd"/>
      <w:r w:rsidRPr="00A0512D">
        <w:rPr>
          <w:lang w:eastAsia="bg-BG"/>
        </w:rPr>
        <w:t xml:space="preserve"> </w:t>
      </w:r>
      <w:proofErr w:type="spellStart"/>
      <w:r w:rsidRPr="00A0512D">
        <w:rPr>
          <w:lang w:eastAsia="bg-BG"/>
        </w:rPr>
        <w:t>известни</w:t>
      </w:r>
      <w:proofErr w:type="spellEnd"/>
      <w:r w:rsidRPr="00A0512D">
        <w:rPr>
          <w:lang w:eastAsia="bg-BG"/>
        </w:rPr>
        <w:t xml:space="preserve"> </w:t>
      </w:r>
      <w:proofErr w:type="spellStart"/>
      <w:r w:rsidRPr="00A0512D">
        <w:rPr>
          <w:lang w:eastAsia="bg-BG"/>
        </w:rPr>
        <w:t>или</w:t>
      </w:r>
      <w:proofErr w:type="spellEnd"/>
      <w:r w:rsidRPr="00A0512D">
        <w:rPr>
          <w:lang w:eastAsia="bg-BG"/>
        </w:rPr>
        <w:t xml:space="preserve"> </w:t>
      </w:r>
      <w:proofErr w:type="spellStart"/>
      <w:r w:rsidRPr="00A0512D">
        <w:rPr>
          <w:lang w:eastAsia="bg-BG"/>
        </w:rPr>
        <w:t>разкрити</w:t>
      </w:r>
      <w:proofErr w:type="spellEnd"/>
      <w:r w:rsidRPr="00A0512D">
        <w:rPr>
          <w:lang w:eastAsia="bg-BG"/>
        </w:rPr>
        <w:t xml:space="preserve"> </w:t>
      </w:r>
      <w:proofErr w:type="spellStart"/>
      <w:r w:rsidRPr="00A0512D">
        <w:rPr>
          <w:lang w:eastAsia="bg-BG"/>
        </w:rPr>
        <w:t>преди</w:t>
      </w:r>
      <w:proofErr w:type="spellEnd"/>
      <w:r w:rsidRPr="00A0512D">
        <w:rPr>
          <w:lang w:eastAsia="bg-BG"/>
        </w:rPr>
        <w:t xml:space="preserve"> </w:t>
      </w:r>
      <w:proofErr w:type="spellStart"/>
      <w:r w:rsidRPr="00A0512D">
        <w:rPr>
          <w:lang w:eastAsia="bg-BG"/>
        </w:rPr>
        <w:t>тази</w:t>
      </w:r>
      <w:proofErr w:type="spellEnd"/>
      <w:r w:rsidRPr="00A0512D">
        <w:rPr>
          <w:lang w:eastAsia="bg-BG"/>
        </w:rPr>
        <w:t xml:space="preserve"> </w:t>
      </w:r>
      <w:proofErr w:type="spellStart"/>
      <w:r w:rsidRPr="00A0512D">
        <w:rPr>
          <w:lang w:eastAsia="bg-BG"/>
        </w:rPr>
        <w:t>публикация</w:t>
      </w:r>
      <w:proofErr w:type="spellEnd"/>
      <w:r>
        <w:rPr>
          <w:lang w:val="bg-BG" w:eastAsia="bg-BG"/>
        </w:rPr>
        <w:t>.</w:t>
      </w:r>
    </w:p>
    <w:p w14:paraId="28618B34" w14:textId="618AA23F" w:rsidR="00E374F9" w:rsidRPr="00092655" w:rsidRDefault="00C52444" w:rsidP="00E374F9">
      <w:pPr>
        <w:pStyle w:val="JuList"/>
        <w:ind w:left="0" w:firstLine="0"/>
        <w:rPr>
          <w:rFonts w:eastAsia="Calibri"/>
        </w:rPr>
      </w:pPr>
      <w:r>
        <w:rPr>
          <w:lang w:val="bg-BG" w:eastAsia="bg-BG"/>
        </w:rPr>
        <w:t xml:space="preserve">2) </w:t>
      </w:r>
      <w:proofErr w:type="spellStart"/>
      <w:r w:rsidR="00E374F9" w:rsidRPr="00A0512D">
        <w:rPr>
          <w:lang w:eastAsia="bg-BG"/>
        </w:rPr>
        <w:t>Член</w:t>
      </w:r>
      <w:proofErr w:type="spellEnd"/>
      <w:r w:rsidR="00E374F9" w:rsidRPr="00A0512D">
        <w:rPr>
          <w:lang w:eastAsia="bg-BG"/>
        </w:rPr>
        <w:t xml:space="preserve"> 21 от </w:t>
      </w:r>
      <w:proofErr w:type="spellStart"/>
      <w:r w:rsidR="00E374F9" w:rsidRPr="00A0512D">
        <w:rPr>
          <w:lang w:eastAsia="bg-BG"/>
        </w:rPr>
        <w:t>Регламент</w:t>
      </w:r>
      <w:proofErr w:type="spellEnd"/>
      <w:r w:rsidR="00E374F9" w:rsidRPr="00A0512D">
        <w:rPr>
          <w:lang w:eastAsia="bg-BG"/>
        </w:rPr>
        <w:t xml:space="preserve"> (ЕС) № 596/2014 </w:t>
      </w:r>
      <w:proofErr w:type="spellStart"/>
      <w:r w:rsidR="00E374F9" w:rsidRPr="00A0512D">
        <w:rPr>
          <w:lang w:eastAsia="bg-BG"/>
        </w:rPr>
        <w:t>относно</w:t>
      </w:r>
      <w:proofErr w:type="spellEnd"/>
      <w:r w:rsidR="00E374F9" w:rsidRPr="00A0512D">
        <w:rPr>
          <w:lang w:eastAsia="bg-BG"/>
        </w:rPr>
        <w:t xml:space="preserve"> </w:t>
      </w:r>
      <w:proofErr w:type="spellStart"/>
      <w:r w:rsidR="00E374F9" w:rsidRPr="00A0512D">
        <w:rPr>
          <w:lang w:eastAsia="bg-BG"/>
        </w:rPr>
        <w:t>пазарната</w:t>
      </w:r>
      <w:proofErr w:type="spellEnd"/>
      <w:r w:rsidR="00E374F9" w:rsidRPr="00A0512D">
        <w:rPr>
          <w:lang w:eastAsia="bg-BG"/>
        </w:rPr>
        <w:t xml:space="preserve"> </w:t>
      </w:r>
      <w:proofErr w:type="spellStart"/>
      <w:r w:rsidR="00E374F9" w:rsidRPr="00A0512D">
        <w:rPr>
          <w:lang w:eastAsia="bg-BG"/>
        </w:rPr>
        <w:t>злоупотреба</w:t>
      </w:r>
      <w:proofErr w:type="spellEnd"/>
      <w:r w:rsidR="00E374F9" w:rsidRPr="00A0512D">
        <w:rPr>
          <w:lang w:eastAsia="bg-BG"/>
        </w:rPr>
        <w:t xml:space="preserve"> (</w:t>
      </w:r>
      <w:proofErr w:type="spellStart"/>
      <w:r w:rsidR="00E374F9" w:rsidRPr="00A0512D">
        <w:rPr>
          <w:lang w:eastAsia="bg-BG"/>
        </w:rPr>
        <w:t>Регламент</w:t>
      </w:r>
      <w:proofErr w:type="spellEnd"/>
      <w:r w:rsidR="00E374F9" w:rsidRPr="00A0512D">
        <w:rPr>
          <w:lang w:eastAsia="bg-BG"/>
        </w:rPr>
        <w:t xml:space="preserve"> </w:t>
      </w:r>
      <w:proofErr w:type="spellStart"/>
      <w:r w:rsidR="00E374F9" w:rsidRPr="00A0512D">
        <w:rPr>
          <w:lang w:eastAsia="bg-BG"/>
        </w:rPr>
        <w:t>относно</w:t>
      </w:r>
      <w:proofErr w:type="spellEnd"/>
      <w:r w:rsidR="00E374F9" w:rsidRPr="00A0512D">
        <w:rPr>
          <w:lang w:eastAsia="bg-BG"/>
        </w:rPr>
        <w:t xml:space="preserve"> </w:t>
      </w:r>
      <w:proofErr w:type="spellStart"/>
      <w:r w:rsidR="00E374F9" w:rsidRPr="00A0512D">
        <w:rPr>
          <w:lang w:eastAsia="bg-BG"/>
        </w:rPr>
        <w:t>пазарната</w:t>
      </w:r>
      <w:proofErr w:type="spellEnd"/>
      <w:r w:rsidR="00E374F9" w:rsidRPr="00A0512D">
        <w:rPr>
          <w:lang w:eastAsia="bg-BG"/>
        </w:rPr>
        <w:t xml:space="preserve"> </w:t>
      </w:r>
      <w:proofErr w:type="spellStart"/>
      <w:r w:rsidR="00E374F9" w:rsidRPr="00A0512D">
        <w:rPr>
          <w:lang w:eastAsia="bg-BG"/>
        </w:rPr>
        <w:t>злоупотреба</w:t>
      </w:r>
      <w:proofErr w:type="spellEnd"/>
      <w:r w:rsidR="00E374F9" w:rsidRPr="00A0512D">
        <w:rPr>
          <w:lang w:eastAsia="bg-BG"/>
        </w:rPr>
        <w:t xml:space="preserve">) </w:t>
      </w:r>
      <w:proofErr w:type="spellStart"/>
      <w:r w:rsidR="00E374F9" w:rsidRPr="00A0512D">
        <w:rPr>
          <w:lang w:eastAsia="bg-BG"/>
        </w:rPr>
        <w:t>трябва</w:t>
      </w:r>
      <w:proofErr w:type="spellEnd"/>
      <w:r w:rsidR="00E374F9" w:rsidRPr="00A0512D">
        <w:rPr>
          <w:lang w:eastAsia="bg-BG"/>
        </w:rPr>
        <w:t xml:space="preserve"> </w:t>
      </w:r>
      <w:proofErr w:type="spellStart"/>
      <w:r w:rsidR="00E374F9" w:rsidRPr="00A0512D">
        <w:rPr>
          <w:lang w:eastAsia="bg-BG"/>
        </w:rPr>
        <w:t>да</w:t>
      </w:r>
      <w:proofErr w:type="spellEnd"/>
      <w:r w:rsidR="00E374F9" w:rsidRPr="00A0512D">
        <w:rPr>
          <w:lang w:eastAsia="bg-BG"/>
        </w:rPr>
        <w:t xml:space="preserve"> се </w:t>
      </w:r>
      <w:proofErr w:type="spellStart"/>
      <w:r w:rsidR="00E374F9" w:rsidRPr="00A0512D">
        <w:rPr>
          <w:lang w:eastAsia="bg-BG"/>
        </w:rPr>
        <w:t>тълкува</w:t>
      </w:r>
      <w:proofErr w:type="spellEnd"/>
      <w:r w:rsidR="00E374F9" w:rsidRPr="00A0512D">
        <w:rPr>
          <w:lang w:eastAsia="bg-BG"/>
        </w:rPr>
        <w:t xml:space="preserve"> в </w:t>
      </w:r>
      <w:proofErr w:type="spellStart"/>
      <w:r w:rsidR="00E374F9" w:rsidRPr="00A0512D">
        <w:rPr>
          <w:lang w:eastAsia="bg-BG"/>
        </w:rPr>
        <w:t>смисъл</w:t>
      </w:r>
      <w:proofErr w:type="spellEnd"/>
      <w:r w:rsidR="00E374F9" w:rsidRPr="00A0512D">
        <w:rPr>
          <w:lang w:eastAsia="bg-BG"/>
        </w:rPr>
        <w:t xml:space="preserve">, </w:t>
      </w:r>
      <w:proofErr w:type="spellStart"/>
      <w:r w:rsidR="00E374F9" w:rsidRPr="00A0512D">
        <w:rPr>
          <w:lang w:eastAsia="bg-BG"/>
        </w:rPr>
        <w:t>че</w:t>
      </w:r>
      <w:proofErr w:type="spellEnd"/>
      <w:r w:rsidR="00E374F9" w:rsidRPr="00A0512D">
        <w:rPr>
          <w:lang w:eastAsia="bg-BG"/>
        </w:rPr>
        <w:t xml:space="preserve"> </w:t>
      </w:r>
      <w:proofErr w:type="spellStart"/>
      <w:r w:rsidR="00E374F9" w:rsidRPr="00A0512D">
        <w:rPr>
          <w:lang w:eastAsia="bg-BG"/>
        </w:rPr>
        <w:t>разкриването</w:t>
      </w:r>
      <w:proofErr w:type="spellEnd"/>
      <w:r w:rsidR="00E374F9" w:rsidRPr="00A0512D">
        <w:rPr>
          <w:lang w:eastAsia="bg-BG"/>
        </w:rPr>
        <w:t xml:space="preserve"> от </w:t>
      </w:r>
      <w:proofErr w:type="spellStart"/>
      <w:r w:rsidR="00E374F9" w:rsidRPr="00A0512D">
        <w:rPr>
          <w:lang w:eastAsia="bg-BG"/>
        </w:rPr>
        <w:t>журналист</w:t>
      </w:r>
      <w:proofErr w:type="spellEnd"/>
      <w:r w:rsidR="00E374F9" w:rsidRPr="00A0512D">
        <w:rPr>
          <w:lang w:eastAsia="bg-BG"/>
        </w:rPr>
        <w:t xml:space="preserve"> на </w:t>
      </w:r>
      <w:proofErr w:type="spellStart"/>
      <w:r w:rsidR="00E374F9" w:rsidRPr="00A0512D">
        <w:rPr>
          <w:lang w:eastAsia="bg-BG"/>
        </w:rPr>
        <w:t>информация</w:t>
      </w:r>
      <w:proofErr w:type="spellEnd"/>
      <w:r w:rsidR="00E374F9" w:rsidRPr="00A0512D">
        <w:rPr>
          <w:lang w:eastAsia="bg-BG"/>
        </w:rPr>
        <w:t xml:space="preserve"> </w:t>
      </w:r>
      <w:proofErr w:type="spellStart"/>
      <w:r w:rsidR="00E374F9" w:rsidRPr="00A0512D">
        <w:rPr>
          <w:lang w:eastAsia="bg-BG"/>
        </w:rPr>
        <w:t>относно</w:t>
      </w:r>
      <w:proofErr w:type="spellEnd"/>
      <w:r w:rsidR="00E374F9" w:rsidRPr="00A0512D">
        <w:rPr>
          <w:lang w:eastAsia="bg-BG"/>
        </w:rPr>
        <w:t xml:space="preserve"> </w:t>
      </w:r>
      <w:proofErr w:type="spellStart"/>
      <w:r w:rsidR="00E374F9" w:rsidRPr="00A0512D">
        <w:rPr>
          <w:lang w:eastAsia="bg-BG"/>
        </w:rPr>
        <w:t>предстоящото</w:t>
      </w:r>
      <w:proofErr w:type="spellEnd"/>
      <w:r w:rsidR="00E374F9" w:rsidRPr="00A0512D">
        <w:rPr>
          <w:lang w:eastAsia="bg-BG"/>
        </w:rPr>
        <w:t xml:space="preserve"> </w:t>
      </w:r>
      <w:proofErr w:type="spellStart"/>
      <w:r w:rsidR="00E374F9" w:rsidRPr="00A0512D">
        <w:rPr>
          <w:lang w:eastAsia="bg-BG"/>
        </w:rPr>
        <w:t>публикуване</w:t>
      </w:r>
      <w:proofErr w:type="spellEnd"/>
      <w:r w:rsidR="00E374F9" w:rsidRPr="00A0512D">
        <w:rPr>
          <w:lang w:eastAsia="bg-BG"/>
        </w:rPr>
        <w:t xml:space="preserve"> на </w:t>
      </w:r>
      <w:proofErr w:type="spellStart"/>
      <w:r w:rsidR="00E374F9" w:rsidRPr="00A0512D">
        <w:rPr>
          <w:lang w:eastAsia="bg-BG"/>
        </w:rPr>
        <w:t>подписана</w:t>
      </w:r>
      <w:proofErr w:type="spellEnd"/>
      <w:r w:rsidR="00E374F9" w:rsidRPr="00A0512D">
        <w:rPr>
          <w:lang w:eastAsia="bg-BG"/>
        </w:rPr>
        <w:t xml:space="preserve"> от </w:t>
      </w:r>
      <w:proofErr w:type="spellStart"/>
      <w:r w:rsidR="00E374F9" w:rsidRPr="00A0512D">
        <w:rPr>
          <w:lang w:eastAsia="bg-BG"/>
        </w:rPr>
        <w:t>него</w:t>
      </w:r>
      <w:proofErr w:type="spellEnd"/>
      <w:r w:rsidR="00E374F9" w:rsidRPr="00A0512D">
        <w:rPr>
          <w:lang w:eastAsia="bg-BG"/>
        </w:rPr>
        <w:t xml:space="preserve"> </w:t>
      </w:r>
      <w:proofErr w:type="spellStart"/>
      <w:r w:rsidR="00E374F9" w:rsidRPr="00A0512D">
        <w:rPr>
          <w:lang w:eastAsia="bg-BG"/>
        </w:rPr>
        <w:t>статия</w:t>
      </w:r>
      <w:proofErr w:type="spellEnd"/>
      <w:r w:rsidR="00E374F9" w:rsidRPr="00A0512D">
        <w:rPr>
          <w:lang w:eastAsia="bg-BG"/>
        </w:rPr>
        <w:t xml:space="preserve"> в </w:t>
      </w:r>
      <w:proofErr w:type="spellStart"/>
      <w:r w:rsidR="00E374F9" w:rsidRPr="00A0512D">
        <w:rPr>
          <w:lang w:eastAsia="bg-BG"/>
        </w:rPr>
        <w:t>пресата</w:t>
      </w:r>
      <w:proofErr w:type="spellEnd"/>
      <w:r w:rsidR="00E374F9" w:rsidRPr="00A0512D">
        <w:rPr>
          <w:lang w:eastAsia="bg-BG"/>
        </w:rPr>
        <w:t xml:space="preserve">, </w:t>
      </w:r>
      <w:proofErr w:type="spellStart"/>
      <w:r w:rsidR="00E374F9" w:rsidRPr="00A0512D">
        <w:rPr>
          <w:lang w:eastAsia="bg-BG"/>
        </w:rPr>
        <w:t>препредаваща</w:t>
      </w:r>
      <w:proofErr w:type="spellEnd"/>
      <w:r w:rsidR="00E374F9" w:rsidRPr="00A0512D">
        <w:rPr>
          <w:lang w:eastAsia="bg-BG"/>
        </w:rPr>
        <w:t xml:space="preserve"> </w:t>
      </w:r>
      <w:proofErr w:type="spellStart"/>
      <w:r w:rsidR="00E374F9" w:rsidRPr="00A0512D">
        <w:rPr>
          <w:lang w:eastAsia="bg-BG"/>
        </w:rPr>
        <w:t>пазарен</w:t>
      </w:r>
      <w:proofErr w:type="spellEnd"/>
      <w:r w:rsidR="00E374F9" w:rsidRPr="00A0512D">
        <w:rPr>
          <w:lang w:eastAsia="bg-BG"/>
        </w:rPr>
        <w:t xml:space="preserve"> </w:t>
      </w:r>
      <w:proofErr w:type="spellStart"/>
      <w:r w:rsidR="00E374F9" w:rsidRPr="00A0512D">
        <w:rPr>
          <w:lang w:eastAsia="bg-BG"/>
        </w:rPr>
        <w:t>слух</w:t>
      </w:r>
      <w:proofErr w:type="spellEnd"/>
      <w:r w:rsidR="00E374F9" w:rsidRPr="00A0512D">
        <w:rPr>
          <w:lang w:eastAsia="bg-BG"/>
        </w:rPr>
        <w:t xml:space="preserve">, на </w:t>
      </w:r>
      <w:proofErr w:type="spellStart"/>
      <w:r w:rsidR="00E374F9" w:rsidRPr="00A0512D">
        <w:rPr>
          <w:lang w:eastAsia="bg-BG"/>
        </w:rPr>
        <w:t>един</w:t>
      </w:r>
      <w:proofErr w:type="spellEnd"/>
      <w:r w:rsidR="00E374F9" w:rsidRPr="00A0512D">
        <w:rPr>
          <w:lang w:eastAsia="bg-BG"/>
        </w:rPr>
        <w:t xml:space="preserve"> от </w:t>
      </w:r>
      <w:proofErr w:type="spellStart"/>
      <w:r w:rsidR="00E374F9" w:rsidRPr="00A0512D">
        <w:rPr>
          <w:lang w:eastAsia="bg-BG"/>
        </w:rPr>
        <w:t>неговите</w:t>
      </w:r>
      <w:proofErr w:type="spellEnd"/>
      <w:r w:rsidR="00E374F9" w:rsidRPr="00A0512D">
        <w:rPr>
          <w:lang w:eastAsia="bg-BG"/>
        </w:rPr>
        <w:t xml:space="preserve"> </w:t>
      </w:r>
      <w:proofErr w:type="spellStart"/>
      <w:r w:rsidR="00E374F9" w:rsidRPr="00A0512D">
        <w:rPr>
          <w:lang w:eastAsia="bg-BG"/>
        </w:rPr>
        <w:t>обичайни</w:t>
      </w:r>
      <w:proofErr w:type="spellEnd"/>
      <w:r w:rsidR="00E374F9" w:rsidRPr="00A0512D">
        <w:rPr>
          <w:lang w:eastAsia="bg-BG"/>
        </w:rPr>
        <w:t xml:space="preserve"> </w:t>
      </w:r>
      <w:proofErr w:type="spellStart"/>
      <w:r w:rsidR="00E374F9" w:rsidRPr="00A0512D">
        <w:rPr>
          <w:lang w:eastAsia="bg-BG"/>
        </w:rPr>
        <w:t>източници</w:t>
      </w:r>
      <w:proofErr w:type="spellEnd"/>
      <w:r w:rsidR="00E374F9" w:rsidRPr="00A0512D">
        <w:rPr>
          <w:lang w:eastAsia="bg-BG"/>
        </w:rPr>
        <w:t xml:space="preserve"> на </w:t>
      </w:r>
      <w:proofErr w:type="spellStart"/>
      <w:r w:rsidR="00E374F9" w:rsidRPr="00A0512D">
        <w:rPr>
          <w:lang w:eastAsia="bg-BG"/>
        </w:rPr>
        <w:t>информация</w:t>
      </w:r>
      <w:proofErr w:type="spellEnd"/>
      <w:r w:rsidR="00E374F9" w:rsidRPr="00A0512D">
        <w:rPr>
          <w:lang w:eastAsia="bg-BG"/>
        </w:rPr>
        <w:t xml:space="preserve">, е </w:t>
      </w:r>
      <w:proofErr w:type="spellStart"/>
      <w:r w:rsidR="00E374F9" w:rsidRPr="00A0512D">
        <w:rPr>
          <w:lang w:eastAsia="bg-BG"/>
        </w:rPr>
        <w:t>извършено</w:t>
      </w:r>
      <w:proofErr w:type="spellEnd"/>
      <w:r w:rsidR="00E374F9" w:rsidRPr="00A0512D">
        <w:rPr>
          <w:lang w:eastAsia="bg-BG"/>
        </w:rPr>
        <w:t xml:space="preserve"> „</w:t>
      </w:r>
      <w:proofErr w:type="spellStart"/>
      <w:r w:rsidR="00E374F9" w:rsidRPr="00A0512D">
        <w:rPr>
          <w:lang w:eastAsia="bg-BG"/>
        </w:rPr>
        <w:t>за</w:t>
      </w:r>
      <w:proofErr w:type="spellEnd"/>
      <w:r w:rsidR="00E374F9" w:rsidRPr="00A0512D">
        <w:rPr>
          <w:lang w:eastAsia="bg-BG"/>
        </w:rPr>
        <w:t xml:space="preserve"> </w:t>
      </w:r>
      <w:proofErr w:type="spellStart"/>
      <w:r w:rsidR="00E374F9" w:rsidRPr="00A0512D">
        <w:rPr>
          <w:lang w:eastAsia="bg-BG"/>
        </w:rPr>
        <w:t>целите</w:t>
      </w:r>
      <w:proofErr w:type="spellEnd"/>
      <w:r w:rsidR="00E374F9" w:rsidRPr="00A0512D">
        <w:rPr>
          <w:lang w:eastAsia="bg-BG"/>
        </w:rPr>
        <w:t xml:space="preserve"> на </w:t>
      </w:r>
      <w:proofErr w:type="spellStart"/>
      <w:r w:rsidR="00E374F9" w:rsidRPr="00A0512D">
        <w:rPr>
          <w:lang w:eastAsia="bg-BG"/>
        </w:rPr>
        <w:t>журналистическата</w:t>
      </w:r>
      <w:proofErr w:type="spellEnd"/>
      <w:r w:rsidR="00E374F9" w:rsidRPr="00A0512D">
        <w:rPr>
          <w:lang w:eastAsia="bg-BG"/>
        </w:rPr>
        <w:t xml:space="preserve"> </w:t>
      </w:r>
      <w:proofErr w:type="spellStart"/>
      <w:r w:rsidR="00E374F9" w:rsidRPr="00A0512D">
        <w:rPr>
          <w:lang w:eastAsia="bg-BG"/>
        </w:rPr>
        <w:t>дейност</w:t>
      </w:r>
      <w:proofErr w:type="spellEnd"/>
      <w:r w:rsidR="00E374F9" w:rsidRPr="00A0512D">
        <w:rPr>
          <w:lang w:eastAsia="bg-BG"/>
        </w:rPr>
        <w:t xml:space="preserve">“ по </w:t>
      </w:r>
      <w:proofErr w:type="spellStart"/>
      <w:r w:rsidR="00E374F9" w:rsidRPr="00A0512D">
        <w:rPr>
          <w:lang w:eastAsia="bg-BG"/>
        </w:rPr>
        <w:t>смисъла</w:t>
      </w:r>
      <w:proofErr w:type="spellEnd"/>
      <w:r w:rsidR="00E374F9" w:rsidRPr="00A0512D">
        <w:rPr>
          <w:lang w:eastAsia="bg-BG"/>
        </w:rPr>
        <w:t xml:space="preserve"> на </w:t>
      </w:r>
      <w:proofErr w:type="spellStart"/>
      <w:r w:rsidR="00E374F9" w:rsidRPr="00A0512D">
        <w:rPr>
          <w:lang w:eastAsia="bg-BG"/>
        </w:rPr>
        <w:t>този</w:t>
      </w:r>
      <w:proofErr w:type="spellEnd"/>
      <w:r w:rsidR="00E374F9" w:rsidRPr="00A0512D">
        <w:rPr>
          <w:lang w:eastAsia="bg-BG"/>
        </w:rPr>
        <w:t xml:space="preserve"> </w:t>
      </w:r>
      <w:proofErr w:type="spellStart"/>
      <w:r w:rsidR="00E374F9" w:rsidRPr="00A0512D">
        <w:rPr>
          <w:lang w:eastAsia="bg-BG"/>
        </w:rPr>
        <w:t>член</w:t>
      </w:r>
      <w:proofErr w:type="spellEnd"/>
      <w:r w:rsidR="00E374F9" w:rsidRPr="00A0512D">
        <w:rPr>
          <w:lang w:eastAsia="bg-BG"/>
        </w:rPr>
        <w:t xml:space="preserve">, </w:t>
      </w:r>
      <w:proofErr w:type="spellStart"/>
      <w:r w:rsidR="00E374F9" w:rsidRPr="00A0512D">
        <w:rPr>
          <w:lang w:eastAsia="bg-BG"/>
        </w:rPr>
        <w:t>когато</w:t>
      </w:r>
      <w:proofErr w:type="spellEnd"/>
      <w:r w:rsidR="00E374F9" w:rsidRPr="00A0512D">
        <w:rPr>
          <w:lang w:eastAsia="bg-BG"/>
        </w:rPr>
        <w:t xml:space="preserve"> </w:t>
      </w:r>
      <w:proofErr w:type="spellStart"/>
      <w:r w:rsidR="00E374F9" w:rsidRPr="00A0512D">
        <w:rPr>
          <w:lang w:eastAsia="bg-BG"/>
        </w:rPr>
        <w:t>това</w:t>
      </w:r>
      <w:proofErr w:type="spellEnd"/>
      <w:r w:rsidR="00E374F9" w:rsidRPr="00A0512D">
        <w:rPr>
          <w:lang w:eastAsia="bg-BG"/>
        </w:rPr>
        <w:t xml:space="preserve"> </w:t>
      </w:r>
      <w:proofErr w:type="spellStart"/>
      <w:r w:rsidR="00E374F9" w:rsidRPr="00A0512D">
        <w:rPr>
          <w:lang w:eastAsia="bg-BG"/>
        </w:rPr>
        <w:t>разкриване</w:t>
      </w:r>
      <w:proofErr w:type="spellEnd"/>
      <w:r w:rsidR="00E374F9" w:rsidRPr="00A0512D">
        <w:rPr>
          <w:lang w:eastAsia="bg-BG"/>
        </w:rPr>
        <w:t xml:space="preserve"> е </w:t>
      </w:r>
      <w:proofErr w:type="spellStart"/>
      <w:r w:rsidR="00E374F9" w:rsidRPr="00A0512D">
        <w:rPr>
          <w:lang w:eastAsia="bg-BG"/>
        </w:rPr>
        <w:t>необходимо</w:t>
      </w:r>
      <w:proofErr w:type="spellEnd"/>
      <w:r w:rsidR="00E374F9" w:rsidRPr="00A0512D">
        <w:rPr>
          <w:lang w:eastAsia="bg-BG"/>
        </w:rPr>
        <w:t xml:space="preserve">, </w:t>
      </w:r>
      <w:proofErr w:type="spellStart"/>
      <w:r w:rsidR="00E374F9" w:rsidRPr="00A0512D">
        <w:rPr>
          <w:lang w:eastAsia="bg-BG"/>
        </w:rPr>
        <w:t>за</w:t>
      </w:r>
      <w:proofErr w:type="spellEnd"/>
      <w:r w:rsidR="00E374F9" w:rsidRPr="00A0512D">
        <w:rPr>
          <w:lang w:eastAsia="bg-BG"/>
        </w:rPr>
        <w:t xml:space="preserve"> </w:t>
      </w:r>
      <w:proofErr w:type="spellStart"/>
      <w:r w:rsidR="00E374F9" w:rsidRPr="00A0512D">
        <w:rPr>
          <w:lang w:eastAsia="bg-BG"/>
        </w:rPr>
        <w:t>да</w:t>
      </w:r>
      <w:proofErr w:type="spellEnd"/>
      <w:r w:rsidR="00E374F9" w:rsidRPr="00A0512D">
        <w:rPr>
          <w:lang w:eastAsia="bg-BG"/>
        </w:rPr>
        <w:t xml:space="preserve"> </w:t>
      </w:r>
      <w:proofErr w:type="spellStart"/>
      <w:r w:rsidR="00E374F9" w:rsidRPr="00A0512D">
        <w:rPr>
          <w:lang w:eastAsia="bg-BG"/>
        </w:rPr>
        <w:t>може</w:t>
      </w:r>
      <w:proofErr w:type="spellEnd"/>
      <w:r w:rsidR="00E374F9" w:rsidRPr="00A0512D">
        <w:rPr>
          <w:lang w:eastAsia="bg-BG"/>
        </w:rPr>
        <w:t xml:space="preserve"> </w:t>
      </w:r>
      <w:proofErr w:type="spellStart"/>
      <w:r w:rsidR="00E374F9" w:rsidRPr="00A0512D">
        <w:rPr>
          <w:lang w:eastAsia="bg-BG"/>
        </w:rPr>
        <w:t>дадена</w:t>
      </w:r>
      <w:proofErr w:type="spellEnd"/>
      <w:r w:rsidR="00E374F9" w:rsidRPr="00A0512D">
        <w:rPr>
          <w:lang w:eastAsia="bg-BG"/>
        </w:rPr>
        <w:t xml:space="preserve"> </w:t>
      </w:r>
      <w:proofErr w:type="spellStart"/>
      <w:r w:rsidR="00E374F9" w:rsidRPr="00A0512D">
        <w:rPr>
          <w:lang w:eastAsia="bg-BG"/>
        </w:rPr>
        <w:t>журналистическа</w:t>
      </w:r>
      <w:proofErr w:type="spellEnd"/>
      <w:r w:rsidR="00E374F9" w:rsidRPr="00A0512D">
        <w:rPr>
          <w:lang w:eastAsia="bg-BG"/>
        </w:rPr>
        <w:t xml:space="preserve"> </w:t>
      </w:r>
      <w:proofErr w:type="spellStart"/>
      <w:r w:rsidR="00E374F9" w:rsidRPr="00A0512D">
        <w:rPr>
          <w:lang w:eastAsia="bg-BG"/>
        </w:rPr>
        <w:t>дейност</w:t>
      </w:r>
      <w:proofErr w:type="spellEnd"/>
      <w:r w:rsidR="00E374F9" w:rsidRPr="00A0512D">
        <w:rPr>
          <w:lang w:eastAsia="bg-BG"/>
        </w:rPr>
        <w:t xml:space="preserve">, </w:t>
      </w:r>
      <w:proofErr w:type="spellStart"/>
      <w:r w:rsidR="00E374F9" w:rsidRPr="00A0512D">
        <w:rPr>
          <w:lang w:eastAsia="bg-BG"/>
        </w:rPr>
        <w:t>която</w:t>
      </w:r>
      <w:proofErr w:type="spellEnd"/>
      <w:r w:rsidR="00E374F9" w:rsidRPr="00A0512D">
        <w:rPr>
          <w:lang w:eastAsia="bg-BG"/>
        </w:rPr>
        <w:t xml:space="preserve"> </w:t>
      </w:r>
      <w:proofErr w:type="spellStart"/>
      <w:r w:rsidR="00E374F9" w:rsidRPr="00A0512D">
        <w:rPr>
          <w:lang w:eastAsia="bg-BG"/>
        </w:rPr>
        <w:t>включва</w:t>
      </w:r>
      <w:proofErr w:type="spellEnd"/>
      <w:r w:rsidR="00E374F9" w:rsidRPr="00A0512D">
        <w:rPr>
          <w:lang w:eastAsia="bg-BG"/>
        </w:rPr>
        <w:t xml:space="preserve"> </w:t>
      </w:r>
      <w:proofErr w:type="spellStart"/>
      <w:r w:rsidR="00E374F9" w:rsidRPr="00A0512D">
        <w:rPr>
          <w:lang w:eastAsia="bg-BG"/>
        </w:rPr>
        <w:t>подготвителната</w:t>
      </w:r>
      <w:proofErr w:type="spellEnd"/>
      <w:r w:rsidR="00E374F9" w:rsidRPr="00A0512D">
        <w:rPr>
          <w:lang w:eastAsia="bg-BG"/>
        </w:rPr>
        <w:t xml:space="preserve"> </w:t>
      </w:r>
      <w:proofErr w:type="spellStart"/>
      <w:r w:rsidR="00E374F9" w:rsidRPr="00A0512D">
        <w:rPr>
          <w:lang w:eastAsia="bg-BG"/>
        </w:rPr>
        <w:t>разследваща</w:t>
      </w:r>
      <w:proofErr w:type="spellEnd"/>
      <w:r w:rsidR="00E374F9" w:rsidRPr="00A0512D">
        <w:rPr>
          <w:lang w:eastAsia="bg-BG"/>
        </w:rPr>
        <w:t xml:space="preserve"> </w:t>
      </w:r>
      <w:proofErr w:type="spellStart"/>
      <w:r w:rsidR="00E374F9" w:rsidRPr="00A0512D">
        <w:rPr>
          <w:lang w:eastAsia="bg-BG"/>
        </w:rPr>
        <w:t>дейност</w:t>
      </w:r>
      <w:proofErr w:type="spellEnd"/>
      <w:r w:rsidR="00E374F9" w:rsidRPr="00A0512D">
        <w:rPr>
          <w:lang w:eastAsia="bg-BG"/>
        </w:rPr>
        <w:t xml:space="preserve"> </w:t>
      </w:r>
      <w:proofErr w:type="spellStart"/>
      <w:r w:rsidR="00E374F9" w:rsidRPr="00A0512D">
        <w:rPr>
          <w:lang w:eastAsia="bg-BG"/>
        </w:rPr>
        <w:t>във</w:t>
      </w:r>
      <w:proofErr w:type="spellEnd"/>
      <w:r w:rsidR="00E374F9" w:rsidRPr="00A0512D">
        <w:rPr>
          <w:lang w:eastAsia="bg-BG"/>
        </w:rPr>
        <w:t xml:space="preserve"> </w:t>
      </w:r>
      <w:proofErr w:type="spellStart"/>
      <w:r w:rsidR="00E374F9" w:rsidRPr="00A0512D">
        <w:rPr>
          <w:lang w:eastAsia="bg-BG"/>
        </w:rPr>
        <w:t>връзка</w:t>
      </w:r>
      <w:proofErr w:type="spellEnd"/>
      <w:r w:rsidR="00E374F9" w:rsidRPr="00A0512D">
        <w:rPr>
          <w:lang w:eastAsia="bg-BG"/>
        </w:rPr>
        <w:t xml:space="preserve"> с </w:t>
      </w:r>
      <w:proofErr w:type="spellStart"/>
      <w:r w:rsidR="00E374F9" w:rsidRPr="00A0512D">
        <w:rPr>
          <w:lang w:eastAsia="bg-BG"/>
        </w:rPr>
        <w:t>публикациите</w:t>
      </w:r>
      <w:proofErr w:type="spellEnd"/>
      <w:r w:rsidR="00E374F9" w:rsidRPr="00A0512D">
        <w:rPr>
          <w:lang w:eastAsia="bg-BG"/>
        </w:rPr>
        <w:t xml:space="preserve">, </w:t>
      </w:r>
      <w:proofErr w:type="spellStart"/>
      <w:r w:rsidR="00E374F9" w:rsidRPr="00A0512D">
        <w:rPr>
          <w:lang w:eastAsia="bg-BG"/>
        </w:rPr>
        <w:t>да</w:t>
      </w:r>
      <w:proofErr w:type="spellEnd"/>
      <w:r w:rsidR="00E374F9" w:rsidRPr="00A0512D">
        <w:rPr>
          <w:lang w:eastAsia="bg-BG"/>
        </w:rPr>
        <w:t xml:space="preserve"> </w:t>
      </w:r>
      <w:proofErr w:type="spellStart"/>
      <w:r w:rsidR="00E374F9" w:rsidRPr="00A0512D">
        <w:rPr>
          <w:lang w:eastAsia="bg-BG"/>
        </w:rPr>
        <w:t>бъде</w:t>
      </w:r>
      <w:proofErr w:type="spellEnd"/>
      <w:r w:rsidR="00E374F9" w:rsidRPr="00A0512D">
        <w:rPr>
          <w:lang w:eastAsia="bg-BG"/>
        </w:rPr>
        <w:t xml:space="preserve"> </w:t>
      </w:r>
      <w:proofErr w:type="spellStart"/>
      <w:r w:rsidR="00E374F9" w:rsidRPr="00A0512D">
        <w:rPr>
          <w:lang w:eastAsia="bg-BG"/>
        </w:rPr>
        <w:t>доведена</w:t>
      </w:r>
      <w:proofErr w:type="spellEnd"/>
      <w:r w:rsidR="00E374F9" w:rsidRPr="00A0512D">
        <w:rPr>
          <w:lang w:eastAsia="bg-BG"/>
        </w:rPr>
        <w:t xml:space="preserve"> </w:t>
      </w:r>
      <w:proofErr w:type="spellStart"/>
      <w:r w:rsidR="00E374F9" w:rsidRPr="00A0512D">
        <w:rPr>
          <w:lang w:eastAsia="bg-BG"/>
        </w:rPr>
        <w:t>до</w:t>
      </w:r>
      <w:proofErr w:type="spellEnd"/>
      <w:r w:rsidR="00E374F9" w:rsidRPr="00A0512D">
        <w:rPr>
          <w:lang w:eastAsia="bg-BG"/>
        </w:rPr>
        <w:t xml:space="preserve"> </w:t>
      </w:r>
      <w:proofErr w:type="spellStart"/>
      <w:r w:rsidR="00E374F9" w:rsidRPr="00A0512D">
        <w:rPr>
          <w:lang w:eastAsia="bg-BG"/>
        </w:rPr>
        <w:t>успешен</w:t>
      </w:r>
      <w:proofErr w:type="spellEnd"/>
      <w:r w:rsidR="00E374F9" w:rsidRPr="00A0512D">
        <w:rPr>
          <w:lang w:eastAsia="bg-BG"/>
        </w:rPr>
        <w:t xml:space="preserve"> </w:t>
      </w:r>
      <w:proofErr w:type="spellStart"/>
      <w:r w:rsidR="00E374F9" w:rsidRPr="00A0512D">
        <w:rPr>
          <w:lang w:eastAsia="bg-BG"/>
        </w:rPr>
        <w:t>край</w:t>
      </w:r>
      <w:proofErr w:type="spellEnd"/>
      <w:r w:rsidR="00E374F9">
        <w:rPr>
          <w:lang w:val="bg-BG" w:eastAsia="bg-BG"/>
        </w:rPr>
        <w:t>.</w:t>
      </w:r>
    </w:p>
    <w:p w14:paraId="412617AB" w14:textId="68E288C0" w:rsidR="00E374F9" w:rsidRPr="00234149" w:rsidRDefault="00C52444" w:rsidP="00E374F9">
      <w:pPr>
        <w:pStyle w:val="JuList"/>
        <w:ind w:left="0" w:firstLine="0"/>
        <w:rPr>
          <w:rFonts w:eastAsia="Calibri"/>
        </w:rPr>
      </w:pPr>
      <w:r>
        <w:rPr>
          <w:lang w:val="bg-BG" w:eastAsia="bg-BG"/>
        </w:rPr>
        <w:t xml:space="preserve">3) </w:t>
      </w:r>
      <w:proofErr w:type="spellStart"/>
      <w:r w:rsidR="00E374F9" w:rsidRPr="00A0512D">
        <w:rPr>
          <w:lang w:eastAsia="bg-BG"/>
        </w:rPr>
        <w:t>Членове</w:t>
      </w:r>
      <w:proofErr w:type="spellEnd"/>
      <w:r w:rsidR="00E374F9" w:rsidRPr="00A0512D">
        <w:rPr>
          <w:lang w:eastAsia="bg-BG"/>
        </w:rPr>
        <w:t xml:space="preserve"> 10 и 21 от </w:t>
      </w:r>
      <w:proofErr w:type="spellStart"/>
      <w:r w:rsidR="00E374F9" w:rsidRPr="00A0512D">
        <w:rPr>
          <w:lang w:eastAsia="bg-BG"/>
        </w:rPr>
        <w:t>Регламент</w:t>
      </w:r>
      <w:proofErr w:type="spellEnd"/>
      <w:r w:rsidR="00E374F9" w:rsidRPr="00A0512D">
        <w:rPr>
          <w:lang w:eastAsia="bg-BG"/>
        </w:rPr>
        <w:t xml:space="preserve"> № 596/2014 </w:t>
      </w:r>
      <w:proofErr w:type="spellStart"/>
      <w:r w:rsidR="00E374F9" w:rsidRPr="00A0512D">
        <w:rPr>
          <w:lang w:eastAsia="bg-BG"/>
        </w:rPr>
        <w:t>трябва</w:t>
      </w:r>
      <w:proofErr w:type="spellEnd"/>
      <w:r w:rsidR="00E374F9" w:rsidRPr="00A0512D">
        <w:rPr>
          <w:lang w:eastAsia="bg-BG"/>
        </w:rPr>
        <w:t xml:space="preserve"> </w:t>
      </w:r>
      <w:proofErr w:type="spellStart"/>
      <w:r w:rsidR="00E374F9" w:rsidRPr="00A0512D">
        <w:rPr>
          <w:lang w:eastAsia="bg-BG"/>
        </w:rPr>
        <w:t>да</w:t>
      </w:r>
      <w:proofErr w:type="spellEnd"/>
      <w:r w:rsidR="00E374F9" w:rsidRPr="00A0512D">
        <w:rPr>
          <w:lang w:eastAsia="bg-BG"/>
        </w:rPr>
        <w:t xml:space="preserve"> се </w:t>
      </w:r>
      <w:proofErr w:type="spellStart"/>
      <w:r w:rsidR="00E374F9" w:rsidRPr="00A0512D">
        <w:rPr>
          <w:lang w:eastAsia="bg-BG"/>
        </w:rPr>
        <w:t>тълкуват</w:t>
      </w:r>
      <w:proofErr w:type="spellEnd"/>
      <w:r w:rsidR="00E374F9" w:rsidRPr="00A0512D">
        <w:rPr>
          <w:lang w:eastAsia="bg-BG"/>
        </w:rPr>
        <w:t xml:space="preserve"> в </w:t>
      </w:r>
      <w:proofErr w:type="spellStart"/>
      <w:r w:rsidR="00E374F9" w:rsidRPr="00A0512D">
        <w:rPr>
          <w:lang w:eastAsia="bg-BG"/>
        </w:rPr>
        <w:t>смисъл</w:t>
      </w:r>
      <w:proofErr w:type="spellEnd"/>
      <w:r w:rsidR="00E374F9" w:rsidRPr="00A0512D">
        <w:rPr>
          <w:lang w:eastAsia="bg-BG"/>
        </w:rPr>
        <w:t xml:space="preserve">, </w:t>
      </w:r>
      <w:proofErr w:type="spellStart"/>
      <w:r w:rsidR="00E374F9" w:rsidRPr="00A0512D">
        <w:rPr>
          <w:lang w:eastAsia="bg-BG"/>
        </w:rPr>
        <w:t>че</w:t>
      </w:r>
      <w:proofErr w:type="spellEnd"/>
      <w:r w:rsidR="00E374F9" w:rsidRPr="00A0512D">
        <w:rPr>
          <w:lang w:eastAsia="bg-BG"/>
        </w:rPr>
        <w:t xml:space="preserve"> </w:t>
      </w:r>
      <w:proofErr w:type="spellStart"/>
      <w:r w:rsidR="00E374F9" w:rsidRPr="00A0512D">
        <w:rPr>
          <w:lang w:eastAsia="bg-BG"/>
        </w:rPr>
        <w:t>разкриването</w:t>
      </w:r>
      <w:proofErr w:type="spellEnd"/>
      <w:r w:rsidR="00E374F9" w:rsidRPr="00A0512D">
        <w:rPr>
          <w:lang w:eastAsia="bg-BG"/>
        </w:rPr>
        <w:t xml:space="preserve"> на </w:t>
      </w:r>
      <w:proofErr w:type="spellStart"/>
      <w:r w:rsidR="00E374F9" w:rsidRPr="00A0512D">
        <w:rPr>
          <w:lang w:eastAsia="bg-BG"/>
        </w:rPr>
        <w:t>вътрешна</w:t>
      </w:r>
      <w:proofErr w:type="spellEnd"/>
      <w:r w:rsidR="00E374F9" w:rsidRPr="00A0512D">
        <w:rPr>
          <w:lang w:eastAsia="bg-BG"/>
        </w:rPr>
        <w:t xml:space="preserve"> </w:t>
      </w:r>
      <w:proofErr w:type="spellStart"/>
      <w:r w:rsidR="00E374F9" w:rsidRPr="00A0512D">
        <w:rPr>
          <w:lang w:eastAsia="bg-BG"/>
        </w:rPr>
        <w:t>информация</w:t>
      </w:r>
      <w:proofErr w:type="spellEnd"/>
      <w:r w:rsidR="00E374F9" w:rsidRPr="00A0512D">
        <w:rPr>
          <w:lang w:eastAsia="bg-BG"/>
        </w:rPr>
        <w:t xml:space="preserve"> от </w:t>
      </w:r>
      <w:proofErr w:type="spellStart"/>
      <w:r w:rsidR="00E374F9" w:rsidRPr="00A0512D">
        <w:rPr>
          <w:lang w:eastAsia="bg-BG"/>
        </w:rPr>
        <w:t>журналист</w:t>
      </w:r>
      <w:proofErr w:type="spellEnd"/>
      <w:r w:rsidR="00E374F9" w:rsidRPr="00A0512D">
        <w:rPr>
          <w:lang w:eastAsia="bg-BG"/>
        </w:rPr>
        <w:t xml:space="preserve"> е </w:t>
      </w:r>
      <w:proofErr w:type="spellStart"/>
      <w:r w:rsidR="00E374F9" w:rsidRPr="00A0512D">
        <w:rPr>
          <w:lang w:eastAsia="bg-BG"/>
        </w:rPr>
        <w:t>законно</w:t>
      </w:r>
      <w:proofErr w:type="spellEnd"/>
      <w:r w:rsidR="00E374F9" w:rsidRPr="00A0512D">
        <w:rPr>
          <w:lang w:eastAsia="bg-BG"/>
        </w:rPr>
        <w:t xml:space="preserve">, </w:t>
      </w:r>
      <w:proofErr w:type="spellStart"/>
      <w:r w:rsidR="00E374F9" w:rsidRPr="00A0512D">
        <w:rPr>
          <w:lang w:eastAsia="bg-BG"/>
        </w:rPr>
        <w:t>когато</w:t>
      </w:r>
      <w:proofErr w:type="spellEnd"/>
      <w:r w:rsidR="00E374F9" w:rsidRPr="00A0512D">
        <w:rPr>
          <w:lang w:eastAsia="bg-BG"/>
        </w:rPr>
        <w:t xml:space="preserve"> </w:t>
      </w:r>
      <w:proofErr w:type="spellStart"/>
      <w:r w:rsidR="00E374F9" w:rsidRPr="00A0512D">
        <w:rPr>
          <w:lang w:eastAsia="bg-BG"/>
        </w:rPr>
        <w:t>трябва</w:t>
      </w:r>
      <w:proofErr w:type="spellEnd"/>
      <w:r w:rsidR="00E374F9" w:rsidRPr="00A0512D">
        <w:rPr>
          <w:lang w:eastAsia="bg-BG"/>
        </w:rPr>
        <w:t xml:space="preserve"> </w:t>
      </w:r>
      <w:proofErr w:type="spellStart"/>
      <w:r w:rsidR="00E374F9" w:rsidRPr="00A0512D">
        <w:rPr>
          <w:lang w:eastAsia="bg-BG"/>
        </w:rPr>
        <w:t>да</w:t>
      </w:r>
      <w:proofErr w:type="spellEnd"/>
      <w:r w:rsidR="00E374F9" w:rsidRPr="00A0512D">
        <w:rPr>
          <w:lang w:eastAsia="bg-BG"/>
        </w:rPr>
        <w:t xml:space="preserve"> се </w:t>
      </w:r>
      <w:proofErr w:type="spellStart"/>
      <w:r w:rsidR="00E374F9" w:rsidRPr="00A0512D">
        <w:rPr>
          <w:lang w:eastAsia="bg-BG"/>
        </w:rPr>
        <w:t>счита</w:t>
      </w:r>
      <w:proofErr w:type="spellEnd"/>
      <w:r w:rsidR="00E374F9" w:rsidRPr="00A0512D">
        <w:rPr>
          <w:lang w:eastAsia="bg-BG"/>
        </w:rPr>
        <w:t xml:space="preserve"> </w:t>
      </w:r>
      <w:proofErr w:type="spellStart"/>
      <w:r w:rsidR="00E374F9" w:rsidRPr="00A0512D">
        <w:rPr>
          <w:lang w:eastAsia="bg-BG"/>
        </w:rPr>
        <w:t>за</w:t>
      </w:r>
      <w:proofErr w:type="spellEnd"/>
      <w:r w:rsidR="00E374F9" w:rsidRPr="00A0512D">
        <w:rPr>
          <w:lang w:eastAsia="bg-BG"/>
        </w:rPr>
        <w:t xml:space="preserve"> </w:t>
      </w:r>
      <w:proofErr w:type="spellStart"/>
      <w:r w:rsidR="00E374F9" w:rsidRPr="00A0512D">
        <w:rPr>
          <w:lang w:eastAsia="bg-BG"/>
        </w:rPr>
        <w:t>необходимо</w:t>
      </w:r>
      <w:proofErr w:type="spellEnd"/>
      <w:r w:rsidR="00E374F9" w:rsidRPr="00A0512D">
        <w:rPr>
          <w:lang w:eastAsia="bg-BG"/>
        </w:rPr>
        <w:t xml:space="preserve"> </w:t>
      </w:r>
      <w:proofErr w:type="spellStart"/>
      <w:r w:rsidR="00E374F9" w:rsidRPr="00A0512D">
        <w:rPr>
          <w:lang w:eastAsia="bg-BG"/>
        </w:rPr>
        <w:t>за</w:t>
      </w:r>
      <w:proofErr w:type="spellEnd"/>
      <w:r w:rsidR="00E374F9" w:rsidRPr="00A0512D">
        <w:rPr>
          <w:lang w:eastAsia="bg-BG"/>
        </w:rPr>
        <w:t xml:space="preserve"> </w:t>
      </w:r>
      <w:proofErr w:type="spellStart"/>
      <w:r w:rsidR="00E374F9" w:rsidRPr="00A0512D">
        <w:rPr>
          <w:lang w:eastAsia="bg-BG"/>
        </w:rPr>
        <w:t>упражняването</w:t>
      </w:r>
      <w:proofErr w:type="spellEnd"/>
      <w:r w:rsidR="00E374F9" w:rsidRPr="00A0512D">
        <w:rPr>
          <w:lang w:eastAsia="bg-BG"/>
        </w:rPr>
        <w:t xml:space="preserve"> на </w:t>
      </w:r>
      <w:proofErr w:type="spellStart"/>
      <w:r w:rsidR="00E374F9" w:rsidRPr="00A0512D">
        <w:rPr>
          <w:lang w:eastAsia="bg-BG"/>
        </w:rPr>
        <w:t>професията</w:t>
      </w:r>
      <w:proofErr w:type="spellEnd"/>
      <w:r w:rsidR="00E374F9" w:rsidRPr="00A0512D">
        <w:rPr>
          <w:lang w:eastAsia="bg-BG"/>
        </w:rPr>
        <w:t xml:space="preserve"> </w:t>
      </w:r>
      <w:proofErr w:type="spellStart"/>
      <w:r w:rsidR="00E374F9" w:rsidRPr="00A0512D">
        <w:rPr>
          <w:lang w:eastAsia="bg-BG"/>
        </w:rPr>
        <w:t>му</w:t>
      </w:r>
      <w:proofErr w:type="spellEnd"/>
      <w:r w:rsidR="00E374F9" w:rsidRPr="00A0512D">
        <w:rPr>
          <w:lang w:eastAsia="bg-BG"/>
        </w:rPr>
        <w:t xml:space="preserve"> и </w:t>
      </w:r>
      <w:proofErr w:type="spellStart"/>
      <w:r w:rsidR="00E374F9" w:rsidRPr="00A0512D">
        <w:rPr>
          <w:lang w:eastAsia="bg-BG"/>
        </w:rPr>
        <w:t>за</w:t>
      </w:r>
      <w:proofErr w:type="spellEnd"/>
      <w:r w:rsidR="00E374F9" w:rsidRPr="00A0512D">
        <w:rPr>
          <w:lang w:eastAsia="bg-BG"/>
        </w:rPr>
        <w:t xml:space="preserve"> </w:t>
      </w:r>
      <w:proofErr w:type="spellStart"/>
      <w:r w:rsidR="00E374F9" w:rsidRPr="00A0512D">
        <w:rPr>
          <w:lang w:eastAsia="bg-BG"/>
        </w:rPr>
        <w:t>зачитащо</w:t>
      </w:r>
      <w:proofErr w:type="spellEnd"/>
      <w:r w:rsidR="00E374F9" w:rsidRPr="00A0512D">
        <w:rPr>
          <w:lang w:eastAsia="bg-BG"/>
        </w:rPr>
        <w:t xml:space="preserve"> </w:t>
      </w:r>
      <w:proofErr w:type="spellStart"/>
      <w:r w:rsidR="00E374F9" w:rsidRPr="00A0512D">
        <w:rPr>
          <w:lang w:eastAsia="bg-BG"/>
        </w:rPr>
        <w:t>принципа</w:t>
      </w:r>
      <w:proofErr w:type="spellEnd"/>
      <w:r w:rsidR="00E374F9" w:rsidRPr="00A0512D">
        <w:rPr>
          <w:lang w:eastAsia="bg-BG"/>
        </w:rPr>
        <w:t xml:space="preserve"> на </w:t>
      </w:r>
      <w:proofErr w:type="spellStart"/>
      <w:r w:rsidR="00E374F9" w:rsidRPr="00A0512D">
        <w:rPr>
          <w:lang w:eastAsia="bg-BG"/>
        </w:rPr>
        <w:t>пропорционалност</w:t>
      </w:r>
      <w:proofErr w:type="spellEnd"/>
      <w:r w:rsidR="00E374F9">
        <w:rPr>
          <w:lang w:val="bg-BG" w:eastAsia="bg-BG"/>
        </w:rPr>
        <w:t>.</w:t>
      </w:r>
      <w:r>
        <w:rPr>
          <w:lang w:val="bg-BG" w:eastAsia="bg-BG"/>
        </w:rPr>
        <w:t xml:space="preserve"> </w:t>
      </w:r>
      <w:hyperlink r:id="rId2765" w:history="1">
        <w:proofErr w:type="spellStart"/>
        <w:r w:rsidR="002325F6" w:rsidRPr="00855A7D">
          <w:rPr>
            <w:rStyle w:val="Hyperlink"/>
          </w:rPr>
          <w:t>Бюлетин</w:t>
        </w:r>
        <w:proofErr w:type="spellEnd"/>
        <w:r w:rsidR="002325F6" w:rsidRPr="00855A7D">
          <w:rPr>
            <w:rStyle w:val="Hyperlink"/>
          </w:rPr>
          <w:t xml:space="preserve"> № 69</w:t>
        </w:r>
      </w:hyperlink>
    </w:p>
    <w:p w14:paraId="6D66C36D" w14:textId="77777777" w:rsidR="00E374F9" w:rsidRDefault="00E374F9" w:rsidP="00E374F9">
      <w:pPr>
        <w:pStyle w:val="JuList"/>
        <w:ind w:left="0" w:firstLine="0"/>
        <w:rPr>
          <w:rFonts w:eastAsia="Calibri"/>
          <w:lang w:val="bg-BG"/>
        </w:rPr>
      </w:pPr>
      <w:proofErr w:type="spellStart"/>
      <w:r w:rsidRPr="00826CC2">
        <w:rPr>
          <w:i/>
          <w:iCs/>
        </w:rPr>
        <w:t>Решение</w:t>
      </w:r>
      <w:proofErr w:type="spellEnd"/>
      <w:r w:rsidRPr="00826CC2">
        <w:rPr>
          <w:i/>
          <w:iCs/>
        </w:rPr>
        <w:t xml:space="preserve"> на СЕС по </w:t>
      </w:r>
      <w:hyperlink r:id="rId2766" w:history="1">
        <w:proofErr w:type="spellStart"/>
        <w:r w:rsidRPr="00826CC2">
          <w:rPr>
            <w:rStyle w:val="Hyperlink"/>
            <w:i/>
            <w:iCs/>
            <w:shd w:val="clear" w:color="auto" w:fill="FFFFFF"/>
          </w:rPr>
          <w:t>дело</w:t>
        </w:r>
        <w:proofErr w:type="spellEnd"/>
        <w:r w:rsidRPr="00826CC2">
          <w:rPr>
            <w:rStyle w:val="Hyperlink"/>
            <w:i/>
            <w:iCs/>
            <w:shd w:val="clear" w:color="auto" w:fill="FFFFFF"/>
          </w:rPr>
          <w:t xml:space="preserve"> C-302/20</w:t>
        </w:r>
      </w:hyperlink>
      <w:r w:rsidRPr="00EE1AF0">
        <w:rPr>
          <w:rFonts w:eastAsia="Calibri"/>
        </w:rPr>
        <w:t xml:space="preserve">  </w:t>
      </w:r>
    </w:p>
    <w:p w14:paraId="5E645D5A" w14:textId="77777777" w:rsidR="00493637" w:rsidRDefault="00493637" w:rsidP="00E374F9">
      <w:pPr>
        <w:pStyle w:val="JuList"/>
        <w:ind w:left="0" w:firstLine="0"/>
        <w:rPr>
          <w:rFonts w:eastAsia="Calibri"/>
          <w:lang w:val="bg-BG"/>
        </w:rPr>
      </w:pPr>
    </w:p>
    <w:p w14:paraId="752339FB" w14:textId="2C7E4158" w:rsidR="00493637" w:rsidRPr="00780C76" w:rsidRDefault="00493637" w:rsidP="00E374F9">
      <w:pPr>
        <w:pStyle w:val="JuList"/>
        <w:ind w:left="0" w:firstLine="0"/>
        <w:rPr>
          <w:szCs w:val="24"/>
          <w:lang w:val="bg-BG"/>
        </w:rPr>
      </w:pPr>
      <w:r w:rsidRPr="00780C76">
        <w:rPr>
          <w:szCs w:val="24"/>
          <w:lang w:val="bg-BG"/>
        </w:rPr>
        <w:t xml:space="preserve">Властите не са нарушили чл. 11 от Конвенцията, като са отказали на партията жалбоподател разрешение да проведе конгреси в три турски града, за да може да издигне кандидати за парламентарните избори. За отказа, мотивиран с неизпълнение на законовото изискване за създадени местни структури в поне 1/3 от районите на тези градове, са изложени релевантни и достатъчни съображения и партията не е била възпрепятствана да осъществява дейността си, включително да създава такива структури. </w:t>
      </w:r>
      <w:hyperlink r:id="rId2767" w:history="1">
        <w:r w:rsidR="00857C0E" w:rsidRPr="00857C0E">
          <w:rPr>
            <w:rStyle w:val="Hyperlink"/>
            <w:szCs w:val="24"/>
            <w:lang w:val="bg-BG"/>
          </w:rPr>
          <w:t>Бюлетин № 71</w:t>
        </w:r>
      </w:hyperlink>
    </w:p>
    <w:p w14:paraId="7127F366" w14:textId="54D6164D" w:rsidR="00493637" w:rsidRDefault="00000000" w:rsidP="00C16B8F">
      <w:pPr>
        <w:pStyle w:val="JuList"/>
        <w:pBdr>
          <w:bottom w:val="single" w:sz="4" w:space="1" w:color="auto"/>
        </w:pBdr>
        <w:ind w:left="0" w:firstLine="0"/>
        <w:rPr>
          <w:rStyle w:val="Hyperlink"/>
          <w:i/>
          <w:iCs/>
          <w:sz w:val="22"/>
          <w:szCs w:val="22"/>
          <w:lang w:val="bg-BG"/>
        </w:rPr>
      </w:pPr>
      <w:hyperlink r:id="rId2768" w:history="1">
        <w:proofErr w:type="spellStart"/>
        <w:r w:rsidR="00780C76" w:rsidRPr="00857C0E">
          <w:rPr>
            <w:rStyle w:val="Hyperlink"/>
            <w:i/>
            <w:iCs/>
            <w:sz w:val="22"/>
            <w:szCs w:val="22"/>
          </w:rPr>
          <w:t>Yeşiller</w:t>
        </w:r>
        <w:proofErr w:type="spellEnd"/>
        <w:r w:rsidR="00780C76" w:rsidRPr="00857C0E">
          <w:rPr>
            <w:rStyle w:val="Hyperlink"/>
            <w:i/>
            <w:iCs/>
            <w:sz w:val="22"/>
            <w:szCs w:val="22"/>
          </w:rPr>
          <w:t xml:space="preserve"> </w:t>
        </w:r>
        <w:proofErr w:type="spellStart"/>
        <w:r w:rsidR="00780C76" w:rsidRPr="00857C0E">
          <w:rPr>
            <w:rStyle w:val="Hyperlink"/>
            <w:i/>
            <w:iCs/>
            <w:sz w:val="22"/>
            <w:szCs w:val="22"/>
          </w:rPr>
          <w:t>ve</w:t>
        </w:r>
        <w:proofErr w:type="spellEnd"/>
        <w:r w:rsidR="00780C76" w:rsidRPr="00857C0E">
          <w:rPr>
            <w:rStyle w:val="Hyperlink"/>
            <w:i/>
            <w:iCs/>
            <w:sz w:val="22"/>
            <w:szCs w:val="22"/>
          </w:rPr>
          <w:t xml:space="preserve"> Sol </w:t>
        </w:r>
        <w:proofErr w:type="spellStart"/>
        <w:r w:rsidR="00780C76" w:rsidRPr="00857C0E">
          <w:rPr>
            <w:rStyle w:val="Hyperlink"/>
            <w:i/>
            <w:iCs/>
            <w:sz w:val="22"/>
            <w:szCs w:val="22"/>
          </w:rPr>
          <w:t>Gelecek</w:t>
        </w:r>
        <w:proofErr w:type="spellEnd"/>
        <w:r w:rsidR="00780C76" w:rsidRPr="00857C0E">
          <w:rPr>
            <w:rStyle w:val="Hyperlink"/>
            <w:i/>
            <w:iCs/>
            <w:sz w:val="22"/>
            <w:szCs w:val="22"/>
          </w:rPr>
          <w:t xml:space="preserve"> </w:t>
        </w:r>
        <w:proofErr w:type="spellStart"/>
        <w:r w:rsidR="00780C76" w:rsidRPr="00857C0E">
          <w:rPr>
            <w:rStyle w:val="Hyperlink"/>
            <w:i/>
            <w:iCs/>
            <w:sz w:val="22"/>
            <w:szCs w:val="22"/>
          </w:rPr>
          <w:t>Partisi</w:t>
        </w:r>
        <w:proofErr w:type="spellEnd"/>
        <w:r w:rsidR="00780C76" w:rsidRPr="00857C0E">
          <w:rPr>
            <w:rStyle w:val="Hyperlink"/>
            <w:i/>
            <w:iCs/>
            <w:sz w:val="22"/>
            <w:szCs w:val="22"/>
          </w:rPr>
          <w:t xml:space="preserve"> c. </w:t>
        </w:r>
        <w:proofErr w:type="spellStart"/>
        <w:r w:rsidR="00780C76" w:rsidRPr="00857C0E">
          <w:rPr>
            <w:rStyle w:val="Hyperlink"/>
            <w:i/>
            <w:iCs/>
            <w:sz w:val="22"/>
            <w:szCs w:val="22"/>
          </w:rPr>
          <w:t>Turquie</w:t>
        </w:r>
        <w:proofErr w:type="spellEnd"/>
        <w:r w:rsidR="00780C76" w:rsidRPr="00857C0E">
          <w:rPr>
            <w:rStyle w:val="Hyperlink"/>
            <w:i/>
            <w:iCs/>
            <w:sz w:val="22"/>
            <w:szCs w:val="22"/>
            <w:lang w:val="bg-BG"/>
          </w:rPr>
          <w:t xml:space="preserve"> </w:t>
        </w:r>
        <w:r w:rsidR="00780C76" w:rsidRPr="00857C0E">
          <w:rPr>
            <w:rStyle w:val="Hyperlink"/>
            <w:i/>
            <w:iCs/>
            <w:sz w:val="22"/>
            <w:szCs w:val="22"/>
          </w:rPr>
          <w:t>(n</w:t>
        </w:r>
        <w:r w:rsidR="00780C76" w:rsidRPr="00857C0E">
          <w:rPr>
            <w:rStyle w:val="Hyperlink"/>
            <w:i/>
            <w:iCs/>
            <w:sz w:val="22"/>
            <w:szCs w:val="22"/>
            <w:vertAlign w:val="superscript"/>
          </w:rPr>
          <w:t>o</w:t>
        </w:r>
        <w:r w:rsidR="00780C76" w:rsidRPr="00857C0E">
          <w:rPr>
            <w:rStyle w:val="Hyperlink"/>
            <w:i/>
            <w:iCs/>
            <w:sz w:val="22"/>
            <w:szCs w:val="22"/>
          </w:rPr>
          <w:t xml:space="preserve"> 41955/14)</w:t>
        </w:r>
      </w:hyperlink>
    </w:p>
    <w:p w14:paraId="743D696C" w14:textId="77777777" w:rsidR="00C16B8F" w:rsidRDefault="00C16B8F" w:rsidP="00E374F9">
      <w:pPr>
        <w:pStyle w:val="JuList"/>
        <w:ind w:left="0" w:firstLine="0"/>
        <w:rPr>
          <w:rStyle w:val="Hyperlink"/>
          <w:i/>
          <w:iCs/>
          <w:sz w:val="22"/>
          <w:szCs w:val="22"/>
          <w:lang w:val="bg-BG"/>
        </w:rPr>
      </w:pPr>
    </w:p>
    <w:p w14:paraId="4E4E2972" w14:textId="77777777" w:rsidR="00C16B8F" w:rsidRDefault="00C16B8F" w:rsidP="00E374F9">
      <w:pPr>
        <w:pStyle w:val="JuList"/>
        <w:ind w:left="0" w:firstLine="0"/>
        <w:rPr>
          <w:rStyle w:val="Hyperlink"/>
          <w:i/>
          <w:iCs/>
          <w:sz w:val="22"/>
          <w:szCs w:val="22"/>
          <w:lang w:val="bg-BG"/>
        </w:rPr>
      </w:pPr>
    </w:p>
    <w:p w14:paraId="3018D07F" w14:textId="4315B6D2" w:rsidR="00C16B8F" w:rsidRDefault="00C16B8F" w:rsidP="00E374F9">
      <w:pPr>
        <w:pStyle w:val="JuList"/>
        <w:ind w:left="0" w:firstLine="0"/>
        <w:rPr>
          <w:rStyle w:val="Hyperlink"/>
          <w:szCs w:val="24"/>
          <w:lang w:val="bg-BG"/>
        </w:rPr>
      </w:pPr>
      <w:r w:rsidRPr="00F1614B">
        <w:rPr>
          <w:szCs w:val="24"/>
          <w:lang w:val="bg-BG"/>
        </w:rPr>
        <w:t>Правителството не е посочило относими и достатъчни причини за създаването на специален статут на „чуждестранен агент“, налагането на допълнителна отчетност и счетоводство на организациите, регистрирани като „чуждестранни агенти“, ограничаване на достъпа им до възможности за финансиране и наказания за нарушаването на Закона за чуждестранните агенти по непредвидим и непропорционално тежък начин. Кумулативният ефект от тези ограничения е правен режим, който поставя значителен „смразяващ ефект“ върху избора да се търси или приема каквото и да е чуждестранно финансиране, в контекст, в който възможностите за вътрешно финансиране са ограничени, особено по отношение на политически или социално чувствителни теми или непопулярни в страната каузи. Тези мерки съответно не могат да се считат за „необходими в едно демократично общество“ и водят до нарушение на член 11 тълкуван в светлината на член 10 от Конвенцията.</w:t>
      </w:r>
      <w:r>
        <w:rPr>
          <w:b/>
          <w:bCs/>
          <w:szCs w:val="24"/>
          <w:lang w:val="bg-BG"/>
        </w:rPr>
        <w:t xml:space="preserve"> </w:t>
      </w:r>
      <w:hyperlink r:id="rId2769" w:history="1">
        <w:proofErr w:type="spellStart"/>
        <w:r w:rsidRPr="002A0331">
          <w:rPr>
            <w:rStyle w:val="Hyperlink"/>
            <w:szCs w:val="24"/>
          </w:rPr>
          <w:t>Бюлетин</w:t>
        </w:r>
        <w:proofErr w:type="spellEnd"/>
        <w:r w:rsidRPr="002A0331">
          <w:rPr>
            <w:rStyle w:val="Hyperlink"/>
            <w:szCs w:val="24"/>
          </w:rPr>
          <w:t xml:space="preserve"> № 72</w:t>
        </w:r>
      </w:hyperlink>
    </w:p>
    <w:p w14:paraId="09FB188A" w14:textId="75022FDE" w:rsidR="00F1614B" w:rsidRDefault="00000000" w:rsidP="00AB4E5E">
      <w:pPr>
        <w:pStyle w:val="JuList"/>
        <w:pBdr>
          <w:bottom w:val="single" w:sz="4" w:space="1" w:color="auto"/>
        </w:pBdr>
        <w:ind w:left="0" w:firstLine="0"/>
        <w:rPr>
          <w:rStyle w:val="Hyperlink"/>
          <w:i/>
          <w:iCs/>
          <w:szCs w:val="22"/>
          <w:lang w:val="bg-BG"/>
        </w:rPr>
      </w:pPr>
      <w:hyperlink r:id="rId2770" w:history="1">
        <w:proofErr w:type="spellStart"/>
        <w:r w:rsidR="00F1614B">
          <w:rPr>
            <w:rStyle w:val="Hyperlink"/>
            <w:i/>
            <w:iCs/>
            <w:szCs w:val="22"/>
            <w:lang w:val="bg-BG"/>
          </w:rPr>
          <w:t>Ecodefence</w:t>
        </w:r>
        <w:proofErr w:type="spellEnd"/>
        <w:r w:rsidR="00F1614B">
          <w:rPr>
            <w:rStyle w:val="Hyperlink"/>
            <w:i/>
            <w:iCs/>
            <w:szCs w:val="22"/>
            <w:lang w:val="bg-BG"/>
          </w:rPr>
          <w:t xml:space="preserve"> </w:t>
        </w:r>
        <w:proofErr w:type="spellStart"/>
        <w:r w:rsidR="00F1614B">
          <w:rPr>
            <w:rStyle w:val="Hyperlink"/>
            <w:i/>
            <w:iCs/>
            <w:szCs w:val="22"/>
            <w:lang w:val="bg-BG"/>
          </w:rPr>
          <w:t>аnd</w:t>
        </w:r>
        <w:proofErr w:type="spellEnd"/>
        <w:r w:rsidR="00F1614B">
          <w:rPr>
            <w:rStyle w:val="Hyperlink"/>
            <w:i/>
            <w:iCs/>
            <w:szCs w:val="22"/>
            <w:lang w:val="bg-BG"/>
          </w:rPr>
          <w:t xml:space="preserve"> </w:t>
        </w:r>
        <w:proofErr w:type="spellStart"/>
        <w:r w:rsidR="00F1614B">
          <w:rPr>
            <w:rStyle w:val="Hyperlink"/>
            <w:i/>
            <w:iCs/>
            <w:szCs w:val="22"/>
            <w:lang w:val="bg-BG"/>
          </w:rPr>
          <w:t>Others</w:t>
        </w:r>
        <w:proofErr w:type="spellEnd"/>
        <w:r w:rsidR="00F1614B">
          <w:rPr>
            <w:rStyle w:val="Hyperlink"/>
            <w:i/>
            <w:iCs/>
            <w:szCs w:val="22"/>
            <w:lang w:val="bg-BG"/>
          </w:rPr>
          <w:t xml:space="preserve"> v. </w:t>
        </w:r>
        <w:proofErr w:type="spellStart"/>
        <w:r w:rsidR="00F1614B">
          <w:rPr>
            <w:rStyle w:val="Hyperlink"/>
            <w:i/>
            <w:iCs/>
            <w:szCs w:val="22"/>
            <w:lang w:val="bg-BG"/>
          </w:rPr>
          <w:t>Russia</w:t>
        </w:r>
        <w:proofErr w:type="spellEnd"/>
        <w:r w:rsidR="00F1614B">
          <w:rPr>
            <w:rStyle w:val="Hyperlink"/>
            <w:i/>
            <w:iCs/>
            <w:szCs w:val="22"/>
            <w:lang w:val="bg-BG"/>
          </w:rPr>
          <w:t xml:space="preserve"> (</w:t>
        </w:r>
        <w:proofErr w:type="spellStart"/>
        <w:r w:rsidR="00F1614B">
          <w:rPr>
            <w:rStyle w:val="Hyperlink"/>
            <w:i/>
            <w:iCs/>
            <w:szCs w:val="22"/>
            <w:lang w:val="bg-BG"/>
          </w:rPr>
          <w:t>app</w:t>
        </w:r>
        <w:proofErr w:type="spellEnd"/>
        <w:r w:rsidR="00F1614B">
          <w:rPr>
            <w:rStyle w:val="Hyperlink"/>
            <w:i/>
            <w:iCs/>
            <w:szCs w:val="22"/>
            <w:lang w:val="bg-BG"/>
          </w:rPr>
          <w:t xml:space="preserve">. </w:t>
        </w:r>
        <w:proofErr w:type="spellStart"/>
        <w:r w:rsidR="00F1614B">
          <w:rPr>
            <w:rStyle w:val="Hyperlink"/>
            <w:i/>
            <w:iCs/>
            <w:szCs w:val="22"/>
            <w:lang w:val="bg-BG"/>
          </w:rPr>
          <w:t>nos</w:t>
        </w:r>
        <w:proofErr w:type="spellEnd"/>
        <w:r w:rsidR="00F1614B">
          <w:rPr>
            <w:rStyle w:val="Hyperlink"/>
            <w:i/>
            <w:iCs/>
            <w:szCs w:val="22"/>
            <w:lang w:val="bg-BG"/>
          </w:rPr>
          <w:t xml:space="preserve">. 9988/13 </w:t>
        </w:r>
        <w:proofErr w:type="spellStart"/>
        <w:r w:rsidR="00F1614B">
          <w:rPr>
            <w:rStyle w:val="Hyperlink"/>
            <w:i/>
            <w:iCs/>
            <w:szCs w:val="22"/>
            <w:lang w:val="bg-BG"/>
          </w:rPr>
          <w:t>and</w:t>
        </w:r>
        <w:proofErr w:type="spellEnd"/>
        <w:r w:rsidR="00F1614B">
          <w:rPr>
            <w:rStyle w:val="Hyperlink"/>
            <w:i/>
            <w:iCs/>
            <w:szCs w:val="22"/>
            <w:lang w:val="bg-BG"/>
          </w:rPr>
          <w:t xml:space="preserve"> 60 </w:t>
        </w:r>
        <w:proofErr w:type="spellStart"/>
        <w:r w:rsidR="00F1614B">
          <w:rPr>
            <w:rStyle w:val="Hyperlink"/>
            <w:i/>
            <w:iCs/>
            <w:szCs w:val="22"/>
            <w:lang w:val="bg-BG"/>
          </w:rPr>
          <w:t>others</w:t>
        </w:r>
        <w:proofErr w:type="spellEnd"/>
        <w:r w:rsidR="00F1614B">
          <w:rPr>
            <w:rStyle w:val="Hyperlink"/>
            <w:i/>
            <w:iCs/>
            <w:szCs w:val="22"/>
            <w:lang w:val="bg-BG"/>
          </w:rPr>
          <w:t>)</w:t>
        </w:r>
      </w:hyperlink>
    </w:p>
    <w:p w14:paraId="17CCBC47" w14:textId="77777777" w:rsidR="00745977" w:rsidRDefault="00745977" w:rsidP="00E374F9">
      <w:pPr>
        <w:pStyle w:val="JuList"/>
        <w:ind w:left="0" w:firstLine="0"/>
        <w:rPr>
          <w:rStyle w:val="Hyperlink"/>
          <w:i/>
          <w:iCs/>
          <w:szCs w:val="22"/>
          <w:lang w:val="bg-BG"/>
        </w:rPr>
      </w:pPr>
    </w:p>
    <w:p w14:paraId="05381209" w14:textId="77777777" w:rsidR="00745977" w:rsidRDefault="00745977" w:rsidP="00E374F9">
      <w:pPr>
        <w:pStyle w:val="JuList"/>
        <w:ind w:left="0" w:firstLine="0"/>
        <w:rPr>
          <w:rStyle w:val="Hyperlink"/>
          <w:i/>
          <w:iCs/>
          <w:szCs w:val="22"/>
          <w:lang w:val="bg-BG"/>
        </w:rPr>
      </w:pPr>
    </w:p>
    <w:p w14:paraId="0ED28A26" w14:textId="2601F2A6" w:rsidR="00745977" w:rsidRDefault="005F75A9" w:rsidP="00AB4E5E">
      <w:pPr>
        <w:pStyle w:val="JuList"/>
        <w:ind w:left="0" w:firstLine="0"/>
      </w:pPr>
      <w:r>
        <w:rPr>
          <w:rFonts w:eastAsia="Calibri"/>
        </w:rPr>
        <w:t>Националните власти разполагат с известна свобода да ограничават правото на професионално сдружаване, в случай че с това се преследва легитимна цел. Такава цел е балансирането на конкуриращите се права на различните категории работници и служители (заемащи „ключови длъжности“ и останалите) и правата на работодателите. При преценката за съответствие на намесата с чл. 11 Съдът преценява и степента на ограничаване на правото на професионално сдружаване</w:t>
      </w:r>
      <w:r>
        <w:t xml:space="preserve">. </w:t>
      </w:r>
      <w:hyperlink r:id="rId2771" w:history="1">
        <w:r w:rsidR="00745977" w:rsidRPr="008305F5">
          <w:rPr>
            <w:rStyle w:val="Hyperlink"/>
            <w:szCs w:val="24"/>
            <w:lang w:val="bg-BG"/>
          </w:rPr>
          <w:t>Бюлетин № 73</w:t>
        </w:r>
      </w:hyperlink>
    </w:p>
    <w:p w14:paraId="61724C37" w14:textId="40D68C8A" w:rsidR="005F75A9" w:rsidRDefault="00000000" w:rsidP="00AB4E5E">
      <w:pPr>
        <w:pStyle w:val="JuList"/>
        <w:ind w:left="0" w:firstLine="0"/>
      </w:pPr>
      <w:hyperlink r:id="rId2772" w:history="1">
        <w:r w:rsidR="00AB4E5E" w:rsidRPr="00C323F6">
          <w:rPr>
            <w:rStyle w:val="Hyperlink"/>
            <w:bCs/>
            <w:i/>
            <w:iCs/>
          </w:rPr>
          <w:t>Association of Civil Servants and Union for Collective Bargaining and Others v. Germany (app. nos. 815/18 и др.)</w:t>
        </w:r>
      </w:hyperlink>
    </w:p>
    <w:p w14:paraId="6F118970" w14:textId="77777777" w:rsidR="00745977" w:rsidRPr="00F1614B" w:rsidRDefault="00745977" w:rsidP="00E374F9">
      <w:pPr>
        <w:pStyle w:val="JuList"/>
        <w:ind w:left="0" w:firstLine="0"/>
        <w:rPr>
          <w:rFonts w:eastAsia="Calibri"/>
          <w:i/>
          <w:iCs/>
          <w:lang w:val="bg-BG"/>
        </w:rPr>
      </w:pPr>
    </w:p>
    <w:p w14:paraId="1B45BE1C" w14:textId="3650890B" w:rsidR="00C07949" w:rsidRDefault="00C07949">
      <w:pPr>
        <w:suppressAutoHyphens w:val="0"/>
        <w:spacing w:after="0" w:line="240" w:lineRule="auto"/>
        <w:rPr>
          <w:rFonts w:ascii="Times New Roman" w:eastAsia="Times New Roman" w:hAnsi="Times New Roman" w:cs="Times New Roman"/>
          <w:i/>
          <w:sz w:val="24"/>
          <w:szCs w:val="24"/>
        </w:rPr>
      </w:pPr>
      <w:r>
        <w:rPr>
          <w:rFonts w:ascii="Times New Roman" w:hAnsi="Times New Roman" w:cs="Times New Roman"/>
          <w:i/>
          <w:sz w:val="24"/>
          <w:szCs w:val="24"/>
        </w:rPr>
        <w:lastRenderedPageBreak/>
        <w:br w:type="page"/>
      </w:r>
    </w:p>
    <w:p w14:paraId="4AA62AE9" w14:textId="77777777" w:rsidR="00D4733A" w:rsidRPr="00C60AC1" w:rsidRDefault="00D4733A" w:rsidP="00FF0A09">
      <w:pPr>
        <w:pStyle w:val="NoSpacing"/>
        <w:jc w:val="both"/>
        <w:rPr>
          <w:rFonts w:ascii="Times New Roman" w:hAnsi="Times New Roman" w:cs="Times New Roman"/>
          <w:i/>
          <w:sz w:val="24"/>
          <w:szCs w:val="24"/>
          <w:lang w:val="bg-BG"/>
        </w:rPr>
      </w:pPr>
    </w:p>
    <w:p w14:paraId="43CF1EC6" w14:textId="77777777" w:rsidR="00EF1851" w:rsidRPr="00C60AC1" w:rsidRDefault="00D9610C" w:rsidP="008B6A13">
      <w:pPr>
        <w:pStyle w:val="Style2"/>
        <w:rPr>
          <w:rStyle w:val="normal--char"/>
          <w:iCs w:val="0"/>
          <w:sz w:val="32"/>
          <w:szCs w:val="32"/>
          <w:lang w:val="sr-Cyrl-CS"/>
        </w:rPr>
      </w:pPr>
      <w:bookmarkStart w:id="99" w:name="_Toc162386462"/>
      <w:r w:rsidRPr="00C60AC1">
        <w:rPr>
          <w:rStyle w:val="normal--char"/>
          <w:iCs w:val="0"/>
          <w:sz w:val="32"/>
          <w:szCs w:val="32"/>
          <w:lang w:val="sr-Cyrl-CS"/>
        </w:rPr>
        <w:t>ПРАВО НА СОБСТВЕНОСТ</w:t>
      </w:r>
      <w:bookmarkEnd w:id="99"/>
    </w:p>
    <w:p w14:paraId="7BDC737C" w14:textId="77777777" w:rsidR="009B66E0" w:rsidRPr="00C60AC1" w:rsidRDefault="005E64B3" w:rsidP="005E64B3">
      <w:pPr>
        <w:pStyle w:val="Heading2"/>
        <w:ind w:firstLine="360"/>
        <w:rPr>
          <w:rFonts w:ascii="Times New Roman" w:hAnsi="Times New Roman"/>
          <w:i w:val="0"/>
        </w:rPr>
      </w:pPr>
      <w:r w:rsidRPr="00C60AC1">
        <w:rPr>
          <w:rFonts w:ascii="Times New Roman" w:hAnsi="Times New Roman"/>
          <w:i w:val="0"/>
        </w:rPr>
        <w:t xml:space="preserve">1. </w:t>
      </w:r>
      <w:r w:rsidR="00006549" w:rsidRPr="00C60AC1">
        <w:rPr>
          <w:rFonts w:ascii="Times New Roman" w:hAnsi="Times New Roman"/>
          <w:i w:val="0"/>
        </w:rPr>
        <w:t>Реституционни дела</w:t>
      </w:r>
    </w:p>
    <w:p w14:paraId="534748EB" w14:textId="77777777" w:rsidR="0001581F" w:rsidRPr="00C60AC1" w:rsidRDefault="0001581F" w:rsidP="0001581F">
      <w:pPr>
        <w:pStyle w:val="ju-005fpara-002cleft-002cfirst-0020line-003a-0020-00200-0020cm"/>
        <w:spacing w:before="0" w:after="0"/>
        <w:jc w:val="both"/>
        <w:rPr>
          <w:rStyle w:val="normal--char"/>
          <w:color w:val="000000"/>
          <w:lang w:val="bg-BG"/>
        </w:rPr>
      </w:pPr>
      <w:proofErr w:type="spellStart"/>
      <w:r w:rsidRPr="00C60AC1">
        <w:rPr>
          <w:lang w:val="ru-RU"/>
        </w:rPr>
        <w:t>Поредица</w:t>
      </w:r>
      <w:proofErr w:type="spellEnd"/>
      <w:r w:rsidRPr="00C60AC1">
        <w:rPr>
          <w:lang w:val="ru-RU"/>
        </w:rPr>
        <w:t xml:space="preserve"> дела по </w:t>
      </w:r>
      <w:proofErr w:type="spellStart"/>
      <w:r w:rsidRPr="00C60AC1">
        <w:rPr>
          <w:lang w:val="ru-RU"/>
        </w:rPr>
        <w:t>реституционни</w:t>
      </w:r>
      <w:proofErr w:type="spellEnd"/>
      <w:r w:rsidRPr="00C60AC1">
        <w:rPr>
          <w:lang w:val="ru-RU"/>
        </w:rPr>
        <w:t xml:space="preserve"> производства, в </w:t>
      </w:r>
      <w:proofErr w:type="spellStart"/>
      <w:r w:rsidRPr="00C60AC1">
        <w:rPr>
          <w:lang w:val="ru-RU"/>
        </w:rPr>
        <w:t>които</w:t>
      </w:r>
      <w:proofErr w:type="spellEnd"/>
      <w:r w:rsidRPr="00C60AC1">
        <w:rPr>
          <w:lang w:val="ru-RU"/>
        </w:rPr>
        <w:t xml:space="preserve"> е намерено нарушение на</w:t>
      </w:r>
      <w:r w:rsidR="006840E6" w:rsidRPr="00C60AC1">
        <w:rPr>
          <w:lang w:val="ru-RU"/>
        </w:rPr>
        <w:t xml:space="preserve"> </w:t>
      </w:r>
      <w:proofErr w:type="spellStart"/>
      <w:r w:rsidRPr="00C60AC1">
        <w:rPr>
          <w:lang w:val="ru-RU"/>
        </w:rPr>
        <w:t>правото</w:t>
      </w:r>
      <w:proofErr w:type="spellEnd"/>
      <w:r w:rsidRPr="00C60AC1">
        <w:rPr>
          <w:lang w:val="ru-RU"/>
        </w:rPr>
        <w:t xml:space="preserve"> на </w:t>
      </w:r>
      <w:proofErr w:type="spellStart"/>
      <w:r w:rsidRPr="00C60AC1">
        <w:rPr>
          <w:lang w:val="ru-RU"/>
        </w:rPr>
        <w:t>собственост</w:t>
      </w:r>
      <w:proofErr w:type="spellEnd"/>
      <w:r w:rsidRPr="00C60AC1">
        <w:rPr>
          <w:lang w:val="ru-RU"/>
        </w:rPr>
        <w:t xml:space="preserve"> по чл. 1 от П</w:t>
      </w:r>
      <w:r w:rsidR="009B66E0" w:rsidRPr="00C60AC1">
        <w:rPr>
          <w:lang w:val="ru-RU"/>
        </w:rPr>
        <w:t xml:space="preserve">ротокол 1 от </w:t>
      </w:r>
      <w:proofErr w:type="spellStart"/>
      <w:r w:rsidR="009B66E0" w:rsidRPr="00C60AC1">
        <w:rPr>
          <w:lang w:val="ru-RU"/>
        </w:rPr>
        <w:t>Конвенцията</w:t>
      </w:r>
      <w:proofErr w:type="spellEnd"/>
      <w:r w:rsidR="009B66E0" w:rsidRPr="00C60AC1">
        <w:rPr>
          <w:lang w:val="ru-RU"/>
        </w:rPr>
        <w:t>,</w:t>
      </w:r>
      <w:r w:rsidRPr="00C60AC1">
        <w:rPr>
          <w:lang w:val="ru-RU"/>
        </w:rPr>
        <w:t xml:space="preserve"> подобно на </w:t>
      </w:r>
      <w:proofErr w:type="spellStart"/>
      <w:r w:rsidRPr="00C60AC1">
        <w:rPr>
          <w:lang w:val="ru-RU"/>
        </w:rPr>
        <w:t>нарушенията</w:t>
      </w:r>
      <w:proofErr w:type="spellEnd"/>
      <w:r w:rsidR="006840E6" w:rsidRPr="00C60AC1">
        <w:rPr>
          <w:lang w:val="ru-RU"/>
        </w:rPr>
        <w:t>,</w:t>
      </w:r>
      <w:r w:rsidRPr="00C60AC1">
        <w:rPr>
          <w:lang w:val="ru-RU"/>
        </w:rPr>
        <w:t xml:space="preserve"> </w:t>
      </w:r>
      <w:proofErr w:type="spellStart"/>
      <w:r w:rsidRPr="00C60AC1">
        <w:rPr>
          <w:lang w:val="ru-RU"/>
        </w:rPr>
        <w:t>намерени</w:t>
      </w:r>
      <w:proofErr w:type="spellEnd"/>
      <w:r w:rsidRPr="00C60AC1">
        <w:rPr>
          <w:lang w:val="ru-RU"/>
        </w:rPr>
        <w:t xml:space="preserve"> в </w:t>
      </w:r>
      <w:proofErr w:type="spellStart"/>
      <w:r w:rsidRPr="00C60AC1">
        <w:rPr>
          <w:lang w:val="ru-RU"/>
        </w:rPr>
        <w:t>делата</w:t>
      </w:r>
      <w:proofErr w:type="spellEnd"/>
      <w:r w:rsidRPr="00C60AC1">
        <w:rPr>
          <w:lang w:val="ru-RU"/>
        </w:rPr>
        <w:t xml:space="preserve"> </w:t>
      </w:r>
      <w:r w:rsidRPr="00C60AC1">
        <w:rPr>
          <w:i/>
          <w:lang w:val="bg-BG"/>
        </w:rPr>
        <w:t>Великови</w:t>
      </w:r>
      <w:r w:rsidRPr="00C60AC1">
        <w:rPr>
          <w:lang w:val="bg-BG"/>
        </w:rPr>
        <w:t xml:space="preserve"> </w:t>
      </w:r>
      <w:r w:rsidRPr="00C60AC1">
        <w:rPr>
          <w:i/>
          <w:lang w:val="bg-BG"/>
        </w:rPr>
        <w:t>и др.</w:t>
      </w:r>
      <w:r w:rsidRPr="00C60AC1">
        <w:rPr>
          <w:lang w:val="bg-BG"/>
        </w:rPr>
        <w:t xml:space="preserve"> (</w:t>
      </w:r>
      <w:r w:rsidRPr="00C60AC1">
        <w:rPr>
          <w:rStyle w:val="normal--char"/>
        </w:rPr>
        <w:t>no</w:t>
      </w:r>
      <w:r w:rsidRPr="00C60AC1">
        <w:rPr>
          <w:rStyle w:val="normal--char"/>
          <w:sz w:val="22"/>
          <w:lang w:val="bg-BG"/>
        </w:rPr>
        <w:t>. 43278/98 и др.)</w:t>
      </w:r>
      <w:r w:rsidRPr="00C60AC1">
        <w:rPr>
          <w:rStyle w:val="normal--char"/>
          <w:i/>
          <w:sz w:val="22"/>
          <w:lang w:val="bg-BG"/>
        </w:rPr>
        <w:t xml:space="preserve"> </w:t>
      </w:r>
      <w:r w:rsidRPr="00C60AC1">
        <w:rPr>
          <w:sz w:val="22"/>
          <w:lang w:val="bg-BG"/>
        </w:rPr>
        <w:t xml:space="preserve">и </w:t>
      </w:r>
      <w:proofErr w:type="spellStart"/>
      <w:r w:rsidRPr="00C60AC1">
        <w:rPr>
          <w:i/>
          <w:sz w:val="22"/>
          <w:lang w:val="bg-BG"/>
        </w:rPr>
        <w:t>Кайрякови</w:t>
      </w:r>
      <w:proofErr w:type="spellEnd"/>
      <w:r w:rsidRPr="00C60AC1">
        <w:rPr>
          <w:sz w:val="22"/>
          <w:lang w:val="bg-BG"/>
        </w:rPr>
        <w:t xml:space="preserve"> (</w:t>
      </w:r>
      <w:proofErr w:type="spellStart"/>
      <w:r w:rsidRPr="00C60AC1">
        <w:rPr>
          <w:sz w:val="22"/>
          <w:lang w:val="bg-BG"/>
        </w:rPr>
        <w:t>no</w:t>
      </w:r>
      <w:proofErr w:type="spellEnd"/>
      <w:r w:rsidRPr="00C60AC1">
        <w:rPr>
          <w:sz w:val="22"/>
          <w:lang w:val="bg-BG"/>
        </w:rPr>
        <w:t xml:space="preserve">. 30945/04). </w:t>
      </w:r>
      <w:r w:rsidRPr="00C60AC1">
        <w:rPr>
          <w:lang w:val="bg-BG"/>
        </w:rPr>
        <w:t>Съдът напомня, че е налице неправомерна намеса в правото на собственост на жалбоподателите, когато по успешно водени срещу тях искове по чл. 7 от Закона за Закона за възстановяване собствеността върху одържавени недвижими имоти (ЗВСОНИ, по искове на бившите собственици за възстановяване на одържавените им имоти, придобити впоследствие от страна на жалбоподателите), основанието за нищожност на сделката за придобиване на имота от жалбоподателите е по вина изцяло на а</w:t>
      </w:r>
      <w:r w:rsidR="006840E6" w:rsidRPr="00C60AC1">
        <w:rPr>
          <w:lang w:val="bg-BG"/>
        </w:rPr>
        <w:t>дминистрацията и не е следствие</w:t>
      </w:r>
      <w:r w:rsidRPr="00C60AC1">
        <w:rPr>
          <w:lang w:val="bg-BG"/>
        </w:rPr>
        <w:t xml:space="preserve"> използването от тях на служебно или партийно положение или злоупотреба с власт. Съдът напомня, че се изисква държавата да предостави адекватно обезщетение на жалбоподателите за така отнетите им имоти.</w:t>
      </w:r>
      <w:r w:rsidRPr="00C60AC1">
        <w:rPr>
          <w:sz w:val="22"/>
          <w:lang w:val="bg-BG"/>
        </w:rPr>
        <w:t xml:space="preserve"> </w:t>
      </w:r>
    </w:p>
    <w:p w14:paraId="70C5365C" w14:textId="77777777" w:rsidR="00147526" w:rsidRPr="00C60AC1" w:rsidRDefault="00000000" w:rsidP="0001581F">
      <w:pPr>
        <w:pStyle w:val="ju-005fpara-002cleft-002cfirst-0020line-003a-0020-00200-0020cm"/>
        <w:spacing w:before="0" w:after="0"/>
        <w:jc w:val="both"/>
        <w:rPr>
          <w:i/>
          <w:lang w:val="bg-BG"/>
        </w:rPr>
      </w:pPr>
      <w:hyperlink r:id="rId2773" w:history="1">
        <w:r w:rsidR="0001581F" w:rsidRPr="00C60AC1">
          <w:rPr>
            <w:rStyle w:val="Hyperlink"/>
            <w:i/>
          </w:rPr>
          <w:t>Yonkov</w:t>
        </w:r>
        <w:r w:rsidR="0001581F" w:rsidRPr="00C60AC1">
          <w:rPr>
            <w:rStyle w:val="Hyperlink"/>
            <w:i/>
            <w:lang w:val="bg-BG"/>
          </w:rPr>
          <w:t xml:space="preserve"> </w:t>
        </w:r>
        <w:r w:rsidR="0001581F" w:rsidRPr="00C60AC1">
          <w:rPr>
            <w:rStyle w:val="Hyperlink"/>
            <w:i/>
          </w:rPr>
          <w:t>v</w:t>
        </w:r>
        <w:r w:rsidR="0001581F" w:rsidRPr="00C60AC1">
          <w:rPr>
            <w:rStyle w:val="Hyperlink"/>
            <w:i/>
            <w:lang w:val="es-ES_tradnl"/>
          </w:rPr>
          <w:t xml:space="preserve">. </w:t>
        </w:r>
        <w:r w:rsidR="0001581F" w:rsidRPr="00C60AC1">
          <w:rPr>
            <w:rStyle w:val="Hyperlink"/>
            <w:i/>
          </w:rPr>
          <w:t>Bulgaria (no. 17241/06)</w:t>
        </w:r>
      </w:hyperlink>
      <w:r w:rsidR="00147526" w:rsidRPr="00C60AC1">
        <w:rPr>
          <w:i/>
          <w:lang w:val="bg-BG"/>
        </w:rPr>
        <w:t>/</w:t>
      </w:r>
      <w:r w:rsidR="00147526" w:rsidRPr="00C60AC1">
        <w:rPr>
          <w:rStyle w:val="normal--char"/>
          <w:color w:val="000000"/>
          <w:lang w:val="bg-BG"/>
        </w:rPr>
        <w:t xml:space="preserve"> </w:t>
      </w:r>
      <w:hyperlink r:id="rId2774" w:history="1">
        <w:r w:rsidR="00147526" w:rsidRPr="00C60AC1">
          <w:rPr>
            <w:rStyle w:val="Hyperlink"/>
            <w:lang w:val="bg-BG"/>
          </w:rPr>
          <w:t>Бюлетин № 1.</w:t>
        </w:r>
      </w:hyperlink>
      <w:r w:rsidR="0001581F" w:rsidRPr="00C60AC1">
        <w:rPr>
          <w:i/>
        </w:rPr>
        <w:t xml:space="preserve"> </w:t>
      </w:r>
    </w:p>
    <w:p w14:paraId="58C36334" w14:textId="77777777" w:rsidR="00147526" w:rsidRPr="00C60AC1" w:rsidRDefault="00000000" w:rsidP="0001581F">
      <w:pPr>
        <w:pStyle w:val="ju-005fpara-002cleft-002cfirst-0020line-003a-0020-00200-0020cm"/>
        <w:spacing w:before="0" w:after="0"/>
        <w:jc w:val="both"/>
        <w:rPr>
          <w:i/>
          <w:lang w:val="bg-BG"/>
        </w:rPr>
      </w:pPr>
      <w:hyperlink r:id="rId2775" w:history="1">
        <w:r w:rsidR="0001581F" w:rsidRPr="00C60AC1">
          <w:rPr>
            <w:rStyle w:val="Hyperlink"/>
            <w:i/>
          </w:rPr>
          <w:t>Madzharov v</w:t>
        </w:r>
        <w:r w:rsidR="0001581F" w:rsidRPr="00C60AC1">
          <w:rPr>
            <w:rStyle w:val="Hyperlink"/>
            <w:i/>
            <w:lang w:val="es-ES_tradnl"/>
          </w:rPr>
          <w:t xml:space="preserve">. </w:t>
        </w:r>
        <w:r w:rsidR="00147526" w:rsidRPr="00C60AC1">
          <w:rPr>
            <w:rStyle w:val="Hyperlink"/>
            <w:i/>
          </w:rPr>
          <w:t>Bulgaria (no. 40149/05</w:t>
        </w:r>
        <w:r w:rsidR="006840E6" w:rsidRPr="00C60AC1">
          <w:rPr>
            <w:rStyle w:val="Hyperlink"/>
            <w:i/>
            <w:lang w:val="bg-BG"/>
          </w:rPr>
          <w:t>)</w:t>
        </w:r>
      </w:hyperlink>
      <w:r w:rsidR="006840E6" w:rsidRPr="00C60AC1">
        <w:rPr>
          <w:i/>
          <w:lang w:val="bg-BG"/>
        </w:rPr>
        <w:t>/</w:t>
      </w:r>
      <w:r w:rsidR="0001581F" w:rsidRPr="00C60AC1">
        <w:rPr>
          <w:i/>
        </w:rPr>
        <w:t xml:space="preserve"> </w:t>
      </w:r>
      <w:hyperlink r:id="rId2776" w:history="1">
        <w:r w:rsidR="00147526" w:rsidRPr="00C60AC1">
          <w:rPr>
            <w:rStyle w:val="Hyperlink"/>
            <w:lang w:val="bg-BG"/>
          </w:rPr>
          <w:t>Бюлетин № 1.</w:t>
        </w:r>
      </w:hyperlink>
    </w:p>
    <w:p w14:paraId="5AC19E6D" w14:textId="77777777" w:rsidR="0001581F" w:rsidRPr="00C60AC1" w:rsidRDefault="00000000" w:rsidP="0001581F">
      <w:pPr>
        <w:pStyle w:val="ju-005fpara-002cleft-002cfirst-0020line-003a-0020-00200-0020cm"/>
        <w:spacing w:before="0" w:after="0"/>
        <w:jc w:val="both"/>
        <w:rPr>
          <w:i/>
          <w:lang w:val="bg-BG"/>
        </w:rPr>
      </w:pPr>
      <w:hyperlink r:id="rId2777" w:history="1">
        <w:r w:rsidR="0001581F" w:rsidRPr="00C60AC1">
          <w:rPr>
            <w:rStyle w:val="Hyperlink"/>
            <w:i/>
          </w:rPr>
          <w:t>Georgieva and Mukareva</w:t>
        </w:r>
        <w:r w:rsidR="0001581F" w:rsidRPr="00C60AC1">
          <w:rPr>
            <w:rStyle w:val="Hyperlink"/>
            <w:i/>
            <w:lang w:val="bg-BG"/>
          </w:rPr>
          <w:t xml:space="preserve"> </w:t>
        </w:r>
        <w:r w:rsidR="0001581F" w:rsidRPr="00C60AC1">
          <w:rPr>
            <w:rStyle w:val="Hyperlink"/>
            <w:i/>
          </w:rPr>
          <w:t>v</w:t>
        </w:r>
        <w:r w:rsidR="0001581F" w:rsidRPr="00C60AC1">
          <w:rPr>
            <w:rStyle w:val="Hyperlink"/>
            <w:i/>
            <w:lang w:val="es-ES_tradnl"/>
          </w:rPr>
          <w:t xml:space="preserve">. </w:t>
        </w:r>
        <w:r w:rsidR="0001581F" w:rsidRPr="00C60AC1">
          <w:rPr>
            <w:rStyle w:val="Hyperlink"/>
            <w:i/>
          </w:rPr>
          <w:t>Bulgaria (no. 3413/05)</w:t>
        </w:r>
      </w:hyperlink>
      <w:r w:rsidR="00147526" w:rsidRPr="00C60AC1">
        <w:rPr>
          <w:rStyle w:val="normal--char"/>
          <w:color w:val="000000"/>
          <w:lang w:val="bg-BG"/>
        </w:rPr>
        <w:t xml:space="preserve"> /</w:t>
      </w:r>
      <w:hyperlink r:id="rId2778" w:history="1">
        <w:r w:rsidR="00147526" w:rsidRPr="00C60AC1">
          <w:rPr>
            <w:rStyle w:val="Hyperlink"/>
            <w:lang w:val="bg-BG"/>
          </w:rPr>
          <w:t>Бюлетин № 1.</w:t>
        </w:r>
      </w:hyperlink>
    </w:p>
    <w:p w14:paraId="50E7A1F3" w14:textId="77777777" w:rsidR="0001581F" w:rsidRPr="00C60AC1" w:rsidRDefault="00000000" w:rsidP="00006549">
      <w:pPr>
        <w:pStyle w:val="ju-005fpara-002cleft-002cfirst-0020line-003a-0020-00200-0020cm"/>
        <w:pBdr>
          <w:bottom w:val="single" w:sz="4" w:space="1" w:color="auto"/>
        </w:pBdr>
        <w:spacing w:before="0" w:after="0"/>
        <w:jc w:val="both"/>
        <w:rPr>
          <w:i/>
        </w:rPr>
      </w:pPr>
      <w:hyperlink r:id="rId2779" w:history="1">
        <w:proofErr w:type="spellStart"/>
        <w:r w:rsidR="00147526" w:rsidRPr="00C60AC1">
          <w:rPr>
            <w:rStyle w:val="Hyperlink"/>
            <w:i/>
            <w:lang w:val="es-ES_tradnl"/>
          </w:rPr>
          <w:t>Manova</w:t>
        </w:r>
        <w:proofErr w:type="spellEnd"/>
        <w:r w:rsidR="00147526" w:rsidRPr="00C60AC1">
          <w:rPr>
            <w:rStyle w:val="Hyperlink"/>
            <w:i/>
          </w:rPr>
          <w:t xml:space="preserve"> </w:t>
        </w:r>
        <w:r w:rsidR="00147526" w:rsidRPr="00C60AC1">
          <w:rPr>
            <w:rStyle w:val="Hyperlink"/>
            <w:i/>
            <w:lang w:val="es-ES_tradnl"/>
          </w:rPr>
          <w:t>and</w:t>
        </w:r>
        <w:r w:rsidR="00147526" w:rsidRPr="00C60AC1">
          <w:rPr>
            <w:rStyle w:val="Hyperlink"/>
            <w:i/>
          </w:rPr>
          <w:t xml:space="preserve"> о</w:t>
        </w:r>
        <w:proofErr w:type="spellStart"/>
        <w:r w:rsidR="00147526" w:rsidRPr="00C60AC1">
          <w:rPr>
            <w:rStyle w:val="Hyperlink"/>
            <w:i/>
            <w:lang w:val="es-ES_tradnl"/>
          </w:rPr>
          <w:t>thers</w:t>
        </w:r>
        <w:proofErr w:type="spellEnd"/>
        <w:r w:rsidR="00147526" w:rsidRPr="00C60AC1">
          <w:rPr>
            <w:rStyle w:val="Hyperlink"/>
            <w:i/>
          </w:rPr>
          <w:t xml:space="preserve"> </w:t>
        </w:r>
        <w:r w:rsidR="00147526" w:rsidRPr="00C60AC1">
          <w:rPr>
            <w:rStyle w:val="Hyperlink"/>
            <w:i/>
            <w:lang w:val="es-ES_tradnl"/>
          </w:rPr>
          <w:t>v</w:t>
        </w:r>
        <w:r w:rsidR="00147526" w:rsidRPr="00C60AC1">
          <w:rPr>
            <w:rStyle w:val="Hyperlink"/>
            <w:i/>
          </w:rPr>
          <w:t xml:space="preserve">. </w:t>
        </w:r>
        <w:r w:rsidR="00147526" w:rsidRPr="00C60AC1">
          <w:rPr>
            <w:rStyle w:val="Hyperlink"/>
            <w:i/>
            <w:lang w:val="es-ES_tradnl"/>
          </w:rPr>
          <w:t>Bulgaria</w:t>
        </w:r>
        <w:r w:rsidR="00147526" w:rsidRPr="00C60AC1">
          <w:rPr>
            <w:rStyle w:val="Hyperlink"/>
            <w:i/>
          </w:rPr>
          <w:t xml:space="preserve"> (</w:t>
        </w:r>
        <w:r w:rsidR="00147526" w:rsidRPr="00C60AC1">
          <w:rPr>
            <w:rStyle w:val="Hyperlink"/>
            <w:i/>
            <w:lang w:val="es-ES_tradnl"/>
          </w:rPr>
          <w:t>no</w:t>
        </w:r>
        <w:r w:rsidR="00147526" w:rsidRPr="00C60AC1">
          <w:rPr>
            <w:rStyle w:val="Hyperlink"/>
            <w:i/>
          </w:rPr>
          <w:t>. 32626/06)</w:t>
        </w:r>
      </w:hyperlink>
      <w:r w:rsidR="00147526" w:rsidRPr="00C60AC1">
        <w:rPr>
          <w:i/>
          <w:lang w:val="bg-BG"/>
        </w:rPr>
        <w:t>/</w:t>
      </w:r>
      <w:r w:rsidR="00147526" w:rsidRPr="00C60AC1">
        <w:rPr>
          <w:rStyle w:val="normal--char"/>
          <w:color w:val="000000"/>
        </w:rPr>
        <w:t xml:space="preserve"> </w:t>
      </w:r>
      <w:hyperlink r:id="rId2780" w:history="1">
        <w:r w:rsidR="00147526" w:rsidRPr="00C60AC1">
          <w:rPr>
            <w:rStyle w:val="Hyperlink"/>
          </w:rPr>
          <w:t>Бюлетин № 6.</w:t>
        </w:r>
      </w:hyperlink>
    </w:p>
    <w:p w14:paraId="613CC5C3" w14:textId="77777777" w:rsidR="00F46F5F" w:rsidRPr="00C60AC1" w:rsidRDefault="00F46F5F" w:rsidP="00F46F5F">
      <w:pPr>
        <w:pStyle w:val="ju-005fpara-002cleft-002cfirst-0020line-003a-0020-00200-0020cm"/>
        <w:spacing w:after="0"/>
        <w:jc w:val="both"/>
        <w:rPr>
          <w:lang w:val="bg-BG"/>
        </w:rPr>
      </w:pPr>
      <w:r w:rsidRPr="00C60AC1">
        <w:rPr>
          <w:lang w:val="bg-BG"/>
        </w:rPr>
        <w:t xml:space="preserve">Пилотно решение на Съда срещу Румъния във връзка реституционните дела в страната. </w:t>
      </w:r>
      <w:hyperlink r:id="rId2781" w:history="1">
        <w:r w:rsidRPr="00C60AC1">
          <w:rPr>
            <w:rStyle w:val="Hyperlink"/>
            <w:lang w:val="bg-BG"/>
          </w:rPr>
          <w:t>Бюлетин № 2.</w:t>
        </w:r>
      </w:hyperlink>
    </w:p>
    <w:p w14:paraId="737BA58D" w14:textId="77777777" w:rsidR="00E07ABB" w:rsidRPr="00C60AC1" w:rsidRDefault="00000000" w:rsidP="00006549">
      <w:pPr>
        <w:pStyle w:val="NoSpacing"/>
        <w:pBdr>
          <w:bottom w:val="single" w:sz="4" w:space="1" w:color="auto"/>
        </w:pBdr>
        <w:rPr>
          <w:rFonts w:ascii="Times New Roman" w:hAnsi="Times New Roman" w:cs="Times New Roman"/>
          <w:sz w:val="24"/>
          <w:szCs w:val="24"/>
          <w:lang w:val="bg-BG"/>
        </w:rPr>
      </w:pPr>
      <w:hyperlink r:id="rId2782" w:history="1">
        <w:r w:rsidR="00F46F5F" w:rsidRPr="00C60AC1">
          <w:rPr>
            <w:rStyle w:val="Hyperlink"/>
            <w:rFonts w:ascii="Times New Roman" w:hAnsi="Times New Roman" w:cs="Times New Roman"/>
            <w:i/>
            <w:sz w:val="24"/>
            <w:szCs w:val="24"/>
          </w:rPr>
          <w:t>Maria</w:t>
        </w:r>
        <w:r w:rsidR="00F46F5F" w:rsidRPr="00C60AC1">
          <w:rPr>
            <w:rStyle w:val="Hyperlink"/>
            <w:rFonts w:ascii="Times New Roman" w:hAnsi="Times New Roman" w:cs="Times New Roman"/>
            <w:i/>
            <w:sz w:val="24"/>
            <w:szCs w:val="24"/>
            <w:lang w:val="bg-BG"/>
          </w:rPr>
          <w:t xml:space="preserve"> </w:t>
        </w:r>
        <w:proofErr w:type="spellStart"/>
        <w:r w:rsidR="00F46F5F" w:rsidRPr="00C60AC1">
          <w:rPr>
            <w:rStyle w:val="Hyperlink"/>
            <w:rFonts w:ascii="Times New Roman" w:hAnsi="Times New Roman" w:cs="Times New Roman"/>
            <w:i/>
            <w:sz w:val="24"/>
            <w:szCs w:val="24"/>
          </w:rPr>
          <w:t>Atanasiu</w:t>
        </w:r>
        <w:proofErr w:type="spellEnd"/>
        <w:r w:rsidR="00F46F5F" w:rsidRPr="00C60AC1">
          <w:rPr>
            <w:rStyle w:val="Hyperlink"/>
            <w:rFonts w:ascii="Times New Roman" w:hAnsi="Times New Roman" w:cs="Times New Roman"/>
            <w:i/>
            <w:sz w:val="24"/>
            <w:szCs w:val="24"/>
            <w:lang w:val="bg-BG"/>
          </w:rPr>
          <w:t xml:space="preserve"> </w:t>
        </w:r>
        <w:r w:rsidR="00F46F5F" w:rsidRPr="00C60AC1">
          <w:rPr>
            <w:rStyle w:val="Hyperlink"/>
            <w:rFonts w:ascii="Times New Roman" w:hAnsi="Times New Roman" w:cs="Times New Roman"/>
            <w:i/>
            <w:sz w:val="24"/>
            <w:szCs w:val="24"/>
          </w:rPr>
          <w:t>and</w:t>
        </w:r>
        <w:r w:rsidR="00F46F5F" w:rsidRPr="00C60AC1">
          <w:rPr>
            <w:rStyle w:val="Hyperlink"/>
            <w:rFonts w:ascii="Times New Roman" w:hAnsi="Times New Roman" w:cs="Times New Roman"/>
            <w:i/>
            <w:sz w:val="24"/>
            <w:szCs w:val="24"/>
            <w:lang w:val="bg-BG"/>
          </w:rPr>
          <w:t xml:space="preserve"> </w:t>
        </w:r>
        <w:r w:rsidR="00F46F5F" w:rsidRPr="00C60AC1">
          <w:rPr>
            <w:rStyle w:val="Hyperlink"/>
            <w:rFonts w:ascii="Times New Roman" w:hAnsi="Times New Roman" w:cs="Times New Roman"/>
            <w:i/>
            <w:sz w:val="24"/>
            <w:szCs w:val="24"/>
          </w:rPr>
          <w:t>Others</w:t>
        </w:r>
        <w:r w:rsidR="00F46F5F" w:rsidRPr="00C60AC1">
          <w:rPr>
            <w:rStyle w:val="Hyperlink"/>
            <w:rFonts w:ascii="Times New Roman" w:hAnsi="Times New Roman" w:cs="Times New Roman"/>
            <w:i/>
            <w:sz w:val="24"/>
            <w:szCs w:val="24"/>
            <w:lang w:val="bg-BG"/>
          </w:rPr>
          <w:t xml:space="preserve"> </w:t>
        </w:r>
        <w:r w:rsidR="00F46F5F" w:rsidRPr="00C60AC1">
          <w:rPr>
            <w:rStyle w:val="Hyperlink"/>
            <w:rFonts w:ascii="Times New Roman" w:hAnsi="Times New Roman" w:cs="Times New Roman"/>
            <w:i/>
            <w:sz w:val="24"/>
            <w:szCs w:val="24"/>
          </w:rPr>
          <w:t>v</w:t>
        </w:r>
        <w:r w:rsidR="00F46F5F" w:rsidRPr="00C60AC1">
          <w:rPr>
            <w:rStyle w:val="Hyperlink"/>
            <w:rFonts w:ascii="Times New Roman" w:hAnsi="Times New Roman" w:cs="Times New Roman"/>
            <w:i/>
            <w:sz w:val="24"/>
            <w:szCs w:val="24"/>
            <w:lang w:val="bg-BG"/>
          </w:rPr>
          <w:t xml:space="preserve">. </w:t>
        </w:r>
        <w:r w:rsidR="00F46F5F" w:rsidRPr="00C60AC1">
          <w:rPr>
            <w:rStyle w:val="Hyperlink"/>
            <w:rFonts w:ascii="Times New Roman" w:hAnsi="Times New Roman" w:cs="Times New Roman"/>
            <w:i/>
            <w:sz w:val="24"/>
            <w:szCs w:val="24"/>
          </w:rPr>
          <w:t>Romania</w:t>
        </w:r>
        <w:r w:rsidR="00F46F5F" w:rsidRPr="00C60AC1">
          <w:rPr>
            <w:rStyle w:val="Hyperlink"/>
            <w:rFonts w:ascii="Times New Roman" w:hAnsi="Times New Roman" w:cs="Times New Roman"/>
            <w:i/>
            <w:sz w:val="24"/>
            <w:szCs w:val="24"/>
            <w:lang w:val="bg-BG"/>
          </w:rPr>
          <w:t xml:space="preserve"> (</w:t>
        </w:r>
        <w:proofErr w:type="spellStart"/>
        <w:r w:rsidR="00F46F5F" w:rsidRPr="00C60AC1">
          <w:rPr>
            <w:rStyle w:val="Hyperlink"/>
            <w:rFonts w:ascii="Times New Roman" w:hAnsi="Times New Roman" w:cs="Times New Roman"/>
            <w:i/>
            <w:sz w:val="24"/>
            <w:szCs w:val="24"/>
          </w:rPr>
          <w:t>nos</w:t>
        </w:r>
        <w:proofErr w:type="spellEnd"/>
        <w:r w:rsidR="00F46F5F" w:rsidRPr="00C60AC1">
          <w:rPr>
            <w:rStyle w:val="Hyperlink"/>
            <w:rFonts w:ascii="Times New Roman" w:hAnsi="Times New Roman" w:cs="Times New Roman"/>
            <w:i/>
            <w:sz w:val="24"/>
            <w:szCs w:val="24"/>
            <w:lang w:val="bg-BG"/>
          </w:rPr>
          <w:t>.</w:t>
        </w:r>
        <w:r w:rsidR="00F46F5F" w:rsidRPr="00C60AC1">
          <w:rPr>
            <w:rStyle w:val="Hyperlink"/>
            <w:rFonts w:ascii="Times New Roman" w:hAnsi="Times New Roman" w:cs="Times New Roman"/>
            <w:i/>
            <w:sz w:val="24"/>
            <w:szCs w:val="24"/>
          </w:rPr>
          <w:t> </w:t>
        </w:r>
        <w:r w:rsidR="00F46F5F" w:rsidRPr="00C60AC1">
          <w:rPr>
            <w:rStyle w:val="Hyperlink"/>
            <w:rFonts w:ascii="Times New Roman" w:hAnsi="Times New Roman" w:cs="Times New Roman"/>
            <w:i/>
            <w:sz w:val="24"/>
            <w:szCs w:val="24"/>
            <w:lang w:val="bg-BG"/>
          </w:rPr>
          <w:t>30767/05 и 33800/06)</w:t>
        </w:r>
      </w:hyperlink>
      <w:r w:rsidR="00E07ABB" w:rsidRPr="00C60AC1">
        <w:rPr>
          <w:rFonts w:ascii="Times New Roman" w:hAnsi="Times New Roman" w:cs="Times New Roman"/>
          <w:sz w:val="24"/>
          <w:szCs w:val="24"/>
          <w:lang w:val="bg-BG"/>
        </w:rPr>
        <w:t xml:space="preserve"> </w:t>
      </w:r>
    </w:p>
    <w:p w14:paraId="698AF8A6" w14:textId="77777777" w:rsidR="009A3AFE" w:rsidRPr="00C60AC1" w:rsidRDefault="009A3AFE" w:rsidP="009B66E0">
      <w:pPr>
        <w:pStyle w:val="Normal1"/>
        <w:spacing w:before="0" w:after="0"/>
        <w:jc w:val="both"/>
        <w:rPr>
          <w:lang w:val="bg-BG"/>
        </w:rPr>
      </w:pPr>
    </w:p>
    <w:p w14:paraId="1371DDD6" w14:textId="77777777" w:rsidR="009A3AFE" w:rsidRPr="00C60AC1" w:rsidRDefault="009A3AFE" w:rsidP="009B66E0">
      <w:pPr>
        <w:pStyle w:val="Normal1"/>
        <w:spacing w:before="0" w:after="0"/>
        <w:jc w:val="both"/>
        <w:rPr>
          <w:lang w:val="bg-BG"/>
        </w:rPr>
      </w:pPr>
      <w:r w:rsidRPr="00C60AC1">
        <w:rPr>
          <w:lang w:val="bg-BG"/>
        </w:rPr>
        <w:t>Съдебните разноски, надхвърлящи присъденото обезщетение за отчуждаване на земя, е в нарушение на изискването за пропорционалност по чл. 1 от Протокол 1.</w:t>
      </w:r>
      <w:r w:rsidR="009707F4" w:rsidRPr="00C60AC1">
        <w:rPr>
          <w:lang w:val="bg-BG"/>
        </w:rPr>
        <w:t xml:space="preserve"> </w:t>
      </w:r>
      <w:hyperlink r:id="rId2783" w:history="1">
        <w:r w:rsidR="009707F4" w:rsidRPr="00C60AC1">
          <w:rPr>
            <w:rStyle w:val="Hyperlink"/>
            <w:lang w:val="bg-BG"/>
          </w:rPr>
          <w:t>Бюлетин № 3.</w:t>
        </w:r>
      </w:hyperlink>
    </w:p>
    <w:p w14:paraId="125812F1" w14:textId="77777777" w:rsidR="009A3AFE" w:rsidRPr="00C60AC1" w:rsidRDefault="00000000" w:rsidP="009A3AFE">
      <w:pPr>
        <w:pStyle w:val="NoSpacing"/>
        <w:pBdr>
          <w:bottom w:val="single" w:sz="4" w:space="1" w:color="auto"/>
        </w:pBdr>
        <w:rPr>
          <w:rFonts w:ascii="Times New Roman" w:hAnsi="Times New Roman" w:cs="Times New Roman"/>
          <w:sz w:val="24"/>
          <w:szCs w:val="24"/>
          <w:lang w:val="bg-BG"/>
        </w:rPr>
      </w:pPr>
      <w:hyperlink r:id="rId2784" w:history="1">
        <w:proofErr w:type="spellStart"/>
        <w:r w:rsidR="009A3AFE" w:rsidRPr="00C60AC1">
          <w:rPr>
            <w:rStyle w:val="Hyperlink"/>
            <w:rFonts w:ascii="Times New Roman" w:hAnsi="Times New Roman" w:cs="Times New Roman"/>
            <w:i/>
            <w:sz w:val="24"/>
            <w:szCs w:val="24"/>
            <w:lang w:val="bg-BG"/>
          </w:rPr>
          <w:t>Perdigao</w:t>
        </w:r>
        <w:proofErr w:type="spellEnd"/>
        <w:r w:rsidR="009A3AFE" w:rsidRPr="00C60AC1">
          <w:rPr>
            <w:rStyle w:val="Hyperlink"/>
            <w:rFonts w:ascii="Times New Roman" w:hAnsi="Times New Roman" w:cs="Times New Roman"/>
            <w:i/>
            <w:sz w:val="24"/>
            <w:szCs w:val="24"/>
            <w:lang w:val="bg-BG"/>
          </w:rPr>
          <w:t xml:space="preserve"> v. </w:t>
        </w:r>
        <w:proofErr w:type="spellStart"/>
        <w:r w:rsidR="009A3AFE" w:rsidRPr="00C60AC1">
          <w:rPr>
            <w:rStyle w:val="Hyperlink"/>
            <w:rFonts w:ascii="Times New Roman" w:hAnsi="Times New Roman" w:cs="Times New Roman"/>
            <w:i/>
            <w:sz w:val="24"/>
            <w:szCs w:val="24"/>
            <w:lang w:val="bg-BG"/>
          </w:rPr>
          <w:t>Portugal</w:t>
        </w:r>
        <w:proofErr w:type="spellEnd"/>
        <w:r w:rsidR="009A3AFE" w:rsidRPr="00C60AC1">
          <w:rPr>
            <w:rStyle w:val="Hyperlink"/>
            <w:rFonts w:ascii="Times New Roman" w:hAnsi="Times New Roman" w:cs="Times New Roman"/>
            <w:i/>
            <w:sz w:val="24"/>
            <w:szCs w:val="24"/>
            <w:lang w:val="bg-BG"/>
          </w:rPr>
          <w:t xml:space="preserve"> (</w:t>
        </w:r>
        <w:proofErr w:type="spellStart"/>
        <w:r w:rsidR="009A3AFE" w:rsidRPr="00C60AC1">
          <w:rPr>
            <w:rStyle w:val="Hyperlink"/>
            <w:rFonts w:ascii="Times New Roman" w:hAnsi="Times New Roman" w:cs="Times New Roman"/>
            <w:i/>
            <w:sz w:val="24"/>
            <w:szCs w:val="24"/>
            <w:lang w:val="bg-BG"/>
          </w:rPr>
          <w:t>no</w:t>
        </w:r>
        <w:proofErr w:type="spellEnd"/>
        <w:r w:rsidR="009A3AFE" w:rsidRPr="00C60AC1">
          <w:rPr>
            <w:rStyle w:val="Hyperlink"/>
            <w:rFonts w:ascii="Times New Roman" w:hAnsi="Times New Roman" w:cs="Times New Roman"/>
            <w:i/>
            <w:sz w:val="24"/>
            <w:szCs w:val="24"/>
            <w:lang w:val="bg-BG"/>
          </w:rPr>
          <w:t>. 24768/06)</w:t>
        </w:r>
      </w:hyperlink>
      <w:r w:rsidR="009A3AFE" w:rsidRPr="00C60AC1">
        <w:rPr>
          <w:rFonts w:ascii="Times New Roman" w:hAnsi="Times New Roman" w:cs="Times New Roman"/>
          <w:sz w:val="24"/>
          <w:szCs w:val="24"/>
          <w:lang w:val="bg-BG"/>
        </w:rPr>
        <w:t xml:space="preserve"> - </w:t>
      </w:r>
      <w:r w:rsidR="009A3AFE" w:rsidRPr="00C60AC1">
        <w:rPr>
          <w:rFonts w:ascii="Times New Roman" w:hAnsi="Times New Roman" w:cs="Times New Roman"/>
          <w:i/>
          <w:sz w:val="24"/>
          <w:szCs w:val="24"/>
          <w:lang w:val="bg-BG"/>
        </w:rPr>
        <w:t>Решение на Голямото отделение</w:t>
      </w:r>
      <w:r w:rsidR="00802E95" w:rsidRPr="00C60AC1">
        <w:rPr>
          <w:rFonts w:ascii="Times New Roman" w:hAnsi="Times New Roman" w:cs="Times New Roman"/>
          <w:i/>
          <w:sz w:val="24"/>
          <w:szCs w:val="24"/>
          <w:lang w:val="bg-BG"/>
        </w:rPr>
        <w:t xml:space="preserve"> </w:t>
      </w:r>
    </w:p>
    <w:p w14:paraId="57DB63DE" w14:textId="77777777" w:rsidR="009A3AFE" w:rsidRPr="00C60AC1" w:rsidRDefault="009A3AFE" w:rsidP="009A3AFE">
      <w:pPr>
        <w:pStyle w:val="NoSpacing"/>
        <w:rPr>
          <w:rFonts w:ascii="Times New Roman" w:hAnsi="Times New Roman" w:cs="Times New Roman"/>
          <w:sz w:val="24"/>
          <w:szCs w:val="24"/>
          <w:lang w:val="bg-BG"/>
        </w:rPr>
      </w:pPr>
    </w:p>
    <w:p w14:paraId="16931DF5" w14:textId="77777777" w:rsidR="005331D9" w:rsidRPr="00C60AC1" w:rsidRDefault="005331D9" w:rsidP="006840E6">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Плащането от страна на държавата на обезщетение за отчуждена земя за обществени нужди и продажбата й след това за двойно по-висока сума на търговец за строеж на фабрика, не е нарушение на чл. 1 от Протокол 1, тъй като по-високата сума отразява дейностите, извършени от държавата като прокарване на вода или електричество в имота, а освен това сумата, с която жалбоподателят е обезщетен, е подобна на сумата, плащана от държавата по приятелски споразумения с други собственици на отчуждени земи със същите</w:t>
      </w:r>
      <w:r w:rsidRPr="00C60AC1">
        <w:rPr>
          <w:rFonts w:ascii="Times New Roman" w:hAnsi="Times New Roman" w:cs="Times New Roman"/>
          <w:lang w:val="bg-BG"/>
        </w:rPr>
        <w:t xml:space="preserve"> </w:t>
      </w:r>
      <w:r w:rsidRPr="00C60AC1">
        <w:rPr>
          <w:rFonts w:ascii="Times New Roman" w:hAnsi="Times New Roman" w:cs="Times New Roman"/>
          <w:sz w:val="24"/>
          <w:szCs w:val="24"/>
          <w:lang w:val="bg-BG"/>
        </w:rPr>
        <w:t>характеристики на земята, а жалбоподателят не е твърдял, че тези имоти са с по-ниска стойност от неговия.</w:t>
      </w:r>
      <w:r w:rsidR="009707F4" w:rsidRPr="00C60AC1">
        <w:rPr>
          <w:rFonts w:ascii="Times New Roman" w:hAnsi="Times New Roman" w:cs="Times New Roman"/>
          <w:sz w:val="24"/>
          <w:szCs w:val="24"/>
          <w:lang w:val="bg-BG"/>
        </w:rPr>
        <w:t xml:space="preserve"> </w:t>
      </w:r>
      <w:hyperlink r:id="rId2785" w:history="1">
        <w:r w:rsidR="009707F4" w:rsidRPr="00C60AC1">
          <w:rPr>
            <w:rStyle w:val="Hyperlink"/>
            <w:rFonts w:ascii="Times New Roman" w:hAnsi="Times New Roman" w:cs="Times New Roman"/>
            <w:sz w:val="24"/>
            <w:szCs w:val="24"/>
            <w:lang w:val="bg-BG"/>
          </w:rPr>
          <w:t>Бюлетин № 3.</w:t>
        </w:r>
      </w:hyperlink>
    </w:p>
    <w:p w14:paraId="24F0FF78" w14:textId="77777777" w:rsidR="005331D9" w:rsidRPr="00C60AC1" w:rsidRDefault="00000000" w:rsidP="005331D9">
      <w:pPr>
        <w:pStyle w:val="NoSpacing"/>
        <w:pBdr>
          <w:bottom w:val="single" w:sz="4" w:space="1" w:color="auto"/>
        </w:pBdr>
        <w:rPr>
          <w:rFonts w:ascii="Times New Roman" w:hAnsi="Times New Roman" w:cs="Times New Roman"/>
          <w:sz w:val="24"/>
          <w:szCs w:val="24"/>
          <w:lang w:val="bg-BG"/>
        </w:rPr>
      </w:pPr>
      <w:hyperlink r:id="rId2786" w:history="1">
        <w:proofErr w:type="spellStart"/>
        <w:r w:rsidR="005331D9" w:rsidRPr="00C60AC1">
          <w:rPr>
            <w:rStyle w:val="Hyperlink"/>
            <w:rFonts w:ascii="Times New Roman" w:hAnsi="Times New Roman" w:cs="Times New Roman"/>
            <w:i/>
            <w:sz w:val="24"/>
            <w:szCs w:val="24"/>
          </w:rPr>
          <w:t>Dervaux</w:t>
        </w:r>
        <w:proofErr w:type="spellEnd"/>
        <w:r w:rsidR="005331D9" w:rsidRPr="00C60AC1">
          <w:rPr>
            <w:rStyle w:val="Hyperlink"/>
            <w:rFonts w:ascii="Times New Roman" w:hAnsi="Times New Roman" w:cs="Times New Roman"/>
            <w:i/>
            <w:sz w:val="24"/>
            <w:szCs w:val="24"/>
            <w:lang w:val="bg-BG"/>
          </w:rPr>
          <w:t xml:space="preserve"> </w:t>
        </w:r>
        <w:r w:rsidR="005331D9" w:rsidRPr="00C60AC1">
          <w:rPr>
            <w:rStyle w:val="Hyperlink"/>
            <w:rFonts w:ascii="Times New Roman" w:hAnsi="Times New Roman" w:cs="Times New Roman"/>
            <w:i/>
            <w:sz w:val="24"/>
            <w:szCs w:val="24"/>
          </w:rPr>
          <w:t>v</w:t>
        </w:r>
        <w:r w:rsidR="005331D9" w:rsidRPr="00C60AC1">
          <w:rPr>
            <w:rStyle w:val="Hyperlink"/>
            <w:rFonts w:ascii="Times New Roman" w:hAnsi="Times New Roman" w:cs="Times New Roman"/>
            <w:i/>
            <w:sz w:val="24"/>
            <w:szCs w:val="24"/>
            <w:lang w:val="bg-BG"/>
          </w:rPr>
          <w:t xml:space="preserve">. </w:t>
        </w:r>
        <w:r w:rsidR="005331D9" w:rsidRPr="00C60AC1">
          <w:rPr>
            <w:rStyle w:val="Hyperlink"/>
            <w:rFonts w:ascii="Times New Roman" w:hAnsi="Times New Roman" w:cs="Times New Roman"/>
            <w:i/>
            <w:sz w:val="24"/>
            <w:szCs w:val="24"/>
          </w:rPr>
          <w:t>France</w:t>
        </w:r>
        <w:r w:rsidR="005331D9" w:rsidRPr="00C60AC1">
          <w:rPr>
            <w:rStyle w:val="Hyperlink"/>
            <w:rFonts w:ascii="Times New Roman" w:hAnsi="Times New Roman" w:cs="Times New Roman"/>
            <w:i/>
            <w:sz w:val="24"/>
            <w:szCs w:val="24"/>
            <w:lang w:val="bg-BG"/>
          </w:rPr>
          <w:t xml:space="preserve"> (</w:t>
        </w:r>
        <w:r w:rsidR="005331D9" w:rsidRPr="00C60AC1">
          <w:rPr>
            <w:rStyle w:val="Hyperlink"/>
            <w:rFonts w:ascii="Times New Roman" w:hAnsi="Times New Roman" w:cs="Times New Roman"/>
            <w:i/>
            <w:sz w:val="24"/>
            <w:szCs w:val="24"/>
          </w:rPr>
          <w:t>no</w:t>
        </w:r>
        <w:r w:rsidR="005331D9" w:rsidRPr="00C60AC1">
          <w:rPr>
            <w:rStyle w:val="Hyperlink"/>
            <w:rFonts w:ascii="Times New Roman" w:hAnsi="Times New Roman" w:cs="Times New Roman"/>
            <w:i/>
            <w:sz w:val="24"/>
            <w:szCs w:val="24"/>
            <w:lang w:val="bg-BG"/>
          </w:rPr>
          <w:t>. 40975/07)</w:t>
        </w:r>
      </w:hyperlink>
    </w:p>
    <w:p w14:paraId="4C8572AA" w14:textId="77777777" w:rsidR="00E84B77" w:rsidRPr="00C60AC1" w:rsidRDefault="00E84B77" w:rsidP="009A3AFE">
      <w:pPr>
        <w:pStyle w:val="NoSpacing"/>
        <w:rPr>
          <w:rFonts w:ascii="Times New Roman" w:hAnsi="Times New Roman" w:cs="Times New Roman"/>
          <w:sz w:val="24"/>
          <w:szCs w:val="24"/>
          <w:lang w:val="bg-BG"/>
        </w:rPr>
      </w:pPr>
    </w:p>
    <w:p w14:paraId="368CB5F4" w14:textId="77777777" w:rsidR="00E84B77" w:rsidRPr="00C60AC1" w:rsidRDefault="00E84B77" w:rsidP="009A3AFE">
      <w:pPr>
        <w:pStyle w:val="NoSpacing"/>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Прекомерното забавяне на обезщетение, дължимо за отчужден имот на жалбоподателя, </w:t>
      </w:r>
    </w:p>
    <w:p w14:paraId="4F2D3572" w14:textId="77777777" w:rsidR="00E84B77" w:rsidRPr="00C60AC1" w:rsidRDefault="00E84B77" w:rsidP="00E84B7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е в нарушение на чл. 1 от Протокол 1 към Конвенцията. </w:t>
      </w:r>
      <w:hyperlink r:id="rId2787" w:history="1">
        <w:r w:rsidRPr="00C60AC1">
          <w:rPr>
            <w:rStyle w:val="Hyperlink"/>
            <w:rFonts w:ascii="Times New Roman" w:hAnsi="Times New Roman" w:cs="Times New Roman"/>
            <w:sz w:val="24"/>
            <w:szCs w:val="24"/>
            <w:lang w:val="bg-BG"/>
          </w:rPr>
          <w:t>Бюлетин № 5.</w:t>
        </w:r>
      </w:hyperlink>
    </w:p>
    <w:p w14:paraId="14682E28" w14:textId="77777777" w:rsidR="00E84B77" w:rsidRPr="00C60AC1" w:rsidRDefault="00000000" w:rsidP="00E84B77">
      <w:pPr>
        <w:pBdr>
          <w:bottom w:val="single" w:sz="4" w:space="1" w:color="auto"/>
        </w:pBdr>
        <w:spacing w:after="0" w:line="240" w:lineRule="auto"/>
        <w:jc w:val="both"/>
        <w:rPr>
          <w:rFonts w:ascii="Times New Roman" w:hAnsi="Times New Roman" w:cs="Times New Roman"/>
          <w:color w:val="000000"/>
          <w:sz w:val="17"/>
          <w:lang w:val="ru-RU"/>
        </w:rPr>
      </w:pPr>
      <w:hyperlink r:id="rId2788" w:history="1">
        <w:proofErr w:type="spellStart"/>
        <w:r w:rsidR="00E84B77" w:rsidRPr="00C60AC1">
          <w:rPr>
            <w:rStyle w:val="Hyperlink"/>
            <w:rFonts w:ascii="Times New Roman" w:hAnsi="Times New Roman" w:cs="Times New Roman"/>
            <w:i/>
            <w:sz w:val="24"/>
            <w:lang w:val="en-US"/>
          </w:rPr>
          <w:t>Dichev</w:t>
        </w:r>
        <w:proofErr w:type="spellEnd"/>
        <w:r w:rsidR="00E84B77" w:rsidRPr="00C60AC1">
          <w:rPr>
            <w:rStyle w:val="Hyperlink"/>
            <w:rFonts w:ascii="Times New Roman" w:hAnsi="Times New Roman" w:cs="Times New Roman"/>
            <w:i/>
            <w:sz w:val="24"/>
          </w:rPr>
          <w:t xml:space="preserve"> v. </w:t>
        </w:r>
        <w:r w:rsidR="00E84B77" w:rsidRPr="00C60AC1">
          <w:rPr>
            <w:rStyle w:val="Hyperlink"/>
            <w:rFonts w:ascii="Times New Roman" w:hAnsi="Times New Roman" w:cs="Times New Roman"/>
            <w:i/>
            <w:sz w:val="24"/>
            <w:lang w:val="en-US"/>
          </w:rPr>
          <w:t>Bulgaria</w:t>
        </w:r>
        <w:r w:rsidR="00E84B77" w:rsidRPr="00C60AC1">
          <w:rPr>
            <w:rStyle w:val="Hyperlink"/>
            <w:rFonts w:ascii="Times New Roman" w:hAnsi="Times New Roman" w:cs="Times New Roman"/>
            <w:i/>
            <w:sz w:val="24"/>
          </w:rPr>
          <w:t xml:space="preserve"> (</w:t>
        </w:r>
        <w:proofErr w:type="spellStart"/>
        <w:r w:rsidR="00E84B77" w:rsidRPr="00C60AC1">
          <w:rPr>
            <w:rStyle w:val="Hyperlink"/>
            <w:rFonts w:ascii="Times New Roman" w:hAnsi="Times New Roman" w:cs="Times New Roman"/>
            <w:i/>
            <w:sz w:val="24"/>
          </w:rPr>
          <w:t>no</w:t>
        </w:r>
        <w:proofErr w:type="spellEnd"/>
        <w:r w:rsidR="00E84B77" w:rsidRPr="00C60AC1">
          <w:rPr>
            <w:rStyle w:val="Hyperlink"/>
            <w:rFonts w:ascii="Times New Roman" w:hAnsi="Times New Roman" w:cs="Times New Roman"/>
            <w:i/>
            <w:sz w:val="24"/>
          </w:rPr>
          <w:t>. 1355/04</w:t>
        </w:r>
        <w:r w:rsidR="00E84B77" w:rsidRPr="00C60AC1">
          <w:rPr>
            <w:rStyle w:val="Hyperlink"/>
            <w:rFonts w:ascii="Times New Roman" w:hAnsi="Times New Roman" w:cs="Times New Roman"/>
            <w:i/>
            <w:sz w:val="24"/>
            <w:lang w:val="ru-RU"/>
          </w:rPr>
          <w:t>)</w:t>
        </w:r>
      </w:hyperlink>
    </w:p>
    <w:p w14:paraId="7BBF82E7" w14:textId="77777777" w:rsidR="005331D9" w:rsidRPr="00C60AC1" w:rsidRDefault="005331D9" w:rsidP="009A3AFE">
      <w:pPr>
        <w:pStyle w:val="NoSpacing"/>
        <w:rPr>
          <w:rFonts w:ascii="Times New Roman" w:hAnsi="Times New Roman" w:cs="Times New Roman"/>
          <w:sz w:val="24"/>
          <w:szCs w:val="24"/>
          <w:lang w:val="bg-BG"/>
        </w:rPr>
      </w:pPr>
    </w:p>
    <w:p w14:paraId="7D0DD7F8" w14:textId="77777777" w:rsidR="00375972" w:rsidRPr="00C60AC1" w:rsidRDefault="00375972" w:rsidP="0037597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Закъснялото вписване в имотния регистър на цялата площ на възстановен имот нарушава правото на собственост по чл. 1 от Протокол 1, а формалистичният подход на съдилищата при доказване на неимуществените вреди по дела по ЗОДОВ води до неефективност на това вътрешноправно средство, в нарушение на чл. 13 от Конвенцията. </w:t>
      </w:r>
      <w:hyperlink r:id="rId2789" w:history="1">
        <w:r w:rsidRPr="00C60AC1">
          <w:rPr>
            <w:rStyle w:val="Hyperlink"/>
            <w:rFonts w:ascii="Times New Roman" w:hAnsi="Times New Roman" w:cs="Times New Roman"/>
            <w:sz w:val="24"/>
            <w:szCs w:val="24"/>
            <w:lang w:val="bg-BG"/>
          </w:rPr>
          <w:t>Бюлетин № 7.</w:t>
        </w:r>
      </w:hyperlink>
    </w:p>
    <w:p w14:paraId="17232F45" w14:textId="77777777" w:rsidR="00375972" w:rsidRPr="00C60AC1" w:rsidRDefault="00000000" w:rsidP="00375972">
      <w:pPr>
        <w:pBdr>
          <w:bottom w:val="single" w:sz="4" w:space="1" w:color="auto"/>
        </w:pBdr>
        <w:spacing w:after="0" w:line="240" w:lineRule="auto"/>
        <w:jc w:val="both"/>
        <w:rPr>
          <w:rFonts w:ascii="Times New Roman" w:hAnsi="Times New Roman" w:cs="Times New Roman"/>
          <w:sz w:val="24"/>
          <w:lang w:val="ru-RU"/>
        </w:rPr>
      </w:pPr>
      <w:hyperlink r:id="rId2790" w:history="1">
        <w:r w:rsidR="00375972" w:rsidRPr="00C60AC1">
          <w:rPr>
            <w:rStyle w:val="Hyperlink"/>
            <w:rFonts w:ascii="Times New Roman" w:hAnsi="Times New Roman" w:cs="Times New Roman"/>
            <w:i/>
            <w:sz w:val="24"/>
            <w:lang w:val="en-US"/>
          </w:rPr>
          <w:t>Marinov</w:t>
        </w:r>
        <w:r w:rsidR="00375972" w:rsidRPr="00C60AC1">
          <w:rPr>
            <w:rStyle w:val="Hyperlink"/>
            <w:rFonts w:ascii="Times New Roman" w:hAnsi="Times New Roman" w:cs="Times New Roman"/>
            <w:i/>
            <w:sz w:val="24"/>
          </w:rPr>
          <w:t xml:space="preserve"> </w:t>
        </w:r>
        <w:r w:rsidR="00375972" w:rsidRPr="00C60AC1">
          <w:rPr>
            <w:rStyle w:val="Hyperlink"/>
            <w:rFonts w:ascii="Times New Roman" w:hAnsi="Times New Roman" w:cs="Times New Roman"/>
            <w:i/>
            <w:sz w:val="24"/>
            <w:lang w:val="en-US"/>
          </w:rPr>
          <w:t>v</w:t>
        </w:r>
        <w:r w:rsidR="00375972" w:rsidRPr="00C60AC1">
          <w:rPr>
            <w:rStyle w:val="Hyperlink"/>
            <w:rFonts w:ascii="Times New Roman" w:hAnsi="Times New Roman" w:cs="Times New Roman"/>
            <w:i/>
            <w:sz w:val="24"/>
          </w:rPr>
          <w:t xml:space="preserve">. </w:t>
        </w:r>
        <w:r w:rsidR="00375972" w:rsidRPr="00C60AC1">
          <w:rPr>
            <w:rStyle w:val="Hyperlink"/>
            <w:rFonts w:ascii="Times New Roman" w:hAnsi="Times New Roman" w:cs="Times New Roman"/>
            <w:i/>
            <w:sz w:val="24"/>
            <w:lang w:val="en-US"/>
          </w:rPr>
          <w:t>Bulgaria</w:t>
        </w:r>
        <w:r w:rsidR="00375972" w:rsidRPr="00C60AC1">
          <w:rPr>
            <w:rStyle w:val="Hyperlink"/>
            <w:rFonts w:ascii="Times New Roman" w:hAnsi="Times New Roman" w:cs="Times New Roman"/>
            <w:i/>
            <w:sz w:val="24"/>
          </w:rPr>
          <w:t xml:space="preserve"> (</w:t>
        </w:r>
        <w:r w:rsidR="00375972" w:rsidRPr="00C60AC1">
          <w:rPr>
            <w:rStyle w:val="Hyperlink"/>
            <w:rFonts w:ascii="Times New Roman" w:hAnsi="Times New Roman" w:cs="Times New Roman"/>
            <w:i/>
            <w:sz w:val="24"/>
            <w:lang w:val="en-US"/>
          </w:rPr>
          <w:t>no</w:t>
        </w:r>
        <w:r w:rsidR="00375972" w:rsidRPr="00C60AC1">
          <w:rPr>
            <w:rStyle w:val="Hyperlink"/>
            <w:rFonts w:ascii="Times New Roman" w:hAnsi="Times New Roman" w:cs="Times New Roman"/>
            <w:i/>
            <w:sz w:val="24"/>
            <w:lang w:val="ru-RU"/>
          </w:rPr>
          <w:t>.</w:t>
        </w:r>
        <w:r w:rsidR="00375972" w:rsidRPr="00C60AC1">
          <w:rPr>
            <w:rStyle w:val="Hyperlink"/>
            <w:rFonts w:ascii="Times New Roman" w:hAnsi="Times New Roman" w:cs="Times New Roman"/>
            <w:sz w:val="24"/>
            <w:shd w:val="clear" w:color="auto" w:fill="FFFFFF"/>
          </w:rPr>
          <w:t xml:space="preserve"> </w:t>
        </w:r>
        <w:r w:rsidR="00375972" w:rsidRPr="00C60AC1">
          <w:rPr>
            <w:rStyle w:val="Hyperlink"/>
            <w:rFonts w:ascii="Times New Roman" w:hAnsi="Times New Roman" w:cs="Times New Roman"/>
            <w:i/>
            <w:sz w:val="24"/>
            <w:shd w:val="clear" w:color="auto" w:fill="FFFFFF"/>
            <w:lang w:val="ru-RU"/>
          </w:rPr>
          <w:t>3</w:t>
        </w:r>
        <w:r w:rsidR="00375972" w:rsidRPr="00C60AC1">
          <w:rPr>
            <w:rStyle w:val="Hyperlink"/>
            <w:rFonts w:ascii="Times New Roman" w:hAnsi="Times New Roman" w:cs="Times New Roman"/>
            <w:i/>
            <w:sz w:val="24"/>
            <w:shd w:val="clear" w:color="auto" w:fill="FFFFFF"/>
          </w:rPr>
          <w:t>6</w:t>
        </w:r>
        <w:r w:rsidR="00375972" w:rsidRPr="00C60AC1">
          <w:rPr>
            <w:rStyle w:val="Hyperlink"/>
            <w:rFonts w:ascii="Times New Roman" w:hAnsi="Times New Roman" w:cs="Times New Roman"/>
            <w:i/>
            <w:sz w:val="24"/>
            <w:shd w:val="clear" w:color="auto" w:fill="FFFFFF"/>
            <w:lang w:val="ru-RU"/>
          </w:rPr>
          <w:t>10</w:t>
        </w:r>
        <w:r w:rsidR="00375972" w:rsidRPr="00C60AC1">
          <w:rPr>
            <w:rStyle w:val="Hyperlink"/>
            <w:rFonts w:ascii="Times New Roman" w:hAnsi="Times New Roman" w:cs="Times New Roman"/>
            <w:i/>
            <w:sz w:val="24"/>
            <w:shd w:val="clear" w:color="auto" w:fill="FFFFFF"/>
          </w:rPr>
          <w:t>3/04</w:t>
        </w:r>
        <w:r w:rsidR="00375972" w:rsidRPr="00C60AC1">
          <w:rPr>
            <w:rStyle w:val="Hyperlink"/>
            <w:rFonts w:ascii="Times New Roman" w:hAnsi="Times New Roman" w:cs="Times New Roman"/>
            <w:i/>
            <w:sz w:val="24"/>
            <w:lang w:val="ru-RU"/>
          </w:rPr>
          <w:t>)</w:t>
        </w:r>
      </w:hyperlink>
    </w:p>
    <w:p w14:paraId="3BD92C61" w14:textId="77777777" w:rsidR="00375972" w:rsidRPr="00C60AC1" w:rsidRDefault="00375972" w:rsidP="00375972">
      <w:pPr>
        <w:pStyle w:val="NoSpacing"/>
        <w:jc w:val="both"/>
        <w:rPr>
          <w:rFonts w:ascii="Times New Roman" w:hAnsi="Times New Roman" w:cs="Times New Roman"/>
          <w:sz w:val="24"/>
          <w:szCs w:val="24"/>
          <w:lang w:val="bg-BG"/>
        </w:rPr>
      </w:pPr>
    </w:p>
    <w:p w14:paraId="15885590" w14:textId="77777777" w:rsidR="00E84B77" w:rsidRPr="00C60AC1" w:rsidRDefault="004B4C7C" w:rsidP="004B4C7C">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Продължителното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неизпълнение</w:t>
      </w:r>
      <w:proofErr w:type="spellEnd"/>
      <w:r w:rsidRPr="00C60AC1">
        <w:rPr>
          <w:rFonts w:ascii="Times New Roman" w:hAnsi="Times New Roman" w:cs="Times New Roman"/>
          <w:sz w:val="24"/>
          <w:szCs w:val="24"/>
          <w:lang w:val="ru-RU"/>
        </w:rPr>
        <w:t xml:space="preserve"> на решение за реституция и </w:t>
      </w:r>
      <w:proofErr w:type="spellStart"/>
      <w:r w:rsidRPr="00C60AC1">
        <w:rPr>
          <w:rFonts w:ascii="Times New Roman" w:hAnsi="Times New Roman" w:cs="Times New Roman"/>
          <w:sz w:val="24"/>
          <w:szCs w:val="24"/>
          <w:lang w:val="ru-RU"/>
        </w:rPr>
        <w:t>липсата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законови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механизми</w:t>
      </w:r>
      <w:proofErr w:type="spellEnd"/>
      <w:r w:rsidRPr="00C60AC1">
        <w:rPr>
          <w:rFonts w:ascii="Times New Roman" w:hAnsi="Times New Roman" w:cs="Times New Roman"/>
          <w:sz w:val="24"/>
          <w:szCs w:val="24"/>
          <w:lang w:val="ru-RU"/>
        </w:rPr>
        <w:t xml:space="preserve"> за </w:t>
      </w:r>
      <w:proofErr w:type="spellStart"/>
      <w:r w:rsidRPr="00C60AC1">
        <w:rPr>
          <w:rFonts w:ascii="Times New Roman" w:hAnsi="Times New Roman" w:cs="Times New Roman"/>
          <w:sz w:val="24"/>
          <w:szCs w:val="24"/>
          <w:lang w:val="ru-RU"/>
        </w:rPr>
        <w:t>осъществяване</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принудително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изпълнение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срещу</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държавата</w:t>
      </w:r>
      <w:proofErr w:type="spellEnd"/>
      <w:r w:rsidRPr="00C60AC1">
        <w:rPr>
          <w:rFonts w:ascii="Times New Roman" w:hAnsi="Times New Roman" w:cs="Times New Roman"/>
          <w:sz w:val="24"/>
          <w:szCs w:val="24"/>
          <w:lang w:val="ru-RU"/>
        </w:rPr>
        <w:t xml:space="preserve"> </w:t>
      </w:r>
      <w:proofErr w:type="gramStart"/>
      <w:r w:rsidRPr="00C60AC1">
        <w:rPr>
          <w:rFonts w:ascii="Times New Roman" w:hAnsi="Times New Roman" w:cs="Times New Roman"/>
          <w:sz w:val="24"/>
          <w:szCs w:val="24"/>
          <w:lang w:val="ru-RU"/>
        </w:rPr>
        <w:t>при отказ</w:t>
      </w:r>
      <w:proofErr w:type="gramEnd"/>
      <w:r w:rsidRPr="00C60AC1">
        <w:rPr>
          <w:rFonts w:ascii="Times New Roman" w:hAnsi="Times New Roman" w:cs="Times New Roman"/>
          <w:sz w:val="24"/>
          <w:szCs w:val="24"/>
          <w:lang w:val="ru-RU"/>
        </w:rPr>
        <w:t xml:space="preserve"> да </w:t>
      </w:r>
      <w:proofErr w:type="spellStart"/>
      <w:r w:rsidRPr="00C60AC1">
        <w:rPr>
          <w:rFonts w:ascii="Times New Roman" w:hAnsi="Times New Roman" w:cs="Times New Roman"/>
          <w:sz w:val="24"/>
          <w:szCs w:val="24"/>
          <w:lang w:val="ru-RU"/>
        </w:rPr>
        <w:t>изпълни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съдебно</w:t>
      </w:r>
      <w:proofErr w:type="spellEnd"/>
      <w:r w:rsidRPr="00C60AC1">
        <w:rPr>
          <w:rFonts w:ascii="Times New Roman" w:hAnsi="Times New Roman" w:cs="Times New Roman"/>
          <w:sz w:val="24"/>
          <w:szCs w:val="24"/>
          <w:lang w:val="ru-RU"/>
        </w:rPr>
        <w:t xml:space="preserve"> решение за реституция </w:t>
      </w:r>
      <w:proofErr w:type="spellStart"/>
      <w:r w:rsidRPr="00C60AC1">
        <w:rPr>
          <w:rFonts w:ascii="Times New Roman" w:hAnsi="Times New Roman" w:cs="Times New Roman"/>
          <w:sz w:val="24"/>
          <w:szCs w:val="24"/>
          <w:lang w:val="ru-RU"/>
        </w:rPr>
        <w:t>са</w:t>
      </w:r>
      <w:proofErr w:type="spellEnd"/>
      <w:r w:rsidRPr="00C60AC1">
        <w:rPr>
          <w:rFonts w:ascii="Times New Roman" w:hAnsi="Times New Roman" w:cs="Times New Roman"/>
          <w:sz w:val="24"/>
          <w:szCs w:val="24"/>
          <w:lang w:val="ru-RU"/>
        </w:rPr>
        <w:t xml:space="preserve"> в противоречие с </w:t>
      </w:r>
      <w:proofErr w:type="spellStart"/>
      <w:r w:rsidRPr="00C60AC1">
        <w:rPr>
          <w:rFonts w:ascii="Times New Roman" w:hAnsi="Times New Roman" w:cs="Times New Roman"/>
          <w:sz w:val="24"/>
          <w:szCs w:val="24"/>
          <w:lang w:val="ru-RU"/>
        </w:rPr>
        <w:t>Конвенцията</w:t>
      </w:r>
      <w:proofErr w:type="spellEnd"/>
      <w:r w:rsidRPr="00C60AC1">
        <w:rPr>
          <w:rFonts w:ascii="Times New Roman" w:hAnsi="Times New Roman" w:cs="Times New Roman"/>
          <w:sz w:val="24"/>
          <w:szCs w:val="24"/>
          <w:lang w:val="ru-RU"/>
        </w:rPr>
        <w:t xml:space="preserve">. </w:t>
      </w:r>
      <w:hyperlink r:id="rId279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2A47445D" w14:textId="77777777" w:rsidR="004B4C7C" w:rsidRPr="00C60AC1" w:rsidRDefault="00000000" w:rsidP="004B4C7C">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iCs/>
          <w:sz w:val="24"/>
          <w:szCs w:val="24"/>
        </w:rPr>
      </w:pPr>
      <w:hyperlink r:id="rId2792" w:history="1">
        <w:proofErr w:type="spellStart"/>
        <w:r w:rsidR="004B4C7C" w:rsidRPr="00C60AC1">
          <w:rPr>
            <w:rStyle w:val="Hyperlink"/>
            <w:rFonts w:ascii="Times New Roman" w:hAnsi="Times New Roman" w:cs="Times New Roman"/>
            <w:i/>
            <w:sz w:val="24"/>
            <w:szCs w:val="24"/>
            <w:lang w:val="en-US"/>
          </w:rPr>
          <w:t>Stoycheva</w:t>
        </w:r>
        <w:proofErr w:type="spellEnd"/>
        <w:r w:rsidR="004B4C7C" w:rsidRPr="00C60AC1">
          <w:rPr>
            <w:rStyle w:val="Hyperlink"/>
            <w:rFonts w:ascii="Times New Roman" w:hAnsi="Times New Roman" w:cs="Times New Roman"/>
            <w:i/>
            <w:sz w:val="24"/>
            <w:szCs w:val="24"/>
          </w:rPr>
          <w:t xml:space="preserve"> </w:t>
        </w:r>
        <w:r w:rsidR="004B4C7C" w:rsidRPr="00C60AC1">
          <w:rPr>
            <w:rStyle w:val="Hyperlink"/>
            <w:rFonts w:ascii="Times New Roman" w:hAnsi="Times New Roman" w:cs="Times New Roman"/>
            <w:i/>
            <w:sz w:val="24"/>
            <w:szCs w:val="24"/>
            <w:lang w:val="en-US"/>
          </w:rPr>
          <w:t>v</w:t>
        </w:r>
        <w:r w:rsidR="004B4C7C" w:rsidRPr="00C60AC1">
          <w:rPr>
            <w:rStyle w:val="Hyperlink"/>
            <w:rFonts w:ascii="Times New Roman" w:hAnsi="Times New Roman" w:cs="Times New Roman"/>
            <w:i/>
            <w:sz w:val="24"/>
            <w:szCs w:val="24"/>
            <w:lang w:val="ru-RU"/>
          </w:rPr>
          <w:t xml:space="preserve">. </w:t>
        </w:r>
        <w:r w:rsidR="004B4C7C" w:rsidRPr="00C60AC1">
          <w:rPr>
            <w:rStyle w:val="Hyperlink"/>
            <w:rFonts w:ascii="Times New Roman" w:hAnsi="Times New Roman" w:cs="Times New Roman"/>
            <w:i/>
            <w:sz w:val="24"/>
            <w:szCs w:val="24"/>
            <w:lang w:val="en-US"/>
          </w:rPr>
          <w:t>Bulgaria</w:t>
        </w:r>
        <w:r w:rsidR="004B4C7C" w:rsidRPr="00C60AC1">
          <w:rPr>
            <w:rStyle w:val="Hyperlink"/>
            <w:rFonts w:ascii="Times New Roman" w:hAnsi="Times New Roman" w:cs="Times New Roman"/>
            <w:i/>
            <w:sz w:val="24"/>
            <w:szCs w:val="24"/>
            <w:lang w:val="ru-RU"/>
          </w:rPr>
          <w:t xml:space="preserve"> (</w:t>
        </w:r>
        <w:r w:rsidR="004B4C7C" w:rsidRPr="00C60AC1">
          <w:rPr>
            <w:rStyle w:val="Hyperlink"/>
            <w:rFonts w:ascii="Times New Roman" w:hAnsi="Times New Roman" w:cs="Times New Roman"/>
            <w:i/>
            <w:sz w:val="24"/>
            <w:szCs w:val="24"/>
            <w:lang w:val="en-US"/>
          </w:rPr>
          <w:t>no</w:t>
        </w:r>
        <w:r w:rsidR="004B4C7C" w:rsidRPr="00C60AC1">
          <w:rPr>
            <w:rStyle w:val="Hyperlink"/>
            <w:rFonts w:ascii="Times New Roman" w:hAnsi="Times New Roman" w:cs="Times New Roman"/>
            <w:i/>
            <w:sz w:val="24"/>
            <w:szCs w:val="24"/>
            <w:lang w:val="ru-RU"/>
          </w:rPr>
          <w:t>.</w:t>
        </w:r>
        <w:r w:rsidR="004B4C7C" w:rsidRPr="00C60AC1">
          <w:rPr>
            <w:rStyle w:val="Hyperlink"/>
            <w:rFonts w:ascii="Times New Roman" w:hAnsi="Times New Roman" w:cs="Times New Roman"/>
            <w:sz w:val="24"/>
            <w:szCs w:val="24"/>
            <w:lang w:val="ru-RU"/>
          </w:rPr>
          <w:t xml:space="preserve"> </w:t>
        </w:r>
        <w:r w:rsidR="004B4C7C" w:rsidRPr="00C60AC1">
          <w:rPr>
            <w:rStyle w:val="Hyperlink"/>
            <w:rFonts w:ascii="Times New Roman" w:hAnsi="Times New Roman" w:cs="Times New Roman"/>
            <w:i/>
            <w:iCs/>
            <w:sz w:val="24"/>
            <w:szCs w:val="24"/>
          </w:rPr>
          <w:t>43590/04</w:t>
        </w:r>
        <w:r w:rsidR="004B4C7C" w:rsidRPr="00C60AC1">
          <w:rPr>
            <w:rStyle w:val="Hyperlink"/>
            <w:rFonts w:ascii="Times New Roman" w:hAnsi="Times New Roman" w:cs="Times New Roman"/>
            <w:i/>
            <w:iCs/>
            <w:sz w:val="24"/>
            <w:szCs w:val="24"/>
            <w:lang w:val="ru-RU"/>
          </w:rPr>
          <w:t>)</w:t>
        </w:r>
      </w:hyperlink>
    </w:p>
    <w:p w14:paraId="0B166F77" w14:textId="77777777" w:rsidR="00827BAB" w:rsidRPr="00C60AC1" w:rsidRDefault="00827BAB" w:rsidP="004B4C7C">
      <w:pPr>
        <w:pStyle w:val="NoSpacing"/>
        <w:jc w:val="both"/>
        <w:rPr>
          <w:rFonts w:ascii="Times New Roman" w:hAnsi="Times New Roman" w:cs="Times New Roman"/>
          <w:sz w:val="24"/>
          <w:szCs w:val="24"/>
          <w:lang w:val="bg-BG"/>
        </w:rPr>
      </w:pPr>
    </w:p>
    <w:p w14:paraId="76BEED3D" w14:textId="77777777" w:rsidR="004B4C7C" w:rsidRPr="00C60AC1" w:rsidRDefault="00827BAB" w:rsidP="004B4C7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Налице е нарушение на правото на собственост по чл. 1 от Протокол № 1 заради това, че 11 години жалбоподателките не получават никакво решение във връзка с правата им върху национализиран имот, което ги е поставило в неизвестност дълги години да не знаят дали ще получат ефективна реституция или обезщетение.</w:t>
      </w:r>
      <w:r w:rsidRPr="00C60AC1">
        <w:rPr>
          <w:rStyle w:val="WW8Num4z0"/>
          <w:rFonts w:ascii="Times New Roman" w:hAnsi="Times New Roman" w:cs="Times New Roman"/>
          <w:color w:val="000000"/>
          <w:sz w:val="24"/>
          <w:szCs w:val="24"/>
          <w:lang w:val="bg-BG"/>
        </w:rPr>
        <w:t xml:space="preserve"> </w:t>
      </w:r>
      <w:hyperlink r:id="rId279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15A0222B" w14:textId="77777777" w:rsidR="00827BAB" w:rsidRPr="00C60AC1" w:rsidRDefault="00000000" w:rsidP="00827BAB">
      <w:pPr>
        <w:pStyle w:val="NoSpacing"/>
        <w:pBdr>
          <w:bottom w:val="single" w:sz="4" w:space="1" w:color="auto"/>
        </w:pBdr>
        <w:jc w:val="both"/>
        <w:rPr>
          <w:rFonts w:ascii="Times New Roman" w:hAnsi="Times New Roman" w:cs="Times New Roman"/>
          <w:sz w:val="24"/>
          <w:szCs w:val="24"/>
          <w:lang w:val="bg-BG"/>
        </w:rPr>
      </w:pPr>
      <w:hyperlink r:id="rId2794" w:history="1">
        <w:proofErr w:type="spellStart"/>
        <w:r w:rsidR="00827BAB" w:rsidRPr="00C60AC1">
          <w:rPr>
            <w:rStyle w:val="Hyperlink"/>
            <w:rFonts w:ascii="Times New Roman" w:hAnsi="Times New Roman" w:cs="Times New Roman"/>
            <w:bCs/>
            <w:i/>
          </w:rPr>
          <w:t>Sivova</w:t>
        </w:r>
        <w:proofErr w:type="spellEnd"/>
        <w:r w:rsidR="00827BAB" w:rsidRPr="00180795">
          <w:rPr>
            <w:rStyle w:val="Hyperlink"/>
            <w:rFonts w:ascii="Times New Roman" w:hAnsi="Times New Roman" w:cs="Times New Roman"/>
            <w:bCs/>
            <w:i/>
            <w:lang w:val="ru-RU"/>
          </w:rPr>
          <w:t xml:space="preserve"> </w:t>
        </w:r>
        <w:r w:rsidR="00827BAB" w:rsidRPr="00C60AC1">
          <w:rPr>
            <w:rStyle w:val="Hyperlink"/>
            <w:rFonts w:ascii="Times New Roman" w:hAnsi="Times New Roman" w:cs="Times New Roman"/>
            <w:bCs/>
            <w:i/>
          </w:rPr>
          <w:t>and</w:t>
        </w:r>
        <w:r w:rsidR="00827BAB" w:rsidRPr="00180795">
          <w:rPr>
            <w:rStyle w:val="Hyperlink"/>
            <w:rFonts w:ascii="Times New Roman" w:hAnsi="Times New Roman" w:cs="Times New Roman"/>
            <w:bCs/>
            <w:i/>
            <w:lang w:val="ru-RU"/>
          </w:rPr>
          <w:t xml:space="preserve"> </w:t>
        </w:r>
        <w:r w:rsidR="00827BAB" w:rsidRPr="00C60AC1">
          <w:rPr>
            <w:rStyle w:val="Hyperlink"/>
            <w:rFonts w:ascii="Times New Roman" w:hAnsi="Times New Roman" w:cs="Times New Roman"/>
            <w:bCs/>
            <w:i/>
          </w:rPr>
          <w:t>Koleva</w:t>
        </w:r>
        <w:r w:rsidR="00827BAB" w:rsidRPr="00180795">
          <w:rPr>
            <w:rStyle w:val="Hyperlink"/>
            <w:rFonts w:ascii="Times New Roman" w:hAnsi="Times New Roman" w:cs="Times New Roman"/>
            <w:bCs/>
            <w:i/>
            <w:lang w:val="ru-RU"/>
          </w:rPr>
          <w:t xml:space="preserve"> </w:t>
        </w:r>
        <w:r w:rsidR="00827BAB" w:rsidRPr="00C60AC1">
          <w:rPr>
            <w:rStyle w:val="Hyperlink"/>
            <w:rFonts w:ascii="Times New Roman" w:hAnsi="Times New Roman" w:cs="Times New Roman"/>
            <w:bCs/>
            <w:i/>
          </w:rPr>
          <w:t>v</w:t>
        </w:r>
        <w:r w:rsidR="00827BAB" w:rsidRPr="00180795">
          <w:rPr>
            <w:rStyle w:val="Hyperlink"/>
            <w:rFonts w:ascii="Times New Roman" w:hAnsi="Times New Roman" w:cs="Times New Roman"/>
            <w:bCs/>
            <w:i/>
            <w:lang w:val="ru-RU"/>
          </w:rPr>
          <w:t xml:space="preserve">. </w:t>
        </w:r>
        <w:r w:rsidR="00827BAB" w:rsidRPr="00C60AC1">
          <w:rPr>
            <w:rStyle w:val="Hyperlink"/>
            <w:rFonts w:ascii="Times New Roman" w:hAnsi="Times New Roman" w:cs="Times New Roman"/>
            <w:bCs/>
            <w:i/>
          </w:rPr>
          <w:t>Bulgaria</w:t>
        </w:r>
        <w:r w:rsidR="00827BAB" w:rsidRPr="00180795">
          <w:rPr>
            <w:rStyle w:val="Hyperlink"/>
            <w:rFonts w:ascii="Times New Roman" w:hAnsi="Times New Roman" w:cs="Times New Roman"/>
            <w:bCs/>
            <w:i/>
            <w:lang w:val="ru-RU"/>
          </w:rPr>
          <w:t xml:space="preserve"> (</w:t>
        </w:r>
        <w:r w:rsidR="00827BAB" w:rsidRPr="00C60AC1">
          <w:rPr>
            <w:rStyle w:val="Hyperlink"/>
            <w:rFonts w:ascii="Times New Roman" w:hAnsi="Times New Roman" w:cs="Times New Roman"/>
            <w:bCs/>
            <w:i/>
          </w:rPr>
          <w:t>no</w:t>
        </w:r>
        <w:r w:rsidR="00827BAB" w:rsidRPr="00180795">
          <w:rPr>
            <w:rStyle w:val="Hyperlink"/>
            <w:rFonts w:ascii="Times New Roman" w:hAnsi="Times New Roman" w:cs="Times New Roman"/>
            <w:bCs/>
            <w:i/>
            <w:lang w:val="ru-RU"/>
          </w:rPr>
          <w:t>. 36307/06)</w:t>
        </w:r>
      </w:hyperlink>
    </w:p>
    <w:p w14:paraId="3B4B7967" w14:textId="77777777" w:rsidR="009B66E0" w:rsidRPr="00C60AC1" w:rsidRDefault="009B66E0" w:rsidP="009B66E0">
      <w:pPr>
        <w:pStyle w:val="NoSpacing"/>
        <w:jc w:val="both"/>
        <w:rPr>
          <w:rFonts w:ascii="Times New Roman" w:hAnsi="Times New Roman" w:cs="Times New Roman"/>
          <w:sz w:val="24"/>
          <w:szCs w:val="24"/>
          <w:lang w:val="bg-BG"/>
        </w:rPr>
      </w:pPr>
    </w:p>
    <w:p w14:paraId="597D3D95" w14:textId="77777777" w:rsidR="00827BAB" w:rsidRPr="00C60AC1" w:rsidRDefault="00B12DDF" w:rsidP="009B66E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ЕСПЧ постановява на държавата в тримесечен срок да довърши реституцията на имот, в противен случай да изплати на жалбоподателите обезщетение в размер на 553 000 евро за имуществени вреди.</w:t>
      </w:r>
      <w:r w:rsidRPr="00C60AC1">
        <w:rPr>
          <w:rStyle w:val="WW8Num4z0"/>
          <w:rFonts w:ascii="Times New Roman" w:hAnsi="Times New Roman" w:cs="Times New Roman"/>
          <w:color w:val="000000"/>
          <w:sz w:val="24"/>
          <w:szCs w:val="24"/>
          <w:lang w:val="bg-BG"/>
        </w:rPr>
        <w:t xml:space="preserve"> </w:t>
      </w:r>
      <w:hyperlink r:id="rId279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34B05CD0" w14:textId="77777777" w:rsidR="00B12DDF" w:rsidRPr="00C60AC1" w:rsidRDefault="00000000" w:rsidP="00B12DDF">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i/>
          <w:sz w:val="24"/>
          <w:szCs w:val="24"/>
        </w:rPr>
      </w:pPr>
      <w:hyperlink r:id="rId2796" w:history="1">
        <w:proofErr w:type="spellStart"/>
        <w:r w:rsidR="00B12DDF" w:rsidRPr="00C60AC1">
          <w:rPr>
            <w:rStyle w:val="Hyperlink"/>
            <w:rFonts w:ascii="Times New Roman" w:eastAsia="Times New Roman" w:hAnsi="Times New Roman" w:cs="Times New Roman"/>
            <w:bCs/>
            <w:i/>
            <w:sz w:val="24"/>
            <w:szCs w:val="24"/>
          </w:rPr>
          <w:t>Mutishev</w:t>
        </w:r>
        <w:proofErr w:type="spellEnd"/>
        <w:r w:rsidR="00B12DDF" w:rsidRPr="00C60AC1">
          <w:rPr>
            <w:rStyle w:val="Hyperlink"/>
            <w:rFonts w:ascii="Times New Roman" w:eastAsia="Times New Roman" w:hAnsi="Times New Roman" w:cs="Times New Roman"/>
            <w:bCs/>
            <w:i/>
            <w:sz w:val="24"/>
            <w:szCs w:val="24"/>
          </w:rPr>
          <w:t xml:space="preserve"> </w:t>
        </w:r>
        <w:proofErr w:type="spellStart"/>
        <w:r w:rsidR="00B12DDF" w:rsidRPr="00C60AC1">
          <w:rPr>
            <w:rStyle w:val="Hyperlink"/>
            <w:rFonts w:ascii="Times New Roman" w:eastAsia="Times New Roman" w:hAnsi="Times New Roman" w:cs="Times New Roman"/>
            <w:bCs/>
            <w:i/>
            <w:sz w:val="24"/>
            <w:szCs w:val="24"/>
          </w:rPr>
          <w:t>and</w:t>
        </w:r>
        <w:proofErr w:type="spellEnd"/>
        <w:r w:rsidR="00B12DDF" w:rsidRPr="00C60AC1">
          <w:rPr>
            <w:rStyle w:val="Hyperlink"/>
            <w:rFonts w:ascii="Times New Roman" w:eastAsia="Times New Roman" w:hAnsi="Times New Roman" w:cs="Times New Roman"/>
            <w:bCs/>
            <w:i/>
            <w:sz w:val="24"/>
            <w:szCs w:val="24"/>
          </w:rPr>
          <w:t xml:space="preserve"> </w:t>
        </w:r>
        <w:proofErr w:type="spellStart"/>
        <w:r w:rsidR="00B12DDF" w:rsidRPr="00C60AC1">
          <w:rPr>
            <w:rStyle w:val="Hyperlink"/>
            <w:rFonts w:ascii="Times New Roman" w:eastAsia="Times New Roman" w:hAnsi="Times New Roman" w:cs="Times New Roman"/>
            <w:bCs/>
            <w:i/>
            <w:sz w:val="24"/>
            <w:szCs w:val="24"/>
          </w:rPr>
          <w:t>others</w:t>
        </w:r>
        <w:proofErr w:type="spellEnd"/>
        <w:r w:rsidR="00B12DDF" w:rsidRPr="00C60AC1">
          <w:rPr>
            <w:rStyle w:val="Hyperlink"/>
            <w:rFonts w:ascii="Times New Roman" w:eastAsia="Times New Roman" w:hAnsi="Times New Roman" w:cs="Times New Roman"/>
            <w:bCs/>
            <w:i/>
            <w:sz w:val="24"/>
            <w:szCs w:val="24"/>
          </w:rPr>
          <w:t xml:space="preserve"> v. </w:t>
        </w:r>
        <w:proofErr w:type="spellStart"/>
        <w:r w:rsidR="00B12DDF" w:rsidRPr="00C60AC1">
          <w:rPr>
            <w:rStyle w:val="Hyperlink"/>
            <w:rFonts w:ascii="Times New Roman" w:eastAsia="Times New Roman" w:hAnsi="Times New Roman" w:cs="Times New Roman"/>
            <w:bCs/>
            <w:i/>
            <w:sz w:val="24"/>
            <w:szCs w:val="24"/>
          </w:rPr>
          <w:t>Bulgaria</w:t>
        </w:r>
        <w:proofErr w:type="spellEnd"/>
        <w:r w:rsidR="00B12DDF" w:rsidRPr="00C60AC1">
          <w:rPr>
            <w:rStyle w:val="Hyperlink"/>
            <w:rFonts w:ascii="Times New Roman" w:eastAsia="Times New Roman" w:hAnsi="Times New Roman" w:cs="Times New Roman"/>
            <w:bCs/>
            <w:i/>
            <w:sz w:val="24"/>
            <w:szCs w:val="24"/>
          </w:rPr>
          <w:t xml:space="preserve"> (</w:t>
        </w:r>
        <w:proofErr w:type="spellStart"/>
        <w:r w:rsidR="00B12DDF" w:rsidRPr="00C60AC1">
          <w:rPr>
            <w:rStyle w:val="Hyperlink"/>
            <w:rFonts w:ascii="Times New Roman" w:eastAsia="Times New Roman" w:hAnsi="Times New Roman" w:cs="Times New Roman"/>
            <w:bCs/>
            <w:i/>
            <w:sz w:val="24"/>
            <w:szCs w:val="24"/>
          </w:rPr>
          <w:t>no</w:t>
        </w:r>
        <w:proofErr w:type="spellEnd"/>
        <w:r w:rsidR="00B12DDF" w:rsidRPr="00C60AC1">
          <w:rPr>
            <w:rStyle w:val="Hyperlink"/>
            <w:rFonts w:ascii="Times New Roman" w:eastAsia="Times New Roman" w:hAnsi="Times New Roman" w:cs="Times New Roman"/>
            <w:bCs/>
            <w:i/>
            <w:sz w:val="24"/>
            <w:szCs w:val="24"/>
          </w:rPr>
          <w:t>. 18967/03</w:t>
        </w:r>
      </w:hyperlink>
      <w:r w:rsidR="00B12DDF" w:rsidRPr="00C60AC1">
        <w:rPr>
          <w:rFonts w:ascii="Times New Roman" w:eastAsia="Times New Roman" w:hAnsi="Times New Roman" w:cs="Times New Roman"/>
          <w:bCs/>
          <w:i/>
          <w:sz w:val="24"/>
          <w:szCs w:val="24"/>
        </w:rPr>
        <w:t>) - Решение</w:t>
      </w:r>
      <w:r w:rsidR="00802E95" w:rsidRPr="00C60AC1">
        <w:rPr>
          <w:rFonts w:ascii="Times New Roman" w:eastAsia="Times New Roman" w:hAnsi="Times New Roman" w:cs="Times New Roman"/>
          <w:bCs/>
          <w:i/>
          <w:sz w:val="24"/>
          <w:szCs w:val="24"/>
        </w:rPr>
        <w:t xml:space="preserve"> </w:t>
      </w:r>
      <w:r w:rsidR="00615C8D" w:rsidRPr="00C60AC1">
        <w:rPr>
          <w:rFonts w:ascii="Times New Roman" w:hAnsi="Times New Roman" w:cs="Times New Roman"/>
          <w:bCs/>
          <w:i/>
          <w:sz w:val="24"/>
          <w:szCs w:val="24"/>
          <w:lang w:val="ru-RU" w:eastAsia="en-US"/>
        </w:rPr>
        <w:t xml:space="preserve">по </w:t>
      </w:r>
      <w:r w:rsidR="00615C8D" w:rsidRPr="00C60AC1">
        <w:rPr>
          <w:rFonts w:ascii="Times New Roman" w:hAnsi="Times New Roman" w:cs="Times New Roman"/>
          <w:i/>
          <w:iCs/>
          <w:color w:val="000000"/>
          <w:sz w:val="24"/>
          <w:szCs w:val="24"/>
        </w:rPr>
        <w:t>определяне на справедливо обезщетени</w:t>
      </w:r>
    </w:p>
    <w:p w14:paraId="6CE56FAD" w14:textId="77777777" w:rsidR="00F42666" w:rsidRPr="00C60AC1" w:rsidRDefault="00F42666" w:rsidP="009B66E0">
      <w:pPr>
        <w:pStyle w:val="NoSpacing"/>
        <w:jc w:val="both"/>
        <w:rPr>
          <w:rFonts w:ascii="Times New Roman" w:hAnsi="Times New Roman" w:cs="Times New Roman"/>
          <w:sz w:val="24"/>
          <w:szCs w:val="24"/>
          <w:lang w:val="bg-BG"/>
        </w:rPr>
      </w:pPr>
    </w:p>
    <w:p w14:paraId="38FA3111" w14:textId="77777777" w:rsidR="00F42666" w:rsidRPr="00C60AC1" w:rsidRDefault="00F42666" w:rsidP="00F4266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Българските власти не са действали с дължимата грижа по стандартите на чл. 1 от Първия протокол към Конвенцията при реституция на земеделски земи, чиято прекомерна продължителност е довела до състояние на правна несигурност и е нарушила баланса между правата на жалбоподателите и изискванията на обществения интерес. </w:t>
      </w:r>
      <w:hyperlink r:id="rId2797" w:history="1">
        <w:r w:rsidRPr="00C60AC1">
          <w:rPr>
            <w:rStyle w:val="Hyperlink"/>
            <w:rFonts w:ascii="Times New Roman" w:hAnsi="Times New Roman" w:cs="Times New Roman"/>
            <w:sz w:val="24"/>
            <w:szCs w:val="24"/>
            <w:lang w:val="bg-BG"/>
          </w:rPr>
          <w:t>Бюлетин № 20.</w:t>
        </w:r>
      </w:hyperlink>
    </w:p>
    <w:p w14:paraId="71391E55" w14:textId="77777777" w:rsidR="00B12DDF" w:rsidRPr="00C60AC1" w:rsidRDefault="00000000" w:rsidP="00F42666">
      <w:pPr>
        <w:pStyle w:val="NoSpacing"/>
        <w:pBdr>
          <w:bottom w:val="single" w:sz="4" w:space="1" w:color="auto"/>
        </w:pBdr>
        <w:jc w:val="both"/>
        <w:rPr>
          <w:rStyle w:val="apple-style-span"/>
          <w:rFonts w:ascii="Times New Roman" w:hAnsi="Times New Roman" w:cs="Times New Roman"/>
          <w:i/>
          <w:iCs/>
          <w:color w:val="000000"/>
          <w:sz w:val="24"/>
          <w:szCs w:val="24"/>
          <w:lang w:val="bg-BG"/>
        </w:rPr>
      </w:pPr>
      <w:hyperlink r:id="rId2798" w:history="1">
        <w:r w:rsidR="00F42666" w:rsidRPr="00C60AC1">
          <w:rPr>
            <w:rStyle w:val="Hyperlink"/>
            <w:rFonts w:ascii="Times New Roman" w:hAnsi="Times New Roman" w:cs="Times New Roman"/>
            <w:i/>
            <w:iCs/>
            <w:sz w:val="24"/>
            <w:szCs w:val="24"/>
          </w:rPr>
          <w:t>Vasilev</w:t>
        </w:r>
        <w:r w:rsidR="00F42666" w:rsidRPr="00180795">
          <w:rPr>
            <w:rStyle w:val="Hyperlink"/>
            <w:rFonts w:ascii="Times New Roman" w:hAnsi="Times New Roman" w:cs="Times New Roman"/>
            <w:i/>
            <w:iCs/>
            <w:sz w:val="24"/>
            <w:szCs w:val="24"/>
            <w:lang w:val="ru-RU"/>
          </w:rPr>
          <w:t xml:space="preserve"> </w:t>
        </w:r>
        <w:r w:rsidR="00F42666" w:rsidRPr="00C60AC1">
          <w:rPr>
            <w:rStyle w:val="Hyperlink"/>
            <w:rFonts w:ascii="Times New Roman" w:hAnsi="Times New Roman" w:cs="Times New Roman"/>
            <w:i/>
            <w:iCs/>
            <w:sz w:val="24"/>
            <w:szCs w:val="24"/>
          </w:rPr>
          <w:t>and</w:t>
        </w:r>
        <w:r w:rsidR="00F42666" w:rsidRPr="00180795">
          <w:rPr>
            <w:rStyle w:val="Hyperlink"/>
            <w:rFonts w:ascii="Times New Roman" w:hAnsi="Times New Roman" w:cs="Times New Roman"/>
            <w:i/>
            <w:iCs/>
            <w:sz w:val="24"/>
            <w:szCs w:val="24"/>
            <w:lang w:val="ru-RU"/>
          </w:rPr>
          <w:t xml:space="preserve"> </w:t>
        </w:r>
        <w:proofErr w:type="spellStart"/>
        <w:r w:rsidR="00F42666" w:rsidRPr="00C60AC1">
          <w:rPr>
            <w:rStyle w:val="Hyperlink"/>
            <w:rFonts w:ascii="Times New Roman" w:hAnsi="Times New Roman" w:cs="Times New Roman"/>
            <w:i/>
            <w:iCs/>
            <w:sz w:val="24"/>
            <w:szCs w:val="24"/>
          </w:rPr>
          <w:t>Doycheva</w:t>
        </w:r>
        <w:proofErr w:type="spellEnd"/>
        <w:r w:rsidR="00F42666" w:rsidRPr="00180795">
          <w:rPr>
            <w:rStyle w:val="Hyperlink"/>
            <w:rFonts w:ascii="Times New Roman" w:hAnsi="Times New Roman" w:cs="Times New Roman"/>
            <w:i/>
            <w:iCs/>
            <w:sz w:val="24"/>
            <w:szCs w:val="24"/>
            <w:lang w:val="ru-RU"/>
          </w:rPr>
          <w:t xml:space="preserve"> </w:t>
        </w:r>
        <w:r w:rsidR="00F42666" w:rsidRPr="00C60AC1">
          <w:rPr>
            <w:rStyle w:val="Hyperlink"/>
            <w:rFonts w:ascii="Times New Roman" w:hAnsi="Times New Roman" w:cs="Times New Roman"/>
            <w:i/>
            <w:iCs/>
            <w:sz w:val="24"/>
            <w:szCs w:val="24"/>
          </w:rPr>
          <w:t>v</w:t>
        </w:r>
        <w:r w:rsidR="00F42666" w:rsidRPr="00180795">
          <w:rPr>
            <w:rStyle w:val="Hyperlink"/>
            <w:rFonts w:ascii="Times New Roman" w:hAnsi="Times New Roman" w:cs="Times New Roman"/>
            <w:i/>
            <w:iCs/>
            <w:sz w:val="24"/>
            <w:szCs w:val="24"/>
            <w:lang w:val="ru-RU"/>
          </w:rPr>
          <w:t xml:space="preserve">. </w:t>
        </w:r>
        <w:r w:rsidR="00F42666" w:rsidRPr="00C60AC1">
          <w:rPr>
            <w:rStyle w:val="Hyperlink"/>
            <w:rFonts w:ascii="Times New Roman" w:hAnsi="Times New Roman" w:cs="Times New Roman"/>
            <w:i/>
            <w:iCs/>
            <w:sz w:val="24"/>
            <w:szCs w:val="24"/>
          </w:rPr>
          <w:t>Bulgaria</w:t>
        </w:r>
        <w:r w:rsidR="00F42666" w:rsidRPr="00180795">
          <w:rPr>
            <w:rStyle w:val="Hyperlink"/>
            <w:rFonts w:ascii="Times New Roman" w:hAnsi="Times New Roman" w:cs="Times New Roman"/>
            <w:i/>
            <w:iCs/>
            <w:sz w:val="24"/>
            <w:szCs w:val="24"/>
            <w:lang w:val="ru-RU"/>
          </w:rPr>
          <w:t xml:space="preserve"> (</w:t>
        </w:r>
        <w:r w:rsidR="00F42666" w:rsidRPr="00C60AC1">
          <w:rPr>
            <w:rStyle w:val="Hyperlink"/>
            <w:rFonts w:ascii="Times New Roman" w:hAnsi="Times New Roman" w:cs="Times New Roman"/>
            <w:i/>
            <w:iCs/>
            <w:sz w:val="24"/>
            <w:szCs w:val="24"/>
          </w:rPr>
          <w:t>no</w:t>
        </w:r>
        <w:r w:rsidR="00F42666" w:rsidRPr="00180795">
          <w:rPr>
            <w:rStyle w:val="Hyperlink"/>
            <w:rFonts w:ascii="Times New Roman" w:hAnsi="Times New Roman" w:cs="Times New Roman"/>
            <w:i/>
            <w:iCs/>
            <w:sz w:val="24"/>
            <w:szCs w:val="24"/>
            <w:lang w:val="ru-RU"/>
          </w:rPr>
          <w:t xml:space="preserve"> 14966/04)</w:t>
        </w:r>
      </w:hyperlink>
    </w:p>
    <w:p w14:paraId="374D95D2" w14:textId="77777777" w:rsidR="00F11CF1" w:rsidRPr="00C60AC1" w:rsidRDefault="00F11CF1" w:rsidP="009B66E0">
      <w:pPr>
        <w:pStyle w:val="NoSpacing"/>
        <w:jc w:val="both"/>
        <w:rPr>
          <w:rStyle w:val="apple-style-span"/>
          <w:rFonts w:ascii="Times New Roman" w:hAnsi="Times New Roman" w:cs="Times New Roman"/>
          <w:iCs/>
          <w:color w:val="000000"/>
          <w:sz w:val="24"/>
          <w:szCs w:val="24"/>
          <w:lang w:val="bg-BG"/>
        </w:rPr>
      </w:pPr>
    </w:p>
    <w:p w14:paraId="36796558" w14:textId="77777777" w:rsidR="00F42666" w:rsidRPr="00C60AC1" w:rsidRDefault="00F11CF1" w:rsidP="009B66E0">
      <w:pPr>
        <w:pStyle w:val="NoSpacing"/>
        <w:jc w:val="both"/>
        <w:rPr>
          <w:rStyle w:val="normal--char"/>
          <w:rFonts w:ascii="Times New Roman" w:hAnsi="Times New Roman" w:cs="Times New Roman"/>
          <w:sz w:val="24"/>
          <w:szCs w:val="24"/>
          <w:lang w:val="bg-BG"/>
        </w:rPr>
      </w:pPr>
      <w:r w:rsidRPr="00C60AC1">
        <w:rPr>
          <w:rStyle w:val="apple-style-span"/>
          <w:rFonts w:ascii="Times New Roman" w:hAnsi="Times New Roman" w:cs="Times New Roman"/>
          <w:iCs/>
          <w:color w:val="000000"/>
          <w:sz w:val="24"/>
          <w:szCs w:val="24"/>
          <w:lang w:val="bg-BG"/>
        </w:rPr>
        <w:t xml:space="preserve">Съдът определя обезщетение за нарушение на чл. 1 от Протокол № 1 на Конвенцията, установено с решение по същество от 02.07.2009 г., във връзка с национална процедура по обезщетение за национализирана мелница. </w:t>
      </w:r>
      <w:hyperlink r:id="rId2799" w:history="1">
        <w:r w:rsidRPr="00C60AC1">
          <w:rPr>
            <w:rStyle w:val="Hyperlink"/>
            <w:rFonts w:ascii="Times New Roman" w:hAnsi="Times New Roman" w:cs="Times New Roman"/>
            <w:sz w:val="24"/>
            <w:szCs w:val="24"/>
            <w:lang w:val="bg-BG"/>
          </w:rPr>
          <w:t>Бюлетин № 21.</w:t>
        </w:r>
      </w:hyperlink>
    </w:p>
    <w:p w14:paraId="6A31A274" w14:textId="77777777" w:rsidR="00F11CF1" w:rsidRPr="00C60AC1" w:rsidRDefault="00000000" w:rsidP="00F11CF1">
      <w:pPr>
        <w:pBdr>
          <w:bottom w:val="single" w:sz="4" w:space="1" w:color="auto"/>
        </w:pBdr>
        <w:spacing w:after="0" w:line="100" w:lineRule="atLeast"/>
        <w:jc w:val="both"/>
        <w:rPr>
          <w:rFonts w:ascii="Times New Roman" w:hAnsi="Times New Roman" w:cs="Times New Roman"/>
          <w:i/>
          <w:sz w:val="24"/>
          <w:szCs w:val="24"/>
          <w:lang w:val="ru-RU" w:eastAsia="en-US"/>
        </w:rPr>
      </w:pPr>
      <w:hyperlink r:id="rId2800" w:history="1">
        <w:proofErr w:type="spellStart"/>
        <w:r w:rsidR="00F11CF1" w:rsidRPr="00C60AC1">
          <w:rPr>
            <w:rStyle w:val="Hyperlink"/>
            <w:rFonts w:ascii="Times New Roman" w:hAnsi="Times New Roman" w:cs="Times New Roman"/>
            <w:i/>
            <w:sz w:val="24"/>
            <w:szCs w:val="24"/>
            <w:lang w:val="en-US"/>
          </w:rPr>
          <w:t>Zaharievi</w:t>
        </w:r>
        <w:proofErr w:type="spellEnd"/>
        <w:r w:rsidR="00802E95"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US"/>
          </w:rPr>
          <w:t>v</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US"/>
          </w:rPr>
          <w:t>Bulgaria</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US"/>
          </w:rPr>
          <w:t>no</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iCs/>
            <w:sz w:val="24"/>
            <w:szCs w:val="24"/>
          </w:rPr>
          <w:t>22627/03</w:t>
        </w:r>
        <w:r w:rsidR="00F11CF1" w:rsidRPr="00C60AC1">
          <w:rPr>
            <w:rStyle w:val="Hyperlink"/>
            <w:rFonts w:ascii="Times New Roman" w:hAnsi="Times New Roman" w:cs="Times New Roman"/>
            <w:i/>
            <w:sz w:val="24"/>
            <w:szCs w:val="24"/>
            <w:lang w:val="ru-RU"/>
          </w:rPr>
          <w:t>)</w:t>
        </w:r>
      </w:hyperlink>
      <w:r w:rsidR="00F11CF1" w:rsidRPr="00C60AC1">
        <w:rPr>
          <w:rFonts w:ascii="Times New Roman" w:hAnsi="Times New Roman" w:cs="Times New Roman"/>
          <w:i/>
          <w:sz w:val="24"/>
          <w:szCs w:val="24"/>
        </w:rPr>
        <w:t xml:space="preserve"> - </w:t>
      </w:r>
      <w:r w:rsidR="00F11CF1" w:rsidRPr="00C60AC1">
        <w:rPr>
          <w:rFonts w:ascii="Times New Roman" w:hAnsi="Times New Roman" w:cs="Times New Roman"/>
          <w:bCs/>
          <w:i/>
          <w:sz w:val="24"/>
          <w:szCs w:val="24"/>
          <w:lang w:val="ru-RU" w:eastAsia="en-US"/>
        </w:rPr>
        <w:t xml:space="preserve">Решение по </w:t>
      </w:r>
      <w:r w:rsidR="00F11CF1" w:rsidRPr="00C60AC1">
        <w:rPr>
          <w:rFonts w:ascii="Times New Roman" w:hAnsi="Times New Roman" w:cs="Times New Roman"/>
          <w:i/>
          <w:iCs/>
          <w:color w:val="000000"/>
          <w:sz w:val="24"/>
          <w:szCs w:val="24"/>
        </w:rPr>
        <w:t xml:space="preserve">определяне на справедливо обезщетение </w:t>
      </w:r>
    </w:p>
    <w:p w14:paraId="0D3232E8" w14:textId="77777777" w:rsidR="00F11CF1" w:rsidRPr="00C60AC1" w:rsidRDefault="00F11CF1" w:rsidP="009B66E0">
      <w:pPr>
        <w:pStyle w:val="NoSpacing"/>
        <w:jc w:val="both"/>
        <w:rPr>
          <w:rStyle w:val="normal--char"/>
          <w:rFonts w:ascii="Times New Roman" w:hAnsi="Times New Roman" w:cs="Times New Roman"/>
          <w:lang w:val="ru-RU"/>
        </w:rPr>
      </w:pPr>
    </w:p>
    <w:p w14:paraId="59D79DEF" w14:textId="77777777" w:rsidR="00F11CF1" w:rsidRPr="00C60AC1" w:rsidRDefault="00E07457" w:rsidP="009B66E0">
      <w:pPr>
        <w:pStyle w:val="NoSpacing"/>
        <w:jc w:val="both"/>
        <w:rPr>
          <w:rStyle w:val="normal--char"/>
          <w:rFonts w:ascii="Times New Roman" w:hAnsi="Times New Roman" w:cs="Times New Roman"/>
          <w:sz w:val="24"/>
          <w:szCs w:val="24"/>
          <w:lang w:val="bg-BG"/>
        </w:rPr>
      </w:pPr>
      <w:r w:rsidRPr="00C60AC1">
        <w:rPr>
          <w:rStyle w:val="apple-style-span"/>
          <w:rFonts w:ascii="Times New Roman" w:hAnsi="Times New Roman" w:cs="Times New Roman"/>
          <w:iCs/>
          <w:color w:val="000000"/>
          <w:sz w:val="24"/>
          <w:szCs w:val="24"/>
          <w:lang w:val="bg-BG"/>
        </w:rPr>
        <w:t xml:space="preserve">Незачитане на силата на </w:t>
      </w:r>
      <w:proofErr w:type="spellStart"/>
      <w:r w:rsidRPr="00C60AC1">
        <w:rPr>
          <w:rStyle w:val="apple-style-span"/>
          <w:rFonts w:ascii="Times New Roman" w:hAnsi="Times New Roman" w:cs="Times New Roman"/>
          <w:iCs/>
          <w:color w:val="000000"/>
          <w:sz w:val="24"/>
          <w:szCs w:val="24"/>
          <w:lang w:val="bg-BG"/>
        </w:rPr>
        <w:t>пресъдено</w:t>
      </w:r>
      <w:proofErr w:type="spellEnd"/>
      <w:r w:rsidRPr="00C60AC1">
        <w:rPr>
          <w:rStyle w:val="apple-style-span"/>
          <w:rFonts w:ascii="Times New Roman" w:hAnsi="Times New Roman" w:cs="Times New Roman"/>
          <w:iCs/>
          <w:color w:val="000000"/>
          <w:sz w:val="24"/>
          <w:szCs w:val="24"/>
          <w:lang w:val="bg-BG"/>
        </w:rPr>
        <w:t xml:space="preserve"> нещо и допускане на преразглеждане на въпроса за правото на собственост нарушава основополагащи принципи на правната сигурност и върховенството на закона. </w:t>
      </w:r>
      <w:hyperlink r:id="rId280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21.</w:t>
        </w:r>
      </w:hyperlink>
    </w:p>
    <w:p w14:paraId="3FD2C7BF" w14:textId="77777777" w:rsidR="00E07457" w:rsidRPr="00C60AC1" w:rsidRDefault="00000000" w:rsidP="00E07457">
      <w:pPr>
        <w:pStyle w:val="NoSpacing"/>
        <w:pBdr>
          <w:bottom w:val="single" w:sz="4" w:space="1" w:color="auto"/>
        </w:pBdr>
        <w:jc w:val="both"/>
        <w:rPr>
          <w:rStyle w:val="apple-style-span"/>
          <w:rFonts w:ascii="Times New Roman" w:hAnsi="Times New Roman" w:cs="Times New Roman"/>
          <w:iCs/>
          <w:color w:val="000000"/>
          <w:sz w:val="24"/>
          <w:szCs w:val="24"/>
          <w:lang w:val="bg-BG"/>
        </w:rPr>
      </w:pPr>
      <w:hyperlink r:id="rId2802" w:history="1">
        <w:proofErr w:type="spellStart"/>
        <w:r w:rsidR="00E07457" w:rsidRPr="00C60AC1">
          <w:rPr>
            <w:rStyle w:val="Hyperlink"/>
            <w:rFonts w:ascii="Times New Roman" w:hAnsi="Times New Roman" w:cs="Times New Roman"/>
            <w:i/>
            <w:sz w:val="24"/>
            <w:szCs w:val="24"/>
          </w:rPr>
          <w:t>Decheva</w:t>
        </w:r>
        <w:proofErr w:type="spellEnd"/>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rPr>
          <w:t>and</w:t>
        </w:r>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rPr>
          <w:t>others</w:t>
        </w:r>
        <w:r w:rsidR="00E07457" w:rsidRPr="00180795">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rPr>
          <w:t>v</w:t>
        </w:r>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rPr>
          <w:t>Bulgaria</w:t>
        </w:r>
        <w:r w:rsidR="00E07457" w:rsidRPr="00180795">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iCs/>
            <w:sz w:val="24"/>
            <w:szCs w:val="24"/>
          </w:rPr>
          <w:t>no</w:t>
        </w:r>
        <w:r w:rsidR="00E07457" w:rsidRPr="00180795">
          <w:rPr>
            <w:rStyle w:val="Hyperlink"/>
            <w:rFonts w:ascii="Times New Roman" w:hAnsi="Times New Roman" w:cs="Times New Roman"/>
            <w:i/>
            <w:iCs/>
            <w:sz w:val="24"/>
            <w:szCs w:val="24"/>
            <w:lang w:val="ru-RU"/>
          </w:rPr>
          <w:t>. 43071/06</w:t>
        </w:r>
        <w:r w:rsidR="00E07457" w:rsidRPr="00180795">
          <w:rPr>
            <w:rStyle w:val="Hyperlink"/>
            <w:rFonts w:ascii="Times New Roman" w:hAnsi="Times New Roman" w:cs="Times New Roman"/>
            <w:i/>
            <w:sz w:val="24"/>
            <w:szCs w:val="24"/>
            <w:lang w:val="ru-RU"/>
          </w:rPr>
          <w:t>)</w:t>
        </w:r>
      </w:hyperlink>
    </w:p>
    <w:p w14:paraId="1445AFC6" w14:textId="77777777" w:rsidR="0076153D" w:rsidRPr="00C60AC1" w:rsidRDefault="0076153D" w:rsidP="009B66E0">
      <w:pPr>
        <w:pStyle w:val="NoSpacing"/>
        <w:jc w:val="both"/>
        <w:rPr>
          <w:rFonts w:ascii="Times New Roman" w:hAnsi="Times New Roman" w:cs="Times New Roman"/>
          <w:sz w:val="24"/>
          <w:szCs w:val="24"/>
          <w:lang w:val="bg-BG"/>
        </w:rPr>
      </w:pPr>
    </w:p>
    <w:p w14:paraId="5074FA0C" w14:textId="77777777" w:rsidR="00F42666" w:rsidRPr="00C60AC1" w:rsidRDefault="00F16320" w:rsidP="009B66E0">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Съдът отхвърля като явно необосновани оплаквания за прекомерна продължителност на реституционно производство, поради бездействие на жалбоподателката и липса на неоправдани забавяния, за които да са отговорни националните власти. </w:t>
      </w:r>
      <w:hyperlink r:id="rId2803" w:history="1">
        <w:r w:rsidRPr="00C60AC1">
          <w:rPr>
            <w:rStyle w:val="Hyperlink"/>
            <w:rFonts w:ascii="Times New Roman" w:hAnsi="Times New Roman" w:cs="Times New Roman"/>
            <w:sz w:val="24"/>
            <w:szCs w:val="24"/>
            <w:lang w:val="bg-BG"/>
          </w:rPr>
          <w:t>Бюлетин № 22.</w:t>
        </w:r>
      </w:hyperlink>
    </w:p>
    <w:p w14:paraId="32A98443" w14:textId="77777777" w:rsidR="00F16320" w:rsidRPr="00C60AC1" w:rsidRDefault="00000000" w:rsidP="00F16320">
      <w:pPr>
        <w:pBdr>
          <w:bottom w:val="single" w:sz="4" w:space="1" w:color="auto"/>
        </w:pBdr>
        <w:spacing w:after="0" w:line="100" w:lineRule="atLeast"/>
        <w:jc w:val="both"/>
        <w:rPr>
          <w:rFonts w:ascii="Times New Roman" w:hAnsi="Times New Roman" w:cs="Times New Roman"/>
          <w:i/>
          <w:sz w:val="24"/>
          <w:szCs w:val="24"/>
          <w:lang w:eastAsia="en-US"/>
        </w:rPr>
      </w:pPr>
      <w:hyperlink r:id="rId2804" w:history="1">
        <w:proofErr w:type="spellStart"/>
        <w:r w:rsidR="00F16320" w:rsidRPr="00C60AC1">
          <w:rPr>
            <w:rStyle w:val="Hyperlink"/>
            <w:rFonts w:ascii="Times New Roman" w:hAnsi="Times New Roman" w:cs="Times New Roman"/>
            <w:i/>
            <w:iCs/>
            <w:sz w:val="24"/>
            <w:szCs w:val="24"/>
          </w:rPr>
          <w:t>Zagorchinova</w:t>
        </w:r>
        <w:proofErr w:type="spellEnd"/>
        <w:r w:rsidR="00F16320" w:rsidRPr="00C60AC1">
          <w:rPr>
            <w:rStyle w:val="Hyperlink"/>
            <w:rFonts w:ascii="Times New Roman" w:hAnsi="Times New Roman" w:cs="Times New Roman"/>
            <w:i/>
            <w:iCs/>
            <w:sz w:val="24"/>
            <w:szCs w:val="24"/>
          </w:rPr>
          <w:t xml:space="preserve"> v. </w:t>
        </w:r>
        <w:proofErr w:type="spellStart"/>
        <w:r w:rsidR="00F16320" w:rsidRPr="00C60AC1">
          <w:rPr>
            <w:rStyle w:val="Hyperlink"/>
            <w:rFonts w:ascii="Times New Roman" w:hAnsi="Times New Roman" w:cs="Times New Roman"/>
            <w:i/>
            <w:iCs/>
            <w:sz w:val="24"/>
            <w:szCs w:val="24"/>
          </w:rPr>
          <w:t>Bulgaria</w:t>
        </w:r>
        <w:proofErr w:type="spellEnd"/>
        <w:r w:rsidR="00F16320" w:rsidRPr="00C60AC1">
          <w:rPr>
            <w:rStyle w:val="Hyperlink"/>
            <w:rFonts w:ascii="Times New Roman" w:hAnsi="Times New Roman" w:cs="Times New Roman"/>
            <w:i/>
            <w:iCs/>
            <w:sz w:val="24"/>
            <w:szCs w:val="24"/>
          </w:rPr>
          <w:t xml:space="preserve"> (</w:t>
        </w:r>
        <w:r w:rsidR="00F16320" w:rsidRPr="00C60AC1">
          <w:rPr>
            <w:rStyle w:val="Hyperlink"/>
            <w:rFonts w:ascii="Times New Roman" w:hAnsi="Times New Roman" w:cs="Times New Roman"/>
            <w:i/>
            <w:iCs/>
            <w:sz w:val="24"/>
            <w:szCs w:val="24"/>
            <w:lang w:val="en-US"/>
          </w:rPr>
          <w:t>no</w:t>
        </w:r>
        <w:r w:rsidR="00F16320" w:rsidRPr="00C60AC1">
          <w:rPr>
            <w:rStyle w:val="Hyperlink"/>
            <w:rFonts w:ascii="Times New Roman" w:hAnsi="Times New Roman" w:cs="Times New Roman"/>
            <w:i/>
            <w:iCs/>
            <w:sz w:val="24"/>
            <w:szCs w:val="24"/>
          </w:rPr>
          <w:t xml:space="preserve">. </w:t>
        </w:r>
        <w:r w:rsidR="00F16320" w:rsidRPr="00C60AC1">
          <w:rPr>
            <w:rStyle w:val="Hyperlink"/>
            <w:rFonts w:ascii="Times New Roman" w:hAnsi="Times New Roman" w:cs="Times New Roman"/>
            <w:i/>
            <w:sz w:val="24"/>
            <w:szCs w:val="24"/>
          </w:rPr>
          <w:t>26471/06</w:t>
        </w:r>
        <w:r w:rsidR="00F16320" w:rsidRPr="00C60AC1">
          <w:rPr>
            <w:rStyle w:val="Hyperlink"/>
            <w:rFonts w:ascii="Times New Roman" w:hAnsi="Times New Roman" w:cs="Times New Roman"/>
            <w:sz w:val="24"/>
            <w:szCs w:val="24"/>
          </w:rPr>
          <w:t>)</w:t>
        </w:r>
      </w:hyperlink>
      <w:r w:rsidR="00F16320" w:rsidRPr="00C60AC1">
        <w:rPr>
          <w:rFonts w:ascii="Times New Roman" w:hAnsi="Times New Roman" w:cs="Times New Roman"/>
          <w:i/>
          <w:iCs/>
          <w:color w:val="000000"/>
          <w:sz w:val="24"/>
          <w:szCs w:val="24"/>
        </w:rPr>
        <w:t xml:space="preserve"> - </w:t>
      </w:r>
      <w:r w:rsidR="00F16320" w:rsidRPr="00C60AC1">
        <w:rPr>
          <w:rFonts w:ascii="Times New Roman" w:hAnsi="Times New Roman" w:cs="Times New Roman"/>
          <w:bCs/>
          <w:i/>
          <w:sz w:val="24"/>
          <w:szCs w:val="24"/>
          <w:lang w:val="ru-RU" w:eastAsia="en-US"/>
        </w:rPr>
        <w:t xml:space="preserve">Решение по </w:t>
      </w:r>
      <w:r w:rsidR="00F16320" w:rsidRPr="00C60AC1">
        <w:rPr>
          <w:rFonts w:ascii="Times New Roman" w:hAnsi="Times New Roman" w:cs="Times New Roman"/>
          <w:i/>
          <w:sz w:val="24"/>
          <w:szCs w:val="24"/>
        </w:rPr>
        <w:t xml:space="preserve">допустимостта </w:t>
      </w:r>
    </w:p>
    <w:p w14:paraId="2C43D961" w14:textId="77777777" w:rsidR="0076153D" w:rsidRPr="00C60AC1" w:rsidRDefault="0076153D" w:rsidP="009B66E0">
      <w:pPr>
        <w:pStyle w:val="NoSpacing"/>
        <w:jc w:val="both"/>
        <w:rPr>
          <w:rFonts w:ascii="Times New Roman" w:hAnsi="Times New Roman" w:cs="Times New Roman"/>
          <w:sz w:val="24"/>
          <w:szCs w:val="24"/>
          <w:lang w:val="bg-BG"/>
        </w:rPr>
      </w:pPr>
    </w:p>
    <w:p w14:paraId="41F72C50" w14:textId="77777777" w:rsidR="0076153D" w:rsidRPr="00C60AC1" w:rsidRDefault="0076153D" w:rsidP="0076153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намира нарушение на правото на собственост във връзка със непропорционално забавяне на реституционния процес на земеделски земи.</w:t>
      </w:r>
      <w:r w:rsidRPr="00C60AC1">
        <w:rPr>
          <w:rStyle w:val="normal--char"/>
          <w:rFonts w:ascii="Times New Roman" w:hAnsi="Times New Roman" w:cs="Times New Roman"/>
          <w:color w:val="000000"/>
          <w:sz w:val="24"/>
          <w:szCs w:val="24"/>
          <w:lang w:val="bg-BG"/>
        </w:rPr>
        <w:t xml:space="preserve"> </w:t>
      </w:r>
      <w:hyperlink r:id="rId2805" w:history="1">
        <w:proofErr w:type="spellStart"/>
        <w:r w:rsidR="00006549" w:rsidRPr="00180795">
          <w:rPr>
            <w:rStyle w:val="Hyperlink"/>
            <w:rFonts w:ascii="Times New Roman" w:hAnsi="Times New Roman" w:cs="Times New Roman"/>
            <w:sz w:val="24"/>
            <w:szCs w:val="24"/>
            <w:lang w:val="ru-RU"/>
          </w:rPr>
          <w:t>Бюлетин</w:t>
        </w:r>
        <w:proofErr w:type="spellEnd"/>
        <w:r w:rsidR="00006549" w:rsidRPr="00180795">
          <w:rPr>
            <w:rStyle w:val="Hyperlink"/>
            <w:rFonts w:ascii="Times New Roman" w:hAnsi="Times New Roman" w:cs="Times New Roman"/>
            <w:sz w:val="24"/>
            <w:szCs w:val="24"/>
            <w:lang w:val="ru-RU"/>
          </w:rPr>
          <w:t xml:space="preserve"> № 23.</w:t>
        </w:r>
      </w:hyperlink>
    </w:p>
    <w:p w14:paraId="426BDD3E" w14:textId="77777777" w:rsidR="0076153D" w:rsidRPr="00C60AC1" w:rsidRDefault="00000000" w:rsidP="0076153D">
      <w:pPr>
        <w:pBdr>
          <w:bottom w:val="single" w:sz="4" w:space="1" w:color="auto"/>
        </w:pBdr>
        <w:spacing w:after="0" w:line="100" w:lineRule="atLeast"/>
        <w:jc w:val="both"/>
        <w:rPr>
          <w:rFonts w:ascii="Times New Roman" w:hAnsi="Times New Roman" w:cs="Times New Roman"/>
          <w:i/>
          <w:sz w:val="24"/>
          <w:szCs w:val="24"/>
          <w:lang w:val="ru-RU" w:eastAsia="en-US"/>
        </w:rPr>
      </w:pPr>
      <w:hyperlink r:id="rId2806" w:history="1">
        <w:proofErr w:type="spellStart"/>
        <w:r w:rsidR="0076153D" w:rsidRPr="00C60AC1">
          <w:rPr>
            <w:rStyle w:val="Hyperlink"/>
            <w:rFonts w:ascii="Times New Roman" w:hAnsi="Times New Roman" w:cs="Times New Roman"/>
            <w:i/>
            <w:iCs/>
            <w:sz w:val="24"/>
            <w:szCs w:val="24"/>
          </w:rPr>
          <w:t>Petkova</w:t>
        </w:r>
        <w:proofErr w:type="spellEnd"/>
        <w:r w:rsidR="0076153D" w:rsidRPr="00C60AC1">
          <w:rPr>
            <w:rStyle w:val="Hyperlink"/>
            <w:rFonts w:ascii="Times New Roman" w:hAnsi="Times New Roman" w:cs="Times New Roman"/>
            <w:i/>
            <w:iCs/>
            <w:sz w:val="24"/>
            <w:szCs w:val="24"/>
          </w:rPr>
          <w:t xml:space="preserve"> </w:t>
        </w:r>
        <w:proofErr w:type="spellStart"/>
        <w:r w:rsidR="0076153D" w:rsidRPr="00C60AC1">
          <w:rPr>
            <w:rStyle w:val="Hyperlink"/>
            <w:rFonts w:ascii="Times New Roman" w:hAnsi="Times New Roman" w:cs="Times New Roman"/>
            <w:i/>
            <w:iCs/>
            <w:sz w:val="24"/>
            <w:szCs w:val="24"/>
          </w:rPr>
          <w:t>and</w:t>
        </w:r>
        <w:proofErr w:type="spellEnd"/>
        <w:r w:rsidR="0076153D" w:rsidRPr="00C60AC1">
          <w:rPr>
            <w:rStyle w:val="Hyperlink"/>
            <w:rFonts w:ascii="Times New Roman" w:hAnsi="Times New Roman" w:cs="Times New Roman"/>
            <w:i/>
            <w:iCs/>
            <w:sz w:val="24"/>
            <w:szCs w:val="24"/>
          </w:rPr>
          <w:t xml:space="preserve"> </w:t>
        </w:r>
        <w:proofErr w:type="spellStart"/>
        <w:r w:rsidR="0076153D" w:rsidRPr="00C60AC1">
          <w:rPr>
            <w:rStyle w:val="Hyperlink"/>
            <w:rFonts w:ascii="Times New Roman" w:hAnsi="Times New Roman" w:cs="Times New Roman"/>
            <w:i/>
            <w:iCs/>
            <w:sz w:val="24"/>
            <w:szCs w:val="24"/>
          </w:rPr>
          <w:t>others</w:t>
        </w:r>
        <w:proofErr w:type="spellEnd"/>
        <w:r w:rsidR="0076153D" w:rsidRPr="00C60AC1">
          <w:rPr>
            <w:rStyle w:val="Hyperlink"/>
            <w:rFonts w:ascii="Times New Roman" w:hAnsi="Times New Roman" w:cs="Times New Roman"/>
            <w:i/>
            <w:iCs/>
            <w:sz w:val="24"/>
            <w:szCs w:val="24"/>
          </w:rPr>
          <w:t xml:space="preserve"> v. </w:t>
        </w:r>
        <w:proofErr w:type="spellStart"/>
        <w:r w:rsidR="0076153D" w:rsidRPr="00C60AC1">
          <w:rPr>
            <w:rStyle w:val="Hyperlink"/>
            <w:rFonts w:ascii="Times New Roman" w:hAnsi="Times New Roman" w:cs="Times New Roman"/>
            <w:i/>
            <w:iCs/>
            <w:sz w:val="24"/>
            <w:szCs w:val="24"/>
          </w:rPr>
          <w:t>Bulgaria</w:t>
        </w:r>
        <w:proofErr w:type="spellEnd"/>
        <w:r w:rsidR="0076153D" w:rsidRPr="00C60AC1">
          <w:rPr>
            <w:rStyle w:val="Hyperlink"/>
            <w:rFonts w:ascii="Times New Roman" w:hAnsi="Times New Roman" w:cs="Times New Roman"/>
            <w:i/>
            <w:iCs/>
            <w:sz w:val="24"/>
            <w:szCs w:val="24"/>
          </w:rPr>
          <w:t xml:space="preserve"> (</w:t>
        </w:r>
        <w:proofErr w:type="spellStart"/>
        <w:r w:rsidR="0076153D" w:rsidRPr="00C60AC1">
          <w:rPr>
            <w:rStyle w:val="Hyperlink"/>
            <w:rFonts w:ascii="Times New Roman" w:hAnsi="Times New Roman" w:cs="Times New Roman"/>
            <w:i/>
            <w:iCs/>
            <w:sz w:val="24"/>
            <w:szCs w:val="24"/>
          </w:rPr>
          <w:t>nos</w:t>
        </w:r>
        <w:proofErr w:type="spellEnd"/>
        <w:r w:rsidR="0076153D" w:rsidRPr="00C60AC1">
          <w:rPr>
            <w:rStyle w:val="Hyperlink"/>
            <w:rFonts w:ascii="Times New Roman" w:hAnsi="Times New Roman" w:cs="Times New Roman"/>
            <w:i/>
            <w:iCs/>
            <w:sz w:val="24"/>
            <w:szCs w:val="24"/>
          </w:rPr>
          <w:t xml:space="preserve">. 19130/04, 17694/05 </w:t>
        </w:r>
        <w:proofErr w:type="spellStart"/>
        <w:r w:rsidR="0076153D" w:rsidRPr="00C60AC1">
          <w:rPr>
            <w:rStyle w:val="Hyperlink"/>
            <w:rFonts w:ascii="Times New Roman" w:hAnsi="Times New Roman" w:cs="Times New Roman"/>
            <w:i/>
            <w:iCs/>
            <w:sz w:val="24"/>
            <w:szCs w:val="24"/>
          </w:rPr>
          <w:t>and</w:t>
        </w:r>
        <w:proofErr w:type="spellEnd"/>
        <w:r w:rsidR="0076153D" w:rsidRPr="00C60AC1">
          <w:rPr>
            <w:rStyle w:val="Hyperlink"/>
            <w:rFonts w:ascii="Times New Roman" w:hAnsi="Times New Roman" w:cs="Times New Roman"/>
            <w:i/>
            <w:iCs/>
            <w:sz w:val="24"/>
            <w:szCs w:val="24"/>
          </w:rPr>
          <w:t xml:space="preserve"> 27777/06)</w:t>
        </w:r>
      </w:hyperlink>
    </w:p>
    <w:p w14:paraId="31078129" w14:textId="77777777" w:rsidR="008C471F" w:rsidRPr="00C60AC1" w:rsidRDefault="008C471F" w:rsidP="00284F2C">
      <w:pPr>
        <w:pStyle w:val="NoSpacing"/>
        <w:jc w:val="both"/>
        <w:rPr>
          <w:rFonts w:ascii="Times New Roman" w:hAnsi="Times New Roman" w:cs="Times New Roman"/>
          <w:sz w:val="24"/>
          <w:szCs w:val="24"/>
          <w:lang w:val="bg-BG"/>
        </w:rPr>
      </w:pPr>
    </w:p>
    <w:p w14:paraId="3F1367BE" w14:textId="77777777" w:rsidR="00006549" w:rsidRPr="00C60AC1" w:rsidRDefault="00E7358F" w:rsidP="00284F2C">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Продължителна несигурност, в която са били поставени правоимащите по реституцията заради неучастието в реституционното производство на трети лица, които могат да </w:t>
      </w:r>
      <w:r w:rsidRPr="00C60AC1">
        <w:rPr>
          <w:rFonts w:ascii="Times New Roman" w:hAnsi="Times New Roman" w:cs="Times New Roman"/>
          <w:sz w:val="24"/>
          <w:szCs w:val="24"/>
          <w:lang w:val="bg-BG"/>
        </w:rPr>
        <w:lastRenderedPageBreak/>
        <w:t xml:space="preserve">защитят правата си в самостоятелно последващо производство е в нарушение на чл. 1 от Протокол № 1. </w:t>
      </w:r>
      <w:hyperlink r:id="rId2807" w:history="1">
        <w:r w:rsidR="0037368B" w:rsidRPr="00C60AC1">
          <w:rPr>
            <w:rStyle w:val="Hyperlink"/>
            <w:rFonts w:ascii="Times New Roman" w:hAnsi="Times New Roman" w:cs="Times New Roman"/>
            <w:sz w:val="24"/>
            <w:szCs w:val="24"/>
            <w:lang w:val="bg-BG" w:eastAsia="bg-BG"/>
          </w:rPr>
          <w:t>Бюлетин № 29</w:t>
        </w:r>
      </w:hyperlink>
    </w:p>
    <w:p w14:paraId="667FC428" w14:textId="77777777" w:rsidR="00284F2C" w:rsidRPr="00C60AC1" w:rsidRDefault="00000000" w:rsidP="00284F2C">
      <w:pPr>
        <w:pStyle w:val="NoSpacing"/>
        <w:pBdr>
          <w:bottom w:val="single" w:sz="4" w:space="1" w:color="auto"/>
        </w:pBdr>
        <w:jc w:val="both"/>
        <w:rPr>
          <w:rFonts w:ascii="Times New Roman" w:hAnsi="Times New Roman" w:cs="Times New Roman"/>
          <w:i/>
          <w:sz w:val="24"/>
          <w:szCs w:val="24"/>
          <w:lang w:val="bg-BG"/>
        </w:rPr>
      </w:pPr>
      <w:hyperlink r:id="rId2808" w:history="1">
        <w:proofErr w:type="spellStart"/>
        <w:r w:rsidR="00284F2C" w:rsidRPr="00C60AC1">
          <w:rPr>
            <w:rStyle w:val="Hyperlink"/>
            <w:rFonts w:ascii="Times New Roman" w:hAnsi="Times New Roman" w:cs="Times New Roman"/>
            <w:i/>
            <w:sz w:val="24"/>
            <w:szCs w:val="24"/>
            <w:lang w:val="es-ES_tradnl"/>
          </w:rPr>
          <w:t>Karaivanova</w:t>
        </w:r>
        <w:proofErr w:type="spellEnd"/>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s-ES_tradnl"/>
          </w:rPr>
          <w:t>and</w:t>
        </w:r>
        <w:r w:rsidR="00284F2C" w:rsidRPr="00C60AC1">
          <w:rPr>
            <w:rStyle w:val="Hyperlink"/>
            <w:rFonts w:ascii="Times New Roman" w:hAnsi="Times New Roman" w:cs="Times New Roman"/>
            <w:i/>
            <w:sz w:val="24"/>
            <w:szCs w:val="24"/>
            <w:lang w:val="bg-BG"/>
          </w:rPr>
          <w:t xml:space="preserve"> </w:t>
        </w:r>
        <w:proofErr w:type="spellStart"/>
        <w:r w:rsidR="00284F2C" w:rsidRPr="00C60AC1">
          <w:rPr>
            <w:rStyle w:val="Hyperlink"/>
            <w:rFonts w:ascii="Times New Roman" w:hAnsi="Times New Roman" w:cs="Times New Roman"/>
            <w:i/>
            <w:sz w:val="24"/>
            <w:szCs w:val="24"/>
            <w:lang w:val="es-ES_tradnl"/>
          </w:rPr>
          <w:t>Mileva</w:t>
        </w:r>
        <w:proofErr w:type="spellEnd"/>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s-ES_tradnl"/>
          </w:rPr>
          <w:t>v</w:t>
        </w:r>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s-ES_tradnl"/>
          </w:rPr>
          <w:t>Bulgaria</w:t>
        </w:r>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s-ES_tradnl"/>
          </w:rPr>
          <w:t>no</w:t>
        </w:r>
        <w:r w:rsidR="00284F2C" w:rsidRPr="00C60AC1">
          <w:rPr>
            <w:rStyle w:val="Hyperlink"/>
            <w:rFonts w:ascii="Times New Roman" w:hAnsi="Times New Roman" w:cs="Times New Roman"/>
            <w:i/>
            <w:sz w:val="24"/>
            <w:szCs w:val="24"/>
            <w:lang w:val="bg-BG"/>
          </w:rPr>
          <w:t>. 37857/05)</w:t>
        </w:r>
      </w:hyperlink>
    </w:p>
    <w:p w14:paraId="4E950E18" w14:textId="77777777" w:rsidR="00284F2C" w:rsidRPr="00C60AC1" w:rsidRDefault="00284F2C" w:rsidP="00284F2C">
      <w:pPr>
        <w:pStyle w:val="NoSpacing"/>
        <w:jc w:val="both"/>
        <w:rPr>
          <w:rFonts w:ascii="Times New Roman" w:hAnsi="Times New Roman" w:cs="Times New Roman"/>
          <w:i/>
          <w:sz w:val="24"/>
          <w:szCs w:val="24"/>
          <w:lang w:val="bg-BG"/>
        </w:rPr>
      </w:pPr>
    </w:p>
    <w:p w14:paraId="474A8735" w14:textId="77777777" w:rsidR="00284F2C" w:rsidRPr="00C60AC1" w:rsidRDefault="001549C5" w:rsidP="00284F2C">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Оплакванията</w:t>
      </w:r>
      <w:proofErr w:type="spellEnd"/>
      <w:r w:rsidRPr="00180795">
        <w:rPr>
          <w:rFonts w:ascii="Times New Roman" w:hAnsi="Times New Roman" w:cs="Times New Roman"/>
          <w:sz w:val="24"/>
          <w:szCs w:val="24"/>
          <w:lang w:val="ru-RU"/>
        </w:rPr>
        <w:t xml:space="preserve"> на жалбоподателките по чл. 1 от Протокол № 1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явно </w:t>
      </w:r>
      <w:proofErr w:type="spellStart"/>
      <w:r w:rsidRPr="00180795">
        <w:rPr>
          <w:rFonts w:ascii="Times New Roman" w:hAnsi="Times New Roman" w:cs="Times New Roman"/>
          <w:sz w:val="24"/>
          <w:szCs w:val="24"/>
          <w:lang w:val="ru-RU"/>
        </w:rPr>
        <w:t>необосновани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решенията</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водените</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тях</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реституционни</w:t>
      </w:r>
      <w:proofErr w:type="spellEnd"/>
      <w:r w:rsidRPr="00180795">
        <w:rPr>
          <w:rFonts w:ascii="Times New Roman" w:hAnsi="Times New Roman" w:cs="Times New Roman"/>
          <w:sz w:val="24"/>
          <w:szCs w:val="24"/>
          <w:lang w:val="ru-RU"/>
        </w:rPr>
        <w:t xml:space="preserve"> дела не </w:t>
      </w:r>
      <w:r w:rsidRPr="00C60AC1">
        <w:rPr>
          <w:rFonts w:ascii="Times New Roman" w:hAnsi="Times New Roman" w:cs="Times New Roman"/>
          <w:sz w:val="24"/>
          <w:szCs w:val="24"/>
          <w:lang w:val="bg-BG"/>
        </w:rPr>
        <w:t>са</w:t>
      </w:r>
      <w:r w:rsidRPr="00180795">
        <w:rPr>
          <w:rFonts w:ascii="Times New Roman" w:hAnsi="Times New Roman" w:cs="Times New Roman"/>
          <w:sz w:val="24"/>
          <w:szCs w:val="24"/>
          <w:lang w:val="ru-RU"/>
        </w:rPr>
        <w:t xml:space="preserve"> определил</w:t>
      </w:r>
      <w:r w:rsidRPr="00C60AC1">
        <w:rPr>
          <w:rFonts w:ascii="Times New Roman" w:hAnsi="Times New Roman" w:cs="Times New Roman"/>
          <w:sz w:val="24"/>
          <w:szCs w:val="24"/>
          <w:lang w:val="bg-BG"/>
        </w:rPr>
        <w:t>и</w:t>
      </w:r>
      <w:r w:rsidRPr="00180795">
        <w:rPr>
          <w:rFonts w:ascii="Times New Roman" w:hAnsi="Times New Roman" w:cs="Times New Roman"/>
          <w:sz w:val="24"/>
          <w:szCs w:val="24"/>
          <w:lang w:val="ru-RU"/>
        </w:rPr>
        <w:t xml:space="preserve"> по окончателен начин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им </w:t>
      </w:r>
      <w:proofErr w:type="gramStart"/>
      <w:r w:rsidRPr="00180795">
        <w:rPr>
          <w:rFonts w:ascii="Times New Roman" w:hAnsi="Times New Roman" w:cs="Times New Roman"/>
          <w:sz w:val="24"/>
          <w:szCs w:val="24"/>
          <w:lang w:val="ru-RU"/>
        </w:rPr>
        <w:t>на реституция</w:t>
      </w:r>
      <w:proofErr w:type="gram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предвидената</w:t>
      </w:r>
      <w:proofErr w:type="spellEnd"/>
      <w:r w:rsidRPr="00180795">
        <w:rPr>
          <w:rFonts w:ascii="Times New Roman" w:hAnsi="Times New Roman" w:cs="Times New Roman"/>
          <w:sz w:val="24"/>
          <w:szCs w:val="24"/>
          <w:lang w:val="ru-RU"/>
        </w:rPr>
        <w:t xml:space="preserve"> от закона </w:t>
      </w:r>
      <w:proofErr w:type="spellStart"/>
      <w:r w:rsidRPr="00180795">
        <w:rPr>
          <w:rFonts w:ascii="Times New Roman" w:hAnsi="Times New Roman" w:cs="Times New Roman"/>
          <w:sz w:val="24"/>
          <w:szCs w:val="24"/>
          <w:lang w:val="ru-RU"/>
        </w:rPr>
        <w:t>възможност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впоследствие</w:t>
      </w:r>
      <w:proofErr w:type="spellEnd"/>
      <w:r w:rsidRPr="00180795">
        <w:rPr>
          <w:rFonts w:ascii="Times New Roman" w:hAnsi="Times New Roman" w:cs="Times New Roman"/>
          <w:sz w:val="24"/>
          <w:szCs w:val="24"/>
          <w:lang w:val="ru-RU"/>
        </w:rPr>
        <w:t xml:space="preserve"> трети лица да защитят </w:t>
      </w:r>
      <w:proofErr w:type="spellStart"/>
      <w:r w:rsidRPr="00180795">
        <w:rPr>
          <w:rFonts w:ascii="Times New Roman" w:hAnsi="Times New Roman" w:cs="Times New Roman"/>
          <w:sz w:val="24"/>
          <w:szCs w:val="24"/>
          <w:lang w:val="ru-RU"/>
        </w:rPr>
        <w:t>собствените</w:t>
      </w:r>
      <w:proofErr w:type="spellEnd"/>
      <w:r w:rsidRPr="00180795">
        <w:rPr>
          <w:rFonts w:ascii="Times New Roman" w:hAnsi="Times New Roman" w:cs="Times New Roman"/>
          <w:sz w:val="24"/>
          <w:szCs w:val="24"/>
          <w:lang w:val="ru-RU"/>
        </w:rPr>
        <w:t xml:space="preserve"> си права по отношение на същия имот в </w:t>
      </w:r>
      <w:proofErr w:type="spellStart"/>
      <w:r w:rsidRPr="00180795">
        <w:rPr>
          <w:rFonts w:ascii="Times New Roman" w:hAnsi="Times New Roman" w:cs="Times New Roman"/>
          <w:sz w:val="24"/>
          <w:szCs w:val="24"/>
          <w:lang w:val="ru-RU"/>
        </w:rPr>
        <w:t>отделно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съдебно</w:t>
      </w:r>
      <w:proofErr w:type="spellEnd"/>
      <w:r w:rsidRPr="00180795">
        <w:rPr>
          <w:rFonts w:ascii="Times New Roman" w:hAnsi="Times New Roman" w:cs="Times New Roman"/>
          <w:sz w:val="24"/>
          <w:szCs w:val="24"/>
          <w:lang w:val="ru-RU"/>
        </w:rPr>
        <w:t xml:space="preserve"> производство</w:t>
      </w:r>
      <w:r w:rsidRPr="00C60AC1">
        <w:rPr>
          <w:rFonts w:ascii="Times New Roman" w:hAnsi="Times New Roman" w:cs="Times New Roman"/>
          <w:sz w:val="24"/>
          <w:szCs w:val="24"/>
          <w:lang w:val="bg-BG"/>
        </w:rPr>
        <w:t xml:space="preserve">. </w:t>
      </w:r>
      <w:hyperlink r:id="rId2809" w:history="1">
        <w:r w:rsidR="006A2A95" w:rsidRPr="00C60AC1">
          <w:rPr>
            <w:rStyle w:val="Hyperlink"/>
            <w:rFonts w:ascii="Times New Roman" w:hAnsi="Times New Roman" w:cs="Times New Roman"/>
            <w:sz w:val="24"/>
            <w:szCs w:val="24"/>
            <w:lang w:val="bg-BG"/>
          </w:rPr>
          <w:t>Бюлетин № 36</w:t>
        </w:r>
      </w:hyperlink>
    </w:p>
    <w:p w14:paraId="1131E9F4" w14:textId="77777777" w:rsidR="001549C5" w:rsidRPr="00C60AC1" w:rsidRDefault="00000000" w:rsidP="008F3FE4">
      <w:pPr>
        <w:pStyle w:val="NoSpacing"/>
        <w:pBdr>
          <w:bottom w:val="single" w:sz="4" w:space="1" w:color="auto"/>
        </w:pBdr>
        <w:jc w:val="both"/>
        <w:rPr>
          <w:rStyle w:val="s6b621b36"/>
          <w:rFonts w:ascii="Times New Roman" w:hAnsi="Times New Roman" w:cs="Times New Roman"/>
          <w:i/>
          <w:iCs/>
          <w:sz w:val="24"/>
          <w:szCs w:val="24"/>
        </w:rPr>
      </w:pPr>
      <w:hyperlink r:id="rId2810" w:history="1">
        <w:proofErr w:type="spellStart"/>
        <w:r w:rsidR="001549C5" w:rsidRPr="00C60AC1">
          <w:rPr>
            <w:rStyle w:val="Hyperlink"/>
            <w:rFonts w:ascii="Times New Roman" w:hAnsi="Times New Roman" w:cs="Times New Roman"/>
            <w:i/>
            <w:sz w:val="24"/>
            <w:szCs w:val="24"/>
            <w:lang w:val="en-GB"/>
          </w:rPr>
          <w:t>Tantilovi</w:t>
        </w:r>
        <w:proofErr w:type="spellEnd"/>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v</w:t>
        </w:r>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Bulgaria</w:t>
        </w:r>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no</w:t>
        </w:r>
        <w:r w:rsidR="001549C5" w:rsidRPr="00C60AC1">
          <w:rPr>
            <w:rStyle w:val="Hyperlink"/>
            <w:rFonts w:ascii="Times New Roman" w:hAnsi="Times New Roman" w:cs="Times New Roman"/>
            <w:i/>
            <w:sz w:val="24"/>
            <w:szCs w:val="24"/>
          </w:rPr>
          <w:t>. 39351/05)</w:t>
        </w:r>
      </w:hyperlink>
      <w:r w:rsidR="001549C5" w:rsidRPr="00C60AC1">
        <w:rPr>
          <w:rStyle w:val="Hyperlink"/>
          <w:rFonts w:ascii="Times New Roman" w:hAnsi="Times New Roman" w:cs="Times New Roman"/>
          <w:color w:val="auto"/>
          <w:sz w:val="24"/>
          <w:szCs w:val="24"/>
          <w:u w:val="none"/>
          <w:lang w:val="bg-BG"/>
        </w:rPr>
        <w:t xml:space="preserve"> и </w:t>
      </w:r>
      <w:hyperlink r:id="rId2811" w:history="1">
        <w:proofErr w:type="spellStart"/>
        <w:r w:rsidR="001549C5" w:rsidRPr="00C60AC1">
          <w:rPr>
            <w:rStyle w:val="Hyperlink"/>
            <w:rFonts w:ascii="Times New Roman" w:hAnsi="Times New Roman" w:cs="Times New Roman"/>
            <w:i/>
            <w:sz w:val="24"/>
            <w:szCs w:val="24"/>
            <w:lang w:val="en-GB"/>
          </w:rPr>
          <w:t>Mihaylova</w:t>
        </w:r>
        <w:proofErr w:type="spellEnd"/>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v</w:t>
        </w:r>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Bulgaria</w:t>
        </w:r>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no</w:t>
        </w:r>
        <w:r w:rsidR="001549C5" w:rsidRPr="00C60AC1">
          <w:rPr>
            <w:rStyle w:val="Hyperlink"/>
            <w:rFonts w:ascii="Times New Roman" w:hAnsi="Times New Roman" w:cs="Times New Roman"/>
            <w:i/>
            <w:sz w:val="24"/>
            <w:szCs w:val="24"/>
          </w:rPr>
          <w:t>. 30942/04)</w:t>
        </w:r>
      </w:hyperlink>
      <w:r w:rsidR="001549C5" w:rsidRPr="00C60AC1">
        <w:rPr>
          <w:rStyle w:val="Hyperlink"/>
          <w:rFonts w:ascii="Times New Roman" w:hAnsi="Times New Roman" w:cs="Times New Roman"/>
          <w:color w:val="auto"/>
          <w:sz w:val="24"/>
          <w:szCs w:val="24"/>
          <w:u w:val="none"/>
          <w:lang w:val="bg-BG"/>
        </w:rPr>
        <w:t xml:space="preserve"> - </w:t>
      </w:r>
      <w:proofErr w:type="spellStart"/>
      <w:r w:rsidR="001549C5" w:rsidRPr="00C60AC1">
        <w:rPr>
          <w:rStyle w:val="s6b621b36"/>
          <w:rFonts w:ascii="Times New Roman" w:hAnsi="Times New Roman" w:cs="Times New Roman"/>
          <w:i/>
          <w:iCs/>
          <w:sz w:val="24"/>
          <w:szCs w:val="24"/>
        </w:rPr>
        <w:t>Решени</w:t>
      </w:r>
      <w:proofErr w:type="spellEnd"/>
      <w:r w:rsidR="001549C5" w:rsidRPr="00C60AC1">
        <w:rPr>
          <w:rStyle w:val="s6b621b36"/>
          <w:rFonts w:ascii="Times New Roman" w:hAnsi="Times New Roman" w:cs="Times New Roman"/>
          <w:i/>
          <w:iCs/>
          <w:sz w:val="24"/>
          <w:szCs w:val="24"/>
          <w:lang w:val="bg-BG"/>
        </w:rPr>
        <w:t>я</w:t>
      </w:r>
      <w:r w:rsidR="001549C5" w:rsidRPr="00C60AC1">
        <w:rPr>
          <w:rStyle w:val="s6b621b36"/>
          <w:rFonts w:ascii="Times New Roman" w:hAnsi="Times New Roman" w:cs="Times New Roman"/>
          <w:i/>
          <w:iCs/>
          <w:sz w:val="24"/>
          <w:szCs w:val="24"/>
        </w:rPr>
        <w:t xml:space="preserve"> по </w:t>
      </w:r>
      <w:proofErr w:type="spellStart"/>
      <w:r w:rsidR="001549C5" w:rsidRPr="00C60AC1">
        <w:rPr>
          <w:rStyle w:val="s6b621b36"/>
          <w:rFonts w:ascii="Times New Roman" w:hAnsi="Times New Roman" w:cs="Times New Roman"/>
          <w:i/>
          <w:iCs/>
          <w:sz w:val="24"/>
          <w:szCs w:val="24"/>
        </w:rPr>
        <w:t>допустимостта</w:t>
      </w:r>
      <w:proofErr w:type="spellEnd"/>
    </w:p>
    <w:p w14:paraId="42E8E61F" w14:textId="77777777" w:rsidR="008F3FE4" w:rsidRPr="00C60AC1" w:rsidRDefault="008F3FE4" w:rsidP="00284F2C">
      <w:pPr>
        <w:pStyle w:val="NoSpacing"/>
        <w:jc w:val="both"/>
        <w:rPr>
          <w:rStyle w:val="s6b621b36"/>
          <w:rFonts w:ascii="Times New Roman" w:hAnsi="Times New Roman" w:cs="Times New Roman"/>
          <w:i/>
          <w:iCs/>
          <w:sz w:val="24"/>
          <w:szCs w:val="24"/>
        </w:rPr>
      </w:pPr>
    </w:p>
    <w:p w14:paraId="7BD0FABD" w14:textId="77777777" w:rsidR="008F3FE4" w:rsidRPr="00C60AC1" w:rsidRDefault="008F3FE4" w:rsidP="008F3FE4">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В процедурата по реституция властите трябва да определят ясни срокове за постановяването и изпълнението на административните решения, необходими за определяне и предаване на дължимото на бившите собственици, както той е постановил в предишни свои решения. И в настоящия случай, в резултат на възприетия от българския законодател подход споровете с трети лица да се решават в отделно производство, жалбоподателите са се намирали продължително време в състояние на несигурност относно точното съдържание на легитимното им очакване – дали ще получат реално земята си или ще бъдат обезщетени. </w:t>
      </w:r>
      <w:hyperlink r:id="rId2812" w:history="1">
        <w:r w:rsidR="007219FF" w:rsidRPr="00C60AC1">
          <w:rPr>
            <w:rStyle w:val="Hyperlink"/>
            <w:rFonts w:ascii="Times New Roman" w:hAnsi="Times New Roman" w:cs="Times New Roman"/>
            <w:sz w:val="24"/>
            <w:szCs w:val="24"/>
          </w:rPr>
          <w:t>Бюлетин № 37</w:t>
        </w:r>
      </w:hyperlink>
    </w:p>
    <w:p w14:paraId="1B302FCE" w14:textId="77777777" w:rsidR="008F3FE4" w:rsidRPr="00C60AC1" w:rsidRDefault="00000000" w:rsidP="008F3FE4">
      <w:pPr>
        <w:pBdr>
          <w:bottom w:val="single" w:sz="4" w:space="1" w:color="auto"/>
        </w:pBdr>
        <w:spacing w:line="240" w:lineRule="auto"/>
        <w:contextualSpacing/>
        <w:jc w:val="both"/>
        <w:rPr>
          <w:rFonts w:ascii="Times New Roman" w:hAnsi="Times New Roman" w:cs="Times New Roman"/>
          <w:sz w:val="24"/>
          <w:szCs w:val="24"/>
        </w:rPr>
      </w:pPr>
      <w:hyperlink r:id="rId2813" w:history="1">
        <w:proofErr w:type="spellStart"/>
        <w:r w:rsidR="008F3FE4" w:rsidRPr="00C60AC1">
          <w:rPr>
            <w:rStyle w:val="Hyperlink"/>
            <w:rFonts w:ascii="Times New Roman" w:hAnsi="Times New Roman" w:cs="Times New Roman"/>
            <w:bCs/>
            <w:i/>
            <w:sz w:val="24"/>
            <w:szCs w:val="24"/>
            <w:lang w:eastAsia="bg-BG"/>
          </w:rPr>
          <w:t>Ilieva</w:t>
        </w:r>
        <w:proofErr w:type="spellEnd"/>
        <w:r w:rsidR="008F3FE4" w:rsidRPr="00C60AC1">
          <w:rPr>
            <w:rStyle w:val="Hyperlink"/>
            <w:rFonts w:ascii="Times New Roman" w:hAnsi="Times New Roman" w:cs="Times New Roman"/>
            <w:bCs/>
            <w:i/>
            <w:sz w:val="24"/>
            <w:szCs w:val="24"/>
            <w:lang w:eastAsia="bg-BG"/>
          </w:rPr>
          <w:t xml:space="preserve"> </w:t>
        </w:r>
        <w:proofErr w:type="spellStart"/>
        <w:r w:rsidR="008F3FE4" w:rsidRPr="00C60AC1">
          <w:rPr>
            <w:rStyle w:val="Hyperlink"/>
            <w:rFonts w:ascii="Times New Roman" w:hAnsi="Times New Roman" w:cs="Times New Roman"/>
            <w:bCs/>
            <w:i/>
            <w:sz w:val="24"/>
            <w:szCs w:val="24"/>
            <w:lang w:eastAsia="bg-BG"/>
          </w:rPr>
          <w:t>and</w:t>
        </w:r>
        <w:proofErr w:type="spellEnd"/>
        <w:r w:rsidR="008F3FE4" w:rsidRPr="00C60AC1">
          <w:rPr>
            <w:rStyle w:val="Hyperlink"/>
            <w:rFonts w:ascii="Times New Roman" w:hAnsi="Times New Roman" w:cs="Times New Roman"/>
            <w:bCs/>
            <w:i/>
            <w:sz w:val="24"/>
            <w:szCs w:val="24"/>
            <w:lang w:eastAsia="bg-BG"/>
          </w:rPr>
          <w:t xml:space="preserve"> </w:t>
        </w:r>
        <w:proofErr w:type="spellStart"/>
        <w:r w:rsidR="008F3FE4" w:rsidRPr="00C60AC1">
          <w:rPr>
            <w:rStyle w:val="Hyperlink"/>
            <w:rFonts w:ascii="Times New Roman" w:hAnsi="Times New Roman" w:cs="Times New Roman"/>
            <w:bCs/>
            <w:i/>
            <w:sz w:val="24"/>
            <w:szCs w:val="24"/>
            <w:lang w:eastAsia="bg-BG"/>
          </w:rPr>
          <w:t>others</w:t>
        </w:r>
        <w:proofErr w:type="spellEnd"/>
        <w:r w:rsidR="008F3FE4" w:rsidRPr="00C60AC1">
          <w:rPr>
            <w:rStyle w:val="Hyperlink"/>
            <w:rFonts w:ascii="Times New Roman" w:hAnsi="Times New Roman" w:cs="Times New Roman"/>
            <w:bCs/>
            <w:i/>
            <w:sz w:val="24"/>
            <w:szCs w:val="24"/>
            <w:lang w:eastAsia="bg-BG"/>
          </w:rPr>
          <w:t xml:space="preserve"> v. </w:t>
        </w:r>
        <w:proofErr w:type="spellStart"/>
        <w:r w:rsidR="008F3FE4" w:rsidRPr="00C60AC1">
          <w:rPr>
            <w:rStyle w:val="Hyperlink"/>
            <w:rFonts w:ascii="Times New Roman" w:hAnsi="Times New Roman" w:cs="Times New Roman"/>
            <w:bCs/>
            <w:i/>
            <w:sz w:val="24"/>
            <w:szCs w:val="24"/>
            <w:lang w:eastAsia="bg-BG"/>
          </w:rPr>
          <w:t>Bulgaria</w:t>
        </w:r>
        <w:proofErr w:type="spellEnd"/>
        <w:r w:rsidR="008F3FE4" w:rsidRPr="00C60AC1">
          <w:rPr>
            <w:rStyle w:val="Hyperlink"/>
            <w:rFonts w:ascii="Times New Roman" w:hAnsi="Times New Roman" w:cs="Times New Roman"/>
            <w:bCs/>
            <w:i/>
            <w:sz w:val="24"/>
            <w:szCs w:val="24"/>
            <w:lang w:eastAsia="bg-BG"/>
          </w:rPr>
          <w:t xml:space="preserve"> (</w:t>
        </w:r>
        <w:proofErr w:type="spellStart"/>
        <w:r w:rsidR="008F3FE4" w:rsidRPr="00C60AC1">
          <w:rPr>
            <w:rStyle w:val="Hyperlink"/>
            <w:rFonts w:ascii="Times New Roman" w:hAnsi="Times New Roman" w:cs="Times New Roman"/>
            <w:bCs/>
            <w:i/>
            <w:sz w:val="24"/>
            <w:szCs w:val="24"/>
            <w:lang w:eastAsia="bg-BG"/>
          </w:rPr>
          <w:t>No</w:t>
        </w:r>
        <w:proofErr w:type="spellEnd"/>
        <w:r w:rsidR="008F3FE4" w:rsidRPr="00C60AC1">
          <w:rPr>
            <w:rStyle w:val="Hyperlink"/>
            <w:rFonts w:ascii="Times New Roman" w:hAnsi="Times New Roman" w:cs="Times New Roman"/>
            <w:bCs/>
            <w:i/>
            <w:sz w:val="24"/>
            <w:szCs w:val="24"/>
            <w:lang w:eastAsia="bg-BG"/>
          </w:rPr>
          <w:t xml:space="preserve">. </w:t>
        </w:r>
        <w:r w:rsidR="008F3FE4" w:rsidRPr="00C60AC1">
          <w:rPr>
            <w:rStyle w:val="Hyperlink"/>
            <w:rFonts w:ascii="Times New Roman" w:hAnsi="Times New Roman" w:cs="Times New Roman"/>
            <w:i/>
            <w:sz w:val="24"/>
            <w:szCs w:val="24"/>
            <w:lang w:eastAsia="bg-BG"/>
          </w:rPr>
          <w:t>17705/05)</w:t>
        </w:r>
      </w:hyperlink>
    </w:p>
    <w:p w14:paraId="22A6B127" w14:textId="77777777" w:rsidR="008F3FE4" w:rsidRPr="00C60AC1" w:rsidRDefault="008F3FE4" w:rsidP="008F3FE4">
      <w:pPr>
        <w:spacing w:line="240" w:lineRule="auto"/>
        <w:contextualSpacing/>
        <w:jc w:val="both"/>
        <w:rPr>
          <w:rFonts w:ascii="Times New Roman" w:hAnsi="Times New Roman" w:cs="Times New Roman"/>
        </w:rPr>
      </w:pPr>
    </w:p>
    <w:p w14:paraId="6FE6EB4C" w14:textId="77777777" w:rsidR="006B1B53" w:rsidRPr="00C60AC1" w:rsidRDefault="006B1B53" w:rsidP="006B1B53">
      <w:pPr>
        <w:spacing w:after="0" w:line="240" w:lineRule="auto"/>
        <w:jc w:val="both"/>
        <w:rPr>
          <w:rFonts w:ascii="Times New Roman" w:hAnsi="Times New Roman" w:cs="Times New Roman"/>
          <w:sz w:val="24"/>
          <w:szCs w:val="24"/>
        </w:rPr>
      </w:pPr>
      <w:r w:rsidRPr="00C60AC1">
        <w:rPr>
          <w:rStyle w:val="s6b621b36"/>
          <w:rFonts w:ascii="Times New Roman" w:hAnsi="Times New Roman" w:cs="Times New Roman"/>
          <w:sz w:val="24"/>
          <w:szCs w:val="24"/>
        </w:rPr>
        <w:t xml:space="preserve">За жалбоподателите не е възникнало легитимно очакване да получат реално собствеността върху остров Цибър в р. Дунав, тъй като той е изключителна държавна собственост. </w:t>
      </w:r>
      <w:r w:rsidRPr="00C60AC1">
        <w:rPr>
          <w:rFonts w:ascii="Times New Roman" w:hAnsi="Times New Roman" w:cs="Times New Roman"/>
          <w:sz w:val="24"/>
          <w:szCs w:val="24"/>
        </w:rPr>
        <w:t xml:space="preserve">Съдът </w:t>
      </w:r>
      <w:r w:rsidR="008B7C29" w:rsidRPr="00C60AC1">
        <w:rPr>
          <w:rFonts w:ascii="Times New Roman" w:hAnsi="Times New Roman" w:cs="Times New Roman"/>
          <w:sz w:val="24"/>
          <w:szCs w:val="24"/>
        </w:rPr>
        <w:t xml:space="preserve">обаче </w:t>
      </w:r>
      <w:r w:rsidRPr="00C60AC1">
        <w:rPr>
          <w:rFonts w:ascii="Times New Roman" w:hAnsi="Times New Roman" w:cs="Times New Roman"/>
          <w:sz w:val="24"/>
          <w:szCs w:val="24"/>
        </w:rPr>
        <w:t xml:space="preserve">установява нарушение на чл. 1 от Протокол № 1 поради прекомерното забавяне на производството по обезщетяване на жалбоподателите. То се дължи до голяма степен на лишения от гъвкавост закон, който не предвижда друг начин на обезщетяване дори и в случаите, в които е трудно да се намери подходяща земя, но и властите са отговорни за неоправдани забавяния, които са поставили жалбоподателите в положение на продължителна несигурност.  </w:t>
      </w:r>
      <w:hyperlink r:id="rId2814" w:history="1">
        <w:r w:rsidR="007219FF" w:rsidRPr="00C60AC1">
          <w:rPr>
            <w:rStyle w:val="Hyperlink"/>
            <w:rFonts w:ascii="Times New Roman" w:hAnsi="Times New Roman" w:cs="Times New Roman"/>
            <w:sz w:val="24"/>
            <w:szCs w:val="24"/>
          </w:rPr>
          <w:t>Бюлетин № 37</w:t>
        </w:r>
      </w:hyperlink>
    </w:p>
    <w:p w14:paraId="08DDC36A" w14:textId="77777777" w:rsidR="006B1B53" w:rsidRPr="00C60AC1" w:rsidRDefault="00000000" w:rsidP="008B7C29">
      <w:pPr>
        <w:pBdr>
          <w:bottom w:val="single" w:sz="4" w:space="1" w:color="auto"/>
        </w:pBdr>
        <w:spacing w:after="0" w:line="240" w:lineRule="auto"/>
        <w:jc w:val="both"/>
        <w:rPr>
          <w:rStyle w:val="normal--char"/>
          <w:rFonts w:ascii="Times New Roman" w:hAnsi="Times New Roman" w:cs="Times New Roman"/>
          <w:iCs/>
          <w:sz w:val="24"/>
          <w:szCs w:val="24"/>
        </w:rPr>
      </w:pPr>
      <w:hyperlink r:id="rId2815" w:history="1">
        <w:r w:rsidR="006B1B53" w:rsidRPr="00C60AC1">
          <w:rPr>
            <w:rStyle w:val="Hyperlink"/>
            <w:rFonts w:ascii="Times New Roman" w:hAnsi="Times New Roman" w:cs="Times New Roman"/>
            <w:bCs/>
            <w:i/>
            <w:sz w:val="24"/>
            <w:szCs w:val="24"/>
            <w:lang w:val="en-GB"/>
          </w:rPr>
          <w:t>Popov</w:t>
        </w:r>
        <w:r w:rsidR="006B1B53" w:rsidRPr="00C60AC1">
          <w:rPr>
            <w:rStyle w:val="Hyperlink"/>
            <w:rFonts w:ascii="Times New Roman" w:hAnsi="Times New Roman" w:cs="Times New Roman"/>
            <w:bCs/>
            <w:i/>
            <w:sz w:val="24"/>
            <w:szCs w:val="24"/>
          </w:rPr>
          <w:t xml:space="preserve"> </w:t>
        </w:r>
        <w:r w:rsidR="006B1B53" w:rsidRPr="00C60AC1">
          <w:rPr>
            <w:rStyle w:val="Hyperlink"/>
            <w:rFonts w:ascii="Times New Roman" w:hAnsi="Times New Roman" w:cs="Times New Roman"/>
            <w:bCs/>
            <w:i/>
            <w:sz w:val="24"/>
            <w:szCs w:val="24"/>
            <w:lang w:val="en-GB"/>
          </w:rPr>
          <w:t>and</w:t>
        </w:r>
        <w:r w:rsidR="006B1B53" w:rsidRPr="00C60AC1">
          <w:rPr>
            <w:rStyle w:val="Hyperlink"/>
            <w:rFonts w:ascii="Times New Roman" w:hAnsi="Times New Roman" w:cs="Times New Roman"/>
            <w:bCs/>
            <w:i/>
            <w:sz w:val="24"/>
            <w:szCs w:val="24"/>
          </w:rPr>
          <w:t xml:space="preserve"> </w:t>
        </w:r>
        <w:proofErr w:type="spellStart"/>
        <w:r w:rsidR="006B1B53" w:rsidRPr="00C60AC1">
          <w:rPr>
            <w:rStyle w:val="Hyperlink"/>
            <w:rFonts w:ascii="Times New Roman" w:hAnsi="Times New Roman" w:cs="Times New Roman"/>
            <w:bCs/>
            <w:i/>
            <w:sz w:val="24"/>
            <w:szCs w:val="24"/>
            <w:lang w:val="en-GB"/>
          </w:rPr>
          <w:t>Chonin</w:t>
        </w:r>
        <w:proofErr w:type="spellEnd"/>
        <w:r w:rsidR="006B1B53" w:rsidRPr="00C60AC1">
          <w:rPr>
            <w:rStyle w:val="Hyperlink"/>
            <w:rFonts w:ascii="Times New Roman" w:hAnsi="Times New Roman" w:cs="Times New Roman"/>
            <w:bCs/>
            <w:i/>
            <w:sz w:val="24"/>
            <w:szCs w:val="24"/>
          </w:rPr>
          <w:t xml:space="preserve"> </w:t>
        </w:r>
        <w:r w:rsidR="006B1B53" w:rsidRPr="00C60AC1">
          <w:rPr>
            <w:rStyle w:val="Hyperlink"/>
            <w:rFonts w:ascii="Times New Roman" w:hAnsi="Times New Roman" w:cs="Times New Roman"/>
            <w:bCs/>
            <w:i/>
            <w:sz w:val="24"/>
            <w:szCs w:val="24"/>
            <w:lang w:val="en-GB"/>
          </w:rPr>
          <w:t>v</w:t>
        </w:r>
        <w:r w:rsidR="006B1B53" w:rsidRPr="00C60AC1">
          <w:rPr>
            <w:rStyle w:val="Hyperlink"/>
            <w:rFonts w:ascii="Times New Roman" w:hAnsi="Times New Roman" w:cs="Times New Roman"/>
            <w:bCs/>
            <w:i/>
            <w:sz w:val="24"/>
            <w:szCs w:val="24"/>
          </w:rPr>
          <w:t xml:space="preserve">. </w:t>
        </w:r>
        <w:r w:rsidR="006B1B53" w:rsidRPr="00C60AC1">
          <w:rPr>
            <w:rStyle w:val="Hyperlink"/>
            <w:rFonts w:ascii="Times New Roman" w:hAnsi="Times New Roman" w:cs="Times New Roman"/>
            <w:bCs/>
            <w:i/>
            <w:sz w:val="24"/>
            <w:szCs w:val="24"/>
            <w:lang w:val="en-GB"/>
          </w:rPr>
          <w:t>Bulgaria</w:t>
        </w:r>
        <w:r w:rsidR="006B1B53" w:rsidRPr="00C60AC1">
          <w:rPr>
            <w:rStyle w:val="Hyperlink"/>
            <w:rFonts w:ascii="Times New Roman" w:hAnsi="Times New Roman" w:cs="Times New Roman"/>
            <w:bCs/>
            <w:i/>
            <w:sz w:val="24"/>
            <w:szCs w:val="24"/>
          </w:rPr>
          <w:t xml:space="preserve"> (</w:t>
        </w:r>
        <w:r w:rsidR="006B1B53" w:rsidRPr="00C60AC1">
          <w:rPr>
            <w:rStyle w:val="Hyperlink"/>
            <w:rFonts w:ascii="Times New Roman" w:hAnsi="Times New Roman" w:cs="Times New Roman"/>
            <w:bCs/>
            <w:i/>
            <w:sz w:val="24"/>
            <w:szCs w:val="24"/>
            <w:lang w:val="en-GB"/>
          </w:rPr>
          <w:t>no</w:t>
        </w:r>
        <w:r w:rsidR="006B1B53" w:rsidRPr="00C60AC1">
          <w:rPr>
            <w:rStyle w:val="Hyperlink"/>
            <w:rFonts w:ascii="Times New Roman" w:hAnsi="Times New Roman" w:cs="Times New Roman"/>
            <w:bCs/>
            <w:i/>
            <w:sz w:val="24"/>
            <w:szCs w:val="24"/>
          </w:rPr>
          <w:t>. 36094/08)</w:t>
        </w:r>
      </w:hyperlink>
    </w:p>
    <w:p w14:paraId="3E9E7646" w14:textId="77777777" w:rsidR="008F3FE4" w:rsidRPr="00180795" w:rsidRDefault="008F3FE4" w:rsidP="00284F2C">
      <w:pPr>
        <w:pStyle w:val="NoSpacing"/>
        <w:jc w:val="both"/>
        <w:rPr>
          <w:rStyle w:val="s6b621b36"/>
          <w:rFonts w:ascii="Times New Roman" w:hAnsi="Times New Roman" w:cs="Times New Roman"/>
          <w:i/>
          <w:iCs/>
          <w:sz w:val="24"/>
          <w:szCs w:val="24"/>
          <w:lang w:val="ru-RU"/>
        </w:rPr>
      </w:pPr>
    </w:p>
    <w:p w14:paraId="602C412E" w14:textId="77777777" w:rsidR="003F0F35" w:rsidRPr="00C60AC1" w:rsidRDefault="003F0F35" w:rsidP="003F0F35">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В продължение на 3 години кметът на Банкя не е изпълнил влязло в сила решение, с което е бил задължен да издаде на жалбоподателката удостоверение и скица, необходими й в реституционно производство. Съдът намира нарушение на „правото на достъп до съд“ по чл. 6, § 1 от Конвенцията, но не и на чл. 1 от Протокол № 1, тъй като реституционното производство е все още висящо, а надеждата на жалбоподателката, че имотът ще ѝ бъде възстановен реално, не представлява „легитимно очакване“ за целите на тази разпоредба. </w:t>
      </w:r>
      <w:hyperlink r:id="rId2816" w:history="1">
        <w:r w:rsidR="00396C9F" w:rsidRPr="00C60AC1">
          <w:rPr>
            <w:rStyle w:val="Hyperlink"/>
            <w:rFonts w:ascii="Times New Roman" w:hAnsi="Times New Roman" w:cs="Times New Roman"/>
            <w:sz w:val="24"/>
          </w:rPr>
          <w:t>Бюлетин № 41</w:t>
        </w:r>
      </w:hyperlink>
    </w:p>
    <w:p w14:paraId="1CCD752E" w14:textId="77777777" w:rsidR="008F3FE4" w:rsidRPr="00C60AC1" w:rsidRDefault="00000000" w:rsidP="003F0F35">
      <w:pPr>
        <w:pStyle w:val="NoSpacing"/>
        <w:pBdr>
          <w:bottom w:val="single" w:sz="4" w:space="1" w:color="auto"/>
        </w:pBdr>
        <w:jc w:val="both"/>
        <w:rPr>
          <w:rFonts w:ascii="Times New Roman" w:hAnsi="Times New Roman" w:cs="Times New Roman"/>
          <w:sz w:val="24"/>
          <w:szCs w:val="24"/>
          <w:lang w:val="bg-BG"/>
        </w:rPr>
      </w:pPr>
      <w:hyperlink r:id="rId2817" w:history="1">
        <w:proofErr w:type="spellStart"/>
        <w:r w:rsidR="003F0F35" w:rsidRPr="00C60AC1">
          <w:rPr>
            <w:rStyle w:val="Hyperlink"/>
            <w:rFonts w:ascii="Times New Roman" w:hAnsi="Times New Roman" w:cs="Times New Roman"/>
            <w:i/>
            <w:sz w:val="24"/>
            <w:szCs w:val="24"/>
            <w:lang w:val="en-GB"/>
          </w:rPr>
          <w:t>Bratanova</w:t>
        </w:r>
        <w:proofErr w:type="spellEnd"/>
        <w:r w:rsidR="003F0F35" w:rsidRPr="00E055C1">
          <w:rPr>
            <w:rStyle w:val="Hyperlink"/>
            <w:rFonts w:ascii="Times New Roman" w:hAnsi="Times New Roman" w:cs="Times New Roman"/>
            <w:i/>
            <w:sz w:val="24"/>
            <w:szCs w:val="24"/>
            <w:lang w:val="ru-RU"/>
          </w:rPr>
          <w:t xml:space="preserve"> </w:t>
        </w:r>
        <w:r w:rsidR="003F0F35" w:rsidRPr="00C60AC1">
          <w:rPr>
            <w:rStyle w:val="Hyperlink"/>
            <w:rFonts w:ascii="Times New Roman" w:hAnsi="Times New Roman" w:cs="Times New Roman"/>
            <w:i/>
            <w:sz w:val="24"/>
            <w:szCs w:val="24"/>
            <w:lang w:val="en-GB"/>
          </w:rPr>
          <w:t>v</w:t>
        </w:r>
        <w:r w:rsidR="003F0F35" w:rsidRPr="00E055C1">
          <w:rPr>
            <w:rStyle w:val="Hyperlink"/>
            <w:rFonts w:ascii="Times New Roman" w:hAnsi="Times New Roman" w:cs="Times New Roman"/>
            <w:i/>
            <w:sz w:val="24"/>
            <w:szCs w:val="24"/>
            <w:lang w:val="ru-RU"/>
          </w:rPr>
          <w:t xml:space="preserve">. </w:t>
        </w:r>
        <w:r w:rsidR="003F0F35" w:rsidRPr="00C60AC1">
          <w:rPr>
            <w:rStyle w:val="Hyperlink"/>
            <w:rFonts w:ascii="Times New Roman" w:hAnsi="Times New Roman" w:cs="Times New Roman"/>
            <w:i/>
            <w:sz w:val="24"/>
            <w:szCs w:val="24"/>
            <w:lang w:val="en-GB"/>
          </w:rPr>
          <w:t>Bulgaria</w:t>
        </w:r>
        <w:r w:rsidR="003F0F35" w:rsidRPr="00E055C1">
          <w:rPr>
            <w:rStyle w:val="Hyperlink"/>
            <w:rFonts w:ascii="Times New Roman" w:hAnsi="Times New Roman" w:cs="Times New Roman"/>
            <w:i/>
            <w:sz w:val="24"/>
            <w:szCs w:val="24"/>
            <w:lang w:val="ru-RU"/>
          </w:rPr>
          <w:t xml:space="preserve"> (</w:t>
        </w:r>
        <w:r w:rsidR="003F0F35" w:rsidRPr="00C60AC1">
          <w:rPr>
            <w:rStyle w:val="Hyperlink"/>
            <w:rFonts w:ascii="Times New Roman" w:hAnsi="Times New Roman" w:cs="Times New Roman"/>
            <w:i/>
            <w:sz w:val="24"/>
            <w:szCs w:val="24"/>
            <w:lang w:val="en-GB"/>
          </w:rPr>
          <w:t>no</w:t>
        </w:r>
        <w:r w:rsidR="003F0F35" w:rsidRPr="00E055C1">
          <w:rPr>
            <w:rStyle w:val="Hyperlink"/>
            <w:rFonts w:ascii="Times New Roman" w:hAnsi="Times New Roman" w:cs="Times New Roman"/>
            <w:i/>
            <w:sz w:val="24"/>
            <w:szCs w:val="24"/>
            <w:lang w:val="ru-RU"/>
          </w:rPr>
          <w:t>. 44497/06)</w:t>
        </w:r>
      </w:hyperlink>
    </w:p>
    <w:p w14:paraId="111515AB" w14:textId="77777777" w:rsidR="001549C5" w:rsidRPr="00C60AC1" w:rsidRDefault="001549C5" w:rsidP="00284F2C">
      <w:pPr>
        <w:pStyle w:val="NoSpacing"/>
        <w:jc w:val="both"/>
        <w:rPr>
          <w:rFonts w:ascii="Times New Roman" w:hAnsi="Times New Roman" w:cs="Times New Roman"/>
          <w:sz w:val="24"/>
          <w:szCs w:val="24"/>
          <w:lang w:val="bg-BG"/>
        </w:rPr>
      </w:pPr>
    </w:p>
    <w:p w14:paraId="70ECFE2F" w14:textId="77777777" w:rsidR="00FE3C69" w:rsidRPr="00C60AC1" w:rsidRDefault="00FE3C69" w:rsidP="009D67F6">
      <w:pPr>
        <w:spacing w:after="0" w:line="240" w:lineRule="auto"/>
        <w:jc w:val="both"/>
        <w:rPr>
          <w:rFonts w:ascii="Times New Roman" w:hAnsi="Times New Roman" w:cs="Times New Roman"/>
          <w:i/>
          <w:sz w:val="24"/>
          <w:szCs w:val="24"/>
          <w:lang w:eastAsia="en-US"/>
        </w:rPr>
      </w:pPr>
      <w:bookmarkStart w:id="100" w:name="азербайджан"/>
      <w:r w:rsidRPr="00C60AC1">
        <w:rPr>
          <w:rFonts w:ascii="Times New Roman" w:hAnsi="Times New Roman" w:cs="Times New Roman"/>
          <w:sz w:val="24"/>
          <w:szCs w:val="24"/>
        </w:rPr>
        <w:t>Съдът намира нарушение на чл. 1 от Протокол № 1 заради състоянието на несигурност, в което жалбоподателите са се намирали в продължение на 10 години по въпроса дали ще получат реално земята, собствеността върху която им е била възстановена, или обезщетение. Както и по други български дела, той отново приема, че забавата до голяма степен е резултат на възприетия в законодателството подход трети лица да не участват в реституционното производство и споровете за собствеността върху земята да се решават в отделно последващо производство.</w:t>
      </w:r>
      <w:r w:rsidR="009D67F6" w:rsidRPr="00C60AC1">
        <w:rPr>
          <w:rFonts w:ascii="Times New Roman" w:hAnsi="Times New Roman" w:cs="Times New Roman"/>
          <w:sz w:val="24"/>
          <w:szCs w:val="24"/>
        </w:rPr>
        <w:t xml:space="preserve"> </w:t>
      </w:r>
      <w:bookmarkEnd w:id="100"/>
      <w:r w:rsidR="00396C9F" w:rsidRPr="00C60AC1">
        <w:rPr>
          <w:rFonts w:ascii="Times New Roman" w:hAnsi="Times New Roman" w:cs="Times New Roman"/>
          <w:color w:val="000000"/>
          <w:sz w:val="24"/>
        </w:rPr>
        <w:fldChar w:fldCharType="begin"/>
      </w:r>
      <w:r w:rsidR="00396C9F" w:rsidRPr="00C60AC1">
        <w:rPr>
          <w:rFonts w:ascii="Times New Roman" w:hAnsi="Times New Roman" w:cs="Times New Roman"/>
          <w:color w:val="000000"/>
          <w:sz w:val="24"/>
        </w:rPr>
        <w:instrText xml:space="preserve"> HYPERLINK "http://www.blhr.org/media/documents/Buletin_41_-_June_2015-1.doc" </w:instrText>
      </w:r>
      <w:r w:rsidR="00396C9F" w:rsidRPr="00C60AC1">
        <w:rPr>
          <w:rFonts w:ascii="Times New Roman" w:hAnsi="Times New Roman" w:cs="Times New Roman"/>
          <w:color w:val="000000"/>
          <w:sz w:val="24"/>
        </w:rPr>
      </w:r>
      <w:r w:rsidR="00396C9F" w:rsidRPr="00C60AC1">
        <w:rPr>
          <w:rFonts w:ascii="Times New Roman" w:hAnsi="Times New Roman" w:cs="Times New Roman"/>
          <w:color w:val="000000"/>
          <w:sz w:val="24"/>
        </w:rPr>
        <w:fldChar w:fldCharType="separate"/>
      </w:r>
      <w:r w:rsidR="00396C9F" w:rsidRPr="00C60AC1">
        <w:rPr>
          <w:rStyle w:val="Hyperlink"/>
          <w:rFonts w:ascii="Times New Roman" w:hAnsi="Times New Roman" w:cs="Times New Roman"/>
          <w:sz w:val="24"/>
        </w:rPr>
        <w:t>Бюлетин № 41</w:t>
      </w:r>
      <w:r w:rsidR="00396C9F" w:rsidRPr="00C60AC1">
        <w:rPr>
          <w:rFonts w:ascii="Times New Roman" w:hAnsi="Times New Roman" w:cs="Times New Roman"/>
          <w:color w:val="000000"/>
          <w:sz w:val="24"/>
        </w:rPr>
        <w:fldChar w:fldCharType="end"/>
      </w:r>
    </w:p>
    <w:p w14:paraId="4EE052B3" w14:textId="77777777" w:rsidR="00FE3C69" w:rsidRPr="00C60AC1" w:rsidRDefault="00000000" w:rsidP="009D67F6">
      <w:pPr>
        <w:pStyle w:val="NoSpacing"/>
        <w:pBdr>
          <w:bottom w:val="single" w:sz="4" w:space="1" w:color="auto"/>
        </w:pBdr>
        <w:jc w:val="both"/>
        <w:rPr>
          <w:rFonts w:ascii="Times New Roman" w:hAnsi="Times New Roman" w:cs="Times New Roman"/>
          <w:sz w:val="24"/>
          <w:szCs w:val="24"/>
          <w:lang w:val="bg-BG"/>
        </w:rPr>
      </w:pPr>
      <w:hyperlink r:id="rId2818" w:history="1">
        <w:proofErr w:type="spellStart"/>
        <w:r w:rsidR="00FE3C69" w:rsidRPr="00C60AC1">
          <w:rPr>
            <w:rStyle w:val="Hyperlink"/>
            <w:rFonts w:ascii="Times New Roman" w:hAnsi="Times New Roman" w:cs="Times New Roman"/>
            <w:i/>
            <w:sz w:val="24"/>
            <w:szCs w:val="24"/>
            <w:lang w:val="en-GB"/>
          </w:rPr>
          <w:t>Nedyalkov</w:t>
        </w:r>
        <w:proofErr w:type="spellEnd"/>
        <w:r w:rsidR="00FE3C69" w:rsidRPr="00180795">
          <w:rPr>
            <w:rStyle w:val="Hyperlink"/>
            <w:rFonts w:ascii="Times New Roman" w:hAnsi="Times New Roman" w:cs="Times New Roman"/>
            <w:i/>
            <w:sz w:val="24"/>
            <w:szCs w:val="24"/>
            <w:lang w:val="ru-RU"/>
          </w:rPr>
          <w:t xml:space="preserve"> </w:t>
        </w:r>
        <w:r w:rsidR="00FE3C69" w:rsidRPr="00C60AC1">
          <w:rPr>
            <w:rStyle w:val="Hyperlink"/>
            <w:rFonts w:ascii="Times New Roman" w:hAnsi="Times New Roman" w:cs="Times New Roman"/>
            <w:i/>
            <w:sz w:val="24"/>
            <w:szCs w:val="24"/>
            <w:lang w:val="en-GB"/>
          </w:rPr>
          <w:t>and</w:t>
        </w:r>
        <w:r w:rsidR="00FE3C69" w:rsidRPr="00180795">
          <w:rPr>
            <w:rStyle w:val="Hyperlink"/>
            <w:rFonts w:ascii="Times New Roman" w:hAnsi="Times New Roman" w:cs="Times New Roman"/>
            <w:i/>
            <w:sz w:val="24"/>
            <w:szCs w:val="24"/>
            <w:lang w:val="ru-RU"/>
          </w:rPr>
          <w:t xml:space="preserve"> </w:t>
        </w:r>
        <w:r w:rsidR="00FE3C69" w:rsidRPr="00C60AC1">
          <w:rPr>
            <w:rStyle w:val="Hyperlink"/>
            <w:rFonts w:ascii="Times New Roman" w:hAnsi="Times New Roman" w:cs="Times New Roman"/>
            <w:i/>
            <w:sz w:val="24"/>
            <w:szCs w:val="24"/>
            <w:lang w:val="en-GB"/>
          </w:rPr>
          <w:t>Others</w:t>
        </w:r>
        <w:r w:rsidR="00FE3C69" w:rsidRPr="00180795">
          <w:rPr>
            <w:rStyle w:val="Hyperlink"/>
            <w:rFonts w:ascii="Times New Roman" w:hAnsi="Times New Roman" w:cs="Times New Roman"/>
            <w:i/>
            <w:sz w:val="24"/>
            <w:szCs w:val="24"/>
            <w:lang w:val="ru-RU"/>
          </w:rPr>
          <w:t xml:space="preserve"> </w:t>
        </w:r>
        <w:r w:rsidR="00FE3C69" w:rsidRPr="00C60AC1">
          <w:rPr>
            <w:rStyle w:val="Hyperlink"/>
            <w:rFonts w:ascii="Times New Roman" w:hAnsi="Times New Roman" w:cs="Times New Roman"/>
            <w:i/>
            <w:sz w:val="24"/>
            <w:szCs w:val="24"/>
            <w:lang w:val="en-GB"/>
          </w:rPr>
          <w:t>v</w:t>
        </w:r>
        <w:r w:rsidR="00FE3C69" w:rsidRPr="00180795">
          <w:rPr>
            <w:rStyle w:val="Hyperlink"/>
            <w:rFonts w:ascii="Times New Roman" w:hAnsi="Times New Roman" w:cs="Times New Roman"/>
            <w:i/>
            <w:sz w:val="24"/>
            <w:szCs w:val="24"/>
            <w:lang w:val="ru-RU"/>
          </w:rPr>
          <w:t xml:space="preserve">. </w:t>
        </w:r>
        <w:r w:rsidR="00FE3C69" w:rsidRPr="00C60AC1">
          <w:rPr>
            <w:rStyle w:val="Hyperlink"/>
            <w:rFonts w:ascii="Times New Roman" w:hAnsi="Times New Roman" w:cs="Times New Roman"/>
            <w:i/>
            <w:sz w:val="24"/>
            <w:szCs w:val="24"/>
            <w:lang w:val="en-GB"/>
          </w:rPr>
          <w:t>Bulgaria</w:t>
        </w:r>
        <w:r w:rsidR="00FE3C69" w:rsidRPr="00180795">
          <w:rPr>
            <w:rStyle w:val="Hyperlink"/>
            <w:rFonts w:ascii="Times New Roman" w:hAnsi="Times New Roman" w:cs="Times New Roman"/>
            <w:i/>
            <w:sz w:val="24"/>
            <w:szCs w:val="24"/>
            <w:lang w:val="ru-RU"/>
          </w:rPr>
          <w:t xml:space="preserve"> (</w:t>
        </w:r>
        <w:r w:rsidR="00FE3C69" w:rsidRPr="00C60AC1">
          <w:rPr>
            <w:rStyle w:val="Hyperlink"/>
            <w:rFonts w:ascii="Times New Roman" w:hAnsi="Times New Roman" w:cs="Times New Roman"/>
            <w:i/>
            <w:sz w:val="24"/>
            <w:szCs w:val="24"/>
            <w:lang w:val="en-GB"/>
          </w:rPr>
          <w:t>no</w:t>
        </w:r>
        <w:r w:rsidR="00FE3C69" w:rsidRPr="00180795">
          <w:rPr>
            <w:rStyle w:val="Hyperlink"/>
            <w:rFonts w:ascii="Times New Roman" w:hAnsi="Times New Roman" w:cs="Times New Roman"/>
            <w:i/>
            <w:sz w:val="24"/>
            <w:szCs w:val="24"/>
            <w:lang w:val="ru-RU"/>
          </w:rPr>
          <w:t>. 44103/05)</w:t>
        </w:r>
      </w:hyperlink>
    </w:p>
    <w:p w14:paraId="0ED18029" w14:textId="77777777" w:rsidR="003F0F35" w:rsidRPr="00C60AC1" w:rsidRDefault="003F0F35" w:rsidP="00284F2C">
      <w:pPr>
        <w:pStyle w:val="NoSpacing"/>
        <w:jc w:val="both"/>
        <w:rPr>
          <w:rFonts w:ascii="Times New Roman" w:hAnsi="Times New Roman" w:cs="Times New Roman"/>
          <w:sz w:val="24"/>
          <w:szCs w:val="24"/>
          <w:lang w:val="bg-BG"/>
        </w:rPr>
      </w:pPr>
    </w:p>
    <w:p w14:paraId="7EC494CE" w14:textId="77777777" w:rsidR="008C54A3" w:rsidRPr="00C60AC1" w:rsidRDefault="008C54A3" w:rsidP="008C54A3">
      <w:pPr>
        <w:tabs>
          <w:tab w:val="left" w:pos="4077"/>
        </w:tabs>
        <w:spacing w:line="240" w:lineRule="auto"/>
        <w:contextualSpacing/>
        <w:jc w:val="both"/>
        <w:rPr>
          <w:rFonts w:ascii="Times New Roman" w:hAnsi="Times New Roman" w:cs="Times New Roman"/>
          <w:color w:val="000000" w:themeColor="text1"/>
          <w:sz w:val="24"/>
          <w:szCs w:val="24"/>
        </w:rPr>
      </w:pPr>
    </w:p>
    <w:p w14:paraId="03D3FC9D" w14:textId="12AFDDA6" w:rsidR="008C54A3" w:rsidRPr="00C60AC1" w:rsidRDefault="008C54A3" w:rsidP="008C54A3">
      <w:pPr>
        <w:tabs>
          <w:tab w:val="left" w:pos="4077"/>
        </w:tabs>
        <w:spacing w:line="240" w:lineRule="auto"/>
        <w:contextualSpacing/>
        <w:jc w:val="both"/>
        <w:rPr>
          <w:rFonts w:ascii="Times New Roman" w:hAnsi="Times New Roman" w:cs="Times New Roman"/>
          <w:color w:val="000000" w:themeColor="text1"/>
          <w:sz w:val="24"/>
          <w:szCs w:val="24"/>
        </w:rPr>
      </w:pPr>
      <w:r w:rsidRPr="00C60AC1">
        <w:rPr>
          <w:rFonts w:ascii="Times New Roman" w:hAnsi="Times New Roman" w:cs="Times New Roman"/>
          <w:color w:val="000000" w:themeColor="text1"/>
          <w:sz w:val="24"/>
          <w:szCs w:val="24"/>
        </w:rPr>
        <w:t xml:space="preserve">За пореден път Съдът установява нарушение на чл. 1 от Протокол № 1 във връзка със земеделската реституция поради забавянето на българските власти (с между 8 и 24 години за отделните жалбоподатели)  да определят дали се дължи връщане на земята или обезщетение или да предоставят обезщетението. Съдът отново намира, че подобно забавяне е неоправдано въпреки несъмнената сложност на реституционния процес. Наред с това трябва да се отчете и продължителната несигурност на жалбоподателите относно начина на удовлетворяване на реституционните им претенции. </w:t>
      </w:r>
      <w:hyperlink r:id="rId2819" w:history="1">
        <w:r w:rsidRPr="00C60AC1">
          <w:rPr>
            <w:rStyle w:val="Hyperlink"/>
            <w:rFonts w:ascii="Times New Roman" w:hAnsi="Times New Roman" w:cs="Times New Roman"/>
            <w:sz w:val="24"/>
            <w:szCs w:val="24"/>
          </w:rPr>
          <w:t>Бюлетин № 44</w:t>
        </w:r>
      </w:hyperlink>
    </w:p>
    <w:p w14:paraId="162E6449" w14:textId="3437FC3E" w:rsidR="003F0F35" w:rsidRDefault="00000000" w:rsidP="009C4D59">
      <w:pPr>
        <w:pBdr>
          <w:bottom w:val="single" w:sz="4" w:space="1" w:color="auto"/>
        </w:pBdr>
        <w:tabs>
          <w:tab w:val="left" w:pos="4077"/>
        </w:tabs>
        <w:spacing w:line="240" w:lineRule="auto"/>
        <w:contextualSpacing/>
        <w:jc w:val="both"/>
        <w:rPr>
          <w:rStyle w:val="Hyperlink"/>
          <w:rFonts w:ascii="Times New Roman" w:hAnsi="Times New Roman" w:cs="Times New Roman"/>
          <w:i/>
          <w:sz w:val="24"/>
          <w:szCs w:val="24"/>
        </w:rPr>
      </w:pPr>
      <w:hyperlink r:id="rId2820" w:history="1">
        <w:proofErr w:type="spellStart"/>
        <w:r w:rsidR="008C54A3" w:rsidRPr="00C60AC1">
          <w:rPr>
            <w:rStyle w:val="Hyperlink"/>
            <w:rFonts w:ascii="Times New Roman" w:hAnsi="Times New Roman" w:cs="Times New Roman"/>
            <w:i/>
            <w:sz w:val="24"/>
            <w:szCs w:val="24"/>
          </w:rPr>
          <w:t>Zikatanova</w:t>
        </w:r>
        <w:proofErr w:type="spellEnd"/>
        <w:r w:rsidR="008C54A3" w:rsidRPr="00C60AC1">
          <w:rPr>
            <w:rStyle w:val="Hyperlink"/>
            <w:rFonts w:ascii="Times New Roman" w:hAnsi="Times New Roman" w:cs="Times New Roman"/>
            <w:i/>
            <w:sz w:val="24"/>
            <w:szCs w:val="24"/>
          </w:rPr>
          <w:t xml:space="preserve"> </w:t>
        </w:r>
        <w:proofErr w:type="spellStart"/>
        <w:r w:rsidR="008C54A3" w:rsidRPr="00C60AC1">
          <w:rPr>
            <w:rStyle w:val="Hyperlink"/>
            <w:rFonts w:ascii="Times New Roman" w:hAnsi="Times New Roman" w:cs="Times New Roman"/>
            <w:i/>
            <w:sz w:val="24"/>
            <w:szCs w:val="24"/>
          </w:rPr>
          <w:t>and</w:t>
        </w:r>
        <w:proofErr w:type="spellEnd"/>
        <w:r w:rsidR="008C54A3" w:rsidRPr="00C60AC1">
          <w:rPr>
            <w:rStyle w:val="Hyperlink"/>
            <w:rFonts w:ascii="Times New Roman" w:hAnsi="Times New Roman" w:cs="Times New Roman"/>
            <w:i/>
            <w:sz w:val="24"/>
            <w:szCs w:val="24"/>
          </w:rPr>
          <w:t xml:space="preserve"> </w:t>
        </w:r>
        <w:proofErr w:type="spellStart"/>
        <w:r w:rsidR="008C54A3" w:rsidRPr="00C60AC1">
          <w:rPr>
            <w:rStyle w:val="Hyperlink"/>
            <w:rFonts w:ascii="Times New Roman" w:hAnsi="Times New Roman" w:cs="Times New Roman"/>
            <w:i/>
            <w:sz w:val="24"/>
            <w:szCs w:val="24"/>
          </w:rPr>
          <w:t>Others</w:t>
        </w:r>
        <w:proofErr w:type="spellEnd"/>
        <w:r w:rsidR="008C54A3" w:rsidRPr="00C60AC1">
          <w:rPr>
            <w:rStyle w:val="Hyperlink"/>
            <w:rFonts w:ascii="Times New Roman" w:hAnsi="Times New Roman" w:cs="Times New Roman"/>
            <w:i/>
            <w:sz w:val="24"/>
            <w:szCs w:val="24"/>
          </w:rPr>
          <w:t xml:space="preserve"> v. </w:t>
        </w:r>
        <w:proofErr w:type="spellStart"/>
        <w:r w:rsidR="008C54A3" w:rsidRPr="00C60AC1">
          <w:rPr>
            <w:rStyle w:val="Hyperlink"/>
            <w:rFonts w:ascii="Times New Roman" w:hAnsi="Times New Roman" w:cs="Times New Roman"/>
            <w:i/>
            <w:sz w:val="24"/>
            <w:szCs w:val="24"/>
          </w:rPr>
          <w:t>Bulgaria</w:t>
        </w:r>
        <w:proofErr w:type="spellEnd"/>
        <w:r w:rsidR="008C54A3" w:rsidRPr="00C60AC1">
          <w:rPr>
            <w:rStyle w:val="Hyperlink"/>
            <w:rFonts w:ascii="Times New Roman" w:hAnsi="Times New Roman" w:cs="Times New Roman"/>
            <w:i/>
            <w:sz w:val="24"/>
            <w:szCs w:val="24"/>
          </w:rPr>
          <w:t xml:space="preserve"> (</w:t>
        </w:r>
        <w:proofErr w:type="spellStart"/>
        <w:r w:rsidR="008C54A3" w:rsidRPr="00C60AC1">
          <w:rPr>
            <w:rStyle w:val="Hyperlink"/>
            <w:rFonts w:ascii="Times New Roman" w:hAnsi="Times New Roman" w:cs="Times New Roman"/>
            <w:i/>
            <w:sz w:val="24"/>
            <w:szCs w:val="24"/>
          </w:rPr>
          <w:t>no</w:t>
        </w:r>
        <w:proofErr w:type="spellEnd"/>
        <w:r w:rsidR="008C54A3" w:rsidRPr="00C60AC1">
          <w:rPr>
            <w:rStyle w:val="Hyperlink"/>
            <w:rFonts w:ascii="Times New Roman" w:hAnsi="Times New Roman" w:cs="Times New Roman"/>
            <w:i/>
            <w:sz w:val="24"/>
            <w:szCs w:val="24"/>
          </w:rPr>
          <w:t>. 45806/11)</w:t>
        </w:r>
      </w:hyperlink>
    </w:p>
    <w:p w14:paraId="62D4B60E" w14:textId="155927A2" w:rsidR="008F5164" w:rsidRDefault="008F5164" w:rsidP="008C54A3">
      <w:pPr>
        <w:tabs>
          <w:tab w:val="left" w:pos="4077"/>
        </w:tabs>
        <w:spacing w:line="240" w:lineRule="auto"/>
        <w:contextualSpacing/>
        <w:jc w:val="both"/>
        <w:rPr>
          <w:rStyle w:val="Hyperlink"/>
          <w:rFonts w:ascii="Times New Roman" w:hAnsi="Times New Roman" w:cs="Times New Roman"/>
          <w:i/>
          <w:sz w:val="24"/>
          <w:szCs w:val="24"/>
        </w:rPr>
      </w:pPr>
    </w:p>
    <w:p w14:paraId="0EE0BC24" w14:textId="25E3F667" w:rsidR="008F5164" w:rsidRDefault="008F5164" w:rsidP="008F5164">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Жалбата се отнася за същите реституционни производства по </w:t>
      </w:r>
      <w:r w:rsidRPr="00144EE7">
        <w:rPr>
          <w:rStyle w:val="s6b621b36"/>
          <w:rFonts w:ascii="Times New Roman" w:hAnsi="Times New Roman" w:cs="Times New Roman"/>
          <w:sz w:val="24"/>
          <w:szCs w:val="24"/>
        </w:rPr>
        <w:t>Закона за възстановяване на собствеността върху горите и земите от горския фонд</w:t>
      </w:r>
      <w:r w:rsidRPr="00144EE7">
        <w:rPr>
          <w:rFonts w:ascii="Times New Roman" w:hAnsi="Times New Roman" w:cs="Times New Roman"/>
          <w:sz w:val="24"/>
          <w:szCs w:val="24"/>
        </w:rPr>
        <w:t xml:space="preserve">, които Съдът е разгледал по делото </w:t>
      </w:r>
      <w:proofErr w:type="spellStart"/>
      <w:r w:rsidRPr="00144EE7">
        <w:rPr>
          <w:rFonts w:ascii="Times New Roman" w:hAnsi="Times New Roman" w:cs="Times New Roman"/>
          <w:i/>
          <w:sz w:val="24"/>
          <w:szCs w:val="24"/>
        </w:rPr>
        <w:t>Popov</w:t>
      </w:r>
      <w:proofErr w:type="spellEnd"/>
      <w:r w:rsidRPr="00144EE7">
        <w:rPr>
          <w:rFonts w:ascii="Times New Roman" w:hAnsi="Times New Roman" w:cs="Times New Roman"/>
          <w:i/>
          <w:sz w:val="24"/>
          <w:szCs w:val="24"/>
        </w:rPr>
        <w:t xml:space="preserve"> </w:t>
      </w:r>
      <w:proofErr w:type="spellStart"/>
      <w:r w:rsidRPr="00144EE7">
        <w:rPr>
          <w:rFonts w:ascii="Times New Roman" w:hAnsi="Times New Roman" w:cs="Times New Roman"/>
          <w:i/>
          <w:sz w:val="24"/>
          <w:szCs w:val="24"/>
        </w:rPr>
        <w:t>and</w:t>
      </w:r>
      <w:proofErr w:type="spellEnd"/>
      <w:r w:rsidRPr="00144EE7">
        <w:rPr>
          <w:rFonts w:ascii="Times New Roman" w:hAnsi="Times New Roman" w:cs="Times New Roman"/>
          <w:i/>
          <w:sz w:val="24"/>
          <w:szCs w:val="24"/>
        </w:rPr>
        <w:t xml:space="preserve"> </w:t>
      </w:r>
      <w:proofErr w:type="spellStart"/>
      <w:r w:rsidRPr="00144EE7">
        <w:rPr>
          <w:rFonts w:ascii="Times New Roman" w:hAnsi="Times New Roman" w:cs="Times New Roman"/>
          <w:i/>
          <w:sz w:val="24"/>
          <w:szCs w:val="24"/>
        </w:rPr>
        <w:t>Chonin</w:t>
      </w:r>
      <w:proofErr w:type="spellEnd"/>
      <w:r w:rsidRPr="00144EE7">
        <w:rPr>
          <w:rFonts w:ascii="Times New Roman" w:hAnsi="Times New Roman" w:cs="Times New Roman"/>
          <w:sz w:val="24"/>
          <w:szCs w:val="24"/>
        </w:rPr>
        <w:t xml:space="preserve"> </w:t>
      </w:r>
      <w:r w:rsidRPr="00144EE7">
        <w:rPr>
          <w:rFonts w:ascii="Times New Roman" w:hAnsi="Times New Roman" w:cs="Times New Roman"/>
          <w:i/>
          <w:sz w:val="24"/>
          <w:szCs w:val="24"/>
        </w:rPr>
        <w:t>v. </w:t>
      </w:r>
      <w:proofErr w:type="spellStart"/>
      <w:r w:rsidRPr="00144EE7">
        <w:rPr>
          <w:rFonts w:ascii="Times New Roman" w:hAnsi="Times New Roman" w:cs="Times New Roman"/>
          <w:i/>
          <w:sz w:val="24"/>
          <w:szCs w:val="24"/>
        </w:rPr>
        <w:t>Bulgaria</w:t>
      </w:r>
      <w:proofErr w:type="spellEnd"/>
      <w:r w:rsidRPr="00144EE7">
        <w:rPr>
          <w:rFonts w:ascii="Times New Roman" w:hAnsi="Times New Roman" w:cs="Times New Roman"/>
          <w:sz w:val="24"/>
          <w:szCs w:val="24"/>
        </w:rPr>
        <w:t xml:space="preserve"> (</w:t>
      </w:r>
      <w:proofErr w:type="spellStart"/>
      <w:r w:rsidRPr="00144EE7">
        <w:rPr>
          <w:rFonts w:ascii="Times New Roman" w:hAnsi="Times New Roman" w:cs="Times New Roman"/>
          <w:sz w:val="24"/>
          <w:szCs w:val="24"/>
        </w:rPr>
        <w:t>no</w:t>
      </w:r>
      <w:proofErr w:type="spellEnd"/>
      <w:r w:rsidRPr="00144EE7">
        <w:rPr>
          <w:rFonts w:ascii="Times New Roman" w:hAnsi="Times New Roman" w:cs="Times New Roman"/>
          <w:sz w:val="24"/>
          <w:szCs w:val="24"/>
        </w:rPr>
        <w:t xml:space="preserve">. 36094/08). Подадена е от друг от наследниците. Както и по това дело, Съдът установява нарушение на чл. 1 от Протокол № 1 поради прекомерната продължителност на реституционната процедура в резултат на проявена от властите липса на усърдие и решимост да намерят подходящо разрешение, както и на лишеното от гъвкавост законодателство, което не позволява алтернативни начини на обезщетяване. </w:t>
      </w:r>
      <w:hyperlink r:id="rId2821" w:history="1">
        <w:r w:rsidRPr="00144EE7">
          <w:rPr>
            <w:rStyle w:val="Hyperlink"/>
            <w:rFonts w:ascii="Times New Roman" w:hAnsi="Times New Roman" w:cs="Times New Roman"/>
            <w:sz w:val="24"/>
            <w:szCs w:val="24"/>
          </w:rPr>
          <w:t>Бюлетин № 51</w:t>
        </w:r>
      </w:hyperlink>
    </w:p>
    <w:p w14:paraId="57CA1E72" w14:textId="646EEF57" w:rsidR="008F5164" w:rsidRPr="008F5164" w:rsidRDefault="00000000" w:rsidP="009C4D59">
      <w:pPr>
        <w:pBdr>
          <w:bottom w:val="single" w:sz="4" w:space="1" w:color="auto"/>
        </w:pBdr>
        <w:spacing w:line="240" w:lineRule="auto"/>
        <w:contextualSpacing/>
        <w:jc w:val="both"/>
        <w:rPr>
          <w:rFonts w:ascii="Times New Roman" w:hAnsi="Times New Roman" w:cs="Times New Roman"/>
          <w:i/>
          <w:iCs/>
          <w:sz w:val="24"/>
          <w:szCs w:val="24"/>
        </w:rPr>
      </w:pPr>
      <w:hyperlink r:id="rId2822" w:history="1">
        <w:proofErr w:type="spellStart"/>
        <w:r w:rsidR="008F5164" w:rsidRPr="008F5164">
          <w:rPr>
            <w:rStyle w:val="Hyperlink"/>
            <w:rFonts w:ascii="Times New Roman" w:hAnsi="Times New Roman" w:cs="Times New Roman"/>
            <w:i/>
            <w:iCs/>
            <w:sz w:val="24"/>
            <w:szCs w:val="24"/>
          </w:rPr>
          <w:t>Sheytanova</w:t>
        </w:r>
        <w:proofErr w:type="spellEnd"/>
        <w:r w:rsidR="008F5164" w:rsidRPr="008F5164">
          <w:rPr>
            <w:rStyle w:val="Hyperlink"/>
            <w:rFonts w:ascii="Times New Roman" w:hAnsi="Times New Roman" w:cs="Times New Roman"/>
            <w:i/>
            <w:iCs/>
            <w:sz w:val="24"/>
            <w:szCs w:val="24"/>
          </w:rPr>
          <w:t xml:space="preserve"> v. </w:t>
        </w:r>
        <w:proofErr w:type="spellStart"/>
        <w:r w:rsidR="008F5164" w:rsidRPr="008F5164">
          <w:rPr>
            <w:rStyle w:val="Hyperlink"/>
            <w:rFonts w:ascii="Times New Roman" w:hAnsi="Times New Roman" w:cs="Times New Roman"/>
            <w:i/>
            <w:iCs/>
            <w:sz w:val="24"/>
            <w:szCs w:val="24"/>
          </w:rPr>
          <w:t>Bulgaria</w:t>
        </w:r>
        <w:proofErr w:type="spellEnd"/>
        <w:r w:rsidR="008F5164" w:rsidRPr="008F5164">
          <w:rPr>
            <w:rStyle w:val="Hyperlink"/>
            <w:rFonts w:ascii="Times New Roman" w:hAnsi="Times New Roman" w:cs="Times New Roman"/>
            <w:i/>
            <w:iCs/>
            <w:sz w:val="24"/>
            <w:szCs w:val="24"/>
          </w:rPr>
          <w:t xml:space="preserve"> (</w:t>
        </w:r>
        <w:proofErr w:type="spellStart"/>
        <w:r w:rsidR="008F5164" w:rsidRPr="008F5164">
          <w:rPr>
            <w:rStyle w:val="Hyperlink"/>
            <w:rFonts w:ascii="Times New Roman" w:hAnsi="Times New Roman" w:cs="Times New Roman"/>
            <w:i/>
            <w:iCs/>
            <w:sz w:val="24"/>
            <w:szCs w:val="24"/>
          </w:rPr>
          <w:t>no</w:t>
        </w:r>
        <w:proofErr w:type="spellEnd"/>
        <w:r w:rsidR="008F5164" w:rsidRPr="008F5164">
          <w:rPr>
            <w:rStyle w:val="Hyperlink"/>
            <w:rFonts w:ascii="Times New Roman" w:hAnsi="Times New Roman" w:cs="Times New Roman"/>
            <w:i/>
            <w:iCs/>
            <w:sz w:val="24"/>
            <w:szCs w:val="24"/>
          </w:rPr>
          <w:t>. 42218/13)</w:t>
        </w:r>
      </w:hyperlink>
    </w:p>
    <w:p w14:paraId="69A2AED0" w14:textId="77777777" w:rsidR="0021288C" w:rsidRDefault="009C4D59" w:rsidP="009C4D59">
      <w:pPr>
        <w:pStyle w:val="NormalWeb"/>
        <w:jc w:val="both"/>
        <w:rPr>
          <w:rStyle w:val="Emphasis"/>
        </w:rPr>
      </w:pPr>
      <w:r w:rsidRPr="009C4D59">
        <w:t xml:space="preserve">Неоправданото забавяне на производство по реституция по ЗСПЗЗ представлява нарушение на правото </w:t>
      </w:r>
      <w:proofErr w:type="spellStart"/>
      <w:r w:rsidRPr="009C4D59">
        <w:t>насобственост</w:t>
      </w:r>
      <w:proofErr w:type="spellEnd"/>
      <w:r w:rsidRPr="009C4D59">
        <w:t>. Както и в предишни свои решения Съдът констатира продължителни периоди на бездействие от страна на властите, както и липса на усърдие и решителност да разрешат всеки възникнал проблем и завършат процедурата по реституция.</w:t>
      </w:r>
      <w:r w:rsidRPr="009C4D59">
        <w:rPr>
          <w:rStyle w:val="Emphasis"/>
        </w:rPr>
        <w:t xml:space="preserve"> </w:t>
      </w:r>
      <w:hyperlink r:id="rId2823" w:history="1">
        <w:r w:rsidR="003166C1" w:rsidRPr="003166C1">
          <w:rPr>
            <w:rStyle w:val="Hyperlink"/>
            <w:bCs/>
            <w:iCs/>
          </w:rPr>
          <w:t>Бюлетин № 52</w:t>
        </w:r>
      </w:hyperlink>
    </w:p>
    <w:p w14:paraId="70DD7AA5" w14:textId="0CE288B1" w:rsidR="009C4D59" w:rsidRPr="0021288C" w:rsidRDefault="00000000" w:rsidP="0021288C">
      <w:pPr>
        <w:pStyle w:val="NormalWeb"/>
        <w:pBdr>
          <w:bottom w:val="single" w:sz="4" w:space="1" w:color="auto"/>
        </w:pBdr>
        <w:jc w:val="both"/>
        <w:rPr>
          <w:rStyle w:val="Emphasis"/>
        </w:rPr>
      </w:pPr>
      <w:hyperlink r:id="rId2824" w:history="1">
        <w:proofErr w:type="spellStart"/>
        <w:r w:rsidR="009C4D59" w:rsidRPr="009C4D59">
          <w:rPr>
            <w:rStyle w:val="Hyperlink"/>
            <w:i/>
            <w:iCs/>
          </w:rPr>
          <w:t>Rasheva</w:t>
        </w:r>
        <w:proofErr w:type="spellEnd"/>
        <w:r w:rsidR="009C4D59" w:rsidRPr="009C4D59">
          <w:rPr>
            <w:rStyle w:val="Hyperlink"/>
            <w:i/>
            <w:iCs/>
          </w:rPr>
          <w:t xml:space="preserve"> v. </w:t>
        </w:r>
        <w:proofErr w:type="spellStart"/>
        <w:r w:rsidR="009C4D59" w:rsidRPr="009C4D59">
          <w:rPr>
            <w:rStyle w:val="Hyperlink"/>
            <w:i/>
            <w:iCs/>
          </w:rPr>
          <w:t>Bulgaria</w:t>
        </w:r>
        <w:proofErr w:type="spellEnd"/>
        <w:r w:rsidR="009C4D59" w:rsidRPr="009C4D59">
          <w:rPr>
            <w:rStyle w:val="Hyperlink"/>
            <w:i/>
            <w:iCs/>
          </w:rPr>
          <w:t xml:space="preserve"> (</w:t>
        </w:r>
        <w:proofErr w:type="spellStart"/>
        <w:r w:rsidR="009C4D59" w:rsidRPr="009C4D59">
          <w:rPr>
            <w:rStyle w:val="Hyperlink"/>
            <w:i/>
            <w:iCs/>
          </w:rPr>
          <w:t>no</w:t>
        </w:r>
        <w:proofErr w:type="spellEnd"/>
        <w:r w:rsidR="009C4D59" w:rsidRPr="009C4D59">
          <w:rPr>
            <w:rStyle w:val="Hyperlink"/>
            <w:i/>
            <w:iCs/>
          </w:rPr>
          <w:t>. 66993/13)</w:t>
        </w:r>
      </w:hyperlink>
    </w:p>
    <w:p w14:paraId="00CADC7A" w14:textId="7C259B65" w:rsidR="0021288C" w:rsidRPr="0021288C" w:rsidRDefault="0021288C" w:rsidP="0021288C">
      <w:pPr>
        <w:pStyle w:val="Default"/>
        <w:jc w:val="both"/>
        <w:rPr>
          <w:rFonts w:ascii="Times New Roman" w:eastAsia="Times New Roman" w:hAnsi="Times New Roman" w:cs="Times New Roman"/>
        </w:rPr>
      </w:pPr>
      <w:r w:rsidRPr="0021288C">
        <w:rPr>
          <w:rFonts w:ascii="Times New Roman" w:eastAsia="Times New Roman" w:hAnsi="Times New Roman" w:cs="Times New Roman"/>
        </w:rPr>
        <w:t xml:space="preserve">Продължилата 27 години процедура по възстановяване на собствеността върху земя по реда на ЗСПЗЗ е в нарушение на чл. 1 от Протокол 1 към Конвенцията. </w:t>
      </w:r>
      <w:hyperlink r:id="rId2825" w:tgtFrame="_blank" w:history="1">
        <w:r w:rsidRPr="0021288C">
          <w:rPr>
            <w:rStyle w:val="Hyperlink"/>
            <w:rFonts w:ascii="Times New Roman" w:hAnsi="Times New Roman" w:cs="Times New Roman"/>
            <w:bCs/>
          </w:rPr>
          <w:t>Бюлетин № 54</w:t>
        </w:r>
      </w:hyperlink>
    </w:p>
    <w:p w14:paraId="13229429" w14:textId="21194A77" w:rsidR="0021288C" w:rsidRPr="0021288C" w:rsidRDefault="00000000" w:rsidP="0021288C">
      <w:pPr>
        <w:pStyle w:val="Default"/>
        <w:pBdr>
          <w:bottom w:val="single" w:sz="4" w:space="1" w:color="auto"/>
        </w:pBdr>
        <w:rPr>
          <w:rFonts w:ascii="Times New Roman" w:eastAsia="Times New Roman" w:hAnsi="Times New Roman" w:cs="Times New Roman"/>
          <w:i/>
          <w:iCs/>
        </w:rPr>
      </w:pPr>
      <w:hyperlink r:id="rId2826" w:tgtFrame="_blank" w:history="1">
        <w:proofErr w:type="spellStart"/>
        <w:r w:rsidR="0021288C" w:rsidRPr="0021288C">
          <w:rPr>
            <w:rStyle w:val="Hyperlink"/>
            <w:rFonts w:ascii="Times New Roman" w:eastAsia="Times New Roman" w:hAnsi="Times New Roman" w:cs="Times New Roman"/>
            <w:i/>
            <w:iCs/>
          </w:rPr>
          <w:t>Panayotov</w:t>
        </w:r>
        <w:proofErr w:type="spellEnd"/>
        <w:r w:rsidR="0021288C" w:rsidRPr="0021288C">
          <w:rPr>
            <w:rStyle w:val="Hyperlink"/>
            <w:rFonts w:ascii="Times New Roman" w:eastAsia="Times New Roman" w:hAnsi="Times New Roman" w:cs="Times New Roman"/>
            <w:i/>
            <w:iCs/>
          </w:rPr>
          <w:t xml:space="preserve"> v. </w:t>
        </w:r>
        <w:proofErr w:type="spellStart"/>
        <w:r w:rsidR="0021288C" w:rsidRPr="0021288C">
          <w:rPr>
            <w:rStyle w:val="Hyperlink"/>
            <w:rFonts w:ascii="Times New Roman" w:eastAsia="Times New Roman" w:hAnsi="Times New Roman" w:cs="Times New Roman"/>
            <w:i/>
            <w:iCs/>
          </w:rPr>
          <w:t>Bulgaria</w:t>
        </w:r>
        <w:proofErr w:type="spellEnd"/>
        <w:r w:rsidR="0021288C" w:rsidRPr="0021288C">
          <w:rPr>
            <w:rStyle w:val="Hyperlink"/>
            <w:rFonts w:ascii="Times New Roman" w:eastAsia="Times New Roman" w:hAnsi="Times New Roman" w:cs="Times New Roman"/>
            <w:i/>
            <w:iCs/>
          </w:rPr>
          <w:t xml:space="preserve"> (</w:t>
        </w:r>
        <w:proofErr w:type="spellStart"/>
        <w:r w:rsidR="0021288C" w:rsidRPr="0021288C">
          <w:rPr>
            <w:rStyle w:val="Hyperlink"/>
            <w:rFonts w:ascii="Times New Roman" w:hAnsi="Times New Roman" w:cs="Times New Roman"/>
            <w:i/>
            <w:iCs/>
            <w:shd w:val="clear" w:color="auto" w:fill="FFFFFF"/>
          </w:rPr>
          <w:t>no</w:t>
        </w:r>
        <w:proofErr w:type="spellEnd"/>
        <w:r w:rsidR="0021288C" w:rsidRPr="0021288C">
          <w:rPr>
            <w:rStyle w:val="Hyperlink"/>
            <w:rFonts w:ascii="Times New Roman" w:hAnsi="Times New Roman" w:cs="Times New Roman"/>
            <w:i/>
            <w:iCs/>
            <w:shd w:val="clear" w:color="auto" w:fill="FFFFFF"/>
          </w:rPr>
          <w:t>. </w:t>
        </w:r>
        <w:r w:rsidR="0021288C" w:rsidRPr="0021288C">
          <w:rPr>
            <w:rStyle w:val="Hyperlink"/>
            <w:rFonts w:ascii="Times New Roman" w:hAnsi="Times New Roman" w:cs="Times New Roman"/>
            <w:i/>
            <w:iCs/>
          </w:rPr>
          <w:t>66491/14</w:t>
        </w:r>
      </w:hyperlink>
      <w:r w:rsidR="0021288C" w:rsidRPr="0021288C">
        <w:rPr>
          <w:rStyle w:val="s6b621b36"/>
          <w:rFonts w:ascii="Times New Roman" w:hAnsi="Times New Roman" w:cs="Times New Roman"/>
          <w:i/>
          <w:iCs/>
          <w:shd w:val="clear" w:color="auto" w:fill="FFFFFF"/>
        </w:rPr>
        <w:t>)</w:t>
      </w:r>
    </w:p>
    <w:p w14:paraId="12AE3EF5" w14:textId="444AAA48" w:rsidR="009C4D59" w:rsidRDefault="009C4D59" w:rsidP="008F5164">
      <w:pPr>
        <w:tabs>
          <w:tab w:val="left" w:pos="4077"/>
        </w:tabs>
        <w:spacing w:line="240" w:lineRule="auto"/>
        <w:contextualSpacing/>
        <w:jc w:val="both"/>
        <w:rPr>
          <w:rFonts w:ascii="Times New Roman" w:hAnsi="Times New Roman" w:cs="Times New Roman"/>
          <w:b/>
          <w:color w:val="000000" w:themeColor="text1"/>
          <w:sz w:val="24"/>
          <w:szCs w:val="24"/>
        </w:rPr>
      </w:pPr>
    </w:p>
    <w:p w14:paraId="09929403" w14:textId="5E521782" w:rsidR="005937F9" w:rsidRPr="005937F9" w:rsidRDefault="005937F9" w:rsidP="005937F9">
      <w:pPr>
        <w:pStyle w:val="JuList"/>
        <w:ind w:left="0" w:firstLine="0"/>
        <w:rPr>
          <w:lang w:val="bg-BG"/>
        </w:rPr>
      </w:pPr>
      <w:proofErr w:type="spellStart"/>
      <w:r w:rsidRPr="0049237A">
        <w:t>Реституционната</w:t>
      </w:r>
      <w:proofErr w:type="spellEnd"/>
      <w:r w:rsidRPr="0049237A">
        <w:t xml:space="preserve"> </w:t>
      </w:r>
      <w:proofErr w:type="spellStart"/>
      <w:r w:rsidRPr="0049237A">
        <w:t>процедура</w:t>
      </w:r>
      <w:proofErr w:type="spellEnd"/>
      <w:r w:rsidRPr="0049237A">
        <w:t xml:space="preserve"> </w:t>
      </w:r>
      <w:proofErr w:type="spellStart"/>
      <w:r w:rsidRPr="0049237A">
        <w:t>във</w:t>
      </w:r>
      <w:proofErr w:type="spellEnd"/>
      <w:r w:rsidRPr="0049237A">
        <w:t xml:space="preserve"> </w:t>
      </w:r>
      <w:proofErr w:type="spellStart"/>
      <w:r w:rsidRPr="0049237A">
        <w:t>връзка</w:t>
      </w:r>
      <w:proofErr w:type="spellEnd"/>
      <w:r w:rsidRPr="0049237A">
        <w:t xml:space="preserve"> с </w:t>
      </w:r>
      <w:proofErr w:type="spellStart"/>
      <w:r w:rsidRPr="0049237A">
        <w:t>получаването</w:t>
      </w:r>
      <w:proofErr w:type="spellEnd"/>
      <w:r w:rsidRPr="0049237A">
        <w:t xml:space="preserve"> на </w:t>
      </w:r>
      <w:proofErr w:type="spellStart"/>
      <w:r w:rsidRPr="0049237A">
        <w:t>обезщетение</w:t>
      </w:r>
      <w:proofErr w:type="spellEnd"/>
      <w:r w:rsidRPr="0049237A">
        <w:t xml:space="preserve"> </w:t>
      </w:r>
      <w:proofErr w:type="spellStart"/>
      <w:r w:rsidRPr="0049237A">
        <w:t>продължила</w:t>
      </w:r>
      <w:proofErr w:type="spellEnd"/>
      <w:r w:rsidRPr="0049237A">
        <w:t xml:space="preserve"> </w:t>
      </w:r>
      <w:proofErr w:type="spellStart"/>
      <w:r w:rsidRPr="0049237A">
        <w:t>повече</w:t>
      </w:r>
      <w:proofErr w:type="spellEnd"/>
      <w:r w:rsidRPr="0049237A">
        <w:t xml:space="preserve"> от 20 </w:t>
      </w:r>
      <w:proofErr w:type="spellStart"/>
      <w:r w:rsidRPr="0049237A">
        <w:t>години</w:t>
      </w:r>
      <w:proofErr w:type="spellEnd"/>
      <w:r w:rsidRPr="0049237A">
        <w:t xml:space="preserve"> е в </w:t>
      </w:r>
      <w:proofErr w:type="spellStart"/>
      <w:r w:rsidRPr="0049237A">
        <w:t>нарушение</w:t>
      </w:r>
      <w:proofErr w:type="spellEnd"/>
      <w:r w:rsidRPr="0049237A">
        <w:t xml:space="preserve"> на </w:t>
      </w:r>
      <w:proofErr w:type="spellStart"/>
      <w:r w:rsidRPr="0049237A">
        <w:t>чл</w:t>
      </w:r>
      <w:proofErr w:type="spellEnd"/>
      <w:r w:rsidRPr="0049237A">
        <w:t xml:space="preserve">. 1 от </w:t>
      </w:r>
      <w:proofErr w:type="spellStart"/>
      <w:r w:rsidRPr="0049237A">
        <w:t>Протокол</w:t>
      </w:r>
      <w:proofErr w:type="spellEnd"/>
      <w:r w:rsidRPr="0049237A">
        <w:t xml:space="preserve"> 1. </w:t>
      </w:r>
      <w:hyperlink r:id="rId2827" w:history="1">
        <w:proofErr w:type="spellStart"/>
        <w:r w:rsidR="00BA36DC" w:rsidRPr="00BA36DC">
          <w:rPr>
            <w:rStyle w:val="Hyperlink"/>
          </w:rPr>
          <w:t>Бюлетин</w:t>
        </w:r>
        <w:proofErr w:type="spellEnd"/>
        <w:r w:rsidR="00BA36DC" w:rsidRPr="00BA36DC">
          <w:rPr>
            <w:rStyle w:val="Hyperlink"/>
          </w:rPr>
          <w:t xml:space="preserve"> № 61</w:t>
        </w:r>
      </w:hyperlink>
    </w:p>
    <w:p w14:paraId="5744DAAE" w14:textId="74617B29" w:rsidR="005937F9" w:rsidRPr="00EB6E08" w:rsidRDefault="005937F9" w:rsidP="00B05F0C">
      <w:pPr>
        <w:pStyle w:val="JuList"/>
        <w:pBdr>
          <w:bottom w:val="single" w:sz="4" w:space="1" w:color="auto"/>
        </w:pBdr>
        <w:ind w:left="0" w:firstLine="0"/>
        <w:rPr>
          <w:rStyle w:val="Hyperlink"/>
          <w:i/>
          <w:iCs/>
          <w:sz w:val="22"/>
          <w:szCs w:val="22"/>
        </w:rPr>
      </w:pPr>
      <w:r>
        <w:rPr>
          <w:rStyle w:val="s7d2086b4"/>
          <w:i/>
          <w:iCs/>
          <w:sz w:val="22"/>
          <w:szCs w:val="22"/>
        </w:rPr>
        <w:fldChar w:fldCharType="begin"/>
      </w:r>
      <w:r>
        <w:rPr>
          <w:rStyle w:val="s7d2086b4"/>
          <w:i/>
          <w:iCs/>
          <w:sz w:val="22"/>
          <w:szCs w:val="22"/>
        </w:rPr>
        <w:instrText xml:space="preserve"> HYPERLINK "https://hudoc.echr.coe.int/eng?i=001-210465" \t "_blank" </w:instrText>
      </w:r>
      <w:r>
        <w:rPr>
          <w:rStyle w:val="s7d2086b4"/>
          <w:i/>
          <w:iCs/>
          <w:sz w:val="22"/>
          <w:szCs w:val="22"/>
        </w:rPr>
      </w:r>
      <w:r>
        <w:rPr>
          <w:rStyle w:val="s7d2086b4"/>
          <w:i/>
          <w:iCs/>
          <w:sz w:val="22"/>
          <w:szCs w:val="22"/>
        </w:rPr>
        <w:fldChar w:fldCharType="separate"/>
      </w:r>
      <w:proofErr w:type="spellStart"/>
      <w:r w:rsidRPr="00EB6E08">
        <w:rPr>
          <w:rStyle w:val="Hyperlink"/>
          <w:i/>
          <w:iCs/>
          <w:sz w:val="22"/>
          <w:szCs w:val="22"/>
        </w:rPr>
        <w:t>Gechevi</w:t>
      </w:r>
      <w:proofErr w:type="spellEnd"/>
      <w:r w:rsidRPr="00EB6E08">
        <w:rPr>
          <w:rStyle w:val="Hyperlink"/>
          <w:i/>
          <w:iCs/>
          <w:sz w:val="22"/>
          <w:szCs w:val="22"/>
        </w:rPr>
        <w:t xml:space="preserve"> v. Bulgaria (no. 54909/14)</w:t>
      </w:r>
      <w:r>
        <w:rPr>
          <w:rStyle w:val="Hyperlink"/>
          <w:i/>
          <w:iCs/>
          <w:sz w:val="22"/>
          <w:szCs w:val="22"/>
        </w:rPr>
        <w:t xml:space="preserve"> </w:t>
      </w:r>
    </w:p>
    <w:p w14:paraId="7F736910" w14:textId="613A2AED" w:rsidR="005937F9" w:rsidRDefault="005937F9" w:rsidP="00B05F0C">
      <w:pPr>
        <w:pStyle w:val="JuList"/>
        <w:pBdr>
          <w:bottom w:val="single" w:sz="4" w:space="1" w:color="auto"/>
        </w:pBdr>
        <w:ind w:left="0" w:firstLine="0"/>
        <w:rPr>
          <w:rStyle w:val="s7d2086b4"/>
          <w:i/>
          <w:iCs/>
          <w:sz w:val="22"/>
          <w:szCs w:val="22"/>
        </w:rPr>
      </w:pPr>
      <w:r>
        <w:rPr>
          <w:rStyle w:val="s7d2086b4"/>
          <w:i/>
          <w:iCs/>
          <w:sz w:val="22"/>
          <w:szCs w:val="22"/>
        </w:rPr>
        <w:fldChar w:fldCharType="end"/>
      </w:r>
    </w:p>
    <w:p w14:paraId="48C19A66" w14:textId="0072751B" w:rsidR="00BF3B42" w:rsidRPr="00BF3B42" w:rsidRDefault="00BF3B42" w:rsidP="00BF3B42">
      <w:pPr>
        <w:pStyle w:val="JuList"/>
        <w:ind w:left="0" w:firstLine="0"/>
        <w:rPr>
          <w:lang w:val="bg-BG"/>
        </w:rPr>
      </w:pPr>
      <w:r w:rsidRPr="00BF3B42">
        <w:rPr>
          <w:rStyle w:val="s68f5eaef"/>
          <w:szCs w:val="24"/>
        </w:rPr>
        <w:t xml:space="preserve">По </w:t>
      </w:r>
      <w:proofErr w:type="spellStart"/>
      <w:r w:rsidRPr="00BF3B42">
        <w:rPr>
          <w:rStyle w:val="s68f5eaef"/>
          <w:szCs w:val="24"/>
        </w:rPr>
        <w:t>оплакването</w:t>
      </w:r>
      <w:proofErr w:type="spellEnd"/>
      <w:r w:rsidRPr="00BF3B42">
        <w:rPr>
          <w:rStyle w:val="s68f5eaef"/>
          <w:szCs w:val="24"/>
        </w:rPr>
        <w:t xml:space="preserve"> на </w:t>
      </w:r>
      <w:proofErr w:type="spellStart"/>
      <w:r w:rsidRPr="00BF3B42">
        <w:rPr>
          <w:rStyle w:val="s68f5eaef"/>
          <w:szCs w:val="24"/>
        </w:rPr>
        <w:t>жалбоподателите</w:t>
      </w:r>
      <w:proofErr w:type="spellEnd"/>
      <w:r w:rsidRPr="00BF3B42">
        <w:rPr>
          <w:rStyle w:val="s68f5eaef"/>
          <w:szCs w:val="24"/>
        </w:rPr>
        <w:t xml:space="preserve"> от </w:t>
      </w:r>
      <w:proofErr w:type="spellStart"/>
      <w:r w:rsidRPr="00BF3B42">
        <w:rPr>
          <w:rStyle w:val="s68f5eaef"/>
          <w:szCs w:val="24"/>
        </w:rPr>
        <w:t>последиците</w:t>
      </w:r>
      <w:proofErr w:type="spellEnd"/>
      <w:r w:rsidRPr="00BF3B42">
        <w:rPr>
          <w:rStyle w:val="s68f5eaef"/>
          <w:szCs w:val="24"/>
        </w:rPr>
        <w:t xml:space="preserve"> от </w:t>
      </w:r>
      <w:proofErr w:type="spellStart"/>
      <w:r w:rsidRPr="00BF3B42">
        <w:rPr>
          <w:rStyle w:val="s68f5eaef"/>
          <w:szCs w:val="24"/>
        </w:rPr>
        <w:t>наложения</w:t>
      </w:r>
      <w:proofErr w:type="spellEnd"/>
      <w:r w:rsidRPr="00BF3B42">
        <w:rPr>
          <w:rStyle w:val="s68f5eaef"/>
          <w:szCs w:val="24"/>
        </w:rPr>
        <w:t xml:space="preserve"> </w:t>
      </w:r>
      <w:proofErr w:type="spellStart"/>
      <w:r w:rsidRPr="00BF3B42">
        <w:rPr>
          <w:rStyle w:val="s68f5eaef"/>
          <w:szCs w:val="24"/>
        </w:rPr>
        <w:t>през</w:t>
      </w:r>
      <w:proofErr w:type="spellEnd"/>
      <w:r w:rsidRPr="00BF3B42">
        <w:rPr>
          <w:rStyle w:val="s68f5eaef"/>
          <w:szCs w:val="24"/>
        </w:rPr>
        <w:t xml:space="preserve"> 2009 г. от </w:t>
      </w:r>
      <w:proofErr w:type="spellStart"/>
      <w:r w:rsidRPr="00BF3B42">
        <w:rPr>
          <w:rStyle w:val="s68f5eaef"/>
          <w:szCs w:val="24"/>
        </w:rPr>
        <w:t>Народното</w:t>
      </w:r>
      <w:proofErr w:type="spellEnd"/>
      <w:r w:rsidRPr="00BF3B42">
        <w:rPr>
          <w:rStyle w:val="s68f5eaef"/>
          <w:szCs w:val="24"/>
        </w:rPr>
        <w:t xml:space="preserve"> </w:t>
      </w:r>
      <w:proofErr w:type="spellStart"/>
      <w:r w:rsidRPr="00BF3B42">
        <w:rPr>
          <w:rStyle w:val="s68f5eaef"/>
          <w:szCs w:val="24"/>
        </w:rPr>
        <w:t>събрание</w:t>
      </w:r>
      <w:proofErr w:type="spellEnd"/>
      <w:r w:rsidRPr="00BF3B42">
        <w:rPr>
          <w:rStyle w:val="s68f5eaef"/>
          <w:szCs w:val="24"/>
        </w:rPr>
        <w:t xml:space="preserve"> </w:t>
      </w:r>
      <w:proofErr w:type="spellStart"/>
      <w:r w:rsidRPr="00BF3B42">
        <w:rPr>
          <w:rStyle w:val="s68f5eaef"/>
          <w:szCs w:val="24"/>
        </w:rPr>
        <w:t>мораториум</w:t>
      </w:r>
      <w:proofErr w:type="spellEnd"/>
      <w:r w:rsidRPr="00BF3B42">
        <w:rPr>
          <w:rStyle w:val="s68f5eaef"/>
          <w:szCs w:val="24"/>
        </w:rPr>
        <w:t xml:space="preserve"> </w:t>
      </w:r>
      <w:proofErr w:type="spellStart"/>
      <w:r w:rsidRPr="00BF3B42">
        <w:rPr>
          <w:rStyle w:val="s68f5eaef"/>
          <w:szCs w:val="24"/>
        </w:rPr>
        <w:t>върху</w:t>
      </w:r>
      <w:proofErr w:type="spellEnd"/>
      <w:r w:rsidRPr="00BF3B42">
        <w:rPr>
          <w:rStyle w:val="s68f5eaef"/>
          <w:szCs w:val="24"/>
        </w:rPr>
        <w:t xml:space="preserve"> </w:t>
      </w:r>
      <w:proofErr w:type="spellStart"/>
      <w:r w:rsidRPr="00BF3B42">
        <w:rPr>
          <w:rStyle w:val="s68f5eaef"/>
          <w:szCs w:val="24"/>
        </w:rPr>
        <w:t>разпореждането</w:t>
      </w:r>
      <w:proofErr w:type="spellEnd"/>
      <w:r w:rsidRPr="00BF3B42">
        <w:rPr>
          <w:rStyle w:val="s68f5eaef"/>
          <w:szCs w:val="24"/>
        </w:rPr>
        <w:t xml:space="preserve"> и </w:t>
      </w:r>
      <w:proofErr w:type="spellStart"/>
      <w:r w:rsidRPr="00BF3B42">
        <w:rPr>
          <w:rStyle w:val="s68f5eaef"/>
          <w:szCs w:val="24"/>
        </w:rPr>
        <w:t>търговската</w:t>
      </w:r>
      <w:proofErr w:type="spellEnd"/>
      <w:r w:rsidRPr="00BF3B42">
        <w:rPr>
          <w:rStyle w:val="s68f5eaef"/>
          <w:szCs w:val="24"/>
        </w:rPr>
        <w:t xml:space="preserve"> </w:t>
      </w:r>
      <w:proofErr w:type="spellStart"/>
      <w:r w:rsidRPr="00BF3B42">
        <w:rPr>
          <w:rStyle w:val="s68f5eaef"/>
          <w:szCs w:val="24"/>
        </w:rPr>
        <w:t>експлоатация</w:t>
      </w:r>
      <w:proofErr w:type="spellEnd"/>
      <w:r w:rsidRPr="00BF3B42">
        <w:rPr>
          <w:rStyle w:val="s68f5eaef"/>
          <w:szCs w:val="24"/>
        </w:rPr>
        <w:t xml:space="preserve"> на </w:t>
      </w:r>
      <w:proofErr w:type="spellStart"/>
      <w:r w:rsidRPr="00BF3B42">
        <w:rPr>
          <w:rStyle w:val="s68f5eaef"/>
          <w:szCs w:val="24"/>
        </w:rPr>
        <w:t>имотите</w:t>
      </w:r>
      <w:proofErr w:type="spellEnd"/>
      <w:r w:rsidRPr="00BF3B42">
        <w:rPr>
          <w:rStyle w:val="s68f5eaef"/>
          <w:szCs w:val="24"/>
        </w:rPr>
        <w:t xml:space="preserve"> в </w:t>
      </w:r>
      <w:proofErr w:type="spellStart"/>
      <w:r w:rsidRPr="00BF3B42">
        <w:rPr>
          <w:rStyle w:val="s68f5eaef"/>
          <w:szCs w:val="24"/>
        </w:rPr>
        <w:t>тяхно</w:t>
      </w:r>
      <w:proofErr w:type="spellEnd"/>
      <w:r w:rsidRPr="00BF3B42">
        <w:rPr>
          <w:rStyle w:val="s68f5eaef"/>
          <w:szCs w:val="24"/>
        </w:rPr>
        <w:t xml:space="preserve"> </w:t>
      </w:r>
      <w:proofErr w:type="spellStart"/>
      <w:r w:rsidRPr="00BF3B42">
        <w:rPr>
          <w:rStyle w:val="s68f5eaef"/>
          <w:szCs w:val="24"/>
        </w:rPr>
        <w:t>владение</w:t>
      </w:r>
      <w:proofErr w:type="spellEnd"/>
      <w:r w:rsidRPr="00BF3B42">
        <w:rPr>
          <w:rStyle w:val="s68f5eaef"/>
          <w:szCs w:val="24"/>
        </w:rPr>
        <w:t xml:space="preserve"> </w:t>
      </w:r>
      <w:proofErr w:type="spellStart"/>
      <w:r w:rsidRPr="00BF3B42">
        <w:rPr>
          <w:rStyle w:val="s68f5eaef"/>
          <w:szCs w:val="24"/>
        </w:rPr>
        <w:t>Съдът</w:t>
      </w:r>
      <w:proofErr w:type="spellEnd"/>
      <w:r w:rsidRPr="00BF3B42">
        <w:rPr>
          <w:rStyle w:val="s68f5eaef"/>
          <w:szCs w:val="24"/>
        </w:rPr>
        <w:t xml:space="preserve"> </w:t>
      </w:r>
      <w:proofErr w:type="spellStart"/>
      <w:r w:rsidRPr="00BF3B42">
        <w:rPr>
          <w:rStyle w:val="s68f5eaef"/>
          <w:szCs w:val="24"/>
        </w:rPr>
        <w:t>намира</w:t>
      </w:r>
      <w:proofErr w:type="spellEnd"/>
      <w:r w:rsidRPr="00BF3B42">
        <w:rPr>
          <w:rStyle w:val="s68f5eaef"/>
          <w:szCs w:val="24"/>
        </w:rPr>
        <w:t xml:space="preserve">, </w:t>
      </w:r>
      <w:proofErr w:type="spellStart"/>
      <w:r w:rsidRPr="00BF3B42">
        <w:rPr>
          <w:rStyle w:val="s68f5eaef"/>
          <w:szCs w:val="24"/>
        </w:rPr>
        <w:t>че</w:t>
      </w:r>
      <w:proofErr w:type="spellEnd"/>
      <w:r w:rsidRPr="00BF3B42">
        <w:rPr>
          <w:rStyle w:val="s68f5eaef"/>
          <w:szCs w:val="24"/>
        </w:rPr>
        <w:t xml:space="preserve"> </w:t>
      </w:r>
      <w:proofErr w:type="spellStart"/>
      <w:r w:rsidRPr="00BF3B42">
        <w:rPr>
          <w:rStyle w:val="s68f5eaef"/>
          <w:szCs w:val="24"/>
        </w:rPr>
        <w:t>наложената</w:t>
      </w:r>
      <w:proofErr w:type="spellEnd"/>
      <w:r w:rsidRPr="00BF3B42">
        <w:rPr>
          <w:rStyle w:val="s68f5eaef"/>
          <w:szCs w:val="24"/>
        </w:rPr>
        <w:t xml:space="preserve"> с </w:t>
      </w:r>
      <w:proofErr w:type="spellStart"/>
      <w:r w:rsidRPr="00BF3B42">
        <w:rPr>
          <w:rStyle w:val="s68f5eaef"/>
          <w:szCs w:val="24"/>
        </w:rPr>
        <w:t>мораториума</w:t>
      </w:r>
      <w:proofErr w:type="spellEnd"/>
      <w:r w:rsidRPr="00BF3B42">
        <w:rPr>
          <w:rStyle w:val="s68f5eaef"/>
          <w:szCs w:val="24"/>
        </w:rPr>
        <w:t xml:space="preserve"> </w:t>
      </w:r>
      <w:proofErr w:type="spellStart"/>
      <w:r w:rsidRPr="00BF3B42">
        <w:t>забрана</w:t>
      </w:r>
      <w:proofErr w:type="spellEnd"/>
      <w:r w:rsidRPr="00BF3B42">
        <w:t xml:space="preserve"> </w:t>
      </w:r>
      <w:proofErr w:type="spellStart"/>
      <w:r w:rsidRPr="00BF3B42">
        <w:t>за</w:t>
      </w:r>
      <w:proofErr w:type="spellEnd"/>
      <w:r w:rsidRPr="00BF3B42">
        <w:t xml:space="preserve"> </w:t>
      </w:r>
      <w:proofErr w:type="spellStart"/>
      <w:r w:rsidRPr="00BF3B42">
        <w:t>експлоатация</w:t>
      </w:r>
      <w:proofErr w:type="spellEnd"/>
      <w:r w:rsidRPr="00BF3B42">
        <w:t xml:space="preserve"> и </w:t>
      </w:r>
      <w:proofErr w:type="spellStart"/>
      <w:r w:rsidRPr="00BF3B42">
        <w:t>строителство</w:t>
      </w:r>
      <w:proofErr w:type="spellEnd"/>
      <w:r w:rsidRPr="00BF3B42">
        <w:t xml:space="preserve"> по </w:t>
      </w:r>
      <w:proofErr w:type="spellStart"/>
      <w:r w:rsidRPr="00BF3B42">
        <w:t>отношение</w:t>
      </w:r>
      <w:proofErr w:type="spellEnd"/>
      <w:r w:rsidRPr="00BF3B42">
        <w:t xml:space="preserve"> на </w:t>
      </w:r>
      <w:proofErr w:type="spellStart"/>
      <w:r w:rsidRPr="00BF3B42">
        <w:t>горите</w:t>
      </w:r>
      <w:proofErr w:type="spellEnd"/>
      <w:r w:rsidRPr="00BF3B42">
        <w:t xml:space="preserve"> </w:t>
      </w:r>
      <w:proofErr w:type="spellStart"/>
      <w:r w:rsidRPr="00BF3B42">
        <w:t>във</w:t>
      </w:r>
      <w:proofErr w:type="spellEnd"/>
      <w:r w:rsidRPr="00BF3B42">
        <w:t xml:space="preserve"> </w:t>
      </w:r>
      <w:proofErr w:type="spellStart"/>
      <w:r w:rsidRPr="00BF3B42">
        <w:t>владение</w:t>
      </w:r>
      <w:proofErr w:type="spellEnd"/>
      <w:r w:rsidRPr="00BF3B42">
        <w:t xml:space="preserve"> на </w:t>
      </w:r>
      <w:proofErr w:type="spellStart"/>
      <w:r w:rsidRPr="00BF3B42">
        <w:t>жалбоподателите</w:t>
      </w:r>
      <w:proofErr w:type="spellEnd"/>
      <w:r w:rsidRPr="00BF3B42">
        <w:t xml:space="preserve"> е </w:t>
      </w:r>
      <w:proofErr w:type="spellStart"/>
      <w:r w:rsidRPr="00BF3B42">
        <w:t>непропорционална</w:t>
      </w:r>
      <w:proofErr w:type="spellEnd"/>
      <w:r w:rsidRPr="00BF3B42">
        <w:t xml:space="preserve"> и </w:t>
      </w:r>
      <w:proofErr w:type="spellStart"/>
      <w:r w:rsidRPr="00BF3B42">
        <w:t>прекомерна</w:t>
      </w:r>
      <w:proofErr w:type="spellEnd"/>
      <w:r w:rsidRPr="00BF3B42">
        <w:t xml:space="preserve">, </w:t>
      </w:r>
      <w:proofErr w:type="spellStart"/>
      <w:r w:rsidRPr="00BF3B42">
        <w:t>поради</w:t>
      </w:r>
      <w:proofErr w:type="spellEnd"/>
      <w:r w:rsidRPr="00BF3B42">
        <w:t xml:space="preserve"> </w:t>
      </w:r>
      <w:proofErr w:type="spellStart"/>
      <w:r w:rsidRPr="00BF3B42">
        <w:t>което</w:t>
      </w:r>
      <w:proofErr w:type="spellEnd"/>
      <w:r w:rsidRPr="00BF3B42">
        <w:t xml:space="preserve"> е </w:t>
      </w:r>
      <w:proofErr w:type="spellStart"/>
      <w:r w:rsidRPr="00BF3B42">
        <w:t>налице</w:t>
      </w:r>
      <w:proofErr w:type="spellEnd"/>
      <w:r w:rsidRPr="00BF3B42">
        <w:t xml:space="preserve"> </w:t>
      </w:r>
      <w:proofErr w:type="spellStart"/>
      <w:r w:rsidRPr="00BF3B42">
        <w:t>нарушение</w:t>
      </w:r>
      <w:proofErr w:type="spellEnd"/>
      <w:r w:rsidRPr="00BF3B42">
        <w:t xml:space="preserve"> на </w:t>
      </w:r>
      <w:proofErr w:type="spellStart"/>
      <w:r w:rsidRPr="00BF3B42">
        <w:t>чл</w:t>
      </w:r>
      <w:proofErr w:type="spellEnd"/>
      <w:r w:rsidRPr="00BF3B42">
        <w:t xml:space="preserve">. 1 от </w:t>
      </w:r>
      <w:proofErr w:type="spellStart"/>
      <w:r w:rsidRPr="00BF3B42">
        <w:t>Протокол</w:t>
      </w:r>
      <w:proofErr w:type="spellEnd"/>
      <w:r w:rsidRPr="00BF3B42">
        <w:t xml:space="preserve"> № 1. </w:t>
      </w:r>
      <w:hyperlink r:id="rId2828" w:history="1">
        <w:r w:rsidR="006448A9" w:rsidRPr="00996E33">
          <w:rPr>
            <w:rStyle w:val="Hyperlink"/>
            <w:lang w:val="bg-BG"/>
          </w:rPr>
          <w:t>Бюлетин № 63</w:t>
        </w:r>
      </w:hyperlink>
    </w:p>
    <w:p w14:paraId="464D278D" w14:textId="137F1B4C" w:rsidR="00BF3B42" w:rsidRDefault="00000000" w:rsidP="00B05F0C">
      <w:pPr>
        <w:pStyle w:val="JuList"/>
        <w:pBdr>
          <w:bottom w:val="single" w:sz="4" w:space="1" w:color="auto"/>
        </w:pBdr>
        <w:ind w:left="0" w:firstLine="0"/>
        <w:rPr>
          <w:rStyle w:val="Hyperlink"/>
          <w:i/>
          <w:iCs/>
        </w:rPr>
      </w:pPr>
      <w:hyperlink r:id="rId2829" w:history="1">
        <w:proofErr w:type="spellStart"/>
        <w:r w:rsidR="00BF3B42" w:rsidRPr="00BF3B42">
          <w:rPr>
            <w:rStyle w:val="Hyperlink"/>
            <w:i/>
            <w:iCs/>
          </w:rPr>
          <w:t>Sakskoburggotski</w:t>
        </w:r>
        <w:proofErr w:type="spellEnd"/>
        <w:r w:rsidR="00BF3B42" w:rsidRPr="00BF3B42">
          <w:rPr>
            <w:rStyle w:val="Hyperlink"/>
            <w:i/>
            <w:iCs/>
          </w:rPr>
          <w:t xml:space="preserve"> and </w:t>
        </w:r>
        <w:proofErr w:type="spellStart"/>
        <w:r w:rsidR="00BF3B42" w:rsidRPr="00BF3B42">
          <w:rPr>
            <w:rStyle w:val="Hyperlink"/>
            <w:i/>
            <w:iCs/>
          </w:rPr>
          <w:t>Chrobok</w:t>
        </w:r>
        <w:proofErr w:type="spellEnd"/>
        <w:r w:rsidR="00BF3B42" w:rsidRPr="00BF3B42">
          <w:rPr>
            <w:rStyle w:val="Hyperlink"/>
            <w:i/>
            <w:iCs/>
          </w:rPr>
          <w:t xml:space="preserve"> v. Bulgaria</w:t>
        </w:r>
        <w:r w:rsidR="00BF3B42" w:rsidRPr="00BF3B42">
          <w:rPr>
            <w:rStyle w:val="Hyperlink"/>
            <w:i/>
            <w:iCs/>
            <w:lang w:val="en-US"/>
          </w:rPr>
          <w:t xml:space="preserve"> (</w:t>
        </w:r>
        <w:r w:rsidR="00BF3B42" w:rsidRPr="00BF3B42">
          <w:rPr>
            <w:rStyle w:val="Hyperlink"/>
            <w:i/>
            <w:iCs/>
          </w:rPr>
          <w:t>nos. 38948/10 and 8954/17)</w:t>
        </w:r>
      </w:hyperlink>
    </w:p>
    <w:p w14:paraId="0E46DF6B" w14:textId="4FF5D72C" w:rsidR="00B05F0C" w:rsidRDefault="00B05F0C" w:rsidP="00BF3B42">
      <w:pPr>
        <w:pStyle w:val="JuList"/>
        <w:ind w:left="0" w:firstLine="0"/>
        <w:rPr>
          <w:rStyle w:val="Hyperlink"/>
          <w:i/>
          <w:iCs/>
        </w:rPr>
      </w:pPr>
    </w:p>
    <w:p w14:paraId="72E892A5" w14:textId="53236464" w:rsidR="00B05F0C" w:rsidRPr="00B05F0C" w:rsidRDefault="00B05F0C" w:rsidP="00B05F0C">
      <w:pPr>
        <w:pStyle w:val="JuList"/>
        <w:ind w:left="0" w:firstLine="0"/>
        <w:rPr>
          <w:lang w:val="bg-BG"/>
        </w:rPr>
      </w:pPr>
      <w:proofErr w:type="spellStart"/>
      <w:r w:rsidRPr="00F638BC">
        <w:t>Продължаващата</w:t>
      </w:r>
      <w:proofErr w:type="spellEnd"/>
      <w:r w:rsidRPr="00F638BC">
        <w:t xml:space="preserve"> 26 </w:t>
      </w:r>
      <w:proofErr w:type="spellStart"/>
      <w:r w:rsidRPr="00F638BC">
        <w:t>години</w:t>
      </w:r>
      <w:proofErr w:type="spellEnd"/>
      <w:r w:rsidRPr="00F638BC">
        <w:t xml:space="preserve"> </w:t>
      </w:r>
      <w:proofErr w:type="spellStart"/>
      <w:r w:rsidRPr="00F638BC">
        <w:t>реституционна</w:t>
      </w:r>
      <w:proofErr w:type="spellEnd"/>
      <w:r w:rsidRPr="00F638BC">
        <w:t xml:space="preserve"> </w:t>
      </w:r>
      <w:proofErr w:type="spellStart"/>
      <w:r w:rsidRPr="00F638BC">
        <w:t>процедура</w:t>
      </w:r>
      <w:proofErr w:type="spellEnd"/>
      <w:r w:rsidRPr="00F638BC">
        <w:t xml:space="preserve"> </w:t>
      </w:r>
      <w:proofErr w:type="spellStart"/>
      <w:r w:rsidRPr="00F638BC">
        <w:t>представлява</w:t>
      </w:r>
      <w:proofErr w:type="spellEnd"/>
      <w:r w:rsidRPr="00F638BC">
        <w:t xml:space="preserve"> </w:t>
      </w:r>
      <w:proofErr w:type="spellStart"/>
      <w:r w:rsidRPr="00F638BC">
        <w:t>нарушение</w:t>
      </w:r>
      <w:proofErr w:type="spellEnd"/>
      <w:r w:rsidRPr="00F638BC">
        <w:t xml:space="preserve"> на </w:t>
      </w:r>
      <w:proofErr w:type="spellStart"/>
      <w:r w:rsidRPr="00F638BC">
        <w:t>правата</w:t>
      </w:r>
      <w:proofErr w:type="spellEnd"/>
      <w:r w:rsidRPr="00F638BC">
        <w:t xml:space="preserve"> на </w:t>
      </w:r>
      <w:proofErr w:type="spellStart"/>
      <w:r w:rsidRPr="00F638BC">
        <w:t>жалбоподателите</w:t>
      </w:r>
      <w:proofErr w:type="spellEnd"/>
      <w:r w:rsidRPr="00F638BC">
        <w:t xml:space="preserve"> по </w:t>
      </w:r>
      <w:proofErr w:type="spellStart"/>
      <w:r w:rsidRPr="00F638BC">
        <w:t>чл</w:t>
      </w:r>
      <w:proofErr w:type="spellEnd"/>
      <w:r w:rsidRPr="00F638BC">
        <w:t xml:space="preserve">. 1 от </w:t>
      </w:r>
      <w:proofErr w:type="spellStart"/>
      <w:r w:rsidRPr="00F638BC">
        <w:t>Протокол</w:t>
      </w:r>
      <w:proofErr w:type="spellEnd"/>
      <w:r w:rsidRPr="00F638BC">
        <w:t xml:space="preserve"> 1. „</w:t>
      </w:r>
      <w:proofErr w:type="spellStart"/>
      <w:r w:rsidRPr="00F638BC">
        <w:t>Легитимното</w:t>
      </w:r>
      <w:proofErr w:type="spellEnd"/>
      <w:r w:rsidRPr="00F638BC">
        <w:t xml:space="preserve"> </w:t>
      </w:r>
      <w:proofErr w:type="spellStart"/>
      <w:proofErr w:type="gramStart"/>
      <w:r w:rsidRPr="00F638BC">
        <w:t>очакване</w:t>
      </w:r>
      <w:proofErr w:type="spellEnd"/>
      <w:r w:rsidRPr="00F638BC">
        <w:t xml:space="preserve">“ </w:t>
      </w:r>
      <w:proofErr w:type="spellStart"/>
      <w:r w:rsidRPr="00F638BC">
        <w:t>да</w:t>
      </w:r>
      <w:proofErr w:type="spellEnd"/>
      <w:proofErr w:type="gramEnd"/>
      <w:r w:rsidRPr="00F638BC">
        <w:t xml:space="preserve"> </w:t>
      </w:r>
      <w:proofErr w:type="spellStart"/>
      <w:r w:rsidRPr="00F638BC">
        <w:t>им</w:t>
      </w:r>
      <w:proofErr w:type="spellEnd"/>
      <w:r w:rsidRPr="00F638BC">
        <w:t xml:space="preserve"> </w:t>
      </w:r>
      <w:proofErr w:type="spellStart"/>
      <w:r w:rsidRPr="00F638BC">
        <w:t>бъде</w:t>
      </w:r>
      <w:proofErr w:type="spellEnd"/>
      <w:r w:rsidRPr="00F638BC">
        <w:t xml:space="preserve"> </w:t>
      </w:r>
      <w:proofErr w:type="spellStart"/>
      <w:r w:rsidRPr="00F638BC">
        <w:t>възстановен</w:t>
      </w:r>
      <w:proofErr w:type="spellEnd"/>
      <w:r w:rsidRPr="00F638BC">
        <w:t xml:space="preserve"> </w:t>
      </w:r>
      <w:proofErr w:type="spellStart"/>
      <w:r w:rsidRPr="00F638BC">
        <w:t>имота</w:t>
      </w:r>
      <w:proofErr w:type="spellEnd"/>
      <w:r w:rsidRPr="00F638BC">
        <w:t xml:space="preserve"> е </w:t>
      </w:r>
      <w:proofErr w:type="spellStart"/>
      <w:r w:rsidRPr="00F638BC">
        <w:t>възникнало</w:t>
      </w:r>
      <w:proofErr w:type="spellEnd"/>
      <w:r w:rsidRPr="00F638BC">
        <w:t xml:space="preserve"> </w:t>
      </w:r>
      <w:proofErr w:type="spellStart"/>
      <w:r w:rsidRPr="00F638BC">
        <w:t>през</w:t>
      </w:r>
      <w:proofErr w:type="spellEnd"/>
      <w:r w:rsidRPr="00F638BC">
        <w:t xml:space="preserve"> 1994 г., </w:t>
      </w:r>
      <w:proofErr w:type="spellStart"/>
      <w:r w:rsidRPr="00F638BC">
        <w:t>когато</w:t>
      </w:r>
      <w:proofErr w:type="spellEnd"/>
      <w:r w:rsidRPr="00F638BC">
        <w:t xml:space="preserve"> </w:t>
      </w:r>
      <w:proofErr w:type="spellStart"/>
      <w:r w:rsidRPr="00F638BC">
        <w:t>поземлената</w:t>
      </w:r>
      <w:proofErr w:type="spellEnd"/>
      <w:r w:rsidRPr="00F638BC">
        <w:t xml:space="preserve"> </w:t>
      </w:r>
      <w:proofErr w:type="spellStart"/>
      <w:r w:rsidRPr="00F638BC">
        <w:t>комисия</w:t>
      </w:r>
      <w:proofErr w:type="spellEnd"/>
      <w:r w:rsidRPr="00F638BC">
        <w:t xml:space="preserve"> е </w:t>
      </w:r>
      <w:proofErr w:type="spellStart"/>
      <w:r w:rsidRPr="00F638BC">
        <w:t>признала</w:t>
      </w:r>
      <w:proofErr w:type="spellEnd"/>
      <w:r w:rsidRPr="00F638BC">
        <w:t xml:space="preserve"> </w:t>
      </w:r>
      <w:proofErr w:type="spellStart"/>
      <w:r w:rsidRPr="00F638BC">
        <w:t>правата</w:t>
      </w:r>
      <w:proofErr w:type="spellEnd"/>
      <w:r w:rsidRPr="00F638BC">
        <w:t xml:space="preserve"> на </w:t>
      </w:r>
      <w:proofErr w:type="spellStart"/>
      <w:r w:rsidRPr="00F638BC">
        <w:t>наследодателя</w:t>
      </w:r>
      <w:proofErr w:type="spellEnd"/>
      <w:r w:rsidRPr="00F638BC">
        <w:t xml:space="preserve"> </w:t>
      </w:r>
      <w:proofErr w:type="spellStart"/>
      <w:r w:rsidRPr="00F638BC">
        <w:t>им</w:t>
      </w:r>
      <w:proofErr w:type="spellEnd"/>
      <w:r w:rsidRPr="00F638BC">
        <w:t xml:space="preserve">.  </w:t>
      </w:r>
      <w:hyperlink r:id="rId2830" w:history="1">
        <w:r w:rsidR="009A422F" w:rsidRPr="009A422F">
          <w:rPr>
            <w:rStyle w:val="Hyperlink"/>
            <w:lang w:val="bg-BG"/>
          </w:rPr>
          <w:t>Бюлетин № 65</w:t>
        </w:r>
      </w:hyperlink>
    </w:p>
    <w:p w14:paraId="5F4EB90E" w14:textId="42F22360" w:rsidR="00B05F0C" w:rsidRPr="00551982" w:rsidRDefault="00551982" w:rsidP="009A422F">
      <w:pPr>
        <w:pBdr>
          <w:bottom w:val="single" w:sz="4" w:space="1" w:color="auto"/>
        </w:pBdr>
        <w:jc w:val="both"/>
        <w:rPr>
          <w:rStyle w:val="Hyperlink"/>
          <w:rFonts w:ascii="Times New Roman" w:hAnsi="Times New Roman" w:cs="Times New Roman"/>
          <w:i/>
          <w:iCs/>
          <w:sz w:val="24"/>
          <w:szCs w:val="24"/>
        </w:rPr>
      </w:pPr>
      <w:r>
        <w:rPr>
          <w:rFonts w:ascii="Times New Roman" w:hAnsi="Times New Roman" w:cs="Times New Roman"/>
          <w:i/>
          <w:iCs/>
          <w:sz w:val="24"/>
          <w:szCs w:val="24"/>
        </w:rPr>
        <w:fldChar w:fldCharType="begin"/>
      </w:r>
      <w:r>
        <w:rPr>
          <w:rFonts w:ascii="Times New Roman" w:hAnsi="Times New Roman" w:cs="Times New Roman"/>
          <w:i/>
          <w:iCs/>
          <w:sz w:val="24"/>
          <w:szCs w:val="24"/>
        </w:rPr>
        <w:instrText xml:space="preserve"> HYPERLINK "https://hudoc.echr.coe.int/eng?i=001-213234" \t "_blank" </w:instrText>
      </w:r>
      <w:r>
        <w:rPr>
          <w:rFonts w:ascii="Times New Roman" w:hAnsi="Times New Roman" w:cs="Times New Roman"/>
          <w:i/>
          <w:iCs/>
          <w:sz w:val="24"/>
          <w:szCs w:val="24"/>
        </w:rPr>
      </w:r>
      <w:r>
        <w:rPr>
          <w:rFonts w:ascii="Times New Roman" w:hAnsi="Times New Roman" w:cs="Times New Roman"/>
          <w:i/>
          <w:iCs/>
          <w:sz w:val="24"/>
          <w:szCs w:val="24"/>
        </w:rPr>
        <w:fldChar w:fldCharType="separate"/>
      </w:r>
      <w:proofErr w:type="spellStart"/>
      <w:r w:rsidR="00B05F0C" w:rsidRPr="00551982">
        <w:rPr>
          <w:rStyle w:val="Hyperlink"/>
          <w:rFonts w:ascii="Times New Roman" w:hAnsi="Times New Roman" w:cs="Times New Roman"/>
          <w:i/>
          <w:iCs/>
          <w:sz w:val="24"/>
          <w:szCs w:val="24"/>
        </w:rPr>
        <w:t>Lazarov</w:t>
      </w:r>
      <w:proofErr w:type="spellEnd"/>
      <w:r w:rsidR="00B05F0C" w:rsidRPr="00551982">
        <w:rPr>
          <w:rStyle w:val="Hyperlink"/>
          <w:rFonts w:ascii="Times New Roman" w:hAnsi="Times New Roman" w:cs="Times New Roman"/>
          <w:i/>
          <w:iCs/>
          <w:sz w:val="24"/>
          <w:szCs w:val="24"/>
        </w:rPr>
        <w:t xml:space="preserve"> </w:t>
      </w:r>
      <w:proofErr w:type="spellStart"/>
      <w:r w:rsidR="00B05F0C" w:rsidRPr="00551982">
        <w:rPr>
          <w:rStyle w:val="Hyperlink"/>
          <w:rFonts w:ascii="Times New Roman" w:hAnsi="Times New Roman" w:cs="Times New Roman"/>
          <w:i/>
          <w:iCs/>
          <w:sz w:val="24"/>
          <w:szCs w:val="24"/>
        </w:rPr>
        <w:t>and</w:t>
      </w:r>
      <w:proofErr w:type="spellEnd"/>
      <w:r w:rsidR="00B05F0C" w:rsidRPr="00551982">
        <w:rPr>
          <w:rStyle w:val="Hyperlink"/>
          <w:rFonts w:ascii="Times New Roman" w:hAnsi="Times New Roman" w:cs="Times New Roman"/>
          <w:i/>
          <w:iCs/>
          <w:sz w:val="24"/>
          <w:szCs w:val="24"/>
        </w:rPr>
        <w:t xml:space="preserve"> </w:t>
      </w:r>
      <w:proofErr w:type="spellStart"/>
      <w:r w:rsidR="00B05F0C" w:rsidRPr="00551982">
        <w:rPr>
          <w:rStyle w:val="Hyperlink"/>
          <w:rFonts w:ascii="Times New Roman" w:hAnsi="Times New Roman" w:cs="Times New Roman"/>
          <w:i/>
          <w:iCs/>
          <w:sz w:val="24"/>
          <w:szCs w:val="24"/>
        </w:rPr>
        <w:t>Others</w:t>
      </w:r>
      <w:proofErr w:type="spellEnd"/>
      <w:r w:rsidR="00B05F0C" w:rsidRPr="00551982">
        <w:rPr>
          <w:rStyle w:val="Hyperlink"/>
          <w:rFonts w:ascii="Times New Roman" w:hAnsi="Times New Roman" w:cs="Times New Roman"/>
          <w:i/>
          <w:iCs/>
          <w:sz w:val="24"/>
          <w:szCs w:val="24"/>
        </w:rPr>
        <w:t xml:space="preserve"> v. </w:t>
      </w:r>
      <w:proofErr w:type="spellStart"/>
      <w:r w:rsidR="00B05F0C" w:rsidRPr="00551982">
        <w:rPr>
          <w:rStyle w:val="Hyperlink"/>
          <w:rFonts w:ascii="Times New Roman" w:hAnsi="Times New Roman" w:cs="Times New Roman"/>
          <w:i/>
          <w:iCs/>
          <w:sz w:val="24"/>
          <w:szCs w:val="24"/>
        </w:rPr>
        <w:t>Bulgaria</w:t>
      </w:r>
      <w:proofErr w:type="spellEnd"/>
      <w:r w:rsidR="00B05F0C" w:rsidRPr="00551982">
        <w:rPr>
          <w:rStyle w:val="Hyperlink"/>
          <w:rFonts w:ascii="Times New Roman" w:hAnsi="Times New Roman" w:cs="Times New Roman"/>
          <w:i/>
          <w:iCs/>
          <w:sz w:val="24"/>
          <w:szCs w:val="24"/>
        </w:rPr>
        <w:t xml:space="preserve"> (</w:t>
      </w:r>
      <w:proofErr w:type="spellStart"/>
      <w:r w:rsidR="00B05F0C" w:rsidRPr="00551982">
        <w:rPr>
          <w:rStyle w:val="Hyperlink"/>
          <w:rFonts w:ascii="Times New Roman" w:hAnsi="Times New Roman" w:cs="Times New Roman"/>
          <w:i/>
          <w:iCs/>
          <w:sz w:val="24"/>
          <w:szCs w:val="24"/>
        </w:rPr>
        <w:t>no</w:t>
      </w:r>
      <w:proofErr w:type="spellEnd"/>
      <w:r w:rsidR="00B05F0C" w:rsidRPr="00551982">
        <w:rPr>
          <w:rStyle w:val="Hyperlink"/>
          <w:rFonts w:ascii="Times New Roman" w:hAnsi="Times New Roman" w:cs="Times New Roman"/>
          <w:i/>
          <w:iCs/>
          <w:sz w:val="24"/>
          <w:szCs w:val="24"/>
        </w:rPr>
        <w:t>. 27565/14)</w:t>
      </w:r>
    </w:p>
    <w:p w14:paraId="64B38AC9" w14:textId="377CF964" w:rsidR="007F6D67" w:rsidRDefault="00551982" w:rsidP="00797034">
      <w:pPr>
        <w:pStyle w:val="JuList"/>
        <w:ind w:left="0" w:firstLine="0"/>
      </w:pPr>
      <w:r>
        <w:rPr>
          <w:rFonts w:eastAsia="Calibri"/>
          <w:i/>
          <w:iCs/>
          <w:lang w:val="bg-BG"/>
        </w:rPr>
        <w:lastRenderedPageBreak/>
        <w:fldChar w:fldCharType="end"/>
      </w:r>
      <w:proofErr w:type="spellStart"/>
      <w:r w:rsidR="007F6D67">
        <w:t>Държавата</w:t>
      </w:r>
      <w:proofErr w:type="spellEnd"/>
      <w:r w:rsidR="007F6D67">
        <w:t xml:space="preserve"> е </w:t>
      </w:r>
      <w:proofErr w:type="spellStart"/>
      <w:r w:rsidR="007F6D67">
        <w:t>забавила</w:t>
      </w:r>
      <w:proofErr w:type="spellEnd"/>
      <w:r w:rsidR="007F6D67">
        <w:t xml:space="preserve"> с </w:t>
      </w:r>
      <w:proofErr w:type="spellStart"/>
      <w:r w:rsidR="007F6D67">
        <w:t>повече</w:t>
      </w:r>
      <w:proofErr w:type="spellEnd"/>
      <w:r w:rsidR="007F6D67">
        <w:t xml:space="preserve"> от 20 </w:t>
      </w:r>
      <w:proofErr w:type="spellStart"/>
      <w:r w:rsidR="007F6D67">
        <w:t>години</w:t>
      </w:r>
      <w:proofErr w:type="spellEnd"/>
      <w:r w:rsidR="007F6D67">
        <w:t xml:space="preserve"> </w:t>
      </w:r>
      <w:proofErr w:type="spellStart"/>
      <w:r w:rsidR="007F6D67">
        <w:t>да</w:t>
      </w:r>
      <w:proofErr w:type="spellEnd"/>
      <w:r w:rsidR="007F6D67">
        <w:t xml:space="preserve"> </w:t>
      </w:r>
      <w:proofErr w:type="spellStart"/>
      <w:r w:rsidR="007F6D67">
        <w:t>обезщети</w:t>
      </w:r>
      <w:proofErr w:type="spellEnd"/>
      <w:r w:rsidR="007F6D67">
        <w:t xml:space="preserve"> </w:t>
      </w:r>
      <w:proofErr w:type="spellStart"/>
      <w:r w:rsidR="007F6D67" w:rsidRPr="006C0163">
        <w:t>жалбоподателите</w:t>
      </w:r>
      <w:proofErr w:type="spellEnd"/>
      <w:r w:rsidR="007F6D67" w:rsidRPr="006C0163">
        <w:t xml:space="preserve"> </w:t>
      </w:r>
      <w:proofErr w:type="spellStart"/>
      <w:r w:rsidR="007F6D67" w:rsidRPr="006C0163">
        <w:t>за</w:t>
      </w:r>
      <w:proofErr w:type="spellEnd"/>
      <w:r w:rsidR="007F6D67" w:rsidRPr="006C0163">
        <w:t xml:space="preserve"> имот, </w:t>
      </w:r>
      <w:proofErr w:type="spellStart"/>
      <w:r w:rsidR="007F6D67" w:rsidRPr="006C0163">
        <w:t>собственост</w:t>
      </w:r>
      <w:proofErr w:type="spellEnd"/>
      <w:r w:rsidR="007F6D67" w:rsidRPr="006C0163">
        <w:t xml:space="preserve"> на </w:t>
      </w:r>
      <w:proofErr w:type="spellStart"/>
      <w:r w:rsidR="007F6D67" w:rsidRPr="006C0163">
        <w:t>техния</w:t>
      </w:r>
      <w:proofErr w:type="spellEnd"/>
      <w:r w:rsidR="007F6D67" w:rsidRPr="006C0163">
        <w:t xml:space="preserve"> </w:t>
      </w:r>
      <w:proofErr w:type="spellStart"/>
      <w:r w:rsidR="007F6D67" w:rsidRPr="006C0163">
        <w:t>наследодател</w:t>
      </w:r>
      <w:proofErr w:type="spellEnd"/>
      <w:r w:rsidR="007F6D67" w:rsidRPr="006C0163">
        <w:t xml:space="preserve">, </w:t>
      </w:r>
      <w:proofErr w:type="spellStart"/>
      <w:r w:rsidR="007F6D67" w:rsidRPr="006C0163">
        <w:t>който</w:t>
      </w:r>
      <w:proofErr w:type="spellEnd"/>
      <w:r w:rsidR="007F6D67" w:rsidRPr="006C0163">
        <w:t xml:space="preserve"> е </w:t>
      </w:r>
      <w:proofErr w:type="spellStart"/>
      <w:r w:rsidR="007F6D67" w:rsidRPr="006C0163">
        <w:t>бил</w:t>
      </w:r>
      <w:proofErr w:type="spellEnd"/>
      <w:r w:rsidR="007F6D67" w:rsidRPr="006C0163">
        <w:t xml:space="preserve"> </w:t>
      </w:r>
      <w:proofErr w:type="spellStart"/>
      <w:r w:rsidR="007F6D67" w:rsidRPr="006C0163">
        <w:t>отчужден</w:t>
      </w:r>
      <w:proofErr w:type="spellEnd"/>
      <w:r w:rsidR="007F6D67">
        <w:t xml:space="preserve">. </w:t>
      </w:r>
      <w:proofErr w:type="spellStart"/>
      <w:r w:rsidR="007F6D67">
        <w:t>Ж</w:t>
      </w:r>
      <w:r w:rsidR="007F6D67" w:rsidRPr="006C0163">
        <w:t>албоподателите</w:t>
      </w:r>
      <w:proofErr w:type="spellEnd"/>
      <w:r w:rsidR="007F6D67" w:rsidRPr="006C0163">
        <w:t xml:space="preserve"> </w:t>
      </w:r>
      <w:proofErr w:type="spellStart"/>
      <w:r w:rsidR="007F6D67" w:rsidRPr="006C0163">
        <w:t>са</w:t>
      </w:r>
      <w:proofErr w:type="spellEnd"/>
      <w:r w:rsidR="007F6D67" w:rsidRPr="006C0163">
        <w:t xml:space="preserve"> </w:t>
      </w:r>
      <w:proofErr w:type="spellStart"/>
      <w:r w:rsidR="007F6D67" w:rsidRPr="006C0163">
        <w:t>понесли</w:t>
      </w:r>
      <w:proofErr w:type="spellEnd"/>
      <w:r w:rsidR="007F6D67" w:rsidRPr="006C0163">
        <w:t xml:space="preserve"> </w:t>
      </w:r>
      <w:proofErr w:type="spellStart"/>
      <w:r w:rsidR="007F6D67" w:rsidRPr="006C0163">
        <w:t>прекомерна</w:t>
      </w:r>
      <w:proofErr w:type="spellEnd"/>
      <w:r w:rsidR="007F6D67" w:rsidRPr="006C0163">
        <w:t xml:space="preserve"> </w:t>
      </w:r>
      <w:proofErr w:type="spellStart"/>
      <w:r w:rsidR="007F6D67" w:rsidRPr="006C0163">
        <w:t>тежест</w:t>
      </w:r>
      <w:proofErr w:type="spellEnd"/>
      <w:r w:rsidR="007F6D67" w:rsidRPr="006C0163">
        <w:t xml:space="preserve"> и </w:t>
      </w:r>
      <w:proofErr w:type="spellStart"/>
      <w:r w:rsidR="007F6D67" w:rsidRPr="006C0163">
        <w:t>следователно</w:t>
      </w:r>
      <w:proofErr w:type="spellEnd"/>
      <w:r w:rsidR="007F6D67" w:rsidRPr="006C0163">
        <w:t xml:space="preserve"> </w:t>
      </w:r>
      <w:proofErr w:type="spellStart"/>
      <w:r w:rsidR="007F6D67" w:rsidRPr="006C0163">
        <w:t>не</w:t>
      </w:r>
      <w:proofErr w:type="spellEnd"/>
      <w:r w:rsidR="007F6D67" w:rsidRPr="006C0163">
        <w:t xml:space="preserve"> е </w:t>
      </w:r>
      <w:proofErr w:type="spellStart"/>
      <w:r w:rsidR="007F6D67" w:rsidRPr="006C0163">
        <w:t>спазен</w:t>
      </w:r>
      <w:proofErr w:type="spellEnd"/>
      <w:r w:rsidR="007F6D67" w:rsidRPr="006C0163">
        <w:t xml:space="preserve"> </w:t>
      </w:r>
      <w:proofErr w:type="spellStart"/>
      <w:r w:rsidR="007F6D67" w:rsidRPr="006C0163">
        <w:t>справедливият</w:t>
      </w:r>
      <w:proofErr w:type="spellEnd"/>
      <w:r w:rsidR="007F6D67" w:rsidRPr="006C0163">
        <w:t xml:space="preserve"> </w:t>
      </w:r>
      <w:proofErr w:type="spellStart"/>
      <w:r w:rsidR="007F6D67" w:rsidRPr="006C0163">
        <w:t>баланс</w:t>
      </w:r>
      <w:proofErr w:type="spellEnd"/>
      <w:r w:rsidR="007F6D67" w:rsidRPr="006C0163">
        <w:t xml:space="preserve"> </w:t>
      </w:r>
      <w:proofErr w:type="spellStart"/>
      <w:r w:rsidR="007F6D67">
        <w:t>между</w:t>
      </w:r>
      <w:proofErr w:type="spellEnd"/>
      <w:r w:rsidR="007F6D67">
        <w:t xml:space="preserve"> </w:t>
      </w:r>
      <w:proofErr w:type="spellStart"/>
      <w:r w:rsidR="007F6D67">
        <w:t>обществения</w:t>
      </w:r>
      <w:proofErr w:type="spellEnd"/>
      <w:r w:rsidR="007F6D67">
        <w:t xml:space="preserve"> и </w:t>
      </w:r>
      <w:proofErr w:type="spellStart"/>
      <w:r w:rsidR="007F6D67">
        <w:t>индивидуалния</w:t>
      </w:r>
      <w:proofErr w:type="spellEnd"/>
      <w:r w:rsidR="007F6D67">
        <w:t xml:space="preserve"> </w:t>
      </w:r>
      <w:proofErr w:type="spellStart"/>
      <w:r w:rsidR="007F6D67">
        <w:t>интерес</w:t>
      </w:r>
      <w:proofErr w:type="spellEnd"/>
      <w:r w:rsidR="007F6D67">
        <w:t xml:space="preserve"> </w:t>
      </w:r>
      <w:r w:rsidR="007F6D67" w:rsidRPr="006C0163">
        <w:t xml:space="preserve">по </w:t>
      </w:r>
      <w:proofErr w:type="spellStart"/>
      <w:r w:rsidR="007F6D67" w:rsidRPr="006C0163">
        <w:t>смисъла</w:t>
      </w:r>
      <w:proofErr w:type="spellEnd"/>
      <w:r w:rsidR="007F6D67" w:rsidRPr="006C0163">
        <w:t xml:space="preserve"> на </w:t>
      </w:r>
      <w:proofErr w:type="spellStart"/>
      <w:r w:rsidR="007F6D67" w:rsidRPr="006C0163">
        <w:t>чл</w:t>
      </w:r>
      <w:proofErr w:type="spellEnd"/>
      <w:r w:rsidR="007F6D67" w:rsidRPr="006C0163">
        <w:t xml:space="preserve">. 1 от </w:t>
      </w:r>
      <w:proofErr w:type="spellStart"/>
      <w:r w:rsidR="007F6D67" w:rsidRPr="006C0163">
        <w:t>Протокол</w:t>
      </w:r>
      <w:proofErr w:type="spellEnd"/>
      <w:r w:rsidR="007F6D67" w:rsidRPr="006C0163">
        <w:t xml:space="preserve"> № 1 </w:t>
      </w:r>
      <w:proofErr w:type="spellStart"/>
      <w:r w:rsidR="007F6D67" w:rsidRPr="006C0163">
        <w:t>към</w:t>
      </w:r>
      <w:proofErr w:type="spellEnd"/>
      <w:r w:rsidR="007F6D67" w:rsidRPr="006C0163">
        <w:t xml:space="preserve"> </w:t>
      </w:r>
      <w:proofErr w:type="spellStart"/>
      <w:r w:rsidR="007F6D67" w:rsidRPr="006C0163">
        <w:t>Конвенцията</w:t>
      </w:r>
      <w:proofErr w:type="spellEnd"/>
      <w:r w:rsidR="007F6D67" w:rsidRPr="006C0163">
        <w:t>.</w:t>
      </w:r>
      <w:r w:rsidR="00797034">
        <w:t xml:space="preserve"> </w:t>
      </w:r>
      <w:hyperlink r:id="rId2831" w:history="1">
        <w:proofErr w:type="spellStart"/>
        <w:r w:rsidR="002325F6" w:rsidRPr="00855A7D">
          <w:rPr>
            <w:rStyle w:val="Hyperlink"/>
          </w:rPr>
          <w:t>Бюлетин</w:t>
        </w:r>
        <w:proofErr w:type="spellEnd"/>
        <w:r w:rsidR="002325F6" w:rsidRPr="00855A7D">
          <w:rPr>
            <w:rStyle w:val="Hyperlink"/>
          </w:rPr>
          <w:t xml:space="preserve"> № 69</w:t>
        </w:r>
      </w:hyperlink>
    </w:p>
    <w:p w14:paraId="56E03D79" w14:textId="77777777" w:rsidR="007F6D67" w:rsidRDefault="00000000" w:rsidP="00797034">
      <w:pPr>
        <w:pStyle w:val="JuList"/>
        <w:pBdr>
          <w:bottom w:val="single" w:sz="4" w:space="1" w:color="auto"/>
        </w:pBdr>
        <w:ind w:left="0" w:firstLine="0"/>
        <w:rPr>
          <w:rStyle w:val="Hyperlink"/>
          <w:i/>
          <w:iCs/>
        </w:rPr>
      </w:pPr>
      <w:hyperlink r:id="rId2832" w:tgtFrame="_blank" w:history="1">
        <w:proofErr w:type="spellStart"/>
        <w:r w:rsidR="007F6D67" w:rsidRPr="003B1311">
          <w:rPr>
            <w:rStyle w:val="Hyperlink"/>
            <w:i/>
            <w:iCs/>
          </w:rPr>
          <w:t>Bozhilovi</w:t>
        </w:r>
        <w:proofErr w:type="spellEnd"/>
        <w:r w:rsidR="007F6D67" w:rsidRPr="003B1311">
          <w:rPr>
            <w:rStyle w:val="Hyperlink"/>
            <w:i/>
            <w:iCs/>
          </w:rPr>
          <w:t xml:space="preserve"> v. Bulgaria (no. 9051/18)</w:t>
        </w:r>
      </w:hyperlink>
    </w:p>
    <w:p w14:paraId="5269144C" w14:textId="77777777" w:rsidR="004A2563" w:rsidRDefault="004A2563" w:rsidP="00797034">
      <w:pPr>
        <w:pStyle w:val="JuList"/>
        <w:pBdr>
          <w:bottom w:val="single" w:sz="4" w:space="1" w:color="auto"/>
        </w:pBdr>
        <w:ind w:left="0" w:firstLine="0"/>
        <w:rPr>
          <w:rStyle w:val="Hyperlink"/>
          <w:i/>
          <w:iCs/>
        </w:rPr>
      </w:pPr>
    </w:p>
    <w:p w14:paraId="0F8DAA0E" w14:textId="7326BB1D" w:rsidR="00BF3B42" w:rsidRPr="00857C0E" w:rsidRDefault="00BE61ED" w:rsidP="009A422F">
      <w:pPr>
        <w:pStyle w:val="JuList"/>
        <w:pBdr>
          <w:bottom w:val="single" w:sz="4" w:space="1" w:color="auto"/>
        </w:pBdr>
        <w:ind w:left="0" w:firstLine="0"/>
        <w:rPr>
          <w:szCs w:val="24"/>
          <w:lang w:val="bg-BG"/>
        </w:rPr>
      </w:pPr>
      <w:proofErr w:type="spellStart"/>
      <w:r w:rsidRPr="00857C0E">
        <w:rPr>
          <w:szCs w:val="24"/>
        </w:rPr>
        <w:t>Неизпълнението</w:t>
      </w:r>
      <w:proofErr w:type="spellEnd"/>
      <w:r w:rsidRPr="00857C0E">
        <w:rPr>
          <w:szCs w:val="24"/>
        </w:rPr>
        <w:t xml:space="preserve"> на </w:t>
      </w:r>
      <w:proofErr w:type="spellStart"/>
      <w:r w:rsidRPr="00857C0E">
        <w:rPr>
          <w:szCs w:val="24"/>
        </w:rPr>
        <w:t>окончателното</w:t>
      </w:r>
      <w:proofErr w:type="spellEnd"/>
      <w:r w:rsidRPr="00857C0E">
        <w:rPr>
          <w:szCs w:val="24"/>
        </w:rPr>
        <w:t xml:space="preserve"> </w:t>
      </w:r>
      <w:proofErr w:type="spellStart"/>
      <w:r w:rsidRPr="00857C0E">
        <w:rPr>
          <w:szCs w:val="24"/>
        </w:rPr>
        <w:t>съдебно</w:t>
      </w:r>
      <w:proofErr w:type="spellEnd"/>
      <w:r w:rsidRPr="00857C0E">
        <w:rPr>
          <w:szCs w:val="24"/>
        </w:rPr>
        <w:t xml:space="preserve"> </w:t>
      </w:r>
      <w:proofErr w:type="spellStart"/>
      <w:r w:rsidRPr="00857C0E">
        <w:rPr>
          <w:szCs w:val="24"/>
        </w:rPr>
        <w:t>решение</w:t>
      </w:r>
      <w:proofErr w:type="spellEnd"/>
      <w:r w:rsidRPr="00857C0E">
        <w:rPr>
          <w:szCs w:val="24"/>
        </w:rPr>
        <w:t xml:space="preserve">, с </w:t>
      </w:r>
      <w:proofErr w:type="spellStart"/>
      <w:r w:rsidRPr="00857C0E">
        <w:rPr>
          <w:szCs w:val="24"/>
        </w:rPr>
        <w:t>което</w:t>
      </w:r>
      <w:proofErr w:type="spellEnd"/>
      <w:r w:rsidRPr="00857C0E">
        <w:rPr>
          <w:szCs w:val="24"/>
        </w:rPr>
        <w:t xml:space="preserve"> е </w:t>
      </w:r>
      <w:proofErr w:type="spellStart"/>
      <w:r w:rsidRPr="00857C0E">
        <w:rPr>
          <w:szCs w:val="24"/>
        </w:rPr>
        <w:t>признато</w:t>
      </w:r>
      <w:proofErr w:type="spellEnd"/>
      <w:r w:rsidRPr="00857C0E">
        <w:rPr>
          <w:szCs w:val="24"/>
        </w:rPr>
        <w:t xml:space="preserve"> </w:t>
      </w:r>
      <w:proofErr w:type="spellStart"/>
      <w:r w:rsidRPr="00857C0E">
        <w:rPr>
          <w:szCs w:val="24"/>
        </w:rPr>
        <w:t>правото</w:t>
      </w:r>
      <w:proofErr w:type="spellEnd"/>
      <w:r w:rsidRPr="00857C0E">
        <w:rPr>
          <w:szCs w:val="24"/>
        </w:rPr>
        <w:t xml:space="preserve"> на </w:t>
      </w:r>
      <w:proofErr w:type="spellStart"/>
      <w:r w:rsidRPr="00857C0E">
        <w:rPr>
          <w:szCs w:val="24"/>
        </w:rPr>
        <w:t>реституция</w:t>
      </w:r>
      <w:proofErr w:type="spellEnd"/>
      <w:r w:rsidRPr="00857C0E">
        <w:rPr>
          <w:szCs w:val="24"/>
        </w:rPr>
        <w:t xml:space="preserve"> е в </w:t>
      </w:r>
      <w:proofErr w:type="spellStart"/>
      <w:r w:rsidRPr="00857C0E">
        <w:rPr>
          <w:szCs w:val="24"/>
        </w:rPr>
        <w:t>нарушение</w:t>
      </w:r>
      <w:proofErr w:type="spellEnd"/>
      <w:r w:rsidRPr="00857C0E">
        <w:rPr>
          <w:szCs w:val="24"/>
        </w:rPr>
        <w:t xml:space="preserve"> на </w:t>
      </w:r>
      <w:proofErr w:type="spellStart"/>
      <w:r w:rsidRPr="00857C0E">
        <w:rPr>
          <w:szCs w:val="24"/>
        </w:rPr>
        <w:t>правото</w:t>
      </w:r>
      <w:proofErr w:type="spellEnd"/>
      <w:r w:rsidRPr="00857C0E">
        <w:rPr>
          <w:szCs w:val="24"/>
        </w:rPr>
        <w:t xml:space="preserve"> на </w:t>
      </w:r>
      <w:proofErr w:type="spellStart"/>
      <w:r w:rsidRPr="00857C0E">
        <w:rPr>
          <w:szCs w:val="24"/>
        </w:rPr>
        <w:t>справедлив</w:t>
      </w:r>
      <w:proofErr w:type="spellEnd"/>
      <w:r w:rsidRPr="00857C0E">
        <w:rPr>
          <w:szCs w:val="24"/>
        </w:rPr>
        <w:t xml:space="preserve"> </w:t>
      </w:r>
      <w:proofErr w:type="spellStart"/>
      <w:r w:rsidRPr="00857C0E">
        <w:rPr>
          <w:szCs w:val="24"/>
        </w:rPr>
        <w:t>процес</w:t>
      </w:r>
      <w:proofErr w:type="spellEnd"/>
      <w:r w:rsidRPr="00857C0E">
        <w:rPr>
          <w:szCs w:val="24"/>
        </w:rPr>
        <w:t xml:space="preserve"> и на </w:t>
      </w:r>
      <w:proofErr w:type="spellStart"/>
      <w:r w:rsidRPr="00857C0E">
        <w:rPr>
          <w:szCs w:val="24"/>
        </w:rPr>
        <w:t>правото</w:t>
      </w:r>
      <w:proofErr w:type="spellEnd"/>
      <w:r w:rsidRPr="00857C0E">
        <w:rPr>
          <w:szCs w:val="24"/>
        </w:rPr>
        <w:t xml:space="preserve"> на </w:t>
      </w:r>
      <w:proofErr w:type="spellStart"/>
      <w:r w:rsidRPr="00857C0E">
        <w:rPr>
          <w:szCs w:val="24"/>
        </w:rPr>
        <w:t>жалбоподателя</w:t>
      </w:r>
      <w:proofErr w:type="spellEnd"/>
      <w:r w:rsidRPr="00857C0E">
        <w:rPr>
          <w:szCs w:val="24"/>
        </w:rPr>
        <w:t xml:space="preserve"> </w:t>
      </w:r>
      <w:proofErr w:type="spellStart"/>
      <w:r w:rsidRPr="00857C0E">
        <w:rPr>
          <w:szCs w:val="24"/>
        </w:rPr>
        <w:t>да</w:t>
      </w:r>
      <w:proofErr w:type="spellEnd"/>
      <w:r w:rsidRPr="00857C0E">
        <w:rPr>
          <w:szCs w:val="24"/>
        </w:rPr>
        <w:t xml:space="preserve"> се </w:t>
      </w:r>
      <w:proofErr w:type="spellStart"/>
      <w:r w:rsidRPr="00857C0E">
        <w:rPr>
          <w:szCs w:val="24"/>
        </w:rPr>
        <w:t>ползва</w:t>
      </w:r>
      <w:proofErr w:type="spellEnd"/>
      <w:r w:rsidRPr="00857C0E">
        <w:rPr>
          <w:szCs w:val="24"/>
        </w:rPr>
        <w:t xml:space="preserve"> </w:t>
      </w:r>
      <w:proofErr w:type="spellStart"/>
      <w:r w:rsidRPr="00857C0E">
        <w:rPr>
          <w:szCs w:val="24"/>
        </w:rPr>
        <w:t>мирно</w:t>
      </w:r>
      <w:proofErr w:type="spellEnd"/>
      <w:r w:rsidRPr="00857C0E">
        <w:rPr>
          <w:szCs w:val="24"/>
        </w:rPr>
        <w:t xml:space="preserve"> от </w:t>
      </w:r>
      <w:proofErr w:type="spellStart"/>
      <w:r w:rsidRPr="00857C0E">
        <w:rPr>
          <w:szCs w:val="24"/>
        </w:rPr>
        <w:t>своите</w:t>
      </w:r>
      <w:proofErr w:type="spellEnd"/>
      <w:r w:rsidRPr="00857C0E">
        <w:rPr>
          <w:szCs w:val="24"/>
        </w:rPr>
        <w:t xml:space="preserve"> </w:t>
      </w:r>
      <w:proofErr w:type="spellStart"/>
      <w:r w:rsidRPr="00857C0E">
        <w:rPr>
          <w:szCs w:val="24"/>
        </w:rPr>
        <w:t>притежания</w:t>
      </w:r>
      <w:proofErr w:type="spellEnd"/>
      <w:r w:rsidRPr="00857C0E">
        <w:rPr>
          <w:szCs w:val="24"/>
          <w:lang w:val="bg-BG"/>
        </w:rPr>
        <w:t xml:space="preserve">. </w:t>
      </w:r>
      <w:hyperlink r:id="rId2833" w:history="1">
        <w:r w:rsidR="00857C0E" w:rsidRPr="00857C0E">
          <w:rPr>
            <w:rStyle w:val="Hyperlink"/>
            <w:szCs w:val="24"/>
            <w:lang w:val="bg-BG"/>
          </w:rPr>
          <w:t>Бюлетин № 71</w:t>
        </w:r>
      </w:hyperlink>
    </w:p>
    <w:p w14:paraId="67640BD2" w14:textId="24AE4A57" w:rsidR="00BE61ED" w:rsidRDefault="00000000" w:rsidP="009A422F">
      <w:pPr>
        <w:pStyle w:val="JuList"/>
        <w:pBdr>
          <w:bottom w:val="single" w:sz="4" w:space="1" w:color="auto"/>
        </w:pBdr>
        <w:ind w:left="0" w:firstLine="0"/>
        <w:rPr>
          <w:rStyle w:val="Hyperlink"/>
          <w:i/>
          <w:iCs/>
          <w:lang w:val="bg-BG"/>
        </w:rPr>
      </w:pPr>
      <w:hyperlink r:id="rId2834" w:history="1">
        <w:r w:rsidR="00E16C2B" w:rsidRPr="006D71B5">
          <w:rPr>
            <w:rStyle w:val="Hyperlink"/>
            <w:i/>
            <w:iCs/>
          </w:rPr>
          <w:t>Dimov v. Bulgaria, (no. 14642/15</w:t>
        </w:r>
      </w:hyperlink>
      <w:r w:rsidR="00E16C2B">
        <w:rPr>
          <w:rStyle w:val="Hyperlink"/>
          <w:i/>
          <w:iCs/>
          <w:lang w:val="bg-BG"/>
        </w:rPr>
        <w:t>)</w:t>
      </w:r>
    </w:p>
    <w:p w14:paraId="76DD442F" w14:textId="77777777" w:rsidR="00E16C2B" w:rsidRDefault="00E16C2B" w:rsidP="009A422F">
      <w:pPr>
        <w:pStyle w:val="JuList"/>
        <w:pBdr>
          <w:bottom w:val="single" w:sz="4" w:space="1" w:color="auto"/>
        </w:pBdr>
        <w:ind w:left="0" w:firstLine="0"/>
        <w:rPr>
          <w:rStyle w:val="Hyperlink"/>
          <w:i/>
          <w:iCs/>
          <w:lang w:val="bg-BG"/>
        </w:rPr>
      </w:pPr>
    </w:p>
    <w:p w14:paraId="53BF51AF" w14:textId="77777777" w:rsidR="00E16C2B" w:rsidRPr="00E16C2B" w:rsidRDefault="00E16C2B" w:rsidP="009A422F">
      <w:pPr>
        <w:pStyle w:val="JuList"/>
        <w:pBdr>
          <w:bottom w:val="single" w:sz="4" w:space="1" w:color="auto"/>
        </w:pBdr>
        <w:ind w:left="0" w:firstLine="0"/>
        <w:rPr>
          <w:color w:val="000000" w:themeColor="text1"/>
          <w:szCs w:val="24"/>
          <w:lang w:val="bg-BG"/>
        </w:rPr>
      </w:pPr>
    </w:p>
    <w:p w14:paraId="0CCA11A0" w14:textId="77777777" w:rsidR="009B66E0" w:rsidRPr="00C60AC1" w:rsidRDefault="00442FD2" w:rsidP="00442FD2">
      <w:pPr>
        <w:pStyle w:val="Heading2"/>
        <w:ind w:firstLine="360"/>
        <w:rPr>
          <w:rFonts w:ascii="Times New Roman" w:hAnsi="Times New Roman"/>
          <w:i w:val="0"/>
        </w:rPr>
      </w:pPr>
      <w:r w:rsidRPr="00C60AC1">
        <w:rPr>
          <w:rFonts w:ascii="Times New Roman" w:hAnsi="Times New Roman"/>
          <w:i w:val="0"/>
        </w:rPr>
        <w:t xml:space="preserve">2. </w:t>
      </w:r>
      <w:r w:rsidR="00006549" w:rsidRPr="00C60AC1">
        <w:rPr>
          <w:rFonts w:ascii="Times New Roman" w:hAnsi="Times New Roman"/>
          <w:i w:val="0"/>
        </w:rPr>
        <w:t>Други</w:t>
      </w:r>
      <w:r w:rsidR="00802E95" w:rsidRPr="00C60AC1">
        <w:rPr>
          <w:rFonts w:ascii="Times New Roman" w:hAnsi="Times New Roman"/>
          <w:i w:val="0"/>
        </w:rPr>
        <w:t xml:space="preserve"> </w:t>
      </w:r>
      <w:r w:rsidR="00006549" w:rsidRPr="00C60AC1">
        <w:rPr>
          <w:rFonts w:ascii="Times New Roman" w:hAnsi="Times New Roman"/>
          <w:i w:val="0"/>
        </w:rPr>
        <w:t>нарушения на правото на собственост</w:t>
      </w:r>
    </w:p>
    <w:p w14:paraId="3F12D714" w14:textId="77777777" w:rsidR="009B66E0" w:rsidRPr="00C60AC1" w:rsidRDefault="009B66E0" w:rsidP="009B66E0">
      <w:pPr>
        <w:pStyle w:val="NoSpacing"/>
        <w:jc w:val="both"/>
        <w:rPr>
          <w:rFonts w:ascii="Times New Roman" w:hAnsi="Times New Roman" w:cs="Times New Roman"/>
          <w:sz w:val="24"/>
          <w:szCs w:val="24"/>
          <w:lang w:val="bg-BG"/>
        </w:rPr>
      </w:pPr>
    </w:p>
    <w:p w14:paraId="50D1FDB2" w14:textId="77777777" w:rsidR="009B66E0" w:rsidRPr="00C60AC1" w:rsidRDefault="009B66E0" w:rsidP="009B66E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Изземването на автомобил за период над 10 години е прекомерно и нарушава правото на собственост по чл. 1 от Протокол 1. Законът за отговорността на държавата и общините за вреди не предоставя възможност за обезщетение в случай на вреда от продължително вмешателство в правото на собственост вследствие на изземване, което съставлява нарушение на чл. 13 от Конвенцията. </w:t>
      </w:r>
      <w:hyperlink r:id="rId2835" w:history="1">
        <w:r w:rsidRPr="00C60AC1">
          <w:rPr>
            <w:rStyle w:val="Hyperlink"/>
            <w:rFonts w:ascii="Times New Roman" w:hAnsi="Times New Roman" w:cs="Times New Roman"/>
            <w:sz w:val="24"/>
            <w:szCs w:val="24"/>
            <w:lang w:val="bg-BG"/>
          </w:rPr>
          <w:t>Бюлетин № 2.</w:t>
        </w:r>
      </w:hyperlink>
    </w:p>
    <w:p w14:paraId="22FE70EE" w14:textId="77777777" w:rsidR="009B66E0" w:rsidRPr="00C60AC1" w:rsidRDefault="00000000" w:rsidP="000164B8">
      <w:pPr>
        <w:pStyle w:val="NoSpacing"/>
        <w:pBdr>
          <w:bottom w:val="single" w:sz="4" w:space="1" w:color="auto"/>
        </w:pBdr>
        <w:rPr>
          <w:rFonts w:ascii="Times New Roman" w:hAnsi="Times New Roman" w:cs="Times New Roman"/>
          <w:sz w:val="24"/>
          <w:szCs w:val="24"/>
          <w:lang w:val="bg-BG"/>
        </w:rPr>
      </w:pPr>
      <w:hyperlink r:id="rId2836" w:history="1">
        <w:proofErr w:type="spellStart"/>
        <w:r w:rsidR="009B66E0" w:rsidRPr="00C60AC1">
          <w:rPr>
            <w:rStyle w:val="Hyperlink"/>
            <w:rFonts w:ascii="Times New Roman" w:hAnsi="Times New Roman" w:cs="Times New Roman"/>
            <w:i/>
            <w:sz w:val="24"/>
            <w:szCs w:val="24"/>
            <w:lang w:val="bg-BG"/>
          </w:rPr>
          <w:t>Georgi</w:t>
        </w:r>
        <w:proofErr w:type="spellEnd"/>
        <w:r w:rsidR="009B66E0" w:rsidRPr="00C60AC1">
          <w:rPr>
            <w:rStyle w:val="Hyperlink"/>
            <w:rFonts w:ascii="Times New Roman" w:hAnsi="Times New Roman" w:cs="Times New Roman"/>
            <w:i/>
            <w:sz w:val="24"/>
            <w:szCs w:val="24"/>
            <w:lang w:val="bg-BG"/>
          </w:rPr>
          <w:t xml:space="preserve"> </w:t>
        </w:r>
        <w:proofErr w:type="spellStart"/>
        <w:r w:rsidR="009B66E0" w:rsidRPr="00C60AC1">
          <w:rPr>
            <w:rStyle w:val="Hyperlink"/>
            <w:rFonts w:ascii="Times New Roman" w:hAnsi="Times New Roman" w:cs="Times New Roman"/>
            <w:i/>
            <w:sz w:val="24"/>
            <w:szCs w:val="24"/>
            <w:lang w:val="bg-BG"/>
          </w:rPr>
          <w:t>Atanasov</w:t>
        </w:r>
        <w:proofErr w:type="spellEnd"/>
        <w:r w:rsidR="009B66E0" w:rsidRPr="00C60AC1">
          <w:rPr>
            <w:rStyle w:val="Hyperlink"/>
            <w:rFonts w:ascii="Times New Roman" w:hAnsi="Times New Roman" w:cs="Times New Roman"/>
            <w:i/>
            <w:sz w:val="24"/>
            <w:szCs w:val="24"/>
            <w:lang w:val="bg-BG"/>
          </w:rPr>
          <w:t xml:space="preserve"> v. </w:t>
        </w:r>
        <w:proofErr w:type="spellStart"/>
        <w:r w:rsidR="009B66E0" w:rsidRPr="00C60AC1">
          <w:rPr>
            <w:rStyle w:val="Hyperlink"/>
            <w:rFonts w:ascii="Times New Roman" w:hAnsi="Times New Roman" w:cs="Times New Roman"/>
            <w:i/>
            <w:sz w:val="24"/>
            <w:szCs w:val="24"/>
            <w:lang w:val="bg-BG"/>
          </w:rPr>
          <w:t>Bulgaria</w:t>
        </w:r>
        <w:proofErr w:type="spellEnd"/>
        <w:r w:rsidR="009B66E0" w:rsidRPr="00C60AC1">
          <w:rPr>
            <w:rStyle w:val="Hyperlink"/>
            <w:rFonts w:ascii="Times New Roman" w:hAnsi="Times New Roman" w:cs="Times New Roman"/>
            <w:i/>
            <w:sz w:val="24"/>
            <w:szCs w:val="24"/>
            <w:lang w:val="bg-BG"/>
          </w:rPr>
          <w:t xml:space="preserve"> (</w:t>
        </w:r>
        <w:proofErr w:type="spellStart"/>
        <w:r w:rsidR="009B66E0" w:rsidRPr="00C60AC1">
          <w:rPr>
            <w:rStyle w:val="Hyperlink"/>
            <w:rFonts w:ascii="Times New Roman" w:hAnsi="Times New Roman" w:cs="Times New Roman"/>
            <w:i/>
            <w:sz w:val="24"/>
            <w:szCs w:val="24"/>
            <w:lang w:val="bg-BG"/>
          </w:rPr>
          <w:t>no</w:t>
        </w:r>
        <w:proofErr w:type="spellEnd"/>
        <w:r w:rsidR="009B66E0" w:rsidRPr="00C60AC1">
          <w:rPr>
            <w:rStyle w:val="Hyperlink"/>
            <w:rFonts w:ascii="Times New Roman" w:hAnsi="Times New Roman" w:cs="Times New Roman"/>
            <w:i/>
            <w:sz w:val="24"/>
            <w:szCs w:val="24"/>
            <w:lang w:val="bg-BG"/>
          </w:rPr>
          <w:t>. 5359/04)</w:t>
        </w:r>
      </w:hyperlink>
    </w:p>
    <w:p w14:paraId="163F1715" w14:textId="77777777" w:rsidR="007925E2" w:rsidRPr="00C60AC1" w:rsidRDefault="007925E2" w:rsidP="007925E2">
      <w:pPr>
        <w:pStyle w:val="ju-005fpara-002cleft-002cfirst-0020line-003a-0020-00200-0020cm"/>
        <w:spacing w:after="0"/>
        <w:jc w:val="both"/>
        <w:rPr>
          <w:lang w:val="bg-BG"/>
        </w:rPr>
      </w:pPr>
      <w:r w:rsidRPr="00C60AC1">
        <w:rPr>
          <w:lang w:val="bg-BG"/>
        </w:rPr>
        <w:t>Няма нарушение на правот</w:t>
      </w:r>
      <w:r w:rsidR="0072157F" w:rsidRPr="00C60AC1">
        <w:rPr>
          <w:lang w:val="bg-BG"/>
        </w:rPr>
        <w:t>о на собственост на дружеството-</w:t>
      </w:r>
      <w:r w:rsidRPr="00C60AC1">
        <w:rPr>
          <w:lang w:val="bg-BG"/>
        </w:rPr>
        <w:t xml:space="preserve">жалбоподател в резултат на запорирането на банковите му сметки за период от три години и половина след повдигане на обвинение срещу бившия управител и едноличен собственик на дружеството за укриване на данъци и мита. </w:t>
      </w:r>
      <w:hyperlink r:id="rId2837" w:history="1">
        <w:r w:rsidRPr="00C60AC1">
          <w:rPr>
            <w:rStyle w:val="Hyperlink"/>
            <w:lang w:val="bg-BG"/>
          </w:rPr>
          <w:t xml:space="preserve">Бюлетин № </w:t>
        </w:r>
        <w:r w:rsidRPr="00C60AC1">
          <w:rPr>
            <w:rStyle w:val="Hyperlink"/>
            <w:lang w:val="en-US"/>
          </w:rPr>
          <w:t>2</w:t>
        </w:r>
        <w:r w:rsidRPr="00C60AC1">
          <w:rPr>
            <w:rStyle w:val="Hyperlink"/>
            <w:lang w:val="bg-BG"/>
          </w:rPr>
          <w:t>.</w:t>
        </w:r>
      </w:hyperlink>
    </w:p>
    <w:p w14:paraId="0D653216" w14:textId="77777777" w:rsidR="007925E2" w:rsidRPr="00C60AC1" w:rsidRDefault="00000000" w:rsidP="007925E2">
      <w:pPr>
        <w:pStyle w:val="NoSpacing"/>
        <w:rPr>
          <w:rFonts w:ascii="Times New Roman" w:hAnsi="Times New Roman" w:cs="Times New Roman"/>
          <w:sz w:val="24"/>
          <w:szCs w:val="24"/>
        </w:rPr>
      </w:pPr>
      <w:hyperlink r:id="rId2838" w:history="1">
        <w:r w:rsidR="007925E2" w:rsidRPr="00C60AC1">
          <w:rPr>
            <w:rStyle w:val="Hyperlink"/>
            <w:rFonts w:ascii="Times New Roman" w:hAnsi="Times New Roman" w:cs="Times New Roman"/>
            <w:i/>
            <w:sz w:val="24"/>
            <w:szCs w:val="24"/>
          </w:rPr>
          <w:t xml:space="preserve">Benet Czech, </w:t>
        </w:r>
        <w:proofErr w:type="spellStart"/>
        <w:r w:rsidR="007925E2" w:rsidRPr="00C60AC1">
          <w:rPr>
            <w:rStyle w:val="Hyperlink"/>
            <w:rFonts w:ascii="Times New Roman" w:hAnsi="Times New Roman" w:cs="Times New Roman"/>
            <w:i/>
            <w:sz w:val="24"/>
            <w:szCs w:val="24"/>
          </w:rPr>
          <w:t>spol</w:t>
        </w:r>
        <w:proofErr w:type="spellEnd"/>
        <w:r w:rsidR="007925E2" w:rsidRPr="00C60AC1">
          <w:rPr>
            <w:rStyle w:val="Hyperlink"/>
            <w:rFonts w:ascii="Times New Roman" w:hAnsi="Times New Roman" w:cs="Times New Roman"/>
            <w:i/>
            <w:sz w:val="24"/>
            <w:szCs w:val="24"/>
          </w:rPr>
          <w:t xml:space="preserve">. s </w:t>
        </w:r>
        <w:proofErr w:type="spellStart"/>
        <w:r w:rsidR="007925E2" w:rsidRPr="00C60AC1">
          <w:rPr>
            <w:rStyle w:val="Hyperlink"/>
            <w:rFonts w:ascii="Times New Roman" w:hAnsi="Times New Roman" w:cs="Times New Roman"/>
            <w:i/>
            <w:sz w:val="24"/>
            <w:szCs w:val="24"/>
          </w:rPr>
          <w:t>r.o</w:t>
        </w:r>
        <w:proofErr w:type="spellEnd"/>
        <w:r w:rsidR="007925E2" w:rsidRPr="00C60AC1">
          <w:rPr>
            <w:rStyle w:val="Hyperlink"/>
            <w:rFonts w:ascii="Times New Roman" w:hAnsi="Times New Roman" w:cs="Times New Roman"/>
            <w:i/>
            <w:sz w:val="24"/>
            <w:szCs w:val="24"/>
          </w:rPr>
          <w:t>. v. the Czech Republic (no. 31555/05)</w:t>
        </w:r>
      </w:hyperlink>
    </w:p>
    <w:p w14:paraId="7E3F24F8" w14:textId="77777777" w:rsidR="007925E2" w:rsidRPr="00C60AC1" w:rsidRDefault="00000000" w:rsidP="007925E2">
      <w:pPr>
        <w:pStyle w:val="Normal1"/>
        <w:spacing w:before="0" w:after="0"/>
        <w:jc w:val="both"/>
        <w:rPr>
          <w:rStyle w:val="normal--char"/>
          <w:i/>
          <w:lang w:val="bg-BG"/>
        </w:rPr>
      </w:pPr>
      <w:r>
        <w:rPr>
          <w:rStyle w:val="normal--char"/>
          <w:i/>
          <w:lang w:val="en-US"/>
        </w:rPr>
        <w:pict w14:anchorId="0E1A6FBF">
          <v:rect id="_x0000_i1030" style="width:0;height:1.5pt" o:hralign="center" o:hrstd="t" o:hr="t" fillcolor="#aca899" stroked="f"/>
        </w:pict>
      </w:r>
    </w:p>
    <w:p w14:paraId="577A3A06" w14:textId="77777777" w:rsidR="00F623BA" w:rsidRPr="00C60AC1" w:rsidRDefault="00F623BA" w:rsidP="007925E2">
      <w:pPr>
        <w:pStyle w:val="Normal1"/>
        <w:spacing w:before="0" w:after="0"/>
        <w:jc w:val="both"/>
        <w:rPr>
          <w:rStyle w:val="normal--char"/>
          <w:i/>
          <w:lang w:val="bg-BG"/>
        </w:rPr>
      </w:pPr>
    </w:p>
    <w:p w14:paraId="0710E2CE" w14:textId="239771F0" w:rsidR="00F623BA" w:rsidRPr="00C60AC1" w:rsidRDefault="00F623BA" w:rsidP="007925E2">
      <w:pPr>
        <w:pStyle w:val="Normal1"/>
        <w:spacing w:before="0" w:after="0"/>
        <w:jc w:val="both"/>
        <w:rPr>
          <w:rStyle w:val="normal--char"/>
          <w:color w:val="000000"/>
          <w:lang w:val="bg-BG"/>
        </w:rPr>
      </w:pPr>
      <w:r w:rsidRPr="00C60AC1">
        <w:rPr>
          <w:rStyle w:val="normal--char"/>
          <w:lang w:val="bg-BG"/>
        </w:rPr>
        <w:t xml:space="preserve">Изпълнението на план за рекултивиране на хвостохранилище, разположено в близост до имоти на жалбоподателя, не нарушава правата му по чл. 1 от Протокол </w:t>
      </w:r>
      <w:r w:rsidR="0072157F" w:rsidRPr="00C60AC1">
        <w:rPr>
          <w:rStyle w:val="normal--char"/>
          <w:lang w:val="bg-BG"/>
        </w:rPr>
        <w:t xml:space="preserve">№ </w:t>
      </w:r>
      <w:r w:rsidRPr="00C60AC1">
        <w:rPr>
          <w:rStyle w:val="normal--char"/>
          <w:lang w:val="bg-BG"/>
        </w:rPr>
        <w:t>1 (право на собственост), тъй като не са доказани твърденията му, че имотите са загубили от стойността си. Чл</w:t>
      </w:r>
      <w:r w:rsidR="0089386F">
        <w:rPr>
          <w:rStyle w:val="normal--char"/>
          <w:lang w:val="bg-BG"/>
        </w:rPr>
        <w:t>ен</w:t>
      </w:r>
      <w:r w:rsidRPr="00C60AC1">
        <w:rPr>
          <w:rStyle w:val="normal--char"/>
          <w:lang w:val="bg-BG"/>
        </w:rPr>
        <w:t xml:space="preserve"> 1 от Протокол </w:t>
      </w:r>
      <w:r w:rsidR="0072157F" w:rsidRPr="00C60AC1">
        <w:rPr>
          <w:rStyle w:val="normal--char"/>
          <w:lang w:val="bg-BG"/>
        </w:rPr>
        <w:t xml:space="preserve">№ </w:t>
      </w:r>
      <w:r w:rsidRPr="00C60AC1">
        <w:rPr>
          <w:rStyle w:val="normal--char"/>
          <w:lang w:val="bg-BG"/>
        </w:rPr>
        <w:t xml:space="preserve">1 не гарантира правото на използване на притежанията в благоприятна околна среда. </w:t>
      </w:r>
      <w:hyperlink r:id="rId2839" w:history="1">
        <w:r w:rsidRPr="00C60AC1">
          <w:rPr>
            <w:rStyle w:val="Hyperlink"/>
          </w:rPr>
          <w:t>Бюлетин № 4.</w:t>
        </w:r>
      </w:hyperlink>
    </w:p>
    <w:p w14:paraId="2DD9BE85" w14:textId="77777777" w:rsidR="00F623BA" w:rsidRPr="00C60AC1" w:rsidRDefault="00000000" w:rsidP="00D87146">
      <w:pPr>
        <w:pStyle w:val="Normal1"/>
        <w:pBdr>
          <w:bottom w:val="single" w:sz="4" w:space="1" w:color="auto"/>
        </w:pBdr>
        <w:spacing w:before="0" w:after="0"/>
        <w:jc w:val="both"/>
        <w:rPr>
          <w:rStyle w:val="normal--char"/>
          <w:lang w:val="bg-BG"/>
        </w:rPr>
      </w:pPr>
      <w:hyperlink r:id="rId2840" w:history="1">
        <w:r w:rsidR="00D87146" w:rsidRPr="00C60AC1">
          <w:rPr>
            <w:rStyle w:val="Hyperlink"/>
            <w:i/>
            <w:lang w:val="en-US"/>
          </w:rPr>
          <w:t>Ivan</w:t>
        </w:r>
        <w:r w:rsidR="00D87146" w:rsidRPr="00C60AC1">
          <w:rPr>
            <w:rStyle w:val="Hyperlink"/>
            <w:i/>
            <w:lang w:val="ru-RU"/>
          </w:rPr>
          <w:t xml:space="preserve"> </w:t>
        </w:r>
        <w:r w:rsidR="00D87146" w:rsidRPr="00C60AC1">
          <w:rPr>
            <w:rStyle w:val="Hyperlink"/>
            <w:i/>
            <w:lang w:val="en-US"/>
          </w:rPr>
          <w:t>Atanasov</w:t>
        </w:r>
        <w:r w:rsidR="00802E95" w:rsidRPr="00C60AC1">
          <w:rPr>
            <w:rStyle w:val="Hyperlink"/>
            <w:i/>
            <w:lang w:val="ru-RU"/>
          </w:rPr>
          <w:t xml:space="preserve"> </w:t>
        </w:r>
        <w:r w:rsidR="00D87146" w:rsidRPr="00C60AC1">
          <w:rPr>
            <w:rStyle w:val="Hyperlink"/>
            <w:i/>
          </w:rPr>
          <w:t xml:space="preserve">v. </w:t>
        </w:r>
        <w:r w:rsidR="00D87146" w:rsidRPr="00C60AC1">
          <w:rPr>
            <w:rStyle w:val="Hyperlink"/>
            <w:i/>
            <w:lang w:val="en-US"/>
          </w:rPr>
          <w:t>Bulgaria</w:t>
        </w:r>
        <w:r w:rsidR="00D87146" w:rsidRPr="00C60AC1">
          <w:rPr>
            <w:rStyle w:val="Hyperlink"/>
            <w:i/>
          </w:rPr>
          <w:t xml:space="preserve"> (no. 12853/03</w:t>
        </w:r>
        <w:r w:rsidR="00D87146" w:rsidRPr="00C60AC1">
          <w:rPr>
            <w:rStyle w:val="Hyperlink"/>
            <w:i/>
            <w:lang w:val="ru-RU"/>
          </w:rPr>
          <w:t>)</w:t>
        </w:r>
      </w:hyperlink>
    </w:p>
    <w:p w14:paraId="156ECB50" w14:textId="77777777" w:rsidR="00F46F5F" w:rsidRPr="00C60AC1" w:rsidRDefault="00F46F5F" w:rsidP="00F46F5F">
      <w:pPr>
        <w:pStyle w:val="NoSpacing"/>
        <w:jc w:val="both"/>
        <w:rPr>
          <w:rFonts w:ascii="Times New Roman" w:hAnsi="Times New Roman" w:cs="Times New Roman"/>
          <w:i/>
          <w:sz w:val="24"/>
          <w:szCs w:val="24"/>
          <w:lang w:val="bg-BG"/>
        </w:rPr>
      </w:pPr>
    </w:p>
    <w:p w14:paraId="567A6B1E" w14:textId="77777777" w:rsidR="00F46F5F" w:rsidRPr="00C60AC1" w:rsidRDefault="00EC7A50"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Законовата забрана собствениците да прекратят едностранно наемно правоотношение, продължило повече от 20 години, преследва значим обществен интерес и не е в нарушение на чл. 1 от Протокол </w:t>
      </w:r>
      <w:r w:rsidR="0072157F" w:rsidRPr="00C60AC1">
        <w:rPr>
          <w:rStyle w:val="normal--char"/>
          <w:rFonts w:ascii="Times New Roman" w:hAnsi="Times New Roman" w:cs="Times New Roman"/>
          <w:color w:val="000000"/>
          <w:sz w:val="24"/>
          <w:szCs w:val="24"/>
          <w:lang w:val="bg-BG"/>
        </w:rPr>
        <w:t xml:space="preserve">№ </w:t>
      </w:r>
      <w:r w:rsidRPr="00C60AC1">
        <w:rPr>
          <w:rStyle w:val="normal--char"/>
          <w:rFonts w:ascii="Times New Roman" w:hAnsi="Times New Roman" w:cs="Times New Roman"/>
          <w:color w:val="000000"/>
          <w:sz w:val="24"/>
          <w:szCs w:val="24"/>
          <w:lang w:val="bg-BG"/>
        </w:rPr>
        <w:t xml:space="preserve">1. </w:t>
      </w:r>
      <w:hyperlink r:id="rId2841"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4.</w:t>
        </w:r>
      </w:hyperlink>
    </w:p>
    <w:p w14:paraId="316C3A70" w14:textId="77777777" w:rsidR="00EC7A50" w:rsidRPr="00C60AC1" w:rsidRDefault="00000000" w:rsidP="00EC7A50">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842" w:history="1">
        <w:r w:rsidR="00EC7A50" w:rsidRPr="00C60AC1">
          <w:rPr>
            <w:rStyle w:val="Hyperlink"/>
            <w:rFonts w:ascii="Times New Roman" w:hAnsi="Times New Roman" w:cs="Times New Roman"/>
            <w:i/>
            <w:sz w:val="24"/>
            <w:szCs w:val="24"/>
          </w:rPr>
          <w:t>Almeida Ferreira and Melo Ferreira v. Portugal (no. 41696/07)</w:t>
        </w:r>
      </w:hyperlink>
    </w:p>
    <w:p w14:paraId="200A9AAE" w14:textId="77777777" w:rsidR="00F46F5F" w:rsidRPr="00C60AC1" w:rsidRDefault="00F46F5F" w:rsidP="00A874A5">
      <w:pPr>
        <w:pStyle w:val="NoSpacing"/>
        <w:jc w:val="both"/>
        <w:rPr>
          <w:rFonts w:ascii="Times New Roman" w:hAnsi="Times New Roman" w:cs="Times New Roman"/>
          <w:sz w:val="24"/>
          <w:szCs w:val="24"/>
        </w:rPr>
      </w:pPr>
    </w:p>
    <w:p w14:paraId="51DCBD55" w14:textId="77777777" w:rsidR="00A874A5" w:rsidRPr="00C60AC1" w:rsidRDefault="00A874A5" w:rsidP="00A874A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rPr>
        <w:t xml:space="preserve">ЕСПЧ </w:t>
      </w:r>
      <w:proofErr w:type="spellStart"/>
      <w:r w:rsidRPr="00C60AC1">
        <w:rPr>
          <w:rFonts w:ascii="Times New Roman" w:hAnsi="Times New Roman" w:cs="Times New Roman"/>
          <w:sz w:val="24"/>
          <w:szCs w:val="24"/>
        </w:rPr>
        <w:t>разграничава</w:t>
      </w:r>
      <w:proofErr w:type="spellEnd"/>
      <w:r w:rsidRPr="00C60AC1">
        <w:rPr>
          <w:rFonts w:ascii="Times New Roman" w:hAnsi="Times New Roman" w:cs="Times New Roman"/>
          <w:sz w:val="24"/>
          <w:szCs w:val="24"/>
        </w:rPr>
        <w:t xml:space="preserve"> от </w:t>
      </w:r>
      <w:proofErr w:type="spellStart"/>
      <w:r w:rsidRPr="00C60AC1">
        <w:rPr>
          <w:rStyle w:val="ju-005fpara-002cleft-002cfirst-0020line-003a-0020-00200-0020cm--char"/>
          <w:rFonts w:ascii="Times New Roman" w:hAnsi="Times New Roman" w:cs="Times New Roman"/>
          <w:i/>
          <w:sz w:val="24"/>
          <w:szCs w:val="24"/>
        </w:rPr>
        <w:t>Bulves</w:t>
      </w:r>
      <w:proofErr w:type="spellEnd"/>
      <w:r w:rsidRPr="00C60AC1">
        <w:rPr>
          <w:rStyle w:val="ju-005fpara-002cleft-002cfirst-0020line-003a-0020-00200-0020cm--char"/>
          <w:rFonts w:ascii="Times New Roman" w:hAnsi="Times New Roman" w:cs="Times New Roman"/>
          <w:i/>
          <w:sz w:val="24"/>
          <w:szCs w:val="24"/>
        </w:rPr>
        <w:t xml:space="preserve"> AD</w:t>
      </w:r>
      <w:r w:rsidRPr="00C60AC1">
        <w:rPr>
          <w:rFonts w:ascii="Times New Roman" w:hAnsi="Times New Roman" w:cs="Times New Roman"/>
          <w:sz w:val="24"/>
          <w:szCs w:val="24"/>
        </w:rPr>
        <w:t xml:space="preserve"> и </w:t>
      </w:r>
      <w:proofErr w:type="spellStart"/>
      <w:r w:rsidRPr="00C60AC1">
        <w:rPr>
          <w:rFonts w:ascii="Times New Roman" w:hAnsi="Times New Roman" w:cs="Times New Roman"/>
          <w:sz w:val="24"/>
          <w:szCs w:val="24"/>
        </w:rPr>
        <w:t>отхвърля</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като</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недопустими</w:t>
      </w:r>
      <w:proofErr w:type="spellEnd"/>
      <w:r w:rsidRPr="00C60AC1">
        <w:rPr>
          <w:rFonts w:ascii="Times New Roman" w:hAnsi="Times New Roman" w:cs="Times New Roman"/>
          <w:sz w:val="24"/>
          <w:szCs w:val="24"/>
        </w:rPr>
        <w:t xml:space="preserve"> четири </w:t>
      </w:r>
      <w:proofErr w:type="spellStart"/>
      <w:r w:rsidRPr="00C60AC1">
        <w:rPr>
          <w:rFonts w:ascii="Times New Roman" w:hAnsi="Times New Roman" w:cs="Times New Roman"/>
          <w:sz w:val="24"/>
          <w:szCs w:val="24"/>
        </w:rPr>
        <w:t>жалби</w:t>
      </w:r>
      <w:proofErr w:type="spellEnd"/>
      <w:r w:rsidRPr="00C60AC1">
        <w:rPr>
          <w:rFonts w:ascii="Times New Roman" w:hAnsi="Times New Roman" w:cs="Times New Roman"/>
          <w:sz w:val="24"/>
          <w:szCs w:val="24"/>
        </w:rPr>
        <w:t xml:space="preserve">, в </w:t>
      </w:r>
      <w:proofErr w:type="spellStart"/>
      <w:r w:rsidRPr="00C60AC1">
        <w:rPr>
          <w:rFonts w:ascii="Times New Roman" w:hAnsi="Times New Roman" w:cs="Times New Roman"/>
          <w:sz w:val="24"/>
          <w:szCs w:val="24"/>
        </w:rPr>
        <w:t>които</w:t>
      </w:r>
      <w:proofErr w:type="spellEnd"/>
      <w:r w:rsidRPr="00C60AC1">
        <w:rPr>
          <w:rFonts w:ascii="Times New Roman" w:hAnsi="Times New Roman" w:cs="Times New Roman"/>
          <w:sz w:val="24"/>
          <w:szCs w:val="24"/>
        </w:rPr>
        <w:t xml:space="preserve"> се </w:t>
      </w:r>
      <w:proofErr w:type="spellStart"/>
      <w:r w:rsidRPr="00C60AC1">
        <w:rPr>
          <w:rFonts w:ascii="Times New Roman" w:hAnsi="Times New Roman" w:cs="Times New Roman"/>
          <w:sz w:val="24"/>
          <w:szCs w:val="24"/>
        </w:rPr>
        <w:t>повдигат</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оплаквания</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за</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нарушено</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право</w:t>
      </w:r>
      <w:proofErr w:type="spellEnd"/>
      <w:r w:rsidRPr="00C60AC1">
        <w:rPr>
          <w:rFonts w:ascii="Times New Roman" w:hAnsi="Times New Roman" w:cs="Times New Roman"/>
          <w:sz w:val="24"/>
          <w:szCs w:val="24"/>
        </w:rPr>
        <w:t xml:space="preserve"> на </w:t>
      </w:r>
      <w:proofErr w:type="spellStart"/>
      <w:r w:rsidRPr="00C60AC1">
        <w:rPr>
          <w:rFonts w:ascii="Times New Roman" w:hAnsi="Times New Roman" w:cs="Times New Roman"/>
          <w:sz w:val="24"/>
          <w:szCs w:val="24"/>
        </w:rPr>
        <w:t>собственост</w:t>
      </w:r>
      <w:proofErr w:type="spellEnd"/>
      <w:r w:rsidRPr="00C60AC1">
        <w:rPr>
          <w:rFonts w:ascii="Times New Roman" w:hAnsi="Times New Roman" w:cs="Times New Roman"/>
          <w:sz w:val="24"/>
          <w:szCs w:val="24"/>
        </w:rPr>
        <w:t xml:space="preserve"> по </w:t>
      </w:r>
      <w:proofErr w:type="spellStart"/>
      <w:r w:rsidRPr="00C60AC1">
        <w:rPr>
          <w:rFonts w:ascii="Times New Roman" w:hAnsi="Times New Roman" w:cs="Times New Roman"/>
          <w:sz w:val="24"/>
          <w:szCs w:val="24"/>
        </w:rPr>
        <w:t>повод</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отказано</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възстановяване</w:t>
      </w:r>
      <w:proofErr w:type="spellEnd"/>
      <w:r w:rsidRPr="00C60AC1">
        <w:rPr>
          <w:rFonts w:ascii="Times New Roman" w:hAnsi="Times New Roman" w:cs="Times New Roman"/>
          <w:sz w:val="24"/>
          <w:szCs w:val="24"/>
        </w:rPr>
        <w:t xml:space="preserve"> на </w:t>
      </w:r>
      <w:proofErr w:type="spellStart"/>
      <w:r w:rsidRPr="00C60AC1">
        <w:rPr>
          <w:rFonts w:ascii="Times New Roman" w:hAnsi="Times New Roman" w:cs="Times New Roman"/>
          <w:sz w:val="24"/>
          <w:szCs w:val="24"/>
        </w:rPr>
        <w:t>данъчен</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кредит</w:t>
      </w:r>
      <w:proofErr w:type="spellEnd"/>
      <w:r w:rsidRPr="00C60AC1">
        <w:rPr>
          <w:rFonts w:ascii="Times New Roman" w:hAnsi="Times New Roman" w:cs="Times New Roman"/>
          <w:sz w:val="24"/>
          <w:szCs w:val="24"/>
        </w:rPr>
        <w:t>.</w:t>
      </w:r>
      <w:r w:rsidRPr="00C60AC1">
        <w:rPr>
          <w:rFonts w:ascii="Times New Roman" w:hAnsi="Times New Roman" w:cs="Times New Roman"/>
          <w:sz w:val="24"/>
          <w:szCs w:val="24"/>
          <w:lang w:val="bg-BG"/>
        </w:rPr>
        <w:t xml:space="preserve"> </w:t>
      </w:r>
      <w:hyperlink r:id="rId2843" w:history="1">
        <w:r w:rsidRPr="00C60AC1">
          <w:rPr>
            <w:rStyle w:val="Hyperlink"/>
            <w:rFonts w:ascii="Times New Roman" w:hAnsi="Times New Roman" w:cs="Times New Roman"/>
            <w:sz w:val="24"/>
            <w:szCs w:val="24"/>
            <w:lang w:val="bg-BG"/>
          </w:rPr>
          <w:t>Бюлетин № 5.</w:t>
        </w:r>
      </w:hyperlink>
    </w:p>
    <w:p w14:paraId="1C584198" w14:textId="77777777" w:rsidR="00D93EAA" w:rsidRPr="00C60AC1" w:rsidRDefault="00000000" w:rsidP="00D93EAA">
      <w:pPr>
        <w:pStyle w:val="ju-005fh-005fa"/>
        <w:pBdr>
          <w:bottom w:val="single" w:sz="4" w:space="1" w:color="auto"/>
        </w:pBdr>
        <w:spacing w:before="0" w:after="0"/>
        <w:ind w:left="0" w:firstLine="0"/>
      </w:pPr>
      <w:hyperlink r:id="rId2844" w:history="1">
        <w:proofErr w:type="spellStart"/>
        <w:r w:rsidR="00D93EAA" w:rsidRPr="00C60AC1">
          <w:rPr>
            <w:rStyle w:val="Hyperlink"/>
            <w:b w:val="0"/>
            <w:i/>
            <w:lang w:val="en-US"/>
          </w:rPr>
          <w:t>Nazarev</w:t>
        </w:r>
        <w:proofErr w:type="spellEnd"/>
        <w:r w:rsidR="00D93EAA" w:rsidRPr="00C60AC1">
          <w:rPr>
            <w:rStyle w:val="Hyperlink"/>
            <w:b w:val="0"/>
            <w:i/>
          </w:rPr>
          <w:t xml:space="preserve"> </w:t>
        </w:r>
        <w:r w:rsidR="00D93EAA" w:rsidRPr="00C60AC1">
          <w:rPr>
            <w:rStyle w:val="Hyperlink"/>
            <w:b w:val="0"/>
            <w:i/>
            <w:lang w:val="en-US"/>
          </w:rPr>
          <w:t>and</w:t>
        </w:r>
        <w:r w:rsidR="00D93EAA" w:rsidRPr="00C60AC1">
          <w:rPr>
            <w:rStyle w:val="Hyperlink"/>
            <w:b w:val="0"/>
            <w:i/>
          </w:rPr>
          <w:t xml:space="preserve"> </w:t>
        </w:r>
        <w:r w:rsidR="00D93EAA" w:rsidRPr="00C60AC1">
          <w:rPr>
            <w:rStyle w:val="Hyperlink"/>
            <w:b w:val="0"/>
            <w:i/>
            <w:lang w:val="en-US"/>
          </w:rPr>
          <w:t>Others</w:t>
        </w:r>
        <w:r w:rsidR="00D93EAA" w:rsidRPr="00C60AC1">
          <w:rPr>
            <w:rStyle w:val="Hyperlink"/>
            <w:b w:val="0"/>
            <w:i/>
          </w:rPr>
          <w:t xml:space="preserve"> </w:t>
        </w:r>
        <w:r w:rsidR="00D93EAA" w:rsidRPr="00C60AC1">
          <w:rPr>
            <w:rStyle w:val="Hyperlink"/>
            <w:b w:val="0"/>
            <w:i/>
            <w:lang w:val="en-US"/>
          </w:rPr>
          <w:t>v</w:t>
        </w:r>
        <w:r w:rsidR="00D93EAA" w:rsidRPr="00C60AC1">
          <w:rPr>
            <w:rStyle w:val="Hyperlink"/>
            <w:b w:val="0"/>
            <w:i/>
          </w:rPr>
          <w:t xml:space="preserve">. </w:t>
        </w:r>
        <w:r w:rsidR="00D93EAA" w:rsidRPr="00C60AC1">
          <w:rPr>
            <w:rStyle w:val="Hyperlink"/>
            <w:b w:val="0"/>
            <w:i/>
            <w:lang w:val="en-US"/>
          </w:rPr>
          <w:t>Bulgaria</w:t>
        </w:r>
        <w:r w:rsidR="00D93EAA" w:rsidRPr="00C60AC1">
          <w:rPr>
            <w:rStyle w:val="Hyperlink"/>
            <w:b w:val="0"/>
            <w:i/>
          </w:rPr>
          <w:t xml:space="preserve"> (</w:t>
        </w:r>
        <w:proofErr w:type="spellStart"/>
        <w:r w:rsidR="00D93EAA" w:rsidRPr="00C60AC1">
          <w:rPr>
            <w:rStyle w:val="Hyperlink"/>
            <w:b w:val="0"/>
            <w:i/>
            <w:lang w:val="en-US"/>
          </w:rPr>
          <w:t>nos</w:t>
        </w:r>
        <w:proofErr w:type="spellEnd"/>
        <w:r w:rsidR="00D93EAA" w:rsidRPr="00C60AC1">
          <w:rPr>
            <w:rStyle w:val="Hyperlink"/>
            <w:b w:val="0"/>
            <w:i/>
          </w:rPr>
          <w:t xml:space="preserve">. 26553/05, 25912/09, 40107/09 </w:t>
        </w:r>
        <w:r w:rsidR="00D93EAA" w:rsidRPr="00C60AC1">
          <w:rPr>
            <w:rStyle w:val="Hyperlink"/>
            <w:b w:val="0"/>
            <w:i/>
            <w:lang w:val="en-US"/>
          </w:rPr>
          <w:t>and</w:t>
        </w:r>
        <w:r w:rsidR="00D93EAA" w:rsidRPr="00C60AC1">
          <w:rPr>
            <w:rStyle w:val="Hyperlink"/>
            <w:b w:val="0"/>
            <w:i/>
          </w:rPr>
          <w:t xml:space="preserve"> 12509/10)</w:t>
        </w:r>
      </w:hyperlink>
      <w:r w:rsidR="00D93EAA" w:rsidRPr="00C60AC1">
        <w:rPr>
          <w:b w:val="0"/>
          <w:i/>
        </w:rPr>
        <w:t>- Решение</w:t>
      </w:r>
      <w:r w:rsidR="00802E95" w:rsidRPr="00C60AC1">
        <w:rPr>
          <w:b w:val="0"/>
          <w:i/>
        </w:rPr>
        <w:t xml:space="preserve"> </w:t>
      </w:r>
      <w:r w:rsidR="00D93EAA" w:rsidRPr="00C60AC1">
        <w:rPr>
          <w:b w:val="0"/>
          <w:i/>
        </w:rPr>
        <w:t xml:space="preserve">по допустимостта </w:t>
      </w:r>
    </w:p>
    <w:p w14:paraId="00D92449" w14:textId="77777777" w:rsidR="00E84B77" w:rsidRPr="00C60AC1" w:rsidRDefault="00E84B77" w:rsidP="00A874A5">
      <w:pPr>
        <w:pStyle w:val="NoSpacing"/>
        <w:jc w:val="both"/>
        <w:rPr>
          <w:rFonts w:ascii="Times New Roman" w:hAnsi="Times New Roman" w:cs="Times New Roman"/>
          <w:sz w:val="24"/>
          <w:szCs w:val="24"/>
          <w:lang w:val="bg-BG"/>
        </w:rPr>
      </w:pPr>
    </w:p>
    <w:p w14:paraId="2551C39C" w14:textId="77777777" w:rsidR="00E84B77" w:rsidRPr="00C60AC1" w:rsidRDefault="00E84B77" w:rsidP="00E84B77">
      <w:pPr>
        <w:pStyle w:val="ju-005fpara-002cleft-002cfirst-0020line-003a-0020-00200-0020cm"/>
        <w:spacing w:before="0" w:after="0" w:line="240" w:lineRule="auto"/>
        <w:jc w:val="both"/>
        <w:rPr>
          <w:lang w:val="bg-BG"/>
        </w:rPr>
      </w:pPr>
      <w:r w:rsidRPr="00C60AC1">
        <w:t xml:space="preserve">ЕСПЧ присъжда обезщетение от 40 000 евро за имуществени вреди </w:t>
      </w:r>
      <w:r w:rsidRPr="00C60AC1">
        <w:rPr>
          <w:lang w:val="bg-BG"/>
        </w:rPr>
        <w:t>н</w:t>
      </w:r>
      <w:r w:rsidRPr="00C60AC1">
        <w:t>а дружество заради отказан достъп до приватизационна процедура.</w:t>
      </w:r>
      <w:r w:rsidRPr="00C60AC1">
        <w:rPr>
          <w:lang w:val="bg-BG"/>
        </w:rPr>
        <w:t xml:space="preserve"> </w:t>
      </w:r>
      <w:hyperlink r:id="rId2845" w:history="1">
        <w:r w:rsidRPr="00C60AC1">
          <w:rPr>
            <w:rStyle w:val="Hyperlink"/>
            <w:lang w:val="bg-BG"/>
          </w:rPr>
          <w:t>Бюлетин № 5.</w:t>
        </w:r>
      </w:hyperlink>
    </w:p>
    <w:p w14:paraId="4CCA0F44" w14:textId="77777777" w:rsidR="00E84B77" w:rsidRPr="00C60AC1" w:rsidRDefault="00000000" w:rsidP="00E84B77">
      <w:pPr>
        <w:pStyle w:val="ju-005fpara-002cleft-002cfirst-0020line-003a-0020-00200-0020cm"/>
        <w:pBdr>
          <w:bottom w:val="single" w:sz="4" w:space="1" w:color="auto"/>
        </w:pBdr>
        <w:spacing w:before="0" w:after="0" w:line="240" w:lineRule="auto"/>
        <w:jc w:val="both"/>
      </w:pPr>
      <w:hyperlink r:id="rId2846" w:history="1">
        <w:proofErr w:type="spellStart"/>
        <w:r w:rsidR="00E84B77" w:rsidRPr="00C60AC1">
          <w:rPr>
            <w:rStyle w:val="Hyperlink"/>
            <w:i/>
            <w:lang w:val="en-US"/>
          </w:rPr>
          <w:t>Basarba</w:t>
        </w:r>
        <w:proofErr w:type="spellEnd"/>
        <w:r w:rsidR="00E84B77" w:rsidRPr="00C60AC1">
          <w:rPr>
            <w:rStyle w:val="Hyperlink"/>
            <w:i/>
          </w:rPr>
          <w:t xml:space="preserve"> </w:t>
        </w:r>
        <w:r w:rsidR="00E84B77" w:rsidRPr="00C60AC1">
          <w:rPr>
            <w:rStyle w:val="Hyperlink"/>
            <w:i/>
            <w:lang w:val="en-US"/>
          </w:rPr>
          <w:t>OOD</w:t>
        </w:r>
        <w:r w:rsidR="00E84B77" w:rsidRPr="00C60AC1">
          <w:rPr>
            <w:rStyle w:val="Hyperlink"/>
            <w:i/>
          </w:rPr>
          <w:t xml:space="preserve"> </w:t>
        </w:r>
        <w:r w:rsidR="00E84B77" w:rsidRPr="00C60AC1">
          <w:rPr>
            <w:rStyle w:val="Hyperlink"/>
            <w:i/>
            <w:lang w:val="en-US"/>
          </w:rPr>
          <w:t>v</w:t>
        </w:r>
        <w:r w:rsidR="00E84B77" w:rsidRPr="00C60AC1">
          <w:rPr>
            <w:rStyle w:val="Hyperlink"/>
            <w:i/>
          </w:rPr>
          <w:t xml:space="preserve">. </w:t>
        </w:r>
        <w:r w:rsidR="00E84B77" w:rsidRPr="00C60AC1">
          <w:rPr>
            <w:rStyle w:val="Hyperlink"/>
            <w:i/>
            <w:lang w:val="en-US"/>
          </w:rPr>
          <w:t>Bulgaria</w:t>
        </w:r>
        <w:r w:rsidR="00E84B77" w:rsidRPr="00C60AC1">
          <w:rPr>
            <w:rStyle w:val="Hyperlink"/>
            <w:i/>
          </w:rPr>
          <w:t xml:space="preserve"> (</w:t>
        </w:r>
        <w:r w:rsidR="00E84B77" w:rsidRPr="00C60AC1">
          <w:rPr>
            <w:rStyle w:val="Hyperlink"/>
            <w:i/>
            <w:lang w:val="en-US"/>
          </w:rPr>
          <w:t>no</w:t>
        </w:r>
        <w:r w:rsidR="00E84B77" w:rsidRPr="00C60AC1">
          <w:rPr>
            <w:rStyle w:val="Hyperlink"/>
            <w:i/>
          </w:rPr>
          <w:t>. 77660/01)</w:t>
        </w:r>
      </w:hyperlink>
    </w:p>
    <w:p w14:paraId="7EB86FA4" w14:textId="77777777" w:rsidR="00E84B77" w:rsidRPr="00C60AC1" w:rsidRDefault="00E84B77" w:rsidP="00A874A5">
      <w:pPr>
        <w:pStyle w:val="NoSpacing"/>
        <w:jc w:val="both"/>
        <w:rPr>
          <w:rFonts w:ascii="Times New Roman" w:hAnsi="Times New Roman" w:cs="Times New Roman"/>
          <w:sz w:val="24"/>
          <w:szCs w:val="24"/>
          <w:lang w:val="bg-BG"/>
        </w:rPr>
      </w:pPr>
    </w:p>
    <w:p w14:paraId="049FD720" w14:textId="77777777" w:rsidR="00E84B77" w:rsidRPr="00C60AC1" w:rsidRDefault="00E84B77" w:rsidP="00E84B77">
      <w:pPr>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t xml:space="preserve">Задължителното членство на собствениците на имоти под 75 хектара в ловна организация е в обществен интерес. </w:t>
      </w:r>
      <w:hyperlink r:id="rId2847" w:history="1">
        <w:r w:rsidRPr="00C60AC1">
          <w:rPr>
            <w:rStyle w:val="Hyperlink"/>
            <w:rFonts w:ascii="Times New Roman" w:hAnsi="Times New Roman" w:cs="Times New Roman"/>
            <w:sz w:val="24"/>
            <w:szCs w:val="24"/>
          </w:rPr>
          <w:t>Бюлетин № 5.</w:t>
        </w:r>
      </w:hyperlink>
    </w:p>
    <w:p w14:paraId="030C9383" w14:textId="77777777" w:rsidR="00E84B77" w:rsidRPr="00C60AC1" w:rsidRDefault="00000000" w:rsidP="00E84B77">
      <w:pPr>
        <w:pBdr>
          <w:bottom w:val="single" w:sz="4" w:space="1" w:color="auto"/>
        </w:pBdr>
        <w:autoSpaceDE w:val="0"/>
        <w:autoSpaceDN w:val="0"/>
        <w:adjustRightInd w:val="0"/>
        <w:spacing w:after="0" w:line="240" w:lineRule="auto"/>
        <w:jc w:val="both"/>
        <w:rPr>
          <w:rFonts w:ascii="Times New Roman" w:hAnsi="Times New Roman" w:cs="Times New Roman"/>
          <w:sz w:val="24"/>
        </w:rPr>
      </w:pPr>
      <w:hyperlink r:id="rId2848" w:history="1">
        <w:proofErr w:type="spellStart"/>
        <w:r w:rsidR="00E84B77" w:rsidRPr="00C60AC1">
          <w:rPr>
            <w:rStyle w:val="Hyperlink"/>
            <w:rFonts w:ascii="Times New Roman" w:hAnsi="Times New Roman" w:cs="Times New Roman"/>
            <w:i/>
            <w:sz w:val="24"/>
          </w:rPr>
          <w:t>Herrmann</w:t>
        </w:r>
        <w:proofErr w:type="spellEnd"/>
        <w:r w:rsidR="00E84B77" w:rsidRPr="00C60AC1">
          <w:rPr>
            <w:rStyle w:val="Hyperlink"/>
            <w:rFonts w:ascii="Times New Roman" w:hAnsi="Times New Roman" w:cs="Times New Roman"/>
            <w:i/>
            <w:sz w:val="24"/>
          </w:rPr>
          <w:t xml:space="preserve"> v. </w:t>
        </w:r>
        <w:proofErr w:type="spellStart"/>
        <w:r w:rsidR="00E84B77" w:rsidRPr="00C60AC1">
          <w:rPr>
            <w:rStyle w:val="Hyperlink"/>
            <w:rFonts w:ascii="Times New Roman" w:hAnsi="Times New Roman" w:cs="Times New Roman"/>
            <w:i/>
            <w:sz w:val="24"/>
          </w:rPr>
          <w:t>Germany</w:t>
        </w:r>
        <w:proofErr w:type="spellEnd"/>
        <w:r w:rsidR="00E84B77" w:rsidRPr="00C60AC1">
          <w:rPr>
            <w:rStyle w:val="Hyperlink"/>
            <w:rFonts w:ascii="Times New Roman" w:hAnsi="Times New Roman" w:cs="Times New Roman"/>
            <w:i/>
            <w:sz w:val="24"/>
          </w:rPr>
          <w:t xml:space="preserve"> (</w:t>
        </w:r>
        <w:r w:rsidR="00E84B77" w:rsidRPr="00C60AC1">
          <w:rPr>
            <w:rStyle w:val="Hyperlink"/>
            <w:rFonts w:ascii="Times New Roman" w:hAnsi="Times New Roman" w:cs="Times New Roman"/>
            <w:i/>
            <w:sz w:val="24"/>
            <w:lang w:val="en-US"/>
          </w:rPr>
          <w:t>no</w:t>
        </w:r>
        <w:r w:rsidR="00E84B77" w:rsidRPr="00C60AC1">
          <w:rPr>
            <w:rStyle w:val="Hyperlink"/>
            <w:rFonts w:ascii="Times New Roman" w:hAnsi="Times New Roman" w:cs="Times New Roman"/>
            <w:i/>
            <w:sz w:val="24"/>
          </w:rPr>
          <w:t>. 9300/07)</w:t>
        </w:r>
      </w:hyperlink>
    </w:p>
    <w:p w14:paraId="1483B480" w14:textId="77777777" w:rsidR="00B7060E" w:rsidRPr="00C60AC1" w:rsidRDefault="00B7060E" w:rsidP="00A874A5">
      <w:pPr>
        <w:pStyle w:val="NoSpacing"/>
        <w:jc w:val="both"/>
        <w:rPr>
          <w:rFonts w:ascii="Times New Roman" w:hAnsi="Times New Roman" w:cs="Times New Roman"/>
          <w:sz w:val="24"/>
          <w:szCs w:val="24"/>
          <w:lang w:val="bg-BG"/>
        </w:rPr>
      </w:pPr>
    </w:p>
    <w:p w14:paraId="1BB056EA" w14:textId="77777777" w:rsidR="00E84B77" w:rsidRPr="00C60AC1" w:rsidRDefault="00375972" w:rsidP="00A874A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Отказът на властите да разрешат на жалбоподателите да строят в имота си, който, след като бил закупен от тях, бил обявен за исторически паметник, без жалбоподателите да могат да получат друг имот в замяна, е в нарушение на правото им мирно да се ползват от собствеността си. </w:t>
      </w:r>
      <w:hyperlink r:id="rId2849" w:history="1">
        <w:r w:rsidRPr="00C60AC1">
          <w:rPr>
            <w:rStyle w:val="Hyperlink"/>
            <w:rFonts w:ascii="Times New Roman" w:hAnsi="Times New Roman" w:cs="Times New Roman"/>
            <w:sz w:val="24"/>
            <w:szCs w:val="24"/>
            <w:lang w:val="bg-BG"/>
          </w:rPr>
          <w:t>Бюлетин № 7.</w:t>
        </w:r>
      </w:hyperlink>
    </w:p>
    <w:p w14:paraId="57031344" w14:textId="77777777" w:rsidR="00375972" w:rsidRPr="00C60AC1" w:rsidRDefault="00000000" w:rsidP="00375972">
      <w:pPr>
        <w:pStyle w:val="NoSpacing"/>
        <w:pBdr>
          <w:bottom w:val="single" w:sz="4" w:space="1" w:color="auto"/>
        </w:pBdr>
        <w:jc w:val="both"/>
        <w:rPr>
          <w:rFonts w:ascii="Times New Roman" w:hAnsi="Times New Roman" w:cs="Times New Roman"/>
          <w:sz w:val="24"/>
          <w:szCs w:val="24"/>
          <w:lang w:val="bg-BG"/>
        </w:rPr>
      </w:pPr>
      <w:hyperlink r:id="rId2850" w:history="1">
        <w:proofErr w:type="spellStart"/>
        <w:r w:rsidR="00375972" w:rsidRPr="00C60AC1">
          <w:rPr>
            <w:rStyle w:val="Hyperlink"/>
            <w:rFonts w:ascii="Times New Roman" w:hAnsi="Times New Roman" w:cs="Times New Roman"/>
            <w:i/>
            <w:sz w:val="24"/>
            <w:szCs w:val="24"/>
          </w:rPr>
          <w:t>Potomska</w:t>
        </w:r>
        <w:proofErr w:type="spellEnd"/>
        <w:r w:rsidR="00375972" w:rsidRPr="00180795">
          <w:rPr>
            <w:rStyle w:val="Hyperlink"/>
            <w:rFonts w:ascii="Times New Roman" w:hAnsi="Times New Roman" w:cs="Times New Roman"/>
            <w:i/>
            <w:sz w:val="24"/>
            <w:szCs w:val="24"/>
            <w:lang w:val="ru-RU"/>
          </w:rPr>
          <w:t xml:space="preserve"> </w:t>
        </w:r>
        <w:r w:rsidR="00375972" w:rsidRPr="00C60AC1">
          <w:rPr>
            <w:rStyle w:val="Hyperlink"/>
            <w:rFonts w:ascii="Times New Roman" w:hAnsi="Times New Roman" w:cs="Times New Roman"/>
            <w:i/>
            <w:sz w:val="24"/>
            <w:szCs w:val="24"/>
          </w:rPr>
          <w:t>and</w:t>
        </w:r>
        <w:r w:rsidR="00375972" w:rsidRPr="00180795">
          <w:rPr>
            <w:rStyle w:val="Hyperlink"/>
            <w:rFonts w:ascii="Times New Roman" w:hAnsi="Times New Roman" w:cs="Times New Roman"/>
            <w:i/>
            <w:sz w:val="24"/>
            <w:szCs w:val="24"/>
            <w:lang w:val="ru-RU"/>
          </w:rPr>
          <w:t xml:space="preserve"> </w:t>
        </w:r>
        <w:proofErr w:type="spellStart"/>
        <w:r w:rsidR="00375972" w:rsidRPr="00C60AC1">
          <w:rPr>
            <w:rStyle w:val="Hyperlink"/>
            <w:rFonts w:ascii="Times New Roman" w:hAnsi="Times New Roman" w:cs="Times New Roman"/>
            <w:i/>
            <w:sz w:val="24"/>
            <w:szCs w:val="24"/>
          </w:rPr>
          <w:t>Potomski</w:t>
        </w:r>
        <w:proofErr w:type="spellEnd"/>
        <w:r w:rsidR="00375972" w:rsidRPr="00180795">
          <w:rPr>
            <w:rStyle w:val="Hyperlink"/>
            <w:rFonts w:ascii="Times New Roman" w:hAnsi="Times New Roman" w:cs="Times New Roman"/>
            <w:i/>
            <w:sz w:val="24"/>
            <w:szCs w:val="24"/>
            <w:lang w:val="ru-RU"/>
          </w:rPr>
          <w:t xml:space="preserve"> </w:t>
        </w:r>
        <w:r w:rsidR="00375972" w:rsidRPr="00C60AC1">
          <w:rPr>
            <w:rStyle w:val="Hyperlink"/>
            <w:rFonts w:ascii="Times New Roman" w:hAnsi="Times New Roman" w:cs="Times New Roman"/>
            <w:i/>
            <w:sz w:val="24"/>
            <w:szCs w:val="24"/>
          </w:rPr>
          <w:t>v</w:t>
        </w:r>
        <w:r w:rsidR="00375972" w:rsidRPr="00180795">
          <w:rPr>
            <w:rStyle w:val="Hyperlink"/>
            <w:rFonts w:ascii="Times New Roman" w:hAnsi="Times New Roman" w:cs="Times New Roman"/>
            <w:i/>
            <w:sz w:val="24"/>
            <w:szCs w:val="24"/>
            <w:lang w:val="ru-RU"/>
          </w:rPr>
          <w:t xml:space="preserve">. </w:t>
        </w:r>
        <w:r w:rsidR="00375972" w:rsidRPr="00C60AC1">
          <w:rPr>
            <w:rStyle w:val="Hyperlink"/>
            <w:rFonts w:ascii="Times New Roman" w:hAnsi="Times New Roman" w:cs="Times New Roman"/>
            <w:i/>
            <w:sz w:val="24"/>
            <w:szCs w:val="24"/>
          </w:rPr>
          <w:t>Poland</w:t>
        </w:r>
        <w:r w:rsidR="00375972" w:rsidRPr="00180795">
          <w:rPr>
            <w:rStyle w:val="Hyperlink"/>
            <w:rFonts w:ascii="Times New Roman" w:hAnsi="Times New Roman" w:cs="Times New Roman"/>
            <w:i/>
            <w:sz w:val="24"/>
            <w:szCs w:val="24"/>
            <w:lang w:val="ru-RU"/>
          </w:rPr>
          <w:t xml:space="preserve"> (</w:t>
        </w:r>
        <w:r w:rsidR="00375972" w:rsidRPr="00C60AC1">
          <w:rPr>
            <w:rStyle w:val="Hyperlink"/>
            <w:rFonts w:ascii="Times New Roman" w:hAnsi="Times New Roman" w:cs="Times New Roman"/>
            <w:i/>
            <w:sz w:val="24"/>
            <w:szCs w:val="24"/>
          </w:rPr>
          <w:t>no</w:t>
        </w:r>
        <w:r w:rsidR="00375972" w:rsidRPr="00180795">
          <w:rPr>
            <w:rStyle w:val="Hyperlink"/>
            <w:rFonts w:ascii="Times New Roman" w:hAnsi="Times New Roman" w:cs="Times New Roman"/>
            <w:i/>
            <w:sz w:val="24"/>
            <w:szCs w:val="24"/>
            <w:lang w:val="ru-RU"/>
          </w:rPr>
          <w:t>. 33949/05)</w:t>
        </w:r>
      </w:hyperlink>
    </w:p>
    <w:p w14:paraId="2C0703C0" w14:textId="77777777" w:rsidR="00375972" w:rsidRPr="00C60AC1" w:rsidRDefault="00375972" w:rsidP="00A874A5">
      <w:pPr>
        <w:pStyle w:val="NoSpacing"/>
        <w:jc w:val="both"/>
        <w:rPr>
          <w:rFonts w:ascii="Times New Roman" w:hAnsi="Times New Roman" w:cs="Times New Roman"/>
          <w:sz w:val="24"/>
          <w:szCs w:val="24"/>
          <w:lang w:val="bg-BG"/>
        </w:rPr>
      </w:pPr>
    </w:p>
    <w:p w14:paraId="2427B3BE" w14:textId="77777777" w:rsidR="00FE7CBF" w:rsidRPr="00C60AC1" w:rsidRDefault="00FE7CBF" w:rsidP="00A874A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Разрушаването на домовете на жалбоподателите по време на военна операция на руската армия в Чечения не намира опора в националното право и е в нарушение на чл. 1 от Протокол 1 (защита на собствеността).</w:t>
      </w:r>
      <w:r w:rsidRPr="00C60AC1">
        <w:rPr>
          <w:rStyle w:val="normal--char"/>
          <w:rFonts w:ascii="Times New Roman" w:hAnsi="Times New Roman" w:cs="Times New Roman"/>
          <w:color w:val="000000"/>
          <w:sz w:val="24"/>
          <w:szCs w:val="24"/>
          <w:lang w:val="bg-BG"/>
        </w:rPr>
        <w:t xml:space="preserve"> </w:t>
      </w:r>
      <w:hyperlink r:id="rId2851" w:history="1">
        <w:r w:rsidRPr="00C60AC1">
          <w:rPr>
            <w:rStyle w:val="Hyperlink"/>
            <w:rFonts w:ascii="Times New Roman" w:hAnsi="Times New Roman" w:cs="Times New Roman"/>
            <w:sz w:val="24"/>
            <w:szCs w:val="24"/>
            <w:lang w:val="bg-BG"/>
          </w:rPr>
          <w:t>Бюлетин № 7.</w:t>
        </w:r>
      </w:hyperlink>
    </w:p>
    <w:p w14:paraId="22275572" w14:textId="77777777" w:rsidR="00FE7CBF" w:rsidRPr="00C60AC1" w:rsidRDefault="00000000" w:rsidP="00FE7CBF">
      <w:pPr>
        <w:pStyle w:val="NoSpacing"/>
        <w:pBdr>
          <w:bottom w:val="single" w:sz="4" w:space="1" w:color="auto"/>
        </w:pBdr>
        <w:jc w:val="both"/>
        <w:rPr>
          <w:rFonts w:ascii="Times New Roman" w:hAnsi="Times New Roman" w:cs="Times New Roman"/>
          <w:sz w:val="24"/>
          <w:szCs w:val="24"/>
          <w:lang w:val="bg-BG"/>
        </w:rPr>
      </w:pPr>
      <w:hyperlink r:id="rId2852" w:history="1">
        <w:proofErr w:type="spellStart"/>
        <w:r w:rsidR="00FE7CBF" w:rsidRPr="00C60AC1">
          <w:rPr>
            <w:rStyle w:val="Hyperlink"/>
            <w:rFonts w:ascii="Times New Roman" w:hAnsi="Times New Roman" w:cs="Times New Roman"/>
            <w:i/>
            <w:sz w:val="24"/>
          </w:rPr>
          <w:t>Esmukhambetov</w:t>
        </w:r>
        <w:proofErr w:type="spellEnd"/>
        <w:r w:rsidR="00FE7CBF" w:rsidRPr="00180795">
          <w:rPr>
            <w:rStyle w:val="Hyperlink"/>
            <w:rFonts w:ascii="Times New Roman" w:hAnsi="Times New Roman" w:cs="Times New Roman"/>
            <w:i/>
            <w:sz w:val="24"/>
            <w:lang w:val="ru-RU"/>
          </w:rPr>
          <w:t xml:space="preserve"> </w:t>
        </w:r>
        <w:r w:rsidR="00FE7CBF" w:rsidRPr="00C60AC1">
          <w:rPr>
            <w:rStyle w:val="Hyperlink"/>
            <w:rFonts w:ascii="Times New Roman" w:hAnsi="Times New Roman" w:cs="Times New Roman"/>
            <w:i/>
            <w:sz w:val="24"/>
          </w:rPr>
          <w:t>and</w:t>
        </w:r>
        <w:r w:rsidR="00FE7CBF" w:rsidRPr="00180795">
          <w:rPr>
            <w:rStyle w:val="Hyperlink"/>
            <w:rFonts w:ascii="Times New Roman" w:hAnsi="Times New Roman" w:cs="Times New Roman"/>
            <w:i/>
            <w:sz w:val="24"/>
            <w:lang w:val="ru-RU"/>
          </w:rPr>
          <w:t xml:space="preserve"> </w:t>
        </w:r>
        <w:r w:rsidR="00FE7CBF" w:rsidRPr="00C60AC1">
          <w:rPr>
            <w:rStyle w:val="Hyperlink"/>
            <w:rFonts w:ascii="Times New Roman" w:hAnsi="Times New Roman" w:cs="Times New Roman"/>
            <w:i/>
            <w:sz w:val="24"/>
          </w:rPr>
          <w:t>others</w:t>
        </w:r>
        <w:r w:rsidR="00FE7CBF" w:rsidRPr="00180795">
          <w:rPr>
            <w:rStyle w:val="Hyperlink"/>
            <w:rFonts w:ascii="Times New Roman" w:hAnsi="Times New Roman" w:cs="Times New Roman"/>
            <w:i/>
            <w:sz w:val="24"/>
            <w:lang w:val="ru-RU"/>
          </w:rPr>
          <w:t xml:space="preserve"> </w:t>
        </w:r>
        <w:r w:rsidR="00FE7CBF" w:rsidRPr="00C60AC1">
          <w:rPr>
            <w:rStyle w:val="Hyperlink"/>
            <w:rFonts w:ascii="Times New Roman" w:hAnsi="Times New Roman" w:cs="Times New Roman"/>
            <w:i/>
            <w:sz w:val="24"/>
          </w:rPr>
          <w:t>v</w:t>
        </w:r>
        <w:r w:rsidR="00FE7CBF" w:rsidRPr="00180795">
          <w:rPr>
            <w:rStyle w:val="Hyperlink"/>
            <w:rFonts w:ascii="Times New Roman" w:hAnsi="Times New Roman" w:cs="Times New Roman"/>
            <w:i/>
            <w:sz w:val="24"/>
            <w:lang w:val="ru-RU"/>
          </w:rPr>
          <w:t xml:space="preserve">. </w:t>
        </w:r>
        <w:r w:rsidR="00FE7CBF" w:rsidRPr="00C60AC1">
          <w:rPr>
            <w:rStyle w:val="Hyperlink"/>
            <w:rFonts w:ascii="Times New Roman" w:hAnsi="Times New Roman" w:cs="Times New Roman"/>
            <w:i/>
            <w:sz w:val="24"/>
          </w:rPr>
          <w:t>Russia</w:t>
        </w:r>
        <w:r w:rsidR="00FE7CBF" w:rsidRPr="00180795">
          <w:rPr>
            <w:rStyle w:val="Hyperlink"/>
            <w:rFonts w:ascii="Times New Roman" w:hAnsi="Times New Roman" w:cs="Times New Roman"/>
            <w:i/>
            <w:sz w:val="24"/>
            <w:lang w:val="ru-RU"/>
          </w:rPr>
          <w:t xml:space="preserve"> (</w:t>
        </w:r>
        <w:r w:rsidR="00FE7CBF" w:rsidRPr="00C60AC1">
          <w:rPr>
            <w:rStyle w:val="Hyperlink"/>
            <w:rFonts w:ascii="Times New Roman" w:hAnsi="Times New Roman" w:cs="Times New Roman"/>
            <w:i/>
            <w:sz w:val="24"/>
          </w:rPr>
          <w:t>no</w:t>
        </w:r>
        <w:r w:rsidR="00FE7CBF" w:rsidRPr="00180795">
          <w:rPr>
            <w:rStyle w:val="Hyperlink"/>
            <w:rFonts w:ascii="Times New Roman" w:hAnsi="Times New Roman" w:cs="Times New Roman"/>
            <w:i/>
            <w:sz w:val="24"/>
            <w:lang w:val="ru-RU"/>
          </w:rPr>
          <w:t>. 23445/03)</w:t>
        </w:r>
      </w:hyperlink>
    </w:p>
    <w:p w14:paraId="5A05AC96" w14:textId="77777777" w:rsidR="00CF2A7B" w:rsidRPr="00C60AC1" w:rsidRDefault="00CF2A7B" w:rsidP="00FE7CBF">
      <w:pPr>
        <w:pStyle w:val="NoSpacing"/>
        <w:jc w:val="both"/>
        <w:rPr>
          <w:rFonts w:ascii="Times New Roman" w:hAnsi="Times New Roman" w:cs="Times New Roman"/>
          <w:sz w:val="24"/>
          <w:szCs w:val="24"/>
          <w:lang w:val="bg-BG"/>
        </w:rPr>
      </w:pPr>
    </w:p>
    <w:p w14:paraId="26BADCD9" w14:textId="77777777" w:rsidR="00FE7CBF" w:rsidRPr="00C60AC1" w:rsidRDefault="00CF2A7B" w:rsidP="00FE7CBF">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Съдът обявява за недопустимо оплакване на жалбоподателите по чл. 1 от Протокол </w:t>
      </w:r>
      <w:r w:rsidR="009F17FD"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1, тъй като намира, че съдът, разгледал </w:t>
      </w:r>
      <w:proofErr w:type="spellStart"/>
      <w:r w:rsidRPr="00C60AC1">
        <w:rPr>
          <w:rFonts w:ascii="Times New Roman" w:hAnsi="Times New Roman" w:cs="Times New Roman"/>
          <w:sz w:val="24"/>
          <w:szCs w:val="24"/>
          <w:lang w:val="bg-BG"/>
        </w:rPr>
        <w:t>ревандикационния</w:t>
      </w:r>
      <w:proofErr w:type="spellEnd"/>
      <w:r w:rsidRPr="00C60AC1">
        <w:rPr>
          <w:rFonts w:ascii="Times New Roman" w:hAnsi="Times New Roman" w:cs="Times New Roman"/>
          <w:sz w:val="24"/>
          <w:szCs w:val="24"/>
          <w:lang w:val="bg-BG"/>
        </w:rPr>
        <w:t xml:space="preserve"> им иск, е взел разумно и обосновано решение. </w:t>
      </w:r>
      <w:hyperlink r:id="rId2853" w:history="1">
        <w:r w:rsidRPr="00C60AC1">
          <w:rPr>
            <w:rStyle w:val="Hyperlink"/>
            <w:rFonts w:ascii="Times New Roman" w:hAnsi="Times New Roman" w:cs="Times New Roman"/>
            <w:sz w:val="24"/>
            <w:szCs w:val="24"/>
            <w:lang w:val="bg-BG"/>
          </w:rPr>
          <w:t>Бюлетин № 9.</w:t>
        </w:r>
      </w:hyperlink>
    </w:p>
    <w:p w14:paraId="69B728F3" w14:textId="77777777" w:rsidR="00CF2A7B" w:rsidRPr="00C60AC1" w:rsidRDefault="00000000" w:rsidP="00CF2A7B">
      <w:pPr>
        <w:pStyle w:val="NoSpacing"/>
        <w:pBdr>
          <w:bottom w:val="single" w:sz="4" w:space="1" w:color="auto"/>
        </w:pBdr>
        <w:jc w:val="both"/>
        <w:rPr>
          <w:rStyle w:val="normal--char"/>
          <w:rFonts w:ascii="Times New Roman" w:hAnsi="Times New Roman" w:cs="Times New Roman"/>
          <w:i/>
          <w:sz w:val="24"/>
          <w:lang w:val="bg-BG"/>
        </w:rPr>
      </w:pPr>
      <w:hyperlink r:id="rId2854" w:history="1">
        <w:proofErr w:type="spellStart"/>
        <w:r w:rsidR="00CF2A7B" w:rsidRPr="00C60AC1">
          <w:rPr>
            <w:rStyle w:val="Hyperlink"/>
            <w:rFonts w:ascii="Times New Roman" w:hAnsi="Times New Roman" w:cs="Times New Roman"/>
            <w:i/>
            <w:sz w:val="24"/>
          </w:rPr>
          <w:t>Katsarska</w:t>
        </w:r>
        <w:proofErr w:type="spellEnd"/>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and</w:t>
        </w:r>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Others</w:t>
        </w:r>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v</w:t>
        </w:r>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Bulgaria</w:t>
        </w:r>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no</w:t>
        </w:r>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lang w:val="bg-BG"/>
          </w:rPr>
          <w:t>25277/06</w:t>
        </w:r>
        <w:r w:rsidR="00CF2A7B" w:rsidRPr="00C60AC1">
          <w:rPr>
            <w:rStyle w:val="Hyperlink"/>
            <w:rFonts w:ascii="Times New Roman" w:hAnsi="Times New Roman" w:cs="Times New Roman"/>
            <w:sz w:val="24"/>
            <w:lang w:val="bg-BG"/>
          </w:rPr>
          <w:t>)</w:t>
        </w:r>
      </w:hyperlink>
      <w:r w:rsidR="00CF2A7B" w:rsidRPr="00C60AC1">
        <w:rPr>
          <w:rStyle w:val="normal--char"/>
          <w:rFonts w:ascii="Times New Roman" w:hAnsi="Times New Roman" w:cs="Times New Roman"/>
          <w:i/>
          <w:sz w:val="24"/>
          <w:lang w:val="bg-BG"/>
        </w:rPr>
        <w:t xml:space="preserve"> -</w:t>
      </w:r>
      <w:r w:rsidR="00CF2A7B" w:rsidRPr="00C60AC1">
        <w:rPr>
          <w:rStyle w:val="blue-underlinecursor"/>
          <w:rFonts w:ascii="Times New Roman" w:hAnsi="Times New Roman" w:cs="Times New Roman"/>
          <w:i/>
          <w:sz w:val="24"/>
          <w:lang w:val="bg-BG"/>
        </w:rPr>
        <w:tab/>
      </w:r>
      <w:r w:rsidR="00CF2A7B" w:rsidRPr="00C60AC1">
        <w:rPr>
          <w:rStyle w:val="normal--char"/>
          <w:rFonts w:ascii="Times New Roman" w:hAnsi="Times New Roman" w:cs="Times New Roman"/>
          <w:i/>
          <w:sz w:val="24"/>
          <w:lang w:val="bg-BG"/>
        </w:rPr>
        <w:t>Решение</w:t>
      </w:r>
      <w:r w:rsidR="00802E95" w:rsidRPr="00C60AC1">
        <w:rPr>
          <w:rStyle w:val="normal--char"/>
          <w:rFonts w:ascii="Times New Roman" w:hAnsi="Times New Roman" w:cs="Times New Roman"/>
          <w:i/>
          <w:sz w:val="24"/>
          <w:lang w:val="bg-BG"/>
        </w:rPr>
        <w:t xml:space="preserve"> </w:t>
      </w:r>
      <w:r w:rsidR="00CF2A7B" w:rsidRPr="00C60AC1">
        <w:rPr>
          <w:rStyle w:val="normal--char"/>
          <w:rFonts w:ascii="Times New Roman" w:hAnsi="Times New Roman" w:cs="Times New Roman"/>
          <w:i/>
          <w:sz w:val="24"/>
          <w:lang w:val="bg-BG"/>
        </w:rPr>
        <w:t xml:space="preserve">по допустимостта </w:t>
      </w:r>
    </w:p>
    <w:p w14:paraId="32AAF45B" w14:textId="77777777" w:rsidR="00CF2A7B" w:rsidRPr="00C60AC1" w:rsidRDefault="00CF2A7B" w:rsidP="00FE7CBF">
      <w:pPr>
        <w:pStyle w:val="NoSpacing"/>
        <w:jc w:val="both"/>
        <w:rPr>
          <w:rStyle w:val="normal--char"/>
          <w:rFonts w:ascii="Times New Roman" w:hAnsi="Times New Roman" w:cs="Times New Roman"/>
          <w:i/>
          <w:sz w:val="24"/>
          <w:lang w:val="bg-BG"/>
        </w:rPr>
      </w:pPr>
    </w:p>
    <w:p w14:paraId="636D071F" w14:textId="77777777" w:rsidR="00CF2A7B" w:rsidRPr="00C60AC1" w:rsidRDefault="00CF2A7B" w:rsidP="00FE7CB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Намаляването на пенсиите на работилите в чужбина италианци, които са плащали по-ниски осигуровки от работилите през същия период в Италия, е обоснована и пропорционална намеса в правото на собственост.</w:t>
      </w:r>
      <w:r w:rsidRPr="00C60AC1">
        <w:rPr>
          <w:rStyle w:val="normal--char"/>
          <w:rFonts w:ascii="Times New Roman" w:hAnsi="Times New Roman" w:cs="Times New Roman"/>
          <w:color w:val="000000"/>
          <w:sz w:val="24"/>
          <w:szCs w:val="24"/>
          <w:lang w:val="bg-BG"/>
        </w:rPr>
        <w:t xml:space="preserve"> </w:t>
      </w:r>
      <w:hyperlink r:id="rId2855" w:history="1">
        <w:r w:rsidRPr="00C60AC1">
          <w:rPr>
            <w:rStyle w:val="Hyperlink"/>
            <w:rFonts w:ascii="Times New Roman" w:hAnsi="Times New Roman" w:cs="Times New Roman"/>
            <w:sz w:val="24"/>
            <w:szCs w:val="24"/>
            <w:lang w:val="bg-BG"/>
          </w:rPr>
          <w:t>Бюлетин № 9.</w:t>
        </w:r>
      </w:hyperlink>
    </w:p>
    <w:p w14:paraId="68B715B6" w14:textId="77777777" w:rsidR="00CF2A7B" w:rsidRPr="00C60AC1" w:rsidRDefault="00000000" w:rsidP="00CF2A7B">
      <w:pPr>
        <w:pStyle w:val="NoSpacing"/>
        <w:pBdr>
          <w:bottom w:val="single" w:sz="4" w:space="1" w:color="auto"/>
        </w:pBdr>
        <w:jc w:val="both"/>
        <w:rPr>
          <w:rFonts w:ascii="Times New Roman" w:hAnsi="Times New Roman" w:cs="Times New Roman"/>
          <w:i/>
          <w:sz w:val="24"/>
        </w:rPr>
      </w:pPr>
      <w:hyperlink r:id="rId2856" w:history="1">
        <w:r w:rsidR="00CF2A7B" w:rsidRPr="00C60AC1">
          <w:rPr>
            <w:rStyle w:val="Hyperlink"/>
            <w:rFonts w:ascii="Times New Roman" w:hAnsi="Times New Roman" w:cs="Times New Roman"/>
            <w:i/>
            <w:sz w:val="24"/>
          </w:rPr>
          <w:t>Maggio and Others v. Italy (nos. 46286/09, 52851/08, 53727/08, 54486/08 и 56001/08)</w:t>
        </w:r>
      </w:hyperlink>
    </w:p>
    <w:p w14:paraId="52C8E512" w14:textId="77777777" w:rsidR="00CF2A7B" w:rsidRPr="00C60AC1" w:rsidRDefault="00CF2A7B" w:rsidP="00CF2A7B">
      <w:pPr>
        <w:pStyle w:val="NoSpacing"/>
        <w:jc w:val="both"/>
        <w:rPr>
          <w:rFonts w:ascii="Times New Roman" w:hAnsi="Times New Roman" w:cs="Times New Roman"/>
          <w:i/>
          <w:sz w:val="24"/>
          <w:lang w:val="bg-BG"/>
        </w:rPr>
      </w:pPr>
    </w:p>
    <w:p w14:paraId="0008CA58" w14:textId="77777777" w:rsidR="00CF2A7B" w:rsidRPr="00C60AC1" w:rsidRDefault="002801D0"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ЕСПЧ комуникира оплакване срещу България на адвокат заради изключването му от адвокатската колегия поради дело за хулиганство срещу него и възпрепятстването му да упражнява професията си. </w:t>
      </w:r>
      <w:hyperlink r:id="rId2857" w:history="1">
        <w:r w:rsidRPr="00C60AC1">
          <w:rPr>
            <w:rStyle w:val="Hyperlink"/>
            <w:rFonts w:ascii="Times New Roman" w:hAnsi="Times New Roman" w:cs="Times New Roman"/>
            <w:sz w:val="24"/>
            <w:szCs w:val="24"/>
            <w:lang w:val="bg-BG"/>
          </w:rPr>
          <w:t>Бюлетин № 10.</w:t>
        </w:r>
      </w:hyperlink>
    </w:p>
    <w:p w14:paraId="6C474D89" w14:textId="77777777" w:rsidR="002801D0" w:rsidRPr="00C60AC1" w:rsidRDefault="00000000" w:rsidP="002801D0">
      <w:pPr>
        <w:pStyle w:val="NoSpacing"/>
        <w:pBdr>
          <w:bottom w:val="single" w:sz="4" w:space="1" w:color="auto"/>
        </w:pBdr>
        <w:jc w:val="both"/>
        <w:rPr>
          <w:rFonts w:ascii="Times New Roman" w:hAnsi="Times New Roman" w:cs="Times New Roman"/>
          <w:i/>
          <w:sz w:val="24"/>
          <w:lang w:val="bg-BG"/>
        </w:rPr>
      </w:pPr>
      <w:hyperlink r:id="rId2858" w:history="1">
        <w:r w:rsidR="002801D0" w:rsidRPr="00C60AC1">
          <w:rPr>
            <w:rStyle w:val="Hyperlink"/>
            <w:rFonts w:ascii="Times New Roman" w:hAnsi="Times New Roman" w:cs="Times New Roman"/>
            <w:i/>
            <w:sz w:val="24"/>
          </w:rPr>
          <w:t>Hinov</w:t>
        </w:r>
        <w:r w:rsidR="002801D0" w:rsidRPr="00C60AC1">
          <w:rPr>
            <w:rStyle w:val="Hyperlink"/>
            <w:rFonts w:ascii="Times New Roman" w:hAnsi="Times New Roman" w:cs="Times New Roman"/>
            <w:i/>
            <w:sz w:val="24"/>
            <w:lang w:val="bg-BG"/>
          </w:rPr>
          <w:t xml:space="preserve"> </w:t>
        </w:r>
        <w:r w:rsidR="002801D0" w:rsidRPr="00C60AC1">
          <w:rPr>
            <w:rStyle w:val="Hyperlink"/>
            <w:rFonts w:ascii="Times New Roman" w:hAnsi="Times New Roman" w:cs="Times New Roman"/>
            <w:i/>
            <w:sz w:val="24"/>
          </w:rPr>
          <w:t>v</w:t>
        </w:r>
        <w:r w:rsidR="002801D0" w:rsidRPr="00C60AC1">
          <w:rPr>
            <w:rStyle w:val="Hyperlink"/>
            <w:rFonts w:ascii="Times New Roman" w:hAnsi="Times New Roman" w:cs="Times New Roman"/>
            <w:i/>
            <w:sz w:val="24"/>
            <w:lang w:val="bg-BG"/>
          </w:rPr>
          <w:t xml:space="preserve">. </w:t>
        </w:r>
        <w:r w:rsidR="002801D0" w:rsidRPr="00C60AC1">
          <w:rPr>
            <w:rStyle w:val="Hyperlink"/>
            <w:rFonts w:ascii="Times New Roman" w:hAnsi="Times New Roman" w:cs="Times New Roman"/>
            <w:i/>
            <w:sz w:val="24"/>
          </w:rPr>
          <w:t>Bulgaria</w:t>
        </w:r>
        <w:r w:rsidR="002801D0" w:rsidRPr="00C60AC1">
          <w:rPr>
            <w:rStyle w:val="Hyperlink"/>
            <w:rFonts w:ascii="Times New Roman" w:hAnsi="Times New Roman" w:cs="Times New Roman"/>
            <w:i/>
            <w:sz w:val="24"/>
            <w:lang w:val="bg-BG"/>
          </w:rPr>
          <w:t xml:space="preserve"> (</w:t>
        </w:r>
        <w:r w:rsidR="002801D0" w:rsidRPr="00C60AC1">
          <w:rPr>
            <w:rStyle w:val="Hyperlink"/>
            <w:rFonts w:ascii="Times New Roman" w:hAnsi="Times New Roman" w:cs="Times New Roman"/>
            <w:i/>
            <w:sz w:val="24"/>
          </w:rPr>
          <w:t>no</w:t>
        </w:r>
        <w:r w:rsidR="002801D0" w:rsidRPr="00C60AC1">
          <w:rPr>
            <w:rStyle w:val="Hyperlink"/>
            <w:rFonts w:ascii="Times New Roman" w:hAnsi="Times New Roman" w:cs="Times New Roman"/>
            <w:i/>
            <w:sz w:val="24"/>
            <w:lang w:val="bg-BG"/>
          </w:rPr>
          <w:t>. 23603/05)</w:t>
        </w:r>
      </w:hyperlink>
      <w:r w:rsidR="00615C8D" w:rsidRPr="00C60AC1">
        <w:rPr>
          <w:rFonts w:ascii="Times New Roman" w:hAnsi="Times New Roman" w:cs="Times New Roman"/>
          <w:i/>
          <w:sz w:val="24"/>
          <w:lang w:val="bg-BG"/>
        </w:rPr>
        <w:t xml:space="preserve"> </w:t>
      </w:r>
    </w:p>
    <w:p w14:paraId="06766A20" w14:textId="77777777" w:rsidR="00615C8D" w:rsidRPr="00C60AC1" w:rsidRDefault="00615C8D" w:rsidP="002801D0">
      <w:pPr>
        <w:pStyle w:val="NoSpacing"/>
        <w:pBdr>
          <w:bottom w:val="single" w:sz="4" w:space="1" w:color="auto"/>
        </w:pBdr>
        <w:jc w:val="both"/>
        <w:rPr>
          <w:rFonts w:ascii="Times New Roman" w:hAnsi="Times New Roman" w:cs="Times New Roman"/>
          <w:sz w:val="24"/>
          <w:lang w:val="bg-BG"/>
        </w:rPr>
      </w:pPr>
      <w:r w:rsidRPr="00C60AC1">
        <w:rPr>
          <w:rFonts w:ascii="Times New Roman" w:hAnsi="Times New Roman" w:cs="Times New Roman"/>
          <w:i/>
          <w:sz w:val="24"/>
          <w:lang w:val="bg-BG"/>
        </w:rPr>
        <w:t>С решение от 14 май 2013 жалбата е обявена за недопустима</w:t>
      </w:r>
    </w:p>
    <w:p w14:paraId="07D1F75D" w14:textId="77777777" w:rsidR="00E64911" w:rsidRPr="00C60AC1" w:rsidRDefault="00E64911" w:rsidP="00CF2A7B">
      <w:pPr>
        <w:pStyle w:val="NoSpacing"/>
        <w:jc w:val="both"/>
        <w:rPr>
          <w:rFonts w:ascii="Times New Roman" w:hAnsi="Times New Roman" w:cs="Times New Roman"/>
          <w:sz w:val="24"/>
          <w:szCs w:val="24"/>
          <w:lang w:val="bg-BG"/>
        </w:rPr>
      </w:pPr>
    </w:p>
    <w:p w14:paraId="1D0B64EF" w14:textId="77777777" w:rsidR="00BC144B" w:rsidRPr="00C60AC1" w:rsidRDefault="00BC144B"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ЕСПЧ комуникира оплакване на адвокат, назначен за служебен защитник, който бил глобен затова, че е напуснал залата след като получил отказ да му бъде определено по-високо възнаграждение в или над минималния размер по тарифата.</w:t>
      </w:r>
      <w:r w:rsidRPr="00C60AC1">
        <w:rPr>
          <w:rStyle w:val="normal--char"/>
          <w:rFonts w:ascii="Times New Roman" w:hAnsi="Times New Roman" w:cs="Times New Roman"/>
          <w:color w:val="000000"/>
          <w:sz w:val="24"/>
          <w:szCs w:val="24"/>
          <w:lang w:val="bg-BG"/>
        </w:rPr>
        <w:t xml:space="preserve"> </w:t>
      </w:r>
      <w:hyperlink r:id="rId2859" w:history="1">
        <w:r w:rsidRPr="00C60AC1">
          <w:rPr>
            <w:rStyle w:val="Hyperlink"/>
            <w:rFonts w:ascii="Times New Roman" w:hAnsi="Times New Roman" w:cs="Times New Roman"/>
            <w:sz w:val="24"/>
            <w:szCs w:val="24"/>
            <w:lang w:val="bg-BG"/>
          </w:rPr>
          <w:t>Бюлетин № 10.</w:t>
        </w:r>
      </w:hyperlink>
    </w:p>
    <w:p w14:paraId="592BD680" w14:textId="0AA49F16" w:rsidR="00BC144B" w:rsidRDefault="00000000" w:rsidP="00BC144B">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sz w:val="24"/>
        </w:rPr>
      </w:pPr>
      <w:hyperlink r:id="rId2860" w:history="1">
        <w:proofErr w:type="spellStart"/>
        <w:r w:rsidR="00BC144B" w:rsidRPr="00C60AC1">
          <w:rPr>
            <w:rStyle w:val="Hyperlink"/>
            <w:rFonts w:ascii="Times New Roman" w:hAnsi="Times New Roman" w:cs="Times New Roman"/>
            <w:i/>
            <w:sz w:val="24"/>
          </w:rPr>
          <w:t>Stefanov</w:t>
        </w:r>
        <w:proofErr w:type="spellEnd"/>
        <w:r w:rsidR="00BC144B" w:rsidRPr="00C60AC1">
          <w:rPr>
            <w:rStyle w:val="Hyperlink"/>
            <w:rFonts w:ascii="Times New Roman" w:hAnsi="Times New Roman" w:cs="Times New Roman"/>
            <w:i/>
            <w:sz w:val="24"/>
          </w:rPr>
          <w:t xml:space="preserve"> v. </w:t>
        </w:r>
        <w:proofErr w:type="spellStart"/>
        <w:r w:rsidR="00BC144B" w:rsidRPr="00C60AC1">
          <w:rPr>
            <w:rStyle w:val="Hyperlink"/>
            <w:rFonts w:ascii="Times New Roman" w:hAnsi="Times New Roman" w:cs="Times New Roman"/>
            <w:i/>
            <w:sz w:val="24"/>
          </w:rPr>
          <w:t>Bulgaria</w:t>
        </w:r>
        <w:proofErr w:type="spellEnd"/>
        <w:r w:rsidR="00BC144B" w:rsidRPr="00C60AC1">
          <w:rPr>
            <w:rStyle w:val="Hyperlink"/>
            <w:rFonts w:ascii="Times New Roman" w:hAnsi="Times New Roman" w:cs="Times New Roman"/>
            <w:i/>
            <w:sz w:val="24"/>
          </w:rPr>
          <w:t xml:space="preserve"> (</w:t>
        </w:r>
        <w:proofErr w:type="spellStart"/>
        <w:r w:rsidR="00BC144B" w:rsidRPr="00C60AC1">
          <w:rPr>
            <w:rStyle w:val="Hyperlink"/>
            <w:rFonts w:ascii="Times New Roman" w:hAnsi="Times New Roman" w:cs="Times New Roman"/>
            <w:i/>
            <w:sz w:val="24"/>
          </w:rPr>
          <w:t>no</w:t>
        </w:r>
        <w:proofErr w:type="spellEnd"/>
        <w:r w:rsidR="00BC144B" w:rsidRPr="00C60AC1">
          <w:rPr>
            <w:rStyle w:val="Hyperlink"/>
            <w:rFonts w:ascii="Times New Roman" w:hAnsi="Times New Roman" w:cs="Times New Roman"/>
            <w:i/>
            <w:sz w:val="24"/>
          </w:rPr>
          <w:t>. 35399/05)</w:t>
        </w:r>
      </w:hyperlink>
      <w:r w:rsidR="00BC144B" w:rsidRPr="00C60AC1">
        <w:rPr>
          <w:rFonts w:ascii="Times New Roman" w:hAnsi="Times New Roman" w:cs="Times New Roman"/>
          <w:i/>
          <w:sz w:val="24"/>
        </w:rPr>
        <w:t xml:space="preserve"> </w:t>
      </w:r>
    </w:p>
    <w:p w14:paraId="6877BB6C" w14:textId="76C23BC4" w:rsidR="0089386F" w:rsidRPr="00C60AC1" w:rsidRDefault="0089386F" w:rsidP="00BC144B">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sz w:val="24"/>
        </w:rPr>
      </w:pPr>
      <w:r>
        <w:rPr>
          <w:rFonts w:ascii="Times New Roman" w:hAnsi="Times New Roman" w:cs="Times New Roman"/>
          <w:i/>
          <w:sz w:val="24"/>
        </w:rPr>
        <w:t>С решение от 2015 г. Съдът намира, че няма нарушение на чл. 1 Протокол 1.</w:t>
      </w:r>
    </w:p>
    <w:p w14:paraId="01D0D6C1" w14:textId="77777777" w:rsidR="0075100F" w:rsidRPr="00C60AC1" w:rsidRDefault="0075100F" w:rsidP="00CF2A7B">
      <w:pPr>
        <w:pStyle w:val="NoSpacing"/>
        <w:jc w:val="both"/>
        <w:rPr>
          <w:rFonts w:ascii="Times New Roman" w:hAnsi="Times New Roman" w:cs="Times New Roman"/>
          <w:sz w:val="24"/>
          <w:szCs w:val="24"/>
          <w:lang w:val="bg-BG"/>
        </w:rPr>
      </w:pPr>
    </w:p>
    <w:p w14:paraId="43CB4CF4" w14:textId="77777777" w:rsidR="0075100F" w:rsidRPr="00C60AC1" w:rsidRDefault="0075100F"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правото на собственост, когато жалбоподател е </w:t>
      </w:r>
      <w:r w:rsidR="00615C8D" w:rsidRPr="00C60AC1">
        <w:rPr>
          <w:rFonts w:ascii="Times New Roman" w:hAnsi="Times New Roman" w:cs="Times New Roman"/>
          <w:sz w:val="24"/>
          <w:szCs w:val="24"/>
          <w:lang w:val="bg-BG"/>
        </w:rPr>
        <w:t>предявил</w:t>
      </w:r>
      <w:r w:rsidRPr="00C60AC1">
        <w:rPr>
          <w:rFonts w:ascii="Times New Roman" w:hAnsi="Times New Roman" w:cs="Times New Roman"/>
          <w:sz w:val="24"/>
          <w:szCs w:val="24"/>
          <w:lang w:val="bg-BG"/>
        </w:rPr>
        <w:t xml:space="preserve"> неуспешно гражданскоправната си претенция за обезщетение към общината по неприложимия в случая ред по ЗОДОВ.</w:t>
      </w:r>
      <w:r w:rsidRPr="00C60AC1">
        <w:rPr>
          <w:rStyle w:val="normal--char"/>
          <w:rFonts w:ascii="Times New Roman" w:hAnsi="Times New Roman" w:cs="Times New Roman"/>
          <w:color w:val="000000"/>
          <w:sz w:val="24"/>
          <w:szCs w:val="24"/>
          <w:lang w:val="bg-BG"/>
        </w:rPr>
        <w:t xml:space="preserve"> </w:t>
      </w:r>
      <w:hyperlink r:id="rId286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6954183D" w14:textId="77777777" w:rsidR="0075100F" w:rsidRPr="00C60AC1" w:rsidRDefault="00000000" w:rsidP="0075100F">
      <w:pPr>
        <w:pBdr>
          <w:bottom w:val="single" w:sz="4" w:space="1" w:color="auto"/>
        </w:pBdr>
        <w:spacing w:after="0" w:line="240" w:lineRule="auto"/>
        <w:jc w:val="both"/>
        <w:rPr>
          <w:rFonts w:ascii="Times New Roman" w:hAnsi="Times New Roman" w:cs="Times New Roman"/>
          <w:sz w:val="24"/>
          <w:szCs w:val="24"/>
        </w:rPr>
      </w:pPr>
      <w:hyperlink r:id="rId2862" w:history="1">
        <w:r w:rsidR="0075100F" w:rsidRPr="00C60AC1">
          <w:rPr>
            <w:rStyle w:val="Hyperlink"/>
            <w:rFonts w:ascii="Times New Roman" w:hAnsi="Times New Roman" w:cs="Times New Roman"/>
            <w:bCs/>
            <w:i/>
            <w:iCs/>
            <w:sz w:val="24"/>
            <w:szCs w:val="24"/>
          </w:rPr>
          <w:t xml:space="preserve"> </w:t>
        </w:r>
        <w:proofErr w:type="spellStart"/>
        <w:r w:rsidR="0075100F" w:rsidRPr="00C60AC1">
          <w:rPr>
            <w:rStyle w:val="Hyperlink"/>
            <w:rFonts w:ascii="Times New Roman" w:hAnsi="Times New Roman" w:cs="Times New Roman"/>
            <w:bCs/>
            <w:i/>
            <w:iCs/>
            <w:sz w:val="24"/>
            <w:szCs w:val="24"/>
            <w:lang w:val="en-US"/>
          </w:rPr>
          <w:t>Holevich</w:t>
        </w:r>
        <w:proofErr w:type="spellEnd"/>
        <w:r w:rsidR="0075100F" w:rsidRPr="00C60AC1">
          <w:rPr>
            <w:rStyle w:val="Hyperlink"/>
            <w:rFonts w:ascii="Times New Roman" w:hAnsi="Times New Roman" w:cs="Times New Roman"/>
            <w:bCs/>
            <w:i/>
            <w:iCs/>
            <w:sz w:val="24"/>
            <w:szCs w:val="24"/>
            <w:lang w:val="ru-RU"/>
          </w:rPr>
          <w:t xml:space="preserve"> </w:t>
        </w:r>
        <w:r w:rsidR="0075100F" w:rsidRPr="00C60AC1">
          <w:rPr>
            <w:rStyle w:val="Hyperlink"/>
            <w:rFonts w:ascii="Times New Roman" w:hAnsi="Times New Roman" w:cs="Times New Roman"/>
            <w:bCs/>
            <w:i/>
            <w:iCs/>
            <w:sz w:val="24"/>
            <w:szCs w:val="24"/>
            <w:lang w:val="en-US"/>
          </w:rPr>
          <w:t>v</w:t>
        </w:r>
        <w:r w:rsidR="0075100F" w:rsidRPr="00C60AC1">
          <w:rPr>
            <w:rStyle w:val="Hyperlink"/>
            <w:rFonts w:ascii="Times New Roman" w:hAnsi="Times New Roman" w:cs="Times New Roman"/>
            <w:bCs/>
            <w:i/>
            <w:iCs/>
            <w:sz w:val="24"/>
            <w:szCs w:val="24"/>
            <w:lang w:val="ru-RU"/>
          </w:rPr>
          <w:t xml:space="preserve">. </w:t>
        </w:r>
        <w:r w:rsidR="0075100F" w:rsidRPr="00C60AC1">
          <w:rPr>
            <w:rStyle w:val="Hyperlink"/>
            <w:rFonts w:ascii="Times New Roman" w:hAnsi="Times New Roman" w:cs="Times New Roman"/>
            <w:bCs/>
            <w:i/>
            <w:iCs/>
            <w:sz w:val="24"/>
            <w:szCs w:val="24"/>
            <w:lang w:val="en-US"/>
          </w:rPr>
          <w:t>Bulgaria</w:t>
        </w:r>
        <w:r w:rsidR="0075100F" w:rsidRPr="00C60AC1">
          <w:rPr>
            <w:rStyle w:val="Hyperlink"/>
            <w:rFonts w:ascii="Times New Roman" w:hAnsi="Times New Roman" w:cs="Times New Roman"/>
            <w:bCs/>
            <w:i/>
            <w:iCs/>
            <w:sz w:val="24"/>
            <w:szCs w:val="24"/>
            <w:lang w:val="ru-RU"/>
          </w:rPr>
          <w:t xml:space="preserve"> (</w:t>
        </w:r>
        <w:r w:rsidR="0075100F" w:rsidRPr="00C60AC1">
          <w:rPr>
            <w:rStyle w:val="Hyperlink"/>
            <w:rFonts w:ascii="Times New Roman" w:hAnsi="Times New Roman" w:cs="Times New Roman"/>
            <w:bCs/>
            <w:i/>
            <w:iCs/>
            <w:sz w:val="24"/>
            <w:szCs w:val="24"/>
            <w:lang w:val="en-US"/>
          </w:rPr>
          <w:t>no</w:t>
        </w:r>
        <w:r w:rsidR="0075100F" w:rsidRPr="00C60AC1">
          <w:rPr>
            <w:rStyle w:val="Hyperlink"/>
            <w:rFonts w:ascii="Times New Roman" w:hAnsi="Times New Roman" w:cs="Times New Roman"/>
            <w:bCs/>
            <w:i/>
            <w:iCs/>
            <w:sz w:val="24"/>
            <w:szCs w:val="24"/>
            <w:lang w:val="ru-RU"/>
          </w:rPr>
          <w:t xml:space="preserve">. </w:t>
        </w:r>
        <w:r w:rsidR="0075100F" w:rsidRPr="00C60AC1">
          <w:rPr>
            <w:rStyle w:val="Hyperlink"/>
            <w:rFonts w:ascii="Times New Roman" w:hAnsi="Times New Roman" w:cs="Times New Roman"/>
            <w:i/>
            <w:iCs/>
            <w:sz w:val="24"/>
            <w:szCs w:val="24"/>
          </w:rPr>
          <w:t>25805/05</w:t>
        </w:r>
        <w:r w:rsidR="0075100F" w:rsidRPr="00C60AC1">
          <w:rPr>
            <w:rStyle w:val="Hyperlink"/>
            <w:rFonts w:ascii="Times New Roman" w:hAnsi="Times New Roman" w:cs="Times New Roman"/>
            <w:bCs/>
            <w:i/>
            <w:iCs/>
            <w:sz w:val="24"/>
            <w:szCs w:val="24"/>
            <w:lang w:val="ru-RU"/>
          </w:rPr>
          <w:t>)</w:t>
        </w:r>
      </w:hyperlink>
    </w:p>
    <w:p w14:paraId="5A32C6B5" w14:textId="77777777" w:rsidR="00C456D5" w:rsidRPr="00C60AC1" w:rsidRDefault="00C456D5" w:rsidP="00CF2A7B">
      <w:pPr>
        <w:pStyle w:val="NoSpacing"/>
        <w:jc w:val="both"/>
        <w:rPr>
          <w:rFonts w:ascii="Times New Roman" w:hAnsi="Times New Roman" w:cs="Times New Roman"/>
          <w:sz w:val="24"/>
          <w:szCs w:val="24"/>
          <w:lang w:val="bg-BG"/>
        </w:rPr>
      </w:pPr>
    </w:p>
    <w:p w14:paraId="68FDF2D4" w14:textId="77777777" w:rsidR="00C456D5" w:rsidRPr="00C60AC1" w:rsidRDefault="00C456D5"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Приемането на явно незаконни и произволни съдебни решения, с които съдията е вписала в търговския регистър нов съвет на директорите на търговско дружество, в което жалбоподателите са били акционери, следствие на което правата на жалбоподателите върху акционерния капитал са били съществено засегнати от действията на новото ръководство, нарушава правото им на собственост. Наличните производства по </w:t>
      </w:r>
      <w:r w:rsidRPr="00C60AC1">
        <w:rPr>
          <w:rFonts w:ascii="Times New Roman" w:hAnsi="Times New Roman" w:cs="Times New Roman"/>
          <w:sz w:val="24"/>
          <w:szCs w:val="24"/>
          <w:lang w:val="bg-BG"/>
        </w:rPr>
        <w:lastRenderedPageBreak/>
        <w:t>българското право не са предоставили на жалбоподателите ефективна защита спрямо тези решения, което е позволило трети лица да поемат незаконно контрол върху въпросното дружество.</w:t>
      </w:r>
      <w:r w:rsidRPr="00C60AC1">
        <w:rPr>
          <w:rStyle w:val="normal--char"/>
          <w:rFonts w:ascii="Times New Roman" w:hAnsi="Times New Roman" w:cs="Times New Roman"/>
          <w:color w:val="000000"/>
          <w:sz w:val="24"/>
          <w:szCs w:val="24"/>
          <w:lang w:val="bg-BG"/>
        </w:rPr>
        <w:t xml:space="preserve"> </w:t>
      </w:r>
      <w:hyperlink r:id="rId2863"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12.</w:t>
        </w:r>
      </w:hyperlink>
    </w:p>
    <w:p w14:paraId="7159B07D" w14:textId="77777777" w:rsidR="00C456D5" w:rsidRPr="00C60AC1" w:rsidRDefault="00000000" w:rsidP="00C456D5">
      <w:pPr>
        <w:pBdr>
          <w:bottom w:val="single" w:sz="4" w:space="1" w:color="auto"/>
        </w:pBdr>
        <w:spacing w:after="0" w:line="240" w:lineRule="auto"/>
        <w:jc w:val="both"/>
        <w:rPr>
          <w:rFonts w:ascii="Times New Roman" w:hAnsi="Times New Roman" w:cs="Times New Roman"/>
          <w:sz w:val="24"/>
          <w:szCs w:val="24"/>
        </w:rPr>
      </w:pPr>
      <w:hyperlink r:id="rId2864" w:history="1">
        <w:proofErr w:type="spellStart"/>
        <w:r w:rsidR="00C456D5" w:rsidRPr="00C60AC1">
          <w:rPr>
            <w:rStyle w:val="Hyperlink"/>
            <w:rFonts w:ascii="Times New Roman" w:hAnsi="Times New Roman" w:cs="Times New Roman"/>
            <w:bCs/>
            <w:i/>
            <w:iCs/>
            <w:sz w:val="24"/>
            <w:szCs w:val="24"/>
          </w:rPr>
          <w:t>Shesti</w:t>
        </w:r>
        <w:proofErr w:type="spellEnd"/>
        <w:r w:rsidR="00C456D5" w:rsidRPr="00C60AC1">
          <w:rPr>
            <w:rStyle w:val="Hyperlink"/>
            <w:rFonts w:ascii="Times New Roman" w:hAnsi="Times New Roman" w:cs="Times New Roman"/>
            <w:bCs/>
            <w:i/>
            <w:iCs/>
            <w:sz w:val="24"/>
            <w:szCs w:val="24"/>
          </w:rPr>
          <w:t xml:space="preserve"> </w:t>
        </w:r>
        <w:proofErr w:type="spellStart"/>
        <w:r w:rsidR="00C456D5" w:rsidRPr="00C60AC1">
          <w:rPr>
            <w:rStyle w:val="Hyperlink"/>
            <w:rFonts w:ascii="Times New Roman" w:hAnsi="Times New Roman" w:cs="Times New Roman"/>
            <w:bCs/>
            <w:i/>
            <w:iCs/>
            <w:sz w:val="24"/>
            <w:szCs w:val="24"/>
          </w:rPr>
          <w:t>Mai</w:t>
        </w:r>
        <w:proofErr w:type="spellEnd"/>
        <w:r w:rsidR="00C456D5" w:rsidRPr="00C60AC1">
          <w:rPr>
            <w:rStyle w:val="Hyperlink"/>
            <w:rFonts w:ascii="Times New Roman" w:hAnsi="Times New Roman" w:cs="Times New Roman"/>
            <w:bCs/>
            <w:i/>
            <w:iCs/>
            <w:sz w:val="24"/>
            <w:szCs w:val="24"/>
          </w:rPr>
          <w:t xml:space="preserve"> </w:t>
        </w:r>
        <w:proofErr w:type="spellStart"/>
        <w:r w:rsidR="00C456D5" w:rsidRPr="00C60AC1">
          <w:rPr>
            <w:rStyle w:val="Hyperlink"/>
            <w:rFonts w:ascii="Times New Roman" w:hAnsi="Times New Roman" w:cs="Times New Roman"/>
            <w:bCs/>
            <w:i/>
            <w:iCs/>
            <w:sz w:val="24"/>
            <w:szCs w:val="24"/>
          </w:rPr>
          <w:t>Engineering</w:t>
        </w:r>
        <w:proofErr w:type="spellEnd"/>
        <w:r w:rsidR="00C456D5" w:rsidRPr="00C60AC1">
          <w:rPr>
            <w:rStyle w:val="Hyperlink"/>
            <w:rFonts w:ascii="Times New Roman" w:hAnsi="Times New Roman" w:cs="Times New Roman"/>
            <w:bCs/>
            <w:i/>
            <w:iCs/>
            <w:sz w:val="24"/>
            <w:szCs w:val="24"/>
          </w:rPr>
          <w:t xml:space="preserve"> OOD </w:t>
        </w:r>
        <w:proofErr w:type="spellStart"/>
        <w:r w:rsidR="00C456D5" w:rsidRPr="00C60AC1">
          <w:rPr>
            <w:rStyle w:val="Hyperlink"/>
            <w:rFonts w:ascii="Times New Roman" w:hAnsi="Times New Roman" w:cs="Times New Roman"/>
            <w:bCs/>
            <w:i/>
            <w:iCs/>
            <w:sz w:val="24"/>
            <w:szCs w:val="24"/>
          </w:rPr>
          <w:t>and</w:t>
        </w:r>
        <w:proofErr w:type="spellEnd"/>
        <w:r w:rsidR="00C456D5" w:rsidRPr="00C60AC1">
          <w:rPr>
            <w:rStyle w:val="Hyperlink"/>
            <w:rFonts w:ascii="Times New Roman" w:hAnsi="Times New Roman" w:cs="Times New Roman"/>
            <w:bCs/>
            <w:i/>
            <w:iCs/>
            <w:sz w:val="24"/>
            <w:szCs w:val="24"/>
          </w:rPr>
          <w:t xml:space="preserve"> </w:t>
        </w:r>
        <w:proofErr w:type="spellStart"/>
        <w:r w:rsidR="00C456D5" w:rsidRPr="00C60AC1">
          <w:rPr>
            <w:rStyle w:val="Hyperlink"/>
            <w:rFonts w:ascii="Times New Roman" w:hAnsi="Times New Roman" w:cs="Times New Roman"/>
            <w:bCs/>
            <w:i/>
            <w:iCs/>
            <w:sz w:val="24"/>
            <w:szCs w:val="24"/>
          </w:rPr>
          <w:t>Others</w:t>
        </w:r>
        <w:proofErr w:type="spellEnd"/>
        <w:r w:rsidR="00C456D5" w:rsidRPr="00C60AC1">
          <w:rPr>
            <w:rStyle w:val="Hyperlink"/>
            <w:rFonts w:ascii="Times New Roman" w:hAnsi="Times New Roman" w:cs="Times New Roman"/>
            <w:bCs/>
            <w:i/>
            <w:iCs/>
            <w:sz w:val="24"/>
            <w:szCs w:val="24"/>
          </w:rPr>
          <w:t xml:space="preserve"> v. </w:t>
        </w:r>
        <w:proofErr w:type="spellStart"/>
        <w:r w:rsidR="00C456D5" w:rsidRPr="00C60AC1">
          <w:rPr>
            <w:rStyle w:val="Hyperlink"/>
            <w:rFonts w:ascii="Times New Roman" w:hAnsi="Times New Roman" w:cs="Times New Roman"/>
            <w:bCs/>
            <w:i/>
            <w:iCs/>
            <w:sz w:val="24"/>
            <w:szCs w:val="24"/>
          </w:rPr>
          <w:t>Bulgaria</w:t>
        </w:r>
        <w:proofErr w:type="spellEnd"/>
        <w:r w:rsidR="00C456D5" w:rsidRPr="00C60AC1">
          <w:rPr>
            <w:rStyle w:val="Hyperlink"/>
            <w:rFonts w:ascii="Times New Roman" w:hAnsi="Times New Roman" w:cs="Times New Roman"/>
            <w:bCs/>
            <w:i/>
            <w:iCs/>
            <w:sz w:val="24"/>
            <w:szCs w:val="24"/>
          </w:rPr>
          <w:t xml:space="preserve"> (</w:t>
        </w:r>
        <w:proofErr w:type="spellStart"/>
        <w:r w:rsidR="00C456D5" w:rsidRPr="00C60AC1">
          <w:rPr>
            <w:rStyle w:val="Hyperlink"/>
            <w:rFonts w:ascii="Times New Roman" w:hAnsi="Times New Roman" w:cs="Times New Roman"/>
            <w:bCs/>
            <w:i/>
            <w:iCs/>
            <w:sz w:val="24"/>
            <w:szCs w:val="24"/>
          </w:rPr>
          <w:t>no</w:t>
        </w:r>
        <w:proofErr w:type="spellEnd"/>
        <w:r w:rsidR="00C456D5" w:rsidRPr="00C60AC1">
          <w:rPr>
            <w:rStyle w:val="Hyperlink"/>
            <w:rFonts w:ascii="Times New Roman" w:hAnsi="Times New Roman" w:cs="Times New Roman"/>
            <w:bCs/>
            <w:i/>
            <w:iCs/>
            <w:sz w:val="24"/>
            <w:szCs w:val="24"/>
          </w:rPr>
          <w:t>. 17854/04)</w:t>
        </w:r>
      </w:hyperlink>
      <w:r w:rsidR="00C456D5" w:rsidRPr="00C60AC1">
        <w:rPr>
          <w:rFonts w:ascii="Times New Roman" w:hAnsi="Times New Roman" w:cs="Times New Roman"/>
          <w:sz w:val="24"/>
          <w:szCs w:val="24"/>
        </w:rPr>
        <w:t xml:space="preserve"> </w:t>
      </w:r>
    </w:p>
    <w:p w14:paraId="18D4A6D2" w14:textId="77777777" w:rsidR="00C456D5" w:rsidRPr="00C60AC1" w:rsidRDefault="00C456D5" w:rsidP="00CF2A7B">
      <w:pPr>
        <w:pStyle w:val="NoSpacing"/>
        <w:jc w:val="both"/>
        <w:rPr>
          <w:rFonts w:ascii="Times New Roman" w:hAnsi="Times New Roman" w:cs="Times New Roman"/>
          <w:sz w:val="24"/>
          <w:szCs w:val="24"/>
          <w:lang w:val="bg-BG"/>
        </w:rPr>
      </w:pPr>
    </w:p>
    <w:p w14:paraId="3110800F" w14:textId="77777777" w:rsidR="00C456D5" w:rsidRPr="00C60AC1" w:rsidRDefault="00C456D5" w:rsidP="00CF2A7B">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Държавата е нарушила правото на собственост на жалбоподателката (чл. 1 от Протокол</w:t>
      </w:r>
      <w:r w:rsidR="009F17FD"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 1) като с действията и бездействието си е забавила с повече от 8 години построяването на апартамент, предоставен на жалбоподателката като обезщетение за отчуждена собственост. </w:t>
      </w:r>
      <w:hyperlink r:id="rId286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610D9B03" w14:textId="77777777" w:rsidR="00C456D5" w:rsidRPr="00C60AC1" w:rsidRDefault="00C456D5" w:rsidP="00C456D5">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iCs/>
          <w:sz w:val="24"/>
          <w:szCs w:val="24"/>
        </w:rPr>
      </w:pPr>
      <w:proofErr w:type="spellStart"/>
      <w:r w:rsidRPr="00C60AC1">
        <w:rPr>
          <w:rStyle w:val="Hyperlink"/>
          <w:rFonts w:ascii="Times New Roman" w:hAnsi="Times New Roman" w:cs="Times New Roman"/>
          <w:i/>
          <w:sz w:val="24"/>
          <w:szCs w:val="24"/>
        </w:rPr>
        <w:t>Balezdrovi</w:t>
      </w:r>
      <w:proofErr w:type="spellEnd"/>
      <w:r w:rsidRPr="00C60AC1">
        <w:rPr>
          <w:rStyle w:val="Hyperlink"/>
          <w:rFonts w:ascii="Times New Roman" w:hAnsi="Times New Roman" w:cs="Times New Roman"/>
          <w:i/>
          <w:sz w:val="24"/>
          <w:szCs w:val="24"/>
        </w:rPr>
        <w:t xml:space="preserve"> </w:t>
      </w:r>
      <w:hyperlink r:id="rId2866" w:history="1">
        <w:r w:rsidRPr="00C60AC1">
          <w:rPr>
            <w:rStyle w:val="Hyperlink"/>
            <w:rFonts w:ascii="Times New Roman" w:eastAsia="Times New Roman" w:hAnsi="Times New Roman" w:cs="Times New Roman"/>
            <w:i/>
            <w:sz w:val="24"/>
            <w:szCs w:val="24"/>
            <w:lang w:eastAsia="sr-Cyrl-CS"/>
          </w:rPr>
          <w:t xml:space="preserve">v. </w:t>
        </w:r>
        <w:proofErr w:type="spellStart"/>
        <w:r w:rsidRPr="00C60AC1">
          <w:rPr>
            <w:rStyle w:val="Hyperlink"/>
            <w:rFonts w:ascii="Times New Roman" w:eastAsia="Times New Roman" w:hAnsi="Times New Roman" w:cs="Times New Roman"/>
            <w:i/>
            <w:sz w:val="24"/>
            <w:szCs w:val="24"/>
            <w:lang w:eastAsia="sr-Cyrl-CS"/>
          </w:rPr>
          <w:t>Bulgaria</w:t>
        </w:r>
        <w:proofErr w:type="spellEnd"/>
        <w:r w:rsidRPr="00C60AC1">
          <w:rPr>
            <w:rStyle w:val="Hyperlink"/>
            <w:rFonts w:ascii="Times New Roman" w:eastAsia="Times New Roman" w:hAnsi="Times New Roman" w:cs="Times New Roman"/>
            <w:i/>
            <w:sz w:val="24"/>
            <w:szCs w:val="24"/>
            <w:lang w:eastAsia="sr-Cyrl-CS"/>
          </w:rPr>
          <w:t xml:space="preserve"> ( </w:t>
        </w:r>
        <w:proofErr w:type="spellStart"/>
        <w:r w:rsidRPr="00C60AC1">
          <w:rPr>
            <w:rStyle w:val="Hyperlink"/>
            <w:rFonts w:ascii="Times New Roman" w:eastAsia="Times New Roman" w:hAnsi="Times New Roman" w:cs="Times New Roman"/>
            <w:i/>
            <w:sz w:val="24"/>
            <w:szCs w:val="24"/>
            <w:lang w:eastAsia="sr-Cyrl-CS"/>
          </w:rPr>
          <w:t>no</w:t>
        </w:r>
        <w:proofErr w:type="spellEnd"/>
        <w:r w:rsidRPr="00C60AC1">
          <w:rPr>
            <w:rStyle w:val="Hyperlink"/>
            <w:rFonts w:ascii="Times New Roman" w:eastAsia="Times New Roman" w:hAnsi="Times New Roman" w:cs="Times New Roman"/>
            <w:i/>
            <w:sz w:val="24"/>
            <w:szCs w:val="24"/>
            <w:lang w:eastAsia="sr-Cyrl-CS"/>
          </w:rPr>
          <w:t>. 36772/06)</w:t>
        </w:r>
      </w:hyperlink>
      <w:r w:rsidRPr="00C60AC1">
        <w:rPr>
          <w:rFonts w:ascii="Times New Roman" w:hAnsi="Times New Roman" w:cs="Times New Roman"/>
          <w:i/>
          <w:iCs/>
          <w:sz w:val="24"/>
          <w:szCs w:val="24"/>
        </w:rPr>
        <w:t xml:space="preserve"> </w:t>
      </w:r>
    </w:p>
    <w:p w14:paraId="62009A94" w14:textId="77777777" w:rsidR="00C456D5" w:rsidRPr="00C60AC1" w:rsidRDefault="00C456D5" w:rsidP="00CF2A7B">
      <w:pPr>
        <w:pStyle w:val="NoSpacing"/>
        <w:jc w:val="both"/>
        <w:rPr>
          <w:rFonts w:ascii="Times New Roman" w:hAnsi="Times New Roman" w:cs="Times New Roman"/>
          <w:sz w:val="24"/>
          <w:szCs w:val="24"/>
          <w:lang w:val="bg-BG"/>
        </w:rPr>
      </w:pPr>
    </w:p>
    <w:p w14:paraId="4C370D76" w14:textId="77777777" w:rsidR="00C456D5" w:rsidRPr="00C60AC1" w:rsidRDefault="00C456D5"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Прекомерно бързо проведеното изпълнително производство, фактът, че властите не са извършили внимателен и подробен анализ на всички относими фактори в изпълнителния процес и липсата на гъвкавост при взимането на решения са допринесли за несъстоятелността и ликвидирането на нефтената компания YUKOS. С действията си властите са нарушили баланса между преследваната легитимна цел и използваните средства в нарушение на чл. 1 от Протокол</w:t>
      </w:r>
      <w:r w:rsidR="009F17FD"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 1.</w:t>
      </w:r>
      <w:r w:rsidRPr="00C60AC1">
        <w:rPr>
          <w:rStyle w:val="normal--char"/>
          <w:rFonts w:ascii="Times New Roman" w:hAnsi="Times New Roman" w:cs="Times New Roman"/>
          <w:color w:val="000000"/>
          <w:sz w:val="24"/>
          <w:szCs w:val="24"/>
          <w:lang w:val="bg-BG"/>
        </w:rPr>
        <w:t xml:space="preserve"> </w:t>
      </w:r>
      <w:hyperlink r:id="rId286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770C3EB5" w14:textId="77777777" w:rsidR="00C456D5" w:rsidRPr="00C60AC1" w:rsidRDefault="00000000" w:rsidP="00C456D5">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iCs/>
          <w:sz w:val="24"/>
          <w:szCs w:val="24"/>
        </w:rPr>
      </w:pPr>
      <w:hyperlink r:id="rId2868" w:history="1">
        <w:r w:rsidR="00C456D5" w:rsidRPr="00C60AC1">
          <w:rPr>
            <w:rStyle w:val="Hyperlink"/>
            <w:rFonts w:ascii="Times New Roman" w:hAnsi="Times New Roman" w:cs="Times New Roman"/>
            <w:i/>
            <w:sz w:val="24"/>
            <w:szCs w:val="24"/>
          </w:rPr>
          <w:t xml:space="preserve">OAO </w:t>
        </w:r>
        <w:proofErr w:type="spellStart"/>
        <w:r w:rsidR="00C456D5" w:rsidRPr="00C60AC1">
          <w:rPr>
            <w:rStyle w:val="Hyperlink"/>
            <w:rFonts w:ascii="Times New Roman" w:hAnsi="Times New Roman" w:cs="Times New Roman"/>
            <w:i/>
            <w:sz w:val="24"/>
            <w:szCs w:val="24"/>
          </w:rPr>
          <w:t>Neftyanaya</w:t>
        </w:r>
        <w:proofErr w:type="spellEnd"/>
        <w:r w:rsidR="00C456D5" w:rsidRPr="00C60AC1">
          <w:rPr>
            <w:rStyle w:val="Hyperlink"/>
            <w:rFonts w:ascii="Times New Roman" w:hAnsi="Times New Roman" w:cs="Times New Roman"/>
            <w:i/>
            <w:sz w:val="24"/>
            <w:szCs w:val="24"/>
          </w:rPr>
          <w:t xml:space="preserve"> </w:t>
        </w:r>
        <w:proofErr w:type="spellStart"/>
        <w:r w:rsidR="00C456D5" w:rsidRPr="00C60AC1">
          <w:rPr>
            <w:rStyle w:val="Hyperlink"/>
            <w:rFonts w:ascii="Times New Roman" w:hAnsi="Times New Roman" w:cs="Times New Roman"/>
            <w:i/>
            <w:sz w:val="24"/>
            <w:szCs w:val="24"/>
          </w:rPr>
          <w:t>Kompaniya</w:t>
        </w:r>
        <w:proofErr w:type="spellEnd"/>
        <w:r w:rsidR="00C456D5" w:rsidRPr="00C60AC1">
          <w:rPr>
            <w:rStyle w:val="Hyperlink"/>
            <w:rFonts w:ascii="Times New Roman" w:hAnsi="Times New Roman" w:cs="Times New Roman"/>
            <w:i/>
            <w:sz w:val="24"/>
            <w:szCs w:val="24"/>
          </w:rPr>
          <w:t xml:space="preserve"> Yukos v. </w:t>
        </w:r>
        <w:proofErr w:type="spellStart"/>
        <w:r w:rsidR="00C456D5" w:rsidRPr="00C60AC1">
          <w:rPr>
            <w:rStyle w:val="Hyperlink"/>
            <w:rFonts w:ascii="Times New Roman" w:hAnsi="Times New Roman" w:cs="Times New Roman"/>
            <w:i/>
            <w:sz w:val="24"/>
            <w:szCs w:val="24"/>
          </w:rPr>
          <w:t>Russia</w:t>
        </w:r>
        <w:proofErr w:type="spellEnd"/>
        <w:r w:rsidR="00C456D5" w:rsidRPr="00C60AC1">
          <w:rPr>
            <w:rStyle w:val="Hyperlink"/>
            <w:rFonts w:ascii="Times New Roman" w:hAnsi="Times New Roman" w:cs="Times New Roman"/>
            <w:i/>
            <w:sz w:val="24"/>
            <w:szCs w:val="24"/>
          </w:rPr>
          <w:t xml:space="preserve"> (</w:t>
        </w:r>
        <w:r w:rsidR="00C456D5" w:rsidRPr="00C60AC1">
          <w:rPr>
            <w:rStyle w:val="Hyperlink"/>
            <w:rFonts w:ascii="Times New Roman" w:hAnsi="Times New Roman" w:cs="Times New Roman"/>
            <w:i/>
            <w:sz w:val="24"/>
            <w:szCs w:val="24"/>
            <w:lang w:val="en-US"/>
          </w:rPr>
          <w:t>no</w:t>
        </w:r>
        <w:r w:rsidR="00C456D5" w:rsidRPr="00C60AC1">
          <w:rPr>
            <w:rStyle w:val="Hyperlink"/>
            <w:rFonts w:ascii="Times New Roman" w:hAnsi="Times New Roman" w:cs="Times New Roman"/>
            <w:i/>
            <w:sz w:val="24"/>
            <w:szCs w:val="24"/>
          </w:rPr>
          <w:t>. 14902/04)</w:t>
        </w:r>
      </w:hyperlink>
      <w:r w:rsidR="00C456D5" w:rsidRPr="00C60AC1">
        <w:rPr>
          <w:rFonts w:ascii="Times New Roman" w:hAnsi="Times New Roman" w:cs="Times New Roman"/>
          <w:i/>
          <w:iCs/>
          <w:sz w:val="24"/>
          <w:szCs w:val="24"/>
        </w:rPr>
        <w:t xml:space="preserve"> </w:t>
      </w:r>
    </w:p>
    <w:p w14:paraId="2BCE939A" w14:textId="77777777" w:rsidR="003802EC" w:rsidRPr="00C60AC1" w:rsidRDefault="003802EC" w:rsidP="00CF2A7B">
      <w:pPr>
        <w:pStyle w:val="NoSpacing"/>
        <w:jc w:val="both"/>
        <w:rPr>
          <w:rFonts w:ascii="Times New Roman" w:hAnsi="Times New Roman" w:cs="Times New Roman"/>
          <w:sz w:val="24"/>
          <w:szCs w:val="24"/>
          <w:lang w:val="bg-BG"/>
        </w:rPr>
      </w:pPr>
    </w:p>
    <w:p w14:paraId="2F013983" w14:textId="77777777" w:rsidR="003802EC" w:rsidRPr="00C60AC1" w:rsidRDefault="003802EC"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Ограничаване на размера на пенсиите в България попада в границите на свобода на преценката на държавата при определяне на социалноосигурителната й политика.</w:t>
      </w:r>
      <w:r w:rsidRPr="00C60AC1">
        <w:rPr>
          <w:rStyle w:val="WW8Num4z0"/>
          <w:rFonts w:ascii="Times New Roman" w:hAnsi="Times New Roman" w:cs="Times New Roman"/>
          <w:color w:val="000000"/>
          <w:sz w:val="24"/>
          <w:szCs w:val="24"/>
          <w:lang w:val="bg-BG"/>
        </w:rPr>
        <w:t xml:space="preserve"> </w:t>
      </w:r>
      <w:hyperlink r:id="rId286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5D0823C4" w14:textId="77777777" w:rsidR="003802EC" w:rsidRPr="00C60AC1" w:rsidRDefault="00000000" w:rsidP="003802EC">
      <w:pPr>
        <w:pStyle w:val="NoSpacing"/>
        <w:pBdr>
          <w:bottom w:val="single" w:sz="4" w:space="1" w:color="auto"/>
        </w:pBdr>
        <w:jc w:val="both"/>
        <w:rPr>
          <w:rFonts w:ascii="Times New Roman" w:hAnsi="Times New Roman" w:cs="Times New Roman"/>
          <w:i/>
          <w:sz w:val="24"/>
          <w:szCs w:val="24"/>
          <w:lang w:val="bg-BG"/>
        </w:rPr>
      </w:pPr>
      <w:hyperlink r:id="rId2870" w:history="1">
        <w:r w:rsidR="00B41DC2" w:rsidRPr="00C60AC1">
          <w:rPr>
            <w:rStyle w:val="Hyperlink"/>
            <w:rFonts w:ascii="Times New Roman" w:hAnsi="Times New Roman" w:cs="Times New Roman"/>
            <w:i/>
            <w:sz w:val="24"/>
            <w:szCs w:val="24"/>
          </w:rPr>
          <w:t>Valkov</w:t>
        </w:r>
        <w:r w:rsidR="00B41DC2" w:rsidRPr="00180795">
          <w:rPr>
            <w:rStyle w:val="Hyperlink"/>
            <w:rFonts w:ascii="Times New Roman" w:hAnsi="Times New Roman" w:cs="Times New Roman"/>
            <w:i/>
            <w:sz w:val="24"/>
            <w:szCs w:val="24"/>
            <w:lang w:val="ru-RU"/>
          </w:rPr>
          <w:t xml:space="preserve"> </w:t>
        </w:r>
        <w:r w:rsidR="00B41DC2" w:rsidRPr="00C60AC1">
          <w:rPr>
            <w:rStyle w:val="Hyperlink"/>
            <w:rFonts w:ascii="Times New Roman" w:hAnsi="Times New Roman" w:cs="Times New Roman"/>
            <w:i/>
            <w:sz w:val="24"/>
            <w:szCs w:val="24"/>
          </w:rPr>
          <w:t>and</w:t>
        </w:r>
        <w:r w:rsidR="00B41DC2" w:rsidRPr="00180795">
          <w:rPr>
            <w:rStyle w:val="Hyperlink"/>
            <w:rFonts w:ascii="Times New Roman" w:hAnsi="Times New Roman" w:cs="Times New Roman"/>
            <w:i/>
            <w:sz w:val="24"/>
            <w:szCs w:val="24"/>
            <w:lang w:val="ru-RU"/>
          </w:rPr>
          <w:t xml:space="preserve"> </w:t>
        </w:r>
        <w:r w:rsidR="00B41DC2" w:rsidRPr="00C60AC1">
          <w:rPr>
            <w:rStyle w:val="Hyperlink"/>
            <w:rFonts w:ascii="Times New Roman" w:hAnsi="Times New Roman" w:cs="Times New Roman"/>
            <w:i/>
            <w:sz w:val="24"/>
            <w:szCs w:val="24"/>
          </w:rPr>
          <w:t>others</w:t>
        </w:r>
        <w:r w:rsidR="00B41DC2" w:rsidRPr="00180795">
          <w:rPr>
            <w:rStyle w:val="Hyperlink"/>
            <w:rFonts w:ascii="Times New Roman" w:hAnsi="Times New Roman" w:cs="Times New Roman"/>
            <w:i/>
            <w:sz w:val="24"/>
            <w:szCs w:val="24"/>
            <w:lang w:val="ru-RU"/>
          </w:rPr>
          <w:t xml:space="preserve"> </w:t>
        </w:r>
        <w:r w:rsidR="00B41DC2" w:rsidRPr="00C60AC1">
          <w:rPr>
            <w:rStyle w:val="Hyperlink"/>
            <w:rFonts w:ascii="Times New Roman" w:hAnsi="Times New Roman" w:cs="Times New Roman"/>
            <w:i/>
            <w:sz w:val="24"/>
            <w:szCs w:val="24"/>
          </w:rPr>
          <w:t>v</w:t>
        </w:r>
        <w:r w:rsidR="00B41DC2" w:rsidRPr="00180795">
          <w:rPr>
            <w:rStyle w:val="Hyperlink"/>
            <w:rFonts w:ascii="Times New Roman" w:hAnsi="Times New Roman" w:cs="Times New Roman"/>
            <w:i/>
            <w:sz w:val="24"/>
            <w:szCs w:val="24"/>
            <w:lang w:val="ru-RU"/>
          </w:rPr>
          <w:t xml:space="preserve">. </w:t>
        </w:r>
        <w:r w:rsidR="00B41DC2" w:rsidRPr="00C60AC1">
          <w:rPr>
            <w:rStyle w:val="Hyperlink"/>
            <w:rFonts w:ascii="Times New Roman" w:hAnsi="Times New Roman" w:cs="Times New Roman"/>
            <w:i/>
            <w:sz w:val="24"/>
            <w:szCs w:val="24"/>
          </w:rPr>
          <w:t>Bulgaria</w:t>
        </w:r>
        <w:r w:rsidR="00B41DC2" w:rsidRPr="00180795">
          <w:rPr>
            <w:rStyle w:val="Hyperlink"/>
            <w:rFonts w:ascii="Times New Roman" w:hAnsi="Times New Roman" w:cs="Times New Roman"/>
            <w:i/>
            <w:sz w:val="24"/>
            <w:szCs w:val="24"/>
            <w:lang w:val="ru-RU"/>
          </w:rPr>
          <w:t xml:space="preserve"> (</w:t>
        </w:r>
        <w:proofErr w:type="spellStart"/>
        <w:r w:rsidR="003802EC" w:rsidRPr="00C60AC1">
          <w:rPr>
            <w:rStyle w:val="Hyperlink"/>
            <w:rFonts w:ascii="Times New Roman" w:hAnsi="Times New Roman" w:cs="Times New Roman"/>
            <w:i/>
            <w:sz w:val="24"/>
            <w:szCs w:val="24"/>
          </w:rPr>
          <w:t>nos</w:t>
        </w:r>
        <w:proofErr w:type="spellEnd"/>
        <w:r w:rsidR="003802EC" w:rsidRPr="00180795">
          <w:rPr>
            <w:rStyle w:val="Hyperlink"/>
            <w:rFonts w:ascii="Times New Roman" w:hAnsi="Times New Roman" w:cs="Times New Roman"/>
            <w:i/>
            <w:sz w:val="24"/>
            <w:szCs w:val="24"/>
            <w:lang w:val="ru-RU"/>
          </w:rPr>
          <w:t>. 2033/04, 19125/04, 19475/04, 19490/04, 19495/04, 19497/04, 24729/04, 171/05 и 2041/05)</w:t>
        </w:r>
      </w:hyperlink>
    </w:p>
    <w:p w14:paraId="1C50F37E" w14:textId="77777777" w:rsidR="003802EC" w:rsidRPr="00C60AC1" w:rsidRDefault="003802EC" w:rsidP="00CF2A7B">
      <w:pPr>
        <w:pStyle w:val="NoSpacing"/>
        <w:jc w:val="both"/>
        <w:rPr>
          <w:rFonts w:ascii="Times New Roman" w:hAnsi="Times New Roman" w:cs="Times New Roman"/>
          <w:sz w:val="24"/>
          <w:szCs w:val="24"/>
          <w:lang w:val="bg-BG"/>
        </w:rPr>
      </w:pPr>
    </w:p>
    <w:p w14:paraId="6899E1B7" w14:textId="77777777" w:rsidR="003802EC" w:rsidRPr="00C60AC1" w:rsidRDefault="003802EC" w:rsidP="00615C8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определя въпроса за справедливото обезщетение на жалбоподателя, след като е намерил с предишно свое решение нарушение на неговите права по Конвенцията.</w:t>
      </w:r>
      <w:r w:rsidRPr="00C60AC1">
        <w:rPr>
          <w:rStyle w:val="WW8Num4z0"/>
          <w:rFonts w:ascii="Times New Roman" w:hAnsi="Times New Roman" w:cs="Times New Roman"/>
          <w:color w:val="000000"/>
          <w:sz w:val="24"/>
          <w:szCs w:val="24"/>
          <w:lang w:val="bg-BG"/>
        </w:rPr>
        <w:t xml:space="preserve"> </w:t>
      </w:r>
      <w:hyperlink r:id="rId287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72752B7A" w14:textId="77777777" w:rsidR="003802EC" w:rsidRPr="00C60AC1" w:rsidRDefault="00000000" w:rsidP="003802EC">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iCs/>
          <w:sz w:val="24"/>
          <w:szCs w:val="24"/>
        </w:rPr>
      </w:pPr>
      <w:hyperlink r:id="rId2872" w:history="1">
        <w:proofErr w:type="spellStart"/>
        <w:r w:rsidR="003802EC" w:rsidRPr="00C60AC1">
          <w:rPr>
            <w:rStyle w:val="Hyperlink"/>
            <w:rFonts w:ascii="Times New Roman" w:hAnsi="Times New Roman" w:cs="Times New Roman"/>
            <w:i/>
            <w:sz w:val="24"/>
            <w:szCs w:val="24"/>
          </w:rPr>
          <w:t>Popnikolov</w:t>
        </w:r>
        <w:proofErr w:type="spellEnd"/>
        <w:r w:rsidR="003802EC" w:rsidRPr="00C60AC1">
          <w:rPr>
            <w:rStyle w:val="Hyperlink"/>
            <w:rFonts w:ascii="Times New Roman" w:hAnsi="Times New Roman" w:cs="Times New Roman"/>
            <w:i/>
            <w:sz w:val="24"/>
            <w:szCs w:val="24"/>
          </w:rPr>
          <w:t xml:space="preserve"> v. </w:t>
        </w:r>
        <w:proofErr w:type="spellStart"/>
        <w:r w:rsidR="003802EC" w:rsidRPr="00C60AC1">
          <w:rPr>
            <w:rStyle w:val="Hyperlink"/>
            <w:rFonts w:ascii="Times New Roman" w:hAnsi="Times New Roman" w:cs="Times New Roman"/>
            <w:i/>
            <w:sz w:val="24"/>
            <w:szCs w:val="24"/>
          </w:rPr>
          <w:t>Bulgaria</w:t>
        </w:r>
        <w:proofErr w:type="spellEnd"/>
        <w:r w:rsidR="003802EC" w:rsidRPr="00C60AC1">
          <w:rPr>
            <w:rStyle w:val="Hyperlink"/>
            <w:rFonts w:ascii="Times New Roman" w:hAnsi="Times New Roman" w:cs="Times New Roman"/>
            <w:i/>
            <w:sz w:val="24"/>
            <w:szCs w:val="24"/>
          </w:rPr>
          <w:t xml:space="preserve"> (</w:t>
        </w:r>
        <w:r w:rsidR="003802EC" w:rsidRPr="00C60AC1">
          <w:rPr>
            <w:rStyle w:val="Hyperlink"/>
            <w:rFonts w:ascii="Times New Roman" w:hAnsi="Times New Roman" w:cs="Times New Roman"/>
            <w:i/>
            <w:sz w:val="24"/>
            <w:szCs w:val="24"/>
            <w:lang w:val="en-US"/>
          </w:rPr>
          <w:t>no</w:t>
        </w:r>
        <w:r w:rsidR="003802EC" w:rsidRPr="00C60AC1">
          <w:rPr>
            <w:rStyle w:val="Hyperlink"/>
            <w:rFonts w:ascii="Times New Roman" w:hAnsi="Times New Roman" w:cs="Times New Roman"/>
            <w:i/>
            <w:sz w:val="24"/>
            <w:szCs w:val="24"/>
          </w:rPr>
          <w:t>.30388/02)</w:t>
        </w:r>
      </w:hyperlink>
      <w:r w:rsidR="003802EC" w:rsidRPr="00C60AC1">
        <w:rPr>
          <w:rFonts w:ascii="Times New Roman" w:hAnsi="Times New Roman" w:cs="Times New Roman"/>
          <w:i/>
          <w:iCs/>
          <w:sz w:val="24"/>
          <w:szCs w:val="24"/>
        </w:rPr>
        <w:t xml:space="preserve"> </w:t>
      </w:r>
    </w:p>
    <w:p w14:paraId="1411ED25" w14:textId="77777777" w:rsidR="003802EC" w:rsidRPr="00C60AC1" w:rsidRDefault="003802EC" w:rsidP="003802EC">
      <w:pPr>
        <w:pStyle w:val="NoSpacing"/>
        <w:rPr>
          <w:rFonts w:ascii="Times New Roman" w:hAnsi="Times New Roman" w:cs="Times New Roman"/>
          <w:sz w:val="24"/>
          <w:szCs w:val="24"/>
          <w:lang w:val="bg-BG"/>
        </w:rPr>
      </w:pPr>
    </w:p>
    <w:p w14:paraId="0EC367CE" w14:textId="77777777" w:rsidR="003802EC" w:rsidRPr="00C60AC1" w:rsidRDefault="003802EC" w:rsidP="003802E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Отчуждаването на терен с намерението да се построи социален дом отговаря на изискването за „отнемане в обществен интерес“, но забавянето от близо три десетилетия за реализирането на проекта не може да се приеме, че е в обществен интерес.</w:t>
      </w:r>
      <w:r w:rsidRPr="00C60AC1">
        <w:rPr>
          <w:rStyle w:val="WW8Num4z0"/>
          <w:rFonts w:ascii="Times New Roman" w:hAnsi="Times New Roman" w:cs="Times New Roman"/>
          <w:color w:val="000000"/>
          <w:sz w:val="24"/>
          <w:szCs w:val="24"/>
          <w:lang w:val="bg-BG"/>
        </w:rPr>
        <w:t xml:space="preserve"> </w:t>
      </w:r>
      <w:hyperlink r:id="rId287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7972089F" w14:textId="77777777" w:rsidR="003802EC" w:rsidRPr="00C60AC1" w:rsidRDefault="00000000" w:rsidP="003802EC">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iCs/>
          <w:sz w:val="24"/>
          <w:szCs w:val="24"/>
        </w:rPr>
      </w:pPr>
      <w:hyperlink r:id="rId2874" w:history="1">
        <w:proofErr w:type="spellStart"/>
        <w:r w:rsidR="003802EC" w:rsidRPr="00C60AC1">
          <w:rPr>
            <w:rStyle w:val="Hyperlink"/>
            <w:rFonts w:ascii="Times New Roman" w:hAnsi="Times New Roman" w:cs="Times New Roman"/>
            <w:i/>
            <w:sz w:val="24"/>
            <w:szCs w:val="24"/>
          </w:rPr>
          <w:t>Zafranas</w:t>
        </w:r>
        <w:proofErr w:type="spellEnd"/>
        <w:r w:rsidR="003802EC" w:rsidRPr="00C60AC1">
          <w:rPr>
            <w:rStyle w:val="Hyperlink"/>
            <w:rFonts w:ascii="Times New Roman" w:hAnsi="Times New Roman" w:cs="Times New Roman"/>
            <w:i/>
            <w:sz w:val="24"/>
            <w:szCs w:val="24"/>
          </w:rPr>
          <w:t xml:space="preserve"> v. </w:t>
        </w:r>
        <w:proofErr w:type="spellStart"/>
        <w:r w:rsidR="003802EC" w:rsidRPr="00C60AC1">
          <w:rPr>
            <w:rStyle w:val="Hyperlink"/>
            <w:rFonts w:ascii="Times New Roman" w:hAnsi="Times New Roman" w:cs="Times New Roman"/>
            <w:i/>
            <w:sz w:val="24"/>
            <w:szCs w:val="24"/>
          </w:rPr>
          <w:t>Greece</w:t>
        </w:r>
        <w:proofErr w:type="spellEnd"/>
        <w:r w:rsidR="003802EC" w:rsidRPr="00C60AC1">
          <w:rPr>
            <w:rStyle w:val="Hyperlink"/>
            <w:rFonts w:ascii="Times New Roman" w:hAnsi="Times New Roman" w:cs="Times New Roman"/>
            <w:i/>
            <w:sz w:val="24"/>
            <w:szCs w:val="24"/>
          </w:rPr>
          <w:t xml:space="preserve"> (4056/08)</w:t>
        </w:r>
      </w:hyperlink>
      <w:r w:rsidR="003802EC" w:rsidRPr="00C60AC1">
        <w:rPr>
          <w:rFonts w:ascii="Times New Roman" w:hAnsi="Times New Roman" w:cs="Times New Roman"/>
          <w:i/>
          <w:iCs/>
          <w:sz w:val="24"/>
          <w:szCs w:val="24"/>
        </w:rPr>
        <w:t xml:space="preserve"> </w:t>
      </w:r>
    </w:p>
    <w:p w14:paraId="26C1C435" w14:textId="77777777" w:rsidR="003802EC" w:rsidRPr="00C60AC1" w:rsidRDefault="003802EC" w:rsidP="003802EC">
      <w:pPr>
        <w:pStyle w:val="NoSpacing"/>
        <w:jc w:val="both"/>
        <w:rPr>
          <w:rFonts w:ascii="Times New Roman" w:hAnsi="Times New Roman" w:cs="Times New Roman"/>
          <w:sz w:val="24"/>
          <w:szCs w:val="24"/>
          <w:lang w:val="bg-BG"/>
        </w:rPr>
      </w:pPr>
    </w:p>
    <w:p w14:paraId="7290F640" w14:textId="77777777" w:rsidR="003802EC" w:rsidRPr="00C60AC1" w:rsidRDefault="003802EC"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Намаляването на вземането на дружеството-жалбоподател чрез отмяна на окончателно съдебно решение следствие оказан натиск от властите представлява неправомерна намеса в правото на мирно ползване на собствеността.</w:t>
      </w:r>
      <w:r w:rsidRPr="00C60AC1">
        <w:rPr>
          <w:rStyle w:val="WW8Num4z0"/>
          <w:rFonts w:ascii="Times New Roman" w:hAnsi="Times New Roman" w:cs="Times New Roman"/>
          <w:color w:val="000000"/>
          <w:sz w:val="24"/>
          <w:szCs w:val="24"/>
          <w:lang w:val="bg-BG"/>
        </w:rPr>
        <w:t xml:space="preserve"> </w:t>
      </w:r>
      <w:hyperlink r:id="rId287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3E43DCA7" w14:textId="77777777" w:rsidR="003802EC" w:rsidRPr="00C60AC1" w:rsidRDefault="00000000" w:rsidP="003802EC">
      <w:pPr>
        <w:pStyle w:val="NoSpacing"/>
        <w:pBdr>
          <w:bottom w:val="single" w:sz="4" w:space="1" w:color="auto"/>
        </w:pBdr>
        <w:jc w:val="both"/>
        <w:rPr>
          <w:rFonts w:ascii="Times New Roman" w:hAnsi="Times New Roman" w:cs="Times New Roman"/>
          <w:sz w:val="24"/>
          <w:szCs w:val="24"/>
          <w:lang w:val="bg-BG"/>
        </w:rPr>
      </w:pPr>
      <w:hyperlink r:id="rId2876" w:history="1">
        <w:proofErr w:type="spellStart"/>
        <w:r w:rsidR="003802EC" w:rsidRPr="00C60AC1">
          <w:rPr>
            <w:rStyle w:val="Hyperlink"/>
            <w:rFonts w:ascii="Times New Roman" w:hAnsi="Times New Roman" w:cs="Times New Roman"/>
            <w:i/>
            <w:iCs/>
            <w:sz w:val="24"/>
            <w:szCs w:val="24"/>
          </w:rPr>
          <w:t>Agrokompleks</w:t>
        </w:r>
        <w:proofErr w:type="spellEnd"/>
        <w:r w:rsidR="003802EC" w:rsidRPr="00C60AC1">
          <w:rPr>
            <w:rStyle w:val="Hyperlink"/>
            <w:rFonts w:ascii="Times New Roman" w:hAnsi="Times New Roman" w:cs="Times New Roman"/>
            <w:i/>
            <w:iCs/>
            <w:sz w:val="24"/>
            <w:szCs w:val="24"/>
            <w:lang w:val="bg-BG"/>
          </w:rPr>
          <w:t xml:space="preserve"> </w:t>
        </w:r>
        <w:r w:rsidR="003802EC" w:rsidRPr="00C60AC1">
          <w:rPr>
            <w:rStyle w:val="Hyperlink"/>
            <w:rFonts w:ascii="Times New Roman" w:hAnsi="Times New Roman" w:cs="Times New Roman"/>
            <w:i/>
            <w:iCs/>
            <w:sz w:val="24"/>
            <w:szCs w:val="24"/>
          </w:rPr>
          <w:t>v</w:t>
        </w:r>
        <w:r w:rsidR="003802EC" w:rsidRPr="00C60AC1">
          <w:rPr>
            <w:rStyle w:val="Hyperlink"/>
            <w:rFonts w:ascii="Times New Roman" w:hAnsi="Times New Roman" w:cs="Times New Roman"/>
            <w:i/>
            <w:iCs/>
            <w:sz w:val="24"/>
            <w:szCs w:val="24"/>
            <w:lang w:val="bg-BG"/>
          </w:rPr>
          <w:t xml:space="preserve">. </w:t>
        </w:r>
        <w:r w:rsidR="003802EC" w:rsidRPr="00C60AC1">
          <w:rPr>
            <w:rStyle w:val="Hyperlink"/>
            <w:rFonts w:ascii="Times New Roman" w:hAnsi="Times New Roman" w:cs="Times New Roman"/>
            <w:i/>
            <w:iCs/>
            <w:sz w:val="24"/>
            <w:szCs w:val="24"/>
          </w:rPr>
          <w:t>Ukraine</w:t>
        </w:r>
        <w:r w:rsidR="003802EC" w:rsidRPr="00C60AC1">
          <w:rPr>
            <w:rStyle w:val="Hyperlink"/>
            <w:rFonts w:ascii="Times New Roman" w:hAnsi="Times New Roman" w:cs="Times New Roman"/>
            <w:i/>
            <w:iCs/>
            <w:sz w:val="24"/>
            <w:szCs w:val="24"/>
            <w:lang w:val="bg-BG"/>
          </w:rPr>
          <w:t xml:space="preserve"> (</w:t>
        </w:r>
        <w:r w:rsidR="003802EC" w:rsidRPr="00C60AC1">
          <w:rPr>
            <w:rStyle w:val="Hyperlink"/>
            <w:rFonts w:ascii="Times New Roman" w:hAnsi="Times New Roman" w:cs="Times New Roman"/>
            <w:i/>
            <w:iCs/>
            <w:sz w:val="24"/>
            <w:szCs w:val="24"/>
          </w:rPr>
          <w:t>no</w:t>
        </w:r>
        <w:r w:rsidR="003802EC" w:rsidRPr="00C60AC1">
          <w:rPr>
            <w:rStyle w:val="Hyperlink"/>
            <w:rFonts w:ascii="Times New Roman" w:hAnsi="Times New Roman" w:cs="Times New Roman"/>
            <w:i/>
            <w:iCs/>
            <w:sz w:val="24"/>
            <w:szCs w:val="24"/>
            <w:lang w:val="bg-BG"/>
          </w:rPr>
          <w:t>. 23465/03)</w:t>
        </w:r>
      </w:hyperlink>
    </w:p>
    <w:p w14:paraId="4C74BF9E" w14:textId="77777777" w:rsidR="003802EC" w:rsidRPr="00C60AC1" w:rsidRDefault="003802EC" w:rsidP="003802EC">
      <w:pPr>
        <w:pStyle w:val="NoSpacing"/>
        <w:ind w:firstLine="708"/>
        <w:jc w:val="both"/>
        <w:rPr>
          <w:rFonts w:ascii="Times New Roman" w:hAnsi="Times New Roman" w:cs="Times New Roman"/>
          <w:lang w:val="bg-BG"/>
        </w:rPr>
      </w:pPr>
    </w:p>
    <w:p w14:paraId="35E7FF25" w14:textId="77777777" w:rsidR="004C370A" w:rsidRPr="00C60AC1" w:rsidRDefault="004C370A"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Продължителното лишаване на жалбоподателите от правото на ползване на техен имот, върху който са били изградени жилища за социално слаби, както и нищожният наем, плащан им през годините, са в нарушение на правото на собственост, гарантирано от чл. 1 на Протокол № 1 от Конвенцията.</w:t>
      </w:r>
      <w:r w:rsidRPr="00C60AC1">
        <w:rPr>
          <w:rStyle w:val="WW8Num4z0"/>
          <w:rFonts w:ascii="Times New Roman" w:hAnsi="Times New Roman" w:cs="Times New Roman"/>
          <w:color w:val="000000"/>
          <w:sz w:val="24"/>
          <w:szCs w:val="24"/>
          <w:lang w:val="bg-BG"/>
        </w:rPr>
        <w:t xml:space="preserve"> </w:t>
      </w:r>
      <w:hyperlink r:id="rId287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2033F3C1" w14:textId="77777777" w:rsidR="004C370A" w:rsidRPr="00C60AC1" w:rsidRDefault="00000000" w:rsidP="004C370A">
      <w:pPr>
        <w:pBdr>
          <w:bottom w:val="single" w:sz="4" w:space="1" w:color="auto"/>
        </w:pBdr>
        <w:suppressAutoHyphens w:val="0"/>
        <w:autoSpaceDE w:val="0"/>
        <w:autoSpaceDN w:val="0"/>
        <w:adjustRightInd w:val="0"/>
        <w:spacing w:after="0" w:line="240" w:lineRule="auto"/>
        <w:jc w:val="both"/>
        <w:rPr>
          <w:rFonts w:ascii="Times New Roman" w:hAnsi="Times New Roman" w:cs="Times New Roman"/>
          <w:b/>
          <w:i/>
          <w:iCs/>
          <w:sz w:val="24"/>
          <w:szCs w:val="24"/>
          <w:u w:val="single"/>
        </w:rPr>
      </w:pPr>
      <w:hyperlink r:id="rId2878" w:history="1">
        <w:proofErr w:type="spellStart"/>
        <w:r w:rsidR="004C370A" w:rsidRPr="00C60AC1">
          <w:rPr>
            <w:rStyle w:val="Hyperlink"/>
            <w:rFonts w:ascii="Times New Roman" w:hAnsi="Times New Roman" w:cs="Times New Roman"/>
            <w:i/>
            <w:sz w:val="24"/>
            <w:szCs w:val="24"/>
          </w:rPr>
          <w:t>Saliba</w:t>
        </w:r>
        <w:proofErr w:type="spellEnd"/>
        <w:r w:rsidR="004C370A" w:rsidRPr="00C60AC1">
          <w:rPr>
            <w:rStyle w:val="Hyperlink"/>
            <w:rFonts w:ascii="Times New Roman" w:hAnsi="Times New Roman" w:cs="Times New Roman"/>
            <w:i/>
            <w:sz w:val="24"/>
            <w:szCs w:val="24"/>
          </w:rPr>
          <w:t xml:space="preserve"> </w:t>
        </w:r>
        <w:proofErr w:type="spellStart"/>
        <w:r w:rsidR="004C370A" w:rsidRPr="00C60AC1">
          <w:rPr>
            <w:rStyle w:val="Hyperlink"/>
            <w:rFonts w:ascii="Times New Roman" w:hAnsi="Times New Roman" w:cs="Times New Roman"/>
            <w:i/>
            <w:sz w:val="24"/>
            <w:szCs w:val="24"/>
          </w:rPr>
          <w:t>and</w:t>
        </w:r>
        <w:proofErr w:type="spellEnd"/>
        <w:r w:rsidR="004C370A" w:rsidRPr="00C60AC1">
          <w:rPr>
            <w:rStyle w:val="Hyperlink"/>
            <w:rFonts w:ascii="Times New Roman" w:hAnsi="Times New Roman" w:cs="Times New Roman"/>
            <w:i/>
            <w:sz w:val="24"/>
            <w:szCs w:val="24"/>
          </w:rPr>
          <w:t xml:space="preserve"> </w:t>
        </w:r>
        <w:proofErr w:type="spellStart"/>
        <w:r w:rsidR="004C370A" w:rsidRPr="00C60AC1">
          <w:rPr>
            <w:rStyle w:val="Hyperlink"/>
            <w:rFonts w:ascii="Times New Roman" w:hAnsi="Times New Roman" w:cs="Times New Roman"/>
            <w:i/>
            <w:sz w:val="24"/>
            <w:szCs w:val="24"/>
          </w:rPr>
          <w:t>Others</w:t>
        </w:r>
        <w:proofErr w:type="spellEnd"/>
        <w:r w:rsidR="004C370A" w:rsidRPr="00C60AC1">
          <w:rPr>
            <w:rStyle w:val="Hyperlink"/>
            <w:rFonts w:ascii="Times New Roman" w:hAnsi="Times New Roman" w:cs="Times New Roman"/>
            <w:i/>
            <w:sz w:val="24"/>
            <w:szCs w:val="24"/>
          </w:rPr>
          <w:t xml:space="preserve"> v. </w:t>
        </w:r>
        <w:proofErr w:type="spellStart"/>
        <w:r w:rsidR="004C370A" w:rsidRPr="00C60AC1">
          <w:rPr>
            <w:rStyle w:val="Hyperlink"/>
            <w:rFonts w:ascii="Times New Roman" w:hAnsi="Times New Roman" w:cs="Times New Roman"/>
            <w:i/>
            <w:sz w:val="24"/>
            <w:szCs w:val="24"/>
          </w:rPr>
          <w:t>Malta</w:t>
        </w:r>
        <w:proofErr w:type="spellEnd"/>
        <w:r w:rsidR="004C370A" w:rsidRPr="00C60AC1">
          <w:rPr>
            <w:rStyle w:val="Hyperlink"/>
            <w:rFonts w:ascii="Times New Roman" w:hAnsi="Times New Roman" w:cs="Times New Roman"/>
            <w:i/>
            <w:sz w:val="24"/>
            <w:szCs w:val="24"/>
          </w:rPr>
          <w:t xml:space="preserve"> (</w:t>
        </w:r>
        <w:r w:rsidR="004C370A" w:rsidRPr="00C60AC1">
          <w:rPr>
            <w:rStyle w:val="Hyperlink"/>
            <w:rFonts w:ascii="Times New Roman" w:hAnsi="Times New Roman" w:cs="Times New Roman"/>
            <w:i/>
            <w:sz w:val="24"/>
            <w:szCs w:val="24"/>
            <w:lang w:val="en-US"/>
          </w:rPr>
          <w:t>no</w:t>
        </w:r>
        <w:r w:rsidR="004C370A" w:rsidRPr="00C60AC1">
          <w:rPr>
            <w:rStyle w:val="Hyperlink"/>
            <w:rFonts w:ascii="Times New Roman" w:hAnsi="Times New Roman" w:cs="Times New Roman"/>
            <w:i/>
            <w:sz w:val="24"/>
            <w:szCs w:val="24"/>
          </w:rPr>
          <w:t>. 20287/10)</w:t>
        </w:r>
      </w:hyperlink>
      <w:r w:rsidR="004C370A" w:rsidRPr="00C60AC1">
        <w:rPr>
          <w:rFonts w:ascii="Times New Roman" w:hAnsi="Times New Roman" w:cs="Times New Roman"/>
          <w:i/>
          <w:iCs/>
          <w:sz w:val="24"/>
          <w:szCs w:val="24"/>
        </w:rPr>
        <w:t xml:space="preserve"> </w:t>
      </w:r>
    </w:p>
    <w:p w14:paraId="041AE744" w14:textId="77777777" w:rsidR="00952261" w:rsidRPr="00C60AC1" w:rsidRDefault="00952261" w:rsidP="00CF2A7B">
      <w:pPr>
        <w:pStyle w:val="NoSpacing"/>
        <w:jc w:val="both"/>
        <w:rPr>
          <w:rFonts w:ascii="Times New Roman" w:hAnsi="Times New Roman" w:cs="Times New Roman"/>
          <w:sz w:val="24"/>
          <w:szCs w:val="24"/>
          <w:lang w:val="bg-BG"/>
        </w:rPr>
      </w:pPr>
    </w:p>
    <w:p w14:paraId="1726DF5E" w14:textId="77777777" w:rsidR="00952261" w:rsidRPr="00C60AC1" w:rsidRDefault="007A28FE"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Спиране изплащанията на пенсии</w:t>
      </w:r>
      <w:r w:rsidR="00952261" w:rsidRPr="00C60AC1">
        <w:rPr>
          <w:rFonts w:ascii="Times New Roman" w:hAnsi="Times New Roman" w:cs="Times New Roman"/>
          <w:sz w:val="24"/>
          <w:szCs w:val="24"/>
          <w:lang w:val="bg-BG"/>
        </w:rPr>
        <w:t xml:space="preserve"> само поради промяна в законодателната уредба представлява непропорционална и неоправдано груба намеса в мирното ползване на притежанията.</w:t>
      </w:r>
      <w:r w:rsidR="00952261" w:rsidRPr="00C60AC1">
        <w:rPr>
          <w:rStyle w:val="WW8Num4z0"/>
          <w:rFonts w:ascii="Times New Roman" w:hAnsi="Times New Roman" w:cs="Times New Roman"/>
          <w:color w:val="000000"/>
          <w:sz w:val="24"/>
          <w:szCs w:val="24"/>
          <w:lang w:val="bg-BG"/>
        </w:rPr>
        <w:t xml:space="preserve"> </w:t>
      </w:r>
      <w:hyperlink r:id="rId2879" w:history="1">
        <w:proofErr w:type="spellStart"/>
        <w:r w:rsidR="00952261" w:rsidRPr="00C60AC1">
          <w:rPr>
            <w:rStyle w:val="Hyperlink"/>
            <w:rFonts w:ascii="Times New Roman" w:hAnsi="Times New Roman" w:cs="Times New Roman"/>
            <w:sz w:val="24"/>
            <w:szCs w:val="24"/>
          </w:rPr>
          <w:t>Бюлетин</w:t>
        </w:r>
        <w:proofErr w:type="spellEnd"/>
        <w:r w:rsidR="00952261" w:rsidRPr="00C60AC1">
          <w:rPr>
            <w:rStyle w:val="Hyperlink"/>
            <w:rFonts w:ascii="Times New Roman" w:hAnsi="Times New Roman" w:cs="Times New Roman"/>
            <w:sz w:val="24"/>
            <w:szCs w:val="24"/>
          </w:rPr>
          <w:t xml:space="preserve"> № 15.</w:t>
        </w:r>
      </w:hyperlink>
    </w:p>
    <w:p w14:paraId="4953CD73" w14:textId="77777777" w:rsidR="00952261" w:rsidRPr="00C60AC1" w:rsidRDefault="00000000" w:rsidP="00952261">
      <w:pPr>
        <w:pStyle w:val="NoSpacing"/>
        <w:pBdr>
          <w:bottom w:val="single" w:sz="4" w:space="1" w:color="auto"/>
        </w:pBdr>
        <w:jc w:val="both"/>
        <w:rPr>
          <w:rFonts w:ascii="Times New Roman" w:hAnsi="Times New Roman" w:cs="Times New Roman"/>
          <w:bCs/>
          <w:i/>
          <w:sz w:val="24"/>
          <w:szCs w:val="24"/>
        </w:rPr>
      </w:pPr>
      <w:hyperlink r:id="rId2880" w:history="1">
        <w:proofErr w:type="spellStart"/>
        <w:r w:rsidR="00952261" w:rsidRPr="00C60AC1">
          <w:rPr>
            <w:rStyle w:val="Hyperlink"/>
            <w:rFonts w:ascii="Times New Roman" w:hAnsi="Times New Roman" w:cs="Times New Roman"/>
            <w:bCs/>
            <w:i/>
            <w:sz w:val="24"/>
            <w:szCs w:val="24"/>
          </w:rPr>
          <w:t>Lakicevic</w:t>
        </w:r>
        <w:proofErr w:type="spellEnd"/>
        <w:r w:rsidR="00952261" w:rsidRPr="00C60AC1">
          <w:rPr>
            <w:rStyle w:val="Hyperlink"/>
            <w:rFonts w:ascii="Times New Roman" w:hAnsi="Times New Roman" w:cs="Times New Roman"/>
            <w:bCs/>
            <w:i/>
            <w:sz w:val="24"/>
            <w:szCs w:val="24"/>
          </w:rPr>
          <w:t xml:space="preserve"> and others v. Montenegro and Serbia (nos. 27458/06, 37205/06, 37207/06 and 33604/07)</w:t>
        </w:r>
      </w:hyperlink>
    </w:p>
    <w:p w14:paraId="2EFD8660" w14:textId="77777777" w:rsidR="00952261" w:rsidRPr="00C60AC1" w:rsidRDefault="00952261" w:rsidP="00952261">
      <w:pPr>
        <w:pStyle w:val="NoSpacing"/>
        <w:jc w:val="both"/>
        <w:rPr>
          <w:rFonts w:ascii="Times New Roman" w:hAnsi="Times New Roman" w:cs="Times New Roman"/>
        </w:rPr>
      </w:pPr>
    </w:p>
    <w:p w14:paraId="4F18E34C" w14:textId="77777777" w:rsidR="00952261" w:rsidRPr="00C60AC1" w:rsidRDefault="00952261" w:rsidP="00952261">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Държавата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тази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определя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условията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процедурата</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прехвърляне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собственост</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следи за </w:t>
      </w:r>
      <w:proofErr w:type="spellStart"/>
      <w:r w:rsidRPr="00180795">
        <w:rPr>
          <w:rFonts w:ascii="Times New Roman" w:hAnsi="Times New Roman" w:cs="Times New Roman"/>
          <w:sz w:val="24"/>
          <w:szCs w:val="24"/>
          <w:lang w:val="ru-RU"/>
        </w:rPr>
        <w:t>спазването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тези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изисквания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Последиците</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от грешки</w:t>
      </w:r>
      <w:proofErr w:type="gram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допуснати</w:t>
      </w:r>
      <w:proofErr w:type="spellEnd"/>
      <w:r w:rsidRPr="00180795">
        <w:rPr>
          <w:rFonts w:ascii="Times New Roman" w:hAnsi="Times New Roman" w:cs="Times New Roman"/>
          <w:sz w:val="24"/>
          <w:szCs w:val="24"/>
          <w:lang w:val="ru-RU"/>
        </w:rPr>
        <w:t xml:space="preserve"> в нарочно </w:t>
      </w:r>
      <w:proofErr w:type="spellStart"/>
      <w:r w:rsidRPr="00180795">
        <w:rPr>
          <w:rFonts w:ascii="Times New Roman" w:hAnsi="Times New Roman" w:cs="Times New Roman"/>
          <w:sz w:val="24"/>
          <w:szCs w:val="24"/>
          <w:lang w:val="ru-RU"/>
        </w:rPr>
        <w:t>предвидената</w:t>
      </w:r>
      <w:proofErr w:type="spellEnd"/>
      <w:r w:rsidRPr="00180795">
        <w:rPr>
          <w:rFonts w:ascii="Times New Roman" w:hAnsi="Times New Roman" w:cs="Times New Roman"/>
          <w:sz w:val="24"/>
          <w:szCs w:val="24"/>
          <w:lang w:val="ru-RU"/>
        </w:rPr>
        <w:t xml:space="preserve"> процедура по </w:t>
      </w:r>
      <w:proofErr w:type="spellStart"/>
      <w:r w:rsidRPr="00180795">
        <w:rPr>
          <w:rFonts w:ascii="Times New Roman" w:hAnsi="Times New Roman" w:cs="Times New Roman"/>
          <w:sz w:val="24"/>
          <w:szCs w:val="24"/>
          <w:lang w:val="ru-RU"/>
        </w:rPr>
        <w:t>продажба</w:t>
      </w:r>
      <w:proofErr w:type="spellEnd"/>
      <w:r w:rsidRPr="00180795">
        <w:rPr>
          <w:rFonts w:ascii="Times New Roman" w:hAnsi="Times New Roman" w:cs="Times New Roman"/>
          <w:sz w:val="24"/>
          <w:szCs w:val="24"/>
          <w:lang w:val="ru-RU"/>
        </w:rPr>
        <w:t xml:space="preserve"> на имот </w:t>
      </w:r>
      <w:proofErr w:type="spellStart"/>
      <w:r w:rsidRPr="00180795">
        <w:rPr>
          <w:rFonts w:ascii="Times New Roman" w:hAnsi="Times New Roman" w:cs="Times New Roman"/>
          <w:sz w:val="24"/>
          <w:szCs w:val="24"/>
          <w:lang w:val="ru-RU"/>
        </w:rPr>
        <w:t>следва</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бъдат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носени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държавата</w:t>
      </w:r>
      <w:proofErr w:type="spellEnd"/>
      <w:r w:rsidRPr="00180795">
        <w:rPr>
          <w:rFonts w:ascii="Times New Roman" w:hAnsi="Times New Roman" w:cs="Times New Roman"/>
          <w:sz w:val="24"/>
          <w:szCs w:val="24"/>
          <w:lang w:val="ru-RU"/>
        </w:rPr>
        <w:t xml:space="preserve">, а не да се поправят на сметка на </w:t>
      </w:r>
      <w:proofErr w:type="spellStart"/>
      <w:r w:rsidRPr="00180795">
        <w:rPr>
          <w:rFonts w:ascii="Times New Roman" w:hAnsi="Times New Roman" w:cs="Times New Roman"/>
          <w:sz w:val="24"/>
          <w:szCs w:val="24"/>
          <w:lang w:val="ru-RU"/>
        </w:rPr>
        <w:t>засегнатите</w:t>
      </w:r>
      <w:proofErr w:type="spellEnd"/>
      <w:r w:rsidRPr="00180795">
        <w:rPr>
          <w:rFonts w:ascii="Times New Roman" w:hAnsi="Times New Roman" w:cs="Times New Roman"/>
          <w:sz w:val="24"/>
          <w:szCs w:val="24"/>
          <w:lang w:val="ru-RU"/>
        </w:rPr>
        <w:t xml:space="preserve"> трети лица.</w:t>
      </w:r>
      <w:r w:rsidRPr="00180795">
        <w:rPr>
          <w:rStyle w:val="WW8Num4z0"/>
          <w:rFonts w:ascii="Times New Roman" w:hAnsi="Times New Roman" w:cs="Times New Roman"/>
          <w:color w:val="000000"/>
          <w:sz w:val="24"/>
          <w:szCs w:val="24"/>
          <w:lang w:val="ru-RU"/>
        </w:rPr>
        <w:t xml:space="preserve"> </w:t>
      </w:r>
      <w:hyperlink r:id="rId288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08D4ACF6" w14:textId="77777777" w:rsidR="00952261" w:rsidRPr="00C60AC1" w:rsidRDefault="00000000" w:rsidP="00952261">
      <w:pPr>
        <w:pStyle w:val="NoSpacing"/>
        <w:pBdr>
          <w:bottom w:val="single" w:sz="4" w:space="1" w:color="auto"/>
        </w:pBdr>
        <w:jc w:val="both"/>
        <w:rPr>
          <w:rFonts w:ascii="Times New Roman" w:hAnsi="Times New Roman" w:cs="Times New Roman"/>
          <w:sz w:val="24"/>
          <w:szCs w:val="24"/>
          <w:lang w:val="bg-BG"/>
        </w:rPr>
      </w:pPr>
      <w:hyperlink r:id="rId2882" w:history="1">
        <w:proofErr w:type="spellStart"/>
        <w:r w:rsidR="00952261" w:rsidRPr="00C60AC1">
          <w:rPr>
            <w:rStyle w:val="Hyperlink"/>
            <w:rFonts w:ascii="Times New Roman" w:hAnsi="Times New Roman" w:cs="Times New Roman"/>
            <w:i/>
            <w:iCs/>
            <w:sz w:val="24"/>
            <w:szCs w:val="24"/>
          </w:rPr>
          <w:t>Gladysheva</w:t>
        </w:r>
        <w:proofErr w:type="spellEnd"/>
        <w:r w:rsidR="00952261" w:rsidRPr="00180795">
          <w:rPr>
            <w:rStyle w:val="Hyperlink"/>
            <w:rFonts w:ascii="Times New Roman" w:hAnsi="Times New Roman" w:cs="Times New Roman"/>
            <w:i/>
            <w:iCs/>
            <w:sz w:val="24"/>
            <w:szCs w:val="24"/>
            <w:lang w:val="ru-RU"/>
          </w:rPr>
          <w:t xml:space="preserve"> </w:t>
        </w:r>
        <w:r w:rsidR="00952261" w:rsidRPr="00C60AC1">
          <w:rPr>
            <w:rStyle w:val="Hyperlink"/>
            <w:rFonts w:ascii="Times New Roman" w:hAnsi="Times New Roman" w:cs="Times New Roman"/>
            <w:i/>
            <w:iCs/>
            <w:sz w:val="24"/>
            <w:szCs w:val="24"/>
          </w:rPr>
          <w:t>v</w:t>
        </w:r>
        <w:r w:rsidR="00952261" w:rsidRPr="00180795">
          <w:rPr>
            <w:rStyle w:val="Hyperlink"/>
            <w:rFonts w:ascii="Times New Roman" w:hAnsi="Times New Roman" w:cs="Times New Roman"/>
            <w:i/>
            <w:iCs/>
            <w:sz w:val="24"/>
            <w:szCs w:val="24"/>
            <w:lang w:val="ru-RU"/>
          </w:rPr>
          <w:t xml:space="preserve">. </w:t>
        </w:r>
        <w:r w:rsidR="00952261" w:rsidRPr="00C60AC1">
          <w:rPr>
            <w:rStyle w:val="Hyperlink"/>
            <w:rFonts w:ascii="Times New Roman" w:hAnsi="Times New Roman" w:cs="Times New Roman"/>
            <w:i/>
            <w:iCs/>
            <w:sz w:val="24"/>
            <w:szCs w:val="24"/>
          </w:rPr>
          <w:t>Russia</w:t>
        </w:r>
        <w:r w:rsidR="00952261" w:rsidRPr="00180795">
          <w:rPr>
            <w:rStyle w:val="Hyperlink"/>
            <w:rFonts w:ascii="Times New Roman" w:hAnsi="Times New Roman" w:cs="Times New Roman"/>
            <w:i/>
            <w:iCs/>
            <w:sz w:val="24"/>
            <w:szCs w:val="24"/>
            <w:lang w:val="ru-RU"/>
          </w:rPr>
          <w:t xml:space="preserve"> (</w:t>
        </w:r>
        <w:r w:rsidR="00952261" w:rsidRPr="00C60AC1">
          <w:rPr>
            <w:rStyle w:val="Hyperlink"/>
            <w:rFonts w:ascii="Times New Roman" w:hAnsi="Times New Roman" w:cs="Times New Roman"/>
            <w:i/>
            <w:iCs/>
            <w:sz w:val="24"/>
            <w:szCs w:val="24"/>
          </w:rPr>
          <w:t>no</w:t>
        </w:r>
        <w:r w:rsidR="00952261" w:rsidRPr="00180795">
          <w:rPr>
            <w:rStyle w:val="Hyperlink"/>
            <w:rFonts w:ascii="Times New Roman" w:hAnsi="Times New Roman" w:cs="Times New Roman"/>
            <w:i/>
            <w:iCs/>
            <w:sz w:val="24"/>
            <w:szCs w:val="24"/>
            <w:lang w:val="ru-RU"/>
          </w:rPr>
          <w:t>.7097/10)</w:t>
        </w:r>
      </w:hyperlink>
    </w:p>
    <w:p w14:paraId="61FBFE61" w14:textId="77777777" w:rsidR="00952261" w:rsidRPr="00C60AC1" w:rsidRDefault="00952261" w:rsidP="00952261">
      <w:pPr>
        <w:pStyle w:val="NoSpacing"/>
        <w:jc w:val="both"/>
        <w:rPr>
          <w:rFonts w:ascii="Times New Roman" w:hAnsi="Times New Roman" w:cs="Times New Roman"/>
          <w:sz w:val="24"/>
          <w:szCs w:val="24"/>
          <w:lang w:val="bg-BG"/>
        </w:rPr>
      </w:pPr>
    </w:p>
    <w:p w14:paraId="1B5AC51A" w14:textId="77777777" w:rsidR="00952261" w:rsidRPr="00C60AC1" w:rsidRDefault="00952261" w:rsidP="0095226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Запорирането на акциите на жалбоподателя в банка, преди да му бъде повдигнато обвинение за извършването на икономически престъпления (контрабанда на петрол, укриване на данъци и обсебване) и след като е бил задържан и обвинен за незаконно пренасяне през граница на 30 000 USD и организиране на държавен преврат, е в нарушение на националния закон и следователно в нарушение на чл. 1 от Протокол № 1. </w:t>
      </w:r>
      <w:hyperlink r:id="rId288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04484593" w14:textId="77777777" w:rsidR="00952261" w:rsidRPr="00C60AC1" w:rsidRDefault="00000000" w:rsidP="00952261">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0"/>
        </w:rPr>
      </w:pPr>
      <w:hyperlink r:id="rId2884" w:history="1">
        <w:proofErr w:type="spellStart"/>
        <w:r w:rsidR="00952261" w:rsidRPr="00C60AC1">
          <w:rPr>
            <w:rStyle w:val="Hyperlink"/>
            <w:rFonts w:ascii="Times New Roman" w:hAnsi="Times New Roman" w:cs="Times New Roman"/>
            <w:i/>
            <w:sz w:val="24"/>
            <w:szCs w:val="24"/>
          </w:rPr>
          <w:t>Rafig</w:t>
        </w:r>
        <w:proofErr w:type="spellEnd"/>
        <w:r w:rsidR="00952261" w:rsidRPr="00C60AC1">
          <w:rPr>
            <w:rStyle w:val="Hyperlink"/>
            <w:rFonts w:ascii="Times New Roman" w:hAnsi="Times New Roman" w:cs="Times New Roman"/>
            <w:i/>
            <w:sz w:val="24"/>
            <w:szCs w:val="24"/>
          </w:rPr>
          <w:t xml:space="preserve"> </w:t>
        </w:r>
        <w:proofErr w:type="spellStart"/>
        <w:r w:rsidR="00952261" w:rsidRPr="00C60AC1">
          <w:rPr>
            <w:rStyle w:val="Hyperlink"/>
            <w:rFonts w:ascii="Times New Roman" w:hAnsi="Times New Roman" w:cs="Times New Roman"/>
            <w:i/>
            <w:sz w:val="24"/>
            <w:szCs w:val="24"/>
          </w:rPr>
          <w:t>Aliyev</w:t>
        </w:r>
        <w:proofErr w:type="spellEnd"/>
        <w:r w:rsidR="00952261" w:rsidRPr="00C60AC1">
          <w:rPr>
            <w:rStyle w:val="Hyperlink"/>
            <w:rFonts w:ascii="Times New Roman" w:hAnsi="Times New Roman" w:cs="Times New Roman"/>
            <w:i/>
            <w:sz w:val="24"/>
            <w:szCs w:val="24"/>
          </w:rPr>
          <w:t xml:space="preserve"> v. </w:t>
        </w:r>
        <w:proofErr w:type="spellStart"/>
        <w:r w:rsidR="00952261" w:rsidRPr="00C60AC1">
          <w:rPr>
            <w:rStyle w:val="Hyperlink"/>
            <w:rFonts w:ascii="Times New Roman" w:hAnsi="Times New Roman" w:cs="Times New Roman"/>
            <w:i/>
            <w:sz w:val="24"/>
            <w:szCs w:val="24"/>
          </w:rPr>
          <w:t>Azerbaijan</w:t>
        </w:r>
        <w:proofErr w:type="spellEnd"/>
        <w:r w:rsidR="00952261" w:rsidRPr="00C60AC1">
          <w:rPr>
            <w:rStyle w:val="Hyperlink"/>
            <w:rFonts w:ascii="Times New Roman" w:hAnsi="Times New Roman" w:cs="Times New Roman"/>
            <w:i/>
            <w:sz w:val="24"/>
            <w:szCs w:val="24"/>
          </w:rPr>
          <w:t xml:space="preserve"> (</w:t>
        </w:r>
        <w:r w:rsidR="00952261" w:rsidRPr="00C60AC1">
          <w:rPr>
            <w:rStyle w:val="Hyperlink"/>
            <w:rFonts w:ascii="Times New Roman" w:hAnsi="Times New Roman" w:cs="Times New Roman"/>
            <w:i/>
            <w:sz w:val="24"/>
            <w:szCs w:val="24"/>
            <w:lang w:val="en-US"/>
          </w:rPr>
          <w:t>no</w:t>
        </w:r>
        <w:r w:rsidR="00952261" w:rsidRPr="00C60AC1">
          <w:rPr>
            <w:rStyle w:val="Hyperlink"/>
            <w:rFonts w:ascii="Times New Roman" w:hAnsi="Times New Roman" w:cs="Times New Roman"/>
            <w:i/>
            <w:sz w:val="24"/>
            <w:szCs w:val="24"/>
          </w:rPr>
          <w:t>. 45875/06)</w:t>
        </w:r>
      </w:hyperlink>
    </w:p>
    <w:p w14:paraId="63A1C4AF" w14:textId="77777777" w:rsidR="00D72F00" w:rsidRPr="00C60AC1" w:rsidRDefault="00D72F00" w:rsidP="00D72F00">
      <w:pPr>
        <w:pStyle w:val="NoSpacing"/>
        <w:jc w:val="both"/>
        <w:rPr>
          <w:rStyle w:val="normal--char"/>
          <w:rFonts w:ascii="Times New Roman" w:hAnsi="Times New Roman" w:cs="Times New Roman"/>
          <w:i/>
          <w:sz w:val="24"/>
          <w:lang w:val="bg-BG"/>
        </w:rPr>
      </w:pPr>
    </w:p>
    <w:p w14:paraId="500354D3" w14:textId="77777777" w:rsidR="00D72F00" w:rsidRPr="00C60AC1" w:rsidRDefault="00D72F00" w:rsidP="00D72F00">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Удържането на част от парите на задържано лице за издръжката му в местата за задържане не го е лишила напълно от възможността да използва парите си за допълнителна храна, лекарства и други продукти, поради което чл. 1 от Протокол № 1 не е нарушен. </w:t>
      </w:r>
      <w:hyperlink r:id="rId288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2ADA0808" w14:textId="77777777" w:rsidR="00D72F00" w:rsidRPr="00C60AC1" w:rsidRDefault="00000000" w:rsidP="00D72F00">
      <w:pPr>
        <w:pBdr>
          <w:bottom w:val="single" w:sz="4" w:space="1" w:color="auto"/>
        </w:pBdr>
        <w:spacing w:after="0" w:line="240" w:lineRule="auto"/>
        <w:jc w:val="both"/>
        <w:rPr>
          <w:rFonts w:ascii="Times New Roman" w:hAnsi="Times New Roman" w:cs="Times New Roman"/>
          <w:sz w:val="24"/>
          <w:szCs w:val="24"/>
        </w:rPr>
      </w:pPr>
      <w:hyperlink r:id="rId2886" w:history="1">
        <w:proofErr w:type="spellStart"/>
        <w:r w:rsidR="00D72F00" w:rsidRPr="00C60AC1">
          <w:rPr>
            <w:rStyle w:val="Hyperlink"/>
            <w:rFonts w:ascii="Times New Roman" w:hAnsi="Times New Roman" w:cs="Times New Roman"/>
            <w:i/>
            <w:sz w:val="24"/>
            <w:szCs w:val="24"/>
            <w:lang w:val="en-US"/>
          </w:rPr>
          <w:t>Laduna</w:t>
        </w:r>
        <w:proofErr w:type="spellEnd"/>
        <w:r w:rsidR="00D72F00" w:rsidRPr="00C60AC1">
          <w:rPr>
            <w:rStyle w:val="Hyperlink"/>
            <w:rFonts w:ascii="Times New Roman" w:hAnsi="Times New Roman" w:cs="Times New Roman"/>
            <w:i/>
            <w:sz w:val="24"/>
            <w:szCs w:val="24"/>
          </w:rPr>
          <w:t xml:space="preserve"> </w:t>
        </w:r>
        <w:r w:rsidR="00D72F00" w:rsidRPr="00C60AC1">
          <w:rPr>
            <w:rStyle w:val="Hyperlink"/>
            <w:rFonts w:ascii="Times New Roman" w:hAnsi="Times New Roman" w:cs="Times New Roman"/>
            <w:i/>
            <w:sz w:val="24"/>
            <w:szCs w:val="24"/>
            <w:lang w:val="en-US"/>
          </w:rPr>
          <w:t>v</w:t>
        </w:r>
        <w:r w:rsidR="00D72F00" w:rsidRPr="00C60AC1">
          <w:rPr>
            <w:rStyle w:val="Hyperlink"/>
            <w:rFonts w:ascii="Times New Roman" w:hAnsi="Times New Roman" w:cs="Times New Roman"/>
            <w:i/>
            <w:sz w:val="24"/>
            <w:szCs w:val="24"/>
          </w:rPr>
          <w:t xml:space="preserve">. </w:t>
        </w:r>
        <w:r w:rsidR="00D72F00" w:rsidRPr="00C60AC1">
          <w:rPr>
            <w:rStyle w:val="Hyperlink"/>
            <w:rFonts w:ascii="Times New Roman" w:hAnsi="Times New Roman" w:cs="Times New Roman"/>
            <w:i/>
            <w:sz w:val="24"/>
            <w:szCs w:val="24"/>
            <w:lang w:val="en-US"/>
          </w:rPr>
          <w:t>Slovakia</w:t>
        </w:r>
        <w:r w:rsidR="00D72F00" w:rsidRPr="00C60AC1">
          <w:rPr>
            <w:rStyle w:val="Hyperlink"/>
            <w:rFonts w:ascii="Times New Roman" w:hAnsi="Times New Roman" w:cs="Times New Roman"/>
            <w:i/>
            <w:sz w:val="24"/>
            <w:szCs w:val="24"/>
          </w:rPr>
          <w:t xml:space="preserve"> (</w:t>
        </w:r>
        <w:r w:rsidR="00D72F00" w:rsidRPr="00C60AC1">
          <w:rPr>
            <w:rStyle w:val="Hyperlink"/>
            <w:rFonts w:ascii="Times New Roman" w:hAnsi="Times New Roman" w:cs="Times New Roman"/>
            <w:i/>
            <w:sz w:val="24"/>
            <w:szCs w:val="24"/>
            <w:lang w:val="en-US"/>
          </w:rPr>
          <w:t>no</w:t>
        </w:r>
        <w:r w:rsidR="00D72F00" w:rsidRPr="00C60AC1">
          <w:rPr>
            <w:rStyle w:val="Hyperlink"/>
            <w:rFonts w:ascii="Times New Roman" w:hAnsi="Times New Roman" w:cs="Times New Roman"/>
            <w:i/>
            <w:sz w:val="24"/>
            <w:szCs w:val="24"/>
          </w:rPr>
          <w:t>. 31827/02)</w:t>
        </w:r>
      </w:hyperlink>
    </w:p>
    <w:p w14:paraId="0972EB88" w14:textId="77777777" w:rsidR="00EA2E26" w:rsidRPr="00C60AC1" w:rsidRDefault="00EA2E26" w:rsidP="00D72F00">
      <w:pPr>
        <w:pStyle w:val="NoSpacing"/>
        <w:jc w:val="both"/>
        <w:rPr>
          <w:rStyle w:val="normal--char"/>
          <w:rFonts w:ascii="Times New Roman" w:hAnsi="Times New Roman" w:cs="Times New Roman"/>
          <w:sz w:val="24"/>
          <w:lang w:val="bg-BG"/>
        </w:rPr>
      </w:pPr>
    </w:p>
    <w:p w14:paraId="18C284F8" w14:textId="77777777" w:rsidR="00D72F00" w:rsidRPr="00C60AC1" w:rsidRDefault="00EA2E26" w:rsidP="00D72F00">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В решението си по иска за вреди от непозволено увреждане срещу наследниците на жалбоподателя съдилищата не са извършили своя собствена независима преценка налице ли е вина, а са се позовали на мотивите на решенията по наказателното дело и така решението им, с което се отнема собствеността на жалбоподателя, е било без процесуални гаранции и в нарушение на принципа за мирно ползване на собствеността.</w:t>
      </w:r>
      <w:r w:rsidRPr="00C60AC1">
        <w:rPr>
          <w:rStyle w:val="WW8Num4z0"/>
          <w:rFonts w:ascii="Times New Roman" w:hAnsi="Times New Roman" w:cs="Times New Roman"/>
          <w:color w:val="000000"/>
          <w:sz w:val="24"/>
          <w:szCs w:val="24"/>
          <w:lang w:val="bg-BG"/>
        </w:rPr>
        <w:t xml:space="preserve"> </w:t>
      </w:r>
      <w:hyperlink r:id="rId2887"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16.</w:t>
        </w:r>
      </w:hyperlink>
    </w:p>
    <w:p w14:paraId="7973D949" w14:textId="77777777" w:rsidR="00EA2E26" w:rsidRPr="00C60AC1" w:rsidRDefault="00000000" w:rsidP="00EA2E26">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2888" w:history="1">
        <w:proofErr w:type="spellStart"/>
        <w:r w:rsidR="00EA2E26" w:rsidRPr="00C60AC1">
          <w:rPr>
            <w:rStyle w:val="Hyperlink"/>
            <w:rFonts w:ascii="Times New Roman" w:hAnsi="Times New Roman" w:cs="Times New Roman"/>
            <w:i/>
            <w:sz w:val="24"/>
            <w:szCs w:val="24"/>
          </w:rPr>
          <w:t>Vulakh</w:t>
        </w:r>
        <w:proofErr w:type="spellEnd"/>
        <w:r w:rsidR="00EA2E26" w:rsidRPr="00C60AC1">
          <w:rPr>
            <w:rStyle w:val="Hyperlink"/>
            <w:rFonts w:ascii="Times New Roman" w:hAnsi="Times New Roman" w:cs="Times New Roman"/>
            <w:i/>
            <w:sz w:val="24"/>
            <w:szCs w:val="24"/>
          </w:rPr>
          <w:t xml:space="preserve"> </w:t>
        </w:r>
        <w:proofErr w:type="spellStart"/>
        <w:r w:rsidR="00EA2E26" w:rsidRPr="00C60AC1">
          <w:rPr>
            <w:rStyle w:val="Hyperlink"/>
            <w:rFonts w:ascii="Times New Roman" w:hAnsi="Times New Roman" w:cs="Times New Roman"/>
            <w:i/>
            <w:sz w:val="24"/>
            <w:szCs w:val="24"/>
          </w:rPr>
          <w:t>and</w:t>
        </w:r>
        <w:proofErr w:type="spellEnd"/>
        <w:r w:rsidR="00EA2E26" w:rsidRPr="00C60AC1">
          <w:rPr>
            <w:rStyle w:val="Hyperlink"/>
            <w:rFonts w:ascii="Times New Roman" w:hAnsi="Times New Roman" w:cs="Times New Roman"/>
            <w:i/>
            <w:sz w:val="24"/>
            <w:szCs w:val="24"/>
          </w:rPr>
          <w:t xml:space="preserve"> </w:t>
        </w:r>
        <w:proofErr w:type="spellStart"/>
        <w:r w:rsidR="00EA2E26" w:rsidRPr="00C60AC1">
          <w:rPr>
            <w:rStyle w:val="Hyperlink"/>
            <w:rFonts w:ascii="Times New Roman" w:hAnsi="Times New Roman" w:cs="Times New Roman"/>
            <w:i/>
            <w:sz w:val="24"/>
            <w:szCs w:val="24"/>
          </w:rPr>
          <w:t>others</w:t>
        </w:r>
        <w:proofErr w:type="spellEnd"/>
        <w:r w:rsidR="00EA2E26" w:rsidRPr="00C60AC1">
          <w:rPr>
            <w:rStyle w:val="Hyperlink"/>
            <w:rFonts w:ascii="Times New Roman" w:hAnsi="Times New Roman" w:cs="Times New Roman"/>
            <w:i/>
            <w:sz w:val="24"/>
            <w:szCs w:val="24"/>
          </w:rPr>
          <w:t xml:space="preserve"> v. </w:t>
        </w:r>
        <w:proofErr w:type="spellStart"/>
        <w:r w:rsidR="00EA2E26" w:rsidRPr="00C60AC1">
          <w:rPr>
            <w:rStyle w:val="Hyperlink"/>
            <w:rFonts w:ascii="Times New Roman" w:hAnsi="Times New Roman" w:cs="Times New Roman"/>
            <w:i/>
            <w:sz w:val="24"/>
            <w:szCs w:val="24"/>
          </w:rPr>
          <w:t>Russia</w:t>
        </w:r>
        <w:proofErr w:type="spellEnd"/>
        <w:r w:rsidR="00EA2E26" w:rsidRPr="00C60AC1">
          <w:rPr>
            <w:rStyle w:val="Hyperlink"/>
            <w:rFonts w:ascii="Times New Roman" w:hAnsi="Times New Roman" w:cs="Times New Roman"/>
            <w:i/>
            <w:sz w:val="24"/>
            <w:szCs w:val="24"/>
          </w:rPr>
          <w:t xml:space="preserve"> (</w:t>
        </w:r>
        <w:r w:rsidR="00EA2E26" w:rsidRPr="00C60AC1">
          <w:rPr>
            <w:rStyle w:val="Hyperlink"/>
            <w:rFonts w:ascii="Times New Roman" w:hAnsi="Times New Roman" w:cs="Times New Roman"/>
            <w:i/>
            <w:sz w:val="24"/>
            <w:szCs w:val="24"/>
            <w:lang w:val="en-US"/>
          </w:rPr>
          <w:t>no</w:t>
        </w:r>
        <w:r w:rsidR="00EA2E26" w:rsidRPr="00C60AC1">
          <w:rPr>
            <w:rStyle w:val="Hyperlink"/>
            <w:rFonts w:ascii="Times New Roman" w:hAnsi="Times New Roman" w:cs="Times New Roman"/>
            <w:i/>
            <w:sz w:val="24"/>
            <w:szCs w:val="24"/>
          </w:rPr>
          <w:t>.33468/03)</w:t>
        </w:r>
      </w:hyperlink>
    </w:p>
    <w:p w14:paraId="6C63B263" w14:textId="77777777" w:rsidR="009326E5" w:rsidRPr="00C60AC1" w:rsidRDefault="009326E5" w:rsidP="00D72F00">
      <w:pPr>
        <w:pStyle w:val="NoSpacing"/>
        <w:jc w:val="both"/>
        <w:rPr>
          <w:rStyle w:val="normal--char"/>
          <w:rFonts w:ascii="Times New Roman" w:hAnsi="Times New Roman" w:cs="Times New Roman"/>
          <w:sz w:val="24"/>
          <w:lang w:val="ru-RU"/>
        </w:rPr>
      </w:pPr>
    </w:p>
    <w:p w14:paraId="47BF7D52" w14:textId="77777777" w:rsidR="00EA2E26" w:rsidRPr="00C60AC1" w:rsidRDefault="009326E5" w:rsidP="00D72F00">
      <w:pPr>
        <w:pStyle w:val="NoSpacing"/>
        <w:jc w:val="both"/>
        <w:rPr>
          <w:rStyle w:val="normal--char"/>
          <w:rFonts w:ascii="Times New Roman" w:hAnsi="Times New Roman" w:cs="Times New Roman"/>
          <w:color w:val="000000"/>
          <w:sz w:val="24"/>
          <w:szCs w:val="24"/>
          <w:lang w:val="bg-BG"/>
        </w:rPr>
      </w:pPr>
      <w:proofErr w:type="spellStart"/>
      <w:r w:rsidRPr="00C60AC1">
        <w:rPr>
          <w:rStyle w:val="normal--char"/>
          <w:rFonts w:ascii="Times New Roman" w:hAnsi="Times New Roman" w:cs="Times New Roman"/>
          <w:sz w:val="24"/>
          <w:lang w:val="ru-RU"/>
        </w:rPr>
        <w:t>Налице</w:t>
      </w:r>
      <w:proofErr w:type="spellEnd"/>
      <w:r w:rsidRPr="00C60AC1">
        <w:rPr>
          <w:rStyle w:val="normal--char"/>
          <w:rFonts w:ascii="Times New Roman" w:hAnsi="Times New Roman" w:cs="Times New Roman"/>
          <w:sz w:val="24"/>
          <w:lang w:val="ru-RU"/>
        </w:rPr>
        <w:t xml:space="preserve"> е нарушение на </w:t>
      </w:r>
      <w:proofErr w:type="spellStart"/>
      <w:r w:rsidRPr="00C60AC1">
        <w:rPr>
          <w:rStyle w:val="normal--char"/>
          <w:rFonts w:ascii="Times New Roman" w:hAnsi="Times New Roman" w:cs="Times New Roman"/>
          <w:sz w:val="24"/>
          <w:lang w:val="ru-RU"/>
        </w:rPr>
        <w:t>правото</w:t>
      </w:r>
      <w:proofErr w:type="spellEnd"/>
      <w:r w:rsidRPr="00C60AC1">
        <w:rPr>
          <w:rStyle w:val="normal--char"/>
          <w:rFonts w:ascii="Times New Roman" w:hAnsi="Times New Roman" w:cs="Times New Roman"/>
          <w:sz w:val="24"/>
          <w:lang w:val="ru-RU"/>
        </w:rPr>
        <w:t xml:space="preserve"> на справедлив </w:t>
      </w:r>
      <w:proofErr w:type="spellStart"/>
      <w:r w:rsidRPr="00C60AC1">
        <w:rPr>
          <w:rStyle w:val="normal--char"/>
          <w:rFonts w:ascii="Times New Roman" w:hAnsi="Times New Roman" w:cs="Times New Roman"/>
          <w:sz w:val="24"/>
          <w:lang w:val="ru-RU"/>
        </w:rPr>
        <w:t>процес</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както</w:t>
      </w:r>
      <w:proofErr w:type="spellEnd"/>
      <w:r w:rsidRPr="00C60AC1">
        <w:rPr>
          <w:rStyle w:val="normal--char"/>
          <w:rFonts w:ascii="Times New Roman" w:hAnsi="Times New Roman" w:cs="Times New Roman"/>
          <w:sz w:val="24"/>
          <w:lang w:val="ru-RU"/>
        </w:rPr>
        <w:t xml:space="preserve"> и на </w:t>
      </w:r>
      <w:proofErr w:type="spellStart"/>
      <w:r w:rsidRPr="00C60AC1">
        <w:rPr>
          <w:rStyle w:val="normal--char"/>
          <w:rFonts w:ascii="Times New Roman" w:hAnsi="Times New Roman" w:cs="Times New Roman"/>
          <w:sz w:val="24"/>
          <w:lang w:val="ru-RU"/>
        </w:rPr>
        <w:t>правото</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собственост</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поради</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неизпълнение</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съдебно</w:t>
      </w:r>
      <w:proofErr w:type="spellEnd"/>
      <w:r w:rsidRPr="00C60AC1">
        <w:rPr>
          <w:rStyle w:val="normal--char"/>
          <w:rFonts w:ascii="Times New Roman" w:hAnsi="Times New Roman" w:cs="Times New Roman"/>
          <w:sz w:val="24"/>
          <w:lang w:val="ru-RU"/>
        </w:rPr>
        <w:t xml:space="preserve"> решение </w:t>
      </w:r>
      <w:proofErr w:type="gramStart"/>
      <w:r w:rsidRPr="00C60AC1">
        <w:rPr>
          <w:rStyle w:val="normal--char"/>
          <w:rFonts w:ascii="Times New Roman" w:hAnsi="Times New Roman" w:cs="Times New Roman"/>
          <w:sz w:val="24"/>
          <w:lang w:val="ru-RU"/>
        </w:rPr>
        <w:t>от страна</w:t>
      </w:r>
      <w:proofErr w:type="gram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общината</w:t>
      </w:r>
      <w:proofErr w:type="spellEnd"/>
      <w:r w:rsidRPr="00C60AC1">
        <w:rPr>
          <w:rStyle w:val="normal--char"/>
          <w:rFonts w:ascii="Times New Roman" w:hAnsi="Times New Roman" w:cs="Times New Roman"/>
          <w:sz w:val="24"/>
          <w:lang w:val="ru-RU"/>
        </w:rPr>
        <w:t xml:space="preserve"> в </w:t>
      </w:r>
      <w:proofErr w:type="spellStart"/>
      <w:r w:rsidRPr="00C60AC1">
        <w:rPr>
          <w:rStyle w:val="normal--char"/>
          <w:rFonts w:ascii="Times New Roman" w:hAnsi="Times New Roman" w:cs="Times New Roman"/>
          <w:sz w:val="24"/>
          <w:lang w:val="ru-RU"/>
        </w:rPr>
        <w:t>продължение</w:t>
      </w:r>
      <w:proofErr w:type="spellEnd"/>
      <w:r w:rsidRPr="00C60AC1">
        <w:rPr>
          <w:rStyle w:val="normal--char"/>
          <w:rFonts w:ascii="Times New Roman" w:hAnsi="Times New Roman" w:cs="Times New Roman"/>
          <w:sz w:val="24"/>
          <w:lang w:val="ru-RU"/>
        </w:rPr>
        <w:t xml:space="preserve"> на около 6 </w:t>
      </w:r>
      <w:proofErr w:type="spellStart"/>
      <w:r w:rsidRPr="00C60AC1">
        <w:rPr>
          <w:rStyle w:val="normal--char"/>
          <w:rFonts w:ascii="Times New Roman" w:hAnsi="Times New Roman" w:cs="Times New Roman"/>
          <w:sz w:val="24"/>
          <w:lang w:val="ru-RU"/>
        </w:rPr>
        <w:t>години</w:t>
      </w:r>
      <w:proofErr w:type="spellEnd"/>
      <w:r w:rsidRPr="00C60AC1">
        <w:rPr>
          <w:rStyle w:val="normal--char"/>
          <w:rFonts w:ascii="Times New Roman" w:hAnsi="Times New Roman" w:cs="Times New Roman"/>
          <w:sz w:val="24"/>
          <w:lang w:val="ru-RU"/>
        </w:rPr>
        <w:t xml:space="preserve">. </w:t>
      </w:r>
      <w:hyperlink r:id="rId288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18378849" w14:textId="77777777" w:rsidR="009326E5" w:rsidRPr="00C60AC1" w:rsidRDefault="00000000" w:rsidP="009326E5">
      <w:pPr>
        <w:pStyle w:val="NoSpacing"/>
        <w:pBdr>
          <w:bottom w:val="single" w:sz="4" w:space="1" w:color="auto"/>
        </w:pBdr>
        <w:jc w:val="both"/>
        <w:rPr>
          <w:rStyle w:val="normal--char"/>
          <w:rFonts w:ascii="Times New Roman" w:hAnsi="Times New Roman" w:cs="Times New Roman"/>
          <w:sz w:val="24"/>
          <w:lang w:val="bg-BG"/>
        </w:rPr>
      </w:pPr>
      <w:hyperlink r:id="rId2890" w:history="1">
        <w:proofErr w:type="spellStart"/>
        <w:r w:rsidR="009326E5" w:rsidRPr="00C60AC1">
          <w:rPr>
            <w:rStyle w:val="Hyperlink"/>
            <w:rFonts w:ascii="Times New Roman" w:hAnsi="Times New Roman" w:cs="Times New Roman"/>
            <w:bCs/>
            <w:i/>
            <w:sz w:val="24"/>
            <w:szCs w:val="24"/>
            <w:lang w:eastAsia="bg-BG"/>
          </w:rPr>
          <w:t>Puleva</w:t>
        </w:r>
        <w:proofErr w:type="spellEnd"/>
        <w:r w:rsidR="009326E5" w:rsidRPr="00180795">
          <w:rPr>
            <w:rStyle w:val="Hyperlink"/>
            <w:rFonts w:ascii="Times New Roman" w:hAnsi="Times New Roman" w:cs="Times New Roman"/>
            <w:bCs/>
            <w:i/>
            <w:sz w:val="24"/>
            <w:szCs w:val="24"/>
            <w:lang w:val="ru-RU" w:eastAsia="bg-BG"/>
          </w:rPr>
          <w:t xml:space="preserve"> </w:t>
        </w:r>
        <w:r w:rsidR="009326E5" w:rsidRPr="00C60AC1">
          <w:rPr>
            <w:rStyle w:val="Hyperlink"/>
            <w:rFonts w:ascii="Times New Roman" w:hAnsi="Times New Roman" w:cs="Times New Roman"/>
            <w:bCs/>
            <w:i/>
            <w:sz w:val="24"/>
            <w:szCs w:val="24"/>
            <w:lang w:eastAsia="bg-BG"/>
          </w:rPr>
          <w:t>and</w:t>
        </w:r>
        <w:r w:rsidR="009326E5" w:rsidRPr="00180795">
          <w:rPr>
            <w:rStyle w:val="Hyperlink"/>
            <w:rFonts w:ascii="Times New Roman" w:hAnsi="Times New Roman" w:cs="Times New Roman"/>
            <w:bCs/>
            <w:i/>
            <w:sz w:val="24"/>
            <w:szCs w:val="24"/>
            <w:lang w:val="ru-RU" w:eastAsia="bg-BG"/>
          </w:rPr>
          <w:t xml:space="preserve"> </w:t>
        </w:r>
        <w:proofErr w:type="spellStart"/>
        <w:r w:rsidR="009326E5" w:rsidRPr="00C60AC1">
          <w:rPr>
            <w:rStyle w:val="Hyperlink"/>
            <w:rFonts w:ascii="Times New Roman" w:hAnsi="Times New Roman" w:cs="Times New Roman"/>
            <w:bCs/>
            <w:i/>
            <w:sz w:val="24"/>
            <w:szCs w:val="24"/>
            <w:lang w:eastAsia="bg-BG"/>
          </w:rPr>
          <w:t>Radeva</w:t>
        </w:r>
        <w:proofErr w:type="spellEnd"/>
        <w:r w:rsidR="00802E95" w:rsidRPr="00180795">
          <w:rPr>
            <w:rStyle w:val="Hyperlink"/>
            <w:rFonts w:ascii="Times New Roman" w:hAnsi="Times New Roman" w:cs="Times New Roman"/>
            <w:bCs/>
            <w:i/>
            <w:sz w:val="24"/>
            <w:szCs w:val="24"/>
            <w:lang w:val="ru-RU" w:eastAsia="bg-BG"/>
          </w:rPr>
          <w:t xml:space="preserve"> </w:t>
        </w:r>
        <w:r w:rsidR="009326E5" w:rsidRPr="00C60AC1">
          <w:rPr>
            <w:rStyle w:val="Hyperlink"/>
            <w:rFonts w:ascii="Times New Roman" w:hAnsi="Times New Roman" w:cs="Times New Roman"/>
            <w:bCs/>
            <w:i/>
            <w:sz w:val="24"/>
            <w:szCs w:val="24"/>
            <w:lang w:eastAsia="bg-BG"/>
          </w:rPr>
          <w:t>v</w:t>
        </w:r>
        <w:r w:rsidR="009326E5" w:rsidRPr="00180795">
          <w:rPr>
            <w:rStyle w:val="Hyperlink"/>
            <w:rFonts w:ascii="Times New Roman" w:hAnsi="Times New Roman" w:cs="Times New Roman"/>
            <w:bCs/>
            <w:i/>
            <w:sz w:val="24"/>
            <w:szCs w:val="24"/>
            <w:lang w:val="ru-RU" w:eastAsia="bg-BG"/>
          </w:rPr>
          <w:t xml:space="preserve">. </w:t>
        </w:r>
        <w:r w:rsidR="009326E5" w:rsidRPr="00C60AC1">
          <w:rPr>
            <w:rStyle w:val="Hyperlink"/>
            <w:rFonts w:ascii="Times New Roman" w:hAnsi="Times New Roman" w:cs="Times New Roman"/>
            <w:bCs/>
            <w:i/>
            <w:sz w:val="24"/>
            <w:szCs w:val="24"/>
            <w:lang w:eastAsia="bg-BG"/>
          </w:rPr>
          <w:t>Bulgaria</w:t>
        </w:r>
        <w:r w:rsidR="009326E5" w:rsidRPr="00180795">
          <w:rPr>
            <w:rStyle w:val="Hyperlink"/>
            <w:rFonts w:ascii="Times New Roman" w:hAnsi="Times New Roman" w:cs="Times New Roman"/>
            <w:bCs/>
            <w:i/>
            <w:sz w:val="24"/>
            <w:szCs w:val="24"/>
            <w:lang w:val="ru-RU" w:eastAsia="bg-BG"/>
          </w:rPr>
          <w:t xml:space="preserve"> (</w:t>
        </w:r>
        <w:r w:rsidR="009326E5" w:rsidRPr="00C60AC1">
          <w:rPr>
            <w:rStyle w:val="Hyperlink"/>
            <w:rFonts w:ascii="Times New Roman" w:hAnsi="Times New Roman" w:cs="Times New Roman"/>
            <w:bCs/>
            <w:i/>
            <w:sz w:val="24"/>
            <w:szCs w:val="24"/>
            <w:lang w:eastAsia="bg-BG"/>
          </w:rPr>
          <w:t>no</w:t>
        </w:r>
        <w:r w:rsidR="009326E5" w:rsidRPr="00180795">
          <w:rPr>
            <w:rStyle w:val="Hyperlink"/>
            <w:rFonts w:ascii="Times New Roman" w:hAnsi="Times New Roman" w:cs="Times New Roman"/>
            <w:bCs/>
            <w:i/>
            <w:sz w:val="24"/>
            <w:szCs w:val="24"/>
            <w:lang w:val="ru-RU" w:eastAsia="bg-BG"/>
          </w:rPr>
          <w:t>. 36265/05)</w:t>
        </w:r>
      </w:hyperlink>
    </w:p>
    <w:p w14:paraId="257415AA" w14:textId="77777777" w:rsidR="00CF2A7B" w:rsidRPr="00C60AC1" w:rsidRDefault="00CF2A7B" w:rsidP="00CF2A7B">
      <w:pPr>
        <w:pStyle w:val="NoSpacing"/>
        <w:jc w:val="both"/>
        <w:rPr>
          <w:rStyle w:val="normal--char"/>
          <w:rFonts w:ascii="Times New Roman" w:hAnsi="Times New Roman" w:cs="Times New Roman"/>
          <w:i/>
          <w:sz w:val="24"/>
          <w:lang w:val="bg-BG"/>
        </w:rPr>
      </w:pPr>
    </w:p>
    <w:p w14:paraId="716FD69F" w14:textId="77777777" w:rsidR="00EA2E26" w:rsidRPr="00C60AC1" w:rsidRDefault="006F6D93" w:rsidP="00CF2A7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Налице е нарушение на чл. 1 от Протокол № 1 заради вредите, нанесени върху имотите и личното имущество на жалбоподателите следствие на наводнение от изпускане на водите на язовир. </w:t>
      </w:r>
      <w:hyperlink r:id="rId289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6A8996FB" w14:textId="77777777" w:rsidR="006F6D93" w:rsidRPr="00C60AC1" w:rsidRDefault="00000000" w:rsidP="006F6D93">
      <w:pPr>
        <w:pStyle w:val="NoSpacing"/>
        <w:pBdr>
          <w:bottom w:val="single" w:sz="4" w:space="1" w:color="auto"/>
        </w:pBdr>
        <w:jc w:val="both"/>
        <w:rPr>
          <w:rStyle w:val="normal--char"/>
          <w:rFonts w:ascii="Times New Roman" w:hAnsi="Times New Roman" w:cs="Times New Roman"/>
          <w:sz w:val="24"/>
          <w:szCs w:val="24"/>
          <w:lang w:val="bg-BG"/>
        </w:rPr>
      </w:pPr>
      <w:hyperlink r:id="rId2892" w:history="1">
        <w:proofErr w:type="spellStart"/>
        <w:r w:rsidR="006F6D93" w:rsidRPr="00C60AC1">
          <w:rPr>
            <w:rStyle w:val="Hyperlink"/>
            <w:rFonts w:ascii="Times New Roman" w:hAnsi="Times New Roman" w:cs="Times New Roman"/>
            <w:bCs/>
            <w:i/>
            <w:sz w:val="24"/>
            <w:szCs w:val="24"/>
            <w:lang w:eastAsia="bg-BG"/>
          </w:rPr>
          <w:t>Kolyadenko</w:t>
        </w:r>
        <w:proofErr w:type="spellEnd"/>
        <w:r w:rsidR="006F6D93" w:rsidRPr="00180795">
          <w:rPr>
            <w:rStyle w:val="Hyperlink"/>
            <w:rFonts w:ascii="Times New Roman" w:hAnsi="Times New Roman" w:cs="Times New Roman"/>
            <w:bCs/>
            <w:i/>
            <w:sz w:val="24"/>
            <w:szCs w:val="24"/>
            <w:lang w:val="ru-RU" w:eastAsia="bg-BG"/>
          </w:rPr>
          <w:t xml:space="preserve"> </w:t>
        </w:r>
        <w:r w:rsidR="006F6D93" w:rsidRPr="00C60AC1">
          <w:rPr>
            <w:rStyle w:val="Hyperlink"/>
            <w:rFonts w:ascii="Times New Roman" w:hAnsi="Times New Roman" w:cs="Times New Roman"/>
            <w:bCs/>
            <w:i/>
            <w:sz w:val="24"/>
            <w:szCs w:val="24"/>
            <w:lang w:eastAsia="bg-BG"/>
          </w:rPr>
          <w:t>and</w:t>
        </w:r>
        <w:r w:rsidR="006F6D93" w:rsidRPr="00180795">
          <w:rPr>
            <w:rStyle w:val="Hyperlink"/>
            <w:rFonts w:ascii="Times New Roman" w:hAnsi="Times New Roman" w:cs="Times New Roman"/>
            <w:bCs/>
            <w:i/>
            <w:sz w:val="24"/>
            <w:szCs w:val="24"/>
            <w:lang w:val="ru-RU" w:eastAsia="bg-BG"/>
          </w:rPr>
          <w:t xml:space="preserve"> </w:t>
        </w:r>
        <w:r w:rsidR="006F6D93" w:rsidRPr="00C60AC1">
          <w:rPr>
            <w:rStyle w:val="Hyperlink"/>
            <w:rFonts w:ascii="Times New Roman" w:hAnsi="Times New Roman" w:cs="Times New Roman"/>
            <w:bCs/>
            <w:i/>
            <w:sz w:val="24"/>
            <w:szCs w:val="24"/>
            <w:lang w:eastAsia="bg-BG"/>
          </w:rPr>
          <w:t>Others</w:t>
        </w:r>
        <w:r w:rsidR="006F6D93" w:rsidRPr="00180795">
          <w:rPr>
            <w:rStyle w:val="Hyperlink"/>
            <w:rFonts w:ascii="Times New Roman" w:hAnsi="Times New Roman" w:cs="Times New Roman"/>
            <w:bCs/>
            <w:i/>
            <w:sz w:val="24"/>
            <w:szCs w:val="24"/>
            <w:lang w:val="ru-RU" w:eastAsia="bg-BG"/>
          </w:rPr>
          <w:t xml:space="preserve"> </w:t>
        </w:r>
        <w:r w:rsidR="006F6D93" w:rsidRPr="00C60AC1">
          <w:rPr>
            <w:rStyle w:val="Hyperlink"/>
            <w:rFonts w:ascii="Times New Roman" w:hAnsi="Times New Roman" w:cs="Times New Roman"/>
            <w:bCs/>
            <w:i/>
            <w:sz w:val="24"/>
            <w:szCs w:val="24"/>
            <w:lang w:eastAsia="bg-BG"/>
          </w:rPr>
          <w:t>v</w:t>
        </w:r>
        <w:r w:rsidR="006F6D93" w:rsidRPr="00180795">
          <w:rPr>
            <w:rStyle w:val="Hyperlink"/>
            <w:rFonts w:ascii="Times New Roman" w:hAnsi="Times New Roman" w:cs="Times New Roman"/>
            <w:bCs/>
            <w:i/>
            <w:sz w:val="24"/>
            <w:szCs w:val="24"/>
            <w:lang w:val="ru-RU" w:eastAsia="bg-BG"/>
          </w:rPr>
          <w:t xml:space="preserve">. </w:t>
        </w:r>
        <w:r w:rsidR="006F6D93" w:rsidRPr="00C60AC1">
          <w:rPr>
            <w:rStyle w:val="Hyperlink"/>
            <w:rFonts w:ascii="Times New Roman" w:hAnsi="Times New Roman" w:cs="Times New Roman"/>
            <w:bCs/>
            <w:i/>
            <w:sz w:val="24"/>
            <w:szCs w:val="24"/>
            <w:lang w:eastAsia="bg-BG"/>
          </w:rPr>
          <w:t>Russia</w:t>
        </w:r>
        <w:r w:rsidR="006F6D93" w:rsidRPr="00180795">
          <w:rPr>
            <w:rStyle w:val="Hyperlink"/>
            <w:rFonts w:ascii="Times New Roman" w:hAnsi="Times New Roman" w:cs="Times New Roman"/>
            <w:bCs/>
            <w:i/>
            <w:sz w:val="24"/>
            <w:szCs w:val="24"/>
            <w:lang w:val="ru-RU" w:eastAsia="bg-BG"/>
          </w:rPr>
          <w:t xml:space="preserve"> (</w:t>
        </w:r>
        <w:proofErr w:type="spellStart"/>
        <w:r w:rsidR="006F6D93" w:rsidRPr="00C60AC1">
          <w:rPr>
            <w:rStyle w:val="Hyperlink"/>
            <w:rFonts w:ascii="Times New Roman" w:hAnsi="Times New Roman" w:cs="Times New Roman"/>
            <w:bCs/>
            <w:i/>
            <w:sz w:val="24"/>
            <w:szCs w:val="24"/>
            <w:lang w:eastAsia="bg-BG"/>
          </w:rPr>
          <w:t>nos</w:t>
        </w:r>
        <w:proofErr w:type="spellEnd"/>
        <w:r w:rsidR="006F6D93" w:rsidRPr="00180795">
          <w:rPr>
            <w:rStyle w:val="Hyperlink"/>
            <w:rFonts w:ascii="Times New Roman" w:hAnsi="Times New Roman" w:cs="Times New Roman"/>
            <w:bCs/>
            <w:i/>
            <w:sz w:val="24"/>
            <w:szCs w:val="24"/>
            <w:lang w:val="ru-RU" w:eastAsia="bg-BG"/>
          </w:rPr>
          <w:t xml:space="preserve">. 17423/05, 20534/05, 20678/05, 23263/05, 24283/05 </w:t>
        </w:r>
        <w:r w:rsidR="006F6D93" w:rsidRPr="00C60AC1">
          <w:rPr>
            <w:rStyle w:val="Hyperlink"/>
            <w:rFonts w:ascii="Times New Roman" w:hAnsi="Times New Roman" w:cs="Times New Roman"/>
            <w:bCs/>
            <w:i/>
            <w:sz w:val="24"/>
            <w:szCs w:val="24"/>
            <w:lang w:eastAsia="bg-BG"/>
          </w:rPr>
          <w:t>and</w:t>
        </w:r>
        <w:r w:rsidR="006F6D93" w:rsidRPr="00180795">
          <w:rPr>
            <w:rStyle w:val="Hyperlink"/>
            <w:rFonts w:ascii="Times New Roman" w:hAnsi="Times New Roman" w:cs="Times New Roman"/>
            <w:bCs/>
            <w:i/>
            <w:sz w:val="24"/>
            <w:szCs w:val="24"/>
            <w:lang w:val="ru-RU" w:eastAsia="bg-BG"/>
          </w:rPr>
          <w:t xml:space="preserve"> 35673/05)</w:t>
        </w:r>
      </w:hyperlink>
    </w:p>
    <w:p w14:paraId="3B7219E3" w14:textId="77777777" w:rsidR="00EA2E26" w:rsidRPr="00C60AC1" w:rsidRDefault="00EA2E26" w:rsidP="00CF2A7B">
      <w:pPr>
        <w:pStyle w:val="NoSpacing"/>
        <w:jc w:val="both"/>
        <w:rPr>
          <w:rStyle w:val="normal--char"/>
          <w:rFonts w:ascii="Times New Roman" w:hAnsi="Times New Roman" w:cs="Times New Roman"/>
          <w:i/>
          <w:sz w:val="24"/>
          <w:lang w:val="bg-BG"/>
        </w:rPr>
      </w:pPr>
    </w:p>
    <w:p w14:paraId="2357F93A" w14:textId="77777777" w:rsidR="00EA2E26" w:rsidRPr="00C60AC1" w:rsidRDefault="004B0A0C" w:rsidP="004B0A0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Недопустимо е оплакването за нарушение на правото на собственост във връзка с начина, по който е протекло изпълнителното производство в полза на жалбоподателката. </w:t>
      </w:r>
      <w:hyperlink r:id="rId289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0100DECC" w14:textId="77777777" w:rsidR="004B0A0C" w:rsidRPr="00C60AC1" w:rsidRDefault="00000000" w:rsidP="004B0A0C">
      <w:pPr>
        <w:pStyle w:val="NoSpacing"/>
        <w:pBdr>
          <w:bottom w:val="single" w:sz="4" w:space="1" w:color="auto"/>
        </w:pBdr>
        <w:jc w:val="both"/>
        <w:rPr>
          <w:rStyle w:val="normal--char"/>
          <w:rFonts w:ascii="Times New Roman" w:hAnsi="Times New Roman" w:cs="Times New Roman"/>
          <w:sz w:val="24"/>
          <w:szCs w:val="24"/>
          <w:lang w:val="bg-BG"/>
        </w:rPr>
      </w:pPr>
      <w:hyperlink r:id="rId2894" w:history="1">
        <w:r w:rsidR="004B0A0C" w:rsidRPr="00C60AC1">
          <w:rPr>
            <w:rStyle w:val="Hyperlink"/>
            <w:rFonts w:ascii="Times New Roman" w:hAnsi="Times New Roman" w:cs="Times New Roman"/>
            <w:i/>
            <w:iCs/>
            <w:sz w:val="24"/>
            <w:szCs w:val="24"/>
            <w:lang w:val="en-GB"/>
          </w:rPr>
          <w:t>Petrova</w:t>
        </w:r>
        <w:r w:rsidR="004B0A0C" w:rsidRPr="00C60AC1">
          <w:rPr>
            <w:rStyle w:val="Hyperlink"/>
            <w:rFonts w:ascii="Times New Roman" w:hAnsi="Times New Roman" w:cs="Times New Roman"/>
            <w:i/>
            <w:iCs/>
            <w:sz w:val="24"/>
            <w:szCs w:val="24"/>
            <w:lang w:val="bg-BG"/>
          </w:rPr>
          <w:t xml:space="preserve"> </w:t>
        </w:r>
        <w:r w:rsidR="004B0A0C" w:rsidRPr="00C60AC1">
          <w:rPr>
            <w:rStyle w:val="Hyperlink"/>
            <w:rFonts w:ascii="Times New Roman" w:hAnsi="Times New Roman" w:cs="Times New Roman"/>
            <w:i/>
            <w:iCs/>
            <w:sz w:val="24"/>
            <w:szCs w:val="24"/>
            <w:lang w:val="en-GB"/>
          </w:rPr>
          <w:t>v</w:t>
        </w:r>
        <w:r w:rsidR="004B0A0C" w:rsidRPr="00C60AC1">
          <w:rPr>
            <w:rStyle w:val="Hyperlink"/>
            <w:rFonts w:ascii="Times New Roman" w:hAnsi="Times New Roman" w:cs="Times New Roman"/>
            <w:i/>
            <w:iCs/>
            <w:sz w:val="24"/>
            <w:szCs w:val="24"/>
            <w:lang w:val="bg-BG"/>
          </w:rPr>
          <w:t xml:space="preserve">. </w:t>
        </w:r>
        <w:r w:rsidR="004B0A0C" w:rsidRPr="00C60AC1">
          <w:rPr>
            <w:rStyle w:val="Hyperlink"/>
            <w:rFonts w:ascii="Times New Roman" w:hAnsi="Times New Roman" w:cs="Times New Roman"/>
            <w:i/>
            <w:iCs/>
            <w:sz w:val="24"/>
            <w:szCs w:val="24"/>
            <w:lang w:val="en-GB"/>
          </w:rPr>
          <w:t>Bulgaria</w:t>
        </w:r>
        <w:r w:rsidR="004B0A0C" w:rsidRPr="00C60AC1">
          <w:rPr>
            <w:rStyle w:val="Hyperlink"/>
            <w:rFonts w:ascii="Times New Roman" w:hAnsi="Times New Roman" w:cs="Times New Roman"/>
            <w:i/>
            <w:iCs/>
            <w:sz w:val="24"/>
            <w:szCs w:val="24"/>
            <w:lang w:val="bg-BG"/>
          </w:rPr>
          <w:t xml:space="preserve"> (</w:t>
        </w:r>
        <w:r w:rsidR="004B0A0C" w:rsidRPr="00C60AC1">
          <w:rPr>
            <w:rStyle w:val="Hyperlink"/>
            <w:rFonts w:ascii="Times New Roman" w:hAnsi="Times New Roman" w:cs="Times New Roman"/>
            <w:i/>
            <w:iCs/>
            <w:sz w:val="24"/>
            <w:szCs w:val="24"/>
          </w:rPr>
          <w:t>no</w:t>
        </w:r>
        <w:r w:rsidR="004B0A0C" w:rsidRPr="00C60AC1">
          <w:rPr>
            <w:rStyle w:val="Hyperlink"/>
            <w:rFonts w:ascii="Times New Roman" w:hAnsi="Times New Roman" w:cs="Times New Roman"/>
            <w:i/>
            <w:iCs/>
            <w:sz w:val="24"/>
            <w:szCs w:val="24"/>
            <w:lang w:val="bg-BG"/>
          </w:rPr>
          <w:t>. 19532/05)</w:t>
        </w:r>
      </w:hyperlink>
    </w:p>
    <w:p w14:paraId="196FD87B" w14:textId="77777777" w:rsidR="004B0A0C" w:rsidRPr="00C60AC1" w:rsidRDefault="004B0A0C" w:rsidP="00CF2A7B">
      <w:pPr>
        <w:pStyle w:val="NoSpacing"/>
        <w:jc w:val="both"/>
        <w:rPr>
          <w:rStyle w:val="normal--char"/>
          <w:rFonts w:ascii="Times New Roman" w:hAnsi="Times New Roman" w:cs="Times New Roman"/>
          <w:sz w:val="24"/>
          <w:lang w:val="bg-BG"/>
        </w:rPr>
      </w:pPr>
    </w:p>
    <w:p w14:paraId="72D0AC24" w14:textId="77777777" w:rsidR="00EA2E26" w:rsidRPr="00C60AC1" w:rsidRDefault="004B0A0C" w:rsidP="00CF2A7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Защитата на държавата по отношение на имуществото на кредитор на банка в производство по несъстоятелност е достатъчна; правната рамка, регулирала тези отношения, не </w:t>
      </w:r>
      <w:proofErr w:type="spellStart"/>
      <w:r w:rsidRPr="00C60AC1">
        <w:rPr>
          <w:rStyle w:val="normal--char"/>
          <w:rFonts w:ascii="Times New Roman" w:hAnsi="Times New Roman" w:cs="Times New Roman"/>
          <w:sz w:val="24"/>
          <w:lang w:val="bg-BG"/>
        </w:rPr>
        <w:t>наруваша</w:t>
      </w:r>
      <w:proofErr w:type="spellEnd"/>
      <w:r w:rsidRPr="00C60AC1">
        <w:rPr>
          <w:rStyle w:val="normal--char"/>
          <w:rFonts w:ascii="Times New Roman" w:hAnsi="Times New Roman" w:cs="Times New Roman"/>
          <w:sz w:val="24"/>
          <w:lang w:val="bg-BG"/>
        </w:rPr>
        <w:t xml:space="preserve"> позитивните задължения на държавата да осигури механизми за защита на правата на собственост на жалбоподателя.</w:t>
      </w:r>
      <w:r w:rsidRPr="00C60AC1">
        <w:rPr>
          <w:rStyle w:val="WW8Num4z0"/>
          <w:rFonts w:ascii="Times New Roman" w:hAnsi="Times New Roman" w:cs="Times New Roman"/>
          <w:color w:val="000000"/>
          <w:sz w:val="24"/>
          <w:szCs w:val="24"/>
          <w:lang w:val="bg-BG"/>
        </w:rPr>
        <w:t xml:space="preserve"> </w:t>
      </w:r>
      <w:hyperlink r:id="rId2895" w:history="1">
        <w:r w:rsidRPr="00C60AC1">
          <w:rPr>
            <w:rStyle w:val="Hyperlink"/>
            <w:rFonts w:ascii="Times New Roman" w:hAnsi="Times New Roman" w:cs="Times New Roman"/>
            <w:sz w:val="24"/>
            <w:szCs w:val="24"/>
            <w:lang w:val="bg-BG"/>
          </w:rPr>
          <w:t>Бюлетин № 19.</w:t>
        </w:r>
      </w:hyperlink>
    </w:p>
    <w:p w14:paraId="4A68D508" w14:textId="77777777" w:rsidR="004B0A0C" w:rsidRPr="00C60AC1" w:rsidRDefault="00000000" w:rsidP="004B0A0C">
      <w:pPr>
        <w:pStyle w:val="ju-005fpara-002cleft-002cfirst-0020line-003a-0020-00200-0020cm"/>
        <w:pBdr>
          <w:bottom w:val="single" w:sz="4" w:space="1" w:color="auto"/>
        </w:pBdr>
        <w:spacing w:before="0" w:after="0" w:line="240" w:lineRule="auto"/>
        <w:jc w:val="both"/>
        <w:rPr>
          <w:bCs/>
          <w:i/>
          <w:color w:val="000000"/>
          <w:lang w:val="bg-BG" w:eastAsia="bg-BG"/>
        </w:rPr>
      </w:pPr>
      <w:hyperlink r:id="rId2896" w:history="1">
        <w:r w:rsidR="004B0A0C" w:rsidRPr="00C60AC1">
          <w:rPr>
            <w:rStyle w:val="Hyperlink"/>
            <w:i/>
            <w:lang w:eastAsia="bg-BG"/>
          </w:rPr>
          <w:t>Kotov v. Russia (no. 54522/00)</w:t>
        </w:r>
      </w:hyperlink>
      <w:r w:rsidR="004B0A0C" w:rsidRPr="00C60AC1">
        <w:rPr>
          <w:i/>
          <w:lang w:val="bg-BG" w:eastAsia="bg-BG"/>
        </w:rPr>
        <w:t xml:space="preserve"> - </w:t>
      </w:r>
      <w:r w:rsidR="004B0A0C" w:rsidRPr="00C60AC1">
        <w:rPr>
          <w:i/>
        </w:rPr>
        <w:t>Решение на</w:t>
      </w:r>
      <w:r w:rsidR="004B0A0C" w:rsidRPr="00C60AC1">
        <w:rPr>
          <w:i/>
          <w:lang w:val="bg-BG"/>
        </w:rPr>
        <w:t xml:space="preserve"> Голямото отделение </w:t>
      </w:r>
    </w:p>
    <w:p w14:paraId="32C15E03" w14:textId="77777777" w:rsidR="00C4750D" w:rsidRPr="00C60AC1" w:rsidRDefault="00C4750D" w:rsidP="00CF2A7B">
      <w:pPr>
        <w:pStyle w:val="NoSpacing"/>
        <w:jc w:val="both"/>
        <w:rPr>
          <w:rStyle w:val="normal--char"/>
          <w:rFonts w:ascii="Times New Roman" w:hAnsi="Times New Roman" w:cs="Times New Roman"/>
          <w:sz w:val="24"/>
          <w:lang w:val="bg-BG"/>
        </w:rPr>
      </w:pPr>
    </w:p>
    <w:p w14:paraId="3F406538" w14:textId="77777777" w:rsidR="004B0A0C" w:rsidRPr="00C60AC1" w:rsidRDefault="00C4750D" w:rsidP="00CF2A7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Конфискацията на имущество, придобито със средства от престъпна дейност, не е в нарушение на Конвенцията.</w:t>
      </w:r>
      <w:r w:rsidRPr="00C60AC1">
        <w:rPr>
          <w:rStyle w:val="WW8Num4z0"/>
          <w:rFonts w:ascii="Times New Roman" w:hAnsi="Times New Roman" w:cs="Times New Roman"/>
          <w:color w:val="000000"/>
          <w:sz w:val="24"/>
          <w:szCs w:val="24"/>
          <w:lang w:val="bg-BG"/>
        </w:rPr>
        <w:t xml:space="preserve"> </w:t>
      </w:r>
      <w:hyperlink r:id="rId289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2477DDCD" w14:textId="77777777" w:rsidR="00C4750D" w:rsidRPr="00C60AC1" w:rsidRDefault="00000000" w:rsidP="00C4750D">
      <w:pPr>
        <w:pStyle w:val="NoSpacing"/>
        <w:pBdr>
          <w:bottom w:val="single" w:sz="4" w:space="1" w:color="auto"/>
        </w:pBdr>
        <w:jc w:val="both"/>
        <w:rPr>
          <w:rStyle w:val="normal--char"/>
          <w:rFonts w:ascii="Times New Roman" w:hAnsi="Times New Roman" w:cs="Times New Roman"/>
          <w:sz w:val="24"/>
          <w:lang w:val="bg-BG"/>
        </w:rPr>
      </w:pPr>
      <w:hyperlink r:id="rId2898" w:history="1">
        <w:proofErr w:type="spellStart"/>
        <w:r w:rsidR="00C4750D" w:rsidRPr="00C60AC1">
          <w:rPr>
            <w:rStyle w:val="Hyperlink"/>
            <w:rFonts w:ascii="Times New Roman" w:hAnsi="Times New Roman" w:cs="Times New Roman"/>
            <w:i/>
            <w:sz w:val="24"/>
            <w:szCs w:val="24"/>
          </w:rPr>
          <w:t>Silickien</w:t>
        </w:r>
        <w:proofErr w:type="spellEnd"/>
        <w:r w:rsidR="00C4750D" w:rsidRPr="00C60AC1">
          <w:rPr>
            <w:rStyle w:val="Hyperlink"/>
            <w:rFonts w:ascii="Times New Roman" w:hAnsi="Times New Roman" w:cs="Times New Roman"/>
            <w:i/>
            <w:sz w:val="24"/>
            <w:szCs w:val="24"/>
            <w:lang w:val="bg-BG"/>
          </w:rPr>
          <w:t xml:space="preserve">ė </w:t>
        </w:r>
        <w:r w:rsidR="00C4750D" w:rsidRPr="00C60AC1">
          <w:rPr>
            <w:rStyle w:val="Hyperlink"/>
            <w:rFonts w:ascii="Times New Roman" w:hAnsi="Times New Roman" w:cs="Times New Roman"/>
            <w:i/>
            <w:sz w:val="24"/>
            <w:szCs w:val="24"/>
          </w:rPr>
          <w:t>v</w:t>
        </w:r>
        <w:r w:rsidR="00C4750D" w:rsidRPr="00C60AC1">
          <w:rPr>
            <w:rStyle w:val="Hyperlink"/>
            <w:rFonts w:ascii="Times New Roman" w:hAnsi="Times New Roman" w:cs="Times New Roman"/>
            <w:i/>
            <w:sz w:val="24"/>
            <w:szCs w:val="24"/>
            <w:lang w:val="bg-BG"/>
          </w:rPr>
          <w:t xml:space="preserve">. </w:t>
        </w:r>
        <w:r w:rsidR="00C4750D" w:rsidRPr="00C60AC1">
          <w:rPr>
            <w:rStyle w:val="Hyperlink"/>
            <w:rFonts w:ascii="Times New Roman" w:hAnsi="Times New Roman" w:cs="Times New Roman"/>
            <w:i/>
            <w:sz w:val="24"/>
            <w:szCs w:val="24"/>
          </w:rPr>
          <w:t>Lithuania</w:t>
        </w:r>
        <w:r w:rsidR="00C4750D" w:rsidRPr="00C60AC1">
          <w:rPr>
            <w:rStyle w:val="Hyperlink"/>
            <w:rFonts w:ascii="Times New Roman" w:hAnsi="Times New Roman" w:cs="Times New Roman"/>
            <w:i/>
            <w:sz w:val="24"/>
            <w:szCs w:val="24"/>
            <w:lang w:val="bg-BG"/>
          </w:rPr>
          <w:t xml:space="preserve"> (</w:t>
        </w:r>
        <w:r w:rsidR="00C4750D" w:rsidRPr="00C60AC1">
          <w:rPr>
            <w:rStyle w:val="Hyperlink"/>
            <w:rFonts w:ascii="Times New Roman" w:hAnsi="Times New Roman" w:cs="Times New Roman"/>
            <w:i/>
            <w:sz w:val="24"/>
            <w:szCs w:val="24"/>
          </w:rPr>
          <w:t>no</w:t>
        </w:r>
        <w:r w:rsidR="00C4750D" w:rsidRPr="00C60AC1">
          <w:rPr>
            <w:rStyle w:val="Hyperlink"/>
            <w:rFonts w:ascii="Times New Roman" w:hAnsi="Times New Roman" w:cs="Times New Roman"/>
            <w:i/>
            <w:sz w:val="24"/>
            <w:szCs w:val="24"/>
            <w:lang w:val="bg-BG"/>
          </w:rPr>
          <w:t>. 20496/02)</w:t>
        </w:r>
      </w:hyperlink>
    </w:p>
    <w:p w14:paraId="2584CDC0" w14:textId="77777777" w:rsidR="00EA2E26" w:rsidRPr="00C60AC1" w:rsidRDefault="00EA2E26" w:rsidP="00CF2A7B">
      <w:pPr>
        <w:pStyle w:val="NoSpacing"/>
        <w:jc w:val="both"/>
        <w:rPr>
          <w:rStyle w:val="normal--char"/>
          <w:rFonts w:ascii="Times New Roman" w:hAnsi="Times New Roman" w:cs="Times New Roman"/>
          <w:i/>
          <w:sz w:val="24"/>
          <w:lang w:val="bg-BG"/>
        </w:rPr>
      </w:pPr>
    </w:p>
    <w:p w14:paraId="72D61524" w14:textId="77777777" w:rsidR="00F42666" w:rsidRPr="00C60AC1" w:rsidRDefault="00F42666" w:rsidP="00F42666">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Съдът обявява за недопустима жалба с оплаквания за нарушение на правото на собственост като пряка последица от бездействието на властите да предприемат мерки за превенция и справяне с природни бедствия.</w:t>
      </w:r>
      <w:r w:rsidRPr="00C60AC1">
        <w:rPr>
          <w:rStyle w:val="Absatz-Standardschriftart"/>
          <w:rFonts w:ascii="Times New Roman" w:hAnsi="Times New Roman" w:cs="Times New Roman"/>
          <w:color w:val="000000"/>
          <w:sz w:val="24"/>
          <w:szCs w:val="24"/>
          <w:lang w:val="bg-BG"/>
        </w:rPr>
        <w:t xml:space="preserve"> </w:t>
      </w:r>
      <w:hyperlink r:id="rId2899" w:history="1">
        <w:r w:rsidRPr="00C60AC1">
          <w:rPr>
            <w:rStyle w:val="Hyperlink"/>
            <w:rFonts w:ascii="Times New Roman" w:hAnsi="Times New Roman" w:cs="Times New Roman"/>
            <w:sz w:val="24"/>
            <w:szCs w:val="24"/>
            <w:lang w:val="bg-BG"/>
          </w:rPr>
          <w:t>Бюлетин № 20.</w:t>
        </w:r>
      </w:hyperlink>
    </w:p>
    <w:p w14:paraId="19F5F07B" w14:textId="77777777" w:rsidR="00F42666" w:rsidRPr="00C60AC1" w:rsidRDefault="00000000" w:rsidP="00F42666">
      <w:pPr>
        <w:pBdr>
          <w:bottom w:val="single" w:sz="4" w:space="1" w:color="auto"/>
        </w:pBdr>
        <w:spacing w:after="0" w:line="100" w:lineRule="atLeast"/>
        <w:jc w:val="both"/>
        <w:rPr>
          <w:rFonts w:ascii="Times New Roman" w:hAnsi="Times New Roman" w:cs="Times New Roman"/>
          <w:i/>
          <w:sz w:val="24"/>
          <w:szCs w:val="24"/>
          <w:lang w:val="ru-RU" w:eastAsia="en-US"/>
        </w:rPr>
      </w:pPr>
      <w:hyperlink r:id="rId2900" w:history="1">
        <w:proofErr w:type="spellStart"/>
        <w:r w:rsidR="00F42666" w:rsidRPr="00C60AC1">
          <w:rPr>
            <w:rStyle w:val="Hyperlink"/>
            <w:rFonts w:ascii="Times New Roman" w:hAnsi="Times New Roman" w:cs="Times New Roman"/>
            <w:i/>
            <w:sz w:val="24"/>
            <w:szCs w:val="24"/>
            <w:lang w:val="en-US"/>
          </w:rPr>
          <w:t>Hadzhiyska</w:t>
        </w:r>
        <w:proofErr w:type="spellEnd"/>
        <w:r w:rsidR="00F42666" w:rsidRPr="00C60AC1">
          <w:rPr>
            <w:rStyle w:val="Hyperlink"/>
            <w:rFonts w:ascii="Times New Roman" w:hAnsi="Times New Roman" w:cs="Times New Roman"/>
            <w:i/>
            <w:sz w:val="24"/>
            <w:szCs w:val="24"/>
            <w:lang w:val="ru-RU"/>
          </w:rPr>
          <w:t xml:space="preserve"> </w:t>
        </w:r>
        <w:r w:rsidR="00F42666" w:rsidRPr="00C60AC1">
          <w:rPr>
            <w:rStyle w:val="Hyperlink"/>
            <w:rFonts w:ascii="Times New Roman" w:hAnsi="Times New Roman" w:cs="Times New Roman"/>
            <w:i/>
            <w:sz w:val="24"/>
            <w:szCs w:val="24"/>
            <w:lang w:val="en-US"/>
          </w:rPr>
          <w:t>v</w:t>
        </w:r>
        <w:r w:rsidR="00F42666" w:rsidRPr="00C60AC1">
          <w:rPr>
            <w:rStyle w:val="Hyperlink"/>
            <w:rFonts w:ascii="Times New Roman" w:hAnsi="Times New Roman" w:cs="Times New Roman"/>
            <w:i/>
            <w:sz w:val="24"/>
            <w:szCs w:val="24"/>
            <w:lang w:val="ru-RU"/>
          </w:rPr>
          <w:t xml:space="preserve">. </w:t>
        </w:r>
        <w:r w:rsidR="00F42666" w:rsidRPr="00C60AC1">
          <w:rPr>
            <w:rStyle w:val="Hyperlink"/>
            <w:rFonts w:ascii="Times New Roman" w:hAnsi="Times New Roman" w:cs="Times New Roman"/>
            <w:i/>
            <w:sz w:val="24"/>
            <w:szCs w:val="24"/>
            <w:lang w:val="en-US"/>
          </w:rPr>
          <w:t>Bulgaria</w:t>
        </w:r>
        <w:r w:rsidR="00F42666" w:rsidRPr="00C60AC1">
          <w:rPr>
            <w:rStyle w:val="Hyperlink"/>
            <w:rFonts w:ascii="Times New Roman" w:hAnsi="Times New Roman" w:cs="Times New Roman"/>
            <w:i/>
            <w:sz w:val="24"/>
            <w:szCs w:val="24"/>
            <w:lang w:val="ru-RU"/>
          </w:rPr>
          <w:t xml:space="preserve"> (</w:t>
        </w:r>
        <w:r w:rsidR="00F42666" w:rsidRPr="00C60AC1">
          <w:rPr>
            <w:rStyle w:val="Hyperlink"/>
            <w:rFonts w:ascii="Times New Roman" w:hAnsi="Times New Roman" w:cs="Times New Roman"/>
            <w:i/>
            <w:sz w:val="24"/>
            <w:szCs w:val="24"/>
          </w:rPr>
          <w:t>20701/09</w:t>
        </w:r>
        <w:r w:rsidR="00F42666" w:rsidRPr="00C60AC1">
          <w:rPr>
            <w:rStyle w:val="Hyperlink"/>
            <w:rFonts w:ascii="Times New Roman" w:hAnsi="Times New Roman" w:cs="Times New Roman"/>
            <w:i/>
            <w:sz w:val="24"/>
            <w:szCs w:val="24"/>
            <w:lang w:val="ru-RU"/>
          </w:rPr>
          <w:t>)</w:t>
        </w:r>
      </w:hyperlink>
      <w:r w:rsidR="00F42666" w:rsidRPr="00C60AC1">
        <w:rPr>
          <w:rFonts w:ascii="Times New Roman" w:hAnsi="Times New Roman" w:cs="Times New Roman"/>
          <w:i/>
          <w:sz w:val="24"/>
          <w:szCs w:val="24"/>
        </w:rPr>
        <w:t xml:space="preserve"> - </w:t>
      </w:r>
      <w:r w:rsidR="00F42666" w:rsidRPr="00C60AC1">
        <w:rPr>
          <w:rFonts w:ascii="Times New Roman" w:hAnsi="Times New Roman" w:cs="Times New Roman"/>
          <w:bCs/>
          <w:i/>
          <w:sz w:val="24"/>
          <w:szCs w:val="24"/>
          <w:lang w:val="ru-RU" w:eastAsia="en-US"/>
        </w:rPr>
        <w:t xml:space="preserve">Решение по </w:t>
      </w:r>
      <w:proofErr w:type="spellStart"/>
      <w:r w:rsidR="00F42666" w:rsidRPr="00C60AC1">
        <w:rPr>
          <w:rFonts w:ascii="Times New Roman" w:hAnsi="Times New Roman" w:cs="Times New Roman"/>
          <w:bCs/>
          <w:i/>
          <w:sz w:val="24"/>
          <w:szCs w:val="24"/>
          <w:lang w:val="ru-RU" w:eastAsia="en-US"/>
        </w:rPr>
        <w:t>допустимостта</w:t>
      </w:r>
      <w:proofErr w:type="spellEnd"/>
      <w:r w:rsidR="00802E95" w:rsidRPr="00C60AC1">
        <w:rPr>
          <w:rFonts w:ascii="Times New Roman" w:hAnsi="Times New Roman" w:cs="Times New Roman"/>
          <w:bCs/>
          <w:i/>
          <w:sz w:val="24"/>
          <w:szCs w:val="24"/>
          <w:lang w:val="ru-RU" w:eastAsia="en-US"/>
        </w:rPr>
        <w:t xml:space="preserve"> </w:t>
      </w:r>
    </w:p>
    <w:p w14:paraId="0B174F77" w14:textId="77777777" w:rsidR="00EA2E26" w:rsidRPr="00C60AC1" w:rsidRDefault="00EA2E26" w:rsidP="00CF2A7B">
      <w:pPr>
        <w:pStyle w:val="NoSpacing"/>
        <w:jc w:val="both"/>
        <w:rPr>
          <w:rStyle w:val="normal--char"/>
          <w:rFonts w:ascii="Times New Roman" w:hAnsi="Times New Roman" w:cs="Times New Roman"/>
          <w:sz w:val="24"/>
          <w:lang w:val="ru-RU"/>
        </w:rPr>
      </w:pPr>
    </w:p>
    <w:p w14:paraId="1850453A" w14:textId="77777777" w:rsidR="00B74155" w:rsidRPr="00C60AC1" w:rsidRDefault="00B74155" w:rsidP="00B74155">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Не може да възникне легитимно очакване, ако съществува спор относно правилното тълкуване и приложение на националния закон – в случая противоречива съдебна практика по дела относно </w:t>
      </w:r>
      <w:proofErr w:type="spellStart"/>
      <w:r w:rsidRPr="00C60AC1">
        <w:rPr>
          <w:rStyle w:val="normal--char"/>
          <w:rFonts w:ascii="Times New Roman" w:hAnsi="Times New Roman" w:cs="Times New Roman"/>
          <w:sz w:val="24"/>
          <w:lang w:val="bg-BG"/>
        </w:rPr>
        <w:t>дължимостта</w:t>
      </w:r>
      <w:proofErr w:type="spellEnd"/>
      <w:r w:rsidRPr="00C60AC1">
        <w:rPr>
          <w:rStyle w:val="normal--char"/>
          <w:rFonts w:ascii="Times New Roman" w:hAnsi="Times New Roman" w:cs="Times New Roman"/>
          <w:sz w:val="24"/>
          <w:lang w:val="bg-BG"/>
        </w:rPr>
        <w:t xml:space="preserve"> и размера на добавки към заплатата на държавни служители.</w:t>
      </w:r>
      <w:r w:rsidRPr="00C60AC1">
        <w:rPr>
          <w:rStyle w:val="Absatz-Standardschriftart"/>
          <w:rFonts w:ascii="Times New Roman" w:hAnsi="Times New Roman" w:cs="Times New Roman"/>
          <w:color w:val="000000"/>
          <w:sz w:val="24"/>
          <w:szCs w:val="24"/>
          <w:lang w:val="ru-RU"/>
        </w:rPr>
        <w:t xml:space="preserve"> </w:t>
      </w:r>
      <w:hyperlink r:id="rId2901" w:history="1">
        <w:r w:rsidRPr="00C60AC1">
          <w:rPr>
            <w:rStyle w:val="Hyperlink"/>
            <w:rFonts w:ascii="Times New Roman" w:hAnsi="Times New Roman" w:cs="Times New Roman"/>
            <w:sz w:val="24"/>
            <w:szCs w:val="24"/>
            <w:lang w:val="bg-BG"/>
          </w:rPr>
          <w:t>Бюлетин № 20.</w:t>
        </w:r>
      </w:hyperlink>
    </w:p>
    <w:p w14:paraId="5A7C7000" w14:textId="77777777" w:rsidR="00EA2E26" w:rsidRPr="00C60AC1" w:rsidRDefault="00000000" w:rsidP="00B74155">
      <w:pPr>
        <w:pStyle w:val="NoSpacing"/>
        <w:pBdr>
          <w:bottom w:val="single" w:sz="4" w:space="1" w:color="auto"/>
        </w:pBdr>
        <w:jc w:val="both"/>
        <w:rPr>
          <w:rStyle w:val="normal--char"/>
          <w:rFonts w:ascii="Times New Roman" w:hAnsi="Times New Roman" w:cs="Times New Roman"/>
          <w:sz w:val="24"/>
          <w:lang w:val="bg-BG"/>
        </w:rPr>
      </w:pPr>
      <w:hyperlink r:id="rId2902" w:history="1">
        <w:r w:rsidR="00B74155" w:rsidRPr="00C60AC1">
          <w:rPr>
            <w:rStyle w:val="Hyperlink"/>
            <w:rFonts w:ascii="Times New Roman" w:hAnsi="Times New Roman" w:cs="Times New Roman"/>
            <w:i/>
            <w:sz w:val="24"/>
            <w:szCs w:val="24"/>
          </w:rPr>
          <w:t>Albu</w:t>
        </w:r>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and</w:t>
        </w:r>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others</w:t>
        </w:r>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v</w:t>
        </w:r>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Romania</w:t>
        </w:r>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no</w:t>
        </w:r>
        <w:r w:rsidR="00B74155" w:rsidRPr="00180795">
          <w:rPr>
            <w:rStyle w:val="Hyperlink"/>
            <w:rFonts w:ascii="Times New Roman" w:hAnsi="Times New Roman" w:cs="Times New Roman"/>
            <w:i/>
            <w:sz w:val="24"/>
            <w:szCs w:val="24"/>
            <w:lang w:val="ru-RU"/>
          </w:rPr>
          <w:t xml:space="preserve">. 34796/09 </w:t>
        </w:r>
        <w:r w:rsidR="00B74155" w:rsidRPr="00C60AC1">
          <w:rPr>
            <w:rStyle w:val="Hyperlink"/>
            <w:rFonts w:ascii="Times New Roman" w:hAnsi="Times New Roman" w:cs="Times New Roman"/>
            <w:i/>
            <w:sz w:val="24"/>
            <w:szCs w:val="24"/>
          </w:rPr>
          <w:t>et</w:t>
        </w:r>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al</w:t>
        </w:r>
        <w:r w:rsidR="00B74155" w:rsidRPr="00180795">
          <w:rPr>
            <w:rStyle w:val="Hyperlink"/>
            <w:rFonts w:ascii="Times New Roman" w:hAnsi="Times New Roman" w:cs="Times New Roman"/>
            <w:i/>
            <w:sz w:val="24"/>
            <w:szCs w:val="24"/>
            <w:lang w:val="ru-RU"/>
          </w:rPr>
          <w:t>.)</w:t>
        </w:r>
      </w:hyperlink>
    </w:p>
    <w:p w14:paraId="72E19719" w14:textId="77777777" w:rsidR="00EA2E26" w:rsidRPr="00C60AC1" w:rsidRDefault="00EA2E26" w:rsidP="00CF2A7B">
      <w:pPr>
        <w:pStyle w:val="NoSpacing"/>
        <w:jc w:val="both"/>
        <w:rPr>
          <w:rStyle w:val="normal--char"/>
          <w:rFonts w:ascii="Times New Roman" w:hAnsi="Times New Roman" w:cs="Times New Roman"/>
          <w:i/>
          <w:sz w:val="24"/>
          <w:lang w:val="bg-BG"/>
        </w:rPr>
      </w:pPr>
    </w:p>
    <w:p w14:paraId="536E97E3" w14:textId="77777777" w:rsidR="00EA2E26" w:rsidRPr="00C60AC1" w:rsidRDefault="00F11CF1" w:rsidP="00CF2A7B">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lang w:val="bg-BG"/>
        </w:rPr>
        <w:t xml:space="preserve">Съдът намира нарушения на правото на собственост и правото на справедлив процес по казус, аналогичен с този по делото </w:t>
      </w:r>
      <w:r w:rsidRPr="00C60AC1">
        <w:rPr>
          <w:rStyle w:val="normal--char"/>
          <w:rFonts w:ascii="Times New Roman" w:hAnsi="Times New Roman" w:cs="Times New Roman"/>
          <w:i/>
          <w:sz w:val="24"/>
          <w:lang w:val="bg-BG"/>
        </w:rPr>
        <w:t>Белев и други срещу България</w:t>
      </w:r>
      <w:r w:rsidRPr="00C60AC1">
        <w:rPr>
          <w:rStyle w:val="normal--char"/>
          <w:rFonts w:ascii="Times New Roman" w:hAnsi="Times New Roman" w:cs="Times New Roman"/>
          <w:sz w:val="24"/>
          <w:lang w:val="bg-BG"/>
        </w:rPr>
        <w:t xml:space="preserve"> - неизпълнение на съдебни решения, с които са присъдени трудови възнаграждения и обезщетения на </w:t>
      </w:r>
      <w:r w:rsidRPr="00C60AC1">
        <w:rPr>
          <w:rStyle w:val="normal--char"/>
          <w:rFonts w:ascii="Times New Roman" w:hAnsi="Times New Roman" w:cs="Times New Roman"/>
          <w:sz w:val="24"/>
          <w:szCs w:val="24"/>
          <w:lang w:val="bg-BG"/>
        </w:rPr>
        <w:t>бивши работници на рафинерия</w:t>
      </w:r>
      <w:r w:rsidR="000F13A9" w:rsidRPr="00C60AC1">
        <w:rPr>
          <w:rStyle w:val="normal--char"/>
          <w:rFonts w:ascii="Times New Roman" w:hAnsi="Times New Roman" w:cs="Times New Roman"/>
          <w:sz w:val="24"/>
          <w:szCs w:val="24"/>
          <w:lang w:val="bg-BG"/>
        </w:rPr>
        <w:t>та</w:t>
      </w:r>
      <w:r w:rsidRPr="00C60AC1">
        <w:rPr>
          <w:rStyle w:val="normal--char"/>
          <w:rFonts w:ascii="Times New Roman" w:hAnsi="Times New Roman" w:cs="Times New Roman"/>
          <w:sz w:val="24"/>
          <w:szCs w:val="24"/>
          <w:lang w:val="bg-BG"/>
        </w:rPr>
        <w:t xml:space="preserve"> 'Плама'. </w:t>
      </w:r>
      <w:hyperlink r:id="rId290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21.</w:t>
        </w:r>
      </w:hyperlink>
    </w:p>
    <w:p w14:paraId="54C5B867" w14:textId="77777777" w:rsidR="00F11CF1" w:rsidRPr="00C60AC1" w:rsidRDefault="00000000" w:rsidP="00F11CF1">
      <w:pPr>
        <w:pBdr>
          <w:bottom w:val="single" w:sz="4" w:space="1" w:color="auto"/>
        </w:pBdr>
        <w:spacing w:after="0" w:line="100" w:lineRule="atLeast"/>
        <w:jc w:val="both"/>
        <w:rPr>
          <w:rFonts w:ascii="Times New Roman" w:hAnsi="Times New Roman" w:cs="Times New Roman"/>
          <w:i/>
          <w:sz w:val="24"/>
          <w:szCs w:val="24"/>
          <w:lang w:val="ru-RU" w:eastAsia="en-US"/>
        </w:rPr>
      </w:pPr>
      <w:hyperlink r:id="rId2904" w:history="1">
        <w:r w:rsidR="00F11CF1" w:rsidRPr="00C60AC1">
          <w:rPr>
            <w:rStyle w:val="Hyperlink"/>
            <w:rFonts w:ascii="Times New Roman" w:hAnsi="Times New Roman" w:cs="Times New Roman"/>
            <w:i/>
            <w:sz w:val="24"/>
            <w:szCs w:val="24"/>
            <w:lang w:val="en-GB"/>
          </w:rPr>
          <w:t>Hristova</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GB"/>
          </w:rPr>
          <w:t>and</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GB"/>
          </w:rPr>
          <w:t>others</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GB"/>
          </w:rPr>
          <w:t>v</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GB"/>
          </w:rPr>
          <w:t>Bulgaria</w:t>
        </w:r>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iCs/>
            <w:sz w:val="24"/>
            <w:szCs w:val="24"/>
          </w:rPr>
          <w:t>nos</w:t>
        </w:r>
        <w:proofErr w:type="spellEnd"/>
        <w:r w:rsidR="00F11CF1" w:rsidRPr="00C60AC1">
          <w:rPr>
            <w:rStyle w:val="Hyperlink"/>
            <w:rFonts w:ascii="Times New Roman" w:hAnsi="Times New Roman" w:cs="Times New Roman"/>
            <w:i/>
            <w:iCs/>
            <w:sz w:val="24"/>
            <w:szCs w:val="24"/>
          </w:rPr>
          <w:t xml:space="preserve">. 11472/04 </w:t>
        </w:r>
        <w:r w:rsidR="00F11CF1" w:rsidRPr="00C60AC1">
          <w:rPr>
            <w:rStyle w:val="Hyperlink"/>
            <w:rFonts w:ascii="Times New Roman" w:hAnsi="Times New Roman" w:cs="Times New Roman"/>
            <w:i/>
            <w:iCs/>
            <w:sz w:val="24"/>
            <w:szCs w:val="24"/>
            <w:lang w:val="en-US"/>
          </w:rPr>
          <w:t>and</w:t>
        </w:r>
        <w:r w:rsidR="00F11CF1" w:rsidRPr="00C60AC1">
          <w:rPr>
            <w:rStyle w:val="Hyperlink"/>
            <w:rFonts w:ascii="Times New Roman" w:hAnsi="Times New Roman" w:cs="Times New Roman"/>
            <w:i/>
            <w:iCs/>
            <w:sz w:val="24"/>
            <w:szCs w:val="24"/>
          </w:rPr>
          <w:t> 40590/08</w:t>
        </w:r>
        <w:r w:rsidR="00F11CF1" w:rsidRPr="00C60AC1">
          <w:rPr>
            <w:rStyle w:val="Hyperlink"/>
            <w:rFonts w:ascii="Times New Roman" w:hAnsi="Times New Roman" w:cs="Times New Roman"/>
            <w:i/>
            <w:sz w:val="24"/>
            <w:szCs w:val="24"/>
          </w:rPr>
          <w:t>)</w:t>
        </w:r>
      </w:hyperlink>
      <w:r w:rsidR="00F11CF1" w:rsidRPr="00C60AC1">
        <w:rPr>
          <w:rFonts w:ascii="Times New Roman" w:hAnsi="Times New Roman" w:cs="Times New Roman"/>
          <w:i/>
          <w:iCs/>
          <w:color w:val="000000"/>
          <w:sz w:val="24"/>
          <w:szCs w:val="24"/>
        </w:rPr>
        <w:t xml:space="preserve"> </w:t>
      </w:r>
    </w:p>
    <w:p w14:paraId="4040388F" w14:textId="77777777" w:rsidR="00E07457" w:rsidRPr="00C60AC1" w:rsidRDefault="00E07457" w:rsidP="00CF2A7B">
      <w:pPr>
        <w:pStyle w:val="NoSpacing"/>
        <w:jc w:val="both"/>
        <w:rPr>
          <w:rStyle w:val="normal--char"/>
          <w:rFonts w:ascii="Times New Roman" w:hAnsi="Times New Roman" w:cs="Times New Roman"/>
          <w:sz w:val="24"/>
          <w:lang w:val="bg-BG"/>
        </w:rPr>
      </w:pPr>
    </w:p>
    <w:p w14:paraId="7AC6AA6D" w14:textId="77777777" w:rsidR="00EA2E26" w:rsidRPr="00C60AC1" w:rsidRDefault="00E07457" w:rsidP="00CF2A7B">
      <w:pPr>
        <w:pStyle w:val="NoSpacing"/>
        <w:jc w:val="both"/>
        <w:rPr>
          <w:rStyle w:val="normal--char"/>
          <w:rFonts w:ascii="Times New Roman" w:hAnsi="Times New Roman" w:cs="Times New Roman"/>
          <w:lang w:val="bg-BG"/>
        </w:rPr>
      </w:pPr>
      <w:r w:rsidRPr="00C60AC1">
        <w:rPr>
          <w:rStyle w:val="normal--char"/>
          <w:rFonts w:ascii="Times New Roman" w:hAnsi="Times New Roman" w:cs="Times New Roman"/>
          <w:sz w:val="24"/>
          <w:lang w:val="bg-BG"/>
        </w:rPr>
        <w:t xml:space="preserve">ЕСПЧ обявява за недопустими оплаквания на жалбоподателите във връзка с бездействие на общинските власти при приемане на нов </w:t>
      </w:r>
      <w:proofErr w:type="spellStart"/>
      <w:r w:rsidRPr="00C60AC1">
        <w:rPr>
          <w:rStyle w:val="normal--char"/>
          <w:rFonts w:ascii="Times New Roman" w:hAnsi="Times New Roman" w:cs="Times New Roman"/>
          <w:sz w:val="24"/>
          <w:lang w:val="bg-BG"/>
        </w:rPr>
        <w:t>застроителен</w:t>
      </w:r>
      <w:proofErr w:type="spellEnd"/>
      <w:r w:rsidRPr="00C60AC1">
        <w:rPr>
          <w:rStyle w:val="normal--char"/>
          <w:rFonts w:ascii="Times New Roman" w:hAnsi="Times New Roman" w:cs="Times New Roman"/>
          <w:sz w:val="24"/>
          <w:lang w:val="bg-BG"/>
        </w:rPr>
        <w:t xml:space="preserve"> и регулационен план при реституция, тъй като властите са предприели необходимите мерки и забавянията се дължат на характера на дейността, която изисква време и при която могат да възникнат усложнения от техническо, административно или юридическо естество. </w:t>
      </w:r>
      <w:hyperlink r:id="rId2905" w:history="1">
        <w:r w:rsidRPr="00C60AC1">
          <w:rPr>
            <w:rStyle w:val="Hyperlink"/>
            <w:rFonts w:ascii="Times New Roman" w:hAnsi="Times New Roman" w:cs="Times New Roman"/>
            <w:lang w:val="bg-BG"/>
          </w:rPr>
          <w:t>Бюлетин № 21.</w:t>
        </w:r>
      </w:hyperlink>
    </w:p>
    <w:p w14:paraId="328507B1" w14:textId="77777777" w:rsidR="00E07457" w:rsidRPr="00C60AC1" w:rsidRDefault="00000000" w:rsidP="00E07457">
      <w:pPr>
        <w:pBdr>
          <w:bottom w:val="single" w:sz="4" w:space="1" w:color="auto"/>
        </w:pBdr>
        <w:spacing w:after="0" w:line="100" w:lineRule="atLeast"/>
        <w:jc w:val="both"/>
        <w:rPr>
          <w:rFonts w:ascii="Times New Roman" w:hAnsi="Times New Roman" w:cs="Times New Roman"/>
          <w:i/>
          <w:sz w:val="24"/>
          <w:szCs w:val="24"/>
          <w:lang w:val="ru-RU" w:eastAsia="en-US"/>
        </w:rPr>
      </w:pPr>
      <w:hyperlink r:id="rId2906" w:history="1">
        <w:proofErr w:type="spellStart"/>
        <w:r w:rsidR="00E07457" w:rsidRPr="00C60AC1">
          <w:rPr>
            <w:rStyle w:val="Hyperlink"/>
            <w:rFonts w:ascii="Times New Roman" w:hAnsi="Times New Roman" w:cs="Times New Roman"/>
            <w:i/>
            <w:sz w:val="24"/>
            <w:szCs w:val="24"/>
            <w:lang w:val="en-US"/>
          </w:rPr>
          <w:t>Tasevi</w:t>
        </w:r>
        <w:proofErr w:type="spellEnd"/>
        <w:r w:rsidR="00E07457" w:rsidRPr="00C60AC1">
          <w:rPr>
            <w:rStyle w:val="Hyperlink"/>
            <w:rFonts w:ascii="Times New Roman" w:hAnsi="Times New Roman" w:cs="Times New Roman"/>
            <w:i/>
            <w:sz w:val="24"/>
            <w:szCs w:val="24"/>
          </w:rPr>
          <w:t xml:space="preserve"> </w:t>
        </w:r>
        <w:r w:rsidR="00E07457" w:rsidRPr="00C60AC1">
          <w:rPr>
            <w:rStyle w:val="Hyperlink"/>
            <w:rFonts w:ascii="Times New Roman" w:hAnsi="Times New Roman" w:cs="Times New Roman"/>
            <w:i/>
            <w:sz w:val="24"/>
            <w:szCs w:val="24"/>
            <w:lang w:val="en-US"/>
          </w:rPr>
          <w:t>v</w:t>
        </w:r>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lang w:val="en-US"/>
          </w:rPr>
          <w:t>Bulgaria</w:t>
        </w:r>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lang w:val="en-US"/>
          </w:rPr>
          <w:t>no</w:t>
        </w:r>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rPr>
          <w:t>42625/02</w:t>
        </w:r>
        <w:r w:rsidR="00E07457" w:rsidRPr="00C60AC1">
          <w:rPr>
            <w:rStyle w:val="Hyperlink"/>
            <w:rFonts w:ascii="Times New Roman" w:hAnsi="Times New Roman" w:cs="Times New Roman"/>
            <w:i/>
            <w:sz w:val="24"/>
            <w:szCs w:val="24"/>
            <w:lang w:val="ru-RU"/>
          </w:rPr>
          <w:t>)</w:t>
        </w:r>
      </w:hyperlink>
      <w:r w:rsidR="00E07457" w:rsidRPr="00C60AC1">
        <w:rPr>
          <w:rFonts w:ascii="Times New Roman" w:hAnsi="Times New Roman" w:cs="Times New Roman"/>
          <w:i/>
          <w:sz w:val="24"/>
          <w:szCs w:val="24"/>
        </w:rPr>
        <w:t xml:space="preserve"> - </w:t>
      </w:r>
      <w:r w:rsidR="00E07457" w:rsidRPr="00C60AC1">
        <w:rPr>
          <w:rFonts w:ascii="Times New Roman" w:hAnsi="Times New Roman" w:cs="Times New Roman"/>
          <w:bCs/>
          <w:i/>
          <w:sz w:val="24"/>
          <w:szCs w:val="24"/>
          <w:lang w:val="ru-RU" w:eastAsia="en-US"/>
        </w:rPr>
        <w:t xml:space="preserve">Решение по </w:t>
      </w:r>
      <w:r w:rsidR="00E07457" w:rsidRPr="00C60AC1">
        <w:rPr>
          <w:rFonts w:ascii="Times New Roman" w:hAnsi="Times New Roman" w:cs="Times New Roman"/>
          <w:i/>
          <w:sz w:val="24"/>
          <w:szCs w:val="24"/>
        </w:rPr>
        <w:t xml:space="preserve">допустимостта </w:t>
      </w:r>
    </w:p>
    <w:p w14:paraId="3484E0F3" w14:textId="77777777" w:rsidR="001F4265" w:rsidRPr="00C60AC1" w:rsidRDefault="001F4265" w:rsidP="001F4265">
      <w:pPr>
        <w:pStyle w:val="NoSpacing"/>
        <w:jc w:val="both"/>
        <w:rPr>
          <w:rStyle w:val="normal--char"/>
          <w:rFonts w:ascii="Times New Roman" w:hAnsi="Times New Roman" w:cs="Times New Roman"/>
          <w:sz w:val="24"/>
          <w:lang w:val="ru-RU"/>
        </w:rPr>
      </w:pPr>
    </w:p>
    <w:p w14:paraId="68B6A756" w14:textId="77777777" w:rsidR="00E07457" w:rsidRPr="00C60AC1" w:rsidRDefault="001F4265" w:rsidP="001F4265">
      <w:pPr>
        <w:pStyle w:val="NoSpacing"/>
        <w:jc w:val="both"/>
        <w:rPr>
          <w:rStyle w:val="normal--char"/>
          <w:rFonts w:ascii="Times New Roman" w:hAnsi="Times New Roman" w:cs="Times New Roman"/>
          <w:lang w:val="bg-BG"/>
        </w:rPr>
      </w:pPr>
      <w:proofErr w:type="spellStart"/>
      <w:r w:rsidRPr="00C60AC1">
        <w:rPr>
          <w:rStyle w:val="normal--char"/>
          <w:rFonts w:ascii="Times New Roman" w:hAnsi="Times New Roman" w:cs="Times New Roman"/>
          <w:sz w:val="24"/>
          <w:lang w:val="ru-RU"/>
        </w:rPr>
        <w:t>Съдът</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заличава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жалба</w:t>
      </w:r>
      <w:proofErr w:type="spellEnd"/>
      <w:r w:rsidRPr="00C60AC1">
        <w:rPr>
          <w:rStyle w:val="normal--char"/>
          <w:rFonts w:ascii="Times New Roman" w:hAnsi="Times New Roman" w:cs="Times New Roman"/>
          <w:sz w:val="24"/>
          <w:lang w:val="ru-RU"/>
        </w:rPr>
        <w:t xml:space="preserve"> с </w:t>
      </w:r>
      <w:proofErr w:type="spellStart"/>
      <w:r w:rsidRPr="00C60AC1">
        <w:rPr>
          <w:rStyle w:val="normal--char"/>
          <w:rFonts w:ascii="Times New Roman" w:hAnsi="Times New Roman" w:cs="Times New Roman"/>
          <w:sz w:val="24"/>
          <w:lang w:val="ru-RU"/>
        </w:rPr>
        <w:t>оплаквания</w:t>
      </w:r>
      <w:proofErr w:type="spellEnd"/>
      <w:r w:rsidRPr="00C60AC1">
        <w:rPr>
          <w:rStyle w:val="normal--char"/>
          <w:rFonts w:ascii="Times New Roman" w:hAnsi="Times New Roman" w:cs="Times New Roman"/>
          <w:sz w:val="24"/>
          <w:lang w:val="ru-RU"/>
        </w:rPr>
        <w:t xml:space="preserve"> за нарушение на </w:t>
      </w:r>
      <w:proofErr w:type="spellStart"/>
      <w:r w:rsidRPr="00C60AC1">
        <w:rPr>
          <w:rStyle w:val="normal--char"/>
          <w:rFonts w:ascii="Times New Roman" w:hAnsi="Times New Roman" w:cs="Times New Roman"/>
          <w:sz w:val="24"/>
          <w:lang w:val="ru-RU"/>
        </w:rPr>
        <w:t>правото</w:t>
      </w:r>
      <w:proofErr w:type="spellEnd"/>
      <w:r w:rsidRPr="00C60AC1">
        <w:rPr>
          <w:rStyle w:val="normal--char"/>
          <w:rFonts w:ascii="Times New Roman" w:hAnsi="Times New Roman" w:cs="Times New Roman"/>
          <w:sz w:val="24"/>
          <w:lang w:val="ru-RU"/>
        </w:rPr>
        <w:t xml:space="preserve"> по чл. 1 от Протокол № 1 на </w:t>
      </w:r>
      <w:proofErr w:type="spellStart"/>
      <w:r w:rsidRPr="00C60AC1">
        <w:rPr>
          <w:rStyle w:val="normal--char"/>
          <w:rFonts w:ascii="Times New Roman" w:hAnsi="Times New Roman" w:cs="Times New Roman"/>
          <w:sz w:val="24"/>
          <w:lang w:val="ru-RU"/>
        </w:rPr>
        <w:t>Конвенцията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във</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връзка</w:t>
      </w:r>
      <w:proofErr w:type="spellEnd"/>
      <w:r w:rsidRPr="00C60AC1">
        <w:rPr>
          <w:rStyle w:val="normal--char"/>
          <w:rFonts w:ascii="Times New Roman" w:hAnsi="Times New Roman" w:cs="Times New Roman"/>
          <w:sz w:val="24"/>
          <w:lang w:val="ru-RU"/>
        </w:rPr>
        <w:t xml:space="preserve"> с </w:t>
      </w:r>
      <w:proofErr w:type="spellStart"/>
      <w:r w:rsidRPr="00C60AC1">
        <w:rPr>
          <w:rStyle w:val="normal--char"/>
          <w:rFonts w:ascii="Times New Roman" w:hAnsi="Times New Roman" w:cs="Times New Roman"/>
          <w:sz w:val="24"/>
          <w:lang w:val="ru-RU"/>
        </w:rPr>
        <w:t>невъзможността</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жалбоподателя</w:t>
      </w:r>
      <w:proofErr w:type="spellEnd"/>
      <w:r w:rsidRPr="00C60AC1">
        <w:rPr>
          <w:rStyle w:val="normal--char"/>
          <w:rFonts w:ascii="Times New Roman" w:hAnsi="Times New Roman" w:cs="Times New Roman"/>
          <w:sz w:val="24"/>
          <w:lang w:val="ru-RU"/>
        </w:rPr>
        <w:t xml:space="preserve"> да </w:t>
      </w:r>
      <w:proofErr w:type="spellStart"/>
      <w:r w:rsidRPr="00C60AC1">
        <w:rPr>
          <w:rStyle w:val="normal--char"/>
          <w:rFonts w:ascii="Times New Roman" w:hAnsi="Times New Roman" w:cs="Times New Roman"/>
          <w:sz w:val="24"/>
          <w:lang w:val="ru-RU"/>
        </w:rPr>
        <w:t>сезира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властите</w:t>
      </w:r>
      <w:proofErr w:type="spellEnd"/>
      <w:r w:rsidRPr="00C60AC1">
        <w:rPr>
          <w:rStyle w:val="normal--char"/>
          <w:rFonts w:ascii="Times New Roman" w:hAnsi="Times New Roman" w:cs="Times New Roman"/>
          <w:sz w:val="24"/>
          <w:lang w:val="ru-RU"/>
        </w:rPr>
        <w:t xml:space="preserve"> да </w:t>
      </w:r>
      <w:proofErr w:type="spellStart"/>
      <w:r w:rsidRPr="00C60AC1">
        <w:rPr>
          <w:rStyle w:val="normal--char"/>
          <w:rFonts w:ascii="Times New Roman" w:hAnsi="Times New Roman" w:cs="Times New Roman"/>
          <w:sz w:val="24"/>
          <w:lang w:val="ru-RU"/>
        </w:rPr>
        <w:t>променят</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предназначението</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негова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земя</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поради</w:t>
      </w:r>
      <w:proofErr w:type="spellEnd"/>
      <w:r w:rsidRPr="00C60AC1">
        <w:rPr>
          <w:rStyle w:val="normal--char"/>
          <w:rFonts w:ascii="Times New Roman" w:hAnsi="Times New Roman" w:cs="Times New Roman"/>
          <w:sz w:val="24"/>
          <w:lang w:val="ru-RU"/>
        </w:rPr>
        <w:t xml:space="preserve"> ограничения при </w:t>
      </w:r>
      <w:proofErr w:type="spellStart"/>
      <w:r w:rsidRPr="00C60AC1">
        <w:rPr>
          <w:rStyle w:val="normal--char"/>
          <w:rFonts w:ascii="Times New Roman" w:hAnsi="Times New Roman" w:cs="Times New Roman"/>
          <w:sz w:val="24"/>
          <w:lang w:val="ru-RU"/>
        </w:rPr>
        <w:t>разрешаване</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строителството</w:t>
      </w:r>
      <w:proofErr w:type="spellEnd"/>
      <w:r w:rsidRPr="00C60AC1">
        <w:rPr>
          <w:rStyle w:val="normal--char"/>
          <w:rFonts w:ascii="Times New Roman" w:hAnsi="Times New Roman" w:cs="Times New Roman"/>
          <w:sz w:val="24"/>
          <w:lang w:val="ru-RU"/>
        </w:rPr>
        <w:t xml:space="preserve"> в </w:t>
      </w:r>
      <w:proofErr w:type="spellStart"/>
      <w:r w:rsidRPr="00C60AC1">
        <w:rPr>
          <w:rStyle w:val="normal--char"/>
          <w:rFonts w:ascii="Times New Roman" w:hAnsi="Times New Roman" w:cs="Times New Roman"/>
          <w:sz w:val="24"/>
          <w:lang w:val="ru-RU"/>
        </w:rPr>
        <w:t>определени</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градски</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райони</w:t>
      </w:r>
      <w:proofErr w:type="spellEnd"/>
      <w:r w:rsidRPr="00C60AC1">
        <w:rPr>
          <w:rStyle w:val="normal--char"/>
          <w:rFonts w:ascii="Times New Roman" w:hAnsi="Times New Roman" w:cs="Times New Roman"/>
          <w:sz w:val="24"/>
          <w:lang w:val="ru-RU"/>
        </w:rPr>
        <w:t xml:space="preserve"> - </w:t>
      </w:r>
      <w:proofErr w:type="spellStart"/>
      <w:r w:rsidRPr="00C60AC1">
        <w:rPr>
          <w:rStyle w:val="normal--char"/>
          <w:rFonts w:ascii="Times New Roman" w:hAnsi="Times New Roman" w:cs="Times New Roman"/>
          <w:sz w:val="24"/>
          <w:lang w:val="ru-RU"/>
        </w:rPr>
        <w:t>дезинтересиране</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жалбоподателя</w:t>
      </w:r>
      <w:proofErr w:type="spellEnd"/>
      <w:r w:rsidRPr="00C60AC1">
        <w:rPr>
          <w:rStyle w:val="normal--char"/>
          <w:rFonts w:ascii="Times New Roman" w:hAnsi="Times New Roman" w:cs="Times New Roman"/>
          <w:sz w:val="24"/>
          <w:lang w:val="ru-RU"/>
        </w:rPr>
        <w:t xml:space="preserve"> от </w:t>
      </w:r>
      <w:proofErr w:type="spellStart"/>
      <w:r w:rsidRPr="00C60AC1">
        <w:rPr>
          <w:rStyle w:val="normal--char"/>
          <w:rFonts w:ascii="Times New Roman" w:hAnsi="Times New Roman" w:cs="Times New Roman"/>
          <w:sz w:val="24"/>
          <w:lang w:val="ru-RU"/>
        </w:rPr>
        <w:t>продължаване</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процедурата</w:t>
      </w:r>
      <w:proofErr w:type="spellEnd"/>
      <w:r w:rsidRPr="00C60AC1">
        <w:rPr>
          <w:rStyle w:val="normal--char"/>
          <w:rFonts w:ascii="Times New Roman" w:hAnsi="Times New Roman" w:cs="Times New Roman"/>
          <w:sz w:val="24"/>
          <w:lang w:val="ru-RU"/>
        </w:rPr>
        <w:t xml:space="preserve">. </w:t>
      </w:r>
      <w:hyperlink r:id="rId2907" w:history="1">
        <w:proofErr w:type="spellStart"/>
        <w:r w:rsidRPr="00180795">
          <w:rPr>
            <w:rStyle w:val="Hyperlink"/>
            <w:rFonts w:ascii="Times New Roman" w:hAnsi="Times New Roman" w:cs="Times New Roman"/>
            <w:lang w:val="ru-RU"/>
          </w:rPr>
          <w:t>Бюлетин</w:t>
        </w:r>
        <w:proofErr w:type="spellEnd"/>
        <w:r w:rsidRPr="00180795">
          <w:rPr>
            <w:rStyle w:val="Hyperlink"/>
            <w:rFonts w:ascii="Times New Roman" w:hAnsi="Times New Roman" w:cs="Times New Roman"/>
            <w:lang w:val="ru-RU"/>
          </w:rPr>
          <w:t xml:space="preserve"> № 21.</w:t>
        </w:r>
      </w:hyperlink>
    </w:p>
    <w:p w14:paraId="423E7F02" w14:textId="77777777" w:rsidR="001F4265" w:rsidRPr="00C60AC1" w:rsidRDefault="00000000" w:rsidP="001F4265">
      <w:pPr>
        <w:pStyle w:val="NoSpacing"/>
        <w:pBdr>
          <w:bottom w:val="single" w:sz="4" w:space="1" w:color="auto"/>
        </w:pBdr>
        <w:jc w:val="both"/>
        <w:rPr>
          <w:rFonts w:ascii="Times New Roman" w:hAnsi="Times New Roman" w:cs="Times New Roman"/>
          <w:i/>
          <w:sz w:val="24"/>
          <w:szCs w:val="24"/>
          <w:lang w:val="bg-BG"/>
        </w:rPr>
      </w:pPr>
      <w:hyperlink r:id="rId2908" w:history="1">
        <w:proofErr w:type="spellStart"/>
        <w:r w:rsidR="001F4265" w:rsidRPr="00C60AC1">
          <w:rPr>
            <w:rStyle w:val="Hyperlink"/>
            <w:rFonts w:ascii="Times New Roman" w:hAnsi="Times New Roman" w:cs="Times New Roman"/>
            <w:i/>
            <w:sz w:val="24"/>
            <w:szCs w:val="24"/>
          </w:rPr>
          <w:t>Nedyalkov</w:t>
        </w:r>
        <w:proofErr w:type="spellEnd"/>
        <w:r w:rsidR="001F4265" w:rsidRPr="00C60AC1">
          <w:rPr>
            <w:rStyle w:val="Hyperlink"/>
            <w:rFonts w:ascii="Times New Roman" w:hAnsi="Times New Roman" w:cs="Times New Roman"/>
            <w:i/>
            <w:sz w:val="24"/>
            <w:szCs w:val="24"/>
            <w:lang w:val="bg-BG"/>
          </w:rPr>
          <w:t xml:space="preserve"> </w:t>
        </w:r>
        <w:r w:rsidR="001F4265" w:rsidRPr="00C60AC1">
          <w:rPr>
            <w:rStyle w:val="Hyperlink"/>
            <w:rFonts w:ascii="Times New Roman" w:hAnsi="Times New Roman" w:cs="Times New Roman"/>
            <w:i/>
            <w:sz w:val="24"/>
            <w:szCs w:val="24"/>
          </w:rPr>
          <w:t>v</w:t>
        </w:r>
        <w:r w:rsidR="001F4265" w:rsidRPr="00C60AC1">
          <w:rPr>
            <w:rStyle w:val="Hyperlink"/>
            <w:rFonts w:ascii="Times New Roman" w:hAnsi="Times New Roman" w:cs="Times New Roman"/>
            <w:i/>
            <w:sz w:val="24"/>
            <w:szCs w:val="24"/>
            <w:lang w:val="ru-RU"/>
          </w:rPr>
          <w:t xml:space="preserve">. </w:t>
        </w:r>
        <w:r w:rsidR="001F4265" w:rsidRPr="00C60AC1">
          <w:rPr>
            <w:rStyle w:val="Hyperlink"/>
            <w:rFonts w:ascii="Times New Roman" w:hAnsi="Times New Roman" w:cs="Times New Roman"/>
            <w:i/>
            <w:sz w:val="24"/>
            <w:szCs w:val="24"/>
          </w:rPr>
          <w:t>Bulgaria</w:t>
        </w:r>
        <w:r w:rsidR="001F4265" w:rsidRPr="00C60AC1">
          <w:rPr>
            <w:rStyle w:val="Hyperlink"/>
            <w:rFonts w:ascii="Times New Roman" w:hAnsi="Times New Roman" w:cs="Times New Roman"/>
            <w:i/>
            <w:sz w:val="24"/>
            <w:szCs w:val="24"/>
            <w:lang w:val="ru-RU"/>
          </w:rPr>
          <w:t xml:space="preserve"> </w:t>
        </w:r>
        <w:r w:rsidR="001F4265" w:rsidRPr="00C60AC1">
          <w:rPr>
            <w:rStyle w:val="Hyperlink"/>
            <w:rFonts w:ascii="Times New Roman" w:hAnsi="Times New Roman" w:cs="Times New Roman"/>
            <w:i/>
            <w:sz w:val="24"/>
            <w:szCs w:val="24"/>
            <w:lang w:val="bg-BG"/>
          </w:rPr>
          <w:t>(</w:t>
        </w:r>
        <w:r w:rsidR="001F4265" w:rsidRPr="00C60AC1">
          <w:rPr>
            <w:rStyle w:val="Hyperlink"/>
            <w:rFonts w:ascii="Times New Roman" w:hAnsi="Times New Roman" w:cs="Times New Roman"/>
            <w:i/>
            <w:sz w:val="24"/>
            <w:szCs w:val="24"/>
          </w:rPr>
          <w:t>no</w:t>
        </w:r>
        <w:r w:rsidR="001F4265" w:rsidRPr="00C60AC1">
          <w:rPr>
            <w:rStyle w:val="Hyperlink"/>
            <w:rFonts w:ascii="Times New Roman" w:hAnsi="Times New Roman" w:cs="Times New Roman"/>
            <w:i/>
            <w:sz w:val="24"/>
            <w:szCs w:val="24"/>
            <w:lang w:val="bg-BG"/>
          </w:rPr>
          <w:t>.</w:t>
        </w:r>
        <w:r w:rsidR="001F4265" w:rsidRPr="00C60AC1">
          <w:rPr>
            <w:rStyle w:val="Hyperlink"/>
            <w:rFonts w:ascii="Times New Roman" w:hAnsi="Times New Roman" w:cs="Times New Roman"/>
            <w:i/>
            <w:sz w:val="24"/>
            <w:szCs w:val="24"/>
          </w:rPr>
          <w:t> </w:t>
        </w:r>
        <w:r w:rsidR="001F4265" w:rsidRPr="00C60AC1">
          <w:rPr>
            <w:rStyle w:val="Hyperlink"/>
            <w:rFonts w:ascii="Times New Roman" w:hAnsi="Times New Roman" w:cs="Times New Roman"/>
            <w:i/>
            <w:sz w:val="24"/>
            <w:szCs w:val="24"/>
            <w:lang w:val="bg-BG"/>
          </w:rPr>
          <w:t>31151/06)</w:t>
        </w:r>
      </w:hyperlink>
      <w:r w:rsidR="001F4265" w:rsidRPr="00C60AC1">
        <w:rPr>
          <w:rFonts w:ascii="Times New Roman" w:hAnsi="Times New Roman" w:cs="Times New Roman"/>
          <w:i/>
          <w:sz w:val="24"/>
          <w:szCs w:val="24"/>
          <w:lang w:val="bg-BG"/>
        </w:rPr>
        <w:t xml:space="preserve"> - </w:t>
      </w:r>
      <w:r w:rsidR="001F4265" w:rsidRPr="00C60AC1">
        <w:rPr>
          <w:rFonts w:ascii="Times New Roman" w:hAnsi="Times New Roman" w:cs="Times New Roman"/>
          <w:bCs/>
          <w:i/>
          <w:sz w:val="24"/>
          <w:szCs w:val="24"/>
          <w:lang w:val="bg-BG"/>
        </w:rPr>
        <w:t>Решение</w:t>
      </w:r>
      <w:r w:rsidR="00802E95" w:rsidRPr="00C60AC1">
        <w:rPr>
          <w:rFonts w:ascii="Times New Roman" w:hAnsi="Times New Roman" w:cs="Times New Roman"/>
          <w:bCs/>
          <w:i/>
          <w:sz w:val="24"/>
          <w:szCs w:val="24"/>
          <w:lang w:val="bg-BG"/>
        </w:rPr>
        <w:t xml:space="preserve"> </w:t>
      </w:r>
      <w:r w:rsidR="001F4265" w:rsidRPr="00C60AC1">
        <w:rPr>
          <w:rFonts w:ascii="Times New Roman" w:hAnsi="Times New Roman" w:cs="Times New Roman"/>
          <w:bCs/>
          <w:i/>
          <w:sz w:val="24"/>
          <w:szCs w:val="24"/>
          <w:lang w:val="bg-BG"/>
        </w:rPr>
        <w:t xml:space="preserve">по </w:t>
      </w:r>
      <w:r w:rsidR="001F4265" w:rsidRPr="00C60AC1">
        <w:rPr>
          <w:rFonts w:ascii="Times New Roman" w:hAnsi="Times New Roman" w:cs="Times New Roman"/>
          <w:i/>
          <w:iCs/>
          <w:color w:val="000000"/>
          <w:sz w:val="24"/>
          <w:szCs w:val="24"/>
          <w:lang w:val="bg-BG"/>
        </w:rPr>
        <w:t xml:space="preserve">допустимост </w:t>
      </w:r>
    </w:p>
    <w:p w14:paraId="729B57B9" w14:textId="77777777" w:rsidR="001F4265" w:rsidRPr="00C60AC1" w:rsidRDefault="001F4265" w:rsidP="001F4265">
      <w:pPr>
        <w:pStyle w:val="NoSpacing"/>
        <w:jc w:val="both"/>
        <w:rPr>
          <w:rStyle w:val="normal--char"/>
          <w:rFonts w:ascii="Times New Roman" w:hAnsi="Times New Roman" w:cs="Times New Roman"/>
          <w:sz w:val="24"/>
          <w:lang w:val="bg-BG"/>
        </w:rPr>
      </w:pPr>
    </w:p>
    <w:p w14:paraId="4C8158E8" w14:textId="77777777" w:rsidR="00EA2E26" w:rsidRPr="00C60AC1" w:rsidRDefault="006E25FC" w:rsidP="00CF2A7B">
      <w:pPr>
        <w:pStyle w:val="NoSpacing"/>
        <w:jc w:val="both"/>
        <w:rPr>
          <w:rStyle w:val="normal--char"/>
          <w:rFonts w:ascii="Times New Roman" w:hAnsi="Times New Roman" w:cs="Times New Roman"/>
          <w:lang w:val="bg-BG"/>
        </w:rPr>
      </w:pPr>
      <w:r w:rsidRPr="00C60AC1">
        <w:rPr>
          <w:rStyle w:val="normal--char"/>
          <w:rFonts w:ascii="Times New Roman" w:hAnsi="Times New Roman" w:cs="Times New Roman"/>
          <w:sz w:val="24"/>
          <w:lang w:val="bg-BG"/>
        </w:rPr>
        <w:t>Задължението на собственици на земи в Германия, морално противопоставящи се на лова, да трябва да го толерират в земите си, поставя непропорционално тежък товар върху тях, в противоречие с чл. 1 от Протокол № 1.</w:t>
      </w:r>
      <w:r w:rsidRPr="00C60AC1">
        <w:rPr>
          <w:rStyle w:val="WW8Num4z0"/>
          <w:rFonts w:ascii="Times New Roman" w:hAnsi="Times New Roman" w:cs="Times New Roman"/>
          <w:lang w:val="bg-BG"/>
        </w:rPr>
        <w:t xml:space="preserve"> </w:t>
      </w:r>
      <w:hyperlink r:id="rId2909" w:history="1">
        <w:proofErr w:type="spellStart"/>
        <w:r w:rsidRPr="00180795">
          <w:rPr>
            <w:rStyle w:val="Hyperlink"/>
            <w:rFonts w:ascii="Times New Roman" w:hAnsi="Times New Roman" w:cs="Times New Roman"/>
            <w:lang w:val="ru-RU"/>
          </w:rPr>
          <w:t>Бюлетин</w:t>
        </w:r>
        <w:proofErr w:type="spellEnd"/>
        <w:r w:rsidRPr="00180795">
          <w:rPr>
            <w:rStyle w:val="Hyperlink"/>
            <w:rFonts w:ascii="Times New Roman" w:hAnsi="Times New Roman" w:cs="Times New Roman"/>
            <w:lang w:val="ru-RU"/>
          </w:rPr>
          <w:t xml:space="preserve"> № 21.</w:t>
        </w:r>
      </w:hyperlink>
    </w:p>
    <w:p w14:paraId="193C8A22" w14:textId="77777777" w:rsidR="006E25FC" w:rsidRPr="00C60AC1" w:rsidRDefault="00000000" w:rsidP="006E25FC">
      <w:pPr>
        <w:pBdr>
          <w:bottom w:val="single" w:sz="4" w:space="1" w:color="auto"/>
        </w:pBdr>
        <w:spacing w:after="0" w:line="240" w:lineRule="auto"/>
        <w:jc w:val="both"/>
        <w:rPr>
          <w:rStyle w:val="blue-underline"/>
          <w:rFonts w:ascii="Times New Roman" w:hAnsi="Times New Roman" w:cs="Times New Roman"/>
          <w:i/>
          <w:sz w:val="24"/>
          <w:szCs w:val="24"/>
        </w:rPr>
      </w:pPr>
      <w:hyperlink r:id="rId2910" w:history="1">
        <w:proofErr w:type="spellStart"/>
        <w:r w:rsidR="006E25FC" w:rsidRPr="00C60AC1">
          <w:rPr>
            <w:rStyle w:val="Hyperlink"/>
            <w:rFonts w:ascii="Times New Roman" w:hAnsi="Times New Roman" w:cs="Times New Roman"/>
            <w:i/>
            <w:sz w:val="24"/>
            <w:szCs w:val="24"/>
          </w:rPr>
          <w:t>Herrmann</w:t>
        </w:r>
        <w:proofErr w:type="spellEnd"/>
        <w:r w:rsidR="006E25FC" w:rsidRPr="00C60AC1">
          <w:rPr>
            <w:rStyle w:val="Hyperlink"/>
            <w:rFonts w:ascii="Times New Roman" w:hAnsi="Times New Roman" w:cs="Times New Roman"/>
            <w:i/>
            <w:sz w:val="24"/>
            <w:szCs w:val="24"/>
          </w:rPr>
          <w:t xml:space="preserve"> v. </w:t>
        </w:r>
        <w:proofErr w:type="spellStart"/>
        <w:r w:rsidR="006E25FC" w:rsidRPr="00C60AC1">
          <w:rPr>
            <w:rStyle w:val="Hyperlink"/>
            <w:rFonts w:ascii="Times New Roman" w:hAnsi="Times New Roman" w:cs="Times New Roman"/>
            <w:i/>
            <w:sz w:val="24"/>
            <w:szCs w:val="24"/>
          </w:rPr>
          <w:t>Germany</w:t>
        </w:r>
        <w:proofErr w:type="spellEnd"/>
        <w:r w:rsidR="006E25FC" w:rsidRPr="00C60AC1">
          <w:rPr>
            <w:rStyle w:val="Hyperlink"/>
            <w:rFonts w:ascii="Times New Roman" w:hAnsi="Times New Roman" w:cs="Times New Roman"/>
            <w:i/>
            <w:sz w:val="24"/>
            <w:szCs w:val="24"/>
          </w:rPr>
          <w:t xml:space="preserve"> (</w:t>
        </w:r>
        <w:proofErr w:type="spellStart"/>
        <w:r w:rsidR="006E25FC" w:rsidRPr="00C60AC1">
          <w:rPr>
            <w:rStyle w:val="Hyperlink"/>
            <w:rFonts w:ascii="Times New Roman" w:hAnsi="Times New Roman" w:cs="Times New Roman"/>
            <w:i/>
            <w:sz w:val="24"/>
            <w:szCs w:val="24"/>
          </w:rPr>
          <w:t>no</w:t>
        </w:r>
        <w:proofErr w:type="spellEnd"/>
        <w:r w:rsidR="006E25FC" w:rsidRPr="00C60AC1">
          <w:rPr>
            <w:rStyle w:val="Hyperlink"/>
            <w:rFonts w:ascii="Times New Roman" w:hAnsi="Times New Roman" w:cs="Times New Roman"/>
            <w:i/>
            <w:sz w:val="24"/>
            <w:szCs w:val="24"/>
          </w:rPr>
          <w:t>. 9300/07)</w:t>
        </w:r>
      </w:hyperlink>
      <w:r w:rsidR="006E25FC" w:rsidRPr="00C60AC1">
        <w:rPr>
          <w:rStyle w:val="blue-underline"/>
          <w:rFonts w:ascii="Times New Roman" w:hAnsi="Times New Roman" w:cs="Times New Roman"/>
          <w:i/>
          <w:sz w:val="24"/>
          <w:szCs w:val="24"/>
        </w:rPr>
        <w:t xml:space="preserve"> - </w:t>
      </w:r>
      <w:r w:rsidR="006E25FC" w:rsidRPr="00C60AC1">
        <w:rPr>
          <w:rFonts w:ascii="Times New Roman" w:eastAsia="Times New Roman" w:hAnsi="Times New Roman" w:cs="Times New Roman"/>
          <w:bCs/>
          <w:i/>
          <w:color w:val="000000"/>
          <w:sz w:val="24"/>
          <w:szCs w:val="24"/>
          <w:lang w:eastAsia="bg-BG"/>
        </w:rPr>
        <w:t>Решение на Голямото отделение</w:t>
      </w:r>
      <w:r w:rsidR="00802E95" w:rsidRPr="00C60AC1">
        <w:rPr>
          <w:rFonts w:ascii="Times New Roman" w:eastAsia="Times New Roman" w:hAnsi="Times New Roman" w:cs="Times New Roman"/>
          <w:bCs/>
          <w:i/>
          <w:color w:val="000000"/>
          <w:sz w:val="24"/>
          <w:szCs w:val="24"/>
          <w:lang w:eastAsia="bg-BG"/>
        </w:rPr>
        <w:t xml:space="preserve"> </w:t>
      </w:r>
    </w:p>
    <w:p w14:paraId="428C09A0" w14:textId="77777777" w:rsidR="006E25FC" w:rsidRPr="00C60AC1" w:rsidRDefault="006E25FC" w:rsidP="00CF2A7B">
      <w:pPr>
        <w:pStyle w:val="NoSpacing"/>
        <w:jc w:val="both"/>
        <w:rPr>
          <w:rStyle w:val="normal--char"/>
          <w:rFonts w:ascii="Times New Roman" w:hAnsi="Times New Roman" w:cs="Times New Roman"/>
          <w:sz w:val="24"/>
          <w:lang w:val="bg-BG"/>
        </w:rPr>
      </w:pPr>
    </w:p>
    <w:p w14:paraId="115A1FB6" w14:textId="77777777" w:rsidR="006E25FC" w:rsidRPr="00C60AC1" w:rsidRDefault="006E25FC" w:rsidP="00CF2A7B">
      <w:pPr>
        <w:pStyle w:val="NoSpacing"/>
        <w:jc w:val="both"/>
        <w:rPr>
          <w:rStyle w:val="normal--char"/>
          <w:rFonts w:ascii="Times New Roman" w:hAnsi="Times New Roman" w:cs="Times New Roman"/>
          <w:lang w:val="bg-BG"/>
        </w:rPr>
      </w:pPr>
      <w:r w:rsidRPr="00C60AC1">
        <w:rPr>
          <w:rStyle w:val="normal--char"/>
          <w:rFonts w:ascii="Times New Roman" w:hAnsi="Times New Roman" w:cs="Times New Roman"/>
          <w:sz w:val="24"/>
          <w:lang w:val="bg-BG"/>
        </w:rPr>
        <w:lastRenderedPageBreak/>
        <w:t xml:space="preserve">Италианските власти не са осигурили в продължителен период от време предавателни честоти на телевизионна компания, на която са предоставили преди това телевизионен лиценз, което й е попречило да упражни правото си на мирни притежания. </w:t>
      </w:r>
      <w:hyperlink r:id="rId2911" w:history="1">
        <w:proofErr w:type="spellStart"/>
        <w:r w:rsidRPr="00C60AC1">
          <w:rPr>
            <w:rStyle w:val="Hyperlink"/>
            <w:rFonts w:ascii="Times New Roman" w:hAnsi="Times New Roman" w:cs="Times New Roman"/>
          </w:rPr>
          <w:t>Бюлетин</w:t>
        </w:r>
        <w:proofErr w:type="spellEnd"/>
        <w:r w:rsidRPr="00C60AC1">
          <w:rPr>
            <w:rStyle w:val="Hyperlink"/>
            <w:rFonts w:ascii="Times New Roman" w:hAnsi="Times New Roman" w:cs="Times New Roman"/>
          </w:rPr>
          <w:t xml:space="preserve"> № 21.</w:t>
        </w:r>
      </w:hyperlink>
    </w:p>
    <w:p w14:paraId="497F41C3" w14:textId="77777777" w:rsidR="006E25FC" w:rsidRPr="00C60AC1" w:rsidRDefault="00000000" w:rsidP="006E25FC">
      <w:pPr>
        <w:pStyle w:val="NoSpacing"/>
        <w:pBdr>
          <w:bottom w:val="single" w:sz="4" w:space="1" w:color="auto"/>
        </w:pBdr>
        <w:jc w:val="both"/>
        <w:rPr>
          <w:rStyle w:val="normal--char"/>
          <w:rFonts w:ascii="Times New Roman" w:hAnsi="Times New Roman" w:cs="Times New Roman"/>
          <w:sz w:val="24"/>
          <w:lang w:val="bg-BG"/>
        </w:rPr>
      </w:pPr>
      <w:hyperlink r:id="rId2912" w:history="1">
        <w:r w:rsidR="006E25FC" w:rsidRPr="00C60AC1">
          <w:rPr>
            <w:rStyle w:val="Hyperlink"/>
            <w:rFonts w:ascii="Times New Roman" w:hAnsi="Times New Roman" w:cs="Times New Roman"/>
            <w:i/>
            <w:sz w:val="24"/>
            <w:szCs w:val="24"/>
          </w:rPr>
          <w:t>Centro</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Europa</w:t>
        </w:r>
        <w:r w:rsidR="006E25FC" w:rsidRPr="00C60AC1">
          <w:rPr>
            <w:rStyle w:val="Hyperlink"/>
            <w:rFonts w:ascii="Times New Roman" w:hAnsi="Times New Roman" w:cs="Times New Roman"/>
            <w:i/>
            <w:sz w:val="24"/>
            <w:szCs w:val="24"/>
            <w:lang w:val="bg-BG"/>
          </w:rPr>
          <w:t xml:space="preserve"> 7 </w:t>
        </w:r>
        <w:r w:rsidR="006E25FC" w:rsidRPr="00C60AC1">
          <w:rPr>
            <w:rStyle w:val="Hyperlink"/>
            <w:rFonts w:ascii="Times New Roman" w:hAnsi="Times New Roman" w:cs="Times New Roman"/>
            <w:i/>
            <w:sz w:val="24"/>
            <w:szCs w:val="24"/>
          </w:rPr>
          <w:t>S</w:t>
        </w:r>
        <w:r w:rsidR="006E25FC" w:rsidRPr="00C60AC1">
          <w:rPr>
            <w:rStyle w:val="Hyperlink"/>
            <w:rFonts w:ascii="Times New Roman" w:hAnsi="Times New Roman" w:cs="Times New Roman"/>
            <w:i/>
            <w:sz w:val="24"/>
            <w:szCs w:val="24"/>
            <w:lang w:val="bg-BG"/>
          </w:rPr>
          <w:t>.</w:t>
        </w:r>
        <w:r w:rsidR="006E25FC" w:rsidRPr="00C60AC1">
          <w:rPr>
            <w:rStyle w:val="Hyperlink"/>
            <w:rFonts w:ascii="Times New Roman" w:hAnsi="Times New Roman" w:cs="Times New Roman"/>
            <w:i/>
            <w:sz w:val="24"/>
            <w:szCs w:val="24"/>
          </w:rPr>
          <w:t>r</w:t>
        </w:r>
        <w:r w:rsidR="006E25FC" w:rsidRPr="00C60AC1">
          <w:rPr>
            <w:rStyle w:val="Hyperlink"/>
            <w:rFonts w:ascii="Times New Roman" w:hAnsi="Times New Roman" w:cs="Times New Roman"/>
            <w:i/>
            <w:sz w:val="24"/>
            <w:szCs w:val="24"/>
            <w:lang w:val="bg-BG"/>
          </w:rPr>
          <w:t>.</w:t>
        </w:r>
        <w:r w:rsidR="006E25FC" w:rsidRPr="00C60AC1">
          <w:rPr>
            <w:rStyle w:val="Hyperlink"/>
            <w:rFonts w:ascii="Times New Roman" w:hAnsi="Times New Roman" w:cs="Times New Roman"/>
            <w:i/>
            <w:sz w:val="24"/>
            <w:szCs w:val="24"/>
          </w:rPr>
          <w:t>l</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and</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Di</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Stefano</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v</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Italy</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no</w:t>
        </w:r>
        <w:r w:rsidR="006E25FC" w:rsidRPr="00C60AC1">
          <w:rPr>
            <w:rStyle w:val="Hyperlink"/>
            <w:rFonts w:ascii="Times New Roman" w:hAnsi="Times New Roman" w:cs="Times New Roman"/>
            <w:i/>
            <w:sz w:val="24"/>
            <w:szCs w:val="24"/>
            <w:lang w:val="bg-BG"/>
          </w:rPr>
          <w:t>. 38433/09)</w:t>
        </w:r>
      </w:hyperlink>
      <w:r w:rsidR="006E25FC" w:rsidRPr="00C60AC1">
        <w:rPr>
          <w:rStyle w:val="document-link"/>
          <w:rFonts w:ascii="Times New Roman" w:hAnsi="Times New Roman" w:cs="Times New Roman"/>
          <w:i/>
          <w:sz w:val="24"/>
          <w:szCs w:val="24"/>
          <w:lang w:val="bg-BG"/>
        </w:rPr>
        <w:t xml:space="preserve"> - </w:t>
      </w:r>
      <w:r w:rsidR="006E25FC" w:rsidRPr="00C60AC1">
        <w:rPr>
          <w:rFonts w:ascii="Times New Roman" w:hAnsi="Times New Roman" w:cs="Times New Roman"/>
          <w:bCs/>
          <w:i/>
          <w:color w:val="000000"/>
          <w:sz w:val="24"/>
          <w:szCs w:val="24"/>
          <w:lang w:val="bg-BG" w:eastAsia="bg-BG"/>
        </w:rPr>
        <w:t>Решение на Голямото отделение</w:t>
      </w:r>
      <w:r w:rsidR="00802E95" w:rsidRPr="00C60AC1">
        <w:rPr>
          <w:rFonts w:ascii="Times New Roman" w:hAnsi="Times New Roman" w:cs="Times New Roman"/>
          <w:bCs/>
          <w:i/>
          <w:color w:val="000000"/>
          <w:sz w:val="24"/>
          <w:szCs w:val="24"/>
          <w:lang w:val="bg-BG" w:eastAsia="bg-BG"/>
        </w:rPr>
        <w:t xml:space="preserve"> </w:t>
      </w:r>
    </w:p>
    <w:p w14:paraId="320ABBF8" w14:textId="77777777" w:rsidR="00FD6CC8" w:rsidRPr="00C60AC1" w:rsidRDefault="00FD6CC8" w:rsidP="00CF2A7B">
      <w:pPr>
        <w:pStyle w:val="NoSpacing"/>
        <w:jc w:val="both"/>
        <w:rPr>
          <w:rStyle w:val="normal--char"/>
          <w:rFonts w:ascii="Times New Roman" w:hAnsi="Times New Roman" w:cs="Times New Roman"/>
          <w:sz w:val="24"/>
          <w:lang w:val="bg-BG"/>
        </w:rPr>
      </w:pPr>
    </w:p>
    <w:p w14:paraId="60D9E2AC" w14:textId="77777777" w:rsidR="006E25FC" w:rsidRPr="00C60AC1" w:rsidRDefault="00FD6CC8" w:rsidP="00CF2A7B">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lang w:val="bg-BG"/>
        </w:rPr>
        <w:t xml:space="preserve">Ретроактивното законодателство, променящо начина за определяне на пенсиите на </w:t>
      </w:r>
      <w:r w:rsidRPr="00C60AC1">
        <w:rPr>
          <w:rStyle w:val="normal--char"/>
          <w:rFonts w:ascii="Times New Roman" w:hAnsi="Times New Roman" w:cs="Times New Roman"/>
          <w:sz w:val="24"/>
          <w:szCs w:val="24"/>
          <w:lang w:val="bg-BG"/>
        </w:rPr>
        <w:t xml:space="preserve">върховните съдии в Грузия, не е непропорционално. </w:t>
      </w:r>
      <w:hyperlink r:id="rId291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21.</w:t>
        </w:r>
      </w:hyperlink>
    </w:p>
    <w:p w14:paraId="21D9C890" w14:textId="77777777" w:rsidR="00FD6CC8" w:rsidRPr="00C60AC1" w:rsidRDefault="00000000" w:rsidP="00FD6CC8">
      <w:pPr>
        <w:pStyle w:val="NoSpacing"/>
        <w:pBdr>
          <w:bottom w:val="single" w:sz="4" w:space="1" w:color="auto"/>
        </w:pBdr>
        <w:jc w:val="both"/>
        <w:rPr>
          <w:rStyle w:val="normal--char"/>
          <w:rFonts w:ascii="Times New Roman" w:hAnsi="Times New Roman" w:cs="Times New Roman"/>
          <w:sz w:val="24"/>
          <w:lang w:val="bg-BG"/>
        </w:rPr>
      </w:pPr>
      <w:hyperlink r:id="rId2914" w:history="1">
        <w:proofErr w:type="spellStart"/>
        <w:r w:rsidR="00FD6CC8" w:rsidRPr="00C60AC1">
          <w:rPr>
            <w:rStyle w:val="Hyperlink"/>
            <w:rFonts w:ascii="Times New Roman" w:hAnsi="Times New Roman" w:cs="Times New Roman"/>
            <w:i/>
            <w:sz w:val="24"/>
            <w:szCs w:val="24"/>
          </w:rPr>
          <w:t>Khoniakina</w:t>
        </w:r>
        <w:proofErr w:type="spellEnd"/>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v</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Georgia</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lang w:val="bg-BG" w:eastAsia="bg-BG"/>
          </w:rPr>
          <w:t>(</w:t>
        </w:r>
        <w:r w:rsidR="00FD6CC8" w:rsidRPr="00C60AC1">
          <w:rPr>
            <w:rStyle w:val="Hyperlink"/>
            <w:rFonts w:ascii="Times New Roman" w:hAnsi="Times New Roman" w:cs="Times New Roman"/>
            <w:i/>
            <w:sz w:val="24"/>
            <w:szCs w:val="24"/>
            <w:lang w:eastAsia="bg-BG"/>
          </w:rPr>
          <w:t>no</w:t>
        </w:r>
        <w:r w:rsidR="00FD6CC8" w:rsidRPr="00C60AC1">
          <w:rPr>
            <w:rStyle w:val="Hyperlink"/>
            <w:rFonts w:ascii="Times New Roman" w:hAnsi="Times New Roman" w:cs="Times New Roman"/>
            <w:i/>
            <w:sz w:val="24"/>
            <w:szCs w:val="24"/>
            <w:lang w:val="bg-BG" w:eastAsia="bg-BG"/>
          </w:rPr>
          <w:t>. 17767/08)</w:t>
        </w:r>
      </w:hyperlink>
    </w:p>
    <w:p w14:paraId="3AEFFB41" w14:textId="77777777" w:rsidR="00FD6CC8" w:rsidRPr="00C60AC1" w:rsidRDefault="00FD6CC8" w:rsidP="00CF2A7B">
      <w:pPr>
        <w:pStyle w:val="NoSpacing"/>
        <w:jc w:val="both"/>
        <w:rPr>
          <w:rStyle w:val="normal--char"/>
          <w:rFonts w:ascii="Times New Roman" w:hAnsi="Times New Roman" w:cs="Times New Roman"/>
          <w:sz w:val="24"/>
          <w:lang w:val="bg-BG"/>
        </w:rPr>
      </w:pPr>
    </w:p>
    <w:p w14:paraId="2386B645" w14:textId="77777777" w:rsidR="006E25FC" w:rsidRPr="00C60AC1" w:rsidRDefault="00FD6CC8" w:rsidP="00CF2A7B">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lang w:val="bg-BG"/>
        </w:rPr>
        <w:t xml:space="preserve">Невъзможността на собственици на имоти, отдадени под наем, да увеличат цените на наемите поради забрана в норвежкото законодателство нарушава техните права на </w:t>
      </w:r>
      <w:r w:rsidRPr="00C60AC1">
        <w:rPr>
          <w:rStyle w:val="normal--char"/>
          <w:rFonts w:ascii="Times New Roman" w:hAnsi="Times New Roman" w:cs="Times New Roman"/>
          <w:sz w:val="24"/>
          <w:szCs w:val="24"/>
          <w:lang w:val="bg-BG"/>
        </w:rPr>
        <w:t xml:space="preserve">собственост. </w:t>
      </w:r>
      <w:hyperlink r:id="rId291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21.</w:t>
        </w:r>
      </w:hyperlink>
    </w:p>
    <w:p w14:paraId="020B3DC0" w14:textId="77777777" w:rsidR="00FD6CC8" w:rsidRPr="00C60AC1" w:rsidRDefault="00000000" w:rsidP="00FD6CC8">
      <w:pPr>
        <w:pBdr>
          <w:bottom w:val="single" w:sz="4" w:space="1" w:color="auto"/>
        </w:pBdr>
        <w:spacing w:after="0" w:line="240" w:lineRule="auto"/>
        <w:jc w:val="both"/>
        <w:rPr>
          <w:rStyle w:val="blue-underline"/>
          <w:rFonts w:ascii="Times New Roman" w:hAnsi="Times New Roman" w:cs="Times New Roman"/>
          <w:i/>
          <w:sz w:val="24"/>
          <w:szCs w:val="24"/>
        </w:rPr>
      </w:pPr>
      <w:hyperlink r:id="rId2916" w:history="1">
        <w:proofErr w:type="spellStart"/>
        <w:r w:rsidR="00FD6CC8" w:rsidRPr="00C60AC1">
          <w:rPr>
            <w:rStyle w:val="Hyperlink"/>
            <w:rFonts w:ascii="Times New Roman" w:hAnsi="Times New Roman" w:cs="Times New Roman"/>
            <w:i/>
            <w:sz w:val="24"/>
            <w:szCs w:val="24"/>
          </w:rPr>
          <w:t>Lindheim</w:t>
        </w:r>
        <w:proofErr w:type="spellEnd"/>
        <w:r w:rsidR="00FD6CC8" w:rsidRPr="00C60AC1">
          <w:rPr>
            <w:rStyle w:val="Hyperlink"/>
            <w:rFonts w:ascii="Times New Roman" w:hAnsi="Times New Roman" w:cs="Times New Roman"/>
            <w:i/>
            <w:sz w:val="24"/>
            <w:szCs w:val="24"/>
          </w:rPr>
          <w:t xml:space="preserve"> </w:t>
        </w:r>
        <w:proofErr w:type="spellStart"/>
        <w:r w:rsidR="00FD6CC8" w:rsidRPr="00C60AC1">
          <w:rPr>
            <w:rStyle w:val="Hyperlink"/>
            <w:rFonts w:ascii="Times New Roman" w:hAnsi="Times New Roman" w:cs="Times New Roman"/>
            <w:i/>
            <w:sz w:val="24"/>
            <w:szCs w:val="24"/>
          </w:rPr>
          <w:t>and</w:t>
        </w:r>
        <w:proofErr w:type="spellEnd"/>
        <w:r w:rsidR="00FD6CC8" w:rsidRPr="00C60AC1">
          <w:rPr>
            <w:rStyle w:val="Hyperlink"/>
            <w:rFonts w:ascii="Times New Roman" w:hAnsi="Times New Roman" w:cs="Times New Roman"/>
            <w:i/>
            <w:sz w:val="24"/>
            <w:szCs w:val="24"/>
          </w:rPr>
          <w:t xml:space="preserve"> </w:t>
        </w:r>
        <w:proofErr w:type="spellStart"/>
        <w:r w:rsidR="00FD6CC8" w:rsidRPr="00C60AC1">
          <w:rPr>
            <w:rStyle w:val="Hyperlink"/>
            <w:rFonts w:ascii="Times New Roman" w:hAnsi="Times New Roman" w:cs="Times New Roman"/>
            <w:i/>
            <w:sz w:val="24"/>
            <w:szCs w:val="24"/>
          </w:rPr>
          <w:t>Others</w:t>
        </w:r>
        <w:proofErr w:type="spellEnd"/>
        <w:r w:rsidR="00FD6CC8" w:rsidRPr="00C60AC1">
          <w:rPr>
            <w:rStyle w:val="Hyperlink"/>
            <w:rFonts w:ascii="Times New Roman" w:hAnsi="Times New Roman" w:cs="Times New Roman"/>
            <w:i/>
            <w:sz w:val="24"/>
            <w:szCs w:val="24"/>
          </w:rPr>
          <w:t xml:space="preserve"> v. </w:t>
        </w:r>
        <w:proofErr w:type="spellStart"/>
        <w:r w:rsidR="00FD6CC8" w:rsidRPr="00C60AC1">
          <w:rPr>
            <w:rStyle w:val="Hyperlink"/>
            <w:rFonts w:ascii="Times New Roman" w:hAnsi="Times New Roman" w:cs="Times New Roman"/>
            <w:i/>
            <w:sz w:val="24"/>
            <w:szCs w:val="24"/>
          </w:rPr>
          <w:t>Norway</w:t>
        </w:r>
        <w:proofErr w:type="spellEnd"/>
        <w:r w:rsidR="00FD6CC8" w:rsidRPr="00C60AC1">
          <w:rPr>
            <w:rStyle w:val="Hyperlink"/>
            <w:rFonts w:ascii="Times New Roman" w:hAnsi="Times New Roman" w:cs="Times New Roman"/>
            <w:i/>
            <w:sz w:val="24"/>
            <w:szCs w:val="24"/>
          </w:rPr>
          <w:t xml:space="preserve"> (</w:t>
        </w:r>
        <w:proofErr w:type="spellStart"/>
        <w:r w:rsidR="00FD6CC8" w:rsidRPr="00C60AC1">
          <w:rPr>
            <w:rStyle w:val="Hyperlink"/>
            <w:rFonts w:ascii="Times New Roman" w:hAnsi="Times New Roman" w:cs="Times New Roman"/>
            <w:i/>
            <w:sz w:val="24"/>
            <w:szCs w:val="24"/>
          </w:rPr>
          <w:t>nos</w:t>
        </w:r>
        <w:proofErr w:type="spellEnd"/>
        <w:r w:rsidR="00FD6CC8" w:rsidRPr="00C60AC1">
          <w:rPr>
            <w:rStyle w:val="Hyperlink"/>
            <w:rFonts w:ascii="Times New Roman" w:hAnsi="Times New Roman" w:cs="Times New Roman"/>
            <w:i/>
            <w:sz w:val="24"/>
            <w:szCs w:val="24"/>
          </w:rPr>
          <w:t>. 13221/08 и 2139/10)</w:t>
        </w:r>
      </w:hyperlink>
    </w:p>
    <w:p w14:paraId="044CA993" w14:textId="77777777" w:rsidR="00FD6CC8" w:rsidRPr="00C60AC1" w:rsidRDefault="00FD6CC8" w:rsidP="00CF2A7B">
      <w:pPr>
        <w:pStyle w:val="NoSpacing"/>
        <w:jc w:val="both"/>
        <w:rPr>
          <w:rStyle w:val="normal--char"/>
          <w:rFonts w:ascii="Times New Roman" w:hAnsi="Times New Roman" w:cs="Times New Roman"/>
          <w:sz w:val="24"/>
          <w:lang w:val="bg-BG"/>
        </w:rPr>
      </w:pPr>
    </w:p>
    <w:p w14:paraId="0C121013" w14:textId="77777777" w:rsidR="00F16320" w:rsidRPr="00C60AC1" w:rsidRDefault="00F16320" w:rsidP="00F16320">
      <w:pPr>
        <w:pStyle w:val="NoSpacing"/>
        <w:jc w:val="both"/>
        <w:rPr>
          <w:rStyle w:val="normal--char"/>
          <w:rFonts w:ascii="Times New Roman" w:hAnsi="Times New Roman" w:cs="Times New Roman"/>
          <w:color w:val="000000"/>
          <w:sz w:val="24"/>
          <w:szCs w:val="24"/>
          <w:lang w:val="bg-BG"/>
        </w:rPr>
      </w:pPr>
      <w:proofErr w:type="spellStart"/>
      <w:r w:rsidRPr="00180795">
        <w:rPr>
          <w:rStyle w:val="normal--char"/>
          <w:rFonts w:ascii="Times New Roman" w:hAnsi="Times New Roman" w:cs="Times New Roman"/>
          <w:sz w:val="24"/>
          <w:szCs w:val="24"/>
          <w:lang w:val="ru-RU"/>
        </w:rPr>
        <w:t>Няма</w:t>
      </w:r>
      <w:proofErr w:type="spellEnd"/>
      <w:r w:rsidRPr="00180795">
        <w:rPr>
          <w:rStyle w:val="normal--char"/>
          <w:rFonts w:ascii="Times New Roman" w:hAnsi="Times New Roman" w:cs="Times New Roman"/>
          <w:sz w:val="24"/>
          <w:szCs w:val="24"/>
          <w:lang w:val="ru-RU"/>
        </w:rPr>
        <w:t xml:space="preserve"> нарушение на </w:t>
      </w:r>
      <w:proofErr w:type="spellStart"/>
      <w:r w:rsidRPr="00180795">
        <w:rPr>
          <w:rStyle w:val="normal--char"/>
          <w:rFonts w:ascii="Times New Roman" w:hAnsi="Times New Roman" w:cs="Times New Roman"/>
          <w:sz w:val="24"/>
          <w:szCs w:val="24"/>
          <w:lang w:val="ru-RU"/>
        </w:rPr>
        <w:t>правото</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собственост</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когато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властите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са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наредили</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събаряне</w:t>
      </w:r>
      <w:proofErr w:type="spellEnd"/>
      <w:r w:rsidRPr="00180795">
        <w:rPr>
          <w:rStyle w:val="normal--char"/>
          <w:rFonts w:ascii="Times New Roman" w:hAnsi="Times New Roman" w:cs="Times New Roman"/>
          <w:sz w:val="24"/>
          <w:szCs w:val="24"/>
          <w:lang w:val="ru-RU"/>
        </w:rPr>
        <w:t xml:space="preserve"> на временна второстепенна постройка в </w:t>
      </w:r>
      <w:proofErr w:type="spellStart"/>
      <w:r w:rsidRPr="00180795">
        <w:rPr>
          <w:rStyle w:val="normal--char"/>
          <w:rFonts w:ascii="Times New Roman" w:hAnsi="Times New Roman" w:cs="Times New Roman"/>
          <w:sz w:val="24"/>
          <w:szCs w:val="24"/>
          <w:lang w:val="ru-RU"/>
        </w:rPr>
        <w:t>съответствие</w:t>
      </w:r>
      <w:proofErr w:type="spellEnd"/>
      <w:r w:rsidRPr="00180795">
        <w:rPr>
          <w:rStyle w:val="normal--char"/>
          <w:rFonts w:ascii="Times New Roman" w:hAnsi="Times New Roman" w:cs="Times New Roman"/>
          <w:sz w:val="24"/>
          <w:szCs w:val="24"/>
          <w:lang w:val="ru-RU"/>
        </w:rPr>
        <w:t xml:space="preserve"> с </w:t>
      </w:r>
      <w:proofErr w:type="spellStart"/>
      <w:r w:rsidRPr="00180795">
        <w:rPr>
          <w:rStyle w:val="normal--char"/>
          <w:rFonts w:ascii="Times New Roman" w:hAnsi="Times New Roman" w:cs="Times New Roman"/>
          <w:sz w:val="24"/>
          <w:szCs w:val="24"/>
          <w:lang w:val="ru-RU"/>
        </w:rPr>
        <w:t>разпоредбите</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вътрешното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законодателство</w:t>
      </w:r>
      <w:proofErr w:type="spellEnd"/>
      <w:r w:rsidRPr="00180795">
        <w:rPr>
          <w:rStyle w:val="normal--char"/>
          <w:rFonts w:ascii="Times New Roman" w:hAnsi="Times New Roman" w:cs="Times New Roman"/>
          <w:sz w:val="24"/>
          <w:szCs w:val="24"/>
          <w:lang w:val="ru-RU"/>
        </w:rPr>
        <w:t xml:space="preserve"> при </w:t>
      </w:r>
      <w:proofErr w:type="spellStart"/>
      <w:r w:rsidRPr="00180795">
        <w:rPr>
          <w:rStyle w:val="normal--char"/>
          <w:rFonts w:ascii="Times New Roman" w:hAnsi="Times New Roman" w:cs="Times New Roman"/>
          <w:sz w:val="24"/>
          <w:szCs w:val="24"/>
          <w:lang w:val="ru-RU"/>
        </w:rPr>
        <w:t>преследване</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легитимни</w:t>
      </w:r>
      <w:proofErr w:type="spellEnd"/>
      <w:r w:rsidRPr="00180795">
        <w:rPr>
          <w:rStyle w:val="normal--char"/>
          <w:rFonts w:ascii="Times New Roman" w:hAnsi="Times New Roman" w:cs="Times New Roman"/>
          <w:sz w:val="24"/>
          <w:szCs w:val="24"/>
          <w:lang w:val="ru-RU"/>
        </w:rPr>
        <w:t xml:space="preserve"> цели и </w:t>
      </w:r>
      <w:proofErr w:type="spellStart"/>
      <w:r w:rsidRPr="00180795">
        <w:rPr>
          <w:rStyle w:val="normal--char"/>
          <w:rFonts w:ascii="Times New Roman" w:hAnsi="Times New Roman" w:cs="Times New Roman"/>
          <w:sz w:val="24"/>
          <w:szCs w:val="24"/>
          <w:lang w:val="ru-RU"/>
        </w:rPr>
        <w:t>осигурен</w:t>
      </w:r>
      <w:proofErr w:type="spellEnd"/>
      <w:r w:rsidRPr="00180795">
        <w:rPr>
          <w:rStyle w:val="normal--char"/>
          <w:rFonts w:ascii="Times New Roman" w:hAnsi="Times New Roman" w:cs="Times New Roman"/>
          <w:sz w:val="24"/>
          <w:szCs w:val="24"/>
          <w:lang w:val="ru-RU"/>
        </w:rPr>
        <w:t xml:space="preserve"> баланс на </w:t>
      </w:r>
      <w:proofErr w:type="spellStart"/>
      <w:r w:rsidRPr="00180795">
        <w:rPr>
          <w:rStyle w:val="normal--char"/>
          <w:rFonts w:ascii="Times New Roman" w:hAnsi="Times New Roman" w:cs="Times New Roman"/>
          <w:sz w:val="24"/>
          <w:szCs w:val="24"/>
          <w:lang w:val="ru-RU"/>
        </w:rPr>
        <w:t>интересите</w:t>
      </w:r>
      <w:proofErr w:type="spellEnd"/>
      <w:r w:rsidRPr="00180795">
        <w:rPr>
          <w:rStyle w:val="normal--char"/>
          <w:rFonts w:ascii="Times New Roman" w:hAnsi="Times New Roman" w:cs="Times New Roman"/>
          <w:sz w:val="24"/>
          <w:szCs w:val="24"/>
          <w:lang w:val="ru-RU"/>
        </w:rPr>
        <w:t>.</w:t>
      </w:r>
      <w:r w:rsidRPr="00180795">
        <w:rPr>
          <w:rStyle w:val="WW8Num4z0"/>
          <w:rFonts w:ascii="Times New Roman" w:hAnsi="Times New Roman" w:cs="Times New Roman"/>
          <w:sz w:val="24"/>
          <w:szCs w:val="24"/>
          <w:lang w:val="ru-RU"/>
        </w:rPr>
        <w:t xml:space="preserve"> </w:t>
      </w:r>
      <w:hyperlink r:id="rId291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2BFF5EB1" w14:textId="77777777" w:rsidR="00F16320" w:rsidRPr="00C60AC1" w:rsidRDefault="00000000" w:rsidP="00F16320">
      <w:pPr>
        <w:pBdr>
          <w:bottom w:val="single" w:sz="4" w:space="1" w:color="auto"/>
        </w:pBdr>
        <w:spacing w:after="0" w:line="100" w:lineRule="atLeast"/>
        <w:jc w:val="both"/>
        <w:rPr>
          <w:rFonts w:ascii="Times New Roman" w:hAnsi="Times New Roman" w:cs="Times New Roman"/>
          <w:i/>
          <w:sz w:val="24"/>
          <w:szCs w:val="24"/>
          <w:lang w:val="ru-RU" w:eastAsia="en-US"/>
        </w:rPr>
      </w:pPr>
      <w:hyperlink r:id="rId2918" w:history="1">
        <w:proofErr w:type="spellStart"/>
        <w:r w:rsidR="00F16320" w:rsidRPr="00C60AC1">
          <w:rPr>
            <w:rStyle w:val="Hyperlink"/>
            <w:rFonts w:ascii="Times New Roman" w:hAnsi="Times New Roman" w:cs="Times New Roman"/>
            <w:i/>
            <w:iCs/>
            <w:sz w:val="24"/>
            <w:szCs w:val="24"/>
          </w:rPr>
          <w:t>Tashev</w:t>
        </w:r>
        <w:proofErr w:type="spellEnd"/>
        <w:r w:rsidR="00F16320" w:rsidRPr="00C60AC1">
          <w:rPr>
            <w:rStyle w:val="Hyperlink"/>
            <w:rFonts w:ascii="Times New Roman" w:hAnsi="Times New Roman" w:cs="Times New Roman"/>
            <w:i/>
            <w:iCs/>
            <w:sz w:val="24"/>
            <w:szCs w:val="24"/>
          </w:rPr>
          <w:t xml:space="preserve"> v. </w:t>
        </w:r>
        <w:proofErr w:type="spellStart"/>
        <w:r w:rsidR="00F16320" w:rsidRPr="00C60AC1">
          <w:rPr>
            <w:rStyle w:val="Hyperlink"/>
            <w:rFonts w:ascii="Times New Roman" w:hAnsi="Times New Roman" w:cs="Times New Roman"/>
            <w:i/>
            <w:iCs/>
            <w:sz w:val="24"/>
            <w:szCs w:val="24"/>
          </w:rPr>
          <w:t>Bulgaria</w:t>
        </w:r>
        <w:proofErr w:type="spellEnd"/>
        <w:r w:rsidR="00F16320" w:rsidRPr="00C60AC1">
          <w:rPr>
            <w:rStyle w:val="Hyperlink"/>
            <w:rFonts w:ascii="Times New Roman" w:hAnsi="Times New Roman" w:cs="Times New Roman"/>
            <w:i/>
            <w:iCs/>
            <w:sz w:val="24"/>
            <w:szCs w:val="24"/>
          </w:rPr>
          <w:t xml:space="preserve"> (</w:t>
        </w:r>
        <w:proofErr w:type="spellStart"/>
        <w:r w:rsidR="00F16320" w:rsidRPr="00C60AC1">
          <w:rPr>
            <w:rStyle w:val="Hyperlink"/>
            <w:rFonts w:ascii="Times New Roman" w:hAnsi="Times New Roman" w:cs="Times New Roman"/>
            <w:i/>
            <w:iCs/>
            <w:sz w:val="24"/>
            <w:szCs w:val="24"/>
          </w:rPr>
          <w:t>no</w:t>
        </w:r>
        <w:proofErr w:type="spellEnd"/>
        <w:r w:rsidR="00F16320" w:rsidRPr="00C60AC1">
          <w:rPr>
            <w:rStyle w:val="Hyperlink"/>
            <w:rFonts w:ascii="Times New Roman" w:hAnsi="Times New Roman" w:cs="Times New Roman"/>
            <w:i/>
            <w:iCs/>
            <w:sz w:val="24"/>
            <w:szCs w:val="24"/>
          </w:rPr>
          <w:t>. 41816/04)</w:t>
        </w:r>
      </w:hyperlink>
    </w:p>
    <w:p w14:paraId="7EE086EA" w14:textId="77777777" w:rsidR="00F16320" w:rsidRPr="00C60AC1" w:rsidRDefault="00F16320" w:rsidP="00F16320">
      <w:pPr>
        <w:pStyle w:val="NoSpacing"/>
        <w:jc w:val="both"/>
        <w:rPr>
          <w:rStyle w:val="normal--char"/>
          <w:rFonts w:ascii="Times New Roman" w:hAnsi="Times New Roman" w:cs="Times New Roman"/>
          <w:sz w:val="24"/>
          <w:szCs w:val="24"/>
          <w:lang w:val="bg-BG"/>
        </w:rPr>
      </w:pPr>
    </w:p>
    <w:p w14:paraId="06A4B76C" w14:textId="77777777" w:rsidR="00FD6CC8" w:rsidRPr="00C60AC1" w:rsidRDefault="00F16320" w:rsidP="00CF2A7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Съдът отхвърля като недопустими оплакванията на жалбоподатели за нарушение на правото на собственост и дискриминация във връзка с т. нар. „таван на пенсиите”, като се позовава на делото </w:t>
      </w:r>
      <w:proofErr w:type="spellStart"/>
      <w:r w:rsidRPr="00C60AC1">
        <w:rPr>
          <w:rStyle w:val="normal--char"/>
          <w:rFonts w:ascii="Times New Roman" w:hAnsi="Times New Roman" w:cs="Times New Roman"/>
          <w:i/>
          <w:sz w:val="24"/>
          <w:lang w:val="bg-BG"/>
        </w:rPr>
        <w:t>Valkov</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and</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Others</w:t>
      </w:r>
      <w:proofErr w:type="spellEnd"/>
      <w:r w:rsidRPr="00C60AC1">
        <w:rPr>
          <w:rStyle w:val="normal--char"/>
          <w:rFonts w:ascii="Times New Roman" w:hAnsi="Times New Roman" w:cs="Times New Roman"/>
          <w:sz w:val="24"/>
          <w:lang w:val="bg-BG"/>
        </w:rPr>
        <w:t xml:space="preserve">. </w:t>
      </w:r>
      <w:hyperlink r:id="rId291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781D59D0" w14:textId="77777777" w:rsidR="00F16320" w:rsidRPr="00C60AC1" w:rsidRDefault="00000000" w:rsidP="00F16320">
      <w:pPr>
        <w:pBdr>
          <w:bottom w:val="single" w:sz="4" w:space="1" w:color="auto"/>
        </w:pBdr>
        <w:spacing w:after="0" w:line="100" w:lineRule="atLeast"/>
        <w:jc w:val="both"/>
        <w:rPr>
          <w:rFonts w:ascii="Times New Roman" w:hAnsi="Times New Roman" w:cs="Times New Roman"/>
          <w:i/>
          <w:sz w:val="24"/>
          <w:szCs w:val="24"/>
          <w:lang w:val="ru-RU" w:eastAsia="en-US"/>
        </w:rPr>
      </w:pPr>
      <w:hyperlink r:id="rId2920" w:history="1">
        <w:proofErr w:type="spellStart"/>
        <w:r w:rsidR="00F16320" w:rsidRPr="00C60AC1">
          <w:rPr>
            <w:rStyle w:val="Hyperlink"/>
            <w:rFonts w:ascii="Times New Roman" w:hAnsi="Times New Roman" w:cs="Times New Roman"/>
            <w:i/>
            <w:iCs/>
            <w:sz w:val="24"/>
            <w:szCs w:val="24"/>
          </w:rPr>
          <w:t>Hristov</w:t>
        </w:r>
        <w:proofErr w:type="spellEnd"/>
        <w:r w:rsidR="00F16320" w:rsidRPr="00C60AC1">
          <w:rPr>
            <w:rStyle w:val="Hyperlink"/>
            <w:rFonts w:ascii="Times New Roman" w:hAnsi="Times New Roman" w:cs="Times New Roman"/>
            <w:i/>
            <w:iCs/>
            <w:sz w:val="24"/>
            <w:szCs w:val="24"/>
          </w:rPr>
          <w:t xml:space="preserve"> v. </w:t>
        </w:r>
        <w:proofErr w:type="spellStart"/>
        <w:r w:rsidR="00F16320" w:rsidRPr="00C60AC1">
          <w:rPr>
            <w:rStyle w:val="Hyperlink"/>
            <w:rFonts w:ascii="Times New Roman" w:hAnsi="Times New Roman" w:cs="Times New Roman"/>
            <w:i/>
            <w:iCs/>
            <w:sz w:val="24"/>
            <w:szCs w:val="24"/>
          </w:rPr>
          <w:t>Bulgaria</w:t>
        </w:r>
        <w:proofErr w:type="spellEnd"/>
        <w:r w:rsidR="00F16320" w:rsidRPr="00C60AC1">
          <w:rPr>
            <w:rStyle w:val="Hyperlink"/>
            <w:rFonts w:ascii="Times New Roman" w:hAnsi="Times New Roman" w:cs="Times New Roman"/>
            <w:i/>
            <w:iCs/>
            <w:sz w:val="24"/>
            <w:szCs w:val="24"/>
          </w:rPr>
          <w:t xml:space="preserve"> и други жалби (</w:t>
        </w:r>
        <w:proofErr w:type="spellStart"/>
        <w:r w:rsidR="00F16320" w:rsidRPr="00C60AC1">
          <w:rPr>
            <w:rStyle w:val="Hyperlink"/>
            <w:rFonts w:ascii="Times New Roman" w:hAnsi="Times New Roman" w:cs="Times New Roman"/>
            <w:i/>
            <w:iCs/>
            <w:sz w:val="24"/>
            <w:szCs w:val="24"/>
          </w:rPr>
          <w:t>no</w:t>
        </w:r>
        <w:proofErr w:type="spellEnd"/>
        <w:r w:rsidR="00F16320" w:rsidRPr="00C60AC1">
          <w:rPr>
            <w:rStyle w:val="Hyperlink"/>
            <w:rFonts w:ascii="Times New Roman" w:hAnsi="Times New Roman" w:cs="Times New Roman"/>
            <w:i/>
            <w:iCs/>
            <w:sz w:val="24"/>
            <w:szCs w:val="24"/>
          </w:rPr>
          <w:t>. 13684/03 и други)</w:t>
        </w:r>
      </w:hyperlink>
      <w:r w:rsidR="00F16320" w:rsidRPr="00C60AC1">
        <w:rPr>
          <w:rFonts w:ascii="Times New Roman" w:hAnsi="Times New Roman" w:cs="Times New Roman"/>
          <w:color w:val="000000"/>
          <w:sz w:val="24"/>
          <w:szCs w:val="24"/>
        </w:rPr>
        <w:t xml:space="preserve"> - </w:t>
      </w:r>
      <w:r w:rsidR="00F16320" w:rsidRPr="00C60AC1">
        <w:rPr>
          <w:rFonts w:ascii="Times New Roman" w:hAnsi="Times New Roman" w:cs="Times New Roman"/>
          <w:bCs/>
          <w:i/>
          <w:sz w:val="24"/>
          <w:szCs w:val="24"/>
          <w:lang w:val="ru-RU" w:eastAsia="en-US"/>
        </w:rPr>
        <w:t xml:space="preserve">Решение по </w:t>
      </w:r>
      <w:r w:rsidR="00F16320" w:rsidRPr="00C60AC1">
        <w:rPr>
          <w:rFonts w:ascii="Times New Roman" w:hAnsi="Times New Roman" w:cs="Times New Roman"/>
          <w:i/>
          <w:iCs/>
          <w:color w:val="000000"/>
          <w:sz w:val="24"/>
          <w:szCs w:val="24"/>
        </w:rPr>
        <w:t xml:space="preserve">допустимост </w:t>
      </w:r>
    </w:p>
    <w:p w14:paraId="190B6784" w14:textId="77777777" w:rsidR="00F16320" w:rsidRPr="00C60AC1" w:rsidRDefault="00F16320" w:rsidP="00CF2A7B">
      <w:pPr>
        <w:pStyle w:val="NoSpacing"/>
        <w:jc w:val="both"/>
        <w:rPr>
          <w:rStyle w:val="normal--char"/>
          <w:rFonts w:ascii="Times New Roman" w:hAnsi="Times New Roman" w:cs="Times New Roman"/>
          <w:sz w:val="24"/>
          <w:lang w:val="ru-RU"/>
        </w:rPr>
      </w:pPr>
    </w:p>
    <w:p w14:paraId="658EFC9B" w14:textId="77777777" w:rsidR="00615C8D" w:rsidRPr="00180795" w:rsidRDefault="001B0E99" w:rsidP="001B0E99">
      <w:pPr>
        <w:pStyle w:val="NoSpacing"/>
        <w:pBdr>
          <w:bottom w:val="single" w:sz="4" w:space="1" w:color="auto"/>
        </w:pBdr>
        <w:jc w:val="both"/>
        <w:rPr>
          <w:rFonts w:ascii="Times New Roman" w:hAnsi="Times New Roman" w:cs="Times New Roman"/>
          <w:color w:val="000000"/>
          <w:sz w:val="24"/>
          <w:szCs w:val="24"/>
          <w:lang w:val="ru-RU"/>
        </w:rPr>
      </w:pPr>
      <w:proofErr w:type="spellStart"/>
      <w:r w:rsidRPr="00C60AC1">
        <w:rPr>
          <w:rFonts w:ascii="Times New Roman" w:hAnsi="Times New Roman" w:cs="Times New Roman"/>
          <w:color w:val="000000"/>
          <w:sz w:val="24"/>
          <w:szCs w:val="24"/>
          <w:lang w:val="ru-RU"/>
        </w:rPr>
        <w:t>Съдът</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bCs/>
          <w:sz w:val="24"/>
          <w:szCs w:val="24"/>
          <w:lang w:val="ru-RU"/>
        </w:rPr>
        <w:t>заличава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жалбата</w:t>
      </w:r>
      <w:proofErr w:type="spellEnd"/>
      <w:r w:rsidRPr="00C60AC1">
        <w:rPr>
          <w:rFonts w:ascii="Times New Roman" w:hAnsi="Times New Roman" w:cs="Times New Roman"/>
          <w:bCs/>
          <w:sz w:val="24"/>
          <w:szCs w:val="24"/>
          <w:lang w:val="ru-RU"/>
        </w:rPr>
        <w:t xml:space="preserve"> от </w:t>
      </w:r>
      <w:proofErr w:type="spellStart"/>
      <w:r w:rsidRPr="00C60AC1">
        <w:rPr>
          <w:rFonts w:ascii="Times New Roman" w:hAnsi="Times New Roman" w:cs="Times New Roman"/>
          <w:bCs/>
          <w:sz w:val="24"/>
          <w:szCs w:val="24"/>
          <w:lang w:val="ru-RU"/>
        </w:rPr>
        <w:t>списъка</w:t>
      </w:r>
      <w:proofErr w:type="spellEnd"/>
      <w:r w:rsidRPr="00C60AC1">
        <w:rPr>
          <w:rFonts w:ascii="Times New Roman" w:hAnsi="Times New Roman" w:cs="Times New Roman"/>
          <w:bCs/>
          <w:sz w:val="24"/>
          <w:szCs w:val="24"/>
          <w:lang w:val="ru-RU"/>
        </w:rPr>
        <w:t xml:space="preserve"> на </w:t>
      </w:r>
      <w:proofErr w:type="spellStart"/>
      <w:r w:rsidRPr="00C60AC1">
        <w:rPr>
          <w:rFonts w:ascii="Times New Roman" w:hAnsi="Times New Roman" w:cs="Times New Roman"/>
          <w:bCs/>
          <w:sz w:val="24"/>
          <w:szCs w:val="24"/>
          <w:lang w:val="ru-RU"/>
        </w:rPr>
        <w:t>делата</w:t>
      </w:r>
      <w:proofErr w:type="spellEnd"/>
      <w:r w:rsidRPr="00C60AC1">
        <w:rPr>
          <w:rFonts w:ascii="Times New Roman" w:hAnsi="Times New Roman" w:cs="Times New Roman"/>
          <w:bCs/>
          <w:sz w:val="24"/>
          <w:szCs w:val="24"/>
          <w:lang w:val="ru-RU"/>
        </w:rPr>
        <w:t xml:space="preserve"> си по </w:t>
      </w:r>
      <w:proofErr w:type="spellStart"/>
      <w:r w:rsidRPr="00C60AC1">
        <w:rPr>
          <w:rFonts w:ascii="Times New Roman" w:hAnsi="Times New Roman" w:cs="Times New Roman"/>
          <w:bCs/>
          <w:sz w:val="24"/>
          <w:szCs w:val="24"/>
          <w:lang w:val="ru-RU"/>
        </w:rPr>
        <w:t>силата</w:t>
      </w:r>
      <w:proofErr w:type="spellEnd"/>
      <w:r w:rsidRPr="00C60AC1">
        <w:rPr>
          <w:rFonts w:ascii="Times New Roman" w:hAnsi="Times New Roman" w:cs="Times New Roman"/>
          <w:bCs/>
          <w:sz w:val="24"/>
          <w:szCs w:val="24"/>
          <w:lang w:val="ru-RU"/>
        </w:rPr>
        <w:t xml:space="preserve"> на чл. 37 § 1 </w:t>
      </w:r>
      <w:proofErr w:type="spellStart"/>
      <w:r w:rsidRPr="00C60AC1">
        <w:rPr>
          <w:rFonts w:ascii="Times New Roman" w:hAnsi="Times New Roman" w:cs="Times New Roman"/>
          <w:bCs/>
          <w:i/>
          <w:sz w:val="24"/>
          <w:szCs w:val="24"/>
          <w:lang w:val="ru-RU"/>
        </w:rPr>
        <w:t>in</w:t>
      </w:r>
      <w:proofErr w:type="spellEnd"/>
      <w:r w:rsidRPr="00C60AC1">
        <w:rPr>
          <w:rFonts w:ascii="Times New Roman" w:hAnsi="Times New Roman" w:cs="Times New Roman"/>
          <w:bCs/>
          <w:i/>
          <w:sz w:val="24"/>
          <w:szCs w:val="24"/>
          <w:lang w:val="ru-RU"/>
        </w:rPr>
        <w:t xml:space="preserve"> </w:t>
      </w:r>
      <w:proofErr w:type="spellStart"/>
      <w:r w:rsidRPr="00C60AC1">
        <w:rPr>
          <w:rFonts w:ascii="Times New Roman" w:hAnsi="Times New Roman" w:cs="Times New Roman"/>
          <w:bCs/>
          <w:i/>
          <w:sz w:val="24"/>
          <w:szCs w:val="24"/>
          <w:lang w:val="ru-RU"/>
        </w:rPr>
        <w:t>fine</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като</w:t>
      </w:r>
      <w:proofErr w:type="spellEnd"/>
      <w:r w:rsidRPr="00C60AC1">
        <w:rPr>
          <w:rFonts w:ascii="Times New Roman" w:hAnsi="Times New Roman" w:cs="Times New Roman"/>
          <w:bCs/>
          <w:sz w:val="24"/>
          <w:szCs w:val="24"/>
          <w:lang w:val="ru-RU"/>
        </w:rPr>
        <w:t xml:space="preserve"> приема, че </w:t>
      </w:r>
      <w:proofErr w:type="spellStart"/>
      <w:r w:rsidRPr="00C60AC1">
        <w:rPr>
          <w:rFonts w:ascii="Times New Roman" w:hAnsi="Times New Roman" w:cs="Times New Roman"/>
          <w:bCs/>
          <w:sz w:val="24"/>
          <w:szCs w:val="24"/>
          <w:lang w:val="ru-RU"/>
        </w:rPr>
        <w:t>жалбоподателят</w:t>
      </w:r>
      <w:proofErr w:type="spellEnd"/>
      <w:r w:rsidRPr="00C60AC1">
        <w:rPr>
          <w:rFonts w:ascii="Times New Roman" w:hAnsi="Times New Roman" w:cs="Times New Roman"/>
          <w:bCs/>
          <w:sz w:val="24"/>
          <w:szCs w:val="24"/>
          <w:lang w:val="ru-RU"/>
        </w:rPr>
        <w:t xml:space="preserve"> се е </w:t>
      </w:r>
      <w:proofErr w:type="spellStart"/>
      <w:r w:rsidRPr="00C60AC1">
        <w:rPr>
          <w:rFonts w:ascii="Times New Roman" w:hAnsi="Times New Roman" w:cs="Times New Roman"/>
          <w:bCs/>
          <w:sz w:val="24"/>
          <w:szCs w:val="24"/>
          <w:lang w:val="ru-RU"/>
        </w:rPr>
        <w:t>дезинтересирал</w:t>
      </w:r>
      <w:proofErr w:type="spellEnd"/>
      <w:r w:rsidRPr="00C60AC1">
        <w:rPr>
          <w:rFonts w:ascii="Times New Roman" w:hAnsi="Times New Roman" w:cs="Times New Roman"/>
          <w:bCs/>
          <w:sz w:val="24"/>
          <w:szCs w:val="24"/>
          <w:lang w:val="ru-RU"/>
        </w:rPr>
        <w:t xml:space="preserve"> от </w:t>
      </w:r>
      <w:proofErr w:type="spellStart"/>
      <w:r w:rsidRPr="00C60AC1">
        <w:rPr>
          <w:rFonts w:ascii="Times New Roman" w:hAnsi="Times New Roman" w:cs="Times New Roman"/>
          <w:bCs/>
          <w:sz w:val="24"/>
          <w:szCs w:val="24"/>
          <w:lang w:val="ru-RU"/>
        </w:rPr>
        <w:t>нея</w:t>
      </w:r>
      <w:proofErr w:type="spellEnd"/>
      <w:r w:rsidRPr="00C60AC1">
        <w:rPr>
          <w:rFonts w:ascii="Times New Roman" w:hAnsi="Times New Roman" w:cs="Times New Roman"/>
          <w:bCs/>
          <w:sz w:val="24"/>
          <w:szCs w:val="24"/>
          <w:lang w:val="ru-RU"/>
        </w:rPr>
        <w:t>,</w:t>
      </w:r>
      <w:r w:rsidR="00802E95"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тъй</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като</w:t>
      </w:r>
      <w:proofErr w:type="spellEnd"/>
      <w:r w:rsidRPr="00C60AC1">
        <w:rPr>
          <w:rFonts w:ascii="Times New Roman" w:hAnsi="Times New Roman" w:cs="Times New Roman"/>
          <w:bCs/>
          <w:sz w:val="24"/>
          <w:szCs w:val="24"/>
          <w:lang w:val="ru-RU"/>
        </w:rPr>
        <w:t xml:space="preserve"> не е отговорил на </w:t>
      </w:r>
      <w:proofErr w:type="spellStart"/>
      <w:r w:rsidRPr="00C60AC1">
        <w:rPr>
          <w:rFonts w:ascii="Times New Roman" w:hAnsi="Times New Roman" w:cs="Times New Roman"/>
          <w:bCs/>
          <w:sz w:val="24"/>
          <w:szCs w:val="24"/>
          <w:lang w:val="ru-RU"/>
        </w:rPr>
        <w:t>становището</w:t>
      </w:r>
      <w:proofErr w:type="spellEnd"/>
      <w:r w:rsidRPr="00C60AC1">
        <w:rPr>
          <w:rFonts w:ascii="Times New Roman" w:hAnsi="Times New Roman" w:cs="Times New Roman"/>
          <w:bCs/>
          <w:sz w:val="24"/>
          <w:szCs w:val="24"/>
          <w:lang w:val="ru-RU"/>
        </w:rPr>
        <w:t xml:space="preserve"> на </w:t>
      </w:r>
      <w:proofErr w:type="spellStart"/>
      <w:r w:rsidRPr="00C60AC1">
        <w:rPr>
          <w:rFonts w:ascii="Times New Roman" w:hAnsi="Times New Roman" w:cs="Times New Roman"/>
          <w:bCs/>
          <w:sz w:val="24"/>
          <w:szCs w:val="24"/>
          <w:lang w:val="ru-RU"/>
        </w:rPr>
        <w:t>Правителството</w:t>
      </w:r>
      <w:proofErr w:type="spellEnd"/>
      <w:r w:rsidRPr="00C60AC1">
        <w:rPr>
          <w:rFonts w:ascii="Times New Roman" w:hAnsi="Times New Roman" w:cs="Times New Roman"/>
          <w:bCs/>
          <w:sz w:val="24"/>
          <w:szCs w:val="24"/>
          <w:lang w:val="ru-RU"/>
        </w:rPr>
        <w:t xml:space="preserve"> след </w:t>
      </w:r>
      <w:proofErr w:type="spellStart"/>
      <w:r w:rsidRPr="00C60AC1">
        <w:rPr>
          <w:rFonts w:ascii="Times New Roman" w:hAnsi="Times New Roman" w:cs="Times New Roman"/>
          <w:bCs/>
          <w:sz w:val="24"/>
          <w:szCs w:val="24"/>
          <w:lang w:val="ru-RU"/>
        </w:rPr>
        <w:t>комуникиране</w:t>
      </w:r>
      <w:proofErr w:type="spellEnd"/>
      <w:r w:rsidRPr="00C60AC1">
        <w:rPr>
          <w:rFonts w:ascii="Times New Roman" w:hAnsi="Times New Roman" w:cs="Times New Roman"/>
          <w:bCs/>
          <w:sz w:val="24"/>
          <w:szCs w:val="24"/>
          <w:lang w:val="ru-RU"/>
        </w:rPr>
        <w:t xml:space="preserve"> на </w:t>
      </w:r>
      <w:proofErr w:type="spellStart"/>
      <w:r w:rsidRPr="00C60AC1">
        <w:rPr>
          <w:rFonts w:ascii="Times New Roman" w:hAnsi="Times New Roman" w:cs="Times New Roman"/>
          <w:bCs/>
          <w:sz w:val="24"/>
          <w:szCs w:val="24"/>
          <w:lang w:val="ru-RU"/>
        </w:rPr>
        <w:t>жалбата</w:t>
      </w:r>
      <w:proofErr w:type="spellEnd"/>
      <w:r w:rsidRPr="00C60AC1">
        <w:rPr>
          <w:rFonts w:ascii="Times New Roman" w:hAnsi="Times New Roman" w:cs="Times New Roman"/>
          <w:bCs/>
          <w:sz w:val="24"/>
          <w:szCs w:val="24"/>
          <w:lang w:val="ru-RU"/>
        </w:rPr>
        <w:t xml:space="preserve">. </w:t>
      </w:r>
      <w:hyperlink r:id="rId2921" w:history="1">
        <w:proofErr w:type="spellStart"/>
        <w:r w:rsidR="00B7060E" w:rsidRPr="00180795">
          <w:rPr>
            <w:rStyle w:val="Hyperlink"/>
            <w:rFonts w:ascii="Times New Roman" w:hAnsi="Times New Roman" w:cs="Times New Roman"/>
            <w:sz w:val="24"/>
            <w:szCs w:val="24"/>
            <w:lang w:val="ru-RU"/>
          </w:rPr>
          <w:t>Бюлетин</w:t>
        </w:r>
        <w:proofErr w:type="spellEnd"/>
        <w:r w:rsidR="00B7060E" w:rsidRPr="00180795">
          <w:rPr>
            <w:rStyle w:val="Hyperlink"/>
            <w:rFonts w:ascii="Times New Roman" w:hAnsi="Times New Roman" w:cs="Times New Roman"/>
            <w:sz w:val="24"/>
            <w:szCs w:val="24"/>
            <w:lang w:val="ru-RU"/>
          </w:rPr>
          <w:t xml:space="preserve"> № 23.</w:t>
        </w:r>
      </w:hyperlink>
      <w:r w:rsidR="00615C8D" w:rsidRPr="00180795">
        <w:rPr>
          <w:rFonts w:ascii="Times New Roman" w:hAnsi="Times New Roman" w:cs="Times New Roman"/>
          <w:color w:val="000000"/>
          <w:sz w:val="24"/>
          <w:szCs w:val="24"/>
          <w:lang w:val="ru-RU"/>
        </w:rPr>
        <w:t xml:space="preserve"> </w:t>
      </w:r>
    </w:p>
    <w:p w14:paraId="397DB55A" w14:textId="77777777" w:rsidR="001B0E99" w:rsidRPr="00C60AC1" w:rsidRDefault="00000000" w:rsidP="001B0E99">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922" w:history="1">
        <w:proofErr w:type="spellStart"/>
        <w:r w:rsidR="00615C8D" w:rsidRPr="00C60AC1">
          <w:rPr>
            <w:rStyle w:val="Hyperlink"/>
            <w:rFonts w:ascii="Times New Roman" w:hAnsi="Times New Roman" w:cs="Times New Roman"/>
            <w:i/>
            <w:iCs/>
            <w:sz w:val="24"/>
            <w:szCs w:val="24"/>
          </w:rPr>
          <w:t>Mlodziejewski</w:t>
        </w:r>
        <w:proofErr w:type="spellEnd"/>
        <w:r w:rsidR="00615C8D" w:rsidRPr="00C60AC1">
          <w:rPr>
            <w:rStyle w:val="Hyperlink"/>
            <w:rFonts w:ascii="Times New Roman" w:hAnsi="Times New Roman" w:cs="Times New Roman"/>
            <w:i/>
            <w:iCs/>
            <w:sz w:val="24"/>
            <w:szCs w:val="24"/>
            <w:lang w:val="ru-RU"/>
          </w:rPr>
          <w:t xml:space="preserve"> </w:t>
        </w:r>
        <w:r w:rsidR="00615C8D" w:rsidRPr="00C60AC1">
          <w:rPr>
            <w:rStyle w:val="Hyperlink"/>
            <w:rFonts w:ascii="Times New Roman" w:hAnsi="Times New Roman" w:cs="Times New Roman"/>
            <w:i/>
            <w:iCs/>
            <w:sz w:val="24"/>
            <w:szCs w:val="24"/>
          </w:rPr>
          <w:t>v</w:t>
        </w:r>
        <w:r w:rsidR="00615C8D" w:rsidRPr="00C60AC1">
          <w:rPr>
            <w:rStyle w:val="Hyperlink"/>
            <w:rFonts w:ascii="Times New Roman" w:hAnsi="Times New Roman" w:cs="Times New Roman"/>
            <w:i/>
            <w:iCs/>
            <w:sz w:val="24"/>
            <w:szCs w:val="24"/>
            <w:lang w:val="ru-RU"/>
          </w:rPr>
          <w:t xml:space="preserve">. </w:t>
        </w:r>
        <w:r w:rsidR="00615C8D" w:rsidRPr="00C60AC1">
          <w:rPr>
            <w:rStyle w:val="Hyperlink"/>
            <w:rFonts w:ascii="Times New Roman" w:hAnsi="Times New Roman" w:cs="Times New Roman"/>
            <w:i/>
            <w:iCs/>
            <w:sz w:val="24"/>
            <w:szCs w:val="24"/>
          </w:rPr>
          <w:t>Bulgaria</w:t>
        </w:r>
        <w:r w:rsidR="00615C8D" w:rsidRPr="00C60AC1">
          <w:rPr>
            <w:rStyle w:val="Hyperlink"/>
            <w:rFonts w:ascii="Times New Roman" w:hAnsi="Times New Roman" w:cs="Times New Roman"/>
            <w:i/>
            <w:iCs/>
            <w:sz w:val="24"/>
            <w:szCs w:val="24"/>
            <w:lang w:val="ru-RU"/>
          </w:rPr>
          <w:t xml:space="preserve"> (</w:t>
        </w:r>
        <w:r w:rsidR="00615C8D" w:rsidRPr="00C60AC1">
          <w:rPr>
            <w:rStyle w:val="Hyperlink"/>
            <w:rFonts w:ascii="Times New Roman" w:hAnsi="Times New Roman" w:cs="Times New Roman"/>
            <w:i/>
            <w:iCs/>
            <w:sz w:val="24"/>
            <w:szCs w:val="24"/>
          </w:rPr>
          <w:t>no</w:t>
        </w:r>
        <w:r w:rsidR="00615C8D" w:rsidRPr="00C60AC1">
          <w:rPr>
            <w:rStyle w:val="Hyperlink"/>
            <w:rFonts w:ascii="Times New Roman" w:hAnsi="Times New Roman" w:cs="Times New Roman"/>
            <w:i/>
            <w:iCs/>
            <w:sz w:val="24"/>
            <w:szCs w:val="24"/>
            <w:lang w:val="ru-RU"/>
          </w:rPr>
          <w:t>. 34856/06)</w:t>
        </w:r>
      </w:hyperlink>
    </w:p>
    <w:p w14:paraId="16E16D26" w14:textId="77777777" w:rsidR="00FD6CC8" w:rsidRPr="00C60AC1" w:rsidRDefault="00FD6CC8" w:rsidP="00CF2A7B">
      <w:pPr>
        <w:pStyle w:val="NoSpacing"/>
        <w:jc w:val="both"/>
        <w:rPr>
          <w:rStyle w:val="normal--char"/>
          <w:rFonts w:ascii="Times New Roman" w:hAnsi="Times New Roman" w:cs="Times New Roman"/>
          <w:sz w:val="24"/>
          <w:lang w:val="bg-BG"/>
        </w:rPr>
      </w:pPr>
    </w:p>
    <w:p w14:paraId="612516B5" w14:textId="77777777" w:rsidR="00D4733A" w:rsidRPr="00C60AC1" w:rsidRDefault="00D4733A" w:rsidP="00D4733A">
      <w:pPr>
        <w:suppressAutoHyphens w:val="0"/>
        <w:autoSpaceDE w:val="0"/>
        <w:autoSpaceDN w:val="0"/>
        <w:adjustRightInd w:val="0"/>
        <w:spacing w:after="0" w:line="240" w:lineRule="auto"/>
        <w:contextualSpacing/>
        <w:jc w:val="both"/>
        <w:rPr>
          <w:rStyle w:val="document-link"/>
          <w:rFonts w:ascii="Times New Roman" w:hAnsi="Times New Roman" w:cs="Times New Roman"/>
          <w:sz w:val="24"/>
          <w:szCs w:val="24"/>
        </w:rPr>
      </w:pPr>
      <w:r w:rsidRPr="00C60AC1">
        <w:rPr>
          <w:rStyle w:val="document-link"/>
          <w:rFonts w:ascii="Times New Roman" w:hAnsi="Times New Roman" w:cs="Times New Roman"/>
          <w:sz w:val="24"/>
          <w:szCs w:val="24"/>
        </w:rPr>
        <w:t xml:space="preserve">Член 1 от Протокол № 1 се прилага по отношение на предварителен договор за продажба на недвижим имот, когато въз основа на релевантните правни разпоредби купувачът е имал легитимното очакване, че ще стане собственик или че ще получи обратно платената сума. Държавата е била длъжна да предвиди адекватна правна уредба, осигуряваща минимална защита на интересите на добросъвестните купувачи на имоти в строеж, в случай на фалит на строителното дружество. </w:t>
      </w:r>
      <w:hyperlink r:id="rId2923" w:history="1">
        <w:r w:rsidR="00E6653A" w:rsidRPr="00C60AC1">
          <w:rPr>
            <w:rStyle w:val="Hyperlink"/>
            <w:rFonts w:ascii="Times New Roman" w:hAnsi="Times New Roman" w:cs="Times New Roman"/>
            <w:sz w:val="24"/>
            <w:szCs w:val="24"/>
          </w:rPr>
          <w:t>Бюлетин № 25</w:t>
        </w:r>
      </w:hyperlink>
    </w:p>
    <w:p w14:paraId="66E4F7AA" w14:textId="77777777" w:rsidR="00D4733A" w:rsidRPr="00C60AC1" w:rsidRDefault="00000000" w:rsidP="00692521">
      <w:pPr>
        <w:pBdr>
          <w:bottom w:val="single" w:sz="4" w:space="1" w:color="auto"/>
        </w:pBdr>
        <w:suppressAutoHyphens w:val="0"/>
        <w:autoSpaceDE w:val="0"/>
        <w:autoSpaceDN w:val="0"/>
        <w:adjustRightInd w:val="0"/>
        <w:spacing w:after="0" w:line="240" w:lineRule="auto"/>
        <w:contextualSpacing/>
        <w:jc w:val="both"/>
        <w:rPr>
          <w:rStyle w:val="document-link"/>
          <w:rFonts w:ascii="Times New Roman" w:hAnsi="Times New Roman" w:cs="Times New Roman"/>
          <w:sz w:val="24"/>
          <w:szCs w:val="24"/>
        </w:rPr>
      </w:pPr>
      <w:hyperlink r:id="rId2924" w:history="1">
        <w:proofErr w:type="spellStart"/>
        <w:r w:rsidR="00D4733A" w:rsidRPr="00C60AC1">
          <w:rPr>
            <w:rStyle w:val="Hyperlink"/>
            <w:rFonts w:ascii="Times New Roman" w:hAnsi="Times New Roman" w:cs="Times New Roman"/>
            <w:i/>
            <w:sz w:val="24"/>
            <w:szCs w:val="24"/>
            <w:lang w:val="en-GB"/>
          </w:rPr>
          <w:t>Ceni</w:t>
        </w:r>
        <w:proofErr w:type="spellEnd"/>
        <w:r w:rsidR="00D4733A" w:rsidRPr="00C60AC1">
          <w:rPr>
            <w:rStyle w:val="Hyperlink"/>
            <w:rFonts w:ascii="Times New Roman" w:hAnsi="Times New Roman" w:cs="Times New Roman"/>
            <w:i/>
            <w:sz w:val="24"/>
            <w:szCs w:val="24"/>
          </w:rPr>
          <w:t xml:space="preserve"> </w:t>
        </w:r>
        <w:r w:rsidR="00D4733A" w:rsidRPr="00C60AC1">
          <w:rPr>
            <w:rStyle w:val="Hyperlink"/>
            <w:rFonts w:ascii="Times New Roman" w:hAnsi="Times New Roman" w:cs="Times New Roman"/>
            <w:i/>
            <w:sz w:val="24"/>
            <w:szCs w:val="24"/>
            <w:lang w:val="en-GB"/>
          </w:rPr>
          <w:t>v</w:t>
        </w:r>
        <w:r w:rsidR="00D4733A" w:rsidRPr="00C60AC1">
          <w:rPr>
            <w:rStyle w:val="Hyperlink"/>
            <w:rFonts w:ascii="Times New Roman" w:hAnsi="Times New Roman" w:cs="Times New Roman"/>
            <w:i/>
            <w:sz w:val="24"/>
            <w:szCs w:val="24"/>
          </w:rPr>
          <w:t xml:space="preserve">. </w:t>
        </w:r>
        <w:r w:rsidR="00D4733A" w:rsidRPr="00C60AC1">
          <w:rPr>
            <w:rStyle w:val="Hyperlink"/>
            <w:rFonts w:ascii="Times New Roman" w:hAnsi="Times New Roman" w:cs="Times New Roman"/>
            <w:i/>
            <w:sz w:val="24"/>
            <w:szCs w:val="24"/>
            <w:lang w:val="en-GB"/>
          </w:rPr>
          <w:t>Italy</w:t>
        </w:r>
        <w:r w:rsidR="00D4733A" w:rsidRPr="00C60AC1">
          <w:rPr>
            <w:rStyle w:val="Hyperlink"/>
            <w:rFonts w:ascii="Times New Roman" w:hAnsi="Times New Roman" w:cs="Times New Roman"/>
            <w:i/>
            <w:sz w:val="24"/>
            <w:szCs w:val="24"/>
          </w:rPr>
          <w:t xml:space="preserve"> (25376/06)</w:t>
        </w:r>
      </w:hyperlink>
    </w:p>
    <w:p w14:paraId="78FE33C2" w14:textId="77777777" w:rsidR="00B7060E" w:rsidRPr="00C60AC1" w:rsidRDefault="00B7060E" w:rsidP="00CF2A7B">
      <w:pPr>
        <w:pStyle w:val="NoSpacing"/>
        <w:jc w:val="both"/>
        <w:rPr>
          <w:rStyle w:val="normal--char"/>
          <w:rFonts w:ascii="Times New Roman" w:hAnsi="Times New Roman" w:cs="Times New Roman"/>
          <w:sz w:val="24"/>
          <w:lang w:val="bg-BG"/>
        </w:rPr>
      </w:pPr>
    </w:p>
    <w:p w14:paraId="4B14951C" w14:textId="77777777" w:rsidR="00D4733A" w:rsidRPr="00180795" w:rsidRDefault="00D4733A" w:rsidP="00D4733A">
      <w:pPr>
        <w:suppressAutoHyphens w:val="0"/>
        <w:autoSpaceDE w:val="0"/>
        <w:autoSpaceDN w:val="0"/>
        <w:adjustRightInd w:val="0"/>
        <w:spacing w:after="0" w:line="240" w:lineRule="auto"/>
        <w:contextualSpacing/>
        <w:jc w:val="both"/>
        <w:rPr>
          <w:rStyle w:val="s6b621b36"/>
          <w:rFonts w:ascii="Times New Roman" w:hAnsi="Times New Roman" w:cs="Times New Roman"/>
          <w:sz w:val="24"/>
          <w:szCs w:val="24"/>
          <w:lang w:val="ru-RU"/>
        </w:rPr>
      </w:pPr>
      <w:r w:rsidRPr="00C60AC1">
        <w:rPr>
          <w:rFonts w:ascii="Times New Roman" w:eastAsia="Times New Roman" w:hAnsi="Times New Roman" w:cs="Times New Roman"/>
          <w:sz w:val="24"/>
          <w:szCs w:val="24"/>
          <w:lang w:eastAsia="bg-BG"/>
        </w:rPr>
        <w:t xml:space="preserve">Ретроактивната промяна на съдебната практика по тълкуването на правила относно подсъдността и процесуалните срокове е накърнила самата същност на правото на жалбоподателите на достъп до съд. Те са били лишени и от възможност за съдебно установяване на правото им на осигурителни вноски, а в резултат на това и от пенсионните им права за определен период. По този начин националните власти са нарушили справедливия баланс между обществения и частния интерес. </w:t>
      </w:r>
      <w:hyperlink r:id="rId2925" w:history="1">
        <w:hyperlink r:id="rId2926" w:history="1">
          <w:r w:rsidR="00E6653A" w:rsidRPr="00C60AC1">
            <w:rPr>
              <w:rStyle w:val="Hyperlink"/>
              <w:rFonts w:ascii="Times New Roman" w:hAnsi="Times New Roman" w:cs="Times New Roman"/>
              <w:sz w:val="24"/>
              <w:szCs w:val="24"/>
            </w:rPr>
            <w:t>Бюлетин № 25</w:t>
          </w:r>
        </w:hyperlink>
      </w:hyperlink>
    </w:p>
    <w:p w14:paraId="6FA921EB" w14:textId="77777777" w:rsidR="00D4733A" w:rsidRPr="00C60AC1" w:rsidRDefault="00000000" w:rsidP="00692521">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2927" w:history="1">
        <w:r w:rsidR="00D4733A" w:rsidRPr="00C60AC1">
          <w:rPr>
            <w:rStyle w:val="Hyperlink"/>
            <w:rFonts w:ascii="Times New Roman" w:hAnsi="Times New Roman" w:cs="Times New Roman"/>
            <w:i/>
            <w:iCs/>
            <w:sz w:val="24"/>
            <w:szCs w:val="24"/>
            <w:lang w:val="en-GB"/>
          </w:rPr>
          <w:t>Mottola and Others v. Italy (no. 29932/07)</w:t>
        </w:r>
      </w:hyperlink>
      <w:r w:rsidR="00D4733A" w:rsidRPr="00C60AC1">
        <w:rPr>
          <w:rStyle w:val="normal--char"/>
          <w:rFonts w:ascii="Times New Roman" w:hAnsi="Times New Roman" w:cs="Times New Roman"/>
          <w:i/>
          <w:iCs/>
          <w:sz w:val="24"/>
          <w:szCs w:val="24"/>
          <w:lang w:val="en-GB"/>
        </w:rPr>
        <w:t xml:space="preserve"> </w:t>
      </w:r>
      <w:r w:rsidR="00D4733A" w:rsidRPr="00C60AC1">
        <w:rPr>
          <w:rFonts w:ascii="Times New Roman" w:eastAsia="Times New Roman" w:hAnsi="Times New Roman" w:cs="Times New Roman"/>
          <w:sz w:val="24"/>
          <w:szCs w:val="24"/>
          <w:lang w:eastAsia="bg-BG"/>
        </w:rPr>
        <w:t xml:space="preserve">и </w:t>
      </w:r>
      <w:hyperlink r:id="rId2928" w:history="1">
        <w:proofErr w:type="spellStart"/>
        <w:r w:rsidR="00D4733A" w:rsidRPr="00C60AC1">
          <w:rPr>
            <w:rStyle w:val="Hyperlink"/>
            <w:rFonts w:ascii="Times New Roman" w:eastAsia="Times New Roman" w:hAnsi="Times New Roman" w:cs="Times New Roman"/>
            <w:i/>
            <w:sz w:val="24"/>
            <w:szCs w:val="24"/>
            <w:lang w:val="en-GB" w:eastAsia="bg-BG"/>
          </w:rPr>
          <w:t>Staibano</w:t>
        </w:r>
        <w:proofErr w:type="spellEnd"/>
        <w:r w:rsidR="00D4733A" w:rsidRPr="00C60AC1">
          <w:rPr>
            <w:rStyle w:val="Hyperlink"/>
            <w:rFonts w:ascii="Times New Roman" w:eastAsia="Times New Roman" w:hAnsi="Times New Roman" w:cs="Times New Roman"/>
            <w:i/>
            <w:sz w:val="24"/>
            <w:szCs w:val="24"/>
            <w:lang w:val="en-GB" w:eastAsia="bg-BG"/>
          </w:rPr>
          <w:t xml:space="preserve"> and Others v. Italy (29907/07)</w:t>
        </w:r>
      </w:hyperlink>
    </w:p>
    <w:p w14:paraId="468730E7" w14:textId="77777777" w:rsidR="00B7060E" w:rsidRPr="00C60AC1" w:rsidRDefault="00B7060E" w:rsidP="00CF2A7B">
      <w:pPr>
        <w:pStyle w:val="NoSpacing"/>
        <w:jc w:val="both"/>
        <w:rPr>
          <w:rStyle w:val="normal--char"/>
          <w:rFonts w:ascii="Times New Roman" w:hAnsi="Times New Roman" w:cs="Times New Roman"/>
          <w:sz w:val="24"/>
          <w:lang w:val="bg-BG"/>
        </w:rPr>
      </w:pPr>
    </w:p>
    <w:p w14:paraId="4B6BE390" w14:textId="77777777" w:rsidR="00692521" w:rsidRPr="00C60AC1" w:rsidRDefault="00692521" w:rsidP="00CF2A7B">
      <w:pPr>
        <w:pStyle w:val="NoSpacing"/>
        <w:jc w:val="both"/>
        <w:rPr>
          <w:rFonts w:ascii="Times New Roman" w:hAnsi="Times New Roman" w:cs="Times New Roman"/>
          <w:iCs/>
          <w:sz w:val="24"/>
          <w:szCs w:val="24"/>
          <w:lang w:val="bg-BG"/>
        </w:rPr>
      </w:pPr>
      <w:r w:rsidRPr="00C60AC1">
        <w:rPr>
          <w:rFonts w:ascii="Times New Roman" w:hAnsi="Times New Roman" w:cs="Times New Roman"/>
          <w:sz w:val="24"/>
          <w:szCs w:val="24"/>
          <w:lang w:val="bg-BG"/>
        </w:rPr>
        <w:t xml:space="preserve">Невъзможността трето лице, което твърди, че е собственик на отнето с наказателно постановление имущество, да </w:t>
      </w:r>
      <w:r w:rsidRPr="00C60AC1">
        <w:rPr>
          <w:rFonts w:ascii="Times New Roman" w:hAnsi="Times New Roman" w:cs="Times New Roman"/>
          <w:bCs/>
          <w:iCs/>
          <w:sz w:val="24"/>
          <w:szCs w:val="24"/>
          <w:lang w:val="bg-BG"/>
        </w:rPr>
        <w:t xml:space="preserve">обжалва мярката, съставляваща намеса в правото му на </w:t>
      </w:r>
      <w:r w:rsidRPr="00C60AC1">
        <w:rPr>
          <w:rFonts w:ascii="Times New Roman" w:hAnsi="Times New Roman" w:cs="Times New Roman"/>
          <w:bCs/>
          <w:iCs/>
          <w:sz w:val="24"/>
          <w:szCs w:val="24"/>
          <w:lang w:val="bg-BG"/>
        </w:rPr>
        <w:lastRenderedPageBreak/>
        <w:t xml:space="preserve">собственост, представлява нарушение на чл. 1 от Протокол № 1 към Конвенцията, тъй като </w:t>
      </w:r>
      <w:r w:rsidRPr="00C60AC1">
        <w:rPr>
          <w:rFonts w:ascii="Times New Roman" w:hAnsi="Times New Roman" w:cs="Times New Roman"/>
          <w:iCs/>
          <w:sz w:val="24"/>
          <w:szCs w:val="24"/>
          <w:lang w:val="bg-BG"/>
        </w:rPr>
        <w:t xml:space="preserve">липсата на каквито и да било гаранции срещу произвол не може да се приеме за необходима в едно демократично общество за постигането на преследваната легитимна цел. </w:t>
      </w:r>
      <w:hyperlink r:id="rId2929" w:history="1">
        <w:proofErr w:type="spellStart"/>
        <w:r w:rsidR="00B27A21" w:rsidRPr="00E055C1">
          <w:rPr>
            <w:rStyle w:val="Hyperlink"/>
            <w:rFonts w:ascii="Times New Roman" w:hAnsi="Times New Roman" w:cs="Times New Roman"/>
            <w:sz w:val="24"/>
            <w:szCs w:val="24"/>
            <w:lang w:val="ru-RU"/>
          </w:rPr>
          <w:t>Бюлетин</w:t>
        </w:r>
        <w:proofErr w:type="spellEnd"/>
        <w:r w:rsidR="00B27A21" w:rsidRPr="00E055C1">
          <w:rPr>
            <w:rStyle w:val="Hyperlink"/>
            <w:rFonts w:ascii="Times New Roman" w:hAnsi="Times New Roman" w:cs="Times New Roman"/>
            <w:sz w:val="24"/>
            <w:szCs w:val="24"/>
            <w:lang w:val="ru-RU"/>
          </w:rPr>
          <w:t xml:space="preserve"> № 26</w:t>
        </w:r>
      </w:hyperlink>
    </w:p>
    <w:p w14:paraId="0505D665" w14:textId="77777777" w:rsidR="00692521" w:rsidRPr="00C60AC1" w:rsidRDefault="00000000" w:rsidP="00692521">
      <w:pPr>
        <w:pStyle w:val="NoSpacing"/>
        <w:pBdr>
          <w:bottom w:val="single" w:sz="4" w:space="1" w:color="auto"/>
        </w:pBdr>
        <w:jc w:val="both"/>
        <w:rPr>
          <w:rStyle w:val="normal--char"/>
          <w:rFonts w:ascii="Times New Roman" w:hAnsi="Times New Roman" w:cs="Times New Roman"/>
          <w:sz w:val="24"/>
          <w:lang w:val="bg-BG"/>
        </w:rPr>
      </w:pPr>
      <w:hyperlink r:id="rId2930" w:history="1">
        <w:proofErr w:type="spellStart"/>
        <w:r w:rsidR="00692521" w:rsidRPr="00C60AC1">
          <w:rPr>
            <w:rFonts w:ascii="Times New Roman" w:hAnsi="Times New Roman" w:cs="Times New Roman"/>
            <w:bCs/>
            <w:i/>
            <w:iCs/>
            <w:color w:val="0000FF"/>
            <w:sz w:val="24"/>
            <w:szCs w:val="24"/>
            <w:u w:val="single"/>
          </w:rPr>
          <w:t>Microintelect</w:t>
        </w:r>
        <w:proofErr w:type="spellEnd"/>
        <w:r w:rsidR="00692521" w:rsidRPr="00E055C1">
          <w:rPr>
            <w:rFonts w:ascii="Times New Roman" w:hAnsi="Times New Roman" w:cs="Times New Roman"/>
            <w:bCs/>
            <w:i/>
            <w:iCs/>
            <w:color w:val="0000FF"/>
            <w:sz w:val="24"/>
            <w:szCs w:val="24"/>
            <w:u w:val="single"/>
            <w:lang w:val="ru-RU"/>
          </w:rPr>
          <w:t xml:space="preserve"> </w:t>
        </w:r>
        <w:r w:rsidR="00692521" w:rsidRPr="00C60AC1">
          <w:rPr>
            <w:rFonts w:ascii="Times New Roman" w:hAnsi="Times New Roman" w:cs="Times New Roman"/>
            <w:bCs/>
            <w:i/>
            <w:iCs/>
            <w:color w:val="0000FF"/>
            <w:sz w:val="24"/>
            <w:szCs w:val="24"/>
            <w:u w:val="single"/>
          </w:rPr>
          <w:t>OOD</w:t>
        </w:r>
        <w:r w:rsidR="00692521" w:rsidRPr="00E055C1">
          <w:rPr>
            <w:rFonts w:ascii="Times New Roman" w:hAnsi="Times New Roman" w:cs="Times New Roman"/>
            <w:bCs/>
            <w:i/>
            <w:iCs/>
            <w:color w:val="0000FF"/>
            <w:sz w:val="24"/>
            <w:szCs w:val="24"/>
            <w:u w:val="single"/>
            <w:lang w:val="ru-RU"/>
          </w:rPr>
          <w:t xml:space="preserve"> </w:t>
        </w:r>
        <w:r w:rsidR="00692521" w:rsidRPr="00C60AC1">
          <w:rPr>
            <w:rFonts w:ascii="Times New Roman" w:hAnsi="Times New Roman" w:cs="Times New Roman"/>
            <w:bCs/>
            <w:i/>
            <w:iCs/>
            <w:color w:val="0000FF"/>
            <w:sz w:val="24"/>
            <w:szCs w:val="24"/>
            <w:u w:val="single"/>
          </w:rPr>
          <w:t>v</w:t>
        </w:r>
        <w:r w:rsidR="00692521" w:rsidRPr="00E055C1">
          <w:rPr>
            <w:rFonts w:ascii="Times New Roman" w:hAnsi="Times New Roman" w:cs="Times New Roman"/>
            <w:bCs/>
            <w:i/>
            <w:iCs/>
            <w:color w:val="0000FF"/>
            <w:sz w:val="24"/>
            <w:szCs w:val="24"/>
            <w:u w:val="single"/>
            <w:lang w:val="ru-RU"/>
          </w:rPr>
          <w:t xml:space="preserve">. </w:t>
        </w:r>
        <w:r w:rsidR="00692521" w:rsidRPr="00C60AC1">
          <w:rPr>
            <w:rFonts w:ascii="Times New Roman" w:hAnsi="Times New Roman" w:cs="Times New Roman"/>
            <w:bCs/>
            <w:i/>
            <w:iCs/>
            <w:color w:val="0000FF"/>
            <w:sz w:val="24"/>
            <w:szCs w:val="24"/>
            <w:u w:val="single"/>
          </w:rPr>
          <w:t>Bulgaria</w:t>
        </w:r>
        <w:r w:rsidR="00692521" w:rsidRPr="00E055C1">
          <w:rPr>
            <w:rFonts w:ascii="Times New Roman" w:hAnsi="Times New Roman" w:cs="Times New Roman"/>
            <w:bCs/>
            <w:i/>
            <w:iCs/>
            <w:color w:val="0000FF"/>
            <w:sz w:val="24"/>
            <w:szCs w:val="24"/>
            <w:u w:val="single"/>
            <w:lang w:val="ru-RU"/>
          </w:rPr>
          <w:t>(</w:t>
        </w:r>
        <w:r w:rsidR="00692521" w:rsidRPr="00C60AC1">
          <w:rPr>
            <w:rFonts w:ascii="Times New Roman" w:hAnsi="Times New Roman" w:cs="Times New Roman"/>
            <w:bCs/>
            <w:i/>
            <w:iCs/>
            <w:color w:val="0000FF"/>
            <w:sz w:val="24"/>
            <w:szCs w:val="24"/>
            <w:u w:val="single"/>
          </w:rPr>
          <w:t>no</w:t>
        </w:r>
        <w:r w:rsidR="00692521" w:rsidRPr="00E055C1">
          <w:rPr>
            <w:rFonts w:ascii="Times New Roman" w:hAnsi="Times New Roman" w:cs="Times New Roman"/>
            <w:bCs/>
            <w:i/>
            <w:iCs/>
            <w:color w:val="0000FF"/>
            <w:sz w:val="24"/>
            <w:szCs w:val="24"/>
            <w:u w:val="single"/>
            <w:lang w:val="ru-RU"/>
          </w:rPr>
          <w:t>. 34129/03)</w:t>
        </w:r>
      </w:hyperlink>
    </w:p>
    <w:p w14:paraId="4BFE9451" w14:textId="77777777" w:rsidR="00B7060E" w:rsidRPr="00C60AC1" w:rsidRDefault="00B7060E" w:rsidP="00CF2A7B">
      <w:pPr>
        <w:pStyle w:val="NoSpacing"/>
        <w:jc w:val="both"/>
        <w:rPr>
          <w:rStyle w:val="normal--char"/>
          <w:rFonts w:ascii="Times New Roman" w:hAnsi="Times New Roman" w:cs="Times New Roman"/>
          <w:sz w:val="24"/>
          <w:lang w:val="bg-BG"/>
        </w:rPr>
      </w:pPr>
    </w:p>
    <w:p w14:paraId="33BC756B" w14:textId="77777777" w:rsidR="00350F34" w:rsidRPr="00C60AC1" w:rsidRDefault="00350F34" w:rsidP="00CF2A7B">
      <w:pPr>
        <w:pStyle w:val="NoSpacing"/>
        <w:jc w:val="both"/>
        <w:rPr>
          <w:rFonts w:ascii="Times New Roman" w:hAnsi="Times New Roman" w:cs="Times New Roman"/>
          <w:iCs/>
          <w:sz w:val="24"/>
          <w:szCs w:val="24"/>
          <w:lang w:val="bg-BG"/>
        </w:rPr>
      </w:pPr>
      <w:r w:rsidRPr="00180795">
        <w:rPr>
          <w:rFonts w:ascii="Times New Roman" w:hAnsi="Times New Roman" w:cs="Times New Roman"/>
          <w:iCs/>
          <w:sz w:val="24"/>
          <w:szCs w:val="24"/>
          <w:lang w:val="ru-RU"/>
        </w:rPr>
        <w:t xml:space="preserve">За </w:t>
      </w:r>
      <w:proofErr w:type="spellStart"/>
      <w:r w:rsidRPr="00180795">
        <w:rPr>
          <w:rFonts w:ascii="Times New Roman" w:hAnsi="Times New Roman" w:cs="Times New Roman"/>
          <w:iCs/>
          <w:sz w:val="24"/>
          <w:szCs w:val="24"/>
          <w:lang w:val="ru-RU"/>
        </w:rPr>
        <w:t>разлика</w:t>
      </w:r>
      <w:proofErr w:type="spellEnd"/>
      <w:r w:rsidRPr="00180795">
        <w:rPr>
          <w:rFonts w:ascii="Times New Roman" w:hAnsi="Times New Roman" w:cs="Times New Roman"/>
          <w:iCs/>
          <w:sz w:val="24"/>
          <w:szCs w:val="24"/>
          <w:lang w:val="ru-RU"/>
        </w:rPr>
        <w:t xml:space="preserve"> от </w:t>
      </w:r>
      <w:proofErr w:type="spellStart"/>
      <w:r w:rsidRPr="00180795">
        <w:rPr>
          <w:rFonts w:ascii="Times New Roman" w:hAnsi="Times New Roman" w:cs="Times New Roman"/>
          <w:iCs/>
          <w:sz w:val="24"/>
          <w:szCs w:val="24"/>
          <w:lang w:val="ru-RU"/>
        </w:rPr>
        <w:t>делото</w:t>
      </w:r>
      <w:proofErr w:type="spellEnd"/>
      <w:r w:rsidRPr="00180795">
        <w:rPr>
          <w:rFonts w:ascii="Times New Roman" w:hAnsi="Times New Roman" w:cs="Times New Roman"/>
          <w:iCs/>
          <w:sz w:val="24"/>
          <w:szCs w:val="24"/>
          <w:lang w:val="ru-RU"/>
        </w:rPr>
        <w:t xml:space="preserve"> </w:t>
      </w:r>
      <w:proofErr w:type="spellStart"/>
      <w:r w:rsidRPr="00C60AC1">
        <w:rPr>
          <w:rFonts w:ascii="Times New Roman" w:hAnsi="Times New Roman" w:cs="Times New Roman"/>
          <w:i/>
          <w:iCs/>
          <w:sz w:val="24"/>
          <w:szCs w:val="24"/>
        </w:rPr>
        <w:t>Bulves</w:t>
      </w:r>
      <w:proofErr w:type="spellEnd"/>
      <w:r w:rsidRPr="00180795">
        <w:rPr>
          <w:rFonts w:ascii="Times New Roman" w:hAnsi="Times New Roman" w:cs="Times New Roman"/>
          <w:i/>
          <w:iCs/>
          <w:sz w:val="24"/>
          <w:szCs w:val="24"/>
          <w:lang w:val="ru-RU"/>
        </w:rPr>
        <w:t xml:space="preserve"> </w:t>
      </w:r>
      <w:r w:rsidRPr="00C60AC1">
        <w:rPr>
          <w:rFonts w:ascii="Times New Roman" w:hAnsi="Times New Roman" w:cs="Times New Roman"/>
          <w:i/>
          <w:iCs/>
          <w:sz w:val="24"/>
          <w:szCs w:val="24"/>
        </w:rPr>
        <w:t>AD</w:t>
      </w:r>
      <w:r w:rsidRPr="00180795">
        <w:rPr>
          <w:rFonts w:ascii="Times New Roman" w:hAnsi="Times New Roman" w:cs="Times New Roman"/>
          <w:iCs/>
          <w:sz w:val="24"/>
          <w:szCs w:val="24"/>
          <w:lang w:val="ru-RU"/>
        </w:rPr>
        <w:t xml:space="preserve">, в </w:t>
      </w:r>
      <w:proofErr w:type="spellStart"/>
      <w:r w:rsidRPr="00180795">
        <w:rPr>
          <w:rFonts w:ascii="Times New Roman" w:hAnsi="Times New Roman" w:cs="Times New Roman"/>
          <w:iCs/>
          <w:sz w:val="24"/>
          <w:szCs w:val="24"/>
          <w:lang w:val="ru-RU"/>
        </w:rPr>
        <w:t>настоящия</w:t>
      </w:r>
      <w:proofErr w:type="spellEnd"/>
      <w:r w:rsidRPr="00180795">
        <w:rPr>
          <w:rFonts w:ascii="Times New Roman" w:hAnsi="Times New Roman" w:cs="Times New Roman"/>
          <w:iCs/>
          <w:sz w:val="24"/>
          <w:szCs w:val="24"/>
          <w:lang w:val="ru-RU"/>
        </w:rPr>
        <w:t xml:space="preserve"> случай е </w:t>
      </w:r>
      <w:proofErr w:type="spellStart"/>
      <w:r w:rsidRPr="00180795">
        <w:rPr>
          <w:rFonts w:ascii="Times New Roman" w:hAnsi="Times New Roman" w:cs="Times New Roman"/>
          <w:iCs/>
          <w:sz w:val="24"/>
          <w:szCs w:val="24"/>
          <w:lang w:val="ru-RU"/>
        </w:rPr>
        <w:t>постигнат</w:t>
      </w:r>
      <w:proofErr w:type="spellEnd"/>
      <w:r w:rsidRPr="00180795">
        <w:rPr>
          <w:rFonts w:ascii="Times New Roman" w:hAnsi="Times New Roman" w:cs="Times New Roman"/>
          <w:iCs/>
          <w:sz w:val="24"/>
          <w:szCs w:val="24"/>
          <w:lang w:val="ru-RU"/>
        </w:rPr>
        <w:t xml:space="preserve"> справедлив баланс между </w:t>
      </w:r>
      <w:proofErr w:type="spellStart"/>
      <w:r w:rsidRPr="00180795">
        <w:rPr>
          <w:rFonts w:ascii="Times New Roman" w:hAnsi="Times New Roman" w:cs="Times New Roman"/>
          <w:iCs/>
          <w:sz w:val="24"/>
          <w:szCs w:val="24"/>
          <w:lang w:val="ru-RU"/>
        </w:rPr>
        <w:t>защитата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правата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жалбоподателя</w:t>
      </w:r>
      <w:proofErr w:type="spellEnd"/>
      <w:r w:rsidRPr="00180795">
        <w:rPr>
          <w:rFonts w:ascii="Times New Roman" w:hAnsi="Times New Roman" w:cs="Times New Roman"/>
          <w:iCs/>
          <w:sz w:val="24"/>
          <w:szCs w:val="24"/>
          <w:lang w:val="ru-RU"/>
        </w:rPr>
        <w:t xml:space="preserve"> и </w:t>
      </w:r>
      <w:proofErr w:type="spellStart"/>
      <w:r w:rsidRPr="00180795">
        <w:rPr>
          <w:rFonts w:ascii="Times New Roman" w:hAnsi="Times New Roman" w:cs="Times New Roman"/>
          <w:iCs/>
          <w:sz w:val="24"/>
          <w:szCs w:val="24"/>
          <w:lang w:val="ru-RU"/>
        </w:rPr>
        <w:t>изискванията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обществения</w:t>
      </w:r>
      <w:proofErr w:type="spellEnd"/>
      <w:r w:rsidRPr="00180795">
        <w:rPr>
          <w:rFonts w:ascii="Times New Roman" w:hAnsi="Times New Roman" w:cs="Times New Roman"/>
          <w:iCs/>
          <w:sz w:val="24"/>
          <w:szCs w:val="24"/>
          <w:lang w:val="ru-RU"/>
        </w:rPr>
        <w:t xml:space="preserve"> интерес, с </w:t>
      </w:r>
      <w:proofErr w:type="spellStart"/>
      <w:r w:rsidRPr="00180795">
        <w:rPr>
          <w:rFonts w:ascii="Times New Roman" w:hAnsi="Times New Roman" w:cs="Times New Roman"/>
          <w:iCs/>
          <w:sz w:val="24"/>
          <w:szCs w:val="24"/>
          <w:lang w:val="ru-RU"/>
        </w:rPr>
        <w:t>оглед</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предоставената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Съда</w:t>
      </w:r>
      <w:proofErr w:type="spellEnd"/>
      <w:r w:rsidRPr="00180795">
        <w:rPr>
          <w:rFonts w:ascii="Times New Roman" w:hAnsi="Times New Roman" w:cs="Times New Roman"/>
          <w:iCs/>
          <w:sz w:val="24"/>
          <w:szCs w:val="24"/>
          <w:lang w:val="ru-RU"/>
        </w:rPr>
        <w:t xml:space="preserve"> </w:t>
      </w:r>
      <w:proofErr w:type="spellStart"/>
      <w:r w:rsidRPr="00180795">
        <w:rPr>
          <w:rFonts w:ascii="Times New Roman" w:hAnsi="Times New Roman" w:cs="Times New Roman"/>
          <w:iCs/>
          <w:sz w:val="24"/>
          <w:szCs w:val="24"/>
          <w:lang w:val="ru-RU"/>
        </w:rPr>
        <w:t>съдебна</w:t>
      </w:r>
      <w:proofErr w:type="spellEnd"/>
      <w:r w:rsidRPr="00180795">
        <w:rPr>
          <w:rFonts w:ascii="Times New Roman" w:hAnsi="Times New Roman" w:cs="Times New Roman"/>
          <w:iCs/>
          <w:sz w:val="24"/>
          <w:szCs w:val="24"/>
          <w:lang w:val="ru-RU"/>
        </w:rPr>
        <w:t xml:space="preserve"> практика, от </w:t>
      </w:r>
      <w:proofErr w:type="spellStart"/>
      <w:r w:rsidRPr="00180795">
        <w:rPr>
          <w:rFonts w:ascii="Times New Roman" w:hAnsi="Times New Roman" w:cs="Times New Roman"/>
          <w:iCs/>
          <w:sz w:val="24"/>
          <w:szCs w:val="24"/>
          <w:lang w:val="ru-RU"/>
        </w:rPr>
        <w:t>която</w:t>
      </w:r>
      <w:proofErr w:type="spellEnd"/>
      <w:r w:rsidRPr="00180795">
        <w:rPr>
          <w:rFonts w:ascii="Times New Roman" w:hAnsi="Times New Roman" w:cs="Times New Roman"/>
          <w:iCs/>
          <w:sz w:val="24"/>
          <w:szCs w:val="24"/>
          <w:lang w:val="ru-RU"/>
        </w:rPr>
        <w:t xml:space="preserve"> се </w:t>
      </w:r>
      <w:proofErr w:type="spellStart"/>
      <w:r w:rsidRPr="00180795">
        <w:rPr>
          <w:rFonts w:ascii="Times New Roman" w:hAnsi="Times New Roman" w:cs="Times New Roman"/>
          <w:iCs/>
          <w:sz w:val="24"/>
          <w:szCs w:val="24"/>
          <w:lang w:val="ru-RU"/>
        </w:rPr>
        <w:t>вижда</w:t>
      </w:r>
      <w:proofErr w:type="spellEnd"/>
      <w:r w:rsidRPr="00180795">
        <w:rPr>
          <w:rFonts w:ascii="Times New Roman" w:hAnsi="Times New Roman" w:cs="Times New Roman"/>
          <w:iCs/>
          <w:sz w:val="24"/>
          <w:szCs w:val="24"/>
          <w:lang w:val="ru-RU"/>
        </w:rPr>
        <w:t xml:space="preserve">, че </w:t>
      </w:r>
      <w:proofErr w:type="spellStart"/>
      <w:r w:rsidRPr="00180795">
        <w:rPr>
          <w:rFonts w:ascii="Times New Roman" w:hAnsi="Times New Roman" w:cs="Times New Roman"/>
          <w:iCs/>
          <w:sz w:val="24"/>
          <w:szCs w:val="24"/>
          <w:lang w:val="ru-RU"/>
        </w:rPr>
        <w:t>жалбоподателят</w:t>
      </w:r>
      <w:proofErr w:type="spellEnd"/>
      <w:r w:rsidRPr="00180795">
        <w:rPr>
          <w:rFonts w:ascii="Times New Roman" w:hAnsi="Times New Roman" w:cs="Times New Roman"/>
          <w:iCs/>
          <w:sz w:val="24"/>
          <w:szCs w:val="24"/>
          <w:lang w:val="ru-RU"/>
        </w:rPr>
        <w:t xml:space="preserve"> </w:t>
      </w:r>
      <w:r w:rsidRPr="00C60AC1">
        <w:rPr>
          <w:rFonts w:ascii="Times New Roman" w:hAnsi="Times New Roman" w:cs="Times New Roman"/>
          <w:iCs/>
          <w:sz w:val="24"/>
          <w:szCs w:val="24"/>
        </w:rPr>
        <w:t>e</w:t>
      </w:r>
      <w:r w:rsidRPr="00180795">
        <w:rPr>
          <w:rFonts w:ascii="Times New Roman" w:hAnsi="Times New Roman" w:cs="Times New Roman"/>
          <w:iCs/>
          <w:sz w:val="24"/>
          <w:szCs w:val="24"/>
          <w:lang w:val="ru-RU"/>
        </w:rPr>
        <w:t xml:space="preserve"> имал </w:t>
      </w:r>
      <w:proofErr w:type="spellStart"/>
      <w:r w:rsidRPr="00180795">
        <w:rPr>
          <w:rFonts w:ascii="Times New Roman" w:hAnsi="Times New Roman" w:cs="Times New Roman"/>
          <w:iCs/>
          <w:sz w:val="24"/>
          <w:szCs w:val="24"/>
          <w:lang w:val="ru-RU"/>
        </w:rPr>
        <w:t>възможност</w:t>
      </w:r>
      <w:proofErr w:type="spellEnd"/>
      <w:r w:rsidRPr="00180795">
        <w:rPr>
          <w:rFonts w:ascii="Times New Roman" w:hAnsi="Times New Roman" w:cs="Times New Roman"/>
          <w:iCs/>
          <w:sz w:val="24"/>
          <w:szCs w:val="24"/>
          <w:lang w:val="ru-RU"/>
        </w:rPr>
        <w:t xml:space="preserve"> да </w:t>
      </w:r>
      <w:proofErr w:type="spellStart"/>
      <w:r w:rsidRPr="00180795">
        <w:rPr>
          <w:rFonts w:ascii="Times New Roman" w:hAnsi="Times New Roman" w:cs="Times New Roman"/>
          <w:iCs/>
          <w:sz w:val="24"/>
          <w:szCs w:val="24"/>
          <w:lang w:val="ru-RU"/>
        </w:rPr>
        <w:t>търси</w:t>
      </w:r>
      <w:proofErr w:type="spellEnd"/>
      <w:r w:rsidRPr="00180795">
        <w:rPr>
          <w:rFonts w:ascii="Times New Roman" w:hAnsi="Times New Roman" w:cs="Times New Roman"/>
          <w:iCs/>
          <w:sz w:val="24"/>
          <w:szCs w:val="24"/>
          <w:lang w:val="ru-RU"/>
        </w:rPr>
        <w:t xml:space="preserve"> и </w:t>
      </w:r>
      <w:proofErr w:type="spellStart"/>
      <w:r w:rsidRPr="00180795">
        <w:rPr>
          <w:rFonts w:ascii="Times New Roman" w:hAnsi="Times New Roman" w:cs="Times New Roman"/>
          <w:iCs/>
          <w:sz w:val="24"/>
          <w:szCs w:val="24"/>
          <w:lang w:val="ru-RU"/>
        </w:rPr>
        <w:t>разумни</w:t>
      </w:r>
      <w:proofErr w:type="spellEnd"/>
      <w:r w:rsidRPr="00180795">
        <w:rPr>
          <w:rFonts w:ascii="Times New Roman" w:hAnsi="Times New Roman" w:cs="Times New Roman"/>
          <w:iCs/>
          <w:sz w:val="24"/>
          <w:szCs w:val="24"/>
          <w:lang w:val="ru-RU"/>
        </w:rPr>
        <w:t xml:space="preserve"> </w:t>
      </w:r>
      <w:proofErr w:type="spellStart"/>
      <w:r w:rsidRPr="00180795">
        <w:rPr>
          <w:rFonts w:ascii="Times New Roman" w:hAnsi="Times New Roman" w:cs="Times New Roman"/>
          <w:iCs/>
          <w:sz w:val="24"/>
          <w:szCs w:val="24"/>
          <w:lang w:val="ru-RU"/>
        </w:rPr>
        <w:t>изгледи</w:t>
      </w:r>
      <w:proofErr w:type="spellEnd"/>
      <w:r w:rsidRPr="00180795">
        <w:rPr>
          <w:rFonts w:ascii="Times New Roman" w:hAnsi="Times New Roman" w:cs="Times New Roman"/>
          <w:iCs/>
          <w:sz w:val="24"/>
          <w:szCs w:val="24"/>
          <w:lang w:val="ru-RU"/>
        </w:rPr>
        <w:t xml:space="preserve"> да получи </w:t>
      </w:r>
      <w:proofErr w:type="spellStart"/>
      <w:r w:rsidRPr="00180795">
        <w:rPr>
          <w:rFonts w:ascii="Times New Roman" w:hAnsi="Times New Roman" w:cs="Times New Roman"/>
          <w:iCs/>
          <w:sz w:val="24"/>
          <w:szCs w:val="24"/>
          <w:lang w:val="ru-RU"/>
        </w:rPr>
        <w:t>обезщетение</w:t>
      </w:r>
      <w:proofErr w:type="spellEnd"/>
      <w:r w:rsidRPr="00180795">
        <w:rPr>
          <w:rFonts w:ascii="Times New Roman" w:hAnsi="Times New Roman" w:cs="Times New Roman"/>
          <w:iCs/>
          <w:sz w:val="24"/>
          <w:szCs w:val="24"/>
          <w:lang w:val="ru-RU"/>
        </w:rPr>
        <w:t xml:space="preserve"> от </w:t>
      </w:r>
      <w:proofErr w:type="spellStart"/>
      <w:r w:rsidRPr="00180795">
        <w:rPr>
          <w:rFonts w:ascii="Times New Roman" w:hAnsi="Times New Roman" w:cs="Times New Roman"/>
          <w:iCs/>
          <w:sz w:val="24"/>
          <w:szCs w:val="24"/>
          <w:lang w:val="ru-RU"/>
        </w:rPr>
        <w:t>доставчика</w:t>
      </w:r>
      <w:proofErr w:type="spellEnd"/>
      <w:r w:rsidRPr="00180795">
        <w:rPr>
          <w:rFonts w:ascii="Times New Roman" w:hAnsi="Times New Roman" w:cs="Times New Roman"/>
          <w:iCs/>
          <w:sz w:val="24"/>
          <w:szCs w:val="24"/>
          <w:lang w:val="ru-RU"/>
        </w:rPr>
        <w:t xml:space="preserve"> си с иск по чл. 45 от ЗЗД, </w:t>
      </w:r>
      <w:proofErr w:type="spellStart"/>
      <w:r w:rsidRPr="00180795">
        <w:rPr>
          <w:rFonts w:ascii="Times New Roman" w:hAnsi="Times New Roman" w:cs="Times New Roman"/>
          <w:iCs/>
          <w:sz w:val="24"/>
          <w:szCs w:val="24"/>
          <w:lang w:val="ru-RU"/>
        </w:rPr>
        <w:t>както</w:t>
      </w:r>
      <w:proofErr w:type="spellEnd"/>
      <w:r w:rsidRPr="00180795">
        <w:rPr>
          <w:rFonts w:ascii="Times New Roman" w:hAnsi="Times New Roman" w:cs="Times New Roman"/>
          <w:iCs/>
          <w:sz w:val="24"/>
          <w:szCs w:val="24"/>
          <w:lang w:val="ru-RU"/>
        </w:rPr>
        <w:t xml:space="preserve"> и </w:t>
      </w:r>
      <w:proofErr w:type="spellStart"/>
      <w:r w:rsidRPr="00180795">
        <w:rPr>
          <w:rFonts w:ascii="Times New Roman" w:hAnsi="Times New Roman" w:cs="Times New Roman"/>
          <w:iCs/>
          <w:sz w:val="24"/>
          <w:szCs w:val="24"/>
          <w:lang w:val="ru-RU"/>
        </w:rPr>
        <w:t>предвид</w:t>
      </w:r>
      <w:proofErr w:type="spellEnd"/>
      <w:r w:rsidRPr="00180795">
        <w:rPr>
          <w:rFonts w:ascii="Times New Roman" w:hAnsi="Times New Roman" w:cs="Times New Roman"/>
          <w:iCs/>
          <w:sz w:val="24"/>
          <w:szCs w:val="24"/>
          <w:lang w:val="ru-RU"/>
        </w:rPr>
        <w:t xml:space="preserve"> </w:t>
      </w:r>
      <w:proofErr w:type="spellStart"/>
      <w:r w:rsidRPr="00180795">
        <w:rPr>
          <w:rFonts w:ascii="Times New Roman" w:hAnsi="Times New Roman" w:cs="Times New Roman"/>
          <w:sz w:val="24"/>
          <w:szCs w:val="24"/>
          <w:lang w:val="ru-RU"/>
        </w:rPr>
        <w:t>значимостта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обществения</w:t>
      </w:r>
      <w:proofErr w:type="spellEnd"/>
      <w:r w:rsidRPr="00180795">
        <w:rPr>
          <w:rFonts w:ascii="Times New Roman" w:hAnsi="Times New Roman" w:cs="Times New Roman"/>
          <w:sz w:val="24"/>
          <w:szCs w:val="24"/>
          <w:lang w:val="ru-RU"/>
        </w:rPr>
        <w:t xml:space="preserve"> интерес</w:t>
      </w:r>
      <w:r w:rsidRPr="00180795">
        <w:rPr>
          <w:rFonts w:ascii="Times New Roman" w:hAnsi="Times New Roman" w:cs="Times New Roman"/>
          <w:iCs/>
          <w:sz w:val="24"/>
          <w:szCs w:val="24"/>
          <w:lang w:val="ru-RU"/>
        </w:rPr>
        <w:t xml:space="preserve"> и </w:t>
      </w:r>
      <w:proofErr w:type="spellStart"/>
      <w:r w:rsidRPr="00180795">
        <w:rPr>
          <w:rFonts w:ascii="Times New Roman" w:hAnsi="Times New Roman" w:cs="Times New Roman"/>
          <w:iCs/>
          <w:sz w:val="24"/>
          <w:szCs w:val="24"/>
          <w:lang w:val="ru-RU"/>
        </w:rPr>
        <w:t>широката</w:t>
      </w:r>
      <w:proofErr w:type="spellEnd"/>
      <w:r w:rsidRPr="00180795">
        <w:rPr>
          <w:rFonts w:ascii="Times New Roman" w:hAnsi="Times New Roman" w:cs="Times New Roman"/>
          <w:iCs/>
          <w:sz w:val="24"/>
          <w:szCs w:val="24"/>
          <w:lang w:val="ru-RU"/>
        </w:rPr>
        <w:t xml:space="preserve"> свобода на </w:t>
      </w:r>
      <w:proofErr w:type="spellStart"/>
      <w:r w:rsidRPr="00180795">
        <w:rPr>
          <w:rFonts w:ascii="Times New Roman" w:hAnsi="Times New Roman" w:cs="Times New Roman"/>
          <w:iCs/>
          <w:sz w:val="24"/>
          <w:szCs w:val="24"/>
          <w:lang w:val="ru-RU"/>
        </w:rPr>
        <w:t>преценка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държавите</w:t>
      </w:r>
      <w:proofErr w:type="spellEnd"/>
      <w:r w:rsidRPr="00180795">
        <w:rPr>
          <w:rFonts w:ascii="Times New Roman" w:hAnsi="Times New Roman" w:cs="Times New Roman"/>
          <w:iCs/>
          <w:sz w:val="24"/>
          <w:szCs w:val="24"/>
          <w:lang w:val="ru-RU"/>
        </w:rPr>
        <w:t xml:space="preserve"> в </w:t>
      </w:r>
      <w:proofErr w:type="spellStart"/>
      <w:r w:rsidRPr="00180795">
        <w:rPr>
          <w:rFonts w:ascii="Times New Roman" w:hAnsi="Times New Roman" w:cs="Times New Roman"/>
          <w:iCs/>
          <w:sz w:val="24"/>
          <w:szCs w:val="24"/>
          <w:lang w:val="ru-RU"/>
        </w:rPr>
        <w:t>областта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данъчното</w:t>
      </w:r>
      <w:proofErr w:type="spellEnd"/>
      <w:r w:rsidRPr="00180795">
        <w:rPr>
          <w:rFonts w:ascii="Times New Roman" w:hAnsi="Times New Roman" w:cs="Times New Roman"/>
          <w:iCs/>
          <w:sz w:val="24"/>
          <w:szCs w:val="24"/>
          <w:lang w:val="ru-RU"/>
        </w:rPr>
        <w:t xml:space="preserve"> </w:t>
      </w:r>
      <w:proofErr w:type="spellStart"/>
      <w:r w:rsidRPr="00180795">
        <w:rPr>
          <w:rFonts w:ascii="Times New Roman" w:hAnsi="Times New Roman" w:cs="Times New Roman"/>
          <w:iCs/>
          <w:sz w:val="24"/>
          <w:szCs w:val="24"/>
          <w:lang w:val="ru-RU"/>
        </w:rPr>
        <w:t>облагане</w:t>
      </w:r>
      <w:proofErr w:type="spellEnd"/>
      <w:r w:rsidRPr="00C60AC1">
        <w:rPr>
          <w:rFonts w:ascii="Times New Roman" w:hAnsi="Times New Roman" w:cs="Times New Roman"/>
          <w:iCs/>
          <w:sz w:val="24"/>
          <w:szCs w:val="24"/>
          <w:lang w:val="bg-BG"/>
        </w:rPr>
        <w:t xml:space="preserve">. </w:t>
      </w:r>
      <w:hyperlink r:id="rId2931" w:history="1">
        <w:r w:rsidR="00C931E2" w:rsidRPr="00C60AC1">
          <w:rPr>
            <w:rStyle w:val="Hyperlink"/>
            <w:rFonts w:ascii="Times New Roman" w:hAnsi="Times New Roman" w:cs="Times New Roman"/>
            <w:sz w:val="24"/>
            <w:szCs w:val="24"/>
            <w:lang w:val="bg-BG" w:eastAsia="bg-BG"/>
          </w:rPr>
          <w:t>Бюлетин № 27</w:t>
        </w:r>
      </w:hyperlink>
    </w:p>
    <w:p w14:paraId="5FF158D8" w14:textId="77777777" w:rsidR="00197A4F" w:rsidRPr="00C60AC1" w:rsidRDefault="00000000" w:rsidP="002A5BCA">
      <w:pPr>
        <w:pStyle w:val="NoSpacing"/>
        <w:pBdr>
          <w:bottom w:val="single" w:sz="4" w:space="1" w:color="auto"/>
        </w:pBdr>
        <w:jc w:val="both"/>
        <w:rPr>
          <w:rFonts w:ascii="Times New Roman" w:hAnsi="Times New Roman" w:cs="Times New Roman"/>
          <w:i/>
          <w:iCs/>
          <w:sz w:val="24"/>
          <w:szCs w:val="24"/>
          <w:lang w:val="bg-BG"/>
        </w:rPr>
      </w:pPr>
      <w:hyperlink r:id="rId2932" w:tgtFrame="_blank" w:history="1">
        <w:r w:rsidR="00197A4F" w:rsidRPr="00C60AC1">
          <w:rPr>
            <w:rStyle w:val="Hyperlink"/>
            <w:rFonts w:ascii="Times New Roman" w:hAnsi="Times New Roman" w:cs="Times New Roman"/>
            <w:i/>
            <w:iCs/>
            <w:color w:val="auto"/>
            <w:sz w:val="24"/>
            <w:szCs w:val="24"/>
            <w:u w:val="none"/>
            <w:lang w:val="bg-BG"/>
          </w:rPr>
          <w:t xml:space="preserve"> </w:t>
        </w:r>
        <w:r w:rsidR="00197A4F" w:rsidRPr="00C60AC1">
          <w:rPr>
            <w:rStyle w:val="Hyperlink"/>
            <w:rFonts w:ascii="Times New Roman" w:hAnsi="Times New Roman" w:cs="Times New Roman"/>
            <w:i/>
            <w:iCs/>
            <w:sz w:val="24"/>
            <w:szCs w:val="24"/>
          </w:rPr>
          <w:t>ATEV</w:t>
        </w:r>
        <w:r w:rsidR="00197A4F" w:rsidRPr="00C60AC1">
          <w:rPr>
            <w:rStyle w:val="Hyperlink"/>
            <w:rFonts w:ascii="Times New Roman" w:hAnsi="Times New Roman" w:cs="Times New Roman"/>
            <w:i/>
            <w:iCs/>
            <w:sz w:val="24"/>
            <w:szCs w:val="24"/>
            <w:lang w:val="bg-BG"/>
          </w:rPr>
          <w:t xml:space="preserve"> </w:t>
        </w:r>
        <w:r w:rsidR="00197A4F" w:rsidRPr="00C60AC1">
          <w:rPr>
            <w:rStyle w:val="Hyperlink"/>
            <w:rFonts w:ascii="Times New Roman" w:hAnsi="Times New Roman" w:cs="Times New Roman"/>
            <w:i/>
            <w:iCs/>
            <w:sz w:val="24"/>
            <w:szCs w:val="24"/>
          </w:rPr>
          <w:t>v</w:t>
        </w:r>
        <w:r w:rsidR="00197A4F" w:rsidRPr="00C60AC1">
          <w:rPr>
            <w:rStyle w:val="Hyperlink"/>
            <w:rFonts w:ascii="Times New Roman" w:hAnsi="Times New Roman" w:cs="Times New Roman"/>
            <w:i/>
            <w:iCs/>
            <w:sz w:val="24"/>
            <w:szCs w:val="24"/>
            <w:lang w:val="bg-BG"/>
          </w:rPr>
          <w:t xml:space="preserve">. </w:t>
        </w:r>
        <w:r w:rsidR="00197A4F" w:rsidRPr="00C60AC1">
          <w:rPr>
            <w:rStyle w:val="Hyperlink"/>
            <w:rFonts w:ascii="Times New Roman" w:hAnsi="Times New Roman" w:cs="Times New Roman"/>
            <w:i/>
            <w:iCs/>
            <w:sz w:val="24"/>
            <w:szCs w:val="24"/>
          </w:rPr>
          <w:t>Bulgaria</w:t>
        </w:r>
        <w:r w:rsidR="00197A4F" w:rsidRPr="00C60AC1">
          <w:rPr>
            <w:rStyle w:val="Hyperlink"/>
            <w:rFonts w:ascii="Times New Roman" w:hAnsi="Times New Roman" w:cs="Times New Roman"/>
            <w:i/>
            <w:iCs/>
            <w:sz w:val="24"/>
            <w:szCs w:val="24"/>
            <w:lang w:val="bg-BG"/>
          </w:rPr>
          <w:t xml:space="preserve"> (</w:t>
        </w:r>
        <w:r w:rsidR="00197A4F" w:rsidRPr="00C60AC1">
          <w:rPr>
            <w:rStyle w:val="Hyperlink"/>
            <w:rFonts w:ascii="Times New Roman" w:hAnsi="Times New Roman" w:cs="Times New Roman"/>
            <w:i/>
            <w:iCs/>
            <w:sz w:val="24"/>
            <w:szCs w:val="24"/>
          </w:rPr>
          <w:t>no</w:t>
        </w:r>
        <w:r w:rsidR="00197A4F" w:rsidRPr="00C60AC1">
          <w:rPr>
            <w:rStyle w:val="Hyperlink"/>
            <w:rFonts w:ascii="Times New Roman" w:hAnsi="Times New Roman" w:cs="Times New Roman"/>
            <w:i/>
            <w:iCs/>
            <w:sz w:val="24"/>
            <w:szCs w:val="24"/>
            <w:lang w:val="bg-BG"/>
          </w:rPr>
          <w:t>. 39689/05)</w:t>
        </w:r>
      </w:hyperlink>
      <w:r w:rsidR="00197A4F" w:rsidRPr="00C60AC1">
        <w:rPr>
          <w:rFonts w:ascii="Times New Roman" w:hAnsi="Times New Roman" w:cs="Times New Roman"/>
          <w:i/>
          <w:iCs/>
          <w:sz w:val="24"/>
          <w:szCs w:val="24"/>
          <w:lang w:val="bg-BG"/>
        </w:rPr>
        <w:t xml:space="preserve"> - Решение по допустимостта</w:t>
      </w:r>
    </w:p>
    <w:p w14:paraId="48EA4D0B" w14:textId="77777777" w:rsidR="002A5BCA" w:rsidRPr="00C60AC1" w:rsidRDefault="002A5BCA" w:rsidP="002A5BCA">
      <w:pPr>
        <w:pStyle w:val="NoSpacing"/>
        <w:jc w:val="both"/>
        <w:rPr>
          <w:rFonts w:ascii="Times New Roman" w:hAnsi="Times New Roman" w:cs="Times New Roman"/>
          <w:i/>
          <w:iCs/>
          <w:sz w:val="24"/>
          <w:szCs w:val="24"/>
          <w:lang w:val="bg-BG"/>
        </w:rPr>
      </w:pPr>
    </w:p>
    <w:p w14:paraId="5F9A76CF" w14:textId="77777777" w:rsidR="002A5BCA" w:rsidRPr="00C60AC1" w:rsidRDefault="002A5BCA" w:rsidP="002A5BC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Въпреки че вторият параграф на чл. 1 от Протокол № 1 не съдържа изрични процедурни изисквания, производството пред компетентните национални органи трябва да осигури на засегнатия достатъчна възможност да изложи своите аргументи, за да могат властите да намерят справедлив баланс между противоречивите интереси. </w:t>
      </w:r>
      <w:hyperlink r:id="rId2933" w:history="1">
        <w:proofErr w:type="spellStart"/>
        <w:r w:rsidR="0026321A" w:rsidRPr="00C60AC1">
          <w:rPr>
            <w:rStyle w:val="Hyperlink"/>
            <w:rFonts w:ascii="Times New Roman" w:hAnsi="Times New Roman" w:cs="Times New Roman"/>
            <w:sz w:val="24"/>
            <w:szCs w:val="24"/>
          </w:rPr>
          <w:t>Бюлетин</w:t>
        </w:r>
        <w:proofErr w:type="spellEnd"/>
        <w:r w:rsidR="0026321A" w:rsidRPr="00C60AC1">
          <w:rPr>
            <w:rStyle w:val="Hyperlink"/>
            <w:rFonts w:ascii="Times New Roman" w:hAnsi="Times New Roman" w:cs="Times New Roman"/>
            <w:sz w:val="24"/>
            <w:szCs w:val="24"/>
          </w:rPr>
          <w:t xml:space="preserve"> № 28</w:t>
        </w:r>
      </w:hyperlink>
    </w:p>
    <w:p w14:paraId="43CCDEE8" w14:textId="77777777" w:rsidR="002A5BCA" w:rsidRPr="00C60AC1" w:rsidRDefault="00000000" w:rsidP="002A5BCA">
      <w:pPr>
        <w:pStyle w:val="NoSpacing"/>
        <w:pBdr>
          <w:bottom w:val="single" w:sz="4" w:space="1" w:color="auto"/>
        </w:pBdr>
        <w:jc w:val="both"/>
        <w:rPr>
          <w:rFonts w:ascii="Times New Roman" w:hAnsi="Times New Roman" w:cs="Times New Roman"/>
          <w:i/>
          <w:sz w:val="24"/>
          <w:szCs w:val="24"/>
          <w:lang w:eastAsia="bg-BG"/>
        </w:rPr>
      </w:pPr>
      <w:hyperlink r:id="rId2934" w:history="1">
        <w:hyperlink r:id="rId2935" w:history="1">
          <w:r w:rsidR="002A5BCA" w:rsidRPr="00C60AC1">
            <w:rPr>
              <w:rStyle w:val="Hyperlink"/>
              <w:rFonts w:ascii="Times New Roman" w:hAnsi="Times New Roman" w:cs="Times New Roman"/>
              <w:i/>
              <w:sz w:val="24"/>
              <w:szCs w:val="24"/>
            </w:rPr>
            <w:t>Paulet v. The United Kingdom (no. 6219/08)</w:t>
          </w:r>
        </w:hyperlink>
      </w:hyperlink>
    </w:p>
    <w:p w14:paraId="25903FDA" w14:textId="77777777" w:rsidR="002A5BCA" w:rsidRPr="00C60AC1" w:rsidRDefault="002A5BCA" w:rsidP="002A5BCA">
      <w:pPr>
        <w:pStyle w:val="NoSpacing"/>
        <w:jc w:val="both"/>
        <w:rPr>
          <w:rFonts w:ascii="Times New Roman" w:hAnsi="Times New Roman" w:cs="Times New Roman"/>
          <w:i/>
          <w:sz w:val="24"/>
          <w:szCs w:val="24"/>
          <w:lang w:eastAsia="bg-BG"/>
        </w:rPr>
      </w:pPr>
    </w:p>
    <w:p w14:paraId="36D85872" w14:textId="77777777" w:rsidR="00284F2C" w:rsidRPr="00C60AC1" w:rsidRDefault="00284F2C" w:rsidP="00284F2C">
      <w:pPr>
        <w:pStyle w:val="JuPara"/>
        <w:ind w:firstLine="0"/>
        <w:contextualSpacing/>
        <w:rPr>
          <w:rStyle w:val="sb8d990e2"/>
          <w:szCs w:val="24"/>
          <w:lang w:val="bg-BG"/>
        </w:rPr>
      </w:pPr>
      <w:r w:rsidRPr="00C60AC1">
        <w:rPr>
          <w:rStyle w:val="sb8d990e2"/>
          <w:szCs w:val="24"/>
          <w:lang w:val="bg-BG"/>
        </w:rPr>
        <w:t xml:space="preserve">Ограничаването на предоставени по-рано финансови облекчения на частни дружества е обосновано и пропорционално, тъй като не им налага прекомерно финансово бреме и преследва легитимната цел намаляване на бюджетните разходи. </w:t>
      </w:r>
      <w:hyperlink r:id="rId2936" w:history="1">
        <w:r w:rsidR="0037368B" w:rsidRPr="00C60AC1">
          <w:rPr>
            <w:rStyle w:val="Hyperlink"/>
            <w:szCs w:val="24"/>
            <w:lang w:val="bg-BG" w:eastAsia="bg-BG"/>
          </w:rPr>
          <w:t>Бюлетин № 29</w:t>
        </w:r>
      </w:hyperlink>
    </w:p>
    <w:p w14:paraId="24C5ECA6" w14:textId="77777777" w:rsidR="00284F2C" w:rsidRPr="00C60AC1" w:rsidRDefault="00000000" w:rsidP="00284F2C">
      <w:pPr>
        <w:pStyle w:val="JuPara"/>
        <w:pBdr>
          <w:bottom w:val="single" w:sz="4" w:space="1" w:color="auto"/>
        </w:pBdr>
        <w:ind w:firstLine="0"/>
        <w:contextualSpacing/>
        <w:rPr>
          <w:color w:val="000000"/>
          <w:szCs w:val="24"/>
          <w:lang w:val="bg-BG"/>
        </w:rPr>
      </w:pPr>
      <w:hyperlink r:id="rId2937" w:history="1">
        <w:proofErr w:type="spellStart"/>
        <w:r w:rsidR="00284F2C" w:rsidRPr="00C60AC1">
          <w:rPr>
            <w:rStyle w:val="Hyperlink"/>
            <w:i/>
            <w:szCs w:val="24"/>
          </w:rPr>
          <w:t>Azienda</w:t>
        </w:r>
        <w:proofErr w:type="spellEnd"/>
        <w:r w:rsidR="00284F2C" w:rsidRPr="00C60AC1">
          <w:rPr>
            <w:rStyle w:val="Hyperlink"/>
            <w:i/>
            <w:szCs w:val="24"/>
            <w:lang w:val="bg-BG"/>
          </w:rPr>
          <w:t xml:space="preserve"> </w:t>
        </w:r>
        <w:r w:rsidR="00284F2C" w:rsidRPr="00C60AC1">
          <w:rPr>
            <w:rStyle w:val="Hyperlink"/>
            <w:i/>
            <w:szCs w:val="24"/>
          </w:rPr>
          <w:t>Agricola</w:t>
        </w:r>
        <w:r w:rsidR="00284F2C" w:rsidRPr="00C60AC1">
          <w:rPr>
            <w:rStyle w:val="Hyperlink"/>
            <w:i/>
            <w:szCs w:val="24"/>
            <w:lang w:val="bg-BG"/>
          </w:rPr>
          <w:t xml:space="preserve"> </w:t>
        </w:r>
        <w:proofErr w:type="spellStart"/>
        <w:r w:rsidR="00284F2C" w:rsidRPr="00C60AC1">
          <w:rPr>
            <w:rStyle w:val="Hyperlink"/>
            <w:i/>
            <w:szCs w:val="24"/>
          </w:rPr>
          <w:t>Silverfunghi</w:t>
        </w:r>
        <w:proofErr w:type="spellEnd"/>
        <w:r w:rsidR="00284F2C" w:rsidRPr="00C60AC1">
          <w:rPr>
            <w:rStyle w:val="Hyperlink"/>
            <w:i/>
            <w:szCs w:val="24"/>
            <w:lang w:val="bg-BG"/>
          </w:rPr>
          <w:t xml:space="preserve"> </w:t>
        </w:r>
        <w:r w:rsidR="00284F2C" w:rsidRPr="00C60AC1">
          <w:rPr>
            <w:rStyle w:val="Hyperlink"/>
            <w:i/>
            <w:szCs w:val="24"/>
          </w:rPr>
          <w:t>S</w:t>
        </w:r>
        <w:r w:rsidR="00284F2C" w:rsidRPr="00C60AC1">
          <w:rPr>
            <w:rStyle w:val="Hyperlink"/>
            <w:i/>
            <w:szCs w:val="24"/>
            <w:lang w:val="bg-BG"/>
          </w:rPr>
          <w:t>.</w:t>
        </w:r>
        <w:r w:rsidR="00284F2C" w:rsidRPr="00C60AC1">
          <w:rPr>
            <w:rStyle w:val="Hyperlink"/>
            <w:i/>
            <w:szCs w:val="24"/>
          </w:rPr>
          <w:t>a</w:t>
        </w:r>
        <w:r w:rsidR="00284F2C" w:rsidRPr="00C60AC1">
          <w:rPr>
            <w:rStyle w:val="Hyperlink"/>
            <w:i/>
            <w:szCs w:val="24"/>
            <w:lang w:val="bg-BG"/>
          </w:rPr>
          <w:t>.</w:t>
        </w:r>
        <w:r w:rsidR="00284F2C" w:rsidRPr="00C60AC1">
          <w:rPr>
            <w:rStyle w:val="Hyperlink"/>
            <w:i/>
            <w:szCs w:val="24"/>
          </w:rPr>
          <w:t>s</w:t>
        </w:r>
        <w:r w:rsidR="00284F2C" w:rsidRPr="00C60AC1">
          <w:rPr>
            <w:rStyle w:val="Hyperlink"/>
            <w:i/>
            <w:szCs w:val="24"/>
            <w:lang w:val="bg-BG"/>
          </w:rPr>
          <w:t xml:space="preserve">. </w:t>
        </w:r>
        <w:r w:rsidR="00284F2C" w:rsidRPr="00C60AC1">
          <w:rPr>
            <w:rStyle w:val="Hyperlink"/>
            <w:i/>
            <w:szCs w:val="24"/>
          </w:rPr>
          <w:t>and</w:t>
        </w:r>
        <w:r w:rsidR="00284F2C" w:rsidRPr="00C60AC1">
          <w:rPr>
            <w:rStyle w:val="Hyperlink"/>
            <w:i/>
            <w:szCs w:val="24"/>
            <w:lang w:val="bg-BG"/>
          </w:rPr>
          <w:t xml:space="preserve"> </w:t>
        </w:r>
        <w:r w:rsidR="00284F2C" w:rsidRPr="00C60AC1">
          <w:rPr>
            <w:rStyle w:val="Hyperlink"/>
            <w:i/>
            <w:szCs w:val="24"/>
          </w:rPr>
          <w:t>Others</w:t>
        </w:r>
        <w:r w:rsidR="00284F2C" w:rsidRPr="00C60AC1">
          <w:rPr>
            <w:rStyle w:val="Hyperlink"/>
            <w:i/>
            <w:szCs w:val="24"/>
            <w:lang w:val="bg-BG"/>
          </w:rPr>
          <w:t xml:space="preserve"> </w:t>
        </w:r>
        <w:r w:rsidR="00284F2C" w:rsidRPr="00C60AC1">
          <w:rPr>
            <w:rStyle w:val="Hyperlink"/>
            <w:i/>
            <w:szCs w:val="24"/>
          </w:rPr>
          <w:t>v</w:t>
        </w:r>
        <w:r w:rsidR="00284F2C" w:rsidRPr="00C60AC1">
          <w:rPr>
            <w:rStyle w:val="Hyperlink"/>
            <w:i/>
            <w:szCs w:val="24"/>
            <w:lang w:val="bg-BG"/>
          </w:rPr>
          <w:t>.</w:t>
        </w:r>
        <w:r w:rsidR="00284F2C" w:rsidRPr="00C60AC1">
          <w:rPr>
            <w:rStyle w:val="Hyperlink"/>
            <w:i/>
            <w:szCs w:val="24"/>
          </w:rPr>
          <w:t> Italy</w:t>
        </w:r>
      </w:hyperlink>
      <w:r w:rsidR="00284F2C" w:rsidRPr="00C60AC1">
        <w:rPr>
          <w:i/>
          <w:color w:val="000000"/>
          <w:szCs w:val="24"/>
          <w:lang w:val="bg-BG"/>
        </w:rPr>
        <w:t xml:space="preserve"> (</w:t>
      </w:r>
      <w:proofErr w:type="spellStart"/>
      <w:r w:rsidR="00284F2C" w:rsidRPr="00C60AC1">
        <w:rPr>
          <w:i/>
          <w:color w:val="000000"/>
          <w:szCs w:val="24"/>
        </w:rPr>
        <w:t>nos</w:t>
      </w:r>
      <w:proofErr w:type="spellEnd"/>
      <w:r w:rsidR="00284F2C" w:rsidRPr="00C60AC1">
        <w:rPr>
          <w:i/>
          <w:color w:val="000000"/>
          <w:szCs w:val="24"/>
          <w:lang w:val="bg-BG"/>
        </w:rPr>
        <w:t>.</w:t>
      </w:r>
      <w:r w:rsidR="00284F2C" w:rsidRPr="00C60AC1">
        <w:rPr>
          <w:i/>
          <w:color w:val="000000"/>
          <w:szCs w:val="24"/>
        </w:rPr>
        <w:t> </w:t>
      </w:r>
      <w:hyperlink r:id="rId2938" w:anchor="_blank" w:history="1">
        <w:r w:rsidR="00284F2C" w:rsidRPr="00180795">
          <w:rPr>
            <w:i/>
            <w:color w:val="000000"/>
            <w:szCs w:val="24"/>
            <w:lang w:val="ru-RU"/>
          </w:rPr>
          <w:t>48357/07</w:t>
        </w:r>
      </w:hyperlink>
      <w:r w:rsidR="00284F2C" w:rsidRPr="00180795">
        <w:rPr>
          <w:i/>
          <w:color w:val="000000"/>
          <w:szCs w:val="24"/>
          <w:lang w:val="ru-RU"/>
        </w:rPr>
        <w:t xml:space="preserve">, 52677/0/07, </w:t>
      </w:r>
      <w:hyperlink r:id="rId2939" w:anchor="_blank" w:history="1">
        <w:r w:rsidR="00284F2C" w:rsidRPr="00180795">
          <w:rPr>
            <w:i/>
            <w:color w:val="000000"/>
            <w:szCs w:val="24"/>
            <w:lang w:val="ru-RU"/>
          </w:rPr>
          <w:t>52687/07</w:t>
        </w:r>
      </w:hyperlink>
      <w:r w:rsidR="00284F2C" w:rsidRPr="00180795">
        <w:rPr>
          <w:i/>
          <w:color w:val="000000"/>
          <w:szCs w:val="24"/>
          <w:lang w:val="ru-RU"/>
        </w:rPr>
        <w:t xml:space="preserve"> </w:t>
      </w:r>
      <w:r w:rsidR="00284F2C" w:rsidRPr="00C60AC1">
        <w:rPr>
          <w:i/>
          <w:color w:val="000000"/>
          <w:szCs w:val="24"/>
          <w:lang w:val="bg-BG"/>
        </w:rPr>
        <w:t>и</w:t>
      </w:r>
      <w:r w:rsidR="00284F2C" w:rsidRPr="00180795">
        <w:rPr>
          <w:i/>
          <w:color w:val="000000"/>
          <w:szCs w:val="24"/>
          <w:lang w:val="ru-RU"/>
        </w:rPr>
        <w:t xml:space="preserve"> </w:t>
      </w:r>
      <w:hyperlink r:id="rId2940" w:anchor="_blank" w:history="1">
        <w:r w:rsidR="00284F2C" w:rsidRPr="00180795">
          <w:rPr>
            <w:i/>
            <w:color w:val="000000"/>
            <w:szCs w:val="24"/>
            <w:lang w:val="ru-RU"/>
          </w:rPr>
          <w:t>52701/07</w:t>
        </w:r>
      </w:hyperlink>
      <w:r w:rsidR="00284F2C" w:rsidRPr="00180795">
        <w:rPr>
          <w:i/>
          <w:color w:val="000000"/>
          <w:szCs w:val="24"/>
          <w:lang w:val="ru-RU"/>
        </w:rPr>
        <w:t>)</w:t>
      </w:r>
      <w:r w:rsidR="00284F2C" w:rsidRPr="00180795">
        <w:rPr>
          <w:color w:val="000000"/>
          <w:szCs w:val="24"/>
          <w:lang w:val="ru-RU"/>
        </w:rPr>
        <w:t xml:space="preserve"> </w:t>
      </w:r>
    </w:p>
    <w:p w14:paraId="581470F9" w14:textId="77777777" w:rsidR="00284F2C" w:rsidRPr="00C60AC1" w:rsidRDefault="00284F2C" w:rsidP="00284F2C">
      <w:pPr>
        <w:pStyle w:val="JuPara"/>
        <w:ind w:firstLine="0"/>
        <w:contextualSpacing/>
        <w:rPr>
          <w:color w:val="000000"/>
          <w:szCs w:val="24"/>
          <w:lang w:val="bg-BG"/>
        </w:rPr>
      </w:pPr>
    </w:p>
    <w:p w14:paraId="0AC6D400" w14:textId="77777777" w:rsidR="00DD5ECA" w:rsidRDefault="008E08AE" w:rsidP="00DD5ECA">
      <w:pPr>
        <w:spacing w:line="240" w:lineRule="auto"/>
        <w:contextualSpacing/>
        <w:jc w:val="both"/>
        <w:rPr>
          <w:rStyle w:val="Hyperlink"/>
          <w:rFonts w:ascii="Times New Roman" w:hAnsi="Times New Roman" w:cs="Times New Roman"/>
          <w:sz w:val="24"/>
          <w:szCs w:val="24"/>
          <w:lang w:eastAsia="en-US"/>
        </w:rPr>
      </w:pPr>
      <w:r w:rsidRPr="00C60AC1">
        <w:rPr>
          <w:rFonts w:ascii="Times New Roman" w:hAnsi="Times New Roman" w:cs="Times New Roman"/>
          <w:sz w:val="24"/>
          <w:szCs w:val="24"/>
        </w:rPr>
        <w:t xml:space="preserve">Сърбия и Словения са отговорни за невъзможността дълги години след разпадането на СФРЮ вложителите в клоновете на две контролирани респективно от двете държави банки в Босна и Херцеговина да получат „старите“ си спестявания в чуждестранна валута и са извършили нарушение на чл. 1 от Протокол № 1. </w:t>
      </w:r>
      <w:hyperlink r:id="rId2941" w:history="1">
        <w:r w:rsidR="00E6653A" w:rsidRPr="00C60AC1">
          <w:rPr>
            <w:rStyle w:val="Hyperlink"/>
            <w:rFonts w:ascii="Times New Roman" w:hAnsi="Times New Roman" w:cs="Times New Roman"/>
            <w:sz w:val="24"/>
            <w:szCs w:val="24"/>
            <w:lang w:eastAsia="en-US"/>
          </w:rPr>
          <w:t>Бюлетин № 30</w:t>
        </w:r>
      </w:hyperlink>
    </w:p>
    <w:p w14:paraId="43CDD455" w14:textId="5358A535" w:rsidR="002A5BCA" w:rsidRPr="00DD5ECA" w:rsidRDefault="00000000" w:rsidP="00322B61">
      <w:pPr>
        <w:pBdr>
          <w:bottom w:val="single" w:sz="4" w:space="1" w:color="auto"/>
        </w:pBdr>
        <w:spacing w:line="240" w:lineRule="auto"/>
        <w:contextualSpacing/>
        <w:jc w:val="both"/>
        <w:rPr>
          <w:rFonts w:ascii="Times New Roman" w:hAnsi="Times New Roman" w:cs="Times New Roman"/>
          <w:sz w:val="24"/>
          <w:szCs w:val="24"/>
        </w:rPr>
      </w:pPr>
      <w:hyperlink r:id="rId2942" w:history="1">
        <w:proofErr w:type="spellStart"/>
        <w:r w:rsidR="008E08AE" w:rsidRPr="00C60AC1">
          <w:rPr>
            <w:rStyle w:val="Hyperlink"/>
            <w:rFonts w:ascii="Times New Roman" w:hAnsi="Times New Roman" w:cs="Times New Roman"/>
            <w:i/>
            <w:sz w:val="24"/>
            <w:szCs w:val="24"/>
          </w:rPr>
          <w:t>Ališić</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and</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others</w:t>
        </w:r>
        <w:proofErr w:type="spellEnd"/>
        <w:r w:rsidR="008E08AE" w:rsidRPr="00C60AC1">
          <w:rPr>
            <w:rStyle w:val="Hyperlink"/>
            <w:rFonts w:ascii="Times New Roman" w:hAnsi="Times New Roman" w:cs="Times New Roman"/>
            <w:i/>
            <w:sz w:val="24"/>
            <w:szCs w:val="24"/>
          </w:rPr>
          <w:t xml:space="preserve"> v. </w:t>
        </w:r>
        <w:proofErr w:type="spellStart"/>
        <w:r w:rsidR="008E08AE" w:rsidRPr="00C60AC1">
          <w:rPr>
            <w:rStyle w:val="Hyperlink"/>
            <w:rFonts w:ascii="Times New Roman" w:hAnsi="Times New Roman" w:cs="Times New Roman"/>
            <w:i/>
            <w:sz w:val="24"/>
            <w:szCs w:val="24"/>
          </w:rPr>
          <w:t>Bosnia</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and</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Herzegovina</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Croatia</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Serbia</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Slovenia</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and</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The</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Former</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Yugoslav</w:t>
        </w:r>
        <w:proofErr w:type="spellEnd"/>
        <w:r w:rsidR="008E08AE" w:rsidRPr="00C60AC1">
          <w:rPr>
            <w:rStyle w:val="Hyperlink"/>
            <w:rFonts w:ascii="Times New Roman" w:hAnsi="Times New Roman" w:cs="Times New Roman"/>
            <w:i/>
            <w:sz w:val="24"/>
            <w:szCs w:val="24"/>
          </w:rPr>
          <w:t xml:space="preserve"> Republic </w:t>
        </w:r>
        <w:proofErr w:type="spellStart"/>
        <w:r w:rsidR="008E08AE" w:rsidRPr="00C60AC1">
          <w:rPr>
            <w:rStyle w:val="Hyperlink"/>
            <w:rFonts w:ascii="Times New Roman" w:hAnsi="Times New Roman" w:cs="Times New Roman"/>
            <w:i/>
            <w:sz w:val="24"/>
            <w:szCs w:val="24"/>
          </w:rPr>
          <w:t>оf</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Macedonia</w:t>
        </w:r>
        <w:proofErr w:type="spellEnd"/>
        <w:r w:rsidR="008E08AE" w:rsidRPr="00C60AC1">
          <w:rPr>
            <w:rStyle w:val="Hyperlink"/>
            <w:rFonts w:ascii="Times New Roman" w:hAnsi="Times New Roman" w:cs="Times New Roman"/>
            <w:i/>
            <w:sz w:val="24"/>
            <w:szCs w:val="24"/>
          </w:rPr>
          <w:t>"</w:t>
        </w:r>
      </w:hyperlink>
      <w:r w:rsidR="008E08AE" w:rsidRPr="00C60AC1">
        <w:rPr>
          <w:rFonts w:ascii="Times New Roman" w:hAnsi="Times New Roman" w:cs="Times New Roman"/>
          <w:i/>
          <w:sz w:val="24"/>
          <w:szCs w:val="24"/>
        </w:rPr>
        <w:t xml:space="preserve"> (</w:t>
      </w:r>
      <w:proofErr w:type="spellStart"/>
      <w:r w:rsidR="008E08AE" w:rsidRPr="00C60AC1">
        <w:rPr>
          <w:rFonts w:ascii="Times New Roman" w:hAnsi="Times New Roman" w:cs="Times New Roman"/>
          <w:i/>
          <w:sz w:val="24"/>
          <w:szCs w:val="24"/>
        </w:rPr>
        <w:t>no</w:t>
      </w:r>
      <w:proofErr w:type="spellEnd"/>
      <w:r w:rsidR="008E08AE" w:rsidRPr="00C60AC1">
        <w:rPr>
          <w:rFonts w:ascii="Times New Roman" w:hAnsi="Times New Roman" w:cs="Times New Roman"/>
          <w:i/>
          <w:sz w:val="24"/>
          <w:szCs w:val="24"/>
        </w:rPr>
        <w:t>. 60642/08)</w:t>
      </w:r>
      <w:r w:rsidR="00EE0F32" w:rsidRPr="00C60AC1">
        <w:rPr>
          <w:rFonts w:ascii="Times New Roman" w:hAnsi="Times New Roman" w:cs="Times New Roman"/>
          <w:i/>
          <w:sz w:val="24"/>
          <w:szCs w:val="24"/>
        </w:rPr>
        <w:t xml:space="preserve"> - Решение на Голямото отделение</w:t>
      </w:r>
    </w:p>
    <w:p w14:paraId="1DA678B7" w14:textId="77777777" w:rsidR="0068223E" w:rsidRPr="00C60AC1" w:rsidRDefault="0068223E" w:rsidP="0068223E">
      <w:pPr>
        <w:pStyle w:val="NoSpacing"/>
        <w:jc w:val="both"/>
        <w:rPr>
          <w:rFonts w:ascii="Times New Roman" w:hAnsi="Times New Roman" w:cs="Times New Roman"/>
          <w:bCs/>
          <w:iCs/>
          <w:sz w:val="24"/>
          <w:szCs w:val="24"/>
          <w:lang w:val="bg-BG"/>
        </w:rPr>
      </w:pPr>
      <w:r w:rsidRPr="00180795">
        <w:rPr>
          <w:rFonts w:ascii="Times New Roman" w:hAnsi="Times New Roman" w:cs="Times New Roman"/>
          <w:bCs/>
          <w:iCs/>
          <w:sz w:val="24"/>
          <w:szCs w:val="24"/>
          <w:lang w:val="ru-RU"/>
        </w:rPr>
        <w:t xml:space="preserve">С пилотно решение </w:t>
      </w:r>
      <w:proofErr w:type="spellStart"/>
      <w:r w:rsidRPr="00180795">
        <w:rPr>
          <w:rFonts w:ascii="Times New Roman" w:hAnsi="Times New Roman" w:cs="Times New Roman"/>
          <w:bCs/>
          <w:iCs/>
          <w:sz w:val="24"/>
          <w:szCs w:val="24"/>
          <w:lang w:val="ru-RU"/>
        </w:rPr>
        <w:t>срещу</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Русия</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Съдът</w:t>
      </w:r>
      <w:proofErr w:type="spellEnd"/>
      <w:r w:rsidRPr="00180795">
        <w:rPr>
          <w:rFonts w:ascii="Times New Roman" w:hAnsi="Times New Roman" w:cs="Times New Roman"/>
          <w:bCs/>
          <w:iCs/>
          <w:sz w:val="24"/>
          <w:szCs w:val="24"/>
          <w:lang w:val="ru-RU"/>
        </w:rPr>
        <w:t xml:space="preserve"> е постановил, че в </w:t>
      </w:r>
      <w:proofErr w:type="spellStart"/>
      <w:r w:rsidRPr="00180795">
        <w:rPr>
          <w:rFonts w:ascii="Times New Roman" w:hAnsi="Times New Roman" w:cs="Times New Roman"/>
          <w:bCs/>
          <w:iCs/>
          <w:sz w:val="24"/>
          <w:szCs w:val="24"/>
          <w:lang w:val="ru-RU"/>
        </w:rPr>
        <w:t>едногодишен</w:t>
      </w:r>
      <w:proofErr w:type="spellEnd"/>
      <w:r w:rsidRPr="00180795">
        <w:rPr>
          <w:rFonts w:ascii="Times New Roman" w:hAnsi="Times New Roman" w:cs="Times New Roman"/>
          <w:bCs/>
          <w:iCs/>
          <w:sz w:val="24"/>
          <w:szCs w:val="24"/>
          <w:lang w:val="ru-RU"/>
        </w:rPr>
        <w:t xml:space="preserve"> срок </w:t>
      </w:r>
      <w:proofErr w:type="spellStart"/>
      <w:r w:rsidRPr="00180795">
        <w:rPr>
          <w:rFonts w:ascii="Times New Roman" w:hAnsi="Times New Roman" w:cs="Times New Roman"/>
          <w:bCs/>
          <w:iCs/>
          <w:sz w:val="24"/>
          <w:szCs w:val="24"/>
          <w:lang w:val="ru-RU"/>
        </w:rPr>
        <w:t>властите</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трябва</w:t>
      </w:r>
      <w:proofErr w:type="spellEnd"/>
      <w:r w:rsidRPr="00180795">
        <w:rPr>
          <w:rFonts w:ascii="Times New Roman" w:hAnsi="Times New Roman" w:cs="Times New Roman"/>
          <w:bCs/>
          <w:iCs/>
          <w:sz w:val="24"/>
          <w:szCs w:val="24"/>
          <w:lang w:val="ru-RU"/>
        </w:rPr>
        <w:t xml:space="preserve"> да </w:t>
      </w:r>
      <w:proofErr w:type="spellStart"/>
      <w:r w:rsidRPr="00180795">
        <w:rPr>
          <w:rFonts w:ascii="Times New Roman" w:hAnsi="Times New Roman" w:cs="Times New Roman"/>
          <w:bCs/>
          <w:iCs/>
          <w:sz w:val="24"/>
          <w:szCs w:val="24"/>
          <w:lang w:val="ru-RU"/>
        </w:rPr>
        <w:t>въведат</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ефикасно</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правно</w:t>
      </w:r>
      <w:proofErr w:type="spellEnd"/>
      <w:r w:rsidRPr="00180795">
        <w:rPr>
          <w:rFonts w:ascii="Times New Roman" w:hAnsi="Times New Roman" w:cs="Times New Roman"/>
          <w:bCs/>
          <w:iCs/>
          <w:sz w:val="24"/>
          <w:szCs w:val="24"/>
          <w:lang w:val="ru-RU"/>
        </w:rPr>
        <w:t xml:space="preserve"> средство или комбинация от </w:t>
      </w:r>
      <w:proofErr w:type="spellStart"/>
      <w:r w:rsidRPr="00180795">
        <w:rPr>
          <w:rFonts w:ascii="Times New Roman" w:hAnsi="Times New Roman" w:cs="Times New Roman"/>
          <w:bCs/>
          <w:iCs/>
          <w:sz w:val="24"/>
          <w:szCs w:val="24"/>
          <w:lang w:val="ru-RU"/>
        </w:rPr>
        <w:t>такива</w:t>
      </w:r>
      <w:proofErr w:type="spellEnd"/>
      <w:r w:rsidRPr="00180795">
        <w:rPr>
          <w:rFonts w:ascii="Times New Roman" w:hAnsi="Times New Roman" w:cs="Times New Roman"/>
          <w:bCs/>
          <w:iCs/>
          <w:sz w:val="24"/>
          <w:szCs w:val="24"/>
          <w:lang w:val="ru-RU"/>
        </w:rPr>
        <w:t xml:space="preserve"> средства, за да се </w:t>
      </w:r>
      <w:proofErr w:type="spellStart"/>
      <w:r w:rsidRPr="00180795">
        <w:rPr>
          <w:rFonts w:ascii="Times New Roman" w:hAnsi="Times New Roman" w:cs="Times New Roman"/>
          <w:bCs/>
          <w:iCs/>
          <w:sz w:val="24"/>
          <w:szCs w:val="24"/>
          <w:lang w:val="ru-RU"/>
        </w:rPr>
        <w:t>гарантира</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подходящо</w:t>
      </w:r>
      <w:proofErr w:type="spellEnd"/>
      <w:r w:rsidRPr="00180795">
        <w:rPr>
          <w:rFonts w:ascii="Times New Roman" w:hAnsi="Times New Roman" w:cs="Times New Roman"/>
          <w:bCs/>
          <w:iCs/>
          <w:sz w:val="24"/>
          <w:szCs w:val="24"/>
          <w:lang w:val="ru-RU"/>
        </w:rPr>
        <w:t xml:space="preserve"> и </w:t>
      </w:r>
      <w:proofErr w:type="spellStart"/>
      <w:r w:rsidRPr="00180795">
        <w:rPr>
          <w:rFonts w:ascii="Times New Roman" w:hAnsi="Times New Roman" w:cs="Times New Roman"/>
          <w:bCs/>
          <w:iCs/>
          <w:sz w:val="24"/>
          <w:szCs w:val="24"/>
          <w:lang w:val="ru-RU"/>
        </w:rPr>
        <w:t>достатъчно</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поправяне</w:t>
      </w:r>
      <w:proofErr w:type="spellEnd"/>
      <w:r w:rsidRPr="00180795">
        <w:rPr>
          <w:rFonts w:ascii="Times New Roman" w:hAnsi="Times New Roman" w:cs="Times New Roman"/>
          <w:bCs/>
          <w:iCs/>
          <w:sz w:val="24"/>
          <w:szCs w:val="24"/>
          <w:lang w:val="ru-RU"/>
        </w:rPr>
        <w:t xml:space="preserve"> на </w:t>
      </w:r>
      <w:proofErr w:type="spellStart"/>
      <w:r w:rsidRPr="00180795">
        <w:rPr>
          <w:rFonts w:ascii="Times New Roman" w:hAnsi="Times New Roman" w:cs="Times New Roman"/>
          <w:bCs/>
          <w:iCs/>
          <w:sz w:val="24"/>
          <w:szCs w:val="24"/>
          <w:lang w:val="ru-RU"/>
        </w:rPr>
        <w:t>положението</w:t>
      </w:r>
      <w:proofErr w:type="spellEnd"/>
      <w:r w:rsidRPr="00180795">
        <w:rPr>
          <w:rFonts w:ascii="Times New Roman" w:hAnsi="Times New Roman" w:cs="Times New Roman"/>
          <w:bCs/>
          <w:iCs/>
          <w:sz w:val="24"/>
          <w:szCs w:val="24"/>
          <w:lang w:val="ru-RU"/>
        </w:rPr>
        <w:t xml:space="preserve"> в случаи на </w:t>
      </w:r>
      <w:proofErr w:type="spellStart"/>
      <w:r w:rsidRPr="00180795">
        <w:rPr>
          <w:rFonts w:ascii="Times New Roman" w:hAnsi="Times New Roman" w:cs="Times New Roman"/>
          <w:bCs/>
          <w:iCs/>
          <w:sz w:val="24"/>
          <w:szCs w:val="24"/>
          <w:lang w:val="ru-RU"/>
        </w:rPr>
        <w:t>неизпълнение</w:t>
      </w:r>
      <w:proofErr w:type="spellEnd"/>
      <w:r w:rsidRPr="00180795">
        <w:rPr>
          <w:rFonts w:ascii="Times New Roman" w:hAnsi="Times New Roman" w:cs="Times New Roman"/>
          <w:bCs/>
          <w:iCs/>
          <w:sz w:val="24"/>
          <w:szCs w:val="24"/>
          <w:lang w:val="ru-RU"/>
        </w:rPr>
        <w:t xml:space="preserve"> или </w:t>
      </w:r>
      <w:proofErr w:type="spellStart"/>
      <w:r w:rsidRPr="00180795">
        <w:rPr>
          <w:rFonts w:ascii="Times New Roman" w:hAnsi="Times New Roman" w:cs="Times New Roman"/>
          <w:bCs/>
          <w:iCs/>
          <w:sz w:val="24"/>
          <w:szCs w:val="24"/>
          <w:lang w:val="ru-RU"/>
        </w:rPr>
        <w:t>закъсняло</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изпълнение</w:t>
      </w:r>
      <w:proofErr w:type="spellEnd"/>
      <w:r w:rsidRPr="00180795">
        <w:rPr>
          <w:rFonts w:ascii="Times New Roman" w:hAnsi="Times New Roman" w:cs="Times New Roman"/>
          <w:bCs/>
          <w:iCs/>
          <w:sz w:val="24"/>
          <w:szCs w:val="24"/>
          <w:lang w:val="ru-RU"/>
        </w:rPr>
        <w:t xml:space="preserve"> на </w:t>
      </w:r>
      <w:proofErr w:type="spellStart"/>
      <w:r w:rsidRPr="00180795">
        <w:rPr>
          <w:rFonts w:ascii="Times New Roman" w:hAnsi="Times New Roman" w:cs="Times New Roman"/>
          <w:bCs/>
          <w:iCs/>
          <w:sz w:val="24"/>
          <w:szCs w:val="24"/>
          <w:lang w:val="ru-RU"/>
        </w:rPr>
        <w:t>осъдителни</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съдебни</w:t>
      </w:r>
      <w:proofErr w:type="spellEnd"/>
      <w:r w:rsidRPr="00180795">
        <w:rPr>
          <w:rFonts w:ascii="Times New Roman" w:hAnsi="Times New Roman" w:cs="Times New Roman"/>
          <w:bCs/>
          <w:iCs/>
          <w:sz w:val="24"/>
          <w:szCs w:val="24"/>
          <w:lang w:val="ru-RU"/>
        </w:rPr>
        <w:t xml:space="preserve"> решения </w:t>
      </w:r>
      <w:proofErr w:type="spellStart"/>
      <w:r w:rsidRPr="00180795">
        <w:rPr>
          <w:rFonts w:ascii="Times New Roman" w:hAnsi="Times New Roman" w:cs="Times New Roman"/>
          <w:bCs/>
          <w:iCs/>
          <w:sz w:val="24"/>
          <w:szCs w:val="24"/>
          <w:lang w:val="ru-RU"/>
        </w:rPr>
        <w:t>срещу</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държавата</w:t>
      </w:r>
      <w:proofErr w:type="spellEnd"/>
      <w:r w:rsidRPr="00180795">
        <w:rPr>
          <w:rFonts w:ascii="Times New Roman" w:hAnsi="Times New Roman" w:cs="Times New Roman"/>
          <w:bCs/>
          <w:iCs/>
          <w:sz w:val="24"/>
          <w:szCs w:val="24"/>
          <w:lang w:val="ru-RU"/>
        </w:rPr>
        <w:t xml:space="preserve"> за </w:t>
      </w:r>
      <w:proofErr w:type="spellStart"/>
      <w:r w:rsidRPr="00180795">
        <w:rPr>
          <w:rFonts w:ascii="Times New Roman" w:hAnsi="Times New Roman" w:cs="Times New Roman"/>
          <w:bCs/>
          <w:iCs/>
          <w:sz w:val="24"/>
          <w:szCs w:val="24"/>
          <w:lang w:val="ru-RU"/>
        </w:rPr>
        <w:t>нейни</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непарични</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задължения</w:t>
      </w:r>
      <w:proofErr w:type="spellEnd"/>
      <w:r w:rsidRPr="00C60AC1">
        <w:rPr>
          <w:rFonts w:ascii="Times New Roman" w:hAnsi="Times New Roman" w:cs="Times New Roman"/>
          <w:bCs/>
          <w:iCs/>
          <w:sz w:val="24"/>
          <w:szCs w:val="24"/>
          <w:lang w:val="bg-BG"/>
        </w:rPr>
        <w:t xml:space="preserve">. </w:t>
      </w:r>
      <w:hyperlink r:id="rId2943" w:history="1">
        <w:r w:rsidRPr="00C60AC1">
          <w:rPr>
            <w:rStyle w:val="Hyperlink"/>
            <w:rFonts w:ascii="Times New Roman" w:hAnsi="Times New Roman" w:cs="Times New Roman"/>
            <w:bCs/>
            <w:iCs/>
            <w:sz w:val="24"/>
            <w:szCs w:val="24"/>
            <w:lang w:val="bg-BG"/>
          </w:rPr>
          <w:t>Бюлетин № 31</w:t>
        </w:r>
      </w:hyperlink>
    </w:p>
    <w:p w14:paraId="1671D734" w14:textId="77777777" w:rsidR="0068223E" w:rsidRPr="00C60AC1" w:rsidRDefault="00000000" w:rsidP="002A0E07">
      <w:pPr>
        <w:pStyle w:val="NoSpacing"/>
        <w:pBdr>
          <w:bottom w:val="single" w:sz="4" w:space="1" w:color="auto"/>
        </w:pBdr>
        <w:jc w:val="both"/>
        <w:rPr>
          <w:rFonts w:ascii="Times New Roman" w:hAnsi="Times New Roman" w:cs="Times New Roman"/>
          <w:bCs/>
          <w:i/>
          <w:iCs/>
          <w:sz w:val="24"/>
          <w:szCs w:val="24"/>
          <w:lang w:val="bg-BG"/>
        </w:rPr>
      </w:pPr>
      <w:hyperlink r:id="rId2944" w:history="1">
        <w:proofErr w:type="spellStart"/>
        <w:r w:rsidR="0068223E" w:rsidRPr="00C60AC1">
          <w:rPr>
            <w:rStyle w:val="Hyperlink"/>
            <w:rFonts w:ascii="Times New Roman" w:hAnsi="Times New Roman" w:cs="Times New Roman"/>
            <w:bCs/>
            <w:i/>
            <w:iCs/>
            <w:sz w:val="24"/>
            <w:szCs w:val="24"/>
            <w:lang w:val="bg-BG"/>
          </w:rPr>
          <w:t>Gerasimov</w:t>
        </w:r>
        <w:proofErr w:type="spellEnd"/>
        <w:r w:rsidR="0068223E" w:rsidRPr="00C60AC1">
          <w:rPr>
            <w:rStyle w:val="Hyperlink"/>
            <w:rFonts w:ascii="Times New Roman" w:hAnsi="Times New Roman" w:cs="Times New Roman"/>
            <w:bCs/>
            <w:i/>
            <w:iCs/>
            <w:sz w:val="24"/>
            <w:szCs w:val="24"/>
            <w:lang w:val="bg-BG"/>
          </w:rPr>
          <w:t xml:space="preserve"> </w:t>
        </w:r>
        <w:proofErr w:type="spellStart"/>
        <w:r w:rsidR="0068223E" w:rsidRPr="00C60AC1">
          <w:rPr>
            <w:rStyle w:val="Hyperlink"/>
            <w:rFonts w:ascii="Times New Roman" w:hAnsi="Times New Roman" w:cs="Times New Roman"/>
            <w:bCs/>
            <w:i/>
            <w:iCs/>
            <w:sz w:val="24"/>
            <w:szCs w:val="24"/>
            <w:lang w:val="bg-BG"/>
          </w:rPr>
          <w:t>and</w:t>
        </w:r>
        <w:proofErr w:type="spellEnd"/>
        <w:r w:rsidR="0068223E" w:rsidRPr="00C60AC1">
          <w:rPr>
            <w:rStyle w:val="Hyperlink"/>
            <w:rFonts w:ascii="Times New Roman" w:hAnsi="Times New Roman" w:cs="Times New Roman"/>
            <w:bCs/>
            <w:i/>
            <w:iCs/>
            <w:sz w:val="24"/>
            <w:szCs w:val="24"/>
            <w:lang w:val="bg-BG"/>
          </w:rPr>
          <w:t xml:space="preserve"> </w:t>
        </w:r>
        <w:proofErr w:type="spellStart"/>
        <w:r w:rsidR="0068223E" w:rsidRPr="00C60AC1">
          <w:rPr>
            <w:rStyle w:val="Hyperlink"/>
            <w:rFonts w:ascii="Times New Roman" w:hAnsi="Times New Roman" w:cs="Times New Roman"/>
            <w:bCs/>
            <w:i/>
            <w:iCs/>
            <w:sz w:val="24"/>
            <w:szCs w:val="24"/>
            <w:lang w:val="bg-BG"/>
          </w:rPr>
          <w:t>Others</w:t>
        </w:r>
        <w:proofErr w:type="spellEnd"/>
        <w:r w:rsidR="0068223E" w:rsidRPr="00C60AC1">
          <w:rPr>
            <w:rStyle w:val="Hyperlink"/>
            <w:rFonts w:ascii="Times New Roman" w:hAnsi="Times New Roman" w:cs="Times New Roman"/>
            <w:bCs/>
            <w:i/>
            <w:iCs/>
            <w:sz w:val="24"/>
            <w:szCs w:val="24"/>
            <w:lang w:val="bg-BG"/>
          </w:rPr>
          <w:t xml:space="preserve"> v. </w:t>
        </w:r>
        <w:proofErr w:type="spellStart"/>
        <w:r w:rsidR="0068223E" w:rsidRPr="00C60AC1">
          <w:rPr>
            <w:rStyle w:val="Hyperlink"/>
            <w:rFonts w:ascii="Times New Roman" w:hAnsi="Times New Roman" w:cs="Times New Roman"/>
            <w:bCs/>
            <w:i/>
            <w:iCs/>
            <w:sz w:val="24"/>
            <w:szCs w:val="24"/>
            <w:lang w:val="bg-BG"/>
          </w:rPr>
          <w:t>Russia</w:t>
        </w:r>
        <w:proofErr w:type="spellEnd"/>
        <w:r w:rsidR="0068223E" w:rsidRPr="00C60AC1">
          <w:rPr>
            <w:rStyle w:val="Hyperlink"/>
            <w:rFonts w:ascii="Times New Roman" w:hAnsi="Times New Roman" w:cs="Times New Roman"/>
            <w:bCs/>
            <w:i/>
            <w:iCs/>
            <w:sz w:val="24"/>
            <w:szCs w:val="24"/>
            <w:lang w:val="bg-BG"/>
          </w:rPr>
          <w:t xml:space="preserve"> (</w:t>
        </w:r>
        <w:proofErr w:type="spellStart"/>
        <w:r w:rsidR="0068223E" w:rsidRPr="00C60AC1">
          <w:rPr>
            <w:rStyle w:val="Hyperlink"/>
            <w:rFonts w:ascii="Times New Roman" w:hAnsi="Times New Roman" w:cs="Times New Roman"/>
            <w:bCs/>
            <w:i/>
            <w:iCs/>
            <w:sz w:val="24"/>
            <w:szCs w:val="24"/>
            <w:lang w:val="bg-BG"/>
          </w:rPr>
          <w:t>nos</w:t>
        </w:r>
        <w:proofErr w:type="spellEnd"/>
        <w:r w:rsidR="0068223E" w:rsidRPr="00C60AC1">
          <w:rPr>
            <w:rStyle w:val="Hyperlink"/>
            <w:rFonts w:ascii="Times New Roman" w:hAnsi="Times New Roman" w:cs="Times New Roman"/>
            <w:bCs/>
            <w:i/>
            <w:iCs/>
            <w:sz w:val="24"/>
            <w:szCs w:val="24"/>
            <w:lang w:val="bg-BG"/>
          </w:rPr>
          <w:t>. 29920/05 и др.)</w:t>
        </w:r>
      </w:hyperlink>
    </w:p>
    <w:p w14:paraId="2859ADC0" w14:textId="77777777" w:rsidR="002A0E07" w:rsidRPr="00C60AC1" w:rsidRDefault="002A0E07" w:rsidP="002A0E07">
      <w:pPr>
        <w:pStyle w:val="NoSpacing"/>
        <w:jc w:val="both"/>
        <w:rPr>
          <w:rFonts w:ascii="Times New Roman" w:hAnsi="Times New Roman" w:cs="Times New Roman"/>
          <w:bCs/>
          <w:i/>
          <w:iCs/>
          <w:sz w:val="24"/>
          <w:szCs w:val="24"/>
          <w:lang w:val="bg-BG"/>
        </w:rPr>
      </w:pPr>
    </w:p>
    <w:p w14:paraId="136B59A6" w14:textId="77777777" w:rsidR="002A0E07" w:rsidRPr="00C60AC1" w:rsidRDefault="002A0E07" w:rsidP="002A0E07">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Съдът е комуникирал оплаквания, че властите не са изпълнили задължението си да изплатят на жалбоподателите присъдени обезщетения за земи, отчуждени за строежа на околовръстното шосе на София и магистралата към Капитан Андреево. На основание чл. 13 от Конвенцията жалбоподателите се оплакват и от липсата на възможност за образуване на изпълнително производство срещу държавата. </w:t>
      </w:r>
      <w:hyperlink r:id="rId2945" w:history="1">
        <w:proofErr w:type="spellStart"/>
        <w:r w:rsidR="002D6A1D" w:rsidRPr="00180795">
          <w:rPr>
            <w:rStyle w:val="Hyperlink"/>
            <w:rFonts w:ascii="Times New Roman" w:hAnsi="Times New Roman" w:cs="Times New Roman"/>
            <w:sz w:val="24"/>
            <w:szCs w:val="24"/>
            <w:lang w:val="ru-RU" w:eastAsia="bg-BG"/>
          </w:rPr>
          <w:t>Бюлетин</w:t>
        </w:r>
        <w:proofErr w:type="spellEnd"/>
        <w:r w:rsidR="002D6A1D" w:rsidRPr="00180795">
          <w:rPr>
            <w:rStyle w:val="Hyperlink"/>
            <w:rFonts w:ascii="Times New Roman" w:hAnsi="Times New Roman" w:cs="Times New Roman"/>
            <w:sz w:val="24"/>
            <w:szCs w:val="24"/>
            <w:lang w:val="ru-RU" w:eastAsia="bg-BG"/>
          </w:rPr>
          <w:t xml:space="preserve"> № 33</w:t>
        </w:r>
      </w:hyperlink>
    </w:p>
    <w:p w14:paraId="185ADFF1" w14:textId="30C89B96" w:rsidR="002A0E07" w:rsidRPr="00C60AC1" w:rsidRDefault="00000000" w:rsidP="0008223D">
      <w:pPr>
        <w:pStyle w:val="NoSpacing"/>
        <w:pBdr>
          <w:bottom w:val="single" w:sz="4" w:space="1" w:color="auto"/>
        </w:pBdr>
        <w:jc w:val="both"/>
        <w:rPr>
          <w:rFonts w:ascii="Times New Roman" w:hAnsi="Times New Roman" w:cs="Times New Roman"/>
          <w:i/>
          <w:sz w:val="24"/>
          <w:szCs w:val="24"/>
          <w:lang w:val="bg-BG" w:eastAsia="bg-BG"/>
        </w:rPr>
      </w:pPr>
      <w:hyperlink r:id="rId2946" w:history="1">
        <w:proofErr w:type="spellStart"/>
        <w:r w:rsidR="002A0E07" w:rsidRPr="00C60AC1">
          <w:rPr>
            <w:rFonts w:ascii="Times New Roman" w:hAnsi="Times New Roman" w:cs="Times New Roman"/>
            <w:i/>
            <w:color w:val="0000FF"/>
            <w:sz w:val="24"/>
            <w:szCs w:val="24"/>
            <w:u w:val="single"/>
            <w:lang w:val="bg-BG" w:eastAsia="bg-BG"/>
          </w:rPr>
          <w:t>Beevi</w:t>
        </w:r>
        <w:proofErr w:type="spellEnd"/>
        <w:r w:rsidR="002A0E07" w:rsidRPr="00C60AC1">
          <w:rPr>
            <w:rFonts w:ascii="Times New Roman" w:hAnsi="Times New Roman" w:cs="Times New Roman"/>
            <w:i/>
            <w:color w:val="0000FF"/>
            <w:sz w:val="24"/>
            <w:szCs w:val="24"/>
            <w:u w:val="single"/>
            <w:lang w:val="bg-BG" w:eastAsia="bg-BG"/>
          </w:rPr>
          <w:t xml:space="preserve"> v. </w:t>
        </w:r>
        <w:proofErr w:type="spellStart"/>
        <w:r w:rsidR="002A0E07" w:rsidRPr="00C60AC1">
          <w:rPr>
            <w:rFonts w:ascii="Times New Roman" w:hAnsi="Times New Roman" w:cs="Times New Roman"/>
            <w:i/>
            <w:color w:val="0000FF"/>
            <w:sz w:val="24"/>
            <w:szCs w:val="24"/>
            <w:u w:val="single"/>
            <w:lang w:val="bg-BG" w:eastAsia="bg-BG"/>
          </w:rPr>
          <w:t>Bulgaria</w:t>
        </w:r>
        <w:proofErr w:type="spellEnd"/>
        <w:r w:rsidR="002A0E07" w:rsidRPr="00C60AC1">
          <w:rPr>
            <w:rFonts w:ascii="Times New Roman" w:hAnsi="Times New Roman" w:cs="Times New Roman"/>
            <w:i/>
            <w:color w:val="0000FF"/>
            <w:sz w:val="24"/>
            <w:szCs w:val="24"/>
            <w:u w:val="single"/>
            <w:lang w:val="bg-BG" w:eastAsia="bg-BG"/>
          </w:rPr>
          <w:t xml:space="preserve"> (</w:t>
        </w:r>
        <w:proofErr w:type="spellStart"/>
        <w:r w:rsidR="002A0E07" w:rsidRPr="00C60AC1">
          <w:rPr>
            <w:rFonts w:ascii="Times New Roman" w:hAnsi="Times New Roman" w:cs="Times New Roman"/>
            <w:i/>
            <w:color w:val="0000FF"/>
            <w:sz w:val="24"/>
            <w:szCs w:val="24"/>
            <w:u w:val="single"/>
            <w:shd w:val="clear" w:color="auto" w:fill="FFFFFF"/>
            <w:lang w:val="bg-BG" w:eastAsia="bg-BG"/>
          </w:rPr>
          <w:t>nos</w:t>
        </w:r>
        <w:proofErr w:type="spellEnd"/>
        <w:r w:rsidR="002A0E07" w:rsidRPr="00C60AC1">
          <w:rPr>
            <w:rFonts w:ascii="Times New Roman" w:hAnsi="Times New Roman" w:cs="Times New Roman"/>
            <w:i/>
            <w:color w:val="0000FF"/>
            <w:sz w:val="24"/>
            <w:szCs w:val="24"/>
            <w:u w:val="single"/>
            <w:shd w:val="clear" w:color="auto" w:fill="FFFFFF"/>
            <w:lang w:val="bg-BG" w:eastAsia="bg-BG"/>
          </w:rPr>
          <w:t>. 39020/11 </w:t>
        </w:r>
        <w:proofErr w:type="spellStart"/>
        <w:r w:rsidR="002A0E07" w:rsidRPr="00C60AC1">
          <w:rPr>
            <w:rFonts w:ascii="Times New Roman" w:hAnsi="Times New Roman" w:cs="Times New Roman"/>
            <w:i/>
            <w:color w:val="0000FF"/>
            <w:sz w:val="24"/>
            <w:szCs w:val="24"/>
            <w:u w:val="single"/>
            <w:shd w:val="clear" w:color="auto" w:fill="FFFFFF"/>
            <w:lang w:val="bg-BG" w:eastAsia="bg-BG"/>
          </w:rPr>
          <w:t>and</w:t>
        </w:r>
        <w:proofErr w:type="spellEnd"/>
        <w:r w:rsidR="002A0E07" w:rsidRPr="00C60AC1">
          <w:rPr>
            <w:rFonts w:ascii="Times New Roman" w:hAnsi="Times New Roman" w:cs="Times New Roman"/>
            <w:i/>
            <w:color w:val="0000FF"/>
            <w:sz w:val="24"/>
            <w:szCs w:val="24"/>
            <w:u w:val="single"/>
            <w:shd w:val="clear" w:color="auto" w:fill="FFFFFF"/>
            <w:lang w:val="bg-BG" w:eastAsia="bg-BG"/>
          </w:rPr>
          <w:t> 2866/13</w:t>
        </w:r>
        <w:r w:rsidR="002A0E07" w:rsidRPr="00C60AC1">
          <w:rPr>
            <w:rFonts w:ascii="Times New Roman" w:hAnsi="Times New Roman" w:cs="Times New Roman"/>
            <w:i/>
            <w:color w:val="0000FF"/>
            <w:sz w:val="24"/>
            <w:szCs w:val="24"/>
            <w:u w:val="single"/>
            <w:lang w:val="bg-BG" w:eastAsia="bg-BG"/>
          </w:rPr>
          <w:t>)</w:t>
        </w:r>
      </w:hyperlink>
      <w:r w:rsidR="00322B61">
        <w:rPr>
          <w:rFonts w:ascii="Times New Roman" w:hAnsi="Times New Roman" w:cs="Times New Roman"/>
          <w:i/>
          <w:color w:val="0000FF"/>
          <w:sz w:val="24"/>
          <w:szCs w:val="24"/>
          <w:u w:val="single"/>
          <w:lang w:val="bg-BG" w:eastAsia="bg-BG"/>
        </w:rPr>
        <w:t xml:space="preserve"> - </w:t>
      </w:r>
      <w:r w:rsidR="00322B61" w:rsidRPr="00322B61">
        <w:rPr>
          <w:rFonts w:ascii="Times New Roman" w:hAnsi="Times New Roman" w:cs="Times New Roman"/>
          <w:i/>
          <w:sz w:val="24"/>
          <w:szCs w:val="24"/>
          <w:lang w:val="bg-BG" w:eastAsia="bg-BG"/>
        </w:rPr>
        <w:t>постигнато е приятелско споразумение</w:t>
      </w:r>
    </w:p>
    <w:p w14:paraId="714DE196" w14:textId="77777777" w:rsidR="0008223D" w:rsidRPr="00C60AC1" w:rsidRDefault="0008223D" w:rsidP="0008223D">
      <w:pPr>
        <w:pStyle w:val="NoSpacing"/>
        <w:jc w:val="both"/>
        <w:rPr>
          <w:rFonts w:ascii="Times New Roman" w:hAnsi="Times New Roman" w:cs="Times New Roman"/>
          <w:i/>
          <w:sz w:val="24"/>
          <w:szCs w:val="24"/>
          <w:lang w:val="bg-BG" w:eastAsia="bg-BG"/>
        </w:rPr>
      </w:pPr>
    </w:p>
    <w:p w14:paraId="0D7B0FA9" w14:textId="77777777" w:rsidR="0008223D" w:rsidRPr="00C60AC1" w:rsidRDefault="0008223D" w:rsidP="0008223D">
      <w:pPr>
        <w:autoSpaceDE w:val="0"/>
        <w:spacing w:after="0" w:line="240" w:lineRule="auto"/>
        <w:jc w:val="both"/>
        <w:rPr>
          <w:rStyle w:val="s6b621b36"/>
          <w:rFonts w:ascii="Times New Roman" w:hAnsi="Times New Roman" w:cs="Times New Roman"/>
          <w:iCs/>
          <w:color w:val="000000"/>
          <w:sz w:val="24"/>
          <w:szCs w:val="24"/>
        </w:rPr>
      </w:pPr>
      <w:r w:rsidRPr="00C60AC1">
        <w:rPr>
          <w:rStyle w:val="s6b621b36"/>
          <w:rFonts w:ascii="Times New Roman" w:hAnsi="Times New Roman" w:cs="Times New Roman"/>
          <w:iCs/>
          <w:color w:val="000000"/>
          <w:sz w:val="24"/>
          <w:szCs w:val="24"/>
        </w:rPr>
        <w:t xml:space="preserve">Притежаваният от жалбоподателя лиценз за продажба на тютюневи изделия е осигурявал важна част от оборота на магазина му и следва да се разглежда като „притежание“. </w:t>
      </w:r>
      <w:r w:rsidRPr="00C60AC1">
        <w:rPr>
          <w:rStyle w:val="s6b621b36"/>
          <w:rFonts w:ascii="Times New Roman" w:hAnsi="Times New Roman" w:cs="Times New Roman"/>
          <w:iCs/>
          <w:color w:val="000000"/>
          <w:sz w:val="24"/>
          <w:szCs w:val="24"/>
        </w:rPr>
        <w:lastRenderedPageBreak/>
        <w:t xml:space="preserve">Отмяната му представлява намеса в правото на мирно ползване на притежанията, гарантирано от чл. 1 от Протокол № 1. </w:t>
      </w:r>
      <w:hyperlink r:id="rId2947" w:history="1">
        <w:r w:rsidR="006A2A95" w:rsidRPr="00C60AC1">
          <w:rPr>
            <w:rStyle w:val="Hyperlink"/>
            <w:rFonts w:ascii="Times New Roman" w:hAnsi="Times New Roman" w:cs="Times New Roman"/>
            <w:sz w:val="24"/>
            <w:szCs w:val="24"/>
          </w:rPr>
          <w:t>Бюлетин № 36</w:t>
        </w:r>
      </w:hyperlink>
    </w:p>
    <w:p w14:paraId="45146C4F" w14:textId="77777777" w:rsidR="0008223D" w:rsidRPr="00C60AC1" w:rsidRDefault="00000000" w:rsidP="00E5671F">
      <w:pPr>
        <w:pBdr>
          <w:bottom w:val="single" w:sz="4" w:space="1" w:color="auto"/>
        </w:pBdr>
        <w:autoSpaceDE w:val="0"/>
        <w:spacing w:after="0" w:line="240" w:lineRule="auto"/>
        <w:jc w:val="both"/>
        <w:rPr>
          <w:rStyle w:val="Hyperlink"/>
          <w:rFonts w:ascii="Times New Roman" w:hAnsi="Times New Roman" w:cs="Times New Roman"/>
          <w:i/>
          <w:sz w:val="24"/>
          <w:szCs w:val="24"/>
        </w:rPr>
      </w:pPr>
      <w:hyperlink r:id="rId2948" w:history="1">
        <w:r w:rsidR="0008223D" w:rsidRPr="00C60AC1">
          <w:rPr>
            <w:rStyle w:val="Hyperlink"/>
            <w:rFonts w:ascii="Times New Roman" w:hAnsi="Times New Roman" w:cs="Times New Roman"/>
            <w:i/>
            <w:sz w:val="24"/>
            <w:szCs w:val="24"/>
          </w:rPr>
          <w:t>É</w:t>
        </w:r>
        <w:proofErr w:type="spellStart"/>
        <w:r w:rsidR="0008223D" w:rsidRPr="00C60AC1">
          <w:rPr>
            <w:rStyle w:val="Hyperlink"/>
            <w:rFonts w:ascii="Times New Roman" w:hAnsi="Times New Roman" w:cs="Times New Roman"/>
            <w:i/>
            <w:sz w:val="24"/>
            <w:szCs w:val="24"/>
            <w:lang w:val="en-GB"/>
          </w:rPr>
          <w:t>kony</w:t>
        </w:r>
        <w:proofErr w:type="spellEnd"/>
        <w:r w:rsidR="0008223D" w:rsidRPr="00C60AC1">
          <w:rPr>
            <w:rStyle w:val="Hyperlink"/>
            <w:rFonts w:ascii="Times New Roman" w:hAnsi="Times New Roman" w:cs="Times New Roman"/>
            <w:i/>
            <w:sz w:val="24"/>
            <w:szCs w:val="24"/>
          </w:rPr>
          <w:t xml:space="preserve"> </w:t>
        </w:r>
        <w:r w:rsidR="0008223D" w:rsidRPr="00C60AC1">
          <w:rPr>
            <w:rStyle w:val="Hyperlink"/>
            <w:rFonts w:ascii="Times New Roman" w:hAnsi="Times New Roman" w:cs="Times New Roman"/>
            <w:i/>
            <w:sz w:val="24"/>
            <w:szCs w:val="24"/>
            <w:lang w:val="en-GB"/>
          </w:rPr>
          <w:t>v</w:t>
        </w:r>
        <w:r w:rsidR="0008223D" w:rsidRPr="00C60AC1">
          <w:rPr>
            <w:rStyle w:val="Hyperlink"/>
            <w:rFonts w:ascii="Times New Roman" w:hAnsi="Times New Roman" w:cs="Times New Roman"/>
            <w:i/>
            <w:sz w:val="24"/>
            <w:szCs w:val="24"/>
          </w:rPr>
          <w:t xml:space="preserve">. </w:t>
        </w:r>
        <w:r w:rsidR="0008223D" w:rsidRPr="00C60AC1">
          <w:rPr>
            <w:rStyle w:val="Hyperlink"/>
            <w:rFonts w:ascii="Times New Roman" w:hAnsi="Times New Roman" w:cs="Times New Roman"/>
            <w:i/>
            <w:sz w:val="24"/>
            <w:szCs w:val="24"/>
            <w:lang w:val="en-GB"/>
          </w:rPr>
          <w:t>Hungary</w:t>
        </w:r>
        <w:r w:rsidR="0008223D" w:rsidRPr="00C60AC1">
          <w:rPr>
            <w:rStyle w:val="Hyperlink"/>
            <w:rFonts w:ascii="Times New Roman" w:hAnsi="Times New Roman" w:cs="Times New Roman"/>
            <w:i/>
            <w:sz w:val="24"/>
            <w:szCs w:val="24"/>
          </w:rPr>
          <w:t xml:space="preserve"> (</w:t>
        </w:r>
        <w:r w:rsidR="0008223D" w:rsidRPr="00C60AC1">
          <w:rPr>
            <w:rStyle w:val="Hyperlink"/>
            <w:rFonts w:ascii="Times New Roman" w:hAnsi="Times New Roman" w:cs="Times New Roman"/>
            <w:i/>
            <w:sz w:val="24"/>
            <w:szCs w:val="24"/>
            <w:lang w:val="en-GB"/>
          </w:rPr>
          <w:t>no</w:t>
        </w:r>
        <w:r w:rsidR="0008223D" w:rsidRPr="00C60AC1">
          <w:rPr>
            <w:rStyle w:val="Hyperlink"/>
            <w:rFonts w:ascii="Times New Roman" w:hAnsi="Times New Roman" w:cs="Times New Roman"/>
            <w:i/>
            <w:sz w:val="24"/>
            <w:szCs w:val="24"/>
          </w:rPr>
          <w:t>. 65681/13)</w:t>
        </w:r>
      </w:hyperlink>
    </w:p>
    <w:p w14:paraId="3B8BE918" w14:textId="77777777" w:rsidR="00E5671F" w:rsidRPr="00C60AC1" w:rsidRDefault="00E5671F" w:rsidP="00E5671F">
      <w:pPr>
        <w:autoSpaceDE w:val="0"/>
        <w:spacing w:after="0" w:line="240" w:lineRule="auto"/>
        <w:jc w:val="both"/>
        <w:rPr>
          <w:rStyle w:val="Hyperlink"/>
          <w:rFonts w:ascii="Times New Roman" w:hAnsi="Times New Roman" w:cs="Times New Roman"/>
          <w:i/>
          <w:sz w:val="24"/>
          <w:szCs w:val="24"/>
        </w:rPr>
      </w:pPr>
    </w:p>
    <w:p w14:paraId="017A01C2" w14:textId="710EE152" w:rsidR="00E5671F" w:rsidRPr="00C60AC1" w:rsidRDefault="00E5671F" w:rsidP="00E5671F">
      <w:pPr>
        <w:autoSpaceDE w:val="0"/>
        <w:spacing w:after="0" w:line="240" w:lineRule="auto"/>
        <w:jc w:val="both"/>
        <w:rPr>
          <w:rStyle w:val="s6b621b36"/>
          <w:rFonts w:ascii="Times New Roman" w:hAnsi="Times New Roman" w:cs="Times New Roman"/>
          <w:iCs/>
          <w:color w:val="000000"/>
          <w:sz w:val="24"/>
          <w:szCs w:val="24"/>
        </w:rPr>
      </w:pPr>
      <w:r w:rsidRPr="00C60AC1">
        <w:rPr>
          <w:rFonts w:ascii="Times New Roman" w:hAnsi="Times New Roman" w:cs="Times New Roman"/>
          <w:sz w:val="24"/>
          <w:szCs w:val="24"/>
        </w:rPr>
        <w:t xml:space="preserve">Прекратяването на пенсията за инвалидност на жалбоподателката вследствие на изменение в приложимото законодателство е съставлявало драстична и непредвидима промяна, като легитимното </w:t>
      </w:r>
      <w:r w:rsidR="001C16C9">
        <w:rPr>
          <w:rFonts w:ascii="Times New Roman" w:hAnsi="Times New Roman" w:cs="Times New Roman"/>
          <w:sz w:val="24"/>
          <w:szCs w:val="24"/>
        </w:rPr>
        <w:t>ѝ</w:t>
      </w:r>
      <w:r w:rsidRPr="00C60AC1">
        <w:rPr>
          <w:rFonts w:ascii="Times New Roman" w:hAnsi="Times New Roman" w:cs="Times New Roman"/>
          <w:sz w:val="24"/>
          <w:szCs w:val="24"/>
        </w:rPr>
        <w:t xml:space="preserve"> очакване да получава пенсия въз основа на правените осигурителни вноски, ако е в нужда, е било отнето напълно, без тя да може да поправи положението. Така тя е понесла прекомерна и непропорционална индивидуална те-</w:t>
      </w:r>
      <w:r w:rsidRPr="00C60AC1">
        <w:rPr>
          <w:rStyle w:val="s6b621b36"/>
          <w:rFonts w:ascii="Times New Roman" w:hAnsi="Times New Roman" w:cs="Times New Roman"/>
          <w:iCs/>
          <w:color w:val="000000"/>
          <w:sz w:val="24"/>
          <w:szCs w:val="24"/>
        </w:rPr>
        <w:t xml:space="preserve">жест, в нарушение на чл. 1 от Протокол № 1. </w:t>
      </w:r>
      <w:hyperlink r:id="rId2949" w:history="1">
        <w:r w:rsidR="007219FF" w:rsidRPr="00C60AC1">
          <w:rPr>
            <w:rStyle w:val="Hyperlink"/>
            <w:rFonts w:ascii="Times New Roman" w:hAnsi="Times New Roman" w:cs="Times New Roman"/>
            <w:sz w:val="24"/>
            <w:szCs w:val="24"/>
          </w:rPr>
          <w:t>Бюлетин № 37</w:t>
        </w:r>
      </w:hyperlink>
    </w:p>
    <w:p w14:paraId="40A22041" w14:textId="77777777" w:rsidR="00E5671F" w:rsidRPr="00C60AC1" w:rsidRDefault="00000000" w:rsidP="00BD0733">
      <w:pPr>
        <w:pBdr>
          <w:bottom w:val="single" w:sz="4" w:space="1" w:color="auto"/>
        </w:pBdr>
        <w:autoSpaceDE w:val="0"/>
        <w:spacing w:after="0" w:line="240" w:lineRule="auto"/>
        <w:jc w:val="both"/>
        <w:rPr>
          <w:rStyle w:val="ClinApplicationNumber"/>
          <w:rFonts w:ascii="Times New Roman" w:hAnsi="Times New Roman"/>
          <w:b w:val="0"/>
          <w:i/>
          <w:szCs w:val="24"/>
        </w:rPr>
      </w:pPr>
      <w:hyperlink r:id="rId2950" w:history="1">
        <w:proofErr w:type="spellStart"/>
        <w:r w:rsidR="00E5671F" w:rsidRPr="00C60AC1">
          <w:rPr>
            <w:rStyle w:val="Hyperlink"/>
            <w:rFonts w:ascii="Times New Roman" w:hAnsi="Times New Roman" w:cs="Times New Roman"/>
            <w:i/>
            <w:sz w:val="24"/>
            <w:szCs w:val="24"/>
          </w:rPr>
          <w:t>Béláné</w:t>
        </w:r>
        <w:proofErr w:type="spellEnd"/>
        <w:r w:rsidR="00E5671F" w:rsidRPr="00C60AC1">
          <w:rPr>
            <w:rStyle w:val="Hyperlink"/>
            <w:rFonts w:ascii="Times New Roman" w:hAnsi="Times New Roman" w:cs="Times New Roman"/>
            <w:i/>
            <w:sz w:val="24"/>
            <w:szCs w:val="24"/>
          </w:rPr>
          <w:t xml:space="preserve"> </w:t>
        </w:r>
        <w:proofErr w:type="spellStart"/>
        <w:r w:rsidR="00E5671F" w:rsidRPr="00C60AC1">
          <w:rPr>
            <w:rStyle w:val="Hyperlink"/>
            <w:rFonts w:ascii="Times New Roman" w:hAnsi="Times New Roman" w:cs="Times New Roman"/>
            <w:i/>
            <w:sz w:val="24"/>
            <w:szCs w:val="24"/>
          </w:rPr>
          <w:t>Nagy</w:t>
        </w:r>
        <w:proofErr w:type="spellEnd"/>
        <w:r w:rsidR="00E5671F" w:rsidRPr="00C60AC1">
          <w:rPr>
            <w:rStyle w:val="Hyperlink"/>
            <w:rFonts w:ascii="Times New Roman" w:hAnsi="Times New Roman" w:cs="Times New Roman"/>
            <w:i/>
            <w:sz w:val="24"/>
            <w:szCs w:val="24"/>
          </w:rPr>
          <w:t xml:space="preserve"> v. </w:t>
        </w:r>
        <w:proofErr w:type="spellStart"/>
        <w:r w:rsidR="00E5671F" w:rsidRPr="00C60AC1">
          <w:rPr>
            <w:rStyle w:val="Hyperlink"/>
            <w:rFonts w:ascii="Times New Roman" w:hAnsi="Times New Roman" w:cs="Times New Roman"/>
            <w:i/>
            <w:sz w:val="24"/>
            <w:szCs w:val="24"/>
          </w:rPr>
          <w:t>Hungary</w:t>
        </w:r>
        <w:proofErr w:type="spellEnd"/>
      </w:hyperlink>
      <w:r w:rsidR="00E5671F" w:rsidRPr="00C60AC1">
        <w:rPr>
          <w:rFonts w:ascii="Times New Roman" w:hAnsi="Times New Roman" w:cs="Times New Roman"/>
          <w:i/>
          <w:sz w:val="24"/>
          <w:szCs w:val="24"/>
        </w:rPr>
        <w:t xml:space="preserve"> (</w:t>
      </w:r>
      <w:proofErr w:type="spellStart"/>
      <w:r w:rsidR="00E5671F" w:rsidRPr="00C60AC1">
        <w:rPr>
          <w:rFonts w:ascii="Times New Roman" w:hAnsi="Times New Roman" w:cs="Times New Roman"/>
          <w:i/>
          <w:sz w:val="24"/>
          <w:szCs w:val="24"/>
        </w:rPr>
        <w:t>no</w:t>
      </w:r>
      <w:proofErr w:type="spellEnd"/>
      <w:r w:rsidR="00E5671F" w:rsidRPr="00C60AC1">
        <w:rPr>
          <w:rFonts w:ascii="Times New Roman" w:hAnsi="Times New Roman" w:cs="Times New Roman"/>
          <w:i/>
          <w:sz w:val="24"/>
          <w:szCs w:val="24"/>
        </w:rPr>
        <w:t xml:space="preserve">. </w:t>
      </w:r>
      <w:r w:rsidR="00E5671F" w:rsidRPr="00C60AC1">
        <w:rPr>
          <w:rStyle w:val="ClinApplicationNumber"/>
          <w:rFonts w:ascii="Times New Roman" w:hAnsi="Times New Roman"/>
          <w:b w:val="0"/>
          <w:i/>
          <w:szCs w:val="24"/>
        </w:rPr>
        <w:t>53080/13)</w:t>
      </w:r>
    </w:p>
    <w:p w14:paraId="26BC40F9" w14:textId="77777777" w:rsidR="00BD0733" w:rsidRPr="00C60AC1" w:rsidRDefault="00BD0733" w:rsidP="00E5671F">
      <w:pPr>
        <w:autoSpaceDE w:val="0"/>
        <w:spacing w:after="0" w:line="240" w:lineRule="auto"/>
        <w:jc w:val="both"/>
        <w:rPr>
          <w:rStyle w:val="ClinApplicationNumber"/>
          <w:rFonts w:ascii="Times New Roman" w:hAnsi="Times New Roman"/>
          <w:b w:val="0"/>
          <w:i/>
          <w:szCs w:val="24"/>
        </w:rPr>
      </w:pPr>
    </w:p>
    <w:p w14:paraId="1F1549DB" w14:textId="77777777" w:rsidR="00BD0733" w:rsidRPr="00C60AC1" w:rsidRDefault="00BD0733" w:rsidP="00E5671F">
      <w:pPr>
        <w:autoSpaceDE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С отнемането в полза на държавата на имущество на жалбоподателите по реда на Глава трета от отменения Закон за собствеността на гражда</w:t>
      </w:r>
      <w:r w:rsidR="006B7C43" w:rsidRPr="00C60AC1">
        <w:rPr>
          <w:rFonts w:ascii="Times New Roman" w:hAnsi="Times New Roman" w:cs="Times New Roman"/>
          <w:sz w:val="24"/>
          <w:szCs w:val="24"/>
        </w:rPr>
        <w:t>ните</w:t>
      </w:r>
      <w:r w:rsidRPr="00C60AC1">
        <w:rPr>
          <w:rFonts w:ascii="Times New Roman" w:hAnsi="Times New Roman" w:cs="Times New Roman"/>
          <w:sz w:val="24"/>
          <w:szCs w:val="24"/>
        </w:rPr>
        <w:t xml:space="preserve"> е нарушен чл. 1 от Протокол № 1 към Конвенцията</w:t>
      </w:r>
      <w:r w:rsidR="006B7C43" w:rsidRPr="00C60AC1">
        <w:rPr>
          <w:rFonts w:ascii="Times New Roman" w:hAnsi="Times New Roman" w:cs="Times New Roman"/>
          <w:sz w:val="24"/>
          <w:szCs w:val="24"/>
        </w:rPr>
        <w:t>, защото законът не е отговарял на изискването за предвидимост, не е било ясно значението на понятието „законност“ на доходите и тежестта на доказване е била възложена на ответниците</w:t>
      </w:r>
      <w:r w:rsidRPr="00C60AC1">
        <w:rPr>
          <w:rFonts w:ascii="Times New Roman" w:hAnsi="Times New Roman" w:cs="Times New Roman"/>
          <w:sz w:val="24"/>
          <w:szCs w:val="24"/>
        </w:rPr>
        <w:t xml:space="preserve">. </w:t>
      </w:r>
      <w:hyperlink r:id="rId2951" w:history="1">
        <w:r w:rsidR="00326CC1" w:rsidRPr="00C60AC1">
          <w:rPr>
            <w:rStyle w:val="Hyperlink"/>
            <w:rFonts w:ascii="Times New Roman" w:hAnsi="Times New Roman" w:cs="Times New Roman"/>
          </w:rPr>
          <w:t>Бюлетин № 38</w:t>
        </w:r>
      </w:hyperlink>
    </w:p>
    <w:p w14:paraId="0EBF0F48" w14:textId="77777777" w:rsidR="00BD0733" w:rsidRPr="00C60AC1" w:rsidRDefault="00000000" w:rsidP="006B7C43">
      <w:pPr>
        <w:pBdr>
          <w:bottom w:val="single" w:sz="4" w:space="1" w:color="auto"/>
        </w:pBdr>
        <w:autoSpaceDE w:val="0"/>
        <w:spacing w:after="0" w:line="240" w:lineRule="auto"/>
        <w:jc w:val="both"/>
        <w:rPr>
          <w:rStyle w:val="Hyperlink"/>
          <w:rFonts w:ascii="Times New Roman" w:hAnsi="Times New Roman" w:cs="Times New Roman"/>
          <w:i/>
          <w:sz w:val="24"/>
          <w:szCs w:val="24"/>
        </w:rPr>
      </w:pPr>
      <w:hyperlink r:id="rId2952" w:history="1">
        <w:proofErr w:type="spellStart"/>
        <w:r w:rsidR="00BD0733" w:rsidRPr="00C60AC1">
          <w:rPr>
            <w:rStyle w:val="Hyperlink"/>
            <w:rFonts w:ascii="Times New Roman" w:hAnsi="Times New Roman" w:cs="Times New Roman"/>
            <w:i/>
            <w:sz w:val="24"/>
            <w:szCs w:val="24"/>
          </w:rPr>
          <w:t>Dimitrovi</w:t>
        </w:r>
        <w:proofErr w:type="spellEnd"/>
        <w:r w:rsidR="00BD0733" w:rsidRPr="00C60AC1">
          <w:rPr>
            <w:rStyle w:val="Hyperlink"/>
            <w:rFonts w:ascii="Times New Roman" w:hAnsi="Times New Roman" w:cs="Times New Roman"/>
            <w:i/>
            <w:sz w:val="24"/>
            <w:szCs w:val="24"/>
          </w:rPr>
          <w:t xml:space="preserve"> v. </w:t>
        </w:r>
        <w:proofErr w:type="spellStart"/>
        <w:r w:rsidR="00BD0733" w:rsidRPr="00C60AC1">
          <w:rPr>
            <w:rStyle w:val="Hyperlink"/>
            <w:rFonts w:ascii="Times New Roman" w:hAnsi="Times New Roman" w:cs="Times New Roman"/>
            <w:i/>
            <w:sz w:val="24"/>
            <w:szCs w:val="24"/>
          </w:rPr>
          <w:t>Bulgaria</w:t>
        </w:r>
        <w:proofErr w:type="spellEnd"/>
        <w:r w:rsidR="00BD0733" w:rsidRPr="00C60AC1">
          <w:rPr>
            <w:rStyle w:val="Hyperlink"/>
            <w:rFonts w:ascii="Times New Roman" w:hAnsi="Times New Roman" w:cs="Times New Roman"/>
            <w:i/>
            <w:sz w:val="24"/>
            <w:szCs w:val="24"/>
          </w:rPr>
          <w:t xml:space="preserve"> (</w:t>
        </w:r>
        <w:r w:rsidR="00BD0733" w:rsidRPr="00C60AC1">
          <w:rPr>
            <w:rStyle w:val="Hyperlink"/>
            <w:rFonts w:ascii="Times New Roman" w:hAnsi="Times New Roman" w:cs="Times New Roman"/>
            <w:i/>
            <w:sz w:val="24"/>
            <w:szCs w:val="24"/>
            <w:lang w:val="es-ES_tradnl"/>
          </w:rPr>
          <w:t>no</w:t>
        </w:r>
        <w:r w:rsidR="00BD0733" w:rsidRPr="00C60AC1">
          <w:rPr>
            <w:rStyle w:val="Hyperlink"/>
            <w:rFonts w:ascii="Times New Roman" w:hAnsi="Times New Roman" w:cs="Times New Roman"/>
            <w:i/>
            <w:sz w:val="24"/>
            <w:szCs w:val="24"/>
          </w:rPr>
          <w:t>.12655/09)</w:t>
        </w:r>
      </w:hyperlink>
    </w:p>
    <w:p w14:paraId="52BA03E3" w14:textId="77777777" w:rsidR="006B7C43" w:rsidRPr="00C60AC1" w:rsidRDefault="006B7C43" w:rsidP="006B7C43">
      <w:pPr>
        <w:autoSpaceDE w:val="0"/>
        <w:spacing w:after="0" w:line="240" w:lineRule="auto"/>
        <w:jc w:val="both"/>
        <w:rPr>
          <w:rStyle w:val="Hyperlink"/>
          <w:rFonts w:ascii="Times New Roman" w:hAnsi="Times New Roman" w:cs="Times New Roman"/>
          <w:i/>
          <w:sz w:val="24"/>
          <w:szCs w:val="24"/>
        </w:rPr>
      </w:pPr>
    </w:p>
    <w:p w14:paraId="45340749" w14:textId="77777777" w:rsidR="006B7C43" w:rsidRPr="00C60AC1" w:rsidRDefault="006B7C43" w:rsidP="006B7C43">
      <w:pPr>
        <w:autoSpaceDE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Комуникирано е оплакване </w:t>
      </w:r>
      <w:r w:rsidRPr="00C60AC1">
        <w:rPr>
          <w:rFonts w:ascii="Times New Roman" w:hAnsi="Times New Roman" w:cs="Times New Roman"/>
          <w:bCs/>
          <w:sz w:val="24"/>
          <w:szCs w:val="24"/>
          <w:lang w:eastAsia="bg-BG"/>
        </w:rPr>
        <w:t xml:space="preserve">на лица, </w:t>
      </w:r>
      <w:r w:rsidRPr="00C60AC1">
        <w:rPr>
          <w:rFonts w:ascii="Times New Roman" w:hAnsi="Times New Roman" w:cs="Times New Roman"/>
          <w:sz w:val="24"/>
          <w:szCs w:val="24"/>
        </w:rPr>
        <w:t xml:space="preserve">купили </w:t>
      </w:r>
      <w:r w:rsidRPr="00C60AC1">
        <w:rPr>
          <w:rFonts w:ascii="Times New Roman" w:hAnsi="Times New Roman" w:cs="Times New Roman"/>
          <w:bCs/>
          <w:sz w:val="24"/>
          <w:szCs w:val="24"/>
          <w:lang w:eastAsia="bg-BG"/>
        </w:rPr>
        <w:t>п</w:t>
      </w:r>
      <w:r w:rsidRPr="00C60AC1">
        <w:rPr>
          <w:rFonts w:ascii="Times New Roman" w:hAnsi="Times New Roman" w:cs="Times New Roman"/>
          <w:sz w:val="24"/>
          <w:szCs w:val="24"/>
        </w:rPr>
        <w:t xml:space="preserve">рез 1993 г. земя, собствеността върху която  била придобита от продавача чрез замяна с ТКЗС през 1967 г. През 2003 г. те установили, че имотът е бил реституиран през 1995 г. и след това продаден на трети лица. </w:t>
      </w:r>
      <w:proofErr w:type="spellStart"/>
      <w:r w:rsidRPr="00C60AC1">
        <w:rPr>
          <w:rFonts w:ascii="Times New Roman" w:hAnsi="Times New Roman" w:cs="Times New Roman"/>
          <w:sz w:val="24"/>
          <w:szCs w:val="24"/>
        </w:rPr>
        <w:t>Ревандикационният</w:t>
      </w:r>
      <w:proofErr w:type="spellEnd"/>
      <w:r w:rsidRPr="00C60AC1">
        <w:rPr>
          <w:rFonts w:ascii="Times New Roman" w:hAnsi="Times New Roman" w:cs="Times New Roman"/>
          <w:sz w:val="24"/>
          <w:szCs w:val="24"/>
        </w:rPr>
        <w:t xml:space="preserve"> им иск бил отхвърлен с мотиви, че чл. 10, ал. 13 ЗСПЗЗ се прилага от датата на влизане в сила на закона (1991 г.), а не от датата на влизане в сила на разпоредбата (1997 г.), приета 4 години след като жалбоподателите са придобили имота. </w:t>
      </w:r>
      <w:hyperlink r:id="rId2953" w:history="1">
        <w:r w:rsidR="00326CC1" w:rsidRPr="00C60AC1">
          <w:rPr>
            <w:rStyle w:val="Hyperlink"/>
            <w:rFonts w:ascii="Times New Roman" w:hAnsi="Times New Roman" w:cs="Times New Roman"/>
          </w:rPr>
          <w:t>Бюлетин № 38</w:t>
        </w:r>
      </w:hyperlink>
    </w:p>
    <w:p w14:paraId="780863F7" w14:textId="4CC457A8" w:rsidR="006B7C43" w:rsidRDefault="00000000" w:rsidP="00935F6B">
      <w:pPr>
        <w:pBdr>
          <w:bottom w:val="single" w:sz="4" w:space="1" w:color="auto"/>
        </w:pBdr>
        <w:autoSpaceDE w:val="0"/>
        <w:spacing w:after="0" w:line="240" w:lineRule="auto"/>
        <w:jc w:val="both"/>
        <w:rPr>
          <w:rStyle w:val="Hyperlink"/>
          <w:rFonts w:ascii="Times New Roman" w:hAnsi="Times New Roman" w:cs="Times New Roman"/>
          <w:i/>
          <w:sz w:val="24"/>
          <w:szCs w:val="24"/>
        </w:rPr>
      </w:pPr>
      <w:hyperlink r:id="rId2954" w:history="1">
        <w:proofErr w:type="spellStart"/>
        <w:r w:rsidR="006B7C43" w:rsidRPr="00C60AC1">
          <w:rPr>
            <w:rStyle w:val="Hyperlink"/>
            <w:rFonts w:ascii="Times New Roman" w:hAnsi="Times New Roman" w:cs="Times New Roman"/>
            <w:i/>
            <w:sz w:val="24"/>
            <w:szCs w:val="24"/>
          </w:rPr>
          <w:t>Tomov</w:t>
        </w:r>
        <w:proofErr w:type="spellEnd"/>
        <w:r w:rsidR="006B7C43" w:rsidRPr="00C60AC1">
          <w:rPr>
            <w:rStyle w:val="Hyperlink"/>
            <w:rFonts w:ascii="Times New Roman" w:hAnsi="Times New Roman" w:cs="Times New Roman"/>
            <w:i/>
            <w:sz w:val="24"/>
            <w:szCs w:val="24"/>
          </w:rPr>
          <w:t xml:space="preserve"> </w:t>
        </w:r>
        <w:proofErr w:type="spellStart"/>
        <w:r w:rsidR="006B7C43" w:rsidRPr="00C60AC1">
          <w:rPr>
            <w:rStyle w:val="Hyperlink"/>
            <w:rFonts w:ascii="Times New Roman" w:hAnsi="Times New Roman" w:cs="Times New Roman"/>
            <w:i/>
            <w:sz w:val="24"/>
            <w:szCs w:val="24"/>
          </w:rPr>
          <w:t>and</w:t>
        </w:r>
        <w:proofErr w:type="spellEnd"/>
        <w:r w:rsidR="006B7C43" w:rsidRPr="00C60AC1">
          <w:rPr>
            <w:rStyle w:val="Hyperlink"/>
            <w:rFonts w:ascii="Times New Roman" w:hAnsi="Times New Roman" w:cs="Times New Roman"/>
            <w:i/>
            <w:sz w:val="24"/>
            <w:szCs w:val="24"/>
          </w:rPr>
          <w:t xml:space="preserve"> </w:t>
        </w:r>
        <w:proofErr w:type="spellStart"/>
        <w:r w:rsidR="006B7C43" w:rsidRPr="00C60AC1">
          <w:rPr>
            <w:rStyle w:val="Hyperlink"/>
            <w:rFonts w:ascii="Times New Roman" w:hAnsi="Times New Roman" w:cs="Times New Roman"/>
            <w:i/>
            <w:sz w:val="24"/>
            <w:szCs w:val="24"/>
          </w:rPr>
          <w:t>Nikolova</w:t>
        </w:r>
        <w:proofErr w:type="spellEnd"/>
        <w:r w:rsidR="006B7C43" w:rsidRPr="00C60AC1">
          <w:rPr>
            <w:rStyle w:val="Hyperlink"/>
            <w:rFonts w:ascii="Times New Roman" w:hAnsi="Times New Roman" w:cs="Times New Roman"/>
            <w:i/>
            <w:sz w:val="24"/>
            <w:szCs w:val="24"/>
          </w:rPr>
          <w:t xml:space="preserve"> v. </w:t>
        </w:r>
        <w:proofErr w:type="spellStart"/>
        <w:r w:rsidR="006B7C43" w:rsidRPr="00C60AC1">
          <w:rPr>
            <w:rStyle w:val="Hyperlink"/>
            <w:rFonts w:ascii="Times New Roman" w:hAnsi="Times New Roman" w:cs="Times New Roman"/>
            <w:i/>
            <w:sz w:val="24"/>
            <w:szCs w:val="24"/>
          </w:rPr>
          <w:t>Bulgaria</w:t>
        </w:r>
        <w:proofErr w:type="spellEnd"/>
        <w:r w:rsidR="006B7C43" w:rsidRPr="00C60AC1">
          <w:rPr>
            <w:rStyle w:val="Hyperlink"/>
            <w:rFonts w:ascii="Times New Roman" w:hAnsi="Times New Roman" w:cs="Times New Roman"/>
            <w:i/>
            <w:sz w:val="24"/>
            <w:szCs w:val="24"/>
          </w:rPr>
          <w:t xml:space="preserve"> (no.50506/09)</w:t>
        </w:r>
      </w:hyperlink>
    </w:p>
    <w:p w14:paraId="23639A3B" w14:textId="00AF404E" w:rsidR="00ED56C9" w:rsidRPr="00ED56C9" w:rsidRDefault="00ED56C9" w:rsidP="00935F6B">
      <w:pPr>
        <w:pBdr>
          <w:bottom w:val="single" w:sz="4" w:space="1" w:color="auto"/>
        </w:pBdr>
        <w:autoSpaceDE w:val="0"/>
        <w:spacing w:after="0" w:line="240" w:lineRule="auto"/>
        <w:jc w:val="both"/>
        <w:rPr>
          <w:rStyle w:val="Hyperlink"/>
          <w:rFonts w:ascii="Times New Roman" w:hAnsi="Times New Roman" w:cs="Times New Roman"/>
          <w:i/>
          <w:color w:val="auto"/>
          <w:sz w:val="24"/>
          <w:szCs w:val="24"/>
          <w:u w:val="none"/>
        </w:rPr>
      </w:pPr>
      <w:r w:rsidRPr="00ED56C9">
        <w:rPr>
          <w:rStyle w:val="Hyperlink"/>
          <w:rFonts w:ascii="Times New Roman" w:hAnsi="Times New Roman" w:cs="Times New Roman"/>
          <w:i/>
          <w:color w:val="auto"/>
          <w:sz w:val="24"/>
          <w:szCs w:val="24"/>
          <w:u w:val="none"/>
        </w:rPr>
        <w:t>С решение от 21 октомври 2016 г. е намерено нарушение на чл. 1 от Протокол 1</w:t>
      </w:r>
    </w:p>
    <w:p w14:paraId="74F002DF" w14:textId="77777777" w:rsidR="00AF603D" w:rsidRPr="00C60AC1" w:rsidRDefault="00AF603D" w:rsidP="00935F6B">
      <w:pPr>
        <w:autoSpaceDE w:val="0"/>
        <w:spacing w:after="0" w:line="240" w:lineRule="auto"/>
        <w:jc w:val="both"/>
        <w:rPr>
          <w:rStyle w:val="Hyperlink"/>
          <w:rFonts w:ascii="Times New Roman" w:hAnsi="Times New Roman" w:cs="Times New Roman"/>
          <w:i/>
          <w:sz w:val="24"/>
          <w:szCs w:val="24"/>
        </w:rPr>
      </w:pPr>
    </w:p>
    <w:p w14:paraId="5EFEBDE1" w14:textId="77777777" w:rsidR="00AF603D" w:rsidRPr="00E055C1" w:rsidRDefault="00AF603D" w:rsidP="00935F6B">
      <w:pPr>
        <w:pStyle w:val="NoSpacing"/>
        <w:jc w:val="both"/>
        <w:rPr>
          <w:rFonts w:ascii="Times New Roman" w:hAnsi="Times New Roman" w:cs="Times New Roman"/>
          <w:sz w:val="24"/>
          <w:szCs w:val="24"/>
          <w:lang w:val="ru-RU"/>
        </w:rPr>
      </w:pPr>
      <w:bookmarkStart w:id="101" w:name="Gogitidze"/>
      <w:proofErr w:type="spellStart"/>
      <w:r w:rsidRPr="005D3DB1">
        <w:rPr>
          <w:rFonts w:ascii="Times New Roman" w:hAnsi="Times New Roman" w:cs="Times New Roman"/>
          <w:sz w:val="24"/>
          <w:szCs w:val="24"/>
          <w:lang w:val="ru-RU"/>
        </w:rPr>
        <w:t>Гражданската</w:t>
      </w:r>
      <w:proofErr w:type="spellEnd"/>
      <w:r w:rsidRPr="005D3DB1">
        <w:rPr>
          <w:rFonts w:ascii="Times New Roman" w:hAnsi="Times New Roman" w:cs="Times New Roman"/>
          <w:sz w:val="24"/>
          <w:szCs w:val="24"/>
          <w:lang w:val="ru-RU"/>
        </w:rPr>
        <w:t xml:space="preserve"> конфискация на имущество</w:t>
      </w:r>
      <w:r w:rsidR="00935F6B"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която</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постановена</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състезателно</w:t>
      </w:r>
      <w:proofErr w:type="spellEnd"/>
      <w:r w:rsidRPr="005D3DB1">
        <w:rPr>
          <w:rFonts w:ascii="Times New Roman" w:hAnsi="Times New Roman" w:cs="Times New Roman"/>
          <w:sz w:val="24"/>
          <w:szCs w:val="24"/>
          <w:lang w:val="ru-RU"/>
        </w:rPr>
        <w:t xml:space="preserve"> производство не е нарушила прав</w:t>
      </w:r>
      <w:proofErr w:type="spellStart"/>
      <w:r w:rsidRPr="00C60AC1">
        <w:rPr>
          <w:rFonts w:ascii="Times New Roman" w:hAnsi="Times New Roman" w:cs="Times New Roman"/>
          <w:sz w:val="24"/>
          <w:szCs w:val="24"/>
          <w:lang w:val="bg-BG"/>
        </w:rPr>
        <w:t>ото</w:t>
      </w:r>
      <w:proofErr w:type="spellEnd"/>
      <w:r w:rsidRPr="005D3DB1">
        <w:rPr>
          <w:rFonts w:ascii="Times New Roman" w:hAnsi="Times New Roman" w:cs="Times New Roman"/>
          <w:sz w:val="24"/>
          <w:szCs w:val="24"/>
          <w:lang w:val="ru-RU"/>
        </w:rPr>
        <w:t xml:space="preserve"> </w:t>
      </w:r>
      <w:r w:rsidR="00935F6B" w:rsidRPr="005D3DB1">
        <w:rPr>
          <w:rFonts w:ascii="Times New Roman" w:hAnsi="Times New Roman" w:cs="Times New Roman"/>
          <w:sz w:val="24"/>
          <w:szCs w:val="24"/>
          <w:lang w:val="ru-RU"/>
        </w:rPr>
        <w:t xml:space="preserve">на </w:t>
      </w:r>
      <w:proofErr w:type="spellStart"/>
      <w:r w:rsidR="00935F6B"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на мирно </w:t>
      </w:r>
      <w:proofErr w:type="spellStart"/>
      <w:r w:rsidRPr="005D3DB1">
        <w:rPr>
          <w:rFonts w:ascii="Times New Roman" w:hAnsi="Times New Roman" w:cs="Times New Roman"/>
          <w:sz w:val="24"/>
          <w:szCs w:val="24"/>
          <w:lang w:val="ru-RU"/>
        </w:rPr>
        <w:t>ползване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собствеността</w:t>
      </w:r>
      <w:proofErr w:type="spellEnd"/>
      <w:r w:rsidRPr="005D3DB1">
        <w:rPr>
          <w:rFonts w:ascii="Times New Roman" w:hAnsi="Times New Roman" w:cs="Times New Roman"/>
          <w:sz w:val="24"/>
          <w:szCs w:val="24"/>
          <w:lang w:val="ru-RU"/>
        </w:rPr>
        <w:t xml:space="preserve">. В такова производство </w:t>
      </w: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изисква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доказване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извън</w:t>
      </w:r>
      <w:proofErr w:type="spellEnd"/>
      <w:r w:rsidRPr="005D3DB1">
        <w:rPr>
          <w:rFonts w:ascii="Times New Roman" w:hAnsi="Times New Roman" w:cs="Times New Roman"/>
          <w:sz w:val="24"/>
          <w:szCs w:val="24"/>
          <w:lang w:val="ru-RU"/>
        </w:rPr>
        <w:t xml:space="preserve"> разумно </w:t>
      </w:r>
      <w:proofErr w:type="spellStart"/>
      <w:r w:rsidRPr="005D3DB1">
        <w:rPr>
          <w:rFonts w:ascii="Times New Roman" w:hAnsi="Times New Roman" w:cs="Times New Roman"/>
          <w:sz w:val="24"/>
          <w:szCs w:val="24"/>
          <w:lang w:val="ru-RU"/>
        </w:rPr>
        <w:t>съмнение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незаконния</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произход</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имуществото</w:t>
      </w:r>
      <w:proofErr w:type="spellEnd"/>
      <w:r w:rsidRPr="005D3DB1">
        <w:rPr>
          <w:rFonts w:ascii="Times New Roman" w:hAnsi="Times New Roman" w:cs="Times New Roman"/>
          <w:sz w:val="24"/>
          <w:szCs w:val="24"/>
          <w:lang w:val="ru-RU"/>
        </w:rPr>
        <w:t>.</w:t>
      </w:r>
      <w:r w:rsidR="00935F6B" w:rsidRPr="005D3DB1">
        <w:rPr>
          <w:rFonts w:ascii="Times New Roman" w:hAnsi="Times New Roman" w:cs="Times New Roman"/>
          <w:sz w:val="24"/>
          <w:szCs w:val="24"/>
          <w:lang w:val="ru-RU"/>
        </w:rPr>
        <w:t xml:space="preserve"> </w:t>
      </w:r>
      <w:proofErr w:type="spellStart"/>
      <w:r w:rsidR="00935F6B" w:rsidRPr="00180795">
        <w:rPr>
          <w:rFonts w:ascii="Times New Roman" w:hAnsi="Times New Roman" w:cs="Times New Roman"/>
          <w:sz w:val="24"/>
          <w:szCs w:val="24"/>
          <w:lang w:val="ru-RU"/>
        </w:rPr>
        <w:t>И</w:t>
      </w:r>
      <w:r w:rsidRPr="00180795">
        <w:rPr>
          <w:rFonts w:ascii="Times New Roman" w:hAnsi="Times New Roman" w:cs="Times New Roman"/>
          <w:sz w:val="24"/>
          <w:szCs w:val="24"/>
          <w:lang w:val="ru-RU"/>
        </w:rPr>
        <w:t>зискването</w:t>
      </w:r>
      <w:proofErr w:type="spellEnd"/>
      <w:r w:rsidRPr="00180795">
        <w:rPr>
          <w:rFonts w:ascii="Times New Roman" w:hAnsi="Times New Roman" w:cs="Times New Roman"/>
          <w:sz w:val="24"/>
          <w:szCs w:val="24"/>
          <w:lang w:val="ru-RU"/>
        </w:rPr>
        <w:t xml:space="preserve"> на чл. 1 от Протокол № 1 за „</w:t>
      </w:r>
      <w:proofErr w:type="spellStart"/>
      <w:r w:rsidRPr="00180795">
        <w:rPr>
          <w:rFonts w:ascii="Times New Roman" w:hAnsi="Times New Roman" w:cs="Times New Roman"/>
          <w:sz w:val="24"/>
          <w:szCs w:val="24"/>
          <w:lang w:val="ru-RU"/>
        </w:rPr>
        <w:t>законност</w:t>
      </w:r>
      <w:proofErr w:type="spellEnd"/>
      <w:r w:rsidRPr="00180795">
        <w:rPr>
          <w:rFonts w:ascii="Times New Roman" w:hAnsi="Times New Roman" w:cs="Times New Roman"/>
          <w:sz w:val="24"/>
          <w:szCs w:val="24"/>
          <w:lang w:val="ru-RU"/>
        </w:rPr>
        <w:t xml:space="preserve">“ по правило не </w:t>
      </w:r>
      <w:proofErr w:type="spellStart"/>
      <w:r w:rsidRPr="00180795">
        <w:rPr>
          <w:rFonts w:ascii="Times New Roman" w:hAnsi="Times New Roman" w:cs="Times New Roman"/>
          <w:sz w:val="24"/>
          <w:szCs w:val="24"/>
          <w:lang w:val="ru-RU"/>
        </w:rPr>
        <w:t>означава</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законодателят</w:t>
      </w:r>
      <w:proofErr w:type="spellEnd"/>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контролира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ползването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притежанията</w:t>
      </w:r>
      <w:proofErr w:type="spellEnd"/>
      <w:r w:rsidRPr="00180795">
        <w:rPr>
          <w:rFonts w:ascii="Times New Roman" w:hAnsi="Times New Roman" w:cs="Times New Roman"/>
          <w:sz w:val="24"/>
          <w:szCs w:val="24"/>
          <w:lang w:val="ru-RU"/>
        </w:rPr>
        <w:t xml:space="preserve"> или по друг начин да се </w:t>
      </w:r>
      <w:proofErr w:type="spellStart"/>
      <w:r w:rsidRPr="00180795">
        <w:rPr>
          <w:rFonts w:ascii="Times New Roman" w:hAnsi="Times New Roman" w:cs="Times New Roman"/>
          <w:sz w:val="24"/>
          <w:szCs w:val="24"/>
          <w:lang w:val="ru-RU"/>
        </w:rPr>
        <w:t>намесва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имуществените</w:t>
      </w:r>
      <w:proofErr w:type="spellEnd"/>
      <w:r w:rsidRPr="00180795">
        <w:rPr>
          <w:rFonts w:ascii="Times New Roman" w:hAnsi="Times New Roman" w:cs="Times New Roman"/>
          <w:sz w:val="24"/>
          <w:szCs w:val="24"/>
          <w:lang w:val="ru-RU"/>
        </w:rPr>
        <w:t xml:space="preserve"> права чрез нови </w:t>
      </w:r>
      <w:proofErr w:type="spellStart"/>
      <w:r w:rsidRPr="00180795">
        <w:rPr>
          <w:rFonts w:ascii="Times New Roman" w:hAnsi="Times New Roman" w:cs="Times New Roman"/>
          <w:sz w:val="24"/>
          <w:szCs w:val="24"/>
          <w:lang w:val="ru-RU"/>
        </w:rPr>
        <w:t>ретроактивни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разпоредби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регулиращи</w:t>
      </w:r>
      <w:proofErr w:type="spellEnd"/>
      <w:r w:rsidRPr="00180795">
        <w:rPr>
          <w:rFonts w:ascii="Times New Roman" w:hAnsi="Times New Roman" w:cs="Times New Roman"/>
          <w:sz w:val="24"/>
          <w:szCs w:val="24"/>
          <w:lang w:val="ru-RU"/>
        </w:rPr>
        <w:t xml:space="preserve"> по нов начин </w:t>
      </w:r>
      <w:proofErr w:type="spellStart"/>
      <w:r w:rsidRPr="00180795">
        <w:rPr>
          <w:rFonts w:ascii="Times New Roman" w:hAnsi="Times New Roman" w:cs="Times New Roman"/>
          <w:sz w:val="24"/>
          <w:szCs w:val="24"/>
          <w:lang w:val="ru-RU"/>
        </w:rPr>
        <w:t>продължа</w:t>
      </w:r>
      <w:proofErr w:type="spellEnd"/>
      <w:r w:rsidRPr="00C60AC1">
        <w:rPr>
          <w:rFonts w:ascii="Times New Roman" w:hAnsi="Times New Roman" w:cs="Times New Roman"/>
          <w:sz w:val="24"/>
          <w:szCs w:val="24"/>
          <w:lang w:val="bg-BG"/>
        </w:rPr>
        <w:t>-</w:t>
      </w:r>
      <w:proofErr w:type="spellStart"/>
      <w:r w:rsidRPr="00180795">
        <w:rPr>
          <w:rFonts w:ascii="Times New Roman" w:hAnsi="Times New Roman" w:cs="Times New Roman"/>
          <w:sz w:val="24"/>
          <w:szCs w:val="24"/>
          <w:lang w:val="ru-RU"/>
        </w:rPr>
        <w:t>ващи</w:t>
      </w:r>
      <w:proofErr w:type="spellEnd"/>
      <w:r w:rsidRPr="00180795">
        <w:rPr>
          <w:rFonts w:ascii="Times New Roman" w:hAnsi="Times New Roman" w:cs="Times New Roman"/>
          <w:sz w:val="24"/>
          <w:szCs w:val="24"/>
          <w:lang w:val="ru-RU"/>
        </w:rPr>
        <w:t xml:space="preserve"> фактически ситуации или правоотношения. </w:t>
      </w:r>
      <w:hyperlink r:id="rId2955" w:history="1">
        <w:proofErr w:type="spellStart"/>
        <w:r w:rsidR="00656CE1" w:rsidRPr="00E055C1">
          <w:rPr>
            <w:rStyle w:val="Hyperlink"/>
            <w:rFonts w:ascii="Times New Roman" w:hAnsi="Times New Roman" w:cs="Times New Roman"/>
            <w:sz w:val="24"/>
            <w:szCs w:val="24"/>
            <w:lang w:val="ru-RU"/>
          </w:rPr>
          <w:t>Бюлетин</w:t>
        </w:r>
        <w:proofErr w:type="spellEnd"/>
        <w:r w:rsidR="00656CE1" w:rsidRPr="00E055C1">
          <w:rPr>
            <w:rStyle w:val="Hyperlink"/>
            <w:rFonts w:ascii="Times New Roman" w:hAnsi="Times New Roman" w:cs="Times New Roman"/>
            <w:sz w:val="24"/>
            <w:szCs w:val="24"/>
            <w:lang w:val="ru-RU"/>
          </w:rPr>
          <w:t xml:space="preserve"> № 40</w:t>
        </w:r>
      </w:hyperlink>
    </w:p>
    <w:bookmarkEnd w:id="101"/>
    <w:p w14:paraId="6DC75985" w14:textId="77777777" w:rsidR="00AF603D" w:rsidRPr="00446B84" w:rsidRDefault="00AF603D" w:rsidP="00935F6B">
      <w:pPr>
        <w:pStyle w:val="NoSpacing"/>
        <w:pBdr>
          <w:bottom w:val="single" w:sz="4" w:space="1" w:color="auto"/>
        </w:pBdr>
        <w:jc w:val="both"/>
        <w:rPr>
          <w:rStyle w:val="Hyperlink"/>
          <w:rFonts w:ascii="Times New Roman" w:hAnsi="Times New Roman" w:cs="Times New Roman"/>
          <w:i/>
          <w:sz w:val="24"/>
          <w:szCs w:val="24"/>
        </w:rPr>
      </w:pPr>
      <w:r w:rsidRPr="00C60AC1">
        <w:fldChar w:fldCharType="begin"/>
      </w:r>
      <w:r w:rsidRPr="00446B84">
        <w:rPr>
          <w:rFonts w:ascii="Times New Roman" w:hAnsi="Times New Roman" w:cs="Times New Roman"/>
          <w:sz w:val="24"/>
          <w:szCs w:val="24"/>
        </w:rPr>
        <w:instrText xml:space="preserve"> </w:instrText>
      </w:r>
      <w:r w:rsidRPr="00C60AC1">
        <w:rPr>
          <w:rFonts w:ascii="Times New Roman" w:hAnsi="Times New Roman" w:cs="Times New Roman"/>
          <w:sz w:val="24"/>
          <w:szCs w:val="24"/>
        </w:rPr>
        <w:instrText>HYPERLINK</w:instrText>
      </w:r>
      <w:r w:rsidRPr="00446B84">
        <w:rPr>
          <w:rFonts w:ascii="Times New Roman" w:hAnsi="Times New Roman" w:cs="Times New Roman"/>
          <w:sz w:val="24"/>
          <w:szCs w:val="24"/>
        </w:rPr>
        <w:instrText xml:space="preserve"> "</w:instrText>
      </w:r>
      <w:r w:rsidRPr="00C60AC1">
        <w:rPr>
          <w:rFonts w:ascii="Times New Roman" w:hAnsi="Times New Roman" w:cs="Times New Roman"/>
          <w:sz w:val="24"/>
          <w:szCs w:val="24"/>
        </w:rPr>
        <w:instrText>http</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hudoc</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echr</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coe</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int</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sites</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eng</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pages</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search</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aspx</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i</w:instrText>
      </w:r>
      <w:r w:rsidRPr="00446B84">
        <w:rPr>
          <w:rFonts w:ascii="Times New Roman" w:hAnsi="Times New Roman" w:cs="Times New Roman"/>
          <w:sz w:val="24"/>
          <w:szCs w:val="24"/>
        </w:rPr>
        <w:instrText xml:space="preserve">=001-154398" </w:instrText>
      </w:r>
      <w:r w:rsidRPr="00C60AC1">
        <w:fldChar w:fldCharType="separate"/>
      </w:r>
      <w:r w:rsidRPr="00C60AC1">
        <w:rPr>
          <w:rStyle w:val="Hyperlink"/>
          <w:rFonts w:ascii="Times New Roman" w:hAnsi="Times New Roman" w:cs="Times New Roman"/>
          <w:i/>
          <w:sz w:val="24"/>
          <w:szCs w:val="24"/>
        </w:rPr>
        <w:t>Gogitidze</w:t>
      </w:r>
      <w:r w:rsidRPr="00446B84">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rPr>
        <w:t>and</w:t>
      </w:r>
      <w:r w:rsidRPr="00446B84">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rPr>
        <w:t>others</w:t>
      </w:r>
      <w:r w:rsidRPr="00446B84">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rPr>
        <w:t>v</w:t>
      </w:r>
      <w:r w:rsidRPr="00446B84">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rPr>
        <w:t>Georgia</w:t>
      </w:r>
      <w:r w:rsidRPr="00446B84">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no</w:t>
      </w:r>
      <w:r w:rsidRPr="00446B84">
        <w:rPr>
          <w:rStyle w:val="Hyperlink"/>
          <w:rFonts w:ascii="Times New Roman" w:hAnsi="Times New Roman" w:cs="Times New Roman"/>
          <w:i/>
          <w:sz w:val="24"/>
          <w:szCs w:val="24"/>
        </w:rPr>
        <w:t>. 36862/05)</w:t>
      </w:r>
      <w:r w:rsidRPr="00C60AC1">
        <w:rPr>
          <w:rStyle w:val="Hyperlink"/>
          <w:rFonts w:ascii="Times New Roman" w:hAnsi="Times New Roman" w:cs="Times New Roman"/>
          <w:i/>
          <w:sz w:val="24"/>
          <w:szCs w:val="24"/>
          <w:lang w:val="en-GB"/>
        </w:rPr>
        <w:fldChar w:fldCharType="end"/>
      </w:r>
    </w:p>
    <w:p w14:paraId="13C23C07" w14:textId="77777777" w:rsidR="00935F6B" w:rsidRPr="00446B84" w:rsidRDefault="00935F6B" w:rsidP="00935F6B">
      <w:pPr>
        <w:pStyle w:val="NoSpacing"/>
        <w:jc w:val="both"/>
        <w:rPr>
          <w:rStyle w:val="Hyperlink"/>
          <w:rFonts w:ascii="Times New Roman" w:hAnsi="Times New Roman" w:cs="Times New Roman"/>
          <w:i/>
          <w:sz w:val="24"/>
          <w:szCs w:val="24"/>
        </w:rPr>
      </w:pPr>
    </w:p>
    <w:p w14:paraId="1D85A400" w14:textId="77777777" w:rsidR="00935F6B" w:rsidRPr="00180795" w:rsidRDefault="00935F6B" w:rsidP="00935F6B">
      <w:pPr>
        <w:pStyle w:val="JuPara"/>
        <w:spacing w:after="240" w:line="240" w:lineRule="auto"/>
        <w:ind w:firstLine="0"/>
        <w:contextualSpacing/>
        <w:rPr>
          <w:szCs w:val="24"/>
          <w:lang w:val="ru-RU"/>
        </w:rPr>
      </w:pPr>
      <w:r w:rsidRPr="00C60AC1">
        <w:rPr>
          <w:rFonts w:eastAsia="Calibri"/>
          <w:szCs w:val="24"/>
          <w:lang w:val="bg-BG"/>
        </w:rPr>
        <w:t xml:space="preserve">Социалните служби не са положили усилия да оценят условията по сделка за замяна на недвижим имот, собственост на две деца, така че да гарантират най-добрия им интерес. Съдилищата от своя страна са отхвърлили иска за прогласяване нищожността на сделката, макар че всички оплаквания са повдигали най-малкото въпрос за изпълнението на конституционното задължение на държавата да закриля децата и съдилищата са били длъжни да разгледат задълбочено всички твърдения съгласно принципа за най-добрия интерес на детето. </w:t>
      </w:r>
      <w:hyperlink r:id="rId2956" w:history="1">
        <w:proofErr w:type="spellStart"/>
        <w:r w:rsidR="00656CE1" w:rsidRPr="00180795">
          <w:rPr>
            <w:rStyle w:val="Hyperlink"/>
            <w:szCs w:val="24"/>
            <w:lang w:val="ru-RU"/>
          </w:rPr>
          <w:t>Бюлетин</w:t>
        </w:r>
        <w:proofErr w:type="spellEnd"/>
        <w:r w:rsidR="00656CE1" w:rsidRPr="00180795">
          <w:rPr>
            <w:rStyle w:val="Hyperlink"/>
            <w:szCs w:val="24"/>
            <w:lang w:val="ru-RU"/>
          </w:rPr>
          <w:t xml:space="preserve"> № 40</w:t>
        </w:r>
      </w:hyperlink>
    </w:p>
    <w:p w14:paraId="2AF1441B" w14:textId="77777777" w:rsidR="00935F6B" w:rsidRPr="00180795" w:rsidRDefault="00000000" w:rsidP="000D5911">
      <w:pPr>
        <w:pStyle w:val="JuPara"/>
        <w:pBdr>
          <w:bottom w:val="single" w:sz="4" w:space="1" w:color="auto"/>
        </w:pBdr>
        <w:spacing w:after="240" w:line="240" w:lineRule="auto"/>
        <w:ind w:firstLine="0"/>
        <w:contextualSpacing/>
        <w:rPr>
          <w:rStyle w:val="Hyperlink"/>
          <w:i/>
          <w:szCs w:val="24"/>
          <w:lang w:val="ru-RU"/>
        </w:rPr>
      </w:pPr>
      <w:hyperlink r:id="rId2957" w:history="1">
        <w:r w:rsidR="00935F6B" w:rsidRPr="00C60AC1">
          <w:rPr>
            <w:rStyle w:val="Hyperlink"/>
            <w:i/>
            <w:szCs w:val="24"/>
          </w:rPr>
          <w:t>S</w:t>
        </w:r>
        <w:r w:rsidR="00935F6B" w:rsidRPr="00180795">
          <w:rPr>
            <w:rStyle w:val="Hyperlink"/>
            <w:i/>
            <w:szCs w:val="24"/>
            <w:lang w:val="ru-RU"/>
          </w:rPr>
          <w:t>.</w:t>
        </w:r>
        <w:r w:rsidR="00935F6B" w:rsidRPr="00C60AC1">
          <w:rPr>
            <w:rStyle w:val="Hyperlink"/>
            <w:i/>
            <w:szCs w:val="24"/>
          </w:rPr>
          <w:t>L</w:t>
        </w:r>
        <w:r w:rsidR="00935F6B" w:rsidRPr="00180795">
          <w:rPr>
            <w:rStyle w:val="Hyperlink"/>
            <w:i/>
            <w:szCs w:val="24"/>
            <w:lang w:val="ru-RU"/>
          </w:rPr>
          <w:t xml:space="preserve">. </w:t>
        </w:r>
        <w:r w:rsidR="00935F6B" w:rsidRPr="00C60AC1">
          <w:rPr>
            <w:rStyle w:val="Hyperlink"/>
            <w:i/>
            <w:szCs w:val="24"/>
          </w:rPr>
          <w:t>and</w:t>
        </w:r>
        <w:r w:rsidR="00935F6B" w:rsidRPr="00180795">
          <w:rPr>
            <w:rStyle w:val="Hyperlink"/>
            <w:i/>
            <w:szCs w:val="24"/>
            <w:lang w:val="ru-RU"/>
          </w:rPr>
          <w:t xml:space="preserve"> </w:t>
        </w:r>
        <w:r w:rsidR="00935F6B" w:rsidRPr="00C60AC1">
          <w:rPr>
            <w:rStyle w:val="Hyperlink"/>
            <w:i/>
            <w:szCs w:val="24"/>
          </w:rPr>
          <w:t>J</w:t>
        </w:r>
        <w:r w:rsidR="00935F6B" w:rsidRPr="00180795">
          <w:rPr>
            <w:rStyle w:val="Hyperlink"/>
            <w:i/>
            <w:szCs w:val="24"/>
            <w:lang w:val="ru-RU"/>
          </w:rPr>
          <w:t>.</w:t>
        </w:r>
        <w:r w:rsidR="00935F6B" w:rsidRPr="00C60AC1">
          <w:rPr>
            <w:rStyle w:val="Hyperlink"/>
            <w:i/>
            <w:szCs w:val="24"/>
          </w:rPr>
          <w:t>L</w:t>
        </w:r>
        <w:r w:rsidR="00935F6B" w:rsidRPr="00180795">
          <w:rPr>
            <w:rStyle w:val="Hyperlink"/>
            <w:i/>
            <w:szCs w:val="24"/>
            <w:lang w:val="ru-RU"/>
          </w:rPr>
          <w:t xml:space="preserve">. </w:t>
        </w:r>
        <w:r w:rsidR="00935F6B" w:rsidRPr="00C60AC1">
          <w:rPr>
            <w:rStyle w:val="Hyperlink"/>
            <w:i/>
            <w:szCs w:val="24"/>
          </w:rPr>
          <w:t>v</w:t>
        </w:r>
        <w:r w:rsidR="00935F6B" w:rsidRPr="00180795">
          <w:rPr>
            <w:rStyle w:val="Hyperlink"/>
            <w:i/>
            <w:szCs w:val="24"/>
            <w:lang w:val="ru-RU"/>
          </w:rPr>
          <w:t xml:space="preserve">. </w:t>
        </w:r>
        <w:r w:rsidR="00935F6B" w:rsidRPr="00C60AC1">
          <w:rPr>
            <w:rStyle w:val="Hyperlink"/>
            <w:i/>
            <w:szCs w:val="24"/>
          </w:rPr>
          <w:t>Croatia</w:t>
        </w:r>
        <w:r w:rsidR="00935F6B" w:rsidRPr="00180795">
          <w:rPr>
            <w:rStyle w:val="Hyperlink"/>
            <w:szCs w:val="24"/>
            <w:lang w:val="ru-RU"/>
          </w:rPr>
          <w:t xml:space="preserve"> </w:t>
        </w:r>
        <w:r w:rsidR="00935F6B" w:rsidRPr="00180795">
          <w:rPr>
            <w:rStyle w:val="Hyperlink"/>
            <w:i/>
            <w:szCs w:val="24"/>
            <w:lang w:val="ru-RU"/>
          </w:rPr>
          <w:t>(</w:t>
        </w:r>
        <w:r w:rsidR="00935F6B" w:rsidRPr="00C60AC1">
          <w:rPr>
            <w:rStyle w:val="Hyperlink"/>
            <w:i/>
            <w:szCs w:val="24"/>
          </w:rPr>
          <w:t>no</w:t>
        </w:r>
        <w:r w:rsidR="00935F6B" w:rsidRPr="00180795">
          <w:rPr>
            <w:rStyle w:val="Hyperlink"/>
            <w:i/>
            <w:szCs w:val="24"/>
            <w:lang w:val="ru-RU"/>
          </w:rPr>
          <w:t>.13712/11)</w:t>
        </w:r>
      </w:hyperlink>
    </w:p>
    <w:p w14:paraId="02B02096" w14:textId="77777777" w:rsidR="000D5911" w:rsidRPr="00C60AC1" w:rsidRDefault="000D5911" w:rsidP="000D5911">
      <w:pPr>
        <w:pStyle w:val="ClinContent"/>
        <w:contextualSpacing/>
        <w:rPr>
          <w:rFonts w:ascii="Times New Roman" w:eastAsia="Calibri" w:hAnsi="Times New Roman"/>
          <w:sz w:val="24"/>
          <w:lang w:val="bg-BG" w:eastAsia="en-US"/>
        </w:rPr>
      </w:pPr>
      <w:r w:rsidRPr="00C60AC1">
        <w:rPr>
          <w:rFonts w:ascii="Times New Roman" w:eastAsia="Calibri" w:hAnsi="Times New Roman"/>
          <w:sz w:val="24"/>
          <w:lang w:val="bg-BG" w:eastAsia="en-US"/>
        </w:rPr>
        <w:t xml:space="preserve">За пръв път Съдът произнася решение по същество по оплакване срещу държава, която е загубила контрола над част от територията си в резултат на война или окупация, но </w:t>
      </w:r>
      <w:r w:rsidRPr="00C60AC1">
        <w:rPr>
          <w:rFonts w:ascii="Times New Roman" w:eastAsia="Calibri" w:hAnsi="Times New Roman"/>
          <w:sz w:val="24"/>
          <w:lang w:val="bg-BG" w:eastAsia="en-US"/>
        </w:rPr>
        <w:lastRenderedPageBreak/>
        <w:t>която в същото време е отговорна за отказа си да допусне изселен човек до имотите му в район, който все още е под неин контрол.</w:t>
      </w:r>
    </w:p>
    <w:p w14:paraId="39DED7DC" w14:textId="77777777" w:rsidR="000D5911" w:rsidRPr="00C60AC1" w:rsidRDefault="000D5911" w:rsidP="000D5911">
      <w:pPr>
        <w:pStyle w:val="ClinContent"/>
        <w:contextualSpacing/>
        <w:rPr>
          <w:rFonts w:ascii="Times New Roman" w:eastAsia="Calibri" w:hAnsi="Times New Roman"/>
          <w:sz w:val="24"/>
          <w:lang w:val="bg-BG" w:eastAsia="en-US"/>
        </w:rPr>
      </w:pPr>
      <w:r w:rsidRPr="00C60AC1">
        <w:rPr>
          <w:rFonts w:ascii="Times New Roman" w:eastAsia="Calibri" w:hAnsi="Times New Roman"/>
          <w:sz w:val="24"/>
          <w:lang w:val="bg-BG" w:eastAsia="en-US"/>
        </w:rPr>
        <w:t xml:space="preserve">Като не е създал механизъм за разглеждане на имуществени претенции, който да позволява на изселените по време на конфликта в Нагорни Карабах да възстановят правата си на собственици и да получат обезщетение за това, че не могат да ползват имотите си, Азербайджан не е изпълнил позитивните си задължения да гарантира правото на собственост. </w:t>
      </w:r>
      <w:hyperlink r:id="rId2958" w:history="1">
        <w:proofErr w:type="spellStart"/>
        <w:r w:rsidR="00396C9F" w:rsidRPr="00180795">
          <w:rPr>
            <w:rStyle w:val="Hyperlink"/>
            <w:rFonts w:ascii="Times New Roman" w:hAnsi="Times New Roman"/>
            <w:sz w:val="24"/>
            <w:lang w:val="ru-RU"/>
          </w:rPr>
          <w:t>Бюлетин</w:t>
        </w:r>
        <w:proofErr w:type="spellEnd"/>
        <w:r w:rsidR="00396C9F" w:rsidRPr="00180795">
          <w:rPr>
            <w:rStyle w:val="Hyperlink"/>
            <w:rFonts w:ascii="Times New Roman" w:hAnsi="Times New Roman"/>
            <w:sz w:val="24"/>
            <w:lang w:val="ru-RU"/>
          </w:rPr>
          <w:t xml:space="preserve"> № 41</w:t>
        </w:r>
      </w:hyperlink>
    </w:p>
    <w:p w14:paraId="350BE3B3" w14:textId="77777777" w:rsidR="000D5911" w:rsidRPr="00C60AC1" w:rsidRDefault="00000000" w:rsidP="00ED56C9">
      <w:pPr>
        <w:pStyle w:val="JuPara"/>
        <w:pBdr>
          <w:bottom w:val="single" w:sz="4" w:space="1" w:color="auto"/>
        </w:pBdr>
        <w:spacing w:after="240" w:line="240" w:lineRule="auto"/>
        <w:ind w:firstLine="0"/>
        <w:contextualSpacing/>
        <w:rPr>
          <w:rStyle w:val="s6b621b36"/>
          <w:rFonts w:eastAsia="Calibri"/>
          <w:szCs w:val="24"/>
          <w:lang w:val="bg-BG"/>
        </w:rPr>
      </w:pPr>
      <w:hyperlink r:id="rId2959" w:history="1">
        <w:r w:rsidR="000D5911" w:rsidRPr="00C60AC1">
          <w:rPr>
            <w:rStyle w:val="Hyperlink"/>
            <w:i/>
            <w:szCs w:val="24"/>
          </w:rPr>
          <w:t>Sargsyan</w:t>
        </w:r>
        <w:r w:rsidR="000D5911" w:rsidRPr="00180795">
          <w:rPr>
            <w:rStyle w:val="Hyperlink"/>
            <w:i/>
            <w:szCs w:val="24"/>
            <w:lang w:val="ru-RU"/>
          </w:rPr>
          <w:t xml:space="preserve"> </w:t>
        </w:r>
        <w:r w:rsidR="000D5911" w:rsidRPr="00C60AC1">
          <w:rPr>
            <w:rStyle w:val="Hyperlink"/>
            <w:i/>
            <w:szCs w:val="24"/>
          </w:rPr>
          <w:t>v</w:t>
        </w:r>
        <w:r w:rsidR="000D5911" w:rsidRPr="00180795">
          <w:rPr>
            <w:rStyle w:val="Hyperlink"/>
            <w:i/>
            <w:szCs w:val="24"/>
            <w:lang w:val="ru-RU"/>
          </w:rPr>
          <w:t xml:space="preserve">. </w:t>
        </w:r>
        <w:r w:rsidR="000D5911" w:rsidRPr="00C60AC1">
          <w:rPr>
            <w:rStyle w:val="Hyperlink"/>
            <w:i/>
            <w:szCs w:val="24"/>
          </w:rPr>
          <w:t>Azerbaijan</w:t>
        </w:r>
        <w:r w:rsidR="000D5911" w:rsidRPr="00180795">
          <w:rPr>
            <w:rStyle w:val="Hyperlink"/>
            <w:i/>
            <w:szCs w:val="24"/>
            <w:lang w:val="ru-RU"/>
          </w:rPr>
          <w:t xml:space="preserve"> [</w:t>
        </w:r>
        <w:r w:rsidR="000D5911" w:rsidRPr="00C60AC1">
          <w:rPr>
            <w:rStyle w:val="Hyperlink"/>
            <w:i/>
            <w:szCs w:val="24"/>
          </w:rPr>
          <w:t>GC</w:t>
        </w:r>
        <w:r w:rsidR="000D5911" w:rsidRPr="00180795">
          <w:rPr>
            <w:rStyle w:val="Hyperlink"/>
            <w:i/>
            <w:szCs w:val="24"/>
            <w:lang w:val="ru-RU"/>
          </w:rPr>
          <w:t>]</w:t>
        </w:r>
        <w:r w:rsidR="000D5911" w:rsidRPr="00180795">
          <w:rPr>
            <w:rStyle w:val="Hyperlink"/>
            <w:szCs w:val="24"/>
            <w:lang w:val="ru-RU"/>
          </w:rPr>
          <w:t xml:space="preserve"> (</w:t>
        </w:r>
        <w:r w:rsidR="000D5911" w:rsidRPr="00C60AC1">
          <w:rPr>
            <w:rStyle w:val="Hyperlink"/>
            <w:szCs w:val="24"/>
          </w:rPr>
          <w:t>no</w:t>
        </w:r>
        <w:r w:rsidR="000D5911" w:rsidRPr="00180795">
          <w:rPr>
            <w:rStyle w:val="Hyperlink"/>
            <w:szCs w:val="24"/>
            <w:lang w:val="ru-RU"/>
          </w:rPr>
          <w:t>. 40167/06)</w:t>
        </w:r>
      </w:hyperlink>
      <w:r w:rsidR="000D5911" w:rsidRPr="00180795">
        <w:rPr>
          <w:i/>
          <w:szCs w:val="24"/>
          <w:lang w:val="ru-RU"/>
        </w:rPr>
        <w:t xml:space="preserve"> </w:t>
      </w:r>
      <w:r w:rsidR="000D5911" w:rsidRPr="00C60AC1">
        <w:rPr>
          <w:i/>
          <w:szCs w:val="24"/>
          <w:lang w:val="bg-BG"/>
        </w:rPr>
        <w:t xml:space="preserve">- </w:t>
      </w:r>
      <w:r w:rsidR="000D5911" w:rsidRPr="00180795">
        <w:rPr>
          <w:i/>
          <w:szCs w:val="24"/>
          <w:lang w:val="ru-RU"/>
        </w:rPr>
        <w:t xml:space="preserve">Решение на </w:t>
      </w:r>
      <w:proofErr w:type="spellStart"/>
      <w:r w:rsidR="000D5911" w:rsidRPr="00180795">
        <w:rPr>
          <w:i/>
          <w:szCs w:val="24"/>
          <w:lang w:val="ru-RU"/>
        </w:rPr>
        <w:t>Голямото</w:t>
      </w:r>
      <w:proofErr w:type="spellEnd"/>
      <w:r w:rsidR="000D5911" w:rsidRPr="00180795">
        <w:rPr>
          <w:i/>
          <w:szCs w:val="24"/>
          <w:lang w:val="ru-RU"/>
        </w:rPr>
        <w:t xml:space="preserve"> отделение</w:t>
      </w:r>
    </w:p>
    <w:p w14:paraId="4103F82E" w14:textId="3302B1BF" w:rsidR="001F2988" w:rsidRPr="00C60AC1" w:rsidRDefault="001F2988" w:rsidP="001F2988">
      <w:pPr>
        <w:spacing w:line="240" w:lineRule="auto"/>
        <w:contextualSpacing/>
        <w:jc w:val="both"/>
        <w:rPr>
          <w:rStyle w:val="s6b621b36"/>
          <w:rFonts w:ascii="Times New Roman" w:hAnsi="Times New Roman" w:cs="Times New Roman"/>
          <w:sz w:val="24"/>
          <w:szCs w:val="24"/>
        </w:rPr>
      </w:pPr>
      <w:r w:rsidRPr="00C60AC1">
        <w:rPr>
          <w:rFonts w:ascii="Times New Roman" w:hAnsi="Times New Roman" w:cs="Times New Roman"/>
          <w:color w:val="000000" w:themeColor="text1"/>
          <w:sz w:val="24"/>
          <w:szCs w:val="24"/>
        </w:rPr>
        <w:t>В нарушение на чл. 1 от Протокол № 1</w:t>
      </w:r>
      <w:r w:rsidRPr="00C60AC1">
        <w:rPr>
          <w:rStyle w:val="s6b621b36"/>
          <w:rFonts w:ascii="Times New Roman" w:hAnsi="Times New Roman" w:cs="Times New Roman"/>
          <w:sz w:val="24"/>
          <w:szCs w:val="24"/>
        </w:rPr>
        <w:t xml:space="preserve"> националните съдилища не са се убедили, че </w:t>
      </w:r>
      <w:r w:rsidRPr="00C60AC1">
        <w:rPr>
          <w:rFonts w:ascii="Times New Roman" w:hAnsi="Times New Roman" w:cs="Times New Roman"/>
          <w:color w:val="000000" w:themeColor="text1"/>
          <w:sz w:val="24"/>
          <w:szCs w:val="24"/>
        </w:rPr>
        <w:t xml:space="preserve">обезпечителните мерки, </w:t>
      </w:r>
      <w:r w:rsidRPr="00C60AC1">
        <w:rPr>
          <w:rStyle w:val="s6b621b36"/>
          <w:rFonts w:ascii="Times New Roman" w:hAnsi="Times New Roman" w:cs="Times New Roman"/>
          <w:sz w:val="24"/>
          <w:szCs w:val="24"/>
        </w:rPr>
        <w:t xml:space="preserve">наложени </w:t>
      </w:r>
      <w:r w:rsidRPr="00C60AC1">
        <w:rPr>
          <w:rFonts w:ascii="Times New Roman" w:hAnsi="Times New Roman" w:cs="Times New Roman"/>
          <w:color w:val="000000" w:themeColor="text1"/>
          <w:sz w:val="24"/>
          <w:szCs w:val="24"/>
        </w:rPr>
        <w:t>на основание чл. 72, ал. 1 от НПК, няма да причинят вреди, по-големи от неизбежно произтичащите от такива мерки. Положението е несъвместимо с изискването на чл. 1 от Протокол № 1 засегнатите от подобни мерки лица да имат на разположение процедури, позволяващи постигането на справедлив баланс между техните права и обществения интерес</w:t>
      </w:r>
      <w:r w:rsidRPr="00C60AC1">
        <w:rPr>
          <w:rStyle w:val="s6b621b36"/>
          <w:rFonts w:ascii="Times New Roman" w:hAnsi="Times New Roman" w:cs="Times New Roman"/>
          <w:sz w:val="24"/>
          <w:szCs w:val="24"/>
        </w:rPr>
        <w:t xml:space="preserve">. </w:t>
      </w:r>
      <w:hyperlink r:id="rId2960" w:history="1">
        <w:r w:rsidRPr="00C60AC1">
          <w:rPr>
            <w:rStyle w:val="Hyperlink"/>
            <w:rFonts w:ascii="Times New Roman" w:hAnsi="Times New Roman" w:cs="Times New Roman"/>
            <w:sz w:val="24"/>
            <w:szCs w:val="24"/>
          </w:rPr>
          <w:t>Бюлетин № 43</w:t>
        </w:r>
      </w:hyperlink>
    </w:p>
    <w:p w14:paraId="62E8632F" w14:textId="7F43C9D8" w:rsidR="001F2988" w:rsidRPr="00C60AC1" w:rsidRDefault="00000000" w:rsidP="00865EB4">
      <w:pPr>
        <w:pBdr>
          <w:bottom w:val="single" w:sz="4" w:space="1" w:color="auto"/>
        </w:pBdr>
        <w:spacing w:line="240" w:lineRule="auto"/>
        <w:contextualSpacing/>
        <w:rPr>
          <w:rStyle w:val="Hyperlink"/>
          <w:rFonts w:ascii="Times New Roman" w:hAnsi="Times New Roman" w:cs="Times New Roman"/>
          <w:i/>
          <w:sz w:val="24"/>
          <w:szCs w:val="24"/>
        </w:rPr>
      </w:pPr>
      <w:hyperlink r:id="rId2961" w:history="1">
        <w:proofErr w:type="spellStart"/>
        <w:r w:rsidR="001F2988" w:rsidRPr="00C60AC1">
          <w:rPr>
            <w:rStyle w:val="Hyperlink"/>
            <w:rFonts w:ascii="Times New Roman" w:hAnsi="Times New Roman" w:cs="Times New Roman"/>
            <w:i/>
            <w:sz w:val="24"/>
            <w:szCs w:val="24"/>
          </w:rPr>
          <w:t>Apostolovi</w:t>
        </w:r>
        <w:proofErr w:type="spellEnd"/>
        <w:r w:rsidR="001F2988" w:rsidRPr="00C60AC1">
          <w:rPr>
            <w:rStyle w:val="Hyperlink"/>
            <w:rFonts w:ascii="Times New Roman" w:hAnsi="Times New Roman" w:cs="Times New Roman"/>
            <w:i/>
            <w:sz w:val="24"/>
            <w:szCs w:val="24"/>
          </w:rPr>
          <w:t xml:space="preserve"> v. </w:t>
        </w:r>
        <w:proofErr w:type="spellStart"/>
        <w:r w:rsidR="001F2988" w:rsidRPr="00C60AC1">
          <w:rPr>
            <w:rStyle w:val="Hyperlink"/>
            <w:rFonts w:ascii="Times New Roman" w:hAnsi="Times New Roman" w:cs="Times New Roman"/>
            <w:i/>
            <w:sz w:val="24"/>
            <w:szCs w:val="24"/>
          </w:rPr>
          <w:t>Bulgaria</w:t>
        </w:r>
        <w:proofErr w:type="spellEnd"/>
        <w:r w:rsidR="001F2988" w:rsidRPr="00C60AC1">
          <w:rPr>
            <w:rStyle w:val="Hyperlink"/>
            <w:rFonts w:ascii="Times New Roman" w:hAnsi="Times New Roman" w:cs="Times New Roman"/>
            <w:i/>
            <w:sz w:val="24"/>
            <w:szCs w:val="24"/>
          </w:rPr>
          <w:t xml:space="preserve"> (</w:t>
        </w:r>
        <w:proofErr w:type="spellStart"/>
        <w:r w:rsidR="001F2988" w:rsidRPr="00C60AC1">
          <w:rPr>
            <w:rStyle w:val="Hyperlink"/>
            <w:rFonts w:ascii="Times New Roman" w:hAnsi="Times New Roman" w:cs="Times New Roman"/>
            <w:i/>
            <w:sz w:val="24"/>
            <w:szCs w:val="24"/>
          </w:rPr>
          <w:t>no</w:t>
        </w:r>
        <w:proofErr w:type="spellEnd"/>
        <w:r w:rsidR="001F2988" w:rsidRPr="00C60AC1">
          <w:rPr>
            <w:rStyle w:val="Hyperlink"/>
            <w:rFonts w:ascii="Times New Roman" w:hAnsi="Times New Roman" w:cs="Times New Roman"/>
            <w:i/>
            <w:sz w:val="24"/>
            <w:szCs w:val="24"/>
          </w:rPr>
          <w:t>. 32644/09)</w:t>
        </w:r>
      </w:hyperlink>
    </w:p>
    <w:p w14:paraId="64DDE6EE" w14:textId="340498FA" w:rsidR="00E62A8C" w:rsidRPr="00C60AC1" w:rsidRDefault="00E62A8C" w:rsidP="00E62A8C">
      <w:pPr>
        <w:pStyle w:val="Title4"/>
        <w:jc w:val="both"/>
        <w:rPr>
          <w:rFonts w:ascii="Times New Roman" w:hAnsi="Times New Roman" w:cs="Times New Roman"/>
          <w:bCs/>
          <w:i w:val="0"/>
          <w:iCs/>
          <w:szCs w:val="24"/>
          <w:lang w:val="bg-BG"/>
        </w:rPr>
      </w:pPr>
      <w:r w:rsidRPr="00C60AC1">
        <w:rPr>
          <w:rFonts w:ascii="Times New Roman" w:hAnsi="Times New Roman" w:cs="Times New Roman"/>
          <w:i w:val="0"/>
          <w:color w:val="000000" w:themeColor="text1"/>
          <w:szCs w:val="24"/>
          <w:lang w:val="bg-BG"/>
        </w:rPr>
        <w:t>Съдът установява нарушение на</w:t>
      </w:r>
      <w:r w:rsidRPr="00C60AC1">
        <w:rPr>
          <w:rFonts w:ascii="Times New Roman" w:hAnsi="Times New Roman" w:cs="Times New Roman"/>
          <w:i w:val="0"/>
          <w:lang w:val="bg-BG"/>
        </w:rPr>
        <w:t xml:space="preserve"> </w:t>
      </w:r>
      <w:r w:rsidRPr="00C60AC1">
        <w:rPr>
          <w:rFonts w:ascii="Times New Roman" w:hAnsi="Times New Roman" w:cs="Times New Roman"/>
          <w:i w:val="0"/>
          <w:color w:val="000000" w:themeColor="text1"/>
          <w:szCs w:val="24"/>
          <w:lang w:val="bg-BG"/>
        </w:rPr>
        <w:t xml:space="preserve">чл. 1 от Протокол № 1 поради липсата на справедлив баланс между необходимостта от защита на притежанията на </w:t>
      </w:r>
      <w:r w:rsidRPr="00C60AC1">
        <w:rPr>
          <w:rStyle w:val="ala"/>
          <w:rFonts w:ascii="Times New Roman" w:hAnsi="Times New Roman" w:cs="Times New Roman"/>
          <w:i w:val="0"/>
          <w:lang w:val="bg-BG"/>
        </w:rPr>
        <w:t xml:space="preserve">дружеството </w:t>
      </w:r>
      <w:proofErr w:type="spellStart"/>
      <w:r w:rsidRPr="00C60AC1">
        <w:rPr>
          <w:rStyle w:val="ala"/>
          <w:rFonts w:ascii="Times New Roman" w:hAnsi="Times New Roman" w:cs="Times New Roman"/>
          <w:i w:val="0"/>
          <w:lang w:val="bg-BG"/>
        </w:rPr>
        <w:t>жалбопо-дател</w:t>
      </w:r>
      <w:proofErr w:type="spellEnd"/>
      <w:r w:rsidRPr="00C60AC1">
        <w:rPr>
          <w:rFonts w:ascii="Times New Roman" w:hAnsi="Times New Roman" w:cs="Times New Roman"/>
          <w:i w:val="0"/>
          <w:color w:val="000000" w:themeColor="text1"/>
          <w:szCs w:val="24"/>
          <w:lang w:val="bg-BG"/>
        </w:rPr>
        <w:t xml:space="preserve"> и изискванията на общия интерес във връзка с </w:t>
      </w:r>
      <w:r w:rsidRPr="00C60AC1">
        <w:rPr>
          <w:rStyle w:val="ala"/>
          <w:rFonts w:ascii="Times New Roman" w:hAnsi="Times New Roman" w:cs="Times New Roman"/>
          <w:i w:val="0"/>
          <w:lang w:val="bg-BG"/>
        </w:rPr>
        <w:t>отнемане в полза на държавата на камиони, послужили за контрабанда. Н</w:t>
      </w:r>
      <w:r w:rsidRPr="00C60AC1">
        <w:rPr>
          <w:rFonts w:ascii="Times New Roman" w:hAnsi="Times New Roman" w:cs="Times New Roman"/>
          <w:i w:val="0"/>
          <w:color w:val="000000" w:themeColor="text1"/>
          <w:szCs w:val="24"/>
          <w:lang w:val="bg-BG"/>
        </w:rPr>
        <w:t xml:space="preserve">ационалният съд </w:t>
      </w:r>
      <w:r w:rsidRPr="00C60AC1">
        <w:rPr>
          <w:rStyle w:val="ala"/>
          <w:rFonts w:ascii="Times New Roman" w:hAnsi="Times New Roman" w:cs="Times New Roman"/>
          <w:i w:val="0"/>
          <w:lang w:val="bg-BG"/>
        </w:rPr>
        <w:t>не е преценил дали са изпълнени условията на чл. 242, ал. 8 от НК и дружеството жалбоподател не е имало възможност да оспори отнемането на камионите в наказателното производство срещу шофьорите.</w:t>
      </w:r>
      <w:r w:rsidRPr="00180795">
        <w:rPr>
          <w:rStyle w:val="s6b621b36"/>
          <w:rFonts w:ascii="Times New Roman" w:hAnsi="Times New Roman" w:cs="Times New Roman"/>
          <w:szCs w:val="24"/>
          <w:lang w:val="ru-RU"/>
        </w:rPr>
        <w:t xml:space="preserve"> </w:t>
      </w:r>
      <w:hyperlink r:id="rId2962" w:history="1">
        <w:proofErr w:type="spellStart"/>
        <w:r w:rsidRPr="00180795">
          <w:rPr>
            <w:rStyle w:val="Hyperlink"/>
            <w:rFonts w:ascii="Times New Roman" w:hAnsi="Times New Roman" w:cs="Times New Roman"/>
            <w:i w:val="0"/>
            <w:szCs w:val="24"/>
            <w:lang w:val="ru-RU"/>
          </w:rPr>
          <w:t>Бюлетин</w:t>
        </w:r>
        <w:proofErr w:type="spellEnd"/>
        <w:r w:rsidRPr="00180795">
          <w:rPr>
            <w:rStyle w:val="Hyperlink"/>
            <w:rFonts w:ascii="Times New Roman" w:hAnsi="Times New Roman" w:cs="Times New Roman"/>
            <w:i w:val="0"/>
            <w:szCs w:val="24"/>
            <w:lang w:val="ru-RU"/>
          </w:rPr>
          <w:t xml:space="preserve"> № 43</w:t>
        </w:r>
      </w:hyperlink>
    </w:p>
    <w:p w14:paraId="53542C39" w14:textId="0600D923" w:rsidR="00E62A8C" w:rsidRPr="00C60AC1" w:rsidRDefault="00000000" w:rsidP="001E084D">
      <w:pPr>
        <w:pStyle w:val="Title4"/>
        <w:pBdr>
          <w:bottom w:val="single" w:sz="4" w:space="1" w:color="auto"/>
        </w:pBdr>
        <w:jc w:val="left"/>
        <w:rPr>
          <w:rStyle w:val="Hyperlink"/>
          <w:rFonts w:ascii="Times New Roman" w:hAnsi="Times New Roman" w:cs="Times New Roman"/>
          <w:lang w:val="bg-BG"/>
        </w:rPr>
      </w:pPr>
      <w:hyperlink r:id="rId2963" w:history="1">
        <w:proofErr w:type="spellStart"/>
        <w:r w:rsidR="00E62A8C" w:rsidRPr="00C60AC1">
          <w:rPr>
            <w:rStyle w:val="Hyperlink"/>
            <w:rFonts w:ascii="Times New Roman" w:hAnsi="Times New Roman" w:cs="Times New Roman"/>
            <w:lang w:val="bg-BG"/>
          </w:rPr>
          <w:t>Dumagas</w:t>
        </w:r>
        <w:proofErr w:type="spellEnd"/>
        <w:r w:rsidR="00E62A8C" w:rsidRPr="00C60AC1">
          <w:rPr>
            <w:rStyle w:val="Hyperlink"/>
            <w:rFonts w:ascii="Times New Roman" w:hAnsi="Times New Roman" w:cs="Times New Roman"/>
            <w:lang w:val="bg-BG"/>
          </w:rPr>
          <w:t xml:space="preserve"> </w:t>
        </w:r>
        <w:proofErr w:type="spellStart"/>
        <w:r w:rsidR="00E62A8C" w:rsidRPr="00C60AC1">
          <w:rPr>
            <w:rStyle w:val="Hyperlink"/>
            <w:rFonts w:ascii="Times New Roman" w:hAnsi="Times New Roman" w:cs="Times New Roman"/>
            <w:lang w:val="bg-BG"/>
          </w:rPr>
          <w:t>Transport</w:t>
        </w:r>
        <w:proofErr w:type="spellEnd"/>
        <w:r w:rsidR="00E62A8C" w:rsidRPr="00C60AC1">
          <w:rPr>
            <w:rStyle w:val="Hyperlink"/>
            <w:rFonts w:ascii="Times New Roman" w:hAnsi="Times New Roman" w:cs="Times New Roman"/>
            <w:lang w:val="bg-BG"/>
          </w:rPr>
          <w:t xml:space="preserve"> S.A. v. </w:t>
        </w:r>
        <w:proofErr w:type="spellStart"/>
        <w:r w:rsidR="00E62A8C" w:rsidRPr="00C60AC1">
          <w:rPr>
            <w:rStyle w:val="Hyperlink"/>
            <w:rFonts w:ascii="Times New Roman" w:hAnsi="Times New Roman" w:cs="Times New Roman"/>
            <w:lang w:val="bg-BG"/>
          </w:rPr>
          <w:t>Bulgaria</w:t>
        </w:r>
        <w:proofErr w:type="spellEnd"/>
        <w:r w:rsidR="00E62A8C" w:rsidRPr="00C60AC1">
          <w:rPr>
            <w:rStyle w:val="Hyperlink"/>
            <w:rFonts w:ascii="Times New Roman" w:hAnsi="Times New Roman" w:cs="Times New Roman"/>
            <w:lang w:val="bg-BG"/>
          </w:rPr>
          <w:t xml:space="preserve"> (</w:t>
        </w:r>
        <w:proofErr w:type="spellStart"/>
        <w:r w:rsidR="00E62A8C" w:rsidRPr="00C60AC1">
          <w:rPr>
            <w:rStyle w:val="Hyperlink"/>
            <w:rFonts w:ascii="Times New Roman" w:hAnsi="Times New Roman" w:cs="Times New Roman"/>
            <w:lang w:val="bg-BG"/>
          </w:rPr>
          <w:t>no</w:t>
        </w:r>
        <w:proofErr w:type="spellEnd"/>
        <w:r w:rsidR="00E62A8C" w:rsidRPr="00C60AC1">
          <w:rPr>
            <w:rStyle w:val="Hyperlink"/>
            <w:rFonts w:ascii="Times New Roman" w:hAnsi="Times New Roman" w:cs="Times New Roman"/>
            <w:lang w:val="bg-BG"/>
          </w:rPr>
          <w:t>. 59271/11)</w:t>
        </w:r>
      </w:hyperlink>
    </w:p>
    <w:p w14:paraId="78066BC8" w14:textId="77777777" w:rsidR="00E63D9E" w:rsidRPr="00C60AC1" w:rsidRDefault="00E63D9E" w:rsidP="00E63D9E">
      <w:pPr>
        <w:pStyle w:val="JuCase"/>
        <w:ind w:firstLine="0"/>
        <w:rPr>
          <w:szCs w:val="24"/>
          <w:lang w:val="bg-BG"/>
        </w:rPr>
      </w:pPr>
    </w:p>
    <w:p w14:paraId="1FC1E067" w14:textId="1D6C2A5D" w:rsidR="00E63D9E" w:rsidRPr="00C60AC1" w:rsidRDefault="00E63D9E" w:rsidP="00E63D9E">
      <w:pPr>
        <w:pStyle w:val="JuCase"/>
        <w:ind w:firstLine="0"/>
        <w:rPr>
          <w:b w:val="0"/>
          <w:szCs w:val="24"/>
          <w:lang w:val="bg-BG"/>
        </w:rPr>
      </w:pPr>
      <w:r w:rsidRPr="00C60AC1">
        <w:rPr>
          <w:b w:val="0"/>
          <w:szCs w:val="24"/>
          <w:lang w:val="bg-BG"/>
        </w:rPr>
        <w:t xml:space="preserve">Отказът дружеството жалбоподател да бъде обезщетено за закланите </w:t>
      </w:r>
      <w:r w:rsidRPr="00C60AC1">
        <w:rPr>
          <w:b w:val="0"/>
          <w:bCs/>
          <w:szCs w:val="24"/>
          <w:lang w:val="bg-BG"/>
        </w:rPr>
        <w:t xml:space="preserve">253 глави засегнати от бруцелоза говеда, мотивиран с неспазването от негова страна на редица санитарни разпоредби, </w:t>
      </w:r>
      <w:r w:rsidRPr="00C60AC1">
        <w:rPr>
          <w:b w:val="0"/>
          <w:szCs w:val="24"/>
          <w:lang w:val="bg-BG"/>
        </w:rPr>
        <w:t xml:space="preserve">не съставлява прекомерна тежест </w:t>
      </w:r>
      <w:r w:rsidRPr="00C60AC1">
        <w:rPr>
          <w:b w:val="0"/>
          <w:bCs/>
          <w:szCs w:val="24"/>
          <w:lang w:val="bg-BG"/>
        </w:rPr>
        <w:t>и нарушение на чл. 1 от Протокол № 1 към Конвенцията,</w:t>
      </w:r>
      <w:r w:rsidRPr="00C60AC1">
        <w:rPr>
          <w:b w:val="0"/>
          <w:szCs w:val="24"/>
          <w:lang w:val="bg-BG"/>
        </w:rPr>
        <w:t xml:space="preserve"> с оглед на значението на борбата с болестите по животните и свободата на преценка, с която държавите разполагат в това отношение. </w:t>
      </w:r>
      <w:hyperlink r:id="rId2964" w:history="1">
        <w:proofErr w:type="spellStart"/>
        <w:r w:rsidRPr="00180795">
          <w:rPr>
            <w:rStyle w:val="Hyperlink"/>
            <w:b w:val="0"/>
            <w:szCs w:val="24"/>
            <w:lang w:val="ru-RU"/>
          </w:rPr>
          <w:t>Бюлетин</w:t>
        </w:r>
        <w:proofErr w:type="spellEnd"/>
        <w:r w:rsidRPr="00180795">
          <w:rPr>
            <w:rStyle w:val="Hyperlink"/>
            <w:b w:val="0"/>
            <w:szCs w:val="24"/>
            <w:lang w:val="ru-RU"/>
          </w:rPr>
          <w:t xml:space="preserve"> № 43</w:t>
        </w:r>
      </w:hyperlink>
    </w:p>
    <w:p w14:paraId="582E01C3" w14:textId="24A96588" w:rsidR="00E63D9E" w:rsidRPr="00C60AC1" w:rsidRDefault="00000000" w:rsidP="001E084D">
      <w:pPr>
        <w:pStyle w:val="JuCase"/>
        <w:pBdr>
          <w:bottom w:val="single" w:sz="4" w:space="1" w:color="auto"/>
        </w:pBdr>
        <w:ind w:firstLine="0"/>
        <w:rPr>
          <w:rStyle w:val="Hyperlink"/>
          <w:b w:val="0"/>
          <w:i/>
          <w:iCs/>
          <w:lang w:val="bg-BG"/>
        </w:rPr>
      </w:pPr>
      <w:hyperlink r:id="rId2965" w:history="1">
        <w:r w:rsidR="00E63D9E" w:rsidRPr="00C60AC1">
          <w:rPr>
            <w:rStyle w:val="Hyperlink"/>
            <w:b w:val="0"/>
            <w:i/>
            <w:iCs/>
            <w:lang w:val="bg-BG"/>
          </w:rPr>
          <w:t xml:space="preserve">S.A. </w:t>
        </w:r>
        <w:proofErr w:type="spellStart"/>
        <w:r w:rsidR="00E63D9E" w:rsidRPr="00C60AC1">
          <w:rPr>
            <w:rStyle w:val="Hyperlink"/>
            <w:b w:val="0"/>
            <w:i/>
            <w:iCs/>
            <w:lang w:val="bg-BG"/>
          </w:rPr>
          <w:t>Bio</w:t>
        </w:r>
        <w:proofErr w:type="spellEnd"/>
        <w:r w:rsidR="00E63D9E" w:rsidRPr="00C60AC1">
          <w:rPr>
            <w:rStyle w:val="Hyperlink"/>
            <w:b w:val="0"/>
            <w:i/>
            <w:iCs/>
            <w:lang w:val="bg-BG"/>
          </w:rPr>
          <w:t xml:space="preserve"> </w:t>
        </w:r>
        <w:proofErr w:type="spellStart"/>
        <w:r w:rsidR="00E63D9E" w:rsidRPr="00C60AC1">
          <w:rPr>
            <w:rStyle w:val="Hyperlink"/>
            <w:b w:val="0"/>
            <w:i/>
            <w:iCs/>
            <w:lang w:val="bg-BG"/>
          </w:rPr>
          <w:t>d’Ardennes</w:t>
        </w:r>
        <w:proofErr w:type="spellEnd"/>
        <w:r w:rsidR="00E63D9E" w:rsidRPr="00C60AC1">
          <w:rPr>
            <w:rStyle w:val="Hyperlink"/>
            <w:b w:val="0"/>
            <w:i/>
            <w:iCs/>
            <w:lang w:val="bg-BG"/>
          </w:rPr>
          <w:t xml:space="preserve"> c. </w:t>
        </w:r>
        <w:proofErr w:type="spellStart"/>
        <w:r w:rsidR="00E63D9E" w:rsidRPr="00C60AC1">
          <w:rPr>
            <w:rStyle w:val="Hyperlink"/>
            <w:b w:val="0"/>
            <w:i/>
            <w:iCs/>
            <w:lang w:val="bg-BG"/>
          </w:rPr>
          <w:t>Belgique</w:t>
        </w:r>
        <w:proofErr w:type="spellEnd"/>
      </w:hyperlink>
    </w:p>
    <w:p w14:paraId="3C61E6D7" w14:textId="77777777" w:rsidR="00DD5ECA" w:rsidRDefault="00DD5ECA" w:rsidP="002869CC">
      <w:pPr>
        <w:pStyle w:val="NoSpacing"/>
        <w:jc w:val="both"/>
        <w:rPr>
          <w:rFonts w:ascii="Times New Roman" w:eastAsia="Calibri" w:hAnsi="Times New Roman" w:cs="Times New Roman"/>
          <w:sz w:val="24"/>
          <w:szCs w:val="24"/>
          <w:lang w:val="ru-RU"/>
        </w:rPr>
      </w:pPr>
    </w:p>
    <w:p w14:paraId="755350CC" w14:textId="08BFAD24" w:rsidR="002869CC" w:rsidRPr="00C60AC1" w:rsidRDefault="002869CC" w:rsidP="002869CC">
      <w:pPr>
        <w:pStyle w:val="NoSpacing"/>
        <w:jc w:val="both"/>
        <w:rPr>
          <w:rFonts w:ascii="Times New Roman" w:eastAsia="Calibri" w:hAnsi="Times New Roman" w:cs="Times New Roman"/>
          <w:sz w:val="24"/>
          <w:szCs w:val="24"/>
          <w:lang w:val="bg-BG"/>
        </w:rPr>
      </w:pPr>
      <w:proofErr w:type="spellStart"/>
      <w:r w:rsidRPr="00180795">
        <w:rPr>
          <w:rFonts w:ascii="Times New Roman" w:eastAsia="Calibri" w:hAnsi="Times New Roman" w:cs="Times New Roman"/>
          <w:sz w:val="24"/>
          <w:szCs w:val="24"/>
          <w:lang w:val="ru-RU"/>
        </w:rPr>
        <w:t>Продължителното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задържане</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иззетите</w:t>
      </w:r>
      <w:proofErr w:type="spellEnd"/>
      <w:r w:rsidRPr="00180795">
        <w:rPr>
          <w:rFonts w:ascii="Times New Roman" w:eastAsia="Calibri" w:hAnsi="Times New Roman" w:cs="Times New Roman"/>
          <w:sz w:val="24"/>
          <w:szCs w:val="24"/>
          <w:lang w:val="ru-RU"/>
        </w:rPr>
        <w:t xml:space="preserve"> устройства за </w:t>
      </w:r>
      <w:proofErr w:type="spellStart"/>
      <w:r w:rsidRPr="00180795">
        <w:rPr>
          <w:rFonts w:ascii="Times New Roman" w:eastAsia="Calibri" w:hAnsi="Times New Roman" w:cs="Times New Roman"/>
          <w:sz w:val="24"/>
          <w:szCs w:val="24"/>
          <w:lang w:val="ru-RU"/>
        </w:rPr>
        <w:t>съхранение</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данни</w:t>
      </w:r>
      <w:proofErr w:type="spellEnd"/>
      <w:r w:rsidRPr="00180795">
        <w:rPr>
          <w:rFonts w:ascii="Times New Roman" w:eastAsia="Calibri" w:hAnsi="Times New Roman" w:cs="Times New Roman"/>
          <w:sz w:val="24"/>
          <w:szCs w:val="24"/>
          <w:lang w:val="ru-RU"/>
        </w:rPr>
        <w:t xml:space="preserve"> е явно </w:t>
      </w:r>
      <w:proofErr w:type="spellStart"/>
      <w:r w:rsidRPr="00180795">
        <w:rPr>
          <w:rFonts w:ascii="Times New Roman" w:eastAsia="Calibri" w:hAnsi="Times New Roman" w:cs="Times New Roman"/>
          <w:sz w:val="24"/>
          <w:szCs w:val="24"/>
          <w:lang w:val="ru-RU"/>
        </w:rPr>
        <w:t>неоснователно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когато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самите</w:t>
      </w:r>
      <w:proofErr w:type="spellEnd"/>
      <w:r w:rsidRPr="00180795">
        <w:rPr>
          <w:rFonts w:ascii="Times New Roman" w:eastAsia="Calibri" w:hAnsi="Times New Roman" w:cs="Times New Roman"/>
          <w:sz w:val="24"/>
          <w:szCs w:val="24"/>
          <w:lang w:val="ru-RU"/>
        </w:rPr>
        <w:t xml:space="preserve"> устройства не </w:t>
      </w:r>
      <w:proofErr w:type="spellStart"/>
      <w:r w:rsidRPr="00180795">
        <w:rPr>
          <w:rFonts w:ascii="Times New Roman" w:eastAsia="Calibri" w:hAnsi="Times New Roman" w:cs="Times New Roman"/>
          <w:sz w:val="24"/>
          <w:szCs w:val="24"/>
          <w:lang w:val="ru-RU"/>
        </w:rPr>
        <w:t>представляват</w:t>
      </w:r>
      <w:proofErr w:type="spellEnd"/>
      <w:r w:rsidRPr="00180795">
        <w:rPr>
          <w:rFonts w:ascii="Times New Roman" w:eastAsia="Calibri" w:hAnsi="Times New Roman" w:cs="Times New Roman"/>
          <w:sz w:val="24"/>
          <w:szCs w:val="24"/>
          <w:lang w:val="ru-RU"/>
        </w:rPr>
        <w:t xml:space="preserve"> обект, средство или </w:t>
      </w:r>
      <w:proofErr w:type="spellStart"/>
      <w:r w:rsidRPr="00180795">
        <w:rPr>
          <w:rFonts w:ascii="Times New Roman" w:eastAsia="Calibri" w:hAnsi="Times New Roman" w:cs="Times New Roman"/>
          <w:sz w:val="24"/>
          <w:szCs w:val="24"/>
          <w:lang w:val="ru-RU"/>
        </w:rPr>
        <w:t>резултат</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каквото</w:t>
      </w:r>
      <w:proofErr w:type="spellEnd"/>
      <w:r w:rsidRPr="00180795">
        <w:rPr>
          <w:rFonts w:ascii="Times New Roman" w:eastAsia="Calibri" w:hAnsi="Times New Roman" w:cs="Times New Roman"/>
          <w:sz w:val="24"/>
          <w:szCs w:val="24"/>
          <w:lang w:val="ru-RU"/>
        </w:rPr>
        <w:t xml:space="preserve"> и да е </w:t>
      </w:r>
      <w:proofErr w:type="spellStart"/>
      <w:r w:rsidRPr="00180795">
        <w:rPr>
          <w:rFonts w:ascii="Times New Roman" w:eastAsia="Calibri" w:hAnsi="Times New Roman" w:cs="Times New Roman"/>
          <w:sz w:val="24"/>
          <w:szCs w:val="24"/>
          <w:lang w:val="ru-RU"/>
        </w:rPr>
        <w:t>престъпно</w:t>
      </w:r>
      <w:proofErr w:type="spellEnd"/>
      <w:r w:rsidRPr="00180795">
        <w:rPr>
          <w:rFonts w:ascii="Times New Roman" w:eastAsia="Calibri" w:hAnsi="Times New Roman" w:cs="Times New Roman"/>
          <w:sz w:val="24"/>
          <w:szCs w:val="24"/>
          <w:lang w:val="ru-RU"/>
        </w:rPr>
        <w:t xml:space="preserve"> деяние. </w:t>
      </w:r>
      <w:hyperlink r:id="rId2966" w:history="1">
        <w:r w:rsidR="00B0006D" w:rsidRPr="00C60AC1">
          <w:rPr>
            <w:rStyle w:val="Hyperlink"/>
            <w:rFonts w:ascii="Times New Roman" w:hAnsi="Times New Roman" w:cs="Times New Roman"/>
            <w:sz w:val="24"/>
            <w:szCs w:val="24"/>
            <w:lang w:val="bg-BG"/>
          </w:rPr>
          <w:t>Бюлетин № 46</w:t>
        </w:r>
      </w:hyperlink>
    </w:p>
    <w:p w14:paraId="184FA889" w14:textId="75BD4EE3" w:rsidR="002869CC" w:rsidRPr="00180795" w:rsidRDefault="00000000" w:rsidP="002869CC">
      <w:pPr>
        <w:pStyle w:val="JuCase"/>
        <w:pBdr>
          <w:bottom w:val="single" w:sz="4" w:space="1" w:color="auto"/>
        </w:pBdr>
        <w:ind w:firstLine="0"/>
        <w:rPr>
          <w:rFonts w:eastAsia="Calibri"/>
          <w:i/>
          <w:iCs/>
          <w:szCs w:val="24"/>
          <w:lang w:val="ru-RU"/>
        </w:rPr>
      </w:pPr>
      <w:hyperlink r:id="rId2967" w:anchor="{%22itemid%22:[%22001-200719%22]}" w:history="1">
        <w:proofErr w:type="spellStart"/>
        <w:r w:rsidR="002869CC" w:rsidRPr="00C60AC1">
          <w:rPr>
            <w:rStyle w:val="Hyperlink"/>
            <w:b w:val="0"/>
            <w:i/>
            <w:iCs/>
            <w:lang w:val="bg-BG"/>
          </w:rPr>
          <w:t>Kruglov</w:t>
        </w:r>
        <w:proofErr w:type="spellEnd"/>
        <w:r w:rsidR="002869CC" w:rsidRPr="00C60AC1">
          <w:rPr>
            <w:rStyle w:val="Hyperlink"/>
            <w:b w:val="0"/>
            <w:i/>
            <w:iCs/>
            <w:lang w:val="bg-BG"/>
          </w:rPr>
          <w:t xml:space="preserve"> </w:t>
        </w:r>
        <w:proofErr w:type="spellStart"/>
        <w:r w:rsidR="002869CC" w:rsidRPr="00C60AC1">
          <w:rPr>
            <w:rStyle w:val="Hyperlink"/>
            <w:b w:val="0"/>
            <w:i/>
            <w:iCs/>
            <w:lang w:val="bg-BG"/>
          </w:rPr>
          <w:t>and</w:t>
        </w:r>
        <w:proofErr w:type="spellEnd"/>
        <w:r w:rsidR="002869CC" w:rsidRPr="00C60AC1">
          <w:rPr>
            <w:rStyle w:val="Hyperlink"/>
            <w:b w:val="0"/>
            <w:i/>
            <w:iCs/>
            <w:lang w:val="bg-BG"/>
          </w:rPr>
          <w:t xml:space="preserve"> </w:t>
        </w:r>
        <w:proofErr w:type="spellStart"/>
        <w:r w:rsidR="002869CC" w:rsidRPr="00C60AC1">
          <w:rPr>
            <w:rStyle w:val="Hyperlink"/>
            <w:b w:val="0"/>
            <w:i/>
            <w:iCs/>
            <w:lang w:val="bg-BG"/>
          </w:rPr>
          <w:t>others</w:t>
        </w:r>
        <w:proofErr w:type="spellEnd"/>
        <w:r w:rsidR="002869CC" w:rsidRPr="00C60AC1">
          <w:rPr>
            <w:rStyle w:val="Hyperlink"/>
            <w:b w:val="0"/>
            <w:i/>
            <w:iCs/>
            <w:lang w:val="bg-BG"/>
          </w:rPr>
          <w:t xml:space="preserve"> v. </w:t>
        </w:r>
        <w:proofErr w:type="spellStart"/>
        <w:r w:rsidR="002869CC" w:rsidRPr="00C60AC1">
          <w:rPr>
            <w:rStyle w:val="Hyperlink"/>
            <w:b w:val="0"/>
            <w:i/>
            <w:iCs/>
            <w:lang w:val="bg-BG"/>
          </w:rPr>
          <w:t>Russia</w:t>
        </w:r>
        <w:proofErr w:type="spellEnd"/>
        <w:r w:rsidR="002869CC" w:rsidRPr="00C60AC1">
          <w:rPr>
            <w:rStyle w:val="Hyperlink"/>
            <w:b w:val="0"/>
            <w:i/>
            <w:iCs/>
            <w:lang w:val="bg-BG"/>
          </w:rPr>
          <w:t xml:space="preserve"> (</w:t>
        </w:r>
        <w:proofErr w:type="spellStart"/>
        <w:r w:rsidR="002869CC" w:rsidRPr="00C60AC1">
          <w:rPr>
            <w:rStyle w:val="Hyperlink"/>
            <w:b w:val="0"/>
            <w:i/>
            <w:iCs/>
            <w:lang w:val="bg-BG"/>
          </w:rPr>
          <w:t>nos</w:t>
        </w:r>
        <w:proofErr w:type="spellEnd"/>
        <w:r w:rsidR="002869CC" w:rsidRPr="00C60AC1">
          <w:rPr>
            <w:rStyle w:val="Hyperlink"/>
            <w:b w:val="0"/>
            <w:i/>
            <w:iCs/>
            <w:lang w:val="bg-BG"/>
          </w:rPr>
          <w:t>. 11264/04 и 15 други)</w:t>
        </w:r>
      </w:hyperlink>
    </w:p>
    <w:p w14:paraId="73ADE500" w14:textId="77777777" w:rsidR="00DD5ECA" w:rsidRDefault="00DD5ECA" w:rsidP="00975A45">
      <w:pPr>
        <w:pStyle w:val="NoSpacing"/>
        <w:jc w:val="both"/>
        <w:rPr>
          <w:rFonts w:ascii="Times New Roman" w:eastAsia="Calibri" w:hAnsi="Times New Roman" w:cs="Times New Roman"/>
          <w:sz w:val="24"/>
          <w:szCs w:val="24"/>
          <w:lang w:val="ru-RU"/>
        </w:rPr>
      </w:pPr>
    </w:p>
    <w:p w14:paraId="346306F7" w14:textId="12E198C1" w:rsidR="00975A45" w:rsidRPr="00C60AC1" w:rsidRDefault="00975A45" w:rsidP="00975A45">
      <w:pPr>
        <w:pStyle w:val="NoSpacing"/>
        <w:jc w:val="both"/>
        <w:rPr>
          <w:rFonts w:ascii="Times New Roman" w:eastAsia="Calibri" w:hAnsi="Times New Roman" w:cs="Times New Roman"/>
          <w:sz w:val="24"/>
          <w:szCs w:val="24"/>
          <w:lang w:val="bg-BG"/>
        </w:rPr>
      </w:pPr>
      <w:proofErr w:type="spellStart"/>
      <w:r w:rsidRPr="00180795">
        <w:rPr>
          <w:rFonts w:ascii="Times New Roman" w:eastAsia="Calibri" w:hAnsi="Times New Roman" w:cs="Times New Roman"/>
          <w:sz w:val="24"/>
          <w:szCs w:val="24"/>
          <w:lang w:val="ru-RU"/>
        </w:rPr>
        <w:t>Налагането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задължение</w:t>
      </w:r>
      <w:proofErr w:type="spellEnd"/>
      <w:r w:rsidRPr="00180795">
        <w:rPr>
          <w:rFonts w:ascii="Times New Roman" w:eastAsia="Calibri" w:hAnsi="Times New Roman" w:cs="Times New Roman"/>
          <w:sz w:val="24"/>
          <w:szCs w:val="24"/>
          <w:lang w:val="ru-RU"/>
        </w:rPr>
        <w:t xml:space="preserve"> за </w:t>
      </w:r>
      <w:proofErr w:type="spellStart"/>
      <w:r w:rsidRPr="00180795">
        <w:rPr>
          <w:rFonts w:ascii="Times New Roman" w:eastAsia="Calibri" w:hAnsi="Times New Roman" w:cs="Times New Roman"/>
          <w:sz w:val="24"/>
          <w:szCs w:val="24"/>
          <w:lang w:val="ru-RU"/>
        </w:rPr>
        <w:t>плащане</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базова</w:t>
      </w:r>
      <w:proofErr w:type="spellEnd"/>
      <w:r w:rsidRPr="00180795">
        <w:rPr>
          <w:rFonts w:ascii="Times New Roman" w:eastAsia="Calibri" w:hAnsi="Times New Roman" w:cs="Times New Roman"/>
          <w:sz w:val="24"/>
          <w:szCs w:val="24"/>
          <w:lang w:val="ru-RU"/>
        </w:rPr>
        <w:t xml:space="preserve"> такса </w:t>
      </w:r>
      <w:proofErr w:type="spellStart"/>
      <w:r w:rsidRPr="00180795">
        <w:rPr>
          <w:rFonts w:ascii="Times New Roman" w:eastAsia="Calibri" w:hAnsi="Times New Roman" w:cs="Times New Roman"/>
          <w:sz w:val="24"/>
          <w:szCs w:val="24"/>
          <w:lang w:val="ru-RU"/>
        </w:rPr>
        <w:t>към</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частен</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доставчик</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топлинна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енергия</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въведено</w:t>
      </w:r>
      <w:proofErr w:type="spellEnd"/>
      <w:r w:rsidRPr="00180795">
        <w:rPr>
          <w:rFonts w:ascii="Times New Roman" w:eastAsia="Calibri" w:hAnsi="Times New Roman" w:cs="Times New Roman"/>
          <w:sz w:val="24"/>
          <w:szCs w:val="24"/>
          <w:lang w:val="ru-RU"/>
        </w:rPr>
        <w:t xml:space="preserve"> с акт на </w:t>
      </w:r>
      <w:proofErr w:type="spellStart"/>
      <w:r w:rsidRPr="00180795">
        <w:rPr>
          <w:rFonts w:ascii="Times New Roman" w:eastAsia="Calibri" w:hAnsi="Times New Roman" w:cs="Times New Roman"/>
          <w:sz w:val="24"/>
          <w:szCs w:val="24"/>
          <w:lang w:val="ru-RU"/>
        </w:rPr>
        <w:t>държавен</w:t>
      </w:r>
      <w:proofErr w:type="spellEnd"/>
      <w:r w:rsidRPr="00180795">
        <w:rPr>
          <w:rFonts w:ascii="Times New Roman" w:eastAsia="Calibri" w:hAnsi="Times New Roman" w:cs="Times New Roman"/>
          <w:sz w:val="24"/>
          <w:szCs w:val="24"/>
          <w:lang w:val="ru-RU"/>
        </w:rPr>
        <w:t xml:space="preserve"> орган, </w:t>
      </w:r>
      <w:proofErr w:type="spellStart"/>
      <w:r w:rsidRPr="00180795">
        <w:rPr>
          <w:rFonts w:ascii="Times New Roman" w:eastAsia="Calibri" w:hAnsi="Times New Roman" w:cs="Times New Roman"/>
          <w:sz w:val="24"/>
          <w:szCs w:val="24"/>
          <w:lang w:val="ru-RU"/>
        </w:rPr>
        <w:t>съставлява</w:t>
      </w:r>
      <w:proofErr w:type="spellEnd"/>
      <w:r w:rsidRPr="00180795">
        <w:rPr>
          <w:rFonts w:ascii="Times New Roman" w:eastAsia="Calibri" w:hAnsi="Times New Roman" w:cs="Times New Roman"/>
          <w:sz w:val="24"/>
          <w:szCs w:val="24"/>
          <w:lang w:val="ru-RU"/>
        </w:rPr>
        <w:t xml:space="preserve"> форма на </w:t>
      </w:r>
      <w:proofErr w:type="spellStart"/>
      <w:r w:rsidRPr="00180795">
        <w:rPr>
          <w:rFonts w:ascii="Times New Roman" w:eastAsia="Calibri" w:hAnsi="Times New Roman" w:cs="Times New Roman"/>
          <w:sz w:val="24"/>
          <w:szCs w:val="24"/>
          <w:lang w:val="ru-RU"/>
        </w:rPr>
        <w:t>контрол</w:t>
      </w:r>
      <w:proofErr w:type="spellEnd"/>
      <w:r w:rsidRPr="00180795">
        <w:rPr>
          <w:rFonts w:ascii="Times New Roman" w:eastAsia="Calibri" w:hAnsi="Times New Roman" w:cs="Times New Roman"/>
          <w:sz w:val="24"/>
          <w:szCs w:val="24"/>
          <w:lang w:val="ru-RU"/>
        </w:rPr>
        <w:t xml:space="preserve"> </w:t>
      </w:r>
      <w:proofErr w:type="gramStart"/>
      <w:r w:rsidRPr="00180795">
        <w:rPr>
          <w:rFonts w:ascii="Times New Roman" w:eastAsia="Calibri" w:hAnsi="Times New Roman" w:cs="Times New Roman"/>
          <w:sz w:val="24"/>
          <w:szCs w:val="24"/>
          <w:lang w:val="ru-RU"/>
        </w:rPr>
        <w:t>от страна</w:t>
      </w:r>
      <w:proofErr w:type="gram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държавата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върху</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ползването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собствеността</w:t>
      </w:r>
      <w:proofErr w:type="spellEnd"/>
      <w:r w:rsidRPr="00180795">
        <w:rPr>
          <w:rFonts w:ascii="Times New Roman" w:eastAsia="Calibri" w:hAnsi="Times New Roman" w:cs="Times New Roman"/>
          <w:sz w:val="24"/>
          <w:szCs w:val="24"/>
          <w:lang w:val="ru-RU"/>
        </w:rPr>
        <w:t xml:space="preserve"> по </w:t>
      </w:r>
      <w:proofErr w:type="spellStart"/>
      <w:r w:rsidRPr="00180795">
        <w:rPr>
          <w:rFonts w:ascii="Times New Roman" w:eastAsia="Calibri" w:hAnsi="Times New Roman" w:cs="Times New Roman"/>
          <w:sz w:val="24"/>
          <w:szCs w:val="24"/>
          <w:lang w:val="ru-RU"/>
        </w:rPr>
        <w:t>смисъла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втория</w:t>
      </w:r>
      <w:proofErr w:type="spellEnd"/>
      <w:r w:rsidRPr="00180795">
        <w:rPr>
          <w:rFonts w:ascii="Times New Roman" w:eastAsia="Calibri" w:hAnsi="Times New Roman" w:cs="Times New Roman"/>
          <w:sz w:val="24"/>
          <w:szCs w:val="24"/>
          <w:lang w:val="ru-RU"/>
        </w:rPr>
        <w:t xml:space="preserve"> параграф на чл. 1 от Протокол № 1. При </w:t>
      </w:r>
      <w:proofErr w:type="spellStart"/>
      <w:r w:rsidRPr="00180795">
        <w:rPr>
          <w:rFonts w:ascii="Times New Roman" w:eastAsia="Calibri" w:hAnsi="Times New Roman" w:cs="Times New Roman"/>
          <w:sz w:val="24"/>
          <w:szCs w:val="24"/>
          <w:lang w:val="ru-RU"/>
        </w:rPr>
        <w:t>преценката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пропорционалността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мярката</w:t>
      </w:r>
      <w:proofErr w:type="spellEnd"/>
      <w:r w:rsidRPr="00180795">
        <w:rPr>
          <w:rFonts w:ascii="Times New Roman" w:eastAsia="Calibri" w:hAnsi="Times New Roman" w:cs="Times New Roman"/>
          <w:sz w:val="24"/>
          <w:szCs w:val="24"/>
          <w:lang w:val="ru-RU"/>
        </w:rPr>
        <w:t xml:space="preserve"> се </w:t>
      </w:r>
      <w:proofErr w:type="spellStart"/>
      <w:r w:rsidRPr="00180795">
        <w:rPr>
          <w:rFonts w:ascii="Times New Roman" w:eastAsia="Calibri" w:hAnsi="Times New Roman" w:cs="Times New Roman"/>
          <w:sz w:val="24"/>
          <w:szCs w:val="24"/>
          <w:lang w:val="ru-RU"/>
        </w:rPr>
        <w:t>вземат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предвид</w:t>
      </w:r>
      <w:proofErr w:type="spellEnd"/>
      <w:r w:rsidRPr="00180795">
        <w:rPr>
          <w:rFonts w:ascii="Times New Roman" w:eastAsia="Calibri" w:hAnsi="Times New Roman" w:cs="Times New Roman"/>
          <w:sz w:val="24"/>
          <w:szCs w:val="24"/>
          <w:lang w:val="ru-RU"/>
        </w:rPr>
        <w:t xml:space="preserve"> не само </w:t>
      </w:r>
      <w:proofErr w:type="spellStart"/>
      <w:r w:rsidRPr="00180795">
        <w:rPr>
          <w:rFonts w:ascii="Times New Roman" w:eastAsia="Calibri" w:hAnsi="Times New Roman" w:cs="Times New Roman"/>
          <w:sz w:val="24"/>
          <w:szCs w:val="24"/>
          <w:lang w:val="ru-RU"/>
        </w:rPr>
        <w:t>условията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мярката</w:t>
      </w:r>
      <w:proofErr w:type="spellEnd"/>
      <w:r w:rsidRPr="00180795">
        <w:rPr>
          <w:rFonts w:ascii="Times New Roman" w:eastAsia="Calibri" w:hAnsi="Times New Roman" w:cs="Times New Roman"/>
          <w:sz w:val="24"/>
          <w:szCs w:val="24"/>
          <w:lang w:val="ru-RU"/>
        </w:rPr>
        <w:t xml:space="preserve">, но и </w:t>
      </w:r>
      <w:proofErr w:type="spellStart"/>
      <w:r w:rsidRPr="00180795">
        <w:rPr>
          <w:rFonts w:ascii="Times New Roman" w:eastAsia="Calibri" w:hAnsi="Times New Roman" w:cs="Times New Roman"/>
          <w:sz w:val="24"/>
          <w:szCs w:val="24"/>
          <w:lang w:val="ru-RU"/>
        </w:rPr>
        <w:t>също</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съществува-нето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процедурни</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други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гаранции</w:t>
      </w:r>
      <w:proofErr w:type="spellEnd"/>
      <w:r w:rsidRPr="00180795">
        <w:rPr>
          <w:rFonts w:ascii="Times New Roman" w:eastAsia="Calibri" w:hAnsi="Times New Roman" w:cs="Times New Roman"/>
          <w:sz w:val="24"/>
          <w:szCs w:val="24"/>
          <w:lang w:val="ru-RU"/>
        </w:rPr>
        <w:t xml:space="preserve"> за да се установи дали </w:t>
      </w:r>
      <w:proofErr w:type="spellStart"/>
      <w:r w:rsidRPr="00180795">
        <w:rPr>
          <w:rFonts w:ascii="Times New Roman" w:eastAsia="Calibri" w:hAnsi="Times New Roman" w:cs="Times New Roman"/>
          <w:sz w:val="24"/>
          <w:szCs w:val="24"/>
          <w:lang w:val="ru-RU"/>
        </w:rPr>
        <w:t>прилагането</w:t>
      </w:r>
      <w:proofErr w:type="spellEnd"/>
      <w:r w:rsidRPr="00180795">
        <w:rPr>
          <w:rFonts w:ascii="Times New Roman" w:eastAsia="Calibri" w:hAnsi="Times New Roman" w:cs="Times New Roman"/>
          <w:sz w:val="24"/>
          <w:szCs w:val="24"/>
          <w:lang w:val="ru-RU"/>
        </w:rPr>
        <w:t xml:space="preserve"> ѝ и </w:t>
      </w:r>
      <w:proofErr w:type="spellStart"/>
      <w:r w:rsidRPr="00180795">
        <w:rPr>
          <w:rFonts w:ascii="Times New Roman" w:eastAsia="Calibri" w:hAnsi="Times New Roman" w:cs="Times New Roman"/>
          <w:sz w:val="24"/>
          <w:szCs w:val="24"/>
          <w:lang w:val="ru-RU"/>
        </w:rPr>
        <w:t>нейното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въздей-ствие</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върху</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правото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собственост</w:t>
      </w:r>
      <w:proofErr w:type="spellEnd"/>
      <w:r w:rsidRPr="00180795">
        <w:rPr>
          <w:rFonts w:ascii="Times New Roman" w:eastAsia="Calibri" w:hAnsi="Times New Roman" w:cs="Times New Roman"/>
          <w:sz w:val="24"/>
          <w:szCs w:val="24"/>
          <w:lang w:val="ru-RU"/>
        </w:rPr>
        <w:t xml:space="preserve"> не </w:t>
      </w:r>
      <w:proofErr w:type="spellStart"/>
      <w:r w:rsidRPr="00180795">
        <w:rPr>
          <w:rFonts w:ascii="Times New Roman" w:eastAsia="Calibri" w:hAnsi="Times New Roman" w:cs="Times New Roman"/>
          <w:sz w:val="24"/>
          <w:szCs w:val="24"/>
          <w:lang w:val="ru-RU"/>
        </w:rPr>
        <w:t>са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произволни</w:t>
      </w:r>
      <w:proofErr w:type="spellEnd"/>
      <w:r w:rsidRPr="00180795">
        <w:rPr>
          <w:rFonts w:ascii="Times New Roman" w:eastAsia="Calibri" w:hAnsi="Times New Roman" w:cs="Times New Roman"/>
          <w:sz w:val="24"/>
          <w:szCs w:val="24"/>
          <w:lang w:val="ru-RU"/>
        </w:rPr>
        <w:t xml:space="preserve"> или </w:t>
      </w:r>
      <w:proofErr w:type="spellStart"/>
      <w:r w:rsidRPr="00180795">
        <w:rPr>
          <w:rFonts w:ascii="Times New Roman" w:eastAsia="Calibri" w:hAnsi="Times New Roman" w:cs="Times New Roman"/>
          <w:sz w:val="24"/>
          <w:szCs w:val="24"/>
          <w:lang w:val="ru-RU"/>
        </w:rPr>
        <w:t>непредвидими</w:t>
      </w:r>
      <w:proofErr w:type="spellEnd"/>
      <w:r w:rsidRPr="00180795">
        <w:rPr>
          <w:rFonts w:ascii="Times New Roman" w:eastAsia="Calibri" w:hAnsi="Times New Roman" w:cs="Times New Roman"/>
          <w:sz w:val="24"/>
          <w:szCs w:val="24"/>
          <w:lang w:val="ru-RU"/>
        </w:rPr>
        <w:t xml:space="preserve">. </w:t>
      </w:r>
      <w:proofErr w:type="gramStart"/>
      <w:r w:rsidRPr="00180795">
        <w:rPr>
          <w:rFonts w:ascii="Times New Roman" w:eastAsia="Calibri" w:hAnsi="Times New Roman" w:cs="Times New Roman"/>
          <w:sz w:val="24"/>
          <w:szCs w:val="24"/>
          <w:lang w:val="ru-RU"/>
        </w:rPr>
        <w:t>При наличие</w:t>
      </w:r>
      <w:proofErr w:type="gram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конкуриращ</w:t>
      </w:r>
      <w:proofErr w:type="spellEnd"/>
      <w:r w:rsidRPr="00180795">
        <w:rPr>
          <w:rFonts w:ascii="Times New Roman" w:eastAsia="Calibri" w:hAnsi="Times New Roman" w:cs="Times New Roman"/>
          <w:sz w:val="24"/>
          <w:szCs w:val="24"/>
          <w:lang w:val="ru-RU"/>
        </w:rPr>
        <w:t xml:space="preserve"> се </w:t>
      </w:r>
      <w:proofErr w:type="spellStart"/>
      <w:r w:rsidRPr="00180795">
        <w:rPr>
          <w:rFonts w:ascii="Times New Roman" w:eastAsia="Calibri" w:hAnsi="Times New Roman" w:cs="Times New Roman"/>
          <w:sz w:val="24"/>
          <w:szCs w:val="24"/>
          <w:lang w:val="ru-RU"/>
        </w:rPr>
        <w:t>търговски</w:t>
      </w:r>
      <w:proofErr w:type="spellEnd"/>
      <w:r w:rsidRPr="00180795">
        <w:rPr>
          <w:rFonts w:ascii="Times New Roman" w:eastAsia="Calibri" w:hAnsi="Times New Roman" w:cs="Times New Roman"/>
          <w:sz w:val="24"/>
          <w:szCs w:val="24"/>
          <w:lang w:val="ru-RU"/>
        </w:rPr>
        <w:t xml:space="preserve"> интерес </w:t>
      </w:r>
      <w:proofErr w:type="spellStart"/>
      <w:r w:rsidRPr="00180795">
        <w:rPr>
          <w:rFonts w:ascii="Times New Roman" w:eastAsia="Calibri" w:hAnsi="Times New Roman" w:cs="Times New Roman"/>
          <w:sz w:val="24"/>
          <w:szCs w:val="24"/>
          <w:lang w:val="ru-RU"/>
        </w:rPr>
        <w:t>държавата</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Съдът</w:t>
      </w:r>
      <w:proofErr w:type="spellEnd"/>
      <w:r w:rsidRPr="00180795">
        <w:rPr>
          <w:rFonts w:ascii="Times New Roman" w:eastAsia="Calibri" w:hAnsi="Times New Roman" w:cs="Times New Roman"/>
          <w:sz w:val="24"/>
          <w:szCs w:val="24"/>
          <w:lang w:val="ru-RU"/>
        </w:rPr>
        <w:t xml:space="preserve">, в </w:t>
      </w:r>
      <w:proofErr w:type="spellStart"/>
      <w:r w:rsidRPr="00180795">
        <w:rPr>
          <w:rFonts w:ascii="Times New Roman" w:eastAsia="Calibri" w:hAnsi="Times New Roman" w:cs="Times New Roman"/>
          <w:sz w:val="24"/>
          <w:szCs w:val="24"/>
          <w:lang w:val="ru-RU"/>
        </w:rPr>
        <w:t>неговата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контролна</w:t>
      </w:r>
      <w:proofErr w:type="spellEnd"/>
      <w:r w:rsidRPr="00180795">
        <w:rPr>
          <w:rFonts w:ascii="Times New Roman" w:eastAsia="Calibri" w:hAnsi="Times New Roman" w:cs="Times New Roman"/>
          <w:sz w:val="24"/>
          <w:szCs w:val="24"/>
          <w:lang w:val="ru-RU"/>
        </w:rPr>
        <w:t xml:space="preserve"> функция, </w:t>
      </w:r>
      <w:proofErr w:type="spellStart"/>
      <w:r w:rsidRPr="00180795">
        <w:rPr>
          <w:rFonts w:ascii="Times New Roman" w:eastAsia="Calibri" w:hAnsi="Times New Roman" w:cs="Times New Roman"/>
          <w:sz w:val="24"/>
          <w:szCs w:val="24"/>
          <w:lang w:val="ru-RU"/>
        </w:rPr>
        <w:t>трябва</w:t>
      </w:r>
      <w:proofErr w:type="spellEnd"/>
      <w:r w:rsidRPr="00180795">
        <w:rPr>
          <w:rFonts w:ascii="Times New Roman" w:eastAsia="Calibri" w:hAnsi="Times New Roman" w:cs="Times New Roman"/>
          <w:sz w:val="24"/>
          <w:szCs w:val="24"/>
          <w:lang w:val="ru-RU"/>
        </w:rPr>
        <w:t xml:space="preserve"> да </w:t>
      </w:r>
      <w:proofErr w:type="spellStart"/>
      <w:r w:rsidRPr="00180795">
        <w:rPr>
          <w:rFonts w:ascii="Times New Roman" w:eastAsia="Calibri" w:hAnsi="Times New Roman" w:cs="Times New Roman"/>
          <w:sz w:val="24"/>
          <w:szCs w:val="24"/>
          <w:lang w:val="ru-RU"/>
        </w:rPr>
        <w:t>бъдат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особено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внимателни</w:t>
      </w:r>
      <w:proofErr w:type="spellEnd"/>
      <w:r w:rsidRPr="00180795">
        <w:rPr>
          <w:rFonts w:ascii="Times New Roman" w:eastAsia="Calibri" w:hAnsi="Times New Roman" w:cs="Times New Roman"/>
          <w:sz w:val="24"/>
          <w:szCs w:val="24"/>
          <w:lang w:val="ru-RU"/>
        </w:rPr>
        <w:t xml:space="preserve">, за да се </w:t>
      </w:r>
      <w:proofErr w:type="spellStart"/>
      <w:r w:rsidRPr="00180795">
        <w:rPr>
          <w:rFonts w:ascii="Times New Roman" w:eastAsia="Calibri" w:hAnsi="Times New Roman" w:cs="Times New Roman"/>
          <w:sz w:val="24"/>
          <w:szCs w:val="24"/>
          <w:lang w:val="ru-RU"/>
        </w:rPr>
        <w:t>гарантира</w:t>
      </w:r>
      <w:proofErr w:type="spellEnd"/>
      <w:r w:rsidRPr="00180795">
        <w:rPr>
          <w:rFonts w:ascii="Times New Roman" w:eastAsia="Calibri" w:hAnsi="Times New Roman" w:cs="Times New Roman"/>
          <w:sz w:val="24"/>
          <w:szCs w:val="24"/>
          <w:lang w:val="ru-RU"/>
        </w:rPr>
        <w:t xml:space="preserve">, че </w:t>
      </w:r>
      <w:proofErr w:type="spellStart"/>
      <w:r w:rsidRPr="00180795">
        <w:rPr>
          <w:rFonts w:ascii="Times New Roman" w:eastAsia="Calibri" w:hAnsi="Times New Roman" w:cs="Times New Roman"/>
          <w:sz w:val="24"/>
          <w:szCs w:val="24"/>
          <w:lang w:val="ru-RU"/>
        </w:rPr>
        <w:t>мерките</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няма</w:t>
      </w:r>
      <w:proofErr w:type="spellEnd"/>
      <w:r w:rsidRPr="00180795">
        <w:rPr>
          <w:rFonts w:ascii="Times New Roman" w:eastAsia="Calibri" w:hAnsi="Times New Roman" w:cs="Times New Roman"/>
          <w:sz w:val="24"/>
          <w:szCs w:val="24"/>
          <w:lang w:val="ru-RU"/>
        </w:rPr>
        <w:t xml:space="preserve"> да </w:t>
      </w:r>
      <w:proofErr w:type="spellStart"/>
      <w:r w:rsidRPr="00180795">
        <w:rPr>
          <w:rFonts w:ascii="Times New Roman" w:eastAsia="Calibri" w:hAnsi="Times New Roman" w:cs="Times New Roman"/>
          <w:sz w:val="24"/>
          <w:szCs w:val="24"/>
          <w:lang w:val="ru-RU"/>
        </w:rPr>
        <w:t>доведат</w:t>
      </w:r>
      <w:proofErr w:type="spellEnd"/>
      <w:r w:rsidRPr="00180795">
        <w:rPr>
          <w:rFonts w:ascii="Times New Roman" w:eastAsia="Calibri" w:hAnsi="Times New Roman" w:cs="Times New Roman"/>
          <w:sz w:val="24"/>
          <w:szCs w:val="24"/>
          <w:lang w:val="ru-RU"/>
        </w:rPr>
        <w:t xml:space="preserve"> до </w:t>
      </w:r>
      <w:proofErr w:type="spellStart"/>
      <w:r w:rsidRPr="00180795">
        <w:rPr>
          <w:rFonts w:ascii="Times New Roman" w:eastAsia="Calibri" w:hAnsi="Times New Roman" w:cs="Times New Roman"/>
          <w:sz w:val="24"/>
          <w:szCs w:val="24"/>
          <w:lang w:val="ru-RU"/>
        </w:rPr>
        <w:t>липса</w:t>
      </w:r>
      <w:proofErr w:type="spellEnd"/>
      <w:r w:rsidRPr="00180795">
        <w:rPr>
          <w:rFonts w:ascii="Times New Roman" w:eastAsia="Calibri" w:hAnsi="Times New Roman" w:cs="Times New Roman"/>
          <w:sz w:val="24"/>
          <w:szCs w:val="24"/>
          <w:lang w:val="ru-RU"/>
        </w:rPr>
        <w:t xml:space="preserve"> на баланс, </w:t>
      </w:r>
      <w:proofErr w:type="spellStart"/>
      <w:r w:rsidRPr="00180795">
        <w:rPr>
          <w:rFonts w:ascii="Times New Roman" w:eastAsia="Calibri" w:hAnsi="Times New Roman" w:cs="Times New Roman"/>
          <w:sz w:val="24"/>
          <w:szCs w:val="24"/>
          <w:lang w:val="ru-RU"/>
        </w:rPr>
        <w:t>поставяща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прекомерна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тежест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върху</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жалбоподателите</w:t>
      </w:r>
      <w:proofErr w:type="spellEnd"/>
      <w:r w:rsidRPr="00180795">
        <w:rPr>
          <w:rFonts w:ascii="Times New Roman" w:eastAsia="Calibri" w:hAnsi="Times New Roman" w:cs="Times New Roman"/>
          <w:sz w:val="24"/>
          <w:szCs w:val="24"/>
          <w:lang w:val="ru-RU"/>
        </w:rPr>
        <w:t xml:space="preserve"> и в </w:t>
      </w:r>
      <w:proofErr w:type="spellStart"/>
      <w:r w:rsidRPr="00180795">
        <w:rPr>
          <w:rFonts w:ascii="Times New Roman" w:eastAsia="Calibri" w:hAnsi="Times New Roman" w:cs="Times New Roman"/>
          <w:sz w:val="24"/>
          <w:szCs w:val="24"/>
          <w:lang w:val="ru-RU"/>
        </w:rPr>
        <w:t>същото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време</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позволяваща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реализирането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неоправдана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печалба</w:t>
      </w:r>
      <w:proofErr w:type="spellEnd"/>
      <w:r w:rsidRPr="00180795">
        <w:rPr>
          <w:rFonts w:ascii="Times New Roman" w:eastAsia="Calibri" w:hAnsi="Times New Roman" w:cs="Times New Roman"/>
          <w:sz w:val="24"/>
          <w:szCs w:val="24"/>
          <w:lang w:val="ru-RU"/>
        </w:rPr>
        <w:t xml:space="preserve">. </w:t>
      </w:r>
      <w:hyperlink r:id="rId2968" w:history="1">
        <w:r w:rsidR="00B0006D" w:rsidRPr="00C60AC1">
          <w:rPr>
            <w:rStyle w:val="Hyperlink"/>
            <w:rFonts w:ascii="Times New Roman" w:hAnsi="Times New Roman" w:cs="Times New Roman"/>
            <w:sz w:val="24"/>
            <w:szCs w:val="24"/>
            <w:lang w:val="bg-BG"/>
          </w:rPr>
          <w:t>Бюлетин № 46</w:t>
        </w:r>
      </w:hyperlink>
    </w:p>
    <w:p w14:paraId="55928B6C" w14:textId="71FB9436" w:rsidR="00975A45" w:rsidRPr="00C60AC1" w:rsidRDefault="00000000" w:rsidP="00975A45">
      <w:pPr>
        <w:pStyle w:val="JuCase"/>
        <w:pBdr>
          <w:bottom w:val="single" w:sz="4" w:space="1" w:color="auto"/>
        </w:pBdr>
        <w:ind w:firstLine="0"/>
        <w:rPr>
          <w:rStyle w:val="Hyperlink"/>
          <w:b w:val="0"/>
          <w:i/>
          <w:iCs/>
          <w:lang w:val="bg-BG"/>
        </w:rPr>
      </w:pPr>
      <w:hyperlink r:id="rId2969" w:tgtFrame="_blank" w:history="1">
        <w:proofErr w:type="spellStart"/>
        <w:r w:rsidR="00975A45" w:rsidRPr="00C60AC1">
          <w:rPr>
            <w:rStyle w:val="Hyperlink"/>
            <w:b w:val="0"/>
            <w:i/>
            <w:iCs/>
            <w:lang w:val="bg-BG"/>
          </w:rPr>
          <w:t>Strezovski</w:t>
        </w:r>
        <w:proofErr w:type="spellEnd"/>
        <w:r w:rsidR="00975A45" w:rsidRPr="00C60AC1">
          <w:rPr>
            <w:rStyle w:val="Hyperlink"/>
            <w:b w:val="0"/>
            <w:i/>
            <w:iCs/>
            <w:lang w:val="bg-BG"/>
          </w:rPr>
          <w:t xml:space="preserve"> </w:t>
        </w:r>
        <w:proofErr w:type="spellStart"/>
        <w:r w:rsidR="00975A45" w:rsidRPr="00C60AC1">
          <w:rPr>
            <w:rStyle w:val="Hyperlink"/>
            <w:b w:val="0"/>
            <w:i/>
            <w:iCs/>
            <w:lang w:val="bg-BG"/>
          </w:rPr>
          <w:t>and</w:t>
        </w:r>
        <w:proofErr w:type="spellEnd"/>
        <w:r w:rsidR="00975A45" w:rsidRPr="00C60AC1">
          <w:rPr>
            <w:rStyle w:val="Hyperlink"/>
            <w:b w:val="0"/>
            <w:i/>
            <w:iCs/>
            <w:lang w:val="bg-BG"/>
          </w:rPr>
          <w:t xml:space="preserve"> </w:t>
        </w:r>
        <w:proofErr w:type="spellStart"/>
        <w:r w:rsidR="00975A45" w:rsidRPr="00C60AC1">
          <w:rPr>
            <w:rStyle w:val="Hyperlink"/>
            <w:b w:val="0"/>
            <w:i/>
            <w:iCs/>
            <w:lang w:val="bg-BG"/>
          </w:rPr>
          <w:t>Others</w:t>
        </w:r>
        <w:proofErr w:type="spellEnd"/>
        <w:r w:rsidR="00975A45" w:rsidRPr="00C60AC1">
          <w:rPr>
            <w:rStyle w:val="Hyperlink"/>
            <w:b w:val="0"/>
            <w:i/>
            <w:iCs/>
            <w:lang w:val="bg-BG"/>
          </w:rPr>
          <w:t xml:space="preserve"> v. North </w:t>
        </w:r>
        <w:proofErr w:type="spellStart"/>
        <w:r w:rsidR="00975A45" w:rsidRPr="00C60AC1">
          <w:rPr>
            <w:rStyle w:val="Hyperlink"/>
            <w:b w:val="0"/>
            <w:i/>
            <w:iCs/>
            <w:lang w:val="bg-BG"/>
          </w:rPr>
          <w:t>Macedonia</w:t>
        </w:r>
        <w:proofErr w:type="spellEnd"/>
        <w:r w:rsidR="00975A45" w:rsidRPr="00C60AC1">
          <w:rPr>
            <w:rStyle w:val="Hyperlink"/>
            <w:b w:val="0"/>
            <w:i/>
            <w:iCs/>
            <w:lang w:val="bg-BG"/>
          </w:rPr>
          <w:t xml:space="preserve"> (</w:t>
        </w:r>
        <w:proofErr w:type="spellStart"/>
        <w:r w:rsidR="00975A45" w:rsidRPr="00C60AC1">
          <w:rPr>
            <w:rStyle w:val="Hyperlink"/>
            <w:b w:val="0"/>
            <w:i/>
            <w:iCs/>
            <w:lang w:val="bg-BG"/>
          </w:rPr>
          <w:t>nos</w:t>
        </w:r>
        <w:proofErr w:type="spellEnd"/>
        <w:r w:rsidR="00975A45" w:rsidRPr="00C60AC1">
          <w:rPr>
            <w:rStyle w:val="Hyperlink"/>
            <w:b w:val="0"/>
            <w:i/>
            <w:iCs/>
            <w:lang w:val="bg-BG"/>
          </w:rPr>
          <w:t xml:space="preserve">. 14460/16 </w:t>
        </w:r>
        <w:proofErr w:type="spellStart"/>
        <w:r w:rsidR="00975A45" w:rsidRPr="00C60AC1">
          <w:rPr>
            <w:rStyle w:val="Hyperlink"/>
            <w:b w:val="0"/>
            <w:i/>
            <w:iCs/>
            <w:lang w:val="bg-BG"/>
          </w:rPr>
          <w:t>and</w:t>
        </w:r>
        <w:proofErr w:type="spellEnd"/>
        <w:r w:rsidR="00975A45" w:rsidRPr="00C60AC1">
          <w:rPr>
            <w:rStyle w:val="Hyperlink"/>
            <w:b w:val="0"/>
            <w:i/>
            <w:iCs/>
            <w:lang w:val="bg-BG"/>
          </w:rPr>
          <w:t xml:space="preserve"> 7 </w:t>
        </w:r>
        <w:proofErr w:type="spellStart"/>
        <w:r w:rsidR="00975A45" w:rsidRPr="00C60AC1">
          <w:rPr>
            <w:rStyle w:val="Hyperlink"/>
            <w:b w:val="0"/>
            <w:i/>
            <w:iCs/>
            <w:lang w:val="bg-BG"/>
          </w:rPr>
          <w:t>others</w:t>
        </w:r>
        <w:proofErr w:type="spellEnd"/>
        <w:r w:rsidR="00975A45" w:rsidRPr="00C60AC1">
          <w:rPr>
            <w:rStyle w:val="Hyperlink"/>
            <w:b w:val="0"/>
            <w:i/>
            <w:iCs/>
            <w:lang w:val="bg-BG"/>
          </w:rPr>
          <w:t>)</w:t>
        </w:r>
      </w:hyperlink>
    </w:p>
    <w:p w14:paraId="696257EF" w14:textId="77777777" w:rsidR="00DD5ECA" w:rsidRDefault="00DD5ECA" w:rsidP="00C571E1">
      <w:pPr>
        <w:pStyle w:val="Title4"/>
        <w:jc w:val="both"/>
        <w:rPr>
          <w:rFonts w:ascii="Times New Roman" w:hAnsi="Times New Roman" w:cs="Times New Roman"/>
          <w:i w:val="0"/>
          <w:lang w:val="bg-BG"/>
        </w:rPr>
      </w:pPr>
    </w:p>
    <w:p w14:paraId="333D468E" w14:textId="71371660" w:rsidR="00C571E1" w:rsidRPr="00C60AC1" w:rsidRDefault="00C571E1" w:rsidP="00C571E1">
      <w:pPr>
        <w:pStyle w:val="Title4"/>
        <w:jc w:val="both"/>
        <w:rPr>
          <w:rFonts w:ascii="Times New Roman" w:hAnsi="Times New Roman" w:cs="Times New Roman"/>
          <w:i w:val="0"/>
          <w:lang w:val="bg-BG"/>
        </w:rPr>
      </w:pPr>
      <w:r w:rsidRPr="00C60AC1">
        <w:rPr>
          <w:rFonts w:ascii="Times New Roman" w:hAnsi="Times New Roman" w:cs="Times New Roman"/>
          <w:i w:val="0"/>
          <w:lang w:val="bg-BG"/>
        </w:rPr>
        <w:t xml:space="preserve">Задържането на сървъра на жалбоподателя в течение на около 7 месеца и половина като веществено доказателство в наказателно производство е нарушило изисквания справедлив баланс между преследваната легитимна цел и неговите права, гарантирани от чл. 1 на Протокол № 1 към Конвенцията. Съдът отчита, че наказателното производство е било срещу трети лица; че сървърът не е бил обект на експертиза или други действия; че е бил важен за професионалната дейност на жалбоподателя; че е било възможно относимата към разследването информация да бъде просто копирана; че властите не са предприели своевременно всички необходими действия, въпреки отправените от жалбоподателя искания за връщане. </w:t>
      </w:r>
      <w:hyperlink r:id="rId2970" w:history="1">
        <w:r w:rsidRPr="00C60AC1">
          <w:rPr>
            <w:rStyle w:val="Hyperlink"/>
            <w:rFonts w:ascii="Times New Roman" w:hAnsi="Times New Roman" w:cs="Times New Roman"/>
            <w:i w:val="0"/>
            <w:lang w:val="bg-BG"/>
          </w:rPr>
          <w:t>Бюлетин № 47</w:t>
        </w:r>
      </w:hyperlink>
    </w:p>
    <w:p w14:paraId="38C01F71" w14:textId="690FA89E" w:rsidR="00C571E1" w:rsidRPr="00180795" w:rsidRDefault="00000000" w:rsidP="00174FD6">
      <w:pPr>
        <w:pStyle w:val="Title4"/>
        <w:pBdr>
          <w:bottom w:val="single" w:sz="4" w:space="1" w:color="auto"/>
        </w:pBdr>
        <w:jc w:val="left"/>
        <w:rPr>
          <w:rFonts w:ascii="Times New Roman" w:hAnsi="Times New Roman" w:cs="Times New Roman"/>
          <w:lang w:val="ru-RU"/>
        </w:rPr>
      </w:pPr>
      <w:hyperlink r:id="rId2971" w:history="1">
        <w:proofErr w:type="spellStart"/>
        <w:r w:rsidR="00C571E1" w:rsidRPr="00C60AC1">
          <w:rPr>
            <w:rStyle w:val="Hyperlink"/>
            <w:rFonts w:ascii="Times New Roman" w:hAnsi="Times New Roman" w:cs="Times New Roman"/>
            <w:lang w:val="bg-BG"/>
          </w:rPr>
          <w:t>Pendov</w:t>
        </w:r>
        <w:proofErr w:type="spellEnd"/>
        <w:r w:rsidR="00C571E1" w:rsidRPr="00180795">
          <w:rPr>
            <w:rStyle w:val="Hyperlink"/>
            <w:rFonts w:ascii="Times New Roman" w:hAnsi="Times New Roman" w:cs="Times New Roman"/>
            <w:lang w:val="ru-RU"/>
          </w:rPr>
          <w:t xml:space="preserve"> </w:t>
        </w:r>
        <w:r w:rsidR="00C571E1" w:rsidRPr="00C60AC1">
          <w:rPr>
            <w:rStyle w:val="Hyperlink"/>
            <w:rFonts w:ascii="Times New Roman" w:hAnsi="Times New Roman" w:cs="Times New Roman"/>
          </w:rPr>
          <w:t>v</w:t>
        </w:r>
        <w:r w:rsidR="00C571E1" w:rsidRPr="00180795">
          <w:rPr>
            <w:rStyle w:val="Hyperlink"/>
            <w:rFonts w:ascii="Times New Roman" w:hAnsi="Times New Roman" w:cs="Times New Roman"/>
            <w:lang w:val="ru-RU"/>
          </w:rPr>
          <w:t xml:space="preserve">. </w:t>
        </w:r>
        <w:r w:rsidR="00C571E1" w:rsidRPr="00C60AC1">
          <w:rPr>
            <w:rStyle w:val="Hyperlink"/>
            <w:rFonts w:ascii="Times New Roman" w:hAnsi="Times New Roman" w:cs="Times New Roman"/>
          </w:rPr>
          <w:t>Bulgaria</w:t>
        </w:r>
        <w:r w:rsidR="00C571E1" w:rsidRPr="00180795">
          <w:rPr>
            <w:rStyle w:val="Hyperlink"/>
            <w:rFonts w:ascii="Times New Roman" w:hAnsi="Times New Roman" w:cs="Times New Roman"/>
            <w:lang w:val="ru-RU"/>
          </w:rPr>
          <w:t xml:space="preserve"> (</w:t>
        </w:r>
        <w:r w:rsidR="00C571E1" w:rsidRPr="00C60AC1">
          <w:rPr>
            <w:rStyle w:val="Hyperlink"/>
            <w:rFonts w:ascii="Times New Roman" w:hAnsi="Times New Roman" w:cs="Times New Roman"/>
          </w:rPr>
          <w:t>no</w:t>
        </w:r>
        <w:r w:rsidR="00C571E1" w:rsidRPr="00180795">
          <w:rPr>
            <w:rStyle w:val="Hyperlink"/>
            <w:rFonts w:ascii="Times New Roman" w:hAnsi="Times New Roman" w:cs="Times New Roman"/>
            <w:lang w:val="ru-RU"/>
          </w:rPr>
          <w:t>. 44229/11)</w:t>
        </w:r>
      </w:hyperlink>
    </w:p>
    <w:p w14:paraId="3B41D675" w14:textId="77777777" w:rsidR="00571FCD" w:rsidRDefault="00571FCD" w:rsidP="005731AD">
      <w:pPr>
        <w:pStyle w:val="Title4"/>
        <w:jc w:val="both"/>
        <w:rPr>
          <w:rFonts w:ascii="Times New Roman" w:hAnsi="Times New Roman" w:cs="Times New Roman"/>
          <w:i w:val="0"/>
          <w:iCs/>
          <w:szCs w:val="24"/>
          <w:lang w:val="ru-RU"/>
        </w:rPr>
      </w:pPr>
    </w:p>
    <w:p w14:paraId="73335EB2" w14:textId="52D472B8" w:rsidR="005731AD" w:rsidRPr="00C60AC1" w:rsidRDefault="003178D1" w:rsidP="005731AD">
      <w:pPr>
        <w:pStyle w:val="Title4"/>
        <w:jc w:val="both"/>
        <w:rPr>
          <w:rFonts w:ascii="Times New Roman" w:hAnsi="Times New Roman" w:cs="Times New Roman"/>
          <w:b/>
          <w:bCs/>
          <w:i w:val="0"/>
          <w:lang w:val="bg-BG"/>
        </w:rPr>
      </w:pPr>
      <w:r w:rsidRPr="00180795">
        <w:rPr>
          <w:rFonts w:ascii="Times New Roman" w:hAnsi="Times New Roman" w:cs="Times New Roman"/>
          <w:i w:val="0"/>
          <w:iCs/>
          <w:szCs w:val="24"/>
          <w:lang w:val="ru-RU"/>
        </w:rPr>
        <w:t xml:space="preserve">В нарушение на </w:t>
      </w:r>
      <w:proofErr w:type="spellStart"/>
      <w:r w:rsidRPr="00180795">
        <w:rPr>
          <w:rFonts w:ascii="Times New Roman" w:hAnsi="Times New Roman" w:cs="Times New Roman"/>
          <w:i w:val="0"/>
          <w:iCs/>
          <w:szCs w:val="24"/>
          <w:lang w:val="ru-RU"/>
        </w:rPr>
        <w:t>правото</w:t>
      </w:r>
      <w:proofErr w:type="spellEnd"/>
      <w:r w:rsidRPr="00180795">
        <w:rPr>
          <w:rFonts w:ascii="Times New Roman" w:hAnsi="Times New Roman" w:cs="Times New Roman"/>
          <w:i w:val="0"/>
          <w:iCs/>
          <w:szCs w:val="24"/>
          <w:lang w:val="ru-RU"/>
        </w:rPr>
        <w:t xml:space="preserve"> </w:t>
      </w:r>
      <w:proofErr w:type="gramStart"/>
      <w:r w:rsidRPr="00180795">
        <w:rPr>
          <w:rFonts w:ascii="Times New Roman" w:hAnsi="Times New Roman" w:cs="Times New Roman"/>
          <w:i w:val="0"/>
          <w:iCs/>
          <w:szCs w:val="24"/>
          <w:lang w:val="ru-RU"/>
        </w:rPr>
        <w:t>на защита</w:t>
      </w:r>
      <w:proofErr w:type="gram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собствеността</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методиката</w:t>
      </w:r>
      <w:proofErr w:type="spellEnd"/>
      <w:r w:rsidRPr="00180795">
        <w:rPr>
          <w:rFonts w:ascii="Times New Roman" w:hAnsi="Times New Roman" w:cs="Times New Roman"/>
          <w:i w:val="0"/>
          <w:iCs/>
          <w:szCs w:val="24"/>
          <w:lang w:val="ru-RU"/>
        </w:rPr>
        <w:t xml:space="preserve"> за </w:t>
      </w:r>
      <w:proofErr w:type="spellStart"/>
      <w:r w:rsidRPr="00180795">
        <w:rPr>
          <w:rFonts w:ascii="Times New Roman" w:hAnsi="Times New Roman" w:cs="Times New Roman"/>
          <w:i w:val="0"/>
          <w:iCs/>
          <w:szCs w:val="24"/>
          <w:lang w:val="ru-RU"/>
        </w:rPr>
        <w:t>обезщетяване</w:t>
      </w:r>
      <w:proofErr w:type="spellEnd"/>
      <w:r w:rsidRPr="00180795">
        <w:rPr>
          <w:rFonts w:ascii="Times New Roman" w:hAnsi="Times New Roman" w:cs="Times New Roman"/>
          <w:i w:val="0"/>
          <w:iCs/>
          <w:szCs w:val="24"/>
          <w:lang w:val="ru-RU"/>
        </w:rPr>
        <w:t xml:space="preserve"> при </w:t>
      </w:r>
      <w:proofErr w:type="spellStart"/>
      <w:r w:rsidRPr="00180795">
        <w:rPr>
          <w:rFonts w:ascii="Times New Roman" w:hAnsi="Times New Roman" w:cs="Times New Roman"/>
          <w:i w:val="0"/>
          <w:iCs/>
          <w:szCs w:val="24"/>
          <w:lang w:val="ru-RU"/>
        </w:rPr>
        <w:t>принудително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отчуждаване</w:t>
      </w:r>
      <w:proofErr w:type="spellEnd"/>
      <w:r w:rsidRPr="00180795">
        <w:rPr>
          <w:rFonts w:ascii="Times New Roman" w:hAnsi="Times New Roman" w:cs="Times New Roman"/>
          <w:i w:val="0"/>
          <w:iCs/>
          <w:szCs w:val="24"/>
          <w:lang w:val="ru-RU"/>
        </w:rPr>
        <w:t xml:space="preserve"> за </w:t>
      </w:r>
      <w:proofErr w:type="spellStart"/>
      <w:r w:rsidRPr="00180795">
        <w:rPr>
          <w:rFonts w:ascii="Times New Roman" w:hAnsi="Times New Roman" w:cs="Times New Roman"/>
          <w:i w:val="0"/>
          <w:iCs/>
          <w:szCs w:val="24"/>
          <w:lang w:val="ru-RU"/>
        </w:rPr>
        <w:t>изграждане</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инфраструктурни</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обекти</w:t>
      </w:r>
      <w:proofErr w:type="spellEnd"/>
      <w:r w:rsidRPr="00180795">
        <w:rPr>
          <w:rFonts w:ascii="Times New Roman" w:hAnsi="Times New Roman" w:cs="Times New Roman"/>
          <w:i w:val="0"/>
          <w:iCs/>
          <w:szCs w:val="24"/>
          <w:lang w:val="ru-RU"/>
        </w:rPr>
        <w:t xml:space="preserve"> не предоставя компенсация, </w:t>
      </w:r>
      <w:proofErr w:type="spellStart"/>
      <w:r w:rsidRPr="00180795">
        <w:rPr>
          <w:rFonts w:ascii="Times New Roman" w:hAnsi="Times New Roman" w:cs="Times New Roman"/>
          <w:i w:val="0"/>
          <w:iCs/>
          <w:szCs w:val="24"/>
          <w:lang w:val="ru-RU"/>
        </w:rPr>
        <w:t>съответстваща</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стойността</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земята</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жалбоподателите</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Жалбоподателите</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могат</w:t>
      </w:r>
      <w:proofErr w:type="spellEnd"/>
      <w:r w:rsidRPr="00180795">
        <w:rPr>
          <w:rFonts w:ascii="Times New Roman" w:hAnsi="Times New Roman" w:cs="Times New Roman"/>
          <w:i w:val="0"/>
          <w:iCs/>
          <w:szCs w:val="24"/>
          <w:lang w:val="ru-RU"/>
        </w:rPr>
        <w:t xml:space="preserve"> да </w:t>
      </w:r>
      <w:proofErr w:type="spellStart"/>
      <w:r w:rsidRPr="00180795">
        <w:rPr>
          <w:rFonts w:ascii="Times New Roman" w:hAnsi="Times New Roman" w:cs="Times New Roman"/>
          <w:i w:val="0"/>
          <w:iCs/>
          <w:szCs w:val="24"/>
          <w:lang w:val="ru-RU"/>
        </w:rPr>
        <w:t>искат</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възобновяване</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националното</w:t>
      </w:r>
      <w:proofErr w:type="spellEnd"/>
      <w:r w:rsidRPr="00180795">
        <w:rPr>
          <w:rFonts w:ascii="Times New Roman" w:hAnsi="Times New Roman" w:cs="Times New Roman"/>
          <w:i w:val="0"/>
          <w:iCs/>
          <w:szCs w:val="24"/>
          <w:lang w:val="ru-RU"/>
        </w:rPr>
        <w:t xml:space="preserve"> производство по </w:t>
      </w:r>
      <w:proofErr w:type="spellStart"/>
      <w:r w:rsidRPr="00180795">
        <w:rPr>
          <w:rFonts w:ascii="Times New Roman" w:hAnsi="Times New Roman" w:cs="Times New Roman"/>
          <w:i w:val="0"/>
          <w:iCs/>
          <w:szCs w:val="24"/>
          <w:lang w:val="ru-RU"/>
        </w:rPr>
        <w:t>реда</w:t>
      </w:r>
      <w:proofErr w:type="spellEnd"/>
      <w:r w:rsidRPr="00180795">
        <w:rPr>
          <w:rFonts w:ascii="Times New Roman" w:hAnsi="Times New Roman" w:cs="Times New Roman"/>
          <w:i w:val="0"/>
          <w:iCs/>
          <w:szCs w:val="24"/>
          <w:lang w:val="ru-RU"/>
        </w:rPr>
        <w:t xml:space="preserve"> на чл. 239 АПК за </w:t>
      </w:r>
      <w:proofErr w:type="spellStart"/>
      <w:r w:rsidRPr="00180795">
        <w:rPr>
          <w:rFonts w:ascii="Times New Roman" w:hAnsi="Times New Roman" w:cs="Times New Roman"/>
          <w:i w:val="0"/>
          <w:iCs/>
          <w:szCs w:val="24"/>
          <w:lang w:val="ru-RU"/>
        </w:rPr>
        <w:t>определяне</w:t>
      </w:r>
      <w:proofErr w:type="spellEnd"/>
      <w:r w:rsidRPr="00180795">
        <w:rPr>
          <w:rFonts w:ascii="Times New Roman" w:hAnsi="Times New Roman" w:cs="Times New Roman"/>
          <w:i w:val="0"/>
          <w:iCs/>
          <w:szCs w:val="24"/>
          <w:lang w:val="ru-RU"/>
        </w:rPr>
        <w:t xml:space="preserve"> на справедливо </w:t>
      </w:r>
      <w:proofErr w:type="spellStart"/>
      <w:r w:rsidRPr="00180795">
        <w:rPr>
          <w:rFonts w:ascii="Times New Roman" w:hAnsi="Times New Roman" w:cs="Times New Roman"/>
          <w:i w:val="0"/>
          <w:iCs/>
          <w:szCs w:val="24"/>
          <w:lang w:val="ru-RU"/>
        </w:rPr>
        <w:t>обезщетение</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Съдът</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отбелязва</w:t>
      </w:r>
      <w:proofErr w:type="spellEnd"/>
      <w:r w:rsidRPr="00180795">
        <w:rPr>
          <w:rFonts w:ascii="Times New Roman" w:hAnsi="Times New Roman" w:cs="Times New Roman"/>
          <w:i w:val="0"/>
          <w:iCs/>
          <w:szCs w:val="24"/>
          <w:lang w:val="ru-RU"/>
        </w:rPr>
        <w:t xml:space="preserve">, че </w:t>
      </w:r>
      <w:proofErr w:type="gramStart"/>
      <w:r w:rsidRPr="00180795">
        <w:rPr>
          <w:rFonts w:ascii="Times New Roman" w:hAnsi="Times New Roman" w:cs="Times New Roman"/>
          <w:i w:val="0"/>
          <w:iCs/>
          <w:szCs w:val="24"/>
          <w:lang w:val="ru-RU"/>
        </w:rPr>
        <w:t>в момента</w:t>
      </w:r>
      <w:proofErr w:type="gram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разглежда</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още</w:t>
      </w:r>
      <w:proofErr w:type="spellEnd"/>
      <w:r w:rsidRPr="00180795">
        <w:rPr>
          <w:rFonts w:ascii="Times New Roman" w:hAnsi="Times New Roman" w:cs="Times New Roman"/>
          <w:i w:val="0"/>
          <w:iCs/>
          <w:szCs w:val="24"/>
          <w:lang w:val="ru-RU"/>
        </w:rPr>
        <w:t xml:space="preserve"> 20 сходни </w:t>
      </w:r>
      <w:proofErr w:type="spellStart"/>
      <w:r w:rsidRPr="00180795">
        <w:rPr>
          <w:rFonts w:ascii="Times New Roman" w:hAnsi="Times New Roman" w:cs="Times New Roman"/>
          <w:i w:val="0"/>
          <w:iCs/>
          <w:szCs w:val="24"/>
          <w:lang w:val="ru-RU"/>
        </w:rPr>
        <w:t>жалби</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срещу</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България</w:t>
      </w:r>
      <w:proofErr w:type="spellEnd"/>
      <w:r w:rsidRPr="00180795">
        <w:rPr>
          <w:rFonts w:ascii="Times New Roman" w:hAnsi="Times New Roman" w:cs="Times New Roman"/>
          <w:i w:val="0"/>
          <w:iCs/>
          <w:szCs w:val="24"/>
          <w:lang w:val="ru-RU"/>
        </w:rPr>
        <w:t>.</w:t>
      </w:r>
      <w:r w:rsidRPr="00180795">
        <w:rPr>
          <w:rFonts w:ascii="Times New Roman" w:hAnsi="Times New Roman" w:cs="Times New Roman"/>
          <w:szCs w:val="24"/>
          <w:lang w:val="ru-RU"/>
        </w:rPr>
        <w:t xml:space="preserve"> </w:t>
      </w:r>
      <w:hyperlink r:id="rId2972" w:history="1">
        <w:proofErr w:type="spellStart"/>
        <w:r w:rsidR="005731AD" w:rsidRPr="00180795">
          <w:rPr>
            <w:rStyle w:val="Hyperlink"/>
            <w:rFonts w:ascii="Times New Roman" w:hAnsi="Times New Roman" w:cs="Times New Roman"/>
            <w:i w:val="0"/>
            <w:szCs w:val="24"/>
            <w:lang w:val="ru-RU"/>
          </w:rPr>
          <w:t>Бюлетин</w:t>
        </w:r>
        <w:proofErr w:type="spellEnd"/>
        <w:r w:rsidR="005731AD" w:rsidRPr="00180795">
          <w:rPr>
            <w:rStyle w:val="Hyperlink"/>
            <w:rFonts w:ascii="Times New Roman" w:hAnsi="Times New Roman" w:cs="Times New Roman"/>
            <w:i w:val="0"/>
            <w:szCs w:val="24"/>
            <w:lang w:val="ru-RU"/>
          </w:rPr>
          <w:t xml:space="preserve"> № 48</w:t>
        </w:r>
      </w:hyperlink>
    </w:p>
    <w:p w14:paraId="30F44CFE" w14:textId="2676F47E" w:rsidR="003178D1" w:rsidRPr="00C60AC1" w:rsidRDefault="00000000" w:rsidP="00174FD6">
      <w:pPr>
        <w:pBdr>
          <w:bottom w:val="single" w:sz="4" w:space="1" w:color="auto"/>
        </w:pBdr>
        <w:jc w:val="both"/>
        <w:rPr>
          <w:rFonts w:ascii="Times New Roman" w:hAnsi="Times New Roman" w:cs="Times New Roman"/>
          <w:sz w:val="24"/>
          <w:szCs w:val="24"/>
        </w:rPr>
      </w:pPr>
      <w:hyperlink r:id="rId2973" w:history="1">
        <w:proofErr w:type="spellStart"/>
        <w:r w:rsidR="003178D1" w:rsidRPr="00C60AC1">
          <w:rPr>
            <w:rStyle w:val="Hyperlink"/>
            <w:rFonts w:ascii="Times New Roman" w:hAnsi="Times New Roman" w:cs="Times New Roman"/>
            <w:i/>
            <w:iCs/>
            <w:shd w:val="clear" w:color="auto" w:fill="FFFFFF"/>
          </w:rPr>
          <w:t>Kostov</w:t>
        </w:r>
        <w:proofErr w:type="spellEnd"/>
        <w:r w:rsidR="003178D1" w:rsidRPr="00C60AC1">
          <w:rPr>
            <w:rStyle w:val="Hyperlink"/>
            <w:rFonts w:ascii="Times New Roman" w:hAnsi="Times New Roman" w:cs="Times New Roman"/>
            <w:i/>
            <w:iCs/>
            <w:shd w:val="clear" w:color="auto" w:fill="FFFFFF"/>
          </w:rPr>
          <w:t xml:space="preserve"> </w:t>
        </w:r>
        <w:proofErr w:type="spellStart"/>
        <w:r w:rsidR="003178D1" w:rsidRPr="00C60AC1">
          <w:rPr>
            <w:rStyle w:val="Hyperlink"/>
            <w:rFonts w:ascii="Times New Roman" w:hAnsi="Times New Roman" w:cs="Times New Roman"/>
            <w:i/>
            <w:iCs/>
            <w:shd w:val="clear" w:color="auto" w:fill="FFFFFF"/>
          </w:rPr>
          <w:t>and</w:t>
        </w:r>
        <w:proofErr w:type="spellEnd"/>
        <w:r w:rsidR="003178D1" w:rsidRPr="00C60AC1">
          <w:rPr>
            <w:rStyle w:val="Hyperlink"/>
            <w:rFonts w:ascii="Times New Roman" w:hAnsi="Times New Roman" w:cs="Times New Roman"/>
            <w:i/>
            <w:iCs/>
            <w:shd w:val="clear" w:color="auto" w:fill="FFFFFF"/>
          </w:rPr>
          <w:t xml:space="preserve"> </w:t>
        </w:r>
        <w:proofErr w:type="spellStart"/>
        <w:r w:rsidR="003178D1" w:rsidRPr="00C60AC1">
          <w:rPr>
            <w:rStyle w:val="Hyperlink"/>
            <w:rFonts w:ascii="Times New Roman" w:hAnsi="Times New Roman" w:cs="Times New Roman"/>
            <w:i/>
            <w:iCs/>
            <w:shd w:val="clear" w:color="auto" w:fill="FFFFFF"/>
          </w:rPr>
          <w:t>Others</w:t>
        </w:r>
        <w:proofErr w:type="spellEnd"/>
        <w:r w:rsidR="003178D1" w:rsidRPr="00C60AC1">
          <w:rPr>
            <w:rStyle w:val="Hyperlink"/>
            <w:rFonts w:ascii="Times New Roman" w:hAnsi="Times New Roman" w:cs="Times New Roman"/>
            <w:i/>
            <w:iCs/>
            <w:shd w:val="clear" w:color="auto" w:fill="FFFFFF"/>
          </w:rPr>
          <w:t xml:space="preserve"> v. </w:t>
        </w:r>
        <w:proofErr w:type="spellStart"/>
        <w:r w:rsidR="003178D1" w:rsidRPr="00C60AC1">
          <w:rPr>
            <w:rStyle w:val="Hyperlink"/>
            <w:rFonts w:ascii="Times New Roman" w:hAnsi="Times New Roman" w:cs="Times New Roman"/>
            <w:i/>
            <w:iCs/>
            <w:shd w:val="clear" w:color="auto" w:fill="FFFFFF"/>
          </w:rPr>
          <w:t>Bulgaria</w:t>
        </w:r>
        <w:proofErr w:type="spellEnd"/>
        <w:r w:rsidR="003178D1" w:rsidRPr="00C60AC1">
          <w:rPr>
            <w:rStyle w:val="Hyperlink"/>
            <w:rFonts w:ascii="Times New Roman" w:hAnsi="Times New Roman" w:cs="Times New Roman"/>
            <w:i/>
            <w:iCs/>
            <w:shd w:val="clear" w:color="auto" w:fill="FFFFFF"/>
          </w:rPr>
          <w:t xml:space="preserve"> (</w:t>
        </w:r>
        <w:proofErr w:type="spellStart"/>
        <w:r w:rsidR="003178D1" w:rsidRPr="00C60AC1">
          <w:rPr>
            <w:rStyle w:val="Hyperlink"/>
            <w:rFonts w:ascii="Times New Roman" w:hAnsi="Times New Roman" w:cs="Times New Roman"/>
            <w:i/>
            <w:iCs/>
            <w:shd w:val="clear" w:color="auto" w:fill="FFFFFF"/>
          </w:rPr>
          <w:t>nos</w:t>
        </w:r>
        <w:proofErr w:type="spellEnd"/>
        <w:r w:rsidR="003178D1" w:rsidRPr="00C60AC1">
          <w:rPr>
            <w:rStyle w:val="Hyperlink"/>
            <w:rFonts w:ascii="Times New Roman" w:hAnsi="Times New Roman" w:cs="Times New Roman"/>
            <w:i/>
            <w:iCs/>
            <w:shd w:val="clear" w:color="auto" w:fill="FFFFFF"/>
          </w:rPr>
          <w:t>. </w:t>
        </w:r>
        <w:r w:rsidR="003178D1" w:rsidRPr="00C60AC1">
          <w:rPr>
            <w:rStyle w:val="Hyperlink"/>
            <w:rFonts w:ascii="Times New Roman" w:hAnsi="Times New Roman" w:cs="Times New Roman"/>
            <w:i/>
            <w:iCs/>
          </w:rPr>
          <w:t>66581/12</w:t>
        </w:r>
        <w:r w:rsidR="003178D1" w:rsidRPr="00C60AC1">
          <w:rPr>
            <w:rStyle w:val="Hyperlink"/>
            <w:rFonts w:ascii="Times New Roman" w:hAnsi="Times New Roman" w:cs="Times New Roman"/>
            <w:i/>
            <w:iCs/>
            <w:shd w:val="clear" w:color="auto" w:fill="FFFFFF"/>
          </w:rPr>
          <w:t> </w:t>
        </w:r>
        <w:proofErr w:type="spellStart"/>
        <w:r w:rsidR="003178D1" w:rsidRPr="00C60AC1">
          <w:rPr>
            <w:rStyle w:val="Hyperlink"/>
            <w:rFonts w:ascii="Times New Roman" w:hAnsi="Times New Roman" w:cs="Times New Roman"/>
            <w:i/>
            <w:iCs/>
            <w:shd w:val="clear" w:color="auto" w:fill="FFFFFF"/>
          </w:rPr>
          <w:t>and</w:t>
        </w:r>
        <w:proofErr w:type="spellEnd"/>
        <w:r w:rsidR="003178D1" w:rsidRPr="00C60AC1">
          <w:rPr>
            <w:rStyle w:val="Hyperlink"/>
            <w:rFonts w:ascii="Times New Roman" w:hAnsi="Times New Roman" w:cs="Times New Roman"/>
            <w:i/>
            <w:iCs/>
            <w:shd w:val="clear" w:color="auto" w:fill="FFFFFF"/>
          </w:rPr>
          <w:t> </w:t>
        </w:r>
        <w:r w:rsidR="003178D1" w:rsidRPr="00C60AC1">
          <w:rPr>
            <w:rStyle w:val="Hyperlink"/>
            <w:rFonts w:ascii="Times New Roman" w:hAnsi="Times New Roman" w:cs="Times New Roman"/>
            <w:i/>
            <w:iCs/>
          </w:rPr>
          <w:t>25054/15</w:t>
        </w:r>
        <w:r w:rsidR="003178D1" w:rsidRPr="00C60AC1">
          <w:rPr>
            <w:rStyle w:val="Hyperlink"/>
            <w:rFonts w:ascii="Times New Roman" w:hAnsi="Times New Roman" w:cs="Times New Roman"/>
            <w:i/>
            <w:iCs/>
            <w:shd w:val="clear" w:color="auto" w:fill="FFFFFF"/>
          </w:rPr>
          <w:t>)</w:t>
        </w:r>
      </w:hyperlink>
    </w:p>
    <w:p w14:paraId="1A9D1CE3" w14:textId="77777777" w:rsidR="002238F8" w:rsidRPr="00C60AC1" w:rsidRDefault="003F0596" w:rsidP="002238F8">
      <w:pPr>
        <w:pStyle w:val="Title4"/>
        <w:jc w:val="both"/>
        <w:rPr>
          <w:rFonts w:ascii="Times New Roman" w:hAnsi="Times New Roman" w:cs="Times New Roman"/>
          <w:b/>
          <w:bCs/>
          <w:i w:val="0"/>
          <w:lang w:val="bg-BG"/>
        </w:rPr>
      </w:pPr>
      <w:proofErr w:type="spellStart"/>
      <w:r w:rsidRPr="00180795">
        <w:rPr>
          <w:rFonts w:ascii="Times New Roman" w:hAnsi="Times New Roman" w:cs="Times New Roman"/>
          <w:i w:val="0"/>
          <w:iCs/>
          <w:color w:val="000000"/>
          <w:szCs w:val="24"/>
          <w:shd w:val="clear" w:color="auto" w:fill="FFFFFF"/>
          <w:lang w:val="ru-RU"/>
        </w:rPr>
        <w:t>Отказът</w:t>
      </w:r>
      <w:proofErr w:type="spell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данъчните</w:t>
      </w:r>
      <w:proofErr w:type="spellEnd"/>
      <w:r w:rsidRPr="00180795">
        <w:rPr>
          <w:rFonts w:ascii="Times New Roman" w:hAnsi="Times New Roman" w:cs="Times New Roman"/>
          <w:i w:val="0"/>
          <w:iCs/>
          <w:color w:val="000000"/>
          <w:szCs w:val="24"/>
          <w:shd w:val="clear" w:color="auto" w:fill="FFFFFF"/>
          <w:lang w:val="ru-RU"/>
        </w:rPr>
        <w:t xml:space="preserve"> власти в </w:t>
      </w:r>
      <w:proofErr w:type="spellStart"/>
      <w:r w:rsidRPr="00180795">
        <w:rPr>
          <w:rFonts w:ascii="Times New Roman" w:hAnsi="Times New Roman" w:cs="Times New Roman"/>
          <w:i w:val="0"/>
          <w:iCs/>
          <w:color w:val="000000"/>
          <w:szCs w:val="24"/>
          <w:shd w:val="clear" w:color="auto" w:fill="FFFFFF"/>
          <w:lang w:val="ru-RU"/>
        </w:rPr>
        <w:t>продължение</w:t>
      </w:r>
      <w:proofErr w:type="spellEnd"/>
      <w:r w:rsidRPr="00180795">
        <w:rPr>
          <w:rFonts w:ascii="Times New Roman" w:hAnsi="Times New Roman" w:cs="Times New Roman"/>
          <w:i w:val="0"/>
          <w:iCs/>
          <w:color w:val="000000"/>
          <w:szCs w:val="24"/>
          <w:shd w:val="clear" w:color="auto" w:fill="FFFFFF"/>
          <w:lang w:val="ru-RU"/>
        </w:rPr>
        <w:t xml:space="preserve"> на три </w:t>
      </w:r>
      <w:proofErr w:type="spellStart"/>
      <w:r w:rsidRPr="00180795">
        <w:rPr>
          <w:rFonts w:ascii="Times New Roman" w:hAnsi="Times New Roman" w:cs="Times New Roman"/>
          <w:i w:val="0"/>
          <w:iCs/>
          <w:color w:val="000000"/>
          <w:szCs w:val="24"/>
          <w:shd w:val="clear" w:color="auto" w:fill="FFFFFF"/>
          <w:lang w:val="ru-RU"/>
        </w:rPr>
        <w:t>години</w:t>
      </w:r>
      <w:proofErr w:type="spellEnd"/>
      <w:r w:rsidRPr="00180795">
        <w:rPr>
          <w:rFonts w:ascii="Times New Roman" w:hAnsi="Times New Roman" w:cs="Times New Roman"/>
          <w:i w:val="0"/>
          <w:iCs/>
          <w:color w:val="000000"/>
          <w:szCs w:val="24"/>
          <w:shd w:val="clear" w:color="auto" w:fill="FFFFFF"/>
          <w:lang w:val="ru-RU"/>
        </w:rPr>
        <w:t xml:space="preserve"> и половина да </w:t>
      </w:r>
      <w:proofErr w:type="spellStart"/>
      <w:r w:rsidRPr="00180795">
        <w:rPr>
          <w:rFonts w:ascii="Times New Roman" w:hAnsi="Times New Roman" w:cs="Times New Roman"/>
          <w:i w:val="0"/>
          <w:iCs/>
          <w:color w:val="000000"/>
          <w:szCs w:val="24"/>
          <w:shd w:val="clear" w:color="auto" w:fill="FFFFFF"/>
          <w:lang w:val="ru-RU"/>
        </w:rPr>
        <w:t>изпълнят</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влязло</w:t>
      </w:r>
      <w:proofErr w:type="spellEnd"/>
      <w:r w:rsidRPr="00180795">
        <w:rPr>
          <w:rFonts w:ascii="Times New Roman" w:hAnsi="Times New Roman" w:cs="Times New Roman"/>
          <w:i w:val="0"/>
          <w:iCs/>
          <w:color w:val="000000"/>
          <w:szCs w:val="24"/>
          <w:shd w:val="clear" w:color="auto" w:fill="FFFFFF"/>
          <w:lang w:val="ru-RU"/>
        </w:rPr>
        <w:t xml:space="preserve"> в сила </w:t>
      </w:r>
      <w:proofErr w:type="spellStart"/>
      <w:r w:rsidRPr="00180795">
        <w:rPr>
          <w:rFonts w:ascii="Times New Roman" w:hAnsi="Times New Roman" w:cs="Times New Roman"/>
          <w:i w:val="0"/>
          <w:iCs/>
          <w:color w:val="000000"/>
          <w:szCs w:val="24"/>
          <w:shd w:val="clear" w:color="auto" w:fill="FFFFFF"/>
          <w:lang w:val="ru-RU"/>
        </w:rPr>
        <w:t>съдебно</w:t>
      </w:r>
      <w:proofErr w:type="spellEnd"/>
      <w:r w:rsidRPr="00180795">
        <w:rPr>
          <w:rFonts w:ascii="Times New Roman" w:hAnsi="Times New Roman" w:cs="Times New Roman"/>
          <w:i w:val="0"/>
          <w:iCs/>
          <w:color w:val="000000"/>
          <w:szCs w:val="24"/>
          <w:shd w:val="clear" w:color="auto" w:fill="FFFFFF"/>
          <w:lang w:val="ru-RU"/>
        </w:rPr>
        <w:t xml:space="preserve"> решение и да </w:t>
      </w:r>
      <w:proofErr w:type="spellStart"/>
      <w:r w:rsidRPr="00180795">
        <w:rPr>
          <w:rFonts w:ascii="Times New Roman" w:hAnsi="Times New Roman" w:cs="Times New Roman"/>
          <w:i w:val="0"/>
          <w:iCs/>
          <w:color w:val="000000"/>
          <w:szCs w:val="24"/>
          <w:shd w:val="clear" w:color="auto" w:fill="FFFFFF"/>
          <w:lang w:val="ru-RU"/>
        </w:rPr>
        <w:t>възстановят</w:t>
      </w:r>
      <w:proofErr w:type="spell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жалбоподателя</w:t>
      </w:r>
      <w:proofErr w:type="spellEnd"/>
      <w:r w:rsidRPr="00180795">
        <w:rPr>
          <w:rFonts w:ascii="Times New Roman" w:hAnsi="Times New Roman" w:cs="Times New Roman"/>
          <w:i w:val="0"/>
          <w:iCs/>
          <w:color w:val="000000"/>
          <w:szCs w:val="24"/>
          <w:shd w:val="clear" w:color="auto" w:fill="FFFFFF"/>
          <w:lang w:val="ru-RU"/>
        </w:rPr>
        <w:t xml:space="preserve"> неправомерно </w:t>
      </w:r>
      <w:proofErr w:type="spellStart"/>
      <w:r w:rsidRPr="00180795">
        <w:rPr>
          <w:rFonts w:ascii="Times New Roman" w:hAnsi="Times New Roman" w:cs="Times New Roman"/>
          <w:i w:val="0"/>
          <w:iCs/>
          <w:color w:val="000000"/>
          <w:szCs w:val="24"/>
          <w:shd w:val="clear" w:color="auto" w:fill="FFFFFF"/>
          <w:lang w:val="ru-RU"/>
        </w:rPr>
        <w:t>събрани</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суми</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представлява</w:t>
      </w:r>
      <w:proofErr w:type="spellEnd"/>
      <w:r w:rsidRPr="00180795">
        <w:rPr>
          <w:rFonts w:ascii="Times New Roman" w:hAnsi="Times New Roman" w:cs="Times New Roman"/>
          <w:i w:val="0"/>
          <w:iCs/>
          <w:color w:val="000000"/>
          <w:szCs w:val="24"/>
          <w:shd w:val="clear" w:color="auto" w:fill="FFFFFF"/>
          <w:lang w:val="ru-RU"/>
        </w:rPr>
        <w:t xml:space="preserve"> нарушение на </w:t>
      </w:r>
      <w:proofErr w:type="spellStart"/>
      <w:r w:rsidRPr="00180795">
        <w:rPr>
          <w:rFonts w:ascii="Times New Roman" w:hAnsi="Times New Roman" w:cs="Times New Roman"/>
          <w:i w:val="0"/>
          <w:iCs/>
          <w:color w:val="000000"/>
          <w:szCs w:val="24"/>
          <w:shd w:val="clear" w:color="auto" w:fill="FFFFFF"/>
          <w:lang w:val="ru-RU"/>
        </w:rPr>
        <w:t>правото</w:t>
      </w:r>
      <w:proofErr w:type="spellEnd"/>
      <w:r w:rsidRPr="00180795">
        <w:rPr>
          <w:rFonts w:ascii="Times New Roman" w:hAnsi="Times New Roman" w:cs="Times New Roman"/>
          <w:i w:val="0"/>
          <w:iCs/>
          <w:color w:val="000000"/>
          <w:szCs w:val="24"/>
          <w:shd w:val="clear" w:color="auto" w:fill="FFFFFF"/>
          <w:lang w:val="ru-RU"/>
        </w:rPr>
        <w:t xml:space="preserve"> на мирно </w:t>
      </w:r>
      <w:proofErr w:type="spellStart"/>
      <w:r w:rsidRPr="00180795">
        <w:rPr>
          <w:rFonts w:ascii="Times New Roman" w:hAnsi="Times New Roman" w:cs="Times New Roman"/>
          <w:i w:val="0"/>
          <w:iCs/>
          <w:color w:val="000000"/>
          <w:szCs w:val="24"/>
          <w:shd w:val="clear" w:color="auto" w:fill="FFFFFF"/>
          <w:lang w:val="ru-RU"/>
        </w:rPr>
        <w:t>ползване</w:t>
      </w:r>
      <w:proofErr w:type="spell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собствеността</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Съдът</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констатира</w:t>
      </w:r>
      <w:proofErr w:type="spellEnd"/>
      <w:r w:rsidRPr="00180795">
        <w:rPr>
          <w:rFonts w:ascii="Times New Roman" w:hAnsi="Times New Roman" w:cs="Times New Roman"/>
          <w:i w:val="0"/>
          <w:iCs/>
          <w:color w:val="000000"/>
          <w:szCs w:val="24"/>
          <w:shd w:val="clear" w:color="auto" w:fill="FFFFFF"/>
          <w:lang w:val="ru-RU"/>
        </w:rPr>
        <w:t xml:space="preserve">, че </w:t>
      </w:r>
      <w:proofErr w:type="spellStart"/>
      <w:r w:rsidRPr="00180795">
        <w:rPr>
          <w:rFonts w:ascii="Times New Roman" w:hAnsi="Times New Roman" w:cs="Times New Roman"/>
          <w:i w:val="0"/>
          <w:iCs/>
          <w:color w:val="000000"/>
          <w:szCs w:val="24"/>
          <w:shd w:val="clear" w:color="auto" w:fill="FFFFFF"/>
          <w:lang w:val="ru-RU"/>
        </w:rPr>
        <w:t>през</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този</w:t>
      </w:r>
      <w:proofErr w:type="spellEnd"/>
      <w:r w:rsidRPr="00180795">
        <w:rPr>
          <w:rFonts w:ascii="Times New Roman" w:hAnsi="Times New Roman" w:cs="Times New Roman"/>
          <w:i w:val="0"/>
          <w:iCs/>
          <w:color w:val="000000"/>
          <w:szCs w:val="24"/>
          <w:shd w:val="clear" w:color="auto" w:fill="FFFFFF"/>
          <w:lang w:val="ru-RU"/>
        </w:rPr>
        <w:t xml:space="preserve"> период </w:t>
      </w:r>
      <w:proofErr w:type="spellStart"/>
      <w:r w:rsidRPr="00180795">
        <w:rPr>
          <w:rFonts w:ascii="Times New Roman" w:hAnsi="Times New Roman" w:cs="Times New Roman"/>
          <w:i w:val="0"/>
          <w:iCs/>
          <w:color w:val="000000"/>
          <w:szCs w:val="24"/>
          <w:shd w:val="clear" w:color="auto" w:fill="FFFFFF"/>
          <w:lang w:val="ru-RU"/>
        </w:rPr>
        <w:t>данъчните</w:t>
      </w:r>
      <w:proofErr w:type="spellEnd"/>
      <w:r w:rsidRPr="00180795">
        <w:rPr>
          <w:rFonts w:ascii="Times New Roman" w:hAnsi="Times New Roman" w:cs="Times New Roman"/>
          <w:i w:val="0"/>
          <w:iCs/>
          <w:color w:val="000000"/>
          <w:szCs w:val="24"/>
          <w:shd w:val="clear" w:color="auto" w:fill="FFFFFF"/>
          <w:lang w:val="ru-RU"/>
        </w:rPr>
        <w:t xml:space="preserve"> власти </w:t>
      </w:r>
      <w:proofErr w:type="spellStart"/>
      <w:r w:rsidRPr="00180795">
        <w:rPr>
          <w:rFonts w:ascii="Times New Roman" w:hAnsi="Times New Roman" w:cs="Times New Roman"/>
          <w:i w:val="0"/>
          <w:iCs/>
          <w:color w:val="000000"/>
          <w:szCs w:val="24"/>
          <w:shd w:val="clear" w:color="auto" w:fill="FFFFFF"/>
          <w:lang w:val="ru-RU"/>
        </w:rPr>
        <w:t>са</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водели</w:t>
      </w:r>
      <w:proofErr w:type="spellEnd"/>
      <w:r w:rsidRPr="00180795">
        <w:rPr>
          <w:rFonts w:ascii="Times New Roman" w:hAnsi="Times New Roman" w:cs="Times New Roman"/>
          <w:i w:val="0"/>
          <w:iCs/>
          <w:color w:val="000000"/>
          <w:szCs w:val="24"/>
          <w:shd w:val="clear" w:color="auto" w:fill="FFFFFF"/>
          <w:lang w:val="ru-RU"/>
        </w:rPr>
        <w:t xml:space="preserve"> дела за </w:t>
      </w:r>
      <w:proofErr w:type="spellStart"/>
      <w:r w:rsidRPr="00180795">
        <w:rPr>
          <w:rFonts w:ascii="Times New Roman" w:hAnsi="Times New Roman" w:cs="Times New Roman"/>
          <w:i w:val="0"/>
          <w:iCs/>
          <w:color w:val="000000"/>
          <w:szCs w:val="24"/>
          <w:shd w:val="clear" w:color="auto" w:fill="FFFFFF"/>
          <w:lang w:val="ru-RU"/>
        </w:rPr>
        <w:t>прогласяване</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съдебното</w:t>
      </w:r>
      <w:proofErr w:type="spellEnd"/>
      <w:r w:rsidRPr="00180795">
        <w:rPr>
          <w:rFonts w:ascii="Times New Roman" w:hAnsi="Times New Roman" w:cs="Times New Roman"/>
          <w:i w:val="0"/>
          <w:iCs/>
          <w:color w:val="000000"/>
          <w:szCs w:val="24"/>
          <w:shd w:val="clear" w:color="auto" w:fill="FFFFFF"/>
          <w:lang w:val="ru-RU"/>
        </w:rPr>
        <w:t xml:space="preserve"> решение за </w:t>
      </w:r>
      <w:proofErr w:type="spellStart"/>
      <w:r w:rsidRPr="00180795">
        <w:rPr>
          <w:rFonts w:ascii="Times New Roman" w:hAnsi="Times New Roman" w:cs="Times New Roman"/>
          <w:i w:val="0"/>
          <w:iCs/>
          <w:color w:val="000000"/>
          <w:szCs w:val="24"/>
          <w:shd w:val="clear" w:color="auto" w:fill="FFFFFF"/>
          <w:lang w:val="ru-RU"/>
        </w:rPr>
        <w:t>нищожно</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въпреки</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липсата</w:t>
      </w:r>
      <w:proofErr w:type="spell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всякаква</w:t>
      </w:r>
      <w:proofErr w:type="spellEnd"/>
      <w:r w:rsidRPr="00180795">
        <w:rPr>
          <w:rFonts w:ascii="Times New Roman" w:hAnsi="Times New Roman" w:cs="Times New Roman"/>
          <w:i w:val="0"/>
          <w:iCs/>
          <w:color w:val="000000"/>
          <w:szCs w:val="24"/>
          <w:shd w:val="clear" w:color="auto" w:fill="FFFFFF"/>
          <w:lang w:val="ru-RU"/>
        </w:rPr>
        <w:t xml:space="preserve"> перспектива за успех, </w:t>
      </w:r>
      <w:proofErr w:type="spellStart"/>
      <w:r w:rsidRPr="00180795">
        <w:rPr>
          <w:rFonts w:ascii="Times New Roman" w:hAnsi="Times New Roman" w:cs="Times New Roman"/>
          <w:i w:val="0"/>
          <w:iCs/>
          <w:color w:val="000000"/>
          <w:szCs w:val="24"/>
          <w:shd w:val="clear" w:color="auto" w:fill="FFFFFF"/>
          <w:lang w:val="ru-RU"/>
        </w:rPr>
        <w:t>както</w:t>
      </w:r>
      <w:proofErr w:type="spellEnd"/>
      <w:r w:rsidRPr="00180795">
        <w:rPr>
          <w:rFonts w:ascii="Times New Roman" w:hAnsi="Times New Roman" w:cs="Times New Roman"/>
          <w:i w:val="0"/>
          <w:iCs/>
          <w:color w:val="000000"/>
          <w:szCs w:val="24"/>
          <w:shd w:val="clear" w:color="auto" w:fill="FFFFFF"/>
          <w:lang w:val="ru-RU"/>
        </w:rPr>
        <w:t xml:space="preserve"> и че не е получил </w:t>
      </w:r>
      <w:proofErr w:type="spellStart"/>
      <w:r w:rsidRPr="00180795">
        <w:rPr>
          <w:rFonts w:ascii="Times New Roman" w:hAnsi="Times New Roman" w:cs="Times New Roman"/>
          <w:i w:val="0"/>
          <w:iCs/>
          <w:color w:val="000000"/>
          <w:szCs w:val="24"/>
          <w:shd w:val="clear" w:color="auto" w:fill="FFFFFF"/>
          <w:lang w:val="ru-RU"/>
        </w:rPr>
        <w:t>обяснение</w:t>
      </w:r>
      <w:proofErr w:type="spellEnd"/>
      <w:r w:rsidRPr="00180795">
        <w:rPr>
          <w:rFonts w:ascii="Times New Roman" w:hAnsi="Times New Roman" w:cs="Times New Roman"/>
          <w:i w:val="0"/>
          <w:iCs/>
          <w:color w:val="000000"/>
          <w:szCs w:val="24"/>
          <w:shd w:val="clear" w:color="auto" w:fill="FFFFFF"/>
          <w:lang w:val="ru-RU"/>
        </w:rPr>
        <w:t xml:space="preserve"> </w:t>
      </w:r>
      <w:proofErr w:type="gramStart"/>
      <w:r w:rsidRPr="00180795">
        <w:rPr>
          <w:rFonts w:ascii="Times New Roman" w:hAnsi="Times New Roman" w:cs="Times New Roman"/>
          <w:i w:val="0"/>
          <w:iCs/>
          <w:color w:val="000000"/>
          <w:szCs w:val="24"/>
          <w:shd w:val="clear" w:color="auto" w:fill="FFFFFF"/>
          <w:lang w:val="ru-RU"/>
        </w:rPr>
        <w:t>от страна</w:t>
      </w:r>
      <w:proofErr w:type="gram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правителството</w:t>
      </w:r>
      <w:proofErr w:type="spell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тези</w:t>
      </w:r>
      <w:proofErr w:type="spellEnd"/>
      <w:r w:rsidRPr="00180795">
        <w:rPr>
          <w:rFonts w:ascii="Times New Roman" w:hAnsi="Times New Roman" w:cs="Times New Roman"/>
          <w:i w:val="0"/>
          <w:iCs/>
          <w:color w:val="000000"/>
          <w:szCs w:val="24"/>
          <w:shd w:val="clear" w:color="auto" w:fill="FFFFFF"/>
          <w:lang w:val="ru-RU"/>
        </w:rPr>
        <w:t xml:space="preserve"> действия.</w:t>
      </w:r>
      <w:r w:rsidR="00174FD6" w:rsidRPr="00180795">
        <w:rPr>
          <w:rFonts w:ascii="Times New Roman" w:hAnsi="Times New Roman" w:cs="Times New Roman"/>
          <w:color w:val="000000"/>
          <w:szCs w:val="24"/>
          <w:shd w:val="clear" w:color="auto" w:fill="FFFFFF"/>
          <w:lang w:val="ru-RU"/>
        </w:rPr>
        <w:t xml:space="preserve"> </w:t>
      </w:r>
      <w:hyperlink r:id="rId2974" w:history="1">
        <w:proofErr w:type="spellStart"/>
        <w:r w:rsidR="002238F8" w:rsidRPr="00180795">
          <w:rPr>
            <w:rStyle w:val="Hyperlink"/>
            <w:rFonts w:ascii="Times New Roman" w:hAnsi="Times New Roman" w:cs="Times New Roman"/>
            <w:i w:val="0"/>
            <w:szCs w:val="24"/>
            <w:lang w:val="ru-RU"/>
          </w:rPr>
          <w:t>Бюлетин</w:t>
        </w:r>
        <w:proofErr w:type="spellEnd"/>
        <w:r w:rsidR="002238F8" w:rsidRPr="00180795">
          <w:rPr>
            <w:rStyle w:val="Hyperlink"/>
            <w:rFonts w:ascii="Times New Roman" w:hAnsi="Times New Roman" w:cs="Times New Roman"/>
            <w:i w:val="0"/>
            <w:szCs w:val="24"/>
            <w:lang w:val="ru-RU"/>
          </w:rPr>
          <w:t xml:space="preserve"> № 48</w:t>
        </w:r>
      </w:hyperlink>
    </w:p>
    <w:p w14:paraId="365A0389" w14:textId="16E37D3D" w:rsidR="001E084D" w:rsidRPr="00C60AC1" w:rsidRDefault="00000000" w:rsidP="003F0596">
      <w:pPr>
        <w:pStyle w:val="JuCase"/>
        <w:pBdr>
          <w:bottom w:val="single" w:sz="4" w:space="1" w:color="auto"/>
        </w:pBdr>
        <w:ind w:firstLine="0"/>
        <w:rPr>
          <w:rStyle w:val="Hyperlink"/>
          <w:b w:val="0"/>
          <w:i/>
          <w:iCs/>
          <w:lang w:val="bg-BG"/>
        </w:rPr>
      </w:pPr>
      <w:hyperlink r:id="rId2975" w:history="1">
        <w:r w:rsidR="003F0596" w:rsidRPr="00C60AC1">
          <w:rPr>
            <w:rStyle w:val="Hyperlink"/>
            <w:b w:val="0"/>
            <w:i/>
            <w:iCs/>
            <w:shd w:val="clear" w:color="auto" w:fill="FFFFFF"/>
          </w:rPr>
          <w:t>Antonov</w:t>
        </w:r>
        <w:r w:rsidR="003F0596" w:rsidRPr="00180795">
          <w:rPr>
            <w:rStyle w:val="Hyperlink"/>
            <w:b w:val="0"/>
            <w:i/>
            <w:iCs/>
            <w:shd w:val="clear" w:color="auto" w:fill="FFFFFF"/>
            <w:lang w:val="ru-RU"/>
          </w:rPr>
          <w:t xml:space="preserve"> </w:t>
        </w:r>
        <w:r w:rsidR="003F0596" w:rsidRPr="00C60AC1">
          <w:rPr>
            <w:rStyle w:val="Hyperlink"/>
            <w:b w:val="0"/>
            <w:i/>
            <w:iCs/>
            <w:shd w:val="clear" w:color="auto" w:fill="FFFFFF"/>
          </w:rPr>
          <w:t>v</w:t>
        </w:r>
        <w:r w:rsidR="003F0596" w:rsidRPr="00180795">
          <w:rPr>
            <w:rStyle w:val="Hyperlink"/>
            <w:b w:val="0"/>
            <w:i/>
            <w:iCs/>
            <w:shd w:val="clear" w:color="auto" w:fill="FFFFFF"/>
            <w:lang w:val="ru-RU"/>
          </w:rPr>
          <w:t xml:space="preserve">. </w:t>
        </w:r>
        <w:r w:rsidR="003F0596" w:rsidRPr="00C60AC1">
          <w:rPr>
            <w:rStyle w:val="Hyperlink"/>
            <w:b w:val="0"/>
            <w:i/>
            <w:iCs/>
            <w:shd w:val="clear" w:color="auto" w:fill="FFFFFF"/>
          </w:rPr>
          <w:t>Bulgaria</w:t>
        </w:r>
        <w:r w:rsidR="003F0596" w:rsidRPr="00180795">
          <w:rPr>
            <w:rStyle w:val="Hyperlink"/>
            <w:b w:val="0"/>
            <w:i/>
            <w:iCs/>
            <w:shd w:val="clear" w:color="auto" w:fill="FFFFFF"/>
            <w:lang w:val="ru-RU"/>
          </w:rPr>
          <w:t xml:space="preserve"> </w:t>
        </w:r>
        <w:r w:rsidR="003F0596" w:rsidRPr="00180795">
          <w:rPr>
            <w:rStyle w:val="Hyperlink"/>
            <w:b w:val="0"/>
            <w:i/>
            <w:iCs/>
            <w:lang w:val="ru-RU"/>
          </w:rPr>
          <w:t>(</w:t>
        </w:r>
        <w:r w:rsidR="003F0596" w:rsidRPr="00C60AC1">
          <w:rPr>
            <w:rStyle w:val="Hyperlink"/>
            <w:b w:val="0"/>
            <w:i/>
            <w:iCs/>
          </w:rPr>
          <w:t>no</w:t>
        </w:r>
        <w:r w:rsidR="003F0596" w:rsidRPr="00180795">
          <w:rPr>
            <w:rStyle w:val="Hyperlink"/>
            <w:b w:val="0"/>
            <w:i/>
            <w:iCs/>
            <w:lang w:val="ru-RU"/>
          </w:rPr>
          <w:t>. 58364/10)</w:t>
        </w:r>
      </w:hyperlink>
    </w:p>
    <w:p w14:paraId="463B8FDB" w14:textId="77777777" w:rsidR="00F9136B" w:rsidRPr="00C60AC1" w:rsidRDefault="00F9136B" w:rsidP="00CF2A7B">
      <w:pPr>
        <w:pStyle w:val="NoSpacing"/>
        <w:jc w:val="both"/>
        <w:rPr>
          <w:rStyle w:val="normal--char"/>
          <w:rFonts w:ascii="Times New Roman" w:hAnsi="Times New Roman" w:cs="Times New Roman"/>
          <w:sz w:val="24"/>
          <w:szCs w:val="24"/>
          <w:lang w:val="bg-BG"/>
        </w:rPr>
      </w:pPr>
    </w:p>
    <w:p w14:paraId="76F20DA2" w14:textId="3F974B99" w:rsidR="00F9136B" w:rsidRPr="00C60AC1" w:rsidRDefault="00F9136B" w:rsidP="00F9136B">
      <w:pPr>
        <w:suppressAutoHyphens w:val="0"/>
        <w:spacing w:after="160" w:line="240" w:lineRule="auto"/>
        <w:contextualSpacing/>
        <w:jc w:val="both"/>
        <w:rPr>
          <w:rFonts w:ascii="Times New Roman" w:hAnsi="Times New Roman" w:cs="Times New Roman"/>
          <w:bCs/>
          <w:sz w:val="24"/>
          <w:szCs w:val="24"/>
        </w:rPr>
      </w:pPr>
      <w:r w:rsidRPr="00C60AC1">
        <w:rPr>
          <w:rFonts w:ascii="Times New Roman" w:eastAsiaTheme="minorHAnsi" w:hAnsi="Times New Roman" w:cs="Times New Roman"/>
          <w:bCs/>
          <w:sz w:val="24"/>
          <w:szCs w:val="24"/>
        </w:rPr>
        <w:t xml:space="preserve">Съдът установява нарушение на чл. 1 от Протокол № 1 към Конвенцията поради задържането на закупена от дружеството жалбоподател стока, иззета като доказателство в наказателно производство срещу трети лица, въпреки решението на наказателния съд за връщането </w:t>
      </w:r>
      <w:r w:rsidRPr="00C60AC1">
        <w:rPr>
          <w:rFonts w:ascii="Times New Roman" w:hAnsi="Times New Roman" w:cs="Times New Roman"/>
          <w:bCs/>
          <w:sz w:val="24"/>
          <w:szCs w:val="24"/>
        </w:rPr>
        <w:t>ѝ, постановено след тяхното оправдаване по обвинението в</w:t>
      </w:r>
      <w:r w:rsidRPr="00C60AC1">
        <w:rPr>
          <w:rFonts w:ascii="Times New Roman" w:eastAsiaTheme="minorHAnsi" w:hAnsi="Times New Roman" w:cs="Times New Roman"/>
          <w:bCs/>
          <w:sz w:val="24"/>
          <w:szCs w:val="24"/>
        </w:rPr>
        <w:t xml:space="preserve"> държане на склад на алкохолни напитки без бандероли</w:t>
      </w:r>
      <w:r w:rsidRPr="00C60AC1">
        <w:rPr>
          <w:rFonts w:ascii="Times New Roman" w:hAnsi="Times New Roman" w:cs="Times New Roman"/>
          <w:bCs/>
          <w:sz w:val="24"/>
          <w:szCs w:val="24"/>
        </w:rPr>
        <w:t xml:space="preserve">. </w:t>
      </w:r>
      <w:r w:rsidRPr="00C60AC1">
        <w:rPr>
          <w:rFonts w:ascii="Times New Roman" w:eastAsiaTheme="minorHAnsi" w:hAnsi="Times New Roman" w:cs="Times New Roman"/>
          <w:bCs/>
          <w:sz w:val="24"/>
          <w:szCs w:val="24"/>
        </w:rPr>
        <w:t>Съдът</w:t>
      </w:r>
      <w:r w:rsidRPr="00C60AC1">
        <w:rPr>
          <w:rFonts w:ascii="Times New Roman" w:hAnsi="Times New Roman" w:cs="Times New Roman"/>
          <w:bCs/>
          <w:sz w:val="24"/>
          <w:szCs w:val="24"/>
        </w:rPr>
        <w:t xml:space="preserve"> не приема аргументите на правителството, че стоката е била задържана като доказателство и в междувременно започнатото </w:t>
      </w:r>
      <w:proofErr w:type="spellStart"/>
      <w:r w:rsidRPr="00C60AC1">
        <w:rPr>
          <w:rFonts w:ascii="Times New Roman" w:hAnsi="Times New Roman" w:cs="Times New Roman"/>
          <w:bCs/>
          <w:sz w:val="24"/>
          <w:szCs w:val="24"/>
        </w:rPr>
        <w:t>административнонаказателно</w:t>
      </w:r>
      <w:proofErr w:type="spellEnd"/>
      <w:r w:rsidRPr="00C60AC1">
        <w:rPr>
          <w:rFonts w:ascii="Times New Roman" w:hAnsi="Times New Roman" w:cs="Times New Roman"/>
          <w:bCs/>
          <w:sz w:val="24"/>
          <w:szCs w:val="24"/>
        </w:rPr>
        <w:t xml:space="preserve"> производство ср</w:t>
      </w:r>
      <w:r w:rsidR="00564CC1">
        <w:rPr>
          <w:rFonts w:ascii="Times New Roman" w:hAnsi="Times New Roman" w:cs="Times New Roman"/>
          <w:bCs/>
          <w:sz w:val="24"/>
          <w:szCs w:val="24"/>
          <w:lang w:val="en-US"/>
        </w:rPr>
        <w:t>e</w:t>
      </w:r>
      <w:proofErr w:type="spellStart"/>
      <w:r w:rsidRPr="00C60AC1">
        <w:rPr>
          <w:rFonts w:ascii="Times New Roman" w:hAnsi="Times New Roman" w:cs="Times New Roman"/>
          <w:bCs/>
          <w:sz w:val="24"/>
          <w:szCs w:val="24"/>
        </w:rPr>
        <w:t>щу</w:t>
      </w:r>
      <w:proofErr w:type="spellEnd"/>
      <w:r w:rsidRPr="00C60AC1">
        <w:rPr>
          <w:rFonts w:ascii="Times New Roman" w:hAnsi="Times New Roman" w:cs="Times New Roman"/>
          <w:bCs/>
          <w:sz w:val="24"/>
          <w:szCs w:val="24"/>
        </w:rPr>
        <w:t xml:space="preserve"> самия жалбоподател, тъй като в по-късно воденото от него дело по ЗОДОВ съдилищата са констатирали, че отсъства акт в този смисъл. Постановеното отнемане на стоката пък е било отменено и не е подлежало на изпълнение. Б</w:t>
      </w:r>
      <w:r w:rsidRPr="00C60AC1">
        <w:rPr>
          <w:rFonts w:ascii="Times New Roman" w:eastAsiaTheme="minorHAnsi" w:hAnsi="Times New Roman" w:cs="Times New Roman"/>
          <w:bCs/>
          <w:sz w:val="24"/>
          <w:szCs w:val="24"/>
        </w:rPr>
        <w:t>утилките алкохол</w:t>
      </w:r>
      <w:r w:rsidRPr="00C60AC1">
        <w:rPr>
          <w:rFonts w:ascii="Times New Roman" w:hAnsi="Times New Roman" w:cs="Times New Roman"/>
          <w:bCs/>
          <w:sz w:val="24"/>
          <w:szCs w:val="24"/>
        </w:rPr>
        <w:t xml:space="preserve"> не са били официално присъединени като веществени доказателства и в последващото наказателно производство срещу представител на вносителя на стоката за продажбата ѝ </w:t>
      </w:r>
      <w:r w:rsidRPr="00C60AC1">
        <w:rPr>
          <w:rFonts w:ascii="Times New Roman" w:eastAsiaTheme="minorHAnsi" w:hAnsi="Times New Roman" w:cs="Times New Roman"/>
          <w:bCs/>
          <w:sz w:val="24"/>
          <w:szCs w:val="24"/>
        </w:rPr>
        <w:t xml:space="preserve">без бандероли, прекратено </w:t>
      </w:r>
      <w:r w:rsidRPr="00C60AC1">
        <w:rPr>
          <w:rFonts w:ascii="Times New Roman" w:hAnsi="Times New Roman" w:cs="Times New Roman"/>
          <w:bCs/>
          <w:sz w:val="24"/>
          <w:szCs w:val="24"/>
        </w:rPr>
        <w:t xml:space="preserve"> от прокуратурата поради липса на установени при разследването данни за извършено престъпление. Според Съда трудно може да се приеме,</w:t>
      </w:r>
      <w:r w:rsidRPr="00C60AC1">
        <w:rPr>
          <w:rFonts w:ascii="Times New Roman" w:eastAsiaTheme="minorHAnsi" w:hAnsi="Times New Roman" w:cs="Times New Roman"/>
          <w:bCs/>
          <w:sz w:val="24"/>
          <w:szCs w:val="24"/>
        </w:rPr>
        <w:t xml:space="preserve"> че в тези две производства властите са имали право да задържат стоката след съдебното решение за връщането </w:t>
      </w:r>
      <w:r w:rsidRPr="00C60AC1">
        <w:rPr>
          <w:rFonts w:ascii="Times New Roman" w:hAnsi="Times New Roman" w:cs="Times New Roman"/>
          <w:bCs/>
          <w:sz w:val="24"/>
          <w:szCs w:val="24"/>
        </w:rPr>
        <w:t>ѝ</w:t>
      </w:r>
      <w:r w:rsidRPr="00C60AC1">
        <w:rPr>
          <w:rFonts w:ascii="Times New Roman" w:eastAsiaTheme="minorHAnsi" w:hAnsi="Times New Roman" w:cs="Times New Roman"/>
          <w:bCs/>
          <w:sz w:val="24"/>
          <w:szCs w:val="24"/>
        </w:rPr>
        <w:t xml:space="preserve"> автоматично</w:t>
      </w:r>
      <w:r w:rsidRPr="00C60AC1">
        <w:rPr>
          <w:rFonts w:ascii="Times New Roman" w:hAnsi="Times New Roman" w:cs="Times New Roman"/>
          <w:bCs/>
          <w:sz w:val="24"/>
          <w:szCs w:val="24"/>
        </w:rPr>
        <w:t xml:space="preserve">, без изискваните от </w:t>
      </w:r>
      <w:r w:rsidRPr="00C60AC1">
        <w:rPr>
          <w:rFonts w:ascii="Times New Roman" w:eastAsiaTheme="minorHAnsi" w:hAnsi="Times New Roman" w:cs="Times New Roman"/>
          <w:bCs/>
          <w:sz w:val="24"/>
          <w:szCs w:val="24"/>
        </w:rPr>
        <w:t>българското законодателство съответни правни актове. Поради това той намира, че осъществената намеса не отговаря на изискването на чл. 1 от Протокол № 1 за законност</w:t>
      </w:r>
      <w:r w:rsidRPr="00C60AC1">
        <w:rPr>
          <w:rFonts w:ascii="Times New Roman" w:hAnsi="Times New Roman" w:cs="Times New Roman"/>
          <w:bCs/>
          <w:sz w:val="24"/>
          <w:szCs w:val="24"/>
        </w:rPr>
        <w:t xml:space="preserve">. </w:t>
      </w:r>
      <w:hyperlink r:id="rId2976" w:history="1">
        <w:r w:rsidRPr="00C60AC1">
          <w:rPr>
            <w:rStyle w:val="Hyperlink"/>
            <w:rFonts w:ascii="Times New Roman" w:hAnsi="Times New Roman" w:cs="Times New Roman"/>
            <w:bCs/>
            <w:sz w:val="24"/>
            <w:szCs w:val="24"/>
          </w:rPr>
          <w:t>Бюлетин № 49</w:t>
        </w:r>
      </w:hyperlink>
    </w:p>
    <w:p w14:paraId="176A3924" w14:textId="77777777" w:rsidR="007B31F3" w:rsidRPr="00C60AC1" w:rsidRDefault="00000000" w:rsidP="00F65216">
      <w:pPr>
        <w:pBdr>
          <w:bottom w:val="single" w:sz="4" w:space="1" w:color="auto"/>
        </w:pBdr>
        <w:suppressAutoHyphens w:val="0"/>
        <w:spacing w:after="160" w:line="240" w:lineRule="auto"/>
        <w:contextualSpacing/>
        <w:jc w:val="both"/>
        <w:rPr>
          <w:rStyle w:val="Hyperlink"/>
          <w:rFonts w:ascii="Times New Roman" w:hAnsi="Times New Roman" w:cs="Times New Roman"/>
          <w:i/>
          <w:iCs/>
          <w:sz w:val="24"/>
          <w:szCs w:val="24"/>
        </w:rPr>
      </w:pPr>
      <w:hyperlink r:id="rId2977" w:history="1">
        <w:proofErr w:type="spellStart"/>
        <w:r w:rsidR="00F9136B" w:rsidRPr="00C60AC1">
          <w:rPr>
            <w:rStyle w:val="Hyperlink"/>
            <w:rFonts w:ascii="Times New Roman" w:hAnsi="Times New Roman" w:cs="Times New Roman"/>
            <w:i/>
            <w:iCs/>
            <w:sz w:val="24"/>
            <w:szCs w:val="24"/>
          </w:rPr>
          <w:t>Avendi</w:t>
        </w:r>
        <w:proofErr w:type="spellEnd"/>
        <w:r w:rsidR="00F9136B" w:rsidRPr="00C60AC1">
          <w:rPr>
            <w:rStyle w:val="Hyperlink"/>
            <w:rFonts w:ascii="Times New Roman" w:hAnsi="Times New Roman" w:cs="Times New Roman"/>
            <w:i/>
            <w:iCs/>
            <w:sz w:val="24"/>
            <w:szCs w:val="24"/>
          </w:rPr>
          <w:t xml:space="preserve"> OOD v. </w:t>
        </w:r>
        <w:proofErr w:type="spellStart"/>
        <w:r w:rsidR="00F9136B" w:rsidRPr="00C60AC1">
          <w:rPr>
            <w:rStyle w:val="Hyperlink"/>
            <w:rFonts w:ascii="Times New Roman" w:hAnsi="Times New Roman" w:cs="Times New Roman"/>
            <w:i/>
            <w:iCs/>
            <w:sz w:val="24"/>
            <w:szCs w:val="24"/>
          </w:rPr>
          <w:t>Bulgaria</w:t>
        </w:r>
        <w:proofErr w:type="spellEnd"/>
        <w:r w:rsidR="00F9136B" w:rsidRPr="00C60AC1">
          <w:rPr>
            <w:rStyle w:val="Hyperlink"/>
            <w:rFonts w:ascii="Times New Roman" w:hAnsi="Times New Roman" w:cs="Times New Roman"/>
            <w:i/>
            <w:iCs/>
            <w:sz w:val="24"/>
            <w:szCs w:val="24"/>
          </w:rPr>
          <w:t xml:space="preserve"> (</w:t>
        </w:r>
        <w:proofErr w:type="spellStart"/>
        <w:r w:rsidR="00F9136B" w:rsidRPr="00C60AC1">
          <w:rPr>
            <w:rStyle w:val="Hyperlink"/>
            <w:rFonts w:ascii="Times New Roman" w:hAnsi="Times New Roman" w:cs="Times New Roman"/>
            <w:i/>
            <w:iCs/>
            <w:sz w:val="24"/>
            <w:szCs w:val="24"/>
          </w:rPr>
          <w:t>no</w:t>
        </w:r>
        <w:proofErr w:type="spellEnd"/>
        <w:r w:rsidR="00F9136B" w:rsidRPr="00C60AC1">
          <w:rPr>
            <w:rStyle w:val="Hyperlink"/>
            <w:rFonts w:ascii="Times New Roman" w:hAnsi="Times New Roman" w:cs="Times New Roman"/>
            <w:i/>
            <w:iCs/>
            <w:sz w:val="24"/>
            <w:szCs w:val="24"/>
          </w:rPr>
          <w:t>. 48786/09)</w:t>
        </w:r>
      </w:hyperlink>
    </w:p>
    <w:p w14:paraId="75397855" w14:textId="77777777" w:rsidR="007B31F3" w:rsidRPr="00C60AC1" w:rsidRDefault="007B31F3" w:rsidP="00F9136B">
      <w:pPr>
        <w:suppressAutoHyphens w:val="0"/>
        <w:spacing w:after="160" w:line="240" w:lineRule="auto"/>
        <w:contextualSpacing/>
        <w:jc w:val="both"/>
        <w:rPr>
          <w:rFonts w:ascii="Times New Roman" w:eastAsiaTheme="minorHAnsi" w:hAnsi="Times New Roman" w:cs="Times New Roman"/>
          <w:bCs/>
          <w:i/>
          <w:color w:val="0563C1" w:themeColor="hyperlink"/>
          <w:sz w:val="24"/>
          <w:szCs w:val="24"/>
          <w:u w:val="single"/>
          <w:lang w:val="fr-FR"/>
        </w:rPr>
      </w:pPr>
    </w:p>
    <w:p w14:paraId="38CA5681" w14:textId="36AE2CD3" w:rsidR="007B31F3" w:rsidRPr="00C60AC1" w:rsidRDefault="007B31F3" w:rsidP="007B31F3">
      <w:pPr>
        <w:suppressAutoHyphens w:val="0"/>
        <w:spacing w:after="160" w:line="240" w:lineRule="auto"/>
        <w:contextualSpacing/>
        <w:jc w:val="both"/>
        <w:rPr>
          <w:rFonts w:ascii="Times New Roman" w:eastAsiaTheme="minorHAnsi" w:hAnsi="Times New Roman" w:cs="Times New Roman"/>
          <w:bCs/>
          <w:sz w:val="24"/>
          <w:szCs w:val="24"/>
        </w:rPr>
      </w:pPr>
      <w:r w:rsidRPr="00C60AC1">
        <w:rPr>
          <w:rFonts w:ascii="Times New Roman" w:eastAsiaTheme="minorHAnsi" w:hAnsi="Times New Roman" w:cs="Times New Roman"/>
          <w:bCs/>
          <w:sz w:val="24"/>
          <w:szCs w:val="24"/>
        </w:rPr>
        <w:lastRenderedPageBreak/>
        <w:t xml:space="preserve">Съдът установява нарушение на чл. 1 от Протокол № 1 към Конвенцията, тъй като съдебният изпълнител не е взел подходящи и достатъчни мерки за осигуряване </w:t>
      </w:r>
      <w:proofErr w:type="spellStart"/>
      <w:r w:rsidRPr="00C60AC1">
        <w:rPr>
          <w:rFonts w:ascii="Times New Roman" w:eastAsiaTheme="minorHAnsi" w:hAnsi="Times New Roman" w:cs="Times New Roman"/>
          <w:bCs/>
          <w:sz w:val="24"/>
          <w:szCs w:val="24"/>
        </w:rPr>
        <w:t>изпъл-нението</w:t>
      </w:r>
      <w:proofErr w:type="spellEnd"/>
      <w:r w:rsidRPr="00C60AC1">
        <w:rPr>
          <w:rFonts w:ascii="Times New Roman" w:eastAsiaTheme="minorHAnsi" w:hAnsi="Times New Roman" w:cs="Times New Roman"/>
          <w:bCs/>
          <w:sz w:val="24"/>
          <w:szCs w:val="24"/>
        </w:rPr>
        <w:t xml:space="preserve"> на съдебно решение в полза на жалбоподателките по  </w:t>
      </w:r>
      <w:proofErr w:type="spellStart"/>
      <w:r w:rsidRPr="00C60AC1">
        <w:rPr>
          <w:rFonts w:ascii="Times New Roman" w:eastAsiaTheme="minorHAnsi" w:hAnsi="Times New Roman" w:cs="Times New Roman"/>
          <w:bCs/>
          <w:sz w:val="24"/>
          <w:szCs w:val="24"/>
        </w:rPr>
        <w:t>ревандикационния</w:t>
      </w:r>
      <w:proofErr w:type="spellEnd"/>
      <w:r w:rsidRPr="00C60AC1">
        <w:rPr>
          <w:rFonts w:ascii="Times New Roman" w:eastAsiaTheme="minorHAnsi" w:hAnsi="Times New Roman" w:cs="Times New Roman"/>
          <w:bCs/>
          <w:sz w:val="24"/>
          <w:szCs w:val="24"/>
        </w:rPr>
        <w:t xml:space="preserve"> им иск срещу частно лице. Начинът на провеждане на изпълнителното производство, общата му продължителност (17 години след започването му все още е било висящо) и несигурността, в която са живели жалбоподателките, а впоследствие и наследниците им, са нарушили справедливия баланс, който трябва да бъде постигнат между изискванията на обществения интерес и необходимостта от защита на правото им мирно да се ползват от притежанията си. </w:t>
      </w:r>
      <w:hyperlink r:id="rId2978" w:history="1">
        <w:r w:rsidRPr="00C60AC1">
          <w:rPr>
            <w:rStyle w:val="Hyperlink"/>
            <w:rFonts w:ascii="Times New Roman" w:hAnsi="Times New Roman" w:cs="Times New Roman"/>
            <w:bCs/>
            <w:sz w:val="24"/>
            <w:szCs w:val="24"/>
          </w:rPr>
          <w:t>Бюлетин № 49</w:t>
        </w:r>
      </w:hyperlink>
    </w:p>
    <w:p w14:paraId="033FA78D" w14:textId="77777777" w:rsidR="00C442AD" w:rsidRPr="00C60AC1" w:rsidRDefault="00000000" w:rsidP="00F65216">
      <w:pPr>
        <w:pBdr>
          <w:bottom w:val="single" w:sz="4" w:space="1" w:color="auto"/>
        </w:pBdr>
        <w:suppressAutoHyphens w:val="0"/>
        <w:spacing w:after="160" w:line="240" w:lineRule="auto"/>
        <w:contextualSpacing/>
        <w:jc w:val="both"/>
        <w:rPr>
          <w:rStyle w:val="Hyperlink"/>
          <w:rFonts w:ascii="Times New Roman" w:hAnsi="Times New Roman" w:cs="Times New Roman"/>
          <w:i/>
          <w:iCs/>
          <w:sz w:val="24"/>
          <w:szCs w:val="24"/>
        </w:rPr>
      </w:pPr>
      <w:hyperlink r:id="rId2979" w:history="1">
        <w:proofErr w:type="spellStart"/>
        <w:r w:rsidR="007B31F3" w:rsidRPr="00C60AC1">
          <w:rPr>
            <w:rStyle w:val="Hyperlink"/>
            <w:rFonts w:ascii="Times New Roman" w:hAnsi="Times New Roman" w:cs="Times New Roman"/>
            <w:i/>
            <w:iCs/>
            <w:sz w:val="24"/>
            <w:szCs w:val="24"/>
          </w:rPr>
          <w:t>Ugrinova</w:t>
        </w:r>
        <w:proofErr w:type="spellEnd"/>
        <w:r w:rsidR="007B31F3" w:rsidRPr="00C60AC1">
          <w:rPr>
            <w:rStyle w:val="Hyperlink"/>
            <w:rFonts w:ascii="Times New Roman" w:hAnsi="Times New Roman" w:cs="Times New Roman"/>
            <w:i/>
            <w:iCs/>
            <w:sz w:val="24"/>
            <w:szCs w:val="24"/>
          </w:rPr>
          <w:t xml:space="preserve"> </w:t>
        </w:r>
        <w:proofErr w:type="spellStart"/>
        <w:r w:rsidR="007B31F3" w:rsidRPr="00C60AC1">
          <w:rPr>
            <w:rStyle w:val="Hyperlink"/>
            <w:rFonts w:ascii="Times New Roman" w:hAnsi="Times New Roman" w:cs="Times New Roman"/>
            <w:i/>
            <w:iCs/>
            <w:sz w:val="24"/>
            <w:szCs w:val="24"/>
          </w:rPr>
          <w:t>and</w:t>
        </w:r>
        <w:proofErr w:type="spellEnd"/>
        <w:r w:rsidR="007B31F3" w:rsidRPr="00C60AC1">
          <w:rPr>
            <w:rStyle w:val="Hyperlink"/>
            <w:rFonts w:ascii="Times New Roman" w:hAnsi="Times New Roman" w:cs="Times New Roman"/>
            <w:i/>
            <w:iCs/>
            <w:sz w:val="24"/>
            <w:szCs w:val="24"/>
          </w:rPr>
          <w:t xml:space="preserve"> </w:t>
        </w:r>
        <w:proofErr w:type="spellStart"/>
        <w:r w:rsidR="007B31F3" w:rsidRPr="00C60AC1">
          <w:rPr>
            <w:rStyle w:val="Hyperlink"/>
            <w:rFonts w:ascii="Times New Roman" w:hAnsi="Times New Roman" w:cs="Times New Roman"/>
            <w:i/>
            <w:iCs/>
            <w:sz w:val="24"/>
            <w:szCs w:val="24"/>
          </w:rPr>
          <w:t>Sakazova</w:t>
        </w:r>
        <w:proofErr w:type="spellEnd"/>
        <w:r w:rsidR="007B31F3" w:rsidRPr="00C60AC1">
          <w:rPr>
            <w:rStyle w:val="Hyperlink"/>
            <w:rFonts w:ascii="Times New Roman" w:hAnsi="Times New Roman" w:cs="Times New Roman"/>
            <w:i/>
            <w:iCs/>
            <w:sz w:val="24"/>
            <w:szCs w:val="24"/>
          </w:rPr>
          <w:t xml:space="preserve"> v. </w:t>
        </w:r>
        <w:proofErr w:type="spellStart"/>
        <w:r w:rsidR="007B31F3" w:rsidRPr="00C60AC1">
          <w:rPr>
            <w:rStyle w:val="Hyperlink"/>
            <w:rFonts w:ascii="Times New Roman" w:hAnsi="Times New Roman" w:cs="Times New Roman"/>
            <w:i/>
            <w:iCs/>
            <w:sz w:val="24"/>
            <w:szCs w:val="24"/>
          </w:rPr>
          <w:t>Bulgaria</w:t>
        </w:r>
        <w:proofErr w:type="spellEnd"/>
        <w:r w:rsidR="007B31F3" w:rsidRPr="00C60AC1">
          <w:rPr>
            <w:rStyle w:val="Hyperlink"/>
            <w:rFonts w:ascii="Times New Roman" w:hAnsi="Times New Roman" w:cs="Times New Roman"/>
            <w:i/>
            <w:iCs/>
            <w:sz w:val="24"/>
            <w:szCs w:val="24"/>
          </w:rPr>
          <w:t xml:space="preserve"> (</w:t>
        </w:r>
        <w:proofErr w:type="spellStart"/>
        <w:r w:rsidR="007B31F3" w:rsidRPr="00C60AC1">
          <w:rPr>
            <w:rStyle w:val="Hyperlink"/>
            <w:rFonts w:ascii="Times New Roman" w:hAnsi="Times New Roman" w:cs="Times New Roman"/>
            <w:i/>
            <w:iCs/>
            <w:sz w:val="24"/>
            <w:szCs w:val="24"/>
          </w:rPr>
          <w:t>no</w:t>
        </w:r>
        <w:proofErr w:type="spellEnd"/>
        <w:r w:rsidR="007B31F3" w:rsidRPr="00C60AC1">
          <w:rPr>
            <w:rStyle w:val="Hyperlink"/>
            <w:rFonts w:ascii="Times New Roman" w:hAnsi="Times New Roman" w:cs="Times New Roman"/>
            <w:i/>
            <w:iCs/>
            <w:sz w:val="24"/>
            <w:szCs w:val="24"/>
          </w:rPr>
          <w:t>. 50626/11)</w:t>
        </w:r>
      </w:hyperlink>
    </w:p>
    <w:p w14:paraId="1F0C74C4" w14:textId="77777777" w:rsidR="00C442AD" w:rsidRPr="00180795" w:rsidRDefault="00C442AD" w:rsidP="00F65216">
      <w:pPr>
        <w:pStyle w:val="JuList"/>
        <w:ind w:left="0" w:firstLine="0"/>
        <w:rPr>
          <w:rFonts w:eastAsiaTheme="minorHAnsi"/>
          <w:szCs w:val="24"/>
          <w:lang w:val="ru-RU"/>
        </w:rPr>
      </w:pPr>
    </w:p>
    <w:p w14:paraId="6ADFC945" w14:textId="5AB1D347" w:rsidR="00F65216" w:rsidRPr="00C60AC1" w:rsidRDefault="00F65216" w:rsidP="00F65216">
      <w:pPr>
        <w:pStyle w:val="JuList"/>
        <w:ind w:left="0" w:firstLine="0"/>
        <w:rPr>
          <w:szCs w:val="24"/>
          <w:lang w:val="bg-BG"/>
        </w:rPr>
      </w:pPr>
      <w:r w:rsidRPr="00C60AC1">
        <w:rPr>
          <w:szCs w:val="24"/>
          <w:lang w:val="bg-BG"/>
        </w:rPr>
        <w:t xml:space="preserve">Запорирането на банковите сметки на жалбоподателите в контекста на наказателно производство срещу трето лице представлява контрол върху ползването на собствеността и е в нарушение на член 1 от Протокол № 1. </w:t>
      </w:r>
      <w:hyperlink r:id="rId2980"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65F724F6" w14:textId="6A5F5412" w:rsidR="00962ECF" w:rsidRPr="00C60AC1" w:rsidRDefault="00000000" w:rsidP="00962ECF">
      <w:pPr>
        <w:pStyle w:val="JuPara"/>
        <w:pBdr>
          <w:bottom w:val="single" w:sz="4" w:space="1" w:color="auto"/>
        </w:pBdr>
        <w:tabs>
          <w:tab w:val="left" w:pos="4111"/>
        </w:tabs>
        <w:ind w:firstLine="0"/>
        <w:rPr>
          <w:rStyle w:val="Hyperlink"/>
          <w:rFonts w:eastAsia="Calibri"/>
          <w:lang w:val="bg-BG"/>
        </w:rPr>
      </w:pPr>
      <w:hyperlink r:id="rId2981" w:history="1">
        <w:proofErr w:type="spellStart"/>
        <w:r w:rsidR="00962ECF" w:rsidRPr="00C60AC1">
          <w:rPr>
            <w:rStyle w:val="Hyperlink"/>
            <w:rFonts w:eastAsia="Calibri"/>
            <w:i/>
            <w:iCs/>
            <w:szCs w:val="24"/>
            <w:lang w:val="bg-BG"/>
          </w:rPr>
          <w:t>Yunusova</w:t>
        </w:r>
        <w:proofErr w:type="spellEnd"/>
        <w:r w:rsidR="00962ECF" w:rsidRPr="00C60AC1">
          <w:rPr>
            <w:rStyle w:val="Hyperlink"/>
            <w:rFonts w:eastAsia="Calibri"/>
            <w:i/>
            <w:iCs/>
            <w:szCs w:val="24"/>
            <w:lang w:val="bg-BG"/>
          </w:rPr>
          <w:t xml:space="preserve"> </w:t>
        </w:r>
        <w:proofErr w:type="spellStart"/>
        <w:r w:rsidR="00962ECF" w:rsidRPr="00C60AC1">
          <w:rPr>
            <w:rStyle w:val="Hyperlink"/>
            <w:rFonts w:eastAsia="Calibri"/>
            <w:i/>
            <w:iCs/>
            <w:szCs w:val="24"/>
            <w:lang w:val="bg-BG"/>
          </w:rPr>
          <w:t>and</w:t>
        </w:r>
        <w:proofErr w:type="spellEnd"/>
        <w:r w:rsidR="00962ECF" w:rsidRPr="00C60AC1">
          <w:rPr>
            <w:rStyle w:val="Hyperlink"/>
            <w:rFonts w:eastAsia="Calibri"/>
            <w:i/>
            <w:iCs/>
            <w:szCs w:val="24"/>
            <w:lang w:val="bg-BG"/>
          </w:rPr>
          <w:t xml:space="preserve"> </w:t>
        </w:r>
        <w:proofErr w:type="spellStart"/>
        <w:r w:rsidR="00962ECF" w:rsidRPr="00C60AC1">
          <w:rPr>
            <w:rStyle w:val="Hyperlink"/>
            <w:rFonts w:eastAsia="Calibri"/>
            <w:i/>
            <w:iCs/>
            <w:szCs w:val="24"/>
            <w:lang w:val="bg-BG"/>
          </w:rPr>
          <w:t>Yunusov</w:t>
        </w:r>
        <w:proofErr w:type="spellEnd"/>
        <w:r w:rsidR="00962ECF" w:rsidRPr="00C60AC1">
          <w:rPr>
            <w:rStyle w:val="Hyperlink"/>
            <w:rFonts w:eastAsia="Calibri"/>
            <w:i/>
            <w:iCs/>
            <w:szCs w:val="24"/>
            <w:lang w:val="bg-BG"/>
          </w:rPr>
          <w:t xml:space="preserve"> v. </w:t>
        </w:r>
        <w:proofErr w:type="spellStart"/>
        <w:r w:rsidR="00962ECF" w:rsidRPr="00C60AC1">
          <w:rPr>
            <w:rStyle w:val="Hyperlink"/>
            <w:rFonts w:eastAsia="Calibri"/>
            <w:i/>
            <w:iCs/>
            <w:szCs w:val="24"/>
            <w:lang w:val="bg-BG"/>
          </w:rPr>
          <w:t>Azerbaijan</w:t>
        </w:r>
        <w:proofErr w:type="spellEnd"/>
        <w:r w:rsidR="00962ECF" w:rsidRPr="00C60AC1">
          <w:rPr>
            <w:rStyle w:val="Hyperlink"/>
            <w:rFonts w:eastAsia="Calibri"/>
            <w:i/>
            <w:iCs/>
            <w:szCs w:val="24"/>
            <w:lang w:val="bg-BG"/>
          </w:rPr>
          <w:t xml:space="preserve"> (</w:t>
        </w:r>
        <w:proofErr w:type="spellStart"/>
        <w:r w:rsidR="00962ECF" w:rsidRPr="00C60AC1">
          <w:rPr>
            <w:rStyle w:val="Hyperlink"/>
            <w:rFonts w:eastAsia="Calibri"/>
            <w:i/>
            <w:iCs/>
            <w:szCs w:val="24"/>
            <w:lang w:val="bg-BG"/>
          </w:rPr>
          <w:t>No</w:t>
        </w:r>
        <w:proofErr w:type="spellEnd"/>
        <w:r w:rsidR="00962ECF" w:rsidRPr="00C60AC1">
          <w:rPr>
            <w:rStyle w:val="Hyperlink"/>
            <w:rFonts w:eastAsia="Calibri"/>
            <w:i/>
            <w:iCs/>
            <w:szCs w:val="24"/>
            <w:lang w:val="bg-BG"/>
          </w:rPr>
          <w:t>. 2)</w:t>
        </w:r>
      </w:hyperlink>
      <w:r w:rsidR="00962ECF" w:rsidRPr="00C60AC1">
        <w:rPr>
          <w:rStyle w:val="Hyperlink"/>
          <w:rFonts w:eastAsia="Calibri"/>
          <w:i/>
          <w:iCs/>
          <w:szCs w:val="24"/>
          <w:lang w:val="bg-BG"/>
        </w:rPr>
        <w:t>, (</w:t>
      </w:r>
      <w:r w:rsidR="000C60F0" w:rsidRPr="00C60AC1">
        <w:rPr>
          <w:rStyle w:val="Hyperlink"/>
          <w:rFonts w:eastAsia="Calibri"/>
          <w:i/>
          <w:iCs/>
          <w:szCs w:val="24"/>
          <w:lang w:val="en-US"/>
        </w:rPr>
        <w:t>no</w:t>
      </w:r>
      <w:r w:rsidR="000C60F0" w:rsidRPr="00180795">
        <w:rPr>
          <w:rStyle w:val="Hyperlink"/>
          <w:rFonts w:eastAsia="Calibri"/>
          <w:i/>
          <w:iCs/>
          <w:szCs w:val="24"/>
          <w:lang w:val="ru-RU"/>
        </w:rPr>
        <w:t>.</w:t>
      </w:r>
      <w:r w:rsidR="00962ECF" w:rsidRPr="00C60AC1">
        <w:rPr>
          <w:rStyle w:val="Hyperlink"/>
          <w:rFonts w:eastAsia="Calibri"/>
          <w:lang w:val="bg-BG"/>
        </w:rPr>
        <w:t> </w:t>
      </w:r>
      <w:hyperlink r:id="rId2982" w:anchor="{%22appno%22:[%2268817/14%22]}" w:tgtFrame="_blank" w:history="1">
        <w:r w:rsidR="00962ECF" w:rsidRPr="00C60AC1">
          <w:rPr>
            <w:rStyle w:val="Hyperlink"/>
            <w:rFonts w:eastAsia="Calibri"/>
            <w:i/>
            <w:iCs/>
            <w:szCs w:val="24"/>
            <w:lang w:val="bg-BG"/>
          </w:rPr>
          <w:t>68817/14</w:t>
        </w:r>
      </w:hyperlink>
      <w:r w:rsidR="00962ECF" w:rsidRPr="00C60AC1">
        <w:rPr>
          <w:rStyle w:val="Hyperlink"/>
          <w:rFonts w:eastAsia="Calibri"/>
          <w:lang w:val="bg-BG"/>
        </w:rPr>
        <w:t>)</w:t>
      </w:r>
    </w:p>
    <w:p w14:paraId="19169265" w14:textId="77777777" w:rsidR="00F65216" w:rsidRPr="00180795" w:rsidRDefault="00F65216" w:rsidP="00F65216">
      <w:pPr>
        <w:pStyle w:val="JuList"/>
        <w:ind w:left="0" w:firstLine="0"/>
        <w:rPr>
          <w:rStyle w:val="Hyperlink"/>
          <w:i/>
          <w:iCs/>
          <w:szCs w:val="24"/>
          <w:lang w:val="ru-RU"/>
        </w:rPr>
      </w:pPr>
    </w:p>
    <w:p w14:paraId="12EA3A99" w14:textId="023E0F3F" w:rsidR="006D79EB" w:rsidRPr="00180795" w:rsidRDefault="003E69AF" w:rsidP="006D79EB">
      <w:pPr>
        <w:pStyle w:val="JuList"/>
        <w:ind w:left="0" w:firstLine="0"/>
        <w:rPr>
          <w:lang w:val="ru-RU"/>
        </w:rPr>
      </w:pPr>
      <w:r w:rsidRPr="00180795">
        <w:rPr>
          <w:lang w:val="ru-RU"/>
        </w:rPr>
        <w:t>1)</w:t>
      </w:r>
      <w:r w:rsidRPr="00C60AC1">
        <w:rPr>
          <w:lang w:val="bg-BG"/>
        </w:rPr>
        <w:t xml:space="preserve"> </w:t>
      </w:r>
      <w:r w:rsidRPr="00180795">
        <w:rPr>
          <w:lang w:val="ru-RU"/>
        </w:rPr>
        <w:t>Член</w:t>
      </w:r>
      <w:r w:rsidRPr="00C60AC1">
        <w:t> </w:t>
      </w:r>
      <w:r w:rsidRPr="00180795">
        <w:rPr>
          <w:lang w:val="ru-RU"/>
        </w:rPr>
        <w:t>29 от Регламент (ЕС) №</w:t>
      </w:r>
      <w:r w:rsidRPr="00C60AC1">
        <w:t> </w:t>
      </w:r>
      <w:r w:rsidRPr="00180795">
        <w:rPr>
          <w:lang w:val="ru-RU"/>
        </w:rPr>
        <w:t xml:space="preserve">575/2013 на </w:t>
      </w:r>
      <w:proofErr w:type="spellStart"/>
      <w:r w:rsidRPr="00180795">
        <w:rPr>
          <w:lang w:val="ru-RU"/>
        </w:rPr>
        <w:t>Европейския</w:t>
      </w:r>
      <w:proofErr w:type="spellEnd"/>
      <w:r w:rsidRPr="00180795">
        <w:rPr>
          <w:lang w:val="ru-RU"/>
        </w:rPr>
        <w:t xml:space="preserve"> парламент и на </w:t>
      </w:r>
      <w:proofErr w:type="spellStart"/>
      <w:r w:rsidRPr="00180795">
        <w:rPr>
          <w:lang w:val="ru-RU"/>
        </w:rPr>
        <w:t>Съвета</w:t>
      </w:r>
      <w:proofErr w:type="spellEnd"/>
      <w:r w:rsidRPr="00180795">
        <w:rPr>
          <w:lang w:val="ru-RU"/>
        </w:rPr>
        <w:t xml:space="preserve"> от 26</w:t>
      </w:r>
      <w:r w:rsidRPr="00C60AC1">
        <w:t> </w:t>
      </w:r>
      <w:proofErr w:type="spellStart"/>
      <w:r w:rsidRPr="00180795">
        <w:rPr>
          <w:lang w:val="ru-RU"/>
        </w:rPr>
        <w:t>юни</w:t>
      </w:r>
      <w:proofErr w:type="spellEnd"/>
      <w:r w:rsidRPr="00180795">
        <w:rPr>
          <w:lang w:val="ru-RU"/>
        </w:rPr>
        <w:t xml:space="preserve"> 2013 </w:t>
      </w:r>
      <w:r w:rsidRPr="00C60AC1">
        <w:rPr>
          <w:lang w:val="bg-BG"/>
        </w:rPr>
        <w:t>г.</w:t>
      </w:r>
      <w:r w:rsidRPr="00180795">
        <w:rPr>
          <w:lang w:val="ru-RU"/>
        </w:rPr>
        <w:t xml:space="preserve"> </w:t>
      </w:r>
      <w:proofErr w:type="spellStart"/>
      <w:r w:rsidRPr="00180795">
        <w:rPr>
          <w:lang w:val="ru-RU"/>
        </w:rPr>
        <w:t>относно</w:t>
      </w:r>
      <w:proofErr w:type="spellEnd"/>
      <w:r w:rsidRPr="00180795">
        <w:rPr>
          <w:lang w:val="ru-RU"/>
        </w:rPr>
        <w:t xml:space="preserve"> </w:t>
      </w:r>
      <w:proofErr w:type="spellStart"/>
      <w:r w:rsidRPr="00180795">
        <w:rPr>
          <w:lang w:val="ru-RU"/>
        </w:rPr>
        <w:t>пруденциалните</w:t>
      </w:r>
      <w:proofErr w:type="spellEnd"/>
      <w:r w:rsidRPr="00180795">
        <w:rPr>
          <w:lang w:val="ru-RU"/>
        </w:rPr>
        <w:t xml:space="preserve"> </w:t>
      </w:r>
      <w:proofErr w:type="spellStart"/>
      <w:r w:rsidRPr="00180795">
        <w:rPr>
          <w:lang w:val="ru-RU"/>
        </w:rPr>
        <w:t>изисквания</w:t>
      </w:r>
      <w:proofErr w:type="spellEnd"/>
      <w:r w:rsidRPr="00180795">
        <w:rPr>
          <w:lang w:val="ru-RU"/>
        </w:rPr>
        <w:t xml:space="preserve"> за </w:t>
      </w:r>
      <w:proofErr w:type="spellStart"/>
      <w:r w:rsidRPr="00180795">
        <w:rPr>
          <w:lang w:val="ru-RU"/>
        </w:rPr>
        <w:t>кредитните</w:t>
      </w:r>
      <w:proofErr w:type="spellEnd"/>
      <w:r w:rsidRPr="00180795">
        <w:rPr>
          <w:lang w:val="ru-RU"/>
        </w:rPr>
        <w:t xml:space="preserve"> институции и </w:t>
      </w:r>
      <w:proofErr w:type="spellStart"/>
      <w:r w:rsidRPr="00180795">
        <w:rPr>
          <w:lang w:val="ru-RU"/>
        </w:rPr>
        <w:t>инвестиционните</w:t>
      </w:r>
      <w:proofErr w:type="spellEnd"/>
      <w:r w:rsidRPr="00180795">
        <w:rPr>
          <w:lang w:val="ru-RU"/>
        </w:rPr>
        <w:t xml:space="preserve"> </w:t>
      </w:r>
      <w:proofErr w:type="spellStart"/>
      <w:r w:rsidRPr="00180795">
        <w:rPr>
          <w:lang w:val="ru-RU"/>
        </w:rPr>
        <w:t>посред</w:t>
      </w:r>
      <w:proofErr w:type="spellEnd"/>
      <w:r w:rsidRPr="00C60AC1">
        <w:rPr>
          <w:lang w:val="bg-BG"/>
        </w:rPr>
        <w:t>-</w:t>
      </w:r>
      <w:proofErr w:type="spellStart"/>
      <w:r w:rsidRPr="00180795">
        <w:rPr>
          <w:lang w:val="ru-RU"/>
        </w:rPr>
        <w:t>ници</w:t>
      </w:r>
      <w:proofErr w:type="spellEnd"/>
      <w:r w:rsidRPr="00180795">
        <w:rPr>
          <w:lang w:val="ru-RU"/>
        </w:rPr>
        <w:t xml:space="preserve"> и за изменение на Регламент (ЕС) №</w:t>
      </w:r>
      <w:r w:rsidRPr="00C60AC1">
        <w:t> </w:t>
      </w:r>
      <w:r w:rsidRPr="00180795">
        <w:rPr>
          <w:lang w:val="ru-RU"/>
        </w:rPr>
        <w:t xml:space="preserve">648/2012, </w:t>
      </w:r>
      <w:r w:rsidRPr="00C60AC1">
        <w:rPr>
          <w:lang w:val="bg-BG"/>
        </w:rPr>
        <w:t>чл.</w:t>
      </w:r>
      <w:r w:rsidRPr="00C60AC1">
        <w:t> </w:t>
      </w:r>
      <w:r w:rsidRPr="00180795">
        <w:rPr>
          <w:lang w:val="ru-RU"/>
        </w:rPr>
        <w:t xml:space="preserve">10 от </w:t>
      </w:r>
      <w:proofErr w:type="spellStart"/>
      <w:r w:rsidRPr="00180795">
        <w:rPr>
          <w:lang w:val="ru-RU"/>
        </w:rPr>
        <w:t>Делеги</w:t>
      </w:r>
      <w:proofErr w:type="spellEnd"/>
      <w:r w:rsidRPr="00C60AC1">
        <w:rPr>
          <w:lang w:val="bg-BG"/>
        </w:rPr>
        <w:t>-</w:t>
      </w:r>
      <w:r w:rsidRPr="00180795">
        <w:rPr>
          <w:lang w:val="ru-RU"/>
        </w:rPr>
        <w:t>ран регламент (ЕС) №</w:t>
      </w:r>
      <w:r w:rsidRPr="00C60AC1">
        <w:t> </w:t>
      </w:r>
      <w:r w:rsidRPr="00180795">
        <w:rPr>
          <w:lang w:val="ru-RU"/>
        </w:rPr>
        <w:t xml:space="preserve">241/2014 на </w:t>
      </w:r>
      <w:proofErr w:type="spellStart"/>
      <w:r w:rsidRPr="00180795">
        <w:rPr>
          <w:lang w:val="ru-RU"/>
        </w:rPr>
        <w:t>Комисията</w:t>
      </w:r>
      <w:proofErr w:type="spellEnd"/>
      <w:r w:rsidRPr="00180795">
        <w:rPr>
          <w:lang w:val="ru-RU"/>
        </w:rPr>
        <w:t xml:space="preserve"> от 7</w:t>
      </w:r>
      <w:r w:rsidRPr="00C60AC1">
        <w:t> </w:t>
      </w:r>
      <w:proofErr w:type="spellStart"/>
      <w:r w:rsidRPr="00180795">
        <w:rPr>
          <w:lang w:val="ru-RU"/>
        </w:rPr>
        <w:t>януари</w:t>
      </w:r>
      <w:proofErr w:type="spellEnd"/>
      <w:r w:rsidRPr="00180795">
        <w:rPr>
          <w:lang w:val="ru-RU"/>
        </w:rPr>
        <w:t xml:space="preserve"> 2014 </w:t>
      </w:r>
      <w:r w:rsidRPr="00C60AC1">
        <w:rPr>
          <w:lang w:val="bg-BG"/>
        </w:rPr>
        <w:t>г.</w:t>
      </w:r>
      <w:r w:rsidRPr="00180795">
        <w:rPr>
          <w:lang w:val="ru-RU"/>
        </w:rPr>
        <w:t xml:space="preserve"> за </w:t>
      </w:r>
      <w:proofErr w:type="spellStart"/>
      <w:r w:rsidRPr="00180795">
        <w:rPr>
          <w:lang w:val="ru-RU"/>
        </w:rPr>
        <w:t>допълване</w:t>
      </w:r>
      <w:proofErr w:type="spellEnd"/>
      <w:r w:rsidRPr="00180795">
        <w:rPr>
          <w:lang w:val="ru-RU"/>
        </w:rPr>
        <w:t xml:space="preserve"> на Регламент (ЕС) №</w:t>
      </w:r>
      <w:r w:rsidRPr="00C60AC1">
        <w:t> </w:t>
      </w:r>
      <w:r w:rsidRPr="00180795">
        <w:rPr>
          <w:lang w:val="ru-RU"/>
        </w:rPr>
        <w:t xml:space="preserve">575/2013 по отношение на </w:t>
      </w:r>
      <w:proofErr w:type="spellStart"/>
      <w:r w:rsidRPr="00180795">
        <w:rPr>
          <w:lang w:val="ru-RU"/>
        </w:rPr>
        <w:t>регулаторните</w:t>
      </w:r>
      <w:proofErr w:type="spellEnd"/>
      <w:r w:rsidRPr="00180795">
        <w:rPr>
          <w:lang w:val="ru-RU"/>
        </w:rPr>
        <w:t xml:space="preserve"> технически </w:t>
      </w:r>
      <w:proofErr w:type="spellStart"/>
      <w:r w:rsidRPr="00180795">
        <w:rPr>
          <w:lang w:val="ru-RU"/>
        </w:rPr>
        <w:t>стандарти</w:t>
      </w:r>
      <w:proofErr w:type="spellEnd"/>
      <w:r w:rsidRPr="00180795">
        <w:rPr>
          <w:lang w:val="ru-RU"/>
        </w:rPr>
        <w:t xml:space="preserve"> за </w:t>
      </w:r>
      <w:proofErr w:type="spellStart"/>
      <w:r w:rsidRPr="00180795">
        <w:rPr>
          <w:lang w:val="ru-RU"/>
        </w:rPr>
        <w:t>капиталовите</w:t>
      </w:r>
      <w:proofErr w:type="spellEnd"/>
      <w:r w:rsidRPr="00180795">
        <w:rPr>
          <w:lang w:val="ru-RU"/>
        </w:rPr>
        <w:t xml:space="preserve"> </w:t>
      </w:r>
      <w:proofErr w:type="spellStart"/>
      <w:r w:rsidRPr="00180795">
        <w:rPr>
          <w:lang w:val="ru-RU"/>
        </w:rPr>
        <w:t>изисквания</w:t>
      </w:r>
      <w:proofErr w:type="spellEnd"/>
      <w:r w:rsidRPr="00180795">
        <w:rPr>
          <w:lang w:val="ru-RU"/>
        </w:rPr>
        <w:t xml:space="preserve"> за </w:t>
      </w:r>
      <w:proofErr w:type="spellStart"/>
      <w:r w:rsidRPr="00180795">
        <w:rPr>
          <w:lang w:val="ru-RU"/>
        </w:rPr>
        <w:t>институциите</w:t>
      </w:r>
      <w:proofErr w:type="spellEnd"/>
      <w:r w:rsidRPr="00180795">
        <w:rPr>
          <w:lang w:val="ru-RU"/>
        </w:rPr>
        <w:t xml:space="preserve">, </w:t>
      </w:r>
      <w:proofErr w:type="spellStart"/>
      <w:r w:rsidRPr="00180795">
        <w:rPr>
          <w:lang w:val="ru-RU"/>
        </w:rPr>
        <w:t>както</w:t>
      </w:r>
      <w:proofErr w:type="spellEnd"/>
      <w:r w:rsidRPr="00180795">
        <w:rPr>
          <w:lang w:val="ru-RU"/>
        </w:rPr>
        <w:t xml:space="preserve"> и </w:t>
      </w:r>
      <w:proofErr w:type="spellStart"/>
      <w:r w:rsidRPr="00180795">
        <w:rPr>
          <w:lang w:val="ru-RU"/>
        </w:rPr>
        <w:t>членове</w:t>
      </w:r>
      <w:proofErr w:type="spellEnd"/>
      <w:r w:rsidRPr="00180795">
        <w:rPr>
          <w:lang w:val="ru-RU"/>
        </w:rPr>
        <w:t xml:space="preserve"> 16 и 17 от</w:t>
      </w:r>
      <w:r w:rsidRPr="00C60AC1">
        <w:t> </w:t>
      </w:r>
      <w:bookmarkStart w:id="102" w:name="ctx19"/>
      <w:proofErr w:type="spellStart"/>
      <w:r w:rsidRPr="00180795">
        <w:rPr>
          <w:lang w:val="ru-RU"/>
        </w:rPr>
        <w:t>Хартата</w:t>
      </w:r>
      <w:bookmarkEnd w:id="102"/>
      <w:proofErr w:type="spellEnd"/>
      <w:r w:rsidRPr="00C60AC1">
        <w:t> </w:t>
      </w:r>
      <w:r w:rsidRPr="00180795">
        <w:rPr>
          <w:lang w:val="ru-RU"/>
        </w:rPr>
        <w:t xml:space="preserve">на </w:t>
      </w:r>
      <w:proofErr w:type="spellStart"/>
      <w:r w:rsidRPr="00180795">
        <w:rPr>
          <w:lang w:val="ru-RU"/>
        </w:rPr>
        <w:t>основните</w:t>
      </w:r>
      <w:proofErr w:type="spellEnd"/>
      <w:r w:rsidRPr="00180795">
        <w:rPr>
          <w:lang w:val="ru-RU"/>
        </w:rPr>
        <w:t xml:space="preserve"> права на </w:t>
      </w:r>
      <w:r w:rsidRPr="00C60AC1">
        <w:rPr>
          <w:lang w:val="bg-BG"/>
        </w:rPr>
        <w:t>ЕС</w:t>
      </w:r>
      <w:r w:rsidRPr="00180795">
        <w:rPr>
          <w:lang w:val="ru-RU"/>
        </w:rPr>
        <w:t xml:space="preserve"> </w:t>
      </w:r>
      <w:proofErr w:type="spellStart"/>
      <w:r w:rsidRPr="00180795">
        <w:rPr>
          <w:lang w:val="ru-RU"/>
        </w:rPr>
        <w:t>трябва</w:t>
      </w:r>
      <w:proofErr w:type="spellEnd"/>
      <w:r w:rsidRPr="00180795">
        <w:rPr>
          <w:lang w:val="ru-RU"/>
        </w:rPr>
        <w:t xml:space="preserve"> да се </w:t>
      </w:r>
      <w:proofErr w:type="spellStart"/>
      <w:r w:rsidRPr="00180795">
        <w:rPr>
          <w:lang w:val="ru-RU"/>
        </w:rPr>
        <w:t>тълкуват</w:t>
      </w:r>
      <w:proofErr w:type="spellEnd"/>
      <w:r w:rsidRPr="00180795">
        <w:rPr>
          <w:lang w:val="ru-RU"/>
        </w:rPr>
        <w:t xml:space="preserve"> в </w:t>
      </w:r>
      <w:proofErr w:type="spellStart"/>
      <w:r w:rsidRPr="00180795">
        <w:rPr>
          <w:lang w:val="ru-RU"/>
        </w:rPr>
        <w:t>смисъл</w:t>
      </w:r>
      <w:proofErr w:type="spellEnd"/>
      <w:r w:rsidRPr="00180795">
        <w:rPr>
          <w:lang w:val="ru-RU"/>
        </w:rPr>
        <w:t xml:space="preserve">, че </w:t>
      </w:r>
      <w:proofErr w:type="spellStart"/>
      <w:r w:rsidRPr="00180795">
        <w:rPr>
          <w:lang w:val="ru-RU"/>
        </w:rPr>
        <w:t>допускат</w:t>
      </w:r>
      <w:proofErr w:type="spellEnd"/>
      <w:r w:rsidRPr="00180795">
        <w:rPr>
          <w:lang w:val="ru-RU"/>
        </w:rPr>
        <w:t xml:space="preserve"> </w:t>
      </w:r>
      <w:proofErr w:type="spellStart"/>
      <w:r w:rsidRPr="00180795">
        <w:rPr>
          <w:lang w:val="ru-RU"/>
        </w:rPr>
        <w:t>правна</w:t>
      </w:r>
      <w:proofErr w:type="spellEnd"/>
      <w:r w:rsidRPr="00180795">
        <w:rPr>
          <w:lang w:val="ru-RU"/>
        </w:rPr>
        <w:t xml:space="preserve"> </w:t>
      </w:r>
      <w:proofErr w:type="spellStart"/>
      <w:r w:rsidRPr="00180795">
        <w:rPr>
          <w:lang w:val="ru-RU"/>
        </w:rPr>
        <w:t>уредба</w:t>
      </w:r>
      <w:proofErr w:type="spellEnd"/>
      <w:r w:rsidRPr="00180795">
        <w:rPr>
          <w:lang w:val="ru-RU"/>
        </w:rPr>
        <w:t xml:space="preserve"> на </w:t>
      </w:r>
      <w:proofErr w:type="spellStart"/>
      <w:r w:rsidRPr="00180795">
        <w:rPr>
          <w:lang w:val="ru-RU"/>
        </w:rPr>
        <w:t>държава</w:t>
      </w:r>
      <w:proofErr w:type="spellEnd"/>
      <w:r w:rsidRPr="00180795">
        <w:rPr>
          <w:lang w:val="ru-RU"/>
        </w:rPr>
        <w:t xml:space="preserve"> членка, </w:t>
      </w:r>
      <w:proofErr w:type="spellStart"/>
      <w:r w:rsidRPr="00180795">
        <w:rPr>
          <w:lang w:val="ru-RU"/>
        </w:rPr>
        <w:t>която</w:t>
      </w:r>
      <w:proofErr w:type="spellEnd"/>
      <w:r w:rsidRPr="00180795">
        <w:rPr>
          <w:lang w:val="ru-RU"/>
        </w:rPr>
        <w:t xml:space="preserve"> </w:t>
      </w:r>
      <w:proofErr w:type="spellStart"/>
      <w:r w:rsidRPr="00180795">
        <w:rPr>
          <w:lang w:val="ru-RU"/>
        </w:rPr>
        <w:t>забранява</w:t>
      </w:r>
      <w:proofErr w:type="spellEnd"/>
      <w:r w:rsidRPr="00180795">
        <w:rPr>
          <w:lang w:val="ru-RU"/>
        </w:rPr>
        <w:t xml:space="preserve"> на </w:t>
      </w:r>
      <w:proofErr w:type="spellStart"/>
      <w:r w:rsidRPr="00180795">
        <w:rPr>
          <w:lang w:val="ru-RU"/>
        </w:rPr>
        <w:t>установените</w:t>
      </w:r>
      <w:proofErr w:type="spellEnd"/>
      <w:r w:rsidRPr="00180795">
        <w:rPr>
          <w:lang w:val="ru-RU"/>
        </w:rPr>
        <w:t xml:space="preserve"> на </w:t>
      </w:r>
      <w:proofErr w:type="spellStart"/>
      <w:r w:rsidRPr="00180795">
        <w:rPr>
          <w:lang w:val="ru-RU"/>
        </w:rPr>
        <w:t>нейна</w:t>
      </w:r>
      <w:proofErr w:type="spellEnd"/>
      <w:r w:rsidRPr="00180795">
        <w:rPr>
          <w:lang w:val="ru-RU"/>
        </w:rPr>
        <w:t xml:space="preserve"> </w:t>
      </w:r>
      <w:proofErr w:type="spellStart"/>
      <w:r w:rsidRPr="00180795">
        <w:rPr>
          <w:lang w:val="ru-RU"/>
        </w:rPr>
        <w:t>територия</w:t>
      </w:r>
      <w:proofErr w:type="spellEnd"/>
      <w:r w:rsidRPr="00180795">
        <w:rPr>
          <w:lang w:val="ru-RU"/>
        </w:rPr>
        <w:t xml:space="preserve"> </w:t>
      </w:r>
      <w:proofErr w:type="spellStart"/>
      <w:r w:rsidRPr="00180795">
        <w:rPr>
          <w:lang w:val="ru-RU"/>
        </w:rPr>
        <w:t>кооперативни</w:t>
      </w:r>
      <w:proofErr w:type="spellEnd"/>
      <w:r w:rsidRPr="00180795">
        <w:rPr>
          <w:lang w:val="ru-RU"/>
        </w:rPr>
        <w:t xml:space="preserve"> банки да </w:t>
      </w:r>
      <w:proofErr w:type="spellStart"/>
      <w:r w:rsidRPr="00180795">
        <w:rPr>
          <w:lang w:val="ru-RU"/>
        </w:rPr>
        <w:t>отказват</w:t>
      </w:r>
      <w:proofErr w:type="spellEnd"/>
      <w:r w:rsidRPr="00180795">
        <w:rPr>
          <w:lang w:val="ru-RU"/>
        </w:rPr>
        <w:t xml:space="preserve"> обратно </w:t>
      </w:r>
      <w:proofErr w:type="spellStart"/>
      <w:r w:rsidRPr="00180795">
        <w:rPr>
          <w:lang w:val="ru-RU"/>
        </w:rPr>
        <w:t>изкупуване</w:t>
      </w:r>
      <w:proofErr w:type="spellEnd"/>
      <w:r w:rsidRPr="00180795">
        <w:rPr>
          <w:lang w:val="ru-RU"/>
        </w:rPr>
        <w:t xml:space="preserve"> на </w:t>
      </w:r>
      <w:proofErr w:type="spellStart"/>
      <w:r w:rsidRPr="00180795">
        <w:rPr>
          <w:lang w:val="ru-RU"/>
        </w:rPr>
        <w:t>инструменти</w:t>
      </w:r>
      <w:proofErr w:type="spellEnd"/>
      <w:r w:rsidRPr="00180795">
        <w:rPr>
          <w:lang w:val="ru-RU"/>
        </w:rPr>
        <w:t xml:space="preserve"> на </w:t>
      </w:r>
      <w:proofErr w:type="spellStart"/>
      <w:r w:rsidRPr="00180795">
        <w:rPr>
          <w:lang w:val="ru-RU"/>
        </w:rPr>
        <w:t>собствения</w:t>
      </w:r>
      <w:proofErr w:type="spellEnd"/>
      <w:r w:rsidRPr="00180795">
        <w:rPr>
          <w:lang w:val="ru-RU"/>
        </w:rPr>
        <w:t xml:space="preserve"> капитал, но </w:t>
      </w:r>
      <w:proofErr w:type="spellStart"/>
      <w:r w:rsidRPr="00180795">
        <w:rPr>
          <w:lang w:val="ru-RU"/>
        </w:rPr>
        <w:t>позволява</w:t>
      </w:r>
      <w:proofErr w:type="spellEnd"/>
      <w:r w:rsidRPr="00180795">
        <w:rPr>
          <w:lang w:val="ru-RU"/>
        </w:rPr>
        <w:t xml:space="preserve"> на </w:t>
      </w:r>
      <w:proofErr w:type="spellStart"/>
      <w:r w:rsidRPr="00180795">
        <w:rPr>
          <w:lang w:val="ru-RU"/>
        </w:rPr>
        <w:t>тези</w:t>
      </w:r>
      <w:proofErr w:type="spellEnd"/>
      <w:r w:rsidRPr="00180795">
        <w:rPr>
          <w:lang w:val="ru-RU"/>
        </w:rPr>
        <w:t xml:space="preserve"> банки да отложат за </w:t>
      </w:r>
      <w:proofErr w:type="spellStart"/>
      <w:r w:rsidRPr="00180795">
        <w:rPr>
          <w:lang w:val="ru-RU"/>
        </w:rPr>
        <w:t>неопределен</w:t>
      </w:r>
      <w:proofErr w:type="spellEnd"/>
      <w:r w:rsidRPr="00180795">
        <w:rPr>
          <w:lang w:val="ru-RU"/>
        </w:rPr>
        <w:t xml:space="preserve"> период от </w:t>
      </w:r>
      <w:proofErr w:type="spellStart"/>
      <w:r w:rsidRPr="00180795">
        <w:rPr>
          <w:lang w:val="ru-RU"/>
        </w:rPr>
        <w:t>време</w:t>
      </w:r>
      <w:proofErr w:type="spellEnd"/>
      <w:r w:rsidRPr="00180795">
        <w:rPr>
          <w:lang w:val="ru-RU"/>
        </w:rPr>
        <w:t xml:space="preserve"> </w:t>
      </w:r>
      <w:proofErr w:type="spellStart"/>
      <w:r w:rsidRPr="00180795">
        <w:rPr>
          <w:lang w:val="ru-RU"/>
        </w:rPr>
        <w:t>обратното</w:t>
      </w:r>
      <w:proofErr w:type="spellEnd"/>
      <w:r w:rsidRPr="00180795">
        <w:rPr>
          <w:lang w:val="ru-RU"/>
        </w:rPr>
        <w:t xml:space="preserve"> </w:t>
      </w:r>
      <w:proofErr w:type="spellStart"/>
      <w:r w:rsidRPr="00180795">
        <w:rPr>
          <w:lang w:val="ru-RU"/>
        </w:rPr>
        <w:t>изкупуване</w:t>
      </w:r>
      <w:proofErr w:type="spellEnd"/>
      <w:r w:rsidRPr="00180795">
        <w:rPr>
          <w:lang w:val="ru-RU"/>
        </w:rPr>
        <w:t xml:space="preserve"> на дела на </w:t>
      </w:r>
      <w:proofErr w:type="spellStart"/>
      <w:r w:rsidRPr="00180795">
        <w:rPr>
          <w:lang w:val="ru-RU"/>
        </w:rPr>
        <w:t>напускащия</w:t>
      </w:r>
      <w:proofErr w:type="spellEnd"/>
      <w:r w:rsidRPr="00180795">
        <w:rPr>
          <w:lang w:val="ru-RU"/>
        </w:rPr>
        <w:t xml:space="preserve"> </w:t>
      </w:r>
      <w:proofErr w:type="spellStart"/>
      <w:r w:rsidRPr="00180795">
        <w:rPr>
          <w:lang w:val="ru-RU"/>
        </w:rPr>
        <w:t>съдружник</w:t>
      </w:r>
      <w:proofErr w:type="spellEnd"/>
      <w:r w:rsidRPr="00180795">
        <w:rPr>
          <w:lang w:val="ru-RU"/>
        </w:rPr>
        <w:t xml:space="preserve"> и да ограничат </w:t>
      </w:r>
      <w:proofErr w:type="spellStart"/>
      <w:r w:rsidRPr="00180795">
        <w:rPr>
          <w:lang w:val="ru-RU"/>
        </w:rPr>
        <w:t>изцяло</w:t>
      </w:r>
      <w:proofErr w:type="spellEnd"/>
      <w:r w:rsidRPr="00180795">
        <w:rPr>
          <w:lang w:val="ru-RU"/>
        </w:rPr>
        <w:t xml:space="preserve"> или отчасти </w:t>
      </w:r>
      <w:proofErr w:type="spellStart"/>
      <w:r w:rsidRPr="00180795">
        <w:rPr>
          <w:lang w:val="ru-RU"/>
        </w:rPr>
        <w:t>изкупуваното</w:t>
      </w:r>
      <w:proofErr w:type="spellEnd"/>
      <w:r w:rsidRPr="00180795">
        <w:rPr>
          <w:lang w:val="ru-RU"/>
        </w:rPr>
        <w:t xml:space="preserve"> количество, </w:t>
      </w:r>
      <w:proofErr w:type="spellStart"/>
      <w:r w:rsidRPr="00180795">
        <w:rPr>
          <w:lang w:val="ru-RU"/>
        </w:rPr>
        <w:t>стига</w:t>
      </w:r>
      <w:proofErr w:type="spellEnd"/>
      <w:r w:rsidRPr="00180795">
        <w:rPr>
          <w:lang w:val="ru-RU"/>
        </w:rPr>
        <w:t xml:space="preserve"> </w:t>
      </w:r>
      <w:proofErr w:type="spellStart"/>
      <w:r w:rsidRPr="00180795">
        <w:rPr>
          <w:lang w:val="ru-RU"/>
        </w:rPr>
        <w:t>наложените</w:t>
      </w:r>
      <w:proofErr w:type="spellEnd"/>
      <w:r w:rsidRPr="00180795">
        <w:rPr>
          <w:lang w:val="ru-RU"/>
        </w:rPr>
        <w:t xml:space="preserve"> при </w:t>
      </w:r>
      <w:proofErr w:type="spellStart"/>
      <w:r w:rsidRPr="00180795">
        <w:rPr>
          <w:lang w:val="ru-RU"/>
        </w:rPr>
        <w:t>упражняването</w:t>
      </w:r>
      <w:proofErr w:type="spellEnd"/>
      <w:r w:rsidRPr="00180795">
        <w:rPr>
          <w:lang w:val="ru-RU"/>
        </w:rPr>
        <w:t xml:space="preserve"> на </w:t>
      </w:r>
      <w:proofErr w:type="spellStart"/>
      <w:r w:rsidR="006D79EB" w:rsidRPr="00180795">
        <w:rPr>
          <w:lang w:val="ru-RU"/>
        </w:rPr>
        <w:t>тази</w:t>
      </w:r>
      <w:proofErr w:type="spellEnd"/>
      <w:r w:rsidR="006D79EB" w:rsidRPr="00180795">
        <w:rPr>
          <w:lang w:val="ru-RU"/>
        </w:rPr>
        <w:t xml:space="preserve"> </w:t>
      </w:r>
      <w:proofErr w:type="spellStart"/>
      <w:r w:rsidR="006D79EB" w:rsidRPr="00180795">
        <w:rPr>
          <w:lang w:val="ru-RU"/>
        </w:rPr>
        <w:t>възможност</w:t>
      </w:r>
      <w:proofErr w:type="spellEnd"/>
      <w:r w:rsidR="006D79EB" w:rsidRPr="00180795">
        <w:rPr>
          <w:lang w:val="ru-RU"/>
        </w:rPr>
        <w:t xml:space="preserve"> ограничения на </w:t>
      </w:r>
      <w:proofErr w:type="spellStart"/>
      <w:r w:rsidR="006D79EB" w:rsidRPr="00180795">
        <w:rPr>
          <w:lang w:val="ru-RU"/>
        </w:rPr>
        <w:t>обратното</w:t>
      </w:r>
      <w:proofErr w:type="spellEnd"/>
      <w:r w:rsidR="006D79EB" w:rsidRPr="00180795">
        <w:rPr>
          <w:lang w:val="ru-RU"/>
        </w:rPr>
        <w:t xml:space="preserve"> </w:t>
      </w:r>
      <w:proofErr w:type="spellStart"/>
      <w:r w:rsidR="006D79EB" w:rsidRPr="00180795">
        <w:rPr>
          <w:lang w:val="ru-RU"/>
        </w:rPr>
        <w:t>изкупуване</w:t>
      </w:r>
      <w:proofErr w:type="spellEnd"/>
      <w:r w:rsidR="006D79EB" w:rsidRPr="00180795">
        <w:rPr>
          <w:lang w:val="ru-RU"/>
        </w:rPr>
        <w:t xml:space="preserve"> да не </w:t>
      </w:r>
      <w:proofErr w:type="spellStart"/>
      <w:r w:rsidR="006D79EB" w:rsidRPr="00180795">
        <w:rPr>
          <w:lang w:val="ru-RU"/>
        </w:rPr>
        <w:t>надхвърлят</w:t>
      </w:r>
      <w:proofErr w:type="spellEnd"/>
      <w:r w:rsidR="006D79EB" w:rsidRPr="00180795">
        <w:rPr>
          <w:lang w:val="ru-RU"/>
        </w:rPr>
        <w:t xml:space="preserve"> </w:t>
      </w:r>
      <w:proofErr w:type="spellStart"/>
      <w:r w:rsidR="006D79EB" w:rsidRPr="00180795">
        <w:rPr>
          <w:lang w:val="ru-RU"/>
        </w:rPr>
        <w:t>необходимото</w:t>
      </w:r>
      <w:proofErr w:type="spellEnd"/>
      <w:r w:rsidR="006D79EB" w:rsidRPr="00180795">
        <w:rPr>
          <w:lang w:val="ru-RU"/>
        </w:rPr>
        <w:t xml:space="preserve">, от </w:t>
      </w:r>
      <w:proofErr w:type="spellStart"/>
      <w:r w:rsidR="006D79EB" w:rsidRPr="00180795">
        <w:rPr>
          <w:lang w:val="ru-RU"/>
        </w:rPr>
        <w:t>гледна</w:t>
      </w:r>
      <w:proofErr w:type="spellEnd"/>
      <w:r w:rsidR="006D79EB" w:rsidRPr="00180795">
        <w:rPr>
          <w:lang w:val="ru-RU"/>
        </w:rPr>
        <w:t xml:space="preserve"> точка на </w:t>
      </w:r>
      <w:proofErr w:type="spellStart"/>
      <w:r w:rsidR="006D79EB" w:rsidRPr="00180795">
        <w:rPr>
          <w:lang w:val="ru-RU"/>
        </w:rPr>
        <w:t>пруденциалното</w:t>
      </w:r>
      <w:proofErr w:type="spellEnd"/>
      <w:r w:rsidR="006D79EB" w:rsidRPr="00180795">
        <w:rPr>
          <w:lang w:val="ru-RU"/>
        </w:rPr>
        <w:t xml:space="preserve"> </w:t>
      </w:r>
      <w:proofErr w:type="spellStart"/>
      <w:r w:rsidR="006D79EB" w:rsidRPr="00180795">
        <w:rPr>
          <w:lang w:val="ru-RU"/>
        </w:rPr>
        <w:t>състояние</w:t>
      </w:r>
      <w:proofErr w:type="spellEnd"/>
      <w:r w:rsidR="006D79EB" w:rsidRPr="00180795">
        <w:rPr>
          <w:lang w:val="ru-RU"/>
        </w:rPr>
        <w:t xml:space="preserve"> на </w:t>
      </w:r>
      <w:proofErr w:type="spellStart"/>
      <w:r w:rsidR="006D79EB" w:rsidRPr="00180795">
        <w:rPr>
          <w:lang w:val="ru-RU"/>
        </w:rPr>
        <w:t>посочените</w:t>
      </w:r>
      <w:proofErr w:type="spellEnd"/>
      <w:r w:rsidR="006D79EB" w:rsidRPr="00180795">
        <w:rPr>
          <w:lang w:val="ru-RU"/>
        </w:rPr>
        <w:t xml:space="preserve"> банки, за да се </w:t>
      </w:r>
      <w:proofErr w:type="spellStart"/>
      <w:r w:rsidR="006D79EB" w:rsidRPr="00180795">
        <w:rPr>
          <w:lang w:val="ru-RU"/>
        </w:rPr>
        <w:t>гарантира</w:t>
      </w:r>
      <w:proofErr w:type="spellEnd"/>
      <w:r w:rsidR="006D79EB" w:rsidRPr="00180795">
        <w:rPr>
          <w:lang w:val="ru-RU"/>
        </w:rPr>
        <w:t xml:space="preserve">, че </w:t>
      </w:r>
      <w:proofErr w:type="spellStart"/>
      <w:r w:rsidR="006D79EB" w:rsidRPr="00180795">
        <w:rPr>
          <w:lang w:val="ru-RU"/>
        </w:rPr>
        <w:t>емитираните</w:t>
      </w:r>
      <w:proofErr w:type="spellEnd"/>
      <w:r w:rsidR="006D79EB" w:rsidRPr="00180795">
        <w:rPr>
          <w:lang w:val="ru-RU"/>
        </w:rPr>
        <w:t xml:space="preserve"> от </w:t>
      </w:r>
      <w:proofErr w:type="spellStart"/>
      <w:r w:rsidR="006D79EB" w:rsidRPr="00180795">
        <w:rPr>
          <w:lang w:val="ru-RU"/>
        </w:rPr>
        <w:t>тях</w:t>
      </w:r>
      <w:proofErr w:type="spellEnd"/>
      <w:r w:rsidR="006D79EB" w:rsidRPr="00180795">
        <w:rPr>
          <w:lang w:val="ru-RU"/>
        </w:rPr>
        <w:t xml:space="preserve"> </w:t>
      </w:r>
      <w:proofErr w:type="spellStart"/>
      <w:r w:rsidR="006D79EB" w:rsidRPr="00180795">
        <w:rPr>
          <w:lang w:val="ru-RU"/>
        </w:rPr>
        <w:t>капиталови</w:t>
      </w:r>
      <w:proofErr w:type="spellEnd"/>
      <w:r w:rsidR="006D79EB" w:rsidRPr="00180795">
        <w:rPr>
          <w:lang w:val="ru-RU"/>
        </w:rPr>
        <w:t xml:space="preserve"> </w:t>
      </w:r>
      <w:proofErr w:type="spellStart"/>
      <w:r w:rsidR="006D79EB" w:rsidRPr="00180795">
        <w:rPr>
          <w:lang w:val="ru-RU"/>
        </w:rPr>
        <w:t>инструменти</w:t>
      </w:r>
      <w:proofErr w:type="spellEnd"/>
      <w:r w:rsidR="006D79EB" w:rsidRPr="00180795">
        <w:rPr>
          <w:lang w:val="ru-RU"/>
        </w:rPr>
        <w:t xml:space="preserve"> </w:t>
      </w:r>
      <w:proofErr w:type="spellStart"/>
      <w:r w:rsidR="006D79EB" w:rsidRPr="00180795">
        <w:rPr>
          <w:lang w:val="ru-RU"/>
        </w:rPr>
        <w:t>ще</w:t>
      </w:r>
      <w:proofErr w:type="spellEnd"/>
      <w:r w:rsidR="006D79EB" w:rsidRPr="00180795">
        <w:rPr>
          <w:lang w:val="ru-RU"/>
        </w:rPr>
        <w:t xml:space="preserve"> се </w:t>
      </w:r>
      <w:proofErr w:type="spellStart"/>
      <w:r w:rsidR="006D79EB" w:rsidRPr="00180795">
        <w:rPr>
          <w:lang w:val="ru-RU"/>
        </w:rPr>
        <w:t>считат</w:t>
      </w:r>
      <w:proofErr w:type="spellEnd"/>
      <w:r w:rsidR="006D79EB" w:rsidRPr="00180795">
        <w:rPr>
          <w:lang w:val="ru-RU"/>
        </w:rPr>
        <w:t xml:space="preserve"> за </w:t>
      </w:r>
      <w:proofErr w:type="spellStart"/>
      <w:r w:rsidR="006D79EB" w:rsidRPr="00180795">
        <w:rPr>
          <w:lang w:val="ru-RU"/>
        </w:rPr>
        <w:t>инструменти</w:t>
      </w:r>
      <w:proofErr w:type="spellEnd"/>
      <w:r w:rsidR="006D79EB" w:rsidRPr="00180795">
        <w:rPr>
          <w:lang w:val="ru-RU"/>
        </w:rPr>
        <w:t xml:space="preserve"> на </w:t>
      </w:r>
      <w:proofErr w:type="spellStart"/>
      <w:r w:rsidR="006D79EB" w:rsidRPr="00180795">
        <w:rPr>
          <w:lang w:val="ru-RU"/>
        </w:rPr>
        <w:t>базовия</w:t>
      </w:r>
      <w:proofErr w:type="spellEnd"/>
      <w:r w:rsidR="006D79EB" w:rsidRPr="00180795">
        <w:rPr>
          <w:lang w:val="ru-RU"/>
        </w:rPr>
        <w:t xml:space="preserve"> </w:t>
      </w:r>
      <w:proofErr w:type="spellStart"/>
      <w:r w:rsidR="006D79EB" w:rsidRPr="00180795">
        <w:rPr>
          <w:lang w:val="ru-RU"/>
        </w:rPr>
        <w:t>собствен</w:t>
      </w:r>
      <w:proofErr w:type="spellEnd"/>
      <w:r w:rsidR="006D79EB" w:rsidRPr="00180795">
        <w:rPr>
          <w:lang w:val="ru-RU"/>
        </w:rPr>
        <w:t xml:space="preserve"> капитал от </w:t>
      </w:r>
      <w:proofErr w:type="spellStart"/>
      <w:r w:rsidR="006D79EB" w:rsidRPr="00180795">
        <w:rPr>
          <w:lang w:val="ru-RU"/>
        </w:rPr>
        <w:t>първи</w:t>
      </w:r>
      <w:proofErr w:type="spellEnd"/>
      <w:r w:rsidR="006D79EB" w:rsidRPr="00180795">
        <w:rPr>
          <w:lang w:val="ru-RU"/>
        </w:rPr>
        <w:t xml:space="preserve"> </w:t>
      </w:r>
      <w:proofErr w:type="spellStart"/>
      <w:r w:rsidR="006D79EB" w:rsidRPr="00180795">
        <w:rPr>
          <w:lang w:val="ru-RU"/>
        </w:rPr>
        <w:t>ред</w:t>
      </w:r>
      <w:proofErr w:type="spellEnd"/>
      <w:r w:rsidR="006D79EB" w:rsidRPr="00180795">
        <w:rPr>
          <w:lang w:val="ru-RU"/>
        </w:rPr>
        <w:t xml:space="preserve">, </w:t>
      </w:r>
      <w:proofErr w:type="spellStart"/>
      <w:r w:rsidR="006D79EB" w:rsidRPr="00180795">
        <w:rPr>
          <w:lang w:val="ru-RU"/>
        </w:rPr>
        <w:t>като</w:t>
      </w:r>
      <w:proofErr w:type="spellEnd"/>
      <w:r w:rsidR="006D79EB" w:rsidRPr="00180795">
        <w:rPr>
          <w:lang w:val="ru-RU"/>
        </w:rPr>
        <w:t xml:space="preserve"> се </w:t>
      </w:r>
      <w:proofErr w:type="spellStart"/>
      <w:r w:rsidR="006D79EB" w:rsidRPr="00180795">
        <w:rPr>
          <w:lang w:val="ru-RU"/>
        </w:rPr>
        <w:t>имат</w:t>
      </w:r>
      <w:proofErr w:type="spellEnd"/>
      <w:r w:rsidR="006D79EB" w:rsidRPr="00180795">
        <w:rPr>
          <w:lang w:val="ru-RU"/>
        </w:rPr>
        <w:t xml:space="preserve"> </w:t>
      </w:r>
      <w:proofErr w:type="spellStart"/>
      <w:r w:rsidR="006D79EB" w:rsidRPr="00180795">
        <w:rPr>
          <w:lang w:val="ru-RU"/>
        </w:rPr>
        <w:t>предвид</w:t>
      </w:r>
      <w:proofErr w:type="spellEnd"/>
      <w:r w:rsidR="006D79EB" w:rsidRPr="00180795">
        <w:rPr>
          <w:lang w:val="ru-RU"/>
        </w:rPr>
        <w:t xml:space="preserve"> </w:t>
      </w:r>
      <w:proofErr w:type="spellStart"/>
      <w:r w:rsidR="006D79EB" w:rsidRPr="00180795">
        <w:rPr>
          <w:lang w:val="ru-RU"/>
        </w:rPr>
        <w:t>по-специално</w:t>
      </w:r>
      <w:proofErr w:type="spellEnd"/>
      <w:r w:rsidR="006D79EB" w:rsidRPr="00180795">
        <w:rPr>
          <w:lang w:val="ru-RU"/>
        </w:rPr>
        <w:t xml:space="preserve"> </w:t>
      </w:r>
      <w:proofErr w:type="spellStart"/>
      <w:r w:rsidR="006D79EB" w:rsidRPr="00180795">
        <w:rPr>
          <w:lang w:val="ru-RU"/>
        </w:rPr>
        <w:t>посочените</w:t>
      </w:r>
      <w:proofErr w:type="spellEnd"/>
      <w:r w:rsidR="006D79EB" w:rsidRPr="00180795">
        <w:rPr>
          <w:lang w:val="ru-RU"/>
        </w:rPr>
        <w:t xml:space="preserve"> в </w:t>
      </w:r>
      <w:r w:rsidR="006D79EB" w:rsidRPr="00C60AC1">
        <w:rPr>
          <w:lang w:val="bg-BG"/>
        </w:rPr>
        <w:t>чл.</w:t>
      </w:r>
      <w:r w:rsidR="006D79EB" w:rsidRPr="00C60AC1">
        <w:t> </w:t>
      </w:r>
      <w:r w:rsidR="006D79EB" w:rsidRPr="00180795">
        <w:rPr>
          <w:lang w:val="ru-RU"/>
        </w:rPr>
        <w:t xml:space="preserve">10, </w:t>
      </w:r>
      <w:r w:rsidR="006D79EB" w:rsidRPr="00C60AC1">
        <w:rPr>
          <w:lang w:val="bg-BG"/>
        </w:rPr>
        <w:t>§</w:t>
      </w:r>
      <w:r w:rsidR="006D79EB" w:rsidRPr="00C60AC1">
        <w:t> </w:t>
      </w:r>
      <w:r w:rsidR="006D79EB" w:rsidRPr="00180795">
        <w:rPr>
          <w:lang w:val="ru-RU"/>
        </w:rPr>
        <w:t xml:space="preserve">3 от </w:t>
      </w:r>
      <w:proofErr w:type="spellStart"/>
      <w:r w:rsidR="006D79EB" w:rsidRPr="00180795">
        <w:rPr>
          <w:lang w:val="ru-RU"/>
        </w:rPr>
        <w:t>Делегиран</w:t>
      </w:r>
      <w:proofErr w:type="spellEnd"/>
      <w:r w:rsidR="006D79EB" w:rsidRPr="00180795">
        <w:rPr>
          <w:lang w:val="ru-RU"/>
        </w:rPr>
        <w:t xml:space="preserve"> регламент №</w:t>
      </w:r>
      <w:r w:rsidR="006D79EB" w:rsidRPr="00C60AC1">
        <w:t> </w:t>
      </w:r>
      <w:r w:rsidR="006D79EB" w:rsidRPr="00180795">
        <w:rPr>
          <w:lang w:val="ru-RU"/>
        </w:rPr>
        <w:t xml:space="preserve">241/2014 </w:t>
      </w:r>
      <w:proofErr w:type="spellStart"/>
      <w:r w:rsidR="006D79EB" w:rsidRPr="00180795">
        <w:rPr>
          <w:lang w:val="ru-RU"/>
        </w:rPr>
        <w:t>елементи</w:t>
      </w:r>
      <w:proofErr w:type="spellEnd"/>
      <w:r w:rsidR="006D79EB" w:rsidRPr="00180795">
        <w:rPr>
          <w:lang w:val="ru-RU"/>
        </w:rPr>
        <w:t xml:space="preserve">, </w:t>
      </w:r>
      <w:proofErr w:type="spellStart"/>
      <w:r w:rsidR="006D79EB" w:rsidRPr="00180795">
        <w:rPr>
          <w:lang w:val="ru-RU"/>
        </w:rPr>
        <w:t>което</w:t>
      </w:r>
      <w:proofErr w:type="spellEnd"/>
      <w:r w:rsidR="006D79EB" w:rsidRPr="00180795">
        <w:rPr>
          <w:lang w:val="ru-RU"/>
        </w:rPr>
        <w:t xml:space="preserve"> </w:t>
      </w:r>
      <w:proofErr w:type="spellStart"/>
      <w:r w:rsidR="006D79EB" w:rsidRPr="00180795">
        <w:rPr>
          <w:lang w:val="ru-RU"/>
        </w:rPr>
        <w:t>следва</w:t>
      </w:r>
      <w:proofErr w:type="spellEnd"/>
      <w:r w:rsidR="006D79EB" w:rsidRPr="00180795">
        <w:rPr>
          <w:lang w:val="ru-RU"/>
        </w:rPr>
        <w:t xml:space="preserve"> да се </w:t>
      </w:r>
      <w:proofErr w:type="spellStart"/>
      <w:r w:rsidR="006D79EB" w:rsidRPr="00180795">
        <w:rPr>
          <w:lang w:val="ru-RU"/>
        </w:rPr>
        <w:t>провери</w:t>
      </w:r>
      <w:proofErr w:type="spellEnd"/>
      <w:r w:rsidR="006D79EB" w:rsidRPr="00180795">
        <w:rPr>
          <w:lang w:val="ru-RU"/>
        </w:rPr>
        <w:t xml:space="preserve"> от </w:t>
      </w:r>
      <w:proofErr w:type="spellStart"/>
      <w:r w:rsidR="006D79EB" w:rsidRPr="00180795">
        <w:rPr>
          <w:lang w:val="ru-RU"/>
        </w:rPr>
        <w:t>запитващата</w:t>
      </w:r>
      <w:proofErr w:type="spellEnd"/>
      <w:r w:rsidR="006D79EB" w:rsidRPr="00180795">
        <w:rPr>
          <w:lang w:val="ru-RU"/>
        </w:rPr>
        <w:t xml:space="preserve"> юрисдикция.</w:t>
      </w:r>
    </w:p>
    <w:p w14:paraId="3ED6B5E8" w14:textId="5F2A7846" w:rsidR="006D79EB" w:rsidRPr="00C60AC1" w:rsidRDefault="006D79EB" w:rsidP="006D79EB">
      <w:pPr>
        <w:pStyle w:val="JuList"/>
        <w:ind w:left="0" w:firstLine="0"/>
        <w:rPr>
          <w:lang w:val="bg-BG"/>
        </w:rPr>
      </w:pPr>
      <w:r w:rsidRPr="00180795">
        <w:rPr>
          <w:lang w:val="ru-RU"/>
        </w:rPr>
        <w:t>2)</w:t>
      </w:r>
      <w:r w:rsidRPr="00C60AC1">
        <w:rPr>
          <w:lang w:val="bg-BG"/>
        </w:rPr>
        <w:t xml:space="preserve"> </w:t>
      </w:r>
      <w:r w:rsidRPr="00180795">
        <w:rPr>
          <w:lang w:val="ru-RU"/>
        </w:rPr>
        <w:t>Член</w:t>
      </w:r>
      <w:r w:rsidRPr="00C60AC1">
        <w:t> </w:t>
      </w:r>
      <w:r w:rsidRPr="00180795">
        <w:rPr>
          <w:lang w:val="ru-RU"/>
        </w:rPr>
        <w:t xml:space="preserve">63 и сл. ДФЕС </w:t>
      </w:r>
      <w:proofErr w:type="spellStart"/>
      <w:r w:rsidRPr="00180795">
        <w:rPr>
          <w:lang w:val="ru-RU"/>
        </w:rPr>
        <w:t>трябва</w:t>
      </w:r>
      <w:proofErr w:type="spellEnd"/>
      <w:r w:rsidRPr="00180795">
        <w:rPr>
          <w:lang w:val="ru-RU"/>
        </w:rPr>
        <w:t xml:space="preserve"> да се </w:t>
      </w:r>
      <w:proofErr w:type="spellStart"/>
      <w:r w:rsidRPr="00180795">
        <w:rPr>
          <w:lang w:val="ru-RU"/>
        </w:rPr>
        <w:t>тълкуват</w:t>
      </w:r>
      <w:proofErr w:type="spellEnd"/>
      <w:r w:rsidRPr="00180795">
        <w:rPr>
          <w:lang w:val="ru-RU"/>
        </w:rPr>
        <w:t xml:space="preserve"> в </w:t>
      </w:r>
      <w:proofErr w:type="spellStart"/>
      <w:r w:rsidRPr="00180795">
        <w:rPr>
          <w:lang w:val="ru-RU"/>
        </w:rPr>
        <w:t>смисъл</w:t>
      </w:r>
      <w:proofErr w:type="spellEnd"/>
      <w:r w:rsidRPr="00180795">
        <w:rPr>
          <w:lang w:val="ru-RU"/>
        </w:rPr>
        <w:t xml:space="preserve">, че </w:t>
      </w:r>
      <w:proofErr w:type="spellStart"/>
      <w:r w:rsidRPr="00180795">
        <w:rPr>
          <w:lang w:val="ru-RU"/>
        </w:rPr>
        <w:t>допускат</w:t>
      </w:r>
      <w:proofErr w:type="spellEnd"/>
      <w:r w:rsidRPr="00180795">
        <w:rPr>
          <w:lang w:val="ru-RU"/>
        </w:rPr>
        <w:t xml:space="preserve"> </w:t>
      </w:r>
      <w:proofErr w:type="spellStart"/>
      <w:r w:rsidRPr="00180795">
        <w:rPr>
          <w:lang w:val="ru-RU"/>
        </w:rPr>
        <w:t>правна</w:t>
      </w:r>
      <w:proofErr w:type="spellEnd"/>
      <w:r w:rsidRPr="00180795">
        <w:rPr>
          <w:lang w:val="ru-RU"/>
        </w:rPr>
        <w:t xml:space="preserve"> </w:t>
      </w:r>
      <w:proofErr w:type="spellStart"/>
      <w:r w:rsidRPr="00180795">
        <w:rPr>
          <w:lang w:val="ru-RU"/>
        </w:rPr>
        <w:t>уредба</w:t>
      </w:r>
      <w:proofErr w:type="spellEnd"/>
      <w:r w:rsidRPr="00180795">
        <w:rPr>
          <w:lang w:val="ru-RU"/>
        </w:rPr>
        <w:t xml:space="preserve"> на </w:t>
      </w:r>
      <w:proofErr w:type="spellStart"/>
      <w:r w:rsidRPr="00180795">
        <w:rPr>
          <w:lang w:val="ru-RU"/>
        </w:rPr>
        <w:t>държава</w:t>
      </w:r>
      <w:proofErr w:type="spellEnd"/>
      <w:r w:rsidRPr="00180795">
        <w:rPr>
          <w:lang w:val="ru-RU"/>
        </w:rPr>
        <w:t xml:space="preserve"> членка, </w:t>
      </w:r>
      <w:proofErr w:type="spellStart"/>
      <w:r w:rsidRPr="00180795">
        <w:rPr>
          <w:lang w:val="ru-RU"/>
        </w:rPr>
        <w:t>която</w:t>
      </w:r>
      <w:proofErr w:type="spellEnd"/>
      <w:r w:rsidRPr="00180795">
        <w:rPr>
          <w:lang w:val="ru-RU"/>
        </w:rPr>
        <w:t xml:space="preserve"> </w:t>
      </w:r>
      <w:proofErr w:type="spellStart"/>
      <w:r w:rsidRPr="00180795">
        <w:rPr>
          <w:lang w:val="ru-RU"/>
        </w:rPr>
        <w:t>определя</w:t>
      </w:r>
      <w:proofErr w:type="spellEnd"/>
      <w:r w:rsidRPr="00180795">
        <w:rPr>
          <w:lang w:val="ru-RU"/>
        </w:rPr>
        <w:t xml:space="preserve"> </w:t>
      </w:r>
      <w:proofErr w:type="spellStart"/>
      <w:r w:rsidRPr="00180795">
        <w:rPr>
          <w:lang w:val="ru-RU"/>
        </w:rPr>
        <w:t>праг</w:t>
      </w:r>
      <w:proofErr w:type="spellEnd"/>
      <w:r w:rsidRPr="00180795">
        <w:rPr>
          <w:lang w:val="ru-RU"/>
        </w:rPr>
        <w:t xml:space="preserve"> на </w:t>
      </w:r>
      <w:proofErr w:type="spellStart"/>
      <w:r w:rsidRPr="00180795">
        <w:rPr>
          <w:lang w:val="ru-RU"/>
        </w:rPr>
        <w:t>активите</w:t>
      </w:r>
      <w:proofErr w:type="spellEnd"/>
      <w:r w:rsidRPr="00180795">
        <w:rPr>
          <w:lang w:val="ru-RU"/>
        </w:rPr>
        <w:t xml:space="preserve"> за </w:t>
      </w:r>
      <w:proofErr w:type="spellStart"/>
      <w:r w:rsidRPr="00180795">
        <w:rPr>
          <w:lang w:val="ru-RU"/>
        </w:rPr>
        <w:t>извършване</w:t>
      </w:r>
      <w:proofErr w:type="spellEnd"/>
      <w:r w:rsidRPr="00180795">
        <w:rPr>
          <w:lang w:val="ru-RU"/>
        </w:rPr>
        <w:t xml:space="preserve"> на </w:t>
      </w:r>
      <w:proofErr w:type="spellStart"/>
      <w:r w:rsidRPr="00180795">
        <w:rPr>
          <w:lang w:val="ru-RU"/>
        </w:rPr>
        <w:t>банкови</w:t>
      </w:r>
      <w:proofErr w:type="spellEnd"/>
      <w:r w:rsidRPr="00180795">
        <w:rPr>
          <w:lang w:val="ru-RU"/>
        </w:rPr>
        <w:t xml:space="preserve"> </w:t>
      </w:r>
      <w:proofErr w:type="spellStart"/>
      <w:r w:rsidRPr="00180795">
        <w:rPr>
          <w:lang w:val="ru-RU"/>
        </w:rPr>
        <w:t>дейности</w:t>
      </w:r>
      <w:proofErr w:type="spellEnd"/>
      <w:r w:rsidRPr="00180795">
        <w:rPr>
          <w:lang w:val="ru-RU"/>
        </w:rPr>
        <w:t xml:space="preserve"> от </w:t>
      </w:r>
      <w:proofErr w:type="spellStart"/>
      <w:r w:rsidRPr="00180795">
        <w:rPr>
          <w:lang w:val="ru-RU"/>
        </w:rPr>
        <w:t>установени</w:t>
      </w:r>
      <w:proofErr w:type="spellEnd"/>
      <w:r w:rsidRPr="00180795">
        <w:rPr>
          <w:lang w:val="ru-RU"/>
        </w:rPr>
        <w:t xml:space="preserve"> в </w:t>
      </w:r>
      <w:proofErr w:type="spellStart"/>
      <w:r w:rsidRPr="00180795">
        <w:rPr>
          <w:lang w:val="ru-RU"/>
        </w:rPr>
        <w:t>тази</w:t>
      </w:r>
      <w:proofErr w:type="spellEnd"/>
      <w:r w:rsidRPr="00180795">
        <w:rPr>
          <w:lang w:val="ru-RU"/>
        </w:rPr>
        <w:t xml:space="preserve"> </w:t>
      </w:r>
      <w:proofErr w:type="spellStart"/>
      <w:r w:rsidRPr="00180795">
        <w:rPr>
          <w:lang w:val="ru-RU"/>
        </w:rPr>
        <w:t>държава</w:t>
      </w:r>
      <w:proofErr w:type="spellEnd"/>
      <w:r w:rsidRPr="00180795">
        <w:rPr>
          <w:lang w:val="ru-RU"/>
        </w:rPr>
        <w:t xml:space="preserve"> членка </w:t>
      </w:r>
      <w:proofErr w:type="spellStart"/>
      <w:r w:rsidRPr="00180795">
        <w:rPr>
          <w:lang w:val="ru-RU"/>
        </w:rPr>
        <w:t>кооперативни</w:t>
      </w:r>
      <w:proofErr w:type="spellEnd"/>
      <w:r w:rsidRPr="00180795">
        <w:rPr>
          <w:lang w:val="ru-RU"/>
        </w:rPr>
        <w:t xml:space="preserve"> банки, </w:t>
      </w:r>
      <w:proofErr w:type="spellStart"/>
      <w:r w:rsidRPr="00180795">
        <w:rPr>
          <w:lang w:val="ru-RU"/>
        </w:rPr>
        <w:t>учредени</w:t>
      </w:r>
      <w:proofErr w:type="spellEnd"/>
      <w:r w:rsidRPr="00180795">
        <w:rPr>
          <w:lang w:val="ru-RU"/>
        </w:rPr>
        <w:t xml:space="preserve"> под формата на </w:t>
      </w:r>
      <w:proofErr w:type="spellStart"/>
      <w:r w:rsidRPr="00180795">
        <w:rPr>
          <w:lang w:val="ru-RU"/>
        </w:rPr>
        <w:t>кооперативни</w:t>
      </w:r>
      <w:proofErr w:type="spellEnd"/>
      <w:r w:rsidRPr="00180795">
        <w:rPr>
          <w:lang w:val="ru-RU"/>
        </w:rPr>
        <w:t xml:space="preserve"> дружества с ограничена </w:t>
      </w:r>
      <w:proofErr w:type="spellStart"/>
      <w:r w:rsidRPr="00180795">
        <w:rPr>
          <w:lang w:val="ru-RU"/>
        </w:rPr>
        <w:t>отговорност</w:t>
      </w:r>
      <w:proofErr w:type="spellEnd"/>
      <w:r w:rsidRPr="00180795">
        <w:rPr>
          <w:lang w:val="ru-RU"/>
        </w:rPr>
        <w:t xml:space="preserve"> с акции, над </w:t>
      </w:r>
      <w:proofErr w:type="spellStart"/>
      <w:r w:rsidRPr="00180795">
        <w:rPr>
          <w:lang w:val="ru-RU"/>
        </w:rPr>
        <w:t>който</w:t>
      </w:r>
      <w:proofErr w:type="spellEnd"/>
      <w:r w:rsidRPr="00180795">
        <w:rPr>
          <w:lang w:val="ru-RU"/>
        </w:rPr>
        <w:t xml:space="preserve"> </w:t>
      </w:r>
      <w:proofErr w:type="spellStart"/>
      <w:r w:rsidRPr="00180795">
        <w:rPr>
          <w:lang w:val="ru-RU"/>
        </w:rPr>
        <w:t>тези</w:t>
      </w:r>
      <w:proofErr w:type="spellEnd"/>
      <w:r w:rsidRPr="00180795">
        <w:rPr>
          <w:lang w:val="ru-RU"/>
        </w:rPr>
        <w:t xml:space="preserve"> банки </w:t>
      </w:r>
      <w:proofErr w:type="spellStart"/>
      <w:r w:rsidRPr="00180795">
        <w:rPr>
          <w:lang w:val="ru-RU"/>
        </w:rPr>
        <w:t>са</w:t>
      </w:r>
      <w:proofErr w:type="spellEnd"/>
      <w:r w:rsidRPr="00180795">
        <w:rPr>
          <w:lang w:val="ru-RU"/>
        </w:rPr>
        <w:t xml:space="preserve"> </w:t>
      </w:r>
      <w:proofErr w:type="spellStart"/>
      <w:r w:rsidRPr="00180795">
        <w:rPr>
          <w:lang w:val="ru-RU"/>
        </w:rPr>
        <w:t>длъжни</w:t>
      </w:r>
      <w:proofErr w:type="spellEnd"/>
      <w:r w:rsidRPr="00180795">
        <w:rPr>
          <w:lang w:val="ru-RU"/>
        </w:rPr>
        <w:t xml:space="preserve"> да се </w:t>
      </w:r>
      <w:proofErr w:type="spellStart"/>
      <w:r w:rsidRPr="00180795">
        <w:rPr>
          <w:lang w:val="ru-RU"/>
        </w:rPr>
        <w:t>преобразуват</w:t>
      </w:r>
      <w:proofErr w:type="spellEnd"/>
      <w:r w:rsidRPr="00180795">
        <w:rPr>
          <w:lang w:val="ru-RU"/>
        </w:rPr>
        <w:t xml:space="preserve"> в </w:t>
      </w:r>
      <w:proofErr w:type="spellStart"/>
      <w:r w:rsidRPr="00180795">
        <w:rPr>
          <w:lang w:val="ru-RU"/>
        </w:rPr>
        <w:t>акционерни</w:t>
      </w:r>
      <w:proofErr w:type="spellEnd"/>
      <w:r w:rsidRPr="00180795">
        <w:rPr>
          <w:lang w:val="ru-RU"/>
        </w:rPr>
        <w:t xml:space="preserve"> дружества, да </w:t>
      </w:r>
      <w:proofErr w:type="spellStart"/>
      <w:r w:rsidRPr="00180795">
        <w:rPr>
          <w:lang w:val="ru-RU"/>
        </w:rPr>
        <w:t>намалят</w:t>
      </w:r>
      <w:proofErr w:type="spellEnd"/>
      <w:r w:rsidRPr="00180795">
        <w:rPr>
          <w:lang w:val="ru-RU"/>
        </w:rPr>
        <w:t xml:space="preserve"> </w:t>
      </w:r>
      <w:proofErr w:type="spellStart"/>
      <w:r w:rsidRPr="00180795">
        <w:rPr>
          <w:lang w:val="ru-RU"/>
        </w:rPr>
        <w:t>активите</w:t>
      </w:r>
      <w:proofErr w:type="spellEnd"/>
      <w:r w:rsidRPr="00180795">
        <w:rPr>
          <w:lang w:val="ru-RU"/>
        </w:rPr>
        <w:t xml:space="preserve"> си под </w:t>
      </w:r>
      <w:proofErr w:type="spellStart"/>
      <w:r w:rsidRPr="00180795">
        <w:rPr>
          <w:lang w:val="ru-RU"/>
        </w:rPr>
        <w:t>този</w:t>
      </w:r>
      <w:proofErr w:type="spellEnd"/>
      <w:r w:rsidRPr="00180795">
        <w:rPr>
          <w:lang w:val="ru-RU"/>
        </w:rPr>
        <w:t xml:space="preserve"> </w:t>
      </w:r>
      <w:proofErr w:type="spellStart"/>
      <w:r w:rsidRPr="00180795">
        <w:rPr>
          <w:lang w:val="ru-RU"/>
        </w:rPr>
        <w:t>праг</w:t>
      </w:r>
      <w:proofErr w:type="spellEnd"/>
      <w:r w:rsidRPr="00180795">
        <w:rPr>
          <w:lang w:val="ru-RU"/>
        </w:rPr>
        <w:t xml:space="preserve"> или да </w:t>
      </w:r>
      <w:proofErr w:type="spellStart"/>
      <w:r w:rsidRPr="00180795">
        <w:rPr>
          <w:lang w:val="ru-RU"/>
        </w:rPr>
        <w:t>пристъпят</w:t>
      </w:r>
      <w:proofErr w:type="spellEnd"/>
      <w:r w:rsidRPr="00180795">
        <w:rPr>
          <w:lang w:val="ru-RU"/>
        </w:rPr>
        <w:t xml:space="preserve"> </w:t>
      </w:r>
      <w:proofErr w:type="spellStart"/>
      <w:r w:rsidRPr="00180795">
        <w:rPr>
          <w:lang w:val="ru-RU"/>
        </w:rPr>
        <w:t>към</w:t>
      </w:r>
      <w:proofErr w:type="spellEnd"/>
      <w:r w:rsidRPr="00180795">
        <w:rPr>
          <w:lang w:val="ru-RU"/>
        </w:rPr>
        <w:t xml:space="preserve"> ликвидация, при условие че </w:t>
      </w:r>
      <w:proofErr w:type="spellStart"/>
      <w:r w:rsidRPr="00180795">
        <w:rPr>
          <w:lang w:val="ru-RU"/>
        </w:rPr>
        <w:t>тази</w:t>
      </w:r>
      <w:proofErr w:type="spellEnd"/>
      <w:r w:rsidRPr="00180795">
        <w:rPr>
          <w:lang w:val="ru-RU"/>
        </w:rPr>
        <w:t xml:space="preserve"> </w:t>
      </w:r>
      <w:proofErr w:type="spellStart"/>
      <w:r w:rsidRPr="00180795">
        <w:rPr>
          <w:lang w:val="ru-RU"/>
        </w:rPr>
        <w:t>правна</w:t>
      </w:r>
      <w:proofErr w:type="spellEnd"/>
      <w:r w:rsidRPr="00180795">
        <w:rPr>
          <w:lang w:val="ru-RU"/>
        </w:rPr>
        <w:t xml:space="preserve"> </w:t>
      </w:r>
      <w:proofErr w:type="spellStart"/>
      <w:r w:rsidRPr="00180795">
        <w:rPr>
          <w:lang w:val="ru-RU"/>
        </w:rPr>
        <w:t>уредба</w:t>
      </w:r>
      <w:proofErr w:type="spellEnd"/>
      <w:r w:rsidRPr="00180795">
        <w:rPr>
          <w:lang w:val="ru-RU"/>
        </w:rPr>
        <w:t xml:space="preserve"> </w:t>
      </w:r>
      <w:proofErr w:type="spellStart"/>
      <w:r w:rsidRPr="00180795">
        <w:rPr>
          <w:lang w:val="ru-RU"/>
        </w:rPr>
        <w:t>може</w:t>
      </w:r>
      <w:proofErr w:type="spellEnd"/>
      <w:r w:rsidRPr="00180795">
        <w:rPr>
          <w:lang w:val="ru-RU"/>
        </w:rPr>
        <w:t xml:space="preserve"> да </w:t>
      </w:r>
      <w:proofErr w:type="spellStart"/>
      <w:r w:rsidRPr="00180795">
        <w:rPr>
          <w:lang w:val="ru-RU"/>
        </w:rPr>
        <w:t>гарантира</w:t>
      </w:r>
      <w:proofErr w:type="spellEnd"/>
      <w:r w:rsidRPr="00180795">
        <w:rPr>
          <w:lang w:val="ru-RU"/>
        </w:rPr>
        <w:t xml:space="preserve"> </w:t>
      </w:r>
      <w:proofErr w:type="spellStart"/>
      <w:r w:rsidRPr="00180795">
        <w:rPr>
          <w:lang w:val="ru-RU"/>
        </w:rPr>
        <w:t>осъществяването</w:t>
      </w:r>
      <w:proofErr w:type="spellEnd"/>
      <w:r w:rsidRPr="00180795">
        <w:rPr>
          <w:lang w:val="ru-RU"/>
        </w:rPr>
        <w:t xml:space="preserve"> на </w:t>
      </w:r>
      <w:proofErr w:type="spellStart"/>
      <w:r w:rsidRPr="00180795">
        <w:rPr>
          <w:lang w:val="ru-RU"/>
        </w:rPr>
        <w:t>преследваните</w:t>
      </w:r>
      <w:proofErr w:type="spellEnd"/>
      <w:r w:rsidRPr="00180795">
        <w:rPr>
          <w:lang w:val="ru-RU"/>
        </w:rPr>
        <w:t xml:space="preserve"> от </w:t>
      </w:r>
      <w:proofErr w:type="spellStart"/>
      <w:r w:rsidRPr="00180795">
        <w:rPr>
          <w:lang w:val="ru-RU"/>
        </w:rPr>
        <w:t>нея</w:t>
      </w:r>
      <w:proofErr w:type="spellEnd"/>
      <w:r w:rsidRPr="00180795">
        <w:rPr>
          <w:lang w:val="ru-RU"/>
        </w:rPr>
        <w:t xml:space="preserve"> цели от общ интерес и не </w:t>
      </w:r>
      <w:proofErr w:type="spellStart"/>
      <w:r w:rsidRPr="00180795">
        <w:rPr>
          <w:lang w:val="ru-RU"/>
        </w:rPr>
        <w:t>надхвърлят</w:t>
      </w:r>
      <w:proofErr w:type="spellEnd"/>
      <w:r w:rsidRPr="00180795">
        <w:rPr>
          <w:lang w:val="ru-RU"/>
        </w:rPr>
        <w:t xml:space="preserve"> </w:t>
      </w:r>
      <w:proofErr w:type="spellStart"/>
      <w:r w:rsidRPr="00180795">
        <w:rPr>
          <w:lang w:val="ru-RU"/>
        </w:rPr>
        <w:t>необходимото</w:t>
      </w:r>
      <w:proofErr w:type="spellEnd"/>
      <w:r w:rsidRPr="00180795">
        <w:rPr>
          <w:lang w:val="ru-RU"/>
        </w:rPr>
        <w:t xml:space="preserve"> за </w:t>
      </w:r>
      <w:proofErr w:type="spellStart"/>
      <w:r w:rsidRPr="00180795">
        <w:rPr>
          <w:lang w:val="ru-RU"/>
        </w:rPr>
        <w:t>постигането</w:t>
      </w:r>
      <w:proofErr w:type="spellEnd"/>
      <w:r w:rsidRPr="00180795">
        <w:rPr>
          <w:lang w:val="ru-RU"/>
        </w:rPr>
        <w:t xml:space="preserve"> им, </w:t>
      </w:r>
      <w:proofErr w:type="spellStart"/>
      <w:r w:rsidRPr="00180795">
        <w:rPr>
          <w:lang w:val="ru-RU"/>
        </w:rPr>
        <w:t>което</w:t>
      </w:r>
      <w:proofErr w:type="spellEnd"/>
      <w:r w:rsidRPr="00180795">
        <w:rPr>
          <w:lang w:val="ru-RU"/>
        </w:rPr>
        <w:t xml:space="preserve"> </w:t>
      </w:r>
      <w:proofErr w:type="spellStart"/>
      <w:r w:rsidRPr="00180795">
        <w:rPr>
          <w:lang w:val="ru-RU"/>
        </w:rPr>
        <w:t>трябва</w:t>
      </w:r>
      <w:proofErr w:type="spellEnd"/>
      <w:r w:rsidRPr="00180795">
        <w:rPr>
          <w:lang w:val="ru-RU"/>
        </w:rPr>
        <w:t xml:space="preserve"> да се </w:t>
      </w:r>
      <w:proofErr w:type="spellStart"/>
      <w:r w:rsidRPr="00180795">
        <w:rPr>
          <w:lang w:val="ru-RU"/>
        </w:rPr>
        <w:t>провери</w:t>
      </w:r>
      <w:proofErr w:type="spellEnd"/>
      <w:r w:rsidRPr="00180795">
        <w:rPr>
          <w:lang w:val="ru-RU"/>
        </w:rPr>
        <w:t xml:space="preserve"> от </w:t>
      </w:r>
      <w:proofErr w:type="spellStart"/>
      <w:r w:rsidRPr="00180795">
        <w:rPr>
          <w:lang w:val="ru-RU"/>
        </w:rPr>
        <w:t>запитващата</w:t>
      </w:r>
      <w:proofErr w:type="spellEnd"/>
      <w:r w:rsidRPr="00180795">
        <w:rPr>
          <w:lang w:val="ru-RU"/>
        </w:rPr>
        <w:t xml:space="preserve"> юрисдикция.</w:t>
      </w:r>
      <w:r w:rsidR="001A0035" w:rsidRPr="00C60AC1">
        <w:rPr>
          <w:lang w:val="bg-BG"/>
        </w:rPr>
        <w:t xml:space="preserve"> </w:t>
      </w:r>
      <w:hyperlink r:id="rId2983" w:history="1">
        <w:proofErr w:type="spellStart"/>
        <w:r w:rsidR="00C60AC1" w:rsidRPr="00E055C1">
          <w:rPr>
            <w:rStyle w:val="Hyperlink"/>
            <w:snapToGrid w:val="0"/>
            <w:szCs w:val="24"/>
            <w:lang w:val="ru-RU" w:eastAsia="bg-BG"/>
          </w:rPr>
          <w:t>Бюлетин</w:t>
        </w:r>
        <w:proofErr w:type="spellEnd"/>
        <w:r w:rsidR="00C60AC1" w:rsidRPr="00E055C1">
          <w:rPr>
            <w:rStyle w:val="Hyperlink"/>
            <w:snapToGrid w:val="0"/>
            <w:szCs w:val="24"/>
            <w:lang w:val="ru-RU" w:eastAsia="bg-BG"/>
          </w:rPr>
          <w:t xml:space="preserve"> № 50</w:t>
        </w:r>
      </w:hyperlink>
    </w:p>
    <w:p w14:paraId="4B44734D" w14:textId="77777777" w:rsidR="00571FCD" w:rsidRPr="00E055C1" w:rsidRDefault="00000000" w:rsidP="006D79EB">
      <w:pPr>
        <w:pStyle w:val="JuList"/>
        <w:ind w:left="0" w:firstLine="0"/>
        <w:rPr>
          <w:rStyle w:val="Hyperlink"/>
          <w:i/>
          <w:iCs/>
          <w:lang w:val="ru-RU"/>
        </w:rPr>
      </w:pPr>
      <w:hyperlink r:id="rId2984" w:history="1">
        <w:r w:rsidR="006D79EB" w:rsidRPr="00E055C1">
          <w:rPr>
            <w:rStyle w:val="Hyperlink"/>
            <w:i/>
            <w:iCs/>
            <w:shd w:val="clear" w:color="auto" w:fill="FFFFFF"/>
            <w:lang w:val="ru-RU"/>
          </w:rPr>
          <w:t xml:space="preserve">Решение на СЕС по дело </w:t>
        </w:r>
        <w:r w:rsidR="006D79EB" w:rsidRPr="00C60AC1">
          <w:rPr>
            <w:rStyle w:val="Hyperlink"/>
            <w:i/>
            <w:iCs/>
          </w:rPr>
          <w:t>C</w:t>
        </w:r>
        <w:r w:rsidR="006D79EB" w:rsidRPr="00E055C1">
          <w:rPr>
            <w:rStyle w:val="Hyperlink"/>
            <w:i/>
            <w:iCs/>
            <w:lang w:val="ru-RU"/>
          </w:rPr>
          <w:noBreakHyphen/>
          <w:t>686/18</w:t>
        </w:r>
      </w:hyperlink>
    </w:p>
    <w:p w14:paraId="7FD8254F" w14:textId="77777777" w:rsidR="00571FCD" w:rsidRPr="00E055C1" w:rsidRDefault="00571FCD" w:rsidP="006D79EB">
      <w:pPr>
        <w:pStyle w:val="JuList"/>
        <w:ind w:left="0" w:firstLine="0"/>
        <w:rPr>
          <w:rStyle w:val="Hyperlink"/>
          <w:i/>
          <w:iCs/>
          <w:lang w:val="ru-RU"/>
        </w:rPr>
      </w:pPr>
    </w:p>
    <w:p w14:paraId="221C4954" w14:textId="4CF4B46E" w:rsidR="00571FCD" w:rsidRPr="003A2494" w:rsidRDefault="00571FCD" w:rsidP="00571FCD">
      <w:pPr>
        <w:pStyle w:val="JuPara"/>
        <w:ind w:firstLine="0"/>
        <w:rPr>
          <w:lang w:val="bg-BG"/>
        </w:rPr>
      </w:pPr>
      <w:r w:rsidRPr="00144EE7">
        <w:rPr>
          <w:lang w:val="bg-BG"/>
        </w:rPr>
        <w:t xml:space="preserve">Съдът обявява жалбата за недопустима като явно необоснована. Жалбоподателите се позовават на чл. 6 от Конвенцията и чл. 1 от Протокол № 1 и се оплакват, че съдебното решение, с което е било увеличено обезщетението, определено за отчужден техен имот, е останало неизпълнено. Впоследствие имотът е отпаднал от предвидените за отчуждаване терени и Върховният административен съд е отменил влязлото в сила </w:t>
      </w:r>
      <w:r w:rsidRPr="00144EE7">
        <w:rPr>
          <w:lang w:val="bg-BG"/>
        </w:rPr>
        <w:lastRenderedPageBreak/>
        <w:t xml:space="preserve">съдебно решение поради това ново обстоятелство. Според жалбоподателите в периода между двете съдебни решения те са имали правото и легитимното очакване да получат обезщетението. Съдът отбелязва, че съгласно националното законодателство и практиката на Конституционния съд отчуждаването произвежда действие едва след пълното изплащане на обезщетението, поради което не може да се приеме, че съдебното решение за определянето му е създало отделни права и че безусловно е подлежало на изпълнение при всички обстоятелства. То е елемент на </w:t>
      </w:r>
      <w:proofErr w:type="spellStart"/>
      <w:r w:rsidRPr="00144EE7">
        <w:rPr>
          <w:lang w:val="bg-BG"/>
        </w:rPr>
        <w:t>отчуждителното</w:t>
      </w:r>
      <w:proofErr w:type="spellEnd"/>
      <w:r w:rsidRPr="00144EE7">
        <w:rPr>
          <w:lang w:val="bg-BG"/>
        </w:rPr>
        <w:t xml:space="preserve"> производство, което Съдът разглежда в целостта му и стига до заключение, че след като отчуждаването не е било осъществено, оплакването от неизпълнението на това съдебно решение е станало безпредметно.  </w:t>
      </w:r>
      <w:hyperlink r:id="rId2985" w:history="1">
        <w:r w:rsidRPr="00144EE7">
          <w:rPr>
            <w:rStyle w:val="Hyperlink"/>
            <w:lang w:val="bg-BG"/>
          </w:rPr>
          <w:t>Бюлетин № 51</w:t>
        </w:r>
      </w:hyperlink>
    </w:p>
    <w:p w14:paraId="3235D849" w14:textId="77777777" w:rsidR="00571FCD" w:rsidRPr="003A2494" w:rsidRDefault="00000000" w:rsidP="00865EB4">
      <w:pPr>
        <w:pStyle w:val="Default"/>
        <w:pBdr>
          <w:bottom w:val="single" w:sz="4" w:space="1" w:color="auto"/>
        </w:pBdr>
        <w:contextualSpacing/>
        <w:jc w:val="both"/>
        <w:rPr>
          <w:rStyle w:val="Hyperlink"/>
          <w:rFonts w:ascii="Times New Roman" w:hAnsi="Times New Roman" w:cs="Times New Roman"/>
          <w:i/>
          <w:iCs/>
        </w:rPr>
      </w:pPr>
      <w:hyperlink r:id="rId2986" w:history="1">
        <w:proofErr w:type="spellStart"/>
        <w:r w:rsidR="00571FCD" w:rsidRPr="003A2494">
          <w:rPr>
            <w:rStyle w:val="Hyperlink"/>
            <w:rFonts w:ascii="Times New Roman" w:hAnsi="Times New Roman" w:cs="Times New Roman"/>
            <w:i/>
            <w:iCs/>
          </w:rPr>
          <w:t>Kozaliev</w:t>
        </w:r>
        <w:proofErr w:type="spellEnd"/>
        <w:r w:rsidR="00571FCD" w:rsidRPr="003A2494">
          <w:rPr>
            <w:rStyle w:val="Hyperlink"/>
            <w:rFonts w:ascii="Times New Roman" w:hAnsi="Times New Roman" w:cs="Times New Roman"/>
            <w:i/>
            <w:iCs/>
          </w:rPr>
          <w:t xml:space="preserve"> </w:t>
        </w:r>
        <w:proofErr w:type="spellStart"/>
        <w:r w:rsidR="00571FCD" w:rsidRPr="003A2494">
          <w:rPr>
            <w:rStyle w:val="Hyperlink"/>
            <w:rFonts w:ascii="Times New Roman" w:hAnsi="Times New Roman" w:cs="Times New Roman"/>
            <w:i/>
            <w:iCs/>
          </w:rPr>
          <w:t>and</w:t>
        </w:r>
        <w:proofErr w:type="spellEnd"/>
        <w:r w:rsidR="00571FCD" w:rsidRPr="003A2494">
          <w:rPr>
            <w:rStyle w:val="Hyperlink"/>
            <w:rFonts w:ascii="Times New Roman" w:hAnsi="Times New Roman" w:cs="Times New Roman"/>
            <w:i/>
            <w:iCs/>
          </w:rPr>
          <w:t xml:space="preserve"> </w:t>
        </w:r>
        <w:proofErr w:type="spellStart"/>
        <w:r w:rsidR="00571FCD" w:rsidRPr="003A2494">
          <w:rPr>
            <w:rStyle w:val="Hyperlink"/>
            <w:rFonts w:ascii="Times New Roman" w:hAnsi="Times New Roman" w:cs="Times New Roman"/>
            <w:i/>
            <w:iCs/>
          </w:rPr>
          <w:t>Starchev</w:t>
        </w:r>
        <w:proofErr w:type="spellEnd"/>
        <w:r w:rsidR="00571FCD" w:rsidRPr="003A2494">
          <w:rPr>
            <w:rStyle w:val="Hyperlink"/>
            <w:rFonts w:ascii="Times New Roman" w:hAnsi="Times New Roman" w:cs="Times New Roman"/>
            <w:i/>
            <w:iCs/>
          </w:rPr>
          <w:t xml:space="preserve"> v. </w:t>
        </w:r>
        <w:proofErr w:type="spellStart"/>
        <w:r w:rsidR="00571FCD" w:rsidRPr="003A2494">
          <w:rPr>
            <w:rStyle w:val="Hyperlink"/>
            <w:rFonts w:ascii="Times New Roman" w:hAnsi="Times New Roman" w:cs="Times New Roman"/>
            <w:i/>
            <w:iCs/>
          </w:rPr>
          <w:t>Bulgaria</w:t>
        </w:r>
        <w:proofErr w:type="spellEnd"/>
        <w:r w:rsidR="00571FCD" w:rsidRPr="003A2494">
          <w:rPr>
            <w:rStyle w:val="Hyperlink"/>
            <w:rFonts w:ascii="Times New Roman" w:hAnsi="Times New Roman" w:cs="Times New Roman"/>
            <w:i/>
            <w:iCs/>
          </w:rPr>
          <w:t xml:space="preserve"> (</w:t>
        </w:r>
        <w:proofErr w:type="spellStart"/>
        <w:r w:rsidR="00571FCD" w:rsidRPr="003A2494">
          <w:rPr>
            <w:rStyle w:val="Hyperlink"/>
            <w:rFonts w:ascii="Times New Roman" w:hAnsi="Times New Roman" w:cs="Times New Roman"/>
            <w:i/>
            <w:iCs/>
          </w:rPr>
          <w:t>no</w:t>
        </w:r>
        <w:proofErr w:type="spellEnd"/>
        <w:r w:rsidR="00571FCD" w:rsidRPr="003A2494">
          <w:rPr>
            <w:rStyle w:val="Hyperlink"/>
            <w:rFonts w:ascii="Times New Roman" w:hAnsi="Times New Roman" w:cs="Times New Roman"/>
            <w:i/>
            <w:iCs/>
          </w:rPr>
          <w:t>. 59845/14)</w:t>
        </w:r>
      </w:hyperlink>
      <w:r w:rsidR="00571FCD">
        <w:rPr>
          <w:rFonts w:ascii="Times New Roman" w:hAnsi="Times New Roman" w:cs="Times New Roman"/>
          <w:i/>
          <w:iCs/>
        </w:rPr>
        <w:t>-</w:t>
      </w:r>
      <w:r w:rsidR="00571FCD" w:rsidRPr="003A2494">
        <w:rPr>
          <w:rFonts w:ascii="Times New Roman" w:hAnsi="Times New Roman" w:cs="Times New Roman"/>
          <w:i/>
          <w:iCs/>
        </w:rPr>
        <w:t xml:space="preserve"> Решение по допустимостта </w:t>
      </w:r>
    </w:p>
    <w:p w14:paraId="3E13D88B" w14:textId="77777777" w:rsidR="00E621FE" w:rsidRDefault="00E621FE" w:rsidP="00E621FE">
      <w:pPr>
        <w:spacing w:line="240" w:lineRule="auto"/>
        <w:contextualSpacing/>
        <w:jc w:val="both"/>
        <w:rPr>
          <w:rFonts w:ascii="Times New Roman" w:hAnsi="Times New Roman" w:cs="Times New Roman"/>
          <w:sz w:val="24"/>
          <w:szCs w:val="24"/>
        </w:rPr>
      </w:pPr>
    </w:p>
    <w:p w14:paraId="5B6953DB" w14:textId="47F39A33" w:rsidR="00E621FE" w:rsidRPr="00857BB9" w:rsidRDefault="00E621FE" w:rsidP="00E621FE">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1)      В светлината на чл. 4, § 1 и на чл. 15, § 1 от Договора на Световната организация за интелектуална собственост (СОИС) за изпълненията и звукозаписите чл. 8, § 2 от Директива 2006/115/ЕО за правото на отдаване под наем и в заем, както и за някои права, свързани с авторското право в областта на интелектуалната собственост, трябва да се тълкува в смисъл, че не допуска при транспонирането в своето законодателство на израза „съответните изпълнители“ от този чл. 8, § 2 — който обозначава изпълнителите с право на част от посоченото там еднократно справедливо възнаграждение — държава членка да изключи изпълнителите, граждани на държави извън Европейското икономическо пространство (ЕИП), освен само онези от тях, които са с местожителство или пребивават в ЕИП, и онези, чийто принос за звукозаписа е извършен в ЕИП.</w:t>
      </w:r>
    </w:p>
    <w:p w14:paraId="13624159" w14:textId="77777777" w:rsidR="00857BB9" w:rsidRDefault="00E621FE" w:rsidP="00E621FE">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2)      При сегашното състояние на правото на Съюза чл. 15, § 3 от Договора на СОИС за изпълненията и звукозаписите и чл. 8, § 2 от Директива 2006/115 трябва да се тълкуват в смисъл, че изключенията, за които трети държави са отправили уведомление съгласно посочения чл. 15, § 3 и които имат за последица ограничаване на тяхната територия на предвиденото в чл. 15, § 1 от Договора на СОИС за изпълненията и звукозаписите право на еднократно справедливо възнаграждение, не водят в ЕС до ограничения на предвиденото в посочения чл. 8, § 2 право по отношение на гражданите на тези трети държави, но законодателят на Съюза може да въведе такива ограничения, стига те да съответстват на изискванията на чл. 52, § 1 от Хартата на основните права на ЕС. При това положение същият чл. 8, § 2 не допуска държава членка да ограничава правото на еднократно справедливо възнаграждение по отношение на изпълнителите и продуцентите на звукозаписи, които са граждани на тези трети държави.</w:t>
      </w:r>
    </w:p>
    <w:p w14:paraId="557CDBA7" w14:textId="572B214C" w:rsidR="00E621FE" w:rsidRDefault="00E621FE" w:rsidP="00E621FE">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3)      Член 8, § 2 от Директива 2006/115 трябва да се тълкува в смисъл, че не допуска предвиденото в него право на еднократно справедливо възнаграждение да бъде така ограничавано, че само продуцентът на съответния звукозапис да получава възнаграждение, без да го поделя с изпълнителя, който има принос в този звукозапис.</w:t>
      </w:r>
      <w:r w:rsidR="00023ED7" w:rsidRPr="00857BB9">
        <w:rPr>
          <w:rFonts w:ascii="Times New Roman" w:hAnsi="Times New Roman" w:cs="Times New Roman"/>
          <w:sz w:val="24"/>
          <w:szCs w:val="24"/>
        </w:rPr>
        <w:t xml:space="preserve"> </w:t>
      </w:r>
      <w:hyperlink r:id="rId2987" w:history="1">
        <w:r w:rsidR="00023ED7" w:rsidRPr="00857BB9">
          <w:rPr>
            <w:rStyle w:val="Hyperlink"/>
            <w:rFonts w:ascii="Times New Roman" w:hAnsi="Times New Roman" w:cs="Times New Roman"/>
            <w:sz w:val="24"/>
            <w:szCs w:val="24"/>
          </w:rPr>
          <w:t>Бюлетин № 51</w:t>
        </w:r>
      </w:hyperlink>
    </w:p>
    <w:p w14:paraId="1FAA28B4" w14:textId="77777777" w:rsidR="009C4D59" w:rsidRDefault="00E621FE" w:rsidP="009C4D59">
      <w:pPr>
        <w:pBdr>
          <w:bottom w:val="single" w:sz="4" w:space="1" w:color="auto"/>
        </w:pBdr>
        <w:spacing w:line="240" w:lineRule="auto"/>
        <w:contextualSpacing/>
        <w:jc w:val="both"/>
        <w:rPr>
          <w:rStyle w:val="Hyperlink"/>
          <w:rFonts w:ascii="Times New Roman" w:hAnsi="Times New Roman" w:cs="Times New Roman"/>
          <w:i/>
          <w:iCs/>
          <w:sz w:val="24"/>
          <w:szCs w:val="24"/>
        </w:rPr>
      </w:pPr>
      <w:r w:rsidRPr="00F8780E">
        <w:rPr>
          <w:rFonts w:ascii="Times New Roman" w:hAnsi="Times New Roman" w:cs="Times New Roman"/>
          <w:i/>
          <w:iCs/>
          <w:sz w:val="24"/>
          <w:szCs w:val="24"/>
        </w:rPr>
        <w:t>Решение на СЕС (голям състав)</w:t>
      </w:r>
      <w:r w:rsidRPr="00F8780E">
        <w:rPr>
          <w:i/>
          <w:iCs/>
          <w:sz w:val="24"/>
          <w:szCs w:val="24"/>
        </w:rPr>
        <w:t xml:space="preserve"> </w:t>
      </w:r>
      <w:r w:rsidRPr="00F8780E">
        <w:rPr>
          <w:rFonts w:ascii="Times New Roman" w:hAnsi="Times New Roman" w:cs="Times New Roman"/>
          <w:i/>
          <w:iCs/>
          <w:sz w:val="24"/>
          <w:szCs w:val="24"/>
        </w:rPr>
        <w:t xml:space="preserve">по дело </w:t>
      </w:r>
      <w:hyperlink r:id="rId2988" w:history="1">
        <w:r w:rsidRPr="00362A43">
          <w:rPr>
            <w:rStyle w:val="Hyperlink"/>
            <w:rFonts w:ascii="Times New Roman" w:hAnsi="Times New Roman" w:cs="Times New Roman"/>
            <w:i/>
            <w:iCs/>
            <w:sz w:val="24"/>
            <w:szCs w:val="24"/>
          </w:rPr>
          <w:t>C</w:t>
        </w:r>
        <w:r w:rsidRPr="00362A43">
          <w:rPr>
            <w:rStyle w:val="Hyperlink"/>
            <w:rFonts w:ascii="Times New Roman" w:hAnsi="Times New Roman" w:cs="Times New Roman"/>
            <w:i/>
            <w:iCs/>
            <w:sz w:val="24"/>
            <w:szCs w:val="24"/>
          </w:rPr>
          <w:noBreakHyphen/>
          <w:t>265/19</w:t>
        </w:r>
      </w:hyperlink>
    </w:p>
    <w:p w14:paraId="31748C7C" w14:textId="77777777" w:rsidR="009C4D59" w:rsidRDefault="009C4D59" w:rsidP="00E621FE">
      <w:pPr>
        <w:spacing w:line="240" w:lineRule="auto"/>
        <w:contextualSpacing/>
        <w:jc w:val="both"/>
        <w:rPr>
          <w:rStyle w:val="Hyperlink"/>
          <w:rFonts w:ascii="Times New Roman" w:hAnsi="Times New Roman" w:cs="Times New Roman"/>
          <w:i/>
          <w:iCs/>
          <w:sz w:val="24"/>
          <w:szCs w:val="24"/>
        </w:rPr>
      </w:pPr>
    </w:p>
    <w:p w14:paraId="059ECFDB" w14:textId="77777777" w:rsidR="00A37F12" w:rsidRDefault="009C4D59" w:rsidP="00A37F12">
      <w:pPr>
        <w:pStyle w:val="c30dispositifalinea"/>
        <w:ind w:left="0" w:firstLine="26"/>
        <w:contextualSpacing/>
        <w:rPr>
          <w:rStyle w:val="Hyperlink"/>
          <w:b w:val="0"/>
          <w:bCs w:val="0"/>
          <w:iCs/>
        </w:rPr>
      </w:pPr>
      <w:r w:rsidRPr="009C4D59">
        <w:rPr>
          <w:rFonts w:eastAsia="Calibri"/>
          <w:b w:val="0"/>
          <w:bCs w:val="0"/>
          <w:lang w:val="bg-BG" w:eastAsia="ar-SA"/>
        </w:rPr>
        <w:t xml:space="preserve">Член 3, § 1 от Директива 2001/29/ЕО на Европейския парламент и на Съвета от 22 май 2001 г. относно хармонизирането на някои аспекти на авторското право и сродните му права в информационното общество трябва да се тълкува в смисъл, че понятието „публично разгласяване“ в тази разпоредба не обхваща изпращането по електронен път до съд на </w:t>
      </w:r>
      <w:r w:rsidRPr="003166C1">
        <w:rPr>
          <w:rFonts w:eastAsia="Calibri"/>
          <w:b w:val="0"/>
          <w:bCs w:val="0"/>
          <w:lang w:val="bg-BG" w:eastAsia="ar-SA"/>
        </w:rPr>
        <w:t xml:space="preserve">защитено произведение като доказателство в съдебно производство между частноправни субекти. </w:t>
      </w:r>
      <w:hyperlink r:id="rId2989" w:history="1">
        <w:proofErr w:type="spellStart"/>
        <w:r w:rsidR="003166C1" w:rsidRPr="003166C1">
          <w:rPr>
            <w:rStyle w:val="Hyperlink"/>
            <w:b w:val="0"/>
            <w:bCs w:val="0"/>
            <w:iCs/>
          </w:rPr>
          <w:t>Бюлетин</w:t>
        </w:r>
        <w:proofErr w:type="spellEnd"/>
        <w:r w:rsidR="003166C1" w:rsidRPr="003166C1">
          <w:rPr>
            <w:rStyle w:val="Hyperlink"/>
            <w:b w:val="0"/>
            <w:bCs w:val="0"/>
            <w:iCs/>
          </w:rPr>
          <w:t xml:space="preserve"> № 52</w:t>
        </w:r>
      </w:hyperlink>
    </w:p>
    <w:p w14:paraId="7A75F69B" w14:textId="64C57177" w:rsidR="009C4D59" w:rsidRPr="00954F44" w:rsidRDefault="009C4D59" w:rsidP="00A37F12">
      <w:pPr>
        <w:pStyle w:val="c30dispositifalinea"/>
        <w:ind w:left="0" w:firstLine="26"/>
        <w:contextualSpacing/>
        <w:rPr>
          <w:rStyle w:val="normal--char"/>
          <w:rFonts w:eastAsia="Calibri"/>
          <w:b w:val="0"/>
          <w:bCs w:val="0"/>
          <w:i/>
          <w:iCs/>
          <w:lang w:val="bg-BG" w:eastAsia="ar-SA"/>
        </w:rPr>
      </w:pPr>
      <w:r w:rsidRPr="00954F44">
        <w:rPr>
          <w:b w:val="0"/>
          <w:bCs w:val="0"/>
          <w:i/>
          <w:iCs/>
          <w:lang w:val="bg-BG"/>
        </w:rPr>
        <w:t>Решение на СЕС п</w:t>
      </w:r>
      <w:r w:rsidRPr="00954F44">
        <w:rPr>
          <w:b w:val="0"/>
          <w:bCs w:val="0"/>
          <w:i/>
          <w:iCs/>
        </w:rPr>
        <w:t xml:space="preserve">о </w:t>
      </w:r>
      <w:proofErr w:type="spellStart"/>
      <w:r w:rsidRPr="00954F44">
        <w:rPr>
          <w:b w:val="0"/>
          <w:bCs w:val="0"/>
          <w:i/>
          <w:iCs/>
        </w:rPr>
        <w:t>дело</w:t>
      </w:r>
      <w:proofErr w:type="spellEnd"/>
      <w:r w:rsidRPr="00954F44">
        <w:rPr>
          <w:b w:val="0"/>
          <w:bCs w:val="0"/>
          <w:i/>
          <w:iCs/>
        </w:rPr>
        <w:t xml:space="preserve"> </w:t>
      </w:r>
      <w:hyperlink r:id="rId2990" w:history="1">
        <w:r w:rsidRPr="00954F44">
          <w:rPr>
            <w:rStyle w:val="Hyperlink"/>
            <w:b w:val="0"/>
            <w:bCs w:val="0"/>
            <w:i/>
            <w:iCs/>
          </w:rPr>
          <w:t>C</w:t>
        </w:r>
        <w:r w:rsidRPr="00954F44">
          <w:rPr>
            <w:rStyle w:val="Hyperlink"/>
            <w:b w:val="0"/>
            <w:bCs w:val="0"/>
            <w:i/>
            <w:iCs/>
          </w:rPr>
          <w:noBreakHyphen/>
          <w:t>637/19</w:t>
        </w:r>
      </w:hyperlink>
    </w:p>
    <w:p w14:paraId="7902C614" w14:textId="0BE8138A" w:rsidR="009C4D59" w:rsidRDefault="009C4D59" w:rsidP="009C4D59">
      <w:pPr>
        <w:pStyle w:val="c30dispositifalinea"/>
        <w:ind w:left="0" w:firstLine="26"/>
        <w:rPr>
          <w:rFonts w:eastAsia="Calibri"/>
          <w:b w:val="0"/>
          <w:bCs w:val="0"/>
          <w:lang w:val="bg-BG" w:eastAsia="ar-SA"/>
        </w:rPr>
      </w:pPr>
    </w:p>
    <w:p w14:paraId="44D1B266" w14:textId="2E01991C" w:rsidR="009C4D59" w:rsidRPr="009C4D59" w:rsidRDefault="009C4D59" w:rsidP="00A37F12">
      <w:pPr>
        <w:pStyle w:val="c08dispositif"/>
        <w:ind w:left="-48" w:firstLine="48"/>
        <w:contextualSpacing/>
        <w:rPr>
          <w:b w:val="0"/>
          <w:bCs w:val="0"/>
        </w:rPr>
      </w:pPr>
      <w:r w:rsidRPr="009C4D59">
        <w:rPr>
          <w:b w:val="0"/>
          <w:bCs w:val="0"/>
        </w:rPr>
        <w:lastRenderedPageBreak/>
        <w:t xml:space="preserve">1)      Член 2, </w:t>
      </w:r>
      <w:r w:rsidR="00D060A9">
        <w:rPr>
          <w:b w:val="0"/>
          <w:bCs w:val="0"/>
        </w:rPr>
        <w:t>§</w:t>
      </w:r>
      <w:r w:rsidRPr="009C4D59">
        <w:rPr>
          <w:b w:val="0"/>
          <w:bCs w:val="0"/>
        </w:rPr>
        <w:t xml:space="preserve"> 1 от Директива 2012/29/ЕС на Европейския парламент и на Съвета от 25 октомври 2012 г. за установяване на минимални стандарти за правата, </w:t>
      </w:r>
      <w:proofErr w:type="spellStart"/>
      <w:r w:rsidRPr="009C4D59">
        <w:rPr>
          <w:b w:val="0"/>
          <w:bCs w:val="0"/>
        </w:rPr>
        <w:t>подкре</w:t>
      </w:r>
      <w:proofErr w:type="spellEnd"/>
      <w:r w:rsidRPr="009C4D59">
        <w:rPr>
          <w:b w:val="0"/>
          <w:bCs w:val="0"/>
        </w:rPr>
        <w:t>-пата и защитата на жертвите на престъпления и за замяна на Рамково решение 2001/220/ПВР на Съвета трябва да се тълкува в смисъл, че тази директива не се прилага за юридическите лица, нито за държавата, макар и съгласно националното право да им се признава качеството на пострадал в наказателното производство.</w:t>
      </w:r>
    </w:p>
    <w:p w14:paraId="3BB5CBB2" w14:textId="0BEA797F" w:rsidR="009C4D59" w:rsidRPr="003166C1" w:rsidRDefault="009C4D59" w:rsidP="00A37F12">
      <w:pPr>
        <w:pStyle w:val="c08dispositif"/>
        <w:ind w:left="0" w:firstLine="0"/>
        <w:contextualSpacing/>
        <w:rPr>
          <w:b w:val="0"/>
          <w:bCs w:val="0"/>
        </w:rPr>
      </w:pPr>
      <w:r w:rsidRPr="009C4D59">
        <w:rPr>
          <w:b w:val="0"/>
          <w:bCs w:val="0"/>
        </w:rPr>
        <w:t>2)      Член 325 ДФЕС трябва да се тълкува в смисъл, че допуска разпоредби от националното право, както са тълкувани в националната съдебна практика, съгласно които в наказателното производство държавата не може да предяви иск за обезщетение за вредите, които е претърпяла в резултат от извършена от обвиняемия измама, довела до присвояване на средства от бюджета на Европейския съюз, нито има в това производство друго правно средство за защита, за да предяви правото си срещу обвиняемия, доколкото — като запитващата юрисдикция следва да провери това — националното законодателство предвижда ефективни производства, позволяващи да бъдат събрани недължимо платените от бюджета на Европейския съюз помощи.</w:t>
      </w:r>
      <w:r>
        <w:rPr>
          <w:b w:val="0"/>
          <w:bCs w:val="0"/>
        </w:rPr>
        <w:t xml:space="preserve"> </w:t>
      </w:r>
      <w:hyperlink r:id="rId2991" w:history="1">
        <w:r w:rsidR="003166C1" w:rsidRPr="003166C1">
          <w:rPr>
            <w:rStyle w:val="Hyperlink"/>
            <w:b w:val="0"/>
            <w:bCs w:val="0"/>
            <w:iCs/>
          </w:rPr>
          <w:t>Бюлетин № 52</w:t>
        </w:r>
      </w:hyperlink>
    </w:p>
    <w:p w14:paraId="31A6A354" w14:textId="36342154" w:rsidR="009C4D59" w:rsidRPr="0027057C" w:rsidRDefault="009C4D59" w:rsidP="0021288C">
      <w:pPr>
        <w:pStyle w:val="c08dispositif"/>
        <w:pBdr>
          <w:bottom w:val="single" w:sz="4" w:space="1" w:color="auto"/>
        </w:pBdr>
        <w:ind w:left="0" w:firstLine="0"/>
        <w:rPr>
          <w:b w:val="0"/>
          <w:bCs w:val="0"/>
          <w:i/>
          <w:iCs/>
        </w:rPr>
      </w:pPr>
      <w:r w:rsidRPr="0027057C">
        <w:rPr>
          <w:b w:val="0"/>
          <w:bCs w:val="0"/>
          <w:i/>
          <w:iCs/>
        </w:rPr>
        <w:t xml:space="preserve">Решение на СЕС по дело </w:t>
      </w:r>
      <w:hyperlink r:id="rId2992" w:history="1">
        <w:r w:rsidRPr="0027057C">
          <w:rPr>
            <w:rStyle w:val="Hyperlink"/>
            <w:b w:val="0"/>
            <w:bCs w:val="0"/>
            <w:i/>
            <w:iCs/>
          </w:rPr>
          <w:t>C</w:t>
        </w:r>
        <w:r w:rsidRPr="0027057C">
          <w:rPr>
            <w:rStyle w:val="Hyperlink"/>
            <w:b w:val="0"/>
            <w:bCs w:val="0"/>
            <w:i/>
            <w:iCs/>
          </w:rPr>
          <w:noBreakHyphen/>
          <w:t>603/19</w:t>
        </w:r>
      </w:hyperlink>
    </w:p>
    <w:p w14:paraId="60A213B6" w14:textId="77777777" w:rsidR="00A37F12" w:rsidRDefault="0021288C" w:rsidP="00A37F12">
      <w:pPr>
        <w:spacing w:line="240" w:lineRule="auto"/>
        <w:contextualSpacing/>
        <w:jc w:val="both"/>
        <w:rPr>
          <w:rStyle w:val="Hyperlink"/>
          <w:rFonts w:ascii="Times New Roman" w:hAnsi="Times New Roman" w:cs="Times New Roman"/>
          <w:sz w:val="24"/>
          <w:szCs w:val="24"/>
        </w:rPr>
      </w:pPr>
      <w:r w:rsidRPr="0021288C">
        <w:rPr>
          <w:rFonts w:ascii="Times New Roman" w:hAnsi="Times New Roman" w:cs="Times New Roman"/>
          <w:sz w:val="24"/>
          <w:szCs w:val="24"/>
        </w:rPr>
        <w:t xml:space="preserve">Договорът за обществена поръчка поражда защитими легитимни очаквания по смисъла на чл. 1 от Протокол № 1. Принципът, че „властите не бива да бъдат възпирани от поправяне на грешки, дори и ако те са резултат от собствената им небрежност“ не може да надделее в ситуации, които биха изисквали от (засегнатия) индивид да понесе прекомерна тежест. </w:t>
      </w:r>
      <w:hyperlink r:id="rId2993" w:tgtFrame="_blank" w:history="1">
        <w:r w:rsidRPr="0021288C">
          <w:rPr>
            <w:rStyle w:val="Hyperlink"/>
            <w:rFonts w:ascii="Times New Roman" w:hAnsi="Times New Roman" w:cs="Times New Roman"/>
            <w:sz w:val="24"/>
            <w:szCs w:val="24"/>
          </w:rPr>
          <w:t>Бюлетин № 54</w:t>
        </w:r>
      </w:hyperlink>
    </w:p>
    <w:p w14:paraId="61423AAC" w14:textId="4CE74DD7" w:rsidR="009C4D59" w:rsidRPr="00A37F12" w:rsidRDefault="00000000" w:rsidP="00F03CDD">
      <w:pPr>
        <w:pBdr>
          <w:bottom w:val="single" w:sz="4" w:space="1" w:color="auto"/>
        </w:pBdr>
        <w:spacing w:line="240" w:lineRule="auto"/>
        <w:contextualSpacing/>
        <w:jc w:val="both"/>
        <w:rPr>
          <w:rFonts w:ascii="Times New Roman" w:hAnsi="Times New Roman" w:cs="Times New Roman"/>
          <w:b/>
          <w:bCs/>
          <w:sz w:val="24"/>
          <w:szCs w:val="24"/>
        </w:rPr>
      </w:pPr>
      <w:hyperlink r:id="rId2994" w:history="1">
        <w:proofErr w:type="spellStart"/>
        <w:r w:rsidR="0021288C" w:rsidRPr="00A37F12">
          <w:rPr>
            <w:rStyle w:val="Hyperlink"/>
            <w:rFonts w:ascii="Times New Roman" w:hAnsi="Times New Roman" w:cs="Times New Roman"/>
            <w:i/>
            <w:iCs/>
            <w:sz w:val="24"/>
            <w:szCs w:val="24"/>
          </w:rPr>
          <w:t>Kurban</w:t>
        </w:r>
        <w:proofErr w:type="spellEnd"/>
        <w:r w:rsidR="0021288C" w:rsidRPr="00A37F12">
          <w:rPr>
            <w:rStyle w:val="Hyperlink"/>
            <w:rFonts w:ascii="Times New Roman" w:hAnsi="Times New Roman" w:cs="Times New Roman"/>
            <w:i/>
            <w:iCs/>
            <w:sz w:val="24"/>
            <w:szCs w:val="24"/>
          </w:rPr>
          <w:t xml:space="preserve"> v. </w:t>
        </w:r>
        <w:proofErr w:type="spellStart"/>
        <w:r w:rsidR="0021288C" w:rsidRPr="00A37F12">
          <w:rPr>
            <w:rStyle w:val="Hyperlink"/>
            <w:rFonts w:ascii="Times New Roman" w:hAnsi="Times New Roman" w:cs="Times New Roman"/>
            <w:i/>
            <w:iCs/>
            <w:sz w:val="24"/>
            <w:szCs w:val="24"/>
          </w:rPr>
          <w:t>Turkey</w:t>
        </w:r>
        <w:proofErr w:type="spellEnd"/>
        <w:r w:rsidR="0021288C" w:rsidRPr="00A37F12">
          <w:rPr>
            <w:rStyle w:val="Hyperlink"/>
            <w:rFonts w:ascii="Times New Roman" w:hAnsi="Times New Roman" w:cs="Times New Roman"/>
            <w:i/>
            <w:iCs/>
            <w:sz w:val="24"/>
            <w:szCs w:val="24"/>
          </w:rPr>
          <w:t xml:space="preserve"> (</w:t>
        </w:r>
        <w:proofErr w:type="spellStart"/>
        <w:r w:rsidR="0021288C" w:rsidRPr="00A37F12">
          <w:rPr>
            <w:rStyle w:val="Hyperlink"/>
            <w:rFonts w:ascii="Times New Roman" w:hAnsi="Times New Roman" w:cs="Times New Roman"/>
            <w:i/>
            <w:iCs/>
            <w:sz w:val="24"/>
            <w:szCs w:val="24"/>
          </w:rPr>
          <w:t>no</w:t>
        </w:r>
        <w:proofErr w:type="spellEnd"/>
        <w:r w:rsidR="0021288C" w:rsidRPr="00A37F12">
          <w:rPr>
            <w:rStyle w:val="Hyperlink"/>
            <w:rFonts w:ascii="Times New Roman" w:hAnsi="Times New Roman" w:cs="Times New Roman"/>
            <w:i/>
            <w:iCs/>
            <w:sz w:val="24"/>
            <w:szCs w:val="24"/>
          </w:rPr>
          <w:t>. 75414/10)</w:t>
        </w:r>
      </w:hyperlink>
    </w:p>
    <w:p w14:paraId="0CC08BF4" w14:textId="77777777" w:rsidR="00A37F12" w:rsidRDefault="00A37F12" w:rsidP="00E621FE">
      <w:pPr>
        <w:spacing w:line="240" w:lineRule="auto"/>
        <w:contextualSpacing/>
        <w:jc w:val="both"/>
        <w:rPr>
          <w:rStyle w:val="normal--char"/>
          <w:rFonts w:ascii="Times New Roman" w:hAnsi="Times New Roman" w:cs="Times New Roman"/>
          <w:sz w:val="24"/>
          <w:szCs w:val="24"/>
          <w:lang w:val="ru-RU"/>
        </w:rPr>
      </w:pPr>
    </w:p>
    <w:p w14:paraId="51C5C942" w14:textId="0E955284" w:rsidR="00A37F12" w:rsidRPr="00556A1F" w:rsidRDefault="00A37F12" w:rsidP="00A37F12">
      <w:pPr>
        <w:spacing w:line="240" w:lineRule="auto"/>
        <w:contextualSpacing/>
        <w:jc w:val="both"/>
        <w:rPr>
          <w:rFonts w:ascii="Times New Roman" w:hAnsi="Times New Roman" w:cs="Times New Roman"/>
          <w:sz w:val="24"/>
          <w:szCs w:val="24"/>
        </w:rPr>
      </w:pPr>
      <w:bookmarkStart w:id="103" w:name="_Hlk116329825"/>
      <w:r w:rsidRPr="00556A1F">
        <w:rPr>
          <w:rFonts w:ascii="Times New Roman" w:hAnsi="Times New Roman" w:cs="Times New Roman"/>
          <w:sz w:val="24"/>
          <w:szCs w:val="24"/>
        </w:rPr>
        <w:t xml:space="preserve">В нарушение на чл. 1 от Протокол № 1, при прилагането на правилата относно разноските в производството, в което ВАС е отхвърлил подаденото от сдружението жалбоподател искане за отмяна на влязло в сила решение и го е осъдил да възстанови на противната страна 12 000 лева от заплатеното от нея адвокатско възнаграждение в размер на 24 000 лева, той не е преценил в достатъчна степен конкретните обстоятелства, и по-специално значителния размер на това възнаграждение и факта, че с оглед на сложността на производството и обема на адвокатската работа присъдената за една инстанция сума не е изглеждала разумна.  Като е било осъдено за заплати тази сума, без да са изложени достатъчни и релевантни съображения, за да се осигури тя да е действително справедлива и оправдана, както изисква националният закон, ВАС не е постигнал справедлив баланс между засегнатите интереси и сдружението жалбоподател е понесло индивидуално и прекомерно бреме. </w:t>
      </w:r>
      <w:hyperlink r:id="rId2995" w:history="1">
        <w:r w:rsidRPr="00556A1F">
          <w:rPr>
            <w:rStyle w:val="Hyperlink"/>
            <w:rFonts w:ascii="Times New Roman" w:hAnsi="Times New Roman" w:cs="Times New Roman"/>
            <w:sz w:val="24"/>
            <w:szCs w:val="24"/>
          </w:rPr>
          <w:t>Бюлетин № 55</w:t>
        </w:r>
      </w:hyperlink>
    </w:p>
    <w:p w14:paraId="2BC6DCF8" w14:textId="60AE28F1" w:rsidR="00A37F12" w:rsidRPr="00556A1F" w:rsidRDefault="00A37F12" w:rsidP="001C318A">
      <w:pPr>
        <w:pBdr>
          <w:bottom w:val="single" w:sz="4" w:space="1" w:color="auto"/>
        </w:pBdr>
        <w:spacing w:line="240" w:lineRule="auto"/>
        <w:contextualSpacing/>
        <w:jc w:val="both"/>
        <w:rPr>
          <w:rStyle w:val="Hyperlink"/>
          <w:rFonts w:ascii="Times New Roman" w:hAnsi="Times New Roman" w:cs="Times New Roman"/>
          <w:i/>
          <w:iCs/>
          <w:sz w:val="24"/>
          <w:szCs w:val="24"/>
        </w:rPr>
      </w:pPr>
      <w:r w:rsidRPr="00556A1F">
        <w:rPr>
          <w:rFonts w:ascii="Times New Roman" w:hAnsi="Times New Roman" w:cs="Times New Roman"/>
          <w:i/>
          <w:iCs/>
          <w:sz w:val="24"/>
          <w:szCs w:val="24"/>
        </w:rPr>
        <w:fldChar w:fldCharType="begin"/>
      </w:r>
      <w:r w:rsidRPr="00556A1F">
        <w:rPr>
          <w:rFonts w:ascii="Times New Roman" w:hAnsi="Times New Roman" w:cs="Times New Roman"/>
          <w:i/>
          <w:iCs/>
          <w:sz w:val="24"/>
          <w:szCs w:val="24"/>
        </w:rPr>
        <w:instrText xml:space="preserve"> HYPERLINK "http://hudoc.echr.coe.int/eng?i=001-206506" </w:instrText>
      </w:r>
      <w:r w:rsidRPr="00556A1F">
        <w:rPr>
          <w:rFonts w:ascii="Times New Roman" w:hAnsi="Times New Roman" w:cs="Times New Roman"/>
          <w:i/>
          <w:iCs/>
          <w:sz w:val="24"/>
          <w:szCs w:val="24"/>
        </w:rPr>
      </w:r>
      <w:r w:rsidRPr="00556A1F">
        <w:rPr>
          <w:rFonts w:ascii="Times New Roman" w:hAnsi="Times New Roman" w:cs="Times New Roman"/>
          <w:i/>
          <w:iCs/>
          <w:sz w:val="24"/>
          <w:szCs w:val="24"/>
        </w:rPr>
        <w:fldChar w:fldCharType="separate"/>
      </w:r>
      <w:r w:rsidRPr="00556A1F">
        <w:rPr>
          <w:rStyle w:val="Hyperlink"/>
          <w:rFonts w:ascii="Times New Roman" w:hAnsi="Times New Roman" w:cs="Times New Roman"/>
          <w:i/>
          <w:iCs/>
          <w:sz w:val="24"/>
          <w:szCs w:val="24"/>
        </w:rPr>
        <w:t xml:space="preserve">National </w:t>
      </w:r>
      <w:proofErr w:type="spellStart"/>
      <w:r w:rsidRPr="00556A1F">
        <w:rPr>
          <w:rStyle w:val="Hyperlink"/>
          <w:rFonts w:ascii="Times New Roman" w:hAnsi="Times New Roman" w:cs="Times New Roman"/>
          <w:i/>
          <w:iCs/>
          <w:sz w:val="24"/>
          <w:szCs w:val="24"/>
        </w:rPr>
        <w:t>Movment</w:t>
      </w:r>
      <w:proofErr w:type="spellEnd"/>
      <w:r w:rsidRPr="00556A1F">
        <w:rPr>
          <w:rStyle w:val="Hyperlink"/>
          <w:rFonts w:ascii="Times New Roman" w:hAnsi="Times New Roman" w:cs="Times New Roman"/>
          <w:i/>
          <w:iCs/>
          <w:sz w:val="24"/>
          <w:szCs w:val="24"/>
        </w:rPr>
        <w:t xml:space="preserve"> </w:t>
      </w:r>
      <w:proofErr w:type="spellStart"/>
      <w:r w:rsidRPr="00556A1F">
        <w:rPr>
          <w:rStyle w:val="Hyperlink"/>
          <w:rFonts w:ascii="Times New Roman" w:hAnsi="Times New Roman" w:cs="Times New Roman"/>
          <w:i/>
          <w:iCs/>
          <w:sz w:val="24"/>
          <w:szCs w:val="24"/>
        </w:rPr>
        <w:t>Ekoglasnost</w:t>
      </w:r>
      <w:proofErr w:type="spellEnd"/>
      <w:r w:rsidRPr="00556A1F">
        <w:rPr>
          <w:rStyle w:val="Hyperlink"/>
          <w:rFonts w:ascii="Times New Roman" w:hAnsi="Times New Roman" w:cs="Times New Roman"/>
          <w:i/>
          <w:iCs/>
          <w:sz w:val="24"/>
          <w:szCs w:val="24"/>
        </w:rPr>
        <w:t xml:space="preserve"> v. </w:t>
      </w:r>
      <w:proofErr w:type="spellStart"/>
      <w:r w:rsidRPr="00556A1F">
        <w:rPr>
          <w:rStyle w:val="Hyperlink"/>
          <w:rFonts w:ascii="Times New Roman" w:hAnsi="Times New Roman" w:cs="Times New Roman"/>
          <w:i/>
          <w:iCs/>
          <w:sz w:val="24"/>
          <w:szCs w:val="24"/>
        </w:rPr>
        <w:t>Bulgaria</w:t>
      </w:r>
      <w:proofErr w:type="spellEnd"/>
      <w:r w:rsidRPr="00556A1F">
        <w:rPr>
          <w:rStyle w:val="Hyperlink"/>
          <w:rFonts w:ascii="Times New Roman" w:hAnsi="Times New Roman" w:cs="Times New Roman"/>
          <w:i/>
          <w:iCs/>
          <w:sz w:val="24"/>
          <w:szCs w:val="24"/>
        </w:rPr>
        <w:t xml:space="preserve"> (</w:t>
      </w:r>
      <w:proofErr w:type="spellStart"/>
      <w:r w:rsidRPr="00556A1F">
        <w:rPr>
          <w:rStyle w:val="Hyperlink"/>
          <w:rFonts w:ascii="Times New Roman" w:hAnsi="Times New Roman" w:cs="Times New Roman"/>
          <w:i/>
          <w:iCs/>
          <w:sz w:val="24"/>
          <w:szCs w:val="24"/>
        </w:rPr>
        <w:t>no</w:t>
      </w:r>
      <w:proofErr w:type="spellEnd"/>
      <w:r w:rsidRPr="00556A1F">
        <w:rPr>
          <w:rStyle w:val="Hyperlink"/>
          <w:rFonts w:ascii="Times New Roman" w:hAnsi="Times New Roman" w:cs="Times New Roman"/>
          <w:i/>
          <w:iCs/>
          <w:sz w:val="24"/>
          <w:szCs w:val="24"/>
        </w:rPr>
        <w:t>. 31678/17)</w:t>
      </w:r>
    </w:p>
    <w:p w14:paraId="066EE513" w14:textId="77777777" w:rsidR="001C318A" w:rsidRDefault="00A37F12" w:rsidP="001C318A">
      <w:pPr>
        <w:pBdr>
          <w:bottom w:val="single" w:sz="4" w:space="1" w:color="auto"/>
        </w:pBdr>
        <w:spacing w:line="240" w:lineRule="auto"/>
        <w:contextualSpacing/>
        <w:jc w:val="both"/>
        <w:rPr>
          <w:rFonts w:ascii="Times New Roman" w:hAnsi="Times New Roman" w:cs="Times New Roman"/>
          <w:i/>
          <w:iCs/>
          <w:sz w:val="24"/>
          <w:szCs w:val="24"/>
        </w:rPr>
      </w:pPr>
      <w:r w:rsidRPr="00556A1F">
        <w:rPr>
          <w:rFonts w:ascii="Times New Roman" w:hAnsi="Times New Roman" w:cs="Times New Roman"/>
          <w:i/>
          <w:iCs/>
          <w:sz w:val="24"/>
          <w:szCs w:val="24"/>
        </w:rPr>
        <w:fldChar w:fldCharType="end"/>
      </w:r>
    </w:p>
    <w:bookmarkEnd w:id="103"/>
    <w:p w14:paraId="4C7EFA67" w14:textId="24672FBF" w:rsidR="001C318A" w:rsidRDefault="001C318A" w:rsidP="001C318A">
      <w:pPr>
        <w:spacing w:line="240" w:lineRule="auto"/>
        <w:contextualSpacing/>
        <w:jc w:val="both"/>
        <w:rPr>
          <w:rFonts w:ascii="Times New Roman" w:hAnsi="Times New Roman" w:cs="Times New Roman"/>
          <w:sz w:val="24"/>
          <w:szCs w:val="24"/>
        </w:rPr>
      </w:pPr>
      <w:r w:rsidRPr="001C318A">
        <w:rPr>
          <w:rFonts w:ascii="Times New Roman" w:hAnsi="Times New Roman" w:cs="Times New Roman"/>
          <w:sz w:val="24"/>
          <w:szCs w:val="24"/>
        </w:rPr>
        <w:t>Съдът констатира нарушение на правото на мирно ползване на притежания. Приема, че отнемането на стоки, внесени законно от дружеството жалбоподател, но в нарушение на задължения за записването им в нарочни регистри е непропорционално и националните власти не са обсъдили възможността дали алтернативни мерки, като глоба</w:t>
      </w:r>
      <w:r>
        <w:rPr>
          <w:rFonts w:ascii="Times New Roman" w:hAnsi="Times New Roman" w:cs="Times New Roman"/>
          <w:sz w:val="24"/>
          <w:szCs w:val="24"/>
        </w:rPr>
        <w:t>,</w:t>
      </w:r>
      <w:r w:rsidRPr="001C318A">
        <w:rPr>
          <w:rFonts w:ascii="Times New Roman" w:hAnsi="Times New Roman" w:cs="Times New Roman"/>
          <w:sz w:val="24"/>
          <w:szCs w:val="24"/>
        </w:rPr>
        <w:t xml:space="preserve"> биха били достатъчни. Съдът прави разграничение със случаите, когато стоките са предмет на внос, който е забранен. </w:t>
      </w:r>
      <w:hyperlink r:id="rId2996" w:history="1">
        <w:r w:rsidRPr="00BE0E78">
          <w:rPr>
            <w:rStyle w:val="Hyperlink"/>
            <w:rFonts w:ascii="Times New Roman" w:hAnsi="Times New Roman" w:cs="Times New Roman"/>
            <w:sz w:val="24"/>
            <w:szCs w:val="24"/>
          </w:rPr>
          <w:t>Бюлетин № 56</w:t>
        </w:r>
      </w:hyperlink>
    </w:p>
    <w:p w14:paraId="238C2C6E" w14:textId="3927F216" w:rsidR="001C318A" w:rsidRPr="001C318A" w:rsidRDefault="00000000" w:rsidP="00C07C9E">
      <w:pPr>
        <w:pBdr>
          <w:bottom w:val="single" w:sz="4" w:space="1" w:color="auto"/>
        </w:pBdr>
        <w:spacing w:line="240" w:lineRule="auto"/>
        <w:contextualSpacing/>
        <w:jc w:val="both"/>
        <w:rPr>
          <w:rFonts w:ascii="Times New Roman" w:hAnsi="Times New Roman" w:cs="Times New Roman"/>
          <w:sz w:val="24"/>
          <w:szCs w:val="24"/>
        </w:rPr>
      </w:pPr>
      <w:hyperlink r:id="rId2997" w:history="1">
        <w:r w:rsidR="001C318A">
          <w:rPr>
            <w:rStyle w:val="Hyperlink"/>
            <w:rFonts w:ascii="Times New Roman" w:hAnsi="Times New Roman" w:cs="Times New Roman"/>
            <w:i/>
            <w:iCs/>
          </w:rPr>
          <w:t xml:space="preserve"> </w:t>
        </w:r>
        <w:proofErr w:type="spellStart"/>
        <w:r w:rsidR="001C318A">
          <w:rPr>
            <w:rStyle w:val="Hyperlink"/>
            <w:rFonts w:ascii="Times New Roman" w:hAnsi="Times New Roman" w:cs="Times New Roman"/>
            <w:i/>
            <w:iCs/>
          </w:rPr>
          <w:t>Aktiva</w:t>
        </w:r>
        <w:proofErr w:type="spellEnd"/>
        <w:r w:rsidR="001C318A">
          <w:rPr>
            <w:rStyle w:val="Hyperlink"/>
            <w:rFonts w:ascii="Times New Roman" w:hAnsi="Times New Roman" w:cs="Times New Roman"/>
            <w:i/>
            <w:iCs/>
          </w:rPr>
          <w:t xml:space="preserve"> DOO v. </w:t>
        </w:r>
        <w:proofErr w:type="spellStart"/>
        <w:r w:rsidR="001C318A">
          <w:rPr>
            <w:rStyle w:val="Hyperlink"/>
            <w:rFonts w:ascii="Times New Roman" w:hAnsi="Times New Roman" w:cs="Times New Roman"/>
            <w:i/>
            <w:iCs/>
          </w:rPr>
          <w:t>Serbia</w:t>
        </w:r>
        <w:proofErr w:type="spellEnd"/>
        <w:r w:rsidR="001C318A">
          <w:rPr>
            <w:rStyle w:val="Hyperlink"/>
            <w:rFonts w:ascii="Times New Roman" w:hAnsi="Times New Roman" w:cs="Times New Roman"/>
            <w:i/>
            <w:iCs/>
          </w:rPr>
          <w:t xml:space="preserve"> (</w:t>
        </w:r>
        <w:proofErr w:type="spellStart"/>
        <w:r w:rsidR="001C318A">
          <w:rPr>
            <w:rStyle w:val="Hyperlink"/>
            <w:rFonts w:ascii="Times New Roman" w:hAnsi="Times New Roman" w:cs="Times New Roman"/>
            <w:i/>
            <w:iCs/>
          </w:rPr>
          <w:t>no</w:t>
        </w:r>
        <w:proofErr w:type="spellEnd"/>
        <w:r w:rsidR="001C318A">
          <w:rPr>
            <w:rStyle w:val="Hyperlink"/>
            <w:rFonts w:ascii="Times New Roman" w:hAnsi="Times New Roman" w:cs="Times New Roman"/>
            <w:i/>
            <w:iCs/>
          </w:rPr>
          <w:t>. 23079/11)</w:t>
        </w:r>
      </w:hyperlink>
      <w:r w:rsidR="001C318A" w:rsidRPr="00C72AB0">
        <w:rPr>
          <w:rFonts w:ascii="Times New Roman" w:hAnsi="Times New Roman" w:cs="Times New Roman"/>
        </w:rPr>
        <w:t xml:space="preserve"> </w:t>
      </w:r>
    </w:p>
    <w:p w14:paraId="6A707A25" w14:textId="77777777" w:rsidR="00C07C9E" w:rsidRDefault="00C07C9E" w:rsidP="00A37F12">
      <w:pPr>
        <w:spacing w:line="240" w:lineRule="auto"/>
        <w:contextualSpacing/>
        <w:jc w:val="both"/>
        <w:rPr>
          <w:rStyle w:val="normal--char"/>
          <w:rFonts w:ascii="Times New Roman" w:hAnsi="Times New Roman" w:cs="Times New Roman"/>
          <w:sz w:val="24"/>
          <w:szCs w:val="24"/>
          <w:lang w:val="ru-RU"/>
        </w:rPr>
      </w:pPr>
    </w:p>
    <w:p w14:paraId="14643549" w14:textId="77777777" w:rsidR="00C07C9E" w:rsidRPr="00C07C9E" w:rsidRDefault="00C07C9E" w:rsidP="00A37F12">
      <w:pPr>
        <w:spacing w:line="240" w:lineRule="auto"/>
        <w:contextualSpacing/>
        <w:jc w:val="both"/>
        <w:rPr>
          <w:rFonts w:ascii="Times New Roman" w:hAnsi="Times New Roman" w:cs="Times New Roman"/>
          <w:sz w:val="24"/>
          <w:szCs w:val="24"/>
        </w:rPr>
      </w:pPr>
      <w:r>
        <w:rPr>
          <w:rStyle w:val="normal--char"/>
          <w:rFonts w:ascii="Times New Roman" w:hAnsi="Times New Roman" w:cs="Times New Roman"/>
          <w:sz w:val="24"/>
          <w:szCs w:val="24"/>
          <w:lang w:val="ru-RU"/>
        </w:rPr>
        <w:t xml:space="preserve">1. </w:t>
      </w:r>
      <w:r w:rsidRPr="00C07C9E">
        <w:rPr>
          <w:rFonts w:ascii="Times New Roman" w:hAnsi="Times New Roman" w:cs="Times New Roman"/>
          <w:sz w:val="24"/>
          <w:szCs w:val="24"/>
        </w:rPr>
        <w:t>Член 2, § 1 от Рамково решение 2005/212/ПВР на Съвета относно конфискация на облаги, средства и имущество от престъпления във връзка с член 17, параграф 1 от </w:t>
      </w:r>
      <w:bookmarkStart w:id="104" w:name="ctx24"/>
      <w:r w:rsidRPr="00C07C9E">
        <w:rPr>
          <w:rFonts w:ascii="Times New Roman" w:hAnsi="Times New Roman" w:cs="Times New Roman"/>
          <w:sz w:val="24"/>
          <w:szCs w:val="24"/>
        </w:rPr>
        <w:t>Хартата</w:t>
      </w:r>
      <w:bookmarkEnd w:id="104"/>
      <w:r w:rsidRPr="00C07C9E">
        <w:rPr>
          <w:rFonts w:ascii="Times New Roman" w:hAnsi="Times New Roman" w:cs="Times New Roman"/>
          <w:sz w:val="24"/>
          <w:szCs w:val="24"/>
        </w:rPr>
        <w:t xml:space="preserve"> трябва да се тълкува в смисъл, че не допуска национална правна уредба, която </w:t>
      </w:r>
      <w:r w:rsidRPr="00C07C9E">
        <w:rPr>
          <w:rFonts w:ascii="Times New Roman" w:hAnsi="Times New Roman" w:cs="Times New Roman"/>
          <w:sz w:val="24"/>
          <w:szCs w:val="24"/>
        </w:rPr>
        <w:lastRenderedPageBreak/>
        <w:t>позволява конфискация на средство, използвано за извършване на престъпление квалифицирана контрабанда, когато това средство принадлежи на трето добросъвестно лице.</w:t>
      </w:r>
    </w:p>
    <w:p w14:paraId="64313F02" w14:textId="2157655D" w:rsidR="00C07C9E" w:rsidRPr="00E621F7" w:rsidRDefault="00C07C9E" w:rsidP="004F5139">
      <w:pPr>
        <w:pBdr>
          <w:bottom w:val="single" w:sz="4" w:space="1" w:color="auto"/>
        </w:pBdr>
        <w:spacing w:line="240" w:lineRule="auto"/>
        <w:contextualSpacing/>
        <w:jc w:val="both"/>
        <w:rPr>
          <w:rStyle w:val="Hyperlink"/>
          <w:rFonts w:ascii="Times New Roman" w:hAnsi="Times New Roman" w:cs="Times New Roman"/>
          <w:sz w:val="24"/>
          <w:szCs w:val="24"/>
        </w:rPr>
      </w:pPr>
      <w:r w:rsidRPr="00C07C9E">
        <w:rPr>
          <w:rFonts w:ascii="Times New Roman" w:hAnsi="Times New Roman" w:cs="Times New Roman"/>
          <w:sz w:val="24"/>
          <w:szCs w:val="24"/>
        </w:rPr>
        <w:t>2. Член 4 от Рамково решение 2005/212 във връзка с член 47 от </w:t>
      </w:r>
      <w:bookmarkStart w:id="105" w:name="ctx25"/>
      <w:r w:rsidRPr="00C07C9E">
        <w:rPr>
          <w:rFonts w:ascii="Times New Roman" w:hAnsi="Times New Roman" w:cs="Times New Roman"/>
          <w:sz w:val="24"/>
          <w:szCs w:val="24"/>
        </w:rPr>
        <w:t>Хартата</w:t>
      </w:r>
      <w:bookmarkEnd w:id="105"/>
      <w:r w:rsidRPr="00C07C9E">
        <w:rPr>
          <w:rFonts w:ascii="Times New Roman" w:hAnsi="Times New Roman" w:cs="Times New Roman"/>
          <w:sz w:val="24"/>
          <w:szCs w:val="24"/>
        </w:rPr>
        <w:t xml:space="preserve"> трябва да се тълкува в смисъл, че не допуска национална правна уредба, която позволява в наказателно производство да се конфискува имущество, принадлежащо на лице, различно от извършителя на престъплението, без това лице да разполага с ефективни правни средства за защита.</w:t>
      </w:r>
      <w:r w:rsidR="00130037">
        <w:rPr>
          <w:rFonts w:ascii="Times New Roman" w:hAnsi="Times New Roman" w:cs="Times New Roman"/>
          <w:sz w:val="24"/>
          <w:szCs w:val="24"/>
        </w:rPr>
        <w:t xml:space="preserve"> </w:t>
      </w:r>
      <w:r w:rsidR="00E621F7">
        <w:rPr>
          <w:rFonts w:ascii="Times New Roman" w:hAnsi="Times New Roman" w:cs="Times New Roman"/>
          <w:sz w:val="24"/>
          <w:szCs w:val="24"/>
        </w:rPr>
        <w:fldChar w:fldCharType="begin"/>
      </w:r>
      <w:r w:rsidR="00E621F7">
        <w:rPr>
          <w:rFonts w:ascii="Times New Roman" w:hAnsi="Times New Roman" w:cs="Times New Roman"/>
          <w:sz w:val="24"/>
          <w:szCs w:val="24"/>
        </w:rPr>
        <w:instrText xml:space="preserve"> HYPERLINK "http://blhr.org/media/documents/Bulletin_56_-_January_2021_nUUEaWr.pdf" </w:instrText>
      </w:r>
      <w:r w:rsidR="00E621F7">
        <w:rPr>
          <w:rFonts w:ascii="Times New Roman" w:hAnsi="Times New Roman" w:cs="Times New Roman"/>
          <w:sz w:val="24"/>
          <w:szCs w:val="24"/>
        </w:rPr>
      </w:r>
      <w:r w:rsidR="00E621F7">
        <w:rPr>
          <w:rFonts w:ascii="Times New Roman" w:hAnsi="Times New Roman" w:cs="Times New Roman"/>
          <w:sz w:val="24"/>
          <w:szCs w:val="24"/>
        </w:rPr>
        <w:fldChar w:fldCharType="separate"/>
      </w:r>
      <w:r w:rsidR="00130037" w:rsidRPr="00E621F7">
        <w:rPr>
          <w:rStyle w:val="Hyperlink"/>
          <w:rFonts w:ascii="Times New Roman" w:hAnsi="Times New Roman" w:cs="Times New Roman"/>
          <w:sz w:val="24"/>
          <w:szCs w:val="24"/>
        </w:rPr>
        <w:t>Бюлетин № 56</w:t>
      </w:r>
    </w:p>
    <w:p w14:paraId="719A5FAB" w14:textId="022EC1E6" w:rsidR="00C07C9E" w:rsidRPr="00C07C9E" w:rsidRDefault="00E621F7" w:rsidP="004F5139">
      <w:pPr>
        <w:pStyle w:val="c02alineaalta"/>
        <w:pBdr>
          <w:bottom w:val="single" w:sz="4" w:space="1" w:color="auto"/>
        </w:pBdr>
        <w:ind w:left="0"/>
        <w:contextualSpacing/>
        <w:rPr>
          <w:rFonts w:eastAsia="Calibri"/>
          <w:lang w:eastAsia="ar-SA"/>
        </w:rPr>
      </w:pPr>
      <w:r>
        <w:rPr>
          <w:rFonts w:eastAsia="Calibri"/>
          <w:lang w:eastAsia="ar-SA"/>
        </w:rPr>
        <w:fldChar w:fldCharType="end"/>
      </w:r>
      <w:r w:rsidR="00C07C9E" w:rsidRPr="00C07C9E">
        <w:rPr>
          <w:i/>
          <w:iCs/>
        </w:rPr>
        <w:t xml:space="preserve">Решение на СЕС по дело </w:t>
      </w:r>
      <w:hyperlink r:id="rId2998" w:anchor="ctx1" w:history="1">
        <w:r w:rsidR="00C07C9E" w:rsidRPr="00C07C9E">
          <w:rPr>
            <w:rStyle w:val="Hyperlink"/>
            <w:rFonts w:eastAsiaTheme="minorEastAsia"/>
            <w:i/>
            <w:iCs/>
          </w:rPr>
          <w:t>C</w:t>
        </w:r>
        <w:r w:rsidR="00C07C9E" w:rsidRPr="00C07C9E">
          <w:rPr>
            <w:rStyle w:val="Hyperlink"/>
            <w:rFonts w:eastAsiaTheme="minorEastAsia"/>
            <w:i/>
            <w:iCs/>
          </w:rPr>
          <w:noBreakHyphen/>
          <w:t>393/19</w:t>
        </w:r>
      </w:hyperlink>
      <w:r w:rsidR="00C07C9E">
        <w:rPr>
          <w:rStyle w:val="Hyperlink"/>
          <w:rFonts w:eastAsiaTheme="minorEastAsia"/>
          <w:i/>
          <w:iCs/>
        </w:rPr>
        <w:t xml:space="preserve"> </w:t>
      </w:r>
      <w:r w:rsidR="00C07C9E">
        <w:rPr>
          <w:rStyle w:val="Hyperlink"/>
          <w:rFonts w:eastAsiaTheme="minorEastAsia"/>
          <w:u w:val="none"/>
        </w:rPr>
        <w:t xml:space="preserve"> </w:t>
      </w:r>
      <w:r w:rsidR="00C07C9E" w:rsidRPr="00C07C9E">
        <w:rPr>
          <w:rFonts w:eastAsia="Calibri"/>
          <w:lang w:eastAsia="ar-SA"/>
        </w:rPr>
        <w:t>По преюдициално запитване</w:t>
      </w:r>
      <w:r w:rsidR="00C07C9E">
        <w:rPr>
          <w:rFonts w:eastAsia="Calibri"/>
          <w:lang w:eastAsia="ar-SA"/>
        </w:rPr>
        <w:t>, отправено от</w:t>
      </w:r>
      <w:r w:rsidR="00C07C9E" w:rsidRPr="00C07C9E">
        <w:rPr>
          <w:rFonts w:eastAsia="Calibri"/>
          <w:lang w:eastAsia="ar-SA"/>
        </w:rPr>
        <w:t xml:space="preserve"> Апелатив</w:t>
      </w:r>
      <w:r w:rsidR="00C07C9E">
        <w:rPr>
          <w:rFonts w:eastAsia="Calibri"/>
          <w:lang w:eastAsia="ar-SA"/>
        </w:rPr>
        <w:t>е</w:t>
      </w:r>
      <w:r w:rsidR="00C07C9E" w:rsidRPr="00C07C9E">
        <w:rPr>
          <w:rFonts w:eastAsia="Calibri"/>
          <w:lang w:eastAsia="ar-SA"/>
        </w:rPr>
        <w:t>н съд, Пловдив, България</w:t>
      </w:r>
    </w:p>
    <w:p w14:paraId="242B0D2A" w14:textId="50B97EF0" w:rsidR="00B7060E" w:rsidRDefault="00C07C9E" w:rsidP="00A37F12">
      <w:pPr>
        <w:spacing w:line="240" w:lineRule="auto"/>
        <w:contextualSpacing/>
        <w:jc w:val="both"/>
        <w:rPr>
          <w:rStyle w:val="normal--char"/>
          <w:rFonts w:ascii="Times New Roman" w:hAnsi="Times New Roman" w:cs="Times New Roman"/>
          <w:sz w:val="24"/>
          <w:szCs w:val="24"/>
          <w:lang w:val="ru-RU"/>
        </w:rPr>
      </w:pPr>
      <w:r>
        <w:rPr>
          <w:rFonts w:ascii="Times New Roman" w:hAnsi="Times New Roman" w:cs="Times New Roman"/>
          <w:sz w:val="24"/>
          <w:szCs w:val="24"/>
        </w:rPr>
        <w:t xml:space="preserve"> </w:t>
      </w:r>
    </w:p>
    <w:p w14:paraId="106B59DD" w14:textId="46DD175C" w:rsidR="004F5139" w:rsidRPr="00482F49" w:rsidRDefault="004F5139" w:rsidP="004F5139">
      <w:pPr>
        <w:pStyle w:val="JuList"/>
        <w:rPr>
          <w:b/>
          <w:bCs/>
        </w:rPr>
      </w:pPr>
      <w:r w:rsidRPr="00482F49">
        <w:t>1)      </w:t>
      </w:r>
      <w:proofErr w:type="spellStart"/>
      <w:r w:rsidRPr="00482F49">
        <w:t>Член</w:t>
      </w:r>
      <w:proofErr w:type="spellEnd"/>
      <w:r w:rsidRPr="00482F49">
        <w:t xml:space="preserve"> 7, </w:t>
      </w:r>
      <w:r>
        <w:rPr>
          <w:lang w:val="bg-BG"/>
        </w:rPr>
        <w:t>§</w:t>
      </w:r>
      <w:r w:rsidRPr="00482F49">
        <w:t xml:space="preserve"> 6 от </w:t>
      </w:r>
      <w:bookmarkStart w:id="106" w:name="_Hlk83719961"/>
      <w:proofErr w:type="spellStart"/>
      <w:r w:rsidRPr="00482F49">
        <w:t>Директива</w:t>
      </w:r>
      <w:proofErr w:type="spellEnd"/>
      <w:r w:rsidRPr="00482F49">
        <w:t xml:space="preserve"> 94/19/ЕО </w:t>
      </w:r>
      <w:proofErr w:type="spellStart"/>
      <w:r w:rsidRPr="00482F49">
        <w:t>относно</w:t>
      </w:r>
      <w:proofErr w:type="spellEnd"/>
      <w:r w:rsidRPr="00482F49">
        <w:t xml:space="preserve"> </w:t>
      </w:r>
      <w:proofErr w:type="spellStart"/>
      <w:r w:rsidRPr="00482F49">
        <w:t>схемите</w:t>
      </w:r>
      <w:proofErr w:type="spellEnd"/>
      <w:r w:rsidRPr="00482F49">
        <w:t xml:space="preserve"> </w:t>
      </w:r>
      <w:proofErr w:type="spellStart"/>
      <w:r w:rsidRPr="00482F49">
        <w:t>за</w:t>
      </w:r>
      <w:proofErr w:type="spellEnd"/>
      <w:r w:rsidRPr="00482F49">
        <w:t xml:space="preserve"> </w:t>
      </w:r>
      <w:proofErr w:type="spellStart"/>
      <w:r w:rsidRPr="00482F49">
        <w:t>гарантиране</w:t>
      </w:r>
      <w:proofErr w:type="spellEnd"/>
      <w:r w:rsidRPr="00482F49">
        <w:t xml:space="preserve"> на </w:t>
      </w:r>
      <w:proofErr w:type="spellStart"/>
      <w:r w:rsidRPr="00482F49">
        <w:t>депозити</w:t>
      </w:r>
      <w:bookmarkEnd w:id="106"/>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 xml:space="preserve"> </w:t>
      </w:r>
      <w:proofErr w:type="spellStart"/>
      <w:r w:rsidRPr="00482F49">
        <w:t>предвиденото</w:t>
      </w:r>
      <w:proofErr w:type="spellEnd"/>
      <w:r w:rsidRPr="00482F49">
        <w:t xml:space="preserve"> в </w:t>
      </w:r>
      <w:proofErr w:type="spellStart"/>
      <w:r w:rsidRPr="00482F49">
        <w:t>него</w:t>
      </w:r>
      <w:proofErr w:type="spellEnd"/>
      <w:r w:rsidRPr="00482F49">
        <w:t xml:space="preserve"> </w:t>
      </w:r>
      <w:proofErr w:type="spellStart"/>
      <w:r w:rsidRPr="00482F49">
        <w:t>право</w:t>
      </w:r>
      <w:proofErr w:type="spellEnd"/>
      <w:r w:rsidRPr="00482F49">
        <w:t xml:space="preserve"> на </w:t>
      </w:r>
      <w:proofErr w:type="spellStart"/>
      <w:r w:rsidRPr="00482F49">
        <w:t>вложителя</w:t>
      </w:r>
      <w:proofErr w:type="spellEnd"/>
      <w:r w:rsidRPr="00482F49">
        <w:t xml:space="preserve"> </w:t>
      </w:r>
      <w:proofErr w:type="spellStart"/>
      <w:r w:rsidRPr="00482F49">
        <w:t>да</w:t>
      </w:r>
      <w:proofErr w:type="spellEnd"/>
      <w:r w:rsidRPr="00482F49">
        <w:t xml:space="preserve"> </w:t>
      </w:r>
      <w:proofErr w:type="spellStart"/>
      <w:r w:rsidRPr="00482F49">
        <w:t>получи</w:t>
      </w:r>
      <w:proofErr w:type="spellEnd"/>
      <w:r w:rsidRPr="00482F49">
        <w:t xml:space="preserve"> </w:t>
      </w:r>
      <w:proofErr w:type="spellStart"/>
      <w:r w:rsidRPr="00482F49">
        <w:t>компенсация</w:t>
      </w:r>
      <w:proofErr w:type="spellEnd"/>
      <w:r w:rsidRPr="00482F49">
        <w:t xml:space="preserve"> </w:t>
      </w:r>
      <w:proofErr w:type="spellStart"/>
      <w:r w:rsidRPr="00482F49">
        <w:t>обхваща</w:t>
      </w:r>
      <w:proofErr w:type="spellEnd"/>
      <w:r w:rsidRPr="00482F49">
        <w:t xml:space="preserve"> </w:t>
      </w:r>
      <w:proofErr w:type="spellStart"/>
      <w:r w:rsidRPr="00482F49">
        <w:t>единствено</w:t>
      </w:r>
      <w:proofErr w:type="spellEnd"/>
      <w:r w:rsidRPr="00482F49">
        <w:t xml:space="preserve"> </w:t>
      </w:r>
      <w:proofErr w:type="spellStart"/>
      <w:r w:rsidRPr="00482F49">
        <w:t>изплащането</w:t>
      </w:r>
      <w:proofErr w:type="spellEnd"/>
      <w:r w:rsidRPr="00482F49">
        <w:t xml:space="preserve"> от </w:t>
      </w:r>
      <w:proofErr w:type="spellStart"/>
      <w:r w:rsidRPr="00482F49">
        <w:t>схемата</w:t>
      </w:r>
      <w:proofErr w:type="spellEnd"/>
      <w:r w:rsidRPr="00482F49">
        <w:t xml:space="preserve"> </w:t>
      </w:r>
      <w:proofErr w:type="spellStart"/>
      <w:r w:rsidRPr="00482F49">
        <w:t>за</w:t>
      </w:r>
      <w:proofErr w:type="spellEnd"/>
      <w:r w:rsidRPr="00482F49">
        <w:t xml:space="preserve"> </w:t>
      </w:r>
      <w:proofErr w:type="spellStart"/>
      <w:r w:rsidRPr="00482F49">
        <w:t>гарантиране</w:t>
      </w:r>
      <w:proofErr w:type="spellEnd"/>
      <w:r w:rsidRPr="00482F49">
        <w:t xml:space="preserve"> на </w:t>
      </w:r>
      <w:proofErr w:type="spellStart"/>
      <w:r w:rsidRPr="00482F49">
        <w:t>депозитите</w:t>
      </w:r>
      <w:proofErr w:type="spellEnd"/>
      <w:r w:rsidRPr="00482F49">
        <w:t xml:space="preserve"> на </w:t>
      </w:r>
      <w:proofErr w:type="spellStart"/>
      <w:r w:rsidRPr="00482F49">
        <w:t>неналичните</w:t>
      </w:r>
      <w:proofErr w:type="spellEnd"/>
      <w:r w:rsidRPr="00482F49">
        <w:t xml:space="preserve"> </w:t>
      </w:r>
      <w:proofErr w:type="spellStart"/>
      <w:r w:rsidRPr="00482F49">
        <w:t>депозити</w:t>
      </w:r>
      <w:proofErr w:type="spellEnd"/>
      <w:r w:rsidRPr="00482F49">
        <w:t xml:space="preserve"> на </w:t>
      </w:r>
      <w:proofErr w:type="spellStart"/>
      <w:r w:rsidRPr="00482F49">
        <w:t>този</w:t>
      </w:r>
      <w:proofErr w:type="spellEnd"/>
      <w:r w:rsidRPr="00482F49">
        <w:t xml:space="preserve"> </w:t>
      </w:r>
      <w:proofErr w:type="spellStart"/>
      <w:r w:rsidRPr="00482F49">
        <w:t>вложител</w:t>
      </w:r>
      <w:proofErr w:type="spellEnd"/>
      <w:r w:rsidRPr="00482F49">
        <w:t xml:space="preserve"> </w:t>
      </w:r>
      <w:proofErr w:type="spellStart"/>
      <w:r w:rsidRPr="00482F49">
        <w:t>до</w:t>
      </w:r>
      <w:proofErr w:type="spellEnd"/>
      <w:r w:rsidRPr="00482F49">
        <w:t xml:space="preserve"> </w:t>
      </w:r>
      <w:proofErr w:type="spellStart"/>
      <w:r w:rsidRPr="00482F49">
        <w:t>размера</w:t>
      </w:r>
      <w:proofErr w:type="spellEnd"/>
      <w:r w:rsidRPr="00482F49">
        <w:t xml:space="preserve">, </w:t>
      </w:r>
      <w:proofErr w:type="spellStart"/>
      <w:r w:rsidRPr="00482F49">
        <w:t>определен</w:t>
      </w:r>
      <w:proofErr w:type="spellEnd"/>
      <w:r w:rsidRPr="00482F49">
        <w:t xml:space="preserve"> в </w:t>
      </w:r>
      <w:proofErr w:type="spellStart"/>
      <w:r w:rsidRPr="00482F49">
        <w:t>член</w:t>
      </w:r>
      <w:proofErr w:type="spellEnd"/>
      <w:r w:rsidRPr="00482F49">
        <w:t xml:space="preserve"> 7, </w:t>
      </w:r>
      <w:r>
        <w:rPr>
          <w:lang w:val="bg-BG"/>
        </w:rPr>
        <w:t>§</w:t>
      </w:r>
      <w:r w:rsidRPr="00482F49">
        <w:t xml:space="preserve"> 1а от </w:t>
      </w:r>
      <w:proofErr w:type="spellStart"/>
      <w:r w:rsidRPr="00482F49">
        <w:t>тази</w:t>
      </w:r>
      <w:proofErr w:type="spellEnd"/>
      <w:r w:rsidRPr="00482F49">
        <w:t xml:space="preserve"> </w:t>
      </w:r>
      <w:proofErr w:type="spellStart"/>
      <w:r w:rsidRPr="00482F49">
        <w:t>директива</w:t>
      </w:r>
      <w:proofErr w:type="spellEnd"/>
      <w:r w:rsidRPr="00482F49">
        <w:t xml:space="preserve">, </w:t>
      </w:r>
      <w:proofErr w:type="spellStart"/>
      <w:r w:rsidRPr="00482F49">
        <w:t>след</w:t>
      </w:r>
      <w:proofErr w:type="spellEnd"/>
      <w:r w:rsidRPr="00482F49">
        <w:t xml:space="preserve"> </w:t>
      </w:r>
      <w:proofErr w:type="spellStart"/>
      <w:r w:rsidRPr="00482F49">
        <w:t>като</w:t>
      </w:r>
      <w:proofErr w:type="spellEnd"/>
      <w:r w:rsidRPr="00482F49">
        <w:t xml:space="preserve"> </w:t>
      </w:r>
      <w:proofErr w:type="spellStart"/>
      <w:r w:rsidRPr="00482F49">
        <w:t>компетентният</w:t>
      </w:r>
      <w:proofErr w:type="spellEnd"/>
      <w:r w:rsidRPr="00482F49">
        <w:t xml:space="preserve"> </w:t>
      </w:r>
      <w:proofErr w:type="spellStart"/>
      <w:r w:rsidRPr="00482F49">
        <w:t>национален</w:t>
      </w:r>
      <w:proofErr w:type="spellEnd"/>
      <w:r w:rsidRPr="00482F49">
        <w:t xml:space="preserve"> </w:t>
      </w:r>
      <w:proofErr w:type="spellStart"/>
      <w:r w:rsidRPr="00482F49">
        <w:t>орган</w:t>
      </w:r>
      <w:proofErr w:type="spellEnd"/>
      <w:r w:rsidRPr="00482F49">
        <w:t xml:space="preserve"> </w:t>
      </w:r>
      <w:proofErr w:type="spellStart"/>
      <w:r w:rsidRPr="00482F49">
        <w:t>установи</w:t>
      </w:r>
      <w:proofErr w:type="spellEnd"/>
      <w:r w:rsidRPr="00482F49">
        <w:t xml:space="preserve"> </w:t>
      </w:r>
      <w:proofErr w:type="spellStart"/>
      <w:r w:rsidRPr="00482F49">
        <w:t>неналичността</w:t>
      </w:r>
      <w:proofErr w:type="spellEnd"/>
      <w:r w:rsidRPr="00482F49">
        <w:t xml:space="preserve"> на </w:t>
      </w:r>
      <w:proofErr w:type="spellStart"/>
      <w:r w:rsidRPr="00482F49">
        <w:t>държаните</w:t>
      </w:r>
      <w:proofErr w:type="spellEnd"/>
      <w:r w:rsidRPr="00482F49">
        <w:t xml:space="preserve"> от </w:t>
      </w:r>
      <w:proofErr w:type="spellStart"/>
      <w:r w:rsidRPr="00482F49">
        <w:t>съответната</w:t>
      </w:r>
      <w:proofErr w:type="spellEnd"/>
      <w:r w:rsidRPr="00482F49">
        <w:t xml:space="preserve"> </w:t>
      </w:r>
      <w:proofErr w:type="spellStart"/>
      <w:r w:rsidRPr="00482F49">
        <w:t>кредитна</w:t>
      </w:r>
      <w:proofErr w:type="spellEnd"/>
      <w:r w:rsidRPr="00482F49">
        <w:t xml:space="preserve"> </w:t>
      </w:r>
      <w:proofErr w:type="spellStart"/>
      <w:r w:rsidRPr="00482F49">
        <w:t>институция</w:t>
      </w:r>
      <w:proofErr w:type="spellEnd"/>
      <w:r w:rsidRPr="00482F49">
        <w:t xml:space="preserve"> </w:t>
      </w:r>
      <w:proofErr w:type="spellStart"/>
      <w:r w:rsidRPr="00482F49">
        <w:t>депозити</w:t>
      </w:r>
      <w:proofErr w:type="spellEnd"/>
      <w:r w:rsidRPr="00482F49">
        <w:t xml:space="preserve"> в </w:t>
      </w:r>
      <w:proofErr w:type="spellStart"/>
      <w:r w:rsidRPr="00482F49">
        <w:t>съответствие</w:t>
      </w:r>
      <w:proofErr w:type="spellEnd"/>
      <w:r w:rsidRPr="00482F49">
        <w:t xml:space="preserve"> с </w:t>
      </w:r>
      <w:proofErr w:type="spellStart"/>
      <w:r w:rsidRPr="00482F49">
        <w:t>член</w:t>
      </w:r>
      <w:proofErr w:type="spellEnd"/>
      <w:r w:rsidRPr="00482F49">
        <w:t xml:space="preserve"> 1, точка 3, </w:t>
      </w:r>
      <w:proofErr w:type="spellStart"/>
      <w:r w:rsidRPr="00482F49">
        <w:t>подточка</w:t>
      </w:r>
      <w:proofErr w:type="spellEnd"/>
      <w:r w:rsidRPr="00482F49">
        <w:t> </w:t>
      </w:r>
      <w:proofErr w:type="spellStart"/>
      <w:r w:rsidRPr="00482F49">
        <w:t>i</w:t>
      </w:r>
      <w:proofErr w:type="spellEnd"/>
      <w:r w:rsidRPr="00482F49">
        <w:t xml:space="preserve">) от </w:t>
      </w:r>
      <w:proofErr w:type="spellStart"/>
      <w:r w:rsidRPr="00482F49">
        <w:t>посочената</w:t>
      </w:r>
      <w:proofErr w:type="spellEnd"/>
      <w:r w:rsidRPr="00482F49">
        <w:t xml:space="preserve"> </w:t>
      </w:r>
      <w:proofErr w:type="spellStart"/>
      <w:r w:rsidRPr="00482F49">
        <w:t>директива</w:t>
      </w:r>
      <w:proofErr w:type="spellEnd"/>
      <w:r w:rsidRPr="00482F49">
        <w:t xml:space="preserve">, </w:t>
      </w:r>
      <w:proofErr w:type="spellStart"/>
      <w:r w:rsidRPr="00482F49">
        <w:t>поради</w:t>
      </w:r>
      <w:proofErr w:type="spellEnd"/>
      <w:r w:rsidRPr="00482F49">
        <w:t xml:space="preserve"> </w:t>
      </w:r>
      <w:proofErr w:type="spellStart"/>
      <w:r w:rsidRPr="00482F49">
        <w:t>което</w:t>
      </w:r>
      <w:proofErr w:type="spellEnd"/>
      <w:r w:rsidRPr="00482F49">
        <w:t xml:space="preserve"> </w:t>
      </w:r>
      <w:proofErr w:type="spellStart"/>
      <w:r w:rsidRPr="00482F49">
        <w:t>член</w:t>
      </w:r>
      <w:proofErr w:type="spellEnd"/>
      <w:r w:rsidRPr="00482F49">
        <w:t xml:space="preserve"> 7, </w:t>
      </w:r>
      <w:r>
        <w:rPr>
          <w:lang w:val="bg-BG"/>
        </w:rPr>
        <w:t>§</w:t>
      </w:r>
      <w:r w:rsidRPr="00482F49">
        <w:t xml:space="preserve"> 6 от </w:t>
      </w:r>
      <w:proofErr w:type="spellStart"/>
      <w:r w:rsidRPr="00482F49">
        <w:t>същата</w:t>
      </w:r>
      <w:proofErr w:type="spellEnd"/>
      <w:r w:rsidRPr="00482F49">
        <w:t xml:space="preserve"> </w:t>
      </w:r>
      <w:proofErr w:type="spellStart"/>
      <w:r w:rsidRPr="00482F49">
        <w:t>директива</w:t>
      </w:r>
      <w:proofErr w:type="spellEnd"/>
      <w:r>
        <w:rPr>
          <w:lang w:val="bg-BG"/>
        </w:rPr>
        <w:t xml:space="preserve"> </w:t>
      </w:r>
      <w:proofErr w:type="spellStart"/>
      <w:r w:rsidRPr="00482F49">
        <w:t>не</w:t>
      </w:r>
      <w:proofErr w:type="spellEnd"/>
      <w:r w:rsidRPr="00482F49">
        <w:t xml:space="preserve"> </w:t>
      </w:r>
      <w:proofErr w:type="spellStart"/>
      <w:r w:rsidRPr="00482F49">
        <w:t>дава</w:t>
      </w:r>
      <w:proofErr w:type="spellEnd"/>
      <w:r w:rsidRPr="00482F49">
        <w:t xml:space="preserve"> </w:t>
      </w:r>
      <w:proofErr w:type="spellStart"/>
      <w:r w:rsidRPr="00482F49">
        <w:t>основание</w:t>
      </w:r>
      <w:proofErr w:type="spellEnd"/>
      <w:r w:rsidRPr="00482F49">
        <w:t xml:space="preserve"> </w:t>
      </w:r>
      <w:proofErr w:type="spellStart"/>
      <w:r w:rsidRPr="00482F49">
        <w:t>да</w:t>
      </w:r>
      <w:proofErr w:type="spellEnd"/>
      <w:r w:rsidRPr="00482F49">
        <w:t xml:space="preserve"> се </w:t>
      </w:r>
      <w:proofErr w:type="spellStart"/>
      <w:r w:rsidRPr="00482F49">
        <w:t>счита</w:t>
      </w:r>
      <w:proofErr w:type="spellEnd"/>
      <w:r w:rsidRPr="00482F49">
        <w:t xml:space="preserve">, </w:t>
      </w:r>
      <w:proofErr w:type="spellStart"/>
      <w:r w:rsidRPr="00482F49">
        <w:t>че</w:t>
      </w:r>
      <w:proofErr w:type="spellEnd"/>
      <w:r w:rsidRPr="00482F49">
        <w:t xml:space="preserve"> </w:t>
      </w:r>
      <w:proofErr w:type="spellStart"/>
      <w:r w:rsidRPr="00482F49">
        <w:t>посоченият</w:t>
      </w:r>
      <w:proofErr w:type="spellEnd"/>
      <w:r w:rsidRPr="00482F49">
        <w:t xml:space="preserve"> </w:t>
      </w:r>
      <w:proofErr w:type="spellStart"/>
      <w:r w:rsidRPr="00482F49">
        <w:t>вложител</w:t>
      </w:r>
      <w:proofErr w:type="spellEnd"/>
      <w:r w:rsidRPr="00482F49">
        <w:t xml:space="preserve"> </w:t>
      </w:r>
      <w:proofErr w:type="spellStart"/>
      <w:r w:rsidRPr="00482F49">
        <w:t>има</w:t>
      </w:r>
      <w:proofErr w:type="spellEnd"/>
      <w:r w:rsidRPr="00482F49">
        <w:t xml:space="preserve"> </w:t>
      </w:r>
      <w:proofErr w:type="spellStart"/>
      <w:r w:rsidRPr="00482F49">
        <w:t>право</w:t>
      </w:r>
      <w:proofErr w:type="spellEnd"/>
      <w:r w:rsidRPr="00482F49">
        <w:t xml:space="preserve"> на </w:t>
      </w:r>
      <w:proofErr w:type="spellStart"/>
      <w:r w:rsidRPr="00482F49">
        <w:t>обезщетение</w:t>
      </w:r>
      <w:proofErr w:type="spellEnd"/>
      <w:r w:rsidRPr="00482F49">
        <w:t xml:space="preserve"> </w:t>
      </w:r>
      <w:proofErr w:type="spellStart"/>
      <w:r w:rsidRPr="00482F49">
        <w:t>за</w:t>
      </w:r>
      <w:proofErr w:type="spellEnd"/>
      <w:r w:rsidRPr="00482F49">
        <w:t xml:space="preserve"> </w:t>
      </w:r>
      <w:proofErr w:type="spellStart"/>
      <w:r w:rsidRPr="00482F49">
        <w:t>вредата</w:t>
      </w:r>
      <w:proofErr w:type="spellEnd"/>
      <w:r w:rsidRPr="00482F49">
        <w:t xml:space="preserve">, </w:t>
      </w:r>
      <w:proofErr w:type="spellStart"/>
      <w:r w:rsidRPr="00482F49">
        <w:t>причинена</w:t>
      </w:r>
      <w:proofErr w:type="spellEnd"/>
      <w:r w:rsidRPr="00482F49">
        <w:t xml:space="preserve"> </w:t>
      </w:r>
      <w:proofErr w:type="spellStart"/>
      <w:r w:rsidRPr="00482F49">
        <w:t>поради</w:t>
      </w:r>
      <w:proofErr w:type="spellEnd"/>
      <w:r w:rsidRPr="00482F49">
        <w:t xml:space="preserve"> </w:t>
      </w:r>
      <w:proofErr w:type="spellStart"/>
      <w:r w:rsidRPr="00482F49">
        <w:t>забавеното</w:t>
      </w:r>
      <w:proofErr w:type="spellEnd"/>
      <w:r w:rsidRPr="00482F49">
        <w:t xml:space="preserve"> </w:t>
      </w:r>
      <w:proofErr w:type="spellStart"/>
      <w:r w:rsidRPr="00482F49">
        <w:t>изплащане</w:t>
      </w:r>
      <w:proofErr w:type="spellEnd"/>
      <w:r w:rsidRPr="00482F49">
        <w:t xml:space="preserve"> на </w:t>
      </w:r>
      <w:proofErr w:type="spellStart"/>
      <w:r w:rsidRPr="00482F49">
        <w:t>гарантирания</w:t>
      </w:r>
      <w:proofErr w:type="spellEnd"/>
      <w:r w:rsidRPr="00482F49">
        <w:t xml:space="preserve"> </w:t>
      </w:r>
      <w:proofErr w:type="spellStart"/>
      <w:r w:rsidRPr="00482F49">
        <w:t>размер</w:t>
      </w:r>
      <w:proofErr w:type="spellEnd"/>
      <w:r w:rsidRPr="00482F49">
        <w:t xml:space="preserve"> на </w:t>
      </w:r>
      <w:proofErr w:type="spellStart"/>
      <w:r w:rsidRPr="00482F49">
        <w:t>всички</w:t>
      </w:r>
      <w:proofErr w:type="spellEnd"/>
      <w:r w:rsidRPr="00482F49">
        <w:t xml:space="preserve"> </w:t>
      </w:r>
      <w:proofErr w:type="spellStart"/>
      <w:r w:rsidRPr="00482F49">
        <w:t>негови</w:t>
      </w:r>
      <w:proofErr w:type="spellEnd"/>
      <w:r w:rsidRPr="00482F49">
        <w:t xml:space="preserve"> </w:t>
      </w:r>
      <w:proofErr w:type="spellStart"/>
      <w:r w:rsidRPr="00482F49">
        <w:t>депозити</w:t>
      </w:r>
      <w:proofErr w:type="spellEnd"/>
      <w:r w:rsidRPr="00482F49">
        <w:t xml:space="preserve"> </w:t>
      </w:r>
      <w:proofErr w:type="spellStart"/>
      <w:r w:rsidRPr="00482F49">
        <w:t>или</w:t>
      </w:r>
      <w:proofErr w:type="spellEnd"/>
      <w:r w:rsidRPr="00482F49">
        <w:t xml:space="preserve"> </w:t>
      </w:r>
      <w:proofErr w:type="spellStart"/>
      <w:r w:rsidRPr="00482F49">
        <w:t>поради</w:t>
      </w:r>
      <w:proofErr w:type="spellEnd"/>
      <w:r w:rsidRPr="00482F49">
        <w:t xml:space="preserve"> </w:t>
      </w:r>
      <w:proofErr w:type="spellStart"/>
      <w:r w:rsidRPr="00482F49">
        <w:t>недостатъчния</w:t>
      </w:r>
      <w:proofErr w:type="spellEnd"/>
      <w:r w:rsidRPr="00482F49">
        <w:t xml:space="preserve"> </w:t>
      </w:r>
      <w:proofErr w:type="spellStart"/>
      <w:r w:rsidRPr="00482F49">
        <w:t>надзор</w:t>
      </w:r>
      <w:proofErr w:type="spellEnd"/>
      <w:r w:rsidRPr="00482F49">
        <w:t xml:space="preserve"> от </w:t>
      </w:r>
      <w:proofErr w:type="spellStart"/>
      <w:r w:rsidRPr="00482F49">
        <w:t>страна</w:t>
      </w:r>
      <w:proofErr w:type="spellEnd"/>
      <w:r w:rsidRPr="00482F49">
        <w:t xml:space="preserve"> на </w:t>
      </w:r>
      <w:proofErr w:type="spellStart"/>
      <w:r w:rsidRPr="00482F49">
        <w:t>националните</w:t>
      </w:r>
      <w:proofErr w:type="spellEnd"/>
      <w:r w:rsidRPr="00482F49">
        <w:t xml:space="preserve"> </w:t>
      </w:r>
      <w:proofErr w:type="spellStart"/>
      <w:r w:rsidRPr="00482F49">
        <w:t>компетентни</w:t>
      </w:r>
      <w:proofErr w:type="spellEnd"/>
      <w:r w:rsidRPr="00482F49">
        <w:t xml:space="preserve"> </w:t>
      </w:r>
      <w:proofErr w:type="spellStart"/>
      <w:r w:rsidRPr="00482F49">
        <w:t>органи</w:t>
      </w:r>
      <w:proofErr w:type="spellEnd"/>
      <w:r w:rsidRPr="00482F49">
        <w:t xml:space="preserve"> </w:t>
      </w:r>
      <w:proofErr w:type="spellStart"/>
      <w:r w:rsidRPr="00482F49">
        <w:t>над</w:t>
      </w:r>
      <w:proofErr w:type="spellEnd"/>
      <w:r w:rsidRPr="00482F49">
        <w:t xml:space="preserve"> </w:t>
      </w:r>
      <w:proofErr w:type="spellStart"/>
      <w:r w:rsidRPr="00482F49">
        <w:t>кредитната</w:t>
      </w:r>
      <w:proofErr w:type="spellEnd"/>
      <w:r w:rsidRPr="00482F49">
        <w:t xml:space="preserve"> </w:t>
      </w:r>
      <w:proofErr w:type="spellStart"/>
      <w:r w:rsidRPr="00482F49">
        <w:t>институция</w:t>
      </w:r>
      <w:proofErr w:type="spellEnd"/>
      <w:r w:rsidRPr="00482F49">
        <w:t xml:space="preserve">, </w:t>
      </w:r>
      <w:proofErr w:type="spellStart"/>
      <w:r w:rsidRPr="00482F49">
        <w:t>чиито</w:t>
      </w:r>
      <w:proofErr w:type="spellEnd"/>
      <w:r w:rsidRPr="00482F49">
        <w:t xml:space="preserve"> </w:t>
      </w:r>
      <w:proofErr w:type="spellStart"/>
      <w:r w:rsidRPr="00482F49">
        <w:t>депозити</w:t>
      </w:r>
      <w:proofErr w:type="spellEnd"/>
      <w:r w:rsidRPr="00482F49">
        <w:t xml:space="preserve"> </w:t>
      </w:r>
      <w:proofErr w:type="spellStart"/>
      <w:r w:rsidRPr="00482F49">
        <w:t>са</w:t>
      </w:r>
      <w:proofErr w:type="spellEnd"/>
      <w:r w:rsidRPr="00482F49">
        <w:t xml:space="preserve"> </w:t>
      </w:r>
      <w:proofErr w:type="spellStart"/>
      <w:r w:rsidRPr="00482F49">
        <w:t>станали</w:t>
      </w:r>
      <w:proofErr w:type="spellEnd"/>
      <w:r w:rsidRPr="00482F49">
        <w:t xml:space="preserve"> </w:t>
      </w:r>
      <w:proofErr w:type="spellStart"/>
      <w:r w:rsidRPr="00482F49">
        <w:t>неналични</w:t>
      </w:r>
      <w:proofErr w:type="spellEnd"/>
      <w:r w:rsidRPr="00482F49">
        <w:t>.</w:t>
      </w:r>
    </w:p>
    <w:p w14:paraId="01633AFF" w14:textId="464109F1" w:rsidR="004F5139" w:rsidRPr="00482F49" w:rsidRDefault="004F5139" w:rsidP="004F5139">
      <w:pPr>
        <w:pStyle w:val="JuList"/>
        <w:rPr>
          <w:b/>
          <w:bCs/>
        </w:rPr>
      </w:pPr>
      <w:r w:rsidRPr="00482F49">
        <w:t>2)      </w:t>
      </w:r>
      <w:proofErr w:type="spellStart"/>
      <w:r w:rsidRPr="00482F49">
        <w:t>Разпоредбите</w:t>
      </w:r>
      <w:proofErr w:type="spellEnd"/>
      <w:r w:rsidRPr="00482F49">
        <w:t xml:space="preserve"> на </w:t>
      </w:r>
      <w:proofErr w:type="spellStart"/>
      <w:r w:rsidRPr="00482F49">
        <w:t>член</w:t>
      </w:r>
      <w:proofErr w:type="spellEnd"/>
      <w:r w:rsidRPr="00482F49">
        <w:t xml:space="preserve"> 1, точка 3, </w:t>
      </w:r>
      <w:proofErr w:type="spellStart"/>
      <w:r w:rsidRPr="00482F49">
        <w:t>подточка</w:t>
      </w:r>
      <w:proofErr w:type="spellEnd"/>
      <w:r w:rsidRPr="00482F49">
        <w:t> </w:t>
      </w:r>
      <w:proofErr w:type="spellStart"/>
      <w:r w:rsidRPr="00482F49">
        <w:t>i</w:t>
      </w:r>
      <w:proofErr w:type="spellEnd"/>
      <w:r w:rsidRPr="00482F49">
        <w:t xml:space="preserve">) </w:t>
      </w:r>
      <w:proofErr w:type="spellStart"/>
      <w:r w:rsidRPr="00482F49">
        <w:t>във</w:t>
      </w:r>
      <w:proofErr w:type="spellEnd"/>
      <w:r w:rsidRPr="00482F49">
        <w:t xml:space="preserve"> </w:t>
      </w:r>
      <w:proofErr w:type="spellStart"/>
      <w:r w:rsidRPr="00482F49">
        <w:t>връзка</w:t>
      </w:r>
      <w:proofErr w:type="spellEnd"/>
      <w:r w:rsidRPr="00482F49">
        <w:t xml:space="preserve"> с </w:t>
      </w:r>
      <w:proofErr w:type="spellStart"/>
      <w:r w:rsidRPr="00482F49">
        <w:t>разпоредбите</w:t>
      </w:r>
      <w:proofErr w:type="spellEnd"/>
      <w:r w:rsidRPr="00482F49">
        <w:t xml:space="preserve"> на </w:t>
      </w:r>
      <w:proofErr w:type="spellStart"/>
      <w:r w:rsidRPr="00482F49">
        <w:t>член</w:t>
      </w:r>
      <w:proofErr w:type="spellEnd"/>
      <w:r w:rsidRPr="00482F49">
        <w:t xml:space="preserve"> 7, </w:t>
      </w:r>
      <w:r>
        <w:rPr>
          <w:lang w:val="bg-BG"/>
        </w:rPr>
        <w:t>§</w:t>
      </w:r>
      <w:r w:rsidRPr="00482F49">
        <w:t xml:space="preserve"> 6 и </w:t>
      </w:r>
      <w:proofErr w:type="spellStart"/>
      <w:r w:rsidRPr="00482F49">
        <w:t>член</w:t>
      </w:r>
      <w:proofErr w:type="spellEnd"/>
      <w:r w:rsidRPr="00482F49">
        <w:t xml:space="preserve"> 10, </w:t>
      </w:r>
      <w:r>
        <w:rPr>
          <w:lang w:val="bg-BG"/>
        </w:rPr>
        <w:t>§</w:t>
      </w:r>
      <w:r w:rsidRPr="00482F49">
        <w:t xml:space="preserve"> 1 от </w:t>
      </w:r>
      <w:proofErr w:type="spellStart"/>
      <w:r w:rsidRPr="00482F49">
        <w:t>Директива</w:t>
      </w:r>
      <w:proofErr w:type="spellEnd"/>
      <w:r w:rsidRPr="00482F49">
        <w:t xml:space="preserve"> 94/19</w:t>
      </w:r>
      <w:r>
        <w:rPr>
          <w:lang w:val="bg-BG"/>
        </w:rPr>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тълкуват</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 xml:space="preserve"> </w:t>
      </w:r>
      <w:proofErr w:type="spellStart"/>
      <w:r w:rsidRPr="00482F49">
        <w:t>не</w:t>
      </w:r>
      <w:proofErr w:type="spellEnd"/>
      <w:r w:rsidRPr="00482F49">
        <w:t xml:space="preserve"> </w:t>
      </w:r>
      <w:proofErr w:type="spellStart"/>
      <w:r w:rsidRPr="00482F49">
        <w:t>допускат</w:t>
      </w:r>
      <w:proofErr w:type="spellEnd"/>
      <w:r w:rsidRPr="00482F49">
        <w:t xml:space="preserve"> </w:t>
      </w:r>
      <w:proofErr w:type="spellStart"/>
      <w:r w:rsidRPr="00482F49">
        <w:t>национална</w:t>
      </w:r>
      <w:proofErr w:type="spellEnd"/>
      <w:r w:rsidRPr="00482F49">
        <w:t xml:space="preserve"> </w:t>
      </w:r>
      <w:proofErr w:type="spellStart"/>
      <w:r w:rsidRPr="00482F49">
        <w:t>правна</w:t>
      </w:r>
      <w:proofErr w:type="spellEnd"/>
      <w:r w:rsidRPr="00482F49">
        <w:t xml:space="preserve"> </w:t>
      </w:r>
      <w:proofErr w:type="spellStart"/>
      <w:r w:rsidRPr="00482F49">
        <w:t>уредба</w:t>
      </w:r>
      <w:proofErr w:type="spellEnd"/>
      <w:r w:rsidRPr="00482F49">
        <w:t xml:space="preserve"> </w:t>
      </w:r>
      <w:proofErr w:type="spellStart"/>
      <w:r w:rsidRPr="00482F49">
        <w:t>или</w:t>
      </w:r>
      <w:proofErr w:type="spellEnd"/>
      <w:r w:rsidRPr="00482F49">
        <w:t xml:space="preserve"> </w:t>
      </w:r>
      <w:proofErr w:type="spellStart"/>
      <w:r w:rsidRPr="00482F49">
        <w:t>договорна</w:t>
      </w:r>
      <w:proofErr w:type="spellEnd"/>
      <w:r w:rsidRPr="00482F49">
        <w:t xml:space="preserve"> </w:t>
      </w:r>
      <w:proofErr w:type="spellStart"/>
      <w:r w:rsidRPr="00482F49">
        <w:t>клауза</w:t>
      </w:r>
      <w:proofErr w:type="spellEnd"/>
      <w:r w:rsidRPr="00482F49">
        <w:t xml:space="preserve">, </w:t>
      </w:r>
      <w:proofErr w:type="spellStart"/>
      <w:r w:rsidRPr="00482F49">
        <w:t>съгласно</w:t>
      </w:r>
      <w:proofErr w:type="spellEnd"/>
      <w:r w:rsidRPr="00482F49">
        <w:t xml:space="preserve"> </w:t>
      </w:r>
      <w:proofErr w:type="spellStart"/>
      <w:r w:rsidRPr="00482F49">
        <w:t>която</w:t>
      </w:r>
      <w:proofErr w:type="spellEnd"/>
      <w:r w:rsidRPr="00482F49">
        <w:t xml:space="preserve"> </w:t>
      </w:r>
      <w:proofErr w:type="spellStart"/>
      <w:r w:rsidRPr="00482F49">
        <w:t>депозит</w:t>
      </w:r>
      <w:proofErr w:type="spellEnd"/>
      <w:r w:rsidRPr="00482F49">
        <w:t xml:space="preserve"> в </w:t>
      </w:r>
      <w:proofErr w:type="spellStart"/>
      <w:r w:rsidRPr="00482F49">
        <w:t>кредитна</w:t>
      </w:r>
      <w:proofErr w:type="spellEnd"/>
      <w:r w:rsidRPr="00482F49">
        <w:t xml:space="preserve"> </w:t>
      </w:r>
      <w:proofErr w:type="spellStart"/>
      <w:r w:rsidRPr="00482F49">
        <w:t>институция</w:t>
      </w:r>
      <w:proofErr w:type="spellEnd"/>
      <w:r w:rsidRPr="00482F49">
        <w:t xml:space="preserve">, </w:t>
      </w:r>
      <w:proofErr w:type="spellStart"/>
      <w:r w:rsidRPr="00482F49">
        <w:t>чиито</w:t>
      </w:r>
      <w:proofErr w:type="spellEnd"/>
      <w:r w:rsidRPr="00482F49">
        <w:t xml:space="preserve"> </w:t>
      </w:r>
      <w:proofErr w:type="spellStart"/>
      <w:r w:rsidRPr="00482F49">
        <w:t>плащания</w:t>
      </w:r>
      <w:proofErr w:type="spellEnd"/>
      <w:r w:rsidRPr="00482F49">
        <w:t xml:space="preserve"> </w:t>
      </w:r>
      <w:proofErr w:type="spellStart"/>
      <w:r w:rsidRPr="00482F49">
        <w:t>са</w:t>
      </w:r>
      <w:proofErr w:type="spellEnd"/>
      <w:r w:rsidRPr="00482F49">
        <w:t xml:space="preserve"> </w:t>
      </w:r>
      <w:proofErr w:type="spellStart"/>
      <w:r w:rsidRPr="00482F49">
        <w:t>преустановени</w:t>
      </w:r>
      <w:proofErr w:type="spellEnd"/>
      <w:r w:rsidRPr="00482F49">
        <w:t xml:space="preserve">, </w:t>
      </w:r>
      <w:proofErr w:type="spellStart"/>
      <w:r w:rsidRPr="00482F49">
        <w:t>става</w:t>
      </w:r>
      <w:proofErr w:type="spellEnd"/>
      <w:r w:rsidRPr="00482F49">
        <w:t xml:space="preserve"> </w:t>
      </w:r>
      <w:proofErr w:type="spellStart"/>
      <w:r w:rsidRPr="00482F49">
        <w:t>изискуем</w:t>
      </w:r>
      <w:proofErr w:type="spellEnd"/>
      <w:r w:rsidRPr="00482F49">
        <w:t xml:space="preserve"> </w:t>
      </w:r>
      <w:proofErr w:type="spellStart"/>
      <w:r w:rsidRPr="00482F49">
        <w:t>едва</w:t>
      </w:r>
      <w:proofErr w:type="spellEnd"/>
      <w:r w:rsidRPr="00482F49">
        <w:t xml:space="preserve"> </w:t>
      </w:r>
      <w:proofErr w:type="spellStart"/>
      <w:r w:rsidRPr="00482F49">
        <w:t>след</w:t>
      </w:r>
      <w:proofErr w:type="spellEnd"/>
      <w:r w:rsidRPr="00482F49">
        <w:t xml:space="preserve"> </w:t>
      </w:r>
      <w:proofErr w:type="spellStart"/>
      <w:r w:rsidRPr="00482F49">
        <w:t>като</w:t>
      </w:r>
      <w:proofErr w:type="spellEnd"/>
      <w:r w:rsidRPr="00482F49">
        <w:t xml:space="preserve"> </w:t>
      </w:r>
      <w:proofErr w:type="spellStart"/>
      <w:r w:rsidRPr="00482F49">
        <w:t>компетентният</w:t>
      </w:r>
      <w:proofErr w:type="spellEnd"/>
      <w:r w:rsidRPr="00482F49">
        <w:t xml:space="preserve"> </w:t>
      </w:r>
      <w:proofErr w:type="spellStart"/>
      <w:r w:rsidRPr="00482F49">
        <w:t>орган</w:t>
      </w:r>
      <w:proofErr w:type="spellEnd"/>
      <w:r w:rsidRPr="00482F49">
        <w:t xml:space="preserve"> </w:t>
      </w:r>
      <w:proofErr w:type="spellStart"/>
      <w:r w:rsidRPr="00482F49">
        <w:t>отнеме</w:t>
      </w:r>
      <w:proofErr w:type="spellEnd"/>
      <w:r w:rsidRPr="00482F49">
        <w:t xml:space="preserve"> </w:t>
      </w:r>
      <w:proofErr w:type="spellStart"/>
      <w:r w:rsidRPr="00482F49">
        <w:t>издадения</w:t>
      </w:r>
      <w:proofErr w:type="spellEnd"/>
      <w:r w:rsidRPr="00482F49">
        <w:t xml:space="preserve"> на </w:t>
      </w:r>
      <w:proofErr w:type="spellStart"/>
      <w:r w:rsidRPr="00482F49">
        <w:t>тази</w:t>
      </w:r>
      <w:proofErr w:type="spellEnd"/>
      <w:r w:rsidRPr="00482F49">
        <w:t xml:space="preserve"> </w:t>
      </w:r>
      <w:proofErr w:type="spellStart"/>
      <w:r w:rsidRPr="00482F49">
        <w:t>институция</w:t>
      </w:r>
      <w:proofErr w:type="spellEnd"/>
      <w:r w:rsidRPr="00482F49">
        <w:t xml:space="preserve"> </w:t>
      </w:r>
      <w:proofErr w:type="spellStart"/>
      <w:r w:rsidRPr="00482F49">
        <w:t>банков</w:t>
      </w:r>
      <w:proofErr w:type="spellEnd"/>
      <w:r w:rsidRPr="00482F49">
        <w:t xml:space="preserve"> </w:t>
      </w:r>
      <w:proofErr w:type="spellStart"/>
      <w:r w:rsidRPr="00482F49">
        <w:t>лиценз</w:t>
      </w:r>
      <w:proofErr w:type="spellEnd"/>
      <w:r w:rsidRPr="00482F49">
        <w:t xml:space="preserve"> и при </w:t>
      </w:r>
      <w:proofErr w:type="spellStart"/>
      <w:r w:rsidRPr="00482F49">
        <w:t>условие</w:t>
      </w:r>
      <w:proofErr w:type="spellEnd"/>
      <w:r w:rsidRPr="00482F49">
        <w:t xml:space="preserve"> </w:t>
      </w:r>
      <w:proofErr w:type="spellStart"/>
      <w:r w:rsidRPr="00482F49">
        <w:t>че</w:t>
      </w:r>
      <w:proofErr w:type="spellEnd"/>
      <w:r w:rsidRPr="00482F49">
        <w:t xml:space="preserve"> </w:t>
      </w:r>
      <w:proofErr w:type="spellStart"/>
      <w:r w:rsidRPr="00482F49">
        <w:t>вложителят</w:t>
      </w:r>
      <w:proofErr w:type="spellEnd"/>
      <w:r w:rsidRPr="00482F49">
        <w:t xml:space="preserve"> </w:t>
      </w:r>
      <w:proofErr w:type="spellStart"/>
      <w:r w:rsidRPr="00482F49">
        <w:t>изрично</w:t>
      </w:r>
      <w:proofErr w:type="spellEnd"/>
      <w:r w:rsidRPr="00482F49">
        <w:t xml:space="preserve"> е </w:t>
      </w:r>
      <w:proofErr w:type="spellStart"/>
      <w:r w:rsidRPr="00482F49">
        <w:t>поискал</w:t>
      </w:r>
      <w:proofErr w:type="spellEnd"/>
      <w:r w:rsidRPr="00482F49">
        <w:t xml:space="preserve"> </w:t>
      </w:r>
      <w:proofErr w:type="spellStart"/>
      <w:r w:rsidRPr="00482F49">
        <w:t>изплащане</w:t>
      </w:r>
      <w:proofErr w:type="spellEnd"/>
      <w:r w:rsidRPr="00482F49">
        <w:t xml:space="preserve"> на </w:t>
      </w:r>
      <w:proofErr w:type="spellStart"/>
      <w:r w:rsidRPr="00482F49">
        <w:t>този</w:t>
      </w:r>
      <w:proofErr w:type="spellEnd"/>
      <w:r w:rsidRPr="00482F49">
        <w:t xml:space="preserve"> </w:t>
      </w:r>
      <w:proofErr w:type="spellStart"/>
      <w:r w:rsidRPr="00482F49">
        <w:t>депозит</w:t>
      </w:r>
      <w:proofErr w:type="spellEnd"/>
      <w:r w:rsidRPr="00482F49">
        <w:t xml:space="preserve">. По </w:t>
      </w:r>
      <w:proofErr w:type="spellStart"/>
      <w:r w:rsidRPr="00482F49">
        <w:t>силата</w:t>
      </w:r>
      <w:proofErr w:type="spellEnd"/>
      <w:r w:rsidRPr="00482F49">
        <w:t xml:space="preserve"> на </w:t>
      </w:r>
      <w:proofErr w:type="spellStart"/>
      <w:r w:rsidRPr="00482F49">
        <w:t>принципа</w:t>
      </w:r>
      <w:proofErr w:type="spellEnd"/>
      <w:r w:rsidRPr="00482F49">
        <w:t xml:space="preserve"> на </w:t>
      </w:r>
      <w:proofErr w:type="spellStart"/>
      <w:r w:rsidRPr="00482F49">
        <w:t>предимство</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w:t>
      </w:r>
      <w:proofErr w:type="spellStart"/>
      <w:r w:rsidRPr="00482F49">
        <w:t>националният</w:t>
      </w:r>
      <w:proofErr w:type="spellEnd"/>
      <w:r w:rsidRPr="00482F49">
        <w:t xml:space="preserve"> </w:t>
      </w:r>
      <w:proofErr w:type="spellStart"/>
      <w:r w:rsidRPr="00482F49">
        <w:t>съд</w:t>
      </w:r>
      <w:proofErr w:type="spellEnd"/>
      <w:r w:rsidRPr="00482F49">
        <w:t xml:space="preserve">, </w:t>
      </w:r>
      <w:proofErr w:type="spellStart"/>
      <w:r w:rsidRPr="00482F49">
        <w:t>сезиран</w:t>
      </w:r>
      <w:proofErr w:type="spellEnd"/>
      <w:r w:rsidRPr="00482F49">
        <w:t xml:space="preserve"> с </w:t>
      </w:r>
      <w:proofErr w:type="spellStart"/>
      <w:r w:rsidRPr="00482F49">
        <w:t>иск</w:t>
      </w:r>
      <w:proofErr w:type="spellEnd"/>
      <w:r w:rsidRPr="00482F49">
        <w:t xml:space="preserve"> </w:t>
      </w:r>
      <w:proofErr w:type="spellStart"/>
      <w:r w:rsidRPr="00482F49">
        <w:t>за</w:t>
      </w:r>
      <w:proofErr w:type="spellEnd"/>
      <w:r w:rsidRPr="00482F49">
        <w:t xml:space="preserve"> </w:t>
      </w:r>
      <w:proofErr w:type="spellStart"/>
      <w:r w:rsidRPr="00482F49">
        <w:t>обезщетение</w:t>
      </w:r>
      <w:proofErr w:type="spellEnd"/>
      <w:r w:rsidRPr="00482F49">
        <w:t xml:space="preserve"> </w:t>
      </w:r>
      <w:proofErr w:type="spellStart"/>
      <w:r w:rsidRPr="00482F49">
        <w:t>за</w:t>
      </w:r>
      <w:proofErr w:type="spellEnd"/>
      <w:r w:rsidRPr="00482F49">
        <w:t xml:space="preserve"> </w:t>
      </w:r>
      <w:proofErr w:type="spellStart"/>
      <w:r w:rsidRPr="00482F49">
        <w:t>вредите</w:t>
      </w:r>
      <w:proofErr w:type="spellEnd"/>
      <w:r w:rsidRPr="00482F49">
        <w:t xml:space="preserve">, </w:t>
      </w:r>
      <w:proofErr w:type="spellStart"/>
      <w:r w:rsidRPr="00482F49">
        <w:t>за</w:t>
      </w:r>
      <w:proofErr w:type="spellEnd"/>
      <w:r w:rsidRPr="00482F49">
        <w:t xml:space="preserve"> </w:t>
      </w:r>
      <w:proofErr w:type="spellStart"/>
      <w:r w:rsidRPr="00482F49">
        <w:t>които</w:t>
      </w:r>
      <w:proofErr w:type="spellEnd"/>
      <w:r w:rsidRPr="00482F49">
        <w:t xml:space="preserve"> се </w:t>
      </w:r>
      <w:proofErr w:type="spellStart"/>
      <w:r w:rsidRPr="00482F49">
        <w:t>твърди</w:t>
      </w:r>
      <w:proofErr w:type="spellEnd"/>
      <w:r w:rsidRPr="00482F49">
        <w:t xml:space="preserve">, </w:t>
      </w:r>
      <w:proofErr w:type="spellStart"/>
      <w:r w:rsidRPr="00482F49">
        <w:t>че</w:t>
      </w:r>
      <w:proofErr w:type="spellEnd"/>
      <w:r w:rsidRPr="00482F49">
        <w:t xml:space="preserve"> </w:t>
      </w:r>
      <w:proofErr w:type="spellStart"/>
      <w:r w:rsidRPr="00482F49">
        <w:t>са</w:t>
      </w:r>
      <w:proofErr w:type="spellEnd"/>
      <w:r w:rsidRPr="00482F49">
        <w:t xml:space="preserve"> </w:t>
      </w:r>
      <w:proofErr w:type="spellStart"/>
      <w:r w:rsidRPr="00482F49">
        <w:t>причинени</w:t>
      </w:r>
      <w:proofErr w:type="spellEnd"/>
      <w:r w:rsidRPr="00482F49">
        <w:t xml:space="preserve"> </w:t>
      </w:r>
      <w:proofErr w:type="spellStart"/>
      <w:r w:rsidRPr="00482F49">
        <w:t>поради</w:t>
      </w:r>
      <w:proofErr w:type="spellEnd"/>
      <w:r w:rsidRPr="00482F49">
        <w:t xml:space="preserve"> </w:t>
      </w:r>
      <w:proofErr w:type="spellStart"/>
      <w:r w:rsidRPr="00482F49">
        <w:t>изплащането</w:t>
      </w:r>
      <w:proofErr w:type="spellEnd"/>
      <w:r w:rsidRPr="00482F49">
        <w:t xml:space="preserve"> на </w:t>
      </w:r>
      <w:proofErr w:type="spellStart"/>
      <w:r w:rsidRPr="00482F49">
        <w:t>гарантирания</w:t>
      </w:r>
      <w:proofErr w:type="spellEnd"/>
      <w:r w:rsidRPr="00482F49">
        <w:t xml:space="preserve"> </w:t>
      </w:r>
      <w:proofErr w:type="spellStart"/>
      <w:r w:rsidRPr="00482F49">
        <w:t>размер</w:t>
      </w:r>
      <w:proofErr w:type="spellEnd"/>
      <w:r w:rsidRPr="00482F49">
        <w:t xml:space="preserve"> на </w:t>
      </w:r>
      <w:proofErr w:type="spellStart"/>
      <w:r w:rsidRPr="00482F49">
        <w:t>такъв</w:t>
      </w:r>
      <w:proofErr w:type="spellEnd"/>
      <w:r w:rsidRPr="00482F49">
        <w:t xml:space="preserve"> </w:t>
      </w:r>
      <w:proofErr w:type="spellStart"/>
      <w:r w:rsidRPr="00482F49">
        <w:t>депозит</w:t>
      </w:r>
      <w:proofErr w:type="spellEnd"/>
      <w:r w:rsidRPr="00482F49">
        <w:t xml:space="preserve"> </w:t>
      </w:r>
      <w:proofErr w:type="spellStart"/>
      <w:r w:rsidRPr="00482F49">
        <w:t>извън</w:t>
      </w:r>
      <w:proofErr w:type="spellEnd"/>
      <w:r w:rsidRPr="00482F49">
        <w:t xml:space="preserve"> </w:t>
      </w:r>
      <w:proofErr w:type="spellStart"/>
      <w:r w:rsidRPr="00482F49">
        <w:t>срока</w:t>
      </w:r>
      <w:proofErr w:type="spellEnd"/>
      <w:r w:rsidRPr="00482F49">
        <w:t xml:space="preserve"> по </w:t>
      </w:r>
      <w:proofErr w:type="spellStart"/>
      <w:r w:rsidRPr="00482F49">
        <w:t>член</w:t>
      </w:r>
      <w:proofErr w:type="spellEnd"/>
      <w:r w:rsidRPr="00482F49">
        <w:t xml:space="preserve"> 10, </w:t>
      </w:r>
      <w:r>
        <w:rPr>
          <w:lang w:val="bg-BG"/>
        </w:rPr>
        <w:t>§</w:t>
      </w:r>
      <w:r w:rsidRPr="00482F49">
        <w:t xml:space="preserve"> 1 от </w:t>
      </w:r>
      <w:proofErr w:type="spellStart"/>
      <w:r w:rsidRPr="00482F49">
        <w:t>тази</w:t>
      </w:r>
      <w:proofErr w:type="spellEnd"/>
      <w:r w:rsidRPr="00482F49">
        <w:t xml:space="preserve"> </w:t>
      </w:r>
      <w:proofErr w:type="spellStart"/>
      <w:r w:rsidRPr="00482F49">
        <w:t>директива</w:t>
      </w:r>
      <w:proofErr w:type="spellEnd"/>
      <w:r>
        <w:rPr>
          <w:lang w:val="bg-BG"/>
        </w:rPr>
        <w:t xml:space="preserve"> </w:t>
      </w:r>
      <w:r w:rsidRPr="00482F49">
        <w:t xml:space="preserve">е </w:t>
      </w:r>
      <w:proofErr w:type="spellStart"/>
      <w:r w:rsidRPr="00482F49">
        <w:t>длъжен</w:t>
      </w:r>
      <w:proofErr w:type="spellEnd"/>
      <w:r w:rsidRPr="00482F49">
        <w:t xml:space="preserve"> </w:t>
      </w:r>
      <w:proofErr w:type="spellStart"/>
      <w:r w:rsidRPr="00482F49">
        <w:t>за</w:t>
      </w:r>
      <w:proofErr w:type="spellEnd"/>
      <w:r w:rsidRPr="00482F49">
        <w:t xml:space="preserve"> </w:t>
      </w:r>
      <w:proofErr w:type="spellStart"/>
      <w:r w:rsidRPr="00482F49">
        <w:t>целите</w:t>
      </w:r>
      <w:proofErr w:type="spellEnd"/>
      <w:r w:rsidRPr="00482F49">
        <w:t xml:space="preserve"> на </w:t>
      </w:r>
      <w:proofErr w:type="spellStart"/>
      <w:r w:rsidRPr="00482F49">
        <w:t>произнасянето</w:t>
      </w:r>
      <w:proofErr w:type="spellEnd"/>
      <w:r w:rsidRPr="00482F49">
        <w:t xml:space="preserve"> по </w:t>
      </w:r>
      <w:proofErr w:type="spellStart"/>
      <w:r w:rsidRPr="00482F49">
        <w:t>този</w:t>
      </w:r>
      <w:proofErr w:type="spellEnd"/>
      <w:r w:rsidRPr="00482F49">
        <w:t xml:space="preserve"> </w:t>
      </w:r>
      <w:proofErr w:type="spellStart"/>
      <w:r w:rsidRPr="00482F49">
        <w:t>иск</w:t>
      </w:r>
      <w:proofErr w:type="spellEnd"/>
      <w:r w:rsidRPr="00482F49">
        <w:t xml:space="preserve"> </w:t>
      </w:r>
      <w:proofErr w:type="spellStart"/>
      <w:r w:rsidRPr="00482F49">
        <w:t>да</w:t>
      </w:r>
      <w:proofErr w:type="spellEnd"/>
      <w:r w:rsidRPr="00482F49">
        <w:t xml:space="preserve"> </w:t>
      </w:r>
      <w:proofErr w:type="spellStart"/>
      <w:r w:rsidRPr="00482F49">
        <w:t>не</w:t>
      </w:r>
      <w:proofErr w:type="spellEnd"/>
      <w:r w:rsidRPr="00482F49">
        <w:t xml:space="preserve"> </w:t>
      </w:r>
      <w:proofErr w:type="spellStart"/>
      <w:r w:rsidRPr="00482F49">
        <w:t>приложи</w:t>
      </w:r>
      <w:proofErr w:type="spellEnd"/>
      <w:r w:rsidRPr="00482F49">
        <w:t xml:space="preserve"> </w:t>
      </w:r>
      <w:proofErr w:type="spellStart"/>
      <w:r w:rsidRPr="00482F49">
        <w:t>тази</w:t>
      </w:r>
      <w:proofErr w:type="spellEnd"/>
      <w:r w:rsidRPr="00482F49">
        <w:t xml:space="preserve"> </w:t>
      </w:r>
      <w:proofErr w:type="spellStart"/>
      <w:r w:rsidRPr="00482F49">
        <w:t>национална</w:t>
      </w:r>
      <w:proofErr w:type="spellEnd"/>
      <w:r w:rsidRPr="00482F49">
        <w:t xml:space="preserve"> </w:t>
      </w:r>
      <w:proofErr w:type="spellStart"/>
      <w:r w:rsidRPr="00482F49">
        <w:t>правна</w:t>
      </w:r>
      <w:proofErr w:type="spellEnd"/>
      <w:r w:rsidRPr="00482F49">
        <w:t xml:space="preserve"> </w:t>
      </w:r>
      <w:proofErr w:type="spellStart"/>
      <w:r w:rsidRPr="00482F49">
        <w:t>уредба</w:t>
      </w:r>
      <w:proofErr w:type="spellEnd"/>
      <w:r w:rsidRPr="00482F49">
        <w:t xml:space="preserve"> </w:t>
      </w:r>
      <w:proofErr w:type="spellStart"/>
      <w:r w:rsidRPr="00482F49">
        <w:t>или</w:t>
      </w:r>
      <w:proofErr w:type="spellEnd"/>
      <w:r w:rsidRPr="00482F49">
        <w:t xml:space="preserve"> </w:t>
      </w:r>
      <w:proofErr w:type="spellStart"/>
      <w:r w:rsidRPr="00482F49">
        <w:t>договорна</w:t>
      </w:r>
      <w:proofErr w:type="spellEnd"/>
      <w:r w:rsidRPr="00482F49">
        <w:t xml:space="preserve"> </w:t>
      </w:r>
      <w:proofErr w:type="spellStart"/>
      <w:r w:rsidRPr="00482F49">
        <w:t>клауза</w:t>
      </w:r>
      <w:proofErr w:type="spellEnd"/>
      <w:r w:rsidRPr="00482F49">
        <w:t>.</w:t>
      </w:r>
    </w:p>
    <w:p w14:paraId="56DAF598" w14:textId="035B98E9" w:rsidR="004F5139" w:rsidRPr="00482F49" w:rsidRDefault="004F5139" w:rsidP="004F5139">
      <w:pPr>
        <w:pStyle w:val="JuList"/>
        <w:rPr>
          <w:b/>
          <w:bCs/>
        </w:rPr>
      </w:pPr>
      <w:r w:rsidRPr="00482F49">
        <w:t>3)      </w:t>
      </w:r>
      <w:proofErr w:type="spellStart"/>
      <w:r w:rsidRPr="00482F49">
        <w:t>Член</w:t>
      </w:r>
      <w:proofErr w:type="spellEnd"/>
      <w:r w:rsidRPr="00482F49">
        <w:t xml:space="preserve"> 17, </w:t>
      </w:r>
      <w:r>
        <w:rPr>
          <w:lang w:val="bg-BG"/>
        </w:rPr>
        <w:t>§</w:t>
      </w:r>
      <w:r w:rsidRPr="00482F49">
        <w:t xml:space="preserve"> 3 от </w:t>
      </w:r>
      <w:proofErr w:type="spellStart"/>
      <w:r w:rsidRPr="00482F49">
        <w:t>Регламент</w:t>
      </w:r>
      <w:proofErr w:type="spellEnd"/>
      <w:r w:rsidRPr="00482F49">
        <w:t xml:space="preserve"> (ЕС) № 1093/2010 </w:t>
      </w:r>
      <w:proofErr w:type="spellStart"/>
      <w:r w:rsidRPr="00482F49">
        <w:t>за</w:t>
      </w:r>
      <w:proofErr w:type="spellEnd"/>
      <w:r w:rsidRPr="00482F49">
        <w:t xml:space="preserve"> </w:t>
      </w:r>
      <w:proofErr w:type="spellStart"/>
      <w:r w:rsidRPr="00482F49">
        <w:t>създаване</w:t>
      </w:r>
      <w:proofErr w:type="spellEnd"/>
      <w:r w:rsidRPr="00482F49">
        <w:t xml:space="preserve"> на </w:t>
      </w:r>
      <w:proofErr w:type="spellStart"/>
      <w:r w:rsidRPr="00482F49">
        <w:t>Европейски</w:t>
      </w:r>
      <w:proofErr w:type="spellEnd"/>
      <w:r w:rsidRPr="00482F49">
        <w:t xml:space="preserve"> </w:t>
      </w:r>
      <w:proofErr w:type="spellStart"/>
      <w:r w:rsidRPr="00482F49">
        <w:t>надзорен</w:t>
      </w:r>
      <w:proofErr w:type="spellEnd"/>
      <w:r w:rsidRPr="00482F49">
        <w:t xml:space="preserve"> </w:t>
      </w:r>
      <w:proofErr w:type="spellStart"/>
      <w:r w:rsidRPr="00482F49">
        <w:t>орган</w:t>
      </w:r>
      <w:proofErr w:type="spellEnd"/>
      <w:r w:rsidRPr="00482F49">
        <w:t xml:space="preserve"> (</w:t>
      </w:r>
      <w:proofErr w:type="spellStart"/>
      <w:r w:rsidRPr="00482F49">
        <w:t>Европейски</w:t>
      </w:r>
      <w:proofErr w:type="spellEnd"/>
      <w:r w:rsidRPr="00482F49">
        <w:t xml:space="preserve"> </w:t>
      </w:r>
      <w:proofErr w:type="spellStart"/>
      <w:r w:rsidRPr="00482F49">
        <w:t>банков</w:t>
      </w:r>
      <w:proofErr w:type="spellEnd"/>
      <w:r w:rsidRPr="00482F49">
        <w:t xml:space="preserve"> </w:t>
      </w:r>
      <w:proofErr w:type="spellStart"/>
      <w:r w:rsidRPr="00482F49">
        <w:t>орган</w:t>
      </w:r>
      <w:proofErr w:type="spellEnd"/>
      <w:r w:rsidRPr="00482F49">
        <w:t xml:space="preserve">) с </w:t>
      </w:r>
      <w:proofErr w:type="spellStart"/>
      <w:r w:rsidRPr="00482F49">
        <w:t>оглед</w:t>
      </w:r>
      <w:proofErr w:type="spellEnd"/>
      <w:r w:rsidRPr="00482F49">
        <w:t xml:space="preserve"> на </w:t>
      </w:r>
      <w:proofErr w:type="spellStart"/>
      <w:r w:rsidRPr="00482F49">
        <w:t>съображение</w:t>
      </w:r>
      <w:proofErr w:type="spellEnd"/>
      <w:r w:rsidRPr="00482F49">
        <w:t xml:space="preserve"> 27 от </w:t>
      </w:r>
      <w:proofErr w:type="spellStart"/>
      <w:r w:rsidRPr="00482F49">
        <w:t>този</w:t>
      </w:r>
      <w:proofErr w:type="spellEnd"/>
      <w:r w:rsidRPr="00482F49">
        <w:t xml:space="preserve"> </w:t>
      </w:r>
      <w:proofErr w:type="spellStart"/>
      <w:r w:rsidRPr="00482F49">
        <w:t>регламент</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 xml:space="preserve"> </w:t>
      </w:r>
      <w:proofErr w:type="spellStart"/>
      <w:r w:rsidRPr="00482F49">
        <w:t>националният</w:t>
      </w:r>
      <w:proofErr w:type="spellEnd"/>
      <w:r w:rsidRPr="00482F49">
        <w:t xml:space="preserve"> </w:t>
      </w:r>
      <w:proofErr w:type="spellStart"/>
      <w:r w:rsidRPr="00482F49">
        <w:t>съд</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w:t>
      </w:r>
      <w:proofErr w:type="spellStart"/>
      <w:r w:rsidRPr="00482F49">
        <w:t>вземе</w:t>
      </w:r>
      <w:proofErr w:type="spellEnd"/>
      <w:r w:rsidRPr="00482F49">
        <w:t xml:space="preserve"> </w:t>
      </w:r>
      <w:proofErr w:type="spellStart"/>
      <w:r w:rsidRPr="00482F49">
        <w:t>предвид</w:t>
      </w:r>
      <w:proofErr w:type="spellEnd"/>
      <w:r w:rsidRPr="00482F49">
        <w:t xml:space="preserve"> </w:t>
      </w:r>
      <w:proofErr w:type="spellStart"/>
      <w:r w:rsidRPr="00482F49">
        <w:t>издадена</w:t>
      </w:r>
      <w:proofErr w:type="spellEnd"/>
      <w:r w:rsidRPr="00482F49">
        <w:t xml:space="preserve"> на </w:t>
      </w:r>
      <w:proofErr w:type="spellStart"/>
      <w:r w:rsidRPr="00482F49">
        <w:t>основание</w:t>
      </w:r>
      <w:proofErr w:type="spellEnd"/>
      <w:r w:rsidRPr="00482F49">
        <w:t xml:space="preserve"> на </w:t>
      </w:r>
      <w:proofErr w:type="spellStart"/>
      <w:r w:rsidRPr="00482F49">
        <w:t>тази</w:t>
      </w:r>
      <w:proofErr w:type="spellEnd"/>
      <w:r w:rsidRPr="00482F49">
        <w:t xml:space="preserve"> </w:t>
      </w:r>
      <w:proofErr w:type="spellStart"/>
      <w:r w:rsidRPr="00482F49">
        <w:t>разпоредба</w:t>
      </w:r>
      <w:proofErr w:type="spellEnd"/>
      <w:r w:rsidRPr="00482F49">
        <w:t xml:space="preserve"> </w:t>
      </w:r>
      <w:proofErr w:type="spellStart"/>
      <w:r w:rsidRPr="00482F49">
        <w:t>препоръка</w:t>
      </w:r>
      <w:proofErr w:type="spellEnd"/>
      <w:r w:rsidRPr="00482F49">
        <w:t xml:space="preserve"> на </w:t>
      </w:r>
      <w:proofErr w:type="spellStart"/>
      <w:r w:rsidRPr="00482F49">
        <w:t>Европейския</w:t>
      </w:r>
      <w:proofErr w:type="spellEnd"/>
      <w:r w:rsidRPr="00482F49">
        <w:t xml:space="preserve"> </w:t>
      </w:r>
      <w:proofErr w:type="spellStart"/>
      <w:r w:rsidRPr="00482F49">
        <w:t>банков</w:t>
      </w:r>
      <w:proofErr w:type="spellEnd"/>
      <w:r w:rsidRPr="00482F49">
        <w:t xml:space="preserve"> </w:t>
      </w:r>
      <w:proofErr w:type="spellStart"/>
      <w:r w:rsidRPr="00482F49">
        <w:t>орган</w:t>
      </w:r>
      <w:proofErr w:type="spellEnd"/>
      <w:r w:rsidRPr="00482F49">
        <w:t xml:space="preserve">, </w:t>
      </w:r>
      <w:proofErr w:type="spellStart"/>
      <w:r w:rsidRPr="00482F49">
        <w:t>за</w:t>
      </w:r>
      <w:proofErr w:type="spellEnd"/>
      <w:r w:rsidRPr="00482F49">
        <w:t xml:space="preserve"> </w:t>
      </w:r>
      <w:proofErr w:type="spellStart"/>
      <w:r w:rsidRPr="00482F49">
        <w:t>да</w:t>
      </w:r>
      <w:proofErr w:type="spellEnd"/>
      <w:r w:rsidRPr="00482F49">
        <w:t xml:space="preserve"> се </w:t>
      </w:r>
      <w:proofErr w:type="spellStart"/>
      <w:r w:rsidRPr="00482F49">
        <w:t>произнесе</w:t>
      </w:r>
      <w:proofErr w:type="spellEnd"/>
      <w:r w:rsidRPr="00482F49">
        <w:t xml:space="preserve"> по </w:t>
      </w:r>
      <w:proofErr w:type="spellStart"/>
      <w:r w:rsidRPr="00482F49">
        <w:t>спора</w:t>
      </w:r>
      <w:proofErr w:type="spellEnd"/>
      <w:r w:rsidRPr="00482F49">
        <w:t xml:space="preserve">, с </w:t>
      </w:r>
      <w:proofErr w:type="spellStart"/>
      <w:r w:rsidRPr="00482F49">
        <w:t>който</w:t>
      </w:r>
      <w:proofErr w:type="spellEnd"/>
      <w:r w:rsidRPr="00482F49">
        <w:t xml:space="preserve"> е </w:t>
      </w:r>
      <w:proofErr w:type="spellStart"/>
      <w:r w:rsidRPr="00482F49">
        <w:t>сезиран</w:t>
      </w:r>
      <w:proofErr w:type="spellEnd"/>
      <w:r w:rsidRPr="00482F49">
        <w:t xml:space="preserve">, и в </w:t>
      </w:r>
      <w:proofErr w:type="spellStart"/>
      <w:r w:rsidRPr="00482F49">
        <w:t>частност</w:t>
      </w:r>
      <w:proofErr w:type="spellEnd"/>
      <w:r w:rsidRPr="00482F49">
        <w:t xml:space="preserve"> по </w:t>
      </w:r>
      <w:proofErr w:type="spellStart"/>
      <w:r w:rsidRPr="00482F49">
        <w:t>иск</w:t>
      </w:r>
      <w:proofErr w:type="spellEnd"/>
      <w:r w:rsidRPr="00482F49">
        <w:t xml:space="preserve">, с </w:t>
      </w:r>
      <w:proofErr w:type="spellStart"/>
      <w:r w:rsidRPr="00482F49">
        <w:t>който</w:t>
      </w:r>
      <w:proofErr w:type="spellEnd"/>
      <w:r w:rsidRPr="00482F49">
        <w:t xml:space="preserve"> се </w:t>
      </w:r>
      <w:proofErr w:type="spellStart"/>
      <w:r w:rsidRPr="00482F49">
        <w:t>търси</w:t>
      </w:r>
      <w:proofErr w:type="spellEnd"/>
      <w:r w:rsidRPr="00482F49">
        <w:t xml:space="preserve"> </w:t>
      </w:r>
      <w:proofErr w:type="spellStart"/>
      <w:r w:rsidRPr="00482F49">
        <w:t>отговорност</w:t>
      </w:r>
      <w:proofErr w:type="spellEnd"/>
      <w:r w:rsidRPr="00482F49">
        <w:t xml:space="preserve"> от </w:t>
      </w:r>
      <w:proofErr w:type="spellStart"/>
      <w:r w:rsidRPr="00482F49">
        <w:t>държава</w:t>
      </w:r>
      <w:proofErr w:type="spellEnd"/>
      <w:r w:rsidRPr="00482F49">
        <w:t xml:space="preserve"> </w:t>
      </w:r>
      <w:proofErr w:type="spellStart"/>
      <w:r w:rsidRPr="00482F49">
        <w:t>членка</w:t>
      </w:r>
      <w:proofErr w:type="spellEnd"/>
      <w:r w:rsidRPr="00482F49">
        <w:t xml:space="preserve"> </w:t>
      </w:r>
      <w:proofErr w:type="spellStart"/>
      <w:r w:rsidRPr="00482F49">
        <w:t>за</w:t>
      </w:r>
      <w:proofErr w:type="spellEnd"/>
      <w:r w:rsidRPr="00482F49">
        <w:t xml:space="preserve"> </w:t>
      </w:r>
      <w:proofErr w:type="spellStart"/>
      <w:r w:rsidRPr="00482F49">
        <w:t>вреди</w:t>
      </w:r>
      <w:proofErr w:type="spellEnd"/>
      <w:r w:rsidRPr="00482F49">
        <w:t xml:space="preserve">, </w:t>
      </w:r>
      <w:proofErr w:type="spellStart"/>
      <w:r w:rsidRPr="00482F49">
        <w:t>причинени</w:t>
      </w:r>
      <w:proofErr w:type="spellEnd"/>
      <w:r w:rsidRPr="00482F49">
        <w:t xml:space="preserve"> на </w:t>
      </w:r>
      <w:proofErr w:type="spellStart"/>
      <w:r w:rsidRPr="00482F49">
        <w:t>частноправен</w:t>
      </w:r>
      <w:proofErr w:type="spellEnd"/>
      <w:r w:rsidRPr="00482F49">
        <w:t xml:space="preserve"> </w:t>
      </w:r>
      <w:proofErr w:type="spellStart"/>
      <w:r w:rsidRPr="00482F49">
        <w:t>субект</w:t>
      </w:r>
      <w:proofErr w:type="spellEnd"/>
      <w:r w:rsidRPr="00482F49">
        <w:t xml:space="preserve"> </w:t>
      </w:r>
      <w:proofErr w:type="spellStart"/>
      <w:r w:rsidRPr="00482F49">
        <w:t>поради</w:t>
      </w:r>
      <w:proofErr w:type="spellEnd"/>
      <w:r w:rsidRPr="00482F49">
        <w:t xml:space="preserve"> </w:t>
      </w:r>
      <w:proofErr w:type="spellStart"/>
      <w:r w:rsidRPr="00482F49">
        <w:t>неприлагането</w:t>
      </w:r>
      <w:proofErr w:type="spellEnd"/>
      <w:r w:rsidRPr="00482F49">
        <w:t xml:space="preserve"> </w:t>
      </w:r>
      <w:proofErr w:type="spellStart"/>
      <w:r w:rsidRPr="00482F49">
        <w:t>или</w:t>
      </w:r>
      <w:proofErr w:type="spellEnd"/>
      <w:r w:rsidRPr="00482F49">
        <w:t xml:space="preserve"> </w:t>
      </w:r>
      <w:proofErr w:type="spellStart"/>
      <w:r w:rsidRPr="00482F49">
        <w:t>неправилното</w:t>
      </w:r>
      <w:proofErr w:type="spellEnd"/>
      <w:r w:rsidRPr="00482F49">
        <w:t xml:space="preserve"> </w:t>
      </w:r>
      <w:proofErr w:type="spellStart"/>
      <w:r w:rsidRPr="00482F49">
        <w:t>или</w:t>
      </w:r>
      <w:proofErr w:type="spellEnd"/>
      <w:r w:rsidRPr="00482F49">
        <w:t xml:space="preserve"> </w:t>
      </w:r>
      <w:proofErr w:type="spellStart"/>
      <w:r w:rsidRPr="00482F49">
        <w:t>недостатъчно</w:t>
      </w:r>
      <w:proofErr w:type="spellEnd"/>
      <w:r w:rsidRPr="00482F49">
        <w:t xml:space="preserve"> </w:t>
      </w:r>
      <w:proofErr w:type="spellStart"/>
      <w:r w:rsidRPr="00482F49">
        <w:t>прилагане</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 </w:t>
      </w:r>
      <w:proofErr w:type="spellStart"/>
      <w:r w:rsidRPr="00482F49">
        <w:t>основание</w:t>
      </w:r>
      <w:proofErr w:type="spellEnd"/>
      <w:r w:rsidRPr="00482F49">
        <w:t xml:space="preserve"> </w:t>
      </w:r>
      <w:proofErr w:type="spellStart"/>
      <w:r w:rsidRPr="00482F49">
        <w:t>за</w:t>
      </w:r>
      <w:proofErr w:type="spellEnd"/>
      <w:r w:rsidRPr="00482F49">
        <w:t xml:space="preserve"> </w:t>
      </w:r>
      <w:proofErr w:type="spellStart"/>
      <w:r w:rsidRPr="00482F49">
        <w:t>процедурата</w:t>
      </w:r>
      <w:proofErr w:type="spellEnd"/>
      <w:r w:rsidRPr="00482F49">
        <w:t xml:space="preserve"> по </w:t>
      </w:r>
      <w:proofErr w:type="spellStart"/>
      <w:r w:rsidRPr="00482F49">
        <w:t>разследване</w:t>
      </w:r>
      <w:proofErr w:type="spellEnd"/>
      <w:r w:rsidRPr="00482F49">
        <w:t xml:space="preserve">, </w:t>
      </w:r>
      <w:proofErr w:type="spellStart"/>
      <w:r w:rsidRPr="00482F49">
        <w:t>приключила</w:t>
      </w:r>
      <w:proofErr w:type="spellEnd"/>
      <w:r w:rsidRPr="00482F49">
        <w:t xml:space="preserve"> с </w:t>
      </w:r>
      <w:proofErr w:type="spellStart"/>
      <w:r w:rsidRPr="00482F49">
        <w:t>издаването</w:t>
      </w:r>
      <w:proofErr w:type="spellEnd"/>
      <w:r w:rsidRPr="00482F49">
        <w:t xml:space="preserve"> на </w:t>
      </w:r>
      <w:proofErr w:type="spellStart"/>
      <w:r w:rsidRPr="00482F49">
        <w:t>тази</w:t>
      </w:r>
      <w:proofErr w:type="spellEnd"/>
      <w:r w:rsidRPr="00482F49">
        <w:t xml:space="preserve"> </w:t>
      </w:r>
      <w:proofErr w:type="spellStart"/>
      <w:r w:rsidRPr="00482F49">
        <w:t>препоръка</w:t>
      </w:r>
      <w:proofErr w:type="spellEnd"/>
      <w:r w:rsidRPr="00482F49">
        <w:t xml:space="preserve">. В </w:t>
      </w:r>
      <w:proofErr w:type="spellStart"/>
      <w:r w:rsidRPr="00482F49">
        <w:t>производството</w:t>
      </w:r>
      <w:proofErr w:type="spellEnd"/>
      <w:r w:rsidRPr="00482F49">
        <w:t xml:space="preserve"> </w:t>
      </w:r>
      <w:proofErr w:type="spellStart"/>
      <w:r w:rsidRPr="00482F49">
        <w:t>пред</w:t>
      </w:r>
      <w:proofErr w:type="spellEnd"/>
      <w:r w:rsidRPr="00482F49">
        <w:t xml:space="preserve"> </w:t>
      </w:r>
      <w:proofErr w:type="spellStart"/>
      <w:r w:rsidRPr="00482F49">
        <w:t>компетентните</w:t>
      </w:r>
      <w:proofErr w:type="spellEnd"/>
      <w:r w:rsidRPr="00482F49">
        <w:t xml:space="preserve"> </w:t>
      </w:r>
      <w:proofErr w:type="spellStart"/>
      <w:r w:rsidRPr="00482F49">
        <w:t>национални</w:t>
      </w:r>
      <w:proofErr w:type="spellEnd"/>
      <w:r w:rsidRPr="00482F49">
        <w:t xml:space="preserve"> </w:t>
      </w:r>
      <w:proofErr w:type="spellStart"/>
      <w:r w:rsidRPr="00482F49">
        <w:t>съдилища</w:t>
      </w:r>
      <w:proofErr w:type="spellEnd"/>
      <w:r w:rsidRPr="00482F49">
        <w:t xml:space="preserve"> </w:t>
      </w:r>
      <w:proofErr w:type="spellStart"/>
      <w:r w:rsidRPr="00482F49">
        <w:t>частноправните</w:t>
      </w:r>
      <w:proofErr w:type="spellEnd"/>
      <w:r w:rsidRPr="00482F49">
        <w:t xml:space="preserve"> </w:t>
      </w:r>
      <w:proofErr w:type="spellStart"/>
      <w:r w:rsidRPr="00482F49">
        <w:t>субекти</w:t>
      </w:r>
      <w:proofErr w:type="spellEnd"/>
      <w:r w:rsidRPr="00482F49">
        <w:t xml:space="preserve">, </w:t>
      </w:r>
      <w:proofErr w:type="spellStart"/>
      <w:r w:rsidRPr="00482F49">
        <w:t>претърпели</w:t>
      </w:r>
      <w:proofErr w:type="spellEnd"/>
      <w:r w:rsidRPr="00482F49">
        <w:t xml:space="preserve"> </w:t>
      </w:r>
      <w:proofErr w:type="spellStart"/>
      <w:r w:rsidRPr="00482F49">
        <w:t>вреди</w:t>
      </w:r>
      <w:proofErr w:type="spellEnd"/>
      <w:r w:rsidRPr="00482F49">
        <w:t xml:space="preserve"> от </w:t>
      </w:r>
      <w:proofErr w:type="spellStart"/>
      <w:r w:rsidRPr="00482F49">
        <w:t>установеното</w:t>
      </w:r>
      <w:proofErr w:type="spellEnd"/>
      <w:r w:rsidRPr="00482F49">
        <w:t xml:space="preserve"> с </w:t>
      </w:r>
      <w:proofErr w:type="spellStart"/>
      <w:r w:rsidRPr="00482F49">
        <w:t>такава</w:t>
      </w:r>
      <w:proofErr w:type="spellEnd"/>
      <w:r w:rsidRPr="00482F49">
        <w:t xml:space="preserve"> </w:t>
      </w:r>
      <w:proofErr w:type="spellStart"/>
      <w:r w:rsidRPr="00482F49">
        <w:t>препоръка</w:t>
      </w:r>
      <w:proofErr w:type="spellEnd"/>
      <w:r w:rsidRPr="00482F49">
        <w:t xml:space="preserve"> </w:t>
      </w:r>
      <w:proofErr w:type="spellStart"/>
      <w:r w:rsidRPr="00482F49">
        <w:t>нарушение</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w:t>
      </w:r>
      <w:proofErr w:type="spellStart"/>
      <w:r w:rsidRPr="00482F49">
        <w:t>дори</w:t>
      </w:r>
      <w:proofErr w:type="spellEnd"/>
      <w:r w:rsidRPr="00482F49">
        <w:t xml:space="preserve"> </w:t>
      </w:r>
      <w:proofErr w:type="spellStart"/>
      <w:r w:rsidRPr="00482F49">
        <w:t>да</w:t>
      </w:r>
      <w:proofErr w:type="spellEnd"/>
      <w:r w:rsidRPr="00482F49">
        <w:t xml:space="preserve"> </w:t>
      </w:r>
      <w:proofErr w:type="spellStart"/>
      <w:r w:rsidRPr="00482F49">
        <w:t>не</w:t>
      </w:r>
      <w:proofErr w:type="spellEnd"/>
      <w:r w:rsidRPr="00482F49">
        <w:t xml:space="preserve"> </w:t>
      </w:r>
      <w:proofErr w:type="spellStart"/>
      <w:r w:rsidRPr="00482F49">
        <w:t>са</w:t>
      </w:r>
      <w:proofErr w:type="spellEnd"/>
      <w:r w:rsidRPr="00482F49">
        <w:t xml:space="preserve"> </w:t>
      </w:r>
      <w:proofErr w:type="spellStart"/>
      <w:r w:rsidRPr="00482F49">
        <w:t>адресати</w:t>
      </w:r>
      <w:proofErr w:type="spellEnd"/>
      <w:r w:rsidRPr="00482F49">
        <w:t xml:space="preserve"> на </w:t>
      </w:r>
      <w:proofErr w:type="spellStart"/>
      <w:r w:rsidRPr="00482F49">
        <w:t>тази</w:t>
      </w:r>
      <w:proofErr w:type="spellEnd"/>
      <w:r w:rsidRPr="00482F49">
        <w:t xml:space="preserve"> </w:t>
      </w:r>
      <w:proofErr w:type="spellStart"/>
      <w:r w:rsidRPr="00482F49">
        <w:t>препоръка</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w:t>
      </w:r>
      <w:proofErr w:type="spellStart"/>
      <w:r w:rsidRPr="00482F49">
        <w:t>могат</w:t>
      </w:r>
      <w:proofErr w:type="spellEnd"/>
      <w:r w:rsidRPr="00482F49">
        <w:t xml:space="preserve"> </w:t>
      </w:r>
      <w:proofErr w:type="spellStart"/>
      <w:r w:rsidRPr="00482F49">
        <w:t>да</w:t>
      </w:r>
      <w:proofErr w:type="spellEnd"/>
      <w:r w:rsidRPr="00482F49">
        <w:t xml:space="preserve"> </w:t>
      </w:r>
      <w:proofErr w:type="spellStart"/>
      <w:r w:rsidRPr="00482F49">
        <w:t>черпят</w:t>
      </w:r>
      <w:proofErr w:type="spellEnd"/>
      <w:r w:rsidRPr="00482F49">
        <w:t xml:space="preserve"> </w:t>
      </w:r>
      <w:proofErr w:type="spellStart"/>
      <w:r w:rsidRPr="00482F49">
        <w:t>доводи</w:t>
      </w:r>
      <w:proofErr w:type="spellEnd"/>
      <w:r w:rsidRPr="00482F49">
        <w:t xml:space="preserve"> от </w:t>
      </w:r>
      <w:proofErr w:type="spellStart"/>
      <w:r w:rsidRPr="00482F49">
        <w:t>нея</w:t>
      </w:r>
      <w:proofErr w:type="spellEnd"/>
      <w:r w:rsidRPr="00482F49">
        <w:t xml:space="preserve"> </w:t>
      </w:r>
      <w:proofErr w:type="spellStart"/>
      <w:r w:rsidRPr="00482F49">
        <w:t>за</w:t>
      </w:r>
      <w:proofErr w:type="spellEnd"/>
      <w:r w:rsidRPr="00482F49">
        <w:t xml:space="preserve"> </w:t>
      </w:r>
      <w:proofErr w:type="spellStart"/>
      <w:r w:rsidRPr="00482F49">
        <w:t>установяването</w:t>
      </w:r>
      <w:proofErr w:type="spellEnd"/>
      <w:r w:rsidRPr="00482F49">
        <w:t xml:space="preserve"> на </w:t>
      </w:r>
      <w:proofErr w:type="spellStart"/>
      <w:r w:rsidRPr="00482F49">
        <w:t>отговорността</w:t>
      </w:r>
      <w:proofErr w:type="spellEnd"/>
      <w:r w:rsidRPr="00482F49">
        <w:t xml:space="preserve"> на </w:t>
      </w:r>
      <w:proofErr w:type="spellStart"/>
      <w:r w:rsidRPr="00482F49">
        <w:t>съответната</w:t>
      </w:r>
      <w:proofErr w:type="spellEnd"/>
      <w:r w:rsidRPr="00482F49">
        <w:t xml:space="preserve"> </w:t>
      </w:r>
      <w:proofErr w:type="spellStart"/>
      <w:r w:rsidRPr="00482F49">
        <w:t>държава</w:t>
      </w:r>
      <w:proofErr w:type="spellEnd"/>
      <w:r w:rsidRPr="00482F49">
        <w:t xml:space="preserve"> </w:t>
      </w:r>
      <w:proofErr w:type="spellStart"/>
      <w:r w:rsidRPr="00482F49">
        <w:t>членка</w:t>
      </w:r>
      <w:proofErr w:type="spellEnd"/>
      <w:r w:rsidRPr="00482F49">
        <w:t xml:space="preserve"> в </w:t>
      </w:r>
      <w:proofErr w:type="spellStart"/>
      <w:r w:rsidRPr="00482F49">
        <w:t>резултат</w:t>
      </w:r>
      <w:proofErr w:type="spellEnd"/>
      <w:r w:rsidRPr="00482F49">
        <w:t xml:space="preserve"> от </w:t>
      </w:r>
      <w:proofErr w:type="spellStart"/>
      <w:r w:rsidRPr="00482F49">
        <w:t>посоченото</w:t>
      </w:r>
      <w:proofErr w:type="spellEnd"/>
      <w:r w:rsidRPr="00482F49">
        <w:t xml:space="preserve"> </w:t>
      </w:r>
      <w:proofErr w:type="spellStart"/>
      <w:r w:rsidRPr="00482F49">
        <w:t>нарушение</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w:t>
      </w:r>
    </w:p>
    <w:p w14:paraId="290CA176" w14:textId="77777777" w:rsidR="004F5139" w:rsidRPr="00482F49" w:rsidRDefault="004F5139" w:rsidP="004F5139">
      <w:pPr>
        <w:pStyle w:val="JuList"/>
      </w:pPr>
      <w:proofErr w:type="spellStart"/>
      <w:r w:rsidRPr="00482F49">
        <w:lastRenderedPageBreak/>
        <w:t>Препоръка</w:t>
      </w:r>
      <w:proofErr w:type="spellEnd"/>
      <w:r w:rsidRPr="00482F49">
        <w:t xml:space="preserve"> EBA/REC/2014/02 на </w:t>
      </w:r>
      <w:proofErr w:type="spellStart"/>
      <w:r w:rsidRPr="00482F49">
        <w:t>Европейския</w:t>
      </w:r>
      <w:proofErr w:type="spellEnd"/>
      <w:r w:rsidRPr="00482F49">
        <w:t xml:space="preserve"> </w:t>
      </w:r>
      <w:proofErr w:type="spellStart"/>
      <w:r w:rsidRPr="00482F49">
        <w:t>банков</w:t>
      </w:r>
      <w:proofErr w:type="spellEnd"/>
      <w:r w:rsidRPr="00482F49">
        <w:t xml:space="preserve"> </w:t>
      </w:r>
      <w:proofErr w:type="spellStart"/>
      <w:r w:rsidRPr="00482F49">
        <w:t>орган</w:t>
      </w:r>
      <w:proofErr w:type="spellEnd"/>
      <w:r w:rsidRPr="00482F49">
        <w:t xml:space="preserve"> от 17 </w:t>
      </w:r>
      <w:proofErr w:type="spellStart"/>
      <w:r w:rsidRPr="00482F49">
        <w:t>октомври</w:t>
      </w:r>
      <w:proofErr w:type="spellEnd"/>
      <w:r w:rsidRPr="00482F49">
        <w:t xml:space="preserve"> 2014 година </w:t>
      </w:r>
      <w:proofErr w:type="spellStart"/>
      <w:r w:rsidRPr="00482F49">
        <w:t>към</w:t>
      </w:r>
      <w:proofErr w:type="spellEnd"/>
      <w:r w:rsidRPr="00482F49">
        <w:t xml:space="preserve"> </w:t>
      </w:r>
      <w:proofErr w:type="spellStart"/>
      <w:r w:rsidRPr="00482F49">
        <w:t>Българска</w:t>
      </w:r>
      <w:proofErr w:type="spellEnd"/>
      <w:r w:rsidRPr="00482F49">
        <w:t xml:space="preserve"> </w:t>
      </w:r>
      <w:proofErr w:type="spellStart"/>
      <w:r w:rsidRPr="00482F49">
        <w:t>народна</w:t>
      </w:r>
      <w:proofErr w:type="spellEnd"/>
      <w:r w:rsidRPr="00482F49">
        <w:t xml:space="preserve"> </w:t>
      </w:r>
      <w:proofErr w:type="spellStart"/>
      <w:r w:rsidRPr="00482F49">
        <w:t>банка</w:t>
      </w:r>
      <w:proofErr w:type="spellEnd"/>
      <w:r w:rsidRPr="00482F49">
        <w:t xml:space="preserve"> и </w:t>
      </w:r>
      <w:proofErr w:type="spellStart"/>
      <w:r w:rsidRPr="00482F49">
        <w:t>Фонда</w:t>
      </w:r>
      <w:proofErr w:type="spellEnd"/>
      <w:r w:rsidRPr="00482F49">
        <w:t xml:space="preserve"> </w:t>
      </w:r>
      <w:proofErr w:type="spellStart"/>
      <w:r w:rsidRPr="00482F49">
        <w:t>за</w:t>
      </w:r>
      <w:proofErr w:type="spellEnd"/>
      <w:r w:rsidRPr="00482F49">
        <w:t xml:space="preserve"> </w:t>
      </w:r>
      <w:proofErr w:type="spellStart"/>
      <w:r w:rsidRPr="00482F49">
        <w:t>гарантиране</w:t>
      </w:r>
      <w:proofErr w:type="spellEnd"/>
      <w:r w:rsidRPr="00482F49">
        <w:t xml:space="preserve"> на </w:t>
      </w:r>
      <w:proofErr w:type="spellStart"/>
      <w:r w:rsidRPr="00482F49">
        <w:t>влоговете</w:t>
      </w:r>
      <w:proofErr w:type="spellEnd"/>
      <w:r w:rsidRPr="00482F49">
        <w:t xml:space="preserve"> в </w:t>
      </w:r>
      <w:proofErr w:type="spellStart"/>
      <w:r w:rsidRPr="00482F49">
        <w:t>банките</w:t>
      </w:r>
      <w:proofErr w:type="spellEnd"/>
      <w:r w:rsidRPr="00482F49">
        <w:t xml:space="preserve"> </w:t>
      </w:r>
      <w:proofErr w:type="spellStart"/>
      <w:r w:rsidRPr="00482F49">
        <w:t>относно</w:t>
      </w:r>
      <w:proofErr w:type="spellEnd"/>
      <w:r w:rsidRPr="00482F49">
        <w:t xml:space="preserve"> </w:t>
      </w:r>
      <w:proofErr w:type="spellStart"/>
      <w:r w:rsidRPr="00482F49">
        <w:t>необходимите</w:t>
      </w:r>
      <w:proofErr w:type="spellEnd"/>
      <w:r w:rsidRPr="00482F49">
        <w:t xml:space="preserve"> </w:t>
      </w:r>
      <w:proofErr w:type="spellStart"/>
      <w:r w:rsidRPr="00482F49">
        <w:t>действия</w:t>
      </w:r>
      <w:proofErr w:type="spellEnd"/>
      <w:r w:rsidRPr="00482F49">
        <w:t xml:space="preserve"> </w:t>
      </w:r>
      <w:proofErr w:type="spellStart"/>
      <w:r w:rsidRPr="00482F49">
        <w:t>за</w:t>
      </w:r>
      <w:proofErr w:type="spellEnd"/>
      <w:r w:rsidRPr="00482F49">
        <w:t xml:space="preserve"> </w:t>
      </w:r>
      <w:proofErr w:type="spellStart"/>
      <w:r w:rsidRPr="00482F49">
        <w:t>спазване</w:t>
      </w:r>
      <w:proofErr w:type="spellEnd"/>
      <w:r w:rsidRPr="00482F49">
        <w:t xml:space="preserve"> на </w:t>
      </w:r>
      <w:proofErr w:type="spellStart"/>
      <w:r w:rsidRPr="00482F49">
        <w:t>Директива</w:t>
      </w:r>
      <w:proofErr w:type="spellEnd"/>
      <w:r w:rsidRPr="00482F49">
        <w:t xml:space="preserve"> 94/19/ЕО е </w:t>
      </w:r>
      <w:proofErr w:type="spellStart"/>
      <w:r w:rsidRPr="00482F49">
        <w:t>невалидна</w:t>
      </w:r>
      <w:proofErr w:type="spellEnd"/>
      <w:r w:rsidRPr="00482F49">
        <w:t xml:space="preserve">, </w:t>
      </w:r>
      <w:proofErr w:type="spellStart"/>
      <w:r w:rsidRPr="00482F49">
        <w:t>доколкото</w:t>
      </w:r>
      <w:proofErr w:type="spellEnd"/>
      <w:r w:rsidRPr="00482F49">
        <w:t xml:space="preserve"> </w:t>
      </w:r>
      <w:proofErr w:type="spellStart"/>
      <w:r w:rsidRPr="00482F49">
        <w:t>приравнява</w:t>
      </w:r>
      <w:proofErr w:type="spellEnd"/>
      <w:r w:rsidRPr="00482F49">
        <w:t xml:space="preserve"> </w:t>
      </w:r>
      <w:proofErr w:type="spellStart"/>
      <w:r w:rsidRPr="00482F49">
        <w:t>решението</w:t>
      </w:r>
      <w:proofErr w:type="spellEnd"/>
      <w:r w:rsidRPr="00482F49">
        <w:t xml:space="preserve"> на </w:t>
      </w:r>
      <w:proofErr w:type="spellStart"/>
      <w:r w:rsidRPr="00482F49">
        <w:t>Българска</w:t>
      </w:r>
      <w:proofErr w:type="spellEnd"/>
      <w:r w:rsidRPr="00482F49">
        <w:t xml:space="preserve"> </w:t>
      </w:r>
      <w:proofErr w:type="spellStart"/>
      <w:r w:rsidRPr="00482F49">
        <w:t>народна</w:t>
      </w:r>
      <w:proofErr w:type="spellEnd"/>
      <w:r w:rsidRPr="00482F49">
        <w:t xml:space="preserve"> </w:t>
      </w:r>
      <w:proofErr w:type="spellStart"/>
      <w:r w:rsidRPr="00482F49">
        <w:t>банка</w:t>
      </w:r>
      <w:proofErr w:type="spellEnd"/>
      <w:r w:rsidRPr="00482F49">
        <w:t xml:space="preserve"> </w:t>
      </w:r>
      <w:proofErr w:type="spellStart"/>
      <w:r w:rsidRPr="00482F49">
        <w:t>да</w:t>
      </w:r>
      <w:proofErr w:type="spellEnd"/>
      <w:r w:rsidRPr="00482F49">
        <w:t xml:space="preserve"> </w:t>
      </w:r>
      <w:proofErr w:type="spellStart"/>
      <w:r w:rsidRPr="00482F49">
        <w:t>постави</w:t>
      </w:r>
      <w:proofErr w:type="spellEnd"/>
      <w:r w:rsidRPr="00482F49">
        <w:t xml:space="preserve"> </w:t>
      </w:r>
      <w:proofErr w:type="spellStart"/>
      <w:r w:rsidRPr="00482F49">
        <w:t>Корпоративна</w:t>
      </w:r>
      <w:proofErr w:type="spellEnd"/>
      <w:r w:rsidRPr="00482F49">
        <w:t xml:space="preserve"> </w:t>
      </w:r>
      <w:proofErr w:type="spellStart"/>
      <w:r w:rsidRPr="00482F49">
        <w:t>търговска</w:t>
      </w:r>
      <w:proofErr w:type="spellEnd"/>
      <w:r w:rsidRPr="00482F49">
        <w:t xml:space="preserve"> </w:t>
      </w:r>
      <w:proofErr w:type="spellStart"/>
      <w:r w:rsidRPr="00482F49">
        <w:t>банка</w:t>
      </w:r>
      <w:proofErr w:type="spellEnd"/>
      <w:r w:rsidRPr="00482F49">
        <w:t xml:space="preserve"> АД под </w:t>
      </w:r>
      <w:proofErr w:type="spellStart"/>
      <w:r w:rsidRPr="00482F49">
        <w:t>специален</w:t>
      </w:r>
      <w:proofErr w:type="spellEnd"/>
      <w:r w:rsidRPr="00482F49">
        <w:t xml:space="preserve"> </w:t>
      </w:r>
      <w:proofErr w:type="spellStart"/>
      <w:r w:rsidRPr="00482F49">
        <w:t>надзор</w:t>
      </w:r>
      <w:proofErr w:type="spellEnd"/>
      <w:r w:rsidRPr="00482F49">
        <w:t xml:space="preserve"> и </w:t>
      </w:r>
      <w:proofErr w:type="spellStart"/>
      <w:r w:rsidRPr="00482F49">
        <w:t>да</w:t>
      </w:r>
      <w:proofErr w:type="spellEnd"/>
      <w:r w:rsidRPr="00482F49">
        <w:t xml:space="preserve"> </w:t>
      </w:r>
      <w:proofErr w:type="spellStart"/>
      <w:r w:rsidRPr="00482F49">
        <w:t>преустанови</w:t>
      </w:r>
      <w:proofErr w:type="spellEnd"/>
      <w:r w:rsidRPr="00482F49">
        <w:t xml:space="preserve"> </w:t>
      </w:r>
      <w:proofErr w:type="spellStart"/>
      <w:r w:rsidRPr="00482F49">
        <w:t>изпълнението</w:t>
      </w:r>
      <w:proofErr w:type="spellEnd"/>
      <w:r w:rsidRPr="00482F49">
        <w:t xml:space="preserve"> на </w:t>
      </w:r>
      <w:proofErr w:type="spellStart"/>
      <w:r w:rsidRPr="00482F49">
        <w:t>задълженията</w:t>
      </w:r>
      <w:proofErr w:type="spellEnd"/>
      <w:r w:rsidRPr="00482F49">
        <w:t xml:space="preserve"> ѝ, на </w:t>
      </w:r>
      <w:proofErr w:type="spellStart"/>
      <w:r w:rsidRPr="00482F49">
        <w:t>установяване</w:t>
      </w:r>
      <w:proofErr w:type="spellEnd"/>
      <w:r w:rsidRPr="00482F49">
        <w:t xml:space="preserve"> на </w:t>
      </w:r>
      <w:proofErr w:type="spellStart"/>
      <w:r w:rsidRPr="00482F49">
        <w:t>неналичността</w:t>
      </w:r>
      <w:proofErr w:type="spellEnd"/>
      <w:r w:rsidRPr="00482F49">
        <w:t xml:space="preserve"> на </w:t>
      </w:r>
      <w:proofErr w:type="spellStart"/>
      <w:r w:rsidRPr="00482F49">
        <w:t>депозитите</w:t>
      </w:r>
      <w:proofErr w:type="spellEnd"/>
      <w:r w:rsidRPr="00482F49">
        <w:t xml:space="preserve"> по </w:t>
      </w:r>
      <w:proofErr w:type="spellStart"/>
      <w:r w:rsidRPr="00482F49">
        <w:t>смисъла</w:t>
      </w:r>
      <w:proofErr w:type="spellEnd"/>
      <w:r w:rsidRPr="00482F49">
        <w:t xml:space="preserve"> на </w:t>
      </w:r>
      <w:proofErr w:type="spellStart"/>
      <w:r w:rsidRPr="00482F49">
        <w:t>член</w:t>
      </w:r>
      <w:proofErr w:type="spellEnd"/>
      <w:r w:rsidRPr="00482F49">
        <w:t xml:space="preserve"> 1, точка 3, </w:t>
      </w:r>
      <w:proofErr w:type="spellStart"/>
      <w:r w:rsidRPr="00482F49">
        <w:t>подточка</w:t>
      </w:r>
      <w:proofErr w:type="spellEnd"/>
      <w:r w:rsidRPr="00482F49">
        <w:t> </w:t>
      </w:r>
      <w:proofErr w:type="spellStart"/>
      <w:r w:rsidRPr="00482F49">
        <w:t>i</w:t>
      </w:r>
      <w:proofErr w:type="spellEnd"/>
      <w:r w:rsidRPr="00482F49">
        <w:t xml:space="preserve">) от </w:t>
      </w:r>
      <w:proofErr w:type="spellStart"/>
      <w:r w:rsidRPr="00482F49">
        <w:t>Директива</w:t>
      </w:r>
      <w:proofErr w:type="spellEnd"/>
      <w:r w:rsidRPr="00482F49">
        <w:t xml:space="preserve"> 94/19, </w:t>
      </w:r>
      <w:proofErr w:type="spellStart"/>
      <w:r w:rsidRPr="00482F49">
        <w:t>изменена</w:t>
      </w:r>
      <w:proofErr w:type="spellEnd"/>
      <w:r w:rsidRPr="00482F49">
        <w:t xml:space="preserve"> с </w:t>
      </w:r>
      <w:proofErr w:type="spellStart"/>
      <w:r w:rsidRPr="00482F49">
        <w:t>Директива</w:t>
      </w:r>
      <w:proofErr w:type="spellEnd"/>
      <w:r w:rsidRPr="00482F49">
        <w:t xml:space="preserve"> 2009/14.</w:t>
      </w:r>
    </w:p>
    <w:p w14:paraId="649AF79E" w14:textId="69C87988" w:rsidR="004F5139" w:rsidRPr="00482F49" w:rsidRDefault="004F5139" w:rsidP="004F5139">
      <w:pPr>
        <w:pStyle w:val="JuList"/>
        <w:rPr>
          <w:b/>
          <w:bCs/>
        </w:rPr>
      </w:pPr>
      <w:r w:rsidRPr="00482F49">
        <w:t>4)      </w:t>
      </w:r>
      <w:proofErr w:type="spellStart"/>
      <w:r w:rsidRPr="00482F49">
        <w:t>Член</w:t>
      </w:r>
      <w:proofErr w:type="spellEnd"/>
      <w:r w:rsidRPr="00482F49">
        <w:t xml:space="preserve"> 2, </w:t>
      </w:r>
      <w:proofErr w:type="spellStart"/>
      <w:r w:rsidRPr="00482F49">
        <w:t>седмо</w:t>
      </w:r>
      <w:proofErr w:type="spellEnd"/>
      <w:r w:rsidRPr="00482F49">
        <w:t xml:space="preserve"> </w:t>
      </w:r>
      <w:proofErr w:type="spellStart"/>
      <w:r w:rsidRPr="00482F49">
        <w:t>тире</w:t>
      </w:r>
      <w:proofErr w:type="spellEnd"/>
      <w:r w:rsidRPr="00482F49">
        <w:t xml:space="preserve"> от </w:t>
      </w:r>
      <w:proofErr w:type="spellStart"/>
      <w:r w:rsidRPr="00482F49">
        <w:t>Директива</w:t>
      </w:r>
      <w:proofErr w:type="spellEnd"/>
      <w:r w:rsidRPr="00482F49">
        <w:t xml:space="preserve"> 2001/24/ЕО </w:t>
      </w:r>
      <w:proofErr w:type="spellStart"/>
      <w:r w:rsidRPr="00482F49">
        <w:t>относно</w:t>
      </w:r>
      <w:proofErr w:type="spellEnd"/>
      <w:r w:rsidRPr="00482F49">
        <w:t xml:space="preserve"> </w:t>
      </w:r>
      <w:proofErr w:type="spellStart"/>
      <w:r w:rsidRPr="00482F49">
        <w:t>оздравяването</w:t>
      </w:r>
      <w:proofErr w:type="spellEnd"/>
      <w:r w:rsidRPr="00482F49">
        <w:t xml:space="preserve"> и </w:t>
      </w:r>
      <w:proofErr w:type="spellStart"/>
      <w:r w:rsidRPr="00482F49">
        <w:t>ликвидацията</w:t>
      </w:r>
      <w:proofErr w:type="spellEnd"/>
      <w:r w:rsidRPr="00482F49">
        <w:t xml:space="preserve"> на </w:t>
      </w:r>
      <w:proofErr w:type="spellStart"/>
      <w:r w:rsidRPr="00482F49">
        <w:t>кредитни</w:t>
      </w:r>
      <w:proofErr w:type="spellEnd"/>
      <w:r w:rsidRPr="00482F49">
        <w:t xml:space="preserve"> </w:t>
      </w:r>
      <w:proofErr w:type="spellStart"/>
      <w:r w:rsidRPr="00482F49">
        <w:t>институции</w:t>
      </w:r>
      <w:proofErr w:type="spellEnd"/>
      <w:r w:rsidRPr="00482F49">
        <w:t xml:space="preserve">, с </w:t>
      </w:r>
      <w:proofErr w:type="spellStart"/>
      <w:r w:rsidRPr="00482F49">
        <w:t>оглед</w:t>
      </w:r>
      <w:proofErr w:type="spellEnd"/>
      <w:r w:rsidRPr="00482F49">
        <w:t xml:space="preserve"> на </w:t>
      </w:r>
      <w:proofErr w:type="spellStart"/>
      <w:r w:rsidRPr="00482F49">
        <w:t>член</w:t>
      </w:r>
      <w:proofErr w:type="spellEnd"/>
      <w:r w:rsidRPr="00482F49">
        <w:t xml:space="preserve"> 17, </w:t>
      </w:r>
      <w:r w:rsidR="00E655D3">
        <w:rPr>
          <w:lang w:val="bg-BG"/>
        </w:rPr>
        <w:t>§</w:t>
      </w:r>
      <w:r w:rsidRPr="00482F49">
        <w:t xml:space="preserve"> 1 и </w:t>
      </w:r>
      <w:proofErr w:type="spellStart"/>
      <w:r w:rsidRPr="00482F49">
        <w:t>член</w:t>
      </w:r>
      <w:proofErr w:type="spellEnd"/>
      <w:r w:rsidRPr="00482F49">
        <w:t xml:space="preserve"> 52, </w:t>
      </w:r>
      <w:r w:rsidR="00E655D3">
        <w:rPr>
          <w:lang w:val="bg-BG"/>
        </w:rPr>
        <w:t>§</w:t>
      </w:r>
      <w:r w:rsidRPr="00482F49">
        <w:t> 1 от </w:t>
      </w:r>
      <w:proofErr w:type="spellStart"/>
      <w:r w:rsidRPr="00482F49">
        <w:t>Хартата</w:t>
      </w:r>
      <w:proofErr w:type="spellEnd"/>
      <w:r w:rsidRPr="00482F49">
        <w:t xml:space="preserve"> на </w:t>
      </w:r>
      <w:proofErr w:type="spellStart"/>
      <w:r w:rsidRPr="00482F49">
        <w:t>основните</w:t>
      </w:r>
      <w:proofErr w:type="spellEnd"/>
      <w:r w:rsidRPr="00482F49">
        <w:t xml:space="preserve"> </w:t>
      </w:r>
      <w:proofErr w:type="spellStart"/>
      <w:r w:rsidRPr="00482F49">
        <w:t>права</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 xml:space="preserve"> </w:t>
      </w:r>
      <w:proofErr w:type="spellStart"/>
      <w:r w:rsidRPr="00482F49">
        <w:t>мярката</w:t>
      </w:r>
      <w:proofErr w:type="spellEnd"/>
      <w:r w:rsidRPr="00482F49">
        <w:t xml:space="preserve"> </w:t>
      </w:r>
      <w:proofErr w:type="spellStart"/>
      <w:r w:rsidRPr="00482F49">
        <w:t>за</w:t>
      </w:r>
      <w:proofErr w:type="spellEnd"/>
      <w:r w:rsidRPr="00482F49">
        <w:t xml:space="preserve"> </w:t>
      </w:r>
      <w:proofErr w:type="spellStart"/>
      <w:r w:rsidRPr="00482F49">
        <w:t>временно</w:t>
      </w:r>
      <w:proofErr w:type="spellEnd"/>
      <w:r w:rsidRPr="00482F49">
        <w:t xml:space="preserve"> </w:t>
      </w:r>
      <w:proofErr w:type="spellStart"/>
      <w:r w:rsidRPr="00482F49">
        <w:t>преустановяване</w:t>
      </w:r>
      <w:proofErr w:type="spellEnd"/>
      <w:r w:rsidRPr="00482F49">
        <w:t xml:space="preserve"> на </w:t>
      </w:r>
      <w:proofErr w:type="spellStart"/>
      <w:r w:rsidRPr="00482F49">
        <w:t>плащанията</w:t>
      </w:r>
      <w:proofErr w:type="spellEnd"/>
      <w:r w:rsidRPr="00482F49">
        <w:t xml:space="preserve">, </w:t>
      </w:r>
      <w:proofErr w:type="spellStart"/>
      <w:r w:rsidRPr="00482F49">
        <w:t>прилагана</w:t>
      </w:r>
      <w:proofErr w:type="spellEnd"/>
      <w:r w:rsidRPr="00482F49">
        <w:t xml:space="preserve"> от </w:t>
      </w:r>
      <w:proofErr w:type="spellStart"/>
      <w:r w:rsidRPr="00482F49">
        <w:t>национална</w:t>
      </w:r>
      <w:proofErr w:type="spellEnd"/>
      <w:r w:rsidRPr="00482F49">
        <w:t xml:space="preserve"> </w:t>
      </w:r>
      <w:proofErr w:type="spellStart"/>
      <w:r w:rsidRPr="00482F49">
        <w:t>централна</w:t>
      </w:r>
      <w:proofErr w:type="spellEnd"/>
      <w:r w:rsidRPr="00482F49">
        <w:t xml:space="preserve"> </w:t>
      </w:r>
      <w:proofErr w:type="spellStart"/>
      <w:r w:rsidRPr="00482F49">
        <w:t>банка</w:t>
      </w:r>
      <w:proofErr w:type="spellEnd"/>
      <w:r w:rsidRPr="00482F49">
        <w:t xml:space="preserve"> </w:t>
      </w:r>
      <w:proofErr w:type="spellStart"/>
      <w:r w:rsidRPr="00482F49">
        <w:t>спрямо</w:t>
      </w:r>
      <w:proofErr w:type="spellEnd"/>
      <w:r w:rsidRPr="00482F49">
        <w:t xml:space="preserve"> </w:t>
      </w:r>
      <w:proofErr w:type="spellStart"/>
      <w:r w:rsidRPr="00482F49">
        <w:t>кредитна</w:t>
      </w:r>
      <w:proofErr w:type="spellEnd"/>
      <w:r w:rsidRPr="00482F49">
        <w:t xml:space="preserve"> </w:t>
      </w:r>
      <w:proofErr w:type="spellStart"/>
      <w:r w:rsidRPr="00482F49">
        <w:t>институция</w:t>
      </w:r>
      <w:proofErr w:type="spellEnd"/>
      <w:r w:rsidRPr="00482F49">
        <w:t xml:space="preserve"> </w:t>
      </w:r>
      <w:proofErr w:type="spellStart"/>
      <w:r w:rsidRPr="00482F49">
        <w:t>като</w:t>
      </w:r>
      <w:proofErr w:type="spellEnd"/>
      <w:r w:rsidRPr="00482F49">
        <w:t xml:space="preserve"> </w:t>
      </w:r>
      <w:proofErr w:type="spellStart"/>
      <w:r w:rsidRPr="00482F49">
        <w:t>оздравителна</w:t>
      </w:r>
      <w:proofErr w:type="spellEnd"/>
      <w:r w:rsidRPr="00482F49">
        <w:t xml:space="preserve"> </w:t>
      </w:r>
      <w:proofErr w:type="spellStart"/>
      <w:r w:rsidRPr="00482F49">
        <w:t>мярка</w:t>
      </w:r>
      <w:proofErr w:type="spellEnd"/>
      <w:r w:rsidRPr="00482F49">
        <w:t xml:space="preserve">, </w:t>
      </w:r>
      <w:proofErr w:type="spellStart"/>
      <w:r w:rsidRPr="00482F49">
        <w:t>имаща</w:t>
      </w:r>
      <w:proofErr w:type="spellEnd"/>
      <w:r w:rsidRPr="00482F49">
        <w:t xml:space="preserve"> </w:t>
      </w:r>
      <w:proofErr w:type="spellStart"/>
      <w:r w:rsidRPr="00482F49">
        <w:t>за</w:t>
      </w:r>
      <w:proofErr w:type="spellEnd"/>
      <w:r w:rsidRPr="00482F49">
        <w:t xml:space="preserve"> </w:t>
      </w:r>
      <w:proofErr w:type="spellStart"/>
      <w:r w:rsidRPr="00482F49">
        <w:t>цел</w:t>
      </w:r>
      <w:proofErr w:type="spellEnd"/>
      <w:r w:rsidRPr="00482F49">
        <w:t xml:space="preserve"> </w:t>
      </w:r>
      <w:proofErr w:type="spellStart"/>
      <w:r w:rsidRPr="00482F49">
        <w:t>да</w:t>
      </w:r>
      <w:proofErr w:type="spellEnd"/>
      <w:r w:rsidRPr="00482F49">
        <w:t xml:space="preserve"> </w:t>
      </w:r>
      <w:proofErr w:type="spellStart"/>
      <w:r w:rsidRPr="00482F49">
        <w:t>запази</w:t>
      </w:r>
      <w:proofErr w:type="spellEnd"/>
      <w:r w:rsidRPr="00482F49">
        <w:t xml:space="preserve"> </w:t>
      </w:r>
      <w:proofErr w:type="spellStart"/>
      <w:r w:rsidRPr="00482F49">
        <w:t>или</w:t>
      </w:r>
      <w:proofErr w:type="spellEnd"/>
      <w:r w:rsidRPr="00482F49">
        <w:t xml:space="preserve"> </w:t>
      </w:r>
      <w:proofErr w:type="spellStart"/>
      <w:r w:rsidRPr="00482F49">
        <w:t>възстанови</w:t>
      </w:r>
      <w:proofErr w:type="spellEnd"/>
      <w:r w:rsidRPr="00482F49">
        <w:t xml:space="preserve"> </w:t>
      </w:r>
      <w:proofErr w:type="spellStart"/>
      <w:r w:rsidRPr="00482F49">
        <w:t>финансовото</w:t>
      </w:r>
      <w:proofErr w:type="spellEnd"/>
      <w:r w:rsidRPr="00482F49">
        <w:t xml:space="preserve"> </w:t>
      </w:r>
      <w:proofErr w:type="spellStart"/>
      <w:r w:rsidRPr="00482F49">
        <w:t>състояние</w:t>
      </w:r>
      <w:proofErr w:type="spellEnd"/>
      <w:r w:rsidRPr="00482F49">
        <w:t xml:space="preserve"> на </w:t>
      </w:r>
      <w:proofErr w:type="spellStart"/>
      <w:r w:rsidRPr="00482F49">
        <w:t>тази</w:t>
      </w:r>
      <w:proofErr w:type="spellEnd"/>
      <w:r w:rsidRPr="00482F49">
        <w:t xml:space="preserve"> </w:t>
      </w:r>
      <w:proofErr w:type="spellStart"/>
      <w:r w:rsidRPr="00482F49">
        <w:t>кредитна</w:t>
      </w:r>
      <w:proofErr w:type="spellEnd"/>
      <w:r w:rsidRPr="00482F49">
        <w:t xml:space="preserve"> </w:t>
      </w:r>
      <w:proofErr w:type="spellStart"/>
      <w:r w:rsidRPr="00482F49">
        <w:t>институция</w:t>
      </w:r>
      <w:proofErr w:type="spellEnd"/>
      <w:r w:rsidRPr="00482F49">
        <w:t xml:space="preserve">, </w:t>
      </w:r>
      <w:proofErr w:type="spellStart"/>
      <w:r w:rsidRPr="00482F49">
        <w:t>съставлява</w:t>
      </w:r>
      <w:proofErr w:type="spellEnd"/>
      <w:r w:rsidRPr="00482F49">
        <w:t xml:space="preserve"> </w:t>
      </w:r>
      <w:proofErr w:type="spellStart"/>
      <w:r w:rsidRPr="00482F49">
        <w:t>неоправдана</w:t>
      </w:r>
      <w:proofErr w:type="spellEnd"/>
      <w:r w:rsidRPr="00482F49">
        <w:t xml:space="preserve"> и </w:t>
      </w:r>
      <w:proofErr w:type="spellStart"/>
      <w:r w:rsidRPr="00482F49">
        <w:t>непропорционална</w:t>
      </w:r>
      <w:proofErr w:type="spellEnd"/>
      <w:r w:rsidRPr="00482F49">
        <w:t xml:space="preserve"> </w:t>
      </w:r>
      <w:proofErr w:type="spellStart"/>
      <w:r w:rsidRPr="00482F49">
        <w:t>намеса</w:t>
      </w:r>
      <w:proofErr w:type="spellEnd"/>
      <w:r w:rsidRPr="00482F49">
        <w:t xml:space="preserve"> в </w:t>
      </w:r>
      <w:proofErr w:type="spellStart"/>
      <w:r w:rsidRPr="00482F49">
        <w:t>упражняването</w:t>
      </w:r>
      <w:proofErr w:type="spellEnd"/>
      <w:r w:rsidRPr="00482F49">
        <w:t xml:space="preserve"> на </w:t>
      </w:r>
      <w:proofErr w:type="spellStart"/>
      <w:r w:rsidRPr="00482F49">
        <w:t>правото</w:t>
      </w:r>
      <w:proofErr w:type="spellEnd"/>
      <w:r w:rsidRPr="00482F49">
        <w:t xml:space="preserve"> на </w:t>
      </w:r>
      <w:proofErr w:type="spellStart"/>
      <w:r w:rsidRPr="00482F49">
        <w:t>собственост</w:t>
      </w:r>
      <w:proofErr w:type="spellEnd"/>
      <w:r w:rsidRPr="00482F49">
        <w:t xml:space="preserve"> на </w:t>
      </w:r>
      <w:proofErr w:type="spellStart"/>
      <w:r w:rsidRPr="00482F49">
        <w:t>вложителите</w:t>
      </w:r>
      <w:proofErr w:type="spellEnd"/>
      <w:r w:rsidRPr="00482F49">
        <w:t xml:space="preserve"> в </w:t>
      </w:r>
      <w:proofErr w:type="spellStart"/>
      <w:r w:rsidRPr="00482F49">
        <w:t>посочената</w:t>
      </w:r>
      <w:proofErr w:type="spellEnd"/>
      <w:r w:rsidRPr="00482F49">
        <w:t xml:space="preserve"> </w:t>
      </w:r>
      <w:proofErr w:type="spellStart"/>
      <w:r w:rsidRPr="00482F49">
        <w:t>кредитна</w:t>
      </w:r>
      <w:proofErr w:type="spellEnd"/>
      <w:r w:rsidRPr="00482F49">
        <w:t xml:space="preserve"> </w:t>
      </w:r>
      <w:proofErr w:type="spellStart"/>
      <w:r w:rsidRPr="00482F49">
        <w:t>институция</w:t>
      </w:r>
      <w:proofErr w:type="spellEnd"/>
      <w:r w:rsidRPr="00482F49">
        <w:t xml:space="preserve">, </w:t>
      </w:r>
      <w:proofErr w:type="spellStart"/>
      <w:r w:rsidRPr="00482F49">
        <w:t>ако</w:t>
      </w:r>
      <w:proofErr w:type="spellEnd"/>
      <w:r w:rsidRPr="00482F49">
        <w:t xml:space="preserve"> </w:t>
      </w:r>
      <w:proofErr w:type="spellStart"/>
      <w:r w:rsidRPr="00482F49">
        <w:t>не</w:t>
      </w:r>
      <w:proofErr w:type="spellEnd"/>
      <w:r w:rsidRPr="00482F49">
        <w:t xml:space="preserve"> </w:t>
      </w:r>
      <w:proofErr w:type="spellStart"/>
      <w:r w:rsidRPr="00482F49">
        <w:t>зачита</w:t>
      </w:r>
      <w:proofErr w:type="spellEnd"/>
      <w:r w:rsidRPr="00482F49">
        <w:t xml:space="preserve"> </w:t>
      </w:r>
      <w:proofErr w:type="spellStart"/>
      <w:r w:rsidRPr="00482F49">
        <w:t>основното</w:t>
      </w:r>
      <w:proofErr w:type="spellEnd"/>
      <w:r w:rsidRPr="00482F49">
        <w:t xml:space="preserve"> </w:t>
      </w:r>
      <w:proofErr w:type="spellStart"/>
      <w:r w:rsidRPr="00482F49">
        <w:t>съдържание</w:t>
      </w:r>
      <w:proofErr w:type="spellEnd"/>
      <w:r w:rsidRPr="00482F49">
        <w:t xml:space="preserve"> на </w:t>
      </w:r>
      <w:proofErr w:type="spellStart"/>
      <w:r w:rsidRPr="00482F49">
        <w:t>това</w:t>
      </w:r>
      <w:proofErr w:type="spellEnd"/>
      <w:r w:rsidRPr="00482F49">
        <w:t xml:space="preserve"> </w:t>
      </w:r>
      <w:proofErr w:type="spellStart"/>
      <w:r w:rsidRPr="00482F49">
        <w:t>право</w:t>
      </w:r>
      <w:proofErr w:type="spellEnd"/>
      <w:r w:rsidRPr="00482F49">
        <w:t xml:space="preserve"> и </w:t>
      </w:r>
      <w:proofErr w:type="spellStart"/>
      <w:r w:rsidRPr="00482F49">
        <w:t>ако</w:t>
      </w:r>
      <w:proofErr w:type="spellEnd"/>
      <w:r w:rsidRPr="00482F49">
        <w:t xml:space="preserve"> </w:t>
      </w:r>
      <w:proofErr w:type="spellStart"/>
      <w:r w:rsidRPr="00482F49">
        <w:t>предвид</w:t>
      </w:r>
      <w:proofErr w:type="spellEnd"/>
      <w:r w:rsidRPr="00482F49">
        <w:t xml:space="preserve"> </w:t>
      </w:r>
      <w:proofErr w:type="spellStart"/>
      <w:r w:rsidRPr="00482F49">
        <w:t>непосредствения</w:t>
      </w:r>
      <w:proofErr w:type="spellEnd"/>
      <w:r w:rsidRPr="00482F49">
        <w:t xml:space="preserve"> </w:t>
      </w:r>
      <w:proofErr w:type="spellStart"/>
      <w:r w:rsidRPr="00482F49">
        <w:t>риск</w:t>
      </w:r>
      <w:proofErr w:type="spellEnd"/>
      <w:r w:rsidRPr="00482F49">
        <w:t xml:space="preserve"> от </w:t>
      </w:r>
      <w:proofErr w:type="spellStart"/>
      <w:r w:rsidRPr="00482F49">
        <w:t>финансови</w:t>
      </w:r>
      <w:proofErr w:type="spellEnd"/>
      <w:r w:rsidRPr="00482F49">
        <w:t xml:space="preserve"> </w:t>
      </w:r>
      <w:proofErr w:type="spellStart"/>
      <w:r w:rsidRPr="00482F49">
        <w:t>загуби</w:t>
      </w:r>
      <w:proofErr w:type="spellEnd"/>
      <w:r w:rsidRPr="00482F49">
        <w:t xml:space="preserve">, на </w:t>
      </w:r>
      <w:proofErr w:type="spellStart"/>
      <w:r w:rsidRPr="00482F49">
        <w:t>който</w:t>
      </w:r>
      <w:proofErr w:type="spellEnd"/>
      <w:r w:rsidRPr="00482F49">
        <w:t xml:space="preserve"> </w:t>
      </w:r>
      <w:proofErr w:type="spellStart"/>
      <w:r w:rsidRPr="00482F49">
        <w:t>вложителите</w:t>
      </w:r>
      <w:proofErr w:type="spellEnd"/>
      <w:r w:rsidRPr="00482F49">
        <w:t xml:space="preserve"> </w:t>
      </w:r>
      <w:proofErr w:type="spellStart"/>
      <w:r w:rsidRPr="00482F49">
        <w:t>биха</w:t>
      </w:r>
      <w:proofErr w:type="spellEnd"/>
      <w:r w:rsidRPr="00482F49">
        <w:t xml:space="preserve"> </w:t>
      </w:r>
      <w:proofErr w:type="spellStart"/>
      <w:r w:rsidRPr="00482F49">
        <w:t>били</w:t>
      </w:r>
      <w:proofErr w:type="spellEnd"/>
      <w:r w:rsidRPr="00482F49">
        <w:t xml:space="preserve"> </w:t>
      </w:r>
      <w:proofErr w:type="spellStart"/>
      <w:r w:rsidRPr="00482F49">
        <w:t>изложени</w:t>
      </w:r>
      <w:proofErr w:type="spellEnd"/>
      <w:r w:rsidRPr="00482F49">
        <w:t xml:space="preserve"> в </w:t>
      </w:r>
      <w:proofErr w:type="spellStart"/>
      <w:r w:rsidRPr="00482F49">
        <w:t>случай</w:t>
      </w:r>
      <w:proofErr w:type="spellEnd"/>
      <w:r w:rsidRPr="00482F49">
        <w:t xml:space="preserve"> на </w:t>
      </w:r>
      <w:proofErr w:type="spellStart"/>
      <w:r w:rsidRPr="00482F49">
        <w:t>обявяването</w:t>
      </w:r>
      <w:proofErr w:type="spellEnd"/>
      <w:r w:rsidRPr="00482F49">
        <w:t xml:space="preserve"> на </w:t>
      </w:r>
      <w:proofErr w:type="spellStart"/>
      <w:r w:rsidRPr="00482F49">
        <w:t>кредитната</w:t>
      </w:r>
      <w:proofErr w:type="spellEnd"/>
      <w:r w:rsidRPr="00482F49">
        <w:t xml:space="preserve"> </w:t>
      </w:r>
      <w:proofErr w:type="spellStart"/>
      <w:r w:rsidRPr="00482F49">
        <w:t>институция</w:t>
      </w:r>
      <w:proofErr w:type="spellEnd"/>
      <w:r w:rsidRPr="00482F49">
        <w:t xml:space="preserve"> в </w:t>
      </w:r>
      <w:proofErr w:type="spellStart"/>
      <w:r w:rsidRPr="00482F49">
        <w:t>несъстоятелност</w:t>
      </w:r>
      <w:proofErr w:type="spellEnd"/>
      <w:r w:rsidRPr="00482F49">
        <w:t xml:space="preserve">, </w:t>
      </w:r>
      <w:proofErr w:type="spellStart"/>
      <w:r w:rsidRPr="00482F49">
        <w:t>други</w:t>
      </w:r>
      <w:proofErr w:type="spellEnd"/>
      <w:r w:rsidRPr="00482F49">
        <w:t xml:space="preserve"> по-</w:t>
      </w:r>
      <w:proofErr w:type="spellStart"/>
      <w:r w:rsidRPr="00482F49">
        <w:t>малко</w:t>
      </w:r>
      <w:proofErr w:type="spellEnd"/>
      <w:r w:rsidRPr="00482F49">
        <w:t xml:space="preserve"> </w:t>
      </w:r>
      <w:proofErr w:type="spellStart"/>
      <w:r w:rsidRPr="00482F49">
        <w:t>обременителни</w:t>
      </w:r>
      <w:proofErr w:type="spellEnd"/>
      <w:r w:rsidRPr="00482F49">
        <w:t xml:space="preserve"> </w:t>
      </w:r>
      <w:proofErr w:type="spellStart"/>
      <w:r w:rsidRPr="00482F49">
        <w:t>мерки</w:t>
      </w:r>
      <w:proofErr w:type="spellEnd"/>
      <w:r w:rsidRPr="00482F49">
        <w:t xml:space="preserve"> </w:t>
      </w:r>
      <w:proofErr w:type="spellStart"/>
      <w:r w:rsidRPr="00482F49">
        <w:t>биха</w:t>
      </w:r>
      <w:proofErr w:type="spellEnd"/>
      <w:r w:rsidRPr="00482F49">
        <w:t xml:space="preserve"> </w:t>
      </w:r>
      <w:proofErr w:type="spellStart"/>
      <w:r w:rsidRPr="00482F49">
        <w:t>позволили</w:t>
      </w:r>
      <w:proofErr w:type="spellEnd"/>
      <w:r w:rsidRPr="00482F49">
        <w:t xml:space="preserve"> </w:t>
      </w:r>
      <w:proofErr w:type="spellStart"/>
      <w:r w:rsidRPr="00482F49">
        <w:t>постигането</w:t>
      </w:r>
      <w:proofErr w:type="spellEnd"/>
      <w:r w:rsidRPr="00482F49">
        <w:t xml:space="preserve"> на </w:t>
      </w:r>
      <w:proofErr w:type="spellStart"/>
      <w:r w:rsidRPr="00482F49">
        <w:t>същите</w:t>
      </w:r>
      <w:proofErr w:type="spellEnd"/>
      <w:r w:rsidRPr="00482F49">
        <w:t xml:space="preserve"> </w:t>
      </w:r>
      <w:proofErr w:type="spellStart"/>
      <w:r w:rsidRPr="00482F49">
        <w:t>резултати</w:t>
      </w:r>
      <w:proofErr w:type="spellEnd"/>
      <w:r w:rsidRPr="00482F49">
        <w:t xml:space="preserve">, </w:t>
      </w:r>
      <w:proofErr w:type="spellStart"/>
      <w:r w:rsidRPr="00482F49">
        <w:t>което</w:t>
      </w:r>
      <w:proofErr w:type="spellEnd"/>
      <w:r w:rsidRPr="00482F49">
        <w:t xml:space="preserve"> </w:t>
      </w:r>
      <w:proofErr w:type="spellStart"/>
      <w:r w:rsidRPr="00482F49">
        <w:t>запитващата</w:t>
      </w:r>
      <w:proofErr w:type="spellEnd"/>
      <w:r w:rsidRPr="00482F49">
        <w:t xml:space="preserve"> </w:t>
      </w:r>
      <w:proofErr w:type="spellStart"/>
      <w:r w:rsidRPr="00482F49">
        <w:t>юрисдикция</w:t>
      </w:r>
      <w:proofErr w:type="spellEnd"/>
      <w:r w:rsidRPr="00482F49">
        <w:t xml:space="preserve"> </w:t>
      </w:r>
      <w:proofErr w:type="spellStart"/>
      <w:r w:rsidRPr="00482F49">
        <w:t>следва</w:t>
      </w:r>
      <w:proofErr w:type="spellEnd"/>
      <w:r w:rsidRPr="00482F49">
        <w:t xml:space="preserve"> </w:t>
      </w:r>
      <w:proofErr w:type="spellStart"/>
      <w:r w:rsidRPr="00482F49">
        <w:t>да</w:t>
      </w:r>
      <w:proofErr w:type="spellEnd"/>
      <w:r w:rsidRPr="00482F49">
        <w:t xml:space="preserve"> </w:t>
      </w:r>
      <w:proofErr w:type="spellStart"/>
      <w:r w:rsidRPr="00482F49">
        <w:t>провери</w:t>
      </w:r>
      <w:proofErr w:type="spellEnd"/>
      <w:r w:rsidRPr="00482F49">
        <w:t>.</w:t>
      </w:r>
    </w:p>
    <w:p w14:paraId="281A5ABE" w14:textId="77777777" w:rsidR="004F5139" w:rsidRPr="00482F49" w:rsidRDefault="004F5139" w:rsidP="004F5139">
      <w:pPr>
        <w:pStyle w:val="JuList"/>
        <w:rPr>
          <w:b/>
          <w:bCs/>
        </w:rPr>
      </w:pPr>
      <w:r w:rsidRPr="00482F49">
        <w:t>5)      </w:t>
      </w:r>
      <w:proofErr w:type="spellStart"/>
      <w:r w:rsidRPr="00482F49">
        <w:t>Правото</w:t>
      </w:r>
      <w:proofErr w:type="spellEnd"/>
      <w:r w:rsidRPr="00482F49">
        <w:t xml:space="preserve"> на </w:t>
      </w:r>
      <w:proofErr w:type="spellStart"/>
      <w:r w:rsidRPr="00482F49">
        <w:t>Съюза</w:t>
      </w:r>
      <w:proofErr w:type="spellEnd"/>
      <w:r w:rsidRPr="00482F49">
        <w:t>, и по-</w:t>
      </w:r>
      <w:proofErr w:type="spellStart"/>
      <w:r w:rsidRPr="00482F49">
        <w:t>специално</w:t>
      </w:r>
      <w:proofErr w:type="spellEnd"/>
      <w:r w:rsidRPr="00482F49">
        <w:t xml:space="preserve"> </w:t>
      </w:r>
      <w:proofErr w:type="spellStart"/>
      <w:r w:rsidRPr="00482F49">
        <w:t>принципът</w:t>
      </w:r>
      <w:proofErr w:type="spellEnd"/>
      <w:r w:rsidRPr="00482F49">
        <w:t xml:space="preserve"> на </w:t>
      </w:r>
      <w:proofErr w:type="spellStart"/>
      <w:r w:rsidRPr="00482F49">
        <w:t>отговорност</w:t>
      </w:r>
      <w:proofErr w:type="spellEnd"/>
      <w:r w:rsidRPr="00482F49">
        <w:t xml:space="preserve"> на </w:t>
      </w:r>
      <w:proofErr w:type="spellStart"/>
      <w:r w:rsidRPr="00482F49">
        <w:t>държавите</w:t>
      </w:r>
      <w:proofErr w:type="spellEnd"/>
      <w:r w:rsidRPr="00482F49">
        <w:t xml:space="preserve"> </w:t>
      </w:r>
      <w:proofErr w:type="spellStart"/>
      <w:r w:rsidRPr="00482F49">
        <w:t>членки</w:t>
      </w:r>
      <w:proofErr w:type="spellEnd"/>
      <w:r w:rsidRPr="00482F49">
        <w:t xml:space="preserve"> </w:t>
      </w:r>
      <w:proofErr w:type="spellStart"/>
      <w:r w:rsidRPr="00482F49">
        <w:t>за</w:t>
      </w:r>
      <w:proofErr w:type="spellEnd"/>
      <w:r w:rsidRPr="00482F49">
        <w:t xml:space="preserve"> </w:t>
      </w:r>
      <w:proofErr w:type="spellStart"/>
      <w:r w:rsidRPr="00482F49">
        <w:t>вреди</w:t>
      </w:r>
      <w:proofErr w:type="spellEnd"/>
      <w:r w:rsidRPr="00482F49">
        <w:t xml:space="preserve">, </w:t>
      </w:r>
      <w:proofErr w:type="spellStart"/>
      <w:r w:rsidRPr="00482F49">
        <w:t>причинени</w:t>
      </w:r>
      <w:proofErr w:type="spellEnd"/>
      <w:r w:rsidRPr="00482F49">
        <w:t xml:space="preserve"> на </w:t>
      </w:r>
      <w:proofErr w:type="spellStart"/>
      <w:r w:rsidRPr="00482F49">
        <w:t>частноправни</w:t>
      </w:r>
      <w:proofErr w:type="spellEnd"/>
      <w:r w:rsidRPr="00482F49">
        <w:t xml:space="preserve"> </w:t>
      </w:r>
      <w:proofErr w:type="spellStart"/>
      <w:r w:rsidRPr="00482F49">
        <w:t>субекти</w:t>
      </w:r>
      <w:proofErr w:type="spellEnd"/>
      <w:r w:rsidRPr="00482F49">
        <w:t xml:space="preserve"> от </w:t>
      </w:r>
      <w:proofErr w:type="spellStart"/>
      <w:r w:rsidRPr="00482F49">
        <w:t>нарушаването</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w:t>
      </w:r>
      <w:proofErr w:type="spellStart"/>
      <w:r w:rsidRPr="00482F49">
        <w:t>както</w:t>
      </w:r>
      <w:proofErr w:type="spellEnd"/>
      <w:r w:rsidRPr="00482F49">
        <w:t xml:space="preserve"> и </w:t>
      </w:r>
      <w:proofErr w:type="spellStart"/>
      <w:r w:rsidRPr="00482F49">
        <w:t>принципите</w:t>
      </w:r>
      <w:proofErr w:type="spellEnd"/>
      <w:r w:rsidRPr="00482F49">
        <w:t xml:space="preserve"> на </w:t>
      </w:r>
      <w:proofErr w:type="spellStart"/>
      <w:r w:rsidRPr="00482F49">
        <w:t>равностойност</w:t>
      </w:r>
      <w:proofErr w:type="spellEnd"/>
      <w:r w:rsidRPr="00482F49">
        <w:t xml:space="preserve"> и на </w:t>
      </w:r>
      <w:proofErr w:type="spellStart"/>
      <w:r w:rsidRPr="00482F49">
        <w:t>ефективност</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w:t>
      </w:r>
    </w:p>
    <w:p w14:paraId="1617E58C" w14:textId="77777777" w:rsidR="004F5139" w:rsidRPr="00E655D3" w:rsidRDefault="004F5139" w:rsidP="004F5139">
      <w:pPr>
        <w:pStyle w:val="JuList"/>
      </w:pPr>
      <w:r w:rsidRPr="00E655D3">
        <w:t>–        </w:t>
      </w:r>
      <w:proofErr w:type="spellStart"/>
      <w:r w:rsidRPr="00E655D3">
        <w:t>допуска</w:t>
      </w:r>
      <w:proofErr w:type="spellEnd"/>
      <w:r w:rsidRPr="00E655D3">
        <w:t xml:space="preserve"> </w:t>
      </w:r>
      <w:proofErr w:type="spellStart"/>
      <w:r w:rsidRPr="00E655D3">
        <w:t>национална</w:t>
      </w:r>
      <w:proofErr w:type="spellEnd"/>
      <w:r w:rsidRPr="00E655D3">
        <w:t xml:space="preserve"> </w:t>
      </w:r>
      <w:proofErr w:type="spellStart"/>
      <w:r w:rsidRPr="00E655D3">
        <w:t>правна</w:t>
      </w:r>
      <w:proofErr w:type="spellEnd"/>
      <w:r w:rsidRPr="00E655D3">
        <w:t xml:space="preserve"> </w:t>
      </w:r>
      <w:proofErr w:type="spellStart"/>
      <w:r w:rsidRPr="00E655D3">
        <w:t>уредба</w:t>
      </w:r>
      <w:proofErr w:type="spellEnd"/>
      <w:r w:rsidRPr="00E655D3">
        <w:t xml:space="preserve">, </w:t>
      </w:r>
      <w:proofErr w:type="spellStart"/>
      <w:r w:rsidRPr="00E655D3">
        <w:t>която</w:t>
      </w:r>
      <w:proofErr w:type="spellEnd"/>
      <w:r w:rsidRPr="00E655D3">
        <w:t xml:space="preserve"> </w:t>
      </w:r>
      <w:proofErr w:type="spellStart"/>
      <w:r w:rsidRPr="00E655D3">
        <w:t>обвързва</w:t>
      </w:r>
      <w:proofErr w:type="spellEnd"/>
      <w:r w:rsidRPr="00E655D3">
        <w:t xml:space="preserve"> </w:t>
      </w:r>
      <w:proofErr w:type="spellStart"/>
      <w:r w:rsidRPr="00E655D3">
        <w:t>правото</w:t>
      </w:r>
      <w:proofErr w:type="spellEnd"/>
      <w:r w:rsidRPr="00E655D3">
        <w:t xml:space="preserve"> на </w:t>
      </w:r>
      <w:proofErr w:type="spellStart"/>
      <w:r w:rsidRPr="00E655D3">
        <w:t>частноправните</w:t>
      </w:r>
      <w:proofErr w:type="spellEnd"/>
      <w:r w:rsidRPr="00E655D3">
        <w:t xml:space="preserve"> </w:t>
      </w:r>
      <w:proofErr w:type="spellStart"/>
      <w:r w:rsidRPr="00E655D3">
        <w:t>субекти</w:t>
      </w:r>
      <w:proofErr w:type="spellEnd"/>
      <w:r w:rsidRPr="00E655D3">
        <w:t xml:space="preserve"> </w:t>
      </w:r>
      <w:proofErr w:type="spellStart"/>
      <w:r w:rsidRPr="00E655D3">
        <w:t>да</w:t>
      </w:r>
      <w:proofErr w:type="spellEnd"/>
      <w:r w:rsidRPr="00E655D3">
        <w:t xml:space="preserve"> </w:t>
      </w:r>
      <w:proofErr w:type="spellStart"/>
      <w:r w:rsidRPr="00E655D3">
        <w:t>получат</w:t>
      </w:r>
      <w:proofErr w:type="spellEnd"/>
      <w:r w:rsidRPr="00E655D3">
        <w:t xml:space="preserve"> </w:t>
      </w:r>
      <w:proofErr w:type="spellStart"/>
      <w:r w:rsidRPr="00E655D3">
        <w:t>обезщетение</w:t>
      </w:r>
      <w:proofErr w:type="spellEnd"/>
      <w:r w:rsidRPr="00E655D3">
        <w:t xml:space="preserve"> </w:t>
      </w:r>
      <w:proofErr w:type="spellStart"/>
      <w:r w:rsidRPr="00E655D3">
        <w:t>за</w:t>
      </w:r>
      <w:proofErr w:type="spellEnd"/>
      <w:r w:rsidRPr="00E655D3">
        <w:t xml:space="preserve"> </w:t>
      </w:r>
      <w:proofErr w:type="spellStart"/>
      <w:r w:rsidRPr="00E655D3">
        <w:t>вредите</w:t>
      </w:r>
      <w:proofErr w:type="spellEnd"/>
      <w:r w:rsidRPr="00E655D3">
        <w:t xml:space="preserve"> от </w:t>
      </w:r>
      <w:proofErr w:type="spellStart"/>
      <w:r w:rsidRPr="00E655D3">
        <w:t>нарушаването</w:t>
      </w:r>
      <w:proofErr w:type="spellEnd"/>
      <w:r w:rsidRPr="00E655D3">
        <w:t xml:space="preserve"> на </w:t>
      </w:r>
      <w:proofErr w:type="spellStart"/>
      <w:r w:rsidRPr="00E655D3">
        <w:t>правото</w:t>
      </w:r>
      <w:proofErr w:type="spellEnd"/>
      <w:r w:rsidRPr="00E655D3">
        <w:t xml:space="preserve"> на </w:t>
      </w:r>
      <w:proofErr w:type="spellStart"/>
      <w:r w:rsidRPr="00E655D3">
        <w:t>Съюза</w:t>
      </w:r>
      <w:proofErr w:type="spellEnd"/>
      <w:r w:rsidRPr="00E655D3">
        <w:t xml:space="preserve"> с </w:t>
      </w:r>
      <w:proofErr w:type="spellStart"/>
      <w:r w:rsidRPr="00E655D3">
        <w:t>предварителната</w:t>
      </w:r>
      <w:proofErr w:type="spellEnd"/>
      <w:r w:rsidRPr="00E655D3">
        <w:t xml:space="preserve"> </w:t>
      </w:r>
      <w:proofErr w:type="spellStart"/>
      <w:r w:rsidRPr="00E655D3">
        <w:t>отмяна</w:t>
      </w:r>
      <w:proofErr w:type="spellEnd"/>
      <w:r w:rsidRPr="00E655D3">
        <w:t xml:space="preserve"> на </w:t>
      </w:r>
      <w:proofErr w:type="spellStart"/>
      <w:r w:rsidRPr="00E655D3">
        <w:t>административното</w:t>
      </w:r>
      <w:proofErr w:type="spellEnd"/>
      <w:r w:rsidRPr="00E655D3">
        <w:t xml:space="preserve"> </w:t>
      </w:r>
      <w:proofErr w:type="spellStart"/>
      <w:r w:rsidRPr="00E655D3">
        <w:t>действие</w:t>
      </w:r>
      <w:proofErr w:type="spellEnd"/>
      <w:r w:rsidRPr="00E655D3">
        <w:t xml:space="preserve"> </w:t>
      </w:r>
      <w:proofErr w:type="spellStart"/>
      <w:r w:rsidRPr="00E655D3">
        <w:t>или</w:t>
      </w:r>
      <w:proofErr w:type="spellEnd"/>
      <w:r w:rsidRPr="00E655D3">
        <w:t xml:space="preserve"> </w:t>
      </w:r>
      <w:proofErr w:type="spellStart"/>
      <w:r w:rsidRPr="00E655D3">
        <w:t>бездействие</w:t>
      </w:r>
      <w:proofErr w:type="spellEnd"/>
      <w:r w:rsidRPr="00E655D3">
        <w:t xml:space="preserve">, от </w:t>
      </w:r>
      <w:proofErr w:type="spellStart"/>
      <w:r w:rsidRPr="00E655D3">
        <w:t>което</w:t>
      </w:r>
      <w:proofErr w:type="spellEnd"/>
      <w:r w:rsidRPr="00E655D3">
        <w:t xml:space="preserve"> е </w:t>
      </w:r>
      <w:proofErr w:type="spellStart"/>
      <w:r w:rsidRPr="00E655D3">
        <w:t>настъпила</w:t>
      </w:r>
      <w:proofErr w:type="spellEnd"/>
      <w:r w:rsidRPr="00E655D3">
        <w:t xml:space="preserve"> </w:t>
      </w:r>
      <w:proofErr w:type="spellStart"/>
      <w:r w:rsidRPr="00E655D3">
        <w:t>вредата</w:t>
      </w:r>
      <w:proofErr w:type="spellEnd"/>
      <w:r w:rsidRPr="00E655D3">
        <w:t xml:space="preserve">, </w:t>
      </w:r>
      <w:proofErr w:type="spellStart"/>
      <w:r w:rsidRPr="00E655D3">
        <w:t>стига</w:t>
      </w:r>
      <w:proofErr w:type="spellEnd"/>
      <w:r w:rsidRPr="00E655D3">
        <w:t xml:space="preserve"> </w:t>
      </w:r>
      <w:proofErr w:type="spellStart"/>
      <w:r w:rsidRPr="00E655D3">
        <w:t>тази</w:t>
      </w:r>
      <w:proofErr w:type="spellEnd"/>
      <w:r w:rsidRPr="00E655D3">
        <w:t xml:space="preserve"> </w:t>
      </w:r>
      <w:proofErr w:type="spellStart"/>
      <w:r w:rsidRPr="00E655D3">
        <w:t>отмяна</w:t>
      </w:r>
      <w:proofErr w:type="spellEnd"/>
      <w:r w:rsidRPr="00E655D3">
        <w:t xml:space="preserve">, </w:t>
      </w:r>
      <w:proofErr w:type="spellStart"/>
      <w:r w:rsidRPr="00E655D3">
        <w:t>макар</w:t>
      </w:r>
      <w:proofErr w:type="spellEnd"/>
      <w:r w:rsidRPr="00E655D3">
        <w:t xml:space="preserve"> </w:t>
      </w:r>
      <w:proofErr w:type="spellStart"/>
      <w:r w:rsidRPr="00E655D3">
        <w:t>да</w:t>
      </w:r>
      <w:proofErr w:type="spellEnd"/>
      <w:r w:rsidRPr="00E655D3">
        <w:t xml:space="preserve"> се </w:t>
      </w:r>
      <w:proofErr w:type="spellStart"/>
      <w:r w:rsidRPr="00E655D3">
        <w:t>изисква</w:t>
      </w:r>
      <w:proofErr w:type="spellEnd"/>
      <w:r w:rsidRPr="00E655D3">
        <w:t xml:space="preserve"> </w:t>
      </w:r>
      <w:proofErr w:type="spellStart"/>
      <w:r w:rsidRPr="00E655D3">
        <w:t>за</w:t>
      </w:r>
      <w:proofErr w:type="spellEnd"/>
      <w:r w:rsidRPr="00E655D3">
        <w:t xml:space="preserve"> </w:t>
      </w:r>
      <w:proofErr w:type="spellStart"/>
      <w:r w:rsidRPr="00E655D3">
        <w:t>сходни</w:t>
      </w:r>
      <w:proofErr w:type="spellEnd"/>
      <w:r w:rsidRPr="00E655D3">
        <w:t xml:space="preserve"> </w:t>
      </w:r>
      <w:proofErr w:type="spellStart"/>
      <w:r w:rsidRPr="00E655D3">
        <w:t>искове</w:t>
      </w:r>
      <w:proofErr w:type="spellEnd"/>
      <w:r w:rsidRPr="00E655D3">
        <w:t xml:space="preserve">, </w:t>
      </w:r>
      <w:proofErr w:type="spellStart"/>
      <w:r w:rsidRPr="00E655D3">
        <w:t>основани</w:t>
      </w:r>
      <w:proofErr w:type="spellEnd"/>
      <w:r w:rsidRPr="00E655D3">
        <w:t xml:space="preserve"> на </w:t>
      </w:r>
      <w:proofErr w:type="spellStart"/>
      <w:r w:rsidRPr="00E655D3">
        <w:t>нарушение</w:t>
      </w:r>
      <w:proofErr w:type="spellEnd"/>
      <w:r w:rsidRPr="00E655D3">
        <w:t xml:space="preserve"> на </w:t>
      </w:r>
      <w:proofErr w:type="spellStart"/>
      <w:r w:rsidRPr="00E655D3">
        <w:t>националното</w:t>
      </w:r>
      <w:proofErr w:type="spellEnd"/>
      <w:r w:rsidRPr="00E655D3">
        <w:t xml:space="preserve"> </w:t>
      </w:r>
      <w:proofErr w:type="spellStart"/>
      <w:r w:rsidRPr="00E655D3">
        <w:t>право</w:t>
      </w:r>
      <w:proofErr w:type="spellEnd"/>
      <w:r w:rsidRPr="00E655D3">
        <w:t xml:space="preserve">, </w:t>
      </w:r>
      <w:proofErr w:type="spellStart"/>
      <w:r w:rsidRPr="00E655D3">
        <w:t>да</w:t>
      </w:r>
      <w:proofErr w:type="spellEnd"/>
      <w:r w:rsidRPr="00E655D3">
        <w:t xml:space="preserve"> </w:t>
      </w:r>
      <w:proofErr w:type="spellStart"/>
      <w:r w:rsidRPr="00E655D3">
        <w:t>не</w:t>
      </w:r>
      <w:proofErr w:type="spellEnd"/>
      <w:r w:rsidRPr="00E655D3">
        <w:t xml:space="preserve"> е на </w:t>
      </w:r>
      <w:proofErr w:type="spellStart"/>
      <w:r w:rsidRPr="00E655D3">
        <w:t>практика</w:t>
      </w:r>
      <w:proofErr w:type="spellEnd"/>
      <w:r w:rsidRPr="00E655D3">
        <w:t xml:space="preserve"> </w:t>
      </w:r>
      <w:proofErr w:type="spellStart"/>
      <w:r w:rsidRPr="00E655D3">
        <w:t>изключена</w:t>
      </w:r>
      <w:proofErr w:type="spellEnd"/>
      <w:r w:rsidRPr="00E655D3">
        <w:t xml:space="preserve"> </w:t>
      </w:r>
      <w:proofErr w:type="spellStart"/>
      <w:r w:rsidRPr="00E655D3">
        <w:t>или</w:t>
      </w:r>
      <w:proofErr w:type="spellEnd"/>
      <w:r w:rsidRPr="00E655D3">
        <w:t xml:space="preserve"> </w:t>
      </w:r>
      <w:proofErr w:type="spellStart"/>
      <w:r w:rsidRPr="00E655D3">
        <w:t>силно</w:t>
      </w:r>
      <w:proofErr w:type="spellEnd"/>
      <w:r w:rsidRPr="00E655D3">
        <w:t xml:space="preserve"> </w:t>
      </w:r>
      <w:proofErr w:type="spellStart"/>
      <w:r w:rsidRPr="00E655D3">
        <w:t>ограничена</w:t>
      </w:r>
      <w:proofErr w:type="spellEnd"/>
      <w:r w:rsidRPr="00E655D3">
        <w:t>,</w:t>
      </w:r>
    </w:p>
    <w:p w14:paraId="2DCDDA04" w14:textId="77777777" w:rsidR="004F5139" w:rsidRPr="00E655D3" w:rsidRDefault="004F5139" w:rsidP="004F5139">
      <w:pPr>
        <w:pStyle w:val="JuList"/>
      </w:pPr>
      <w:r w:rsidRPr="00E655D3">
        <w:t>–        </w:t>
      </w:r>
      <w:proofErr w:type="spellStart"/>
      <w:r w:rsidRPr="00E655D3">
        <w:t>не</w:t>
      </w:r>
      <w:proofErr w:type="spellEnd"/>
      <w:r w:rsidRPr="00E655D3">
        <w:t xml:space="preserve"> </w:t>
      </w:r>
      <w:proofErr w:type="spellStart"/>
      <w:r w:rsidRPr="00E655D3">
        <w:t>допуска</w:t>
      </w:r>
      <w:proofErr w:type="spellEnd"/>
      <w:r w:rsidRPr="00E655D3">
        <w:t xml:space="preserve"> </w:t>
      </w:r>
      <w:proofErr w:type="spellStart"/>
      <w:r w:rsidRPr="00E655D3">
        <w:t>национална</w:t>
      </w:r>
      <w:proofErr w:type="spellEnd"/>
      <w:r w:rsidRPr="00E655D3">
        <w:t xml:space="preserve"> </w:t>
      </w:r>
      <w:proofErr w:type="spellStart"/>
      <w:r w:rsidRPr="00E655D3">
        <w:t>правна</w:t>
      </w:r>
      <w:proofErr w:type="spellEnd"/>
      <w:r w:rsidRPr="00E655D3">
        <w:t xml:space="preserve"> </w:t>
      </w:r>
      <w:proofErr w:type="spellStart"/>
      <w:r w:rsidRPr="00E655D3">
        <w:t>уредба</w:t>
      </w:r>
      <w:proofErr w:type="spellEnd"/>
      <w:r w:rsidRPr="00E655D3">
        <w:t xml:space="preserve">, </w:t>
      </w:r>
      <w:proofErr w:type="spellStart"/>
      <w:r w:rsidRPr="00E655D3">
        <w:t>която</w:t>
      </w:r>
      <w:proofErr w:type="spellEnd"/>
      <w:r w:rsidRPr="00E655D3">
        <w:t xml:space="preserve"> </w:t>
      </w:r>
      <w:proofErr w:type="spellStart"/>
      <w:r w:rsidRPr="00E655D3">
        <w:t>обвързва</w:t>
      </w:r>
      <w:proofErr w:type="spellEnd"/>
      <w:r w:rsidRPr="00E655D3">
        <w:t xml:space="preserve"> </w:t>
      </w:r>
      <w:proofErr w:type="spellStart"/>
      <w:r w:rsidRPr="00E655D3">
        <w:t>правото</w:t>
      </w:r>
      <w:proofErr w:type="spellEnd"/>
      <w:r w:rsidRPr="00E655D3">
        <w:t xml:space="preserve"> на </w:t>
      </w:r>
      <w:proofErr w:type="spellStart"/>
      <w:r w:rsidRPr="00E655D3">
        <w:t>частноправните</w:t>
      </w:r>
      <w:proofErr w:type="spellEnd"/>
      <w:r w:rsidRPr="00E655D3">
        <w:t xml:space="preserve"> </w:t>
      </w:r>
      <w:proofErr w:type="spellStart"/>
      <w:r w:rsidRPr="00E655D3">
        <w:t>субекти</w:t>
      </w:r>
      <w:proofErr w:type="spellEnd"/>
      <w:r w:rsidRPr="00E655D3">
        <w:t xml:space="preserve"> </w:t>
      </w:r>
      <w:proofErr w:type="spellStart"/>
      <w:r w:rsidRPr="00E655D3">
        <w:t>да</w:t>
      </w:r>
      <w:proofErr w:type="spellEnd"/>
      <w:r w:rsidRPr="00E655D3">
        <w:t xml:space="preserve"> </w:t>
      </w:r>
      <w:proofErr w:type="spellStart"/>
      <w:r w:rsidRPr="00E655D3">
        <w:t>получат</w:t>
      </w:r>
      <w:proofErr w:type="spellEnd"/>
      <w:r w:rsidRPr="00E655D3">
        <w:t xml:space="preserve"> </w:t>
      </w:r>
      <w:proofErr w:type="spellStart"/>
      <w:r w:rsidRPr="00E655D3">
        <w:t>обезщетение</w:t>
      </w:r>
      <w:proofErr w:type="spellEnd"/>
      <w:r w:rsidRPr="00E655D3">
        <w:t xml:space="preserve"> </w:t>
      </w:r>
      <w:proofErr w:type="spellStart"/>
      <w:r w:rsidRPr="00E655D3">
        <w:t>за</w:t>
      </w:r>
      <w:proofErr w:type="spellEnd"/>
      <w:r w:rsidRPr="00E655D3">
        <w:t xml:space="preserve"> </w:t>
      </w:r>
      <w:proofErr w:type="spellStart"/>
      <w:r w:rsidRPr="00E655D3">
        <w:t>вредите</w:t>
      </w:r>
      <w:proofErr w:type="spellEnd"/>
      <w:r w:rsidRPr="00E655D3">
        <w:t xml:space="preserve"> от </w:t>
      </w:r>
      <w:proofErr w:type="spellStart"/>
      <w:r w:rsidRPr="00E655D3">
        <w:t>нарушаването</w:t>
      </w:r>
      <w:proofErr w:type="spellEnd"/>
      <w:r w:rsidRPr="00E655D3">
        <w:t xml:space="preserve"> на </w:t>
      </w:r>
      <w:proofErr w:type="spellStart"/>
      <w:r w:rsidRPr="00E655D3">
        <w:t>правото</w:t>
      </w:r>
      <w:proofErr w:type="spellEnd"/>
      <w:r w:rsidRPr="00E655D3">
        <w:t xml:space="preserve"> на </w:t>
      </w:r>
      <w:proofErr w:type="spellStart"/>
      <w:r w:rsidRPr="00E655D3">
        <w:t>Съюза</w:t>
      </w:r>
      <w:proofErr w:type="spellEnd"/>
      <w:r w:rsidRPr="00E655D3">
        <w:t xml:space="preserve"> с </w:t>
      </w:r>
      <w:proofErr w:type="spellStart"/>
      <w:r w:rsidRPr="00E655D3">
        <w:t>условието</w:t>
      </w:r>
      <w:proofErr w:type="spellEnd"/>
      <w:r w:rsidRPr="00E655D3">
        <w:t xml:space="preserve"> </w:t>
      </w:r>
      <w:proofErr w:type="spellStart"/>
      <w:r w:rsidRPr="00E655D3">
        <w:t>вредата</w:t>
      </w:r>
      <w:proofErr w:type="spellEnd"/>
      <w:r w:rsidRPr="00E655D3">
        <w:t xml:space="preserve"> </w:t>
      </w:r>
      <w:proofErr w:type="spellStart"/>
      <w:r w:rsidRPr="00E655D3">
        <w:t>да</w:t>
      </w:r>
      <w:proofErr w:type="spellEnd"/>
      <w:r w:rsidRPr="00E655D3">
        <w:t xml:space="preserve"> е </w:t>
      </w:r>
      <w:proofErr w:type="spellStart"/>
      <w:r w:rsidRPr="00E655D3">
        <w:t>причинена</w:t>
      </w:r>
      <w:proofErr w:type="spellEnd"/>
      <w:r w:rsidRPr="00E655D3">
        <w:t xml:space="preserve"> </w:t>
      </w:r>
      <w:proofErr w:type="spellStart"/>
      <w:r w:rsidRPr="00E655D3">
        <w:t>умишлено</w:t>
      </w:r>
      <w:proofErr w:type="spellEnd"/>
      <w:r w:rsidRPr="00E655D3">
        <w:t xml:space="preserve"> от </w:t>
      </w:r>
      <w:proofErr w:type="spellStart"/>
      <w:r w:rsidRPr="00E655D3">
        <w:t>съответния</w:t>
      </w:r>
      <w:proofErr w:type="spellEnd"/>
      <w:r w:rsidRPr="00E655D3">
        <w:t xml:space="preserve"> </w:t>
      </w:r>
      <w:proofErr w:type="spellStart"/>
      <w:r w:rsidRPr="00E655D3">
        <w:t>национален</w:t>
      </w:r>
      <w:proofErr w:type="spellEnd"/>
      <w:r w:rsidRPr="00E655D3">
        <w:t xml:space="preserve"> </w:t>
      </w:r>
      <w:proofErr w:type="spellStart"/>
      <w:r w:rsidRPr="00E655D3">
        <w:t>орган</w:t>
      </w:r>
      <w:proofErr w:type="spellEnd"/>
      <w:r w:rsidRPr="00E655D3">
        <w:t>,</w:t>
      </w:r>
    </w:p>
    <w:p w14:paraId="4D31A118" w14:textId="77777777" w:rsidR="004F5139" w:rsidRPr="00E655D3" w:rsidRDefault="004F5139" w:rsidP="004F5139">
      <w:pPr>
        <w:pStyle w:val="JuList"/>
      </w:pPr>
      <w:r w:rsidRPr="00E655D3">
        <w:t>–        </w:t>
      </w:r>
      <w:proofErr w:type="spellStart"/>
      <w:r w:rsidRPr="00E655D3">
        <w:t>допуска</w:t>
      </w:r>
      <w:proofErr w:type="spellEnd"/>
      <w:r w:rsidRPr="00E655D3">
        <w:t xml:space="preserve"> </w:t>
      </w:r>
      <w:proofErr w:type="spellStart"/>
      <w:r w:rsidRPr="00E655D3">
        <w:t>национална</w:t>
      </w:r>
      <w:proofErr w:type="spellEnd"/>
      <w:r w:rsidRPr="00E655D3">
        <w:t xml:space="preserve"> </w:t>
      </w:r>
      <w:proofErr w:type="spellStart"/>
      <w:r w:rsidRPr="00E655D3">
        <w:t>правна</w:t>
      </w:r>
      <w:proofErr w:type="spellEnd"/>
      <w:r w:rsidRPr="00E655D3">
        <w:t xml:space="preserve"> </w:t>
      </w:r>
      <w:proofErr w:type="spellStart"/>
      <w:r w:rsidRPr="00E655D3">
        <w:t>уредба</w:t>
      </w:r>
      <w:proofErr w:type="spellEnd"/>
      <w:r w:rsidRPr="00E655D3">
        <w:t xml:space="preserve">, </w:t>
      </w:r>
      <w:proofErr w:type="spellStart"/>
      <w:r w:rsidRPr="00E655D3">
        <w:t>която</w:t>
      </w:r>
      <w:proofErr w:type="spellEnd"/>
      <w:r w:rsidRPr="00E655D3">
        <w:t xml:space="preserve"> </w:t>
      </w:r>
      <w:proofErr w:type="spellStart"/>
      <w:r w:rsidRPr="00E655D3">
        <w:t>обвързва</w:t>
      </w:r>
      <w:proofErr w:type="spellEnd"/>
      <w:r w:rsidRPr="00E655D3">
        <w:t xml:space="preserve"> </w:t>
      </w:r>
      <w:proofErr w:type="spellStart"/>
      <w:r w:rsidRPr="00E655D3">
        <w:t>правото</w:t>
      </w:r>
      <w:proofErr w:type="spellEnd"/>
      <w:r w:rsidRPr="00E655D3">
        <w:t xml:space="preserve"> на </w:t>
      </w:r>
      <w:proofErr w:type="spellStart"/>
      <w:r w:rsidRPr="00E655D3">
        <w:t>частноправните</w:t>
      </w:r>
      <w:proofErr w:type="spellEnd"/>
      <w:r w:rsidRPr="00E655D3">
        <w:t xml:space="preserve"> </w:t>
      </w:r>
      <w:proofErr w:type="spellStart"/>
      <w:r w:rsidRPr="00E655D3">
        <w:t>субекти</w:t>
      </w:r>
      <w:proofErr w:type="spellEnd"/>
      <w:r w:rsidRPr="00E655D3">
        <w:t xml:space="preserve"> </w:t>
      </w:r>
      <w:proofErr w:type="spellStart"/>
      <w:r w:rsidRPr="00E655D3">
        <w:t>да</w:t>
      </w:r>
      <w:proofErr w:type="spellEnd"/>
      <w:r w:rsidRPr="00E655D3">
        <w:t xml:space="preserve"> </w:t>
      </w:r>
      <w:proofErr w:type="spellStart"/>
      <w:r w:rsidRPr="00E655D3">
        <w:t>получат</w:t>
      </w:r>
      <w:proofErr w:type="spellEnd"/>
      <w:r w:rsidRPr="00E655D3">
        <w:t xml:space="preserve"> </w:t>
      </w:r>
      <w:proofErr w:type="spellStart"/>
      <w:r w:rsidRPr="00E655D3">
        <w:t>обезщетение</w:t>
      </w:r>
      <w:proofErr w:type="spellEnd"/>
      <w:r w:rsidRPr="00E655D3">
        <w:t xml:space="preserve"> </w:t>
      </w:r>
      <w:proofErr w:type="spellStart"/>
      <w:r w:rsidRPr="00E655D3">
        <w:t>за</w:t>
      </w:r>
      <w:proofErr w:type="spellEnd"/>
      <w:r w:rsidRPr="00E655D3">
        <w:t xml:space="preserve"> </w:t>
      </w:r>
      <w:proofErr w:type="spellStart"/>
      <w:r w:rsidRPr="00E655D3">
        <w:t>вредите</w:t>
      </w:r>
      <w:proofErr w:type="spellEnd"/>
      <w:r w:rsidRPr="00E655D3">
        <w:t xml:space="preserve"> от </w:t>
      </w:r>
      <w:proofErr w:type="spellStart"/>
      <w:r w:rsidRPr="00E655D3">
        <w:t>нарушаването</w:t>
      </w:r>
      <w:proofErr w:type="spellEnd"/>
      <w:r w:rsidRPr="00E655D3">
        <w:t xml:space="preserve"> на </w:t>
      </w:r>
      <w:proofErr w:type="spellStart"/>
      <w:r w:rsidRPr="00E655D3">
        <w:t>правото</w:t>
      </w:r>
      <w:proofErr w:type="spellEnd"/>
      <w:r w:rsidRPr="00E655D3">
        <w:t xml:space="preserve"> на </w:t>
      </w:r>
      <w:proofErr w:type="spellStart"/>
      <w:r w:rsidRPr="00E655D3">
        <w:t>Съюза</w:t>
      </w:r>
      <w:proofErr w:type="spellEnd"/>
      <w:r w:rsidRPr="00E655D3">
        <w:t xml:space="preserve"> с </w:t>
      </w:r>
      <w:proofErr w:type="spellStart"/>
      <w:r w:rsidRPr="00E655D3">
        <w:t>условието</w:t>
      </w:r>
      <w:proofErr w:type="spellEnd"/>
      <w:r w:rsidRPr="00E655D3">
        <w:t xml:space="preserve"> </w:t>
      </w:r>
      <w:proofErr w:type="spellStart"/>
      <w:r w:rsidRPr="00E655D3">
        <w:t>да</w:t>
      </w:r>
      <w:proofErr w:type="spellEnd"/>
      <w:r w:rsidRPr="00E655D3">
        <w:t xml:space="preserve"> се </w:t>
      </w:r>
      <w:proofErr w:type="spellStart"/>
      <w:r w:rsidRPr="00E655D3">
        <w:t>докаже</w:t>
      </w:r>
      <w:proofErr w:type="spellEnd"/>
      <w:r w:rsidRPr="00E655D3">
        <w:t xml:space="preserve"> </w:t>
      </w:r>
      <w:proofErr w:type="spellStart"/>
      <w:r w:rsidRPr="00E655D3">
        <w:t>наличието</w:t>
      </w:r>
      <w:proofErr w:type="spellEnd"/>
      <w:r w:rsidRPr="00E655D3">
        <w:t xml:space="preserve"> на </w:t>
      </w:r>
      <w:proofErr w:type="spellStart"/>
      <w:r w:rsidRPr="00E655D3">
        <w:t>действителна</w:t>
      </w:r>
      <w:proofErr w:type="spellEnd"/>
      <w:r w:rsidRPr="00E655D3">
        <w:t xml:space="preserve"> и </w:t>
      </w:r>
      <w:proofErr w:type="spellStart"/>
      <w:r w:rsidRPr="00E655D3">
        <w:t>сигурна</w:t>
      </w:r>
      <w:proofErr w:type="spellEnd"/>
      <w:r w:rsidRPr="00E655D3">
        <w:t xml:space="preserve"> </w:t>
      </w:r>
      <w:proofErr w:type="spellStart"/>
      <w:r w:rsidRPr="00E655D3">
        <w:t>вреда</w:t>
      </w:r>
      <w:proofErr w:type="spellEnd"/>
      <w:r w:rsidRPr="00E655D3">
        <w:t xml:space="preserve"> </w:t>
      </w:r>
      <w:proofErr w:type="spellStart"/>
      <w:r w:rsidRPr="00E655D3">
        <w:t>към</w:t>
      </w:r>
      <w:proofErr w:type="spellEnd"/>
      <w:r w:rsidRPr="00E655D3">
        <w:t xml:space="preserve"> </w:t>
      </w:r>
      <w:proofErr w:type="spellStart"/>
      <w:r w:rsidRPr="00E655D3">
        <w:t>момента</w:t>
      </w:r>
      <w:proofErr w:type="spellEnd"/>
      <w:r w:rsidRPr="00E655D3">
        <w:t xml:space="preserve"> на </w:t>
      </w:r>
      <w:proofErr w:type="spellStart"/>
      <w:r w:rsidRPr="00E655D3">
        <w:t>предявяването</w:t>
      </w:r>
      <w:proofErr w:type="spellEnd"/>
      <w:r w:rsidRPr="00E655D3">
        <w:t xml:space="preserve"> на </w:t>
      </w:r>
      <w:proofErr w:type="spellStart"/>
      <w:r w:rsidRPr="00E655D3">
        <w:t>иска</w:t>
      </w:r>
      <w:proofErr w:type="spellEnd"/>
      <w:r w:rsidRPr="00E655D3">
        <w:t xml:space="preserve">, </w:t>
      </w:r>
      <w:proofErr w:type="spellStart"/>
      <w:r w:rsidRPr="00E655D3">
        <w:t>стига</w:t>
      </w:r>
      <w:proofErr w:type="spellEnd"/>
      <w:r w:rsidRPr="00E655D3">
        <w:t xml:space="preserve"> </w:t>
      </w:r>
      <w:proofErr w:type="spellStart"/>
      <w:r w:rsidRPr="00E655D3">
        <w:t>това</w:t>
      </w:r>
      <w:proofErr w:type="spellEnd"/>
      <w:r w:rsidRPr="00E655D3">
        <w:t xml:space="preserve"> </w:t>
      </w:r>
      <w:proofErr w:type="spellStart"/>
      <w:r w:rsidRPr="00E655D3">
        <w:t>условие</w:t>
      </w:r>
      <w:proofErr w:type="spellEnd"/>
      <w:r w:rsidRPr="00E655D3">
        <w:t xml:space="preserve">, от </w:t>
      </w:r>
      <w:proofErr w:type="spellStart"/>
      <w:r w:rsidRPr="00E655D3">
        <w:t>една</w:t>
      </w:r>
      <w:proofErr w:type="spellEnd"/>
      <w:r w:rsidRPr="00E655D3">
        <w:t xml:space="preserve"> </w:t>
      </w:r>
      <w:proofErr w:type="spellStart"/>
      <w:r w:rsidRPr="00E655D3">
        <w:t>страна</w:t>
      </w:r>
      <w:proofErr w:type="spellEnd"/>
      <w:r w:rsidRPr="00E655D3">
        <w:t xml:space="preserve">, </w:t>
      </w:r>
      <w:proofErr w:type="spellStart"/>
      <w:r w:rsidRPr="00E655D3">
        <w:t>да</w:t>
      </w:r>
      <w:proofErr w:type="spellEnd"/>
      <w:r w:rsidRPr="00E655D3">
        <w:t xml:space="preserve"> </w:t>
      </w:r>
      <w:proofErr w:type="spellStart"/>
      <w:r w:rsidRPr="00E655D3">
        <w:t>не</w:t>
      </w:r>
      <w:proofErr w:type="spellEnd"/>
      <w:r w:rsidRPr="00E655D3">
        <w:t xml:space="preserve"> </w:t>
      </w:r>
      <w:proofErr w:type="spellStart"/>
      <w:r w:rsidRPr="00E655D3">
        <w:t>бъде</w:t>
      </w:r>
      <w:proofErr w:type="spellEnd"/>
      <w:r w:rsidRPr="00E655D3">
        <w:t xml:space="preserve"> по-</w:t>
      </w:r>
      <w:proofErr w:type="spellStart"/>
      <w:r w:rsidRPr="00E655D3">
        <w:t>неблагоприятно</w:t>
      </w:r>
      <w:proofErr w:type="spellEnd"/>
      <w:r w:rsidRPr="00E655D3">
        <w:t xml:space="preserve"> от </w:t>
      </w:r>
      <w:proofErr w:type="spellStart"/>
      <w:r w:rsidRPr="00E655D3">
        <w:t>условията</w:t>
      </w:r>
      <w:proofErr w:type="spellEnd"/>
      <w:r w:rsidRPr="00E655D3">
        <w:t xml:space="preserve">, </w:t>
      </w:r>
      <w:proofErr w:type="spellStart"/>
      <w:r w:rsidRPr="00E655D3">
        <w:t>приложими</w:t>
      </w:r>
      <w:proofErr w:type="spellEnd"/>
      <w:r w:rsidRPr="00E655D3">
        <w:t xml:space="preserve"> </w:t>
      </w:r>
      <w:proofErr w:type="spellStart"/>
      <w:r w:rsidRPr="00E655D3">
        <w:t>за</w:t>
      </w:r>
      <w:proofErr w:type="spellEnd"/>
      <w:r w:rsidRPr="00E655D3">
        <w:t xml:space="preserve"> </w:t>
      </w:r>
      <w:proofErr w:type="spellStart"/>
      <w:r w:rsidRPr="00E655D3">
        <w:t>сходни</w:t>
      </w:r>
      <w:proofErr w:type="spellEnd"/>
      <w:r w:rsidRPr="00E655D3">
        <w:t xml:space="preserve"> </w:t>
      </w:r>
      <w:proofErr w:type="spellStart"/>
      <w:r w:rsidRPr="00E655D3">
        <w:t>искове</w:t>
      </w:r>
      <w:proofErr w:type="spellEnd"/>
      <w:r w:rsidRPr="00E655D3">
        <w:t xml:space="preserve">, </w:t>
      </w:r>
      <w:proofErr w:type="spellStart"/>
      <w:r w:rsidRPr="00E655D3">
        <w:t>основани</w:t>
      </w:r>
      <w:proofErr w:type="spellEnd"/>
      <w:r w:rsidRPr="00E655D3">
        <w:t xml:space="preserve"> на </w:t>
      </w:r>
      <w:proofErr w:type="spellStart"/>
      <w:r w:rsidRPr="00E655D3">
        <w:t>нарушение</w:t>
      </w:r>
      <w:proofErr w:type="spellEnd"/>
      <w:r w:rsidRPr="00E655D3">
        <w:t xml:space="preserve"> на </w:t>
      </w:r>
      <w:proofErr w:type="spellStart"/>
      <w:r w:rsidRPr="00E655D3">
        <w:t>националното</w:t>
      </w:r>
      <w:proofErr w:type="spellEnd"/>
      <w:r w:rsidRPr="00E655D3">
        <w:t xml:space="preserve"> </w:t>
      </w:r>
      <w:proofErr w:type="spellStart"/>
      <w:r w:rsidRPr="00E655D3">
        <w:t>право</w:t>
      </w:r>
      <w:proofErr w:type="spellEnd"/>
      <w:r w:rsidRPr="00E655D3">
        <w:t xml:space="preserve">, и от </w:t>
      </w:r>
      <w:proofErr w:type="spellStart"/>
      <w:r w:rsidRPr="00E655D3">
        <w:t>друга</w:t>
      </w:r>
      <w:proofErr w:type="spellEnd"/>
      <w:r w:rsidRPr="00E655D3">
        <w:t xml:space="preserve"> </w:t>
      </w:r>
      <w:proofErr w:type="spellStart"/>
      <w:r w:rsidRPr="00E655D3">
        <w:t>страна</w:t>
      </w:r>
      <w:proofErr w:type="spellEnd"/>
      <w:r w:rsidRPr="00E655D3">
        <w:t xml:space="preserve">, </w:t>
      </w:r>
      <w:proofErr w:type="spellStart"/>
      <w:r w:rsidRPr="00E655D3">
        <w:t>да</w:t>
      </w:r>
      <w:proofErr w:type="spellEnd"/>
      <w:r w:rsidRPr="00E655D3">
        <w:t xml:space="preserve"> </w:t>
      </w:r>
      <w:proofErr w:type="spellStart"/>
      <w:r w:rsidRPr="00E655D3">
        <w:t>не</w:t>
      </w:r>
      <w:proofErr w:type="spellEnd"/>
      <w:r w:rsidRPr="00E655D3">
        <w:t xml:space="preserve"> </w:t>
      </w:r>
      <w:proofErr w:type="spellStart"/>
      <w:r w:rsidRPr="00E655D3">
        <w:t>бъде</w:t>
      </w:r>
      <w:proofErr w:type="spellEnd"/>
      <w:r w:rsidRPr="00E655D3">
        <w:t xml:space="preserve"> </w:t>
      </w:r>
      <w:proofErr w:type="spellStart"/>
      <w:r w:rsidRPr="00E655D3">
        <w:t>уредено</w:t>
      </w:r>
      <w:proofErr w:type="spellEnd"/>
      <w:r w:rsidRPr="00E655D3">
        <w:t xml:space="preserve"> по </w:t>
      </w:r>
      <w:proofErr w:type="spellStart"/>
      <w:r w:rsidRPr="00E655D3">
        <w:t>начин</w:t>
      </w:r>
      <w:proofErr w:type="spellEnd"/>
      <w:r w:rsidRPr="00E655D3">
        <w:t xml:space="preserve">, </w:t>
      </w:r>
      <w:proofErr w:type="spellStart"/>
      <w:r w:rsidRPr="00E655D3">
        <w:t>който</w:t>
      </w:r>
      <w:proofErr w:type="spellEnd"/>
      <w:r w:rsidRPr="00E655D3">
        <w:t xml:space="preserve"> </w:t>
      </w:r>
      <w:proofErr w:type="spellStart"/>
      <w:r w:rsidRPr="00E655D3">
        <w:t>прави</w:t>
      </w:r>
      <w:proofErr w:type="spellEnd"/>
      <w:r w:rsidRPr="00E655D3">
        <w:t xml:space="preserve"> </w:t>
      </w:r>
      <w:proofErr w:type="spellStart"/>
      <w:r w:rsidRPr="00E655D3">
        <w:t>упражняването</w:t>
      </w:r>
      <w:proofErr w:type="spellEnd"/>
      <w:r w:rsidRPr="00E655D3">
        <w:t xml:space="preserve"> на </w:t>
      </w:r>
      <w:proofErr w:type="spellStart"/>
      <w:r w:rsidRPr="00E655D3">
        <w:t>такова</w:t>
      </w:r>
      <w:proofErr w:type="spellEnd"/>
      <w:r w:rsidRPr="00E655D3">
        <w:t xml:space="preserve"> </w:t>
      </w:r>
      <w:proofErr w:type="spellStart"/>
      <w:r w:rsidRPr="00E655D3">
        <w:t>право</w:t>
      </w:r>
      <w:proofErr w:type="spellEnd"/>
      <w:r w:rsidRPr="00E655D3">
        <w:t xml:space="preserve"> на </w:t>
      </w:r>
      <w:proofErr w:type="spellStart"/>
      <w:r w:rsidRPr="00E655D3">
        <w:t>обезщетение</w:t>
      </w:r>
      <w:proofErr w:type="spellEnd"/>
      <w:r w:rsidRPr="00E655D3">
        <w:t xml:space="preserve"> </w:t>
      </w:r>
      <w:proofErr w:type="spellStart"/>
      <w:r w:rsidRPr="00E655D3">
        <w:t>невъзможно</w:t>
      </w:r>
      <w:proofErr w:type="spellEnd"/>
      <w:r w:rsidRPr="00E655D3">
        <w:t xml:space="preserve"> </w:t>
      </w:r>
      <w:proofErr w:type="spellStart"/>
      <w:r w:rsidRPr="00E655D3">
        <w:t>или</w:t>
      </w:r>
      <w:proofErr w:type="spellEnd"/>
      <w:r w:rsidRPr="00E655D3">
        <w:t xml:space="preserve"> </w:t>
      </w:r>
      <w:proofErr w:type="spellStart"/>
      <w:r w:rsidRPr="00E655D3">
        <w:t>прекомерно</w:t>
      </w:r>
      <w:proofErr w:type="spellEnd"/>
      <w:r w:rsidRPr="00E655D3">
        <w:t xml:space="preserve"> </w:t>
      </w:r>
      <w:proofErr w:type="spellStart"/>
      <w:r w:rsidRPr="00E655D3">
        <w:t>трудно</w:t>
      </w:r>
      <w:proofErr w:type="spellEnd"/>
      <w:r w:rsidRPr="00E655D3">
        <w:t xml:space="preserve"> </w:t>
      </w:r>
      <w:proofErr w:type="spellStart"/>
      <w:r w:rsidRPr="00E655D3">
        <w:t>предвид</w:t>
      </w:r>
      <w:proofErr w:type="spellEnd"/>
      <w:r w:rsidRPr="00E655D3">
        <w:t xml:space="preserve"> </w:t>
      </w:r>
      <w:proofErr w:type="spellStart"/>
      <w:r w:rsidRPr="00E655D3">
        <w:t>особеностите</w:t>
      </w:r>
      <w:proofErr w:type="spellEnd"/>
      <w:r w:rsidRPr="00E655D3">
        <w:t xml:space="preserve"> на </w:t>
      </w:r>
      <w:proofErr w:type="spellStart"/>
      <w:r w:rsidRPr="00E655D3">
        <w:t>конкретния</w:t>
      </w:r>
      <w:proofErr w:type="spellEnd"/>
      <w:r w:rsidRPr="00E655D3">
        <w:t xml:space="preserve"> </w:t>
      </w:r>
      <w:proofErr w:type="spellStart"/>
      <w:r w:rsidRPr="00E655D3">
        <w:t>случай</w:t>
      </w:r>
      <w:proofErr w:type="spellEnd"/>
      <w:r w:rsidRPr="00E655D3">
        <w:t>.</w:t>
      </w:r>
    </w:p>
    <w:p w14:paraId="03FE072A" w14:textId="314AF94E" w:rsidR="004F5139" w:rsidRPr="00B60A29" w:rsidRDefault="004F5139" w:rsidP="004F5139">
      <w:pPr>
        <w:pStyle w:val="JuList"/>
        <w:rPr>
          <w:b/>
          <w:bCs/>
          <w:lang w:val="bg-BG"/>
        </w:rPr>
      </w:pPr>
      <w:r w:rsidRPr="00482F49">
        <w:t>6)      </w:t>
      </w:r>
      <w:proofErr w:type="spellStart"/>
      <w:r w:rsidRPr="00482F49">
        <w:t>Принципите</w:t>
      </w:r>
      <w:proofErr w:type="spellEnd"/>
      <w:r w:rsidRPr="00482F49">
        <w:t xml:space="preserve"> на </w:t>
      </w:r>
      <w:proofErr w:type="spellStart"/>
      <w:r w:rsidRPr="00482F49">
        <w:t>равностойност</w:t>
      </w:r>
      <w:proofErr w:type="spellEnd"/>
      <w:r w:rsidRPr="00482F49">
        <w:t xml:space="preserve"> и </w:t>
      </w:r>
      <w:proofErr w:type="spellStart"/>
      <w:r w:rsidRPr="00482F49">
        <w:t>ефективност</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тълкуват</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 xml:space="preserve"> </w:t>
      </w:r>
      <w:proofErr w:type="spellStart"/>
      <w:r w:rsidRPr="00482F49">
        <w:t>не</w:t>
      </w:r>
      <w:proofErr w:type="spellEnd"/>
      <w:r w:rsidRPr="00482F49">
        <w:t xml:space="preserve"> </w:t>
      </w:r>
      <w:proofErr w:type="spellStart"/>
      <w:r w:rsidRPr="00482F49">
        <w:t>задължават</w:t>
      </w:r>
      <w:proofErr w:type="spellEnd"/>
      <w:r w:rsidRPr="00482F49">
        <w:t xml:space="preserve"> </w:t>
      </w:r>
      <w:proofErr w:type="spellStart"/>
      <w:r w:rsidRPr="00482F49">
        <w:t>съда</w:t>
      </w:r>
      <w:proofErr w:type="spellEnd"/>
      <w:r w:rsidRPr="00482F49">
        <w:t xml:space="preserve">, </w:t>
      </w:r>
      <w:proofErr w:type="spellStart"/>
      <w:r w:rsidRPr="00482F49">
        <w:t>сезиран</w:t>
      </w:r>
      <w:proofErr w:type="spellEnd"/>
      <w:r w:rsidRPr="00482F49">
        <w:t xml:space="preserve"> с </w:t>
      </w:r>
      <w:proofErr w:type="spellStart"/>
      <w:r w:rsidRPr="00482F49">
        <w:t>иск</w:t>
      </w:r>
      <w:proofErr w:type="spellEnd"/>
      <w:r w:rsidRPr="00482F49">
        <w:t xml:space="preserve"> </w:t>
      </w:r>
      <w:proofErr w:type="spellStart"/>
      <w:r w:rsidRPr="00482F49">
        <w:t>за</w:t>
      </w:r>
      <w:proofErr w:type="spellEnd"/>
      <w:r w:rsidRPr="00482F49">
        <w:t xml:space="preserve"> </w:t>
      </w:r>
      <w:proofErr w:type="spellStart"/>
      <w:r w:rsidRPr="00482F49">
        <w:t>обезщетение</w:t>
      </w:r>
      <w:proofErr w:type="spellEnd"/>
      <w:r w:rsidRPr="00482F49">
        <w:t xml:space="preserve">, </w:t>
      </w:r>
      <w:proofErr w:type="spellStart"/>
      <w:r w:rsidRPr="00482F49">
        <w:t>формално</w:t>
      </w:r>
      <w:proofErr w:type="spellEnd"/>
      <w:r w:rsidRPr="00482F49">
        <w:t xml:space="preserve"> </w:t>
      </w:r>
      <w:proofErr w:type="spellStart"/>
      <w:r w:rsidRPr="00482F49">
        <w:t>основан</w:t>
      </w:r>
      <w:proofErr w:type="spellEnd"/>
      <w:r w:rsidRPr="00482F49">
        <w:t xml:space="preserve"> на </w:t>
      </w:r>
      <w:proofErr w:type="spellStart"/>
      <w:r w:rsidRPr="00482F49">
        <w:t>национална</w:t>
      </w:r>
      <w:proofErr w:type="spellEnd"/>
      <w:r w:rsidRPr="00482F49">
        <w:t xml:space="preserve"> </w:t>
      </w:r>
      <w:proofErr w:type="spellStart"/>
      <w:r w:rsidRPr="00482F49">
        <w:t>норма</w:t>
      </w:r>
      <w:proofErr w:type="spellEnd"/>
      <w:r w:rsidRPr="00482F49">
        <w:t xml:space="preserve"> </w:t>
      </w:r>
      <w:proofErr w:type="spellStart"/>
      <w:r w:rsidRPr="00482F49">
        <w:t>за</w:t>
      </w:r>
      <w:proofErr w:type="spellEnd"/>
      <w:r w:rsidRPr="00482F49">
        <w:t xml:space="preserve"> </w:t>
      </w:r>
      <w:proofErr w:type="spellStart"/>
      <w:r w:rsidRPr="00482F49">
        <w:t>отговорността</w:t>
      </w:r>
      <w:proofErr w:type="spellEnd"/>
      <w:r w:rsidRPr="00482F49">
        <w:t xml:space="preserve"> на </w:t>
      </w:r>
      <w:proofErr w:type="spellStart"/>
      <w:r w:rsidRPr="00482F49">
        <w:t>държавата</w:t>
      </w:r>
      <w:proofErr w:type="spellEnd"/>
      <w:r w:rsidRPr="00482F49">
        <w:t xml:space="preserve"> </w:t>
      </w:r>
      <w:proofErr w:type="spellStart"/>
      <w:r w:rsidRPr="00482F49">
        <w:t>за</w:t>
      </w:r>
      <w:proofErr w:type="spellEnd"/>
      <w:r w:rsidRPr="00482F49">
        <w:t xml:space="preserve"> </w:t>
      </w:r>
      <w:proofErr w:type="spellStart"/>
      <w:r w:rsidRPr="00482F49">
        <w:t>вреди</w:t>
      </w:r>
      <w:proofErr w:type="spellEnd"/>
      <w:r w:rsidRPr="00482F49">
        <w:t xml:space="preserve"> от </w:t>
      </w:r>
      <w:proofErr w:type="spellStart"/>
      <w:r w:rsidRPr="00482F49">
        <w:t>административна</w:t>
      </w:r>
      <w:proofErr w:type="spellEnd"/>
      <w:r w:rsidRPr="00482F49">
        <w:t xml:space="preserve"> </w:t>
      </w:r>
      <w:proofErr w:type="spellStart"/>
      <w:r w:rsidRPr="00482F49">
        <w:t>дейност</w:t>
      </w:r>
      <w:proofErr w:type="spellEnd"/>
      <w:r w:rsidRPr="00482F49">
        <w:t xml:space="preserve">, </w:t>
      </w:r>
      <w:proofErr w:type="spellStart"/>
      <w:r w:rsidRPr="00482F49">
        <w:t>но</w:t>
      </w:r>
      <w:proofErr w:type="spellEnd"/>
      <w:r w:rsidRPr="00482F49">
        <w:t xml:space="preserve"> в </w:t>
      </w:r>
      <w:proofErr w:type="spellStart"/>
      <w:r w:rsidRPr="00482F49">
        <w:t>подкрепа</w:t>
      </w:r>
      <w:proofErr w:type="spellEnd"/>
      <w:r w:rsidRPr="00482F49">
        <w:t xml:space="preserve"> на </w:t>
      </w:r>
      <w:proofErr w:type="spellStart"/>
      <w:r w:rsidRPr="00482F49">
        <w:t>който</w:t>
      </w:r>
      <w:proofErr w:type="spellEnd"/>
      <w:r w:rsidRPr="00482F49">
        <w:t xml:space="preserve"> се </w:t>
      </w:r>
      <w:proofErr w:type="spellStart"/>
      <w:r w:rsidRPr="00482F49">
        <w:t>твърди</w:t>
      </w:r>
      <w:proofErr w:type="spellEnd"/>
      <w:r w:rsidRPr="00482F49">
        <w:t xml:space="preserve"> </w:t>
      </w:r>
      <w:proofErr w:type="spellStart"/>
      <w:r w:rsidRPr="00482F49">
        <w:t>нарушение</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w:t>
      </w:r>
      <w:proofErr w:type="spellStart"/>
      <w:r w:rsidRPr="00482F49">
        <w:t>вследствие</w:t>
      </w:r>
      <w:proofErr w:type="spellEnd"/>
      <w:r w:rsidRPr="00482F49">
        <w:t xml:space="preserve"> на </w:t>
      </w:r>
      <w:proofErr w:type="spellStart"/>
      <w:r w:rsidRPr="00482F49">
        <w:t>такава</w:t>
      </w:r>
      <w:proofErr w:type="spellEnd"/>
      <w:r w:rsidRPr="00482F49">
        <w:t xml:space="preserve"> </w:t>
      </w:r>
      <w:proofErr w:type="spellStart"/>
      <w:r w:rsidRPr="00482F49">
        <w:t>дейност</w:t>
      </w:r>
      <w:proofErr w:type="spellEnd"/>
      <w:r w:rsidRPr="00482F49">
        <w:t xml:space="preserve">, </w:t>
      </w:r>
      <w:proofErr w:type="spellStart"/>
      <w:r w:rsidRPr="00482F49">
        <w:t>да</w:t>
      </w:r>
      <w:proofErr w:type="spellEnd"/>
      <w:r w:rsidRPr="00482F49">
        <w:t xml:space="preserve"> </w:t>
      </w:r>
      <w:proofErr w:type="spellStart"/>
      <w:r w:rsidRPr="00482F49">
        <w:t>квалифицира</w:t>
      </w:r>
      <w:proofErr w:type="spellEnd"/>
      <w:r w:rsidRPr="00482F49">
        <w:t xml:space="preserve"> </w:t>
      </w:r>
      <w:proofErr w:type="spellStart"/>
      <w:r w:rsidRPr="00482F49">
        <w:t>служебно</w:t>
      </w:r>
      <w:proofErr w:type="spellEnd"/>
      <w:r w:rsidRPr="00482F49">
        <w:t xml:space="preserve"> </w:t>
      </w:r>
      <w:proofErr w:type="spellStart"/>
      <w:r w:rsidRPr="00482F49">
        <w:t>този</w:t>
      </w:r>
      <w:proofErr w:type="spellEnd"/>
      <w:r w:rsidRPr="00482F49">
        <w:t xml:space="preserve"> </w:t>
      </w:r>
      <w:proofErr w:type="spellStart"/>
      <w:r w:rsidRPr="00482F49">
        <w:t>иск</w:t>
      </w:r>
      <w:proofErr w:type="spellEnd"/>
      <w:r w:rsidRPr="00482F49">
        <w:t xml:space="preserve"> </w:t>
      </w:r>
      <w:proofErr w:type="spellStart"/>
      <w:r w:rsidRPr="00482F49">
        <w:t>като</w:t>
      </w:r>
      <w:proofErr w:type="spellEnd"/>
      <w:r w:rsidRPr="00482F49">
        <w:t xml:space="preserve"> </w:t>
      </w:r>
      <w:proofErr w:type="spellStart"/>
      <w:r w:rsidRPr="00482F49">
        <w:t>предявен</w:t>
      </w:r>
      <w:proofErr w:type="spellEnd"/>
      <w:r w:rsidRPr="00482F49">
        <w:t xml:space="preserve"> на </w:t>
      </w:r>
      <w:proofErr w:type="spellStart"/>
      <w:r w:rsidRPr="00482F49">
        <w:t>основание</w:t>
      </w:r>
      <w:proofErr w:type="spellEnd"/>
      <w:r w:rsidRPr="00482F49">
        <w:t xml:space="preserve"> </w:t>
      </w:r>
      <w:proofErr w:type="spellStart"/>
      <w:r w:rsidRPr="00482F49">
        <w:t>член</w:t>
      </w:r>
      <w:proofErr w:type="spellEnd"/>
      <w:r w:rsidRPr="00482F49">
        <w:t xml:space="preserve"> 4, </w:t>
      </w:r>
      <w:r w:rsidR="00E655D3">
        <w:rPr>
          <w:lang w:val="bg-BG"/>
        </w:rPr>
        <w:t>§</w:t>
      </w:r>
      <w:r w:rsidRPr="00482F49">
        <w:t xml:space="preserve"> 3 ДЕС, </w:t>
      </w:r>
      <w:proofErr w:type="spellStart"/>
      <w:r w:rsidRPr="00482F49">
        <w:t>стига</w:t>
      </w:r>
      <w:proofErr w:type="spellEnd"/>
      <w:r w:rsidRPr="00482F49">
        <w:t xml:space="preserve"> </w:t>
      </w:r>
      <w:proofErr w:type="spellStart"/>
      <w:r w:rsidRPr="00482F49">
        <w:t>приложимите</w:t>
      </w:r>
      <w:proofErr w:type="spellEnd"/>
      <w:r w:rsidRPr="00482F49">
        <w:t xml:space="preserve"> </w:t>
      </w:r>
      <w:proofErr w:type="spellStart"/>
      <w:r w:rsidRPr="00482F49">
        <w:t>разпоредби</w:t>
      </w:r>
      <w:proofErr w:type="spellEnd"/>
      <w:r w:rsidRPr="00482F49">
        <w:t xml:space="preserve"> на </w:t>
      </w:r>
      <w:proofErr w:type="spellStart"/>
      <w:r w:rsidRPr="00482F49">
        <w:t>националното</w:t>
      </w:r>
      <w:proofErr w:type="spellEnd"/>
      <w:r w:rsidRPr="00482F49">
        <w:t xml:space="preserve"> </w:t>
      </w:r>
      <w:proofErr w:type="spellStart"/>
      <w:r w:rsidRPr="00482F49">
        <w:t>право</w:t>
      </w:r>
      <w:proofErr w:type="spellEnd"/>
      <w:r w:rsidRPr="00482F49">
        <w:t xml:space="preserve"> </w:t>
      </w:r>
      <w:proofErr w:type="spellStart"/>
      <w:r w:rsidRPr="00482F49">
        <w:t>да</w:t>
      </w:r>
      <w:proofErr w:type="spellEnd"/>
      <w:r w:rsidRPr="00482F49">
        <w:t xml:space="preserve"> </w:t>
      </w:r>
      <w:proofErr w:type="spellStart"/>
      <w:r w:rsidRPr="00482F49">
        <w:t>не</w:t>
      </w:r>
      <w:proofErr w:type="spellEnd"/>
      <w:r w:rsidRPr="00482F49">
        <w:t xml:space="preserve"> </w:t>
      </w:r>
      <w:proofErr w:type="spellStart"/>
      <w:r w:rsidRPr="00482F49">
        <w:t>са</w:t>
      </w:r>
      <w:proofErr w:type="spellEnd"/>
      <w:r w:rsidRPr="00482F49">
        <w:t xml:space="preserve"> </w:t>
      </w:r>
      <w:proofErr w:type="spellStart"/>
      <w:r w:rsidRPr="00482F49">
        <w:t>пречка</w:t>
      </w:r>
      <w:proofErr w:type="spellEnd"/>
      <w:r w:rsidRPr="00482F49">
        <w:t xml:space="preserve"> </w:t>
      </w:r>
      <w:proofErr w:type="spellStart"/>
      <w:r w:rsidRPr="00482F49">
        <w:t>този</w:t>
      </w:r>
      <w:proofErr w:type="spellEnd"/>
      <w:r w:rsidRPr="00482F49">
        <w:t xml:space="preserve"> </w:t>
      </w:r>
      <w:proofErr w:type="spellStart"/>
      <w:r w:rsidRPr="00482F49">
        <w:t>съд</w:t>
      </w:r>
      <w:proofErr w:type="spellEnd"/>
      <w:r w:rsidRPr="00482F49">
        <w:t xml:space="preserve"> </w:t>
      </w:r>
      <w:proofErr w:type="spellStart"/>
      <w:r w:rsidRPr="00482F49">
        <w:t>да</w:t>
      </w:r>
      <w:proofErr w:type="spellEnd"/>
      <w:r w:rsidRPr="00482F49">
        <w:t xml:space="preserve"> </w:t>
      </w:r>
      <w:proofErr w:type="spellStart"/>
      <w:r w:rsidRPr="00482F49">
        <w:t>разгледа</w:t>
      </w:r>
      <w:proofErr w:type="spellEnd"/>
      <w:r w:rsidRPr="00482F49">
        <w:t xml:space="preserve"> </w:t>
      </w:r>
      <w:proofErr w:type="spellStart"/>
      <w:r w:rsidRPr="00482F49">
        <w:t>твърденията</w:t>
      </w:r>
      <w:proofErr w:type="spellEnd"/>
      <w:r w:rsidRPr="00482F49">
        <w:t xml:space="preserve"> </w:t>
      </w:r>
      <w:proofErr w:type="spellStart"/>
      <w:r w:rsidRPr="00482F49">
        <w:t>за</w:t>
      </w:r>
      <w:proofErr w:type="spellEnd"/>
      <w:r w:rsidRPr="00482F49">
        <w:t xml:space="preserve"> </w:t>
      </w:r>
      <w:proofErr w:type="spellStart"/>
      <w:r w:rsidRPr="00482F49">
        <w:t>нарушение</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w:t>
      </w:r>
      <w:proofErr w:type="spellStart"/>
      <w:r w:rsidRPr="00482F49">
        <w:t>изтъкнати</w:t>
      </w:r>
      <w:proofErr w:type="spellEnd"/>
      <w:r w:rsidRPr="00482F49">
        <w:t xml:space="preserve"> в </w:t>
      </w:r>
      <w:proofErr w:type="spellStart"/>
      <w:r w:rsidRPr="00482F49">
        <w:t>подкрепа</w:t>
      </w:r>
      <w:proofErr w:type="spellEnd"/>
      <w:r w:rsidRPr="00482F49">
        <w:t xml:space="preserve"> на </w:t>
      </w:r>
      <w:proofErr w:type="spellStart"/>
      <w:r w:rsidRPr="00482F49">
        <w:t>този</w:t>
      </w:r>
      <w:proofErr w:type="spellEnd"/>
      <w:r w:rsidRPr="00482F49">
        <w:t xml:space="preserve"> </w:t>
      </w:r>
      <w:proofErr w:type="spellStart"/>
      <w:r w:rsidRPr="00482F49">
        <w:t>иск</w:t>
      </w:r>
      <w:proofErr w:type="spellEnd"/>
      <w:r w:rsidRPr="00482F49">
        <w:t>.</w:t>
      </w:r>
      <w:r w:rsidR="00B60A29">
        <w:rPr>
          <w:lang w:val="bg-BG"/>
        </w:rPr>
        <w:t xml:space="preserve"> </w:t>
      </w:r>
      <w:hyperlink r:id="rId2999" w:history="1">
        <w:proofErr w:type="spellStart"/>
        <w:r w:rsidR="001B660B" w:rsidRPr="005F2496">
          <w:rPr>
            <w:rStyle w:val="Hyperlink"/>
          </w:rPr>
          <w:t>Бюлетин</w:t>
        </w:r>
        <w:proofErr w:type="spellEnd"/>
        <w:r w:rsidR="001B660B" w:rsidRPr="005F2496">
          <w:rPr>
            <w:rStyle w:val="Hyperlink"/>
          </w:rPr>
          <w:t xml:space="preserve"> № 58</w:t>
        </w:r>
      </w:hyperlink>
    </w:p>
    <w:p w14:paraId="436589E2" w14:textId="77777777" w:rsidR="004F5139" w:rsidRPr="00DF75C0" w:rsidRDefault="004F5139" w:rsidP="009E768B">
      <w:pPr>
        <w:pStyle w:val="JuList"/>
        <w:pBdr>
          <w:bottom w:val="single" w:sz="4" w:space="1" w:color="auto"/>
        </w:pBdr>
        <w:ind w:firstLine="0"/>
        <w:rPr>
          <w:i/>
          <w:iCs/>
          <w:lang w:val="bg-BG"/>
        </w:rPr>
      </w:pPr>
      <w:r w:rsidRPr="00482F49">
        <w:rPr>
          <w:i/>
          <w:iCs/>
          <w:lang w:val="bg-BG"/>
        </w:rPr>
        <w:t xml:space="preserve">Решение на СЕС по дело </w:t>
      </w:r>
      <w:hyperlink r:id="rId3000" w:history="1">
        <w:r w:rsidRPr="00482F49">
          <w:rPr>
            <w:rStyle w:val="Hyperlink"/>
            <w:i/>
            <w:iCs/>
          </w:rPr>
          <w:t>C</w:t>
        </w:r>
        <w:r w:rsidRPr="00482F49">
          <w:rPr>
            <w:rStyle w:val="Hyperlink"/>
            <w:i/>
            <w:iCs/>
          </w:rPr>
          <w:noBreakHyphen/>
          <w:t>501/18</w:t>
        </w:r>
      </w:hyperlink>
      <w:r>
        <w:rPr>
          <w:rStyle w:val="Hyperlink"/>
          <w:i/>
          <w:iCs/>
          <w:lang w:val="bg-BG"/>
        </w:rPr>
        <w:t xml:space="preserve"> </w:t>
      </w:r>
      <w:r w:rsidRPr="00DF75C0">
        <w:rPr>
          <w:rStyle w:val="Hyperlink"/>
          <w:i/>
          <w:iCs/>
          <w:color w:val="auto"/>
          <w:u w:val="none"/>
          <w:lang w:val="bg-BG"/>
        </w:rPr>
        <w:t>по преюдициално запитване на Административен съд София град</w:t>
      </w:r>
    </w:p>
    <w:p w14:paraId="774796A6" w14:textId="03EA746F" w:rsidR="004F5139" w:rsidRDefault="004F5139" w:rsidP="004F5139">
      <w:pPr>
        <w:pStyle w:val="JuList"/>
        <w:rPr>
          <w:rStyle w:val="normal--char"/>
          <w:szCs w:val="24"/>
          <w:lang w:val="ru-RU"/>
        </w:rPr>
      </w:pPr>
    </w:p>
    <w:p w14:paraId="040857B8" w14:textId="77777777" w:rsidR="009E768B" w:rsidRPr="00633DE8" w:rsidRDefault="009E768B" w:rsidP="009E768B">
      <w:pPr>
        <w:pStyle w:val="JuList"/>
        <w:ind w:left="0" w:firstLine="0"/>
        <w:rPr>
          <w:rStyle w:val="s6b621b36"/>
          <w:szCs w:val="24"/>
          <w:lang w:val="bg-BG" w:eastAsia="bg-BG"/>
        </w:rPr>
      </w:pPr>
      <w:proofErr w:type="spellStart"/>
      <w:r w:rsidRPr="009E768B">
        <w:rPr>
          <w:rStyle w:val="s6b621b36"/>
        </w:rPr>
        <w:t>За</w:t>
      </w:r>
      <w:proofErr w:type="spellEnd"/>
      <w:r w:rsidRPr="009E768B">
        <w:rPr>
          <w:rStyle w:val="s6b621b36"/>
        </w:rPr>
        <w:t xml:space="preserve">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могат</w:t>
      </w:r>
      <w:proofErr w:type="spellEnd"/>
      <w:r w:rsidRPr="009E768B">
        <w:rPr>
          <w:rStyle w:val="s6b621b36"/>
        </w:rPr>
        <w:t xml:space="preserve"> </w:t>
      </w:r>
      <w:proofErr w:type="spellStart"/>
      <w:r w:rsidRPr="009E768B">
        <w:rPr>
          <w:rStyle w:val="s6b621b36"/>
        </w:rPr>
        <w:t>властите</w:t>
      </w:r>
      <w:proofErr w:type="spellEnd"/>
      <w:r w:rsidRPr="009E768B">
        <w:rPr>
          <w:rStyle w:val="s6b621b36"/>
        </w:rPr>
        <w:t xml:space="preserve">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преценят</w:t>
      </w:r>
      <w:proofErr w:type="spellEnd"/>
      <w:r w:rsidRPr="009E768B">
        <w:rPr>
          <w:rStyle w:val="s6b621b36"/>
        </w:rPr>
        <w:t xml:space="preserve"> </w:t>
      </w:r>
      <w:proofErr w:type="spellStart"/>
      <w:r w:rsidRPr="009E768B">
        <w:rPr>
          <w:rStyle w:val="s6b621b36"/>
        </w:rPr>
        <w:t>пропорционалността</w:t>
      </w:r>
      <w:proofErr w:type="spellEnd"/>
      <w:r w:rsidRPr="009E768B">
        <w:rPr>
          <w:rStyle w:val="s6b621b36"/>
        </w:rPr>
        <w:t xml:space="preserve"> на </w:t>
      </w:r>
      <w:proofErr w:type="spellStart"/>
      <w:r w:rsidRPr="009E768B">
        <w:rPr>
          <w:rStyle w:val="s6b621b36"/>
        </w:rPr>
        <w:t>мярката</w:t>
      </w:r>
      <w:proofErr w:type="spellEnd"/>
      <w:r w:rsidRPr="009E768B">
        <w:rPr>
          <w:rStyle w:val="s6b621b36"/>
        </w:rPr>
        <w:t xml:space="preserve"> (</w:t>
      </w:r>
      <w:proofErr w:type="spellStart"/>
      <w:r w:rsidRPr="009E768B">
        <w:rPr>
          <w:rStyle w:val="s6b621b36"/>
        </w:rPr>
        <w:t>конфискация</w:t>
      </w:r>
      <w:proofErr w:type="spellEnd"/>
      <w:r w:rsidRPr="009E768B">
        <w:rPr>
          <w:rStyle w:val="s6b621b36"/>
        </w:rPr>
        <w:t xml:space="preserve">) и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предоставят</w:t>
      </w:r>
      <w:proofErr w:type="spellEnd"/>
      <w:r w:rsidRPr="009E768B">
        <w:rPr>
          <w:rStyle w:val="s6b621b36"/>
        </w:rPr>
        <w:t xml:space="preserve"> </w:t>
      </w:r>
      <w:proofErr w:type="spellStart"/>
      <w:r w:rsidRPr="009E768B">
        <w:rPr>
          <w:rStyle w:val="s6b621b36"/>
        </w:rPr>
        <w:t>гаранции</w:t>
      </w:r>
      <w:proofErr w:type="spellEnd"/>
      <w:r w:rsidRPr="009E768B">
        <w:rPr>
          <w:rStyle w:val="s6b621b36"/>
        </w:rPr>
        <w:t xml:space="preserve"> </w:t>
      </w:r>
      <w:proofErr w:type="spellStart"/>
      <w:r w:rsidRPr="009E768B">
        <w:rPr>
          <w:rStyle w:val="s6b621b36"/>
        </w:rPr>
        <w:t>срещу</w:t>
      </w:r>
      <w:proofErr w:type="spellEnd"/>
      <w:r w:rsidRPr="009E768B">
        <w:rPr>
          <w:rStyle w:val="s6b621b36"/>
        </w:rPr>
        <w:t xml:space="preserve"> </w:t>
      </w:r>
      <w:proofErr w:type="spellStart"/>
      <w:r w:rsidRPr="009E768B">
        <w:rPr>
          <w:rStyle w:val="s6b621b36"/>
        </w:rPr>
        <w:t>произвол</w:t>
      </w:r>
      <w:proofErr w:type="spellEnd"/>
      <w:r w:rsidRPr="009E768B">
        <w:rPr>
          <w:rStyle w:val="s6b621b36"/>
        </w:rPr>
        <w:t xml:space="preserve">, </w:t>
      </w:r>
      <w:proofErr w:type="spellStart"/>
      <w:r w:rsidRPr="009E768B">
        <w:rPr>
          <w:rStyle w:val="s6b621b36"/>
        </w:rPr>
        <w:t>член</w:t>
      </w:r>
      <w:proofErr w:type="spellEnd"/>
      <w:r w:rsidRPr="009E768B">
        <w:rPr>
          <w:rStyle w:val="s6b621b36"/>
        </w:rPr>
        <w:t xml:space="preserve"> 1 от </w:t>
      </w:r>
      <w:proofErr w:type="spellStart"/>
      <w:r w:rsidRPr="009E768B">
        <w:rPr>
          <w:rStyle w:val="s6b621b36"/>
        </w:rPr>
        <w:t>Протокол</w:t>
      </w:r>
      <w:proofErr w:type="spellEnd"/>
      <w:r w:rsidRPr="009E768B">
        <w:rPr>
          <w:rStyle w:val="s6b621b36"/>
        </w:rPr>
        <w:t xml:space="preserve"> № 1 </w:t>
      </w:r>
      <w:proofErr w:type="spellStart"/>
      <w:r w:rsidRPr="009E768B">
        <w:rPr>
          <w:rStyle w:val="s6b621b36"/>
        </w:rPr>
        <w:t>към</w:t>
      </w:r>
      <w:proofErr w:type="spellEnd"/>
      <w:r w:rsidRPr="009E768B">
        <w:rPr>
          <w:rStyle w:val="s6b621b36"/>
        </w:rPr>
        <w:t xml:space="preserve"> </w:t>
      </w:r>
      <w:proofErr w:type="spellStart"/>
      <w:r w:rsidRPr="009E768B">
        <w:rPr>
          <w:rStyle w:val="s6b621b36"/>
        </w:rPr>
        <w:t>Конвенцията</w:t>
      </w:r>
      <w:proofErr w:type="spellEnd"/>
      <w:r w:rsidRPr="009E768B">
        <w:rPr>
          <w:rStyle w:val="s6b621b36"/>
        </w:rPr>
        <w:t xml:space="preserve"> </w:t>
      </w:r>
      <w:proofErr w:type="spellStart"/>
      <w:r w:rsidRPr="009E768B">
        <w:rPr>
          <w:rStyle w:val="s6b621b36"/>
        </w:rPr>
        <w:t>изисква</w:t>
      </w:r>
      <w:proofErr w:type="spellEnd"/>
      <w:r w:rsidRPr="009E768B">
        <w:rPr>
          <w:rStyle w:val="s6b621b36"/>
        </w:rPr>
        <w:t xml:space="preserve"> </w:t>
      </w:r>
      <w:proofErr w:type="spellStart"/>
      <w:r w:rsidRPr="009E768B">
        <w:rPr>
          <w:rStyle w:val="s6b621b36"/>
        </w:rPr>
        <w:t>законодателството</w:t>
      </w:r>
      <w:proofErr w:type="spellEnd"/>
      <w:r w:rsidRPr="009E768B">
        <w:rPr>
          <w:rStyle w:val="s6b621b36"/>
        </w:rPr>
        <w:t xml:space="preserve">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предвижда</w:t>
      </w:r>
      <w:proofErr w:type="spellEnd"/>
      <w:r w:rsidRPr="009E768B">
        <w:rPr>
          <w:rStyle w:val="s6b621b36"/>
        </w:rPr>
        <w:t xml:space="preserve"> </w:t>
      </w:r>
      <w:proofErr w:type="spellStart"/>
      <w:r w:rsidRPr="009E768B">
        <w:rPr>
          <w:rStyle w:val="s6b621b36"/>
        </w:rPr>
        <w:t>разглеждане</w:t>
      </w:r>
      <w:proofErr w:type="spellEnd"/>
      <w:r w:rsidRPr="009E768B">
        <w:rPr>
          <w:rStyle w:val="s6b621b36"/>
        </w:rPr>
        <w:t xml:space="preserve"> на </w:t>
      </w:r>
      <w:proofErr w:type="spellStart"/>
      <w:r w:rsidRPr="009E768B">
        <w:rPr>
          <w:rStyle w:val="s6b621b36"/>
        </w:rPr>
        <w:t>законосъобразността</w:t>
      </w:r>
      <w:proofErr w:type="spellEnd"/>
      <w:r w:rsidRPr="009E768B">
        <w:rPr>
          <w:rStyle w:val="s6b621b36"/>
        </w:rPr>
        <w:t xml:space="preserve"> на </w:t>
      </w:r>
      <w:proofErr w:type="spellStart"/>
      <w:r w:rsidRPr="009E768B">
        <w:rPr>
          <w:rStyle w:val="s6b621b36"/>
        </w:rPr>
        <w:t>поведението</w:t>
      </w:r>
      <w:proofErr w:type="spellEnd"/>
      <w:r w:rsidRPr="009E768B">
        <w:rPr>
          <w:rStyle w:val="s6b621b36"/>
        </w:rPr>
        <w:t xml:space="preserve"> на </w:t>
      </w:r>
      <w:proofErr w:type="spellStart"/>
      <w:r w:rsidRPr="009E768B">
        <w:rPr>
          <w:rStyle w:val="s6b621b36"/>
        </w:rPr>
        <w:t>собственика</w:t>
      </w:r>
      <w:proofErr w:type="spellEnd"/>
      <w:r w:rsidRPr="009E768B">
        <w:rPr>
          <w:rStyle w:val="s6b621b36"/>
        </w:rPr>
        <w:t xml:space="preserve">, </w:t>
      </w:r>
      <w:proofErr w:type="spellStart"/>
      <w:r w:rsidRPr="009E768B">
        <w:rPr>
          <w:rStyle w:val="s6b621b36"/>
        </w:rPr>
        <w:t>когато</w:t>
      </w:r>
      <w:proofErr w:type="spellEnd"/>
      <w:r w:rsidRPr="009E768B">
        <w:rPr>
          <w:rStyle w:val="s6b621b36"/>
        </w:rPr>
        <w:t xml:space="preserve"> </w:t>
      </w:r>
      <w:proofErr w:type="spellStart"/>
      <w:r w:rsidRPr="009E768B">
        <w:rPr>
          <w:rStyle w:val="s6b621b36"/>
        </w:rPr>
        <w:t>стоките</w:t>
      </w:r>
      <w:proofErr w:type="spellEnd"/>
      <w:r w:rsidRPr="009E768B">
        <w:rPr>
          <w:rStyle w:val="s6b621b36"/>
        </w:rPr>
        <w:t xml:space="preserve"> </w:t>
      </w:r>
      <w:proofErr w:type="spellStart"/>
      <w:r w:rsidRPr="009E768B">
        <w:rPr>
          <w:rStyle w:val="s6b621b36"/>
        </w:rPr>
        <w:t>са</w:t>
      </w:r>
      <w:proofErr w:type="spellEnd"/>
      <w:r w:rsidRPr="009E768B">
        <w:rPr>
          <w:rStyle w:val="s6b621b36"/>
        </w:rPr>
        <w:t xml:space="preserve"> </w:t>
      </w:r>
      <w:proofErr w:type="spellStart"/>
      <w:r w:rsidRPr="009E768B">
        <w:rPr>
          <w:rStyle w:val="s6b621b36"/>
        </w:rPr>
        <w:t>конфискувани</w:t>
      </w:r>
      <w:proofErr w:type="spellEnd"/>
      <w:r w:rsidRPr="009E768B">
        <w:rPr>
          <w:rStyle w:val="s6b621b36"/>
        </w:rPr>
        <w:t xml:space="preserve"> в </w:t>
      </w:r>
      <w:proofErr w:type="spellStart"/>
      <w:r w:rsidRPr="009E768B">
        <w:rPr>
          <w:rStyle w:val="s6b621b36"/>
        </w:rPr>
        <w:t>производство</w:t>
      </w:r>
      <w:proofErr w:type="spellEnd"/>
      <w:r w:rsidRPr="009E768B">
        <w:rPr>
          <w:rStyle w:val="s6b621b36"/>
        </w:rPr>
        <w:t xml:space="preserve"> </w:t>
      </w:r>
      <w:proofErr w:type="spellStart"/>
      <w:r w:rsidRPr="009E768B">
        <w:rPr>
          <w:rStyle w:val="s6b621b36"/>
        </w:rPr>
        <w:t>срещу</w:t>
      </w:r>
      <w:proofErr w:type="spellEnd"/>
      <w:r w:rsidRPr="009E768B">
        <w:rPr>
          <w:rStyle w:val="s6b621b36"/>
        </w:rPr>
        <w:t xml:space="preserve"> </w:t>
      </w:r>
      <w:proofErr w:type="spellStart"/>
      <w:r w:rsidRPr="009E768B">
        <w:rPr>
          <w:rStyle w:val="s6b621b36"/>
        </w:rPr>
        <w:t>трети</w:t>
      </w:r>
      <w:proofErr w:type="spellEnd"/>
      <w:r w:rsidRPr="009E768B">
        <w:rPr>
          <w:rStyle w:val="s6b621b36"/>
        </w:rPr>
        <w:t xml:space="preserve"> </w:t>
      </w:r>
      <w:proofErr w:type="spellStart"/>
      <w:r w:rsidRPr="009E768B">
        <w:rPr>
          <w:rStyle w:val="s6b621b36"/>
        </w:rPr>
        <w:t>лица</w:t>
      </w:r>
      <w:proofErr w:type="spellEnd"/>
      <w:r w:rsidRPr="00935754">
        <w:rPr>
          <w:rStyle w:val="s6b621b36"/>
        </w:rPr>
        <w:t xml:space="preserve">. </w:t>
      </w:r>
      <w:hyperlink r:id="rId3001"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31303E14" w14:textId="688FC8C3" w:rsidR="009E768B" w:rsidRPr="00935754" w:rsidRDefault="00000000" w:rsidP="00AF6C95">
      <w:pPr>
        <w:pStyle w:val="JuList"/>
        <w:pBdr>
          <w:bottom w:val="single" w:sz="4" w:space="1" w:color="auto"/>
        </w:pBdr>
        <w:ind w:left="0" w:firstLine="0"/>
        <w:rPr>
          <w:rStyle w:val="s6b621b36"/>
          <w:i/>
          <w:iCs/>
        </w:rPr>
      </w:pPr>
      <w:hyperlink r:id="rId3002" w:history="1">
        <w:proofErr w:type="spellStart"/>
        <w:r w:rsidR="009E768B" w:rsidRPr="00935754">
          <w:rPr>
            <w:rStyle w:val="Hyperlink"/>
            <w:i/>
            <w:iCs/>
          </w:rPr>
          <w:t>Trafik</w:t>
        </w:r>
        <w:proofErr w:type="spellEnd"/>
        <w:r w:rsidR="009E768B" w:rsidRPr="00935754">
          <w:rPr>
            <w:rStyle w:val="Hyperlink"/>
            <w:i/>
            <w:iCs/>
          </w:rPr>
          <w:t xml:space="preserve"> Oil - 1 EOOD v. Bulgaria (no. 67437/17</w:t>
        </w:r>
      </w:hyperlink>
      <w:r w:rsidR="009E768B" w:rsidRPr="00935754">
        <w:rPr>
          <w:rStyle w:val="s6b621b36"/>
          <w:i/>
          <w:iCs/>
        </w:rPr>
        <w:t>)</w:t>
      </w:r>
    </w:p>
    <w:p w14:paraId="54816B90" w14:textId="4DB1F955" w:rsidR="009E768B" w:rsidRDefault="009E768B" w:rsidP="004F5139">
      <w:pPr>
        <w:pStyle w:val="JuList"/>
        <w:rPr>
          <w:rStyle w:val="normal--char"/>
          <w:szCs w:val="24"/>
          <w:lang w:val="ru-RU"/>
        </w:rPr>
      </w:pPr>
    </w:p>
    <w:p w14:paraId="4200CE9F" w14:textId="77777777" w:rsidR="00AF6C95" w:rsidRPr="00F9463E" w:rsidRDefault="00AF6C95" w:rsidP="00AF6C95">
      <w:pPr>
        <w:pStyle w:val="JuList"/>
        <w:ind w:left="0" w:firstLine="0"/>
      </w:pPr>
      <w:proofErr w:type="spellStart"/>
      <w:r w:rsidRPr="00F9463E">
        <w:t>Съдът</w:t>
      </w:r>
      <w:proofErr w:type="spellEnd"/>
      <w:r w:rsidRPr="00F9463E">
        <w:t xml:space="preserve"> </w:t>
      </w:r>
      <w:proofErr w:type="spellStart"/>
      <w:r w:rsidRPr="00F9463E">
        <w:t>обединява</w:t>
      </w:r>
      <w:proofErr w:type="spellEnd"/>
      <w:r w:rsidRPr="00F9463E">
        <w:t xml:space="preserve"> </w:t>
      </w:r>
      <w:proofErr w:type="spellStart"/>
      <w:r w:rsidRPr="00F9463E">
        <w:t>за</w:t>
      </w:r>
      <w:proofErr w:type="spellEnd"/>
      <w:r w:rsidRPr="00F9463E">
        <w:t xml:space="preserve"> </w:t>
      </w:r>
      <w:proofErr w:type="spellStart"/>
      <w:r w:rsidRPr="00F9463E">
        <w:t>разглеждане</w:t>
      </w:r>
      <w:proofErr w:type="spellEnd"/>
      <w:r w:rsidRPr="00F9463E">
        <w:t xml:space="preserve"> 7 </w:t>
      </w:r>
      <w:proofErr w:type="spellStart"/>
      <w:r w:rsidRPr="00F9463E">
        <w:t>жалби</w:t>
      </w:r>
      <w:proofErr w:type="spellEnd"/>
      <w:r w:rsidRPr="00F9463E">
        <w:t xml:space="preserve"> на </w:t>
      </w:r>
      <w:proofErr w:type="spellStart"/>
      <w:r w:rsidRPr="00F9463E">
        <w:t>общо</w:t>
      </w:r>
      <w:proofErr w:type="spellEnd"/>
      <w:r w:rsidRPr="00F9463E">
        <w:t xml:space="preserve"> 13 </w:t>
      </w:r>
      <w:proofErr w:type="spellStart"/>
      <w:r w:rsidRPr="00F9463E">
        <w:t>български</w:t>
      </w:r>
      <w:proofErr w:type="spellEnd"/>
      <w:r w:rsidRPr="00F9463E">
        <w:t xml:space="preserve"> </w:t>
      </w:r>
      <w:proofErr w:type="spellStart"/>
      <w:r w:rsidRPr="00F9463E">
        <w:t>граждани</w:t>
      </w:r>
      <w:proofErr w:type="spellEnd"/>
      <w:r w:rsidRPr="00F9463E">
        <w:t xml:space="preserve"> с </w:t>
      </w:r>
      <w:proofErr w:type="spellStart"/>
      <w:r w:rsidRPr="00F9463E">
        <w:t>оплаквания</w:t>
      </w:r>
      <w:proofErr w:type="spellEnd"/>
      <w:r w:rsidRPr="00F9463E">
        <w:t xml:space="preserve"> </w:t>
      </w:r>
      <w:proofErr w:type="spellStart"/>
      <w:r w:rsidRPr="00F9463E">
        <w:t>за</w:t>
      </w:r>
      <w:proofErr w:type="spellEnd"/>
      <w:r w:rsidRPr="00F9463E">
        <w:t xml:space="preserve"> </w:t>
      </w:r>
      <w:proofErr w:type="spellStart"/>
      <w:r w:rsidRPr="00F9463E">
        <w:t>нарушаване</w:t>
      </w:r>
      <w:proofErr w:type="spellEnd"/>
      <w:r w:rsidRPr="00F9463E">
        <w:t xml:space="preserve"> на </w:t>
      </w:r>
      <w:proofErr w:type="spellStart"/>
      <w:r w:rsidRPr="00F9463E">
        <w:t>правата</w:t>
      </w:r>
      <w:proofErr w:type="spellEnd"/>
      <w:r w:rsidRPr="00F9463E">
        <w:t xml:space="preserve"> </w:t>
      </w:r>
      <w:proofErr w:type="spellStart"/>
      <w:r w:rsidRPr="00F9463E">
        <w:t>им</w:t>
      </w:r>
      <w:proofErr w:type="spellEnd"/>
      <w:r w:rsidRPr="00F9463E">
        <w:t xml:space="preserve"> в </w:t>
      </w:r>
      <w:proofErr w:type="spellStart"/>
      <w:r w:rsidRPr="00F9463E">
        <w:t>резултат</w:t>
      </w:r>
      <w:proofErr w:type="spellEnd"/>
      <w:r w:rsidRPr="00F9463E">
        <w:t xml:space="preserve"> на </w:t>
      </w:r>
      <w:proofErr w:type="spellStart"/>
      <w:r w:rsidRPr="00F9463E">
        <w:t>конфискация</w:t>
      </w:r>
      <w:proofErr w:type="spellEnd"/>
      <w:r w:rsidRPr="00F9463E">
        <w:t xml:space="preserve"> на </w:t>
      </w:r>
      <w:proofErr w:type="spellStart"/>
      <w:r w:rsidRPr="00F9463E">
        <w:t>тяхна</w:t>
      </w:r>
      <w:proofErr w:type="spellEnd"/>
      <w:r w:rsidRPr="00F9463E">
        <w:t xml:space="preserve"> </w:t>
      </w:r>
      <w:proofErr w:type="spellStart"/>
      <w:r w:rsidRPr="00F9463E">
        <w:t>собственост</w:t>
      </w:r>
      <w:proofErr w:type="spellEnd"/>
      <w:r w:rsidRPr="00F9463E">
        <w:t xml:space="preserve"> на </w:t>
      </w:r>
      <w:proofErr w:type="spellStart"/>
      <w:r w:rsidRPr="00F9463E">
        <w:t>основание</w:t>
      </w:r>
      <w:proofErr w:type="spellEnd"/>
      <w:r w:rsidRPr="00F9463E">
        <w:t xml:space="preserve"> </w:t>
      </w:r>
      <w:proofErr w:type="spellStart"/>
      <w:r w:rsidRPr="00F9463E">
        <w:t>Закона</w:t>
      </w:r>
      <w:proofErr w:type="spellEnd"/>
      <w:r w:rsidRPr="00F9463E">
        <w:t xml:space="preserve"> </w:t>
      </w:r>
      <w:proofErr w:type="spellStart"/>
      <w:r w:rsidRPr="00F9463E">
        <w:t>за</w:t>
      </w:r>
      <w:proofErr w:type="spellEnd"/>
      <w:r w:rsidRPr="00F9463E">
        <w:t xml:space="preserve"> </w:t>
      </w:r>
      <w:proofErr w:type="spellStart"/>
      <w:r w:rsidRPr="00F9463E">
        <w:t>отнемане</w:t>
      </w:r>
      <w:proofErr w:type="spellEnd"/>
      <w:r w:rsidRPr="00F9463E">
        <w:t xml:space="preserve"> в </w:t>
      </w:r>
      <w:proofErr w:type="spellStart"/>
      <w:r w:rsidRPr="00F9463E">
        <w:t>полза</w:t>
      </w:r>
      <w:proofErr w:type="spellEnd"/>
      <w:r w:rsidRPr="00F9463E">
        <w:t xml:space="preserve"> на </w:t>
      </w:r>
      <w:proofErr w:type="spellStart"/>
      <w:r w:rsidRPr="00F9463E">
        <w:t>държавата</w:t>
      </w:r>
      <w:proofErr w:type="spellEnd"/>
      <w:r w:rsidRPr="00F9463E">
        <w:t xml:space="preserve"> на </w:t>
      </w:r>
      <w:proofErr w:type="spellStart"/>
      <w:r w:rsidRPr="00F9463E">
        <w:t>имущество</w:t>
      </w:r>
      <w:proofErr w:type="spellEnd"/>
      <w:r w:rsidRPr="00F9463E">
        <w:t xml:space="preserve">, </w:t>
      </w:r>
      <w:proofErr w:type="spellStart"/>
      <w:r w:rsidRPr="00F9463E">
        <w:t>придобито</w:t>
      </w:r>
      <w:proofErr w:type="spellEnd"/>
      <w:r w:rsidRPr="00F9463E">
        <w:t xml:space="preserve"> от </w:t>
      </w:r>
      <w:proofErr w:type="spellStart"/>
      <w:r w:rsidRPr="00F9463E">
        <w:t>престъпна</w:t>
      </w:r>
      <w:proofErr w:type="spellEnd"/>
      <w:r w:rsidRPr="00F9463E">
        <w:t xml:space="preserve"> </w:t>
      </w:r>
      <w:proofErr w:type="spellStart"/>
      <w:r w:rsidRPr="00F9463E">
        <w:t>дейност</w:t>
      </w:r>
      <w:proofErr w:type="spellEnd"/>
      <w:r w:rsidRPr="00F9463E">
        <w:t xml:space="preserve"> от 2005 г. По четири от </w:t>
      </w:r>
      <w:proofErr w:type="spellStart"/>
      <w:r w:rsidRPr="00F9463E">
        <w:t>случаите</w:t>
      </w:r>
      <w:proofErr w:type="spellEnd"/>
      <w:r w:rsidRPr="00F9463E">
        <w:t xml:space="preserve"> </w:t>
      </w:r>
      <w:proofErr w:type="spellStart"/>
      <w:r w:rsidRPr="00F9463E">
        <w:t>Съдът</w:t>
      </w:r>
      <w:proofErr w:type="spellEnd"/>
      <w:r w:rsidRPr="00F9463E">
        <w:t xml:space="preserve"> </w:t>
      </w:r>
      <w:proofErr w:type="spellStart"/>
      <w:r w:rsidRPr="00F9463E">
        <w:t>намира</w:t>
      </w:r>
      <w:proofErr w:type="spellEnd"/>
      <w:r w:rsidRPr="00F9463E">
        <w:t xml:space="preserve"> </w:t>
      </w:r>
      <w:proofErr w:type="spellStart"/>
      <w:r w:rsidRPr="00F9463E">
        <w:t>нарушение</w:t>
      </w:r>
      <w:proofErr w:type="spellEnd"/>
      <w:r w:rsidRPr="00F9463E">
        <w:t xml:space="preserve"> на </w:t>
      </w:r>
      <w:proofErr w:type="spellStart"/>
      <w:r w:rsidRPr="00F9463E">
        <w:t>чл</w:t>
      </w:r>
      <w:proofErr w:type="spellEnd"/>
      <w:r w:rsidRPr="00F9463E">
        <w:t xml:space="preserve">. 1 от </w:t>
      </w:r>
      <w:proofErr w:type="spellStart"/>
      <w:r w:rsidRPr="00F9463E">
        <w:t>Протокол</w:t>
      </w:r>
      <w:proofErr w:type="spellEnd"/>
      <w:r w:rsidRPr="00F9463E">
        <w:t xml:space="preserve"> 1 – </w:t>
      </w:r>
      <w:proofErr w:type="spellStart"/>
      <w:r w:rsidRPr="00F9463E">
        <w:t>контрол</w:t>
      </w:r>
      <w:proofErr w:type="spellEnd"/>
      <w:r w:rsidRPr="00F9463E">
        <w:t xml:space="preserve"> </w:t>
      </w:r>
      <w:proofErr w:type="spellStart"/>
      <w:r w:rsidRPr="00F9463E">
        <w:t>върху</w:t>
      </w:r>
      <w:proofErr w:type="spellEnd"/>
      <w:r w:rsidRPr="00F9463E">
        <w:t xml:space="preserve"> </w:t>
      </w:r>
      <w:proofErr w:type="spellStart"/>
      <w:r w:rsidRPr="00F9463E">
        <w:t>правото</w:t>
      </w:r>
      <w:proofErr w:type="spellEnd"/>
      <w:r w:rsidRPr="00F9463E">
        <w:t xml:space="preserve"> на </w:t>
      </w:r>
      <w:proofErr w:type="spellStart"/>
      <w:r w:rsidRPr="00F9463E">
        <w:t>мирно</w:t>
      </w:r>
      <w:proofErr w:type="spellEnd"/>
      <w:r w:rsidRPr="00F9463E">
        <w:t xml:space="preserve"> </w:t>
      </w:r>
      <w:proofErr w:type="spellStart"/>
      <w:r w:rsidRPr="00F9463E">
        <w:t>ползване</w:t>
      </w:r>
      <w:proofErr w:type="spellEnd"/>
      <w:r w:rsidRPr="00F9463E">
        <w:t xml:space="preserve"> на </w:t>
      </w:r>
      <w:proofErr w:type="spellStart"/>
      <w:r w:rsidRPr="00F9463E">
        <w:t>собствеността</w:t>
      </w:r>
      <w:proofErr w:type="spellEnd"/>
      <w:r w:rsidRPr="00F9463E">
        <w:t xml:space="preserve">. </w:t>
      </w:r>
      <w:proofErr w:type="spellStart"/>
      <w:r w:rsidRPr="00F9463E">
        <w:t>След</w:t>
      </w:r>
      <w:proofErr w:type="spellEnd"/>
      <w:r w:rsidRPr="00F9463E">
        <w:t xml:space="preserve"> </w:t>
      </w:r>
      <w:proofErr w:type="spellStart"/>
      <w:r w:rsidRPr="00F9463E">
        <w:t>подробен</w:t>
      </w:r>
      <w:proofErr w:type="spellEnd"/>
      <w:r w:rsidRPr="00F9463E">
        <w:t xml:space="preserve"> </w:t>
      </w:r>
      <w:proofErr w:type="spellStart"/>
      <w:r w:rsidRPr="00F9463E">
        <w:t>анализ</w:t>
      </w:r>
      <w:proofErr w:type="spellEnd"/>
      <w:r w:rsidRPr="00F9463E">
        <w:t xml:space="preserve"> на </w:t>
      </w:r>
      <w:proofErr w:type="spellStart"/>
      <w:r w:rsidRPr="00F9463E">
        <w:t>Закона</w:t>
      </w:r>
      <w:proofErr w:type="spellEnd"/>
      <w:r w:rsidRPr="00F9463E">
        <w:t xml:space="preserve"> </w:t>
      </w:r>
      <w:proofErr w:type="spellStart"/>
      <w:r w:rsidRPr="00F9463E">
        <w:t>Съдът</w:t>
      </w:r>
      <w:proofErr w:type="spellEnd"/>
      <w:r w:rsidRPr="00F9463E">
        <w:t xml:space="preserve"> </w:t>
      </w:r>
      <w:proofErr w:type="spellStart"/>
      <w:r w:rsidRPr="00F9463E">
        <w:t>констатира</w:t>
      </w:r>
      <w:proofErr w:type="spellEnd"/>
      <w:r w:rsidRPr="00F9463E">
        <w:t xml:space="preserve">, </w:t>
      </w:r>
      <w:proofErr w:type="spellStart"/>
      <w:r w:rsidRPr="00F9463E">
        <w:t>че</w:t>
      </w:r>
      <w:proofErr w:type="spellEnd"/>
      <w:r w:rsidRPr="00F9463E">
        <w:t xml:space="preserve"> </w:t>
      </w:r>
      <w:proofErr w:type="spellStart"/>
      <w:r w:rsidRPr="00F9463E">
        <w:t>процедурата</w:t>
      </w:r>
      <w:proofErr w:type="spellEnd"/>
      <w:r w:rsidRPr="00F9463E">
        <w:t xml:space="preserve"> </w:t>
      </w:r>
      <w:proofErr w:type="spellStart"/>
      <w:r w:rsidRPr="00F9463E">
        <w:t>като</w:t>
      </w:r>
      <w:proofErr w:type="spellEnd"/>
      <w:r w:rsidRPr="00F9463E">
        <w:t xml:space="preserve"> </w:t>
      </w:r>
      <w:proofErr w:type="spellStart"/>
      <w:r w:rsidRPr="00F9463E">
        <w:t>цяло</w:t>
      </w:r>
      <w:proofErr w:type="spellEnd"/>
      <w:r w:rsidRPr="00F9463E">
        <w:t xml:space="preserve"> е </w:t>
      </w:r>
      <w:proofErr w:type="spellStart"/>
      <w:r w:rsidRPr="00F9463E">
        <w:t>наложила</w:t>
      </w:r>
      <w:proofErr w:type="spellEnd"/>
      <w:r w:rsidRPr="00F9463E">
        <w:t xml:space="preserve"> </w:t>
      </w:r>
      <w:proofErr w:type="spellStart"/>
      <w:r w:rsidRPr="00F9463E">
        <w:t>значителна</w:t>
      </w:r>
      <w:proofErr w:type="spellEnd"/>
      <w:r w:rsidRPr="00F9463E">
        <w:t xml:space="preserve"> </w:t>
      </w:r>
      <w:proofErr w:type="spellStart"/>
      <w:r w:rsidRPr="00F9463E">
        <w:t>тежест</w:t>
      </w:r>
      <w:proofErr w:type="spellEnd"/>
      <w:r w:rsidRPr="00F9463E">
        <w:t xml:space="preserve"> </w:t>
      </w:r>
      <w:proofErr w:type="spellStart"/>
      <w:r w:rsidRPr="00F9463E">
        <w:t>върху</w:t>
      </w:r>
      <w:proofErr w:type="spellEnd"/>
      <w:r w:rsidRPr="00F9463E">
        <w:t xml:space="preserve"> </w:t>
      </w:r>
      <w:proofErr w:type="spellStart"/>
      <w:r w:rsidRPr="00F9463E">
        <w:t>жалбоподателите</w:t>
      </w:r>
      <w:proofErr w:type="spellEnd"/>
      <w:r w:rsidRPr="00F9463E">
        <w:t xml:space="preserve">. </w:t>
      </w:r>
      <w:proofErr w:type="spellStart"/>
      <w:r w:rsidRPr="00F9463E">
        <w:t>Приложното</w:t>
      </w:r>
      <w:proofErr w:type="spellEnd"/>
      <w:r w:rsidRPr="00F9463E">
        <w:t xml:space="preserve"> </w:t>
      </w:r>
      <w:proofErr w:type="spellStart"/>
      <w:r w:rsidRPr="00F9463E">
        <w:t>му</w:t>
      </w:r>
      <w:proofErr w:type="spellEnd"/>
      <w:r w:rsidRPr="00F9463E">
        <w:t xml:space="preserve"> </w:t>
      </w:r>
      <w:proofErr w:type="spellStart"/>
      <w:r w:rsidRPr="00F9463E">
        <w:t>поле</w:t>
      </w:r>
      <w:proofErr w:type="spellEnd"/>
      <w:r w:rsidRPr="00F9463E">
        <w:t xml:space="preserve"> е </w:t>
      </w:r>
      <w:proofErr w:type="spellStart"/>
      <w:r w:rsidRPr="00F9463E">
        <w:t>било</w:t>
      </w:r>
      <w:proofErr w:type="spellEnd"/>
      <w:r w:rsidRPr="00F9463E">
        <w:t xml:space="preserve"> </w:t>
      </w:r>
      <w:proofErr w:type="spellStart"/>
      <w:r w:rsidRPr="00F9463E">
        <w:t>твърде</w:t>
      </w:r>
      <w:proofErr w:type="spellEnd"/>
      <w:r w:rsidRPr="00F9463E">
        <w:t xml:space="preserve"> </w:t>
      </w:r>
      <w:proofErr w:type="spellStart"/>
      <w:r w:rsidRPr="00F9463E">
        <w:t>голямо</w:t>
      </w:r>
      <w:proofErr w:type="spellEnd"/>
      <w:r w:rsidRPr="00F9463E">
        <w:t xml:space="preserve"> с </w:t>
      </w:r>
      <w:proofErr w:type="spellStart"/>
      <w:r w:rsidRPr="00F9463E">
        <w:t>оглед</w:t>
      </w:r>
      <w:proofErr w:type="spellEnd"/>
      <w:r w:rsidRPr="00F9463E">
        <w:t xml:space="preserve"> </w:t>
      </w:r>
      <w:proofErr w:type="spellStart"/>
      <w:r w:rsidRPr="00F9463E">
        <w:t>разглежданите</w:t>
      </w:r>
      <w:proofErr w:type="spellEnd"/>
      <w:r w:rsidRPr="00F9463E">
        <w:t xml:space="preserve"> </w:t>
      </w:r>
      <w:proofErr w:type="spellStart"/>
      <w:r w:rsidRPr="00F9463E">
        <w:t>периоди</w:t>
      </w:r>
      <w:proofErr w:type="spellEnd"/>
      <w:r w:rsidRPr="00F9463E">
        <w:t xml:space="preserve"> от </w:t>
      </w:r>
      <w:proofErr w:type="spellStart"/>
      <w:r w:rsidRPr="00F9463E">
        <w:t>време</w:t>
      </w:r>
      <w:proofErr w:type="spellEnd"/>
      <w:r w:rsidRPr="00F9463E">
        <w:t xml:space="preserve">, </w:t>
      </w:r>
      <w:proofErr w:type="spellStart"/>
      <w:r w:rsidRPr="00F9463E">
        <w:t>както</w:t>
      </w:r>
      <w:proofErr w:type="spellEnd"/>
      <w:r w:rsidRPr="00F9463E">
        <w:t xml:space="preserve"> и </w:t>
      </w:r>
      <w:proofErr w:type="spellStart"/>
      <w:r w:rsidRPr="00F9463E">
        <w:t>видовете</w:t>
      </w:r>
      <w:proofErr w:type="spellEnd"/>
      <w:r w:rsidRPr="00F9463E">
        <w:t xml:space="preserve"> </w:t>
      </w:r>
      <w:proofErr w:type="spellStart"/>
      <w:r w:rsidRPr="00F9463E">
        <w:t>престъпленията</w:t>
      </w:r>
      <w:proofErr w:type="spellEnd"/>
      <w:r w:rsidRPr="00F9463E">
        <w:t xml:space="preserve">, </w:t>
      </w:r>
      <w:proofErr w:type="spellStart"/>
      <w:r w:rsidRPr="00F9463E">
        <w:t>които</w:t>
      </w:r>
      <w:proofErr w:type="spellEnd"/>
      <w:r w:rsidRPr="00F9463E">
        <w:t xml:space="preserve"> </w:t>
      </w:r>
      <w:proofErr w:type="spellStart"/>
      <w:r w:rsidRPr="00F9463E">
        <w:t>могат</w:t>
      </w:r>
      <w:proofErr w:type="spellEnd"/>
      <w:r w:rsidRPr="00F9463E">
        <w:t xml:space="preserve"> </w:t>
      </w:r>
      <w:proofErr w:type="spellStart"/>
      <w:r w:rsidRPr="00F9463E">
        <w:t>да</w:t>
      </w:r>
      <w:proofErr w:type="spellEnd"/>
      <w:r w:rsidRPr="00F9463E">
        <w:t xml:space="preserve"> </w:t>
      </w:r>
      <w:proofErr w:type="spellStart"/>
      <w:r w:rsidRPr="00F9463E">
        <w:t>предизвикат</w:t>
      </w:r>
      <w:proofErr w:type="spellEnd"/>
      <w:r w:rsidRPr="00F9463E">
        <w:t xml:space="preserve"> </w:t>
      </w:r>
      <w:proofErr w:type="spellStart"/>
      <w:r w:rsidRPr="00F9463E">
        <w:t>производство</w:t>
      </w:r>
      <w:proofErr w:type="spellEnd"/>
      <w:r w:rsidRPr="00F9463E">
        <w:t xml:space="preserve"> по </w:t>
      </w:r>
      <w:proofErr w:type="spellStart"/>
      <w:r w:rsidRPr="00F9463E">
        <w:t>конфискация</w:t>
      </w:r>
      <w:proofErr w:type="spellEnd"/>
      <w:r w:rsidRPr="00F9463E">
        <w:t xml:space="preserve">. </w:t>
      </w:r>
      <w:proofErr w:type="spellStart"/>
      <w:r w:rsidRPr="00F9463E">
        <w:t>Доказването</w:t>
      </w:r>
      <w:proofErr w:type="spellEnd"/>
      <w:r w:rsidRPr="00F9463E">
        <w:t xml:space="preserve"> на </w:t>
      </w:r>
      <w:proofErr w:type="spellStart"/>
      <w:r w:rsidRPr="00F9463E">
        <w:t>законния</w:t>
      </w:r>
      <w:proofErr w:type="spellEnd"/>
      <w:r w:rsidRPr="00F9463E">
        <w:t xml:space="preserve"> </w:t>
      </w:r>
      <w:proofErr w:type="spellStart"/>
      <w:r w:rsidRPr="00F9463E">
        <w:t>произход</w:t>
      </w:r>
      <w:proofErr w:type="spellEnd"/>
      <w:r w:rsidRPr="00F9463E">
        <w:t xml:space="preserve"> на </w:t>
      </w:r>
      <w:proofErr w:type="spellStart"/>
      <w:r w:rsidRPr="00F9463E">
        <w:t>активите</w:t>
      </w:r>
      <w:proofErr w:type="spellEnd"/>
      <w:r w:rsidRPr="00F9463E">
        <w:t xml:space="preserve"> и на </w:t>
      </w:r>
      <w:proofErr w:type="spellStart"/>
      <w:r w:rsidRPr="00F9463E">
        <w:t>фактите</w:t>
      </w:r>
      <w:proofErr w:type="spellEnd"/>
      <w:r w:rsidRPr="00F9463E">
        <w:t xml:space="preserve"> по </w:t>
      </w:r>
      <w:proofErr w:type="spellStart"/>
      <w:r w:rsidRPr="00F9463E">
        <w:t>делото</w:t>
      </w:r>
      <w:proofErr w:type="spellEnd"/>
      <w:r w:rsidRPr="00F9463E">
        <w:t xml:space="preserve"> </w:t>
      </w:r>
      <w:proofErr w:type="spellStart"/>
      <w:r w:rsidRPr="00F9463E">
        <w:t>като</w:t>
      </w:r>
      <w:proofErr w:type="spellEnd"/>
      <w:r w:rsidRPr="00F9463E">
        <w:t xml:space="preserve"> </w:t>
      </w:r>
      <w:proofErr w:type="spellStart"/>
      <w:r w:rsidRPr="00F9463E">
        <w:t>цяло</w:t>
      </w:r>
      <w:proofErr w:type="spellEnd"/>
      <w:r w:rsidRPr="00F9463E">
        <w:t xml:space="preserve"> </w:t>
      </w:r>
      <w:proofErr w:type="spellStart"/>
      <w:r w:rsidRPr="00F9463E">
        <w:t>би</w:t>
      </w:r>
      <w:proofErr w:type="spellEnd"/>
      <w:r w:rsidRPr="00F9463E">
        <w:t xml:space="preserve"> </w:t>
      </w:r>
      <w:proofErr w:type="spellStart"/>
      <w:r w:rsidRPr="00F9463E">
        <w:t>могло</w:t>
      </w:r>
      <w:proofErr w:type="spellEnd"/>
      <w:r w:rsidRPr="00F9463E">
        <w:t xml:space="preserve"> </w:t>
      </w:r>
      <w:proofErr w:type="spellStart"/>
      <w:r w:rsidRPr="00F9463E">
        <w:t>да</w:t>
      </w:r>
      <w:proofErr w:type="spellEnd"/>
      <w:r w:rsidRPr="00F9463E">
        <w:t xml:space="preserve"> </w:t>
      </w:r>
      <w:proofErr w:type="spellStart"/>
      <w:r w:rsidRPr="00F9463E">
        <w:t>бъде</w:t>
      </w:r>
      <w:proofErr w:type="spellEnd"/>
      <w:r w:rsidRPr="00F9463E">
        <w:t xml:space="preserve"> </w:t>
      </w:r>
      <w:proofErr w:type="spellStart"/>
      <w:r w:rsidRPr="00F9463E">
        <w:t>трудно</w:t>
      </w:r>
      <w:proofErr w:type="spellEnd"/>
      <w:r w:rsidRPr="00F9463E">
        <w:t xml:space="preserve">, </w:t>
      </w:r>
      <w:proofErr w:type="spellStart"/>
      <w:r w:rsidRPr="00F9463E">
        <w:t>поради</w:t>
      </w:r>
      <w:proofErr w:type="spellEnd"/>
      <w:r w:rsidRPr="00F9463E">
        <w:t xml:space="preserve"> </w:t>
      </w:r>
      <w:proofErr w:type="spellStart"/>
      <w:r w:rsidRPr="00F9463E">
        <w:t>необходимостта</w:t>
      </w:r>
      <w:proofErr w:type="spellEnd"/>
      <w:r w:rsidRPr="00F9463E">
        <w:t xml:space="preserve"> </w:t>
      </w:r>
      <w:proofErr w:type="spellStart"/>
      <w:r w:rsidRPr="00F9463E">
        <w:t>жалбоподателите</w:t>
      </w:r>
      <w:proofErr w:type="spellEnd"/>
      <w:r w:rsidRPr="00F9463E">
        <w:t xml:space="preserve"> </w:t>
      </w:r>
      <w:proofErr w:type="spellStart"/>
      <w:r w:rsidRPr="00F9463E">
        <w:t>да</w:t>
      </w:r>
      <w:proofErr w:type="spellEnd"/>
      <w:r w:rsidRPr="00F9463E">
        <w:t xml:space="preserve"> </w:t>
      </w:r>
      <w:proofErr w:type="spellStart"/>
      <w:r w:rsidRPr="00F9463E">
        <w:t>доказват</w:t>
      </w:r>
      <w:proofErr w:type="spellEnd"/>
      <w:r w:rsidRPr="00F9463E">
        <w:t xml:space="preserve"> </w:t>
      </w:r>
      <w:proofErr w:type="spellStart"/>
      <w:r w:rsidRPr="00F9463E">
        <w:t>своето</w:t>
      </w:r>
      <w:proofErr w:type="spellEnd"/>
      <w:r w:rsidRPr="00F9463E">
        <w:t xml:space="preserve"> </w:t>
      </w:r>
      <w:proofErr w:type="spellStart"/>
      <w:r w:rsidRPr="00F9463E">
        <w:t>финансово</w:t>
      </w:r>
      <w:proofErr w:type="spellEnd"/>
      <w:r w:rsidRPr="00F9463E">
        <w:t xml:space="preserve"> </w:t>
      </w:r>
      <w:proofErr w:type="spellStart"/>
      <w:r w:rsidRPr="00F9463E">
        <w:t>състояние</w:t>
      </w:r>
      <w:proofErr w:type="spellEnd"/>
      <w:r w:rsidRPr="00F9463E">
        <w:t xml:space="preserve"> </w:t>
      </w:r>
      <w:proofErr w:type="spellStart"/>
      <w:r w:rsidRPr="00F9463E">
        <w:t>за</w:t>
      </w:r>
      <w:proofErr w:type="spellEnd"/>
      <w:r w:rsidRPr="00F9463E">
        <w:t xml:space="preserve"> </w:t>
      </w:r>
      <w:proofErr w:type="spellStart"/>
      <w:r w:rsidRPr="00F9463E">
        <w:t>много</w:t>
      </w:r>
      <w:proofErr w:type="spellEnd"/>
      <w:r w:rsidRPr="00F9463E">
        <w:t xml:space="preserve"> </w:t>
      </w:r>
      <w:proofErr w:type="spellStart"/>
      <w:r w:rsidRPr="00F9463E">
        <w:t>години</w:t>
      </w:r>
      <w:proofErr w:type="spellEnd"/>
      <w:r w:rsidRPr="00F9463E">
        <w:t xml:space="preserve"> по-</w:t>
      </w:r>
      <w:proofErr w:type="spellStart"/>
      <w:r w:rsidRPr="00F9463E">
        <w:t>рано</w:t>
      </w:r>
      <w:proofErr w:type="spellEnd"/>
      <w:r w:rsidRPr="00F9463E">
        <w:t xml:space="preserve"> и в </w:t>
      </w:r>
      <w:proofErr w:type="spellStart"/>
      <w:r w:rsidRPr="00F9463E">
        <w:t>светлината</w:t>
      </w:r>
      <w:proofErr w:type="spellEnd"/>
      <w:r w:rsidRPr="00F9463E">
        <w:t xml:space="preserve"> на </w:t>
      </w:r>
      <w:proofErr w:type="spellStart"/>
      <w:r w:rsidRPr="00F9463E">
        <w:t>доказателствените</w:t>
      </w:r>
      <w:proofErr w:type="spellEnd"/>
      <w:r w:rsidRPr="00F9463E">
        <w:t xml:space="preserve"> </w:t>
      </w:r>
      <w:proofErr w:type="spellStart"/>
      <w:r w:rsidRPr="00F9463E">
        <w:t>ограничения</w:t>
      </w:r>
      <w:proofErr w:type="spellEnd"/>
      <w:r w:rsidRPr="00F9463E">
        <w:t xml:space="preserve">. В </w:t>
      </w:r>
      <w:proofErr w:type="spellStart"/>
      <w:r w:rsidRPr="00F9463E">
        <w:t>повечето</w:t>
      </w:r>
      <w:proofErr w:type="spellEnd"/>
      <w:r w:rsidRPr="00F9463E">
        <w:t xml:space="preserve"> </w:t>
      </w:r>
      <w:proofErr w:type="spellStart"/>
      <w:r w:rsidRPr="00F9463E">
        <w:t>случаи</w:t>
      </w:r>
      <w:proofErr w:type="spellEnd"/>
      <w:r w:rsidRPr="00F9463E">
        <w:t xml:space="preserve"> </w:t>
      </w:r>
      <w:proofErr w:type="spellStart"/>
      <w:r w:rsidRPr="00F9463E">
        <w:t>това</w:t>
      </w:r>
      <w:proofErr w:type="spellEnd"/>
      <w:r w:rsidRPr="00F9463E">
        <w:t xml:space="preserve"> е </w:t>
      </w:r>
      <w:proofErr w:type="spellStart"/>
      <w:r w:rsidRPr="00F9463E">
        <w:t>било</w:t>
      </w:r>
      <w:proofErr w:type="spellEnd"/>
      <w:r w:rsidRPr="00F9463E">
        <w:t xml:space="preserve"> по </w:t>
      </w:r>
      <w:proofErr w:type="spellStart"/>
      <w:r w:rsidRPr="00F9463E">
        <w:t>време</w:t>
      </w:r>
      <w:proofErr w:type="spellEnd"/>
      <w:r w:rsidRPr="00F9463E">
        <w:t xml:space="preserve"> на </w:t>
      </w:r>
      <w:proofErr w:type="spellStart"/>
      <w:r w:rsidRPr="00F9463E">
        <w:t>икономически</w:t>
      </w:r>
      <w:proofErr w:type="spellEnd"/>
      <w:r w:rsidRPr="00F9463E">
        <w:t xml:space="preserve"> </w:t>
      </w:r>
      <w:proofErr w:type="spellStart"/>
      <w:r w:rsidRPr="00F9463E">
        <w:t>сътресения</w:t>
      </w:r>
      <w:proofErr w:type="spellEnd"/>
      <w:r w:rsidRPr="00F9463E">
        <w:t xml:space="preserve">, в </w:t>
      </w:r>
      <w:proofErr w:type="spellStart"/>
      <w:r w:rsidRPr="00F9463E">
        <w:t>период</w:t>
      </w:r>
      <w:proofErr w:type="spellEnd"/>
      <w:r w:rsidRPr="00F9463E">
        <w:t xml:space="preserve">, </w:t>
      </w:r>
      <w:proofErr w:type="spellStart"/>
      <w:r w:rsidRPr="00F9463E">
        <w:t>когато</w:t>
      </w:r>
      <w:proofErr w:type="spellEnd"/>
      <w:r w:rsidRPr="00F9463E">
        <w:t xml:space="preserve"> </w:t>
      </w:r>
      <w:proofErr w:type="spellStart"/>
      <w:r w:rsidRPr="00F9463E">
        <w:t>делът</w:t>
      </w:r>
      <w:proofErr w:type="spellEnd"/>
      <w:r w:rsidRPr="00F9463E">
        <w:t xml:space="preserve"> на </w:t>
      </w:r>
      <w:proofErr w:type="spellStart"/>
      <w:r w:rsidRPr="00F9463E">
        <w:t>сивата</w:t>
      </w:r>
      <w:proofErr w:type="spellEnd"/>
      <w:r w:rsidRPr="00F9463E">
        <w:t xml:space="preserve"> </w:t>
      </w:r>
      <w:proofErr w:type="spellStart"/>
      <w:r w:rsidRPr="00F9463E">
        <w:t>икономика</w:t>
      </w:r>
      <w:proofErr w:type="spellEnd"/>
      <w:r w:rsidRPr="00F9463E">
        <w:t xml:space="preserve"> и </w:t>
      </w:r>
      <w:proofErr w:type="spellStart"/>
      <w:r w:rsidRPr="00F9463E">
        <w:t>следователно</w:t>
      </w:r>
      <w:proofErr w:type="spellEnd"/>
      <w:r w:rsidRPr="00F9463E">
        <w:t xml:space="preserve"> на </w:t>
      </w:r>
      <w:proofErr w:type="spellStart"/>
      <w:r w:rsidRPr="00F9463E">
        <w:t>недекларираните</w:t>
      </w:r>
      <w:proofErr w:type="spellEnd"/>
      <w:r w:rsidRPr="00F9463E">
        <w:t xml:space="preserve"> </w:t>
      </w:r>
      <w:proofErr w:type="spellStart"/>
      <w:r w:rsidRPr="00F9463E">
        <w:t>доходи</w:t>
      </w:r>
      <w:proofErr w:type="spellEnd"/>
      <w:r w:rsidRPr="00F9463E">
        <w:t xml:space="preserve"> в </w:t>
      </w:r>
      <w:proofErr w:type="spellStart"/>
      <w:r w:rsidRPr="00F9463E">
        <w:t>България</w:t>
      </w:r>
      <w:proofErr w:type="spellEnd"/>
      <w:r w:rsidRPr="00F9463E">
        <w:t xml:space="preserve"> е </w:t>
      </w:r>
      <w:proofErr w:type="spellStart"/>
      <w:r w:rsidRPr="00F9463E">
        <w:t>бил</w:t>
      </w:r>
      <w:proofErr w:type="spellEnd"/>
      <w:r w:rsidRPr="00F9463E">
        <w:t xml:space="preserve"> </w:t>
      </w:r>
      <w:proofErr w:type="spellStart"/>
      <w:r w:rsidRPr="00F9463E">
        <w:t>относително</w:t>
      </w:r>
      <w:proofErr w:type="spellEnd"/>
      <w:r w:rsidRPr="00F9463E">
        <w:t xml:space="preserve"> </w:t>
      </w:r>
      <w:proofErr w:type="spellStart"/>
      <w:r w:rsidRPr="00F9463E">
        <w:t>висок</w:t>
      </w:r>
      <w:proofErr w:type="spellEnd"/>
      <w:r w:rsidRPr="00F9463E">
        <w:t xml:space="preserve">. В </w:t>
      </w:r>
      <w:proofErr w:type="spellStart"/>
      <w:r w:rsidRPr="00F9463E">
        <w:t>същото</w:t>
      </w:r>
      <w:proofErr w:type="spellEnd"/>
      <w:r w:rsidRPr="00F9463E">
        <w:t xml:space="preserve"> </w:t>
      </w:r>
      <w:proofErr w:type="spellStart"/>
      <w:r w:rsidRPr="00F9463E">
        <w:t>време</w:t>
      </w:r>
      <w:proofErr w:type="spellEnd"/>
      <w:r w:rsidRPr="00F9463E">
        <w:t xml:space="preserve"> </w:t>
      </w:r>
      <w:proofErr w:type="spellStart"/>
      <w:r w:rsidRPr="00F9463E">
        <w:t>Законът</w:t>
      </w:r>
      <w:proofErr w:type="spellEnd"/>
      <w:r w:rsidRPr="00F9463E">
        <w:t xml:space="preserve"> от 2005 г. </w:t>
      </w:r>
      <w:proofErr w:type="spellStart"/>
      <w:r w:rsidRPr="00F9463E">
        <w:t>въвежда</w:t>
      </w:r>
      <w:proofErr w:type="spellEnd"/>
      <w:r w:rsidRPr="00F9463E">
        <w:t xml:space="preserve"> </w:t>
      </w:r>
      <w:proofErr w:type="spellStart"/>
      <w:r w:rsidRPr="00F9463E">
        <w:t>презумпция</w:t>
      </w:r>
      <w:proofErr w:type="spellEnd"/>
      <w:r w:rsidRPr="00F9463E">
        <w:t xml:space="preserve"> </w:t>
      </w:r>
      <w:proofErr w:type="spellStart"/>
      <w:r w:rsidRPr="00F9463E">
        <w:t>за</w:t>
      </w:r>
      <w:proofErr w:type="spellEnd"/>
      <w:r w:rsidRPr="00F9463E">
        <w:t xml:space="preserve"> </w:t>
      </w:r>
      <w:proofErr w:type="spellStart"/>
      <w:r w:rsidRPr="00F9463E">
        <w:t>престъпния</w:t>
      </w:r>
      <w:proofErr w:type="spellEnd"/>
      <w:r w:rsidRPr="00F9463E">
        <w:t xml:space="preserve"> </w:t>
      </w:r>
      <w:proofErr w:type="spellStart"/>
      <w:r w:rsidRPr="00F9463E">
        <w:t>произход</w:t>
      </w:r>
      <w:proofErr w:type="spellEnd"/>
      <w:r w:rsidRPr="00F9463E">
        <w:t xml:space="preserve"> на </w:t>
      </w:r>
      <w:proofErr w:type="spellStart"/>
      <w:r w:rsidRPr="00F9463E">
        <w:t>активите</w:t>
      </w:r>
      <w:proofErr w:type="spellEnd"/>
      <w:r w:rsidRPr="00F9463E">
        <w:t xml:space="preserve">, </w:t>
      </w:r>
      <w:proofErr w:type="spellStart"/>
      <w:r w:rsidRPr="00F9463E">
        <w:t>което</w:t>
      </w:r>
      <w:proofErr w:type="spellEnd"/>
      <w:r w:rsidRPr="00F9463E">
        <w:t xml:space="preserve"> </w:t>
      </w:r>
      <w:proofErr w:type="spellStart"/>
      <w:r w:rsidRPr="00F9463E">
        <w:t>означава</w:t>
      </w:r>
      <w:proofErr w:type="spellEnd"/>
      <w:r w:rsidRPr="00F9463E">
        <w:t xml:space="preserve">, </w:t>
      </w:r>
      <w:proofErr w:type="spellStart"/>
      <w:r w:rsidRPr="00F9463E">
        <w:t>че</w:t>
      </w:r>
      <w:proofErr w:type="spellEnd"/>
      <w:r w:rsidRPr="00F9463E">
        <w:t xml:space="preserve"> </w:t>
      </w:r>
      <w:proofErr w:type="spellStart"/>
      <w:r w:rsidRPr="00F9463E">
        <w:t>властите</w:t>
      </w:r>
      <w:proofErr w:type="spellEnd"/>
      <w:r w:rsidRPr="00F9463E">
        <w:t xml:space="preserve"> </w:t>
      </w:r>
      <w:proofErr w:type="spellStart"/>
      <w:r w:rsidRPr="00F9463E">
        <w:t>не</w:t>
      </w:r>
      <w:proofErr w:type="spellEnd"/>
      <w:r w:rsidRPr="00F9463E">
        <w:t xml:space="preserve"> </w:t>
      </w:r>
      <w:proofErr w:type="spellStart"/>
      <w:r w:rsidRPr="00F9463E">
        <w:t>трябва</w:t>
      </w:r>
      <w:proofErr w:type="spellEnd"/>
      <w:r w:rsidRPr="00F9463E">
        <w:t xml:space="preserve"> </w:t>
      </w:r>
      <w:proofErr w:type="spellStart"/>
      <w:r w:rsidRPr="00F9463E">
        <w:t>да</w:t>
      </w:r>
      <w:proofErr w:type="spellEnd"/>
      <w:r w:rsidRPr="00F9463E">
        <w:t xml:space="preserve"> </w:t>
      </w:r>
      <w:proofErr w:type="spellStart"/>
      <w:r w:rsidRPr="00F9463E">
        <w:t>доказват</w:t>
      </w:r>
      <w:proofErr w:type="spellEnd"/>
      <w:r w:rsidRPr="00F9463E">
        <w:t xml:space="preserve"> </w:t>
      </w:r>
      <w:proofErr w:type="spellStart"/>
      <w:r w:rsidRPr="00F9463E">
        <w:t>този</w:t>
      </w:r>
      <w:proofErr w:type="spellEnd"/>
      <w:r w:rsidRPr="00F9463E">
        <w:t xml:space="preserve"> </w:t>
      </w:r>
      <w:proofErr w:type="spellStart"/>
      <w:r w:rsidRPr="00F9463E">
        <w:t>произход</w:t>
      </w:r>
      <w:proofErr w:type="spellEnd"/>
      <w:r w:rsidRPr="00F9463E">
        <w:t xml:space="preserve">, а </w:t>
      </w:r>
      <w:proofErr w:type="spellStart"/>
      <w:r w:rsidRPr="00F9463E">
        <w:t>могат</w:t>
      </w:r>
      <w:proofErr w:type="spellEnd"/>
      <w:r w:rsidRPr="00F9463E">
        <w:t xml:space="preserve"> </w:t>
      </w:r>
      <w:proofErr w:type="spellStart"/>
      <w:r w:rsidRPr="00F9463E">
        <w:t>да</w:t>
      </w:r>
      <w:proofErr w:type="spellEnd"/>
      <w:r w:rsidRPr="00F9463E">
        <w:t xml:space="preserve"> </w:t>
      </w:r>
      <w:proofErr w:type="spellStart"/>
      <w:r w:rsidRPr="00F9463E">
        <w:t>разчитат</w:t>
      </w:r>
      <w:proofErr w:type="spellEnd"/>
      <w:r w:rsidRPr="00F9463E">
        <w:t xml:space="preserve"> </w:t>
      </w:r>
      <w:proofErr w:type="spellStart"/>
      <w:r w:rsidRPr="00F9463E">
        <w:t>само</w:t>
      </w:r>
      <w:proofErr w:type="spellEnd"/>
      <w:r w:rsidRPr="00F9463E">
        <w:t xml:space="preserve"> на </w:t>
      </w:r>
      <w:proofErr w:type="spellStart"/>
      <w:r w:rsidRPr="00F9463E">
        <w:t>липсата</w:t>
      </w:r>
      <w:proofErr w:type="spellEnd"/>
      <w:r w:rsidRPr="00F9463E">
        <w:t xml:space="preserve"> на </w:t>
      </w:r>
      <w:proofErr w:type="spellStart"/>
      <w:r w:rsidRPr="00F9463E">
        <w:t>законни</w:t>
      </w:r>
      <w:proofErr w:type="spellEnd"/>
      <w:r w:rsidRPr="00F9463E">
        <w:t xml:space="preserve"> </w:t>
      </w:r>
      <w:proofErr w:type="spellStart"/>
      <w:r w:rsidRPr="00F9463E">
        <w:t>доходи</w:t>
      </w:r>
      <w:proofErr w:type="spellEnd"/>
      <w:r w:rsidRPr="00F9463E">
        <w:t xml:space="preserve">. В </w:t>
      </w:r>
      <w:proofErr w:type="spellStart"/>
      <w:r w:rsidRPr="00F9463E">
        <w:t>някои</w:t>
      </w:r>
      <w:proofErr w:type="spellEnd"/>
      <w:r w:rsidRPr="00F9463E">
        <w:t xml:space="preserve"> </w:t>
      </w:r>
      <w:proofErr w:type="spellStart"/>
      <w:r w:rsidRPr="00F9463E">
        <w:t>случаи</w:t>
      </w:r>
      <w:proofErr w:type="spellEnd"/>
      <w:r w:rsidRPr="00F9463E">
        <w:t xml:space="preserve"> </w:t>
      </w:r>
      <w:proofErr w:type="spellStart"/>
      <w:r w:rsidRPr="00F9463E">
        <w:t>това</w:t>
      </w:r>
      <w:proofErr w:type="spellEnd"/>
      <w:r w:rsidRPr="00F9463E">
        <w:t xml:space="preserve"> е </w:t>
      </w:r>
      <w:proofErr w:type="spellStart"/>
      <w:r w:rsidRPr="00F9463E">
        <w:t>довело</w:t>
      </w:r>
      <w:proofErr w:type="spellEnd"/>
      <w:r w:rsidRPr="00F9463E">
        <w:t xml:space="preserve"> </w:t>
      </w:r>
      <w:proofErr w:type="spellStart"/>
      <w:r w:rsidRPr="00F9463E">
        <w:t>до</w:t>
      </w:r>
      <w:proofErr w:type="spellEnd"/>
      <w:r w:rsidRPr="00F9463E">
        <w:t xml:space="preserve"> </w:t>
      </w:r>
      <w:proofErr w:type="spellStart"/>
      <w:r w:rsidRPr="00F9463E">
        <w:t>имплицитно</w:t>
      </w:r>
      <w:proofErr w:type="spellEnd"/>
      <w:r w:rsidRPr="00F9463E">
        <w:t xml:space="preserve"> </w:t>
      </w:r>
      <w:proofErr w:type="spellStart"/>
      <w:r w:rsidRPr="00F9463E">
        <w:t>предположение</w:t>
      </w:r>
      <w:proofErr w:type="spellEnd"/>
      <w:r w:rsidRPr="00F9463E">
        <w:t xml:space="preserve">, </w:t>
      </w:r>
      <w:proofErr w:type="spellStart"/>
      <w:r w:rsidRPr="00F9463E">
        <w:t>без</w:t>
      </w:r>
      <w:proofErr w:type="spellEnd"/>
      <w:r w:rsidRPr="00F9463E">
        <w:t xml:space="preserve"> </w:t>
      </w:r>
      <w:proofErr w:type="spellStart"/>
      <w:r w:rsidRPr="00F9463E">
        <w:t>доказателства</w:t>
      </w:r>
      <w:proofErr w:type="spellEnd"/>
      <w:r w:rsidRPr="00F9463E">
        <w:t xml:space="preserve">, </w:t>
      </w:r>
      <w:proofErr w:type="spellStart"/>
      <w:r w:rsidRPr="00F9463E">
        <w:t>че</w:t>
      </w:r>
      <w:proofErr w:type="spellEnd"/>
      <w:r w:rsidRPr="00F9463E">
        <w:t xml:space="preserve"> </w:t>
      </w:r>
      <w:proofErr w:type="spellStart"/>
      <w:r w:rsidRPr="00F9463E">
        <w:t>жалбоподателите</w:t>
      </w:r>
      <w:proofErr w:type="spellEnd"/>
      <w:r w:rsidRPr="00F9463E">
        <w:t xml:space="preserve"> </w:t>
      </w:r>
      <w:proofErr w:type="spellStart"/>
      <w:r w:rsidRPr="00F9463E">
        <w:t>са</w:t>
      </w:r>
      <w:proofErr w:type="spellEnd"/>
      <w:r w:rsidRPr="00F9463E">
        <w:t xml:space="preserve"> </w:t>
      </w:r>
      <w:proofErr w:type="spellStart"/>
      <w:r w:rsidRPr="00F9463E">
        <w:t>участвали</w:t>
      </w:r>
      <w:proofErr w:type="spellEnd"/>
      <w:r w:rsidRPr="00F9463E">
        <w:t xml:space="preserve"> в </w:t>
      </w:r>
      <w:proofErr w:type="spellStart"/>
      <w:r w:rsidRPr="00F9463E">
        <w:t>друга</w:t>
      </w:r>
      <w:proofErr w:type="spellEnd"/>
      <w:r w:rsidRPr="00F9463E">
        <w:t xml:space="preserve"> </w:t>
      </w:r>
      <w:proofErr w:type="spellStart"/>
      <w:r w:rsidRPr="00F9463E">
        <w:t>престъпна</w:t>
      </w:r>
      <w:proofErr w:type="spellEnd"/>
      <w:r w:rsidRPr="00F9463E">
        <w:t xml:space="preserve"> </w:t>
      </w:r>
      <w:proofErr w:type="spellStart"/>
      <w:r w:rsidRPr="00F9463E">
        <w:t>дейност</w:t>
      </w:r>
      <w:proofErr w:type="spellEnd"/>
      <w:r w:rsidRPr="00F9463E">
        <w:t xml:space="preserve">. </w:t>
      </w:r>
      <w:proofErr w:type="spellStart"/>
      <w:r w:rsidRPr="00F9463E">
        <w:t>Съдът</w:t>
      </w:r>
      <w:proofErr w:type="spellEnd"/>
      <w:r w:rsidRPr="00F9463E">
        <w:t xml:space="preserve"> </w:t>
      </w:r>
      <w:proofErr w:type="spellStart"/>
      <w:r w:rsidRPr="00F9463E">
        <w:t>уточнява</w:t>
      </w:r>
      <w:proofErr w:type="spellEnd"/>
      <w:r w:rsidRPr="00F9463E">
        <w:t xml:space="preserve">, </w:t>
      </w:r>
      <w:proofErr w:type="spellStart"/>
      <w:r w:rsidRPr="00F9463E">
        <w:t>че</w:t>
      </w:r>
      <w:proofErr w:type="spellEnd"/>
      <w:r w:rsidRPr="00F9463E">
        <w:t xml:space="preserve"> </w:t>
      </w:r>
      <w:proofErr w:type="spellStart"/>
      <w:r w:rsidRPr="00F9463E">
        <w:t>подобни</w:t>
      </w:r>
      <w:proofErr w:type="spellEnd"/>
      <w:r w:rsidRPr="00F9463E">
        <w:t xml:space="preserve"> </w:t>
      </w:r>
      <w:proofErr w:type="spellStart"/>
      <w:r w:rsidRPr="00F9463E">
        <w:t>проблеми</w:t>
      </w:r>
      <w:proofErr w:type="spellEnd"/>
      <w:r w:rsidRPr="00F9463E">
        <w:t xml:space="preserve"> на </w:t>
      </w:r>
      <w:proofErr w:type="spellStart"/>
      <w:r w:rsidRPr="00F9463E">
        <w:t>самия</w:t>
      </w:r>
      <w:proofErr w:type="spellEnd"/>
      <w:r w:rsidRPr="00F9463E">
        <w:t xml:space="preserve"> </w:t>
      </w:r>
      <w:proofErr w:type="spellStart"/>
      <w:r w:rsidRPr="00F9463E">
        <w:t>закон</w:t>
      </w:r>
      <w:proofErr w:type="spellEnd"/>
      <w:r w:rsidRPr="00F9463E">
        <w:t xml:space="preserve"> </w:t>
      </w:r>
      <w:proofErr w:type="spellStart"/>
      <w:r w:rsidRPr="00F9463E">
        <w:t>биха</w:t>
      </w:r>
      <w:proofErr w:type="spellEnd"/>
      <w:r w:rsidRPr="00F9463E">
        <w:t xml:space="preserve"> </w:t>
      </w:r>
      <w:proofErr w:type="spellStart"/>
      <w:r w:rsidRPr="00F9463E">
        <w:t>могли</w:t>
      </w:r>
      <w:proofErr w:type="spellEnd"/>
      <w:r w:rsidRPr="00F9463E">
        <w:t xml:space="preserve"> </w:t>
      </w:r>
      <w:proofErr w:type="spellStart"/>
      <w:r w:rsidRPr="00F9463E">
        <w:t>да</w:t>
      </w:r>
      <w:proofErr w:type="spellEnd"/>
      <w:r w:rsidRPr="00F9463E">
        <w:t xml:space="preserve"> </w:t>
      </w:r>
      <w:proofErr w:type="spellStart"/>
      <w:r w:rsidRPr="00F9463E">
        <w:t>наклонят</w:t>
      </w:r>
      <w:proofErr w:type="spellEnd"/>
      <w:r w:rsidRPr="00F9463E">
        <w:t xml:space="preserve"> </w:t>
      </w:r>
      <w:proofErr w:type="spellStart"/>
      <w:r w:rsidRPr="00F9463E">
        <w:t>везните</w:t>
      </w:r>
      <w:proofErr w:type="spellEnd"/>
      <w:r w:rsidRPr="00F9463E">
        <w:t xml:space="preserve"> на </w:t>
      </w:r>
      <w:proofErr w:type="spellStart"/>
      <w:r w:rsidRPr="00F9463E">
        <w:t>съдебните</w:t>
      </w:r>
      <w:proofErr w:type="spellEnd"/>
      <w:r w:rsidRPr="00F9463E">
        <w:t xml:space="preserve"> </w:t>
      </w:r>
      <w:proofErr w:type="spellStart"/>
      <w:r w:rsidRPr="00F9463E">
        <w:t>производства</w:t>
      </w:r>
      <w:proofErr w:type="spellEnd"/>
      <w:r w:rsidRPr="00F9463E">
        <w:t xml:space="preserve"> в </w:t>
      </w:r>
      <w:proofErr w:type="spellStart"/>
      <w:r w:rsidRPr="00F9463E">
        <w:t>полза</w:t>
      </w:r>
      <w:proofErr w:type="spellEnd"/>
      <w:r w:rsidRPr="00F9463E">
        <w:t xml:space="preserve"> на </w:t>
      </w:r>
      <w:proofErr w:type="spellStart"/>
      <w:r w:rsidRPr="00F9463E">
        <w:t>държавата</w:t>
      </w:r>
      <w:proofErr w:type="spellEnd"/>
      <w:r w:rsidRPr="00F9463E">
        <w:t xml:space="preserve">. </w:t>
      </w:r>
      <w:proofErr w:type="spellStart"/>
      <w:r w:rsidRPr="00F9463E">
        <w:t>Поради</w:t>
      </w:r>
      <w:proofErr w:type="spellEnd"/>
      <w:r w:rsidRPr="00F9463E">
        <w:t xml:space="preserve"> </w:t>
      </w:r>
      <w:proofErr w:type="spellStart"/>
      <w:r w:rsidRPr="00F9463E">
        <w:t>това</w:t>
      </w:r>
      <w:proofErr w:type="spellEnd"/>
      <w:r w:rsidRPr="00F9463E">
        <w:t xml:space="preserve"> </w:t>
      </w:r>
      <w:proofErr w:type="gramStart"/>
      <w:r w:rsidRPr="00F9463E">
        <w:t>е  от</w:t>
      </w:r>
      <w:proofErr w:type="gramEnd"/>
      <w:r w:rsidRPr="00F9463E">
        <w:t xml:space="preserve"> </w:t>
      </w:r>
      <w:proofErr w:type="spellStart"/>
      <w:r w:rsidRPr="00F9463E">
        <w:t>съществено</w:t>
      </w:r>
      <w:proofErr w:type="spellEnd"/>
      <w:r w:rsidRPr="00F9463E">
        <w:t xml:space="preserve"> </w:t>
      </w:r>
      <w:proofErr w:type="spellStart"/>
      <w:r w:rsidRPr="00F9463E">
        <w:t>значение</w:t>
      </w:r>
      <w:proofErr w:type="spellEnd"/>
      <w:r w:rsidRPr="00F9463E">
        <w:t xml:space="preserve">  </w:t>
      </w:r>
      <w:proofErr w:type="spellStart"/>
      <w:r w:rsidRPr="00F9463E">
        <w:t>това</w:t>
      </w:r>
      <w:proofErr w:type="spellEnd"/>
      <w:r w:rsidRPr="00F9463E">
        <w:t xml:space="preserve"> </w:t>
      </w:r>
      <w:proofErr w:type="spellStart"/>
      <w:r w:rsidRPr="00F9463E">
        <w:t>предимство</w:t>
      </w:r>
      <w:proofErr w:type="spellEnd"/>
      <w:r w:rsidRPr="00F9463E">
        <w:t xml:space="preserve"> </w:t>
      </w:r>
      <w:proofErr w:type="spellStart"/>
      <w:r w:rsidRPr="00F9463E">
        <w:t>да</w:t>
      </w:r>
      <w:proofErr w:type="spellEnd"/>
      <w:r w:rsidRPr="00F9463E">
        <w:t xml:space="preserve"> се </w:t>
      </w:r>
      <w:proofErr w:type="spellStart"/>
      <w:r w:rsidRPr="00F9463E">
        <w:t>компенсира</w:t>
      </w:r>
      <w:proofErr w:type="spellEnd"/>
      <w:r w:rsidRPr="00F9463E">
        <w:t xml:space="preserve"> по-</w:t>
      </w:r>
      <w:proofErr w:type="spellStart"/>
      <w:r w:rsidRPr="00F9463E">
        <w:t>специално</w:t>
      </w:r>
      <w:proofErr w:type="spellEnd"/>
      <w:r w:rsidRPr="00F9463E">
        <w:t xml:space="preserve"> от </w:t>
      </w:r>
      <w:proofErr w:type="spellStart"/>
      <w:r w:rsidRPr="00F9463E">
        <w:t>задължението</w:t>
      </w:r>
      <w:proofErr w:type="spellEnd"/>
      <w:r w:rsidRPr="00F9463E">
        <w:t xml:space="preserve"> </w:t>
      </w:r>
      <w:proofErr w:type="spellStart"/>
      <w:r w:rsidRPr="00F9463E">
        <w:t>съдилищата</w:t>
      </w:r>
      <w:proofErr w:type="spellEnd"/>
      <w:r w:rsidRPr="00F9463E">
        <w:t xml:space="preserve"> </w:t>
      </w:r>
      <w:proofErr w:type="spellStart"/>
      <w:r w:rsidRPr="00F9463E">
        <w:t>да</w:t>
      </w:r>
      <w:proofErr w:type="spellEnd"/>
      <w:r w:rsidRPr="00F9463E">
        <w:t xml:space="preserve"> се </w:t>
      </w:r>
      <w:proofErr w:type="spellStart"/>
      <w:r w:rsidRPr="00F9463E">
        <w:t>установят</w:t>
      </w:r>
      <w:proofErr w:type="spellEnd"/>
      <w:r w:rsidRPr="00F9463E">
        <w:t xml:space="preserve"> </w:t>
      </w:r>
      <w:proofErr w:type="spellStart"/>
      <w:r w:rsidRPr="00F9463E">
        <w:t>определени</w:t>
      </w:r>
      <w:proofErr w:type="spellEnd"/>
      <w:r w:rsidRPr="00F9463E">
        <w:t xml:space="preserve"> </w:t>
      </w:r>
      <w:proofErr w:type="spellStart"/>
      <w:r w:rsidRPr="00F9463E">
        <w:t>връзки</w:t>
      </w:r>
      <w:proofErr w:type="spellEnd"/>
      <w:r w:rsidRPr="00F9463E">
        <w:t xml:space="preserve"> </w:t>
      </w:r>
      <w:proofErr w:type="spellStart"/>
      <w:r w:rsidRPr="00F9463E">
        <w:t>между</w:t>
      </w:r>
      <w:proofErr w:type="spellEnd"/>
      <w:r w:rsidRPr="00F9463E">
        <w:t xml:space="preserve"> </w:t>
      </w:r>
      <w:proofErr w:type="spellStart"/>
      <w:r w:rsidRPr="00F9463E">
        <w:t>извършеното</w:t>
      </w:r>
      <w:proofErr w:type="spellEnd"/>
      <w:r w:rsidRPr="00F9463E">
        <w:t xml:space="preserve"> </w:t>
      </w:r>
      <w:proofErr w:type="spellStart"/>
      <w:r w:rsidRPr="00F9463E">
        <w:t>престъпление</w:t>
      </w:r>
      <w:proofErr w:type="spellEnd"/>
      <w:r w:rsidRPr="00F9463E">
        <w:t xml:space="preserve"> и </w:t>
      </w:r>
      <w:proofErr w:type="spellStart"/>
      <w:r w:rsidRPr="00F9463E">
        <w:t>източника</w:t>
      </w:r>
      <w:proofErr w:type="spellEnd"/>
      <w:r w:rsidRPr="00F9463E">
        <w:t xml:space="preserve"> на </w:t>
      </w:r>
      <w:proofErr w:type="spellStart"/>
      <w:r w:rsidRPr="00F9463E">
        <w:t>доходи</w:t>
      </w:r>
      <w:proofErr w:type="spellEnd"/>
      <w:r w:rsidRPr="00F9463E">
        <w:t xml:space="preserve">, </w:t>
      </w:r>
      <w:proofErr w:type="spellStart"/>
      <w:r w:rsidRPr="00F9463E">
        <w:t>които</w:t>
      </w:r>
      <w:proofErr w:type="spellEnd"/>
      <w:r w:rsidRPr="00F9463E">
        <w:t xml:space="preserve"> </w:t>
      </w:r>
      <w:proofErr w:type="spellStart"/>
      <w:r w:rsidRPr="00F9463E">
        <w:t>следва</w:t>
      </w:r>
      <w:proofErr w:type="spellEnd"/>
      <w:r w:rsidRPr="00F9463E">
        <w:t xml:space="preserve"> </w:t>
      </w:r>
      <w:proofErr w:type="spellStart"/>
      <w:r w:rsidRPr="00F9463E">
        <w:t>да</w:t>
      </w:r>
      <w:proofErr w:type="spellEnd"/>
      <w:r w:rsidRPr="00F9463E">
        <w:t xml:space="preserve"> </w:t>
      </w:r>
      <w:proofErr w:type="spellStart"/>
      <w:r w:rsidRPr="00F9463E">
        <w:t>бъдат</w:t>
      </w:r>
      <w:proofErr w:type="spellEnd"/>
      <w:r w:rsidRPr="00F9463E">
        <w:t xml:space="preserve"> </w:t>
      </w:r>
      <w:proofErr w:type="spellStart"/>
      <w:r w:rsidRPr="00F9463E">
        <w:t>конфискувани</w:t>
      </w:r>
      <w:proofErr w:type="spellEnd"/>
      <w:r w:rsidRPr="00F9463E">
        <w:t xml:space="preserve">. В </w:t>
      </w:r>
      <w:proofErr w:type="spellStart"/>
      <w:r w:rsidRPr="00F9463E">
        <w:t>случаите</w:t>
      </w:r>
      <w:proofErr w:type="spellEnd"/>
      <w:r w:rsidRPr="00F9463E">
        <w:t xml:space="preserve">, в </w:t>
      </w:r>
      <w:proofErr w:type="spellStart"/>
      <w:r w:rsidRPr="00F9463E">
        <w:t>които</w:t>
      </w:r>
      <w:proofErr w:type="spellEnd"/>
      <w:r w:rsidRPr="00F9463E">
        <w:t xml:space="preserve"> </w:t>
      </w:r>
      <w:proofErr w:type="spellStart"/>
      <w:r w:rsidRPr="00F9463E">
        <w:t>такава</w:t>
      </w:r>
      <w:proofErr w:type="spellEnd"/>
      <w:r w:rsidRPr="00F9463E">
        <w:t xml:space="preserve"> </w:t>
      </w:r>
      <w:proofErr w:type="spellStart"/>
      <w:r w:rsidRPr="00F9463E">
        <w:t>преценка</w:t>
      </w:r>
      <w:proofErr w:type="spellEnd"/>
      <w:r w:rsidRPr="00F9463E">
        <w:t xml:space="preserve"> </w:t>
      </w:r>
      <w:proofErr w:type="spellStart"/>
      <w:r w:rsidRPr="00F9463E">
        <w:t>не</w:t>
      </w:r>
      <w:proofErr w:type="spellEnd"/>
      <w:r w:rsidRPr="00F9463E">
        <w:t xml:space="preserve"> е </w:t>
      </w:r>
      <w:proofErr w:type="spellStart"/>
      <w:r w:rsidRPr="00F9463E">
        <w:t>била</w:t>
      </w:r>
      <w:proofErr w:type="spellEnd"/>
      <w:r w:rsidRPr="00F9463E">
        <w:t xml:space="preserve"> </w:t>
      </w:r>
      <w:proofErr w:type="spellStart"/>
      <w:r w:rsidRPr="00F9463E">
        <w:t>направена</w:t>
      </w:r>
      <w:proofErr w:type="spellEnd"/>
      <w:r w:rsidRPr="00F9463E">
        <w:t xml:space="preserve">, </w:t>
      </w:r>
      <w:proofErr w:type="spellStart"/>
      <w:r w:rsidRPr="00F9463E">
        <w:t>Съдът</w:t>
      </w:r>
      <w:proofErr w:type="spellEnd"/>
      <w:r w:rsidRPr="00F9463E">
        <w:t xml:space="preserve"> </w:t>
      </w:r>
      <w:proofErr w:type="spellStart"/>
      <w:r w:rsidRPr="00F9463E">
        <w:t>приема</w:t>
      </w:r>
      <w:proofErr w:type="spellEnd"/>
      <w:r w:rsidRPr="00F9463E">
        <w:t xml:space="preserve">, </w:t>
      </w:r>
      <w:proofErr w:type="spellStart"/>
      <w:r w:rsidRPr="00F9463E">
        <w:t>че</w:t>
      </w:r>
      <w:proofErr w:type="spellEnd"/>
      <w:r w:rsidRPr="00F9463E">
        <w:t xml:space="preserve"> </w:t>
      </w:r>
      <w:proofErr w:type="spellStart"/>
      <w:r w:rsidRPr="00F9463E">
        <w:t>мотивите</w:t>
      </w:r>
      <w:proofErr w:type="spellEnd"/>
      <w:r w:rsidRPr="00F9463E">
        <w:t xml:space="preserve"> на </w:t>
      </w:r>
      <w:proofErr w:type="spellStart"/>
      <w:r w:rsidRPr="00F9463E">
        <w:t>съдилищата</w:t>
      </w:r>
      <w:proofErr w:type="spellEnd"/>
      <w:r w:rsidRPr="00F9463E">
        <w:t xml:space="preserve"> </w:t>
      </w:r>
      <w:proofErr w:type="spellStart"/>
      <w:r w:rsidRPr="00F9463E">
        <w:t>са</w:t>
      </w:r>
      <w:proofErr w:type="spellEnd"/>
      <w:r w:rsidRPr="00F9463E">
        <w:t xml:space="preserve"> </w:t>
      </w:r>
      <w:proofErr w:type="spellStart"/>
      <w:r w:rsidRPr="00F9463E">
        <w:t>били</w:t>
      </w:r>
      <w:proofErr w:type="spellEnd"/>
      <w:r w:rsidRPr="00F9463E">
        <w:t xml:space="preserve"> </w:t>
      </w:r>
      <w:proofErr w:type="spellStart"/>
      <w:r w:rsidRPr="00F9463E">
        <w:t>произволни</w:t>
      </w:r>
      <w:proofErr w:type="spellEnd"/>
      <w:r w:rsidRPr="00F9463E">
        <w:t xml:space="preserve"> </w:t>
      </w:r>
      <w:proofErr w:type="spellStart"/>
      <w:r w:rsidRPr="00F9463E">
        <w:t>или</w:t>
      </w:r>
      <w:proofErr w:type="spellEnd"/>
      <w:r w:rsidRPr="00F9463E">
        <w:t xml:space="preserve"> </w:t>
      </w:r>
      <w:proofErr w:type="spellStart"/>
      <w:r w:rsidRPr="00F9463E">
        <w:t>явно</w:t>
      </w:r>
      <w:proofErr w:type="spellEnd"/>
      <w:r w:rsidRPr="00F9463E">
        <w:t xml:space="preserve"> </w:t>
      </w:r>
      <w:proofErr w:type="spellStart"/>
      <w:r w:rsidRPr="00F9463E">
        <w:t>неразумни</w:t>
      </w:r>
      <w:proofErr w:type="spellEnd"/>
      <w:r w:rsidRPr="00F9463E">
        <w:t>.</w:t>
      </w:r>
    </w:p>
    <w:p w14:paraId="340377FD" w14:textId="638448FA" w:rsidR="00AF6C95" w:rsidRPr="00AF6C95" w:rsidRDefault="00AF6C95" w:rsidP="00AF6C95">
      <w:pPr>
        <w:pStyle w:val="JuList"/>
        <w:ind w:left="0" w:firstLine="0"/>
        <w:rPr>
          <w:lang w:val="bg-BG"/>
        </w:rPr>
      </w:pPr>
      <w:bookmarkStart w:id="107" w:name="_Hlk103432831"/>
      <w:r>
        <w:rPr>
          <w:szCs w:val="24"/>
          <w:lang w:val="bg-BG"/>
        </w:rPr>
        <w:t>О</w:t>
      </w:r>
      <w:proofErr w:type="spellStart"/>
      <w:r w:rsidRPr="00F9463E">
        <w:rPr>
          <w:szCs w:val="24"/>
        </w:rPr>
        <w:t>плакванията</w:t>
      </w:r>
      <w:proofErr w:type="spellEnd"/>
      <w:r w:rsidRPr="00F9463E">
        <w:rPr>
          <w:szCs w:val="24"/>
        </w:rPr>
        <w:t xml:space="preserve"> по </w:t>
      </w:r>
      <w:proofErr w:type="spellStart"/>
      <w:r w:rsidRPr="00F9463E">
        <w:rPr>
          <w:szCs w:val="24"/>
        </w:rPr>
        <w:t>чл</w:t>
      </w:r>
      <w:proofErr w:type="spellEnd"/>
      <w:r w:rsidRPr="00F9463E">
        <w:rPr>
          <w:szCs w:val="24"/>
        </w:rPr>
        <w:t>. 6</w:t>
      </w:r>
      <w:r w:rsidRPr="00F9463E">
        <w:t>,</w:t>
      </w:r>
      <w:r w:rsidRPr="00F9463E">
        <w:rPr>
          <w:szCs w:val="24"/>
        </w:rPr>
        <w:t xml:space="preserve"> § 2, </w:t>
      </w:r>
      <w:proofErr w:type="spellStart"/>
      <w:r w:rsidRPr="00F9463E">
        <w:rPr>
          <w:szCs w:val="24"/>
        </w:rPr>
        <w:t>чл</w:t>
      </w:r>
      <w:proofErr w:type="spellEnd"/>
      <w:r w:rsidRPr="00F9463E">
        <w:rPr>
          <w:szCs w:val="24"/>
        </w:rPr>
        <w:t xml:space="preserve">. 7 и </w:t>
      </w:r>
      <w:proofErr w:type="spellStart"/>
      <w:r w:rsidRPr="00F9463E">
        <w:rPr>
          <w:szCs w:val="24"/>
        </w:rPr>
        <w:t>чл</w:t>
      </w:r>
      <w:proofErr w:type="spellEnd"/>
      <w:r w:rsidRPr="00F9463E">
        <w:rPr>
          <w:szCs w:val="24"/>
        </w:rPr>
        <w:t xml:space="preserve">. 4 от </w:t>
      </w:r>
      <w:proofErr w:type="spellStart"/>
      <w:r w:rsidRPr="00F9463E">
        <w:rPr>
          <w:szCs w:val="24"/>
        </w:rPr>
        <w:t>Протокол</w:t>
      </w:r>
      <w:proofErr w:type="spellEnd"/>
      <w:r w:rsidRPr="00F9463E">
        <w:rPr>
          <w:szCs w:val="24"/>
        </w:rPr>
        <w:t xml:space="preserve"> № 7 </w:t>
      </w:r>
      <w:r>
        <w:rPr>
          <w:szCs w:val="24"/>
          <w:lang w:val="bg-BG"/>
        </w:rPr>
        <w:t xml:space="preserve">са недопустими </w:t>
      </w:r>
      <w:proofErr w:type="spellStart"/>
      <w:r w:rsidRPr="00F9463E">
        <w:t>като</w:t>
      </w:r>
      <w:proofErr w:type="spellEnd"/>
      <w:r w:rsidRPr="00F9463E">
        <w:t xml:space="preserve"> </w:t>
      </w:r>
      <w:proofErr w:type="spellStart"/>
      <w:r w:rsidRPr="00F9463E">
        <w:rPr>
          <w:szCs w:val="24"/>
        </w:rPr>
        <w:t>несъвместими</w:t>
      </w:r>
      <w:proofErr w:type="spellEnd"/>
      <w:r w:rsidRPr="00F9463E">
        <w:rPr>
          <w:szCs w:val="24"/>
        </w:rPr>
        <w:t xml:space="preserve"> с </w:t>
      </w:r>
      <w:proofErr w:type="spellStart"/>
      <w:r w:rsidRPr="00F9463E">
        <w:rPr>
          <w:szCs w:val="24"/>
        </w:rPr>
        <w:t>Конвенцията</w:t>
      </w:r>
      <w:proofErr w:type="spellEnd"/>
      <w:r w:rsidRPr="00F9463E">
        <w:rPr>
          <w:szCs w:val="24"/>
        </w:rPr>
        <w:t xml:space="preserve"> ratione </w:t>
      </w:r>
      <w:proofErr w:type="spellStart"/>
      <w:r w:rsidRPr="00F9463E">
        <w:rPr>
          <w:szCs w:val="24"/>
        </w:rPr>
        <w:t>materiae</w:t>
      </w:r>
      <w:bookmarkEnd w:id="107"/>
      <w:proofErr w:type="spellEnd"/>
      <w:r w:rsidRPr="00F9463E">
        <w:rPr>
          <w:szCs w:val="24"/>
        </w:rPr>
        <w:t>.</w:t>
      </w:r>
      <w:r>
        <w:rPr>
          <w:szCs w:val="24"/>
          <w:lang w:val="bg-BG"/>
        </w:rPr>
        <w:t xml:space="preserve"> </w:t>
      </w:r>
      <w:hyperlink r:id="rId3003" w:history="1">
        <w:r w:rsidR="005D3502" w:rsidRPr="005D3502">
          <w:rPr>
            <w:rStyle w:val="Hyperlink"/>
            <w:lang w:val="bg-BG"/>
          </w:rPr>
          <w:t>Бюлетин № 62</w:t>
        </w:r>
      </w:hyperlink>
    </w:p>
    <w:p w14:paraId="041EF0AB" w14:textId="5DBE3FFB" w:rsidR="00AF6C95" w:rsidRDefault="00000000" w:rsidP="008F07E2">
      <w:pPr>
        <w:pStyle w:val="JuList"/>
        <w:pBdr>
          <w:bottom w:val="single" w:sz="4" w:space="1" w:color="auto"/>
        </w:pBdr>
        <w:ind w:left="0" w:firstLine="0"/>
        <w:rPr>
          <w:rStyle w:val="sa2b98c15"/>
          <w:i/>
          <w:iCs/>
          <w:sz w:val="22"/>
          <w:szCs w:val="22"/>
        </w:rPr>
      </w:pPr>
      <w:hyperlink r:id="rId3004" w:tgtFrame="_blank" w:history="1">
        <w:r w:rsidR="00AF6C95" w:rsidRPr="003D253F">
          <w:rPr>
            <w:rStyle w:val="Hyperlink"/>
            <w:i/>
            <w:iCs/>
            <w:sz w:val="22"/>
            <w:szCs w:val="22"/>
          </w:rPr>
          <w:t>Todorov and Others v. Bulgaria (nos. 50705/11 and 6 others)</w:t>
        </w:r>
      </w:hyperlink>
    </w:p>
    <w:p w14:paraId="66A95E37" w14:textId="0A90629D" w:rsidR="008F07E2" w:rsidRDefault="008F07E2" w:rsidP="00AF6C95">
      <w:pPr>
        <w:pStyle w:val="JuList"/>
        <w:ind w:left="0" w:firstLine="0"/>
        <w:rPr>
          <w:rStyle w:val="sa2b98c15"/>
          <w:i/>
          <w:iCs/>
          <w:sz w:val="22"/>
          <w:szCs w:val="22"/>
        </w:rPr>
      </w:pPr>
    </w:p>
    <w:p w14:paraId="59743912" w14:textId="782C5EBF" w:rsidR="008F07E2" w:rsidRDefault="008F07E2" w:rsidP="008F07E2">
      <w:pPr>
        <w:pStyle w:val="JuList"/>
        <w:ind w:left="0" w:firstLine="0"/>
        <w:rPr>
          <w:lang w:eastAsia="bg-BG"/>
        </w:rPr>
      </w:pPr>
      <w:proofErr w:type="spellStart"/>
      <w:r w:rsidRPr="00036732">
        <w:rPr>
          <w:lang w:eastAsia="bg-BG"/>
        </w:rPr>
        <w:t>Пълната</w:t>
      </w:r>
      <w:proofErr w:type="spellEnd"/>
      <w:r w:rsidRPr="00036732">
        <w:rPr>
          <w:lang w:eastAsia="bg-BG"/>
        </w:rPr>
        <w:t xml:space="preserve"> </w:t>
      </w:r>
      <w:proofErr w:type="spellStart"/>
      <w:r w:rsidRPr="00036732">
        <w:rPr>
          <w:lang w:eastAsia="bg-BG"/>
        </w:rPr>
        <w:t>конфискация</w:t>
      </w:r>
      <w:proofErr w:type="spellEnd"/>
      <w:r w:rsidRPr="00036732">
        <w:rPr>
          <w:lang w:eastAsia="bg-BG"/>
        </w:rPr>
        <w:t xml:space="preserve"> на </w:t>
      </w:r>
      <w:proofErr w:type="spellStart"/>
      <w:r w:rsidRPr="00036732">
        <w:rPr>
          <w:lang w:eastAsia="bg-BG"/>
        </w:rPr>
        <w:t>сумата</w:t>
      </w:r>
      <w:proofErr w:type="spellEnd"/>
      <w:r w:rsidRPr="00036732">
        <w:rPr>
          <w:lang w:eastAsia="bg-BG"/>
        </w:rPr>
        <w:t xml:space="preserve">, </w:t>
      </w:r>
      <w:proofErr w:type="spellStart"/>
      <w:r w:rsidRPr="00036732">
        <w:rPr>
          <w:lang w:eastAsia="bg-BG"/>
        </w:rPr>
        <w:t>която</w:t>
      </w:r>
      <w:proofErr w:type="spellEnd"/>
      <w:r w:rsidRPr="00036732">
        <w:rPr>
          <w:lang w:eastAsia="bg-BG"/>
        </w:rPr>
        <w:t xml:space="preserve"> </w:t>
      </w:r>
      <w:proofErr w:type="spellStart"/>
      <w:r w:rsidRPr="00036732">
        <w:rPr>
          <w:lang w:eastAsia="bg-BG"/>
        </w:rPr>
        <w:t>жалбоподателя</w:t>
      </w:r>
      <w:r>
        <w:rPr>
          <w:lang w:eastAsia="bg-BG"/>
        </w:rPr>
        <w:t>т</w:t>
      </w:r>
      <w:proofErr w:type="spellEnd"/>
      <w:r w:rsidRPr="00036732">
        <w:rPr>
          <w:lang w:eastAsia="bg-BG"/>
        </w:rPr>
        <w:t xml:space="preserve"> </w:t>
      </w:r>
      <w:proofErr w:type="spellStart"/>
      <w:r w:rsidRPr="00036732">
        <w:rPr>
          <w:lang w:eastAsia="bg-BG"/>
        </w:rPr>
        <w:t>не</w:t>
      </w:r>
      <w:proofErr w:type="spellEnd"/>
      <w:r w:rsidRPr="00036732">
        <w:rPr>
          <w:lang w:eastAsia="bg-BG"/>
        </w:rPr>
        <w:t xml:space="preserve"> е </w:t>
      </w:r>
      <w:proofErr w:type="spellStart"/>
      <w:r w:rsidRPr="00036732">
        <w:rPr>
          <w:lang w:eastAsia="bg-BG"/>
        </w:rPr>
        <w:t>декларирал</w:t>
      </w:r>
      <w:proofErr w:type="spellEnd"/>
      <w:r w:rsidRPr="00036732">
        <w:rPr>
          <w:lang w:eastAsia="bg-BG"/>
        </w:rPr>
        <w:t xml:space="preserve"> </w:t>
      </w:r>
      <w:proofErr w:type="spellStart"/>
      <w:r w:rsidRPr="00036732">
        <w:rPr>
          <w:lang w:eastAsia="bg-BG"/>
        </w:rPr>
        <w:t>пред</w:t>
      </w:r>
      <w:proofErr w:type="spellEnd"/>
      <w:r w:rsidRPr="00036732">
        <w:rPr>
          <w:lang w:eastAsia="bg-BG"/>
        </w:rPr>
        <w:t xml:space="preserve"> </w:t>
      </w:r>
      <w:proofErr w:type="spellStart"/>
      <w:r w:rsidRPr="00036732">
        <w:rPr>
          <w:lang w:eastAsia="bg-BG"/>
        </w:rPr>
        <w:t>митническите</w:t>
      </w:r>
      <w:proofErr w:type="spellEnd"/>
      <w:r w:rsidRPr="00036732">
        <w:rPr>
          <w:lang w:eastAsia="bg-BG"/>
        </w:rPr>
        <w:t xml:space="preserve"> </w:t>
      </w:r>
      <w:proofErr w:type="spellStart"/>
      <w:r w:rsidRPr="00036732">
        <w:rPr>
          <w:lang w:eastAsia="bg-BG"/>
        </w:rPr>
        <w:t>органи</w:t>
      </w:r>
      <w:proofErr w:type="spellEnd"/>
      <w:r>
        <w:rPr>
          <w:lang w:eastAsia="bg-BG"/>
        </w:rPr>
        <w:t>,</w:t>
      </w:r>
      <w:r w:rsidRPr="00036732">
        <w:rPr>
          <w:lang w:eastAsia="bg-BG"/>
        </w:rPr>
        <w:t xml:space="preserve"> </w:t>
      </w:r>
      <w:proofErr w:type="spellStart"/>
      <w:r w:rsidRPr="00036732">
        <w:rPr>
          <w:lang w:eastAsia="bg-BG"/>
        </w:rPr>
        <w:t>като</w:t>
      </w:r>
      <w:proofErr w:type="spellEnd"/>
      <w:r w:rsidRPr="00036732">
        <w:rPr>
          <w:lang w:eastAsia="bg-BG"/>
        </w:rPr>
        <w:t xml:space="preserve"> </w:t>
      </w:r>
      <w:proofErr w:type="spellStart"/>
      <w:r w:rsidRPr="00036732">
        <w:rPr>
          <w:lang w:eastAsia="bg-BG"/>
        </w:rPr>
        <w:t>санкция</w:t>
      </w:r>
      <w:proofErr w:type="spellEnd"/>
      <w:r w:rsidRPr="00036732">
        <w:rPr>
          <w:lang w:eastAsia="bg-BG"/>
        </w:rPr>
        <w:t xml:space="preserve"> </w:t>
      </w:r>
      <w:proofErr w:type="spellStart"/>
      <w:r w:rsidRPr="00036732">
        <w:rPr>
          <w:lang w:eastAsia="bg-BG"/>
        </w:rPr>
        <w:t>за</w:t>
      </w:r>
      <w:proofErr w:type="spellEnd"/>
      <w:r w:rsidRPr="00036732">
        <w:rPr>
          <w:lang w:eastAsia="bg-BG"/>
        </w:rPr>
        <w:t xml:space="preserve"> </w:t>
      </w:r>
      <w:proofErr w:type="spellStart"/>
      <w:r w:rsidRPr="00036732">
        <w:rPr>
          <w:lang w:eastAsia="bg-BG"/>
        </w:rPr>
        <w:t>неизпълнение</w:t>
      </w:r>
      <w:proofErr w:type="spellEnd"/>
      <w:r w:rsidRPr="00036732">
        <w:rPr>
          <w:lang w:eastAsia="bg-BG"/>
        </w:rPr>
        <w:t xml:space="preserve"> на </w:t>
      </w:r>
      <w:proofErr w:type="spellStart"/>
      <w:r w:rsidRPr="00036732">
        <w:rPr>
          <w:lang w:eastAsia="bg-BG"/>
        </w:rPr>
        <w:t>административно</w:t>
      </w:r>
      <w:proofErr w:type="spellEnd"/>
      <w:r w:rsidRPr="00036732">
        <w:rPr>
          <w:lang w:eastAsia="bg-BG"/>
        </w:rPr>
        <w:t xml:space="preserve"> </w:t>
      </w:r>
      <w:proofErr w:type="spellStart"/>
      <w:r w:rsidRPr="00036732">
        <w:rPr>
          <w:lang w:eastAsia="bg-BG"/>
        </w:rPr>
        <w:t>задължение</w:t>
      </w:r>
      <w:proofErr w:type="spellEnd"/>
      <w:r w:rsidRPr="00036732">
        <w:rPr>
          <w:lang w:eastAsia="bg-BG"/>
        </w:rPr>
        <w:t xml:space="preserve"> по </w:t>
      </w:r>
      <w:proofErr w:type="spellStart"/>
      <w:r w:rsidRPr="00036732">
        <w:rPr>
          <w:lang w:eastAsia="bg-BG"/>
        </w:rPr>
        <w:t>непредпазливост</w:t>
      </w:r>
      <w:proofErr w:type="spellEnd"/>
      <w:r w:rsidRPr="00036732">
        <w:rPr>
          <w:lang w:eastAsia="bg-BG"/>
        </w:rPr>
        <w:t xml:space="preserve"> </w:t>
      </w:r>
      <w:proofErr w:type="spellStart"/>
      <w:r w:rsidRPr="00036732">
        <w:rPr>
          <w:lang w:eastAsia="bg-BG"/>
        </w:rPr>
        <w:t>представлява</w:t>
      </w:r>
      <w:proofErr w:type="spellEnd"/>
      <w:r w:rsidRPr="00036732">
        <w:rPr>
          <w:lang w:eastAsia="bg-BG"/>
        </w:rPr>
        <w:t xml:space="preserve"> </w:t>
      </w:r>
      <w:proofErr w:type="spellStart"/>
      <w:r w:rsidRPr="00036732">
        <w:rPr>
          <w:lang w:eastAsia="bg-BG"/>
        </w:rPr>
        <w:t>непропорционална</w:t>
      </w:r>
      <w:proofErr w:type="spellEnd"/>
      <w:r w:rsidRPr="00036732">
        <w:rPr>
          <w:lang w:eastAsia="bg-BG"/>
        </w:rPr>
        <w:t xml:space="preserve"> </w:t>
      </w:r>
      <w:proofErr w:type="spellStart"/>
      <w:r w:rsidRPr="00036732">
        <w:rPr>
          <w:lang w:eastAsia="bg-BG"/>
        </w:rPr>
        <w:t>мярка</w:t>
      </w:r>
      <w:proofErr w:type="spellEnd"/>
      <w:r w:rsidRPr="00036732">
        <w:rPr>
          <w:lang w:eastAsia="bg-BG"/>
        </w:rPr>
        <w:t xml:space="preserve"> и е в </w:t>
      </w:r>
      <w:proofErr w:type="spellStart"/>
      <w:r w:rsidRPr="00036732">
        <w:rPr>
          <w:lang w:eastAsia="bg-BG"/>
        </w:rPr>
        <w:t>нарушение</w:t>
      </w:r>
      <w:proofErr w:type="spellEnd"/>
      <w:r w:rsidRPr="00036732">
        <w:rPr>
          <w:lang w:eastAsia="bg-BG"/>
        </w:rPr>
        <w:t xml:space="preserve"> на </w:t>
      </w:r>
      <w:proofErr w:type="spellStart"/>
      <w:r w:rsidRPr="00036732">
        <w:rPr>
          <w:lang w:eastAsia="bg-BG"/>
        </w:rPr>
        <w:t>правото</w:t>
      </w:r>
      <w:proofErr w:type="spellEnd"/>
      <w:r w:rsidRPr="00036732">
        <w:rPr>
          <w:lang w:eastAsia="bg-BG"/>
        </w:rPr>
        <w:t xml:space="preserve"> на </w:t>
      </w:r>
      <w:proofErr w:type="spellStart"/>
      <w:r w:rsidRPr="00036732">
        <w:rPr>
          <w:lang w:eastAsia="bg-BG"/>
        </w:rPr>
        <w:t>мирно</w:t>
      </w:r>
      <w:proofErr w:type="spellEnd"/>
      <w:r w:rsidRPr="00036732">
        <w:rPr>
          <w:lang w:eastAsia="bg-BG"/>
        </w:rPr>
        <w:t xml:space="preserve"> </w:t>
      </w:r>
      <w:proofErr w:type="spellStart"/>
      <w:r w:rsidRPr="00036732">
        <w:rPr>
          <w:lang w:eastAsia="bg-BG"/>
        </w:rPr>
        <w:t>ползване</w:t>
      </w:r>
      <w:proofErr w:type="spellEnd"/>
      <w:r w:rsidRPr="00036732">
        <w:rPr>
          <w:lang w:eastAsia="bg-BG"/>
        </w:rPr>
        <w:t xml:space="preserve"> на </w:t>
      </w:r>
      <w:proofErr w:type="spellStart"/>
      <w:r w:rsidRPr="00036732">
        <w:rPr>
          <w:lang w:eastAsia="bg-BG"/>
        </w:rPr>
        <w:t>собствеността</w:t>
      </w:r>
      <w:proofErr w:type="spellEnd"/>
      <w:r w:rsidRPr="00036732">
        <w:rPr>
          <w:lang w:eastAsia="bg-BG"/>
        </w:rPr>
        <w:t xml:space="preserve">. </w:t>
      </w:r>
      <w:hyperlink r:id="rId3005" w:history="1">
        <w:r w:rsidR="005D3502" w:rsidRPr="005D3502">
          <w:rPr>
            <w:rStyle w:val="Hyperlink"/>
            <w:lang w:val="bg-BG"/>
          </w:rPr>
          <w:t>Бюлетин № 62</w:t>
        </w:r>
      </w:hyperlink>
    </w:p>
    <w:p w14:paraId="5ABE5442" w14:textId="4C272AE0" w:rsidR="008F07E2" w:rsidRPr="00036732" w:rsidRDefault="008F07E2" w:rsidP="00BF3B42">
      <w:pPr>
        <w:pStyle w:val="JuList"/>
        <w:pBdr>
          <w:bottom w:val="single" w:sz="4" w:space="1" w:color="auto"/>
        </w:pBdr>
        <w:ind w:left="0" w:firstLine="0"/>
        <w:rPr>
          <w:rStyle w:val="Hyperlink"/>
          <w:b/>
          <w:bCs/>
          <w:i/>
          <w:iCs/>
          <w:szCs w:val="24"/>
          <w:lang w:eastAsia="bg-BG"/>
        </w:rPr>
      </w:pPr>
      <w:r>
        <w:rPr>
          <w:rStyle w:val="sa2b98c15"/>
          <w:i/>
          <w:iCs/>
        </w:rPr>
        <w:fldChar w:fldCharType="begin"/>
      </w:r>
      <w:r>
        <w:rPr>
          <w:rStyle w:val="sa2b98c15"/>
          <w:i/>
          <w:iCs/>
        </w:rPr>
        <w:instrText xml:space="preserve"> HYPERLINK "https://hudoc.echr.coe.int/bul" \l "{%22languageisocode%22:[%22BUL%22],%22appno%22:[%2268504/11%22],%22documentcollectionid2%22:[%22CHAMBER%22],%22itemid%22:[%22001-216102%22]}" \t "_blank" </w:instrText>
      </w:r>
      <w:r>
        <w:rPr>
          <w:rStyle w:val="sa2b98c15"/>
          <w:i/>
          <w:iCs/>
        </w:rPr>
      </w:r>
      <w:r>
        <w:rPr>
          <w:rStyle w:val="sa2b98c15"/>
          <w:i/>
          <w:iCs/>
        </w:rPr>
        <w:fldChar w:fldCharType="separate"/>
      </w:r>
      <w:r w:rsidRPr="00036732">
        <w:rPr>
          <w:rStyle w:val="Hyperlink"/>
          <w:i/>
          <w:iCs/>
        </w:rPr>
        <w:t xml:space="preserve">Stoyan Nikolov c. </w:t>
      </w:r>
      <w:proofErr w:type="spellStart"/>
      <w:r w:rsidRPr="00036732">
        <w:rPr>
          <w:rStyle w:val="Hyperlink"/>
          <w:i/>
          <w:iCs/>
        </w:rPr>
        <w:t>Bulgarie</w:t>
      </w:r>
      <w:proofErr w:type="spellEnd"/>
      <w:r w:rsidRPr="00036732">
        <w:rPr>
          <w:rStyle w:val="Hyperlink"/>
          <w:i/>
          <w:iCs/>
        </w:rPr>
        <w:t xml:space="preserve"> (no 68504/11)</w:t>
      </w:r>
    </w:p>
    <w:p w14:paraId="6023D376" w14:textId="72E57B96" w:rsidR="008F07E2" w:rsidRDefault="008F07E2" w:rsidP="00BF3B42">
      <w:pPr>
        <w:pStyle w:val="JuList"/>
        <w:pBdr>
          <w:bottom w:val="single" w:sz="4" w:space="1" w:color="auto"/>
        </w:pBdr>
        <w:ind w:left="0" w:firstLine="0"/>
        <w:rPr>
          <w:rStyle w:val="sa2b98c15"/>
          <w:i/>
          <w:iCs/>
        </w:rPr>
      </w:pPr>
      <w:r>
        <w:rPr>
          <w:rStyle w:val="sa2b98c15"/>
          <w:i/>
          <w:iCs/>
        </w:rPr>
        <w:fldChar w:fldCharType="end"/>
      </w:r>
    </w:p>
    <w:p w14:paraId="68C31A68" w14:textId="77777777" w:rsidR="00BF3B42" w:rsidRPr="003D253F" w:rsidRDefault="00BF3B42" w:rsidP="008F07E2">
      <w:pPr>
        <w:pStyle w:val="JuList"/>
        <w:ind w:left="0" w:firstLine="0"/>
        <w:rPr>
          <w:i/>
          <w:iCs/>
          <w:sz w:val="22"/>
          <w:szCs w:val="22"/>
        </w:rPr>
      </w:pPr>
    </w:p>
    <w:p w14:paraId="5DBC9C9A" w14:textId="117B458F" w:rsidR="00BF3B42" w:rsidRDefault="00BF3B42" w:rsidP="00BF3B42">
      <w:pPr>
        <w:pStyle w:val="JuList"/>
        <w:ind w:left="0" w:firstLine="0"/>
      </w:pPr>
      <w:proofErr w:type="spellStart"/>
      <w:r>
        <w:t>Липсата</w:t>
      </w:r>
      <w:proofErr w:type="spellEnd"/>
      <w:r>
        <w:t xml:space="preserve"> на </w:t>
      </w:r>
      <w:proofErr w:type="spellStart"/>
      <w:r>
        <w:t>разумни</w:t>
      </w:r>
      <w:proofErr w:type="spellEnd"/>
      <w:r>
        <w:t xml:space="preserve"> </w:t>
      </w:r>
      <w:proofErr w:type="spellStart"/>
      <w:r>
        <w:t>възможности</w:t>
      </w:r>
      <w:proofErr w:type="spellEnd"/>
      <w:r>
        <w:t xml:space="preserve"> </w:t>
      </w:r>
      <w:proofErr w:type="spellStart"/>
      <w:r>
        <w:t>да</w:t>
      </w:r>
      <w:proofErr w:type="spellEnd"/>
      <w:r>
        <w:t xml:space="preserve"> се </w:t>
      </w:r>
      <w:proofErr w:type="spellStart"/>
      <w:r>
        <w:t>оспорят</w:t>
      </w:r>
      <w:proofErr w:type="spellEnd"/>
      <w:r>
        <w:t xml:space="preserve"> </w:t>
      </w:r>
      <w:proofErr w:type="spellStart"/>
      <w:r>
        <w:t>извънредните</w:t>
      </w:r>
      <w:proofErr w:type="spellEnd"/>
      <w:r>
        <w:t xml:space="preserve"> </w:t>
      </w:r>
      <w:proofErr w:type="spellStart"/>
      <w:r>
        <w:t>мерки</w:t>
      </w:r>
      <w:proofErr w:type="spellEnd"/>
      <w:r>
        <w:t xml:space="preserve">, </w:t>
      </w:r>
      <w:proofErr w:type="spellStart"/>
      <w:r>
        <w:t>наложени</w:t>
      </w:r>
      <w:proofErr w:type="spellEnd"/>
      <w:r>
        <w:t xml:space="preserve"> от </w:t>
      </w:r>
      <w:proofErr w:type="spellStart"/>
      <w:r>
        <w:t>Централната</w:t>
      </w:r>
      <w:proofErr w:type="spellEnd"/>
      <w:r>
        <w:t xml:space="preserve"> </w:t>
      </w:r>
      <w:proofErr w:type="spellStart"/>
      <w:r>
        <w:t>банка</w:t>
      </w:r>
      <w:proofErr w:type="spellEnd"/>
      <w:r>
        <w:t xml:space="preserve"> на </w:t>
      </w:r>
      <w:proofErr w:type="spellStart"/>
      <w:r>
        <w:t>Словения</w:t>
      </w:r>
      <w:proofErr w:type="spellEnd"/>
      <w:r>
        <w:t xml:space="preserve"> </w:t>
      </w:r>
      <w:proofErr w:type="spellStart"/>
      <w:r>
        <w:t>включващи</w:t>
      </w:r>
      <w:proofErr w:type="spellEnd"/>
      <w:r>
        <w:t xml:space="preserve"> </w:t>
      </w:r>
      <w:proofErr w:type="spellStart"/>
      <w:r>
        <w:t>обезсилване</w:t>
      </w:r>
      <w:proofErr w:type="spellEnd"/>
      <w:r>
        <w:t xml:space="preserve"> на </w:t>
      </w:r>
      <w:proofErr w:type="spellStart"/>
      <w:r>
        <w:t>акциите</w:t>
      </w:r>
      <w:proofErr w:type="spellEnd"/>
      <w:r>
        <w:t xml:space="preserve"> и </w:t>
      </w:r>
      <w:proofErr w:type="spellStart"/>
      <w:r>
        <w:t>облигациите</w:t>
      </w:r>
      <w:proofErr w:type="spellEnd"/>
      <w:r>
        <w:t xml:space="preserve"> на </w:t>
      </w:r>
      <w:proofErr w:type="spellStart"/>
      <w:r>
        <w:t>жалбоподателите</w:t>
      </w:r>
      <w:proofErr w:type="spellEnd"/>
      <w:r>
        <w:t xml:space="preserve"> в </w:t>
      </w:r>
      <w:proofErr w:type="spellStart"/>
      <w:r>
        <w:t>три</w:t>
      </w:r>
      <w:proofErr w:type="spellEnd"/>
      <w:r>
        <w:t xml:space="preserve"> </w:t>
      </w:r>
      <w:proofErr w:type="spellStart"/>
      <w:r>
        <w:t>банки</w:t>
      </w:r>
      <w:proofErr w:type="spellEnd"/>
      <w:r>
        <w:t xml:space="preserve"> </w:t>
      </w:r>
      <w:proofErr w:type="spellStart"/>
      <w:r>
        <w:t>или</w:t>
      </w:r>
      <w:proofErr w:type="spellEnd"/>
      <w:r>
        <w:t xml:space="preserve"> </w:t>
      </w:r>
      <w:proofErr w:type="spellStart"/>
      <w:r>
        <w:t>да</w:t>
      </w:r>
      <w:proofErr w:type="spellEnd"/>
      <w:r>
        <w:t xml:space="preserve"> се </w:t>
      </w:r>
      <w:proofErr w:type="spellStart"/>
      <w:r>
        <w:t>получат</w:t>
      </w:r>
      <w:proofErr w:type="spellEnd"/>
      <w:r>
        <w:t xml:space="preserve"> </w:t>
      </w:r>
      <w:proofErr w:type="spellStart"/>
      <w:r>
        <w:t>обезщетение</w:t>
      </w:r>
      <w:proofErr w:type="spellEnd"/>
      <w:r>
        <w:t xml:space="preserve"> </w:t>
      </w:r>
      <w:proofErr w:type="spellStart"/>
      <w:r>
        <w:t>за</w:t>
      </w:r>
      <w:proofErr w:type="spellEnd"/>
      <w:r>
        <w:t xml:space="preserve"> </w:t>
      </w:r>
      <w:proofErr w:type="spellStart"/>
      <w:r>
        <w:t>претърпените</w:t>
      </w:r>
      <w:proofErr w:type="spellEnd"/>
      <w:r>
        <w:t xml:space="preserve"> от </w:t>
      </w:r>
      <w:proofErr w:type="spellStart"/>
      <w:r>
        <w:t>тях</w:t>
      </w:r>
      <w:proofErr w:type="spellEnd"/>
      <w:r>
        <w:t xml:space="preserve"> </w:t>
      </w:r>
      <w:proofErr w:type="spellStart"/>
      <w:r>
        <w:t>вреди</w:t>
      </w:r>
      <w:proofErr w:type="spellEnd"/>
      <w:r>
        <w:t xml:space="preserve"> </w:t>
      </w:r>
      <w:proofErr w:type="spellStart"/>
      <w:r>
        <w:t>представлява</w:t>
      </w:r>
      <w:proofErr w:type="spellEnd"/>
      <w:r>
        <w:t xml:space="preserve"> </w:t>
      </w:r>
      <w:proofErr w:type="spellStart"/>
      <w:r>
        <w:t>нарушение</w:t>
      </w:r>
      <w:proofErr w:type="spellEnd"/>
      <w:r>
        <w:t xml:space="preserve"> на </w:t>
      </w:r>
      <w:proofErr w:type="spellStart"/>
      <w:r>
        <w:t>чл</w:t>
      </w:r>
      <w:proofErr w:type="spellEnd"/>
      <w:r>
        <w:t xml:space="preserve">. 1 от </w:t>
      </w:r>
      <w:proofErr w:type="spellStart"/>
      <w:r>
        <w:t>Протокол</w:t>
      </w:r>
      <w:proofErr w:type="spellEnd"/>
      <w:r>
        <w:t xml:space="preserve"> 1. </w:t>
      </w:r>
      <w:hyperlink r:id="rId3006" w:history="1">
        <w:r w:rsidR="006448A9" w:rsidRPr="00996E33">
          <w:rPr>
            <w:rStyle w:val="Hyperlink"/>
            <w:lang w:val="bg-BG"/>
          </w:rPr>
          <w:t>Бюлетин № 63</w:t>
        </w:r>
      </w:hyperlink>
    </w:p>
    <w:p w14:paraId="27D0A7F3" w14:textId="686C2785" w:rsidR="00BF3B42" w:rsidRPr="00FB12CE" w:rsidRDefault="00000000" w:rsidP="007525A8">
      <w:pPr>
        <w:pStyle w:val="JuList"/>
        <w:pBdr>
          <w:bottom w:val="single" w:sz="4" w:space="1" w:color="auto"/>
        </w:pBdr>
        <w:ind w:left="0" w:firstLine="0"/>
        <w:rPr>
          <w:i/>
          <w:iCs/>
          <w:lang w:val="en-US"/>
        </w:rPr>
      </w:pPr>
      <w:hyperlink r:id="rId3007" w:history="1">
        <w:r w:rsidR="00BF3B42" w:rsidRPr="001A2EEF">
          <w:rPr>
            <w:rStyle w:val="Hyperlink"/>
            <w:i/>
            <w:iCs/>
            <w:szCs w:val="24"/>
          </w:rPr>
          <w:t>Pintar and Others v. Slovenia (nos.49969/14, 20530/16, 4713/17, 13244/18 and 16311/18)</w:t>
        </w:r>
      </w:hyperlink>
      <w:r w:rsidR="00BF3B42">
        <w:rPr>
          <w:i/>
          <w:iCs/>
          <w:lang w:val="en-US"/>
        </w:rPr>
        <w:t xml:space="preserve"> </w:t>
      </w:r>
    </w:p>
    <w:p w14:paraId="3FB72365" w14:textId="3C6B8D87" w:rsidR="00AF6C95" w:rsidRDefault="00AF6C95" w:rsidP="004F5139">
      <w:pPr>
        <w:pStyle w:val="JuList"/>
        <w:rPr>
          <w:rStyle w:val="normal--char"/>
          <w:szCs w:val="24"/>
          <w:lang w:val="ru-RU"/>
        </w:rPr>
      </w:pPr>
    </w:p>
    <w:p w14:paraId="052143B2" w14:textId="06CDC12B" w:rsidR="00851E22" w:rsidRDefault="007525A8" w:rsidP="007525A8">
      <w:pPr>
        <w:pStyle w:val="JuList"/>
        <w:ind w:left="0" w:firstLine="0"/>
      </w:pPr>
      <w:proofErr w:type="spellStart"/>
      <w:r w:rsidRPr="007525A8">
        <w:lastRenderedPageBreak/>
        <w:t>Замразяването</w:t>
      </w:r>
      <w:proofErr w:type="spellEnd"/>
      <w:r w:rsidRPr="007525A8">
        <w:t xml:space="preserve"> на </w:t>
      </w:r>
      <w:proofErr w:type="spellStart"/>
      <w:r w:rsidRPr="007525A8">
        <w:t>банковите</w:t>
      </w:r>
      <w:proofErr w:type="spellEnd"/>
      <w:r w:rsidRPr="007525A8">
        <w:t xml:space="preserve"> </w:t>
      </w:r>
      <w:proofErr w:type="spellStart"/>
      <w:r w:rsidRPr="007525A8">
        <w:t>сметки</w:t>
      </w:r>
      <w:proofErr w:type="spellEnd"/>
      <w:r w:rsidRPr="007525A8">
        <w:t xml:space="preserve"> на </w:t>
      </w:r>
      <w:proofErr w:type="spellStart"/>
      <w:r w:rsidRPr="007525A8">
        <w:t>жалбоподателите</w:t>
      </w:r>
      <w:proofErr w:type="spellEnd"/>
      <w:r w:rsidRPr="007525A8">
        <w:t xml:space="preserve"> (</w:t>
      </w:r>
      <w:proofErr w:type="spellStart"/>
      <w:r w:rsidRPr="007525A8">
        <w:t>правозащитник</w:t>
      </w:r>
      <w:proofErr w:type="spellEnd"/>
      <w:r w:rsidRPr="007525A8">
        <w:t xml:space="preserve"> и </w:t>
      </w:r>
      <w:proofErr w:type="spellStart"/>
      <w:r w:rsidRPr="007525A8">
        <w:t>неговата</w:t>
      </w:r>
      <w:proofErr w:type="spellEnd"/>
      <w:r w:rsidRPr="007525A8">
        <w:t xml:space="preserve"> </w:t>
      </w:r>
      <w:proofErr w:type="spellStart"/>
      <w:r w:rsidRPr="007525A8">
        <w:t>неправителствена</w:t>
      </w:r>
      <w:proofErr w:type="spellEnd"/>
      <w:r w:rsidRPr="007525A8">
        <w:t xml:space="preserve"> </w:t>
      </w:r>
      <w:proofErr w:type="spellStart"/>
      <w:r w:rsidRPr="007525A8">
        <w:t>организация</w:t>
      </w:r>
      <w:proofErr w:type="spellEnd"/>
      <w:r w:rsidRPr="007525A8">
        <w:t xml:space="preserve">), </w:t>
      </w:r>
      <w:proofErr w:type="spellStart"/>
      <w:r w:rsidRPr="007525A8">
        <w:t>което</w:t>
      </w:r>
      <w:proofErr w:type="spellEnd"/>
      <w:r w:rsidRPr="007525A8">
        <w:t xml:space="preserve"> </w:t>
      </w:r>
      <w:proofErr w:type="spellStart"/>
      <w:r w:rsidRPr="007525A8">
        <w:t>следва</w:t>
      </w:r>
      <w:proofErr w:type="spellEnd"/>
      <w:r w:rsidRPr="007525A8">
        <w:t xml:space="preserve"> </w:t>
      </w:r>
      <w:proofErr w:type="spellStart"/>
      <w:r w:rsidRPr="007525A8">
        <w:t>да</w:t>
      </w:r>
      <w:proofErr w:type="spellEnd"/>
      <w:r w:rsidRPr="007525A8">
        <w:t xml:space="preserve"> се </w:t>
      </w:r>
      <w:proofErr w:type="spellStart"/>
      <w:r w:rsidRPr="007525A8">
        <w:t>разглежда</w:t>
      </w:r>
      <w:proofErr w:type="spellEnd"/>
      <w:r w:rsidRPr="007525A8">
        <w:t xml:space="preserve"> </w:t>
      </w:r>
      <w:proofErr w:type="spellStart"/>
      <w:r w:rsidRPr="007525A8">
        <w:t>като</w:t>
      </w:r>
      <w:proofErr w:type="spellEnd"/>
      <w:r w:rsidRPr="007525A8">
        <w:t xml:space="preserve"> </w:t>
      </w:r>
      <w:proofErr w:type="spellStart"/>
      <w:r w:rsidRPr="007525A8">
        <w:t>мярка</w:t>
      </w:r>
      <w:proofErr w:type="spellEnd"/>
      <w:r w:rsidRPr="007525A8">
        <w:t xml:space="preserve"> </w:t>
      </w:r>
      <w:proofErr w:type="spellStart"/>
      <w:r w:rsidRPr="007525A8">
        <w:t>за</w:t>
      </w:r>
      <w:proofErr w:type="spellEnd"/>
      <w:r w:rsidRPr="007525A8">
        <w:t xml:space="preserve"> </w:t>
      </w:r>
      <w:proofErr w:type="spellStart"/>
      <w:r w:rsidRPr="007525A8">
        <w:t>контрол</w:t>
      </w:r>
      <w:proofErr w:type="spellEnd"/>
      <w:r w:rsidRPr="007525A8">
        <w:t xml:space="preserve"> </w:t>
      </w:r>
      <w:proofErr w:type="spellStart"/>
      <w:r w:rsidRPr="007525A8">
        <w:t>върху</w:t>
      </w:r>
      <w:proofErr w:type="spellEnd"/>
      <w:r w:rsidRPr="007525A8">
        <w:t xml:space="preserve"> </w:t>
      </w:r>
      <w:proofErr w:type="spellStart"/>
      <w:r w:rsidRPr="007525A8">
        <w:t>използването</w:t>
      </w:r>
      <w:proofErr w:type="spellEnd"/>
      <w:r w:rsidRPr="007525A8">
        <w:t xml:space="preserve"> на </w:t>
      </w:r>
      <w:proofErr w:type="spellStart"/>
      <w:r w:rsidRPr="007525A8">
        <w:t>собствеността</w:t>
      </w:r>
      <w:proofErr w:type="spellEnd"/>
      <w:r w:rsidRPr="007525A8">
        <w:t xml:space="preserve">, е </w:t>
      </w:r>
      <w:proofErr w:type="spellStart"/>
      <w:r w:rsidRPr="007525A8">
        <w:t>било</w:t>
      </w:r>
      <w:proofErr w:type="spellEnd"/>
      <w:r w:rsidRPr="007525A8">
        <w:t xml:space="preserve"> </w:t>
      </w:r>
      <w:proofErr w:type="spellStart"/>
      <w:r w:rsidRPr="007525A8">
        <w:t>незаконно</w:t>
      </w:r>
      <w:proofErr w:type="spellEnd"/>
      <w:r w:rsidRPr="007525A8">
        <w:t xml:space="preserve"> </w:t>
      </w:r>
      <w:proofErr w:type="spellStart"/>
      <w:r w:rsidRPr="007525A8">
        <w:t>тъй</w:t>
      </w:r>
      <w:proofErr w:type="spellEnd"/>
      <w:r w:rsidRPr="007525A8">
        <w:t xml:space="preserve"> </w:t>
      </w:r>
      <w:proofErr w:type="spellStart"/>
      <w:r w:rsidRPr="007525A8">
        <w:t>като</w:t>
      </w:r>
      <w:proofErr w:type="spellEnd"/>
      <w:r w:rsidRPr="007525A8">
        <w:t xml:space="preserve"> </w:t>
      </w:r>
      <w:proofErr w:type="spellStart"/>
      <w:r w:rsidRPr="007525A8">
        <w:t>жалбоподателите</w:t>
      </w:r>
      <w:proofErr w:type="spellEnd"/>
      <w:r w:rsidRPr="007525A8">
        <w:t xml:space="preserve"> </w:t>
      </w:r>
      <w:proofErr w:type="spellStart"/>
      <w:r w:rsidRPr="007525A8">
        <w:t>не</w:t>
      </w:r>
      <w:proofErr w:type="spellEnd"/>
      <w:r w:rsidRPr="007525A8">
        <w:t xml:space="preserve"> </w:t>
      </w:r>
      <w:proofErr w:type="spellStart"/>
      <w:r w:rsidRPr="007525A8">
        <w:t>са</w:t>
      </w:r>
      <w:proofErr w:type="spellEnd"/>
      <w:r w:rsidRPr="007525A8">
        <w:t xml:space="preserve"> </w:t>
      </w:r>
      <w:proofErr w:type="spellStart"/>
      <w:r w:rsidRPr="007525A8">
        <w:t>принадлежали</w:t>
      </w:r>
      <w:proofErr w:type="spellEnd"/>
      <w:r w:rsidRPr="007525A8">
        <w:t xml:space="preserve"> </w:t>
      </w:r>
      <w:proofErr w:type="spellStart"/>
      <w:r w:rsidRPr="007525A8">
        <w:t>към</w:t>
      </w:r>
      <w:proofErr w:type="spellEnd"/>
      <w:r w:rsidRPr="007525A8">
        <w:t xml:space="preserve"> </w:t>
      </w:r>
      <w:proofErr w:type="spellStart"/>
      <w:r w:rsidRPr="007525A8">
        <w:t>категориите</w:t>
      </w:r>
      <w:proofErr w:type="spellEnd"/>
      <w:r w:rsidRPr="007525A8">
        <w:t xml:space="preserve"> </w:t>
      </w:r>
      <w:proofErr w:type="spellStart"/>
      <w:r w:rsidRPr="007525A8">
        <w:t>лица</w:t>
      </w:r>
      <w:proofErr w:type="spellEnd"/>
      <w:r w:rsidRPr="007525A8">
        <w:t xml:space="preserve">, по </w:t>
      </w:r>
      <w:proofErr w:type="spellStart"/>
      <w:r w:rsidRPr="007525A8">
        <w:t>отношение</w:t>
      </w:r>
      <w:proofErr w:type="spellEnd"/>
      <w:r w:rsidRPr="007525A8">
        <w:t xml:space="preserve"> на </w:t>
      </w:r>
      <w:proofErr w:type="spellStart"/>
      <w:r w:rsidRPr="007525A8">
        <w:t>които</w:t>
      </w:r>
      <w:proofErr w:type="spellEnd"/>
      <w:r w:rsidRPr="007525A8">
        <w:t xml:space="preserve"> </w:t>
      </w:r>
      <w:proofErr w:type="spellStart"/>
      <w:r w:rsidRPr="007525A8">
        <w:t>може</w:t>
      </w:r>
      <w:proofErr w:type="spellEnd"/>
      <w:r w:rsidRPr="007525A8">
        <w:t xml:space="preserve"> </w:t>
      </w:r>
      <w:proofErr w:type="spellStart"/>
      <w:r w:rsidRPr="007525A8">
        <w:t>да</w:t>
      </w:r>
      <w:proofErr w:type="spellEnd"/>
      <w:r w:rsidRPr="007525A8">
        <w:t xml:space="preserve"> се </w:t>
      </w:r>
      <w:proofErr w:type="spellStart"/>
      <w:r w:rsidRPr="007525A8">
        <w:t>прилага</w:t>
      </w:r>
      <w:proofErr w:type="spellEnd"/>
      <w:r w:rsidRPr="007525A8">
        <w:t xml:space="preserve"> </w:t>
      </w:r>
      <w:proofErr w:type="spellStart"/>
      <w:r w:rsidRPr="007525A8">
        <w:t>мярката</w:t>
      </w:r>
      <w:proofErr w:type="spellEnd"/>
      <w:r w:rsidRPr="007525A8">
        <w:t xml:space="preserve"> </w:t>
      </w:r>
      <w:proofErr w:type="spellStart"/>
      <w:r w:rsidRPr="007525A8">
        <w:t>запор</w:t>
      </w:r>
      <w:proofErr w:type="spellEnd"/>
      <w:r w:rsidRPr="007525A8">
        <w:t xml:space="preserve"> </w:t>
      </w:r>
      <w:proofErr w:type="spellStart"/>
      <w:r w:rsidRPr="007525A8">
        <w:t>съгласно</w:t>
      </w:r>
      <w:proofErr w:type="spellEnd"/>
      <w:r w:rsidRPr="007525A8">
        <w:t xml:space="preserve"> </w:t>
      </w:r>
      <w:proofErr w:type="spellStart"/>
      <w:r w:rsidRPr="007525A8">
        <w:t>вътрешното</w:t>
      </w:r>
      <w:proofErr w:type="spellEnd"/>
      <w:r w:rsidRPr="007525A8">
        <w:t xml:space="preserve"> </w:t>
      </w:r>
      <w:proofErr w:type="spellStart"/>
      <w:r w:rsidRPr="007525A8">
        <w:t>право</w:t>
      </w:r>
      <w:proofErr w:type="spellEnd"/>
      <w:r w:rsidRPr="007525A8">
        <w:t xml:space="preserve">; </w:t>
      </w:r>
      <w:proofErr w:type="spellStart"/>
      <w:r w:rsidRPr="007525A8">
        <w:t>не</w:t>
      </w:r>
      <w:proofErr w:type="spellEnd"/>
      <w:r w:rsidRPr="007525A8">
        <w:t xml:space="preserve"> </w:t>
      </w:r>
      <w:proofErr w:type="spellStart"/>
      <w:r w:rsidRPr="007525A8">
        <w:t>са</w:t>
      </w:r>
      <w:proofErr w:type="spellEnd"/>
      <w:r w:rsidRPr="007525A8">
        <w:t xml:space="preserve"> </w:t>
      </w:r>
      <w:proofErr w:type="spellStart"/>
      <w:r w:rsidRPr="007525A8">
        <w:t>били</w:t>
      </w:r>
      <w:proofErr w:type="spellEnd"/>
      <w:r w:rsidRPr="007525A8">
        <w:t xml:space="preserve"> </w:t>
      </w:r>
      <w:proofErr w:type="spellStart"/>
      <w:r w:rsidRPr="007525A8">
        <w:t>обвинени</w:t>
      </w:r>
      <w:proofErr w:type="spellEnd"/>
      <w:r w:rsidRPr="007525A8">
        <w:t xml:space="preserve"> в </w:t>
      </w:r>
      <w:proofErr w:type="spellStart"/>
      <w:r w:rsidRPr="007525A8">
        <w:t>никакво</w:t>
      </w:r>
      <w:proofErr w:type="spellEnd"/>
      <w:r w:rsidRPr="007525A8">
        <w:t xml:space="preserve"> </w:t>
      </w:r>
      <w:proofErr w:type="spellStart"/>
      <w:r w:rsidRPr="007525A8">
        <w:t>престъпление</w:t>
      </w:r>
      <w:proofErr w:type="spellEnd"/>
      <w:r w:rsidRPr="007525A8">
        <w:t xml:space="preserve"> и от </w:t>
      </w:r>
      <w:proofErr w:type="spellStart"/>
      <w:r w:rsidRPr="007525A8">
        <w:t>материалите</w:t>
      </w:r>
      <w:proofErr w:type="spellEnd"/>
      <w:r w:rsidRPr="007525A8">
        <w:t xml:space="preserve"> по </w:t>
      </w:r>
      <w:proofErr w:type="spellStart"/>
      <w:r w:rsidRPr="007525A8">
        <w:t>делото</w:t>
      </w:r>
      <w:proofErr w:type="spellEnd"/>
      <w:r w:rsidRPr="007525A8">
        <w:t xml:space="preserve"> </w:t>
      </w:r>
      <w:proofErr w:type="spellStart"/>
      <w:r w:rsidRPr="007525A8">
        <w:t>не</w:t>
      </w:r>
      <w:proofErr w:type="spellEnd"/>
      <w:r w:rsidRPr="007525A8">
        <w:t xml:space="preserve"> </w:t>
      </w:r>
      <w:proofErr w:type="spellStart"/>
      <w:r w:rsidRPr="007525A8">
        <w:t>става</w:t>
      </w:r>
      <w:proofErr w:type="spellEnd"/>
      <w:r w:rsidRPr="007525A8">
        <w:t xml:space="preserve"> </w:t>
      </w:r>
      <w:proofErr w:type="spellStart"/>
      <w:r w:rsidRPr="007525A8">
        <w:t>ясно</w:t>
      </w:r>
      <w:proofErr w:type="spellEnd"/>
      <w:r w:rsidRPr="007525A8">
        <w:t xml:space="preserve">, </w:t>
      </w:r>
      <w:proofErr w:type="spellStart"/>
      <w:r w:rsidRPr="007525A8">
        <w:t>че</w:t>
      </w:r>
      <w:proofErr w:type="spellEnd"/>
      <w:r w:rsidRPr="007525A8">
        <w:t xml:space="preserve"> </w:t>
      </w:r>
      <w:proofErr w:type="spellStart"/>
      <w:r w:rsidRPr="007525A8">
        <w:t>те</w:t>
      </w:r>
      <w:proofErr w:type="spellEnd"/>
      <w:r w:rsidRPr="007525A8">
        <w:t xml:space="preserve"> </w:t>
      </w:r>
      <w:proofErr w:type="spellStart"/>
      <w:r w:rsidRPr="007525A8">
        <w:t>биха</w:t>
      </w:r>
      <w:proofErr w:type="spellEnd"/>
      <w:r w:rsidRPr="007525A8">
        <w:t xml:space="preserve"> </w:t>
      </w:r>
      <w:proofErr w:type="spellStart"/>
      <w:r w:rsidRPr="007525A8">
        <w:t>могли</w:t>
      </w:r>
      <w:proofErr w:type="spellEnd"/>
      <w:r w:rsidRPr="007525A8">
        <w:t xml:space="preserve"> </w:t>
      </w:r>
      <w:proofErr w:type="spellStart"/>
      <w:r w:rsidRPr="007525A8">
        <w:t>да</w:t>
      </w:r>
      <w:proofErr w:type="spellEnd"/>
      <w:r w:rsidRPr="007525A8">
        <w:t xml:space="preserve"> </w:t>
      </w:r>
      <w:proofErr w:type="spellStart"/>
      <w:r w:rsidRPr="007525A8">
        <w:t>бъдат</w:t>
      </w:r>
      <w:proofErr w:type="spellEnd"/>
      <w:r w:rsidRPr="007525A8">
        <w:t xml:space="preserve"> „</w:t>
      </w:r>
      <w:proofErr w:type="spellStart"/>
      <w:r w:rsidRPr="007525A8">
        <w:t>лица</w:t>
      </w:r>
      <w:proofErr w:type="spellEnd"/>
      <w:r w:rsidRPr="007525A8">
        <w:t xml:space="preserve">, </w:t>
      </w:r>
      <w:proofErr w:type="spellStart"/>
      <w:r w:rsidRPr="007525A8">
        <w:t>които</w:t>
      </w:r>
      <w:proofErr w:type="spellEnd"/>
      <w:r w:rsidRPr="007525A8">
        <w:t xml:space="preserve"> </w:t>
      </w:r>
      <w:proofErr w:type="spellStart"/>
      <w:r w:rsidRPr="007525A8">
        <w:t>могат</w:t>
      </w:r>
      <w:proofErr w:type="spellEnd"/>
      <w:r w:rsidRPr="007525A8">
        <w:t xml:space="preserve"> </w:t>
      </w:r>
      <w:proofErr w:type="spellStart"/>
      <w:r w:rsidRPr="007525A8">
        <w:t>да</w:t>
      </w:r>
      <w:proofErr w:type="spellEnd"/>
      <w:r w:rsidRPr="007525A8">
        <w:t xml:space="preserve"> </w:t>
      </w:r>
      <w:proofErr w:type="spellStart"/>
      <w:r w:rsidRPr="007525A8">
        <w:t>носят</w:t>
      </w:r>
      <w:proofErr w:type="spellEnd"/>
      <w:r w:rsidRPr="007525A8">
        <w:t xml:space="preserve"> </w:t>
      </w:r>
      <w:proofErr w:type="spellStart"/>
      <w:r w:rsidRPr="007525A8">
        <w:t>материална</w:t>
      </w:r>
      <w:proofErr w:type="spellEnd"/>
      <w:r w:rsidRPr="007525A8">
        <w:t xml:space="preserve"> </w:t>
      </w:r>
      <w:proofErr w:type="spellStart"/>
      <w:r w:rsidRPr="007525A8">
        <w:t>отговорност</w:t>
      </w:r>
      <w:proofErr w:type="spellEnd"/>
      <w:r w:rsidRPr="007525A8">
        <w:t xml:space="preserve">“ </w:t>
      </w:r>
      <w:proofErr w:type="spellStart"/>
      <w:r w:rsidRPr="007525A8">
        <w:t>за</w:t>
      </w:r>
      <w:proofErr w:type="spellEnd"/>
      <w:r w:rsidRPr="007525A8">
        <w:t xml:space="preserve"> </w:t>
      </w:r>
      <w:proofErr w:type="spellStart"/>
      <w:r w:rsidRPr="007525A8">
        <w:t>престъпните</w:t>
      </w:r>
      <w:proofErr w:type="spellEnd"/>
      <w:r w:rsidRPr="007525A8">
        <w:t xml:space="preserve"> </w:t>
      </w:r>
      <w:proofErr w:type="spellStart"/>
      <w:r w:rsidRPr="007525A8">
        <w:t>действия</w:t>
      </w:r>
      <w:proofErr w:type="spellEnd"/>
      <w:r w:rsidRPr="007525A8">
        <w:t xml:space="preserve"> на </w:t>
      </w:r>
      <w:proofErr w:type="spellStart"/>
      <w:r w:rsidRPr="007525A8">
        <w:t>друго</w:t>
      </w:r>
      <w:proofErr w:type="spellEnd"/>
      <w:r w:rsidRPr="007525A8">
        <w:t xml:space="preserve"> </w:t>
      </w:r>
      <w:proofErr w:type="spellStart"/>
      <w:r w:rsidRPr="007525A8">
        <w:t>обвиняемо</w:t>
      </w:r>
      <w:proofErr w:type="spellEnd"/>
      <w:r w:rsidRPr="007525A8">
        <w:t xml:space="preserve"> </w:t>
      </w:r>
      <w:proofErr w:type="spellStart"/>
      <w:r w:rsidRPr="007525A8">
        <w:t>лице</w:t>
      </w:r>
      <w:proofErr w:type="spellEnd"/>
      <w:r w:rsidRPr="007525A8">
        <w:t xml:space="preserve">. </w:t>
      </w:r>
      <w:hyperlink r:id="rId3008"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6B5DB6B0" w14:textId="5A542154" w:rsidR="007525A8" w:rsidRDefault="00000000" w:rsidP="00ED28BE">
      <w:pPr>
        <w:pStyle w:val="JuList"/>
        <w:pBdr>
          <w:bottom w:val="single" w:sz="4" w:space="1" w:color="auto"/>
        </w:pBdr>
        <w:ind w:left="0" w:firstLine="0"/>
        <w:rPr>
          <w:i/>
          <w:szCs w:val="24"/>
          <w:lang w:val="bg-BG"/>
        </w:rPr>
      </w:pPr>
      <w:hyperlink r:id="rId3009" w:history="1">
        <w:proofErr w:type="spellStart"/>
        <w:r w:rsidR="007525A8" w:rsidRPr="002E5197">
          <w:rPr>
            <w:rStyle w:val="Hyperlink"/>
            <w:i/>
            <w:szCs w:val="24"/>
            <w:lang w:val="bg-BG"/>
          </w:rPr>
          <w:t>Democracy</w:t>
        </w:r>
        <w:proofErr w:type="spellEnd"/>
        <w:r w:rsidR="007525A8" w:rsidRPr="002E5197">
          <w:rPr>
            <w:rStyle w:val="Hyperlink"/>
            <w:i/>
            <w:szCs w:val="24"/>
            <w:lang w:val="bg-BG"/>
          </w:rPr>
          <w:t xml:space="preserve"> </w:t>
        </w:r>
        <w:proofErr w:type="spellStart"/>
        <w:r w:rsidR="007525A8" w:rsidRPr="002E5197">
          <w:rPr>
            <w:rStyle w:val="Hyperlink"/>
            <w:i/>
            <w:szCs w:val="24"/>
            <w:lang w:val="bg-BG"/>
          </w:rPr>
          <w:t>and</w:t>
        </w:r>
        <w:proofErr w:type="spellEnd"/>
        <w:r w:rsidR="007525A8" w:rsidRPr="002E5197">
          <w:rPr>
            <w:rStyle w:val="Hyperlink"/>
            <w:i/>
            <w:szCs w:val="24"/>
            <w:lang w:val="bg-BG"/>
          </w:rPr>
          <w:t xml:space="preserve"> </w:t>
        </w:r>
        <w:proofErr w:type="spellStart"/>
        <w:r w:rsidR="007525A8" w:rsidRPr="002E5197">
          <w:rPr>
            <w:rStyle w:val="Hyperlink"/>
            <w:i/>
            <w:szCs w:val="24"/>
            <w:lang w:val="bg-BG"/>
          </w:rPr>
          <w:t>Human</w:t>
        </w:r>
        <w:proofErr w:type="spellEnd"/>
        <w:r w:rsidR="007525A8" w:rsidRPr="002E5197">
          <w:rPr>
            <w:rStyle w:val="Hyperlink"/>
            <w:i/>
            <w:szCs w:val="24"/>
            <w:lang w:val="bg-BG"/>
          </w:rPr>
          <w:t xml:space="preserve"> </w:t>
        </w:r>
        <w:proofErr w:type="spellStart"/>
        <w:r w:rsidR="007525A8" w:rsidRPr="002E5197">
          <w:rPr>
            <w:rStyle w:val="Hyperlink"/>
            <w:i/>
            <w:szCs w:val="24"/>
            <w:lang w:val="bg-BG"/>
          </w:rPr>
          <w:t>Rights</w:t>
        </w:r>
        <w:proofErr w:type="spellEnd"/>
        <w:r w:rsidR="007525A8" w:rsidRPr="002E5197">
          <w:rPr>
            <w:rStyle w:val="Hyperlink"/>
            <w:i/>
            <w:szCs w:val="24"/>
            <w:lang w:val="bg-BG"/>
          </w:rPr>
          <w:t xml:space="preserve"> </w:t>
        </w:r>
        <w:proofErr w:type="spellStart"/>
        <w:r w:rsidR="007525A8" w:rsidRPr="002E5197">
          <w:rPr>
            <w:rStyle w:val="Hyperlink"/>
            <w:i/>
            <w:szCs w:val="24"/>
            <w:lang w:val="bg-BG"/>
          </w:rPr>
          <w:t>Resource</w:t>
        </w:r>
        <w:proofErr w:type="spellEnd"/>
        <w:r w:rsidR="007525A8" w:rsidRPr="002E5197">
          <w:rPr>
            <w:rStyle w:val="Hyperlink"/>
            <w:i/>
            <w:szCs w:val="24"/>
            <w:lang w:val="bg-BG"/>
          </w:rPr>
          <w:t xml:space="preserve"> </w:t>
        </w:r>
        <w:proofErr w:type="spellStart"/>
        <w:r w:rsidR="007525A8" w:rsidRPr="002E5197">
          <w:rPr>
            <w:rStyle w:val="Hyperlink"/>
            <w:i/>
            <w:szCs w:val="24"/>
            <w:lang w:val="bg-BG"/>
          </w:rPr>
          <w:t>Centre</w:t>
        </w:r>
        <w:proofErr w:type="spellEnd"/>
        <w:r w:rsidR="007525A8" w:rsidRPr="002E5197">
          <w:rPr>
            <w:rStyle w:val="Hyperlink"/>
            <w:i/>
            <w:szCs w:val="24"/>
            <w:lang w:val="bg-BG"/>
          </w:rPr>
          <w:t xml:space="preserve"> </w:t>
        </w:r>
        <w:proofErr w:type="spellStart"/>
        <w:r w:rsidR="007525A8" w:rsidRPr="002E5197">
          <w:rPr>
            <w:rStyle w:val="Hyperlink"/>
            <w:i/>
            <w:szCs w:val="24"/>
            <w:lang w:val="bg-BG"/>
          </w:rPr>
          <w:t>and</w:t>
        </w:r>
        <w:proofErr w:type="spellEnd"/>
        <w:r w:rsidR="007525A8" w:rsidRPr="002E5197">
          <w:rPr>
            <w:rStyle w:val="Hyperlink"/>
            <w:i/>
            <w:szCs w:val="24"/>
            <w:lang w:val="bg-BG"/>
          </w:rPr>
          <w:t xml:space="preserve"> </w:t>
        </w:r>
        <w:proofErr w:type="spellStart"/>
        <w:r w:rsidR="007525A8" w:rsidRPr="002E5197">
          <w:rPr>
            <w:rStyle w:val="Hyperlink"/>
            <w:i/>
            <w:szCs w:val="24"/>
            <w:lang w:val="bg-BG"/>
          </w:rPr>
          <w:t>Mustafayev</w:t>
        </w:r>
        <w:proofErr w:type="spellEnd"/>
        <w:r w:rsidR="007525A8" w:rsidRPr="002E5197">
          <w:rPr>
            <w:rStyle w:val="Hyperlink"/>
            <w:i/>
            <w:szCs w:val="24"/>
            <w:lang w:val="bg-BG"/>
          </w:rPr>
          <w:t xml:space="preserve"> v. </w:t>
        </w:r>
        <w:proofErr w:type="spellStart"/>
        <w:r w:rsidR="007525A8" w:rsidRPr="002E5197">
          <w:rPr>
            <w:rStyle w:val="Hyperlink"/>
            <w:i/>
            <w:szCs w:val="24"/>
            <w:lang w:val="bg-BG"/>
          </w:rPr>
          <w:t>Azerbaijan</w:t>
        </w:r>
        <w:proofErr w:type="spellEnd"/>
      </w:hyperlink>
      <w:r w:rsidR="007525A8" w:rsidRPr="002E5197">
        <w:rPr>
          <w:i/>
          <w:szCs w:val="24"/>
          <w:lang w:val="bg-BG"/>
        </w:rPr>
        <w:t xml:space="preserve"> (</w:t>
      </w:r>
      <w:proofErr w:type="spellStart"/>
      <w:r w:rsidR="007525A8" w:rsidRPr="002E5197">
        <w:rPr>
          <w:i/>
          <w:szCs w:val="24"/>
          <w:lang w:val="bg-BG"/>
        </w:rPr>
        <w:t>nos</w:t>
      </w:r>
      <w:proofErr w:type="spellEnd"/>
      <w:r w:rsidR="007525A8" w:rsidRPr="002E5197">
        <w:rPr>
          <w:i/>
          <w:szCs w:val="24"/>
          <w:lang w:val="bg-BG"/>
        </w:rPr>
        <w:t>. </w:t>
      </w:r>
      <w:hyperlink w:tgtFrame="_blank" w:history="1">
        <w:r w:rsidR="007525A8" w:rsidRPr="002E5197">
          <w:rPr>
            <w:i/>
            <w:szCs w:val="24"/>
            <w:lang w:val="bg-BG"/>
          </w:rPr>
          <w:t>74288/14</w:t>
        </w:r>
      </w:hyperlink>
      <w:r w:rsidR="007525A8" w:rsidRPr="002E5197">
        <w:rPr>
          <w:i/>
          <w:szCs w:val="24"/>
          <w:lang w:val="bg-BG"/>
        </w:rPr>
        <w:t> </w:t>
      </w:r>
      <w:proofErr w:type="spellStart"/>
      <w:r w:rsidR="007525A8" w:rsidRPr="002E5197">
        <w:rPr>
          <w:i/>
          <w:szCs w:val="24"/>
          <w:lang w:val="bg-BG"/>
        </w:rPr>
        <w:t>and</w:t>
      </w:r>
      <w:proofErr w:type="spellEnd"/>
      <w:r w:rsidR="007525A8" w:rsidRPr="002E5197">
        <w:rPr>
          <w:i/>
          <w:szCs w:val="24"/>
          <w:lang w:val="bg-BG"/>
        </w:rPr>
        <w:t> 64568/16)</w:t>
      </w:r>
    </w:p>
    <w:p w14:paraId="688F846E" w14:textId="64D865E5" w:rsidR="00ED28BE" w:rsidRDefault="00ED28BE" w:rsidP="007525A8">
      <w:pPr>
        <w:pStyle w:val="JuList"/>
        <w:ind w:left="0" w:firstLine="0"/>
        <w:rPr>
          <w:i/>
          <w:szCs w:val="24"/>
          <w:lang w:val="bg-BG"/>
        </w:rPr>
      </w:pPr>
    </w:p>
    <w:p w14:paraId="4C3AF4D4" w14:textId="71592790" w:rsidR="00ED28BE" w:rsidRPr="005D66BC" w:rsidRDefault="00ED28BE" w:rsidP="00ED28BE">
      <w:pPr>
        <w:pStyle w:val="JuList"/>
        <w:ind w:left="0" w:firstLine="0"/>
      </w:pPr>
      <w:proofErr w:type="spellStart"/>
      <w:r w:rsidRPr="005D66BC">
        <w:t>Фактът</w:t>
      </w:r>
      <w:proofErr w:type="spellEnd"/>
      <w:r w:rsidRPr="005D66BC">
        <w:t xml:space="preserve">, </w:t>
      </w:r>
      <w:proofErr w:type="spellStart"/>
      <w:r w:rsidRPr="005D66BC">
        <w:t>че</w:t>
      </w:r>
      <w:proofErr w:type="spellEnd"/>
      <w:r w:rsidRPr="005D66BC">
        <w:t xml:space="preserve"> жалбоподателката е </w:t>
      </w:r>
      <w:proofErr w:type="spellStart"/>
      <w:r w:rsidRPr="005D66BC">
        <w:t>извършила</w:t>
      </w:r>
      <w:proofErr w:type="spellEnd"/>
      <w:r w:rsidRPr="005D66BC">
        <w:t xml:space="preserve"> </w:t>
      </w:r>
      <w:proofErr w:type="spellStart"/>
      <w:r w:rsidRPr="005D66BC">
        <w:t>подобрения</w:t>
      </w:r>
      <w:proofErr w:type="spellEnd"/>
      <w:r w:rsidRPr="005D66BC">
        <w:t xml:space="preserve"> в </w:t>
      </w:r>
      <w:proofErr w:type="spellStart"/>
      <w:r w:rsidRPr="005D66BC">
        <w:t>незаконно</w:t>
      </w:r>
      <w:proofErr w:type="spellEnd"/>
      <w:r w:rsidRPr="005D66BC">
        <w:t xml:space="preserve"> </w:t>
      </w:r>
      <w:proofErr w:type="spellStart"/>
      <w:r w:rsidRPr="005D66BC">
        <w:t>построена</w:t>
      </w:r>
      <w:proofErr w:type="spellEnd"/>
      <w:r w:rsidRPr="005D66BC">
        <w:t xml:space="preserve"> </w:t>
      </w:r>
      <w:proofErr w:type="spellStart"/>
      <w:r w:rsidRPr="005D66BC">
        <w:t>къща</w:t>
      </w:r>
      <w:proofErr w:type="spellEnd"/>
      <w:r w:rsidRPr="005D66BC">
        <w:t xml:space="preserve">, </w:t>
      </w:r>
      <w:proofErr w:type="spellStart"/>
      <w:r w:rsidRPr="005D66BC">
        <w:t>закупена</w:t>
      </w:r>
      <w:proofErr w:type="spellEnd"/>
      <w:r w:rsidRPr="005D66BC">
        <w:t xml:space="preserve"> от </w:t>
      </w:r>
      <w:proofErr w:type="spellStart"/>
      <w:r w:rsidRPr="005D66BC">
        <w:t>нея</w:t>
      </w:r>
      <w:proofErr w:type="spellEnd"/>
      <w:r w:rsidRPr="005D66BC">
        <w:t xml:space="preserve"> и </w:t>
      </w:r>
      <w:proofErr w:type="spellStart"/>
      <w:r w:rsidRPr="005D66BC">
        <w:t>липсата</w:t>
      </w:r>
      <w:proofErr w:type="spellEnd"/>
      <w:r w:rsidRPr="005D66BC">
        <w:t xml:space="preserve"> на </w:t>
      </w:r>
      <w:proofErr w:type="spellStart"/>
      <w:r w:rsidRPr="005D66BC">
        <w:t>реакция</w:t>
      </w:r>
      <w:proofErr w:type="spellEnd"/>
      <w:r w:rsidRPr="005D66BC">
        <w:t xml:space="preserve"> от </w:t>
      </w:r>
      <w:proofErr w:type="spellStart"/>
      <w:r w:rsidRPr="005D66BC">
        <w:t>страна</w:t>
      </w:r>
      <w:proofErr w:type="spellEnd"/>
      <w:r w:rsidRPr="005D66BC">
        <w:t xml:space="preserve"> на </w:t>
      </w:r>
      <w:proofErr w:type="spellStart"/>
      <w:r w:rsidRPr="005D66BC">
        <w:t>властите</w:t>
      </w:r>
      <w:proofErr w:type="spellEnd"/>
      <w:r w:rsidRPr="005D66BC">
        <w:t xml:space="preserve"> </w:t>
      </w:r>
      <w:proofErr w:type="spellStart"/>
      <w:r w:rsidRPr="005D66BC">
        <w:t>за</w:t>
      </w:r>
      <w:proofErr w:type="spellEnd"/>
      <w:r w:rsidRPr="005D66BC">
        <w:t xml:space="preserve"> </w:t>
      </w:r>
      <w:proofErr w:type="spellStart"/>
      <w:r w:rsidRPr="005D66BC">
        <w:t>определен</w:t>
      </w:r>
      <w:proofErr w:type="spellEnd"/>
      <w:r w:rsidRPr="005D66BC">
        <w:t xml:space="preserve"> </w:t>
      </w:r>
      <w:proofErr w:type="spellStart"/>
      <w:r w:rsidRPr="005D66BC">
        <w:t>период</w:t>
      </w:r>
      <w:proofErr w:type="spellEnd"/>
      <w:r w:rsidRPr="005D66BC">
        <w:t xml:space="preserve"> от </w:t>
      </w:r>
      <w:proofErr w:type="spellStart"/>
      <w:r w:rsidRPr="005D66BC">
        <w:t>време</w:t>
      </w:r>
      <w:proofErr w:type="spellEnd"/>
      <w:r w:rsidRPr="005D66BC">
        <w:t xml:space="preserve"> </w:t>
      </w:r>
      <w:proofErr w:type="spellStart"/>
      <w:r w:rsidRPr="005D66BC">
        <w:t>не</w:t>
      </w:r>
      <w:proofErr w:type="spellEnd"/>
      <w:r w:rsidRPr="005D66BC">
        <w:t xml:space="preserve"> е </w:t>
      </w:r>
      <w:proofErr w:type="spellStart"/>
      <w:r w:rsidRPr="005D66BC">
        <w:t>основание</w:t>
      </w:r>
      <w:proofErr w:type="spellEnd"/>
      <w:r w:rsidRPr="005D66BC">
        <w:t xml:space="preserve"> </w:t>
      </w:r>
      <w:proofErr w:type="spellStart"/>
      <w:r w:rsidRPr="005D66BC">
        <w:t>да</w:t>
      </w:r>
      <w:proofErr w:type="spellEnd"/>
      <w:r w:rsidRPr="005D66BC">
        <w:t xml:space="preserve"> се </w:t>
      </w:r>
      <w:proofErr w:type="spellStart"/>
      <w:r w:rsidRPr="005D66BC">
        <w:t>счита</w:t>
      </w:r>
      <w:proofErr w:type="spellEnd"/>
      <w:r w:rsidRPr="005D66BC">
        <w:t xml:space="preserve">, </w:t>
      </w:r>
      <w:proofErr w:type="spellStart"/>
      <w:r w:rsidRPr="005D66BC">
        <w:t>че</w:t>
      </w:r>
      <w:proofErr w:type="spellEnd"/>
      <w:r w:rsidRPr="005D66BC">
        <w:t xml:space="preserve"> е </w:t>
      </w:r>
      <w:proofErr w:type="spellStart"/>
      <w:r w:rsidRPr="005D66BC">
        <w:t>нямало</w:t>
      </w:r>
      <w:proofErr w:type="spellEnd"/>
      <w:r w:rsidRPr="005D66BC">
        <w:t xml:space="preserve"> </w:t>
      </w:r>
      <w:proofErr w:type="spellStart"/>
      <w:r w:rsidRPr="005D66BC">
        <w:t>да</w:t>
      </w:r>
      <w:proofErr w:type="spellEnd"/>
      <w:r w:rsidRPr="005D66BC">
        <w:t xml:space="preserve"> </w:t>
      </w:r>
      <w:proofErr w:type="spellStart"/>
      <w:r w:rsidRPr="005D66BC">
        <w:t>започне</w:t>
      </w:r>
      <w:proofErr w:type="spellEnd"/>
      <w:r w:rsidRPr="005D66BC">
        <w:t xml:space="preserve"> </w:t>
      </w:r>
      <w:proofErr w:type="spellStart"/>
      <w:r w:rsidRPr="005D66BC">
        <w:t>производство</w:t>
      </w:r>
      <w:proofErr w:type="spellEnd"/>
      <w:r w:rsidRPr="005D66BC">
        <w:t xml:space="preserve"> по </w:t>
      </w:r>
      <w:proofErr w:type="spellStart"/>
      <w:r w:rsidRPr="005D66BC">
        <w:t>събаряне</w:t>
      </w:r>
      <w:proofErr w:type="spellEnd"/>
      <w:r w:rsidRPr="005D66BC">
        <w:t xml:space="preserve"> на </w:t>
      </w:r>
      <w:proofErr w:type="spellStart"/>
      <w:r w:rsidRPr="005D66BC">
        <w:t>къщата</w:t>
      </w:r>
      <w:proofErr w:type="spellEnd"/>
      <w:r w:rsidRPr="005D66BC">
        <w:t xml:space="preserve"> и </w:t>
      </w:r>
      <w:proofErr w:type="spellStart"/>
      <w:r w:rsidRPr="005D66BC">
        <w:t>не</w:t>
      </w:r>
      <w:proofErr w:type="spellEnd"/>
      <w:r w:rsidRPr="005D66BC">
        <w:t xml:space="preserve"> е </w:t>
      </w:r>
      <w:proofErr w:type="spellStart"/>
      <w:r w:rsidRPr="005D66BC">
        <w:t>достатъчно</w:t>
      </w:r>
      <w:proofErr w:type="spellEnd"/>
      <w:r w:rsidRPr="005D66BC">
        <w:t xml:space="preserve">, </w:t>
      </w:r>
      <w:proofErr w:type="spellStart"/>
      <w:r w:rsidRPr="005D66BC">
        <w:t>за</w:t>
      </w:r>
      <w:proofErr w:type="spellEnd"/>
      <w:r w:rsidRPr="005D66BC">
        <w:t xml:space="preserve"> </w:t>
      </w:r>
      <w:proofErr w:type="spellStart"/>
      <w:r w:rsidRPr="005D66BC">
        <w:t>да</w:t>
      </w:r>
      <w:proofErr w:type="spellEnd"/>
      <w:r w:rsidRPr="005D66BC">
        <w:t xml:space="preserve"> </w:t>
      </w:r>
      <w:proofErr w:type="spellStart"/>
      <w:r w:rsidRPr="005D66BC">
        <w:t>доведе</w:t>
      </w:r>
      <w:proofErr w:type="spellEnd"/>
      <w:r w:rsidRPr="005D66BC">
        <w:t xml:space="preserve"> </w:t>
      </w:r>
      <w:proofErr w:type="spellStart"/>
      <w:r w:rsidRPr="005D66BC">
        <w:t>до</w:t>
      </w:r>
      <w:proofErr w:type="spellEnd"/>
      <w:r w:rsidRPr="005D66BC">
        <w:t xml:space="preserve"> </w:t>
      </w:r>
      <w:proofErr w:type="spellStart"/>
      <w:r w:rsidRPr="005D66BC">
        <w:t>заключението</w:t>
      </w:r>
      <w:proofErr w:type="spellEnd"/>
      <w:r w:rsidRPr="005D66BC">
        <w:t xml:space="preserve">, </w:t>
      </w:r>
      <w:proofErr w:type="spellStart"/>
      <w:r w:rsidRPr="005D66BC">
        <w:t>че</w:t>
      </w:r>
      <w:proofErr w:type="spellEnd"/>
      <w:r w:rsidRPr="005D66BC">
        <w:t xml:space="preserve"> </w:t>
      </w:r>
      <w:proofErr w:type="spellStart"/>
      <w:r w:rsidRPr="005D66BC">
        <w:t>имущественият</w:t>
      </w:r>
      <w:proofErr w:type="spellEnd"/>
      <w:r w:rsidRPr="005D66BC">
        <w:t xml:space="preserve"> </w:t>
      </w:r>
      <w:proofErr w:type="spellStart"/>
      <w:r w:rsidRPr="005D66BC">
        <w:t>интерес</w:t>
      </w:r>
      <w:proofErr w:type="spellEnd"/>
      <w:r w:rsidRPr="005D66BC">
        <w:t xml:space="preserve"> на жалбоподателката е </w:t>
      </w:r>
      <w:proofErr w:type="spellStart"/>
      <w:r w:rsidRPr="005D66BC">
        <w:t>бил</w:t>
      </w:r>
      <w:proofErr w:type="spellEnd"/>
      <w:r w:rsidRPr="005D66BC">
        <w:t xml:space="preserve"> </w:t>
      </w:r>
      <w:proofErr w:type="spellStart"/>
      <w:r w:rsidRPr="005D66BC">
        <w:t>достатъчно</w:t>
      </w:r>
      <w:proofErr w:type="spellEnd"/>
      <w:r w:rsidRPr="005D66BC">
        <w:t xml:space="preserve"> </w:t>
      </w:r>
      <w:proofErr w:type="spellStart"/>
      <w:r w:rsidRPr="005D66BC">
        <w:t>установен</w:t>
      </w:r>
      <w:proofErr w:type="spellEnd"/>
      <w:r w:rsidRPr="005D66BC">
        <w:t xml:space="preserve"> и </w:t>
      </w:r>
      <w:proofErr w:type="spellStart"/>
      <w:r w:rsidRPr="005D66BC">
        <w:t>значителен</w:t>
      </w:r>
      <w:proofErr w:type="spellEnd"/>
      <w:r w:rsidRPr="005D66BC">
        <w:t xml:space="preserve">, </w:t>
      </w:r>
      <w:proofErr w:type="spellStart"/>
      <w:r w:rsidRPr="005D66BC">
        <w:t>за</w:t>
      </w:r>
      <w:proofErr w:type="spellEnd"/>
      <w:r w:rsidRPr="005D66BC">
        <w:t xml:space="preserve"> </w:t>
      </w:r>
      <w:proofErr w:type="spellStart"/>
      <w:r w:rsidRPr="005D66BC">
        <w:t>да</w:t>
      </w:r>
      <w:proofErr w:type="spellEnd"/>
      <w:r w:rsidRPr="005D66BC">
        <w:t xml:space="preserve"> се </w:t>
      </w:r>
      <w:proofErr w:type="spellStart"/>
      <w:r w:rsidRPr="005D66BC">
        <w:t>равнява</w:t>
      </w:r>
      <w:proofErr w:type="spellEnd"/>
      <w:r w:rsidRPr="005D66BC">
        <w:t xml:space="preserve"> на „</w:t>
      </w:r>
      <w:proofErr w:type="spellStart"/>
      <w:r w:rsidRPr="005D66BC">
        <w:t>притежание</w:t>
      </w:r>
      <w:proofErr w:type="spellEnd"/>
      <w:r w:rsidRPr="005D66BC">
        <w:t xml:space="preserve">“ по </w:t>
      </w:r>
      <w:proofErr w:type="spellStart"/>
      <w:r w:rsidRPr="005D66BC">
        <w:t>смисъла</w:t>
      </w:r>
      <w:proofErr w:type="spellEnd"/>
      <w:r w:rsidRPr="005D66BC">
        <w:t xml:space="preserve"> </w:t>
      </w:r>
      <w:proofErr w:type="spellStart"/>
      <w:r w:rsidRPr="005D66BC">
        <w:t>чл</w:t>
      </w:r>
      <w:proofErr w:type="spellEnd"/>
      <w:r w:rsidRPr="005D66BC">
        <w:t xml:space="preserve">. 1 от </w:t>
      </w:r>
      <w:proofErr w:type="spellStart"/>
      <w:r w:rsidRPr="005D66BC">
        <w:t>Протокол</w:t>
      </w:r>
      <w:proofErr w:type="spellEnd"/>
      <w:r w:rsidRPr="005D66BC">
        <w:t xml:space="preserve"> № 1.</w:t>
      </w:r>
      <w:r>
        <w:t xml:space="preserve"> </w:t>
      </w:r>
      <w:hyperlink r:id="rId3010" w:history="1">
        <w:r w:rsidR="009A422F" w:rsidRPr="009A422F">
          <w:rPr>
            <w:rStyle w:val="Hyperlink"/>
            <w:lang w:val="bg-BG"/>
          </w:rPr>
          <w:t>Бюлетин № 65</w:t>
        </w:r>
      </w:hyperlink>
    </w:p>
    <w:p w14:paraId="0CCF50A5" w14:textId="77777777" w:rsidR="00ED28BE" w:rsidRPr="00ED28BE" w:rsidRDefault="00000000" w:rsidP="00ED28BE">
      <w:pPr>
        <w:pStyle w:val="JuList"/>
        <w:pBdr>
          <w:bottom w:val="single" w:sz="4" w:space="1" w:color="auto"/>
        </w:pBdr>
        <w:ind w:left="0" w:firstLine="0"/>
        <w:rPr>
          <w:rStyle w:val="Hyperlink"/>
          <w:i/>
          <w:iCs/>
          <w:szCs w:val="24"/>
        </w:rPr>
      </w:pPr>
      <w:hyperlink r:id="rId3011" w:history="1">
        <w:r w:rsidR="00ED28BE" w:rsidRPr="00ED28BE">
          <w:rPr>
            <w:rStyle w:val="Hyperlink"/>
            <w:i/>
            <w:iCs/>
            <w:szCs w:val="24"/>
          </w:rPr>
          <w:t>Ahmadova v. Azerbaijan (no. 9437/12)</w:t>
        </w:r>
      </w:hyperlink>
    </w:p>
    <w:p w14:paraId="08558570" w14:textId="77777777" w:rsidR="00ED28BE" w:rsidRDefault="00ED28BE" w:rsidP="00ED28BE">
      <w:pPr>
        <w:pStyle w:val="JuList"/>
        <w:ind w:left="0" w:firstLine="0"/>
        <w:rPr>
          <w:rFonts w:eastAsia="Calibri"/>
        </w:rPr>
      </w:pPr>
    </w:p>
    <w:p w14:paraId="53ECD5B4" w14:textId="7E1D6E9E" w:rsidR="00ED28BE" w:rsidRPr="008262DE" w:rsidRDefault="00ED28BE" w:rsidP="00ED28BE">
      <w:pPr>
        <w:pStyle w:val="JuList"/>
        <w:ind w:left="0" w:firstLine="0"/>
        <w:rPr>
          <w:rFonts w:eastAsia="Calibri"/>
        </w:rPr>
      </w:pPr>
      <w:proofErr w:type="spellStart"/>
      <w:r>
        <w:rPr>
          <w:rFonts w:eastAsia="Calibri"/>
        </w:rPr>
        <w:t>С</w:t>
      </w:r>
      <w:r w:rsidRPr="008262DE">
        <w:rPr>
          <w:rFonts w:eastAsia="Calibri"/>
        </w:rPr>
        <w:t>ъщественото</w:t>
      </w:r>
      <w:proofErr w:type="spellEnd"/>
      <w:r w:rsidRPr="008262DE">
        <w:rPr>
          <w:rFonts w:eastAsia="Calibri"/>
        </w:rPr>
        <w:t xml:space="preserve"> </w:t>
      </w:r>
      <w:proofErr w:type="spellStart"/>
      <w:r w:rsidRPr="008262DE">
        <w:rPr>
          <w:rFonts w:eastAsia="Calibri"/>
        </w:rPr>
        <w:t>намаление</w:t>
      </w:r>
      <w:proofErr w:type="spellEnd"/>
      <w:r w:rsidRPr="008262DE">
        <w:rPr>
          <w:rFonts w:eastAsia="Calibri"/>
        </w:rPr>
        <w:t xml:space="preserve"> на </w:t>
      </w:r>
      <w:proofErr w:type="spellStart"/>
      <w:r w:rsidRPr="008262DE">
        <w:rPr>
          <w:rFonts w:eastAsia="Calibri"/>
        </w:rPr>
        <w:t>размера</w:t>
      </w:r>
      <w:proofErr w:type="spellEnd"/>
      <w:r w:rsidRPr="008262DE">
        <w:rPr>
          <w:rFonts w:eastAsia="Calibri"/>
        </w:rPr>
        <w:t xml:space="preserve"> на </w:t>
      </w:r>
      <w:proofErr w:type="spellStart"/>
      <w:r>
        <w:rPr>
          <w:rFonts w:eastAsia="Calibri"/>
        </w:rPr>
        <w:t>полученото</w:t>
      </w:r>
      <w:proofErr w:type="spellEnd"/>
      <w:r>
        <w:rPr>
          <w:rFonts w:eastAsia="Calibri"/>
        </w:rPr>
        <w:t xml:space="preserve"> </w:t>
      </w:r>
      <w:proofErr w:type="spellStart"/>
      <w:r>
        <w:rPr>
          <w:rFonts w:eastAsia="Calibri"/>
        </w:rPr>
        <w:t>обезщетение</w:t>
      </w:r>
      <w:proofErr w:type="spellEnd"/>
      <w:r>
        <w:rPr>
          <w:rFonts w:eastAsia="Calibri"/>
        </w:rPr>
        <w:t xml:space="preserve"> </w:t>
      </w:r>
      <w:proofErr w:type="spellStart"/>
      <w:r>
        <w:rPr>
          <w:rFonts w:eastAsia="Calibri"/>
        </w:rPr>
        <w:t>за</w:t>
      </w:r>
      <w:proofErr w:type="spellEnd"/>
      <w:r>
        <w:rPr>
          <w:rFonts w:eastAsia="Calibri"/>
        </w:rPr>
        <w:t xml:space="preserve"> </w:t>
      </w:r>
      <w:proofErr w:type="spellStart"/>
      <w:r>
        <w:rPr>
          <w:rFonts w:eastAsia="Calibri"/>
        </w:rPr>
        <w:t>неимуществени</w:t>
      </w:r>
      <w:proofErr w:type="spellEnd"/>
      <w:r>
        <w:rPr>
          <w:rFonts w:eastAsia="Calibri"/>
        </w:rPr>
        <w:t xml:space="preserve"> </w:t>
      </w:r>
      <w:proofErr w:type="spellStart"/>
      <w:r>
        <w:rPr>
          <w:rFonts w:eastAsia="Calibri"/>
        </w:rPr>
        <w:t>вреди</w:t>
      </w:r>
      <w:proofErr w:type="spellEnd"/>
      <w:r w:rsidRPr="008262DE">
        <w:rPr>
          <w:rFonts w:eastAsia="Calibri"/>
        </w:rPr>
        <w:t xml:space="preserve">, </w:t>
      </w:r>
      <w:proofErr w:type="spellStart"/>
      <w:r w:rsidRPr="008262DE">
        <w:rPr>
          <w:rFonts w:eastAsia="Calibri"/>
        </w:rPr>
        <w:t>вследствие</w:t>
      </w:r>
      <w:proofErr w:type="spellEnd"/>
      <w:r w:rsidRPr="008262DE">
        <w:rPr>
          <w:rFonts w:eastAsia="Calibri"/>
        </w:rPr>
        <w:t xml:space="preserve"> на </w:t>
      </w:r>
      <w:proofErr w:type="spellStart"/>
      <w:r w:rsidRPr="008262DE">
        <w:rPr>
          <w:rFonts w:eastAsia="Calibri"/>
        </w:rPr>
        <w:t>осъждане</w:t>
      </w:r>
      <w:proofErr w:type="spellEnd"/>
      <w:r w:rsidRPr="008262DE">
        <w:rPr>
          <w:rFonts w:eastAsia="Calibri"/>
        </w:rPr>
        <w:t xml:space="preserve"> на </w:t>
      </w:r>
      <w:proofErr w:type="spellStart"/>
      <w:r w:rsidRPr="008262DE">
        <w:rPr>
          <w:rFonts w:eastAsia="Calibri"/>
        </w:rPr>
        <w:t>ищеца</w:t>
      </w:r>
      <w:proofErr w:type="spellEnd"/>
      <w:r w:rsidRPr="008262DE">
        <w:rPr>
          <w:rFonts w:eastAsia="Calibri"/>
        </w:rPr>
        <w:t xml:space="preserve"> </w:t>
      </w:r>
      <w:proofErr w:type="spellStart"/>
      <w:r>
        <w:rPr>
          <w:rFonts w:eastAsia="Calibri"/>
        </w:rPr>
        <w:t>з</w:t>
      </w:r>
      <w:r w:rsidRPr="008262DE">
        <w:rPr>
          <w:rFonts w:eastAsia="Calibri"/>
        </w:rPr>
        <w:t>а</w:t>
      </w:r>
      <w:proofErr w:type="spellEnd"/>
      <w:r w:rsidRPr="008262DE">
        <w:rPr>
          <w:rFonts w:eastAsia="Calibri"/>
        </w:rPr>
        <w:t xml:space="preserve"> </w:t>
      </w:r>
      <w:proofErr w:type="spellStart"/>
      <w:r w:rsidRPr="008262DE">
        <w:rPr>
          <w:rFonts w:eastAsia="Calibri"/>
        </w:rPr>
        <w:t>разноски</w:t>
      </w:r>
      <w:proofErr w:type="spellEnd"/>
      <w:r w:rsidRPr="008262DE">
        <w:rPr>
          <w:rFonts w:eastAsia="Calibri"/>
        </w:rPr>
        <w:t xml:space="preserve">, </w:t>
      </w:r>
      <w:proofErr w:type="spellStart"/>
      <w:r w:rsidRPr="008262DE">
        <w:rPr>
          <w:rFonts w:eastAsia="Calibri"/>
        </w:rPr>
        <w:t>засяга</w:t>
      </w:r>
      <w:proofErr w:type="spellEnd"/>
      <w:r w:rsidRPr="008262DE">
        <w:rPr>
          <w:rFonts w:eastAsia="Calibri"/>
        </w:rPr>
        <w:t xml:space="preserve"> </w:t>
      </w:r>
      <w:proofErr w:type="spellStart"/>
      <w:r w:rsidRPr="008262DE">
        <w:rPr>
          <w:rFonts w:eastAsia="Calibri"/>
        </w:rPr>
        <w:t>правото</w:t>
      </w:r>
      <w:proofErr w:type="spellEnd"/>
      <w:r w:rsidRPr="008262DE">
        <w:rPr>
          <w:rFonts w:eastAsia="Calibri"/>
        </w:rPr>
        <w:t xml:space="preserve"> </w:t>
      </w:r>
      <w:proofErr w:type="spellStart"/>
      <w:r w:rsidRPr="008262DE">
        <w:rPr>
          <w:rFonts w:eastAsia="Calibri"/>
        </w:rPr>
        <w:t>собственост</w:t>
      </w:r>
      <w:proofErr w:type="spellEnd"/>
      <w:r>
        <w:rPr>
          <w:rFonts w:eastAsia="Calibri"/>
        </w:rPr>
        <w:t xml:space="preserve">, </w:t>
      </w:r>
      <w:proofErr w:type="spellStart"/>
      <w:r>
        <w:rPr>
          <w:rFonts w:eastAsia="Calibri"/>
        </w:rPr>
        <w:t>дори</w:t>
      </w:r>
      <w:proofErr w:type="spellEnd"/>
      <w:r>
        <w:rPr>
          <w:rFonts w:eastAsia="Calibri"/>
        </w:rPr>
        <w:t xml:space="preserve"> </w:t>
      </w:r>
      <w:proofErr w:type="spellStart"/>
      <w:r>
        <w:rPr>
          <w:rFonts w:eastAsia="Calibri"/>
        </w:rPr>
        <w:t>когато</w:t>
      </w:r>
      <w:proofErr w:type="spellEnd"/>
      <w:r>
        <w:rPr>
          <w:rFonts w:eastAsia="Calibri"/>
        </w:rPr>
        <w:t xml:space="preserve"> </w:t>
      </w:r>
      <w:proofErr w:type="spellStart"/>
      <w:r>
        <w:rPr>
          <w:rFonts w:eastAsia="Calibri"/>
        </w:rPr>
        <w:t>производството</w:t>
      </w:r>
      <w:proofErr w:type="spellEnd"/>
      <w:r>
        <w:rPr>
          <w:rFonts w:eastAsia="Calibri"/>
        </w:rPr>
        <w:t xml:space="preserve"> е </w:t>
      </w:r>
      <w:proofErr w:type="spellStart"/>
      <w:r>
        <w:rPr>
          <w:rFonts w:eastAsia="Calibri"/>
        </w:rPr>
        <w:t>между</w:t>
      </w:r>
      <w:proofErr w:type="spellEnd"/>
      <w:r>
        <w:rPr>
          <w:rFonts w:eastAsia="Calibri"/>
        </w:rPr>
        <w:t xml:space="preserve"> </w:t>
      </w:r>
      <w:proofErr w:type="spellStart"/>
      <w:r>
        <w:rPr>
          <w:rFonts w:eastAsia="Calibri"/>
        </w:rPr>
        <w:t>частни</w:t>
      </w:r>
      <w:proofErr w:type="spellEnd"/>
      <w:r>
        <w:rPr>
          <w:rFonts w:eastAsia="Calibri"/>
        </w:rPr>
        <w:t xml:space="preserve"> </w:t>
      </w:r>
      <w:proofErr w:type="spellStart"/>
      <w:r>
        <w:rPr>
          <w:rFonts w:eastAsia="Calibri"/>
        </w:rPr>
        <w:t>лица</w:t>
      </w:r>
      <w:proofErr w:type="spellEnd"/>
      <w:r w:rsidRPr="008262DE">
        <w:rPr>
          <w:rFonts w:eastAsia="Calibri"/>
        </w:rPr>
        <w:t xml:space="preserve">. </w:t>
      </w:r>
      <w:hyperlink r:id="rId3012" w:history="1">
        <w:r w:rsidR="009A422F" w:rsidRPr="009A422F">
          <w:rPr>
            <w:rStyle w:val="Hyperlink"/>
            <w:lang w:val="bg-BG"/>
          </w:rPr>
          <w:t>Бюлетин № 65</w:t>
        </w:r>
      </w:hyperlink>
    </w:p>
    <w:p w14:paraId="3FCF4730" w14:textId="77777777" w:rsidR="00ED28BE" w:rsidRPr="005D66BC" w:rsidRDefault="00000000" w:rsidP="009A422F">
      <w:pPr>
        <w:pStyle w:val="JuList"/>
        <w:pBdr>
          <w:bottom w:val="single" w:sz="4" w:space="1" w:color="auto"/>
        </w:pBdr>
        <w:ind w:left="0" w:firstLine="0"/>
        <w:rPr>
          <w:bCs/>
          <w:i/>
          <w:iCs/>
          <w:lang w:val="en-US"/>
        </w:rPr>
      </w:pPr>
      <w:hyperlink r:id="rId3013" w:history="1">
        <w:r w:rsidR="00ED28BE" w:rsidRPr="005D66BC">
          <w:rPr>
            <w:rStyle w:val="Hyperlink"/>
            <w:rFonts w:eastAsia="Calibri"/>
            <w:i/>
            <w:iCs/>
          </w:rPr>
          <w:t xml:space="preserve">Čolić v. Croatia (No </w:t>
        </w:r>
        <w:r w:rsidR="00ED28BE" w:rsidRPr="005D66BC">
          <w:rPr>
            <w:rStyle w:val="Hyperlink"/>
            <w:i/>
            <w:iCs/>
          </w:rPr>
          <w:t>49083/18)</w:t>
        </w:r>
      </w:hyperlink>
    </w:p>
    <w:p w14:paraId="0DEACC64" w14:textId="62D7419F" w:rsidR="00ED28BE" w:rsidRDefault="00ED28BE" w:rsidP="00ED28BE">
      <w:pPr>
        <w:pStyle w:val="JuList"/>
        <w:ind w:left="0" w:firstLine="0"/>
        <w:rPr>
          <w:rStyle w:val="markedcontent"/>
          <w:i/>
          <w:iCs/>
          <w:lang w:val="en-US"/>
        </w:rPr>
      </w:pPr>
    </w:p>
    <w:p w14:paraId="76FD5619" w14:textId="6A78EB86" w:rsidR="00A04B22" w:rsidRDefault="00A04B22" w:rsidP="00ED28BE">
      <w:pPr>
        <w:pStyle w:val="JuList"/>
        <w:ind w:left="0" w:firstLine="0"/>
        <w:rPr>
          <w:lang w:val="bg-BG"/>
        </w:rPr>
      </w:pPr>
      <w:r w:rsidRPr="00A04B22">
        <w:rPr>
          <w:lang w:val="bg-BG"/>
        </w:rPr>
        <w:t>Невъзможността жалбоподателите да получат изпълнение на окончателни съдебни решения в резултат на повтарящите се действия на общинския съвет, целящи да направят изпълнението невъзможно, са пример за „особената недобросъвестност“ на общинския съвет и представляват неоправдана намеса в правото им на мирно ползване на техните притежания</w:t>
      </w:r>
      <w:r>
        <w:rPr>
          <w:lang w:val="bg-BG"/>
        </w:rPr>
        <w:t xml:space="preserve">. </w:t>
      </w:r>
      <w:hyperlink r:id="rId3014" w:history="1">
        <w:r w:rsidR="00605362" w:rsidRPr="00605362">
          <w:rPr>
            <w:rStyle w:val="Hyperlink"/>
            <w:szCs w:val="24"/>
            <w:lang w:val="bg-BG"/>
          </w:rPr>
          <w:t>Бюлетин № 66</w:t>
        </w:r>
      </w:hyperlink>
    </w:p>
    <w:p w14:paraId="4F13418D" w14:textId="5420C9E5" w:rsidR="00A04B22" w:rsidRDefault="00000000" w:rsidP="00A04B22">
      <w:pPr>
        <w:pStyle w:val="JuList"/>
        <w:pBdr>
          <w:bottom w:val="single" w:sz="4" w:space="1" w:color="auto"/>
        </w:pBdr>
        <w:ind w:left="0" w:firstLine="0"/>
        <w:rPr>
          <w:bCs/>
          <w:sz w:val="22"/>
          <w:szCs w:val="22"/>
          <w:lang w:val="bg-BG"/>
        </w:rPr>
      </w:pPr>
      <w:hyperlink r:id="rId3015" w:anchor="{%22appno%22:[%2264387/14%22],%22itemid%22:[%22001-213912%22]}" w:history="1">
        <w:r w:rsidR="00A04B22" w:rsidRPr="004553C3">
          <w:rPr>
            <w:rStyle w:val="Hyperlink"/>
            <w:bCs/>
            <w:i/>
            <w:iCs/>
            <w:sz w:val="22"/>
            <w:szCs w:val="22"/>
          </w:rPr>
          <w:t>S</w:t>
        </w:r>
        <w:proofErr w:type="spellStart"/>
        <w:r w:rsidR="00A04B22" w:rsidRPr="004553C3">
          <w:rPr>
            <w:rStyle w:val="Hyperlink"/>
            <w:bCs/>
            <w:i/>
            <w:iCs/>
            <w:sz w:val="22"/>
            <w:szCs w:val="22"/>
            <w:lang w:val="bg-BG"/>
          </w:rPr>
          <w:t>toyanov</w:t>
        </w:r>
        <w:proofErr w:type="spellEnd"/>
        <w:r w:rsidR="00A04B22" w:rsidRPr="004553C3">
          <w:rPr>
            <w:rStyle w:val="Hyperlink"/>
            <w:bCs/>
            <w:i/>
            <w:iCs/>
            <w:sz w:val="22"/>
            <w:szCs w:val="22"/>
            <w:lang w:val="bg-BG"/>
          </w:rPr>
          <w:t xml:space="preserve"> </w:t>
        </w:r>
        <w:proofErr w:type="spellStart"/>
        <w:r w:rsidR="00A04B22" w:rsidRPr="004553C3">
          <w:rPr>
            <w:rStyle w:val="Hyperlink"/>
            <w:bCs/>
            <w:i/>
            <w:iCs/>
            <w:sz w:val="22"/>
            <w:szCs w:val="22"/>
            <w:lang w:val="bg-BG"/>
          </w:rPr>
          <w:t>and</w:t>
        </w:r>
        <w:proofErr w:type="spellEnd"/>
        <w:r w:rsidR="00A04B22" w:rsidRPr="004553C3">
          <w:rPr>
            <w:rStyle w:val="Hyperlink"/>
            <w:bCs/>
            <w:i/>
            <w:iCs/>
            <w:sz w:val="22"/>
            <w:szCs w:val="22"/>
            <w:lang w:val="bg-BG"/>
          </w:rPr>
          <w:t xml:space="preserve"> </w:t>
        </w:r>
        <w:r w:rsidR="00A04B22" w:rsidRPr="004553C3">
          <w:rPr>
            <w:rStyle w:val="Hyperlink"/>
            <w:bCs/>
            <w:i/>
            <w:iCs/>
            <w:sz w:val="22"/>
            <w:szCs w:val="22"/>
          </w:rPr>
          <w:t>T</w:t>
        </w:r>
        <w:proofErr w:type="spellStart"/>
        <w:r w:rsidR="00A04B22" w:rsidRPr="004553C3">
          <w:rPr>
            <w:rStyle w:val="Hyperlink"/>
            <w:bCs/>
            <w:i/>
            <w:iCs/>
            <w:sz w:val="22"/>
            <w:szCs w:val="22"/>
            <w:lang w:val="bg-BG"/>
          </w:rPr>
          <w:t>abakov</w:t>
        </w:r>
        <w:proofErr w:type="spellEnd"/>
        <w:r w:rsidR="00A04B22" w:rsidRPr="004553C3">
          <w:rPr>
            <w:rStyle w:val="Hyperlink"/>
            <w:bCs/>
            <w:i/>
            <w:iCs/>
            <w:sz w:val="22"/>
            <w:szCs w:val="22"/>
            <w:lang w:val="bg-BG"/>
          </w:rPr>
          <w:t xml:space="preserve"> v. </w:t>
        </w:r>
        <w:proofErr w:type="spellStart"/>
        <w:r w:rsidR="00A04B22" w:rsidRPr="004553C3">
          <w:rPr>
            <w:rStyle w:val="Hyperlink"/>
            <w:bCs/>
            <w:i/>
            <w:iCs/>
            <w:sz w:val="22"/>
            <w:szCs w:val="22"/>
            <w:lang w:val="bg-BG"/>
          </w:rPr>
          <w:t>Bulgaria</w:t>
        </w:r>
        <w:proofErr w:type="spellEnd"/>
        <w:r w:rsidR="00A04B22" w:rsidRPr="004553C3">
          <w:rPr>
            <w:rStyle w:val="Hyperlink"/>
            <w:bCs/>
            <w:i/>
            <w:iCs/>
            <w:sz w:val="22"/>
            <w:szCs w:val="22"/>
            <w:lang w:val="bg-BG"/>
          </w:rPr>
          <w:t xml:space="preserve"> (</w:t>
        </w:r>
        <w:proofErr w:type="spellStart"/>
        <w:r w:rsidR="00A04B22" w:rsidRPr="004553C3">
          <w:rPr>
            <w:rStyle w:val="Hyperlink"/>
            <w:bCs/>
            <w:i/>
            <w:iCs/>
            <w:sz w:val="22"/>
            <w:szCs w:val="22"/>
            <w:lang w:val="bg-BG"/>
          </w:rPr>
          <w:t>No</w:t>
        </w:r>
        <w:proofErr w:type="spellEnd"/>
        <w:r w:rsidR="00A04B22" w:rsidRPr="004553C3">
          <w:rPr>
            <w:rStyle w:val="Hyperlink"/>
            <w:bCs/>
            <w:i/>
            <w:iCs/>
            <w:sz w:val="22"/>
            <w:szCs w:val="22"/>
            <w:lang w:val="bg-BG"/>
          </w:rPr>
          <w:t>. 2) (</w:t>
        </w:r>
        <w:r w:rsidR="00A04B22" w:rsidRPr="004553C3">
          <w:rPr>
            <w:rStyle w:val="Hyperlink"/>
            <w:bCs/>
            <w:i/>
            <w:iCs/>
            <w:sz w:val="22"/>
            <w:szCs w:val="22"/>
          </w:rPr>
          <w:t>no</w:t>
        </w:r>
        <w:r w:rsidR="00A04B22" w:rsidRPr="004553C3">
          <w:rPr>
            <w:rStyle w:val="Hyperlink"/>
            <w:bCs/>
            <w:i/>
            <w:iCs/>
            <w:sz w:val="22"/>
            <w:szCs w:val="22"/>
            <w:lang w:val="bg-BG"/>
          </w:rPr>
          <w:t>. 64387/14)</w:t>
        </w:r>
      </w:hyperlink>
    </w:p>
    <w:p w14:paraId="08EE3235" w14:textId="3508D0D4" w:rsidR="00A04B22" w:rsidRDefault="00A04B22" w:rsidP="00ED28BE">
      <w:pPr>
        <w:pStyle w:val="JuList"/>
        <w:ind w:left="0" w:firstLine="0"/>
        <w:rPr>
          <w:bCs/>
          <w:sz w:val="22"/>
          <w:szCs w:val="22"/>
          <w:lang w:val="bg-BG"/>
        </w:rPr>
      </w:pPr>
    </w:p>
    <w:p w14:paraId="703C1241" w14:textId="0EFCE06B" w:rsidR="00A04B22" w:rsidRDefault="00A04B22" w:rsidP="00A04B22">
      <w:pPr>
        <w:pStyle w:val="JuList"/>
        <w:ind w:left="0" w:firstLine="0"/>
        <w:rPr>
          <w:lang w:val="bg-BG"/>
        </w:rPr>
      </w:pPr>
      <w:r w:rsidRPr="00A04B22">
        <w:rPr>
          <w:szCs w:val="24"/>
          <w:lang w:val="bg-BG"/>
        </w:rPr>
        <w:t>Изземването на имущество попада в обхвата на „контрол върху ползването на притежанията“ по смисъла на чл. 1, § 2 от Протокол №1 от Конвенцията. Изземването на превозното средство само по себе си не подлежи на критика, с оглед свободата на преценка, позволена от чл. 1, § 2 от Протокол №1 и наказателното производство срещу жалбоподателя. Всяко изземване или конфискация води до увреждане, като действително понесените щети обаче не трябва да бъдат по-съществени от тези, които са неизбежни, за да са съвместими с чл. 1 от Протокол № 1.  Поддържането на превозното средство напълно неподвижно в продължение на много години на открит паркинг не може да се счита за полагане на дължима грижа. Щетите, които жалбоподателят е претърпял, са били по-големи от тези, които са били неизбежни. Въпреки че чл. 1 от Протокол № 1 не гарантира пълно обезщетение при всички обстоятелства, то условията на обезщетение са от значение за преценката дали оспорваното законодателство постига справедлив баланс между различните заложени интереси и дали не налага непропорционална тежест върху жалбоподателя. Фактът, че жалбоподателят не е получил обезщетение за претърпените вреди, прави личната му тежест прекомерна и води до нарушение на „справедливия баланс“, който трябва да се намери между защитата</w:t>
      </w:r>
      <w:r w:rsidRPr="00C11BCC">
        <w:rPr>
          <w:b/>
          <w:bCs/>
          <w:szCs w:val="24"/>
          <w:lang w:val="bg-BG"/>
        </w:rPr>
        <w:t xml:space="preserve"> </w:t>
      </w:r>
      <w:r w:rsidRPr="00A04B22">
        <w:rPr>
          <w:szCs w:val="24"/>
          <w:lang w:val="bg-BG"/>
        </w:rPr>
        <w:t xml:space="preserve">на правото на собственост и обществения интерес. </w:t>
      </w:r>
      <w:hyperlink r:id="rId3016" w:history="1">
        <w:r w:rsidR="00605362" w:rsidRPr="00605362">
          <w:rPr>
            <w:rStyle w:val="Hyperlink"/>
            <w:szCs w:val="24"/>
            <w:lang w:val="bg-BG"/>
          </w:rPr>
          <w:t>Бюлетин № 66</w:t>
        </w:r>
      </w:hyperlink>
    </w:p>
    <w:p w14:paraId="6B91CD1B" w14:textId="53767786" w:rsidR="00E27F24" w:rsidRDefault="00000000" w:rsidP="005301B4">
      <w:pPr>
        <w:pStyle w:val="JuList"/>
        <w:pBdr>
          <w:bottom w:val="single" w:sz="4" w:space="1" w:color="auto"/>
        </w:pBdr>
        <w:ind w:left="0" w:firstLine="0"/>
        <w:rPr>
          <w:rStyle w:val="Hyperlink"/>
          <w:i/>
          <w:iCs/>
          <w:szCs w:val="22"/>
          <w:lang w:val="bg-BG"/>
        </w:rPr>
      </w:pPr>
      <w:hyperlink r:id="rId3017" w:history="1">
        <w:proofErr w:type="spellStart"/>
        <w:r w:rsidR="00E27F24" w:rsidRPr="004553C3">
          <w:rPr>
            <w:rStyle w:val="Hyperlink"/>
            <w:i/>
            <w:iCs/>
            <w:szCs w:val="22"/>
          </w:rPr>
          <w:t>Sto</w:t>
        </w:r>
        <w:proofErr w:type="spellEnd"/>
        <w:r w:rsidR="00E27F24" w:rsidRPr="004553C3">
          <w:rPr>
            <w:rStyle w:val="Hyperlink"/>
            <w:i/>
            <w:iCs/>
            <w:szCs w:val="22"/>
            <w:lang w:val="bg-BG"/>
          </w:rPr>
          <w:t>ł</w:t>
        </w:r>
        <w:proofErr w:type="spellStart"/>
        <w:r w:rsidR="00E27F24" w:rsidRPr="004553C3">
          <w:rPr>
            <w:rStyle w:val="Hyperlink"/>
            <w:i/>
            <w:iCs/>
            <w:szCs w:val="22"/>
          </w:rPr>
          <w:t>kowski</w:t>
        </w:r>
        <w:proofErr w:type="spellEnd"/>
        <w:r w:rsidR="00E27F24" w:rsidRPr="004553C3">
          <w:rPr>
            <w:rStyle w:val="Hyperlink"/>
            <w:i/>
            <w:iCs/>
            <w:szCs w:val="22"/>
            <w:lang w:val="bg-BG"/>
          </w:rPr>
          <w:t xml:space="preserve"> </w:t>
        </w:r>
        <w:r w:rsidR="00E27F24" w:rsidRPr="004553C3">
          <w:rPr>
            <w:rStyle w:val="Hyperlink"/>
            <w:i/>
            <w:iCs/>
            <w:szCs w:val="22"/>
          </w:rPr>
          <w:t>v</w:t>
        </w:r>
        <w:r w:rsidR="00E27F24" w:rsidRPr="004553C3">
          <w:rPr>
            <w:rStyle w:val="Hyperlink"/>
            <w:i/>
            <w:iCs/>
            <w:szCs w:val="22"/>
            <w:lang w:val="bg-BG"/>
          </w:rPr>
          <w:t xml:space="preserve">. </w:t>
        </w:r>
        <w:r w:rsidR="00E27F24" w:rsidRPr="004553C3">
          <w:rPr>
            <w:rStyle w:val="Hyperlink"/>
            <w:i/>
            <w:iCs/>
            <w:szCs w:val="22"/>
          </w:rPr>
          <w:t>Poland</w:t>
        </w:r>
        <w:r w:rsidR="00E27F24" w:rsidRPr="004553C3">
          <w:rPr>
            <w:rStyle w:val="Hyperlink"/>
            <w:i/>
            <w:iCs/>
            <w:szCs w:val="22"/>
            <w:lang w:val="bg-BG"/>
          </w:rPr>
          <w:t xml:space="preserve"> (</w:t>
        </w:r>
        <w:r w:rsidR="00E27F24" w:rsidRPr="004553C3">
          <w:rPr>
            <w:rStyle w:val="Hyperlink"/>
            <w:i/>
            <w:iCs/>
            <w:szCs w:val="22"/>
          </w:rPr>
          <w:t>no</w:t>
        </w:r>
        <w:r w:rsidR="00E27F24" w:rsidRPr="004553C3">
          <w:rPr>
            <w:rStyle w:val="Hyperlink"/>
            <w:i/>
            <w:iCs/>
            <w:szCs w:val="22"/>
            <w:lang w:val="bg-BG"/>
          </w:rPr>
          <w:t>. 58795/15)</w:t>
        </w:r>
      </w:hyperlink>
    </w:p>
    <w:p w14:paraId="5C002DFC" w14:textId="77777777" w:rsidR="00794549" w:rsidRDefault="00794549" w:rsidP="00A04B22">
      <w:pPr>
        <w:pStyle w:val="JuList"/>
        <w:ind w:left="0" w:firstLine="0"/>
        <w:rPr>
          <w:rStyle w:val="Hyperlink"/>
          <w:i/>
          <w:iCs/>
          <w:szCs w:val="22"/>
          <w:lang w:val="bg-BG"/>
        </w:rPr>
      </w:pPr>
    </w:p>
    <w:p w14:paraId="60D84873" w14:textId="31B178BB" w:rsidR="00794549" w:rsidRPr="00A1121E" w:rsidRDefault="00794549" w:rsidP="00794549">
      <w:pPr>
        <w:pStyle w:val="NoSpacing"/>
        <w:jc w:val="both"/>
        <w:rPr>
          <w:rFonts w:ascii="Times New Roman" w:hAnsi="Times New Roman" w:cs="Times New Roman"/>
          <w:sz w:val="24"/>
          <w:szCs w:val="24"/>
        </w:rPr>
      </w:pPr>
      <w:proofErr w:type="spellStart"/>
      <w:r w:rsidRPr="00A1121E">
        <w:rPr>
          <w:rFonts w:ascii="Times New Roman" w:hAnsi="Times New Roman" w:cs="Times New Roman"/>
          <w:sz w:val="24"/>
          <w:szCs w:val="24"/>
        </w:rPr>
        <w:lastRenderedPageBreak/>
        <w:t>Решенията</w:t>
      </w:r>
      <w:proofErr w:type="spellEnd"/>
      <w:r w:rsidRPr="00A1121E">
        <w:rPr>
          <w:rFonts w:ascii="Times New Roman" w:hAnsi="Times New Roman" w:cs="Times New Roman"/>
          <w:sz w:val="24"/>
          <w:szCs w:val="24"/>
        </w:rPr>
        <w:t xml:space="preserve">, с </w:t>
      </w:r>
      <w:proofErr w:type="spellStart"/>
      <w:r w:rsidRPr="00A1121E">
        <w:rPr>
          <w:rFonts w:ascii="Times New Roman" w:hAnsi="Times New Roman" w:cs="Times New Roman"/>
          <w:sz w:val="24"/>
          <w:szCs w:val="24"/>
        </w:rPr>
        <w:t>които</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органите</w:t>
      </w:r>
      <w:proofErr w:type="spellEnd"/>
      <w:r w:rsidRPr="00A1121E">
        <w:rPr>
          <w:rFonts w:ascii="Times New Roman" w:hAnsi="Times New Roman" w:cs="Times New Roman"/>
          <w:sz w:val="24"/>
          <w:szCs w:val="24"/>
        </w:rPr>
        <w:t xml:space="preserve"> по </w:t>
      </w:r>
      <w:proofErr w:type="spellStart"/>
      <w:r w:rsidRPr="00A1121E">
        <w:rPr>
          <w:rFonts w:ascii="Times New Roman" w:hAnsi="Times New Roman" w:cs="Times New Roman"/>
          <w:sz w:val="24"/>
          <w:szCs w:val="24"/>
        </w:rPr>
        <w:t>поземлена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реституция</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са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признали</w:t>
      </w:r>
      <w:proofErr w:type="spellEnd"/>
      <w:r w:rsidRPr="00A1121E">
        <w:rPr>
          <w:rFonts w:ascii="Times New Roman" w:hAnsi="Times New Roman" w:cs="Times New Roman"/>
          <w:sz w:val="24"/>
          <w:szCs w:val="24"/>
        </w:rPr>
        <w:t xml:space="preserve"> на </w:t>
      </w:r>
      <w:proofErr w:type="spellStart"/>
      <w:r w:rsidRPr="00A1121E">
        <w:rPr>
          <w:rFonts w:ascii="Times New Roman" w:hAnsi="Times New Roman" w:cs="Times New Roman"/>
          <w:sz w:val="24"/>
          <w:szCs w:val="24"/>
        </w:rPr>
        <w:t>жалбоподателя</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правото</w:t>
      </w:r>
      <w:proofErr w:type="spellEnd"/>
      <w:r w:rsidRPr="00A1121E">
        <w:rPr>
          <w:rFonts w:ascii="Times New Roman" w:hAnsi="Times New Roman" w:cs="Times New Roman"/>
          <w:sz w:val="24"/>
          <w:szCs w:val="24"/>
        </w:rPr>
        <w:t xml:space="preserve"> на </w:t>
      </w:r>
      <w:proofErr w:type="spellStart"/>
      <w:r w:rsidRPr="00A1121E">
        <w:rPr>
          <w:rFonts w:ascii="Times New Roman" w:hAnsi="Times New Roman" w:cs="Times New Roman"/>
          <w:sz w:val="24"/>
          <w:szCs w:val="24"/>
        </w:rPr>
        <w:t>възстановяване</w:t>
      </w:r>
      <w:proofErr w:type="spellEnd"/>
      <w:r w:rsidRPr="00A1121E">
        <w:rPr>
          <w:rFonts w:ascii="Times New Roman" w:hAnsi="Times New Roman" w:cs="Times New Roman"/>
          <w:sz w:val="24"/>
          <w:szCs w:val="24"/>
        </w:rPr>
        <w:t xml:space="preserve"> на имот </w:t>
      </w:r>
      <w:proofErr w:type="spellStart"/>
      <w:r w:rsidRPr="00A1121E">
        <w:rPr>
          <w:rFonts w:ascii="Times New Roman" w:hAnsi="Times New Roman" w:cs="Times New Roman"/>
          <w:sz w:val="24"/>
          <w:szCs w:val="24"/>
        </w:rPr>
        <w:t>не</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пораждат</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право</w:t>
      </w:r>
      <w:proofErr w:type="spellEnd"/>
      <w:r w:rsidRPr="00A1121E">
        <w:rPr>
          <w:rFonts w:ascii="Times New Roman" w:hAnsi="Times New Roman" w:cs="Times New Roman"/>
          <w:sz w:val="24"/>
          <w:szCs w:val="24"/>
        </w:rPr>
        <w:t xml:space="preserve"> на </w:t>
      </w:r>
      <w:proofErr w:type="spellStart"/>
      <w:r w:rsidRPr="00A1121E">
        <w:rPr>
          <w:rFonts w:ascii="Times New Roman" w:hAnsi="Times New Roman" w:cs="Times New Roman"/>
          <w:sz w:val="24"/>
          <w:szCs w:val="24"/>
        </w:rPr>
        <w:t>собственост</w:t>
      </w:r>
      <w:proofErr w:type="spellEnd"/>
      <w:r w:rsidRPr="00A1121E">
        <w:rPr>
          <w:rFonts w:ascii="Times New Roman" w:hAnsi="Times New Roman" w:cs="Times New Roman"/>
          <w:sz w:val="24"/>
          <w:szCs w:val="24"/>
        </w:rPr>
        <w:t xml:space="preserve">, а </w:t>
      </w:r>
      <w:proofErr w:type="spellStart"/>
      <w:r w:rsidRPr="00A1121E">
        <w:rPr>
          <w:rFonts w:ascii="Times New Roman" w:hAnsi="Times New Roman" w:cs="Times New Roman"/>
          <w:sz w:val="24"/>
          <w:szCs w:val="24"/>
        </w:rPr>
        <w:t>представляват</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първоначален</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етап</w:t>
      </w:r>
      <w:proofErr w:type="spellEnd"/>
      <w:r w:rsidRPr="00A1121E">
        <w:rPr>
          <w:rFonts w:ascii="Times New Roman" w:hAnsi="Times New Roman" w:cs="Times New Roman"/>
          <w:sz w:val="24"/>
          <w:szCs w:val="24"/>
        </w:rPr>
        <w:t xml:space="preserve"> в </w:t>
      </w:r>
      <w:proofErr w:type="spellStart"/>
      <w:r w:rsidRPr="00A1121E">
        <w:rPr>
          <w:rFonts w:ascii="Times New Roman" w:hAnsi="Times New Roman" w:cs="Times New Roman"/>
          <w:sz w:val="24"/>
          <w:szCs w:val="24"/>
        </w:rPr>
        <w:t>реституционната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процедура</w:t>
      </w:r>
      <w:proofErr w:type="spellEnd"/>
      <w:r w:rsidRPr="00A1121E">
        <w:rPr>
          <w:rFonts w:ascii="Times New Roman" w:hAnsi="Times New Roman" w:cs="Times New Roman"/>
          <w:sz w:val="24"/>
          <w:szCs w:val="24"/>
        </w:rPr>
        <w:t xml:space="preserve"> и </w:t>
      </w:r>
      <w:proofErr w:type="spellStart"/>
      <w:r w:rsidRPr="00A1121E">
        <w:rPr>
          <w:rFonts w:ascii="Times New Roman" w:hAnsi="Times New Roman" w:cs="Times New Roman"/>
          <w:sz w:val="24"/>
          <w:szCs w:val="24"/>
        </w:rPr>
        <w:t>трябва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да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бъдат</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последвани</w:t>
      </w:r>
      <w:proofErr w:type="spellEnd"/>
      <w:r w:rsidRPr="00A1121E">
        <w:rPr>
          <w:rFonts w:ascii="Times New Roman" w:hAnsi="Times New Roman" w:cs="Times New Roman"/>
          <w:sz w:val="24"/>
          <w:szCs w:val="24"/>
        </w:rPr>
        <w:t xml:space="preserve"> от </w:t>
      </w:r>
      <w:proofErr w:type="spellStart"/>
      <w:r w:rsidRPr="00A1121E">
        <w:rPr>
          <w:rFonts w:ascii="Times New Roman" w:hAnsi="Times New Roman" w:cs="Times New Roman"/>
          <w:sz w:val="24"/>
          <w:szCs w:val="24"/>
        </w:rPr>
        <w:t>допълнителни</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действия</w:t>
      </w:r>
      <w:proofErr w:type="spellEnd"/>
      <w:r w:rsidRPr="00A1121E">
        <w:rPr>
          <w:rFonts w:ascii="Times New Roman" w:hAnsi="Times New Roman" w:cs="Times New Roman"/>
          <w:sz w:val="24"/>
          <w:szCs w:val="24"/>
        </w:rPr>
        <w:t xml:space="preserve">. С </w:t>
      </w:r>
      <w:proofErr w:type="spellStart"/>
      <w:r w:rsidRPr="00A1121E">
        <w:rPr>
          <w:rFonts w:ascii="Times New Roman" w:hAnsi="Times New Roman" w:cs="Times New Roman"/>
          <w:sz w:val="24"/>
          <w:szCs w:val="24"/>
        </w:rPr>
        <w:t>тях</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не</w:t>
      </w:r>
      <w:proofErr w:type="spellEnd"/>
      <w:r w:rsidRPr="00A1121E">
        <w:rPr>
          <w:rFonts w:ascii="Times New Roman" w:hAnsi="Times New Roman" w:cs="Times New Roman"/>
          <w:sz w:val="24"/>
          <w:szCs w:val="24"/>
        </w:rPr>
        <w:t xml:space="preserve"> се </w:t>
      </w:r>
      <w:proofErr w:type="spellStart"/>
      <w:r w:rsidRPr="00A1121E">
        <w:rPr>
          <w:rFonts w:ascii="Times New Roman" w:hAnsi="Times New Roman" w:cs="Times New Roman"/>
          <w:sz w:val="24"/>
          <w:szCs w:val="24"/>
        </w:rPr>
        <w:t>определя</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начина</w:t>
      </w:r>
      <w:proofErr w:type="spellEnd"/>
      <w:r w:rsidRPr="00A1121E">
        <w:rPr>
          <w:rFonts w:ascii="Times New Roman" w:hAnsi="Times New Roman" w:cs="Times New Roman"/>
          <w:sz w:val="24"/>
          <w:szCs w:val="24"/>
        </w:rPr>
        <w:t xml:space="preserve">, по </w:t>
      </w:r>
      <w:proofErr w:type="spellStart"/>
      <w:r w:rsidRPr="00A1121E">
        <w:rPr>
          <w:rFonts w:ascii="Times New Roman" w:hAnsi="Times New Roman" w:cs="Times New Roman"/>
          <w:sz w:val="24"/>
          <w:szCs w:val="24"/>
        </w:rPr>
        <w:t>който</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ще</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бъде</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извършена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реституцията</w:t>
      </w:r>
      <w:proofErr w:type="spellEnd"/>
      <w:r w:rsidRPr="00A1121E">
        <w:rPr>
          <w:rFonts w:ascii="Times New Roman" w:hAnsi="Times New Roman" w:cs="Times New Roman"/>
          <w:sz w:val="24"/>
          <w:szCs w:val="24"/>
        </w:rPr>
        <w:t xml:space="preserve"> – </w:t>
      </w:r>
      <w:proofErr w:type="spellStart"/>
      <w:r w:rsidRPr="00A1121E">
        <w:rPr>
          <w:rFonts w:ascii="Times New Roman" w:hAnsi="Times New Roman" w:cs="Times New Roman"/>
          <w:sz w:val="24"/>
          <w:szCs w:val="24"/>
        </w:rPr>
        <w:t>дали</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чрез</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възстановяване</w:t>
      </w:r>
      <w:proofErr w:type="spellEnd"/>
      <w:r w:rsidRPr="00A1121E">
        <w:rPr>
          <w:rFonts w:ascii="Times New Roman" w:hAnsi="Times New Roman" w:cs="Times New Roman"/>
          <w:sz w:val="24"/>
          <w:szCs w:val="24"/>
        </w:rPr>
        <w:t xml:space="preserve"> в </w:t>
      </w:r>
      <w:proofErr w:type="spellStart"/>
      <w:r w:rsidRPr="00A1121E">
        <w:rPr>
          <w:rFonts w:ascii="Times New Roman" w:hAnsi="Times New Roman" w:cs="Times New Roman"/>
          <w:sz w:val="24"/>
          <w:szCs w:val="24"/>
        </w:rPr>
        <w:t>реални</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или</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възстановими</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стари</w:t>
      </w:r>
      <w:proofErr w:type="spellEnd"/>
      <w:r w:rsidRPr="00A1121E">
        <w:rPr>
          <w:rFonts w:ascii="Times New Roman" w:hAnsi="Times New Roman" w:cs="Times New Roman"/>
          <w:sz w:val="24"/>
          <w:szCs w:val="24"/>
        </w:rPr>
        <w:t xml:space="preserve"> граници </w:t>
      </w:r>
      <w:proofErr w:type="spellStart"/>
      <w:r w:rsidRPr="00A1121E">
        <w:rPr>
          <w:rFonts w:ascii="Times New Roman" w:hAnsi="Times New Roman" w:cs="Times New Roman"/>
          <w:sz w:val="24"/>
          <w:szCs w:val="24"/>
        </w:rPr>
        <w:t>или</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чрез</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обезщетяване</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поради</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което</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за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жалбоподателя</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не</w:t>
      </w:r>
      <w:proofErr w:type="spellEnd"/>
      <w:r w:rsidRPr="00A1121E">
        <w:rPr>
          <w:rFonts w:ascii="Times New Roman" w:hAnsi="Times New Roman" w:cs="Times New Roman"/>
          <w:sz w:val="24"/>
          <w:szCs w:val="24"/>
        </w:rPr>
        <w:t xml:space="preserve"> е </w:t>
      </w:r>
      <w:proofErr w:type="spellStart"/>
      <w:r w:rsidRPr="00A1121E">
        <w:rPr>
          <w:rFonts w:ascii="Times New Roman" w:hAnsi="Times New Roman" w:cs="Times New Roman"/>
          <w:sz w:val="24"/>
          <w:szCs w:val="24"/>
        </w:rPr>
        <w:t>възникнало</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легитимно</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очакване</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да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му</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бъде</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реално</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възстановена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цялата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посочена</w:t>
      </w:r>
      <w:proofErr w:type="spellEnd"/>
      <w:r w:rsidRPr="00A1121E">
        <w:rPr>
          <w:rFonts w:ascii="Times New Roman" w:hAnsi="Times New Roman" w:cs="Times New Roman"/>
          <w:sz w:val="24"/>
          <w:szCs w:val="24"/>
        </w:rPr>
        <w:t xml:space="preserve"> в </w:t>
      </w:r>
      <w:proofErr w:type="spellStart"/>
      <w:r w:rsidRPr="00A1121E">
        <w:rPr>
          <w:rFonts w:ascii="Times New Roman" w:hAnsi="Times New Roman" w:cs="Times New Roman"/>
          <w:sz w:val="24"/>
          <w:szCs w:val="24"/>
        </w:rPr>
        <w:t>решенията</w:t>
      </w:r>
      <w:proofErr w:type="spellEnd"/>
      <w:r w:rsidRPr="00A1121E">
        <w:rPr>
          <w:rFonts w:ascii="Times New Roman" w:hAnsi="Times New Roman" w:cs="Times New Roman"/>
          <w:sz w:val="24"/>
          <w:szCs w:val="24"/>
        </w:rPr>
        <w:t xml:space="preserve"> площ. </w:t>
      </w:r>
      <w:proofErr w:type="spellStart"/>
      <w:r w:rsidRPr="00A1121E">
        <w:rPr>
          <w:rFonts w:ascii="Times New Roman" w:hAnsi="Times New Roman" w:cs="Times New Roman"/>
          <w:sz w:val="24"/>
          <w:szCs w:val="24"/>
        </w:rPr>
        <w:t>Съдът</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следователно</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приема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че</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не</w:t>
      </w:r>
      <w:proofErr w:type="spellEnd"/>
      <w:r w:rsidRPr="00A1121E">
        <w:rPr>
          <w:rFonts w:ascii="Times New Roman" w:hAnsi="Times New Roman" w:cs="Times New Roman"/>
          <w:sz w:val="24"/>
          <w:szCs w:val="24"/>
        </w:rPr>
        <w:t xml:space="preserve"> е </w:t>
      </w:r>
      <w:proofErr w:type="spellStart"/>
      <w:r w:rsidRPr="00A1121E">
        <w:rPr>
          <w:rFonts w:ascii="Times New Roman" w:hAnsi="Times New Roman" w:cs="Times New Roman"/>
          <w:sz w:val="24"/>
          <w:szCs w:val="24"/>
        </w:rPr>
        <w:t>налице</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притежание</w:t>
      </w:r>
      <w:proofErr w:type="spellEnd"/>
      <w:r w:rsidRPr="00A1121E">
        <w:rPr>
          <w:rFonts w:ascii="Times New Roman" w:hAnsi="Times New Roman" w:cs="Times New Roman"/>
          <w:sz w:val="24"/>
          <w:szCs w:val="24"/>
        </w:rPr>
        <w:t xml:space="preserve">“ по </w:t>
      </w:r>
      <w:proofErr w:type="spellStart"/>
      <w:r w:rsidRPr="00A1121E">
        <w:rPr>
          <w:rFonts w:ascii="Times New Roman" w:hAnsi="Times New Roman" w:cs="Times New Roman"/>
          <w:sz w:val="24"/>
          <w:szCs w:val="24"/>
        </w:rPr>
        <w:t>смисъла</w:t>
      </w:r>
      <w:proofErr w:type="spellEnd"/>
      <w:r w:rsidRPr="00A1121E">
        <w:rPr>
          <w:rFonts w:ascii="Times New Roman" w:hAnsi="Times New Roman" w:cs="Times New Roman"/>
          <w:sz w:val="24"/>
          <w:szCs w:val="24"/>
        </w:rPr>
        <w:t xml:space="preserve"> на </w:t>
      </w:r>
      <w:proofErr w:type="spellStart"/>
      <w:r w:rsidRPr="00A1121E">
        <w:rPr>
          <w:rFonts w:ascii="Times New Roman" w:hAnsi="Times New Roman" w:cs="Times New Roman"/>
          <w:sz w:val="24"/>
          <w:szCs w:val="24"/>
        </w:rPr>
        <w:t>чл</w:t>
      </w:r>
      <w:proofErr w:type="spellEnd"/>
      <w:r w:rsidRPr="00A1121E">
        <w:rPr>
          <w:rFonts w:ascii="Times New Roman" w:hAnsi="Times New Roman" w:cs="Times New Roman"/>
          <w:sz w:val="24"/>
          <w:szCs w:val="24"/>
        </w:rPr>
        <w:t xml:space="preserve">. 1 от </w:t>
      </w:r>
      <w:proofErr w:type="spellStart"/>
      <w:r w:rsidRPr="00A1121E">
        <w:rPr>
          <w:rFonts w:ascii="Times New Roman" w:hAnsi="Times New Roman" w:cs="Times New Roman"/>
          <w:sz w:val="24"/>
          <w:szCs w:val="24"/>
        </w:rPr>
        <w:t>Протокол</w:t>
      </w:r>
      <w:proofErr w:type="spellEnd"/>
      <w:r w:rsidRPr="00A1121E">
        <w:rPr>
          <w:rFonts w:ascii="Times New Roman" w:hAnsi="Times New Roman" w:cs="Times New Roman"/>
          <w:sz w:val="24"/>
          <w:szCs w:val="24"/>
        </w:rPr>
        <w:t xml:space="preserve"> 1.</w:t>
      </w:r>
      <w:r>
        <w:rPr>
          <w:rFonts w:ascii="Times New Roman" w:hAnsi="Times New Roman" w:cs="Times New Roman"/>
          <w:sz w:val="24"/>
          <w:szCs w:val="24"/>
        </w:rPr>
        <w:t xml:space="preserve"> </w:t>
      </w:r>
      <w:hyperlink r:id="rId3018" w:history="1">
        <w:proofErr w:type="spellStart"/>
        <w:r w:rsidR="00C07949" w:rsidRPr="004A62B8">
          <w:rPr>
            <w:rStyle w:val="Hyperlink"/>
            <w:rFonts w:ascii="Times New Roman" w:hAnsi="Times New Roman" w:cs="Times New Roman"/>
            <w:sz w:val="24"/>
            <w:szCs w:val="24"/>
          </w:rPr>
          <w:t>Бюлетин</w:t>
        </w:r>
        <w:proofErr w:type="spellEnd"/>
        <w:r w:rsidR="00C07949" w:rsidRPr="004A62B8">
          <w:rPr>
            <w:rStyle w:val="Hyperlink"/>
            <w:rFonts w:ascii="Times New Roman" w:hAnsi="Times New Roman" w:cs="Times New Roman"/>
            <w:sz w:val="24"/>
            <w:szCs w:val="24"/>
          </w:rPr>
          <w:t xml:space="preserve"> № 67</w:t>
        </w:r>
      </w:hyperlink>
    </w:p>
    <w:p w14:paraId="6460584A" w14:textId="77777777" w:rsidR="00794549" w:rsidRPr="00A1121E" w:rsidRDefault="00794549" w:rsidP="005301B4">
      <w:pPr>
        <w:pStyle w:val="NoSpacing"/>
        <w:pBdr>
          <w:bottom w:val="single" w:sz="4" w:space="1" w:color="auto"/>
        </w:pBdr>
        <w:jc w:val="both"/>
        <w:rPr>
          <w:rStyle w:val="Hyperlink"/>
          <w:rFonts w:ascii="Times New Roman" w:hAnsi="Times New Roman" w:cs="Times New Roman"/>
          <w:i/>
          <w:iCs/>
          <w:sz w:val="24"/>
          <w:szCs w:val="24"/>
        </w:rPr>
      </w:pPr>
      <w:proofErr w:type="spellStart"/>
      <w:r w:rsidRPr="00A1121E">
        <w:rPr>
          <w:rFonts w:ascii="Times New Roman" w:hAnsi="Times New Roman" w:cs="Times New Roman"/>
          <w:i/>
          <w:iCs/>
          <w:sz w:val="24"/>
          <w:szCs w:val="24"/>
        </w:rPr>
        <w:t>Решение</w:t>
      </w:r>
      <w:proofErr w:type="spellEnd"/>
      <w:r w:rsidRPr="00A1121E">
        <w:rPr>
          <w:rFonts w:ascii="Times New Roman" w:hAnsi="Times New Roman" w:cs="Times New Roman"/>
          <w:i/>
          <w:iCs/>
          <w:sz w:val="24"/>
          <w:szCs w:val="24"/>
        </w:rPr>
        <w:t xml:space="preserve"> по </w:t>
      </w:r>
      <w:proofErr w:type="spellStart"/>
      <w:r w:rsidRPr="00A1121E">
        <w:rPr>
          <w:rFonts w:ascii="Times New Roman" w:hAnsi="Times New Roman" w:cs="Times New Roman"/>
          <w:i/>
          <w:iCs/>
          <w:sz w:val="24"/>
          <w:szCs w:val="24"/>
        </w:rPr>
        <w:t>допустимостта</w:t>
      </w:r>
      <w:proofErr w:type="spellEnd"/>
      <w:r w:rsidRPr="00A1121E">
        <w:rPr>
          <w:rFonts w:ascii="Times New Roman" w:hAnsi="Times New Roman" w:cs="Times New Roman"/>
          <w:i/>
          <w:iCs/>
          <w:sz w:val="24"/>
          <w:szCs w:val="24"/>
        </w:rPr>
        <w:t xml:space="preserve"> </w:t>
      </w:r>
      <w:hyperlink r:id="rId3019" w:tgtFrame="_blank" w:history="1">
        <w:proofErr w:type="spellStart"/>
        <w:r w:rsidRPr="00A1121E">
          <w:rPr>
            <w:rStyle w:val="Hyperlink"/>
            <w:rFonts w:ascii="Times New Roman" w:hAnsi="Times New Roman" w:cs="Times New Roman"/>
            <w:i/>
            <w:iCs/>
            <w:sz w:val="24"/>
            <w:szCs w:val="24"/>
          </w:rPr>
          <w:t>Bektashev</w:t>
        </w:r>
        <w:proofErr w:type="spellEnd"/>
        <w:r w:rsidRPr="00A1121E">
          <w:rPr>
            <w:rStyle w:val="Hyperlink"/>
            <w:rFonts w:ascii="Times New Roman" w:hAnsi="Times New Roman" w:cs="Times New Roman"/>
            <w:i/>
            <w:iCs/>
            <w:sz w:val="24"/>
            <w:szCs w:val="24"/>
          </w:rPr>
          <w:t xml:space="preserve"> v. Bulgaria (no. 39852/14)</w:t>
        </w:r>
      </w:hyperlink>
    </w:p>
    <w:p w14:paraId="5F27FA07" w14:textId="77777777" w:rsidR="00794549" w:rsidRPr="00A1121E" w:rsidRDefault="00794549" w:rsidP="00794549">
      <w:pPr>
        <w:pStyle w:val="NoSpacing"/>
        <w:jc w:val="both"/>
        <w:rPr>
          <w:rStyle w:val="Hyperlink"/>
          <w:rFonts w:ascii="Times New Roman" w:hAnsi="Times New Roman" w:cs="Times New Roman"/>
          <w:i/>
          <w:iCs/>
          <w:sz w:val="24"/>
          <w:szCs w:val="24"/>
        </w:rPr>
      </w:pPr>
    </w:p>
    <w:p w14:paraId="1BAFD502" w14:textId="77777777" w:rsidR="00794549" w:rsidRPr="00A1121E" w:rsidRDefault="00794549" w:rsidP="00794549">
      <w:pPr>
        <w:pStyle w:val="NoSpacing"/>
        <w:jc w:val="both"/>
        <w:rPr>
          <w:rFonts w:ascii="Times New Roman" w:hAnsi="Times New Roman" w:cs="Times New Roman"/>
          <w:color w:val="333333"/>
          <w:sz w:val="24"/>
          <w:szCs w:val="24"/>
          <w:lang w:eastAsia="bg-BG"/>
        </w:rPr>
      </w:pPr>
      <w:r w:rsidRPr="00A1121E">
        <w:rPr>
          <w:rFonts w:ascii="Times New Roman" w:hAnsi="Times New Roman" w:cs="Times New Roman"/>
          <w:color w:val="333333"/>
          <w:sz w:val="24"/>
          <w:szCs w:val="24"/>
          <w:lang w:eastAsia="bg-BG"/>
        </w:rPr>
        <w:t xml:space="preserve">1. </w:t>
      </w:r>
      <w:proofErr w:type="spellStart"/>
      <w:r w:rsidRPr="00A1121E">
        <w:rPr>
          <w:rFonts w:ascii="Times New Roman" w:hAnsi="Times New Roman" w:cs="Times New Roman"/>
          <w:color w:val="333333"/>
          <w:sz w:val="24"/>
          <w:szCs w:val="24"/>
          <w:lang w:eastAsia="bg-BG"/>
        </w:rPr>
        <w:t>Член</w:t>
      </w:r>
      <w:proofErr w:type="spellEnd"/>
      <w:r w:rsidRPr="00A1121E">
        <w:rPr>
          <w:rFonts w:ascii="Times New Roman" w:hAnsi="Times New Roman" w:cs="Times New Roman"/>
          <w:color w:val="333333"/>
          <w:sz w:val="24"/>
          <w:szCs w:val="24"/>
          <w:lang w:eastAsia="bg-BG"/>
        </w:rPr>
        <w:t xml:space="preserve"> 17 от </w:t>
      </w:r>
      <w:proofErr w:type="spellStart"/>
      <w:r w:rsidRPr="00A1121E">
        <w:rPr>
          <w:rFonts w:ascii="Times New Roman" w:hAnsi="Times New Roman" w:cs="Times New Roman"/>
          <w:color w:val="333333"/>
          <w:sz w:val="24"/>
          <w:szCs w:val="24"/>
          <w:lang w:eastAsia="bg-BG"/>
        </w:rPr>
        <w:t>Харта</w:t>
      </w:r>
      <w:proofErr w:type="spellEnd"/>
      <w:r w:rsidRPr="00A1121E">
        <w:rPr>
          <w:rFonts w:ascii="Times New Roman" w:hAnsi="Times New Roman" w:cs="Times New Roman"/>
          <w:color w:val="333333"/>
          <w:sz w:val="24"/>
          <w:szCs w:val="24"/>
          <w:lang w:eastAsia="bg-BG"/>
        </w:rPr>
        <w:t xml:space="preserve"> на </w:t>
      </w:r>
      <w:proofErr w:type="spellStart"/>
      <w:r w:rsidRPr="00A1121E">
        <w:rPr>
          <w:rFonts w:ascii="Times New Roman" w:hAnsi="Times New Roman" w:cs="Times New Roman"/>
          <w:color w:val="333333"/>
          <w:sz w:val="24"/>
          <w:szCs w:val="24"/>
          <w:lang w:eastAsia="bg-BG"/>
        </w:rPr>
        <w:t>основните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права</w:t>
      </w:r>
      <w:proofErr w:type="spellEnd"/>
      <w:r w:rsidRPr="00A1121E">
        <w:rPr>
          <w:rFonts w:ascii="Times New Roman" w:hAnsi="Times New Roman" w:cs="Times New Roman"/>
          <w:color w:val="333333"/>
          <w:sz w:val="24"/>
          <w:szCs w:val="24"/>
          <w:lang w:eastAsia="bg-BG"/>
        </w:rPr>
        <w:t xml:space="preserve"> на </w:t>
      </w:r>
      <w:proofErr w:type="spellStart"/>
      <w:r w:rsidRPr="00A1121E">
        <w:rPr>
          <w:rFonts w:ascii="Times New Roman" w:hAnsi="Times New Roman" w:cs="Times New Roman"/>
          <w:color w:val="333333"/>
          <w:sz w:val="24"/>
          <w:szCs w:val="24"/>
          <w:lang w:eastAsia="bg-BG"/>
        </w:rPr>
        <w:t>Европейския</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съюз</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трябва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да</w:t>
      </w:r>
      <w:proofErr w:type="spellEnd"/>
      <w:r w:rsidRPr="00A1121E">
        <w:rPr>
          <w:rFonts w:ascii="Times New Roman" w:hAnsi="Times New Roman" w:cs="Times New Roman"/>
          <w:color w:val="333333"/>
          <w:sz w:val="24"/>
          <w:szCs w:val="24"/>
          <w:lang w:eastAsia="bg-BG"/>
        </w:rPr>
        <w:t xml:space="preserve"> се </w:t>
      </w:r>
      <w:proofErr w:type="spellStart"/>
      <w:r w:rsidRPr="00A1121E">
        <w:rPr>
          <w:rFonts w:ascii="Times New Roman" w:hAnsi="Times New Roman" w:cs="Times New Roman"/>
          <w:color w:val="333333"/>
          <w:sz w:val="24"/>
          <w:szCs w:val="24"/>
          <w:lang w:eastAsia="bg-BG"/>
        </w:rPr>
        <w:t>тълкува</w:t>
      </w:r>
      <w:proofErr w:type="spellEnd"/>
      <w:r w:rsidRPr="00A1121E">
        <w:rPr>
          <w:rFonts w:ascii="Times New Roman" w:hAnsi="Times New Roman" w:cs="Times New Roman"/>
          <w:color w:val="333333"/>
          <w:sz w:val="24"/>
          <w:szCs w:val="24"/>
          <w:lang w:eastAsia="bg-BG"/>
        </w:rPr>
        <w:t xml:space="preserve"> в </w:t>
      </w:r>
      <w:proofErr w:type="spellStart"/>
      <w:r w:rsidRPr="00A1121E">
        <w:rPr>
          <w:rFonts w:ascii="Times New Roman" w:hAnsi="Times New Roman" w:cs="Times New Roman"/>
          <w:color w:val="333333"/>
          <w:sz w:val="24"/>
          <w:szCs w:val="24"/>
          <w:lang w:eastAsia="bg-BG"/>
        </w:rPr>
        <w:t>смисъл</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че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допуска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обезщетението</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предоставено</w:t>
      </w:r>
      <w:proofErr w:type="spellEnd"/>
      <w:r w:rsidRPr="00A1121E">
        <w:rPr>
          <w:rFonts w:ascii="Times New Roman" w:hAnsi="Times New Roman" w:cs="Times New Roman"/>
          <w:color w:val="333333"/>
          <w:sz w:val="24"/>
          <w:szCs w:val="24"/>
          <w:lang w:eastAsia="bg-BG"/>
        </w:rPr>
        <w:t xml:space="preserve"> от </w:t>
      </w:r>
      <w:proofErr w:type="spellStart"/>
      <w:r w:rsidRPr="00A1121E">
        <w:rPr>
          <w:rFonts w:ascii="Times New Roman" w:hAnsi="Times New Roman" w:cs="Times New Roman"/>
          <w:color w:val="333333"/>
          <w:sz w:val="24"/>
          <w:szCs w:val="24"/>
          <w:lang w:eastAsia="bg-BG"/>
        </w:rPr>
        <w:t>държава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членка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за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загуби</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претърпени</w:t>
      </w:r>
      <w:proofErr w:type="spellEnd"/>
      <w:r w:rsidRPr="00A1121E">
        <w:rPr>
          <w:rFonts w:ascii="Times New Roman" w:hAnsi="Times New Roman" w:cs="Times New Roman"/>
          <w:color w:val="333333"/>
          <w:sz w:val="24"/>
          <w:szCs w:val="24"/>
          <w:lang w:eastAsia="bg-BG"/>
        </w:rPr>
        <w:t xml:space="preserve"> от </w:t>
      </w:r>
      <w:proofErr w:type="spellStart"/>
      <w:r w:rsidRPr="00A1121E">
        <w:rPr>
          <w:rFonts w:ascii="Times New Roman" w:hAnsi="Times New Roman" w:cs="Times New Roman"/>
          <w:color w:val="333333"/>
          <w:sz w:val="24"/>
          <w:szCs w:val="24"/>
          <w:lang w:eastAsia="bg-BG"/>
        </w:rPr>
        <w:t>икономически</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оператор</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поради</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мерките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за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защита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приложими</w:t>
      </w:r>
      <w:proofErr w:type="spellEnd"/>
      <w:r w:rsidRPr="00A1121E">
        <w:rPr>
          <w:rFonts w:ascii="Times New Roman" w:hAnsi="Times New Roman" w:cs="Times New Roman"/>
          <w:color w:val="333333"/>
          <w:sz w:val="24"/>
          <w:szCs w:val="24"/>
          <w:lang w:eastAsia="bg-BG"/>
        </w:rPr>
        <w:t xml:space="preserve"> в </w:t>
      </w:r>
      <w:proofErr w:type="spellStart"/>
      <w:r w:rsidRPr="00A1121E">
        <w:rPr>
          <w:rFonts w:ascii="Times New Roman" w:hAnsi="Times New Roman" w:cs="Times New Roman"/>
          <w:color w:val="333333"/>
          <w:sz w:val="24"/>
          <w:szCs w:val="24"/>
          <w:lang w:eastAsia="bg-BG"/>
        </w:rPr>
        <w:t>зона</w:t>
      </w:r>
      <w:proofErr w:type="spellEnd"/>
      <w:r w:rsidRPr="00A1121E">
        <w:rPr>
          <w:rFonts w:ascii="Times New Roman" w:hAnsi="Times New Roman" w:cs="Times New Roman"/>
          <w:color w:val="333333"/>
          <w:sz w:val="24"/>
          <w:szCs w:val="24"/>
          <w:lang w:eastAsia="bg-BG"/>
        </w:rPr>
        <w:t xml:space="preserve"> по „</w:t>
      </w:r>
      <w:proofErr w:type="spellStart"/>
      <w:r w:rsidRPr="00A1121E">
        <w:rPr>
          <w:rFonts w:ascii="Times New Roman" w:hAnsi="Times New Roman" w:cs="Times New Roman"/>
          <w:color w:val="333333"/>
          <w:sz w:val="24"/>
          <w:szCs w:val="24"/>
          <w:lang w:eastAsia="bg-BG"/>
        </w:rPr>
        <w:t>Натура</w:t>
      </w:r>
      <w:proofErr w:type="spellEnd"/>
      <w:r w:rsidRPr="00A1121E">
        <w:rPr>
          <w:rFonts w:ascii="Times New Roman" w:hAnsi="Times New Roman" w:cs="Times New Roman"/>
          <w:color w:val="333333"/>
          <w:sz w:val="24"/>
          <w:szCs w:val="24"/>
          <w:lang w:eastAsia="bg-BG"/>
        </w:rPr>
        <w:t xml:space="preserve"> 2000“ по </w:t>
      </w:r>
      <w:proofErr w:type="spellStart"/>
      <w:r w:rsidRPr="00A1121E">
        <w:rPr>
          <w:rFonts w:ascii="Times New Roman" w:hAnsi="Times New Roman" w:cs="Times New Roman"/>
          <w:color w:val="333333"/>
          <w:sz w:val="24"/>
          <w:szCs w:val="24"/>
          <w:lang w:eastAsia="bg-BG"/>
        </w:rPr>
        <w:t>силата</w:t>
      </w:r>
      <w:proofErr w:type="spellEnd"/>
      <w:r w:rsidRPr="00A1121E">
        <w:rPr>
          <w:rFonts w:ascii="Times New Roman" w:hAnsi="Times New Roman" w:cs="Times New Roman"/>
          <w:color w:val="333333"/>
          <w:sz w:val="24"/>
          <w:szCs w:val="24"/>
          <w:lang w:eastAsia="bg-BG"/>
        </w:rPr>
        <w:t xml:space="preserve"> на </w:t>
      </w:r>
      <w:proofErr w:type="spellStart"/>
      <w:r w:rsidRPr="00A1121E">
        <w:rPr>
          <w:rFonts w:ascii="Times New Roman" w:hAnsi="Times New Roman" w:cs="Times New Roman"/>
          <w:color w:val="333333"/>
          <w:sz w:val="24"/>
          <w:szCs w:val="24"/>
          <w:lang w:eastAsia="bg-BG"/>
        </w:rPr>
        <w:t>Директива</w:t>
      </w:r>
      <w:proofErr w:type="spellEnd"/>
      <w:r w:rsidRPr="00A1121E">
        <w:rPr>
          <w:rFonts w:ascii="Times New Roman" w:hAnsi="Times New Roman" w:cs="Times New Roman"/>
          <w:color w:val="333333"/>
          <w:sz w:val="24"/>
          <w:szCs w:val="24"/>
          <w:lang w:eastAsia="bg-BG"/>
        </w:rPr>
        <w:t xml:space="preserve"> 2009/147/ЕО на </w:t>
      </w:r>
      <w:proofErr w:type="spellStart"/>
      <w:r w:rsidRPr="00A1121E">
        <w:rPr>
          <w:rFonts w:ascii="Times New Roman" w:hAnsi="Times New Roman" w:cs="Times New Roman"/>
          <w:color w:val="333333"/>
          <w:sz w:val="24"/>
          <w:szCs w:val="24"/>
          <w:lang w:eastAsia="bg-BG"/>
        </w:rPr>
        <w:t>Европейския</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парламент</w:t>
      </w:r>
      <w:proofErr w:type="spellEnd"/>
      <w:r w:rsidRPr="00A1121E">
        <w:rPr>
          <w:rFonts w:ascii="Times New Roman" w:hAnsi="Times New Roman" w:cs="Times New Roman"/>
          <w:color w:val="333333"/>
          <w:sz w:val="24"/>
          <w:szCs w:val="24"/>
          <w:lang w:eastAsia="bg-BG"/>
        </w:rPr>
        <w:t xml:space="preserve"> и на </w:t>
      </w:r>
      <w:proofErr w:type="spellStart"/>
      <w:r w:rsidRPr="00A1121E">
        <w:rPr>
          <w:rFonts w:ascii="Times New Roman" w:hAnsi="Times New Roman" w:cs="Times New Roman"/>
          <w:color w:val="333333"/>
          <w:sz w:val="24"/>
          <w:szCs w:val="24"/>
          <w:lang w:eastAsia="bg-BG"/>
        </w:rPr>
        <w:t>Съвета</w:t>
      </w:r>
      <w:proofErr w:type="spellEnd"/>
      <w:r w:rsidRPr="00A1121E">
        <w:rPr>
          <w:rFonts w:ascii="Times New Roman" w:hAnsi="Times New Roman" w:cs="Times New Roman"/>
          <w:color w:val="333333"/>
          <w:sz w:val="24"/>
          <w:szCs w:val="24"/>
          <w:lang w:eastAsia="bg-BG"/>
        </w:rPr>
        <w:t xml:space="preserve"> от 30 </w:t>
      </w:r>
      <w:proofErr w:type="spellStart"/>
      <w:r w:rsidRPr="00A1121E">
        <w:rPr>
          <w:rFonts w:ascii="Times New Roman" w:hAnsi="Times New Roman" w:cs="Times New Roman"/>
          <w:color w:val="333333"/>
          <w:sz w:val="24"/>
          <w:szCs w:val="24"/>
          <w:lang w:eastAsia="bg-BG"/>
        </w:rPr>
        <w:t>ноември</w:t>
      </w:r>
      <w:proofErr w:type="spellEnd"/>
      <w:r w:rsidRPr="00A1121E">
        <w:rPr>
          <w:rFonts w:ascii="Times New Roman" w:hAnsi="Times New Roman" w:cs="Times New Roman"/>
          <w:color w:val="333333"/>
          <w:sz w:val="24"/>
          <w:szCs w:val="24"/>
          <w:lang w:eastAsia="bg-BG"/>
        </w:rPr>
        <w:t xml:space="preserve"> 2009 година </w:t>
      </w:r>
      <w:proofErr w:type="spellStart"/>
      <w:r w:rsidRPr="00A1121E">
        <w:rPr>
          <w:rFonts w:ascii="Times New Roman" w:hAnsi="Times New Roman" w:cs="Times New Roman"/>
          <w:color w:val="333333"/>
          <w:sz w:val="24"/>
          <w:szCs w:val="24"/>
          <w:lang w:eastAsia="bg-BG"/>
        </w:rPr>
        <w:t>относно</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опазването</w:t>
      </w:r>
      <w:proofErr w:type="spellEnd"/>
      <w:r w:rsidRPr="00A1121E">
        <w:rPr>
          <w:rFonts w:ascii="Times New Roman" w:hAnsi="Times New Roman" w:cs="Times New Roman"/>
          <w:color w:val="333333"/>
          <w:sz w:val="24"/>
          <w:szCs w:val="24"/>
          <w:lang w:eastAsia="bg-BG"/>
        </w:rPr>
        <w:t xml:space="preserve"> на </w:t>
      </w:r>
      <w:proofErr w:type="spellStart"/>
      <w:r w:rsidRPr="00A1121E">
        <w:rPr>
          <w:rFonts w:ascii="Times New Roman" w:hAnsi="Times New Roman" w:cs="Times New Roman"/>
          <w:color w:val="333333"/>
          <w:sz w:val="24"/>
          <w:szCs w:val="24"/>
          <w:lang w:eastAsia="bg-BG"/>
        </w:rPr>
        <w:t>дивите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птици</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да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бъде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значително</w:t>
      </w:r>
      <w:proofErr w:type="spellEnd"/>
      <w:r w:rsidRPr="00A1121E">
        <w:rPr>
          <w:rFonts w:ascii="Times New Roman" w:hAnsi="Times New Roman" w:cs="Times New Roman"/>
          <w:color w:val="333333"/>
          <w:sz w:val="24"/>
          <w:szCs w:val="24"/>
          <w:lang w:eastAsia="bg-BG"/>
        </w:rPr>
        <w:t xml:space="preserve"> по-</w:t>
      </w:r>
      <w:proofErr w:type="spellStart"/>
      <w:r w:rsidRPr="00A1121E">
        <w:rPr>
          <w:rFonts w:ascii="Times New Roman" w:hAnsi="Times New Roman" w:cs="Times New Roman"/>
          <w:color w:val="333333"/>
          <w:sz w:val="24"/>
          <w:szCs w:val="24"/>
          <w:lang w:eastAsia="bg-BG"/>
        </w:rPr>
        <w:t>малко</w:t>
      </w:r>
      <w:proofErr w:type="spellEnd"/>
      <w:r w:rsidRPr="00A1121E">
        <w:rPr>
          <w:rFonts w:ascii="Times New Roman" w:hAnsi="Times New Roman" w:cs="Times New Roman"/>
          <w:color w:val="333333"/>
          <w:sz w:val="24"/>
          <w:szCs w:val="24"/>
          <w:lang w:eastAsia="bg-BG"/>
        </w:rPr>
        <w:t xml:space="preserve"> от </w:t>
      </w:r>
      <w:proofErr w:type="spellStart"/>
      <w:r w:rsidRPr="00A1121E">
        <w:rPr>
          <w:rFonts w:ascii="Times New Roman" w:hAnsi="Times New Roman" w:cs="Times New Roman"/>
          <w:color w:val="333333"/>
          <w:sz w:val="24"/>
          <w:szCs w:val="24"/>
          <w:lang w:eastAsia="bg-BG"/>
        </w:rPr>
        <w:t>размера</w:t>
      </w:r>
      <w:proofErr w:type="spellEnd"/>
      <w:r w:rsidRPr="00A1121E">
        <w:rPr>
          <w:rFonts w:ascii="Times New Roman" w:hAnsi="Times New Roman" w:cs="Times New Roman"/>
          <w:color w:val="333333"/>
          <w:sz w:val="24"/>
          <w:szCs w:val="24"/>
          <w:lang w:eastAsia="bg-BG"/>
        </w:rPr>
        <w:t xml:space="preserve"> на </w:t>
      </w:r>
      <w:proofErr w:type="spellStart"/>
      <w:r w:rsidRPr="00A1121E">
        <w:rPr>
          <w:rFonts w:ascii="Times New Roman" w:hAnsi="Times New Roman" w:cs="Times New Roman"/>
          <w:color w:val="333333"/>
          <w:sz w:val="24"/>
          <w:szCs w:val="24"/>
          <w:lang w:eastAsia="bg-BG"/>
        </w:rPr>
        <w:t>действително</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претърпените</w:t>
      </w:r>
      <w:proofErr w:type="spellEnd"/>
      <w:r w:rsidRPr="00A1121E">
        <w:rPr>
          <w:rFonts w:ascii="Times New Roman" w:hAnsi="Times New Roman" w:cs="Times New Roman"/>
          <w:color w:val="333333"/>
          <w:sz w:val="24"/>
          <w:szCs w:val="24"/>
          <w:lang w:eastAsia="bg-BG"/>
        </w:rPr>
        <w:t xml:space="preserve"> от </w:t>
      </w:r>
      <w:proofErr w:type="spellStart"/>
      <w:r w:rsidRPr="00A1121E">
        <w:rPr>
          <w:rFonts w:ascii="Times New Roman" w:hAnsi="Times New Roman" w:cs="Times New Roman"/>
          <w:color w:val="333333"/>
          <w:sz w:val="24"/>
          <w:szCs w:val="24"/>
          <w:lang w:eastAsia="bg-BG"/>
        </w:rPr>
        <w:t>този</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оператор</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вреди</w:t>
      </w:r>
      <w:proofErr w:type="spellEnd"/>
    </w:p>
    <w:p w14:paraId="438B67DF" w14:textId="77777777" w:rsidR="00794549" w:rsidRPr="00A1121E" w:rsidRDefault="00794549" w:rsidP="00794549">
      <w:pPr>
        <w:pStyle w:val="NoSpacing"/>
        <w:jc w:val="both"/>
        <w:rPr>
          <w:rFonts w:ascii="Times New Roman" w:hAnsi="Times New Roman" w:cs="Times New Roman"/>
          <w:color w:val="333333"/>
          <w:sz w:val="24"/>
          <w:szCs w:val="24"/>
          <w:lang w:eastAsia="bg-BG"/>
        </w:rPr>
      </w:pPr>
      <w:r w:rsidRPr="00A1121E">
        <w:rPr>
          <w:rFonts w:ascii="Times New Roman" w:hAnsi="Times New Roman" w:cs="Times New Roman"/>
          <w:color w:val="333333"/>
          <w:sz w:val="24"/>
          <w:szCs w:val="24"/>
          <w:lang w:eastAsia="bg-BG"/>
        </w:rPr>
        <w:t xml:space="preserve">2. </w:t>
      </w:r>
      <w:proofErr w:type="spellStart"/>
      <w:r w:rsidRPr="00A1121E">
        <w:rPr>
          <w:rFonts w:ascii="Times New Roman" w:hAnsi="Times New Roman" w:cs="Times New Roman"/>
          <w:color w:val="333333"/>
          <w:sz w:val="24"/>
          <w:szCs w:val="24"/>
          <w:lang w:eastAsia="bg-BG"/>
        </w:rPr>
        <w:t>Член</w:t>
      </w:r>
      <w:proofErr w:type="spellEnd"/>
      <w:r w:rsidRPr="00A1121E">
        <w:rPr>
          <w:rFonts w:ascii="Times New Roman" w:hAnsi="Times New Roman" w:cs="Times New Roman"/>
          <w:color w:val="333333"/>
          <w:sz w:val="24"/>
          <w:szCs w:val="24"/>
          <w:lang w:eastAsia="bg-BG"/>
        </w:rPr>
        <w:t xml:space="preserve"> 107, </w:t>
      </w:r>
      <w:proofErr w:type="spellStart"/>
      <w:r w:rsidRPr="00A1121E">
        <w:rPr>
          <w:rFonts w:ascii="Times New Roman" w:hAnsi="Times New Roman" w:cs="Times New Roman"/>
          <w:color w:val="333333"/>
          <w:sz w:val="24"/>
          <w:szCs w:val="24"/>
          <w:lang w:eastAsia="bg-BG"/>
        </w:rPr>
        <w:t>параграф</w:t>
      </w:r>
      <w:proofErr w:type="spellEnd"/>
      <w:r w:rsidRPr="00A1121E">
        <w:rPr>
          <w:rFonts w:ascii="Times New Roman" w:hAnsi="Times New Roman" w:cs="Times New Roman"/>
          <w:color w:val="333333"/>
          <w:sz w:val="24"/>
          <w:szCs w:val="24"/>
          <w:lang w:eastAsia="bg-BG"/>
        </w:rPr>
        <w:t xml:space="preserve"> 1 ДФЕС </w:t>
      </w:r>
      <w:proofErr w:type="spellStart"/>
      <w:r w:rsidRPr="00A1121E">
        <w:rPr>
          <w:rFonts w:ascii="Times New Roman" w:hAnsi="Times New Roman" w:cs="Times New Roman"/>
          <w:color w:val="333333"/>
          <w:sz w:val="24"/>
          <w:szCs w:val="24"/>
          <w:lang w:eastAsia="bg-BG"/>
        </w:rPr>
        <w:t>трябва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да</w:t>
      </w:r>
      <w:proofErr w:type="spellEnd"/>
      <w:r w:rsidRPr="00A1121E">
        <w:rPr>
          <w:rFonts w:ascii="Times New Roman" w:hAnsi="Times New Roman" w:cs="Times New Roman"/>
          <w:color w:val="333333"/>
          <w:sz w:val="24"/>
          <w:szCs w:val="24"/>
          <w:lang w:eastAsia="bg-BG"/>
        </w:rPr>
        <w:t xml:space="preserve"> се </w:t>
      </w:r>
      <w:proofErr w:type="spellStart"/>
      <w:r w:rsidRPr="00A1121E">
        <w:rPr>
          <w:rFonts w:ascii="Times New Roman" w:hAnsi="Times New Roman" w:cs="Times New Roman"/>
          <w:color w:val="333333"/>
          <w:sz w:val="24"/>
          <w:szCs w:val="24"/>
          <w:lang w:eastAsia="bg-BG"/>
        </w:rPr>
        <w:t>тълкува</w:t>
      </w:r>
      <w:proofErr w:type="spellEnd"/>
      <w:r w:rsidRPr="00A1121E">
        <w:rPr>
          <w:rFonts w:ascii="Times New Roman" w:hAnsi="Times New Roman" w:cs="Times New Roman"/>
          <w:color w:val="333333"/>
          <w:sz w:val="24"/>
          <w:szCs w:val="24"/>
          <w:lang w:eastAsia="bg-BG"/>
        </w:rPr>
        <w:t xml:space="preserve"> в </w:t>
      </w:r>
      <w:proofErr w:type="spellStart"/>
      <w:r w:rsidRPr="00A1121E">
        <w:rPr>
          <w:rFonts w:ascii="Times New Roman" w:hAnsi="Times New Roman" w:cs="Times New Roman"/>
          <w:color w:val="333333"/>
          <w:sz w:val="24"/>
          <w:szCs w:val="24"/>
          <w:lang w:eastAsia="bg-BG"/>
        </w:rPr>
        <w:t>смисъл</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че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обезщетението</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предоставено</w:t>
      </w:r>
      <w:proofErr w:type="spellEnd"/>
      <w:r w:rsidRPr="00A1121E">
        <w:rPr>
          <w:rFonts w:ascii="Times New Roman" w:hAnsi="Times New Roman" w:cs="Times New Roman"/>
          <w:color w:val="333333"/>
          <w:sz w:val="24"/>
          <w:szCs w:val="24"/>
          <w:lang w:eastAsia="bg-BG"/>
        </w:rPr>
        <w:t xml:space="preserve"> от </w:t>
      </w:r>
      <w:proofErr w:type="spellStart"/>
      <w:r w:rsidRPr="00A1121E">
        <w:rPr>
          <w:rFonts w:ascii="Times New Roman" w:hAnsi="Times New Roman" w:cs="Times New Roman"/>
          <w:color w:val="333333"/>
          <w:sz w:val="24"/>
          <w:szCs w:val="24"/>
          <w:lang w:eastAsia="bg-BG"/>
        </w:rPr>
        <w:t>държава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членка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за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загуби</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претърпени</w:t>
      </w:r>
      <w:proofErr w:type="spellEnd"/>
      <w:r w:rsidRPr="00A1121E">
        <w:rPr>
          <w:rFonts w:ascii="Times New Roman" w:hAnsi="Times New Roman" w:cs="Times New Roman"/>
          <w:color w:val="333333"/>
          <w:sz w:val="24"/>
          <w:szCs w:val="24"/>
          <w:lang w:eastAsia="bg-BG"/>
        </w:rPr>
        <w:t xml:space="preserve"> от </w:t>
      </w:r>
      <w:proofErr w:type="spellStart"/>
      <w:r w:rsidRPr="00A1121E">
        <w:rPr>
          <w:rFonts w:ascii="Times New Roman" w:hAnsi="Times New Roman" w:cs="Times New Roman"/>
          <w:color w:val="333333"/>
          <w:sz w:val="24"/>
          <w:szCs w:val="24"/>
          <w:lang w:eastAsia="bg-BG"/>
        </w:rPr>
        <w:t>икономически</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оператор</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поради</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мерките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за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защита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приложими</w:t>
      </w:r>
      <w:proofErr w:type="spellEnd"/>
      <w:r w:rsidRPr="00A1121E">
        <w:rPr>
          <w:rFonts w:ascii="Times New Roman" w:hAnsi="Times New Roman" w:cs="Times New Roman"/>
          <w:color w:val="333333"/>
          <w:sz w:val="24"/>
          <w:szCs w:val="24"/>
          <w:lang w:eastAsia="bg-BG"/>
        </w:rPr>
        <w:t xml:space="preserve"> в </w:t>
      </w:r>
      <w:proofErr w:type="spellStart"/>
      <w:r w:rsidRPr="00A1121E">
        <w:rPr>
          <w:rFonts w:ascii="Times New Roman" w:hAnsi="Times New Roman" w:cs="Times New Roman"/>
          <w:color w:val="333333"/>
          <w:sz w:val="24"/>
          <w:szCs w:val="24"/>
          <w:lang w:eastAsia="bg-BG"/>
        </w:rPr>
        <w:t>зона</w:t>
      </w:r>
      <w:proofErr w:type="spellEnd"/>
      <w:r w:rsidRPr="00A1121E">
        <w:rPr>
          <w:rFonts w:ascii="Times New Roman" w:hAnsi="Times New Roman" w:cs="Times New Roman"/>
          <w:color w:val="333333"/>
          <w:sz w:val="24"/>
          <w:szCs w:val="24"/>
          <w:lang w:eastAsia="bg-BG"/>
        </w:rPr>
        <w:t xml:space="preserve"> от </w:t>
      </w:r>
      <w:proofErr w:type="spellStart"/>
      <w:r w:rsidRPr="00A1121E">
        <w:rPr>
          <w:rFonts w:ascii="Times New Roman" w:hAnsi="Times New Roman" w:cs="Times New Roman"/>
          <w:color w:val="333333"/>
          <w:sz w:val="24"/>
          <w:szCs w:val="24"/>
          <w:lang w:eastAsia="bg-BG"/>
        </w:rPr>
        <w:t>мрежата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Натура</w:t>
      </w:r>
      <w:proofErr w:type="spellEnd"/>
      <w:r w:rsidRPr="00A1121E">
        <w:rPr>
          <w:rFonts w:ascii="Times New Roman" w:hAnsi="Times New Roman" w:cs="Times New Roman"/>
          <w:color w:val="333333"/>
          <w:sz w:val="24"/>
          <w:szCs w:val="24"/>
          <w:lang w:eastAsia="bg-BG"/>
        </w:rPr>
        <w:t xml:space="preserve"> 2000“ по </w:t>
      </w:r>
      <w:proofErr w:type="spellStart"/>
      <w:r w:rsidRPr="00A1121E">
        <w:rPr>
          <w:rFonts w:ascii="Times New Roman" w:hAnsi="Times New Roman" w:cs="Times New Roman"/>
          <w:color w:val="333333"/>
          <w:sz w:val="24"/>
          <w:szCs w:val="24"/>
          <w:lang w:eastAsia="bg-BG"/>
        </w:rPr>
        <w:t>силата</w:t>
      </w:r>
      <w:proofErr w:type="spellEnd"/>
      <w:r w:rsidRPr="00A1121E">
        <w:rPr>
          <w:rFonts w:ascii="Times New Roman" w:hAnsi="Times New Roman" w:cs="Times New Roman"/>
          <w:color w:val="333333"/>
          <w:sz w:val="24"/>
          <w:szCs w:val="24"/>
          <w:lang w:eastAsia="bg-BG"/>
        </w:rPr>
        <w:t xml:space="preserve"> на </w:t>
      </w:r>
      <w:proofErr w:type="spellStart"/>
      <w:r w:rsidRPr="00A1121E">
        <w:rPr>
          <w:rFonts w:ascii="Times New Roman" w:hAnsi="Times New Roman" w:cs="Times New Roman"/>
          <w:color w:val="333333"/>
          <w:sz w:val="24"/>
          <w:szCs w:val="24"/>
          <w:lang w:eastAsia="bg-BG"/>
        </w:rPr>
        <w:t>Директива</w:t>
      </w:r>
      <w:proofErr w:type="spellEnd"/>
      <w:r w:rsidRPr="00A1121E">
        <w:rPr>
          <w:rFonts w:ascii="Times New Roman" w:hAnsi="Times New Roman" w:cs="Times New Roman"/>
          <w:color w:val="333333"/>
          <w:sz w:val="24"/>
          <w:szCs w:val="24"/>
          <w:lang w:eastAsia="bg-BG"/>
        </w:rPr>
        <w:t xml:space="preserve"> 2009/147, </w:t>
      </w:r>
      <w:proofErr w:type="spellStart"/>
      <w:r w:rsidRPr="00A1121E">
        <w:rPr>
          <w:rFonts w:ascii="Times New Roman" w:hAnsi="Times New Roman" w:cs="Times New Roman"/>
          <w:color w:val="333333"/>
          <w:sz w:val="24"/>
          <w:szCs w:val="24"/>
          <w:lang w:eastAsia="bg-BG"/>
        </w:rPr>
        <w:t>предоставя</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предимство</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което</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може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да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представлява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държавна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помощ</w:t>
      </w:r>
      <w:proofErr w:type="spellEnd"/>
      <w:r w:rsidRPr="00A1121E">
        <w:rPr>
          <w:rFonts w:ascii="Times New Roman" w:hAnsi="Times New Roman" w:cs="Times New Roman"/>
          <w:color w:val="333333"/>
          <w:sz w:val="24"/>
          <w:szCs w:val="24"/>
          <w:lang w:eastAsia="bg-BG"/>
        </w:rPr>
        <w:t xml:space="preserve">“ по </w:t>
      </w:r>
      <w:proofErr w:type="spellStart"/>
      <w:r w:rsidRPr="00A1121E">
        <w:rPr>
          <w:rFonts w:ascii="Times New Roman" w:hAnsi="Times New Roman" w:cs="Times New Roman"/>
          <w:color w:val="333333"/>
          <w:sz w:val="24"/>
          <w:szCs w:val="24"/>
          <w:lang w:eastAsia="bg-BG"/>
        </w:rPr>
        <w:t>смисъла</w:t>
      </w:r>
      <w:proofErr w:type="spellEnd"/>
      <w:r w:rsidRPr="00A1121E">
        <w:rPr>
          <w:rFonts w:ascii="Times New Roman" w:hAnsi="Times New Roman" w:cs="Times New Roman"/>
          <w:color w:val="333333"/>
          <w:sz w:val="24"/>
          <w:szCs w:val="24"/>
          <w:lang w:eastAsia="bg-BG"/>
        </w:rPr>
        <w:t xml:space="preserve"> на </w:t>
      </w:r>
      <w:proofErr w:type="spellStart"/>
      <w:r w:rsidRPr="00A1121E">
        <w:rPr>
          <w:rFonts w:ascii="Times New Roman" w:hAnsi="Times New Roman" w:cs="Times New Roman"/>
          <w:color w:val="333333"/>
          <w:sz w:val="24"/>
          <w:szCs w:val="24"/>
          <w:lang w:eastAsia="bg-BG"/>
        </w:rPr>
        <w:t>посочената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разпоредба</w:t>
      </w:r>
      <w:proofErr w:type="spellEnd"/>
      <w:r w:rsidRPr="00A1121E">
        <w:rPr>
          <w:rFonts w:ascii="Times New Roman" w:hAnsi="Times New Roman" w:cs="Times New Roman"/>
          <w:color w:val="333333"/>
          <w:sz w:val="24"/>
          <w:szCs w:val="24"/>
          <w:lang w:eastAsia="bg-BG"/>
        </w:rPr>
        <w:t xml:space="preserve">, при </w:t>
      </w:r>
      <w:proofErr w:type="spellStart"/>
      <w:r w:rsidRPr="00A1121E">
        <w:rPr>
          <w:rFonts w:ascii="Times New Roman" w:hAnsi="Times New Roman" w:cs="Times New Roman"/>
          <w:color w:val="333333"/>
          <w:sz w:val="24"/>
          <w:szCs w:val="24"/>
          <w:lang w:eastAsia="bg-BG"/>
        </w:rPr>
        <w:t>положение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че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са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изпълнени</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останалите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условия</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относно</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тази</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квалификация</w:t>
      </w:r>
      <w:proofErr w:type="spellEnd"/>
      <w:r w:rsidRPr="00A1121E">
        <w:rPr>
          <w:rFonts w:ascii="Times New Roman" w:hAnsi="Times New Roman" w:cs="Times New Roman"/>
          <w:color w:val="333333"/>
          <w:sz w:val="24"/>
          <w:szCs w:val="24"/>
          <w:lang w:eastAsia="bg-BG"/>
        </w:rPr>
        <w:t>.</w:t>
      </w:r>
    </w:p>
    <w:p w14:paraId="561CAE0D" w14:textId="182185BD" w:rsidR="00794549" w:rsidRPr="00A1121E" w:rsidRDefault="00794549" w:rsidP="00794549">
      <w:pPr>
        <w:pStyle w:val="NoSpacing"/>
        <w:jc w:val="both"/>
        <w:rPr>
          <w:rFonts w:ascii="Times New Roman" w:hAnsi="Times New Roman" w:cs="Times New Roman"/>
          <w:color w:val="333333"/>
          <w:sz w:val="24"/>
          <w:szCs w:val="24"/>
          <w:lang w:eastAsia="bg-BG"/>
        </w:rPr>
      </w:pPr>
      <w:r w:rsidRPr="00A1121E">
        <w:rPr>
          <w:rFonts w:ascii="Times New Roman" w:hAnsi="Times New Roman" w:cs="Times New Roman"/>
          <w:color w:val="333333"/>
          <w:sz w:val="24"/>
          <w:szCs w:val="24"/>
          <w:lang w:eastAsia="bg-BG"/>
        </w:rPr>
        <w:t xml:space="preserve">3. </w:t>
      </w:r>
      <w:proofErr w:type="spellStart"/>
      <w:r w:rsidRPr="00A1121E">
        <w:rPr>
          <w:rFonts w:ascii="Times New Roman" w:hAnsi="Times New Roman" w:cs="Times New Roman"/>
          <w:color w:val="333333"/>
          <w:sz w:val="24"/>
          <w:szCs w:val="24"/>
          <w:lang w:eastAsia="bg-BG"/>
        </w:rPr>
        <w:t>Член</w:t>
      </w:r>
      <w:proofErr w:type="spellEnd"/>
      <w:r w:rsidRPr="00A1121E">
        <w:rPr>
          <w:rFonts w:ascii="Times New Roman" w:hAnsi="Times New Roman" w:cs="Times New Roman"/>
          <w:color w:val="333333"/>
          <w:sz w:val="24"/>
          <w:szCs w:val="24"/>
          <w:lang w:eastAsia="bg-BG"/>
        </w:rPr>
        <w:t xml:space="preserve"> 3, </w:t>
      </w:r>
      <w:proofErr w:type="spellStart"/>
      <w:r w:rsidRPr="00A1121E">
        <w:rPr>
          <w:rFonts w:ascii="Times New Roman" w:hAnsi="Times New Roman" w:cs="Times New Roman"/>
          <w:color w:val="333333"/>
          <w:sz w:val="24"/>
          <w:szCs w:val="24"/>
          <w:lang w:eastAsia="bg-BG"/>
        </w:rPr>
        <w:t>параграф</w:t>
      </w:r>
      <w:proofErr w:type="spellEnd"/>
      <w:r w:rsidRPr="00A1121E">
        <w:rPr>
          <w:rFonts w:ascii="Times New Roman" w:hAnsi="Times New Roman" w:cs="Times New Roman"/>
          <w:color w:val="333333"/>
          <w:sz w:val="24"/>
          <w:szCs w:val="24"/>
          <w:lang w:eastAsia="bg-BG"/>
        </w:rPr>
        <w:t xml:space="preserve"> 2 от </w:t>
      </w:r>
      <w:proofErr w:type="spellStart"/>
      <w:r w:rsidRPr="00A1121E">
        <w:rPr>
          <w:rFonts w:ascii="Times New Roman" w:hAnsi="Times New Roman" w:cs="Times New Roman"/>
          <w:color w:val="333333"/>
          <w:sz w:val="24"/>
          <w:szCs w:val="24"/>
          <w:lang w:eastAsia="bg-BG"/>
        </w:rPr>
        <w:t>Регламент</w:t>
      </w:r>
      <w:proofErr w:type="spellEnd"/>
      <w:r w:rsidRPr="00A1121E">
        <w:rPr>
          <w:rFonts w:ascii="Times New Roman" w:hAnsi="Times New Roman" w:cs="Times New Roman"/>
          <w:color w:val="333333"/>
          <w:sz w:val="24"/>
          <w:szCs w:val="24"/>
          <w:lang w:eastAsia="bg-BG"/>
        </w:rPr>
        <w:t xml:space="preserve"> (ЕС) № 717/2014 на </w:t>
      </w:r>
      <w:proofErr w:type="spellStart"/>
      <w:r w:rsidRPr="00A1121E">
        <w:rPr>
          <w:rFonts w:ascii="Times New Roman" w:hAnsi="Times New Roman" w:cs="Times New Roman"/>
          <w:color w:val="333333"/>
          <w:sz w:val="24"/>
          <w:szCs w:val="24"/>
          <w:lang w:eastAsia="bg-BG"/>
        </w:rPr>
        <w:t>Комисията</w:t>
      </w:r>
      <w:proofErr w:type="spellEnd"/>
      <w:r w:rsidRPr="00A1121E">
        <w:rPr>
          <w:rFonts w:ascii="Times New Roman" w:hAnsi="Times New Roman" w:cs="Times New Roman"/>
          <w:color w:val="333333"/>
          <w:sz w:val="24"/>
          <w:szCs w:val="24"/>
          <w:lang w:eastAsia="bg-BG"/>
        </w:rPr>
        <w:t xml:space="preserve"> от 27 </w:t>
      </w:r>
      <w:proofErr w:type="spellStart"/>
      <w:r w:rsidRPr="00A1121E">
        <w:rPr>
          <w:rFonts w:ascii="Times New Roman" w:hAnsi="Times New Roman" w:cs="Times New Roman"/>
          <w:color w:val="333333"/>
          <w:sz w:val="24"/>
          <w:szCs w:val="24"/>
          <w:lang w:eastAsia="bg-BG"/>
        </w:rPr>
        <w:t>юни</w:t>
      </w:r>
      <w:proofErr w:type="spellEnd"/>
      <w:r w:rsidRPr="00A1121E">
        <w:rPr>
          <w:rFonts w:ascii="Times New Roman" w:hAnsi="Times New Roman" w:cs="Times New Roman"/>
          <w:color w:val="333333"/>
          <w:sz w:val="24"/>
          <w:szCs w:val="24"/>
          <w:lang w:eastAsia="bg-BG"/>
        </w:rPr>
        <w:t xml:space="preserve"> 2014 година </w:t>
      </w:r>
      <w:proofErr w:type="spellStart"/>
      <w:r w:rsidRPr="00A1121E">
        <w:rPr>
          <w:rFonts w:ascii="Times New Roman" w:hAnsi="Times New Roman" w:cs="Times New Roman"/>
          <w:color w:val="333333"/>
          <w:sz w:val="24"/>
          <w:szCs w:val="24"/>
          <w:lang w:eastAsia="bg-BG"/>
        </w:rPr>
        <w:t>относно</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прилагането</w:t>
      </w:r>
      <w:proofErr w:type="spellEnd"/>
      <w:r w:rsidRPr="00A1121E">
        <w:rPr>
          <w:rFonts w:ascii="Times New Roman" w:hAnsi="Times New Roman" w:cs="Times New Roman"/>
          <w:color w:val="333333"/>
          <w:sz w:val="24"/>
          <w:szCs w:val="24"/>
          <w:lang w:eastAsia="bg-BG"/>
        </w:rPr>
        <w:t xml:space="preserve"> на </w:t>
      </w:r>
      <w:proofErr w:type="spellStart"/>
      <w:r w:rsidRPr="00A1121E">
        <w:rPr>
          <w:rFonts w:ascii="Times New Roman" w:hAnsi="Times New Roman" w:cs="Times New Roman"/>
          <w:color w:val="333333"/>
          <w:sz w:val="24"/>
          <w:szCs w:val="24"/>
          <w:lang w:eastAsia="bg-BG"/>
        </w:rPr>
        <w:t>членове</w:t>
      </w:r>
      <w:proofErr w:type="spellEnd"/>
      <w:r w:rsidRPr="00A1121E">
        <w:rPr>
          <w:rFonts w:ascii="Times New Roman" w:hAnsi="Times New Roman" w:cs="Times New Roman"/>
          <w:color w:val="333333"/>
          <w:sz w:val="24"/>
          <w:szCs w:val="24"/>
          <w:lang w:eastAsia="bg-BG"/>
        </w:rPr>
        <w:t xml:space="preserve"> 107 [ДФЕС] и 108 [ДФЕС] </w:t>
      </w:r>
      <w:proofErr w:type="spellStart"/>
      <w:r w:rsidRPr="00A1121E">
        <w:rPr>
          <w:rFonts w:ascii="Times New Roman" w:hAnsi="Times New Roman" w:cs="Times New Roman"/>
          <w:color w:val="333333"/>
          <w:sz w:val="24"/>
          <w:szCs w:val="24"/>
          <w:lang w:eastAsia="bg-BG"/>
        </w:rPr>
        <w:t>към</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помощта</w:t>
      </w:r>
      <w:proofErr w:type="spellEnd"/>
      <w:r w:rsidRPr="00A1121E">
        <w:rPr>
          <w:rFonts w:ascii="Times New Roman" w:hAnsi="Times New Roman" w:cs="Times New Roman"/>
          <w:color w:val="333333"/>
          <w:sz w:val="24"/>
          <w:szCs w:val="24"/>
          <w:lang w:eastAsia="bg-BG"/>
        </w:rPr>
        <w:t xml:space="preserve"> de minimis в </w:t>
      </w:r>
      <w:proofErr w:type="spellStart"/>
      <w:r w:rsidRPr="00A1121E">
        <w:rPr>
          <w:rFonts w:ascii="Times New Roman" w:hAnsi="Times New Roman" w:cs="Times New Roman"/>
          <w:color w:val="333333"/>
          <w:sz w:val="24"/>
          <w:szCs w:val="24"/>
          <w:lang w:eastAsia="bg-BG"/>
        </w:rPr>
        <w:t>сектора</w:t>
      </w:r>
      <w:proofErr w:type="spellEnd"/>
      <w:r w:rsidRPr="00A1121E">
        <w:rPr>
          <w:rFonts w:ascii="Times New Roman" w:hAnsi="Times New Roman" w:cs="Times New Roman"/>
          <w:color w:val="333333"/>
          <w:sz w:val="24"/>
          <w:szCs w:val="24"/>
          <w:lang w:eastAsia="bg-BG"/>
        </w:rPr>
        <w:t xml:space="preserve"> на </w:t>
      </w:r>
      <w:proofErr w:type="spellStart"/>
      <w:r w:rsidRPr="00A1121E">
        <w:rPr>
          <w:rFonts w:ascii="Times New Roman" w:hAnsi="Times New Roman" w:cs="Times New Roman"/>
          <w:color w:val="333333"/>
          <w:sz w:val="24"/>
          <w:szCs w:val="24"/>
          <w:lang w:eastAsia="bg-BG"/>
        </w:rPr>
        <w:t>рибарството</w:t>
      </w:r>
      <w:proofErr w:type="spellEnd"/>
      <w:r w:rsidRPr="00A1121E">
        <w:rPr>
          <w:rFonts w:ascii="Times New Roman" w:hAnsi="Times New Roman" w:cs="Times New Roman"/>
          <w:color w:val="333333"/>
          <w:sz w:val="24"/>
          <w:szCs w:val="24"/>
          <w:lang w:eastAsia="bg-BG"/>
        </w:rPr>
        <w:t xml:space="preserve"> и </w:t>
      </w:r>
      <w:proofErr w:type="spellStart"/>
      <w:r w:rsidRPr="00A1121E">
        <w:rPr>
          <w:rFonts w:ascii="Times New Roman" w:hAnsi="Times New Roman" w:cs="Times New Roman"/>
          <w:color w:val="333333"/>
          <w:sz w:val="24"/>
          <w:szCs w:val="24"/>
          <w:lang w:eastAsia="bg-BG"/>
        </w:rPr>
        <w:t>аквакултурите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трябва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да</w:t>
      </w:r>
      <w:proofErr w:type="spellEnd"/>
      <w:r w:rsidRPr="00A1121E">
        <w:rPr>
          <w:rFonts w:ascii="Times New Roman" w:hAnsi="Times New Roman" w:cs="Times New Roman"/>
          <w:color w:val="333333"/>
          <w:sz w:val="24"/>
          <w:szCs w:val="24"/>
          <w:lang w:eastAsia="bg-BG"/>
        </w:rPr>
        <w:t xml:space="preserve"> се </w:t>
      </w:r>
      <w:proofErr w:type="spellStart"/>
      <w:r w:rsidRPr="00A1121E">
        <w:rPr>
          <w:rFonts w:ascii="Times New Roman" w:hAnsi="Times New Roman" w:cs="Times New Roman"/>
          <w:color w:val="333333"/>
          <w:sz w:val="24"/>
          <w:szCs w:val="24"/>
          <w:lang w:eastAsia="bg-BG"/>
        </w:rPr>
        <w:t>тълкува</w:t>
      </w:r>
      <w:proofErr w:type="spellEnd"/>
      <w:r w:rsidRPr="00A1121E">
        <w:rPr>
          <w:rFonts w:ascii="Times New Roman" w:hAnsi="Times New Roman" w:cs="Times New Roman"/>
          <w:color w:val="333333"/>
          <w:sz w:val="24"/>
          <w:szCs w:val="24"/>
          <w:lang w:eastAsia="bg-BG"/>
        </w:rPr>
        <w:t xml:space="preserve"> в </w:t>
      </w:r>
      <w:proofErr w:type="spellStart"/>
      <w:r w:rsidRPr="00A1121E">
        <w:rPr>
          <w:rFonts w:ascii="Times New Roman" w:hAnsi="Times New Roman" w:cs="Times New Roman"/>
          <w:color w:val="333333"/>
          <w:sz w:val="24"/>
          <w:szCs w:val="24"/>
          <w:lang w:eastAsia="bg-BG"/>
        </w:rPr>
        <w:t>смисъл</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че</w:t>
      </w:r>
      <w:proofErr w:type="spellEnd"/>
      <w:r w:rsidRPr="00A1121E">
        <w:rPr>
          <w:rFonts w:ascii="Times New Roman" w:hAnsi="Times New Roman" w:cs="Times New Roman"/>
          <w:color w:val="333333"/>
          <w:sz w:val="24"/>
          <w:szCs w:val="24"/>
          <w:lang w:eastAsia="bg-BG"/>
        </w:rPr>
        <w:t xml:space="preserve"> в </w:t>
      </w:r>
      <w:proofErr w:type="spellStart"/>
      <w:r w:rsidRPr="00A1121E">
        <w:rPr>
          <w:rFonts w:ascii="Times New Roman" w:hAnsi="Times New Roman" w:cs="Times New Roman"/>
          <w:color w:val="333333"/>
          <w:sz w:val="24"/>
          <w:szCs w:val="24"/>
          <w:lang w:eastAsia="bg-BG"/>
        </w:rPr>
        <w:t>хипотезата</w:t>
      </w:r>
      <w:proofErr w:type="spellEnd"/>
      <w:r w:rsidRPr="00A1121E">
        <w:rPr>
          <w:rFonts w:ascii="Times New Roman" w:hAnsi="Times New Roman" w:cs="Times New Roman"/>
          <w:color w:val="333333"/>
          <w:sz w:val="24"/>
          <w:szCs w:val="24"/>
          <w:lang w:eastAsia="bg-BG"/>
        </w:rPr>
        <w:t xml:space="preserve">, в </w:t>
      </w:r>
      <w:proofErr w:type="spellStart"/>
      <w:r w:rsidRPr="00A1121E">
        <w:rPr>
          <w:rFonts w:ascii="Times New Roman" w:hAnsi="Times New Roman" w:cs="Times New Roman"/>
          <w:color w:val="333333"/>
          <w:sz w:val="24"/>
          <w:szCs w:val="24"/>
          <w:lang w:eastAsia="bg-BG"/>
        </w:rPr>
        <w:t>която</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обезщетение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като</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описаното</w:t>
      </w:r>
      <w:proofErr w:type="spellEnd"/>
      <w:r w:rsidRPr="00A1121E">
        <w:rPr>
          <w:rFonts w:ascii="Times New Roman" w:hAnsi="Times New Roman" w:cs="Times New Roman"/>
          <w:color w:val="333333"/>
          <w:sz w:val="24"/>
          <w:szCs w:val="24"/>
          <w:lang w:eastAsia="bg-BG"/>
        </w:rPr>
        <w:t xml:space="preserve"> в точка 2 от </w:t>
      </w:r>
      <w:proofErr w:type="spellStart"/>
      <w:r w:rsidRPr="00A1121E">
        <w:rPr>
          <w:rFonts w:ascii="Times New Roman" w:hAnsi="Times New Roman" w:cs="Times New Roman"/>
          <w:color w:val="333333"/>
          <w:sz w:val="24"/>
          <w:szCs w:val="24"/>
          <w:lang w:eastAsia="bg-BG"/>
        </w:rPr>
        <w:t>настоящия</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диспозитив</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отговаря</w:t>
      </w:r>
      <w:proofErr w:type="spellEnd"/>
      <w:r w:rsidRPr="00A1121E">
        <w:rPr>
          <w:rFonts w:ascii="Times New Roman" w:hAnsi="Times New Roman" w:cs="Times New Roman"/>
          <w:color w:val="333333"/>
          <w:sz w:val="24"/>
          <w:szCs w:val="24"/>
          <w:lang w:eastAsia="bg-BG"/>
        </w:rPr>
        <w:t xml:space="preserve"> на </w:t>
      </w:r>
      <w:proofErr w:type="spellStart"/>
      <w:r w:rsidRPr="00A1121E">
        <w:rPr>
          <w:rFonts w:ascii="Times New Roman" w:hAnsi="Times New Roman" w:cs="Times New Roman"/>
          <w:color w:val="333333"/>
          <w:sz w:val="24"/>
          <w:szCs w:val="24"/>
          <w:lang w:eastAsia="bg-BG"/>
        </w:rPr>
        <w:t>условията</w:t>
      </w:r>
      <w:proofErr w:type="spellEnd"/>
      <w:r w:rsidRPr="00A1121E">
        <w:rPr>
          <w:rFonts w:ascii="Times New Roman" w:hAnsi="Times New Roman" w:cs="Times New Roman"/>
          <w:color w:val="333333"/>
          <w:sz w:val="24"/>
          <w:szCs w:val="24"/>
          <w:lang w:eastAsia="bg-BG"/>
        </w:rPr>
        <w:t xml:space="preserve"> по </w:t>
      </w:r>
      <w:proofErr w:type="spellStart"/>
      <w:r w:rsidRPr="00A1121E">
        <w:rPr>
          <w:rFonts w:ascii="Times New Roman" w:hAnsi="Times New Roman" w:cs="Times New Roman"/>
          <w:color w:val="333333"/>
          <w:sz w:val="24"/>
          <w:szCs w:val="24"/>
          <w:lang w:eastAsia="bg-BG"/>
        </w:rPr>
        <w:t>член</w:t>
      </w:r>
      <w:proofErr w:type="spellEnd"/>
      <w:r w:rsidRPr="00A1121E">
        <w:rPr>
          <w:rFonts w:ascii="Times New Roman" w:hAnsi="Times New Roman" w:cs="Times New Roman"/>
          <w:color w:val="333333"/>
          <w:sz w:val="24"/>
          <w:szCs w:val="24"/>
          <w:lang w:eastAsia="bg-BG"/>
        </w:rPr>
        <w:t xml:space="preserve"> 107, </w:t>
      </w:r>
      <w:proofErr w:type="spellStart"/>
      <w:r w:rsidRPr="00A1121E">
        <w:rPr>
          <w:rFonts w:ascii="Times New Roman" w:hAnsi="Times New Roman" w:cs="Times New Roman"/>
          <w:color w:val="333333"/>
          <w:sz w:val="24"/>
          <w:szCs w:val="24"/>
          <w:lang w:eastAsia="bg-BG"/>
        </w:rPr>
        <w:t>параграф</w:t>
      </w:r>
      <w:proofErr w:type="spellEnd"/>
      <w:r w:rsidRPr="00A1121E">
        <w:rPr>
          <w:rFonts w:ascii="Times New Roman" w:hAnsi="Times New Roman" w:cs="Times New Roman"/>
          <w:color w:val="333333"/>
          <w:sz w:val="24"/>
          <w:szCs w:val="24"/>
          <w:lang w:eastAsia="bg-BG"/>
        </w:rPr>
        <w:t xml:space="preserve"> 1 ДФЕС, </w:t>
      </w:r>
      <w:proofErr w:type="spellStart"/>
      <w:r w:rsidRPr="00A1121E">
        <w:rPr>
          <w:rFonts w:ascii="Times New Roman" w:hAnsi="Times New Roman" w:cs="Times New Roman"/>
          <w:color w:val="333333"/>
          <w:sz w:val="24"/>
          <w:szCs w:val="24"/>
          <w:lang w:eastAsia="bg-BG"/>
        </w:rPr>
        <w:t>таванът</w:t>
      </w:r>
      <w:proofErr w:type="spellEnd"/>
      <w:r w:rsidRPr="00A1121E">
        <w:rPr>
          <w:rFonts w:ascii="Times New Roman" w:hAnsi="Times New Roman" w:cs="Times New Roman"/>
          <w:color w:val="333333"/>
          <w:sz w:val="24"/>
          <w:szCs w:val="24"/>
          <w:lang w:eastAsia="bg-BG"/>
        </w:rPr>
        <w:t xml:space="preserve"> от 30000 EUR </w:t>
      </w:r>
      <w:proofErr w:type="spellStart"/>
      <w:r w:rsidRPr="00A1121E">
        <w:rPr>
          <w:rFonts w:ascii="Times New Roman" w:hAnsi="Times New Roman" w:cs="Times New Roman"/>
          <w:color w:val="333333"/>
          <w:sz w:val="24"/>
          <w:szCs w:val="24"/>
          <w:lang w:eastAsia="bg-BG"/>
        </w:rPr>
        <w:t>за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помощите</w:t>
      </w:r>
      <w:proofErr w:type="spellEnd"/>
      <w:r w:rsidRPr="00A1121E">
        <w:rPr>
          <w:rFonts w:ascii="Times New Roman" w:hAnsi="Times New Roman" w:cs="Times New Roman"/>
          <w:color w:val="333333"/>
          <w:sz w:val="24"/>
          <w:szCs w:val="24"/>
          <w:lang w:eastAsia="bg-BG"/>
        </w:rPr>
        <w:t xml:space="preserve"> de minimis, </w:t>
      </w:r>
      <w:proofErr w:type="spellStart"/>
      <w:r w:rsidRPr="00A1121E">
        <w:rPr>
          <w:rFonts w:ascii="Times New Roman" w:hAnsi="Times New Roman" w:cs="Times New Roman"/>
          <w:color w:val="333333"/>
          <w:sz w:val="24"/>
          <w:szCs w:val="24"/>
          <w:lang w:eastAsia="bg-BG"/>
        </w:rPr>
        <w:t>предвиден</w:t>
      </w:r>
      <w:proofErr w:type="spellEnd"/>
      <w:r w:rsidRPr="00A1121E">
        <w:rPr>
          <w:rFonts w:ascii="Times New Roman" w:hAnsi="Times New Roman" w:cs="Times New Roman"/>
          <w:color w:val="333333"/>
          <w:sz w:val="24"/>
          <w:szCs w:val="24"/>
          <w:lang w:eastAsia="bg-BG"/>
        </w:rPr>
        <w:t xml:space="preserve"> в </w:t>
      </w:r>
      <w:proofErr w:type="spellStart"/>
      <w:r w:rsidRPr="00A1121E">
        <w:rPr>
          <w:rFonts w:ascii="Times New Roman" w:hAnsi="Times New Roman" w:cs="Times New Roman"/>
          <w:color w:val="333333"/>
          <w:sz w:val="24"/>
          <w:szCs w:val="24"/>
          <w:lang w:eastAsia="bg-BG"/>
        </w:rPr>
        <w:t>посочения</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член</w:t>
      </w:r>
      <w:proofErr w:type="spellEnd"/>
      <w:r w:rsidRPr="00A1121E">
        <w:rPr>
          <w:rFonts w:ascii="Times New Roman" w:hAnsi="Times New Roman" w:cs="Times New Roman"/>
          <w:color w:val="333333"/>
          <w:sz w:val="24"/>
          <w:szCs w:val="24"/>
          <w:lang w:eastAsia="bg-BG"/>
        </w:rPr>
        <w:t xml:space="preserve"> 3, </w:t>
      </w:r>
      <w:proofErr w:type="spellStart"/>
      <w:r w:rsidRPr="00A1121E">
        <w:rPr>
          <w:rFonts w:ascii="Times New Roman" w:hAnsi="Times New Roman" w:cs="Times New Roman"/>
          <w:color w:val="333333"/>
          <w:sz w:val="24"/>
          <w:szCs w:val="24"/>
          <w:lang w:eastAsia="bg-BG"/>
        </w:rPr>
        <w:t>параграф</w:t>
      </w:r>
      <w:proofErr w:type="spellEnd"/>
      <w:r w:rsidRPr="00A1121E">
        <w:rPr>
          <w:rFonts w:ascii="Times New Roman" w:hAnsi="Times New Roman" w:cs="Times New Roman"/>
          <w:color w:val="333333"/>
          <w:sz w:val="24"/>
          <w:szCs w:val="24"/>
          <w:lang w:eastAsia="bg-BG"/>
        </w:rPr>
        <w:t xml:space="preserve"> 2, е </w:t>
      </w:r>
      <w:proofErr w:type="spellStart"/>
      <w:r w:rsidRPr="00A1121E">
        <w:rPr>
          <w:rFonts w:ascii="Times New Roman" w:hAnsi="Times New Roman" w:cs="Times New Roman"/>
          <w:color w:val="333333"/>
          <w:sz w:val="24"/>
          <w:szCs w:val="24"/>
          <w:lang w:eastAsia="bg-BG"/>
        </w:rPr>
        <w:t>приложим</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спрямо</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това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обезщетение</w:t>
      </w:r>
      <w:proofErr w:type="spellEnd"/>
      <w:r w:rsidRPr="00A1121E">
        <w:rPr>
          <w:rFonts w:ascii="Times New Roman" w:hAnsi="Times New Roman" w:cs="Times New Roman"/>
          <w:color w:val="333333"/>
          <w:sz w:val="24"/>
          <w:szCs w:val="24"/>
          <w:lang w:eastAsia="bg-BG"/>
        </w:rPr>
        <w:t>.</w:t>
      </w:r>
      <w:r>
        <w:rPr>
          <w:rFonts w:ascii="Times New Roman" w:hAnsi="Times New Roman" w:cs="Times New Roman"/>
          <w:color w:val="333333"/>
          <w:sz w:val="24"/>
          <w:szCs w:val="24"/>
          <w:lang w:eastAsia="bg-BG"/>
        </w:rPr>
        <w:t xml:space="preserve"> </w:t>
      </w:r>
      <w:hyperlink r:id="rId3020" w:history="1">
        <w:proofErr w:type="spellStart"/>
        <w:r w:rsidR="00C07949" w:rsidRPr="004A62B8">
          <w:rPr>
            <w:rStyle w:val="Hyperlink"/>
            <w:rFonts w:ascii="Times New Roman" w:hAnsi="Times New Roman" w:cs="Times New Roman"/>
            <w:sz w:val="24"/>
            <w:szCs w:val="24"/>
          </w:rPr>
          <w:t>Бюлетин</w:t>
        </w:r>
        <w:proofErr w:type="spellEnd"/>
        <w:r w:rsidR="00C07949" w:rsidRPr="004A62B8">
          <w:rPr>
            <w:rStyle w:val="Hyperlink"/>
            <w:rFonts w:ascii="Times New Roman" w:hAnsi="Times New Roman" w:cs="Times New Roman"/>
            <w:sz w:val="24"/>
            <w:szCs w:val="24"/>
          </w:rPr>
          <w:t xml:space="preserve"> № 67</w:t>
        </w:r>
      </w:hyperlink>
    </w:p>
    <w:p w14:paraId="254E12F9" w14:textId="77777777" w:rsidR="00794549" w:rsidRPr="00A1121E" w:rsidRDefault="00794549" w:rsidP="002C33B2">
      <w:pPr>
        <w:pStyle w:val="NoSpacing"/>
        <w:pBdr>
          <w:bottom w:val="single" w:sz="4" w:space="1" w:color="auto"/>
        </w:pBdr>
        <w:jc w:val="both"/>
        <w:rPr>
          <w:rFonts w:ascii="Times New Roman" w:hAnsi="Times New Roman" w:cs="Times New Roman"/>
          <w:color w:val="333333"/>
          <w:sz w:val="24"/>
          <w:szCs w:val="24"/>
          <w:shd w:val="clear" w:color="auto" w:fill="FFFFFF"/>
        </w:rPr>
      </w:pPr>
      <w:proofErr w:type="spellStart"/>
      <w:r w:rsidRPr="00A1121E">
        <w:rPr>
          <w:rFonts w:ascii="Times New Roman" w:hAnsi="Times New Roman" w:cs="Times New Roman"/>
          <w:i/>
          <w:iCs/>
          <w:color w:val="333333"/>
          <w:sz w:val="24"/>
          <w:szCs w:val="24"/>
          <w:lang w:eastAsia="bg-BG"/>
        </w:rPr>
        <w:t>Решение</w:t>
      </w:r>
      <w:proofErr w:type="spellEnd"/>
      <w:r w:rsidRPr="00A1121E">
        <w:rPr>
          <w:rFonts w:ascii="Times New Roman" w:hAnsi="Times New Roman" w:cs="Times New Roman"/>
          <w:i/>
          <w:iCs/>
          <w:color w:val="333333"/>
          <w:sz w:val="24"/>
          <w:szCs w:val="24"/>
          <w:lang w:eastAsia="bg-BG"/>
        </w:rPr>
        <w:t xml:space="preserve"> на СЕС по </w:t>
      </w:r>
      <w:proofErr w:type="spellStart"/>
      <w:r w:rsidRPr="00A1121E">
        <w:rPr>
          <w:rFonts w:ascii="Times New Roman" w:hAnsi="Times New Roman" w:cs="Times New Roman"/>
          <w:i/>
          <w:iCs/>
          <w:color w:val="333333"/>
          <w:sz w:val="24"/>
          <w:szCs w:val="24"/>
          <w:lang w:eastAsia="bg-BG"/>
        </w:rPr>
        <w:t>дело</w:t>
      </w:r>
      <w:proofErr w:type="spellEnd"/>
      <w:r w:rsidRPr="00A1121E">
        <w:rPr>
          <w:rFonts w:ascii="Times New Roman" w:hAnsi="Times New Roman" w:cs="Times New Roman"/>
          <w:i/>
          <w:iCs/>
          <w:color w:val="333333"/>
          <w:sz w:val="24"/>
          <w:szCs w:val="24"/>
          <w:lang w:eastAsia="bg-BG"/>
        </w:rPr>
        <w:t xml:space="preserve"> </w:t>
      </w:r>
      <w:hyperlink r:id="rId3021" w:history="1">
        <w:r w:rsidRPr="00A1121E">
          <w:rPr>
            <w:rStyle w:val="Hyperlink"/>
            <w:rFonts w:ascii="Times New Roman" w:hAnsi="Times New Roman" w:cs="Times New Roman"/>
            <w:i/>
            <w:iCs/>
            <w:sz w:val="24"/>
            <w:szCs w:val="24"/>
            <w:shd w:val="clear" w:color="auto" w:fill="FFFFFF"/>
          </w:rPr>
          <w:t>C-238/20</w:t>
        </w:r>
      </w:hyperlink>
      <w:r w:rsidRPr="00A1121E">
        <w:rPr>
          <w:rFonts w:ascii="Times New Roman" w:hAnsi="Times New Roman" w:cs="Times New Roman"/>
          <w:i/>
          <w:iCs/>
          <w:color w:val="333333"/>
          <w:sz w:val="24"/>
          <w:szCs w:val="24"/>
          <w:shd w:val="clear" w:color="auto" w:fill="FFFFFF"/>
        </w:rPr>
        <w:t xml:space="preserve"> (</w:t>
      </w:r>
      <w:proofErr w:type="spellStart"/>
      <w:r w:rsidRPr="00A1121E">
        <w:rPr>
          <w:rFonts w:ascii="Times New Roman" w:hAnsi="Times New Roman" w:cs="Times New Roman"/>
          <w:i/>
          <w:iCs/>
          <w:color w:val="333333"/>
          <w:sz w:val="24"/>
          <w:szCs w:val="24"/>
          <w:shd w:val="clear" w:color="auto" w:fill="FFFFFF"/>
        </w:rPr>
        <w:t>вж</w:t>
      </w:r>
      <w:proofErr w:type="spellEnd"/>
      <w:r w:rsidRPr="00A1121E">
        <w:rPr>
          <w:rFonts w:ascii="Times New Roman" w:hAnsi="Times New Roman" w:cs="Times New Roman"/>
          <w:i/>
          <w:iCs/>
          <w:color w:val="333333"/>
          <w:sz w:val="24"/>
          <w:szCs w:val="24"/>
          <w:shd w:val="clear" w:color="auto" w:fill="FFFFFF"/>
        </w:rPr>
        <w:t xml:space="preserve">. и </w:t>
      </w:r>
      <w:proofErr w:type="spellStart"/>
      <w:r w:rsidRPr="00A1121E">
        <w:rPr>
          <w:rFonts w:ascii="Times New Roman" w:hAnsi="Times New Roman" w:cs="Times New Roman"/>
          <w:i/>
          <w:iCs/>
          <w:color w:val="333333"/>
          <w:sz w:val="24"/>
          <w:szCs w:val="24"/>
          <w:shd w:val="clear" w:color="auto" w:fill="FFFFFF"/>
        </w:rPr>
        <w:t>решение</w:t>
      </w:r>
      <w:proofErr w:type="spellEnd"/>
      <w:r w:rsidRPr="00A1121E">
        <w:rPr>
          <w:rFonts w:ascii="Times New Roman" w:hAnsi="Times New Roman" w:cs="Times New Roman"/>
          <w:i/>
          <w:iCs/>
          <w:color w:val="333333"/>
          <w:sz w:val="24"/>
          <w:szCs w:val="24"/>
          <w:shd w:val="clear" w:color="auto" w:fill="FFFFFF"/>
        </w:rPr>
        <w:t xml:space="preserve"> по </w:t>
      </w:r>
      <w:proofErr w:type="spellStart"/>
      <w:r w:rsidRPr="00A1121E">
        <w:rPr>
          <w:rFonts w:ascii="Times New Roman" w:hAnsi="Times New Roman" w:cs="Times New Roman"/>
          <w:i/>
          <w:iCs/>
          <w:color w:val="333333"/>
          <w:sz w:val="24"/>
          <w:szCs w:val="24"/>
          <w:shd w:val="clear" w:color="auto" w:fill="FFFFFF"/>
        </w:rPr>
        <w:t>дело</w:t>
      </w:r>
      <w:proofErr w:type="spellEnd"/>
      <w:r w:rsidRPr="00A1121E">
        <w:rPr>
          <w:rFonts w:ascii="Times New Roman" w:hAnsi="Times New Roman" w:cs="Times New Roman"/>
          <w:i/>
          <w:iCs/>
          <w:color w:val="333333"/>
          <w:sz w:val="24"/>
          <w:szCs w:val="24"/>
          <w:shd w:val="clear" w:color="auto" w:fill="FFFFFF"/>
        </w:rPr>
        <w:t xml:space="preserve"> </w:t>
      </w:r>
      <w:hyperlink r:id="rId3022" w:history="1">
        <w:r w:rsidRPr="00A1121E">
          <w:rPr>
            <w:rStyle w:val="Hyperlink"/>
            <w:rFonts w:ascii="Times New Roman" w:hAnsi="Times New Roman" w:cs="Times New Roman"/>
            <w:i/>
            <w:iCs/>
            <w:sz w:val="24"/>
            <w:szCs w:val="24"/>
            <w:shd w:val="clear" w:color="auto" w:fill="FFFFFF"/>
          </w:rPr>
          <w:t>C-234/20</w:t>
        </w:r>
      </w:hyperlink>
      <w:r w:rsidRPr="00A1121E">
        <w:rPr>
          <w:rFonts w:ascii="Times New Roman" w:hAnsi="Times New Roman" w:cs="Times New Roman"/>
          <w:color w:val="333333"/>
          <w:sz w:val="24"/>
          <w:szCs w:val="24"/>
          <w:shd w:val="clear" w:color="auto" w:fill="FFFFFF"/>
        </w:rPr>
        <w:t xml:space="preserve">) </w:t>
      </w:r>
    </w:p>
    <w:p w14:paraId="714E3871" w14:textId="77777777" w:rsidR="00794549" w:rsidRPr="00A04B22" w:rsidRDefault="00794549" w:rsidP="00A04B22">
      <w:pPr>
        <w:pStyle w:val="JuList"/>
        <w:ind w:left="0" w:firstLine="0"/>
        <w:rPr>
          <w:lang w:val="bg-BG"/>
        </w:rPr>
      </w:pPr>
    </w:p>
    <w:p w14:paraId="147C12FC" w14:textId="2F53600A" w:rsidR="002C33B2" w:rsidRPr="00B64994" w:rsidRDefault="002C33B2" w:rsidP="002C33B2">
      <w:pPr>
        <w:pStyle w:val="JuList"/>
        <w:ind w:left="0" w:firstLine="0"/>
      </w:pPr>
      <w:proofErr w:type="spellStart"/>
      <w:r w:rsidRPr="00B64994">
        <w:t>Продължителното</w:t>
      </w:r>
      <w:proofErr w:type="spellEnd"/>
      <w:r w:rsidRPr="00B64994">
        <w:t xml:space="preserve"> </w:t>
      </w:r>
      <w:proofErr w:type="spellStart"/>
      <w:r>
        <w:t>блокиране</w:t>
      </w:r>
      <w:proofErr w:type="spellEnd"/>
      <w:r w:rsidRPr="00B64994">
        <w:t xml:space="preserve"> на </w:t>
      </w:r>
      <w:proofErr w:type="spellStart"/>
      <w:r w:rsidRPr="009333FA">
        <w:rPr>
          <w:lang w:eastAsia="en-GB"/>
        </w:rPr>
        <w:t>цялото</w:t>
      </w:r>
      <w:proofErr w:type="spellEnd"/>
      <w:r w:rsidRPr="009333FA">
        <w:rPr>
          <w:lang w:eastAsia="en-GB"/>
        </w:rPr>
        <w:t xml:space="preserve"> </w:t>
      </w:r>
      <w:proofErr w:type="spellStart"/>
      <w:r w:rsidRPr="009333FA">
        <w:rPr>
          <w:lang w:eastAsia="en-GB"/>
        </w:rPr>
        <w:t>имущество</w:t>
      </w:r>
      <w:proofErr w:type="spellEnd"/>
      <w:r w:rsidRPr="009333FA">
        <w:rPr>
          <w:lang w:eastAsia="en-GB"/>
        </w:rPr>
        <w:t xml:space="preserve"> </w:t>
      </w:r>
      <w:r w:rsidRPr="00B64994">
        <w:t xml:space="preserve">на жалбоподателката в </w:t>
      </w:r>
      <w:proofErr w:type="spellStart"/>
      <w:r w:rsidRPr="00B64994">
        <w:t>Малта</w:t>
      </w:r>
      <w:proofErr w:type="spellEnd"/>
      <w:r w:rsidRPr="00B64994">
        <w:t xml:space="preserve"> по </w:t>
      </w:r>
      <w:proofErr w:type="spellStart"/>
      <w:r w:rsidRPr="00B64994">
        <w:t>молба</w:t>
      </w:r>
      <w:proofErr w:type="spellEnd"/>
      <w:r w:rsidRPr="00B64994">
        <w:t xml:space="preserve"> </w:t>
      </w:r>
      <w:proofErr w:type="spellStart"/>
      <w:r w:rsidRPr="00B64994">
        <w:t>за</w:t>
      </w:r>
      <w:proofErr w:type="spellEnd"/>
      <w:r w:rsidRPr="00B64994">
        <w:t xml:space="preserve"> </w:t>
      </w:r>
      <w:proofErr w:type="spellStart"/>
      <w:r w:rsidRPr="00B64994">
        <w:t>правна</w:t>
      </w:r>
      <w:proofErr w:type="spellEnd"/>
      <w:r w:rsidRPr="00B64994">
        <w:t xml:space="preserve"> </w:t>
      </w:r>
      <w:proofErr w:type="spellStart"/>
      <w:r w:rsidRPr="00B64994">
        <w:t>помощ</w:t>
      </w:r>
      <w:proofErr w:type="spellEnd"/>
      <w:r>
        <w:t>,</w:t>
      </w:r>
      <w:r w:rsidRPr="00B64994">
        <w:t xml:space="preserve"> </w:t>
      </w:r>
      <w:proofErr w:type="spellStart"/>
      <w:r w:rsidRPr="00B64994">
        <w:t>отправена</w:t>
      </w:r>
      <w:proofErr w:type="spellEnd"/>
      <w:r w:rsidRPr="00B64994">
        <w:t xml:space="preserve"> от </w:t>
      </w:r>
      <w:proofErr w:type="spellStart"/>
      <w:r w:rsidRPr="00B64994">
        <w:t>Казахтан</w:t>
      </w:r>
      <w:proofErr w:type="spellEnd"/>
      <w:r w:rsidRPr="00B64994">
        <w:t xml:space="preserve"> по </w:t>
      </w:r>
      <w:proofErr w:type="spellStart"/>
      <w:r w:rsidRPr="00B64994">
        <w:t>реда</w:t>
      </w:r>
      <w:proofErr w:type="spellEnd"/>
      <w:r w:rsidRPr="00B64994">
        <w:t xml:space="preserve"> на </w:t>
      </w:r>
      <w:proofErr w:type="spellStart"/>
      <w:r w:rsidRPr="00B64994">
        <w:t>Конвенцията</w:t>
      </w:r>
      <w:proofErr w:type="spellEnd"/>
      <w:r w:rsidRPr="00B64994">
        <w:t xml:space="preserve"> на ООН </w:t>
      </w:r>
      <w:proofErr w:type="spellStart"/>
      <w:r w:rsidRPr="00B64994">
        <w:t>срещу</w:t>
      </w:r>
      <w:proofErr w:type="spellEnd"/>
      <w:r w:rsidRPr="00B64994">
        <w:t xml:space="preserve"> </w:t>
      </w:r>
      <w:proofErr w:type="spellStart"/>
      <w:r w:rsidRPr="00B64994">
        <w:t>транснационалната</w:t>
      </w:r>
      <w:proofErr w:type="spellEnd"/>
      <w:r w:rsidRPr="00B64994">
        <w:t xml:space="preserve"> </w:t>
      </w:r>
      <w:proofErr w:type="spellStart"/>
      <w:r w:rsidRPr="00B64994">
        <w:t>организирана</w:t>
      </w:r>
      <w:proofErr w:type="spellEnd"/>
      <w:r w:rsidRPr="00B64994">
        <w:t xml:space="preserve"> </w:t>
      </w:r>
      <w:proofErr w:type="spellStart"/>
      <w:r w:rsidRPr="00B64994">
        <w:t>престъпност</w:t>
      </w:r>
      <w:proofErr w:type="spellEnd"/>
      <w:r w:rsidRPr="00B64994">
        <w:t xml:space="preserve">, </w:t>
      </w:r>
      <w:proofErr w:type="spellStart"/>
      <w:r w:rsidRPr="00B64994">
        <w:t>която</w:t>
      </w:r>
      <w:proofErr w:type="spellEnd"/>
      <w:r w:rsidRPr="00B64994">
        <w:t xml:space="preserve"> </w:t>
      </w:r>
      <w:proofErr w:type="spellStart"/>
      <w:r w:rsidRPr="00B64994">
        <w:t>вероятно</w:t>
      </w:r>
      <w:proofErr w:type="spellEnd"/>
      <w:r w:rsidRPr="00B64994">
        <w:t xml:space="preserve"> е </w:t>
      </w:r>
      <w:proofErr w:type="spellStart"/>
      <w:r w:rsidRPr="00B64994">
        <w:t>била</w:t>
      </w:r>
      <w:proofErr w:type="spellEnd"/>
      <w:r w:rsidRPr="00B64994">
        <w:t xml:space="preserve"> </w:t>
      </w:r>
      <w:proofErr w:type="spellStart"/>
      <w:r w:rsidRPr="00B64994">
        <w:t>продиктувана</w:t>
      </w:r>
      <w:proofErr w:type="spellEnd"/>
      <w:r w:rsidRPr="00B64994">
        <w:t xml:space="preserve"> о</w:t>
      </w:r>
      <w:r>
        <w:t>т</w:t>
      </w:r>
      <w:r w:rsidRPr="00B64994">
        <w:t xml:space="preserve"> </w:t>
      </w:r>
      <w:proofErr w:type="spellStart"/>
      <w:r w:rsidRPr="00B64994">
        <w:t>политически</w:t>
      </w:r>
      <w:proofErr w:type="spellEnd"/>
      <w:r w:rsidRPr="00B64994">
        <w:t xml:space="preserve"> </w:t>
      </w:r>
      <w:proofErr w:type="spellStart"/>
      <w:r w:rsidRPr="00B64994">
        <w:t>мотивирано</w:t>
      </w:r>
      <w:proofErr w:type="spellEnd"/>
      <w:r w:rsidRPr="00B64994">
        <w:t xml:space="preserve"> </w:t>
      </w:r>
      <w:proofErr w:type="spellStart"/>
      <w:r w:rsidRPr="00B64994">
        <w:t>преследване</w:t>
      </w:r>
      <w:proofErr w:type="spellEnd"/>
      <w:r>
        <w:t>,</w:t>
      </w:r>
      <w:r w:rsidRPr="00B64994">
        <w:t xml:space="preserve"> е </w:t>
      </w:r>
      <w:proofErr w:type="spellStart"/>
      <w:r w:rsidRPr="00B64994">
        <w:t>бил</w:t>
      </w:r>
      <w:r>
        <w:t>о</w:t>
      </w:r>
      <w:proofErr w:type="spellEnd"/>
      <w:r w:rsidRPr="00B64994">
        <w:t xml:space="preserve"> </w:t>
      </w:r>
      <w:proofErr w:type="spellStart"/>
      <w:r w:rsidRPr="00B64994">
        <w:t>лишено</w:t>
      </w:r>
      <w:proofErr w:type="spellEnd"/>
      <w:r w:rsidRPr="00B64994">
        <w:t xml:space="preserve"> от </w:t>
      </w:r>
      <w:proofErr w:type="spellStart"/>
      <w:r w:rsidRPr="00B64994">
        <w:t>процедурни</w:t>
      </w:r>
      <w:proofErr w:type="spellEnd"/>
      <w:r w:rsidRPr="00B64994">
        <w:t xml:space="preserve"> </w:t>
      </w:r>
      <w:proofErr w:type="spellStart"/>
      <w:r w:rsidRPr="00B64994">
        <w:t>гаранции</w:t>
      </w:r>
      <w:proofErr w:type="spellEnd"/>
      <w:r w:rsidRPr="00B64994">
        <w:t xml:space="preserve"> </w:t>
      </w:r>
      <w:proofErr w:type="spellStart"/>
      <w:r w:rsidRPr="00B64994">
        <w:t>срещу</w:t>
      </w:r>
      <w:proofErr w:type="spellEnd"/>
      <w:r w:rsidRPr="00B64994">
        <w:t xml:space="preserve"> </w:t>
      </w:r>
      <w:proofErr w:type="spellStart"/>
      <w:r w:rsidRPr="00B64994">
        <w:t>произволна</w:t>
      </w:r>
      <w:proofErr w:type="spellEnd"/>
      <w:r w:rsidRPr="00B64994">
        <w:t xml:space="preserve"> и </w:t>
      </w:r>
      <w:proofErr w:type="spellStart"/>
      <w:r w:rsidRPr="00B64994">
        <w:t>непропорционална</w:t>
      </w:r>
      <w:proofErr w:type="spellEnd"/>
      <w:r w:rsidRPr="00B64994">
        <w:t xml:space="preserve"> </w:t>
      </w:r>
      <w:proofErr w:type="spellStart"/>
      <w:r w:rsidRPr="00B64994">
        <w:t>намеса</w:t>
      </w:r>
      <w:proofErr w:type="spellEnd"/>
      <w:r w:rsidRPr="00B64994">
        <w:t xml:space="preserve"> в </w:t>
      </w:r>
      <w:proofErr w:type="spellStart"/>
      <w:r w:rsidRPr="00B64994">
        <w:t>правото</w:t>
      </w:r>
      <w:proofErr w:type="spellEnd"/>
      <w:r w:rsidRPr="00B64994">
        <w:t xml:space="preserve"> на </w:t>
      </w:r>
      <w:proofErr w:type="spellStart"/>
      <w:r w:rsidRPr="00B64994">
        <w:t>собственост</w:t>
      </w:r>
      <w:proofErr w:type="spellEnd"/>
      <w:r>
        <w:t xml:space="preserve"> на жалбоподателката. </w:t>
      </w:r>
      <w:hyperlink r:id="rId3023" w:history="1">
        <w:proofErr w:type="spellStart"/>
        <w:r w:rsidR="002325F6" w:rsidRPr="00855A7D">
          <w:rPr>
            <w:rStyle w:val="Hyperlink"/>
          </w:rPr>
          <w:t>Бюлетин</w:t>
        </w:r>
        <w:proofErr w:type="spellEnd"/>
        <w:r w:rsidR="002325F6" w:rsidRPr="00855A7D">
          <w:rPr>
            <w:rStyle w:val="Hyperlink"/>
          </w:rPr>
          <w:t xml:space="preserve"> № 69</w:t>
        </w:r>
      </w:hyperlink>
    </w:p>
    <w:p w14:paraId="76F11A32" w14:textId="77777777" w:rsidR="002C33B2" w:rsidRDefault="00000000" w:rsidP="00DC39E3">
      <w:pPr>
        <w:pStyle w:val="JuList"/>
        <w:pBdr>
          <w:bottom w:val="single" w:sz="4" w:space="1" w:color="auto"/>
        </w:pBdr>
        <w:ind w:left="0" w:firstLine="0"/>
        <w:rPr>
          <w:rStyle w:val="s29100277"/>
          <w:i/>
          <w:iCs/>
        </w:rPr>
      </w:pPr>
      <w:hyperlink r:id="rId3024" w:tgtFrame="_blank" w:history="1">
        <w:proofErr w:type="spellStart"/>
        <w:r w:rsidR="002C33B2" w:rsidRPr="009D5830">
          <w:rPr>
            <w:rStyle w:val="Hyperlink"/>
            <w:i/>
            <w:iCs/>
          </w:rPr>
          <w:t>Shorazova</w:t>
        </w:r>
        <w:proofErr w:type="spellEnd"/>
        <w:r w:rsidR="002C33B2" w:rsidRPr="009D5830">
          <w:rPr>
            <w:rStyle w:val="Hyperlink"/>
            <w:i/>
            <w:iCs/>
          </w:rPr>
          <w:t xml:space="preserve"> v. Malta (</w:t>
        </w:r>
        <w:r w:rsidR="002C33B2" w:rsidRPr="009D5830">
          <w:rPr>
            <w:rStyle w:val="Hyperlink"/>
            <w:i/>
            <w:iCs/>
            <w:lang w:val="en-US"/>
          </w:rPr>
          <w:t xml:space="preserve">no. </w:t>
        </w:r>
        <w:r w:rsidR="002C33B2" w:rsidRPr="009D5830">
          <w:rPr>
            <w:rStyle w:val="Hyperlink"/>
            <w:i/>
            <w:iCs/>
          </w:rPr>
          <w:t xml:space="preserve">51853/19) </w:t>
        </w:r>
      </w:hyperlink>
    </w:p>
    <w:p w14:paraId="2E4029FC" w14:textId="4B952978" w:rsidR="00A04B22" w:rsidRDefault="00A04B22" w:rsidP="00ED28BE">
      <w:pPr>
        <w:pStyle w:val="JuList"/>
        <w:ind w:left="0" w:firstLine="0"/>
        <w:rPr>
          <w:rStyle w:val="markedcontent"/>
          <w:rFonts w:eastAsia="Calibri"/>
        </w:rPr>
      </w:pPr>
    </w:p>
    <w:p w14:paraId="547E79ED" w14:textId="75058D73" w:rsidR="00DC39E3" w:rsidRDefault="005C2D84" w:rsidP="00ED28BE">
      <w:pPr>
        <w:pStyle w:val="JuList"/>
        <w:ind w:left="0" w:firstLine="0"/>
        <w:rPr>
          <w:rFonts w:eastAsia="Calibri"/>
          <w:szCs w:val="24"/>
          <w:lang w:val="bg-BG"/>
        </w:rPr>
      </w:pPr>
      <w:r w:rsidRPr="005C2D84">
        <w:rPr>
          <w:rFonts w:eastAsia="Calibri"/>
          <w:szCs w:val="24"/>
          <w:lang w:val="bg-BG"/>
        </w:rPr>
        <w:t xml:space="preserve">Отнемането на лиценза за радио- и телевизионно разпространение на дружеството  жалбоподател представлява мярка на контрол върху ползването на собствеността съгласно чл. 1, § 2 от Протокол № 1. Макар загубата на лиценза да е довела до прекратяване на дейността на дружеството като аналогова телевизионна мрежа, тя не е била окончателно необратима, тъй като дружеството жалбоподател е можело да подаде отново заявление за лиценз за излъчване една година след отнемането на лиценза. Предвид факта, че имуществените интереси на дружеството жалбоподател са били взети предвид в достатъчна степен в националното производство, Съдът намира, че държавата, действайки в рамките на широката си свобода на преценка в тази област, е постигнала </w:t>
      </w:r>
      <w:r w:rsidRPr="005C2D84">
        <w:rPr>
          <w:rFonts w:eastAsia="Calibri"/>
          <w:szCs w:val="24"/>
          <w:lang w:val="bg-BG"/>
        </w:rPr>
        <w:lastRenderedPageBreak/>
        <w:t>справедлив баланс между общия интерес на общността и правата на собственост на дружеството жалбоподател</w:t>
      </w:r>
      <w:r>
        <w:rPr>
          <w:rFonts w:eastAsia="Calibri"/>
          <w:szCs w:val="24"/>
          <w:lang w:val="bg-BG"/>
        </w:rPr>
        <w:t xml:space="preserve">. </w:t>
      </w:r>
      <w:hyperlink r:id="rId3025" w:history="1">
        <w:r w:rsidR="00F1390B" w:rsidRPr="00F1390B">
          <w:rPr>
            <w:rStyle w:val="Hyperlink"/>
            <w:rFonts w:eastAsia="Calibri"/>
            <w:szCs w:val="24"/>
            <w:lang w:val="bg-BG" w:eastAsia="en-US"/>
          </w:rPr>
          <w:t>Бюлетин № 70</w:t>
        </w:r>
      </w:hyperlink>
    </w:p>
    <w:p w14:paraId="5A9F785D" w14:textId="0D9EE6D1" w:rsidR="005C2D84" w:rsidRDefault="00000000" w:rsidP="00F1390B">
      <w:pPr>
        <w:pStyle w:val="JuList"/>
        <w:pBdr>
          <w:bottom w:val="single" w:sz="4" w:space="1" w:color="auto"/>
        </w:pBdr>
        <w:ind w:left="0" w:firstLine="0"/>
        <w:rPr>
          <w:rFonts w:eastAsia="Calibri"/>
          <w:szCs w:val="22"/>
          <w:lang w:val="bg-BG"/>
        </w:rPr>
      </w:pPr>
      <w:hyperlink r:id="rId3026" w:history="1">
        <w:r w:rsidR="00B47451" w:rsidRPr="00344747">
          <w:rPr>
            <w:rFonts w:eastAsia="Calibri"/>
            <w:i/>
            <w:iCs/>
            <w:color w:val="0563C1"/>
            <w:szCs w:val="22"/>
            <w:u w:val="single"/>
            <w:lang w:val="bg-BG"/>
          </w:rPr>
          <w:t xml:space="preserve">NIT S.R.L. v. </w:t>
        </w:r>
        <w:proofErr w:type="spellStart"/>
        <w:r w:rsidR="00B47451" w:rsidRPr="00344747">
          <w:rPr>
            <w:rFonts w:eastAsia="Calibri"/>
            <w:i/>
            <w:iCs/>
            <w:color w:val="0563C1"/>
            <w:szCs w:val="22"/>
            <w:u w:val="single"/>
            <w:lang w:val="bg-BG"/>
          </w:rPr>
          <w:t>the</w:t>
        </w:r>
        <w:proofErr w:type="spellEnd"/>
        <w:r w:rsidR="00B47451" w:rsidRPr="00344747">
          <w:rPr>
            <w:rFonts w:eastAsia="Calibri"/>
            <w:i/>
            <w:iCs/>
            <w:color w:val="0563C1"/>
            <w:szCs w:val="22"/>
            <w:u w:val="single"/>
            <w:lang w:val="bg-BG"/>
          </w:rPr>
          <w:t xml:space="preserve"> Republic </w:t>
        </w:r>
        <w:proofErr w:type="spellStart"/>
        <w:r w:rsidR="00B47451" w:rsidRPr="00344747">
          <w:rPr>
            <w:rFonts w:eastAsia="Calibri"/>
            <w:i/>
            <w:iCs/>
            <w:color w:val="0563C1"/>
            <w:szCs w:val="22"/>
            <w:u w:val="single"/>
            <w:lang w:val="bg-BG"/>
          </w:rPr>
          <w:t>of</w:t>
        </w:r>
        <w:proofErr w:type="spellEnd"/>
        <w:r w:rsidR="00B47451" w:rsidRPr="00344747">
          <w:rPr>
            <w:rFonts w:eastAsia="Calibri"/>
            <w:i/>
            <w:iCs/>
            <w:color w:val="0563C1"/>
            <w:szCs w:val="22"/>
            <w:u w:val="single"/>
            <w:lang w:val="bg-BG"/>
          </w:rPr>
          <w:t xml:space="preserve"> </w:t>
        </w:r>
        <w:proofErr w:type="spellStart"/>
        <w:r w:rsidR="00B47451" w:rsidRPr="00344747">
          <w:rPr>
            <w:rFonts w:eastAsia="Calibri"/>
            <w:i/>
            <w:iCs/>
            <w:color w:val="0563C1"/>
            <w:szCs w:val="22"/>
            <w:u w:val="single"/>
            <w:lang w:val="bg-BG"/>
          </w:rPr>
          <w:t>Moldova</w:t>
        </w:r>
        <w:proofErr w:type="spellEnd"/>
        <w:r w:rsidR="00B47451" w:rsidRPr="00344747">
          <w:rPr>
            <w:rFonts w:eastAsia="Calibri"/>
            <w:i/>
            <w:iCs/>
            <w:color w:val="0563C1"/>
            <w:szCs w:val="22"/>
            <w:u w:val="single"/>
            <w:lang w:val="bg-BG"/>
          </w:rPr>
          <w:t xml:space="preserve"> [ГК] (</w:t>
        </w:r>
        <w:proofErr w:type="spellStart"/>
        <w:r w:rsidR="00B47451" w:rsidRPr="00344747">
          <w:rPr>
            <w:rFonts w:eastAsia="Calibri"/>
            <w:i/>
            <w:iCs/>
            <w:color w:val="0563C1"/>
            <w:szCs w:val="22"/>
            <w:u w:val="single"/>
            <w:lang w:val="bg-BG"/>
          </w:rPr>
          <w:t>no</w:t>
        </w:r>
        <w:proofErr w:type="spellEnd"/>
        <w:r w:rsidR="00B47451" w:rsidRPr="00344747">
          <w:rPr>
            <w:rFonts w:eastAsia="Calibri"/>
            <w:i/>
            <w:iCs/>
            <w:color w:val="0563C1"/>
            <w:szCs w:val="22"/>
            <w:u w:val="single"/>
            <w:lang w:val="bg-BG"/>
          </w:rPr>
          <w:t>. 28470/12)</w:t>
        </w:r>
      </w:hyperlink>
    </w:p>
    <w:p w14:paraId="4EC8A6F9" w14:textId="77777777" w:rsidR="00B47451" w:rsidRDefault="00B47451" w:rsidP="00ED28BE">
      <w:pPr>
        <w:pStyle w:val="JuList"/>
        <w:ind w:left="0" w:firstLine="0"/>
        <w:rPr>
          <w:rFonts w:eastAsia="Calibri"/>
          <w:szCs w:val="22"/>
          <w:lang w:val="bg-BG"/>
        </w:rPr>
      </w:pPr>
    </w:p>
    <w:p w14:paraId="4613F43F" w14:textId="1BAD1DAA" w:rsidR="00D4505A" w:rsidRDefault="00D4505A" w:rsidP="00D4505A">
      <w:pPr>
        <w:pStyle w:val="JuList"/>
        <w:ind w:left="0" w:firstLine="0"/>
        <w:rPr>
          <w:rFonts w:eastAsia="Calibri"/>
          <w:szCs w:val="24"/>
          <w:lang w:val="bg-BG"/>
        </w:rPr>
      </w:pPr>
      <w:r w:rsidRPr="00D4505A">
        <w:rPr>
          <w:rFonts w:eastAsia="Calibri"/>
          <w:szCs w:val="24"/>
          <w:lang w:val="bg-BG"/>
        </w:rPr>
        <w:t xml:space="preserve">Непропорционални обезпечителни мерки в рамките на извънредно дълго наказателно производство и липсата на ефективни правни средства за тяхното оспорване. </w:t>
      </w:r>
      <w:hyperlink r:id="rId3027" w:history="1">
        <w:r w:rsidR="00F1390B" w:rsidRPr="00F1390B">
          <w:rPr>
            <w:rStyle w:val="Hyperlink"/>
            <w:rFonts w:eastAsia="Calibri"/>
            <w:szCs w:val="24"/>
            <w:lang w:val="bg-BG" w:eastAsia="en-US"/>
          </w:rPr>
          <w:t>Бюлетин № 70</w:t>
        </w:r>
      </w:hyperlink>
    </w:p>
    <w:p w14:paraId="7AE7DD6F" w14:textId="3471BF78" w:rsidR="00D4505A" w:rsidRDefault="00000000" w:rsidP="00F1390B">
      <w:pPr>
        <w:pStyle w:val="JuList"/>
        <w:pBdr>
          <w:bottom w:val="single" w:sz="4" w:space="1" w:color="auto"/>
        </w:pBdr>
        <w:ind w:left="0" w:firstLine="0"/>
        <w:rPr>
          <w:rStyle w:val="Hyperlink"/>
          <w:rFonts w:eastAsia="Calibri"/>
          <w:i/>
          <w:iCs/>
          <w:szCs w:val="22"/>
          <w:lang w:val="bg-BG"/>
        </w:rPr>
      </w:pPr>
      <w:hyperlink r:id="rId3028" w:anchor="{%22itemid%22:[%22001-216860%22]}" w:history="1">
        <w:r w:rsidR="00A84E90" w:rsidRPr="00344747">
          <w:rPr>
            <w:rStyle w:val="Hyperlink"/>
            <w:rFonts w:eastAsia="Calibri"/>
            <w:i/>
            <w:iCs/>
            <w:szCs w:val="22"/>
            <w:lang w:val="bg-BG"/>
          </w:rPr>
          <w:t xml:space="preserve"> </w:t>
        </w:r>
        <w:proofErr w:type="spellStart"/>
        <w:r w:rsidR="00A84E90" w:rsidRPr="00344747">
          <w:rPr>
            <w:rStyle w:val="Hyperlink"/>
            <w:rFonts w:eastAsia="Calibri"/>
            <w:i/>
            <w:iCs/>
            <w:szCs w:val="22"/>
            <w:lang w:val="bg-BG"/>
          </w:rPr>
          <w:t>Călin</w:t>
        </w:r>
        <w:proofErr w:type="spellEnd"/>
        <w:r w:rsidR="00A84E90" w:rsidRPr="00344747">
          <w:rPr>
            <w:rStyle w:val="Hyperlink"/>
            <w:rFonts w:eastAsia="Calibri"/>
            <w:i/>
            <w:iCs/>
            <w:szCs w:val="22"/>
            <w:lang w:val="bg-BG"/>
          </w:rPr>
          <w:t xml:space="preserve"> v. </w:t>
        </w:r>
        <w:proofErr w:type="spellStart"/>
        <w:r w:rsidR="00A84E90" w:rsidRPr="00344747">
          <w:rPr>
            <w:rStyle w:val="Hyperlink"/>
            <w:rFonts w:eastAsia="Calibri"/>
            <w:i/>
            <w:iCs/>
            <w:szCs w:val="22"/>
            <w:lang w:val="bg-BG"/>
          </w:rPr>
          <w:t>Romania</w:t>
        </w:r>
        <w:proofErr w:type="spellEnd"/>
        <w:r w:rsidR="00A84E90" w:rsidRPr="00344747">
          <w:rPr>
            <w:rStyle w:val="Hyperlink"/>
            <w:rFonts w:eastAsia="Calibri"/>
            <w:i/>
            <w:iCs/>
            <w:szCs w:val="22"/>
            <w:lang w:val="bg-BG"/>
          </w:rPr>
          <w:t xml:space="preserve"> (</w:t>
        </w:r>
        <w:proofErr w:type="spellStart"/>
        <w:r w:rsidR="00A84E90" w:rsidRPr="00344747">
          <w:rPr>
            <w:rStyle w:val="Hyperlink"/>
            <w:rFonts w:eastAsia="Calibri"/>
            <w:i/>
            <w:iCs/>
            <w:szCs w:val="22"/>
            <w:lang w:val="bg-BG"/>
          </w:rPr>
          <w:t>no</w:t>
        </w:r>
        <w:proofErr w:type="spellEnd"/>
        <w:r w:rsidR="00A84E90" w:rsidRPr="00344747">
          <w:rPr>
            <w:rStyle w:val="Hyperlink"/>
            <w:rFonts w:eastAsia="Calibri"/>
            <w:i/>
            <w:iCs/>
            <w:szCs w:val="22"/>
            <w:lang w:val="bg-BG"/>
          </w:rPr>
          <w:t>. 54491/14)</w:t>
        </w:r>
      </w:hyperlink>
    </w:p>
    <w:p w14:paraId="15CC9EEB" w14:textId="77777777" w:rsidR="002500AD" w:rsidRDefault="002500AD" w:rsidP="00D4505A">
      <w:pPr>
        <w:pStyle w:val="JuList"/>
        <w:ind w:left="0" w:firstLine="0"/>
        <w:rPr>
          <w:rStyle w:val="Hyperlink"/>
          <w:rFonts w:eastAsia="Calibri"/>
          <w:i/>
          <w:iCs/>
          <w:szCs w:val="22"/>
          <w:lang w:val="bg-BG"/>
        </w:rPr>
      </w:pPr>
    </w:p>
    <w:p w14:paraId="2B6286B1" w14:textId="521BC942" w:rsidR="002500AD" w:rsidRDefault="002500AD" w:rsidP="00D4505A">
      <w:pPr>
        <w:pStyle w:val="JuList"/>
        <w:ind w:left="0" w:firstLine="0"/>
        <w:rPr>
          <w:rFonts w:eastAsia="Calibri"/>
          <w:szCs w:val="24"/>
          <w:lang w:val="bg-BG"/>
        </w:rPr>
      </w:pPr>
      <w:r w:rsidRPr="002500AD">
        <w:rPr>
          <w:rFonts w:eastAsia="Calibri"/>
          <w:szCs w:val="24"/>
          <w:lang w:val="bg-BG"/>
        </w:rPr>
        <w:t xml:space="preserve">Осъждането на жалбоподателите да заплатят разноски за процесуално представителство на държавата в производство за обезщетение по Закона за отговорността на държавата във връзка с убийството на техен роднина по време на войната в бивша Югославия съгласно правилото „загубилата страна плаща“ представлява прекомерна индивидуална тежест за жалбоподателите и води до нарушение на член 1 от Протокол № 1 на Конвенцията. </w:t>
      </w:r>
      <w:hyperlink r:id="rId3029" w:history="1">
        <w:r w:rsidR="00F1390B" w:rsidRPr="00F1390B">
          <w:rPr>
            <w:rStyle w:val="Hyperlink"/>
            <w:rFonts w:eastAsia="Calibri"/>
            <w:szCs w:val="24"/>
            <w:lang w:val="bg-BG" w:eastAsia="en-US"/>
          </w:rPr>
          <w:t>Бюлетин № 70</w:t>
        </w:r>
      </w:hyperlink>
    </w:p>
    <w:p w14:paraId="53C71ADF" w14:textId="185EB521" w:rsidR="00285AC6" w:rsidRDefault="00000000" w:rsidP="000F5174">
      <w:pPr>
        <w:pStyle w:val="JuList"/>
        <w:pBdr>
          <w:bottom w:val="single" w:sz="4" w:space="1" w:color="auto"/>
        </w:pBdr>
        <w:ind w:left="0" w:firstLine="0"/>
        <w:rPr>
          <w:rFonts w:eastAsia="Calibri"/>
          <w:i/>
          <w:iCs/>
          <w:color w:val="0563C1"/>
          <w:szCs w:val="22"/>
          <w:u w:val="single" w:color="000000"/>
          <w:lang w:val="bg-BG"/>
        </w:rPr>
      </w:pPr>
      <w:hyperlink r:id="rId3030" w:history="1">
        <w:proofErr w:type="spellStart"/>
        <w:r w:rsidR="00285AC6" w:rsidRPr="00CB2ED9">
          <w:rPr>
            <w:rFonts w:eastAsia="Calibri"/>
            <w:i/>
            <w:iCs/>
            <w:color w:val="0563C1"/>
            <w:szCs w:val="22"/>
            <w:u w:val="single" w:color="000000"/>
            <w:lang w:val="bg-BG"/>
          </w:rPr>
          <w:t>Bursać</w:t>
        </w:r>
        <w:proofErr w:type="spellEnd"/>
        <w:r w:rsidR="00285AC6" w:rsidRPr="00CB2ED9">
          <w:rPr>
            <w:rFonts w:eastAsia="Calibri"/>
            <w:i/>
            <w:iCs/>
            <w:color w:val="0563C1"/>
            <w:szCs w:val="22"/>
            <w:u w:val="single" w:color="000000"/>
            <w:lang w:val="bg-BG"/>
          </w:rPr>
          <w:t xml:space="preserve"> </w:t>
        </w:r>
        <w:proofErr w:type="spellStart"/>
        <w:r w:rsidR="00285AC6" w:rsidRPr="00CB2ED9">
          <w:rPr>
            <w:rFonts w:eastAsia="Calibri"/>
            <w:i/>
            <w:iCs/>
            <w:color w:val="0563C1"/>
            <w:szCs w:val="22"/>
            <w:u w:val="single" w:color="000000"/>
            <w:lang w:val="bg-BG"/>
          </w:rPr>
          <w:t>and</w:t>
        </w:r>
        <w:proofErr w:type="spellEnd"/>
        <w:r w:rsidR="00285AC6" w:rsidRPr="00CB2ED9">
          <w:rPr>
            <w:rFonts w:eastAsia="Calibri"/>
            <w:i/>
            <w:iCs/>
            <w:color w:val="0563C1"/>
            <w:szCs w:val="22"/>
            <w:u w:val="single" w:color="000000"/>
            <w:lang w:val="bg-BG"/>
          </w:rPr>
          <w:t xml:space="preserve"> </w:t>
        </w:r>
        <w:proofErr w:type="spellStart"/>
        <w:r w:rsidR="00285AC6" w:rsidRPr="00CB2ED9">
          <w:rPr>
            <w:rFonts w:eastAsia="Calibri"/>
            <w:i/>
            <w:iCs/>
            <w:color w:val="0563C1"/>
            <w:szCs w:val="22"/>
            <w:u w:val="single" w:color="000000"/>
            <w:lang w:val="bg-BG"/>
          </w:rPr>
          <w:t>others</w:t>
        </w:r>
        <w:proofErr w:type="spellEnd"/>
        <w:r w:rsidR="00285AC6" w:rsidRPr="00CB2ED9">
          <w:rPr>
            <w:rFonts w:eastAsia="Calibri"/>
            <w:i/>
            <w:iCs/>
            <w:color w:val="0563C1"/>
            <w:szCs w:val="22"/>
            <w:u w:val="single" w:color="000000"/>
            <w:lang w:val="bg-BG"/>
          </w:rPr>
          <w:t xml:space="preserve"> v. </w:t>
        </w:r>
        <w:proofErr w:type="spellStart"/>
        <w:r w:rsidR="00285AC6" w:rsidRPr="00CB2ED9">
          <w:rPr>
            <w:rFonts w:eastAsia="Calibri"/>
            <w:i/>
            <w:iCs/>
            <w:color w:val="0563C1"/>
            <w:szCs w:val="22"/>
            <w:u w:val="single" w:color="000000"/>
            <w:lang w:val="bg-BG"/>
          </w:rPr>
          <w:t>Croatia</w:t>
        </w:r>
        <w:proofErr w:type="spellEnd"/>
        <w:r w:rsidR="00285AC6" w:rsidRPr="00CB2ED9">
          <w:rPr>
            <w:rFonts w:eastAsia="Calibri"/>
            <w:i/>
            <w:iCs/>
            <w:color w:val="0563C1"/>
            <w:szCs w:val="22"/>
            <w:u w:val="single" w:color="000000"/>
            <w:lang w:val="bg-BG"/>
          </w:rPr>
          <w:t xml:space="preserve"> ( </w:t>
        </w:r>
        <w:proofErr w:type="spellStart"/>
        <w:r w:rsidR="00285AC6" w:rsidRPr="00CB2ED9">
          <w:rPr>
            <w:rFonts w:eastAsia="Calibri"/>
            <w:i/>
            <w:iCs/>
            <w:color w:val="0563C1"/>
            <w:szCs w:val="22"/>
            <w:u w:val="single" w:color="000000"/>
            <w:lang w:val="bg-BG"/>
          </w:rPr>
          <w:t>no</w:t>
        </w:r>
        <w:proofErr w:type="spellEnd"/>
        <w:r w:rsidR="00285AC6" w:rsidRPr="00CB2ED9">
          <w:rPr>
            <w:rFonts w:eastAsia="Calibri"/>
            <w:i/>
            <w:iCs/>
            <w:color w:val="0563C1"/>
            <w:szCs w:val="22"/>
            <w:u w:val="single" w:color="000000"/>
            <w:lang w:val="bg-BG"/>
          </w:rPr>
          <w:t>. 78836/16)</w:t>
        </w:r>
      </w:hyperlink>
    </w:p>
    <w:p w14:paraId="47EE0424" w14:textId="77777777" w:rsidR="00C01E3A" w:rsidRDefault="00C01E3A" w:rsidP="00D4505A">
      <w:pPr>
        <w:pStyle w:val="JuList"/>
        <w:ind w:left="0" w:firstLine="0"/>
        <w:rPr>
          <w:rFonts w:eastAsia="Calibri"/>
          <w:i/>
          <w:iCs/>
          <w:color w:val="0563C1"/>
          <w:szCs w:val="22"/>
          <w:u w:val="single" w:color="000000"/>
          <w:lang w:val="bg-BG"/>
        </w:rPr>
      </w:pPr>
    </w:p>
    <w:p w14:paraId="560A7C56" w14:textId="06EA69C6" w:rsidR="00C01E3A" w:rsidRPr="000F5174" w:rsidRDefault="00C01E3A" w:rsidP="00D4505A">
      <w:pPr>
        <w:pStyle w:val="JuList"/>
        <w:ind w:left="0" w:firstLine="0"/>
        <w:rPr>
          <w:szCs w:val="24"/>
          <w:lang w:val="bg-BG"/>
        </w:rPr>
      </w:pPr>
      <w:proofErr w:type="spellStart"/>
      <w:r w:rsidRPr="000F5174">
        <w:rPr>
          <w:szCs w:val="24"/>
        </w:rPr>
        <w:t>Отнемането</w:t>
      </w:r>
      <w:proofErr w:type="spellEnd"/>
      <w:r w:rsidRPr="000F5174">
        <w:rPr>
          <w:szCs w:val="24"/>
        </w:rPr>
        <w:t xml:space="preserve"> в </w:t>
      </w:r>
      <w:proofErr w:type="spellStart"/>
      <w:r w:rsidRPr="000F5174">
        <w:rPr>
          <w:szCs w:val="24"/>
        </w:rPr>
        <w:t>полза</w:t>
      </w:r>
      <w:proofErr w:type="spellEnd"/>
      <w:r w:rsidRPr="000F5174">
        <w:rPr>
          <w:szCs w:val="24"/>
        </w:rPr>
        <w:t xml:space="preserve"> на </w:t>
      </w:r>
      <w:proofErr w:type="spellStart"/>
      <w:r w:rsidRPr="000F5174">
        <w:rPr>
          <w:szCs w:val="24"/>
        </w:rPr>
        <w:t>държавата</w:t>
      </w:r>
      <w:proofErr w:type="spellEnd"/>
      <w:r w:rsidRPr="000F5174">
        <w:rPr>
          <w:szCs w:val="24"/>
        </w:rPr>
        <w:t xml:space="preserve"> на </w:t>
      </w:r>
      <w:proofErr w:type="spellStart"/>
      <w:r w:rsidRPr="000F5174">
        <w:rPr>
          <w:szCs w:val="24"/>
        </w:rPr>
        <w:t>внесена</w:t>
      </w:r>
      <w:proofErr w:type="spellEnd"/>
      <w:r w:rsidRPr="000F5174">
        <w:rPr>
          <w:szCs w:val="24"/>
        </w:rPr>
        <w:t xml:space="preserve"> в </w:t>
      </w:r>
      <w:proofErr w:type="spellStart"/>
      <w:r w:rsidRPr="000F5174">
        <w:rPr>
          <w:szCs w:val="24"/>
        </w:rPr>
        <w:t>България</w:t>
      </w:r>
      <w:proofErr w:type="spellEnd"/>
      <w:r w:rsidRPr="000F5174">
        <w:rPr>
          <w:szCs w:val="24"/>
        </w:rPr>
        <w:t xml:space="preserve"> </w:t>
      </w:r>
      <w:proofErr w:type="spellStart"/>
      <w:r w:rsidRPr="000F5174">
        <w:rPr>
          <w:szCs w:val="24"/>
        </w:rPr>
        <w:t>пратка</w:t>
      </w:r>
      <w:proofErr w:type="spellEnd"/>
      <w:r w:rsidRPr="000F5174">
        <w:rPr>
          <w:szCs w:val="24"/>
        </w:rPr>
        <w:t xml:space="preserve">, </w:t>
      </w:r>
      <w:proofErr w:type="spellStart"/>
      <w:r w:rsidRPr="000F5174">
        <w:rPr>
          <w:szCs w:val="24"/>
        </w:rPr>
        <w:t>наред</w:t>
      </w:r>
      <w:proofErr w:type="spellEnd"/>
      <w:r w:rsidRPr="000F5174">
        <w:rPr>
          <w:szCs w:val="24"/>
        </w:rPr>
        <w:t xml:space="preserve"> с </w:t>
      </w:r>
      <w:proofErr w:type="spellStart"/>
      <w:r w:rsidRPr="000F5174">
        <w:rPr>
          <w:szCs w:val="24"/>
        </w:rPr>
        <w:t>наложената</w:t>
      </w:r>
      <w:proofErr w:type="spellEnd"/>
      <w:r w:rsidRPr="000F5174">
        <w:rPr>
          <w:szCs w:val="24"/>
        </w:rPr>
        <w:t xml:space="preserve"> на </w:t>
      </w:r>
      <w:proofErr w:type="spellStart"/>
      <w:r w:rsidRPr="000F5174">
        <w:rPr>
          <w:szCs w:val="24"/>
        </w:rPr>
        <w:t>дружеството</w:t>
      </w:r>
      <w:proofErr w:type="spellEnd"/>
      <w:r w:rsidRPr="000F5174">
        <w:rPr>
          <w:szCs w:val="24"/>
        </w:rPr>
        <w:t xml:space="preserve"> </w:t>
      </w:r>
      <w:proofErr w:type="spellStart"/>
      <w:r w:rsidRPr="000F5174">
        <w:rPr>
          <w:szCs w:val="24"/>
        </w:rPr>
        <w:t>имуществена</w:t>
      </w:r>
      <w:proofErr w:type="spellEnd"/>
      <w:r w:rsidRPr="000F5174">
        <w:rPr>
          <w:szCs w:val="24"/>
        </w:rPr>
        <w:t xml:space="preserve"> </w:t>
      </w:r>
      <w:proofErr w:type="spellStart"/>
      <w:r w:rsidRPr="000F5174">
        <w:rPr>
          <w:szCs w:val="24"/>
        </w:rPr>
        <w:t>санкция</w:t>
      </w:r>
      <w:proofErr w:type="spellEnd"/>
      <w:r w:rsidRPr="000F5174">
        <w:rPr>
          <w:szCs w:val="24"/>
        </w:rPr>
        <w:t xml:space="preserve"> в </w:t>
      </w:r>
      <w:proofErr w:type="spellStart"/>
      <w:r w:rsidRPr="000F5174">
        <w:rPr>
          <w:szCs w:val="24"/>
        </w:rPr>
        <w:t>размер</w:t>
      </w:r>
      <w:proofErr w:type="spellEnd"/>
      <w:r w:rsidRPr="000F5174">
        <w:rPr>
          <w:szCs w:val="24"/>
        </w:rPr>
        <w:t xml:space="preserve"> на </w:t>
      </w:r>
      <w:proofErr w:type="spellStart"/>
      <w:r w:rsidRPr="000F5174">
        <w:rPr>
          <w:szCs w:val="24"/>
        </w:rPr>
        <w:t>неплатени</w:t>
      </w:r>
      <w:proofErr w:type="spellEnd"/>
      <w:r w:rsidRPr="000F5174">
        <w:rPr>
          <w:szCs w:val="24"/>
        </w:rPr>
        <w:t xml:space="preserve"> </w:t>
      </w:r>
      <w:proofErr w:type="spellStart"/>
      <w:r w:rsidRPr="000F5174">
        <w:rPr>
          <w:szCs w:val="24"/>
        </w:rPr>
        <w:t>мита</w:t>
      </w:r>
      <w:proofErr w:type="spellEnd"/>
      <w:r w:rsidRPr="000F5174">
        <w:rPr>
          <w:szCs w:val="24"/>
        </w:rPr>
        <w:t xml:space="preserve"> </w:t>
      </w:r>
      <w:proofErr w:type="spellStart"/>
      <w:r w:rsidRPr="000F5174">
        <w:rPr>
          <w:szCs w:val="24"/>
        </w:rPr>
        <w:t>поради</w:t>
      </w:r>
      <w:proofErr w:type="spellEnd"/>
      <w:r w:rsidRPr="000F5174">
        <w:rPr>
          <w:szCs w:val="24"/>
        </w:rPr>
        <w:t xml:space="preserve"> </w:t>
      </w:r>
      <w:proofErr w:type="spellStart"/>
      <w:r w:rsidRPr="000F5174">
        <w:rPr>
          <w:szCs w:val="24"/>
        </w:rPr>
        <w:t>сгрешен</w:t>
      </w:r>
      <w:proofErr w:type="spellEnd"/>
      <w:r w:rsidRPr="000F5174">
        <w:rPr>
          <w:szCs w:val="24"/>
        </w:rPr>
        <w:t xml:space="preserve"> </w:t>
      </w:r>
      <w:proofErr w:type="spellStart"/>
      <w:r w:rsidRPr="000F5174">
        <w:rPr>
          <w:szCs w:val="24"/>
        </w:rPr>
        <w:t>тарифен</w:t>
      </w:r>
      <w:proofErr w:type="spellEnd"/>
      <w:r w:rsidRPr="000F5174">
        <w:rPr>
          <w:szCs w:val="24"/>
        </w:rPr>
        <w:t xml:space="preserve"> </w:t>
      </w:r>
      <w:proofErr w:type="spellStart"/>
      <w:r w:rsidRPr="000F5174">
        <w:rPr>
          <w:szCs w:val="24"/>
        </w:rPr>
        <w:t>код</w:t>
      </w:r>
      <w:proofErr w:type="spellEnd"/>
      <w:r w:rsidRPr="000F5174">
        <w:rPr>
          <w:szCs w:val="24"/>
        </w:rPr>
        <w:t xml:space="preserve"> в </w:t>
      </w:r>
      <w:proofErr w:type="spellStart"/>
      <w:r w:rsidRPr="000F5174">
        <w:rPr>
          <w:szCs w:val="24"/>
        </w:rPr>
        <w:t>митническата</w:t>
      </w:r>
      <w:proofErr w:type="spellEnd"/>
      <w:r w:rsidRPr="000F5174">
        <w:rPr>
          <w:szCs w:val="24"/>
        </w:rPr>
        <w:t xml:space="preserve"> </w:t>
      </w:r>
      <w:proofErr w:type="spellStart"/>
      <w:r w:rsidRPr="000F5174">
        <w:rPr>
          <w:szCs w:val="24"/>
        </w:rPr>
        <w:t>декларация</w:t>
      </w:r>
      <w:proofErr w:type="spellEnd"/>
      <w:r w:rsidRPr="000F5174">
        <w:rPr>
          <w:szCs w:val="24"/>
        </w:rPr>
        <w:t xml:space="preserve"> е </w:t>
      </w:r>
      <w:proofErr w:type="spellStart"/>
      <w:r w:rsidRPr="000F5174">
        <w:rPr>
          <w:szCs w:val="24"/>
        </w:rPr>
        <w:t>непропорционално</w:t>
      </w:r>
      <w:proofErr w:type="spellEnd"/>
      <w:r w:rsidRPr="000F5174">
        <w:rPr>
          <w:szCs w:val="24"/>
        </w:rPr>
        <w:t xml:space="preserve"> </w:t>
      </w:r>
      <w:proofErr w:type="spellStart"/>
      <w:r w:rsidRPr="000F5174">
        <w:rPr>
          <w:szCs w:val="24"/>
        </w:rPr>
        <w:t>висока</w:t>
      </w:r>
      <w:proofErr w:type="spellEnd"/>
      <w:r w:rsidRPr="000F5174">
        <w:rPr>
          <w:szCs w:val="24"/>
        </w:rPr>
        <w:t xml:space="preserve"> </w:t>
      </w:r>
      <w:proofErr w:type="spellStart"/>
      <w:r w:rsidRPr="000F5174">
        <w:rPr>
          <w:szCs w:val="24"/>
        </w:rPr>
        <w:t>санкция</w:t>
      </w:r>
      <w:proofErr w:type="spellEnd"/>
      <w:r w:rsidRPr="000F5174">
        <w:rPr>
          <w:szCs w:val="24"/>
        </w:rPr>
        <w:t xml:space="preserve">, </w:t>
      </w:r>
      <w:proofErr w:type="spellStart"/>
      <w:r w:rsidRPr="000F5174">
        <w:rPr>
          <w:szCs w:val="24"/>
        </w:rPr>
        <w:t>доколкото</w:t>
      </w:r>
      <w:proofErr w:type="spellEnd"/>
      <w:r w:rsidRPr="000F5174">
        <w:rPr>
          <w:szCs w:val="24"/>
        </w:rPr>
        <w:t xml:space="preserve"> </w:t>
      </w:r>
      <w:proofErr w:type="spellStart"/>
      <w:r w:rsidRPr="000F5174">
        <w:rPr>
          <w:szCs w:val="24"/>
        </w:rPr>
        <w:t>стойността</w:t>
      </w:r>
      <w:proofErr w:type="spellEnd"/>
      <w:r w:rsidRPr="000F5174">
        <w:rPr>
          <w:szCs w:val="24"/>
        </w:rPr>
        <w:t xml:space="preserve"> на </w:t>
      </w:r>
      <w:proofErr w:type="spellStart"/>
      <w:r w:rsidRPr="000F5174">
        <w:rPr>
          <w:szCs w:val="24"/>
        </w:rPr>
        <w:t>конфискуваната</w:t>
      </w:r>
      <w:proofErr w:type="spellEnd"/>
      <w:r w:rsidRPr="000F5174">
        <w:rPr>
          <w:szCs w:val="24"/>
        </w:rPr>
        <w:t xml:space="preserve"> </w:t>
      </w:r>
      <w:proofErr w:type="spellStart"/>
      <w:r w:rsidRPr="000F5174">
        <w:rPr>
          <w:szCs w:val="24"/>
        </w:rPr>
        <w:t>стока</w:t>
      </w:r>
      <w:proofErr w:type="spellEnd"/>
      <w:r w:rsidRPr="000F5174">
        <w:rPr>
          <w:szCs w:val="24"/>
        </w:rPr>
        <w:t xml:space="preserve"> е </w:t>
      </w:r>
      <w:proofErr w:type="spellStart"/>
      <w:r w:rsidRPr="000F5174">
        <w:rPr>
          <w:szCs w:val="24"/>
        </w:rPr>
        <w:t>деветнадесет</w:t>
      </w:r>
      <w:proofErr w:type="spellEnd"/>
      <w:r w:rsidRPr="000F5174">
        <w:rPr>
          <w:szCs w:val="24"/>
        </w:rPr>
        <w:t xml:space="preserve"> </w:t>
      </w:r>
      <w:proofErr w:type="spellStart"/>
      <w:r w:rsidRPr="000F5174">
        <w:rPr>
          <w:szCs w:val="24"/>
        </w:rPr>
        <w:t>пъти</w:t>
      </w:r>
      <w:proofErr w:type="spellEnd"/>
      <w:r w:rsidRPr="000F5174">
        <w:rPr>
          <w:szCs w:val="24"/>
        </w:rPr>
        <w:t xml:space="preserve"> по-</w:t>
      </w:r>
      <w:proofErr w:type="spellStart"/>
      <w:r w:rsidRPr="000F5174">
        <w:rPr>
          <w:szCs w:val="24"/>
        </w:rPr>
        <w:t>висока</w:t>
      </w:r>
      <w:proofErr w:type="spellEnd"/>
      <w:r w:rsidRPr="000F5174">
        <w:rPr>
          <w:szCs w:val="24"/>
        </w:rPr>
        <w:t xml:space="preserve"> от </w:t>
      </w:r>
      <w:proofErr w:type="spellStart"/>
      <w:r w:rsidRPr="000F5174">
        <w:rPr>
          <w:szCs w:val="24"/>
        </w:rPr>
        <w:t>понесената</w:t>
      </w:r>
      <w:proofErr w:type="spellEnd"/>
      <w:r w:rsidRPr="000F5174">
        <w:rPr>
          <w:szCs w:val="24"/>
        </w:rPr>
        <w:t xml:space="preserve"> от </w:t>
      </w:r>
      <w:proofErr w:type="spellStart"/>
      <w:r w:rsidRPr="000F5174">
        <w:rPr>
          <w:szCs w:val="24"/>
        </w:rPr>
        <w:t>държавата</w:t>
      </w:r>
      <w:proofErr w:type="spellEnd"/>
      <w:r w:rsidRPr="000F5174">
        <w:rPr>
          <w:szCs w:val="24"/>
        </w:rPr>
        <w:t xml:space="preserve"> </w:t>
      </w:r>
      <w:proofErr w:type="spellStart"/>
      <w:r w:rsidRPr="000F5174">
        <w:rPr>
          <w:szCs w:val="24"/>
        </w:rPr>
        <w:t>вреда</w:t>
      </w:r>
      <w:proofErr w:type="spellEnd"/>
      <w:r w:rsidRPr="000F5174">
        <w:rPr>
          <w:szCs w:val="24"/>
          <w:lang w:val="bg-BG"/>
        </w:rPr>
        <w:t xml:space="preserve">. </w:t>
      </w:r>
      <w:hyperlink r:id="rId3031" w:history="1">
        <w:r w:rsidR="00857C0E" w:rsidRPr="00857C0E">
          <w:rPr>
            <w:rStyle w:val="Hyperlink"/>
            <w:szCs w:val="24"/>
            <w:lang w:val="bg-BG"/>
          </w:rPr>
          <w:t>Бюлетин № 71</w:t>
        </w:r>
      </w:hyperlink>
    </w:p>
    <w:p w14:paraId="376C0014" w14:textId="454BC985" w:rsidR="000F5174" w:rsidRDefault="00000000" w:rsidP="000F5174">
      <w:pPr>
        <w:pStyle w:val="JuList"/>
        <w:pBdr>
          <w:bottom w:val="single" w:sz="4" w:space="1" w:color="auto"/>
        </w:pBdr>
        <w:ind w:left="0" w:firstLine="0"/>
        <w:rPr>
          <w:rStyle w:val="Hyperlink"/>
          <w:rFonts w:eastAsia="Calibri"/>
          <w:i/>
          <w:iCs/>
          <w:szCs w:val="22"/>
          <w:lang w:val="bg-BG"/>
        </w:rPr>
      </w:pPr>
      <w:hyperlink r:id="rId3032" w:anchor="{%22itemid%22:[%22001-217109%22]}" w:history="1">
        <w:proofErr w:type="spellStart"/>
        <w:r w:rsidR="000F5174" w:rsidRPr="006D71B5">
          <w:rPr>
            <w:rStyle w:val="Hyperlink"/>
            <w:rFonts w:eastAsia="Calibri"/>
            <w:i/>
            <w:iCs/>
            <w:szCs w:val="22"/>
            <w:lang w:val="bg-BG"/>
          </w:rPr>
          <w:t>Roca</w:t>
        </w:r>
        <w:proofErr w:type="spellEnd"/>
        <w:r w:rsidR="000F5174" w:rsidRPr="006D71B5">
          <w:rPr>
            <w:rStyle w:val="Hyperlink"/>
            <w:rFonts w:eastAsia="Calibri"/>
            <w:i/>
            <w:iCs/>
            <w:szCs w:val="22"/>
            <w:lang w:val="bg-BG"/>
          </w:rPr>
          <w:t xml:space="preserve"> </w:t>
        </w:r>
        <w:proofErr w:type="spellStart"/>
        <w:r w:rsidR="000F5174" w:rsidRPr="006D71B5">
          <w:rPr>
            <w:rStyle w:val="Hyperlink"/>
            <w:rFonts w:eastAsia="Calibri"/>
            <w:i/>
            <w:iCs/>
            <w:szCs w:val="22"/>
            <w:lang w:val="bg-BG"/>
          </w:rPr>
          <w:t>Bulgaria</w:t>
        </w:r>
        <w:proofErr w:type="spellEnd"/>
        <w:r w:rsidR="000F5174" w:rsidRPr="006D71B5">
          <w:rPr>
            <w:rStyle w:val="Hyperlink"/>
            <w:rFonts w:eastAsia="Calibri"/>
            <w:i/>
            <w:iCs/>
            <w:szCs w:val="22"/>
            <w:lang w:val="bg-BG"/>
          </w:rPr>
          <w:t xml:space="preserve"> AD c. </w:t>
        </w:r>
        <w:proofErr w:type="spellStart"/>
        <w:r w:rsidR="000F5174" w:rsidRPr="006D71B5">
          <w:rPr>
            <w:rStyle w:val="Hyperlink"/>
            <w:rFonts w:eastAsia="Calibri"/>
            <w:i/>
            <w:iCs/>
            <w:szCs w:val="22"/>
            <w:lang w:val="bg-BG"/>
          </w:rPr>
          <w:t>Bulgarie</w:t>
        </w:r>
        <w:proofErr w:type="spellEnd"/>
        <w:r w:rsidR="000F5174" w:rsidRPr="006D71B5">
          <w:rPr>
            <w:rStyle w:val="Hyperlink"/>
            <w:rFonts w:eastAsia="Calibri"/>
            <w:i/>
            <w:iCs/>
            <w:szCs w:val="22"/>
            <w:lang w:val="bg-BG"/>
          </w:rPr>
          <w:t xml:space="preserve"> (</w:t>
        </w:r>
        <w:proofErr w:type="spellStart"/>
        <w:r w:rsidR="000F5174" w:rsidRPr="006D71B5">
          <w:rPr>
            <w:rStyle w:val="Hyperlink"/>
            <w:rFonts w:eastAsia="Calibri"/>
            <w:i/>
            <w:iCs/>
            <w:szCs w:val="22"/>
            <w:lang w:val="bg-BG"/>
          </w:rPr>
          <w:t>no</w:t>
        </w:r>
        <w:proofErr w:type="spellEnd"/>
        <w:r w:rsidR="000F5174" w:rsidRPr="006D71B5">
          <w:rPr>
            <w:rStyle w:val="Hyperlink"/>
            <w:rFonts w:eastAsia="Calibri"/>
            <w:i/>
            <w:iCs/>
            <w:szCs w:val="22"/>
            <w:lang w:val="bg-BG"/>
          </w:rPr>
          <w:t>. 47080/14)</w:t>
        </w:r>
      </w:hyperlink>
    </w:p>
    <w:p w14:paraId="4272CDF0" w14:textId="77777777" w:rsidR="000F5174" w:rsidRDefault="000F5174" w:rsidP="00D4505A">
      <w:pPr>
        <w:pStyle w:val="JuList"/>
        <w:ind w:left="0" w:firstLine="0"/>
        <w:rPr>
          <w:rStyle w:val="Hyperlink"/>
          <w:rFonts w:eastAsia="Calibri"/>
          <w:i/>
          <w:iCs/>
          <w:szCs w:val="22"/>
          <w:lang w:val="bg-BG"/>
        </w:rPr>
      </w:pPr>
    </w:p>
    <w:p w14:paraId="65BD0FB6" w14:textId="6632EDD6" w:rsidR="00217FAD" w:rsidRPr="00314276" w:rsidRDefault="00217FAD" w:rsidP="00217FAD">
      <w:pPr>
        <w:autoSpaceDN w:val="0"/>
        <w:spacing w:after="160" w:line="240" w:lineRule="auto"/>
        <w:jc w:val="both"/>
        <w:rPr>
          <w:rFonts w:ascii="Times New Roman" w:eastAsia="Times New Roman" w:hAnsi="Times New Roman" w:cs="Times New Roman"/>
          <w:sz w:val="24"/>
          <w:szCs w:val="20"/>
          <w:lang w:val="en-GB"/>
        </w:rPr>
      </w:pPr>
      <w:r w:rsidRPr="00314276">
        <w:rPr>
          <w:rFonts w:ascii="Times New Roman" w:eastAsia="Times New Roman" w:hAnsi="Times New Roman" w:cs="Times New Roman"/>
          <w:sz w:val="24"/>
          <w:szCs w:val="20"/>
        </w:rPr>
        <w:t xml:space="preserve">1) </w:t>
      </w:r>
      <w:proofErr w:type="spellStart"/>
      <w:r w:rsidRPr="00314276">
        <w:rPr>
          <w:rFonts w:ascii="Times New Roman" w:eastAsia="Times New Roman" w:hAnsi="Times New Roman" w:cs="Times New Roman"/>
          <w:sz w:val="24"/>
          <w:szCs w:val="20"/>
          <w:lang w:val="en-GB"/>
        </w:rPr>
        <w:t>Член</w:t>
      </w:r>
      <w:proofErr w:type="spellEnd"/>
      <w:r w:rsidRPr="00314276">
        <w:rPr>
          <w:rFonts w:ascii="Times New Roman" w:eastAsia="Times New Roman" w:hAnsi="Times New Roman" w:cs="Times New Roman"/>
          <w:sz w:val="24"/>
          <w:szCs w:val="20"/>
          <w:lang w:val="en-GB"/>
        </w:rPr>
        <w:t xml:space="preserve"> 8, </w:t>
      </w:r>
      <w:proofErr w:type="spellStart"/>
      <w:r w:rsidRPr="00314276">
        <w:rPr>
          <w:rFonts w:ascii="Times New Roman" w:eastAsia="Times New Roman" w:hAnsi="Times New Roman" w:cs="Times New Roman"/>
          <w:sz w:val="24"/>
          <w:szCs w:val="20"/>
          <w:lang w:val="en-GB"/>
        </w:rPr>
        <w:t>параграф</w:t>
      </w:r>
      <w:proofErr w:type="spellEnd"/>
      <w:r w:rsidRPr="00314276">
        <w:rPr>
          <w:rFonts w:ascii="Times New Roman" w:eastAsia="Times New Roman" w:hAnsi="Times New Roman" w:cs="Times New Roman"/>
          <w:sz w:val="24"/>
          <w:szCs w:val="20"/>
          <w:lang w:val="en-GB"/>
        </w:rPr>
        <w:t xml:space="preserve"> 1 от </w:t>
      </w:r>
      <w:proofErr w:type="spellStart"/>
      <w:r w:rsidRPr="00314276">
        <w:rPr>
          <w:rFonts w:ascii="Times New Roman" w:eastAsia="Times New Roman" w:hAnsi="Times New Roman" w:cs="Times New Roman"/>
          <w:sz w:val="24"/>
          <w:szCs w:val="20"/>
          <w:lang w:val="en-GB"/>
        </w:rPr>
        <w:t>Директива</w:t>
      </w:r>
      <w:proofErr w:type="spellEnd"/>
      <w:r w:rsidRPr="00314276">
        <w:rPr>
          <w:rFonts w:ascii="Times New Roman" w:eastAsia="Times New Roman" w:hAnsi="Times New Roman" w:cs="Times New Roman"/>
          <w:sz w:val="24"/>
          <w:szCs w:val="20"/>
          <w:lang w:val="en-GB"/>
        </w:rPr>
        <w:t xml:space="preserve"> 2014/42/ЕС от 3 април 2014 година за обезпечаване и конфискация на средства и облаги от престъпна дейност в Европейския съюз трябва да се тълкува в смисъл, че не допуска национална правна уредба, съгласно която, когато дадено имущество е иззето като евентуално средство или облага от престъпление, в съдебната фаза на наказателното производство собственикът му, добросъвестно трето лице, няма право да сезира компетентния съд с искане за връщане на това имущество.</w:t>
      </w:r>
    </w:p>
    <w:p w14:paraId="1BF83875" w14:textId="193D6F2B" w:rsidR="000F5174" w:rsidRDefault="00217FAD" w:rsidP="00217FAD">
      <w:pPr>
        <w:pStyle w:val="JuList"/>
        <w:ind w:left="0" w:firstLine="0"/>
        <w:rPr>
          <w:lang w:val="bg-BG"/>
        </w:rPr>
      </w:pPr>
      <w:r w:rsidRPr="00314276">
        <w:rPr>
          <w:lang w:val="bg-BG"/>
        </w:rPr>
        <w:t xml:space="preserve">2) </w:t>
      </w:r>
      <w:proofErr w:type="spellStart"/>
      <w:r w:rsidRPr="00314276">
        <w:t>Член</w:t>
      </w:r>
      <w:proofErr w:type="spellEnd"/>
      <w:r w:rsidRPr="00314276">
        <w:t xml:space="preserve"> 4, </w:t>
      </w:r>
      <w:proofErr w:type="spellStart"/>
      <w:r w:rsidRPr="00314276">
        <w:t>параграф</w:t>
      </w:r>
      <w:proofErr w:type="spellEnd"/>
      <w:r w:rsidRPr="00314276">
        <w:t xml:space="preserve"> 1 от </w:t>
      </w:r>
      <w:proofErr w:type="spellStart"/>
      <w:r w:rsidRPr="00314276">
        <w:t>Директива</w:t>
      </w:r>
      <w:proofErr w:type="spellEnd"/>
      <w:r w:rsidRPr="00314276">
        <w:t xml:space="preserve"> 2014/42 </w:t>
      </w:r>
      <w:proofErr w:type="spellStart"/>
      <w:r w:rsidRPr="00314276">
        <w:t>трябва</w:t>
      </w:r>
      <w:proofErr w:type="spellEnd"/>
      <w:r w:rsidRPr="00314276">
        <w:t xml:space="preserve"> </w:t>
      </w:r>
      <w:proofErr w:type="spellStart"/>
      <w:r w:rsidRPr="00314276">
        <w:t>да</w:t>
      </w:r>
      <w:proofErr w:type="spellEnd"/>
      <w:r w:rsidRPr="00314276">
        <w:t xml:space="preserve"> се </w:t>
      </w:r>
      <w:proofErr w:type="spellStart"/>
      <w:r w:rsidRPr="00314276">
        <w:t>тълкува</w:t>
      </w:r>
      <w:proofErr w:type="spellEnd"/>
      <w:r w:rsidRPr="00314276">
        <w:t xml:space="preserve"> в </w:t>
      </w:r>
      <w:proofErr w:type="spellStart"/>
      <w:r w:rsidRPr="00314276">
        <w:t>смисъл</w:t>
      </w:r>
      <w:proofErr w:type="spellEnd"/>
      <w:r w:rsidRPr="00314276">
        <w:t xml:space="preserve">, </w:t>
      </w:r>
      <w:proofErr w:type="spellStart"/>
      <w:r w:rsidRPr="00314276">
        <w:t>че</w:t>
      </w:r>
      <w:proofErr w:type="spellEnd"/>
      <w:r w:rsidRPr="00314276">
        <w:t xml:space="preserve"> </w:t>
      </w:r>
      <w:proofErr w:type="spellStart"/>
      <w:r w:rsidRPr="00314276">
        <w:t>допуска</w:t>
      </w:r>
      <w:proofErr w:type="spellEnd"/>
      <w:r w:rsidRPr="00314276">
        <w:t xml:space="preserve"> </w:t>
      </w:r>
      <w:proofErr w:type="spellStart"/>
      <w:r w:rsidRPr="00314276">
        <w:t>национална</w:t>
      </w:r>
      <w:proofErr w:type="spellEnd"/>
      <w:r w:rsidRPr="00314276">
        <w:t xml:space="preserve"> </w:t>
      </w:r>
      <w:proofErr w:type="spellStart"/>
      <w:r w:rsidRPr="00314276">
        <w:t>правна</w:t>
      </w:r>
      <w:proofErr w:type="spellEnd"/>
      <w:r w:rsidRPr="00314276">
        <w:t xml:space="preserve"> </w:t>
      </w:r>
      <w:proofErr w:type="spellStart"/>
      <w:r w:rsidRPr="00314276">
        <w:t>уредба</w:t>
      </w:r>
      <w:proofErr w:type="spellEnd"/>
      <w:r w:rsidRPr="00314276">
        <w:t xml:space="preserve">, </w:t>
      </w:r>
      <w:proofErr w:type="spellStart"/>
      <w:r w:rsidRPr="00314276">
        <w:t>която</w:t>
      </w:r>
      <w:proofErr w:type="spellEnd"/>
      <w:r w:rsidRPr="00314276">
        <w:t xml:space="preserve"> </w:t>
      </w:r>
      <w:proofErr w:type="spellStart"/>
      <w:r w:rsidRPr="00314276">
        <w:t>изключва</w:t>
      </w:r>
      <w:proofErr w:type="spellEnd"/>
      <w:r w:rsidRPr="00314276">
        <w:t xml:space="preserve"> </w:t>
      </w:r>
      <w:proofErr w:type="spellStart"/>
      <w:r w:rsidRPr="00314276">
        <w:t>конфискацията</w:t>
      </w:r>
      <w:proofErr w:type="spellEnd"/>
      <w:r w:rsidRPr="00314276">
        <w:t xml:space="preserve"> на </w:t>
      </w:r>
      <w:proofErr w:type="spellStart"/>
      <w:r w:rsidRPr="00314276">
        <w:t>вещ</w:t>
      </w:r>
      <w:proofErr w:type="spellEnd"/>
      <w:r w:rsidRPr="00314276">
        <w:t xml:space="preserve">, </w:t>
      </w:r>
      <w:proofErr w:type="spellStart"/>
      <w:r w:rsidRPr="00314276">
        <w:t>принадлежаща</w:t>
      </w:r>
      <w:proofErr w:type="spellEnd"/>
      <w:r w:rsidRPr="00314276">
        <w:t xml:space="preserve"> на </w:t>
      </w:r>
      <w:proofErr w:type="spellStart"/>
      <w:r w:rsidRPr="00314276">
        <w:t>добросъвестно</w:t>
      </w:r>
      <w:proofErr w:type="spellEnd"/>
      <w:r w:rsidRPr="00314276">
        <w:t xml:space="preserve"> </w:t>
      </w:r>
      <w:proofErr w:type="spellStart"/>
      <w:r w:rsidRPr="00314276">
        <w:t>трето</w:t>
      </w:r>
      <w:proofErr w:type="spellEnd"/>
      <w:r w:rsidRPr="00314276">
        <w:t xml:space="preserve"> </w:t>
      </w:r>
      <w:proofErr w:type="spellStart"/>
      <w:r w:rsidRPr="00314276">
        <w:t>лице</w:t>
      </w:r>
      <w:proofErr w:type="spellEnd"/>
      <w:r w:rsidRPr="00314276">
        <w:t xml:space="preserve"> и </w:t>
      </w:r>
      <w:proofErr w:type="spellStart"/>
      <w:r w:rsidRPr="00314276">
        <w:t>използвана</w:t>
      </w:r>
      <w:proofErr w:type="spellEnd"/>
      <w:r w:rsidRPr="00314276">
        <w:t xml:space="preserve"> </w:t>
      </w:r>
      <w:proofErr w:type="spellStart"/>
      <w:r w:rsidRPr="00314276">
        <w:t>като</w:t>
      </w:r>
      <w:proofErr w:type="spellEnd"/>
      <w:r w:rsidRPr="00314276">
        <w:t xml:space="preserve"> </w:t>
      </w:r>
      <w:proofErr w:type="spellStart"/>
      <w:r w:rsidRPr="00314276">
        <w:t>средство</w:t>
      </w:r>
      <w:proofErr w:type="spellEnd"/>
      <w:r w:rsidRPr="00314276">
        <w:t xml:space="preserve"> на </w:t>
      </w:r>
      <w:proofErr w:type="spellStart"/>
      <w:r w:rsidRPr="00314276">
        <w:t>престъпление</w:t>
      </w:r>
      <w:proofErr w:type="spellEnd"/>
      <w:r w:rsidRPr="00314276">
        <w:t xml:space="preserve">, </w:t>
      </w:r>
      <w:proofErr w:type="spellStart"/>
      <w:r w:rsidRPr="00314276">
        <w:t>включително</w:t>
      </w:r>
      <w:proofErr w:type="spellEnd"/>
      <w:r w:rsidRPr="00314276">
        <w:t xml:space="preserve"> </w:t>
      </w:r>
      <w:proofErr w:type="spellStart"/>
      <w:r w:rsidRPr="00314276">
        <w:t>когато</w:t>
      </w:r>
      <w:proofErr w:type="spellEnd"/>
      <w:r w:rsidRPr="00314276">
        <w:t xml:space="preserve"> </w:t>
      </w:r>
      <w:proofErr w:type="spellStart"/>
      <w:r w:rsidRPr="00314276">
        <w:t>тази</w:t>
      </w:r>
      <w:proofErr w:type="spellEnd"/>
      <w:r w:rsidRPr="00314276">
        <w:t xml:space="preserve"> </w:t>
      </w:r>
      <w:proofErr w:type="spellStart"/>
      <w:r w:rsidRPr="00314276">
        <w:t>вещ</w:t>
      </w:r>
      <w:proofErr w:type="spellEnd"/>
      <w:r w:rsidRPr="00314276">
        <w:t xml:space="preserve"> е </w:t>
      </w:r>
      <w:proofErr w:type="spellStart"/>
      <w:r w:rsidRPr="00314276">
        <w:t>била</w:t>
      </w:r>
      <w:proofErr w:type="spellEnd"/>
      <w:r w:rsidRPr="00314276">
        <w:t xml:space="preserve"> </w:t>
      </w:r>
      <w:proofErr w:type="spellStart"/>
      <w:r w:rsidRPr="00314276">
        <w:t>предоставена</w:t>
      </w:r>
      <w:proofErr w:type="spellEnd"/>
      <w:r w:rsidRPr="00314276">
        <w:t xml:space="preserve"> </w:t>
      </w:r>
      <w:proofErr w:type="spellStart"/>
      <w:r w:rsidRPr="00314276">
        <w:t>за</w:t>
      </w:r>
      <w:proofErr w:type="spellEnd"/>
      <w:r w:rsidRPr="00314276">
        <w:t xml:space="preserve"> </w:t>
      </w:r>
      <w:proofErr w:type="spellStart"/>
      <w:r w:rsidRPr="00314276">
        <w:t>трайно</w:t>
      </w:r>
      <w:proofErr w:type="spellEnd"/>
      <w:r w:rsidRPr="00314276">
        <w:t xml:space="preserve"> </w:t>
      </w:r>
      <w:proofErr w:type="spellStart"/>
      <w:r w:rsidRPr="00314276">
        <w:t>ползване</w:t>
      </w:r>
      <w:proofErr w:type="spellEnd"/>
      <w:r w:rsidRPr="00314276">
        <w:t xml:space="preserve"> от </w:t>
      </w:r>
      <w:proofErr w:type="spellStart"/>
      <w:r w:rsidRPr="00314276">
        <w:t>третото</w:t>
      </w:r>
      <w:proofErr w:type="spellEnd"/>
      <w:r w:rsidRPr="00314276">
        <w:t xml:space="preserve"> </w:t>
      </w:r>
      <w:proofErr w:type="spellStart"/>
      <w:r w:rsidRPr="00314276">
        <w:t>лице</w:t>
      </w:r>
      <w:proofErr w:type="spellEnd"/>
      <w:r w:rsidRPr="00314276">
        <w:t xml:space="preserve"> на </w:t>
      </w:r>
      <w:proofErr w:type="spellStart"/>
      <w:r w:rsidRPr="00314276">
        <w:t>подсъдимия</w:t>
      </w:r>
      <w:proofErr w:type="spellEnd"/>
      <w:r w:rsidR="00314276" w:rsidRPr="00314276">
        <w:rPr>
          <w:lang w:val="bg-BG"/>
        </w:rPr>
        <w:t xml:space="preserve">. </w:t>
      </w:r>
      <w:hyperlink r:id="rId3033" w:history="1">
        <w:r w:rsidR="00857C0E" w:rsidRPr="00857C0E">
          <w:rPr>
            <w:rStyle w:val="Hyperlink"/>
            <w:szCs w:val="24"/>
            <w:lang w:val="bg-BG"/>
          </w:rPr>
          <w:t>Бюлетин № 71</w:t>
        </w:r>
      </w:hyperlink>
    </w:p>
    <w:p w14:paraId="49332016" w14:textId="4962CB3A" w:rsidR="001F1464" w:rsidRPr="00314276" w:rsidRDefault="001F1464" w:rsidP="00E66910">
      <w:pPr>
        <w:pStyle w:val="JuList"/>
        <w:pBdr>
          <w:bottom w:val="single" w:sz="4" w:space="1" w:color="auto"/>
        </w:pBdr>
        <w:ind w:left="0" w:firstLine="0"/>
        <w:rPr>
          <w:lang w:val="bg-BG"/>
        </w:rPr>
      </w:pPr>
      <w:proofErr w:type="spellStart"/>
      <w:r w:rsidRPr="003E2387">
        <w:rPr>
          <w:i/>
          <w:iCs/>
          <w:color w:val="333333"/>
          <w:shd w:val="clear" w:color="auto" w:fill="FFFFFF"/>
        </w:rPr>
        <w:t>Решение</w:t>
      </w:r>
      <w:proofErr w:type="spellEnd"/>
      <w:r w:rsidRPr="003E2387">
        <w:rPr>
          <w:i/>
          <w:iCs/>
          <w:color w:val="333333"/>
          <w:shd w:val="clear" w:color="auto" w:fill="FFFFFF"/>
        </w:rPr>
        <w:t xml:space="preserve"> на СЕС по </w:t>
      </w:r>
      <w:hyperlink r:id="rId3034" w:history="1">
        <w:proofErr w:type="spellStart"/>
        <w:r w:rsidRPr="003E2387">
          <w:rPr>
            <w:rStyle w:val="Hyperlink"/>
            <w:i/>
            <w:iCs/>
            <w:shd w:val="clear" w:color="auto" w:fill="FFFFFF"/>
          </w:rPr>
          <w:t>дело</w:t>
        </w:r>
        <w:proofErr w:type="spellEnd"/>
        <w:r w:rsidRPr="003E2387">
          <w:rPr>
            <w:rStyle w:val="Hyperlink"/>
            <w:i/>
            <w:iCs/>
            <w:shd w:val="clear" w:color="auto" w:fill="FFFFFF"/>
          </w:rPr>
          <w:t xml:space="preserve"> </w:t>
        </w:r>
        <w:r w:rsidRPr="008A506D">
          <w:rPr>
            <w:rStyle w:val="Hyperlink"/>
            <w:i/>
            <w:iCs/>
            <w:shd w:val="clear" w:color="auto" w:fill="FFFFFF"/>
          </w:rPr>
          <w:t>C</w:t>
        </w:r>
        <w:r w:rsidRPr="008A506D">
          <w:rPr>
            <w:rStyle w:val="Hyperlink"/>
            <w:i/>
            <w:iCs/>
            <w:shd w:val="clear" w:color="auto" w:fill="FFFFFF"/>
          </w:rPr>
          <w:noBreakHyphen/>
          <w:t>505/20</w:t>
        </w:r>
      </w:hyperlink>
      <w:r w:rsidRPr="003E2387">
        <w:rPr>
          <w:i/>
          <w:iCs/>
          <w:color w:val="333333"/>
          <w:shd w:val="clear" w:color="auto" w:fill="FFFFFF"/>
        </w:rPr>
        <w:t xml:space="preserve">, </w:t>
      </w:r>
      <w:r w:rsidRPr="00417721">
        <w:rPr>
          <w:color w:val="333333"/>
          <w:shd w:val="clear" w:color="auto" w:fill="FFFFFF"/>
        </w:rPr>
        <w:t xml:space="preserve">по преюдициално </w:t>
      </w:r>
      <w:proofErr w:type="spellStart"/>
      <w:r w:rsidRPr="00417721">
        <w:rPr>
          <w:color w:val="333333"/>
          <w:shd w:val="clear" w:color="auto" w:fill="FFFFFF"/>
        </w:rPr>
        <w:t>запитване</w:t>
      </w:r>
      <w:proofErr w:type="spellEnd"/>
      <w:r w:rsidRPr="00417721">
        <w:rPr>
          <w:color w:val="333333"/>
          <w:shd w:val="clear" w:color="auto" w:fill="FFFFFF"/>
        </w:rPr>
        <w:t xml:space="preserve">, </w:t>
      </w:r>
      <w:proofErr w:type="spellStart"/>
      <w:r w:rsidRPr="00417721">
        <w:rPr>
          <w:color w:val="333333"/>
          <w:shd w:val="clear" w:color="auto" w:fill="FFFFFF"/>
        </w:rPr>
        <w:t>отправено</w:t>
      </w:r>
      <w:proofErr w:type="spellEnd"/>
      <w:r w:rsidRPr="00417721">
        <w:rPr>
          <w:color w:val="333333"/>
          <w:shd w:val="clear" w:color="auto" w:fill="FFFFFF"/>
        </w:rPr>
        <w:t xml:space="preserve"> от </w:t>
      </w:r>
      <w:proofErr w:type="spellStart"/>
      <w:r w:rsidRPr="00417721">
        <w:rPr>
          <w:color w:val="333333"/>
          <w:shd w:val="clear" w:color="auto" w:fill="FFFFFF"/>
        </w:rPr>
        <w:t>Специализирания</w:t>
      </w:r>
      <w:proofErr w:type="spellEnd"/>
      <w:r w:rsidRPr="00417721">
        <w:rPr>
          <w:color w:val="333333"/>
          <w:shd w:val="clear" w:color="auto" w:fill="FFFFFF"/>
        </w:rPr>
        <w:t xml:space="preserve"> </w:t>
      </w:r>
      <w:proofErr w:type="spellStart"/>
      <w:r w:rsidRPr="00417721">
        <w:rPr>
          <w:color w:val="333333"/>
          <w:shd w:val="clear" w:color="auto" w:fill="FFFFFF"/>
        </w:rPr>
        <w:t>наказателен</w:t>
      </w:r>
      <w:proofErr w:type="spellEnd"/>
      <w:r w:rsidRPr="00417721">
        <w:rPr>
          <w:color w:val="333333"/>
          <w:shd w:val="clear" w:color="auto" w:fill="FFFFFF"/>
        </w:rPr>
        <w:t xml:space="preserve"> </w:t>
      </w:r>
      <w:proofErr w:type="spellStart"/>
      <w:r w:rsidRPr="00417721">
        <w:rPr>
          <w:color w:val="333333"/>
          <w:shd w:val="clear" w:color="auto" w:fill="FFFFFF"/>
        </w:rPr>
        <w:t>съд</w:t>
      </w:r>
      <w:proofErr w:type="spellEnd"/>
    </w:p>
    <w:p w14:paraId="6108EDBB" w14:textId="77777777" w:rsidR="00314276" w:rsidRDefault="00314276" w:rsidP="00217FAD">
      <w:pPr>
        <w:pStyle w:val="JuList"/>
        <w:ind w:left="0" w:firstLine="0"/>
        <w:rPr>
          <w:rFonts w:eastAsia="Calibri"/>
          <w:szCs w:val="24"/>
          <w:lang w:val="bg-BG"/>
        </w:rPr>
      </w:pPr>
    </w:p>
    <w:p w14:paraId="48663FB7" w14:textId="63C727B7" w:rsidR="00E66910" w:rsidRDefault="000E0526" w:rsidP="00217FAD">
      <w:pPr>
        <w:pStyle w:val="JuList"/>
        <w:ind w:left="0" w:firstLine="0"/>
        <w:rPr>
          <w:rStyle w:val="Hyperlink"/>
          <w:szCs w:val="24"/>
          <w:lang w:val="bg-BG"/>
        </w:rPr>
      </w:pPr>
      <w:r w:rsidRPr="000E0526">
        <w:rPr>
          <w:rFonts w:eastAsia="Calibri"/>
          <w:szCs w:val="24"/>
          <w:lang w:val="bg-BG"/>
        </w:rPr>
        <w:t xml:space="preserve">Чуждестранното арбитражно решение е достатъчно установено и представлява „притежание“ по смисъла на чл. 1 от Протокол №1. Пречките пред изпълнението му, установени от националните съдилища, представляват намеса в правата на дружеството жалбоподател по чл. 1 от Протокол №1. Правомощието на Съда да преразглежда спазването на вътрешното право е ограничено до случаи на явно погрешно прилагане на оспорваните законови разпоредби или до произволни заключения. Основанията, на които са се позовали националните съдилища, попадат извън националната и международна правна рамка за отказ на изпълнение на чуждестранно арбитражно решение. Дори да се приеме, че отказът обслужва обществения интерес, не е доказано, че е пропорционален на тази цел. Националните съдилища не са постигнали справедлив </w:t>
      </w:r>
      <w:r w:rsidRPr="000E0526">
        <w:rPr>
          <w:rFonts w:eastAsia="Calibri"/>
          <w:szCs w:val="24"/>
          <w:lang w:val="bg-BG"/>
        </w:rPr>
        <w:lastRenderedPageBreak/>
        <w:t xml:space="preserve">баланс между частния и обществения интерес и следователно е налице нарушение на чл. 1 от Протокол №1 към </w:t>
      </w:r>
      <w:r w:rsidRPr="00DD3033">
        <w:rPr>
          <w:rFonts w:eastAsia="Calibri"/>
          <w:szCs w:val="24"/>
          <w:lang w:val="bg-BG"/>
        </w:rPr>
        <w:t>Конвенцията.</w:t>
      </w:r>
      <w:r>
        <w:rPr>
          <w:rFonts w:eastAsia="Calibri"/>
          <w:b/>
          <w:bCs/>
          <w:szCs w:val="24"/>
          <w:lang w:val="bg-BG"/>
        </w:rPr>
        <w:t xml:space="preserve"> </w:t>
      </w:r>
      <w:hyperlink r:id="rId3035" w:history="1">
        <w:proofErr w:type="spellStart"/>
        <w:r w:rsidR="00E66910" w:rsidRPr="002A0331">
          <w:rPr>
            <w:rStyle w:val="Hyperlink"/>
            <w:szCs w:val="24"/>
          </w:rPr>
          <w:t>Бюлетин</w:t>
        </w:r>
        <w:proofErr w:type="spellEnd"/>
        <w:r w:rsidR="00E66910" w:rsidRPr="002A0331">
          <w:rPr>
            <w:rStyle w:val="Hyperlink"/>
            <w:szCs w:val="24"/>
          </w:rPr>
          <w:t xml:space="preserve"> № 72</w:t>
        </w:r>
      </w:hyperlink>
    </w:p>
    <w:p w14:paraId="77779E69" w14:textId="225AA06C" w:rsidR="00DD3033" w:rsidRDefault="00000000" w:rsidP="00217FAD">
      <w:pPr>
        <w:pStyle w:val="JuList"/>
        <w:ind w:left="0" w:firstLine="0"/>
        <w:rPr>
          <w:rStyle w:val="Hyperlink"/>
          <w:rFonts w:eastAsia="Calibri"/>
          <w:i/>
          <w:iCs/>
          <w:color w:val="0563C1"/>
          <w:szCs w:val="22"/>
          <w:lang w:val="bg-BG"/>
        </w:rPr>
      </w:pPr>
      <w:hyperlink r:id="rId3036" w:history="1">
        <w:r w:rsidR="00DD3033">
          <w:rPr>
            <w:rStyle w:val="Hyperlink"/>
            <w:rFonts w:eastAsia="Calibri"/>
            <w:i/>
            <w:iCs/>
            <w:color w:val="0563C1"/>
            <w:szCs w:val="22"/>
            <w:lang w:val="bg-BG"/>
          </w:rPr>
          <w:t xml:space="preserve">BTS Holding, </w:t>
        </w:r>
        <w:proofErr w:type="spellStart"/>
        <w:r w:rsidR="00DD3033">
          <w:rPr>
            <w:rStyle w:val="Hyperlink"/>
            <w:rFonts w:eastAsia="Calibri"/>
            <w:i/>
            <w:iCs/>
            <w:color w:val="0563C1"/>
            <w:szCs w:val="22"/>
            <w:lang w:val="bg-BG"/>
          </w:rPr>
          <w:t>a.s</w:t>
        </w:r>
        <w:proofErr w:type="spellEnd"/>
        <w:r w:rsidR="00DD3033">
          <w:rPr>
            <w:rStyle w:val="Hyperlink"/>
            <w:rFonts w:eastAsia="Calibri"/>
            <w:i/>
            <w:iCs/>
            <w:color w:val="0563C1"/>
            <w:szCs w:val="22"/>
            <w:lang w:val="bg-BG"/>
          </w:rPr>
          <w:t xml:space="preserve">. v. </w:t>
        </w:r>
        <w:proofErr w:type="spellStart"/>
        <w:r w:rsidR="00DD3033">
          <w:rPr>
            <w:rStyle w:val="Hyperlink"/>
            <w:rFonts w:eastAsia="Calibri"/>
            <w:i/>
            <w:iCs/>
            <w:color w:val="0563C1"/>
            <w:szCs w:val="22"/>
            <w:lang w:val="bg-BG"/>
          </w:rPr>
          <w:t>Slovakia</w:t>
        </w:r>
        <w:proofErr w:type="spellEnd"/>
        <w:r w:rsidR="00DD3033">
          <w:rPr>
            <w:rStyle w:val="Hyperlink"/>
            <w:rFonts w:eastAsia="Calibri"/>
            <w:i/>
            <w:iCs/>
            <w:color w:val="0563C1"/>
            <w:szCs w:val="22"/>
            <w:lang w:val="bg-BG"/>
          </w:rPr>
          <w:t xml:space="preserve"> (</w:t>
        </w:r>
        <w:proofErr w:type="spellStart"/>
        <w:r w:rsidR="00DD3033">
          <w:rPr>
            <w:rStyle w:val="Hyperlink"/>
            <w:rFonts w:eastAsia="Calibri"/>
            <w:i/>
            <w:iCs/>
            <w:color w:val="0563C1"/>
            <w:szCs w:val="22"/>
            <w:lang w:val="bg-BG"/>
          </w:rPr>
          <w:t>no</w:t>
        </w:r>
        <w:proofErr w:type="spellEnd"/>
        <w:r w:rsidR="00DD3033">
          <w:rPr>
            <w:rStyle w:val="Hyperlink"/>
            <w:rFonts w:eastAsia="Calibri"/>
            <w:i/>
            <w:iCs/>
            <w:color w:val="0563C1"/>
            <w:szCs w:val="22"/>
            <w:lang w:val="bg-BG"/>
          </w:rPr>
          <w:t>. 55617/17)</w:t>
        </w:r>
      </w:hyperlink>
    </w:p>
    <w:p w14:paraId="0CA6A9A5" w14:textId="77777777" w:rsidR="00373B82" w:rsidRDefault="00373B82" w:rsidP="00217FAD">
      <w:pPr>
        <w:pStyle w:val="JuList"/>
        <w:ind w:left="0" w:firstLine="0"/>
        <w:rPr>
          <w:rStyle w:val="Hyperlink"/>
          <w:rFonts w:eastAsia="Calibri"/>
          <w:i/>
          <w:iCs/>
          <w:color w:val="0563C1"/>
          <w:szCs w:val="22"/>
          <w:lang w:val="bg-BG"/>
        </w:rPr>
      </w:pPr>
    </w:p>
    <w:p w14:paraId="680E340B" w14:textId="77777777" w:rsidR="009401AA" w:rsidRPr="000D33ED" w:rsidRDefault="00DA6E6C" w:rsidP="000D33ED">
      <w:pPr>
        <w:pStyle w:val="JuList"/>
        <w:ind w:left="0" w:firstLine="0"/>
      </w:pPr>
      <w:r w:rsidRPr="000D33ED">
        <w:t xml:space="preserve">Намесата в притежанията на КТБ не е законна по смисъла на чл. 1 от Протокол № 1, тъй като </w:t>
      </w:r>
      <w:r w:rsidRPr="000D33ED">
        <w:rPr>
          <w:rStyle w:val="sbb9ee52a"/>
          <w:lang w:val="bg-BG"/>
        </w:rPr>
        <w:t>отнемането на лиценза на банката не е било придружено от никакви гаранции срещу произвол.</w:t>
      </w:r>
      <w:r w:rsidR="009401AA" w:rsidRPr="000D33ED">
        <w:rPr>
          <w:rStyle w:val="sbb9ee52a"/>
          <w:lang w:val="bg-BG"/>
        </w:rPr>
        <w:t xml:space="preserve"> </w:t>
      </w:r>
      <w:hyperlink r:id="rId3037" w:history="1">
        <w:r w:rsidR="009401AA" w:rsidRPr="000D33ED">
          <w:rPr>
            <w:rStyle w:val="Hyperlink"/>
          </w:rPr>
          <w:t>Бюлетин № 74</w:t>
        </w:r>
      </w:hyperlink>
    </w:p>
    <w:p w14:paraId="183AF0C2" w14:textId="55E337D0" w:rsidR="00373B82" w:rsidRPr="000D33ED" w:rsidRDefault="00000000" w:rsidP="000D33ED">
      <w:pPr>
        <w:pStyle w:val="JuList"/>
        <w:ind w:left="0" w:firstLine="0"/>
        <w:rPr>
          <w:rFonts w:eastAsia="Calibri"/>
          <w:szCs w:val="24"/>
        </w:rPr>
      </w:pPr>
      <w:hyperlink r:id="rId3038" w:history="1">
        <w:proofErr w:type="spellStart"/>
        <w:r w:rsidR="000D33ED" w:rsidRPr="000D33ED">
          <w:rPr>
            <w:rStyle w:val="Hyperlink"/>
            <w:i/>
            <w:iCs/>
            <w:szCs w:val="24"/>
          </w:rPr>
          <w:t>Korporativna</w:t>
        </w:r>
        <w:proofErr w:type="spellEnd"/>
        <w:r w:rsidR="000D33ED" w:rsidRPr="000D33ED">
          <w:rPr>
            <w:rStyle w:val="Hyperlink"/>
            <w:i/>
            <w:iCs/>
            <w:szCs w:val="24"/>
          </w:rPr>
          <w:t xml:space="preserve"> </w:t>
        </w:r>
        <w:proofErr w:type="spellStart"/>
        <w:r w:rsidR="000D33ED" w:rsidRPr="000D33ED">
          <w:rPr>
            <w:rStyle w:val="Hyperlink"/>
            <w:i/>
            <w:iCs/>
            <w:szCs w:val="24"/>
          </w:rPr>
          <w:t>Targovska</w:t>
        </w:r>
        <w:proofErr w:type="spellEnd"/>
        <w:r w:rsidR="000D33ED" w:rsidRPr="000D33ED">
          <w:rPr>
            <w:rStyle w:val="Hyperlink"/>
            <w:i/>
            <w:iCs/>
            <w:szCs w:val="24"/>
          </w:rPr>
          <w:t xml:space="preserve"> Banka AD v. Bulgaria (nos. 46564/15 and 68140/16)</w:t>
        </w:r>
      </w:hyperlink>
    </w:p>
    <w:p w14:paraId="49E5F514" w14:textId="77777777" w:rsidR="00E66910" w:rsidRPr="00314276" w:rsidRDefault="00E66910" w:rsidP="00217FAD">
      <w:pPr>
        <w:pStyle w:val="JuList"/>
        <w:ind w:left="0" w:firstLine="0"/>
        <w:rPr>
          <w:rFonts w:eastAsia="Calibri"/>
          <w:szCs w:val="24"/>
          <w:lang w:val="bg-BG"/>
        </w:rPr>
      </w:pPr>
    </w:p>
    <w:p w14:paraId="7A707904" w14:textId="77777777" w:rsidR="002500AD" w:rsidRPr="00D4505A" w:rsidRDefault="002500AD" w:rsidP="00D4505A">
      <w:pPr>
        <w:pStyle w:val="JuList"/>
        <w:ind w:left="0" w:firstLine="0"/>
        <w:rPr>
          <w:rFonts w:eastAsia="Calibri"/>
          <w:szCs w:val="24"/>
          <w:lang w:val="bg-BG"/>
        </w:rPr>
      </w:pPr>
    </w:p>
    <w:p w14:paraId="451EDEDF" w14:textId="068DE6CA" w:rsidR="00B47451" w:rsidRDefault="00B47451" w:rsidP="00ED28BE">
      <w:pPr>
        <w:pStyle w:val="JuList"/>
        <w:ind w:left="0" w:firstLine="0"/>
        <w:rPr>
          <w:rStyle w:val="markedcontent"/>
          <w:rFonts w:eastAsia="Calibri"/>
        </w:rPr>
      </w:pPr>
    </w:p>
    <w:p w14:paraId="5A227680" w14:textId="77777777" w:rsidR="00D4505A" w:rsidRPr="005C2D84" w:rsidRDefault="00D4505A" w:rsidP="00ED28BE">
      <w:pPr>
        <w:pStyle w:val="JuList"/>
        <w:ind w:left="0" w:firstLine="0"/>
        <w:rPr>
          <w:rStyle w:val="markedcontent"/>
          <w:rFonts w:eastAsia="Calibri"/>
        </w:rPr>
      </w:pPr>
    </w:p>
    <w:p w14:paraId="5CC9FEA5" w14:textId="77777777" w:rsidR="00ED28BE" w:rsidRPr="005C2D84" w:rsidRDefault="00ED28BE" w:rsidP="007525A8">
      <w:pPr>
        <w:pStyle w:val="JuList"/>
        <w:ind w:left="0" w:firstLine="0"/>
      </w:pPr>
    </w:p>
    <w:p w14:paraId="242CBCC6" w14:textId="77777777" w:rsidR="00851E22" w:rsidRDefault="00851E22" w:rsidP="004F5139">
      <w:pPr>
        <w:pStyle w:val="JuList"/>
        <w:rPr>
          <w:rStyle w:val="normal--char"/>
          <w:szCs w:val="24"/>
          <w:lang w:val="ru-RU"/>
        </w:rPr>
      </w:pPr>
    </w:p>
    <w:p w14:paraId="18F726F1" w14:textId="0AA102F4" w:rsidR="009E768B" w:rsidRDefault="009E768B">
      <w:pPr>
        <w:suppressAutoHyphens w:val="0"/>
        <w:spacing w:after="0" w:line="240" w:lineRule="auto"/>
        <w:rPr>
          <w:rStyle w:val="normal--char"/>
          <w:rFonts w:ascii="Times New Roman" w:hAnsi="Times New Roman" w:cs="Times New Roman"/>
          <w:sz w:val="24"/>
          <w:szCs w:val="24"/>
          <w:lang w:val="ru-RU"/>
        </w:rPr>
      </w:pPr>
      <w:r>
        <w:rPr>
          <w:rStyle w:val="normal--char"/>
          <w:rFonts w:ascii="Times New Roman" w:hAnsi="Times New Roman" w:cs="Times New Roman"/>
          <w:sz w:val="24"/>
          <w:szCs w:val="24"/>
          <w:lang w:val="ru-RU"/>
        </w:rPr>
        <w:br w:type="page"/>
      </w:r>
    </w:p>
    <w:p w14:paraId="5DFB11E5" w14:textId="77777777" w:rsidR="00E655D3" w:rsidRDefault="00E655D3">
      <w:pPr>
        <w:suppressAutoHyphens w:val="0"/>
        <w:spacing w:after="0" w:line="240" w:lineRule="auto"/>
        <w:rPr>
          <w:rStyle w:val="normal--char"/>
          <w:rFonts w:ascii="Times New Roman" w:hAnsi="Times New Roman" w:cs="Times New Roman"/>
          <w:sz w:val="24"/>
          <w:szCs w:val="24"/>
          <w:lang w:val="ru-RU"/>
        </w:rPr>
      </w:pPr>
    </w:p>
    <w:p w14:paraId="2A81C2D7" w14:textId="77777777" w:rsidR="00C07C9E" w:rsidRPr="00A37F12" w:rsidRDefault="00C07C9E" w:rsidP="00A37F12">
      <w:pPr>
        <w:spacing w:line="240" w:lineRule="auto"/>
        <w:contextualSpacing/>
        <w:jc w:val="both"/>
        <w:rPr>
          <w:rStyle w:val="normal--char"/>
          <w:rFonts w:ascii="Times New Roman" w:hAnsi="Times New Roman" w:cs="Times New Roman"/>
          <w:sz w:val="24"/>
          <w:szCs w:val="24"/>
          <w:lang w:val="ru-RU"/>
        </w:rPr>
      </w:pPr>
    </w:p>
    <w:p w14:paraId="22A4D482" w14:textId="19F1B7A7" w:rsidR="00EF1851" w:rsidRPr="00C60AC1" w:rsidRDefault="004E709A" w:rsidP="008B6A13">
      <w:pPr>
        <w:pStyle w:val="Style2"/>
      </w:pPr>
      <w:r>
        <w:t xml:space="preserve">  </w:t>
      </w:r>
      <w:bookmarkStart w:id="108" w:name="_Toc162386463"/>
      <w:r w:rsidR="00D9610C" w:rsidRPr="00C60AC1">
        <w:t>ЗАБРАНА ЗА ДИСКРИМИНАЦИЯ</w:t>
      </w:r>
      <w:bookmarkEnd w:id="108"/>
    </w:p>
    <w:p w14:paraId="2879474F" w14:textId="77777777" w:rsidR="00542159" w:rsidRPr="00C60AC1" w:rsidRDefault="00542159" w:rsidP="00D9610C">
      <w:pPr>
        <w:pStyle w:val="JuList"/>
        <w:keepNext/>
        <w:keepLines/>
        <w:ind w:left="0" w:firstLine="0"/>
        <w:rPr>
          <w:lang w:val="en-US"/>
        </w:rPr>
      </w:pPr>
    </w:p>
    <w:p w14:paraId="4FB1717F" w14:textId="77777777" w:rsidR="001A74CD" w:rsidRPr="00C60AC1" w:rsidRDefault="001A74CD" w:rsidP="00D9610C">
      <w:pPr>
        <w:pStyle w:val="JuList"/>
        <w:keepNext/>
        <w:keepLines/>
        <w:ind w:left="0" w:firstLine="0"/>
        <w:rPr>
          <w:lang w:val="en-US"/>
        </w:rPr>
      </w:pPr>
    </w:p>
    <w:p w14:paraId="655C0022" w14:textId="77777777" w:rsidR="00542159" w:rsidRPr="00C60AC1" w:rsidRDefault="00542159" w:rsidP="00542159">
      <w:pPr>
        <w:pStyle w:val="Normal1"/>
        <w:spacing w:before="0" w:after="0"/>
        <w:jc w:val="both"/>
        <w:rPr>
          <w:rStyle w:val="normal--char"/>
          <w:color w:val="000000"/>
          <w:lang w:val="bg-BG"/>
        </w:rPr>
      </w:pPr>
      <w:r w:rsidRPr="00C60AC1">
        <w:rPr>
          <w:rStyle w:val="normal--char"/>
        </w:rPr>
        <w:t xml:space="preserve">Намаляването на издръжка на дете, ако родителят сключи нов брак или заживее с нов партньор, без това намаление да се прилага за хомосексуални партньори, е дискриминационно. </w:t>
      </w:r>
      <w:r>
        <w:fldChar w:fldCharType="begin"/>
      </w:r>
      <w:r>
        <w:instrText>HYPERLINK "http://www.blhr.org/media/documents/Bulletin_1_september_2010.doc"</w:instrText>
      </w:r>
      <w:r>
        <w:fldChar w:fldCharType="separate"/>
      </w:r>
      <w:r w:rsidRPr="00C60AC1">
        <w:rPr>
          <w:rStyle w:val="Hyperlink"/>
          <w:lang w:val="bg-BG"/>
        </w:rPr>
        <w:t>Бюлетин № 1.</w:t>
      </w:r>
      <w:r>
        <w:rPr>
          <w:rStyle w:val="Hyperlink"/>
          <w:lang w:val="bg-BG"/>
        </w:rPr>
        <w:fldChar w:fldCharType="end"/>
      </w:r>
    </w:p>
    <w:p w14:paraId="157E00E1" w14:textId="77777777" w:rsidR="00542159" w:rsidRPr="00C60AC1" w:rsidRDefault="00000000" w:rsidP="00B7060E">
      <w:pPr>
        <w:pBdr>
          <w:bottom w:val="single" w:sz="4" w:space="1" w:color="auto"/>
        </w:pBdr>
        <w:spacing w:after="0" w:line="100" w:lineRule="atLeast"/>
        <w:jc w:val="both"/>
        <w:rPr>
          <w:rStyle w:val="normal--char"/>
          <w:rFonts w:ascii="Times New Roman" w:hAnsi="Times New Roman" w:cs="Times New Roman"/>
          <w:i/>
          <w:sz w:val="24"/>
        </w:rPr>
      </w:pPr>
      <w:hyperlink r:id="rId3039" w:history="1">
        <w:r w:rsidR="00542159" w:rsidRPr="00C60AC1">
          <w:rPr>
            <w:rStyle w:val="Hyperlink"/>
            <w:rFonts w:ascii="Times New Roman" w:hAnsi="Times New Roman" w:cs="Times New Roman"/>
            <w:i/>
            <w:sz w:val="24"/>
          </w:rPr>
          <w:t xml:space="preserve">J. M. v. </w:t>
        </w:r>
        <w:proofErr w:type="spellStart"/>
        <w:r w:rsidR="00542159" w:rsidRPr="00C60AC1">
          <w:rPr>
            <w:rStyle w:val="Hyperlink"/>
            <w:rFonts w:ascii="Times New Roman" w:hAnsi="Times New Roman" w:cs="Times New Roman"/>
            <w:i/>
            <w:sz w:val="24"/>
          </w:rPr>
          <w:t>the</w:t>
        </w:r>
        <w:proofErr w:type="spellEnd"/>
        <w:r w:rsidR="00542159" w:rsidRPr="00C60AC1">
          <w:rPr>
            <w:rStyle w:val="Hyperlink"/>
            <w:rFonts w:ascii="Times New Roman" w:hAnsi="Times New Roman" w:cs="Times New Roman"/>
            <w:i/>
            <w:sz w:val="24"/>
          </w:rPr>
          <w:t xml:space="preserve"> </w:t>
        </w:r>
        <w:proofErr w:type="spellStart"/>
        <w:r w:rsidR="00542159" w:rsidRPr="00C60AC1">
          <w:rPr>
            <w:rStyle w:val="Hyperlink"/>
            <w:rFonts w:ascii="Times New Roman" w:hAnsi="Times New Roman" w:cs="Times New Roman"/>
            <w:i/>
            <w:sz w:val="24"/>
          </w:rPr>
          <w:t>United</w:t>
        </w:r>
        <w:proofErr w:type="spellEnd"/>
        <w:r w:rsidR="00542159" w:rsidRPr="00C60AC1">
          <w:rPr>
            <w:rStyle w:val="Hyperlink"/>
            <w:rFonts w:ascii="Times New Roman" w:hAnsi="Times New Roman" w:cs="Times New Roman"/>
            <w:i/>
            <w:sz w:val="24"/>
          </w:rPr>
          <w:t xml:space="preserve"> </w:t>
        </w:r>
        <w:proofErr w:type="spellStart"/>
        <w:r w:rsidR="00542159" w:rsidRPr="00C60AC1">
          <w:rPr>
            <w:rStyle w:val="Hyperlink"/>
            <w:rFonts w:ascii="Times New Roman" w:hAnsi="Times New Roman" w:cs="Times New Roman"/>
            <w:i/>
            <w:sz w:val="24"/>
          </w:rPr>
          <w:t>Kingdom</w:t>
        </w:r>
        <w:proofErr w:type="spellEnd"/>
        <w:r w:rsidR="00542159" w:rsidRPr="00C60AC1">
          <w:rPr>
            <w:rStyle w:val="Hyperlink"/>
            <w:rFonts w:ascii="Times New Roman" w:hAnsi="Times New Roman" w:cs="Times New Roman"/>
            <w:i/>
            <w:sz w:val="24"/>
          </w:rPr>
          <w:t xml:space="preserve"> (</w:t>
        </w:r>
        <w:proofErr w:type="spellStart"/>
        <w:r w:rsidR="00542159" w:rsidRPr="00C60AC1">
          <w:rPr>
            <w:rStyle w:val="Hyperlink"/>
            <w:rFonts w:ascii="Times New Roman" w:hAnsi="Times New Roman" w:cs="Times New Roman"/>
            <w:i/>
            <w:sz w:val="24"/>
          </w:rPr>
          <w:t>no</w:t>
        </w:r>
        <w:proofErr w:type="spellEnd"/>
        <w:r w:rsidR="00542159" w:rsidRPr="00C60AC1">
          <w:rPr>
            <w:rStyle w:val="Hyperlink"/>
            <w:rFonts w:ascii="Times New Roman" w:hAnsi="Times New Roman" w:cs="Times New Roman"/>
            <w:i/>
            <w:sz w:val="24"/>
          </w:rPr>
          <w:t>. 37060/06)</w:t>
        </w:r>
      </w:hyperlink>
    </w:p>
    <w:p w14:paraId="1DF47A21" w14:textId="77777777" w:rsidR="00542159" w:rsidRPr="00C60AC1" w:rsidRDefault="00542159" w:rsidP="00D9610C">
      <w:pPr>
        <w:pStyle w:val="JuList"/>
        <w:keepNext/>
        <w:keepLines/>
        <w:ind w:left="0" w:firstLine="0"/>
        <w:rPr>
          <w:lang w:val="bg-BG"/>
        </w:rPr>
      </w:pPr>
    </w:p>
    <w:p w14:paraId="46FDF4EB" w14:textId="77777777" w:rsidR="00542159" w:rsidRPr="00C60AC1" w:rsidRDefault="00542159" w:rsidP="00542159">
      <w:pPr>
        <w:autoSpaceDE w:val="0"/>
        <w:snapToGrid w:val="0"/>
        <w:spacing w:after="0" w:line="100" w:lineRule="atLeast"/>
        <w:jc w:val="both"/>
        <w:rPr>
          <w:rFonts w:ascii="Times New Roman" w:hAnsi="Times New Roman" w:cs="Times New Roman"/>
          <w:color w:val="000000"/>
          <w:sz w:val="24"/>
          <w:szCs w:val="24"/>
        </w:rPr>
      </w:pPr>
      <w:r w:rsidRPr="00C60AC1">
        <w:rPr>
          <w:rFonts w:ascii="Times New Roman" w:hAnsi="Times New Roman" w:cs="Times New Roman"/>
          <w:color w:val="000000"/>
          <w:sz w:val="24"/>
        </w:rPr>
        <w:t xml:space="preserve">Заетите по трудово правоотношение бащи имат право на “отпуск за кърмене”, независимо от трудовия статус на майката. Испанската правна уредба, съгласно която заетите по трудово правоотношение бащи нямат право да ползват този отпуск вместо майката, освен ако и тя не работи по трудово правоотношение, е необоснована дискриминация въз основа на пола. </w:t>
      </w:r>
      <w:hyperlink r:id="rId3040" w:history="1">
        <w:r w:rsidRPr="00C60AC1">
          <w:rPr>
            <w:rStyle w:val="Hyperlink"/>
            <w:rFonts w:ascii="Times New Roman" w:hAnsi="Times New Roman" w:cs="Times New Roman"/>
            <w:sz w:val="24"/>
            <w:szCs w:val="24"/>
          </w:rPr>
          <w:t>Бюлетин № 1.</w:t>
        </w:r>
      </w:hyperlink>
    </w:p>
    <w:p w14:paraId="17A9A64D" w14:textId="77777777" w:rsidR="00542159" w:rsidRPr="00C60AC1" w:rsidRDefault="00542159" w:rsidP="00B7060E">
      <w:pPr>
        <w:pStyle w:val="JuList"/>
        <w:keepNext/>
        <w:keepLines/>
        <w:pBdr>
          <w:bottom w:val="single" w:sz="4" w:space="1" w:color="auto"/>
        </w:pBdr>
        <w:ind w:left="0" w:firstLine="0"/>
        <w:jc w:val="left"/>
        <w:rPr>
          <w:i/>
          <w:lang w:val="bg-BG"/>
        </w:rPr>
      </w:pPr>
      <w:r w:rsidRPr="00C60AC1">
        <w:rPr>
          <w:i/>
          <w:color w:val="000000"/>
          <w:lang w:val="bg-BG"/>
        </w:rPr>
        <w:t>Решение на Съда на ЕС по преюдициално запитване</w:t>
      </w:r>
      <w:r w:rsidRPr="00C60AC1">
        <w:rPr>
          <w:rStyle w:val="FootnoteCharacters"/>
          <w:i/>
          <w:color w:val="000000"/>
          <w:lang w:val="bg-BG"/>
        </w:rPr>
        <w:t xml:space="preserve"> </w:t>
      </w:r>
      <w:r w:rsidRPr="00C60AC1">
        <w:rPr>
          <w:i/>
          <w:color w:val="000000"/>
          <w:lang w:val="bg-BG"/>
        </w:rPr>
        <w:t>по делот</w:t>
      </w:r>
      <w:r w:rsidR="00C76DCB" w:rsidRPr="00C60AC1">
        <w:rPr>
          <w:i/>
          <w:color w:val="000000"/>
          <w:lang w:val="bg-BG"/>
        </w:rPr>
        <w:t>о</w:t>
      </w:r>
      <w:r w:rsidR="00802E95" w:rsidRPr="00C60AC1">
        <w:rPr>
          <w:i/>
          <w:color w:val="000000"/>
          <w:lang w:val="bg-BG"/>
        </w:rPr>
        <w:t xml:space="preserve"> </w:t>
      </w:r>
      <w:r w:rsidRPr="00C60AC1">
        <w:rPr>
          <w:i/>
          <w:color w:val="000000"/>
          <w:lang w:val="bg-BG"/>
        </w:rPr>
        <w:t xml:space="preserve"> </w:t>
      </w:r>
      <w:hyperlink r:id="rId3041" w:history="1">
        <w:r w:rsidRPr="00C60AC1">
          <w:rPr>
            <w:rStyle w:val="Hyperlink"/>
            <w:i/>
          </w:rPr>
          <w:t>C</w:t>
        </w:r>
        <w:r w:rsidRPr="00C60AC1">
          <w:rPr>
            <w:rStyle w:val="Hyperlink"/>
            <w:i/>
            <w:lang w:val="bg-BG"/>
          </w:rPr>
          <w:noBreakHyphen/>
          <w:t xml:space="preserve">104/09 </w:t>
        </w:r>
        <w:r w:rsidRPr="00C60AC1">
          <w:rPr>
            <w:rStyle w:val="Hyperlink"/>
            <w:i/>
          </w:rPr>
          <w:t>Roca</w:t>
        </w:r>
        <w:r w:rsidRPr="00C60AC1">
          <w:rPr>
            <w:rStyle w:val="Hyperlink"/>
            <w:i/>
            <w:lang w:val="bg-BG"/>
          </w:rPr>
          <w:t xml:space="preserve"> Á</w:t>
        </w:r>
        <w:proofErr w:type="spellStart"/>
        <w:r w:rsidRPr="00C60AC1">
          <w:rPr>
            <w:rStyle w:val="Hyperlink"/>
            <w:i/>
          </w:rPr>
          <w:t>lvarez</w:t>
        </w:r>
        <w:proofErr w:type="spellEnd"/>
        <w:r w:rsidRPr="00C60AC1">
          <w:rPr>
            <w:rStyle w:val="Hyperlink"/>
            <w:i/>
            <w:lang w:val="bg-BG"/>
          </w:rPr>
          <w:t>/</w:t>
        </w:r>
        <w:r w:rsidRPr="00C60AC1">
          <w:rPr>
            <w:rStyle w:val="Hyperlink"/>
            <w:i/>
          </w:rPr>
          <w:t>Sesa</w:t>
        </w:r>
        <w:r w:rsidRPr="00C60AC1">
          <w:rPr>
            <w:rStyle w:val="Hyperlink"/>
            <w:i/>
            <w:lang w:val="bg-BG"/>
          </w:rPr>
          <w:t xml:space="preserve"> </w:t>
        </w:r>
        <w:r w:rsidRPr="00C60AC1">
          <w:rPr>
            <w:rStyle w:val="Hyperlink"/>
            <w:i/>
          </w:rPr>
          <w:t>Start</w:t>
        </w:r>
        <w:r w:rsidRPr="00C60AC1">
          <w:rPr>
            <w:rStyle w:val="Hyperlink"/>
            <w:i/>
            <w:lang w:val="bg-BG"/>
          </w:rPr>
          <w:t xml:space="preserve"> </w:t>
        </w:r>
        <w:r w:rsidRPr="00C60AC1">
          <w:rPr>
            <w:rStyle w:val="Hyperlink"/>
            <w:i/>
          </w:rPr>
          <w:t>Espana</w:t>
        </w:r>
        <w:r w:rsidRPr="00C60AC1">
          <w:rPr>
            <w:rStyle w:val="Hyperlink"/>
            <w:i/>
            <w:lang w:val="bg-BG"/>
          </w:rPr>
          <w:t xml:space="preserve"> </w:t>
        </w:r>
        <w:r w:rsidRPr="00C60AC1">
          <w:rPr>
            <w:rStyle w:val="Hyperlink"/>
            <w:i/>
          </w:rPr>
          <w:t>ETT</w:t>
        </w:r>
        <w:r w:rsidRPr="00C60AC1">
          <w:rPr>
            <w:rStyle w:val="Hyperlink"/>
            <w:i/>
            <w:lang w:val="bg-BG"/>
          </w:rPr>
          <w:t xml:space="preserve"> </w:t>
        </w:r>
        <w:r w:rsidRPr="00C60AC1">
          <w:rPr>
            <w:rStyle w:val="Hyperlink"/>
            <w:i/>
          </w:rPr>
          <w:t>SA</w:t>
        </w:r>
      </w:hyperlink>
    </w:p>
    <w:p w14:paraId="625DA406" w14:textId="77777777" w:rsidR="00D16F27" w:rsidRPr="00C60AC1" w:rsidRDefault="00D16F27" w:rsidP="00542159">
      <w:pPr>
        <w:pStyle w:val="JuList"/>
        <w:keepNext/>
        <w:keepLines/>
        <w:ind w:left="0" w:firstLine="0"/>
        <w:jc w:val="left"/>
        <w:rPr>
          <w:lang w:val="bg-BG"/>
        </w:rPr>
      </w:pPr>
    </w:p>
    <w:p w14:paraId="3D6A6208" w14:textId="77777777" w:rsidR="00D16F27" w:rsidRPr="00C60AC1" w:rsidRDefault="00D16F27" w:rsidP="00D16F27">
      <w:pPr>
        <w:spacing w:after="0" w:line="100" w:lineRule="atLeast"/>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Многократната забрана за провеждане на гей парад в Москва е неоправдана и в нарушение на свободата на мирни събрания и защитата от дискриминация.</w:t>
      </w:r>
      <w:r w:rsidRPr="00C60AC1">
        <w:rPr>
          <w:rStyle w:val="normal--char"/>
          <w:rFonts w:ascii="Times New Roman" w:hAnsi="Times New Roman" w:cs="Times New Roman"/>
          <w:color w:val="000000"/>
          <w:sz w:val="24"/>
          <w:szCs w:val="24"/>
        </w:rPr>
        <w:t xml:space="preserve"> </w:t>
      </w:r>
      <w:hyperlink r:id="rId3042" w:history="1">
        <w:r w:rsidRPr="00C60AC1">
          <w:rPr>
            <w:rStyle w:val="Hyperlink"/>
            <w:rFonts w:ascii="Times New Roman" w:hAnsi="Times New Roman" w:cs="Times New Roman"/>
            <w:sz w:val="24"/>
            <w:szCs w:val="24"/>
          </w:rPr>
          <w:t>Бюлетин № 2.</w:t>
        </w:r>
      </w:hyperlink>
    </w:p>
    <w:p w14:paraId="353F9D4E" w14:textId="77777777" w:rsidR="00D16F27" w:rsidRPr="00C60AC1" w:rsidRDefault="00000000" w:rsidP="00B7060E">
      <w:pPr>
        <w:pBdr>
          <w:bottom w:val="single" w:sz="4" w:space="1" w:color="auto"/>
        </w:pBdr>
        <w:spacing w:after="0" w:line="100" w:lineRule="atLeast"/>
        <w:jc w:val="both"/>
        <w:rPr>
          <w:rStyle w:val="normal--char"/>
          <w:rFonts w:ascii="Times New Roman" w:hAnsi="Times New Roman" w:cs="Times New Roman"/>
          <w:i/>
          <w:sz w:val="24"/>
        </w:rPr>
      </w:pPr>
      <w:hyperlink r:id="rId3043" w:history="1">
        <w:proofErr w:type="spellStart"/>
        <w:r w:rsidR="00D16F27" w:rsidRPr="00C60AC1">
          <w:rPr>
            <w:rStyle w:val="Hyperlink"/>
            <w:rFonts w:ascii="Times New Roman" w:hAnsi="Times New Roman" w:cs="Times New Roman"/>
            <w:i/>
            <w:sz w:val="24"/>
          </w:rPr>
          <w:t>Alekseyev</w:t>
        </w:r>
        <w:proofErr w:type="spellEnd"/>
        <w:r w:rsidR="00D16F27" w:rsidRPr="00C60AC1">
          <w:rPr>
            <w:rStyle w:val="Hyperlink"/>
            <w:rFonts w:ascii="Times New Roman" w:hAnsi="Times New Roman" w:cs="Times New Roman"/>
            <w:i/>
            <w:sz w:val="24"/>
          </w:rPr>
          <w:t xml:space="preserve"> v. </w:t>
        </w:r>
        <w:proofErr w:type="spellStart"/>
        <w:r w:rsidR="00D16F27" w:rsidRPr="00C60AC1">
          <w:rPr>
            <w:rStyle w:val="Hyperlink"/>
            <w:rFonts w:ascii="Times New Roman" w:hAnsi="Times New Roman" w:cs="Times New Roman"/>
            <w:i/>
            <w:sz w:val="24"/>
          </w:rPr>
          <w:t>Russia</w:t>
        </w:r>
        <w:proofErr w:type="spellEnd"/>
        <w:r w:rsidR="00D16F27" w:rsidRPr="00C60AC1">
          <w:rPr>
            <w:rStyle w:val="Hyperlink"/>
            <w:rFonts w:ascii="Times New Roman" w:hAnsi="Times New Roman" w:cs="Times New Roman"/>
            <w:i/>
            <w:sz w:val="24"/>
          </w:rPr>
          <w:t xml:space="preserve"> (</w:t>
        </w:r>
        <w:proofErr w:type="spellStart"/>
        <w:r w:rsidR="00D16F27" w:rsidRPr="00C60AC1">
          <w:rPr>
            <w:rStyle w:val="Hyperlink"/>
            <w:rFonts w:ascii="Times New Roman" w:hAnsi="Times New Roman" w:cs="Times New Roman"/>
            <w:i/>
            <w:sz w:val="24"/>
          </w:rPr>
          <w:t>nos</w:t>
        </w:r>
        <w:proofErr w:type="spellEnd"/>
        <w:r w:rsidR="00D16F27" w:rsidRPr="00C60AC1">
          <w:rPr>
            <w:rStyle w:val="Hyperlink"/>
            <w:rFonts w:ascii="Times New Roman" w:hAnsi="Times New Roman" w:cs="Times New Roman"/>
            <w:i/>
            <w:sz w:val="24"/>
          </w:rPr>
          <w:t>. 4916/07, 25924/08 и 14599/09)</w:t>
        </w:r>
      </w:hyperlink>
    </w:p>
    <w:p w14:paraId="64828F5A" w14:textId="77777777" w:rsidR="009A57D5" w:rsidRPr="00C60AC1" w:rsidRDefault="009A57D5" w:rsidP="00D16F27">
      <w:pPr>
        <w:pStyle w:val="JuList"/>
        <w:keepNext/>
        <w:keepLines/>
        <w:ind w:left="0" w:firstLine="0"/>
        <w:jc w:val="left"/>
        <w:rPr>
          <w:lang w:val="bg-BG"/>
        </w:rPr>
      </w:pPr>
    </w:p>
    <w:p w14:paraId="7FC25D9D" w14:textId="77777777" w:rsidR="009A57D5" w:rsidRPr="00C60AC1" w:rsidRDefault="009A57D5" w:rsidP="009A57D5">
      <w:pPr>
        <w:spacing w:after="0" w:line="100" w:lineRule="atLeast"/>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Отказът да се даде отпуск за отглеждане на малко дете на военнослужещ баща за разлика от</w:t>
      </w:r>
      <w:r w:rsidR="00802E95" w:rsidRPr="00C60AC1">
        <w:rPr>
          <w:rStyle w:val="normal--char"/>
          <w:rFonts w:ascii="Times New Roman" w:hAnsi="Times New Roman" w:cs="Times New Roman"/>
          <w:sz w:val="24"/>
        </w:rPr>
        <w:t xml:space="preserve"> </w:t>
      </w:r>
      <w:r w:rsidRPr="00C60AC1">
        <w:rPr>
          <w:rStyle w:val="normal--char"/>
          <w:rFonts w:ascii="Times New Roman" w:hAnsi="Times New Roman" w:cs="Times New Roman"/>
          <w:sz w:val="24"/>
        </w:rPr>
        <w:t xml:space="preserve">правото на военнослужещите майки на такъв отпуск е дискриминация – нарушение на чл. 14 във връзка с чл. 8 от Конвенцията. </w:t>
      </w:r>
      <w:hyperlink r:id="rId3044" w:history="1">
        <w:r w:rsidRPr="00C60AC1">
          <w:rPr>
            <w:rStyle w:val="Hyperlink"/>
            <w:rFonts w:ascii="Times New Roman" w:hAnsi="Times New Roman" w:cs="Times New Roman"/>
            <w:sz w:val="24"/>
            <w:szCs w:val="24"/>
          </w:rPr>
          <w:t>Бюлетин № 2.</w:t>
        </w:r>
      </w:hyperlink>
    </w:p>
    <w:p w14:paraId="5E8E3BC8" w14:textId="77777777" w:rsidR="009A57D5" w:rsidRPr="00C60AC1" w:rsidRDefault="00000000" w:rsidP="00B7060E">
      <w:pPr>
        <w:pBdr>
          <w:bottom w:val="single" w:sz="4" w:space="1" w:color="auto"/>
        </w:pBdr>
        <w:spacing w:after="0" w:line="100" w:lineRule="atLeast"/>
        <w:jc w:val="both"/>
        <w:rPr>
          <w:rStyle w:val="normal--char"/>
          <w:rFonts w:ascii="Times New Roman" w:hAnsi="Times New Roman" w:cs="Times New Roman"/>
          <w:i/>
          <w:sz w:val="24"/>
        </w:rPr>
      </w:pPr>
      <w:hyperlink r:id="rId3045" w:history="1">
        <w:proofErr w:type="spellStart"/>
        <w:r w:rsidR="009A57D5" w:rsidRPr="00C60AC1">
          <w:rPr>
            <w:rStyle w:val="Hyperlink"/>
            <w:rFonts w:ascii="Times New Roman" w:hAnsi="Times New Roman" w:cs="Times New Roman"/>
            <w:i/>
            <w:sz w:val="24"/>
          </w:rPr>
          <w:t>Konstantin</w:t>
        </w:r>
        <w:proofErr w:type="spellEnd"/>
        <w:r w:rsidR="009A57D5" w:rsidRPr="00C60AC1">
          <w:rPr>
            <w:rStyle w:val="Hyperlink"/>
            <w:rFonts w:ascii="Times New Roman" w:hAnsi="Times New Roman" w:cs="Times New Roman"/>
            <w:i/>
            <w:sz w:val="24"/>
          </w:rPr>
          <w:t xml:space="preserve"> </w:t>
        </w:r>
        <w:proofErr w:type="spellStart"/>
        <w:r w:rsidR="009A57D5" w:rsidRPr="00C60AC1">
          <w:rPr>
            <w:rStyle w:val="Hyperlink"/>
            <w:rFonts w:ascii="Times New Roman" w:hAnsi="Times New Roman" w:cs="Times New Roman"/>
            <w:i/>
            <w:sz w:val="24"/>
          </w:rPr>
          <w:t>Markin</w:t>
        </w:r>
        <w:proofErr w:type="spellEnd"/>
        <w:r w:rsidR="009A57D5" w:rsidRPr="00C60AC1">
          <w:rPr>
            <w:rStyle w:val="Hyperlink"/>
            <w:rFonts w:ascii="Times New Roman" w:hAnsi="Times New Roman" w:cs="Times New Roman"/>
            <w:i/>
            <w:sz w:val="24"/>
          </w:rPr>
          <w:t xml:space="preserve"> v. </w:t>
        </w:r>
        <w:proofErr w:type="spellStart"/>
        <w:r w:rsidR="009A57D5" w:rsidRPr="00C60AC1">
          <w:rPr>
            <w:rStyle w:val="Hyperlink"/>
            <w:rFonts w:ascii="Times New Roman" w:hAnsi="Times New Roman" w:cs="Times New Roman"/>
            <w:i/>
            <w:sz w:val="24"/>
          </w:rPr>
          <w:t>Russia</w:t>
        </w:r>
        <w:proofErr w:type="spellEnd"/>
        <w:r w:rsidR="009A57D5" w:rsidRPr="00C60AC1">
          <w:rPr>
            <w:rStyle w:val="Hyperlink"/>
            <w:rFonts w:ascii="Times New Roman" w:hAnsi="Times New Roman" w:cs="Times New Roman"/>
            <w:i/>
            <w:sz w:val="24"/>
          </w:rPr>
          <w:t xml:space="preserve"> (</w:t>
        </w:r>
        <w:proofErr w:type="spellStart"/>
        <w:r w:rsidR="009A57D5" w:rsidRPr="00C60AC1">
          <w:rPr>
            <w:rStyle w:val="Hyperlink"/>
            <w:rFonts w:ascii="Times New Roman" w:hAnsi="Times New Roman" w:cs="Times New Roman"/>
            <w:i/>
            <w:sz w:val="24"/>
          </w:rPr>
          <w:t>no</w:t>
        </w:r>
        <w:proofErr w:type="spellEnd"/>
        <w:r w:rsidR="009A57D5" w:rsidRPr="00C60AC1">
          <w:rPr>
            <w:rStyle w:val="Hyperlink"/>
            <w:rFonts w:ascii="Times New Roman" w:hAnsi="Times New Roman" w:cs="Times New Roman"/>
            <w:i/>
            <w:sz w:val="24"/>
          </w:rPr>
          <w:t>. 30078/06)</w:t>
        </w:r>
      </w:hyperlink>
    </w:p>
    <w:p w14:paraId="1198494A" w14:textId="77777777" w:rsidR="009A57D5" w:rsidRPr="00C60AC1" w:rsidRDefault="009A57D5" w:rsidP="009A57D5">
      <w:pPr>
        <w:pStyle w:val="JuList"/>
        <w:keepNext/>
        <w:keepLines/>
        <w:ind w:left="0" w:firstLine="0"/>
        <w:jc w:val="left"/>
        <w:rPr>
          <w:lang w:val="bg-BG"/>
        </w:rPr>
      </w:pPr>
      <w:r w:rsidRPr="00C60AC1">
        <w:rPr>
          <w:lang w:val="bg-BG"/>
        </w:rPr>
        <w:t xml:space="preserve"> </w:t>
      </w:r>
    </w:p>
    <w:p w14:paraId="1A40695C" w14:textId="77777777" w:rsidR="009A57D5" w:rsidRPr="00C60AC1" w:rsidRDefault="009A57D5" w:rsidP="009A57D5">
      <w:pPr>
        <w:spacing w:after="0" w:line="100" w:lineRule="atLeast"/>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 xml:space="preserve">Отказът да бъдат предоставени социални добавки за </w:t>
      </w:r>
      <w:proofErr w:type="spellStart"/>
      <w:r w:rsidRPr="00C60AC1">
        <w:rPr>
          <w:rStyle w:val="normal--char"/>
          <w:rFonts w:ascii="Times New Roman" w:hAnsi="Times New Roman" w:cs="Times New Roman"/>
          <w:sz w:val="24"/>
        </w:rPr>
        <w:t>многодетност</w:t>
      </w:r>
      <w:proofErr w:type="spellEnd"/>
      <w:r w:rsidRPr="00C60AC1">
        <w:rPr>
          <w:rStyle w:val="normal--char"/>
          <w:rFonts w:ascii="Times New Roman" w:hAnsi="Times New Roman" w:cs="Times New Roman"/>
          <w:sz w:val="24"/>
        </w:rPr>
        <w:t xml:space="preserve"> на майки – политически бежанки в Гърция, заради това че не са гражданки на Гърция, на ЕС или с гръцки произход, нарушава правата им на личен и семеен живот и свобода от дискриминация. </w:t>
      </w:r>
      <w:hyperlink r:id="rId3046" w:history="1">
        <w:r w:rsidRPr="00C60AC1">
          <w:rPr>
            <w:rStyle w:val="Hyperlink"/>
            <w:rFonts w:ascii="Times New Roman" w:hAnsi="Times New Roman" w:cs="Times New Roman"/>
            <w:sz w:val="24"/>
            <w:szCs w:val="24"/>
          </w:rPr>
          <w:t>Бюлетин № 2.</w:t>
        </w:r>
      </w:hyperlink>
    </w:p>
    <w:p w14:paraId="3416C138" w14:textId="77777777" w:rsidR="009A57D5" w:rsidRPr="00C60AC1" w:rsidRDefault="00000000" w:rsidP="00B7060E">
      <w:pPr>
        <w:pBdr>
          <w:bottom w:val="single" w:sz="4" w:space="1" w:color="auto"/>
        </w:pBdr>
        <w:spacing w:after="0" w:line="100" w:lineRule="atLeast"/>
        <w:jc w:val="both"/>
        <w:rPr>
          <w:rStyle w:val="normal--char"/>
          <w:rFonts w:ascii="Times New Roman" w:hAnsi="Times New Roman" w:cs="Times New Roman"/>
          <w:i/>
          <w:sz w:val="24"/>
        </w:rPr>
      </w:pPr>
      <w:hyperlink r:id="rId3047" w:history="1">
        <w:proofErr w:type="spellStart"/>
        <w:r w:rsidR="009A57D5" w:rsidRPr="00C60AC1">
          <w:rPr>
            <w:rStyle w:val="Hyperlink"/>
            <w:rFonts w:ascii="Times New Roman" w:hAnsi="Times New Roman" w:cs="Times New Roman"/>
            <w:i/>
            <w:sz w:val="24"/>
          </w:rPr>
          <w:t>Fawsie</w:t>
        </w:r>
        <w:proofErr w:type="spellEnd"/>
        <w:r w:rsidR="009A57D5" w:rsidRPr="00C60AC1">
          <w:rPr>
            <w:rStyle w:val="Hyperlink"/>
            <w:rFonts w:ascii="Times New Roman" w:hAnsi="Times New Roman" w:cs="Times New Roman"/>
            <w:i/>
            <w:sz w:val="24"/>
          </w:rPr>
          <w:t xml:space="preserve"> v. </w:t>
        </w:r>
        <w:proofErr w:type="spellStart"/>
        <w:r w:rsidR="009A57D5" w:rsidRPr="00C60AC1">
          <w:rPr>
            <w:rStyle w:val="Hyperlink"/>
            <w:rFonts w:ascii="Times New Roman" w:hAnsi="Times New Roman" w:cs="Times New Roman"/>
            <w:i/>
            <w:sz w:val="24"/>
          </w:rPr>
          <w:t>Greece</w:t>
        </w:r>
        <w:proofErr w:type="spellEnd"/>
        <w:r w:rsidR="009A57D5" w:rsidRPr="00C60AC1">
          <w:rPr>
            <w:rStyle w:val="Hyperlink"/>
            <w:rFonts w:ascii="Times New Roman" w:hAnsi="Times New Roman" w:cs="Times New Roman"/>
            <w:i/>
            <w:sz w:val="24"/>
          </w:rPr>
          <w:t xml:space="preserve"> (</w:t>
        </w:r>
        <w:proofErr w:type="spellStart"/>
        <w:r w:rsidR="009A57D5" w:rsidRPr="00C60AC1">
          <w:rPr>
            <w:rStyle w:val="Hyperlink"/>
            <w:rFonts w:ascii="Times New Roman" w:hAnsi="Times New Roman" w:cs="Times New Roman"/>
            <w:i/>
            <w:sz w:val="24"/>
          </w:rPr>
          <w:t>no</w:t>
        </w:r>
        <w:proofErr w:type="spellEnd"/>
        <w:r w:rsidR="009A57D5" w:rsidRPr="00C60AC1">
          <w:rPr>
            <w:rStyle w:val="Hyperlink"/>
            <w:rFonts w:ascii="Times New Roman" w:hAnsi="Times New Roman" w:cs="Times New Roman"/>
            <w:i/>
            <w:sz w:val="24"/>
          </w:rPr>
          <w:t>. 40080/07)</w:t>
        </w:r>
      </w:hyperlink>
      <w:r w:rsidR="009A57D5" w:rsidRPr="00C60AC1">
        <w:rPr>
          <w:rStyle w:val="normal--char"/>
          <w:rFonts w:ascii="Times New Roman" w:hAnsi="Times New Roman" w:cs="Times New Roman"/>
          <w:i/>
          <w:sz w:val="24"/>
        </w:rPr>
        <w:t xml:space="preserve"> и </w:t>
      </w:r>
      <w:hyperlink r:id="rId3048" w:history="1">
        <w:proofErr w:type="spellStart"/>
        <w:r w:rsidR="009A57D5" w:rsidRPr="00C60AC1">
          <w:rPr>
            <w:rStyle w:val="Hyperlink"/>
            <w:rFonts w:ascii="Times New Roman" w:hAnsi="Times New Roman" w:cs="Times New Roman"/>
            <w:i/>
            <w:sz w:val="24"/>
          </w:rPr>
          <w:t>Saidoun</w:t>
        </w:r>
        <w:proofErr w:type="spellEnd"/>
        <w:r w:rsidR="009A57D5" w:rsidRPr="00C60AC1">
          <w:rPr>
            <w:rStyle w:val="Hyperlink"/>
            <w:rFonts w:ascii="Times New Roman" w:hAnsi="Times New Roman" w:cs="Times New Roman"/>
            <w:i/>
            <w:sz w:val="24"/>
          </w:rPr>
          <w:t xml:space="preserve"> v. </w:t>
        </w:r>
        <w:proofErr w:type="spellStart"/>
        <w:r w:rsidR="009A57D5" w:rsidRPr="00C60AC1">
          <w:rPr>
            <w:rStyle w:val="Hyperlink"/>
            <w:rFonts w:ascii="Times New Roman" w:hAnsi="Times New Roman" w:cs="Times New Roman"/>
            <w:i/>
            <w:sz w:val="24"/>
          </w:rPr>
          <w:t>Greece</w:t>
        </w:r>
        <w:proofErr w:type="spellEnd"/>
        <w:r w:rsidR="009A57D5" w:rsidRPr="00C60AC1">
          <w:rPr>
            <w:rStyle w:val="Hyperlink"/>
            <w:rFonts w:ascii="Times New Roman" w:hAnsi="Times New Roman" w:cs="Times New Roman"/>
            <w:i/>
            <w:sz w:val="24"/>
          </w:rPr>
          <w:t xml:space="preserve"> (</w:t>
        </w:r>
        <w:proofErr w:type="spellStart"/>
        <w:r w:rsidR="009A57D5" w:rsidRPr="00C60AC1">
          <w:rPr>
            <w:rStyle w:val="Hyperlink"/>
            <w:rFonts w:ascii="Times New Roman" w:hAnsi="Times New Roman" w:cs="Times New Roman"/>
            <w:i/>
            <w:sz w:val="24"/>
          </w:rPr>
          <w:t>no</w:t>
        </w:r>
        <w:proofErr w:type="spellEnd"/>
        <w:r w:rsidR="009A57D5" w:rsidRPr="00C60AC1">
          <w:rPr>
            <w:rStyle w:val="Hyperlink"/>
            <w:rFonts w:ascii="Times New Roman" w:hAnsi="Times New Roman" w:cs="Times New Roman"/>
            <w:i/>
            <w:sz w:val="24"/>
          </w:rPr>
          <w:t>. 40083/07)</w:t>
        </w:r>
      </w:hyperlink>
    </w:p>
    <w:p w14:paraId="67FF502B" w14:textId="77777777" w:rsidR="00F46F5F" w:rsidRPr="00C60AC1" w:rsidRDefault="00F46F5F" w:rsidP="009A57D5">
      <w:pPr>
        <w:pStyle w:val="JuList"/>
        <w:keepNext/>
        <w:keepLines/>
        <w:ind w:left="0" w:firstLine="0"/>
        <w:jc w:val="left"/>
        <w:rPr>
          <w:lang w:val="bg-BG"/>
        </w:rPr>
      </w:pPr>
    </w:p>
    <w:p w14:paraId="48B35EC2" w14:textId="77777777" w:rsidR="00F46F5F" w:rsidRPr="00C60AC1" w:rsidRDefault="00F46F5F" w:rsidP="00F46F5F">
      <w:pPr>
        <w:pStyle w:val="NoSpacing"/>
        <w:rPr>
          <w:rStyle w:val="normal--char"/>
          <w:rFonts w:ascii="Times New Roman" w:hAnsi="Times New Roman" w:cs="Times New Roman"/>
          <w:color w:val="000000"/>
          <w:sz w:val="24"/>
          <w:szCs w:val="24"/>
        </w:rPr>
      </w:pPr>
      <w:r w:rsidRPr="00C60AC1">
        <w:rPr>
          <w:rFonts w:ascii="Times New Roman" w:hAnsi="Times New Roman" w:cs="Times New Roman"/>
          <w:sz w:val="24"/>
          <w:szCs w:val="24"/>
          <w:lang w:val="bg-BG"/>
        </w:rPr>
        <w:t>Правна норма, въвеждаща разлика в третирането, пряко основана на критерия възраст, води до прекомерно увреждане на законосъобразните интереси на работниците</w:t>
      </w:r>
      <w:r w:rsidRPr="00C60AC1">
        <w:rPr>
          <w:rFonts w:ascii="Times New Roman" w:hAnsi="Times New Roman" w:cs="Times New Roman"/>
          <w:color w:val="000000"/>
          <w:sz w:val="24"/>
          <w:szCs w:val="24"/>
          <w:lang w:val="bg-BG"/>
        </w:rPr>
        <w:t xml:space="preserve">. </w:t>
      </w:r>
      <w:hyperlink r:id="rId3049"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2.</w:t>
        </w:r>
      </w:hyperlink>
    </w:p>
    <w:p w14:paraId="244709DA" w14:textId="77777777" w:rsidR="00F46F5F" w:rsidRPr="00C60AC1" w:rsidRDefault="00000000" w:rsidP="00B7060E">
      <w:pPr>
        <w:pStyle w:val="NoSpacing"/>
        <w:pBdr>
          <w:bottom w:val="single" w:sz="4" w:space="1" w:color="auto"/>
        </w:pBdr>
        <w:jc w:val="both"/>
        <w:rPr>
          <w:rStyle w:val="normal--char"/>
          <w:rFonts w:ascii="Times New Roman" w:hAnsi="Times New Roman" w:cs="Times New Roman"/>
          <w:i/>
          <w:color w:val="0000FF"/>
          <w:sz w:val="24"/>
          <w:lang w:val="bg-BG"/>
        </w:rPr>
      </w:pPr>
      <w:hyperlink r:id="rId3050" w:history="1">
        <w:proofErr w:type="spellStart"/>
        <w:r w:rsidR="00F46F5F" w:rsidRPr="00C60AC1">
          <w:rPr>
            <w:rStyle w:val="Hyperlink"/>
            <w:rFonts w:ascii="Times New Roman" w:hAnsi="Times New Roman" w:cs="Times New Roman"/>
            <w:i/>
            <w:sz w:val="24"/>
          </w:rPr>
          <w:t>Решение</w:t>
        </w:r>
        <w:proofErr w:type="spellEnd"/>
        <w:r w:rsidR="00F46F5F" w:rsidRPr="00C60AC1">
          <w:rPr>
            <w:rStyle w:val="Hyperlink"/>
            <w:rFonts w:ascii="Times New Roman" w:hAnsi="Times New Roman" w:cs="Times New Roman"/>
            <w:i/>
            <w:sz w:val="24"/>
          </w:rPr>
          <w:t xml:space="preserve"> на </w:t>
        </w:r>
        <w:proofErr w:type="spellStart"/>
        <w:r w:rsidR="00F46F5F" w:rsidRPr="00C60AC1">
          <w:rPr>
            <w:rStyle w:val="Hyperlink"/>
            <w:rFonts w:ascii="Times New Roman" w:hAnsi="Times New Roman" w:cs="Times New Roman"/>
            <w:i/>
            <w:sz w:val="24"/>
          </w:rPr>
          <w:t>Съда</w:t>
        </w:r>
        <w:proofErr w:type="spellEnd"/>
        <w:r w:rsidR="00F46F5F" w:rsidRPr="00C60AC1">
          <w:rPr>
            <w:rStyle w:val="Hyperlink"/>
            <w:rFonts w:ascii="Times New Roman" w:hAnsi="Times New Roman" w:cs="Times New Roman"/>
            <w:i/>
            <w:sz w:val="24"/>
          </w:rPr>
          <w:t xml:space="preserve"> на ЕС по преюдициално </w:t>
        </w:r>
        <w:proofErr w:type="spellStart"/>
        <w:r w:rsidR="00F46F5F" w:rsidRPr="00C60AC1">
          <w:rPr>
            <w:rStyle w:val="Hyperlink"/>
            <w:rFonts w:ascii="Times New Roman" w:hAnsi="Times New Roman" w:cs="Times New Roman"/>
            <w:i/>
            <w:sz w:val="24"/>
          </w:rPr>
          <w:t>запитване</w:t>
        </w:r>
        <w:proofErr w:type="spellEnd"/>
        <w:r w:rsidR="00F46F5F" w:rsidRPr="00C60AC1">
          <w:rPr>
            <w:rStyle w:val="Hyperlink"/>
            <w:rFonts w:ascii="Times New Roman" w:hAnsi="Times New Roman" w:cs="Times New Roman"/>
            <w:i/>
            <w:sz w:val="24"/>
            <w:vertAlign w:val="superscript"/>
          </w:rPr>
          <w:t xml:space="preserve"> </w:t>
        </w:r>
        <w:r w:rsidR="00F46F5F" w:rsidRPr="00C60AC1">
          <w:rPr>
            <w:rStyle w:val="Hyperlink"/>
            <w:rFonts w:ascii="Times New Roman" w:hAnsi="Times New Roman" w:cs="Times New Roman"/>
            <w:i/>
            <w:sz w:val="24"/>
          </w:rPr>
          <w:t xml:space="preserve">по </w:t>
        </w:r>
        <w:proofErr w:type="spellStart"/>
        <w:r w:rsidR="00F46F5F" w:rsidRPr="00C60AC1">
          <w:rPr>
            <w:rStyle w:val="Hyperlink"/>
            <w:rFonts w:ascii="Times New Roman" w:hAnsi="Times New Roman" w:cs="Times New Roman"/>
            <w:i/>
            <w:sz w:val="24"/>
          </w:rPr>
          <w:t>делото</w:t>
        </w:r>
        <w:proofErr w:type="spellEnd"/>
        <w:r w:rsidR="00F46F5F" w:rsidRPr="00C60AC1">
          <w:rPr>
            <w:rStyle w:val="Hyperlink"/>
            <w:rFonts w:ascii="Times New Roman" w:hAnsi="Times New Roman" w:cs="Times New Roman"/>
            <w:i/>
            <w:sz w:val="24"/>
          </w:rPr>
          <w:t xml:space="preserve"> C</w:t>
        </w:r>
        <w:r w:rsidR="00F46F5F" w:rsidRPr="00C60AC1">
          <w:rPr>
            <w:rStyle w:val="Hyperlink"/>
            <w:rFonts w:ascii="Times New Roman" w:hAnsi="Times New Roman" w:cs="Times New Roman"/>
            <w:i/>
            <w:sz w:val="24"/>
          </w:rPr>
          <w:noBreakHyphen/>
          <w:t xml:space="preserve">499/08 </w:t>
        </w:r>
        <w:proofErr w:type="spellStart"/>
        <w:r w:rsidR="00F46F5F" w:rsidRPr="00C60AC1">
          <w:rPr>
            <w:rStyle w:val="Hyperlink"/>
            <w:rFonts w:ascii="Times New Roman" w:hAnsi="Times New Roman" w:cs="Times New Roman"/>
            <w:i/>
            <w:sz w:val="24"/>
          </w:rPr>
          <w:t>Ingeniørforeningen</w:t>
        </w:r>
        <w:proofErr w:type="spellEnd"/>
        <w:r w:rsidR="00F46F5F" w:rsidRPr="00C60AC1">
          <w:rPr>
            <w:rStyle w:val="Hyperlink"/>
            <w:rFonts w:ascii="Times New Roman" w:hAnsi="Times New Roman" w:cs="Times New Roman"/>
            <w:i/>
            <w:sz w:val="24"/>
          </w:rPr>
          <w:t xml:space="preserve"> </w:t>
        </w:r>
        <w:proofErr w:type="spellStart"/>
        <w:r w:rsidR="00F46F5F" w:rsidRPr="00C60AC1">
          <w:rPr>
            <w:rStyle w:val="Hyperlink"/>
            <w:rFonts w:ascii="Times New Roman" w:hAnsi="Times New Roman" w:cs="Times New Roman"/>
            <w:i/>
            <w:sz w:val="24"/>
          </w:rPr>
          <w:t>i</w:t>
        </w:r>
        <w:proofErr w:type="spellEnd"/>
        <w:r w:rsidR="00F46F5F" w:rsidRPr="00C60AC1">
          <w:rPr>
            <w:rStyle w:val="Hyperlink"/>
            <w:rFonts w:ascii="Times New Roman" w:hAnsi="Times New Roman" w:cs="Times New Roman"/>
            <w:i/>
            <w:sz w:val="24"/>
          </w:rPr>
          <w:t xml:space="preserve"> Danmark / Region </w:t>
        </w:r>
        <w:proofErr w:type="spellStart"/>
        <w:r w:rsidR="00F46F5F" w:rsidRPr="00C60AC1">
          <w:rPr>
            <w:rStyle w:val="Hyperlink"/>
            <w:rFonts w:ascii="Times New Roman" w:hAnsi="Times New Roman" w:cs="Times New Roman"/>
            <w:i/>
            <w:sz w:val="24"/>
          </w:rPr>
          <w:t>Syddanmark</w:t>
        </w:r>
        <w:proofErr w:type="spellEnd"/>
      </w:hyperlink>
    </w:p>
    <w:p w14:paraId="5451ADB6" w14:textId="77777777" w:rsidR="00F46F5F" w:rsidRPr="00C60AC1" w:rsidRDefault="00F46F5F" w:rsidP="00F46F5F">
      <w:pPr>
        <w:pStyle w:val="JuList"/>
        <w:keepNext/>
        <w:keepLines/>
        <w:ind w:left="0" w:firstLine="0"/>
        <w:jc w:val="left"/>
        <w:rPr>
          <w:lang w:val="bg-BG"/>
        </w:rPr>
      </w:pPr>
    </w:p>
    <w:p w14:paraId="5C81FDD3" w14:textId="77777777" w:rsidR="006C2B0E" w:rsidRPr="00C60AC1" w:rsidRDefault="006C2B0E" w:rsidP="006C2B0E">
      <w:pPr>
        <w:spacing w:after="0" w:line="100" w:lineRule="atLeast"/>
        <w:jc w:val="both"/>
        <w:rPr>
          <w:rStyle w:val="normal--char"/>
          <w:rFonts w:ascii="Times New Roman" w:hAnsi="Times New Roman" w:cs="Times New Roman"/>
          <w:sz w:val="24"/>
        </w:rPr>
      </w:pPr>
      <w:r w:rsidRPr="00C60AC1">
        <w:rPr>
          <w:rFonts w:ascii="Times New Roman" w:hAnsi="Times New Roman" w:cs="Times New Roman"/>
          <w:sz w:val="24"/>
        </w:rPr>
        <w:t>Налице е дискриминация по признак пол заради правилата на швейцарското законодателство относно избора на семейна фамилия при смесените бракове, тъй като се прилагат различни правила с оглед на това дали мъжът или жената са с швейцарско гражданств</w:t>
      </w:r>
      <w:r w:rsidRPr="00C60AC1">
        <w:rPr>
          <w:rStyle w:val="normal--char"/>
          <w:rFonts w:ascii="Times New Roman" w:hAnsi="Times New Roman" w:cs="Times New Roman"/>
          <w:sz w:val="24"/>
        </w:rPr>
        <w:t>о.</w:t>
      </w:r>
      <w:r w:rsidR="009707F4" w:rsidRPr="00C60AC1">
        <w:rPr>
          <w:rStyle w:val="normal--char"/>
          <w:rFonts w:ascii="Times New Roman" w:hAnsi="Times New Roman" w:cs="Times New Roman"/>
          <w:sz w:val="24"/>
        </w:rPr>
        <w:t xml:space="preserve"> </w:t>
      </w:r>
      <w:hyperlink r:id="rId3051" w:history="1">
        <w:r w:rsidR="009707F4" w:rsidRPr="00C60AC1">
          <w:rPr>
            <w:rStyle w:val="Hyperlink"/>
            <w:rFonts w:ascii="Times New Roman" w:hAnsi="Times New Roman" w:cs="Times New Roman"/>
            <w:sz w:val="24"/>
            <w:szCs w:val="24"/>
          </w:rPr>
          <w:t>Бюлетин № 3.</w:t>
        </w:r>
      </w:hyperlink>
    </w:p>
    <w:p w14:paraId="01F37846" w14:textId="77777777" w:rsidR="006C2B0E" w:rsidRPr="00C60AC1" w:rsidRDefault="00000000" w:rsidP="006C2B0E">
      <w:pPr>
        <w:pBdr>
          <w:bottom w:val="single" w:sz="4" w:space="1" w:color="auto"/>
        </w:pBdr>
        <w:spacing w:after="0" w:line="100" w:lineRule="atLeast"/>
        <w:jc w:val="both"/>
        <w:rPr>
          <w:rStyle w:val="normal--char"/>
          <w:rFonts w:ascii="Times New Roman" w:hAnsi="Times New Roman" w:cs="Times New Roman"/>
          <w:i/>
          <w:sz w:val="20"/>
        </w:rPr>
      </w:pPr>
      <w:hyperlink r:id="rId3052" w:history="1">
        <w:proofErr w:type="spellStart"/>
        <w:r w:rsidR="006C2B0E" w:rsidRPr="00C60AC1">
          <w:rPr>
            <w:rStyle w:val="Hyperlink"/>
            <w:rFonts w:ascii="Times New Roman" w:hAnsi="Times New Roman" w:cs="Times New Roman"/>
            <w:i/>
            <w:sz w:val="24"/>
          </w:rPr>
          <w:t>Losonci</w:t>
        </w:r>
        <w:proofErr w:type="spellEnd"/>
        <w:r w:rsidR="006C2B0E" w:rsidRPr="00C60AC1">
          <w:rPr>
            <w:rStyle w:val="Hyperlink"/>
            <w:rFonts w:ascii="Times New Roman" w:hAnsi="Times New Roman" w:cs="Times New Roman"/>
            <w:i/>
            <w:sz w:val="24"/>
          </w:rPr>
          <w:t xml:space="preserve"> </w:t>
        </w:r>
        <w:proofErr w:type="spellStart"/>
        <w:r w:rsidR="006C2B0E" w:rsidRPr="00C60AC1">
          <w:rPr>
            <w:rStyle w:val="Hyperlink"/>
            <w:rFonts w:ascii="Times New Roman" w:hAnsi="Times New Roman" w:cs="Times New Roman"/>
            <w:i/>
            <w:sz w:val="24"/>
          </w:rPr>
          <w:t>Rose</w:t>
        </w:r>
        <w:proofErr w:type="spellEnd"/>
        <w:r w:rsidR="006C2B0E" w:rsidRPr="00C60AC1">
          <w:rPr>
            <w:rStyle w:val="Hyperlink"/>
            <w:rFonts w:ascii="Times New Roman" w:hAnsi="Times New Roman" w:cs="Times New Roman"/>
            <w:i/>
            <w:sz w:val="24"/>
          </w:rPr>
          <w:t xml:space="preserve"> </w:t>
        </w:r>
        <w:proofErr w:type="spellStart"/>
        <w:r w:rsidR="006C2B0E" w:rsidRPr="00C60AC1">
          <w:rPr>
            <w:rStyle w:val="Hyperlink"/>
            <w:rFonts w:ascii="Times New Roman" w:hAnsi="Times New Roman" w:cs="Times New Roman"/>
            <w:i/>
            <w:sz w:val="24"/>
          </w:rPr>
          <w:t>and</w:t>
        </w:r>
        <w:proofErr w:type="spellEnd"/>
        <w:r w:rsidR="006C2B0E" w:rsidRPr="00C60AC1">
          <w:rPr>
            <w:rStyle w:val="Hyperlink"/>
            <w:rFonts w:ascii="Times New Roman" w:hAnsi="Times New Roman" w:cs="Times New Roman"/>
            <w:i/>
            <w:sz w:val="24"/>
          </w:rPr>
          <w:t xml:space="preserve"> </w:t>
        </w:r>
        <w:proofErr w:type="spellStart"/>
        <w:r w:rsidR="006C2B0E" w:rsidRPr="00C60AC1">
          <w:rPr>
            <w:rStyle w:val="Hyperlink"/>
            <w:rFonts w:ascii="Times New Roman" w:hAnsi="Times New Roman" w:cs="Times New Roman"/>
            <w:i/>
            <w:sz w:val="24"/>
          </w:rPr>
          <w:t>Rose</w:t>
        </w:r>
        <w:proofErr w:type="spellEnd"/>
        <w:r w:rsidR="006C2B0E" w:rsidRPr="00C60AC1">
          <w:rPr>
            <w:rStyle w:val="Hyperlink"/>
            <w:rFonts w:ascii="Times New Roman" w:hAnsi="Times New Roman" w:cs="Times New Roman"/>
            <w:i/>
            <w:sz w:val="24"/>
          </w:rPr>
          <w:t xml:space="preserve"> v. </w:t>
        </w:r>
        <w:proofErr w:type="spellStart"/>
        <w:r w:rsidR="006C2B0E" w:rsidRPr="00C60AC1">
          <w:rPr>
            <w:rStyle w:val="Hyperlink"/>
            <w:rFonts w:ascii="Times New Roman" w:hAnsi="Times New Roman" w:cs="Times New Roman"/>
            <w:i/>
            <w:sz w:val="24"/>
          </w:rPr>
          <w:t>Switzerland</w:t>
        </w:r>
        <w:proofErr w:type="spellEnd"/>
        <w:r w:rsidR="006C2B0E" w:rsidRPr="00C60AC1">
          <w:rPr>
            <w:rStyle w:val="Hyperlink"/>
            <w:rFonts w:ascii="Times New Roman" w:hAnsi="Times New Roman" w:cs="Times New Roman"/>
            <w:i/>
            <w:sz w:val="24"/>
          </w:rPr>
          <w:t xml:space="preserve"> (</w:t>
        </w:r>
        <w:proofErr w:type="spellStart"/>
        <w:r w:rsidR="006C2B0E" w:rsidRPr="00C60AC1">
          <w:rPr>
            <w:rStyle w:val="Hyperlink"/>
            <w:rFonts w:ascii="Times New Roman" w:hAnsi="Times New Roman" w:cs="Times New Roman"/>
            <w:i/>
            <w:sz w:val="24"/>
          </w:rPr>
          <w:t>no</w:t>
        </w:r>
        <w:proofErr w:type="spellEnd"/>
        <w:r w:rsidR="006C2B0E" w:rsidRPr="00C60AC1">
          <w:rPr>
            <w:rStyle w:val="Hyperlink"/>
            <w:rFonts w:ascii="Times New Roman" w:hAnsi="Times New Roman" w:cs="Times New Roman"/>
            <w:i/>
            <w:sz w:val="24"/>
          </w:rPr>
          <w:t>. 664/06)</w:t>
        </w:r>
      </w:hyperlink>
    </w:p>
    <w:p w14:paraId="7459C921" w14:textId="77777777" w:rsidR="006C2B0E" w:rsidRPr="00C60AC1" w:rsidRDefault="006C2B0E" w:rsidP="006C2B0E">
      <w:pPr>
        <w:spacing w:after="0" w:line="100" w:lineRule="atLeast"/>
        <w:jc w:val="both"/>
        <w:rPr>
          <w:rStyle w:val="normal--char"/>
          <w:rFonts w:ascii="Times New Roman" w:hAnsi="Times New Roman" w:cs="Times New Roman"/>
          <w:b/>
          <w:sz w:val="24"/>
        </w:rPr>
      </w:pPr>
    </w:p>
    <w:p w14:paraId="3385DD92" w14:textId="77777777" w:rsidR="006C2B0E" w:rsidRPr="00C60AC1" w:rsidRDefault="0044433E" w:rsidP="006C2B0E">
      <w:pPr>
        <w:pStyle w:val="JuList"/>
        <w:keepNext/>
        <w:keepLines/>
        <w:ind w:left="0" w:firstLine="0"/>
        <w:jc w:val="left"/>
        <w:rPr>
          <w:lang w:val="bg-BG"/>
        </w:rPr>
      </w:pPr>
      <w:r w:rsidRPr="00C60AC1">
        <w:rPr>
          <w:lang w:val="bg-BG"/>
        </w:rPr>
        <w:lastRenderedPageBreak/>
        <w:t>Конвенцията не изисква държавата да признае жалбоподателката за наследничка на мъж, с когото е имала сключен религиозен, но не и граждански брак.</w:t>
      </w:r>
      <w:r w:rsidR="009707F4" w:rsidRPr="00C60AC1">
        <w:rPr>
          <w:lang w:val="bg-BG"/>
        </w:rPr>
        <w:t xml:space="preserve"> </w:t>
      </w:r>
      <w:hyperlink r:id="rId3053" w:history="1">
        <w:r w:rsidR="009707F4" w:rsidRPr="00C60AC1">
          <w:rPr>
            <w:rStyle w:val="Hyperlink"/>
            <w:szCs w:val="24"/>
            <w:lang w:val="bg-BG"/>
          </w:rPr>
          <w:t>Бюлетин № 3.</w:t>
        </w:r>
      </w:hyperlink>
    </w:p>
    <w:p w14:paraId="3191E7B5" w14:textId="77777777" w:rsidR="0044433E" w:rsidRPr="00C60AC1" w:rsidRDefault="00000000" w:rsidP="0044433E">
      <w:pPr>
        <w:pBdr>
          <w:bottom w:val="single" w:sz="4" w:space="1" w:color="auto"/>
        </w:pBdr>
        <w:spacing w:after="0" w:line="100" w:lineRule="atLeast"/>
        <w:jc w:val="both"/>
        <w:rPr>
          <w:rStyle w:val="normal--char"/>
          <w:rFonts w:ascii="Times New Roman" w:hAnsi="Times New Roman" w:cs="Times New Roman"/>
          <w:i/>
          <w:sz w:val="24"/>
        </w:rPr>
      </w:pPr>
      <w:hyperlink r:id="rId3054" w:history="1">
        <w:proofErr w:type="spellStart"/>
        <w:r w:rsidR="0044433E" w:rsidRPr="00C60AC1">
          <w:rPr>
            <w:rStyle w:val="Hyperlink"/>
            <w:rFonts w:ascii="Times New Roman" w:hAnsi="Times New Roman" w:cs="Times New Roman"/>
            <w:i/>
            <w:sz w:val="24"/>
          </w:rPr>
          <w:t>Şerife</w:t>
        </w:r>
        <w:proofErr w:type="spellEnd"/>
        <w:r w:rsidR="0044433E" w:rsidRPr="00C60AC1">
          <w:rPr>
            <w:rStyle w:val="Hyperlink"/>
            <w:rFonts w:ascii="Times New Roman" w:hAnsi="Times New Roman" w:cs="Times New Roman"/>
            <w:i/>
            <w:sz w:val="24"/>
          </w:rPr>
          <w:t xml:space="preserve"> </w:t>
        </w:r>
        <w:proofErr w:type="spellStart"/>
        <w:r w:rsidR="0044433E" w:rsidRPr="00C60AC1">
          <w:rPr>
            <w:rStyle w:val="Hyperlink"/>
            <w:rFonts w:ascii="Times New Roman" w:hAnsi="Times New Roman" w:cs="Times New Roman"/>
            <w:i/>
            <w:sz w:val="24"/>
          </w:rPr>
          <w:t>Yiğit</w:t>
        </w:r>
        <w:proofErr w:type="spellEnd"/>
        <w:r w:rsidR="0044433E" w:rsidRPr="00C60AC1">
          <w:rPr>
            <w:rStyle w:val="Hyperlink"/>
            <w:rFonts w:ascii="Times New Roman" w:hAnsi="Times New Roman" w:cs="Times New Roman"/>
            <w:i/>
            <w:sz w:val="24"/>
          </w:rPr>
          <w:t xml:space="preserve"> v. </w:t>
        </w:r>
        <w:proofErr w:type="spellStart"/>
        <w:r w:rsidR="0044433E" w:rsidRPr="00C60AC1">
          <w:rPr>
            <w:rStyle w:val="Hyperlink"/>
            <w:rFonts w:ascii="Times New Roman" w:hAnsi="Times New Roman" w:cs="Times New Roman"/>
            <w:i/>
            <w:sz w:val="24"/>
          </w:rPr>
          <w:t>Turkey</w:t>
        </w:r>
        <w:proofErr w:type="spellEnd"/>
        <w:r w:rsidR="0044433E" w:rsidRPr="00C60AC1">
          <w:rPr>
            <w:rStyle w:val="Hyperlink"/>
            <w:rFonts w:ascii="Times New Roman" w:hAnsi="Times New Roman" w:cs="Times New Roman"/>
            <w:i/>
            <w:sz w:val="24"/>
          </w:rPr>
          <w:t xml:space="preserve"> (</w:t>
        </w:r>
        <w:proofErr w:type="spellStart"/>
        <w:r w:rsidR="0044433E" w:rsidRPr="00C60AC1">
          <w:rPr>
            <w:rStyle w:val="Hyperlink"/>
            <w:rFonts w:ascii="Times New Roman" w:hAnsi="Times New Roman" w:cs="Times New Roman"/>
            <w:i/>
            <w:sz w:val="24"/>
          </w:rPr>
          <w:t>no</w:t>
        </w:r>
        <w:proofErr w:type="spellEnd"/>
        <w:r w:rsidR="0044433E" w:rsidRPr="00C60AC1">
          <w:rPr>
            <w:rStyle w:val="Hyperlink"/>
            <w:rFonts w:ascii="Times New Roman" w:hAnsi="Times New Roman" w:cs="Times New Roman"/>
            <w:i/>
            <w:sz w:val="24"/>
          </w:rPr>
          <w:t>. 3976/05)</w:t>
        </w:r>
      </w:hyperlink>
      <w:r w:rsidR="0044433E" w:rsidRPr="00C60AC1">
        <w:rPr>
          <w:rStyle w:val="normal--char"/>
          <w:rFonts w:ascii="Times New Roman" w:hAnsi="Times New Roman" w:cs="Times New Roman"/>
          <w:i/>
          <w:sz w:val="24"/>
        </w:rPr>
        <w:t xml:space="preserve"> - Решение на Голямото отделение</w:t>
      </w:r>
      <w:r w:rsidR="00802E95" w:rsidRPr="00C60AC1">
        <w:rPr>
          <w:rStyle w:val="normal--char"/>
          <w:rFonts w:ascii="Times New Roman" w:hAnsi="Times New Roman" w:cs="Times New Roman"/>
          <w:i/>
          <w:sz w:val="24"/>
        </w:rPr>
        <w:t xml:space="preserve"> </w:t>
      </w:r>
    </w:p>
    <w:p w14:paraId="4572D109" w14:textId="77777777" w:rsidR="0044433E" w:rsidRPr="00C60AC1" w:rsidRDefault="0044433E" w:rsidP="006C2B0E">
      <w:pPr>
        <w:pStyle w:val="JuList"/>
        <w:keepNext/>
        <w:keepLines/>
        <w:ind w:left="0" w:firstLine="0"/>
        <w:jc w:val="left"/>
        <w:rPr>
          <w:lang w:val="bg-BG"/>
        </w:rPr>
      </w:pPr>
    </w:p>
    <w:p w14:paraId="60CA2EA5" w14:textId="77777777" w:rsidR="00B15FBC" w:rsidRPr="00C60AC1" w:rsidRDefault="00B15FBC" w:rsidP="00B82544">
      <w:pPr>
        <w:pStyle w:val="JuList"/>
        <w:keepNext/>
        <w:keepLines/>
        <w:ind w:left="0" w:firstLine="0"/>
        <w:rPr>
          <w:lang w:val="bg-BG"/>
        </w:rPr>
      </w:pPr>
      <w:r w:rsidRPr="00C60AC1">
        <w:rPr>
          <w:lang w:val="bg-BG"/>
        </w:rPr>
        <w:t xml:space="preserve">Недопустими са жалбите на двама унгарски роми, които се оплакват, че като деца са били дискриминирани, тъй като са били </w:t>
      </w:r>
      <w:proofErr w:type="spellStart"/>
      <w:r w:rsidRPr="00C60AC1">
        <w:rPr>
          <w:lang w:val="bg-BG"/>
        </w:rPr>
        <w:t>сегрегирани</w:t>
      </w:r>
      <w:proofErr w:type="spellEnd"/>
      <w:r w:rsidRPr="00C60AC1">
        <w:rPr>
          <w:lang w:val="bg-BG"/>
        </w:rPr>
        <w:t xml:space="preserve"> в помощни училища въз основа на експертно заключение, че имат леки ментални затруднения, а образованието в тези училища е било на ниско ниво.</w:t>
      </w:r>
      <w:r w:rsidR="009707F4" w:rsidRPr="00C60AC1">
        <w:rPr>
          <w:lang w:val="bg-BG"/>
        </w:rPr>
        <w:t xml:space="preserve"> </w:t>
      </w:r>
      <w:hyperlink r:id="rId3055" w:history="1">
        <w:r w:rsidR="009707F4" w:rsidRPr="00C60AC1">
          <w:rPr>
            <w:rStyle w:val="Hyperlink"/>
            <w:szCs w:val="24"/>
            <w:lang w:val="bg-BG"/>
          </w:rPr>
          <w:t>Бюлетин № 3.</w:t>
        </w:r>
      </w:hyperlink>
    </w:p>
    <w:p w14:paraId="476C4AC1" w14:textId="77777777" w:rsidR="00B15FBC" w:rsidRPr="00C60AC1" w:rsidRDefault="00000000" w:rsidP="00B15FBC">
      <w:pPr>
        <w:pStyle w:val="JuList"/>
        <w:keepNext/>
        <w:keepLines/>
        <w:pBdr>
          <w:bottom w:val="single" w:sz="4" w:space="1" w:color="auto"/>
        </w:pBdr>
        <w:ind w:left="0" w:firstLine="0"/>
        <w:jc w:val="left"/>
        <w:rPr>
          <w:lang w:val="bg-BG"/>
        </w:rPr>
      </w:pPr>
      <w:hyperlink r:id="rId3056" w:history="1">
        <w:r w:rsidR="00B15FBC" w:rsidRPr="00C60AC1">
          <w:rPr>
            <w:rStyle w:val="Hyperlink"/>
            <w:i/>
          </w:rPr>
          <w:t>Horv</w:t>
        </w:r>
        <w:r w:rsidR="00B15FBC" w:rsidRPr="00C60AC1">
          <w:rPr>
            <w:rStyle w:val="Hyperlink"/>
            <w:i/>
            <w:lang w:val="bg-BG"/>
          </w:rPr>
          <w:t>á</w:t>
        </w:r>
        <w:proofErr w:type="spellStart"/>
        <w:r w:rsidR="00B15FBC" w:rsidRPr="00C60AC1">
          <w:rPr>
            <w:rStyle w:val="Hyperlink"/>
            <w:i/>
          </w:rPr>
          <w:t>th</w:t>
        </w:r>
        <w:proofErr w:type="spellEnd"/>
        <w:r w:rsidR="00B15FBC" w:rsidRPr="00C60AC1">
          <w:rPr>
            <w:rStyle w:val="Hyperlink"/>
            <w:i/>
            <w:lang w:val="bg-BG"/>
          </w:rPr>
          <w:t xml:space="preserve"> </w:t>
        </w:r>
        <w:r w:rsidR="00B15FBC" w:rsidRPr="00C60AC1">
          <w:rPr>
            <w:rStyle w:val="Hyperlink"/>
            <w:i/>
          </w:rPr>
          <w:t>and</w:t>
        </w:r>
        <w:r w:rsidR="00B15FBC" w:rsidRPr="00C60AC1">
          <w:rPr>
            <w:rStyle w:val="Hyperlink"/>
            <w:i/>
            <w:lang w:val="bg-BG"/>
          </w:rPr>
          <w:t xml:space="preserve"> </w:t>
        </w:r>
        <w:r w:rsidR="00B15FBC" w:rsidRPr="00C60AC1">
          <w:rPr>
            <w:rStyle w:val="Hyperlink"/>
            <w:i/>
          </w:rPr>
          <w:t>Vad</w:t>
        </w:r>
        <w:r w:rsidR="00B15FBC" w:rsidRPr="00C60AC1">
          <w:rPr>
            <w:rStyle w:val="Hyperlink"/>
            <w:i/>
            <w:lang w:val="bg-BG"/>
          </w:rPr>
          <w:t>á</w:t>
        </w:r>
        <w:proofErr w:type="spellStart"/>
        <w:r w:rsidR="00B15FBC" w:rsidRPr="00C60AC1">
          <w:rPr>
            <w:rStyle w:val="Hyperlink"/>
            <w:i/>
          </w:rPr>
          <w:t>szi</w:t>
        </w:r>
        <w:proofErr w:type="spellEnd"/>
        <w:r w:rsidR="00B15FBC" w:rsidRPr="00C60AC1">
          <w:rPr>
            <w:rStyle w:val="Hyperlink"/>
            <w:i/>
            <w:lang w:val="bg-BG"/>
          </w:rPr>
          <w:t xml:space="preserve"> </w:t>
        </w:r>
        <w:r w:rsidR="00B15FBC" w:rsidRPr="00C60AC1">
          <w:rPr>
            <w:rStyle w:val="Hyperlink"/>
            <w:i/>
          </w:rPr>
          <w:t>v</w:t>
        </w:r>
        <w:r w:rsidR="00B15FBC" w:rsidRPr="00C60AC1">
          <w:rPr>
            <w:rStyle w:val="Hyperlink"/>
            <w:i/>
            <w:lang w:val="bg-BG"/>
          </w:rPr>
          <w:t xml:space="preserve">. </w:t>
        </w:r>
        <w:r w:rsidR="00B15FBC" w:rsidRPr="00C60AC1">
          <w:rPr>
            <w:rStyle w:val="Hyperlink"/>
            <w:i/>
          </w:rPr>
          <w:t>Hungary</w:t>
        </w:r>
        <w:r w:rsidR="00B15FBC" w:rsidRPr="00C60AC1">
          <w:rPr>
            <w:rStyle w:val="Hyperlink"/>
            <w:i/>
            <w:lang w:val="bg-BG"/>
          </w:rPr>
          <w:t xml:space="preserve"> (</w:t>
        </w:r>
        <w:r w:rsidR="00B15FBC" w:rsidRPr="00C60AC1">
          <w:rPr>
            <w:rStyle w:val="Hyperlink"/>
            <w:i/>
          </w:rPr>
          <w:t>no</w:t>
        </w:r>
        <w:r w:rsidR="00B15FBC" w:rsidRPr="00C60AC1">
          <w:rPr>
            <w:rStyle w:val="Hyperlink"/>
            <w:i/>
            <w:lang w:val="bg-BG"/>
          </w:rPr>
          <w:t>. 2351/06)</w:t>
        </w:r>
      </w:hyperlink>
    </w:p>
    <w:p w14:paraId="207CADA6" w14:textId="77777777" w:rsidR="00F46F5F" w:rsidRPr="00C60AC1" w:rsidRDefault="00F46F5F" w:rsidP="00F46F5F">
      <w:pPr>
        <w:pStyle w:val="NoSpacing"/>
        <w:jc w:val="both"/>
        <w:rPr>
          <w:rFonts w:ascii="Times New Roman" w:hAnsi="Times New Roman" w:cs="Times New Roman"/>
          <w:color w:val="000000"/>
          <w:sz w:val="24"/>
          <w:szCs w:val="24"/>
          <w:lang w:val="bg-BG"/>
        </w:rPr>
      </w:pPr>
    </w:p>
    <w:p w14:paraId="6A1E837B" w14:textId="77777777" w:rsidR="00B82544" w:rsidRPr="00C60AC1" w:rsidRDefault="00B82544" w:rsidP="00B82544">
      <w:pPr>
        <w:pStyle w:val="NoSpacing"/>
        <w:jc w:val="both"/>
        <w:rP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Няма дискриминация, когато националните съдилища са ограничили контактите на транссексуална с нейното дете заради най-добрия интерес на детето (да му дадат възможност постепенно да свикне с промяната на пола на родителя си), а не заради транссексуалността на родителя.</w:t>
      </w:r>
      <w:r w:rsidR="009707F4" w:rsidRPr="00C60AC1">
        <w:rPr>
          <w:rFonts w:ascii="Times New Roman" w:hAnsi="Times New Roman" w:cs="Times New Roman"/>
          <w:color w:val="000000"/>
          <w:sz w:val="24"/>
          <w:szCs w:val="24"/>
          <w:lang w:val="bg-BG"/>
        </w:rPr>
        <w:t xml:space="preserve"> </w:t>
      </w:r>
      <w:hyperlink r:id="rId3057" w:history="1">
        <w:r w:rsidR="009707F4" w:rsidRPr="00C60AC1">
          <w:rPr>
            <w:rStyle w:val="Hyperlink"/>
            <w:rFonts w:ascii="Times New Roman" w:hAnsi="Times New Roman" w:cs="Times New Roman"/>
            <w:sz w:val="24"/>
            <w:szCs w:val="24"/>
            <w:lang w:val="bg-BG"/>
          </w:rPr>
          <w:t>Бюлетин № 3.</w:t>
        </w:r>
      </w:hyperlink>
    </w:p>
    <w:p w14:paraId="2FA6FF25" w14:textId="77777777" w:rsidR="00B82544" w:rsidRPr="00C60AC1" w:rsidRDefault="00000000" w:rsidP="00B82544">
      <w:pPr>
        <w:pStyle w:val="NoSpacing"/>
        <w:pBdr>
          <w:bottom w:val="single" w:sz="4" w:space="1" w:color="auto"/>
        </w:pBdr>
        <w:jc w:val="both"/>
        <w:rPr>
          <w:rFonts w:ascii="Times New Roman" w:hAnsi="Times New Roman" w:cs="Times New Roman"/>
          <w:color w:val="000000"/>
          <w:sz w:val="24"/>
          <w:szCs w:val="24"/>
          <w:lang w:val="bg-BG"/>
        </w:rPr>
      </w:pPr>
      <w:hyperlink r:id="rId3058" w:history="1">
        <w:r w:rsidR="00B82544" w:rsidRPr="00C60AC1">
          <w:rPr>
            <w:rStyle w:val="Hyperlink"/>
            <w:rFonts w:ascii="Times New Roman" w:hAnsi="Times New Roman" w:cs="Times New Roman"/>
            <w:i/>
            <w:sz w:val="24"/>
          </w:rPr>
          <w:t>P</w:t>
        </w:r>
        <w:r w:rsidR="00B82544" w:rsidRPr="00C60AC1">
          <w:rPr>
            <w:rStyle w:val="Hyperlink"/>
            <w:rFonts w:ascii="Times New Roman" w:hAnsi="Times New Roman" w:cs="Times New Roman"/>
            <w:i/>
            <w:sz w:val="24"/>
            <w:lang w:val="bg-BG"/>
          </w:rPr>
          <w:t>.</w:t>
        </w:r>
        <w:r w:rsidR="00B82544" w:rsidRPr="00C60AC1">
          <w:rPr>
            <w:rStyle w:val="Hyperlink"/>
            <w:rFonts w:ascii="Times New Roman" w:hAnsi="Times New Roman" w:cs="Times New Roman"/>
            <w:i/>
            <w:sz w:val="24"/>
          </w:rPr>
          <w:t>V</w:t>
        </w:r>
        <w:r w:rsidR="00B82544" w:rsidRPr="00C60AC1">
          <w:rPr>
            <w:rStyle w:val="Hyperlink"/>
            <w:rFonts w:ascii="Times New Roman" w:hAnsi="Times New Roman" w:cs="Times New Roman"/>
            <w:i/>
            <w:sz w:val="24"/>
            <w:lang w:val="bg-BG"/>
          </w:rPr>
          <w:t xml:space="preserve">. </w:t>
        </w:r>
        <w:r w:rsidR="00B82544" w:rsidRPr="00C60AC1">
          <w:rPr>
            <w:rStyle w:val="Hyperlink"/>
            <w:rFonts w:ascii="Times New Roman" w:hAnsi="Times New Roman" w:cs="Times New Roman"/>
            <w:i/>
            <w:sz w:val="24"/>
          </w:rPr>
          <w:t>v</w:t>
        </w:r>
        <w:r w:rsidR="00B82544" w:rsidRPr="00C60AC1">
          <w:rPr>
            <w:rStyle w:val="Hyperlink"/>
            <w:rFonts w:ascii="Times New Roman" w:hAnsi="Times New Roman" w:cs="Times New Roman"/>
            <w:i/>
            <w:sz w:val="24"/>
            <w:lang w:val="bg-BG"/>
          </w:rPr>
          <w:t xml:space="preserve">. </w:t>
        </w:r>
        <w:r w:rsidR="00B82544" w:rsidRPr="00C60AC1">
          <w:rPr>
            <w:rStyle w:val="Hyperlink"/>
            <w:rFonts w:ascii="Times New Roman" w:hAnsi="Times New Roman" w:cs="Times New Roman"/>
            <w:i/>
            <w:sz w:val="24"/>
          </w:rPr>
          <w:t>Spain</w:t>
        </w:r>
        <w:r w:rsidR="00B82544" w:rsidRPr="00C60AC1">
          <w:rPr>
            <w:rStyle w:val="Hyperlink"/>
            <w:rFonts w:ascii="Times New Roman" w:hAnsi="Times New Roman" w:cs="Times New Roman"/>
            <w:i/>
            <w:sz w:val="24"/>
            <w:lang w:val="bg-BG"/>
          </w:rPr>
          <w:t xml:space="preserve"> (</w:t>
        </w:r>
        <w:r w:rsidR="00B82544" w:rsidRPr="00C60AC1">
          <w:rPr>
            <w:rStyle w:val="Hyperlink"/>
            <w:rFonts w:ascii="Times New Roman" w:hAnsi="Times New Roman" w:cs="Times New Roman"/>
            <w:i/>
            <w:sz w:val="24"/>
          </w:rPr>
          <w:t>no</w:t>
        </w:r>
        <w:r w:rsidR="00B82544" w:rsidRPr="00C60AC1">
          <w:rPr>
            <w:rStyle w:val="Hyperlink"/>
            <w:rFonts w:ascii="Times New Roman" w:hAnsi="Times New Roman" w:cs="Times New Roman"/>
            <w:i/>
            <w:sz w:val="24"/>
            <w:lang w:val="bg-BG"/>
          </w:rPr>
          <w:t>. 35159/09)</w:t>
        </w:r>
      </w:hyperlink>
      <w:r w:rsidR="00B82544" w:rsidRPr="00C60AC1">
        <w:rPr>
          <w:rFonts w:ascii="Times New Roman" w:hAnsi="Times New Roman" w:cs="Times New Roman"/>
          <w:color w:val="000000"/>
          <w:sz w:val="24"/>
          <w:szCs w:val="24"/>
          <w:lang w:val="bg-BG"/>
        </w:rPr>
        <w:tab/>
      </w:r>
    </w:p>
    <w:p w14:paraId="3496F2C7" w14:textId="77777777" w:rsidR="002F02E1" w:rsidRPr="00C60AC1" w:rsidRDefault="002F02E1" w:rsidP="00F46F5F">
      <w:pPr>
        <w:pStyle w:val="NoSpacing"/>
        <w:jc w:val="both"/>
        <w:rPr>
          <w:rFonts w:ascii="Times New Roman" w:hAnsi="Times New Roman" w:cs="Times New Roman"/>
          <w:color w:val="000000"/>
          <w:sz w:val="24"/>
          <w:szCs w:val="24"/>
          <w:lang w:val="bg-BG"/>
        </w:rPr>
      </w:pPr>
    </w:p>
    <w:p w14:paraId="1DEC88F2" w14:textId="77777777" w:rsidR="00B82544" w:rsidRPr="00C60AC1" w:rsidRDefault="002F02E1" w:rsidP="00F46F5F">
      <w:pPr>
        <w:pStyle w:val="NoSpacing"/>
        <w:jc w:val="both"/>
        <w:rP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Допустимо е национално законодателство, което предвижда задължителното пенсиониране на университетските професори на 68-годишна възраст, и дава възможност те да продължат да упражняват професията си след 65 годишна възраст само посредством срочни договори за една година, доколкото това законодателство преследва законосъобразна цел.</w:t>
      </w:r>
      <w:r w:rsidR="009707F4" w:rsidRPr="00C60AC1">
        <w:rPr>
          <w:rFonts w:ascii="Times New Roman" w:hAnsi="Times New Roman" w:cs="Times New Roman"/>
          <w:color w:val="000000"/>
          <w:sz w:val="24"/>
          <w:szCs w:val="24"/>
          <w:lang w:val="bg-BG"/>
        </w:rPr>
        <w:t xml:space="preserve"> </w:t>
      </w:r>
      <w:hyperlink r:id="rId3059" w:history="1">
        <w:r w:rsidR="009707F4" w:rsidRPr="00C60AC1">
          <w:rPr>
            <w:rStyle w:val="Hyperlink"/>
            <w:rFonts w:ascii="Times New Roman" w:hAnsi="Times New Roman" w:cs="Times New Roman"/>
            <w:sz w:val="24"/>
            <w:szCs w:val="24"/>
            <w:lang w:val="bg-BG"/>
          </w:rPr>
          <w:t>Бюлетин № 3.</w:t>
        </w:r>
      </w:hyperlink>
    </w:p>
    <w:p w14:paraId="164E7ECA" w14:textId="77777777" w:rsidR="002F02E1" w:rsidRPr="00C60AC1" w:rsidRDefault="00000000" w:rsidP="002F02E1">
      <w:pPr>
        <w:pStyle w:val="NoSpacing"/>
        <w:pBdr>
          <w:bottom w:val="single" w:sz="4" w:space="1" w:color="auto"/>
        </w:pBdr>
        <w:jc w:val="both"/>
        <w:rPr>
          <w:rStyle w:val="normal--char"/>
          <w:rFonts w:ascii="Times New Roman" w:hAnsi="Times New Roman" w:cs="Times New Roman"/>
          <w:i/>
          <w:sz w:val="24"/>
          <w:lang w:val="bg-BG"/>
        </w:rPr>
      </w:pPr>
      <w:hyperlink r:id="rId3060" w:history="1">
        <w:r w:rsidR="002F02E1" w:rsidRPr="00C60AC1">
          <w:rPr>
            <w:rStyle w:val="Hyperlink"/>
            <w:rFonts w:ascii="Times New Roman" w:hAnsi="Times New Roman" w:cs="Times New Roman"/>
            <w:i/>
            <w:sz w:val="24"/>
            <w:lang w:val="bg-BG"/>
          </w:rPr>
          <w:t xml:space="preserve">Решение на Съда на ЕС по преюдициално запитване по съединени дела </w:t>
        </w:r>
        <w:r w:rsidR="002F02E1" w:rsidRPr="00C60AC1">
          <w:rPr>
            <w:rStyle w:val="Hyperlink"/>
            <w:rFonts w:ascii="Times New Roman" w:hAnsi="Times New Roman" w:cs="Times New Roman"/>
            <w:i/>
            <w:sz w:val="24"/>
          </w:rPr>
          <w:t>C</w:t>
        </w:r>
        <w:r w:rsidR="002F02E1" w:rsidRPr="00C60AC1">
          <w:rPr>
            <w:rStyle w:val="Hyperlink"/>
            <w:rFonts w:ascii="Times New Roman" w:hAnsi="Times New Roman" w:cs="Times New Roman"/>
            <w:i/>
            <w:sz w:val="24"/>
            <w:lang w:val="bg-BG"/>
          </w:rPr>
          <w:t xml:space="preserve">-250/09 и </w:t>
        </w:r>
        <w:r w:rsidR="002F02E1" w:rsidRPr="00C60AC1">
          <w:rPr>
            <w:rStyle w:val="Hyperlink"/>
            <w:rFonts w:ascii="Times New Roman" w:hAnsi="Times New Roman" w:cs="Times New Roman"/>
            <w:i/>
            <w:sz w:val="24"/>
          </w:rPr>
          <w:t>C</w:t>
        </w:r>
        <w:r w:rsidR="002F02E1" w:rsidRPr="00C60AC1">
          <w:rPr>
            <w:rStyle w:val="Hyperlink"/>
            <w:rFonts w:ascii="Times New Roman" w:hAnsi="Times New Roman" w:cs="Times New Roman"/>
            <w:i/>
            <w:sz w:val="24"/>
            <w:lang w:val="bg-BG"/>
          </w:rPr>
          <w:t xml:space="preserve">-268/09 </w:t>
        </w:r>
        <w:r w:rsidR="002F02E1" w:rsidRPr="00C60AC1">
          <w:rPr>
            <w:rStyle w:val="Hyperlink"/>
            <w:rFonts w:ascii="Times New Roman" w:hAnsi="Times New Roman" w:cs="Times New Roman"/>
            <w:i/>
            <w:sz w:val="24"/>
          </w:rPr>
          <w:t>Georgiev</w:t>
        </w:r>
      </w:hyperlink>
    </w:p>
    <w:p w14:paraId="5C62BAD0" w14:textId="77777777" w:rsidR="00AC59E8" w:rsidRPr="00C60AC1" w:rsidRDefault="00AC59E8" w:rsidP="00F46F5F">
      <w:pPr>
        <w:pStyle w:val="NoSpacing"/>
        <w:jc w:val="both"/>
        <w:rPr>
          <w:rStyle w:val="normal--char"/>
          <w:rFonts w:ascii="Times New Roman" w:hAnsi="Times New Roman" w:cs="Times New Roman"/>
          <w:i/>
          <w:sz w:val="24"/>
          <w:lang w:val="bg-BG"/>
        </w:rPr>
      </w:pPr>
    </w:p>
    <w:p w14:paraId="52A59694" w14:textId="77777777" w:rsidR="002F02E1" w:rsidRPr="00C60AC1" w:rsidRDefault="00AC59E8" w:rsidP="00F46F5F">
      <w:pPr>
        <w:pStyle w:val="NoSpacing"/>
        <w:jc w:val="both"/>
        <w:rPr>
          <w:rStyle w:val="normal--char"/>
          <w:rFonts w:ascii="Times New Roman" w:hAnsi="Times New Roman" w:cs="Times New Roman"/>
          <w:sz w:val="24"/>
          <w:lang w:val="bg-BG"/>
        </w:rPr>
      </w:pPr>
      <w:r w:rsidRPr="00C60AC1">
        <w:rPr>
          <w:rStyle w:val="normal--char"/>
          <w:rFonts w:ascii="Times New Roman" w:hAnsi="Times New Roman" w:cs="Times New Roman"/>
          <w:sz w:val="24"/>
          <w:lang w:val="bg-BG"/>
        </w:rPr>
        <w:t>Национална правна уредба, която с цел насърчаване на достъпа до заетост на по-млади хора позволява на работодател да уволнява работниците, придобили право на пенсия, при положение че жените придобиват това право пет години по-рано от мъжете, представлява забранена пряка дискриминация, основана на пола.</w:t>
      </w:r>
      <w:r w:rsidR="009707F4" w:rsidRPr="00C60AC1">
        <w:rPr>
          <w:rStyle w:val="normal--char"/>
          <w:rFonts w:ascii="Times New Roman" w:hAnsi="Times New Roman" w:cs="Times New Roman"/>
          <w:sz w:val="24"/>
          <w:lang w:val="bg-BG"/>
        </w:rPr>
        <w:t xml:space="preserve"> </w:t>
      </w:r>
      <w:hyperlink r:id="rId3061" w:history="1">
        <w:r w:rsidR="009707F4" w:rsidRPr="00C60AC1">
          <w:rPr>
            <w:rStyle w:val="Hyperlink"/>
            <w:rFonts w:ascii="Times New Roman" w:hAnsi="Times New Roman" w:cs="Times New Roman"/>
            <w:sz w:val="24"/>
            <w:szCs w:val="24"/>
            <w:lang w:val="bg-BG"/>
          </w:rPr>
          <w:t>Бюлетин № 3.</w:t>
        </w:r>
      </w:hyperlink>
    </w:p>
    <w:p w14:paraId="358E7D83" w14:textId="77777777" w:rsidR="00AC59E8" w:rsidRPr="00C60AC1" w:rsidRDefault="00000000" w:rsidP="00AC59E8">
      <w:pPr>
        <w:pStyle w:val="c01pointnumerotealtn"/>
        <w:pBdr>
          <w:bottom w:val="single" w:sz="4" w:space="1" w:color="auto"/>
        </w:pBdr>
        <w:spacing w:before="0" w:beforeAutospacing="0" w:after="0"/>
        <w:ind w:left="0" w:firstLine="28"/>
        <w:rPr>
          <w:color w:val="000000"/>
          <w:sz w:val="22"/>
        </w:rPr>
      </w:pPr>
      <w:hyperlink r:id="rId3062" w:history="1">
        <w:r w:rsidR="00AC59E8" w:rsidRPr="00C60AC1">
          <w:rPr>
            <w:rStyle w:val="Hyperlink"/>
            <w:i/>
          </w:rPr>
          <w:t xml:space="preserve">Решение по Съда на ЕС по преюдициално запитване по дело С-356/09 </w:t>
        </w:r>
        <w:proofErr w:type="spellStart"/>
        <w:r w:rsidR="00AC59E8" w:rsidRPr="00C60AC1">
          <w:rPr>
            <w:rStyle w:val="Hyperlink"/>
            <w:i/>
          </w:rPr>
          <w:t>Kleist</w:t>
        </w:r>
        <w:proofErr w:type="spellEnd"/>
      </w:hyperlink>
    </w:p>
    <w:p w14:paraId="3671EAF3" w14:textId="77777777" w:rsidR="00C949F1" w:rsidRPr="00C60AC1" w:rsidRDefault="00C949F1" w:rsidP="00AC59E8">
      <w:pPr>
        <w:pStyle w:val="NoSpacing"/>
        <w:jc w:val="both"/>
        <w:rPr>
          <w:rStyle w:val="normal--char"/>
          <w:rFonts w:ascii="Times New Roman" w:hAnsi="Times New Roman" w:cs="Times New Roman"/>
          <w:i/>
          <w:sz w:val="24"/>
          <w:lang w:val="bg-BG"/>
        </w:rPr>
      </w:pPr>
    </w:p>
    <w:p w14:paraId="4B4F3662" w14:textId="77777777" w:rsidR="00AC59E8" w:rsidRPr="00C60AC1" w:rsidRDefault="00C949F1" w:rsidP="00AC59E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Разследването на религиозно мотивирано насилие по начин, по който се разследват случаи, в които няма такъв мотив, означава, че властите си затварят очите пред специфичното естество на тези разрушителни за основните права актове. Пренебрегването и </w:t>
      </w:r>
      <w:proofErr w:type="spellStart"/>
      <w:r w:rsidRPr="00C60AC1">
        <w:rPr>
          <w:rStyle w:val="normal--char"/>
          <w:rFonts w:ascii="Times New Roman" w:hAnsi="Times New Roman" w:cs="Times New Roman"/>
          <w:sz w:val="24"/>
          <w:lang w:val="bg-BG"/>
        </w:rPr>
        <w:t>неразследването</w:t>
      </w:r>
      <w:proofErr w:type="spellEnd"/>
      <w:r w:rsidRPr="00C60AC1">
        <w:rPr>
          <w:rStyle w:val="normal--char"/>
          <w:rFonts w:ascii="Times New Roman" w:hAnsi="Times New Roman" w:cs="Times New Roman"/>
          <w:sz w:val="24"/>
          <w:lang w:val="bg-BG"/>
        </w:rPr>
        <w:t xml:space="preserve"> на данните, че нападенията са мотивирани от религиозна омраза, представлява нарушение на забраната за дискриминация (чл. 14 във връзка с чл. 3 от ЕКПЧ). </w:t>
      </w:r>
      <w:hyperlink r:id="rId306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4.</w:t>
        </w:r>
      </w:hyperlink>
    </w:p>
    <w:p w14:paraId="38E619BB" w14:textId="77777777" w:rsidR="00C949F1" w:rsidRPr="00C60AC1" w:rsidRDefault="00000000" w:rsidP="00C949F1">
      <w:pPr>
        <w:pBdr>
          <w:bottom w:val="single" w:sz="4" w:space="1" w:color="auto"/>
        </w:pBdr>
        <w:spacing w:after="0" w:line="240" w:lineRule="auto"/>
        <w:jc w:val="both"/>
        <w:rPr>
          <w:rStyle w:val="normal--char"/>
          <w:rFonts w:ascii="Times New Roman" w:hAnsi="Times New Roman" w:cs="Times New Roman"/>
          <w:b/>
          <w:sz w:val="24"/>
        </w:rPr>
      </w:pPr>
      <w:hyperlink r:id="rId3064" w:history="1">
        <w:proofErr w:type="spellStart"/>
        <w:r w:rsidR="00C949F1" w:rsidRPr="00C60AC1">
          <w:rPr>
            <w:rStyle w:val="Hyperlink"/>
            <w:rFonts w:ascii="Times New Roman" w:hAnsi="Times New Roman" w:cs="Times New Roman"/>
            <w:i/>
            <w:sz w:val="24"/>
          </w:rPr>
          <w:t>Milanovi</w:t>
        </w:r>
        <w:r w:rsidR="00C949F1" w:rsidRPr="00C60AC1">
          <w:rPr>
            <w:rStyle w:val="Hyperlink"/>
            <w:rFonts w:ascii="Times New Roman" w:hAnsi="Times New Roman" w:cs="Times New Roman"/>
            <w:i/>
          </w:rPr>
          <w:t>ć</w:t>
        </w:r>
        <w:proofErr w:type="spellEnd"/>
        <w:r w:rsidR="00C949F1" w:rsidRPr="00C60AC1">
          <w:rPr>
            <w:rStyle w:val="Hyperlink"/>
            <w:rFonts w:ascii="Times New Roman" w:hAnsi="Times New Roman" w:cs="Times New Roman"/>
            <w:i/>
            <w:sz w:val="24"/>
          </w:rPr>
          <w:t xml:space="preserve"> v. </w:t>
        </w:r>
        <w:proofErr w:type="spellStart"/>
        <w:r w:rsidR="00C949F1" w:rsidRPr="00C60AC1">
          <w:rPr>
            <w:rStyle w:val="Hyperlink"/>
            <w:rFonts w:ascii="Times New Roman" w:hAnsi="Times New Roman" w:cs="Times New Roman"/>
            <w:i/>
            <w:sz w:val="24"/>
          </w:rPr>
          <w:t>Serbia</w:t>
        </w:r>
        <w:proofErr w:type="spellEnd"/>
        <w:r w:rsidR="00C949F1" w:rsidRPr="00C60AC1">
          <w:rPr>
            <w:rStyle w:val="Hyperlink"/>
            <w:rFonts w:ascii="Times New Roman" w:hAnsi="Times New Roman" w:cs="Times New Roman"/>
            <w:i/>
            <w:sz w:val="24"/>
          </w:rPr>
          <w:t xml:space="preserve"> (</w:t>
        </w:r>
        <w:r w:rsidR="00C949F1" w:rsidRPr="00C60AC1">
          <w:rPr>
            <w:rStyle w:val="Hyperlink"/>
            <w:rFonts w:ascii="Times New Roman" w:hAnsi="Times New Roman" w:cs="Times New Roman"/>
            <w:i/>
            <w:sz w:val="24"/>
            <w:lang w:val="en-US"/>
          </w:rPr>
          <w:t>no</w:t>
        </w:r>
        <w:r w:rsidR="00C949F1" w:rsidRPr="00C60AC1">
          <w:rPr>
            <w:rStyle w:val="Hyperlink"/>
            <w:rFonts w:ascii="Times New Roman" w:hAnsi="Times New Roman" w:cs="Times New Roman"/>
            <w:i/>
            <w:sz w:val="24"/>
          </w:rPr>
          <w:t>. 44614/07)</w:t>
        </w:r>
      </w:hyperlink>
    </w:p>
    <w:p w14:paraId="6E75E363" w14:textId="77777777" w:rsidR="00C949F1" w:rsidRPr="00C60AC1" w:rsidRDefault="00C949F1" w:rsidP="00AC59E8">
      <w:pPr>
        <w:pStyle w:val="NoSpacing"/>
        <w:jc w:val="both"/>
        <w:rPr>
          <w:rStyle w:val="normal--char"/>
          <w:rFonts w:ascii="Times New Roman" w:hAnsi="Times New Roman" w:cs="Times New Roman"/>
          <w:sz w:val="24"/>
          <w:lang w:val="bg-BG"/>
        </w:rPr>
      </w:pPr>
    </w:p>
    <w:p w14:paraId="3BA13F9B" w14:textId="77777777" w:rsidR="00F623BA" w:rsidRPr="00C60AC1" w:rsidRDefault="00F623BA" w:rsidP="00F623BA">
      <w:pPr>
        <w:pStyle w:val="NoSpacing"/>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lang w:val="bg-BG"/>
        </w:rPr>
        <w:t>Държавата е длъжна да остане неутрална при упражняването на регулаторните си правомощия по отношение на различни религии и</w:t>
      </w:r>
      <w:r w:rsidR="001F4435" w:rsidRPr="00C60AC1">
        <w:rPr>
          <w:rStyle w:val="normal--char"/>
          <w:rFonts w:ascii="Times New Roman" w:hAnsi="Times New Roman" w:cs="Times New Roman"/>
          <w:sz w:val="24"/>
          <w:lang w:val="bg-BG"/>
        </w:rPr>
        <w:t xml:space="preserve"> </w:t>
      </w:r>
      <w:r w:rsidRPr="00C60AC1">
        <w:rPr>
          <w:rStyle w:val="normal--char"/>
          <w:rFonts w:ascii="Times New Roman" w:hAnsi="Times New Roman" w:cs="Times New Roman"/>
          <w:sz w:val="24"/>
          <w:lang w:val="bg-BG"/>
        </w:rPr>
        <w:t xml:space="preserve">вероизповедания. Нарушение на правата на три реформистки църкви по чл. 14 (забрана на дискриминацията) във връзка с чл. 9 от Конвенцията (право на свобода на мисълта, съвестта и религията). </w:t>
      </w:r>
      <w:hyperlink r:id="rId3065"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4.</w:t>
        </w:r>
      </w:hyperlink>
    </w:p>
    <w:p w14:paraId="3411F3DA" w14:textId="77777777" w:rsidR="00F623BA" w:rsidRPr="00C60AC1" w:rsidRDefault="00000000" w:rsidP="00F623BA">
      <w:pPr>
        <w:pBdr>
          <w:bottom w:val="single" w:sz="4" w:space="1" w:color="auto"/>
        </w:pBdr>
        <w:jc w:val="both"/>
        <w:rPr>
          <w:rStyle w:val="normal--char"/>
          <w:rFonts w:ascii="Times New Roman" w:eastAsia="Times New Roman" w:hAnsi="Times New Roman" w:cs="Times New Roman"/>
          <w:sz w:val="24"/>
        </w:rPr>
      </w:pPr>
      <w:hyperlink r:id="rId3066" w:history="1">
        <w:proofErr w:type="spellStart"/>
        <w:r w:rsidR="00F623BA" w:rsidRPr="00C60AC1">
          <w:rPr>
            <w:rStyle w:val="Hyperlink"/>
            <w:rFonts w:ascii="Times New Roman" w:hAnsi="Times New Roman" w:cs="Times New Roman"/>
            <w:i/>
            <w:sz w:val="24"/>
          </w:rPr>
          <w:t>Savez</w:t>
        </w:r>
        <w:proofErr w:type="spellEnd"/>
        <w:r w:rsidR="00F623BA" w:rsidRPr="00C60AC1">
          <w:rPr>
            <w:rStyle w:val="Hyperlink"/>
            <w:rFonts w:ascii="Times New Roman" w:hAnsi="Times New Roman" w:cs="Times New Roman"/>
            <w:i/>
            <w:sz w:val="24"/>
          </w:rPr>
          <w:t xml:space="preserve"> </w:t>
        </w:r>
        <w:proofErr w:type="spellStart"/>
        <w:r w:rsidR="00F623BA" w:rsidRPr="00C60AC1">
          <w:rPr>
            <w:rStyle w:val="Hyperlink"/>
            <w:rFonts w:ascii="Times New Roman" w:hAnsi="Times New Roman" w:cs="Times New Roman"/>
            <w:i/>
            <w:sz w:val="24"/>
          </w:rPr>
          <w:t>crkava</w:t>
        </w:r>
        <w:proofErr w:type="spellEnd"/>
        <w:r w:rsidR="00F623BA" w:rsidRPr="00C60AC1">
          <w:rPr>
            <w:rStyle w:val="Hyperlink"/>
            <w:rFonts w:ascii="Times New Roman" w:hAnsi="Times New Roman" w:cs="Times New Roman"/>
            <w:i/>
            <w:sz w:val="24"/>
          </w:rPr>
          <w:t xml:space="preserve"> "</w:t>
        </w:r>
        <w:proofErr w:type="spellStart"/>
        <w:r w:rsidR="00F623BA" w:rsidRPr="00C60AC1">
          <w:rPr>
            <w:rStyle w:val="Hyperlink"/>
            <w:rFonts w:ascii="Times New Roman" w:hAnsi="Times New Roman" w:cs="Times New Roman"/>
            <w:i/>
            <w:sz w:val="24"/>
          </w:rPr>
          <w:t>Rijec</w:t>
        </w:r>
        <w:proofErr w:type="spellEnd"/>
        <w:r w:rsidR="00F623BA" w:rsidRPr="00C60AC1">
          <w:rPr>
            <w:rStyle w:val="Hyperlink"/>
            <w:rFonts w:ascii="Times New Roman" w:hAnsi="Times New Roman" w:cs="Times New Roman"/>
            <w:i/>
            <w:sz w:val="24"/>
          </w:rPr>
          <w:t xml:space="preserve"> </w:t>
        </w:r>
        <w:proofErr w:type="spellStart"/>
        <w:r w:rsidR="00F623BA" w:rsidRPr="00C60AC1">
          <w:rPr>
            <w:rStyle w:val="Hyperlink"/>
            <w:rFonts w:ascii="Times New Roman" w:hAnsi="Times New Roman" w:cs="Times New Roman"/>
            <w:i/>
            <w:sz w:val="24"/>
          </w:rPr>
          <w:t>života</w:t>
        </w:r>
        <w:proofErr w:type="spellEnd"/>
        <w:r w:rsidR="00F623BA" w:rsidRPr="00C60AC1">
          <w:rPr>
            <w:rStyle w:val="Hyperlink"/>
            <w:rFonts w:ascii="Times New Roman" w:hAnsi="Times New Roman" w:cs="Times New Roman"/>
            <w:i/>
            <w:sz w:val="24"/>
          </w:rPr>
          <w:t xml:space="preserve">" </w:t>
        </w:r>
        <w:proofErr w:type="spellStart"/>
        <w:r w:rsidR="00F623BA" w:rsidRPr="00C60AC1">
          <w:rPr>
            <w:rStyle w:val="Hyperlink"/>
            <w:rFonts w:ascii="Times New Roman" w:hAnsi="Times New Roman" w:cs="Times New Roman"/>
            <w:i/>
            <w:sz w:val="24"/>
          </w:rPr>
          <w:t>and</w:t>
        </w:r>
        <w:proofErr w:type="spellEnd"/>
        <w:r w:rsidR="00F623BA" w:rsidRPr="00C60AC1">
          <w:rPr>
            <w:rStyle w:val="Hyperlink"/>
            <w:rFonts w:ascii="Times New Roman" w:hAnsi="Times New Roman" w:cs="Times New Roman"/>
            <w:i/>
            <w:sz w:val="24"/>
          </w:rPr>
          <w:t xml:space="preserve"> </w:t>
        </w:r>
        <w:proofErr w:type="spellStart"/>
        <w:r w:rsidR="00F623BA" w:rsidRPr="00C60AC1">
          <w:rPr>
            <w:rStyle w:val="Hyperlink"/>
            <w:rFonts w:ascii="Times New Roman" w:hAnsi="Times New Roman" w:cs="Times New Roman"/>
            <w:i/>
            <w:sz w:val="24"/>
          </w:rPr>
          <w:t>оthers</w:t>
        </w:r>
        <w:proofErr w:type="spellEnd"/>
        <w:r w:rsidR="00F623BA" w:rsidRPr="00C60AC1">
          <w:rPr>
            <w:rStyle w:val="Hyperlink"/>
            <w:rFonts w:ascii="Times New Roman" w:hAnsi="Times New Roman" w:cs="Times New Roman"/>
            <w:i/>
            <w:sz w:val="24"/>
          </w:rPr>
          <w:t xml:space="preserve"> v. </w:t>
        </w:r>
        <w:proofErr w:type="spellStart"/>
        <w:r w:rsidR="00F623BA" w:rsidRPr="00C60AC1">
          <w:rPr>
            <w:rStyle w:val="Hyperlink"/>
            <w:rFonts w:ascii="Times New Roman" w:hAnsi="Times New Roman" w:cs="Times New Roman"/>
            <w:i/>
            <w:sz w:val="24"/>
          </w:rPr>
          <w:t>Croatia</w:t>
        </w:r>
        <w:proofErr w:type="spellEnd"/>
        <w:r w:rsidR="00F623BA" w:rsidRPr="00C60AC1">
          <w:rPr>
            <w:rStyle w:val="Hyperlink"/>
            <w:rFonts w:ascii="Times New Roman" w:hAnsi="Times New Roman" w:cs="Times New Roman"/>
            <w:i/>
            <w:sz w:val="24"/>
          </w:rPr>
          <w:t xml:space="preserve"> (</w:t>
        </w:r>
        <w:r w:rsidR="00F623BA" w:rsidRPr="00C60AC1">
          <w:rPr>
            <w:rStyle w:val="Hyperlink"/>
            <w:rFonts w:ascii="Times New Roman" w:hAnsi="Times New Roman" w:cs="Times New Roman"/>
            <w:i/>
            <w:sz w:val="24"/>
            <w:lang w:val="en-US"/>
          </w:rPr>
          <w:t>no</w:t>
        </w:r>
        <w:r w:rsidR="00F623BA" w:rsidRPr="00C60AC1">
          <w:rPr>
            <w:rStyle w:val="Hyperlink"/>
            <w:rFonts w:ascii="Times New Roman" w:hAnsi="Times New Roman" w:cs="Times New Roman"/>
            <w:i/>
            <w:sz w:val="24"/>
          </w:rPr>
          <w:t>. 7798/08)</w:t>
        </w:r>
      </w:hyperlink>
    </w:p>
    <w:p w14:paraId="2FC4C42B" w14:textId="77777777" w:rsidR="009B66E0" w:rsidRPr="00C60AC1" w:rsidRDefault="00FF0A09" w:rsidP="00AC59E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Няма нарушение на чл. 14 от Конвенцията (защита от дискриминация) при разследването на смъртта на ром, защото жалбоподателите не са доказали, че расистки мотиви от страна на властите са били причината за неефективното разследване. </w:t>
      </w:r>
      <w:hyperlink r:id="rId3067" w:history="1">
        <w:r w:rsidRPr="00C60AC1">
          <w:rPr>
            <w:rStyle w:val="Hyperlink"/>
            <w:rFonts w:ascii="Times New Roman" w:hAnsi="Times New Roman" w:cs="Times New Roman"/>
            <w:sz w:val="24"/>
            <w:szCs w:val="24"/>
            <w:lang w:val="bg-BG"/>
          </w:rPr>
          <w:t>Бюлетин № 5.</w:t>
        </w:r>
      </w:hyperlink>
    </w:p>
    <w:p w14:paraId="2AA67486" w14:textId="77777777" w:rsidR="00FF0A09" w:rsidRPr="00C60AC1" w:rsidRDefault="00000000" w:rsidP="00FF0A09">
      <w:pPr>
        <w:pStyle w:val="NoSpacing"/>
        <w:pBdr>
          <w:bottom w:val="single" w:sz="4" w:space="1" w:color="auto"/>
        </w:pBdr>
        <w:jc w:val="both"/>
        <w:rPr>
          <w:rStyle w:val="normal--char"/>
          <w:rFonts w:ascii="Times New Roman" w:hAnsi="Times New Roman" w:cs="Times New Roman"/>
          <w:sz w:val="24"/>
          <w:lang w:val="bg-BG"/>
        </w:rPr>
      </w:pPr>
      <w:hyperlink r:id="rId3068" w:history="1">
        <w:r w:rsidR="00FF0A09" w:rsidRPr="00C60AC1">
          <w:rPr>
            <w:rStyle w:val="Hyperlink"/>
            <w:rFonts w:ascii="Times New Roman" w:hAnsi="Times New Roman" w:cs="Times New Roman"/>
            <w:i/>
            <w:sz w:val="24"/>
          </w:rPr>
          <w:t>Dimitrova</w:t>
        </w:r>
        <w:r w:rsidR="00FF0A09" w:rsidRPr="00180795">
          <w:rPr>
            <w:rStyle w:val="Hyperlink"/>
            <w:rFonts w:ascii="Times New Roman" w:hAnsi="Times New Roman" w:cs="Times New Roman"/>
            <w:i/>
            <w:sz w:val="24"/>
            <w:lang w:val="ru-RU"/>
          </w:rPr>
          <w:t xml:space="preserve"> </w:t>
        </w:r>
        <w:r w:rsidR="00FF0A09" w:rsidRPr="00C60AC1">
          <w:rPr>
            <w:rStyle w:val="Hyperlink"/>
            <w:rFonts w:ascii="Times New Roman" w:hAnsi="Times New Roman" w:cs="Times New Roman"/>
            <w:i/>
            <w:sz w:val="24"/>
          </w:rPr>
          <w:t>and</w:t>
        </w:r>
        <w:r w:rsidR="00FF0A09" w:rsidRPr="00180795">
          <w:rPr>
            <w:rStyle w:val="Hyperlink"/>
            <w:rFonts w:ascii="Times New Roman" w:hAnsi="Times New Roman" w:cs="Times New Roman"/>
            <w:i/>
            <w:sz w:val="24"/>
            <w:lang w:val="ru-RU"/>
          </w:rPr>
          <w:t xml:space="preserve"> </w:t>
        </w:r>
        <w:r w:rsidR="00FF0A09" w:rsidRPr="00C60AC1">
          <w:rPr>
            <w:rStyle w:val="Hyperlink"/>
            <w:rFonts w:ascii="Times New Roman" w:hAnsi="Times New Roman" w:cs="Times New Roman"/>
            <w:i/>
            <w:sz w:val="24"/>
          </w:rPr>
          <w:t>Others</w:t>
        </w:r>
        <w:r w:rsidR="00802E95" w:rsidRPr="00180795">
          <w:rPr>
            <w:rStyle w:val="Hyperlink"/>
            <w:rFonts w:ascii="Times New Roman" w:hAnsi="Times New Roman" w:cs="Times New Roman"/>
            <w:i/>
            <w:sz w:val="24"/>
            <w:lang w:val="ru-RU"/>
          </w:rPr>
          <w:t xml:space="preserve"> </w:t>
        </w:r>
        <w:r w:rsidR="00FF0A09" w:rsidRPr="00C60AC1">
          <w:rPr>
            <w:rStyle w:val="Hyperlink"/>
            <w:rFonts w:ascii="Times New Roman" w:hAnsi="Times New Roman" w:cs="Times New Roman"/>
            <w:i/>
            <w:sz w:val="24"/>
          </w:rPr>
          <w:t>v</w:t>
        </w:r>
        <w:r w:rsidR="00FF0A09" w:rsidRPr="00180795">
          <w:rPr>
            <w:rStyle w:val="Hyperlink"/>
            <w:rFonts w:ascii="Times New Roman" w:hAnsi="Times New Roman" w:cs="Times New Roman"/>
            <w:i/>
            <w:sz w:val="24"/>
            <w:lang w:val="ru-RU"/>
          </w:rPr>
          <w:t xml:space="preserve">. </w:t>
        </w:r>
        <w:r w:rsidR="00FF0A09" w:rsidRPr="00C60AC1">
          <w:rPr>
            <w:rStyle w:val="Hyperlink"/>
            <w:rFonts w:ascii="Times New Roman" w:hAnsi="Times New Roman" w:cs="Times New Roman"/>
            <w:i/>
            <w:sz w:val="24"/>
          </w:rPr>
          <w:t>Bulgaria</w:t>
        </w:r>
        <w:r w:rsidR="00FF0A09" w:rsidRPr="00180795">
          <w:rPr>
            <w:rStyle w:val="Hyperlink"/>
            <w:rFonts w:ascii="Times New Roman" w:hAnsi="Times New Roman" w:cs="Times New Roman"/>
            <w:i/>
            <w:sz w:val="24"/>
            <w:lang w:val="ru-RU"/>
          </w:rPr>
          <w:t xml:space="preserve"> (</w:t>
        </w:r>
        <w:r w:rsidR="00FF0A09" w:rsidRPr="00C60AC1">
          <w:rPr>
            <w:rStyle w:val="Hyperlink"/>
            <w:rFonts w:ascii="Times New Roman" w:hAnsi="Times New Roman" w:cs="Times New Roman"/>
            <w:i/>
            <w:sz w:val="24"/>
          </w:rPr>
          <w:t>no</w:t>
        </w:r>
        <w:r w:rsidR="00FF0A09" w:rsidRPr="00180795">
          <w:rPr>
            <w:rStyle w:val="Hyperlink"/>
            <w:rFonts w:ascii="Times New Roman" w:hAnsi="Times New Roman" w:cs="Times New Roman"/>
            <w:i/>
            <w:sz w:val="24"/>
            <w:lang w:val="ru-RU"/>
          </w:rPr>
          <w:t>. 44862/04)</w:t>
        </w:r>
      </w:hyperlink>
    </w:p>
    <w:p w14:paraId="4ED0F66C" w14:textId="77777777" w:rsidR="00FF0A09" w:rsidRPr="00C60AC1" w:rsidRDefault="00FF0A09" w:rsidP="00AC59E8">
      <w:pPr>
        <w:pStyle w:val="NoSpacing"/>
        <w:jc w:val="both"/>
        <w:rPr>
          <w:rStyle w:val="normal--char"/>
          <w:rFonts w:ascii="Times New Roman" w:hAnsi="Times New Roman" w:cs="Times New Roman"/>
          <w:i/>
          <w:sz w:val="24"/>
          <w:lang w:val="bg-BG"/>
        </w:rPr>
      </w:pPr>
    </w:p>
    <w:p w14:paraId="418A5A7C" w14:textId="77777777" w:rsidR="00A874A5" w:rsidRPr="00C60AC1" w:rsidRDefault="00A874A5" w:rsidP="00AC59E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Задължението на собствениците на ловни райони с площ по-малка от 75 хектара да членуват в ловни асоциации, което не важи за собствениците на по-големи райони, е обосновано и в обществен интерес и не е в нарушение на забраната за дискриминация.</w:t>
      </w:r>
      <w:r w:rsidRPr="00C60AC1">
        <w:rPr>
          <w:rStyle w:val="normal--char"/>
          <w:rFonts w:ascii="Times New Roman" w:hAnsi="Times New Roman" w:cs="Times New Roman"/>
          <w:color w:val="000000"/>
          <w:sz w:val="24"/>
          <w:szCs w:val="24"/>
          <w:lang w:val="bg-BG"/>
        </w:rPr>
        <w:t xml:space="preserve"> </w:t>
      </w:r>
      <w:hyperlink r:id="rId3069" w:history="1">
        <w:r w:rsidRPr="00C60AC1">
          <w:rPr>
            <w:rStyle w:val="Hyperlink"/>
            <w:rFonts w:ascii="Times New Roman" w:hAnsi="Times New Roman" w:cs="Times New Roman"/>
            <w:sz w:val="24"/>
            <w:szCs w:val="24"/>
            <w:lang w:val="bg-BG"/>
          </w:rPr>
          <w:t>Бюлетин № 5.</w:t>
        </w:r>
      </w:hyperlink>
    </w:p>
    <w:p w14:paraId="73BE2B4C" w14:textId="77777777" w:rsidR="00A874A5" w:rsidRPr="00C60AC1" w:rsidRDefault="00000000" w:rsidP="00A874A5">
      <w:pPr>
        <w:pStyle w:val="NoSpacing"/>
        <w:pBdr>
          <w:bottom w:val="single" w:sz="4" w:space="1" w:color="auto"/>
        </w:pBdr>
        <w:jc w:val="both"/>
        <w:rPr>
          <w:rStyle w:val="normal--char"/>
          <w:rFonts w:ascii="Times New Roman" w:hAnsi="Times New Roman" w:cs="Times New Roman"/>
          <w:sz w:val="24"/>
          <w:lang w:val="bg-BG"/>
        </w:rPr>
      </w:pPr>
      <w:hyperlink r:id="rId3070" w:history="1">
        <w:r w:rsidR="00A874A5" w:rsidRPr="00C60AC1">
          <w:rPr>
            <w:rStyle w:val="Hyperlink"/>
            <w:rFonts w:ascii="Times New Roman" w:hAnsi="Times New Roman" w:cs="Times New Roman"/>
            <w:i/>
            <w:sz w:val="24"/>
          </w:rPr>
          <w:t>Herrmann</w:t>
        </w:r>
        <w:r w:rsidR="00A874A5" w:rsidRPr="00180795">
          <w:rPr>
            <w:rStyle w:val="Hyperlink"/>
            <w:rFonts w:ascii="Times New Roman" w:hAnsi="Times New Roman" w:cs="Times New Roman"/>
            <w:i/>
            <w:sz w:val="24"/>
            <w:lang w:val="ru-RU"/>
          </w:rPr>
          <w:t xml:space="preserve"> </w:t>
        </w:r>
        <w:r w:rsidR="00A874A5" w:rsidRPr="00C60AC1">
          <w:rPr>
            <w:rStyle w:val="Hyperlink"/>
            <w:rFonts w:ascii="Times New Roman" w:hAnsi="Times New Roman" w:cs="Times New Roman"/>
            <w:i/>
            <w:sz w:val="24"/>
          </w:rPr>
          <w:t>v</w:t>
        </w:r>
        <w:r w:rsidR="00A874A5" w:rsidRPr="00180795">
          <w:rPr>
            <w:rStyle w:val="Hyperlink"/>
            <w:rFonts w:ascii="Times New Roman" w:hAnsi="Times New Roman" w:cs="Times New Roman"/>
            <w:i/>
            <w:sz w:val="24"/>
            <w:lang w:val="ru-RU"/>
          </w:rPr>
          <w:t xml:space="preserve">. </w:t>
        </w:r>
        <w:r w:rsidR="00A874A5" w:rsidRPr="00C60AC1">
          <w:rPr>
            <w:rStyle w:val="Hyperlink"/>
            <w:rFonts w:ascii="Times New Roman" w:hAnsi="Times New Roman" w:cs="Times New Roman"/>
            <w:i/>
            <w:sz w:val="24"/>
          </w:rPr>
          <w:t>Germany</w:t>
        </w:r>
        <w:r w:rsidR="00A874A5" w:rsidRPr="00180795">
          <w:rPr>
            <w:rStyle w:val="Hyperlink"/>
            <w:rFonts w:ascii="Times New Roman" w:hAnsi="Times New Roman" w:cs="Times New Roman"/>
            <w:i/>
            <w:sz w:val="24"/>
            <w:lang w:val="ru-RU"/>
          </w:rPr>
          <w:t xml:space="preserve"> (</w:t>
        </w:r>
        <w:r w:rsidR="00A874A5" w:rsidRPr="00C60AC1">
          <w:rPr>
            <w:rStyle w:val="Hyperlink"/>
            <w:rFonts w:ascii="Times New Roman" w:hAnsi="Times New Roman" w:cs="Times New Roman"/>
            <w:i/>
            <w:sz w:val="24"/>
          </w:rPr>
          <w:t>no</w:t>
        </w:r>
        <w:r w:rsidR="00A874A5" w:rsidRPr="00180795">
          <w:rPr>
            <w:rStyle w:val="Hyperlink"/>
            <w:rFonts w:ascii="Times New Roman" w:hAnsi="Times New Roman" w:cs="Times New Roman"/>
            <w:i/>
            <w:sz w:val="24"/>
            <w:lang w:val="ru-RU"/>
          </w:rPr>
          <w:t>. 9300/07)</w:t>
        </w:r>
      </w:hyperlink>
    </w:p>
    <w:p w14:paraId="61900429" w14:textId="77777777" w:rsidR="002F02E1" w:rsidRPr="00C60AC1" w:rsidRDefault="002F02E1" w:rsidP="00F46F5F">
      <w:pPr>
        <w:pStyle w:val="NoSpacing"/>
        <w:jc w:val="both"/>
        <w:rPr>
          <w:rFonts w:ascii="Times New Roman" w:hAnsi="Times New Roman" w:cs="Times New Roman"/>
          <w:color w:val="000000"/>
          <w:sz w:val="24"/>
          <w:szCs w:val="24"/>
          <w:lang w:val="bg-BG"/>
        </w:rPr>
      </w:pPr>
    </w:p>
    <w:p w14:paraId="6CFC74FB" w14:textId="77777777" w:rsidR="00CA4FB8" w:rsidRPr="00C60AC1" w:rsidRDefault="00CA4FB8"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По-благоприятното третиране на жените по отношение условията за придобиване на право на пенсия не представлява непозволена дискриминация. </w:t>
      </w:r>
      <w:hyperlink r:id="rId307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2C20A417" w14:textId="77777777" w:rsidR="00CA4FB8" w:rsidRPr="00C60AC1" w:rsidRDefault="00000000" w:rsidP="00CA4FB8">
      <w:pPr>
        <w:pStyle w:val="NoSpacing"/>
        <w:pBdr>
          <w:bottom w:val="single" w:sz="4" w:space="1" w:color="auto"/>
        </w:pBdr>
        <w:jc w:val="both"/>
        <w:rPr>
          <w:rStyle w:val="blue-underlinecursor"/>
          <w:rFonts w:ascii="Times New Roman" w:hAnsi="Times New Roman" w:cs="Times New Roman"/>
          <w:i/>
          <w:sz w:val="24"/>
          <w:szCs w:val="24"/>
          <w:lang w:val="bg-BG"/>
        </w:rPr>
      </w:pPr>
      <w:hyperlink r:id="rId3072" w:history="1">
        <w:r w:rsidR="00CA4FB8" w:rsidRPr="00C60AC1">
          <w:rPr>
            <w:rStyle w:val="Hyperlink"/>
            <w:rFonts w:ascii="Times New Roman" w:hAnsi="Times New Roman" w:cs="Times New Roman"/>
            <w:i/>
            <w:sz w:val="24"/>
            <w:szCs w:val="24"/>
          </w:rPr>
          <w:t>Andrle</w:t>
        </w:r>
        <w:r w:rsidR="00CA4FB8" w:rsidRPr="00180795">
          <w:rPr>
            <w:rStyle w:val="Hyperlink"/>
            <w:rFonts w:ascii="Times New Roman" w:hAnsi="Times New Roman" w:cs="Times New Roman"/>
            <w:i/>
            <w:sz w:val="24"/>
            <w:szCs w:val="24"/>
            <w:lang w:val="ru-RU"/>
          </w:rPr>
          <w:t xml:space="preserve"> </w:t>
        </w:r>
        <w:r w:rsidR="00CA4FB8" w:rsidRPr="00C60AC1">
          <w:rPr>
            <w:rStyle w:val="Hyperlink"/>
            <w:rFonts w:ascii="Times New Roman" w:hAnsi="Times New Roman" w:cs="Times New Roman"/>
            <w:i/>
            <w:sz w:val="24"/>
            <w:szCs w:val="24"/>
          </w:rPr>
          <w:t>v</w:t>
        </w:r>
        <w:r w:rsidR="00CA4FB8" w:rsidRPr="00180795">
          <w:rPr>
            <w:rStyle w:val="Hyperlink"/>
            <w:rFonts w:ascii="Times New Roman" w:hAnsi="Times New Roman" w:cs="Times New Roman"/>
            <w:i/>
            <w:sz w:val="24"/>
            <w:szCs w:val="24"/>
            <w:lang w:val="ru-RU"/>
          </w:rPr>
          <w:t xml:space="preserve">. </w:t>
        </w:r>
        <w:r w:rsidR="00CA4FB8" w:rsidRPr="00C60AC1">
          <w:rPr>
            <w:rStyle w:val="Hyperlink"/>
            <w:rFonts w:ascii="Times New Roman" w:hAnsi="Times New Roman" w:cs="Times New Roman"/>
            <w:i/>
            <w:sz w:val="24"/>
            <w:szCs w:val="24"/>
          </w:rPr>
          <w:t>the</w:t>
        </w:r>
        <w:r w:rsidR="00CA4FB8" w:rsidRPr="00180795">
          <w:rPr>
            <w:rStyle w:val="Hyperlink"/>
            <w:rFonts w:ascii="Times New Roman" w:hAnsi="Times New Roman" w:cs="Times New Roman"/>
            <w:i/>
            <w:sz w:val="24"/>
            <w:szCs w:val="24"/>
            <w:lang w:val="ru-RU"/>
          </w:rPr>
          <w:t xml:space="preserve"> </w:t>
        </w:r>
        <w:r w:rsidR="00CA4FB8" w:rsidRPr="00C60AC1">
          <w:rPr>
            <w:rStyle w:val="Hyperlink"/>
            <w:rFonts w:ascii="Times New Roman" w:hAnsi="Times New Roman" w:cs="Times New Roman"/>
            <w:i/>
            <w:sz w:val="24"/>
            <w:szCs w:val="24"/>
          </w:rPr>
          <w:t>Czech</w:t>
        </w:r>
        <w:r w:rsidR="00CA4FB8" w:rsidRPr="00180795">
          <w:rPr>
            <w:rStyle w:val="Hyperlink"/>
            <w:rFonts w:ascii="Times New Roman" w:hAnsi="Times New Roman" w:cs="Times New Roman"/>
            <w:i/>
            <w:sz w:val="24"/>
            <w:szCs w:val="24"/>
            <w:lang w:val="ru-RU"/>
          </w:rPr>
          <w:t xml:space="preserve"> </w:t>
        </w:r>
        <w:r w:rsidR="00CA4FB8" w:rsidRPr="00C60AC1">
          <w:rPr>
            <w:rStyle w:val="Hyperlink"/>
            <w:rFonts w:ascii="Times New Roman" w:hAnsi="Times New Roman" w:cs="Times New Roman"/>
            <w:i/>
            <w:sz w:val="24"/>
            <w:szCs w:val="24"/>
          </w:rPr>
          <w:t>Republic</w:t>
        </w:r>
        <w:r w:rsidR="00CA4FB8" w:rsidRPr="00180795">
          <w:rPr>
            <w:rStyle w:val="Hyperlink"/>
            <w:rFonts w:ascii="Times New Roman" w:hAnsi="Times New Roman" w:cs="Times New Roman"/>
            <w:i/>
            <w:sz w:val="24"/>
            <w:szCs w:val="24"/>
            <w:lang w:val="ru-RU"/>
          </w:rPr>
          <w:t xml:space="preserve"> (</w:t>
        </w:r>
        <w:r w:rsidR="00CA4FB8" w:rsidRPr="00C60AC1">
          <w:rPr>
            <w:rStyle w:val="Hyperlink"/>
            <w:rFonts w:ascii="Times New Roman" w:hAnsi="Times New Roman" w:cs="Times New Roman"/>
            <w:i/>
            <w:sz w:val="24"/>
            <w:szCs w:val="24"/>
          </w:rPr>
          <w:t>no</w:t>
        </w:r>
        <w:r w:rsidR="00CA4FB8" w:rsidRPr="00180795">
          <w:rPr>
            <w:rStyle w:val="Hyperlink"/>
            <w:rFonts w:ascii="Times New Roman" w:hAnsi="Times New Roman" w:cs="Times New Roman"/>
            <w:i/>
            <w:sz w:val="24"/>
            <w:szCs w:val="24"/>
            <w:lang w:val="ru-RU"/>
          </w:rPr>
          <w:t>. 6268/08)</w:t>
        </w:r>
      </w:hyperlink>
    </w:p>
    <w:p w14:paraId="7B43D733" w14:textId="77777777" w:rsidR="00CA4FB8" w:rsidRPr="00C60AC1" w:rsidRDefault="00CA4FB8" w:rsidP="00F46F5F">
      <w:pPr>
        <w:pStyle w:val="NoSpacing"/>
        <w:jc w:val="both"/>
        <w:rPr>
          <w:rStyle w:val="blue-underlinecursor"/>
          <w:rFonts w:ascii="Times New Roman" w:hAnsi="Times New Roman" w:cs="Times New Roman"/>
          <w:i/>
          <w:lang w:val="bg-BG"/>
        </w:rPr>
      </w:pPr>
    </w:p>
    <w:p w14:paraId="74A3BF5A" w14:textId="77777777" w:rsidR="00B904BF" w:rsidRPr="00C60AC1" w:rsidRDefault="00B904BF" w:rsidP="00B904BF">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szCs w:val="24"/>
          <w:lang w:val="bg-BG"/>
        </w:rPr>
        <w:t xml:space="preserve">Държавата разполага с минимална свобода на преценка, когато взема мерки, ограничаващи основните права на ХИВ-позитивните лица, и е длъжна да обоснове много убедително всяко едно ограничение. </w:t>
      </w:r>
      <w:hyperlink r:id="rId3073" w:history="1">
        <w:r w:rsidRPr="00C60AC1">
          <w:rPr>
            <w:rStyle w:val="Hyperlink"/>
            <w:rFonts w:ascii="Times New Roman" w:hAnsi="Times New Roman" w:cs="Times New Roman"/>
            <w:sz w:val="24"/>
            <w:szCs w:val="24"/>
            <w:lang w:val="bg-BG"/>
          </w:rPr>
          <w:t>Бюлетин № 7.</w:t>
        </w:r>
      </w:hyperlink>
    </w:p>
    <w:p w14:paraId="48F0DB67" w14:textId="77777777" w:rsidR="00B904BF" w:rsidRPr="00C60AC1" w:rsidRDefault="00000000" w:rsidP="00B904BF">
      <w:pPr>
        <w:pBdr>
          <w:bottom w:val="single" w:sz="4" w:space="1" w:color="auto"/>
        </w:pBdr>
        <w:spacing w:after="0" w:line="240" w:lineRule="auto"/>
        <w:jc w:val="both"/>
        <w:rPr>
          <w:rFonts w:ascii="Times New Roman" w:hAnsi="Times New Roman" w:cs="Times New Roman"/>
          <w:i/>
          <w:sz w:val="24"/>
        </w:rPr>
      </w:pPr>
      <w:hyperlink r:id="rId3074" w:history="1">
        <w:proofErr w:type="spellStart"/>
        <w:r w:rsidR="00B904BF" w:rsidRPr="00C60AC1">
          <w:rPr>
            <w:rStyle w:val="Hyperlink"/>
            <w:rFonts w:ascii="Times New Roman" w:hAnsi="Times New Roman" w:cs="Times New Roman"/>
            <w:i/>
            <w:sz w:val="24"/>
          </w:rPr>
          <w:t>Kiyutin</w:t>
        </w:r>
        <w:proofErr w:type="spellEnd"/>
        <w:r w:rsidR="00B904BF" w:rsidRPr="00C60AC1">
          <w:rPr>
            <w:rStyle w:val="Hyperlink"/>
            <w:rFonts w:ascii="Times New Roman" w:hAnsi="Times New Roman" w:cs="Times New Roman"/>
            <w:i/>
            <w:sz w:val="24"/>
          </w:rPr>
          <w:t xml:space="preserve"> v. </w:t>
        </w:r>
        <w:proofErr w:type="spellStart"/>
        <w:r w:rsidR="00B904BF" w:rsidRPr="00C60AC1">
          <w:rPr>
            <w:rStyle w:val="Hyperlink"/>
            <w:rFonts w:ascii="Times New Roman" w:hAnsi="Times New Roman" w:cs="Times New Roman"/>
            <w:i/>
            <w:sz w:val="24"/>
          </w:rPr>
          <w:t>Russia</w:t>
        </w:r>
        <w:proofErr w:type="spellEnd"/>
        <w:r w:rsidR="00B904BF" w:rsidRPr="00C60AC1">
          <w:rPr>
            <w:rStyle w:val="Hyperlink"/>
            <w:rFonts w:ascii="Times New Roman" w:hAnsi="Times New Roman" w:cs="Times New Roman"/>
            <w:i/>
            <w:sz w:val="24"/>
          </w:rPr>
          <w:t xml:space="preserve"> (</w:t>
        </w:r>
        <w:r w:rsidR="00B904BF" w:rsidRPr="00C60AC1">
          <w:rPr>
            <w:rStyle w:val="Hyperlink"/>
            <w:rFonts w:ascii="Times New Roman" w:hAnsi="Times New Roman" w:cs="Times New Roman"/>
            <w:i/>
            <w:sz w:val="24"/>
            <w:lang w:val="en-US"/>
          </w:rPr>
          <w:t>no</w:t>
        </w:r>
        <w:r w:rsidR="00B904BF" w:rsidRPr="00C60AC1">
          <w:rPr>
            <w:rStyle w:val="Hyperlink"/>
            <w:rFonts w:ascii="Times New Roman" w:hAnsi="Times New Roman" w:cs="Times New Roman"/>
            <w:i/>
            <w:sz w:val="24"/>
          </w:rPr>
          <w:t>. 2700/10)</w:t>
        </w:r>
      </w:hyperlink>
    </w:p>
    <w:p w14:paraId="5B1DD40F" w14:textId="77777777" w:rsidR="00B904BF" w:rsidRPr="00C60AC1" w:rsidRDefault="00B904BF" w:rsidP="00B904BF">
      <w:pPr>
        <w:pStyle w:val="NoSpacing"/>
        <w:jc w:val="both"/>
        <w:rPr>
          <w:rStyle w:val="blue-underlinecursor"/>
          <w:rFonts w:ascii="Times New Roman" w:hAnsi="Times New Roman" w:cs="Times New Roman"/>
          <w:sz w:val="24"/>
          <w:szCs w:val="24"/>
          <w:lang w:val="bg-BG"/>
        </w:rPr>
      </w:pPr>
    </w:p>
    <w:p w14:paraId="225D34E5" w14:textId="77777777" w:rsidR="00B322D6" w:rsidRPr="00C60AC1" w:rsidRDefault="00B322D6" w:rsidP="00B904BF">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szCs w:val="24"/>
          <w:lang w:val="bg-BG"/>
        </w:rPr>
        <w:t xml:space="preserve">Отчитането на пола на застрахования като рисков фактор в застрахователните договори представлява дискриминация. </w:t>
      </w:r>
      <w:hyperlink r:id="rId3075" w:history="1">
        <w:r w:rsidRPr="00C60AC1">
          <w:rPr>
            <w:rStyle w:val="Hyperlink"/>
            <w:rFonts w:ascii="Times New Roman" w:hAnsi="Times New Roman" w:cs="Times New Roman"/>
            <w:sz w:val="24"/>
            <w:szCs w:val="24"/>
            <w:lang w:val="bg-BG"/>
          </w:rPr>
          <w:t>Бюлетин № 7.</w:t>
        </w:r>
      </w:hyperlink>
    </w:p>
    <w:p w14:paraId="6CC2E8D1" w14:textId="77777777" w:rsidR="00B322D6" w:rsidRPr="00C60AC1" w:rsidRDefault="00B322D6" w:rsidP="00B322D6">
      <w:pPr>
        <w:pBdr>
          <w:bottom w:val="single" w:sz="4" w:space="1" w:color="auto"/>
        </w:pBdr>
        <w:spacing w:after="0" w:line="240" w:lineRule="auto"/>
        <w:jc w:val="both"/>
        <w:rPr>
          <w:rFonts w:ascii="Times New Roman" w:hAnsi="Times New Roman" w:cs="Times New Roman"/>
          <w:i/>
          <w:sz w:val="24"/>
        </w:rPr>
      </w:pPr>
      <w:r w:rsidRPr="00C60AC1">
        <w:rPr>
          <w:rFonts w:ascii="Times New Roman" w:hAnsi="Times New Roman" w:cs="Times New Roman"/>
          <w:i/>
          <w:sz w:val="24"/>
        </w:rPr>
        <w:t xml:space="preserve">Решение на СЕС по </w:t>
      </w:r>
      <w:hyperlink r:id="rId3076" w:history="1">
        <w:r w:rsidRPr="00C60AC1">
          <w:rPr>
            <w:rStyle w:val="Hyperlink"/>
            <w:rFonts w:ascii="Times New Roman" w:hAnsi="Times New Roman" w:cs="Times New Roman"/>
            <w:i/>
            <w:sz w:val="24"/>
          </w:rPr>
          <w:t>дело</w:t>
        </w:r>
      </w:hyperlink>
      <w:r w:rsidRPr="00C60AC1">
        <w:rPr>
          <w:rFonts w:ascii="Times New Roman" w:hAnsi="Times New Roman" w:cs="Times New Roman"/>
          <w:i/>
          <w:sz w:val="24"/>
        </w:rPr>
        <w:t xml:space="preserve"> </w:t>
      </w:r>
      <w:hyperlink r:id="rId3077" w:history="1">
        <w:r w:rsidRPr="00C60AC1">
          <w:rPr>
            <w:rStyle w:val="Hyperlink"/>
            <w:rFonts w:ascii="Times New Roman" w:hAnsi="Times New Roman" w:cs="Times New Roman"/>
            <w:i/>
            <w:sz w:val="24"/>
          </w:rPr>
          <w:t>C-236/09</w:t>
        </w:r>
      </w:hyperlink>
    </w:p>
    <w:p w14:paraId="0C6A798A" w14:textId="77777777" w:rsidR="00CF2A7B" w:rsidRPr="00C60AC1" w:rsidRDefault="00CF2A7B" w:rsidP="00B904BF">
      <w:pPr>
        <w:pStyle w:val="NoSpacing"/>
        <w:jc w:val="both"/>
        <w:rPr>
          <w:rStyle w:val="blue-underlinecursor"/>
          <w:rFonts w:ascii="Times New Roman" w:hAnsi="Times New Roman" w:cs="Times New Roman"/>
          <w:sz w:val="24"/>
          <w:szCs w:val="24"/>
          <w:lang w:val="bg-BG"/>
        </w:rPr>
      </w:pPr>
    </w:p>
    <w:p w14:paraId="6BC54DEA" w14:textId="77777777" w:rsidR="00B322D6" w:rsidRPr="00C60AC1" w:rsidRDefault="00CF2A7B" w:rsidP="00B904BF">
      <w:pPr>
        <w:pStyle w:val="NoSpacing"/>
        <w:jc w:val="both"/>
        <w:rPr>
          <w:rStyle w:val="blue-underlinecursor"/>
          <w:rFonts w:ascii="Times New Roman" w:hAnsi="Times New Roman" w:cs="Times New Roman"/>
          <w:sz w:val="24"/>
          <w:szCs w:val="24"/>
          <w:lang w:val="bg-BG"/>
        </w:rPr>
      </w:pPr>
      <w:r w:rsidRPr="00C60AC1">
        <w:rPr>
          <w:rStyle w:val="blue-underlinecursor"/>
          <w:rFonts w:ascii="Times New Roman" w:hAnsi="Times New Roman" w:cs="Times New Roman"/>
          <w:sz w:val="24"/>
          <w:szCs w:val="24"/>
          <w:lang w:val="bg-BG"/>
        </w:rPr>
        <w:t xml:space="preserve">Допълнителната пенсия за осигурителен стаж не е плащане, изключено от приложното поле на Директива 2000/78/ЕО. </w:t>
      </w:r>
      <w:hyperlink r:id="rId3078" w:history="1">
        <w:r w:rsidRPr="00C60AC1">
          <w:rPr>
            <w:rStyle w:val="Hyperlink"/>
            <w:rFonts w:ascii="Times New Roman" w:hAnsi="Times New Roman" w:cs="Times New Roman"/>
            <w:sz w:val="24"/>
            <w:szCs w:val="24"/>
            <w:lang w:val="bg-BG"/>
          </w:rPr>
          <w:t>Бюлетин № 9.</w:t>
        </w:r>
      </w:hyperlink>
    </w:p>
    <w:p w14:paraId="0B4AFF59" w14:textId="77777777" w:rsidR="00CF2A7B" w:rsidRPr="00C60AC1" w:rsidRDefault="00CF2A7B" w:rsidP="00CF2A7B">
      <w:pPr>
        <w:pStyle w:val="Default"/>
        <w:pBdr>
          <w:bottom w:val="single" w:sz="4" w:space="1" w:color="auto"/>
        </w:pBdr>
        <w:jc w:val="both"/>
        <w:rPr>
          <w:rFonts w:ascii="Times New Roman" w:hAnsi="Times New Roman" w:cs="Times New Roman"/>
        </w:rPr>
      </w:pPr>
      <w:r w:rsidRPr="00C60AC1">
        <w:rPr>
          <w:rFonts w:ascii="Times New Roman" w:hAnsi="Times New Roman" w:cs="Times New Roman"/>
          <w:i/>
        </w:rPr>
        <w:t xml:space="preserve">Решение на СЕС по дело </w:t>
      </w:r>
      <w:hyperlink r:id="rId3079" w:history="1">
        <w:r w:rsidRPr="00C60AC1">
          <w:rPr>
            <w:rStyle w:val="Hyperlink"/>
            <w:rFonts w:ascii="Times New Roman" w:hAnsi="Times New Roman" w:cs="Times New Roman"/>
            <w:i/>
          </w:rPr>
          <w:t>C-147/08</w:t>
        </w:r>
      </w:hyperlink>
    </w:p>
    <w:p w14:paraId="5732BE31" w14:textId="77777777" w:rsidR="003D1ABD" w:rsidRPr="00C60AC1" w:rsidRDefault="003D1ABD" w:rsidP="00CF2A7B">
      <w:pPr>
        <w:pStyle w:val="NoSpacing"/>
        <w:jc w:val="both"/>
        <w:rPr>
          <w:rStyle w:val="blue-underlinecursor"/>
          <w:rFonts w:ascii="Times New Roman" w:hAnsi="Times New Roman" w:cs="Times New Roman"/>
          <w:sz w:val="24"/>
          <w:szCs w:val="24"/>
          <w:lang w:val="bg-BG"/>
        </w:rPr>
      </w:pPr>
    </w:p>
    <w:p w14:paraId="50B734DE" w14:textId="77777777" w:rsidR="00CF2A7B" w:rsidRPr="00C60AC1" w:rsidRDefault="003D1ABD" w:rsidP="00CF2A7B">
      <w:pPr>
        <w:pStyle w:val="NoSpacing"/>
        <w:jc w:val="both"/>
        <w:rPr>
          <w:rStyle w:val="blue-underlinecursor"/>
          <w:rFonts w:ascii="Times New Roman" w:hAnsi="Times New Roman" w:cs="Times New Roman"/>
          <w:sz w:val="24"/>
          <w:szCs w:val="24"/>
          <w:lang w:val="bg-BG"/>
        </w:rPr>
      </w:pPr>
      <w:r w:rsidRPr="00C60AC1">
        <w:rPr>
          <w:rStyle w:val="blue-underlinecursor"/>
          <w:rFonts w:ascii="Times New Roman" w:hAnsi="Times New Roman" w:cs="Times New Roman"/>
          <w:sz w:val="24"/>
          <w:szCs w:val="24"/>
          <w:lang w:val="bg-BG"/>
        </w:rPr>
        <w:t xml:space="preserve">С въвеждането на изискване за гражданство при достъп до професията нотариус Белгия, Франция, Люксембург, Австрия, Германия и Гърция не са изпълнили задълженията си по чл. 43 от ЕО (свобода на установяване), като са допуснали разлика в третирането, основана на гражданството. </w:t>
      </w:r>
      <w:hyperlink r:id="rId3080" w:history="1">
        <w:r w:rsidRPr="00C60AC1">
          <w:rPr>
            <w:rStyle w:val="Hyperlink"/>
            <w:rFonts w:ascii="Times New Roman" w:hAnsi="Times New Roman" w:cs="Times New Roman"/>
            <w:sz w:val="24"/>
            <w:szCs w:val="24"/>
            <w:lang w:val="bg-BG"/>
          </w:rPr>
          <w:t>Бюлетин № 9.</w:t>
        </w:r>
      </w:hyperlink>
    </w:p>
    <w:p w14:paraId="1F74050A" w14:textId="77777777" w:rsidR="003D1ABD" w:rsidRPr="00C60AC1" w:rsidRDefault="003D1ABD" w:rsidP="003D1ABD">
      <w:pPr>
        <w:pBdr>
          <w:bottom w:val="single" w:sz="4" w:space="1" w:color="auto"/>
        </w:pBdr>
        <w:spacing w:after="0" w:line="240" w:lineRule="auto"/>
        <w:jc w:val="both"/>
        <w:rPr>
          <w:rFonts w:ascii="Times New Roman" w:hAnsi="Times New Roman" w:cs="Times New Roman"/>
          <w:sz w:val="24"/>
        </w:rPr>
      </w:pPr>
      <w:r w:rsidRPr="00C60AC1">
        <w:rPr>
          <w:rFonts w:ascii="Times New Roman" w:hAnsi="Times New Roman" w:cs="Times New Roman"/>
          <w:i/>
          <w:color w:val="000000"/>
          <w:sz w:val="24"/>
        </w:rPr>
        <w:t xml:space="preserve">Решения на СЕС по дела </w:t>
      </w:r>
      <w:hyperlink r:id="rId3081" w:history="1">
        <w:r w:rsidRPr="00C60AC1">
          <w:rPr>
            <w:rStyle w:val="Hyperlink"/>
            <w:rFonts w:ascii="Times New Roman" w:hAnsi="Times New Roman" w:cs="Times New Roman"/>
            <w:i/>
            <w:sz w:val="24"/>
          </w:rPr>
          <w:t>C-47/08</w:t>
        </w:r>
      </w:hyperlink>
      <w:r w:rsidRPr="00C60AC1">
        <w:rPr>
          <w:rFonts w:ascii="Times New Roman" w:hAnsi="Times New Roman" w:cs="Times New Roman"/>
          <w:i/>
          <w:color w:val="000000"/>
          <w:sz w:val="24"/>
        </w:rPr>
        <w:t xml:space="preserve">, </w:t>
      </w:r>
      <w:hyperlink r:id="rId3082" w:history="1">
        <w:r w:rsidRPr="00C60AC1">
          <w:rPr>
            <w:rStyle w:val="Hyperlink"/>
            <w:rFonts w:ascii="Times New Roman" w:hAnsi="Times New Roman" w:cs="Times New Roman"/>
            <w:i/>
            <w:sz w:val="24"/>
          </w:rPr>
          <w:t>C-50/08</w:t>
        </w:r>
      </w:hyperlink>
      <w:r w:rsidRPr="00C60AC1">
        <w:rPr>
          <w:rFonts w:ascii="Times New Roman" w:hAnsi="Times New Roman" w:cs="Times New Roman"/>
          <w:i/>
          <w:color w:val="000000"/>
          <w:sz w:val="24"/>
        </w:rPr>
        <w:t xml:space="preserve">, </w:t>
      </w:r>
      <w:hyperlink r:id="rId3083" w:history="1">
        <w:r w:rsidRPr="00C60AC1">
          <w:rPr>
            <w:rStyle w:val="Hyperlink"/>
            <w:rFonts w:ascii="Times New Roman" w:hAnsi="Times New Roman" w:cs="Times New Roman"/>
            <w:i/>
            <w:sz w:val="24"/>
          </w:rPr>
          <w:t>C-51/08</w:t>
        </w:r>
      </w:hyperlink>
      <w:r w:rsidRPr="00C60AC1">
        <w:rPr>
          <w:rFonts w:ascii="Times New Roman" w:hAnsi="Times New Roman" w:cs="Times New Roman"/>
          <w:i/>
          <w:color w:val="000000"/>
          <w:sz w:val="24"/>
        </w:rPr>
        <w:t xml:space="preserve">, </w:t>
      </w:r>
      <w:hyperlink r:id="rId3084" w:history="1">
        <w:r w:rsidRPr="00C60AC1">
          <w:rPr>
            <w:rStyle w:val="Hyperlink"/>
            <w:rFonts w:ascii="Times New Roman" w:hAnsi="Times New Roman" w:cs="Times New Roman"/>
            <w:i/>
            <w:sz w:val="24"/>
          </w:rPr>
          <w:t>C-53/08</w:t>
        </w:r>
      </w:hyperlink>
      <w:r w:rsidRPr="00C60AC1">
        <w:rPr>
          <w:rFonts w:ascii="Times New Roman" w:hAnsi="Times New Roman" w:cs="Times New Roman"/>
          <w:i/>
          <w:color w:val="000000"/>
          <w:sz w:val="24"/>
        </w:rPr>
        <w:t xml:space="preserve">, </w:t>
      </w:r>
      <w:hyperlink r:id="rId3085" w:history="1">
        <w:r w:rsidRPr="00C60AC1">
          <w:rPr>
            <w:rStyle w:val="Hyperlink"/>
            <w:rFonts w:ascii="Times New Roman" w:hAnsi="Times New Roman" w:cs="Times New Roman"/>
            <w:i/>
            <w:sz w:val="24"/>
          </w:rPr>
          <w:t>C-54/08</w:t>
        </w:r>
      </w:hyperlink>
      <w:r w:rsidRPr="00C60AC1">
        <w:rPr>
          <w:rFonts w:ascii="Times New Roman" w:hAnsi="Times New Roman" w:cs="Times New Roman"/>
          <w:i/>
          <w:color w:val="000000"/>
          <w:sz w:val="24"/>
        </w:rPr>
        <w:t xml:space="preserve"> и </w:t>
      </w:r>
      <w:hyperlink r:id="rId3086" w:history="1">
        <w:r w:rsidRPr="00C60AC1">
          <w:rPr>
            <w:rStyle w:val="Hyperlink"/>
            <w:rFonts w:ascii="Times New Roman" w:hAnsi="Times New Roman" w:cs="Times New Roman"/>
            <w:i/>
            <w:sz w:val="24"/>
          </w:rPr>
          <w:t>C-61/08</w:t>
        </w:r>
      </w:hyperlink>
    </w:p>
    <w:p w14:paraId="40F202AF" w14:textId="77777777" w:rsidR="003D1ABD" w:rsidRPr="00C60AC1" w:rsidRDefault="003D1ABD" w:rsidP="00CF2A7B">
      <w:pPr>
        <w:pStyle w:val="NoSpacing"/>
        <w:jc w:val="both"/>
        <w:rPr>
          <w:rStyle w:val="blue-underlinecursor"/>
          <w:rFonts w:ascii="Times New Roman" w:hAnsi="Times New Roman" w:cs="Times New Roman"/>
          <w:sz w:val="24"/>
          <w:szCs w:val="24"/>
          <w:lang w:val="bg-BG"/>
        </w:rPr>
      </w:pPr>
    </w:p>
    <w:p w14:paraId="1F5DDA4E" w14:textId="1DC94A71" w:rsidR="00CA4FB8" w:rsidRPr="00C60AC1" w:rsidRDefault="002801D0"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Съдът намира </w:t>
      </w:r>
      <w:r w:rsidR="00E87C44" w:rsidRPr="00C60AC1">
        <w:rPr>
          <w:rFonts w:ascii="Times New Roman" w:hAnsi="Times New Roman" w:cs="Times New Roman"/>
          <w:color w:val="000000"/>
          <w:sz w:val="24"/>
          <w:szCs w:val="24"/>
          <w:lang w:val="bg-BG"/>
        </w:rPr>
        <w:t xml:space="preserve">свързана с правото на образование </w:t>
      </w:r>
      <w:r w:rsidRPr="00C60AC1">
        <w:rPr>
          <w:rFonts w:ascii="Times New Roman" w:hAnsi="Times New Roman" w:cs="Times New Roman"/>
          <w:color w:val="000000"/>
          <w:sz w:val="24"/>
          <w:szCs w:val="24"/>
          <w:lang w:val="bg-BG"/>
        </w:rPr>
        <w:t>дискриминация по признак гражданство, поради задължението за чужденци без разрешение за постоянно пребиваване в страната да заплащат такси за средно образование, което по българската Конституция е безплатно.</w:t>
      </w:r>
      <w:r w:rsidRPr="00C60AC1">
        <w:rPr>
          <w:rStyle w:val="normal--char"/>
          <w:rFonts w:ascii="Times New Roman" w:hAnsi="Times New Roman" w:cs="Times New Roman"/>
          <w:color w:val="000000"/>
          <w:sz w:val="24"/>
          <w:szCs w:val="24"/>
          <w:lang w:val="bg-BG"/>
        </w:rPr>
        <w:t xml:space="preserve"> </w:t>
      </w:r>
      <w:hyperlink r:id="rId3087" w:history="1">
        <w:r w:rsidRPr="00C60AC1">
          <w:rPr>
            <w:rStyle w:val="Hyperlink"/>
            <w:rFonts w:ascii="Times New Roman" w:hAnsi="Times New Roman" w:cs="Times New Roman"/>
            <w:sz w:val="24"/>
            <w:szCs w:val="24"/>
            <w:lang w:val="bg-BG"/>
          </w:rPr>
          <w:t>Бюлетин № 10.</w:t>
        </w:r>
      </w:hyperlink>
    </w:p>
    <w:p w14:paraId="6E8C96EF" w14:textId="77777777" w:rsidR="002801D0" w:rsidRPr="00791D40" w:rsidRDefault="00000000" w:rsidP="002801D0">
      <w:pPr>
        <w:pStyle w:val="NoSpacing"/>
        <w:pBdr>
          <w:bottom w:val="single" w:sz="4" w:space="1" w:color="auto"/>
        </w:pBdr>
        <w:jc w:val="both"/>
        <w:rPr>
          <w:rFonts w:ascii="Times New Roman" w:hAnsi="Times New Roman" w:cs="Times New Roman"/>
          <w:color w:val="000000"/>
          <w:sz w:val="24"/>
          <w:szCs w:val="24"/>
          <w:lang w:val="bg-BG"/>
        </w:rPr>
      </w:pPr>
      <w:hyperlink r:id="rId3088" w:history="1">
        <w:r w:rsidR="002801D0" w:rsidRPr="00791D40">
          <w:rPr>
            <w:rStyle w:val="Hyperlink"/>
            <w:rFonts w:ascii="Times New Roman" w:hAnsi="Times New Roman" w:cs="Times New Roman"/>
            <w:i/>
            <w:sz w:val="24"/>
            <w:szCs w:val="24"/>
            <w:lang w:eastAsia="bg-BG"/>
          </w:rPr>
          <w:t>Anatoliy</w:t>
        </w:r>
        <w:r w:rsidR="002801D0" w:rsidRPr="00791D40">
          <w:rPr>
            <w:rStyle w:val="Hyperlink"/>
            <w:rFonts w:ascii="Times New Roman" w:hAnsi="Times New Roman" w:cs="Times New Roman"/>
            <w:i/>
            <w:sz w:val="24"/>
            <w:szCs w:val="24"/>
            <w:lang w:val="ru-RU" w:eastAsia="bg-BG"/>
          </w:rPr>
          <w:t xml:space="preserve"> </w:t>
        </w:r>
        <w:r w:rsidR="002801D0" w:rsidRPr="00791D40">
          <w:rPr>
            <w:rStyle w:val="Hyperlink"/>
            <w:rFonts w:ascii="Times New Roman" w:hAnsi="Times New Roman" w:cs="Times New Roman"/>
            <w:i/>
            <w:sz w:val="24"/>
            <w:szCs w:val="24"/>
            <w:lang w:eastAsia="bg-BG"/>
          </w:rPr>
          <w:t>Ponomaryov</w:t>
        </w:r>
        <w:r w:rsidR="002801D0" w:rsidRPr="00791D40">
          <w:rPr>
            <w:rStyle w:val="Hyperlink"/>
            <w:rFonts w:ascii="Times New Roman" w:hAnsi="Times New Roman" w:cs="Times New Roman"/>
            <w:i/>
            <w:sz w:val="24"/>
            <w:szCs w:val="24"/>
            <w:lang w:val="ru-RU" w:eastAsia="bg-BG"/>
          </w:rPr>
          <w:t xml:space="preserve"> </w:t>
        </w:r>
        <w:r w:rsidR="002801D0" w:rsidRPr="00791D40">
          <w:rPr>
            <w:rStyle w:val="Hyperlink"/>
            <w:rFonts w:ascii="Times New Roman" w:hAnsi="Times New Roman" w:cs="Times New Roman"/>
            <w:i/>
            <w:sz w:val="24"/>
            <w:szCs w:val="24"/>
            <w:lang w:eastAsia="bg-BG"/>
          </w:rPr>
          <w:t>and</w:t>
        </w:r>
        <w:r w:rsidR="002801D0" w:rsidRPr="00791D40">
          <w:rPr>
            <w:rStyle w:val="Hyperlink"/>
            <w:rFonts w:ascii="Times New Roman" w:hAnsi="Times New Roman" w:cs="Times New Roman"/>
            <w:i/>
            <w:sz w:val="24"/>
            <w:szCs w:val="24"/>
            <w:lang w:val="ru-RU" w:eastAsia="bg-BG"/>
          </w:rPr>
          <w:t xml:space="preserve"> </w:t>
        </w:r>
        <w:r w:rsidR="002801D0" w:rsidRPr="00791D40">
          <w:rPr>
            <w:rStyle w:val="Hyperlink"/>
            <w:rFonts w:ascii="Times New Roman" w:hAnsi="Times New Roman" w:cs="Times New Roman"/>
            <w:i/>
            <w:sz w:val="24"/>
            <w:szCs w:val="24"/>
            <w:lang w:eastAsia="bg-BG"/>
          </w:rPr>
          <w:t>Vitaliy</w:t>
        </w:r>
        <w:r w:rsidR="002801D0" w:rsidRPr="00791D40">
          <w:rPr>
            <w:rStyle w:val="Hyperlink"/>
            <w:rFonts w:ascii="Times New Roman" w:hAnsi="Times New Roman" w:cs="Times New Roman"/>
            <w:i/>
            <w:sz w:val="24"/>
            <w:szCs w:val="24"/>
            <w:lang w:val="ru-RU" w:eastAsia="bg-BG"/>
          </w:rPr>
          <w:t xml:space="preserve"> </w:t>
        </w:r>
        <w:r w:rsidR="002801D0" w:rsidRPr="00791D40">
          <w:rPr>
            <w:rStyle w:val="Hyperlink"/>
            <w:rFonts w:ascii="Times New Roman" w:hAnsi="Times New Roman" w:cs="Times New Roman"/>
            <w:i/>
            <w:sz w:val="24"/>
            <w:szCs w:val="24"/>
            <w:lang w:eastAsia="bg-BG"/>
          </w:rPr>
          <w:t>Ponomaryov</w:t>
        </w:r>
        <w:r w:rsidR="002801D0" w:rsidRPr="00791D40">
          <w:rPr>
            <w:rStyle w:val="Hyperlink"/>
            <w:rFonts w:ascii="Times New Roman" w:hAnsi="Times New Roman" w:cs="Times New Roman"/>
            <w:i/>
            <w:sz w:val="24"/>
            <w:szCs w:val="24"/>
            <w:lang w:val="ru-RU" w:eastAsia="bg-BG"/>
          </w:rPr>
          <w:t xml:space="preserve"> </w:t>
        </w:r>
        <w:r w:rsidR="002801D0" w:rsidRPr="00791D40">
          <w:rPr>
            <w:rStyle w:val="Hyperlink"/>
            <w:rFonts w:ascii="Times New Roman" w:hAnsi="Times New Roman" w:cs="Times New Roman"/>
            <w:i/>
            <w:sz w:val="24"/>
            <w:szCs w:val="24"/>
            <w:lang w:eastAsia="bg-BG"/>
          </w:rPr>
          <w:t>v</w:t>
        </w:r>
        <w:r w:rsidR="002801D0" w:rsidRPr="00791D40">
          <w:rPr>
            <w:rStyle w:val="Hyperlink"/>
            <w:rFonts w:ascii="Times New Roman" w:hAnsi="Times New Roman" w:cs="Times New Roman"/>
            <w:i/>
            <w:sz w:val="24"/>
            <w:szCs w:val="24"/>
            <w:lang w:val="ru-RU" w:eastAsia="bg-BG"/>
          </w:rPr>
          <w:t xml:space="preserve">. </w:t>
        </w:r>
        <w:r w:rsidR="002801D0" w:rsidRPr="00791D40">
          <w:rPr>
            <w:rStyle w:val="Hyperlink"/>
            <w:rFonts w:ascii="Times New Roman" w:hAnsi="Times New Roman" w:cs="Times New Roman"/>
            <w:i/>
            <w:sz w:val="24"/>
            <w:szCs w:val="24"/>
            <w:lang w:eastAsia="bg-BG"/>
          </w:rPr>
          <w:t>Bulgaria</w:t>
        </w:r>
        <w:r w:rsidR="002801D0" w:rsidRPr="00791D40">
          <w:rPr>
            <w:rStyle w:val="Hyperlink"/>
            <w:rFonts w:ascii="Times New Roman" w:hAnsi="Times New Roman" w:cs="Times New Roman"/>
            <w:i/>
            <w:sz w:val="24"/>
            <w:szCs w:val="24"/>
            <w:lang w:val="ru-RU" w:eastAsia="bg-BG"/>
          </w:rPr>
          <w:t xml:space="preserve"> (</w:t>
        </w:r>
        <w:r w:rsidR="002801D0" w:rsidRPr="00791D40">
          <w:rPr>
            <w:rStyle w:val="Hyperlink"/>
            <w:rFonts w:ascii="Times New Roman" w:hAnsi="Times New Roman" w:cs="Times New Roman"/>
            <w:i/>
            <w:sz w:val="24"/>
            <w:szCs w:val="24"/>
            <w:lang w:eastAsia="bg-BG"/>
          </w:rPr>
          <w:t>no</w:t>
        </w:r>
        <w:r w:rsidR="002801D0" w:rsidRPr="00791D40">
          <w:rPr>
            <w:rStyle w:val="Hyperlink"/>
            <w:rFonts w:ascii="Times New Roman" w:hAnsi="Times New Roman" w:cs="Times New Roman"/>
            <w:i/>
            <w:sz w:val="24"/>
            <w:szCs w:val="24"/>
            <w:lang w:val="ru-RU" w:eastAsia="bg-BG"/>
          </w:rPr>
          <w:t>. 5335/05)</w:t>
        </w:r>
      </w:hyperlink>
    </w:p>
    <w:p w14:paraId="22873C4C" w14:textId="77777777" w:rsidR="00224506" w:rsidRPr="00C60AC1" w:rsidRDefault="00224506" w:rsidP="00F46F5F">
      <w:pPr>
        <w:pStyle w:val="NoSpacing"/>
        <w:jc w:val="both"/>
        <w:rPr>
          <w:rFonts w:ascii="Times New Roman" w:hAnsi="Times New Roman" w:cs="Times New Roman"/>
          <w:color w:val="000000"/>
          <w:sz w:val="24"/>
          <w:szCs w:val="24"/>
          <w:lang w:val="bg-BG"/>
        </w:rPr>
      </w:pPr>
    </w:p>
    <w:p w14:paraId="3920F19F" w14:textId="77777777" w:rsidR="002801D0" w:rsidRPr="00C60AC1" w:rsidRDefault="00224506"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Невключването в пенсионната система на страната на лишен от свобода, който е полагал дълги години труд в затвора, не представлява дискриминация.</w:t>
      </w:r>
      <w:r w:rsidRPr="00C60AC1">
        <w:rPr>
          <w:rStyle w:val="normal--char"/>
          <w:rFonts w:ascii="Times New Roman" w:hAnsi="Times New Roman" w:cs="Times New Roman"/>
          <w:color w:val="000000"/>
          <w:sz w:val="24"/>
          <w:szCs w:val="24"/>
          <w:lang w:val="bg-BG"/>
        </w:rPr>
        <w:t xml:space="preserve"> </w:t>
      </w:r>
      <w:hyperlink r:id="rId308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3FE23B93" w14:textId="77777777" w:rsidR="00224506" w:rsidRPr="00C60AC1" w:rsidRDefault="00000000" w:rsidP="00224506">
      <w:pPr>
        <w:pStyle w:val="Default"/>
        <w:pBdr>
          <w:bottom w:val="single" w:sz="4" w:space="1" w:color="auto"/>
        </w:pBdr>
        <w:jc w:val="both"/>
        <w:rPr>
          <w:rFonts w:ascii="Times New Roman" w:hAnsi="Times New Roman" w:cs="Times New Roman"/>
          <w:i/>
        </w:rPr>
      </w:pPr>
      <w:hyperlink r:id="rId3090" w:history="1">
        <w:proofErr w:type="spellStart"/>
        <w:r w:rsidR="00224506" w:rsidRPr="00C60AC1">
          <w:rPr>
            <w:rStyle w:val="Hyperlink"/>
            <w:rFonts w:ascii="Times New Roman" w:eastAsia="Times New Roman" w:hAnsi="Times New Roman" w:cs="Times New Roman"/>
            <w:bCs/>
            <w:i/>
            <w:lang w:eastAsia="bg-BG"/>
          </w:rPr>
          <w:t>Stummer</w:t>
        </w:r>
        <w:proofErr w:type="spellEnd"/>
        <w:r w:rsidR="00224506" w:rsidRPr="00C60AC1">
          <w:rPr>
            <w:rStyle w:val="Hyperlink"/>
            <w:rFonts w:ascii="Times New Roman" w:eastAsia="Times New Roman" w:hAnsi="Times New Roman" w:cs="Times New Roman"/>
            <w:bCs/>
            <w:i/>
            <w:lang w:eastAsia="bg-BG"/>
          </w:rPr>
          <w:t xml:space="preserve"> v. </w:t>
        </w:r>
        <w:proofErr w:type="spellStart"/>
        <w:r w:rsidR="00224506" w:rsidRPr="00C60AC1">
          <w:rPr>
            <w:rStyle w:val="Hyperlink"/>
            <w:rFonts w:ascii="Times New Roman" w:eastAsia="Times New Roman" w:hAnsi="Times New Roman" w:cs="Times New Roman"/>
            <w:bCs/>
            <w:i/>
            <w:lang w:eastAsia="bg-BG"/>
          </w:rPr>
          <w:t>Austria</w:t>
        </w:r>
        <w:proofErr w:type="spellEnd"/>
        <w:r w:rsidR="00224506" w:rsidRPr="00C60AC1">
          <w:rPr>
            <w:rStyle w:val="Hyperlink"/>
            <w:rFonts w:ascii="Times New Roman" w:eastAsia="Times New Roman" w:hAnsi="Times New Roman" w:cs="Times New Roman"/>
            <w:bCs/>
            <w:i/>
            <w:lang w:eastAsia="bg-BG"/>
          </w:rPr>
          <w:t xml:space="preserve"> (</w:t>
        </w:r>
        <w:proofErr w:type="spellStart"/>
        <w:r w:rsidR="00224506" w:rsidRPr="00C60AC1">
          <w:rPr>
            <w:rStyle w:val="Hyperlink"/>
            <w:rFonts w:ascii="Times New Roman" w:eastAsia="Times New Roman" w:hAnsi="Times New Roman" w:cs="Times New Roman"/>
            <w:bCs/>
            <w:i/>
            <w:lang w:eastAsia="bg-BG"/>
          </w:rPr>
          <w:t>no</w:t>
        </w:r>
        <w:proofErr w:type="spellEnd"/>
        <w:r w:rsidR="00224506" w:rsidRPr="00C60AC1">
          <w:rPr>
            <w:rStyle w:val="Hyperlink"/>
            <w:rFonts w:ascii="Times New Roman" w:eastAsia="Times New Roman" w:hAnsi="Times New Roman" w:cs="Times New Roman"/>
            <w:bCs/>
            <w:i/>
            <w:lang w:eastAsia="bg-BG"/>
          </w:rPr>
          <w:t>. 37452/02)</w:t>
        </w:r>
      </w:hyperlink>
      <w:r w:rsidR="00224506" w:rsidRPr="00C60AC1">
        <w:rPr>
          <w:rFonts w:ascii="Times New Roman" w:eastAsia="Times New Roman" w:hAnsi="Times New Roman" w:cs="Times New Roman"/>
          <w:bCs/>
          <w:i/>
          <w:color w:val="auto"/>
          <w:lang w:eastAsia="bg-BG"/>
        </w:rPr>
        <w:t xml:space="preserve"> - Решение на Голямото отделение </w:t>
      </w:r>
    </w:p>
    <w:p w14:paraId="651455EF" w14:textId="77777777" w:rsidR="00224506" w:rsidRPr="00C60AC1" w:rsidRDefault="00224506" w:rsidP="00F46F5F">
      <w:pPr>
        <w:pStyle w:val="NoSpacing"/>
        <w:jc w:val="both"/>
        <w:rPr>
          <w:rFonts w:ascii="Times New Roman" w:hAnsi="Times New Roman" w:cs="Times New Roman"/>
          <w:color w:val="000000"/>
          <w:sz w:val="24"/>
          <w:szCs w:val="24"/>
          <w:lang w:val="bg-BG"/>
        </w:rPr>
      </w:pPr>
    </w:p>
    <w:p w14:paraId="5831A25E" w14:textId="77777777" w:rsidR="00224506" w:rsidRPr="00C60AC1" w:rsidRDefault="00224506"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Правото на ЕС допуска задължително пенсиониране на длъжностни лица на пожизнена служба, ако тези норми имат за цел: установяване на балансирана възрастова структура, благоприятстване наемането на работа на младите, оптимизиране управлението на персонала и предотвратяване на евентуални съдебни спорове относно способността на заетото лице да упражнява своята дейност над определена възраст, но доколкото законът позволява постигането на тази цел с подходящи и необходими средства. </w:t>
      </w:r>
      <w:hyperlink r:id="rId309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032EC33F" w14:textId="77777777" w:rsidR="00224506" w:rsidRPr="00C60AC1" w:rsidRDefault="00224506" w:rsidP="00224506">
      <w:pPr>
        <w:pStyle w:val="Default"/>
        <w:pBdr>
          <w:bottom w:val="single" w:sz="4" w:space="1" w:color="auto"/>
        </w:pBdr>
        <w:jc w:val="both"/>
        <w:rPr>
          <w:rFonts w:ascii="Times New Roman" w:hAnsi="Times New Roman" w:cs="Times New Roman"/>
          <w:i/>
        </w:rPr>
      </w:pPr>
      <w:r w:rsidRPr="00C60AC1">
        <w:rPr>
          <w:rFonts w:ascii="Times New Roman" w:eastAsia="Times New Roman" w:hAnsi="Times New Roman" w:cs="Times New Roman"/>
          <w:bCs/>
          <w:i/>
          <w:color w:val="auto"/>
          <w:lang w:eastAsia="bg-BG"/>
        </w:rPr>
        <w:t xml:space="preserve">Решение на СЕС по съединени дела </w:t>
      </w:r>
      <w:hyperlink r:id="rId3092" w:history="1">
        <w:r w:rsidRPr="00C60AC1">
          <w:rPr>
            <w:rStyle w:val="Hyperlink"/>
            <w:rFonts w:ascii="Times New Roman" w:eastAsia="Times New Roman" w:hAnsi="Times New Roman" w:cs="Times New Roman"/>
            <w:bCs/>
            <w:i/>
            <w:lang w:eastAsia="bg-BG"/>
          </w:rPr>
          <w:t>C 159/10 и C 160/10</w:t>
        </w:r>
      </w:hyperlink>
    </w:p>
    <w:p w14:paraId="34050C39" w14:textId="77777777" w:rsidR="0075100F" w:rsidRPr="00C60AC1" w:rsidRDefault="0075100F" w:rsidP="00F46F5F">
      <w:pPr>
        <w:pStyle w:val="NoSpacing"/>
        <w:jc w:val="both"/>
        <w:rPr>
          <w:rFonts w:ascii="Times New Roman" w:hAnsi="Times New Roman" w:cs="Times New Roman"/>
          <w:color w:val="000000"/>
          <w:sz w:val="24"/>
          <w:szCs w:val="24"/>
          <w:lang w:val="bg-BG"/>
        </w:rPr>
      </w:pPr>
    </w:p>
    <w:p w14:paraId="40B2B35C" w14:textId="77777777" w:rsidR="00224506" w:rsidRPr="00C60AC1" w:rsidRDefault="0075100F"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lastRenderedPageBreak/>
        <w:t>Държавите членки следва да предприемат мерки в областта на тежестта на доказване при дискриминационни дела, така че когато лице докаже факти, които позволяват да се допусне съществуването на дискриминация, ответникът да бъде задължен да докаже, че принципът на равно третиране не е нарушен. Това изискване обаче не въвежда право на кандидата за професионално обучение на достъп до притежавана от организаторите на съответното обучение информация за квалификациите на другите кандидати, за да може да докаже „факти, които позволяват да се допусне съществуването на пряка или непряка дискриминация”.</w:t>
      </w:r>
      <w:r w:rsidR="00C76DCB" w:rsidRPr="00C60AC1">
        <w:rPr>
          <w:rFonts w:ascii="Times New Roman" w:hAnsi="Times New Roman" w:cs="Times New Roman"/>
          <w:color w:val="000000"/>
          <w:sz w:val="24"/>
          <w:szCs w:val="24"/>
          <w:lang w:val="bg-BG"/>
        </w:rPr>
        <w:t xml:space="preserve"> </w:t>
      </w:r>
      <w:hyperlink r:id="rId309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2297BA4C" w14:textId="77777777" w:rsidR="0075100F" w:rsidRPr="00C60AC1" w:rsidRDefault="0075100F" w:rsidP="0075100F">
      <w:pPr>
        <w:pStyle w:val="Default"/>
        <w:pBdr>
          <w:bottom w:val="single" w:sz="4" w:space="1" w:color="auto"/>
        </w:pBdr>
        <w:jc w:val="both"/>
        <w:rPr>
          <w:rFonts w:ascii="Times New Roman" w:hAnsi="Times New Roman" w:cs="Times New Roman"/>
          <w:i/>
        </w:rPr>
      </w:pPr>
      <w:r w:rsidRPr="00C60AC1">
        <w:rPr>
          <w:rFonts w:ascii="Times New Roman" w:eastAsia="Times New Roman" w:hAnsi="Times New Roman" w:cs="Times New Roman"/>
          <w:bCs/>
          <w:i/>
          <w:color w:val="auto"/>
          <w:lang w:eastAsia="bg-BG"/>
        </w:rPr>
        <w:t xml:space="preserve">Решение на СЕС по дело </w:t>
      </w:r>
      <w:hyperlink r:id="rId3094" w:history="1">
        <w:r w:rsidRPr="00C60AC1">
          <w:rPr>
            <w:rStyle w:val="Hyperlink"/>
            <w:rFonts w:ascii="Times New Roman" w:eastAsia="Times New Roman" w:hAnsi="Times New Roman" w:cs="Times New Roman"/>
            <w:bCs/>
            <w:i/>
            <w:lang w:eastAsia="bg-BG"/>
          </w:rPr>
          <w:t>C-104/10</w:t>
        </w:r>
      </w:hyperlink>
    </w:p>
    <w:p w14:paraId="31D2C256" w14:textId="77777777" w:rsidR="00C456D5" w:rsidRPr="00C60AC1" w:rsidRDefault="00C456D5" w:rsidP="00F46F5F">
      <w:pPr>
        <w:pStyle w:val="NoSpacing"/>
        <w:jc w:val="both"/>
        <w:rPr>
          <w:rFonts w:ascii="Times New Roman" w:hAnsi="Times New Roman" w:cs="Times New Roman"/>
          <w:color w:val="000000"/>
          <w:sz w:val="24"/>
          <w:szCs w:val="24"/>
          <w:lang w:val="bg-BG"/>
        </w:rPr>
      </w:pPr>
    </w:p>
    <w:p w14:paraId="7D763714" w14:textId="77777777" w:rsidR="0075100F" w:rsidRPr="00C60AC1" w:rsidRDefault="00C456D5"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Не е нарушена забраната за дискриминация заради отказа на властите да предоставят приоритет на жалбоподателката при получаване на социално жилище, тъй като те са представили разумно и обективно оправдание за това. </w:t>
      </w:r>
      <w:hyperlink r:id="rId309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3B2BF24D" w14:textId="77777777" w:rsidR="00C456D5" w:rsidRPr="00C60AC1" w:rsidRDefault="00000000" w:rsidP="00C456D5">
      <w:pPr>
        <w:pStyle w:val="Default"/>
        <w:pBdr>
          <w:bottom w:val="single" w:sz="4" w:space="1" w:color="auto"/>
        </w:pBdr>
        <w:jc w:val="both"/>
        <w:rPr>
          <w:rFonts w:ascii="Times New Roman" w:hAnsi="Times New Roman" w:cs="Times New Roman"/>
          <w:i/>
        </w:rPr>
      </w:pPr>
      <w:hyperlink r:id="rId3096" w:history="1">
        <w:proofErr w:type="spellStart"/>
        <w:r w:rsidR="00C456D5" w:rsidRPr="00C60AC1">
          <w:rPr>
            <w:rStyle w:val="Hyperlink"/>
            <w:rFonts w:ascii="Times New Roman" w:eastAsia="Times New Roman" w:hAnsi="Times New Roman" w:cs="Times New Roman"/>
            <w:bCs/>
            <w:i/>
            <w:lang w:eastAsia="bg-BG"/>
          </w:rPr>
          <w:t>Bah</w:t>
        </w:r>
        <w:proofErr w:type="spellEnd"/>
        <w:r w:rsidR="00C456D5" w:rsidRPr="00C60AC1">
          <w:rPr>
            <w:rStyle w:val="Hyperlink"/>
            <w:rFonts w:ascii="Times New Roman" w:eastAsia="Times New Roman" w:hAnsi="Times New Roman" w:cs="Times New Roman"/>
            <w:bCs/>
            <w:i/>
            <w:lang w:eastAsia="bg-BG"/>
          </w:rPr>
          <w:t xml:space="preserve"> v. </w:t>
        </w:r>
        <w:proofErr w:type="spellStart"/>
        <w:r w:rsidR="00C456D5" w:rsidRPr="00C60AC1">
          <w:rPr>
            <w:rStyle w:val="Hyperlink"/>
            <w:rFonts w:ascii="Times New Roman" w:eastAsia="Times New Roman" w:hAnsi="Times New Roman" w:cs="Times New Roman"/>
            <w:bCs/>
            <w:i/>
            <w:lang w:eastAsia="bg-BG"/>
          </w:rPr>
          <w:t>the</w:t>
        </w:r>
        <w:proofErr w:type="spellEnd"/>
        <w:r w:rsidR="00C456D5" w:rsidRPr="00C60AC1">
          <w:rPr>
            <w:rStyle w:val="Hyperlink"/>
            <w:rFonts w:ascii="Times New Roman" w:eastAsia="Times New Roman" w:hAnsi="Times New Roman" w:cs="Times New Roman"/>
            <w:bCs/>
            <w:i/>
            <w:lang w:eastAsia="bg-BG"/>
          </w:rPr>
          <w:t xml:space="preserve"> </w:t>
        </w:r>
        <w:proofErr w:type="spellStart"/>
        <w:r w:rsidR="00C456D5" w:rsidRPr="00C60AC1">
          <w:rPr>
            <w:rStyle w:val="Hyperlink"/>
            <w:rFonts w:ascii="Times New Roman" w:eastAsia="Times New Roman" w:hAnsi="Times New Roman" w:cs="Times New Roman"/>
            <w:bCs/>
            <w:i/>
            <w:lang w:eastAsia="bg-BG"/>
          </w:rPr>
          <w:t>United</w:t>
        </w:r>
        <w:proofErr w:type="spellEnd"/>
        <w:r w:rsidR="00C456D5" w:rsidRPr="00C60AC1">
          <w:rPr>
            <w:rStyle w:val="Hyperlink"/>
            <w:rFonts w:ascii="Times New Roman" w:eastAsia="Times New Roman" w:hAnsi="Times New Roman" w:cs="Times New Roman"/>
            <w:bCs/>
            <w:i/>
            <w:lang w:eastAsia="bg-BG"/>
          </w:rPr>
          <w:t xml:space="preserve"> </w:t>
        </w:r>
        <w:proofErr w:type="spellStart"/>
        <w:r w:rsidR="00C456D5" w:rsidRPr="00C60AC1">
          <w:rPr>
            <w:rStyle w:val="Hyperlink"/>
            <w:rFonts w:ascii="Times New Roman" w:eastAsia="Times New Roman" w:hAnsi="Times New Roman" w:cs="Times New Roman"/>
            <w:bCs/>
            <w:i/>
            <w:lang w:eastAsia="bg-BG"/>
          </w:rPr>
          <w:t>Kingdom</w:t>
        </w:r>
        <w:proofErr w:type="spellEnd"/>
        <w:r w:rsidR="00C456D5" w:rsidRPr="00C60AC1">
          <w:rPr>
            <w:rStyle w:val="Hyperlink"/>
            <w:rFonts w:ascii="Times New Roman" w:eastAsia="Times New Roman" w:hAnsi="Times New Roman" w:cs="Times New Roman"/>
            <w:bCs/>
            <w:i/>
            <w:lang w:eastAsia="bg-BG"/>
          </w:rPr>
          <w:t xml:space="preserve"> (</w:t>
        </w:r>
        <w:r w:rsidR="00C456D5" w:rsidRPr="00C60AC1">
          <w:rPr>
            <w:rStyle w:val="Hyperlink"/>
            <w:rFonts w:ascii="Times New Roman" w:eastAsia="Times New Roman" w:hAnsi="Times New Roman" w:cs="Times New Roman"/>
            <w:bCs/>
            <w:i/>
            <w:lang w:val="en-US" w:eastAsia="bg-BG"/>
          </w:rPr>
          <w:t>no</w:t>
        </w:r>
        <w:r w:rsidR="00C456D5" w:rsidRPr="00C60AC1">
          <w:rPr>
            <w:rStyle w:val="Hyperlink"/>
            <w:rFonts w:ascii="Times New Roman" w:eastAsia="Times New Roman" w:hAnsi="Times New Roman" w:cs="Times New Roman"/>
            <w:bCs/>
            <w:i/>
            <w:lang w:eastAsia="bg-BG"/>
          </w:rPr>
          <w:t>. 56328/07)</w:t>
        </w:r>
      </w:hyperlink>
    </w:p>
    <w:p w14:paraId="1FFB4D84" w14:textId="77777777" w:rsidR="00C456D5" w:rsidRPr="00C60AC1" w:rsidRDefault="00C456D5" w:rsidP="00C456D5">
      <w:pPr>
        <w:pStyle w:val="NoSpacing"/>
        <w:jc w:val="both"/>
        <w:rPr>
          <w:rFonts w:ascii="Times New Roman" w:hAnsi="Times New Roman" w:cs="Times New Roman"/>
          <w:color w:val="000000"/>
          <w:sz w:val="24"/>
          <w:szCs w:val="24"/>
          <w:lang w:val="bg-BG"/>
        </w:rPr>
      </w:pPr>
    </w:p>
    <w:p w14:paraId="06D976C1" w14:textId="77777777" w:rsidR="00C456D5" w:rsidRPr="00C60AC1" w:rsidRDefault="00C456D5" w:rsidP="00C456D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Мярката, с която възрастовата граница, над която пилотите нямат право да извършват дейността си, определена на 60 години в колективен трудов договор, въпреки че в националната и международната правна уредба същата граница е 65 години, не е необходима за обществената сигурност и за защитата на здравето. </w:t>
      </w:r>
      <w:hyperlink r:id="rId3097"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12.</w:t>
        </w:r>
      </w:hyperlink>
    </w:p>
    <w:p w14:paraId="5FAD8D9F" w14:textId="77777777" w:rsidR="00C456D5" w:rsidRPr="00C60AC1" w:rsidRDefault="00C456D5" w:rsidP="00C456D5">
      <w:pPr>
        <w:pStyle w:val="Default"/>
        <w:pBdr>
          <w:bottom w:val="single" w:sz="4" w:space="1" w:color="auto"/>
        </w:pBdr>
        <w:jc w:val="both"/>
        <w:rPr>
          <w:rFonts w:ascii="Times New Roman" w:hAnsi="Times New Roman" w:cs="Times New Roman"/>
          <w:i/>
        </w:rPr>
      </w:pPr>
      <w:r w:rsidRPr="00C60AC1">
        <w:rPr>
          <w:rFonts w:ascii="Times New Roman" w:eastAsia="Times New Roman" w:hAnsi="Times New Roman" w:cs="Times New Roman"/>
          <w:bCs/>
          <w:i/>
          <w:color w:val="auto"/>
          <w:lang w:eastAsia="bg-BG"/>
        </w:rPr>
        <w:t xml:space="preserve">Решение на Съда на ЕС по делото </w:t>
      </w:r>
      <w:hyperlink r:id="rId3098" w:history="1">
        <w:r w:rsidRPr="00C60AC1">
          <w:rPr>
            <w:rStyle w:val="Hyperlink"/>
            <w:rFonts w:ascii="Times New Roman" w:eastAsia="Times New Roman" w:hAnsi="Times New Roman" w:cs="Times New Roman"/>
            <w:bCs/>
            <w:i/>
            <w:lang w:eastAsia="bg-BG"/>
          </w:rPr>
          <w:t xml:space="preserve">C 447/09 </w:t>
        </w:r>
        <w:proofErr w:type="spellStart"/>
        <w:r w:rsidRPr="00C60AC1">
          <w:rPr>
            <w:rStyle w:val="Hyperlink"/>
            <w:rFonts w:ascii="Times New Roman" w:eastAsia="Times New Roman" w:hAnsi="Times New Roman" w:cs="Times New Roman"/>
            <w:bCs/>
            <w:i/>
            <w:lang w:eastAsia="bg-BG"/>
          </w:rPr>
          <w:t>Reinhard</w:t>
        </w:r>
        <w:proofErr w:type="spellEnd"/>
        <w:r w:rsidRPr="00C60AC1">
          <w:rPr>
            <w:rStyle w:val="Hyperlink"/>
            <w:rFonts w:ascii="Times New Roman" w:eastAsia="Times New Roman" w:hAnsi="Times New Roman" w:cs="Times New Roman"/>
            <w:bCs/>
            <w:i/>
            <w:lang w:eastAsia="bg-BG"/>
          </w:rPr>
          <w:t xml:space="preserve"> </w:t>
        </w:r>
        <w:proofErr w:type="spellStart"/>
        <w:r w:rsidRPr="00C60AC1">
          <w:rPr>
            <w:rStyle w:val="Hyperlink"/>
            <w:rFonts w:ascii="Times New Roman" w:eastAsia="Times New Roman" w:hAnsi="Times New Roman" w:cs="Times New Roman"/>
            <w:bCs/>
            <w:i/>
            <w:lang w:eastAsia="bg-BG"/>
          </w:rPr>
          <w:t>Prigge</w:t>
        </w:r>
        <w:proofErr w:type="spellEnd"/>
        <w:r w:rsidRPr="00C60AC1">
          <w:rPr>
            <w:rStyle w:val="Hyperlink"/>
            <w:rFonts w:ascii="Times New Roman" w:eastAsia="Times New Roman" w:hAnsi="Times New Roman" w:cs="Times New Roman"/>
            <w:bCs/>
            <w:i/>
            <w:lang w:eastAsia="bg-BG"/>
          </w:rPr>
          <w:t xml:space="preserve">, Michael </w:t>
        </w:r>
        <w:proofErr w:type="spellStart"/>
        <w:r w:rsidRPr="00C60AC1">
          <w:rPr>
            <w:rStyle w:val="Hyperlink"/>
            <w:rFonts w:ascii="Times New Roman" w:eastAsia="Times New Roman" w:hAnsi="Times New Roman" w:cs="Times New Roman"/>
            <w:bCs/>
            <w:i/>
            <w:lang w:eastAsia="bg-BG"/>
          </w:rPr>
          <w:t>Fromm</w:t>
        </w:r>
        <w:proofErr w:type="spellEnd"/>
        <w:r w:rsidRPr="00C60AC1">
          <w:rPr>
            <w:rStyle w:val="Hyperlink"/>
            <w:rFonts w:ascii="Times New Roman" w:eastAsia="Times New Roman" w:hAnsi="Times New Roman" w:cs="Times New Roman"/>
            <w:bCs/>
            <w:i/>
            <w:lang w:eastAsia="bg-BG"/>
          </w:rPr>
          <w:t xml:space="preserve">, </w:t>
        </w:r>
        <w:proofErr w:type="spellStart"/>
        <w:r w:rsidRPr="00C60AC1">
          <w:rPr>
            <w:rStyle w:val="Hyperlink"/>
            <w:rFonts w:ascii="Times New Roman" w:eastAsia="Times New Roman" w:hAnsi="Times New Roman" w:cs="Times New Roman"/>
            <w:bCs/>
            <w:i/>
            <w:lang w:eastAsia="bg-BG"/>
          </w:rPr>
          <w:t>Volker</w:t>
        </w:r>
        <w:proofErr w:type="spellEnd"/>
        <w:r w:rsidRPr="00C60AC1">
          <w:rPr>
            <w:rStyle w:val="Hyperlink"/>
            <w:rFonts w:ascii="Times New Roman" w:eastAsia="Times New Roman" w:hAnsi="Times New Roman" w:cs="Times New Roman"/>
            <w:bCs/>
            <w:i/>
            <w:lang w:eastAsia="bg-BG"/>
          </w:rPr>
          <w:t xml:space="preserve"> </w:t>
        </w:r>
        <w:proofErr w:type="spellStart"/>
        <w:r w:rsidRPr="00C60AC1">
          <w:rPr>
            <w:rStyle w:val="Hyperlink"/>
            <w:rFonts w:ascii="Times New Roman" w:eastAsia="Times New Roman" w:hAnsi="Times New Roman" w:cs="Times New Roman"/>
            <w:bCs/>
            <w:i/>
            <w:lang w:eastAsia="bg-BG"/>
          </w:rPr>
          <w:t>Lambach</w:t>
        </w:r>
        <w:proofErr w:type="spellEnd"/>
        <w:r w:rsidRPr="00C60AC1">
          <w:rPr>
            <w:rStyle w:val="Hyperlink"/>
            <w:rFonts w:ascii="Times New Roman" w:eastAsia="Times New Roman" w:hAnsi="Times New Roman" w:cs="Times New Roman"/>
            <w:bCs/>
            <w:i/>
            <w:lang w:eastAsia="bg-BG"/>
          </w:rPr>
          <w:t>/</w:t>
        </w:r>
        <w:proofErr w:type="spellStart"/>
        <w:r w:rsidRPr="00C60AC1">
          <w:rPr>
            <w:rStyle w:val="Hyperlink"/>
            <w:rFonts w:ascii="Times New Roman" w:eastAsia="Times New Roman" w:hAnsi="Times New Roman" w:cs="Times New Roman"/>
            <w:bCs/>
            <w:i/>
            <w:lang w:eastAsia="bg-BG"/>
          </w:rPr>
          <w:t>Deutsche</w:t>
        </w:r>
        <w:proofErr w:type="spellEnd"/>
        <w:r w:rsidRPr="00C60AC1">
          <w:rPr>
            <w:rStyle w:val="Hyperlink"/>
            <w:rFonts w:ascii="Times New Roman" w:eastAsia="Times New Roman" w:hAnsi="Times New Roman" w:cs="Times New Roman"/>
            <w:bCs/>
            <w:i/>
            <w:lang w:eastAsia="bg-BG"/>
          </w:rPr>
          <w:t xml:space="preserve"> Lufthansa AG</w:t>
        </w:r>
      </w:hyperlink>
    </w:p>
    <w:p w14:paraId="201EFFDB" w14:textId="77777777" w:rsidR="001E7D3A" w:rsidRPr="00C60AC1" w:rsidRDefault="001E7D3A" w:rsidP="00C456D5">
      <w:pPr>
        <w:pStyle w:val="NoSpacing"/>
        <w:jc w:val="both"/>
        <w:rPr>
          <w:rFonts w:ascii="Times New Roman" w:hAnsi="Times New Roman" w:cs="Times New Roman"/>
          <w:color w:val="000000"/>
          <w:sz w:val="24"/>
          <w:szCs w:val="24"/>
          <w:lang w:val="bg-BG"/>
        </w:rPr>
      </w:pPr>
    </w:p>
    <w:p w14:paraId="604A2808" w14:textId="77777777" w:rsidR="00C456D5" w:rsidRPr="00C60AC1" w:rsidRDefault="001E7D3A" w:rsidP="00C456D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Не е налице дискриминация спрямо пенсионерите, чийто размер на пенсиите е ограничен по закон. </w:t>
      </w:r>
      <w:hyperlink r:id="rId3099"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13.</w:t>
        </w:r>
      </w:hyperlink>
    </w:p>
    <w:p w14:paraId="17EEB2F2" w14:textId="77777777" w:rsidR="001E7D3A" w:rsidRPr="00C60AC1" w:rsidRDefault="00000000" w:rsidP="001E7D3A">
      <w:pPr>
        <w:pStyle w:val="NoSpacing"/>
        <w:pBdr>
          <w:bottom w:val="single" w:sz="4" w:space="1" w:color="auto"/>
        </w:pBdr>
        <w:jc w:val="both"/>
        <w:rPr>
          <w:rFonts w:ascii="Times New Roman" w:hAnsi="Times New Roman" w:cs="Times New Roman"/>
          <w:color w:val="000000"/>
          <w:sz w:val="24"/>
          <w:szCs w:val="24"/>
          <w:lang w:val="bg-BG"/>
        </w:rPr>
      </w:pPr>
      <w:hyperlink r:id="rId3100" w:history="1">
        <w:r w:rsidR="001E7D3A" w:rsidRPr="00C60AC1">
          <w:rPr>
            <w:rStyle w:val="Hyperlink"/>
            <w:rFonts w:ascii="Times New Roman" w:hAnsi="Times New Roman" w:cs="Times New Roman"/>
            <w:i/>
            <w:sz w:val="24"/>
            <w:szCs w:val="24"/>
          </w:rPr>
          <w:t>Valkov</w:t>
        </w:r>
        <w:r w:rsidR="001E7D3A" w:rsidRPr="00E055C1">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and</w:t>
        </w:r>
        <w:r w:rsidR="001E7D3A" w:rsidRPr="00E055C1">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others</w:t>
        </w:r>
        <w:r w:rsidR="001E7D3A" w:rsidRPr="00E055C1">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v</w:t>
        </w:r>
        <w:r w:rsidR="001E7D3A" w:rsidRPr="00E055C1">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Bulgaria</w:t>
        </w:r>
        <w:r w:rsidR="001E7D3A" w:rsidRPr="00E055C1">
          <w:rPr>
            <w:rStyle w:val="Hyperlink"/>
            <w:rFonts w:ascii="Times New Roman" w:hAnsi="Times New Roman" w:cs="Times New Roman"/>
            <w:i/>
            <w:sz w:val="24"/>
            <w:szCs w:val="24"/>
            <w:lang w:val="ru-RU"/>
          </w:rPr>
          <w:t xml:space="preserve"> ( </w:t>
        </w:r>
        <w:proofErr w:type="spellStart"/>
        <w:r w:rsidR="001E7D3A" w:rsidRPr="00C60AC1">
          <w:rPr>
            <w:rStyle w:val="Hyperlink"/>
            <w:rFonts w:ascii="Times New Roman" w:hAnsi="Times New Roman" w:cs="Times New Roman"/>
            <w:i/>
            <w:sz w:val="24"/>
            <w:szCs w:val="24"/>
          </w:rPr>
          <w:t>nos</w:t>
        </w:r>
        <w:proofErr w:type="spellEnd"/>
        <w:r w:rsidR="001E7D3A" w:rsidRPr="00E055C1">
          <w:rPr>
            <w:rStyle w:val="Hyperlink"/>
            <w:rFonts w:ascii="Times New Roman" w:hAnsi="Times New Roman" w:cs="Times New Roman"/>
            <w:i/>
            <w:sz w:val="24"/>
            <w:szCs w:val="24"/>
            <w:lang w:val="ru-RU"/>
          </w:rPr>
          <w:t>. 2033/04, 19125/04, 19475/04, 19490/04, 19495/04, 19497/04, 24729/04, 171/05 и 2041/05)</w:t>
        </w:r>
      </w:hyperlink>
    </w:p>
    <w:p w14:paraId="3B53A0F1" w14:textId="77777777" w:rsidR="001E7D3A" w:rsidRPr="00C60AC1" w:rsidRDefault="001E7D3A" w:rsidP="00F46F5F">
      <w:pPr>
        <w:pStyle w:val="NoSpacing"/>
        <w:jc w:val="both"/>
        <w:rPr>
          <w:rFonts w:ascii="Times New Roman" w:hAnsi="Times New Roman" w:cs="Times New Roman"/>
          <w:color w:val="000000"/>
          <w:sz w:val="24"/>
          <w:szCs w:val="24"/>
          <w:lang w:val="bg-BG"/>
        </w:rPr>
      </w:pPr>
    </w:p>
    <w:p w14:paraId="12520BC7" w14:textId="77777777" w:rsidR="00224506" w:rsidRPr="00C60AC1" w:rsidRDefault="001E7D3A"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Няма нарушение на забраната за дискриминация по 14 от Конвенцията заради отказа на българските съдилища да регистрират ОМО Илинден-Пирин като политическа партия.</w:t>
      </w:r>
      <w:r w:rsidRPr="00C60AC1">
        <w:rPr>
          <w:rStyle w:val="WW8Num4z0"/>
          <w:rFonts w:ascii="Times New Roman" w:hAnsi="Times New Roman" w:cs="Times New Roman"/>
          <w:color w:val="000000"/>
          <w:sz w:val="24"/>
          <w:szCs w:val="24"/>
          <w:lang w:val="bg-BG"/>
        </w:rPr>
        <w:t xml:space="preserve"> </w:t>
      </w:r>
      <w:hyperlink r:id="rId3101"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13.</w:t>
        </w:r>
      </w:hyperlink>
    </w:p>
    <w:p w14:paraId="709A9D0B" w14:textId="77777777" w:rsidR="001E7D3A" w:rsidRPr="00C60AC1" w:rsidRDefault="00000000" w:rsidP="00A71FBD">
      <w:pPr>
        <w:pStyle w:val="NoSpacing"/>
        <w:pBdr>
          <w:bottom w:val="single" w:sz="4" w:space="1" w:color="auto"/>
        </w:pBdr>
        <w:jc w:val="both"/>
        <w:rPr>
          <w:rStyle w:val="normal--char"/>
          <w:rFonts w:ascii="Times New Roman" w:hAnsi="Times New Roman" w:cs="Times New Roman"/>
          <w:color w:val="000000"/>
          <w:sz w:val="24"/>
          <w:szCs w:val="24"/>
          <w:lang w:val="bg-BG"/>
        </w:rPr>
      </w:pPr>
      <w:hyperlink r:id="rId3102" w:history="1">
        <w:r w:rsidR="001E7D3A" w:rsidRPr="00180795">
          <w:rPr>
            <w:rStyle w:val="Hyperlink"/>
            <w:rFonts w:ascii="Times New Roman" w:hAnsi="Times New Roman" w:cs="Times New Roman"/>
            <w:i/>
            <w:sz w:val="24"/>
            <w:szCs w:val="24"/>
          </w:rPr>
          <w:t xml:space="preserve">United Macedonian </w:t>
        </w:r>
        <w:proofErr w:type="spellStart"/>
        <w:r w:rsidR="001E7D3A" w:rsidRPr="00180795">
          <w:rPr>
            <w:rStyle w:val="Hyperlink"/>
            <w:rFonts w:ascii="Times New Roman" w:hAnsi="Times New Roman" w:cs="Times New Roman"/>
            <w:i/>
            <w:sz w:val="24"/>
            <w:szCs w:val="24"/>
          </w:rPr>
          <w:t>Organisation</w:t>
        </w:r>
        <w:proofErr w:type="spellEnd"/>
        <w:r w:rsidR="001E7D3A" w:rsidRPr="00180795">
          <w:rPr>
            <w:rStyle w:val="Hyperlink"/>
            <w:rFonts w:ascii="Times New Roman" w:hAnsi="Times New Roman" w:cs="Times New Roman"/>
            <w:i/>
            <w:sz w:val="24"/>
            <w:szCs w:val="24"/>
          </w:rPr>
          <w:t xml:space="preserve"> Ilinden – PIRIN and Others v. Bulgaria (no. 2) (nos. 41561/07 and 20972/08)</w:t>
        </w:r>
      </w:hyperlink>
    </w:p>
    <w:p w14:paraId="7687A155" w14:textId="77777777" w:rsidR="00A71FBD" w:rsidRPr="00C60AC1" w:rsidRDefault="00A71FBD" w:rsidP="00F46F5F">
      <w:pPr>
        <w:pStyle w:val="NoSpacing"/>
        <w:jc w:val="both"/>
        <w:rPr>
          <w:rFonts w:ascii="Times New Roman" w:hAnsi="Times New Roman" w:cs="Times New Roman"/>
          <w:color w:val="000000"/>
          <w:sz w:val="24"/>
          <w:szCs w:val="24"/>
          <w:lang w:val="bg-BG"/>
        </w:rPr>
      </w:pPr>
    </w:p>
    <w:p w14:paraId="4C454146" w14:textId="3C11C5FC" w:rsidR="001E7D3A" w:rsidRPr="00C60AC1" w:rsidRDefault="00A71FBD"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Разпоредбата на малтийския Закон за гражданството, според който децата, родени без брак от майка чужденка и баща малтиец</w:t>
      </w:r>
      <w:r w:rsidR="00915FB4">
        <w:rPr>
          <w:rFonts w:ascii="Times New Roman" w:hAnsi="Times New Roman" w:cs="Times New Roman"/>
          <w:color w:val="000000"/>
          <w:sz w:val="24"/>
          <w:szCs w:val="24"/>
          <w:lang w:val="bg-BG"/>
        </w:rPr>
        <w:t>,</w:t>
      </w:r>
      <w:r w:rsidRPr="00C60AC1">
        <w:rPr>
          <w:rFonts w:ascii="Times New Roman" w:hAnsi="Times New Roman" w:cs="Times New Roman"/>
          <w:color w:val="000000"/>
          <w:sz w:val="24"/>
          <w:szCs w:val="24"/>
          <w:lang w:val="bg-BG"/>
        </w:rPr>
        <w:t xml:space="preserve"> не получават малтийско гражданство</w:t>
      </w:r>
      <w:r w:rsidR="00915FB4">
        <w:rPr>
          <w:rFonts w:ascii="Times New Roman" w:hAnsi="Times New Roman" w:cs="Times New Roman"/>
          <w:color w:val="000000"/>
          <w:sz w:val="24"/>
          <w:szCs w:val="24"/>
          <w:lang w:val="bg-BG"/>
        </w:rPr>
        <w:t>,</w:t>
      </w:r>
      <w:r w:rsidRPr="00C60AC1">
        <w:rPr>
          <w:rFonts w:ascii="Times New Roman" w:hAnsi="Times New Roman" w:cs="Times New Roman"/>
          <w:color w:val="000000"/>
          <w:sz w:val="24"/>
          <w:szCs w:val="24"/>
          <w:lang w:val="bg-BG"/>
        </w:rPr>
        <w:t xml:space="preserve"> представлява дискриминация и е в нарушение на чл. 14 във връзка с правото на личен и семеен живот (чл. 8).</w:t>
      </w:r>
      <w:r w:rsidRPr="00C60AC1">
        <w:rPr>
          <w:rStyle w:val="WW8Num4z0"/>
          <w:rFonts w:ascii="Times New Roman" w:hAnsi="Times New Roman" w:cs="Times New Roman"/>
          <w:color w:val="000000"/>
          <w:sz w:val="24"/>
          <w:szCs w:val="24"/>
          <w:lang w:val="bg-BG"/>
        </w:rPr>
        <w:t xml:space="preserve"> </w:t>
      </w:r>
      <w:hyperlink r:id="rId310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17E5FCF7" w14:textId="77777777" w:rsidR="00A71FBD" w:rsidRPr="00C60AC1" w:rsidRDefault="00000000" w:rsidP="00A71FBD">
      <w:pPr>
        <w:pStyle w:val="Default"/>
        <w:pBdr>
          <w:bottom w:val="single" w:sz="4" w:space="1" w:color="auto"/>
        </w:pBdr>
        <w:jc w:val="both"/>
        <w:rPr>
          <w:rFonts w:ascii="Times New Roman" w:hAnsi="Times New Roman" w:cs="Times New Roman"/>
          <w:i/>
        </w:rPr>
      </w:pPr>
      <w:hyperlink r:id="rId3104" w:history="1">
        <w:proofErr w:type="spellStart"/>
        <w:r w:rsidR="00A71FBD" w:rsidRPr="00C60AC1">
          <w:rPr>
            <w:rStyle w:val="Hyperlink"/>
            <w:rFonts w:ascii="Times New Roman" w:hAnsi="Times New Roman" w:cs="Times New Roman"/>
            <w:i/>
          </w:rPr>
          <w:t>Genovese</w:t>
        </w:r>
        <w:proofErr w:type="spellEnd"/>
        <w:r w:rsidR="00A71FBD" w:rsidRPr="00C60AC1">
          <w:rPr>
            <w:rStyle w:val="Hyperlink"/>
            <w:rFonts w:ascii="Times New Roman" w:hAnsi="Times New Roman" w:cs="Times New Roman"/>
            <w:i/>
          </w:rPr>
          <w:t xml:space="preserve"> v. </w:t>
        </w:r>
        <w:proofErr w:type="spellStart"/>
        <w:r w:rsidR="00A71FBD" w:rsidRPr="00C60AC1">
          <w:rPr>
            <w:rStyle w:val="Hyperlink"/>
            <w:rFonts w:ascii="Times New Roman" w:hAnsi="Times New Roman" w:cs="Times New Roman"/>
            <w:i/>
          </w:rPr>
          <w:t>Malta</w:t>
        </w:r>
        <w:proofErr w:type="spellEnd"/>
        <w:r w:rsidR="00A71FBD" w:rsidRPr="00C60AC1">
          <w:rPr>
            <w:rStyle w:val="Hyperlink"/>
            <w:rFonts w:ascii="Times New Roman" w:hAnsi="Times New Roman" w:cs="Times New Roman"/>
            <w:i/>
          </w:rPr>
          <w:t xml:space="preserve"> (</w:t>
        </w:r>
        <w:r w:rsidR="00A71FBD" w:rsidRPr="00C60AC1">
          <w:rPr>
            <w:rStyle w:val="Hyperlink"/>
            <w:rFonts w:ascii="Times New Roman" w:hAnsi="Times New Roman" w:cs="Times New Roman"/>
            <w:i/>
            <w:lang w:val="en-US"/>
          </w:rPr>
          <w:t>no</w:t>
        </w:r>
        <w:r w:rsidR="00A71FBD" w:rsidRPr="00C60AC1">
          <w:rPr>
            <w:rStyle w:val="Hyperlink"/>
            <w:rFonts w:ascii="Times New Roman" w:hAnsi="Times New Roman" w:cs="Times New Roman"/>
            <w:i/>
          </w:rPr>
          <w:t>. 53124/09)</w:t>
        </w:r>
      </w:hyperlink>
    </w:p>
    <w:p w14:paraId="6D263DBC" w14:textId="77777777" w:rsidR="00A71FBD" w:rsidRPr="00C60AC1" w:rsidRDefault="00A71FBD" w:rsidP="00A71FBD">
      <w:pPr>
        <w:pStyle w:val="NoSpacing"/>
        <w:jc w:val="both"/>
        <w:rPr>
          <w:rFonts w:ascii="Times New Roman" w:hAnsi="Times New Roman" w:cs="Times New Roman"/>
          <w:color w:val="000000"/>
          <w:sz w:val="24"/>
          <w:szCs w:val="24"/>
          <w:lang w:val="bg-BG"/>
        </w:rPr>
      </w:pPr>
    </w:p>
    <w:p w14:paraId="6F1B435D" w14:textId="77777777" w:rsidR="00A71FBD" w:rsidRPr="00C60AC1" w:rsidRDefault="00A71FBD" w:rsidP="00A71FB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Законовото задължение на адвокати и нотариуси да приемат назначаването си за юридически настойници на психично болни лица и да работят без заплащане не е дискриминация, тъй като тези две професионални групи не са в сравнима сходна ситуация с други лица с юридическо образование.</w:t>
      </w:r>
      <w:r w:rsidRPr="00C60AC1">
        <w:rPr>
          <w:rStyle w:val="WW8Num4z0"/>
          <w:rFonts w:ascii="Times New Roman" w:hAnsi="Times New Roman" w:cs="Times New Roman"/>
          <w:color w:val="000000"/>
          <w:sz w:val="24"/>
          <w:szCs w:val="24"/>
          <w:lang w:val="bg-BG"/>
        </w:rPr>
        <w:t xml:space="preserve"> </w:t>
      </w:r>
      <w:hyperlink r:id="rId310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03F4408C" w14:textId="77777777" w:rsidR="00A71FBD" w:rsidRPr="00C60AC1" w:rsidRDefault="00000000" w:rsidP="00A71FBD">
      <w:pPr>
        <w:pStyle w:val="NoSpacing"/>
        <w:pBdr>
          <w:bottom w:val="single" w:sz="4" w:space="1" w:color="auto"/>
        </w:pBdr>
        <w:jc w:val="both"/>
        <w:rPr>
          <w:rFonts w:ascii="Times New Roman" w:hAnsi="Times New Roman" w:cs="Times New Roman"/>
          <w:color w:val="000000"/>
          <w:sz w:val="24"/>
          <w:szCs w:val="24"/>
          <w:lang w:val="bg-BG"/>
        </w:rPr>
      </w:pPr>
      <w:hyperlink r:id="rId3106" w:history="1">
        <w:r w:rsidR="00A71FBD" w:rsidRPr="00C60AC1">
          <w:rPr>
            <w:rStyle w:val="Hyperlink"/>
            <w:rFonts w:ascii="Times New Roman" w:hAnsi="Times New Roman" w:cs="Times New Roman"/>
            <w:i/>
            <w:sz w:val="24"/>
            <w:szCs w:val="24"/>
          </w:rPr>
          <w:t>Graziani</w:t>
        </w:r>
        <w:r w:rsidR="00A71FBD" w:rsidRPr="00180795">
          <w:rPr>
            <w:rStyle w:val="Hyperlink"/>
            <w:rFonts w:ascii="Times New Roman" w:hAnsi="Times New Roman" w:cs="Times New Roman"/>
            <w:i/>
            <w:sz w:val="24"/>
            <w:szCs w:val="24"/>
            <w:lang w:val="ru-RU"/>
          </w:rPr>
          <w:t>-</w:t>
        </w:r>
        <w:r w:rsidR="00A71FBD" w:rsidRPr="00C60AC1">
          <w:rPr>
            <w:rStyle w:val="Hyperlink"/>
            <w:rFonts w:ascii="Times New Roman" w:hAnsi="Times New Roman" w:cs="Times New Roman"/>
            <w:i/>
            <w:sz w:val="24"/>
            <w:szCs w:val="24"/>
          </w:rPr>
          <w:t>Weiss</w:t>
        </w:r>
        <w:r w:rsidR="00A71FBD" w:rsidRPr="00180795">
          <w:rPr>
            <w:rStyle w:val="Hyperlink"/>
            <w:rFonts w:ascii="Times New Roman" w:hAnsi="Times New Roman" w:cs="Times New Roman"/>
            <w:i/>
            <w:sz w:val="24"/>
            <w:szCs w:val="24"/>
            <w:lang w:val="ru-RU"/>
          </w:rPr>
          <w:t xml:space="preserve"> </w:t>
        </w:r>
        <w:r w:rsidR="00A71FBD" w:rsidRPr="00C60AC1">
          <w:rPr>
            <w:rStyle w:val="Hyperlink"/>
            <w:rFonts w:ascii="Times New Roman" w:hAnsi="Times New Roman" w:cs="Times New Roman"/>
            <w:i/>
            <w:sz w:val="24"/>
            <w:szCs w:val="24"/>
          </w:rPr>
          <w:t>v</w:t>
        </w:r>
        <w:r w:rsidR="00A71FBD" w:rsidRPr="00180795">
          <w:rPr>
            <w:rStyle w:val="Hyperlink"/>
            <w:rFonts w:ascii="Times New Roman" w:hAnsi="Times New Roman" w:cs="Times New Roman"/>
            <w:i/>
            <w:sz w:val="24"/>
            <w:szCs w:val="24"/>
            <w:lang w:val="ru-RU"/>
          </w:rPr>
          <w:t xml:space="preserve">. </w:t>
        </w:r>
        <w:r w:rsidR="00A71FBD" w:rsidRPr="00C60AC1">
          <w:rPr>
            <w:rStyle w:val="Hyperlink"/>
            <w:rFonts w:ascii="Times New Roman" w:hAnsi="Times New Roman" w:cs="Times New Roman"/>
            <w:i/>
            <w:sz w:val="24"/>
            <w:szCs w:val="24"/>
          </w:rPr>
          <w:t>Austria</w:t>
        </w:r>
        <w:r w:rsidR="00A71FBD" w:rsidRPr="00180795">
          <w:rPr>
            <w:rStyle w:val="Hyperlink"/>
            <w:rFonts w:ascii="Times New Roman" w:hAnsi="Times New Roman" w:cs="Times New Roman"/>
            <w:i/>
            <w:sz w:val="24"/>
            <w:szCs w:val="24"/>
            <w:lang w:val="ru-RU"/>
          </w:rPr>
          <w:t xml:space="preserve"> (</w:t>
        </w:r>
        <w:r w:rsidR="00A71FBD" w:rsidRPr="00C60AC1">
          <w:rPr>
            <w:rStyle w:val="Hyperlink"/>
            <w:rFonts w:ascii="Times New Roman" w:hAnsi="Times New Roman" w:cs="Times New Roman"/>
            <w:i/>
            <w:sz w:val="24"/>
            <w:szCs w:val="24"/>
          </w:rPr>
          <w:t>no</w:t>
        </w:r>
        <w:r w:rsidR="00A71FBD" w:rsidRPr="00180795">
          <w:rPr>
            <w:rStyle w:val="Hyperlink"/>
            <w:rFonts w:ascii="Times New Roman" w:hAnsi="Times New Roman" w:cs="Times New Roman"/>
            <w:i/>
            <w:sz w:val="24"/>
            <w:szCs w:val="24"/>
            <w:lang w:val="ru-RU"/>
          </w:rPr>
          <w:t>. 31950/06)</w:t>
        </w:r>
      </w:hyperlink>
    </w:p>
    <w:p w14:paraId="4C5CF4C7" w14:textId="77777777" w:rsidR="00A71FBD" w:rsidRPr="00C60AC1" w:rsidRDefault="00A71FBD" w:rsidP="00F46F5F">
      <w:pPr>
        <w:pStyle w:val="NoSpacing"/>
        <w:jc w:val="both"/>
        <w:rPr>
          <w:rFonts w:ascii="Times New Roman" w:hAnsi="Times New Roman" w:cs="Times New Roman"/>
          <w:color w:val="000000"/>
          <w:sz w:val="24"/>
          <w:szCs w:val="24"/>
          <w:lang w:val="bg-BG"/>
        </w:rPr>
      </w:pPr>
    </w:p>
    <w:p w14:paraId="25275FCB" w14:textId="77777777" w:rsidR="00A71FBD" w:rsidRPr="00C60AC1" w:rsidRDefault="00A71FBD"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По-неблагоприятното положение при предоставяне на компенсираща добавка към пенсиите, в което се намират значително по-голям процент пенсионирани жени, отколкото пенсионирани мъже, не може да бъде оправдано нито с обстоятелството, че жените се ползват от по-ранна възраст за пенсиониране, нито с това, че по-дълго време </w:t>
      </w:r>
      <w:r w:rsidRPr="00C60AC1">
        <w:rPr>
          <w:rFonts w:ascii="Times New Roman" w:hAnsi="Times New Roman" w:cs="Times New Roman"/>
          <w:color w:val="000000"/>
          <w:sz w:val="24"/>
          <w:szCs w:val="24"/>
          <w:lang w:val="bg-BG"/>
        </w:rPr>
        <w:lastRenderedPageBreak/>
        <w:t>получават пенсия, нито пък с обстоятелството, че става дума за мерки от извънреден характер.</w:t>
      </w:r>
      <w:r w:rsidRPr="00C60AC1">
        <w:rPr>
          <w:rStyle w:val="normal--char"/>
          <w:rFonts w:ascii="Times New Roman" w:hAnsi="Times New Roman" w:cs="Times New Roman"/>
          <w:color w:val="000000"/>
          <w:sz w:val="24"/>
          <w:szCs w:val="24"/>
          <w:lang w:val="bg-BG"/>
        </w:rPr>
        <w:t xml:space="preserve"> </w:t>
      </w:r>
      <w:hyperlink r:id="rId3107" w:history="1">
        <w:r w:rsidRPr="00C60AC1">
          <w:rPr>
            <w:rStyle w:val="Hyperlink"/>
            <w:rFonts w:ascii="Times New Roman" w:hAnsi="Times New Roman" w:cs="Times New Roman"/>
            <w:sz w:val="24"/>
            <w:szCs w:val="24"/>
            <w:lang w:val="bg-BG"/>
          </w:rPr>
          <w:t>Бюлетин № 13.</w:t>
        </w:r>
      </w:hyperlink>
    </w:p>
    <w:p w14:paraId="7292BEFE" w14:textId="77777777" w:rsidR="00A71FBD" w:rsidRPr="00C60AC1" w:rsidRDefault="00A71FBD" w:rsidP="00A71FBD">
      <w:pPr>
        <w:pStyle w:val="Default"/>
        <w:pBdr>
          <w:bottom w:val="single" w:sz="4" w:space="1" w:color="auto"/>
        </w:pBdr>
        <w:jc w:val="both"/>
        <w:rPr>
          <w:rFonts w:ascii="Times New Roman" w:hAnsi="Times New Roman" w:cs="Times New Roman"/>
          <w:i/>
        </w:rPr>
      </w:pPr>
      <w:r w:rsidRPr="00C60AC1">
        <w:rPr>
          <w:rFonts w:ascii="Times New Roman" w:hAnsi="Times New Roman" w:cs="Times New Roman"/>
          <w:bCs/>
          <w:i/>
        </w:rPr>
        <w:t xml:space="preserve">Решение на Съда на ЕС по преюдициално запитване по дело </w:t>
      </w:r>
      <w:hyperlink r:id="rId3108" w:history="1">
        <w:r w:rsidRPr="00C60AC1">
          <w:rPr>
            <w:rStyle w:val="Hyperlink"/>
            <w:rFonts w:ascii="Times New Roman" w:eastAsia="Times New Roman" w:hAnsi="Times New Roman" w:cs="Times New Roman"/>
            <w:i/>
          </w:rPr>
          <w:t>C</w:t>
        </w:r>
        <w:r w:rsidRPr="00C60AC1">
          <w:rPr>
            <w:rStyle w:val="Hyperlink"/>
            <w:rFonts w:ascii="Times New Roman" w:eastAsia="Times New Roman" w:hAnsi="Times New Roman" w:cs="Times New Roman"/>
            <w:i/>
          </w:rPr>
          <w:noBreakHyphen/>
          <w:t xml:space="preserve">123/10 </w:t>
        </w:r>
        <w:proofErr w:type="spellStart"/>
        <w:r w:rsidRPr="00C60AC1">
          <w:rPr>
            <w:rStyle w:val="Hyperlink"/>
            <w:rFonts w:ascii="Times New Roman" w:hAnsi="Times New Roman" w:cs="Times New Roman"/>
            <w:i/>
          </w:rPr>
          <w:t>Brachner</w:t>
        </w:r>
        <w:proofErr w:type="spellEnd"/>
      </w:hyperlink>
    </w:p>
    <w:p w14:paraId="02B604B9" w14:textId="77777777" w:rsidR="00D80A4D" w:rsidRPr="00C60AC1" w:rsidRDefault="00D80A4D" w:rsidP="00F46F5F">
      <w:pPr>
        <w:pStyle w:val="NoSpacing"/>
        <w:jc w:val="both"/>
        <w:rPr>
          <w:rStyle w:val="normal--char"/>
          <w:rFonts w:ascii="Times New Roman" w:hAnsi="Times New Roman" w:cs="Times New Roman"/>
          <w:color w:val="000000"/>
          <w:sz w:val="24"/>
          <w:szCs w:val="24"/>
          <w:lang w:val="bg-BG"/>
        </w:rPr>
      </w:pPr>
    </w:p>
    <w:p w14:paraId="1BDFD6CB" w14:textId="77777777" w:rsidR="00A71FBD" w:rsidRPr="00C60AC1" w:rsidRDefault="00D80A4D"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Не е дискриминационно различното третиране на жалбоподателките като непълнолетни спрямо пълнолетните, които не подлежат като тях на лишаване от свобода за противообществени прояви.</w:t>
      </w:r>
      <w:r w:rsidRPr="00C60AC1">
        <w:rPr>
          <w:rStyle w:val="WW8Num4z0"/>
          <w:rFonts w:ascii="Times New Roman" w:hAnsi="Times New Roman" w:cs="Times New Roman"/>
          <w:color w:val="000000"/>
          <w:sz w:val="24"/>
          <w:szCs w:val="24"/>
          <w:lang w:val="bg-BG"/>
        </w:rPr>
        <w:t xml:space="preserve"> </w:t>
      </w:r>
      <w:hyperlink r:id="rId310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753FFC51" w14:textId="77777777" w:rsidR="00D80A4D" w:rsidRPr="00C60AC1" w:rsidRDefault="00000000" w:rsidP="00D80A4D">
      <w:pPr>
        <w:pStyle w:val="NoSpacing"/>
        <w:pBdr>
          <w:bottom w:val="single" w:sz="4" w:space="1" w:color="auto"/>
        </w:pBdr>
        <w:jc w:val="both"/>
        <w:rPr>
          <w:rStyle w:val="normal--char"/>
          <w:rFonts w:ascii="Times New Roman" w:hAnsi="Times New Roman" w:cs="Times New Roman"/>
          <w:color w:val="000000"/>
          <w:sz w:val="24"/>
          <w:szCs w:val="24"/>
          <w:lang w:val="bg-BG"/>
        </w:rPr>
      </w:pPr>
      <w:hyperlink r:id="rId3110" w:history="1">
        <w:r w:rsidR="00D80A4D" w:rsidRPr="00C60AC1">
          <w:rPr>
            <w:rStyle w:val="Hyperlink"/>
            <w:rFonts w:ascii="Times New Roman" w:hAnsi="Times New Roman" w:cs="Times New Roman"/>
            <w:bCs/>
            <w:i/>
            <w:sz w:val="24"/>
            <w:szCs w:val="24"/>
            <w:lang w:eastAsia="bg-BG"/>
          </w:rPr>
          <w:t>A</w:t>
        </w:r>
        <w:r w:rsidR="00D80A4D" w:rsidRPr="00180795">
          <w:rPr>
            <w:rStyle w:val="Hyperlink"/>
            <w:rFonts w:ascii="Times New Roman" w:hAnsi="Times New Roman" w:cs="Times New Roman"/>
            <w:bCs/>
            <w:i/>
            <w:sz w:val="24"/>
            <w:szCs w:val="24"/>
            <w:lang w:val="ru-RU" w:eastAsia="bg-BG"/>
          </w:rPr>
          <w:t xml:space="preserve">. </w:t>
        </w:r>
        <w:r w:rsidR="00D80A4D" w:rsidRPr="00C60AC1">
          <w:rPr>
            <w:rStyle w:val="Hyperlink"/>
            <w:rFonts w:ascii="Times New Roman" w:hAnsi="Times New Roman" w:cs="Times New Roman"/>
            <w:bCs/>
            <w:i/>
            <w:sz w:val="24"/>
            <w:szCs w:val="24"/>
            <w:lang w:eastAsia="bg-BG"/>
          </w:rPr>
          <w:t>and</w:t>
        </w:r>
        <w:r w:rsidR="00D80A4D" w:rsidRPr="00180795">
          <w:rPr>
            <w:rStyle w:val="Hyperlink"/>
            <w:rFonts w:ascii="Times New Roman" w:hAnsi="Times New Roman" w:cs="Times New Roman"/>
            <w:bCs/>
            <w:i/>
            <w:sz w:val="24"/>
            <w:szCs w:val="24"/>
            <w:lang w:val="ru-RU" w:eastAsia="bg-BG"/>
          </w:rPr>
          <w:t xml:space="preserve"> </w:t>
        </w:r>
        <w:r w:rsidR="00D80A4D" w:rsidRPr="00C60AC1">
          <w:rPr>
            <w:rStyle w:val="Hyperlink"/>
            <w:rFonts w:ascii="Times New Roman" w:hAnsi="Times New Roman" w:cs="Times New Roman"/>
            <w:bCs/>
            <w:i/>
            <w:sz w:val="24"/>
            <w:szCs w:val="24"/>
            <w:lang w:eastAsia="bg-BG"/>
          </w:rPr>
          <w:t>others</w:t>
        </w:r>
        <w:r w:rsidR="00D80A4D" w:rsidRPr="00180795">
          <w:rPr>
            <w:rStyle w:val="Hyperlink"/>
            <w:rFonts w:ascii="Times New Roman" w:hAnsi="Times New Roman" w:cs="Times New Roman"/>
            <w:bCs/>
            <w:i/>
            <w:sz w:val="24"/>
            <w:szCs w:val="24"/>
            <w:lang w:val="ru-RU" w:eastAsia="bg-BG"/>
          </w:rPr>
          <w:t xml:space="preserve"> </w:t>
        </w:r>
        <w:r w:rsidR="00D80A4D" w:rsidRPr="00C60AC1">
          <w:rPr>
            <w:rStyle w:val="Hyperlink"/>
            <w:rFonts w:ascii="Times New Roman" w:hAnsi="Times New Roman" w:cs="Times New Roman"/>
            <w:bCs/>
            <w:i/>
            <w:sz w:val="24"/>
            <w:szCs w:val="24"/>
            <w:lang w:eastAsia="bg-BG"/>
          </w:rPr>
          <w:t>v</w:t>
        </w:r>
        <w:r w:rsidR="00D80A4D" w:rsidRPr="00180795">
          <w:rPr>
            <w:rStyle w:val="Hyperlink"/>
            <w:rFonts w:ascii="Times New Roman" w:hAnsi="Times New Roman" w:cs="Times New Roman"/>
            <w:bCs/>
            <w:i/>
            <w:sz w:val="24"/>
            <w:szCs w:val="24"/>
            <w:lang w:val="ru-RU" w:eastAsia="bg-BG"/>
          </w:rPr>
          <w:t xml:space="preserve">. </w:t>
        </w:r>
        <w:r w:rsidR="00D80A4D" w:rsidRPr="00C60AC1">
          <w:rPr>
            <w:rStyle w:val="Hyperlink"/>
            <w:rFonts w:ascii="Times New Roman" w:hAnsi="Times New Roman" w:cs="Times New Roman"/>
            <w:bCs/>
            <w:i/>
            <w:sz w:val="24"/>
            <w:szCs w:val="24"/>
            <w:lang w:eastAsia="bg-BG"/>
          </w:rPr>
          <w:t>Bulgaria</w:t>
        </w:r>
        <w:r w:rsidR="00D80A4D" w:rsidRPr="00180795">
          <w:rPr>
            <w:rStyle w:val="Hyperlink"/>
            <w:rFonts w:ascii="Times New Roman" w:hAnsi="Times New Roman" w:cs="Times New Roman"/>
            <w:bCs/>
            <w:i/>
            <w:sz w:val="24"/>
            <w:szCs w:val="24"/>
            <w:lang w:val="ru-RU" w:eastAsia="bg-BG"/>
          </w:rPr>
          <w:t xml:space="preserve"> (</w:t>
        </w:r>
        <w:r w:rsidR="00D80A4D" w:rsidRPr="00C60AC1">
          <w:rPr>
            <w:rStyle w:val="Hyperlink"/>
            <w:rFonts w:ascii="Times New Roman" w:hAnsi="Times New Roman" w:cs="Times New Roman"/>
            <w:bCs/>
            <w:i/>
            <w:sz w:val="24"/>
            <w:szCs w:val="24"/>
            <w:lang w:eastAsia="bg-BG"/>
          </w:rPr>
          <w:t>no</w:t>
        </w:r>
        <w:r w:rsidR="00D80A4D" w:rsidRPr="00180795">
          <w:rPr>
            <w:rStyle w:val="Hyperlink"/>
            <w:rFonts w:ascii="Times New Roman" w:hAnsi="Times New Roman" w:cs="Times New Roman"/>
            <w:bCs/>
            <w:i/>
            <w:sz w:val="24"/>
            <w:szCs w:val="24"/>
            <w:lang w:val="ru-RU" w:eastAsia="bg-BG"/>
          </w:rPr>
          <w:t>. 51776/08)</w:t>
        </w:r>
      </w:hyperlink>
    </w:p>
    <w:p w14:paraId="32BFA6B6" w14:textId="77777777" w:rsidR="00952261" w:rsidRPr="00C60AC1" w:rsidRDefault="00952261" w:rsidP="00F46F5F">
      <w:pPr>
        <w:pStyle w:val="NoSpacing"/>
        <w:jc w:val="both"/>
        <w:rPr>
          <w:rStyle w:val="normal--char"/>
          <w:rFonts w:ascii="Times New Roman" w:hAnsi="Times New Roman" w:cs="Times New Roman"/>
          <w:color w:val="000000"/>
          <w:sz w:val="24"/>
          <w:szCs w:val="24"/>
          <w:lang w:val="bg-BG"/>
        </w:rPr>
      </w:pPr>
    </w:p>
    <w:p w14:paraId="7D6B748C" w14:textId="77777777" w:rsidR="003802EC" w:rsidRPr="00C60AC1" w:rsidRDefault="00952261"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Законодателно установени различия в режима и условията спрямо задържаните и вече осъдените лица в местата за лишаване от свобода в Словакия представляват дискриминация при упражняване правото на личен живот. </w:t>
      </w:r>
      <w:hyperlink r:id="rId311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1E63164C" w14:textId="77777777" w:rsidR="00952261" w:rsidRPr="00C60AC1" w:rsidRDefault="00000000" w:rsidP="00952261">
      <w:pPr>
        <w:pBdr>
          <w:bottom w:val="single" w:sz="4" w:space="1" w:color="auto"/>
        </w:pBdr>
        <w:spacing w:after="0" w:line="240" w:lineRule="auto"/>
        <w:jc w:val="both"/>
        <w:rPr>
          <w:rFonts w:ascii="Times New Roman" w:hAnsi="Times New Roman" w:cs="Times New Roman"/>
        </w:rPr>
      </w:pPr>
      <w:hyperlink r:id="rId3112" w:history="1">
        <w:proofErr w:type="spellStart"/>
        <w:r w:rsidR="00952261" w:rsidRPr="00C60AC1">
          <w:rPr>
            <w:rStyle w:val="Hyperlink"/>
            <w:rFonts w:ascii="Times New Roman" w:hAnsi="Times New Roman" w:cs="Times New Roman"/>
            <w:i/>
            <w:lang w:val="en-US"/>
          </w:rPr>
          <w:t>Laduna</w:t>
        </w:r>
        <w:proofErr w:type="spellEnd"/>
        <w:r w:rsidR="00952261" w:rsidRPr="00C60AC1">
          <w:rPr>
            <w:rStyle w:val="Hyperlink"/>
            <w:rFonts w:ascii="Times New Roman" w:hAnsi="Times New Roman" w:cs="Times New Roman"/>
            <w:i/>
          </w:rPr>
          <w:t xml:space="preserve"> </w:t>
        </w:r>
        <w:r w:rsidR="00952261" w:rsidRPr="00C60AC1">
          <w:rPr>
            <w:rStyle w:val="Hyperlink"/>
            <w:rFonts w:ascii="Times New Roman" w:hAnsi="Times New Roman" w:cs="Times New Roman"/>
            <w:i/>
            <w:lang w:val="en-US"/>
          </w:rPr>
          <w:t>v</w:t>
        </w:r>
        <w:r w:rsidR="00952261" w:rsidRPr="00C60AC1">
          <w:rPr>
            <w:rStyle w:val="Hyperlink"/>
            <w:rFonts w:ascii="Times New Roman" w:hAnsi="Times New Roman" w:cs="Times New Roman"/>
            <w:i/>
          </w:rPr>
          <w:t xml:space="preserve">. </w:t>
        </w:r>
        <w:r w:rsidR="00952261" w:rsidRPr="00C60AC1">
          <w:rPr>
            <w:rStyle w:val="Hyperlink"/>
            <w:rFonts w:ascii="Times New Roman" w:hAnsi="Times New Roman" w:cs="Times New Roman"/>
            <w:i/>
            <w:lang w:val="en-US"/>
          </w:rPr>
          <w:t>Slovakia</w:t>
        </w:r>
        <w:r w:rsidR="00952261" w:rsidRPr="00C60AC1">
          <w:rPr>
            <w:rStyle w:val="Hyperlink"/>
            <w:rFonts w:ascii="Times New Roman" w:hAnsi="Times New Roman" w:cs="Times New Roman"/>
            <w:i/>
          </w:rPr>
          <w:t xml:space="preserve"> (</w:t>
        </w:r>
        <w:r w:rsidR="00952261" w:rsidRPr="00C60AC1">
          <w:rPr>
            <w:rStyle w:val="Hyperlink"/>
            <w:rFonts w:ascii="Times New Roman" w:hAnsi="Times New Roman" w:cs="Times New Roman"/>
            <w:i/>
            <w:lang w:val="en-US"/>
          </w:rPr>
          <w:t>no</w:t>
        </w:r>
        <w:r w:rsidR="00952261" w:rsidRPr="00C60AC1">
          <w:rPr>
            <w:rStyle w:val="Hyperlink"/>
            <w:rFonts w:ascii="Times New Roman" w:hAnsi="Times New Roman" w:cs="Times New Roman"/>
            <w:i/>
          </w:rPr>
          <w:t>. 31827/02)</w:t>
        </w:r>
      </w:hyperlink>
    </w:p>
    <w:p w14:paraId="5A5B29C4" w14:textId="77777777" w:rsidR="00C33A54" w:rsidRPr="00C60AC1" w:rsidRDefault="00C33A54" w:rsidP="00F46F5F">
      <w:pPr>
        <w:pStyle w:val="NoSpacing"/>
        <w:jc w:val="both"/>
        <w:rPr>
          <w:rStyle w:val="normal--char"/>
          <w:rFonts w:ascii="Times New Roman" w:hAnsi="Times New Roman" w:cs="Times New Roman"/>
          <w:color w:val="000000"/>
          <w:sz w:val="24"/>
          <w:szCs w:val="24"/>
          <w:lang w:val="bg-BG"/>
        </w:rPr>
      </w:pPr>
    </w:p>
    <w:p w14:paraId="765E1AF8" w14:textId="77777777" w:rsidR="00952261" w:rsidRPr="00C60AC1" w:rsidRDefault="00C33A54"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Конвенцията не спира действието си пред вратите на казармата. Тъй като в службата си г-н </w:t>
      </w:r>
      <w:proofErr w:type="spellStart"/>
      <w:r w:rsidRPr="00C60AC1">
        <w:rPr>
          <w:rStyle w:val="normal--char"/>
          <w:rFonts w:ascii="Times New Roman" w:hAnsi="Times New Roman" w:cs="Times New Roman"/>
          <w:color w:val="000000"/>
          <w:sz w:val="24"/>
          <w:szCs w:val="24"/>
          <w:lang w:val="bg-BG"/>
        </w:rPr>
        <w:t>Markin</w:t>
      </w:r>
      <w:proofErr w:type="spellEnd"/>
      <w:r w:rsidRPr="00C60AC1">
        <w:rPr>
          <w:rStyle w:val="normal--char"/>
          <w:rFonts w:ascii="Times New Roman" w:hAnsi="Times New Roman" w:cs="Times New Roman"/>
          <w:color w:val="000000"/>
          <w:sz w:val="24"/>
          <w:szCs w:val="24"/>
          <w:lang w:val="bg-BG"/>
        </w:rPr>
        <w:t xml:space="preserve"> е можел лесно да бъде заменен от жена военнослужещ, няма разумно обяснение защо той няма право на отпуск за отглеждане на малко дете. Следователно е бил дискриминиран по полов признак. </w:t>
      </w:r>
      <w:hyperlink r:id="rId3113" w:history="1">
        <w:r w:rsidRPr="00C60AC1">
          <w:rPr>
            <w:rStyle w:val="Hyperlink"/>
            <w:rFonts w:ascii="Times New Roman" w:hAnsi="Times New Roman" w:cs="Times New Roman"/>
            <w:sz w:val="24"/>
            <w:szCs w:val="24"/>
            <w:lang w:val="bg-BG"/>
          </w:rPr>
          <w:t>Бюлетин № 18.</w:t>
        </w:r>
      </w:hyperlink>
    </w:p>
    <w:p w14:paraId="133D82F9" w14:textId="77777777" w:rsidR="00C33A54" w:rsidRPr="00C60AC1" w:rsidRDefault="00000000" w:rsidP="00C33A54">
      <w:pPr>
        <w:pBdr>
          <w:bottom w:val="single" w:sz="4" w:space="1" w:color="auto"/>
        </w:pBdr>
        <w:spacing w:after="0" w:line="100" w:lineRule="atLeast"/>
        <w:jc w:val="both"/>
        <w:rPr>
          <w:rFonts w:ascii="Times New Roman" w:hAnsi="Times New Roman" w:cs="Times New Roman"/>
          <w:bCs/>
          <w:i/>
          <w:sz w:val="24"/>
          <w:szCs w:val="24"/>
          <w:lang w:eastAsia="en-US"/>
        </w:rPr>
      </w:pPr>
      <w:hyperlink r:id="rId3114" w:history="1">
        <w:proofErr w:type="spellStart"/>
        <w:r w:rsidR="00C33A54" w:rsidRPr="00C60AC1">
          <w:rPr>
            <w:rStyle w:val="Hyperlink"/>
            <w:rFonts w:ascii="Times New Roman" w:hAnsi="Times New Roman" w:cs="Times New Roman"/>
            <w:i/>
          </w:rPr>
          <w:t>Konstantin</w:t>
        </w:r>
        <w:proofErr w:type="spellEnd"/>
        <w:r w:rsidR="00C33A54" w:rsidRPr="00C60AC1">
          <w:rPr>
            <w:rStyle w:val="Hyperlink"/>
            <w:rFonts w:ascii="Times New Roman" w:hAnsi="Times New Roman" w:cs="Times New Roman"/>
            <w:i/>
          </w:rPr>
          <w:t xml:space="preserve"> </w:t>
        </w:r>
        <w:proofErr w:type="spellStart"/>
        <w:r w:rsidR="00C33A54" w:rsidRPr="00C60AC1">
          <w:rPr>
            <w:rStyle w:val="Hyperlink"/>
            <w:rFonts w:ascii="Times New Roman" w:hAnsi="Times New Roman" w:cs="Times New Roman"/>
            <w:i/>
          </w:rPr>
          <w:t>Markin</w:t>
        </w:r>
        <w:proofErr w:type="spellEnd"/>
        <w:r w:rsidR="00C33A54" w:rsidRPr="00C60AC1">
          <w:rPr>
            <w:rStyle w:val="Hyperlink"/>
            <w:rFonts w:ascii="Times New Roman" w:hAnsi="Times New Roman" w:cs="Times New Roman"/>
            <w:i/>
          </w:rPr>
          <w:t xml:space="preserve"> v. </w:t>
        </w:r>
        <w:proofErr w:type="spellStart"/>
        <w:r w:rsidR="00C33A54" w:rsidRPr="00C60AC1">
          <w:rPr>
            <w:rStyle w:val="Hyperlink"/>
            <w:rFonts w:ascii="Times New Roman" w:hAnsi="Times New Roman" w:cs="Times New Roman"/>
            <w:i/>
          </w:rPr>
          <w:t>Russia</w:t>
        </w:r>
        <w:proofErr w:type="spellEnd"/>
        <w:r w:rsidR="00C33A54" w:rsidRPr="00C60AC1">
          <w:rPr>
            <w:rStyle w:val="Hyperlink"/>
            <w:rFonts w:ascii="Times New Roman" w:hAnsi="Times New Roman" w:cs="Times New Roman"/>
            <w:i/>
          </w:rPr>
          <w:t xml:space="preserve"> (</w:t>
        </w:r>
        <w:r w:rsidR="00C33A54" w:rsidRPr="00C60AC1">
          <w:rPr>
            <w:rStyle w:val="Hyperlink"/>
            <w:rFonts w:ascii="Times New Roman" w:hAnsi="Times New Roman" w:cs="Times New Roman"/>
            <w:i/>
            <w:lang w:val="en-US"/>
          </w:rPr>
          <w:t>no</w:t>
        </w:r>
        <w:r w:rsidR="00C33A54" w:rsidRPr="00C60AC1">
          <w:rPr>
            <w:rStyle w:val="Hyperlink"/>
            <w:rFonts w:ascii="Times New Roman" w:hAnsi="Times New Roman" w:cs="Times New Roman"/>
            <w:i/>
          </w:rPr>
          <w:t>.30078/06)</w:t>
        </w:r>
      </w:hyperlink>
      <w:r w:rsidR="00C33A54" w:rsidRPr="00C60AC1">
        <w:rPr>
          <w:rStyle w:val="blue-underlinecursor"/>
          <w:rFonts w:ascii="Times New Roman" w:hAnsi="Times New Roman" w:cs="Times New Roman"/>
          <w:i/>
        </w:rPr>
        <w:t xml:space="preserve"> - </w:t>
      </w:r>
      <w:r w:rsidR="00C33A54" w:rsidRPr="00C60AC1">
        <w:rPr>
          <w:rFonts w:ascii="Times New Roman" w:hAnsi="Times New Roman" w:cs="Times New Roman"/>
          <w:bCs/>
          <w:i/>
          <w:sz w:val="24"/>
          <w:szCs w:val="24"/>
          <w:lang w:val="ru-RU" w:eastAsia="en-US"/>
        </w:rPr>
        <w:t xml:space="preserve">Решение на </w:t>
      </w:r>
      <w:proofErr w:type="spellStart"/>
      <w:r w:rsidR="00C33A54" w:rsidRPr="00C60AC1">
        <w:rPr>
          <w:rFonts w:ascii="Times New Roman" w:hAnsi="Times New Roman" w:cs="Times New Roman"/>
          <w:bCs/>
          <w:i/>
          <w:sz w:val="24"/>
          <w:szCs w:val="24"/>
          <w:lang w:val="ru-RU" w:eastAsia="en-US"/>
        </w:rPr>
        <w:t>Голямото</w:t>
      </w:r>
      <w:proofErr w:type="spellEnd"/>
      <w:r w:rsidR="00C33A54" w:rsidRPr="00C60AC1">
        <w:rPr>
          <w:rFonts w:ascii="Times New Roman" w:hAnsi="Times New Roman" w:cs="Times New Roman"/>
          <w:bCs/>
          <w:i/>
          <w:sz w:val="24"/>
          <w:szCs w:val="24"/>
          <w:lang w:val="ru-RU" w:eastAsia="en-US"/>
        </w:rPr>
        <w:t xml:space="preserve"> отделение</w:t>
      </w:r>
      <w:r w:rsidR="00802E95" w:rsidRPr="00C60AC1">
        <w:rPr>
          <w:rFonts w:ascii="Times New Roman" w:hAnsi="Times New Roman" w:cs="Times New Roman"/>
          <w:bCs/>
          <w:i/>
          <w:sz w:val="24"/>
          <w:szCs w:val="24"/>
          <w:lang w:val="ru-RU" w:eastAsia="en-US"/>
        </w:rPr>
        <w:t xml:space="preserve"> </w:t>
      </w:r>
    </w:p>
    <w:p w14:paraId="39D64D12" w14:textId="77777777" w:rsidR="00475D0D" w:rsidRPr="00C60AC1" w:rsidRDefault="00475D0D" w:rsidP="00F46F5F">
      <w:pPr>
        <w:pStyle w:val="NoSpacing"/>
        <w:jc w:val="both"/>
        <w:rPr>
          <w:rStyle w:val="normal--char"/>
          <w:rFonts w:ascii="Times New Roman" w:hAnsi="Times New Roman" w:cs="Times New Roman"/>
          <w:color w:val="000000"/>
          <w:sz w:val="24"/>
          <w:szCs w:val="24"/>
          <w:lang w:val="bg-BG"/>
        </w:rPr>
      </w:pPr>
    </w:p>
    <w:p w14:paraId="6D57715F" w14:textId="77777777" w:rsidR="00C33A54" w:rsidRPr="00C60AC1" w:rsidRDefault="00475D0D"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Директива 2003/109/ЕО на Съвета относно статута на дългосрочно пребиваващи граждани от трети страни не допуска при отпускането на жилищна помощ </w:t>
      </w:r>
      <w:r w:rsidR="001F4435" w:rsidRPr="00C60AC1">
        <w:rPr>
          <w:rStyle w:val="normal--char"/>
          <w:rFonts w:ascii="Times New Roman" w:hAnsi="Times New Roman" w:cs="Times New Roman"/>
          <w:color w:val="000000"/>
          <w:sz w:val="24"/>
          <w:szCs w:val="24"/>
          <w:lang w:val="bg-BG"/>
        </w:rPr>
        <w:t xml:space="preserve">да има </w:t>
      </w:r>
      <w:r w:rsidRPr="00C60AC1">
        <w:rPr>
          <w:rStyle w:val="normal--char"/>
          <w:rFonts w:ascii="Times New Roman" w:hAnsi="Times New Roman" w:cs="Times New Roman"/>
          <w:color w:val="000000"/>
          <w:sz w:val="24"/>
          <w:szCs w:val="24"/>
          <w:lang w:val="bg-BG"/>
        </w:rPr>
        <w:t>правна уредба, която третира различно гражданите на трета страна, ползващи се със статут на дългосрочно пребиваващи по Директивата, в сравнение с живеещите в същата провинция или регион граждани на държавата членка.</w:t>
      </w:r>
      <w:r w:rsidRPr="00C60AC1">
        <w:rPr>
          <w:rStyle w:val="WW8Num4z0"/>
          <w:rFonts w:ascii="Times New Roman" w:hAnsi="Times New Roman" w:cs="Times New Roman"/>
          <w:color w:val="000000"/>
          <w:sz w:val="24"/>
          <w:szCs w:val="24"/>
          <w:lang w:val="bg-BG"/>
        </w:rPr>
        <w:t xml:space="preserve"> </w:t>
      </w:r>
      <w:hyperlink r:id="rId3115"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19.</w:t>
        </w:r>
      </w:hyperlink>
    </w:p>
    <w:p w14:paraId="4EA52E71" w14:textId="77777777" w:rsidR="00475D0D" w:rsidRPr="00C60AC1" w:rsidRDefault="00475D0D" w:rsidP="00475D0D">
      <w:pPr>
        <w:pStyle w:val="Default"/>
        <w:pBdr>
          <w:bottom w:val="single" w:sz="4" w:space="1" w:color="auto"/>
        </w:pBdr>
        <w:jc w:val="both"/>
        <w:rPr>
          <w:rFonts w:ascii="Times New Roman" w:hAnsi="Times New Roman" w:cs="Times New Roman"/>
          <w:i/>
          <w:lang w:val="ru-RU"/>
        </w:rPr>
      </w:pPr>
      <w:r w:rsidRPr="00C60AC1">
        <w:rPr>
          <w:rFonts w:ascii="Times New Roman" w:hAnsi="Times New Roman" w:cs="Times New Roman"/>
          <w:i/>
          <w:lang w:val="ru-RU"/>
        </w:rPr>
        <w:t xml:space="preserve">Решение на СЕС по </w:t>
      </w:r>
      <w:hyperlink r:id="rId3116" w:history="1">
        <w:r w:rsidRPr="00C60AC1">
          <w:rPr>
            <w:rStyle w:val="Hyperlink"/>
            <w:rFonts w:ascii="Times New Roman" w:hAnsi="Times New Roman" w:cs="Times New Roman"/>
            <w:i/>
            <w:lang w:val="ru-RU"/>
          </w:rPr>
          <w:t>дело C</w:t>
        </w:r>
        <w:r w:rsidRPr="00C60AC1">
          <w:rPr>
            <w:rStyle w:val="Hyperlink"/>
            <w:rFonts w:ascii="Times New Roman" w:hAnsi="Times New Roman" w:cs="Times New Roman"/>
            <w:i/>
            <w:lang w:val="ru-RU"/>
          </w:rPr>
          <w:noBreakHyphen/>
          <w:t>571/10</w:t>
        </w:r>
      </w:hyperlink>
    </w:p>
    <w:p w14:paraId="31F3724E" w14:textId="77777777" w:rsidR="00475D0D" w:rsidRPr="00C60AC1" w:rsidRDefault="00475D0D" w:rsidP="00F46F5F">
      <w:pPr>
        <w:pStyle w:val="NoSpacing"/>
        <w:jc w:val="both"/>
        <w:rPr>
          <w:rStyle w:val="normal--char"/>
          <w:rFonts w:ascii="Times New Roman" w:hAnsi="Times New Roman" w:cs="Times New Roman"/>
          <w:color w:val="000000"/>
          <w:sz w:val="24"/>
          <w:szCs w:val="24"/>
          <w:lang w:val="ru-RU"/>
        </w:rPr>
      </w:pPr>
    </w:p>
    <w:p w14:paraId="6374D83A" w14:textId="77777777" w:rsidR="00475D0D" w:rsidRPr="00C60AC1" w:rsidRDefault="00475D0D"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ru-RU"/>
        </w:rPr>
        <w:t xml:space="preserve">Директива 2000/43, Директива 2000/78 и Директива 2006/54 не </w:t>
      </w:r>
      <w:proofErr w:type="spellStart"/>
      <w:r w:rsidRPr="00C60AC1">
        <w:rPr>
          <w:rStyle w:val="normal--char"/>
          <w:rFonts w:ascii="Times New Roman" w:hAnsi="Times New Roman" w:cs="Times New Roman"/>
          <w:color w:val="000000"/>
          <w:sz w:val="24"/>
          <w:szCs w:val="24"/>
          <w:lang w:val="ru-RU"/>
        </w:rPr>
        <w:t>предвиждат</w:t>
      </w:r>
      <w:proofErr w:type="spellEnd"/>
      <w:r w:rsidRPr="00C60AC1">
        <w:rPr>
          <w:rStyle w:val="normal--char"/>
          <w:rFonts w:ascii="Times New Roman" w:hAnsi="Times New Roman" w:cs="Times New Roman"/>
          <w:color w:val="000000"/>
          <w:sz w:val="24"/>
          <w:szCs w:val="24"/>
          <w:lang w:val="ru-RU"/>
        </w:rPr>
        <w:t xml:space="preserve"> право </w:t>
      </w:r>
      <w:proofErr w:type="gramStart"/>
      <w:r w:rsidRPr="00C60AC1">
        <w:rPr>
          <w:rStyle w:val="normal--char"/>
          <w:rFonts w:ascii="Times New Roman" w:hAnsi="Times New Roman" w:cs="Times New Roman"/>
          <w:color w:val="000000"/>
          <w:sz w:val="24"/>
          <w:szCs w:val="24"/>
          <w:lang w:val="ru-RU"/>
        </w:rPr>
        <w:t>на работник</w:t>
      </w:r>
      <w:proofErr w:type="gram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чиято</w:t>
      </w:r>
      <w:proofErr w:type="spellEnd"/>
      <w:r w:rsidRPr="00C60AC1">
        <w:rPr>
          <w:rStyle w:val="normal--char"/>
          <w:rFonts w:ascii="Times New Roman" w:hAnsi="Times New Roman" w:cs="Times New Roman"/>
          <w:color w:val="000000"/>
          <w:sz w:val="24"/>
          <w:szCs w:val="24"/>
          <w:lang w:val="ru-RU"/>
        </w:rPr>
        <w:t xml:space="preserve"> кандидатура за работа е </w:t>
      </w:r>
      <w:proofErr w:type="spellStart"/>
      <w:r w:rsidRPr="00C60AC1">
        <w:rPr>
          <w:rStyle w:val="normal--char"/>
          <w:rFonts w:ascii="Times New Roman" w:hAnsi="Times New Roman" w:cs="Times New Roman"/>
          <w:color w:val="000000"/>
          <w:sz w:val="24"/>
          <w:szCs w:val="24"/>
          <w:lang w:val="ru-RU"/>
        </w:rPr>
        <w:t>отхвърлена</w:t>
      </w:r>
      <w:proofErr w:type="spellEnd"/>
      <w:r w:rsidRPr="00C60AC1">
        <w:rPr>
          <w:rStyle w:val="normal--char"/>
          <w:rFonts w:ascii="Times New Roman" w:hAnsi="Times New Roman" w:cs="Times New Roman"/>
          <w:color w:val="000000"/>
          <w:sz w:val="24"/>
          <w:szCs w:val="24"/>
          <w:lang w:val="ru-RU"/>
        </w:rPr>
        <w:t xml:space="preserve">, да получи </w:t>
      </w:r>
      <w:proofErr w:type="spellStart"/>
      <w:r w:rsidRPr="00C60AC1">
        <w:rPr>
          <w:rStyle w:val="normal--char"/>
          <w:rFonts w:ascii="Times New Roman" w:hAnsi="Times New Roman" w:cs="Times New Roman"/>
          <w:color w:val="000000"/>
          <w:sz w:val="24"/>
          <w:szCs w:val="24"/>
          <w:lang w:val="ru-RU"/>
        </w:rPr>
        <w:t>достъп</w:t>
      </w:r>
      <w:proofErr w:type="spellEnd"/>
      <w:r w:rsidRPr="00C60AC1">
        <w:rPr>
          <w:rStyle w:val="normal--char"/>
          <w:rFonts w:ascii="Times New Roman" w:hAnsi="Times New Roman" w:cs="Times New Roman"/>
          <w:color w:val="000000"/>
          <w:sz w:val="24"/>
          <w:szCs w:val="24"/>
          <w:lang w:val="ru-RU"/>
        </w:rPr>
        <w:t xml:space="preserve"> до информация дали </w:t>
      </w:r>
      <w:proofErr w:type="spellStart"/>
      <w:r w:rsidRPr="00C60AC1">
        <w:rPr>
          <w:rStyle w:val="normal--char"/>
          <w:rFonts w:ascii="Times New Roman" w:hAnsi="Times New Roman" w:cs="Times New Roman"/>
          <w:color w:val="000000"/>
          <w:sz w:val="24"/>
          <w:szCs w:val="24"/>
          <w:lang w:val="ru-RU"/>
        </w:rPr>
        <w:t>работодателят</w:t>
      </w:r>
      <w:proofErr w:type="spellEnd"/>
      <w:r w:rsidRPr="00C60AC1">
        <w:rPr>
          <w:rStyle w:val="normal--char"/>
          <w:rFonts w:ascii="Times New Roman" w:hAnsi="Times New Roman" w:cs="Times New Roman"/>
          <w:color w:val="000000"/>
          <w:sz w:val="24"/>
          <w:szCs w:val="24"/>
          <w:lang w:val="ru-RU"/>
        </w:rPr>
        <w:t xml:space="preserve"> е назначил друг кандидат. </w:t>
      </w:r>
      <w:proofErr w:type="spellStart"/>
      <w:r w:rsidRPr="00C60AC1">
        <w:rPr>
          <w:rStyle w:val="normal--char"/>
          <w:rFonts w:ascii="Times New Roman" w:hAnsi="Times New Roman" w:cs="Times New Roman"/>
          <w:color w:val="000000"/>
          <w:sz w:val="24"/>
          <w:szCs w:val="24"/>
          <w:lang w:val="ru-RU"/>
        </w:rPr>
        <w:t>Пълният</w:t>
      </w:r>
      <w:proofErr w:type="spellEnd"/>
      <w:r w:rsidRPr="00C60AC1">
        <w:rPr>
          <w:rStyle w:val="normal--char"/>
          <w:rFonts w:ascii="Times New Roman" w:hAnsi="Times New Roman" w:cs="Times New Roman"/>
          <w:color w:val="000000"/>
          <w:sz w:val="24"/>
          <w:szCs w:val="24"/>
          <w:lang w:val="ru-RU"/>
        </w:rPr>
        <w:t xml:space="preserve"> отказ </w:t>
      </w:r>
      <w:proofErr w:type="gramStart"/>
      <w:r w:rsidRPr="00C60AC1">
        <w:rPr>
          <w:rStyle w:val="normal--char"/>
          <w:rFonts w:ascii="Times New Roman" w:hAnsi="Times New Roman" w:cs="Times New Roman"/>
          <w:color w:val="000000"/>
          <w:sz w:val="24"/>
          <w:szCs w:val="24"/>
          <w:lang w:val="ru-RU"/>
        </w:rPr>
        <w:t>от страна</w:t>
      </w:r>
      <w:proofErr w:type="gramEnd"/>
      <w:r w:rsidRPr="00C60AC1">
        <w:rPr>
          <w:rStyle w:val="normal--char"/>
          <w:rFonts w:ascii="Times New Roman" w:hAnsi="Times New Roman" w:cs="Times New Roman"/>
          <w:color w:val="000000"/>
          <w:sz w:val="24"/>
          <w:szCs w:val="24"/>
          <w:lang w:val="ru-RU"/>
        </w:rPr>
        <w:t xml:space="preserve"> на работодателя за </w:t>
      </w:r>
      <w:proofErr w:type="spellStart"/>
      <w:r w:rsidRPr="00C60AC1">
        <w:rPr>
          <w:rStyle w:val="normal--char"/>
          <w:rFonts w:ascii="Times New Roman" w:hAnsi="Times New Roman" w:cs="Times New Roman"/>
          <w:color w:val="000000"/>
          <w:sz w:val="24"/>
          <w:szCs w:val="24"/>
          <w:lang w:val="ru-RU"/>
        </w:rPr>
        <w:t>достъп</w:t>
      </w:r>
      <w:proofErr w:type="spellEnd"/>
      <w:r w:rsidRPr="00C60AC1">
        <w:rPr>
          <w:rStyle w:val="normal--char"/>
          <w:rFonts w:ascii="Times New Roman" w:hAnsi="Times New Roman" w:cs="Times New Roman"/>
          <w:color w:val="000000"/>
          <w:sz w:val="24"/>
          <w:szCs w:val="24"/>
          <w:lang w:val="ru-RU"/>
        </w:rPr>
        <w:t xml:space="preserve"> до информация обаче </w:t>
      </w:r>
      <w:proofErr w:type="spellStart"/>
      <w:r w:rsidRPr="00C60AC1">
        <w:rPr>
          <w:rStyle w:val="normal--char"/>
          <w:rFonts w:ascii="Times New Roman" w:hAnsi="Times New Roman" w:cs="Times New Roman"/>
          <w:color w:val="000000"/>
          <w:sz w:val="24"/>
          <w:szCs w:val="24"/>
          <w:lang w:val="ru-RU"/>
        </w:rPr>
        <w:t>може</w:t>
      </w:r>
      <w:proofErr w:type="spellEnd"/>
      <w:r w:rsidRPr="00C60AC1">
        <w:rPr>
          <w:rStyle w:val="normal--char"/>
          <w:rFonts w:ascii="Times New Roman" w:hAnsi="Times New Roman" w:cs="Times New Roman"/>
          <w:color w:val="000000"/>
          <w:sz w:val="24"/>
          <w:szCs w:val="24"/>
          <w:lang w:val="ru-RU"/>
        </w:rPr>
        <w:t xml:space="preserve"> да се </w:t>
      </w:r>
      <w:proofErr w:type="spellStart"/>
      <w:r w:rsidRPr="00C60AC1">
        <w:rPr>
          <w:rStyle w:val="normal--char"/>
          <w:rFonts w:ascii="Times New Roman" w:hAnsi="Times New Roman" w:cs="Times New Roman"/>
          <w:color w:val="000000"/>
          <w:sz w:val="24"/>
          <w:szCs w:val="24"/>
          <w:lang w:val="ru-RU"/>
        </w:rPr>
        <w:t>окаже</w:t>
      </w:r>
      <w:proofErr w:type="spellEnd"/>
      <w:r w:rsidRPr="00C60AC1">
        <w:rPr>
          <w:rStyle w:val="normal--char"/>
          <w:rFonts w:ascii="Times New Roman" w:hAnsi="Times New Roman" w:cs="Times New Roman"/>
          <w:color w:val="000000"/>
          <w:sz w:val="24"/>
          <w:szCs w:val="24"/>
          <w:lang w:val="ru-RU"/>
        </w:rPr>
        <w:t xml:space="preserve"> едно от </w:t>
      </w:r>
      <w:proofErr w:type="spellStart"/>
      <w:r w:rsidRPr="00C60AC1">
        <w:rPr>
          <w:rStyle w:val="normal--char"/>
          <w:rFonts w:ascii="Times New Roman" w:hAnsi="Times New Roman" w:cs="Times New Roman"/>
          <w:color w:val="000000"/>
          <w:sz w:val="24"/>
          <w:szCs w:val="24"/>
          <w:lang w:val="ru-RU"/>
        </w:rPr>
        <w:t>обстоятелствата</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които</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трябва</w:t>
      </w:r>
      <w:proofErr w:type="spellEnd"/>
      <w:r w:rsidRPr="00C60AC1">
        <w:rPr>
          <w:rStyle w:val="normal--char"/>
          <w:rFonts w:ascii="Times New Roman" w:hAnsi="Times New Roman" w:cs="Times New Roman"/>
          <w:color w:val="000000"/>
          <w:sz w:val="24"/>
          <w:szCs w:val="24"/>
          <w:lang w:val="ru-RU"/>
        </w:rPr>
        <w:t xml:space="preserve"> да се </w:t>
      </w:r>
      <w:proofErr w:type="spellStart"/>
      <w:r w:rsidRPr="00C60AC1">
        <w:rPr>
          <w:rStyle w:val="normal--char"/>
          <w:rFonts w:ascii="Times New Roman" w:hAnsi="Times New Roman" w:cs="Times New Roman"/>
          <w:color w:val="000000"/>
          <w:sz w:val="24"/>
          <w:szCs w:val="24"/>
          <w:lang w:val="ru-RU"/>
        </w:rPr>
        <w:t>вземат</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предвид</w:t>
      </w:r>
      <w:proofErr w:type="spellEnd"/>
      <w:r w:rsidRPr="00C60AC1">
        <w:rPr>
          <w:rStyle w:val="normal--char"/>
          <w:rFonts w:ascii="Times New Roman" w:hAnsi="Times New Roman" w:cs="Times New Roman"/>
          <w:color w:val="000000"/>
          <w:sz w:val="24"/>
          <w:szCs w:val="24"/>
          <w:lang w:val="ru-RU"/>
        </w:rPr>
        <w:t xml:space="preserve"> при </w:t>
      </w:r>
      <w:proofErr w:type="spellStart"/>
      <w:r w:rsidRPr="00C60AC1">
        <w:rPr>
          <w:rStyle w:val="normal--char"/>
          <w:rFonts w:ascii="Times New Roman" w:hAnsi="Times New Roman" w:cs="Times New Roman"/>
          <w:color w:val="000000"/>
          <w:sz w:val="24"/>
          <w:szCs w:val="24"/>
          <w:lang w:val="ru-RU"/>
        </w:rPr>
        <w:t>доказването</w:t>
      </w:r>
      <w:proofErr w:type="spellEnd"/>
      <w:r w:rsidRPr="00C60AC1">
        <w:rPr>
          <w:rStyle w:val="normal--char"/>
          <w:rFonts w:ascii="Times New Roman" w:hAnsi="Times New Roman" w:cs="Times New Roman"/>
          <w:color w:val="000000"/>
          <w:sz w:val="24"/>
          <w:szCs w:val="24"/>
          <w:lang w:val="ru-RU"/>
        </w:rPr>
        <w:t xml:space="preserve"> на </w:t>
      </w:r>
      <w:proofErr w:type="spellStart"/>
      <w:r w:rsidRPr="00C60AC1">
        <w:rPr>
          <w:rStyle w:val="normal--char"/>
          <w:rFonts w:ascii="Times New Roman" w:hAnsi="Times New Roman" w:cs="Times New Roman"/>
          <w:color w:val="000000"/>
          <w:sz w:val="24"/>
          <w:szCs w:val="24"/>
          <w:lang w:val="ru-RU"/>
        </w:rPr>
        <w:t>фактите</w:t>
      </w:r>
      <w:proofErr w:type="spellEnd"/>
      <w:r w:rsidRPr="00C60AC1">
        <w:rPr>
          <w:rStyle w:val="normal--char"/>
          <w:rFonts w:ascii="Times New Roman" w:hAnsi="Times New Roman" w:cs="Times New Roman"/>
          <w:color w:val="000000"/>
          <w:sz w:val="24"/>
          <w:szCs w:val="24"/>
          <w:lang w:val="ru-RU"/>
        </w:rPr>
        <w:t xml:space="preserve">, от </w:t>
      </w:r>
      <w:proofErr w:type="spellStart"/>
      <w:r w:rsidRPr="00C60AC1">
        <w:rPr>
          <w:rStyle w:val="normal--char"/>
          <w:rFonts w:ascii="Times New Roman" w:hAnsi="Times New Roman" w:cs="Times New Roman"/>
          <w:color w:val="000000"/>
          <w:sz w:val="24"/>
          <w:szCs w:val="24"/>
          <w:lang w:val="ru-RU"/>
        </w:rPr>
        <w:t>които</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може</w:t>
      </w:r>
      <w:proofErr w:type="spellEnd"/>
      <w:r w:rsidRPr="00C60AC1">
        <w:rPr>
          <w:rStyle w:val="normal--char"/>
          <w:rFonts w:ascii="Times New Roman" w:hAnsi="Times New Roman" w:cs="Times New Roman"/>
          <w:color w:val="000000"/>
          <w:sz w:val="24"/>
          <w:szCs w:val="24"/>
          <w:lang w:val="ru-RU"/>
        </w:rPr>
        <w:t xml:space="preserve"> да </w:t>
      </w:r>
      <w:proofErr w:type="spellStart"/>
      <w:r w:rsidRPr="00C60AC1">
        <w:rPr>
          <w:rStyle w:val="normal--char"/>
          <w:rFonts w:ascii="Times New Roman" w:hAnsi="Times New Roman" w:cs="Times New Roman"/>
          <w:color w:val="000000"/>
          <w:sz w:val="24"/>
          <w:szCs w:val="24"/>
          <w:lang w:val="ru-RU"/>
        </w:rPr>
        <w:t>бъде</w:t>
      </w:r>
      <w:proofErr w:type="spellEnd"/>
      <w:r w:rsidRPr="00C60AC1">
        <w:rPr>
          <w:rStyle w:val="normal--char"/>
          <w:rFonts w:ascii="Times New Roman" w:hAnsi="Times New Roman" w:cs="Times New Roman"/>
          <w:color w:val="000000"/>
          <w:sz w:val="24"/>
          <w:szCs w:val="24"/>
          <w:lang w:val="ru-RU"/>
        </w:rPr>
        <w:t xml:space="preserve"> заключено, че е </w:t>
      </w:r>
      <w:proofErr w:type="spellStart"/>
      <w:r w:rsidRPr="00C60AC1">
        <w:rPr>
          <w:rStyle w:val="normal--char"/>
          <w:rFonts w:ascii="Times New Roman" w:hAnsi="Times New Roman" w:cs="Times New Roman"/>
          <w:color w:val="000000"/>
          <w:sz w:val="24"/>
          <w:szCs w:val="24"/>
          <w:lang w:val="ru-RU"/>
        </w:rPr>
        <w:t>налице</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пряка</w:t>
      </w:r>
      <w:proofErr w:type="spellEnd"/>
      <w:r w:rsidRPr="00C60AC1">
        <w:rPr>
          <w:rStyle w:val="normal--char"/>
          <w:rFonts w:ascii="Times New Roman" w:hAnsi="Times New Roman" w:cs="Times New Roman"/>
          <w:color w:val="000000"/>
          <w:sz w:val="24"/>
          <w:szCs w:val="24"/>
          <w:lang w:val="ru-RU"/>
        </w:rPr>
        <w:t xml:space="preserve"> или </w:t>
      </w:r>
      <w:proofErr w:type="spellStart"/>
      <w:r w:rsidRPr="00C60AC1">
        <w:rPr>
          <w:rStyle w:val="normal--char"/>
          <w:rFonts w:ascii="Times New Roman" w:hAnsi="Times New Roman" w:cs="Times New Roman"/>
          <w:color w:val="000000"/>
          <w:sz w:val="24"/>
          <w:szCs w:val="24"/>
          <w:lang w:val="ru-RU"/>
        </w:rPr>
        <w:t>непряка</w:t>
      </w:r>
      <w:proofErr w:type="spellEnd"/>
      <w:r w:rsidRPr="00C60AC1">
        <w:rPr>
          <w:rStyle w:val="normal--char"/>
          <w:rFonts w:ascii="Times New Roman" w:hAnsi="Times New Roman" w:cs="Times New Roman"/>
          <w:color w:val="000000"/>
          <w:sz w:val="24"/>
          <w:szCs w:val="24"/>
          <w:lang w:val="ru-RU"/>
        </w:rPr>
        <w:t xml:space="preserve"> дискриминация. </w:t>
      </w:r>
      <w:hyperlink r:id="rId311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14980443" w14:textId="77777777" w:rsidR="00475D0D" w:rsidRPr="00C60AC1" w:rsidRDefault="00475D0D" w:rsidP="00475D0D">
      <w:pPr>
        <w:pStyle w:val="Default"/>
        <w:pBdr>
          <w:bottom w:val="single" w:sz="4" w:space="1" w:color="auto"/>
        </w:pBdr>
        <w:jc w:val="both"/>
        <w:rPr>
          <w:rFonts w:ascii="Times New Roman" w:hAnsi="Times New Roman" w:cs="Times New Roman"/>
          <w:i/>
          <w:lang w:val="ru-RU"/>
        </w:rPr>
      </w:pPr>
      <w:r w:rsidRPr="00C60AC1">
        <w:rPr>
          <w:rFonts w:ascii="Times New Roman" w:hAnsi="Times New Roman" w:cs="Times New Roman"/>
          <w:i/>
          <w:lang w:val="ru-RU"/>
        </w:rPr>
        <w:t xml:space="preserve">Решение на СЕС по </w:t>
      </w:r>
      <w:hyperlink r:id="rId3118" w:history="1">
        <w:r w:rsidRPr="00C60AC1">
          <w:rPr>
            <w:rStyle w:val="Hyperlink"/>
            <w:rFonts w:ascii="Times New Roman" w:hAnsi="Times New Roman" w:cs="Times New Roman"/>
            <w:i/>
            <w:lang w:val="ru-RU"/>
          </w:rPr>
          <w:t xml:space="preserve">дело </w:t>
        </w:r>
        <w:r w:rsidRPr="00C60AC1">
          <w:rPr>
            <w:rStyle w:val="Hyperlink"/>
            <w:rFonts w:ascii="Times New Roman" w:hAnsi="Times New Roman" w:cs="Times New Roman"/>
            <w:i/>
            <w:sz w:val="22"/>
            <w:szCs w:val="22"/>
          </w:rPr>
          <w:t>C-415/10</w:t>
        </w:r>
      </w:hyperlink>
    </w:p>
    <w:p w14:paraId="26E833FE" w14:textId="77777777" w:rsidR="00C636B6" w:rsidRPr="00180795" w:rsidRDefault="00C636B6" w:rsidP="00F46F5F">
      <w:pPr>
        <w:pStyle w:val="NoSpacing"/>
        <w:jc w:val="both"/>
        <w:rPr>
          <w:rStyle w:val="normal--char"/>
          <w:rFonts w:ascii="Times New Roman" w:hAnsi="Times New Roman" w:cs="Times New Roman"/>
          <w:color w:val="000000"/>
          <w:sz w:val="24"/>
          <w:szCs w:val="24"/>
          <w:lang w:val="ru-RU"/>
        </w:rPr>
      </w:pPr>
    </w:p>
    <w:p w14:paraId="351F4CD9" w14:textId="77777777" w:rsidR="00C636B6" w:rsidRPr="00C60AC1" w:rsidRDefault="00C636B6" w:rsidP="00C636B6">
      <w:pPr>
        <w:pStyle w:val="NoSpacing"/>
        <w:jc w:val="both"/>
        <w:rPr>
          <w:rStyle w:val="normal--char"/>
          <w:rFonts w:ascii="Times New Roman" w:hAnsi="Times New Roman" w:cs="Times New Roman"/>
          <w:color w:val="000000"/>
          <w:sz w:val="24"/>
          <w:szCs w:val="24"/>
          <w:lang w:val="bg-BG"/>
        </w:rPr>
      </w:pPr>
      <w:proofErr w:type="spellStart"/>
      <w:r w:rsidRPr="00C60AC1">
        <w:rPr>
          <w:rStyle w:val="normal--char"/>
          <w:rFonts w:ascii="Times New Roman" w:hAnsi="Times New Roman" w:cs="Times New Roman"/>
          <w:color w:val="000000"/>
          <w:sz w:val="24"/>
          <w:szCs w:val="24"/>
          <w:lang w:val="ru-RU"/>
        </w:rPr>
        <w:t>Прагът</w:t>
      </w:r>
      <w:proofErr w:type="spellEnd"/>
      <w:r w:rsidRPr="00C60AC1">
        <w:rPr>
          <w:rStyle w:val="normal--char"/>
          <w:rFonts w:ascii="Times New Roman" w:hAnsi="Times New Roman" w:cs="Times New Roman"/>
          <w:color w:val="000000"/>
          <w:sz w:val="24"/>
          <w:szCs w:val="24"/>
          <w:lang w:val="ru-RU"/>
        </w:rPr>
        <w:t xml:space="preserve"> от 7 % </w:t>
      </w:r>
      <w:proofErr w:type="spellStart"/>
      <w:r w:rsidRPr="00C60AC1">
        <w:rPr>
          <w:rStyle w:val="normal--char"/>
          <w:rFonts w:ascii="Times New Roman" w:hAnsi="Times New Roman" w:cs="Times New Roman"/>
          <w:color w:val="000000"/>
          <w:sz w:val="24"/>
          <w:szCs w:val="24"/>
          <w:lang w:val="ru-RU"/>
        </w:rPr>
        <w:t>представителност</w:t>
      </w:r>
      <w:proofErr w:type="spellEnd"/>
      <w:r w:rsidRPr="00C60AC1">
        <w:rPr>
          <w:rStyle w:val="normal--char"/>
          <w:rFonts w:ascii="Times New Roman" w:hAnsi="Times New Roman" w:cs="Times New Roman"/>
          <w:color w:val="000000"/>
          <w:sz w:val="24"/>
          <w:szCs w:val="24"/>
          <w:lang w:val="ru-RU"/>
        </w:rPr>
        <w:t xml:space="preserve"> от </w:t>
      </w:r>
      <w:proofErr w:type="spellStart"/>
      <w:r w:rsidRPr="00C60AC1">
        <w:rPr>
          <w:rStyle w:val="normal--char"/>
          <w:rFonts w:ascii="Times New Roman" w:hAnsi="Times New Roman" w:cs="Times New Roman"/>
          <w:color w:val="000000"/>
          <w:sz w:val="24"/>
          <w:szCs w:val="24"/>
          <w:lang w:val="ru-RU"/>
        </w:rPr>
        <w:t>гласовете</w:t>
      </w:r>
      <w:proofErr w:type="spellEnd"/>
      <w:r w:rsidRPr="00C60AC1">
        <w:rPr>
          <w:rStyle w:val="normal--char"/>
          <w:rFonts w:ascii="Times New Roman" w:hAnsi="Times New Roman" w:cs="Times New Roman"/>
          <w:color w:val="000000"/>
          <w:sz w:val="24"/>
          <w:szCs w:val="24"/>
          <w:lang w:val="ru-RU"/>
        </w:rPr>
        <w:t xml:space="preserve"> на </w:t>
      </w:r>
      <w:proofErr w:type="spellStart"/>
      <w:r w:rsidRPr="00C60AC1">
        <w:rPr>
          <w:rStyle w:val="normal--char"/>
          <w:rFonts w:ascii="Times New Roman" w:hAnsi="Times New Roman" w:cs="Times New Roman"/>
          <w:color w:val="000000"/>
          <w:sz w:val="24"/>
          <w:szCs w:val="24"/>
          <w:lang w:val="ru-RU"/>
        </w:rPr>
        <w:t>предходните</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парламентарни</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избори</w:t>
      </w:r>
      <w:proofErr w:type="spellEnd"/>
      <w:r w:rsidRPr="00C60AC1">
        <w:rPr>
          <w:rStyle w:val="normal--char"/>
          <w:rFonts w:ascii="Times New Roman" w:hAnsi="Times New Roman" w:cs="Times New Roman"/>
          <w:color w:val="000000"/>
          <w:sz w:val="24"/>
          <w:szCs w:val="24"/>
          <w:lang w:val="ru-RU"/>
        </w:rPr>
        <w:t xml:space="preserve"> за </w:t>
      </w:r>
      <w:proofErr w:type="spellStart"/>
      <w:r w:rsidRPr="00C60AC1">
        <w:rPr>
          <w:rStyle w:val="normal--char"/>
          <w:rFonts w:ascii="Times New Roman" w:hAnsi="Times New Roman" w:cs="Times New Roman"/>
          <w:color w:val="000000"/>
          <w:sz w:val="24"/>
          <w:szCs w:val="24"/>
          <w:lang w:val="ru-RU"/>
        </w:rPr>
        <w:t>политическа</w:t>
      </w:r>
      <w:proofErr w:type="spellEnd"/>
      <w:r w:rsidRPr="00C60AC1">
        <w:rPr>
          <w:rStyle w:val="normal--char"/>
          <w:rFonts w:ascii="Times New Roman" w:hAnsi="Times New Roman" w:cs="Times New Roman"/>
          <w:color w:val="000000"/>
          <w:sz w:val="24"/>
          <w:szCs w:val="24"/>
          <w:lang w:val="ru-RU"/>
        </w:rPr>
        <w:t xml:space="preserve"> партия, </w:t>
      </w:r>
      <w:proofErr w:type="spellStart"/>
      <w:r w:rsidRPr="00C60AC1">
        <w:rPr>
          <w:rStyle w:val="normal--char"/>
          <w:rFonts w:ascii="Times New Roman" w:hAnsi="Times New Roman" w:cs="Times New Roman"/>
          <w:color w:val="000000"/>
          <w:sz w:val="24"/>
          <w:szCs w:val="24"/>
          <w:lang w:val="ru-RU"/>
        </w:rPr>
        <w:t>който</w:t>
      </w:r>
      <w:proofErr w:type="spellEnd"/>
      <w:r w:rsidRPr="00C60AC1">
        <w:rPr>
          <w:rStyle w:val="normal--char"/>
          <w:rFonts w:ascii="Times New Roman" w:hAnsi="Times New Roman" w:cs="Times New Roman"/>
          <w:color w:val="000000"/>
          <w:sz w:val="24"/>
          <w:szCs w:val="24"/>
          <w:lang w:val="ru-RU"/>
        </w:rPr>
        <w:t xml:space="preserve"> е критерий за </w:t>
      </w:r>
      <w:proofErr w:type="spellStart"/>
      <w:r w:rsidRPr="00C60AC1">
        <w:rPr>
          <w:rStyle w:val="normal--char"/>
          <w:rFonts w:ascii="Times New Roman" w:hAnsi="Times New Roman" w:cs="Times New Roman"/>
          <w:color w:val="000000"/>
          <w:sz w:val="24"/>
          <w:szCs w:val="24"/>
          <w:lang w:val="ru-RU"/>
        </w:rPr>
        <w:t>получаване</w:t>
      </w:r>
      <w:proofErr w:type="spellEnd"/>
      <w:r w:rsidRPr="00C60AC1">
        <w:rPr>
          <w:rStyle w:val="normal--char"/>
          <w:rFonts w:ascii="Times New Roman" w:hAnsi="Times New Roman" w:cs="Times New Roman"/>
          <w:color w:val="000000"/>
          <w:sz w:val="24"/>
          <w:szCs w:val="24"/>
          <w:lang w:val="ru-RU"/>
        </w:rPr>
        <w:t xml:space="preserve"> на </w:t>
      </w:r>
      <w:proofErr w:type="spellStart"/>
      <w:r w:rsidRPr="00C60AC1">
        <w:rPr>
          <w:rStyle w:val="normal--char"/>
          <w:rFonts w:ascii="Times New Roman" w:hAnsi="Times New Roman" w:cs="Times New Roman"/>
          <w:color w:val="000000"/>
          <w:sz w:val="24"/>
          <w:szCs w:val="24"/>
          <w:lang w:val="ru-RU"/>
        </w:rPr>
        <w:t>държавно</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финансиране</w:t>
      </w:r>
      <w:proofErr w:type="spellEnd"/>
      <w:r w:rsidRPr="00C60AC1">
        <w:rPr>
          <w:rStyle w:val="normal--char"/>
          <w:rFonts w:ascii="Times New Roman" w:hAnsi="Times New Roman" w:cs="Times New Roman"/>
          <w:color w:val="000000"/>
          <w:sz w:val="24"/>
          <w:szCs w:val="24"/>
          <w:lang w:val="ru-RU"/>
        </w:rPr>
        <w:t>, не е непропорционален.</w:t>
      </w:r>
      <w:r w:rsidRPr="00180795">
        <w:rPr>
          <w:rStyle w:val="Absatz-Standardschriftart"/>
          <w:rFonts w:ascii="Times New Roman" w:hAnsi="Times New Roman" w:cs="Times New Roman"/>
          <w:color w:val="000000"/>
          <w:sz w:val="24"/>
          <w:szCs w:val="24"/>
          <w:lang w:val="ru-RU"/>
        </w:rPr>
        <w:t xml:space="preserve"> </w:t>
      </w:r>
      <w:hyperlink r:id="rId3119" w:history="1">
        <w:r w:rsidRPr="00C60AC1">
          <w:rPr>
            <w:rStyle w:val="Hyperlink"/>
            <w:rFonts w:ascii="Times New Roman" w:hAnsi="Times New Roman" w:cs="Times New Roman"/>
            <w:sz w:val="24"/>
            <w:szCs w:val="24"/>
            <w:lang w:val="bg-BG"/>
          </w:rPr>
          <w:t>Бюлетин № 20.</w:t>
        </w:r>
      </w:hyperlink>
    </w:p>
    <w:p w14:paraId="0CD3F5CE" w14:textId="77777777" w:rsidR="00C636B6" w:rsidRPr="00C60AC1" w:rsidRDefault="00000000" w:rsidP="00C636B6">
      <w:pPr>
        <w:pStyle w:val="Default"/>
        <w:pBdr>
          <w:bottom w:val="single" w:sz="4" w:space="1" w:color="auto"/>
        </w:pBdr>
        <w:jc w:val="both"/>
        <w:rPr>
          <w:rFonts w:ascii="Times New Roman" w:hAnsi="Times New Roman" w:cs="Times New Roman"/>
          <w:i/>
          <w:lang w:val="ru-RU"/>
        </w:rPr>
      </w:pPr>
      <w:hyperlink r:id="rId3120" w:history="1">
        <w:proofErr w:type="spellStart"/>
        <w:r w:rsidR="00C636B6" w:rsidRPr="00C60AC1">
          <w:rPr>
            <w:rStyle w:val="Hyperlink"/>
            <w:rFonts w:ascii="Times New Roman" w:hAnsi="Times New Roman" w:cs="Times New Roman"/>
            <w:i/>
            <w:lang w:val="ru-RU"/>
          </w:rPr>
          <w:t>Ozgurluk</w:t>
        </w:r>
        <w:proofErr w:type="spellEnd"/>
        <w:r w:rsidR="00C636B6" w:rsidRPr="00C60AC1">
          <w:rPr>
            <w:rStyle w:val="Hyperlink"/>
            <w:rFonts w:ascii="Times New Roman" w:hAnsi="Times New Roman" w:cs="Times New Roman"/>
            <w:i/>
            <w:lang w:val="ru-RU"/>
          </w:rPr>
          <w:t xml:space="preserve"> </w:t>
        </w:r>
        <w:proofErr w:type="spellStart"/>
        <w:r w:rsidR="00C636B6" w:rsidRPr="00C60AC1">
          <w:rPr>
            <w:rStyle w:val="Hyperlink"/>
            <w:rFonts w:ascii="Times New Roman" w:hAnsi="Times New Roman" w:cs="Times New Roman"/>
            <w:i/>
            <w:lang w:val="ru-RU"/>
          </w:rPr>
          <w:t>Ve</w:t>
        </w:r>
        <w:proofErr w:type="spellEnd"/>
        <w:r w:rsidR="00C636B6" w:rsidRPr="00C60AC1">
          <w:rPr>
            <w:rStyle w:val="Hyperlink"/>
            <w:rFonts w:ascii="Times New Roman" w:hAnsi="Times New Roman" w:cs="Times New Roman"/>
            <w:i/>
            <w:lang w:val="ru-RU"/>
          </w:rPr>
          <w:t xml:space="preserve"> </w:t>
        </w:r>
        <w:proofErr w:type="spellStart"/>
        <w:r w:rsidR="00C636B6" w:rsidRPr="00C60AC1">
          <w:rPr>
            <w:rStyle w:val="Hyperlink"/>
            <w:rFonts w:ascii="Times New Roman" w:hAnsi="Times New Roman" w:cs="Times New Roman"/>
            <w:i/>
            <w:lang w:val="ru-RU"/>
          </w:rPr>
          <w:t>Dayanisma</w:t>
        </w:r>
        <w:proofErr w:type="spellEnd"/>
        <w:r w:rsidR="00C636B6" w:rsidRPr="00C60AC1">
          <w:rPr>
            <w:rStyle w:val="Hyperlink"/>
            <w:rFonts w:ascii="Times New Roman" w:hAnsi="Times New Roman" w:cs="Times New Roman"/>
            <w:i/>
            <w:lang w:val="ru-RU"/>
          </w:rPr>
          <w:t xml:space="preserve"> </w:t>
        </w:r>
        <w:proofErr w:type="spellStart"/>
        <w:r w:rsidR="00C636B6" w:rsidRPr="00C60AC1">
          <w:rPr>
            <w:rStyle w:val="Hyperlink"/>
            <w:rFonts w:ascii="Times New Roman" w:hAnsi="Times New Roman" w:cs="Times New Roman"/>
            <w:i/>
            <w:lang w:val="ru-RU"/>
          </w:rPr>
          <w:t>Partisi</w:t>
        </w:r>
        <w:proofErr w:type="spellEnd"/>
        <w:r w:rsidR="00C636B6" w:rsidRPr="00C60AC1">
          <w:rPr>
            <w:rStyle w:val="Hyperlink"/>
            <w:rFonts w:ascii="Times New Roman" w:hAnsi="Times New Roman" w:cs="Times New Roman"/>
            <w:i/>
            <w:lang w:val="ru-RU"/>
          </w:rPr>
          <w:t xml:space="preserve"> (ODP) v. </w:t>
        </w:r>
        <w:proofErr w:type="spellStart"/>
        <w:r w:rsidR="00C636B6" w:rsidRPr="00C60AC1">
          <w:rPr>
            <w:rStyle w:val="Hyperlink"/>
            <w:rFonts w:ascii="Times New Roman" w:hAnsi="Times New Roman" w:cs="Times New Roman"/>
            <w:i/>
            <w:lang w:val="ru-RU"/>
          </w:rPr>
          <w:t>Turkey</w:t>
        </w:r>
        <w:proofErr w:type="spellEnd"/>
        <w:r w:rsidR="00C636B6" w:rsidRPr="00C60AC1">
          <w:rPr>
            <w:rStyle w:val="Hyperlink"/>
            <w:rFonts w:ascii="Times New Roman" w:hAnsi="Times New Roman" w:cs="Times New Roman"/>
            <w:i/>
            <w:lang w:val="ru-RU"/>
          </w:rPr>
          <w:t xml:space="preserve"> (7819/03)</w:t>
        </w:r>
      </w:hyperlink>
    </w:p>
    <w:p w14:paraId="3A899290" w14:textId="77777777" w:rsidR="00FD6CC8" w:rsidRPr="00C60AC1" w:rsidRDefault="00FD6CC8" w:rsidP="00F46F5F">
      <w:pPr>
        <w:pStyle w:val="NoSpacing"/>
        <w:jc w:val="both"/>
        <w:rPr>
          <w:rStyle w:val="normal--char"/>
          <w:rFonts w:ascii="Times New Roman" w:hAnsi="Times New Roman" w:cs="Times New Roman"/>
          <w:color w:val="000000"/>
          <w:sz w:val="24"/>
          <w:szCs w:val="24"/>
          <w:lang w:val="ru-RU"/>
        </w:rPr>
      </w:pPr>
    </w:p>
    <w:p w14:paraId="4AC87707" w14:textId="77777777" w:rsidR="00475D0D" w:rsidRPr="00C60AC1" w:rsidRDefault="00FD6CC8" w:rsidP="00F46F5F">
      <w:pPr>
        <w:pStyle w:val="NoSpacing"/>
        <w:jc w:val="both"/>
        <w:rPr>
          <w:rStyle w:val="normal--char"/>
          <w:rFonts w:ascii="Times New Roman" w:hAnsi="Times New Roman" w:cs="Times New Roman"/>
          <w:lang w:val="bg-BG"/>
        </w:rPr>
      </w:pPr>
      <w:proofErr w:type="spellStart"/>
      <w:r w:rsidRPr="00C60AC1">
        <w:rPr>
          <w:rStyle w:val="normal--char"/>
          <w:rFonts w:ascii="Times New Roman" w:hAnsi="Times New Roman" w:cs="Times New Roman"/>
          <w:color w:val="000000"/>
          <w:sz w:val="24"/>
          <w:szCs w:val="24"/>
          <w:lang w:val="ru-RU"/>
        </w:rPr>
        <w:t>Словенските</w:t>
      </w:r>
      <w:proofErr w:type="spellEnd"/>
      <w:r w:rsidRPr="00C60AC1">
        <w:rPr>
          <w:rStyle w:val="normal--char"/>
          <w:rFonts w:ascii="Times New Roman" w:hAnsi="Times New Roman" w:cs="Times New Roman"/>
          <w:color w:val="000000"/>
          <w:sz w:val="24"/>
          <w:szCs w:val="24"/>
          <w:lang w:val="ru-RU"/>
        </w:rPr>
        <w:t xml:space="preserve"> власти не </w:t>
      </w:r>
      <w:proofErr w:type="spellStart"/>
      <w:r w:rsidRPr="00C60AC1">
        <w:rPr>
          <w:rStyle w:val="normal--char"/>
          <w:rFonts w:ascii="Times New Roman" w:hAnsi="Times New Roman" w:cs="Times New Roman"/>
          <w:color w:val="000000"/>
          <w:sz w:val="24"/>
          <w:szCs w:val="24"/>
          <w:lang w:val="ru-RU"/>
        </w:rPr>
        <w:t>са</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регламентирали</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напълно</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положението</w:t>
      </w:r>
      <w:proofErr w:type="spellEnd"/>
      <w:r w:rsidRPr="00C60AC1">
        <w:rPr>
          <w:rStyle w:val="normal--char"/>
          <w:rFonts w:ascii="Times New Roman" w:hAnsi="Times New Roman" w:cs="Times New Roman"/>
          <w:color w:val="000000"/>
          <w:sz w:val="24"/>
          <w:szCs w:val="24"/>
          <w:lang w:val="ru-RU"/>
        </w:rPr>
        <w:t xml:space="preserve"> на „</w:t>
      </w:r>
      <w:proofErr w:type="spellStart"/>
      <w:r w:rsidRPr="00C60AC1">
        <w:rPr>
          <w:rStyle w:val="normal--char"/>
          <w:rFonts w:ascii="Times New Roman" w:hAnsi="Times New Roman" w:cs="Times New Roman"/>
          <w:color w:val="000000"/>
          <w:sz w:val="24"/>
          <w:szCs w:val="24"/>
          <w:lang w:val="ru-RU"/>
        </w:rPr>
        <w:t>изтритите</w:t>
      </w:r>
      <w:proofErr w:type="spellEnd"/>
      <w:r w:rsidRPr="00C60AC1">
        <w:rPr>
          <w:rStyle w:val="normal--char"/>
          <w:rFonts w:ascii="Times New Roman" w:hAnsi="Times New Roman" w:cs="Times New Roman"/>
          <w:color w:val="000000"/>
          <w:sz w:val="24"/>
          <w:szCs w:val="24"/>
          <w:lang w:val="ru-RU"/>
        </w:rPr>
        <w:t xml:space="preserve">“ лица - бивши </w:t>
      </w:r>
      <w:proofErr w:type="spellStart"/>
      <w:r w:rsidRPr="00C60AC1">
        <w:rPr>
          <w:rStyle w:val="normal--char"/>
          <w:rFonts w:ascii="Times New Roman" w:hAnsi="Times New Roman" w:cs="Times New Roman"/>
          <w:color w:val="000000"/>
          <w:sz w:val="24"/>
          <w:szCs w:val="24"/>
          <w:lang w:val="ru-RU"/>
        </w:rPr>
        <w:t>граждани</w:t>
      </w:r>
      <w:proofErr w:type="spellEnd"/>
      <w:r w:rsidRPr="00C60AC1">
        <w:rPr>
          <w:rStyle w:val="normal--char"/>
          <w:rFonts w:ascii="Times New Roman" w:hAnsi="Times New Roman" w:cs="Times New Roman"/>
          <w:color w:val="000000"/>
          <w:sz w:val="24"/>
          <w:szCs w:val="24"/>
          <w:lang w:val="ru-RU"/>
        </w:rPr>
        <w:t xml:space="preserve"> на Югославия - от </w:t>
      </w:r>
      <w:proofErr w:type="spellStart"/>
      <w:r w:rsidRPr="00C60AC1">
        <w:rPr>
          <w:rStyle w:val="normal--char"/>
          <w:rFonts w:ascii="Times New Roman" w:hAnsi="Times New Roman" w:cs="Times New Roman"/>
          <w:color w:val="000000"/>
          <w:sz w:val="24"/>
          <w:szCs w:val="24"/>
          <w:lang w:val="ru-RU"/>
        </w:rPr>
        <w:t>регистъра</w:t>
      </w:r>
      <w:proofErr w:type="spellEnd"/>
      <w:r w:rsidRPr="00C60AC1">
        <w:rPr>
          <w:rStyle w:val="normal--char"/>
          <w:rFonts w:ascii="Times New Roman" w:hAnsi="Times New Roman" w:cs="Times New Roman"/>
          <w:color w:val="000000"/>
          <w:sz w:val="24"/>
          <w:szCs w:val="24"/>
          <w:lang w:val="ru-RU"/>
        </w:rPr>
        <w:t xml:space="preserve"> на постоянно </w:t>
      </w:r>
      <w:proofErr w:type="spellStart"/>
      <w:r w:rsidRPr="00C60AC1">
        <w:rPr>
          <w:rStyle w:val="normal--char"/>
          <w:rFonts w:ascii="Times New Roman" w:hAnsi="Times New Roman" w:cs="Times New Roman"/>
          <w:color w:val="000000"/>
          <w:sz w:val="24"/>
          <w:szCs w:val="24"/>
          <w:lang w:val="ru-RU"/>
        </w:rPr>
        <w:t>пребиваващите</w:t>
      </w:r>
      <w:proofErr w:type="spellEnd"/>
      <w:r w:rsidRPr="00C60AC1">
        <w:rPr>
          <w:rStyle w:val="normal--char"/>
          <w:rFonts w:ascii="Times New Roman" w:hAnsi="Times New Roman" w:cs="Times New Roman"/>
          <w:color w:val="000000"/>
          <w:sz w:val="24"/>
          <w:szCs w:val="24"/>
          <w:lang w:val="ru-RU"/>
        </w:rPr>
        <w:t xml:space="preserve"> в </w:t>
      </w:r>
      <w:proofErr w:type="spellStart"/>
      <w:r w:rsidRPr="00C60AC1">
        <w:rPr>
          <w:rStyle w:val="normal--char"/>
          <w:rFonts w:ascii="Times New Roman" w:hAnsi="Times New Roman" w:cs="Times New Roman"/>
          <w:color w:val="000000"/>
          <w:sz w:val="24"/>
          <w:szCs w:val="24"/>
          <w:lang w:val="ru-RU"/>
        </w:rPr>
        <w:t>страната</w:t>
      </w:r>
      <w:proofErr w:type="spellEnd"/>
      <w:r w:rsidRPr="00C60AC1">
        <w:rPr>
          <w:rStyle w:val="normal--char"/>
          <w:rFonts w:ascii="Times New Roman" w:hAnsi="Times New Roman" w:cs="Times New Roman"/>
          <w:color w:val="000000"/>
          <w:sz w:val="24"/>
          <w:szCs w:val="24"/>
          <w:lang w:val="ru-RU"/>
        </w:rPr>
        <w:t xml:space="preserve"> и </w:t>
      </w:r>
      <w:proofErr w:type="spellStart"/>
      <w:r w:rsidRPr="00C60AC1">
        <w:rPr>
          <w:rStyle w:val="normal--char"/>
          <w:rFonts w:ascii="Times New Roman" w:hAnsi="Times New Roman" w:cs="Times New Roman"/>
          <w:color w:val="000000"/>
          <w:sz w:val="24"/>
          <w:szCs w:val="24"/>
          <w:lang w:val="ru-RU"/>
        </w:rPr>
        <w:t>са</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ги</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третирали</w:t>
      </w:r>
      <w:proofErr w:type="spellEnd"/>
      <w:r w:rsidRPr="00C60AC1">
        <w:rPr>
          <w:rStyle w:val="normal--char"/>
          <w:rFonts w:ascii="Times New Roman" w:hAnsi="Times New Roman" w:cs="Times New Roman"/>
          <w:color w:val="000000"/>
          <w:sz w:val="24"/>
          <w:szCs w:val="24"/>
          <w:lang w:val="ru-RU"/>
        </w:rPr>
        <w:t xml:space="preserve"> различно от </w:t>
      </w:r>
      <w:proofErr w:type="spellStart"/>
      <w:r w:rsidRPr="00C60AC1">
        <w:rPr>
          <w:rStyle w:val="normal--char"/>
          <w:rFonts w:ascii="Times New Roman" w:hAnsi="Times New Roman" w:cs="Times New Roman"/>
          <w:color w:val="000000"/>
          <w:sz w:val="24"/>
          <w:szCs w:val="24"/>
          <w:lang w:val="ru-RU"/>
        </w:rPr>
        <w:t>останалите</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чужденци</w:t>
      </w:r>
      <w:proofErr w:type="spellEnd"/>
      <w:r w:rsidRPr="00C60AC1">
        <w:rPr>
          <w:rStyle w:val="normal--char"/>
          <w:rFonts w:ascii="Times New Roman" w:hAnsi="Times New Roman" w:cs="Times New Roman"/>
          <w:color w:val="000000"/>
          <w:sz w:val="24"/>
          <w:szCs w:val="24"/>
          <w:lang w:val="ru-RU"/>
        </w:rPr>
        <w:t xml:space="preserve"> без оправдание. </w:t>
      </w:r>
      <w:hyperlink r:id="rId3121" w:history="1">
        <w:proofErr w:type="spellStart"/>
        <w:r w:rsidRPr="00180795">
          <w:rPr>
            <w:rStyle w:val="Hyperlink"/>
            <w:rFonts w:ascii="Times New Roman" w:hAnsi="Times New Roman" w:cs="Times New Roman"/>
            <w:lang w:val="ru-RU"/>
          </w:rPr>
          <w:t>Бюлетин</w:t>
        </w:r>
        <w:proofErr w:type="spellEnd"/>
        <w:r w:rsidRPr="00180795">
          <w:rPr>
            <w:rStyle w:val="Hyperlink"/>
            <w:rFonts w:ascii="Times New Roman" w:hAnsi="Times New Roman" w:cs="Times New Roman"/>
            <w:lang w:val="ru-RU"/>
          </w:rPr>
          <w:t xml:space="preserve"> № 21.</w:t>
        </w:r>
      </w:hyperlink>
    </w:p>
    <w:p w14:paraId="078B23C9" w14:textId="77777777" w:rsidR="00FD6CC8" w:rsidRPr="00C60AC1" w:rsidRDefault="00000000" w:rsidP="00FD6CC8">
      <w:pPr>
        <w:pStyle w:val="NoSpacing"/>
        <w:pBdr>
          <w:bottom w:val="single" w:sz="4" w:space="1" w:color="auto"/>
        </w:pBdr>
        <w:jc w:val="both"/>
        <w:rPr>
          <w:rStyle w:val="normal--char"/>
          <w:rFonts w:ascii="Times New Roman" w:hAnsi="Times New Roman" w:cs="Times New Roman"/>
          <w:color w:val="000000"/>
          <w:sz w:val="24"/>
          <w:szCs w:val="24"/>
          <w:lang w:val="bg-BG"/>
        </w:rPr>
      </w:pPr>
      <w:hyperlink r:id="rId3122" w:history="1">
        <w:r w:rsidR="00FD6CC8" w:rsidRPr="00C60AC1">
          <w:rPr>
            <w:rStyle w:val="Hyperlink"/>
            <w:rFonts w:ascii="Times New Roman" w:hAnsi="Times New Roman" w:cs="Times New Roman"/>
            <w:i/>
            <w:sz w:val="24"/>
            <w:szCs w:val="24"/>
          </w:rPr>
          <w:t>Kuri</w:t>
        </w:r>
        <w:r w:rsidR="00FD6CC8" w:rsidRPr="00C60AC1">
          <w:rPr>
            <w:rStyle w:val="Hyperlink"/>
            <w:rFonts w:ascii="Times New Roman" w:hAnsi="Times New Roman" w:cs="Times New Roman"/>
            <w:i/>
            <w:sz w:val="24"/>
            <w:szCs w:val="24"/>
            <w:lang w:val="bg-BG"/>
          </w:rPr>
          <w:t xml:space="preserve">ć </w:t>
        </w:r>
        <w:r w:rsidR="00FD6CC8" w:rsidRPr="00C60AC1">
          <w:rPr>
            <w:rStyle w:val="Hyperlink"/>
            <w:rFonts w:ascii="Times New Roman" w:hAnsi="Times New Roman" w:cs="Times New Roman"/>
            <w:i/>
            <w:sz w:val="24"/>
            <w:szCs w:val="24"/>
          </w:rPr>
          <w:t>and</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Others</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v</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Slovenia</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no</w:t>
        </w:r>
        <w:r w:rsidR="00FD6CC8" w:rsidRPr="00C60AC1">
          <w:rPr>
            <w:rStyle w:val="Hyperlink"/>
            <w:rFonts w:ascii="Times New Roman" w:hAnsi="Times New Roman" w:cs="Times New Roman"/>
            <w:i/>
            <w:sz w:val="24"/>
            <w:szCs w:val="24"/>
            <w:lang w:val="bg-BG"/>
          </w:rPr>
          <w:t>. 26828/06)</w:t>
        </w:r>
      </w:hyperlink>
      <w:r w:rsidR="00FD6CC8" w:rsidRPr="00C60AC1">
        <w:rPr>
          <w:rStyle w:val="s7d2086b4"/>
          <w:rFonts w:ascii="Times New Roman" w:hAnsi="Times New Roman" w:cs="Times New Roman"/>
          <w:i/>
          <w:sz w:val="24"/>
          <w:szCs w:val="24"/>
          <w:lang w:val="bg-BG"/>
        </w:rPr>
        <w:t xml:space="preserve"> - </w:t>
      </w:r>
      <w:r w:rsidR="00FD6CC8" w:rsidRPr="00C60AC1">
        <w:rPr>
          <w:rFonts w:ascii="Times New Roman" w:hAnsi="Times New Roman" w:cs="Times New Roman"/>
          <w:bCs/>
          <w:i/>
          <w:color w:val="000000"/>
          <w:sz w:val="24"/>
          <w:szCs w:val="24"/>
          <w:lang w:val="bg-BG"/>
        </w:rPr>
        <w:t>Решение на Голямото отделение</w:t>
      </w:r>
      <w:r w:rsidR="00802E95" w:rsidRPr="00C60AC1">
        <w:rPr>
          <w:rFonts w:ascii="Times New Roman" w:hAnsi="Times New Roman" w:cs="Times New Roman"/>
          <w:bCs/>
          <w:i/>
          <w:color w:val="000000"/>
          <w:sz w:val="24"/>
          <w:szCs w:val="24"/>
          <w:lang w:val="bg-BG"/>
        </w:rPr>
        <w:t xml:space="preserve"> </w:t>
      </w:r>
    </w:p>
    <w:p w14:paraId="7FE87A22" w14:textId="77777777" w:rsidR="00475D0D" w:rsidRPr="00C60AC1" w:rsidRDefault="00475D0D" w:rsidP="00F46F5F">
      <w:pPr>
        <w:pStyle w:val="NoSpacing"/>
        <w:jc w:val="both"/>
        <w:rPr>
          <w:rStyle w:val="normal--char"/>
          <w:rFonts w:ascii="Times New Roman" w:hAnsi="Times New Roman" w:cs="Times New Roman"/>
          <w:color w:val="000000"/>
          <w:sz w:val="24"/>
          <w:szCs w:val="24"/>
          <w:lang w:val="bg-BG"/>
        </w:rPr>
      </w:pPr>
    </w:p>
    <w:p w14:paraId="14A25953" w14:textId="77777777" w:rsidR="00F16320" w:rsidRPr="00C60AC1" w:rsidRDefault="00F16320" w:rsidP="00F16320">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Съдът отхвърля като недопустими оплакванията на жалбоподатели за нарушение на правото на собственост и дискриминация във връзка с т. нар. „таван на пенсиите”, като се позовава на делото </w:t>
      </w:r>
      <w:proofErr w:type="spellStart"/>
      <w:r w:rsidRPr="00C60AC1">
        <w:rPr>
          <w:rStyle w:val="normal--char"/>
          <w:rFonts w:ascii="Times New Roman" w:hAnsi="Times New Roman" w:cs="Times New Roman"/>
          <w:i/>
          <w:sz w:val="24"/>
          <w:lang w:val="bg-BG"/>
        </w:rPr>
        <w:t>Valkov</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and</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Others</w:t>
      </w:r>
      <w:proofErr w:type="spellEnd"/>
      <w:r w:rsidRPr="00C60AC1">
        <w:rPr>
          <w:rStyle w:val="normal--char"/>
          <w:rFonts w:ascii="Times New Roman" w:hAnsi="Times New Roman" w:cs="Times New Roman"/>
          <w:sz w:val="24"/>
          <w:lang w:val="bg-BG"/>
        </w:rPr>
        <w:t xml:space="preserve">. </w:t>
      </w:r>
      <w:hyperlink r:id="rId312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33497914" w14:textId="77777777" w:rsidR="00F16320" w:rsidRPr="00C60AC1" w:rsidRDefault="00000000" w:rsidP="00F16320">
      <w:pPr>
        <w:pBdr>
          <w:bottom w:val="single" w:sz="4" w:space="1" w:color="auto"/>
        </w:pBdr>
        <w:spacing w:after="0" w:line="100" w:lineRule="atLeast"/>
        <w:jc w:val="both"/>
        <w:rPr>
          <w:rFonts w:ascii="Times New Roman" w:hAnsi="Times New Roman" w:cs="Times New Roman"/>
          <w:i/>
          <w:sz w:val="24"/>
          <w:szCs w:val="24"/>
          <w:lang w:val="ru-RU" w:eastAsia="en-US"/>
        </w:rPr>
      </w:pPr>
      <w:hyperlink r:id="rId3124" w:history="1">
        <w:proofErr w:type="spellStart"/>
        <w:r w:rsidR="00F16320" w:rsidRPr="00C60AC1">
          <w:rPr>
            <w:rStyle w:val="Hyperlink"/>
            <w:rFonts w:ascii="Times New Roman" w:hAnsi="Times New Roman" w:cs="Times New Roman"/>
            <w:i/>
            <w:iCs/>
            <w:sz w:val="24"/>
            <w:szCs w:val="24"/>
          </w:rPr>
          <w:t>Hristov</w:t>
        </w:r>
        <w:proofErr w:type="spellEnd"/>
        <w:r w:rsidR="00F16320" w:rsidRPr="00C60AC1">
          <w:rPr>
            <w:rStyle w:val="Hyperlink"/>
            <w:rFonts w:ascii="Times New Roman" w:hAnsi="Times New Roman" w:cs="Times New Roman"/>
            <w:i/>
            <w:iCs/>
            <w:sz w:val="24"/>
            <w:szCs w:val="24"/>
          </w:rPr>
          <w:t xml:space="preserve"> v. </w:t>
        </w:r>
        <w:proofErr w:type="spellStart"/>
        <w:r w:rsidR="00F16320" w:rsidRPr="00C60AC1">
          <w:rPr>
            <w:rStyle w:val="Hyperlink"/>
            <w:rFonts w:ascii="Times New Roman" w:hAnsi="Times New Roman" w:cs="Times New Roman"/>
            <w:i/>
            <w:iCs/>
            <w:sz w:val="24"/>
            <w:szCs w:val="24"/>
          </w:rPr>
          <w:t>Bulgaria</w:t>
        </w:r>
        <w:proofErr w:type="spellEnd"/>
        <w:r w:rsidR="00F16320" w:rsidRPr="00C60AC1">
          <w:rPr>
            <w:rStyle w:val="Hyperlink"/>
            <w:rFonts w:ascii="Times New Roman" w:hAnsi="Times New Roman" w:cs="Times New Roman"/>
            <w:i/>
            <w:iCs/>
            <w:sz w:val="24"/>
            <w:szCs w:val="24"/>
          </w:rPr>
          <w:t xml:space="preserve"> и други жалби (</w:t>
        </w:r>
        <w:proofErr w:type="spellStart"/>
        <w:r w:rsidR="00F16320" w:rsidRPr="00C60AC1">
          <w:rPr>
            <w:rStyle w:val="Hyperlink"/>
            <w:rFonts w:ascii="Times New Roman" w:hAnsi="Times New Roman" w:cs="Times New Roman"/>
            <w:i/>
            <w:iCs/>
            <w:sz w:val="24"/>
            <w:szCs w:val="24"/>
          </w:rPr>
          <w:t>no</w:t>
        </w:r>
        <w:proofErr w:type="spellEnd"/>
        <w:r w:rsidR="00F16320" w:rsidRPr="00C60AC1">
          <w:rPr>
            <w:rStyle w:val="Hyperlink"/>
            <w:rFonts w:ascii="Times New Roman" w:hAnsi="Times New Roman" w:cs="Times New Roman"/>
            <w:i/>
            <w:iCs/>
            <w:sz w:val="24"/>
            <w:szCs w:val="24"/>
          </w:rPr>
          <w:t>. 13684/03 и други)</w:t>
        </w:r>
      </w:hyperlink>
      <w:r w:rsidR="00F16320" w:rsidRPr="00C60AC1">
        <w:rPr>
          <w:rFonts w:ascii="Times New Roman" w:hAnsi="Times New Roman" w:cs="Times New Roman"/>
          <w:color w:val="000000"/>
          <w:sz w:val="24"/>
          <w:szCs w:val="24"/>
        </w:rPr>
        <w:t xml:space="preserve"> - </w:t>
      </w:r>
      <w:r w:rsidR="00F16320" w:rsidRPr="00C60AC1">
        <w:rPr>
          <w:rFonts w:ascii="Times New Roman" w:hAnsi="Times New Roman" w:cs="Times New Roman"/>
          <w:bCs/>
          <w:i/>
          <w:sz w:val="24"/>
          <w:szCs w:val="24"/>
          <w:lang w:val="ru-RU" w:eastAsia="en-US"/>
        </w:rPr>
        <w:t xml:space="preserve">Решение по </w:t>
      </w:r>
      <w:r w:rsidR="00F16320" w:rsidRPr="00C60AC1">
        <w:rPr>
          <w:rFonts w:ascii="Times New Roman" w:hAnsi="Times New Roman" w:cs="Times New Roman"/>
          <w:i/>
          <w:iCs/>
          <w:color w:val="000000"/>
          <w:sz w:val="24"/>
          <w:szCs w:val="24"/>
        </w:rPr>
        <w:t xml:space="preserve">допустимост </w:t>
      </w:r>
    </w:p>
    <w:p w14:paraId="24B6C963" w14:textId="77777777" w:rsidR="00F16320" w:rsidRPr="00C60AC1" w:rsidRDefault="00F16320" w:rsidP="00F16320">
      <w:pPr>
        <w:pStyle w:val="NoSpacing"/>
        <w:jc w:val="both"/>
        <w:rPr>
          <w:rStyle w:val="normal--char"/>
          <w:rFonts w:ascii="Times New Roman" w:hAnsi="Times New Roman" w:cs="Times New Roman"/>
          <w:sz w:val="24"/>
          <w:lang w:val="ru-RU"/>
        </w:rPr>
      </w:pPr>
    </w:p>
    <w:p w14:paraId="13589BA2" w14:textId="77777777" w:rsidR="00F16320" w:rsidRPr="00C60AC1" w:rsidRDefault="00F16320" w:rsidP="00F16320">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ru-RU"/>
        </w:rPr>
        <w:t xml:space="preserve">Макар </w:t>
      </w:r>
      <w:proofErr w:type="spellStart"/>
      <w:r w:rsidRPr="00C60AC1">
        <w:rPr>
          <w:rStyle w:val="normal--char"/>
          <w:rFonts w:ascii="Times New Roman" w:hAnsi="Times New Roman" w:cs="Times New Roman"/>
          <w:sz w:val="24"/>
          <w:lang w:val="ru-RU"/>
        </w:rPr>
        <w:t>италианските</w:t>
      </w:r>
      <w:proofErr w:type="spellEnd"/>
      <w:r w:rsidRPr="00C60AC1">
        <w:rPr>
          <w:rStyle w:val="normal--char"/>
          <w:rFonts w:ascii="Times New Roman" w:hAnsi="Times New Roman" w:cs="Times New Roman"/>
          <w:sz w:val="24"/>
          <w:lang w:val="ru-RU"/>
        </w:rPr>
        <w:t xml:space="preserve"> власти да не </w:t>
      </w:r>
      <w:proofErr w:type="spellStart"/>
      <w:r w:rsidRPr="00C60AC1">
        <w:rPr>
          <w:rStyle w:val="normal--char"/>
          <w:rFonts w:ascii="Times New Roman" w:hAnsi="Times New Roman" w:cs="Times New Roman"/>
          <w:sz w:val="24"/>
          <w:lang w:val="ru-RU"/>
        </w:rPr>
        <w:t>са</w:t>
      </w:r>
      <w:proofErr w:type="spellEnd"/>
      <w:r w:rsidRPr="00C60AC1">
        <w:rPr>
          <w:rStyle w:val="normal--char"/>
          <w:rFonts w:ascii="Times New Roman" w:hAnsi="Times New Roman" w:cs="Times New Roman"/>
          <w:sz w:val="24"/>
          <w:lang w:val="ru-RU"/>
        </w:rPr>
        <w:t xml:space="preserve"> успели адекватно и </w:t>
      </w:r>
      <w:proofErr w:type="spellStart"/>
      <w:r w:rsidRPr="00C60AC1">
        <w:rPr>
          <w:rStyle w:val="normal--char"/>
          <w:rFonts w:ascii="Times New Roman" w:hAnsi="Times New Roman" w:cs="Times New Roman"/>
          <w:sz w:val="24"/>
          <w:lang w:val="ru-RU"/>
        </w:rPr>
        <w:t>ефективно</w:t>
      </w:r>
      <w:proofErr w:type="spellEnd"/>
      <w:r w:rsidRPr="00C60AC1">
        <w:rPr>
          <w:rStyle w:val="normal--char"/>
          <w:rFonts w:ascii="Times New Roman" w:hAnsi="Times New Roman" w:cs="Times New Roman"/>
          <w:sz w:val="24"/>
          <w:lang w:val="ru-RU"/>
        </w:rPr>
        <w:t xml:space="preserve"> да </w:t>
      </w:r>
      <w:proofErr w:type="spellStart"/>
      <w:r w:rsidRPr="00C60AC1">
        <w:rPr>
          <w:rStyle w:val="normal--char"/>
          <w:rFonts w:ascii="Times New Roman" w:hAnsi="Times New Roman" w:cs="Times New Roman"/>
          <w:sz w:val="24"/>
          <w:lang w:val="ru-RU"/>
        </w:rPr>
        <w:t>разследват</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твърдения</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жалбоподателите</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български</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граждани</w:t>
      </w:r>
      <w:proofErr w:type="spellEnd"/>
      <w:r w:rsidRPr="00C60AC1">
        <w:rPr>
          <w:rStyle w:val="normal--char"/>
          <w:rFonts w:ascii="Times New Roman" w:hAnsi="Times New Roman" w:cs="Times New Roman"/>
          <w:sz w:val="24"/>
          <w:lang w:val="ru-RU"/>
        </w:rPr>
        <w:t xml:space="preserve">, за насилие, </w:t>
      </w:r>
      <w:proofErr w:type="spellStart"/>
      <w:r w:rsidRPr="00C60AC1">
        <w:rPr>
          <w:rStyle w:val="normal--char"/>
          <w:rFonts w:ascii="Times New Roman" w:hAnsi="Times New Roman" w:cs="Times New Roman"/>
          <w:sz w:val="24"/>
          <w:lang w:val="ru-RU"/>
        </w:rPr>
        <w:t>Съдът</w:t>
      </w:r>
      <w:proofErr w:type="spellEnd"/>
      <w:r w:rsidRPr="00C60AC1">
        <w:rPr>
          <w:rStyle w:val="normal--char"/>
          <w:rFonts w:ascii="Times New Roman" w:hAnsi="Times New Roman" w:cs="Times New Roman"/>
          <w:sz w:val="24"/>
          <w:lang w:val="ru-RU"/>
        </w:rPr>
        <w:t xml:space="preserve"> не смята, че </w:t>
      </w:r>
      <w:proofErr w:type="spellStart"/>
      <w:r w:rsidRPr="00C60AC1">
        <w:rPr>
          <w:rStyle w:val="normal--char"/>
          <w:rFonts w:ascii="Times New Roman" w:hAnsi="Times New Roman" w:cs="Times New Roman"/>
          <w:sz w:val="24"/>
          <w:lang w:val="ru-RU"/>
        </w:rPr>
        <w:t>този</w:t>
      </w:r>
      <w:proofErr w:type="spellEnd"/>
      <w:r w:rsidRPr="00C60AC1">
        <w:rPr>
          <w:rStyle w:val="normal--char"/>
          <w:rFonts w:ascii="Times New Roman" w:hAnsi="Times New Roman" w:cs="Times New Roman"/>
          <w:sz w:val="24"/>
          <w:lang w:val="ru-RU"/>
        </w:rPr>
        <w:t xml:space="preserve"> факт е </w:t>
      </w:r>
      <w:proofErr w:type="spellStart"/>
      <w:r w:rsidRPr="00C60AC1">
        <w:rPr>
          <w:rStyle w:val="normal--char"/>
          <w:rFonts w:ascii="Times New Roman" w:hAnsi="Times New Roman" w:cs="Times New Roman"/>
          <w:sz w:val="24"/>
          <w:lang w:val="ru-RU"/>
        </w:rPr>
        <w:t>повлиян</w:t>
      </w:r>
      <w:proofErr w:type="spellEnd"/>
      <w:r w:rsidRPr="00C60AC1">
        <w:rPr>
          <w:rStyle w:val="normal--char"/>
          <w:rFonts w:ascii="Times New Roman" w:hAnsi="Times New Roman" w:cs="Times New Roman"/>
          <w:sz w:val="24"/>
          <w:lang w:val="ru-RU"/>
        </w:rPr>
        <w:t xml:space="preserve"> или е следствие </w:t>
      </w:r>
      <w:proofErr w:type="gramStart"/>
      <w:r w:rsidRPr="00C60AC1">
        <w:rPr>
          <w:rStyle w:val="normal--char"/>
          <w:rFonts w:ascii="Times New Roman" w:hAnsi="Times New Roman" w:cs="Times New Roman"/>
          <w:sz w:val="24"/>
          <w:lang w:val="ru-RU"/>
        </w:rPr>
        <w:t>на дискриминация</w:t>
      </w:r>
      <w:proofErr w:type="gramEnd"/>
      <w:r w:rsidRPr="00C60AC1">
        <w:rPr>
          <w:rStyle w:val="normal--char"/>
          <w:rFonts w:ascii="Times New Roman" w:hAnsi="Times New Roman" w:cs="Times New Roman"/>
          <w:sz w:val="24"/>
          <w:lang w:val="ru-RU"/>
        </w:rPr>
        <w:t xml:space="preserve">. </w:t>
      </w:r>
      <w:hyperlink r:id="rId312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49573FF6" w14:textId="77777777" w:rsidR="00F16320" w:rsidRPr="00C60AC1" w:rsidRDefault="00000000" w:rsidP="00770D33">
      <w:pPr>
        <w:pStyle w:val="NoSpacing"/>
        <w:pBdr>
          <w:bottom w:val="single" w:sz="4" w:space="1" w:color="auto"/>
        </w:pBdr>
        <w:jc w:val="both"/>
        <w:rPr>
          <w:rStyle w:val="normal--char"/>
          <w:rFonts w:ascii="Times New Roman" w:hAnsi="Times New Roman" w:cs="Times New Roman"/>
          <w:sz w:val="24"/>
          <w:lang w:val="bg-BG"/>
        </w:rPr>
      </w:pPr>
      <w:hyperlink r:id="rId3126" w:history="1">
        <w:r w:rsidR="00770D33" w:rsidRPr="00C60AC1">
          <w:rPr>
            <w:rStyle w:val="Hyperlink"/>
            <w:rFonts w:ascii="Times New Roman" w:hAnsi="Times New Roman" w:cs="Times New Roman"/>
            <w:i/>
            <w:sz w:val="24"/>
            <w:szCs w:val="24"/>
            <w:lang w:val="en-GB"/>
          </w:rPr>
          <w:t>M</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and</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others</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v</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Italy</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and</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Bulgaria</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no</w:t>
        </w:r>
        <w:r w:rsidR="00770D33" w:rsidRPr="00180795">
          <w:rPr>
            <w:rStyle w:val="Hyperlink"/>
            <w:rFonts w:ascii="Times New Roman" w:hAnsi="Times New Roman" w:cs="Times New Roman"/>
            <w:i/>
            <w:sz w:val="24"/>
            <w:szCs w:val="24"/>
            <w:lang w:val="ru-RU"/>
          </w:rPr>
          <w:t>. 40020/03)</w:t>
        </w:r>
      </w:hyperlink>
    </w:p>
    <w:p w14:paraId="333D9D5B" w14:textId="77777777" w:rsidR="00F16320" w:rsidRPr="00C60AC1" w:rsidRDefault="00F16320" w:rsidP="00F16320">
      <w:pPr>
        <w:pStyle w:val="NoSpacing"/>
        <w:jc w:val="both"/>
        <w:rPr>
          <w:rStyle w:val="normal--char"/>
          <w:rFonts w:ascii="Times New Roman" w:hAnsi="Times New Roman" w:cs="Times New Roman"/>
          <w:sz w:val="24"/>
          <w:lang w:val="ru-RU"/>
        </w:rPr>
      </w:pPr>
    </w:p>
    <w:p w14:paraId="5DCA6F7E" w14:textId="77777777" w:rsidR="00475D0D" w:rsidRPr="00C60AC1" w:rsidRDefault="00770D33"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Директива 2000/78 допуска национална мярка, която дава възможност на работодателя да прекрати трудовия договор на работника само поради това, че същият е навършил 67 години, дори и тази мярка да не отчита размера на пенсията, която работникът ще получава, при положение че тази мярка е обективно и обосновано оправдана от законосъобразна цел, свързана с политиката по заетостта и пазара на труда, и средствата, използвани за постигането й, са необходими и подходящи. </w:t>
      </w:r>
      <w:hyperlink r:id="rId312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3A2420E5" w14:textId="77777777" w:rsidR="00770D33" w:rsidRPr="00C60AC1" w:rsidRDefault="00770D33" w:rsidP="00770D33">
      <w:pPr>
        <w:pBdr>
          <w:bottom w:val="single" w:sz="4" w:space="1" w:color="auto"/>
        </w:pBdr>
        <w:spacing w:after="0" w:line="240" w:lineRule="auto"/>
        <w:jc w:val="both"/>
        <w:rPr>
          <w:rStyle w:val="s7d2086b4"/>
          <w:rFonts w:ascii="Times New Roman" w:hAnsi="Times New Roman" w:cs="Times New Roman"/>
          <w:i/>
          <w:sz w:val="24"/>
          <w:szCs w:val="24"/>
        </w:rPr>
      </w:pPr>
      <w:r w:rsidRPr="00C60AC1">
        <w:rPr>
          <w:rFonts w:ascii="Times New Roman" w:hAnsi="Times New Roman" w:cs="Times New Roman"/>
          <w:bCs/>
          <w:i/>
          <w:color w:val="000000"/>
          <w:sz w:val="24"/>
          <w:szCs w:val="24"/>
        </w:rPr>
        <w:t>Решение на СЕС по делото</w:t>
      </w:r>
      <w:r w:rsidRPr="00C60AC1">
        <w:rPr>
          <w:rFonts w:ascii="Times New Roman" w:hAnsi="Times New Roman" w:cs="Times New Roman"/>
          <w:i/>
        </w:rPr>
        <w:t xml:space="preserve"> </w:t>
      </w:r>
      <w:hyperlink r:id="rId3128" w:history="1">
        <w:r w:rsidRPr="00C60AC1">
          <w:rPr>
            <w:rStyle w:val="Hyperlink"/>
            <w:rFonts w:ascii="Times New Roman" w:hAnsi="Times New Roman" w:cs="Times New Roman"/>
            <w:i/>
          </w:rPr>
          <w:t>C-141/11</w:t>
        </w:r>
      </w:hyperlink>
    </w:p>
    <w:p w14:paraId="170ECF28" w14:textId="77777777" w:rsidR="00770D33" w:rsidRPr="00C60AC1" w:rsidRDefault="00770D33" w:rsidP="00F46F5F">
      <w:pPr>
        <w:pStyle w:val="NoSpacing"/>
        <w:jc w:val="both"/>
        <w:rPr>
          <w:rStyle w:val="normal--char"/>
          <w:rFonts w:ascii="Times New Roman" w:hAnsi="Times New Roman" w:cs="Times New Roman"/>
          <w:color w:val="000000"/>
          <w:sz w:val="24"/>
          <w:szCs w:val="24"/>
          <w:lang w:val="bg-BG"/>
        </w:rPr>
      </w:pPr>
    </w:p>
    <w:p w14:paraId="2E2DDC77" w14:textId="77777777" w:rsidR="005E64B3" w:rsidRPr="00C60AC1" w:rsidRDefault="005E64B3" w:rsidP="00F46F5F">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Нормата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съгласно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фамилното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име</w:t>
      </w:r>
      <w:proofErr w:type="spellEnd"/>
      <w:r w:rsidRPr="00180795">
        <w:rPr>
          <w:rFonts w:ascii="Times New Roman" w:hAnsi="Times New Roman" w:cs="Times New Roman"/>
          <w:sz w:val="24"/>
          <w:szCs w:val="24"/>
          <w:lang w:val="ru-RU"/>
        </w:rPr>
        <w:t xml:space="preserve"> на всяко </w:t>
      </w:r>
      <w:proofErr w:type="spellStart"/>
      <w:r w:rsidRPr="00180795">
        <w:rPr>
          <w:rFonts w:ascii="Times New Roman" w:hAnsi="Times New Roman" w:cs="Times New Roman"/>
          <w:sz w:val="24"/>
          <w:szCs w:val="24"/>
          <w:lang w:val="ru-RU"/>
        </w:rPr>
        <w:t>родено</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от брак</w:t>
      </w:r>
      <w:proofErr w:type="gram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дете</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фамилното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съпруга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невъзможността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правило да </w:t>
      </w:r>
      <w:proofErr w:type="spellStart"/>
      <w:r w:rsidRPr="00180795">
        <w:rPr>
          <w:rFonts w:ascii="Times New Roman" w:hAnsi="Times New Roman" w:cs="Times New Roman"/>
          <w:sz w:val="24"/>
          <w:szCs w:val="24"/>
          <w:lang w:val="ru-RU"/>
        </w:rPr>
        <w:t>бъде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дерогирано</w:t>
      </w:r>
      <w:proofErr w:type="spellEnd"/>
      <w:r w:rsidRPr="00180795">
        <w:rPr>
          <w:rFonts w:ascii="Times New Roman" w:hAnsi="Times New Roman" w:cs="Times New Roman"/>
          <w:sz w:val="24"/>
          <w:szCs w:val="24"/>
          <w:lang w:val="ru-RU"/>
        </w:rPr>
        <w:t xml:space="preserve">, дори при </w:t>
      </w:r>
      <w:proofErr w:type="spellStart"/>
      <w:r w:rsidRPr="00180795">
        <w:rPr>
          <w:rFonts w:ascii="Times New Roman" w:hAnsi="Times New Roman" w:cs="Times New Roman"/>
          <w:sz w:val="24"/>
          <w:szCs w:val="24"/>
          <w:lang w:val="ru-RU"/>
        </w:rPr>
        <w:t>съгласие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двамата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съпрузи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представляват</w:t>
      </w:r>
      <w:proofErr w:type="spellEnd"/>
      <w:r w:rsidRPr="00180795">
        <w:rPr>
          <w:rFonts w:ascii="Times New Roman" w:hAnsi="Times New Roman" w:cs="Times New Roman"/>
          <w:sz w:val="24"/>
          <w:szCs w:val="24"/>
          <w:lang w:val="ru-RU"/>
        </w:rPr>
        <w:t xml:space="preserve"> дискриминация по отношение на жените по признак пол</w:t>
      </w:r>
      <w:r w:rsidRPr="00C60AC1">
        <w:rPr>
          <w:rFonts w:ascii="Times New Roman" w:hAnsi="Times New Roman" w:cs="Times New Roman"/>
          <w:sz w:val="24"/>
          <w:szCs w:val="24"/>
          <w:lang w:val="bg-BG"/>
        </w:rPr>
        <w:t xml:space="preserve">. </w:t>
      </w:r>
      <w:hyperlink r:id="rId3129" w:history="1">
        <w:r w:rsidRPr="00C60AC1">
          <w:rPr>
            <w:rStyle w:val="Hyperlink"/>
            <w:rFonts w:ascii="Times New Roman" w:hAnsi="Times New Roman" w:cs="Times New Roman"/>
            <w:sz w:val="24"/>
            <w:szCs w:val="24"/>
            <w:lang w:val="bg-BG"/>
          </w:rPr>
          <w:t>Бюлетин № 24</w:t>
        </w:r>
      </w:hyperlink>
    </w:p>
    <w:p w14:paraId="306F9E25" w14:textId="77777777" w:rsidR="005E64B3" w:rsidRPr="00C60AC1" w:rsidRDefault="00000000" w:rsidP="00FC7623">
      <w:pPr>
        <w:pStyle w:val="NoSpacing"/>
        <w:pBdr>
          <w:bottom w:val="single" w:sz="4" w:space="1" w:color="auto"/>
        </w:pBdr>
        <w:jc w:val="both"/>
        <w:rPr>
          <w:rFonts w:ascii="Times New Roman" w:hAnsi="Times New Roman" w:cs="Times New Roman"/>
          <w:sz w:val="24"/>
          <w:szCs w:val="24"/>
          <w:lang w:val="bg-BG"/>
        </w:rPr>
      </w:pPr>
      <w:hyperlink r:id="rId3130" w:history="1">
        <w:r w:rsidR="005E64B3" w:rsidRPr="00C60AC1">
          <w:rPr>
            <w:rStyle w:val="Hyperlink"/>
            <w:rFonts w:ascii="Times New Roman" w:hAnsi="Times New Roman" w:cs="Times New Roman"/>
            <w:i/>
            <w:iCs/>
            <w:sz w:val="24"/>
            <w:szCs w:val="24"/>
          </w:rPr>
          <w:t>Cusan</w:t>
        </w:r>
        <w:r w:rsidR="005E64B3" w:rsidRPr="00C60AC1">
          <w:rPr>
            <w:rStyle w:val="Hyperlink"/>
            <w:rFonts w:ascii="Times New Roman" w:hAnsi="Times New Roman" w:cs="Times New Roman"/>
            <w:i/>
            <w:iCs/>
            <w:sz w:val="24"/>
            <w:szCs w:val="24"/>
            <w:lang w:val="bg-BG"/>
          </w:rPr>
          <w:t xml:space="preserve"> </w:t>
        </w:r>
        <w:r w:rsidR="005E64B3" w:rsidRPr="00C60AC1">
          <w:rPr>
            <w:rStyle w:val="Hyperlink"/>
            <w:rFonts w:ascii="Times New Roman" w:hAnsi="Times New Roman" w:cs="Times New Roman"/>
            <w:i/>
            <w:iCs/>
            <w:sz w:val="24"/>
            <w:szCs w:val="24"/>
          </w:rPr>
          <w:t>and</w:t>
        </w:r>
        <w:r w:rsidR="005E64B3" w:rsidRPr="00C60AC1">
          <w:rPr>
            <w:rStyle w:val="Hyperlink"/>
            <w:rFonts w:ascii="Times New Roman" w:hAnsi="Times New Roman" w:cs="Times New Roman"/>
            <w:i/>
            <w:iCs/>
            <w:sz w:val="24"/>
            <w:szCs w:val="24"/>
            <w:lang w:val="bg-BG"/>
          </w:rPr>
          <w:t xml:space="preserve"> </w:t>
        </w:r>
        <w:r w:rsidR="005E64B3" w:rsidRPr="00C60AC1">
          <w:rPr>
            <w:rStyle w:val="Hyperlink"/>
            <w:rFonts w:ascii="Times New Roman" w:hAnsi="Times New Roman" w:cs="Times New Roman"/>
            <w:i/>
            <w:iCs/>
            <w:sz w:val="24"/>
            <w:szCs w:val="24"/>
          </w:rPr>
          <w:t>Fazzo</w:t>
        </w:r>
        <w:r w:rsidR="005E64B3" w:rsidRPr="00C60AC1">
          <w:rPr>
            <w:rStyle w:val="Hyperlink"/>
            <w:rFonts w:ascii="Times New Roman" w:hAnsi="Times New Roman" w:cs="Times New Roman"/>
            <w:i/>
            <w:iCs/>
            <w:sz w:val="24"/>
            <w:szCs w:val="24"/>
            <w:lang w:val="bg-BG"/>
          </w:rPr>
          <w:t xml:space="preserve"> </w:t>
        </w:r>
        <w:r w:rsidR="005E64B3" w:rsidRPr="00C60AC1">
          <w:rPr>
            <w:rStyle w:val="Hyperlink"/>
            <w:rFonts w:ascii="Times New Roman" w:hAnsi="Times New Roman" w:cs="Times New Roman"/>
            <w:i/>
            <w:iCs/>
            <w:sz w:val="24"/>
            <w:szCs w:val="24"/>
          </w:rPr>
          <w:t>v</w:t>
        </w:r>
        <w:r w:rsidR="005E64B3" w:rsidRPr="00C60AC1">
          <w:rPr>
            <w:rStyle w:val="Hyperlink"/>
            <w:rFonts w:ascii="Times New Roman" w:hAnsi="Times New Roman" w:cs="Times New Roman"/>
            <w:i/>
            <w:iCs/>
            <w:sz w:val="24"/>
            <w:szCs w:val="24"/>
            <w:lang w:val="bg-BG"/>
          </w:rPr>
          <w:t xml:space="preserve">. </w:t>
        </w:r>
        <w:r w:rsidR="005E64B3" w:rsidRPr="00C60AC1">
          <w:rPr>
            <w:rStyle w:val="Hyperlink"/>
            <w:rFonts w:ascii="Times New Roman" w:hAnsi="Times New Roman" w:cs="Times New Roman"/>
            <w:i/>
            <w:iCs/>
            <w:sz w:val="24"/>
            <w:szCs w:val="24"/>
          </w:rPr>
          <w:t>Italy</w:t>
        </w:r>
        <w:r w:rsidR="005E64B3" w:rsidRPr="00C60AC1">
          <w:rPr>
            <w:rStyle w:val="Hyperlink"/>
            <w:rFonts w:ascii="Times New Roman" w:hAnsi="Times New Roman" w:cs="Times New Roman"/>
            <w:i/>
            <w:iCs/>
            <w:sz w:val="24"/>
            <w:szCs w:val="24"/>
            <w:lang w:val="bg-BG"/>
          </w:rPr>
          <w:t xml:space="preserve"> (</w:t>
        </w:r>
        <w:r w:rsidR="005E64B3" w:rsidRPr="00C60AC1">
          <w:rPr>
            <w:rStyle w:val="Hyperlink"/>
            <w:rFonts w:ascii="Times New Roman" w:hAnsi="Times New Roman" w:cs="Times New Roman"/>
            <w:i/>
            <w:iCs/>
            <w:sz w:val="24"/>
            <w:szCs w:val="24"/>
          </w:rPr>
          <w:t>no</w:t>
        </w:r>
        <w:r w:rsidR="005E64B3" w:rsidRPr="00C60AC1">
          <w:rPr>
            <w:rStyle w:val="Hyperlink"/>
            <w:rFonts w:ascii="Times New Roman" w:hAnsi="Times New Roman" w:cs="Times New Roman"/>
            <w:i/>
            <w:iCs/>
            <w:sz w:val="24"/>
            <w:szCs w:val="24"/>
            <w:lang w:val="bg-BG"/>
          </w:rPr>
          <w:t>.</w:t>
        </w:r>
        <w:r w:rsidR="005E64B3" w:rsidRPr="00C60AC1">
          <w:rPr>
            <w:rStyle w:val="Hyperlink"/>
            <w:rFonts w:ascii="Times New Roman" w:hAnsi="Times New Roman" w:cs="Times New Roman"/>
            <w:i/>
            <w:sz w:val="24"/>
            <w:szCs w:val="24"/>
            <w:lang w:val="bg-BG"/>
          </w:rPr>
          <w:t xml:space="preserve"> 77/07</w:t>
        </w:r>
      </w:hyperlink>
      <w:r w:rsidR="005E64B3" w:rsidRPr="00C60AC1">
        <w:rPr>
          <w:rFonts w:ascii="Times New Roman" w:hAnsi="Times New Roman" w:cs="Times New Roman"/>
          <w:i/>
          <w:iCs/>
          <w:sz w:val="24"/>
          <w:szCs w:val="24"/>
          <w:lang w:val="bg-BG"/>
        </w:rPr>
        <w:t>)</w:t>
      </w:r>
    </w:p>
    <w:p w14:paraId="4512ADE9" w14:textId="77777777" w:rsidR="00FC7623" w:rsidRPr="00C60AC1" w:rsidRDefault="00FC7623" w:rsidP="00F46F5F">
      <w:pPr>
        <w:pStyle w:val="NoSpacing"/>
        <w:jc w:val="both"/>
        <w:rPr>
          <w:rFonts w:ascii="Times New Roman" w:hAnsi="Times New Roman" w:cs="Times New Roman"/>
          <w:color w:val="000000"/>
          <w:sz w:val="24"/>
          <w:szCs w:val="24"/>
          <w:lang w:val="bg-BG"/>
        </w:rPr>
      </w:pPr>
    </w:p>
    <w:p w14:paraId="78A68D85" w14:textId="77777777" w:rsidR="00FC7623" w:rsidRPr="00C60AC1" w:rsidRDefault="00FC7623" w:rsidP="00F46F5F">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При разследването на сбиване между суданци и скинхедс прокуратурата не е изпълнила задължението си да предприеме всички разумни мерки, за да разкрие евентуални расистки подбуди и да установи дали причината за сбиването не е етническа омраза или предразсъдъци. </w:t>
      </w:r>
      <w:hyperlink r:id="rId3131" w:history="1">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hyperlink>
    </w:p>
    <w:p w14:paraId="28902B44" w14:textId="77777777" w:rsidR="00FC7623" w:rsidRPr="00C60AC1" w:rsidRDefault="00000000" w:rsidP="00692521">
      <w:pPr>
        <w:pStyle w:val="NoSpacing"/>
        <w:pBdr>
          <w:bottom w:val="single" w:sz="4" w:space="1" w:color="auto"/>
        </w:pBdr>
        <w:jc w:val="both"/>
        <w:rPr>
          <w:rFonts w:ascii="Times New Roman" w:hAnsi="Times New Roman" w:cs="Times New Roman"/>
          <w:i/>
          <w:iCs/>
          <w:sz w:val="24"/>
          <w:szCs w:val="24"/>
          <w:lang w:val="bg-BG"/>
        </w:rPr>
      </w:pPr>
      <w:hyperlink r:id="rId3132" w:history="1">
        <w:r w:rsidR="00FC7623" w:rsidRPr="00C60AC1">
          <w:rPr>
            <w:rStyle w:val="Hyperlink"/>
            <w:rFonts w:ascii="Times New Roman" w:hAnsi="Times New Roman" w:cs="Times New Roman"/>
            <w:bCs/>
            <w:i/>
            <w:iCs/>
            <w:sz w:val="24"/>
            <w:szCs w:val="24"/>
          </w:rPr>
          <w:t>Abdu</w:t>
        </w:r>
        <w:r w:rsidR="00FC7623" w:rsidRPr="00180795">
          <w:rPr>
            <w:rStyle w:val="Hyperlink"/>
            <w:rFonts w:ascii="Times New Roman" w:hAnsi="Times New Roman" w:cs="Times New Roman"/>
            <w:bCs/>
            <w:i/>
            <w:iCs/>
            <w:sz w:val="24"/>
            <w:szCs w:val="24"/>
            <w:lang w:val="ru-RU"/>
          </w:rPr>
          <w:t xml:space="preserve"> </w:t>
        </w:r>
        <w:r w:rsidR="00FC7623" w:rsidRPr="00C60AC1">
          <w:rPr>
            <w:rStyle w:val="Hyperlink"/>
            <w:rFonts w:ascii="Times New Roman" w:hAnsi="Times New Roman" w:cs="Times New Roman"/>
            <w:bCs/>
            <w:i/>
            <w:iCs/>
            <w:sz w:val="24"/>
            <w:szCs w:val="24"/>
          </w:rPr>
          <w:t>c</w:t>
        </w:r>
        <w:r w:rsidR="00FC7623" w:rsidRPr="00180795">
          <w:rPr>
            <w:rStyle w:val="Hyperlink"/>
            <w:rFonts w:ascii="Times New Roman" w:hAnsi="Times New Roman" w:cs="Times New Roman"/>
            <w:bCs/>
            <w:i/>
            <w:iCs/>
            <w:sz w:val="24"/>
            <w:szCs w:val="24"/>
            <w:lang w:val="ru-RU"/>
          </w:rPr>
          <w:t xml:space="preserve">. </w:t>
        </w:r>
        <w:proofErr w:type="spellStart"/>
        <w:r w:rsidR="00FC7623" w:rsidRPr="00C60AC1">
          <w:rPr>
            <w:rStyle w:val="Hyperlink"/>
            <w:rFonts w:ascii="Times New Roman" w:hAnsi="Times New Roman" w:cs="Times New Roman"/>
            <w:bCs/>
            <w:i/>
            <w:iCs/>
            <w:sz w:val="24"/>
            <w:szCs w:val="24"/>
          </w:rPr>
          <w:t>Bulgarie</w:t>
        </w:r>
        <w:proofErr w:type="spellEnd"/>
      </w:hyperlink>
      <w:r w:rsidR="00FC7623" w:rsidRPr="00180795">
        <w:rPr>
          <w:rFonts w:ascii="Times New Roman" w:hAnsi="Times New Roman" w:cs="Times New Roman"/>
          <w:i/>
          <w:iCs/>
          <w:sz w:val="24"/>
          <w:szCs w:val="24"/>
          <w:lang w:val="ru-RU"/>
        </w:rPr>
        <w:t xml:space="preserve"> (</w:t>
      </w:r>
      <w:r w:rsidR="00FC7623" w:rsidRPr="00C60AC1">
        <w:rPr>
          <w:rFonts w:ascii="Times New Roman" w:hAnsi="Times New Roman" w:cs="Times New Roman"/>
          <w:i/>
          <w:iCs/>
          <w:sz w:val="24"/>
          <w:szCs w:val="24"/>
        </w:rPr>
        <w:t>no</w:t>
      </w:r>
      <w:r w:rsidR="00FC7623" w:rsidRPr="00180795">
        <w:rPr>
          <w:rFonts w:ascii="Times New Roman" w:hAnsi="Times New Roman" w:cs="Times New Roman"/>
          <w:i/>
          <w:iCs/>
          <w:sz w:val="24"/>
          <w:szCs w:val="24"/>
          <w:lang w:val="ru-RU"/>
        </w:rPr>
        <w:t>.</w:t>
      </w:r>
      <w:r w:rsidR="00802E95" w:rsidRPr="00180795">
        <w:rPr>
          <w:rFonts w:ascii="Times New Roman" w:hAnsi="Times New Roman" w:cs="Times New Roman"/>
          <w:i/>
          <w:iCs/>
          <w:sz w:val="24"/>
          <w:szCs w:val="24"/>
          <w:lang w:val="ru-RU"/>
        </w:rPr>
        <w:t xml:space="preserve"> </w:t>
      </w:r>
      <w:r w:rsidR="00FC7623" w:rsidRPr="00180795">
        <w:rPr>
          <w:rFonts w:ascii="Times New Roman" w:hAnsi="Times New Roman" w:cs="Times New Roman"/>
          <w:i/>
          <w:iCs/>
          <w:sz w:val="24"/>
          <w:szCs w:val="24"/>
          <w:lang w:val="ru-RU"/>
        </w:rPr>
        <w:t>26827/08)</w:t>
      </w:r>
    </w:p>
    <w:p w14:paraId="3DD8A499" w14:textId="77777777" w:rsidR="00692521" w:rsidRPr="00C60AC1" w:rsidRDefault="00692521" w:rsidP="00F46F5F">
      <w:pPr>
        <w:pStyle w:val="NoSpacing"/>
        <w:jc w:val="both"/>
        <w:rPr>
          <w:rFonts w:ascii="Times New Roman" w:hAnsi="Times New Roman" w:cs="Times New Roman"/>
          <w:color w:val="000000"/>
          <w:sz w:val="24"/>
          <w:szCs w:val="24"/>
          <w:lang w:val="bg-BG"/>
        </w:rPr>
      </w:pPr>
    </w:p>
    <w:p w14:paraId="3B2F53B4" w14:textId="77777777" w:rsidR="00692521" w:rsidRPr="00C60AC1" w:rsidRDefault="00692521" w:rsidP="00F46F5F">
      <w:pPr>
        <w:pStyle w:val="NoSpacing"/>
        <w:jc w:val="both"/>
        <w:rPr>
          <w:rFonts w:ascii="Times New Roman" w:hAnsi="Times New Roman" w:cs="Times New Roman"/>
          <w:sz w:val="24"/>
          <w:szCs w:val="24"/>
          <w:lang w:val="bg-BG"/>
        </w:rPr>
      </w:pPr>
      <w:r w:rsidRPr="00C60AC1">
        <w:rPr>
          <w:rFonts w:ascii="Times New Roman" w:hAnsi="Times New Roman" w:cs="Times New Roman"/>
          <w:sz w:val="24"/>
          <w:lang w:val="bg-BG"/>
        </w:rPr>
        <w:t xml:space="preserve">Изискването на датския закон дадено лице да е било датски гражданин 28 години, за да може съпругът/ата му чужденец да получи разрешение за пребиваване в страната с цел събиране на семейството, е по-неблагоприятно за онези, които са придобили датско гражданство като възрастни, отколкото за родените датски граждани, но прилагането му спрямо жалбоподателите е било пропорционално. </w:t>
      </w:r>
      <w:hyperlink r:id="rId3133" w:history="1">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hyperlink>
    </w:p>
    <w:p w14:paraId="21AAFD3B" w14:textId="77777777" w:rsidR="00692521" w:rsidRPr="00C60AC1" w:rsidRDefault="00000000" w:rsidP="00692521">
      <w:pPr>
        <w:pStyle w:val="NoSpacing"/>
        <w:pBdr>
          <w:bottom w:val="single" w:sz="4" w:space="1" w:color="auto"/>
        </w:pBdr>
        <w:jc w:val="both"/>
        <w:rPr>
          <w:rFonts w:ascii="Times New Roman" w:hAnsi="Times New Roman" w:cs="Times New Roman"/>
          <w:sz w:val="24"/>
          <w:lang w:val="bg-BG"/>
        </w:rPr>
      </w:pPr>
      <w:hyperlink r:id="rId3134" w:history="1">
        <w:r w:rsidR="00692521" w:rsidRPr="00C60AC1">
          <w:rPr>
            <w:rStyle w:val="Hyperlink"/>
            <w:rFonts w:ascii="Times New Roman" w:hAnsi="Times New Roman" w:cs="Times New Roman"/>
            <w:i/>
            <w:sz w:val="24"/>
            <w:szCs w:val="24"/>
          </w:rPr>
          <w:t>Biao</w:t>
        </w:r>
        <w:r w:rsidR="00692521" w:rsidRPr="00180795">
          <w:rPr>
            <w:rStyle w:val="Hyperlink"/>
            <w:rFonts w:ascii="Times New Roman" w:hAnsi="Times New Roman" w:cs="Times New Roman"/>
            <w:i/>
            <w:sz w:val="24"/>
            <w:szCs w:val="24"/>
            <w:lang w:val="ru-RU"/>
          </w:rPr>
          <w:t xml:space="preserve"> </w:t>
        </w:r>
        <w:r w:rsidR="00692521" w:rsidRPr="00C60AC1">
          <w:rPr>
            <w:rStyle w:val="Hyperlink"/>
            <w:rFonts w:ascii="Times New Roman" w:hAnsi="Times New Roman" w:cs="Times New Roman"/>
            <w:i/>
            <w:sz w:val="24"/>
            <w:szCs w:val="24"/>
          </w:rPr>
          <w:t>v</w:t>
        </w:r>
        <w:r w:rsidR="00692521" w:rsidRPr="00180795">
          <w:rPr>
            <w:rStyle w:val="Hyperlink"/>
            <w:rFonts w:ascii="Times New Roman" w:hAnsi="Times New Roman" w:cs="Times New Roman"/>
            <w:i/>
            <w:sz w:val="24"/>
            <w:szCs w:val="24"/>
            <w:lang w:val="ru-RU"/>
          </w:rPr>
          <w:t xml:space="preserve">. </w:t>
        </w:r>
        <w:r w:rsidR="00692521" w:rsidRPr="00C60AC1">
          <w:rPr>
            <w:rStyle w:val="Hyperlink"/>
            <w:rFonts w:ascii="Times New Roman" w:hAnsi="Times New Roman" w:cs="Times New Roman"/>
            <w:i/>
            <w:sz w:val="24"/>
            <w:szCs w:val="24"/>
          </w:rPr>
          <w:t>Denmark</w:t>
        </w:r>
      </w:hyperlink>
      <w:r w:rsidR="00692521" w:rsidRPr="00180795">
        <w:rPr>
          <w:rStyle w:val="ClinApplicationNumber"/>
          <w:rFonts w:ascii="Times New Roman" w:hAnsi="Times New Roman"/>
          <w:b w:val="0"/>
          <w:i/>
          <w:szCs w:val="24"/>
          <w:lang w:val="ru-RU"/>
        </w:rPr>
        <w:t xml:space="preserve"> (</w:t>
      </w:r>
      <w:r w:rsidR="00692521" w:rsidRPr="00C60AC1">
        <w:rPr>
          <w:rStyle w:val="ClinApplicationNumber"/>
          <w:rFonts w:ascii="Times New Roman" w:hAnsi="Times New Roman"/>
          <w:b w:val="0"/>
          <w:i/>
          <w:szCs w:val="24"/>
        </w:rPr>
        <w:t>no</w:t>
      </w:r>
      <w:r w:rsidR="00692521" w:rsidRPr="00180795">
        <w:rPr>
          <w:rStyle w:val="ClinApplicationNumber"/>
          <w:rFonts w:ascii="Times New Roman" w:hAnsi="Times New Roman"/>
          <w:b w:val="0"/>
          <w:i/>
          <w:szCs w:val="24"/>
          <w:lang w:val="ru-RU"/>
        </w:rPr>
        <w:t>.38590/10)</w:t>
      </w:r>
    </w:p>
    <w:p w14:paraId="37C175EF" w14:textId="77777777" w:rsidR="00692521" w:rsidRPr="00C60AC1" w:rsidRDefault="00692521" w:rsidP="00F46F5F">
      <w:pPr>
        <w:pStyle w:val="NoSpacing"/>
        <w:jc w:val="both"/>
        <w:rPr>
          <w:rFonts w:ascii="Times New Roman" w:hAnsi="Times New Roman" w:cs="Times New Roman"/>
          <w:color w:val="000000"/>
          <w:sz w:val="24"/>
          <w:szCs w:val="24"/>
          <w:lang w:val="bg-BG"/>
        </w:rPr>
      </w:pPr>
    </w:p>
    <w:p w14:paraId="13D61FD4" w14:textId="77777777" w:rsidR="00692521" w:rsidRPr="00C60AC1" w:rsidRDefault="00692521" w:rsidP="00F46F5F">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bCs/>
          <w:iCs/>
          <w:sz w:val="24"/>
          <w:szCs w:val="24"/>
          <w:lang w:val="ru-RU"/>
        </w:rPr>
        <w:t>Според</w:t>
      </w:r>
      <w:proofErr w:type="spellEnd"/>
      <w:r w:rsidRPr="00180795">
        <w:rPr>
          <w:rFonts w:ascii="Times New Roman" w:hAnsi="Times New Roman" w:cs="Times New Roman"/>
          <w:bCs/>
          <w:iCs/>
          <w:sz w:val="24"/>
          <w:szCs w:val="24"/>
          <w:lang w:val="ru-RU"/>
        </w:rPr>
        <w:t xml:space="preserve"> чл. 15 от Директива 2006/54/ЕО не </w:t>
      </w:r>
      <w:proofErr w:type="spellStart"/>
      <w:r w:rsidRPr="00180795">
        <w:rPr>
          <w:rFonts w:ascii="Times New Roman" w:hAnsi="Times New Roman" w:cs="Times New Roman"/>
          <w:bCs/>
          <w:iCs/>
          <w:sz w:val="24"/>
          <w:szCs w:val="24"/>
          <w:lang w:val="ru-RU"/>
        </w:rPr>
        <w:t>може</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съображения</w:t>
      </w:r>
      <w:proofErr w:type="spellEnd"/>
      <w:r w:rsidRPr="00180795">
        <w:rPr>
          <w:rFonts w:ascii="Times New Roman" w:hAnsi="Times New Roman" w:cs="Times New Roman"/>
          <w:bCs/>
          <w:iCs/>
          <w:sz w:val="24"/>
          <w:szCs w:val="24"/>
          <w:lang w:val="ru-RU"/>
        </w:rPr>
        <w:t xml:space="preserve"> за обществен интерес да </w:t>
      </w:r>
      <w:proofErr w:type="spellStart"/>
      <w:r w:rsidRPr="00180795">
        <w:rPr>
          <w:rFonts w:ascii="Times New Roman" w:hAnsi="Times New Roman" w:cs="Times New Roman"/>
          <w:bCs/>
          <w:iCs/>
          <w:sz w:val="24"/>
          <w:szCs w:val="24"/>
          <w:lang w:val="ru-RU"/>
        </w:rPr>
        <w:t>доведат</w:t>
      </w:r>
      <w:proofErr w:type="spellEnd"/>
      <w:r w:rsidRPr="00180795">
        <w:rPr>
          <w:rFonts w:ascii="Times New Roman" w:hAnsi="Times New Roman" w:cs="Times New Roman"/>
          <w:bCs/>
          <w:iCs/>
          <w:sz w:val="24"/>
          <w:szCs w:val="24"/>
          <w:lang w:val="ru-RU"/>
        </w:rPr>
        <w:t xml:space="preserve"> до </w:t>
      </w:r>
      <w:proofErr w:type="spellStart"/>
      <w:r w:rsidRPr="00180795">
        <w:rPr>
          <w:rFonts w:ascii="Times New Roman" w:hAnsi="Times New Roman" w:cs="Times New Roman"/>
          <w:bCs/>
          <w:iCs/>
          <w:sz w:val="24"/>
          <w:szCs w:val="24"/>
          <w:lang w:val="ru-RU"/>
        </w:rPr>
        <w:t>изключване</w:t>
      </w:r>
      <w:proofErr w:type="spellEnd"/>
      <w:r w:rsidRPr="00180795">
        <w:rPr>
          <w:rFonts w:ascii="Times New Roman" w:hAnsi="Times New Roman" w:cs="Times New Roman"/>
          <w:bCs/>
          <w:iCs/>
          <w:sz w:val="24"/>
          <w:szCs w:val="24"/>
          <w:lang w:val="ru-RU"/>
        </w:rPr>
        <w:t xml:space="preserve"> </w:t>
      </w:r>
      <w:proofErr w:type="gramStart"/>
      <w:r w:rsidRPr="00180795">
        <w:rPr>
          <w:rFonts w:ascii="Times New Roman" w:hAnsi="Times New Roman" w:cs="Times New Roman"/>
          <w:bCs/>
          <w:iCs/>
          <w:sz w:val="24"/>
          <w:szCs w:val="24"/>
          <w:lang w:val="ru-RU"/>
        </w:rPr>
        <w:t>на жена</w:t>
      </w:r>
      <w:proofErr w:type="gramEnd"/>
      <w:r w:rsidRPr="00180795">
        <w:rPr>
          <w:rFonts w:ascii="Times New Roman" w:hAnsi="Times New Roman" w:cs="Times New Roman"/>
          <w:bCs/>
          <w:iCs/>
          <w:sz w:val="24"/>
          <w:szCs w:val="24"/>
          <w:lang w:val="ru-RU"/>
        </w:rPr>
        <w:t xml:space="preserve"> в отпуск по </w:t>
      </w:r>
      <w:proofErr w:type="spellStart"/>
      <w:r w:rsidRPr="00180795">
        <w:rPr>
          <w:rFonts w:ascii="Times New Roman" w:hAnsi="Times New Roman" w:cs="Times New Roman"/>
          <w:bCs/>
          <w:iCs/>
          <w:sz w:val="24"/>
          <w:szCs w:val="24"/>
          <w:lang w:val="ru-RU"/>
        </w:rPr>
        <w:t>майчинство</w:t>
      </w:r>
      <w:proofErr w:type="spellEnd"/>
      <w:r w:rsidRPr="00180795">
        <w:rPr>
          <w:rFonts w:ascii="Times New Roman" w:hAnsi="Times New Roman" w:cs="Times New Roman"/>
          <w:bCs/>
          <w:iCs/>
          <w:sz w:val="24"/>
          <w:szCs w:val="24"/>
          <w:lang w:val="ru-RU"/>
        </w:rPr>
        <w:t xml:space="preserve"> от </w:t>
      </w:r>
      <w:proofErr w:type="spellStart"/>
      <w:r w:rsidRPr="00180795">
        <w:rPr>
          <w:rFonts w:ascii="Times New Roman" w:hAnsi="Times New Roman" w:cs="Times New Roman"/>
          <w:bCs/>
          <w:iCs/>
          <w:sz w:val="24"/>
          <w:szCs w:val="24"/>
          <w:lang w:val="ru-RU"/>
        </w:rPr>
        <w:t>професионалното</w:t>
      </w:r>
      <w:proofErr w:type="spellEnd"/>
      <w:r w:rsidRPr="00180795">
        <w:rPr>
          <w:rFonts w:ascii="Times New Roman" w:hAnsi="Times New Roman" w:cs="Times New Roman"/>
          <w:bCs/>
          <w:iCs/>
          <w:sz w:val="24"/>
          <w:szCs w:val="24"/>
          <w:lang w:val="ru-RU"/>
        </w:rPr>
        <w:t xml:space="preserve"> обучение, </w:t>
      </w:r>
      <w:proofErr w:type="spellStart"/>
      <w:r w:rsidRPr="00180795">
        <w:rPr>
          <w:rFonts w:ascii="Times New Roman" w:hAnsi="Times New Roman" w:cs="Times New Roman"/>
          <w:bCs/>
          <w:iCs/>
          <w:sz w:val="24"/>
          <w:szCs w:val="24"/>
          <w:lang w:val="ru-RU"/>
        </w:rPr>
        <w:t>което</w:t>
      </w:r>
      <w:proofErr w:type="spellEnd"/>
      <w:r w:rsidRPr="00180795">
        <w:rPr>
          <w:rFonts w:ascii="Times New Roman" w:hAnsi="Times New Roman" w:cs="Times New Roman"/>
          <w:bCs/>
          <w:iCs/>
          <w:sz w:val="24"/>
          <w:szCs w:val="24"/>
          <w:lang w:val="ru-RU"/>
        </w:rPr>
        <w:t xml:space="preserve"> е </w:t>
      </w:r>
      <w:proofErr w:type="spellStart"/>
      <w:r w:rsidRPr="00180795">
        <w:rPr>
          <w:rFonts w:ascii="Times New Roman" w:hAnsi="Times New Roman" w:cs="Times New Roman"/>
          <w:bCs/>
          <w:iCs/>
          <w:sz w:val="24"/>
          <w:szCs w:val="24"/>
          <w:lang w:val="ru-RU"/>
        </w:rPr>
        <w:t>предпоставка</w:t>
      </w:r>
      <w:proofErr w:type="spellEnd"/>
      <w:r w:rsidRPr="00180795">
        <w:rPr>
          <w:rFonts w:ascii="Times New Roman" w:hAnsi="Times New Roman" w:cs="Times New Roman"/>
          <w:bCs/>
          <w:iCs/>
          <w:sz w:val="24"/>
          <w:szCs w:val="24"/>
          <w:lang w:val="ru-RU"/>
        </w:rPr>
        <w:t xml:space="preserve"> за </w:t>
      </w:r>
      <w:proofErr w:type="spellStart"/>
      <w:r w:rsidRPr="00180795">
        <w:rPr>
          <w:rFonts w:ascii="Times New Roman" w:hAnsi="Times New Roman" w:cs="Times New Roman"/>
          <w:bCs/>
          <w:iCs/>
          <w:sz w:val="24"/>
          <w:szCs w:val="24"/>
          <w:lang w:val="ru-RU"/>
        </w:rPr>
        <w:t>окончателното</w:t>
      </w:r>
      <w:proofErr w:type="spellEnd"/>
      <w:r w:rsidRPr="00180795">
        <w:rPr>
          <w:rFonts w:ascii="Times New Roman" w:hAnsi="Times New Roman" w:cs="Times New Roman"/>
          <w:bCs/>
          <w:iCs/>
          <w:sz w:val="24"/>
          <w:szCs w:val="24"/>
          <w:lang w:val="ru-RU"/>
        </w:rPr>
        <w:t xml:space="preserve"> ѝ </w:t>
      </w:r>
      <w:proofErr w:type="spellStart"/>
      <w:r w:rsidRPr="00180795">
        <w:rPr>
          <w:rFonts w:ascii="Times New Roman" w:hAnsi="Times New Roman" w:cs="Times New Roman"/>
          <w:bCs/>
          <w:iCs/>
          <w:sz w:val="24"/>
          <w:szCs w:val="24"/>
          <w:lang w:val="ru-RU"/>
        </w:rPr>
        <w:t>назначаване</w:t>
      </w:r>
      <w:proofErr w:type="spellEnd"/>
      <w:r w:rsidRPr="00180795">
        <w:rPr>
          <w:rFonts w:ascii="Times New Roman" w:hAnsi="Times New Roman" w:cs="Times New Roman"/>
          <w:bCs/>
          <w:iCs/>
          <w:sz w:val="24"/>
          <w:szCs w:val="24"/>
          <w:lang w:val="ru-RU"/>
        </w:rPr>
        <w:t xml:space="preserve"> на </w:t>
      </w:r>
      <w:proofErr w:type="spellStart"/>
      <w:r w:rsidRPr="00180795">
        <w:rPr>
          <w:rFonts w:ascii="Times New Roman" w:hAnsi="Times New Roman" w:cs="Times New Roman"/>
          <w:bCs/>
          <w:iCs/>
          <w:sz w:val="24"/>
          <w:szCs w:val="24"/>
          <w:lang w:val="ru-RU"/>
        </w:rPr>
        <w:t>по-висока</w:t>
      </w:r>
      <w:proofErr w:type="spellEnd"/>
      <w:r w:rsidRPr="00180795">
        <w:rPr>
          <w:rFonts w:ascii="Times New Roman" w:hAnsi="Times New Roman" w:cs="Times New Roman"/>
          <w:bCs/>
          <w:iCs/>
          <w:sz w:val="24"/>
          <w:szCs w:val="24"/>
          <w:lang w:val="ru-RU"/>
        </w:rPr>
        <w:t xml:space="preserve"> позиция, а </w:t>
      </w:r>
      <w:proofErr w:type="spellStart"/>
      <w:r w:rsidRPr="00180795">
        <w:rPr>
          <w:rFonts w:ascii="Times New Roman" w:hAnsi="Times New Roman" w:cs="Times New Roman"/>
          <w:bCs/>
          <w:iCs/>
          <w:sz w:val="24"/>
          <w:szCs w:val="24"/>
          <w:lang w:val="ru-RU"/>
        </w:rPr>
        <w:t>оттам</w:t>
      </w:r>
      <w:proofErr w:type="spellEnd"/>
      <w:r w:rsidRPr="00180795">
        <w:rPr>
          <w:rFonts w:ascii="Times New Roman" w:hAnsi="Times New Roman" w:cs="Times New Roman"/>
          <w:bCs/>
          <w:iCs/>
          <w:sz w:val="24"/>
          <w:szCs w:val="24"/>
          <w:lang w:val="ru-RU"/>
        </w:rPr>
        <w:t xml:space="preserve"> и за </w:t>
      </w:r>
      <w:proofErr w:type="spellStart"/>
      <w:r w:rsidRPr="00180795">
        <w:rPr>
          <w:rFonts w:ascii="Times New Roman" w:hAnsi="Times New Roman" w:cs="Times New Roman"/>
          <w:bCs/>
          <w:iCs/>
          <w:sz w:val="24"/>
          <w:szCs w:val="24"/>
          <w:lang w:val="ru-RU"/>
        </w:rPr>
        <w:t>подобряването</w:t>
      </w:r>
      <w:proofErr w:type="spellEnd"/>
      <w:r w:rsidRPr="00180795">
        <w:rPr>
          <w:rFonts w:ascii="Times New Roman" w:hAnsi="Times New Roman" w:cs="Times New Roman"/>
          <w:bCs/>
          <w:iCs/>
          <w:sz w:val="24"/>
          <w:szCs w:val="24"/>
          <w:lang w:val="ru-RU"/>
        </w:rPr>
        <w:t xml:space="preserve"> на </w:t>
      </w:r>
      <w:proofErr w:type="spellStart"/>
      <w:r w:rsidRPr="00180795">
        <w:rPr>
          <w:rFonts w:ascii="Times New Roman" w:hAnsi="Times New Roman" w:cs="Times New Roman"/>
          <w:bCs/>
          <w:iCs/>
          <w:sz w:val="24"/>
          <w:szCs w:val="24"/>
          <w:lang w:val="ru-RU"/>
        </w:rPr>
        <w:t>условията</w:t>
      </w:r>
      <w:proofErr w:type="spellEnd"/>
      <w:r w:rsidRPr="00180795">
        <w:rPr>
          <w:rFonts w:ascii="Times New Roman" w:hAnsi="Times New Roman" w:cs="Times New Roman"/>
          <w:bCs/>
          <w:iCs/>
          <w:sz w:val="24"/>
          <w:szCs w:val="24"/>
          <w:lang w:val="ru-RU"/>
        </w:rPr>
        <w:t xml:space="preserve"> на </w:t>
      </w:r>
      <w:proofErr w:type="spellStart"/>
      <w:r w:rsidRPr="00180795">
        <w:rPr>
          <w:rFonts w:ascii="Times New Roman" w:hAnsi="Times New Roman" w:cs="Times New Roman"/>
          <w:bCs/>
          <w:iCs/>
          <w:sz w:val="24"/>
          <w:szCs w:val="24"/>
          <w:lang w:val="ru-RU"/>
        </w:rPr>
        <w:t>нейния</w:t>
      </w:r>
      <w:proofErr w:type="spellEnd"/>
      <w:r w:rsidRPr="00180795">
        <w:rPr>
          <w:rFonts w:ascii="Times New Roman" w:hAnsi="Times New Roman" w:cs="Times New Roman"/>
          <w:bCs/>
          <w:iCs/>
          <w:sz w:val="24"/>
          <w:szCs w:val="24"/>
          <w:lang w:val="ru-RU"/>
        </w:rPr>
        <w:t xml:space="preserve"> труд, дори и при условие че се </w:t>
      </w:r>
      <w:proofErr w:type="spellStart"/>
      <w:r w:rsidRPr="00180795">
        <w:rPr>
          <w:rFonts w:ascii="Times New Roman" w:hAnsi="Times New Roman" w:cs="Times New Roman"/>
          <w:bCs/>
          <w:iCs/>
          <w:sz w:val="24"/>
          <w:szCs w:val="24"/>
          <w:lang w:val="ru-RU"/>
        </w:rPr>
        <w:t>гарантира</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участието</w:t>
      </w:r>
      <w:proofErr w:type="spellEnd"/>
      <w:r w:rsidRPr="00180795">
        <w:rPr>
          <w:rFonts w:ascii="Times New Roman" w:hAnsi="Times New Roman" w:cs="Times New Roman"/>
          <w:bCs/>
          <w:iCs/>
          <w:sz w:val="24"/>
          <w:szCs w:val="24"/>
          <w:lang w:val="ru-RU"/>
        </w:rPr>
        <w:t xml:space="preserve"> ѝ по право в </w:t>
      </w:r>
      <w:proofErr w:type="spellStart"/>
      <w:r w:rsidRPr="00180795">
        <w:rPr>
          <w:rFonts w:ascii="Times New Roman" w:hAnsi="Times New Roman" w:cs="Times New Roman"/>
          <w:bCs/>
          <w:iCs/>
          <w:sz w:val="24"/>
          <w:szCs w:val="24"/>
          <w:lang w:val="ru-RU"/>
        </w:rPr>
        <w:t>следващото</w:t>
      </w:r>
      <w:proofErr w:type="spellEnd"/>
      <w:r w:rsidRPr="00180795">
        <w:rPr>
          <w:rFonts w:ascii="Times New Roman" w:hAnsi="Times New Roman" w:cs="Times New Roman"/>
          <w:bCs/>
          <w:iCs/>
          <w:sz w:val="24"/>
          <w:szCs w:val="24"/>
          <w:lang w:val="ru-RU"/>
        </w:rPr>
        <w:t xml:space="preserve"> такова </w:t>
      </w:r>
      <w:proofErr w:type="spellStart"/>
      <w:r w:rsidRPr="00180795">
        <w:rPr>
          <w:rFonts w:ascii="Times New Roman" w:hAnsi="Times New Roman" w:cs="Times New Roman"/>
          <w:bCs/>
          <w:iCs/>
          <w:sz w:val="24"/>
          <w:szCs w:val="24"/>
          <w:lang w:val="ru-RU"/>
        </w:rPr>
        <w:t>организирано</w:t>
      </w:r>
      <w:proofErr w:type="spellEnd"/>
      <w:r w:rsidRPr="00180795">
        <w:rPr>
          <w:rFonts w:ascii="Times New Roman" w:hAnsi="Times New Roman" w:cs="Times New Roman"/>
          <w:bCs/>
          <w:iCs/>
          <w:sz w:val="24"/>
          <w:szCs w:val="24"/>
          <w:lang w:val="ru-RU"/>
        </w:rPr>
        <w:t xml:space="preserve"> обучение</w:t>
      </w:r>
      <w:r w:rsidRPr="00C60AC1">
        <w:rPr>
          <w:rFonts w:ascii="Times New Roman" w:hAnsi="Times New Roman" w:cs="Times New Roman"/>
          <w:bCs/>
          <w:iCs/>
          <w:sz w:val="24"/>
          <w:szCs w:val="24"/>
          <w:lang w:val="bg-BG"/>
        </w:rPr>
        <w:t xml:space="preserve">. </w:t>
      </w:r>
      <w:hyperlink r:id="rId3135" w:history="1">
        <w:proofErr w:type="spellStart"/>
        <w:r w:rsidR="00B27A21" w:rsidRPr="00C60AC1">
          <w:rPr>
            <w:rStyle w:val="Hyperlink"/>
            <w:rFonts w:ascii="Times New Roman" w:hAnsi="Times New Roman" w:cs="Times New Roman"/>
            <w:sz w:val="24"/>
            <w:szCs w:val="24"/>
          </w:rPr>
          <w:t>Бюлетин</w:t>
        </w:r>
        <w:proofErr w:type="spellEnd"/>
        <w:r w:rsidR="00B27A21" w:rsidRPr="00C60AC1">
          <w:rPr>
            <w:rStyle w:val="Hyperlink"/>
            <w:rFonts w:ascii="Times New Roman" w:hAnsi="Times New Roman" w:cs="Times New Roman"/>
            <w:sz w:val="24"/>
            <w:szCs w:val="24"/>
          </w:rPr>
          <w:t xml:space="preserve"> № 26</w:t>
        </w:r>
      </w:hyperlink>
    </w:p>
    <w:p w14:paraId="188FBEDE" w14:textId="22267258" w:rsidR="00692521" w:rsidRPr="00C60AC1" w:rsidRDefault="00692521" w:rsidP="00692521">
      <w:pPr>
        <w:pStyle w:val="NoSpacing"/>
        <w:pBdr>
          <w:bottom w:val="single" w:sz="4" w:space="1" w:color="auto"/>
        </w:pBdr>
        <w:jc w:val="both"/>
        <w:rPr>
          <w:rFonts w:ascii="Times New Roman" w:hAnsi="Times New Roman" w:cs="Times New Roman"/>
          <w:b/>
          <w:bCs/>
          <w:iCs/>
          <w:sz w:val="24"/>
          <w:szCs w:val="24"/>
          <w:lang w:val="bg-BG"/>
        </w:rPr>
      </w:pPr>
      <w:proofErr w:type="spellStart"/>
      <w:r w:rsidRPr="00C60AC1">
        <w:rPr>
          <w:rFonts w:ascii="Times New Roman" w:hAnsi="Times New Roman" w:cs="Times New Roman"/>
          <w:i/>
          <w:iCs/>
          <w:sz w:val="24"/>
          <w:szCs w:val="24"/>
        </w:rPr>
        <w:t>Решение</w:t>
      </w:r>
      <w:proofErr w:type="spellEnd"/>
      <w:r w:rsidRPr="00C60AC1">
        <w:rPr>
          <w:rFonts w:ascii="Times New Roman" w:hAnsi="Times New Roman" w:cs="Times New Roman"/>
          <w:i/>
          <w:iCs/>
          <w:sz w:val="24"/>
          <w:szCs w:val="24"/>
        </w:rPr>
        <w:t xml:space="preserve"> на </w:t>
      </w:r>
      <w:proofErr w:type="spellStart"/>
      <w:r w:rsidRPr="00C60AC1">
        <w:rPr>
          <w:rFonts w:ascii="Times New Roman" w:hAnsi="Times New Roman" w:cs="Times New Roman"/>
          <w:i/>
          <w:iCs/>
          <w:sz w:val="24"/>
          <w:szCs w:val="24"/>
        </w:rPr>
        <w:t>Съда</w:t>
      </w:r>
      <w:proofErr w:type="spellEnd"/>
      <w:r w:rsidRPr="00C60AC1">
        <w:rPr>
          <w:rFonts w:ascii="Times New Roman" w:hAnsi="Times New Roman" w:cs="Times New Roman"/>
          <w:i/>
          <w:iCs/>
          <w:sz w:val="24"/>
          <w:szCs w:val="24"/>
        </w:rPr>
        <w:t xml:space="preserve"> </w:t>
      </w:r>
      <w:hyperlink r:id="rId3136" w:history="1">
        <w:r w:rsidRPr="00C60AC1">
          <w:rPr>
            <w:rStyle w:val="Hyperlink"/>
            <w:rFonts w:ascii="Times New Roman" w:hAnsi="Times New Roman" w:cs="Times New Roman"/>
            <w:i/>
            <w:sz w:val="24"/>
            <w:szCs w:val="24"/>
          </w:rPr>
          <w:t xml:space="preserve">по </w:t>
        </w:r>
        <w:proofErr w:type="spellStart"/>
        <w:r w:rsidRPr="00C60AC1">
          <w:rPr>
            <w:rStyle w:val="Hyperlink"/>
            <w:rFonts w:ascii="Times New Roman" w:hAnsi="Times New Roman" w:cs="Times New Roman"/>
            <w:i/>
            <w:sz w:val="24"/>
            <w:szCs w:val="24"/>
          </w:rPr>
          <w:t>дело</w:t>
        </w:r>
        <w:proofErr w:type="spellEnd"/>
        <w:r w:rsidRPr="00C60AC1">
          <w:rPr>
            <w:rStyle w:val="Hyperlink"/>
            <w:rFonts w:ascii="Times New Roman" w:hAnsi="Times New Roman" w:cs="Times New Roman"/>
            <w:i/>
            <w:sz w:val="24"/>
            <w:szCs w:val="24"/>
          </w:rPr>
          <w:t xml:space="preserve"> C</w:t>
        </w:r>
        <w:r w:rsidRPr="00C60AC1">
          <w:rPr>
            <w:rStyle w:val="Hyperlink"/>
            <w:rFonts w:ascii="Times New Roman" w:hAnsi="Times New Roman" w:cs="Times New Roman"/>
            <w:i/>
            <w:sz w:val="24"/>
            <w:szCs w:val="24"/>
          </w:rPr>
          <w:noBreakHyphen/>
          <w:t>595/12</w:t>
        </w:r>
      </w:hyperlink>
      <w:r w:rsidRPr="00C60AC1">
        <w:rPr>
          <w:rFonts w:ascii="Times New Roman" w:hAnsi="Times New Roman" w:cs="Times New Roman"/>
          <w:i/>
          <w:iCs/>
          <w:sz w:val="24"/>
          <w:szCs w:val="24"/>
        </w:rPr>
        <w:t xml:space="preserve"> </w:t>
      </w:r>
    </w:p>
    <w:p w14:paraId="5D99FCA0" w14:textId="77777777" w:rsidR="00350F34" w:rsidRPr="00C60AC1" w:rsidRDefault="00350F34" w:rsidP="00F46F5F">
      <w:pPr>
        <w:pStyle w:val="NoSpacing"/>
        <w:jc w:val="both"/>
        <w:rPr>
          <w:rFonts w:ascii="Times New Roman" w:hAnsi="Times New Roman" w:cs="Times New Roman"/>
          <w:color w:val="000000"/>
          <w:sz w:val="24"/>
          <w:szCs w:val="24"/>
          <w:lang w:val="bg-BG"/>
        </w:rPr>
      </w:pPr>
    </w:p>
    <w:p w14:paraId="777D65E1" w14:textId="77777777" w:rsidR="00350F34" w:rsidRPr="00C60AC1" w:rsidRDefault="00350F34" w:rsidP="00F46F5F">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Държавата няма задължение да предоставя социални помощи, но с отпускането им на големи семейства тя „показва, че зачита семейния живот“ по смисъла на чл. 8 от Конвенцията и следователно въпросът попада в обхвата на тази разпоредба. Целта да бъде защитен държавният бюджет е легитимна, но в случая липсва разумна връзка на пропорционалност между тази цел и отказа да бъде отпусната социална помощ на жалбоподателя, единствено защото няма италианско гражданство. </w:t>
      </w:r>
      <w:hyperlink r:id="rId3137" w:history="1">
        <w:r w:rsidR="00C931E2" w:rsidRPr="00C60AC1">
          <w:rPr>
            <w:rStyle w:val="Hyperlink"/>
            <w:rFonts w:ascii="Times New Roman" w:hAnsi="Times New Roman" w:cs="Times New Roman"/>
            <w:sz w:val="24"/>
            <w:szCs w:val="24"/>
            <w:lang w:val="bg-BG" w:eastAsia="bg-BG"/>
          </w:rPr>
          <w:t>Бюлетин № 27</w:t>
        </w:r>
      </w:hyperlink>
    </w:p>
    <w:p w14:paraId="20BA6E30" w14:textId="77777777" w:rsidR="00350F34" w:rsidRPr="00C60AC1" w:rsidRDefault="00000000" w:rsidP="00350F34">
      <w:pPr>
        <w:pStyle w:val="NoSpacing"/>
        <w:pBdr>
          <w:bottom w:val="single" w:sz="4" w:space="1" w:color="auto"/>
        </w:pBdr>
        <w:jc w:val="both"/>
        <w:rPr>
          <w:rStyle w:val="Strong"/>
          <w:rFonts w:ascii="Times New Roman" w:hAnsi="Times New Roman" w:cs="Times New Roman"/>
          <w:b w:val="0"/>
          <w:i/>
          <w:sz w:val="24"/>
          <w:szCs w:val="24"/>
          <w:lang w:val="bg-BG"/>
        </w:rPr>
      </w:pPr>
      <w:hyperlink r:id="rId3138" w:history="1">
        <w:proofErr w:type="spellStart"/>
        <w:r w:rsidR="00350F34" w:rsidRPr="00C60AC1">
          <w:rPr>
            <w:rStyle w:val="Hyperlink"/>
            <w:rFonts w:ascii="Times New Roman" w:hAnsi="Times New Roman" w:cs="Times New Roman"/>
            <w:i/>
            <w:sz w:val="24"/>
            <w:szCs w:val="24"/>
          </w:rPr>
          <w:t>Dhahbi</w:t>
        </w:r>
        <w:proofErr w:type="spellEnd"/>
        <w:r w:rsidR="00350F34" w:rsidRPr="00C60AC1">
          <w:rPr>
            <w:rStyle w:val="Hyperlink"/>
            <w:rFonts w:ascii="Times New Roman" w:hAnsi="Times New Roman" w:cs="Times New Roman"/>
            <w:i/>
            <w:sz w:val="24"/>
            <w:szCs w:val="24"/>
            <w:lang w:val="bg-BG"/>
          </w:rPr>
          <w:t xml:space="preserve"> </w:t>
        </w:r>
        <w:r w:rsidR="00350F34" w:rsidRPr="00C60AC1">
          <w:rPr>
            <w:rStyle w:val="Hyperlink"/>
            <w:rFonts w:ascii="Times New Roman" w:hAnsi="Times New Roman" w:cs="Times New Roman"/>
            <w:i/>
            <w:sz w:val="24"/>
            <w:szCs w:val="24"/>
          </w:rPr>
          <w:t>v</w:t>
        </w:r>
        <w:r w:rsidR="00350F34" w:rsidRPr="00C60AC1">
          <w:rPr>
            <w:rStyle w:val="Hyperlink"/>
            <w:rFonts w:ascii="Times New Roman" w:hAnsi="Times New Roman" w:cs="Times New Roman"/>
            <w:i/>
            <w:sz w:val="24"/>
            <w:szCs w:val="24"/>
            <w:lang w:val="bg-BG"/>
          </w:rPr>
          <w:t xml:space="preserve">. </w:t>
        </w:r>
        <w:r w:rsidR="00350F34" w:rsidRPr="00C60AC1">
          <w:rPr>
            <w:rStyle w:val="Hyperlink"/>
            <w:rFonts w:ascii="Times New Roman" w:hAnsi="Times New Roman" w:cs="Times New Roman"/>
            <w:i/>
            <w:sz w:val="24"/>
            <w:szCs w:val="24"/>
          </w:rPr>
          <w:t>Italy</w:t>
        </w:r>
      </w:hyperlink>
      <w:r w:rsidR="00350F34" w:rsidRPr="00C60AC1">
        <w:rPr>
          <w:rStyle w:val="Strong"/>
          <w:rFonts w:ascii="Times New Roman" w:hAnsi="Times New Roman" w:cs="Times New Roman"/>
          <w:b w:val="0"/>
          <w:i/>
          <w:sz w:val="24"/>
          <w:szCs w:val="24"/>
          <w:lang w:val="bg-BG"/>
        </w:rPr>
        <w:t xml:space="preserve"> (</w:t>
      </w:r>
      <w:r w:rsidR="00350F34" w:rsidRPr="00C60AC1">
        <w:rPr>
          <w:rStyle w:val="ClinApplicationNumber"/>
          <w:rFonts w:ascii="Times New Roman" w:eastAsia="Calibri" w:hAnsi="Times New Roman"/>
          <w:b w:val="0"/>
          <w:i/>
          <w:szCs w:val="24"/>
        </w:rPr>
        <w:t>no</w:t>
      </w:r>
      <w:r w:rsidR="00350F34" w:rsidRPr="00C60AC1">
        <w:rPr>
          <w:rStyle w:val="ClinApplicationNumber"/>
          <w:rFonts w:ascii="Times New Roman" w:eastAsia="Calibri" w:hAnsi="Times New Roman"/>
          <w:b w:val="0"/>
          <w:i/>
          <w:szCs w:val="24"/>
          <w:lang w:val="bg-BG"/>
        </w:rPr>
        <w:t>.</w:t>
      </w:r>
      <w:r w:rsidR="00350F34" w:rsidRPr="00C60AC1">
        <w:rPr>
          <w:rStyle w:val="Strong"/>
          <w:rFonts w:ascii="Times New Roman" w:hAnsi="Times New Roman" w:cs="Times New Roman"/>
          <w:b w:val="0"/>
          <w:i/>
          <w:sz w:val="24"/>
          <w:szCs w:val="24"/>
          <w:lang w:val="bg-BG"/>
        </w:rPr>
        <w:t xml:space="preserve"> 17120/09)</w:t>
      </w:r>
    </w:p>
    <w:p w14:paraId="2B21EE3F" w14:textId="77777777" w:rsidR="002A5BCA" w:rsidRPr="00C60AC1" w:rsidRDefault="002A5BCA" w:rsidP="002A5BCA">
      <w:pPr>
        <w:spacing w:line="240" w:lineRule="auto"/>
        <w:jc w:val="both"/>
        <w:rPr>
          <w:rFonts w:ascii="Times New Roman" w:hAnsi="Times New Roman" w:cs="Times New Roman"/>
          <w:sz w:val="24"/>
          <w:szCs w:val="24"/>
        </w:rPr>
      </w:pPr>
    </w:p>
    <w:p w14:paraId="4FBDB350" w14:textId="77777777" w:rsidR="002A5BCA" w:rsidRPr="00C60AC1" w:rsidRDefault="002A5BCA" w:rsidP="00791D40">
      <w:pPr>
        <w:pStyle w:val="JuList"/>
        <w:ind w:left="0" w:firstLine="0"/>
      </w:pPr>
      <w:proofErr w:type="spellStart"/>
      <w:r w:rsidRPr="00C60AC1">
        <w:lastRenderedPageBreak/>
        <w:t>Изискването</w:t>
      </w:r>
      <w:proofErr w:type="spellEnd"/>
      <w:r w:rsidRPr="00C60AC1">
        <w:t xml:space="preserve"> </w:t>
      </w:r>
      <w:proofErr w:type="spellStart"/>
      <w:r w:rsidRPr="00C60AC1">
        <w:t>двамата</w:t>
      </w:r>
      <w:proofErr w:type="spellEnd"/>
      <w:r w:rsidRPr="00C60AC1">
        <w:t xml:space="preserve"> </w:t>
      </w:r>
      <w:proofErr w:type="spellStart"/>
      <w:r w:rsidRPr="00C60AC1">
        <w:t>родители</w:t>
      </w:r>
      <w:proofErr w:type="spellEnd"/>
      <w:r w:rsidRPr="00C60AC1">
        <w:t xml:space="preserve"> </w:t>
      </w:r>
      <w:proofErr w:type="spellStart"/>
      <w:r w:rsidRPr="00C60AC1">
        <w:t>заедно</w:t>
      </w:r>
      <w:proofErr w:type="spellEnd"/>
      <w:r w:rsidRPr="00C60AC1">
        <w:t xml:space="preserve"> </w:t>
      </w:r>
      <w:proofErr w:type="spellStart"/>
      <w:r w:rsidRPr="00C60AC1">
        <w:t>да</w:t>
      </w:r>
      <w:proofErr w:type="spellEnd"/>
      <w:r w:rsidRPr="00C60AC1">
        <w:t xml:space="preserve"> </w:t>
      </w:r>
      <w:proofErr w:type="spellStart"/>
      <w:r w:rsidRPr="00C60AC1">
        <w:t>поискат</w:t>
      </w:r>
      <w:proofErr w:type="spellEnd"/>
      <w:r w:rsidRPr="00C60AC1">
        <w:t xml:space="preserve"> </w:t>
      </w:r>
      <w:proofErr w:type="spellStart"/>
      <w:r w:rsidRPr="00C60AC1">
        <w:t>съвместно</w:t>
      </w:r>
      <w:proofErr w:type="spellEnd"/>
      <w:r w:rsidRPr="00C60AC1">
        <w:t xml:space="preserve"> </w:t>
      </w:r>
      <w:proofErr w:type="spellStart"/>
      <w:r w:rsidRPr="00C60AC1">
        <w:t>упражняване</w:t>
      </w:r>
      <w:proofErr w:type="spellEnd"/>
      <w:r w:rsidRPr="00C60AC1">
        <w:t xml:space="preserve"> на </w:t>
      </w:r>
      <w:proofErr w:type="spellStart"/>
      <w:r w:rsidRPr="00C60AC1">
        <w:t>родителските</w:t>
      </w:r>
      <w:proofErr w:type="spellEnd"/>
      <w:r w:rsidRPr="00C60AC1">
        <w:t xml:space="preserve"> </w:t>
      </w:r>
      <w:proofErr w:type="spellStart"/>
      <w:r w:rsidRPr="00C60AC1">
        <w:t>права</w:t>
      </w:r>
      <w:proofErr w:type="spellEnd"/>
      <w:r w:rsidRPr="00C60AC1">
        <w:t xml:space="preserve"> </w:t>
      </w:r>
      <w:proofErr w:type="spellStart"/>
      <w:r w:rsidRPr="00C60AC1">
        <w:t>има</w:t>
      </w:r>
      <w:proofErr w:type="spellEnd"/>
      <w:r w:rsidRPr="00C60AC1">
        <w:t xml:space="preserve"> </w:t>
      </w:r>
      <w:proofErr w:type="spellStart"/>
      <w:r w:rsidRPr="00C60AC1">
        <w:t>за</w:t>
      </w:r>
      <w:proofErr w:type="spellEnd"/>
      <w:r w:rsidRPr="00C60AC1">
        <w:t xml:space="preserve"> </w:t>
      </w:r>
      <w:proofErr w:type="spellStart"/>
      <w:r w:rsidRPr="00C60AC1">
        <w:t>цел</w:t>
      </w:r>
      <w:proofErr w:type="spellEnd"/>
      <w:r w:rsidRPr="00C60AC1">
        <w:t xml:space="preserve"> </w:t>
      </w:r>
      <w:proofErr w:type="spellStart"/>
      <w:r w:rsidRPr="00C60AC1">
        <w:t>да</w:t>
      </w:r>
      <w:proofErr w:type="spellEnd"/>
      <w:r w:rsidRPr="00C60AC1">
        <w:t xml:space="preserve"> </w:t>
      </w:r>
      <w:proofErr w:type="spellStart"/>
      <w:r w:rsidRPr="00C60AC1">
        <w:t>ги</w:t>
      </w:r>
      <w:proofErr w:type="spellEnd"/>
      <w:r w:rsidRPr="00C60AC1">
        <w:t xml:space="preserve"> </w:t>
      </w:r>
      <w:proofErr w:type="spellStart"/>
      <w:r w:rsidRPr="00C60AC1">
        <w:t>задължи</w:t>
      </w:r>
      <w:proofErr w:type="spellEnd"/>
      <w:r w:rsidRPr="00C60AC1">
        <w:t xml:space="preserve"> </w:t>
      </w:r>
      <w:proofErr w:type="spellStart"/>
      <w:r w:rsidRPr="00C60AC1">
        <w:t>да</w:t>
      </w:r>
      <w:proofErr w:type="spellEnd"/>
      <w:r w:rsidRPr="00C60AC1">
        <w:t xml:space="preserve"> </w:t>
      </w:r>
      <w:proofErr w:type="spellStart"/>
      <w:r w:rsidRPr="00C60AC1">
        <w:t>покажат</w:t>
      </w:r>
      <w:proofErr w:type="spellEnd"/>
      <w:r w:rsidRPr="00C60AC1">
        <w:t xml:space="preserve"> </w:t>
      </w:r>
      <w:proofErr w:type="spellStart"/>
      <w:r w:rsidRPr="00C60AC1">
        <w:t>желание</w:t>
      </w:r>
      <w:proofErr w:type="spellEnd"/>
      <w:r w:rsidRPr="00C60AC1">
        <w:t xml:space="preserve"> </w:t>
      </w:r>
      <w:proofErr w:type="spellStart"/>
      <w:r w:rsidRPr="00C60AC1">
        <w:t>да</w:t>
      </w:r>
      <w:proofErr w:type="spellEnd"/>
      <w:r w:rsidRPr="00C60AC1">
        <w:t xml:space="preserve"> </w:t>
      </w:r>
      <w:proofErr w:type="spellStart"/>
      <w:r w:rsidRPr="00C60AC1">
        <w:t>си</w:t>
      </w:r>
      <w:proofErr w:type="spellEnd"/>
      <w:r w:rsidRPr="00C60AC1">
        <w:t xml:space="preserve"> </w:t>
      </w:r>
      <w:proofErr w:type="spellStart"/>
      <w:r w:rsidRPr="00C60AC1">
        <w:t>сътрудничат</w:t>
      </w:r>
      <w:proofErr w:type="spellEnd"/>
      <w:r w:rsidRPr="00C60AC1">
        <w:t xml:space="preserve"> по </w:t>
      </w:r>
      <w:proofErr w:type="spellStart"/>
      <w:r w:rsidRPr="00C60AC1">
        <w:t>въпросите</w:t>
      </w:r>
      <w:proofErr w:type="spellEnd"/>
      <w:r w:rsidRPr="00C60AC1">
        <w:t xml:space="preserve">, </w:t>
      </w:r>
      <w:proofErr w:type="spellStart"/>
      <w:r w:rsidRPr="00C60AC1">
        <w:t>свързани</w:t>
      </w:r>
      <w:proofErr w:type="spellEnd"/>
      <w:r w:rsidRPr="00C60AC1">
        <w:t xml:space="preserve"> с </w:t>
      </w:r>
      <w:proofErr w:type="spellStart"/>
      <w:r w:rsidRPr="00C60AC1">
        <w:t>отглеждането</w:t>
      </w:r>
      <w:proofErr w:type="spellEnd"/>
      <w:r w:rsidRPr="00C60AC1">
        <w:t xml:space="preserve"> на </w:t>
      </w:r>
      <w:proofErr w:type="spellStart"/>
      <w:r w:rsidRPr="00C60AC1">
        <w:t>децата</w:t>
      </w:r>
      <w:proofErr w:type="spellEnd"/>
      <w:r w:rsidRPr="00C60AC1">
        <w:t xml:space="preserve"> </w:t>
      </w:r>
      <w:proofErr w:type="spellStart"/>
      <w:r w:rsidRPr="00C60AC1">
        <w:t>след</w:t>
      </w:r>
      <w:proofErr w:type="spellEnd"/>
      <w:r w:rsidRPr="00C60AC1">
        <w:t xml:space="preserve"> </w:t>
      </w:r>
      <w:proofErr w:type="spellStart"/>
      <w:r w:rsidRPr="00C60AC1">
        <w:t>развода</w:t>
      </w:r>
      <w:proofErr w:type="spellEnd"/>
      <w:r w:rsidRPr="00C60AC1">
        <w:t xml:space="preserve">. </w:t>
      </w:r>
      <w:proofErr w:type="spellStart"/>
      <w:r w:rsidRPr="00C60AC1">
        <w:t>Не</w:t>
      </w:r>
      <w:proofErr w:type="spellEnd"/>
      <w:r w:rsidRPr="00C60AC1">
        <w:t xml:space="preserve"> е </w:t>
      </w:r>
      <w:proofErr w:type="spellStart"/>
      <w:r w:rsidRPr="00C60AC1">
        <w:t>налице</w:t>
      </w:r>
      <w:proofErr w:type="spellEnd"/>
      <w:r w:rsidRPr="00C60AC1">
        <w:t xml:space="preserve"> </w:t>
      </w:r>
      <w:proofErr w:type="spellStart"/>
      <w:r w:rsidRPr="00C60AC1">
        <w:t>дискриминация</w:t>
      </w:r>
      <w:proofErr w:type="spellEnd"/>
      <w:r w:rsidRPr="00C60AC1">
        <w:t xml:space="preserve"> по </w:t>
      </w:r>
      <w:proofErr w:type="spellStart"/>
      <w:r w:rsidRPr="00C60AC1">
        <w:t>признак</w:t>
      </w:r>
      <w:proofErr w:type="spellEnd"/>
      <w:r w:rsidRPr="00C60AC1">
        <w:t xml:space="preserve"> </w:t>
      </w:r>
      <w:proofErr w:type="spellStart"/>
      <w:r w:rsidRPr="00C60AC1">
        <w:t>пол</w:t>
      </w:r>
      <w:proofErr w:type="spellEnd"/>
      <w:r w:rsidRPr="00C60AC1">
        <w:t xml:space="preserve">, </w:t>
      </w:r>
      <w:proofErr w:type="spellStart"/>
      <w:r w:rsidRPr="00C60AC1">
        <w:t>тъй</w:t>
      </w:r>
      <w:proofErr w:type="spellEnd"/>
      <w:r w:rsidRPr="00C60AC1">
        <w:t xml:space="preserve"> </w:t>
      </w:r>
      <w:proofErr w:type="spellStart"/>
      <w:r w:rsidRPr="00C60AC1">
        <w:t>като</w:t>
      </w:r>
      <w:proofErr w:type="spellEnd"/>
      <w:r w:rsidRPr="00C60AC1">
        <w:t xml:space="preserve"> </w:t>
      </w:r>
      <w:proofErr w:type="spellStart"/>
      <w:r w:rsidRPr="00C60AC1">
        <w:t>отношението</w:t>
      </w:r>
      <w:proofErr w:type="spellEnd"/>
      <w:r w:rsidRPr="00C60AC1">
        <w:t xml:space="preserve"> </w:t>
      </w:r>
      <w:proofErr w:type="spellStart"/>
      <w:r w:rsidRPr="00C60AC1">
        <w:t>към</w:t>
      </w:r>
      <w:proofErr w:type="spellEnd"/>
      <w:r w:rsidRPr="00C60AC1">
        <w:t xml:space="preserve"> </w:t>
      </w:r>
      <w:proofErr w:type="spellStart"/>
      <w:r w:rsidRPr="00C60AC1">
        <w:t>двамата</w:t>
      </w:r>
      <w:proofErr w:type="spellEnd"/>
      <w:r w:rsidRPr="00C60AC1">
        <w:t xml:space="preserve"> </w:t>
      </w:r>
      <w:proofErr w:type="spellStart"/>
      <w:r w:rsidRPr="00C60AC1">
        <w:t>родители</w:t>
      </w:r>
      <w:proofErr w:type="spellEnd"/>
      <w:r w:rsidRPr="00C60AC1">
        <w:t xml:space="preserve"> е </w:t>
      </w:r>
      <w:proofErr w:type="spellStart"/>
      <w:r w:rsidRPr="00C60AC1">
        <w:t>еднакво</w:t>
      </w:r>
      <w:proofErr w:type="spellEnd"/>
      <w:r w:rsidRPr="00C60AC1">
        <w:t xml:space="preserve"> и </w:t>
      </w:r>
      <w:proofErr w:type="spellStart"/>
      <w:r w:rsidRPr="00C60AC1">
        <w:t>не</w:t>
      </w:r>
      <w:proofErr w:type="spellEnd"/>
      <w:r w:rsidRPr="00C60AC1">
        <w:t xml:space="preserve"> </w:t>
      </w:r>
      <w:proofErr w:type="spellStart"/>
      <w:r w:rsidRPr="00C60AC1">
        <w:t>само</w:t>
      </w:r>
      <w:proofErr w:type="spellEnd"/>
      <w:r w:rsidRPr="00C60AC1">
        <w:t xml:space="preserve"> </w:t>
      </w:r>
      <w:proofErr w:type="spellStart"/>
      <w:r w:rsidRPr="00C60AC1">
        <w:t>майката</w:t>
      </w:r>
      <w:proofErr w:type="spellEnd"/>
      <w:r w:rsidRPr="00C60AC1">
        <w:t xml:space="preserve">, а и </w:t>
      </w:r>
      <w:proofErr w:type="spellStart"/>
      <w:r w:rsidRPr="00C60AC1">
        <w:t>двамата</w:t>
      </w:r>
      <w:proofErr w:type="spellEnd"/>
      <w:r w:rsidRPr="00C60AC1">
        <w:t xml:space="preserve"> </w:t>
      </w:r>
      <w:proofErr w:type="spellStart"/>
      <w:r w:rsidRPr="00C60AC1">
        <w:t>родители</w:t>
      </w:r>
      <w:proofErr w:type="spellEnd"/>
      <w:r w:rsidRPr="00C60AC1">
        <w:t xml:space="preserve"> </w:t>
      </w:r>
      <w:proofErr w:type="spellStart"/>
      <w:r w:rsidRPr="00C60AC1">
        <w:t>могат</w:t>
      </w:r>
      <w:proofErr w:type="spellEnd"/>
      <w:r w:rsidRPr="00C60AC1">
        <w:t xml:space="preserve"> </w:t>
      </w:r>
      <w:proofErr w:type="spellStart"/>
      <w:r w:rsidRPr="00C60AC1">
        <w:t>да</w:t>
      </w:r>
      <w:proofErr w:type="spellEnd"/>
      <w:r w:rsidRPr="00C60AC1">
        <w:t xml:space="preserve"> се </w:t>
      </w:r>
      <w:proofErr w:type="spellStart"/>
      <w:r w:rsidRPr="00C60AC1">
        <w:t>противопоставят</w:t>
      </w:r>
      <w:proofErr w:type="spellEnd"/>
      <w:r w:rsidRPr="00C60AC1">
        <w:t xml:space="preserve"> на </w:t>
      </w:r>
      <w:proofErr w:type="spellStart"/>
      <w:r w:rsidRPr="00C60AC1">
        <w:t>съвместното</w:t>
      </w:r>
      <w:proofErr w:type="spellEnd"/>
      <w:r w:rsidRPr="00C60AC1">
        <w:t xml:space="preserve"> </w:t>
      </w:r>
      <w:proofErr w:type="spellStart"/>
      <w:r w:rsidRPr="00C60AC1">
        <w:t>упражняване</w:t>
      </w:r>
      <w:proofErr w:type="spellEnd"/>
      <w:r w:rsidRPr="00C60AC1">
        <w:t xml:space="preserve"> на </w:t>
      </w:r>
      <w:proofErr w:type="spellStart"/>
      <w:r w:rsidRPr="00C60AC1">
        <w:t>родителските</w:t>
      </w:r>
      <w:proofErr w:type="spellEnd"/>
      <w:r w:rsidRPr="00C60AC1">
        <w:t xml:space="preserve"> </w:t>
      </w:r>
      <w:proofErr w:type="spellStart"/>
      <w:r w:rsidRPr="00C60AC1">
        <w:t>права</w:t>
      </w:r>
      <w:proofErr w:type="spellEnd"/>
      <w:r w:rsidRPr="00C60AC1">
        <w:t xml:space="preserve">. </w:t>
      </w:r>
      <w:hyperlink r:id="rId3139" w:history="1">
        <w:proofErr w:type="spellStart"/>
        <w:r w:rsidR="0026321A" w:rsidRPr="00C60AC1">
          <w:rPr>
            <w:rStyle w:val="Hyperlink"/>
            <w:szCs w:val="24"/>
          </w:rPr>
          <w:t>Бюлетин</w:t>
        </w:r>
        <w:proofErr w:type="spellEnd"/>
        <w:r w:rsidR="0026321A" w:rsidRPr="00C60AC1">
          <w:rPr>
            <w:rStyle w:val="Hyperlink"/>
            <w:szCs w:val="24"/>
          </w:rPr>
          <w:t xml:space="preserve"> № 28</w:t>
        </w:r>
      </w:hyperlink>
    </w:p>
    <w:p w14:paraId="3B94E864" w14:textId="77777777" w:rsidR="002A5BCA" w:rsidRPr="00C60AC1" w:rsidRDefault="00000000" w:rsidP="00791D40">
      <w:pPr>
        <w:pStyle w:val="JuList"/>
        <w:pBdr>
          <w:bottom w:val="single" w:sz="4" w:space="1" w:color="auto"/>
        </w:pBdr>
        <w:ind w:left="0" w:firstLine="0"/>
        <w:rPr>
          <w:rStyle w:val="Strong"/>
          <w:b w:val="0"/>
          <w:i/>
          <w:szCs w:val="24"/>
          <w:lang w:val="bg-BG"/>
        </w:rPr>
      </w:pPr>
      <w:hyperlink r:id="rId3140" w:history="1">
        <w:r w:rsidR="002A5BCA" w:rsidRPr="00C60AC1">
          <w:rPr>
            <w:rStyle w:val="Hyperlink"/>
            <w:i/>
            <w:szCs w:val="24"/>
          </w:rPr>
          <w:t>Buchs</w:t>
        </w:r>
        <w:r w:rsidR="002A5BCA" w:rsidRPr="00180795">
          <w:rPr>
            <w:rStyle w:val="Hyperlink"/>
            <w:i/>
            <w:szCs w:val="24"/>
            <w:lang w:val="ru-RU"/>
          </w:rPr>
          <w:t xml:space="preserve"> </w:t>
        </w:r>
        <w:r w:rsidR="002A5BCA" w:rsidRPr="00C60AC1">
          <w:rPr>
            <w:rStyle w:val="Hyperlink"/>
            <w:i/>
            <w:szCs w:val="24"/>
          </w:rPr>
          <w:t>v</w:t>
        </w:r>
        <w:r w:rsidR="002A5BCA" w:rsidRPr="00180795">
          <w:rPr>
            <w:rStyle w:val="Hyperlink"/>
            <w:i/>
            <w:szCs w:val="24"/>
            <w:lang w:val="ru-RU"/>
          </w:rPr>
          <w:t xml:space="preserve">. </w:t>
        </w:r>
        <w:r w:rsidR="002A5BCA" w:rsidRPr="00C60AC1">
          <w:rPr>
            <w:rStyle w:val="Hyperlink"/>
            <w:i/>
            <w:szCs w:val="24"/>
          </w:rPr>
          <w:t>Switzerland</w:t>
        </w:r>
      </w:hyperlink>
      <w:r w:rsidR="002A5BCA" w:rsidRPr="00180795">
        <w:rPr>
          <w:i/>
          <w:lang w:val="ru-RU"/>
        </w:rPr>
        <w:t xml:space="preserve"> (</w:t>
      </w:r>
      <w:r w:rsidR="002A5BCA" w:rsidRPr="00C60AC1">
        <w:rPr>
          <w:i/>
        </w:rPr>
        <w:t>no</w:t>
      </w:r>
      <w:r w:rsidR="002A5BCA" w:rsidRPr="00180795">
        <w:rPr>
          <w:i/>
          <w:lang w:val="ru-RU"/>
        </w:rPr>
        <w:t>. 9929/12</w:t>
      </w:r>
      <w:r w:rsidR="002A5BCA" w:rsidRPr="00C60AC1">
        <w:rPr>
          <w:i/>
          <w:lang w:val="bg-BG"/>
        </w:rPr>
        <w:t>)</w:t>
      </w:r>
    </w:p>
    <w:p w14:paraId="5AA4267C" w14:textId="77777777" w:rsidR="00E72B83" w:rsidRPr="00C60AC1" w:rsidRDefault="00E72B83" w:rsidP="00E72B83">
      <w:pPr>
        <w:spacing w:line="240" w:lineRule="auto"/>
        <w:contextualSpacing/>
        <w:jc w:val="both"/>
        <w:rPr>
          <w:rFonts w:ascii="Times New Roman" w:hAnsi="Times New Roman" w:cs="Times New Roman"/>
          <w:b/>
          <w:sz w:val="24"/>
          <w:szCs w:val="24"/>
        </w:rPr>
      </w:pPr>
    </w:p>
    <w:p w14:paraId="66653AF0" w14:textId="77777777" w:rsidR="00E72B83" w:rsidRPr="00C60AC1" w:rsidRDefault="00E72B83" w:rsidP="00E72B83">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Член 4, § 1 от Директива 79/7 не допуска национална правна уредба, според която различната очаквана продължителност на живота за мъжете и жените се прилага като актюерски фактор за изчисляване на законоустановените обезщетения за трудова злополука, дължими от социалното осигуряване, когато при прилагането на този фактор еднократното обезщетение, което следва да се заплати на мъж, е по-ниско от обезщетението, което би получила жена на същата възраст, намираща се в сходно положение. </w:t>
      </w:r>
      <w:hyperlink r:id="rId3141" w:history="1">
        <w:r w:rsidRPr="00C60AC1">
          <w:rPr>
            <w:rStyle w:val="Hyperlink"/>
            <w:rFonts w:ascii="Times New Roman" w:hAnsi="Times New Roman" w:cs="Times New Roman"/>
            <w:sz w:val="24"/>
            <w:szCs w:val="24"/>
          </w:rPr>
          <w:t>Бюлетин № 32</w:t>
        </w:r>
      </w:hyperlink>
    </w:p>
    <w:p w14:paraId="5492E580" w14:textId="77777777" w:rsidR="00E72B83" w:rsidRPr="00C60AC1" w:rsidRDefault="00000000" w:rsidP="002A0E07">
      <w:pPr>
        <w:pBdr>
          <w:bottom w:val="single" w:sz="4" w:space="1" w:color="auto"/>
        </w:pBdr>
        <w:spacing w:line="240" w:lineRule="auto"/>
        <w:contextualSpacing/>
        <w:jc w:val="both"/>
        <w:rPr>
          <w:rStyle w:val="Hyperlink"/>
          <w:rFonts w:ascii="Times New Roman" w:hAnsi="Times New Roman" w:cs="Times New Roman"/>
          <w:i/>
          <w:sz w:val="24"/>
          <w:szCs w:val="24"/>
          <w:lang w:eastAsia="bg-BG"/>
        </w:rPr>
      </w:pPr>
      <w:hyperlink r:id="rId3142" w:history="1">
        <w:r w:rsidR="00E72B83" w:rsidRPr="00C60AC1">
          <w:rPr>
            <w:rStyle w:val="Hyperlink"/>
            <w:rFonts w:ascii="Times New Roman" w:hAnsi="Times New Roman" w:cs="Times New Roman"/>
            <w:i/>
            <w:sz w:val="24"/>
            <w:szCs w:val="24"/>
            <w:lang w:eastAsia="bg-BG"/>
          </w:rPr>
          <w:t>Решение на СЕС по дело C</w:t>
        </w:r>
        <w:r w:rsidR="00E72B83" w:rsidRPr="00C60AC1">
          <w:rPr>
            <w:rStyle w:val="Hyperlink"/>
            <w:rFonts w:ascii="Times New Roman" w:hAnsi="Times New Roman" w:cs="Times New Roman"/>
            <w:i/>
            <w:sz w:val="24"/>
            <w:szCs w:val="24"/>
            <w:lang w:eastAsia="bg-BG"/>
          </w:rPr>
          <w:noBreakHyphen/>
          <w:t>318/13</w:t>
        </w:r>
      </w:hyperlink>
    </w:p>
    <w:p w14:paraId="227B30F3" w14:textId="77777777" w:rsidR="002A0E07" w:rsidRPr="00C60AC1" w:rsidRDefault="002A0E07" w:rsidP="00E72B83">
      <w:pPr>
        <w:spacing w:line="240" w:lineRule="auto"/>
        <w:contextualSpacing/>
        <w:jc w:val="both"/>
        <w:rPr>
          <w:rStyle w:val="Hyperlink"/>
          <w:rFonts w:ascii="Times New Roman" w:hAnsi="Times New Roman" w:cs="Times New Roman"/>
          <w:i/>
          <w:sz w:val="24"/>
          <w:szCs w:val="24"/>
          <w:lang w:eastAsia="bg-BG"/>
        </w:rPr>
      </w:pPr>
    </w:p>
    <w:p w14:paraId="6B119EC2" w14:textId="49EDC5C6" w:rsidR="002A0E07" w:rsidRPr="00C60AC1" w:rsidRDefault="00915FB4" w:rsidP="00A9644F">
      <w:pPr>
        <w:suppressAutoHyphens w:val="0"/>
        <w:autoSpaceDE w:val="0"/>
        <w:spacing w:after="0" w:line="240" w:lineRule="auto"/>
        <w:jc w:val="both"/>
        <w:rPr>
          <w:rFonts w:ascii="Times New Roman" w:hAnsi="Times New Roman" w:cs="Times New Roman"/>
          <w:sz w:val="24"/>
          <w:szCs w:val="24"/>
          <w:lang w:eastAsia="bg-BG"/>
        </w:rPr>
      </w:pPr>
      <w:r w:rsidRPr="00A9644F">
        <w:rPr>
          <w:rFonts w:ascii="Times New Roman" w:hAnsi="Times New Roman" w:cs="Times New Roman"/>
          <w:sz w:val="24"/>
          <w:szCs w:val="24"/>
          <w:lang w:eastAsia="bg-BG"/>
        </w:rPr>
        <w:t>Въпреки различното третиране на кандидатите за държавна служба въз основа на тяхното минало</w:t>
      </w:r>
      <w:r w:rsidR="00A9644F" w:rsidRPr="00A9644F">
        <w:rPr>
          <w:rFonts w:ascii="Times New Roman" w:hAnsi="Times New Roman" w:cs="Times New Roman"/>
          <w:sz w:val="24"/>
          <w:szCs w:val="24"/>
          <w:lang w:eastAsia="bg-BG"/>
        </w:rPr>
        <w:t>, не е извършено нарушение на чл. 8 във връзка с чл. 14 от Конвенцията.</w:t>
      </w:r>
      <w:r w:rsidRPr="00C60AC1">
        <w:rPr>
          <w:rFonts w:ascii="Times New Roman" w:hAnsi="Times New Roman" w:cs="Times New Roman"/>
          <w:sz w:val="24"/>
          <w:szCs w:val="24"/>
          <w:lang w:eastAsia="bg-BG"/>
        </w:rPr>
        <w:t xml:space="preserve"> </w:t>
      </w:r>
      <w:r w:rsidR="002A0E07" w:rsidRPr="00C60AC1">
        <w:rPr>
          <w:rFonts w:ascii="Times New Roman" w:hAnsi="Times New Roman" w:cs="Times New Roman"/>
          <w:sz w:val="24"/>
          <w:szCs w:val="24"/>
          <w:lang w:eastAsia="bg-BG"/>
        </w:rPr>
        <w:t xml:space="preserve">Държавите имат право да изискват от служителите си вярност към конституционните принципи, на които са базирани. Забраната бивши сътрудници на комунистическата политическа полиция да работят като държавни служители не е непропорционална на легитимната цел държавата да осигури лоялността на лицата, натоварени с опазването на обществения интерес. </w:t>
      </w:r>
      <w:hyperlink r:id="rId3143" w:history="1">
        <w:r w:rsidR="002D6A1D" w:rsidRPr="00C60AC1">
          <w:rPr>
            <w:rStyle w:val="Hyperlink"/>
            <w:rFonts w:ascii="Times New Roman" w:hAnsi="Times New Roman" w:cs="Times New Roman"/>
            <w:sz w:val="24"/>
            <w:szCs w:val="24"/>
            <w:lang w:eastAsia="bg-BG"/>
          </w:rPr>
          <w:t>Бюлетин № 33</w:t>
        </w:r>
      </w:hyperlink>
    </w:p>
    <w:p w14:paraId="1E04796E" w14:textId="77777777" w:rsidR="002A0E07" w:rsidRPr="00C60AC1" w:rsidRDefault="00000000" w:rsidP="002A0E07">
      <w:pPr>
        <w:pBdr>
          <w:bottom w:val="single" w:sz="4" w:space="1" w:color="auto"/>
        </w:pBdr>
        <w:spacing w:line="240" w:lineRule="auto"/>
        <w:contextualSpacing/>
        <w:jc w:val="both"/>
        <w:rPr>
          <w:rFonts w:ascii="Times New Roman" w:hAnsi="Times New Roman" w:cs="Times New Roman"/>
          <w:i/>
          <w:sz w:val="24"/>
          <w:szCs w:val="24"/>
          <w:lang w:eastAsia="bg-BG"/>
        </w:rPr>
      </w:pPr>
      <w:hyperlink r:id="rId3144" w:history="1">
        <w:proofErr w:type="spellStart"/>
        <w:r w:rsidR="002A0E07" w:rsidRPr="00C60AC1">
          <w:rPr>
            <w:rFonts w:ascii="Times New Roman" w:hAnsi="Times New Roman" w:cs="Times New Roman"/>
            <w:i/>
            <w:color w:val="0000FF"/>
            <w:sz w:val="24"/>
            <w:szCs w:val="24"/>
            <w:u w:val="single"/>
            <w:lang w:eastAsia="bg-BG"/>
          </w:rPr>
          <w:t>Naidin</w:t>
        </w:r>
        <w:proofErr w:type="spellEnd"/>
        <w:r w:rsidR="002A0E07" w:rsidRPr="00C60AC1">
          <w:rPr>
            <w:rFonts w:ascii="Times New Roman" w:hAnsi="Times New Roman" w:cs="Times New Roman"/>
            <w:i/>
            <w:color w:val="0000FF"/>
            <w:sz w:val="24"/>
            <w:szCs w:val="24"/>
            <w:u w:val="single"/>
            <w:lang w:eastAsia="bg-BG"/>
          </w:rPr>
          <w:t xml:space="preserve"> v. </w:t>
        </w:r>
        <w:proofErr w:type="spellStart"/>
        <w:r w:rsidR="002A0E07" w:rsidRPr="00C60AC1">
          <w:rPr>
            <w:rFonts w:ascii="Times New Roman" w:hAnsi="Times New Roman" w:cs="Times New Roman"/>
            <w:i/>
            <w:color w:val="0000FF"/>
            <w:sz w:val="24"/>
            <w:szCs w:val="24"/>
            <w:u w:val="single"/>
            <w:lang w:eastAsia="bg-BG"/>
          </w:rPr>
          <w:t>Romania</w:t>
        </w:r>
        <w:proofErr w:type="spellEnd"/>
        <w:r w:rsidR="002A0E07" w:rsidRPr="00C60AC1">
          <w:rPr>
            <w:rFonts w:ascii="Times New Roman" w:hAnsi="Times New Roman" w:cs="Times New Roman"/>
            <w:i/>
            <w:color w:val="0000FF"/>
            <w:sz w:val="24"/>
            <w:szCs w:val="24"/>
            <w:u w:val="single"/>
            <w:lang w:eastAsia="bg-BG"/>
          </w:rPr>
          <w:t xml:space="preserve"> (38162/07)</w:t>
        </w:r>
      </w:hyperlink>
    </w:p>
    <w:p w14:paraId="2CB33BAA" w14:textId="77777777" w:rsidR="00B7264E" w:rsidRPr="00C60AC1" w:rsidRDefault="00B7264E" w:rsidP="00B7264E">
      <w:pPr>
        <w:spacing w:after="0" w:line="240" w:lineRule="auto"/>
        <w:jc w:val="both"/>
        <w:rPr>
          <w:rFonts w:ascii="Times New Roman" w:hAnsi="Times New Roman" w:cs="Times New Roman"/>
          <w:b/>
          <w:sz w:val="24"/>
          <w:szCs w:val="24"/>
        </w:rPr>
      </w:pPr>
    </w:p>
    <w:p w14:paraId="7304C644" w14:textId="77777777" w:rsidR="00B7264E" w:rsidRPr="00C60AC1" w:rsidRDefault="00B7264E" w:rsidP="00B7264E">
      <w:pPr>
        <w:spacing w:after="0" w:line="240" w:lineRule="auto"/>
        <w:jc w:val="both"/>
        <w:rPr>
          <w:rFonts w:ascii="Times New Roman" w:hAnsi="Times New Roman" w:cs="Times New Roman"/>
          <w:bCs/>
          <w:sz w:val="24"/>
          <w:szCs w:val="24"/>
        </w:rPr>
      </w:pPr>
      <w:r w:rsidRPr="00C60AC1">
        <w:rPr>
          <w:rFonts w:ascii="Times New Roman" w:hAnsi="Times New Roman" w:cs="Times New Roman"/>
          <w:sz w:val="24"/>
          <w:szCs w:val="24"/>
        </w:rPr>
        <w:t>Член</w:t>
      </w:r>
      <w:r w:rsidRPr="00C60AC1">
        <w:rPr>
          <w:rFonts w:ascii="Times New Roman" w:hAnsi="Times New Roman" w:cs="Times New Roman"/>
          <w:bCs/>
          <w:sz w:val="24"/>
          <w:szCs w:val="24"/>
        </w:rPr>
        <w:t xml:space="preserve"> 24, § 1 във вр. с чл. 7, § 1 (б) от Директива 2004/38 и чл. 4 от Регламент № 883/2004 трябва да се тълкуват в смисъл, че допускат правна уредба на държава членка, съгласно която някои граждани на други държави членки са изключени от кръга на лицата с право на определени „специални парични обезщетения, независещи от вноски“ по смисъла на чл. 70, § 2 от Регламент № 883/2004, въпреки че тези обезщетения са гарантирани на намиращите се в същото положение граждани на приемащата държава членка, доколкото тези граждани на други държави членки нямат право на пребиваване в приемащата </w:t>
      </w:r>
      <w:proofErr w:type="spellStart"/>
      <w:r w:rsidRPr="00C60AC1">
        <w:rPr>
          <w:rFonts w:ascii="Times New Roman" w:hAnsi="Times New Roman" w:cs="Times New Roman"/>
          <w:bCs/>
          <w:sz w:val="24"/>
          <w:szCs w:val="24"/>
        </w:rPr>
        <w:t>дър-жава</w:t>
      </w:r>
      <w:proofErr w:type="spellEnd"/>
      <w:r w:rsidRPr="00C60AC1">
        <w:rPr>
          <w:rFonts w:ascii="Times New Roman" w:hAnsi="Times New Roman" w:cs="Times New Roman"/>
          <w:bCs/>
          <w:sz w:val="24"/>
          <w:szCs w:val="24"/>
        </w:rPr>
        <w:t xml:space="preserve"> съгласно Директива 2004/38. </w:t>
      </w:r>
      <w:hyperlink r:id="rId3145" w:history="1">
        <w:r w:rsidR="00276112" w:rsidRPr="00C60AC1">
          <w:rPr>
            <w:rStyle w:val="Hyperlink"/>
            <w:rFonts w:ascii="Times New Roman" w:hAnsi="Times New Roman" w:cs="Times New Roman"/>
            <w:iCs/>
            <w:sz w:val="24"/>
            <w:szCs w:val="24"/>
          </w:rPr>
          <w:t>Бюлетин № 34</w:t>
        </w:r>
      </w:hyperlink>
    </w:p>
    <w:p w14:paraId="193712EB" w14:textId="77777777" w:rsidR="0005299E" w:rsidRPr="00C60AC1" w:rsidRDefault="00000000" w:rsidP="0005299E">
      <w:pPr>
        <w:pStyle w:val="NoSpacing"/>
        <w:pBdr>
          <w:bottom w:val="single" w:sz="4" w:space="1" w:color="auto"/>
        </w:pBdr>
        <w:jc w:val="both"/>
        <w:rPr>
          <w:rFonts w:ascii="Times New Roman" w:eastAsia="Calibri" w:hAnsi="Times New Roman" w:cs="Times New Roman"/>
          <w:i/>
          <w:iCs/>
          <w:sz w:val="24"/>
          <w:szCs w:val="24"/>
          <w:lang w:val="bg-BG"/>
        </w:rPr>
      </w:pPr>
      <w:hyperlink r:id="rId3146" w:history="1">
        <w:r w:rsidR="0005299E" w:rsidRPr="00C60AC1">
          <w:rPr>
            <w:rStyle w:val="Hyperlink"/>
            <w:rFonts w:ascii="Times New Roman" w:eastAsia="Calibri" w:hAnsi="Times New Roman" w:cs="Times New Roman"/>
            <w:i/>
            <w:iCs/>
            <w:sz w:val="24"/>
            <w:szCs w:val="24"/>
            <w:lang w:val="bg-BG"/>
          </w:rPr>
          <w:t xml:space="preserve">Решение на СЕС по дело C-333/13, </w:t>
        </w:r>
        <w:proofErr w:type="spellStart"/>
        <w:r w:rsidR="0005299E" w:rsidRPr="00C60AC1">
          <w:rPr>
            <w:rStyle w:val="Hyperlink"/>
            <w:rFonts w:ascii="Times New Roman" w:eastAsia="Calibri" w:hAnsi="Times New Roman" w:cs="Times New Roman"/>
            <w:i/>
            <w:iCs/>
            <w:sz w:val="24"/>
            <w:szCs w:val="24"/>
            <w:lang w:val="bg-BG"/>
          </w:rPr>
          <w:t>Elisabeta</w:t>
        </w:r>
        <w:proofErr w:type="spellEnd"/>
        <w:r w:rsidR="0005299E" w:rsidRPr="00C60AC1">
          <w:rPr>
            <w:rStyle w:val="Hyperlink"/>
            <w:rFonts w:ascii="Times New Roman" w:eastAsia="Calibri" w:hAnsi="Times New Roman" w:cs="Times New Roman"/>
            <w:i/>
            <w:iCs/>
            <w:sz w:val="24"/>
            <w:szCs w:val="24"/>
            <w:lang w:val="bg-BG"/>
          </w:rPr>
          <w:t xml:space="preserve"> </w:t>
        </w:r>
        <w:proofErr w:type="spellStart"/>
        <w:r w:rsidR="0005299E" w:rsidRPr="00C60AC1">
          <w:rPr>
            <w:rStyle w:val="Hyperlink"/>
            <w:rFonts w:ascii="Times New Roman" w:eastAsia="Calibri" w:hAnsi="Times New Roman" w:cs="Times New Roman"/>
            <w:i/>
            <w:iCs/>
            <w:sz w:val="24"/>
            <w:szCs w:val="24"/>
            <w:lang w:val="bg-BG"/>
          </w:rPr>
          <w:t>Dano</w:t>
        </w:r>
        <w:proofErr w:type="spellEnd"/>
        <w:r w:rsidR="0005299E" w:rsidRPr="00C60AC1">
          <w:rPr>
            <w:rStyle w:val="Hyperlink"/>
            <w:rFonts w:ascii="Times New Roman" w:eastAsia="Calibri" w:hAnsi="Times New Roman" w:cs="Times New Roman"/>
            <w:i/>
            <w:iCs/>
            <w:sz w:val="24"/>
            <w:szCs w:val="24"/>
            <w:lang w:val="bg-BG"/>
          </w:rPr>
          <w:t xml:space="preserve"> и </w:t>
        </w:r>
        <w:proofErr w:type="spellStart"/>
        <w:r w:rsidR="0005299E" w:rsidRPr="00C60AC1">
          <w:rPr>
            <w:rStyle w:val="Hyperlink"/>
            <w:rFonts w:ascii="Times New Roman" w:eastAsia="Calibri" w:hAnsi="Times New Roman" w:cs="Times New Roman"/>
            <w:i/>
            <w:iCs/>
            <w:sz w:val="24"/>
            <w:szCs w:val="24"/>
            <w:lang w:val="bg-BG"/>
          </w:rPr>
          <w:t>Florin</w:t>
        </w:r>
        <w:proofErr w:type="spellEnd"/>
        <w:r w:rsidR="0005299E" w:rsidRPr="00C60AC1">
          <w:rPr>
            <w:rStyle w:val="Hyperlink"/>
            <w:rFonts w:ascii="Times New Roman" w:eastAsia="Calibri" w:hAnsi="Times New Roman" w:cs="Times New Roman"/>
            <w:i/>
            <w:iCs/>
            <w:sz w:val="24"/>
            <w:szCs w:val="24"/>
            <w:lang w:val="bg-BG"/>
          </w:rPr>
          <w:t xml:space="preserve"> </w:t>
        </w:r>
        <w:proofErr w:type="spellStart"/>
        <w:r w:rsidR="0005299E" w:rsidRPr="00C60AC1">
          <w:rPr>
            <w:rStyle w:val="Hyperlink"/>
            <w:rFonts w:ascii="Times New Roman" w:eastAsia="Calibri" w:hAnsi="Times New Roman" w:cs="Times New Roman"/>
            <w:i/>
            <w:iCs/>
            <w:sz w:val="24"/>
            <w:szCs w:val="24"/>
            <w:lang w:val="bg-BG"/>
          </w:rPr>
          <w:t>Dano</w:t>
        </w:r>
        <w:proofErr w:type="spellEnd"/>
        <w:r w:rsidR="0005299E" w:rsidRPr="00C60AC1">
          <w:rPr>
            <w:rStyle w:val="Hyperlink"/>
            <w:rFonts w:ascii="Times New Roman" w:eastAsia="Calibri" w:hAnsi="Times New Roman" w:cs="Times New Roman"/>
            <w:i/>
            <w:iCs/>
            <w:sz w:val="24"/>
            <w:szCs w:val="24"/>
            <w:lang w:val="bg-BG"/>
          </w:rPr>
          <w:t xml:space="preserve"> срещу </w:t>
        </w:r>
        <w:proofErr w:type="spellStart"/>
        <w:r w:rsidR="0005299E" w:rsidRPr="00C60AC1">
          <w:rPr>
            <w:rStyle w:val="Hyperlink"/>
            <w:rFonts w:ascii="Times New Roman" w:eastAsia="Calibri" w:hAnsi="Times New Roman" w:cs="Times New Roman"/>
            <w:i/>
            <w:iCs/>
            <w:sz w:val="24"/>
            <w:szCs w:val="24"/>
            <w:lang w:val="bg-BG"/>
          </w:rPr>
          <w:t>Jobcenter</w:t>
        </w:r>
        <w:proofErr w:type="spellEnd"/>
        <w:r w:rsidR="0005299E" w:rsidRPr="00C60AC1">
          <w:rPr>
            <w:rStyle w:val="Hyperlink"/>
            <w:rFonts w:ascii="Times New Roman" w:eastAsia="Calibri" w:hAnsi="Times New Roman" w:cs="Times New Roman"/>
            <w:i/>
            <w:iCs/>
            <w:sz w:val="24"/>
            <w:szCs w:val="24"/>
            <w:lang w:val="bg-BG"/>
          </w:rPr>
          <w:t xml:space="preserve"> </w:t>
        </w:r>
        <w:proofErr w:type="spellStart"/>
        <w:r w:rsidR="0005299E" w:rsidRPr="00C60AC1">
          <w:rPr>
            <w:rStyle w:val="Hyperlink"/>
            <w:rFonts w:ascii="Times New Roman" w:eastAsia="Calibri" w:hAnsi="Times New Roman" w:cs="Times New Roman"/>
            <w:i/>
            <w:iCs/>
            <w:sz w:val="24"/>
            <w:szCs w:val="24"/>
            <w:lang w:val="bg-BG"/>
          </w:rPr>
          <w:t>Leipzig</w:t>
        </w:r>
        <w:proofErr w:type="spellEnd"/>
      </w:hyperlink>
    </w:p>
    <w:p w14:paraId="70DD90B8" w14:textId="77777777" w:rsidR="0005299E" w:rsidRPr="00C60AC1" w:rsidRDefault="0005299E" w:rsidP="0005299E">
      <w:pPr>
        <w:pStyle w:val="NoSpacing"/>
        <w:jc w:val="both"/>
        <w:rPr>
          <w:rFonts w:ascii="Times New Roman" w:eastAsia="Calibri" w:hAnsi="Times New Roman" w:cs="Times New Roman"/>
          <w:i/>
          <w:iCs/>
          <w:sz w:val="24"/>
          <w:szCs w:val="24"/>
          <w:lang w:val="bg-BG"/>
        </w:rPr>
      </w:pPr>
    </w:p>
    <w:p w14:paraId="7F05CA64" w14:textId="77777777" w:rsidR="0005299E" w:rsidRPr="00C60AC1" w:rsidRDefault="0005299E" w:rsidP="0005299E">
      <w:pPr>
        <w:spacing w:after="0" w:line="240" w:lineRule="auto"/>
        <w:jc w:val="both"/>
        <w:rPr>
          <w:rFonts w:ascii="Times New Roman" w:hAnsi="Times New Roman" w:cs="Times New Roman"/>
          <w:bCs/>
          <w:sz w:val="24"/>
          <w:szCs w:val="24"/>
        </w:rPr>
      </w:pPr>
      <w:r w:rsidRPr="00C60AC1">
        <w:rPr>
          <w:rFonts w:ascii="Times New Roman" w:hAnsi="Times New Roman" w:cs="Times New Roman"/>
          <w:sz w:val="24"/>
          <w:szCs w:val="24"/>
        </w:rPr>
        <w:t xml:space="preserve">Директива 2000/78/ЕО на Съвета за създаване на основна рамка за равно третиране в областта на заетостта и професиите не допуска национална правна уредба, която определя 30 години като максимална възраст за назначаване на полицаите в местната полиция, както разпорежда законът на Автономна област Княжество Астурия (Испания). </w:t>
      </w:r>
      <w:hyperlink r:id="rId3147" w:history="1">
        <w:r w:rsidR="00276112" w:rsidRPr="00C60AC1">
          <w:rPr>
            <w:rStyle w:val="Hyperlink"/>
            <w:rFonts w:ascii="Times New Roman" w:hAnsi="Times New Roman" w:cs="Times New Roman"/>
            <w:iCs/>
            <w:sz w:val="24"/>
            <w:szCs w:val="24"/>
          </w:rPr>
          <w:t>Бюлетин № 34</w:t>
        </w:r>
      </w:hyperlink>
    </w:p>
    <w:p w14:paraId="1C325FBB" w14:textId="77777777" w:rsidR="0005299E" w:rsidRPr="00C60AC1" w:rsidRDefault="00000000" w:rsidP="005272D5">
      <w:pPr>
        <w:pBdr>
          <w:bottom w:val="single" w:sz="4" w:space="1" w:color="auto"/>
        </w:pBdr>
        <w:spacing w:after="0" w:line="240" w:lineRule="auto"/>
        <w:jc w:val="both"/>
        <w:rPr>
          <w:rStyle w:val="Hyperlink"/>
          <w:rFonts w:ascii="Times New Roman" w:hAnsi="Times New Roman" w:cs="Times New Roman"/>
          <w:bCs/>
          <w:i/>
          <w:iCs/>
          <w:sz w:val="24"/>
          <w:szCs w:val="24"/>
        </w:rPr>
      </w:pPr>
      <w:hyperlink r:id="rId3148" w:history="1">
        <w:r w:rsidR="0005299E" w:rsidRPr="00C60AC1">
          <w:rPr>
            <w:rStyle w:val="Hyperlink"/>
            <w:rFonts w:ascii="Times New Roman" w:hAnsi="Times New Roman" w:cs="Times New Roman"/>
            <w:i/>
            <w:iCs/>
            <w:sz w:val="24"/>
            <w:szCs w:val="24"/>
          </w:rPr>
          <w:t>Решение на СЕС по д</w:t>
        </w:r>
        <w:r w:rsidR="0005299E" w:rsidRPr="00C60AC1">
          <w:rPr>
            <w:rStyle w:val="Hyperlink"/>
            <w:rFonts w:ascii="Times New Roman" w:hAnsi="Times New Roman" w:cs="Times New Roman"/>
            <w:bCs/>
            <w:i/>
            <w:iCs/>
            <w:sz w:val="24"/>
            <w:szCs w:val="24"/>
          </w:rPr>
          <w:t xml:space="preserve">ело C-416/13, </w:t>
        </w:r>
        <w:proofErr w:type="spellStart"/>
        <w:r w:rsidR="0005299E" w:rsidRPr="00C60AC1">
          <w:rPr>
            <w:rStyle w:val="Hyperlink"/>
            <w:rFonts w:ascii="Times New Roman" w:hAnsi="Times New Roman" w:cs="Times New Roman"/>
            <w:bCs/>
            <w:i/>
            <w:iCs/>
            <w:sz w:val="24"/>
            <w:szCs w:val="24"/>
          </w:rPr>
          <w:t>Pérez</w:t>
        </w:r>
        <w:proofErr w:type="spellEnd"/>
      </w:hyperlink>
    </w:p>
    <w:p w14:paraId="538F5715" w14:textId="77777777" w:rsidR="005272D5" w:rsidRPr="00C60AC1" w:rsidRDefault="005272D5" w:rsidP="005272D5">
      <w:pPr>
        <w:spacing w:after="0" w:line="240" w:lineRule="auto"/>
        <w:jc w:val="both"/>
        <w:rPr>
          <w:rStyle w:val="Hyperlink"/>
          <w:rFonts w:ascii="Times New Roman" w:hAnsi="Times New Roman" w:cs="Times New Roman"/>
          <w:bCs/>
          <w:i/>
          <w:iCs/>
          <w:sz w:val="24"/>
          <w:szCs w:val="24"/>
        </w:rPr>
      </w:pPr>
    </w:p>
    <w:p w14:paraId="3D0CABC7" w14:textId="77777777" w:rsidR="005272D5" w:rsidRPr="00C60AC1" w:rsidRDefault="005272D5" w:rsidP="005272D5">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жалбата на три ромски семейства и една ромска неправителствена организация, с оплаквания относно разрушаването от община Варна на общински постройки в кв. „Младост“ в града през декември 2008 г. </w:t>
      </w:r>
      <w:hyperlink r:id="rId3149" w:history="1">
        <w:r w:rsidR="008331DE" w:rsidRPr="00C60AC1">
          <w:rPr>
            <w:rStyle w:val="Hyperlink"/>
            <w:rFonts w:ascii="Times New Roman" w:hAnsi="Times New Roman" w:cs="Times New Roman"/>
            <w:sz w:val="24"/>
            <w:szCs w:val="24"/>
          </w:rPr>
          <w:t>Бюлетин № 35</w:t>
        </w:r>
      </w:hyperlink>
    </w:p>
    <w:p w14:paraId="2A26C165" w14:textId="77777777" w:rsidR="005272D5" w:rsidRPr="00C60AC1" w:rsidRDefault="00000000" w:rsidP="005272D5">
      <w:pPr>
        <w:pBdr>
          <w:bottom w:val="single" w:sz="4" w:space="1" w:color="auto"/>
        </w:pBdr>
        <w:spacing w:after="0" w:line="240" w:lineRule="auto"/>
        <w:jc w:val="both"/>
        <w:rPr>
          <w:rStyle w:val="Hyperlink"/>
          <w:rFonts w:ascii="Times New Roman" w:hAnsi="Times New Roman" w:cs="Times New Roman"/>
          <w:bCs/>
          <w:i/>
          <w:iCs/>
          <w:sz w:val="24"/>
          <w:szCs w:val="24"/>
        </w:rPr>
      </w:pPr>
      <w:hyperlink r:id="rId3150" w:history="1">
        <w:proofErr w:type="spellStart"/>
        <w:r w:rsidR="005272D5" w:rsidRPr="00C60AC1">
          <w:rPr>
            <w:rStyle w:val="Hyperlink"/>
            <w:rFonts w:ascii="Times New Roman" w:hAnsi="Times New Roman" w:cs="Times New Roman"/>
            <w:i/>
            <w:sz w:val="24"/>
            <w:szCs w:val="24"/>
          </w:rPr>
          <w:t>Dimitrova</w:t>
        </w:r>
        <w:proofErr w:type="spellEnd"/>
        <w:r w:rsidR="005272D5" w:rsidRPr="00C60AC1">
          <w:rPr>
            <w:rStyle w:val="Hyperlink"/>
            <w:rFonts w:ascii="Times New Roman" w:hAnsi="Times New Roman" w:cs="Times New Roman"/>
            <w:i/>
            <w:sz w:val="24"/>
            <w:szCs w:val="24"/>
          </w:rPr>
          <w:t xml:space="preserve"> </w:t>
        </w:r>
        <w:proofErr w:type="spellStart"/>
        <w:r w:rsidR="005272D5" w:rsidRPr="00C60AC1">
          <w:rPr>
            <w:rStyle w:val="Hyperlink"/>
            <w:rFonts w:ascii="Times New Roman" w:hAnsi="Times New Roman" w:cs="Times New Roman"/>
            <w:i/>
            <w:sz w:val="24"/>
            <w:szCs w:val="24"/>
          </w:rPr>
          <w:t>and</w:t>
        </w:r>
        <w:proofErr w:type="spellEnd"/>
        <w:r w:rsidR="005272D5" w:rsidRPr="00C60AC1">
          <w:rPr>
            <w:rStyle w:val="Hyperlink"/>
            <w:rFonts w:ascii="Times New Roman" w:hAnsi="Times New Roman" w:cs="Times New Roman"/>
            <w:i/>
            <w:sz w:val="24"/>
            <w:szCs w:val="24"/>
          </w:rPr>
          <w:t xml:space="preserve"> </w:t>
        </w:r>
        <w:proofErr w:type="spellStart"/>
        <w:r w:rsidR="005272D5" w:rsidRPr="00C60AC1">
          <w:rPr>
            <w:rStyle w:val="Hyperlink"/>
            <w:rFonts w:ascii="Times New Roman" w:hAnsi="Times New Roman" w:cs="Times New Roman"/>
            <w:i/>
            <w:sz w:val="24"/>
            <w:szCs w:val="24"/>
          </w:rPr>
          <w:t>others</w:t>
        </w:r>
        <w:proofErr w:type="spellEnd"/>
        <w:r w:rsidR="005272D5" w:rsidRPr="00C60AC1">
          <w:rPr>
            <w:rStyle w:val="Hyperlink"/>
            <w:rFonts w:ascii="Times New Roman" w:hAnsi="Times New Roman" w:cs="Times New Roman"/>
            <w:i/>
            <w:sz w:val="24"/>
            <w:szCs w:val="24"/>
          </w:rPr>
          <w:t xml:space="preserve"> v. </w:t>
        </w:r>
        <w:proofErr w:type="spellStart"/>
        <w:r w:rsidR="005272D5" w:rsidRPr="00C60AC1">
          <w:rPr>
            <w:rStyle w:val="Hyperlink"/>
            <w:rFonts w:ascii="Times New Roman" w:hAnsi="Times New Roman" w:cs="Times New Roman"/>
            <w:i/>
            <w:sz w:val="24"/>
            <w:szCs w:val="24"/>
          </w:rPr>
          <w:t>Bulgaria</w:t>
        </w:r>
        <w:proofErr w:type="spellEnd"/>
        <w:r w:rsidR="005272D5" w:rsidRPr="00C60AC1">
          <w:rPr>
            <w:rStyle w:val="Hyperlink"/>
            <w:rFonts w:ascii="Times New Roman" w:hAnsi="Times New Roman" w:cs="Times New Roman"/>
            <w:i/>
            <w:sz w:val="24"/>
            <w:szCs w:val="24"/>
          </w:rPr>
          <w:t xml:space="preserve"> (</w:t>
        </w:r>
        <w:proofErr w:type="spellStart"/>
        <w:r w:rsidR="005272D5" w:rsidRPr="00C60AC1">
          <w:rPr>
            <w:rStyle w:val="Hyperlink"/>
            <w:rFonts w:ascii="Times New Roman" w:hAnsi="Times New Roman" w:cs="Times New Roman"/>
            <w:i/>
            <w:sz w:val="24"/>
            <w:szCs w:val="24"/>
          </w:rPr>
          <w:t>no</w:t>
        </w:r>
        <w:proofErr w:type="spellEnd"/>
        <w:r w:rsidR="005272D5" w:rsidRPr="00C60AC1">
          <w:rPr>
            <w:rStyle w:val="Hyperlink"/>
            <w:rFonts w:ascii="Times New Roman" w:hAnsi="Times New Roman" w:cs="Times New Roman"/>
            <w:i/>
            <w:sz w:val="24"/>
            <w:szCs w:val="24"/>
          </w:rPr>
          <w:t>. 39084/10)</w:t>
        </w:r>
      </w:hyperlink>
    </w:p>
    <w:p w14:paraId="2BD5F9D6" w14:textId="77777777" w:rsidR="005272D5" w:rsidRPr="00C60AC1" w:rsidRDefault="005272D5" w:rsidP="005272D5">
      <w:pPr>
        <w:spacing w:after="0" w:line="240" w:lineRule="auto"/>
        <w:jc w:val="both"/>
        <w:rPr>
          <w:rFonts w:ascii="Times New Roman" w:hAnsi="Times New Roman" w:cs="Times New Roman"/>
          <w:sz w:val="24"/>
          <w:szCs w:val="24"/>
        </w:rPr>
      </w:pPr>
    </w:p>
    <w:p w14:paraId="4ADE5EC8" w14:textId="77777777" w:rsidR="00D3591E" w:rsidRPr="00C60AC1" w:rsidRDefault="00D3591E" w:rsidP="00D3591E">
      <w:pPr>
        <w:autoSpaceDE w:val="0"/>
        <w:autoSpaceDN w:val="0"/>
        <w:adjustRightInd w:val="0"/>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Подпомагането на местата за богослужение чрез средства от публични фондове е свързано с упражняването на правото на изповядване на религията и оплакването от </w:t>
      </w:r>
      <w:r w:rsidRPr="00C60AC1">
        <w:rPr>
          <w:rFonts w:ascii="Times New Roman" w:hAnsi="Times New Roman" w:cs="Times New Roman"/>
          <w:sz w:val="24"/>
          <w:szCs w:val="24"/>
        </w:rPr>
        <w:lastRenderedPageBreak/>
        <w:t xml:space="preserve">отказа за признаване на такъв </w:t>
      </w:r>
      <w:proofErr w:type="spellStart"/>
      <w:r w:rsidRPr="00C60AC1">
        <w:rPr>
          <w:rFonts w:ascii="Times New Roman" w:hAnsi="Times New Roman" w:cs="Times New Roman"/>
          <w:sz w:val="24"/>
          <w:szCs w:val="24"/>
        </w:rPr>
        <w:t>стаут</w:t>
      </w:r>
      <w:proofErr w:type="spellEnd"/>
      <w:r w:rsidRPr="00C60AC1">
        <w:rPr>
          <w:rFonts w:ascii="Times New Roman" w:hAnsi="Times New Roman" w:cs="Times New Roman"/>
          <w:sz w:val="24"/>
          <w:szCs w:val="24"/>
        </w:rPr>
        <w:t xml:space="preserve"> попада в приложното поле на чл. 9, поради което чл. 14 също е приложим. </w:t>
      </w:r>
      <w:hyperlink r:id="rId3151" w:history="1">
        <w:r w:rsidRPr="00C60AC1">
          <w:rPr>
            <w:rStyle w:val="Hyperlink"/>
            <w:rFonts w:ascii="Times New Roman" w:hAnsi="Times New Roman" w:cs="Times New Roman"/>
            <w:sz w:val="24"/>
            <w:szCs w:val="24"/>
          </w:rPr>
          <w:t>Бюлетин № 35</w:t>
        </w:r>
      </w:hyperlink>
    </w:p>
    <w:p w14:paraId="4FE708E7" w14:textId="6D72A3AA" w:rsidR="0005299E" w:rsidRPr="00C60AC1" w:rsidRDefault="00000000" w:rsidP="004C3591">
      <w:pPr>
        <w:pBdr>
          <w:bottom w:val="single" w:sz="4" w:space="1" w:color="auto"/>
        </w:pBdr>
        <w:spacing w:after="0" w:line="240" w:lineRule="auto"/>
        <w:jc w:val="both"/>
        <w:rPr>
          <w:rStyle w:val="Hyperlink"/>
          <w:rFonts w:ascii="Times New Roman" w:hAnsi="Times New Roman" w:cs="Times New Roman"/>
          <w:i/>
          <w:sz w:val="24"/>
          <w:szCs w:val="24"/>
        </w:rPr>
      </w:pPr>
      <w:hyperlink r:id="rId3152" w:history="1">
        <w:r w:rsidR="00D3591E" w:rsidRPr="00C60AC1">
          <w:rPr>
            <w:rStyle w:val="Hyperlink"/>
            <w:rFonts w:ascii="Times New Roman" w:hAnsi="Times New Roman" w:cs="Times New Roman"/>
            <w:i/>
            <w:sz w:val="24"/>
            <w:szCs w:val="24"/>
            <w:lang w:val="en-US"/>
          </w:rPr>
          <w:t>Cumhuriyet</w:t>
        </w:r>
        <w:r w:rsidR="00D3591E" w:rsidRPr="00C60AC1">
          <w:rPr>
            <w:rStyle w:val="Hyperlink"/>
            <w:rFonts w:ascii="Times New Roman" w:hAnsi="Times New Roman" w:cs="Times New Roman"/>
            <w:i/>
            <w:sz w:val="24"/>
            <w:szCs w:val="24"/>
          </w:rPr>
          <w:t>ç</w:t>
        </w:r>
        <w:proofErr w:type="spellStart"/>
        <w:r w:rsidR="00D3591E" w:rsidRPr="00C60AC1">
          <w:rPr>
            <w:rStyle w:val="Hyperlink"/>
            <w:rFonts w:ascii="Times New Roman" w:hAnsi="Times New Roman" w:cs="Times New Roman"/>
            <w:i/>
            <w:sz w:val="24"/>
            <w:szCs w:val="24"/>
            <w:lang w:val="en-US"/>
          </w:rPr>
          <w:t>i</w:t>
        </w:r>
        <w:proofErr w:type="spellEnd"/>
        <w:r w:rsidR="00D3591E" w:rsidRPr="00C60AC1">
          <w:rPr>
            <w:rStyle w:val="Hyperlink"/>
            <w:rFonts w:ascii="Times New Roman" w:hAnsi="Times New Roman" w:cs="Times New Roman"/>
            <w:i/>
            <w:sz w:val="24"/>
            <w:szCs w:val="24"/>
          </w:rPr>
          <w:t xml:space="preserve"> </w:t>
        </w:r>
        <w:r w:rsidR="00D3591E" w:rsidRPr="00C60AC1">
          <w:rPr>
            <w:rStyle w:val="Hyperlink"/>
            <w:rFonts w:ascii="Times New Roman" w:hAnsi="Times New Roman" w:cs="Times New Roman"/>
            <w:i/>
            <w:sz w:val="24"/>
            <w:szCs w:val="24"/>
            <w:lang w:val="en-US"/>
          </w:rPr>
          <w:t>E</w:t>
        </w:r>
        <w:r w:rsidR="00D3591E" w:rsidRPr="00C60AC1">
          <w:rPr>
            <w:rStyle w:val="Hyperlink"/>
            <w:rFonts w:ascii="Times New Roman" w:hAnsi="Times New Roman" w:cs="Times New Roman"/>
            <w:i/>
            <w:sz w:val="24"/>
            <w:szCs w:val="24"/>
          </w:rPr>
          <w:t>ğ</w:t>
        </w:r>
        <w:proofErr w:type="spellStart"/>
        <w:r w:rsidR="00D3591E" w:rsidRPr="00C60AC1">
          <w:rPr>
            <w:rStyle w:val="Hyperlink"/>
            <w:rFonts w:ascii="Times New Roman" w:hAnsi="Times New Roman" w:cs="Times New Roman"/>
            <w:i/>
            <w:sz w:val="24"/>
            <w:szCs w:val="24"/>
            <w:lang w:val="en-US"/>
          </w:rPr>
          <w:t>itim</w:t>
        </w:r>
        <w:proofErr w:type="spellEnd"/>
        <w:r w:rsidR="00D3591E" w:rsidRPr="00C60AC1">
          <w:rPr>
            <w:rStyle w:val="Hyperlink"/>
            <w:rFonts w:ascii="Times New Roman" w:hAnsi="Times New Roman" w:cs="Times New Roman"/>
            <w:i/>
            <w:sz w:val="24"/>
            <w:szCs w:val="24"/>
          </w:rPr>
          <w:t xml:space="preserve"> </w:t>
        </w:r>
        <w:proofErr w:type="spellStart"/>
        <w:r w:rsidR="00D3591E" w:rsidRPr="00C60AC1">
          <w:rPr>
            <w:rStyle w:val="Hyperlink"/>
            <w:rFonts w:ascii="Times New Roman" w:hAnsi="Times New Roman" w:cs="Times New Roman"/>
            <w:i/>
            <w:sz w:val="24"/>
            <w:szCs w:val="24"/>
            <w:lang w:val="en-US"/>
          </w:rPr>
          <w:t>ve</w:t>
        </w:r>
        <w:proofErr w:type="spellEnd"/>
        <w:r w:rsidR="00D3591E" w:rsidRPr="00C60AC1">
          <w:rPr>
            <w:rStyle w:val="Hyperlink"/>
            <w:rFonts w:ascii="Times New Roman" w:hAnsi="Times New Roman" w:cs="Times New Roman"/>
            <w:i/>
            <w:sz w:val="24"/>
            <w:szCs w:val="24"/>
          </w:rPr>
          <w:t xml:space="preserve"> </w:t>
        </w:r>
        <w:r w:rsidR="00D3591E" w:rsidRPr="00C60AC1">
          <w:rPr>
            <w:rStyle w:val="Hyperlink"/>
            <w:rFonts w:ascii="Times New Roman" w:hAnsi="Times New Roman" w:cs="Times New Roman"/>
            <w:i/>
            <w:sz w:val="24"/>
            <w:szCs w:val="24"/>
            <w:lang w:val="en-US"/>
          </w:rPr>
          <w:t>K</w:t>
        </w:r>
        <w:r w:rsidR="00D3591E" w:rsidRPr="00C60AC1">
          <w:rPr>
            <w:rStyle w:val="Hyperlink"/>
            <w:rFonts w:ascii="Times New Roman" w:hAnsi="Times New Roman" w:cs="Times New Roman"/>
            <w:i/>
            <w:sz w:val="24"/>
            <w:szCs w:val="24"/>
          </w:rPr>
          <w:t>ü</w:t>
        </w:r>
        <w:proofErr w:type="spellStart"/>
        <w:r w:rsidR="00D3591E" w:rsidRPr="00C60AC1">
          <w:rPr>
            <w:rStyle w:val="Hyperlink"/>
            <w:rFonts w:ascii="Times New Roman" w:hAnsi="Times New Roman" w:cs="Times New Roman"/>
            <w:i/>
            <w:sz w:val="24"/>
            <w:szCs w:val="24"/>
            <w:lang w:val="en-US"/>
          </w:rPr>
          <w:t>lt</w:t>
        </w:r>
        <w:proofErr w:type="spellEnd"/>
        <w:r w:rsidR="00D3591E" w:rsidRPr="00C60AC1">
          <w:rPr>
            <w:rStyle w:val="Hyperlink"/>
            <w:rFonts w:ascii="Times New Roman" w:hAnsi="Times New Roman" w:cs="Times New Roman"/>
            <w:i/>
            <w:sz w:val="24"/>
            <w:szCs w:val="24"/>
          </w:rPr>
          <w:t>ü</w:t>
        </w:r>
        <w:r w:rsidR="00D3591E" w:rsidRPr="00C60AC1">
          <w:rPr>
            <w:rStyle w:val="Hyperlink"/>
            <w:rFonts w:ascii="Times New Roman" w:hAnsi="Times New Roman" w:cs="Times New Roman"/>
            <w:i/>
            <w:sz w:val="24"/>
            <w:szCs w:val="24"/>
            <w:lang w:val="en-US"/>
          </w:rPr>
          <w:t>r</w:t>
        </w:r>
        <w:r w:rsidR="00D3591E" w:rsidRPr="00C60AC1">
          <w:rPr>
            <w:rStyle w:val="Hyperlink"/>
            <w:rFonts w:ascii="Times New Roman" w:hAnsi="Times New Roman" w:cs="Times New Roman"/>
            <w:i/>
            <w:sz w:val="24"/>
            <w:szCs w:val="24"/>
          </w:rPr>
          <w:t xml:space="preserve"> </w:t>
        </w:r>
        <w:proofErr w:type="spellStart"/>
        <w:r w:rsidR="00D3591E" w:rsidRPr="00C60AC1">
          <w:rPr>
            <w:rStyle w:val="Hyperlink"/>
            <w:rFonts w:ascii="Times New Roman" w:hAnsi="Times New Roman" w:cs="Times New Roman"/>
            <w:i/>
            <w:sz w:val="24"/>
            <w:szCs w:val="24"/>
            <w:lang w:val="en-US"/>
          </w:rPr>
          <w:t>Merkezi</w:t>
        </w:r>
        <w:proofErr w:type="spellEnd"/>
        <w:r w:rsidR="00D3591E" w:rsidRPr="00C60AC1">
          <w:rPr>
            <w:rStyle w:val="Hyperlink"/>
            <w:rFonts w:ascii="Times New Roman" w:hAnsi="Times New Roman" w:cs="Times New Roman"/>
            <w:i/>
            <w:sz w:val="24"/>
            <w:szCs w:val="24"/>
          </w:rPr>
          <w:t xml:space="preserve"> </w:t>
        </w:r>
        <w:proofErr w:type="spellStart"/>
        <w:r w:rsidR="00D3591E" w:rsidRPr="00C60AC1">
          <w:rPr>
            <w:rStyle w:val="Hyperlink"/>
            <w:rFonts w:ascii="Times New Roman" w:hAnsi="Times New Roman" w:cs="Times New Roman"/>
            <w:i/>
            <w:sz w:val="24"/>
            <w:szCs w:val="24"/>
            <w:lang w:val="en-US"/>
          </w:rPr>
          <w:t>Vakf</w:t>
        </w:r>
        <w:proofErr w:type="spellEnd"/>
        <w:r w:rsidR="00D3591E" w:rsidRPr="00C60AC1">
          <w:rPr>
            <w:rStyle w:val="Hyperlink"/>
            <w:rFonts w:ascii="Times New Roman" w:hAnsi="Times New Roman" w:cs="Times New Roman"/>
            <w:i/>
            <w:sz w:val="24"/>
            <w:szCs w:val="24"/>
          </w:rPr>
          <w:t xml:space="preserve">ı </w:t>
        </w:r>
        <w:r w:rsidR="00D3591E" w:rsidRPr="00C60AC1">
          <w:rPr>
            <w:rStyle w:val="Hyperlink"/>
            <w:rFonts w:ascii="Times New Roman" w:hAnsi="Times New Roman" w:cs="Times New Roman"/>
            <w:i/>
            <w:sz w:val="24"/>
            <w:szCs w:val="24"/>
            <w:lang w:val="en-US"/>
          </w:rPr>
          <w:t>v</w:t>
        </w:r>
        <w:r w:rsidR="00D3591E" w:rsidRPr="00C60AC1">
          <w:rPr>
            <w:rStyle w:val="Hyperlink"/>
            <w:rFonts w:ascii="Times New Roman" w:hAnsi="Times New Roman" w:cs="Times New Roman"/>
            <w:i/>
            <w:sz w:val="24"/>
            <w:szCs w:val="24"/>
          </w:rPr>
          <w:t xml:space="preserve">. </w:t>
        </w:r>
        <w:r w:rsidR="00D3591E" w:rsidRPr="00C60AC1">
          <w:rPr>
            <w:rStyle w:val="Hyperlink"/>
            <w:rFonts w:ascii="Times New Roman" w:hAnsi="Times New Roman" w:cs="Times New Roman"/>
            <w:i/>
            <w:sz w:val="24"/>
            <w:szCs w:val="24"/>
            <w:lang w:val="en-US"/>
          </w:rPr>
          <w:t>Turkey</w:t>
        </w:r>
        <w:r w:rsidR="00D3591E" w:rsidRPr="00C60AC1">
          <w:rPr>
            <w:rStyle w:val="Hyperlink"/>
            <w:rFonts w:ascii="Times New Roman" w:hAnsi="Times New Roman" w:cs="Times New Roman"/>
            <w:i/>
            <w:sz w:val="24"/>
            <w:szCs w:val="24"/>
          </w:rPr>
          <w:t xml:space="preserve"> (</w:t>
        </w:r>
        <w:r w:rsidR="00D3591E" w:rsidRPr="00C60AC1">
          <w:rPr>
            <w:rStyle w:val="Hyperlink"/>
            <w:rFonts w:ascii="Times New Roman" w:hAnsi="Times New Roman" w:cs="Times New Roman"/>
            <w:i/>
            <w:sz w:val="24"/>
            <w:szCs w:val="24"/>
            <w:lang w:val="en-US"/>
          </w:rPr>
          <w:t>no</w:t>
        </w:r>
        <w:r w:rsidR="00D3591E" w:rsidRPr="00C60AC1">
          <w:rPr>
            <w:rStyle w:val="Hyperlink"/>
            <w:rFonts w:ascii="Times New Roman" w:hAnsi="Times New Roman" w:cs="Times New Roman"/>
            <w:i/>
            <w:sz w:val="24"/>
            <w:szCs w:val="24"/>
          </w:rPr>
          <w:t>. 32093/10)</w:t>
        </w:r>
      </w:hyperlink>
    </w:p>
    <w:p w14:paraId="6D4D757C" w14:textId="77777777" w:rsidR="006376C0" w:rsidRPr="00C60AC1" w:rsidRDefault="006376C0" w:rsidP="004C3591">
      <w:pPr>
        <w:spacing w:after="0" w:line="240" w:lineRule="auto"/>
        <w:jc w:val="both"/>
        <w:rPr>
          <w:rStyle w:val="Hyperlink"/>
          <w:rFonts w:ascii="Times New Roman" w:hAnsi="Times New Roman" w:cs="Times New Roman"/>
          <w:i/>
          <w:sz w:val="24"/>
          <w:szCs w:val="24"/>
        </w:rPr>
      </w:pPr>
    </w:p>
    <w:p w14:paraId="4FA101A5" w14:textId="77777777" w:rsidR="006376C0" w:rsidRPr="00C60AC1" w:rsidRDefault="006376C0" w:rsidP="006376C0">
      <w:pPr>
        <w:pStyle w:val="Caption"/>
        <w:spacing w:line="240" w:lineRule="auto"/>
        <w:jc w:val="both"/>
        <w:rPr>
          <w:rFonts w:ascii="Times New Roman" w:hAnsi="Times New Roman" w:cs="Times New Roman"/>
          <w:i w:val="0"/>
        </w:rPr>
      </w:pPr>
      <w:r w:rsidRPr="00C60AC1">
        <w:rPr>
          <w:rFonts w:ascii="Times New Roman" w:hAnsi="Times New Roman" w:cs="Times New Roman"/>
          <w:i w:val="0"/>
        </w:rPr>
        <w:t xml:space="preserve">Макар никой от общите принципи на правото на Съюза </w:t>
      </w:r>
      <w:r w:rsidR="00A90257" w:rsidRPr="00C60AC1">
        <w:rPr>
          <w:rFonts w:ascii="Times New Roman" w:hAnsi="Times New Roman" w:cs="Times New Roman"/>
          <w:i w:val="0"/>
        </w:rPr>
        <w:t xml:space="preserve">да </w:t>
      </w:r>
      <w:r w:rsidRPr="00C60AC1">
        <w:rPr>
          <w:rFonts w:ascii="Times New Roman" w:hAnsi="Times New Roman" w:cs="Times New Roman"/>
          <w:i w:val="0"/>
        </w:rPr>
        <w:t xml:space="preserve">не забранява дискриминация, основана на затлъстяването, то попада в обхвата на понятието „увреждане“, когато при определени условия е пречка за пълноценното участие на дадено лице в професионалния живот наравно с останалите работници. </w:t>
      </w:r>
      <w:hyperlink r:id="rId3153" w:history="1">
        <w:r w:rsidRPr="00C60AC1">
          <w:rPr>
            <w:rStyle w:val="Hyperlink"/>
            <w:rFonts w:ascii="Times New Roman" w:hAnsi="Times New Roman" w:cs="Times New Roman"/>
            <w:i w:val="0"/>
          </w:rPr>
          <w:t>Бюлетин № 35</w:t>
        </w:r>
      </w:hyperlink>
    </w:p>
    <w:p w14:paraId="6EC8EA7C" w14:textId="77777777" w:rsidR="006376C0" w:rsidRPr="00C60AC1" w:rsidRDefault="006376C0" w:rsidP="004C3591">
      <w:pPr>
        <w:pStyle w:val="Caption"/>
        <w:pBdr>
          <w:bottom w:val="single" w:sz="4" w:space="1" w:color="auto"/>
        </w:pBdr>
        <w:spacing w:line="240" w:lineRule="auto"/>
        <w:jc w:val="both"/>
        <w:rPr>
          <w:rFonts w:ascii="Times New Roman" w:hAnsi="Times New Roman" w:cs="Times New Roman"/>
          <w:bCs/>
        </w:rPr>
      </w:pPr>
      <w:r w:rsidRPr="00C60AC1">
        <w:rPr>
          <w:rFonts w:ascii="Times New Roman" w:hAnsi="Times New Roman" w:cs="Times New Roman"/>
        </w:rPr>
        <w:t xml:space="preserve">Решение на СЕС </w:t>
      </w:r>
      <w:hyperlink r:id="rId3154" w:history="1">
        <w:r w:rsidRPr="00C60AC1">
          <w:rPr>
            <w:rStyle w:val="Hyperlink"/>
            <w:rFonts w:ascii="Times New Roman" w:hAnsi="Times New Roman" w:cs="Times New Roman"/>
            <w:iCs w:val="0"/>
          </w:rPr>
          <w:t xml:space="preserve">по дело </w:t>
        </w:r>
        <w:r w:rsidRPr="00C60AC1">
          <w:rPr>
            <w:rStyle w:val="Hyperlink"/>
            <w:rFonts w:ascii="Times New Roman" w:hAnsi="Times New Roman" w:cs="Times New Roman"/>
            <w:bCs/>
            <w:iCs w:val="0"/>
          </w:rPr>
          <w:t>C-354/13</w:t>
        </w:r>
      </w:hyperlink>
      <w:r w:rsidRPr="00C60AC1">
        <w:rPr>
          <w:rFonts w:ascii="Times New Roman" w:hAnsi="Times New Roman" w:cs="Times New Roman"/>
        </w:rPr>
        <w:t xml:space="preserve">, </w:t>
      </w:r>
      <w:proofErr w:type="spellStart"/>
      <w:r w:rsidRPr="00C60AC1">
        <w:rPr>
          <w:rFonts w:ascii="Times New Roman" w:hAnsi="Times New Roman" w:cs="Times New Roman"/>
        </w:rPr>
        <w:t>Kaltoft</w:t>
      </w:r>
      <w:proofErr w:type="spellEnd"/>
      <w:r w:rsidRPr="00C60AC1">
        <w:rPr>
          <w:rFonts w:ascii="Times New Roman" w:hAnsi="Times New Roman" w:cs="Times New Roman"/>
        </w:rPr>
        <w:t xml:space="preserve"> </w:t>
      </w:r>
    </w:p>
    <w:p w14:paraId="2CD88531" w14:textId="77777777" w:rsidR="006376C0" w:rsidRPr="00C60AC1" w:rsidRDefault="006376C0" w:rsidP="006376C0">
      <w:pPr>
        <w:pStyle w:val="Caption"/>
        <w:rPr>
          <w:rFonts w:ascii="Times New Roman" w:hAnsi="Times New Roman" w:cs="Times New Roman"/>
        </w:rPr>
      </w:pPr>
    </w:p>
    <w:p w14:paraId="097A833E" w14:textId="77777777" w:rsidR="006376C0" w:rsidRPr="00C60AC1" w:rsidRDefault="00431BF5" w:rsidP="004C359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Директива 2000/78/ЕО трябва да се тълкува в смисъл, че не допуска национална уредба, която за да премахне дискриминация, основана на възраст, зачита периодите на заетост преди навършване на 18 години, но едновременно с това удължава с една година изискуемия период за повишаване на възнаграждението и по този начин окончателно утвърждава разлика в третирането, основана на възраст. </w:t>
      </w:r>
      <w:hyperlink r:id="rId3155" w:history="1">
        <w:r w:rsidR="006A2A95" w:rsidRPr="00C60AC1">
          <w:rPr>
            <w:rStyle w:val="Hyperlink"/>
            <w:rFonts w:ascii="Times New Roman" w:hAnsi="Times New Roman" w:cs="Times New Roman"/>
            <w:sz w:val="24"/>
            <w:szCs w:val="24"/>
          </w:rPr>
          <w:t>Бюлетин № 36</w:t>
        </w:r>
      </w:hyperlink>
    </w:p>
    <w:p w14:paraId="3C099E37" w14:textId="77777777" w:rsidR="00431BF5" w:rsidRPr="00C60AC1" w:rsidRDefault="00000000" w:rsidP="008256C7">
      <w:pPr>
        <w:pBdr>
          <w:bottom w:val="single" w:sz="4" w:space="1" w:color="auto"/>
        </w:pBdr>
        <w:spacing w:after="0" w:line="240" w:lineRule="auto"/>
        <w:jc w:val="both"/>
        <w:rPr>
          <w:rFonts w:ascii="Times New Roman" w:hAnsi="Times New Roman" w:cs="Times New Roman"/>
          <w:i/>
          <w:color w:val="365F91"/>
          <w:sz w:val="24"/>
          <w:szCs w:val="24"/>
          <w:u w:val="single"/>
        </w:rPr>
      </w:pPr>
      <w:hyperlink r:id="rId3156" w:history="1">
        <w:r w:rsidR="00431BF5" w:rsidRPr="00C60AC1">
          <w:rPr>
            <w:rStyle w:val="Hyperlink"/>
            <w:rFonts w:ascii="Times New Roman" w:hAnsi="Times New Roman" w:cs="Times New Roman"/>
            <w:i/>
            <w:sz w:val="24"/>
            <w:szCs w:val="24"/>
          </w:rPr>
          <w:t>Решение на СЕС по дело C-417/13</w:t>
        </w:r>
      </w:hyperlink>
    </w:p>
    <w:p w14:paraId="580782C3" w14:textId="77777777" w:rsidR="008256C7" w:rsidRPr="00C60AC1" w:rsidRDefault="008256C7" w:rsidP="008256C7">
      <w:pPr>
        <w:spacing w:after="0" w:line="240" w:lineRule="auto"/>
        <w:jc w:val="both"/>
        <w:rPr>
          <w:rFonts w:ascii="Times New Roman" w:hAnsi="Times New Roman" w:cs="Times New Roman"/>
          <w:i/>
          <w:color w:val="365F91"/>
          <w:sz w:val="24"/>
          <w:szCs w:val="24"/>
          <w:u w:val="single"/>
        </w:rPr>
      </w:pPr>
    </w:p>
    <w:p w14:paraId="33306A6D" w14:textId="77777777" w:rsidR="008256C7" w:rsidRPr="00C60AC1" w:rsidRDefault="008256C7" w:rsidP="008256C7">
      <w:pPr>
        <w:spacing w:after="0" w:line="240" w:lineRule="auto"/>
        <w:jc w:val="both"/>
        <w:rPr>
          <w:rFonts w:ascii="Times New Roman" w:hAnsi="Times New Roman" w:cs="Times New Roman"/>
          <w:i/>
          <w:color w:val="365F91"/>
          <w:sz w:val="24"/>
          <w:szCs w:val="24"/>
          <w:u w:val="single"/>
        </w:rPr>
      </w:pPr>
    </w:p>
    <w:p w14:paraId="636FAD8A" w14:textId="77777777" w:rsidR="008256C7" w:rsidRPr="00C60AC1" w:rsidRDefault="008256C7" w:rsidP="008256C7">
      <w:pPr>
        <w:spacing w:after="0" w:line="240" w:lineRule="auto"/>
        <w:jc w:val="both"/>
        <w:rPr>
          <w:rFonts w:ascii="Times New Roman" w:hAnsi="Times New Roman" w:cs="Times New Roman"/>
          <w:sz w:val="24"/>
          <w:szCs w:val="24"/>
        </w:rPr>
      </w:pPr>
      <w:r w:rsidRPr="00C60AC1">
        <w:rPr>
          <w:rStyle w:val="normal--char"/>
          <w:rFonts w:ascii="Times New Roman" w:hAnsi="Times New Roman" w:cs="Times New Roman"/>
          <w:iCs/>
          <w:sz w:val="24"/>
          <w:szCs w:val="24"/>
        </w:rPr>
        <w:t>Въведеното 7 месеца преди крайния срок за регистрация ново изискване за участие в парламентарните избори, приложимо само по отношение на политическите формации, които не са представени в парламента, е поставило сдружението жалбоподател в обективна невъзможност да го изпълни и е непропорционално</w:t>
      </w:r>
      <w:r w:rsidRPr="00C60AC1">
        <w:rPr>
          <w:rFonts w:ascii="Times New Roman" w:hAnsi="Times New Roman" w:cs="Times New Roman"/>
          <w:sz w:val="24"/>
          <w:szCs w:val="24"/>
        </w:rPr>
        <w:t xml:space="preserve">, в нарушение на чл. 14 от Конвенцията във връзка с чл. 3 от Протокол № 1. </w:t>
      </w:r>
      <w:hyperlink r:id="rId3157" w:history="1">
        <w:r w:rsidR="00CE689E" w:rsidRPr="00C60AC1">
          <w:rPr>
            <w:rStyle w:val="Hyperlink"/>
            <w:rFonts w:ascii="Times New Roman" w:hAnsi="Times New Roman" w:cs="Times New Roman"/>
            <w:iCs/>
            <w:sz w:val="24"/>
            <w:szCs w:val="24"/>
          </w:rPr>
          <w:t>Бюлетин № 39</w:t>
        </w:r>
      </w:hyperlink>
    </w:p>
    <w:p w14:paraId="4E616E15" w14:textId="77777777" w:rsidR="008256C7" w:rsidRPr="00C60AC1" w:rsidRDefault="00000000" w:rsidP="008256C7">
      <w:pPr>
        <w:pBdr>
          <w:bottom w:val="single" w:sz="4" w:space="1" w:color="auto"/>
        </w:pBdr>
        <w:spacing w:after="0" w:line="240" w:lineRule="auto"/>
        <w:jc w:val="both"/>
        <w:rPr>
          <w:rStyle w:val="Hyperlink"/>
          <w:rFonts w:ascii="Times New Roman" w:hAnsi="Times New Roman" w:cs="Times New Roman"/>
          <w:i/>
          <w:sz w:val="24"/>
          <w:szCs w:val="24"/>
        </w:rPr>
      </w:pPr>
      <w:hyperlink r:id="rId3158" w:history="1">
        <w:proofErr w:type="spellStart"/>
        <w:r w:rsidR="008256C7" w:rsidRPr="00C60AC1">
          <w:rPr>
            <w:rStyle w:val="Hyperlink"/>
            <w:rFonts w:ascii="Times New Roman" w:hAnsi="Times New Roman" w:cs="Times New Roman"/>
            <w:i/>
            <w:sz w:val="24"/>
            <w:szCs w:val="24"/>
          </w:rPr>
          <w:t>Danis</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and</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The</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Association</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of</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Ethnic</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Turks</w:t>
        </w:r>
        <w:proofErr w:type="spellEnd"/>
        <w:r w:rsidR="008256C7" w:rsidRPr="00C60AC1">
          <w:rPr>
            <w:rStyle w:val="Hyperlink"/>
            <w:rFonts w:ascii="Times New Roman" w:hAnsi="Times New Roman" w:cs="Times New Roman"/>
            <w:i/>
            <w:sz w:val="24"/>
            <w:szCs w:val="24"/>
          </w:rPr>
          <w:t xml:space="preserve"> v. </w:t>
        </w:r>
        <w:proofErr w:type="spellStart"/>
        <w:r w:rsidR="008256C7" w:rsidRPr="00C60AC1">
          <w:rPr>
            <w:rStyle w:val="Hyperlink"/>
            <w:rFonts w:ascii="Times New Roman" w:hAnsi="Times New Roman" w:cs="Times New Roman"/>
            <w:i/>
            <w:sz w:val="24"/>
            <w:szCs w:val="24"/>
          </w:rPr>
          <w:t>Romania</w:t>
        </w:r>
        <w:proofErr w:type="spellEnd"/>
        <w:r w:rsidR="008256C7" w:rsidRPr="00C60AC1">
          <w:rPr>
            <w:rStyle w:val="Hyperlink"/>
            <w:rFonts w:ascii="Times New Roman" w:hAnsi="Times New Roman" w:cs="Times New Roman"/>
            <w:i/>
            <w:sz w:val="24"/>
            <w:szCs w:val="24"/>
          </w:rPr>
          <w:t xml:space="preserve"> (16632/09)</w:t>
        </w:r>
      </w:hyperlink>
    </w:p>
    <w:p w14:paraId="0AC90B80" w14:textId="77777777" w:rsidR="008256C7" w:rsidRPr="00C60AC1" w:rsidRDefault="008256C7" w:rsidP="008256C7">
      <w:pPr>
        <w:spacing w:after="0" w:line="240" w:lineRule="auto"/>
        <w:jc w:val="both"/>
        <w:rPr>
          <w:rStyle w:val="Hyperlink"/>
          <w:rFonts w:ascii="Times New Roman" w:hAnsi="Times New Roman" w:cs="Times New Roman"/>
          <w:i/>
          <w:sz w:val="24"/>
          <w:szCs w:val="24"/>
        </w:rPr>
      </w:pPr>
    </w:p>
    <w:p w14:paraId="5DCAE83E" w14:textId="77777777" w:rsidR="008256C7" w:rsidRPr="00C60AC1" w:rsidRDefault="008256C7" w:rsidP="008256C7">
      <w:pPr>
        <w:pBdr>
          <w:bottom w:val="single" w:sz="6" w:space="1" w:color="auto"/>
        </w:pBdr>
        <w:spacing w:before="100" w:beforeAutospacing="1" w:after="100" w:afterAutospacing="1" w:line="240" w:lineRule="auto"/>
        <w:contextualSpacing/>
        <w:jc w:val="both"/>
        <w:rPr>
          <w:rFonts w:ascii="Times New Roman" w:hAnsi="Times New Roman" w:cs="Times New Roman"/>
          <w:sz w:val="24"/>
          <w:szCs w:val="24"/>
        </w:rPr>
      </w:pPr>
      <w:r w:rsidRPr="00C60AC1">
        <w:rPr>
          <w:rFonts w:ascii="Times New Roman" w:hAnsi="Times New Roman" w:cs="Times New Roman"/>
          <w:bCs/>
          <w:sz w:val="24"/>
          <w:szCs w:val="24"/>
        </w:rPr>
        <w:t xml:space="preserve">Допустимо е държава членка да предвиди в законодателството си постоянно противопоказание за кръводаряване по отношение на мъжете, които са имали полови контакти с други мъже, когато е установено, че такова сексуално поведение излага посочените лица на повишен риск от заразяване по кръвен път, и че </w:t>
      </w:r>
      <w:r w:rsidRPr="00C60AC1">
        <w:rPr>
          <w:rFonts w:ascii="Times New Roman" w:hAnsi="Times New Roman" w:cs="Times New Roman"/>
          <w:sz w:val="24"/>
          <w:szCs w:val="24"/>
        </w:rPr>
        <w:t xml:space="preserve">при спазване на принципа на пропорционалност </w:t>
      </w:r>
      <w:r w:rsidRPr="00C60AC1">
        <w:rPr>
          <w:rFonts w:ascii="Times New Roman" w:hAnsi="Times New Roman" w:cs="Times New Roman"/>
          <w:bCs/>
          <w:sz w:val="24"/>
          <w:szCs w:val="24"/>
        </w:rPr>
        <w:t>не съществуват ефикасни техники за откриване на тези инфекциозни болести</w:t>
      </w:r>
      <w:r w:rsidRPr="00C60AC1">
        <w:rPr>
          <w:rFonts w:ascii="Times New Roman" w:hAnsi="Times New Roman" w:cs="Times New Roman"/>
          <w:sz w:val="24"/>
          <w:szCs w:val="24"/>
        </w:rPr>
        <w:t xml:space="preserve"> или методи, свързани с по-малко ограничения от такова постоянно противопоказание. </w:t>
      </w:r>
      <w:hyperlink r:id="rId3159" w:history="1">
        <w:r w:rsidR="00CE689E" w:rsidRPr="00C60AC1">
          <w:rPr>
            <w:rStyle w:val="Hyperlink"/>
            <w:rFonts w:ascii="Times New Roman" w:hAnsi="Times New Roman" w:cs="Times New Roman"/>
            <w:iCs/>
            <w:sz w:val="24"/>
            <w:szCs w:val="24"/>
          </w:rPr>
          <w:t>Бюлетин № 39</w:t>
        </w:r>
      </w:hyperlink>
    </w:p>
    <w:p w14:paraId="4C3C7BF2" w14:textId="77777777" w:rsidR="008256C7" w:rsidRPr="00C60AC1" w:rsidRDefault="00000000" w:rsidP="008256C7">
      <w:pPr>
        <w:pBdr>
          <w:bottom w:val="single" w:sz="6" w:space="1" w:color="auto"/>
        </w:pBdr>
        <w:spacing w:before="100" w:beforeAutospacing="1" w:after="100" w:afterAutospacing="1" w:line="240" w:lineRule="auto"/>
        <w:contextualSpacing/>
        <w:jc w:val="both"/>
        <w:rPr>
          <w:rFonts w:ascii="Times New Roman" w:hAnsi="Times New Roman" w:cs="Times New Roman"/>
          <w:sz w:val="24"/>
          <w:szCs w:val="24"/>
        </w:rPr>
      </w:pPr>
      <w:hyperlink r:id="rId3160" w:history="1">
        <w:r w:rsidR="008256C7" w:rsidRPr="00C60AC1">
          <w:rPr>
            <w:rStyle w:val="Hyperlink"/>
            <w:rFonts w:ascii="Times New Roman" w:hAnsi="Times New Roman" w:cs="Times New Roman"/>
            <w:i/>
            <w:sz w:val="24"/>
            <w:szCs w:val="24"/>
          </w:rPr>
          <w:t>Решение на СЕС по дело C</w:t>
        </w:r>
        <w:r w:rsidR="008256C7" w:rsidRPr="00C60AC1">
          <w:rPr>
            <w:rStyle w:val="Hyperlink"/>
            <w:rFonts w:ascii="Times New Roman" w:hAnsi="Times New Roman" w:cs="Times New Roman"/>
            <w:i/>
            <w:sz w:val="24"/>
            <w:szCs w:val="24"/>
          </w:rPr>
          <w:noBreakHyphen/>
          <w:t>528/13</w:t>
        </w:r>
      </w:hyperlink>
    </w:p>
    <w:p w14:paraId="10DF5428" w14:textId="77777777" w:rsidR="00E86984" w:rsidRPr="00C60AC1" w:rsidRDefault="00E86984" w:rsidP="0005299E">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Грузия</w:t>
      </w:r>
      <w:r w:rsidRPr="00180795">
        <w:rPr>
          <w:rFonts w:ascii="Times New Roman" w:hAnsi="Times New Roman" w:cs="Times New Roman"/>
          <w:sz w:val="24"/>
          <w:szCs w:val="24"/>
          <w:lang w:val="ru-RU"/>
        </w:rPr>
        <w:t xml:space="preserve"> е нарушила </w:t>
      </w:r>
      <w:proofErr w:type="spellStart"/>
      <w:r w:rsidRPr="00180795">
        <w:rPr>
          <w:rFonts w:ascii="Times New Roman" w:hAnsi="Times New Roman" w:cs="Times New Roman"/>
          <w:sz w:val="24"/>
          <w:szCs w:val="24"/>
          <w:lang w:val="ru-RU"/>
        </w:rPr>
        <w:t>позитивните</w:t>
      </w:r>
      <w:proofErr w:type="spellEnd"/>
      <w:r w:rsidRPr="00180795">
        <w:rPr>
          <w:rFonts w:ascii="Times New Roman" w:hAnsi="Times New Roman" w:cs="Times New Roman"/>
          <w:sz w:val="24"/>
          <w:szCs w:val="24"/>
          <w:lang w:val="ru-RU"/>
        </w:rPr>
        <w:t xml:space="preserve"> си </w:t>
      </w:r>
      <w:proofErr w:type="spellStart"/>
      <w:r w:rsidRPr="00180795">
        <w:rPr>
          <w:rFonts w:ascii="Times New Roman" w:hAnsi="Times New Roman" w:cs="Times New Roman"/>
          <w:sz w:val="24"/>
          <w:szCs w:val="24"/>
          <w:lang w:val="ru-RU"/>
        </w:rPr>
        <w:t>задължения</w:t>
      </w:r>
      <w:proofErr w:type="spellEnd"/>
      <w:r w:rsidRPr="00180795">
        <w:rPr>
          <w:rFonts w:ascii="Times New Roman" w:hAnsi="Times New Roman" w:cs="Times New Roman"/>
          <w:sz w:val="24"/>
          <w:szCs w:val="24"/>
          <w:lang w:val="ru-RU"/>
        </w:rPr>
        <w:t xml:space="preserve"> по чл. 3 </w:t>
      </w:r>
      <w:r w:rsidRPr="00C60AC1">
        <w:rPr>
          <w:rFonts w:ascii="Times New Roman" w:hAnsi="Times New Roman" w:cs="Times New Roman"/>
          <w:sz w:val="24"/>
          <w:szCs w:val="24"/>
          <w:lang w:val="bg-BG"/>
        </w:rPr>
        <w:t xml:space="preserve">и чл. 11, и двата </w:t>
      </w:r>
      <w:proofErr w:type="spellStart"/>
      <w:r w:rsidRPr="00180795">
        <w:rPr>
          <w:rFonts w:ascii="Times New Roman" w:hAnsi="Times New Roman" w:cs="Times New Roman"/>
          <w:sz w:val="24"/>
          <w:szCs w:val="24"/>
          <w:lang w:val="ru-RU"/>
        </w:rPr>
        <w:t>във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връзка</w:t>
      </w:r>
      <w:proofErr w:type="spellEnd"/>
      <w:r w:rsidRPr="00180795">
        <w:rPr>
          <w:rFonts w:ascii="Times New Roman" w:hAnsi="Times New Roman" w:cs="Times New Roman"/>
          <w:sz w:val="24"/>
          <w:szCs w:val="24"/>
          <w:lang w:val="ru-RU"/>
        </w:rPr>
        <w:t xml:space="preserve"> с чл. 14 от </w:t>
      </w:r>
      <w:proofErr w:type="spellStart"/>
      <w:r w:rsidRPr="00180795">
        <w:rPr>
          <w:rFonts w:ascii="Times New Roman" w:hAnsi="Times New Roman" w:cs="Times New Roman"/>
          <w:sz w:val="24"/>
          <w:szCs w:val="24"/>
          <w:lang w:val="ru-RU"/>
        </w:rPr>
        <w:t>Конвенцията</w:t>
      </w:r>
      <w:proofErr w:type="spellEnd"/>
      <w:r w:rsidRPr="00C60AC1">
        <w:rPr>
          <w:rFonts w:ascii="Times New Roman" w:hAnsi="Times New Roman" w:cs="Times New Roman"/>
          <w:sz w:val="24"/>
          <w:szCs w:val="24"/>
          <w:lang w:val="bg-BG"/>
        </w:rPr>
        <w:t xml:space="preserve">, тъй като при провежданото от </w:t>
      </w:r>
      <w:proofErr w:type="spellStart"/>
      <w:r w:rsidRPr="00180795">
        <w:rPr>
          <w:rFonts w:ascii="Times New Roman" w:hAnsi="Times New Roman" w:cs="Times New Roman"/>
          <w:sz w:val="24"/>
          <w:szCs w:val="24"/>
          <w:lang w:val="ru-RU"/>
        </w:rPr>
        <w:t>жалбоподатели</w:t>
      </w:r>
      <w:proofErr w:type="spellEnd"/>
      <w:r w:rsidRPr="00C60AC1">
        <w:rPr>
          <w:rFonts w:ascii="Times New Roman" w:hAnsi="Times New Roman" w:cs="Times New Roman"/>
          <w:sz w:val="24"/>
          <w:szCs w:val="24"/>
          <w:lang w:val="bg-BG"/>
        </w:rPr>
        <w:t xml:space="preserve">те мирно шествие властите </w:t>
      </w:r>
      <w:r w:rsidRPr="00180795">
        <w:rPr>
          <w:rFonts w:ascii="Times New Roman" w:hAnsi="Times New Roman" w:cs="Times New Roman"/>
          <w:sz w:val="24"/>
          <w:szCs w:val="24"/>
          <w:lang w:val="ru-RU"/>
        </w:rPr>
        <w:t xml:space="preserve">не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 xml:space="preserve">им </w:t>
      </w:r>
      <w:r w:rsidRPr="00180795">
        <w:rPr>
          <w:rFonts w:ascii="Times New Roman" w:hAnsi="Times New Roman" w:cs="Times New Roman"/>
          <w:sz w:val="24"/>
          <w:szCs w:val="24"/>
          <w:lang w:val="ru-RU"/>
        </w:rPr>
        <w:t xml:space="preserve">предоставили </w:t>
      </w:r>
      <w:r w:rsidRPr="00C60AC1">
        <w:rPr>
          <w:rFonts w:ascii="Times New Roman" w:hAnsi="Times New Roman" w:cs="Times New Roman"/>
          <w:sz w:val="24"/>
          <w:szCs w:val="24"/>
          <w:lang w:val="bg-BG"/>
        </w:rPr>
        <w:t>необходимата</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засилена</w:t>
      </w:r>
      <w:proofErr w:type="spellEnd"/>
      <w:r w:rsidRPr="00180795">
        <w:rPr>
          <w:rFonts w:ascii="Times New Roman" w:hAnsi="Times New Roman" w:cs="Times New Roman"/>
          <w:sz w:val="24"/>
          <w:szCs w:val="24"/>
          <w:lang w:val="ru-RU"/>
        </w:rPr>
        <w:t xml:space="preserve"> защита </w:t>
      </w:r>
      <w:r w:rsidRPr="00C60AC1">
        <w:rPr>
          <w:rFonts w:ascii="Times New Roman" w:hAnsi="Times New Roman" w:cs="Times New Roman"/>
          <w:sz w:val="24"/>
          <w:szCs w:val="24"/>
          <w:lang w:val="bg-BG"/>
        </w:rPr>
        <w:t>срещу</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мотивиран</w:t>
      </w:r>
      <w:proofErr w:type="spellEnd"/>
      <w:r w:rsidRPr="00C60AC1">
        <w:rPr>
          <w:rFonts w:ascii="Times New Roman" w:hAnsi="Times New Roman" w:cs="Times New Roman"/>
          <w:sz w:val="24"/>
          <w:szCs w:val="24"/>
          <w:lang w:val="bg-BG"/>
        </w:rPr>
        <w:t>ата</w:t>
      </w:r>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предразсъдъци</w:t>
      </w:r>
      <w:proofErr w:type="spellEnd"/>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 xml:space="preserve">вербална и физическа </w:t>
      </w:r>
      <w:r w:rsidRPr="00180795">
        <w:rPr>
          <w:rFonts w:ascii="Times New Roman" w:hAnsi="Times New Roman" w:cs="Times New Roman"/>
          <w:sz w:val="24"/>
          <w:szCs w:val="24"/>
          <w:lang w:val="ru-RU"/>
        </w:rPr>
        <w:t>атак</w:t>
      </w:r>
      <w:r w:rsidRPr="00C60AC1">
        <w:rPr>
          <w:rFonts w:ascii="Times New Roman" w:hAnsi="Times New Roman" w:cs="Times New Roman"/>
          <w:sz w:val="24"/>
          <w:szCs w:val="24"/>
          <w:lang w:val="bg-BG"/>
        </w:rPr>
        <w:t>а</w:t>
      </w:r>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частни</w:t>
      </w:r>
      <w:proofErr w:type="spellEnd"/>
      <w:r w:rsidRPr="00180795">
        <w:rPr>
          <w:rFonts w:ascii="Times New Roman" w:hAnsi="Times New Roman" w:cs="Times New Roman"/>
          <w:sz w:val="24"/>
          <w:szCs w:val="24"/>
          <w:lang w:val="ru-RU"/>
        </w:rPr>
        <w:t xml:space="preserve"> лица</w:t>
      </w:r>
      <w:r w:rsidRPr="00C60AC1">
        <w:rPr>
          <w:rFonts w:ascii="Times New Roman" w:hAnsi="Times New Roman" w:cs="Times New Roman"/>
          <w:sz w:val="24"/>
          <w:szCs w:val="24"/>
          <w:lang w:val="bg-BG"/>
        </w:rPr>
        <w:t xml:space="preserve"> – контрадемонстранти, макар че с</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оглед</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враждебните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обществени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нагласи</w:t>
      </w:r>
      <w:proofErr w:type="spellEnd"/>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към</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лицата</w:t>
      </w:r>
      <w:proofErr w:type="spellEnd"/>
      <w:r w:rsidRPr="00180795">
        <w:rPr>
          <w:rFonts w:ascii="Times New Roman" w:hAnsi="Times New Roman" w:cs="Times New Roman"/>
          <w:sz w:val="24"/>
          <w:szCs w:val="24"/>
          <w:lang w:val="ru-RU"/>
        </w:rPr>
        <w:t xml:space="preserve"> с различна </w:t>
      </w:r>
      <w:proofErr w:type="spellStart"/>
      <w:r w:rsidRPr="00180795">
        <w:rPr>
          <w:rFonts w:ascii="Times New Roman" w:hAnsi="Times New Roman" w:cs="Times New Roman"/>
          <w:sz w:val="24"/>
          <w:szCs w:val="24"/>
          <w:lang w:val="ru-RU"/>
        </w:rPr>
        <w:t>сексуална</w:t>
      </w:r>
      <w:proofErr w:type="spellEnd"/>
      <w:r w:rsidRPr="00180795">
        <w:rPr>
          <w:rFonts w:ascii="Times New Roman" w:hAnsi="Times New Roman" w:cs="Times New Roman"/>
          <w:sz w:val="24"/>
          <w:szCs w:val="24"/>
          <w:lang w:val="ru-RU"/>
        </w:rPr>
        <w:t xml:space="preserve"> ориентация или полова </w:t>
      </w:r>
      <w:proofErr w:type="spellStart"/>
      <w:r w:rsidRPr="00180795">
        <w:rPr>
          <w:rFonts w:ascii="Times New Roman" w:hAnsi="Times New Roman" w:cs="Times New Roman"/>
          <w:sz w:val="24"/>
          <w:szCs w:val="24"/>
          <w:lang w:val="ru-RU"/>
        </w:rPr>
        <w:t>идентичност</w:t>
      </w:r>
      <w:proofErr w:type="spellEnd"/>
      <w:r w:rsidRPr="00180795">
        <w:rPr>
          <w:rFonts w:ascii="Times New Roman" w:hAnsi="Times New Roman" w:cs="Times New Roman"/>
          <w:sz w:val="24"/>
          <w:szCs w:val="24"/>
          <w:lang w:val="ru-RU"/>
        </w:rPr>
        <w:t xml:space="preserve"> в Грузия</w:t>
      </w:r>
      <w:r w:rsidRPr="00C60AC1">
        <w:rPr>
          <w:rFonts w:ascii="Times New Roman" w:hAnsi="Times New Roman" w:cs="Times New Roman"/>
          <w:sz w:val="24"/>
          <w:szCs w:val="24"/>
          <w:lang w:val="bg-BG"/>
        </w:rPr>
        <w:t>,</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знаели</w:t>
      </w:r>
      <w:proofErr w:type="spellEnd"/>
      <w:r w:rsidRPr="00180795">
        <w:rPr>
          <w:rFonts w:ascii="Times New Roman" w:hAnsi="Times New Roman" w:cs="Times New Roman"/>
          <w:sz w:val="24"/>
          <w:szCs w:val="24"/>
          <w:lang w:val="ru-RU"/>
        </w:rPr>
        <w:t xml:space="preserve"> или е </w:t>
      </w:r>
      <w:proofErr w:type="spellStart"/>
      <w:r w:rsidRPr="00180795">
        <w:rPr>
          <w:rFonts w:ascii="Times New Roman" w:hAnsi="Times New Roman" w:cs="Times New Roman"/>
          <w:sz w:val="24"/>
          <w:szCs w:val="24"/>
          <w:lang w:val="ru-RU"/>
        </w:rPr>
        <w:t>трябвало</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знаят</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рисковете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носят </w:t>
      </w:r>
      <w:proofErr w:type="spellStart"/>
      <w:r w:rsidRPr="00180795">
        <w:rPr>
          <w:rFonts w:ascii="Times New Roman" w:hAnsi="Times New Roman" w:cs="Times New Roman"/>
          <w:sz w:val="24"/>
          <w:szCs w:val="24"/>
          <w:lang w:val="ru-RU"/>
        </w:rPr>
        <w:t>свързаните</w:t>
      </w:r>
      <w:proofErr w:type="spellEnd"/>
      <w:r w:rsidRPr="00180795">
        <w:rPr>
          <w:rFonts w:ascii="Times New Roman" w:hAnsi="Times New Roman" w:cs="Times New Roman"/>
          <w:sz w:val="24"/>
          <w:szCs w:val="24"/>
          <w:lang w:val="ru-RU"/>
        </w:rPr>
        <w:t xml:space="preserve"> с </w:t>
      </w:r>
      <w:r w:rsidRPr="00C60AC1">
        <w:rPr>
          <w:rFonts w:ascii="Times New Roman" w:hAnsi="Times New Roman" w:cs="Times New Roman"/>
          <w:sz w:val="24"/>
          <w:szCs w:val="24"/>
          <w:lang w:val="bg-BG"/>
        </w:rPr>
        <w:t>тях</w:t>
      </w:r>
      <w:r w:rsidRPr="00180795">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bg-BG"/>
        </w:rPr>
        <w:t>публич</w:t>
      </w:r>
      <w:proofErr w:type="spellEnd"/>
      <w:r w:rsidRPr="00180795">
        <w:rPr>
          <w:rFonts w:ascii="Times New Roman" w:hAnsi="Times New Roman" w:cs="Times New Roman"/>
          <w:sz w:val="24"/>
          <w:szCs w:val="24"/>
          <w:lang w:val="ru-RU"/>
        </w:rPr>
        <w:t>ни прояви</w:t>
      </w:r>
      <w:r w:rsidRPr="00C60AC1">
        <w:rPr>
          <w:rFonts w:ascii="Times New Roman" w:hAnsi="Times New Roman" w:cs="Times New Roman"/>
          <w:sz w:val="24"/>
          <w:szCs w:val="24"/>
          <w:lang w:val="bg-BG"/>
        </w:rPr>
        <w:t xml:space="preserve">. </w:t>
      </w:r>
      <w:hyperlink r:id="rId3161" w:history="1">
        <w:proofErr w:type="spellStart"/>
        <w:r w:rsidR="00656CE1" w:rsidRPr="00180795">
          <w:rPr>
            <w:rStyle w:val="Hyperlink"/>
            <w:rFonts w:ascii="Times New Roman" w:hAnsi="Times New Roman" w:cs="Times New Roman"/>
            <w:sz w:val="24"/>
            <w:szCs w:val="24"/>
            <w:lang w:val="ru-RU"/>
          </w:rPr>
          <w:t>Бюлетин</w:t>
        </w:r>
        <w:proofErr w:type="spellEnd"/>
        <w:r w:rsidR="00656CE1" w:rsidRPr="00180795">
          <w:rPr>
            <w:rStyle w:val="Hyperlink"/>
            <w:rFonts w:ascii="Times New Roman" w:hAnsi="Times New Roman" w:cs="Times New Roman"/>
            <w:sz w:val="24"/>
            <w:szCs w:val="24"/>
            <w:lang w:val="ru-RU"/>
          </w:rPr>
          <w:t xml:space="preserve"> № 40</w:t>
        </w:r>
      </w:hyperlink>
    </w:p>
    <w:p w14:paraId="62AC2B97" w14:textId="77777777" w:rsidR="00E86984" w:rsidRPr="00C60AC1" w:rsidRDefault="00000000" w:rsidP="00E86984">
      <w:pPr>
        <w:pStyle w:val="NoSpacing"/>
        <w:pBdr>
          <w:bottom w:val="single" w:sz="4" w:space="1" w:color="auto"/>
        </w:pBdr>
        <w:jc w:val="both"/>
        <w:rPr>
          <w:rFonts w:ascii="Times New Roman" w:eastAsia="Calibri" w:hAnsi="Times New Roman" w:cs="Times New Roman"/>
          <w:b/>
          <w:iCs/>
          <w:kern w:val="32"/>
          <w:sz w:val="24"/>
          <w:szCs w:val="24"/>
          <w:lang w:val="bg-BG"/>
        </w:rPr>
      </w:pPr>
      <w:hyperlink r:id="rId3162" w:history="1">
        <w:proofErr w:type="spellStart"/>
        <w:r w:rsidR="00E86984" w:rsidRPr="00C60AC1">
          <w:rPr>
            <w:rStyle w:val="Hyperlink"/>
            <w:rFonts w:ascii="Times New Roman" w:hAnsi="Times New Roman" w:cs="Times New Roman"/>
            <w:i/>
            <w:sz w:val="24"/>
            <w:szCs w:val="24"/>
            <w:lang w:val="en-GB" w:eastAsia="bg-BG"/>
          </w:rPr>
          <w:t>Identoba</w:t>
        </w:r>
        <w:proofErr w:type="spellEnd"/>
        <w:r w:rsidR="00E86984" w:rsidRPr="00180795">
          <w:rPr>
            <w:rStyle w:val="Hyperlink"/>
            <w:rFonts w:ascii="Times New Roman" w:hAnsi="Times New Roman" w:cs="Times New Roman"/>
            <w:i/>
            <w:sz w:val="24"/>
            <w:szCs w:val="24"/>
            <w:lang w:val="ru-RU" w:eastAsia="bg-BG"/>
          </w:rPr>
          <w:t xml:space="preserve"> </w:t>
        </w:r>
        <w:r w:rsidR="00E86984" w:rsidRPr="00C60AC1">
          <w:rPr>
            <w:rStyle w:val="Hyperlink"/>
            <w:rFonts w:ascii="Times New Roman" w:hAnsi="Times New Roman" w:cs="Times New Roman"/>
            <w:i/>
            <w:sz w:val="24"/>
            <w:szCs w:val="24"/>
            <w:lang w:val="en-GB" w:eastAsia="bg-BG"/>
          </w:rPr>
          <w:t>and</w:t>
        </w:r>
        <w:r w:rsidR="00E86984" w:rsidRPr="00180795">
          <w:rPr>
            <w:rStyle w:val="Hyperlink"/>
            <w:rFonts w:ascii="Times New Roman" w:hAnsi="Times New Roman" w:cs="Times New Roman"/>
            <w:i/>
            <w:sz w:val="24"/>
            <w:szCs w:val="24"/>
            <w:lang w:val="ru-RU" w:eastAsia="bg-BG"/>
          </w:rPr>
          <w:t xml:space="preserve"> </w:t>
        </w:r>
        <w:r w:rsidR="00E86984" w:rsidRPr="00C60AC1">
          <w:rPr>
            <w:rStyle w:val="Hyperlink"/>
            <w:rFonts w:ascii="Times New Roman" w:hAnsi="Times New Roman" w:cs="Times New Roman"/>
            <w:i/>
            <w:sz w:val="24"/>
            <w:szCs w:val="24"/>
            <w:lang w:val="en-GB" w:eastAsia="bg-BG"/>
          </w:rPr>
          <w:t>Others</w:t>
        </w:r>
        <w:r w:rsidR="00E86984" w:rsidRPr="00180795">
          <w:rPr>
            <w:rStyle w:val="Hyperlink"/>
            <w:rFonts w:ascii="Times New Roman" w:hAnsi="Times New Roman" w:cs="Times New Roman"/>
            <w:i/>
            <w:sz w:val="24"/>
            <w:szCs w:val="24"/>
            <w:lang w:val="ru-RU" w:eastAsia="bg-BG"/>
          </w:rPr>
          <w:t xml:space="preserve"> </w:t>
        </w:r>
        <w:r w:rsidR="00E86984" w:rsidRPr="00C60AC1">
          <w:rPr>
            <w:rStyle w:val="Hyperlink"/>
            <w:rFonts w:ascii="Times New Roman" w:hAnsi="Times New Roman" w:cs="Times New Roman"/>
            <w:i/>
            <w:sz w:val="24"/>
            <w:szCs w:val="24"/>
            <w:lang w:val="en-GB" w:eastAsia="bg-BG"/>
          </w:rPr>
          <w:t>v</w:t>
        </w:r>
        <w:r w:rsidR="00E86984" w:rsidRPr="00180795">
          <w:rPr>
            <w:rStyle w:val="Hyperlink"/>
            <w:rFonts w:ascii="Times New Roman" w:hAnsi="Times New Roman" w:cs="Times New Roman"/>
            <w:i/>
            <w:sz w:val="24"/>
            <w:szCs w:val="24"/>
            <w:lang w:val="ru-RU" w:eastAsia="bg-BG"/>
          </w:rPr>
          <w:t xml:space="preserve">. </w:t>
        </w:r>
        <w:r w:rsidR="00E86984" w:rsidRPr="00C60AC1">
          <w:rPr>
            <w:rStyle w:val="Hyperlink"/>
            <w:rFonts w:ascii="Times New Roman" w:hAnsi="Times New Roman" w:cs="Times New Roman"/>
            <w:i/>
            <w:sz w:val="24"/>
            <w:szCs w:val="24"/>
            <w:lang w:val="en-GB" w:eastAsia="bg-BG"/>
          </w:rPr>
          <w:t>Georgia</w:t>
        </w:r>
        <w:r w:rsidR="00E86984" w:rsidRPr="00180795">
          <w:rPr>
            <w:rStyle w:val="Hyperlink"/>
            <w:rFonts w:ascii="Times New Roman" w:hAnsi="Times New Roman" w:cs="Times New Roman"/>
            <w:sz w:val="24"/>
            <w:szCs w:val="24"/>
            <w:lang w:val="ru-RU" w:eastAsia="bg-BG"/>
          </w:rPr>
          <w:t xml:space="preserve"> (</w:t>
        </w:r>
        <w:r w:rsidR="00E86984" w:rsidRPr="00C60AC1">
          <w:rPr>
            <w:rStyle w:val="Hyperlink"/>
            <w:rFonts w:ascii="Times New Roman" w:hAnsi="Times New Roman" w:cs="Times New Roman"/>
            <w:sz w:val="24"/>
            <w:szCs w:val="24"/>
            <w:lang w:val="en-GB" w:eastAsia="bg-BG"/>
          </w:rPr>
          <w:t>no</w:t>
        </w:r>
        <w:r w:rsidR="00E86984" w:rsidRPr="00180795">
          <w:rPr>
            <w:rStyle w:val="Hyperlink"/>
            <w:rFonts w:ascii="Times New Roman" w:hAnsi="Times New Roman" w:cs="Times New Roman"/>
            <w:sz w:val="24"/>
            <w:szCs w:val="24"/>
            <w:lang w:val="ru-RU" w:eastAsia="bg-BG"/>
          </w:rPr>
          <w:t>. 73235/12)</w:t>
        </w:r>
      </w:hyperlink>
    </w:p>
    <w:p w14:paraId="02112E61" w14:textId="3AE9CFBD" w:rsidR="00A71FBD" w:rsidRPr="00C60AC1" w:rsidRDefault="00A71FBD" w:rsidP="0005299E">
      <w:pPr>
        <w:pStyle w:val="NoSpacing"/>
        <w:jc w:val="both"/>
        <w:rPr>
          <w:rFonts w:ascii="Times New Roman" w:eastAsia="Calibri" w:hAnsi="Times New Roman" w:cs="Times New Roman"/>
          <w:b/>
          <w:iCs/>
          <w:kern w:val="32"/>
          <w:sz w:val="28"/>
          <w:szCs w:val="28"/>
          <w:lang w:val="bg-BG"/>
        </w:rPr>
      </w:pPr>
    </w:p>
    <w:p w14:paraId="7F73D50B" w14:textId="22A7486D" w:rsidR="006D6E78" w:rsidRPr="00C60AC1" w:rsidRDefault="006D6E78" w:rsidP="006D6E78">
      <w:pPr>
        <w:spacing w:after="0" w:line="100" w:lineRule="atLeast"/>
        <w:jc w:val="both"/>
        <w:rPr>
          <w:rFonts w:ascii="Times New Roman" w:hAnsi="Times New Roman" w:cs="Times New Roman"/>
          <w:sz w:val="24"/>
          <w:szCs w:val="24"/>
        </w:rPr>
      </w:pPr>
      <w:bookmarkStart w:id="109" w:name="член14"/>
      <w:r w:rsidRPr="00C60AC1">
        <w:rPr>
          <w:rFonts w:ascii="Times New Roman" w:hAnsi="Times New Roman" w:cs="Times New Roman"/>
          <w:sz w:val="24"/>
          <w:szCs w:val="24"/>
        </w:rPr>
        <w:t>Налагането на наказателноправни санкции срещу лица, подбуждащи към насилие</w:t>
      </w:r>
      <w:r w:rsidR="00B62BE8">
        <w:rPr>
          <w:rFonts w:ascii="Times New Roman" w:hAnsi="Times New Roman" w:cs="Times New Roman"/>
          <w:sz w:val="24"/>
          <w:szCs w:val="24"/>
        </w:rPr>
        <w:t>,</w:t>
      </w:r>
      <w:r w:rsidRPr="00C60AC1">
        <w:rPr>
          <w:rFonts w:ascii="Times New Roman" w:hAnsi="Times New Roman" w:cs="Times New Roman"/>
          <w:sz w:val="24"/>
          <w:szCs w:val="24"/>
        </w:rPr>
        <w:t xml:space="preserve"> е допустимо като крайна мярка в случаи на слово на омраза срещу нечия сексуална ориентация или сексуален живот.</w:t>
      </w:r>
      <w:r w:rsidR="00B62BE8">
        <w:rPr>
          <w:rFonts w:ascii="Times New Roman" w:hAnsi="Times New Roman" w:cs="Times New Roman"/>
          <w:sz w:val="24"/>
          <w:szCs w:val="24"/>
        </w:rPr>
        <w:t xml:space="preserve"> </w:t>
      </w:r>
      <w:r w:rsidRPr="00C60AC1">
        <w:rPr>
          <w:rFonts w:ascii="Times New Roman" w:hAnsi="Times New Roman" w:cs="Times New Roman"/>
          <w:sz w:val="24"/>
          <w:szCs w:val="24"/>
        </w:rPr>
        <w:t xml:space="preserve">В основата на неизпълнението от страна на компетентните органи на позитивните задължения да извършат ефективно разследване дали коментарите по отношение на сексуалната ориентация на жалбоподателите </w:t>
      </w:r>
      <w:r w:rsidRPr="00C60AC1">
        <w:rPr>
          <w:rFonts w:ascii="Times New Roman" w:hAnsi="Times New Roman" w:cs="Times New Roman"/>
          <w:sz w:val="24"/>
          <w:szCs w:val="24"/>
        </w:rPr>
        <w:lastRenderedPageBreak/>
        <w:t xml:space="preserve">представляват подбуждане към омраза и насилие стои дискриминационно отношение. </w:t>
      </w:r>
      <w:hyperlink r:id="rId3163" w:history="1">
        <w:r w:rsidRPr="00C60AC1">
          <w:rPr>
            <w:rStyle w:val="Hyperlink"/>
            <w:rFonts w:ascii="Times New Roman" w:hAnsi="Times New Roman" w:cs="Times New Roman"/>
            <w:sz w:val="24"/>
            <w:szCs w:val="24"/>
          </w:rPr>
          <w:t>Бюлетин № 45</w:t>
        </w:r>
      </w:hyperlink>
    </w:p>
    <w:bookmarkEnd w:id="109"/>
    <w:p w14:paraId="1A302474" w14:textId="486DACA3" w:rsidR="006D6E78" w:rsidRPr="00C60AC1" w:rsidRDefault="006D6E78" w:rsidP="006D6E78">
      <w:pPr>
        <w:autoSpaceDE w:val="0"/>
        <w:autoSpaceDN w:val="0"/>
        <w:adjustRightInd w:val="0"/>
        <w:spacing w:after="0" w:line="240" w:lineRule="auto"/>
        <w:jc w:val="both"/>
        <w:rPr>
          <w:rStyle w:val="Hyperlink"/>
          <w:rFonts w:ascii="Times New Roman" w:hAnsi="Times New Roman" w:cs="Times New Roman"/>
          <w:i/>
          <w:iCs/>
          <w:sz w:val="24"/>
          <w:szCs w:val="24"/>
        </w:rPr>
      </w:pPr>
      <w:r w:rsidRPr="00C60AC1">
        <w:fldChar w:fldCharType="begin"/>
      </w:r>
      <w:r w:rsidRPr="00C60AC1">
        <w:rPr>
          <w:rFonts w:ascii="Times New Roman" w:hAnsi="Times New Roman" w:cs="Times New Roman"/>
          <w:sz w:val="24"/>
          <w:szCs w:val="24"/>
        </w:rPr>
        <w:instrText xml:space="preserve"> HYPERLINK "http://hudoc.echr.coe.int/eng?i=001-200344" </w:instrText>
      </w:r>
      <w:r w:rsidRPr="00C60AC1">
        <w:fldChar w:fldCharType="separate"/>
      </w:r>
      <w:proofErr w:type="spellStart"/>
      <w:r w:rsidRPr="00C60AC1">
        <w:rPr>
          <w:rStyle w:val="Hyperlink"/>
          <w:rFonts w:ascii="Times New Roman" w:hAnsi="Times New Roman" w:cs="Times New Roman"/>
          <w:i/>
          <w:iCs/>
          <w:sz w:val="24"/>
          <w:szCs w:val="24"/>
        </w:rPr>
        <w:t>Beizaras</w:t>
      </w:r>
      <w:proofErr w:type="spellEnd"/>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and</w:t>
      </w:r>
      <w:proofErr w:type="spellEnd"/>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Levickas</w:t>
      </w:r>
      <w:proofErr w:type="spellEnd"/>
      <w:r w:rsidRPr="00C60AC1">
        <w:rPr>
          <w:rStyle w:val="Hyperlink"/>
          <w:rFonts w:ascii="Times New Roman" w:hAnsi="Times New Roman" w:cs="Times New Roman"/>
          <w:i/>
          <w:iCs/>
          <w:sz w:val="24"/>
          <w:szCs w:val="24"/>
        </w:rPr>
        <w:t xml:space="preserve"> v. </w:t>
      </w:r>
      <w:proofErr w:type="spellStart"/>
      <w:r w:rsidRPr="00C60AC1">
        <w:rPr>
          <w:rStyle w:val="Hyperlink"/>
          <w:rFonts w:ascii="Times New Roman" w:hAnsi="Times New Roman" w:cs="Times New Roman"/>
          <w:i/>
          <w:iCs/>
          <w:sz w:val="24"/>
          <w:szCs w:val="24"/>
        </w:rPr>
        <w:t>Lithuania</w:t>
      </w:r>
      <w:proofErr w:type="spellEnd"/>
      <w:r w:rsidRPr="00C60AC1">
        <w:rPr>
          <w:rStyle w:val="Hyperlink"/>
          <w:rFonts w:ascii="Times New Roman" w:hAnsi="Times New Roman" w:cs="Times New Roman"/>
          <w:i/>
          <w:iCs/>
          <w:sz w:val="24"/>
          <w:szCs w:val="24"/>
        </w:rPr>
        <w:fldChar w:fldCharType="end"/>
      </w:r>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no</w:t>
      </w:r>
      <w:proofErr w:type="spellEnd"/>
      <w:r w:rsidRPr="00C60AC1">
        <w:rPr>
          <w:rStyle w:val="Hyperlink"/>
          <w:rFonts w:ascii="Times New Roman" w:hAnsi="Times New Roman" w:cs="Times New Roman"/>
          <w:i/>
          <w:iCs/>
          <w:sz w:val="24"/>
          <w:szCs w:val="24"/>
        </w:rPr>
        <w:t>. 41288/15)</w:t>
      </w:r>
    </w:p>
    <w:p w14:paraId="28C052D5" w14:textId="3762F760" w:rsidR="00955AFD" w:rsidRPr="00180795" w:rsidRDefault="00955AFD" w:rsidP="00955AFD">
      <w:pPr>
        <w:pStyle w:val="NoSpacing"/>
        <w:jc w:val="both"/>
        <w:rPr>
          <w:rFonts w:ascii="Times New Roman" w:hAnsi="Times New Roman" w:cs="Times New Roman"/>
          <w:sz w:val="24"/>
          <w:szCs w:val="24"/>
          <w:lang w:val="ru-RU"/>
        </w:rPr>
      </w:pPr>
      <w:r w:rsidRPr="00180795">
        <w:rPr>
          <w:rFonts w:ascii="Times New Roman" w:hAnsi="Times New Roman" w:cs="Times New Roman"/>
          <w:sz w:val="24"/>
          <w:szCs w:val="24"/>
          <w:lang w:val="ru-RU"/>
        </w:rPr>
        <w:t>1)</w:t>
      </w:r>
      <w:r w:rsidRPr="00C60AC1">
        <w:rPr>
          <w:rFonts w:ascii="Times New Roman" w:hAnsi="Times New Roman" w:cs="Times New Roman"/>
          <w:sz w:val="24"/>
          <w:szCs w:val="24"/>
        </w:rPr>
        <w:t>  </w:t>
      </w:r>
      <w:proofErr w:type="spellStart"/>
      <w:r w:rsidRPr="00180795">
        <w:rPr>
          <w:rFonts w:ascii="Times New Roman" w:hAnsi="Times New Roman" w:cs="Times New Roman"/>
          <w:sz w:val="24"/>
          <w:szCs w:val="24"/>
          <w:lang w:val="ru-RU"/>
        </w:rPr>
        <w:t>Членове</w:t>
      </w:r>
      <w:proofErr w:type="spellEnd"/>
      <w:r w:rsidRPr="00C60AC1">
        <w:rPr>
          <w:rFonts w:ascii="Times New Roman" w:hAnsi="Times New Roman" w:cs="Times New Roman"/>
          <w:sz w:val="24"/>
          <w:szCs w:val="24"/>
        </w:rPr>
        <w:t> </w:t>
      </w:r>
      <w:r w:rsidRPr="00180795">
        <w:rPr>
          <w:rFonts w:ascii="Times New Roman" w:hAnsi="Times New Roman" w:cs="Times New Roman"/>
          <w:sz w:val="24"/>
          <w:szCs w:val="24"/>
          <w:lang w:val="ru-RU"/>
        </w:rPr>
        <w:t xml:space="preserve">2 и 6 от Директива 2000/78/ЕО на </w:t>
      </w:r>
      <w:proofErr w:type="spellStart"/>
      <w:r w:rsidRPr="00180795">
        <w:rPr>
          <w:rFonts w:ascii="Times New Roman" w:hAnsi="Times New Roman" w:cs="Times New Roman"/>
          <w:sz w:val="24"/>
          <w:szCs w:val="24"/>
          <w:lang w:val="ru-RU"/>
        </w:rPr>
        <w:t>Съвета</w:t>
      </w:r>
      <w:proofErr w:type="spellEnd"/>
      <w:r w:rsidRPr="00180795">
        <w:rPr>
          <w:rFonts w:ascii="Times New Roman" w:hAnsi="Times New Roman" w:cs="Times New Roman"/>
          <w:sz w:val="24"/>
          <w:szCs w:val="24"/>
          <w:lang w:val="ru-RU"/>
        </w:rPr>
        <w:t xml:space="preserve"> от 27</w:t>
      </w:r>
      <w:r w:rsidRPr="00C60AC1">
        <w:rPr>
          <w:rFonts w:ascii="Times New Roman" w:hAnsi="Times New Roman" w:cs="Times New Roman"/>
          <w:sz w:val="24"/>
          <w:szCs w:val="24"/>
        </w:rPr>
        <w:t> </w:t>
      </w:r>
      <w:proofErr w:type="spellStart"/>
      <w:r w:rsidRPr="00180795">
        <w:rPr>
          <w:rFonts w:ascii="Times New Roman" w:hAnsi="Times New Roman" w:cs="Times New Roman"/>
          <w:sz w:val="24"/>
          <w:szCs w:val="24"/>
          <w:lang w:val="ru-RU"/>
        </w:rPr>
        <w:t>ноември</w:t>
      </w:r>
      <w:proofErr w:type="spellEnd"/>
      <w:r w:rsidRPr="00180795">
        <w:rPr>
          <w:rFonts w:ascii="Times New Roman" w:hAnsi="Times New Roman" w:cs="Times New Roman"/>
          <w:sz w:val="24"/>
          <w:szCs w:val="24"/>
          <w:lang w:val="ru-RU"/>
        </w:rPr>
        <w:t xml:space="preserve"> 2000 г. за </w:t>
      </w:r>
      <w:proofErr w:type="spellStart"/>
      <w:r w:rsidRPr="00180795">
        <w:rPr>
          <w:rFonts w:ascii="Times New Roman" w:hAnsi="Times New Roman" w:cs="Times New Roman"/>
          <w:sz w:val="24"/>
          <w:szCs w:val="24"/>
          <w:lang w:val="ru-RU"/>
        </w:rPr>
        <w:t>създаване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основна</w:t>
      </w:r>
      <w:proofErr w:type="spellEnd"/>
      <w:r w:rsidRPr="00180795">
        <w:rPr>
          <w:rFonts w:ascii="Times New Roman" w:hAnsi="Times New Roman" w:cs="Times New Roman"/>
          <w:sz w:val="24"/>
          <w:szCs w:val="24"/>
          <w:lang w:val="ru-RU"/>
        </w:rPr>
        <w:t xml:space="preserve"> рамка за равно </w:t>
      </w:r>
      <w:proofErr w:type="spellStart"/>
      <w:r w:rsidRPr="00180795">
        <w:rPr>
          <w:rFonts w:ascii="Times New Roman" w:hAnsi="Times New Roman" w:cs="Times New Roman"/>
          <w:sz w:val="24"/>
          <w:szCs w:val="24"/>
          <w:lang w:val="ru-RU"/>
        </w:rPr>
        <w:t>третиране</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областта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заетостта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професиите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трябва</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тълкуват</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смисъл</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доколкото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отговаря</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необходимостта</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осигури</w:t>
      </w:r>
      <w:proofErr w:type="spellEnd"/>
      <w:r w:rsidRPr="00180795">
        <w:rPr>
          <w:rFonts w:ascii="Times New Roman" w:hAnsi="Times New Roman" w:cs="Times New Roman"/>
          <w:sz w:val="24"/>
          <w:szCs w:val="24"/>
          <w:lang w:val="ru-RU"/>
        </w:rPr>
        <w:t xml:space="preserve"> защита на </w:t>
      </w:r>
      <w:proofErr w:type="spellStart"/>
      <w:r w:rsidRPr="00180795">
        <w:rPr>
          <w:rFonts w:ascii="Times New Roman" w:hAnsi="Times New Roman" w:cs="Times New Roman"/>
          <w:sz w:val="24"/>
          <w:szCs w:val="24"/>
          <w:lang w:val="ru-RU"/>
        </w:rPr>
        <w:t>придобитите</w:t>
      </w:r>
      <w:proofErr w:type="spellEnd"/>
      <w:r w:rsidRPr="00180795">
        <w:rPr>
          <w:rFonts w:ascii="Times New Roman" w:hAnsi="Times New Roman" w:cs="Times New Roman"/>
          <w:sz w:val="24"/>
          <w:szCs w:val="24"/>
          <w:lang w:val="ru-RU"/>
        </w:rPr>
        <w:t xml:space="preserve"> права в контекст,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характеризира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по-специално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както</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голям</w:t>
      </w:r>
      <w:proofErr w:type="spellEnd"/>
      <w:r w:rsidRPr="00180795">
        <w:rPr>
          <w:rFonts w:ascii="Times New Roman" w:hAnsi="Times New Roman" w:cs="Times New Roman"/>
          <w:sz w:val="24"/>
          <w:szCs w:val="24"/>
          <w:lang w:val="ru-RU"/>
        </w:rPr>
        <w:t xml:space="preserve"> брой </w:t>
      </w:r>
      <w:proofErr w:type="spellStart"/>
      <w:r w:rsidRPr="00180795">
        <w:rPr>
          <w:rFonts w:ascii="Times New Roman" w:hAnsi="Times New Roman" w:cs="Times New Roman"/>
          <w:sz w:val="24"/>
          <w:szCs w:val="24"/>
          <w:lang w:val="ru-RU"/>
        </w:rPr>
        <w:t>засегнати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държавни</w:t>
      </w:r>
      <w:proofErr w:type="spellEnd"/>
      <w:r w:rsidRPr="00180795">
        <w:rPr>
          <w:rFonts w:ascii="Times New Roman" w:hAnsi="Times New Roman" w:cs="Times New Roman"/>
          <w:sz w:val="24"/>
          <w:szCs w:val="24"/>
          <w:lang w:val="ru-RU"/>
        </w:rPr>
        <w:t xml:space="preserve"> служители и </w:t>
      </w:r>
      <w:proofErr w:type="spellStart"/>
      <w:r w:rsidRPr="00180795">
        <w:rPr>
          <w:rFonts w:ascii="Times New Roman" w:hAnsi="Times New Roman" w:cs="Times New Roman"/>
          <w:sz w:val="24"/>
          <w:szCs w:val="24"/>
          <w:lang w:val="ru-RU"/>
        </w:rPr>
        <w:t>съдии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така</w:t>
      </w:r>
      <w:proofErr w:type="spellEnd"/>
      <w:r w:rsidRPr="00180795">
        <w:rPr>
          <w:rFonts w:ascii="Times New Roman" w:hAnsi="Times New Roman" w:cs="Times New Roman"/>
          <w:sz w:val="24"/>
          <w:szCs w:val="24"/>
          <w:lang w:val="ru-RU"/>
        </w:rPr>
        <w:t xml:space="preserve"> и с </w:t>
      </w:r>
      <w:proofErr w:type="spellStart"/>
      <w:r w:rsidRPr="00180795">
        <w:rPr>
          <w:rFonts w:ascii="Times New Roman" w:hAnsi="Times New Roman" w:cs="Times New Roman"/>
          <w:sz w:val="24"/>
          <w:szCs w:val="24"/>
          <w:lang w:val="ru-RU"/>
        </w:rPr>
        <w:t>липсата</w:t>
      </w:r>
      <w:proofErr w:type="spellEnd"/>
      <w:r w:rsidRPr="00180795">
        <w:rPr>
          <w:rFonts w:ascii="Times New Roman" w:hAnsi="Times New Roman" w:cs="Times New Roman"/>
          <w:sz w:val="24"/>
          <w:szCs w:val="24"/>
          <w:lang w:val="ru-RU"/>
        </w:rPr>
        <w:t xml:space="preserve"> на валидна </w:t>
      </w:r>
      <w:proofErr w:type="spellStart"/>
      <w:r w:rsidRPr="00180795">
        <w:rPr>
          <w:rFonts w:ascii="Times New Roman" w:hAnsi="Times New Roman" w:cs="Times New Roman"/>
          <w:sz w:val="24"/>
          <w:szCs w:val="24"/>
          <w:lang w:val="ru-RU"/>
        </w:rPr>
        <w:t>референтна</w:t>
      </w:r>
      <w:proofErr w:type="spellEnd"/>
      <w:r w:rsidRPr="00180795">
        <w:rPr>
          <w:rFonts w:ascii="Times New Roman" w:hAnsi="Times New Roman" w:cs="Times New Roman"/>
          <w:sz w:val="24"/>
          <w:szCs w:val="24"/>
          <w:lang w:val="ru-RU"/>
        </w:rPr>
        <w:t xml:space="preserve"> система и </w:t>
      </w:r>
      <w:proofErr w:type="spellStart"/>
      <w:r w:rsidRPr="00180795">
        <w:rPr>
          <w:rFonts w:ascii="Times New Roman" w:hAnsi="Times New Roman" w:cs="Times New Roman"/>
          <w:sz w:val="24"/>
          <w:szCs w:val="24"/>
          <w:lang w:val="ru-RU"/>
        </w:rPr>
        <w:t>доколкото</w:t>
      </w:r>
      <w:proofErr w:type="spellEnd"/>
      <w:r w:rsidRPr="00180795">
        <w:rPr>
          <w:rFonts w:ascii="Times New Roman" w:hAnsi="Times New Roman" w:cs="Times New Roman"/>
          <w:sz w:val="24"/>
          <w:szCs w:val="24"/>
          <w:lang w:val="ru-RU"/>
        </w:rPr>
        <w:t xml:space="preserve"> не води до </w:t>
      </w:r>
      <w:proofErr w:type="spellStart"/>
      <w:r w:rsidRPr="00180795">
        <w:rPr>
          <w:rFonts w:ascii="Times New Roman" w:hAnsi="Times New Roman" w:cs="Times New Roman"/>
          <w:sz w:val="24"/>
          <w:szCs w:val="24"/>
          <w:lang w:val="ru-RU"/>
        </w:rPr>
        <w:t>трайно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запазване</w:t>
      </w:r>
      <w:proofErr w:type="spellEnd"/>
      <w:r w:rsidRPr="00180795">
        <w:rPr>
          <w:rFonts w:ascii="Times New Roman" w:hAnsi="Times New Roman" w:cs="Times New Roman"/>
          <w:sz w:val="24"/>
          <w:szCs w:val="24"/>
          <w:lang w:val="ru-RU"/>
        </w:rPr>
        <w:t xml:space="preserve"> на основана на </w:t>
      </w:r>
      <w:proofErr w:type="spellStart"/>
      <w:r w:rsidRPr="00180795">
        <w:rPr>
          <w:rFonts w:ascii="Times New Roman" w:hAnsi="Times New Roman" w:cs="Times New Roman"/>
          <w:sz w:val="24"/>
          <w:szCs w:val="24"/>
          <w:lang w:val="ru-RU"/>
        </w:rPr>
        <w:t>възрастта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разлика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третирането</w:t>
      </w:r>
      <w:proofErr w:type="spellEnd"/>
      <w:r w:rsidRPr="00180795">
        <w:rPr>
          <w:rFonts w:ascii="Times New Roman" w:hAnsi="Times New Roman" w:cs="Times New Roman"/>
          <w:sz w:val="24"/>
          <w:szCs w:val="24"/>
          <w:lang w:val="ru-RU"/>
        </w:rPr>
        <w:t xml:space="preserve">, е допустима </w:t>
      </w:r>
      <w:proofErr w:type="spellStart"/>
      <w:r w:rsidRPr="00180795">
        <w:rPr>
          <w:rFonts w:ascii="Times New Roman" w:hAnsi="Times New Roman" w:cs="Times New Roman"/>
          <w:sz w:val="24"/>
          <w:szCs w:val="24"/>
          <w:lang w:val="ru-RU"/>
        </w:rPr>
        <w:t>мярка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за да се </w:t>
      </w:r>
      <w:proofErr w:type="spellStart"/>
      <w:r w:rsidRPr="00180795">
        <w:rPr>
          <w:rFonts w:ascii="Times New Roman" w:hAnsi="Times New Roman" w:cs="Times New Roman"/>
          <w:sz w:val="24"/>
          <w:szCs w:val="24"/>
          <w:lang w:val="ru-RU"/>
        </w:rPr>
        <w:t>осигури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подходящо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възнаграждение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държавните</w:t>
      </w:r>
      <w:proofErr w:type="spellEnd"/>
      <w:r w:rsidRPr="00180795">
        <w:rPr>
          <w:rFonts w:ascii="Times New Roman" w:hAnsi="Times New Roman" w:cs="Times New Roman"/>
          <w:sz w:val="24"/>
          <w:szCs w:val="24"/>
          <w:lang w:val="ru-RU"/>
        </w:rPr>
        <w:t xml:space="preserve"> служители и </w:t>
      </w:r>
      <w:proofErr w:type="spellStart"/>
      <w:r w:rsidRPr="00180795">
        <w:rPr>
          <w:rFonts w:ascii="Times New Roman" w:hAnsi="Times New Roman" w:cs="Times New Roman"/>
          <w:sz w:val="24"/>
          <w:szCs w:val="24"/>
          <w:lang w:val="ru-RU"/>
        </w:rPr>
        <w:t>съдиите</w:t>
      </w:r>
      <w:proofErr w:type="spellEnd"/>
      <w:r w:rsidRPr="00180795">
        <w:rPr>
          <w:rFonts w:ascii="Times New Roman" w:hAnsi="Times New Roman" w:cs="Times New Roman"/>
          <w:sz w:val="24"/>
          <w:szCs w:val="24"/>
          <w:lang w:val="ru-RU"/>
        </w:rPr>
        <w:t xml:space="preserve"> се предоставя </w:t>
      </w:r>
      <w:proofErr w:type="spellStart"/>
      <w:r w:rsidRPr="00180795">
        <w:rPr>
          <w:rFonts w:ascii="Times New Roman" w:hAnsi="Times New Roman" w:cs="Times New Roman"/>
          <w:sz w:val="24"/>
          <w:szCs w:val="24"/>
          <w:lang w:val="ru-RU"/>
        </w:rPr>
        <w:t>доплащане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към</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възнаграждението</w:t>
      </w:r>
      <w:proofErr w:type="spellEnd"/>
      <w:r w:rsidRPr="00180795">
        <w:rPr>
          <w:rFonts w:ascii="Times New Roman" w:hAnsi="Times New Roman" w:cs="Times New Roman"/>
          <w:sz w:val="24"/>
          <w:szCs w:val="24"/>
          <w:lang w:val="ru-RU"/>
        </w:rPr>
        <w:t xml:space="preserve"> в размер на процент от </w:t>
      </w:r>
      <w:proofErr w:type="spellStart"/>
      <w:r w:rsidRPr="00180795">
        <w:rPr>
          <w:rFonts w:ascii="Times New Roman" w:hAnsi="Times New Roman" w:cs="Times New Roman"/>
          <w:sz w:val="24"/>
          <w:szCs w:val="24"/>
          <w:lang w:val="ru-RU"/>
        </w:rPr>
        <w:t>основната</w:t>
      </w:r>
      <w:proofErr w:type="spellEnd"/>
      <w:r w:rsidRPr="00180795">
        <w:rPr>
          <w:rFonts w:ascii="Times New Roman" w:hAnsi="Times New Roman" w:cs="Times New Roman"/>
          <w:sz w:val="24"/>
          <w:szCs w:val="24"/>
          <w:lang w:val="ru-RU"/>
        </w:rPr>
        <w:t xml:space="preserve"> заплата,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получавали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по-специално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w:t>
      </w:r>
      <w:proofErr w:type="spellEnd"/>
      <w:r w:rsidRPr="00180795">
        <w:rPr>
          <w:rFonts w:ascii="Times New Roman" w:hAnsi="Times New Roman" w:cs="Times New Roman"/>
          <w:sz w:val="24"/>
          <w:szCs w:val="24"/>
          <w:lang w:val="ru-RU"/>
        </w:rPr>
        <w:t xml:space="preserve"> основа на </w:t>
      </w:r>
      <w:proofErr w:type="spellStart"/>
      <w:r w:rsidRPr="00180795">
        <w:rPr>
          <w:rFonts w:ascii="Times New Roman" w:hAnsi="Times New Roman" w:cs="Times New Roman"/>
          <w:sz w:val="24"/>
          <w:szCs w:val="24"/>
          <w:lang w:val="ru-RU"/>
        </w:rPr>
        <w:t>стъпка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основната</w:t>
      </w:r>
      <w:proofErr w:type="spellEnd"/>
      <w:r w:rsidRPr="00180795">
        <w:rPr>
          <w:rFonts w:ascii="Times New Roman" w:hAnsi="Times New Roman" w:cs="Times New Roman"/>
          <w:sz w:val="24"/>
          <w:szCs w:val="24"/>
          <w:lang w:val="ru-RU"/>
        </w:rPr>
        <w:t xml:space="preserve"> заплата, определена за всяка степен при </w:t>
      </w:r>
      <w:proofErr w:type="spellStart"/>
      <w:r w:rsidRPr="00180795">
        <w:rPr>
          <w:rFonts w:ascii="Times New Roman" w:hAnsi="Times New Roman" w:cs="Times New Roman"/>
          <w:sz w:val="24"/>
          <w:szCs w:val="24"/>
          <w:lang w:val="ru-RU"/>
        </w:rPr>
        <w:t>назначаването</w:t>
      </w:r>
      <w:proofErr w:type="spellEnd"/>
      <w:r w:rsidRPr="00180795">
        <w:rPr>
          <w:rFonts w:ascii="Times New Roman" w:hAnsi="Times New Roman" w:cs="Times New Roman"/>
          <w:sz w:val="24"/>
          <w:szCs w:val="24"/>
          <w:lang w:val="ru-RU"/>
        </w:rPr>
        <w:t xml:space="preserve"> им в </w:t>
      </w:r>
      <w:proofErr w:type="spellStart"/>
      <w:r w:rsidRPr="00180795">
        <w:rPr>
          <w:rFonts w:ascii="Times New Roman" w:hAnsi="Times New Roman" w:cs="Times New Roman"/>
          <w:sz w:val="24"/>
          <w:szCs w:val="24"/>
          <w:lang w:val="ru-RU"/>
        </w:rPr>
        <w:t>зависимост</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тяхната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възраст</w:t>
      </w:r>
      <w:proofErr w:type="spellEnd"/>
      <w:r w:rsidRPr="00180795">
        <w:rPr>
          <w:rFonts w:ascii="Times New Roman" w:hAnsi="Times New Roman" w:cs="Times New Roman"/>
          <w:sz w:val="24"/>
          <w:szCs w:val="24"/>
          <w:lang w:val="ru-RU"/>
        </w:rPr>
        <w:t>.</w:t>
      </w:r>
    </w:p>
    <w:p w14:paraId="75366F4C" w14:textId="2A710015" w:rsidR="00955AFD" w:rsidRPr="00C60AC1" w:rsidRDefault="00955AFD" w:rsidP="00955AFD">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2)</w:t>
      </w:r>
      <w:r w:rsidRPr="00C60AC1">
        <w:rPr>
          <w:rFonts w:ascii="Times New Roman" w:hAnsi="Times New Roman" w:cs="Times New Roman"/>
          <w:sz w:val="24"/>
          <w:szCs w:val="24"/>
        </w:rPr>
        <w:t> </w:t>
      </w:r>
      <w:proofErr w:type="spellStart"/>
      <w:r w:rsidRPr="00180795">
        <w:rPr>
          <w:rFonts w:ascii="Times New Roman" w:hAnsi="Times New Roman" w:cs="Times New Roman"/>
          <w:sz w:val="24"/>
          <w:szCs w:val="24"/>
          <w:lang w:val="ru-RU"/>
        </w:rPr>
        <w:t>Принципът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ефективност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трябва</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тълкува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смисъл</w:t>
      </w:r>
      <w:proofErr w:type="spellEnd"/>
      <w:r w:rsidRPr="00180795">
        <w:rPr>
          <w:rFonts w:ascii="Times New Roman" w:hAnsi="Times New Roman" w:cs="Times New Roman"/>
          <w:sz w:val="24"/>
          <w:szCs w:val="24"/>
          <w:lang w:val="ru-RU"/>
        </w:rPr>
        <w:t xml:space="preserve">, че не допуска </w:t>
      </w:r>
      <w:proofErr w:type="spellStart"/>
      <w:r w:rsidRPr="00180795">
        <w:rPr>
          <w:rFonts w:ascii="Times New Roman" w:hAnsi="Times New Roman" w:cs="Times New Roman"/>
          <w:sz w:val="24"/>
          <w:szCs w:val="24"/>
          <w:lang w:val="ru-RU"/>
        </w:rPr>
        <w:t>държава</w:t>
      </w:r>
      <w:proofErr w:type="spellEnd"/>
      <w:r w:rsidRPr="00180795">
        <w:rPr>
          <w:rFonts w:ascii="Times New Roman" w:hAnsi="Times New Roman" w:cs="Times New Roman"/>
          <w:sz w:val="24"/>
          <w:szCs w:val="24"/>
          <w:lang w:val="ru-RU"/>
        </w:rPr>
        <w:t xml:space="preserve"> членка да определи, че </w:t>
      </w:r>
      <w:proofErr w:type="spellStart"/>
      <w:r w:rsidRPr="00180795">
        <w:rPr>
          <w:rFonts w:ascii="Times New Roman" w:hAnsi="Times New Roman" w:cs="Times New Roman"/>
          <w:sz w:val="24"/>
          <w:szCs w:val="24"/>
          <w:lang w:val="ru-RU"/>
        </w:rPr>
        <w:t>началният</w:t>
      </w:r>
      <w:proofErr w:type="spellEnd"/>
      <w:r w:rsidRPr="00180795">
        <w:rPr>
          <w:rFonts w:ascii="Times New Roman" w:hAnsi="Times New Roman" w:cs="Times New Roman"/>
          <w:sz w:val="24"/>
          <w:szCs w:val="24"/>
          <w:lang w:val="ru-RU"/>
        </w:rPr>
        <w:t xml:space="preserve"> момент на </w:t>
      </w:r>
      <w:proofErr w:type="spellStart"/>
      <w:r w:rsidRPr="00180795">
        <w:rPr>
          <w:rFonts w:ascii="Times New Roman" w:hAnsi="Times New Roman" w:cs="Times New Roman"/>
          <w:sz w:val="24"/>
          <w:szCs w:val="24"/>
          <w:lang w:val="ru-RU"/>
        </w:rPr>
        <w:t>двумесечен</w:t>
      </w:r>
      <w:proofErr w:type="spellEnd"/>
      <w:r w:rsidRPr="00180795">
        <w:rPr>
          <w:rFonts w:ascii="Times New Roman" w:hAnsi="Times New Roman" w:cs="Times New Roman"/>
          <w:sz w:val="24"/>
          <w:szCs w:val="24"/>
          <w:lang w:val="ru-RU"/>
        </w:rPr>
        <w:t xml:space="preserve"> преклузивен срок за </w:t>
      </w:r>
      <w:proofErr w:type="spellStart"/>
      <w:r w:rsidRPr="00180795">
        <w:rPr>
          <w:rFonts w:ascii="Times New Roman" w:hAnsi="Times New Roman" w:cs="Times New Roman"/>
          <w:sz w:val="24"/>
          <w:szCs w:val="24"/>
          <w:lang w:val="ru-RU"/>
        </w:rPr>
        <w:t>подаване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искане</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обезщетение</w:t>
      </w:r>
      <w:proofErr w:type="spellEnd"/>
      <w:r w:rsidRPr="00180795">
        <w:rPr>
          <w:rFonts w:ascii="Times New Roman" w:hAnsi="Times New Roman" w:cs="Times New Roman"/>
          <w:sz w:val="24"/>
          <w:szCs w:val="24"/>
          <w:lang w:val="ru-RU"/>
        </w:rPr>
        <w:t xml:space="preserve"> за вредите, </w:t>
      </w:r>
      <w:proofErr w:type="spellStart"/>
      <w:r w:rsidRPr="00180795">
        <w:rPr>
          <w:rFonts w:ascii="Times New Roman" w:hAnsi="Times New Roman" w:cs="Times New Roman"/>
          <w:sz w:val="24"/>
          <w:szCs w:val="24"/>
          <w:lang w:val="ru-RU"/>
        </w:rPr>
        <w:t>произтичащи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мярка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представляваща</w:t>
      </w:r>
      <w:proofErr w:type="spellEnd"/>
      <w:r w:rsidRPr="00180795">
        <w:rPr>
          <w:rFonts w:ascii="Times New Roman" w:hAnsi="Times New Roman" w:cs="Times New Roman"/>
          <w:sz w:val="24"/>
          <w:szCs w:val="24"/>
          <w:lang w:val="ru-RU"/>
        </w:rPr>
        <w:t xml:space="preserve"> основана на </w:t>
      </w:r>
      <w:proofErr w:type="spellStart"/>
      <w:r w:rsidRPr="00180795">
        <w:rPr>
          <w:rFonts w:ascii="Times New Roman" w:hAnsi="Times New Roman" w:cs="Times New Roman"/>
          <w:sz w:val="24"/>
          <w:szCs w:val="24"/>
          <w:lang w:val="ru-RU"/>
        </w:rPr>
        <w:t>възраст</w:t>
      </w:r>
      <w:proofErr w:type="spellEnd"/>
      <w:r w:rsidRPr="00180795">
        <w:rPr>
          <w:rFonts w:ascii="Times New Roman" w:hAnsi="Times New Roman" w:cs="Times New Roman"/>
          <w:sz w:val="24"/>
          <w:szCs w:val="24"/>
          <w:lang w:val="ru-RU"/>
        </w:rPr>
        <w:t xml:space="preserve"> дискриминация, е </w:t>
      </w:r>
      <w:proofErr w:type="spellStart"/>
      <w:r w:rsidRPr="00180795">
        <w:rPr>
          <w:rFonts w:ascii="Times New Roman" w:hAnsi="Times New Roman" w:cs="Times New Roman"/>
          <w:sz w:val="24"/>
          <w:szCs w:val="24"/>
          <w:lang w:val="ru-RU"/>
        </w:rPr>
        <w:t>датата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обявяване</w:t>
      </w:r>
      <w:proofErr w:type="spellEnd"/>
      <w:r w:rsidRPr="00180795">
        <w:rPr>
          <w:rFonts w:ascii="Times New Roman" w:hAnsi="Times New Roman" w:cs="Times New Roman"/>
          <w:sz w:val="24"/>
          <w:szCs w:val="24"/>
          <w:lang w:val="ru-RU"/>
        </w:rPr>
        <w:t xml:space="preserve"> на решение на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което</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установява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дискриминационният</w:t>
      </w:r>
      <w:proofErr w:type="spellEnd"/>
      <w:r w:rsidRPr="00180795">
        <w:rPr>
          <w:rFonts w:ascii="Times New Roman" w:hAnsi="Times New Roman" w:cs="Times New Roman"/>
          <w:sz w:val="24"/>
          <w:szCs w:val="24"/>
          <w:lang w:val="ru-RU"/>
        </w:rPr>
        <w:t xml:space="preserve"> характер на подобна </w:t>
      </w:r>
      <w:proofErr w:type="spellStart"/>
      <w:r w:rsidRPr="00180795">
        <w:rPr>
          <w:rFonts w:ascii="Times New Roman" w:hAnsi="Times New Roman" w:cs="Times New Roman"/>
          <w:sz w:val="24"/>
          <w:szCs w:val="24"/>
          <w:lang w:val="ru-RU"/>
        </w:rPr>
        <w:t>мярка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опасност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съответните</w:t>
      </w:r>
      <w:proofErr w:type="spellEnd"/>
      <w:r w:rsidRPr="00180795">
        <w:rPr>
          <w:rFonts w:ascii="Times New Roman" w:hAnsi="Times New Roman" w:cs="Times New Roman"/>
          <w:sz w:val="24"/>
          <w:szCs w:val="24"/>
          <w:lang w:val="ru-RU"/>
        </w:rPr>
        <w:t xml:space="preserve"> лица да не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можели</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узнаят</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посочения</w:t>
      </w:r>
      <w:proofErr w:type="spellEnd"/>
      <w:r w:rsidRPr="00180795">
        <w:rPr>
          <w:rFonts w:ascii="Times New Roman" w:hAnsi="Times New Roman" w:cs="Times New Roman"/>
          <w:sz w:val="24"/>
          <w:szCs w:val="24"/>
          <w:lang w:val="ru-RU"/>
        </w:rPr>
        <w:t xml:space="preserve"> срок за </w:t>
      </w:r>
      <w:proofErr w:type="spellStart"/>
      <w:r w:rsidRPr="00180795">
        <w:rPr>
          <w:rFonts w:ascii="Times New Roman" w:hAnsi="Times New Roman" w:cs="Times New Roman"/>
          <w:sz w:val="24"/>
          <w:szCs w:val="24"/>
          <w:lang w:val="ru-RU"/>
        </w:rPr>
        <w:t>наличието</w:t>
      </w:r>
      <w:proofErr w:type="spellEnd"/>
      <w:r w:rsidRPr="00180795">
        <w:rPr>
          <w:rFonts w:ascii="Times New Roman" w:hAnsi="Times New Roman" w:cs="Times New Roman"/>
          <w:sz w:val="24"/>
          <w:szCs w:val="24"/>
          <w:lang w:val="ru-RU"/>
        </w:rPr>
        <w:t xml:space="preserve"> или </w:t>
      </w:r>
      <w:proofErr w:type="spellStart"/>
      <w:r w:rsidRPr="00180795">
        <w:rPr>
          <w:rFonts w:ascii="Times New Roman" w:hAnsi="Times New Roman" w:cs="Times New Roman"/>
          <w:sz w:val="24"/>
          <w:szCs w:val="24"/>
          <w:lang w:val="ru-RU"/>
        </w:rPr>
        <w:t>значимостта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дискриминацията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станали</w:t>
      </w:r>
      <w:proofErr w:type="spellEnd"/>
      <w:r w:rsidRPr="00180795">
        <w:rPr>
          <w:rFonts w:ascii="Times New Roman" w:hAnsi="Times New Roman" w:cs="Times New Roman"/>
          <w:sz w:val="24"/>
          <w:szCs w:val="24"/>
          <w:lang w:val="ru-RU"/>
        </w:rPr>
        <w:t xml:space="preserve"> жертва.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е </w:t>
      </w:r>
      <w:proofErr w:type="spellStart"/>
      <w:r w:rsidRPr="00180795">
        <w:rPr>
          <w:rFonts w:ascii="Times New Roman" w:hAnsi="Times New Roman" w:cs="Times New Roman"/>
          <w:sz w:val="24"/>
          <w:szCs w:val="24"/>
          <w:lang w:val="ru-RU"/>
        </w:rPr>
        <w:t>така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по-специално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посочената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държава</w:t>
      </w:r>
      <w:proofErr w:type="spellEnd"/>
      <w:r w:rsidRPr="00180795">
        <w:rPr>
          <w:rFonts w:ascii="Times New Roman" w:hAnsi="Times New Roman" w:cs="Times New Roman"/>
          <w:sz w:val="24"/>
          <w:szCs w:val="24"/>
          <w:lang w:val="ru-RU"/>
        </w:rPr>
        <w:t xml:space="preserve"> членка </w:t>
      </w:r>
      <w:proofErr w:type="spellStart"/>
      <w:r w:rsidRPr="00180795">
        <w:rPr>
          <w:rFonts w:ascii="Times New Roman" w:hAnsi="Times New Roman" w:cs="Times New Roman"/>
          <w:sz w:val="24"/>
          <w:szCs w:val="24"/>
          <w:lang w:val="ru-RU"/>
        </w:rPr>
        <w:t>съществува</w:t>
      </w:r>
      <w:proofErr w:type="spellEnd"/>
      <w:r w:rsidRPr="00180795">
        <w:rPr>
          <w:rFonts w:ascii="Times New Roman" w:hAnsi="Times New Roman" w:cs="Times New Roman"/>
          <w:sz w:val="24"/>
          <w:szCs w:val="24"/>
          <w:lang w:val="ru-RU"/>
        </w:rPr>
        <w:t xml:space="preserve"> спор </w:t>
      </w:r>
      <w:proofErr w:type="spellStart"/>
      <w:r w:rsidRPr="00180795">
        <w:rPr>
          <w:rFonts w:ascii="Times New Roman" w:hAnsi="Times New Roman" w:cs="Times New Roman"/>
          <w:sz w:val="24"/>
          <w:szCs w:val="24"/>
          <w:lang w:val="ru-RU"/>
        </w:rPr>
        <w:t>относно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възможността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към</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съответната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мярка</w:t>
      </w:r>
      <w:proofErr w:type="spellEnd"/>
      <w:r w:rsidRPr="00180795">
        <w:rPr>
          <w:rFonts w:ascii="Times New Roman" w:hAnsi="Times New Roman" w:cs="Times New Roman"/>
          <w:sz w:val="24"/>
          <w:szCs w:val="24"/>
          <w:lang w:val="ru-RU"/>
        </w:rPr>
        <w:t xml:space="preserve"> да се приложат изводите, </w:t>
      </w:r>
      <w:proofErr w:type="spellStart"/>
      <w:r w:rsidRPr="00180795">
        <w:rPr>
          <w:rFonts w:ascii="Times New Roman" w:hAnsi="Times New Roman" w:cs="Times New Roman"/>
          <w:sz w:val="24"/>
          <w:szCs w:val="24"/>
          <w:lang w:val="ru-RU"/>
        </w:rPr>
        <w:t>произтичащи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решение.</w:t>
      </w:r>
      <w:r w:rsidR="00FE2482" w:rsidRPr="00C60AC1">
        <w:rPr>
          <w:rFonts w:ascii="Times New Roman" w:hAnsi="Times New Roman" w:cs="Times New Roman"/>
          <w:sz w:val="24"/>
          <w:szCs w:val="24"/>
          <w:lang w:val="bg-BG"/>
        </w:rPr>
        <w:t xml:space="preserve"> </w:t>
      </w:r>
      <w:hyperlink r:id="rId3164" w:history="1">
        <w:r w:rsidR="00B0006D" w:rsidRPr="00C60AC1">
          <w:rPr>
            <w:rStyle w:val="Hyperlink"/>
            <w:rFonts w:ascii="Times New Roman" w:hAnsi="Times New Roman" w:cs="Times New Roman"/>
            <w:sz w:val="24"/>
            <w:szCs w:val="24"/>
            <w:lang w:val="bg-BG"/>
          </w:rPr>
          <w:t>Бюлетин № 46</w:t>
        </w:r>
      </w:hyperlink>
    </w:p>
    <w:p w14:paraId="4458A01C" w14:textId="77777777" w:rsidR="00955AFD" w:rsidRPr="00180795" w:rsidRDefault="00000000" w:rsidP="00955AFD">
      <w:pPr>
        <w:pStyle w:val="NoSpacing"/>
        <w:jc w:val="both"/>
        <w:rPr>
          <w:rFonts w:ascii="Times New Roman" w:eastAsiaTheme="minorHAnsi" w:hAnsi="Times New Roman" w:cs="Times New Roman"/>
          <w:i/>
          <w:iCs/>
          <w:sz w:val="24"/>
          <w:szCs w:val="24"/>
          <w:lang w:val="ru-RU"/>
        </w:rPr>
      </w:pPr>
      <w:hyperlink r:id="rId3165" w:history="1">
        <w:r w:rsidR="00955AFD" w:rsidRPr="00180795">
          <w:rPr>
            <w:rStyle w:val="Hyperlink"/>
            <w:rFonts w:ascii="Times New Roman" w:hAnsi="Times New Roman" w:cs="Times New Roman"/>
            <w:i/>
            <w:iCs/>
            <w:sz w:val="24"/>
            <w:szCs w:val="24"/>
            <w:lang w:val="ru-RU"/>
          </w:rPr>
          <w:t xml:space="preserve">Решение на СЕС по </w:t>
        </w:r>
        <w:proofErr w:type="spellStart"/>
        <w:r w:rsidR="00955AFD" w:rsidRPr="00180795">
          <w:rPr>
            <w:rStyle w:val="Hyperlink"/>
            <w:rFonts w:ascii="Times New Roman" w:hAnsi="Times New Roman" w:cs="Times New Roman"/>
            <w:i/>
            <w:iCs/>
            <w:sz w:val="24"/>
            <w:szCs w:val="24"/>
            <w:lang w:val="ru-RU"/>
          </w:rPr>
          <w:t>съединени</w:t>
        </w:r>
        <w:proofErr w:type="spellEnd"/>
        <w:r w:rsidR="00955AFD" w:rsidRPr="00180795">
          <w:rPr>
            <w:rStyle w:val="Hyperlink"/>
            <w:rFonts w:ascii="Times New Roman" w:hAnsi="Times New Roman" w:cs="Times New Roman"/>
            <w:i/>
            <w:iCs/>
            <w:sz w:val="24"/>
            <w:szCs w:val="24"/>
            <w:lang w:val="ru-RU"/>
          </w:rPr>
          <w:t xml:space="preserve"> дела </w:t>
        </w:r>
        <w:r w:rsidR="00955AFD" w:rsidRPr="00C60AC1">
          <w:rPr>
            <w:rStyle w:val="Hyperlink"/>
            <w:rFonts w:ascii="Times New Roman" w:hAnsi="Times New Roman" w:cs="Times New Roman"/>
            <w:i/>
            <w:iCs/>
            <w:sz w:val="24"/>
            <w:szCs w:val="24"/>
          </w:rPr>
          <w:t>C</w:t>
        </w:r>
        <w:r w:rsidR="00955AFD" w:rsidRPr="00180795">
          <w:rPr>
            <w:rStyle w:val="Hyperlink"/>
            <w:rFonts w:ascii="Times New Roman" w:hAnsi="Times New Roman" w:cs="Times New Roman"/>
            <w:i/>
            <w:iCs/>
            <w:sz w:val="24"/>
            <w:szCs w:val="24"/>
            <w:lang w:val="ru-RU"/>
          </w:rPr>
          <w:noBreakHyphen/>
          <w:t>773/18—</w:t>
        </w:r>
        <w:r w:rsidR="00955AFD" w:rsidRPr="00C60AC1">
          <w:rPr>
            <w:rStyle w:val="Hyperlink"/>
            <w:rFonts w:ascii="Times New Roman" w:hAnsi="Times New Roman" w:cs="Times New Roman"/>
            <w:i/>
            <w:iCs/>
            <w:sz w:val="24"/>
            <w:szCs w:val="24"/>
          </w:rPr>
          <w:t>C</w:t>
        </w:r>
        <w:r w:rsidR="00955AFD" w:rsidRPr="00180795">
          <w:rPr>
            <w:rStyle w:val="Hyperlink"/>
            <w:rFonts w:ascii="Times New Roman" w:hAnsi="Times New Roman" w:cs="Times New Roman"/>
            <w:i/>
            <w:iCs/>
            <w:sz w:val="24"/>
            <w:szCs w:val="24"/>
            <w:lang w:val="ru-RU"/>
          </w:rPr>
          <w:noBreakHyphen/>
          <w:t>775/18</w:t>
        </w:r>
      </w:hyperlink>
    </w:p>
    <w:p w14:paraId="3284B92A" w14:textId="77777777" w:rsidR="00955AFD" w:rsidRPr="00180795" w:rsidRDefault="00955AFD" w:rsidP="00955AFD">
      <w:pPr>
        <w:pStyle w:val="NoSpacing"/>
        <w:rPr>
          <w:rStyle w:val="Hyperlink"/>
          <w:rFonts w:ascii="Times New Roman" w:hAnsi="Times New Roman" w:cs="Times New Roman"/>
          <w:i/>
          <w:iCs/>
          <w:sz w:val="24"/>
          <w:szCs w:val="24"/>
          <w:lang w:val="ru-RU"/>
        </w:rPr>
      </w:pPr>
    </w:p>
    <w:p w14:paraId="343142F6" w14:textId="77777777" w:rsidR="00C571E1" w:rsidRPr="00C60AC1" w:rsidRDefault="00C571E1" w:rsidP="00C571E1">
      <w:pPr>
        <w:spacing w:before="100" w:beforeAutospacing="1" w:after="100" w:afterAutospacing="1" w:line="240" w:lineRule="auto"/>
        <w:contextualSpacing/>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lang w:eastAsia="bg-BG"/>
        </w:rPr>
        <w:t>1)      </w:t>
      </w:r>
      <w:r w:rsidRPr="00C60AC1">
        <w:rPr>
          <w:rFonts w:ascii="Times New Roman" w:hAnsi="Times New Roman" w:cs="Times New Roman"/>
          <w:bCs/>
          <w:sz w:val="24"/>
          <w:szCs w:val="24"/>
          <w:lang w:eastAsia="bg-BG"/>
        </w:rPr>
        <w:t>Член 56 ДФЕС трябва да се тълкува в смисъл, че допуска правна уредба на държава членка, която налага на установените в друга държава членка доставчици на рекламни услуги задължение за регистрация за целите на облагането им с данък върху рекламата, докато доставчиците на такива услуги, установени в държавата членка на облагане, са освободени от това задължение с мотива, че имат задължения за деклариране или регистрация за целите на облагането им с какъвто и да било друг данък, приложим на територията на посочената държава членка.</w:t>
      </w:r>
      <w:r w:rsidRPr="00C60AC1">
        <w:rPr>
          <w:rFonts w:ascii="Times New Roman" w:hAnsi="Times New Roman" w:cs="Times New Roman"/>
          <w:sz w:val="24"/>
          <w:szCs w:val="24"/>
          <w:lang w:eastAsia="bg-BG"/>
        </w:rPr>
        <w:t xml:space="preserve"> </w:t>
      </w:r>
    </w:p>
    <w:p w14:paraId="73FCECB1" w14:textId="7FD75B39" w:rsidR="00C571E1" w:rsidRPr="00C60AC1" w:rsidRDefault="00C571E1" w:rsidP="00C571E1">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2)      </w:t>
      </w:r>
      <w:r w:rsidRPr="00C60AC1">
        <w:rPr>
          <w:rFonts w:ascii="Times New Roman" w:hAnsi="Times New Roman" w:cs="Times New Roman"/>
          <w:bCs/>
          <w:sz w:val="24"/>
          <w:szCs w:val="24"/>
          <w:lang w:eastAsia="bg-BG"/>
        </w:rPr>
        <w:t>Член 56 ДФЕС трябва да се тълкува в смисъл, че не допуска правна уредба на държава членка, с която на установените в друга държава членка доставчици на услуги, които не са изпълнили задължение за регистрация за целите на облагането им с данък върху рекламата, се налага, в рамките на няколко дни, поредица от глоби, чийто размер, считано от втората глоба, се утроява спрямо размера на предходната глоба при всяко ново констатиране на неизпълнението на това задължение и достига до сборен размер от няколко милиона евро, без компетентният орган, преди приемането на решението, определящо окончателно сборния размер на тези глоби, да е предоставил на тези доставчици необходимото време, за да изпълнят задълженията си, да им е дал възможност да изразят своето становище и самият той да е разгледал тежестта на нарушението, докато размерът на глобата, която се налага на доставчик, установен в държавата членка на облагане, пропуснал да изпълни подобно задължение за регистрация или деклариране в нарушение на общите разпоредби на националното данъчно законодателство, е значително по-нисък и не се увеличава в случай на продължено неспазване на такова задължение нито в същите пропорции, нито непременно в толкова кратки срокове.</w:t>
      </w:r>
      <w:r w:rsidRPr="00C60AC1">
        <w:rPr>
          <w:rFonts w:ascii="Times New Roman" w:hAnsi="Times New Roman" w:cs="Times New Roman"/>
          <w:sz w:val="24"/>
          <w:szCs w:val="24"/>
          <w:lang w:eastAsia="bg-BG"/>
        </w:rPr>
        <w:t xml:space="preserve"> </w:t>
      </w:r>
      <w:hyperlink r:id="rId3166" w:history="1">
        <w:r w:rsidRPr="00C60AC1">
          <w:rPr>
            <w:rStyle w:val="Hyperlink"/>
            <w:rFonts w:ascii="Times New Roman" w:hAnsi="Times New Roman" w:cs="Times New Roman"/>
            <w:sz w:val="24"/>
            <w:szCs w:val="24"/>
            <w:lang w:eastAsia="bg-BG"/>
          </w:rPr>
          <w:t>Бюлетин № 47</w:t>
        </w:r>
      </w:hyperlink>
    </w:p>
    <w:p w14:paraId="6448241D" w14:textId="77777777" w:rsidR="00364EE7" w:rsidRPr="00C60AC1" w:rsidRDefault="00C571E1" w:rsidP="00E22E87">
      <w:pPr>
        <w:pBdr>
          <w:bottom w:val="single" w:sz="4" w:space="1" w:color="auto"/>
        </w:pBdr>
        <w:suppressAutoHyphens w:val="0"/>
        <w:spacing w:after="0" w:line="240" w:lineRule="auto"/>
        <w:contextualSpacing/>
        <w:rPr>
          <w:rStyle w:val="Hyperlink"/>
          <w:rFonts w:ascii="Times New Roman" w:hAnsi="Times New Roman" w:cs="Times New Roman"/>
          <w:i/>
          <w:sz w:val="24"/>
          <w:szCs w:val="24"/>
          <w:lang w:eastAsia="bg-BG"/>
        </w:rPr>
      </w:pPr>
      <w:r w:rsidRPr="00C60AC1">
        <w:rPr>
          <w:rFonts w:ascii="Times New Roman" w:hAnsi="Times New Roman" w:cs="Times New Roman"/>
          <w:i/>
          <w:color w:val="000000" w:themeColor="text1"/>
          <w:sz w:val="24"/>
          <w:szCs w:val="24"/>
        </w:rPr>
        <w:lastRenderedPageBreak/>
        <w:t xml:space="preserve">Решение на СЕС </w:t>
      </w:r>
      <w:r w:rsidRPr="00C60AC1">
        <w:rPr>
          <w:rFonts w:ascii="Times New Roman" w:hAnsi="Times New Roman" w:cs="Times New Roman"/>
          <w:i/>
          <w:sz w:val="24"/>
          <w:szCs w:val="24"/>
          <w:lang w:eastAsia="bg-BG"/>
        </w:rPr>
        <w:t>(голям състав)</w:t>
      </w:r>
      <w:r w:rsidRPr="00C60AC1">
        <w:rPr>
          <w:rFonts w:ascii="Times New Roman" w:hAnsi="Times New Roman" w:cs="Times New Roman"/>
          <w:sz w:val="24"/>
          <w:szCs w:val="24"/>
          <w:lang w:eastAsia="bg-BG"/>
        </w:rPr>
        <w:t xml:space="preserve"> </w:t>
      </w:r>
      <w:r w:rsidRPr="00C60AC1">
        <w:rPr>
          <w:rFonts w:ascii="Times New Roman" w:hAnsi="Times New Roman" w:cs="Times New Roman"/>
          <w:i/>
          <w:color w:val="000000" w:themeColor="text1"/>
          <w:sz w:val="24"/>
          <w:szCs w:val="24"/>
        </w:rPr>
        <w:t xml:space="preserve">по </w:t>
      </w:r>
      <w:hyperlink r:id="rId3167" w:history="1">
        <w:r w:rsidRPr="00C60AC1">
          <w:rPr>
            <w:rStyle w:val="Hyperlink"/>
            <w:rFonts w:ascii="Times New Roman" w:hAnsi="Times New Roman" w:cs="Times New Roman"/>
            <w:i/>
            <w:sz w:val="24"/>
            <w:szCs w:val="24"/>
            <w:lang w:eastAsia="bg-BG"/>
          </w:rPr>
          <w:t>дело C-482/18</w:t>
        </w:r>
      </w:hyperlink>
    </w:p>
    <w:p w14:paraId="5BAAC3C4" w14:textId="77777777" w:rsidR="00364EE7" w:rsidRPr="00C60AC1" w:rsidRDefault="00364EE7" w:rsidP="00C571E1">
      <w:pPr>
        <w:suppressAutoHyphens w:val="0"/>
        <w:spacing w:after="0" w:line="240" w:lineRule="auto"/>
        <w:contextualSpacing/>
        <w:rPr>
          <w:rStyle w:val="Hyperlink"/>
          <w:rFonts w:ascii="Times New Roman" w:hAnsi="Times New Roman" w:cs="Times New Roman"/>
          <w:i/>
          <w:sz w:val="24"/>
          <w:szCs w:val="24"/>
          <w:lang w:eastAsia="bg-BG"/>
        </w:rPr>
      </w:pPr>
    </w:p>
    <w:p w14:paraId="2E59F50D" w14:textId="3D2AE1A2" w:rsidR="004F1436" w:rsidRPr="00C60AC1" w:rsidRDefault="00364EE7" w:rsidP="004F1436">
      <w:pPr>
        <w:pStyle w:val="Title4"/>
        <w:jc w:val="both"/>
        <w:rPr>
          <w:rFonts w:ascii="Times New Roman" w:hAnsi="Times New Roman" w:cs="Times New Roman"/>
          <w:b/>
          <w:bCs/>
          <w:i w:val="0"/>
          <w:lang w:val="bg-BG"/>
        </w:rPr>
      </w:pPr>
      <w:r w:rsidRPr="00180795">
        <w:rPr>
          <w:rFonts w:ascii="Times New Roman" w:hAnsi="Times New Roman" w:cs="Times New Roman"/>
          <w:i w:val="0"/>
          <w:iCs/>
          <w:color w:val="000000"/>
          <w:lang w:val="ru-RU"/>
        </w:rPr>
        <w:t>1</w:t>
      </w:r>
      <w:r w:rsidRPr="00180795">
        <w:rPr>
          <w:rFonts w:ascii="Times New Roman" w:eastAsia="Calibri" w:hAnsi="Times New Roman" w:cs="Times New Roman"/>
          <w:i w:val="0"/>
          <w:iCs/>
          <w:lang w:val="ru-RU"/>
        </w:rPr>
        <w:t>)</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Член</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7, параграф</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2 от Регламент (ЕС) №</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 xml:space="preserve">492/2011 на </w:t>
      </w:r>
      <w:proofErr w:type="spellStart"/>
      <w:r w:rsidRPr="00180795">
        <w:rPr>
          <w:rFonts w:ascii="Times New Roman" w:eastAsia="Calibri" w:hAnsi="Times New Roman" w:cs="Times New Roman"/>
          <w:i w:val="0"/>
          <w:iCs/>
          <w:lang w:val="ru-RU"/>
        </w:rPr>
        <w:t>Европейския</w:t>
      </w:r>
      <w:proofErr w:type="spellEnd"/>
      <w:r w:rsidRPr="00180795">
        <w:rPr>
          <w:rFonts w:ascii="Times New Roman" w:eastAsia="Calibri" w:hAnsi="Times New Roman" w:cs="Times New Roman"/>
          <w:i w:val="0"/>
          <w:iCs/>
          <w:lang w:val="ru-RU"/>
        </w:rPr>
        <w:t xml:space="preserve"> парламент и на </w:t>
      </w:r>
      <w:proofErr w:type="spellStart"/>
      <w:r w:rsidRPr="00180795">
        <w:rPr>
          <w:rFonts w:ascii="Times New Roman" w:eastAsia="Calibri" w:hAnsi="Times New Roman" w:cs="Times New Roman"/>
          <w:i w:val="0"/>
          <w:iCs/>
          <w:lang w:val="ru-RU"/>
        </w:rPr>
        <w:t>Съвета</w:t>
      </w:r>
      <w:proofErr w:type="spellEnd"/>
      <w:r w:rsidRPr="00180795">
        <w:rPr>
          <w:rFonts w:ascii="Times New Roman" w:eastAsia="Calibri" w:hAnsi="Times New Roman" w:cs="Times New Roman"/>
          <w:i w:val="0"/>
          <w:iCs/>
          <w:lang w:val="ru-RU"/>
        </w:rPr>
        <w:t xml:space="preserve"> от 5</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 xml:space="preserve">април 2011 година </w:t>
      </w:r>
      <w:proofErr w:type="spellStart"/>
      <w:r w:rsidRPr="00180795">
        <w:rPr>
          <w:rFonts w:ascii="Times New Roman" w:eastAsia="Calibri" w:hAnsi="Times New Roman" w:cs="Times New Roman"/>
          <w:i w:val="0"/>
          <w:iCs/>
          <w:lang w:val="ru-RU"/>
        </w:rPr>
        <w:t>относно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свободното</w:t>
      </w:r>
      <w:proofErr w:type="spellEnd"/>
      <w:r w:rsidRPr="00180795">
        <w:rPr>
          <w:rFonts w:ascii="Times New Roman" w:eastAsia="Calibri" w:hAnsi="Times New Roman" w:cs="Times New Roman"/>
          <w:i w:val="0"/>
          <w:iCs/>
          <w:lang w:val="ru-RU"/>
        </w:rPr>
        <w:t xml:space="preserve"> движение на </w:t>
      </w:r>
      <w:proofErr w:type="spellStart"/>
      <w:r w:rsidRPr="00180795">
        <w:rPr>
          <w:rFonts w:ascii="Times New Roman" w:eastAsia="Calibri" w:hAnsi="Times New Roman" w:cs="Times New Roman"/>
          <w:i w:val="0"/>
          <w:iCs/>
          <w:lang w:val="ru-RU"/>
        </w:rPr>
        <w:t>работници</w:t>
      </w:r>
      <w:proofErr w:type="spellEnd"/>
      <w:r w:rsidRPr="00180795">
        <w:rPr>
          <w:rFonts w:ascii="Times New Roman" w:eastAsia="Calibri" w:hAnsi="Times New Roman" w:cs="Times New Roman"/>
          <w:i w:val="0"/>
          <w:iCs/>
          <w:lang w:val="ru-RU"/>
        </w:rPr>
        <w:t xml:space="preserve"> в </w:t>
      </w:r>
      <w:proofErr w:type="spellStart"/>
      <w:r w:rsidRPr="00180795">
        <w:rPr>
          <w:rFonts w:ascii="Times New Roman" w:eastAsia="Calibri" w:hAnsi="Times New Roman" w:cs="Times New Roman"/>
          <w:i w:val="0"/>
          <w:iCs/>
          <w:lang w:val="ru-RU"/>
        </w:rPr>
        <w:t>Съюза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трябва</w:t>
      </w:r>
      <w:proofErr w:type="spellEnd"/>
      <w:r w:rsidRPr="00180795">
        <w:rPr>
          <w:rFonts w:ascii="Times New Roman" w:eastAsia="Calibri" w:hAnsi="Times New Roman" w:cs="Times New Roman"/>
          <w:i w:val="0"/>
          <w:iCs/>
          <w:lang w:val="ru-RU"/>
        </w:rPr>
        <w:t xml:space="preserve"> да се </w:t>
      </w:r>
      <w:proofErr w:type="spellStart"/>
      <w:r w:rsidRPr="00180795">
        <w:rPr>
          <w:rFonts w:ascii="Times New Roman" w:eastAsia="Calibri" w:hAnsi="Times New Roman" w:cs="Times New Roman"/>
          <w:i w:val="0"/>
          <w:iCs/>
          <w:lang w:val="ru-RU"/>
        </w:rPr>
        <w:t>тълкува</w:t>
      </w:r>
      <w:proofErr w:type="spellEnd"/>
      <w:r w:rsidRPr="00180795">
        <w:rPr>
          <w:rFonts w:ascii="Times New Roman" w:eastAsia="Calibri" w:hAnsi="Times New Roman" w:cs="Times New Roman"/>
          <w:i w:val="0"/>
          <w:iCs/>
          <w:lang w:val="ru-RU"/>
        </w:rPr>
        <w:t xml:space="preserve"> в </w:t>
      </w:r>
      <w:proofErr w:type="spellStart"/>
      <w:r w:rsidRPr="00180795">
        <w:rPr>
          <w:rFonts w:ascii="Times New Roman" w:eastAsia="Calibri" w:hAnsi="Times New Roman" w:cs="Times New Roman"/>
          <w:i w:val="0"/>
          <w:iCs/>
          <w:lang w:val="ru-RU"/>
        </w:rPr>
        <w:t>смисъл</w:t>
      </w:r>
      <w:proofErr w:type="spellEnd"/>
      <w:r w:rsidRPr="00180795">
        <w:rPr>
          <w:rFonts w:ascii="Times New Roman" w:eastAsia="Calibri" w:hAnsi="Times New Roman" w:cs="Times New Roman"/>
          <w:i w:val="0"/>
          <w:iCs/>
          <w:lang w:val="ru-RU"/>
        </w:rPr>
        <w:t xml:space="preserve">, че </w:t>
      </w:r>
      <w:proofErr w:type="spellStart"/>
      <w:r w:rsidRPr="00180795">
        <w:rPr>
          <w:rFonts w:ascii="Times New Roman" w:eastAsia="Calibri" w:hAnsi="Times New Roman" w:cs="Times New Roman"/>
          <w:i w:val="0"/>
          <w:iCs/>
          <w:lang w:val="ru-RU"/>
        </w:rPr>
        <w:t>национално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законодателство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което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обвързва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поемането</w:t>
      </w:r>
      <w:proofErr w:type="spellEnd"/>
      <w:r w:rsidRPr="00180795">
        <w:rPr>
          <w:rFonts w:ascii="Times New Roman" w:eastAsia="Calibri" w:hAnsi="Times New Roman" w:cs="Times New Roman"/>
          <w:i w:val="0"/>
          <w:iCs/>
          <w:lang w:val="ru-RU"/>
        </w:rPr>
        <w:t xml:space="preserve"> на </w:t>
      </w:r>
      <w:proofErr w:type="spellStart"/>
      <w:r w:rsidRPr="00180795">
        <w:rPr>
          <w:rFonts w:ascii="Times New Roman" w:eastAsia="Calibri" w:hAnsi="Times New Roman" w:cs="Times New Roman"/>
          <w:i w:val="0"/>
          <w:iCs/>
          <w:lang w:val="ru-RU"/>
        </w:rPr>
        <w:t>разноските</w:t>
      </w:r>
      <w:proofErr w:type="spellEnd"/>
      <w:r w:rsidRPr="00180795">
        <w:rPr>
          <w:rFonts w:ascii="Times New Roman" w:eastAsia="Calibri" w:hAnsi="Times New Roman" w:cs="Times New Roman"/>
          <w:i w:val="0"/>
          <w:iCs/>
          <w:lang w:val="ru-RU"/>
        </w:rPr>
        <w:t xml:space="preserve"> за </w:t>
      </w:r>
      <w:proofErr w:type="spellStart"/>
      <w:r w:rsidRPr="00180795">
        <w:rPr>
          <w:rFonts w:ascii="Times New Roman" w:eastAsia="Calibri" w:hAnsi="Times New Roman" w:cs="Times New Roman"/>
          <w:i w:val="0"/>
          <w:iCs/>
          <w:lang w:val="ru-RU"/>
        </w:rPr>
        <w:t>училищния</w:t>
      </w:r>
      <w:proofErr w:type="spellEnd"/>
      <w:r w:rsidRPr="00180795">
        <w:rPr>
          <w:rFonts w:ascii="Times New Roman" w:eastAsia="Calibri" w:hAnsi="Times New Roman" w:cs="Times New Roman"/>
          <w:i w:val="0"/>
          <w:iCs/>
          <w:lang w:val="ru-RU"/>
        </w:rPr>
        <w:t xml:space="preserve"> транспорт от дадена провинция с условие за </w:t>
      </w:r>
      <w:proofErr w:type="spellStart"/>
      <w:r w:rsidRPr="00180795">
        <w:rPr>
          <w:rFonts w:ascii="Times New Roman" w:eastAsia="Calibri" w:hAnsi="Times New Roman" w:cs="Times New Roman"/>
          <w:i w:val="0"/>
          <w:iCs/>
          <w:lang w:val="ru-RU"/>
        </w:rPr>
        <w:t>пребиваване</w:t>
      </w:r>
      <w:proofErr w:type="spellEnd"/>
      <w:r w:rsidRPr="00180795">
        <w:rPr>
          <w:rFonts w:ascii="Times New Roman" w:eastAsia="Calibri" w:hAnsi="Times New Roman" w:cs="Times New Roman"/>
          <w:i w:val="0"/>
          <w:iCs/>
          <w:lang w:val="ru-RU"/>
        </w:rPr>
        <w:t xml:space="preserve"> на </w:t>
      </w:r>
      <w:proofErr w:type="spellStart"/>
      <w:r w:rsidRPr="00180795">
        <w:rPr>
          <w:rFonts w:ascii="Times New Roman" w:eastAsia="Calibri" w:hAnsi="Times New Roman" w:cs="Times New Roman"/>
          <w:i w:val="0"/>
          <w:iCs/>
          <w:lang w:val="ru-RU"/>
        </w:rPr>
        <w:t>територията</w:t>
      </w:r>
      <w:proofErr w:type="spellEnd"/>
      <w:r w:rsidRPr="00180795">
        <w:rPr>
          <w:rFonts w:ascii="Times New Roman" w:eastAsia="Calibri" w:hAnsi="Times New Roman" w:cs="Times New Roman"/>
          <w:i w:val="0"/>
          <w:iCs/>
          <w:lang w:val="ru-RU"/>
        </w:rPr>
        <w:t xml:space="preserve"> на </w:t>
      </w:r>
      <w:proofErr w:type="spellStart"/>
      <w:r w:rsidRPr="00180795">
        <w:rPr>
          <w:rFonts w:ascii="Times New Roman" w:eastAsia="Calibri" w:hAnsi="Times New Roman" w:cs="Times New Roman"/>
          <w:i w:val="0"/>
          <w:iCs/>
          <w:lang w:val="ru-RU"/>
        </w:rPr>
        <w:t>тази</w:t>
      </w:r>
      <w:proofErr w:type="spellEnd"/>
      <w:r w:rsidRPr="00180795">
        <w:rPr>
          <w:rFonts w:ascii="Times New Roman" w:eastAsia="Calibri" w:hAnsi="Times New Roman" w:cs="Times New Roman"/>
          <w:i w:val="0"/>
          <w:iCs/>
          <w:lang w:val="ru-RU"/>
        </w:rPr>
        <w:t xml:space="preserve"> провинция, </w:t>
      </w:r>
      <w:proofErr w:type="spellStart"/>
      <w:r w:rsidRPr="00180795">
        <w:rPr>
          <w:rFonts w:ascii="Times New Roman" w:eastAsia="Calibri" w:hAnsi="Times New Roman" w:cs="Times New Roman"/>
          <w:i w:val="0"/>
          <w:iCs/>
          <w:lang w:val="ru-RU"/>
        </w:rPr>
        <w:t>представлява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непряка</w:t>
      </w:r>
      <w:proofErr w:type="spellEnd"/>
      <w:r w:rsidRPr="00180795">
        <w:rPr>
          <w:rFonts w:ascii="Times New Roman" w:eastAsia="Calibri" w:hAnsi="Times New Roman" w:cs="Times New Roman"/>
          <w:i w:val="0"/>
          <w:iCs/>
          <w:lang w:val="ru-RU"/>
        </w:rPr>
        <w:t xml:space="preserve"> дискриминация, </w:t>
      </w:r>
      <w:proofErr w:type="spellStart"/>
      <w:r w:rsidRPr="00180795">
        <w:rPr>
          <w:rFonts w:ascii="Times New Roman" w:eastAsia="Calibri" w:hAnsi="Times New Roman" w:cs="Times New Roman"/>
          <w:i w:val="0"/>
          <w:iCs/>
          <w:lang w:val="ru-RU"/>
        </w:rPr>
        <w:t>доколкото</w:t>
      </w:r>
      <w:proofErr w:type="spellEnd"/>
      <w:r w:rsidRPr="00180795">
        <w:rPr>
          <w:rFonts w:ascii="Times New Roman" w:eastAsia="Calibri" w:hAnsi="Times New Roman" w:cs="Times New Roman"/>
          <w:i w:val="0"/>
          <w:iCs/>
          <w:lang w:val="ru-RU"/>
        </w:rPr>
        <w:t xml:space="preserve"> по </w:t>
      </w:r>
      <w:proofErr w:type="spellStart"/>
      <w:r w:rsidRPr="00180795">
        <w:rPr>
          <w:rFonts w:ascii="Times New Roman" w:eastAsia="Calibri" w:hAnsi="Times New Roman" w:cs="Times New Roman"/>
          <w:i w:val="0"/>
          <w:iCs/>
          <w:lang w:val="ru-RU"/>
        </w:rPr>
        <w:t>самото</w:t>
      </w:r>
      <w:proofErr w:type="spellEnd"/>
      <w:r w:rsidRPr="00180795">
        <w:rPr>
          <w:rFonts w:ascii="Times New Roman" w:eastAsia="Calibri" w:hAnsi="Times New Roman" w:cs="Times New Roman"/>
          <w:i w:val="0"/>
          <w:iCs/>
          <w:lang w:val="ru-RU"/>
        </w:rPr>
        <w:t xml:space="preserve"> си естество </w:t>
      </w:r>
      <w:proofErr w:type="spellStart"/>
      <w:r w:rsidRPr="00180795">
        <w:rPr>
          <w:rFonts w:ascii="Times New Roman" w:eastAsia="Calibri" w:hAnsi="Times New Roman" w:cs="Times New Roman"/>
          <w:i w:val="0"/>
          <w:iCs/>
          <w:lang w:val="ru-RU"/>
        </w:rPr>
        <w:t>може</w:t>
      </w:r>
      <w:proofErr w:type="spellEnd"/>
      <w:r w:rsidRPr="00180795">
        <w:rPr>
          <w:rFonts w:ascii="Times New Roman" w:eastAsia="Calibri" w:hAnsi="Times New Roman" w:cs="Times New Roman"/>
          <w:i w:val="0"/>
          <w:iCs/>
          <w:lang w:val="ru-RU"/>
        </w:rPr>
        <w:t xml:space="preserve"> да </w:t>
      </w:r>
      <w:proofErr w:type="spellStart"/>
      <w:r w:rsidRPr="00180795">
        <w:rPr>
          <w:rFonts w:ascii="Times New Roman" w:eastAsia="Calibri" w:hAnsi="Times New Roman" w:cs="Times New Roman"/>
          <w:i w:val="0"/>
          <w:iCs/>
          <w:lang w:val="ru-RU"/>
        </w:rPr>
        <w:t>засегне</w:t>
      </w:r>
      <w:proofErr w:type="spellEnd"/>
      <w:r w:rsidRPr="00180795">
        <w:rPr>
          <w:rFonts w:ascii="Times New Roman" w:eastAsia="Calibri" w:hAnsi="Times New Roman" w:cs="Times New Roman"/>
          <w:i w:val="0"/>
          <w:iCs/>
          <w:lang w:val="ru-RU"/>
        </w:rPr>
        <w:t xml:space="preserve"> в </w:t>
      </w:r>
      <w:proofErr w:type="spellStart"/>
      <w:r w:rsidRPr="00180795">
        <w:rPr>
          <w:rFonts w:ascii="Times New Roman" w:eastAsia="Calibri" w:hAnsi="Times New Roman" w:cs="Times New Roman"/>
          <w:i w:val="0"/>
          <w:iCs/>
          <w:lang w:val="ru-RU"/>
        </w:rPr>
        <w:t>по-голяма</w:t>
      </w:r>
      <w:proofErr w:type="spellEnd"/>
      <w:r w:rsidRPr="00180795">
        <w:rPr>
          <w:rFonts w:ascii="Times New Roman" w:eastAsia="Calibri" w:hAnsi="Times New Roman" w:cs="Times New Roman"/>
          <w:i w:val="0"/>
          <w:iCs/>
          <w:lang w:val="ru-RU"/>
        </w:rPr>
        <w:t xml:space="preserve"> степен </w:t>
      </w:r>
      <w:proofErr w:type="spellStart"/>
      <w:r w:rsidRPr="00180795">
        <w:rPr>
          <w:rFonts w:ascii="Times New Roman" w:eastAsia="Calibri" w:hAnsi="Times New Roman" w:cs="Times New Roman"/>
          <w:i w:val="0"/>
          <w:iCs/>
          <w:lang w:val="ru-RU"/>
        </w:rPr>
        <w:t>пограничните</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работници</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отколкото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работниците</w:t>
      </w:r>
      <w:proofErr w:type="spellEnd"/>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местни</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граждани</w:t>
      </w:r>
      <w:proofErr w:type="spellEnd"/>
      <w:r w:rsidRPr="00180795">
        <w:rPr>
          <w:rFonts w:ascii="Times New Roman" w:eastAsia="Calibri" w:hAnsi="Times New Roman" w:cs="Times New Roman"/>
          <w:i w:val="0"/>
          <w:iCs/>
          <w:lang w:val="ru-RU"/>
        </w:rPr>
        <w:t>.</w:t>
      </w:r>
      <w:r w:rsidR="00527F04" w:rsidRPr="00180795">
        <w:rPr>
          <w:rFonts w:ascii="Times New Roman" w:eastAsia="Calibri" w:hAnsi="Times New Roman" w:cs="Times New Roman"/>
          <w:i w:val="0"/>
          <w:iCs/>
          <w:lang w:val="ru-RU"/>
        </w:rPr>
        <w:t xml:space="preserve"> </w:t>
      </w:r>
      <w:r w:rsidRPr="00180795">
        <w:rPr>
          <w:rFonts w:ascii="Times New Roman" w:eastAsia="Calibri" w:hAnsi="Times New Roman" w:cs="Times New Roman"/>
          <w:i w:val="0"/>
          <w:iCs/>
          <w:lang w:val="ru-RU"/>
        </w:rPr>
        <w:t>2)</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Член</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7, параграф</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2 от Регламент №</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 xml:space="preserve">492/2011 </w:t>
      </w:r>
      <w:proofErr w:type="spellStart"/>
      <w:r w:rsidRPr="00180795">
        <w:rPr>
          <w:rFonts w:ascii="Times New Roman" w:eastAsia="Calibri" w:hAnsi="Times New Roman" w:cs="Times New Roman"/>
          <w:i w:val="0"/>
          <w:iCs/>
          <w:lang w:val="ru-RU"/>
        </w:rPr>
        <w:t>трябва</w:t>
      </w:r>
      <w:proofErr w:type="spellEnd"/>
      <w:r w:rsidRPr="00180795">
        <w:rPr>
          <w:rFonts w:ascii="Times New Roman" w:eastAsia="Calibri" w:hAnsi="Times New Roman" w:cs="Times New Roman"/>
          <w:i w:val="0"/>
          <w:iCs/>
          <w:lang w:val="ru-RU"/>
        </w:rPr>
        <w:t xml:space="preserve"> да се </w:t>
      </w:r>
      <w:proofErr w:type="spellStart"/>
      <w:r w:rsidRPr="00180795">
        <w:rPr>
          <w:rFonts w:ascii="Times New Roman" w:eastAsia="Calibri" w:hAnsi="Times New Roman" w:cs="Times New Roman"/>
          <w:i w:val="0"/>
          <w:iCs/>
          <w:lang w:val="ru-RU"/>
        </w:rPr>
        <w:t>тълкува</w:t>
      </w:r>
      <w:proofErr w:type="spellEnd"/>
      <w:r w:rsidRPr="00180795">
        <w:rPr>
          <w:rFonts w:ascii="Times New Roman" w:eastAsia="Calibri" w:hAnsi="Times New Roman" w:cs="Times New Roman"/>
          <w:i w:val="0"/>
          <w:iCs/>
          <w:lang w:val="ru-RU"/>
        </w:rPr>
        <w:t xml:space="preserve"> в </w:t>
      </w:r>
      <w:proofErr w:type="spellStart"/>
      <w:r w:rsidRPr="00180795">
        <w:rPr>
          <w:rFonts w:ascii="Times New Roman" w:eastAsia="Calibri" w:hAnsi="Times New Roman" w:cs="Times New Roman"/>
          <w:i w:val="0"/>
          <w:iCs/>
          <w:lang w:val="ru-RU"/>
        </w:rPr>
        <w:t>смисъл</w:t>
      </w:r>
      <w:proofErr w:type="spellEnd"/>
      <w:r w:rsidRPr="00180795">
        <w:rPr>
          <w:rFonts w:ascii="Times New Roman" w:eastAsia="Calibri" w:hAnsi="Times New Roman" w:cs="Times New Roman"/>
          <w:i w:val="0"/>
          <w:iCs/>
          <w:lang w:val="ru-RU"/>
        </w:rPr>
        <w:t xml:space="preserve">, че </w:t>
      </w:r>
      <w:proofErr w:type="spellStart"/>
      <w:r w:rsidRPr="00180795">
        <w:rPr>
          <w:rFonts w:ascii="Times New Roman" w:eastAsia="Calibri" w:hAnsi="Times New Roman" w:cs="Times New Roman"/>
          <w:i w:val="0"/>
          <w:iCs/>
          <w:lang w:val="ru-RU"/>
        </w:rPr>
        <w:t>практическите</w:t>
      </w:r>
      <w:proofErr w:type="spellEnd"/>
      <w:r w:rsidRPr="00180795">
        <w:rPr>
          <w:rFonts w:ascii="Times New Roman" w:eastAsia="Calibri" w:hAnsi="Times New Roman" w:cs="Times New Roman"/>
          <w:i w:val="0"/>
          <w:iCs/>
          <w:lang w:val="ru-RU"/>
        </w:rPr>
        <w:t xml:space="preserve"> трудности, </w:t>
      </w:r>
      <w:proofErr w:type="spellStart"/>
      <w:r w:rsidRPr="00180795">
        <w:rPr>
          <w:rFonts w:ascii="Times New Roman" w:eastAsia="Calibri" w:hAnsi="Times New Roman" w:cs="Times New Roman"/>
          <w:i w:val="0"/>
          <w:iCs/>
          <w:lang w:val="ru-RU"/>
        </w:rPr>
        <w:t>свързани</w:t>
      </w:r>
      <w:proofErr w:type="spellEnd"/>
      <w:r w:rsidRPr="00180795">
        <w:rPr>
          <w:rFonts w:ascii="Times New Roman" w:eastAsia="Calibri" w:hAnsi="Times New Roman" w:cs="Times New Roman"/>
          <w:i w:val="0"/>
          <w:iCs/>
          <w:lang w:val="ru-RU"/>
        </w:rPr>
        <w:t xml:space="preserve"> с </w:t>
      </w:r>
      <w:proofErr w:type="spellStart"/>
      <w:r w:rsidRPr="00180795">
        <w:rPr>
          <w:rFonts w:ascii="Times New Roman" w:eastAsia="Calibri" w:hAnsi="Times New Roman" w:cs="Times New Roman"/>
          <w:i w:val="0"/>
          <w:iCs/>
          <w:lang w:val="ru-RU"/>
        </w:rPr>
        <w:t>ефикасната</w:t>
      </w:r>
      <w:proofErr w:type="spellEnd"/>
      <w:r w:rsidRPr="00180795">
        <w:rPr>
          <w:rFonts w:ascii="Times New Roman" w:eastAsia="Calibri" w:hAnsi="Times New Roman" w:cs="Times New Roman"/>
          <w:i w:val="0"/>
          <w:iCs/>
          <w:lang w:val="ru-RU"/>
        </w:rPr>
        <w:t xml:space="preserve"> организация на </w:t>
      </w:r>
      <w:proofErr w:type="spellStart"/>
      <w:r w:rsidRPr="00180795">
        <w:rPr>
          <w:rFonts w:ascii="Times New Roman" w:eastAsia="Calibri" w:hAnsi="Times New Roman" w:cs="Times New Roman"/>
          <w:i w:val="0"/>
          <w:iCs/>
          <w:lang w:val="ru-RU"/>
        </w:rPr>
        <w:t>училищния</w:t>
      </w:r>
      <w:proofErr w:type="spellEnd"/>
      <w:r w:rsidRPr="00180795">
        <w:rPr>
          <w:rFonts w:ascii="Times New Roman" w:eastAsia="Calibri" w:hAnsi="Times New Roman" w:cs="Times New Roman"/>
          <w:i w:val="0"/>
          <w:iCs/>
          <w:lang w:val="ru-RU"/>
        </w:rPr>
        <w:t xml:space="preserve"> транспорт </w:t>
      </w:r>
      <w:proofErr w:type="gramStart"/>
      <w:r w:rsidRPr="00180795">
        <w:rPr>
          <w:rFonts w:ascii="Times New Roman" w:eastAsia="Calibri" w:hAnsi="Times New Roman" w:cs="Times New Roman"/>
          <w:i w:val="0"/>
          <w:iCs/>
          <w:lang w:val="ru-RU"/>
        </w:rPr>
        <w:t>в дадена</w:t>
      </w:r>
      <w:proofErr w:type="gramEnd"/>
      <w:r w:rsidRPr="00180795">
        <w:rPr>
          <w:rFonts w:ascii="Times New Roman" w:eastAsia="Calibri" w:hAnsi="Times New Roman" w:cs="Times New Roman"/>
          <w:i w:val="0"/>
          <w:iCs/>
          <w:lang w:val="ru-RU"/>
        </w:rPr>
        <w:t xml:space="preserve"> провинция, не </w:t>
      </w:r>
      <w:proofErr w:type="spellStart"/>
      <w:r w:rsidRPr="00180795">
        <w:rPr>
          <w:rFonts w:ascii="Times New Roman" w:eastAsia="Calibri" w:hAnsi="Times New Roman" w:cs="Times New Roman"/>
          <w:i w:val="0"/>
          <w:iCs/>
          <w:lang w:val="ru-RU"/>
        </w:rPr>
        <w:t>представляват</w:t>
      </w:r>
      <w:proofErr w:type="spellEnd"/>
      <w:r w:rsidRPr="00180795">
        <w:rPr>
          <w:rFonts w:ascii="Times New Roman" w:eastAsia="Calibri" w:hAnsi="Times New Roman" w:cs="Times New Roman"/>
          <w:i w:val="0"/>
          <w:iCs/>
          <w:lang w:val="ru-RU"/>
        </w:rPr>
        <w:t xml:space="preserve"> императивно </w:t>
      </w:r>
      <w:proofErr w:type="spellStart"/>
      <w:r w:rsidRPr="00180795">
        <w:rPr>
          <w:rFonts w:ascii="Times New Roman" w:eastAsia="Calibri" w:hAnsi="Times New Roman" w:cs="Times New Roman"/>
          <w:i w:val="0"/>
          <w:iCs/>
          <w:lang w:val="ru-RU"/>
        </w:rPr>
        <w:t>съображение</w:t>
      </w:r>
      <w:proofErr w:type="spellEnd"/>
      <w:r w:rsidRPr="00180795">
        <w:rPr>
          <w:rFonts w:ascii="Times New Roman" w:eastAsia="Calibri" w:hAnsi="Times New Roman" w:cs="Times New Roman"/>
          <w:i w:val="0"/>
          <w:iCs/>
          <w:lang w:val="ru-RU"/>
        </w:rPr>
        <w:t xml:space="preserve"> от общ интерес, годно да </w:t>
      </w:r>
      <w:proofErr w:type="spellStart"/>
      <w:r w:rsidRPr="00180795">
        <w:rPr>
          <w:rFonts w:ascii="Times New Roman" w:eastAsia="Calibri" w:hAnsi="Times New Roman" w:cs="Times New Roman"/>
          <w:i w:val="0"/>
          <w:iCs/>
          <w:lang w:val="ru-RU"/>
        </w:rPr>
        <w:t>обоснове</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национална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мярка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квалифицирана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като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непряка</w:t>
      </w:r>
      <w:proofErr w:type="spellEnd"/>
      <w:r w:rsidRPr="00180795">
        <w:rPr>
          <w:rFonts w:ascii="Times New Roman" w:eastAsia="Calibri" w:hAnsi="Times New Roman" w:cs="Times New Roman"/>
          <w:i w:val="0"/>
          <w:iCs/>
          <w:lang w:val="ru-RU"/>
        </w:rPr>
        <w:t xml:space="preserve"> дискриминация.</w:t>
      </w:r>
      <w:r w:rsidR="00AE0AD0" w:rsidRPr="00180795">
        <w:rPr>
          <w:rFonts w:eastAsia="Calibri"/>
          <w:lang w:val="ru-RU"/>
        </w:rPr>
        <w:t xml:space="preserve"> </w:t>
      </w:r>
      <w:hyperlink r:id="rId3168" w:history="1">
        <w:proofErr w:type="spellStart"/>
        <w:r w:rsidR="004F1436" w:rsidRPr="00180795">
          <w:rPr>
            <w:rStyle w:val="Hyperlink"/>
            <w:rFonts w:ascii="Times New Roman" w:hAnsi="Times New Roman" w:cs="Times New Roman"/>
            <w:i w:val="0"/>
            <w:szCs w:val="24"/>
            <w:lang w:val="ru-RU"/>
          </w:rPr>
          <w:t>Бюлетин</w:t>
        </w:r>
        <w:proofErr w:type="spellEnd"/>
        <w:r w:rsidR="004F1436" w:rsidRPr="00180795">
          <w:rPr>
            <w:rStyle w:val="Hyperlink"/>
            <w:rFonts w:ascii="Times New Roman" w:hAnsi="Times New Roman" w:cs="Times New Roman"/>
            <w:i w:val="0"/>
            <w:szCs w:val="24"/>
            <w:lang w:val="ru-RU"/>
          </w:rPr>
          <w:t xml:space="preserve"> № 48</w:t>
        </w:r>
      </w:hyperlink>
    </w:p>
    <w:p w14:paraId="72E496B6" w14:textId="4C23EA7D" w:rsidR="00DF6434" w:rsidRPr="00C60AC1" w:rsidRDefault="00761B67" w:rsidP="00E22E87">
      <w:pPr>
        <w:pBdr>
          <w:bottom w:val="single" w:sz="4" w:space="1" w:color="auto"/>
        </w:pBdr>
        <w:rPr>
          <w:rStyle w:val="Hyperlink"/>
          <w:rFonts w:ascii="Times New Roman" w:hAnsi="Times New Roman" w:cs="Times New Roman"/>
          <w:i/>
          <w:sz w:val="24"/>
          <w:szCs w:val="24"/>
        </w:rPr>
      </w:pPr>
      <w:r w:rsidRPr="00C60AC1">
        <w:rPr>
          <w:rFonts w:ascii="Times New Roman" w:hAnsi="Times New Roman" w:cs="Times New Roman"/>
          <w:i/>
          <w:color w:val="000000" w:themeColor="text1"/>
          <w:sz w:val="24"/>
          <w:szCs w:val="24"/>
        </w:rPr>
        <w:t xml:space="preserve">Решение на СЕС </w:t>
      </w:r>
      <w:r w:rsidR="00527F04" w:rsidRPr="00C60AC1">
        <w:rPr>
          <w:rFonts w:ascii="Times New Roman" w:hAnsi="Times New Roman" w:cs="Times New Roman"/>
          <w:i/>
          <w:color w:val="000000" w:themeColor="text1"/>
          <w:sz w:val="24"/>
          <w:szCs w:val="24"/>
        </w:rPr>
        <w:t xml:space="preserve">по </w:t>
      </w:r>
      <w:hyperlink r:id="rId3169" w:anchor="ctx1" w:history="1">
        <w:r w:rsidR="00DF6434" w:rsidRPr="00C60AC1">
          <w:rPr>
            <w:rStyle w:val="Hyperlink"/>
            <w:rFonts w:ascii="Times New Roman" w:hAnsi="Times New Roman" w:cs="Times New Roman"/>
            <w:i/>
            <w:sz w:val="24"/>
            <w:szCs w:val="24"/>
          </w:rPr>
          <w:t>дело C</w:t>
        </w:r>
        <w:r w:rsidR="00DF6434" w:rsidRPr="00C60AC1">
          <w:rPr>
            <w:rStyle w:val="Hyperlink"/>
            <w:rFonts w:ascii="Times New Roman" w:hAnsi="Times New Roman" w:cs="Times New Roman"/>
            <w:i/>
            <w:sz w:val="24"/>
            <w:szCs w:val="24"/>
          </w:rPr>
          <w:noBreakHyphen/>
          <w:t>830/18</w:t>
        </w:r>
      </w:hyperlink>
    </w:p>
    <w:p w14:paraId="25806C75" w14:textId="77777777" w:rsidR="00E22E87" w:rsidRPr="00C60AC1" w:rsidRDefault="006849C0" w:rsidP="00E22E87">
      <w:pPr>
        <w:pStyle w:val="Title4"/>
        <w:jc w:val="both"/>
        <w:rPr>
          <w:rFonts w:ascii="Times New Roman" w:hAnsi="Times New Roman" w:cs="Times New Roman"/>
          <w:b/>
          <w:bCs/>
          <w:i w:val="0"/>
          <w:lang w:val="bg-BG"/>
        </w:rPr>
      </w:pPr>
      <w:r w:rsidRPr="00180795">
        <w:rPr>
          <w:rFonts w:ascii="Times New Roman" w:hAnsi="Times New Roman" w:cs="Times New Roman"/>
          <w:i w:val="0"/>
          <w:iCs/>
          <w:szCs w:val="24"/>
          <w:lang w:val="ru-RU" w:eastAsia="bg-BG"/>
        </w:rPr>
        <w:t xml:space="preserve">Директива 2000/78/ЕО на </w:t>
      </w:r>
      <w:proofErr w:type="spellStart"/>
      <w:r w:rsidRPr="00180795">
        <w:rPr>
          <w:rFonts w:ascii="Times New Roman" w:hAnsi="Times New Roman" w:cs="Times New Roman"/>
          <w:i w:val="0"/>
          <w:iCs/>
          <w:szCs w:val="24"/>
          <w:lang w:val="ru-RU" w:eastAsia="bg-BG"/>
        </w:rPr>
        <w:t>Съвета</w:t>
      </w:r>
      <w:proofErr w:type="spellEnd"/>
      <w:r w:rsidRPr="00180795">
        <w:rPr>
          <w:rFonts w:ascii="Times New Roman" w:hAnsi="Times New Roman" w:cs="Times New Roman"/>
          <w:i w:val="0"/>
          <w:iCs/>
          <w:szCs w:val="24"/>
          <w:lang w:val="ru-RU" w:eastAsia="bg-BG"/>
        </w:rPr>
        <w:t xml:space="preserve"> от 27</w:t>
      </w:r>
      <w:r w:rsidRPr="00C60AC1">
        <w:rPr>
          <w:rFonts w:ascii="Times New Roman" w:hAnsi="Times New Roman" w:cs="Times New Roman"/>
          <w:i w:val="0"/>
          <w:iCs/>
          <w:szCs w:val="24"/>
          <w:lang w:eastAsia="bg-BG"/>
        </w:rPr>
        <w:t> </w:t>
      </w:r>
      <w:proofErr w:type="spellStart"/>
      <w:r w:rsidRPr="00180795">
        <w:rPr>
          <w:rFonts w:ascii="Times New Roman" w:hAnsi="Times New Roman" w:cs="Times New Roman"/>
          <w:i w:val="0"/>
          <w:iCs/>
          <w:szCs w:val="24"/>
          <w:lang w:val="ru-RU" w:eastAsia="bg-BG"/>
        </w:rPr>
        <w:t>ноември</w:t>
      </w:r>
      <w:proofErr w:type="spellEnd"/>
      <w:r w:rsidRPr="00180795">
        <w:rPr>
          <w:rFonts w:ascii="Times New Roman" w:hAnsi="Times New Roman" w:cs="Times New Roman"/>
          <w:i w:val="0"/>
          <w:iCs/>
          <w:szCs w:val="24"/>
          <w:lang w:val="ru-RU" w:eastAsia="bg-BG"/>
        </w:rPr>
        <w:t xml:space="preserve"> 2000 година за </w:t>
      </w:r>
      <w:proofErr w:type="spellStart"/>
      <w:r w:rsidRPr="00180795">
        <w:rPr>
          <w:rFonts w:ascii="Times New Roman" w:hAnsi="Times New Roman" w:cs="Times New Roman"/>
          <w:i w:val="0"/>
          <w:iCs/>
          <w:szCs w:val="24"/>
          <w:lang w:val="ru-RU" w:eastAsia="bg-BG"/>
        </w:rPr>
        <w:t>създаване</w:t>
      </w:r>
      <w:proofErr w:type="spellEnd"/>
      <w:r w:rsidRPr="00180795">
        <w:rPr>
          <w:rFonts w:ascii="Times New Roman" w:hAnsi="Times New Roman" w:cs="Times New Roman"/>
          <w:i w:val="0"/>
          <w:iCs/>
          <w:szCs w:val="24"/>
          <w:lang w:val="ru-RU" w:eastAsia="bg-BG"/>
        </w:rPr>
        <w:t xml:space="preserve"> на </w:t>
      </w:r>
      <w:proofErr w:type="spellStart"/>
      <w:r w:rsidRPr="00180795">
        <w:rPr>
          <w:rFonts w:ascii="Times New Roman" w:hAnsi="Times New Roman" w:cs="Times New Roman"/>
          <w:i w:val="0"/>
          <w:iCs/>
          <w:szCs w:val="24"/>
          <w:lang w:val="ru-RU" w:eastAsia="bg-BG"/>
        </w:rPr>
        <w:t>основна</w:t>
      </w:r>
      <w:proofErr w:type="spellEnd"/>
      <w:r w:rsidRPr="00180795">
        <w:rPr>
          <w:rFonts w:ascii="Times New Roman" w:hAnsi="Times New Roman" w:cs="Times New Roman"/>
          <w:i w:val="0"/>
          <w:iCs/>
          <w:szCs w:val="24"/>
          <w:lang w:val="ru-RU" w:eastAsia="bg-BG"/>
        </w:rPr>
        <w:t xml:space="preserve"> рамка за равно </w:t>
      </w:r>
      <w:proofErr w:type="spellStart"/>
      <w:r w:rsidRPr="00180795">
        <w:rPr>
          <w:rFonts w:ascii="Times New Roman" w:hAnsi="Times New Roman" w:cs="Times New Roman"/>
          <w:i w:val="0"/>
          <w:iCs/>
          <w:szCs w:val="24"/>
          <w:lang w:val="ru-RU" w:eastAsia="bg-BG"/>
        </w:rPr>
        <w:t>третиране</w:t>
      </w:r>
      <w:proofErr w:type="spellEnd"/>
      <w:r w:rsidRPr="00180795">
        <w:rPr>
          <w:rFonts w:ascii="Times New Roman" w:hAnsi="Times New Roman" w:cs="Times New Roman"/>
          <w:i w:val="0"/>
          <w:iCs/>
          <w:szCs w:val="24"/>
          <w:lang w:val="ru-RU" w:eastAsia="bg-BG"/>
        </w:rPr>
        <w:t xml:space="preserve"> в </w:t>
      </w:r>
      <w:proofErr w:type="spellStart"/>
      <w:r w:rsidRPr="00180795">
        <w:rPr>
          <w:rFonts w:ascii="Times New Roman" w:hAnsi="Times New Roman" w:cs="Times New Roman"/>
          <w:i w:val="0"/>
          <w:iCs/>
          <w:szCs w:val="24"/>
          <w:lang w:val="ru-RU" w:eastAsia="bg-BG"/>
        </w:rPr>
        <w:t>областта</w:t>
      </w:r>
      <w:proofErr w:type="spellEnd"/>
      <w:r w:rsidRPr="00180795">
        <w:rPr>
          <w:rFonts w:ascii="Times New Roman" w:hAnsi="Times New Roman" w:cs="Times New Roman"/>
          <w:i w:val="0"/>
          <w:iCs/>
          <w:szCs w:val="24"/>
          <w:lang w:val="ru-RU" w:eastAsia="bg-BG"/>
        </w:rPr>
        <w:t xml:space="preserve"> на </w:t>
      </w:r>
      <w:proofErr w:type="spellStart"/>
      <w:r w:rsidRPr="00180795">
        <w:rPr>
          <w:rFonts w:ascii="Times New Roman" w:hAnsi="Times New Roman" w:cs="Times New Roman"/>
          <w:i w:val="0"/>
          <w:iCs/>
          <w:szCs w:val="24"/>
          <w:lang w:val="ru-RU" w:eastAsia="bg-BG"/>
        </w:rPr>
        <w:t>заетостта</w:t>
      </w:r>
      <w:proofErr w:type="spellEnd"/>
      <w:r w:rsidRPr="00180795">
        <w:rPr>
          <w:rFonts w:ascii="Times New Roman" w:hAnsi="Times New Roman" w:cs="Times New Roman"/>
          <w:i w:val="0"/>
          <w:iCs/>
          <w:szCs w:val="24"/>
          <w:lang w:val="ru-RU" w:eastAsia="bg-BG"/>
        </w:rPr>
        <w:t xml:space="preserve"> и </w:t>
      </w:r>
      <w:proofErr w:type="spellStart"/>
      <w:r w:rsidRPr="00180795">
        <w:rPr>
          <w:rFonts w:ascii="Times New Roman" w:hAnsi="Times New Roman" w:cs="Times New Roman"/>
          <w:i w:val="0"/>
          <w:iCs/>
          <w:szCs w:val="24"/>
          <w:lang w:val="ru-RU" w:eastAsia="bg-BG"/>
        </w:rPr>
        <w:t>професиите</w:t>
      </w:r>
      <w:proofErr w:type="spellEnd"/>
      <w:r w:rsidRPr="00180795">
        <w:rPr>
          <w:rFonts w:ascii="Times New Roman" w:hAnsi="Times New Roman" w:cs="Times New Roman"/>
          <w:i w:val="0"/>
          <w:iCs/>
          <w:szCs w:val="24"/>
          <w:lang w:val="ru-RU" w:eastAsia="bg-BG"/>
        </w:rPr>
        <w:t xml:space="preserve">, и </w:t>
      </w:r>
      <w:proofErr w:type="spellStart"/>
      <w:r w:rsidRPr="00180795">
        <w:rPr>
          <w:rFonts w:ascii="Times New Roman" w:hAnsi="Times New Roman" w:cs="Times New Roman"/>
          <w:i w:val="0"/>
          <w:iCs/>
          <w:szCs w:val="24"/>
          <w:lang w:val="ru-RU" w:eastAsia="bg-BG"/>
        </w:rPr>
        <w:t>по-специално</w:t>
      </w:r>
      <w:proofErr w:type="spellEnd"/>
      <w:r w:rsidRPr="00180795">
        <w:rPr>
          <w:rFonts w:ascii="Times New Roman" w:hAnsi="Times New Roman" w:cs="Times New Roman"/>
          <w:i w:val="0"/>
          <w:iCs/>
          <w:szCs w:val="24"/>
          <w:lang w:val="ru-RU" w:eastAsia="bg-BG"/>
        </w:rPr>
        <w:t xml:space="preserve"> член</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2, параграф</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2, член</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3, параграф</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1 и член</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6, параграф</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 xml:space="preserve">1 от </w:t>
      </w:r>
      <w:proofErr w:type="spellStart"/>
      <w:r w:rsidRPr="00180795">
        <w:rPr>
          <w:rFonts w:ascii="Times New Roman" w:hAnsi="Times New Roman" w:cs="Times New Roman"/>
          <w:i w:val="0"/>
          <w:iCs/>
          <w:szCs w:val="24"/>
          <w:lang w:val="ru-RU" w:eastAsia="bg-BG"/>
        </w:rPr>
        <w:t>нея</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трябва</w:t>
      </w:r>
      <w:proofErr w:type="spellEnd"/>
      <w:r w:rsidRPr="00180795">
        <w:rPr>
          <w:rFonts w:ascii="Times New Roman" w:hAnsi="Times New Roman" w:cs="Times New Roman"/>
          <w:i w:val="0"/>
          <w:iCs/>
          <w:szCs w:val="24"/>
          <w:lang w:val="ru-RU" w:eastAsia="bg-BG"/>
        </w:rPr>
        <w:t xml:space="preserve"> да се </w:t>
      </w:r>
      <w:proofErr w:type="spellStart"/>
      <w:r w:rsidRPr="00180795">
        <w:rPr>
          <w:rFonts w:ascii="Times New Roman" w:hAnsi="Times New Roman" w:cs="Times New Roman"/>
          <w:i w:val="0"/>
          <w:iCs/>
          <w:szCs w:val="24"/>
          <w:lang w:val="ru-RU" w:eastAsia="bg-BG"/>
        </w:rPr>
        <w:t>тълкува</w:t>
      </w:r>
      <w:proofErr w:type="spellEnd"/>
      <w:r w:rsidRPr="00180795">
        <w:rPr>
          <w:rFonts w:ascii="Times New Roman" w:hAnsi="Times New Roman" w:cs="Times New Roman"/>
          <w:i w:val="0"/>
          <w:iCs/>
          <w:szCs w:val="24"/>
          <w:lang w:val="ru-RU" w:eastAsia="bg-BG"/>
        </w:rPr>
        <w:t xml:space="preserve"> в </w:t>
      </w:r>
      <w:proofErr w:type="spellStart"/>
      <w:r w:rsidRPr="00180795">
        <w:rPr>
          <w:rFonts w:ascii="Times New Roman" w:hAnsi="Times New Roman" w:cs="Times New Roman"/>
          <w:i w:val="0"/>
          <w:iCs/>
          <w:szCs w:val="24"/>
          <w:lang w:val="ru-RU" w:eastAsia="bg-BG"/>
        </w:rPr>
        <w:t>смисъл</w:t>
      </w:r>
      <w:proofErr w:type="spellEnd"/>
      <w:r w:rsidRPr="00180795">
        <w:rPr>
          <w:rFonts w:ascii="Times New Roman" w:hAnsi="Times New Roman" w:cs="Times New Roman"/>
          <w:i w:val="0"/>
          <w:iCs/>
          <w:szCs w:val="24"/>
          <w:lang w:val="ru-RU" w:eastAsia="bg-BG"/>
        </w:rPr>
        <w:t xml:space="preserve">, че допуска </w:t>
      </w:r>
      <w:proofErr w:type="spellStart"/>
      <w:r w:rsidRPr="00180795">
        <w:rPr>
          <w:rFonts w:ascii="Times New Roman" w:hAnsi="Times New Roman" w:cs="Times New Roman"/>
          <w:i w:val="0"/>
          <w:iCs/>
          <w:szCs w:val="24"/>
          <w:lang w:val="ru-RU" w:eastAsia="bg-BG"/>
        </w:rPr>
        <w:t>национална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правна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уредба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която</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забранява</w:t>
      </w:r>
      <w:proofErr w:type="spellEnd"/>
      <w:r w:rsidRPr="00180795">
        <w:rPr>
          <w:rFonts w:ascii="Times New Roman" w:hAnsi="Times New Roman" w:cs="Times New Roman"/>
          <w:i w:val="0"/>
          <w:iCs/>
          <w:szCs w:val="24"/>
          <w:lang w:val="ru-RU" w:eastAsia="bg-BG"/>
        </w:rPr>
        <w:t xml:space="preserve"> на </w:t>
      </w:r>
      <w:proofErr w:type="spellStart"/>
      <w:r w:rsidRPr="00180795">
        <w:rPr>
          <w:rFonts w:ascii="Times New Roman" w:hAnsi="Times New Roman" w:cs="Times New Roman"/>
          <w:i w:val="0"/>
          <w:iCs/>
          <w:szCs w:val="24"/>
          <w:lang w:val="ru-RU" w:eastAsia="bg-BG"/>
        </w:rPr>
        <w:t>публичните</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административни</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органи</w:t>
      </w:r>
      <w:proofErr w:type="spellEnd"/>
      <w:r w:rsidRPr="00180795">
        <w:rPr>
          <w:rFonts w:ascii="Times New Roman" w:hAnsi="Times New Roman" w:cs="Times New Roman"/>
          <w:i w:val="0"/>
          <w:iCs/>
          <w:szCs w:val="24"/>
          <w:lang w:val="ru-RU" w:eastAsia="bg-BG"/>
        </w:rPr>
        <w:t xml:space="preserve"> да </w:t>
      </w:r>
      <w:proofErr w:type="spellStart"/>
      <w:r w:rsidRPr="00180795">
        <w:rPr>
          <w:rFonts w:ascii="Times New Roman" w:hAnsi="Times New Roman" w:cs="Times New Roman"/>
          <w:i w:val="0"/>
          <w:iCs/>
          <w:szCs w:val="24"/>
          <w:lang w:val="ru-RU" w:eastAsia="bg-BG"/>
        </w:rPr>
        <w:t>възлагат</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дейности</w:t>
      </w:r>
      <w:proofErr w:type="spellEnd"/>
      <w:r w:rsidRPr="00180795">
        <w:rPr>
          <w:rFonts w:ascii="Times New Roman" w:hAnsi="Times New Roman" w:cs="Times New Roman"/>
          <w:i w:val="0"/>
          <w:iCs/>
          <w:szCs w:val="24"/>
          <w:lang w:val="ru-RU" w:eastAsia="bg-BG"/>
        </w:rPr>
        <w:t xml:space="preserve"> по </w:t>
      </w:r>
      <w:proofErr w:type="spellStart"/>
      <w:r w:rsidRPr="00180795">
        <w:rPr>
          <w:rFonts w:ascii="Times New Roman" w:hAnsi="Times New Roman" w:cs="Times New Roman"/>
          <w:i w:val="0"/>
          <w:iCs/>
          <w:szCs w:val="24"/>
          <w:lang w:val="ru-RU" w:eastAsia="bg-BG"/>
        </w:rPr>
        <w:t>проучване</w:t>
      </w:r>
      <w:proofErr w:type="spellEnd"/>
      <w:r w:rsidRPr="00180795">
        <w:rPr>
          <w:rFonts w:ascii="Times New Roman" w:hAnsi="Times New Roman" w:cs="Times New Roman"/>
          <w:i w:val="0"/>
          <w:iCs/>
          <w:szCs w:val="24"/>
          <w:lang w:val="ru-RU" w:eastAsia="bg-BG"/>
        </w:rPr>
        <w:t xml:space="preserve"> и </w:t>
      </w:r>
      <w:proofErr w:type="spellStart"/>
      <w:r w:rsidRPr="00180795">
        <w:rPr>
          <w:rFonts w:ascii="Times New Roman" w:hAnsi="Times New Roman" w:cs="Times New Roman"/>
          <w:i w:val="0"/>
          <w:iCs/>
          <w:szCs w:val="24"/>
          <w:lang w:val="ru-RU" w:eastAsia="bg-BG"/>
        </w:rPr>
        <w:t>консултиране</w:t>
      </w:r>
      <w:proofErr w:type="spellEnd"/>
      <w:r w:rsidRPr="00180795">
        <w:rPr>
          <w:rFonts w:ascii="Times New Roman" w:hAnsi="Times New Roman" w:cs="Times New Roman"/>
          <w:i w:val="0"/>
          <w:iCs/>
          <w:szCs w:val="24"/>
          <w:lang w:val="ru-RU" w:eastAsia="bg-BG"/>
        </w:rPr>
        <w:t xml:space="preserve"> на </w:t>
      </w:r>
      <w:proofErr w:type="spellStart"/>
      <w:r w:rsidRPr="00180795">
        <w:rPr>
          <w:rFonts w:ascii="Times New Roman" w:hAnsi="Times New Roman" w:cs="Times New Roman"/>
          <w:i w:val="0"/>
          <w:iCs/>
          <w:szCs w:val="24"/>
          <w:lang w:val="ru-RU" w:eastAsia="bg-BG"/>
        </w:rPr>
        <w:t>пенсионирани</w:t>
      </w:r>
      <w:proofErr w:type="spellEnd"/>
      <w:r w:rsidRPr="00180795">
        <w:rPr>
          <w:rFonts w:ascii="Times New Roman" w:hAnsi="Times New Roman" w:cs="Times New Roman"/>
          <w:i w:val="0"/>
          <w:iCs/>
          <w:szCs w:val="24"/>
          <w:lang w:val="ru-RU" w:eastAsia="bg-BG"/>
        </w:rPr>
        <w:t xml:space="preserve"> лица, </w:t>
      </w:r>
      <w:proofErr w:type="spellStart"/>
      <w:r w:rsidRPr="00180795">
        <w:rPr>
          <w:rFonts w:ascii="Times New Roman" w:hAnsi="Times New Roman" w:cs="Times New Roman"/>
          <w:i w:val="0"/>
          <w:iCs/>
          <w:szCs w:val="24"/>
          <w:lang w:val="ru-RU" w:eastAsia="bg-BG"/>
        </w:rPr>
        <w:t>стига</w:t>
      </w:r>
      <w:proofErr w:type="spellEnd"/>
      <w:r w:rsidRPr="00180795">
        <w:rPr>
          <w:rFonts w:ascii="Times New Roman" w:hAnsi="Times New Roman" w:cs="Times New Roman"/>
          <w:i w:val="0"/>
          <w:iCs/>
          <w:szCs w:val="24"/>
          <w:lang w:val="ru-RU" w:eastAsia="bg-BG"/>
        </w:rPr>
        <w:t xml:space="preserve">, от </w:t>
      </w:r>
      <w:proofErr w:type="spellStart"/>
      <w:r w:rsidRPr="00180795">
        <w:rPr>
          <w:rFonts w:ascii="Times New Roman" w:hAnsi="Times New Roman" w:cs="Times New Roman"/>
          <w:i w:val="0"/>
          <w:iCs/>
          <w:szCs w:val="24"/>
          <w:lang w:val="ru-RU" w:eastAsia="bg-BG"/>
        </w:rPr>
        <w:t>една</w:t>
      </w:r>
      <w:proofErr w:type="spellEnd"/>
      <w:r w:rsidRPr="00180795">
        <w:rPr>
          <w:rFonts w:ascii="Times New Roman" w:hAnsi="Times New Roman" w:cs="Times New Roman"/>
          <w:i w:val="0"/>
          <w:iCs/>
          <w:szCs w:val="24"/>
          <w:lang w:val="ru-RU" w:eastAsia="bg-BG"/>
        </w:rPr>
        <w:t xml:space="preserve"> страна, </w:t>
      </w:r>
      <w:proofErr w:type="spellStart"/>
      <w:r w:rsidRPr="00180795">
        <w:rPr>
          <w:rFonts w:ascii="Times New Roman" w:hAnsi="Times New Roman" w:cs="Times New Roman"/>
          <w:i w:val="0"/>
          <w:iCs/>
          <w:szCs w:val="24"/>
          <w:lang w:val="ru-RU" w:eastAsia="bg-BG"/>
        </w:rPr>
        <w:t>тази</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правна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уредба</w:t>
      </w:r>
      <w:proofErr w:type="spellEnd"/>
      <w:r w:rsidRPr="00180795">
        <w:rPr>
          <w:rFonts w:ascii="Times New Roman" w:hAnsi="Times New Roman" w:cs="Times New Roman"/>
          <w:i w:val="0"/>
          <w:iCs/>
          <w:szCs w:val="24"/>
          <w:lang w:val="ru-RU" w:eastAsia="bg-BG"/>
        </w:rPr>
        <w:t xml:space="preserve"> да </w:t>
      </w:r>
      <w:proofErr w:type="spellStart"/>
      <w:r w:rsidRPr="00180795">
        <w:rPr>
          <w:rFonts w:ascii="Times New Roman" w:hAnsi="Times New Roman" w:cs="Times New Roman"/>
          <w:i w:val="0"/>
          <w:iCs/>
          <w:szCs w:val="24"/>
          <w:lang w:val="ru-RU" w:eastAsia="bg-BG"/>
        </w:rPr>
        <w:t>преследва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законосъобразна</w:t>
      </w:r>
      <w:proofErr w:type="spellEnd"/>
      <w:r w:rsidRPr="00180795">
        <w:rPr>
          <w:rFonts w:ascii="Times New Roman" w:hAnsi="Times New Roman" w:cs="Times New Roman"/>
          <w:i w:val="0"/>
          <w:iCs/>
          <w:szCs w:val="24"/>
          <w:lang w:val="ru-RU" w:eastAsia="bg-BG"/>
        </w:rPr>
        <w:t xml:space="preserve"> цел на </w:t>
      </w:r>
      <w:proofErr w:type="spellStart"/>
      <w:r w:rsidRPr="00180795">
        <w:rPr>
          <w:rFonts w:ascii="Times New Roman" w:hAnsi="Times New Roman" w:cs="Times New Roman"/>
          <w:i w:val="0"/>
          <w:iCs/>
          <w:szCs w:val="24"/>
          <w:lang w:val="ru-RU" w:eastAsia="bg-BG"/>
        </w:rPr>
        <w:t>политиката</w:t>
      </w:r>
      <w:proofErr w:type="spellEnd"/>
      <w:r w:rsidRPr="00180795">
        <w:rPr>
          <w:rFonts w:ascii="Times New Roman" w:hAnsi="Times New Roman" w:cs="Times New Roman"/>
          <w:i w:val="0"/>
          <w:iCs/>
          <w:szCs w:val="24"/>
          <w:lang w:val="ru-RU" w:eastAsia="bg-BG"/>
        </w:rPr>
        <w:t xml:space="preserve"> по </w:t>
      </w:r>
      <w:proofErr w:type="spellStart"/>
      <w:r w:rsidRPr="00180795">
        <w:rPr>
          <w:rFonts w:ascii="Times New Roman" w:hAnsi="Times New Roman" w:cs="Times New Roman"/>
          <w:i w:val="0"/>
          <w:iCs/>
          <w:szCs w:val="24"/>
          <w:lang w:val="ru-RU" w:eastAsia="bg-BG"/>
        </w:rPr>
        <w:t>заетостта</w:t>
      </w:r>
      <w:proofErr w:type="spellEnd"/>
      <w:r w:rsidRPr="00180795">
        <w:rPr>
          <w:rFonts w:ascii="Times New Roman" w:hAnsi="Times New Roman" w:cs="Times New Roman"/>
          <w:i w:val="0"/>
          <w:iCs/>
          <w:szCs w:val="24"/>
          <w:lang w:val="ru-RU" w:eastAsia="bg-BG"/>
        </w:rPr>
        <w:t xml:space="preserve"> и на </w:t>
      </w:r>
      <w:proofErr w:type="spellStart"/>
      <w:r w:rsidRPr="00180795">
        <w:rPr>
          <w:rFonts w:ascii="Times New Roman" w:hAnsi="Times New Roman" w:cs="Times New Roman"/>
          <w:i w:val="0"/>
          <w:iCs/>
          <w:szCs w:val="24"/>
          <w:lang w:val="ru-RU" w:eastAsia="bg-BG"/>
        </w:rPr>
        <w:t>трудовия</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пазар</w:t>
      </w:r>
      <w:proofErr w:type="spellEnd"/>
      <w:r w:rsidRPr="00180795">
        <w:rPr>
          <w:rFonts w:ascii="Times New Roman" w:hAnsi="Times New Roman" w:cs="Times New Roman"/>
          <w:i w:val="0"/>
          <w:iCs/>
          <w:szCs w:val="24"/>
          <w:lang w:val="ru-RU" w:eastAsia="bg-BG"/>
        </w:rPr>
        <w:t xml:space="preserve">, и от друга страна, </w:t>
      </w:r>
      <w:proofErr w:type="spellStart"/>
      <w:r w:rsidRPr="00180795">
        <w:rPr>
          <w:rFonts w:ascii="Times New Roman" w:hAnsi="Times New Roman" w:cs="Times New Roman"/>
          <w:i w:val="0"/>
          <w:iCs/>
          <w:szCs w:val="24"/>
          <w:lang w:val="ru-RU" w:eastAsia="bg-BG"/>
        </w:rPr>
        <w:t>средствата</w:t>
      </w:r>
      <w:proofErr w:type="spellEnd"/>
      <w:r w:rsidRPr="00180795">
        <w:rPr>
          <w:rFonts w:ascii="Times New Roman" w:hAnsi="Times New Roman" w:cs="Times New Roman"/>
          <w:i w:val="0"/>
          <w:iCs/>
          <w:szCs w:val="24"/>
          <w:lang w:val="ru-RU" w:eastAsia="bg-BG"/>
        </w:rPr>
        <w:t xml:space="preserve"> за </w:t>
      </w:r>
      <w:proofErr w:type="spellStart"/>
      <w:r w:rsidRPr="00180795">
        <w:rPr>
          <w:rFonts w:ascii="Times New Roman" w:hAnsi="Times New Roman" w:cs="Times New Roman"/>
          <w:i w:val="0"/>
          <w:iCs/>
          <w:szCs w:val="24"/>
          <w:lang w:val="ru-RU" w:eastAsia="bg-BG"/>
        </w:rPr>
        <w:t>постигането</w:t>
      </w:r>
      <w:proofErr w:type="spellEnd"/>
      <w:r w:rsidRPr="00180795">
        <w:rPr>
          <w:rFonts w:ascii="Times New Roman" w:hAnsi="Times New Roman" w:cs="Times New Roman"/>
          <w:i w:val="0"/>
          <w:iCs/>
          <w:szCs w:val="24"/>
          <w:lang w:val="ru-RU" w:eastAsia="bg-BG"/>
        </w:rPr>
        <w:t xml:space="preserve"> на </w:t>
      </w:r>
      <w:proofErr w:type="spellStart"/>
      <w:r w:rsidRPr="00180795">
        <w:rPr>
          <w:rFonts w:ascii="Times New Roman" w:hAnsi="Times New Roman" w:cs="Times New Roman"/>
          <w:i w:val="0"/>
          <w:iCs/>
          <w:szCs w:val="24"/>
          <w:lang w:val="ru-RU" w:eastAsia="bg-BG"/>
        </w:rPr>
        <w:t>тази</w:t>
      </w:r>
      <w:proofErr w:type="spellEnd"/>
      <w:r w:rsidRPr="00180795">
        <w:rPr>
          <w:rFonts w:ascii="Times New Roman" w:hAnsi="Times New Roman" w:cs="Times New Roman"/>
          <w:i w:val="0"/>
          <w:iCs/>
          <w:szCs w:val="24"/>
          <w:lang w:val="ru-RU" w:eastAsia="bg-BG"/>
        </w:rPr>
        <w:t xml:space="preserve"> цел да </w:t>
      </w:r>
      <w:proofErr w:type="spellStart"/>
      <w:r w:rsidRPr="00180795">
        <w:rPr>
          <w:rFonts w:ascii="Times New Roman" w:hAnsi="Times New Roman" w:cs="Times New Roman"/>
          <w:i w:val="0"/>
          <w:iCs/>
          <w:szCs w:val="24"/>
          <w:lang w:val="ru-RU" w:eastAsia="bg-BG"/>
        </w:rPr>
        <w:t>са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подходящи</w:t>
      </w:r>
      <w:proofErr w:type="spellEnd"/>
      <w:r w:rsidRPr="00180795">
        <w:rPr>
          <w:rFonts w:ascii="Times New Roman" w:hAnsi="Times New Roman" w:cs="Times New Roman"/>
          <w:i w:val="0"/>
          <w:iCs/>
          <w:szCs w:val="24"/>
          <w:lang w:val="ru-RU" w:eastAsia="bg-BG"/>
        </w:rPr>
        <w:t xml:space="preserve"> и </w:t>
      </w:r>
      <w:proofErr w:type="spellStart"/>
      <w:r w:rsidRPr="00180795">
        <w:rPr>
          <w:rFonts w:ascii="Times New Roman" w:hAnsi="Times New Roman" w:cs="Times New Roman"/>
          <w:i w:val="0"/>
          <w:iCs/>
          <w:szCs w:val="24"/>
          <w:lang w:val="ru-RU" w:eastAsia="bg-BG"/>
        </w:rPr>
        <w:t>необходими</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Запитващата</w:t>
      </w:r>
      <w:proofErr w:type="spellEnd"/>
      <w:r w:rsidRPr="00180795">
        <w:rPr>
          <w:rFonts w:ascii="Times New Roman" w:hAnsi="Times New Roman" w:cs="Times New Roman"/>
          <w:i w:val="0"/>
          <w:iCs/>
          <w:szCs w:val="24"/>
          <w:lang w:val="ru-RU" w:eastAsia="bg-BG"/>
        </w:rPr>
        <w:t xml:space="preserve"> юрисдикция </w:t>
      </w:r>
      <w:proofErr w:type="spellStart"/>
      <w:r w:rsidRPr="00180795">
        <w:rPr>
          <w:rFonts w:ascii="Times New Roman" w:hAnsi="Times New Roman" w:cs="Times New Roman"/>
          <w:i w:val="0"/>
          <w:iCs/>
          <w:szCs w:val="24"/>
          <w:lang w:val="ru-RU" w:eastAsia="bg-BG"/>
        </w:rPr>
        <w:t>трябва</w:t>
      </w:r>
      <w:proofErr w:type="spellEnd"/>
      <w:r w:rsidRPr="00180795">
        <w:rPr>
          <w:rFonts w:ascii="Times New Roman" w:hAnsi="Times New Roman" w:cs="Times New Roman"/>
          <w:i w:val="0"/>
          <w:iCs/>
          <w:szCs w:val="24"/>
          <w:lang w:val="ru-RU" w:eastAsia="bg-BG"/>
        </w:rPr>
        <w:t xml:space="preserve"> да </w:t>
      </w:r>
      <w:proofErr w:type="spellStart"/>
      <w:r w:rsidRPr="00180795">
        <w:rPr>
          <w:rFonts w:ascii="Times New Roman" w:hAnsi="Times New Roman" w:cs="Times New Roman"/>
          <w:i w:val="0"/>
          <w:iCs/>
          <w:szCs w:val="24"/>
          <w:lang w:val="ru-RU" w:eastAsia="bg-BG"/>
        </w:rPr>
        <w:t>провери</w:t>
      </w:r>
      <w:proofErr w:type="spellEnd"/>
      <w:r w:rsidRPr="00180795">
        <w:rPr>
          <w:rFonts w:ascii="Times New Roman" w:hAnsi="Times New Roman" w:cs="Times New Roman"/>
          <w:i w:val="0"/>
          <w:iCs/>
          <w:szCs w:val="24"/>
          <w:lang w:val="ru-RU" w:eastAsia="bg-BG"/>
        </w:rPr>
        <w:t xml:space="preserve"> дали </w:t>
      </w:r>
      <w:proofErr w:type="spellStart"/>
      <w:r w:rsidRPr="00180795">
        <w:rPr>
          <w:rFonts w:ascii="Times New Roman" w:hAnsi="Times New Roman" w:cs="Times New Roman"/>
          <w:i w:val="0"/>
          <w:iCs/>
          <w:szCs w:val="24"/>
          <w:lang w:val="ru-RU" w:eastAsia="bg-BG"/>
        </w:rPr>
        <w:t>това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наистина</w:t>
      </w:r>
      <w:proofErr w:type="spellEnd"/>
      <w:r w:rsidRPr="00180795">
        <w:rPr>
          <w:rFonts w:ascii="Times New Roman" w:hAnsi="Times New Roman" w:cs="Times New Roman"/>
          <w:i w:val="0"/>
          <w:iCs/>
          <w:szCs w:val="24"/>
          <w:lang w:val="ru-RU" w:eastAsia="bg-BG"/>
        </w:rPr>
        <w:t xml:space="preserve"> е </w:t>
      </w:r>
      <w:proofErr w:type="spellStart"/>
      <w:r w:rsidRPr="00180795">
        <w:rPr>
          <w:rFonts w:ascii="Times New Roman" w:hAnsi="Times New Roman" w:cs="Times New Roman"/>
          <w:i w:val="0"/>
          <w:iCs/>
          <w:szCs w:val="24"/>
          <w:lang w:val="ru-RU" w:eastAsia="bg-BG"/>
        </w:rPr>
        <w:t>така</w:t>
      </w:r>
      <w:proofErr w:type="spellEnd"/>
      <w:r w:rsidRPr="00180795">
        <w:rPr>
          <w:rFonts w:ascii="Times New Roman" w:hAnsi="Times New Roman" w:cs="Times New Roman"/>
          <w:i w:val="0"/>
          <w:iCs/>
          <w:szCs w:val="24"/>
          <w:lang w:val="ru-RU" w:eastAsia="bg-BG"/>
        </w:rPr>
        <w:t xml:space="preserve"> </w:t>
      </w:r>
      <w:proofErr w:type="gramStart"/>
      <w:r w:rsidRPr="00180795">
        <w:rPr>
          <w:rFonts w:ascii="Times New Roman" w:hAnsi="Times New Roman" w:cs="Times New Roman"/>
          <w:i w:val="0"/>
          <w:iCs/>
          <w:szCs w:val="24"/>
          <w:lang w:val="ru-RU" w:eastAsia="bg-BG"/>
        </w:rPr>
        <w:t>в случая</w:t>
      </w:r>
      <w:proofErr w:type="gramEnd"/>
      <w:r w:rsidRPr="00180795">
        <w:rPr>
          <w:rFonts w:ascii="Times New Roman" w:hAnsi="Times New Roman" w:cs="Times New Roman"/>
          <w:i w:val="0"/>
          <w:iCs/>
          <w:szCs w:val="24"/>
          <w:lang w:val="ru-RU" w:eastAsia="bg-BG"/>
        </w:rPr>
        <w:t xml:space="preserve"> по </w:t>
      </w:r>
      <w:proofErr w:type="spellStart"/>
      <w:r w:rsidRPr="00180795">
        <w:rPr>
          <w:rFonts w:ascii="Times New Roman" w:hAnsi="Times New Roman" w:cs="Times New Roman"/>
          <w:i w:val="0"/>
          <w:iCs/>
          <w:szCs w:val="24"/>
          <w:lang w:val="ru-RU" w:eastAsia="bg-BG"/>
        </w:rPr>
        <w:t>главното</w:t>
      </w:r>
      <w:proofErr w:type="spellEnd"/>
      <w:r w:rsidRPr="00180795">
        <w:rPr>
          <w:rFonts w:ascii="Times New Roman" w:hAnsi="Times New Roman" w:cs="Times New Roman"/>
          <w:i w:val="0"/>
          <w:iCs/>
          <w:szCs w:val="24"/>
          <w:lang w:val="ru-RU" w:eastAsia="bg-BG"/>
        </w:rPr>
        <w:t xml:space="preserve"> производство.</w:t>
      </w:r>
      <w:r w:rsidRPr="00180795">
        <w:rPr>
          <w:rFonts w:ascii="Times New Roman" w:hAnsi="Times New Roman" w:cs="Times New Roman"/>
          <w:szCs w:val="24"/>
          <w:lang w:val="ru-RU" w:eastAsia="bg-BG"/>
        </w:rPr>
        <w:t xml:space="preserve"> </w:t>
      </w:r>
      <w:hyperlink r:id="rId3170" w:history="1">
        <w:proofErr w:type="spellStart"/>
        <w:r w:rsidR="00E22E87" w:rsidRPr="00180795">
          <w:rPr>
            <w:rStyle w:val="Hyperlink"/>
            <w:rFonts w:ascii="Times New Roman" w:hAnsi="Times New Roman" w:cs="Times New Roman"/>
            <w:i w:val="0"/>
            <w:szCs w:val="24"/>
            <w:lang w:val="ru-RU"/>
          </w:rPr>
          <w:t>Бюлетин</w:t>
        </w:r>
        <w:proofErr w:type="spellEnd"/>
        <w:r w:rsidR="00E22E87" w:rsidRPr="00180795">
          <w:rPr>
            <w:rStyle w:val="Hyperlink"/>
            <w:rFonts w:ascii="Times New Roman" w:hAnsi="Times New Roman" w:cs="Times New Roman"/>
            <w:i w:val="0"/>
            <w:szCs w:val="24"/>
            <w:lang w:val="ru-RU"/>
          </w:rPr>
          <w:t xml:space="preserve"> № 48</w:t>
        </w:r>
      </w:hyperlink>
    </w:p>
    <w:p w14:paraId="3B461960" w14:textId="77777777" w:rsidR="00333691" w:rsidRPr="00C60AC1" w:rsidRDefault="006849C0" w:rsidP="00E22E87">
      <w:pPr>
        <w:pBdr>
          <w:bottom w:val="single" w:sz="4" w:space="1" w:color="auto"/>
        </w:pBdr>
        <w:rPr>
          <w:rFonts w:ascii="Times New Roman" w:hAnsi="Times New Roman" w:cs="Times New Roman"/>
          <w:b/>
          <w:bCs/>
          <w:color w:val="000000"/>
          <w:sz w:val="24"/>
          <w:szCs w:val="24"/>
        </w:rPr>
      </w:pPr>
      <w:r w:rsidRPr="00C60AC1">
        <w:rPr>
          <w:rFonts w:ascii="Times New Roman" w:hAnsi="Times New Roman" w:cs="Times New Roman"/>
          <w:i/>
          <w:color w:val="000000" w:themeColor="text1"/>
          <w:sz w:val="24"/>
          <w:szCs w:val="24"/>
        </w:rPr>
        <w:t>Решение на СЕС по</w:t>
      </w:r>
      <w:r w:rsidR="00333691" w:rsidRPr="00C60AC1">
        <w:rPr>
          <w:rFonts w:ascii="Times New Roman" w:hAnsi="Times New Roman" w:cs="Times New Roman"/>
          <w:i/>
          <w:color w:val="000000" w:themeColor="text1"/>
          <w:sz w:val="24"/>
          <w:szCs w:val="24"/>
        </w:rPr>
        <w:t xml:space="preserve"> </w:t>
      </w:r>
      <w:hyperlink r:id="rId3171" w:anchor="ctx1" w:history="1">
        <w:r w:rsidR="00333691" w:rsidRPr="00C60AC1">
          <w:rPr>
            <w:rStyle w:val="Hyperlink"/>
            <w:rFonts w:ascii="Times New Roman" w:hAnsi="Times New Roman" w:cs="Times New Roman"/>
            <w:i/>
            <w:sz w:val="24"/>
            <w:szCs w:val="24"/>
          </w:rPr>
          <w:t>дело C</w:t>
        </w:r>
        <w:r w:rsidR="00333691" w:rsidRPr="00C60AC1">
          <w:rPr>
            <w:rStyle w:val="Hyperlink"/>
            <w:rFonts w:ascii="Times New Roman" w:hAnsi="Times New Roman" w:cs="Times New Roman"/>
            <w:i/>
            <w:sz w:val="24"/>
            <w:szCs w:val="24"/>
          </w:rPr>
          <w:noBreakHyphen/>
          <w:t>670/18</w:t>
        </w:r>
      </w:hyperlink>
    </w:p>
    <w:p w14:paraId="1C73C2C6" w14:textId="77777777" w:rsidR="002826E3" w:rsidRPr="00C60AC1" w:rsidRDefault="005B63D8" w:rsidP="008E0AC3">
      <w:pPr>
        <w:pStyle w:val="c08dispositif"/>
        <w:ind w:left="0" w:firstLine="562"/>
        <w:contextualSpacing/>
        <w:rPr>
          <w:rFonts w:eastAsia="Calibri"/>
          <w:b w:val="0"/>
          <w:bCs w:val="0"/>
        </w:rPr>
      </w:pPr>
      <w:r w:rsidRPr="00C60AC1">
        <w:rPr>
          <w:rFonts w:eastAsia="Calibri"/>
          <w:b w:val="0"/>
          <w:bCs w:val="0"/>
        </w:rPr>
        <w:t>1)      Понятието „условия за достъп до заетост […] или упражняване на занятие“ по член 3, параграф 1, буква а) от Директива 2000/78/ЕО на Съвета от 27 ноември 2000 година за създаване на основна рамка за равно третиране в областта на заетостта и професиите трябва да се тълкува в смисъл, че в неговия обхват попадат изявленията на дадено лице по време на аудио-визуално предаване, че никога не би наело, нито би работило с лица с определена сексуална ориентация в предприятието си, дори когато към момента на извършване на изявленията не се провежда, нито е планирана процедура по подбор и наемане на работа, стига връзката между тези изявления и условията за достъп до заетост или упражняване на занятие в това предприятие да не е хипотетична.</w:t>
      </w:r>
    </w:p>
    <w:p w14:paraId="47B658F1" w14:textId="77777777" w:rsidR="002826E3" w:rsidRPr="00C60AC1" w:rsidRDefault="005B63D8" w:rsidP="008E0AC3">
      <w:pPr>
        <w:pStyle w:val="c08dispositif"/>
        <w:ind w:left="0" w:firstLine="562"/>
        <w:contextualSpacing/>
        <w:rPr>
          <w:rStyle w:val="Hyperlink"/>
          <w:b w:val="0"/>
          <w:bCs w:val="0"/>
          <w:iCs/>
        </w:rPr>
      </w:pPr>
      <w:r w:rsidRPr="00C60AC1">
        <w:rPr>
          <w:rFonts w:eastAsia="Calibri"/>
          <w:b w:val="0"/>
          <w:bCs w:val="0"/>
          <w:iCs/>
        </w:rPr>
        <w:t>2)      Директива 2000/78 трябва да се тълкува в смисъл, че допуска национална правна уредба, съгласно която адвокатско сдружение, чийто предмет на дейност по устав е да осигурява съдебна защита на лица с определена сексуална ориентация и да насърчава зачитането на културата и спазването на правата на тази категория лица, автоматично е процесуално легитимирано — поради този предмет на дейност и независимо от евентуалната му стопанска цел — да започне съдебно производство за осигуряване на спазването на произтичащите от тази директива задължения и евентуално да получи обезщетение, когато са налице действия, които могат да представляват дискриминация, по смисъла на посочената директива, по отношение на посочената категория лица, но не може да се идентифицира конкретно увредено лице.</w:t>
      </w:r>
      <w:r w:rsidR="008D3B82" w:rsidRPr="00C60AC1">
        <w:rPr>
          <w:rFonts w:eastAsia="Calibri"/>
          <w:b w:val="0"/>
          <w:bCs w:val="0"/>
          <w:iCs/>
        </w:rPr>
        <w:t xml:space="preserve"> </w:t>
      </w:r>
      <w:hyperlink r:id="rId3172" w:history="1">
        <w:r w:rsidR="00E22E87" w:rsidRPr="00C60AC1">
          <w:rPr>
            <w:rStyle w:val="Hyperlink"/>
            <w:b w:val="0"/>
            <w:bCs w:val="0"/>
            <w:iCs/>
          </w:rPr>
          <w:t>Бюлетин № 48</w:t>
        </w:r>
      </w:hyperlink>
    </w:p>
    <w:p w14:paraId="3CD9AC50" w14:textId="50A0E678" w:rsidR="008D3B82" w:rsidRPr="00C60AC1" w:rsidRDefault="005B63D8" w:rsidP="008E0AC3">
      <w:pPr>
        <w:pStyle w:val="c08dispositif"/>
        <w:pBdr>
          <w:bottom w:val="single" w:sz="4" w:space="1" w:color="auto"/>
        </w:pBdr>
        <w:ind w:left="0" w:firstLine="0"/>
        <w:contextualSpacing/>
        <w:rPr>
          <w:b w:val="0"/>
          <w:bCs w:val="0"/>
          <w:i/>
        </w:rPr>
      </w:pPr>
      <w:r w:rsidRPr="00C60AC1">
        <w:rPr>
          <w:b w:val="0"/>
          <w:bCs w:val="0"/>
          <w:i/>
          <w:color w:val="000000" w:themeColor="text1"/>
        </w:rPr>
        <w:t>Решение на СЕС по</w:t>
      </w:r>
      <w:r w:rsidR="008D3B82" w:rsidRPr="00C60AC1">
        <w:rPr>
          <w:b w:val="0"/>
          <w:bCs w:val="0"/>
          <w:i/>
          <w:color w:val="000000" w:themeColor="text1"/>
        </w:rPr>
        <w:t xml:space="preserve"> </w:t>
      </w:r>
      <w:hyperlink r:id="rId3173" w:anchor="ctx1" w:history="1">
        <w:r w:rsidR="008D3B82" w:rsidRPr="00C60AC1">
          <w:rPr>
            <w:rStyle w:val="Hyperlink"/>
            <w:b w:val="0"/>
            <w:bCs w:val="0"/>
          </w:rPr>
          <w:t>дело C</w:t>
        </w:r>
        <w:r w:rsidR="008D3B82" w:rsidRPr="00C60AC1">
          <w:rPr>
            <w:rStyle w:val="Hyperlink"/>
            <w:b w:val="0"/>
            <w:bCs w:val="0"/>
          </w:rPr>
          <w:noBreakHyphen/>
          <w:t>507/18</w:t>
        </w:r>
      </w:hyperlink>
    </w:p>
    <w:p w14:paraId="397EFD1A" w14:textId="77777777" w:rsidR="002826E3" w:rsidRPr="00C60AC1" w:rsidRDefault="002826E3" w:rsidP="002826E3">
      <w:pPr>
        <w:suppressAutoHyphens w:val="0"/>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Като е приела разпоредбите от Закон № LXXVI от 2017 г. за прозрачността на организациите, които получават финансова подкрепа от чужбина, които налагат задължения за регистриране, деклариране и оповестяване на някои категории </w:t>
      </w:r>
      <w:r w:rsidRPr="00C60AC1">
        <w:rPr>
          <w:rFonts w:ascii="Times New Roman" w:hAnsi="Times New Roman" w:cs="Times New Roman"/>
          <w:sz w:val="24"/>
          <w:szCs w:val="24"/>
          <w:lang w:eastAsia="bg-BG"/>
        </w:rPr>
        <w:lastRenderedPageBreak/>
        <w:t xml:space="preserve">организации на гражданското общество, получаващи пряко или непряко чуждестранна подкрепа над определен праг, и предвиждат възможност за налагане на санкции на организациите, които не спазват посочените задължения, Унгария е въвела </w:t>
      </w:r>
      <w:proofErr w:type="spellStart"/>
      <w:r w:rsidRPr="00C60AC1">
        <w:rPr>
          <w:rFonts w:ascii="Times New Roman" w:hAnsi="Times New Roman" w:cs="Times New Roman"/>
          <w:sz w:val="24"/>
          <w:szCs w:val="24"/>
          <w:lang w:eastAsia="bg-BG"/>
        </w:rPr>
        <w:t>дискримина-ционни</w:t>
      </w:r>
      <w:proofErr w:type="spellEnd"/>
      <w:r w:rsidRPr="00C60AC1">
        <w:rPr>
          <w:rFonts w:ascii="Times New Roman" w:hAnsi="Times New Roman" w:cs="Times New Roman"/>
          <w:sz w:val="24"/>
          <w:szCs w:val="24"/>
          <w:lang w:eastAsia="bg-BG"/>
        </w:rPr>
        <w:t xml:space="preserve"> и необосновани ограничения по отношение на чуждестранните дарения за организации на гражданското общество в нарушение на задълженията си по чл. 63 ДФЕС и по членове 7, 8 и 12 от Хартата на основните права на Европейския съюз. </w:t>
      </w:r>
      <w:hyperlink r:id="rId3174" w:history="1">
        <w:r w:rsidRPr="00C60AC1">
          <w:rPr>
            <w:rStyle w:val="Hyperlink"/>
            <w:rFonts w:ascii="Times New Roman" w:hAnsi="Times New Roman" w:cs="Times New Roman"/>
            <w:sz w:val="24"/>
            <w:szCs w:val="24"/>
            <w:lang w:eastAsia="bg-BG"/>
          </w:rPr>
          <w:t>Бюлетин № 49</w:t>
        </w:r>
      </w:hyperlink>
    </w:p>
    <w:p w14:paraId="57C0A955" w14:textId="77777777" w:rsidR="002826E3" w:rsidRPr="00C60AC1" w:rsidRDefault="002826E3" w:rsidP="000C60F0">
      <w:pPr>
        <w:pBdr>
          <w:bottom w:val="single" w:sz="4" w:space="1" w:color="auto"/>
        </w:pBdr>
        <w:suppressAutoHyphens w:val="0"/>
        <w:spacing w:before="100" w:beforeAutospacing="1" w:after="100" w:afterAutospacing="1" w:line="240" w:lineRule="auto"/>
        <w:contextualSpacing/>
        <w:rPr>
          <w:rFonts w:ascii="Times New Roman" w:hAnsi="Times New Roman" w:cs="Times New Roman"/>
          <w:sz w:val="24"/>
          <w:szCs w:val="24"/>
          <w:lang w:eastAsia="bg-BG"/>
        </w:rPr>
      </w:pPr>
      <w:r w:rsidRPr="00C60AC1">
        <w:rPr>
          <w:rFonts w:ascii="Times New Roman" w:hAnsi="Times New Roman" w:cs="Times New Roman"/>
          <w:i/>
          <w:iCs/>
          <w:sz w:val="24"/>
          <w:szCs w:val="24"/>
          <w:lang w:eastAsia="bg-BG"/>
        </w:rPr>
        <w:t>Решение на СЕС (голям състав)</w:t>
      </w:r>
      <w:r w:rsidRPr="00C60AC1">
        <w:rPr>
          <w:rFonts w:ascii="Times New Roman" w:hAnsi="Times New Roman" w:cs="Times New Roman"/>
          <w:sz w:val="24"/>
          <w:szCs w:val="24"/>
          <w:lang w:eastAsia="bg-BG"/>
        </w:rPr>
        <w:t xml:space="preserve"> </w:t>
      </w:r>
      <w:r w:rsidRPr="00C60AC1">
        <w:rPr>
          <w:rFonts w:ascii="Times New Roman" w:hAnsi="Times New Roman" w:cs="Times New Roman"/>
          <w:i/>
          <w:iCs/>
          <w:sz w:val="24"/>
          <w:szCs w:val="24"/>
          <w:lang w:eastAsia="bg-BG"/>
        </w:rPr>
        <w:t xml:space="preserve">по дело </w:t>
      </w:r>
      <w:hyperlink r:id="rId3175" w:history="1">
        <w:r w:rsidRPr="00C60AC1">
          <w:rPr>
            <w:rFonts w:ascii="Times New Roman" w:eastAsiaTheme="majorEastAsia" w:hAnsi="Times New Roman" w:cs="Times New Roman"/>
            <w:color w:val="0563C1" w:themeColor="hyperlink"/>
            <w:sz w:val="24"/>
            <w:szCs w:val="24"/>
            <w:u w:val="single"/>
            <w:lang w:eastAsia="bg-BG"/>
          </w:rPr>
          <w:t>C</w:t>
        </w:r>
        <w:r w:rsidRPr="00C60AC1">
          <w:rPr>
            <w:rFonts w:ascii="Times New Roman" w:eastAsiaTheme="majorEastAsia" w:hAnsi="Times New Roman" w:cs="Times New Roman"/>
            <w:color w:val="0563C1" w:themeColor="hyperlink"/>
            <w:sz w:val="24"/>
            <w:szCs w:val="24"/>
            <w:u w:val="single"/>
            <w:lang w:eastAsia="bg-BG"/>
          </w:rPr>
          <w:noBreakHyphen/>
          <w:t>78/18</w:t>
        </w:r>
      </w:hyperlink>
    </w:p>
    <w:p w14:paraId="2B6CF017" w14:textId="77777777" w:rsidR="007B31F3" w:rsidRPr="00C60AC1" w:rsidRDefault="007B31F3" w:rsidP="007B31F3">
      <w:pPr>
        <w:suppressAutoHyphens w:val="0"/>
        <w:spacing w:before="100" w:beforeAutospacing="1" w:after="100" w:afterAutospacing="1" w:line="240" w:lineRule="auto"/>
        <w:contextualSpacing/>
        <w:jc w:val="both"/>
        <w:rPr>
          <w:b/>
          <w:bCs/>
        </w:rPr>
      </w:pPr>
    </w:p>
    <w:p w14:paraId="4AA20597" w14:textId="44BD40D4" w:rsidR="007B31F3" w:rsidRPr="00C60AC1" w:rsidRDefault="007B31F3" w:rsidP="007B31F3">
      <w:pPr>
        <w:suppressAutoHyphens w:val="0"/>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rPr>
        <w:t>Членове 9, 10 и 14 от Директива 2006/123/ЕО на Европейския парламент и на Съвета относно услугите на вътрешния пазар трябва да се тълкуват в смисъл, че не допускат правна уредба на държава членка, съгласно която правото на юридическото лице, в което съдружникът или съдружниците, притежаващи заедно повече от половината от дяловия капитал с право на глас в него, и всички лица, имащи право да представляват същото, са граждани на други държави членки, да придобива собственост върху намиращи се на територията на тази държава членка земеделски имоти е обвързано със задължението на съответните съдружници и представители да представят, от една страна, удостоверение за регистрация като пребиваващи в тази държава членка, и от друга страна, документ, свидетелстващ, че нивото им на владеене на официалния език на същата държава членка им позволява да обсъждат въпроси от всекидневно или работно естество.</w:t>
      </w:r>
      <w:r w:rsidRPr="00C60AC1">
        <w:rPr>
          <w:rFonts w:ascii="Times New Roman" w:hAnsi="Times New Roman" w:cs="Times New Roman"/>
          <w:sz w:val="24"/>
          <w:szCs w:val="24"/>
          <w:lang w:eastAsia="bg-BG"/>
        </w:rPr>
        <w:t xml:space="preserve"> </w:t>
      </w:r>
      <w:hyperlink r:id="rId3176" w:history="1">
        <w:r w:rsidRPr="00C60AC1">
          <w:rPr>
            <w:rStyle w:val="Hyperlink"/>
            <w:rFonts w:ascii="Times New Roman" w:hAnsi="Times New Roman" w:cs="Times New Roman"/>
            <w:sz w:val="24"/>
            <w:szCs w:val="24"/>
            <w:lang w:eastAsia="bg-BG"/>
          </w:rPr>
          <w:t>Бюлетин № 49</w:t>
        </w:r>
      </w:hyperlink>
    </w:p>
    <w:p w14:paraId="6BC86833" w14:textId="77777777" w:rsidR="000E33E5" w:rsidRPr="00C60AC1" w:rsidRDefault="007B31F3" w:rsidP="000C60F0">
      <w:pPr>
        <w:pBdr>
          <w:bottom w:val="single" w:sz="4" w:space="1" w:color="auto"/>
        </w:pBdr>
        <w:suppressAutoHyphens w:val="0"/>
        <w:spacing w:before="100" w:beforeAutospacing="1" w:after="100" w:afterAutospacing="1" w:line="240" w:lineRule="auto"/>
        <w:contextualSpacing/>
        <w:jc w:val="both"/>
        <w:rPr>
          <w:rStyle w:val="Hyperlink"/>
          <w:rFonts w:ascii="Times New Roman" w:hAnsi="Times New Roman" w:cs="Times New Roman"/>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sz w:val="24"/>
          <w:szCs w:val="24"/>
        </w:rPr>
        <w:t xml:space="preserve"> дело </w:t>
      </w:r>
      <w:hyperlink r:id="rId3177" w:history="1">
        <w:r w:rsidRPr="00C60AC1">
          <w:rPr>
            <w:rStyle w:val="Hyperlink"/>
            <w:rFonts w:ascii="Times New Roman" w:hAnsi="Times New Roman" w:cs="Times New Roman"/>
            <w:sz w:val="24"/>
            <w:szCs w:val="24"/>
          </w:rPr>
          <w:t>C</w:t>
        </w:r>
        <w:r w:rsidRPr="00C60AC1">
          <w:rPr>
            <w:rStyle w:val="Hyperlink"/>
            <w:rFonts w:ascii="Times New Roman" w:hAnsi="Times New Roman" w:cs="Times New Roman"/>
            <w:sz w:val="24"/>
            <w:szCs w:val="24"/>
          </w:rPr>
          <w:noBreakHyphen/>
          <w:t>206/19</w:t>
        </w:r>
      </w:hyperlink>
    </w:p>
    <w:p w14:paraId="4878A885" w14:textId="51B25412" w:rsidR="000E33E5" w:rsidRPr="00C60AC1" w:rsidRDefault="000E33E5" w:rsidP="000E33E5">
      <w:pPr>
        <w:pStyle w:val="c71indicateur"/>
        <w:contextualSpacing/>
        <w:jc w:val="both"/>
      </w:pPr>
      <w:r w:rsidRPr="00C60AC1">
        <w:t xml:space="preserve">Член 4, § 2, б. а) във вр. с чл. 2, § 1, б. в) от Рамково решение 2004/757/ПВР на Съвета за установяване на минималните разпоредби относно съставните елементи на наказуемите деяния и прилаганите наказания в областта на трафика на наркотици, както и членове 20, 21 и 49 от Хартата на основните права на ЕС трябва да се тълкуват в смисъл, че допускат държавата членка да квалифицира като престъпление притежаването на значително количество упойващи или психотропни вещества както за лична консумация, така и за целите на трафика на наркотици, като същевременно остави тълкуването на понятието „значително количество упойващи или психотропни вещества“ на преценката на националните съдилища във всеки отделен случай, стига това тълкуване да е разумно предвидимо. </w:t>
      </w:r>
      <w:hyperlink r:id="rId3178" w:history="1">
        <w:r w:rsidRPr="00C60AC1">
          <w:rPr>
            <w:rStyle w:val="Hyperlink"/>
          </w:rPr>
          <w:t>Бюлетин № 49</w:t>
        </w:r>
      </w:hyperlink>
    </w:p>
    <w:p w14:paraId="68D6EAB4" w14:textId="77777777" w:rsidR="008E0AC3" w:rsidRDefault="000E33E5" w:rsidP="000C60F0">
      <w:pPr>
        <w:pStyle w:val="c71indicateur"/>
        <w:pBdr>
          <w:bottom w:val="single" w:sz="4" w:space="1" w:color="auto"/>
        </w:pBdr>
        <w:contextualSpacing/>
        <w:jc w:val="both"/>
        <w:rPr>
          <w:rStyle w:val="Hyperlink"/>
        </w:rPr>
      </w:pPr>
      <w:r w:rsidRPr="00C60AC1">
        <w:rPr>
          <w:i/>
          <w:iCs/>
        </w:rPr>
        <w:t xml:space="preserve">Решение на СЕС по дело </w:t>
      </w:r>
      <w:hyperlink r:id="rId3179" w:history="1">
        <w:r w:rsidRPr="00C60AC1">
          <w:rPr>
            <w:rStyle w:val="Hyperlink"/>
          </w:rPr>
          <w:t>C</w:t>
        </w:r>
        <w:r w:rsidRPr="00C60AC1">
          <w:rPr>
            <w:rStyle w:val="Hyperlink"/>
          </w:rPr>
          <w:noBreakHyphen/>
          <w:t>634/18</w:t>
        </w:r>
      </w:hyperlink>
    </w:p>
    <w:p w14:paraId="5BA6C7A9" w14:textId="77777777" w:rsidR="008E0AC3" w:rsidRPr="00857BB9" w:rsidRDefault="008E0AC3" w:rsidP="008E0AC3">
      <w:pPr>
        <w:spacing w:line="240" w:lineRule="auto"/>
        <w:contextualSpacing/>
        <w:jc w:val="both"/>
      </w:pPr>
      <w:bookmarkStart w:id="110" w:name="прот1"/>
      <w:r w:rsidRPr="00857BB9">
        <w:rPr>
          <w:rFonts w:ascii="Times New Roman" w:hAnsi="Times New Roman" w:cs="Times New Roman"/>
          <w:sz w:val="24"/>
          <w:szCs w:val="24"/>
        </w:rPr>
        <w:t>Съдът намира нарушение на чл. 14 от Конвенцията, във връзка с чл. 2 от Протокол № 1, тъй като поради бюджетни ограничения жалбоподателката – дете с аутизъм, е била лишена в течение на първите две години от началното ѝ образование от специализираната подкрепа, на която е имала право съгласно закона.</w:t>
      </w:r>
      <w:r w:rsidRPr="00857BB9">
        <w:t xml:space="preserve">  </w:t>
      </w:r>
    </w:p>
    <w:p w14:paraId="19D1A7FE" w14:textId="79981D3E" w:rsidR="008E0AC3" w:rsidRPr="00857BB9" w:rsidRDefault="008E0AC3" w:rsidP="008E0AC3">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 xml:space="preserve">Член 14 от Конвенцията трябва да се тълкува в светлината на Конвенцията на ООН за правата на хората с увреждания и на относимите европейски актове. </w:t>
      </w:r>
    </w:p>
    <w:p w14:paraId="2E95B4DA" w14:textId="65EB5409" w:rsidR="008E0AC3" w:rsidRPr="00857BB9" w:rsidRDefault="008E0AC3" w:rsidP="008E0AC3">
      <w:pPr>
        <w:spacing w:line="240" w:lineRule="auto"/>
        <w:contextualSpacing/>
        <w:jc w:val="both"/>
      </w:pPr>
      <w:r w:rsidRPr="00857BB9">
        <w:rPr>
          <w:rFonts w:ascii="Times New Roman" w:hAnsi="Times New Roman" w:cs="Times New Roman"/>
          <w:sz w:val="24"/>
          <w:szCs w:val="24"/>
        </w:rPr>
        <w:t>Предвид възприетия в Италия модел на приобщаващо училищно образование и практиката на Касационния съд, въздействието на евентуални бюджетни ограничения върху предоставянето на образование следва да бъде еднакво за учениците със и без увреждания.</w:t>
      </w:r>
      <w:r w:rsidRPr="00857BB9">
        <w:rPr>
          <w:rFonts w:ascii="Times New Roman" w:hAnsi="Times New Roman" w:cs="Times New Roman"/>
        </w:rPr>
        <w:t xml:space="preserve"> </w:t>
      </w:r>
    </w:p>
    <w:p w14:paraId="1F56EBE1" w14:textId="6FDB9392" w:rsidR="008E0AC3" w:rsidRPr="008E0AC3" w:rsidRDefault="008E0AC3" w:rsidP="008E0AC3">
      <w:pPr>
        <w:spacing w:line="240" w:lineRule="auto"/>
        <w:contextualSpacing/>
        <w:jc w:val="both"/>
        <w:rPr>
          <w:rFonts w:ascii="Times New Roman" w:hAnsi="Times New Roman" w:cs="Times New Roman"/>
          <w:i/>
          <w:sz w:val="24"/>
          <w:szCs w:val="24"/>
        </w:rPr>
      </w:pPr>
      <w:r w:rsidRPr="00857BB9">
        <w:rPr>
          <w:rFonts w:ascii="Times New Roman" w:hAnsi="Times New Roman" w:cs="Times New Roman"/>
          <w:sz w:val="24"/>
          <w:szCs w:val="24"/>
        </w:rPr>
        <w:t xml:space="preserve">Властите не са се опитали да установят действителните потребности на жалбоподателката и да потърсят възможните решения за тях, за да ѝ се помогне да посещава началното училище при условия, доколкото е възможно равностойни на тези, при които са били поставени другите деца, без това да натовари прекомерно администрацията. </w:t>
      </w:r>
      <w:hyperlink r:id="rId3180" w:history="1">
        <w:r w:rsidRPr="00857BB9">
          <w:rPr>
            <w:rStyle w:val="Hyperlink"/>
            <w:rFonts w:ascii="Times New Roman" w:hAnsi="Times New Roman" w:cs="Times New Roman"/>
            <w:sz w:val="24"/>
            <w:szCs w:val="24"/>
          </w:rPr>
          <w:t>Бюлетин № 51</w:t>
        </w:r>
      </w:hyperlink>
    </w:p>
    <w:p w14:paraId="7BAB24FA" w14:textId="1316F66B" w:rsidR="008E0AC3" w:rsidRDefault="00000000" w:rsidP="008E0AC3">
      <w:pPr>
        <w:spacing w:line="240" w:lineRule="auto"/>
        <w:contextualSpacing/>
        <w:jc w:val="both"/>
        <w:rPr>
          <w:rStyle w:val="Hyperlink"/>
          <w:rFonts w:ascii="Times New Roman" w:hAnsi="Times New Roman" w:cs="Times New Roman"/>
          <w:i/>
          <w:sz w:val="24"/>
          <w:szCs w:val="24"/>
        </w:rPr>
      </w:pPr>
      <w:hyperlink r:id="rId3181" w:history="1">
        <w:r w:rsidR="008E0AC3" w:rsidRPr="00362A43">
          <w:rPr>
            <w:rStyle w:val="Hyperlink"/>
            <w:rFonts w:ascii="Times New Roman" w:hAnsi="Times New Roman" w:cs="Times New Roman"/>
            <w:i/>
            <w:sz w:val="24"/>
            <w:szCs w:val="24"/>
          </w:rPr>
          <w:t xml:space="preserve">G.L. c. </w:t>
        </w:r>
        <w:proofErr w:type="spellStart"/>
        <w:r w:rsidR="008E0AC3" w:rsidRPr="00362A43">
          <w:rPr>
            <w:rStyle w:val="Hyperlink"/>
            <w:rFonts w:ascii="Times New Roman" w:hAnsi="Times New Roman" w:cs="Times New Roman"/>
            <w:i/>
            <w:sz w:val="24"/>
            <w:szCs w:val="24"/>
          </w:rPr>
          <w:t>Italie</w:t>
        </w:r>
        <w:proofErr w:type="spellEnd"/>
        <w:r w:rsidR="008E0AC3" w:rsidRPr="00362A43">
          <w:rPr>
            <w:rStyle w:val="Hyperlink"/>
            <w:rFonts w:ascii="Times New Roman" w:hAnsi="Times New Roman" w:cs="Times New Roman"/>
            <w:i/>
            <w:sz w:val="24"/>
            <w:szCs w:val="24"/>
          </w:rPr>
          <w:t xml:space="preserve"> (59751/15)</w:t>
        </w:r>
      </w:hyperlink>
    </w:p>
    <w:p w14:paraId="72F82A01" w14:textId="76B1DE5E" w:rsidR="00B377BE" w:rsidRDefault="00B377BE" w:rsidP="008E0AC3">
      <w:pPr>
        <w:spacing w:line="240" w:lineRule="auto"/>
        <w:contextualSpacing/>
        <w:jc w:val="both"/>
        <w:rPr>
          <w:rStyle w:val="Hyperlink"/>
          <w:rFonts w:ascii="Times New Roman" w:hAnsi="Times New Roman" w:cs="Times New Roman"/>
          <w:i/>
          <w:sz w:val="24"/>
          <w:szCs w:val="24"/>
        </w:rPr>
      </w:pPr>
    </w:p>
    <w:p w14:paraId="16C1F3C8" w14:textId="77777777" w:rsidR="00B377BE" w:rsidRDefault="00B377BE" w:rsidP="00B377BE">
      <w:pPr>
        <w:pStyle w:val="c30dispositifalinea"/>
        <w:ind w:left="0"/>
        <w:contextualSpacing/>
        <w:rPr>
          <w:lang w:val="bg-BG"/>
        </w:rPr>
      </w:pPr>
    </w:p>
    <w:p w14:paraId="18B1A990" w14:textId="77777777" w:rsidR="00B377BE" w:rsidRPr="00857BB9" w:rsidRDefault="00B377BE" w:rsidP="00B377BE">
      <w:pPr>
        <w:pStyle w:val="c30dispositifalinea"/>
        <w:ind w:left="0"/>
        <w:contextualSpacing/>
        <w:rPr>
          <w:b w:val="0"/>
          <w:bCs w:val="0"/>
          <w:lang w:val="bg-BG"/>
        </w:rPr>
      </w:pPr>
      <w:r w:rsidRPr="00857BB9">
        <w:rPr>
          <w:b w:val="0"/>
          <w:bCs w:val="0"/>
          <w:lang w:val="bg-BG"/>
        </w:rPr>
        <w:t>Членове 5, 13 и 14 от Директива 2008/115/ЕО на Европейския парламент и на Съвета от 16 декември 2008 г. относно общите стандарти и процедури, приложими в държавите членки за връщане на незаконно пребиваващи граждани на трети страни във връзка с чл. 7, чл. 19, § 2, чл. 21 и чл. 47 от Хартата на основните права на ЕС трябва да се тълкуват в смисъл, че не допускат национално законодателство, което не предвижда поемането, доколкото е възможно, на основните потребности на гражданин на трета страна, когато:</w:t>
      </w:r>
    </w:p>
    <w:p w14:paraId="71B86095" w14:textId="77777777" w:rsidR="00B377BE" w:rsidRPr="00857BB9" w:rsidRDefault="00B377BE" w:rsidP="00B377BE">
      <w:pPr>
        <w:pStyle w:val="c30dispositifalinea"/>
        <w:ind w:left="0"/>
        <w:contextualSpacing/>
        <w:rPr>
          <w:b w:val="0"/>
          <w:bCs w:val="0"/>
          <w:lang w:val="bg-BG"/>
        </w:rPr>
      </w:pPr>
      <w:r w:rsidRPr="00857BB9">
        <w:rPr>
          <w:b w:val="0"/>
          <w:bCs w:val="0"/>
          <w:lang w:val="bg-BG"/>
        </w:rPr>
        <w:t>–        той е обжалвал издаденото спрямо него решение за връщане,</w:t>
      </w:r>
    </w:p>
    <w:p w14:paraId="639A2BBC" w14:textId="77777777" w:rsidR="00B377BE" w:rsidRPr="00857BB9" w:rsidRDefault="00B377BE" w:rsidP="00B377BE">
      <w:pPr>
        <w:pStyle w:val="c30dispositifalinea"/>
        <w:ind w:left="0"/>
        <w:contextualSpacing/>
        <w:rPr>
          <w:b w:val="0"/>
          <w:bCs w:val="0"/>
          <w:lang w:val="bg-BG"/>
        </w:rPr>
      </w:pPr>
      <w:r w:rsidRPr="00857BB9">
        <w:rPr>
          <w:b w:val="0"/>
          <w:bCs w:val="0"/>
          <w:lang w:val="bg-BG"/>
        </w:rPr>
        <w:t>–        пълнолетното дете на този гражданин на трета страна страда от тежко заболяване,</w:t>
      </w:r>
    </w:p>
    <w:p w14:paraId="15E9BB30" w14:textId="77777777" w:rsidR="00B377BE" w:rsidRPr="00857BB9" w:rsidRDefault="00B377BE" w:rsidP="00B377BE">
      <w:pPr>
        <w:pStyle w:val="c30dispositifalinea"/>
        <w:ind w:left="0"/>
        <w:contextualSpacing/>
        <w:rPr>
          <w:b w:val="0"/>
          <w:bCs w:val="0"/>
          <w:lang w:val="bg-BG"/>
        </w:rPr>
      </w:pPr>
      <w:r w:rsidRPr="00857BB9">
        <w:rPr>
          <w:b w:val="0"/>
          <w:bCs w:val="0"/>
          <w:lang w:val="bg-BG"/>
        </w:rPr>
        <w:t>–        присъствието на посочения гражданин на трета страна при това пълнолетно дете е абсолютно необходимо,</w:t>
      </w:r>
    </w:p>
    <w:p w14:paraId="29CAD56A" w14:textId="77777777" w:rsidR="00B377BE" w:rsidRPr="00857BB9" w:rsidRDefault="00B377BE" w:rsidP="00B377BE">
      <w:pPr>
        <w:pStyle w:val="c30dispositifalinea"/>
        <w:ind w:left="0"/>
        <w:contextualSpacing/>
        <w:rPr>
          <w:b w:val="0"/>
          <w:bCs w:val="0"/>
          <w:lang w:val="bg-BG"/>
        </w:rPr>
      </w:pPr>
      <w:r w:rsidRPr="00857BB9">
        <w:rPr>
          <w:b w:val="0"/>
          <w:bCs w:val="0"/>
          <w:lang w:val="bg-BG"/>
        </w:rPr>
        <w:t>–        от името на посоченото пълнолетно дете е подадена жалба срещу издадено спрямо него решение за връщане, чието изпълнение би могло да го изложи на сериозен риск от тежко и необратимо влошаване на здравословното му състояние, и</w:t>
      </w:r>
    </w:p>
    <w:p w14:paraId="2F06BB3D" w14:textId="4A3CEE14" w:rsidR="00B377BE" w:rsidRDefault="00B377BE" w:rsidP="00B377BE">
      <w:pPr>
        <w:pStyle w:val="c30dispositifalinea"/>
        <w:ind w:left="0"/>
        <w:contextualSpacing/>
        <w:rPr>
          <w:b w:val="0"/>
          <w:bCs w:val="0"/>
          <w:lang w:val="bg-BG"/>
        </w:rPr>
      </w:pPr>
      <w:r w:rsidRPr="00857BB9">
        <w:rPr>
          <w:b w:val="0"/>
          <w:bCs w:val="0"/>
          <w:lang w:val="bg-BG"/>
        </w:rPr>
        <w:t xml:space="preserve">–        същият този гражданин на трета страна няма средства да покрие основните си потребности. </w:t>
      </w:r>
      <w:hyperlink r:id="rId3182" w:history="1">
        <w:r w:rsidRPr="00857BB9">
          <w:rPr>
            <w:rStyle w:val="Hyperlink"/>
            <w:b w:val="0"/>
            <w:bCs w:val="0"/>
            <w:lang w:val="bg-BG"/>
          </w:rPr>
          <w:t>Бюлетин № 51</w:t>
        </w:r>
      </w:hyperlink>
    </w:p>
    <w:p w14:paraId="20ACA520" w14:textId="08EF63FE" w:rsidR="00B377BE" w:rsidRDefault="00B377BE" w:rsidP="009C4D59">
      <w:pPr>
        <w:pStyle w:val="c30dispositifalinea"/>
        <w:pBdr>
          <w:bottom w:val="single" w:sz="4" w:space="1" w:color="auto"/>
        </w:pBdr>
        <w:ind w:left="0"/>
        <w:contextualSpacing/>
        <w:rPr>
          <w:rStyle w:val="Hyperlink"/>
          <w:b w:val="0"/>
          <w:bCs w:val="0"/>
          <w:i/>
          <w:lang w:val="bg-BG"/>
        </w:rPr>
      </w:pPr>
      <w:r w:rsidRPr="00B377BE">
        <w:rPr>
          <w:b w:val="0"/>
          <w:bCs w:val="0"/>
          <w:i/>
          <w:color w:val="000000" w:themeColor="text1"/>
          <w:lang w:val="bg-BG"/>
        </w:rPr>
        <w:t>Решение на СЕС по</w:t>
      </w:r>
      <w:r w:rsidRPr="00B377BE">
        <w:rPr>
          <w:b w:val="0"/>
          <w:bCs w:val="0"/>
          <w:i/>
          <w:lang w:val="bg-BG"/>
        </w:rPr>
        <w:t xml:space="preserve"> дело </w:t>
      </w:r>
      <w:hyperlink r:id="rId3183" w:history="1">
        <w:r w:rsidRPr="00B377BE">
          <w:rPr>
            <w:rStyle w:val="Hyperlink"/>
            <w:b w:val="0"/>
            <w:bCs w:val="0"/>
            <w:i/>
            <w:lang w:val="bg-BG"/>
          </w:rPr>
          <w:t>C</w:t>
        </w:r>
        <w:r w:rsidRPr="00B377BE">
          <w:rPr>
            <w:rStyle w:val="Hyperlink"/>
            <w:b w:val="0"/>
            <w:bCs w:val="0"/>
            <w:i/>
            <w:lang w:val="bg-BG"/>
          </w:rPr>
          <w:noBreakHyphen/>
          <w:t>402/19</w:t>
        </w:r>
      </w:hyperlink>
    </w:p>
    <w:p w14:paraId="62DBBDE5" w14:textId="0C3E5AF3" w:rsidR="009C4D59" w:rsidRDefault="009C4D59" w:rsidP="009C4D59">
      <w:pPr>
        <w:pStyle w:val="c30dispositifalinea"/>
        <w:pBdr>
          <w:bottom w:val="single" w:sz="4" w:space="1" w:color="auto"/>
        </w:pBdr>
        <w:ind w:left="0"/>
        <w:contextualSpacing/>
        <w:rPr>
          <w:rStyle w:val="Hyperlink"/>
          <w:b w:val="0"/>
          <w:bCs w:val="0"/>
          <w:i/>
          <w:lang w:val="bg-BG"/>
        </w:rPr>
      </w:pPr>
    </w:p>
    <w:p w14:paraId="4F33D2D3" w14:textId="2BCAEAAF" w:rsidR="009C4D59" w:rsidRDefault="009C4D59" w:rsidP="009C4D59">
      <w:pPr>
        <w:pStyle w:val="c30dispositifalinea"/>
        <w:pBdr>
          <w:bottom w:val="single" w:sz="4" w:space="1" w:color="auto"/>
        </w:pBdr>
        <w:ind w:left="0"/>
        <w:contextualSpacing/>
        <w:rPr>
          <w:rStyle w:val="Hyperlink"/>
          <w:b w:val="0"/>
          <w:bCs w:val="0"/>
          <w:i/>
          <w:lang w:val="bg-BG"/>
        </w:rPr>
      </w:pPr>
    </w:p>
    <w:p w14:paraId="0505D314" w14:textId="77777777" w:rsidR="00497C8B" w:rsidRPr="00497C8B" w:rsidRDefault="009C4D59" w:rsidP="00497C8B">
      <w:pPr>
        <w:pStyle w:val="c08dispositif"/>
        <w:ind w:left="0" w:firstLine="0"/>
        <w:contextualSpacing/>
        <w:rPr>
          <w:b w:val="0"/>
          <w:bCs w:val="0"/>
        </w:rPr>
      </w:pPr>
      <w:r w:rsidRPr="009C4D59">
        <w:rPr>
          <w:b w:val="0"/>
          <w:bCs w:val="0"/>
        </w:rPr>
        <w:t xml:space="preserve">1)      Член 20, параграф 2 от Регламент (ЕО) № 883/2004 на Европейския парламент и на Съвета от 29 април 2004 година за координация на системите за социална сигурност, при прочита му в светлината на член 21, параграф 1 от Хартата на основните права на Европейския съюз, трябва да се тълкува в смисъл, че допуска държавата членка по пребиваване на осигуреното лице да откаже да му предостави разрешението, предвидено </w:t>
      </w:r>
      <w:r w:rsidRPr="00497C8B">
        <w:rPr>
          <w:b w:val="0"/>
          <w:bCs w:val="0"/>
        </w:rPr>
        <w:t>в член 20, параграф 1 от този регламент, когато в тази държава членка е налично болнично лечение, чиято медицинска ефикасност не се поставя под съмнение, но използваният метод на лечение е в разрез с религиозните вярвания на това осигурено лице.</w:t>
      </w:r>
    </w:p>
    <w:p w14:paraId="3F082B4B" w14:textId="77777777" w:rsidR="00497C8B" w:rsidRDefault="009C4D59" w:rsidP="00497C8B">
      <w:pPr>
        <w:pStyle w:val="c08dispositif"/>
        <w:ind w:left="0" w:firstLine="0"/>
        <w:contextualSpacing/>
        <w:rPr>
          <w:rStyle w:val="Hyperlink"/>
          <w:b w:val="0"/>
          <w:bCs w:val="0"/>
          <w:iCs/>
        </w:rPr>
      </w:pPr>
      <w:r w:rsidRPr="00497C8B">
        <w:rPr>
          <w:b w:val="0"/>
          <w:bCs w:val="0"/>
        </w:rPr>
        <w:t xml:space="preserve">2)      Член 8, параграф 5 и параграф 6, буква г) от Директива № 2011/24/ЕС на Европейския парламент и на Съвета от 9 март 2011 година за упражняване на правата на пациентите при трансгранично здравно обслужване, в светлината на член 21, параграф 1 от Хартата на основните права на Европейския съюз, трябва да се тълкува в смисъл, че не допуска държавата членка по осигуряване на пациент да откаже да предостави на последния разрешението, предвидено в член 8, параграф 1 от тази директива, когато в тази държава членка е налично болнично лечение, чиято медицинска ефикасност не се поставя под съмнение, но използваният метод на лечение е в разрез с религиозните вярвания на този пациент, освен ако този отказ не е обективно обоснован от легитимна цел, свързана с поддържането на капацитет за здравно обслужване или медицинска компетентност, и не съставлява подходящ и необходим начин за постигане на тази цел, което запитващата юрисдикция трябва да провери. </w:t>
      </w:r>
      <w:hyperlink r:id="rId3184" w:history="1">
        <w:r w:rsidR="003166C1" w:rsidRPr="00497C8B">
          <w:rPr>
            <w:rStyle w:val="Hyperlink"/>
            <w:b w:val="0"/>
            <w:bCs w:val="0"/>
            <w:iCs/>
          </w:rPr>
          <w:t>Бюлетин № 52</w:t>
        </w:r>
      </w:hyperlink>
    </w:p>
    <w:p w14:paraId="229A1065" w14:textId="32F368CC" w:rsidR="009C4D59" w:rsidRPr="00497C8B" w:rsidRDefault="009C4D59" w:rsidP="00497C8B">
      <w:pPr>
        <w:pStyle w:val="c08dispositif"/>
        <w:ind w:left="0" w:firstLine="0"/>
        <w:contextualSpacing/>
        <w:rPr>
          <w:b w:val="0"/>
          <w:bCs w:val="0"/>
        </w:rPr>
      </w:pPr>
      <w:r w:rsidRPr="00497C8B">
        <w:rPr>
          <w:b w:val="0"/>
          <w:bCs w:val="0"/>
          <w:i/>
          <w:iCs/>
        </w:rPr>
        <w:t xml:space="preserve">Решение на СЕС по дело </w:t>
      </w:r>
      <w:hyperlink r:id="rId3185" w:history="1">
        <w:r w:rsidRPr="00497C8B">
          <w:rPr>
            <w:rStyle w:val="Hyperlink"/>
            <w:b w:val="0"/>
            <w:bCs w:val="0"/>
            <w:i/>
            <w:iCs/>
          </w:rPr>
          <w:t>C</w:t>
        </w:r>
        <w:r w:rsidRPr="00497C8B">
          <w:rPr>
            <w:rStyle w:val="Hyperlink"/>
            <w:b w:val="0"/>
            <w:bCs w:val="0"/>
            <w:i/>
            <w:iCs/>
          </w:rPr>
          <w:noBreakHyphen/>
          <w:t>243/19</w:t>
        </w:r>
      </w:hyperlink>
    </w:p>
    <w:bookmarkEnd w:id="110"/>
    <w:p w14:paraId="216ECDA5" w14:textId="785205CB" w:rsidR="00497C8B" w:rsidRPr="0082463D" w:rsidRDefault="00497C8B" w:rsidP="0082463D">
      <w:pPr>
        <w:pStyle w:val="JuPara"/>
        <w:spacing w:line="240" w:lineRule="auto"/>
        <w:ind w:firstLine="0"/>
        <w:contextualSpacing/>
        <w:rPr>
          <w:szCs w:val="24"/>
          <w:lang w:val="bg-BG"/>
        </w:rPr>
      </w:pPr>
      <w:r w:rsidRPr="0082463D">
        <w:rPr>
          <w:szCs w:val="24"/>
          <w:lang w:val="bg-BG"/>
        </w:rPr>
        <w:t xml:space="preserve">Съдът намира за неоснователно оплакването на ученици от унгарското етническо малцинство, че са били дискриминирани поради начина на организиране и провеждане на зрелостните изпити. Последиците за жалбоподателите от избора им да учат на унгарски език и от организираното от държавата обучение на малцинствен език и провеждане на зрелостните изпити, макар и релевантни за твърдяната от тях разлика в </w:t>
      </w:r>
      <w:r w:rsidRPr="0082463D">
        <w:rPr>
          <w:szCs w:val="24"/>
          <w:lang w:val="bg-BG"/>
        </w:rPr>
        <w:lastRenderedPageBreak/>
        <w:t xml:space="preserve">третирането им в сравнение с </w:t>
      </w:r>
      <w:proofErr w:type="spellStart"/>
      <w:r w:rsidRPr="0082463D">
        <w:rPr>
          <w:szCs w:val="24"/>
          <w:lang w:val="bg-BG"/>
        </w:rPr>
        <w:t>румънскоезичните</w:t>
      </w:r>
      <w:proofErr w:type="spellEnd"/>
      <w:r w:rsidRPr="0082463D">
        <w:rPr>
          <w:szCs w:val="24"/>
          <w:lang w:val="bg-BG"/>
        </w:rPr>
        <w:t xml:space="preserve"> ученици, не са ги поставили в различно положение, достатъчно значително от гледна точка на чл. 1 от Протокол № 12 към Конвенцията. </w:t>
      </w:r>
      <w:hyperlink r:id="rId3186" w:history="1">
        <w:r w:rsidR="0082463D" w:rsidRPr="0082463D">
          <w:rPr>
            <w:rStyle w:val="Hyperlink"/>
            <w:szCs w:val="24"/>
            <w:lang w:val="bg-BG"/>
          </w:rPr>
          <w:t>Бюлетин № 53</w:t>
        </w:r>
      </w:hyperlink>
    </w:p>
    <w:p w14:paraId="0AFE31B6" w14:textId="441B84B9" w:rsidR="00497C8B" w:rsidRPr="0082463D" w:rsidRDefault="00000000" w:rsidP="0021288C">
      <w:pPr>
        <w:pBdr>
          <w:bottom w:val="single" w:sz="4" w:space="1" w:color="auto"/>
        </w:pBdr>
        <w:spacing w:line="240" w:lineRule="auto"/>
        <w:contextualSpacing/>
        <w:rPr>
          <w:rFonts w:ascii="Times New Roman" w:hAnsi="Times New Roman" w:cs="Times New Roman"/>
          <w:i/>
          <w:sz w:val="24"/>
          <w:szCs w:val="24"/>
        </w:rPr>
      </w:pPr>
      <w:hyperlink r:id="rId3187" w:history="1">
        <w:proofErr w:type="spellStart"/>
        <w:r w:rsidR="00497C8B" w:rsidRPr="0082463D">
          <w:rPr>
            <w:rStyle w:val="Hyperlink"/>
            <w:rFonts w:ascii="Times New Roman" w:hAnsi="Times New Roman" w:cs="Times New Roman"/>
            <w:i/>
            <w:iCs/>
            <w:sz w:val="24"/>
            <w:szCs w:val="24"/>
          </w:rPr>
          <w:t>Ádám</w:t>
        </w:r>
        <w:proofErr w:type="spellEnd"/>
        <w:r w:rsidR="00497C8B" w:rsidRPr="0082463D">
          <w:rPr>
            <w:rStyle w:val="Hyperlink"/>
            <w:rFonts w:ascii="Times New Roman" w:hAnsi="Times New Roman" w:cs="Times New Roman"/>
            <w:i/>
            <w:iCs/>
            <w:sz w:val="24"/>
            <w:szCs w:val="24"/>
          </w:rPr>
          <w:t xml:space="preserve"> </w:t>
        </w:r>
        <w:proofErr w:type="spellStart"/>
        <w:r w:rsidR="00497C8B" w:rsidRPr="0082463D">
          <w:rPr>
            <w:rStyle w:val="Hyperlink"/>
            <w:rFonts w:ascii="Times New Roman" w:hAnsi="Times New Roman" w:cs="Times New Roman"/>
            <w:i/>
            <w:iCs/>
            <w:sz w:val="24"/>
            <w:szCs w:val="24"/>
          </w:rPr>
          <w:t>and</w:t>
        </w:r>
        <w:proofErr w:type="spellEnd"/>
        <w:r w:rsidR="00497C8B" w:rsidRPr="0082463D">
          <w:rPr>
            <w:rStyle w:val="Hyperlink"/>
            <w:rFonts w:ascii="Times New Roman" w:hAnsi="Times New Roman" w:cs="Times New Roman"/>
            <w:i/>
            <w:iCs/>
            <w:sz w:val="24"/>
            <w:szCs w:val="24"/>
          </w:rPr>
          <w:t xml:space="preserve"> </w:t>
        </w:r>
        <w:proofErr w:type="spellStart"/>
        <w:r w:rsidR="00497C8B" w:rsidRPr="0082463D">
          <w:rPr>
            <w:rStyle w:val="Hyperlink"/>
            <w:rFonts w:ascii="Times New Roman" w:hAnsi="Times New Roman" w:cs="Times New Roman"/>
            <w:i/>
            <w:iCs/>
            <w:sz w:val="24"/>
            <w:szCs w:val="24"/>
          </w:rPr>
          <w:t>others</w:t>
        </w:r>
        <w:proofErr w:type="spellEnd"/>
        <w:r w:rsidR="00497C8B" w:rsidRPr="0082463D">
          <w:rPr>
            <w:rStyle w:val="Hyperlink"/>
            <w:rFonts w:ascii="Times New Roman" w:hAnsi="Times New Roman" w:cs="Times New Roman"/>
            <w:i/>
            <w:iCs/>
            <w:sz w:val="24"/>
            <w:szCs w:val="24"/>
          </w:rPr>
          <w:t xml:space="preserve"> v. </w:t>
        </w:r>
        <w:proofErr w:type="spellStart"/>
        <w:r w:rsidR="00497C8B" w:rsidRPr="0082463D">
          <w:rPr>
            <w:rStyle w:val="Hyperlink"/>
            <w:rFonts w:ascii="Times New Roman" w:hAnsi="Times New Roman" w:cs="Times New Roman"/>
            <w:i/>
            <w:iCs/>
            <w:sz w:val="24"/>
            <w:szCs w:val="24"/>
          </w:rPr>
          <w:t>Romania</w:t>
        </w:r>
        <w:proofErr w:type="spellEnd"/>
        <w:r w:rsidR="00497C8B" w:rsidRPr="0082463D">
          <w:rPr>
            <w:rStyle w:val="Hyperlink"/>
            <w:rFonts w:ascii="Times New Roman" w:hAnsi="Times New Roman" w:cs="Times New Roman"/>
            <w:sz w:val="24"/>
            <w:szCs w:val="24"/>
          </w:rPr>
          <w:t xml:space="preserve"> </w:t>
        </w:r>
        <w:r w:rsidR="00497C8B" w:rsidRPr="0082463D">
          <w:rPr>
            <w:rStyle w:val="Hyperlink"/>
            <w:rFonts w:ascii="Times New Roman" w:hAnsi="Times New Roman" w:cs="Times New Roman"/>
            <w:i/>
            <w:sz w:val="24"/>
            <w:szCs w:val="24"/>
          </w:rPr>
          <w:t>(</w:t>
        </w:r>
        <w:proofErr w:type="spellStart"/>
        <w:r w:rsidR="00497C8B" w:rsidRPr="0082463D">
          <w:rPr>
            <w:rStyle w:val="Hyperlink"/>
            <w:rFonts w:ascii="Times New Roman" w:hAnsi="Times New Roman" w:cs="Times New Roman"/>
            <w:i/>
            <w:sz w:val="24"/>
            <w:szCs w:val="24"/>
          </w:rPr>
          <w:t>nos</w:t>
        </w:r>
        <w:proofErr w:type="spellEnd"/>
        <w:r w:rsidR="00497C8B" w:rsidRPr="0082463D">
          <w:rPr>
            <w:rStyle w:val="Hyperlink"/>
            <w:rFonts w:ascii="Times New Roman" w:hAnsi="Times New Roman" w:cs="Times New Roman"/>
            <w:i/>
            <w:sz w:val="24"/>
            <w:szCs w:val="24"/>
          </w:rPr>
          <w:t>. 81114/17 и 5 други)</w:t>
        </w:r>
      </w:hyperlink>
    </w:p>
    <w:p w14:paraId="4ACDBED0" w14:textId="77777777" w:rsidR="0021288C" w:rsidRDefault="0021288C" w:rsidP="0021288C">
      <w:pPr>
        <w:jc w:val="both"/>
        <w:rPr>
          <w:b/>
          <w:bCs/>
          <w:color w:val="000000"/>
        </w:rPr>
      </w:pPr>
    </w:p>
    <w:p w14:paraId="38143898" w14:textId="77777777" w:rsidR="0021288C" w:rsidRDefault="0021288C" w:rsidP="00D534EC">
      <w:pPr>
        <w:spacing w:line="240" w:lineRule="auto"/>
        <w:contextualSpacing/>
        <w:jc w:val="both"/>
        <w:rPr>
          <w:rFonts w:ascii="Times New Roman" w:hAnsi="Times New Roman" w:cs="Times New Roman"/>
          <w:sz w:val="24"/>
          <w:szCs w:val="24"/>
        </w:rPr>
      </w:pPr>
      <w:r w:rsidRPr="0021288C">
        <w:rPr>
          <w:rFonts w:ascii="Times New Roman" w:hAnsi="Times New Roman" w:cs="Times New Roman"/>
          <w:color w:val="000000"/>
          <w:sz w:val="24"/>
          <w:szCs w:val="24"/>
        </w:rPr>
        <w:t xml:space="preserve">Членове 14 и 28 от Директива 2006/54/ЕО на Европейския парламент и на Съвета от 5 юли 2006 г. за прилагането на принципа на равните възможности и равното третиране на мъжете и жените в областта на заетостта и професиите във връзка с Директива 92/85/ЕИО на Съвета от 19 октомври 1992 г. за въвеждане на мерки за насърчаване подобряването на безопасността и здравето по време на работа на бременни работнички и на работнички родилки или кърмачки (Десета специална директива по смисъла на член 16, параграф 1 от Директива 89/391/ЕИО) трябва да се тълкуват в смисъл, че допускат разпоредба на национален колективен договор, която предоставя правото на ползване на отпуск след изтичане на законоустановения отпуск по майчинство единствено на жените работнички или служителки, които сами отглеждат децата си, при условие че този допълнителен отпуск има за цел предоставянето на закрила на работничките или служителките във връзка с особеностите на бременността и майчинството, което запитващата юрисдикция следва да провери, като отчете по-специално условията за ползване на правото на този отпуск, продължителността и реда за упражняване на това право и равнището на правна закрила на този отпуск. </w:t>
      </w:r>
      <w:hyperlink r:id="rId3188" w:tgtFrame="_blank" w:history="1">
        <w:r w:rsidRPr="0021288C">
          <w:rPr>
            <w:rStyle w:val="Hyperlink"/>
            <w:rFonts w:ascii="Times New Roman" w:hAnsi="Times New Roman" w:cs="Times New Roman"/>
            <w:sz w:val="24"/>
            <w:szCs w:val="24"/>
          </w:rPr>
          <w:t>Бюлетин № 54</w:t>
        </w:r>
      </w:hyperlink>
    </w:p>
    <w:p w14:paraId="663A20D4" w14:textId="77777777" w:rsidR="00A931B1" w:rsidRDefault="0021288C" w:rsidP="00D534EC">
      <w:pPr>
        <w:pBdr>
          <w:bottom w:val="single" w:sz="4" w:space="1" w:color="auto"/>
        </w:pBdr>
        <w:spacing w:line="240" w:lineRule="auto"/>
        <w:contextualSpacing/>
        <w:jc w:val="both"/>
        <w:rPr>
          <w:rStyle w:val="Hyperlink"/>
          <w:rFonts w:ascii="Times New Roman" w:hAnsi="Times New Roman" w:cs="Times New Roman"/>
          <w:i/>
          <w:iCs/>
          <w:sz w:val="24"/>
          <w:szCs w:val="24"/>
        </w:rPr>
      </w:pPr>
      <w:r w:rsidRPr="0021288C">
        <w:rPr>
          <w:rFonts w:ascii="Times New Roman" w:hAnsi="Times New Roman" w:cs="Times New Roman"/>
          <w:i/>
          <w:iCs/>
          <w:sz w:val="24"/>
          <w:szCs w:val="24"/>
        </w:rPr>
        <w:t xml:space="preserve">Решение на СЕС по дело </w:t>
      </w:r>
      <w:hyperlink r:id="rId3189" w:anchor="ctx1" w:history="1">
        <w:r w:rsidRPr="0021288C">
          <w:rPr>
            <w:rStyle w:val="Hyperlink"/>
            <w:rFonts w:ascii="Times New Roman" w:hAnsi="Times New Roman" w:cs="Times New Roman"/>
            <w:i/>
            <w:iCs/>
            <w:sz w:val="24"/>
            <w:szCs w:val="24"/>
          </w:rPr>
          <w:t>C</w:t>
        </w:r>
        <w:r w:rsidRPr="0021288C">
          <w:rPr>
            <w:rStyle w:val="Hyperlink"/>
            <w:rFonts w:ascii="Times New Roman" w:hAnsi="Times New Roman" w:cs="Times New Roman"/>
            <w:i/>
            <w:iCs/>
            <w:sz w:val="24"/>
            <w:szCs w:val="24"/>
          </w:rPr>
          <w:noBreakHyphen/>
          <w:t>463/19</w:t>
        </w:r>
      </w:hyperlink>
    </w:p>
    <w:p w14:paraId="2C782B6A" w14:textId="77777777" w:rsidR="00A931B1" w:rsidRDefault="00A931B1" w:rsidP="00D534EC">
      <w:pPr>
        <w:pBdr>
          <w:bottom w:val="single" w:sz="4" w:space="1" w:color="auto"/>
        </w:pBdr>
        <w:spacing w:line="240" w:lineRule="auto"/>
        <w:contextualSpacing/>
        <w:jc w:val="both"/>
        <w:rPr>
          <w:rStyle w:val="Hyperlink"/>
          <w:rFonts w:ascii="Times New Roman" w:hAnsi="Times New Roman" w:cs="Times New Roman"/>
          <w:i/>
          <w:iCs/>
          <w:sz w:val="24"/>
          <w:szCs w:val="24"/>
        </w:rPr>
      </w:pPr>
    </w:p>
    <w:p w14:paraId="19264D90" w14:textId="77777777" w:rsidR="00A931B1" w:rsidRPr="00A931B1" w:rsidRDefault="00A931B1" w:rsidP="00A931B1">
      <w:pPr>
        <w:spacing w:line="240" w:lineRule="auto"/>
        <w:contextualSpacing/>
        <w:jc w:val="both"/>
        <w:rPr>
          <w:rFonts w:ascii="Times New Roman" w:hAnsi="Times New Roman" w:cs="Times New Roman"/>
          <w:color w:val="000000"/>
          <w:sz w:val="24"/>
          <w:szCs w:val="24"/>
        </w:rPr>
      </w:pPr>
      <w:r w:rsidRPr="00A931B1">
        <w:rPr>
          <w:rFonts w:ascii="Times New Roman" w:hAnsi="Times New Roman" w:cs="Times New Roman"/>
          <w:color w:val="000000"/>
          <w:sz w:val="24"/>
          <w:szCs w:val="24"/>
        </w:rPr>
        <w:t>Член 2 от Директива 2000/78/ЕО на Съвета за създаване на основна рамка за равно третиране в областта на заетостта и професиите трябва да се тълкува в смисъл, че:</w:t>
      </w:r>
    </w:p>
    <w:p w14:paraId="6D7A4ECC" w14:textId="77777777" w:rsidR="00A931B1" w:rsidRPr="00A931B1" w:rsidRDefault="00A931B1" w:rsidP="00A931B1">
      <w:pPr>
        <w:spacing w:line="240" w:lineRule="auto"/>
        <w:contextualSpacing/>
        <w:jc w:val="both"/>
        <w:rPr>
          <w:rFonts w:ascii="Times New Roman" w:hAnsi="Times New Roman" w:cs="Times New Roman"/>
          <w:color w:val="000000"/>
          <w:sz w:val="24"/>
          <w:szCs w:val="24"/>
        </w:rPr>
      </w:pPr>
      <w:r w:rsidRPr="00A931B1">
        <w:rPr>
          <w:rFonts w:ascii="Times New Roman" w:hAnsi="Times New Roman" w:cs="Times New Roman"/>
          <w:color w:val="000000"/>
          <w:sz w:val="24"/>
          <w:szCs w:val="24"/>
        </w:rPr>
        <w:t>– практиката на работодател, изразяваща се в изплащане на добавка към заплатата на работниците и служителите с увреждания, които са представили своето удостоверение за признаване на увреждане след избрана от този работодател дата, а не на работниците и служителите с увреждания, които са представили същото удостоверение преди тази дата, може да съставлява пряка дискриминация, ако се окаже, че посочената практика се основава на неразривно свързан с увреждането критерий, тъй като тя може да прави окончателно невъзможно изпълнението на това времево условие от ясно обособена група от работници и служители, формирана от всички работници и служители с увреждания, чието състояние на увреждане работодателят непременно е познавал при въвеждането на тази практика,</w:t>
      </w:r>
    </w:p>
    <w:p w14:paraId="082DDEE0" w14:textId="0CCC5B20" w:rsidR="00A931B1" w:rsidRPr="00E621F7" w:rsidRDefault="00A931B1" w:rsidP="00A931B1">
      <w:pPr>
        <w:spacing w:line="240" w:lineRule="auto"/>
        <w:contextualSpacing/>
        <w:jc w:val="both"/>
        <w:rPr>
          <w:rStyle w:val="Hyperlink"/>
          <w:rFonts w:ascii="Times New Roman" w:hAnsi="Times New Roman" w:cs="Times New Roman"/>
          <w:sz w:val="24"/>
          <w:szCs w:val="24"/>
        </w:rPr>
      </w:pPr>
      <w:r w:rsidRPr="00A931B1">
        <w:rPr>
          <w:rFonts w:ascii="Times New Roman" w:hAnsi="Times New Roman" w:cs="Times New Roman"/>
          <w:color w:val="000000"/>
          <w:sz w:val="24"/>
          <w:szCs w:val="24"/>
        </w:rPr>
        <w:t>– посочената практика, макар да е привидно неутрална, може да съставлява дискриминация, непряко основана на увреждането, ако се окаже, че поставя в неблагоприятно положение работници и служители с увреждания в зависимост от естеството на тяхното увреждане, по-специално поради явния му характер или факта, че увреждането налага подходящо приспособяване на условията на труд, без да е обективно оправдана от законна цел и без средствата за постигане на тази цел да са подходящи и необходими.</w:t>
      </w:r>
      <w:r>
        <w:rPr>
          <w:rFonts w:ascii="Times New Roman" w:hAnsi="Times New Roman" w:cs="Times New Roman"/>
          <w:color w:val="000000"/>
          <w:sz w:val="24"/>
          <w:szCs w:val="24"/>
        </w:rPr>
        <w:t xml:space="preserve"> </w:t>
      </w:r>
      <w:r w:rsidR="00E621F7">
        <w:rPr>
          <w:rFonts w:ascii="Times New Roman" w:hAnsi="Times New Roman" w:cs="Times New Roman"/>
          <w:sz w:val="24"/>
          <w:szCs w:val="24"/>
        </w:rPr>
        <w:fldChar w:fldCharType="begin"/>
      </w:r>
      <w:r w:rsidR="00E621F7">
        <w:rPr>
          <w:rFonts w:ascii="Times New Roman" w:hAnsi="Times New Roman" w:cs="Times New Roman"/>
          <w:sz w:val="24"/>
          <w:szCs w:val="24"/>
        </w:rPr>
        <w:instrText xml:space="preserve"> HYPERLINK "http://blhr.org/media/documents/Bulletin_56_-_January_2021_nUUEaWr.pdf" </w:instrText>
      </w:r>
      <w:r w:rsidR="00E621F7">
        <w:rPr>
          <w:rFonts w:ascii="Times New Roman" w:hAnsi="Times New Roman" w:cs="Times New Roman"/>
          <w:sz w:val="24"/>
          <w:szCs w:val="24"/>
        </w:rPr>
      </w:r>
      <w:r w:rsidR="00E621F7">
        <w:rPr>
          <w:rFonts w:ascii="Times New Roman" w:hAnsi="Times New Roman" w:cs="Times New Roman"/>
          <w:sz w:val="24"/>
          <w:szCs w:val="24"/>
        </w:rPr>
        <w:fldChar w:fldCharType="separate"/>
      </w:r>
      <w:r w:rsidR="00130037" w:rsidRPr="00E621F7">
        <w:rPr>
          <w:rStyle w:val="Hyperlink"/>
          <w:rFonts w:ascii="Times New Roman" w:hAnsi="Times New Roman" w:cs="Times New Roman"/>
          <w:sz w:val="24"/>
          <w:szCs w:val="24"/>
        </w:rPr>
        <w:t>Бюлетин № 56</w:t>
      </w:r>
    </w:p>
    <w:p w14:paraId="2B2B2A4A" w14:textId="77777777" w:rsidR="00842506" w:rsidRDefault="00E621F7" w:rsidP="00A931B1">
      <w:pPr>
        <w:pBdr>
          <w:bottom w:val="single" w:sz="4" w:space="1" w:color="auto"/>
        </w:pBdr>
        <w:spacing w:line="240" w:lineRule="auto"/>
        <w:contextualSpacing/>
        <w:jc w:val="both"/>
        <w:rPr>
          <w:rStyle w:val="Hyperlink"/>
          <w:rFonts w:ascii="Times New Roman" w:eastAsiaTheme="minorEastAsia" w:hAnsi="Times New Roman" w:cs="Times New Roman"/>
          <w:i/>
          <w:iCs/>
          <w:sz w:val="24"/>
          <w:szCs w:val="24"/>
        </w:rPr>
      </w:pPr>
      <w:r>
        <w:rPr>
          <w:rFonts w:ascii="Times New Roman" w:hAnsi="Times New Roman" w:cs="Times New Roman"/>
          <w:sz w:val="24"/>
          <w:szCs w:val="24"/>
        </w:rPr>
        <w:fldChar w:fldCharType="end"/>
      </w:r>
      <w:r w:rsidR="00A931B1" w:rsidRPr="00133705">
        <w:rPr>
          <w:rStyle w:val="normal--char"/>
          <w:rFonts w:ascii="Times New Roman" w:hAnsi="Times New Roman" w:cs="Times New Roman"/>
          <w:i/>
          <w:iCs/>
          <w:sz w:val="24"/>
          <w:szCs w:val="24"/>
        </w:rPr>
        <w:t xml:space="preserve">Решение на СЕС по дело </w:t>
      </w:r>
      <w:hyperlink r:id="rId3190" w:anchor="ctx1" w:history="1">
        <w:r w:rsidR="00A931B1" w:rsidRPr="00133705">
          <w:rPr>
            <w:rStyle w:val="Hyperlink"/>
            <w:rFonts w:ascii="Times New Roman" w:eastAsiaTheme="minorEastAsia" w:hAnsi="Times New Roman" w:cs="Times New Roman"/>
            <w:i/>
            <w:iCs/>
            <w:sz w:val="24"/>
            <w:szCs w:val="24"/>
          </w:rPr>
          <w:t>C</w:t>
        </w:r>
        <w:r w:rsidR="00A931B1" w:rsidRPr="00133705">
          <w:rPr>
            <w:rStyle w:val="Hyperlink"/>
            <w:rFonts w:ascii="Times New Roman" w:eastAsiaTheme="minorEastAsia" w:hAnsi="Times New Roman" w:cs="Times New Roman"/>
            <w:i/>
            <w:iCs/>
            <w:sz w:val="24"/>
            <w:szCs w:val="24"/>
          </w:rPr>
          <w:noBreakHyphen/>
          <w:t>16/19</w:t>
        </w:r>
      </w:hyperlink>
    </w:p>
    <w:p w14:paraId="15D73D9F" w14:textId="77777777" w:rsidR="00842506" w:rsidRDefault="00842506" w:rsidP="00A931B1">
      <w:pPr>
        <w:pBdr>
          <w:bottom w:val="single" w:sz="4" w:space="1" w:color="auto"/>
        </w:pBdr>
        <w:spacing w:line="240" w:lineRule="auto"/>
        <w:contextualSpacing/>
        <w:jc w:val="both"/>
        <w:rPr>
          <w:rStyle w:val="Hyperlink"/>
          <w:rFonts w:ascii="Times New Roman" w:eastAsiaTheme="minorEastAsia" w:hAnsi="Times New Roman" w:cs="Times New Roman"/>
          <w:i/>
          <w:iCs/>
          <w:sz w:val="24"/>
          <w:szCs w:val="24"/>
        </w:rPr>
      </w:pPr>
    </w:p>
    <w:p w14:paraId="2B9316A5" w14:textId="04260901" w:rsidR="00842506" w:rsidRPr="00E9566A" w:rsidRDefault="00842506" w:rsidP="00A5632D">
      <w:pPr>
        <w:pStyle w:val="JuPara"/>
        <w:spacing w:line="240" w:lineRule="auto"/>
        <w:ind w:firstLine="0"/>
        <w:rPr>
          <w:b/>
          <w:bCs/>
          <w:lang w:val="bg-BG"/>
        </w:rPr>
      </w:pPr>
      <w:r w:rsidRPr="00E9566A">
        <w:rPr>
          <w:lang w:val="bg-BG"/>
        </w:rPr>
        <w:t xml:space="preserve">Съдът установява нарушение на чл. 8 във връзка с чл. 14 от Конвенцията, като приема, че в производството по Закона за защита от дискриминация, в което жалбоподателите са поискали от българските съдилища да установят, че изявления на Волен Сидеров по отношение на ромите и на евреите съставляват тормоз и подбуждане към </w:t>
      </w:r>
      <w:r w:rsidRPr="00E9566A">
        <w:rPr>
          <w:lang w:val="bg-BG"/>
        </w:rPr>
        <w:lastRenderedPageBreak/>
        <w:t>дискриминация, и да го задължат да се извини и да се въздържа от подобни в бъдеще, исковете са отхвърлени без съдилищата да са оценили адекватно значението на спорните изявления и съответно без да са намерили баланса между свободата на изразяване и правото на зачитане на личния живот в съответствие с установените в неговата практика критерии. Като са отказали на жалбоподателите удовлетворение за дискриминационните изявления, властите не са изпълнили позитивното си задължение да отговорят адекватно на дискриминацията на основата на етническия им произход и да осигурят зачитане на личния им живот.</w:t>
      </w:r>
      <w:r w:rsidRPr="00E9566A">
        <w:rPr>
          <w:b/>
          <w:bCs/>
          <w:lang w:val="bg-BG"/>
        </w:rPr>
        <w:t xml:space="preserve">  </w:t>
      </w:r>
      <w:hyperlink r:id="rId3191" w:history="1">
        <w:r w:rsidRPr="00E9566A">
          <w:rPr>
            <w:rStyle w:val="Hyperlink"/>
            <w:lang w:val="bg-BG"/>
          </w:rPr>
          <w:t>Бюлетин № 57</w:t>
        </w:r>
      </w:hyperlink>
    </w:p>
    <w:p w14:paraId="3B58B1FC" w14:textId="77777777" w:rsidR="00842506" w:rsidRPr="00E9566A" w:rsidRDefault="00000000" w:rsidP="00842506">
      <w:pPr>
        <w:pStyle w:val="Title4"/>
        <w:jc w:val="left"/>
        <w:rPr>
          <w:rFonts w:ascii="Times New Roman" w:hAnsi="Times New Roman" w:cs="Times New Roman"/>
          <w:lang w:val="bg-BG"/>
        </w:rPr>
      </w:pPr>
      <w:hyperlink r:id="rId3192" w:history="1">
        <w:proofErr w:type="spellStart"/>
        <w:r w:rsidR="00842506" w:rsidRPr="00E9566A">
          <w:rPr>
            <w:rStyle w:val="Hyperlink"/>
            <w:rFonts w:ascii="Times New Roman" w:hAnsi="Times New Roman" w:cs="Times New Roman"/>
            <w:lang w:val="bg-BG"/>
          </w:rPr>
          <w:t>Budinova</w:t>
        </w:r>
        <w:proofErr w:type="spellEnd"/>
        <w:r w:rsidR="00842506" w:rsidRPr="00E9566A">
          <w:rPr>
            <w:rStyle w:val="Hyperlink"/>
            <w:rFonts w:ascii="Times New Roman" w:hAnsi="Times New Roman" w:cs="Times New Roman"/>
            <w:lang w:val="bg-BG"/>
          </w:rPr>
          <w:t xml:space="preserve"> </w:t>
        </w:r>
        <w:proofErr w:type="spellStart"/>
        <w:r w:rsidR="00842506" w:rsidRPr="00E9566A">
          <w:rPr>
            <w:rStyle w:val="Hyperlink"/>
            <w:rFonts w:ascii="Times New Roman" w:hAnsi="Times New Roman" w:cs="Times New Roman"/>
            <w:lang w:val="bg-BG"/>
          </w:rPr>
          <w:t>and</w:t>
        </w:r>
        <w:proofErr w:type="spellEnd"/>
        <w:r w:rsidR="00842506" w:rsidRPr="00E9566A">
          <w:rPr>
            <w:rStyle w:val="Hyperlink"/>
            <w:rFonts w:ascii="Times New Roman" w:hAnsi="Times New Roman" w:cs="Times New Roman"/>
            <w:lang w:val="bg-BG"/>
          </w:rPr>
          <w:t xml:space="preserve"> </w:t>
        </w:r>
        <w:proofErr w:type="spellStart"/>
        <w:r w:rsidR="00842506" w:rsidRPr="00E9566A">
          <w:rPr>
            <w:rStyle w:val="Hyperlink"/>
            <w:rFonts w:ascii="Times New Roman" w:hAnsi="Times New Roman" w:cs="Times New Roman"/>
            <w:lang w:val="bg-BG"/>
          </w:rPr>
          <w:t>Chaprazov</w:t>
        </w:r>
        <w:proofErr w:type="spellEnd"/>
        <w:r w:rsidR="00842506" w:rsidRPr="00E9566A">
          <w:rPr>
            <w:rStyle w:val="Hyperlink"/>
            <w:rFonts w:ascii="Times New Roman" w:hAnsi="Times New Roman" w:cs="Times New Roman"/>
            <w:lang w:val="bg-BG"/>
          </w:rPr>
          <w:t xml:space="preserve"> v. </w:t>
        </w:r>
        <w:proofErr w:type="spellStart"/>
        <w:r w:rsidR="00842506" w:rsidRPr="00E9566A">
          <w:rPr>
            <w:rStyle w:val="Hyperlink"/>
            <w:rFonts w:ascii="Times New Roman" w:hAnsi="Times New Roman" w:cs="Times New Roman"/>
            <w:lang w:val="bg-BG"/>
          </w:rPr>
          <w:t>Bulgaria</w:t>
        </w:r>
        <w:proofErr w:type="spellEnd"/>
        <w:r w:rsidR="00842506" w:rsidRPr="00E9566A">
          <w:rPr>
            <w:rStyle w:val="Hyperlink"/>
            <w:rFonts w:ascii="Times New Roman" w:hAnsi="Times New Roman" w:cs="Times New Roman"/>
            <w:lang w:val="bg-BG"/>
          </w:rPr>
          <w:t xml:space="preserve"> (</w:t>
        </w:r>
        <w:proofErr w:type="spellStart"/>
        <w:r w:rsidR="00842506" w:rsidRPr="00E9566A">
          <w:rPr>
            <w:rStyle w:val="Hyperlink"/>
            <w:rFonts w:ascii="Times New Roman" w:hAnsi="Times New Roman" w:cs="Times New Roman"/>
            <w:lang w:val="bg-BG"/>
          </w:rPr>
          <w:t>no</w:t>
        </w:r>
        <w:proofErr w:type="spellEnd"/>
        <w:r w:rsidR="00842506" w:rsidRPr="00E9566A">
          <w:rPr>
            <w:rStyle w:val="Hyperlink"/>
            <w:rFonts w:ascii="Times New Roman" w:hAnsi="Times New Roman" w:cs="Times New Roman"/>
            <w:lang w:val="bg-BG"/>
          </w:rPr>
          <w:t>. 12567/13)</w:t>
        </w:r>
      </w:hyperlink>
    </w:p>
    <w:p w14:paraId="54B0E49E" w14:textId="77777777" w:rsidR="00842506" w:rsidRPr="0010166F" w:rsidRDefault="00000000" w:rsidP="00842506">
      <w:pPr>
        <w:pStyle w:val="JuPara"/>
        <w:ind w:firstLine="0"/>
        <w:rPr>
          <w:i/>
          <w:lang w:val="bg-BG"/>
        </w:rPr>
      </w:pPr>
      <w:hyperlink r:id="rId3193" w:history="1">
        <w:proofErr w:type="spellStart"/>
        <w:r w:rsidR="00842506" w:rsidRPr="00E9566A">
          <w:rPr>
            <w:rStyle w:val="Hyperlink"/>
            <w:i/>
            <w:lang w:val="bg-BG"/>
          </w:rPr>
          <w:t>Behar</w:t>
        </w:r>
        <w:proofErr w:type="spellEnd"/>
        <w:r w:rsidR="00842506" w:rsidRPr="00E9566A">
          <w:rPr>
            <w:rStyle w:val="Hyperlink"/>
            <w:i/>
            <w:lang w:val="bg-BG"/>
          </w:rPr>
          <w:t xml:space="preserve"> </w:t>
        </w:r>
        <w:proofErr w:type="spellStart"/>
        <w:r w:rsidR="00842506" w:rsidRPr="00E9566A">
          <w:rPr>
            <w:rStyle w:val="Hyperlink"/>
            <w:i/>
            <w:lang w:val="bg-BG"/>
          </w:rPr>
          <w:t>and</w:t>
        </w:r>
        <w:proofErr w:type="spellEnd"/>
        <w:r w:rsidR="00842506" w:rsidRPr="00E9566A">
          <w:rPr>
            <w:rStyle w:val="Hyperlink"/>
            <w:i/>
            <w:lang w:val="bg-BG"/>
          </w:rPr>
          <w:t xml:space="preserve"> </w:t>
        </w:r>
        <w:proofErr w:type="spellStart"/>
        <w:r w:rsidR="00842506" w:rsidRPr="00E9566A">
          <w:rPr>
            <w:rStyle w:val="Hyperlink"/>
            <w:i/>
            <w:lang w:val="bg-BG"/>
          </w:rPr>
          <w:t>Gutman</w:t>
        </w:r>
        <w:proofErr w:type="spellEnd"/>
        <w:r w:rsidR="00842506" w:rsidRPr="00E9566A">
          <w:rPr>
            <w:rStyle w:val="Hyperlink"/>
            <w:i/>
            <w:lang w:val="bg-BG"/>
          </w:rPr>
          <w:t xml:space="preserve"> v. </w:t>
        </w:r>
        <w:proofErr w:type="spellStart"/>
        <w:r w:rsidR="00842506" w:rsidRPr="00E9566A">
          <w:rPr>
            <w:rStyle w:val="Hyperlink"/>
            <w:i/>
            <w:lang w:val="bg-BG"/>
          </w:rPr>
          <w:t>Bulgaria</w:t>
        </w:r>
        <w:proofErr w:type="spellEnd"/>
        <w:r w:rsidR="00842506" w:rsidRPr="00E9566A">
          <w:rPr>
            <w:rStyle w:val="Hyperlink"/>
            <w:i/>
            <w:lang w:val="bg-BG"/>
          </w:rPr>
          <w:t xml:space="preserve"> (</w:t>
        </w:r>
        <w:proofErr w:type="spellStart"/>
        <w:r w:rsidR="00842506" w:rsidRPr="00E9566A">
          <w:rPr>
            <w:rStyle w:val="Hyperlink"/>
            <w:i/>
            <w:lang w:val="bg-BG"/>
          </w:rPr>
          <w:t>no</w:t>
        </w:r>
        <w:proofErr w:type="spellEnd"/>
        <w:r w:rsidR="00842506" w:rsidRPr="00E9566A">
          <w:rPr>
            <w:rStyle w:val="Hyperlink"/>
            <w:i/>
            <w:lang w:val="bg-BG"/>
          </w:rPr>
          <w:t>. 29335/13)</w:t>
        </w:r>
      </w:hyperlink>
    </w:p>
    <w:p w14:paraId="035B2042" w14:textId="77777777" w:rsidR="006D2736" w:rsidRDefault="006D2736" w:rsidP="00A931B1">
      <w:pPr>
        <w:pBdr>
          <w:bottom w:val="single" w:sz="4" w:space="1" w:color="auto"/>
        </w:pBdr>
        <w:spacing w:line="240" w:lineRule="auto"/>
        <w:contextualSpacing/>
        <w:jc w:val="both"/>
        <w:rPr>
          <w:iCs/>
          <w:kern w:val="32"/>
          <w:sz w:val="28"/>
          <w:szCs w:val="28"/>
        </w:rPr>
      </w:pPr>
    </w:p>
    <w:p w14:paraId="59F137C0" w14:textId="77777777" w:rsidR="006D2736" w:rsidRPr="00E9566A" w:rsidRDefault="006D2736" w:rsidP="006D2736">
      <w:pPr>
        <w:spacing w:after="0" w:line="240" w:lineRule="auto"/>
        <w:jc w:val="both"/>
        <w:rPr>
          <w:rFonts w:ascii="Times New Roman" w:hAnsi="Times New Roman" w:cs="Times New Roman"/>
          <w:sz w:val="24"/>
          <w:szCs w:val="24"/>
        </w:rPr>
      </w:pPr>
      <w:r w:rsidRPr="00E9566A">
        <w:rPr>
          <w:rFonts w:ascii="Times New Roman" w:hAnsi="Times New Roman" w:cs="Times New Roman"/>
          <w:sz w:val="24"/>
          <w:szCs w:val="24"/>
        </w:rPr>
        <w:t>Равенството между половете е основна цел в държавите – членки на Съвета на Европа. Когато става въпрос за различно третиране на основата на пола, границите на предоставената на държавите свобода на преценка са тесни и то може да бъде оправдано само от много сериозни причини.</w:t>
      </w:r>
    </w:p>
    <w:p w14:paraId="54F6A674" w14:textId="77777777" w:rsidR="006D2736" w:rsidRPr="00E9566A" w:rsidRDefault="006D2736" w:rsidP="006D2736">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Защитата по време на бременността е съществена за реализацията на принципа за равно третиране на мъжете и жените при полагането на труд и не може да зависи от това дали присъствието на жената на работното място</w:t>
      </w:r>
      <w:r w:rsidRPr="00E9566A">
        <w:rPr>
          <w:rFonts w:ascii="Times New Roman" w:hAnsi="Times New Roman" w:cs="Times New Roman"/>
          <w:iCs/>
        </w:rPr>
        <w:t xml:space="preserve"> </w:t>
      </w:r>
      <w:r w:rsidRPr="00E9566A">
        <w:rPr>
          <w:rFonts w:ascii="Times New Roman" w:hAnsi="Times New Roman" w:cs="Times New Roman"/>
          <w:iCs/>
          <w:sz w:val="24"/>
          <w:szCs w:val="24"/>
        </w:rPr>
        <w:t>в периода на майчинството е съществено за доброто функциониране на работодателя ѝ или от факта, че тя временно е възпрепятствана да извършва работата, за която е назначена</w:t>
      </w:r>
      <w:r w:rsidRPr="00E9566A">
        <w:rPr>
          <w:rFonts w:ascii="Times New Roman" w:hAnsi="Times New Roman" w:cs="Times New Roman"/>
          <w:sz w:val="24"/>
          <w:szCs w:val="24"/>
        </w:rPr>
        <w:t xml:space="preserve">. </w:t>
      </w:r>
    </w:p>
    <w:p w14:paraId="340D9049" w14:textId="0FF91829" w:rsidR="006D2736" w:rsidRPr="00E9566A" w:rsidRDefault="006D2736" w:rsidP="006D2736">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 xml:space="preserve">Отказът </w:t>
      </w:r>
      <w:r w:rsidRPr="00E9566A">
        <w:rPr>
          <w:rFonts w:ascii="Times New Roman" w:hAnsi="Times New Roman" w:cs="Times New Roman"/>
          <w:iCs/>
          <w:sz w:val="24"/>
          <w:szCs w:val="24"/>
        </w:rPr>
        <w:t xml:space="preserve">бременна жена да бъде наета на работа или да ѝ се признае свързана с трудов договор престация </w:t>
      </w:r>
      <w:r w:rsidRPr="00E9566A">
        <w:rPr>
          <w:rFonts w:ascii="Times New Roman" w:hAnsi="Times New Roman" w:cs="Times New Roman"/>
          <w:sz w:val="24"/>
          <w:szCs w:val="24"/>
        </w:rPr>
        <w:t xml:space="preserve">на основание на нейната бременност съставлява пряка дискриминация на основата на пола, която не може да бъде оправдана от финансовите интереси на държавата. Пряка дискриминация по признак пол е и самото задаване на въпроси за възможна или планирана бременност или задължението жената да обяви това обстоятелство в момента на наемането ѝ на работа. </w:t>
      </w:r>
      <w:hyperlink r:id="rId3194" w:history="1">
        <w:r w:rsidRPr="00E9566A">
          <w:rPr>
            <w:rStyle w:val="Hyperlink"/>
            <w:rFonts w:ascii="Times New Roman" w:hAnsi="Times New Roman" w:cs="Times New Roman"/>
            <w:sz w:val="24"/>
            <w:szCs w:val="24"/>
          </w:rPr>
          <w:t>Бюлетин № 57</w:t>
        </w:r>
      </w:hyperlink>
    </w:p>
    <w:p w14:paraId="0CD68706" w14:textId="78E0C439" w:rsidR="006D2736" w:rsidRPr="00E9566A" w:rsidRDefault="00000000" w:rsidP="006D2736">
      <w:pPr>
        <w:spacing w:line="240" w:lineRule="auto"/>
        <w:contextualSpacing/>
        <w:jc w:val="both"/>
        <w:rPr>
          <w:rStyle w:val="Hyperlink"/>
          <w:rFonts w:ascii="Times New Roman" w:hAnsi="Times New Roman" w:cs="Times New Roman"/>
          <w:i/>
          <w:iCs/>
          <w:sz w:val="24"/>
          <w:szCs w:val="24"/>
        </w:rPr>
      </w:pPr>
      <w:hyperlink r:id="rId3195" w:history="1">
        <w:proofErr w:type="spellStart"/>
        <w:r w:rsidR="006D2736" w:rsidRPr="00E9566A">
          <w:rPr>
            <w:rStyle w:val="Hyperlink"/>
            <w:rFonts w:ascii="Times New Roman" w:hAnsi="Times New Roman" w:cs="Times New Roman"/>
            <w:i/>
            <w:iCs/>
            <w:sz w:val="24"/>
            <w:szCs w:val="24"/>
          </w:rPr>
          <w:t>Jurčić</w:t>
        </w:r>
        <w:proofErr w:type="spellEnd"/>
        <w:r w:rsidR="006D2736" w:rsidRPr="00E9566A">
          <w:rPr>
            <w:rStyle w:val="Hyperlink"/>
            <w:rFonts w:ascii="Times New Roman" w:hAnsi="Times New Roman" w:cs="Times New Roman"/>
            <w:i/>
            <w:iCs/>
            <w:sz w:val="24"/>
            <w:szCs w:val="24"/>
          </w:rPr>
          <w:t xml:space="preserve"> v. </w:t>
        </w:r>
        <w:proofErr w:type="spellStart"/>
        <w:r w:rsidR="006D2736" w:rsidRPr="00E9566A">
          <w:rPr>
            <w:rStyle w:val="Hyperlink"/>
            <w:rFonts w:ascii="Times New Roman" w:hAnsi="Times New Roman" w:cs="Times New Roman"/>
            <w:i/>
            <w:iCs/>
            <w:sz w:val="24"/>
            <w:szCs w:val="24"/>
          </w:rPr>
          <w:t>Croatia</w:t>
        </w:r>
        <w:proofErr w:type="spellEnd"/>
        <w:r w:rsidR="006D2736" w:rsidRPr="00E9566A">
          <w:rPr>
            <w:rStyle w:val="Hyperlink"/>
            <w:rFonts w:ascii="Times New Roman" w:hAnsi="Times New Roman" w:cs="Times New Roman"/>
            <w:i/>
            <w:iCs/>
            <w:sz w:val="24"/>
            <w:szCs w:val="24"/>
          </w:rPr>
          <w:t xml:space="preserve"> (</w:t>
        </w:r>
        <w:proofErr w:type="spellStart"/>
        <w:r w:rsidR="006D2736" w:rsidRPr="00E9566A">
          <w:rPr>
            <w:rStyle w:val="Hyperlink"/>
            <w:rFonts w:ascii="Times New Roman" w:hAnsi="Times New Roman" w:cs="Times New Roman"/>
            <w:i/>
            <w:iCs/>
            <w:sz w:val="24"/>
            <w:szCs w:val="24"/>
          </w:rPr>
          <w:t>no</w:t>
        </w:r>
        <w:proofErr w:type="spellEnd"/>
        <w:r w:rsidR="006D2736" w:rsidRPr="00E9566A">
          <w:rPr>
            <w:rStyle w:val="Hyperlink"/>
            <w:rFonts w:ascii="Times New Roman" w:hAnsi="Times New Roman" w:cs="Times New Roman"/>
            <w:i/>
            <w:iCs/>
            <w:sz w:val="24"/>
            <w:szCs w:val="24"/>
          </w:rPr>
          <w:t>. 54711/15)</w:t>
        </w:r>
      </w:hyperlink>
    </w:p>
    <w:p w14:paraId="61D4A548" w14:textId="35D5AE9F" w:rsidR="007948B8" w:rsidRPr="007948B8" w:rsidRDefault="007948B8" w:rsidP="006D2736">
      <w:pPr>
        <w:spacing w:line="240" w:lineRule="auto"/>
        <w:contextualSpacing/>
        <w:jc w:val="both"/>
        <w:rPr>
          <w:rStyle w:val="Hyperlink"/>
          <w:rFonts w:ascii="Times New Roman" w:hAnsi="Times New Roman" w:cs="Times New Roman"/>
          <w:i/>
          <w:iCs/>
          <w:sz w:val="24"/>
          <w:szCs w:val="24"/>
          <w:highlight w:val="yellow"/>
        </w:rPr>
      </w:pPr>
    </w:p>
    <w:p w14:paraId="19AE046E" w14:textId="00C10505" w:rsidR="007948B8" w:rsidRPr="00E9566A" w:rsidRDefault="007948B8" w:rsidP="007948B8">
      <w:pPr>
        <w:tabs>
          <w:tab w:val="right" w:pos="9072"/>
        </w:tabs>
        <w:spacing w:before="120" w:after="120" w:line="240" w:lineRule="auto"/>
        <w:contextualSpacing/>
        <w:jc w:val="both"/>
        <w:rPr>
          <w:rFonts w:ascii="Times New Roman" w:hAnsi="Times New Roman" w:cs="Times New Roman"/>
          <w:sz w:val="24"/>
          <w:szCs w:val="24"/>
        </w:rPr>
      </w:pPr>
      <w:r w:rsidRPr="00E9566A">
        <w:rPr>
          <w:rFonts w:ascii="Times New Roman" w:eastAsia="Times New Roman" w:hAnsi="Times New Roman" w:cs="Times New Roman"/>
          <w:sz w:val="24"/>
          <w:szCs w:val="24"/>
          <w:lang w:eastAsia="fr-FR"/>
        </w:rPr>
        <w:t xml:space="preserve">По съображенията, които е изложил при разглеждането на </w:t>
      </w:r>
      <w:r w:rsidRPr="00E9566A">
        <w:rPr>
          <w:rFonts w:ascii="Times New Roman" w:hAnsi="Times New Roman" w:cs="Times New Roman"/>
          <w:sz w:val="24"/>
          <w:szCs w:val="24"/>
        </w:rPr>
        <w:t>оплакване</w:t>
      </w:r>
      <w:r w:rsidRPr="00E9566A">
        <w:rPr>
          <w:rFonts w:ascii="Times New Roman" w:eastAsia="Times New Roman" w:hAnsi="Times New Roman" w:cs="Times New Roman"/>
          <w:sz w:val="24"/>
          <w:szCs w:val="24"/>
          <w:lang w:eastAsia="fr-FR"/>
        </w:rPr>
        <w:t xml:space="preserve">то по </w:t>
      </w:r>
      <w:r w:rsidRPr="00E9566A">
        <w:rPr>
          <w:rFonts w:ascii="Times New Roman" w:hAnsi="Times New Roman" w:cs="Times New Roman"/>
          <w:sz w:val="24"/>
          <w:szCs w:val="24"/>
        </w:rPr>
        <w:t xml:space="preserve">чл. 3 от Протокол № 1, </w:t>
      </w:r>
      <w:r w:rsidRPr="00E9566A">
        <w:rPr>
          <w:rFonts w:ascii="Times New Roman" w:eastAsia="Times New Roman" w:hAnsi="Times New Roman" w:cs="Times New Roman"/>
          <w:sz w:val="24"/>
          <w:szCs w:val="24"/>
          <w:lang w:eastAsia="fr-FR"/>
        </w:rPr>
        <w:t>Съдът приема, че не е налице нарушение на чл. 14 Конвенцията във връзка с тази разпоредба, тъй като различното третиране на жалбоподателите – тогава поставени под пълно запрещение,</w:t>
      </w:r>
      <w:r w:rsidRPr="00E9566A">
        <w:rPr>
          <w:rFonts w:ascii="Times New Roman" w:hAnsi="Times New Roman" w:cs="Times New Roman"/>
          <w:sz w:val="24"/>
          <w:szCs w:val="24"/>
        </w:rPr>
        <w:t xml:space="preserve"> що се отнася до правото на гласуване на парламентарни избори, е преследвало легитимна цел и </w:t>
      </w:r>
      <w:r w:rsidRPr="00E9566A">
        <w:rPr>
          <w:rFonts w:ascii="Times New Roman" w:eastAsia="Times New Roman" w:hAnsi="Times New Roman" w:cs="Times New Roman"/>
          <w:sz w:val="24"/>
          <w:szCs w:val="24"/>
          <w:lang w:eastAsia="fr-FR"/>
        </w:rPr>
        <w:t>е съществувало разумно отношение на пропорционалност</w:t>
      </w:r>
      <w:hyperlink r:id="rId3196" w:history="1">
        <w:r w:rsidRPr="00E9566A">
          <w:rPr>
            <w:rStyle w:val="Hyperlink"/>
            <w:rFonts w:ascii="Times New Roman" w:hAnsi="Times New Roman" w:cs="Times New Roman"/>
            <w:sz w:val="24"/>
            <w:szCs w:val="24"/>
          </w:rPr>
          <w:t>. Бюлетин № 57</w:t>
        </w:r>
      </w:hyperlink>
    </w:p>
    <w:p w14:paraId="69E081ED" w14:textId="6A109842" w:rsidR="007948B8" w:rsidRPr="00E9566A" w:rsidRDefault="00000000" w:rsidP="007948B8">
      <w:pPr>
        <w:tabs>
          <w:tab w:val="right" w:pos="9072"/>
        </w:tabs>
        <w:spacing w:before="120" w:after="120" w:line="240" w:lineRule="auto"/>
        <w:contextualSpacing/>
        <w:jc w:val="both"/>
        <w:rPr>
          <w:rFonts w:ascii="Times New Roman" w:hAnsi="Times New Roman" w:cs="Times New Roman"/>
          <w:sz w:val="24"/>
          <w:szCs w:val="24"/>
        </w:rPr>
      </w:pPr>
      <w:hyperlink r:id="rId3197" w:history="1">
        <w:proofErr w:type="spellStart"/>
        <w:r w:rsidR="007948B8" w:rsidRPr="00E9566A">
          <w:rPr>
            <w:rStyle w:val="Hyperlink"/>
            <w:rFonts w:ascii="Times New Roman" w:hAnsi="Times New Roman" w:cs="Times New Roman"/>
            <w:i/>
            <w:iCs/>
            <w:sz w:val="24"/>
            <w:szCs w:val="24"/>
          </w:rPr>
          <w:t>Strøbye</w:t>
        </w:r>
        <w:proofErr w:type="spellEnd"/>
        <w:r w:rsidR="007948B8" w:rsidRPr="00E9566A">
          <w:rPr>
            <w:rStyle w:val="Hyperlink"/>
            <w:rFonts w:ascii="Times New Roman" w:hAnsi="Times New Roman" w:cs="Times New Roman"/>
            <w:i/>
            <w:iCs/>
            <w:sz w:val="24"/>
            <w:szCs w:val="24"/>
          </w:rPr>
          <w:t xml:space="preserve"> </w:t>
        </w:r>
        <w:proofErr w:type="spellStart"/>
        <w:r w:rsidR="007948B8" w:rsidRPr="00E9566A">
          <w:rPr>
            <w:rStyle w:val="Hyperlink"/>
            <w:rFonts w:ascii="Times New Roman" w:hAnsi="Times New Roman" w:cs="Times New Roman"/>
            <w:i/>
            <w:iCs/>
            <w:sz w:val="24"/>
            <w:szCs w:val="24"/>
          </w:rPr>
          <w:t>and</w:t>
        </w:r>
        <w:proofErr w:type="spellEnd"/>
        <w:r w:rsidR="007948B8" w:rsidRPr="00E9566A">
          <w:rPr>
            <w:rStyle w:val="Hyperlink"/>
            <w:rFonts w:ascii="Times New Roman" w:hAnsi="Times New Roman" w:cs="Times New Roman"/>
            <w:i/>
            <w:iCs/>
            <w:sz w:val="24"/>
            <w:szCs w:val="24"/>
          </w:rPr>
          <w:t xml:space="preserve"> </w:t>
        </w:r>
        <w:proofErr w:type="spellStart"/>
        <w:r w:rsidR="007948B8" w:rsidRPr="00E9566A">
          <w:rPr>
            <w:rStyle w:val="Hyperlink"/>
            <w:rFonts w:ascii="Times New Roman" w:hAnsi="Times New Roman" w:cs="Times New Roman"/>
            <w:i/>
            <w:iCs/>
            <w:sz w:val="24"/>
            <w:szCs w:val="24"/>
          </w:rPr>
          <w:t>Rosenlind</w:t>
        </w:r>
        <w:proofErr w:type="spellEnd"/>
        <w:r w:rsidR="007948B8" w:rsidRPr="00E9566A">
          <w:rPr>
            <w:rStyle w:val="Hyperlink"/>
            <w:rFonts w:ascii="Times New Roman" w:hAnsi="Times New Roman" w:cs="Times New Roman"/>
            <w:i/>
            <w:iCs/>
            <w:sz w:val="24"/>
            <w:szCs w:val="24"/>
          </w:rPr>
          <w:t xml:space="preserve"> v. </w:t>
        </w:r>
        <w:proofErr w:type="spellStart"/>
        <w:r w:rsidR="007948B8" w:rsidRPr="00E9566A">
          <w:rPr>
            <w:rStyle w:val="Hyperlink"/>
            <w:rFonts w:ascii="Times New Roman" w:hAnsi="Times New Roman" w:cs="Times New Roman"/>
            <w:i/>
            <w:iCs/>
            <w:sz w:val="24"/>
            <w:szCs w:val="24"/>
          </w:rPr>
          <w:t>Denmark</w:t>
        </w:r>
        <w:proofErr w:type="spellEnd"/>
        <w:r w:rsidR="007948B8" w:rsidRPr="00E9566A">
          <w:rPr>
            <w:rStyle w:val="Hyperlink"/>
            <w:rFonts w:ascii="Times New Roman" w:hAnsi="Times New Roman" w:cs="Times New Roman"/>
            <w:i/>
            <w:iCs/>
            <w:sz w:val="24"/>
            <w:szCs w:val="24"/>
          </w:rPr>
          <w:t xml:space="preserve"> (nos.25802/18, 27338/18)</w:t>
        </w:r>
      </w:hyperlink>
      <w:r w:rsidR="007948B8" w:rsidRPr="00E9566A">
        <w:rPr>
          <w:rStyle w:val="FootnoteReference"/>
          <w:rFonts w:ascii="Times New Roman" w:hAnsi="Times New Roman" w:cs="Times New Roman"/>
          <w:color w:val="000000" w:themeColor="text1"/>
          <w:sz w:val="24"/>
          <w:szCs w:val="24"/>
        </w:rPr>
        <w:t xml:space="preserve"> </w:t>
      </w:r>
      <w:r w:rsidR="007948B8" w:rsidRPr="00E9566A">
        <w:rPr>
          <w:rStyle w:val="FootnoteReference"/>
          <w:rFonts w:ascii="Times New Roman" w:hAnsi="Times New Roman" w:cs="Times New Roman"/>
          <w:color w:val="000000" w:themeColor="text1"/>
          <w:sz w:val="24"/>
          <w:szCs w:val="24"/>
        </w:rPr>
        <w:footnoteReference w:id="2"/>
      </w:r>
    </w:p>
    <w:p w14:paraId="6198E014" w14:textId="77777777" w:rsidR="007948B8" w:rsidRPr="006D2736" w:rsidRDefault="007948B8" w:rsidP="006D2736">
      <w:pPr>
        <w:spacing w:line="240" w:lineRule="auto"/>
        <w:contextualSpacing/>
        <w:jc w:val="both"/>
        <w:rPr>
          <w:rStyle w:val="normal--char"/>
          <w:rFonts w:ascii="Times New Roman" w:hAnsi="Times New Roman" w:cs="Times New Roman"/>
          <w:sz w:val="24"/>
          <w:szCs w:val="24"/>
          <w:highlight w:val="yellow"/>
        </w:rPr>
      </w:pPr>
    </w:p>
    <w:p w14:paraId="35023356" w14:textId="47D580D0" w:rsidR="00B76BC8" w:rsidRPr="00E9566A" w:rsidRDefault="00B76BC8" w:rsidP="00B76BC8">
      <w:pPr>
        <w:pStyle w:val="c06titre3"/>
        <w:contextualSpacing/>
        <w:jc w:val="both"/>
        <w:rPr>
          <w:lang w:val="bg-BG"/>
        </w:rPr>
      </w:pPr>
      <w:r w:rsidRPr="00E9566A">
        <w:rPr>
          <w:lang w:val="bg-BG"/>
        </w:rPr>
        <w:t>Член 4, § 1 от Директива 2010/13/ЕС на Европейския парламент и на Съвета от за координирането на някои разпоредби, установени в закони, подзаконови и административни актове на държавите членки, отнасящи се до предоставянето на аудио-визуални медийни услуги и чл. 11 от Хартата на основните права на Е</w:t>
      </w:r>
      <w:r w:rsidR="007F24BC" w:rsidRPr="00E9566A">
        <w:rPr>
          <w:lang w:val="bg-BG"/>
        </w:rPr>
        <w:t>С</w:t>
      </w:r>
      <w:r w:rsidRPr="00E9566A">
        <w:rPr>
          <w:lang w:val="bg-BG"/>
        </w:rPr>
        <w:t xml:space="preserve"> трябва да се тълкуват в смисъл, че допускат национална правна уредба, забраняваща на телевизионните оператори да включват в предаванията си, разпространявани на територията на цялата страна, телевизионни реклами, които се излъчват само на регионално равнище.</w:t>
      </w:r>
    </w:p>
    <w:p w14:paraId="30782B0E" w14:textId="77777777" w:rsidR="00B76BC8" w:rsidRPr="00E9566A" w:rsidRDefault="00B76BC8" w:rsidP="00B76BC8">
      <w:pPr>
        <w:pStyle w:val="c06titre3"/>
        <w:contextualSpacing/>
        <w:jc w:val="both"/>
        <w:rPr>
          <w:lang w:val="bg-BG"/>
        </w:rPr>
      </w:pPr>
      <w:r w:rsidRPr="00E9566A">
        <w:rPr>
          <w:lang w:val="bg-BG"/>
        </w:rPr>
        <w:t>(…)</w:t>
      </w:r>
    </w:p>
    <w:p w14:paraId="6720766D" w14:textId="0B76F937" w:rsidR="00B76BC8" w:rsidRPr="00E9566A" w:rsidRDefault="00B76BC8" w:rsidP="00B76BC8">
      <w:pPr>
        <w:pStyle w:val="c06titre3"/>
        <w:contextualSpacing/>
        <w:jc w:val="both"/>
        <w:rPr>
          <w:lang w:val="bg-BG"/>
        </w:rPr>
      </w:pPr>
      <w:r w:rsidRPr="00E9566A">
        <w:rPr>
          <w:lang w:val="bg-BG"/>
        </w:rPr>
        <w:t xml:space="preserve">Член 20 от Хартата на основните права трябва да се тълкува в смисъл, че допуска такава национална правна уредба, при условие че не води до разлика в третирането между </w:t>
      </w:r>
      <w:r w:rsidRPr="00E9566A">
        <w:rPr>
          <w:lang w:val="bg-BG"/>
        </w:rPr>
        <w:lastRenderedPageBreak/>
        <w:t xml:space="preserve">националните телевизионни оператори и доставчиците на интернет реклама по отношение на излъчването на реклама на регионално равнище, като запитващата юрисдикция следва да провери дали това е така. </w:t>
      </w:r>
      <w:hyperlink r:id="rId3198" w:history="1">
        <w:r w:rsidRPr="00E9566A">
          <w:rPr>
            <w:rStyle w:val="Hyperlink"/>
            <w:lang w:val="bg-BG"/>
          </w:rPr>
          <w:t>Бюлетин № 57</w:t>
        </w:r>
      </w:hyperlink>
    </w:p>
    <w:p w14:paraId="03525AE2" w14:textId="503A4972" w:rsidR="00B76BC8" w:rsidRPr="00E9566A" w:rsidRDefault="00B76BC8" w:rsidP="00B76BC8">
      <w:pPr>
        <w:pStyle w:val="c06titre3"/>
        <w:contextualSpacing/>
        <w:jc w:val="both"/>
        <w:rPr>
          <w:lang w:val="bg-BG"/>
        </w:rPr>
      </w:pPr>
      <w:r w:rsidRPr="00E9566A">
        <w:rPr>
          <w:i/>
          <w:iCs/>
          <w:lang w:val="bg-BG"/>
        </w:rPr>
        <w:t xml:space="preserve">Решение на СЕС по дело </w:t>
      </w:r>
      <w:hyperlink r:id="rId3199" w:history="1">
        <w:r w:rsidRPr="00E9566A">
          <w:rPr>
            <w:rStyle w:val="Hyperlink"/>
            <w:i/>
            <w:iCs/>
            <w:lang w:val="bg-BG"/>
          </w:rPr>
          <w:t>C</w:t>
        </w:r>
        <w:r w:rsidRPr="00E9566A">
          <w:rPr>
            <w:rStyle w:val="Hyperlink"/>
            <w:i/>
            <w:iCs/>
            <w:lang w:val="bg-BG"/>
          </w:rPr>
          <w:noBreakHyphen/>
          <w:t>555/19</w:t>
        </w:r>
      </w:hyperlink>
    </w:p>
    <w:p w14:paraId="425616E4" w14:textId="77777777" w:rsidR="00E9566A" w:rsidRDefault="00E9566A" w:rsidP="00B76BC8">
      <w:pPr>
        <w:pStyle w:val="c06titre3"/>
        <w:contextualSpacing/>
        <w:jc w:val="both"/>
        <w:rPr>
          <w:highlight w:val="yellow"/>
          <w:lang w:val="bg-BG"/>
        </w:rPr>
      </w:pPr>
    </w:p>
    <w:p w14:paraId="0975544A" w14:textId="07EA4B44" w:rsidR="00B76BC8" w:rsidRPr="00E9566A" w:rsidRDefault="00B76BC8" w:rsidP="00B76BC8">
      <w:pPr>
        <w:pStyle w:val="c06titre3"/>
        <w:contextualSpacing/>
        <w:jc w:val="both"/>
        <w:rPr>
          <w:lang w:val="bg-BG"/>
        </w:rPr>
      </w:pPr>
      <w:r w:rsidRPr="00E9566A">
        <w:rPr>
          <w:lang w:val="bg-BG"/>
        </w:rPr>
        <w:t xml:space="preserve">1) Членове 49 ДФЕС и 56 ДФЕС трябва да се тълкуват в смисъл, че допускат национална правна уредба, която задължава лица или предприятия, които желаят да извършват в пристанищна зона пристанищни дейности, включително дейности, които не са свързани с товаренето и разтоварването на плавателни съдове в тесен смисъл, да използват само пристанищни работници, признати за такива при условията и по реда, определени въз основа на тази правна уредба, доколкото посочените условия и ред се основават, от една страна, на обективни, недискриминационни и предварително известни критерии, които позволяват на пристанищните работници от други държави членки да докажат, че отговарят в тяхната държава по произход на изисквания, равностойни на прилаганите спрямо местните пристанищни работници, и от друга страна, не установяват ограничена квота от работници, които могат да бъдат признати за пристанищни работници. </w:t>
      </w:r>
    </w:p>
    <w:p w14:paraId="57DB1AF2" w14:textId="7B09F0E6" w:rsidR="00B76BC8" w:rsidRPr="00E9566A" w:rsidRDefault="00B76BC8" w:rsidP="00B76BC8">
      <w:pPr>
        <w:pStyle w:val="c06titre3"/>
        <w:contextualSpacing/>
        <w:jc w:val="both"/>
        <w:rPr>
          <w:lang w:val="bg-BG"/>
        </w:rPr>
      </w:pPr>
      <w:r w:rsidRPr="00E9566A">
        <w:rPr>
          <w:lang w:val="bg-BG"/>
        </w:rPr>
        <w:t xml:space="preserve">(…)    </w:t>
      </w:r>
      <w:hyperlink r:id="rId3200" w:history="1">
        <w:r w:rsidRPr="00E9566A">
          <w:rPr>
            <w:rStyle w:val="Hyperlink"/>
            <w:lang w:val="bg-BG"/>
          </w:rPr>
          <w:t>Бюлетин № 57</w:t>
        </w:r>
      </w:hyperlink>
      <w:r w:rsidRPr="00E9566A">
        <w:rPr>
          <w:lang w:val="bg-BG"/>
        </w:rPr>
        <w:t xml:space="preserve"> </w:t>
      </w:r>
    </w:p>
    <w:p w14:paraId="348D34B1" w14:textId="07C640AC" w:rsidR="00B76BC8" w:rsidRDefault="00B76BC8" w:rsidP="00B7228F">
      <w:pPr>
        <w:pStyle w:val="c06titre3"/>
        <w:pBdr>
          <w:bottom w:val="single" w:sz="4" w:space="1" w:color="auto"/>
        </w:pBdr>
        <w:contextualSpacing/>
        <w:jc w:val="both"/>
        <w:rPr>
          <w:rStyle w:val="Hyperlink"/>
          <w:i/>
          <w:iCs/>
          <w:lang w:val="bg-BG"/>
        </w:rPr>
      </w:pPr>
      <w:r w:rsidRPr="00E9566A">
        <w:rPr>
          <w:i/>
          <w:iCs/>
          <w:lang w:val="bg-BG"/>
        </w:rPr>
        <w:t xml:space="preserve">Решение на СЕС по </w:t>
      </w:r>
      <w:hyperlink r:id="rId3201" w:history="1">
        <w:r w:rsidRPr="00E9566A">
          <w:rPr>
            <w:rStyle w:val="Hyperlink"/>
            <w:i/>
            <w:iCs/>
            <w:lang w:val="bg-BG"/>
          </w:rPr>
          <w:t>съединени дела C</w:t>
        </w:r>
        <w:r w:rsidRPr="00E9566A">
          <w:rPr>
            <w:rStyle w:val="Hyperlink"/>
            <w:i/>
            <w:iCs/>
            <w:lang w:val="bg-BG"/>
          </w:rPr>
          <w:noBreakHyphen/>
          <w:t>407/19 и C</w:t>
        </w:r>
        <w:r w:rsidRPr="00E9566A">
          <w:rPr>
            <w:rStyle w:val="Hyperlink"/>
            <w:i/>
            <w:iCs/>
            <w:lang w:val="bg-BG"/>
          </w:rPr>
          <w:noBreakHyphen/>
          <w:t>471/19</w:t>
        </w:r>
      </w:hyperlink>
    </w:p>
    <w:p w14:paraId="5BABA833" w14:textId="6360A2B0" w:rsidR="00B7228F" w:rsidRDefault="00B7228F" w:rsidP="00B76BC8">
      <w:pPr>
        <w:pStyle w:val="c06titre3"/>
        <w:contextualSpacing/>
        <w:jc w:val="both"/>
        <w:rPr>
          <w:rStyle w:val="Hyperlink"/>
          <w:i/>
          <w:iCs/>
          <w:lang w:val="bg-BG"/>
        </w:rPr>
      </w:pPr>
    </w:p>
    <w:p w14:paraId="3631B815" w14:textId="505D128B" w:rsidR="00B7228F" w:rsidRPr="00B7228F" w:rsidRDefault="00B7228F" w:rsidP="00B7228F">
      <w:pPr>
        <w:pStyle w:val="JuList"/>
        <w:ind w:left="0" w:firstLine="0"/>
      </w:pPr>
      <w:r w:rsidRPr="00B7228F">
        <w:t>1) </w:t>
      </w:r>
      <w:proofErr w:type="spellStart"/>
      <w:r w:rsidRPr="00B7228F">
        <w:t>Национална</w:t>
      </w:r>
      <w:proofErr w:type="spellEnd"/>
      <w:r w:rsidRPr="00B7228F">
        <w:t xml:space="preserve"> </w:t>
      </w:r>
      <w:proofErr w:type="spellStart"/>
      <w:r w:rsidRPr="00B7228F">
        <w:t>правна</w:t>
      </w:r>
      <w:proofErr w:type="spellEnd"/>
      <w:r w:rsidRPr="00B7228F">
        <w:t xml:space="preserve"> </w:t>
      </w:r>
      <w:proofErr w:type="spellStart"/>
      <w:r w:rsidRPr="00B7228F">
        <w:t>уредба</w:t>
      </w:r>
      <w:proofErr w:type="spellEnd"/>
      <w:r w:rsidRPr="00B7228F">
        <w:t xml:space="preserve">, </w:t>
      </w:r>
      <w:proofErr w:type="spellStart"/>
      <w:r w:rsidRPr="00B7228F">
        <w:t>която</w:t>
      </w:r>
      <w:proofErr w:type="spellEnd"/>
      <w:r w:rsidRPr="00B7228F">
        <w:t xml:space="preserve"> </w:t>
      </w:r>
      <w:proofErr w:type="spellStart"/>
      <w:r w:rsidRPr="00B7228F">
        <w:t>предвижда</w:t>
      </w:r>
      <w:proofErr w:type="spellEnd"/>
      <w:r w:rsidRPr="00B7228F">
        <w:t xml:space="preserve"> </w:t>
      </w:r>
      <w:proofErr w:type="spellStart"/>
      <w:r w:rsidRPr="00B7228F">
        <w:t>паралелно</w:t>
      </w:r>
      <w:proofErr w:type="spellEnd"/>
      <w:r w:rsidRPr="00B7228F">
        <w:t xml:space="preserve"> </w:t>
      </w:r>
      <w:proofErr w:type="spellStart"/>
      <w:r w:rsidRPr="00B7228F">
        <w:t>прилагане</w:t>
      </w:r>
      <w:proofErr w:type="spellEnd"/>
      <w:r w:rsidRPr="00B7228F">
        <w:t xml:space="preserve"> в </w:t>
      </w:r>
      <w:proofErr w:type="spellStart"/>
      <w:r w:rsidRPr="00B7228F">
        <w:t>рамките</w:t>
      </w:r>
      <w:proofErr w:type="spellEnd"/>
      <w:r w:rsidRPr="00B7228F">
        <w:t xml:space="preserve"> на </w:t>
      </w:r>
      <w:proofErr w:type="spellStart"/>
      <w:r w:rsidRPr="00B7228F">
        <w:t>една</w:t>
      </w:r>
      <w:proofErr w:type="spellEnd"/>
      <w:r w:rsidRPr="00B7228F">
        <w:t xml:space="preserve"> и </w:t>
      </w:r>
      <w:proofErr w:type="spellStart"/>
      <w:r w:rsidRPr="00B7228F">
        <w:t>съща</w:t>
      </w:r>
      <w:proofErr w:type="spellEnd"/>
      <w:r w:rsidRPr="00B7228F">
        <w:t xml:space="preserve"> </w:t>
      </w:r>
      <w:proofErr w:type="spellStart"/>
      <w:r w:rsidRPr="00B7228F">
        <w:t>процедура</w:t>
      </w:r>
      <w:proofErr w:type="spellEnd"/>
      <w:r w:rsidRPr="00B7228F">
        <w:t xml:space="preserve"> </w:t>
      </w:r>
      <w:proofErr w:type="spellStart"/>
      <w:r w:rsidRPr="00B7228F">
        <w:t>за</w:t>
      </w:r>
      <w:proofErr w:type="spellEnd"/>
      <w:r w:rsidRPr="00B7228F">
        <w:t xml:space="preserve"> </w:t>
      </w:r>
      <w:proofErr w:type="spellStart"/>
      <w:r w:rsidRPr="00B7228F">
        <w:t>колективно</w:t>
      </w:r>
      <w:proofErr w:type="spellEnd"/>
      <w:r w:rsidRPr="00B7228F">
        <w:t xml:space="preserve"> </w:t>
      </w:r>
      <w:proofErr w:type="spellStart"/>
      <w:r w:rsidRPr="00B7228F">
        <w:t>уволнение</w:t>
      </w:r>
      <w:proofErr w:type="spellEnd"/>
      <w:r w:rsidRPr="00B7228F">
        <w:t xml:space="preserve"> на </w:t>
      </w:r>
      <w:proofErr w:type="spellStart"/>
      <w:r w:rsidRPr="00B7228F">
        <w:t>два</w:t>
      </w:r>
      <w:proofErr w:type="spellEnd"/>
      <w:r w:rsidRPr="00B7228F">
        <w:t xml:space="preserve"> </w:t>
      </w:r>
      <w:proofErr w:type="spellStart"/>
      <w:r w:rsidRPr="00B7228F">
        <w:t>различни</w:t>
      </w:r>
      <w:proofErr w:type="spellEnd"/>
      <w:r w:rsidRPr="00B7228F">
        <w:t xml:space="preserve"> </w:t>
      </w:r>
      <w:proofErr w:type="spellStart"/>
      <w:r w:rsidRPr="00B7228F">
        <w:t>режима</w:t>
      </w:r>
      <w:proofErr w:type="spellEnd"/>
      <w:r w:rsidRPr="00B7228F">
        <w:t xml:space="preserve"> на </w:t>
      </w:r>
      <w:proofErr w:type="spellStart"/>
      <w:r w:rsidRPr="00B7228F">
        <w:t>закрила</w:t>
      </w:r>
      <w:proofErr w:type="spellEnd"/>
      <w:r w:rsidRPr="00B7228F">
        <w:t xml:space="preserve"> на </w:t>
      </w:r>
      <w:proofErr w:type="spellStart"/>
      <w:r w:rsidRPr="00B7228F">
        <w:t>работниците</w:t>
      </w:r>
      <w:proofErr w:type="spellEnd"/>
      <w:r w:rsidRPr="00B7228F">
        <w:t xml:space="preserve"> на </w:t>
      </w:r>
      <w:proofErr w:type="spellStart"/>
      <w:r w:rsidRPr="00B7228F">
        <w:t>трудов</w:t>
      </w:r>
      <w:proofErr w:type="spellEnd"/>
      <w:r w:rsidRPr="00B7228F">
        <w:t xml:space="preserve"> </w:t>
      </w:r>
      <w:proofErr w:type="spellStart"/>
      <w:r w:rsidRPr="00B7228F">
        <w:t>договор</w:t>
      </w:r>
      <w:proofErr w:type="spellEnd"/>
      <w:r w:rsidRPr="00B7228F">
        <w:t xml:space="preserve"> </w:t>
      </w:r>
      <w:proofErr w:type="spellStart"/>
      <w:r w:rsidRPr="00B7228F">
        <w:t>за</w:t>
      </w:r>
      <w:proofErr w:type="spellEnd"/>
      <w:r w:rsidRPr="00B7228F">
        <w:t xml:space="preserve"> </w:t>
      </w:r>
      <w:proofErr w:type="spellStart"/>
      <w:r w:rsidRPr="00B7228F">
        <w:t>неопределено</w:t>
      </w:r>
      <w:proofErr w:type="spellEnd"/>
      <w:r w:rsidRPr="00B7228F">
        <w:t xml:space="preserve"> </w:t>
      </w:r>
      <w:proofErr w:type="spellStart"/>
      <w:r w:rsidRPr="00B7228F">
        <w:t>време</w:t>
      </w:r>
      <w:proofErr w:type="spellEnd"/>
      <w:r w:rsidRPr="00B7228F">
        <w:t xml:space="preserve"> в </w:t>
      </w:r>
      <w:proofErr w:type="spellStart"/>
      <w:r w:rsidRPr="00B7228F">
        <w:t>случай</w:t>
      </w:r>
      <w:proofErr w:type="spellEnd"/>
      <w:r w:rsidRPr="00B7228F">
        <w:t xml:space="preserve"> на </w:t>
      </w:r>
      <w:proofErr w:type="spellStart"/>
      <w:r w:rsidRPr="00B7228F">
        <w:t>колективно</w:t>
      </w:r>
      <w:proofErr w:type="spellEnd"/>
      <w:r w:rsidRPr="00B7228F">
        <w:t xml:space="preserve"> </w:t>
      </w:r>
      <w:proofErr w:type="spellStart"/>
      <w:r w:rsidRPr="00B7228F">
        <w:t>уволнение</w:t>
      </w:r>
      <w:proofErr w:type="spellEnd"/>
      <w:r w:rsidRPr="00B7228F">
        <w:t xml:space="preserve">, </w:t>
      </w:r>
      <w:proofErr w:type="spellStart"/>
      <w:r w:rsidRPr="00B7228F">
        <w:t>извършено</w:t>
      </w:r>
      <w:proofErr w:type="spellEnd"/>
      <w:r w:rsidRPr="00B7228F">
        <w:t xml:space="preserve"> в </w:t>
      </w:r>
      <w:proofErr w:type="spellStart"/>
      <w:r w:rsidRPr="00B7228F">
        <w:t>нарушение</w:t>
      </w:r>
      <w:proofErr w:type="spellEnd"/>
      <w:r w:rsidRPr="00B7228F">
        <w:t xml:space="preserve"> на </w:t>
      </w:r>
      <w:proofErr w:type="spellStart"/>
      <w:r w:rsidRPr="00B7228F">
        <w:t>критериите</w:t>
      </w:r>
      <w:proofErr w:type="spellEnd"/>
      <w:r w:rsidRPr="00B7228F">
        <w:t xml:space="preserve"> </w:t>
      </w:r>
      <w:proofErr w:type="spellStart"/>
      <w:r w:rsidRPr="00B7228F">
        <w:t>за</w:t>
      </w:r>
      <w:proofErr w:type="spellEnd"/>
      <w:r w:rsidRPr="00B7228F">
        <w:t xml:space="preserve"> </w:t>
      </w:r>
      <w:proofErr w:type="spellStart"/>
      <w:r w:rsidRPr="00B7228F">
        <w:t>определяне</w:t>
      </w:r>
      <w:proofErr w:type="spellEnd"/>
      <w:r w:rsidRPr="00B7228F">
        <w:t xml:space="preserve"> на </w:t>
      </w:r>
      <w:proofErr w:type="spellStart"/>
      <w:r w:rsidRPr="00B7228F">
        <w:t>работниците</w:t>
      </w:r>
      <w:proofErr w:type="spellEnd"/>
      <w:r w:rsidRPr="00B7228F">
        <w:t xml:space="preserve">, </w:t>
      </w:r>
      <w:proofErr w:type="spellStart"/>
      <w:r w:rsidRPr="00B7228F">
        <w:t>които</w:t>
      </w:r>
      <w:proofErr w:type="spellEnd"/>
      <w:r w:rsidRPr="00B7228F">
        <w:t xml:space="preserve"> </w:t>
      </w:r>
      <w:proofErr w:type="spellStart"/>
      <w:r w:rsidRPr="00B7228F">
        <w:t>да</w:t>
      </w:r>
      <w:proofErr w:type="spellEnd"/>
      <w:r w:rsidRPr="00B7228F">
        <w:t xml:space="preserve"> </w:t>
      </w:r>
      <w:proofErr w:type="spellStart"/>
      <w:r w:rsidRPr="00B7228F">
        <w:t>бъдат</w:t>
      </w:r>
      <w:proofErr w:type="spellEnd"/>
      <w:r w:rsidRPr="00B7228F">
        <w:t xml:space="preserve"> </w:t>
      </w:r>
      <w:proofErr w:type="spellStart"/>
      <w:r w:rsidRPr="00B7228F">
        <w:t>уволнени</w:t>
      </w:r>
      <w:proofErr w:type="spellEnd"/>
      <w:r w:rsidRPr="00B7228F">
        <w:t xml:space="preserve"> по </w:t>
      </w:r>
      <w:proofErr w:type="spellStart"/>
      <w:r w:rsidRPr="00B7228F">
        <w:t>тази</w:t>
      </w:r>
      <w:proofErr w:type="spellEnd"/>
      <w:r w:rsidRPr="00B7228F">
        <w:t xml:space="preserve"> </w:t>
      </w:r>
      <w:proofErr w:type="spellStart"/>
      <w:r w:rsidRPr="00B7228F">
        <w:t>процедура</w:t>
      </w:r>
      <w:proofErr w:type="spellEnd"/>
      <w:r w:rsidRPr="00B7228F">
        <w:t xml:space="preserve">, </w:t>
      </w:r>
      <w:proofErr w:type="spellStart"/>
      <w:r w:rsidRPr="00B7228F">
        <w:t>не</w:t>
      </w:r>
      <w:proofErr w:type="spellEnd"/>
      <w:r w:rsidRPr="00B7228F">
        <w:t xml:space="preserve"> </w:t>
      </w:r>
      <w:proofErr w:type="spellStart"/>
      <w:r w:rsidRPr="00B7228F">
        <w:t>попада</w:t>
      </w:r>
      <w:proofErr w:type="spellEnd"/>
      <w:r w:rsidRPr="00B7228F">
        <w:t xml:space="preserve"> в </w:t>
      </w:r>
      <w:proofErr w:type="spellStart"/>
      <w:r w:rsidRPr="00B7228F">
        <w:t>приложното</w:t>
      </w:r>
      <w:proofErr w:type="spellEnd"/>
      <w:r w:rsidRPr="00B7228F">
        <w:t xml:space="preserve"> </w:t>
      </w:r>
      <w:proofErr w:type="spellStart"/>
      <w:r w:rsidRPr="00B7228F">
        <w:t>поле</w:t>
      </w:r>
      <w:proofErr w:type="spellEnd"/>
      <w:r w:rsidRPr="00B7228F">
        <w:t xml:space="preserve"> на </w:t>
      </w:r>
      <w:bookmarkStart w:id="111" w:name="_Hlk83720766"/>
      <w:proofErr w:type="spellStart"/>
      <w:r w:rsidRPr="00B7228F">
        <w:t>Директива</w:t>
      </w:r>
      <w:proofErr w:type="spellEnd"/>
      <w:r w:rsidRPr="00B7228F">
        <w:t xml:space="preserve"> 98/59/ЕО </w:t>
      </w:r>
      <w:proofErr w:type="spellStart"/>
      <w:r w:rsidRPr="00B7228F">
        <w:t>за</w:t>
      </w:r>
      <w:proofErr w:type="spellEnd"/>
      <w:r w:rsidRPr="00B7228F">
        <w:t xml:space="preserve"> </w:t>
      </w:r>
      <w:proofErr w:type="spellStart"/>
      <w:r w:rsidRPr="00B7228F">
        <w:t>сближаване</w:t>
      </w:r>
      <w:proofErr w:type="spellEnd"/>
      <w:r w:rsidRPr="00B7228F">
        <w:t xml:space="preserve"> на </w:t>
      </w:r>
      <w:proofErr w:type="spellStart"/>
      <w:r w:rsidRPr="00B7228F">
        <w:t>законодателствата</w:t>
      </w:r>
      <w:proofErr w:type="spellEnd"/>
      <w:r w:rsidRPr="00B7228F">
        <w:t xml:space="preserve"> на </w:t>
      </w:r>
      <w:proofErr w:type="spellStart"/>
      <w:r w:rsidRPr="00B7228F">
        <w:t>държавите</w:t>
      </w:r>
      <w:proofErr w:type="spellEnd"/>
      <w:r w:rsidRPr="00B7228F">
        <w:t xml:space="preserve"> </w:t>
      </w:r>
      <w:proofErr w:type="spellStart"/>
      <w:r w:rsidRPr="00B7228F">
        <w:t>членки</w:t>
      </w:r>
      <w:proofErr w:type="spellEnd"/>
      <w:r w:rsidRPr="00B7228F">
        <w:t xml:space="preserve"> в </w:t>
      </w:r>
      <w:proofErr w:type="spellStart"/>
      <w:r w:rsidRPr="00B7228F">
        <w:t>областта</w:t>
      </w:r>
      <w:proofErr w:type="spellEnd"/>
      <w:r w:rsidRPr="00B7228F">
        <w:t xml:space="preserve"> на </w:t>
      </w:r>
      <w:proofErr w:type="spellStart"/>
      <w:r w:rsidRPr="00B7228F">
        <w:t>колективните</w:t>
      </w:r>
      <w:proofErr w:type="spellEnd"/>
      <w:r w:rsidRPr="00B7228F">
        <w:t xml:space="preserve"> </w:t>
      </w:r>
      <w:proofErr w:type="spellStart"/>
      <w:r w:rsidRPr="00B7228F">
        <w:t>уволнения</w:t>
      </w:r>
      <w:proofErr w:type="spellEnd"/>
      <w:r w:rsidRPr="00B7228F">
        <w:t xml:space="preserve"> </w:t>
      </w:r>
      <w:bookmarkEnd w:id="111"/>
      <w:r w:rsidRPr="00B7228F">
        <w:t xml:space="preserve">и </w:t>
      </w:r>
      <w:proofErr w:type="spellStart"/>
      <w:r w:rsidRPr="00B7228F">
        <w:t>затова</w:t>
      </w:r>
      <w:proofErr w:type="spellEnd"/>
      <w:r w:rsidRPr="00B7228F">
        <w:t xml:space="preserve"> </w:t>
      </w:r>
      <w:proofErr w:type="spellStart"/>
      <w:r w:rsidRPr="00B7228F">
        <w:t>не</w:t>
      </w:r>
      <w:proofErr w:type="spellEnd"/>
      <w:r w:rsidRPr="00B7228F">
        <w:t xml:space="preserve"> </w:t>
      </w:r>
      <w:proofErr w:type="spellStart"/>
      <w:r w:rsidRPr="00B7228F">
        <w:t>подлежи</w:t>
      </w:r>
      <w:proofErr w:type="spellEnd"/>
      <w:r w:rsidRPr="00B7228F">
        <w:t xml:space="preserve"> на </w:t>
      </w:r>
      <w:proofErr w:type="spellStart"/>
      <w:r w:rsidRPr="00B7228F">
        <w:t>преценка</w:t>
      </w:r>
      <w:proofErr w:type="spellEnd"/>
      <w:r w:rsidRPr="00B7228F">
        <w:t xml:space="preserve"> от </w:t>
      </w:r>
      <w:proofErr w:type="spellStart"/>
      <w:r w:rsidRPr="00B7228F">
        <w:t>гледна</w:t>
      </w:r>
      <w:proofErr w:type="spellEnd"/>
      <w:r w:rsidRPr="00B7228F">
        <w:t xml:space="preserve"> точка на </w:t>
      </w:r>
      <w:proofErr w:type="spellStart"/>
      <w:r w:rsidRPr="00B7228F">
        <w:t>основните</w:t>
      </w:r>
      <w:proofErr w:type="spellEnd"/>
      <w:r w:rsidRPr="00B7228F">
        <w:t xml:space="preserve"> </w:t>
      </w:r>
      <w:proofErr w:type="spellStart"/>
      <w:r w:rsidRPr="00B7228F">
        <w:t>права</w:t>
      </w:r>
      <w:proofErr w:type="spellEnd"/>
      <w:r w:rsidRPr="00B7228F">
        <w:t xml:space="preserve">, </w:t>
      </w:r>
      <w:proofErr w:type="spellStart"/>
      <w:r w:rsidRPr="00B7228F">
        <w:t>гарантирани</w:t>
      </w:r>
      <w:proofErr w:type="spellEnd"/>
      <w:r w:rsidRPr="00B7228F">
        <w:t xml:space="preserve"> от</w:t>
      </w:r>
      <w:r w:rsidRPr="00B7228F">
        <w:rPr>
          <w:lang w:val="bg-BG"/>
        </w:rPr>
        <w:t xml:space="preserve"> </w:t>
      </w:r>
      <w:proofErr w:type="spellStart"/>
      <w:r w:rsidRPr="00B7228F">
        <w:t>Хартата</w:t>
      </w:r>
      <w:proofErr w:type="spellEnd"/>
      <w:r w:rsidRPr="00B7228F">
        <w:rPr>
          <w:lang w:val="bg-BG"/>
        </w:rPr>
        <w:t xml:space="preserve"> </w:t>
      </w:r>
      <w:r w:rsidRPr="00B7228F">
        <w:t xml:space="preserve">на </w:t>
      </w:r>
      <w:proofErr w:type="spellStart"/>
      <w:r w:rsidRPr="00B7228F">
        <w:t>основните</w:t>
      </w:r>
      <w:proofErr w:type="spellEnd"/>
      <w:r w:rsidRPr="00B7228F">
        <w:t xml:space="preserve"> </w:t>
      </w:r>
      <w:proofErr w:type="spellStart"/>
      <w:r w:rsidRPr="00B7228F">
        <w:t>права</w:t>
      </w:r>
      <w:proofErr w:type="spellEnd"/>
      <w:r w:rsidRPr="00B7228F">
        <w:t>, и по-</w:t>
      </w:r>
      <w:proofErr w:type="spellStart"/>
      <w:r w:rsidRPr="00B7228F">
        <w:t>специално</w:t>
      </w:r>
      <w:proofErr w:type="spellEnd"/>
      <w:r w:rsidRPr="00B7228F">
        <w:t xml:space="preserve"> от </w:t>
      </w:r>
      <w:proofErr w:type="spellStart"/>
      <w:r w:rsidRPr="00B7228F">
        <w:t>членове</w:t>
      </w:r>
      <w:proofErr w:type="spellEnd"/>
      <w:r w:rsidRPr="00B7228F">
        <w:t xml:space="preserve"> 20 и 30 от </w:t>
      </w:r>
      <w:proofErr w:type="spellStart"/>
      <w:r w:rsidRPr="00B7228F">
        <w:t>нея</w:t>
      </w:r>
      <w:proofErr w:type="spellEnd"/>
      <w:r w:rsidRPr="00B7228F">
        <w:t>.</w:t>
      </w:r>
    </w:p>
    <w:p w14:paraId="1A670DB7" w14:textId="18FE90F8" w:rsidR="00B7228F" w:rsidRPr="00B7228F" w:rsidRDefault="00B7228F" w:rsidP="00B7228F">
      <w:pPr>
        <w:pStyle w:val="JuList"/>
        <w:ind w:left="0" w:firstLine="0"/>
        <w:rPr>
          <w:szCs w:val="24"/>
          <w:lang w:val="bg-BG"/>
        </w:rPr>
      </w:pPr>
      <w:r w:rsidRPr="00B7228F">
        <w:rPr>
          <w:szCs w:val="24"/>
        </w:rPr>
        <w:t>2)      </w:t>
      </w:r>
      <w:proofErr w:type="spellStart"/>
      <w:r w:rsidRPr="00B7228F">
        <w:rPr>
          <w:szCs w:val="24"/>
        </w:rPr>
        <w:t>Клауза</w:t>
      </w:r>
      <w:proofErr w:type="spellEnd"/>
      <w:r w:rsidRPr="00B7228F">
        <w:rPr>
          <w:szCs w:val="24"/>
          <w:lang w:val="bg-BG"/>
        </w:rPr>
        <w:t xml:space="preserve"> </w:t>
      </w:r>
      <w:r w:rsidRPr="00B7228F">
        <w:rPr>
          <w:szCs w:val="24"/>
        </w:rPr>
        <w:t xml:space="preserve">4 от </w:t>
      </w:r>
      <w:proofErr w:type="spellStart"/>
      <w:r w:rsidRPr="00B7228F">
        <w:rPr>
          <w:szCs w:val="24"/>
        </w:rPr>
        <w:t>Рамковото</w:t>
      </w:r>
      <w:proofErr w:type="spellEnd"/>
      <w:r w:rsidRPr="00B7228F">
        <w:rPr>
          <w:szCs w:val="24"/>
        </w:rPr>
        <w:t xml:space="preserve"> </w:t>
      </w:r>
      <w:proofErr w:type="spellStart"/>
      <w:r w:rsidRPr="00B7228F">
        <w:rPr>
          <w:szCs w:val="24"/>
        </w:rPr>
        <w:t>споразумение</w:t>
      </w:r>
      <w:proofErr w:type="spellEnd"/>
      <w:r w:rsidRPr="00B7228F">
        <w:rPr>
          <w:szCs w:val="24"/>
        </w:rPr>
        <w:t xml:space="preserve"> </w:t>
      </w:r>
      <w:proofErr w:type="spellStart"/>
      <w:r w:rsidRPr="00B7228F">
        <w:rPr>
          <w:szCs w:val="24"/>
        </w:rPr>
        <w:t>относно</w:t>
      </w:r>
      <w:proofErr w:type="spellEnd"/>
      <w:r w:rsidRPr="00B7228F">
        <w:rPr>
          <w:szCs w:val="24"/>
        </w:rPr>
        <w:t xml:space="preserve"> </w:t>
      </w:r>
      <w:proofErr w:type="spellStart"/>
      <w:r w:rsidRPr="00B7228F">
        <w:rPr>
          <w:szCs w:val="24"/>
        </w:rPr>
        <w:t>срочната</w:t>
      </w:r>
      <w:proofErr w:type="spellEnd"/>
      <w:r w:rsidRPr="00B7228F">
        <w:rPr>
          <w:szCs w:val="24"/>
        </w:rPr>
        <w:t xml:space="preserve"> </w:t>
      </w:r>
      <w:proofErr w:type="spellStart"/>
      <w:r w:rsidRPr="00B7228F">
        <w:rPr>
          <w:szCs w:val="24"/>
        </w:rPr>
        <w:t>работа</w:t>
      </w:r>
      <w:proofErr w:type="spellEnd"/>
      <w:r w:rsidRPr="00B7228F">
        <w:rPr>
          <w:szCs w:val="24"/>
        </w:rPr>
        <w:t xml:space="preserve">, </w:t>
      </w:r>
      <w:proofErr w:type="spellStart"/>
      <w:r w:rsidRPr="00B7228F">
        <w:rPr>
          <w:szCs w:val="24"/>
        </w:rPr>
        <w:t>сключено</w:t>
      </w:r>
      <w:proofErr w:type="spellEnd"/>
      <w:r w:rsidRPr="00B7228F">
        <w:rPr>
          <w:szCs w:val="24"/>
        </w:rPr>
        <w:t xml:space="preserve"> на 18 </w:t>
      </w:r>
      <w:proofErr w:type="spellStart"/>
      <w:r w:rsidRPr="00B7228F">
        <w:rPr>
          <w:szCs w:val="24"/>
        </w:rPr>
        <w:t>март</w:t>
      </w:r>
      <w:proofErr w:type="spellEnd"/>
      <w:r w:rsidRPr="00B7228F">
        <w:rPr>
          <w:szCs w:val="24"/>
        </w:rPr>
        <w:t xml:space="preserve"> 1999 г., </w:t>
      </w:r>
      <w:proofErr w:type="spellStart"/>
      <w:r w:rsidRPr="00B7228F">
        <w:rPr>
          <w:szCs w:val="24"/>
        </w:rPr>
        <w:t>което</w:t>
      </w:r>
      <w:proofErr w:type="spellEnd"/>
      <w:r w:rsidRPr="00B7228F">
        <w:rPr>
          <w:szCs w:val="24"/>
        </w:rPr>
        <w:t xml:space="preserve"> се </w:t>
      </w:r>
      <w:proofErr w:type="spellStart"/>
      <w:r w:rsidRPr="00B7228F">
        <w:rPr>
          <w:szCs w:val="24"/>
        </w:rPr>
        <w:t>съдържа</w:t>
      </w:r>
      <w:proofErr w:type="spellEnd"/>
      <w:r w:rsidRPr="00B7228F">
        <w:rPr>
          <w:szCs w:val="24"/>
        </w:rPr>
        <w:t xml:space="preserve"> в </w:t>
      </w:r>
      <w:proofErr w:type="spellStart"/>
      <w:r w:rsidRPr="00B7228F">
        <w:rPr>
          <w:szCs w:val="24"/>
        </w:rPr>
        <w:t>приложение</w:t>
      </w:r>
      <w:proofErr w:type="spellEnd"/>
      <w:r w:rsidRPr="00B7228F">
        <w:rPr>
          <w:szCs w:val="24"/>
        </w:rPr>
        <w:t xml:space="preserve"> </w:t>
      </w:r>
      <w:proofErr w:type="spellStart"/>
      <w:r w:rsidRPr="00B7228F">
        <w:rPr>
          <w:szCs w:val="24"/>
        </w:rPr>
        <w:t>към</w:t>
      </w:r>
      <w:proofErr w:type="spellEnd"/>
      <w:r w:rsidRPr="00B7228F">
        <w:rPr>
          <w:szCs w:val="24"/>
        </w:rPr>
        <w:t xml:space="preserve"> </w:t>
      </w:r>
      <w:proofErr w:type="spellStart"/>
      <w:r w:rsidRPr="00B7228F">
        <w:rPr>
          <w:szCs w:val="24"/>
        </w:rPr>
        <w:t>Директива</w:t>
      </w:r>
      <w:proofErr w:type="spellEnd"/>
      <w:r w:rsidRPr="00B7228F">
        <w:rPr>
          <w:szCs w:val="24"/>
        </w:rPr>
        <w:t xml:space="preserve"> 1999/70/ЕО </w:t>
      </w:r>
      <w:proofErr w:type="spellStart"/>
      <w:r w:rsidRPr="00B7228F">
        <w:rPr>
          <w:szCs w:val="24"/>
        </w:rPr>
        <w:t>относно</w:t>
      </w:r>
      <w:proofErr w:type="spellEnd"/>
      <w:r w:rsidRPr="00B7228F">
        <w:rPr>
          <w:szCs w:val="24"/>
        </w:rPr>
        <w:t xml:space="preserve"> </w:t>
      </w:r>
      <w:proofErr w:type="spellStart"/>
      <w:r w:rsidRPr="00B7228F">
        <w:rPr>
          <w:szCs w:val="24"/>
        </w:rPr>
        <w:t>Рамково</w:t>
      </w:r>
      <w:proofErr w:type="spellEnd"/>
      <w:r w:rsidRPr="00B7228F">
        <w:rPr>
          <w:szCs w:val="24"/>
        </w:rPr>
        <w:t xml:space="preserve"> </w:t>
      </w:r>
      <w:proofErr w:type="spellStart"/>
      <w:r w:rsidRPr="00B7228F">
        <w:rPr>
          <w:szCs w:val="24"/>
        </w:rPr>
        <w:t>споразумение</w:t>
      </w:r>
      <w:proofErr w:type="spellEnd"/>
      <w:r w:rsidRPr="00B7228F">
        <w:rPr>
          <w:szCs w:val="24"/>
        </w:rPr>
        <w:t xml:space="preserve"> </w:t>
      </w:r>
      <w:proofErr w:type="spellStart"/>
      <w:r w:rsidRPr="00B7228F">
        <w:rPr>
          <w:szCs w:val="24"/>
        </w:rPr>
        <w:t>за</w:t>
      </w:r>
      <w:proofErr w:type="spellEnd"/>
      <w:r w:rsidRPr="00B7228F">
        <w:rPr>
          <w:szCs w:val="24"/>
        </w:rPr>
        <w:t xml:space="preserve"> </w:t>
      </w:r>
      <w:proofErr w:type="spellStart"/>
      <w:r w:rsidRPr="00B7228F">
        <w:rPr>
          <w:szCs w:val="24"/>
        </w:rPr>
        <w:t>срочната</w:t>
      </w:r>
      <w:proofErr w:type="spellEnd"/>
      <w:r w:rsidRPr="00B7228F">
        <w:rPr>
          <w:szCs w:val="24"/>
        </w:rPr>
        <w:t xml:space="preserve"> </w:t>
      </w:r>
      <w:proofErr w:type="spellStart"/>
      <w:r w:rsidRPr="00B7228F">
        <w:rPr>
          <w:szCs w:val="24"/>
        </w:rPr>
        <w:t>работа</w:t>
      </w:r>
      <w:proofErr w:type="spellEnd"/>
      <w:r w:rsidRPr="00B7228F">
        <w:rPr>
          <w:szCs w:val="24"/>
        </w:rPr>
        <w:t xml:space="preserve">, </w:t>
      </w:r>
      <w:proofErr w:type="spellStart"/>
      <w:r w:rsidRPr="00B7228F">
        <w:rPr>
          <w:szCs w:val="24"/>
        </w:rPr>
        <w:t>сключено</w:t>
      </w:r>
      <w:proofErr w:type="spellEnd"/>
      <w:r w:rsidRPr="00B7228F">
        <w:rPr>
          <w:szCs w:val="24"/>
        </w:rPr>
        <w:t xml:space="preserve"> </w:t>
      </w:r>
      <w:proofErr w:type="spellStart"/>
      <w:r w:rsidRPr="00B7228F">
        <w:rPr>
          <w:szCs w:val="24"/>
        </w:rPr>
        <w:t>между</w:t>
      </w:r>
      <w:proofErr w:type="spellEnd"/>
      <w:r w:rsidRPr="00B7228F">
        <w:rPr>
          <w:szCs w:val="24"/>
        </w:rPr>
        <w:t xml:space="preserve"> </w:t>
      </w:r>
      <w:proofErr w:type="spellStart"/>
      <w:r w:rsidRPr="00B7228F">
        <w:rPr>
          <w:szCs w:val="24"/>
        </w:rPr>
        <w:t>Европейската</w:t>
      </w:r>
      <w:proofErr w:type="spellEnd"/>
      <w:r w:rsidRPr="00B7228F">
        <w:rPr>
          <w:szCs w:val="24"/>
        </w:rPr>
        <w:t xml:space="preserve"> </w:t>
      </w:r>
      <w:proofErr w:type="spellStart"/>
      <w:r w:rsidRPr="00B7228F">
        <w:rPr>
          <w:szCs w:val="24"/>
        </w:rPr>
        <w:t>конфедерация</w:t>
      </w:r>
      <w:proofErr w:type="spellEnd"/>
      <w:r w:rsidRPr="00B7228F">
        <w:rPr>
          <w:szCs w:val="24"/>
        </w:rPr>
        <w:t xml:space="preserve"> на </w:t>
      </w:r>
      <w:proofErr w:type="spellStart"/>
      <w:r w:rsidRPr="00B7228F">
        <w:rPr>
          <w:szCs w:val="24"/>
        </w:rPr>
        <w:t>профсъюзите</w:t>
      </w:r>
      <w:proofErr w:type="spellEnd"/>
      <w:r w:rsidRPr="00B7228F">
        <w:rPr>
          <w:szCs w:val="24"/>
        </w:rPr>
        <w:t xml:space="preserve"> (CES), </w:t>
      </w:r>
      <w:proofErr w:type="spellStart"/>
      <w:r w:rsidRPr="00B7228F">
        <w:rPr>
          <w:szCs w:val="24"/>
        </w:rPr>
        <w:t>Съюза</w:t>
      </w:r>
      <w:proofErr w:type="spellEnd"/>
      <w:r w:rsidRPr="00B7228F">
        <w:rPr>
          <w:szCs w:val="24"/>
        </w:rPr>
        <w:t xml:space="preserve"> на </w:t>
      </w:r>
      <w:proofErr w:type="spellStart"/>
      <w:r w:rsidRPr="00B7228F">
        <w:rPr>
          <w:szCs w:val="24"/>
        </w:rPr>
        <w:t>индустриалците</w:t>
      </w:r>
      <w:proofErr w:type="spellEnd"/>
      <w:r w:rsidRPr="00B7228F">
        <w:rPr>
          <w:szCs w:val="24"/>
        </w:rPr>
        <w:t xml:space="preserve"> в </w:t>
      </w:r>
      <w:proofErr w:type="spellStart"/>
      <w:r w:rsidRPr="00B7228F">
        <w:rPr>
          <w:szCs w:val="24"/>
        </w:rPr>
        <w:t>Европейската</w:t>
      </w:r>
      <w:proofErr w:type="spellEnd"/>
      <w:r w:rsidRPr="00B7228F">
        <w:rPr>
          <w:szCs w:val="24"/>
        </w:rPr>
        <w:t xml:space="preserve"> </w:t>
      </w:r>
      <w:proofErr w:type="spellStart"/>
      <w:r w:rsidRPr="00B7228F">
        <w:rPr>
          <w:szCs w:val="24"/>
        </w:rPr>
        <w:t>общност</w:t>
      </w:r>
      <w:proofErr w:type="spellEnd"/>
      <w:r w:rsidRPr="00B7228F">
        <w:rPr>
          <w:szCs w:val="24"/>
        </w:rPr>
        <w:t xml:space="preserve"> (UNICE) и </w:t>
      </w:r>
      <w:proofErr w:type="spellStart"/>
      <w:r w:rsidRPr="00B7228F">
        <w:rPr>
          <w:szCs w:val="24"/>
        </w:rPr>
        <w:t>Европейския</w:t>
      </w:r>
      <w:proofErr w:type="spellEnd"/>
      <w:r w:rsidRPr="00B7228F">
        <w:rPr>
          <w:szCs w:val="24"/>
        </w:rPr>
        <w:t xml:space="preserve"> </w:t>
      </w:r>
      <w:proofErr w:type="spellStart"/>
      <w:r w:rsidRPr="00B7228F">
        <w:rPr>
          <w:szCs w:val="24"/>
        </w:rPr>
        <w:t>център</w:t>
      </w:r>
      <w:proofErr w:type="spellEnd"/>
      <w:r w:rsidRPr="00B7228F">
        <w:rPr>
          <w:szCs w:val="24"/>
        </w:rPr>
        <w:t xml:space="preserve"> на </w:t>
      </w:r>
      <w:proofErr w:type="spellStart"/>
      <w:r w:rsidRPr="00B7228F">
        <w:rPr>
          <w:szCs w:val="24"/>
        </w:rPr>
        <w:t>предприятията</w:t>
      </w:r>
      <w:proofErr w:type="spellEnd"/>
      <w:r w:rsidRPr="00B7228F">
        <w:rPr>
          <w:szCs w:val="24"/>
        </w:rPr>
        <w:t xml:space="preserve"> с </w:t>
      </w:r>
      <w:proofErr w:type="spellStart"/>
      <w:r w:rsidRPr="00B7228F">
        <w:rPr>
          <w:szCs w:val="24"/>
        </w:rPr>
        <w:t>държавно</w:t>
      </w:r>
      <w:proofErr w:type="spellEnd"/>
      <w:r w:rsidRPr="00B7228F">
        <w:rPr>
          <w:szCs w:val="24"/>
        </w:rPr>
        <w:t xml:space="preserve"> </w:t>
      </w:r>
      <w:proofErr w:type="spellStart"/>
      <w:r w:rsidRPr="00B7228F">
        <w:rPr>
          <w:szCs w:val="24"/>
        </w:rPr>
        <w:t>участие</w:t>
      </w:r>
      <w:proofErr w:type="spellEnd"/>
      <w:r w:rsidRPr="00B7228F">
        <w:rPr>
          <w:szCs w:val="24"/>
        </w:rPr>
        <w:t xml:space="preserve"> (CEEP), </w:t>
      </w:r>
      <w:proofErr w:type="spellStart"/>
      <w:r w:rsidRPr="00B7228F">
        <w:rPr>
          <w:szCs w:val="24"/>
        </w:rPr>
        <w:t>трябва</w:t>
      </w:r>
      <w:proofErr w:type="spellEnd"/>
      <w:r w:rsidRPr="00B7228F">
        <w:rPr>
          <w:szCs w:val="24"/>
        </w:rPr>
        <w:t xml:space="preserve"> </w:t>
      </w:r>
      <w:proofErr w:type="spellStart"/>
      <w:r w:rsidRPr="00B7228F">
        <w:rPr>
          <w:szCs w:val="24"/>
        </w:rPr>
        <w:t>да</w:t>
      </w:r>
      <w:proofErr w:type="spellEnd"/>
      <w:r w:rsidRPr="00B7228F">
        <w:rPr>
          <w:szCs w:val="24"/>
        </w:rPr>
        <w:t xml:space="preserve"> се </w:t>
      </w:r>
      <w:proofErr w:type="spellStart"/>
      <w:r w:rsidRPr="00B7228F">
        <w:rPr>
          <w:szCs w:val="24"/>
        </w:rPr>
        <w:t>тълкува</w:t>
      </w:r>
      <w:proofErr w:type="spellEnd"/>
      <w:r w:rsidRPr="00B7228F">
        <w:rPr>
          <w:szCs w:val="24"/>
        </w:rPr>
        <w:t xml:space="preserve"> в </w:t>
      </w:r>
      <w:proofErr w:type="spellStart"/>
      <w:r w:rsidRPr="00B7228F">
        <w:rPr>
          <w:szCs w:val="24"/>
        </w:rPr>
        <w:t>смисъл</w:t>
      </w:r>
      <w:proofErr w:type="spellEnd"/>
      <w:r w:rsidRPr="00B7228F">
        <w:rPr>
          <w:szCs w:val="24"/>
        </w:rPr>
        <w:t xml:space="preserve">, </w:t>
      </w:r>
      <w:proofErr w:type="spellStart"/>
      <w:r w:rsidRPr="00B7228F">
        <w:rPr>
          <w:szCs w:val="24"/>
        </w:rPr>
        <w:t>че</w:t>
      </w:r>
      <w:proofErr w:type="spellEnd"/>
      <w:r w:rsidRPr="00B7228F">
        <w:rPr>
          <w:szCs w:val="24"/>
        </w:rPr>
        <w:t xml:space="preserve"> </w:t>
      </w:r>
      <w:proofErr w:type="spellStart"/>
      <w:r w:rsidRPr="00B7228F">
        <w:rPr>
          <w:szCs w:val="24"/>
        </w:rPr>
        <w:t>допуска</w:t>
      </w:r>
      <w:proofErr w:type="spellEnd"/>
      <w:r w:rsidRPr="00B7228F">
        <w:rPr>
          <w:szCs w:val="24"/>
        </w:rPr>
        <w:t xml:space="preserve"> </w:t>
      </w:r>
      <w:proofErr w:type="spellStart"/>
      <w:r w:rsidRPr="00B7228F">
        <w:rPr>
          <w:szCs w:val="24"/>
        </w:rPr>
        <w:t>национална</w:t>
      </w:r>
      <w:proofErr w:type="spellEnd"/>
      <w:r w:rsidRPr="00B7228F">
        <w:rPr>
          <w:szCs w:val="24"/>
        </w:rPr>
        <w:t xml:space="preserve"> </w:t>
      </w:r>
      <w:proofErr w:type="spellStart"/>
      <w:r w:rsidRPr="00B7228F">
        <w:rPr>
          <w:szCs w:val="24"/>
        </w:rPr>
        <w:t>правна</w:t>
      </w:r>
      <w:proofErr w:type="spellEnd"/>
      <w:r w:rsidRPr="00B7228F">
        <w:rPr>
          <w:szCs w:val="24"/>
        </w:rPr>
        <w:t xml:space="preserve"> </w:t>
      </w:r>
      <w:proofErr w:type="spellStart"/>
      <w:r w:rsidRPr="00B7228F">
        <w:rPr>
          <w:szCs w:val="24"/>
        </w:rPr>
        <w:t>уредба</w:t>
      </w:r>
      <w:proofErr w:type="spellEnd"/>
      <w:r w:rsidRPr="00B7228F">
        <w:rPr>
          <w:szCs w:val="24"/>
        </w:rPr>
        <w:t xml:space="preserve">, с </w:t>
      </w:r>
      <w:proofErr w:type="spellStart"/>
      <w:r w:rsidRPr="00B7228F">
        <w:rPr>
          <w:szCs w:val="24"/>
        </w:rPr>
        <w:t>която</w:t>
      </w:r>
      <w:proofErr w:type="spellEnd"/>
      <w:r w:rsidRPr="00B7228F">
        <w:rPr>
          <w:szCs w:val="24"/>
        </w:rPr>
        <w:t xml:space="preserve"> </w:t>
      </w:r>
      <w:proofErr w:type="spellStart"/>
      <w:r w:rsidRPr="00B7228F">
        <w:rPr>
          <w:szCs w:val="24"/>
        </w:rPr>
        <w:t>нов</w:t>
      </w:r>
      <w:proofErr w:type="spellEnd"/>
      <w:r w:rsidRPr="00B7228F">
        <w:rPr>
          <w:szCs w:val="24"/>
        </w:rPr>
        <w:t xml:space="preserve"> </w:t>
      </w:r>
      <w:proofErr w:type="spellStart"/>
      <w:r w:rsidRPr="00B7228F">
        <w:rPr>
          <w:szCs w:val="24"/>
        </w:rPr>
        <w:t>режим</w:t>
      </w:r>
      <w:proofErr w:type="spellEnd"/>
      <w:r w:rsidRPr="00B7228F">
        <w:rPr>
          <w:szCs w:val="24"/>
        </w:rPr>
        <w:t xml:space="preserve"> на </w:t>
      </w:r>
      <w:proofErr w:type="spellStart"/>
      <w:r w:rsidRPr="00B7228F">
        <w:rPr>
          <w:szCs w:val="24"/>
        </w:rPr>
        <w:t>закрила</w:t>
      </w:r>
      <w:proofErr w:type="spellEnd"/>
      <w:r w:rsidRPr="00B7228F">
        <w:rPr>
          <w:szCs w:val="24"/>
        </w:rPr>
        <w:t xml:space="preserve"> на </w:t>
      </w:r>
      <w:proofErr w:type="spellStart"/>
      <w:r w:rsidRPr="00B7228F">
        <w:rPr>
          <w:szCs w:val="24"/>
        </w:rPr>
        <w:t>работниците</w:t>
      </w:r>
      <w:proofErr w:type="spellEnd"/>
      <w:r w:rsidRPr="00B7228F">
        <w:rPr>
          <w:szCs w:val="24"/>
        </w:rPr>
        <w:t xml:space="preserve"> на </w:t>
      </w:r>
      <w:proofErr w:type="spellStart"/>
      <w:r w:rsidRPr="00B7228F">
        <w:rPr>
          <w:szCs w:val="24"/>
        </w:rPr>
        <w:t>трудов</w:t>
      </w:r>
      <w:proofErr w:type="spellEnd"/>
      <w:r w:rsidRPr="00B7228F">
        <w:rPr>
          <w:szCs w:val="24"/>
        </w:rPr>
        <w:t xml:space="preserve"> </w:t>
      </w:r>
      <w:proofErr w:type="spellStart"/>
      <w:r w:rsidRPr="00B7228F">
        <w:rPr>
          <w:szCs w:val="24"/>
        </w:rPr>
        <w:t>договор</w:t>
      </w:r>
      <w:proofErr w:type="spellEnd"/>
      <w:r w:rsidRPr="00B7228F">
        <w:rPr>
          <w:szCs w:val="24"/>
        </w:rPr>
        <w:t xml:space="preserve"> </w:t>
      </w:r>
      <w:proofErr w:type="spellStart"/>
      <w:r w:rsidRPr="00B7228F">
        <w:rPr>
          <w:szCs w:val="24"/>
        </w:rPr>
        <w:t>за</w:t>
      </w:r>
      <w:proofErr w:type="spellEnd"/>
      <w:r w:rsidRPr="00B7228F">
        <w:rPr>
          <w:szCs w:val="24"/>
        </w:rPr>
        <w:t xml:space="preserve"> </w:t>
      </w:r>
      <w:proofErr w:type="spellStart"/>
      <w:r w:rsidRPr="00B7228F">
        <w:rPr>
          <w:szCs w:val="24"/>
        </w:rPr>
        <w:t>неопределено</w:t>
      </w:r>
      <w:proofErr w:type="spellEnd"/>
      <w:r w:rsidRPr="00B7228F">
        <w:rPr>
          <w:szCs w:val="24"/>
        </w:rPr>
        <w:t xml:space="preserve"> </w:t>
      </w:r>
      <w:proofErr w:type="spellStart"/>
      <w:r w:rsidRPr="00B7228F">
        <w:rPr>
          <w:szCs w:val="24"/>
        </w:rPr>
        <w:t>време</w:t>
      </w:r>
      <w:proofErr w:type="spellEnd"/>
      <w:r w:rsidRPr="00B7228F">
        <w:rPr>
          <w:szCs w:val="24"/>
        </w:rPr>
        <w:t xml:space="preserve"> в </w:t>
      </w:r>
      <w:proofErr w:type="spellStart"/>
      <w:r w:rsidRPr="00B7228F">
        <w:rPr>
          <w:szCs w:val="24"/>
        </w:rPr>
        <w:t>случай</w:t>
      </w:r>
      <w:proofErr w:type="spellEnd"/>
      <w:r w:rsidRPr="00B7228F">
        <w:rPr>
          <w:szCs w:val="24"/>
        </w:rPr>
        <w:t xml:space="preserve"> на </w:t>
      </w:r>
      <w:proofErr w:type="spellStart"/>
      <w:r w:rsidRPr="00B7228F">
        <w:rPr>
          <w:szCs w:val="24"/>
        </w:rPr>
        <w:t>незаконно</w:t>
      </w:r>
      <w:proofErr w:type="spellEnd"/>
      <w:r w:rsidRPr="00B7228F">
        <w:rPr>
          <w:szCs w:val="24"/>
        </w:rPr>
        <w:t xml:space="preserve"> </w:t>
      </w:r>
      <w:proofErr w:type="spellStart"/>
      <w:r w:rsidRPr="00B7228F">
        <w:rPr>
          <w:szCs w:val="24"/>
        </w:rPr>
        <w:t>колективно</w:t>
      </w:r>
      <w:proofErr w:type="spellEnd"/>
      <w:r w:rsidRPr="00B7228F">
        <w:rPr>
          <w:szCs w:val="24"/>
        </w:rPr>
        <w:t xml:space="preserve"> </w:t>
      </w:r>
      <w:proofErr w:type="spellStart"/>
      <w:r w:rsidRPr="00B7228F">
        <w:rPr>
          <w:szCs w:val="24"/>
        </w:rPr>
        <w:t>уволнение</w:t>
      </w:r>
      <w:proofErr w:type="spellEnd"/>
      <w:r w:rsidRPr="00B7228F">
        <w:rPr>
          <w:szCs w:val="24"/>
        </w:rPr>
        <w:t xml:space="preserve"> се </w:t>
      </w:r>
      <w:proofErr w:type="spellStart"/>
      <w:r w:rsidRPr="00B7228F">
        <w:rPr>
          <w:szCs w:val="24"/>
        </w:rPr>
        <w:t>прилага</w:t>
      </w:r>
      <w:proofErr w:type="spellEnd"/>
      <w:r w:rsidRPr="00B7228F">
        <w:rPr>
          <w:szCs w:val="24"/>
        </w:rPr>
        <w:t xml:space="preserve"> и </w:t>
      </w:r>
      <w:proofErr w:type="spellStart"/>
      <w:r w:rsidRPr="00B7228F">
        <w:rPr>
          <w:szCs w:val="24"/>
        </w:rPr>
        <w:t>към</w:t>
      </w:r>
      <w:proofErr w:type="spellEnd"/>
      <w:r w:rsidRPr="00B7228F">
        <w:rPr>
          <w:szCs w:val="24"/>
        </w:rPr>
        <w:t xml:space="preserve"> </w:t>
      </w:r>
      <w:proofErr w:type="spellStart"/>
      <w:r w:rsidRPr="00B7228F">
        <w:rPr>
          <w:szCs w:val="24"/>
        </w:rPr>
        <w:t>работниците</w:t>
      </w:r>
      <w:proofErr w:type="spellEnd"/>
      <w:r w:rsidRPr="00B7228F">
        <w:rPr>
          <w:szCs w:val="24"/>
        </w:rPr>
        <w:t xml:space="preserve">, </w:t>
      </w:r>
      <w:proofErr w:type="spellStart"/>
      <w:r w:rsidRPr="00B7228F">
        <w:rPr>
          <w:szCs w:val="24"/>
        </w:rPr>
        <w:t>чийто</w:t>
      </w:r>
      <w:proofErr w:type="spellEnd"/>
      <w:r w:rsidRPr="00B7228F">
        <w:rPr>
          <w:szCs w:val="24"/>
        </w:rPr>
        <w:t xml:space="preserve"> </w:t>
      </w:r>
      <w:proofErr w:type="spellStart"/>
      <w:r w:rsidRPr="00B7228F">
        <w:rPr>
          <w:szCs w:val="24"/>
        </w:rPr>
        <w:t>срочен</w:t>
      </w:r>
      <w:proofErr w:type="spellEnd"/>
      <w:r w:rsidRPr="00B7228F">
        <w:rPr>
          <w:szCs w:val="24"/>
        </w:rPr>
        <w:t xml:space="preserve"> </w:t>
      </w:r>
      <w:proofErr w:type="spellStart"/>
      <w:r w:rsidRPr="00B7228F">
        <w:rPr>
          <w:szCs w:val="24"/>
        </w:rPr>
        <w:t>трудов</w:t>
      </w:r>
      <w:proofErr w:type="spellEnd"/>
      <w:r w:rsidRPr="00B7228F">
        <w:rPr>
          <w:szCs w:val="24"/>
        </w:rPr>
        <w:t xml:space="preserve"> </w:t>
      </w:r>
      <w:proofErr w:type="spellStart"/>
      <w:r w:rsidRPr="00B7228F">
        <w:rPr>
          <w:szCs w:val="24"/>
        </w:rPr>
        <w:t>договор</w:t>
      </w:r>
      <w:proofErr w:type="spellEnd"/>
      <w:r w:rsidRPr="00B7228F">
        <w:rPr>
          <w:szCs w:val="24"/>
        </w:rPr>
        <w:t xml:space="preserve">, </w:t>
      </w:r>
      <w:proofErr w:type="spellStart"/>
      <w:r w:rsidRPr="00B7228F">
        <w:rPr>
          <w:szCs w:val="24"/>
        </w:rPr>
        <w:t>сключен</w:t>
      </w:r>
      <w:proofErr w:type="spellEnd"/>
      <w:r w:rsidRPr="00B7228F">
        <w:rPr>
          <w:szCs w:val="24"/>
        </w:rPr>
        <w:t xml:space="preserve"> </w:t>
      </w:r>
      <w:proofErr w:type="spellStart"/>
      <w:r w:rsidRPr="00B7228F">
        <w:rPr>
          <w:szCs w:val="24"/>
        </w:rPr>
        <w:t>преди</w:t>
      </w:r>
      <w:proofErr w:type="spellEnd"/>
      <w:r w:rsidRPr="00B7228F">
        <w:rPr>
          <w:szCs w:val="24"/>
        </w:rPr>
        <w:t xml:space="preserve"> </w:t>
      </w:r>
      <w:proofErr w:type="spellStart"/>
      <w:r w:rsidRPr="00B7228F">
        <w:rPr>
          <w:szCs w:val="24"/>
        </w:rPr>
        <w:t>датата</w:t>
      </w:r>
      <w:proofErr w:type="spellEnd"/>
      <w:r w:rsidRPr="00B7228F">
        <w:rPr>
          <w:szCs w:val="24"/>
        </w:rPr>
        <w:t xml:space="preserve"> на </w:t>
      </w:r>
      <w:proofErr w:type="spellStart"/>
      <w:r w:rsidRPr="00B7228F">
        <w:rPr>
          <w:szCs w:val="24"/>
        </w:rPr>
        <w:t>влизане</w:t>
      </w:r>
      <w:proofErr w:type="spellEnd"/>
      <w:r w:rsidRPr="00B7228F">
        <w:rPr>
          <w:szCs w:val="24"/>
        </w:rPr>
        <w:t xml:space="preserve"> в </w:t>
      </w:r>
      <w:proofErr w:type="spellStart"/>
      <w:r w:rsidRPr="00B7228F">
        <w:rPr>
          <w:szCs w:val="24"/>
        </w:rPr>
        <w:t>сила</w:t>
      </w:r>
      <w:proofErr w:type="spellEnd"/>
      <w:r w:rsidRPr="00B7228F">
        <w:rPr>
          <w:szCs w:val="24"/>
        </w:rPr>
        <w:t xml:space="preserve"> на </w:t>
      </w:r>
      <w:proofErr w:type="spellStart"/>
      <w:r w:rsidRPr="00B7228F">
        <w:rPr>
          <w:szCs w:val="24"/>
        </w:rPr>
        <w:t>тази</w:t>
      </w:r>
      <w:proofErr w:type="spellEnd"/>
      <w:r w:rsidRPr="00B7228F">
        <w:rPr>
          <w:szCs w:val="24"/>
        </w:rPr>
        <w:t xml:space="preserve"> </w:t>
      </w:r>
      <w:proofErr w:type="spellStart"/>
      <w:r w:rsidRPr="00B7228F">
        <w:rPr>
          <w:szCs w:val="24"/>
        </w:rPr>
        <w:t>правна</w:t>
      </w:r>
      <w:proofErr w:type="spellEnd"/>
      <w:r w:rsidRPr="00B7228F">
        <w:rPr>
          <w:szCs w:val="24"/>
        </w:rPr>
        <w:t xml:space="preserve"> </w:t>
      </w:r>
      <w:proofErr w:type="spellStart"/>
      <w:r w:rsidRPr="00B7228F">
        <w:rPr>
          <w:szCs w:val="24"/>
        </w:rPr>
        <w:t>уредба</w:t>
      </w:r>
      <w:proofErr w:type="spellEnd"/>
      <w:r w:rsidRPr="00B7228F">
        <w:rPr>
          <w:szCs w:val="24"/>
        </w:rPr>
        <w:t xml:space="preserve">, е </w:t>
      </w:r>
      <w:proofErr w:type="spellStart"/>
      <w:r w:rsidRPr="00B7228F">
        <w:rPr>
          <w:szCs w:val="24"/>
        </w:rPr>
        <w:t>бил</w:t>
      </w:r>
      <w:proofErr w:type="spellEnd"/>
      <w:r w:rsidRPr="00B7228F">
        <w:rPr>
          <w:szCs w:val="24"/>
        </w:rPr>
        <w:t xml:space="preserve"> </w:t>
      </w:r>
      <w:proofErr w:type="spellStart"/>
      <w:r w:rsidRPr="00B7228F">
        <w:rPr>
          <w:szCs w:val="24"/>
        </w:rPr>
        <w:t>преобразуван</w:t>
      </w:r>
      <w:proofErr w:type="spellEnd"/>
      <w:r w:rsidRPr="00B7228F">
        <w:rPr>
          <w:szCs w:val="24"/>
        </w:rPr>
        <w:t xml:space="preserve"> в </w:t>
      </w:r>
      <w:proofErr w:type="spellStart"/>
      <w:r w:rsidRPr="00B7228F">
        <w:rPr>
          <w:szCs w:val="24"/>
        </w:rPr>
        <w:t>договор</w:t>
      </w:r>
      <w:proofErr w:type="spellEnd"/>
      <w:r w:rsidRPr="00B7228F">
        <w:rPr>
          <w:szCs w:val="24"/>
        </w:rPr>
        <w:t xml:space="preserve"> </w:t>
      </w:r>
      <w:proofErr w:type="spellStart"/>
      <w:r w:rsidRPr="00B7228F">
        <w:rPr>
          <w:szCs w:val="24"/>
        </w:rPr>
        <w:t>за</w:t>
      </w:r>
      <w:proofErr w:type="spellEnd"/>
      <w:r w:rsidRPr="00B7228F">
        <w:rPr>
          <w:szCs w:val="24"/>
        </w:rPr>
        <w:t xml:space="preserve"> </w:t>
      </w:r>
      <w:proofErr w:type="spellStart"/>
      <w:r w:rsidRPr="00B7228F">
        <w:rPr>
          <w:szCs w:val="24"/>
        </w:rPr>
        <w:t>неопределено</w:t>
      </w:r>
      <w:proofErr w:type="spellEnd"/>
      <w:r w:rsidRPr="00B7228F">
        <w:rPr>
          <w:szCs w:val="24"/>
        </w:rPr>
        <w:t xml:space="preserve"> </w:t>
      </w:r>
      <w:proofErr w:type="spellStart"/>
      <w:r w:rsidRPr="00B7228F">
        <w:rPr>
          <w:szCs w:val="24"/>
        </w:rPr>
        <w:t>време</w:t>
      </w:r>
      <w:proofErr w:type="spellEnd"/>
      <w:r w:rsidRPr="00B7228F">
        <w:rPr>
          <w:szCs w:val="24"/>
        </w:rPr>
        <w:t xml:space="preserve"> </w:t>
      </w:r>
      <w:proofErr w:type="spellStart"/>
      <w:r w:rsidRPr="00B7228F">
        <w:rPr>
          <w:szCs w:val="24"/>
        </w:rPr>
        <w:t>след</w:t>
      </w:r>
      <w:proofErr w:type="spellEnd"/>
      <w:r w:rsidRPr="00B7228F">
        <w:rPr>
          <w:szCs w:val="24"/>
        </w:rPr>
        <w:t xml:space="preserve"> </w:t>
      </w:r>
      <w:proofErr w:type="spellStart"/>
      <w:r w:rsidRPr="00B7228F">
        <w:rPr>
          <w:szCs w:val="24"/>
        </w:rPr>
        <w:t>тази</w:t>
      </w:r>
      <w:proofErr w:type="spellEnd"/>
      <w:r w:rsidRPr="00B7228F">
        <w:rPr>
          <w:szCs w:val="24"/>
        </w:rPr>
        <w:t xml:space="preserve"> </w:t>
      </w:r>
      <w:proofErr w:type="spellStart"/>
      <w:r w:rsidRPr="00B7228F">
        <w:rPr>
          <w:szCs w:val="24"/>
        </w:rPr>
        <w:t>дата</w:t>
      </w:r>
      <w:proofErr w:type="spellEnd"/>
      <w:r w:rsidRPr="00B7228F">
        <w:rPr>
          <w:szCs w:val="24"/>
        </w:rPr>
        <w:t>.</w:t>
      </w:r>
      <w:r>
        <w:rPr>
          <w:szCs w:val="24"/>
          <w:lang w:val="bg-BG"/>
        </w:rPr>
        <w:t xml:space="preserve"> </w:t>
      </w:r>
      <w:hyperlink r:id="rId3202" w:history="1">
        <w:proofErr w:type="spellStart"/>
        <w:r w:rsidR="00A92C4C" w:rsidRPr="005F2496">
          <w:rPr>
            <w:rStyle w:val="Hyperlink"/>
          </w:rPr>
          <w:t>Бюлетин</w:t>
        </w:r>
        <w:proofErr w:type="spellEnd"/>
        <w:r w:rsidR="00A92C4C" w:rsidRPr="005F2496">
          <w:rPr>
            <w:rStyle w:val="Hyperlink"/>
          </w:rPr>
          <w:t xml:space="preserve"> № 58</w:t>
        </w:r>
      </w:hyperlink>
    </w:p>
    <w:p w14:paraId="7E85EAEF" w14:textId="77777777" w:rsidR="00B7228F" w:rsidRPr="00B7228F" w:rsidRDefault="00B7228F" w:rsidP="003F51CE">
      <w:pPr>
        <w:pStyle w:val="JuList"/>
        <w:pBdr>
          <w:bottom w:val="single" w:sz="4" w:space="1" w:color="auto"/>
        </w:pBdr>
        <w:ind w:left="0" w:firstLine="0"/>
        <w:rPr>
          <w:rStyle w:val="Hyperlink"/>
          <w:i/>
          <w:iCs/>
          <w:szCs w:val="24"/>
        </w:rPr>
      </w:pPr>
      <w:r w:rsidRPr="00B7228F">
        <w:rPr>
          <w:i/>
          <w:iCs/>
          <w:szCs w:val="24"/>
          <w:lang w:val="bg-BG"/>
        </w:rPr>
        <w:t xml:space="preserve">Решение на СЕС по дело </w:t>
      </w:r>
      <w:hyperlink r:id="rId3203" w:history="1">
        <w:r w:rsidRPr="00B7228F">
          <w:rPr>
            <w:rStyle w:val="Hyperlink"/>
            <w:i/>
            <w:iCs/>
            <w:szCs w:val="24"/>
          </w:rPr>
          <w:t>C</w:t>
        </w:r>
        <w:r w:rsidRPr="00B7228F">
          <w:rPr>
            <w:rStyle w:val="Hyperlink"/>
            <w:i/>
            <w:iCs/>
            <w:szCs w:val="24"/>
          </w:rPr>
          <w:noBreakHyphen/>
          <w:t>652/19</w:t>
        </w:r>
      </w:hyperlink>
    </w:p>
    <w:p w14:paraId="4FCC804F" w14:textId="77777777" w:rsidR="003F51CE" w:rsidRDefault="003F51CE" w:rsidP="003F51CE">
      <w:pPr>
        <w:rPr>
          <w:rFonts w:ascii="Times New Roman" w:eastAsia="Times New Roman" w:hAnsi="Times New Roman" w:cs="Times New Roman"/>
          <w:b/>
          <w:bCs/>
          <w:color w:val="FF0000"/>
          <w:sz w:val="24"/>
          <w:szCs w:val="24"/>
          <w:lang w:eastAsia="bg-BG"/>
        </w:rPr>
      </w:pPr>
    </w:p>
    <w:p w14:paraId="363F0758" w14:textId="4D84A00C" w:rsidR="003F51CE" w:rsidRPr="003F51CE" w:rsidRDefault="003F51CE" w:rsidP="008B66BE">
      <w:pPr>
        <w:spacing w:after="0" w:line="240" w:lineRule="auto"/>
        <w:jc w:val="both"/>
        <w:rPr>
          <w:rFonts w:ascii="Times New Roman" w:eastAsia="Times New Roman" w:hAnsi="Times New Roman" w:cs="Times New Roman"/>
          <w:sz w:val="24"/>
          <w:szCs w:val="24"/>
          <w:lang w:eastAsia="bg-BG"/>
        </w:rPr>
      </w:pPr>
      <w:r w:rsidRPr="003F51CE">
        <w:rPr>
          <w:rFonts w:ascii="Times New Roman" w:eastAsia="Times New Roman" w:hAnsi="Times New Roman" w:cs="Times New Roman"/>
          <w:sz w:val="24"/>
          <w:szCs w:val="24"/>
          <w:lang w:eastAsia="bg-BG"/>
        </w:rPr>
        <w:t xml:space="preserve">Член 2 и чл. 6, § 1 от Директива 2000/78/ЕО от 27 ноември 2000 г. за създаване на основна рамка за равно третиране в областта на заетостта и професиите трябва да се тълкуват в смисъл, че допускат национална правна уредба, по силата на която работниците от публичния сектор, които през определен период отговарят на условията, за получаване на пенсия в пълен размер, се поставят в режим на трудов резерв до прекратяването на трудовия им договор, което води до намаляване на възнаграждението, загуба на възможно кариерно развитие, както и намаляване, дори премахване на обезщетението при уволнение, което биха могли да претендират при прекратяване на </w:t>
      </w:r>
      <w:r w:rsidRPr="003F51CE">
        <w:rPr>
          <w:rFonts w:ascii="Times New Roman" w:eastAsia="Times New Roman" w:hAnsi="Times New Roman" w:cs="Times New Roman"/>
          <w:sz w:val="24"/>
          <w:szCs w:val="24"/>
          <w:lang w:eastAsia="bg-BG"/>
        </w:rPr>
        <w:lastRenderedPageBreak/>
        <w:t>трудовото им правоотношение, след като тази правна уредба преследва законосъобразна цел на политиката на заетостта и средствата за постигане на тази цел са подходящи и необходими.</w:t>
      </w:r>
      <w:r>
        <w:rPr>
          <w:rFonts w:ascii="Times New Roman" w:eastAsia="Times New Roman" w:hAnsi="Times New Roman" w:cs="Times New Roman"/>
          <w:sz w:val="24"/>
          <w:szCs w:val="24"/>
          <w:lang w:eastAsia="bg-BG"/>
        </w:rPr>
        <w:t xml:space="preserve"> </w:t>
      </w:r>
      <w:hyperlink r:id="rId3204" w:history="1">
        <w:r w:rsidRPr="00613CC9">
          <w:rPr>
            <w:rStyle w:val="Hyperlink"/>
            <w:rFonts w:ascii="Times New Roman" w:eastAsia="Times New Roman" w:hAnsi="Times New Roman" w:cs="Times New Roman"/>
            <w:sz w:val="24"/>
            <w:szCs w:val="24"/>
            <w:lang w:eastAsia="bg-BG"/>
          </w:rPr>
          <w:t>Бюлетин № 59</w:t>
        </w:r>
      </w:hyperlink>
    </w:p>
    <w:p w14:paraId="2B0996D5" w14:textId="77777777" w:rsidR="003F51CE" w:rsidRPr="003F51CE" w:rsidRDefault="003F51CE" w:rsidP="008B66BE">
      <w:pPr>
        <w:pBdr>
          <w:bottom w:val="single" w:sz="4" w:space="1" w:color="auto"/>
        </w:pBdr>
        <w:spacing w:after="0" w:line="240" w:lineRule="auto"/>
        <w:jc w:val="both"/>
        <w:rPr>
          <w:rFonts w:ascii="Times New Roman" w:eastAsia="Times New Roman" w:hAnsi="Times New Roman" w:cs="Times New Roman"/>
          <w:color w:val="0070C0"/>
          <w:lang w:eastAsia="bg-BG"/>
        </w:rPr>
      </w:pPr>
      <w:r w:rsidRPr="003F51CE">
        <w:rPr>
          <w:rFonts w:ascii="Times New Roman" w:hAnsi="Times New Roman" w:cs="Times New Roman"/>
          <w:i/>
          <w:iCs/>
        </w:rPr>
        <w:t xml:space="preserve">Решение на СЕС по дело </w:t>
      </w:r>
      <w:hyperlink r:id="rId3205" w:history="1">
        <w:r w:rsidRPr="003F51CE">
          <w:rPr>
            <w:rStyle w:val="Hyperlink"/>
            <w:rFonts w:ascii="Times New Roman" w:hAnsi="Times New Roman" w:cs="Times New Roman"/>
            <w:color w:val="0070C0"/>
            <w:shd w:val="clear" w:color="auto" w:fill="FFFFFF"/>
          </w:rPr>
          <w:t>C-511/19</w:t>
        </w:r>
      </w:hyperlink>
    </w:p>
    <w:p w14:paraId="29EC3762" w14:textId="77777777" w:rsidR="003F51CE" w:rsidRPr="003F51CE" w:rsidRDefault="003F51CE" w:rsidP="008B66BE">
      <w:pPr>
        <w:spacing w:line="240" w:lineRule="auto"/>
        <w:jc w:val="both"/>
      </w:pPr>
    </w:p>
    <w:p w14:paraId="66156172" w14:textId="5663AC6B" w:rsidR="003F51CE" w:rsidRPr="003F51CE" w:rsidRDefault="003F51CE" w:rsidP="008B66BE">
      <w:pPr>
        <w:spacing w:after="0" w:line="240" w:lineRule="auto"/>
        <w:jc w:val="both"/>
        <w:rPr>
          <w:rFonts w:ascii="Times New Roman" w:eastAsia="Times New Roman" w:hAnsi="Times New Roman" w:cs="Times New Roman"/>
          <w:sz w:val="24"/>
          <w:szCs w:val="24"/>
          <w:lang w:eastAsia="bg-BG"/>
        </w:rPr>
      </w:pPr>
      <w:r w:rsidRPr="003F51CE">
        <w:rPr>
          <w:rFonts w:ascii="Times New Roman" w:eastAsia="Times New Roman" w:hAnsi="Times New Roman" w:cs="Times New Roman"/>
          <w:sz w:val="24"/>
          <w:szCs w:val="24"/>
          <w:lang w:eastAsia="bg-BG"/>
        </w:rPr>
        <w:t>Членове 7 и 15 от Директива 2000/43/ЕО от 29 юни 2000 г. относно прилагане на принципа на равно третиране на лица без разлика на расата или етническия произход във връзка с член 47 от Хартата на основните права трябва да се тълкуват в смисъл, че не допускат национално законодателство, съгласно което съдът, сезиран с иск за обезщетение, чието основание е твърдение за забранена с тази директива дискриминация, не може да разглежда искането да се установи наличието на тази дискриминация, когато ответникът се съгласява да изплати исканото обезщетение, без обаче да признава, че е имало такава дискриминация. Националната юрисдикция, сезирана със спор между частноправни субекти, трябва да осигури в рамките на своите правомощия съдебната защита, която произтича за правните субекти от член 47 от Хартата, като при необходимост оставя без приложение противоречащите му разпоредби от национално законодателство.</w:t>
      </w:r>
      <w:r w:rsidR="008B66BE">
        <w:rPr>
          <w:rFonts w:ascii="Times New Roman" w:eastAsia="Times New Roman" w:hAnsi="Times New Roman" w:cs="Times New Roman"/>
          <w:sz w:val="24"/>
          <w:szCs w:val="24"/>
          <w:lang w:eastAsia="bg-BG"/>
        </w:rPr>
        <w:t xml:space="preserve"> </w:t>
      </w:r>
      <w:hyperlink r:id="rId3206" w:history="1">
        <w:r w:rsidR="008B66BE" w:rsidRPr="00613CC9">
          <w:rPr>
            <w:rStyle w:val="Hyperlink"/>
            <w:rFonts w:ascii="Times New Roman" w:eastAsia="Times New Roman" w:hAnsi="Times New Roman" w:cs="Times New Roman"/>
            <w:sz w:val="24"/>
            <w:szCs w:val="24"/>
            <w:lang w:eastAsia="bg-BG"/>
          </w:rPr>
          <w:t>Бюлетин № 59</w:t>
        </w:r>
      </w:hyperlink>
    </w:p>
    <w:p w14:paraId="5D48511E" w14:textId="77777777" w:rsidR="003F51CE" w:rsidRPr="003F51CE" w:rsidRDefault="003F51CE" w:rsidP="008B66BE">
      <w:pPr>
        <w:pBdr>
          <w:bottom w:val="single" w:sz="4" w:space="1" w:color="auto"/>
        </w:pBdr>
        <w:spacing w:after="0"/>
        <w:jc w:val="both"/>
        <w:rPr>
          <w:rFonts w:ascii="Times New Roman" w:hAnsi="Times New Roman" w:cs="Times New Roman"/>
          <w:i/>
          <w:iCs/>
          <w:color w:val="0070C0"/>
        </w:rPr>
      </w:pPr>
      <w:r w:rsidRPr="003F51CE">
        <w:rPr>
          <w:rFonts w:ascii="Times New Roman" w:hAnsi="Times New Roman" w:cs="Times New Roman"/>
          <w:i/>
          <w:iCs/>
        </w:rPr>
        <w:t xml:space="preserve">Решение на СЕС по дело </w:t>
      </w:r>
      <w:hyperlink r:id="rId3207" w:history="1">
        <w:r w:rsidRPr="003F51CE">
          <w:rPr>
            <w:rStyle w:val="Hyperlink"/>
            <w:rFonts w:ascii="Times New Roman" w:hAnsi="Times New Roman" w:cs="Times New Roman"/>
            <w:i/>
            <w:iCs/>
            <w:color w:val="0070C0"/>
          </w:rPr>
          <w:t>C-30/19</w:t>
        </w:r>
      </w:hyperlink>
      <w:bookmarkStart w:id="112" w:name="_Hlk89111437"/>
    </w:p>
    <w:bookmarkEnd w:id="112"/>
    <w:p w14:paraId="277DD663" w14:textId="77777777" w:rsidR="009E768B" w:rsidRDefault="009E768B" w:rsidP="009E768B">
      <w:pPr>
        <w:jc w:val="both"/>
        <w:rPr>
          <w:rStyle w:val="s6b621b36"/>
          <w:rFonts w:ascii="Times New Roman" w:hAnsi="Times New Roman" w:cs="Times New Roman"/>
          <w:b/>
          <w:bCs/>
        </w:rPr>
      </w:pPr>
    </w:p>
    <w:p w14:paraId="674BB1C5" w14:textId="4AAB44DE" w:rsidR="009E768B" w:rsidRPr="00633DE8" w:rsidRDefault="009E768B" w:rsidP="009E768B">
      <w:pPr>
        <w:pStyle w:val="JuList"/>
        <w:ind w:left="0" w:firstLine="0"/>
        <w:rPr>
          <w:rStyle w:val="s6b621b36"/>
          <w:szCs w:val="24"/>
          <w:lang w:val="bg-BG" w:eastAsia="bg-BG"/>
        </w:rPr>
      </w:pPr>
      <w:r w:rsidRPr="009E768B">
        <w:rPr>
          <w:rStyle w:val="s6b621b36"/>
        </w:rPr>
        <w:t xml:space="preserve">Жалбоподателката </w:t>
      </w:r>
      <w:proofErr w:type="spellStart"/>
      <w:r w:rsidRPr="009E768B">
        <w:rPr>
          <w:rStyle w:val="s6b621b36"/>
        </w:rPr>
        <w:t>Йочева</w:t>
      </w:r>
      <w:proofErr w:type="spellEnd"/>
      <w:r w:rsidRPr="009E768B">
        <w:rPr>
          <w:rStyle w:val="s6b621b36"/>
        </w:rPr>
        <w:t xml:space="preserve"> е </w:t>
      </w:r>
      <w:proofErr w:type="spellStart"/>
      <w:r w:rsidRPr="009E768B">
        <w:rPr>
          <w:rStyle w:val="s6b621b36"/>
        </w:rPr>
        <w:t>самотна</w:t>
      </w:r>
      <w:proofErr w:type="spellEnd"/>
      <w:r w:rsidRPr="009E768B">
        <w:rPr>
          <w:rStyle w:val="s6b621b36"/>
        </w:rPr>
        <w:t xml:space="preserve"> </w:t>
      </w:r>
      <w:proofErr w:type="spellStart"/>
      <w:r w:rsidRPr="009E768B">
        <w:rPr>
          <w:rStyle w:val="s6b621b36"/>
        </w:rPr>
        <w:t>майка</w:t>
      </w:r>
      <w:proofErr w:type="spellEnd"/>
      <w:r w:rsidRPr="009E768B">
        <w:rPr>
          <w:rStyle w:val="s6b621b36"/>
        </w:rPr>
        <w:t xml:space="preserve">, на </w:t>
      </w:r>
      <w:proofErr w:type="spellStart"/>
      <w:r w:rsidRPr="009E768B">
        <w:rPr>
          <w:rStyle w:val="s6b621b36"/>
        </w:rPr>
        <w:t>която</w:t>
      </w:r>
      <w:proofErr w:type="spellEnd"/>
      <w:r w:rsidRPr="009E768B">
        <w:rPr>
          <w:rStyle w:val="s6b621b36"/>
        </w:rPr>
        <w:t xml:space="preserve"> </w:t>
      </w:r>
      <w:proofErr w:type="spellStart"/>
      <w:r w:rsidRPr="009E768B">
        <w:rPr>
          <w:rStyle w:val="s6b621b36"/>
        </w:rPr>
        <w:t>общината</w:t>
      </w:r>
      <w:proofErr w:type="spellEnd"/>
      <w:r w:rsidRPr="009E768B">
        <w:rPr>
          <w:rStyle w:val="s6b621b36"/>
        </w:rPr>
        <w:t xml:space="preserve"> е </w:t>
      </w:r>
      <w:proofErr w:type="spellStart"/>
      <w:r w:rsidRPr="009E768B">
        <w:rPr>
          <w:rStyle w:val="s6b621b36"/>
        </w:rPr>
        <w:t>отказала</w:t>
      </w:r>
      <w:proofErr w:type="spellEnd"/>
      <w:r w:rsidRPr="009E768B">
        <w:rPr>
          <w:rStyle w:val="s6b621b36"/>
        </w:rPr>
        <w:t xml:space="preserve">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отпусне</w:t>
      </w:r>
      <w:proofErr w:type="spellEnd"/>
      <w:r w:rsidRPr="009E768B">
        <w:rPr>
          <w:rStyle w:val="s6b621b36"/>
        </w:rPr>
        <w:t xml:space="preserve"> </w:t>
      </w:r>
      <w:proofErr w:type="spellStart"/>
      <w:r w:rsidRPr="009E768B">
        <w:rPr>
          <w:rStyle w:val="s6b621b36"/>
        </w:rPr>
        <w:t>предвидената</w:t>
      </w:r>
      <w:proofErr w:type="spellEnd"/>
      <w:r w:rsidRPr="009E768B">
        <w:rPr>
          <w:rStyle w:val="s6b621b36"/>
        </w:rPr>
        <w:t xml:space="preserve"> в </w:t>
      </w:r>
      <w:proofErr w:type="spellStart"/>
      <w:r w:rsidRPr="009E768B">
        <w:rPr>
          <w:rStyle w:val="s6b621b36"/>
        </w:rPr>
        <w:t>чл</w:t>
      </w:r>
      <w:proofErr w:type="spellEnd"/>
      <w:r w:rsidRPr="009E768B">
        <w:rPr>
          <w:rStyle w:val="s6b621b36"/>
        </w:rPr>
        <w:t xml:space="preserve">. 7, </w:t>
      </w:r>
      <w:proofErr w:type="spellStart"/>
      <w:r w:rsidRPr="009E768B">
        <w:rPr>
          <w:rStyle w:val="s6b621b36"/>
        </w:rPr>
        <w:t>ал</w:t>
      </w:r>
      <w:proofErr w:type="spellEnd"/>
      <w:r w:rsidRPr="009E768B">
        <w:rPr>
          <w:rStyle w:val="s6b621b36"/>
        </w:rPr>
        <w:t xml:space="preserve">. 9 ЗСПД </w:t>
      </w:r>
      <w:proofErr w:type="spellStart"/>
      <w:r w:rsidRPr="009E768B">
        <w:rPr>
          <w:rStyle w:val="s6b621b36"/>
        </w:rPr>
        <w:t>месечната</w:t>
      </w:r>
      <w:proofErr w:type="spellEnd"/>
      <w:r w:rsidRPr="009E768B">
        <w:rPr>
          <w:rStyle w:val="s6b621b36"/>
        </w:rPr>
        <w:t xml:space="preserve"> </w:t>
      </w:r>
      <w:proofErr w:type="spellStart"/>
      <w:r w:rsidRPr="009E768B">
        <w:rPr>
          <w:rStyle w:val="s6b621b36"/>
        </w:rPr>
        <w:t>помощ</w:t>
      </w:r>
      <w:proofErr w:type="spellEnd"/>
      <w:r w:rsidRPr="009E768B">
        <w:rPr>
          <w:rStyle w:val="s6b621b36"/>
        </w:rPr>
        <w:t xml:space="preserve"> </w:t>
      </w:r>
      <w:proofErr w:type="spellStart"/>
      <w:r w:rsidRPr="009E768B">
        <w:rPr>
          <w:rStyle w:val="s6b621b36"/>
        </w:rPr>
        <w:t>за</w:t>
      </w:r>
      <w:proofErr w:type="spellEnd"/>
      <w:r w:rsidRPr="009E768B">
        <w:rPr>
          <w:rStyle w:val="s6b621b36"/>
        </w:rPr>
        <w:t xml:space="preserve"> </w:t>
      </w:r>
      <w:proofErr w:type="spellStart"/>
      <w:r w:rsidRPr="009E768B">
        <w:rPr>
          <w:rStyle w:val="s6b621b36"/>
        </w:rPr>
        <w:t>деца</w:t>
      </w:r>
      <w:proofErr w:type="spellEnd"/>
      <w:r w:rsidRPr="009E768B">
        <w:rPr>
          <w:rStyle w:val="s6b621b36"/>
        </w:rPr>
        <w:t xml:space="preserve"> с </w:t>
      </w:r>
      <w:proofErr w:type="spellStart"/>
      <w:r w:rsidRPr="009E768B">
        <w:rPr>
          <w:rStyle w:val="s6b621b36"/>
        </w:rPr>
        <w:t>един</w:t>
      </w:r>
      <w:proofErr w:type="spellEnd"/>
      <w:r w:rsidRPr="009E768B">
        <w:rPr>
          <w:rStyle w:val="s6b621b36"/>
        </w:rPr>
        <w:t xml:space="preserve"> </w:t>
      </w:r>
      <w:proofErr w:type="spellStart"/>
      <w:r w:rsidRPr="009E768B">
        <w:rPr>
          <w:rStyle w:val="s6b621b36"/>
        </w:rPr>
        <w:t>жив</w:t>
      </w:r>
      <w:proofErr w:type="spellEnd"/>
      <w:r w:rsidRPr="009E768B">
        <w:rPr>
          <w:rStyle w:val="s6b621b36"/>
        </w:rPr>
        <w:t xml:space="preserve"> </w:t>
      </w:r>
      <w:proofErr w:type="spellStart"/>
      <w:r w:rsidRPr="009E768B">
        <w:rPr>
          <w:rStyle w:val="s6b621b36"/>
        </w:rPr>
        <w:t>родител</w:t>
      </w:r>
      <w:proofErr w:type="spellEnd"/>
      <w:r w:rsidRPr="009E768B">
        <w:rPr>
          <w:rStyle w:val="s6b621b36"/>
        </w:rPr>
        <w:t xml:space="preserve">. </w:t>
      </w:r>
      <w:proofErr w:type="spellStart"/>
      <w:r w:rsidRPr="009E768B">
        <w:rPr>
          <w:rStyle w:val="s6b621b36"/>
        </w:rPr>
        <w:t>Съдът</w:t>
      </w:r>
      <w:proofErr w:type="spellEnd"/>
      <w:r w:rsidRPr="009E768B">
        <w:rPr>
          <w:rStyle w:val="s6b621b36"/>
        </w:rPr>
        <w:t xml:space="preserve"> </w:t>
      </w:r>
      <w:proofErr w:type="spellStart"/>
      <w:r w:rsidRPr="009E768B">
        <w:rPr>
          <w:rStyle w:val="s6b621b36"/>
        </w:rPr>
        <w:t>намира</w:t>
      </w:r>
      <w:proofErr w:type="spellEnd"/>
      <w:r w:rsidRPr="009E768B">
        <w:rPr>
          <w:rStyle w:val="s6b621b36"/>
        </w:rPr>
        <w:t xml:space="preserve">, </w:t>
      </w:r>
      <w:proofErr w:type="spellStart"/>
      <w:r w:rsidRPr="009E768B">
        <w:rPr>
          <w:rStyle w:val="s6b621b36"/>
        </w:rPr>
        <w:t>че</w:t>
      </w:r>
      <w:proofErr w:type="spellEnd"/>
      <w:r w:rsidRPr="009E768B">
        <w:rPr>
          <w:rStyle w:val="s6b621b36"/>
        </w:rPr>
        <w:t xml:space="preserve"> е </w:t>
      </w:r>
      <w:proofErr w:type="spellStart"/>
      <w:r w:rsidRPr="009E768B">
        <w:rPr>
          <w:rStyle w:val="s6b621b36"/>
        </w:rPr>
        <w:t>налице</w:t>
      </w:r>
      <w:proofErr w:type="spellEnd"/>
      <w:r w:rsidRPr="009E768B">
        <w:rPr>
          <w:rStyle w:val="s6b621b36"/>
        </w:rPr>
        <w:t xml:space="preserve"> </w:t>
      </w:r>
      <w:proofErr w:type="spellStart"/>
      <w:r w:rsidRPr="009E768B">
        <w:rPr>
          <w:rStyle w:val="s6b621b36"/>
        </w:rPr>
        <w:t>дискриминация</w:t>
      </w:r>
      <w:proofErr w:type="spellEnd"/>
      <w:r w:rsidRPr="009E768B">
        <w:rPr>
          <w:rStyle w:val="s6b621b36"/>
        </w:rPr>
        <w:t xml:space="preserve"> по </w:t>
      </w:r>
      <w:proofErr w:type="spellStart"/>
      <w:r w:rsidRPr="009E768B">
        <w:rPr>
          <w:rStyle w:val="s6b621b36"/>
        </w:rPr>
        <w:t>признак</w:t>
      </w:r>
      <w:proofErr w:type="spellEnd"/>
      <w:r w:rsidRPr="009E768B">
        <w:rPr>
          <w:rStyle w:val="s6b621b36"/>
        </w:rPr>
        <w:t xml:space="preserve"> </w:t>
      </w:r>
      <w:proofErr w:type="spellStart"/>
      <w:r w:rsidRPr="009E768B">
        <w:rPr>
          <w:rStyle w:val="s6b621b36"/>
        </w:rPr>
        <w:t>пол</w:t>
      </w:r>
      <w:proofErr w:type="spellEnd"/>
      <w:r w:rsidRPr="009E768B">
        <w:rPr>
          <w:rStyle w:val="s6b621b36"/>
        </w:rPr>
        <w:t xml:space="preserve">, </w:t>
      </w:r>
      <w:proofErr w:type="spellStart"/>
      <w:r w:rsidRPr="009E768B">
        <w:rPr>
          <w:rStyle w:val="s6b621b36"/>
        </w:rPr>
        <w:t>доколкото</w:t>
      </w:r>
      <w:proofErr w:type="spellEnd"/>
      <w:r w:rsidRPr="009E768B">
        <w:rPr>
          <w:rStyle w:val="s6b621b36"/>
        </w:rPr>
        <w:t xml:space="preserve"> </w:t>
      </w:r>
      <w:proofErr w:type="spellStart"/>
      <w:r w:rsidRPr="009E768B">
        <w:rPr>
          <w:rStyle w:val="s6b621b36"/>
        </w:rPr>
        <w:t>майката</w:t>
      </w:r>
      <w:proofErr w:type="spellEnd"/>
      <w:r w:rsidRPr="009E768B">
        <w:rPr>
          <w:rStyle w:val="s6b621b36"/>
        </w:rPr>
        <w:t xml:space="preserve"> е </w:t>
      </w:r>
      <w:proofErr w:type="spellStart"/>
      <w:r w:rsidRPr="009E768B">
        <w:rPr>
          <w:rStyle w:val="s6b621b36"/>
        </w:rPr>
        <w:t>посочена</w:t>
      </w:r>
      <w:proofErr w:type="spellEnd"/>
      <w:r w:rsidRPr="009E768B">
        <w:rPr>
          <w:rStyle w:val="s6b621b36"/>
        </w:rPr>
        <w:t xml:space="preserve"> в </w:t>
      </w:r>
      <w:proofErr w:type="spellStart"/>
      <w:r w:rsidRPr="009E768B">
        <w:rPr>
          <w:rStyle w:val="s6b621b36"/>
        </w:rPr>
        <w:t>акта</w:t>
      </w:r>
      <w:proofErr w:type="spellEnd"/>
      <w:r w:rsidRPr="009E768B">
        <w:rPr>
          <w:rStyle w:val="s6b621b36"/>
        </w:rPr>
        <w:t xml:space="preserve"> </w:t>
      </w:r>
      <w:proofErr w:type="spellStart"/>
      <w:r w:rsidRPr="009E768B">
        <w:rPr>
          <w:rStyle w:val="s6b621b36"/>
        </w:rPr>
        <w:t>за</w:t>
      </w:r>
      <w:proofErr w:type="spellEnd"/>
      <w:r w:rsidRPr="009E768B">
        <w:rPr>
          <w:rStyle w:val="s6b621b36"/>
        </w:rPr>
        <w:t xml:space="preserve"> </w:t>
      </w:r>
      <w:proofErr w:type="spellStart"/>
      <w:r w:rsidRPr="009E768B">
        <w:rPr>
          <w:rStyle w:val="s6b621b36"/>
        </w:rPr>
        <w:t>раждане</w:t>
      </w:r>
      <w:proofErr w:type="spellEnd"/>
      <w:r w:rsidRPr="009E768B">
        <w:rPr>
          <w:rStyle w:val="s6b621b36"/>
        </w:rPr>
        <w:t xml:space="preserve"> и </w:t>
      </w:r>
      <w:proofErr w:type="spellStart"/>
      <w:r w:rsidRPr="009E768B">
        <w:rPr>
          <w:rStyle w:val="s6b621b36"/>
        </w:rPr>
        <w:t>тя</w:t>
      </w:r>
      <w:proofErr w:type="spellEnd"/>
      <w:r w:rsidRPr="009E768B">
        <w:rPr>
          <w:rStyle w:val="s6b621b36"/>
        </w:rPr>
        <w:t xml:space="preserve"> </w:t>
      </w:r>
      <w:proofErr w:type="spellStart"/>
      <w:r w:rsidRPr="009E768B">
        <w:rPr>
          <w:rStyle w:val="s6b621b36"/>
        </w:rPr>
        <w:t>като</w:t>
      </w:r>
      <w:proofErr w:type="spellEnd"/>
      <w:r w:rsidRPr="009E768B">
        <w:rPr>
          <w:rStyle w:val="s6b621b36"/>
        </w:rPr>
        <w:t xml:space="preserve"> </w:t>
      </w:r>
      <w:proofErr w:type="spellStart"/>
      <w:r w:rsidRPr="009E768B">
        <w:rPr>
          <w:rStyle w:val="s6b621b36"/>
        </w:rPr>
        <w:t>родител</w:t>
      </w:r>
      <w:proofErr w:type="spellEnd"/>
      <w:r w:rsidRPr="009E768B">
        <w:rPr>
          <w:rStyle w:val="s6b621b36"/>
        </w:rPr>
        <w:t xml:space="preserve"> </w:t>
      </w:r>
      <w:proofErr w:type="spellStart"/>
      <w:r w:rsidRPr="009E768B">
        <w:rPr>
          <w:rStyle w:val="s6b621b36"/>
        </w:rPr>
        <w:t>не</w:t>
      </w:r>
      <w:proofErr w:type="spellEnd"/>
      <w:r w:rsidRPr="009E768B">
        <w:rPr>
          <w:rStyle w:val="s6b621b36"/>
        </w:rPr>
        <w:t xml:space="preserve"> </w:t>
      </w:r>
      <w:proofErr w:type="spellStart"/>
      <w:r w:rsidRPr="009E768B">
        <w:rPr>
          <w:rStyle w:val="s6b621b36"/>
        </w:rPr>
        <w:t>може</w:t>
      </w:r>
      <w:proofErr w:type="spellEnd"/>
      <w:r w:rsidRPr="009E768B">
        <w:rPr>
          <w:rStyle w:val="s6b621b36"/>
        </w:rPr>
        <w:t xml:space="preserve">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представи</w:t>
      </w:r>
      <w:proofErr w:type="spellEnd"/>
      <w:r w:rsidRPr="009E768B">
        <w:rPr>
          <w:rStyle w:val="s6b621b36"/>
        </w:rPr>
        <w:t xml:space="preserve"> </w:t>
      </w:r>
      <w:proofErr w:type="spellStart"/>
      <w:r w:rsidRPr="009E768B">
        <w:rPr>
          <w:rStyle w:val="s6b621b36"/>
        </w:rPr>
        <w:t>изискуемите</w:t>
      </w:r>
      <w:proofErr w:type="spellEnd"/>
      <w:r w:rsidRPr="009E768B">
        <w:rPr>
          <w:rStyle w:val="s6b621b36"/>
        </w:rPr>
        <w:t xml:space="preserve"> </w:t>
      </w:r>
      <w:proofErr w:type="spellStart"/>
      <w:r w:rsidRPr="009E768B">
        <w:rPr>
          <w:rStyle w:val="s6b621b36"/>
        </w:rPr>
        <w:t>документи</w:t>
      </w:r>
      <w:proofErr w:type="spellEnd"/>
      <w:r w:rsidRPr="009E768B">
        <w:rPr>
          <w:rStyle w:val="s6b621b36"/>
        </w:rPr>
        <w:t xml:space="preserve">, и по </w:t>
      </w:r>
      <w:proofErr w:type="spellStart"/>
      <w:r w:rsidRPr="009E768B">
        <w:rPr>
          <w:rStyle w:val="s6b621b36"/>
        </w:rPr>
        <w:t>признак</w:t>
      </w:r>
      <w:proofErr w:type="spellEnd"/>
      <w:r w:rsidRPr="009E768B">
        <w:rPr>
          <w:rStyle w:val="s6b621b36"/>
        </w:rPr>
        <w:t xml:space="preserve"> </w:t>
      </w:r>
      <w:proofErr w:type="spellStart"/>
      <w:r w:rsidRPr="009E768B">
        <w:rPr>
          <w:rStyle w:val="s6b621b36"/>
        </w:rPr>
        <w:t>семейно</w:t>
      </w:r>
      <w:proofErr w:type="spellEnd"/>
      <w:r w:rsidRPr="009E768B">
        <w:rPr>
          <w:rStyle w:val="s6b621b36"/>
        </w:rPr>
        <w:t xml:space="preserve"> </w:t>
      </w:r>
      <w:proofErr w:type="spellStart"/>
      <w:r w:rsidRPr="009E768B">
        <w:rPr>
          <w:rStyle w:val="s6b621b36"/>
        </w:rPr>
        <w:t>положение</w:t>
      </w:r>
      <w:proofErr w:type="spellEnd"/>
      <w:r w:rsidRPr="009E768B">
        <w:rPr>
          <w:rStyle w:val="s6b621b36"/>
        </w:rPr>
        <w:t xml:space="preserve">, </w:t>
      </w:r>
      <w:proofErr w:type="spellStart"/>
      <w:r w:rsidRPr="009E768B">
        <w:rPr>
          <w:rStyle w:val="s6b621b36"/>
        </w:rPr>
        <w:t>което</w:t>
      </w:r>
      <w:proofErr w:type="spellEnd"/>
      <w:r w:rsidRPr="009E768B">
        <w:rPr>
          <w:rStyle w:val="s6b621b36"/>
        </w:rPr>
        <w:t xml:space="preserve"> е </w:t>
      </w:r>
      <w:proofErr w:type="spellStart"/>
      <w:r w:rsidRPr="009E768B">
        <w:rPr>
          <w:rStyle w:val="s6b621b36"/>
        </w:rPr>
        <w:t>резултат</w:t>
      </w:r>
      <w:proofErr w:type="spellEnd"/>
      <w:r w:rsidRPr="009E768B">
        <w:rPr>
          <w:rStyle w:val="s6b621b36"/>
        </w:rPr>
        <w:t xml:space="preserve"> от </w:t>
      </w:r>
      <w:proofErr w:type="spellStart"/>
      <w:r w:rsidRPr="009E768B">
        <w:rPr>
          <w:rStyle w:val="s6b621b36"/>
        </w:rPr>
        <w:t>прилагането</w:t>
      </w:r>
      <w:proofErr w:type="spellEnd"/>
      <w:r w:rsidRPr="009E768B">
        <w:rPr>
          <w:rStyle w:val="s6b621b36"/>
        </w:rPr>
        <w:t xml:space="preserve"> на </w:t>
      </w:r>
      <w:proofErr w:type="spellStart"/>
      <w:r w:rsidRPr="009E768B">
        <w:rPr>
          <w:rStyle w:val="s6b621b36"/>
        </w:rPr>
        <w:t>нормата</w:t>
      </w:r>
      <w:proofErr w:type="spellEnd"/>
      <w:r w:rsidRPr="009E768B">
        <w:rPr>
          <w:rStyle w:val="s6b621b36"/>
        </w:rPr>
        <w:t xml:space="preserve">, </w:t>
      </w:r>
      <w:proofErr w:type="spellStart"/>
      <w:r w:rsidRPr="009E768B">
        <w:rPr>
          <w:rStyle w:val="s6b621b36"/>
        </w:rPr>
        <w:t>обхващаща</w:t>
      </w:r>
      <w:proofErr w:type="spellEnd"/>
      <w:r w:rsidRPr="009E768B">
        <w:rPr>
          <w:rStyle w:val="s6b621b36"/>
        </w:rPr>
        <w:t xml:space="preserve"> </w:t>
      </w:r>
      <w:proofErr w:type="spellStart"/>
      <w:r w:rsidRPr="009E768B">
        <w:rPr>
          <w:rStyle w:val="s6b621b36"/>
        </w:rPr>
        <w:t>само</w:t>
      </w:r>
      <w:proofErr w:type="spellEnd"/>
      <w:r w:rsidRPr="009E768B">
        <w:rPr>
          <w:rStyle w:val="s6b621b36"/>
        </w:rPr>
        <w:t xml:space="preserve"> </w:t>
      </w:r>
      <w:proofErr w:type="spellStart"/>
      <w:r w:rsidRPr="009E768B">
        <w:rPr>
          <w:rStyle w:val="s6b621b36"/>
        </w:rPr>
        <w:t>семейства</w:t>
      </w:r>
      <w:proofErr w:type="spellEnd"/>
      <w:r w:rsidRPr="009E768B">
        <w:rPr>
          <w:rStyle w:val="s6b621b36"/>
        </w:rPr>
        <w:t xml:space="preserve">, в </w:t>
      </w:r>
      <w:proofErr w:type="spellStart"/>
      <w:r w:rsidRPr="009E768B">
        <w:rPr>
          <w:rStyle w:val="s6b621b36"/>
        </w:rPr>
        <w:t>които</w:t>
      </w:r>
      <w:proofErr w:type="spellEnd"/>
      <w:r w:rsidRPr="009E768B">
        <w:rPr>
          <w:rStyle w:val="s6b621b36"/>
        </w:rPr>
        <w:t xml:space="preserve"> </w:t>
      </w:r>
      <w:proofErr w:type="spellStart"/>
      <w:r w:rsidRPr="009E768B">
        <w:rPr>
          <w:rStyle w:val="s6b621b36"/>
        </w:rPr>
        <w:t>единият</w:t>
      </w:r>
      <w:proofErr w:type="spellEnd"/>
      <w:r w:rsidRPr="009E768B">
        <w:rPr>
          <w:rStyle w:val="s6b621b36"/>
        </w:rPr>
        <w:t xml:space="preserve"> </w:t>
      </w:r>
      <w:proofErr w:type="spellStart"/>
      <w:r w:rsidRPr="009E768B">
        <w:rPr>
          <w:rStyle w:val="s6b621b36"/>
        </w:rPr>
        <w:t>родител</w:t>
      </w:r>
      <w:proofErr w:type="spellEnd"/>
      <w:r w:rsidRPr="009E768B">
        <w:rPr>
          <w:rStyle w:val="s6b621b36"/>
        </w:rPr>
        <w:t xml:space="preserve"> е </w:t>
      </w:r>
      <w:proofErr w:type="spellStart"/>
      <w:r w:rsidRPr="009E768B">
        <w:rPr>
          <w:rStyle w:val="s6b621b36"/>
        </w:rPr>
        <w:t>починал</w:t>
      </w:r>
      <w:proofErr w:type="spellEnd"/>
      <w:r w:rsidRPr="009E768B">
        <w:rPr>
          <w:rStyle w:val="s6b621b36"/>
        </w:rPr>
        <w:t xml:space="preserve">. </w:t>
      </w:r>
      <w:proofErr w:type="spellStart"/>
      <w:r w:rsidRPr="009E768B">
        <w:rPr>
          <w:rStyle w:val="s6b621b36"/>
        </w:rPr>
        <w:t>Съдът</w:t>
      </w:r>
      <w:proofErr w:type="spellEnd"/>
      <w:r w:rsidRPr="009E768B">
        <w:rPr>
          <w:rStyle w:val="s6b621b36"/>
        </w:rPr>
        <w:t xml:space="preserve"> </w:t>
      </w:r>
      <w:proofErr w:type="spellStart"/>
      <w:r w:rsidRPr="009E768B">
        <w:rPr>
          <w:rStyle w:val="s6b621b36"/>
        </w:rPr>
        <w:t>подробно</w:t>
      </w:r>
      <w:proofErr w:type="spellEnd"/>
      <w:r w:rsidRPr="009E768B">
        <w:rPr>
          <w:rStyle w:val="s6b621b36"/>
        </w:rPr>
        <w:t xml:space="preserve"> </w:t>
      </w:r>
      <w:proofErr w:type="spellStart"/>
      <w:r w:rsidRPr="009E768B">
        <w:rPr>
          <w:rStyle w:val="s6b621b36"/>
        </w:rPr>
        <w:t>обсъжда</w:t>
      </w:r>
      <w:proofErr w:type="spellEnd"/>
      <w:r w:rsidRPr="009E768B">
        <w:rPr>
          <w:rStyle w:val="s6b621b36"/>
        </w:rPr>
        <w:t xml:space="preserve"> и </w:t>
      </w:r>
      <w:proofErr w:type="spellStart"/>
      <w:r w:rsidRPr="009E768B">
        <w:rPr>
          <w:rStyle w:val="s6b621b36"/>
        </w:rPr>
        <w:t>не</w:t>
      </w:r>
      <w:proofErr w:type="spellEnd"/>
      <w:r w:rsidRPr="009E768B">
        <w:rPr>
          <w:rStyle w:val="s6b621b36"/>
        </w:rPr>
        <w:t xml:space="preserve"> </w:t>
      </w:r>
      <w:proofErr w:type="spellStart"/>
      <w:r w:rsidRPr="009E768B">
        <w:rPr>
          <w:rStyle w:val="s6b621b36"/>
        </w:rPr>
        <w:t>намира</w:t>
      </w:r>
      <w:proofErr w:type="spellEnd"/>
      <w:r w:rsidRPr="009E768B">
        <w:rPr>
          <w:rStyle w:val="s6b621b36"/>
        </w:rPr>
        <w:t xml:space="preserve"> </w:t>
      </w:r>
      <w:proofErr w:type="spellStart"/>
      <w:r w:rsidRPr="009E768B">
        <w:rPr>
          <w:rStyle w:val="s6b621b36"/>
        </w:rPr>
        <w:t>обективно</w:t>
      </w:r>
      <w:proofErr w:type="spellEnd"/>
      <w:r w:rsidRPr="009E768B">
        <w:rPr>
          <w:rStyle w:val="s6b621b36"/>
        </w:rPr>
        <w:t xml:space="preserve"> </w:t>
      </w:r>
      <w:proofErr w:type="spellStart"/>
      <w:r w:rsidRPr="009E768B">
        <w:rPr>
          <w:rStyle w:val="s6b621b36"/>
        </w:rPr>
        <w:t>основание</w:t>
      </w:r>
      <w:proofErr w:type="spellEnd"/>
      <w:r w:rsidRPr="009E768B">
        <w:rPr>
          <w:rStyle w:val="s6b621b36"/>
        </w:rPr>
        <w:t xml:space="preserve"> </w:t>
      </w:r>
      <w:proofErr w:type="spellStart"/>
      <w:r w:rsidRPr="009E768B">
        <w:rPr>
          <w:rStyle w:val="s6b621b36"/>
        </w:rPr>
        <w:t>за</w:t>
      </w:r>
      <w:proofErr w:type="spellEnd"/>
      <w:r w:rsidRPr="009E768B">
        <w:rPr>
          <w:rStyle w:val="s6b621b36"/>
        </w:rPr>
        <w:t xml:space="preserve"> </w:t>
      </w:r>
      <w:proofErr w:type="spellStart"/>
      <w:r w:rsidRPr="009E768B">
        <w:rPr>
          <w:rStyle w:val="s6b621b36"/>
        </w:rPr>
        <w:t>различното</w:t>
      </w:r>
      <w:proofErr w:type="spellEnd"/>
      <w:r w:rsidRPr="009E768B">
        <w:rPr>
          <w:rStyle w:val="s6b621b36"/>
        </w:rPr>
        <w:t xml:space="preserve"> </w:t>
      </w:r>
      <w:proofErr w:type="spellStart"/>
      <w:r w:rsidRPr="009E768B">
        <w:rPr>
          <w:rStyle w:val="s6b621b36"/>
        </w:rPr>
        <w:t>третиране</w:t>
      </w:r>
      <w:proofErr w:type="spellEnd"/>
      <w:r w:rsidRPr="009E768B">
        <w:rPr>
          <w:rStyle w:val="s6b621b36"/>
        </w:rPr>
        <w:t xml:space="preserve"> на жалбоподателката, </w:t>
      </w:r>
      <w:proofErr w:type="spellStart"/>
      <w:r w:rsidRPr="009E768B">
        <w:rPr>
          <w:rStyle w:val="s6b621b36"/>
        </w:rPr>
        <w:t>поради</w:t>
      </w:r>
      <w:proofErr w:type="spellEnd"/>
      <w:r w:rsidRPr="009E768B">
        <w:rPr>
          <w:rStyle w:val="s6b621b36"/>
        </w:rPr>
        <w:t xml:space="preserve"> </w:t>
      </w:r>
      <w:proofErr w:type="spellStart"/>
      <w:r w:rsidRPr="009E768B">
        <w:rPr>
          <w:rStyle w:val="s6b621b36"/>
        </w:rPr>
        <w:t>което</w:t>
      </w:r>
      <w:proofErr w:type="spellEnd"/>
      <w:r w:rsidRPr="009E768B">
        <w:rPr>
          <w:rStyle w:val="s6b621b36"/>
        </w:rPr>
        <w:t xml:space="preserve"> </w:t>
      </w:r>
      <w:proofErr w:type="spellStart"/>
      <w:r w:rsidRPr="009E768B">
        <w:rPr>
          <w:rStyle w:val="s6b621b36"/>
        </w:rPr>
        <w:t>намира</w:t>
      </w:r>
      <w:proofErr w:type="spellEnd"/>
      <w:r w:rsidRPr="009E768B">
        <w:rPr>
          <w:rStyle w:val="s6b621b36"/>
        </w:rPr>
        <w:t xml:space="preserve"> </w:t>
      </w:r>
      <w:proofErr w:type="spellStart"/>
      <w:r w:rsidRPr="009E768B">
        <w:rPr>
          <w:rStyle w:val="s6b621b36"/>
        </w:rPr>
        <w:t>нарушение</w:t>
      </w:r>
      <w:proofErr w:type="spellEnd"/>
      <w:r w:rsidRPr="009E768B">
        <w:rPr>
          <w:rStyle w:val="s6b621b36"/>
        </w:rPr>
        <w:t xml:space="preserve"> на </w:t>
      </w:r>
      <w:proofErr w:type="spellStart"/>
      <w:r w:rsidRPr="009E768B">
        <w:rPr>
          <w:rStyle w:val="s6b621b36"/>
        </w:rPr>
        <w:t>чл</w:t>
      </w:r>
      <w:proofErr w:type="spellEnd"/>
      <w:r w:rsidRPr="009E768B">
        <w:rPr>
          <w:rStyle w:val="s6b621b36"/>
        </w:rPr>
        <w:t xml:space="preserve">. 14 </w:t>
      </w:r>
      <w:proofErr w:type="spellStart"/>
      <w:r w:rsidRPr="009E768B">
        <w:rPr>
          <w:rStyle w:val="s6b621b36"/>
        </w:rPr>
        <w:t>във</w:t>
      </w:r>
      <w:proofErr w:type="spellEnd"/>
      <w:r w:rsidRPr="009E768B">
        <w:rPr>
          <w:rStyle w:val="s6b621b36"/>
        </w:rPr>
        <w:t xml:space="preserve"> </w:t>
      </w:r>
      <w:proofErr w:type="spellStart"/>
      <w:r w:rsidRPr="009E768B">
        <w:rPr>
          <w:rStyle w:val="s6b621b36"/>
        </w:rPr>
        <w:t>връзка</w:t>
      </w:r>
      <w:proofErr w:type="spellEnd"/>
      <w:r w:rsidRPr="009E768B">
        <w:rPr>
          <w:rStyle w:val="s6b621b36"/>
        </w:rPr>
        <w:t xml:space="preserve"> с </w:t>
      </w:r>
      <w:proofErr w:type="spellStart"/>
      <w:r w:rsidRPr="009E768B">
        <w:rPr>
          <w:rStyle w:val="s6b621b36"/>
        </w:rPr>
        <w:t>чл</w:t>
      </w:r>
      <w:proofErr w:type="spellEnd"/>
      <w:r w:rsidRPr="009E768B">
        <w:rPr>
          <w:rStyle w:val="s6b621b36"/>
        </w:rPr>
        <w:t>. 8.</w:t>
      </w:r>
      <w:r w:rsidRPr="007A5ACC">
        <w:rPr>
          <w:rStyle w:val="s6b621b36"/>
          <w:b/>
          <w:bCs/>
        </w:rPr>
        <w:t xml:space="preserve"> </w:t>
      </w:r>
      <w:hyperlink r:id="rId3208" w:history="1">
        <w:proofErr w:type="spellStart"/>
        <w:r w:rsidRPr="007A5ACC">
          <w:rPr>
            <w:rStyle w:val="Hyperlink"/>
            <w:szCs w:val="24"/>
            <w:lang w:eastAsia="bg-BG"/>
          </w:rPr>
          <w:t>Бюлетин</w:t>
        </w:r>
        <w:proofErr w:type="spellEnd"/>
        <w:r w:rsidRPr="007A5ACC">
          <w:rPr>
            <w:rStyle w:val="Hyperlink"/>
            <w:szCs w:val="24"/>
            <w:lang w:eastAsia="bg-BG"/>
          </w:rPr>
          <w:t xml:space="preserve"> № 60</w:t>
        </w:r>
      </w:hyperlink>
    </w:p>
    <w:p w14:paraId="5DEFAFC7" w14:textId="1EC1EDE6" w:rsidR="009E768B" w:rsidRDefault="00000000" w:rsidP="00E07442">
      <w:pPr>
        <w:pStyle w:val="JuList"/>
        <w:pBdr>
          <w:bottom w:val="single" w:sz="4" w:space="1" w:color="auto"/>
        </w:pBdr>
        <w:ind w:left="0" w:firstLine="0"/>
        <w:rPr>
          <w:rStyle w:val="sbc73225d"/>
          <w:i/>
          <w:iCs/>
        </w:rPr>
      </w:pPr>
      <w:hyperlink r:id="rId3209" w:history="1">
        <w:proofErr w:type="spellStart"/>
        <w:r w:rsidR="009E768B" w:rsidRPr="00935754">
          <w:rPr>
            <w:rStyle w:val="Hyperlink"/>
            <w:i/>
            <w:iCs/>
          </w:rPr>
          <w:t>Yocheva</w:t>
        </w:r>
        <w:proofErr w:type="spellEnd"/>
        <w:r w:rsidR="009E768B" w:rsidRPr="00935754">
          <w:rPr>
            <w:rStyle w:val="Hyperlink"/>
            <w:i/>
            <w:iCs/>
          </w:rPr>
          <w:t xml:space="preserve"> and Ganeva v. Bulgaria (nos. 18592/15 and 43863/15</w:t>
        </w:r>
      </w:hyperlink>
      <w:r w:rsidR="009E768B" w:rsidRPr="00935754">
        <w:rPr>
          <w:rStyle w:val="sbc73225d"/>
          <w:i/>
          <w:iCs/>
        </w:rPr>
        <w:t>)</w:t>
      </w:r>
    </w:p>
    <w:p w14:paraId="10D056B1" w14:textId="77777777" w:rsidR="005937F9" w:rsidRPr="00935754" w:rsidRDefault="005937F9" w:rsidP="009E768B">
      <w:pPr>
        <w:pStyle w:val="JuList"/>
        <w:ind w:left="0" w:firstLine="0"/>
        <w:rPr>
          <w:rStyle w:val="sbc73225d"/>
          <w:i/>
          <w:iCs/>
        </w:rPr>
      </w:pPr>
    </w:p>
    <w:p w14:paraId="2C471DA2" w14:textId="77777777" w:rsidR="005937F9" w:rsidRPr="00662A52" w:rsidRDefault="005937F9" w:rsidP="005937F9">
      <w:pPr>
        <w:pStyle w:val="JuList"/>
        <w:ind w:left="0" w:firstLine="0"/>
      </w:pPr>
      <w:proofErr w:type="spellStart"/>
      <w:r w:rsidRPr="00662A52">
        <w:t>Съдът</w:t>
      </w:r>
      <w:proofErr w:type="spellEnd"/>
      <w:r w:rsidRPr="00662A52">
        <w:t xml:space="preserve"> </w:t>
      </w:r>
      <w:proofErr w:type="spellStart"/>
      <w:r w:rsidRPr="00662A52">
        <w:t>констатира</w:t>
      </w:r>
      <w:proofErr w:type="spellEnd"/>
      <w:r w:rsidRPr="00662A52">
        <w:t xml:space="preserve"> </w:t>
      </w:r>
      <w:proofErr w:type="spellStart"/>
      <w:r w:rsidRPr="00662A52">
        <w:t>нарушение</w:t>
      </w:r>
      <w:proofErr w:type="spellEnd"/>
      <w:r w:rsidRPr="00662A52">
        <w:t xml:space="preserve"> на </w:t>
      </w:r>
      <w:proofErr w:type="spellStart"/>
      <w:r w:rsidRPr="00662A52">
        <w:t>позитивните</w:t>
      </w:r>
      <w:proofErr w:type="spellEnd"/>
      <w:r w:rsidRPr="00662A52">
        <w:t xml:space="preserve"> </w:t>
      </w:r>
      <w:proofErr w:type="spellStart"/>
      <w:r w:rsidRPr="00662A52">
        <w:t>задължения</w:t>
      </w:r>
      <w:proofErr w:type="spellEnd"/>
      <w:r w:rsidRPr="00662A52">
        <w:t xml:space="preserve"> на </w:t>
      </w:r>
      <w:proofErr w:type="spellStart"/>
      <w:r w:rsidRPr="00662A52">
        <w:t>държавата</w:t>
      </w:r>
      <w:proofErr w:type="spellEnd"/>
      <w:r w:rsidRPr="00662A52">
        <w:t xml:space="preserve"> по </w:t>
      </w:r>
      <w:proofErr w:type="spellStart"/>
      <w:r w:rsidRPr="00662A52">
        <w:t>чл</w:t>
      </w:r>
      <w:proofErr w:type="spellEnd"/>
      <w:r w:rsidRPr="00662A52">
        <w:t xml:space="preserve">. 14 </w:t>
      </w:r>
      <w:proofErr w:type="spellStart"/>
      <w:r w:rsidRPr="00662A52">
        <w:t>във</w:t>
      </w:r>
      <w:proofErr w:type="spellEnd"/>
      <w:r w:rsidRPr="00662A52">
        <w:t xml:space="preserve"> </w:t>
      </w:r>
      <w:proofErr w:type="spellStart"/>
      <w:r w:rsidRPr="00662A52">
        <w:t>връзка</w:t>
      </w:r>
      <w:proofErr w:type="spellEnd"/>
      <w:r w:rsidRPr="00662A52">
        <w:t xml:space="preserve"> с </w:t>
      </w:r>
      <w:proofErr w:type="spellStart"/>
      <w:r w:rsidRPr="00662A52">
        <w:t>чл</w:t>
      </w:r>
      <w:proofErr w:type="spellEnd"/>
      <w:r w:rsidRPr="00662A52">
        <w:t xml:space="preserve">. 8, </w:t>
      </w:r>
      <w:proofErr w:type="spellStart"/>
      <w:r w:rsidRPr="00662A52">
        <w:t>тъй</w:t>
      </w:r>
      <w:proofErr w:type="spellEnd"/>
      <w:r w:rsidRPr="00662A52">
        <w:t xml:space="preserve"> </w:t>
      </w:r>
      <w:proofErr w:type="spellStart"/>
      <w:r w:rsidRPr="00662A52">
        <w:t>като</w:t>
      </w:r>
      <w:proofErr w:type="spellEnd"/>
      <w:r w:rsidRPr="00662A52">
        <w:t xml:space="preserve"> </w:t>
      </w:r>
      <w:proofErr w:type="spellStart"/>
      <w:r w:rsidRPr="00662A52">
        <w:t>полицията</w:t>
      </w:r>
      <w:proofErr w:type="spellEnd"/>
      <w:r w:rsidRPr="00662A52">
        <w:t xml:space="preserve"> </w:t>
      </w:r>
      <w:proofErr w:type="spellStart"/>
      <w:r w:rsidRPr="00662A52">
        <w:t>не</w:t>
      </w:r>
      <w:proofErr w:type="spellEnd"/>
      <w:r w:rsidRPr="00662A52">
        <w:t xml:space="preserve"> е </w:t>
      </w:r>
      <w:proofErr w:type="spellStart"/>
      <w:r w:rsidRPr="00662A52">
        <w:t>защитила</w:t>
      </w:r>
      <w:proofErr w:type="spellEnd"/>
      <w:r w:rsidRPr="00662A52">
        <w:t xml:space="preserve"> </w:t>
      </w:r>
      <w:proofErr w:type="spellStart"/>
      <w:r w:rsidRPr="00662A52">
        <w:t>жалбоподателите</w:t>
      </w:r>
      <w:proofErr w:type="spellEnd"/>
      <w:r w:rsidRPr="00662A52">
        <w:t xml:space="preserve"> </w:t>
      </w:r>
      <w:proofErr w:type="spellStart"/>
      <w:r w:rsidRPr="00662A52">
        <w:t>физически</w:t>
      </w:r>
      <w:proofErr w:type="spellEnd"/>
      <w:r w:rsidRPr="00662A52">
        <w:t xml:space="preserve"> </w:t>
      </w:r>
      <w:proofErr w:type="spellStart"/>
      <w:r w:rsidRPr="00662A52">
        <w:t>лица</w:t>
      </w:r>
      <w:proofErr w:type="spellEnd"/>
      <w:r w:rsidRPr="00662A52">
        <w:t xml:space="preserve"> от </w:t>
      </w:r>
      <w:proofErr w:type="spellStart"/>
      <w:r w:rsidRPr="00662A52">
        <w:t>вербални</w:t>
      </w:r>
      <w:proofErr w:type="spellEnd"/>
      <w:r w:rsidRPr="00662A52">
        <w:t xml:space="preserve"> </w:t>
      </w:r>
      <w:proofErr w:type="spellStart"/>
      <w:r w:rsidRPr="00662A52">
        <w:t>заплахи</w:t>
      </w:r>
      <w:proofErr w:type="spellEnd"/>
      <w:r w:rsidRPr="00662A52">
        <w:t xml:space="preserve"> и </w:t>
      </w:r>
      <w:proofErr w:type="spellStart"/>
      <w:r w:rsidRPr="00662A52">
        <w:t>хомофобски</w:t>
      </w:r>
      <w:proofErr w:type="spellEnd"/>
      <w:r w:rsidRPr="00662A52">
        <w:t xml:space="preserve"> </w:t>
      </w:r>
      <w:proofErr w:type="spellStart"/>
      <w:r w:rsidRPr="00662A52">
        <w:t>обиди</w:t>
      </w:r>
      <w:proofErr w:type="spellEnd"/>
      <w:r w:rsidRPr="00662A52">
        <w:t xml:space="preserve"> по </w:t>
      </w:r>
      <w:proofErr w:type="spellStart"/>
      <w:r w:rsidRPr="00662A52">
        <w:t>време</w:t>
      </w:r>
      <w:proofErr w:type="spellEnd"/>
      <w:r w:rsidRPr="00662A52">
        <w:t xml:space="preserve"> на </w:t>
      </w:r>
      <w:proofErr w:type="spellStart"/>
      <w:r w:rsidRPr="00662A52">
        <w:t>прожекция</w:t>
      </w:r>
      <w:proofErr w:type="spellEnd"/>
      <w:r w:rsidRPr="00662A52">
        <w:t xml:space="preserve"> на </w:t>
      </w:r>
      <w:proofErr w:type="spellStart"/>
      <w:r w:rsidRPr="00662A52">
        <w:t>филм</w:t>
      </w:r>
      <w:proofErr w:type="spellEnd"/>
      <w:r w:rsidRPr="00662A52">
        <w:t xml:space="preserve"> </w:t>
      </w:r>
      <w:proofErr w:type="spellStart"/>
      <w:r w:rsidRPr="00662A52">
        <w:t>за</w:t>
      </w:r>
      <w:proofErr w:type="spellEnd"/>
      <w:r w:rsidRPr="00662A52">
        <w:t xml:space="preserve"> </w:t>
      </w:r>
      <w:proofErr w:type="spellStart"/>
      <w:r w:rsidRPr="00662A52">
        <w:t>еднополово</w:t>
      </w:r>
      <w:proofErr w:type="spellEnd"/>
      <w:r w:rsidRPr="00662A52">
        <w:t xml:space="preserve"> </w:t>
      </w:r>
      <w:proofErr w:type="spellStart"/>
      <w:r w:rsidRPr="00662A52">
        <w:t>семейство</w:t>
      </w:r>
      <w:proofErr w:type="spellEnd"/>
      <w:r>
        <w:t xml:space="preserve">. </w:t>
      </w:r>
      <w:proofErr w:type="spellStart"/>
      <w:r>
        <w:t>В</w:t>
      </w:r>
      <w:r w:rsidRPr="00537194">
        <w:t>ластите</w:t>
      </w:r>
      <w:proofErr w:type="spellEnd"/>
      <w:r w:rsidRPr="00537194">
        <w:t xml:space="preserve"> </w:t>
      </w:r>
      <w:proofErr w:type="spellStart"/>
      <w:r w:rsidRPr="00537194">
        <w:t>не</w:t>
      </w:r>
      <w:proofErr w:type="spellEnd"/>
      <w:r w:rsidRPr="00537194">
        <w:t xml:space="preserve"> </w:t>
      </w:r>
      <w:proofErr w:type="spellStart"/>
      <w:r w:rsidRPr="00537194">
        <w:t>са</w:t>
      </w:r>
      <w:proofErr w:type="spellEnd"/>
      <w:r w:rsidRPr="00537194">
        <w:t xml:space="preserve"> </w:t>
      </w:r>
      <w:proofErr w:type="spellStart"/>
      <w:r w:rsidRPr="00537194">
        <w:t>изпълнили</w:t>
      </w:r>
      <w:proofErr w:type="spellEnd"/>
      <w:r w:rsidRPr="00537194">
        <w:t xml:space="preserve"> </w:t>
      </w:r>
      <w:proofErr w:type="spellStart"/>
      <w:r w:rsidRPr="00537194">
        <w:t>позитивното</w:t>
      </w:r>
      <w:proofErr w:type="spellEnd"/>
      <w:r w:rsidRPr="00537194">
        <w:t xml:space="preserve"> </w:t>
      </w:r>
      <w:proofErr w:type="spellStart"/>
      <w:r w:rsidRPr="00537194">
        <w:t>си</w:t>
      </w:r>
      <w:proofErr w:type="spellEnd"/>
      <w:r w:rsidRPr="00537194">
        <w:t xml:space="preserve"> </w:t>
      </w:r>
      <w:proofErr w:type="spellStart"/>
      <w:r w:rsidRPr="00537194">
        <w:t>задължение</w:t>
      </w:r>
      <w:proofErr w:type="spellEnd"/>
      <w:r w:rsidRPr="00537194">
        <w:t xml:space="preserve"> </w:t>
      </w:r>
      <w:proofErr w:type="spellStart"/>
      <w:r w:rsidRPr="00537194">
        <w:t>да</w:t>
      </w:r>
      <w:proofErr w:type="spellEnd"/>
      <w:r w:rsidRPr="00537194">
        <w:t xml:space="preserve"> </w:t>
      </w:r>
      <w:proofErr w:type="spellStart"/>
      <w:r w:rsidRPr="00537194">
        <w:t>разследват</w:t>
      </w:r>
      <w:proofErr w:type="spellEnd"/>
      <w:r w:rsidRPr="00537194">
        <w:t xml:space="preserve"> по </w:t>
      </w:r>
      <w:proofErr w:type="spellStart"/>
      <w:r w:rsidRPr="00537194">
        <w:t>ефективен</w:t>
      </w:r>
      <w:proofErr w:type="spellEnd"/>
      <w:r w:rsidRPr="00537194">
        <w:t xml:space="preserve"> </w:t>
      </w:r>
      <w:proofErr w:type="spellStart"/>
      <w:r w:rsidRPr="00537194">
        <w:t>начин</w:t>
      </w:r>
      <w:proofErr w:type="spellEnd"/>
      <w:r w:rsidRPr="00537194">
        <w:t xml:space="preserve"> </w:t>
      </w:r>
      <w:proofErr w:type="spellStart"/>
      <w:r w:rsidRPr="00537194">
        <w:t>дали</w:t>
      </w:r>
      <w:proofErr w:type="spellEnd"/>
      <w:r w:rsidRPr="00537194">
        <w:t xml:space="preserve"> </w:t>
      </w:r>
      <w:proofErr w:type="spellStart"/>
      <w:r w:rsidRPr="00537194">
        <w:t>вербалните</w:t>
      </w:r>
      <w:proofErr w:type="spellEnd"/>
      <w:r w:rsidRPr="00537194">
        <w:t xml:space="preserve"> </w:t>
      </w:r>
      <w:proofErr w:type="spellStart"/>
      <w:r w:rsidRPr="00537194">
        <w:t>обиди</w:t>
      </w:r>
      <w:proofErr w:type="spellEnd"/>
      <w:r w:rsidRPr="00537194">
        <w:t xml:space="preserve">, </w:t>
      </w:r>
      <w:proofErr w:type="spellStart"/>
      <w:r w:rsidRPr="00537194">
        <w:t>отправени</w:t>
      </w:r>
      <w:proofErr w:type="spellEnd"/>
      <w:r w:rsidRPr="00537194">
        <w:t xml:space="preserve"> </w:t>
      </w:r>
      <w:proofErr w:type="spellStart"/>
      <w:r w:rsidRPr="00537194">
        <w:t>към</w:t>
      </w:r>
      <w:proofErr w:type="spellEnd"/>
      <w:r w:rsidRPr="00537194">
        <w:t xml:space="preserve"> </w:t>
      </w:r>
      <w:proofErr w:type="spellStart"/>
      <w:r w:rsidRPr="00537194">
        <w:t>жалбоподателите</w:t>
      </w:r>
      <w:proofErr w:type="spellEnd"/>
      <w:r w:rsidRPr="00537194">
        <w:t xml:space="preserve">, </w:t>
      </w:r>
      <w:proofErr w:type="spellStart"/>
      <w:r w:rsidRPr="00537194">
        <w:t>представляват</w:t>
      </w:r>
      <w:proofErr w:type="spellEnd"/>
      <w:r w:rsidRPr="00537194">
        <w:t xml:space="preserve"> </w:t>
      </w:r>
      <w:proofErr w:type="spellStart"/>
      <w:r w:rsidRPr="00537194">
        <w:t>престъпление</w:t>
      </w:r>
      <w:proofErr w:type="spellEnd"/>
      <w:r w:rsidRPr="00537194">
        <w:t xml:space="preserve">, </w:t>
      </w:r>
      <w:proofErr w:type="spellStart"/>
      <w:r w:rsidRPr="00537194">
        <w:t>мотивирано</w:t>
      </w:r>
      <w:proofErr w:type="spellEnd"/>
      <w:r w:rsidRPr="00537194">
        <w:t xml:space="preserve"> от </w:t>
      </w:r>
      <w:proofErr w:type="spellStart"/>
      <w:r w:rsidRPr="00537194">
        <w:t>хомофобия</w:t>
      </w:r>
      <w:proofErr w:type="spellEnd"/>
      <w:r w:rsidRPr="00537194">
        <w:t xml:space="preserve">. По </w:t>
      </w:r>
      <w:proofErr w:type="spellStart"/>
      <w:r w:rsidRPr="00537194">
        <w:t>този</w:t>
      </w:r>
      <w:proofErr w:type="spellEnd"/>
      <w:r w:rsidRPr="00537194">
        <w:t xml:space="preserve"> </w:t>
      </w:r>
      <w:proofErr w:type="spellStart"/>
      <w:r w:rsidRPr="00537194">
        <w:t>начин</w:t>
      </w:r>
      <w:proofErr w:type="spellEnd"/>
      <w:r w:rsidRPr="00537194">
        <w:t xml:space="preserve"> </w:t>
      </w:r>
      <w:proofErr w:type="spellStart"/>
      <w:r w:rsidRPr="00537194">
        <w:t>властите</w:t>
      </w:r>
      <w:proofErr w:type="spellEnd"/>
      <w:r w:rsidRPr="00537194">
        <w:t xml:space="preserve"> </w:t>
      </w:r>
      <w:proofErr w:type="spellStart"/>
      <w:r w:rsidRPr="00537194">
        <w:t>са</w:t>
      </w:r>
      <w:proofErr w:type="spellEnd"/>
      <w:r w:rsidRPr="00537194">
        <w:t xml:space="preserve"> </w:t>
      </w:r>
      <w:proofErr w:type="spellStart"/>
      <w:r w:rsidRPr="00537194">
        <w:t>показали</w:t>
      </w:r>
      <w:proofErr w:type="spellEnd"/>
      <w:r w:rsidRPr="00537194">
        <w:t xml:space="preserve"> </w:t>
      </w:r>
      <w:proofErr w:type="spellStart"/>
      <w:r w:rsidRPr="00537194">
        <w:t>собствената</w:t>
      </w:r>
      <w:proofErr w:type="spellEnd"/>
      <w:r w:rsidRPr="00537194">
        <w:t xml:space="preserve"> </w:t>
      </w:r>
      <w:proofErr w:type="spellStart"/>
      <w:r w:rsidRPr="00537194">
        <w:t>си</w:t>
      </w:r>
      <w:proofErr w:type="spellEnd"/>
      <w:r w:rsidRPr="00537194">
        <w:t xml:space="preserve"> </w:t>
      </w:r>
      <w:proofErr w:type="spellStart"/>
      <w:r w:rsidRPr="00537194">
        <w:t>пристрастност</w:t>
      </w:r>
      <w:proofErr w:type="spellEnd"/>
      <w:r w:rsidRPr="00537194">
        <w:t xml:space="preserve"> </w:t>
      </w:r>
      <w:proofErr w:type="spellStart"/>
      <w:r w:rsidRPr="00537194">
        <w:t>към</w:t>
      </w:r>
      <w:proofErr w:type="spellEnd"/>
      <w:r w:rsidRPr="00537194">
        <w:t xml:space="preserve"> </w:t>
      </w:r>
      <w:proofErr w:type="spellStart"/>
      <w:r w:rsidRPr="00537194">
        <w:t>членовете</w:t>
      </w:r>
      <w:proofErr w:type="spellEnd"/>
      <w:r w:rsidRPr="00537194">
        <w:t xml:space="preserve"> на ЛГБТ </w:t>
      </w:r>
      <w:proofErr w:type="spellStart"/>
      <w:r w:rsidRPr="00537194">
        <w:t>общността</w:t>
      </w:r>
      <w:proofErr w:type="spellEnd"/>
    </w:p>
    <w:p w14:paraId="3F489F0D" w14:textId="1987180D" w:rsidR="005937F9" w:rsidRPr="005937F9" w:rsidRDefault="005937F9" w:rsidP="005937F9">
      <w:pPr>
        <w:pStyle w:val="JuList"/>
        <w:ind w:left="0" w:firstLine="0"/>
        <w:rPr>
          <w:lang w:val="bg-BG"/>
        </w:rPr>
      </w:pPr>
      <w:proofErr w:type="spellStart"/>
      <w:r w:rsidRPr="00662A52">
        <w:t>Налице</w:t>
      </w:r>
      <w:proofErr w:type="spellEnd"/>
      <w:r w:rsidRPr="00662A52">
        <w:t xml:space="preserve"> е и </w:t>
      </w:r>
      <w:proofErr w:type="spellStart"/>
      <w:r w:rsidRPr="00662A52">
        <w:t>нарушение</w:t>
      </w:r>
      <w:proofErr w:type="spellEnd"/>
      <w:r w:rsidRPr="00662A52">
        <w:t xml:space="preserve"> на </w:t>
      </w:r>
      <w:proofErr w:type="spellStart"/>
      <w:r w:rsidRPr="00662A52">
        <w:t>чл</w:t>
      </w:r>
      <w:proofErr w:type="spellEnd"/>
      <w:r w:rsidRPr="00662A52">
        <w:t xml:space="preserve">. 14 </w:t>
      </w:r>
      <w:proofErr w:type="spellStart"/>
      <w:r w:rsidRPr="00662A52">
        <w:t>във</w:t>
      </w:r>
      <w:proofErr w:type="spellEnd"/>
      <w:r w:rsidRPr="00662A52">
        <w:t xml:space="preserve"> </w:t>
      </w:r>
      <w:proofErr w:type="spellStart"/>
      <w:r w:rsidRPr="00662A52">
        <w:t>връзка</w:t>
      </w:r>
      <w:proofErr w:type="spellEnd"/>
      <w:r w:rsidRPr="00662A52">
        <w:t xml:space="preserve"> с </w:t>
      </w:r>
      <w:proofErr w:type="spellStart"/>
      <w:r w:rsidRPr="00662A52">
        <w:t>чл</w:t>
      </w:r>
      <w:proofErr w:type="spellEnd"/>
      <w:r w:rsidRPr="00662A52">
        <w:t xml:space="preserve">. 11 на </w:t>
      </w:r>
      <w:proofErr w:type="spellStart"/>
      <w:r w:rsidRPr="00662A52">
        <w:t>правата</w:t>
      </w:r>
      <w:proofErr w:type="spellEnd"/>
      <w:r w:rsidRPr="00662A52">
        <w:t xml:space="preserve"> на </w:t>
      </w:r>
      <w:proofErr w:type="spellStart"/>
      <w:r w:rsidRPr="00662A52">
        <w:t>всички</w:t>
      </w:r>
      <w:proofErr w:type="spellEnd"/>
      <w:r w:rsidRPr="00662A52">
        <w:t xml:space="preserve"> </w:t>
      </w:r>
      <w:proofErr w:type="spellStart"/>
      <w:r w:rsidRPr="00662A52">
        <w:t>жалбоподатели</w:t>
      </w:r>
      <w:proofErr w:type="spellEnd"/>
      <w:r w:rsidRPr="00662A52">
        <w:t xml:space="preserve">, </w:t>
      </w:r>
      <w:proofErr w:type="spellStart"/>
      <w:r w:rsidRPr="00662A52">
        <w:t>тъй</w:t>
      </w:r>
      <w:proofErr w:type="spellEnd"/>
      <w:r w:rsidRPr="00662A52">
        <w:t xml:space="preserve"> </w:t>
      </w:r>
      <w:proofErr w:type="spellStart"/>
      <w:r w:rsidRPr="00662A52">
        <w:t>като</w:t>
      </w:r>
      <w:proofErr w:type="spellEnd"/>
      <w:r w:rsidRPr="00662A52">
        <w:t xml:space="preserve"> </w:t>
      </w:r>
      <w:proofErr w:type="spellStart"/>
      <w:r w:rsidRPr="00662A52">
        <w:t>властите</w:t>
      </w:r>
      <w:proofErr w:type="spellEnd"/>
      <w:r w:rsidRPr="00662A52">
        <w:t xml:space="preserve"> </w:t>
      </w:r>
      <w:proofErr w:type="spellStart"/>
      <w:r w:rsidRPr="00662A52">
        <w:t>не</w:t>
      </w:r>
      <w:proofErr w:type="spellEnd"/>
      <w:r w:rsidRPr="00662A52">
        <w:t xml:space="preserve"> </w:t>
      </w:r>
      <w:proofErr w:type="spellStart"/>
      <w:r w:rsidRPr="00662A52">
        <w:t>са</w:t>
      </w:r>
      <w:proofErr w:type="spellEnd"/>
      <w:r w:rsidRPr="00662A52">
        <w:t xml:space="preserve"> </w:t>
      </w:r>
      <w:proofErr w:type="spellStart"/>
      <w:r w:rsidRPr="00662A52">
        <w:t>изпълнили</w:t>
      </w:r>
      <w:proofErr w:type="spellEnd"/>
      <w:r w:rsidRPr="00662A52">
        <w:t xml:space="preserve"> </w:t>
      </w:r>
      <w:proofErr w:type="spellStart"/>
      <w:r w:rsidRPr="00662A52">
        <w:t>позитивното</w:t>
      </w:r>
      <w:proofErr w:type="spellEnd"/>
      <w:r w:rsidRPr="00662A52">
        <w:t xml:space="preserve"> </w:t>
      </w:r>
      <w:proofErr w:type="spellStart"/>
      <w:r w:rsidRPr="00662A52">
        <w:t>си</w:t>
      </w:r>
      <w:proofErr w:type="spellEnd"/>
      <w:r w:rsidRPr="00662A52">
        <w:t xml:space="preserve"> </w:t>
      </w:r>
      <w:proofErr w:type="spellStart"/>
      <w:r w:rsidRPr="00662A52">
        <w:t>задължение</w:t>
      </w:r>
      <w:proofErr w:type="spellEnd"/>
      <w:r w:rsidRPr="00662A52">
        <w:t xml:space="preserve"> </w:t>
      </w:r>
      <w:proofErr w:type="spellStart"/>
      <w:r w:rsidRPr="00662A52">
        <w:t>да</w:t>
      </w:r>
      <w:proofErr w:type="spellEnd"/>
      <w:r w:rsidRPr="00662A52">
        <w:t xml:space="preserve"> </w:t>
      </w:r>
      <w:proofErr w:type="spellStart"/>
      <w:r w:rsidRPr="00662A52">
        <w:t>използват</w:t>
      </w:r>
      <w:proofErr w:type="spellEnd"/>
      <w:r w:rsidRPr="00662A52">
        <w:t xml:space="preserve"> </w:t>
      </w:r>
      <w:proofErr w:type="spellStart"/>
      <w:r w:rsidRPr="00662A52">
        <w:t>всички</w:t>
      </w:r>
      <w:proofErr w:type="spellEnd"/>
      <w:r w:rsidRPr="00662A52">
        <w:t xml:space="preserve"> </w:t>
      </w:r>
      <w:proofErr w:type="spellStart"/>
      <w:r w:rsidRPr="00662A52">
        <w:t>възможни</w:t>
      </w:r>
      <w:proofErr w:type="spellEnd"/>
      <w:r w:rsidRPr="00662A52">
        <w:t xml:space="preserve"> </w:t>
      </w:r>
      <w:proofErr w:type="spellStart"/>
      <w:r w:rsidRPr="00662A52">
        <w:t>средства</w:t>
      </w:r>
      <w:proofErr w:type="spellEnd"/>
      <w:r w:rsidRPr="00662A52">
        <w:t xml:space="preserve">, </w:t>
      </w:r>
      <w:proofErr w:type="spellStart"/>
      <w:r w:rsidRPr="00662A52">
        <w:t>за</w:t>
      </w:r>
      <w:proofErr w:type="spellEnd"/>
      <w:r w:rsidRPr="00662A52">
        <w:t xml:space="preserve"> </w:t>
      </w:r>
      <w:proofErr w:type="spellStart"/>
      <w:r w:rsidRPr="00662A52">
        <w:t>да</w:t>
      </w:r>
      <w:proofErr w:type="spellEnd"/>
      <w:r w:rsidRPr="00662A52">
        <w:t xml:space="preserve"> </w:t>
      </w:r>
      <w:proofErr w:type="spellStart"/>
      <w:r w:rsidRPr="00662A52">
        <w:t>гарантират</w:t>
      </w:r>
      <w:proofErr w:type="spellEnd"/>
      <w:r w:rsidRPr="00662A52">
        <w:t xml:space="preserve"> </w:t>
      </w:r>
      <w:proofErr w:type="spellStart"/>
      <w:r w:rsidRPr="00662A52">
        <w:t>спазването</w:t>
      </w:r>
      <w:proofErr w:type="spellEnd"/>
      <w:r w:rsidRPr="00662A52">
        <w:t xml:space="preserve"> на </w:t>
      </w:r>
      <w:proofErr w:type="spellStart"/>
      <w:r w:rsidRPr="00662A52">
        <w:t>правото</w:t>
      </w:r>
      <w:proofErr w:type="spellEnd"/>
      <w:r w:rsidRPr="00662A52">
        <w:t xml:space="preserve"> на </w:t>
      </w:r>
      <w:proofErr w:type="spellStart"/>
      <w:r w:rsidRPr="00662A52">
        <w:t>жалбоподателите</w:t>
      </w:r>
      <w:proofErr w:type="spellEnd"/>
      <w:r w:rsidRPr="00662A52">
        <w:t xml:space="preserve"> на </w:t>
      </w:r>
      <w:proofErr w:type="spellStart"/>
      <w:r w:rsidRPr="00662A52">
        <w:t>мирни</w:t>
      </w:r>
      <w:proofErr w:type="spellEnd"/>
      <w:r w:rsidRPr="00662A52">
        <w:t xml:space="preserve"> </w:t>
      </w:r>
      <w:proofErr w:type="spellStart"/>
      <w:r w:rsidRPr="00662A52">
        <w:t>събрания</w:t>
      </w:r>
      <w:proofErr w:type="spellEnd"/>
      <w:r w:rsidRPr="00662A52">
        <w:t>.</w:t>
      </w:r>
      <w:r>
        <w:rPr>
          <w:lang w:val="bg-BG"/>
        </w:rPr>
        <w:t xml:space="preserve"> </w:t>
      </w:r>
      <w:hyperlink r:id="rId3210" w:history="1">
        <w:proofErr w:type="spellStart"/>
        <w:r w:rsidR="00BA36DC" w:rsidRPr="00BA36DC">
          <w:rPr>
            <w:rStyle w:val="Hyperlink"/>
          </w:rPr>
          <w:t>Бюлетин</w:t>
        </w:r>
        <w:proofErr w:type="spellEnd"/>
        <w:r w:rsidR="00BA36DC" w:rsidRPr="00BA36DC">
          <w:rPr>
            <w:rStyle w:val="Hyperlink"/>
          </w:rPr>
          <w:t xml:space="preserve"> № 61</w:t>
        </w:r>
      </w:hyperlink>
    </w:p>
    <w:p w14:paraId="600A8F56" w14:textId="239A7861" w:rsidR="005937F9" w:rsidRPr="00FA69BE" w:rsidRDefault="00000000" w:rsidP="00E07442">
      <w:pPr>
        <w:pStyle w:val="JuList"/>
        <w:pBdr>
          <w:bottom w:val="single" w:sz="4" w:space="1" w:color="auto"/>
        </w:pBdr>
        <w:ind w:left="0" w:firstLine="0"/>
        <w:rPr>
          <w:i/>
          <w:iCs/>
        </w:rPr>
      </w:pPr>
      <w:hyperlink r:id="rId3211" w:history="1">
        <w:r w:rsidR="005937F9" w:rsidRPr="00C10307">
          <w:rPr>
            <w:rStyle w:val="Hyperlink"/>
            <w:i/>
            <w:iCs/>
          </w:rPr>
          <w:t>Association ACCEPT and Others v. Romania (no. 19237/16)</w:t>
        </w:r>
      </w:hyperlink>
    </w:p>
    <w:p w14:paraId="524B7DA3" w14:textId="77777777" w:rsidR="00DA000B" w:rsidRDefault="00DA000B" w:rsidP="00DA000B">
      <w:pPr>
        <w:rPr>
          <w:rFonts w:ascii="Times New Roman" w:hAnsi="Times New Roman" w:cs="Times New Roman"/>
          <w:b/>
          <w:bCs/>
          <w:sz w:val="24"/>
          <w:szCs w:val="24"/>
        </w:rPr>
      </w:pPr>
    </w:p>
    <w:p w14:paraId="34491BD8" w14:textId="4D8F4848" w:rsidR="00DA000B" w:rsidRPr="00DA000B" w:rsidRDefault="00DA000B" w:rsidP="00DA000B">
      <w:pPr>
        <w:pStyle w:val="JuList"/>
        <w:ind w:left="0" w:firstLine="0"/>
        <w:rPr>
          <w:lang w:val="bg-BG"/>
        </w:rPr>
      </w:pPr>
      <w:proofErr w:type="spellStart"/>
      <w:r w:rsidRPr="00333EC5">
        <w:t>Член</w:t>
      </w:r>
      <w:proofErr w:type="spellEnd"/>
      <w:r w:rsidRPr="00333EC5">
        <w:t xml:space="preserve"> 157 ДФЕС </w:t>
      </w:r>
      <w:proofErr w:type="spellStart"/>
      <w:r w:rsidRPr="00333EC5">
        <w:t>трябва</w:t>
      </w:r>
      <w:proofErr w:type="spellEnd"/>
      <w:r w:rsidRPr="00333EC5">
        <w:t xml:space="preserve"> </w:t>
      </w:r>
      <w:proofErr w:type="spellStart"/>
      <w:r w:rsidRPr="00333EC5">
        <w:t>да</w:t>
      </w:r>
      <w:proofErr w:type="spellEnd"/>
      <w:r w:rsidRPr="00333EC5">
        <w:t xml:space="preserve"> се </w:t>
      </w:r>
      <w:proofErr w:type="spellStart"/>
      <w:r w:rsidRPr="00333EC5">
        <w:t>тълкува</w:t>
      </w:r>
      <w:proofErr w:type="spellEnd"/>
      <w:r w:rsidRPr="00333EC5">
        <w:t xml:space="preserve"> в </w:t>
      </w:r>
      <w:proofErr w:type="spellStart"/>
      <w:r w:rsidRPr="00333EC5">
        <w:t>смисъл</w:t>
      </w:r>
      <w:proofErr w:type="spellEnd"/>
      <w:r w:rsidRPr="00333EC5">
        <w:t xml:space="preserve">, </w:t>
      </w:r>
      <w:proofErr w:type="spellStart"/>
      <w:r w:rsidRPr="00333EC5">
        <w:t>че</w:t>
      </w:r>
      <w:proofErr w:type="spellEnd"/>
      <w:r w:rsidRPr="00333EC5">
        <w:t xml:space="preserve"> </w:t>
      </w:r>
      <w:proofErr w:type="spellStart"/>
      <w:r w:rsidRPr="00333EC5">
        <w:t>поражда</w:t>
      </w:r>
      <w:proofErr w:type="spellEnd"/>
      <w:r w:rsidRPr="00333EC5">
        <w:t xml:space="preserve"> </w:t>
      </w:r>
      <w:proofErr w:type="spellStart"/>
      <w:r w:rsidRPr="00333EC5">
        <w:t>директен</w:t>
      </w:r>
      <w:proofErr w:type="spellEnd"/>
      <w:r w:rsidRPr="00333EC5">
        <w:t xml:space="preserve"> </w:t>
      </w:r>
      <w:proofErr w:type="spellStart"/>
      <w:r w:rsidRPr="00333EC5">
        <w:t>ефект</w:t>
      </w:r>
      <w:proofErr w:type="spellEnd"/>
      <w:r w:rsidRPr="00333EC5">
        <w:t xml:space="preserve"> в </w:t>
      </w:r>
      <w:proofErr w:type="spellStart"/>
      <w:r w:rsidRPr="00333EC5">
        <w:t>спорове</w:t>
      </w:r>
      <w:proofErr w:type="spellEnd"/>
      <w:r w:rsidRPr="00333EC5">
        <w:t xml:space="preserve"> </w:t>
      </w:r>
      <w:proofErr w:type="spellStart"/>
      <w:r w:rsidRPr="00333EC5">
        <w:t>между</w:t>
      </w:r>
      <w:proofErr w:type="spellEnd"/>
      <w:r w:rsidRPr="00333EC5">
        <w:t xml:space="preserve"> </w:t>
      </w:r>
      <w:proofErr w:type="spellStart"/>
      <w:r w:rsidRPr="00333EC5">
        <w:t>частноправни</w:t>
      </w:r>
      <w:proofErr w:type="spellEnd"/>
      <w:r w:rsidRPr="00333EC5">
        <w:t xml:space="preserve"> </w:t>
      </w:r>
      <w:proofErr w:type="spellStart"/>
      <w:r w:rsidRPr="00333EC5">
        <w:t>субекти</w:t>
      </w:r>
      <w:proofErr w:type="spellEnd"/>
      <w:r w:rsidRPr="00333EC5">
        <w:t xml:space="preserve">, в </w:t>
      </w:r>
      <w:proofErr w:type="spellStart"/>
      <w:r w:rsidRPr="00333EC5">
        <w:t>които</w:t>
      </w:r>
      <w:proofErr w:type="spellEnd"/>
      <w:r w:rsidRPr="00333EC5">
        <w:t xml:space="preserve"> се </w:t>
      </w:r>
      <w:proofErr w:type="spellStart"/>
      <w:r w:rsidRPr="00333EC5">
        <w:t>твърди</w:t>
      </w:r>
      <w:proofErr w:type="spellEnd"/>
      <w:r w:rsidRPr="00333EC5">
        <w:t xml:space="preserve">, </w:t>
      </w:r>
      <w:proofErr w:type="spellStart"/>
      <w:r w:rsidRPr="00333EC5">
        <w:t>че</w:t>
      </w:r>
      <w:proofErr w:type="spellEnd"/>
      <w:r w:rsidRPr="00333EC5">
        <w:t xml:space="preserve"> </w:t>
      </w:r>
      <w:proofErr w:type="spellStart"/>
      <w:r w:rsidRPr="00333EC5">
        <w:t>не</w:t>
      </w:r>
      <w:proofErr w:type="spellEnd"/>
      <w:r w:rsidRPr="00333EC5">
        <w:t xml:space="preserve"> е </w:t>
      </w:r>
      <w:proofErr w:type="spellStart"/>
      <w:r w:rsidRPr="00333EC5">
        <w:t>спазен</w:t>
      </w:r>
      <w:proofErr w:type="spellEnd"/>
      <w:r w:rsidRPr="00333EC5">
        <w:t xml:space="preserve"> </w:t>
      </w:r>
      <w:proofErr w:type="spellStart"/>
      <w:r w:rsidRPr="00333EC5">
        <w:t>принципът</w:t>
      </w:r>
      <w:proofErr w:type="spellEnd"/>
      <w:r w:rsidRPr="00333EC5">
        <w:t xml:space="preserve"> </w:t>
      </w:r>
      <w:proofErr w:type="spellStart"/>
      <w:r w:rsidRPr="00333EC5">
        <w:t>за</w:t>
      </w:r>
      <w:proofErr w:type="spellEnd"/>
      <w:r w:rsidRPr="00333EC5">
        <w:t xml:space="preserve"> </w:t>
      </w:r>
      <w:proofErr w:type="spellStart"/>
      <w:r w:rsidRPr="00333EC5">
        <w:t>равно</w:t>
      </w:r>
      <w:proofErr w:type="spellEnd"/>
      <w:r w:rsidRPr="00333EC5">
        <w:t xml:space="preserve"> </w:t>
      </w:r>
      <w:proofErr w:type="spellStart"/>
      <w:r w:rsidRPr="00333EC5">
        <w:t>заплащане</w:t>
      </w:r>
      <w:proofErr w:type="spellEnd"/>
      <w:r w:rsidRPr="00333EC5">
        <w:t xml:space="preserve"> на </w:t>
      </w:r>
      <w:proofErr w:type="spellStart"/>
      <w:r w:rsidRPr="00333EC5">
        <w:t>мъжете</w:t>
      </w:r>
      <w:proofErr w:type="spellEnd"/>
      <w:r w:rsidRPr="00333EC5">
        <w:t xml:space="preserve"> и </w:t>
      </w:r>
      <w:proofErr w:type="spellStart"/>
      <w:r w:rsidRPr="00333EC5">
        <w:t>жените</w:t>
      </w:r>
      <w:proofErr w:type="spellEnd"/>
      <w:r w:rsidRPr="00333EC5">
        <w:t xml:space="preserve"> </w:t>
      </w:r>
      <w:proofErr w:type="spellStart"/>
      <w:r w:rsidRPr="00333EC5">
        <w:t>за</w:t>
      </w:r>
      <w:proofErr w:type="spellEnd"/>
      <w:r w:rsidRPr="00333EC5">
        <w:t xml:space="preserve"> „</w:t>
      </w:r>
      <w:proofErr w:type="spellStart"/>
      <w:r w:rsidRPr="00333EC5">
        <w:t>труд</w:t>
      </w:r>
      <w:proofErr w:type="spellEnd"/>
      <w:r w:rsidRPr="00333EC5">
        <w:t xml:space="preserve"> с </w:t>
      </w:r>
      <w:proofErr w:type="spellStart"/>
      <w:r w:rsidRPr="00333EC5">
        <w:t>равна</w:t>
      </w:r>
      <w:proofErr w:type="spellEnd"/>
      <w:r w:rsidRPr="00333EC5">
        <w:t xml:space="preserve"> </w:t>
      </w:r>
      <w:proofErr w:type="spellStart"/>
      <w:proofErr w:type="gramStart"/>
      <w:r w:rsidRPr="00333EC5">
        <w:t>стойност</w:t>
      </w:r>
      <w:proofErr w:type="spellEnd"/>
      <w:r w:rsidRPr="00333EC5">
        <w:t>“</w:t>
      </w:r>
      <w:proofErr w:type="gramEnd"/>
      <w:r w:rsidRPr="00333EC5">
        <w:t xml:space="preserve">, </w:t>
      </w:r>
      <w:proofErr w:type="spellStart"/>
      <w:r w:rsidRPr="00333EC5">
        <w:t>както</w:t>
      </w:r>
      <w:proofErr w:type="spellEnd"/>
      <w:r w:rsidRPr="00333EC5">
        <w:t xml:space="preserve"> е </w:t>
      </w:r>
      <w:proofErr w:type="spellStart"/>
      <w:r w:rsidRPr="00333EC5">
        <w:t>посочен</w:t>
      </w:r>
      <w:proofErr w:type="spellEnd"/>
      <w:r w:rsidRPr="00333EC5">
        <w:t xml:space="preserve"> в </w:t>
      </w:r>
      <w:proofErr w:type="spellStart"/>
      <w:r w:rsidRPr="00333EC5">
        <w:t>този</w:t>
      </w:r>
      <w:proofErr w:type="spellEnd"/>
      <w:r w:rsidRPr="00333EC5">
        <w:t xml:space="preserve"> </w:t>
      </w:r>
      <w:proofErr w:type="spellStart"/>
      <w:r w:rsidRPr="00333EC5">
        <w:t>член</w:t>
      </w:r>
      <w:proofErr w:type="spellEnd"/>
      <w:r w:rsidRPr="00333EC5">
        <w:t>.</w:t>
      </w:r>
      <w:r>
        <w:rPr>
          <w:lang w:val="bg-BG"/>
        </w:rPr>
        <w:t xml:space="preserve"> </w:t>
      </w:r>
      <w:hyperlink r:id="rId3212" w:history="1">
        <w:proofErr w:type="spellStart"/>
        <w:r w:rsidR="00BA36DC" w:rsidRPr="00BA36DC">
          <w:rPr>
            <w:rStyle w:val="Hyperlink"/>
          </w:rPr>
          <w:t>Бюлетин</w:t>
        </w:r>
        <w:proofErr w:type="spellEnd"/>
        <w:r w:rsidR="00BA36DC" w:rsidRPr="00BA36DC">
          <w:rPr>
            <w:rStyle w:val="Hyperlink"/>
          </w:rPr>
          <w:t xml:space="preserve"> № 61</w:t>
        </w:r>
      </w:hyperlink>
    </w:p>
    <w:p w14:paraId="73BDF339" w14:textId="4E9904D8" w:rsidR="00DA000B" w:rsidRDefault="00DA000B" w:rsidP="00DA000B">
      <w:pPr>
        <w:pStyle w:val="JuList"/>
        <w:ind w:left="0" w:firstLine="0"/>
        <w:rPr>
          <w:i/>
          <w:iCs/>
          <w:color w:val="444444"/>
          <w:shd w:val="clear" w:color="auto" w:fill="FFFFFF"/>
        </w:rPr>
      </w:pPr>
      <w:proofErr w:type="spellStart"/>
      <w:r w:rsidRPr="00333EC5">
        <w:rPr>
          <w:i/>
          <w:iCs/>
          <w:sz w:val="22"/>
          <w:szCs w:val="22"/>
        </w:rPr>
        <w:t>Решение</w:t>
      </w:r>
      <w:proofErr w:type="spellEnd"/>
      <w:r w:rsidRPr="00333EC5">
        <w:rPr>
          <w:i/>
          <w:iCs/>
          <w:sz w:val="22"/>
          <w:szCs w:val="22"/>
        </w:rPr>
        <w:t xml:space="preserve"> на СЕС </w:t>
      </w:r>
      <w:proofErr w:type="spellStart"/>
      <w:r w:rsidRPr="00333EC5">
        <w:rPr>
          <w:i/>
          <w:iCs/>
          <w:sz w:val="22"/>
          <w:szCs w:val="22"/>
        </w:rPr>
        <w:t>дело</w:t>
      </w:r>
      <w:proofErr w:type="spellEnd"/>
      <w:r w:rsidRPr="00333EC5">
        <w:rPr>
          <w:i/>
          <w:iCs/>
          <w:sz w:val="22"/>
          <w:szCs w:val="22"/>
        </w:rPr>
        <w:t xml:space="preserve"> </w:t>
      </w:r>
      <w:hyperlink r:id="rId3213" w:history="1">
        <w:r w:rsidRPr="00333EC5">
          <w:rPr>
            <w:rStyle w:val="Hyperlink"/>
            <w:i/>
            <w:iCs/>
            <w:shd w:val="clear" w:color="auto" w:fill="FFFFFF"/>
          </w:rPr>
          <w:t>C-624/19</w:t>
        </w:r>
      </w:hyperlink>
    </w:p>
    <w:p w14:paraId="5F5BA497" w14:textId="77777777" w:rsidR="00AB1798" w:rsidRPr="00333EC5" w:rsidRDefault="00AB1798" w:rsidP="00DA000B">
      <w:pPr>
        <w:pStyle w:val="JuList"/>
        <w:ind w:left="0" w:firstLine="0"/>
        <w:rPr>
          <w:i/>
          <w:iCs/>
          <w:sz w:val="22"/>
          <w:szCs w:val="22"/>
        </w:rPr>
      </w:pPr>
    </w:p>
    <w:p w14:paraId="10479896" w14:textId="77777777" w:rsidR="00AB1798" w:rsidRPr="004F34C0" w:rsidRDefault="00AB1798" w:rsidP="00AB1798">
      <w:pPr>
        <w:pStyle w:val="JuList"/>
        <w:ind w:left="0" w:firstLine="0"/>
      </w:pPr>
      <w:r w:rsidRPr="004F34C0">
        <w:lastRenderedPageBreak/>
        <w:t>1)      </w:t>
      </w:r>
      <w:proofErr w:type="spellStart"/>
      <w:r w:rsidRPr="004F34C0">
        <w:t>Член</w:t>
      </w:r>
      <w:proofErr w:type="spellEnd"/>
      <w:r w:rsidRPr="004F34C0">
        <w:t xml:space="preserve"> 11, </w:t>
      </w:r>
      <w:r>
        <w:t>§</w:t>
      </w:r>
      <w:r w:rsidRPr="004F34C0">
        <w:t xml:space="preserve"> 1, </w:t>
      </w:r>
      <w:proofErr w:type="spellStart"/>
      <w:r w:rsidRPr="004F34C0">
        <w:t>буква</w:t>
      </w:r>
      <w:proofErr w:type="spellEnd"/>
      <w:r w:rsidRPr="004F34C0">
        <w:t xml:space="preserve"> г) от </w:t>
      </w:r>
      <w:proofErr w:type="spellStart"/>
      <w:r w:rsidRPr="004F34C0">
        <w:t>Директива</w:t>
      </w:r>
      <w:proofErr w:type="spellEnd"/>
      <w:r w:rsidRPr="004F34C0">
        <w:t xml:space="preserve"> 2003/109/ЕО </w:t>
      </w:r>
      <w:proofErr w:type="spellStart"/>
      <w:r w:rsidRPr="004F34C0">
        <w:t>относно</w:t>
      </w:r>
      <w:proofErr w:type="spellEnd"/>
      <w:r w:rsidRPr="004F34C0">
        <w:t xml:space="preserve"> </w:t>
      </w:r>
      <w:proofErr w:type="spellStart"/>
      <w:r w:rsidRPr="004F34C0">
        <w:t>статута</w:t>
      </w:r>
      <w:proofErr w:type="spellEnd"/>
      <w:r w:rsidRPr="004F34C0">
        <w:t xml:space="preserve"> на </w:t>
      </w:r>
      <w:proofErr w:type="spellStart"/>
      <w:r w:rsidRPr="004F34C0">
        <w:t>дългосрочно</w:t>
      </w:r>
      <w:proofErr w:type="spellEnd"/>
      <w:r w:rsidRPr="004F34C0">
        <w:t xml:space="preserve"> </w:t>
      </w:r>
      <w:proofErr w:type="spellStart"/>
      <w:r w:rsidRPr="004F34C0">
        <w:t>пребиваващи</w:t>
      </w:r>
      <w:proofErr w:type="spellEnd"/>
      <w:r w:rsidRPr="004F34C0">
        <w:t xml:space="preserve"> </w:t>
      </w:r>
      <w:proofErr w:type="spellStart"/>
      <w:r w:rsidRPr="004F34C0">
        <w:t>граждани</w:t>
      </w:r>
      <w:proofErr w:type="spellEnd"/>
      <w:r w:rsidRPr="004F34C0">
        <w:t xml:space="preserve"> от </w:t>
      </w:r>
      <w:proofErr w:type="spellStart"/>
      <w:r w:rsidRPr="004F34C0">
        <w:t>трети</w:t>
      </w:r>
      <w:proofErr w:type="spellEnd"/>
      <w:r w:rsidRPr="004F34C0">
        <w:t xml:space="preserve"> </w:t>
      </w:r>
      <w:proofErr w:type="spellStart"/>
      <w:r w:rsidRPr="004F34C0">
        <w:t>страни</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не</w:t>
      </w:r>
      <w:proofErr w:type="spellEnd"/>
      <w:r w:rsidRPr="004F34C0">
        <w:t xml:space="preserve"> </w:t>
      </w:r>
      <w:proofErr w:type="spellStart"/>
      <w:r w:rsidRPr="004F34C0">
        <w:t>допуска</w:t>
      </w:r>
      <w:proofErr w:type="spellEnd"/>
      <w:r w:rsidRPr="004F34C0">
        <w:t xml:space="preserve"> </w:t>
      </w:r>
      <w:proofErr w:type="spellStart"/>
      <w:r w:rsidRPr="004F34C0">
        <w:t>дори</w:t>
      </w:r>
      <w:proofErr w:type="spellEnd"/>
      <w:r w:rsidRPr="004F34C0">
        <w:t xml:space="preserve"> </w:t>
      </w:r>
      <w:proofErr w:type="spellStart"/>
      <w:r w:rsidRPr="004F34C0">
        <w:t>когато</w:t>
      </w:r>
      <w:proofErr w:type="spellEnd"/>
      <w:r w:rsidRPr="004F34C0">
        <w:t xml:space="preserve"> е </w:t>
      </w:r>
      <w:proofErr w:type="spellStart"/>
      <w:r w:rsidRPr="004F34C0">
        <w:t>използвана</w:t>
      </w:r>
      <w:proofErr w:type="spellEnd"/>
      <w:r w:rsidRPr="004F34C0">
        <w:t xml:space="preserve"> </w:t>
      </w:r>
      <w:proofErr w:type="spellStart"/>
      <w:r w:rsidRPr="004F34C0">
        <w:t>възможността</w:t>
      </w:r>
      <w:proofErr w:type="spellEnd"/>
      <w:r w:rsidRPr="004F34C0">
        <w:t xml:space="preserve"> </w:t>
      </w:r>
      <w:proofErr w:type="spellStart"/>
      <w:r w:rsidRPr="004F34C0">
        <w:t>за</w:t>
      </w:r>
      <w:proofErr w:type="spellEnd"/>
      <w:r w:rsidRPr="004F34C0">
        <w:t xml:space="preserve"> </w:t>
      </w:r>
      <w:proofErr w:type="spellStart"/>
      <w:r w:rsidRPr="004F34C0">
        <w:t>прилагане</w:t>
      </w:r>
      <w:proofErr w:type="spellEnd"/>
      <w:r w:rsidRPr="004F34C0">
        <w:t xml:space="preserve"> на </w:t>
      </w:r>
      <w:proofErr w:type="spellStart"/>
      <w:r w:rsidRPr="004F34C0">
        <w:t>дерогацията</w:t>
      </w:r>
      <w:proofErr w:type="spellEnd"/>
      <w:r w:rsidRPr="004F34C0">
        <w:t xml:space="preserve"> по </w:t>
      </w:r>
      <w:proofErr w:type="spellStart"/>
      <w:r>
        <w:t>чл</w:t>
      </w:r>
      <w:proofErr w:type="spellEnd"/>
      <w:r>
        <w:t>.</w:t>
      </w:r>
      <w:r w:rsidRPr="004F34C0">
        <w:t xml:space="preserve"> 11, </w:t>
      </w:r>
      <w:r>
        <w:t>§</w:t>
      </w:r>
      <w:r w:rsidRPr="004F34C0">
        <w:t xml:space="preserve"> 4 от </w:t>
      </w:r>
      <w:proofErr w:type="spellStart"/>
      <w:r w:rsidRPr="004F34C0">
        <w:t>тази</w:t>
      </w:r>
      <w:proofErr w:type="spellEnd"/>
      <w:r w:rsidRPr="004F34C0">
        <w:t xml:space="preserve"> </w:t>
      </w:r>
      <w:proofErr w:type="spellStart"/>
      <w:r w:rsidRPr="004F34C0">
        <w:t>директива</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по </w:t>
      </w:r>
      <w:proofErr w:type="spellStart"/>
      <w:r w:rsidRPr="004F34C0">
        <w:t>силата</w:t>
      </w:r>
      <w:proofErr w:type="spellEnd"/>
      <w:r w:rsidRPr="004F34C0">
        <w:t xml:space="preserve"> на </w:t>
      </w:r>
      <w:proofErr w:type="spellStart"/>
      <w:r w:rsidRPr="004F34C0">
        <w:t>която</w:t>
      </w:r>
      <w:proofErr w:type="spellEnd"/>
      <w:r w:rsidRPr="004F34C0">
        <w:t xml:space="preserve">, </w:t>
      </w:r>
      <w:proofErr w:type="spellStart"/>
      <w:r w:rsidRPr="004F34C0">
        <w:t>що</w:t>
      </w:r>
      <w:proofErr w:type="spellEnd"/>
      <w:r w:rsidRPr="004F34C0">
        <w:t xml:space="preserve"> се </w:t>
      </w:r>
      <w:proofErr w:type="spellStart"/>
      <w:r w:rsidRPr="004F34C0">
        <w:t>отнася</w:t>
      </w:r>
      <w:proofErr w:type="spellEnd"/>
      <w:r w:rsidRPr="004F34C0">
        <w:t xml:space="preserve"> </w:t>
      </w:r>
      <w:proofErr w:type="spellStart"/>
      <w:r w:rsidRPr="004F34C0">
        <w:t>до</w:t>
      </w:r>
      <w:proofErr w:type="spellEnd"/>
      <w:r w:rsidRPr="004F34C0">
        <w:t xml:space="preserve"> </w:t>
      </w:r>
      <w:proofErr w:type="spellStart"/>
      <w:r w:rsidRPr="004F34C0">
        <w:t>дългосрочно</w:t>
      </w:r>
      <w:proofErr w:type="spellEnd"/>
      <w:r w:rsidRPr="004F34C0">
        <w:t xml:space="preserve"> </w:t>
      </w:r>
      <w:proofErr w:type="spellStart"/>
      <w:r w:rsidRPr="004F34C0">
        <w:t>пребиваващите</w:t>
      </w:r>
      <w:proofErr w:type="spellEnd"/>
      <w:r w:rsidRPr="004F34C0">
        <w:t xml:space="preserve">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страни</w:t>
      </w:r>
      <w:proofErr w:type="spellEnd"/>
      <w:r w:rsidRPr="004F34C0">
        <w:t xml:space="preserve">, </w:t>
      </w:r>
      <w:proofErr w:type="spellStart"/>
      <w:r w:rsidRPr="004F34C0">
        <w:t>отпускането</w:t>
      </w:r>
      <w:proofErr w:type="spellEnd"/>
      <w:r w:rsidRPr="004F34C0">
        <w:t xml:space="preserve"> на </w:t>
      </w:r>
      <w:proofErr w:type="spellStart"/>
      <w:r w:rsidRPr="004F34C0">
        <w:t>помощ</w:t>
      </w:r>
      <w:proofErr w:type="spellEnd"/>
      <w:r w:rsidRPr="004F34C0">
        <w:t xml:space="preserve"> </w:t>
      </w:r>
      <w:proofErr w:type="spellStart"/>
      <w:r w:rsidRPr="004F34C0">
        <w:t>за</w:t>
      </w:r>
      <w:proofErr w:type="spellEnd"/>
      <w:r w:rsidRPr="004F34C0">
        <w:t xml:space="preserve"> жилище е </w:t>
      </w:r>
      <w:proofErr w:type="spellStart"/>
      <w:r w:rsidRPr="004F34C0">
        <w:t>поставено</w:t>
      </w:r>
      <w:proofErr w:type="spellEnd"/>
      <w:r w:rsidRPr="004F34C0">
        <w:t xml:space="preserve"> в </w:t>
      </w:r>
      <w:proofErr w:type="spellStart"/>
      <w:r w:rsidRPr="004F34C0">
        <w:t>зависимост</w:t>
      </w:r>
      <w:proofErr w:type="spellEnd"/>
      <w:r w:rsidRPr="004F34C0">
        <w:t xml:space="preserve"> от </w:t>
      </w:r>
      <w:proofErr w:type="spellStart"/>
      <w:r w:rsidRPr="004F34C0">
        <w:t>условието</w:t>
      </w:r>
      <w:proofErr w:type="spellEnd"/>
      <w:r w:rsidRPr="004F34C0">
        <w:t xml:space="preserve"> </w:t>
      </w:r>
      <w:proofErr w:type="spellStart"/>
      <w:r w:rsidRPr="004F34C0">
        <w:t>те</w:t>
      </w:r>
      <w:proofErr w:type="spellEnd"/>
      <w:r w:rsidRPr="004F34C0">
        <w:t xml:space="preserve"> </w:t>
      </w:r>
      <w:proofErr w:type="spellStart"/>
      <w:r w:rsidRPr="004F34C0">
        <w:t>да</w:t>
      </w:r>
      <w:proofErr w:type="spellEnd"/>
      <w:r w:rsidRPr="004F34C0">
        <w:t xml:space="preserve"> </w:t>
      </w:r>
      <w:proofErr w:type="spellStart"/>
      <w:r w:rsidRPr="004F34C0">
        <w:t>представят</w:t>
      </w:r>
      <w:proofErr w:type="spellEnd"/>
      <w:r w:rsidRPr="004F34C0">
        <w:t xml:space="preserve"> по </w:t>
      </w:r>
      <w:proofErr w:type="spellStart"/>
      <w:r w:rsidRPr="004F34C0">
        <w:t>определен</w:t>
      </w:r>
      <w:proofErr w:type="spellEnd"/>
      <w:r w:rsidRPr="004F34C0">
        <w:t xml:space="preserve"> в </w:t>
      </w:r>
      <w:proofErr w:type="spellStart"/>
      <w:r w:rsidRPr="004F34C0">
        <w:t>тази</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w:t>
      </w:r>
      <w:proofErr w:type="spellStart"/>
      <w:r w:rsidRPr="004F34C0">
        <w:t>начин</w:t>
      </w:r>
      <w:proofErr w:type="spellEnd"/>
      <w:r w:rsidRPr="004F34C0">
        <w:t xml:space="preserve"> </w:t>
      </w:r>
      <w:proofErr w:type="spellStart"/>
      <w:r w:rsidRPr="004F34C0">
        <w:t>доказателство</w:t>
      </w:r>
      <w:proofErr w:type="spellEnd"/>
      <w:r w:rsidRPr="004F34C0">
        <w:t xml:space="preserve">, </w:t>
      </w:r>
      <w:proofErr w:type="spellStart"/>
      <w:r w:rsidRPr="004F34C0">
        <w:t>че</w:t>
      </w:r>
      <w:proofErr w:type="spellEnd"/>
      <w:r w:rsidRPr="004F34C0">
        <w:t xml:space="preserve"> </w:t>
      </w:r>
      <w:proofErr w:type="spellStart"/>
      <w:r w:rsidRPr="004F34C0">
        <w:t>притежават</w:t>
      </w:r>
      <w:proofErr w:type="spellEnd"/>
      <w:r w:rsidRPr="004F34C0">
        <w:t xml:space="preserve"> </w:t>
      </w:r>
      <w:proofErr w:type="spellStart"/>
      <w:r w:rsidRPr="004F34C0">
        <w:t>базови</w:t>
      </w:r>
      <w:proofErr w:type="spellEnd"/>
      <w:r w:rsidRPr="004F34C0">
        <w:t xml:space="preserve"> </w:t>
      </w:r>
      <w:proofErr w:type="spellStart"/>
      <w:r w:rsidRPr="004F34C0">
        <w:t>знания</w:t>
      </w:r>
      <w:proofErr w:type="spellEnd"/>
      <w:r w:rsidRPr="004F34C0">
        <w:t xml:space="preserve"> по </w:t>
      </w:r>
      <w:proofErr w:type="spellStart"/>
      <w:r w:rsidRPr="004F34C0">
        <w:t>езика</w:t>
      </w:r>
      <w:proofErr w:type="spellEnd"/>
      <w:r w:rsidRPr="004F34C0">
        <w:t xml:space="preserve"> на </w:t>
      </w:r>
      <w:proofErr w:type="spellStart"/>
      <w:r w:rsidRPr="004F34C0">
        <w:t>тази</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ако</w:t>
      </w:r>
      <w:proofErr w:type="spellEnd"/>
      <w:r w:rsidRPr="004F34C0">
        <w:t xml:space="preserve"> </w:t>
      </w:r>
      <w:proofErr w:type="spellStart"/>
      <w:r w:rsidRPr="004F34C0">
        <w:t>тази</w:t>
      </w:r>
      <w:proofErr w:type="spellEnd"/>
      <w:r w:rsidRPr="004F34C0">
        <w:t xml:space="preserve"> </w:t>
      </w:r>
      <w:proofErr w:type="spellStart"/>
      <w:r w:rsidRPr="004F34C0">
        <w:t>помощ</w:t>
      </w:r>
      <w:proofErr w:type="spellEnd"/>
      <w:r w:rsidRPr="004F34C0">
        <w:t xml:space="preserve"> </w:t>
      </w:r>
      <w:proofErr w:type="spellStart"/>
      <w:r w:rsidRPr="004F34C0">
        <w:t>за</w:t>
      </w:r>
      <w:proofErr w:type="spellEnd"/>
      <w:r w:rsidRPr="004F34C0">
        <w:t xml:space="preserve"> жилище </w:t>
      </w:r>
      <w:proofErr w:type="spellStart"/>
      <w:r w:rsidRPr="004F34C0">
        <w:t>представлява</w:t>
      </w:r>
      <w:proofErr w:type="spellEnd"/>
      <w:r w:rsidRPr="004F34C0">
        <w:t xml:space="preserve"> „</w:t>
      </w:r>
      <w:proofErr w:type="spellStart"/>
      <w:r w:rsidRPr="004F34C0">
        <w:t>основна</w:t>
      </w:r>
      <w:proofErr w:type="spellEnd"/>
      <w:r w:rsidRPr="004F34C0">
        <w:t xml:space="preserve"> </w:t>
      </w:r>
      <w:proofErr w:type="spellStart"/>
      <w:r w:rsidRPr="004F34C0">
        <w:t>придобивка</w:t>
      </w:r>
      <w:proofErr w:type="spellEnd"/>
      <w:r w:rsidRPr="004F34C0">
        <w:t xml:space="preserve">“ по </w:t>
      </w:r>
      <w:proofErr w:type="spellStart"/>
      <w:r w:rsidRPr="004F34C0">
        <w:t>смисъла</w:t>
      </w:r>
      <w:proofErr w:type="spellEnd"/>
      <w:r w:rsidRPr="004F34C0">
        <w:t xml:space="preserve"> на </w:t>
      </w:r>
      <w:proofErr w:type="spellStart"/>
      <w:r w:rsidRPr="004F34C0">
        <w:t>последната</w:t>
      </w:r>
      <w:proofErr w:type="spellEnd"/>
      <w:r w:rsidRPr="004F34C0">
        <w:t xml:space="preserve"> </w:t>
      </w:r>
      <w:proofErr w:type="spellStart"/>
      <w:r w:rsidRPr="004F34C0">
        <w:t>разпоредба</w:t>
      </w:r>
      <w:proofErr w:type="spellEnd"/>
      <w:r w:rsidRPr="004F34C0">
        <w:t xml:space="preserve">, </w:t>
      </w:r>
      <w:proofErr w:type="spellStart"/>
      <w:r w:rsidRPr="004F34C0">
        <w:t>което</w:t>
      </w:r>
      <w:proofErr w:type="spellEnd"/>
      <w:r w:rsidRPr="004F34C0">
        <w:t xml:space="preserve"> </w:t>
      </w:r>
      <w:proofErr w:type="spellStart"/>
      <w:r w:rsidRPr="004F34C0">
        <w:t>запитващата</w:t>
      </w:r>
      <w:proofErr w:type="spellEnd"/>
      <w:r w:rsidRPr="004F34C0">
        <w:t xml:space="preserve"> </w:t>
      </w:r>
      <w:proofErr w:type="spellStart"/>
      <w:r w:rsidRPr="004F34C0">
        <w:t>юрисдикция</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w:t>
      </w:r>
      <w:proofErr w:type="spellStart"/>
      <w:r w:rsidRPr="004F34C0">
        <w:t>прецени</w:t>
      </w:r>
      <w:proofErr w:type="spellEnd"/>
      <w:r w:rsidRPr="004F34C0">
        <w:t>.</w:t>
      </w:r>
    </w:p>
    <w:p w14:paraId="25B55962" w14:textId="77777777" w:rsidR="00AB1798" w:rsidRPr="004F34C0" w:rsidRDefault="00AB1798" w:rsidP="00AB1798">
      <w:pPr>
        <w:pStyle w:val="JuList"/>
        <w:ind w:left="0" w:firstLine="0"/>
      </w:pPr>
      <w:r w:rsidRPr="004F34C0">
        <w:t>2)      </w:t>
      </w:r>
      <w:proofErr w:type="spellStart"/>
      <w:r w:rsidRPr="004F34C0">
        <w:t>Не</w:t>
      </w:r>
      <w:proofErr w:type="spellEnd"/>
      <w:r w:rsidRPr="004F34C0">
        <w:t xml:space="preserve"> </w:t>
      </w:r>
      <w:proofErr w:type="spellStart"/>
      <w:r w:rsidRPr="004F34C0">
        <w:t>попада</w:t>
      </w:r>
      <w:proofErr w:type="spellEnd"/>
      <w:r w:rsidRPr="004F34C0">
        <w:t xml:space="preserve"> в </w:t>
      </w:r>
      <w:proofErr w:type="spellStart"/>
      <w:r w:rsidRPr="004F34C0">
        <w:t>приложното</w:t>
      </w:r>
      <w:proofErr w:type="spellEnd"/>
      <w:r w:rsidRPr="004F34C0">
        <w:t xml:space="preserve"> </w:t>
      </w:r>
      <w:proofErr w:type="spellStart"/>
      <w:r w:rsidRPr="004F34C0">
        <w:t>поле</w:t>
      </w:r>
      <w:proofErr w:type="spellEnd"/>
      <w:r w:rsidRPr="004F34C0">
        <w:t xml:space="preserve"> на </w:t>
      </w:r>
      <w:proofErr w:type="spellStart"/>
      <w:r w:rsidRPr="004F34C0">
        <w:t>Директива</w:t>
      </w:r>
      <w:proofErr w:type="spellEnd"/>
      <w:r w:rsidRPr="004F34C0">
        <w:t xml:space="preserve"> 2000/43/ЕО </w:t>
      </w:r>
      <w:proofErr w:type="spellStart"/>
      <w:r w:rsidRPr="004F34C0">
        <w:t>относно</w:t>
      </w:r>
      <w:proofErr w:type="spellEnd"/>
      <w:r w:rsidRPr="004F34C0">
        <w:t xml:space="preserve"> </w:t>
      </w:r>
      <w:proofErr w:type="spellStart"/>
      <w:r w:rsidRPr="004F34C0">
        <w:t>прилагане</w:t>
      </w:r>
      <w:proofErr w:type="spellEnd"/>
      <w:r w:rsidRPr="004F34C0">
        <w:t xml:space="preserve"> на </w:t>
      </w:r>
      <w:proofErr w:type="spellStart"/>
      <w:r w:rsidRPr="004F34C0">
        <w:t>принципа</w:t>
      </w:r>
      <w:proofErr w:type="spellEnd"/>
      <w:r w:rsidRPr="004F34C0">
        <w:t xml:space="preserve"> на </w:t>
      </w:r>
      <w:proofErr w:type="spellStart"/>
      <w:r w:rsidRPr="004F34C0">
        <w:t>равно</w:t>
      </w:r>
      <w:proofErr w:type="spellEnd"/>
      <w:r w:rsidRPr="004F34C0">
        <w:t xml:space="preserve"> </w:t>
      </w:r>
      <w:proofErr w:type="spellStart"/>
      <w:r w:rsidRPr="004F34C0">
        <w:t>третиране</w:t>
      </w:r>
      <w:proofErr w:type="spellEnd"/>
      <w:r w:rsidRPr="004F34C0">
        <w:t xml:space="preserve"> на </w:t>
      </w:r>
      <w:proofErr w:type="spellStart"/>
      <w:r w:rsidRPr="004F34C0">
        <w:t>лица</w:t>
      </w:r>
      <w:proofErr w:type="spellEnd"/>
      <w:r w:rsidRPr="004F34C0">
        <w:t xml:space="preserve"> </w:t>
      </w:r>
      <w:proofErr w:type="spellStart"/>
      <w:r w:rsidRPr="004F34C0">
        <w:t>без</w:t>
      </w:r>
      <w:proofErr w:type="spellEnd"/>
      <w:r w:rsidRPr="004F34C0">
        <w:t xml:space="preserve"> </w:t>
      </w:r>
      <w:proofErr w:type="spellStart"/>
      <w:r w:rsidRPr="004F34C0">
        <w:t>разлика</w:t>
      </w:r>
      <w:proofErr w:type="spellEnd"/>
      <w:r w:rsidRPr="004F34C0">
        <w:t xml:space="preserve"> на </w:t>
      </w:r>
      <w:proofErr w:type="spellStart"/>
      <w:r w:rsidRPr="004F34C0">
        <w:t>расата</w:t>
      </w:r>
      <w:proofErr w:type="spellEnd"/>
      <w:r w:rsidRPr="004F34C0">
        <w:t xml:space="preserve"> </w:t>
      </w:r>
      <w:proofErr w:type="spellStart"/>
      <w:r w:rsidRPr="004F34C0">
        <w:t>или</w:t>
      </w:r>
      <w:proofErr w:type="spellEnd"/>
      <w:r w:rsidRPr="004F34C0">
        <w:t xml:space="preserve"> </w:t>
      </w:r>
      <w:proofErr w:type="spellStart"/>
      <w:r w:rsidRPr="004F34C0">
        <w:t>етническия</w:t>
      </w:r>
      <w:proofErr w:type="spellEnd"/>
      <w:r w:rsidRPr="004F34C0">
        <w:t xml:space="preserve"> </w:t>
      </w:r>
      <w:proofErr w:type="spellStart"/>
      <w:r w:rsidRPr="004F34C0">
        <w:t>произход</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която</w:t>
      </w:r>
      <w:proofErr w:type="spellEnd"/>
      <w:r w:rsidRPr="004F34C0">
        <w:t xml:space="preserve"> се </w:t>
      </w:r>
      <w:proofErr w:type="spellStart"/>
      <w:r w:rsidRPr="004F34C0">
        <w:t>прилага</w:t>
      </w:r>
      <w:proofErr w:type="spellEnd"/>
      <w:r w:rsidRPr="004F34C0">
        <w:t xml:space="preserve"> </w:t>
      </w:r>
      <w:proofErr w:type="spellStart"/>
      <w:r w:rsidRPr="004F34C0">
        <w:t>без</w:t>
      </w:r>
      <w:proofErr w:type="spellEnd"/>
      <w:r w:rsidRPr="004F34C0">
        <w:t xml:space="preserve"> </w:t>
      </w:r>
      <w:proofErr w:type="spellStart"/>
      <w:r w:rsidRPr="004F34C0">
        <w:t>разлика</w:t>
      </w:r>
      <w:proofErr w:type="spellEnd"/>
      <w:r w:rsidRPr="004F34C0">
        <w:t xml:space="preserve"> </w:t>
      </w:r>
      <w:proofErr w:type="spellStart"/>
      <w:r w:rsidRPr="004F34C0">
        <w:t>към</w:t>
      </w:r>
      <w:proofErr w:type="spellEnd"/>
      <w:r w:rsidRPr="004F34C0">
        <w:t xml:space="preserve"> </w:t>
      </w:r>
      <w:proofErr w:type="spellStart"/>
      <w:r w:rsidRPr="004F34C0">
        <w:t>всички</w:t>
      </w:r>
      <w:proofErr w:type="spellEnd"/>
      <w:r w:rsidRPr="004F34C0">
        <w:t xml:space="preserve">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страни</w:t>
      </w:r>
      <w:proofErr w:type="spellEnd"/>
      <w:r w:rsidRPr="004F34C0">
        <w:t xml:space="preserve"> и по </w:t>
      </w:r>
      <w:proofErr w:type="spellStart"/>
      <w:r w:rsidRPr="004F34C0">
        <w:t>силата</w:t>
      </w:r>
      <w:proofErr w:type="spellEnd"/>
      <w:r w:rsidRPr="004F34C0">
        <w:t xml:space="preserve"> на </w:t>
      </w:r>
      <w:proofErr w:type="spellStart"/>
      <w:r w:rsidRPr="004F34C0">
        <w:t>която</w:t>
      </w:r>
      <w:proofErr w:type="spellEnd"/>
      <w:r w:rsidRPr="004F34C0">
        <w:t xml:space="preserve">, </w:t>
      </w:r>
      <w:proofErr w:type="spellStart"/>
      <w:r w:rsidRPr="004F34C0">
        <w:t>що</w:t>
      </w:r>
      <w:proofErr w:type="spellEnd"/>
      <w:r w:rsidRPr="004F34C0">
        <w:t xml:space="preserve"> се </w:t>
      </w:r>
      <w:proofErr w:type="spellStart"/>
      <w:r w:rsidRPr="004F34C0">
        <w:t>отнася</w:t>
      </w:r>
      <w:proofErr w:type="spellEnd"/>
      <w:r w:rsidRPr="004F34C0">
        <w:t xml:space="preserve"> </w:t>
      </w:r>
      <w:proofErr w:type="spellStart"/>
      <w:r w:rsidRPr="004F34C0">
        <w:t>до</w:t>
      </w:r>
      <w:proofErr w:type="spellEnd"/>
      <w:r w:rsidRPr="004F34C0">
        <w:t xml:space="preserve"> </w:t>
      </w:r>
      <w:proofErr w:type="spellStart"/>
      <w:r w:rsidRPr="004F34C0">
        <w:t>дългосрочно</w:t>
      </w:r>
      <w:proofErr w:type="spellEnd"/>
      <w:r w:rsidRPr="004F34C0">
        <w:t xml:space="preserve"> </w:t>
      </w:r>
      <w:proofErr w:type="spellStart"/>
      <w:r w:rsidRPr="004F34C0">
        <w:t>пребиваващите</w:t>
      </w:r>
      <w:proofErr w:type="spellEnd"/>
      <w:r w:rsidRPr="004F34C0">
        <w:t xml:space="preserve">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страни</w:t>
      </w:r>
      <w:proofErr w:type="spellEnd"/>
      <w:r w:rsidRPr="004F34C0">
        <w:t xml:space="preserve">, </w:t>
      </w:r>
      <w:proofErr w:type="spellStart"/>
      <w:r w:rsidRPr="004F34C0">
        <w:t>отпускането</w:t>
      </w:r>
      <w:proofErr w:type="spellEnd"/>
      <w:r w:rsidRPr="004F34C0">
        <w:t xml:space="preserve"> на </w:t>
      </w:r>
      <w:proofErr w:type="spellStart"/>
      <w:r w:rsidRPr="004F34C0">
        <w:t>помощ</w:t>
      </w:r>
      <w:proofErr w:type="spellEnd"/>
      <w:r w:rsidRPr="004F34C0">
        <w:t xml:space="preserve"> </w:t>
      </w:r>
      <w:proofErr w:type="spellStart"/>
      <w:r w:rsidRPr="004F34C0">
        <w:t>за</w:t>
      </w:r>
      <w:proofErr w:type="spellEnd"/>
      <w:r w:rsidRPr="004F34C0">
        <w:t xml:space="preserve"> жилище е </w:t>
      </w:r>
      <w:proofErr w:type="spellStart"/>
      <w:r w:rsidRPr="004F34C0">
        <w:t>подчинено</w:t>
      </w:r>
      <w:proofErr w:type="spellEnd"/>
      <w:r w:rsidRPr="004F34C0">
        <w:t xml:space="preserve"> на </w:t>
      </w:r>
      <w:proofErr w:type="spellStart"/>
      <w:r w:rsidRPr="004F34C0">
        <w:t>условието</w:t>
      </w:r>
      <w:proofErr w:type="spellEnd"/>
      <w:r w:rsidRPr="004F34C0">
        <w:t xml:space="preserve"> </w:t>
      </w:r>
      <w:proofErr w:type="spellStart"/>
      <w:r w:rsidRPr="004F34C0">
        <w:t>те</w:t>
      </w:r>
      <w:proofErr w:type="spellEnd"/>
      <w:r w:rsidRPr="004F34C0">
        <w:t xml:space="preserve"> </w:t>
      </w:r>
      <w:proofErr w:type="spellStart"/>
      <w:r w:rsidRPr="004F34C0">
        <w:t>да</w:t>
      </w:r>
      <w:proofErr w:type="spellEnd"/>
      <w:r w:rsidRPr="004F34C0">
        <w:t xml:space="preserve"> </w:t>
      </w:r>
      <w:proofErr w:type="spellStart"/>
      <w:r w:rsidRPr="004F34C0">
        <w:t>представят</w:t>
      </w:r>
      <w:proofErr w:type="spellEnd"/>
      <w:r w:rsidRPr="004F34C0">
        <w:t xml:space="preserve"> по </w:t>
      </w:r>
      <w:proofErr w:type="spellStart"/>
      <w:r w:rsidRPr="004F34C0">
        <w:t>определен</w:t>
      </w:r>
      <w:proofErr w:type="spellEnd"/>
      <w:r w:rsidRPr="004F34C0">
        <w:t xml:space="preserve"> в </w:t>
      </w:r>
      <w:proofErr w:type="spellStart"/>
      <w:r w:rsidRPr="004F34C0">
        <w:t>тази</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w:t>
      </w:r>
      <w:proofErr w:type="spellStart"/>
      <w:r w:rsidRPr="004F34C0">
        <w:t>начин</w:t>
      </w:r>
      <w:proofErr w:type="spellEnd"/>
      <w:r w:rsidRPr="004F34C0">
        <w:t xml:space="preserve"> </w:t>
      </w:r>
      <w:proofErr w:type="spellStart"/>
      <w:r w:rsidRPr="004F34C0">
        <w:t>доказателство</w:t>
      </w:r>
      <w:proofErr w:type="spellEnd"/>
      <w:r w:rsidRPr="004F34C0">
        <w:t xml:space="preserve">, </w:t>
      </w:r>
      <w:proofErr w:type="spellStart"/>
      <w:r w:rsidRPr="004F34C0">
        <w:t>че</w:t>
      </w:r>
      <w:proofErr w:type="spellEnd"/>
      <w:r w:rsidRPr="004F34C0">
        <w:t xml:space="preserve"> </w:t>
      </w:r>
      <w:proofErr w:type="spellStart"/>
      <w:r w:rsidRPr="004F34C0">
        <w:t>притежават</w:t>
      </w:r>
      <w:proofErr w:type="spellEnd"/>
      <w:r w:rsidRPr="004F34C0">
        <w:t xml:space="preserve"> </w:t>
      </w:r>
      <w:proofErr w:type="spellStart"/>
      <w:r w:rsidRPr="004F34C0">
        <w:t>базови</w:t>
      </w:r>
      <w:proofErr w:type="spellEnd"/>
      <w:r w:rsidRPr="004F34C0">
        <w:t xml:space="preserve"> </w:t>
      </w:r>
      <w:proofErr w:type="spellStart"/>
      <w:r w:rsidRPr="004F34C0">
        <w:t>знания</w:t>
      </w:r>
      <w:proofErr w:type="spellEnd"/>
      <w:r w:rsidRPr="004F34C0">
        <w:t xml:space="preserve"> по </w:t>
      </w:r>
      <w:proofErr w:type="spellStart"/>
      <w:r w:rsidRPr="004F34C0">
        <w:t>езика</w:t>
      </w:r>
      <w:proofErr w:type="spellEnd"/>
      <w:r w:rsidRPr="004F34C0">
        <w:t xml:space="preserve"> на </w:t>
      </w:r>
      <w:proofErr w:type="spellStart"/>
      <w:r w:rsidRPr="004F34C0">
        <w:t>тази</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w:t>
      </w:r>
    </w:p>
    <w:p w14:paraId="3932C27E" w14:textId="5D3229D2" w:rsidR="00AB1798" w:rsidRPr="00AB1798" w:rsidRDefault="00AB1798" w:rsidP="00AB1798">
      <w:pPr>
        <w:pStyle w:val="JuList"/>
        <w:ind w:left="0" w:firstLine="0"/>
        <w:rPr>
          <w:lang w:val="bg-BG"/>
        </w:rPr>
      </w:pPr>
      <w:r w:rsidRPr="004F34C0">
        <w:t>3)      </w:t>
      </w:r>
      <w:proofErr w:type="spellStart"/>
      <w:r w:rsidRPr="004F34C0">
        <w:t>Когато</w:t>
      </w:r>
      <w:proofErr w:type="spellEnd"/>
      <w:r w:rsidRPr="004F34C0">
        <w:t xml:space="preserve"> е </w:t>
      </w:r>
      <w:proofErr w:type="spellStart"/>
      <w:r w:rsidRPr="004F34C0">
        <w:t>използвана</w:t>
      </w:r>
      <w:proofErr w:type="spellEnd"/>
      <w:r w:rsidRPr="004F34C0">
        <w:t xml:space="preserve"> </w:t>
      </w:r>
      <w:proofErr w:type="spellStart"/>
      <w:r w:rsidRPr="004F34C0">
        <w:t>възможността</w:t>
      </w:r>
      <w:proofErr w:type="spellEnd"/>
      <w:r w:rsidRPr="004F34C0">
        <w:t xml:space="preserve"> </w:t>
      </w:r>
      <w:proofErr w:type="spellStart"/>
      <w:r w:rsidRPr="004F34C0">
        <w:t>за</w:t>
      </w:r>
      <w:proofErr w:type="spellEnd"/>
      <w:r w:rsidRPr="004F34C0">
        <w:t xml:space="preserve"> </w:t>
      </w:r>
      <w:proofErr w:type="spellStart"/>
      <w:r w:rsidRPr="004F34C0">
        <w:t>прилагане</w:t>
      </w:r>
      <w:proofErr w:type="spellEnd"/>
      <w:r w:rsidRPr="004F34C0">
        <w:t xml:space="preserve"> на </w:t>
      </w:r>
      <w:proofErr w:type="spellStart"/>
      <w:r w:rsidRPr="004F34C0">
        <w:t>дерогацията</w:t>
      </w:r>
      <w:proofErr w:type="spellEnd"/>
      <w:r w:rsidRPr="004F34C0">
        <w:t xml:space="preserve"> по </w:t>
      </w:r>
      <w:proofErr w:type="spellStart"/>
      <w:r w:rsidRPr="004F34C0">
        <w:t>чл</w:t>
      </w:r>
      <w:proofErr w:type="spellEnd"/>
      <w:r>
        <w:t>.</w:t>
      </w:r>
      <w:r w:rsidRPr="004F34C0">
        <w:t xml:space="preserve"> 11, </w:t>
      </w:r>
      <w:r>
        <w:t>§</w:t>
      </w:r>
      <w:r w:rsidRPr="004F34C0">
        <w:t xml:space="preserve"> 4 от </w:t>
      </w:r>
      <w:proofErr w:type="spellStart"/>
      <w:r w:rsidRPr="004F34C0">
        <w:t>Директива</w:t>
      </w:r>
      <w:proofErr w:type="spellEnd"/>
      <w:r w:rsidRPr="004F34C0">
        <w:t xml:space="preserve"> 2003/109, </w:t>
      </w:r>
      <w:proofErr w:type="spellStart"/>
      <w:r>
        <w:t>чл</w:t>
      </w:r>
      <w:proofErr w:type="spellEnd"/>
      <w:r>
        <w:t>.</w:t>
      </w:r>
      <w:r w:rsidRPr="004F34C0">
        <w:t> 21 от </w:t>
      </w:r>
      <w:bookmarkStart w:id="113" w:name="ctx23"/>
      <w:proofErr w:type="spellStart"/>
      <w:r w:rsidRPr="004F34C0">
        <w:t>Хартата</w:t>
      </w:r>
      <w:bookmarkEnd w:id="113"/>
      <w:proofErr w:type="spellEnd"/>
      <w:r w:rsidRPr="004F34C0">
        <w:t> </w:t>
      </w:r>
      <w:proofErr w:type="spellStart"/>
      <w:r w:rsidRPr="004F34C0">
        <w:t>не</w:t>
      </w:r>
      <w:proofErr w:type="spellEnd"/>
      <w:r w:rsidRPr="004F34C0">
        <w:t xml:space="preserve"> </w:t>
      </w:r>
      <w:proofErr w:type="spellStart"/>
      <w:r w:rsidRPr="004F34C0">
        <w:t>следва</w:t>
      </w:r>
      <w:proofErr w:type="spellEnd"/>
      <w:r w:rsidRPr="004F34C0">
        <w:t xml:space="preserve"> </w:t>
      </w:r>
      <w:proofErr w:type="spellStart"/>
      <w:r w:rsidRPr="004F34C0">
        <w:t>да</w:t>
      </w:r>
      <w:proofErr w:type="spellEnd"/>
      <w:r w:rsidRPr="004F34C0">
        <w:t xml:space="preserve"> се </w:t>
      </w:r>
      <w:proofErr w:type="spellStart"/>
      <w:r w:rsidRPr="004F34C0">
        <w:t>прилага</w:t>
      </w:r>
      <w:proofErr w:type="spellEnd"/>
      <w:r w:rsidRPr="004F34C0">
        <w:t xml:space="preserve"> при </w:t>
      </w:r>
      <w:proofErr w:type="spellStart"/>
      <w:r w:rsidRPr="004F34C0">
        <w:t>наличието</w:t>
      </w:r>
      <w:proofErr w:type="spellEnd"/>
      <w:r w:rsidRPr="004F34C0">
        <w:t xml:space="preserve"> на </w:t>
      </w:r>
      <w:proofErr w:type="spellStart"/>
      <w:r w:rsidRPr="004F34C0">
        <w:t>правна</w:t>
      </w:r>
      <w:proofErr w:type="spellEnd"/>
      <w:r w:rsidRPr="004F34C0">
        <w:t xml:space="preserve"> </w:t>
      </w:r>
      <w:proofErr w:type="spellStart"/>
      <w:r w:rsidRPr="004F34C0">
        <w:t>уредба</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по </w:t>
      </w:r>
      <w:proofErr w:type="spellStart"/>
      <w:r w:rsidRPr="004F34C0">
        <w:t>силата</w:t>
      </w:r>
      <w:proofErr w:type="spellEnd"/>
      <w:r w:rsidRPr="004F34C0">
        <w:t xml:space="preserve"> на </w:t>
      </w:r>
      <w:proofErr w:type="spellStart"/>
      <w:r w:rsidRPr="004F34C0">
        <w:t>която</w:t>
      </w:r>
      <w:proofErr w:type="spellEnd"/>
      <w:r w:rsidRPr="004F34C0">
        <w:t xml:space="preserve"> по </w:t>
      </w:r>
      <w:proofErr w:type="spellStart"/>
      <w:r w:rsidRPr="004F34C0">
        <w:t>отношение</w:t>
      </w:r>
      <w:proofErr w:type="spellEnd"/>
      <w:r w:rsidRPr="004F34C0">
        <w:t xml:space="preserve"> на </w:t>
      </w:r>
      <w:proofErr w:type="spellStart"/>
      <w:r w:rsidRPr="004F34C0">
        <w:t>дългосрочно</w:t>
      </w:r>
      <w:proofErr w:type="spellEnd"/>
      <w:r w:rsidRPr="004F34C0">
        <w:t xml:space="preserve"> </w:t>
      </w:r>
      <w:proofErr w:type="spellStart"/>
      <w:r w:rsidRPr="004F34C0">
        <w:t>пребиваващите</w:t>
      </w:r>
      <w:proofErr w:type="spellEnd"/>
      <w:r w:rsidRPr="004F34C0">
        <w:t xml:space="preserve">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страни</w:t>
      </w:r>
      <w:proofErr w:type="spellEnd"/>
      <w:r w:rsidRPr="004F34C0">
        <w:t xml:space="preserve"> </w:t>
      </w:r>
      <w:proofErr w:type="spellStart"/>
      <w:r w:rsidRPr="004F34C0">
        <w:t>отпускането</w:t>
      </w:r>
      <w:proofErr w:type="spellEnd"/>
      <w:r w:rsidRPr="004F34C0">
        <w:t xml:space="preserve"> на </w:t>
      </w:r>
      <w:proofErr w:type="spellStart"/>
      <w:r w:rsidRPr="004F34C0">
        <w:t>помощ</w:t>
      </w:r>
      <w:proofErr w:type="spellEnd"/>
      <w:r w:rsidRPr="004F34C0">
        <w:t xml:space="preserve"> </w:t>
      </w:r>
      <w:proofErr w:type="spellStart"/>
      <w:r w:rsidRPr="004F34C0">
        <w:t>за</w:t>
      </w:r>
      <w:proofErr w:type="spellEnd"/>
      <w:r w:rsidRPr="004F34C0">
        <w:t xml:space="preserve"> жилище е </w:t>
      </w:r>
      <w:proofErr w:type="spellStart"/>
      <w:r w:rsidRPr="004F34C0">
        <w:t>подчинено</w:t>
      </w:r>
      <w:proofErr w:type="spellEnd"/>
      <w:r w:rsidRPr="004F34C0">
        <w:t xml:space="preserve"> на </w:t>
      </w:r>
      <w:proofErr w:type="spellStart"/>
      <w:r w:rsidRPr="004F34C0">
        <w:t>условието</w:t>
      </w:r>
      <w:proofErr w:type="spellEnd"/>
      <w:r w:rsidRPr="004F34C0">
        <w:t xml:space="preserve"> </w:t>
      </w:r>
      <w:proofErr w:type="spellStart"/>
      <w:r w:rsidRPr="004F34C0">
        <w:t>тези</w:t>
      </w:r>
      <w:proofErr w:type="spellEnd"/>
      <w:r w:rsidRPr="004F34C0">
        <w:t xml:space="preserve"> </w:t>
      </w:r>
      <w:proofErr w:type="spellStart"/>
      <w:r w:rsidRPr="004F34C0">
        <w:t>лица</w:t>
      </w:r>
      <w:proofErr w:type="spellEnd"/>
      <w:r w:rsidRPr="004F34C0">
        <w:t xml:space="preserve"> </w:t>
      </w:r>
      <w:proofErr w:type="spellStart"/>
      <w:r w:rsidRPr="004F34C0">
        <w:t>да</w:t>
      </w:r>
      <w:proofErr w:type="spellEnd"/>
      <w:r w:rsidRPr="004F34C0">
        <w:t xml:space="preserve"> </w:t>
      </w:r>
      <w:proofErr w:type="spellStart"/>
      <w:r w:rsidRPr="004F34C0">
        <w:t>докажат</w:t>
      </w:r>
      <w:proofErr w:type="spellEnd"/>
      <w:r w:rsidRPr="004F34C0">
        <w:t xml:space="preserve"> по </w:t>
      </w:r>
      <w:proofErr w:type="spellStart"/>
      <w:r w:rsidRPr="004F34C0">
        <w:t>определен</w:t>
      </w:r>
      <w:proofErr w:type="spellEnd"/>
      <w:r w:rsidRPr="004F34C0">
        <w:t xml:space="preserve"> в </w:t>
      </w:r>
      <w:proofErr w:type="spellStart"/>
      <w:r w:rsidRPr="004F34C0">
        <w:t>тази</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w:t>
      </w:r>
      <w:proofErr w:type="spellStart"/>
      <w:r w:rsidRPr="004F34C0">
        <w:t>начин</w:t>
      </w:r>
      <w:proofErr w:type="spellEnd"/>
      <w:r w:rsidRPr="004F34C0">
        <w:t xml:space="preserve">, </w:t>
      </w:r>
      <w:proofErr w:type="spellStart"/>
      <w:r w:rsidRPr="004F34C0">
        <w:t>че</w:t>
      </w:r>
      <w:proofErr w:type="spellEnd"/>
      <w:r w:rsidRPr="004F34C0">
        <w:t xml:space="preserve"> </w:t>
      </w:r>
      <w:proofErr w:type="spellStart"/>
      <w:r w:rsidRPr="004F34C0">
        <w:t>притежават</w:t>
      </w:r>
      <w:proofErr w:type="spellEnd"/>
      <w:r w:rsidRPr="004F34C0">
        <w:t xml:space="preserve"> </w:t>
      </w:r>
      <w:proofErr w:type="spellStart"/>
      <w:r w:rsidRPr="004F34C0">
        <w:t>базови</w:t>
      </w:r>
      <w:proofErr w:type="spellEnd"/>
      <w:r w:rsidRPr="004F34C0">
        <w:t xml:space="preserve"> </w:t>
      </w:r>
      <w:proofErr w:type="spellStart"/>
      <w:r w:rsidRPr="004F34C0">
        <w:t>знания</w:t>
      </w:r>
      <w:proofErr w:type="spellEnd"/>
      <w:r w:rsidRPr="004F34C0">
        <w:t xml:space="preserve"> по </w:t>
      </w:r>
      <w:proofErr w:type="spellStart"/>
      <w:r w:rsidRPr="004F34C0">
        <w:t>езика</w:t>
      </w:r>
      <w:proofErr w:type="spellEnd"/>
      <w:r w:rsidRPr="004F34C0">
        <w:t xml:space="preserve"> на </w:t>
      </w:r>
      <w:proofErr w:type="spellStart"/>
      <w:r w:rsidRPr="004F34C0">
        <w:t>тази</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ако</w:t>
      </w:r>
      <w:proofErr w:type="spellEnd"/>
      <w:r w:rsidRPr="004F34C0">
        <w:t xml:space="preserve"> </w:t>
      </w:r>
      <w:proofErr w:type="spellStart"/>
      <w:r w:rsidRPr="004F34C0">
        <w:t>тази</w:t>
      </w:r>
      <w:proofErr w:type="spellEnd"/>
      <w:r w:rsidRPr="004F34C0">
        <w:t xml:space="preserve"> </w:t>
      </w:r>
      <w:proofErr w:type="spellStart"/>
      <w:r w:rsidRPr="004F34C0">
        <w:t>помощ</w:t>
      </w:r>
      <w:proofErr w:type="spellEnd"/>
      <w:r w:rsidRPr="004F34C0">
        <w:t xml:space="preserve"> </w:t>
      </w:r>
      <w:proofErr w:type="spellStart"/>
      <w:r w:rsidRPr="004F34C0">
        <w:t>за</w:t>
      </w:r>
      <w:proofErr w:type="spellEnd"/>
      <w:r w:rsidRPr="004F34C0">
        <w:t xml:space="preserve"> жилище </w:t>
      </w:r>
      <w:proofErr w:type="spellStart"/>
      <w:r w:rsidRPr="004F34C0">
        <w:t>не</w:t>
      </w:r>
      <w:proofErr w:type="spellEnd"/>
      <w:r w:rsidRPr="004F34C0">
        <w:t xml:space="preserve"> </w:t>
      </w:r>
      <w:proofErr w:type="spellStart"/>
      <w:r w:rsidRPr="004F34C0">
        <w:t>представлява</w:t>
      </w:r>
      <w:proofErr w:type="spellEnd"/>
      <w:r w:rsidRPr="004F34C0">
        <w:t xml:space="preserve"> „</w:t>
      </w:r>
      <w:proofErr w:type="spellStart"/>
      <w:r w:rsidRPr="004F34C0">
        <w:t>основна</w:t>
      </w:r>
      <w:proofErr w:type="spellEnd"/>
      <w:r w:rsidRPr="004F34C0">
        <w:t xml:space="preserve"> </w:t>
      </w:r>
      <w:proofErr w:type="spellStart"/>
      <w:r w:rsidRPr="004F34C0">
        <w:t>придобивка</w:t>
      </w:r>
      <w:proofErr w:type="spellEnd"/>
      <w:r w:rsidRPr="004F34C0">
        <w:t xml:space="preserve">“ по </w:t>
      </w:r>
      <w:proofErr w:type="spellStart"/>
      <w:r w:rsidRPr="004F34C0">
        <w:t>смисъла</w:t>
      </w:r>
      <w:proofErr w:type="spellEnd"/>
      <w:r w:rsidRPr="004F34C0">
        <w:t xml:space="preserve"> на </w:t>
      </w:r>
      <w:proofErr w:type="spellStart"/>
      <w:r w:rsidRPr="004F34C0">
        <w:t>чл</w:t>
      </w:r>
      <w:proofErr w:type="spellEnd"/>
      <w:r>
        <w:t>.</w:t>
      </w:r>
      <w:r w:rsidRPr="004F34C0">
        <w:t xml:space="preserve"> 11, </w:t>
      </w:r>
      <w:r>
        <w:t>§</w:t>
      </w:r>
      <w:r w:rsidRPr="004F34C0">
        <w:t xml:space="preserve"> 4. </w:t>
      </w:r>
      <w:proofErr w:type="spellStart"/>
      <w:r w:rsidRPr="004F34C0">
        <w:t>Ако</w:t>
      </w:r>
      <w:proofErr w:type="spellEnd"/>
      <w:r w:rsidRPr="004F34C0">
        <w:t xml:space="preserve"> </w:t>
      </w:r>
      <w:proofErr w:type="spellStart"/>
      <w:r w:rsidRPr="004F34C0">
        <w:t>посочената</w:t>
      </w:r>
      <w:proofErr w:type="spellEnd"/>
      <w:r w:rsidRPr="004F34C0">
        <w:t xml:space="preserve"> </w:t>
      </w:r>
      <w:proofErr w:type="spellStart"/>
      <w:r w:rsidRPr="004F34C0">
        <w:t>помощ</w:t>
      </w:r>
      <w:proofErr w:type="spellEnd"/>
      <w:r w:rsidRPr="004F34C0">
        <w:t xml:space="preserve"> </w:t>
      </w:r>
      <w:proofErr w:type="spellStart"/>
      <w:r w:rsidRPr="004F34C0">
        <w:t>за</w:t>
      </w:r>
      <w:proofErr w:type="spellEnd"/>
      <w:r w:rsidRPr="004F34C0">
        <w:t xml:space="preserve"> жилище </w:t>
      </w:r>
      <w:proofErr w:type="spellStart"/>
      <w:r w:rsidRPr="004F34C0">
        <w:t>представлява</w:t>
      </w:r>
      <w:proofErr w:type="spellEnd"/>
      <w:r w:rsidRPr="004F34C0">
        <w:t xml:space="preserve"> </w:t>
      </w:r>
      <w:proofErr w:type="spellStart"/>
      <w:r w:rsidRPr="004F34C0">
        <w:t>такава</w:t>
      </w:r>
      <w:proofErr w:type="spellEnd"/>
      <w:r w:rsidRPr="004F34C0">
        <w:t xml:space="preserve"> </w:t>
      </w:r>
      <w:proofErr w:type="spellStart"/>
      <w:r w:rsidRPr="004F34C0">
        <w:t>основна</w:t>
      </w:r>
      <w:proofErr w:type="spellEnd"/>
      <w:r w:rsidRPr="004F34C0">
        <w:t xml:space="preserve"> </w:t>
      </w:r>
      <w:proofErr w:type="spellStart"/>
      <w:r w:rsidRPr="004F34C0">
        <w:t>придобивка</w:t>
      </w:r>
      <w:proofErr w:type="spellEnd"/>
      <w:r w:rsidRPr="004F34C0">
        <w:t xml:space="preserve">, </w:t>
      </w:r>
      <w:proofErr w:type="spellStart"/>
      <w:r w:rsidRPr="004F34C0">
        <w:t>чл</w:t>
      </w:r>
      <w:proofErr w:type="spellEnd"/>
      <w:r>
        <w:t>.</w:t>
      </w:r>
      <w:r w:rsidRPr="004F34C0">
        <w:t> 21 от </w:t>
      </w:r>
      <w:proofErr w:type="spellStart"/>
      <w:r w:rsidRPr="004F34C0">
        <w:t>Хартата</w:t>
      </w:r>
      <w:proofErr w:type="spellEnd"/>
      <w:r w:rsidRPr="004F34C0">
        <w:t xml:space="preserve"> на </w:t>
      </w:r>
      <w:proofErr w:type="spellStart"/>
      <w:r w:rsidRPr="004F34C0">
        <w:t>основните</w:t>
      </w:r>
      <w:proofErr w:type="spellEnd"/>
      <w:r w:rsidRPr="004F34C0">
        <w:t xml:space="preserve"> </w:t>
      </w:r>
      <w:proofErr w:type="spellStart"/>
      <w:r w:rsidRPr="004F34C0">
        <w:t>права</w:t>
      </w:r>
      <w:proofErr w:type="spellEnd"/>
      <w:r w:rsidRPr="004F34C0">
        <w:t xml:space="preserve">, </w:t>
      </w:r>
      <w:proofErr w:type="spellStart"/>
      <w:r w:rsidRPr="004F34C0">
        <w:t>доколкото</w:t>
      </w:r>
      <w:proofErr w:type="spellEnd"/>
      <w:r w:rsidRPr="004F34C0">
        <w:t xml:space="preserve"> </w:t>
      </w:r>
      <w:proofErr w:type="spellStart"/>
      <w:r w:rsidRPr="004F34C0">
        <w:t>забранява</w:t>
      </w:r>
      <w:proofErr w:type="spellEnd"/>
      <w:r w:rsidRPr="004F34C0">
        <w:t xml:space="preserve"> </w:t>
      </w:r>
      <w:proofErr w:type="spellStart"/>
      <w:r w:rsidRPr="004F34C0">
        <w:t>всякаква</w:t>
      </w:r>
      <w:proofErr w:type="spellEnd"/>
      <w:r w:rsidRPr="004F34C0">
        <w:t xml:space="preserve"> </w:t>
      </w:r>
      <w:proofErr w:type="spellStart"/>
      <w:r w:rsidRPr="004F34C0">
        <w:t>дискриминация</w:t>
      </w:r>
      <w:proofErr w:type="spellEnd"/>
      <w:r w:rsidRPr="004F34C0">
        <w:t xml:space="preserve">, </w:t>
      </w:r>
      <w:proofErr w:type="spellStart"/>
      <w:r w:rsidRPr="004F34C0">
        <w:t>основана</w:t>
      </w:r>
      <w:proofErr w:type="spellEnd"/>
      <w:r w:rsidRPr="004F34C0">
        <w:t xml:space="preserve"> на </w:t>
      </w:r>
      <w:proofErr w:type="spellStart"/>
      <w:r w:rsidRPr="004F34C0">
        <w:t>етнически</w:t>
      </w:r>
      <w:proofErr w:type="spellEnd"/>
      <w:r w:rsidRPr="004F34C0">
        <w:t xml:space="preserve"> </w:t>
      </w:r>
      <w:proofErr w:type="spellStart"/>
      <w:r w:rsidRPr="004F34C0">
        <w:t>произход</w:t>
      </w:r>
      <w:proofErr w:type="spellEnd"/>
      <w:r w:rsidRPr="004F34C0">
        <w:t xml:space="preserve">, </w:t>
      </w:r>
      <w:proofErr w:type="spellStart"/>
      <w:r w:rsidRPr="004F34C0">
        <w:t>допуска</w:t>
      </w:r>
      <w:proofErr w:type="spellEnd"/>
      <w:r w:rsidRPr="004F34C0">
        <w:t xml:space="preserve"> </w:t>
      </w:r>
      <w:proofErr w:type="spellStart"/>
      <w:r w:rsidRPr="004F34C0">
        <w:t>подобна</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w:t>
      </w:r>
      <w:r>
        <w:rPr>
          <w:lang w:val="bg-BG"/>
        </w:rPr>
        <w:t xml:space="preserve"> </w:t>
      </w:r>
      <w:hyperlink r:id="rId3214" w:history="1">
        <w:proofErr w:type="spellStart"/>
        <w:r w:rsidR="00BA36DC" w:rsidRPr="00BA36DC">
          <w:rPr>
            <w:rStyle w:val="Hyperlink"/>
          </w:rPr>
          <w:t>Бюлетин</w:t>
        </w:r>
        <w:proofErr w:type="spellEnd"/>
        <w:r w:rsidR="00BA36DC" w:rsidRPr="00BA36DC">
          <w:rPr>
            <w:rStyle w:val="Hyperlink"/>
          </w:rPr>
          <w:t xml:space="preserve"> № 61</w:t>
        </w:r>
      </w:hyperlink>
    </w:p>
    <w:p w14:paraId="6B5C36F5" w14:textId="77777777" w:rsidR="00AB1798" w:rsidRPr="004F34C0" w:rsidRDefault="00AB1798" w:rsidP="0075489E">
      <w:pPr>
        <w:pStyle w:val="JuList"/>
        <w:pBdr>
          <w:bottom w:val="single" w:sz="4" w:space="1" w:color="auto"/>
        </w:pBdr>
        <w:ind w:left="0" w:firstLine="0"/>
        <w:rPr>
          <w:i/>
          <w:iCs/>
        </w:rPr>
      </w:pPr>
      <w:proofErr w:type="spellStart"/>
      <w:r w:rsidRPr="004F34C0">
        <w:rPr>
          <w:i/>
          <w:iCs/>
        </w:rPr>
        <w:t>Решение</w:t>
      </w:r>
      <w:proofErr w:type="spellEnd"/>
      <w:r w:rsidRPr="004F34C0">
        <w:rPr>
          <w:i/>
          <w:iCs/>
        </w:rPr>
        <w:t xml:space="preserve"> на СЕС по </w:t>
      </w:r>
      <w:proofErr w:type="spellStart"/>
      <w:r w:rsidRPr="004F34C0">
        <w:rPr>
          <w:i/>
          <w:iCs/>
        </w:rPr>
        <w:t>дело</w:t>
      </w:r>
      <w:proofErr w:type="spellEnd"/>
      <w:r w:rsidRPr="004F34C0">
        <w:rPr>
          <w:i/>
          <w:iCs/>
        </w:rPr>
        <w:t xml:space="preserve"> </w:t>
      </w:r>
      <w:hyperlink r:id="rId3215" w:history="1">
        <w:r w:rsidRPr="004F34C0">
          <w:rPr>
            <w:rStyle w:val="Hyperlink"/>
            <w:i/>
            <w:iCs/>
            <w:sz w:val="21"/>
            <w:szCs w:val="21"/>
            <w:shd w:val="clear" w:color="auto" w:fill="FFFFFF"/>
          </w:rPr>
          <w:t>C-94/20</w:t>
        </w:r>
      </w:hyperlink>
    </w:p>
    <w:p w14:paraId="442C193A" w14:textId="77777777" w:rsidR="0075489E" w:rsidRDefault="0075489E" w:rsidP="0075489E">
      <w:pPr>
        <w:pStyle w:val="JuList"/>
        <w:ind w:left="0" w:firstLine="0"/>
      </w:pPr>
    </w:p>
    <w:p w14:paraId="0D4E24F0" w14:textId="2D94E543" w:rsidR="00B7228F" w:rsidRDefault="0075489E" w:rsidP="0075489E">
      <w:pPr>
        <w:pStyle w:val="JuList"/>
        <w:ind w:left="0" w:firstLine="0"/>
        <w:rPr>
          <w:lang w:val="bg-BG"/>
        </w:rPr>
      </w:pPr>
      <w:proofErr w:type="spellStart"/>
      <w:r w:rsidRPr="00C40BD5">
        <w:t>Член</w:t>
      </w:r>
      <w:proofErr w:type="spellEnd"/>
      <w:r w:rsidRPr="00C40BD5">
        <w:t xml:space="preserve"> 24 от </w:t>
      </w:r>
      <w:proofErr w:type="spellStart"/>
      <w:r w:rsidRPr="00C40BD5">
        <w:t>Директива</w:t>
      </w:r>
      <w:proofErr w:type="spellEnd"/>
      <w:r w:rsidRPr="00C40BD5">
        <w:t xml:space="preserve"> 2004/38 </w:t>
      </w:r>
      <w:proofErr w:type="spellStart"/>
      <w:r w:rsidRPr="00C40BD5">
        <w:t>относно</w:t>
      </w:r>
      <w:proofErr w:type="spellEnd"/>
      <w:r w:rsidRPr="00C40BD5">
        <w:t xml:space="preserve"> </w:t>
      </w:r>
      <w:proofErr w:type="spellStart"/>
      <w:r w:rsidRPr="00C40BD5">
        <w:t>правото</w:t>
      </w:r>
      <w:proofErr w:type="spellEnd"/>
      <w:r w:rsidRPr="00C40BD5">
        <w:t xml:space="preserve"> на </w:t>
      </w:r>
      <w:proofErr w:type="spellStart"/>
      <w:r w:rsidRPr="00C40BD5">
        <w:t>граждани</w:t>
      </w:r>
      <w:proofErr w:type="spellEnd"/>
      <w:r w:rsidRPr="00C40BD5">
        <w:t xml:space="preserve"> на </w:t>
      </w:r>
      <w:proofErr w:type="spellStart"/>
      <w:r w:rsidRPr="00C40BD5">
        <w:t>Съюза</w:t>
      </w:r>
      <w:proofErr w:type="spellEnd"/>
      <w:r w:rsidRPr="00C40BD5">
        <w:t xml:space="preserve"> и на </w:t>
      </w:r>
      <w:proofErr w:type="spellStart"/>
      <w:r w:rsidRPr="00C40BD5">
        <w:t>членове</w:t>
      </w:r>
      <w:proofErr w:type="spellEnd"/>
      <w:r w:rsidRPr="00C40BD5">
        <w:t xml:space="preserve"> на </w:t>
      </w:r>
      <w:proofErr w:type="spellStart"/>
      <w:r w:rsidRPr="00C40BD5">
        <w:t>техните</w:t>
      </w:r>
      <w:proofErr w:type="spellEnd"/>
      <w:r w:rsidRPr="00C40BD5">
        <w:t xml:space="preserve"> </w:t>
      </w:r>
      <w:proofErr w:type="spellStart"/>
      <w:r w:rsidRPr="00C40BD5">
        <w:t>семейства</w:t>
      </w:r>
      <w:proofErr w:type="spellEnd"/>
      <w:r w:rsidRPr="00C40BD5">
        <w:t xml:space="preserve"> </w:t>
      </w:r>
      <w:proofErr w:type="spellStart"/>
      <w:r w:rsidRPr="00C40BD5">
        <w:t>да</w:t>
      </w:r>
      <w:proofErr w:type="spellEnd"/>
      <w:r w:rsidRPr="00C40BD5">
        <w:t xml:space="preserve"> се </w:t>
      </w:r>
      <w:proofErr w:type="spellStart"/>
      <w:r w:rsidRPr="00C40BD5">
        <w:t>движат</w:t>
      </w:r>
      <w:proofErr w:type="spellEnd"/>
      <w:r w:rsidRPr="00C40BD5">
        <w:t xml:space="preserve"> и </w:t>
      </w:r>
      <w:proofErr w:type="spellStart"/>
      <w:r w:rsidRPr="00C40BD5">
        <w:t>да</w:t>
      </w:r>
      <w:proofErr w:type="spellEnd"/>
      <w:r w:rsidRPr="00C40BD5">
        <w:t xml:space="preserve"> </w:t>
      </w:r>
      <w:proofErr w:type="spellStart"/>
      <w:r w:rsidRPr="00C40BD5">
        <w:t>пребивават</w:t>
      </w:r>
      <w:proofErr w:type="spellEnd"/>
      <w:r w:rsidRPr="00C40BD5">
        <w:t xml:space="preserve"> </w:t>
      </w:r>
      <w:proofErr w:type="spellStart"/>
      <w:r w:rsidRPr="00C40BD5">
        <w:t>свободно</w:t>
      </w:r>
      <w:proofErr w:type="spellEnd"/>
      <w:r w:rsidRPr="00C40BD5">
        <w:t xml:space="preserve"> на </w:t>
      </w:r>
      <w:proofErr w:type="spellStart"/>
      <w:r w:rsidRPr="00C40BD5">
        <w:t>територията</w:t>
      </w:r>
      <w:proofErr w:type="spellEnd"/>
      <w:r w:rsidRPr="00C40BD5">
        <w:t xml:space="preserve"> на </w:t>
      </w:r>
      <w:proofErr w:type="spellStart"/>
      <w:r w:rsidRPr="00C40BD5">
        <w:t>държавите</w:t>
      </w:r>
      <w:proofErr w:type="spellEnd"/>
      <w:r w:rsidRPr="00C40BD5">
        <w:t xml:space="preserve"> </w:t>
      </w:r>
      <w:proofErr w:type="spellStart"/>
      <w:r w:rsidRPr="00C40BD5">
        <w:t>членки</w:t>
      </w:r>
      <w:proofErr w:type="spellEnd"/>
      <w:r>
        <w:t xml:space="preserve"> </w:t>
      </w:r>
      <w:proofErr w:type="spellStart"/>
      <w:r w:rsidRPr="00C40BD5">
        <w:t>трябва</w:t>
      </w:r>
      <w:proofErr w:type="spellEnd"/>
      <w:r w:rsidRPr="00C40BD5">
        <w:t xml:space="preserve"> </w:t>
      </w:r>
      <w:proofErr w:type="spellStart"/>
      <w:r w:rsidRPr="00C40BD5">
        <w:t>да</w:t>
      </w:r>
      <w:proofErr w:type="spellEnd"/>
      <w:r w:rsidRPr="00C40BD5">
        <w:t xml:space="preserve"> се </w:t>
      </w:r>
      <w:proofErr w:type="spellStart"/>
      <w:r w:rsidRPr="00C40BD5">
        <w:t>тълкува</w:t>
      </w:r>
      <w:proofErr w:type="spellEnd"/>
      <w:r w:rsidRPr="00C40BD5">
        <w:t xml:space="preserve"> в </w:t>
      </w:r>
      <w:proofErr w:type="spellStart"/>
      <w:r w:rsidRPr="00C40BD5">
        <w:t>смисъл</w:t>
      </w:r>
      <w:proofErr w:type="spellEnd"/>
      <w:r w:rsidRPr="00C40BD5">
        <w:t xml:space="preserve">, </w:t>
      </w:r>
      <w:proofErr w:type="spellStart"/>
      <w:r w:rsidRPr="00C40BD5">
        <w:t>че</w:t>
      </w:r>
      <w:proofErr w:type="spellEnd"/>
      <w:r w:rsidRPr="00C40BD5">
        <w:t xml:space="preserve"> </w:t>
      </w:r>
      <w:proofErr w:type="spellStart"/>
      <w:r w:rsidRPr="00C40BD5">
        <w:t>допуска</w:t>
      </w:r>
      <w:proofErr w:type="spellEnd"/>
      <w:r w:rsidRPr="00C40BD5">
        <w:t xml:space="preserve"> </w:t>
      </w:r>
      <w:proofErr w:type="spellStart"/>
      <w:r w:rsidRPr="00C40BD5">
        <w:t>правна</w:t>
      </w:r>
      <w:proofErr w:type="spellEnd"/>
      <w:r w:rsidRPr="00C40BD5">
        <w:t xml:space="preserve"> </w:t>
      </w:r>
      <w:proofErr w:type="spellStart"/>
      <w:r w:rsidRPr="00C40BD5">
        <w:t>уредба</w:t>
      </w:r>
      <w:proofErr w:type="spellEnd"/>
      <w:r w:rsidRPr="00C40BD5">
        <w:t xml:space="preserve"> на </w:t>
      </w:r>
      <w:proofErr w:type="spellStart"/>
      <w:r w:rsidRPr="00C40BD5">
        <w:t>приемаща</w:t>
      </w:r>
      <w:proofErr w:type="spellEnd"/>
      <w:r w:rsidRPr="00C40BD5">
        <w:t xml:space="preserve"> </w:t>
      </w:r>
      <w:proofErr w:type="spellStart"/>
      <w:r w:rsidRPr="00C40BD5">
        <w:t>държава</w:t>
      </w:r>
      <w:proofErr w:type="spellEnd"/>
      <w:r w:rsidRPr="00C40BD5">
        <w:t xml:space="preserve">, </w:t>
      </w:r>
      <w:proofErr w:type="spellStart"/>
      <w:r w:rsidRPr="00C40BD5">
        <w:t>която</w:t>
      </w:r>
      <w:proofErr w:type="spellEnd"/>
      <w:r w:rsidRPr="00C40BD5">
        <w:t xml:space="preserve"> </w:t>
      </w:r>
      <w:proofErr w:type="spellStart"/>
      <w:r w:rsidRPr="00C40BD5">
        <w:t>изключва</w:t>
      </w:r>
      <w:proofErr w:type="spellEnd"/>
      <w:r w:rsidRPr="00C40BD5">
        <w:t xml:space="preserve"> от </w:t>
      </w:r>
      <w:proofErr w:type="spellStart"/>
      <w:r w:rsidRPr="00C40BD5">
        <w:t>кръга</w:t>
      </w:r>
      <w:proofErr w:type="spellEnd"/>
      <w:r w:rsidRPr="00C40BD5">
        <w:t xml:space="preserve"> на </w:t>
      </w:r>
      <w:proofErr w:type="spellStart"/>
      <w:r w:rsidRPr="00C40BD5">
        <w:t>лицата</w:t>
      </w:r>
      <w:proofErr w:type="spellEnd"/>
      <w:r w:rsidRPr="00C40BD5">
        <w:t xml:space="preserve"> с </w:t>
      </w:r>
      <w:proofErr w:type="spellStart"/>
      <w:r w:rsidRPr="00C40BD5">
        <w:t>право</w:t>
      </w:r>
      <w:proofErr w:type="spellEnd"/>
      <w:r w:rsidRPr="00C40BD5">
        <w:t xml:space="preserve"> на </w:t>
      </w:r>
      <w:proofErr w:type="spellStart"/>
      <w:r w:rsidRPr="00C40BD5">
        <w:t>социално</w:t>
      </w:r>
      <w:proofErr w:type="spellEnd"/>
      <w:r w:rsidRPr="00C40BD5">
        <w:t xml:space="preserve"> </w:t>
      </w:r>
      <w:proofErr w:type="spellStart"/>
      <w:r w:rsidRPr="00C40BD5">
        <w:t>подпомагане</w:t>
      </w:r>
      <w:proofErr w:type="spellEnd"/>
      <w:r w:rsidRPr="00C40BD5">
        <w:t xml:space="preserve"> </w:t>
      </w:r>
      <w:proofErr w:type="spellStart"/>
      <w:r w:rsidRPr="00C40BD5">
        <w:t>икономически</w:t>
      </w:r>
      <w:proofErr w:type="spellEnd"/>
      <w:r w:rsidRPr="00C40BD5">
        <w:t xml:space="preserve"> </w:t>
      </w:r>
      <w:proofErr w:type="spellStart"/>
      <w:r w:rsidRPr="00C40BD5">
        <w:t>неактивните</w:t>
      </w:r>
      <w:proofErr w:type="spellEnd"/>
      <w:r w:rsidRPr="00C40BD5">
        <w:t xml:space="preserve"> </w:t>
      </w:r>
      <w:proofErr w:type="spellStart"/>
      <w:r w:rsidRPr="00C40BD5">
        <w:t>граждани</w:t>
      </w:r>
      <w:proofErr w:type="spellEnd"/>
      <w:r w:rsidRPr="00C40BD5">
        <w:t xml:space="preserve"> на </w:t>
      </w:r>
      <w:proofErr w:type="spellStart"/>
      <w:r w:rsidRPr="00C40BD5">
        <w:t>Съюза</w:t>
      </w:r>
      <w:proofErr w:type="spellEnd"/>
      <w:r w:rsidRPr="00C40BD5">
        <w:t xml:space="preserve">, </w:t>
      </w:r>
      <w:proofErr w:type="spellStart"/>
      <w:r w:rsidRPr="00C40BD5">
        <w:t>които</w:t>
      </w:r>
      <w:proofErr w:type="spellEnd"/>
      <w:r w:rsidRPr="00C40BD5">
        <w:t xml:space="preserve"> </w:t>
      </w:r>
      <w:proofErr w:type="spellStart"/>
      <w:r w:rsidRPr="00C40BD5">
        <w:t>не</w:t>
      </w:r>
      <w:proofErr w:type="spellEnd"/>
      <w:r w:rsidRPr="00C40BD5">
        <w:t xml:space="preserve"> </w:t>
      </w:r>
      <w:proofErr w:type="spellStart"/>
      <w:r w:rsidRPr="00C40BD5">
        <w:t>разполагат</w:t>
      </w:r>
      <w:proofErr w:type="spellEnd"/>
      <w:r w:rsidRPr="00C40BD5">
        <w:t xml:space="preserve"> с </w:t>
      </w:r>
      <w:proofErr w:type="spellStart"/>
      <w:r w:rsidRPr="00C40BD5">
        <w:t>достатъчно</w:t>
      </w:r>
      <w:proofErr w:type="spellEnd"/>
      <w:r w:rsidRPr="00C40BD5">
        <w:t xml:space="preserve"> </w:t>
      </w:r>
      <w:proofErr w:type="spellStart"/>
      <w:r w:rsidRPr="00C40BD5">
        <w:t>средства</w:t>
      </w:r>
      <w:proofErr w:type="spellEnd"/>
      <w:r w:rsidRPr="00C40BD5">
        <w:t xml:space="preserve"> и на </w:t>
      </w:r>
      <w:proofErr w:type="spellStart"/>
      <w:r w:rsidRPr="00C40BD5">
        <w:t>които</w:t>
      </w:r>
      <w:proofErr w:type="spellEnd"/>
      <w:r w:rsidRPr="00C40BD5">
        <w:t xml:space="preserve"> </w:t>
      </w:r>
      <w:proofErr w:type="spellStart"/>
      <w:r w:rsidRPr="00C40BD5">
        <w:t>посочената</w:t>
      </w:r>
      <w:proofErr w:type="spellEnd"/>
      <w:r w:rsidRPr="00C40BD5">
        <w:t xml:space="preserve"> </w:t>
      </w:r>
      <w:proofErr w:type="spellStart"/>
      <w:r w:rsidRPr="00C40BD5">
        <w:t>държава</w:t>
      </w:r>
      <w:proofErr w:type="spellEnd"/>
      <w:r w:rsidRPr="00C40BD5">
        <w:t xml:space="preserve"> </w:t>
      </w:r>
      <w:proofErr w:type="spellStart"/>
      <w:r w:rsidRPr="00C40BD5">
        <w:t>членка</w:t>
      </w:r>
      <w:proofErr w:type="spellEnd"/>
      <w:r w:rsidRPr="00C40BD5">
        <w:t xml:space="preserve"> е </w:t>
      </w:r>
      <w:proofErr w:type="spellStart"/>
      <w:r w:rsidRPr="00C40BD5">
        <w:t>предоставила</w:t>
      </w:r>
      <w:proofErr w:type="spellEnd"/>
      <w:r w:rsidRPr="00C40BD5">
        <w:t xml:space="preserve"> </w:t>
      </w:r>
      <w:proofErr w:type="spellStart"/>
      <w:r w:rsidRPr="00C40BD5">
        <w:t>право</w:t>
      </w:r>
      <w:proofErr w:type="spellEnd"/>
      <w:r w:rsidRPr="00C40BD5">
        <w:t xml:space="preserve"> на </w:t>
      </w:r>
      <w:proofErr w:type="spellStart"/>
      <w:r w:rsidRPr="00C40BD5">
        <w:t>временно</w:t>
      </w:r>
      <w:proofErr w:type="spellEnd"/>
      <w:r w:rsidRPr="00C40BD5">
        <w:t xml:space="preserve"> </w:t>
      </w:r>
      <w:proofErr w:type="spellStart"/>
      <w:r w:rsidRPr="00C40BD5">
        <w:t>пребиваване</w:t>
      </w:r>
      <w:proofErr w:type="spellEnd"/>
      <w:r w:rsidRPr="00C40BD5">
        <w:t xml:space="preserve">, </w:t>
      </w:r>
      <w:proofErr w:type="spellStart"/>
      <w:r w:rsidRPr="00C40BD5">
        <w:t>макар</w:t>
      </w:r>
      <w:proofErr w:type="spellEnd"/>
      <w:r w:rsidRPr="00C40BD5">
        <w:t xml:space="preserve"> </w:t>
      </w:r>
      <w:proofErr w:type="spellStart"/>
      <w:r w:rsidRPr="00C40BD5">
        <w:t>това</w:t>
      </w:r>
      <w:proofErr w:type="spellEnd"/>
      <w:r w:rsidRPr="00C40BD5">
        <w:t xml:space="preserve"> </w:t>
      </w:r>
      <w:proofErr w:type="spellStart"/>
      <w:r w:rsidRPr="00C40BD5">
        <w:t>подпомагане</w:t>
      </w:r>
      <w:proofErr w:type="spellEnd"/>
      <w:r w:rsidRPr="00C40BD5">
        <w:t xml:space="preserve"> </w:t>
      </w:r>
      <w:proofErr w:type="spellStart"/>
      <w:r w:rsidRPr="00C40BD5">
        <w:t>да</w:t>
      </w:r>
      <w:proofErr w:type="spellEnd"/>
      <w:r w:rsidRPr="00C40BD5">
        <w:t xml:space="preserve"> е </w:t>
      </w:r>
      <w:proofErr w:type="spellStart"/>
      <w:r w:rsidRPr="00C40BD5">
        <w:t>гарантирано</w:t>
      </w:r>
      <w:proofErr w:type="spellEnd"/>
      <w:r w:rsidRPr="00C40BD5">
        <w:t xml:space="preserve"> на </w:t>
      </w:r>
      <w:proofErr w:type="spellStart"/>
      <w:r w:rsidRPr="00C40BD5">
        <w:t>намиращите</w:t>
      </w:r>
      <w:proofErr w:type="spellEnd"/>
      <w:r w:rsidRPr="00C40BD5">
        <w:t xml:space="preserve"> се в </w:t>
      </w:r>
      <w:proofErr w:type="spellStart"/>
      <w:r w:rsidRPr="00C40BD5">
        <w:t>същото</w:t>
      </w:r>
      <w:proofErr w:type="spellEnd"/>
      <w:r w:rsidRPr="00C40BD5">
        <w:t xml:space="preserve"> </w:t>
      </w:r>
      <w:proofErr w:type="spellStart"/>
      <w:r w:rsidRPr="00C40BD5">
        <w:t>положение</w:t>
      </w:r>
      <w:proofErr w:type="spellEnd"/>
      <w:r w:rsidRPr="00C40BD5">
        <w:t xml:space="preserve"> </w:t>
      </w:r>
      <w:proofErr w:type="spellStart"/>
      <w:r w:rsidRPr="00C40BD5">
        <w:t>граждани</w:t>
      </w:r>
      <w:proofErr w:type="spellEnd"/>
      <w:r w:rsidRPr="00C40BD5">
        <w:t xml:space="preserve"> на </w:t>
      </w:r>
      <w:proofErr w:type="spellStart"/>
      <w:r w:rsidRPr="00C40BD5">
        <w:t>съответната</w:t>
      </w:r>
      <w:proofErr w:type="spellEnd"/>
      <w:r w:rsidRPr="00C40BD5">
        <w:t xml:space="preserve"> </w:t>
      </w:r>
      <w:proofErr w:type="spellStart"/>
      <w:r w:rsidRPr="00C40BD5">
        <w:t>държава</w:t>
      </w:r>
      <w:proofErr w:type="spellEnd"/>
      <w:r w:rsidRPr="00C40BD5">
        <w:t xml:space="preserve"> </w:t>
      </w:r>
      <w:proofErr w:type="spellStart"/>
      <w:r w:rsidRPr="00C40BD5">
        <w:t>членка</w:t>
      </w:r>
      <w:proofErr w:type="spellEnd"/>
      <w:r>
        <w:rPr>
          <w:lang w:val="bg-BG"/>
        </w:rPr>
        <w:t>.</w:t>
      </w:r>
    </w:p>
    <w:p w14:paraId="20D5DF6E" w14:textId="618E8C43" w:rsidR="0075489E" w:rsidRDefault="0075489E" w:rsidP="0075489E">
      <w:pPr>
        <w:pStyle w:val="JuList"/>
        <w:ind w:left="0" w:firstLine="0"/>
        <w:rPr>
          <w:lang w:val="bg-BG"/>
        </w:rPr>
      </w:pPr>
      <w:proofErr w:type="spellStart"/>
      <w:r w:rsidRPr="00C40BD5">
        <w:t>Когато</w:t>
      </w:r>
      <w:proofErr w:type="spellEnd"/>
      <w:r w:rsidRPr="00C40BD5">
        <w:t xml:space="preserve"> </w:t>
      </w:r>
      <w:proofErr w:type="spellStart"/>
      <w:r w:rsidRPr="00C40BD5">
        <w:t>обаче</w:t>
      </w:r>
      <w:proofErr w:type="spellEnd"/>
      <w:r w:rsidRPr="00C40BD5">
        <w:t xml:space="preserve"> </w:t>
      </w:r>
      <w:proofErr w:type="spellStart"/>
      <w:r w:rsidRPr="00C40BD5">
        <w:t>гражданин</w:t>
      </w:r>
      <w:proofErr w:type="spellEnd"/>
      <w:r w:rsidRPr="00C40BD5">
        <w:t xml:space="preserve"> на </w:t>
      </w:r>
      <w:proofErr w:type="spellStart"/>
      <w:r w:rsidRPr="00C40BD5">
        <w:t>Съюза</w:t>
      </w:r>
      <w:proofErr w:type="spellEnd"/>
      <w:r w:rsidRPr="00C40BD5">
        <w:t xml:space="preserve"> </w:t>
      </w:r>
      <w:proofErr w:type="spellStart"/>
      <w:r w:rsidRPr="00C40BD5">
        <w:t>пребивава</w:t>
      </w:r>
      <w:proofErr w:type="spellEnd"/>
      <w:r w:rsidRPr="00C40BD5">
        <w:t xml:space="preserve"> </w:t>
      </w:r>
      <w:proofErr w:type="spellStart"/>
      <w:r w:rsidRPr="00C40BD5">
        <w:t>законно</w:t>
      </w:r>
      <w:proofErr w:type="spellEnd"/>
      <w:r w:rsidRPr="00C40BD5">
        <w:t xml:space="preserve"> </w:t>
      </w:r>
      <w:proofErr w:type="spellStart"/>
      <w:r w:rsidRPr="00C40BD5">
        <w:t>съгласно</w:t>
      </w:r>
      <w:proofErr w:type="spellEnd"/>
      <w:r w:rsidRPr="00C40BD5">
        <w:t xml:space="preserve"> </w:t>
      </w:r>
      <w:proofErr w:type="spellStart"/>
      <w:r w:rsidRPr="00C40BD5">
        <w:t>националното</w:t>
      </w:r>
      <w:proofErr w:type="spellEnd"/>
      <w:r w:rsidRPr="00C40BD5">
        <w:t xml:space="preserve"> </w:t>
      </w:r>
      <w:proofErr w:type="spellStart"/>
      <w:r w:rsidRPr="00C40BD5">
        <w:t>право</w:t>
      </w:r>
      <w:proofErr w:type="spellEnd"/>
      <w:r w:rsidRPr="00C40BD5">
        <w:t xml:space="preserve"> на </w:t>
      </w:r>
      <w:proofErr w:type="spellStart"/>
      <w:r w:rsidRPr="00C40BD5">
        <w:t>територията</w:t>
      </w:r>
      <w:proofErr w:type="spellEnd"/>
      <w:r w:rsidRPr="00C40BD5">
        <w:t xml:space="preserve"> на </w:t>
      </w:r>
      <w:proofErr w:type="spellStart"/>
      <w:r w:rsidRPr="00C40BD5">
        <w:t>държава</w:t>
      </w:r>
      <w:proofErr w:type="spellEnd"/>
      <w:r w:rsidRPr="00C40BD5">
        <w:t xml:space="preserve"> </w:t>
      </w:r>
      <w:proofErr w:type="spellStart"/>
      <w:r w:rsidRPr="00C40BD5">
        <w:t>членка</w:t>
      </w:r>
      <w:proofErr w:type="spellEnd"/>
      <w:r w:rsidRPr="00C40BD5">
        <w:t xml:space="preserve">, </w:t>
      </w:r>
      <w:proofErr w:type="spellStart"/>
      <w:r w:rsidRPr="00C40BD5">
        <w:t>различна</w:t>
      </w:r>
      <w:proofErr w:type="spellEnd"/>
      <w:r w:rsidRPr="00C40BD5">
        <w:t xml:space="preserve"> от </w:t>
      </w:r>
      <w:proofErr w:type="spellStart"/>
      <w:r w:rsidRPr="00C40BD5">
        <w:t>тази</w:t>
      </w:r>
      <w:proofErr w:type="spellEnd"/>
      <w:r w:rsidRPr="00C40BD5">
        <w:t xml:space="preserve">, на </w:t>
      </w:r>
      <w:proofErr w:type="spellStart"/>
      <w:r w:rsidRPr="00C40BD5">
        <w:t>която</w:t>
      </w:r>
      <w:proofErr w:type="spellEnd"/>
      <w:r w:rsidRPr="00C40BD5">
        <w:t xml:space="preserve"> е </w:t>
      </w:r>
      <w:proofErr w:type="spellStart"/>
      <w:r w:rsidRPr="00C40BD5">
        <w:t>гражданин</w:t>
      </w:r>
      <w:proofErr w:type="spellEnd"/>
      <w:r w:rsidRPr="00C40BD5">
        <w:t xml:space="preserve">, </w:t>
      </w:r>
      <w:proofErr w:type="spellStart"/>
      <w:r w:rsidRPr="00C40BD5">
        <w:t>компетентните</w:t>
      </w:r>
      <w:proofErr w:type="spellEnd"/>
      <w:r w:rsidRPr="00C40BD5">
        <w:t xml:space="preserve"> </w:t>
      </w:r>
      <w:proofErr w:type="spellStart"/>
      <w:r w:rsidRPr="00C40BD5">
        <w:t>за</w:t>
      </w:r>
      <w:proofErr w:type="spellEnd"/>
      <w:r w:rsidRPr="00C40BD5">
        <w:t xml:space="preserve"> </w:t>
      </w:r>
      <w:proofErr w:type="spellStart"/>
      <w:r w:rsidRPr="00C40BD5">
        <w:t>предоставянето</w:t>
      </w:r>
      <w:proofErr w:type="spellEnd"/>
      <w:r w:rsidRPr="00C40BD5">
        <w:t xml:space="preserve"> на </w:t>
      </w:r>
      <w:proofErr w:type="spellStart"/>
      <w:r w:rsidRPr="00C40BD5">
        <w:t>социално</w:t>
      </w:r>
      <w:proofErr w:type="spellEnd"/>
      <w:r w:rsidRPr="00C40BD5">
        <w:t xml:space="preserve"> </w:t>
      </w:r>
      <w:proofErr w:type="spellStart"/>
      <w:r w:rsidRPr="00C40BD5">
        <w:t>подпомагане</w:t>
      </w:r>
      <w:proofErr w:type="spellEnd"/>
      <w:r w:rsidRPr="00C40BD5">
        <w:t xml:space="preserve"> </w:t>
      </w:r>
      <w:proofErr w:type="spellStart"/>
      <w:r w:rsidRPr="00C40BD5">
        <w:t>национални</w:t>
      </w:r>
      <w:proofErr w:type="spellEnd"/>
      <w:r w:rsidRPr="00C40BD5">
        <w:t xml:space="preserve"> </w:t>
      </w:r>
      <w:proofErr w:type="spellStart"/>
      <w:r w:rsidRPr="00C40BD5">
        <w:t>органи</w:t>
      </w:r>
      <w:proofErr w:type="spellEnd"/>
      <w:r w:rsidRPr="00C40BD5">
        <w:t xml:space="preserve"> </w:t>
      </w:r>
      <w:proofErr w:type="spellStart"/>
      <w:r w:rsidRPr="00C40BD5">
        <w:t>са</w:t>
      </w:r>
      <w:proofErr w:type="spellEnd"/>
      <w:r w:rsidRPr="00C40BD5">
        <w:t xml:space="preserve"> </w:t>
      </w:r>
      <w:proofErr w:type="spellStart"/>
      <w:r w:rsidRPr="00C40BD5">
        <w:t>длъжни</w:t>
      </w:r>
      <w:proofErr w:type="spellEnd"/>
      <w:r w:rsidRPr="00C40BD5">
        <w:t xml:space="preserve"> </w:t>
      </w:r>
      <w:proofErr w:type="spellStart"/>
      <w:r w:rsidRPr="00C40BD5">
        <w:t>да</w:t>
      </w:r>
      <w:proofErr w:type="spellEnd"/>
      <w:r w:rsidRPr="00C40BD5">
        <w:t xml:space="preserve"> </w:t>
      </w:r>
      <w:proofErr w:type="spellStart"/>
      <w:r w:rsidRPr="00C40BD5">
        <w:t>проверят</w:t>
      </w:r>
      <w:proofErr w:type="spellEnd"/>
      <w:r w:rsidRPr="00C40BD5">
        <w:t xml:space="preserve"> </w:t>
      </w:r>
      <w:proofErr w:type="spellStart"/>
      <w:r w:rsidRPr="00C40BD5">
        <w:t>дали</w:t>
      </w:r>
      <w:proofErr w:type="spellEnd"/>
      <w:r w:rsidRPr="00C40BD5">
        <w:t xml:space="preserve"> </w:t>
      </w:r>
      <w:proofErr w:type="spellStart"/>
      <w:r w:rsidRPr="00C40BD5">
        <w:t>основаният</w:t>
      </w:r>
      <w:proofErr w:type="spellEnd"/>
      <w:r w:rsidRPr="00C40BD5">
        <w:t xml:space="preserve"> на </w:t>
      </w:r>
      <w:proofErr w:type="spellStart"/>
      <w:r w:rsidRPr="00C40BD5">
        <w:t>тази</w:t>
      </w:r>
      <w:proofErr w:type="spellEnd"/>
      <w:r w:rsidRPr="00C40BD5">
        <w:t xml:space="preserve"> </w:t>
      </w:r>
      <w:proofErr w:type="spellStart"/>
      <w:r w:rsidRPr="00C40BD5">
        <w:t>правна</w:t>
      </w:r>
      <w:proofErr w:type="spellEnd"/>
      <w:r w:rsidRPr="00C40BD5">
        <w:t xml:space="preserve"> </w:t>
      </w:r>
      <w:proofErr w:type="spellStart"/>
      <w:r w:rsidRPr="00C40BD5">
        <w:t>уредба</w:t>
      </w:r>
      <w:proofErr w:type="spellEnd"/>
      <w:r w:rsidRPr="00C40BD5">
        <w:t xml:space="preserve"> </w:t>
      </w:r>
      <w:proofErr w:type="spellStart"/>
      <w:r w:rsidRPr="00C40BD5">
        <w:t>отказ</w:t>
      </w:r>
      <w:proofErr w:type="spellEnd"/>
      <w:r w:rsidRPr="00C40BD5">
        <w:t xml:space="preserve"> </w:t>
      </w:r>
      <w:proofErr w:type="spellStart"/>
      <w:r w:rsidRPr="00C40BD5">
        <w:t>да</w:t>
      </w:r>
      <w:proofErr w:type="spellEnd"/>
      <w:r w:rsidRPr="00C40BD5">
        <w:t xml:space="preserve"> се </w:t>
      </w:r>
      <w:proofErr w:type="spellStart"/>
      <w:r w:rsidRPr="00C40BD5">
        <w:t>предостави</w:t>
      </w:r>
      <w:proofErr w:type="spellEnd"/>
      <w:r w:rsidRPr="00C40BD5">
        <w:t xml:space="preserve"> </w:t>
      </w:r>
      <w:proofErr w:type="spellStart"/>
      <w:r w:rsidRPr="00C40BD5">
        <w:t>такова</w:t>
      </w:r>
      <w:proofErr w:type="spellEnd"/>
      <w:r w:rsidRPr="00C40BD5">
        <w:t xml:space="preserve"> </w:t>
      </w:r>
      <w:proofErr w:type="spellStart"/>
      <w:r w:rsidRPr="00C40BD5">
        <w:t>подпомагане</w:t>
      </w:r>
      <w:proofErr w:type="spellEnd"/>
      <w:r w:rsidRPr="00C40BD5">
        <w:t xml:space="preserve"> </w:t>
      </w:r>
      <w:proofErr w:type="spellStart"/>
      <w:r w:rsidRPr="00C40BD5">
        <w:t>не</w:t>
      </w:r>
      <w:proofErr w:type="spellEnd"/>
      <w:r w:rsidRPr="00C40BD5">
        <w:t xml:space="preserve"> </w:t>
      </w:r>
      <w:proofErr w:type="spellStart"/>
      <w:r w:rsidRPr="00C40BD5">
        <w:t>излага</w:t>
      </w:r>
      <w:proofErr w:type="spellEnd"/>
      <w:r w:rsidRPr="00C40BD5">
        <w:t xml:space="preserve"> </w:t>
      </w:r>
      <w:proofErr w:type="spellStart"/>
      <w:r w:rsidRPr="00C40BD5">
        <w:t>този</w:t>
      </w:r>
      <w:proofErr w:type="spellEnd"/>
      <w:r w:rsidRPr="00C40BD5">
        <w:t xml:space="preserve"> </w:t>
      </w:r>
      <w:proofErr w:type="spellStart"/>
      <w:r w:rsidRPr="00C40BD5">
        <w:t>гражданин</w:t>
      </w:r>
      <w:proofErr w:type="spellEnd"/>
      <w:r w:rsidRPr="00C40BD5">
        <w:t xml:space="preserve"> и </w:t>
      </w:r>
      <w:proofErr w:type="spellStart"/>
      <w:r w:rsidRPr="00C40BD5">
        <w:t>децата</w:t>
      </w:r>
      <w:proofErr w:type="spellEnd"/>
      <w:r w:rsidRPr="00C40BD5">
        <w:t xml:space="preserve">, </w:t>
      </w:r>
      <w:proofErr w:type="spellStart"/>
      <w:r w:rsidRPr="00C40BD5">
        <w:t>за</w:t>
      </w:r>
      <w:proofErr w:type="spellEnd"/>
      <w:r w:rsidRPr="00C40BD5">
        <w:t xml:space="preserve"> </w:t>
      </w:r>
      <w:proofErr w:type="spellStart"/>
      <w:r w:rsidRPr="00C40BD5">
        <w:t>които</w:t>
      </w:r>
      <w:proofErr w:type="spellEnd"/>
      <w:r w:rsidRPr="00C40BD5">
        <w:t xml:space="preserve"> се </w:t>
      </w:r>
      <w:proofErr w:type="spellStart"/>
      <w:r w:rsidRPr="00C40BD5">
        <w:t>грижи</w:t>
      </w:r>
      <w:proofErr w:type="spellEnd"/>
      <w:r w:rsidRPr="00C40BD5">
        <w:t xml:space="preserve">, на </w:t>
      </w:r>
      <w:proofErr w:type="spellStart"/>
      <w:r w:rsidRPr="00C40BD5">
        <w:t>конкретна</w:t>
      </w:r>
      <w:proofErr w:type="spellEnd"/>
      <w:r w:rsidRPr="00C40BD5">
        <w:t xml:space="preserve"> и </w:t>
      </w:r>
      <w:proofErr w:type="spellStart"/>
      <w:r w:rsidRPr="00C40BD5">
        <w:t>непосредствена</w:t>
      </w:r>
      <w:proofErr w:type="spellEnd"/>
      <w:r w:rsidRPr="00C40BD5">
        <w:t xml:space="preserve"> </w:t>
      </w:r>
      <w:proofErr w:type="spellStart"/>
      <w:r w:rsidRPr="00C40BD5">
        <w:t>опасност</w:t>
      </w:r>
      <w:proofErr w:type="spellEnd"/>
      <w:r w:rsidRPr="00C40BD5">
        <w:t xml:space="preserve"> от </w:t>
      </w:r>
      <w:proofErr w:type="spellStart"/>
      <w:r w:rsidRPr="00C40BD5">
        <w:t>нарушаване</w:t>
      </w:r>
      <w:proofErr w:type="spellEnd"/>
      <w:r w:rsidRPr="00C40BD5">
        <w:t xml:space="preserve"> на </w:t>
      </w:r>
      <w:proofErr w:type="spellStart"/>
      <w:r w:rsidRPr="00C40BD5">
        <w:t>основните</w:t>
      </w:r>
      <w:proofErr w:type="spellEnd"/>
      <w:r w:rsidRPr="00C40BD5">
        <w:t xml:space="preserve"> </w:t>
      </w:r>
      <w:proofErr w:type="spellStart"/>
      <w:r w:rsidRPr="00C40BD5">
        <w:t>им</w:t>
      </w:r>
      <w:proofErr w:type="spellEnd"/>
      <w:r w:rsidRPr="00C40BD5">
        <w:t xml:space="preserve"> </w:t>
      </w:r>
      <w:proofErr w:type="spellStart"/>
      <w:r w:rsidRPr="00C40BD5">
        <w:t>права</w:t>
      </w:r>
      <w:proofErr w:type="spellEnd"/>
      <w:r w:rsidRPr="00C40BD5">
        <w:t xml:space="preserve">, </w:t>
      </w:r>
      <w:proofErr w:type="spellStart"/>
      <w:r w:rsidRPr="00C40BD5">
        <w:t>закрепени</w:t>
      </w:r>
      <w:proofErr w:type="spellEnd"/>
      <w:r w:rsidRPr="00C40BD5">
        <w:t xml:space="preserve"> с </w:t>
      </w:r>
      <w:proofErr w:type="spellStart"/>
      <w:r w:rsidRPr="00C40BD5">
        <w:t>членове</w:t>
      </w:r>
      <w:proofErr w:type="spellEnd"/>
      <w:r w:rsidRPr="00C40BD5">
        <w:t xml:space="preserve"> 1, 7 и 24 от </w:t>
      </w:r>
      <w:proofErr w:type="spellStart"/>
      <w:r w:rsidRPr="00C40BD5">
        <w:t>Хартата</w:t>
      </w:r>
      <w:proofErr w:type="spellEnd"/>
      <w:r w:rsidRPr="00C40BD5">
        <w:t xml:space="preserve">. </w:t>
      </w:r>
      <w:proofErr w:type="spellStart"/>
      <w:r w:rsidRPr="00C40BD5">
        <w:t>Когато</w:t>
      </w:r>
      <w:proofErr w:type="spellEnd"/>
      <w:r w:rsidRPr="00C40BD5">
        <w:t xml:space="preserve"> </w:t>
      </w:r>
      <w:proofErr w:type="spellStart"/>
      <w:r w:rsidRPr="00C40BD5">
        <w:t>посоченият</w:t>
      </w:r>
      <w:proofErr w:type="spellEnd"/>
      <w:r w:rsidRPr="00C40BD5">
        <w:t xml:space="preserve"> </w:t>
      </w:r>
      <w:proofErr w:type="spellStart"/>
      <w:r w:rsidRPr="00C40BD5">
        <w:t>гражданин</w:t>
      </w:r>
      <w:proofErr w:type="spellEnd"/>
      <w:r w:rsidRPr="00C40BD5">
        <w:t xml:space="preserve"> </w:t>
      </w:r>
      <w:proofErr w:type="spellStart"/>
      <w:r w:rsidRPr="00C40BD5">
        <w:t>не</w:t>
      </w:r>
      <w:proofErr w:type="spellEnd"/>
      <w:r w:rsidRPr="00C40BD5">
        <w:t xml:space="preserve"> </w:t>
      </w:r>
      <w:proofErr w:type="spellStart"/>
      <w:r w:rsidRPr="00C40BD5">
        <w:t>разполага</w:t>
      </w:r>
      <w:proofErr w:type="spellEnd"/>
      <w:r w:rsidRPr="00C40BD5">
        <w:t xml:space="preserve"> с </w:t>
      </w:r>
      <w:proofErr w:type="spellStart"/>
      <w:r w:rsidRPr="00C40BD5">
        <w:t>никакви</w:t>
      </w:r>
      <w:proofErr w:type="spellEnd"/>
      <w:r w:rsidRPr="00C40BD5">
        <w:t xml:space="preserve"> </w:t>
      </w:r>
      <w:proofErr w:type="spellStart"/>
      <w:r w:rsidRPr="00C40BD5">
        <w:t>средства</w:t>
      </w:r>
      <w:proofErr w:type="spellEnd"/>
      <w:r w:rsidRPr="00C40BD5">
        <w:t xml:space="preserve">, </w:t>
      </w:r>
      <w:proofErr w:type="spellStart"/>
      <w:r w:rsidRPr="00C40BD5">
        <w:t>за</w:t>
      </w:r>
      <w:proofErr w:type="spellEnd"/>
      <w:r w:rsidRPr="00C40BD5">
        <w:t xml:space="preserve"> </w:t>
      </w:r>
      <w:proofErr w:type="spellStart"/>
      <w:r w:rsidRPr="00C40BD5">
        <w:t>да</w:t>
      </w:r>
      <w:proofErr w:type="spellEnd"/>
      <w:r w:rsidRPr="00C40BD5">
        <w:t xml:space="preserve"> се </w:t>
      </w:r>
      <w:proofErr w:type="spellStart"/>
      <w:r w:rsidRPr="00C40BD5">
        <w:t>издържа</w:t>
      </w:r>
      <w:proofErr w:type="spellEnd"/>
      <w:r w:rsidRPr="00C40BD5">
        <w:t xml:space="preserve"> и </w:t>
      </w:r>
      <w:proofErr w:type="spellStart"/>
      <w:r w:rsidRPr="00C40BD5">
        <w:t>да</w:t>
      </w:r>
      <w:proofErr w:type="spellEnd"/>
      <w:r w:rsidRPr="00C40BD5">
        <w:t xml:space="preserve"> </w:t>
      </w:r>
      <w:proofErr w:type="spellStart"/>
      <w:r w:rsidRPr="00C40BD5">
        <w:t>посреща</w:t>
      </w:r>
      <w:proofErr w:type="spellEnd"/>
      <w:r w:rsidRPr="00C40BD5">
        <w:t xml:space="preserve"> </w:t>
      </w:r>
      <w:proofErr w:type="spellStart"/>
      <w:r w:rsidRPr="00C40BD5">
        <w:t>нуждите</w:t>
      </w:r>
      <w:proofErr w:type="spellEnd"/>
      <w:r w:rsidRPr="00C40BD5">
        <w:t xml:space="preserve"> на </w:t>
      </w:r>
      <w:proofErr w:type="spellStart"/>
      <w:r w:rsidRPr="00C40BD5">
        <w:t>децата</w:t>
      </w:r>
      <w:proofErr w:type="spellEnd"/>
      <w:r w:rsidRPr="00C40BD5">
        <w:t xml:space="preserve"> </w:t>
      </w:r>
      <w:proofErr w:type="spellStart"/>
      <w:r w:rsidRPr="00C40BD5">
        <w:t>си</w:t>
      </w:r>
      <w:proofErr w:type="spellEnd"/>
      <w:r w:rsidRPr="00C40BD5">
        <w:t xml:space="preserve">, и </w:t>
      </w:r>
      <w:proofErr w:type="spellStart"/>
      <w:r w:rsidRPr="00C40BD5">
        <w:t>живее</w:t>
      </w:r>
      <w:proofErr w:type="spellEnd"/>
      <w:r w:rsidRPr="00C40BD5">
        <w:t xml:space="preserve"> </w:t>
      </w:r>
      <w:proofErr w:type="spellStart"/>
      <w:r w:rsidRPr="00C40BD5">
        <w:t>сам</w:t>
      </w:r>
      <w:proofErr w:type="spellEnd"/>
      <w:r w:rsidRPr="00C40BD5">
        <w:t xml:space="preserve">, </w:t>
      </w:r>
      <w:proofErr w:type="spellStart"/>
      <w:r w:rsidRPr="00C40BD5">
        <w:t>тези</w:t>
      </w:r>
      <w:proofErr w:type="spellEnd"/>
      <w:r w:rsidRPr="00C40BD5">
        <w:t xml:space="preserve"> </w:t>
      </w:r>
      <w:proofErr w:type="spellStart"/>
      <w:r w:rsidRPr="00C40BD5">
        <w:t>органи</w:t>
      </w:r>
      <w:proofErr w:type="spellEnd"/>
      <w:r w:rsidRPr="00C40BD5">
        <w:t xml:space="preserve"> </w:t>
      </w:r>
      <w:proofErr w:type="spellStart"/>
      <w:r w:rsidRPr="00C40BD5">
        <w:t>трябва</w:t>
      </w:r>
      <w:proofErr w:type="spellEnd"/>
      <w:r w:rsidRPr="00C40BD5">
        <w:t xml:space="preserve"> </w:t>
      </w:r>
      <w:proofErr w:type="spellStart"/>
      <w:r w:rsidRPr="00C40BD5">
        <w:t>да</w:t>
      </w:r>
      <w:proofErr w:type="spellEnd"/>
      <w:r w:rsidRPr="00C40BD5">
        <w:t xml:space="preserve"> се </w:t>
      </w:r>
      <w:proofErr w:type="spellStart"/>
      <w:r w:rsidRPr="00C40BD5">
        <w:t>уверят</w:t>
      </w:r>
      <w:proofErr w:type="spellEnd"/>
      <w:r w:rsidRPr="00C40BD5">
        <w:t xml:space="preserve">, </w:t>
      </w:r>
      <w:proofErr w:type="spellStart"/>
      <w:r w:rsidRPr="00C40BD5">
        <w:t>че</w:t>
      </w:r>
      <w:proofErr w:type="spellEnd"/>
      <w:r w:rsidRPr="00C40BD5">
        <w:t xml:space="preserve"> в </w:t>
      </w:r>
      <w:proofErr w:type="spellStart"/>
      <w:r w:rsidRPr="00C40BD5">
        <w:t>случай</w:t>
      </w:r>
      <w:proofErr w:type="spellEnd"/>
      <w:r w:rsidRPr="00C40BD5">
        <w:t xml:space="preserve"> на </w:t>
      </w:r>
      <w:proofErr w:type="spellStart"/>
      <w:r w:rsidRPr="00C40BD5">
        <w:t>отказ</w:t>
      </w:r>
      <w:proofErr w:type="spellEnd"/>
      <w:r w:rsidRPr="00C40BD5">
        <w:t xml:space="preserve"> на </w:t>
      </w:r>
      <w:proofErr w:type="spellStart"/>
      <w:r w:rsidRPr="00C40BD5">
        <w:t>социално</w:t>
      </w:r>
      <w:proofErr w:type="spellEnd"/>
      <w:r w:rsidRPr="00C40BD5">
        <w:t xml:space="preserve"> </w:t>
      </w:r>
      <w:proofErr w:type="spellStart"/>
      <w:r w:rsidRPr="00C40BD5">
        <w:t>подпомагане</w:t>
      </w:r>
      <w:proofErr w:type="spellEnd"/>
      <w:r w:rsidRPr="00C40BD5">
        <w:t xml:space="preserve"> </w:t>
      </w:r>
      <w:proofErr w:type="spellStart"/>
      <w:r w:rsidRPr="00C40BD5">
        <w:t>същият</w:t>
      </w:r>
      <w:proofErr w:type="spellEnd"/>
      <w:r w:rsidRPr="00C40BD5">
        <w:t xml:space="preserve"> </w:t>
      </w:r>
      <w:proofErr w:type="spellStart"/>
      <w:r w:rsidRPr="00C40BD5">
        <w:t>гражданин</w:t>
      </w:r>
      <w:proofErr w:type="spellEnd"/>
      <w:r w:rsidRPr="00C40BD5">
        <w:t xml:space="preserve"> </w:t>
      </w:r>
      <w:proofErr w:type="spellStart"/>
      <w:r w:rsidRPr="00C40BD5">
        <w:t>може</w:t>
      </w:r>
      <w:proofErr w:type="spellEnd"/>
      <w:r w:rsidRPr="00C40BD5">
        <w:t xml:space="preserve"> </w:t>
      </w:r>
      <w:proofErr w:type="spellStart"/>
      <w:r w:rsidRPr="00C40BD5">
        <w:t>все</w:t>
      </w:r>
      <w:proofErr w:type="spellEnd"/>
      <w:r w:rsidRPr="00C40BD5">
        <w:t xml:space="preserve"> </w:t>
      </w:r>
      <w:proofErr w:type="spellStart"/>
      <w:r w:rsidRPr="00C40BD5">
        <w:t>пак</w:t>
      </w:r>
      <w:proofErr w:type="spellEnd"/>
      <w:r w:rsidRPr="00C40BD5">
        <w:t xml:space="preserve"> </w:t>
      </w:r>
      <w:proofErr w:type="spellStart"/>
      <w:r w:rsidRPr="00C40BD5">
        <w:t>да</w:t>
      </w:r>
      <w:proofErr w:type="spellEnd"/>
      <w:r w:rsidRPr="00C40BD5">
        <w:t xml:space="preserve"> </w:t>
      </w:r>
      <w:proofErr w:type="spellStart"/>
      <w:r w:rsidRPr="00C40BD5">
        <w:t>живее</w:t>
      </w:r>
      <w:proofErr w:type="spellEnd"/>
      <w:r w:rsidRPr="00C40BD5">
        <w:t xml:space="preserve"> с </w:t>
      </w:r>
      <w:proofErr w:type="spellStart"/>
      <w:r w:rsidRPr="00C40BD5">
        <w:t>децата</w:t>
      </w:r>
      <w:proofErr w:type="spellEnd"/>
      <w:r w:rsidRPr="00C40BD5">
        <w:t xml:space="preserve"> </w:t>
      </w:r>
      <w:proofErr w:type="spellStart"/>
      <w:r w:rsidRPr="00C40BD5">
        <w:t>си</w:t>
      </w:r>
      <w:proofErr w:type="spellEnd"/>
      <w:r w:rsidRPr="00C40BD5">
        <w:t xml:space="preserve"> при </w:t>
      </w:r>
      <w:proofErr w:type="spellStart"/>
      <w:r w:rsidRPr="00C40BD5">
        <w:t>достойни</w:t>
      </w:r>
      <w:proofErr w:type="spellEnd"/>
      <w:r w:rsidRPr="00C40BD5">
        <w:t xml:space="preserve"> </w:t>
      </w:r>
      <w:proofErr w:type="spellStart"/>
      <w:r w:rsidRPr="00C40BD5">
        <w:t>условия</w:t>
      </w:r>
      <w:proofErr w:type="spellEnd"/>
      <w:r w:rsidRPr="00C40BD5">
        <w:t xml:space="preserve">. В </w:t>
      </w:r>
      <w:proofErr w:type="spellStart"/>
      <w:r w:rsidRPr="00C40BD5">
        <w:t>рамките</w:t>
      </w:r>
      <w:proofErr w:type="spellEnd"/>
      <w:r w:rsidRPr="00C40BD5">
        <w:t xml:space="preserve"> на </w:t>
      </w:r>
      <w:proofErr w:type="spellStart"/>
      <w:r w:rsidRPr="00C40BD5">
        <w:t>тази</w:t>
      </w:r>
      <w:proofErr w:type="spellEnd"/>
      <w:r w:rsidRPr="00C40BD5">
        <w:t xml:space="preserve"> </w:t>
      </w:r>
      <w:proofErr w:type="spellStart"/>
      <w:r w:rsidRPr="00C40BD5">
        <w:t>проверка</w:t>
      </w:r>
      <w:proofErr w:type="spellEnd"/>
      <w:r w:rsidRPr="00C40BD5">
        <w:t xml:space="preserve"> </w:t>
      </w:r>
      <w:proofErr w:type="spellStart"/>
      <w:r w:rsidRPr="00C40BD5">
        <w:t>посочените</w:t>
      </w:r>
      <w:proofErr w:type="spellEnd"/>
      <w:r w:rsidRPr="00C40BD5">
        <w:t xml:space="preserve"> </w:t>
      </w:r>
      <w:proofErr w:type="spellStart"/>
      <w:r w:rsidRPr="00C40BD5">
        <w:t>органи</w:t>
      </w:r>
      <w:proofErr w:type="spellEnd"/>
      <w:r w:rsidRPr="00C40BD5">
        <w:t xml:space="preserve"> </w:t>
      </w:r>
      <w:proofErr w:type="spellStart"/>
      <w:r w:rsidRPr="00C40BD5">
        <w:t>могат</w:t>
      </w:r>
      <w:proofErr w:type="spellEnd"/>
      <w:r w:rsidRPr="00C40BD5">
        <w:t xml:space="preserve"> </w:t>
      </w:r>
      <w:proofErr w:type="spellStart"/>
      <w:r w:rsidRPr="00C40BD5">
        <w:t>да</w:t>
      </w:r>
      <w:proofErr w:type="spellEnd"/>
      <w:r w:rsidRPr="00C40BD5">
        <w:t xml:space="preserve"> </w:t>
      </w:r>
      <w:proofErr w:type="spellStart"/>
      <w:r w:rsidRPr="00C40BD5">
        <w:t>вземат</w:t>
      </w:r>
      <w:proofErr w:type="spellEnd"/>
      <w:r w:rsidRPr="00C40BD5">
        <w:t xml:space="preserve"> </w:t>
      </w:r>
      <w:proofErr w:type="spellStart"/>
      <w:r w:rsidRPr="00C40BD5">
        <w:t>предвид</w:t>
      </w:r>
      <w:proofErr w:type="spellEnd"/>
      <w:r w:rsidRPr="00C40BD5">
        <w:t xml:space="preserve"> </w:t>
      </w:r>
      <w:proofErr w:type="spellStart"/>
      <w:r w:rsidRPr="00C40BD5">
        <w:t>всички</w:t>
      </w:r>
      <w:proofErr w:type="spellEnd"/>
      <w:r w:rsidRPr="00C40BD5">
        <w:t xml:space="preserve"> </w:t>
      </w:r>
      <w:proofErr w:type="spellStart"/>
      <w:r w:rsidRPr="00C40BD5">
        <w:t>предвидени</w:t>
      </w:r>
      <w:proofErr w:type="spellEnd"/>
      <w:r w:rsidRPr="00C40BD5">
        <w:t xml:space="preserve"> в </w:t>
      </w:r>
      <w:proofErr w:type="spellStart"/>
      <w:r w:rsidRPr="00C40BD5">
        <w:t>националното</w:t>
      </w:r>
      <w:proofErr w:type="spellEnd"/>
      <w:r w:rsidRPr="00C40BD5">
        <w:t xml:space="preserve"> </w:t>
      </w:r>
      <w:proofErr w:type="spellStart"/>
      <w:r w:rsidRPr="00C40BD5">
        <w:t>право</w:t>
      </w:r>
      <w:proofErr w:type="spellEnd"/>
      <w:r w:rsidRPr="00C40BD5">
        <w:t xml:space="preserve"> </w:t>
      </w:r>
      <w:proofErr w:type="spellStart"/>
      <w:r w:rsidRPr="00C40BD5">
        <w:t>механизми</w:t>
      </w:r>
      <w:proofErr w:type="spellEnd"/>
      <w:r w:rsidRPr="00C40BD5">
        <w:t xml:space="preserve"> </w:t>
      </w:r>
      <w:proofErr w:type="spellStart"/>
      <w:r w:rsidRPr="00C40BD5">
        <w:t>за</w:t>
      </w:r>
      <w:proofErr w:type="spellEnd"/>
      <w:r w:rsidRPr="00C40BD5">
        <w:t xml:space="preserve"> </w:t>
      </w:r>
      <w:proofErr w:type="spellStart"/>
      <w:r w:rsidRPr="00C40BD5">
        <w:t>подпомагане</w:t>
      </w:r>
      <w:proofErr w:type="spellEnd"/>
      <w:r w:rsidRPr="00C40BD5">
        <w:t xml:space="preserve">, </w:t>
      </w:r>
      <w:proofErr w:type="spellStart"/>
      <w:r w:rsidRPr="00C40BD5">
        <w:t>които</w:t>
      </w:r>
      <w:proofErr w:type="spellEnd"/>
      <w:r w:rsidRPr="00C40BD5">
        <w:t xml:space="preserve"> </w:t>
      </w:r>
      <w:proofErr w:type="spellStart"/>
      <w:r w:rsidRPr="00C40BD5">
        <w:t>съответният</w:t>
      </w:r>
      <w:proofErr w:type="spellEnd"/>
      <w:r w:rsidRPr="00C40BD5">
        <w:t xml:space="preserve"> </w:t>
      </w:r>
      <w:proofErr w:type="spellStart"/>
      <w:r w:rsidRPr="00C40BD5">
        <w:t>гражданин</w:t>
      </w:r>
      <w:proofErr w:type="spellEnd"/>
      <w:r w:rsidRPr="00C40BD5">
        <w:t xml:space="preserve"> и </w:t>
      </w:r>
      <w:proofErr w:type="spellStart"/>
      <w:r w:rsidRPr="00C40BD5">
        <w:t>неговите</w:t>
      </w:r>
      <w:proofErr w:type="spellEnd"/>
      <w:r w:rsidRPr="00C40BD5">
        <w:t xml:space="preserve"> </w:t>
      </w:r>
      <w:proofErr w:type="spellStart"/>
      <w:r w:rsidRPr="00C40BD5">
        <w:t>деца</w:t>
      </w:r>
      <w:proofErr w:type="spellEnd"/>
      <w:r w:rsidRPr="00C40BD5">
        <w:t xml:space="preserve"> </w:t>
      </w:r>
      <w:proofErr w:type="spellStart"/>
      <w:r w:rsidRPr="00C40BD5">
        <w:t>действително</w:t>
      </w:r>
      <w:proofErr w:type="spellEnd"/>
      <w:r w:rsidRPr="00C40BD5">
        <w:t xml:space="preserve"> </w:t>
      </w:r>
      <w:proofErr w:type="spellStart"/>
      <w:r w:rsidRPr="00C40BD5">
        <w:t>могат</w:t>
      </w:r>
      <w:proofErr w:type="spellEnd"/>
      <w:r w:rsidRPr="00C40BD5">
        <w:t xml:space="preserve"> </w:t>
      </w:r>
      <w:proofErr w:type="spellStart"/>
      <w:r w:rsidRPr="00C40BD5">
        <w:t>да</w:t>
      </w:r>
      <w:proofErr w:type="spellEnd"/>
      <w:r w:rsidRPr="00C40BD5">
        <w:t xml:space="preserve"> </w:t>
      </w:r>
      <w:proofErr w:type="spellStart"/>
      <w:r w:rsidRPr="00C40BD5">
        <w:t>ползват</w:t>
      </w:r>
      <w:proofErr w:type="spellEnd"/>
      <w:r>
        <w:rPr>
          <w:lang w:val="bg-BG"/>
        </w:rPr>
        <w:t xml:space="preserve">. </w:t>
      </w:r>
      <w:hyperlink r:id="rId3216" w:history="1">
        <w:r w:rsidR="005D3502" w:rsidRPr="005D3502">
          <w:rPr>
            <w:rStyle w:val="Hyperlink"/>
            <w:lang w:val="bg-BG"/>
          </w:rPr>
          <w:t>Бюлетин № 62</w:t>
        </w:r>
      </w:hyperlink>
    </w:p>
    <w:p w14:paraId="03D55418" w14:textId="7955764C" w:rsidR="0075489E" w:rsidRDefault="0075489E" w:rsidP="00AE1B2E">
      <w:pPr>
        <w:pStyle w:val="JuList"/>
        <w:pBdr>
          <w:bottom w:val="single" w:sz="4" w:space="1" w:color="auto"/>
        </w:pBdr>
        <w:ind w:left="0" w:firstLine="0"/>
        <w:rPr>
          <w:i/>
          <w:iCs/>
          <w:color w:val="333333"/>
          <w:shd w:val="clear" w:color="auto" w:fill="FFFFFF"/>
        </w:rPr>
      </w:pPr>
      <w:proofErr w:type="spellStart"/>
      <w:r w:rsidRPr="00C40BD5">
        <w:rPr>
          <w:i/>
          <w:iCs/>
          <w:sz w:val="22"/>
          <w:szCs w:val="22"/>
        </w:rPr>
        <w:t>Решение</w:t>
      </w:r>
      <w:proofErr w:type="spellEnd"/>
      <w:r w:rsidRPr="00C40BD5">
        <w:rPr>
          <w:i/>
          <w:iCs/>
          <w:sz w:val="22"/>
          <w:szCs w:val="22"/>
        </w:rPr>
        <w:t xml:space="preserve"> на СЕС (</w:t>
      </w:r>
      <w:proofErr w:type="spellStart"/>
      <w:r w:rsidRPr="00C40BD5">
        <w:rPr>
          <w:i/>
          <w:iCs/>
          <w:sz w:val="22"/>
          <w:szCs w:val="22"/>
        </w:rPr>
        <w:t>голям</w:t>
      </w:r>
      <w:proofErr w:type="spellEnd"/>
      <w:r w:rsidRPr="00C40BD5">
        <w:rPr>
          <w:i/>
          <w:iCs/>
          <w:sz w:val="22"/>
          <w:szCs w:val="22"/>
        </w:rPr>
        <w:t xml:space="preserve"> </w:t>
      </w:r>
      <w:proofErr w:type="spellStart"/>
      <w:r w:rsidRPr="00C40BD5">
        <w:rPr>
          <w:i/>
          <w:iCs/>
          <w:sz w:val="22"/>
          <w:szCs w:val="22"/>
        </w:rPr>
        <w:t>състав</w:t>
      </w:r>
      <w:proofErr w:type="spellEnd"/>
      <w:r w:rsidRPr="00C40BD5">
        <w:rPr>
          <w:i/>
          <w:iCs/>
          <w:sz w:val="22"/>
          <w:szCs w:val="22"/>
        </w:rPr>
        <w:t xml:space="preserve">) по </w:t>
      </w:r>
      <w:proofErr w:type="spellStart"/>
      <w:r w:rsidRPr="00C40BD5">
        <w:rPr>
          <w:i/>
          <w:iCs/>
          <w:sz w:val="22"/>
          <w:szCs w:val="22"/>
        </w:rPr>
        <w:t>дело</w:t>
      </w:r>
      <w:proofErr w:type="spellEnd"/>
      <w:r w:rsidRPr="00C40BD5">
        <w:rPr>
          <w:i/>
          <w:iCs/>
          <w:sz w:val="22"/>
          <w:szCs w:val="22"/>
        </w:rPr>
        <w:t xml:space="preserve"> </w:t>
      </w:r>
      <w:hyperlink r:id="rId3217" w:history="1">
        <w:r w:rsidRPr="00C40BD5">
          <w:rPr>
            <w:rStyle w:val="Hyperlink"/>
            <w:i/>
            <w:iCs/>
            <w:shd w:val="clear" w:color="auto" w:fill="FFFFFF"/>
          </w:rPr>
          <w:t>C</w:t>
        </w:r>
        <w:r w:rsidRPr="00C40BD5">
          <w:rPr>
            <w:rStyle w:val="Hyperlink"/>
            <w:i/>
            <w:iCs/>
            <w:shd w:val="clear" w:color="auto" w:fill="FFFFFF"/>
          </w:rPr>
          <w:noBreakHyphen/>
          <w:t>709/20</w:t>
        </w:r>
      </w:hyperlink>
    </w:p>
    <w:p w14:paraId="5EA83C7D" w14:textId="77777777" w:rsidR="00AE1B2E" w:rsidRPr="0075489E" w:rsidRDefault="00AE1B2E" w:rsidP="0075489E">
      <w:pPr>
        <w:pStyle w:val="JuList"/>
        <w:ind w:left="0" w:firstLine="0"/>
        <w:rPr>
          <w:lang w:val="bg-BG"/>
        </w:rPr>
      </w:pPr>
    </w:p>
    <w:p w14:paraId="25DF813F" w14:textId="0527C224" w:rsidR="0075489E" w:rsidRDefault="0072141D" w:rsidP="00AE1B2E">
      <w:pPr>
        <w:pStyle w:val="JuList"/>
        <w:ind w:left="0" w:firstLine="0"/>
        <w:rPr>
          <w:lang w:val="bg-BG" w:eastAsia="bg-BG"/>
        </w:rPr>
      </w:pPr>
      <w:r>
        <w:rPr>
          <w:lang w:val="bg-BG"/>
        </w:rPr>
        <w:lastRenderedPageBreak/>
        <w:t>1)</w:t>
      </w:r>
      <w:r w:rsidRPr="0072141D">
        <w:rPr>
          <w:lang w:eastAsia="bg-BG"/>
        </w:rPr>
        <w:t xml:space="preserve"> </w:t>
      </w:r>
      <w:proofErr w:type="spellStart"/>
      <w:r w:rsidRPr="00453003">
        <w:rPr>
          <w:lang w:eastAsia="bg-BG"/>
        </w:rPr>
        <w:t>Член</w:t>
      </w:r>
      <w:proofErr w:type="spellEnd"/>
      <w:r w:rsidRPr="00453003">
        <w:rPr>
          <w:lang w:eastAsia="bg-BG"/>
        </w:rPr>
        <w:t xml:space="preserve"> 1 и </w:t>
      </w:r>
      <w:proofErr w:type="spellStart"/>
      <w:r>
        <w:rPr>
          <w:lang w:eastAsia="bg-BG"/>
        </w:rPr>
        <w:t>чл</w:t>
      </w:r>
      <w:proofErr w:type="spellEnd"/>
      <w:r>
        <w:rPr>
          <w:lang w:eastAsia="bg-BG"/>
        </w:rPr>
        <w:t>.</w:t>
      </w:r>
      <w:r w:rsidRPr="00453003">
        <w:rPr>
          <w:lang w:eastAsia="bg-BG"/>
        </w:rPr>
        <w:t xml:space="preserve"> 2, </w:t>
      </w:r>
      <w:r>
        <w:rPr>
          <w:lang w:eastAsia="bg-BG"/>
        </w:rPr>
        <w:t>§</w:t>
      </w:r>
      <w:r w:rsidRPr="00453003">
        <w:rPr>
          <w:lang w:eastAsia="bg-BG"/>
        </w:rPr>
        <w:t xml:space="preserve"> 2, </w:t>
      </w:r>
      <w:proofErr w:type="spellStart"/>
      <w:r w:rsidRPr="00453003">
        <w:rPr>
          <w:lang w:eastAsia="bg-BG"/>
        </w:rPr>
        <w:t>буква</w:t>
      </w:r>
      <w:proofErr w:type="spellEnd"/>
      <w:r w:rsidRPr="00453003">
        <w:rPr>
          <w:lang w:eastAsia="bg-BG"/>
        </w:rPr>
        <w:t xml:space="preserve"> а) от </w:t>
      </w:r>
      <w:proofErr w:type="spellStart"/>
      <w:r w:rsidRPr="00453003">
        <w:rPr>
          <w:lang w:eastAsia="bg-BG"/>
        </w:rPr>
        <w:t>Директива</w:t>
      </w:r>
      <w:proofErr w:type="spellEnd"/>
      <w:r w:rsidRPr="00453003">
        <w:rPr>
          <w:lang w:eastAsia="bg-BG"/>
        </w:rPr>
        <w:t xml:space="preserve"> 2000/78/ЕО </w:t>
      </w:r>
      <w:proofErr w:type="spellStart"/>
      <w:r w:rsidRPr="00453003">
        <w:rPr>
          <w:lang w:eastAsia="bg-BG"/>
        </w:rPr>
        <w:t>за</w:t>
      </w:r>
      <w:proofErr w:type="spellEnd"/>
      <w:r w:rsidRPr="00453003">
        <w:rPr>
          <w:lang w:eastAsia="bg-BG"/>
        </w:rPr>
        <w:t xml:space="preserve"> </w:t>
      </w:r>
      <w:proofErr w:type="spellStart"/>
      <w:r w:rsidRPr="00453003">
        <w:rPr>
          <w:lang w:eastAsia="bg-BG"/>
        </w:rPr>
        <w:t>създаване</w:t>
      </w:r>
      <w:proofErr w:type="spellEnd"/>
      <w:r w:rsidRPr="00453003">
        <w:rPr>
          <w:lang w:eastAsia="bg-BG"/>
        </w:rPr>
        <w:t xml:space="preserve"> на </w:t>
      </w:r>
      <w:proofErr w:type="spellStart"/>
      <w:r w:rsidRPr="00453003">
        <w:rPr>
          <w:lang w:eastAsia="bg-BG"/>
        </w:rPr>
        <w:t>основна</w:t>
      </w:r>
      <w:proofErr w:type="spellEnd"/>
      <w:r w:rsidRPr="00453003">
        <w:rPr>
          <w:lang w:eastAsia="bg-BG"/>
        </w:rPr>
        <w:t xml:space="preserve"> </w:t>
      </w:r>
      <w:proofErr w:type="spellStart"/>
      <w:r w:rsidRPr="00453003">
        <w:rPr>
          <w:lang w:eastAsia="bg-BG"/>
        </w:rPr>
        <w:t>рамка</w:t>
      </w:r>
      <w:proofErr w:type="spellEnd"/>
      <w:r w:rsidRPr="00453003">
        <w:rPr>
          <w:lang w:eastAsia="bg-BG"/>
        </w:rPr>
        <w:t xml:space="preserve"> </w:t>
      </w:r>
      <w:proofErr w:type="spellStart"/>
      <w:r w:rsidRPr="00453003">
        <w:rPr>
          <w:lang w:eastAsia="bg-BG"/>
        </w:rPr>
        <w:t>за</w:t>
      </w:r>
      <w:proofErr w:type="spellEnd"/>
      <w:r w:rsidRPr="00453003">
        <w:rPr>
          <w:lang w:eastAsia="bg-BG"/>
        </w:rPr>
        <w:t xml:space="preserve"> </w:t>
      </w:r>
      <w:proofErr w:type="spellStart"/>
      <w:r w:rsidRPr="00453003">
        <w:rPr>
          <w:lang w:eastAsia="bg-BG"/>
        </w:rPr>
        <w:t>равно</w:t>
      </w:r>
      <w:proofErr w:type="spellEnd"/>
      <w:r w:rsidRPr="00453003">
        <w:rPr>
          <w:lang w:eastAsia="bg-BG"/>
        </w:rPr>
        <w:t xml:space="preserve"> </w:t>
      </w:r>
      <w:proofErr w:type="spellStart"/>
      <w:r w:rsidRPr="00453003">
        <w:rPr>
          <w:lang w:eastAsia="bg-BG"/>
        </w:rPr>
        <w:t>третиране</w:t>
      </w:r>
      <w:proofErr w:type="spellEnd"/>
      <w:r w:rsidRPr="00453003">
        <w:rPr>
          <w:lang w:eastAsia="bg-BG"/>
        </w:rPr>
        <w:t xml:space="preserve"> в </w:t>
      </w:r>
      <w:proofErr w:type="spellStart"/>
      <w:r w:rsidRPr="00453003">
        <w:rPr>
          <w:lang w:eastAsia="bg-BG"/>
        </w:rPr>
        <w:t>областта</w:t>
      </w:r>
      <w:proofErr w:type="spellEnd"/>
      <w:r w:rsidRPr="00453003">
        <w:rPr>
          <w:lang w:eastAsia="bg-BG"/>
        </w:rPr>
        <w:t xml:space="preserve"> на </w:t>
      </w:r>
      <w:proofErr w:type="spellStart"/>
      <w:r w:rsidRPr="00453003">
        <w:rPr>
          <w:lang w:eastAsia="bg-BG"/>
        </w:rPr>
        <w:t>заетостта</w:t>
      </w:r>
      <w:proofErr w:type="spellEnd"/>
      <w:r w:rsidRPr="00453003">
        <w:rPr>
          <w:lang w:eastAsia="bg-BG"/>
        </w:rPr>
        <w:t xml:space="preserve"> и </w:t>
      </w:r>
      <w:proofErr w:type="spellStart"/>
      <w:r w:rsidRPr="00453003">
        <w:rPr>
          <w:lang w:eastAsia="bg-BG"/>
        </w:rPr>
        <w:t>професиите</w:t>
      </w:r>
      <w:proofErr w:type="spellEnd"/>
      <w:r w:rsidRPr="00453003">
        <w:rPr>
          <w:lang w:eastAsia="bg-BG"/>
        </w:rPr>
        <w:t xml:space="preserve"> </w:t>
      </w:r>
      <w:proofErr w:type="spellStart"/>
      <w:r w:rsidRPr="00453003">
        <w:rPr>
          <w:lang w:eastAsia="bg-BG"/>
        </w:rPr>
        <w:t>трябва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тълкуват</w:t>
      </w:r>
      <w:proofErr w:type="spellEnd"/>
      <w:r w:rsidRPr="00453003">
        <w:rPr>
          <w:lang w:eastAsia="bg-BG"/>
        </w:rPr>
        <w:t xml:space="preserve"> в </w:t>
      </w:r>
      <w:proofErr w:type="spellStart"/>
      <w:r w:rsidRPr="00453003">
        <w:rPr>
          <w:lang w:eastAsia="bg-BG"/>
        </w:rPr>
        <w:t>смисъл</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вътрешно</w:t>
      </w:r>
      <w:proofErr w:type="spellEnd"/>
      <w:r w:rsidRPr="00453003">
        <w:rPr>
          <w:lang w:eastAsia="bg-BG"/>
        </w:rPr>
        <w:t xml:space="preserve"> </w:t>
      </w:r>
      <w:proofErr w:type="spellStart"/>
      <w:r w:rsidRPr="00453003">
        <w:rPr>
          <w:lang w:eastAsia="bg-BG"/>
        </w:rPr>
        <w:t>правило</w:t>
      </w:r>
      <w:proofErr w:type="spellEnd"/>
      <w:r w:rsidRPr="00453003">
        <w:rPr>
          <w:lang w:eastAsia="bg-BG"/>
        </w:rPr>
        <w:t xml:space="preserve"> на </w:t>
      </w:r>
      <w:proofErr w:type="spellStart"/>
      <w:r w:rsidRPr="00453003">
        <w:rPr>
          <w:lang w:eastAsia="bg-BG"/>
        </w:rPr>
        <w:t>предприятие</w:t>
      </w:r>
      <w:proofErr w:type="spellEnd"/>
      <w:r w:rsidRPr="00453003">
        <w:rPr>
          <w:lang w:eastAsia="bg-BG"/>
        </w:rPr>
        <w:t xml:space="preserve">, </w:t>
      </w:r>
      <w:proofErr w:type="spellStart"/>
      <w:r w:rsidRPr="00453003">
        <w:rPr>
          <w:lang w:eastAsia="bg-BG"/>
        </w:rPr>
        <w:t>което</w:t>
      </w:r>
      <w:proofErr w:type="spellEnd"/>
      <w:r w:rsidRPr="00453003">
        <w:rPr>
          <w:lang w:eastAsia="bg-BG"/>
        </w:rPr>
        <w:t xml:space="preserve"> </w:t>
      </w:r>
      <w:proofErr w:type="spellStart"/>
      <w:r w:rsidRPr="00453003">
        <w:rPr>
          <w:lang w:eastAsia="bg-BG"/>
        </w:rPr>
        <w:t>забранява</w:t>
      </w:r>
      <w:proofErr w:type="spellEnd"/>
      <w:r w:rsidRPr="00453003">
        <w:rPr>
          <w:lang w:eastAsia="bg-BG"/>
        </w:rPr>
        <w:t xml:space="preserve"> на </w:t>
      </w:r>
      <w:proofErr w:type="spellStart"/>
      <w:r w:rsidRPr="00453003">
        <w:rPr>
          <w:lang w:eastAsia="bg-BG"/>
        </w:rPr>
        <w:t>работниците</w:t>
      </w:r>
      <w:proofErr w:type="spellEnd"/>
      <w:r w:rsidRPr="00453003">
        <w:rPr>
          <w:lang w:eastAsia="bg-BG"/>
        </w:rPr>
        <w:t xml:space="preserve"> </w:t>
      </w:r>
      <w:proofErr w:type="spellStart"/>
      <w:r w:rsidRPr="00453003">
        <w:rPr>
          <w:lang w:eastAsia="bg-BG"/>
        </w:rPr>
        <w:t>носенето</w:t>
      </w:r>
      <w:proofErr w:type="spellEnd"/>
      <w:r w:rsidRPr="00453003">
        <w:rPr>
          <w:lang w:eastAsia="bg-BG"/>
        </w:rPr>
        <w:t xml:space="preserve"> на </w:t>
      </w:r>
      <w:proofErr w:type="spellStart"/>
      <w:r w:rsidRPr="00453003">
        <w:rPr>
          <w:lang w:eastAsia="bg-BG"/>
        </w:rPr>
        <w:t>какъвто</w:t>
      </w:r>
      <w:proofErr w:type="spellEnd"/>
      <w:r w:rsidRPr="00453003">
        <w:rPr>
          <w:lang w:eastAsia="bg-BG"/>
        </w:rPr>
        <w:t xml:space="preserve"> и </w:t>
      </w:r>
      <w:proofErr w:type="spellStart"/>
      <w:r w:rsidRPr="00453003">
        <w:rPr>
          <w:lang w:eastAsia="bg-BG"/>
        </w:rPr>
        <w:t>да</w:t>
      </w:r>
      <w:proofErr w:type="spellEnd"/>
      <w:r w:rsidRPr="00453003">
        <w:rPr>
          <w:lang w:eastAsia="bg-BG"/>
        </w:rPr>
        <w:t xml:space="preserve"> </w:t>
      </w:r>
      <w:proofErr w:type="spellStart"/>
      <w:r w:rsidRPr="00453003">
        <w:rPr>
          <w:lang w:eastAsia="bg-BG"/>
        </w:rPr>
        <w:t>било</w:t>
      </w:r>
      <w:proofErr w:type="spellEnd"/>
      <w:r w:rsidRPr="00453003">
        <w:rPr>
          <w:lang w:eastAsia="bg-BG"/>
        </w:rPr>
        <w:t xml:space="preserve"> </w:t>
      </w:r>
      <w:proofErr w:type="spellStart"/>
      <w:r w:rsidRPr="00453003">
        <w:rPr>
          <w:lang w:eastAsia="bg-BG"/>
        </w:rPr>
        <w:t>видим</w:t>
      </w:r>
      <w:proofErr w:type="spellEnd"/>
      <w:r w:rsidRPr="00453003">
        <w:rPr>
          <w:lang w:eastAsia="bg-BG"/>
        </w:rPr>
        <w:t xml:space="preserve"> </w:t>
      </w:r>
      <w:proofErr w:type="spellStart"/>
      <w:r w:rsidRPr="00453003">
        <w:rPr>
          <w:lang w:eastAsia="bg-BG"/>
        </w:rPr>
        <w:t>символ</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на </w:t>
      </w:r>
      <w:proofErr w:type="spellStart"/>
      <w:r w:rsidRPr="00453003">
        <w:rPr>
          <w:lang w:eastAsia="bg-BG"/>
        </w:rPr>
        <w:t>работното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w:t>
      </w:r>
      <w:proofErr w:type="spellStart"/>
      <w:r w:rsidRPr="00453003">
        <w:rPr>
          <w:lang w:eastAsia="bg-BG"/>
        </w:rPr>
        <w:t>не</w:t>
      </w:r>
      <w:proofErr w:type="spellEnd"/>
      <w:r w:rsidRPr="00453003">
        <w:rPr>
          <w:lang w:eastAsia="bg-BG"/>
        </w:rPr>
        <w:t xml:space="preserve"> </w:t>
      </w:r>
      <w:proofErr w:type="spellStart"/>
      <w:r w:rsidRPr="00453003">
        <w:rPr>
          <w:lang w:eastAsia="bg-BG"/>
        </w:rPr>
        <w:t>представлява</w:t>
      </w:r>
      <w:proofErr w:type="spellEnd"/>
      <w:r w:rsidRPr="00453003">
        <w:rPr>
          <w:lang w:eastAsia="bg-BG"/>
        </w:rPr>
        <w:t xml:space="preserve"> по </w:t>
      </w:r>
      <w:proofErr w:type="spellStart"/>
      <w:r w:rsidRPr="00453003">
        <w:rPr>
          <w:lang w:eastAsia="bg-BG"/>
        </w:rPr>
        <w:t>отношение</w:t>
      </w:r>
      <w:proofErr w:type="spellEnd"/>
      <w:r w:rsidRPr="00453003">
        <w:rPr>
          <w:lang w:eastAsia="bg-BG"/>
        </w:rPr>
        <w:t xml:space="preserve"> на </w:t>
      </w:r>
      <w:proofErr w:type="spellStart"/>
      <w:r w:rsidRPr="00453003">
        <w:rPr>
          <w:lang w:eastAsia="bg-BG"/>
        </w:rPr>
        <w:t>работниците</w:t>
      </w:r>
      <w:proofErr w:type="spellEnd"/>
      <w:r w:rsidRPr="00453003">
        <w:rPr>
          <w:lang w:eastAsia="bg-BG"/>
        </w:rPr>
        <w:t xml:space="preserve">, </w:t>
      </w:r>
      <w:proofErr w:type="spellStart"/>
      <w:r w:rsidRPr="00453003">
        <w:rPr>
          <w:lang w:eastAsia="bg-BG"/>
        </w:rPr>
        <w:t>които</w:t>
      </w:r>
      <w:proofErr w:type="spellEnd"/>
      <w:r w:rsidRPr="00453003">
        <w:rPr>
          <w:lang w:eastAsia="bg-BG"/>
        </w:rPr>
        <w:t xml:space="preserve"> в </w:t>
      </w:r>
      <w:proofErr w:type="spellStart"/>
      <w:r w:rsidRPr="00453003">
        <w:rPr>
          <w:lang w:eastAsia="bg-BG"/>
        </w:rPr>
        <w:t>изпълнение</w:t>
      </w:r>
      <w:proofErr w:type="spellEnd"/>
      <w:r w:rsidRPr="00453003">
        <w:rPr>
          <w:lang w:eastAsia="bg-BG"/>
        </w:rPr>
        <w:t xml:space="preserve"> на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предписания</w:t>
      </w:r>
      <w:proofErr w:type="spellEnd"/>
      <w:r w:rsidRPr="00453003">
        <w:rPr>
          <w:lang w:eastAsia="bg-BG"/>
        </w:rPr>
        <w:t xml:space="preserve"> </w:t>
      </w:r>
      <w:proofErr w:type="spellStart"/>
      <w:r w:rsidRPr="00453003">
        <w:rPr>
          <w:lang w:eastAsia="bg-BG"/>
        </w:rPr>
        <w:t>спазват</w:t>
      </w:r>
      <w:proofErr w:type="spellEnd"/>
      <w:r w:rsidRPr="00453003">
        <w:rPr>
          <w:lang w:eastAsia="bg-BG"/>
        </w:rPr>
        <w:t xml:space="preserve"> </w:t>
      </w:r>
      <w:proofErr w:type="spellStart"/>
      <w:r w:rsidRPr="00453003">
        <w:rPr>
          <w:lang w:eastAsia="bg-BG"/>
        </w:rPr>
        <w:t>определени</w:t>
      </w:r>
      <w:proofErr w:type="spellEnd"/>
      <w:r w:rsidRPr="00453003">
        <w:rPr>
          <w:lang w:eastAsia="bg-BG"/>
        </w:rPr>
        <w:t xml:space="preserve"> </w:t>
      </w:r>
      <w:proofErr w:type="spellStart"/>
      <w:r w:rsidRPr="00453003">
        <w:rPr>
          <w:lang w:eastAsia="bg-BG"/>
        </w:rPr>
        <w:t>правила</w:t>
      </w:r>
      <w:proofErr w:type="spellEnd"/>
      <w:r w:rsidRPr="00453003">
        <w:rPr>
          <w:lang w:eastAsia="bg-BG"/>
        </w:rPr>
        <w:t xml:space="preserve"> </w:t>
      </w:r>
      <w:proofErr w:type="spellStart"/>
      <w:r w:rsidRPr="00453003">
        <w:rPr>
          <w:lang w:eastAsia="bg-BG"/>
        </w:rPr>
        <w:t>за</w:t>
      </w:r>
      <w:proofErr w:type="spellEnd"/>
      <w:r w:rsidRPr="00453003">
        <w:rPr>
          <w:lang w:eastAsia="bg-BG"/>
        </w:rPr>
        <w:t xml:space="preserve"> </w:t>
      </w:r>
      <w:proofErr w:type="spellStart"/>
      <w:r w:rsidRPr="00453003">
        <w:rPr>
          <w:lang w:eastAsia="bg-BG"/>
        </w:rPr>
        <w:t>обличане</w:t>
      </w:r>
      <w:proofErr w:type="spellEnd"/>
      <w:r w:rsidRPr="00453003">
        <w:rPr>
          <w:lang w:eastAsia="bg-BG"/>
        </w:rPr>
        <w:t xml:space="preserve">, </w:t>
      </w:r>
      <w:proofErr w:type="spellStart"/>
      <w:r w:rsidRPr="00453003">
        <w:rPr>
          <w:lang w:eastAsia="bg-BG"/>
        </w:rPr>
        <w:t>пряка</w:t>
      </w:r>
      <w:proofErr w:type="spellEnd"/>
      <w:r w:rsidRPr="00453003">
        <w:rPr>
          <w:lang w:eastAsia="bg-BG"/>
        </w:rPr>
        <w:t xml:space="preserve"> </w:t>
      </w:r>
      <w:proofErr w:type="spellStart"/>
      <w:r w:rsidRPr="00453003">
        <w:rPr>
          <w:lang w:eastAsia="bg-BG"/>
        </w:rPr>
        <w:t>дискриминация</w:t>
      </w:r>
      <w:proofErr w:type="spellEnd"/>
      <w:r w:rsidRPr="00453003">
        <w:rPr>
          <w:lang w:eastAsia="bg-BG"/>
        </w:rPr>
        <w:t xml:space="preserve">, </w:t>
      </w:r>
      <w:proofErr w:type="spellStart"/>
      <w:r w:rsidRPr="00453003">
        <w:rPr>
          <w:lang w:eastAsia="bg-BG"/>
        </w:rPr>
        <w:t>основана</w:t>
      </w:r>
      <w:proofErr w:type="spellEnd"/>
      <w:r w:rsidRPr="00453003">
        <w:rPr>
          <w:lang w:eastAsia="bg-BG"/>
        </w:rPr>
        <w:t xml:space="preserve"> на </w:t>
      </w:r>
      <w:proofErr w:type="spellStart"/>
      <w:r w:rsidRPr="00453003">
        <w:rPr>
          <w:lang w:eastAsia="bg-BG"/>
        </w:rPr>
        <w:t>религия</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по </w:t>
      </w:r>
      <w:proofErr w:type="spellStart"/>
      <w:r w:rsidRPr="00453003">
        <w:rPr>
          <w:lang w:eastAsia="bg-BG"/>
        </w:rPr>
        <w:t>смисъла</w:t>
      </w:r>
      <w:proofErr w:type="spellEnd"/>
      <w:r w:rsidRPr="00453003">
        <w:rPr>
          <w:lang w:eastAsia="bg-BG"/>
        </w:rPr>
        <w:t xml:space="preserve"> на </w:t>
      </w:r>
      <w:proofErr w:type="spellStart"/>
      <w:r w:rsidRPr="00453003">
        <w:rPr>
          <w:lang w:eastAsia="bg-BG"/>
        </w:rPr>
        <w:t>тази</w:t>
      </w:r>
      <w:proofErr w:type="spellEnd"/>
      <w:r w:rsidRPr="00453003">
        <w:rPr>
          <w:lang w:eastAsia="bg-BG"/>
        </w:rPr>
        <w:t xml:space="preserve"> </w:t>
      </w:r>
      <w:proofErr w:type="spellStart"/>
      <w:r w:rsidRPr="00453003">
        <w:rPr>
          <w:lang w:eastAsia="bg-BG"/>
        </w:rPr>
        <w:t>директива</w:t>
      </w:r>
      <w:proofErr w:type="spellEnd"/>
      <w:r w:rsidRPr="00453003">
        <w:rPr>
          <w:lang w:eastAsia="bg-BG"/>
        </w:rPr>
        <w:t xml:space="preserve">, при </w:t>
      </w:r>
      <w:proofErr w:type="spellStart"/>
      <w:r w:rsidRPr="00453003">
        <w:rPr>
          <w:lang w:eastAsia="bg-BG"/>
        </w:rPr>
        <w:t>положение</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това</w:t>
      </w:r>
      <w:proofErr w:type="spellEnd"/>
      <w:r w:rsidRPr="00453003">
        <w:rPr>
          <w:lang w:eastAsia="bg-BG"/>
        </w:rPr>
        <w:t xml:space="preserve"> </w:t>
      </w:r>
      <w:proofErr w:type="spellStart"/>
      <w:r w:rsidRPr="00453003">
        <w:rPr>
          <w:lang w:eastAsia="bg-BG"/>
        </w:rPr>
        <w:t>правило</w:t>
      </w:r>
      <w:proofErr w:type="spellEnd"/>
      <w:r w:rsidRPr="00453003">
        <w:rPr>
          <w:lang w:eastAsia="bg-BG"/>
        </w:rPr>
        <w:t xml:space="preserve"> се </w:t>
      </w:r>
      <w:proofErr w:type="spellStart"/>
      <w:r w:rsidRPr="00453003">
        <w:rPr>
          <w:lang w:eastAsia="bg-BG"/>
        </w:rPr>
        <w:t>прилага</w:t>
      </w:r>
      <w:proofErr w:type="spellEnd"/>
      <w:r w:rsidRPr="00453003">
        <w:rPr>
          <w:lang w:eastAsia="bg-BG"/>
        </w:rPr>
        <w:t xml:space="preserve"> </w:t>
      </w:r>
      <w:proofErr w:type="spellStart"/>
      <w:r w:rsidRPr="00453003">
        <w:rPr>
          <w:lang w:eastAsia="bg-BG"/>
        </w:rPr>
        <w:t>общо</w:t>
      </w:r>
      <w:proofErr w:type="spellEnd"/>
      <w:r w:rsidRPr="00453003">
        <w:rPr>
          <w:lang w:eastAsia="bg-BG"/>
        </w:rPr>
        <w:t xml:space="preserve"> и </w:t>
      </w:r>
      <w:proofErr w:type="spellStart"/>
      <w:r w:rsidRPr="00453003">
        <w:rPr>
          <w:lang w:eastAsia="bg-BG"/>
        </w:rPr>
        <w:t>без</w:t>
      </w:r>
      <w:proofErr w:type="spellEnd"/>
      <w:r w:rsidRPr="00453003">
        <w:rPr>
          <w:lang w:eastAsia="bg-BG"/>
        </w:rPr>
        <w:t xml:space="preserve"> </w:t>
      </w:r>
      <w:proofErr w:type="spellStart"/>
      <w:r w:rsidRPr="00453003">
        <w:rPr>
          <w:lang w:eastAsia="bg-BG"/>
        </w:rPr>
        <w:t>разграничение</w:t>
      </w:r>
      <w:proofErr w:type="spellEnd"/>
      <w:r>
        <w:rPr>
          <w:lang w:val="bg-BG" w:eastAsia="bg-BG"/>
        </w:rPr>
        <w:t>.</w:t>
      </w:r>
    </w:p>
    <w:p w14:paraId="614F825E" w14:textId="7E311F40" w:rsidR="0072141D" w:rsidRDefault="0072141D" w:rsidP="00AE1B2E">
      <w:pPr>
        <w:pStyle w:val="JuList"/>
        <w:ind w:left="0" w:firstLine="0"/>
        <w:rPr>
          <w:lang w:val="bg-BG" w:eastAsia="bg-BG"/>
        </w:rPr>
      </w:pPr>
      <w:r>
        <w:rPr>
          <w:lang w:val="bg-BG"/>
        </w:rPr>
        <w:t>2)</w:t>
      </w:r>
      <w:r w:rsidRPr="0072141D">
        <w:rPr>
          <w:lang w:eastAsia="bg-BG"/>
        </w:rPr>
        <w:t xml:space="preserve"> </w:t>
      </w:r>
      <w:proofErr w:type="spellStart"/>
      <w:r w:rsidRPr="00453003">
        <w:rPr>
          <w:lang w:eastAsia="bg-BG"/>
        </w:rPr>
        <w:t>Член</w:t>
      </w:r>
      <w:proofErr w:type="spellEnd"/>
      <w:r w:rsidRPr="00453003">
        <w:rPr>
          <w:lang w:eastAsia="bg-BG"/>
        </w:rPr>
        <w:t xml:space="preserve"> 2, </w:t>
      </w:r>
      <w:r>
        <w:rPr>
          <w:lang w:eastAsia="bg-BG"/>
        </w:rPr>
        <w:t>§</w:t>
      </w:r>
      <w:r w:rsidRPr="00453003">
        <w:rPr>
          <w:lang w:eastAsia="bg-BG"/>
        </w:rPr>
        <w:t xml:space="preserve"> 2, </w:t>
      </w:r>
      <w:proofErr w:type="spellStart"/>
      <w:r w:rsidRPr="00453003">
        <w:rPr>
          <w:lang w:eastAsia="bg-BG"/>
        </w:rPr>
        <w:t>буква</w:t>
      </w:r>
      <w:proofErr w:type="spellEnd"/>
      <w:r w:rsidRPr="00453003">
        <w:rPr>
          <w:lang w:eastAsia="bg-BG"/>
        </w:rPr>
        <w:t xml:space="preserve"> б) от </w:t>
      </w:r>
      <w:proofErr w:type="spellStart"/>
      <w:r w:rsidRPr="00453003">
        <w:rPr>
          <w:lang w:eastAsia="bg-BG"/>
        </w:rPr>
        <w:t>Директива</w:t>
      </w:r>
      <w:proofErr w:type="spellEnd"/>
      <w:r w:rsidRPr="00453003">
        <w:rPr>
          <w:lang w:eastAsia="bg-BG"/>
        </w:rPr>
        <w:t xml:space="preserve"> 2000/78 </w:t>
      </w:r>
      <w:proofErr w:type="spellStart"/>
      <w:r w:rsidRPr="00453003">
        <w:rPr>
          <w:lang w:eastAsia="bg-BG"/>
        </w:rPr>
        <w:t>трябва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тълкува</w:t>
      </w:r>
      <w:proofErr w:type="spellEnd"/>
      <w:r w:rsidRPr="00453003">
        <w:rPr>
          <w:lang w:eastAsia="bg-BG"/>
        </w:rPr>
        <w:t xml:space="preserve"> в </w:t>
      </w:r>
      <w:proofErr w:type="spellStart"/>
      <w:r w:rsidRPr="00453003">
        <w:rPr>
          <w:lang w:eastAsia="bg-BG"/>
        </w:rPr>
        <w:t>смисъл</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разлика</w:t>
      </w:r>
      <w:proofErr w:type="spellEnd"/>
      <w:r w:rsidRPr="00453003">
        <w:rPr>
          <w:lang w:eastAsia="bg-BG"/>
        </w:rPr>
        <w:t xml:space="preserve"> в </w:t>
      </w:r>
      <w:proofErr w:type="spellStart"/>
      <w:r w:rsidRPr="00453003">
        <w:rPr>
          <w:lang w:eastAsia="bg-BG"/>
        </w:rPr>
        <w:t>третирането</w:t>
      </w:r>
      <w:proofErr w:type="spellEnd"/>
      <w:r w:rsidRPr="00453003">
        <w:rPr>
          <w:lang w:eastAsia="bg-BG"/>
        </w:rPr>
        <w:t xml:space="preserve">, </w:t>
      </w:r>
      <w:proofErr w:type="spellStart"/>
      <w:r w:rsidRPr="00453003">
        <w:rPr>
          <w:lang w:eastAsia="bg-BG"/>
        </w:rPr>
        <w:t>непряко</w:t>
      </w:r>
      <w:proofErr w:type="spellEnd"/>
      <w:r w:rsidRPr="00453003">
        <w:rPr>
          <w:lang w:eastAsia="bg-BG"/>
        </w:rPr>
        <w:t xml:space="preserve"> </w:t>
      </w:r>
      <w:proofErr w:type="spellStart"/>
      <w:r w:rsidRPr="00453003">
        <w:rPr>
          <w:lang w:eastAsia="bg-BG"/>
        </w:rPr>
        <w:t>основана</w:t>
      </w:r>
      <w:proofErr w:type="spellEnd"/>
      <w:r w:rsidRPr="00453003">
        <w:rPr>
          <w:lang w:eastAsia="bg-BG"/>
        </w:rPr>
        <w:t xml:space="preserve"> на </w:t>
      </w:r>
      <w:proofErr w:type="spellStart"/>
      <w:r w:rsidRPr="00453003">
        <w:rPr>
          <w:lang w:eastAsia="bg-BG"/>
        </w:rPr>
        <w:t>религия</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и </w:t>
      </w:r>
      <w:proofErr w:type="spellStart"/>
      <w:r w:rsidRPr="00453003">
        <w:rPr>
          <w:lang w:eastAsia="bg-BG"/>
        </w:rPr>
        <w:t>произтичаща</w:t>
      </w:r>
      <w:proofErr w:type="spellEnd"/>
      <w:r w:rsidRPr="00453003">
        <w:rPr>
          <w:lang w:eastAsia="bg-BG"/>
        </w:rPr>
        <w:t xml:space="preserve"> от </w:t>
      </w:r>
      <w:proofErr w:type="spellStart"/>
      <w:r w:rsidRPr="00453003">
        <w:rPr>
          <w:lang w:eastAsia="bg-BG"/>
        </w:rPr>
        <w:t>вътрешно</w:t>
      </w:r>
      <w:proofErr w:type="spellEnd"/>
      <w:r w:rsidRPr="00453003">
        <w:rPr>
          <w:lang w:eastAsia="bg-BG"/>
        </w:rPr>
        <w:t xml:space="preserve"> </w:t>
      </w:r>
      <w:proofErr w:type="spellStart"/>
      <w:r w:rsidRPr="00453003">
        <w:rPr>
          <w:lang w:eastAsia="bg-BG"/>
        </w:rPr>
        <w:t>правило</w:t>
      </w:r>
      <w:proofErr w:type="spellEnd"/>
      <w:r w:rsidRPr="00453003">
        <w:rPr>
          <w:lang w:eastAsia="bg-BG"/>
        </w:rPr>
        <w:t xml:space="preserve"> на </w:t>
      </w:r>
      <w:proofErr w:type="spellStart"/>
      <w:r w:rsidRPr="00453003">
        <w:rPr>
          <w:lang w:eastAsia="bg-BG"/>
        </w:rPr>
        <w:t>предприятие</w:t>
      </w:r>
      <w:proofErr w:type="spellEnd"/>
      <w:r w:rsidRPr="00453003">
        <w:rPr>
          <w:lang w:eastAsia="bg-BG"/>
        </w:rPr>
        <w:t xml:space="preserve">, </w:t>
      </w:r>
      <w:proofErr w:type="spellStart"/>
      <w:r w:rsidRPr="00453003">
        <w:rPr>
          <w:lang w:eastAsia="bg-BG"/>
        </w:rPr>
        <w:t>което</w:t>
      </w:r>
      <w:proofErr w:type="spellEnd"/>
      <w:r w:rsidRPr="00453003">
        <w:rPr>
          <w:lang w:eastAsia="bg-BG"/>
        </w:rPr>
        <w:t xml:space="preserve"> </w:t>
      </w:r>
      <w:proofErr w:type="spellStart"/>
      <w:r w:rsidRPr="00453003">
        <w:rPr>
          <w:lang w:eastAsia="bg-BG"/>
        </w:rPr>
        <w:t>забранява</w:t>
      </w:r>
      <w:proofErr w:type="spellEnd"/>
      <w:r w:rsidRPr="00453003">
        <w:rPr>
          <w:lang w:eastAsia="bg-BG"/>
        </w:rPr>
        <w:t xml:space="preserve"> на </w:t>
      </w:r>
      <w:proofErr w:type="spellStart"/>
      <w:r w:rsidRPr="00453003">
        <w:rPr>
          <w:lang w:eastAsia="bg-BG"/>
        </w:rPr>
        <w:t>работниците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носят</w:t>
      </w:r>
      <w:proofErr w:type="spellEnd"/>
      <w:r w:rsidRPr="00453003">
        <w:rPr>
          <w:lang w:eastAsia="bg-BG"/>
        </w:rPr>
        <w:t xml:space="preserve"> </w:t>
      </w:r>
      <w:proofErr w:type="spellStart"/>
      <w:r w:rsidRPr="00453003">
        <w:rPr>
          <w:lang w:eastAsia="bg-BG"/>
        </w:rPr>
        <w:t>какъвто</w:t>
      </w:r>
      <w:proofErr w:type="spellEnd"/>
      <w:r w:rsidRPr="00453003">
        <w:rPr>
          <w:lang w:eastAsia="bg-BG"/>
        </w:rPr>
        <w:t xml:space="preserve"> и </w:t>
      </w:r>
      <w:proofErr w:type="spellStart"/>
      <w:r w:rsidRPr="00453003">
        <w:rPr>
          <w:lang w:eastAsia="bg-BG"/>
        </w:rPr>
        <w:t>да</w:t>
      </w:r>
      <w:proofErr w:type="spellEnd"/>
      <w:r w:rsidRPr="00453003">
        <w:rPr>
          <w:lang w:eastAsia="bg-BG"/>
        </w:rPr>
        <w:t xml:space="preserve"> </w:t>
      </w:r>
      <w:proofErr w:type="spellStart"/>
      <w:r w:rsidRPr="00453003">
        <w:rPr>
          <w:lang w:eastAsia="bg-BG"/>
        </w:rPr>
        <w:t>било</w:t>
      </w:r>
      <w:proofErr w:type="spellEnd"/>
      <w:r w:rsidRPr="00453003">
        <w:rPr>
          <w:lang w:eastAsia="bg-BG"/>
        </w:rPr>
        <w:t xml:space="preserve"> </w:t>
      </w:r>
      <w:proofErr w:type="spellStart"/>
      <w:r w:rsidRPr="00453003">
        <w:rPr>
          <w:lang w:eastAsia="bg-BG"/>
        </w:rPr>
        <w:t>видим</w:t>
      </w:r>
      <w:proofErr w:type="spellEnd"/>
      <w:r w:rsidRPr="00453003">
        <w:rPr>
          <w:lang w:eastAsia="bg-BG"/>
        </w:rPr>
        <w:t xml:space="preserve"> </w:t>
      </w:r>
      <w:proofErr w:type="spellStart"/>
      <w:r w:rsidRPr="00453003">
        <w:rPr>
          <w:lang w:eastAsia="bg-BG"/>
        </w:rPr>
        <w:t>символ</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на </w:t>
      </w:r>
      <w:proofErr w:type="spellStart"/>
      <w:r w:rsidRPr="00453003">
        <w:rPr>
          <w:lang w:eastAsia="bg-BG"/>
        </w:rPr>
        <w:t>работното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w:t>
      </w:r>
      <w:proofErr w:type="spellStart"/>
      <w:r w:rsidRPr="00453003">
        <w:rPr>
          <w:lang w:eastAsia="bg-BG"/>
        </w:rPr>
        <w:t>може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бъде</w:t>
      </w:r>
      <w:proofErr w:type="spellEnd"/>
      <w:r w:rsidRPr="00453003">
        <w:rPr>
          <w:lang w:eastAsia="bg-BG"/>
        </w:rPr>
        <w:t xml:space="preserve"> </w:t>
      </w:r>
      <w:proofErr w:type="spellStart"/>
      <w:r w:rsidRPr="00453003">
        <w:rPr>
          <w:lang w:eastAsia="bg-BG"/>
        </w:rPr>
        <w:t>обоснована</w:t>
      </w:r>
      <w:proofErr w:type="spellEnd"/>
      <w:r w:rsidRPr="00453003">
        <w:rPr>
          <w:lang w:eastAsia="bg-BG"/>
        </w:rPr>
        <w:t xml:space="preserve"> с </w:t>
      </w:r>
      <w:proofErr w:type="spellStart"/>
      <w:r w:rsidRPr="00453003">
        <w:rPr>
          <w:lang w:eastAsia="bg-BG"/>
        </w:rPr>
        <w:t>волята</w:t>
      </w:r>
      <w:proofErr w:type="spellEnd"/>
      <w:r w:rsidRPr="00453003">
        <w:rPr>
          <w:lang w:eastAsia="bg-BG"/>
        </w:rPr>
        <w:t xml:space="preserve"> на </w:t>
      </w:r>
      <w:proofErr w:type="spellStart"/>
      <w:r w:rsidRPr="00453003">
        <w:rPr>
          <w:lang w:eastAsia="bg-BG"/>
        </w:rPr>
        <w:t>работодателя</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провежда</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и </w:t>
      </w:r>
      <w:proofErr w:type="spellStart"/>
      <w:r w:rsidRPr="00453003">
        <w:rPr>
          <w:lang w:eastAsia="bg-BG"/>
        </w:rPr>
        <w:t>религиозен</w:t>
      </w:r>
      <w:proofErr w:type="spellEnd"/>
      <w:r w:rsidRPr="00453003">
        <w:rPr>
          <w:lang w:eastAsia="bg-BG"/>
        </w:rPr>
        <w:t xml:space="preserve"> </w:t>
      </w:r>
      <w:proofErr w:type="spellStart"/>
      <w:r w:rsidRPr="00453003">
        <w:rPr>
          <w:lang w:eastAsia="bg-BG"/>
        </w:rPr>
        <w:t>неутралитет</w:t>
      </w:r>
      <w:proofErr w:type="spellEnd"/>
      <w:r w:rsidRPr="00453003">
        <w:rPr>
          <w:lang w:eastAsia="bg-BG"/>
        </w:rPr>
        <w:t xml:space="preserve"> </w:t>
      </w:r>
      <w:proofErr w:type="spellStart"/>
      <w:r w:rsidRPr="00453003">
        <w:rPr>
          <w:lang w:eastAsia="bg-BG"/>
        </w:rPr>
        <w:t>спрямо</w:t>
      </w:r>
      <w:proofErr w:type="spellEnd"/>
      <w:r w:rsidRPr="00453003">
        <w:rPr>
          <w:lang w:eastAsia="bg-BG"/>
        </w:rPr>
        <w:t xml:space="preserve"> </w:t>
      </w:r>
      <w:proofErr w:type="spellStart"/>
      <w:r w:rsidRPr="00453003">
        <w:rPr>
          <w:lang w:eastAsia="bg-BG"/>
        </w:rPr>
        <w:t>своите</w:t>
      </w:r>
      <w:proofErr w:type="spellEnd"/>
      <w:r w:rsidRPr="00453003">
        <w:rPr>
          <w:lang w:eastAsia="bg-BG"/>
        </w:rPr>
        <w:t xml:space="preserve"> </w:t>
      </w:r>
      <w:proofErr w:type="spellStart"/>
      <w:r w:rsidRPr="00453003">
        <w:rPr>
          <w:lang w:eastAsia="bg-BG"/>
        </w:rPr>
        <w:t>клиенти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ползватели</w:t>
      </w:r>
      <w:proofErr w:type="spellEnd"/>
      <w:r w:rsidRPr="00453003">
        <w:rPr>
          <w:lang w:eastAsia="bg-BG"/>
        </w:rPr>
        <w:t xml:space="preserve">, при </w:t>
      </w:r>
      <w:proofErr w:type="spellStart"/>
      <w:r w:rsidRPr="00453003">
        <w:rPr>
          <w:lang w:eastAsia="bg-BG"/>
        </w:rPr>
        <w:t>положение</w:t>
      </w:r>
      <w:proofErr w:type="spellEnd"/>
      <w:r w:rsidRPr="00453003">
        <w:rPr>
          <w:lang w:eastAsia="bg-BG"/>
        </w:rPr>
        <w:t xml:space="preserve">, на </w:t>
      </w:r>
      <w:proofErr w:type="spellStart"/>
      <w:r w:rsidRPr="00453003">
        <w:rPr>
          <w:lang w:eastAsia="bg-BG"/>
        </w:rPr>
        <w:t>първо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тази</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w:t>
      </w:r>
      <w:proofErr w:type="spellStart"/>
      <w:r w:rsidRPr="00453003">
        <w:rPr>
          <w:lang w:eastAsia="bg-BG"/>
        </w:rPr>
        <w:t>отговаря</w:t>
      </w:r>
      <w:proofErr w:type="spellEnd"/>
      <w:r w:rsidRPr="00453003">
        <w:rPr>
          <w:lang w:eastAsia="bg-BG"/>
        </w:rPr>
        <w:t xml:space="preserve"> на </w:t>
      </w:r>
      <w:proofErr w:type="spellStart"/>
      <w:r w:rsidRPr="00453003">
        <w:rPr>
          <w:lang w:eastAsia="bg-BG"/>
        </w:rPr>
        <w:t>действителна</w:t>
      </w:r>
      <w:proofErr w:type="spellEnd"/>
      <w:r w:rsidRPr="00453003">
        <w:rPr>
          <w:lang w:eastAsia="bg-BG"/>
        </w:rPr>
        <w:t xml:space="preserve"> </w:t>
      </w:r>
      <w:proofErr w:type="spellStart"/>
      <w:r w:rsidRPr="00453003">
        <w:rPr>
          <w:lang w:eastAsia="bg-BG"/>
        </w:rPr>
        <w:t>нужда</w:t>
      </w:r>
      <w:proofErr w:type="spellEnd"/>
      <w:r w:rsidRPr="00453003">
        <w:rPr>
          <w:lang w:eastAsia="bg-BG"/>
        </w:rPr>
        <w:t xml:space="preserve"> на </w:t>
      </w:r>
      <w:proofErr w:type="spellStart"/>
      <w:r w:rsidRPr="00453003">
        <w:rPr>
          <w:lang w:eastAsia="bg-BG"/>
        </w:rPr>
        <w:t>този</w:t>
      </w:r>
      <w:proofErr w:type="spellEnd"/>
      <w:r w:rsidRPr="00453003">
        <w:rPr>
          <w:lang w:eastAsia="bg-BG"/>
        </w:rPr>
        <w:t xml:space="preserve"> </w:t>
      </w:r>
      <w:proofErr w:type="spellStart"/>
      <w:r w:rsidRPr="00453003">
        <w:rPr>
          <w:lang w:eastAsia="bg-BG"/>
        </w:rPr>
        <w:t>работодател</w:t>
      </w:r>
      <w:proofErr w:type="spellEnd"/>
      <w:r w:rsidRPr="00453003">
        <w:rPr>
          <w:lang w:eastAsia="bg-BG"/>
        </w:rPr>
        <w:t xml:space="preserve">, </w:t>
      </w:r>
      <w:proofErr w:type="spellStart"/>
      <w:r w:rsidRPr="00453003">
        <w:rPr>
          <w:lang w:eastAsia="bg-BG"/>
        </w:rPr>
        <w:t>която</w:t>
      </w:r>
      <w:proofErr w:type="spellEnd"/>
      <w:r w:rsidRPr="00453003">
        <w:rPr>
          <w:lang w:eastAsia="bg-BG"/>
        </w:rPr>
        <w:t xml:space="preserve"> </w:t>
      </w:r>
      <w:proofErr w:type="spellStart"/>
      <w:r w:rsidRPr="00453003">
        <w:rPr>
          <w:lang w:eastAsia="bg-BG"/>
        </w:rPr>
        <w:t>той</w:t>
      </w:r>
      <w:proofErr w:type="spellEnd"/>
      <w:r w:rsidRPr="00453003">
        <w:rPr>
          <w:lang w:eastAsia="bg-BG"/>
        </w:rPr>
        <w:t xml:space="preserve"> </w:t>
      </w:r>
      <w:proofErr w:type="spellStart"/>
      <w:r w:rsidRPr="00453003">
        <w:rPr>
          <w:lang w:eastAsia="bg-BG"/>
        </w:rPr>
        <w:t>следва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докаже</w:t>
      </w:r>
      <w:proofErr w:type="spellEnd"/>
      <w:r w:rsidRPr="00453003">
        <w:rPr>
          <w:lang w:eastAsia="bg-BG"/>
        </w:rPr>
        <w:t xml:space="preserve">, </w:t>
      </w:r>
      <w:proofErr w:type="spellStart"/>
      <w:r w:rsidRPr="00453003">
        <w:rPr>
          <w:lang w:eastAsia="bg-BG"/>
        </w:rPr>
        <w:t>като</w:t>
      </w:r>
      <w:proofErr w:type="spellEnd"/>
      <w:r w:rsidRPr="00453003">
        <w:rPr>
          <w:lang w:eastAsia="bg-BG"/>
        </w:rPr>
        <w:t xml:space="preserve"> </w:t>
      </w:r>
      <w:proofErr w:type="spellStart"/>
      <w:r w:rsidRPr="00453003">
        <w:rPr>
          <w:lang w:eastAsia="bg-BG"/>
        </w:rPr>
        <w:t>вземе</w:t>
      </w:r>
      <w:proofErr w:type="spellEnd"/>
      <w:r w:rsidRPr="00453003">
        <w:rPr>
          <w:lang w:eastAsia="bg-BG"/>
        </w:rPr>
        <w:t xml:space="preserve"> </w:t>
      </w:r>
      <w:proofErr w:type="spellStart"/>
      <w:r w:rsidRPr="00453003">
        <w:rPr>
          <w:lang w:eastAsia="bg-BG"/>
        </w:rPr>
        <w:t>предвид</w:t>
      </w:r>
      <w:proofErr w:type="spellEnd"/>
      <w:r w:rsidRPr="00453003">
        <w:rPr>
          <w:lang w:eastAsia="bg-BG"/>
        </w:rPr>
        <w:t xml:space="preserve"> по-</w:t>
      </w:r>
      <w:proofErr w:type="spellStart"/>
      <w:r w:rsidRPr="00453003">
        <w:rPr>
          <w:lang w:eastAsia="bg-BG"/>
        </w:rPr>
        <w:t>специално</w:t>
      </w:r>
      <w:proofErr w:type="spellEnd"/>
      <w:r w:rsidRPr="00453003">
        <w:rPr>
          <w:lang w:eastAsia="bg-BG"/>
        </w:rPr>
        <w:t xml:space="preserve"> </w:t>
      </w:r>
      <w:proofErr w:type="spellStart"/>
      <w:r w:rsidRPr="00453003">
        <w:rPr>
          <w:lang w:eastAsia="bg-BG"/>
        </w:rPr>
        <w:t>оправданите</w:t>
      </w:r>
      <w:proofErr w:type="spellEnd"/>
      <w:r w:rsidRPr="00453003">
        <w:rPr>
          <w:lang w:eastAsia="bg-BG"/>
        </w:rPr>
        <w:t xml:space="preserve"> </w:t>
      </w:r>
      <w:proofErr w:type="spellStart"/>
      <w:r w:rsidRPr="00453003">
        <w:rPr>
          <w:lang w:eastAsia="bg-BG"/>
        </w:rPr>
        <w:t>очаквания</w:t>
      </w:r>
      <w:proofErr w:type="spellEnd"/>
      <w:r w:rsidRPr="00453003">
        <w:rPr>
          <w:lang w:eastAsia="bg-BG"/>
        </w:rPr>
        <w:t xml:space="preserve"> на </w:t>
      </w:r>
      <w:proofErr w:type="spellStart"/>
      <w:r w:rsidRPr="00453003">
        <w:rPr>
          <w:lang w:eastAsia="bg-BG"/>
        </w:rPr>
        <w:t>посочените</w:t>
      </w:r>
      <w:proofErr w:type="spellEnd"/>
      <w:r w:rsidRPr="00453003">
        <w:rPr>
          <w:lang w:eastAsia="bg-BG"/>
        </w:rPr>
        <w:t xml:space="preserve"> </w:t>
      </w:r>
      <w:proofErr w:type="spellStart"/>
      <w:r w:rsidRPr="00453003">
        <w:rPr>
          <w:lang w:eastAsia="bg-BG"/>
        </w:rPr>
        <w:t>клиенти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ползватели</w:t>
      </w:r>
      <w:proofErr w:type="spellEnd"/>
      <w:r w:rsidRPr="00453003">
        <w:rPr>
          <w:lang w:eastAsia="bg-BG"/>
        </w:rPr>
        <w:t xml:space="preserve">, </w:t>
      </w:r>
      <w:proofErr w:type="spellStart"/>
      <w:r w:rsidRPr="00453003">
        <w:rPr>
          <w:lang w:eastAsia="bg-BG"/>
        </w:rPr>
        <w:t>както</w:t>
      </w:r>
      <w:proofErr w:type="spellEnd"/>
      <w:r w:rsidRPr="00453003">
        <w:rPr>
          <w:lang w:eastAsia="bg-BG"/>
        </w:rPr>
        <w:t xml:space="preserve"> и </w:t>
      </w:r>
      <w:proofErr w:type="spellStart"/>
      <w:r w:rsidRPr="00453003">
        <w:rPr>
          <w:lang w:eastAsia="bg-BG"/>
        </w:rPr>
        <w:t>неблагоприятните</w:t>
      </w:r>
      <w:proofErr w:type="spellEnd"/>
      <w:r w:rsidRPr="00453003">
        <w:rPr>
          <w:lang w:eastAsia="bg-BG"/>
        </w:rPr>
        <w:t xml:space="preserve"> </w:t>
      </w:r>
      <w:proofErr w:type="spellStart"/>
      <w:r w:rsidRPr="00453003">
        <w:rPr>
          <w:lang w:eastAsia="bg-BG"/>
        </w:rPr>
        <w:t>последици</w:t>
      </w:r>
      <w:proofErr w:type="spellEnd"/>
      <w:r w:rsidRPr="00453003">
        <w:rPr>
          <w:lang w:eastAsia="bg-BG"/>
        </w:rPr>
        <w:t xml:space="preserve">, </w:t>
      </w:r>
      <w:proofErr w:type="spellStart"/>
      <w:r w:rsidRPr="00453003">
        <w:rPr>
          <w:lang w:eastAsia="bg-BG"/>
        </w:rPr>
        <w:t>които</w:t>
      </w:r>
      <w:proofErr w:type="spellEnd"/>
      <w:r w:rsidRPr="00453003">
        <w:rPr>
          <w:lang w:eastAsia="bg-BG"/>
        </w:rPr>
        <w:t xml:space="preserve"> </w:t>
      </w:r>
      <w:proofErr w:type="spellStart"/>
      <w:r w:rsidRPr="00453003">
        <w:rPr>
          <w:lang w:eastAsia="bg-BG"/>
        </w:rPr>
        <w:t>този</w:t>
      </w:r>
      <w:proofErr w:type="spellEnd"/>
      <w:r w:rsidRPr="00453003">
        <w:rPr>
          <w:lang w:eastAsia="bg-BG"/>
        </w:rPr>
        <w:t xml:space="preserve"> </w:t>
      </w:r>
      <w:proofErr w:type="spellStart"/>
      <w:r w:rsidRPr="00453003">
        <w:rPr>
          <w:lang w:eastAsia="bg-BG"/>
        </w:rPr>
        <w:t>работодател</w:t>
      </w:r>
      <w:proofErr w:type="spellEnd"/>
      <w:r w:rsidRPr="00453003">
        <w:rPr>
          <w:lang w:eastAsia="bg-BG"/>
        </w:rPr>
        <w:t xml:space="preserve"> </w:t>
      </w:r>
      <w:proofErr w:type="spellStart"/>
      <w:r w:rsidRPr="00453003">
        <w:rPr>
          <w:lang w:eastAsia="bg-BG"/>
        </w:rPr>
        <w:t>би</w:t>
      </w:r>
      <w:proofErr w:type="spellEnd"/>
      <w:r w:rsidRPr="00453003">
        <w:rPr>
          <w:lang w:eastAsia="bg-BG"/>
        </w:rPr>
        <w:t xml:space="preserve"> </w:t>
      </w:r>
      <w:proofErr w:type="spellStart"/>
      <w:r w:rsidRPr="00453003">
        <w:rPr>
          <w:lang w:eastAsia="bg-BG"/>
        </w:rPr>
        <w:t>понесъл</w:t>
      </w:r>
      <w:proofErr w:type="spellEnd"/>
      <w:r w:rsidRPr="00453003">
        <w:rPr>
          <w:lang w:eastAsia="bg-BG"/>
        </w:rPr>
        <w:t xml:space="preserve"> при </w:t>
      </w:r>
      <w:proofErr w:type="spellStart"/>
      <w:r w:rsidRPr="00453003">
        <w:rPr>
          <w:lang w:eastAsia="bg-BG"/>
        </w:rPr>
        <w:t>липсата</w:t>
      </w:r>
      <w:proofErr w:type="spellEnd"/>
      <w:r w:rsidRPr="00453003">
        <w:rPr>
          <w:lang w:eastAsia="bg-BG"/>
        </w:rPr>
        <w:t xml:space="preserve"> на </w:t>
      </w:r>
      <w:proofErr w:type="spellStart"/>
      <w:r w:rsidRPr="00453003">
        <w:rPr>
          <w:lang w:eastAsia="bg-BG"/>
        </w:rPr>
        <w:t>такава</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с </w:t>
      </w:r>
      <w:proofErr w:type="spellStart"/>
      <w:r w:rsidRPr="00453003">
        <w:rPr>
          <w:lang w:eastAsia="bg-BG"/>
        </w:rPr>
        <w:t>оглед</w:t>
      </w:r>
      <w:proofErr w:type="spellEnd"/>
      <w:r w:rsidRPr="00453003">
        <w:rPr>
          <w:lang w:eastAsia="bg-BG"/>
        </w:rPr>
        <w:t xml:space="preserve"> на </w:t>
      </w:r>
      <w:proofErr w:type="spellStart"/>
      <w:r w:rsidRPr="00453003">
        <w:rPr>
          <w:lang w:eastAsia="bg-BG"/>
        </w:rPr>
        <w:t>естеството</w:t>
      </w:r>
      <w:proofErr w:type="spellEnd"/>
      <w:r w:rsidRPr="00453003">
        <w:rPr>
          <w:lang w:eastAsia="bg-BG"/>
        </w:rPr>
        <w:t xml:space="preserve"> на </w:t>
      </w:r>
      <w:proofErr w:type="spellStart"/>
      <w:r w:rsidRPr="00453003">
        <w:rPr>
          <w:lang w:eastAsia="bg-BG"/>
        </w:rPr>
        <w:t>дейността</w:t>
      </w:r>
      <w:proofErr w:type="spellEnd"/>
      <w:r w:rsidRPr="00453003">
        <w:rPr>
          <w:lang w:eastAsia="bg-BG"/>
        </w:rPr>
        <w:t xml:space="preserve"> </w:t>
      </w:r>
      <w:proofErr w:type="spellStart"/>
      <w:r w:rsidRPr="00453003">
        <w:rPr>
          <w:lang w:eastAsia="bg-BG"/>
        </w:rPr>
        <w:t>му</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на </w:t>
      </w:r>
      <w:proofErr w:type="spellStart"/>
      <w:r w:rsidRPr="00453003">
        <w:rPr>
          <w:lang w:eastAsia="bg-BG"/>
        </w:rPr>
        <w:t>контекста</w:t>
      </w:r>
      <w:proofErr w:type="spellEnd"/>
      <w:r w:rsidRPr="00453003">
        <w:rPr>
          <w:lang w:eastAsia="bg-BG"/>
        </w:rPr>
        <w:t xml:space="preserve">, в </w:t>
      </w:r>
      <w:proofErr w:type="spellStart"/>
      <w:r w:rsidRPr="00453003">
        <w:rPr>
          <w:lang w:eastAsia="bg-BG"/>
        </w:rPr>
        <w:t>който</w:t>
      </w:r>
      <w:proofErr w:type="spellEnd"/>
      <w:r w:rsidRPr="00453003">
        <w:rPr>
          <w:lang w:eastAsia="bg-BG"/>
        </w:rPr>
        <w:t xml:space="preserve"> </w:t>
      </w:r>
      <w:proofErr w:type="spellStart"/>
      <w:r w:rsidRPr="00453003">
        <w:rPr>
          <w:lang w:eastAsia="bg-BG"/>
        </w:rPr>
        <w:t>тя</w:t>
      </w:r>
      <w:proofErr w:type="spellEnd"/>
      <w:r w:rsidRPr="00453003">
        <w:rPr>
          <w:lang w:eastAsia="bg-BG"/>
        </w:rPr>
        <w:t xml:space="preserve"> се </w:t>
      </w:r>
      <w:proofErr w:type="spellStart"/>
      <w:r w:rsidRPr="00453003">
        <w:rPr>
          <w:lang w:eastAsia="bg-BG"/>
        </w:rPr>
        <w:t>вписва</w:t>
      </w:r>
      <w:proofErr w:type="spellEnd"/>
      <w:r w:rsidRPr="00453003">
        <w:rPr>
          <w:lang w:eastAsia="bg-BG"/>
        </w:rPr>
        <w:t xml:space="preserve">, на </w:t>
      </w:r>
      <w:proofErr w:type="spellStart"/>
      <w:r w:rsidRPr="00453003">
        <w:rPr>
          <w:lang w:eastAsia="bg-BG"/>
        </w:rPr>
        <w:t>второ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тази</w:t>
      </w:r>
      <w:proofErr w:type="spellEnd"/>
      <w:r w:rsidRPr="00453003">
        <w:rPr>
          <w:lang w:eastAsia="bg-BG"/>
        </w:rPr>
        <w:t xml:space="preserve"> </w:t>
      </w:r>
      <w:proofErr w:type="spellStart"/>
      <w:r w:rsidRPr="00453003">
        <w:rPr>
          <w:lang w:eastAsia="bg-BG"/>
        </w:rPr>
        <w:t>разлика</w:t>
      </w:r>
      <w:proofErr w:type="spellEnd"/>
      <w:r w:rsidRPr="00453003">
        <w:rPr>
          <w:lang w:eastAsia="bg-BG"/>
        </w:rPr>
        <w:t xml:space="preserve"> в </w:t>
      </w:r>
      <w:proofErr w:type="spellStart"/>
      <w:r w:rsidRPr="00453003">
        <w:rPr>
          <w:lang w:eastAsia="bg-BG"/>
        </w:rPr>
        <w:t>третирането</w:t>
      </w:r>
      <w:proofErr w:type="spellEnd"/>
      <w:r w:rsidRPr="00453003">
        <w:rPr>
          <w:lang w:eastAsia="bg-BG"/>
        </w:rPr>
        <w:t xml:space="preserve"> </w:t>
      </w:r>
      <w:proofErr w:type="spellStart"/>
      <w:r w:rsidRPr="00453003">
        <w:rPr>
          <w:lang w:eastAsia="bg-BG"/>
        </w:rPr>
        <w:t>може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осигури</w:t>
      </w:r>
      <w:proofErr w:type="spellEnd"/>
      <w:r w:rsidRPr="00453003">
        <w:rPr>
          <w:lang w:eastAsia="bg-BG"/>
        </w:rPr>
        <w:t xml:space="preserve"> </w:t>
      </w:r>
      <w:proofErr w:type="spellStart"/>
      <w:r w:rsidRPr="00453003">
        <w:rPr>
          <w:lang w:eastAsia="bg-BG"/>
        </w:rPr>
        <w:t>правилното</w:t>
      </w:r>
      <w:proofErr w:type="spellEnd"/>
      <w:r w:rsidRPr="00453003">
        <w:rPr>
          <w:lang w:eastAsia="bg-BG"/>
        </w:rPr>
        <w:t xml:space="preserve"> </w:t>
      </w:r>
      <w:proofErr w:type="spellStart"/>
      <w:r w:rsidRPr="00453003">
        <w:rPr>
          <w:lang w:eastAsia="bg-BG"/>
        </w:rPr>
        <w:t>прилагане</w:t>
      </w:r>
      <w:proofErr w:type="spellEnd"/>
      <w:r w:rsidRPr="00453003">
        <w:rPr>
          <w:lang w:eastAsia="bg-BG"/>
        </w:rPr>
        <w:t xml:space="preserve"> на </w:t>
      </w:r>
      <w:proofErr w:type="spellStart"/>
      <w:r w:rsidRPr="00453003">
        <w:rPr>
          <w:lang w:eastAsia="bg-BG"/>
        </w:rPr>
        <w:t>тази</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на </w:t>
      </w:r>
      <w:proofErr w:type="spellStart"/>
      <w:r w:rsidRPr="00453003">
        <w:rPr>
          <w:lang w:eastAsia="bg-BG"/>
        </w:rPr>
        <w:t>неутралитет</w:t>
      </w:r>
      <w:proofErr w:type="spellEnd"/>
      <w:r w:rsidRPr="00453003">
        <w:rPr>
          <w:lang w:eastAsia="bg-BG"/>
        </w:rPr>
        <w:t xml:space="preserve">, </w:t>
      </w:r>
      <w:proofErr w:type="spellStart"/>
      <w:r w:rsidRPr="00453003">
        <w:rPr>
          <w:lang w:eastAsia="bg-BG"/>
        </w:rPr>
        <w:t>което</w:t>
      </w:r>
      <w:proofErr w:type="spellEnd"/>
      <w:r w:rsidRPr="00453003">
        <w:rPr>
          <w:lang w:eastAsia="bg-BG"/>
        </w:rPr>
        <w:t xml:space="preserve"> </w:t>
      </w:r>
      <w:proofErr w:type="spellStart"/>
      <w:r w:rsidRPr="00453003">
        <w:rPr>
          <w:lang w:eastAsia="bg-BG"/>
        </w:rPr>
        <w:t>предполага</w:t>
      </w:r>
      <w:proofErr w:type="spellEnd"/>
      <w:r w:rsidRPr="00453003">
        <w:rPr>
          <w:lang w:eastAsia="bg-BG"/>
        </w:rPr>
        <w:t xml:space="preserve"> </w:t>
      </w:r>
      <w:proofErr w:type="spellStart"/>
      <w:r w:rsidRPr="00453003">
        <w:rPr>
          <w:lang w:eastAsia="bg-BG"/>
        </w:rPr>
        <w:t>тази</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бъде</w:t>
      </w:r>
      <w:proofErr w:type="spellEnd"/>
      <w:r w:rsidRPr="00453003">
        <w:rPr>
          <w:lang w:eastAsia="bg-BG"/>
        </w:rPr>
        <w:t xml:space="preserve"> </w:t>
      </w:r>
      <w:proofErr w:type="spellStart"/>
      <w:r w:rsidRPr="00453003">
        <w:rPr>
          <w:lang w:eastAsia="bg-BG"/>
        </w:rPr>
        <w:t>провеждана</w:t>
      </w:r>
      <w:proofErr w:type="spellEnd"/>
      <w:r w:rsidRPr="00453003">
        <w:rPr>
          <w:lang w:eastAsia="bg-BG"/>
        </w:rPr>
        <w:t xml:space="preserve"> </w:t>
      </w:r>
      <w:proofErr w:type="spellStart"/>
      <w:r w:rsidRPr="00453003">
        <w:rPr>
          <w:lang w:eastAsia="bg-BG"/>
        </w:rPr>
        <w:t>последователно</w:t>
      </w:r>
      <w:proofErr w:type="spellEnd"/>
      <w:r w:rsidRPr="00453003">
        <w:rPr>
          <w:lang w:eastAsia="bg-BG"/>
        </w:rPr>
        <w:t xml:space="preserve"> и </w:t>
      </w:r>
      <w:proofErr w:type="spellStart"/>
      <w:r w:rsidRPr="00453003">
        <w:rPr>
          <w:lang w:eastAsia="bg-BG"/>
        </w:rPr>
        <w:t>системно</w:t>
      </w:r>
      <w:proofErr w:type="spellEnd"/>
      <w:r w:rsidRPr="00453003">
        <w:rPr>
          <w:lang w:eastAsia="bg-BG"/>
        </w:rPr>
        <w:t xml:space="preserve">, и на </w:t>
      </w:r>
      <w:proofErr w:type="spellStart"/>
      <w:r w:rsidRPr="00453003">
        <w:rPr>
          <w:lang w:eastAsia="bg-BG"/>
        </w:rPr>
        <w:t>трето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тази</w:t>
      </w:r>
      <w:proofErr w:type="spellEnd"/>
      <w:r w:rsidRPr="00453003">
        <w:rPr>
          <w:lang w:eastAsia="bg-BG"/>
        </w:rPr>
        <w:t xml:space="preserve"> </w:t>
      </w:r>
      <w:proofErr w:type="spellStart"/>
      <w:r w:rsidRPr="00453003">
        <w:rPr>
          <w:lang w:eastAsia="bg-BG"/>
        </w:rPr>
        <w:t>забрана</w:t>
      </w:r>
      <w:proofErr w:type="spellEnd"/>
      <w:r w:rsidRPr="00453003">
        <w:rPr>
          <w:lang w:eastAsia="bg-BG"/>
        </w:rPr>
        <w:t xml:space="preserve"> е </w:t>
      </w:r>
      <w:proofErr w:type="spellStart"/>
      <w:r w:rsidRPr="00453003">
        <w:rPr>
          <w:lang w:eastAsia="bg-BG"/>
        </w:rPr>
        <w:t>ограничена</w:t>
      </w:r>
      <w:proofErr w:type="spellEnd"/>
      <w:r w:rsidRPr="00453003">
        <w:rPr>
          <w:lang w:eastAsia="bg-BG"/>
        </w:rPr>
        <w:t xml:space="preserve"> </w:t>
      </w:r>
      <w:proofErr w:type="spellStart"/>
      <w:r w:rsidRPr="00453003">
        <w:rPr>
          <w:lang w:eastAsia="bg-BG"/>
        </w:rPr>
        <w:t>до</w:t>
      </w:r>
      <w:proofErr w:type="spellEnd"/>
      <w:r w:rsidRPr="00453003">
        <w:rPr>
          <w:lang w:eastAsia="bg-BG"/>
        </w:rPr>
        <w:t xml:space="preserve"> </w:t>
      </w:r>
      <w:proofErr w:type="spellStart"/>
      <w:r w:rsidRPr="00453003">
        <w:rPr>
          <w:lang w:eastAsia="bg-BG"/>
        </w:rPr>
        <w:t>строго</w:t>
      </w:r>
      <w:proofErr w:type="spellEnd"/>
      <w:r w:rsidRPr="00453003">
        <w:rPr>
          <w:lang w:eastAsia="bg-BG"/>
        </w:rPr>
        <w:t xml:space="preserve"> </w:t>
      </w:r>
      <w:proofErr w:type="spellStart"/>
      <w:r w:rsidRPr="00453003">
        <w:rPr>
          <w:lang w:eastAsia="bg-BG"/>
        </w:rPr>
        <w:t>необходимото</w:t>
      </w:r>
      <w:proofErr w:type="spellEnd"/>
      <w:r w:rsidRPr="00453003">
        <w:rPr>
          <w:lang w:eastAsia="bg-BG"/>
        </w:rPr>
        <w:t xml:space="preserve"> по </w:t>
      </w:r>
      <w:proofErr w:type="spellStart"/>
      <w:r w:rsidRPr="00453003">
        <w:rPr>
          <w:lang w:eastAsia="bg-BG"/>
        </w:rPr>
        <w:t>отношение</w:t>
      </w:r>
      <w:proofErr w:type="spellEnd"/>
      <w:r w:rsidRPr="00453003">
        <w:rPr>
          <w:lang w:eastAsia="bg-BG"/>
        </w:rPr>
        <w:t xml:space="preserve"> на </w:t>
      </w:r>
      <w:proofErr w:type="spellStart"/>
      <w:r w:rsidRPr="00453003">
        <w:rPr>
          <w:lang w:eastAsia="bg-BG"/>
        </w:rPr>
        <w:t>обхвата</w:t>
      </w:r>
      <w:proofErr w:type="spellEnd"/>
      <w:r w:rsidRPr="00453003">
        <w:rPr>
          <w:lang w:eastAsia="bg-BG"/>
        </w:rPr>
        <w:t xml:space="preserve"> и </w:t>
      </w:r>
      <w:proofErr w:type="spellStart"/>
      <w:r w:rsidRPr="00453003">
        <w:rPr>
          <w:lang w:eastAsia="bg-BG"/>
        </w:rPr>
        <w:t>тежестта</w:t>
      </w:r>
      <w:proofErr w:type="spellEnd"/>
      <w:r w:rsidRPr="00453003">
        <w:rPr>
          <w:lang w:eastAsia="bg-BG"/>
        </w:rPr>
        <w:t xml:space="preserve"> на </w:t>
      </w:r>
      <w:proofErr w:type="spellStart"/>
      <w:r w:rsidRPr="00453003">
        <w:rPr>
          <w:lang w:eastAsia="bg-BG"/>
        </w:rPr>
        <w:t>неблагоприятните</w:t>
      </w:r>
      <w:proofErr w:type="spellEnd"/>
      <w:r w:rsidRPr="00453003">
        <w:rPr>
          <w:lang w:eastAsia="bg-BG"/>
        </w:rPr>
        <w:t xml:space="preserve"> </w:t>
      </w:r>
      <w:proofErr w:type="spellStart"/>
      <w:r w:rsidRPr="00453003">
        <w:rPr>
          <w:lang w:eastAsia="bg-BG"/>
        </w:rPr>
        <w:t>последици</w:t>
      </w:r>
      <w:proofErr w:type="spellEnd"/>
      <w:r w:rsidRPr="00453003">
        <w:rPr>
          <w:lang w:eastAsia="bg-BG"/>
        </w:rPr>
        <w:t xml:space="preserve">, </w:t>
      </w:r>
      <w:proofErr w:type="spellStart"/>
      <w:r w:rsidRPr="00453003">
        <w:rPr>
          <w:lang w:eastAsia="bg-BG"/>
        </w:rPr>
        <w:t>които</w:t>
      </w:r>
      <w:proofErr w:type="spellEnd"/>
      <w:r w:rsidRPr="00453003">
        <w:rPr>
          <w:lang w:eastAsia="bg-BG"/>
        </w:rPr>
        <w:t xml:space="preserve"> </w:t>
      </w:r>
      <w:proofErr w:type="spellStart"/>
      <w:r w:rsidRPr="00453003">
        <w:rPr>
          <w:lang w:eastAsia="bg-BG"/>
        </w:rPr>
        <w:t>работодателят</w:t>
      </w:r>
      <w:proofErr w:type="spellEnd"/>
      <w:r w:rsidRPr="00453003">
        <w:rPr>
          <w:lang w:eastAsia="bg-BG"/>
        </w:rPr>
        <w:t xml:space="preserve"> се </w:t>
      </w:r>
      <w:proofErr w:type="spellStart"/>
      <w:r w:rsidRPr="00453003">
        <w:rPr>
          <w:lang w:eastAsia="bg-BG"/>
        </w:rPr>
        <w:t>стреми</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избегне</w:t>
      </w:r>
      <w:proofErr w:type="spellEnd"/>
      <w:r w:rsidRPr="00453003">
        <w:rPr>
          <w:lang w:eastAsia="bg-BG"/>
        </w:rPr>
        <w:t xml:space="preserve"> с </w:t>
      </w:r>
      <w:proofErr w:type="spellStart"/>
      <w:r w:rsidRPr="00453003">
        <w:rPr>
          <w:lang w:eastAsia="bg-BG"/>
        </w:rPr>
        <w:t>такава</w:t>
      </w:r>
      <w:proofErr w:type="spellEnd"/>
      <w:r w:rsidRPr="00453003">
        <w:rPr>
          <w:lang w:eastAsia="bg-BG"/>
        </w:rPr>
        <w:t xml:space="preserve"> </w:t>
      </w:r>
      <w:proofErr w:type="spellStart"/>
      <w:r w:rsidRPr="00453003">
        <w:rPr>
          <w:lang w:eastAsia="bg-BG"/>
        </w:rPr>
        <w:t>забрана</w:t>
      </w:r>
      <w:proofErr w:type="spellEnd"/>
      <w:r>
        <w:rPr>
          <w:lang w:val="bg-BG" w:eastAsia="bg-BG"/>
        </w:rPr>
        <w:t>.</w:t>
      </w:r>
    </w:p>
    <w:p w14:paraId="3D88E791" w14:textId="5081A146" w:rsidR="0072141D" w:rsidRDefault="0072141D" w:rsidP="00AE1B2E">
      <w:pPr>
        <w:pStyle w:val="JuList"/>
        <w:ind w:left="0" w:firstLine="0"/>
        <w:rPr>
          <w:lang w:val="bg-BG" w:eastAsia="bg-BG"/>
        </w:rPr>
      </w:pPr>
      <w:r>
        <w:rPr>
          <w:lang w:val="bg-BG" w:eastAsia="bg-BG"/>
        </w:rPr>
        <w:t>3)</w:t>
      </w:r>
      <w:r w:rsidRPr="0072141D">
        <w:rPr>
          <w:lang w:eastAsia="bg-BG"/>
        </w:rPr>
        <w:t xml:space="preserve"> </w:t>
      </w:r>
      <w:proofErr w:type="spellStart"/>
      <w:r w:rsidRPr="00453003">
        <w:rPr>
          <w:lang w:eastAsia="bg-BG"/>
        </w:rPr>
        <w:t>Член</w:t>
      </w:r>
      <w:proofErr w:type="spellEnd"/>
      <w:r w:rsidRPr="00453003">
        <w:rPr>
          <w:lang w:eastAsia="bg-BG"/>
        </w:rPr>
        <w:t xml:space="preserve"> 2, </w:t>
      </w:r>
      <w:r>
        <w:rPr>
          <w:lang w:eastAsia="bg-BG"/>
        </w:rPr>
        <w:t>§</w:t>
      </w:r>
      <w:r w:rsidRPr="00453003">
        <w:rPr>
          <w:lang w:eastAsia="bg-BG"/>
        </w:rPr>
        <w:t xml:space="preserve"> 2, </w:t>
      </w:r>
      <w:proofErr w:type="spellStart"/>
      <w:r w:rsidRPr="00453003">
        <w:rPr>
          <w:lang w:eastAsia="bg-BG"/>
        </w:rPr>
        <w:t>буква</w:t>
      </w:r>
      <w:proofErr w:type="spellEnd"/>
      <w:r w:rsidRPr="00453003">
        <w:rPr>
          <w:lang w:eastAsia="bg-BG"/>
        </w:rPr>
        <w:t xml:space="preserve"> б), </w:t>
      </w:r>
      <w:proofErr w:type="spellStart"/>
      <w:r w:rsidRPr="00453003">
        <w:rPr>
          <w:lang w:eastAsia="bg-BG"/>
        </w:rPr>
        <w:t>подточка</w:t>
      </w:r>
      <w:proofErr w:type="spellEnd"/>
      <w:r w:rsidRPr="00453003">
        <w:rPr>
          <w:lang w:eastAsia="bg-BG"/>
        </w:rPr>
        <w:t> </w:t>
      </w:r>
      <w:proofErr w:type="spellStart"/>
      <w:r w:rsidRPr="00453003">
        <w:rPr>
          <w:lang w:eastAsia="bg-BG"/>
        </w:rPr>
        <w:t>i</w:t>
      </w:r>
      <w:proofErr w:type="spellEnd"/>
      <w:r w:rsidRPr="00453003">
        <w:rPr>
          <w:lang w:eastAsia="bg-BG"/>
        </w:rPr>
        <w:t xml:space="preserve">) от </w:t>
      </w:r>
      <w:proofErr w:type="spellStart"/>
      <w:r w:rsidRPr="00453003">
        <w:rPr>
          <w:lang w:eastAsia="bg-BG"/>
        </w:rPr>
        <w:t>Директива</w:t>
      </w:r>
      <w:proofErr w:type="spellEnd"/>
      <w:r w:rsidRPr="00453003">
        <w:rPr>
          <w:lang w:eastAsia="bg-BG"/>
        </w:rPr>
        <w:t xml:space="preserve"> 2000/78 </w:t>
      </w:r>
      <w:proofErr w:type="spellStart"/>
      <w:r w:rsidRPr="00453003">
        <w:rPr>
          <w:lang w:eastAsia="bg-BG"/>
        </w:rPr>
        <w:t>трябва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тълкува</w:t>
      </w:r>
      <w:proofErr w:type="spellEnd"/>
      <w:r w:rsidRPr="00453003">
        <w:rPr>
          <w:lang w:eastAsia="bg-BG"/>
        </w:rPr>
        <w:t xml:space="preserve"> в </w:t>
      </w:r>
      <w:proofErr w:type="spellStart"/>
      <w:r w:rsidRPr="00453003">
        <w:rPr>
          <w:lang w:eastAsia="bg-BG"/>
        </w:rPr>
        <w:t>смисъл</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непряка</w:t>
      </w:r>
      <w:proofErr w:type="spellEnd"/>
      <w:r w:rsidRPr="00453003">
        <w:rPr>
          <w:lang w:eastAsia="bg-BG"/>
        </w:rPr>
        <w:t xml:space="preserve"> </w:t>
      </w:r>
      <w:proofErr w:type="spellStart"/>
      <w:r w:rsidRPr="00453003">
        <w:rPr>
          <w:lang w:eastAsia="bg-BG"/>
        </w:rPr>
        <w:t>дискриминация</w:t>
      </w:r>
      <w:proofErr w:type="spellEnd"/>
      <w:r w:rsidRPr="00453003">
        <w:rPr>
          <w:lang w:eastAsia="bg-BG"/>
        </w:rPr>
        <w:t xml:space="preserve">, </w:t>
      </w:r>
      <w:proofErr w:type="spellStart"/>
      <w:r w:rsidRPr="00453003">
        <w:rPr>
          <w:lang w:eastAsia="bg-BG"/>
        </w:rPr>
        <w:t>основана</w:t>
      </w:r>
      <w:proofErr w:type="spellEnd"/>
      <w:r w:rsidRPr="00453003">
        <w:rPr>
          <w:lang w:eastAsia="bg-BG"/>
        </w:rPr>
        <w:t xml:space="preserve"> на </w:t>
      </w:r>
      <w:proofErr w:type="spellStart"/>
      <w:r w:rsidRPr="00453003">
        <w:rPr>
          <w:lang w:eastAsia="bg-BG"/>
        </w:rPr>
        <w:t>религия</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w:t>
      </w:r>
      <w:proofErr w:type="spellStart"/>
      <w:r w:rsidRPr="00453003">
        <w:rPr>
          <w:lang w:eastAsia="bg-BG"/>
        </w:rPr>
        <w:t>произтичаща</w:t>
      </w:r>
      <w:proofErr w:type="spellEnd"/>
      <w:r w:rsidRPr="00453003">
        <w:rPr>
          <w:lang w:eastAsia="bg-BG"/>
        </w:rPr>
        <w:t xml:space="preserve"> от </w:t>
      </w:r>
      <w:proofErr w:type="spellStart"/>
      <w:r w:rsidRPr="00453003">
        <w:rPr>
          <w:lang w:eastAsia="bg-BG"/>
        </w:rPr>
        <w:t>вътрешно</w:t>
      </w:r>
      <w:proofErr w:type="spellEnd"/>
      <w:r w:rsidRPr="00453003">
        <w:rPr>
          <w:lang w:eastAsia="bg-BG"/>
        </w:rPr>
        <w:t xml:space="preserve"> </w:t>
      </w:r>
      <w:proofErr w:type="spellStart"/>
      <w:r w:rsidRPr="00453003">
        <w:rPr>
          <w:lang w:eastAsia="bg-BG"/>
        </w:rPr>
        <w:t>правило</w:t>
      </w:r>
      <w:proofErr w:type="spellEnd"/>
      <w:r w:rsidRPr="00453003">
        <w:rPr>
          <w:lang w:eastAsia="bg-BG"/>
        </w:rPr>
        <w:t xml:space="preserve"> на </w:t>
      </w:r>
      <w:proofErr w:type="spellStart"/>
      <w:r w:rsidRPr="00453003">
        <w:rPr>
          <w:lang w:eastAsia="bg-BG"/>
        </w:rPr>
        <w:t>предприятие</w:t>
      </w:r>
      <w:proofErr w:type="spellEnd"/>
      <w:r w:rsidRPr="00453003">
        <w:rPr>
          <w:lang w:eastAsia="bg-BG"/>
        </w:rPr>
        <w:t xml:space="preserve">, </w:t>
      </w:r>
      <w:proofErr w:type="spellStart"/>
      <w:r w:rsidRPr="00453003">
        <w:rPr>
          <w:lang w:eastAsia="bg-BG"/>
        </w:rPr>
        <w:t>което</w:t>
      </w:r>
      <w:proofErr w:type="spellEnd"/>
      <w:r w:rsidRPr="00453003">
        <w:rPr>
          <w:lang w:eastAsia="bg-BG"/>
        </w:rPr>
        <w:t xml:space="preserve"> </w:t>
      </w:r>
      <w:proofErr w:type="spellStart"/>
      <w:r w:rsidRPr="00453003">
        <w:rPr>
          <w:lang w:eastAsia="bg-BG"/>
        </w:rPr>
        <w:t>забранява</w:t>
      </w:r>
      <w:proofErr w:type="spellEnd"/>
      <w:r w:rsidRPr="00453003">
        <w:rPr>
          <w:lang w:eastAsia="bg-BG"/>
        </w:rPr>
        <w:t xml:space="preserve"> </w:t>
      </w:r>
      <w:proofErr w:type="spellStart"/>
      <w:r w:rsidRPr="00453003">
        <w:rPr>
          <w:lang w:eastAsia="bg-BG"/>
        </w:rPr>
        <w:t>носенето</w:t>
      </w:r>
      <w:proofErr w:type="spellEnd"/>
      <w:r w:rsidRPr="00453003">
        <w:rPr>
          <w:lang w:eastAsia="bg-BG"/>
        </w:rPr>
        <w:t xml:space="preserve"> на </w:t>
      </w:r>
      <w:proofErr w:type="spellStart"/>
      <w:r w:rsidRPr="00453003">
        <w:rPr>
          <w:lang w:eastAsia="bg-BG"/>
        </w:rPr>
        <w:t>работното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на </w:t>
      </w:r>
      <w:proofErr w:type="spellStart"/>
      <w:r w:rsidRPr="00453003">
        <w:rPr>
          <w:lang w:eastAsia="bg-BG"/>
        </w:rPr>
        <w:t>видими</w:t>
      </w:r>
      <w:proofErr w:type="spellEnd"/>
      <w:r w:rsidRPr="00453003">
        <w:rPr>
          <w:lang w:eastAsia="bg-BG"/>
        </w:rPr>
        <w:t xml:space="preserve"> </w:t>
      </w:r>
      <w:proofErr w:type="spellStart"/>
      <w:r w:rsidRPr="00453003">
        <w:rPr>
          <w:lang w:eastAsia="bg-BG"/>
        </w:rPr>
        <w:t>символи</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с </w:t>
      </w:r>
      <w:proofErr w:type="spellStart"/>
      <w:r w:rsidRPr="00453003">
        <w:rPr>
          <w:lang w:eastAsia="bg-BG"/>
        </w:rPr>
        <w:t>цел</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осигури</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на </w:t>
      </w:r>
      <w:proofErr w:type="spellStart"/>
      <w:r w:rsidRPr="00453003">
        <w:rPr>
          <w:lang w:eastAsia="bg-BG"/>
        </w:rPr>
        <w:t>неутралитет</w:t>
      </w:r>
      <w:proofErr w:type="spellEnd"/>
      <w:r w:rsidRPr="00453003">
        <w:rPr>
          <w:lang w:eastAsia="bg-BG"/>
        </w:rPr>
        <w:t xml:space="preserve"> в </w:t>
      </w:r>
      <w:proofErr w:type="spellStart"/>
      <w:r w:rsidRPr="00453003">
        <w:rPr>
          <w:lang w:eastAsia="bg-BG"/>
        </w:rPr>
        <w:t>рамките</w:t>
      </w:r>
      <w:proofErr w:type="spellEnd"/>
      <w:r w:rsidRPr="00453003">
        <w:rPr>
          <w:lang w:eastAsia="bg-BG"/>
        </w:rPr>
        <w:t xml:space="preserve"> на </w:t>
      </w:r>
      <w:proofErr w:type="spellStart"/>
      <w:r w:rsidRPr="00453003">
        <w:rPr>
          <w:lang w:eastAsia="bg-BG"/>
        </w:rPr>
        <w:t>това</w:t>
      </w:r>
      <w:proofErr w:type="spellEnd"/>
      <w:r w:rsidRPr="00453003">
        <w:rPr>
          <w:lang w:eastAsia="bg-BG"/>
        </w:rPr>
        <w:t xml:space="preserve"> </w:t>
      </w:r>
      <w:proofErr w:type="spellStart"/>
      <w:r w:rsidRPr="00453003">
        <w:rPr>
          <w:lang w:eastAsia="bg-BG"/>
        </w:rPr>
        <w:t>предприятие</w:t>
      </w:r>
      <w:proofErr w:type="spellEnd"/>
      <w:r w:rsidRPr="00453003">
        <w:rPr>
          <w:lang w:eastAsia="bg-BG"/>
        </w:rPr>
        <w:t xml:space="preserve">, </w:t>
      </w:r>
      <w:proofErr w:type="spellStart"/>
      <w:r w:rsidRPr="00453003">
        <w:rPr>
          <w:lang w:eastAsia="bg-BG"/>
        </w:rPr>
        <w:t>може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бъде</w:t>
      </w:r>
      <w:proofErr w:type="spellEnd"/>
      <w:r w:rsidRPr="00453003">
        <w:rPr>
          <w:lang w:eastAsia="bg-BG"/>
        </w:rPr>
        <w:t xml:space="preserve"> </w:t>
      </w:r>
      <w:proofErr w:type="spellStart"/>
      <w:r w:rsidRPr="00453003">
        <w:rPr>
          <w:lang w:eastAsia="bg-BG"/>
        </w:rPr>
        <w:t>обоснована</w:t>
      </w:r>
      <w:proofErr w:type="spellEnd"/>
      <w:r w:rsidRPr="00453003">
        <w:rPr>
          <w:lang w:eastAsia="bg-BG"/>
        </w:rPr>
        <w:t xml:space="preserve"> </w:t>
      </w:r>
      <w:proofErr w:type="spellStart"/>
      <w:r w:rsidRPr="00453003">
        <w:rPr>
          <w:lang w:eastAsia="bg-BG"/>
        </w:rPr>
        <w:t>само</w:t>
      </w:r>
      <w:proofErr w:type="spellEnd"/>
      <w:r w:rsidRPr="00453003">
        <w:rPr>
          <w:lang w:eastAsia="bg-BG"/>
        </w:rPr>
        <w:t xml:space="preserve"> </w:t>
      </w:r>
      <w:proofErr w:type="spellStart"/>
      <w:r w:rsidRPr="00453003">
        <w:rPr>
          <w:lang w:eastAsia="bg-BG"/>
        </w:rPr>
        <w:t>ако</w:t>
      </w:r>
      <w:proofErr w:type="spellEnd"/>
      <w:r w:rsidRPr="00453003">
        <w:rPr>
          <w:lang w:eastAsia="bg-BG"/>
        </w:rPr>
        <w:t xml:space="preserve"> </w:t>
      </w:r>
      <w:proofErr w:type="spellStart"/>
      <w:r w:rsidRPr="00453003">
        <w:rPr>
          <w:lang w:eastAsia="bg-BG"/>
        </w:rPr>
        <w:t>тази</w:t>
      </w:r>
      <w:proofErr w:type="spellEnd"/>
      <w:r w:rsidRPr="00453003">
        <w:rPr>
          <w:lang w:eastAsia="bg-BG"/>
        </w:rPr>
        <w:t xml:space="preserve"> </w:t>
      </w:r>
      <w:proofErr w:type="spellStart"/>
      <w:r w:rsidRPr="00453003">
        <w:rPr>
          <w:lang w:eastAsia="bg-BG"/>
        </w:rPr>
        <w:t>забрана</w:t>
      </w:r>
      <w:proofErr w:type="spellEnd"/>
      <w:r w:rsidRPr="00453003">
        <w:rPr>
          <w:lang w:eastAsia="bg-BG"/>
        </w:rPr>
        <w:t xml:space="preserve"> </w:t>
      </w:r>
      <w:proofErr w:type="spellStart"/>
      <w:r w:rsidRPr="00453003">
        <w:rPr>
          <w:lang w:eastAsia="bg-BG"/>
        </w:rPr>
        <w:t>обхваща</w:t>
      </w:r>
      <w:proofErr w:type="spellEnd"/>
      <w:r w:rsidRPr="00453003">
        <w:rPr>
          <w:lang w:eastAsia="bg-BG"/>
        </w:rPr>
        <w:t xml:space="preserve"> </w:t>
      </w:r>
      <w:proofErr w:type="spellStart"/>
      <w:r w:rsidRPr="00453003">
        <w:rPr>
          <w:lang w:eastAsia="bg-BG"/>
        </w:rPr>
        <w:t>всяка</w:t>
      </w:r>
      <w:proofErr w:type="spellEnd"/>
      <w:r w:rsidRPr="00453003">
        <w:rPr>
          <w:lang w:eastAsia="bg-BG"/>
        </w:rPr>
        <w:t xml:space="preserve"> </w:t>
      </w:r>
      <w:proofErr w:type="spellStart"/>
      <w:r w:rsidRPr="00453003">
        <w:rPr>
          <w:lang w:eastAsia="bg-BG"/>
        </w:rPr>
        <w:t>форма</w:t>
      </w:r>
      <w:proofErr w:type="spellEnd"/>
      <w:r w:rsidRPr="00453003">
        <w:rPr>
          <w:lang w:eastAsia="bg-BG"/>
        </w:rPr>
        <w:t xml:space="preserve"> на </w:t>
      </w:r>
      <w:proofErr w:type="spellStart"/>
      <w:r w:rsidRPr="00453003">
        <w:rPr>
          <w:lang w:eastAsia="bg-BG"/>
        </w:rPr>
        <w:t>видимо</w:t>
      </w:r>
      <w:proofErr w:type="spellEnd"/>
      <w:r w:rsidRPr="00453003">
        <w:rPr>
          <w:lang w:eastAsia="bg-BG"/>
        </w:rPr>
        <w:t xml:space="preserve"> </w:t>
      </w:r>
      <w:proofErr w:type="spellStart"/>
      <w:r w:rsidRPr="00453003">
        <w:rPr>
          <w:lang w:eastAsia="bg-BG"/>
        </w:rPr>
        <w:t>изразяване</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w:t>
      </w:r>
      <w:proofErr w:type="spellStart"/>
      <w:r w:rsidRPr="00453003">
        <w:rPr>
          <w:lang w:eastAsia="bg-BG"/>
        </w:rPr>
        <w:t>Забрана</w:t>
      </w:r>
      <w:proofErr w:type="spellEnd"/>
      <w:r w:rsidRPr="00453003">
        <w:rPr>
          <w:lang w:eastAsia="bg-BG"/>
        </w:rPr>
        <w:t xml:space="preserve">, </w:t>
      </w:r>
      <w:proofErr w:type="spellStart"/>
      <w:r w:rsidRPr="00453003">
        <w:rPr>
          <w:lang w:eastAsia="bg-BG"/>
        </w:rPr>
        <w:t>която</w:t>
      </w:r>
      <w:proofErr w:type="spellEnd"/>
      <w:r w:rsidRPr="00453003">
        <w:rPr>
          <w:lang w:eastAsia="bg-BG"/>
        </w:rPr>
        <w:t xml:space="preserve"> се </w:t>
      </w:r>
      <w:proofErr w:type="spellStart"/>
      <w:r w:rsidRPr="00453003">
        <w:rPr>
          <w:lang w:eastAsia="bg-BG"/>
        </w:rPr>
        <w:t>свежда</w:t>
      </w:r>
      <w:proofErr w:type="spellEnd"/>
      <w:r w:rsidRPr="00453003">
        <w:rPr>
          <w:lang w:eastAsia="bg-BG"/>
        </w:rPr>
        <w:t xml:space="preserve"> </w:t>
      </w:r>
      <w:proofErr w:type="spellStart"/>
      <w:r w:rsidRPr="00453003">
        <w:rPr>
          <w:lang w:eastAsia="bg-BG"/>
        </w:rPr>
        <w:t>до</w:t>
      </w:r>
      <w:proofErr w:type="spellEnd"/>
      <w:r w:rsidRPr="00453003">
        <w:rPr>
          <w:lang w:eastAsia="bg-BG"/>
        </w:rPr>
        <w:t xml:space="preserve"> </w:t>
      </w:r>
      <w:proofErr w:type="spellStart"/>
      <w:r w:rsidRPr="00453003">
        <w:rPr>
          <w:lang w:eastAsia="bg-BG"/>
        </w:rPr>
        <w:t>носенето</w:t>
      </w:r>
      <w:proofErr w:type="spellEnd"/>
      <w:r w:rsidRPr="00453003">
        <w:rPr>
          <w:lang w:eastAsia="bg-BG"/>
        </w:rPr>
        <w:t xml:space="preserve"> на </w:t>
      </w:r>
      <w:proofErr w:type="spellStart"/>
      <w:r w:rsidRPr="00453003">
        <w:rPr>
          <w:lang w:eastAsia="bg-BG"/>
        </w:rPr>
        <w:t>очевидни</w:t>
      </w:r>
      <w:proofErr w:type="spellEnd"/>
      <w:r w:rsidRPr="00453003">
        <w:rPr>
          <w:lang w:eastAsia="bg-BG"/>
        </w:rPr>
        <w:t xml:space="preserve"> и </w:t>
      </w:r>
      <w:proofErr w:type="spellStart"/>
      <w:r w:rsidRPr="00453003">
        <w:rPr>
          <w:lang w:eastAsia="bg-BG"/>
        </w:rPr>
        <w:t>големи</w:t>
      </w:r>
      <w:proofErr w:type="spellEnd"/>
      <w:r w:rsidRPr="00453003">
        <w:rPr>
          <w:lang w:eastAsia="bg-BG"/>
        </w:rPr>
        <w:t xml:space="preserve"> по </w:t>
      </w:r>
      <w:proofErr w:type="spellStart"/>
      <w:r w:rsidRPr="00453003">
        <w:rPr>
          <w:lang w:eastAsia="bg-BG"/>
        </w:rPr>
        <w:t>размер</w:t>
      </w:r>
      <w:proofErr w:type="spellEnd"/>
      <w:r w:rsidRPr="00453003">
        <w:rPr>
          <w:lang w:eastAsia="bg-BG"/>
        </w:rPr>
        <w:t xml:space="preserve"> </w:t>
      </w:r>
      <w:proofErr w:type="spellStart"/>
      <w:r w:rsidRPr="00453003">
        <w:rPr>
          <w:lang w:eastAsia="bg-BG"/>
        </w:rPr>
        <w:t>символи</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w:t>
      </w:r>
      <w:proofErr w:type="spellStart"/>
      <w:r w:rsidRPr="00453003">
        <w:rPr>
          <w:lang w:eastAsia="bg-BG"/>
        </w:rPr>
        <w:t>може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представлява</w:t>
      </w:r>
      <w:proofErr w:type="spellEnd"/>
      <w:r w:rsidRPr="00453003">
        <w:rPr>
          <w:lang w:eastAsia="bg-BG"/>
        </w:rPr>
        <w:t xml:space="preserve"> </w:t>
      </w:r>
      <w:proofErr w:type="spellStart"/>
      <w:r w:rsidRPr="00453003">
        <w:rPr>
          <w:lang w:eastAsia="bg-BG"/>
        </w:rPr>
        <w:t>пряка</w:t>
      </w:r>
      <w:proofErr w:type="spellEnd"/>
      <w:r w:rsidRPr="00453003">
        <w:rPr>
          <w:lang w:eastAsia="bg-BG"/>
        </w:rPr>
        <w:t xml:space="preserve"> </w:t>
      </w:r>
      <w:proofErr w:type="spellStart"/>
      <w:r w:rsidRPr="00453003">
        <w:rPr>
          <w:lang w:eastAsia="bg-BG"/>
        </w:rPr>
        <w:t>дискриминация</w:t>
      </w:r>
      <w:proofErr w:type="spellEnd"/>
      <w:r w:rsidRPr="00453003">
        <w:rPr>
          <w:lang w:eastAsia="bg-BG"/>
        </w:rPr>
        <w:t xml:space="preserve">, </w:t>
      </w:r>
      <w:proofErr w:type="spellStart"/>
      <w:r w:rsidRPr="00453003">
        <w:rPr>
          <w:lang w:eastAsia="bg-BG"/>
        </w:rPr>
        <w:t>основана</w:t>
      </w:r>
      <w:proofErr w:type="spellEnd"/>
      <w:r w:rsidRPr="00453003">
        <w:rPr>
          <w:lang w:eastAsia="bg-BG"/>
        </w:rPr>
        <w:t xml:space="preserve"> на </w:t>
      </w:r>
      <w:proofErr w:type="spellStart"/>
      <w:r w:rsidRPr="00453003">
        <w:rPr>
          <w:lang w:eastAsia="bg-BG"/>
        </w:rPr>
        <w:t>религия</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w:t>
      </w:r>
      <w:proofErr w:type="spellStart"/>
      <w:r w:rsidRPr="00453003">
        <w:rPr>
          <w:lang w:eastAsia="bg-BG"/>
        </w:rPr>
        <w:t>която</w:t>
      </w:r>
      <w:proofErr w:type="spellEnd"/>
      <w:r w:rsidRPr="00453003">
        <w:rPr>
          <w:lang w:eastAsia="bg-BG"/>
        </w:rPr>
        <w:t xml:space="preserve"> при </w:t>
      </w:r>
      <w:proofErr w:type="spellStart"/>
      <w:r w:rsidRPr="00453003">
        <w:rPr>
          <w:lang w:eastAsia="bg-BG"/>
        </w:rPr>
        <w:t>всички</w:t>
      </w:r>
      <w:proofErr w:type="spellEnd"/>
      <w:r w:rsidRPr="00453003">
        <w:rPr>
          <w:lang w:eastAsia="bg-BG"/>
        </w:rPr>
        <w:t xml:space="preserve"> </w:t>
      </w:r>
      <w:proofErr w:type="spellStart"/>
      <w:r w:rsidRPr="00453003">
        <w:rPr>
          <w:lang w:eastAsia="bg-BG"/>
        </w:rPr>
        <w:t>положения</w:t>
      </w:r>
      <w:proofErr w:type="spellEnd"/>
      <w:r w:rsidRPr="00453003">
        <w:rPr>
          <w:lang w:eastAsia="bg-BG"/>
        </w:rPr>
        <w:t xml:space="preserve"> </w:t>
      </w:r>
      <w:proofErr w:type="spellStart"/>
      <w:r w:rsidRPr="00453003">
        <w:rPr>
          <w:lang w:eastAsia="bg-BG"/>
        </w:rPr>
        <w:t>не</w:t>
      </w:r>
      <w:proofErr w:type="spellEnd"/>
      <w:r w:rsidRPr="00453003">
        <w:rPr>
          <w:lang w:eastAsia="bg-BG"/>
        </w:rPr>
        <w:t xml:space="preserve"> </w:t>
      </w:r>
      <w:proofErr w:type="spellStart"/>
      <w:r w:rsidRPr="00453003">
        <w:rPr>
          <w:lang w:eastAsia="bg-BG"/>
        </w:rPr>
        <w:t>може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бъде</w:t>
      </w:r>
      <w:proofErr w:type="spellEnd"/>
      <w:r w:rsidRPr="00453003">
        <w:rPr>
          <w:lang w:eastAsia="bg-BG"/>
        </w:rPr>
        <w:t xml:space="preserve"> </w:t>
      </w:r>
      <w:proofErr w:type="spellStart"/>
      <w:r w:rsidRPr="00453003">
        <w:rPr>
          <w:lang w:eastAsia="bg-BG"/>
        </w:rPr>
        <w:t>обоснована</w:t>
      </w:r>
      <w:proofErr w:type="spellEnd"/>
      <w:r w:rsidRPr="00453003">
        <w:rPr>
          <w:lang w:eastAsia="bg-BG"/>
        </w:rPr>
        <w:t xml:space="preserve"> на </w:t>
      </w:r>
      <w:proofErr w:type="spellStart"/>
      <w:r w:rsidRPr="00453003">
        <w:rPr>
          <w:lang w:eastAsia="bg-BG"/>
        </w:rPr>
        <w:t>базата</w:t>
      </w:r>
      <w:proofErr w:type="spellEnd"/>
      <w:r w:rsidRPr="00453003">
        <w:rPr>
          <w:lang w:eastAsia="bg-BG"/>
        </w:rPr>
        <w:t xml:space="preserve"> на </w:t>
      </w:r>
      <w:proofErr w:type="spellStart"/>
      <w:r w:rsidRPr="00453003">
        <w:rPr>
          <w:lang w:eastAsia="bg-BG"/>
        </w:rPr>
        <w:t>същата</w:t>
      </w:r>
      <w:proofErr w:type="spellEnd"/>
      <w:r w:rsidRPr="00453003">
        <w:rPr>
          <w:lang w:eastAsia="bg-BG"/>
        </w:rPr>
        <w:t xml:space="preserve"> </w:t>
      </w:r>
      <w:proofErr w:type="spellStart"/>
      <w:r w:rsidRPr="00453003">
        <w:rPr>
          <w:lang w:eastAsia="bg-BG"/>
        </w:rPr>
        <w:t>разпоредб</w:t>
      </w:r>
      <w:proofErr w:type="spellEnd"/>
      <w:r w:rsidR="00AE1B2E">
        <w:rPr>
          <w:lang w:val="bg-BG" w:eastAsia="bg-BG"/>
        </w:rPr>
        <w:t>а.</w:t>
      </w:r>
    </w:p>
    <w:p w14:paraId="62E834E3" w14:textId="27445FAE" w:rsidR="00AE1B2E" w:rsidRDefault="00AE1B2E" w:rsidP="00AE1B2E">
      <w:pPr>
        <w:pStyle w:val="JuList"/>
        <w:ind w:left="0" w:firstLine="0"/>
        <w:rPr>
          <w:lang w:val="bg-BG" w:eastAsia="bg-BG"/>
        </w:rPr>
      </w:pPr>
      <w:r>
        <w:rPr>
          <w:lang w:val="bg-BG" w:eastAsia="bg-BG"/>
        </w:rPr>
        <w:t>4)</w:t>
      </w:r>
      <w:r w:rsidRPr="00AE1B2E">
        <w:rPr>
          <w:lang w:eastAsia="bg-BG"/>
        </w:rPr>
        <w:t xml:space="preserve"> </w:t>
      </w:r>
      <w:proofErr w:type="spellStart"/>
      <w:r w:rsidRPr="00453003">
        <w:rPr>
          <w:lang w:eastAsia="bg-BG"/>
        </w:rPr>
        <w:t>Член</w:t>
      </w:r>
      <w:proofErr w:type="spellEnd"/>
      <w:r w:rsidRPr="00453003">
        <w:rPr>
          <w:lang w:eastAsia="bg-BG"/>
        </w:rPr>
        <w:t xml:space="preserve"> 2, </w:t>
      </w:r>
      <w:r>
        <w:rPr>
          <w:lang w:eastAsia="bg-BG"/>
        </w:rPr>
        <w:t>§</w:t>
      </w:r>
      <w:r w:rsidRPr="00453003">
        <w:rPr>
          <w:lang w:eastAsia="bg-BG"/>
        </w:rPr>
        <w:t xml:space="preserve"> 2, </w:t>
      </w:r>
      <w:proofErr w:type="spellStart"/>
      <w:r w:rsidRPr="00453003">
        <w:rPr>
          <w:lang w:eastAsia="bg-BG"/>
        </w:rPr>
        <w:t>буква</w:t>
      </w:r>
      <w:proofErr w:type="spellEnd"/>
      <w:r w:rsidRPr="00453003">
        <w:rPr>
          <w:lang w:eastAsia="bg-BG"/>
        </w:rPr>
        <w:t xml:space="preserve"> б) от </w:t>
      </w:r>
      <w:proofErr w:type="spellStart"/>
      <w:r w:rsidRPr="00453003">
        <w:rPr>
          <w:lang w:eastAsia="bg-BG"/>
        </w:rPr>
        <w:t>Директива</w:t>
      </w:r>
      <w:proofErr w:type="spellEnd"/>
      <w:r w:rsidRPr="00453003">
        <w:rPr>
          <w:lang w:eastAsia="bg-BG"/>
        </w:rPr>
        <w:t xml:space="preserve"> 2000/78 </w:t>
      </w:r>
      <w:proofErr w:type="spellStart"/>
      <w:r w:rsidRPr="00453003">
        <w:rPr>
          <w:lang w:eastAsia="bg-BG"/>
        </w:rPr>
        <w:t>трябва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тълкува</w:t>
      </w:r>
      <w:proofErr w:type="spellEnd"/>
      <w:r w:rsidRPr="00453003">
        <w:rPr>
          <w:lang w:eastAsia="bg-BG"/>
        </w:rPr>
        <w:t xml:space="preserve"> в </w:t>
      </w:r>
      <w:proofErr w:type="spellStart"/>
      <w:r w:rsidRPr="00453003">
        <w:rPr>
          <w:lang w:eastAsia="bg-BG"/>
        </w:rPr>
        <w:t>смисъл</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националните</w:t>
      </w:r>
      <w:proofErr w:type="spellEnd"/>
      <w:r w:rsidRPr="00453003">
        <w:rPr>
          <w:lang w:eastAsia="bg-BG"/>
        </w:rPr>
        <w:t xml:space="preserve"> </w:t>
      </w:r>
      <w:proofErr w:type="spellStart"/>
      <w:r w:rsidRPr="00453003">
        <w:rPr>
          <w:lang w:eastAsia="bg-BG"/>
        </w:rPr>
        <w:t>разпоредби</w:t>
      </w:r>
      <w:proofErr w:type="spellEnd"/>
      <w:r w:rsidRPr="00453003">
        <w:rPr>
          <w:lang w:eastAsia="bg-BG"/>
        </w:rPr>
        <w:t xml:space="preserve">, </w:t>
      </w:r>
      <w:proofErr w:type="spellStart"/>
      <w:r w:rsidRPr="00453003">
        <w:rPr>
          <w:lang w:eastAsia="bg-BG"/>
        </w:rPr>
        <w:t>които</w:t>
      </w:r>
      <w:proofErr w:type="spellEnd"/>
      <w:r w:rsidRPr="00453003">
        <w:rPr>
          <w:lang w:eastAsia="bg-BG"/>
        </w:rPr>
        <w:t xml:space="preserve"> </w:t>
      </w:r>
      <w:proofErr w:type="spellStart"/>
      <w:r w:rsidRPr="00453003">
        <w:rPr>
          <w:lang w:eastAsia="bg-BG"/>
        </w:rPr>
        <w:t>защитават</w:t>
      </w:r>
      <w:proofErr w:type="spellEnd"/>
      <w:r w:rsidRPr="00453003">
        <w:rPr>
          <w:lang w:eastAsia="bg-BG"/>
        </w:rPr>
        <w:t xml:space="preserve"> </w:t>
      </w:r>
      <w:proofErr w:type="spellStart"/>
      <w:r w:rsidRPr="00453003">
        <w:rPr>
          <w:lang w:eastAsia="bg-BG"/>
        </w:rPr>
        <w:t>свободата</w:t>
      </w:r>
      <w:proofErr w:type="spellEnd"/>
      <w:r w:rsidRPr="00453003">
        <w:rPr>
          <w:lang w:eastAsia="bg-BG"/>
        </w:rPr>
        <w:t xml:space="preserve"> на </w:t>
      </w:r>
      <w:proofErr w:type="spellStart"/>
      <w:r w:rsidRPr="00453003">
        <w:rPr>
          <w:lang w:eastAsia="bg-BG"/>
        </w:rPr>
        <w:t>религията</w:t>
      </w:r>
      <w:proofErr w:type="spellEnd"/>
      <w:r w:rsidRPr="00453003">
        <w:rPr>
          <w:lang w:eastAsia="bg-BG"/>
        </w:rPr>
        <w:t xml:space="preserve">, </w:t>
      </w:r>
      <w:proofErr w:type="spellStart"/>
      <w:r w:rsidRPr="00453003">
        <w:rPr>
          <w:lang w:eastAsia="bg-BG"/>
        </w:rPr>
        <w:t>могат</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вземат</w:t>
      </w:r>
      <w:proofErr w:type="spellEnd"/>
      <w:r w:rsidRPr="00453003">
        <w:rPr>
          <w:lang w:eastAsia="bg-BG"/>
        </w:rPr>
        <w:t xml:space="preserve"> </w:t>
      </w:r>
      <w:proofErr w:type="spellStart"/>
      <w:r w:rsidRPr="00453003">
        <w:rPr>
          <w:lang w:eastAsia="bg-BG"/>
        </w:rPr>
        <w:t>предвид</w:t>
      </w:r>
      <w:proofErr w:type="spellEnd"/>
      <w:r w:rsidRPr="00453003">
        <w:rPr>
          <w:lang w:eastAsia="bg-BG"/>
        </w:rPr>
        <w:t xml:space="preserve"> </w:t>
      </w:r>
      <w:proofErr w:type="spellStart"/>
      <w:r w:rsidRPr="00453003">
        <w:rPr>
          <w:lang w:eastAsia="bg-BG"/>
        </w:rPr>
        <w:t>като</w:t>
      </w:r>
      <w:proofErr w:type="spellEnd"/>
      <w:r w:rsidRPr="00453003">
        <w:rPr>
          <w:lang w:eastAsia="bg-BG"/>
        </w:rPr>
        <w:t xml:space="preserve"> по-</w:t>
      </w:r>
      <w:proofErr w:type="spellStart"/>
      <w:r w:rsidRPr="00453003">
        <w:rPr>
          <w:lang w:eastAsia="bg-BG"/>
        </w:rPr>
        <w:t>благоприятни</w:t>
      </w:r>
      <w:proofErr w:type="spellEnd"/>
      <w:r w:rsidRPr="00453003">
        <w:rPr>
          <w:lang w:eastAsia="bg-BG"/>
        </w:rPr>
        <w:t xml:space="preserve"> </w:t>
      </w:r>
      <w:proofErr w:type="spellStart"/>
      <w:r w:rsidRPr="00453003">
        <w:rPr>
          <w:lang w:eastAsia="bg-BG"/>
        </w:rPr>
        <w:t>разпоредби</w:t>
      </w:r>
      <w:proofErr w:type="spellEnd"/>
      <w:r w:rsidRPr="00453003">
        <w:rPr>
          <w:lang w:eastAsia="bg-BG"/>
        </w:rPr>
        <w:t xml:space="preserve"> по </w:t>
      </w:r>
      <w:proofErr w:type="spellStart"/>
      <w:r w:rsidRPr="00453003">
        <w:rPr>
          <w:lang w:eastAsia="bg-BG"/>
        </w:rPr>
        <w:t>смисъла</w:t>
      </w:r>
      <w:proofErr w:type="spellEnd"/>
      <w:r w:rsidRPr="00453003">
        <w:rPr>
          <w:lang w:eastAsia="bg-BG"/>
        </w:rPr>
        <w:t xml:space="preserve"> на </w:t>
      </w:r>
      <w:proofErr w:type="spellStart"/>
      <w:r w:rsidRPr="00453003">
        <w:rPr>
          <w:lang w:eastAsia="bg-BG"/>
        </w:rPr>
        <w:t>чл</w:t>
      </w:r>
      <w:proofErr w:type="spellEnd"/>
      <w:r>
        <w:rPr>
          <w:lang w:eastAsia="bg-BG"/>
        </w:rPr>
        <w:t>.</w:t>
      </w:r>
      <w:r w:rsidRPr="00453003">
        <w:rPr>
          <w:lang w:eastAsia="bg-BG"/>
        </w:rPr>
        <w:t xml:space="preserve"> 8, </w:t>
      </w:r>
      <w:r>
        <w:rPr>
          <w:lang w:eastAsia="bg-BG"/>
        </w:rPr>
        <w:t>§</w:t>
      </w:r>
      <w:r w:rsidRPr="00453003">
        <w:rPr>
          <w:lang w:eastAsia="bg-BG"/>
        </w:rPr>
        <w:t xml:space="preserve"> 1 от </w:t>
      </w:r>
      <w:proofErr w:type="spellStart"/>
      <w:r w:rsidRPr="00453003">
        <w:rPr>
          <w:lang w:eastAsia="bg-BG"/>
        </w:rPr>
        <w:t>тази</w:t>
      </w:r>
      <w:proofErr w:type="spellEnd"/>
      <w:r w:rsidRPr="00453003">
        <w:rPr>
          <w:lang w:eastAsia="bg-BG"/>
        </w:rPr>
        <w:t xml:space="preserve"> </w:t>
      </w:r>
      <w:proofErr w:type="spellStart"/>
      <w:r w:rsidRPr="00453003">
        <w:rPr>
          <w:lang w:eastAsia="bg-BG"/>
        </w:rPr>
        <w:t>директива</w:t>
      </w:r>
      <w:proofErr w:type="spellEnd"/>
      <w:r w:rsidRPr="00453003">
        <w:rPr>
          <w:lang w:eastAsia="bg-BG"/>
        </w:rPr>
        <w:t xml:space="preserve"> при </w:t>
      </w:r>
      <w:proofErr w:type="spellStart"/>
      <w:r w:rsidRPr="00453003">
        <w:rPr>
          <w:lang w:eastAsia="bg-BG"/>
        </w:rPr>
        <w:t>разглеждането</w:t>
      </w:r>
      <w:proofErr w:type="spellEnd"/>
      <w:r w:rsidRPr="00453003">
        <w:rPr>
          <w:lang w:eastAsia="bg-BG"/>
        </w:rPr>
        <w:t xml:space="preserve"> на </w:t>
      </w:r>
      <w:proofErr w:type="spellStart"/>
      <w:r w:rsidRPr="00453003">
        <w:rPr>
          <w:lang w:eastAsia="bg-BG"/>
        </w:rPr>
        <w:t>подходящия</w:t>
      </w:r>
      <w:proofErr w:type="spellEnd"/>
      <w:r w:rsidRPr="00453003">
        <w:rPr>
          <w:lang w:eastAsia="bg-BG"/>
        </w:rPr>
        <w:t xml:space="preserve"> </w:t>
      </w:r>
      <w:proofErr w:type="spellStart"/>
      <w:r w:rsidRPr="00453003">
        <w:rPr>
          <w:lang w:eastAsia="bg-BG"/>
        </w:rPr>
        <w:t>характер</w:t>
      </w:r>
      <w:proofErr w:type="spellEnd"/>
      <w:r w:rsidRPr="00453003">
        <w:rPr>
          <w:lang w:eastAsia="bg-BG"/>
        </w:rPr>
        <w:t xml:space="preserve"> на </w:t>
      </w:r>
      <w:proofErr w:type="spellStart"/>
      <w:r w:rsidRPr="00453003">
        <w:rPr>
          <w:lang w:eastAsia="bg-BG"/>
        </w:rPr>
        <w:t>разлика</w:t>
      </w:r>
      <w:proofErr w:type="spellEnd"/>
      <w:r w:rsidRPr="00453003">
        <w:rPr>
          <w:lang w:eastAsia="bg-BG"/>
        </w:rPr>
        <w:t xml:space="preserve"> в </w:t>
      </w:r>
      <w:proofErr w:type="spellStart"/>
      <w:r w:rsidRPr="00453003">
        <w:rPr>
          <w:lang w:eastAsia="bg-BG"/>
        </w:rPr>
        <w:t>третирането</w:t>
      </w:r>
      <w:proofErr w:type="spellEnd"/>
      <w:r w:rsidRPr="00453003">
        <w:rPr>
          <w:lang w:eastAsia="bg-BG"/>
        </w:rPr>
        <w:t xml:space="preserve">, </w:t>
      </w:r>
      <w:proofErr w:type="spellStart"/>
      <w:r w:rsidRPr="00453003">
        <w:rPr>
          <w:lang w:eastAsia="bg-BG"/>
        </w:rPr>
        <w:t>непряко</w:t>
      </w:r>
      <w:proofErr w:type="spellEnd"/>
      <w:r w:rsidRPr="00453003">
        <w:rPr>
          <w:lang w:eastAsia="bg-BG"/>
        </w:rPr>
        <w:t xml:space="preserve"> </w:t>
      </w:r>
      <w:proofErr w:type="spellStart"/>
      <w:r w:rsidRPr="00453003">
        <w:rPr>
          <w:lang w:eastAsia="bg-BG"/>
        </w:rPr>
        <w:t>основана</w:t>
      </w:r>
      <w:proofErr w:type="spellEnd"/>
      <w:r w:rsidRPr="00453003">
        <w:rPr>
          <w:lang w:eastAsia="bg-BG"/>
        </w:rPr>
        <w:t xml:space="preserve"> на </w:t>
      </w:r>
      <w:proofErr w:type="spellStart"/>
      <w:r w:rsidRPr="00453003">
        <w:rPr>
          <w:lang w:eastAsia="bg-BG"/>
        </w:rPr>
        <w:t>религия</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убеждения</w:t>
      </w:r>
      <w:proofErr w:type="spellEnd"/>
      <w:r>
        <w:rPr>
          <w:lang w:val="bg-BG" w:eastAsia="bg-BG"/>
        </w:rPr>
        <w:t xml:space="preserve">. </w:t>
      </w:r>
      <w:hyperlink r:id="rId3218" w:history="1">
        <w:r w:rsidR="005D3502" w:rsidRPr="005D3502">
          <w:rPr>
            <w:rStyle w:val="Hyperlink"/>
            <w:lang w:val="bg-BG"/>
          </w:rPr>
          <w:t>Бюлетин № 62</w:t>
        </w:r>
      </w:hyperlink>
    </w:p>
    <w:p w14:paraId="634EB621" w14:textId="015C2FBD" w:rsidR="00AE1B2E" w:rsidRPr="00AE1B2E" w:rsidRDefault="00AE1B2E" w:rsidP="00AE1B2E">
      <w:pPr>
        <w:pStyle w:val="JuList"/>
        <w:pBdr>
          <w:bottom w:val="single" w:sz="4" w:space="1" w:color="auto"/>
        </w:pBdr>
        <w:ind w:left="0" w:firstLine="0"/>
        <w:rPr>
          <w:lang w:val="bg-BG"/>
        </w:rPr>
      </w:pPr>
      <w:proofErr w:type="spellStart"/>
      <w:r w:rsidRPr="00453003">
        <w:rPr>
          <w:i/>
          <w:iCs/>
          <w:sz w:val="22"/>
          <w:szCs w:val="22"/>
        </w:rPr>
        <w:t>Решение</w:t>
      </w:r>
      <w:proofErr w:type="spellEnd"/>
      <w:r w:rsidRPr="00453003">
        <w:rPr>
          <w:i/>
          <w:iCs/>
          <w:sz w:val="22"/>
          <w:szCs w:val="22"/>
        </w:rPr>
        <w:t xml:space="preserve"> на СЕС (</w:t>
      </w:r>
      <w:proofErr w:type="spellStart"/>
      <w:r w:rsidRPr="00453003">
        <w:rPr>
          <w:i/>
          <w:iCs/>
          <w:sz w:val="22"/>
          <w:szCs w:val="22"/>
        </w:rPr>
        <w:t>голям</w:t>
      </w:r>
      <w:proofErr w:type="spellEnd"/>
      <w:r w:rsidRPr="00453003">
        <w:rPr>
          <w:i/>
          <w:iCs/>
          <w:sz w:val="22"/>
          <w:szCs w:val="22"/>
        </w:rPr>
        <w:t xml:space="preserve"> </w:t>
      </w:r>
      <w:proofErr w:type="spellStart"/>
      <w:r w:rsidRPr="00453003">
        <w:rPr>
          <w:i/>
          <w:iCs/>
          <w:sz w:val="22"/>
          <w:szCs w:val="22"/>
        </w:rPr>
        <w:t>състав</w:t>
      </w:r>
      <w:proofErr w:type="spellEnd"/>
      <w:r w:rsidRPr="00453003">
        <w:rPr>
          <w:i/>
          <w:iCs/>
          <w:sz w:val="22"/>
          <w:szCs w:val="22"/>
        </w:rPr>
        <w:t xml:space="preserve">) по </w:t>
      </w:r>
      <w:proofErr w:type="spellStart"/>
      <w:r w:rsidRPr="00453003">
        <w:rPr>
          <w:i/>
          <w:iCs/>
          <w:color w:val="333333"/>
          <w:sz w:val="22"/>
          <w:szCs w:val="22"/>
          <w:shd w:val="clear" w:color="auto" w:fill="FFFFFF"/>
        </w:rPr>
        <w:t>съединени</w:t>
      </w:r>
      <w:proofErr w:type="spellEnd"/>
      <w:r w:rsidRPr="00453003">
        <w:rPr>
          <w:i/>
          <w:iCs/>
          <w:color w:val="333333"/>
          <w:sz w:val="22"/>
          <w:szCs w:val="22"/>
          <w:shd w:val="clear" w:color="auto" w:fill="FFFFFF"/>
        </w:rPr>
        <w:t xml:space="preserve"> </w:t>
      </w:r>
      <w:proofErr w:type="spellStart"/>
      <w:r w:rsidRPr="00453003">
        <w:rPr>
          <w:i/>
          <w:iCs/>
          <w:color w:val="333333"/>
          <w:sz w:val="22"/>
          <w:szCs w:val="22"/>
          <w:shd w:val="clear" w:color="auto" w:fill="FFFFFF"/>
        </w:rPr>
        <w:t>дела</w:t>
      </w:r>
      <w:proofErr w:type="spellEnd"/>
      <w:r w:rsidRPr="00453003">
        <w:rPr>
          <w:i/>
          <w:iCs/>
          <w:color w:val="333333"/>
          <w:sz w:val="22"/>
          <w:szCs w:val="22"/>
          <w:shd w:val="clear" w:color="auto" w:fill="FFFFFF"/>
        </w:rPr>
        <w:t xml:space="preserve"> </w:t>
      </w:r>
      <w:hyperlink r:id="rId3219" w:history="1">
        <w:r w:rsidRPr="00453003">
          <w:rPr>
            <w:rStyle w:val="Hyperlink"/>
            <w:i/>
            <w:iCs/>
            <w:shd w:val="clear" w:color="auto" w:fill="FFFFFF"/>
          </w:rPr>
          <w:t>C</w:t>
        </w:r>
        <w:r w:rsidRPr="00453003">
          <w:rPr>
            <w:rStyle w:val="Hyperlink"/>
            <w:i/>
            <w:iCs/>
            <w:shd w:val="clear" w:color="auto" w:fill="FFFFFF"/>
          </w:rPr>
          <w:noBreakHyphen/>
          <w:t>804/18 и C</w:t>
        </w:r>
        <w:r w:rsidRPr="00453003">
          <w:rPr>
            <w:rStyle w:val="Hyperlink"/>
            <w:i/>
            <w:iCs/>
            <w:shd w:val="clear" w:color="auto" w:fill="FFFFFF"/>
          </w:rPr>
          <w:noBreakHyphen/>
          <w:t>341/19</w:t>
        </w:r>
      </w:hyperlink>
    </w:p>
    <w:p w14:paraId="426F7430" w14:textId="77777777" w:rsidR="00AE1B2E" w:rsidRDefault="00AE1B2E" w:rsidP="00AE1B2E">
      <w:pPr>
        <w:pStyle w:val="JuList"/>
        <w:ind w:left="0" w:firstLine="0"/>
        <w:rPr>
          <w:lang w:eastAsia="bg-BG"/>
        </w:rPr>
      </w:pPr>
    </w:p>
    <w:p w14:paraId="5DAE0ACB" w14:textId="4DEC2BB4" w:rsidR="00AE1B2E" w:rsidRPr="00696576" w:rsidRDefault="00AE1B2E" w:rsidP="00AE1B2E">
      <w:pPr>
        <w:pStyle w:val="JuList"/>
        <w:ind w:left="0" w:firstLine="0"/>
        <w:rPr>
          <w:lang w:val="bg-BG" w:eastAsia="bg-BG"/>
        </w:rPr>
      </w:pPr>
      <w:proofErr w:type="spellStart"/>
      <w:r w:rsidRPr="00953917">
        <w:rPr>
          <w:lang w:eastAsia="bg-BG"/>
        </w:rPr>
        <w:t>Член</w:t>
      </w:r>
      <w:proofErr w:type="spellEnd"/>
      <w:r w:rsidRPr="00953917">
        <w:rPr>
          <w:lang w:eastAsia="bg-BG"/>
        </w:rPr>
        <w:t xml:space="preserve"> 2, </w:t>
      </w:r>
      <w:r>
        <w:rPr>
          <w:lang w:eastAsia="bg-BG"/>
        </w:rPr>
        <w:t>§</w:t>
      </w:r>
      <w:r w:rsidRPr="00953917">
        <w:rPr>
          <w:lang w:eastAsia="bg-BG"/>
        </w:rPr>
        <w:t xml:space="preserve"> 2, </w:t>
      </w:r>
      <w:proofErr w:type="spellStart"/>
      <w:r w:rsidRPr="00953917">
        <w:rPr>
          <w:lang w:eastAsia="bg-BG"/>
        </w:rPr>
        <w:t>буква</w:t>
      </w:r>
      <w:proofErr w:type="spellEnd"/>
      <w:r w:rsidRPr="00953917">
        <w:rPr>
          <w:lang w:eastAsia="bg-BG"/>
        </w:rPr>
        <w:t xml:space="preserve"> а), </w:t>
      </w:r>
      <w:proofErr w:type="spellStart"/>
      <w:r w:rsidRPr="00953917">
        <w:rPr>
          <w:lang w:eastAsia="bg-BG"/>
        </w:rPr>
        <w:t>чл</w:t>
      </w:r>
      <w:proofErr w:type="spellEnd"/>
      <w:r>
        <w:rPr>
          <w:lang w:eastAsia="bg-BG"/>
        </w:rPr>
        <w:t>.</w:t>
      </w:r>
      <w:r w:rsidRPr="00953917">
        <w:rPr>
          <w:lang w:eastAsia="bg-BG"/>
        </w:rPr>
        <w:t xml:space="preserve"> 4, </w:t>
      </w:r>
      <w:r>
        <w:rPr>
          <w:lang w:eastAsia="bg-BG"/>
        </w:rPr>
        <w:t>§</w:t>
      </w:r>
      <w:r w:rsidRPr="00953917">
        <w:rPr>
          <w:lang w:eastAsia="bg-BG"/>
        </w:rPr>
        <w:t xml:space="preserve"> 1 и </w:t>
      </w:r>
      <w:proofErr w:type="spellStart"/>
      <w:r w:rsidRPr="00953917">
        <w:rPr>
          <w:lang w:eastAsia="bg-BG"/>
        </w:rPr>
        <w:t>чл</w:t>
      </w:r>
      <w:proofErr w:type="spellEnd"/>
      <w:r>
        <w:rPr>
          <w:lang w:eastAsia="bg-BG"/>
        </w:rPr>
        <w:t>.</w:t>
      </w:r>
      <w:r w:rsidRPr="00953917">
        <w:rPr>
          <w:lang w:eastAsia="bg-BG"/>
        </w:rPr>
        <w:t xml:space="preserve"> 5 от </w:t>
      </w:r>
      <w:proofErr w:type="spellStart"/>
      <w:r w:rsidRPr="00953917">
        <w:rPr>
          <w:lang w:eastAsia="bg-BG"/>
        </w:rPr>
        <w:t>Директива</w:t>
      </w:r>
      <w:proofErr w:type="spellEnd"/>
      <w:r w:rsidRPr="00953917">
        <w:rPr>
          <w:lang w:eastAsia="bg-BG"/>
        </w:rPr>
        <w:t xml:space="preserve"> 2000/78/ЕО </w:t>
      </w:r>
      <w:proofErr w:type="spellStart"/>
      <w:r w:rsidRPr="00953917">
        <w:rPr>
          <w:lang w:eastAsia="bg-BG"/>
        </w:rPr>
        <w:t>за</w:t>
      </w:r>
      <w:proofErr w:type="spellEnd"/>
      <w:r w:rsidRPr="00953917">
        <w:rPr>
          <w:lang w:eastAsia="bg-BG"/>
        </w:rPr>
        <w:t xml:space="preserve"> </w:t>
      </w:r>
      <w:proofErr w:type="spellStart"/>
      <w:r w:rsidRPr="00953917">
        <w:rPr>
          <w:lang w:eastAsia="bg-BG"/>
        </w:rPr>
        <w:t>създаване</w:t>
      </w:r>
      <w:proofErr w:type="spellEnd"/>
      <w:r w:rsidRPr="00953917">
        <w:rPr>
          <w:lang w:eastAsia="bg-BG"/>
        </w:rPr>
        <w:t xml:space="preserve"> на </w:t>
      </w:r>
      <w:proofErr w:type="spellStart"/>
      <w:r w:rsidRPr="00953917">
        <w:rPr>
          <w:lang w:eastAsia="bg-BG"/>
        </w:rPr>
        <w:t>основна</w:t>
      </w:r>
      <w:proofErr w:type="spellEnd"/>
      <w:r w:rsidRPr="00953917">
        <w:rPr>
          <w:lang w:eastAsia="bg-BG"/>
        </w:rPr>
        <w:t xml:space="preserve"> </w:t>
      </w:r>
      <w:proofErr w:type="spellStart"/>
      <w:r w:rsidRPr="00953917">
        <w:rPr>
          <w:lang w:eastAsia="bg-BG"/>
        </w:rPr>
        <w:t>рамка</w:t>
      </w:r>
      <w:proofErr w:type="spellEnd"/>
      <w:r w:rsidRPr="00953917">
        <w:rPr>
          <w:lang w:eastAsia="bg-BG"/>
        </w:rPr>
        <w:t xml:space="preserve"> </w:t>
      </w:r>
      <w:proofErr w:type="spellStart"/>
      <w:r w:rsidRPr="00953917">
        <w:rPr>
          <w:lang w:eastAsia="bg-BG"/>
        </w:rPr>
        <w:t>за</w:t>
      </w:r>
      <w:proofErr w:type="spellEnd"/>
      <w:r w:rsidRPr="00953917">
        <w:rPr>
          <w:lang w:eastAsia="bg-BG"/>
        </w:rPr>
        <w:t xml:space="preserve"> </w:t>
      </w:r>
      <w:proofErr w:type="spellStart"/>
      <w:r w:rsidRPr="00953917">
        <w:rPr>
          <w:lang w:eastAsia="bg-BG"/>
        </w:rPr>
        <w:t>равно</w:t>
      </w:r>
      <w:proofErr w:type="spellEnd"/>
      <w:r w:rsidRPr="00953917">
        <w:rPr>
          <w:lang w:eastAsia="bg-BG"/>
        </w:rPr>
        <w:t xml:space="preserve"> </w:t>
      </w:r>
      <w:proofErr w:type="spellStart"/>
      <w:r w:rsidRPr="00953917">
        <w:rPr>
          <w:lang w:eastAsia="bg-BG"/>
        </w:rPr>
        <w:t>третиране</w:t>
      </w:r>
      <w:proofErr w:type="spellEnd"/>
      <w:r w:rsidRPr="00953917">
        <w:rPr>
          <w:lang w:eastAsia="bg-BG"/>
        </w:rPr>
        <w:t xml:space="preserve"> в </w:t>
      </w:r>
      <w:proofErr w:type="spellStart"/>
      <w:r w:rsidRPr="00953917">
        <w:rPr>
          <w:lang w:eastAsia="bg-BG"/>
        </w:rPr>
        <w:t>областта</w:t>
      </w:r>
      <w:proofErr w:type="spellEnd"/>
      <w:r w:rsidRPr="00953917">
        <w:rPr>
          <w:lang w:eastAsia="bg-BG"/>
        </w:rPr>
        <w:t xml:space="preserve"> на </w:t>
      </w:r>
      <w:proofErr w:type="spellStart"/>
      <w:r w:rsidRPr="00953917">
        <w:rPr>
          <w:lang w:eastAsia="bg-BG"/>
        </w:rPr>
        <w:t>заетостта</w:t>
      </w:r>
      <w:proofErr w:type="spellEnd"/>
      <w:r w:rsidRPr="00953917">
        <w:rPr>
          <w:lang w:eastAsia="bg-BG"/>
        </w:rPr>
        <w:t xml:space="preserve"> и </w:t>
      </w:r>
      <w:proofErr w:type="spellStart"/>
      <w:r w:rsidRPr="00953917">
        <w:rPr>
          <w:lang w:eastAsia="bg-BG"/>
        </w:rPr>
        <w:t>професиите</w:t>
      </w:r>
      <w:proofErr w:type="spellEnd"/>
      <w:r w:rsidRPr="00953917">
        <w:rPr>
          <w:lang w:eastAsia="bg-BG"/>
        </w:rPr>
        <w:t xml:space="preserve"> </w:t>
      </w:r>
      <w:proofErr w:type="spellStart"/>
      <w:r w:rsidRPr="00953917">
        <w:rPr>
          <w:lang w:eastAsia="bg-BG"/>
        </w:rPr>
        <w:t>трябва</w:t>
      </w:r>
      <w:proofErr w:type="spellEnd"/>
      <w:r w:rsidRPr="00953917">
        <w:rPr>
          <w:lang w:eastAsia="bg-BG"/>
        </w:rPr>
        <w:t xml:space="preserve"> </w:t>
      </w:r>
      <w:proofErr w:type="spellStart"/>
      <w:r w:rsidRPr="00953917">
        <w:rPr>
          <w:lang w:eastAsia="bg-BG"/>
        </w:rPr>
        <w:t>да</w:t>
      </w:r>
      <w:proofErr w:type="spellEnd"/>
      <w:r w:rsidRPr="00953917">
        <w:rPr>
          <w:lang w:eastAsia="bg-BG"/>
        </w:rPr>
        <w:t xml:space="preserve"> се </w:t>
      </w:r>
      <w:proofErr w:type="spellStart"/>
      <w:r w:rsidRPr="00953917">
        <w:rPr>
          <w:lang w:eastAsia="bg-BG"/>
        </w:rPr>
        <w:t>тълкуват</w:t>
      </w:r>
      <w:proofErr w:type="spellEnd"/>
      <w:r w:rsidRPr="00953917">
        <w:rPr>
          <w:lang w:eastAsia="bg-BG"/>
        </w:rPr>
        <w:t xml:space="preserve"> в </w:t>
      </w:r>
      <w:proofErr w:type="spellStart"/>
      <w:r w:rsidRPr="00953917">
        <w:rPr>
          <w:lang w:eastAsia="bg-BG"/>
        </w:rPr>
        <w:t>смисъл</w:t>
      </w:r>
      <w:proofErr w:type="spellEnd"/>
      <w:r w:rsidRPr="00953917">
        <w:rPr>
          <w:lang w:eastAsia="bg-BG"/>
        </w:rPr>
        <w:t xml:space="preserve">, </w:t>
      </w:r>
      <w:proofErr w:type="spellStart"/>
      <w:r w:rsidRPr="00953917">
        <w:rPr>
          <w:lang w:eastAsia="bg-BG"/>
        </w:rPr>
        <w:t>че</w:t>
      </w:r>
      <w:proofErr w:type="spellEnd"/>
      <w:r w:rsidRPr="00953917">
        <w:rPr>
          <w:lang w:eastAsia="bg-BG"/>
        </w:rPr>
        <w:t xml:space="preserve"> </w:t>
      </w:r>
      <w:proofErr w:type="spellStart"/>
      <w:r w:rsidRPr="00953917">
        <w:rPr>
          <w:lang w:eastAsia="bg-BG"/>
        </w:rPr>
        <w:t>не</w:t>
      </w:r>
      <w:proofErr w:type="spellEnd"/>
      <w:r w:rsidRPr="00953917">
        <w:rPr>
          <w:lang w:eastAsia="bg-BG"/>
        </w:rPr>
        <w:t xml:space="preserve"> </w:t>
      </w:r>
      <w:proofErr w:type="spellStart"/>
      <w:r w:rsidRPr="00953917">
        <w:rPr>
          <w:lang w:eastAsia="bg-BG"/>
        </w:rPr>
        <w:t>допускат</w:t>
      </w:r>
      <w:proofErr w:type="spellEnd"/>
      <w:r w:rsidRPr="00953917">
        <w:rPr>
          <w:lang w:eastAsia="bg-BG"/>
        </w:rPr>
        <w:t xml:space="preserve"> </w:t>
      </w:r>
      <w:proofErr w:type="spellStart"/>
      <w:r w:rsidRPr="00953917">
        <w:rPr>
          <w:lang w:eastAsia="bg-BG"/>
        </w:rPr>
        <w:t>национална</w:t>
      </w:r>
      <w:proofErr w:type="spellEnd"/>
      <w:r w:rsidRPr="00953917">
        <w:rPr>
          <w:lang w:eastAsia="bg-BG"/>
        </w:rPr>
        <w:t xml:space="preserve"> </w:t>
      </w:r>
      <w:proofErr w:type="spellStart"/>
      <w:r w:rsidRPr="00953917">
        <w:rPr>
          <w:lang w:eastAsia="bg-BG"/>
        </w:rPr>
        <w:t>правна</w:t>
      </w:r>
      <w:proofErr w:type="spellEnd"/>
      <w:r w:rsidRPr="00953917">
        <w:rPr>
          <w:lang w:eastAsia="bg-BG"/>
        </w:rPr>
        <w:t xml:space="preserve"> </w:t>
      </w:r>
      <w:proofErr w:type="spellStart"/>
      <w:r w:rsidRPr="00953917">
        <w:rPr>
          <w:lang w:eastAsia="bg-BG"/>
        </w:rPr>
        <w:t>уредба</w:t>
      </w:r>
      <w:proofErr w:type="spellEnd"/>
      <w:r w:rsidRPr="00953917">
        <w:rPr>
          <w:lang w:eastAsia="bg-BG"/>
        </w:rPr>
        <w:t xml:space="preserve">, </w:t>
      </w:r>
      <w:proofErr w:type="spellStart"/>
      <w:r w:rsidRPr="00953917">
        <w:rPr>
          <w:lang w:eastAsia="bg-BG"/>
        </w:rPr>
        <w:t>съгласно</w:t>
      </w:r>
      <w:proofErr w:type="spellEnd"/>
      <w:r w:rsidRPr="00953917">
        <w:rPr>
          <w:lang w:eastAsia="bg-BG"/>
        </w:rPr>
        <w:t xml:space="preserve"> </w:t>
      </w:r>
      <w:proofErr w:type="spellStart"/>
      <w:r w:rsidRPr="00953917">
        <w:rPr>
          <w:lang w:eastAsia="bg-BG"/>
        </w:rPr>
        <w:t>която</w:t>
      </w:r>
      <w:proofErr w:type="spellEnd"/>
      <w:r w:rsidRPr="00953917">
        <w:rPr>
          <w:lang w:eastAsia="bg-BG"/>
        </w:rPr>
        <w:t xml:space="preserve"> </w:t>
      </w:r>
      <w:proofErr w:type="spellStart"/>
      <w:r w:rsidRPr="00953917">
        <w:rPr>
          <w:lang w:eastAsia="bg-BG"/>
        </w:rPr>
        <w:t>служителят</w:t>
      </w:r>
      <w:proofErr w:type="spellEnd"/>
      <w:r w:rsidRPr="00953917">
        <w:rPr>
          <w:lang w:eastAsia="bg-BG"/>
        </w:rPr>
        <w:t xml:space="preserve"> в </w:t>
      </w:r>
      <w:proofErr w:type="spellStart"/>
      <w:r w:rsidRPr="00953917">
        <w:rPr>
          <w:lang w:eastAsia="bg-BG"/>
        </w:rPr>
        <w:t>затвор</w:t>
      </w:r>
      <w:proofErr w:type="spellEnd"/>
      <w:r w:rsidRPr="00953917">
        <w:rPr>
          <w:lang w:eastAsia="bg-BG"/>
        </w:rPr>
        <w:t xml:space="preserve">, </w:t>
      </w:r>
      <w:proofErr w:type="spellStart"/>
      <w:r w:rsidRPr="00953917">
        <w:rPr>
          <w:lang w:eastAsia="bg-BG"/>
        </w:rPr>
        <w:t>чийто</w:t>
      </w:r>
      <w:proofErr w:type="spellEnd"/>
      <w:r w:rsidRPr="00953917">
        <w:rPr>
          <w:lang w:eastAsia="bg-BG"/>
        </w:rPr>
        <w:t xml:space="preserve"> </w:t>
      </w:r>
      <w:proofErr w:type="spellStart"/>
      <w:r w:rsidRPr="00953917">
        <w:rPr>
          <w:lang w:eastAsia="bg-BG"/>
        </w:rPr>
        <w:t>слух</w:t>
      </w:r>
      <w:proofErr w:type="spellEnd"/>
      <w:r w:rsidRPr="00953917">
        <w:rPr>
          <w:lang w:eastAsia="bg-BG"/>
        </w:rPr>
        <w:t xml:space="preserve"> </w:t>
      </w:r>
      <w:proofErr w:type="spellStart"/>
      <w:r w:rsidRPr="00953917">
        <w:rPr>
          <w:lang w:eastAsia="bg-BG"/>
        </w:rPr>
        <w:t>не</w:t>
      </w:r>
      <w:proofErr w:type="spellEnd"/>
      <w:r w:rsidRPr="00953917">
        <w:rPr>
          <w:lang w:eastAsia="bg-BG"/>
        </w:rPr>
        <w:t xml:space="preserve"> </w:t>
      </w:r>
      <w:proofErr w:type="spellStart"/>
      <w:r w:rsidRPr="00953917">
        <w:rPr>
          <w:lang w:eastAsia="bg-BG"/>
        </w:rPr>
        <w:t>покрива</w:t>
      </w:r>
      <w:proofErr w:type="spellEnd"/>
      <w:r w:rsidRPr="00953917">
        <w:rPr>
          <w:lang w:eastAsia="bg-BG"/>
        </w:rPr>
        <w:t xml:space="preserve"> </w:t>
      </w:r>
      <w:proofErr w:type="spellStart"/>
      <w:r w:rsidRPr="00953917">
        <w:rPr>
          <w:lang w:eastAsia="bg-BG"/>
        </w:rPr>
        <w:t>определеното</w:t>
      </w:r>
      <w:proofErr w:type="spellEnd"/>
      <w:r w:rsidRPr="00953917">
        <w:rPr>
          <w:lang w:eastAsia="bg-BG"/>
        </w:rPr>
        <w:t xml:space="preserve"> от </w:t>
      </w:r>
      <w:proofErr w:type="spellStart"/>
      <w:r w:rsidRPr="00953917">
        <w:rPr>
          <w:lang w:eastAsia="bg-BG"/>
        </w:rPr>
        <w:t>тази</w:t>
      </w:r>
      <w:proofErr w:type="spellEnd"/>
      <w:r w:rsidRPr="00953917">
        <w:rPr>
          <w:lang w:eastAsia="bg-BG"/>
        </w:rPr>
        <w:t xml:space="preserve"> </w:t>
      </w:r>
      <w:proofErr w:type="spellStart"/>
      <w:r w:rsidRPr="00953917">
        <w:rPr>
          <w:lang w:eastAsia="bg-BG"/>
        </w:rPr>
        <w:t>правна</w:t>
      </w:r>
      <w:proofErr w:type="spellEnd"/>
      <w:r w:rsidRPr="00953917">
        <w:rPr>
          <w:lang w:eastAsia="bg-BG"/>
        </w:rPr>
        <w:t xml:space="preserve"> </w:t>
      </w:r>
      <w:proofErr w:type="spellStart"/>
      <w:r w:rsidRPr="00953917">
        <w:rPr>
          <w:lang w:eastAsia="bg-BG"/>
        </w:rPr>
        <w:t>уредба</w:t>
      </w:r>
      <w:proofErr w:type="spellEnd"/>
      <w:r w:rsidRPr="00953917">
        <w:rPr>
          <w:lang w:eastAsia="bg-BG"/>
        </w:rPr>
        <w:t xml:space="preserve"> </w:t>
      </w:r>
      <w:proofErr w:type="spellStart"/>
      <w:r w:rsidRPr="00953917">
        <w:rPr>
          <w:lang w:eastAsia="bg-BG"/>
        </w:rPr>
        <w:t>минимално</w:t>
      </w:r>
      <w:proofErr w:type="spellEnd"/>
      <w:r w:rsidRPr="00953917">
        <w:rPr>
          <w:lang w:eastAsia="bg-BG"/>
        </w:rPr>
        <w:t xml:space="preserve"> </w:t>
      </w:r>
      <w:proofErr w:type="spellStart"/>
      <w:r w:rsidRPr="00953917">
        <w:rPr>
          <w:lang w:eastAsia="bg-BG"/>
        </w:rPr>
        <w:t>ниво</w:t>
      </w:r>
      <w:proofErr w:type="spellEnd"/>
      <w:r w:rsidRPr="00953917">
        <w:rPr>
          <w:lang w:eastAsia="bg-BG"/>
        </w:rPr>
        <w:t xml:space="preserve"> на </w:t>
      </w:r>
      <w:proofErr w:type="spellStart"/>
      <w:r w:rsidRPr="00953917">
        <w:rPr>
          <w:lang w:eastAsia="bg-BG"/>
        </w:rPr>
        <w:t>слуха</w:t>
      </w:r>
      <w:proofErr w:type="spellEnd"/>
      <w:r w:rsidRPr="00953917">
        <w:rPr>
          <w:lang w:eastAsia="bg-BG"/>
        </w:rPr>
        <w:t xml:space="preserve">, е </w:t>
      </w:r>
      <w:proofErr w:type="spellStart"/>
      <w:r w:rsidRPr="00953917">
        <w:rPr>
          <w:lang w:eastAsia="bg-BG"/>
        </w:rPr>
        <w:t>абсолютно</w:t>
      </w:r>
      <w:proofErr w:type="spellEnd"/>
      <w:r w:rsidRPr="00953917">
        <w:rPr>
          <w:lang w:eastAsia="bg-BG"/>
        </w:rPr>
        <w:t xml:space="preserve"> </w:t>
      </w:r>
      <w:proofErr w:type="spellStart"/>
      <w:r w:rsidRPr="00953917">
        <w:rPr>
          <w:lang w:eastAsia="bg-BG"/>
        </w:rPr>
        <w:t>невъзможно</w:t>
      </w:r>
      <w:proofErr w:type="spellEnd"/>
      <w:r w:rsidRPr="00953917">
        <w:rPr>
          <w:lang w:eastAsia="bg-BG"/>
        </w:rPr>
        <w:t xml:space="preserve"> </w:t>
      </w:r>
      <w:proofErr w:type="spellStart"/>
      <w:r w:rsidRPr="00953917">
        <w:rPr>
          <w:lang w:eastAsia="bg-BG"/>
        </w:rPr>
        <w:t>да</w:t>
      </w:r>
      <w:proofErr w:type="spellEnd"/>
      <w:r w:rsidRPr="00953917">
        <w:rPr>
          <w:lang w:eastAsia="bg-BG"/>
        </w:rPr>
        <w:t xml:space="preserve"> </w:t>
      </w:r>
      <w:proofErr w:type="spellStart"/>
      <w:r w:rsidRPr="00953917">
        <w:rPr>
          <w:lang w:eastAsia="bg-BG"/>
        </w:rPr>
        <w:t>остане</w:t>
      </w:r>
      <w:proofErr w:type="spellEnd"/>
      <w:r w:rsidRPr="00953917">
        <w:rPr>
          <w:lang w:eastAsia="bg-BG"/>
        </w:rPr>
        <w:t xml:space="preserve"> на </w:t>
      </w:r>
      <w:proofErr w:type="spellStart"/>
      <w:r w:rsidRPr="00953917">
        <w:rPr>
          <w:lang w:eastAsia="bg-BG"/>
        </w:rPr>
        <w:t>работа</w:t>
      </w:r>
      <w:proofErr w:type="spellEnd"/>
      <w:r w:rsidRPr="00953917">
        <w:rPr>
          <w:lang w:eastAsia="bg-BG"/>
        </w:rPr>
        <w:t xml:space="preserve">, и </w:t>
      </w:r>
      <w:proofErr w:type="spellStart"/>
      <w:r w:rsidRPr="00953917">
        <w:rPr>
          <w:lang w:eastAsia="bg-BG"/>
        </w:rPr>
        <w:t>която</w:t>
      </w:r>
      <w:proofErr w:type="spellEnd"/>
      <w:r w:rsidRPr="00953917">
        <w:rPr>
          <w:lang w:eastAsia="bg-BG"/>
        </w:rPr>
        <w:t xml:space="preserve"> </w:t>
      </w:r>
      <w:proofErr w:type="spellStart"/>
      <w:r w:rsidRPr="00953917">
        <w:rPr>
          <w:lang w:eastAsia="bg-BG"/>
        </w:rPr>
        <w:t>не</w:t>
      </w:r>
      <w:proofErr w:type="spellEnd"/>
      <w:r w:rsidRPr="00953917">
        <w:rPr>
          <w:lang w:eastAsia="bg-BG"/>
        </w:rPr>
        <w:t xml:space="preserve"> </w:t>
      </w:r>
      <w:proofErr w:type="spellStart"/>
      <w:r w:rsidRPr="00953917">
        <w:rPr>
          <w:lang w:eastAsia="bg-BG"/>
        </w:rPr>
        <w:t>позволява</w:t>
      </w:r>
      <w:proofErr w:type="spellEnd"/>
      <w:r w:rsidRPr="00953917">
        <w:rPr>
          <w:lang w:eastAsia="bg-BG"/>
        </w:rPr>
        <w:t xml:space="preserve"> </w:t>
      </w:r>
      <w:proofErr w:type="spellStart"/>
      <w:r w:rsidRPr="00953917">
        <w:rPr>
          <w:lang w:eastAsia="bg-BG"/>
        </w:rPr>
        <w:t>да</w:t>
      </w:r>
      <w:proofErr w:type="spellEnd"/>
      <w:r w:rsidRPr="00953917">
        <w:rPr>
          <w:lang w:eastAsia="bg-BG"/>
        </w:rPr>
        <w:t xml:space="preserve"> се </w:t>
      </w:r>
      <w:proofErr w:type="spellStart"/>
      <w:r w:rsidRPr="00953917">
        <w:rPr>
          <w:lang w:eastAsia="bg-BG"/>
        </w:rPr>
        <w:t>провери</w:t>
      </w:r>
      <w:proofErr w:type="spellEnd"/>
      <w:r w:rsidRPr="00953917">
        <w:rPr>
          <w:lang w:eastAsia="bg-BG"/>
        </w:rPr>
        <w:t xml:space="preserve"> </w:t>
      </w:r>
      <w:proofErr w:type="spellStart"/>
      <w:r w:rsidRPr="00953917">
        <w:rPr>
          <w:lang w:eastAsia="bg-BG"/>
        </w:rPr>
        <w:t>дали</w:t>
      </w:r>
      <w:proofErr w:type="spellEnd"/>
      <w:r w:rsidRPr="00953917">
        <w:rPr>
          <w:lang w:eastAsia="bg-BG"/>
        </w:rPr>
        <w:t xml:space="preserve"> </w:t>
      </w:r>
      <w:proofErr w:type="spellStart"/>
      <w:r w:rsidRPr="00953917">
        <w:rPr>
          <w:lang w:eastAsia="bg-BG"/>
        </w:rPr>
        <w:t>този</w:t>
      </w:r>
      <w:proofErr w:type="spellEnd"/>
      <w:r w:rsidRPr="00953917">
        <w:rPr>
          <w:lang w:eastAsia="bg-BG"/>
        </w:rPr>
        <w:t xml:space="preserve"> </w:t>
      </w:r>
      <w:proofErr w:type="spellStart"/>
      <w:r w:rsidRPr="00953917">
        <w:rPr>
          <w:lang w:eastAsia="bg-BG"/>
        </w:rPr>
        <w:t>служител</w:t>
      </w:r>
      <w:proofErr w:type="spellEnd"/>
      <w:r w:rsidRPr="00953917">
        <w:rPr>
          <w:lang w:eastAsia="bg-BG"/>
        </w:rPr>
        <w:t xml:space="preserve"> е в </w:t>
      </w:r>
      <w:proofErr w:type="spellStart"/>
      <w:r w:rsidRPr="00953917">
        <w:rPr>
          <w:lang w:eastAsia="bg-BG"/>
        </w:rPr>
        <w:t>състояние</w:t>
      </w:r>
      <w:proofErr w:type="spellEnd"/>
      <w:r w:rsidRPr="00953917">
        <w:rPr>
          <w:lang w:eastAsia="bg-BG"/>
        </w:rPr>
        <w:t xml:space="preserve"> </w:t>
      </w:r>
      <w:proofErr w:type="spellStart"/>
      <w:r w:rsidRPr="00953917">
        <w:rPr>
          <w:lang w:eastAsia="bg-BG"/>
        </w:rPr>
        <w:t>да</w:t>
      </w:r>
      <w:proofErr w:type="spellEnd"/>
      <w:r w:rsidRPr="00953917">
        <w:rPr>
          <w:lang w:eastAsia="bg-BG"/>
        </w:rPr>
        <w:t xml:space="preserve"> </w:t>
      </w:r>
      <w:proofErr w:type="spellStart"/>
      <w:r w:rsidRPr="00953917">
        <w:rPr>
          <w:lang w:eastAsia="bg-BG"/>
        </w:rPr>
        <w:t>изпълнява</w:t>
      </w:r>
      <w:proofErr w:type="spellEnd"/>
      <w:r w:rsidRPr="00953917">
        <w:rPr>
          <w:lang w:eastAsia="bg-BG"/>
        </w:rPr>
        <w:t xml:space="preserve"> </w:t>
      </w:r>
      <w:proofErr w:type="spellStart"/>
      <w:r w:rsidRPr="00953917">
        <w:rPr>
          <w:lang w:eastAsia="bg-BG"/>
        </w:rPr>
        <w:t>посочените</w:t>
      </w:r>
      <w:proofErr w:type="spellEnd"/>
      <w:r w:rsidRPr="00953917">
        <w:rPr>
          <w:lang w:eastAsia="bg-BG"/>
        </w:rPr>
        <w:t xml:space="preserve"> </w:t>
      </w:r>
      <w:proofErr w:type="spellStart"/>
      <w:r w:rsidRPr="00953917">
        <w:rPr>
          <w:lang w:eastAsia="bg-BG"/>
        </w:rPr>
        <w:t>функции</w:t>
      </w:r>
      <w:proofErr w:type="spellEnd"/>
      <w:r w:rsidRPr="00953917">
        <w:rPr>
          <w:lang w:eastAsia="bg-BG"/>
        </w:rPr>
        <w:t xml:space="preserve">, </w:t>
      </w:r>
      <w:proofErr w:type="spellStart"/>
      <w:r w:rsidRPr="00953917">
        <w:rPr>
          <w:lang w:eastAsia="bg-BG"/>
        </w:rPr>
        <w:t>евентуално</w:t>
      </w:r>
      <w:proofErr w:type="spellEnd"/>
      <w:r w:rsidRPr="00953917">
        <w:rPr>
          <w:lang w:eastAsia="bg-BG"/>
        </w:rPr>
        <w:t xml:space="preserve"> </w:t>
      </w:r>
      <w:proofErr w:type="spellStart"/>
      <w:r w:rsidRPr="00953917">
        <w:rPr>
          <w:lang w:eastAsia="bg-BG"/>
        </w:rPr>
        <w:t>след</w:t>
      </w:r>
      <w:proofErr w:type="spellEnd"/>
      <w:r w:rsidRPr="00953917">
        <w:rPr>
          <w:lang w:eastAsia="bg-BG"/>
        </w:rPr>
        <w:t xml:space="preserve"> </w:t>
      </w:r>
      <w:proofErr w:type="spellStart"/>
      <w:r w:rsidRPr="00953917">
        <w:rPr>
          <w:lang w:eastAsia="bg-BG"/>
        </w:rPr>
        <w:t>като</w:t>
      </w:r>
      <w:proofErr w:type="spellEnd"/>
      <w:r w:rsidRPr="00953917">
        <w:rPr>
          <w:lang w:eastAsia="bg-BG"/>
        </w:rPr>
        <w:t xml:space="preserve"> </w:t>
      </w:r>
      <w:proofErr w:type="spellStart"/>
      <w:r w:rsidRPr="00953917">
        <w:rPr>
          <w:lang w:eastAsia="bg-BG"/>
        </w:rPr>
        <w:t>бъде</w:t>
      </w:r>
      <w:proofErr w:type="spellEnd"/>
      <w:r w:rsidRPr="00953917">
        <w:rPr>
          <w:lang w:eastAsia="bg-BG"/>
        </w:rPr>
        <w:t xml:space="preserve"> </w:t>
      </w:r>
      <w:proofErr w:type="spellStart"/>
      <w:r w:rsidRPr="00953917">
        <w:rPr>
          <w:lang w:eastAsia="bg-BG"/>
        </w:rPr>
        <w:t>извършено</w:t>
      </w:r>
      <w:proofErr w:type="spellEnd"/>
      <w:r w:rsidRPr="00953917">
        <w:rPr>
          <w:lang w:eastAsia="bg-BG"/>
        </w:rPr>
        <w:t xml:space="preserve"> </w:t>
      </w:r>
      <w:proofErr w:type="spellStart"/>
      <w:r w:rsidRPr="00953917">
        <w:rPr>
          <w:lang w:eastAsia="bg-BG"/>
        </w:rPr>
        <w:t>подходящо</w:t>
      </w:r>
      <w:proofErr w:type="spellEnd"/>
      <w:r w:rsidRPr="00953917">
        <w:rPr>
          <w:lang w:eastAsia="bg-BG"/>
        </w:rPr>
        <w:t xml:space="preserve"> </w:t>
      </w:r>
      <w:proofErr w:type="spellStart"/>
      <w:r w:rsidRPr="00953917">
        <w:rPr>
          <w:lang w:eastAsia="bg-BG"/>
        </w:rPr>
        <w:t>приспособяване</w:t>
      </w:r>
      <w:proofErr w:type="spellEnd"/>
      <w:r w:rsidRPr="00953917">
        <w:rPr>
          <w:lang w:eastAsia="bg-BG"/>
        </w:rPr>
        <w:t xml:space="preserve"> по </w:t>
      </w:r>
      <w:proofErr w:type="spellStart"/>
      <w:r w:rsidRPr="00953917">
        <w:rPr>
          <w:lang w:eastAsia="bg-BG"/>
        </w:rPr>
        <w:t>смисъла</w:t>
      </w:r>
      <w:proofErr w:type="spellEnd"/>
      <w:r w:rsidRPr="00953917">
        <w:rPr>
          <w:lang w:eastAsia="bg-BG"/>
        </w:rPr>
        <w:t xml:space="preserve"> на </w:t>
      </w:r>
      <w:proofErr w:type="spellStart"/>
      <w:r>
        <w:rPr>
          <w:lang w:eastAsia="bg-BG"/>
        </w:rPr>
        <w:t>чл</w:t>
      </w:r>
      <w:proofErr w:type="spellEnd"/>
      <w:r>
        <w:rPr>
          <w:lang w:eastAsia="bg-BG"/>
        </w:rPr>
        <w:t>.</w:t>
      </w:r>
      <w:r w:rsidRPr="00953917">
        <w:rPr>
          <w:lang w:eastAsia="bg-BG"/>
        </w:rPr>
        <w:t xml:space="preserve"> 5 от </w:t>
      </w:r>
      <w:proofErr w:type="spellStart"/>
      <w:r w:rsidRPr="00953917">
        <w:rPr>
          <w:lang w:eastAsia="bg-BG"/>
        </w:rPr>
        <w:t>тази</w:t>
      </w:r>
      <w:proofErr w:type="spellEnd"/>
      <w:r w:rsidRPr="00953917">
        <w:rPr>
          <w:lang w:eastAsia="bg-BG"/>
        </w:rPr>
        <w:t xml:space="preserve"> </w:t>
      </w:r>
      <w:proofErr w:type="spellStart"/>
      <w:r w:rsidRPr="00953917">
        <w:rPr>
          <w:lang w:eastAsia="bg-BG"/>
        </w:rPr>
        <w:t>директива</w:t>
      </w:r>
      <w:proofErr w:type="spellEnd"/>
      <w:r w:rsidRPr="00953917">
        <w:rPr>
          <w:lang w:eastAsia="bg-BG"/>
        </w:rPr>
        <w:t>.</w:t>
      </w:r>
      <w:r w:rsidR="00696576">
        <w:rPr>
          <w:lang w:val="bg-BG" w:eastAsia="bg-BG"/>
        </w:rPr>
        <w:t xml:space="preserve"> </w:t>
      </w:r>
      <w:hyperlink r:id="rId3220" w:history="1">
        <w:r w:rsidR="00696576" w:rsidRPr="005D3502">
          <w:rPr>
            <w:rStyle w:val="Hyperlink"/>
            <w:lang w:val="bg-BG"/>
          </w:rPr>
          <w:t>Бюлетин № 62</w:t>
        </w:r>
      </w:hyperlink>
    </w:p>
    <w:p w14:paraId="1DA23857" w14:textId="77777777" w:rsidR="00696576" w:rsidRDefault="00AE1B2E" w:rsidP="00696576">
      <w:pPr>
        <w:pStyle w:val="JuList"/>
        <w:pBdr>
          <w:bottom w:val="single" w:sz="4" w:space="1" w:color="auto"/>
        </w:pBdr>
        <w:ind w:left="0" w:firstLine="0"/>
        <w:rPr>
          <w:rStyle w:val="Hyperlink"/>
          <w:i/>
          <w:iCs/>
          <w:shd w:val="clear" w:color="auto" w:fill="FFFFFF"/>
        </w:rPr>
      </w:pPr>
      <w:proofErr w:type="spellStart"/>
      <w:r w:rsidRPr="00A310D1">
        <w:rPr>
          <w:i/>
          <w:iCs/>
          <w:sz w:val="22"/>
          <w:szCs w:val="22"/>
        </w:rPr>
        <w:lastRenderedPageBreak/>
        <w:t>Решение</w:t>
      </w:r>
      <w:proofErr w:type="spellEnd"/>
      <w:r w:rsidRPr="00A310D1">
        <w:rPr>
          <w:i/>
          <w:iCs/>
          <w:sz w:val="22"/>
          <w:szCs w:val="22"/>
        </w:rPr>
        <w:t xml:space="preserve"> на СЕС по </w:t>
      </w:r>
      <w:proofErr w:type="spellStart"/>
      <w:r w:rsidRPr="00A310D1">
        <w:rPr>
          <w:i/>
          <w:iCs/>
          <w:sz w:val="22"/>
          <w:szCs w:val="22"/>
        </w:rPr>
        <w:t>дело</w:t>
      </w:r>
      <w:proofErr w:type="spellEnd"/>
      <w:r w:rsidRPr="00A310D1">
        <w:rPr>
          <w:i/>
          <w:iCs/>
          <w:sz w:val="22"/>
          <w:szCs w:val="22"/>
        </w:rPr>
        <w:t xml:space="preserve"> </w:t>
      </w:r>
      <w:hyperlink r:id="rId3221" w:history="1">
        <w:r w:rsidRPr="00A310D1">
          <w:rPr>
            <w:rStyle w:val="Hyperlink"/>
            <w:i/>
            <w:iCs/>
            <w:shd w:val="clear" w:color="auto" w:fill="FFFFFF"/>
          </w:rPr>
          <w:t>C</w:t>
        </w:r>
        <w:r w:rsidRPr="00A310D1">
          <w:rPr>
            <w:rStyle w:val="Hyperlink"/>
            <w:i/>
            <w:iCs/>
            <w:shd w:val="clear" w:color="auto" w:fill="FFFFFF"/>
          </w:rPr>
          <w:noBreakHyphen/>
          <w:t>795/19</w:t>
        </w:r>
      </w:hyperlink>
    </w:p>
    <w:p w14:paraId="19A2C4F6" w14:textId="77777777" w:rsidR="00696576" w:rsidRDefault="00696576" w:rsidP="00AE1B2E">
      <w:pPr>
        <w:pStyle w:val="JuList"/>
        <w:ind w:left="0" w:firstLine="0"/>
        <w:rPr>
          <w:rStyle w:val="Hyperlink"/>
          <w:i/>
          <w:iCs/>
          <w:shd w:val="clear" w:color="auto" w:fill="FFFFFF"/>
        </w:rPr>
      </w:pPr>
    </w:p>
    <w:p w14:paraId="146AD209" w14:textId="3E992BF8" w:rsidR="00696576" w:rsidRPr="00696576" w:rsidRDefault="00696576" w:rsidP="00696576">
      <w:pPr>
        <w:pStyle w:val="JuList"/>
        <w:ind w:left="0" w:firstLine="0"/>
        <w:rPr>
          <w:lang w:val="bg-BG"/>
        </w:rPr>
      </w:pPr>
      <w:r>
        <w:t xml:space="preserve">При </w:t>
      </w:r>
      <w:proofErr w:type="spellStart"/>
      <w:r>
        <w:t>разглеждането</w:t>
      </w:r>
      <w:proofErr w:type="spellEnd"/>
      <w:r>
        <w:t xml:space="preserve"> на </w:t>
      </w:r>
      <w:proofErr w:type="spellStart"/>
      <w:r>
        <w:t>правен</w:t>
      </w:r>
      <w:proofErr w:type="spellEnd"/>
      <w:r>
        <w:t xml:space="preserve"> </w:t>
      </w:r>
      <w:proofErr w:type="spellStart"/>
      <w:r>
        <w:t>спор</w:t>
      </w:r>
      <w:proofErr w:type="spellEnd"/>
      <w:r>
        <w:t xml:space="preserve"> </w:t>
      </w:r>
      <w:proofErr w:type="spellStart"/>
      <w:r>
        <w:t>относно</w:t>
      </w:r>
      <w:proofErr w:type="spellEnd"/>
      <w:r>
        <w:t xml:space="preserve"> </w:t>
      </w:r>
      <w:proofErr w:type="spellStart"/>
      <w:r>
        <w:t>упражняването</w:t>
      </w:r>
      <w:proofErr w:type="spellEnd"/>
      <w:r>
        <w:t xml:space="preserve"> на </w:t>
      </w:r>
      <w:proofErr w:type="spellStart"/>
      <w:r>
        <w:t>родителски</w:t>
      </w:r>
      <w:proofErr w:type="spellEnd"/>
      <w:r>
        <w:t xml:space="preserve"> </w:t>
      </w:r>
      <w:proofErr w:type="spellStart"/>
      <w:r>
        <w:t>права</w:t>
      </w:r>
      <w:proofErr w:type="spellEnd"/>
      <w:r>
        <w:t xml:space="preserve">, </w:t>
      </w:r>
      <w:proofErr w:type="spellStart"/>
      <w:r>
        <w:t>националните</w:t>
      </w:r>
      <w:proofErr w:type="spellEnd"/>
      <w:r>
        <w:t xml:space="preserve"> </w:t>
      </w:r>
      <w:proofErr w:type="spellStart"/>
      <w:r>
        <w:t>съдилища</w:t>
      </w:r>
      <w:proofErr w:type="spellEnd"/>
      <w:r>
        <w:t xml:space="preserve"> </w:t>
      </w:r>
      <w:proofErr w:type="spellStart"/>
      <w:r>
        <w:t>са</w:t>
      </w:r>
      <w:proofErr w:type="spellEnd"/>
      <w:r>
        <w:t xml:space="preserve"> </w:t>
      </w:r>
      <w:proofErr w:type="spellStart"/>
      <w:r>
        <w:t>нарушили</w:t>
      </w:r>
      <w:proofErr w:type="spellEnd"/>
      <w:r>
        <w:t xml:space="preserve"> </w:t>
      </w:r>
      <w:proofErr w:type="spellStart"/>
      <w:r>
        <w:t>разпоредбите</w:t>
      </w:r>
      <w:proofErr w:type="spellEnd"/>
      <w:r>
        <w:t xml:space="preserve"> на </w:t>
      </w:r>
      <w:proofErr w:type="spellStart"/>
      <w:r>
        <w:t>Конвенцията</w:t>
      </w:r>
      <w:proofErr w:type="spellEnd"/>
      <w:r>
        <w:t xml:space="preserve"> </w:t>
      </w:r>
      <w:proofErr w:type="spellStart"/>
      <w:r>
        <w:t>като</w:t>
      </w:r>
      <w:proofErr w:type="spellEnd"/>
      <w:r>
        <w:t xml:space="preserve"> </w:t>
      </w:r>
      <w:proofErr w:type="spellStart"/>
      <w:r>
        <w:t>са</w:t>
      </w:r>
      <w:proofErr w:type="spellEnd"/>
      <w:r>
        <w:t xml:space="preserve"> </w:t>
      </w:r>
      <w:proofErr w:type="spellStart"/>
      <w:r>
        <w:t>постановили</w:t>
      </w:r>
      <w:proofErr w:type="spellEnd"/>
      <w:r>
        <w:t xml:space="preserve"> </w:t>
      </w:r>
      <w:proofErr w:type="spellStart"/>
      <w:r>
        <w:t>съдебни</w:t>
      </w:r>
      <w:proofErr w:type="spellEnd"/>
      <w:r>
        <w:t xml:space="preserve"> </w:t>
      </w:r>
      <w:proofErr w:type="spellStart"/>
      <w:r>
        <w:t>актове</w:t>
      </w:r>
      <w:proofErr w:type="spellEnd"/>
      <w:r>
        <w:t xml:space="preserve">, </w:t>
      </w:r>
      <w:proofErr w:type="spellStart"/>
      <w:r>
        <w:t>единствено</w:t>
      </w:r>
      <w:proofErr w:type="spellEnd"/>
      <w:r>
        <w:t xml:space="preserve"> </w:t>
      </w:r>
      <w:proofErr w:type="spellStart"/>
      <w:r>
        <w:t>или</w:t>
      </w:r>
      <w:proofErr w:type="spellEnd"/>
      <w:r>
        <w:t xml:space="preserve"> </w:t>
      </w:r>
      <w:proofErr w:type="spellStart"/>
      <w:r>
        <w:t>преимуществено</w:t>
      </w:r>
      <w:proofErr w:type="spellEnd"/>
      <w:r>
        <w:t xml:space="preserve"> </w:t>
      </w:r>
      <w:proofErr w:type="spellStart"/>
      <w:r>
        <w:t>въз</w:t>
      </w:r>
      <w:proofErr w:type="spellEnd"/>
      <w:r>
        <w:t xml:space="preserve"> </w:t>
      </w:r>
      <w:proofErr w:type="spellStart"/>
      <w:r>
        <w:t>основа</w:t>
      </w:r>
      <w:proofErr w:type="spellEnd"/>
      <w:r>
        <w:t xml:space="preserve"> на </w:t>
      </w:r>
      <w:proofErr w:type="spellStart"/>
      <w:r>
        <w:t>обстоятелството</w:t>
      </w:r>
      <w:proofErr w:type="spellEnd"/>
      <w:r>
        <w:t xml:space="preserve">, </w:t>
      </w:r>
      <w:proofErr w:type="spellStart"/>
      <w:r>
        <w:t>че</w:t>
      </w:r>
      <w:proofErr w:type="spellEnd"/>
      <w:r>
        <w:t xml:space="preserve"> </w:t>
      </w:r>
      <w:proofErr w:type="spellStart"/>
      <w:r>
        <w:t>единият</w:t>
      </w:r>
      <w:proofErr w:type="spellEnd"/>
      <w:r>
        <w:t xml:space="preserve"> от </w:t>
      </w:r>
      <w:proofErr w:type="spellStart"/>
      <w:r>
        <w:t>родителите</w:t>
      </w:r>
      <w:proofErr w:type="spellEnd"/>
      <w:r>
        <w:t xml:space="preserve"> е с </w:t>
      </w:r>
      <w:proofErr w:type="spellStart"/>
      <w:r>
        <w:t>различна</w:t>
      </w:r>
      <w:proofErr w:type="spellEnd"/>
      <w:r>
        <w:t xml:space="preserve"> </w:t>
      </w:r>
      <w:proofErr w:type="spellStart"/>
      <w:r>
        <w:t>сексуална</w:t>
      </w:r>
      <w:proofErr w:type="spellEnd"/>
      <w:r>
        <w:t xml:space="preserve"> </w:t>
      </w:r>
      <w:proofErr w:type="spellStart"/>
      <w:r>
        <w:t>ориентация</w:t>
      </w:r>
      <w:proofErr w:type="spellEnd"/>
      <w:r>
        <w:t xml:space="preserve">. </w:t>
      </w:r>
      <w:proofErr w:type="spellStart"/>
      <w:r>
        <w:t>Именно</w:t>
      </w:r>
      <w:proofErr w:type="spellEnd"/>
      <w:r>
        <w:t xml:space="preserve"> </w:t>
      </w:r>
      <w:proofErr w:type="spellStart"/>
      <w:r>
        <w:t>този</w:t>
      </w:r>
      <w:proofErr w:type="spellEnd"/>
      <w:r>
        <w:t xml:space="preserve"> </w:t>
      </w:r>
      <w:proofErr w:type="spellStart"/>
      <w:r>
        <w:t>факт</w:t>
      </w:r>
      <w:proofErr w:type="spellEnd"/>
      <w:r>
        <w:t xml:space="preserve"> се </w:t>
      </w:r>
      <w:proofErr w:type="spellStart"/>
      <w:r>
        <w:t>явява</w:t>
      </w:r>
      <w:proofErr w:type="spellEnd"/>
      <w:r>
        <w:t xml:space="preserve"> </w:t>
      </w:r>
      <w:proofErr w:type="spellStart"/>
      <w:r>
        <w:t>решаващ</w:t>
      </w:r>
      <w:proofErr w:type="spellEnd"/>
      <w:r>
        <w:t xml:space="preserve"> </w:t>
      </w:r>
      <w:proofErr w:type="spellStart"/>
      <w:r>
        <w:t>за</w:t>
      </w:r>
      <w:proofErr w:type="spellEnd"/>
      <w:r>
        <w:t xml:space="preserve"> </w:t>
      </w:r>
      <w:proofErr w:type="spellStart"/>
      <w:r>
        <w:t>отказа</w:t>
      </w:r>
      <w:proofErr w:type="spellEnd"/>
      <w:r>
        <w:t xml:space="preserve"> </w:t>
      </w:r>
      <w:proofErr w:type="spellStart"/>
      <w:r>
        <w:t>родителските</w:t>
      </w:r>
      <w:proofErr w:type="spellEnd"/>
      <w:r>
        <w:t xml:space="preserve"> </w:t>
      </w:r>
      <w:proofErr w:type="spellStart"/>
      <w:r>
        <w:t>права</w:t>
      </w:r>
      <w:proofErr w:type="spellEnd"/>
      <w:r>
        <w:t xml:space="preserve"> </w:t>
      </w:r>
      <w:proofErr w:type="spellStart"/>
      <w:r>
        <w:t>да</w:t>
      </w:r>
      <w:proofErr w:type="spellEnd"/>
      <w:r>
        <w:t xml:space="preserve"> </w:t>
      </w:r>
      <w:proofErr w:type="spellStart"/>
      <w:r>
        <w:t>бъдат</w:t>
      </w:r>
      <w:proofErr w:type="spellEnd"/>
      <w:r>
        <w:t xml:space="preserve"> </w:t>
      </w:r>
      <w:proofErr w:type="spellStart"/>
      <w:r>
        <w:t>предоставени</w:t>
      </w:r>
      <w:proofErr w:type="spellEnd"/>
      <w:r>
        <w:t xml:space="preserve"> на </w:t>
      </w:r>
      <w:proofErr w:type="spellStart"/>
      <w:r>
        <w:t>майката</w:t>
      </w:r>
      <w:proofErr w:type="spellEnd"/>
      <w:r>
        <w:t xml:space="preserve">. </w:t>
      </w:r>
      <w:proofErr w:type="spellStart"/>
      <w:r>
        <w:t>Поради</w:t>
      </w:r>
      <w:proofErr w:type="spellEnd"/>
      <w:r>
        <w:t xml:space="preserve"> </w:t>
      </w:r>
      <w:proofErr w:type="spellStart"/>
      <w:r>
        <w:t>това</w:t>
      </w:r>
      <w:proofErr w:type="spellEnd"/>
      <w:r>
        <w:t xml:space="preserve"> </w:t>
      </w:r>
      <w:proofErr w:type="spellStart"/>
      <w:r>
        <w:t>Съдът</w:t>
      </w:r>
      <w:proofErr w:type="spellEnd"/>
      <w:r>
        <w:t xml:space="preserve"> е </w:t>
      </w:r>
      <w:proofErr w:type="spellStart"/>
      <w:r>
        <w:t>установил</w:t>
      </w:r>
      <w:proofErr w:type="spellEnd"/>
      <w:r>
        <w:t xml:space="preserve">, </w:t>
      </w:r>
      <w:proofErr w:type="spellStart"/>
      <w:r>
        <w:t>че</w:t>
      </w:r>
      <w:proofErr w:type="spellEnd"/>
      <w:r>
        <w:t xml:space="preserve"> е </w:t>
      </w:r>
      <w:proofErr w:type="spellStart"/>
      <w:r>
        <w:t>налице</w:t>
      </w:r>
      <w:proofErr w:type="spellEnd"/>
      <w:r>
        <w:t xml:space="preserve"> </w:t>
      </w:r>
      <w:proofErr w:type="spellStart"/>
      <w:r>
        <w:t>дискриминационно</w:t>
      </w:r>
      <w:proofErr w:type="spellEnd"/>
      <w:r>
        <w:t xml:space="preserve"> </w:t>
      </w:r>
      <w:proofErr w:type="spellStart"/>
      <w:r>
        <w:t>отношение</w:t>
      </w:r>
      <w:proofErr w:type="spellEnd"/>
      <w:r>
        <w:t xml:space="preserve">, </w:t>
      </w:r>
      <w:proofErr w:type="spellStart"/>
      <w:r>
        <w:t>довело</w:t>
      </w:r>
      <w:proofErr w:type="spellEnd"/>
      <w:r>
        <w:t xml:space="preserve"> </w:t>
      </w:r>
      <w:proofErr w:type="spellStart"/>
      <w:r>
        <w:t>до</w:t>
      </w:r>
      <w:proofErr w:type="spellEnd"/>
      <w:r>
        <w:t xml:space="preserve"> </w:t>
      </w:r>
      <w:proofErr w:type="spellStart"/>
      <w:r>
        <w:t>нарушаване</w:t>
      </w:r>
      <w:proofErr w:type="spellEnd"/>
      <w:r>
        <w:t xml:space="preserve"> на </w:t>
      </w:r>
      <w:proofErr w:type="spellStart"/>
      <w:r>
        <w:t>правото</w:t>
      </w:r>
      <w:proofErr w:type="spellEnd"/>
      <w:r>
        <w:t xml:space="preserve"> на </w:t>
      </w:r>
      <w:proofErr w:type="spellStart"/>
      <w:r>
        <w:t>семеен</w:t>
      </w:r>
      <w:proofErr w:type="spellEnd"/>
      <w:r>
        <w:t xml:space="preserve"> </w:t>
      </w:r>
      <w:proofErr w:type="spellStart"/>
      <w:r>
        <w:t>живот</w:t>
      </w:r>
      <w:proofErr w:type="spellEnd"/>
      <w:r>
        <w:t xml:space="preserve"> на жалбоподателката. </w:t>
      </w:r>
      <w:hyperlink r:id="rId3222" w:history="1">
        <w:r w:rsidR="006448A9" w:rsidRPr="00996E33">
          <w:rPr>
            <w:rStyle w:val="Hyperlink"/>
            <w:lang w:val="bg-BG"/>
          </w:rPr>
          <w:t>Бюлетин № 63</w:t>
        </w:r>
      </w:hyperlink>
    </w:p>
    <w:p w14:paraId="61084D61" w14:textId="45A34FD8" w:rsidR="00696576" w:rsidRDefault="00000000" w:rsidP="00C8337D">
      <w:pPr>
        <w:pStyle w:val="JuList"/>
        <w:pBdr>
          <w:bottom w:val="single" w:sz="4" w:space="1" w:color="auto"/>
        </w:pBdr>
        <w:ind w:left="0" w:firstLine="0"/>
        <w:rPr>
          <w:rStyle w:val="Hyperlink"/>
          <w:i/>
          <w:iCs/>
        </w:rPr>
      </w:pPr>
      <w:hyperlink r:id="rId3223" w:history="1">
        <w:r w:rsidR="00696576" w:rsidRPr="00433DED">
          <w:rPr>
            <w:rStyle w:val="Hyperlink"/>
            <w:i/>
            <w:iCs/>
          </w:rPr>
          <w:t xml:space="preserve"> X v. P</w:t>
        </w:r>
        <w:proofErr w:type="spellStart"/>
        <w:r w:rsidR="00696576" w:rsidRPr="00433DED">
          <w:rPr>
            <w:rStyle w:val="Hyperlink"/>
            <w:i/>
            <w:iCs/>
            <w:lang w:val="en-US"/>
          </w:rPr>
          <w:t>oland</w:t>
        </w:r>
        <w:proofErr w:type="spellEnd"/>
        <w:r w:rsidR="00696576" w:rsidRPr="00433DED">
          <w:rPr>
            <w:rStyle w:val="Hyperlink"/>
            <w:i/>
            <w:iCs/>
          </w:rPr>
          <w:t xml:space="preserve"> (</w:t>
        </w:r>
        <w:r w:rsidR="00696576" w:rsidRPr="00433DED">
          <w:rPr>
            <w:rStyle w:val="Hyperlink"/>
            <w:i/>
            <w:iCs/>
            <w:lang w:val="en-US"/>
          </w:rPr>
          <w:t>n</w:t>
        </w:r>
        <w:r w:rsidR="00696576" w:rsidRPr="00433DED">
          <w:rPr>
            <w:rStyle w:val="Hyperlink"/>
            <w:i/>
            <w:iCs/>
          </w:rPr>
          <w:t>o 20741/10)</w:t>
        </w:r>
      </w:hyperlink>
    </w:p>
    <w:p w14:paraId="253AF37A" w14:textId="619B5946" w:rsidR="00C8337D" w:rsidRDefault="00C8337D" w:rsidP="00696576">
      <w:pPr>
        <w:pStyle w:val="JuList"/>
        <w:ind w:left="0" w:firstLine="0"/>
        <w:rPr>
          <w:rStyle w:val="Hyperlink"/>
          <w:i/>
          <w:iCs/>
        </w:rPr>
      </w:pPr>
    </w:p>
    <w:p w14:paraId="25C4B23F" w14:textId="366B380B" w:rsidR="00C8337D" w:rsidRPr="00C8337D" w:rsidRDefault="00C8337D" w:rsidP="00C8337D">
      <w:pPr>
        <w:pStyle w:val="JuList"/>
        <w:ind w:left="0" w:firstLine="0"/>
        <w:rPr>
          <w:rStyle w:val="s68f5eaef"/>
          <w:szCs w:val="24"/>
          <w:lang w:val="bg-BG"/>
        </w:rPr>
      </w:pPr>
      <w:proofErr w:type="spellStart"/>
      <w:r w:rsidRPr="00C8337D">
        <w:rPr>
          <w:rStyle w:val="s68f5eaef"/>
          <w:szCs w:val="24"/>
        </w:rPr>
        <w:t>Член</w:t>
      </w:r>
      <w:proofErr w:type="spellEnd"/>
      <w:r w:rsidRPr="00C8337D">
        <w:rPr>
          <w:rStyle w:val="s68f5eaef"/>
          <w:szCs w:val="24"/>
        </w:rPr>
        <w:t xml:space="preserve"> 12, § 1, </w:t>
      </w:r>
      <w:proofErr w:type="spellStart"/>
      <w:r w:rsidRPr="00C8337D">
        <w:rPr>
          <w:rStyle w:val="s68f5eaef"/>
          <w:szCs w:val="24"/>
        </w:rPr>
        <w:t>буква</w:t>
      </w:r>
      <w:proofErr w:type="spellEnd"/>
      <w:r w:rsidRPr="00C8337D">
        <w:rPr>
          <w:rStyle w:val="s68f5eaef"/>
          <w:szCs w:val="24"/>
        </w:rPr>
        <w:t xml:space="preserve"> д) от </w:t>
      </w:r>
      <w:proofErr w:type="spellStart"/>
      <w:r w:rsidRPr="00C8337D">
        <w:rPr>
          <w:rStyle w:val="s68f5eaef"/>
          <w:szCs w:val="24"/>
        </w:rPr>
        <w:t>Директива</w:t>
      </w:r>
      <w:proofErr w:type="spellEnd"/>
      <w:r w:rsidRPr="00C8337D">
        <w:rPr>
          <w:rStyle w:val="s68f5eaef"/>
          <w:szCs w:val="24"/>
        </w:rPr>
        <w:t xml:space="preserve"> 2011/98/ЕС </w:t>
      </w:r>
      <w:proofErr w:type="spellStart"/>
      <w:r w:rsidRPr="00C8337D">
        <w:rPr>
          <w:rStyle w:val="s68f5eaef"/>
          <w:szCs w:val="24"/>
        </w:rPr>
        <w:t>относно</w:t>
      </w:r>
      <w:proofErr w:type="spellEnd"/>
      <w:r w:rsidRPr="00C8337D">
        <w:rPr>
          <w:rStyle w:val="s68f5eaef"/>
          <w:szCs w:val="24"/>
        </w:rPr>
        <w:t xml:space="preserve"> </w:t>
      </w:r>
      <w:proofErr w:type="spellStart"/>
      <w:r w:rsidRPr="00C8337D">
        <w:rPr>
          <w:rStyle w:val="s68f5eaef"/>
          <w:szCs w:val="24"/>
        </w:rPr>
        <w:t>единна</w:t>
      </w:r>
      <w:proofErr w:type="spellEnd"/>
      <w:r w:rsidRPr="00C8337D">
        <w:rPr>
          <w:rStyle w:val="s68f5eaef"/>
          <w:szCs w:val="24"/>
        </w:rPr>
        <w:t xml:space="preserve"> </w:t>
      </w:r>
      <w:proofErr w:type="spellStart"/>
      <w:r w:rsidRPr="00C8337D">
        <w:rPr>
          <w:rStyle w:val="s68f5eaef"/>
          <w:szCs w:val="24"/>
        </w:rPr>
        <w:t>процедура</w:t>
      </w:r>
      <w:proofErr w:type="spellEnd"/>
      <w:r w:rsidRPr="00C8337D">
        <w:rPr>
          <w:rStyle w:val="s68f5eaef"/>
          <w:szCs w:val="24"/>
        </w:rPr>
        <w:t xml:space="preserve"> </w:t>
      </w:r>
      <w:proofErr w:type="spellStart"/>
      <w:r w:rsidRPr="00C8337D">
        <w:rPr>
          <w:rStyle w:val="s68f5eaef"/>
          <w:szCs w:val="24"/>
        </w:rPr>
        <w:t>за</w:t>
      </w:r>
      <w:proofErr w:type="spellEnd"/>
      <w:r w:rsidRPr="00C8337D">
        <w:rPr>
          <w:rStyle w:val="s68f5eaef"/>
          <w:szCs w:val="24"/>
        </w:rPr>
        <w:t xml:space="preserve"> </w:t>
      </w:r>
      <w:proofErr w:type="spellStart"/>
      <w:r w:rsidRPr="00C8337D">
        <w:rPr>
          <w:rStyle w:val="s68f5eaef"/>
          <w:szCs w:val="24"/>
        </w:rPr>
        <w:t>кандидатстване</w:t>
      </w:r>
      <w:proofErr w:type="spellEnd"/>
      <w:r w:rsidRPr="00C8337D">
        <w:rPr>
          <w:rStyle w:val="s68f5eaef"/>
          <w:szCs w:val="24"/>
        </w:rPr>
        <w:t xml:space="preserve"> на </w:t>
      </w:r>
      <w:proofErr w:type="spellStart"/>
      <w:r w:rsidRPr="00C8337D">
        <w:rPr>
          <w:rStyle w:val="s68f5eaef"/>
          <w:szCs w:val="24"/>
        </w:rPr>
        <w:t>граждани</w:t>
      </w:r>
      <w:proofErr w:type="spellEnd"/>
      <w:r w:rsidRPr="00C8337D">
        <w:rPr>
          <w:rStyle w:val="s68f5eaef"/>
          <w:szCs w:val="24"/>
        </w:rPr>
        <w:t xml:space="preserve"> на </w:t>
      </w:r>
      <w:proofErr w:type="spellStart"/>
      <w:r w:rsidRPr="00C8337D">
        <w:rPr>
          <w:rStyle w:val="s68f5eaef"/>
          <w:szCs w:val="24"/>
        </w:rPr>
        <w:t>трети</w:t>
      </w:r>
      <w:proofErr w:type="spellEnd"/>
      <w:r w:rsidRPr="00C8337D">
        <w:rPr>
          <w:rStyle w:val="s68f5eaef"/>
          <w:szCs w:val="24"/>
        </w:rPr>
        <w:t xml:space="preserve"> </w:t>
      </w:r>
      <w:proofErr w:type="spellStart"/>
      <w:r w:rsidRPr="00C8337D">
        <w:rPr>
          <w:rStyle w:val="s68f5eaef"/>
          <w:szCs w:val="24"/>
        </w:rPr>
        <w:t>държави</w:t>
      </w:r>
      <w:proofErr w:type="spellEnd"/>
      <w:r w:rsidRPr="00C8337D">
        <w:rPr>
          <w:rStyle w:val="s68f5eaef"/>
          <w:szCs w:val="24"/>
        </w:rPr>
        <w:t xml:space="preserve"> </w:t>
      </w:r>
      <w:proofErr w:type="spellStart"/>
      <w:r w:rsidRPr="00C8337D">
        <w:rPr>
          <w:rStyle w:val="s68f5eaef"/>
          <w:szCs w:val="24"/>
        </w:rPr>
        <w:t>за</w:t>
      </w:r>
      <w:proofErr w:type="spellEnd"/>
      <w:r w:rsidRPr="00C8337D">
        <w:rPr>
          <w:rStyle w:val="s68f5eaef"/>
          <w:szCs w:val="24"/>
        </w:rPr>
        <w:t xml:space="preserve"> </w:t>
      </w:r>
      <w:proofErr w:type="spellStart"/>
      <w:r w:rsidRPr="00C8337D">
        <w:rPr>
          <w:rStyle w:val="s68f5eaef"/>
          <w:szCs w:val="24"/>
        </w:rPr>
        <w:t>единно</w:t>
      </w:r>
      <w:proofErr w:type="spellEnd"/>
      <w:r w:rsidRPr="00C8337D">
        <w:rPr>
          <w:rStyle w:val="s68f5eaef"/>
          <w:szCs w:val="24"/>
        </w:rPr>
        <w:t xml:space="preserve"> </w:t>
      </w:r>
      <w:proofErr w:type="spellStart"/>
      <w:r w:rsidRPr="00C8337D">
        <w:rPr>
          <w:rStyle w:val="s68f5eaef"/>
          <w:szCs w:val="24"/>
        </w:rPr>
        <w:t>разрешение</w:t>
      </w:r>
      <w:proofErr w:type="spellEnd"/>
      <w:r w:rsidRPr="00C8337D">
        <w:rPr>
          <w:rStyle w:val="s68f5eaef"/>
          <w:szCs w:val="24"/>
        </w:rPr>
        <w:t xml:space="preserve"> </w:t>
      </w:r>
      <w:proofErr w:type="spellStart"/>
      <w:r w:rsidRPr="00C8337D">
        <w:rPr>
          <w:rStyle w:val="s68f5eaef"/>
          <w:szCs w:val="24"/>
        </w:rPr>
        <w:t>за</w:t>
      </w:r>
      <w:proofErr w:type="spellEnd"/>
      <w:r w:rsidRPr="00C8337D">
        <w:rPr>
          <w:rStyle w:val="s68f5eaef"/>
          <w:szCs w:val="24"/>
        </w:rPr>
        <w:t xml:space="preserve"> </w:t>
      </w:r>
      <w:proofErr w:type="spellStart"/>
      <w:r w:rsidRPr="00C8337D">
        <w:rPr>
          <w:rStyle w:val="s68f5eaef"/>
          <w:szCs w:val="24"/>
        </w:rPr>
        <w:t>пребиваване</w:t>
      </w:r>
      <w:proofErr w:type="spellEnd"/>
      <w:r w:rsidRPr="00C8337D">
        <w:rPr>
          <w:rStyle w:val="s68f5eaef"/>
          <w:szCs w:val="24"/>
        </w:rPr>
        <w:t xml:space="preserve"> и </w:t>
      </w:r>
      <w:proofErr w:type="spellStart"/>
      <w:r w:rsidRPr="00C8337D">
        <w:rPr>
          <w:rStyle w:val="s68f5eaef"/>
          <w:szCs w:val="24"/>
        </w:rPr>
        <w:t>работа</w:t>
      </w:r>
      <w:proofErr w:type="spellEnd"/>
      <w:r w:rsidRPr="00C8337D">
        <w:rPr>
          <w:rStyle w:val="s68f5eaef"/>
          <w:szCs w:val="24"/>
        </w:rPr>
        <w:t xml:space="preserve"> на </w:t>
      </w:r>
      <w:proofErr w:type="spellStart"/>
      <w:r w:rsidRPr="00C8337D">
        <w:rPr>
          <w:rStyle w:val="s68f5eaef"/>
          <w:szCs w:val="24"/>
        </w:rPr>
        <w:t>територията</w:t>
      </w:r>
      <w:proofErr w:type="spellEnd"/>
      <w:r w:rsidRPr="00C8337D">
        <w:rPr>
          <w:rStyle w:val="s68f5eaef"/>
          <w:szCs w:val="24"/>
        </w:rPr>
        <w:t xml:space="preserve"> на </w:t>
      </w:r>
      <w:proofErr w:type="spellStart"/>
      <w:r w:rsidRPr="00C8337D">
        <w:rPr>
          <w:rStyle w:val="s68f5eaef"/>
          <w:szCs w:val="24"/>
        </w:rPr>
        <w:t>държава</w:t>
      </w:r>
      <w:proofErr w:type="spellEnd"/>
      <w:r w:rsidRPr="00C8337D">
        <w:rPr>
          <w:rStyle w:val="s68f5eaef"/>
          <w:szCs w:val="24"/>
        </w:rPr>
        <w:t xml:space="preserve"> </w:t>
      </w:r>
      <w:proofErr w:type="spellStart"/>
      <w:r w:rsidRPr="00C8337D">
        <w:rPr>
          <w:rStyle w:val="s68f5eaef"/>
          <w:szCs w:val="24"/>
        </w:rPr>
        <w:t>членка</w:t>
      </w:r>
      <w:proofErr w:type="spellEnd"/>
      <w:r w:rsidRPr="00C8337D">
        <w:rPr>
          <w:rStyle w:val="s68f5eaef"/>
          <w:szCs w:val="24"/>
        </w:rPr>
        <w:t xml:space="preserve"> и </w:t>
      </w:r>
      <w:proofErr w:type="spellStart"/>
      <w:r w:rsidRPr="00C8337D">
        <w:rPr>
          <w:rStyle w:val="s68f5eaef"/>
          <w:szCs w:val="24"/>
        </w:rPr>
        <w:t>относно</w:t>
      </w:r>
      <w:proofErr w:type="spellEnd"/>
      <w:r w:rsidRPr="00C8337D">
        <w:rPr>
          <w:rStyle w:val="s68f5eaef"/>
          <w:szCs w:val="24"/>
        </w:rPr>
        <w:t xml:space="preserve"> </w:t>
      </w:r>
      <w:proofErr w:type="spellStart"/>
      <w:r w:rsidRPr="00C8337D">
        <w:rPr>
          <w:rStyle w:val="s68f5eaef"/>
          <w:szCs w:val="24"/>
        </w:rPr>
        <w:t>общ</w:t>
      </w:r>
      <w:proofErr w:type="spellEnd"/>
      <w:r w:rsidRPr="00C8337D">
        <w:rPr>
          <w:rStyle w:val="s68f5eaef"/>
          <w:szCs w:val="24"/>
        </w:rPr>
        <w:t xml:space="preserve"> </w:t>
      </w:r>
      <w:proofErr w:type="spellStart"/>
      <w:r w:rsidRPr="00C8337D">
        <w:rPr>
          <w:rStyle w:val="s68f5eaef"/>
          <w:szCs w:val="24"/>
        </w:rPr>
        <w:t>набор</w:t>
      </w:r>
      <w:proofErr w:type="spellEnd"/>
      <w:r w:rsidRPr="00C8337D">
        <w:rPr>
          <w:rStyle w:val="s68f5eaef"/>
          <w:szCs w:val="24"/>
        </w:rPr>
        <w:t xml:space="preserve"> от </w:t>
      </w:r>
      <w:proofErr w:type="spellStart"/>
      <w:r w:rsidRPr="00C8337D">
        <w:rPr>
          <w:rStyle w:val="s68f5eaef"/>
          <w:szCs w:val="24"/>
        </w:rPr>
        <w:t>права</w:t>
      </w:r>
      <w:proofErr w:type="spellEnd"/>
      <w:r w:rsidRPr="00C8337D">
        <w:rPr>
          <w:rStyle w:val="s68f5eaef"/>
          <w:szCs w:val="24"/>
        </w:rPr>
        <w:t xml:space="preserve"> </w:t>
      </w:r>
      <w:proofErr w:type="spellStart"/>
      <w:r w:rsidRPr="00C8337D">
        <w:rPr>
          <w:rStyle w:val="s68f5eaef"/>
          <w:szCs w:val="24"/>
        </w:rPr>
        <w:t>за</w:t>
      </w:r>
      <w:proofErr w:type="spellEnd"/>
      <w:r w:rsidRPr="00C8337D">
        <w:rPr>
          <w:rStyle w:val="s68f5eaef"/>
          <w:szCs w:val="24"/>
        </w:rPr>
        <w:t xml:space="preserve"> </w:t>
      </w:r>
      <w:proofErr w:type="spellStart"/>
      <w:r w:rsidRPr="00C8337D">
        <w:rPr>
          <w:rStyle w:val="s68f5eaef"/>
          <w:szCs w:val="24"/>
        </w:rPr>
        <w:t>работници</w:t>
      </w:r>
      <w:proofErr w:type="spellEnd"/>
      <w:r w:rsidRPr="00C8337D">
        <w:rPr>
          <w:rStyle w:val="s68f5eaef"/>
          <w:szCs w:val="24"/>
        </w:rPr>
        <w:t xml:space="preserve"> от </w:t>
      </w:r>
      <w:proofErr w:type="spellStart"/>
      <w:r w:rsidRPr="00C8337D">
        <w:rPr>
          <w:rStyle w:val="s68f5eaef"/>
          <w:szCs w:val="24"/>
        </w:rPr>
        <w:t>трети</w:t>
      </w:r>
      <w:proofErr w:type="spellEnd"/>
      <w:r w:rsidRPr="00C8337D">
        <w:rPr>
          <w:rStyle w:val="s68f5eaef"/>
          <w:szCs w:val="24"/>
        </w:rPr>
        <w:t xml:space="preserve"> </w:t>
      </w:r>
      <w:proofErr w:type="spellStart"/>
      <w:r w:rsidRPr="00C8337D">
        <w:rPr>
          <w:rStyle w:val="s68f5eaef"/>
          <w:szCs w:val="24"/>
        </w:rPr>
        <w:t>държави</w:t>
      </w:r>
      <w:proofErr w:type="spellEnd"/>
      <w:r w:rsidRPr="00C8337D">
        <w:rPr>
          <w:rStyle w:val="s68f5eaef"/>
          <w:szCs w:val="24"/>
        </w:rPr>
        <w:t xml:space="preserve">, </w:t>
      </w:r>
      <w:proofErr w:type="spellStart"/>
      <w:r w:rsidRPr="00C8337D">
        <w:rPr>
          <w:rStyle w:val="s68f5eaef"/>
          <w:szCs w:val="24"/>
        </w:rPr>
        <w:t>законно</w:t>
      </w:r>
      <w:proofErr w:type="spellEnd"/>
      <w:r w:rsidRPr="00C8337D">
        <w:rPr>
          <w:rStyle w:val="s68f5eaef"/>
          <w:szCs w:val="24"/>
        </w:rPr>
        <w:t xml:space="preserve"> </w:t>
      </w:r>
      <w:proofErr w:type="spellStart"/>
      <w:r w:rsidRPr="00C8337D">
        <w:rPr>
          <w:rStyle w:val="s68f5eaef"/>
          <w:szCs w:val="24"/>
        </w:rPr>
        <w:t>пребиваващи</w:t>
      </w:r>
      <w:proofErr w:type="spellEnd"/>
      <w:r w:rsidRPr="00C8337D">
        <w:rPr>
          <w:rStyle w:val="s68f5eaef"/>
          <w:szCs w:val="24"/>
        </w:rPr>
        <w:t xml:space="preserve"> в </w:t>
      </w:r>
      <w:proofErr w:type="spellStart"/>
      <w:r w:rsidRPr="00C8337D">
        <w:rPr>
          <w:rStyle w:val="s68f5eaef"/>
          <w:szCs w:val="24"/>
        </w:rPr>
        <w:t>държава</w:t>
      </w:r>
      <w:proofErr w:type="spellEnd"/>
      <w:r w:rsidRPr="00C8337D">
        <w:rPr>
          <w:rStyle w:val="s68f5eaef"/>
          <w:szCs w:val="24"/>
        </w:rPr>
        <w:t xml:space="preserve"> </w:t>
      </w:r>
      <w:proofErr w:type="spellStart"/>
      <w:r w:rsidRPr="00C8337D">
        <w:rPr>
          <w:rStyle w:val="s68f5eaef"/>
          <w:szCs w:val="24"/>
        </w:rPr>
        <w:t>членка</w:t>
      </w:r>
      <w:proofErr w:type="spellEnd"/>
      <w:r w:rsidRPr="00C8337D">
        <w:rPr>
          <w:rStyle w:val="s68f5eaef"/>
          <w:szCs w:val="24"/>
        </w:rPr>
        <w:t xml:space="preserve"> </w:t>
      </w:r>
      <w:proofErr w:type="spellStart"/>
      <w:r w:rsidRPr="00C8337D">
        <w:rPr>
          <w:rStyle w:val="s68f5eaef"/>
          <w:szCs w:val="24"/>
        </w:rPr>
        <w:t>трябва</w:t>
      </w:r>
      <w:proofErr w:type="spellEnd"/>
      <w:r w:rsidRPr="00C8337D">
        <w:rPr>
          <w:rStyle w:val="s68f5eaef"/>
          <w:szCs w:val="24"/>
        </w:rPr>
        <w:t xml:space="preserve"> </w:t>
      </w:r>
      <w:proofErr w:type="spellStart"/>
      <w:r w:rsidRPr="00C8337D">
        <w:rPr>
          <w:rStyle w:val="s68f5eaef"/>
          <w:szCs w:val="24"/>
        </w:rPr>
        <w:t>да</w:t>
      </w:r>
      <w:proofErr w:type="spellEnd"/>
      <w:r w:rsidRPr="00C8337D">
        <w:rPr>
          <w:rStyle w:val="s68f5eaef"/>
          <w:szCs w:val="24"/>
        </w:rPr>
        <w:t xml:space="preserve"> се </w:t>
      </w:r>
      <w:proofErr w:type="spellStart"/>
      <w:r w:rsidRPr="00C8337D">
        <w:rPr>
          <w:rStyle w:val="s68f5eaef"/>
          <w:szCs w:val="24"/>
        </w:rPr>
        <w:t>тълкува</w:t>
      </w:r>
      <w:proofErr w:type="spellEnd"/>
      <w:r w:rsidRPr="00C8337D">
        <w:rPr>
          <w:rStyle w:val="s68f5eaef"/>
          <w:szCs w:val="24"/>
        </w:rPr>
        <w:t xml:space="preserve"> в </w:t>
      </w:r>
      <w:proofErr w:type="spellStart"/>
      <w:r w:rsidRPr="00C8337D">
        <w:rPr>
          <w:rStyle w:val="s68f5eaef"/>
          <w:szCs w:val="24"/>
        </w:rPr>
        <w:t>смисъл</w:t>
      </w:r>
      <w:proofErr w:type="spellEnd"/>
      <w:r w:rsidRPr="00C8337D">
        <w:rPr>
          <w:rStyle w:val="s68f5eaef"/>
          <w:szCs w:val="24"/>
        </w:rPr>
        <w:t xml:space="preserve">, </w:t>
      </w:r>
      <w:proofErr w:type="spellStart"/>
      <w:r w:rsidRPr="00C8337D">
        <w:rPr>
          <w:rStyle w:val="s68f5eaef"/>
          <w:szCs w:val="24"/>
        </w:rPr>
        <w:t>че</w:t>
      </w:r>
      <w:proofErr w:type="spellEnd"/>
      <w:r w:rsidRPr="00C8337D">
        <w:rPr>
          <w:rStyle w:val="s68f5eaef"/>
          <w:szCs w:val="24"/>
        </w:rPr>
        <w:t xml:space="preserve"> </w:t>
      </w:r>
      <w:proofErr w:type="spellStart"/>
      <w:r w:rsidRPr="00C8337D">
        <w:rPr>
          <w:rStyle w:val="s68f5eaef"/>
          <w:szCs w:val="24"/>
        </w:rPr>
        <w:t>не</w:t>
      </w:r>
      <w:proofErr w:type="spellEnd"/>
      <w:r w:rsidRPr="00C8337D">
        <w:rPr>
          <w:rStyle w:val="s68f5eaef"/>
          <w:szCs w:val="24"/>
        </w:rPr>
        <w:t xml:space="preserve"> </w:t>
      </w:r>
      <w:proofErr w:type="spellStart"/>
      <w:r w:rsidRPr="00C8337D">
        <w:rPr>
          <w:rStyle w:val="s68f5eaef"/>
          <w:szCs w:val="24"/>
        </w:rPr>
        <w:t>допуска</w:t>
      </w:r>
      <w:proofErr w:type="spellEnd"/>
      <w:r w:rsidRPr="00C8337D">
        <w:rPr>
          <w:rStyle w:val="s68f5eaef"/>
          <w:szCs w:val="24"/>
        </w:rPr>
        <w:t xml:space="preserve"> </w:t>
      </w:r>
      <w:proofErr w:type="spellStart"/>
      <w:r w:rsidRPr="00C8337D">
        <w:rPr>
          <w:rStyle w:val="s68f5eaef"/>
          <w:szCs w:val="24"/>
        </w:rPr>
        <w:t>национална</w:t>
      </w:r>
      <w:proofErr w:type="spellEnd"/>
      <w:r w:rsidRPr="00C8337D">
        <w:rPr>
          <w:rStyle w:val="s68f5eaef"/>
          <w:szCs w:val="24"/>
        </w:rPr>
        <w:t xml:space="preserve"> </w:t>
      </w:r>
      <w:proofErr w:type="spellStart"/>
      <w:r w:rsidRPr="00C8337D">
        <w:rPr>
          <w:rStyle w:val="s68f5eaef"/>
          <w:szCs w:val="24"/>
        </w:rPr>
        <w:t>правна</w:t>
      </w:r>
      <w:proofErr w:type="spellEnd"/>
      <w:r w:rsidRPr="00C8337D">
        <w:rPr>
          <w:rStyle w:val="s68f5eaef"/>
          <w:szCs w:val="24"/>
        </w:rPr>
        <w:t xml:space="preserve"> </w:t>
      </w:r>
      <w:proofErr w:type="spellStart"/>
      <w:r w:rsidRPr="00C8337D">
        <w:rPr>
          <w:rStyle w:val="s68f5eaef"/>
          <w:szCs w:val="24"/>
        </w:rPr>
        <w:t>уредба</w:t>
      </w:r>
      <w:proofErr w:type="spellEnd"/>
      <w:r w:rsidRPr="00C8337D">
        <w:rPr>
          <w:rStyle w:val="s68f5eaef"/>
          <w:szCs w:val="24"/>
        </w:rPr>
        <w:t xml:space="preserve">, </w:t>
      </w:r>
      <w:proofErr w:type="spellStart"/>
      <w:r w:rsidRPr="00C8337D">
        <w:rPr>
          <w:rStyle w:val="s68f5eaef"/>
          <w:szCs w:val="24"/>
        </w:rPr>
        <w:t>която</w:t>
      </w:r>
      <w:proofErr w:type="spellEnd"/>
      <w:r w:rsidRPr="00C8337D">
        <w:rPr>
          <w:rStyle w:val="s68f5eaef"/>
          <w:szCs w:val="24"/>
        </w:rPr>
        <w:t xml:space="preserve"> </w:t>
      </w:r>
      <w:proofErr w:type="spellStart"/>
      <w:r w:rsidRPr="00C8337D">
        <w:rPr>
          <w:rStyle w:val="s68f5eaef"/>
          <w:szCs w:val="24"/>
        </w:rPr>
        <w:t>изключва</w:t>
      </w:r>
      <w:proofErr w:type="spellEnd"/>
      <w:r w:rsidRPr="00C8337D">
        <w:rPr>
          <w:rStyle w:val="s68f5eaef"/>
          <w:szCs w:val="24"/>
        </w:rPr>
        <w:t xml:space="preserve"> </w:t>
      </w:r>
      <w:proofErr w:type="spellStart"/>
      <w:r w:rsidRPr="00C8337D">
        <w:rPr>
          <w:rStyle w:val="s68f5eaef"/>
          <w:szCs w:val="24"/>
        </w:rPr>
        <w:t>гражданите</w:t>
      </w:r>
      <w:proofErr w:type="spellEnd"/>
      <w:r w:rsidRPr="00C8337D">
        <w:rPr>
          <w:rStyle w:val="s68f5eaef"/>
          <w:szCs w:val="24"/>
        </w:rPr>
        <w:t xml:space="preserve"> на </w:t>
      </w:r>
      <w:proofErr w:type="spellStart"/>
      <w:r w:rsidRPr="00C8337D">
        <w:rPr>
          <w:rStyle w:val="s68f5eaef"/>
          <w:szCs w:val="24"/>
        </w:rPr>
        <w:t>трети</w:t>
      </w:r>
      <w:proofErr w:type="spellEnd"/>
      <w:r w:rsidRPr="00C8337D">
        <w:rPr>
          <w:rStyle w:val="s68f5eaef"/>
          <w:szCs w:val="24"/>
        </w:rPr>
        <w:t xml:space="preserve"> </w:t>
      </w:r>
      <w:proofErr w:type="spellStart"/>
      <w:r w:rsidRPr="00C8337D">
        <w:rPr>
          <w:rStyle w:val="s68f5eaef"/>
          <w:szCs w:val="24"/>
        </w:rPr>
        <w:t>държави</w:t>
      </w:r>
      <w:proofErr w:type="spellEnd"/>
      <w:r w:rsidRPr="00C8337D">
        <w:rPr>
          <w:rStyle w:val="s68f5eaef"/>
          <w:szCs w:val="24"/>
        </w:rPr>
        <w:t xml:space="preserve"> по </w:t>
      </w:r>
      <w:proofErr w:type="spellStart"/>
      <w:r w:rsidRPr="00C8337D">
        <w:rPr>
          <w:rStyle w:val="s68f5eaef"/>
          <w:szCs w:val="24"/>
        </w:rPr>
        <w:t>смисъла</w:t>
      </w:r>
      <w:proofErr w:type="spellEnd"/>
      <w:r w:rsidRPr="00C8337D">
        <w:rPr>
          <w:rStyle w:val="s68f5eaef"/>
          <w:szCs w:val="24"/>
        </w:rPr>
        <w:t xml:space="preserve"> на </w:t>
      </w:r>
      <w:proofErr w:type="spellStart"/>
      <w:r w:rsidRPr="00C8337D">
        <w:rPr>
          <w:rStyle w:val="s68f5eaef"/>
          <w:szCs w:val="24"/>
        </w:rPr>
        <w:t>чл</w:t>
      </w:r>
      <w:proofErr w:type="spellEnd"/>
      <w:r w:rsidRPr="00C8337D">
        <w:rPr>
          <w:rStyle w:val="s68f5eaef"/>
          <w:szCs w:val="24"/>
        </w:rPr>
        <w:t xml:space="preserve">. 3, § 1, </w:t>
      </w:r>
      <w:proofErr w:type="spellStart"/>
      <w:r w:rsidRPr="00C8337D">
        <w:rPr>
          <w:rStyle w:val="s68f5eaef"/>
          <w:szCs w:val="24"/>
        </w:rPr>
        <w:t>букви</w:t>
      </w:r>
      <w:proofErr w:type="spellEnd"/>
      <w:r w:rsidRPr="00C8337D">
        <w:rPr>
          <w:rStyle w:val="s68f5eaef"/>
          <w:szCs w:val="24"/>
        </w:rPr>
        <w:t xml:space="preserve"> б) и в) от </w:t>
      </w:r>
      <w:proofErr w:type="spellStart"/>
      <w:r w:rsidRPr="00C8337D">
        <w:rPr>
          <w:rStyle w:val="s68f5eaef"/>
          <w:szCs w:val="24"/>
        </w:rPr>
        <w:t>тази</w:t>
      </w:r>
      <w:proofErr w:type="spellEnd"/>
      <w:r w:rsidRPr="00C8337D">
        <w:rPr>
          <w:rStyle w:val="s68f5eaef"/>
          <w:szCs w:val="24"/>
        </w:rPr>
        <w:t xml:space="preserve"> </w:t>
      </w:r>
      <w:proofErr w:type="spellStart"/>
      <w:r w:rsidRPr="00C8337D">
        <w:rPr>
          <w:rStyle w:val="s68f5eaef"/>
          <w:szCs w:val="24"/>
        </w:rPr>
        <w:t>директива</w:t>
      </w:r>
      <w:proofErr w:type="spellEnd"/>
      <w:r w:rsidRPr="00C8337D">
        <w:rPr>
          <w:rStyle w:val="s68f5eaef"/>
          <w:szCs w:val="24"/>
        </w:rPr>
        <w:t xml:space="preserve">, от </w:t>
      </w:r>
      <w:proofErr w:type="spellStart"/>
      <w:r w:rsidRPr="00C8337D">
        <w:rPr>
          <w:rStyle w:val="s68f5eaef"/>
          <w:szCs w:val="24"/>
        </w:rPr>
        <w:t>кръга</w:t>
      </w:r>
      <w:proofErr w:type="spellEnd"/>
      <w:r w:rsidRPr="00C8337D">
        <w:rPr>
          <w:rStyle w:val="s68f5eaef"/>
          <w:szCs w:val="24"/>
        </w:rPr>
        <w:t xml:space="preserve"> на </w:t>
      </w:r>
      <w:proofErr w:type="spellStart"/>
      <w:r w:rsidRPr="00C8337D">
        <w:rPr>
          <w:rStyle w:val="s68f5eaef"/>
          <w:szCs w:val="24"/>
        </w:rPr>
        <w:t>лицата</w:t>
      </w:r>
      <w:proofErr w:type="spellEnd"/>
      <w:r w:rsidRPr="00C8337D">
        <w:rPr>
          <w:rStyle w:val="s68f5eaef"/>
          <w:szCs w:val="24"/>
        </w:rPr>
        <w:t xml:space="preserve"> с </w:t>
      </w:r>
      <w:proofErr w:type="spellStart"/>
      <w:r w:rsidRPr="00C8337D">
        <w:rPr>
          <w:rStyle w:val="s68f5eaef"/>
          <w:szCs w:val="24"/>
        </w:rPr>
        <w:t>право</w:t>
      </w:r>
      <w:proofErr w:type="spellEnd"/>
      <w:r w:rsidRPr="00C8337D">
        <w:rPr>
          <w:rStyle w:val="s68f5eaef"/>
          <w:szCs w:val="24"/>
        </w:rPr>
        <w:t xml:space="preserve"> на </w:t>
      </w:r>
      <w:proofErr w:type="spellStart"/>
      <w:r w:rsidRPr="00C8337D">
        <w:rPr>
          <w:rStyle w:val="s68f5eaef"/>
          <w:szCs w:val="24"/>
        </w:rPr>
        <w:t>помощ</w:t>
      </w:r>
      <w:proofErr w:type="spellEnd"/>
      <w:r w:rsidRPr="00C8337D">
        <w:rPr>
          <w:rStyle w:val="s68f5eaef"/>
          <w:szCs w:val="24"/>
        </w:rPr>
        <w:t xml:space="preserve"> </w:t>
      </w:r>
      <w:proofErr w:type="spellStart"/>
      <w:r w:rsidRPr="00C8337D">
        <w:rPr>
          <w:rStyle w:val="s68f5eaef"/>
          <w:szCs w:val="24"/>
        </w:rPr>
        <w:t>за</w:t>
      </w:r>
      <w:proofErr w:type="spellEnd"/>
      <w:r w:rsidRPr="00C8337D">
        <w:rPr>
          <w:rStyle w:val="s68f5eaef"/>
          <w:szCs w:val="24"/>
        </w:rPr>
        <w:t xml:space="preserve"> </w:t>
      </w:r>
      <w:proofErr w:type="spellStart"/>
      <w:r w:rsidRPr="00C8337D">
        <w:rPr>
          <w:rStyle w:val="s68f5eaef"/>
          <w:szCs w:val="24"/>
        </w:rPr>
        <w:t>раждане</w:t>
      </w:r>
      <w:proofErr w:type="spellEnd"/>
      <w:r w:rsidRPr="00C8337D">
        <w:rPr>
          <w:rStyle w:val="s68f5eaef"/>
          <w:szCs w:val="24"/>
        </w:rPr>
        <w:t xml:space="preserve"> и на </w:t>
      </w:r>
      <w:proofErr w:type="spellStart"/>
      <w:r w:rsidRPr="00C8337D">
        <w:rPr>
          <w:rStyle w:val="s68f5eaef"/>
          <w:szCs w:val="24"/>
        </w:rPr>
        <w:t>помощ</w:t>
      </w:r>
      <w:proofErr w:type="spellEnd"/>
      <w:r w:rsidRPr="00C8337D">
        <w:rPr>
          <w:rStyle w:val="s68f5eaef"/>
          <w:szCs w:val="24"/>
        </w:rPr>
        <w:t xml:space="preserve"> </w:t>
      </w:r>
      <w:proofErr w:type="spellStart"/>
      <w:r w:rsidRPr="00C8337D">
        <w:rPr>
          <w:rStyle w:val="s68f5eaef"/>
          <w:szCs w:val="24"/>
        </w:rPr>
        <w:t>за</w:t>
      </w:r>
      <w:proofErr w:type="spellEnd"/>
      <w:r w:rsidRPr="00C8337D">
        <w:rPr>
          <w:rStyle w:val="s68f5eaef"/>
          <w:szCs w:val="24"/>
        </w:rPr>
        <w:t xml:space="preserve"> </w:t>
      </w:r>
      <w:proofErr w:type="spellStart"/>
      <w:r w:rsidRPr="00C8337D">
        <w:rPr>
          <w:rStyle w:val="s68f5eaef"/>
          <w:szCs w:val="24"/>
        </w:rPr>
        <w:t>майчинство</w:t>
      </w:r>
      <w:proofErr w:type="spellEnd"/>
      <w:r w:rsidRPr="00C8337D">
        <w:rPr>
          <w:rStyle w:val="s68f5eaef"/>
          <w:szCs w:val="24"/>
        </w:rPr>
        <w:t xml:space="preserve">, </w:t>
      </w:r>
      <w:proofErr w:type="spellStart"/>
      <w:r w:rsidRPr="00C8337D">
        <w:rPr>
          <w:rStyle w:val="s68f5eaef"/>
          <w:szCs w:val="24"/>
        </w:rPr>
        <w:t>предвидени</w:t>
      </w:r>
      <w:proofErr w:type="spellEnd"/>
      <w:r w:rsidRPr="00C8337D">
        <w:rPr>
          <w:rStyle w:val="s68f5eaef"/>
          <w:szCs w:val="24"/>
        </w:rPr>
        <w:t xml:space="preserve"> в </w:t>
      </w:r>
      <w:proofErr w:type="spellStart"/>
      <w:r w:rsidRPr="00C8337D">
        <w:rPr>
          <w:rStyle w:val="s68f5eaef"/>
          <w:szCs w:val="24"/>
        </w:rPr>
        <w:t>тази</w:t>
      </w:r>
      <w:proofErr w:type="spellEnd"/>
      <w:r w:rsidRPr="00C8337D">
        <w:rPr>
          <w:rStyle w:val="s68f5eaef"/>
          <w:szCs w:val="24"/>
        </w:rPr>
        <w:t xml:space="preserve"> </w:t>
      </w:r>
      <w:proofErr w:type="spellStart"/>
      <w:r w:rsidRPr="00C8337D">
        <w:rPr>
          <w:rStyle w:val="s68f5eaef"/>
          <w:szCs w:val="24"/>
        </w:rPr>
        <w:t>правна</w:t>
      </w:r>
      <w:proofErr w:type="spellEnd"/>
      <w:r w:rsidRPr="00C8337D">
        <w:rPr>
          <w:rStyle w:val="s68f5eaef"/>
          <w:szCs w:val="24"/>
        </w:rPr>
        <w:t xml:space="preserve"> </w:t>
      </w:r>
      <w:proofErr w:type="spellStart"/>
      <w:r w:rsidRPr="00C8337D">
        <w:rPr>
          <w:rStyle w:val="s68f5eaef"/>
          <w:szCs w:val="24"/>
        </w:rPr>
        <w:t>уредба</w:t>
      </w:r>
      <w:proofErr w:type="spellEnd"/>
      <w:r w:rsidRPr="00C8337D">
        <w:rPr>
          <w:rStyle w:val="s68f5eaef"/>
          <w:szCs w:val="24"/>
        </w:rPr>
        <w:t>.</w:t>
      </w:r>
      <w:r>
        <w:rPr>
          <w:rStyle w:val="s68f5eaef"/>
          <w:szCs w:val="24"/>
          <w:lang w:val="bg-BG"/>
        </w:rPr>
        <w:t xml:space="preserve"> </w:t>
      </w:r>
      <w:hyperlink r:id="rId3224" w:history="1">
        <w:r w:rsidR="006448A9" w:rsidRPr="00996E33">
          <w:rPr>
            <w:rStyle w:val="Hyperlink"/>
            <w:lang w:val="bg-BG"/>
          </w:rPr>
          <w:t>Бюлетин № 63</w:t>
        </w:r>
      </w:hyperlink>
    </w:p>
    <w:p w14:paraId="05F6E66B" w14:textId="77777777" w:rsidR="00C8337D" w:rsidRPr="00C8337D" w:rsidRDefault="00C8337D" w:rsidP="00F76691">
      <w:pPr>
        <w:pStyle w:val="JuList"/>
        <w:pBdr>
          <w:bottom w:val="single" w:sz="4" w:space="1" w:color="auto"/>
        </w:pBdr>
        <w:ind w:left="0" w:firstLine="0"/>
        <w:rPr>
          <w:rStyle w:val="Hyperlink"/>
          <w:i/>
          <w:iCs/>
        </w:rPr>
      </w:pPr>
      <w:r w:rsidRPr="00C8337D">
        <w:rPr>
          <w:rStyle w:val="s68f5eaef"/>
          <w:i/>
          <w:iCs/>
        </w:rPr>
        <w:fldChar w:fldCharType="begin"/>
      </w:r>
      <w:r w:rsidRPr="00C8337D">
        <w:rPr>
          <w:rStyle w:val="s68f5eaef"/>
          <w:i/>
          <w:iCs/>
        </w:rPr>
        <w:instrText xml:space="preserve"> HYPERLINK "https://eur-lex.europa.eu/legal-content/bg/TXT/?uri=CELEX:62020CJ0350" </w:instrText>
      </w:r>
      <w:r w:rsidRPr="00C8337D">
        <w:rPr>
          <w:rStyle w:val="s68f5eaef"/>
          <w:i/>
          <w:iCs/>
        </w:rPr>
      </w:r>
      <w:r w:rsidRPr="00C8337D">
        <w:rPr>
          <w:rStyle w:val="s68f5eaef"/>
          <w:i/>
          <w:iCs/>
        </w:rPr>
        <w:fldChar w:fldCharType="separate"/>
      </w:r>
      <w:proofErr w:type="spellStart"/>
      <w:r w:rsidRPr="00C8337D">
        <w:rPr>
          <w:rStyle w:val="Hyperlink"/>
          <w:i/>
          <w:iCs/>
        </w:rPr>
        <w:t>Решение</w:t>
      </w:r>
      <w:proofErr w:type="spellEnd"/>
      <w:r w:rsidRPr="00C8337D">
        <w:rPr>
          <w:rStyle w:val="Hyperlink"/>
          <w:i/>
          <w:iCs/>
        </w:rPr>
        <w:t xml:space="preserve"> на СЕС (</w:t>
      </w:r>
      <w:proofErr w:type="spellStart"/>
      <w:r w:rsidRPr="00C8337D">
        <w:rPr>
          <w:rStyle w:val="Hyperlink"/>
          <w:i/>
          <w:iCs/>
        </w:rPr>
        <w:t>голям</w:t>
      </w:r>
      <w:proofErr w:type="spellEnd"/>
      <w:r w:rsidRPr="00C8337D">
        <w:rPr>
          <w:rStyle w:val="Hyperlink"/>
          <w:i/>
          <w:iCs/>
        </w:rPr>
        <w:t xml:space="preserve"> </w:t>
      </w:r>
      <w:proofErr w:type="spellStart"/>
      <w:r w:rsidRPr="00C8337D">
        <w:rPr>
          <w:rStyle w:val="Hyperlink"/>
          <w:i/>
          <w:iCs/>
        </w:rPr>
        <w:t>състав</w:t>
      </w:r>
      <w:proofErr w:type="spellEnd"/>
      <w:r w:rsidRPr="00C8337D">
        <w:rPr>
          <w:rStyle w:val="Hyperlink"/>
          <w:i/>
          <w:iCs/>
        </w:rPr>
        <w:t xml:space="preserve">) по </w:t>
      </w:r>
      <w:proofErr w:type="spellStart"/>
      <w:r w:rsidRPr="00C8337D">
        <w:rPr>
          <w:rStyle w:val="Hyperlink"/>
          <w:i/>
          <w:iCs/>
        </w:rPr>
        <w:t>дело</w:t>
      </w:r>
      <w:proofErr w:type="spellEnd"/>
      <w:r w:rsidRPr="00C8337D">
        <w:rPr>
          <w:rStyle w:val="Hyperlink"/>
          <w:i/>
          <w:iCs/>
        </w:rPr>
        <w:t xml:space="preserve"> C-350/20</w:t>
      </w:r>
    </w:p>
    <w:p w14:paraId="1FBCB6FC" w14:textId="6BF24DF1" w:rsidR="00C8337D" w:rsidRPr="00433DED" w:rsidRDefault="00C8337D" w:rsidP="00F76691">
      <w:pPr>
        <w:pStyle w:val="JuList"/>
        <w:pBdr>
          <w:bottom w:val="single" w:sz="4" w:space="1" w:color="auto"/>
        </w:pBdr>
        <w:ind w:left="0" w:firstLine="0"/>
        <w:rPr>
          <w:i/>
          <w:iCs/>
        </w:rPr>
      </w:pPr>
      <w:r w:rsidRPr="00C8337D">
        <w:rPr>
          <w:rStyle w:val="s68f5eaef"/>
          <w:i/>
          <w:iCs/>
        </w:rPr>
        <w:fldChar w:fldCharType="end"/>
      </w:r>
    </w:p>
    <w:p w14:paraId="5799E113" w14:textId="77777777" w:rsidR="00F76691" w:rsidRDefault="00F76691" w:rsidP="00AE1B2E">
      <w:pPr>
        <w:pStyle w:val="JuList"/>
        <w:ind w:left="0" w:firstLine="0"/>
        <w:rPr>
          <w:iCs/>
          <w:kern w:val="32"/>
          <w:sz w:val="28"/>
          <w:szCs w:val="28"/>
        </w:rPr>
      </w:pPr>
    </w:p>
    <w:p w14:paraId="36CEF323" w14:textId="07BD3D0D" w:rsidR="00F76691" w:rsidRDefault="00F76691" w:rsidP="00AE1B2E">
      <w:pPr>
        <w:pStyle w:val="JuList"/>
        <w:ind w:left="0" w:firstLine="0"/>
        <w:rPr>
          <w:szCs w:val="24"/>
          <w:lang w:val="bg-BG"/>
        </w:rPr>
      </w:pPr>
      <w:r w:rsidRPr="00F76691">
        <w:rPr>
          <w:szCs w:val="24"/>
          <w:lang w:val="bg-BG"/>
        </w:rPr>
        <w:t>Автоматичното поставяне на фамилното име на бащата пред това на майката във фамилното име на детето им, когато те не с</w:t>
      </w:r>
      <w:r w:rsidRPr="00F76691">
        <w:rPr>
          <w:iCs/>
          <w:szCs w:val="24"/>
          <w:lang w:val="bg-BG"/>
        </w:rPr>
        <w:t xml:space="preserve">а постигнали съгласие относно поредността на имената, без възможност за преценка на конкретните обстоятелства, представлява различно третиране единствено въз основа на пола, което </w:t>
      </w:r>
      <w:r w:rsidRPr="00F76691">
        <w:rPr>
          <w:szCs w:val="24"/>
          <w:lang w:val="bg-BG"/>
        </w:rPr>
        <w:t xml:space="preserve">няма оправдание от гледна точка на Конвенцията, въпреки че детето може да промени тази поредност, след като навърши пълнолетие. Възприетото нормативно разрешение може да е необходимо на практика и не е непременно в противоречие с Конвенцията, но невъзможността за отклоняване от него е прекалено сурова и дискриминационна по отношение на жените и е в нарушение на чл. 14 във вр. с чл. 8 от Конвенцията. </w:t>
      </w:r>
      <w:hyperlink r:id="rId3225"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3772BFCB" w14:textId="77777777" w:rsidR="00F23A86" w:rsidRDefault="00000000" w:rsidP="00F23A86">
      <w:pPr>
        <w:pStyle w:val="JuList"/>
        <w:pBdr>
          <w:bottom w:val="single" w:sz="4" w:space="1" w:color="auto"/>
        </w:pBdr>
        <w:ind w:left="0" w:firstLine="0"/>
        <w:rPr>
          <w:rStyle w:val="Hyperlink"/>
          <w:i/>
          <w:szCs w:val="24"/>
          <w:lang w:val="bg-BG"/>
        </w:rPr>
      </w:pPr>
      <w:hyperlink r:id="rId3226" w:history="1">
        <w:proofErr w:type="spellStart"/>
        <w:r w:rsidR="00F76691" w:rsidRPr="002E5197">
          <w:rPr>
            <w:rStyle w:val="Hyperlink"/>
            <w:i/>
            <w:szCs w:val="24"/>
            <w:lang w:val="bg-BG"/>
          </w:rPr>
          <w:t>León</w:t>
        </w:r>
        <w:proofErr w:type="spellEnd"/>
        <w:r w:rsidR="00F76691" w:rsidRPr="002E5197">
          <w:rPr>
            <w:rStyle w:val="Hyperlink"/>
            <w:i/>
            <w:szCs w:val="24"/>
            <w:lang w:val="bg-BG"/>
          </w:rPr>
          <w:t xml:space="preserve"> </w:t>
        </w:r>
        <w:proofErr w:type="spellStart"/>
        <w:r w:rsidR="00F76691" w:rsidRPr="002E5197">
          <w:rPr>
            <w:rStyle w:val="Hyperlink"/>
            <w:i/>
            <w:szCs w:val="24"/>
            <w:lang w:val="bg-BG"/>
          </w:rPr>
          <w:t>Madrid</w:t>
        </w:r>
        <w:proofErr w:type="spellEnd"/>
        <w:r w:rsidR="00F76691" w:rsidRPr="002E5197">
          <w:rPr>
            <w:rStyle w:val="Hyperlink"/>
            <w:i/>
            <w:szCs w:val="24"/>
            <w:lang w:val="bg-BG"/>
          </w:rPr>
          <w:t xml:space="preserve"> c. </w:t>
        </w:r>
        <w:proofErr w:type="spellStart"/>
        <w:r w:rsidR="00F76691" w:rsidRPr="002E5197">
          <w:rPr>
            <w:rStyle w:val="Hyperlink"/>
            <w:i/>
            <w:szCs w:val="24"/>
            <w:lang w:val="bg-BG"/>
          </w:rPr>
          <w:t>Espagne</w:t>
        </w:r>
        <w:proofErr w:type="spellEnd"/>
        <w:r w:rsidR="00F76691" w:rsidRPr="002E5197">
          <w:rPr>
            <w:rStyle w:val="Hyperlink"/>
            <w:i/>
            <w:szCs w:val="24"/>
            <w:lang w:val="bg-BG"/>
          </w:rPr>
          <w:t xml:space="preserve"> (</w:t>
        </w:r>
        <w:proofErr w:type="spellStart"/>
        <w:r w:rsidR="00F76691" w:rsidRPr="002E5197">
          <w:rPr>
            <w:rStyle w:val="Hyperlink"/>
            <w:i/>
            <w:szCs w:val="24"/>
            <w:lang w:val="bg-BG"/>
          </w:rPr>
          <w:t>n</w:t>
        </w:r>
        <w:r w:rsidR="00F76691" w:rsidRPr="002E5197">
          <w:rPr>
            <w:rStyle w:val="Hyperlink"/>
            <w:i/>
            <w:szCs w:val="24"/>
            <w:vertAlign w:val="superscript"/>
            <w:lang w:val="bg-BG"/>
          </w:rPr>
          <w:t>o</w:t>
        </w:r>
        <w:proofErr w:type="spellEnd"/>
        <w:r w:rsidR="00F76691" w:rsidRPr="002E5197">
          <w:rPr>
            <w:rStyle w:val="Hyperlink"/>
            <w:i/>
            <w:szCs w:val="24"/>
            <w:lang w:val="bg-BG"/>
          </w:rPr>
          <w:t xml:space="preserve"> 30306/13)</w:t>
        </w:r>
      </w:hyperlink>
    </w:p>
    <w:p w14:paraId="24827334" w14:textId="77777777" w:rsidR="00F23A86" w:rsidRDefault="00F23A86" w:rsidP="00AE1B2E">
      <w:pPr>
        <w:pStyle w:val="JuList"/>
        <w:ind w:left="0" w:firstLine="0"/>
        <w:rPr>
          <w:rStyle w:val="Hyperlink"/>
          <w:i/>
          <w:szCs w:val="24"/>
          <w:lang w:val="bg-BG"/>
        </w:rPr>
      </w:pPr>
    </w:p>
    <w:p w14:paraId="6A61D97C" w14:textId="665E4394" w:rsidR="00F23A86" w:rsidRPr="00F23A86" w:rsidRDefault="00F23A86" w:rsidP="00AE1B2E">
      <w:pPr>
        <w:pStyle w:val="JuList"/>
        <w:ind w:left="0" w:firstLine="0"/>
        <w:rPr>
          <w:bCs/>
          <w:szCs w:val="24"/>
          <w:lang w:val="bg-BG"/>
        </w:rPr>
      </w:pPr>
      <w:r w:rsidRPr="00F23A86">
        <w:rPr>
          <w:rStyle w:val="sa2b98c15"/>
          <w:bCs/>
          <w:szCs w:val="24"/>
          <w:lang w:val="bg-BG"/>
        </w:rPr>
        <w:t xml:space="preserve">Не е налице нарушение на член 14 от Конвенцията по отношение на горна възрастова граница от 35 години за получаване на жилищна субсидия за „млади семейства“, която се основана на обективни данни, а не на общи предположения или преобладаващи социални нагласи. </w:t>
      </w:r>
      <w:hyperlink r:id="rId3227"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48E3E60A" w14:textId="77777777" w:rsidR="00F23A86" w:rsidRDefault="00000000" w:rsidP="00F23A86">
      <w:pPr>
        <w:pStyle w:val="JuList"/>
        <w:pBdr>
          <w:bottom w:val="single" w:sz="4" w:space="1" w:color="auto"/>
        </w:pBdr>
        <w:ind w:left="0" w:firstLine="0"/>
        <w:rPr>
          <w:i/>
          <w:iCs/>
          <w:szCs w:val="24"/>
          <w:lang w:val="bg-BG"/>
        </w:rPr>
      </w:pPr>
      <w:hyperlink r:id="rId3228" w:history="1">
        <w:proofErr w:type="spellStart"/>
        <w:r w:rsidR="00F23A86" w:rsidRPr="002E5197">
          <w:rPr>
            <w:rStyle w:val="Hyperlink"/>
            <w:i/>
            <w:iCs/>
            <w:szCs w:val="24"/>
            <w:lang w:val="bg-BG"/>
          </w:rPr>
          <w:t>Šaltinytė</w:t>
        </w:r>
        <w:proofErr w:type="spellEnd"/>
        <w:r w:rsidR="00F23A86" w:rsidRPr="002E5197">
          <w:rPr>
            <w:rStyle w:val="Hyperlink"/>
            <w:i/>
            <w:iCs/>
            <w:szCs w:val="24"/>
            <w:lang w:val="bg-BG"/>
          </w:rPr>
          <w:t xml:space="preserve"> v. </w:t>
        </w:r>
        <w:proofErr w:type="spellStart"/>
        <w:r w:rsidR="00F23A86" w:rsidRPr="002E5197">
          <w:rPr>
            <w:rStyle w:val="Hyperlink"/>
            <w:i/>
            <w:iCs/>
            <w:szCs w:val="24"/>
            <w:lang w:val="bg-BG"/>
          </w:rPr>
          <w:t>Lithuania</w:t>
        </w:r>
        <w:proofErr w:type="spellEnd"/>
        <w:r w:rsidR="00F23A86" w:rsidRPr="002E5197">
          <w:rPr>
            <w:rStyle w:val="Hyperlink"/>
            <w:i/>
            <w:iCs/>
            <w:szCs w:val="24"/>
            <w:lang w:val="bg-BG"/>
          </w:rPr>
          <w:t xml:space="preserve"> (</w:t>
        </w:r>
        <w:proofErr w:type="spellStart"/>
        <w:r w:rsidR="00F23A86" w:rsidRPr="002E5197">
          <w:rPr>
            <w:rStyle w:val="Hyperlink"/>
            <w:i/>
            <w:iCs/>
            <w:szCs w:val="24"/>
            <w:lang w:val="bg-BG"/>
          </w:rPr>
          <w:t>no</w:t>
        </w:r>
        <w:proofErr w:type="spellEnd"/>
        <w:r w:rsidR="00F23A86" w:rsidRPr="002E5197">
          <w:rPr>
            <w:rStyle w:val="Hyperlink"/>
            <w:i/>
            <w:iCs/>
            <w:szCs w:val="24"/>
            <w:lang w:val="bg-BG"/>
          </w:rPr>
          <w:t>. 32934/19)</w:t>
        </w:r>
      </w:hyperlink>
    </w:p>
    <w:p w14:paraId="2690BB66" w14:textId="77777777" w:rsidR="00F23A86" w:rsidRDefault="00F23A86" w:rsidP="00AE1B2E">
      <w:pPr>
        <w:pStyle w:val="JuList"/>
        <w:ind w:left="0" w:firstLine="0"/>
        <w:rPr>
          <w:i/>
          <w:iCs/>
          <w:szCs w:val="24"/>
          <w:lang w:val="bg-BG"/>
        </w:rPr>
      </w:pPr>
    </w:p>
    <w:p w14:paraId="1704B1DB" w14:textId="23914D3D" w:rsidR="00F23A86" w:rsidRDefault="00F23A86" w:rsidP="00AE1B2E">
      <w:pPr>
        <w:pStyle w:val="JuList"/>
        <w:ind w:left="0" w:firstLine="0"/>
        <w:rPr>
          <w:bCs/>
          <w:szCs w:val="24"/>
          <w:lang w:val="bg-BG"/>
        </w:rPr>
      </w:pPr>
      <w:r w:rsidRPr="00F23A86">
        <w:rPr>
          <w:bCs/>
          <w:iCs/>
          <w:szCs w:val="24"/>
          <w:lang w:val="bg-BG"/>
        </w:rPr>
        <w:t>Липсата на машини за гласуване за избирател с увреждания, на когото е позволено да бъде подпомаган от лице по свой избор, при законово задължение за спазване на тайната на вота, не води до нарушение на чл. 14 от Конвенцията. Държавата е предприела адекватни положителни мерки, позволяващи на лицата с увреждания да упражнят правото си на свободно и тайно гласуване на национален референдум. Липса на нарушение по чл. 1 от Протокол № 12 от Конвенцията.</w:t>
      </w:r>
      <w:r>
        <w:rPr>
          <w:b/>
          <w:iCs/>
          <w:szCs w:val="24"/>
          <w:lang w:val="bg-BG"/>
        </w:rPr>
        <w:t xml:space="preserve"> </w:t>
      </w:r>
      <w:hyperlink r:id="rId3229"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6158B643" w14:textId="77777777" w:rsidR="00F23A86" w:rsidRDefault="00000000" w:rsidP="00F23A86">
      <w:pPr>
        <w:pStyle w:val="JuList"/>
        <w:pBdr>
          <w:bottom w:val="single" w:sz="4" w:space="1" w:color="auto"/>
        </w:pBdr>
        <w:ind w:left="0" w:firstLine="0"/>
        <w:rPr>
          <w:rStyle w:val="Hyperlink"/>
          <w:szCs w:val="24"/>
          <w:lang w:val="bg-BG"/>
        </w:rPr>
      </w:pPr>
      <w:hyperlink r:id="rId3230" w:history="1">
        <w:proofErr w:type="spellStart"/>
        <w:r w:rsidR="00F23A86" w:rsidRPr="002E5197">
          <w:rPr>
            <w:rStyle w:val="Hyperlink"/>
            <w:i/>
            <w:iCs/>
            <w:szCs w:val="24"/>
            <w:lang w:val="bg-BG"/>
          </w:rPr>
          <w:t>Toplak</w:t>
        </w:r>
        <w:proofErr w:type="spellEnd"/>
        <w:r w:rsidR="00F23A86" w:rsidRPr="002E5197">
          <w:rPr>
            <w:rStyle w:val="Hyperlink"/>
            <w:i/>
            <w:iCs/>
            <w:szCs w:val="24"/>
            <w:lang w:val="bg-BG"/>
          </w:rPr>
          <w:t xml:space="preserve"> </w:t>
        </w:r>
        <w:proofErr w:type="spellStart"/>
        <w:r w:rsidR="00F23A86" w:rsidRPr="002E5197">
          <w:rPr>
            <w:rStyle w:val="Hyperlink"/>
            <w:i/>
            <w:iCs/>
            <w:szCs w:val="24"/>
            <w:lang w:val="bg-BG"/>
          </w:rPr>
          <w:t>and</w:t>
        </w:r>
        <w:proofErr w:type="spellEnd"/>
        <w:r w:rsidR="00F23A86" w:rsidRPr="002E5197">
          <w:rPr>
            <w:rStyle w:val="Hyperlink"/>
            <w:i/>
            <w:iCs/>
            <w:szCs w:val="24"/>
            <w:lang w:val="bg-BG"/>
          </w:rPr>
          <w:t xml:space="preserve"> </w:t>
        </w:r>
        <w:proofErr w:type="spellStart"/>
        <w:r w:rsidR="00F23A86" w:rsidRPr="002E5197">
          <w:rPr>
            <w:rStyle w:val="Hyperlink"/>
            <w:i/>
            <w:iCs/>
            <w:szCs w:val="24"/>
            <w:lang w:val="bg-BG"/>
          </w:rPr>
          <w:t>Mrak</w:t>
        </w:r>
        <w:proofErr w:type="spellEnd"/>
        <w:r w:rsidR="00F23A86" w:rsidRPr="002E5197">
          <w:rPr>
            <w:rStyle w:val="Hyperlink"/>
            <w:i/>
            <w:iCs/>
            <w:szCs w:val="24"/>
            <w:lang w:val="bg-BG"/>
          </w:rPr>
          <w:t xml:space="preserve"> v. </w:t>
        </w:r>
        <w:proofErr w:type="spellStart"/>
        <w:r w:rsidR="00F23A86" w:rsidRPr="002E5197">
          <w:rPr>
            <w:rStyle w:val="Hyperlink"/>
            <w:i/>
            <w:iCs/>
            <w:szCs w:val="24"/>
            <w:lang w:val="bg-BG"/>
          </w:rPr>
          <w:t>Slovenia</w:t>
        </w:r>
        <w:proofErr w:type="spellEnd"/>
        <w:r w:rsidR="00F23A86" w:rsidRPr="002E5197">
          <w:rPr>
            <w:rStyle w:val="Hyperlink"/>
            <w:i/>
            <w:iCs/>
            <w:szCs w:val="24"/>
            <w:lang w:val="bg-BG"/>
          </w:rPr>
          <w:t xml:space="preserve"> (</w:t>
        </w:r>
        <w:proofErr w:type="spellStart"/>
        <w:r w:rsidR="00F23A86" w:rsidRPr="002E5197">
          <w:rPr>
            <w:rStyle w:val="Hyperlink"/>
            <w:i/>
            <w:iCs/>
            <w:szCs w:val="24"/>
            <w:lang w:val="bg-BG"/>
          </w:rPr>
          <w:t>nos</w:t>
        </w:r>
        <w:proofErr w:type="spellEnd"/>
        <w:r w:rsidR="00F23A86" w:rsidRPr="002E5197">
          <w:rPr>
            <w:rStyle w:val="Hyperlink"/>
            <w:i/>
            <w:iCs/>
            <w:szCs w:val="24"/>
            <w:lang w:val="bg-BG"/>
          </w:rPr>
          <w:t xml:space="preserve">. 34591/19 </w:t>
        </w:r>
        <w:proofErr w:type="spellStart"/>
        <w:r w:rsidR="00F23A86" w:rsidRPr="002E5197">
          <w:rPr>
            <w:rStyle w:val="Hyperlink"/>
            <w:i/>
            <w:iCs/>
            <w:szCs w:val="24"/>
            <w:lang w:val="bg-BG"/>
          </w:rPr>
          <w:t>and</w:t>
        </w:r>
        <w:proofErr w:type="spellEnd"/>
        <w:r w:rsidR="00F23A86" w:rsidRPr="002E5197">
          <w:rPr>
            <w:rStyle w:val="Hyperlink"/>
            <w:i/>
            <w:iCs/>
            <w:szCs w:val="24"/>
            <w:lang w:val="bg-BG"/>
          </w:rPr>
          <w:t xml:space="preserve"> 42545/19</w:t>
        </w:r>
        <w:r w:rsidR="00F23A86" w:rsidRPr="002E5197">
          <w:rPr>
            <w:rStyle w:val="Hyperlink"/>
            <w:szCs w:val="24"/>
            <w:lang w:val="bg-BG"/>
          </w:rPr>
          <w:t>)</w:t>
        </w:r>
      </w:hyperlink>
    </w:p>
    <w:p w14:paraId="1354E171" w14:textId="77777777" w:rsidR="00F23A86" w:rsidRDefault="00F23A86" w:rsidP="00AE1B2E">
      <w:pPr>
        <w:pStyle w:val="JuList"/>
        <w:ind w:left="0" w:firstLine="0"/>
        <w:rPr>
          <w:rStyle w:val="Hyperlink"/>
          <w:szCs w:val="24"/>
          <w:lang w:val="bg-BG"/>
        </w:rPr>
      </w:pPr>
    </w:p>
    <w:p w14:paraId="15564A31" w14:textId="56A1E6BD" w:rsidR="003616C7" w:rsidRPr="003616C7" w:rsidRDefault="003616C7" w:rsidP="003616C7">
      <w:pPr>
        <w:pStyle w:val="JuList"/>
        <w:ind w:left="0" w:firstLine="0"/>
        <w:rPr>
          <w:lang w:eastAsia="en-GB"/>
        </w:rPr>
      </w:pPr>
      <w:proofErr w:type="spellStart"/>
      <w:r w:rsidRPr="003616C7">
        <w:rPr>
          <w:lang w:eastAsia="en-GB"/>
        </w:rPr>
        <w:t>Невъзможността</w:t>
      </w:r>
      <w:proofErr w:type="spellEnd"/>
      <w:r w:rsidRPr="003616C7">
        <w:rPr>
          <w:lang w:eastAsia="en-GB"/>
        </w:rPr>
        <w:t xml:space="preserve"> </w:t>
      </w:r>
      <w:proofErr w:type="spellStart"/>
      <w:r w:rsidRPr="003616C7">
        <w:rPr>
          <w:lang w:eastAsia="en-GB"/>
        </w:rPr>
        <w:t>жалбоподателите</w:t>
      </w:r>
      <w:proofErr w:type="spellEnd"/>
      <w:r w:rsidRPr="003616C7">
        <w:rPr>
          <w:lang w:eastAsia="en-GB"/>
        </w:rPr>
        <w:t xml:space="preserve">, </w:t>
      </w:r>
      <w:proofErr w:type="spellStart"/>
      <w:r w:rsidRPr="003616C7">
        <w:rPr>
          <w:lang w:eastAsia="en-GB"/>
        </w:rPr>
        <w:t>които</w:t>
      </w:r>
      <w:proofErr w:type="spellEnd"/>
      <w:r w:rsidRPr="003616C7">
        <w:rPr>
          <w:lang w:eastAsia="en-GB"/>
        </w:rPr>
        <w:t xml:space="preserve"> </w:t>
      </w:r>
      <w:proofErr w:type="spellStart"/>
      <w:r w:rsidRPr="003616C7">
        <w:rPr>
          <w:lang w:eastAsia="en-GB"/>
        </w:rPr>
        <w:t>живеят</w:t>
      </w:r>
      <w:proofErr w:type="spellEnd"/>
      <w:r w:rsidRPr="003616C7">
        <w:rPr>
          <w:lang w:eastAsia="en-GB"/>
        </w:rPr>
        <w:t xml:space="preserve"> </w:t>
      </w:r>
      <w:proofErr w:type="spellStart"/>
      <w:r w:rsidRPr="003616C7">
        <w:rPr>
          <w:lang w:eastAsia="en-GB"/>
        </w:rPr>
        <w:t>повече</w:t>
      </w:r>
      <w:proofErr w:type="spellEnd"/>
      <w:r w:rsidRPr="003616C7">
        <w:rPr>
          <w:lang w:eastAsia="en-GB"/>
        </w:rPr>
        <w:t xml:space="preserve"> от година в </w:t>
      </w:r>
      <w:proofErr w:type="spellStart"/>
      <w:r w:rsidRPr="003616C7">
        <w:rPr>
          <w:lang w:eastAsia="en-GB"/>
        </w:rPr>
        <w:t>Киев</w:t>
      </w:r>
      <w:proofErr w:type="spellEnd"/>
      <w:r w:rsidRPr="003616C7">
        <w:rPr>
          <w:lang w:eastAsia="en-GB"/>
        </w:rPr>
        <w:t xml:space="preserve"> </w:t>
      </w:r>
      <w:proofErr w:type="spellStart"/>
      <w:r w:rsidRPr="003616C7">
        <w:rPr>
          <w:lang w:eastAsia="en-GB"/>
        </w:rPr>
        <w:t>като</w:t>
      </w:r>
      <w:proofErr w:type="spellEnd"/>
      <w:r w:rsidRPr="003616C7">
        <w:rPr>
          <w:lang w:eastAsia="en-GB"/>
        </w:rPr>
        <w:t xml:space="preserve"> </w:t>
      </w:r>
      <w:proofErr w:type="spellStart"/>
      <w:r w:rsidRPr="003616C7">
        <w:rPr>
          <w:lang w:eastAsia="en-GB"/>
        </w:rPr>
        <w:t>вътрешно</w:t>
      </w:r>
      <w:proofErr w:type="spellEnd"/>
      <w:r w:rsidRPr="003616C7">
        <w:rPr>
          <w:lang w:eastAsia="en-GB"/>
        </w:rPr>
        <w:t xml:space="preserve"> </w:t>
      </w:r>
      <w:proofErr w:type="spellStart"/>
      <w:r w:rsidRPr="003616C7">
        <w:rPr>
          <w:lang w:eastAsia="en-GB"/>
        </w:rPr>
        <w:t>разселени</w:t>
      </w:r>
      <w:proofErr w:type="spellEnd"/>
      <w:r w:rsidRPr="003616C7">
        <w:rPr>
          <w:lang w:eastAsia="en-GB"/>
        </w:rPr>
        <w:t xml:space="preserve"> </w:t>
      </w:r>
      <w:proofErr w:type="spellStart"/>
      <w:r w:rsidRPr="003616C7">
        <w:rPr>
          <w:lang w:eastAsia="en-GB"/>
        </w:rPr>
        <w:t>лица</w:t>
      </w:r>
      <w:proofErr w:type="spellEnd"/>
      <w:r w:rsidRPr="003616C7">
        <w:rPr>
          <w:lang w:eastAsia="en-GB"/>
        </w:rPr>
        <w:t xml:space="preserve">, </w:t>
      </w:r>
      <w:proofErr w:type="spellStart"/>
      <w:r w:rsidRPr="003616C7">
        <w:rPr>
          <w:lang w:eastAsia="en-GB"/>
        </w:rPr>
        <w:t>да</w:t>
      </w:r>
      <w:proofErr w:type="spellEnd"/>
      <w:r w:rsidRPr="003616C7">
        <w:rPr>
          <w:lang w:eastAsia="en-GB"/>
        </w:rPr>
        <w:t xml:space="preserve"> </w:t>
      </w:r>
      <w:proofErr w:type="spellStart"/>
      <w:r w:rsidRPr="003616C7">
        <w:rPr>
          <w:lang w:eastAsia="en-GB"/>
        </w:rPr>
        <w:t>упражнят</w:t>
      </w:r>
      <w:proofErr w:type="spellEnd"/>
      <w:r w:rsidRPr="003616C7">
        <w:rPr>
          <w:lang w:eastAsia="en-GB"/>
        </w:rPr>
        <w:t xml:space="preserve"> </w:t>
      </w:r>
      <w:proofErr w:type="spellStart"/>
      <w:r w:rsidRPr="003616C7">
        <w:rPr>
          <w:lang w:eastAsia="en-GB"/>
        </w:rPr>
        <w:t>правото</w:t>
      </w:r>
      <w:proofErr w:type="spellEnd"/>
      <w:r w:rsidRPr="003616C7">
        <w:rPr>
          <w:lang w:eastAsia="en-GB"/>
        </w:rPr>
        <w:t xml:space="preserve"> </w:t>
      </w:r>
      <w:proofErr w:type="spellStart"/>
      <w:r w:rsidRPr="003616C7">
        <w:rPr>
          <w:lang w:eastAsia="en-GB"/>
        </w:rPr>
        <w:t>си</w:t>
      </w:r>
      <w:proofErr w:type="spellEnd"/>
      <w:r w:rsidRPr="003616C7">
        <w:rPr>
          <w:lang w:eastAsia="en-GB"/>
        </w:rPr>
        <w:t xml:space="preserve"> </w:t>
      </w:r>
      <w:proofErr w:type="spellStart"/>
      <w:r w:rsidRPr="003616C7">
        <w:rPr>
          <w:lang w:eastAsia="en-GB"/>
        </w:rPr>
        <w:t>глас</w:t>
      </w:r>
      <w:proofErr w:type="spellEnd"/>
      <w:r w:rsidRPr="003616C7">
        <w:rPr>
          <w:lang w:eastAsia="en-GB"/>
        </w:rPr>
        <w:t xml:space="preserve"> на </w:t>
      </w:r>
      <w:proofErr w:type="spellStart"/>
      <w:r w:rsidRPr="003616C7">
        <w:rPr>
          <w:lang w:eastAsia="en-GB"/>
        </w:rPr>
        <w:t>местни</w:t>
      </w:r>
      <w:proofErr w:type="spellEnd"/>
      <w:r w:rsidRPr="003616C7">
        <w:rPr>
          <w:lang w:eastAsia="en-GB"/>
        </w:rPr>
        <w:t xml:space="preserve"> </w:t>
      </w:r>
      <w:proofErr w:type="spellStart"/>
      <w:r w:rsidRPr="003616C7">
        <w:rPr>
          <w:lang w:eastAsia="en-GB"/>
        </w:rPr>
        <w:t>избори</w:t>
      </w:r>
      <w:proofErr w:type="spellEnd"/>
      <w:r w:rsidRPr="003616C7">
        <w:rPr>
          <w:lang w:eastAsia="en-GB"/>
        </w:rPr>
        <w:t xml:space="preserve">, </w:t>
      </w:r>
      <w:proofErr w:type="spellStart"/>
      <w:r w:rsidRPr="003616C7">
        <w:rPr>
          <w:lang w:eastAsia="en-GB"/>
        </w:rPr>
        <w:t>защото</w:t>
      </w:r>
      <w:proofErr w:type="spellEnd"/>
      <w:r w:rsidRPr="003616C7">
        <w:rPr>
          <w:lang w:eastAsia="en-GB"/>
        </w:rPr>
        <w:t xml:space="preserve"> </w:t>
      </w:r>
      <w:proofErr w:type="spellStart"/>
      <w:r w:rsidRPr="003616C7">
        <w:rPr>
          <w:lang w:eastAsia="en-GB"/>
        </w:rPr>
        <w:t>адресната</w:t>
      </w:r>
      <w:proofErr w:type="spellEnd"/>
      <w:r w:rsidRPr="003616C7">
        <w:rPr>
          <w:lang w:eastAsia="en-GB"/>
        </w:rPr>
        <w:t xml:space="preserve"> </w:t>
      </w:r>
      <w:proofErr w:type="spellStart"/>
      <w:r w:rsidRPr="003616C7">
        <w:rPr>
          <w:lang w:eastAsia="en-GB"/>
        </w:rPr>
        <w:t>им</w:t>
      </w:r>
      <w:proofErr w:type="spellEnd"/>
      <w:r w:rsidRPr="003616C7">
        <w:rPr>
          <w:lang w:eastAsia="en-GB"/>
        </w:rPr>
        <w:t xml:space="preserve"> </w:t>
      </w:r>
      <w:proofErr w:type="spellStart"/>
      <w:r w:rsidRPr="003616C7">
        <w:rPr>
          <w:lang w:eastAsia="en-GB"/>
        </w:rPr>
        <w:lastRenderedPageBreak/>
        <w:t>регистрация</w:t>
      </w:r>
      <w:proofErr w:type="spellEnd"/>
      <w:r w:rsidRPr="003616C7">
        <w:rPr>
          <w:lang w:eastAsia="en-GB"/>
        </w:rPr>
        <w:t xml:space="preserve"> </w:t>
      </w:r>
      <w:proofErr w:type="spellStart"/>
      <w:r w:rsidRPr="003616C7">
        <w:rPr>
          <w:lang w:eastAsia="en-GB"/>
        </w:rPr>
        <w:t>била</w:t>
      </w:r>
      <w:proofErr w:type="spellEnd"/>
      <w:r w:rsidRPr="003616C7">
        <w:rPr>
          <w:lang w:eastAsia="en-GB"/>
        </w:rPr>
        <w:t xml:space="preserve"> в </w:t>
      </w:r>
      <w:proofErr w:type="spellStart"/>
      <w:r w:rsidRPr="003616C7">
        <w:rPr>
          <w:lang w:eastAsia="en-GB"/>
        </w:rPr>
        <w:t>Крим</w:t>
      </w:r>
      <w:proofErr w:type="spellEnd"/>
      <w:r w:rsidRPr="003616C7">
        <w:rPr>
          <w:lang w:eastAsia="en-GB"/>
        </w:rPr>
        <w:t xml:space="preserve"> и </w:t>
      </w:r>
      <w:proofErr w:type="spellStart"/>
      <w:r w:rsidRPr="003616C7">
        <w:rPr>
          <w:lang w:eastAsia="en-GB"/>
        </w:rPr>
        <w:t>Донецк</w:t>
      </w:r>
      <w:proofErr w:type="spellEnd"/>
      <w:r w:rsidRPr="003616C7">
        <w:rPr>
          <w:lang w:eastAsia="en-GB"/>
        </w:rPr>
        <w:t xml:space="preserve">, </w:t>
      </w:r>
      <w:proofErr w:type="spellStart"/>
      <w:r w:rsidRPr="003616C7">
        <w:rPr>
          <w:lang w:eastAsia="en-GB"/>
        </w:rPr>
        <w:t>съставлява</w:t>
      </w:r>
      <w:proofErr w:type="spellEnd"/>
      <w:r w:rsidRPr="003616C7">
        <w:rPr>
          <w:lang w:eastAsia="en-GB"/>
        </w:rPr>
        <w:t xml:space="preserve"> </w:t>
      </w:r>
      <w:proofErr w:type="spellStart"/>
      <w:r w:rsidRPr="003616C7">
        <w:rPr>
          <w:lang w:eastAsia="en-GB"/>
        </w:rPr>
        <w:t>дискриминация</w:t>
      </w:r>
      <w:proofErr w:type="spellEnd"/>
      <w:r w:rsidRPr="003616C7">
        <w:rPr>
          <w:lang w:eastAsia="en-GB"/>
        </w:rPr>
        <w:t xml:space="preserve">. </w:t>
      </w:r>
      <w:proofErr w:type="spellStart"/>
      <w:r w:rsidRPr="003616C7">
        <w:rPr>
          <w:lang w:eastAsia="en-GB"/>
        </w:rPr>
        <w:t>Налице</w:t>
      </w:r>
      <w:proofErr w:type="spellEnd"/>
      <w:r w:rsidRPr="003616C7">
        <w:rPr>
          <w:lang w:eastAsia="en-GB"/>
        </w:rPr>
        <w:t xml:space="preserve"> е </w:t>
      </w:r>
      <w:proofErr w:type="spellStart"/>
      <w:r w:rsidRPr="003616C7">
        <w:rPr>
          <w:lang w:eastAsia="en-GB"/>
        </w:rPr>
        <w:t>нарушение</w:t>
      </w:r>
      <w:proofErr w:type="spellEnd"/>
      <w:r w:rsidRPr="003616C7">
        <w:rPr>
          <w:lang w:val="en-US" w:eastAsia="en-GB"/>
        </w:rPr>
        <w:t xml:space="preserve"> </w:t>
      </w:r>
      <w:r w:rsidRPr="003616C7">
        <w:rPr>
          <w:lang w:eastAsia="en-GB"/>
        </w:rPr>
        <w:t xml:space="preserve">на </w:t>
      </w:r>
      <w:proofErr w:type="spellStart"/>
      <w:r w:rsidRPr="003616C7">
        <w:rPr>
          <w:lang w:eastAsia="en-GB"/>
        </w:rPr>
        <w:t>член</w:t>
      </w:r>
      <w:proofErr w:type="spellEnd"/>
      <w:r w:rsidRPr="003616C7">
        <w:rPr>
          <w:lang w:eastAsia="en-GB"/>
        </w:rPr>
        <w:t xml:space="preserve"> 1 от </w:t>
      </w:r>
      <w:proofErr w:type="spellStart"/>
      <w:r w:rsidRPr="003616C7">
        <w:rPr>
          <w:lang w:eastAsia="en-GB"/>
        </w:rPr>
        <w:t>Протокол</w:t>
      </w:r>
      <w:proofErr w:type="spellEnd"/>
      <w:r w:rsidRPr="003616C7">
        <w:rPr>
          <w:lang w:eastAsia="en-GB"/>
        </w:rPr>
        <w:t xml:space="preserve"> № 12 </w:t>
      </w:r>
      <w:proofErr w:type="spellStart"/>
      <w:r w:rsidRPr="003616C7">
        <w:rPr>
          <w:lang w:eastAsia="en-GB"/>
        </w:rPr>
        <w:t>към</w:t>
      </w:r>
      <w:proofErr w:type="spellEnd"/>
      <w:r w:rsidRPr="003616C7">
        <w:rPr>
          <w:lang w:eastAsia="en-GB"/>
        </w:rPr>
        <w:t xml:space="preserve"> </w:t>
      </w:r>
      <w:proofErr w:type="spellStart"/>
      <w:r w:rsidRPr="003616C7">
        <w:rPr>
          <w:lang w:eastAsia="en-GB"/>
        </w:rPr>
        <w:t>Конвенцията</w:t>
      </w:r>
      <w:proofErr w:type="spellEnd"/>
      <w:r w:rsidRPr="003616C7">
        <w:rPr>
          <w:lang w:eastAsia="en-GB"/>
        </w:rPr>
        <w:t xml:space="preserve">.  </w:t>
      </w:r>
      <w:hyperlink r:id="rId3231"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2A68FE83" w14:textId="1E1B2C6E" w:rsidR="003616C7" w:rsidRPr="00850D8B" w:rsidRDefault="00000000" w:rsidP="003616C7">
      <w:pPr>
        <w:pStyle w:val="JuList"/>
        <w:pBdr>
          <w:bottom w:val="single" w:sz="4" w:space="1" w:color="auto"/>
        </w:pBdr>
        <w:ind w:left="0" w:firstLine="0"/>
        <w:rPr>
          <w:b/>
          <w:bCs/>
          <w:i/>
          <w:iCs/>
          <w:lang w:eastAsia="en-GB"/>
        </w:rPr>
      </w:pPr>
      <w:hyperlink r:id="rId3232" w:history="1">
        <w:proofErr w:type="spellStart"/>
        <w:r w:rsidR="003616C7">
          <w:rPr>
            <w:rStyle w:val="Hyperlink"/>
            <w:i/>
          </w:rPr>
          <w:t>S</w:t>
        </w:r>
        <w:r w:rsidR="003616C7" w:rsidRPr="00850D8B">
          <w:rPr>
            <w:rStyle w:val="Hyperlink"/>
            <w:i/>
          </w:rPr>
          <w:t>elygenenko</w:t>
        </w:r>
        <w:proofErr w:type="spellEnd"/>
        <w:r w:rsidR="003616C7" w:rsidRPr="00850D8B">
          <w:rPr>
            <w:rStyle w:val="Hyperlink"/>
            <w:i/>
          </w:rPr>
          <w:t xml:space="preserve"> and others v. </w:t>
        </w:r>
        <w:r w:rsidR="003616C7">
          <w:rPr>
            <w:rStyle w:val="Hyperlink"/>
            <w:i/>
          </w:rPr>
          <w:t>U</w:t>
        </w:r>
        <w:r w:rsidR="003616C7" w:rsidRPr="00850D8B">
          <w:rPr>
            <w:rStyle w:val="Hyperlink"/>
            <w:i/>
          </w:rPr>
          <w:t>kraine</w:t>
        </w:r>
        <w:r w:rsidR="003616C7" w:rsidRPr="00B34B51">
          <w:rPr>
            <w:rStyle w:val="Hyperlink"/>
            <w:bCs/>
            <w:i/>
            <w:iCs/>
            <w:lang w:val="bg"/>
          </w:rPr>
          <w:t xml:space="preserve"> </w:t>
        </w:r>
        <w:r w:rsidR="003616C7" w:rsidRPr="00850D8B">
          <w:rPr>
            <w:rStyle w:val="Hyperlink"/>
            <w:bCs/>
            <w:i/>
            <w:iCs/>
          </w:rPr>
          <w:t>(nos. 24919/16 and 28658/16)</w:t>
        </w:r>
      </w:hyperlink>
      <w:r w:rsidR="003616C7" w:rsidRPr="00850D8B">
        <w:rPr>
          <w:b/>
          <w:bCs/>
          <w:i/>
          <w:iCs/>
          <w:lang w:eastAsia="en-GB"/>
        </w:rPr>
        <w:t xml:space="preserve"> </w:t>
      </w:r>
    </w:p>
    <w:p w14:paraId="530E6BB1" w14:textId="77777777" w:rsidR="003616C7" w:rsidRDefault="003616C7" w:rsidP="00AE1B2E">
      <w:pPr>
        <w:pStyle w:val="JuList"/>
        <w:ind w:left="0" w:firstLine="0"/>
        <w:rPr>
          <w:bCs/>
          <w:iCs/>
          <w:szCs w:val="24"/>
          <w:lang w:val="bg-BG" w:eastAsia="en-US"/>
        </w:rPr>
      </w:pPr>
    </w:p>
    <w:p w14:paraId="3B94B9FD" w14:textId="3CCD638F" w:rsidR="00F23A86" w:rsidRDefault="00F23A86" w:rsidP="00AE1B2E">
      <w:pPr>
        <w:pStyle w:val="JuList"/>
        <w:ind w:left="0" w:firstLine="0"/>
        <w:rPr>
          <w:bCs/>
          <w:szCs w:val="24"/>
          <w:lang w:val="bg-BG"/>
        </w:rPr>
      </w:pPr>
      <w:r w:rsidRPr="00AF4FB1">
        <w:rPr>
          <w:bCs/>
          <w:iCs/>
          <w:szCs w:val="24"/>
          <w:lang w:val="bg-BG" w:eastAsia="en-US"/>
        </w:rPr>
        <w:t>Член 2, параграф 2, буква а) и член 4, параграф 1 от Директива 2000/78/ЕО на Съвета от 27 ноември 2000 година за създаване на основна рамка за равно третиране в областта на заетостта и професиите във връзка с членове 21 и 26 от Хартата на основните права на Европейския съюз, както и с оглед на Конвенцията на Организацията на обединените нации за правата на хората с увреждания, одобрена от името на Европейската общност с Решение 2010/48/ЕО на Съвета от 26 ноември 2009 г., трябва да се тълкуват в смисъл, че не допускат незрящо лице да бъде лишено от всякаква възможност да изпълнява функциите на съдебен заседател в наказателно производство.</w:t>
      </w:r>
      <w:r>
        <w:rPr>
          <w:b/>
          <w:iCs/>
          <w:szCs w:val="24"/>
          <w:lang w:val="bg-BG" w:eastAsia="en-US"/>
        </w:rPr>
        <w:t xml:space="preserve"> </w:t>
      </w:r>
      <w:hyperlink r:id="rId3233"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6EA4C9AD" w14:textId="77777777" w:rsidR="00F11875" w:rsidRDefault="00F23A86" w:rsidP="00F11875">
      <w:pPr>
        <w:pStyle w:val="JuList"/>
        <w:pBdr>
          <w:bottom w:val="single" w:sz="4" w:space="1" w:color="auto"/>
        </w:pBdr>
        <w:ind w:left="0" w:firstLine="0"/>
        <w:rPr>
          <w:iCs/>
          <w:kern w:val="32"/>
          <w:sz w:val="28"/>
          <w:szCs w:val="28"/>
          <w:lang w:val="bg-BG"/>
        </w:rPr>
      </w:pPr>
      <w:proofErr w:type="spellStart"/>
      <w:r w:rsidRPr="00D834F8">
        <w:rPr>
          <w:i/>
          <w:iCs/>
          <w:color w:val="000000"/>
          <w:szCs w:val="24"/>
        </w:rPr>
        <w:t>Решение</w:t>
      </w:r>
      <w:proofErr w:type="spellEnd"/>
      <w:r w:rsidRPr="00D834F8">
        <w:rPr>
          <w:i/>
          <w:iCs/>
          <w:color w:val="000000"/>
          <w:szCs w:val="24"/>
        </w:rPr>
        <w:t xml:space="preserve"> на СЕС по </w:t>
      </w:r>
      <w:hyperlink r:id="rId3234" w:history="1">
        <w:proofErr w:type="spellStart"/>
        <w:r w:rsidRPr="00D834F8">
          <w:rPr>
            <w:rStyle w:val="Hyperlink"/>
            <w:i/>
            <w:iCs/>
            <w:szCs w:val="24"/>
          </w:rPr>
          <w:t>дело</w:t>
        </w:r>
        <w:proofErr w:type="spellEnd"/>
        <w:r w:rsidRPr="00D834F8">
          <w:rPr>
            <w:rStyle w:val="Hyperlink"/>
            <w:i/>
            <w:iCs/>
            <w:szCs w:val="24"/>
          </w:rPr>
          <w:t xml:space="preserve"> </w:t>
        </w:r>
        <w:r w:rsidRPr="00D834F8">
          <w:rPr>
            <w:rStyle w:val="Hyperlink"/>
            <w:i/>
            <w:iCs/>
            <w:szCs w:val="24"/>
            <w:shd w:val="clear" w:color="auto" w:fill="FFFFFF"/>
          </w:rPr>
          <w:t>C</w:t>
        </w:r>
        <w:r w:rsidRPr="00D834F8">
          <w:rPr>
            <w:rStyle w:val="Hyperlink"/>
            <w:i/>
            <w:iCs/>
            <w:szCs w:val="24"/>
            <w:shd w:val="clear" w:color="auto" w:fill="FFFFFF"/>
          </w:rPr>
          <w:noBreakHyphen/>
          <w:t>824/19</w:t>
        </w:r>
      </w:hyperlink>
      <w:r w:rsidRPr="00D834F8">
        <w:rPr>
          <w:i/>
          <w:iCs/>
          <w:color w:val="333333"/>
          <w:szCs w:val="24"/>
          <w:shd w:val="clear" w:color="auto" w:fill="FFFFFF"/>
        </w:rPr>
        <w:t xml:space="preserve"> (TC и UB </w:t>
      </w:r>
      <w:proofErr w:type="spellStart"/>
      <w:r w:rsidRPr="00D834F8">
        <w:rPr>
          <w:i/>
          <w:iCs/>
          <w:color w:val="333333"/>
          <w:szCs w:val="24"/>
          <w:shd w:val="clear" w:color="auto" w:fill="FFFFFF"/>
        </w:rPr>
        <w:t>срещу</w:t>
      </w:r>
      <w:proofErr w:type="spellEnd"/>
      <w:r w:rsidRPr="00D834F8">
        <w:rPr>
          <w:i/>
          <w:iCs/>
          <w:color w:val="333333"/>
          <w:szCs w:val="24"/>
          <w:shd w:val="clear" w:color="auto" w:fill="FFFFFF"/>
        </w:rPr>
        <w:t xml:space="preserve"> </w:t>
      </w:r>
      <w:proofErr w:type="spellStart"/>
      <w:r w:rsidRPr="00D834F8">
        <w:rPr>
          <w:i/>
          <w:iCs/>
          <w:color w:val="333333"/>
          <w:szCs w:val="24"/>
          <w:shd w:val="clear" w:color="auto" w:fill="FFFFFF"/>
        </w:rPr>
        <w:t>Комисия</w:t>
      </w:r>
      <w:proofErr w:type="spellEnd"/>
      <w:r w:rsidRPr="00D834F8">
        <w:rPr>
          <w:i/>
          <w:iCs/>
          <w:color w:val="333333"/>
          <w:szCs w:val="24"/>
          <w:shd w:val="clear" w:color="auto" w:fill="FFFFFF"/>
        </w:rPr>
        <w:t xml:space="preserve"> </w:t>
      </w:r>
      <w:proofErr w:type="spellStart"/>
      <w:r w:rsidRPr="00D834F8">
        <w:rPr>
          <w:i/>
          <w:iCs/>
          <w:color w:val="333333"/>
          <w:szCs w:val="24"/>
          <w:shd w:val="clear" w:color="auto" w:fill="FFFFFF"/>
        </w:rPr>
        <w:t>за</w:t>
      </w:r>
      <w:proofErr w:type="spellEnd"/>
      <w:r w:rsidRPr="00D834F8">
        <w:rPr>
          <w:i/>
          <w:iCs/>
          <w:color w:val="333333"/>
          <w:szCs w:val="24"/>
          <w:shd w:val="clear" w:color="auto" w:fill="FFFFFF"/>
        </w:rPr>
        <w:t xml:space="preserve"> </w:t>
      </w:r>
      <w:proofErr w:type="spellStart"/>
      <w:r w:rsidRPr="00D834F8">
        <w:rPr>
          <w:i/>
          <w:iCs/>
          <w:color w:val="333333"/>
          <w:szCs w:val="24"/>
          <w:shd w:val="clear" w:color="auto" w:fill="FFFFFF"/>
        </w:rPr>
        <w:t>защита</w:t>
      </w:r>
      <w:proofErr w:type="spellEnd"/>
      <w:r w:rsidRPr="00D834F8">
        <w:rPr>
          <w:i/>
          <w:iCs/>
          <w:color w:val="333333"/>
          <w:szCs w:val="24"/>
          <w:shd w:val="clear" w:color="auto" w:fill="FFFFFF"/>
        </w:rPr>
        <w:t xml:space="preserve"> от </w:t>
      </w:r>
      <w:proofErr w:type="spellStart"/>
      <w:r w:rsidRPr="00D834F8">
        <w:rPr>
          <w:i/>
          <w:iCs/>
          <w:color w:val="333333"/>
          <w:szCs w:val="24"/>
          <w:shd w:val="clear" w:color="auto" w:fill="FFFFFF"/>
        </w:rPr>
        <w:t>дискриминация</w:t>
      </w:r>
      <w:proofErr w:type="spellEnd"/>
      <w:r w:rsidRPr="00D834F8">
        <w:rPr>
          <w:i/>
          <w:iCs/>
          <w:color w:val="333333"/>
          <w:szCs w:val="24"/>
          <w:shd w:val="clear" w:color="auto" w:fill="FFFFFF"/>
        </w:rPr>
        <w:t xml:space="preserve"> и VA</w:t>
      </w:r>
      <w:r>
        <w:rPr>
          <w:iCs/>
          <w:kern w:val="32"/>
          <w:sz w:val="28"/>
          <w:szCs w:val="28"/>
          <w:lang w:val="bg-BG"/>
        </w:rPr>
        <w:t>)</w:t>
      </w:r>
    </w:p>
    <w:p w14:paraId="3A8A181D" w14:textId="77777777" w:rsidR="00F11875" w:rsidRDefault="00F11875" w:rsidP="00AE1B2E">
      <w:pPr>
        <w:pStyle w:val="JuList"/>
        <w:ind w:left="0" w:firstLine="0"/>
        <w:rPr>
          <w:iCs/>
          <w:kern w:val="32"/>
          <w:sz w:val="28"/>
          <w:szCs w:val="28"/>
          <w:lang w:val="bg-BG"/>
        </w:rPr>
      </w:pPr>
    </w:p>
    <w:p w14:paraId="16B9468A" w14:textId="385C94CD" w:rsidR="00F11875" w:rsidRPr="001061B3" w:rsidRDefault="00F11875" w:rsidP="00F652C2">
      <w:pPr>
        <w:pStyle w:val="JuList"/>
        <w:ind w:left="0" w:firstLine="0"/>
        <w:rPr>
          <w:rFonts w:eastAsia="Calibri"/>
        </w:rPr>
      </w:pPr>
      <w:proofErr w:type="spellStart"/>
      <w:r>
        <w:rPr>
          <w:rFonts w:eastAsia="Calibri"/>
        </w:rPr>
        <w:t>О</w:t>
      </w:r>
      <w:r w:rsidRPr="008B7433">
        <w:rPr>
          <w:rFonts w:eastAsia="Calibri"/>
        </w:rPr>
        <w:t>тказът</w:t>
      </w:r>
      <w:proofErr w:type="spellEnd"/>
      <w:r w:rsidRPr="008B7433">
        <w:rPr>
          <w:rFonts w:eastAsia="Calibri"/>
        </w:rPr>
        <w:t xml:space="preserve"> на </w:t>
      </w:r>
      <w:proofErr w:type="spellStart"/>
      <w:r w:rsidRPr="008B7433">
        <w:rPr>
          <w:rFonts w:eastAsia="Calibri"/>
        </w:rPr>
        <w:t>националните</w:t>
      </w:r>
      <w:proofErr w:type="spellEnd"/>
      <w:r w:rsidRPr="008B7433">
        <w:rPr>
          <w:rFonts w:eastAsia="Calibri"/>
        </w:rPr>
        <w:t xml:space="preserve"> </w:t>
      </w:r>
      <w:proofErr w:type="spellStart"/>
      <w:r w:rsidRPr="008B7433">
        <w:rPr>
          <w:rFonts w:eastAsia="Calibri"/>
        </w:rPr>
        <w:t>власти</w:t>
      </w:r>
      <w:proofErr w:type="spellEnd"/>
      <w:r w:rsidRPr="008B7433">
        <w:rPr>
          <w:rFonts w:eastAsia="Calibri"/>
        </w:rPr>
        <w:t xml:space="preserve"> </w:t>
      </w:r>
      <w:proofErr w:type="spellStart"/>
      <w:r w:rsidRPr="008B7433">
        <w:rPr>
          <w:rFonts w:eastAsia="Calibri"/>
        </w:rPr>
        <w:t>да</w:t>
      </w:r>
      <w:proofErr w:type="spellEnd"/>
      <w:r w:rsidRPr="008B7433">
        <w:rPr>
          <w:rFonts w:eastAsia="Calibri"/>
        </w:rPr>
        <w:t xml:space="preserve"> </w:t>
      </w:r>
      <w:proofErr w:type="spellStart"/>
      <w:r w:rsidRPr="008B7433">
        <w:rPr>
          <w:rFonts w:eastAsia="Calibri"/>
        </w:rPr>
        <w:t>помогнат</w:t>
      </w:r>
      <w:proofErr w:type="spellEnd"/>
      <w:r w:rsidRPr="008B7433">
        <w:rPr>
          <w:rFonts w:eastAsia="Calibri"/>
        </w:rPr>
        <w:t xml:space="preserve"> на жалбоподателката </w:t>
      </w:r>
      <w:proofErr w:type="spellStart"/>
      <w:r w:rsidRPr="008B7433">
        <w:rPr>
          <w:rFonts w:eastAsia="Calibri"/>
        </w:rPr>
        <w:t>да</w:t>
      </w:r>
      <w:proofErr w:type="spellEnd"/>
      <w:r w:rsidRPr="008B7433">
        <w:rPr>
          <w:rFonts w:eastAsia="Calibri"/>
        </w:rPr>
        <w:t xml:space="preserve"> се </w:t>
      </w:r>
      <w:proofErr w:type="spellStart"/>
      <w:r w:rsidRPr="008B7433">
        <w:rPr>
          <w:rFonts w:eastAsia="Calibri"/>
        </w:rPr>
        <w:t>събере</w:t>
      </w:r>
      <w:proofErr w:type="spellEnd"/>
      <w:r w:rsidRPr="008B7433">
        <w:rPr>
          <w:rFonts w:eastAsia="Calibri"/>
        </w:rPr>
        <w:t xml:space="preserve"> с </w:t>
      </w:r>
      <w:proofErr w:type="spellStart"/>
      <w:r w:rsidRPr="008B7433">
        <w:rPr>
          <w:rFonts w:eastAsia="Calibri"/>
        </w:rPr>
        <w:t>дъщерите</w:t>
      </w:r>
      <w:proofErr w:type="spellEnd"/>
      <w:r w:rsidRPr="008B7433">
        <w:rPr>
          <w:rFonts w:eastAsia="Calibri"/>
        </w:rPr>
        <w:t xml:space="preserve"> </w:t>
      </w:r>
      <w:proofErr w:type="spellStart"/>
      <w:r w:rsidRPr="008B7433">
        <w:rPr>
          <w:rFonts w:eastAsia="Calibri"/>
        </w:rPr>
        <w:t>си</w:t>
      </w:r>
      <w:proofErr w:type="spellEnd"/>
      <w:r w:rsidRPr="008B7433">
        <w:rPr>
          <w:rFonts w:eastAsia="Calibri"/>
        </w:rPr>
        <w:t xml:space="preserve">, </w:t>
      </w:r>
      <w:proofErr w:type="spellStart"/>
      <w:r w:rsidRPr="008B7433">
        <w:rPr>
          <w:rFonts w:eastAsia="Calibri"/>
        </w:rPr>
        <w:t>отвлечени</w:t>
      </w:r>
      <w:proofErr w:type="spellEnd"/>
      <w:r w:rsidRPr="008B7433">
        <w:rPr>
          <w:rFonts w:eastAsia="Calibri"/>
        </w:rPr>
        <w:t xml:space="preserve"> </w:t>
      </w:r>
      <w:proofErr w:type="spellStart"/>
      <w:r w:rsidRPr="008B7433">
        <w:rPr>
          <w:rFonts w:eastAsia="Calibri"/>
        </w:rPr>
        <w:t>незаконно</w:t>
      </w:r>
      <w:proofErr w:type="spellEnd"/>
      <w:r w:rsidRPr="008B7433">
        <w:rPr>
          <w:rFonts w:eastAsia="Calibri"/>
        </w:rPr>
        <w:t xml:space="preserve"> от </w:t>
      </w:r>
      <w:proofErr w:type="spellStart"/>
      <w:r w:rsidRPr="008B7433">
        <w:rPr>
          <w:rFonts w:eastAsia="Calibri"/>
        </w:rPr>
        <w:t>бащата</w:t>
      </w:r>
      <w:proofErr w:type="spellEnd"/>
      <w:r w:rsidRPr="008B7433">
        <w:rPr>
          <w:rFonts w:eastAsia="Calibri"/>
        </w:rPr>
        <w:t xml:space="preserve"> на </w:t>
      </w:r>
      <w:proofErr w:type="spellStart"/>
      <w:r w:rsidRPr="008B7433">
        <w:rPr>
          <w:rFonts w:eastAsia="Calibri"/>
        </w:rPr>
        <w:t>починалия</w:t>
      </w:r>
      <w:proofErr w:type="spellEnd"/>
      <w:r w:rsidRPr="008B7433">
        <w:rPr>
          <w:rFonts w:eastAsia="Calibri"/>
        </w:rPr>
        <w:t xml:space="preserve"> ѝ </w:t>
      </w:r>
      <w:proofErr w:type="spellStart"/>
      <w:r w:rsidRPr="008B7433">
        <w:rPr>
          <w:rFonts w:eastAsia="Calibri"/>
        </w:rPr>
        <w:t>съпруг</w:t>
      </w:r>
      <w:proofErr w:type="spellEnd"/>
      <w:r w:rsidRPr="008B7433">
        <w:rPr>
          <w:rFonts w:eastAsia="Calibri"/>
        </w:rPr>
        <w:t xml:space="preserve"> </w:t>
      </w:r>
      <w:proofErr w:type="spellStart"/>
      <w:r w:rsidRPr="008B7433">
        <w:rPr>
          <w:rFonts w:eastAsia="Calibri"/>
        </w:rPr>
        <w:t>представлява</w:t>
      </w:r>
      <w:proofErr w:type="spellEnd"/>
      <w:r w:rsidRPr="008B7433">
        <w:rPr>
          <w:rFonts w:eastAsia="Calibri"/>
        </w:rPr>
        <w:t xml:space="preserve"> </w:t>
      </w:r>
      <w:proofErr w:type="spellStart"/>
      <w:r w:rsidRPr="008B7433">
        <w:rPr>
          <w:rFonts w:eastAsia="Calibri"/>
        </w:rPr>
        <w:t>дискриминация</w:t>
      </w:r>
      <w:proofErr w:type="spellEnd"/>
      <w:r w:rsidRPr="008B7433">
        <w:rPr>
          <w:rFonts w:eastAsia="Calibri"/>
        </w:rPr>
        <w:t xml:space="preserve">, </w:t>
      </w:r>
      <w:proofErr w:type="spellStart"/>
      <w:r w:rsidRPr="008B7433">
        <w:rPr>
          <w:rFonts w:eastAsia="Calibri"/>
        </w:rPr>
        <w:t>основана</w:t>
      </w:r>
      <w:proofErr w:type="spellEnd"/>
      <w:r w:rsidRPr="008B7433">
        <w:rPr>
          <w:rFonts w:eastAsia="Calibri"/>
        </w:rPr>
        <w:t xml:space="preserve"> на </w:t>
      </w:r>
      <w:proofErr w:type="spellStart"/>
      <w:r w:rsidRPr="008B7433">
        <w:rPr>
          <w:rFonts w:eastAsia="Calibri"/>
        </w:rPr>
        <w:t>пола</w:t>
      </w:r>
      <w:proofErr w:type="spellEnd"/>
      <w:r w:rsidRPr="008B7433">
        <w:rPr>
          <w:rFonts w:eastAsia="Calibri"/>
        </w:rPr>
        <w:t>.</w:t>
      </w:r>
      <w:r w:rsidR="00F652C2">
        <w:t xml:space="preserve"> </w:t>
      </w:r>
      <w:hyperlink r:id="rId3235" w:history="1">
        <w:r w:rsidR="009A422F" w:rsidRPr="009A422F">
          <w:rPr>
            <w:rStyle w:val="Hyperlink"/>
            <w:lang w:val="bg-BG"/>
          </w:rPr>
          <w:t>Бюлетин № 65</w:t>
        </w:r>
      </w:hyperlink>
    </w:p>
    <w:p w14:paraId="302A71EF" w14:textId="77777777" w:rsidR="00724301" w:rsidRDefault="00000000" w:rsidP="00724301">
      <w:pPr>
        <w:pStyle w:val="JuList"/>
        <w:pBdr>
          <w:bottom w:val="single" w:sz="4" w:space="1" w:color="auto"/>
        </w:pBdr>
        <w:ind w:left="0" w:firstLine="0"/>
        <w:rPr>
          <w:rStyle w:val="Hyperlink"/>
          <w:bCs/>
          <w:i/>
          <w:iCs/>
        </w:rPr>
      </w:pPr>
      <w:hyperlink r:id="rId3236" w:anchor="{%22itemid%22:[%22001-213371%22]}" w:history="1">
        <w:proofErr w:type="spellStart"/>
        <w:r w:rsidR="00F11875" w:rsidRPr="00F652C2">
          <w:rPr>
            <w:rStyle w:val="Hyperlink"/>
            <w:bCs/>
            <w:i/>
            <w:iCs/>
            <w:lang w:val="en-US"/>
          </w:rPr>
          <w:t>Tapayeva</w:t>
        </w:r>
        <w:proofErr w:type="spellEnd"/>
        <w:r w:rsidR="00F11875" w:rsidRPr="00F652C2">
          <w:rPr>
            <w:rStyle w:val="Hyperlink"/>
            <w:bCs/>
            <w:i/>
            <w:iCs/>
            <w:lang w:val="en-US"/>
          </w:rPr>
          <w:t xml:space="preserve"> and Others v. Russia</w:t>
        </w:r>
        <w:r w:rsidR="00F11875" w:rsidRPr="00F652C2">
          <w:rPr>
            <w:rStyle w:val="Hyperlink"/>
            <w:bCs/>
            <w:i/>
            <w:iCs/>
          </w:rPr>
          <w:t xml:space="preserve"> (no. 24757/18)</w:t>
        </w:r>
      </w:hyperlink>
    </w:p>
    <w:p w14:paraId="2A5CCB9B" w14:textId="77777777" w:rsidR="00724301" w:rsidRDefault="00724301" w:rsidP="00F652C2">
      <w:pPr>
        <w:pStyle w:val="JuList"/>
        <w:ind w:left="0" w:firstLine="0"/>
        <w:rPr>
          <w:rStyle w:val="Hyperlink"/>
          <w:bCs/>
          <w:i/>
          <w:iCs/>
        </w:rPr>
      </w:pPr>
    </w:p>
    <w:p w14:paraId="78799ED3" w14:textId="51B12DB9" w:rsidR="00724301" w:rsidRPr="00724301" w:rsidRDefault="00724301" w:rsidP="00F652C2">
      <w:pPr>
        <w:pStyle w:val="JuList"/>
        <w:ind w:left="0" w:firstLine="0"/>
        <w:rPr>
          <w:lang w:val="bg-BG"/>
        </w:rPr>
      </w:pPr>
      <w:r w:rsidRPr="00724301">
        <w:rPr>
          <w:szCs w:val="24"/>
          <w:lang w:val="sr-Cyrl-CS"/>
        </w:rPr>
        <w:t xml:space="preserve">Националното законодателство изрично определя дискриминацията на основата на сексуална ориентация и полова идентичност като утежняващо обстоятелство при извършването на престъпление. Било е крайно наложително </w:t>
      </w:r>
      <w:r w:rsidRPr="00724301">
        <w:rPr>
          <w:szCs w:val="24"/>
          <w:lang w:val="bg-BG"/>
        </w:rPr>
        <w:t>властите</w:t>
      </w:r>
      <w:r w:rsidRPr="00724301">
        <w:rPr>
          <w:szCs w:val="24"/>
          <w:lang w:val="sr-Cyrl-CS"/>
        </w:rPr>
        <w:t xml:space="preserve"> да разследват възможността дали дискриминацията е била мотивиращ фактор, като се има предвид добре документираната враждебност срещу ЛГБТ общността в страната по време на разглеждания случай. </w:t>
      </w:r>
      <w:hyperlink r:id="rId3237" w:history="1">
        <w:r w:rsidR="00605362" w:rsidRPr="00605362">
          <w:rPr>
            <w:rStyle w:val="Hyperlink"/>
            <w:szCs w:val="24"/>
            <w:lang w:val="bg-BG"/>
          </w:rPr>
          <w:t>Бюлетин № 66</w:t>
        </w:r>
      </w:hyperlink>
    </w:p>
    <w:p w14:paraId="43CF282D" w14:textId="77777777" w:rsidR="00724301" w:rsidRPr="00724301" w:rsidRDefault="00000000" w:rsidP="00724301">
      <w:pPr>
        <w:pStyle w:val="JuList"/>
        <w:pBdr>
          <w:bottom w:val="single" w:sz="4" w:space="1" w:color="auto"/>
        </w:pBdr>
        <w:ind w:left="0" w:firstLine="0"/>
        <w:rPr>
          <w:szCs w:val="22"/>
        </w:rPr>
      </w:pPr>
      <w:hyperlink r:id="rId3238" w:anchor="{%22appno%22:[%2273204/13%22],%22documentcollectionid2%22:[%22GRANDCHAMBER%22,%22CHAMBER%22],%22itemid%22:[%22001-214040%22]}" w:history="1">
        <w:r w:rsidR="00724301" w:rsidRPr="00724301">
          <w:rPr>
            <w:rStyle w:val="Hyperlink"/>
            <w:i/>
            <w:iCs/>
            <w:szCs w:val="22"/>
          </w:rPr>
          <w:t>Women’s Initiatives Supporting Group and Others v. Georgia (nos. 73204/13 and 74959/13)</w:t>
        </w:r>
      </w:hyperlink>
    </w:p>
    <w:p w14:paraId="61C52E07" w14:textId="77777777" w:rsidR="00724301" w:rsidRPr="00724301" w:rsidRDefault="00724301" w:rsidP="00F652C2">
      <w:pPr>
        <w:pStyle w:val="JuList"/>
        <w:ind w:left="0" w:firstLine="0"/>
        <w:rPr>
          <w:szCs w:val="22"/>
        </w:rPr>
      </w:pPr>
    </w:p>
    <w:p w14:paraId="66F4AF6A" w14:textId="050D0D5C" w:rsidR="00724301" w:rsidRPr="00724301" w:rsidRDefault="00724301" w:rsidP="00F652C2">
      <w:pPr>
        <w:pStyle w:val="JuList"/>
        <w:ind w:left="0" w:firstLine="0"/>
        <w:rPr>
          <w:lang w:val="bg-BG"/>
        </w:rPr>
      </w:pPr>
      <w:r w:rsidRPr="00724301">
        <w:rPr>
          <w:rFonts w:eastAsia="Calibri"/>
          <w:szCs w:val="24"/>
          <w:lang w:val="bg-BG"/>
        </w:rPr>
        <w:t xml:space="preserve">Неприемането на законодателство за борба с домашното насилие поставя жените, като полът, страдащ по-често от прояви на домашно насилие, в неравноправно положение. Това представлява нарушение на чл. 14 във връзка с чл. 3. </w:t>
      </w:r>
      <w:hyperlink r:id="rId3239" w:history="1">
        <w:r w:rsidR="00605362" w:rsidRPr="00605362">
          <w:rPr>
            <w:rStyle w:val="Hyperlink"/>
            <w:szCs w:val="24"/>
            <w:lang w:val="bg-BG"/>
          </w:rPr>
          <w:t>Бюлетин № 66</w:t>
        </w:r>
      </w:hyperlink>
    </w:p>
    <w:p w14:paraId="1B773A91" w14:textId="77777777" w:rsidR="00984D19" w:rsidRDefault="00000000" w:rsidP="00F652C2">
      <w:pPr>
        <w:pStyle w:val="JuList"/>
        <w:ind w:left="0" w:firstLine="0"/>
        <w:rPr>
          <w:rStyle w:val="Hyperlink"/>
          <w:rFonts w:eastAsia="Calibri"/>
          <w:i/>
          <w:iCs/>
          <w:szCs w:val="22"/>
          <w:lang w:val="bg-BG"/>
        </w:rPr>
      </w:pPr>
      <w:hyperlink r:id="rId3240" w:history="1">
        <w:proofErr w:type="spellStart"/>
        <w:r w:rsidR="00724301" w:rsidRPr="00724301">
          <w:rPr>
            <w:rStyle w:val="Hyperlink"/>
            <w:rFonts w:eastAsia="Calibri"/>
            <w:i/>
            <w:iCs/>
            <w:szCs w:val="22"/>
          </w:rPr>
          <w:t>Tunikova</w:t>
        </w:r>
        <w:proofErr w:type="spellEnd"/>
        <w:r w:rsidR="00724301" w:rsidRPr="00724301">
          <w:rPr>
            <w:rStyle w:val="Hyperlink"/>
            <w:rFonts w:eastAsia="Calibri"/>
            <w:i/>
            <w:iCs/>
            <w:szCs w:val="22"/>
            <w:lang w:val="bg-BG"/>
          </w:rPr>
          <w:t xml:space="preserve"> </w:t>
        </w:r>
        <w:r w:rsidR="00724301" w:rsidRPr="00724301">
          <w:rPr>
            <w:rStyle w:val="Hyperlink"/>
            <w:rFonts w:eastAsia="Calibri"/>
            <w:i/>
            <w:iCs/>
            <w:szCs w:val="22"/>
          </w:rPr>
          <w:t>and</w:t>
        </w:r>
        <w:r w:rsidR="00724301" w:rsidRPr="00724301">
          <w:rPr>
            <w:rStyle w:val="Hyperlink"/>
            <w:rFonts w:eastAsia="Calibri"/>
            <w:i/>
            <w:iCs/>
            <w:szCs w:val="22"/>
            <w:lang w:val="bg-BG"/>
          </w:rPr>
          <w:t xml:space="preserve"> </w:t>
        </w:r>
        <w:r w:rsidR="00724301" w:rsidRPr="00724301">
          <w:rPr>
            <w:rStyle w:val="Hyperlink"/>
            <w:rFonts w:eastAsia="Calibri"/>
            <w:i/>
            <w:iCs/>
            <w:szCs w:val="22"/>
          </w:rPr>
          <w:t>Others</w:t>
        </w:r>
        <w:r w:rsidR="00724301" w:rsidRPr="00724301">
          <w:rPr>
            <w:rStyle w:val="Hyperlink"/>
            <w:rFonts w:eastAsia="Calibri"/>
            <w:i/>
            <w:iCs/>
            <w:szCs w:val="22"/>
            <w:lang w:val="bg-BG"/>
          </w:rPr>
          <w:t xml:space="preserve"> </w:t>
        </w:r>
        <w:r w:rsidR="00724301" w:rsidRPr="00724301">
          <w:rPr>
            <w:rStyle w:val="Hyperlink"/>
            <w:rFonts w:eastAsia="Calibri"/>
            <w:i/>
            <w:iCs/>
            <w:szCs w:val="22"/>
          </w:rPr>
          <w:t>v</w:t>
        </w:r>
        <w:r w:rsidR="00724301" w:rsidRPr="00724301">
          <w:rPr>
            <w:rStyle w:val="Hyperlink"/>
            <w:rFonts w:eastAsia="Calibri"/>
            <w:i/>
            <w:iCs/>
            <w:szCs w:val="22"/>
            <w:lang w:val="bg-BG"/>
          </w:rPr>
          <w:t xml:space="preserve">. </w:t>
        </w:r>
        <w:r w:rsidR="00724301" w:rsidRPr="00724301">
          <w:rPr>
            <w:rStyle w:val="Hyperlink"/>
            <w:rFonts w:eastAsia="Calibri"/>
            <w:i/>
            <w:iCs/>
            <w:szCs w:val="22"/>
          </w:rPr>
          <w:t>Russia</w:t>
        </w:r>
        <w:r w:rsidR="00724301" w:rsidRPr="00724301">
          <w:rPr>
            <w:rStyle w:val="Hyperlink"/>
            <w:rFonts w:eastAsia="Calibri"/>
            <w:i/>
            <w:iCs/>
            <w:szCs w:val="22"/>
            <w:lang w:val="bg-BG"/>
          </w:rPr>
          <w:t xml:space="preserve"> (</w:t>
        </w:r>
        <w:proofErr w:type="spellStart"/>
        <w:r w:rsidR="00724301" w:rsidRPr="00724301">
          <w:rPr>
            <w:rStyle w:val="Hyperlink"/>
            <w:rFonts w:eastAsia="Calibri"/>
            <w:i/>
            <w:iCs/>
            <w:szCs w:val="22"/>
          </w:rPr>
          <w:t>nos</w:t>
        </w:r>
        <w:proofErr w:type="spellEnd"/>
        <w:r w:rsidR="00724301" w:rsidRPr="00724301">
          <w:rPr>
            <w:rStyle w:val="Hyperlink"/>
            <w:rFonts w:eastAsia="Calibri"/>
            <w:i/>
            <w:iCs/>
            <w:szCs w:val="22"/>
            <w:lang w:val="bg-BG"/>
          </w:rPr>
          <w:t xml:space="preserve">. 55974/16, 53118/17, 27484/18 </w:t>
        </w:r>
        <w:r w:rsidR="00724301" w:rsidRPr="00724301">
          <w:rPr>
            <w:rStyle w:val="Hyperlink"/>
            <w:rFonts w:eastAsia="Calibri"/>
            <w:i/>
            <w:iCs/>
            <w:szCs w:val="22"/>
          </w:rPr>
          <w:t>and</w:t>
        </w:r>
        <w:r w:rsidR="00724301" w:rsidRPr="00724301">
          <w:rPr>
            <w:rStyle w:val="Hyperlink"/>
            <w:rFonts w:eastAsia="Calibri"/>
            <w:i/>
            <w:iCs/>
            <w:szCs w:val="22"/>
            <w:lang w:val="bg-BG"/>
          </w:rPr>
          <w:t xml:space="preserve"> 28011/19)</w:t>
        </w:r>
      </w:hyperlink>
    </w:p>
    <w:p w14:paraId="72708625" w14:textId="77777777" w:rsidR="00984D19" w:rsidRDefault="00984D19" w:rsidP="00F652C2">
      <w:pPr>
        <w:pStyle w:val="JuList"/>
        <w:ind w:left="0" w:firstLine="0"/>
        <w:rPr>
          <w:rStyle w:val="Hyperlink"/>
          <w:rFonts w:eastAsia="Calibri"/>
          <w:i/>
          <w:iCs/>
          <w:szCs w:val="22"/>
          <w:lang w:val="bg-BG"/>
        </w:rPr>
      </w:pPr>
    </w:p>
    <w:p w14:paraId="0ED64078" w14:textId="601B30BB" w:rsidR="00A44508" w:rsidRPr="00EB6D36" w:rsidRDefault="00A44508" w:rsidP="00F652C2">
      <w:pPr>
        <w:pStyle w:val="JuList"/>
        <w:ind w:left="0" w:firstLine="0"/>
        <w:rPr>
          <w:szCs w:val="24"/>
          <w:lang w:val="sr-Cyrl-CS"/>
        </w:rPr>
      </w:pPr>
      <w:r w:rsidRPr="00EB6D36">
        <w:rPr>
          <w:szCs w:val="24"/>
          <w:lang w:val="sr-Cyrl-CS"/>
        </w:rPr>
        <w:t xml:space="preserve">Общата и дискриминационна пасивност на правоприлагащите органи при твърдения за домашно насилие може да създаде климат, благоприятстващ по-нататъшното разпространение на насилието, упражнявано върху жертвите само защото са жени. </w:t>
      </w:r>
      <w:hyperlink r:id="rId3241" w:history="1">
        <w:proofErr w:type="spellStart"/>
        <w:r w:rsidR="007E3958" w:rsidRPr="007E3958">
          <w:rPr>
            <w:rStyle w:val="Hyperlink"/>
            <w:lang w:eastAsia="bg-BG"/>
          </w:rPr>
          <w:t>Бюлетин</w:t>
        </w:r>
        <w:proofErr w:type="spellEnd"/>
        <w:r w:rsidR="007E3958" w:rsidRPr="007E3958">
          <w:rPr>
            <w:rStyle w:val="Hyperlink"/>
            <w:lang w:eastAsia="bg-BG"/>
          </w:rPr>
          <w:t xml:space="preserve"> № 68</w:t>
        </w:r>
      </w:hyperlink>
    </w:p>
    <w:p w14:paraId="44094F69" w14:textId="77777777" w:rsidR="009C2AC2" w:rsidRDefault="00000000" w:rsidP="003C4EA7">
      <w:pPr>
        <w:pStyle w:val="JuList"/>
        <w:pBdr>
          <w:bottom w:val="single" w:sz="4" w:space="1" w:color="auto"/>
        </w:pBdr>
        <w:ind w:left="0" w:firstLine="0"/>
        <w:rPr>
          <w:rStyle w:val="Hyperlink"/>
          <w:i/>
          <w:iCs/>
        </w:rPr>
      </w:pPr>
      <w:hyperlink r:id="rId3242" w:tgtFrame="_blank" w:history="1">
        <w:r w:rsidR="00EB6D36" w:rsidRPr="00A02959">
          <w:rPr>
            <w:rStyle w:val="Hyperlink"/>
            <w:i/>
            <w:iCs/>
          </w:rPr>
          <w:t>A and B v. Georgia (no. 73975/16)</w:t>
        </w:r>
      </w:hyperlink>
    </w:p>
    <w:p w14:paraId="70546632" w14:textId="77777777" w:rsidR="009C2AC2" w:rsidRDefault="009C2AC2" w:rsidP="00F652C2">
      <w:pPr>
        <w:pStyle w:val="JuList"/>
        <w:ind w:left="0" w:firstLine="0"/>
        <w:rPr>
          <w:rStyle w:val="Hyperlink"/>
          <w:i/>
          <w:iCs/>
        </w:rPr>
      </w:pPr>
    </w:p>
    <w:p w14:paraId="3ADA861D" w14:textId="66587D63" w:rsidR="003C4EA7" w:rsidRPr="003C4EA7" w:rsidRDefault="009C2AC2" w:rsidP="00F652C2">
      <w:pPr>
        <w:pStyle w:val="JuList"/>
        <w:ind w:left="0" w:firstLine="0"/>
        <w:rPr>
          <w:szCs w:val="24"/>
          <w:lang w:val="sr-Cyrl-CS"/>
        </w:rPr>
      </w:pPr>
      <w:r w:rsidRPr="003C4EA7">
        <w:rPr>
          <w:szCs w:val="24"/>
          <w:lang w:val="bg-BG"/>
        </w:rPr>
        <w:t xml:space="preserve">Ситуацията на жалбоподателя, транссексуално лице, не е същата с тази на осиновените деца, на които се издава нов акт за раждане, и те не могат да бъдат сравнявани една с друга. Не може да се приеме, че е налице дискриминация и нарушение на член 14 от Конвенцията. </w:t>
      </w:r>
      <w:hyperlink r:id="rId3243" w:history="1">
        <w:proofErr w:type="spellStart"/>
        <w:r w:rsidR="007E3958" w:rsidRPr="007E3958">
          <w:rPr>
            <w:rStyle w:val="Hyperlink"/>
            <w:lang w:eastAsia="bg-BG"/>
          </w:rPr>
          <w:t>Бюлетин</w:t>
        </w:r>
        <w:proofErr w:type="spellEnd"/>
        <w:r w:rsidR="007E3958" w:rsidRPr="007E3958">
          <w:rPr>
            <w:rStyle w:val="Hyperlink"/>
            <w:lang w:eastAsia="bg-BG"/>
          </w:rPr>
          <w:t xml:space="preserve"> № 68</w:t>
        </w:r>
      </w:hyperlink>
    </w:p>
    <w:p w14:paraId="6536C317" w14:textId="77777777" w:rsidR="00340BED" w:rsidRDefault="003C4EA7" w:rsidP="005E2E60">
      <w:pPr>
        <w:pStyle w:val="JuList"/>
        <w:pBdr>
          <w:bottom w:val="single" w:sz="4" w:space="1" w:color="auto"/>
        </w:pBdr>
        <w:ind w:left="0" w:firstLine="0"/>
        <w:rPr>
          <w:rStyle w:val="Hyperlink"/>
          <w:i/>
          <w:iCs/>
          <w:lang w:val="bg-BG"/>
        </w:rPr>
      </w:pPr>
      <w:r w:rsidRPr="00BF6F17">
        <w:rPr>
          <w:i/>
          <w:iCs/>
          <w:szCs w:val="22"/>
          <w:lang w:val="bg-BG"/>
        </w:rPr>
        <w:t xml:space="preserve"> </w:t>
      </w:r>
      <w:hyperlink r:id="rId3244" w:history="1">
        <w:r w:rsidRPr="00BF6F17">
          <w:rPr>
            <w:rStyle w:val="Hyperlink"/>
            <w:i/>
            <w:iCs/>
            <w:lang w:val="bg-BG"/>
          </w:rPr>
          <w:t xml:space="preserve">F Y v. </w:t>
        </w:r>
        <w:proofErr w:type="spellStart"/>
        <w:r w:rsidRPr="00BF6F17">
          <w:rPr>
            <w:rStyle w:val="Hyperlink"/>
            <w:i/>
            <w:iCs/>
            <w:lang w:val="bg-BG"/>
          </w:rPr>
          <w:t>Poland</w:t>
        </w:r>
        <w:proofErr w:type="spellEnd"/>
        <w:r w:rsidRPr="00BF6F17">
          <w:rPr>
            <w:rStyle w:val="Hyperlink"/>
            <w:i/>
            <w:iCs/>
            <w:lang w:val="bg-BG"/>
          </w:rPr>
          <w:t xml:space="preserve"> (</w:t>
        </w:r>
        <w:proofErr w:type="spellStart"/>
        <w:r w:rsidRPr="00BF6F17">
          <w:rPr>
            <w:rStyle w:val="Hyperlink"/>
            <w:i/>
            <w:iCs/>
            <w:lang w:val="bg-BG"/>
          </w:rPr>
          <w:t>no</w:t>
        </w:r>
        <w:proofErr w:type="spellEnd"/>
        <w:r w:rsidRPr="00BF6F17">
          <w:rPr>
            <w:rStyle w:val="Hyperlink"/>
            <w:i/>
            <w:iCs/>
            <w:lang w:val="bg-BG"/>
          </w:rPr>
          <w:t xml:space="preserve"> 74131/14) </w:t>
        </w:r>
      </w:hyperlink>
    </w:p>
    <w:p w14:paraId="3F7D187B" w14:textId="77777777" w:rsidR="00340BED" w:rsidRDefault="00340BED" w:rsidP="00F652C2">
      <w:pPr>
        <w:pStyle w:val="JuList"/>
        <w:ind w:left="0" w:firstLine="0"/>
        <w:rPr>
          <w:rStyle w:val="Hyperlink"/>
          <w:i/>
          <w:iCs/>
          <w:lang w:val="bg-BG"/>
        </w:rPr>
      </w:pPr>
    </w:p>
    <w:p w14:paraId="3D2102FF" w14:textId="65213CCD" w:rsidR="00340BED" w:rsidRPr="00FF5AFB" w:rsidRDefault="00340BED" w:rsidP="005E2E60">
      <w:pPr>
        <w:pStyle w:val="JuList"/>
        <w:ind w:left="0" w:firstLine="0"/>
      </w:pPr>
      <w:proofErr w:type="spellStart"/>
      <w:r w:rsidRPr="00FF5AFB">
        <w:t>Съдът</w:t>
      </w:r>
      <w:proofErr w:type="spellEnd"/>
      <w:r w:rsidRPr="00FF5AFB">
        <w:t xml:space="preserve"> </w:t>
      </w:r>
      <w:proofErr w:type="spellStart"/>
      <w:r w:rsidRPr="00FF5AFB">
        <w:t>не</w:t>
      </w:r>
      <w:proofErr w:type="spellEnd"/>
      <w:r w:rsidRPr="00FF5AFB">
        <w:t xml:space="preserve"> е </w:t>
      </w:r>
      <w:proofErr w:type="spellStart"/>
      <w:r w:rsidRPr="00FF5AFB">
        <w:t>убеден</w:t>
      </w:r>
      <w:proofErr w:type="spellEnd"/>
      <w:r w:rsidRPr="00FF5AFB">
        <w:t xml:space="preserve">, </w:t>
      </w:r>
      <w:proofErr w:type="spellStart"/>
      <w:r w:rsidRPr="00FF5AFB">
        <w:t>че</w:t>
      </w:r>
      <w:proofErr w:type="spellEnd"/>
      <w:r w:rsidRPr="00FF5AFB">
        <w:t xml:space="preserve"> </w:t>
      </w:r>
      <w:proofErr w:type="spellStart"/>
      <w:r w:rsidRPr="00FF5AFB">
        <w:t>жалбоподателите</w:t>
      </w:r>
      <w:proofErr w:type="spellEnd"/>
      <w:r w:rsidRPr="00FF5AFB">
        <w:t xml:space="preserve"> </w:t>
      </w:r>
      <w:proofErr w:type="spellStart"/>
      <w:r w:rsidRPr="00FF5AFB">
        <w:t>са</w:t>
      </w:r>
      <w:proofErr w:type="spellEnd"/>
      <w:r w:rsidRPr="00FF5AFB">
        <w:t xml:space="preserve"> </w:t>
      </w:r>
      <w:proofErr w:type="spellStart"/>
      <w:r w:rsidRPr="00FF5AFB">
        <w:t>успели</w:t>
      </w:r>
      <w:proofErr w:type="spellEnd"/>
      <w:r w:rsidRPr="00FF5AFB">
        <w:t xml:space="preserve"> </w:t>
      </w:r>
      <w:proofErr w:type="spellStart"/>
      <w:r w:rsidRPr="00FF5AFB">
        <w:t>да</w:t>
      </w:r>
      <w:proofErr w:type="spellEnd"/>
      <w:r w:rsidRPr="00FF5AFB">
        <w:t xml:space="preserve"> </w:t>
      </w:r>
      <w:proofErr w:type="spellStart"/>
      <w:r w:rsidRPr="00FF5AFB">
        <w:t>докажат</w:t>
      </w:r>
      <w:proofErr w:type="spellEnd"/>
      <w:r w:rsidRPr="00FF5AFB">
        <w:t xml:space="preserve"> prima facie </w:t>
      </w:r>
      <w:proofErr w:type="spellStart"/>
      <w:r w:rsidRPr="00FF5AFB">
        <w:t>наличието</w:t>
      </w:r>
      <w:proofErr w:type="spellEnd"/>
      <w:r w:rsidRPr="00FF5AFB">
        <w:t xml:space="preserve"> на </w:t>
      </w:r>
      <w:proofErr w:type="spellStart"/>
      <w:r w:rsidRPr="00FF5AFB">
        <w:t>обща</w:t>
      </w:r>
      <w:proofErr w:type="spellEnd"/>
      <w:r w:rsidRPr="00FF5AFB">
        <w:t xml:space="preserve"> и </w:t>
      </w:r>
      <w:proofErr w:type="spellStart"/>
      <w:r w:rsidRPr="00FF5AFB">
        <w:t>дискриминационна</w:t>
      </w:r>
      <w:proofErr w:type="spellEnd"/>
      <w:r w:rsidRPr="00FF5AFB">
        <w:t xml:space="preserve"> </w:t>
      </w:r>
      <w:proofErr w:type="spellStart"/>
      <w:r w:rsidRPr="00FF5AFB">
        <w:t>пасивност</w:t>
      </w:r>
      <w:proofErr w:type="spellEnd"/>
      <w:r w:rsidRPr="00FF5AFB">
        <w:t xml:space="preserve"> от </w:t>
      </w:r>
      <w:proofErr w:type="spellStart"/>
      <w:r w:rsidRPr="00FF5AFB">
        <w:t>страна</w:t>
      </w:r>
      <w:proofErr w:type="spellEnd"/>
      <w:r w:rsidRPr="00FF5AFB">
        <w:t xml:space="preserve"> на </w:t>
      </w:r>
      <w:proofErr w:type="spellStart"/>
      <w:r w:rsidRPr="00FF5AFB">
        <w:t>националните</w:t>
      </w:r>
      <w:proofErr w:type="spellEnd"/>
      <w:r w:rsidRPr="00FF5AFB">
        <w:t xml:space="preserve"> </w:t>
      </w:r>
      <w:proofErr w:type="spellStart"/>
      <w:r w:rsidRPr="00FF5AFB">
        <w:t>власти</w:t>
      </w:r>
      <w:proofErr w:type="spellEnd"/>
      <w:r w:rsidRPr="00FF5AFB">
        <w:t xml:space="preserve"> по </w:t>
      </w:r>
      <w:proofErr w:type="spellStart"/>
      <w:r w:rsidRPr="00FF5AFB">
        <w:t>отношение</w:t>
      </w:r>
      <w:proofErr w:type="spellEnd"/>
      <w:r w:rsidRPr="00FF5AFB">
        <w:t xml:space="preserve"> на </w:t>
      </w:r>
      <w:proofErr w:type="spellStart"/>
      <w:r w:rsidRPr="00FF5AFB">
        <w:t>домашното</w:t>
      </w:r>
      <w:proofErr w:type="spellEnd"/>
      <w:r w:rsidRPr="00FF5AFB">
        <w:t xml:space="preserve"> </w:t>
      </w:r>
      <w:proofErr w:type="spellStart"/>
      <w:r w:rsidRPr="00FF5AFB">
        <w:t>насилие</w:t>
      </w:r>
      <w:proofErr w:type="spellEnd"/>
      <w:r w:rsidRPr="00FF5AFB">
        <w:t xml:space="preserve">, </w:t>
      </w:r>
      <w:proofErr w:type="spellStart"/>
      <w:r w:rsidRPr="00FF5AFB">
        <w:t>насочено</w:t>
      </w:r>
      <w:proofErr w:type="spellEnd"/>
      <w:r w:rsidRPr="00FF5AFB">
        <w:t xml:space="preserve"> </w:t>
      </w:r>
      <w:proofErr w:type="spellStart"/>
      <w:r w:rsidRPr="00FF5AFB">
        <w:t>срещу</w:t>
      </w:r>
      <w:proofErr w:type="spellEnd"/>
      <w:r w:rsidRPr="00FF5AFB">
        <w:t xml:space="preserve"> </w:t>
      </w:r>
      <w:proofErr w:type="spellStart"/>
      <w:r w:rsidRPr="00FF5AFB">
        <w:t>жени</w:t>
      </w:r>
      <w:proofErr w:type="spellEnd"/>
      <w:r w:rsidRPr="00FF5AFB">
        <w:t xml:space="preserve">. По </w:t>
      </w:r>
      <w:proofErr w:type="spellStart"/>
      <w:r w:rsidRPr="00FF5AFB">
        <w:t>отношение</w:t>
      </w:r>
      <w:proofErr w:type="spellEnd"/>
      <w:r w:rsidRPr="00FF5AFB">
        <w:t xml:space="preserve"> на </w:t>
      </w:r>
      <w:proofErr w:type="spellStart"/>
      <w:r w:rsidRPr="00FF5AFB">
        <w:t>конкретния</w:t>
      </w:r>
      <w:proofErr w:type="spellEnd"/>
      <w:r w:rsidRPr="00FF5AFB">
        <w:t xml:space="preserve"> </w:t>
      </w:r>
      <w:proofErr w:type="spellStart"/>
      <w:r w:rsidRPr="00FF5AFB">
        <w:t>случай</w:t>
      </w:r>
      <w:proofErr w:type="spellEnd"/>
      <w:r w:rsidRPr="00FF5AFB">
        <w:t xml:space="preserve"> </w:t>
      </w:r>
      <w:proofErr w:type="spellStart"/>
      <w:r w:rsidRPr="00FF5AFB">
        <w:t>Съдът</w:t>
      </w:r>
      <w:proofErr w:type="spellEnd"/>
      <w:r w:rsidRPr="00FF5AFB">
        <w:t xml:space="preserve"> </w:t>
      </w:r>
      <w:proofErr w:type="spellStart"/>
      <w:r w:rsidRPr="00FF5AFB">
        <w:t>посочва</w:t>
      </w:r>
      <w:proofErr w:type="spellEnd"/>
      <w:r w:rsidRPr="00FF5AFB">
        <w:t xml:space="preserve">, </w:t>
      </w:r>
      <w:proofErr w:type="spellStart"/>
      <w:r w:rsidRPr="00FF5AFB">
        <w:t>че</w:t>
      </w:r>
      <w:proofErr w:type="spellEnd"/>
      <w:r w:rsidRPr="00FF5AFB">
        <w:t xml:space="preserve"> </w:t>
      </w:r>
      <w:proofErr w:type="spellStart"/>
      <w:r w:rsidRPr="00FF5AFB">
        <w:t>пасивността</w:t>
      </w:r>
      <w:proofErr w:type="spellEnd"/>
      <w:r w:rsidRPr="00FF5AFB">
        <w:t xml:space="preserve"> на </w:t>
      </w:r>
      <w:proofErr w:type="spellStart"/>
      <w:r w:rsidRPr="00FF5AFB">
        <w:t>полицията</w:t>
      </w:r>
      <w:proofErr w:type="spellEnd"/>
      <w:r w:rsidRPr="00FF5AFB">
        <w:t xml:space="preserve">, </w:t>
      </w:r>
      <w:proofErr w:type="spellStart"/>
      <w:r w:rsidRPr="00FF5AFB">
        <w:t>макар</w:t>
      </w:r>
      <w:proofErr w:type="spellEnd"/>
      <w:r w:rsidRPr="00FF5AFB">
        <w:t xml:space="preserve"> и </w:t>
      </w:r>
      <w:proofErr w:type="spellStart"/>
      <w:r w:rsidRPr="00FF5AFB">
        <w:t>укорима</w:t>
      </w:r>
      <w:proofErr w:type="spellEnd"/>
      <w:r w:rsidRPr="00FF5AFB">
        <w:t xml:space="preserve"> и в </w:t>
      </w:r>
      <w:proofErr w:type="spellStart"/>
      <w:r w:rsidRPr="00FF5AFB">
        <w:t>нарушение</w:t>
      </w:r>
      <w:proofErr w:type="spellEnd"/>
      <w:r w:rsidRPr="00FF5AFB">
        <w:t xml:space="preserve"> на </w:t>
      </w:r>
      <w:proofErr w:type="spellStart"/>
      <w:r w:rsidRPr="00FF5AFB">
        <w:t>чл</w:t>
      </w:r>
      <w:proofErr w:type="spellEnd"/>
      <w:r w:rsidRPr="00FF5AFB">
        <w:t xml:space="preserve">. 2, </w:t>
      </w:r>
      <w:proofErr w:type="spellStart"/>
      <w:r w:rsidRPr="00FF5AFB">
        <w:lastRenderedPageBreak/>
        <w:t>сама</w:t>
      </w:r>
      <w:proofErr w:type="spellEnd"/>
      <w:r w:rsidRPr="00FF5AFB">
        <w:t xml:space="preserve"> по </w:t>
      </w:r>
      <w:proofErr w:type="spellStart"/>
      <w:r w:rsidRPr="00FF5AFB">
        <w:t>себе</w:t>
      </w:r>
      <w:proofErr w:type="spellEnd"/>
      <w:r w:rsidRPr="00FF5AFB">
        <w:t xml:space="preserve"> </w:t>
      </w:r>
      <w:proofErr w:type="spellStart"/>
      <w:r w:rsidRPr="00FF5AFB">
        <w:t>си</w:t>
      </w:r>
      <w:proofErr w:type="spellEnd"/>
      <w:r w:rsidRPr="00FF5AFB">
        <w:t xml:space="preserve"> </w:t>
      </w:r>
      <w:proofErr w:type="spellStart"/>
      <w:r w:rsidRPr="00FF5AFB">
        <w:t>не</w:t>
      </w:r>
      <w:proofErr w:type="spellEnd"/>
      <w:r w:rsidRPr="00FF5AFB">
        <w:t xml:space="preserve"> </w:t>
      </w:r>
      <w:proofErr w:type="spellStart"/>
      <w:r w:rsidRPr="00FF5AFB">
        <w:t>може</w:t>
      </w:r>
      <w:proofErr w:type="spellEnd"/>
      <w:r w:rsidRPr="00FF5AFB">
        <w:t xml:space="preserve"> </w:t>
      </w:r>
      <w:proofErr w:type="spellStart"/>
      <w:r w:rsidRPr="00FF5AFB">
        <w:t>да</w:t>
      </w:r>
      <w:proofErr w:type="spellEnd"/>
      <w:r w:rsidRPr="00FF5AFB">
        <w:t xml:space="preserve"> се </w:t>
      </w:r>
      <w:proofErr w:type="spellStart"/>
      <w:r w:rsidRPr="00FF5AFB">
        <w:t>разглежда</w:t>
      </w:r>
      <w:proofErr w:type="spellEnd"/>
      <w:r w:rsidRPr="00FF5AFB">
        <w:t xml:space="preserve"> </w:t>
      </w:r>
      <w:proofErr w:type="spellStart"/>
      <w:r w:rsidRPr="00FF5AFB">
        <w:t>като</w:t>
      </w:r>
      <w:proofErr w:type="spellEnd"/>
      <w:r w:rsidRPr="00FF5AFB">
        <w:t xml:space="preserve"> </w:t>
      </w:r>
      <w:proofErr w:type="spellStart"/>
      <w:r w:rsidRPr="00FF5AFB">
        <w:t>разкриваща</w:t>
      </w:r>
      <w:proofErr w:type="spellEnd"/>
      <w:r w:rsidRPr="00FF5AFB">
        <w:t xml:space="preserve"> </w:t>
      </w:r>
      <w:proofErr w:type="spellStart"/>
      <w:r w:rsidRPr="00FF5AFB">
        <w:t>дискриминационно</w:t>
      </w:r>
      <w:proofErr w:type="spellEnd"/>
      <w:r w:rsidRPr="00FF5AFB">
        <w:t xml:space="preserve"> </w:t>
      </w:r>
      <w:proofErr w:type="spellStart"/>
      <w:r w:rsidRPr="00FF5AFB">
        <w:t>отношение</w:t>
      </w:r>
      <w:proofErr w:type="spellEnd"/>
      <w:r w:rsidRPr="00FF5AFB">
        <w:t xml:space="preserve"> от </w:t>
      </w:r>
      <w:proofErr w:type="spellStart"/>
      <w:r w:rsidRPr="00FF5AFB">
        <w:t>страна</w:t>
      </w:r>
      <w:proofErr w:type="spellEnd"/>
      <w:r w:rsidRPr="00FF5AFB">
        <w:t xml:space="preserve"> на </w:t>
      </w:r>
      <w:proofErr w:type="spellStart"/>
      <w:r w:rsidRPr="00FF5AFB">
        <w:t>властите</w:t>
      </w:r>
      <w:proofErr w:type="spellEnd"/>
      <w:r w:rsidRPr="00FF5AFB">
        <w:t xml:space="preserve">. </w:t>
      </w:r>
      <w:proofErr w:type="spellStart"/>
      <w:r w:rsidRPr="00FF5AFB">
        <w:t>Съдът</w:t>
      </w:r>
      <w:proofErr w:type="spellEnd"/>
      <w:r w:rsidRPr="00FF5AFB">
        <w:t xml:space="preserve"> </w:t>
      </w:r>
      <w:proofErr w:type="spellStart"/>
      <w:r w:rsidRPr="00FF5AFB">
        <w:t>не</w:t>
      </w:r>
      <w:proofErr w:type="spellEnd"/>
      <w:r w:rsidRPr="00FF5AFB">
        <w:t xml:space="preserve"> </w:t>
      </w:r>
      <w:proofErr w:type="spellStart"/>
      <w:r w:rsidRPr="00FF5AFB">
        <w:t>приема</w:t>
      </w:r>
      <w:proofErr w:type="spellEnd"/>
      <w:r w:rsidRPr="00FF5AFB">
        <w:t xml:space="preserve"> и </w:t>
      </w:r>
      <w:proofErr w:type="spellStart"/>
      <w:r w:rsidRPr="00FF5AFB">
        <w:t>твърдението</w:t>
      </w:r>
      <w:proofErr w:type="spellEnd"/>
      <w:r w:rsidRPr="00FF5AFB">
        <w:t xml:space="preserve"> на </w:t>
      </w:r>
      <w:proofErr w:type="spellStart"/>
      <w:r w:rsidRPr="00FF5AFB">
        <w:t>жалбоподателите</w:t>
      </w:r>
      <w:proofErr w:type="spellEnd"/>
      <w:r w:rsidRPr="00FF5AFB">
        <w:t xml:space="preserve">, </w:t>
      </w:r>
      <w:proofErr w:type="spellStart"/>
      <w:r w:rsidRPr="00FF5AFB">
        <w:t>че</w:t>
      </w:r>
      <w:proofErr w:type="spellEnd"/>
      <w:r w:rsidRPr="00FF5AFB">
        <w:t xml:space="preserve"> </w:t>
      </w:r>
      <w:proofErr w:type="spellStart"/>
      <w:r w:rsidRPr="00FF5AFB">
        <w:t>съдебната</w:t>
      </w:r>
      <w:proofErr w:type="spellEnd"/>
      <w:r w:rsidRPr="00FF5AFB">
        <w:t xml:space="preserve"> </w:t>
      </w:r>
      <w:proofErr w:type="spellStart"/>
      <w:r w:rsidRPr="00FF5AFB">
        <w:t>реакция</w:t>
      </w:r>
      <w:proofErr w:type="spellEnd"/>
      <w:r w:rsidRPr="00FF5AFB">
        <w:t xml:space="preserve"> на </w:t>
      </w:r>
      <w:proofErr w:type="spellStart"/>
      <w:r w:rsidRPr="00FF5AFB">
        <w:t>убийството</w:t>
      </w:r>
      <w:proofErr w:type="spellEnd"/>
      <w:r w:rsidRPr="00FF5AFB">
        <w:t xml:space="preserve"> на г-</w:t>
      </w:r>
      <w:proofErr w:type="spellStart"/>
      <w:r w:rsidRPr="00FF5AFB">
        <w:t>жа</w:t>
      </w:r>
      <w:proofErr w:type="spellEnd"/>
      <w:r w:rsidRPr="00FF5AFB">
        <w:t xml:space="preserve"> В. е </w:t>
      </w:r>
      <w:proofErr w:type="spellStart"/>
      <w:r w:rsidRPr="00FF5AFB">
        <w:t>показала</w:t>
      </w:r>
      <w:proofErr w:type="spellEnd"/>
      <w:r w:rsidRPr="00FF5AFB">
        <w:t xml:space="preserve"> </w:t>
      </w:r>
      <w:proofErr w:type="spellStart"/>
      <w:r w:rsidRPr="00FF5AFB">
        <w:t>снизходително</w:t>
      </w:r>
      <w:proofErr w:type="spellEnd"/>
      <w:r w:rsidRPr="00FF5AFB">
        <w:t xml:space="preserve"> </w:t>
      </w:r>
      <w:proofErr w:type="spellStart"/>
      <w:r w:rsidRPr="00FF5AFB">
        <w:t>отношение</w:t>
      </w:r>
      <w:proofErr w:type="spellEnd"/>
      <w:r w:rsidRPr="00FF5AFB">
        <w:t xml:space="preserve"> </w:t>
      </w:r>
      <w:proofErr w:type="spellStart"/>
      <w:r w:rsidRPr="00FF5AFB">
        <w:t>към</w:t>
      </w:r>
      <w:proofErr w:type="spellEnd"/>
      <w:r w:rsidRPr="00FF5AFB">
        <w:t xml:space="preserve"> </w:t>
      </w:r>
      <w:proofErr w:type="spellStart"/>
      <w:r w:rsidRPr="00FF5AFB">
        <w:t>домашното</w:t>
      </w:r>
      <w:proofErr w:type="spellEnd"/>
      <w:r w:rsidRPr="00FF5AFB">
        <w:t xml:space="preserve"> </w:t>
      </w:r>
      <w:proofErr w:type="spellStart"/>
      <w:r w:rsidRPr="00FF5AFB">
        <w:t>насилие</w:t>
      </w:r>
      <w:proofErr w:type="spellEnd"/>
      <w:r w:rsidRPr="00FF5AFB">
        <w:t xml:space="preserve">. </w:t>
      </w:r>
      <w:proofErr w:type="spellStart"/>
      <w:r w:rsidRPr="00FF5AFB">
        <w:t>Изложените</w:t>
      </w:r>
      <w:proofErr w:type="spellEnd"/>
      <w:r w:rsidRPr="00FF5AFB">
        <w:t xml:space="preserve"> от </w:t>
      </w:r>
      <w:proofErr w:type="spellStart"/>
      <w:r w:rsidRPr="00FF5AFB">
        <w:t>Съда</w:t>
      </w:r>
      <w:proofErr w:type="spellEnd"/>
      <w:r w:rsidRPr="00FF5AFB">
        <w:t xml:space="preserve"> </w:t>
      </w:r>
      <w:proofErr w:type="spellStart"/>
      <w:r w:rsidRPr="00FF5AFB">
        <w:t>съображения</w:t>
      </w:r>
      <w:proofErr w:type="spellEnd"/>
      <w:r w:rsidRPr="00FF5AFB">
        <w:t xml:space="preserve">, </w:t>
      </w:r>
      <w:proofErr w:type="spellStart"/>
      <w:r w:rsidRPr="00FF5AFB">
        <w:t>взети</w:t>
      </w:r>
      <w:proofErr w:type="spellEnd"/>
      <w:r w:rsidRPr="00FF5AFB">
        <w:t xml:space="preserve"> в </w:t>
      </w:r>
      <w:proofErr w:type="spellStart"/>
      <w:r w:rsidRPr="00FF5AFB">
        <w:t>тяхната</w:t>
      </w:r>
      <w:proofErr w:type="spellEnd"/>
      <w:r w:rsidRPr="00FF5AFB">
        <w:t xml:space="preserve"> </w:t>
      </w:r>
      <w:proofErr w:type="spellStart"/>
      <w:r w:rsidRPr="00FF5AFB">
        <w:t>съвкупност</w:t>
      </w:r>
      <w:proofErr w:type="spellEnd"/>
      <w:r w:rsidRPr="00FF5AFB">
        <w:t xml:space="preserve">, </w:t>
      </w:r>
      <w:proofErr w:type="spellStart"/>
      <w:r w:rsidRPr="00FF5AFB">
        <w:t>водят</w:t>
      </w:r>
      <w:proofErr w:type="spellEnd"/>
      <w:r w:rsidRPr="00FF5AFB">
        <w:t xml:space="preserve"> </w:t>
      </w:r>
      <w:proofErr w:type="spellStart"/>
      <w:r w:rsidRPr="00FF5AFB">
        <w:t>до</w:t>
      </w:r>
      <w:proofErr w:type="spellEnd"/>
      <w:r w:rsidRPr="00FF5AFB">
        <w:t xml:space="preserve"> </w:t>
      </w:r>
      <w:proofErr w:type="spellStart"/>
      <w:r w:rsidRPr="00FF5AFB">
        <w:t>заключението</w:t>
      </w:r>
      <w:proofErr w:type="spellEnd"/>
      <w:r w:rsidRPr="00FF5AFB">
        <w:t xml:space="preserve">, </w:t>
      </w:r>
      <w:proofErr w:type="spellStart"/>
      <w:r w:rsidRPr="00FF5AFB">
        <w:t>че</w:t>
      </w:r>
      <w:proofErr w:type="spellEnd"/>
      <w:r w:rsidRPr="00FF5AFB">
        <w:t xml:space="preserve"> при </w:t>
      </w:r>
      <w:proofErr w:type="spellStart"/>
      <w:r w:rsidRPr="00FF5AFB">
        <w:t>обстоятелствата</w:t>
      </w:r>
      <w:proofErr w:type="spellEnd"/>
      <w:r w:rsidRPr="00FF5AFB">
        <w:t xml:space="preserve"> на </w:t>
      </w:r>
      <w:proofErr w:type="spellStart"/>
      <w:r w:rsidRPr="00FF5AFB">
        <w:t>настоящия</w:t>
      </w:r>
      <w:proofErr w:type="spellEnd"/>
      <w:r w:rsidRPr="00FF5AFB">
        <w:t xml:space="preserve"> </w:t>
      </w:r>
      <w:proofErr w:type="spellStart"/>
      <w:r w:rsidRPr="00FF5AFB">
        <w:t>случай</w:t>
      </w:r>
      <w:proofErr w:type="spellEnd"/>
      <w:r w:rsidRPr="00FF5AFB">
        <w:t xml:space="preserve"> </w:t>
      </w:r>
      <w:proofErr w:type="spellStart"/>
      <w:r w:rsidRPr="00FF5AFB">
        <w:t>не</w:t>
      </w:r>
      <w:proofErr w:type="spellEnd"/>
      <w:r w:rsidRPr="00FF5AFB">
        <w:t xml:space="preserve"> е </w:t>
      </w:r>
      <w:proofErr w:type="spellStart"/>
      <w:r w:rsidRPr="00FF5AFB">
        <w:t>налице</w:t>
      </w:r>
      <w:proofErr w:type="spellEnd"/>
      <w:r w:rsidRPr="00FF5AFB">
        <w:t xml:space="preserve"> </w:t>
      </w:r>
      <w:proofErr w:type="spellStart"/>
      <w:r w:rsidRPr="00FF5AFB">
        <w:t>нарушение</w:t>
      </w:r>
      <w:proofErr w:type="spellEnd"/>
      <w:r w:rsidRPr="00FF5AFB">
        <w:t xml:space="preserve"> на </w:t>
      </w:r>
      <w:proofErr w:type="spellStart"/>
      <w:r w:rsidRPr="00FF5AFB">
        <w:t>чл</w:t>
      </w:r>
      <w:proofErr w:type="spellEnd"/>
      <w:r w:rsidRPr="00FF5AFB">
        <w:t xml:space="preserve">. 14 </w:t>
      </w:r>
      <w:proofErr w:type="spellStart"/>
      <w:r w:rsidRPr="00FF5AFB">
        <w:t>във</w:t>
      </w:r>
      <w:proofErr w:type="spellEnd"/>
      <w:r w:rsidRPr="00FF5AFB">
        <w:t xml:space="preserve"> </w:t>
      </w:r>
      <w:proofErr w:type="spellStart"/>
      <w:r w:rsidRPr="00FF5AFB">
        <w:t>връзка</w:t>
      </w:r>
      <w:proofErr w:type="spellEnd"/>
      <w:r w:rsidRPr="00FF5AFB">
        <w:t xml:space="preserve"> с </w:t>
      </w:r>
      <w:proofErr w:type="spellStart"/>
      <w:r w:rsidRPr="00FF5AFB">
        <w:t>чл</w:t>
      </w:r>
      <w:proofErr w:type="spellEnd"/>
      <w:r w:rsidRPr="00FF5AFB">
        <w:t xml:space="preserve">. 2. </w:t>
      </w:r>
      <w:hyperlink r:id="rId3245" w:history="1">
        <w:proofErr w:type="spellStart"/>
        <w:r w:rsidR="002325F6" w:rsidRPr="00855A7D">
          <w:rPr>
            <w:rStyle w:val="Hyperlink"/>
          </w:rPr>
          <w:t>Бюлетин</w:t>
        </w:r>
        <w:proofErr w:type="spellEnd"/>
        <w:r w:rsidR="002325F6" w:rsidRPr="00855A7D">
          <w:rPr>
            <w:rStyle w:val="Hyperlink"/>
          </w:rPr>
          <w:t xml:space="preserve"> № 69</w:t>
        </w:r>
      </w:hyperlink>
    </w:p>
    <w:p w14:paraId="367CCD8C" w14:textId="52A5C87A" w:rsidR="00340BED" w:rsidRPr="00FF5AFB" w:rsidRDefault="00340BED" w:rsidP="0032478D">
      <w:pPr>
        <w:pStyle w:val="JuList"/>
        <w:pBdr>
          <w:bottom w:val="single" w:sz="4" w:space="1" w:color="auto"/>
        </w:pBdr>
        <w:ind w:left="0" w:firstLine="0"/>
        <w:rPr>
          <w:rStyle w:val="Hyperlink"/>
          <w:i/>
          <w:iCs/>
        </w:rPr>
      </w:pPr>
      <w:r w:rsidRPr="00FF5AFB">
        <w:rPr>
          <w:rStyle w:val="s4dda3aa3"/>
          <w:i/>
          <w:iCs/>
        </w:rPr>
        <w:fldChar w:fldCharType="begin"/>
      </w:r>
      <w:r w:rsidRPr="00FF5AFB">
        <w:rPr>
          <w:rStyle w:val="s4dda3aa3"/>
          <w:i/>
          <w:iCs/>
        </w:rPr>
        <w:instrText>HYPERLINK "https://hudoc.echr.coe.int/eng?i=001-216360" \t "_blank"</w:instrText>
      </w:r>
      <w:r w:rsidRPr="00FF5AFB">
        <w:rPr>
          <w:rStyle w:val="s4dda3aa3"/>
          <w:i/>
          <w:iCs/>
        </w:rPr>
      </w:r>
      <w:r w:rsidRPr="00FF5AFB">
        <w:rPr>
          <w:rStyle w:val="s4dda3aa3"/>
          <w:i/>
          <w:iCs/>
        </w:rPr>
        <w:fldChar w:fldCharType="separate"/>
      </w:r>
      <w:r w:rsidRPr="00FF5AFB">
        <w:rPr>
          <w:rStyle w:val="Hyperlink"/>
          <w:i/>
          <w:iCs/>
        </w:rPr>
        <w:t>Y and Others v. Bulgaria (</w:t>
      </w:r>
      <w:r w:rsidRPr="00FF5AFB">
        <w:rPr>
          <w:rStyle w:val="Hyperlink"/>
          <w:i/>
          <w:iCs/>
          <w:lang w:val="en-US"/>
        </w:rPr>
        <w:t>no.</w:t>
      </w:r>
      <w:r w:rsidRPr="00FF5AFB">
        <w:rPr>
          <w:rStyle w:val="Hyperlink"/>
          <w:i/>
          <w:iCs/>
        </w:rPr>
        <w:t xml:space="preserve"> 9077/</w:t>
      </w:r>
      <w:proofErr w:type="gramStart"/>
      <w:r w:rsidRPr="00FF5AFB">
        <w:rPr>
          <w:rStyle w:val="Hyperlink"/>
          <w:i/>
          <w:iCs/>
        </w:rPr>
        <w:t xml:space="preserve">18 </w:t>
      </w:r>
      <w:r w:rsidRPr="00FF5AFB">
        <w:rPr>
          <w:rStyle w:val="Hyperlink"/>
          <w:i/>
          <w:iCs/>
          <w:lang w:val="en-US"/>
        </w:rPr>
        <w:t>)</w:t>
      </w:r>
      <w:proofErr w:type="gramEnd"/>
    </w:p>
    <w:p w14:paraId="588D1A56" w14:textId="77777777" w:rsidR="000A51C7" w:rsidRDefault="00340BED" w:rsidP="0032478D">
      <w:pPr>
        <w:pStyle w:val="JuList"/>
        <w:pBdr>
          <w:bottom w:val="single" w:sz="4" w:space="1" w:color="auto"/>
        </w:pBdr>
        <w:ind w:left="0" w:firstLine="0"/>
        <w:rPr>
          <w:rStyle w:val="s4dda3aa3"/>
          <w:i/>
          <w:iCs/>
          <w:szCs w:val="24"/>
          <w:lang w:eastAsia="bg-BG"/>
        </w:rPr>
      </w:pPr>
      <w:r w:rsidRPr="00FF5AFB">
        <w:rPr>
          <w:rStyle w:val="s4dda3aa3"/>
          <w:i/>
          <w:iCs/>
          <w:szCs w:val="24"/>
          <w:lang w:eastAsia="bg-BG"/>
        </w:rPr>
        <w:fldChar w:fldCharType="end"/>
      </w:r>
    </w:p>
    <w:p w14:paraId="5F9B1CFB" w14:textId="77777777" w:rsidR="000A51C7" w:rsidRDefault="000A51C7" w:rsidP="005E2E60">
      <w:pPr>
        <w:pStyle w:val="JuList"/>
        <w:ind w:left="0" w:firstLine="0"/>
        <w:rPr>
          <w:rStyle w:val="s4dda3aa3"/>
          <w:i/>
          <w:iCs/>
          <w:szCs w:val="24"/>
          <w:lang w:eastAsia="bg-BG"/>
        </w:rPr>
      </w:pPr>
    </w:p>
    <w:p w14:paraId="3A29C9F7" w14:textId="5DB78917" w:rsidR="0097281B" w:rsidRDefault="000A51C7" w:rsidP="005E2E60">
      <w:pPr>
        <w:pStyle w:val="JuList"/>
        <w:ind w:left="0" w:firstLine="0"/>
        <w:rPr>
          <w:lang w:val="bg-BG"/>
        </w:rPr>
      </w:pPr>
      <w:r w:rsidRPr="000A51C7">
        <w:rPr>
          <w:lang w:val="bg-BG"/>
        </w:rPr>
        <w:t xml:space="preserve">Оплакването за нарушение на член 14 във връзка с член 2 е явно необосновано, предвид липсата на недостатъци от системно естество, разкриващи обща пасивност спрямо жертвите на домашно насилие, както и на дискриминационно отношение към самата жалбоподателка. </w:t>
      </w:r>
      <w:hyperlink r:id="rId3246" w:history="1">
        <w:r w:rsidR="001906EF" w:rsidRPr="00F1390B">
          <w:rPr>
            <w:rStyle w:val="Hyperlink"/>
            <w:rFonts w:eastAsia="Calibri"/>
            <w:szCs w:val="24"/>
            <w:lang w:val="bg-BG" w:eastAsia="en-US"/>
          </w:rPr>
          <w:t>Бюлетин № 70</w:t>
        </w:r>
      </w:hyperlink>
    </w:p>
    <w:p w14:paraId="5FC87F5C" w14:textId="77777777" w:rsidR="00A56BC4" w:rsidRDefault="00000000" w:rsidP="0032478D">
      <w:pPr>
        <w:pStyle w:val="JuList"/>
        <w:pBdr>
          <w:bottom w:val="single" w:sz="4" w:space="1" w:color="auto"/>
        </w:pBdr>
        <w:ind w:left="0" w:firstLine="0"/>
        <w:rPr>
          <w:rStyle w:val="Hyperlink"/>
          <w:i/>
          <w:iCs/>
          <w:sz w:val="22"/>
          <w:szCs w:val="22"/>
          <w:lang w:val="bg-BG"/>
        </w:rPr>
      </w:pPr>
      <w:hyperlink r:id="rId3247" w:history="1">
        <w:proofErr w:type="spellStart"/>
        <w:r w:rsidR="0097281B" w:rsidRPr="0097281B">
          <w:rPr>
            <w:rStyle w:val="Hyperlink"/>
            <w:i/>
            <w:iCs/>
            <w:sz w:val="22"/>
            <w:szCs w:val="22"/>
            <w:lang w:val="bg-BG"/>
          </w:rPr>
          <w:t>Landi</w:t>
        </w:r>
        <w:proofErr w:type="spellEnd"/>
        <w:r w:rsidR="0097281B" w:rsidRPr="0097281B">
          <w:rPr>
            <w:rStyle w:val="Hyperlink"/>
            <w:i/>
            <w:iCs/>
            <w:sz w:val="22"/>
            <w:szCs w:val="22"/>
            <w:lang w:val="bg-BG"/>
          </w:rPr>
          <w:t xml:space="preserve"> c. </w:t>
        </w:r>
        <w:proofErr w:type="spellStart"/>
        <w:r w:rsidR="0097281B" w:rsidRPr="0097281B">
          <w:rPr>
            <w:rStyle w:val="Hyperlink"/>
            <w:i/>
            <w:iCs/>
            <w:sz w:val="22"/>
            <w:szCs w:val="22"/>
            <w:lang w:val="bg-BG"/>
          </w:rPr>
          <w:t>Italie</w:t>
        </w:r>
        <w:proofErr w:type="spellEnd"/>
        <w:r w:rsidR="0097281B" w:rsidRPr="0097281B">
          <w:rPr>
            <w:rStyle w:val="Hyperlink"/>
            <w:i/>
            <w:iCs/>
            <w:sz w:val="22"/>
            <w:szCs w:val="22"/>
            <w:lang w:val="bg-BG"/>
          </w:rPr>
          <w:t xml:space="preserve"> (</w:t>
        </w:r>
        <w:proofErr w:type="spellStart"/>
        <w:r w:rsidR="0097281B" w:rsidRPr="0097281B">
          <w:rPr>
            <w:rStyle w:val="Hyperlink"/>
            <w:i/>
            <w:iCs/>
            <w:sz w:val="22"/>
            <w:szCs w:val="22"/>
            <w:lang w:val="bg-BG"/>
          </w:rPr>
          <w:t>n</w:t>
        </w:r>
        <w:r w:rsidR="0097281B" w:rsidRPr="0097281B">
          <w:rPr>
            <w:rStyle w:val="Hyperlink"/>
            <w:i/>
            <w:iCs/>
            <w:sz w:val="22"/>
            <w:szCs w:val="22"/>
            <w:vertAlign w:val="superscript"/>
            <w:lang w:val="bg-BG"/>
          </w:rPr>
          <w:t>o</w:t>
        </w:r>
        <w:proofErr w:type="spellEnd"/>
        <w:r w:rsidR="0097281B" w:rsidRPr="0097281B">
          <w:rPr>
            <w:rStyle w:val="Hyperlink"/>
            <w:i/>
            <w:iCs/>
            <w:sz w:val="22"/>
            <w:szCs w:val="22"/>
            <w:lang w:val="bg-BG"/>
          </w:rPr>
          <w:t> 10929/19)</w:t>
        </w:r>
      </w:hyperlink>
    </w:p>
    <w:p w14:paraId="662FC6F6" w14:textId="77777777" w:rsidR="00A56BC4" w:rsidRDefault="00A56BC4" w:rsidP="0032478D">
      <w:pPr>
        <w:pStyle w:val="JuList"/>
        <w:ind w:left="0" w:firstLine="0"/>
        <w:rPr>
          <w:rStyle w:val="Hyperlink"/>
          <w:i/>
          <w:iCs/>
          <w:sz w:val="22"/>
          <w:szCs w:val="22"/>
          <w:lang w:val="bg-BG"/>
        </w:rPr>
      </w:pPr>
    </w:p>
    <w:p w14:paraId="1D0959DC" w14:textId="4A32D4E5" w:rsidR="00A56BC4" w:rsidRDefault="00EA1FC0" w:rsidP="0032478D">
      <w:pPr>
        <w:pStyle w:val="JuList"/>
        <w:ind w:left="0" w:firstLine="0"/>
        <w:rPr>
          <w:szCs w:val="24"/>
          <w:lang w:val="bg-BG"/>
        </w:rPr>
      </w:pPr>
      <w:proofErr w:type="spellStart"/>
      <w:r w:rsidRPr="00EA1FC0">
        <w:rPr>
          <w:szCs w:val="24"/>
        </w:rPr>
        <w:t>Неосигуряване</w:t>
      </w:r>
      <w:proofErr w:type="spellEnd"/>
      <w:r w:rsidRPr="00EA1FC0">
        <w:rPr>
          <w:szCs w:val="24"/>
        </w:rPr>
        <w:t xml:space="preserve"> на </w:t>
      </w:r>
      <w:proofErr w:type="spellStart"/>
      <w:r w:rsidRPr="00EA1FC0">
        <w:rPr>
          <w:szCs w:val="24"/>
        </w:rPr>
        <w:t>ефективна</w:t>
      </w:r>
      <w:proofErr w:type="spellEnd"/>
      <w:r w:rsidRPr="00EA1FC0">
        <w:rPr>
          <w:szCs w:val="24"/>
        </w:rPr>
        <w:t xml:space="preserve"> </w:t>
      </w:r>
      <w:proofErr w:type="spellStart"/>
      <w:r w:rsidRPr="00EA1FC0">
        <w:rPr>
          <w:szCs w:val="24"/>
        </w:rPr>
        <w:t>защита</w:t>
      </w:r>
      <w:proofErr w:type="spellEnd"/>
      <w:r w:rsidRPr="00EA1FC0">
        <w:rPr>
          <w:szCs w:val="24"/>
        </w:rPr>
        <w:t xml:space="preserve"> на LGBT </w:t>
      </w:r>
      <w:proofErr w:type="spellStart"/>
      <w:r w:rsidRPr="00EA1FC0">
        <w:rPr>
          <w:szCs w:val="24"/>
        </w:rPr>
        <w:t>активист</w:t>
      </w:r>
      <w:proofErr w:type="spellEnd"/>
      <w:r w:rsidRPr="00EA1FC0">
        <w:rPr>
          <w:szCs w:val="24"/>
        </w:rPr>
        <w:t xml:space="preserve"> и </w:t>
      </w:r>
      <w:proofErr w:type="spellStart"/>
      <w:r w:rsidRPr="00EA1FC0">
        <w:rPr>
          <w:szCs w:val="24"/>
        </w:rPr>
        <w:t>липса</w:t>
      </w:r>
      <w:proofErr w:type="spellEnd"/>
      <w:r w:rsidRPr="00EA1FC0">
        <w:rPr>
          <w:szCs w:val="24"/>
        </w:rPr>
        <w:t xml:space="preserve"> на </w:t>
      </w:r>
      <w:proofErr w:type="spellStart"/>
      <w:r w:rsidRPr="00EA1FC0">
        <w:rPr>
          <w:szCs w:val="24"/>
        </w:rPr>
        <w:t>ефективно</w:t>
      </w:r>
      <w:proofErr w:type="spellEnd"/>
      <w:r w:rsidRPr="00EA1FC0">
        <w:rPr>
          <w:szCs w:val="24"/>
        </w:rPr>
        <w:t xml:space="preserve"> </w:t>
      </w:r>
      <w:proofErr w:type="spellStart"/>
      <w:r w:rsidRPr="00EA1FC0">
        <w:rPr>
          <w:szCs w:val="24"/>
        </w:rPr>
        <w:t>разследване</w:t>
      </w:r>
      <w:proofErr w:type="spellEnd"/>
      <w:r w:rsidRPr="00EA1FC0">
        <w:rPr>
          <w:szCs w:val="24"/>
        </w:rPr>
        <w:t xml:space="preserve"> на </w:t>
      </w:r>
      <w:proofErr w:type="spellStart"/>
      <w:r w:rsidRPr="00EA1FC0">
        <w:rPr>
          <w:szCs w:val="24"/>
        </w:rPr>
        <w:t>хомофобски</w:t>
      </w:r>
      <w:proofErr w:type="spellEnd"/>
      <w:r w:rsidRPr="00EA1FC0">
        <w:rPr>
          <w:szCs w:val="24"/>
        </w:rPr>
        <w:t xml:space="preserve"> </w:t>
      </w:r>
      <w:proofErr w:type="spellStart"/>
      <w:r w:rsidRPr="00EA1FC0">
        <w:rPr>
          <w:szCs w:val="24"/>
        </w:rPr>
        <w:t>престъпления</w:t>
      </w:r>
      <w:proofErr w:type="spellEnd"/>
      <w:r w:rsidRPr="00EA1FC0">
        <w:rPr>
          <w:szCs w:val="24"/>
        </w:rPr>
        <w:t xml:space="preserve"> </w:t>
      </w:r>
      <w:proofErr w:type="spellStart"/>
      <w:r w:rsidRPr="00EA1FC0">
        <w:rPr>
          <w:szCs w:val="24"/>
        </w:rPr>
        <w:t>срещу</w:t>
      </w:r>
      <w:proofErr w:type="spellEnd"/>
      <w:r w:rsidRPr="00EA1FC0">
        <w:rPr>
          <w:szCs w:val="24"/>
        </w:rPr>
        <w:t xml:space="preserve"> </w:t>
      </w:r>
      <w:proofErr w:type="spellStart"/>
      <w:r w:rsidRPr="00EA1FC0">
        <w:rPr>
          <w:szCs w:val="24"/>
        </w:rPr>
        <w:t>нея</w:t>
      </w:r>
      <w:proofErr w:type="spellEnd"/>
      <w:r w:rsidRPr="00EA1FC0">
        <w:rPr>
          <w:szCs w:val="24"/>
        </w:rPr>
        <w:t xml:space="preserve"> – </w:t>
      </w:r>
      <w:proofErr w:type="spellStart"/>
      <w:r w:rsidRPr="00EA1FC0">
        <w:rPr>
          <w:szCs w:val="24"/>
        </w:rPr>
        <w:t>палеж</w:t>
      </w:r>
      <w:proofErr w:type="spellEnd"/>
      <w:r w:rsidRPr="00EA1FC0">
        <w:rPr>
          <w:szCs w:val="24"/>
        </w:rPr>
        <w:t xml:space="preserve"> на </w:t>
      </w:r>
      <w:proofErr w:type="spellStart"/>
      <w:r w:rsidRPr="00EA1FC0">
        <w:rPr>
          <w:szCs w:val="24"/>
        </w:rPr>
        <w:t>частна</w:t>
      </w:r>
      <w:proofErr w:type="spellEnd"/>
      <w:r w:rsidRPr="00EA1FC0">
        <w:rPr>
          <w:szCs w:val="24"/>
        </w:rPr>
        <w:t xml:space="preserve"> </w:t>
      </w:r>
      <w:proofErr w:type="spellStart"/>
      <w:r w:rsidRPr="00EA1FC0">
        <w:rPr>
          <w:szCs w:val="24"/>
        </w:rPr>
        <w:t>собственост</w:t>
      </w:r>
      <w:proofErr w:type="spellEnd"/>
      <w:r w:rsidRPr="00EA1FC0">
        <w:rPr>
          <w:szCs w:val="24"/>
        </w:rPr>
        <w:t xml:space="preserve">, </w:t>
      </w:r>
      <w:proofErr w:type="spellStart"/>
      <w:r w:rsidRPr="00EA1FC0">
        <w:rPr>
          <w:szCs w:val="24"/>
        </w:rPr>
        <w:t>хомофобски</w:t>
      </w:r>
      <w:proofErr w:type="spellEnd"/>
      <w:r w:rsidRPr="00EA1FC0">
        <w:rPr>
          <w:szCs w:val="24"/>
        </w:rPr>
        <w:t xml:space="preserve"> </w:t>
      </w:r>
      <w:proofErr w:type="spellStart"/>
      <w:r w:rsidRPr="00EA1FC0">
        <w:rPr>
          <w:szCs w:val="24"/>
        </w:rPr>
        <w:t>вербални</w:t>
      </w:r>
      <w:proofErr w:type="spellEnd"/>
      <w:r w:rsidRPr="00EA1FC0">
        <w:rPr>
          <w:szCs w:val="24"/>
        </w:rPr>
        <w:t xml:space="preserve"> и </w:t>
      </w:r>
      <w:proofErr w:type="spellStart"/>
      <w:r w:rsidRPr="00EA1FC0">
        <w:rPr>
          <w:szCs w:val="24"/>
        </w:rPr>
        <w:t>физически</w:t>
      </w:r>
      <w:proofErr w:type="spellEnd"/>
      <w:r w:rsidRPr="00EA1FC0">
        <w:rPr>
          <w:szCs w:val="24"/>
        </w:rPr>
        <w:t xml:space="preserve"> </w:t>
      </w:r>
      <w:proofErr w:type="spellStart"/>
      <w:r w:rsidRPr="00EA1FC0">
        <w:rPr>
          <w:szCs w:val="24"/>
        </w:rPr>
        <w:t>атаки</w:t>
      </w:r>
      <w:proofErr w:type="spellEnd"/>
      <w:r w:rsidRPr="00EA1FC0">
        <w:rPr>
          <w:szCs w:val="24"/>
        </w:rPr>
        <w:t xml:space="preserve"> и </w:t>
      </w:r>
      <w:proofErr w:type="spellStart"/>
      <w:r w:rsidRPr="00EA1FC0">
        <w:rPr>
          <w:szCs w:val="24"/>
        </w:rPr>
        <w:t>открито</w:t>
      </w:r>
      <w:proofErr w:type="spellEnd"/>
      <w:r w:rsidRPr="00EA1FC0">
        <w:rPr>
          <w:szCs w:val="24"/>
        </w:rPr>
        <w:t xml:space="preserve"> </w:t>
      </w:r>
      <w:proofErr w:type="spellStart"/>
      <w:r w:rsidRPr="00EA1FC0">
        <w:rPr>
          <w:szCs w:val="24"/>
        </w:rPr>
        <w:t>подбуждане</w:t>
      </w:r>
      <w:proofErr w:type="spellEnd"/>
      <w:r w:rsidRPr="00EA1FC0">
        <w:rPr>
          <w:szCs w:val="24"/>
        </w:rPr>
        <w:t xml:space="preserve"> </w:t>
      </w:r>
      <w:proofErr w:type="spellStart"/>
      <w:r w:rsidRPr="00EA1FC0">
        <w:rPr>
          <w:szCs w:val="24"/>
        </w:rPr>
        <w:t>към</w:t>
      </w:r>
      <w:proofErr w:type="spellEnd"/>
      <w:r w:rsidRPr="00EA1FC0">
        <w:rPr>
          <w:szCs w:val="24"/>
        </w:rPr>
        <w:t xml:space="preserve"> </w:t>
      </w:r>
      <w:proofErr w:type="spellStart"/>
      <w:r w:rsidRPr="00EA1FC0">
        <w:rPr>
          <w:szCs w:val="24"/>
        </w:rPr>
        <w:t>насилие</w:t>
      </w:r>
      <w:proofErr w:type="spellEnd"/>
      <w:r w:rsidRPr="00EA1FC0">
        <w:rPr>
          <w:szCs w:val="24"/>
        </w:rPr>
        <w:t xml:space="preserve"> </w:t>
      </w:r>
      <w:proofErr w:type="spellStart"/>
      <w:r w:rsidRPr="00EA1FC0">
        <w:rPr>
          <w:szCs w:val="24"/>
        </w:rPr>
        <w:t>представлява</w:t>
      </w:r>
      <w:proofErr w:type="spellEnd"/>
      <w:r w:rsidRPr="00EA1FC0">
        <w:rPr>
          <w:szCs w:val="24"/>
        </w:rPr>
        <w:t xml:space="preserve"> </w:t>
      </w:r>
      <w:proofErr w:type="spellStart"/>
      <w:r w:rsidRPr="00EA1FC0">
        <w:rPr>
          <w:szCs w:val="24"/>
        </w:rPr>
        <w:t>нарушение</w:t>
      </w:r>
      <w:proofErr w:type="spellEnd"/>
      <w:r w:rsidRPr="00EA1FC0">
        <w:rPr>
          <w:szCs w:val="24"/>
        </w:rPr>
        <w:t xml:space="preserve"> на </w:t>
      </w:r>
      <w:proofErr w:type="spellStart"/>
      <w:r w:rsidRPr="00EA1FC0">
        <w:rPr>
          <w:szCs w:val="24"/>
        </w:rPr>
        <w:t>чл</w:t>
      </w:r>
      <w:proofErr w:type="spellEnd"/>
      <w:r w:rsidRPr="00EA1FC0">
        <w:rPr>
          <w:szCs w:val="24"/>
        </w:rPr>
        <w:t xml:space="preserve">. 3 </w:t>
      </w:r>
      <w:proofErr w:type="spellStart"/>
      <w:r w:rsidRPr="00EA1FC0">
        <w:rPr>
          <w:szCs w:val="24"/>
        </w:rPr>
        <w:t>във</w:t>
      </w:r>
      <w:proofErr w:type="spellEnd"/>
      <w:r w:rsidRPr="00EA1FC0">
        <w:rPr>
          <w:szCs w:val="24"/>
        </w:rPr>
        <w:t xml:space="preserve"> </w:t>
      </w:r>
      <w:proofErr w:type="spellStart"/>
      <w:r w:rsidRPr="00EA1FC0">
        <w:rPr>
          <w:szCs w:val="24"/>
        </w:rPr>
        <w:t>връзка</w:t>
      </w:r>
      <w:proofErr w:type="spellEnd"/>
      <w:r w:rsidRPr="00EA1FC0">
        <w:rPr>
          <w:szCs w:val="24"/>
        </w:rPr>
        <w:t xml:space="preserve"> с </w:t>
      </w:r>
      <w:proofErr w:type="spellStart"/>
      <w:r w:rsidRPr="00EA1FC0">
        <w:rPr>
          <w:szCs w:val="24"/>
        </w:rPr>
        <w:t>чл</w:t>
      </w:r>
      <w:proofErr w:type="spellEnd"/>
      <w:r w:rsidRPr="00EA1FC0">
        <w:rPr>
          <w:szCs w:val="24"/>
        </w:rPr>
        <w:t xml:space="preserve">. 14 от </w:t>
      </w:r>
      <w:proofErr w:type="spellStart"/>
      <w:r w:rsidRPr="00EA1FC0">
        <w:rPr>
          <w:szCs w:val="24"/>
        </w:rPr>
        <w:t>Конвенцията</w:t>
      </w:r>
      <w:proofErr w:type="spellEnd"/>
      <w:r w:rsidRPr="00EA1FC0">
        <w:rPr>
          <w:szCs w:val="24"/>
          <w:lang w:val="bg-BG"/>
        </w:rPr>
        <w:t xml:space="preserve">. </w:t>
      </w:r>
      <w:hyperlink r:id="rId3248" w:history="1">
        <w:r w:rsidR="00857C0E" w:rsidRPr="00857C0E">
          <w:rPr>
            <w:rStyle w:val="Hyperlink"/>
            <w:szCs w:val="24"/>
            <w:lang w:val="bg-BG"/>
          </w:rPr>
          <w:t>Бюлетин № 71</w:t>
        </w:r>
      </w:hyperlink>
    </w:p>
    <w:p w14:paraId="2926CB8B" w14:textId="2F4A1483" w:rsidR="00EA1FC0" w:rsidRDefault="00000000" w:rsidP="009B6E9E">
      <w:pPr>
        <w:pStyle w:val="JuList"/>
        <w:pBdr>
          <w:bottom w:val="single" w:sz="4" w:space="1" w:color="auto"/>
        </w:pBdr>
        <w:ind w:left="0" w:firstLine="0"/>
        <w:rPr>
          <w:rStyle w:val="Hyperlink"/>
          <w:i/>
          <w:iCs/>
          <w:lang w:val="bg-BG"/>
        </w:rPr>
      </w:pPr>
      <w:hyperlink r:id="rId3249" w:anchor="{%22itemid%22:[%22001-217250%22]}" w:history="1">
        <w:proofErr w:type="spellStart"/>
        <w:r w:rsidR="0032478D">
          <w:rPr>
            <w:rStyle w:val="Hyperlink"/>
            <w:i/>
            <w:iCs/>
          </w:rPr>
          <w:t>Oganezova</w:t>
        </w:r>
        <w:proofErr w:type="spellEnd"/>
        <w:r w:rsidR="0032478D">
          <w:rPr>
            <w:rStyle w:val="Hyperlink"/>
            <w:i/>
            <w:iCs/>
          </w:rPr>
          <w:t xml:space="preserve"> v. Armenia (nos. 71367/12 and 72961/12)</w:t>
        </w:r>
      </w:hyperlink>
    </w:p>
    <w:p w14:paraId="1135B688" w14:textId="77777777" w:rsidR="0032478D" w:rsidRDefault="0032478D" w:rsidP="0032478D">
      <w:pPr>
        <w:pStyle w:val="JuList"/>
        <w:ind w:left="0" w:firstLine="0"/>
        <w:rPr>
          <w:rStyle w:val="Hyperlink"/>
          <w:i/>
          <w:iCs/>
          <w:lang w:val="bg-BG"/>
        </w:rPr>
      </w:pPr>
    </w:p>
    <w:p w14:paraId="563B9CAD" w14:textId="6F7DBD65" w:rsidR="0032478D" w:rsidRDefault="00D045EB" w:rsidP="0032478D">
      <w:pPr>
        <w:pStyle w:val="JuList"/>
        <w:ind w:left="0" w:firstLine="0"/>
        <w:rPr>
          <w:szCs w:val="24"/>
          <w:lang w:val="bg-BG"/>
        </w:rPr>
      </w:pPr>
      <w:r w:rsidRPr="00D045EB">
        <w:rPr>
          <w:szCs w:val="24"/>
        </w:rPr>
        <w:t xml:space="preserve">При </w:t>
      </w:r>
      <w:proofErr w:type="spellStart"/>
      <w:r w:rsidRPr="00D045EB">
        <w:rPr>
          <w:szCs w:val="24"/>
        </w:rPr>
        <w:t>упражняването</w:t>
      </w:r>
      <w:proofErr w:type="spellEnd"/>
      <w:r w:rsidRPr="00D045EB">
        <w:rPr>
          <w:szCs w:val="24"/>
        </w:rPr>
        <w:t xml:space="preserve"> на </w:t>
      </w:r>
      <w:proofErr w:type="spellStart"/>
      <w:r w:rsidRPr="00D045EB">
        <w:rPr>
          <w:szCs w:val="24"/>
        </w:rPr>
        <w:t>родителските</w:t>
      </w:r>
      <w:proofErr w:type="spellEnd"/>
      <w:r w:rsidRPr="00D045EB">
        <w:rPr>
          <w:szCs w:val="24"/>
        </w:rPr>
        <w:t xml:space="preserve"> </w:t>
      </w:r>
      <w:proofErr w:type="spellStart"/>
      <w:r w:rsidRPr="00D045EB">
        <w:rPr>
          <w:szCs w:val="24"/>
        </w:rPr>
        <w:t>права</w:t>
      </w:r>
      <w:proofErr w:type="spellEnd"/>
      <w:r w:rsidRPr="00D045EB">
        <w:rPr>
          <w:szCs w:val="24"/>
        </w:rPr>
        <w:t xml:space="preserve"> </w:t>
      </w:r>
      <w:proofErr w:type="spellStart"/>
      <w:r w:rsidRPr="00D045EB">
        <w:rPr>
          <w:szCs w:val="24"/>
        </w:rPr>
        <w:t>следва</w:t>
      </w:r>
      <w:proofErr w:type="spellEnd"/>
      <w:r w:rsidRPr="00D045EB">
        <w:rPr>
          <w:szCs w:val="24"/>
        </w:rPr>
        <w:t xml:space="preserve"> </w:t>
      </w:r>
      <w:proofErr w:type="spellStart"/>
      <w:r w:rsidRPr="00D045EB">
        <w:rPr>
          <w:szCs w:val="24"/>
        </w:rPr>
        <w:t>да</w:t>
      </w:r>
      <w:proofErr w:type="spellEnd"/>
      <w:r w:rsidRPr="00D045EB">
        <w:rPr>
          <w:szCs w:val="24"/>
        </w:rPr>
        <w:t xml:space="preserve"> се </w:t>
      </w:r>
      <w:proofErr w:type="spellStart"/>
      <w:r w:rsidRPr="00D045EB">
        <w:rPr>
          <w:szCs w:val="24"/>
        </w:rPr>
        <w:t>отчита</w:t>
      </w:r>
      <w:proofErr w:type="spellEnd"/>
      <w:r w:rsidRPr="00D045EB">
        <w:rPr>
          <w:szCs w:val="24"/>
        </w:rPr>
        <w:t xml:space="preserve"> </w:t>
      </w:r>
      <w:proofErr w:type="spellStart"/>
      <w:r w:rsidRPr="00D045EB">
        <w:rPr>
          <w:szCs w:val="24"/>
        </w:rPr>
        <w:t>приоритетната</w:t>
      </w:r>
      <w:proofErr w:type="spellEnd"/>
      <w:r w:rsidRPr="00D045EB">
        <w:rPr>
          <w:szCs w:val="24"/>
        </w:rPr>
        <w:t xml:space="preserve"> </w:t>
      </w:r>
      <w:proofErr w:type="spellStart"/>
      <w:r w:rsidRPr="00D045EB">
        <w:rPr>
          <w:szCs w:val="24"/>
        </w:rPr>
        <w:t>цел</w:t>
      </w:r>
      <w:proofErr w:type="spellEnd"/>
      <w:r w:rsidRPr="00D045EB">
        <w:rPr>
          <w:szCs w:val="24"/>
        </w:rPr>
        <w:t xml:space="preserve"> - </w:t>
      </w:r>
      <w:proofErr w:type="spellStart"/>
      <w:r w:rsidRPr="00D045EB">
        <w:rPr>
          <w:szCs w:val="24"/>
        </w:rPr>
        <w:t>най-добрите</w:t>
      </w:r>
      <w:proofErr w:type="spellEnd"/>
      <w:r w:rsidRPr="00D045EB">
        <w:rPr>
          <w:szCs w:val="24"/>
        </w:rPr>
        <w:t xml:space="preserve"> </w:t>
      </w:r>
      <w:proofErr w:type="spellStart"/>
      <w:r w:rsidRPr="00D045EB">
        <w:rPr>
          <w:szCs w:val="24"/>
        </w:rPr>
        <w:t>интереси</w:t>
      </w:r>
      <w:proofErr w:type="spellEnd"/>
      <w:r w:rsidRPr="00D045EB">
        <w:rPr>
          <w:szCs w:val="24"/>
        </w:rPr>
        <w:t xml:space="preserve"> на </w:t>
      </w:r>
      <w:proofErr w:type="spellStart"/>
      <w:r w:rsidRPr="00D045EB">
        <w:rPr>
          <w:szCs w:val="24"/>
        </w:rPr>
        <w:t>децата</w:t>
      </w:r>
      <w:proofErr w:type="spellEnd"/>
      <w:r w:rsidRPr="00D045EB">
        <w:rPr>
          <w:szCs w:val="24"/>
        </w:rPr>
        <w:t xml:space="preserve">, </w:t>
      </w:r>
      <w:proofErr w:type="spellStart"/>
      <w:r w:rsidRPr="00D045EB">
        <w:rPr>
          <w:szCs w:val="24"/>
        </w:rPr>
        <w:t>което</w:t>
      </w:r>
      <w:proofErr w:type="spellEnd"/>
      <w:r w:rsidRPr="00D045EB">
        <w:rPr>
          <w:szCs w:val="24"/>
        </w:rPr>
        <w:t xml:space="preserve"> </w:t>
      </w:r>
      <w:proofErr w:type="spellStart"/>
      <w:r w:rsidRPr="00D045EB">
        <w:rPr>
          <w:szCs w:val="24"/>
        </w:rPr>
        <w:t>включва</w:t>
      </w:r>
      <w:proofErr w:type="spellEnd"/>
      <w:r w:rsidRPr="00D045EB">
        <w:rPr>
          <w:szCs w:val="24"/>
        </w:rPr>
        <w:t xml:space="preserve"> </w:t>
      </w:r>
      <w:proofErr w:type="spellStart"/>
      <w:r w:rsidRPr="00D045EB">
        <w:rPr>
          <w:szCs w:val="24"/>
        </w:rPr>
        <w:t>съгласуване</w:t>
      </w:r>
      <w:proofErr w:type="spellEnd"/>
      <w:r w:rsidRPr="00D045EB">
        <w:rPr>
          <w:szCs w:val="24"/>
        </w:rPr>
        <w:t xml:space="preserve"> на </w:t>
      </w:r>
      <w:proofErr w:type="spellStart"/>
      <w:r w:rsidRPr="00D045EB">
        <w:rPr>
          <w:szCs w:val="24"/>
        </w:rPr>
        <w:t>образователния</w:t>
      </w:r>
      <w:proofErr w:type="spellEnd"/>
      <w:r w:rsidRPr="00D045EB">
        <w:rPr>
          <w:szCs w:val="24"/>
        </w:rPr>
        <w:t xml:space="preserve"> </w:t>
      </w:r>
      <w:proofErr w:type="spellStart"/>
      <w:r w:rsidRPr="00D045EB">
        <w:rPr>
          <w:szCs w:val="24"/>
        </w:rPr>
        <w:t>избор</w:t>
      </w:r>
      <w:proofErr w:type="spellEnd"/>
      <w:r w:rsidRPr="00D045EB">
        <w:rPr>
          <w:szCs w:val="24"/>
        </w:rPr>
        <w:t xml:space="preserve"> на </w:t>
      </w:r>
      <w:proofErr w:type="spellStart"/>
      <w:r w:rsidRPr="00D045EB">
        <w:rPr>
          <w:szCs w:val="24"/>
        </w:rPr>
        <w:t>родителите</w:t>
      </w:r>
      <w:proofErr w:type="spellEnd"/>
      <w:r w:rsidRPr="00D045EB">
        <w:rPr>
          <w:szCs w:val="24"/>
        </w:rPr>
        <w:t xml:space="preserve"> и </w:t>
      </w:r>
      <w:proofErr w:type="spellStart"/>
      <w:r w:rsidRPr="00D045EB">
        <w:rPr>
          <w:szCs w:val="24"/>
        </w:rPr>
        <w:t>опит</w:t>
      </w:r>
      <w:proofErr w:type="spellEnd"/>
      <w:r w:rsidRPr="00D045EB">
        <w:rPr>
          <w:szCs w:val="24"/>
        </w:rPr>
        <w:t xml:space="preserve"> </w:t>
      </w:r>
      <w:proofErr w:type="spellStart"/>
      <w:r w:rsidRPr="00D045EB">
        <w:rPr>
          <w:szCs w:val="24"/>
        </w:rPr>
        <w:t>да</w:t>
      </w:r>
      <w:proofErr w:type="spellEnd"/>
      <w:r w:rsidRPr="00D045EB">
        <w:rPr>
          <w:szCs w:val="24"/>
        </w:rPr>
        <w:t xml:space="preserve"> се </w:t>
      </w:r>
      <w:proofErr w:type="spellStart"/>
      <w:r w:rsidRPr="00D045EB">
        <w:rPr>
          <w:szCs w:val="24"/>
        </w:rPr>
        <w:t>постигне</w:t>
      </w:r>
      <w:proofErr w:type="spellEnd"/>
      <w:r w:rsidRPr="00D045EB">
        <w:rPr>
          <w:szCs w:val="24"/>
        </w:rPr>
        <w:t xml:space="preserve"> </w:t>
      </w:r>
      <w:proofErr w:type="spellStart"/>
      <w:r w:rsidRPr="00D045EB">
        <w:rPr>
          <w:szCs w:val="24"/>
        </w:rPr>
        <w:t>задоволителен</w:t>
      </w:r>
      <w:proofErr w:type="spellEnd"/>
      <w:r w:rsidRPr="00D045EB">
        <w:rPr>
          <w:szCs w:val="24"/>
        </w:rPr>
        <w:t xml:space="preserve"> </w:t>
      </w:r>
      <w:proofErr w:type="spellStart"/>
      <w:r w:rsidRPr="00D045EB">
        <w:rPr>
          <w:szCs w:val="24"/>
        </w:rPr>
        <w:t>баланс</w:t>
      </w:r>
      <w:proofErr w:type="spellEnd"/>
      <w:r w:rsidRPr="00D045EB">
        <w:rPr>
          <w:szCs w:val="24"/>
        </w:rPr>
        <w:t xml:space="preserve"> </w:t>
      </w:r>
      <w:proofErr w:type="spellStart"/>
      <w:r w:rsidRPr="00D045EB">
        <w:rPr>
          <w:szCs w:val="24"/>
        </w:rPr>
        <w:t>между</w:t>
      </w:r>
      <w:proofErr w:type="spellEnd"/>
      <w:r w:rsidRPr="00D045EB">
        <w:rPr>
          <w:szCs w:val="24"/>
        </w:rPr>
        <w:t xml:space="preserve"> </w:t>
      </w:r>
      <w:proofErr w:type="spellStart"/>
      <w:r w:rsidRPr="00D045EB">
        <w:rPr>
          <w:szCs w:val="24"/>
        </w:rPr>
        <w:t>индивидуалните</w:t>
      </w:r>
      <w:proofErr w:type="spellEnd"/>
      <w:r w:rsidRPr="00D045EB">
        <w:rPr>
          <w:szCs w:val="24"/>
        </w:rPr>
        <w:t xml:space="preserve"> </w:t>
      </w:r>
      <w:proofErr w:type="spellStart"/>
      <w:r w:rsidRPr="00D045EB">
        <w:rPr>
          <w:szCs w:val="24"/>
        </w:rPr>
        <w:t>концепции</w:t>
      </w:r>
      <w:proofErr w:type="spellEnd"/>
      <w:r w:rsidRPr="00D045EB">
        <w:rPr>
          <w:szCs w:val="24"/>
        </w:rPr>
        <w:t xml:space="preserve"> и </w:t>
      </w:r>
      <w:proofErr w:type="spellStart"/>
      <w:r w:rsidRPr="00D045EB">
        <w:rPr>
          <w:szCs w:val="24"/>
        </w:rPr>
        <w:t>когато</w:t>
      </w:r>
      <w:proofErr w:type="spellEnd"/>
      <w:r w:rsidRPr="00D045EB">
        <w:rPr>
          <w:szCs w:val="24"/>
        </w:rPr>
        <w:t xml:space="preserve"> е </w:t>
      </w:r>
      <w:proofErr w:type="spellStart"/>
      <w:r w:rsidRPr="00D045EB">
        <w:rPr>
          <w:szCs w:val="24"/>
        </w:rPr>
        <w:t>необходимо</w:t>
      </w:r>
      <w:proofErr w:type="spellEnd"/>
      <w:r w:rsidRPr="00D045EB">
        <w:rPr>
          <w:szCs w:val="24"/>
        </w:rPr>
        <w:t xml:space="preserve"> </w:t>
      </w:r>
      <w:proofErr w:type="spellStart"/>
      <w:r w:rsidRPr="00D045EB">
        <w:rPr>
          <w:szCs w:val="24"/>
        </w:rPr>
        <w:t>да</w:t>
      </w:r>
      <w:proofErr w:type="spellEnd"/>
      <w:r w:rsidRPr="00D045EB">
        <w:rPr>
          <w:szCs w:val="24"/>
        </w:rPr>
        <w:t xml:space="preserve"> се </w:t>
      </w:r>
      <w:proofErr w:type="spellStart"/>
      <w:r w:rsidRPr="00D045EB">
        <w:rPr>
          <w:szCs w:val="24"/>
        </w:rPr>
        <w:t>определят</w:t>
      </w:r>
      <w:proofErr w:type="spellEnd"/>
      <w:r w:rsidRPr="00D045EB">
        <w:rPr>
          <w:szCs w:val="24"/>
        </w:rPr>
        <w:t xml:space="preserve"> </w:t>
      </w:r>
      <w:proofErr w:type="spellStart"/>
      <w:r w:rsidRPr="00D045EB">
        <w:rPr>
          <w:szCs w:val="24"/>
        </w:rPr>
        <w:t>минимални</w:t>
      </w:r>
      <w:proofErr w:type="spellEnd"/>
      <w:r w:rsidRPr="00D045EB">
        <w:rPr>
          <w:szCs w:val="24"/>
        </w:rPr>
        <w:t xml:space="preserve"> </w:t>
      </w:r>
      <w:proofErr w:type="spellStart"/>
      <w:r w:rsidRPr="00D045EB">
        <w:rPr>
          <w:szCs w:val="24"/>
        </w:rPr>
        <w:t>правила</w:t>
      </w:r>
      <w:proofErr w:type="spellEnd"/>
      <w:r w:rsidRPr="00D045EB">
        <w:rPr>
          <w:szCs w:val="24"/>
        </w:rPr>
        <w:t xml:space="preserve"> </w:t>
      </w:r>
      <w:proofErr w:type="spellStart"/>
      <w:r w:rsidRPr="00D045EB">
        <w:rPr>
          <w:szCs w:val="24"/>
        </w:rPr>
        <w:t>относно</w:t>
      </w:r>
      <w:proofErr w:type="spellEnd"/>
      <w:r w:rsidRPr="00D045EB">
        <w:rPr>
          <w:szCs w:val="24"/>
        </w:rPr>
        <w:t xml:space="preserve"> </w:t>
      </w:r>
      <w:proofErr w:type="spellStart"/>
      <w:r w:rsidRPr="00D045EB">
        <w:rPr>
          <w:szCs w:val="24"/>
        </w:rPr>
        <w:t>личните</w:t>
      </w:r>
      <w:proofErr w:type="spellEnd"/>
      <w:r w:rsidRPr="00D045EB">
        <w:rPr>
          <w:szCs w:val="24"/>
        </w:rPr>
        <w:t xml:space="preserve"> </w:t>
      </w:r>
      <w:proofErr w:type="spellStart"/>
      <w:r w:rsidRPr="00D045EB">
        <w:rPr>
          <w:szCs w:val="24"/>
        </w:rPr>
        <w:t>религиозни</w:t>
      </w:r>
      <w:proofErr w:type="spellEnd"/>
      <w:r w:rsidRPr="00D045EB">
        <w:rPr>
          <w:szCs w:val="24"/>
        </w:rPr>
        <w:t xml:space="preserve"> </w:t>
      </w:r>
      <w:proofErr w:type="spellStart"/>
      <w:r w:rsidRPr="00D045EB">
        <w:rPr>
          <w:szCs w:val="24"/>
        </w:rPr>
        <w:t>практики</w:t>
      </w:r>
      <w:proofErr w:type="spellEnd"/>
      <w:r w:rsidRPr="00D045EB">
        <w:rPr>
          <w:szCs w:val="24"/>
        </w:rPr>
        <w:t xml:space="preserve">. </w:t>
      </w:r>
      <w:proofErr w:type="spellStart"/>
      <w:r w:rsidRPr="00D045EB">
        <w:rPr>
          <w:szCs w:val="24"/>
        </w:rPr>
        <w:t>Фактът</w:t>
      </w:r>
      <w:proofErr w:type="spellEnd"/>
      <w:r w:rsidRPr="00D045EB">
        <w:rPr>
          <w:szCs w:val="24"/>
        </w:rPr>
        <w:t xml:space="preserve">, </w:t>
      </w:r>
      <w:proofErr w:type="spellStart"/>
      <w:r w:rsidRPr="00D045EB">
        <w:rPr>
          <w:szCs w:val="24"/>
        </w:rPr>
        <w:t>че</w:t>
      </w:r>
      <w:proofErr w:type="spellEnd"/>
      <w:r w:rsidRPr="00D045EB">
        <w:rPr>
          <w:szCs w:val="24"/>
        </w:rPr>
        <w:t xml:space="preserve"> </w:t>
      </w:r>
      <w:proofErr w:type="spellStart"/>
      <w:r w:rsidRPr="00D045EB">
        <w:rPr>
          <w:szCs w:val="24"/>
        </w:rPr>
        <w:t>националните</w:t>
      </w:r>
      <w:proofErr w:type="spellEnd"/>
      <w:r w:rsidRPr="00D045EB">
        <w:rPr>
          <w:szCs w:val="24"/>
        </w:rPr>
        <w:t xml:space="preserve"> </w:t>
      </w:r>
      <w:proofErr w:type="spellStart"/>
      <w:r w:rsidRPr="00D045EB">
        <w:rPr>
          <w:szCs w:val="24"/>
        </w:rPr>
        <w:t>съдилища</w:t>
      </w:r>
      <w:proofErr w:type="spellEnd"/>
      <w:r w:rsidRPr="00D045EB">
        <w:rPr>
          <w:szCs w:val="24"/>
        </w:rPr>
        <w:t xml:space="preserve"> </w:t>
      </w:r>
      <w:proofErr w:type="spellStart"/>
      <w:r w:rsidRPr="00D045EB">
        <w:rPr>
          <w:szCs w:val="24"/>
        </w:rPr>
        <w:t>са</w:t>
      </w:r>
      <w:proofErr w:type="spellEnd"/>
      <w:r w:rsidRPr="00D045EB">
        <w:rPr>
          <w:szCs w:val="24"/>
        </w:rPr>
        <w:t xml:space="preserve"> </w:t>
      </w:r>
      <w:proofErr w:type="spellStart"/>
      <w:r w:rsidRPr="00D045EB">
        <w:rPr>
          <w:szCs w:val="24"/>
        </w:rPr>
        <w:t>разпоредили</w:t>
      </w:r>
      <w:proofErr w:type="spellEnd"/>
      <w:r w:rsidRPr="00D045EB">
        <w:rPr>
          <w:szCs w:val="24"/>
        </w:rPr>
        <w:t xml:space="preserve"> на </w:t>
      </w:r>
      <w:proofErr w:type="spellStart"/>
      <w:r w:rsidRPr="00D045EB">
        <w:rPr>
          <w:szCs w:val="24"/>
        </w:rPr>
        <w:t>жалбоподателя</w:t>
      </w:r>
      <w:proofErr w:type="spellEnd"/>
      <w:r w:rsidRPr="00D045EB">
        <w:rPr>
          <w:szCs w:val="24"/>
        </w:rPr>
        <w:t xml:space="preserve"> </w:t>
      </w:r>
      <w:proofErr w:type="spellStart"/>
      <w:r w:rsidRPr="00D045EB">
        <w:rPr>
          <w:szCs w:val="24"/>
        </w:rPr>
        <w:t>да</w:t>
      </w:r>
      <w:proofErr w:type="spellEnd"/>
      <w:r w:rsidRPr="00D045EB">
        <w:rPr>
          <w:szCs w:val="24"/>
        </w:rPr>
        <w:t xml:space="preserve"> се </w:t>
      </w:r>
      <w:proofErr w:type="spellStart"/>
      <w:r w:rsidRPr="00D045EB">
        <w:rPr>
          <w:szCs w:val="24"/>
        </w:rPr>
        <w:t>въздържа</w:t>
      </w:r>
      <w:proofErr w:type="spellEnd"/>
      <w:r w:rsidRPr="00D045EB">
        <w:rPr>
          <w:szCs w:val="24"/>
        </w:rPr>
        <w:t xml:space="preserve"> от </w:t>
      </w:r>
      <w:proofErr w:type="spellStart"/>
      <w:r w:rsidRPr="00D045EB">
        <w:rPr>
          <w:szCs w:val="24"/>
        </w:rPr>
        <w:t>активно</w:t>
      </w:r>
      <w:proofErr w:type="spellEnd"/>
      <w:r w:rsidRPr="00D045EB">
        <w:rPr>
          <w:szCs w:val="24"/>
        </w:rPr>
        <w:t xml:space="preserve"> </w:t>
      </w:r>
      <w:proofErr w:type="spellStart"/>
      <w:r w:rsidRPr="00D045EB">
        <w:rPr>
          <w:szCs w:val="24"/>
        </w:rPr>
        <w:t>въвличане</w:t>
      </w:r>
      <w:proofErr w:type="spellEnd"/>
      <w:r w:rsidRPr="00D045EB">
        <w:rPr>
          <w:szCs w:val="24"/>
        </w:rPr>
        <w:t xml:space="preserve"> на </w:t>
      </w:r>
      <w:proofErr w:type="spellStart"/>
      <w:r w:rsidRPr="00D045EB">
        <w:rPr>
          <w:szCs w:val="24"/>
        </w:rPr>
        <w:t>дъщеря</w:t>
      </w:r>
      <w:proofErr w:type="spellEnd"/>
      <w:r w:rsidRPr="00D045EB">
        <w:rPr>
          <w:szCs w:val="24"/>
        </w:rPr>
        <w:t xml:space="preserve"> </w:t>
      </w:r>
      <w:proofErr w:type="spellStart"/>
      <w:r w:rsidRPr="00D045EB">
        <w:rPr>
          <w:szCs w:val="24"/>
        </w:rPr>
        <w:t>си</w:t>
      </w:r>
      <w:proofErr w:type="spellEnd"/>
      <w:r w:rsidRPr="00D045EB">
        <w:rPr>
          <w:szCs w:val="24"/>
        </w:rPr>
        <w:t xml:space="preserve"> в </w:t>
      </w:r>
      <w:proofErr w:type="spellStart"/>
      <w:r w:rsidRPr="00D045EB">
        <w:rPr>
          <w:szCs w:val="24"/>
        </w:rPr>
        <w:t>религиозната</w:t>
      </w:r>
      <w:proofErr w:type="spellEnd"/>
      <w:r w:rsidRPr="00D045EB">
        <w:rPr>
          <w:szCs w:val="24"/>
        </w:rPr>
        <w:t xml:space="preserve"> </w:t>
      </w:r>
      <w:proofErr w:type="spellStart"/>
      <w:r w:rsidRPr="00D045EB">
        <w:rPr>
          <w:szCs w:val="24"/>
        </w:rPr>
        <w:t>му</w:t>
      </w:r>
      <w:proofErr w:type="spellEnd"/>
      <w:r w:rsidRPr="00D045EB">
        <w:rPr>
          <w:szCs w:val="24"/>
        </w:rPr>
        <w:t xml:space="preserve"> </w:t>
      </w:r>
      <w:proofErr w:type="spellStart"/>
      <w:r w:rsidRPr="00D045EB">
        <w:rPr>
          <w:szCs w:val="24"/>
        </w:rPr>
        <w:t>практика</w:t>
      </w:r>
      <w:proofErr w:type="spellEnd"/>
      <w:r w:rsidRPr="00D045EB">
        <w:rPr>
          <w:szCs w:val="24"/>
        </w:rPr>
        <w:t xml:space="preserve">, </w:t>
      </w:r>
      <w:proofErr w:type="spellStart"/>
      <w:r w:rsidRPr="00D045EB">
        <w:rPr>
          <w:szCs w:val="24"/>
        </w:rPr>
        <w:t>не</w:t>
      </w:r>
      <w:proofErr w:type="spellEnd"/>
      <w:r w:rsidRPr="00D045EB">
        <w:rPr>
          <w:szCs w:val="24"/>
        </w:rPr>
        <w:t xml:space="preserve"> </w:t>
      </w:r>
      <w:proofErr w:type="spellStart"/>
      <w:r w:rsidRPr="00D045EB">
        <w:rPr>
          <w:szCs w:val="24"/>
        </w:rPr>
        <w:t>може</w:t>
      </w:r>
      <w:proofErr w:type="spellEnd"/>
      <w:r w:rsidRPr="00D045EB">
        <w:rPr>
          <w:szCs w:val="24"/>
        </w:rPr>
        <w:t xml:space="preserve"> </w:t>
      </w:r>
      <w:proofErr w:type="spellStart"/>
      <w:r w:rsidRPr="00D045EB">
        <w:rPr>
          <w:szCs w:val="24"/>
        </w:rPr>
        <w:t>да</w:t>
      </w:r>
      <w:proofErr w:type="spellEnd"/>
      <w:r w:rsidRPr="00D045EB">
        <w:rPr>
          <w:szCs w:val="24"/>
        </w:rPr>
        <w:t xml:space="preserve"> се </w:t>
      </w:r>
      <w:proofErr w:type="spellStart"/>
      <w:r w:rsidRPr="00D045EB">
        <w:rPr>
          <w:szCs w:val="24"/>
        </w:rPr>
        <w:t>разглежда</w:t>
      </w:r>
      <w:proofErr w:type="spellEnd"/>
      <w:r w:rsidRPr="00D045EB">
        <w:rPr>
          <w:szCs w:val="24"/>
        </w:rPr>
        <w:t xml:space="preserve"> </w:t>
      </w:r>
      <w:proofErr w:type="spellStart"/>
      <w:r w:rsidRPr="00D045EB">
        <w:rPr>
          <w:szCs w:val="24"/>
        </w:rPr>
        <w:t>като</w:t>
      </w:r>
      <w:proofErr w:type="spellEnd"/>
      <w:r w:rsidRPr="00D045EB">
        <w:rPr>
          <w:szCs w:val="24"/>
        </w:rPr>
        <w:t xml:space="preserve"> </w:t>
      </w:r>
      <w:proofErr w:type="spellStart"/>
      <w:r w:rsidRPr="00D045EB">
        <w:rPr>
          <w:szCs w:val="24"/>
        </w:rPr>
        <w:t>съставляващ</w:t>
      </w:r>
      <w:proofErr w:type="spellEnd"/>
      <w:r w:rsidRPr="00D045EB">
        <w:rPr>
          <w:szCs w:val="24"/>
        </w:rPr>
        <w:t xml:space="preserve"> </w:t>
      </w:r>
      <w:proofErr w:type="spellStart"/>
      <w:r w:rsidRPr="00D045EB">
        <w:rPr>
          <w:szCs w:val="24"/>
        </w:rPr>
        <w:t>разлика</w:t>
      </w:r>
      <w:proofErr w:type="spellEnd"/>
      <w:r w:rsidRPr="00D045EB">
        <w:rPr>
          <w:szCs w:val="24"/>
        </w:rPr>
        <w:t xml:space="preserve"> в </w:t>
      </w:r>
      <w:proofErr w:type="spellStart"/>
      <w:r w:rsidRPr="00D045EB">
        <w:rPr>
          <w:szCs w:val="24"/>
        </w:rPr>
        <w:t>третирането</w:t>
      </w:r>
      <w:proofErr w:type="spellEnd"/>
      <w:r w:rsidRPr="00D045EB">
        <w:rPr>
          <w:szCs w:val="24"/>
        </w:rPr>
        <w:t xml:space="preserve"> </w:t>
      </w:r>
      <w:proofErr w:type="spellStart"/>
      <w:r w:rsidRPr="00D045EB">
        <w:rPr>
          <w:szCs w:val="24"/>
        </w:rPr>
        <w:t>между</w:t>
      </w:r>
      <w:proofErr w:type="spellEnd"/>
      <w:r w:rsidRPr="00D045EB">
        <w:rPr>
          <w:szCs w:val="24"/>
        </w:rPr>
        <w:t xml:space="preserve"> </w:t>
      </w:r>
      <w:proofErr w:type="spellStart"/>
      <w:r w:rsidRPr="00D045EB">
        <w:rPr>
          <w:szCs w:val="24"/>
        </w:rPr>
        <w:t>него</w:t>
      </w:r>
      <w:proofErr w:type="spellEnd"/>
      <w:r w:rsidRPr="00D045EB">
        <w:rPr>
          <w:szCs w:val="24"/>
        </w:rPr>
        <w:t xml:space="preserve"> и </w:t>
      </w:r>
      <w:proofErr w:type="spellStart"/>
      <w:r w:rsidRPr="00D045EB">
        <w:rPr>
          <w:szCs w:val="24"/>
        </w:rPr>
        <w:t>майката</w:t>
      </w:r>
      <w:proofErr w:type="spellEnd"/>
      <w:r w:rsidRPr="00D045EB">
        <w:rPr>
          <w:szCs w:val="24"/>
        </w:rPr>
        <w:t xml:space="preserve"> на </w:t>
      </w:r>
      <w:proofErr w:type="spellStart"/>
      <w:r w:rsidRPr="00D045EB">
        <w:rPr>
          <w:szCs w:val="24"/>
        </w:rPr>
        <w:t>детето</w:t>
      </w:r>
      <w:proofErr w:type="spellEnd"/>
      <w:r w:rsidRPr="00D045EB">
        <w:rPr>
          <w:szCs w:val="24"/>
        </w:rPr>
        <w:t xml:space="preserve"> </w:t>
      </w:r>
      <w:proofErr w:type="spellStart"/>
      <w:r w:rsidRPr="00D045EB">
        <w:rPr>
          <w:szCs w:val="24"/>
        </w:rPr>
        <w:t>въз</w:t>
      </w:r>
      <w:proofErr w:type="spellEnd"/>
      <w:r w:rsidRPr="00D045EB">
        <w:rPr>
          <w:szCs w:val="24"/>
        </w:rPr>
        <w:t xml:space="preserve"> </w:t>
      </w:r>
      <w:proofErr w:type="spellStart"/>
      <w:r w:rsidRPr="00D045EB">
        <w:rPr>
          <w:szCs w:val="24"/>
        </w:rPr>
        <w:t>основа</w:t>
      </w:r>
      <w:proofErr w:type="spellEnd"/>
      <w:r w:rsidRPr="00D045EB">
        <w:rPr>
          <w:szCs w:val="24"/>
        </w:rPr>
        <w:t xml:space="preserve"> на </w:t>
      </w:r>
      <w:proofErr w:type="spellStart"/>
      <w:r w:rsidRPr="00D045EB">
        <w:rPr>
          <w:szCs w:val="24"/>
        </w:rPr>
        <w:t>религията</w:t>
      </w:r>
      <w:proofErr w:type="spellEnd"/>
      <w:r w:rsidRPr="00D045EB">
        <w:rPr>
          <w:szCs w:val="24"/>
        </w:rPr>
        <w:t xml:space="preserve"> и </w:t>
      </w:r>
      <w:proofErr w:type="spellStart"/>
      <w:r w:rsidRPr="00D045EB">
        <w:rPr>
          <w:szCs w:val="24"/>
        </w:rPr>
        <w:t>съответно</w:t>
      </w:r>
      <w:proofErr w:type="spellEnd"/>
      <w:r w:rsidRPr="00D045EB">
        <w:rPr>
          <w:szCs w:val="24"/>
        </w:rPr>
        <w:t xml:space="preserve"> </w:t>
      </w:r>
      <w:proofErr w:type="spellStart"/>
      <w:r w:rsidRPr="00D045EB">
        <w:rPr>
          <w:szCs w:val="24"/>
        </w:rPr>
        <w:t>не</w:t>
      </w:r>
      <w:proofErr w:type="spellEnd"/>
      <w:r w:rsidRPr="00D045EB">
        <w:rPr>
          <w:szCs w:val="24"/>
        </w:rPr>
        <w:t xml:space="preserve"> е </w:t>
      </w:r>
      <w:proofErr w:type="spellStart"/>
      <w:r w:rsidRPr="00D045EB">
        <w:rPr>
          <w:szCs w:val="24"/>
        </w:rPr>
        <w:t>налице</w:t>
      </w:r>
      <w:proofErr w:type="spellEnd"/>
      <w:r w:rsidRPr="00D045EB">
        <w:rPr>
          <w:szCs w:val="24"/>
        </w:rPr>
        <w:t xml:space="preserve"> </w:t>
      </w:r>
      <w:proofErr w:type="spellStart"/>
      <w:r w:rsidRPr="00D045EB">
        <w:rPr>
          <w:szCs w:val="24"/>
        </w:rPr>
        <w:t>нарушение</w:t>
      </w:r>
      <w:proofErr w:type="spellEnd"/>
      <w:r w:rsidRPr="00D045EB">
        <w:rPr>
          <w:szCs w:val="24"/>
        </w:rPr>
        <w:t xml:space="preserve"> на </w:t>
      </w:r>
      <w:proofErr w:type="spellStart"/>
      <w:r w:rsidRPr="00D045EB">
        <w:rPr>
          <w:szCs w:val="24"/>
        </w:rPr>
        <w:t>чл</w:t>
      </w:r>
      <w:proofErr w:type="spellEnd"/>
      <w:r w:rsidRPr="00D045EB">
        <w:rPr>
          <w:szCs w:val="24"/>
        </w:rPr>
        <w:t xml:space="preserve">. 14 от </w:t>
      </w:r>
      <w:proofErr w:type="spellStart"/>
      <w:r w:rsidRPr="00D045EB">
        <w:rPr>
          <w:szCs w:val="24"/>
        </w:rPr>
        <w:t>Конвенцията</w:t>
      </w:r>
      <w:proofErr w:type="spellEnd"/>
      <w:r w:rsidRPr="00D045EB">
        <w:rPr>
          <w:szCs w:val="24"/>
        </w:rPr>
        <w:t xml:space="preserve"> </w:t>
      </w:r>
      <w:proofErr w:type="spellStart"/>
      <w:r w:rsidRPr="00D045EB">
        <w:rPr>
          <w:szCs w:val="24"/>
        </w:rPr>
        <w:t>във</w:t>
      </w:r>
      <w:proofErr w:type="spellEnd"/>
      <w:r w:rsidRPr="00D045EB">
        <w:rPr>
          <w:szCs w:val="24"/>
        </w:rPr>
        <w:t xml:space="preserve"> </w:t>
      </w:r>
      <w:proofErr w:type="spellStart"/>
      <w:r w:rsidRPr="00D045EB">
        <w:rPr>
          <w:szCs w:val="24"/>
        </w:rPr>
        <w:t>връзка</w:t>
      </w:r>
      <w:proofErr w:type="spellEnd"/>
      <w:r w:rsidRPr="00D045EB">
        <w:rPr>
          <w:szCs w:val="24"/>
        </w:rPr>
        <w:t xml:space="preserve"> с </w:t>
      </w:r>
      <w:proofErr w:type="spellStart"/>
      <w:r w:rsidRPr="00D045EB">
        <w:rPr>
          <w:szCs w:val="24"/>
        </w:rPr>
        <w:t>чл</w:t>
      </w:r>
      <w:proofErr w:type="spellEnd"/>
      <w:r w:rsidRPr="00D045EB">
        <w:rPr>
          <w:szCs w:val="24"/>
        </w:rPr>
        <w:t>. 8</w:t>
      </w:r>
      <w:r w:rsidRPr="00D045EB">
        <w:rPr>
          <w:szCs w:val="24"/>
          <w:lang w:val="bg-BG"/>
        </w:rPr>
        <w:t xml:space="preserve">. </w:t>
      </w:r>
      <w:hyperlink r:id="rId3250" w:history="1">
        <w:r w:rsidR="00857C0E" w:rsidRPr="00857C0E">
          <w:rPr>
            <w:rStyle w:val="Hyperlink"/>
            <w:szCs w:val="24"/>
            <w:lang w:val="bg-BG"/>
          </w:rPr>
          <w:t>Бюлетин № 71</w:t>
        </w:r>
      </w:hyperlink>
    </w:p>
    <w:p w14:paraId="0E74B5A2" w14:textId="3008E191" w:rsidR="00D045EB" w:rsidRDefault="00000000" w:rsidP="00BC4ED1">
      <w:pPr>
        <w:pStyle w:val="JuList"/>
        <w:pBdr>
          <w:bottom w:val="single" w:sz="4" w:space="1" w:color="auto"/>
        </w:pBdr>
        <w:ind w:left="0" w:firstLine="0"/>
        <w:rPr>
          <w:rStyle w:val="Hyperlink"/>
          <w:i/>
          <w:iCs/>
          <w:lang w:val="bg-BG"/>
        </w:rPr>
      </w:pPr>
      <w:hyperlink r:id="rId3251" w:history="1">
        <w:r w:rsidR="009B6E9E">
          <w:rPr>
            <w:rStyle w:val="Hyperlink"/>
            <w:i/>
            <w:iCs/>
          </w:rPr>
          <w:t>T.C. v. Italy (no. 54032/18)</w:t>
        </w:r>
      </w:hyperlink>
    </w:p>
    <w:p w14:paraId="5A35659B" w14:textId="77777777" w:rsidR="0042170F" w:rsidRDefault="0042170F" w:rsidP="0032478D">
      <w:pPr>
        <w:pStyle w:val="JuList"/>
        <w:ind w:left="0" w:firstLine="0"/>
        <w:rPr>
          <w:rStyle w:val="Hyperlink"/>
          <w:i/>
          <w:iCs/>
          <w:lang w:val="bg-BG"/>
        </w:rPr>
      </w:pPr>
    </w:p>
    <w:p w14:paraId="6DD3C6C4" w14:textId="01B04DA3" w:rsidR="0042170F" w:rsidRDefault="0042170F" w:rsidP="0032478D">
      <w:pPr>
        <w:pStyle w:val="JuList"/>
        <w:ind w:left="0" w:firstLine="0"/>
        <w:rPr>
          <w:iCs/>
          <w:szCs w:val="24"/>
          <w:lang w:val="bg-BG"/>
        </w:rPr>
      </w:pPr>
      <w:r w:rsidRPr="0042170F">
        <w:rPr>
          <w:iCs/>
          <w:szCs w:val="24"/>
          <w:lang w:val="bg-BG"/>
        </w:rPr>
        <w:t xml:space="preserve">Недостъпността на две точно определени обществени сгради с важно значение в местния живот, възпрепятстваща лице в инвалидна количка да участва в културни дейности и обществени събития, попада в обхвата на чл. 8 и следователно чл. 14 е приложим. Съдът проверява дали държавата е направила „необходими и подходящи модификации и приспособления“, които да улесняват хората с увреждания, без да ѝ налагат „непропорционално или неоправдано бреме“. Поради предприетите в случая значими мерки за постепенно постигане на универсална достъпност, не е налице дискриминация. </w:t>
      </w:r>
      <w:hyperlink r:id="rId3252" w:history="1">
        <w:r w:rsidR="00857C0E" w:rsidRPr="00857C0E">
          <w:rPr>
            <w:rStyle w:val="Hyperlink"/>
            <w:szCs w:val="24"/>
            <w:lang w:val="bg-BG"/>
          </w:rPr>
          <w:t>Бюлетин № 71</w:t>
        </w:r>
      </w:hyperlink>
    </w:p>
    <w:p w14:paraId="0FA92569" w14:textId="418F411A" w:rsidR="0042170F" w:rsidRDefault="00000000" w:rsidP="00BC4ED1">
      <w:pPr>
        <w:pStyle w:val="JuList"/>
        <w:pBdr>
          <w:bottom w:val="single" w:sz="4" w:space="1" w:color="auto"/>
        </w:pBdr>
        <w:ind w:left="0" w:firstLine="0"/>
        <w:rPr>
          <w:rStyle w:val="Hyperlink"/>
          <w:i/>
          <w:lang w:val="bg-BG"/>
        </w:rPr>
      </w:pPr>
      <w:hyperlink r:id="rId3253" w:history="1">
        <w:r w:rsidR="00BC4ED1" w:rsidRPr="00065AF6">
          <w:rPr>
            <w:rStyle w:val="Hyperlink"/>
            <w:i/>
          </w:rPr>
          <w:t>Arnar Helgi Lárusson v. Iceland</w:t>
        </w:r>
        <w:r w:rsidR="00BC4ED1" w:rsidRPr="00065AF6">
          <w:rPr>
            <w:rStyle w:val="Hyperlink"/>
            <w:i/>
            <w:lang w:val="bg-BG"/>
          </w:rPr>
          <w:t xml:space="preserve"> </w:t>
        </w:r>
        <w:r w:rsidR="00BC4ED1" w:rsidRPr="00065AF6">
          <w:rPr>
            <w:rStyle w:val="Hyperlink"/>
            <w:i/>
          </w:rPr>
          <w:t>(no. 23077/19)</w:t>
        </w:r>
      </w:hyperlink>
    </w:p>
    <w:p w14:paraId="65E94996" w14:textId="77777777" w:rsidR="00BC4ED1" w:rsidRDefault="00BC4ED1" w:rsidP="0032478D">
      <w:pPr>
        <w:pStyle w:val="JuList"/>
        <w:ind w:left="0" w:firstLine="0"/>
        <w:rPr>
          <w:rStyle w:val="Hyperlink"/>
          <w:i/>
          <w:lang w:val="bg-BG"/>
        </w:rPr>
      </w:pPr>
    </w:p>
    <w:p w14:paraId="0C2C9C33" w14:textId="56B61583" w:rsidR="00E77890" w:rsidRPr="00E77890" w:rsidRDefault="00E77890" w:rsidP="00E77890">
      <w:pPr>
        <w:suppressAutoHyphens w:val="0"/>
        <w:spacing w:before="100" w:beforeAutospacing="1" w:after="100" w:afterAutospacing="1" w:line="240" w:lineRule="auto"/>
        <w:jc w:val="both"/>
        <w:rPr>
          <w:rFonts w:ascii="Times New Roman" w:hAnsi="Times New Roman" w:cs="Times New Roman"/>
          <w:sz w:val="24"/>
          <w:szCs w:val="24"/>
        </w:rPr>
      </w:pPr>
      <w:r w:rsidRPr="00857C0E">
        <w:rPr>
          <w:rFonts w:ascii="Times New Roman" w:hAnsi="Times New Roman" w:cs="Times New Roman"/>
          <w:sz w:val="24"/>
          <w:szCs w:val="24"/>
        </w:rPr>
        <w:t>1</w:t>
      </w:r>
      <w:r w:rsidRPr="00E77890">
        <w:rPr>
          <w:rFonts w:ascii="Times New Roman" w:hAnsi="Times New Roman" w:cs="Times New Roman"/>
          <w:sz w:val="24"/>
          <w:szCs w:val="24"/>
        </w:rPr>
        <w:t>) Протокол (№ 33) относно член 157 ДФЕС, приложен към ДФЕС, и член 12 от Директива 2006/54/ЕО от 5 юли 2006 година за прилагането на принципа на равните възможности и равното третиране на мъжете и жените в областта на заетостта и професиите трябва да се тълкуват в смисъл, че предвиденото в тези разпоредби ограничаване във времето на действието на принципа на равното третиране на мъжете и жените не се прилага по отношение на национална правна уредба, която предвижда годишно адаптиране на пенсиите за осигурителен стаж и възраст, изплащани по про-</w:t>
      </w:r>
      <w:proofErr w:type="spellStart"/>
      <w:r w:rsidRPr="00E77890">
        <w:rPr>
          <w:rFonts w:ascii="Times New Roman" w:hAnsi="Times New Roman" w:cs="Times New Roman"/>
          <w:sz w:val="24"/>
          <w:szCs w:val="24"/>
        </w:rPr>
        <w:lastRenderedPageBreak/>
        <w:t>фесионална</w:t>
      </w:r>
      <w:proofErr w:type="spellEnd"/>
      <w:r w:rsidRPr="00E77890">
        <w:rPr>
          <w:rFonts w:ascii="Times New Roman" w:hAnsi="Times New Roman" w:cs="Times New Roman"/>
          <w:sz w:val="24"/>
          <w:szCs w:val="24"/>
        </w:rPr>
        <w:t xml:space="preserve"> социалноосигурителна схема, приложима след датата, посочена в тези разпоредби.</w:t>
      </w:r>
    </w:p>
    <w:p w14:paraId="6FD1B15F" w14:textId="69D48F97" w:rsidR="00BC4ED1" w:rsidRDefault="00E77890" w:rsidP="00E77890">
      <w:pPr>
        <w:pStyle w:val="JuList"/>
        <w:ind w:left="0" w:firstLine="0"/>
        <w:rPr>
          <w:szCs w:val="24"/>
          <w:lang w:val="bg-BG"/>
        </w:rPr>
      </w:pPr>
      <w:r w:rsidRPr="00E77890">
        <w:rPr>
          <w:szCs w:val="24"/>
          <w:lang w:val="bg-BG"/>
        </w:rPr>
        <w:t xml:space="preserve">2) </w:t>
      </w:r>
      <w:proofErr w:type="spellStart"/>
      <w:r w:rsidRPr="00E77890">
        <w:rPr>
          <w:szCs w:val="24"/>
        </w:rPr>
        <w:t>Член</w:t>
      </w:r>
      <w:proofErr w:type="spellEnd"/>
      <w:r w:rsidRPr="00E77890">
        <w:rPr>
          <w:szCs w:val="24"/>
        </w:rPr>
        <w:t xml:space="preserve"> 157 ДФЕС и </w:t>
      </w:r>
      <w:proofErr w:type="spellStart"/>
      <w:r w:rsidRPr="00E77890">
        <w:rPr>
          <w:szCs w:val="24"/>
        </w:rPr>
        <w:t>член</w:t>
      </w:r>
      <w:proofErr w:type="spellEnd"/>
      <w:r w:rsidRPr="00E77890">
        <w:rPr>
          <w:szCs w:val="24"/>
        </w:rPr>
        <w:t xml:space="preserve"> 5, </w:t>
      </w:r>
      <w:proofErr w:type="spellStart"/>
      <w:r w:rsidRPr="00E77890">
        <w:rPr>
          <w:szCs w:val="24"/>
        </w:rPr>
        <w:t>буква</w:t>
      </w:r>
      <w:proofErr w:type="spellEnd"/>
      <w:r w:rsidRPr="00E77890">
        <w:rPr>
          <w:szCs w:val="24"/>
        </w:rPr>
        <w:t xml:space="preserve"> в) от </w:t>
      </w:r>
      <w:proofErr w:type="spellStart"/>
      <w:r w:rsidRPr="00E77890">
        <w:rPr>
          <w:szCs w:val="24"/>
        </w:rPr>
        <w:t>Директива</w:t>
      </w:r>
      <w:proofErr w:type="spellEnd"/>
      <w:r w:rsidRPr="00E77890">
        <w:rPr>
          <w:szCs w:val="24"/>
        </w:rPr>
        <w:t xml:space="preserve"> 2006/54 </w:t>
      </w:r>
      <w:proofErr w:type="spellStart"/>
      <w:r w:rsidRPr="00E77890">
        <w:rPr>
          <w:szCs w:val="24"/>
        </w:rPr>
        <w:t>трябва</w:t>
      </w:r>
      <w:proofErr w:type="spellEnd"/>
      <w:r w:rsidRPr="00E77890">
        <w:rPr>
          <w:szCs w:val="24"/>
        </w:rPr>
        <w:t xml:space="preserve"> </w:t>
      </w:r>
      <w:proofErr w:type="spellStart"/>
      <w:r w:rsidRPr="00E77890">
        <w:rPr>
          <w:szCs w:val="24"/>
        </w:rPr>
        <w:t>да</w:t>
      </w:r>
      <w:proofErr w:type="spellEnd"/>
      <w:r w:rsidRPr="00E77890">
        <w:rPr>
          <w:szCs w:val="24"/>
        </w:rPr>
        <w:t xml:space="preserve"> се </w:t>
      </w:r>
      <w:proofErr w:type="spellStart"/>
      <w:r w:rsidRPr="00E77890">
        <w:rPr>
          <w:szCs w:val="24"/>
        </w:rPr>
        <w:t>тълкуват</w:t>
      </w:r>
      <w:proofErr w:type="spellEnd"/>
      <w:r w:rsidRPr="00E77890">
        <w:rPr>
          <w:szCs w:val="24"/>
        </w:rPr>
        <w:t xml:space="preserve"> в </w:t>
      </w:r>
      <w:proofErr w:type="spellStart"/>
      <w:r w:rsidRPr="00E77890">
        <w:rPr>
          <w:szCs w:val="24"/>
        </w:rPr>
        <w:t>смисъл</w:t>
      </w:r>
      <w:proofErr w:type="spellEnd"/>
      <w:r w:rsidRPr="00E77890">
        <w:rPr>
          <w:szCs w:val="24"/>
        </w:rPr>
        <w:t xml:space="preserve">, </w:t>
      </w:r>
      <w:proofErr w:type="spellStart"/>
      <w:r w:rsidRPr="00E77890">
        <w:rPr>
          <w:szCs w:val="24"/>
        </w:rPr>
        <w:t>че</w:t>
      </w:r>
      <w:proofErr w:type="spellEnd"/>
      <w:r w:rsidRPr="00E77890">
        <w:rPr>
          <w:szCs w:val="24"/>
        </w:rPr>
        <w:t xml:space="preserve"> </w:t>
      </w:r>
      <w:proofErr w:type="spellStart"/>
      <w:r w:rsidRPr="00E77890">
        <w:rPr>
          <w:szCs w:val="24"/>
        </w:rPr>
        <w:t>допускат</w:t>
      </w:r>
      <w:proofErr w:type="spellEnd"/>
      <w:r w:rsidRPr="00E77890">
        <w:rPr>
          <w:szCs w:val="24"/>
        </w:rPr>
        <w:t xml:space="preserve"> </w:t>
      </w:r>
      <w:proofErr w:type="spellStart"/>
      <w:r w:rsidRPr="00E77890">
        <w:rPr>
          <w:szCs w:val="24"/>
        </w:rPr>
        <w:t>национална</w:t>
      </w:r>
      <w:proofErr w:type="spellEnd"/>
      <w:r w:rsidRPr="00E77890">
        <w:rPr>
          <w:szCs w:val="24"/>
        </w:rPr>
        <w:t xml:space="preserve"> </w:t>
      </w:r>
      <w:proofErr w:type="spellStart"/>
      <w:r w:rsidRPr="00E77890">
        <w:rPr>
          <w:szCs w:val="24"/>
        </w:rPr>
        <w:t>правна</w:t>
      </w:r>
      <w:proofErr w:type="spellEnd"/>
      <w:r w:rsidRPr="00E77890">
        <w:rPr>
          <w:szCs w:val="24"/>
        </w:rPr>
        <w:t xml:space="preserve"> </w:t>
      </w:r>
      <w:proofErr w:type="spellStart"/>
      <w:r w:rsidRPr="00E77890">
        <w:rPr>
          <w:szCs w:val="24"/>
        </w:rPr>
        <w:t>уредба</w:t>
      </w:r>
      <w:proofErr w:type="spellEnd"/>
      <w:r w:rsidRPr="00E77890">
        <w:rPr>
          <w:szCs w:val="24"/>
        </w:rPr>
        <w:t xml:space="preserve">, </w:t>
      </w:r>
      <w:proofErr w:type="spellStart"/>
      <w:r w:rsidRPr="00E77890">
        <w:rPr>
          <w:szCs w:val="24"/>
        </w:rPr>
        <w:t>която</w:t>
      </w:r>
      <w:proofErr w:type="spellEnd"/>
      <w:r w:rsidRPr="00E77890">
        <w:rPr>
          <w:szCs w:val="24"/>
        </w:rPr>
        <w:t xml:space="preserve"> </w:t>
      </w:r>
      <w:proofErr w:type="spellStart"/>
      <w:r w:rsidRPr="00E77890">
        <w:rPr>
          <w:szCs w:val="24"/>
        </w:rPr>
        <w:t>предвижда</w:t>
      </w:r>
      <w:proofErr w:type="spellEnd"/>
      <w:r w:rsidRPr="00E77890">
        <w:rPr>
          <w:szCs w:val="24"/>
        </w:rPr>
        <w:t xml:space="preserve"> </w:t>
      </w:r>
      <w:proofErr w:type="spellStart"/>
      <w:r w:rsidRPr="00E77890">
        <w:rPr>
          <w:szCs w:val="24"/>
        </w:rPr>
        <w:t>прогресивно</w:t>
      </w:r>
      <w:proofErr w:type="spellEnd"/>
      <w:r w:rsidRPr="00E77890">
        <w:rPr>
          <w:szCs w:val="24"/>
        </w:rPr>
        <w:t xml:space="preserve"> </w:t>
      </w:r>
      <w:proofErr w:type="spellStart"/>
      <w:r w:rsidRPr="00E77890">
        <w:rPr>
          <w:szCs w:val="24"/>
        </w:rPr>
        <w:t>намаляващо</w:t>
      </w:r>
      <w:proofErr w:type="spellEnd"/>
      <w:r w:rsidRPr="00E77890">
        <w:rPr>
          <w:szCs w:val="24"/>
        </w:rPr>
        <w:t xml:space="preserve"> </w:t>
      </w:r>
      <w:proofErr w:type="spellStart"/>
      <w:r w:rsidRPr="00E77890">
        <w:rPr>
          <w:szCs w:val="24"/>
        </w:rPr>
        <w:t>годишно</w:t>
      </w:r>
      <w:proofErr w:type="spellEnd"/>
      <w:r w:rsidRPr="00E77890">
        <w:rPr>
          <w:szCs w:val="24"/>
        </w:rPr>
        <w:t xml:space="preserve"> </w:t>
      </w:r>
      <w:proofErr w:type="spellStart"/>
      <w:r w:rsidRPr="00E77890">
        <w:rPr>
          <w:szCs w:val="24"/>
        </w:rPr>
        <w:t>адаптиране</w:t>
      </w:r>
      <w:proofErr w:type="spellEnd"/>
      <w:r w:rsidRPr="00E77890">
        <w:rPr>
          <w:szCs w:val="24"/>
        </w:rPr>
        <w:t xml:space="preserve"> на </w:t>
      </w:r>
      <w:proofErr w:type="spellStart"/>
      <w:r w:rsidRPr="00E77890">
        <w:rPr>
          <w:szCs w:val="24"/>
        </w:rPr>
        <w:t>размера</w:t>
      </w:r>
      <w:proofErr w:type="spellEnd"/>
      <w:r w:rsidRPr="00E77890">
        <w:rPr>
          <w:szCs w:val="24"/>
        </w:rPr>
        <w:t xml:space="preserve"> на </w:t>
      </w:r>
      <w:proofErr w:type="spellStart"/>
      <w:r w:rsidRPr="00E77890">
        <w:rPr>
          <w:szCs w:val="24"/>
        </w:rPr>
        <w:t>пенсиите</w:t>
      </w:r>
      <w:proofErr w:type="spellEnd"/>
      <w:r w:rsidRPr="00E77890">
        <w:rPr>
          <w:szCs w:val="24"/>
        </w:rPr>
        <w:t xml:space="preserve"> </w:t>
      </w:r>
      <w:proofErr w:type="spellStart"/>
      <w:r w:rsidRPr="00E77890">
        <w:rPr>
          <w:szCs w:val="24"/>
        </w:rPr>
        <w:t>за</w:t>
      </w:r>
      <w:proofErr w:type="spellEnd"/>
      <w:r w:rsidRPr="00E77890">
        <w:rPr>
          <w:szCs w:val="24"/>
        </w:rPr>
        <w:t xml:space="preserve"> </w:t>
      </w:r>
      <w:proofErr w:type="spellStart"/>
      <w:r w:rsidRPr="00E77890">
        <w:rPr>
          <w:szCs w:val="24"/>
        </w:rPr>
        <w:t>осигурителен</w:t>
      </w:r>
      <w:proofErr w:type="spellEnd"/>
      <w:r w:rsidRPr="00E77890">
        <w:rPr>
          <w:szCs w:val="24"/>
        </w:rPr>
        <w:t xml:space="preserve"> </w:t>
      </w:r>
      <w:proofErr w:type="spellStart"/>
      <w:r w:rsidRPr="00E77890">
        <w:rPr>
          <w:szCs w:val="24"/>
        </w:rPr>
        <w:t>стаж</w:t>
      </w:r>
      <w:proofErr w:type="spellEnd"/>
      <w:r w:rsidRPr="00E77890">
        <w:rPr>
          <w:szCs w:val="24"/>
        </w:rPr>
        <w:t xml:space="preserve"> и </w:t>
      </w:r>
      <w:proofErr w:type="spellStart"/>
      <w:r w:rsidRPr="00E77890">
        <w:rPr>
          <w:szCs w:val="24"/>
        </w:rPr>
        <w:t>възраст</w:t>
      </w:r>
      <w:proofErr w:type="spellEnd"/>
      <w:r w:rsidRPr="00E77890">
        <w:rPr>
          <w:szCs w:val="24"/>
        </w:rPr>
        <w:t xml:space="preserve"> на </w:t>
      </w:r>
      <w:proofErr w:type="spellStart"/>
      <w:r w:rsidRPr="00E77890">
        <w:rPr>
          <w:szCs w:val="24"/>
        </w:rPr>
        <w:t>националните</w:t>
      </w:r>
      <w:proofErr w:type="spellEnd"/>
      <w:r w:rsidRPr="00E77890">
        <w:rPr>
          <w:szCs w:val="24"/>
        </w:rPr>
        <w:t xml:space="preserve"> </w:t>
      </w:r>
      <w:proofErr w:type="spellStart"/>
      <w:r w:rsidRPr="00E77890">
        <w:rPr>
          <w:szCs w:val="24"/>
        </w:rPr>
        <w:t>държавни</w:t>
      </w:r>
      <w:proofErr w:type="spellEnd"/>
      <w:r w:rsidRPr="00E77890">
        <w:rPr>
          <w:szCs w:val="24"/>
        </w:rPr>
        <w:t xml:space="preserve"> </w:t>
      </w:r>
      <w:proofErr w:type="spellStart"/>
      <w:r w:rsidRPr="00E77890">
        <w:rPr>
          <w:szCs w:val="24"/>
        </w:rPr>
        <w:t>служители</w:t>
      </w:r>
      <w:proofErr w:type="spellEnd"/>
      <w:r w:rsidRPr="00E77890">
        <w:rPr>
          <w:szCs w:val="24"/>
        </w:rPr>
        <w:t xml:space="preserve"> в </w:t>
      </w:r>
      <w:proofErr w:type="spellStart"/>
      <w:r w:rsidRPr="00E77890">
        <w:rPr>
          <w:szCs w:val="24"/>
        </w:rPr>
        <w:t>зависимост</w:t>
      </w:r>
      <w:proofErr w:type="spellEnd"/>
      <w:r w:rsidRPr="00E77890">
        <w:rPr>
          <w:szCs w:val="24"/>
        </w:rPr>
        <w:t xml:space="preserve"> от </w:t>
      </w:r>
      <w:proofErr w:type="spellStart"/>
      <w:r w:rsidRPr="00E77890">
        <w:rPr>
          <w:szCs w:val="24"/>
        </w:rPr>
        <w:t>този</w:t>
      </w:r>
      <w:proofErr w:type="spellEnd"/>
      <w:r w:rsidRPr="00E77890">
        <w:rPr>
          <w:szCs w:val="24"/>
        </w:rPr>
        <w:t xml:space="preserve"> </w:t>
      </w:r>
      <w:proofErr w:type="spellStart"/>
      <w:r w:rsidRPr="00E77890">
        <w:rPr>
          <w:szCs w:val="24"/>
        </w:rPr>
        <w:t>размер</w:t>
      </w:r>
      <w:proofErr w:type="spellEnd"/>
      <w:r w:rsidRPr="00E77890">
        <w:rPr>
          <w:szCs w:val="24"/>
        </w:rPr>
        <w:t xml:space="preserve"> и </w:t>
      </w:r>
      <w:proofErr w:type="spellStart"/>
      <w:r w:rsidRPr="00E77890">
        <w:rPr>
          <w:szCs w:val="24"/>
        </w:rPr>
        <w:t>абсолютно</w:t>
      </w:r>
      <w:proofErr w:type="spellEnd"/>
      <w:r w:rsidRPr="00E77890">
        <w:rPr>
          <w:szCs w:val="24"/>
        </w:rPr>
        <w:t xml:space="preserve"> </w:t>
      </w:r>
      <w:proofErr w:type="spellStart"/>
      <w:r w:rsidRPr="00E77890">
        <w:rPr>
          <w:szCs w:val="24"/>
        </w:rPr>
        <w:t>никакво</w:t>
      </w:r>
      <w:proofErr w:type="spellEnd"/>
      <w:r w:rsidRPr="00E77890">
        <w:rPr>
          <w:szCs w:val="24"/>
        </w:rPr>
        <w:t xml:space="preserve"> </w:t>
      </w:r>
      <w:proofErr w:type="spellStart"/>
      <w:r w:rsidRPr="00E77890">
        <w:rPr>
          <w:szCs w:val="24"/>
        </w:rPr>
        <w:t>адаптиране</w:t>
      </w:r>
      <w:proofErr w:type="spellEnd"/>
      <w:r w:rsidRPr="00E77890">
        <w:rPr>
          <w:szCs w:val="24"/>
        </w:rPr>
        <w:t xml:space="preserve"> </w:t>
      </w:r>
      <w:proofErr w:type="spellStart"/>
      <w:r w:rsidRPr="00E77890">
        <w:rPr>
          <w:szCs w:val="24"/>
        </w:rPr>
        <w:t>над</w:t>
      </w:r>
      <w:proofErr w:type="spellEnd"/>
      <w:r w:rsidRPr="00E77890">
        <w:rPr>
          <w:szCs w:val="24"/>
        </w:rPr>
        <w:t xml:space="preserve"> </w:t>
      </w:r>
      <w:proofErr w:type="spellStart"/>
      <w:r w:rsidRPr="00E77890">
        <w:rPr>
          <w:szCs w:val="24"/>
        </w:rPr>
        <w:t>определен</w:t>
      </w:r>
      <w:proofErr w:type="spellEnd"/>
      <w:r w:rsidRPr="00E77890">
        <w:rPr>
          <w:szCs w:val="24"/>
        </w:rPr>
        <w:t xml:space="preserve"> </w:t>
      </w:r>
      <w:proofErr w:type="spellStart"/>
      <w:r w:rsidRPr="00E77890">
        <w:rPr>
          <w:szCs w:val="24"/>
        </w:rPr>
        <w:t>размер</w:t>
      </w:r>
      <w:proofErr w:type="spellEnd"/>
      <w:r w:rsidRPr="00E77890">
        <w:rPr>
          <w:szCs w:val="24"/>
        </w:rPr>
        <w:t xml:space="preserve"> на </w:t>
      </w:r>
      <w:proofErr w:type="spellStart"/>
      <w:r w:rsidRPr="00E77890">
        <w:rPr>
          <w:szCs w:val="24"/>
        </w:rPr>
        <w:t>пенсията</w:t>
      </w:r>
      <w:proofErr w:type="spellEnd"/>
      <w:r w:rsidRPr="00E77890">
        <w:rPr>
          <w:szCs w:val="24"/>
        </w:rPr>
        <w:t xml:space="preserve">, в </w:t>
      </w:r>
      <w:proofErr w:type="spellStart"/>
      <w:r w:rsidRPr="00E77890">
        <w:rPr>
          <w:szCs w:val="24"/>
        </w:rPr>
        <w:t>случай</w:t>
      </w:r>
      <w:proofErr w:type="spellEnd"/>
      <w:r w:rsidRPr="00E77890">
        <w:rPr>
          <w:szCs w:val="24"/>
        </w:rPr>
        <w:t xml:space="preserve"> </w:t>
      </w:r>
      <w:proofErr w:type="spellStart"/>
      <w:r w:rsidRPr="00E77890">
        <w:rPr>
          <w:szCs w:val="24"/>
        </w:rPr>
        <w:t>че</w:t>
      </w:r>
      <w:proofErr w:type="spellEnd"/>
      <w:r w:rsidRPr="00E77890">
        <w:rPr>
          <w:szCs w:val="24"/>
        </w:rPr>
        <w:t xml:space="preserve"> </w:t>
      </w:r>
      <w:proofErr w:type="spellStart"/>
      <w:r w:rsidRPr="00E77890">
        <w:rPr>
          <w:szCs w:val="24"/>
        </w:rPr>
        <w:t>тази</w:t>
      </w:r>
      <w:proofErr w:type="spellEnd"/>
      <w:r w:rsidRPr="00E77890">
        <w:rPr>
          <w:szCs w:val="24"/>
        </w:rPr>
        <w:t xml:space="preserve"> </w:t>
      </w:r>
      <w:proofErr w:type="spellStart"/>
      <w:r w:rsidRPr="00E77890">
        <w:rPr>
          <w:szCs w:val="24"/>
        </w:rPr>
        <w:t>правна</w:t>
      </w:r>
      <w:proofErr w:type="spellEnd"/>
      <w:r w:rsidRPr="00E77890">
        <w:rPr>
          <w:szCs w:val="24"/>
        </w:rPr>
        <w:t xml:space="preserve"> </w:t>
      </w:r>
      <w:proofErr w:type="spellStart"/>
      <w:r w:rsidRPr="00E77890">
        <w:rPr>
          <w:szCs w:val="24"/>
        </w:rPr>
        <w:t>уредба</w:t>
      </w:r>
      <w:proofErr w:type="spellEnd"/>
      <w:r w:rsidRPr="00E77890">
        <w:rPr>
          <w:szCs w:val="24"/>
        </w:rPr>
        <w:t xml:space="preserve"> </w:t>
      </w:r>
      <w:proofErr w:type="spellStart"/>
      <w:r w:rsidRPr="00E77890">
        <w:rPr>
          <w:szCs w:val="24"/>
        </w:rPr>
        <w:t>засяга</w:t>
      </w:r>
      <w:proofErr w:type="spellEnd"/>
      <w:r w:rsidRPr="00E77890">
        <w:rPr>
          <w:szCs w:val="24"/>
        </w:rPr>
        <w:t xml:space="preserve"> </w:t>
      </w:r>
      <w:proofErr w:type="spellStart"/>
      <w:r w:rsidRPr="00E77890">
        <w:rPr>
          <w:szCs w:val="24"/>
        </w:rPr>
        <w:t>неблагоприятно</w:t>
      </w:r>
      <w:proofErr w:type="spellEnd"/>
      <w:r w:rsidRPr="00E77890">
        <w:rPr>
          <w:szCs w:val="24"/>
        </w:rPr>
        <w:t xml:space="preserve"> </w:t>
      </w:r>
      <w:proofErr w:type="spellStart"/>
      <w:r w:rsidRPr="00E77890">
        <w:rPr>
          <w:szCs w:val="24"/>
        </w:rPr>
        <w:t>много</w:t>
      </w:r>
      <w:proofErr w:type="spellEnd"/>
      <w:r w:rsidRPr="00E77890">
        <w:rPr>
          <w:szCs w:val="24"/>
        </w:rPr>
        <w:t xml:space="preserve"> по-</w:t>
      </w:r>
      <w:proofErr w:type="spellStart"/>
      <w:r w:rsidRPr="00E77890">
        <w:rPr>
          <w:szCs w:val="24"/>
        </w:rPr>
        <w:t>голям</w:t>
      </w:r>
      <w:proofErr w:type="spellEnd"/>
      <w:r w:rsidRPr="00E77890">
        <w:rPr>
          <w:szCs w:val="24"/>
        </w:rPr>
        <w:t xml:space="preserve"> брой </w:t>
      </w:r>
      <w:proofErr w:type="spellStart"/>
      <w:r w:rsidRPr="00E77890">
        <w:rPr>
          <w:szCs w:val="24"/>
        </w:rPr>
        <w:t>получатели</w:t>
      </w:r>
      <w:proofErr w:type="spellEnd"/>
      <w:r w:rsidRPr="00E77890">
        <w:rPr>
          <w:szCs w:val="24"/>
        </w:rPr>
        <w:t xml:space="preserve"> </w:t>
      </w:r>
      <w:proofErr w:type="spellStart"/>
      <w:r w:rsidRPr="00E77890">
        <w:rPr>
          <w:szCs w:val="24"/>
        </w:rPr>
        <w:t>мъже</w:t>
      </w:r>
      <w:proofErr w:type="spellEnd"/>
      <w:r w:rsidRPr="00E77890">
        <w:rPr>
          <w:szCs w:val="24"/>
        </w:rPr>
        <w:t xml:space="preserve">, </w:t>
      </w:r>
      <w:proofErr w:type="spellStart"/>
      <w:r w:rsidRPr="00E77890">
        <w:rPr>
          <w:szCs w:val="24"/>
        </w:rPr>
        <w:t>отколкото</w:t>
      </w:r>
      <w:proofErr w:type="spellEnd"/>
      <w:r w:rsidRPr="00E77890">
        <w:rPr>
          <w:szCs w:val="24"/>
        </w:rPr>
        <w:t xml:space="preserve"> </w:t>
      </w:r>
      <w:proofErr w:type="spellStart"/>
      <w:r w:rsidRPr="00E77890">
        <w:rPr>
          <w:szCs w:val="24"/>
        </w:rPr>
        <w:t>жени</w:t>
      </w:r>
      <w:proofErr w:type="spellEnd"/>
      <w:r w:rsidRPr="00E77890">
        <w:rPr>
          <w:szCs w:val="24"/>
        </w:rPr>
        <w:t xml:space="preserve">, </w:t>
      </w:r>
      <w:proofErr w:type="spellStart"/>
      <w:r w:rsidRPr="00E77890">
        <w:rPr>
          <w:szCs w:val="24"/>
        </w:rPr>
        <w:t>доколкото</w:t>
      </w:r>
      <w:proofErr w:type="spellEnd"/>
      <w:r w:rsidRPr="00E77890">
        <w:rPr>
          <w:szCs w:val="24"/>
        </w:rPr>
        <w:t xml:space="preserve"> </w:t>
      </w:r>
      <w:proofErr w:type="spellStart"/>
      <w:r w:rsidRPr="00E77890">
        <w:rPr>
          <w:szCs w:val="24"/>
        </w:rPr>
        <w:t>посочената</w:t>
      </w:r>
      <w:proofErr w:type="spellEnd"/>
      <w:r w:rsidRPr="00E77890">
        <w:rPr>
          <w:szCs w:val="24"/>
        </w:rPr>
        <w:t xml:space="preserve"> </w:t>
      </w:r>
      <w:proofErr w:type="spellStart"/>
      <w:r w:rsidRPr="00E77890">
        <w:rPr>
          <w:szCs w:val="24"/>
        </w:rPr>
        <w:t>правна</w:t>
      </w:r>
      <w:proofErr w:type="spellEnd"/>
      <w:r w:rsidRPr="00E77890">
        <w:rPr>
          <w:szCs w:val="24"/>
        </w:rPr>
        <w:t xml:space="preserve"> </w:t>
      </w:r>
      <w:proofErr w:type="spellStart"/>
      <w:r w:rsidRPr="00E77890">
        <w:rPr>
          <w:szCs w:val="24"/>
        </w:rPr>
        <w:t>уредба</w:t>
      </w:r>
      <w:proofErr w:type="spellEnd"/>
      <w:r w:rsidRPr="00E77890">
        <w:rPr>
          <w:szCs w:val="24"/>
        </w:rPr>
        <w:t xml:space="preserve"> </w:t>
      </w:r>
      <w:proofErr w:type="spellStart"/>
      <w:r w:rsidRPr="00E77890">
        <w:rPr>
          <w:szCs w:val="24"/>
        </w:rPr>
        <w:t>преследва</w:t>
      </w:r>
      <w:proofErr w:type="spellEnd"/>
      <w:r w:rsidRPr="00E77890">
        <w:rPr>
          <w:szCs w:val="24"/>
        </w:rPr>
        <w:t xml:space="preserve"> </w:t>
      </w:r>
      <w:proofErr w:type="spellStart"/>
      <w:r w:rsidRPr="00E77890">
        <w:rPr>
          <w:szCs w:val="24"/>
        </w:rPr>
        <w:t>последователно</w:t>
      </w:r>
      <w:proofErr w:type="spellEnd"/>
      <w:r w:rsidRPr="00E77890">
        <w:rPr>
          <w:szCs w:val="24"/>
        </w:rPr>
        <w:t xml:space="preserve"> и </w:t>
      </w:r>
      <w:proofErr w:type="spellStart"/>
      <w:r w:rsidRPr="00E77890">
        <w:rPr>
          <w:szCs w:val="24"/>
        </w:rPr>
        <w:t>систематично</w:t>
      </w:r>
      <w:proofErr w:type="spellEnd"/>
      <w:r w:rsidRPr="00E77890">
        <w:rPr>
          <w:szCs w:val="24"/>
        </w:rPr>
        <w:t xml:space="preserve"> </w:t>
      </w:r>
      <w:proofErr w:type="spellStart"/>
      <w:r w:rsidRPr="00E77890">
        <w:rPr>
          <w:szCs w:val="24"/>
        </w:rPr>
        <w:t>целите</w:t>
      </w:r>
      <w:proofErr w:type="spellEnd"/>
      <w:r w:rsidRPr="00E77890">
        <w:rPr>
          <w:szCs w:val="24"/>
        </w:rPr>
        <w:t xml:space="preserve"> </w:t>
      </w:r>
      <w:proofErr w:type="spellStart"/>
      <w:r w:rsidRPr="00E77890">
        <w:rPr>
          <w:szCs w:val="24"/>
        </w:rPr>
        <w:t>за</w:t>
      </w:r>
      <w:proofErr w:type="spellEnd"/>
      <w:r w:rsidRPr="00E77890">
        <w:rPr>
          <w:szCs w:val="24"/>
        </w:rPr>
        <w:t xml:space="preserve"> </w:t>
      </w:r>
      <w:proofErr w:type="spellStart"/>
      <w:r w:rsidRPr="00E77890">
        <w:rPr>
          <w:szCs w:val="24"/>
        </w:rPr>
        <w:t>осигуряване</w:t>
      </w:r>
      <w:proofErr w:type="spellEnd"/>
      <w:r w:rsidRPr="00E77890">
        <w:rPr>
          <w:szCs w:val="24"/>
        </w:rPr>
        <w:t xml:space="preserve"> на </w:t>
      </w:r>
      <w:proofErr w:type="spellStart"/>
      <w:r w:rsidRPr="00E77890">
        <w:rPr>
          <w:szCs w:val="24"/>
        </w:rPr>
        <w:t>устойчиво</w:t>
      </w:r>
      <w:proofErr w:type="spellEnd"/>
      <w:r w:rsidRPr="00E77890">
        <w:rPr>
          <w:szCs w:val="24"/>
        </w:rPr>
        <w:t xml:space="preserve"> </w:t>
      </w:r>
      <w:proofErr w:type="spellStart"/>
      <w:r w:rsidRPr="00E77890">
        <w:rPr>
          <w:szCs w:val="24"/>
        </w:rPr>
        <w:t>финансиране</w:t>
      </w:r>
      <w:proofErr w:type="spellEnd"/>
      <w:r w:rsidRPr="00E77890">
        <w:rPr>
          <w:szCs w:val="24"/>
        </w:rPr>
        <w:t xml:space="preserve"> на </w:t>
      </w:r>
      <w:proofErr w:type="spellStart"/>
      <w:r w:rsidRPr="00E77890">
        <w:rPr>
          <w:szCs w:val="24"/>
        </w:rPr>
        <w:t>пенсиите</w:t>
      </w:r>
      <w:proofErr w:type="spellEnd"/>
      <w:r w:rsidRPr="00E77890">
        <w:rPr>
          <w:szCs w:val="24"/>
        </w:rPr>
        <w:t xml:space="preserve"> </w:t>
      </w:r>
      <w:proofErr w:type="spellStart"/>
      <w:r w:rsidRPr="00E77890">
        <w:rPr>
          <w:szCs w:val="24"/>
        </w:rPr>
        <w:t>за</w:t>
      </w:r>
      <w:proofErr w:type="spellEnd"/>
      <w:r w:rsidRPr="00E77890">
        <w:rPr>
          <w:szCs w:val="24"/>
        </w:rPr>
        <w:t xml:space="preserve"> </w:t>
      </w:r>
      <w:proofErr w:type="spellStart"/>
      <w:r w:rsidRPr="00E77890">
        <w:rPr>
          <w:szCs w:val="24"/>
        </w:rPr>
        <w:t>осигурителен</w:t>
      </w:r>
      <w:proofErr w:type="spellEnd"/>
      <w:r w:rsidRPr="00E77890">
        <w:rPr>
          <w:szCs w:val="24"/>
        </w:rPr>
        <w:t xml:space="preserve"> </w:t>
      </w:r>
      <w:proofErr w:type="spellStart"/>
      <w:r w:rsidRPr="00E77890">
        <w:rPr>
          <w:szCs w:val="24"/>
        </w:rPr>
        <w:t>стаж</w:t>
      </w:r>
      <w:proofErr w:type="spellEnd"/>
      <w:r w:rsidRPr="00E77890">
        <w:rPr>
          <w:szCs w:val="24"/>
        </w:rPr>
        <w:t xml:space="preserve"> и </w:t>
      </w:r>
      <w:proofErr w:type="spellStart"/>
      <w:r w:rsidRPr="00E77890">
        <w:rPr>
          <w:szCs w:val="24"/>
        </w:rPr>
        <w:t>възраст</w:t>
      </w:r>
      <w:proofErr w:type="spellEnd"/>
      <w:r w:rsidRPr="00E77890">
        <w:rPr>
          <w:szCs w:val="24"/>
        </w:rPr>
        <w:t xml:space="preserve"> и </w:t>
      </w:r>
      <w:proofErr w:type="spellStart"/>
      <w:r w:rsidRPr="00E77890">
        <w:rPr>
          <w:szCs w:val="24"/>
        </w:rPr>
        <w:t>намаляване</w:t>
      </w:r>
      <w:proofErr w:type="spellEnd"/>
      <w:r w:rsidRPr="00E77890">
        <w:rPr>
          <w:szCs w:val="24"/>
        </w:rPr>
        <w:t xml:space="preserve"> на </w:t>
      </w:r>
      <w:proofErr w:type="spellStart"/>
      <w:r w:rsidRPr="00E77890">
        <w:rPr>
          <w:szCs w:val="24"/>
        </w:rPr>
        <w:t>разликата</w:t>
      </w:r>
      <w:proofErr w:type="spellEnd"/>
      <w:r w:rsidRPr="00E77890">
        <w:rPr>
          <w:szCs w:val="24"/>
        </w:rPr>
        <w:t xml:space="preserve"> </w:t>
      </w:r>
      <w:proofErr w:type="spellStart"/>
      <w:r w:rsidRPr="00E77890">
        <w:rPr>
          <w:szCs w:val="24"/>
        </w:rPr>
        <w:t>между</w:t>
      </w:r>
      <w:proofErr w:type="spellEnd"/>
      <w:r w:rsidRPr="00E77890">
        <w:rPr>
          <w:szCs w:val="24"/>
        </w:rPr>
        <w:t xml:space="preserve"> </w:t>
      </w:r>
      <w:proofErr w:type="spellStart"/>
      <w:r w:rsidRPr="00E77890">
        <w:rPr>
          <w:szCs w:val="24"/>
        </w:rPr>
        <w:t>равнищата</w:t>
      </w:r>
      <w:proofErr w:type="spellEnd"/>
      <w:r w:rsidRPr="00E77890">
        <w:rPr>
          <w:szCs w:val="24"/>
        </w:rPr>
        <w:t xml:space="preserve"> на </w:t>
      </w:r>
      <w:proofErr w:type="spellStart"/>
      <w:r w:rsidRPr="00E77890">
        <w:rPr>
          <w:szCs w:val="24"/>
        </w:rPr>
        <w:t>пенсиите</w:t>
      </w:r>
      <w:proofErr w:type="spellEnd"/>
      <w:r w:rsidRPr="00E77890">
        <w:rPr>
          <w:szCs w:val="24"/>
        </w:rPr>
        <w:t xml:space="preserve">, </w:t>
      </w:r>
      <w:proofErr w:type="spellStart"/>
      <w:r w:rsidRPr="00E77890">
        <w:rPr>
          <w:szCs w:val="24"/>
        </w:rPr>
        <w:t>финансирани</w:t>
      </w:r>
      <w:proofErr w:type="spellEnd"/>
      <w:r w:rsidRPr="00E77890">
        <w:rPr>
          <w:szCs w:val="24"/>
        </w:rPr>
        <w:t xml:space="preserve"> от </w:t>
      </w:r>
      <w:proofErr w:type="spellStart"/>
      <w:r w:rsidRPr="00E77890">
        <w:rPr>
          <w:szCs w:val="24"/>
        </w:rPr>
        <w:t>държавата</w:t>
      </w:r>
      <w:proofErr w:type="spellEnd"/>
      <w:r w:rsidRPr="00E77890">
        <w:rPr>
          <w:szCs w:val="24"/>
        </w:rPr>
        <w:t xml:space="preserve">, </w:t>
      </w:r>
      <w:proofErr w:type="spellStart"/>
      <w:r w:rsidRPr="00E77890">
        <w:rPr>
          <w:szCs w:val="24"/>
        </w:rPr>
        <w:t>без</w:t>
      </w:r>
      <w:proofErr w:type="spellEnd"/>
      <w:r w:rsidRPr="00E77890">
        <w:rPr>
          <w:szCs w:val="24"/>
        </w:rPr>
        <w:t xml:space="preserve"> </w:t>
      </w:r>
      <w:proofErr w:type="spellStart"/>
      <w:r w:rsidRPr="00E77890">
        <w:rPr>
          <w:szCs w:val="24"/>
        </w:rPr>
        <w:t>да</w:t>
      </w:r>
      <w:proofErr w:type="spellEnd"/>
      <w:r w:rsidRPr="00E77890">
        <w:rPr>
          <w:szCs w:val="24"/>
        </w:rPr>
        <w:t xml:space="preserve"> </w:t>
      </w:r>
      <w:proofErr w:type="spellStart"/>
      <w:r w:rsidRPr="00E77890">
        <w:rPr>
          <w:szCs w:val="24"/>
        </w:rPr>
        <w:t>надхвърля</w:t>
      </w:r>
      <w:proofErr w:type="spellEnd"/>
      <w:r w:rsidRPr="00E77890">
        <w:rPr>
          <w:szCs w:val="24"/>
        </w:rPr>
        <w:t xml:space="preserve"> </w:t>
      </w:r>
      <w:proofErr w:type="spellStart"/>
      <w:r w:rsidRPr="00E77890">
        <w:rPr>
          <w:szCs w:val="24"/>
        </w:rPr>
        <w:t>необходимото</w:t>
      </w:r>
      <w:proofErr w:type="spellEnd"/>
      <w:r w:rsidRPr="00E77890">
        <w:rPr>
          <w:szCs w:val="24"/>
        </w:rPr>
        <w:t xml:space="preserve"> </w:t>
      </w:r>
      <w:proofErr w:type="spellStart"/>
      <w:r w:rsidRPr="00E77890">
        <w:rPr>
          <w:szCs w:val="24"/>
        </w:rPr>
        <w:t>за</w:t>
      </w:r>
      <w:proofErr w:type="spellEnd"/>
      <w:r w:rsidRPr="00E77890">
        <w:rPr>
          <w:szCs w:val="24"/>
        </w:rPr>
        <w:t xml:space="preserve"> </w:t>
      </w:r>
      <w:proofErr w:type="spellStart"/>
      <w:r w:rsidRPr="00E77890">
        <w:rPr>
          <w:szCs w:val="24"/>
        </w:rPr>
        <w:t>постигането</w:t>
      </w:r>
      <w:proofErr w:type="spellEnd"/>
      <w:r w:rsidRPr="00E77890">
        <w:rPr>
          <w:szCs w:val="24"/>
        </w:rPr>
        <w:t xml:space="preserve"> на </w:t>
      </w:r>
      <w:proofErr w:type="spellStart"/>
      <w:r w:rsidRPr="00E77890">
        <w:rPr>
          <w:szCs w:val="24"/>
        </w:rPr>
        <w:t>тези</w:t>
      </w:r>
      <w:proofErr w:type="spellEnd"/>
      <w:r w:rsidRPr="00E77890">
        <w:rPr>
          <w:szCs w:val="24"/>
        </w:rPr>
        <w:t xml:space="preserve"> </w:t>
      </w:r>
      <w:proofErr w:type="spellStart"/>
      <w:r w:rsidRPr="00E77890">
        <w:rPr>
          <w:szCs w:val="24"/>
        </w:rPr>
        <w:t>цели</w:t>
      </w:r>
      <w:proofErr w:type="spellEnd"/>
      <w:r>
        <w:rPr>
          <w:szCs w:val="24"/>
          <w:lang w:val="bg-BG"/>
        </w:rPr>
        <w:t xml:space="preserve">. </w:t>
      </w:r>
      <w:hyperlink r:id="rId3254" w:history="1">
        <w:r w:rsidR="00857C0E" w:rsidRPr="00857C0E">
          <w:rPr>
            <w:rStyle w:val="Hyperlink"/>
            <w:szCs w:val="24"/>
            <w:lang w:val="bg-BG"/>
          </w:rPr>
          <w:t>Бюлетин № 71</w:t>
        </w:r>
      </w:hyperlink>
    </w:p>
    <w:p w14:paraId="2908F7E4" w14:textId="581AC19D" w:rsidR="009533EC" w:rsidRDefault="009533EC" w:rsidP="00D33D1A">
      <w:pPr>
        <w:pStyle w:val="JuList"/>
        <w:pBdr>
          <w:bottom w:val="single" w:sz="4" w:space="1" w:color="auto"/>
        </w:pBdr>
        <w:ind w:left="0" w:firstLine="0"/>
        <w:rPr>
          <w:rStyle w:val="Hyperlink"/>
          <w:i/>
          <w:iCs/>
          <w:szCs w:val="22"/>
          <w:shd w:val="clear" w:color="auto" w:fill="FFFFFF"/>
          <w:lang w:val="bg-BG"/>
        </w:rPr>
      </w:pPr>
      <w:proofErr w:type="spellStart"/>
      <w:r w:rsidRPr="00065AF6">
        <w:rPr>
          <w:i/>
          <w:iCs/>
          <w:szCs w:val="22"/>
        </w:rPr>
        <w:t>Решение</w:t>
      </w:r>
      <w:proofErr w:type="spellEnd"/>
      <w:r w:rsidRPr="00065AF6">
        <w:rPr>
          <w:i/>
          <w:iCs/>
          <w:szCs w:val="22"/>
        </w:rPr>
        <w:t xml:space="preserve"> на СЕС по </w:t>
      </w:r>
      <w:hyperlink r:id="rId3255" w:history="1">
        <w:proofErr w:type="spellStart"/>
        <w:r w:rsidRPr="00065AF6">
          <w:rPr>
            <w:rStyle w:val="Hyperlink"/>
            <w:i/>
            <w:iCs/>
            <w:szCs w:val="22"/>
          </w:rPr>
          <w:t>дело</w:t>
        </w:r>
        <w:proofErr w:type="spellEnd"/>
        <w:r w:rsidRPr="00065AF6">
          <w:rPr>
            <w:rStyle w:val="Hyperlink"/>
            <w:i/>
            <w:iCs/>
            <w:szCs w:val="22"/>
          </w:rPr>
          <w:t xml:space="preserve"> </w:t>
        </w:r>
        <w:r w:rsidRPr="00065AF6">
          <w:rPr>
            <w:rStyle w:val="Hyperlink"/>
            <w:i/>
            <w:iCs/>
            <w:szCs w:val="22"/>
            <w:shd w:val="clear" w:color="auto" w:fill="FFFFFF"/>
          </w:rPr>
          <w:t>C-405/20</w:t>
        </w:r>
      </w:hyperlink>
    </w:p>
    <w:p w14:paraId="5C778313" w14:textId="77777777" w:rsidR="009533EC" w:rsidRDefault="009533EC" w:rsidP="00E77890">
      <w:pPr>
        <w:pStyle w:val="JuList"/>
        <w:ind w:left="0" w:firstLine="0"/>
        <w:rPr>
          <w:rStyle w:val="Hyperlink"/>
          <w:i/>
          <w:iCs/>
          <w:szCs w:val="22"/>
          <w:shd w:val="clear" w:color="auto" w:fill="FFFFFF"/>
          <w:lang w:val="bg-BG"/>
        </w:rPr>
      </w:pPr>
    </w:p>
    <w:p w14:paraId="58CCD910" w14:textId="7386C159" w:rsidR="009533EC" w:rsidRPr="00D33D1A" w:rsidRDefault="00BB0552" w:rsidP="00E77890">
      <w:pPr>
        <w:pStyle w:val="JuList"/>
        <w:ind w:left="0" w:firstLine="0"/>
        <w:rPr>
          <w:color w:val="333333"/>
          <w:szCs w:val="24"/>
          <w:shd w:val="clear" w:color="auto" w:fill="FFFFFF"/>
          <w:lang w:val="bg-BG"/>
        </w:rPr>
      </w:pPr>
      <w:proofErr w:type="spellStart"/>
      <w:r w:rsidRPr="00D33D1A">
        <w:rPr>
          <w:color w:val="333333"/>
          <w:szCs w:val="24"/>
          <w:shd w:val="clear" w:color="auto" w:fill="FFFFFF"/>
        </w:rPr>
        <w:t>Член</w:t>
      </w:r>
      <w:proofErr w:type="spellEnd"/>
      <w:r w:rsidRPr="00DB290E">
        <w:rPr>
          <w:b/>
          <w:bCs/>
          <w:color w:val="333333"/>
          <w:szCs w:val="24"/>
          <w:shd w:val="clear" w:color="auto" w:fill="FFFFFF"/>
        </w:rPr>
        <w:t> </w:t>
      </w:r>
      <w:r w:rsidRPr="00D33D1A">
        <w:rPr>
          <w:color w:val="333333"/>
          <w:szCs w:val="24"/>
          <w:shd w:val="clear" w:color="auto" w:fill="FFFFFF"/>
        </w:rPr>
        <w:t xml:space="preserve">5, § 1, </w:t>
      </w:r>
      <w:proofErr w:type="spellStart"/>
      <w:r w:rsidRPr="00D33D1A">
        <w:rPr>
          <w:color w:val="333333"/>
          <w:szCs w:val="24"/>
          <w:shd w:val="clear" w:color="auto" w:fill="FFFFFF"/>
        </w:rPr>
        <w:t>първа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алинея</w:t>
      </w:r>
      <w:proofErr w:type="spellEnd"/>
      <w:r w:rsidRPr="00D33D1A">
        <w:rPr>
          <w:color w:val="333333"/>
          <w:szCs w:val="24"/>
          <w:shd w:val="clear" w:color="auto" w:fill="FFFFFF"/>
        </w:rPr>
        <w:t xml:space="preserve"> от </w:t>
      </w:r>
      <w:proofErr w:type="spellStart"/>
      <w:r w:rsidRPr="00D33D1A">
        <w:rPr>
          <w:color w:val="333333"/>
          <w:szCs w:val="24"/>
          <w:shd w:val="clear" w:color="auto" w:fill="FFFFFF"/>
        </w:rPr>
        <w:t>Директива</w:t>
      </w:r>
      <w:proofErr w:type="spellEnd"/>
      <w:r w:rsidRPr="00D33D1A">
        <w:rPr>
          <w:color w:val="333333"/>
          <w:szCs w:val="24"/>
          <w:shd w:val="clear" w:color="auto" w:fill="FFFFFF"/>
        </w:rPr>
        <w:t xml:space="preserve"> 2008/104/ЕО от 19 </w:t>
      </w:r>
      <w:proofErr w:type="spellStart"/>
      <w:r w:rsidRPr="00D33D1A">
        <w:rPr>
          <w:color w:val="333333"/>
          <w:szCs w:val="24"/>
          <w:shd w:val="clear" w:color="auto" w:fill="FFFFFF"/>
        </w:rPr>
        <w:t>ноември</w:t>
      </w:r>
      <w:proofErr w:type="spellEnd"/>
      <w:r w:rsidRPr="00D33D1A">
        <w:rPr>
          <w:color w:val="333333"/>
          <w:szCs w:val="24"/>
          <w:shd w:val="clear" w:color="auto" w:fill="FFFFFF"/>
        </w:rPr>
        <w:t xml:space="preserve"> 2008 година </w:t>
      </w:r>
      <w:proofErr w:type="spellStart"/>
      <w:r w:rsidRPr="00D33D1A">
        <w:rPr>
          <w:color w:val="333333"/>
          <w:szCs w:val="24"/>
          <w:shd w:val="clear" w:color="auto" w:fill="FFFFFF"/>
        </w:rPr>
        <w:t>относно</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работа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чрез</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агенции</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за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временна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заетост</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във</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връзка</w:t>
      </w:r>
      <w:proofErr w:type="spellEnd"/>
      <w:r w:rsidRPr="00D33D1A">
        <w:rPr>
          <w:color w:val="333333"/>
          <w:szCs w:val="24"/>
          <w:shd w:val="clear" w:color="auto" w:fill="FFFFFF"/>
        </w:rPr>
        <w:t xml:space="preserve"> с </w:t>
      </w:r>
      <w:proofErr w:type="spellStart"/>
      <w:r w:rsidRPr="00D33D1A">
        <w:rPr>
          <w:color w:val="333333"/>
          <w:szCs w:val="24"/>
          <w:shd w:val="clear" w:color="auto" w:fill="FFFFFF"/>
        </w:rPr>
        <w:t>член</w:t>
      </w:r>
      <w:proofErr w:type="spellEnd"/>
      <w:r w:rsidRPr="00D33D1A">
        <w:rPr>
          <w:color w:val="333333"/>
          <w:szCs w:val="24"/>
          <w:shd w:val="clear" w:color="auto" w:fill="FFFFFF"/>
        </w:rPr>
        <w:t xml:space="preserve"> 3, § 1, </w:t>
      </w:r>
      <w:proofErr w:type="spellStart"/>
      <w:r w:rsidRPr="00D33D1A">
        <w:rPr>
          <w:color w:val="333333"/>
          <w:szCs w:val="24"/>
          <w:shd w:val="clear" w:color="auto" w:fill="FFFFFF"/>
        </w:rPr>
        <w:t>буква</w:t>
      </w:r>
      <w:proofErr w:type="spellEnd"/>
      <w:r w:rsidRPr="00D33D1A">
        <w:rPr>
          <w:color w:val="333333"/>
          <w:szCs w:val="24"/>
          <w:shd w:val="clear" w:color="auto" w:fill="FFFFFF"/>
        </w:rPr>
        <w:t xml:space="preserve"> е) от </w:t>
      </w:r>
      <w:proofErr w:type="spellStart"/>
      <w:r w:rsidRPr="00D33D1A">
        <w:rPr>
          <w:color w:val="333333"/>
          <w:szCs w:val="24"/>
          <w:shd w:val="clear" w:color="auto" w:fill="FFFFFF"/>
        </w:rPr>
        <w:t>нея</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трябва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да</w:t>
      </w:r>
      <w:proofErr w:type="spellEnd"/>
      <w:r w:rsidRPr="00D33D1A">
        <w:rPr>
          <w:color w:val="333333"/>
          <w:szCs w:val="24"/>
          <w:shd w:val="clear" w:color="auto" w:fill="FFFFFF"/>
        </w:rPr>
        <w:t xml:space="preserve"> се </w:t>
      </w:r>
      <w:proofErr w:type="spellStart"/>
      <w:r w:rsidRPr="00D33D1A">
        <w:rPr>
          <w:color w:val="333333"/>
          <w:szCs w:val="24"/>
          <w:shd w:val="clear" w:color="auto" w:fill="FFFFFF"/>
        </w:rPr>
        <w:t>тълкува</w:t>
      </w:r>
      <w:proofErr w:type="spellEnd"/>
      <w:r w:rsidRPr="00D33D1A">
        <w:rPr>
          <w:color w:val="333333"/>
          <w:szCs w:val="24"/>
          <w:shd w:val="clear" w:color="auto" w:fill="FFFFFF"/>
        </w:rPr>
        <w:t xml:space="preserve"> в </w:t>
      </w:r>
      <w:proofErr w:type="spellStart"/>
      <w:r w:rsidRPr="00D33D1A">
        <w:rPr>
          <w:color w:val="333333"/>
          <w:szCs w:val="24"/>
          <w:shd w:val="clear" w:color="auto" w:fill="FFFFFF"/>
        </w:rPr>
        <w:t>смисъл</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че</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не</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допуска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национална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правна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уредба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съгласно</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която</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обезщетението</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което</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наетите</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чрез</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агенция</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за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временна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заетост</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работници</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могат</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да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претендират</w:t>
      </w:r>
      <w:proofErr w:type="spellEnd"/>
      <w:r w:rsidRPr="00D33D1A">
        <w:rPr>
          <w:color w:val="333333"/>
          <w:szCs w:val="24"/>
          <w:shd w:val="clear" w:color="auto" w:fill="FFFFFF"/>
        </w:rPr>
        <w:t xml:space="preserve"> в </w:t>
      </w:r>
      <w:proofErr w:type="spellStart"/>
      <w:r w:rsidRPr="00D33D1A">
        <w:rPr>
          <w:color w:val="333333"/>
          <w:szCs w:val="24"/>
          <w:shd w:val="clear" w:color="auto" w:fill="FFFFFF"/>
        </w:rPr>
        <w:t>случай</w:t>
      </w:r>
      <w:proofErr w:type="spellEnd"/>
      <w:r w:rsidRPr="00D33D1A">
        <w:rPr>
          <w:color w:val="333333"/>
          <w:szCs w:val="24"/>
          <w:shd w:val="clear" w:color="auto" w:fill="FFFFFF"/>
        </w:rPr>
        <w:t xml:space="preserve"> на </w:t>
      </w:r>
      <w:proofErr w:type="spellStart"/>
      <w:r w:rsidRPr="00D33D1A">
        <w:rPr>
          <w:color w:val="333333"/>
          <w:szCs w:val="24"/>
          <w:shd w:val="clear" w:color="auto" w:fill="FFFFFF"/>
        </w:rPr>
        <w:t>прекратяване</w:t>
      </w:r>
      <w:proofErr w:type="spellEnd"/>
      <w:r w:rsidRPr="00D33D1A">
        <w:rPr>
          <w:color w:val="333333"/>
          <w:szCs w:val="24"/>
          <w:shd w:val="clear" w:color="auto" w:fill="FFFFFF"/>
        </w:rPr>
        <w:t xml:space="preserve"> на </w:t>
      </w:r>
      <w:proofErr w:type="spellStart"/>
      <w:r w:rsidRPr="00D33D1A">
        <w:rPr>
          <w:color w:val="333333"/>
          <w:szCs w:val="24"/>
          <w:shd w:val="clear" w:color="auto" w:fill="FFFFFF"/>
        </w:rPr>
        <w:t>трудовото</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им</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правоотношение</w:t>
      </w:r>
      <w:proofErr w:type="spellEnd"/>
      <w:r w:rsidRPr="00D33D1A">
        <w:rPr>
          <w:color w:val="333333"/>
          <w:szCs w:val="24"/>
          <w:shd w:val="clear" w:color="auto" w:fill="FFFFFF"/>
        </w:rPr>
        <w:t xml:space="preserve"> с </w:t>
      </w:r>
      <w:proofErr w:type="spellStart"/>
      <w:r w:rsidRPr="00D33D1A">
        <w:rPr>
          <w:color w:val="333333"/>
          <w:szCs w:val="24"/>
          <w:shd w:val="clear" w:color="auto" w:fill="FFFFFF"/>
        </w:rPr>
        <w:t>предприятие</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ползвател</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за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неизползваните</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дни</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платен</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годишен</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отпуск</w:t>
      </w:r>
      <w:proofErr w:type="spellEnd"/>
      <w:r w:rsidRPr="00D33D1A">
        <w:rPr>
          <w:color w:val="333333"/>
          <w:szCs w:val="24"/>
          <w:shd w:val="clear" w:color="auto" w:fill="FFFFFF"/>
        </w:rPr>
        <w:t xml:space="preserve"> и </w:t>
      </w:r>
      <w:proofErr w:type="spellStart"/>
      <w:r w:rsidRPr="00D33D1A">
        <w:rPr>
          <w:color w:val="333333"/>
          <w:szCs w:val="24"/>
          <w:shd w:val="clear" w:color="auto" w:fill="FFFFFF"/>
        </w:rPr>
        <w:t>съответната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добавка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за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годишен</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отпуск</w:t>
      </w:r>
      <w:proofErr w:type="spellEnd"/>
      <w:r w:rsidRPr="00D33D1A">
        <w:rPr>
          <w:color w:val="333333"/>
          <w:szCs w:val="24"/>
          <w:shd w:val="clear" w:color="auto" w:fill="FFFFFF"/>
        </w:rPr>
        <w:t>, е по-</w:t>
      </w:r>
      <w:proofErr w:type="spellStart"/>
      <w:r w:rsidRPr="00D33D1A">
        <w:rPr>
          <w:color w:val="333333"/>
          <w:szCs w:val="24"/>
          <w:shd w:val="clear" w:color="auto" w:fill="FFFFFF"/>
        </w:rPr>
        <w:t>ниско</w:t>
      </w:r>
      <w:proofErr w:type="spellEnd"/>
      <w:r w:rsidRPr="00D33D1A">
        <w:rPr>
          <w:color w:val="333333"/>
          <w:szCs w:val="24"/>
          <w:shd w:val="clear" w:color="auto" w:fill="FFFFFF"/>
        </w:rPr>
        <w:t xml:space="preserve"> от </w:t>
      </w:r>
      <w:proofErr w:type="spellStart"/>
      <w:r w:rsidRPr="00D33D1A">
        <w:rPr>
          <w:color w:val="333333"/>
          <w:szCs w:val="24"/>
          <w:shd w:val="clear" w:color="auto" w:fill="FFFFFF"/>
        </w:rPr>
        <w:t>обезщетението</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което</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тези</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работници</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биха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могли</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да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претендират</w:t>
      </w:r>
      <w:proofErr w:type="spellEnd"/>
      <w:r w:rsidRPr="00D33D1A">
        <w:rPr>
          <w:color w:val="333333"/>
          <w:szCs w:val="24"/>
          <w:shd w:val="clear" w:color="auto" w:fill="FFFFFF"/>
        </w:rPr>
        <w:t xml:space="preserve">, в </w:t>
      </w:r>
      <w:proofErr w:type="spellStart"/>
      <w:r w:rsidRPr="00D33D1A">
        <w:rPr>
          <w:color w:val="333333"/>
          <w:szCs w:val="24"/>
          <w:shd w:val="clear" w:color="auto" w:fill="FFFFFF"/>
        </w:rPr>
        <w:t>същото</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положение</w:t>
      </w:r>
      <w:proofErr w:type="spellEnd"/>
      <w:r w:rsidRPr="00D33D1A">
        <w:rPr>
          <w:color w:val="333333"/>
          <w:szCs w:val="24"/>
          <w:shd w:val="clear" w:color="auto" w:fill="FFFFFF"/>
        </w:rPr>
        <w:t xml:space="preserve"> и на </w:t>
      </w:r>
      <w:proofErr w:type="spellStart"/>
      <w:r w:rsidRPr="00D33D1A">
        <w:rPr>
          <w:color w:val="333333"/>
          <w:szCs w:val="24"/>
          <w:shd w:val="clear" w:color="auto" w:fill="FFFFFF"/>
        </w:rPr>
        <w:t>същото</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основание</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ако</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бяха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назначени</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пряко</w:t>
      </w:r>
      <w:proofErr w:type="spellEnd"/>
      <w:r w:rsidRPr="00D33D1A">
        <w:rPr>
          <w:color w:val="333333"/>
          <w:szCs w:val="24"/>
          <w:shd w:val="clear" w:color="auto" w:fill="FFFFFF"/>
        </w:rPr>
        <w:t xml:space="preserve"> от </w:t>
      </w:r>
      <w:proofErr w:type="spellStart"/>
      <w:r w:rsidRPr="00D33D1A">
        <w:rPr>
          <w:color w:val="333333"/>
          <w:szCs w:val="24"/>
          <w:shd w:val="clear" w:color="auto" w:fill="FFFFFF"/>
        </w:rPr>
        <w:t>това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предприятие</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ползвател</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за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да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изпълняват</w:t>
      </w:r>
      <w:proofErr w:type="spellEnd"/>
      <w:r w:rsidRPr="00D33D1A">
        <w:rPr>
          <w:color w:val="333333"/>
          <w:szCs w:val="24"/>
          <w:shd w:val="clear" w:color="auto" w:fill="FFFFFF"/>
        </w:rPr>
        <w:t xml:space="preserve"> в </w:t>
      </w:r>
      <w:proofErr w:type="spellStart"/>
      <w:r w:rsidRPr="00D33D1A">
        <w:rPr>
          <w:color w:val="333333"/>
          <w:szCs w:val="24"/>
          <w:shd w:val="clear" w:color="auto" w:fill="FFFFFF"/>
        </w:rPr>
        <w:t>него</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същите</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функции</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за</w:t>
      </w:r>
      <w:proofErr w:type="spellEnd"/>
      <w:r w:rsidRPr="00D33D1A">
        <w:rPr>
          <w:color w:val="333333"/>
          <w:szCs w:val="24"/>
          <w:shd w:val="clear" w:color="auto" w:fill="FFFFFF"/>
        </w:rPr>
        <w:t xml:space="preserve"> същия </w:t>
      </w:r>
      <w:proofErr w:type="spellStart"/>
      <w:r w:rsidRPr="00D33D1A">
        <w:rPr>
          <w:color w:val="333333"/>
          <w:szCs w:val="24"/>
          <w:shd w:val="clear" w:color="auto" w:fill="FFFFFF"/>
        </w:rPr>
        <w:t>период</w:t>
      </w:r>
      <w:proofErr w:type="spellEnd"/>
      <w:r w:rsidRPr="00D33D1A">
        <w:rPr>
          <w:color w:val="333333"/>
          <w:szCs w:val="24"/>
          <w:shd w:val="clear" w:color="auto" w:fill="FFFFFF"/>
          <w:lang w:val="bg-BG"/>
        </w:rPr>
        <w:t xml:space="preserve">. </w:t>
      </w:r>
      <w:hyperlink r:id="rId3256" w:history="1">
        <w:r w:rsidR="00857C0E" w:rsidRPr="00857C0E">
          <w:rPr>
            <w:rStyle w:val="Hyperlink"/>
            <w:szCs w:val="24"/>
            <w:lang w:val="bg-BG"/>
          </w:rPr>
          <w:t>Бюлетин № 71</w:t>
        </w:r>
      </w:hyperlink>
    </w:p>
    <w:p w14:paraId="32CED9E4" w14:textId="58B2D63F" w:rsidR="00BB0552" w:rsidRDefault="00D33D1A" w:rsidP="00B31E88">
      <w:pPr>
        <w:pStyle w:val="JuList"/>
        <w:pBdr>
          <w:bottom w:val="single" w:sz="4" w:space="1" w:color="auto"/>
        </w:pBdr>
        <w:ind w:left="0" w:firstLine="0"/>
        <w:rPr>
          <w:rStyle w:val="Hyperlink"/>
          <w:i/>
          <w:iCs/>
          <w:shd w:val="clear" w:color="auto" w:fill="FFFFFF"/>
          <w:lang w:val="bg-BG"/>
        </w:rPr>
      </w:pPr>
      <w:proofErr w:type="spellStart"/>
      <w:r w:rsidRPr="006262B5">
        <w:rPr>
          <w:i/>
          <w:iCs/>
          <w:color w:val="333333"/>
          <w:shd w:val="clear" w:color="auto" w:fill="FFFFFF"/>
        </w:rPr>
        <w:t>Решение</w:t>
      </w:r>
      <w:proofErr w:type="spellEnd"/>
      <w:r w:rsidRPr="006262B5">
        <w:rPr>
          <w:i/>
          <w:iCs/>
          <w:color w:val="333333"/>
          <w:shd w:val="clear" w:color="auto" w:fill="FFFFFF"/>
        </w:rPr>
        <w:t xml:space="preserve"> на СЕС по </w:t>
      </w:r>
      <w:hyperlink r:id="rId3257" w:history="1">
        <w:proofErr w:type="spellStart"/>
        <w:r w:rsidRPr="006262B5">
          <w:rPr>
            <w:rStyle w:val="Hyperlink"/>
            <w:i/>
            <w:iCs/>
            <w:shd w:val="clear" w:color="auto" w:fill="FFFFFF"/>
          </w:rPr>
          <w:t>дело</w:t>
        </w:r>
        <w:proofErr w:type="spellEnd"/>
        <w:r w:rsidRPr="006262B5">
          <w:rPr>
            <w:rStyle w:val="Hyperlink"/>
            <w:i/>
            <w:iCs/>
            <w:shd w:val="clear" w:color="auto" w:fill="FFFFFF"/>
          </w:rPr>
          <w:t xml:space="preserve"> C-426/20</w:t>
        </w:r>
      </w:hyperlink>
    </w:p>
    <w:p w14:paraId="6910A093" w14:textId="77777777" w:rsidR="00DD3033" w:rsidRDefault="00DD3033" w:rsidP="00E77890">
      <w:pPr>
        <w:pStyle w:val="JuList"/>
        <w:ind w:left="0" w:firstLine="0"/>
        <w:rPr>
          <w:rStyle w:val="Hyperlink"/>
          <w:i/>
          <w:iCs/>
          <w:shd w:val="clear" w:color="auto" w:fill="FFFFFF"/>
          <w:lang w:val="bg-BG"/>
        </w:rPr>
      </w:pPr>
    </w:p>
    <w:p w14:paraId="49E50738" w14:textId="33CD171C" w:rsidR="00DD3033" w:rsidRDefault="00B31E88" w:rsidP="00E77890">
      <w:pPr>
        <w:pStyle w:val="JuList"/>
        <w:ind w:left="0" w:firstLine="0"/>
        <w:rPr>
          <w:rStyle w:val="Hyperlink"/>
          <w:szCs w:val="24"/>
          <w:lang w:val="bg-BG"/>
        </w:rPr>
      </w:pPr>
      <w:r w:rsidRPr="00B31E88">
        <w:rPr>
          <w:rFonts w:eastAsia="Calibri"/>
          <w:szCs w:val="24"/>
          <w:lang w:val="bg-BG" w:eastAsia="bg-BG"/>
        </w:rPr>
        <w:t xml:space="preserve">Когато разследват насилствени нападения, националните власти трябва да предприемат всички разумни стъпки, за да разобличат всякакви възможни дискриминационни мотиви за тях. Задължението да се реагира по подходящ начин на такива нападения обхваща и съдебното производство, в което се решава дали и как да бъдат осъдени и наказани предполагаемите извършители. Приравняването на насилието с дискриминационен умисъл към насилието, което няма такъв подтекст, е равносилно на затваряне на очите пред специфичното естество на деянията, които са особено разрушителни за основните права, поради което </w:t>
      </w:r>
      <w:proofErr w:type="spellStart"/>
      <w:r w:rsidRPr="00B31E88">
        <w:rPr>
          <w:rFonts w:eastAsia="Calibri"/>
          <w:szCs w:val="24"/>
          <w:lang w:val="bg-BG" w:eastAsia="bg-BG"/>
        </w:rPr>
        <w:t>неразглеждането</w:t>
      </w:r>
      <w:proofErr w:type="spellEnd"/>
      <w:r w:rsidRPr="00B31E88">
        <w:rPr>
          <w:rFonts w:eastAsia="Calibri"/>
          <w:szCs w:val="24"/>
          <w:lang w:val="bg-BG" w:eastAsia="bg-BG"/>
        </w:rPr>
        <w:t xml:space="preserve"> на такива ситуации по различен начин може да представлява необосновано третиране, несъвместимо с член 14 от Конвенцията.</w:t>
      </w:r>
      <w:r>
        <w:rPr>
          <w:rFonts w:eastAsia="Calibri"/>
          <w:b/>
          <w:bCs/>
          <w:szCs w:val="24"/>
          <w:lang w:val="bg-BG" w:eastAsia="bg-BG"/>
        </w:rPr>
        <w:t xml:space="preserve"> </w:t>
      </w:r>
      <w:hyperlink r:id="rId3258" w:history="1">
        <w:proofErr w:type="spellStart"/>
        <w:r w:rsidR="00DD3033" w:rsidRPr="002A0331">
          <w:rPr>
            <w:rStyle w:val="Hyperlink"/>
            <w:szCs w:val="24"/>
          </w:rPr>
          <w:t>Бюлетин</w:t>
        </w:r>
        <w:proofErr w:type="spellEnd"/>
        <w:r w:rsidR="00DD3033" w:rsidRPr="002A0331">
          <w:rPr>
            <w:rStyle w:val="Hyperlink"/>
            <w:szCs w:val="24"/>
          </w:rPr>
          <w:t xml:space="preserve"> № 72</w:t>
        </w:r>
      </w:hyperlink>
    </w:p>
    <w:p w14:paraId="36003BA9" w14:textId="2CA87619" w:rsidR="00B31E88" w:rsidRDefault="00000000" w:rsidP="009D0EE5">
      <w:pPr>
        <w:pStyle w:val="JuList"/>
        <w:pBdr>
          <w:bottom w:val="single" w:sz="4" w:space="1" w:color="auto"/>
        </w:pBdr>
        <w:ind w:left="0" w:firstLine="0"/>
        <w:rPr>
          <w:lang w:val="bg-BG"/>
        </w:rPr>
      </w:pPr>
      <w:hyperlink r:id="rId3259" w:history="1">
        <w:proofErr w:type="spellStart"/>
        <w:r w:rsidR="009D0EE5">
          <w:rPr>
            <w:rStyle w:val="Hyperlink"/>
            <w:rFonts w:eastAsia="Calibri"/>
            <w:i/>
            <w:iCs/>
            <w:szCs w:val="22"/>
            <w:lang w:val="bg-BG" w:eastAsia="bg-BG"/>
          </w:rPr>
          <w:t>Stoyanova</w:t>
        </w:r>
        <w:proofErr w:type="spellEnd"/>
        <w:r w:rsidR="009D0EE5">
          <w:rPr>
            <w:rStyle w:val="Hyperlink"/>
            <w:rFonts w:eastAsia="Calibri"/>
            <w:i/>
            <w:iCs/>
            <w:szCs w:val="22"/>
            <w:lang w:val="bg-BG" w:eastAsia="bg-BG"/>
          </w:rPr>
          <w:t xml:space="preserve"> v. </w:t>
        </w:r>
        <w:proofErr w:type="spellStart"/>
        <w:r w:rsidR="009D0EE5">
          <w:rPr>
            <w:rStyle w:val="Hyperlink"/>
            <w:rFonts w:eastAsia="Calibri"/>
            <w:i/>
            <w:iCs/>
            <w:szCs w:val="22"/>
            <w:lang w:val="bg-BG" w:eastAsia="bg-BG"/>
          </w:rPr>
          <w:t>Bulgaria</w:t>
        </w:r>
        <w:proofErr w:type="spellEnd"/>
        <w:r w:rsidR="009D0EE5">
          <w:rPr>
            <w:rStyle w:val="Hyperlink"/>
            <w:rFonts w:eastAsia="Calibri"/>
            <w:i/>
            <w:iCs/>
            <w:szCs w:val="22"/>
            <w:lang w:val="bg-BG" w:eastAsia="bg-BG"/>
          </w:rPr>
          <w:t xml:space="preserve"> (</w:t>
        </w:r>
        <w:proofErr w:type="spellStart"/>
        <w:r w:rsidR="009D0EE5">
          <w:rPr>
            <w:rStyle w:val="Hyperlink"/>
            <w:rFonts w:eastAsia="Calibri"/>
            <w:i/>
            <w:iCs/>
            <w:szCs w:val="22"/>
            <w:lang w:val="bg-BG" w:eastAsia="bg-BG"/>
          </w:rPr>
          <w:t>no</w:t>
        </w:r>
        <w:proofErr w:type="spellEnd"/>
        <w:r w:rsidR="009D0EE5">
          <w:rPr>
            <w:rStyle w:val="Hyperlink"/>
            <w:rFonts w:eastAsia="Calibri"/>
            <w:i/>
            <w:iCs/>
            <w:szCs w:val="22"/>
            <w:lang w:val="bg-BG" w:eastAsia="bg-BG"/>
          </w:rPr>
          <w:t>. 56070/18)</w:t>
        </w:r>
      </w:hyperlink>
    </w:p>
    <w:p w14:paraId="74B33E8B" w14:textId="77777777" w:rsidR="009D0EE5" w:rsidRDefault="009D0EE5" w:rsidP="00E77890">
      <w:pPr>
        <w:pStyle w:val="JuList"/>
        <w:ind w:left="0" w:firstLine="0"/>
        <w:rPr>
          <w:lang w:val="bg-BG"/>
        </w:rPr>
      </w:pPr>
    </w:p>
    <w:p w14:paraId="34BE8784" w14:textId="0A715123" w:rsidR="009D0EE5" w:rsidRDefault="009D0EE5" w:rsidP="009D0EE5">
      <w:pPr>
        <w:pStyle w:val="JuList"/>
        <w:ind w:left="0" w:firstLine="0"/>
        <w:rPr>
          <w:rStyle w:val="Hyperlink"/>
          <w:szCs w:val="24"/>
          <w:lang w:val="bg-BG"/>
        </w:rPr>
      </w:pPr>
      <w:r w:rsidRPr="00B62671">
        <w:rPr>
          <w:rFonts w:eastAsia="Calibri"/>
          <w:szCs w:val="24"/>
          <w:lang w:val="bg-BG" w:eastAsia="bg-BG"/>
        </w:rPr>
        <w:t>Няма нарушение на чл. 14 във връзка с чл. 1 от Протокол № 1 при изчисляването на държавната пенсия за стаж и възраст за постоянно пребиваващи лица, които не са граждани на Латвия, в сравнение с гражданите на Латвия. Налице са много сериозни причини за изключване на трудови периоди, натрупани в други бивши съветски републики преди обявяването на независимостта на Латвия от СССР</w:t>
      </w:r>
      <w:r w:rsidR="00B62671" w:rsidRPr="00B62671">
        <w:rPr>
          <w:rFonts w:eastAsia="Calibri"/>
          <w:szCs w:val="24"/>
          <w:lang w:val="bg-BG" w:eastAsia="bg-BG"/>
        </w:rPr>
        <w:t xml:space="preserve">. </w:t>
      </w:r>
      <w:r w:rsidRPr="00B62671">
        <w:rPr>
          <w:rFonts w:eastAsia="Calibri"/>
          <w:szCs w:val="24"/>
          <w:lang w:val="bg-BG" w:eastAsia="bg-BG"/>
        </w:rPr>
        <w:t xml:space="preserve">Различното третиране е било пропорционално на преследваните легитимни цели - </w:t>
      </w:r>
      <w:r w:rsidRPr="00B62671">
        <w:rPr>
          <w:rFonts w:eastAsia="SimSun"/>
          <w:szCs w:val="24"/>
          <w:lang w:val="bg-BG" w:eastAsia="bg-BG"/>
        </w:rPr>
        <w:t xml:space="preserve">да се избегне ретроспективно одобрение на последиците от имиграционната политика, практикувана през периода на незаконна окупация и анексиране на страната от СССР, както и да се защити икономическата система на страната. Съдът отчита също така личния избор на жалбоподателите да не кандидатстват за латвийско гражданство; фактът, че </w:t>
      </w:r>
      <w:r w:rsidRPr="00B62671">
        <w:rPr>
          <w:rFonts w:eastAsia="Calibri"/>
          <w:szCs w:val="24"/>
          <w:lang w:val="bg-BG" w:eastAsia="bg-BG"/>
        </w:rPr>
        <w:t xml:space="preserve">разликата в третирането се отнася само до минали периоди на заетост, завършени преди въвеждането </w:t>
      </w:r>
      <w:r w:rsidRPr="00B62671">
        <w:rPr>
          <w:rFonts w:eastAsia="Calibri"/>
          <w:szCs w:val="24"/>
          <w:lang w:val="bg-BG" w:eastAsia="bg-BG"/>
        </w:rPr>
        <w:lastRenderedPageBreak/>
        <w:t>на въпросната пенсионна схема; както и че тя не води до лишаване от обезщетения или до други загуби, основани на финансовите вноски, направени от жалбоподателите; освен това, пенсионната система се основава на социалноосигурителни вноски и функционира в съответствие с принципа на солидарност, в смисъл че общата сума на събраните вноски се използва за финансиране на текущото изплащане на пенсии, дължими на всички бенефициенти в даден момент. По този начин определянето на обхвата на допустимите периоди на заетост неизбежно оказва влияние върху размера на обезщетенията и вноските, необходими за тяхното финансиране. Съдът счита, че този вид компромиси в системите за социално подпомагане по принцип изискват широка свобода на преценка.</w:t>
      </w:r>
      <w:r>
        <w:rPr>
          <w:rFonts w:eastAsia="Calibri"/>
          <w:b/>
          <w:bCs/>
          <w:szCs w:val="24"/>
          <w:lang w:val="bg-BG" w:eastAsia="bg-BG"/>
        </w:rPr>
        <w:t xml:space="preserve"> </w:t>
      </w:r>
      <w:hyperlink r:id="rId3260" w:history="1">
        <w:proofErr w:type="spellStart"/>
        <w:r w:rsidRPr="002A0331">
          <w:rPr>
            <w:rStyle w:val="Hyperlink"/>
            <w:szCs w:val="24"/>
          </w:rPr>
          <w:t>Бюлетин</w:t>
        </w:r>
        <w:proofErr w:type="spellEnd"/>
        <w:r w:rsidRPr="002A0331">
          <w:rPr>
            <w:rStyle w:val="Hyperlink"/>
            <w:szCs w:val="24"/>
          </w:rPr>
          <w:t xml:space="preserve"> № 72</w:t>
        </w:r>
      </w:hyperlink>
    </w:p>
    <w:p w14:paraId="6470364D" w14:textId="77680901" w:rsidR="00B62671" w:rsidRDefault="00000000" w:rsidP="00BD0AD0">
      <w:pPr>
        <w:pStyle w:val="JuList"/>
        <w:pBdr>
          <w:bottom w:val="single" w:sz="4" w:space="1" w:color="auto"/>
        </w:pBdr>
        <w:ind w:left="0" w:firstLine="0"/>
        <w:rPr>
          <w:rFonts w:eastAsia="Calibri"/>
          <w:i/>
          <w:iCs/>
          <w:szCs w:val="22"/>
          <w:lang w:val="bg-BG" w:eastAsia="bg-BG"/>
        </w:rPr>
      </w:pPr>
      <w:hyperlink r:id="rId3261" w:history="1">
        <w:proofErr w:type="spellStart"/>
        <w:r w:rsidR="001B5305">
          <w:rPr>
            <w:rStyle w:val="Hyperlink"/>
            <w:rFonts w:eastAsia="Calibri"/>
            <w:i/>
            <w:iCs/>
            <w:szCs w:val="22"/>
            <w:lang w:val="bg-BG" w:eastAsia="bg-BG"/>
          </w:rPr>
          <w:t>Savickis</w:t>
        </w:r>
        <w:proofErr w:type="spellEnd"/>
        <w:r w:rsidR="001B5305">
          <w:rPr>
            <w:rStyle w:val="Hyperlink"/>
            <w:rFonts w:eastAsia="Calibri"/>
            <w:i/>
            <w:iCs/>
            <w:szCs w:val="22"/>
            <w:lang w:val="bg-BG" w:eastAsia="bg-BG"/>
          </w:rPr>
          <w:t xml:space="preserve"> </w:t>
        </w:r>
        <w:proofErr w:type="spellStart"/>
        <w:r w:rsidR="001B5305">
          <w:rPr>
            <w:rStyle w:val="Hyperlink"/>
            <w:rFonts w:eastAsia="Calibri"/>
            <w:i/>
            <w:iCs/>
            <w:szCs w:val="22"/>
            <w:lang w:val="bg-BG" w:eastAsia="bg-BG"/>
          </w:rPr>
          <w:t>and</w:t>
        </w:r>
        <w:proofErr w:type="spellEnd"/>
        <w:r w:rsidR="001B5305">
          <w:rPr>
            <w:rStyle w:val="Hyperlink"/>
            <w:rFonts w:eastAsia="Calibri"/>
            <w:i/>
            <w:iCs/>
            <w:szCs w:val="22"/>
            <w:lang w:val="bg-BG" w:eastAsia="bg-BG"/>
          </w:rPr>
          <w:t xml:space="preserve"> </w:t>
        </w:r>
        <w:proofErr w:type="spellStart"/>
        <w:r w:rsidR="001B5305">
          <w:rPr>
            <w:rStyle w:val="Hyperlink"/>
            <w:rFonts w:eastAsia="Calibri"/>
            <w:i/>
            <w:iCs/>
            <w:szCs w:val="22"/>
            <w:lang w:val="bg-BG" w:eastAsia="bg-BG"/>
          </w:rPr>
          <w:t>Others</w:t>
        </w:r>
        <w:proofErr w:type="spellEnd"/>
        <w:r w:rsidR="001B5305">
          <w:rPr>
            <w:rStyle w:val="Hyperlink"/>
            <w:rFonts w:eastAsia="Calibri"/>
            <w:i/>
            <w:iCs/>
            <w:szCs w:val="22"/>
            <w:lang w:val="bg-BG" w:eastAsia="bg-BG"/>
          </w:rPr>
          <w:t xml:space="preserve"> v. </w:t>
        </w:r>
        <w:proofErr w:type="spellStart"/>
        <w:r w:rsidR="001B5305">
          <w:rPr>
            <w:rStyle w:val="Hyperlink"/>
            <w:rFonts w:eastAsia="Calibri"/>
            <w:i/>
            <w:iCs/>
            <w:szCs w:val="22"/>
            <w:lang w:val="bg-BG" w:eastAsia="bg-BG"/>
          </w:rPr>
          <w:t>Latvia</w:t>
        </w:r>
        <w:proofErr w:type="spellEnd"/>
        <w:r w:rsidR="001B5305">
          <w:rPr>
            <w:rStyle w:val="Hyperlink"/>
            <w:rFonts w:eastAsia="Calibri"/>
            <w:i/>
            <w:iCs/>
            <w:szCs w:val="22"/>
            <w:lang w:val="bg-BG" w:eastAsia="bg-BG"/>
          </w:rPr>
          <w:t xml:space="preserve"> (</w:t>
        </w:r>
        <w:proofErr w:type="spellStart"/>
        <w:r w:rsidR="001B5305">
          <w:rPr>
            <w:rStyle w:val="Hyperlink"/>
            <w:rFonts w:eastAsia="Calibri"/>
            <w:i/>
            <w:iCs/>
            <w:szCs w:val="22"/>
            <w:lang w:val="bg-BG" w:eastAsia="bg-BG"/>
          </w:rPr>
          <w:t>no</w:t>
        </w:r>
        <w:proofErr w:type="spellEnd"/>
        <w:r w:rsidR="001B5305">
          <w:rPr>
            <w:rStyle w:val="Hyperlink"/>
            <w:rFonts w:eastAsia="Calibri"/>
            <w:i/>
            <w:iCs/>
            <w:szCs w:val="22"/>
            <w:lang w:val="bg-BG" w:eastAsia="bg-BG"/>
          </w:rPr>
          <w:t>. 49270/11)</w:t>
        </w:r>
      </w:hyperlink>
      <w:r w:rsidR="001B5305">
        <w:rPr>
          <w:lang w:val="bg-BG"/>
        </w:rPr>
        <w:t xml:space="preserve"> - </w:t>
      </w:r>
      <w:r w:rsidR="001B5305">
        <w:rPr>
          <w:rFonts w:eastAsia="Calibri"/>
          <w:i/>
          <w:iCs/>
          <w:szCs w:val="22"/>
          <w:lang w:val="bg-BG" w:eastAsia="bg-BG"/>
        </w:rPr>
        <w:t>Решение на Голямото отделение</w:t>
      </w:r>
    </w:p>
    <w:p w14:paraId="59D7F1C2" w14:textId="77777777" w:rsidR="00683B6F" w:rsidRDefault="00683B6F" w:rsidP="009D0EE5">
      <w:pPr>
        <w:pStyle w:val="JuList"/>
        <w:ind w:left="0" w:firstLine="0"/>
        <w:rPr>
          <w:rFonts w:eastAsia="Calibri"/>
          <w:i/>
          <w:iCs/>
          <w:szCs w:val="22"/>
          <w:lang w:val="bg-BG" w:eastAsia="bg-BG"/>
        </w:rPr>
      </w:pPr>
    </w:p>
    <w:p w14:paraId="7C448285" w14:textId="1E998859" w:rsidR="00683B6F" w:rsidRDefault="00455669" w:rsidP="009D0EE5">
      <w:pPr>
        <w:pStyle w:val="JuList"/>
        <w:ind w:left="0" w:firstLine="0"/>
        <w:rPr>
          <w:lang w:val="bg-BG"/>
        </w:rPr>
      </w:pPr>
      <w:r w:rsidRPr="00455669">
        <w:rPr>
          <w:color w:val="000000"/>
          <w:szCs w:val="24"/>
        </w:rPr>
        <w:t xml:space="preserve">В </w:t>
      </w:r>
      <w:proofErr w:type="spellStart"/>
      <w:r w:rsidRPr="00455669">
        <w:rPr>
          <w:color w:val="000000"/>
          <w:szCs w:val="24"/>
        </w:rPr>
        <w:t>нарушение</w:t>
      </w:r>
      <w:proofErr w:type="spellEnd"/>
      <w:r w:rsidRPr="00455669">
        <w:rPr>
          <w:color w:val="000000"/>
          <w:szCs w:val="24"/>
        </w:rPr>
        <w:t xml:space="preserve"> на </w:t>
      </w:r>
      <w:proofErr w:type="spellStart"/>
      <w:r w:rsidRPr="00455669">
        <w:rPr>
          <w:szCs w:val="24"/>
        </w:rPr>
        <w:t>чл</w:t>
      </w:r>
      <w:proofErr w:type="spellEnd"/>
      <w:r w:rsidRPr="00455669">
        <w:rPr>
          <w:szCs w:val="24"/>
        </w:rPr>
        <w:t xml:space="preserve">. 14 от </w:t>
      </w:r>
      <w:proofErr w:type="spellStart"/>
      <w:r w:rsidRPr="00455669">
        <w:rPr>
          <w:szCs w:val="24"/>
        </w:rPr>
        <w:t>Конвенцията</w:t>
      </w:r>
      <w:proofErr w:type="spellEnd"/>
      <w:r w:rsidRPr="00455669">
        <w:rPr>
          <w:szCs w:val="24"/>
        </w:rPr>
        <w:t xml:space="preserve"> </w:t>
      </w:r>
      <w:proofErr w:type="spellStart"/>
      <w:r w:rsidRPr="00455669">
        <w:rPr>
          <w:szCs w:val="24"/>
        </w:rPr>
        <w:t>във</w:t>
      </w:r>
      <w:proofErr w:type="spellEnd"/>
      <w:r w:rsidRPr="00455669">
        <w:rPr>
          <w:szCs w:val="24"/>
        </w:rPr>
        <w:t xml:space="preserve"> </w:t>
      </w:r>
      <w:proofErr w:type="spellStart"/>
      <w:r w:rsidRPr="00455669">
        <w:rPr>
          <w:szCs w:val="24"/>
        </w:rPr>
        <w:t>връзка</w:t>
      </w:r>
      <w:proofErr w:type="spellEnd"/>
      <w:r w:rsidRPr="00455669">
        <w:rPr>
          <w:szCs w:val="24"/>
        </w:rPr>
        <w:t xml:space="preserve"> с </w:t>
      </w:r>
      <w:proofErr w:type="spellStart"/>
      <w:r w:rsidRPr="00455669">
        <w:rPr>
          <w:szCs w:val="24"/>
        </w:rPr>
        <w:t>чл</w:t>
      </w:r>
      <w:proofErr w:type="spellEnd"/>
      <w:r w:rsidRPr="00455669">
        <w:rPr>
          <w:szCs w:val="24"/>
        </w:rPr>
        <w:t xml:space="preserve">. 1 от </w:t>
      </w:r>
      <w:proofErr w:type="spellStart"/>
      <w:r w:rsidRPr="00455669">
        <w:rPr>
          <w:szCs w:val="24"/>
        </w:rPr>
        <w:t>Протокол</w:t>
      </w:r>
      <w:proofErr w:type="spellEnd"/>
      <w:r w:rsidRPr="00455669">
        <w:rPr>
          <w:szCs w:val="24"/>
        </w:rPr>
        <w:t xml:space="preserve"> № 1, </w:t>
      </w:r>
      <w:proofErr w:type="spellStart"/>
      <w:r w:rsidRPr="00455669">
        <w:rPr>
          <w:szCs w:val="24"/>
        </w:rPr>
        <w:t>държавата</w:t>
      </w:r>
      <w:proofErr w:type="spellEnd"/>
      <w:r w:rsidRPr="00455669">
        <w:rPr>
          <w:color w:val="000000"/>
          <w:szCs w:val="24"/>
        </w:rPr>
        <w:t xml:space="preserve"> </w:t>
      </w:r>
      <w:proofErr w:type="spellStart"/>
      <w:r w:rsidRPr="00455669">
        <w:rPr>
          <w:color w:val="000000"/>
          <w:szCs w:val="24"/>
        </w:rPr>
        <w:t>не</w:t>
      </w:r>
      <w:proofErr w:type="spellEnd"/>
      <w:r w:rsidRPr="00455669">
        <w:rPr>
          <w:color w:val="000000"/>
          <w:szCs w:val="24"/>
        </w:rPr>
        <w:t xml:space="preserve"> е </w:t>
      </w:r>
      <w:proofErr w:type="spellStart"/>
      <w:r w:rsidRPr="00455669">
        <w:rPr>
          <w:color w:val="000000"/>
          <w:szCs w:val="24"/>
        </w:rPr>
        <w:t>изпълнила</w:t>
      </w:r>
      <w:proofErr w:type="spellEnd"/>
      <w:r w:rsidRPr="00455669">
        <w:rPr>
          <w:color w:val="000000"/>
          <w:szCs w:val="24"/>
        </w:rPr>
        <w:t xml:space="preserve"> </w:t>
      </w:r>
      <w:proofErr w:type="spellStart"/>
      <w:r w:rsidRPr="00455669">
        <w:rPr>
          <w:color w:val="000000"/>
          <w:szCs w:val="24"/>
        </w:rPr>
        <w:t>надлежно</w:t>
      </w:r>
      <w:proofErr w:type="spellEnd"/>
      <w:r w:rsidRPr="00455669">
        <w:rPr>
          <w:color w:val="000000"/>
          <w:szCs w:val="24"/>
        </w:rPr>
        <w:t xml:space="preserve"> </w:t>
      </w:r>
      <w:proofErr w:type="spellStart"/>
      <w:r w:rsidRPr="00455669">
        <w:rPr>
          <w:color w:val="000000"/>
          <w:szCs w:val="24"/>
        </w:rPr>
        <w:t>позитивното</w:t>
      </w:r>
      <w:proofErr w:type="spellEnd"/>
      <w:r w:rsidRPr="00455669">
        <w:rPr>
          <w:color w:val="000000"/>
          <w:szCs w:val="24"/>
        </w:rPr>
        <w:t xml:space="preserve"> </w:t>
      </w:r>
      <w:proofErr w:type="spellStart"/>
      <w:r w:rsidRPr="00455669">
        <w:rPr>
          <w:color w:val="000000"/>
          <w:szCs w:val="24"/>
        </w:rPr>
        <w:t>си</w:t>
      </w:r>
      <w:proofErr w:type="spellEnd"/>
      <w:r w:rsidRPr="00455669">
        <w:rPr>
          <w:color w:val="000000"/>
          <w:szCs w:val="24"/>
        </w:rPr>
        <w:t xml:space="preserve"> </w:t>
      </w:r>
      <w:proofErr w:type="spellStart"/>
      <w:r w:rsidRPr="00455669">
        <w:rPr>
          <w:color w:val="000000"/>
          <w:szCs w:val="24"/>
        </w:rPr>
        <w:t>задължение</w:t>
      </w:r>
      <w:proofErr w:type="spellEnd"/>
      <w:r w:rsidRPr="00455669">
        <w:rPr>
          <w:color w:val="000000"/>
          <w:szCs w:val="24"/>
        </w:rPr>
        <w:t xml:space="preserve"> </w:t>
      </w:r>
      <w:proofErr w:type="spellStart"/>
      <w:r w:rsidRPr="00455669">
        <w:rPr>
          <w:color w:val="000000"/>
          <w:szCs w:val="24"/>
        </w:rPr>
        <w:t>да</w:t>
      </w:r>
      <w:proofErr w:type="spellEnd"/>
      <w:r w:rsidRPr="00455669">
        <w:rPr>
          <w:color w:val="000000"/>
          <w:szCs w:val="24"/>
        </w:rPr>
        <w:t xml:space="preserve"> </w:t>
      </w:r>
      <w:proofErr w:type="spellStart"/>
      <w:r w:rsidRPr="00455669">
        <w:rPr>
          <w:color w:val="000000"/>
          <w:szCs w:val="24"/>
        </w:rPr>
        <w:t>защити</w:t>
      </w:r>
      <w:proofErr w:type="spellEnd"/>
      <w:r w:rsidRPr="00455669">
        <w:rPr>
          <w:color w:val="000000"/>
          <w:szCs w:val="24"/>
        </w:rPr>
        <w:t xml:space="preserve"> </w:t>
      </w:r>
      <w:proofErr w:type="spellStart"/>
      <w:r w:rsidRPr="00455669">
        <w:rPr>
          <w:color w:val="000000"/>
          <w:szCs w:val="24"/>
        </w:rPr>
        <w:t>наследодателката</w:t>
      </w:r>
      <w:proofErr w:type="spellEnd"/>
      <w:r w:rsidRPr="00455669">
        <w:rPr>
          <w:color w:val="000000"/>
          <w:szCs w:val="24"/>
        </w:rPr>
        <w:t xml:space="preserve"> на </w:t>
      </w:r>
      <w:proofErr w:type="spellStart"/>
      <w:r w:rsidRPr="00455669">
        <w:rPr>
          <w:color w:val="000000"/>
          <w:szCs w:val="24"/>
        </w:rPr>
        <w:t>жалбоподате</w:t>
      </w:r>
      <w:proofErr w:type="spellEnd"/>
      <w:r w:rsidRPr="00455669">
        <w:rPr>
          <w:color w:val="000000"/>
          <w:szCs w:val="24"/>
          <w:lang w:val="bg-BG"/>
        </w:rPr>
        <w:t>-</w:t>
      </w:r>
      <w:proofErr w:type="spellStart"/>
      <w:r w:rsidRPr="00455669">
        <w:rPr>
          <w:color w:val="000000"/>
          <w:szCs w:val="24"/>
        </w:rPr>
        <w:t>лите</w:t>
      </w:r>
      <w:proofErr w:type="spellEnd"/>
      <w:r w:rsidRPr="00455669">
        <w:rPr>
          <w:color w:val="000000"/>
          <w:szCs w:val="24"/>
        </w:rPr>
        <w:t xml:space="preserve"> от </w:t>
      </w:r>
      <w:proofErr w:type="spellStart"/>
      <w:r w:rsidRPr="00455669">
        <w:rPr>
          <w:color w:val="000000"/>
          <w:szCs w:val="24"/>
        </w:rPr>
        <w:t>основана</w:t>
      </w:r>
      <w:proofErr w:type="spellEnd"/>
      <w:r w:rsidRPr="00455669">
        <w:rPr>
          <w:color w:val="000000"/>
          <w:szCs w:val="24"/>
        </w:rPr>
        <w:t xml:space="preserve"> на </w:t>
      </w:r>
      <w:proofErr w:type="spellStart"/>
      <w:r w:rsidRPr="00455669">
        <w:rPr>
          <w:color w:val="000000"/>
          <w:szCs w:val="24"/>
        </w:rPr>
        <w:t>пола</w:t>
      </w:r>
      <w:proofErr w:type="spellEnd"/>
      <w:r w:rsidRPr="00455669">
        <w:rPr>
          <w:color w:val="000000"/>
          <w:szCs w:val="24"/>
        </w:rPr>
        <w:t xml:space="preserve"> </w:t>
      </w:r>
      <w:proofErr w:type="spellStart"/>
      <w:r w:rsidRPr="00455669">
        <w:rPr>
          <w:color w:val="000000"/>
          <w:szCs w:val="24"/>
        </w:rPr>
        <w:t>дискриминация</w:t>
      </w:r>
      <w:proofErr w:type="spellEnd"/>
      <w:r w:rsidRPr="00455669">
        <w:rPr>
          <w:szCs w:val="24"/>
        </w:rPr>
        <w:t xml:space="preserve">. </w:t>
      </w:r>
      <w:proofErr w:type="spellStart"/>
      <w:r w:rsidRPr="00455669">
        <w:rPr>
          <w:szCs w:val="24"/>
        </w:rPr>
        <w:t>Съдилищата</w:t>
      </w:r>
      <w:proofErr w:type="spellEnd"/>
      <w:r w:rsidRPr="00455669">
        <w:rPr>
          <w:szCs w:val="24"/>
        </w:rPr>
        <w:t xml:space="preserve"> </w:t>
      </w:r>
      <w:proofErr w:type="spellStart"/>
      <w:r w:rsidRPr="00455669">
        <w:rPr>
          <w:szCs w:val="24"/>
        </w:rPr>
        <w:t>са</w:t>
      </w:r>
      <w:proofErr w:type="spellEnd"/>
      <w:r w:rsidRPr="00455669">
        <w:rPr>
          <w:szCs w:val="24"/>
        </w:rPr>
        <w:t xml:space="preserve"> </w:t>
      </w:r>
      <w:proofErr w:type="spellStart"/>
      <w:r w:rsidRPr="00455669">
        <w:rPr>
          <w:szCs w:val="24"/>
        </w:rPr>
        <w:t>приложили</w:t>
      </w:r>
      <w:proofErr w:type="spellEnd"/>
      <w:r w:rsidRPr="00455669">
        <w:rPr>
          <w:szCs w:val="24"/>
        </w:rPr>
        <w:t xml:space="preserve"> </w:t>
      </w:r>
      <w:proofErr w:type="spellStart"/>
      <w:r w:rsidRPr="00455669">
        <w:rPr>
          <w:szCs w:val="24"/>
        </w:rPr>
        <w:t>ощетяващия</w:t>
      </w:r>
      <w:proofErr w:type="spellEnd"/>
      <w:r w:rsidRPr="00455669">
        <w:rPr>
          <w:szCs w:val="24"/>
        </w:rPr>
        <w:t xml:space="preserve"> </w:t>
      </w:r>
      <w:proofErr w:type="spellStart"/>
      <w:r w:rsidRPr="00455669">
        <w:rPr>
          <w:szCs w:val="24"/>
        </w:rPr>
        <w:t>нея</w:t>
      </w:r>
      <w:proofErr w:type="spellEnd"/>
      <w:r w:rsidRPr="00455669">
        <w:rPr>
          <w:szCs w:val="24"/>
        </w:rPr>
        <w:t xml:space="preserve"> и </w:t>
      </w:r>
      <w:proofErr w:type="spellStart"/>
      <w:r w:rsidRPr="00455669">
        <w:rPr>
          <w:szCs w:val="24"/>
        </w:rPr>
        <w:t>нейните</w:t>
      </w:r>
      <w:proofErr w:type="spellEnd"/>
      <w:r w:rsidRPr="00455669">
        <w:rPr>
          <w:szCs w:val="24"/>
        </w:rPr>
        <w:t xml:space="preserve"> </w:t>
      </w:r>
      <w:proofErr w:type="spellStart"/>
      <w:r w:rsidRPr="00455669">
        <w:rPr>
          <w:szCs w:val="24"/>
        </w:rPr>
        <w:t>наследници</w:t>
      </w:r>
      <w:proofErr w:type="spellEnd"/>
      <w:r w:rsidRPr="00455669">
        <w:rPr>
          <w:szCs w:val="24"/>
        </w:rPr>
        <w:t xml:space="preserve"> </w:t>
      </w:r>
      <w:proofErr w:type="spellStart"/>
      <w:r w:rsidRPr="00455669">
        <w:rPr>
          <w:szCs w:val="24"/>
        </w:rPr>
        <w:t>учредителен</w:t>
      </w:r>
      <w:proofErr w:type="spellEnd"/>
      <w:r w:rsidRPr="00455669">
        <w:rPr>
          <w:szCs w:val="24"/>
        </w:rPr>
        <w:t xml:space="preserve"> </w:t>
      </w:r>
      <w:proofErr w:type="spellStart"/>
      <w:r w:rsidRPr="00455669">
        <w:rPr>
          <w:szCs w:val="24"/>
        </w:rPr>
        <w:t>акт</w:t>
      </w:r>
      <w:proofErr w:type="spellEnd"/>
      <w:r w:rsidRPr="00455669">
        <w:rPr>
          <w:szCs w:val="24"/>
        </w:rPr>
        <w:t xml:space="preserve"> на </w:t>
      </w:r>
      <w:proofErr w:type="spellStart"/>
      <w:r w:rsidRPr="00455669">
        <w:rPr>
          <w:szCs w:val="24"/>
        </w:rPr>
        <w:t>създадена</w:t>
      </w:r>
      <w:proofErr w:type="spellEnd"/>
      <w:r w:rsidRPr="00455669">
        <w:rPr>
          <w:szCs w:val="24"/>
        </w:rPr>
        <w:t xml:space="preserve"> </w:t>
      </w:r>
      <w:proofErr w:type="spellStart"/>
      <w:r w:rsidRPr="00455669">
        <w:rPr>
          <w:szCs w:val="24"/>
        </w:rPr>
        <w:t>през</w:t>
      </w:r>
      <w:proofErr w:type="spellEnd"/>
      <w:r w:rsidRPr="00455669">
        <w:rPr>
          <w:szCs w:val="24"/>
        </w:rPr>
        <w:t xml:space="preserve"> XVI </w:t>
      </w:r>
      <w:proofErr w:type="spellStart"/>
      <w:r w:rsidRPr="00455669">
        <w:rPr>
          <w:szCs w:val="24"/>
        </w:rPr>
        <w:t>век</w:t>
      </w:r>
      <w:proofErr w:type="spellEnd"/>
      <w:r w:rsidRPr="00455669">
        <w:rPr>
          <w:szCs w:val="24"/>
        </w:rPr>
        <w:t xml:space="preserve"> </w:t>
      </w:r>
      <w:proofErr w:type="spellStart"/>
      <w:r w:rsidRPr="00455669">
        <w:rPr>
          <w:szCs w:val="24"/>
        </w:rPr>
        <w:t>частна</w:t>
      </w:r>
      <w:proofErr w:type="spellEnd"/>
      <w:r w:rsidRPr="00455669">
        <w:rPr>
          <w:szCs w:val="24"/>
        </w:rPr>
        <w:t xml:space="preserve"> </w:t>
      </w:r>
      <w:proofErr w:type="spellStart"/>
      <w:r w:rsidRPr="00455669">
        <w:rPr>
          <w:szCs w:val="24"/>
        </w:rPr>
        <w:t>фондация</w:t>
      </w:r>
      <w:proofErr w:type="spellEnd"/>
      <w:r w:rsidRPr="00455669">
        <w:rPr>
          <w:szCs w:val="24"/>
        </w:rPr>
        <w:t xml:space="preserve">, </w:t>
      </w:r>
      <w:proofErr w:type="spellStart"/>
      <w:r w:rsidRPr="00455669">
        <w:rPr>
          <w:szCs w:val="24"/>
        </w:rPr>
        <w:t>съгласно</w:t>
      </w:r>
      <w:proofErr w:type="spellEnd"/>
      <w:r w:rsidRPr="00455669">
        <w:rPr>
          <w:szCs w:val="24"/>
        </w:rPr>
        <w:t xml:space="preserve"> </w:t>
      </w:r>
      <w:proofErr w:type="spellStart"/>
      <w:r w:rsidRPr="00455669">
        <w:rPr>
          <w:szCs w:val="24"/>
        </w:rPr>
        <w:t>който</w:t>
      </w:r>
      <w:proofErr w:type="spellEnd"/>
      <w:r w:rsidRPr="00455669">
        <w:rPr>
          <w:szCs w:val="24"/>
        </w:rPr>
        <w:t xml:space="preserve"> </w:t>
      </w:r>
      <w:proofErr w:type="spellStart"/>
      <w:r w:rsidRPr="00455669">
        <w:rPr>
          <w:szCs w:val="24"/>
        </w:rPr>
        <w:t>остатъкът</w:t>
      </w:r>
      <w:proofErr w:type="spellEnd"/>
      <w:r w:rsidRPr="00455669">
        <w:rPr>
          <w:szCs w:val="24"/>
        </w:rPr>
        <w:t xml:space="preserve"> от </w:t>
      </w:r>
      <w:proofErr w:type="spellStart"/>
      <w:r w:rsidRPr="00455669">
        <w:rPr>
          <w:szCs w:val="24"/>
        </w:rPr>
        <w:t>приходите</w:t>
      </w:r>
      <w:proofErr w:type="spellEnd"/>
      <w:r w:rsidRPr="00455669">
        <w:rPr>
          <w:szCs w:val="24"/>
        </w:rPr>
        <w:t xml:space="preserve"> на </w:t>
      </w:r>
      <w:proofErr w:type="spellStart"/>
      <w:r w:rsidRPr="00455669">
        <w:rPr>
          <w:szCs w:val="24"/>
        </w:rPr>
        <w:t>фондацията</w:t>
      </w:r>
      <w:proofErr w:type="spellEnd"/>
      <w:r w:rsidRPr="00455669">
        <w:rPr>
          <w:szCs w:val="24"/>
        </w:rPr>
        <w:t xml:space="preserve"> се </w:t>
      </w:r>
      <w:proofErr w:type="spellStart"/>
      <w:r w:rsidRPr="00455669">
        <w:rPr>
          <w:szCs w:val="24"/>
        </w:rPr>
        <w:t>разпределя</w:t>
      </w:r>
      <w:proofErr w:type="spellEnd"/>
      <w:r w:rsidRPr="00455669">
        <w:rPr>
          <w:szCs w:val="24"/>
        </w:rPr>
        <w:t xml:space="preserve"> </w:t>
      </w:r>
      <w:proofErr w:type="spellStart"/>
      <w:r w:rsidRPr="00455669">
        <w:rPr>
          <w:szCs w:val="24"/>
        </w:rPr>
        <w:t>само</w:t>
      </w:r>
      <w:proofErr w:type="spellEnd"/>
      <w:r w:rsidRPr="00455669">
        <w:rPr>
          <w:szCs w:val="24"/>
        </w:rPr>
        <w:t xml:space="preserve"> </w:t>
      </w:r>
      <w:proofErr w:type="spellStart"/>
      <w:r w:rsidRPr="00455669">
        <w:rPr>
          <w:szCs w:val="24"/>
        </w:rPr>
        <w:t>между</w:t>
      </w:r>
      <w:proofErr w:type="spellEnd"/>
      <w:r w:rsidRPr="00455669">
        <w:rPr>
          <w:szCs w:val="24"/>
        </w:rPr>
        <w:t xml:space="preserve"> </w:t>
      </w:r>
      <w:proofErr w:type="spellStart"/>
      <w:r w:rsidRPr="00455669">
        <w:rPr>
          <w:szCs w:val="24"/>
        </w:rPr>
        <w:t>низходящите</w:t>
      </w:r>
      <w:proofErr w:type="spellEnd"/>
      <w:r w:rsidRPr="00455669">
        <w:rPr>
          <w:szCs w:val="24"/>
        </w:rPr>
        <w:t xml:space="preserve"> на </w:t>
      </w:r>
      <w:proofErr w:type="spellStart"/>
      <w:r w:rsidRPr="00455669">
        <w:rPr>
          <w:szCs w:val="24"/>
        </w:rPr>
        <w:t>учредителя</w:t>
      </w:r>
      <w:proofErr w:type="spellEnd"/>
      <w:r w:rsidRPr="00455669">
        <w:rPr>
          <w:szCs w:val="24"/>
        </w:rPr>
        <w:t xml:space="preserve"> от </w:t>
      </w:r>
      <w:proofErr w:type="spellStart"/>
      <w:r w:rsidRPr="00455669">
        <w:rPr>
          <w:szCs w:val="24"/>
        </w:rPr>
        <w:t>мъжки</w:t>
      </w:r>
      <w:proofErr w:type="spellEnd"/>
      <w:r w:rsidRPr="00455669">
        <w:rPr>
          <w:szCs w:val="24"/>
        </w:rPr>
        <w:t xml:space="preserve"> </w:t>
      </w:r>
      <w:proofErr w:type="spellStart"/>
      <w:r w:rsidRPr="00455669">
        <w:rPr>
          <w:szCs w:val="24"/>
        </w:rPr>
        <w:t>пол</w:t>
      </w:r>
      <w:proofErr w:type="spellEnd"/>
      <w:r w:rsidRPr="00455669">
        <w:rPr>
          <w:szCs w:val="24"/>
        </w:rPr>
        <w:t xml:space="preserve">, </w:t>
      </w:r>
      <w:proofErr w:type="spellStart"/>
      <w:r w:rsidRPr="00455669">
        <w:rPr>
          <w:szCs w:val="24"/>
        </w:rPr>
        <w:t>без</w:t>
      </w:r>
      <w:proofErr w:type="spellEnd"/>
      <w:r w:rsidRPr="00455669">
        <w:rPr>
          <w:szCs w:val="24"/>
        </w:rPr>
        <w:t xml:space="preserve"> </w:t>
      </w:r>
      <w:proofErr w:type="spellStart"/>
      <w:r w:rsidRPr="00455669">
        <w:rPr>
          <w:szCs w:val="24"/>
        </w:rPr>
        <w:t>да</w:t>
      </w:r>
      <w:proofErr w:type="spellEnd"/>
      <w:r w:rsidRPr="00455669">
        <w:rPr>
          <w:szCs w:val="24"/>
        </w:rPr>
        <w:t xml:space="preserve"> </w:t>
      </w:r>
      <w:proofErr w:type="spellStart"/>
      <w:r w:rsidRPr="00455669">
        <w:rPr>
          <w:szCs w:val="24"/>
        </w:rPr>
        <w:t>проверят</w:t>
      </w:r>
      <w:proofErr w:type="spellEnd"/>
      <w:r w:rsidRPr="00455669">
        <w:rPr>
          <w:szCs w:val="24"/>
        </w:rPr>
        <w:t xml:space="preserve"> </w:t>
      </w:r>
      <w:proofErr w:type="spellStart"/>
      <w:r w:rsidRPr="00455669">
        <w:rPr>
          <w:szCs w:val="24"/>
        </w:rPr>
        <w:t>съответствието</w:t>
      </w:r>
      <w:proofErr w:type="spellEnd"/>
      <w:r w:rsidRPr="00455669">
        <w:rPr>
          <w:szCs w:val="24"/>
        </w:rPr>
        <w:t xml:space="preserve"> </w:t>
      </w:r>
      <w:proofErr w:type="spellStart"/>
      <w:r w:rsidRPr="00455669">
        <w:rPr>
          <w:szCs w:val="24"/>
        </w:rPr>
        <w:t>му</w:t>
      </w:r>
      <w:proofErr w:type="spellEnd"/>
      <w:r w:rsidRPr="00455669">
        <w:rPr>
          <w:szCs w:val="24"/>
        </w:rPr>
        <w:t xml:space="preserve"> с </w:t>
      </w:r>
      <w:proofErr w:type="spellStart"/>
      <w:r w:rsidRPr="00455669">
        <w:rPr>
          <w:szCs w:val="24"/>
        </w:rPr>
        <w:t>Конвенцията</w:t>
      </w:r>
      <w:proofErr w:type="spellEnd"/>
      <w:r w:rsidRPr="00455669">
        <w:rPr>
          <w:szCs w:val="24"/>
        </w:rPr>
        <w:t xml:space="preserve">, </w:t>
      </w:r>
      <w:proofErr w:type="spellStart"/>
      <w:r w:rsidRPr="00455669">
        <w:rPr>
          <w:szCs w:val="24"/>
        </w:rPr>
        <w:t>Конституцията</w:t>
      </w:r>
      <w:proofErr w:type="spellEnd"/>
      <w:r w:rsidRPr="00455669">
        <w:rPr>
          <w:szCs w:val="24"/>
        </w:rPr>
        <w:t xml:space="preserve"> и </w:t>
      </w:r>
      <w:proofErr w:type="spellStart"/>
      <w:r w:rsidRPr="00455669">
        <w:rPr>
          <w:szCs w:val="24"/>
        </w:rPr>
        <w:t>законите</w:t>
      </w:r>
      <w:proofErr w:type="spellEnd"/>
      <w:r w:rsidRPr="00455669">
        <w:rPr>
          <w:szCs w:val="24"/>
          <w:lang w:val="bg-BG"/>
        </w:rPr>
        <w:t>.</w:t>
      </w:r>
      <w:r>
        <w:rPr>
          <w:b/>
          <w:bCs/>
          <w:szCs w:val="24"/>
          <w:lang w:val="bg-BG"/>
        </w:rPr>
        <w:t xml:space="preserve"> </w:t>
      </w:r>
      <w:hyperlink r:id="rId3262" w:history="1">
        <w:r w:rsidR="00683B6F" w:rsidRPr="008305F5">
          <w:rPr>
            <w:rStyle w:val="Hyperlink"/>
            <w:szCs w:val="24"/>
            <w:lang w:val="bg-BG"/>
          </w:rPr>
          <w:t>Бюлетин № 73</w:t>
        </w:r>
      </w:hyperlink>
    </w:p>
    <w:p w14:paraId="2DE44A95" w14:textId="7E6DE06F" w:rsidR="00455669" w:rsidRDefault="00000000" w:rsidP="009D0EE5">
      <w:pPr>
        <w:pStyle w:val="JuList"/>
        <w:ind w:left="0" w:firstLine="0"/>
        <w:rPr>
          <w:rFonts w:eastAsia="Calibri"/>
          <w:i/>
          <w:iCs/>
          <w:szCs w:val="22"/>
          <w:lang w:val="bg-BG" w:eastAsia="bg-BG"/>
        </w:rPr>
      </w:pPr>
      <w:hyperlink r:id="rId3263" w:anchor="{%22itemid%22:[%22001-217250%22]}" w:history="1">
        <w:hyperlink r:id="rId3264" w:history="1">
          <w:r w:rsidR="00BD0AD0" w:rsidRPr="00D02C2C">
            <w:rPr>
              <w:rStyle w:val="Hyperlink"/>
              <w:i/>
              <w:iCs/>
              <w:szCs w:val="24"/>
            </w:rPr>
            <w:t>Dimici c. Turquie</w:t>
          </w:r>
          <w:r w:rsidR="00BD0AD0" w:rsidRPr="00D02C2C">
            <w:rPr>
              <w:rStyle w:val="Hyperlink"/>
              <w:i/>
              <w:iCs/>
              <w:szCs w:val="24"/>
              <w:lang w:val="bg-BG"/>
            </w:rPr>
            <w:t xml:space="preserve"> </w:t>
          </w:r>
          <w:r w:rsidR="00BD0AD0" w:rsidRPr="00D02C2C">
            <w:rPr>
              <w:rStyle w:val="Hyperlink"/>
              <w:i/>
              <w:iCs/>
              <w:szCs w:val="24"/>
            </w:rPr>
            <w:t>(n</w:t>
          </w:r>
          <w:r w:rsidR="00BD0AD0" w:rsidRPr="00D02C2C">
            <w:rPr>
              <w:rStyle w:val="Hyperlink"/>
              <w:i/>
              <w:iCs/>
              <w:szCs w:val="24"/>
              <w:vertAlign w:val="superscript"/>
            </w:rPr>
            <w:t>o</w:t>
          </w:r>
          <w:r w:rsidR="00BD0AD0" w:rsidRPr="00D02C2C">
            <w:rPr>
              <w:rStyle w:val="Hyperlink"/>
              <w:i/>
              <w:iCs/>
              <w:szCs w:val="24"/>
            </w:rPr>
            <w:t xml:space="preserve"> 70133/16)</w:t>
          </w:r>
        </w:hyperlink>
      </w:hyperlink>
    </w:p>
    <w:p w14:paraId="7DDBC04D" w14:textId="77777777" w:rsidR="00683B6F" w:rsidRPr="001B5305" w:rsidRDefault="00683B6F" w:rsidP="009D0EE5">
      <w:pPr>
        <w:pStyle w:val="JuList"/>
        <w:ind w:left="0" w:firstLine="0"/>
        <w:rPr>
          <w:rStyle w:val="Hyperlink"/>
          <w:i/>
          <w:iCs/>
          <w:sz w:val="22"/>
          <w:szCs w:val="22"/>
          <w:lang w:val="bg-BG"/>
        </w:rPr>
      </w:pPr>
    </w:p>
    <w:p w14:paraId="2979A634" w14:textId="51F0C6D9" w:rsidR="00955AFD" w:rsidRPr="0042170F" w:rsidRDefault="00955AFD" w:rsidP="00A56BC4">
      <w:pPr>
        <w:pStyle w:val="JuList"/>
        <w:pBdr>
          <w:bottom w:val="single" w:sz="4" w:space="1" w:color="auto"/>
        </w:pBdr>
        <w:ind w:left="0" w:firstLine="0"/>
        <w:rPr>
          <w:i/>
          <w:iCs/>
          <w:lang w:val="sr-Cyrl-CS"/>
        </w:rPr>
      </w:pPr>
      <w:r w:rsidRPr="0042170F">
        <w:rPr>
          <w:i/>
          <w:iCs/>
          <w:kern w:val="32"/>
          <w:sz w:val="28"/>
          <w:szCs w:val="28"/>
        </w:rPr>
        <w:br w:type="page"/>
      </w:r>
    </w:p>
    <w:p w14:paraId="67CCE926" w14:textId="77777777" w:rsidR="006D6E78" w:rsidRPr="00C60AC1" w:rsidRDefault="006D6E78" w:rsidP="0005299E">
      <w:pPr>
        <w:pStyle w:val="NoSpacing"/>
        <w:jc w:val="both"/>
        <w:rPr>
          <w:rFonts w:ascii="Times New Roman" w:eastAsia="Calibri" w:hAnsi="Times New Roman" w:cs="Times New Roman"/>
          <w:b/>
          <w:iCs/>
          <w:kern w:val="32"/>
          <w:sz w:val="28"/>
          <w:szCs w:val="28"/>
          <w:lang w:val="bg-BG"/>
        </w:rPr>
      </w:pPr>
    </w:p>
    <w:p w14:paraId="682CEFA4" w14:textId="77777777" w:rsidR="00EF1851" w:rsidRPr="00C60AC1" w:rsidRDefault="00C76DCB" w:rsidP="008B6A13">
      <w:pPr>
        <w:pStyle w:val="Style2"/>
      </w:pPr>
      <w:r w:rsidRPr="00C60AC1">
        <w:t xml:space="preserve"> </w:t>
      </w:r>
      <w:bookmarkStart w:id="114" w:name="_Toc162386464"/>
      <w:r w:rsidR="00675228" w:rsidRPr="00C60AC1">
        <w:t>СВОБОДА НА ПРИДВИЖВАНЕ</w:t>
      </w:r>
      <w:bookmarkEnd w:id="114"/>
    </w:p>
    <w:p w14:paraId="1EF24D76" w14:textId="77777777" w:rsidR="00EF1851" w:rsidRPr="00C60AC1" w:rsidRDefault="00EF1851" w:rsidP="008B6A13">
      <w:pPr>
        <w:pStyle w:val="Style2"/>
        <w:sectPr w:rsidR="00EF1851" w:rsidRPr="00C60AC1" w:rsidSect="00BE2171">
          <w:type w:val="continuous"/>
          <w:pgSz w:w="11906" w:h="16838"/>
          <w:pgMar w:top="1417" w:right="1417" w:bottom="1417" w:left="1417" w:header="708" w:footer="708" w:gutter="0"/>
          <w:cols w:space="708"/>
          <w:docGrid w:linePitch="360"/>
        </w:sectPr>
      </w:pPr>
    </w:p>
    <w:p w14:paraId="50925B0B" w14:textId="77777777" w:rsidR="00EF1851" w:rsidRPr="00C60AC1" w:rsidRDefault="00EF1851" w:rsidP="00675228">
      <w:pPr>
        <w:pStyle w:val="NoSpacing"/>
        <w:rPr>
          <w:rFonts w:ascii="Times New Roman" w:eastAsia="Calibri" w:hAnsi="Times New Roman" w:cs="Times New Roman"/>
          <w:b/>
          <w:sz w:val="28"/>
          <w:szCs w:val="28"/>
          <w:lang w:val="bg-BG"/>
        </w:rPr>
      </w:pPr>
    </w:p>
    <w:p w14:paraId="19BB9129" w14:textId="77777777" w:rsidR="00E84B77" w:rsidRPr="00C60AC1" w:rsidRDefault="00E84B77" w:rsidP="00E84B77">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Автоматичното продължаване на наложената забрана за напускане на страната без преоценка на ситуацията е нарушило справедливия баланс между правото на жалбоподателя да се придвижва свободно и обществения интерес от превенция и борба с престъпността. </w:t>
      </w:r>
      <w:hyperlink r:id="rId3265" w:history="1">
        <w:r w:rsidRPr="00C60AC1">
          <w:rPr>
            <w:rStyle w:val="Hyperlink"/>
            <w:rFonts w:ascii="Times New Roman" w:hAnsi="Times New Roman" w:cs="Times New Roman"/>
            <w:sz w:val="24"/>
            <w:szCs w:val="24"/>
            <w:lang w:val="bg-BG"/>
          </w:rPr>
          <w:t>Бюлетин № 5.</w:t>
        </w:r>
      </w:hyperlink>
    </w:p>
    <w:p w14:paraId="4BBC9568" w14:textId="77777777" w:rsidR="00E84B77" w:rsidRPr="00C60AC1" w:rsidRDefault="00000000" w:rsidP="00E84B77">
      <w:pPr>
        <w:pStyle w:val="ju-005fpara-002cleft-002cfirst-0020line-003a-0020-00200-0020cm"/>
        <w:pBdr>
          <w:bottom w:val="single" w:sz="4" w:space="1" w:color="auto"/>
        </w:pBdr>
        <w:spacing w:before="0" w:after="0" w:line="240" w:lineRule="auto"/>
        <w:jc w:val="both"/>
        <w:rPr>
          <w:i/>
        </w:rPr>
      </w:pPr>
      <w:hyperlink r:id="rId3266" w:history="1">
        <w:proofErr w:type="spellStart"/>
        <w:r w:rsidR="00E84B77" w:rsidRPr="00C60AC1">
          <w:rPr>
            <w:rStyle w:val="Hyperlink"/>
            <w:i/>
            <w:lang w:val="en-US"/>
          </w:rPr>
          <w:t>Makedonski</w:t>
        </w:r>
        <w:proofErr w:type="spellEnd"/>
        <w:r w:rsidR="00E84B77" w:rsidRPr="00C60AC1">
          <w:rPr>
            <w:rStyle w:val="Hyperlink"/>
            <w:i/>
          </w:rPr>
          <w:t xml:space="preserve"> v. Bulgaria (no. 36036/04)</w:t>
        </w:r>
      </w:hyperlink>
    </w:p>
    <w:p w14:paraId="1CBC8383" w14:textId="77777777" w:rsidR="00675228" w:rsidRPr="00C60AC1" w:rsidRDefault="00675228" w:rsidP="00E84B77">
      <w:pPr>
        <w:pStyle w:val="NoSpacing"/>
        <w:jc w:val="both"/>
        <w:rPr>
          <w:rFonts w:ascii="Times New Roman" w:hAnsi="Times New Roman" w:cs="Times New Roman"/>
          <w:i/>
          <w:sz w:val="24"/>
          <w:szCs w:val="24"/>
          <w:lang w:val="sr-Cyrl-CS"/>
        </w:rPr>
      </w:pPr>
    </w:p>
    <w:p w14:paraId="070DEC12" w14:textId="77777777" w:rsidR="00675228" w:rsidRPr="00C60AC1" w:rsidRDefault="00147526" w:rsidP="00675228">
      <w:pPr>
        <w:pStyle w:val="ju-005fpara-002cleft-002cfirst-0020line-003a-0020-00200-0020cm"/>
        <w:spacing w:before="0" w:after="0"/>
        <w:jc w:val="both"/>
        <w:rPr>
          <w:rStyle w:val="normal--char"/>
          <w:color w:val="000000"/>
          <w:lang w:val="bg-BG"/>
        </w:rPr>
      </w:pPr>
      <w:r w:rsidRPr="00C60AC1">
        <w:rPr>
          <w:lang w:val="bg-BG"/>
        </w:rPr>
        <w:t xml:space="preserve">Забраната за напускане на страната, наложена на подсъдим, и формалният контрол на съда при преценката на нейната необходимост водят до нарушение на правото на свободно придвижване, гарантирано от чл. 2 на Протокол 4. </w:t>
      </w:r>
      <w:hyperlink r:id="rId3267" w:history="1">
        <w:r w:rsidRPr="00C60AC1">
          <w:rPr>
            <w:rStyle w:val="Hyperlink"/>
          </w:rPr>
          <w:t>Бюлетин № 6.</w:t>
        </w:r>
      </w:hyperlink>
    </w:p>
    <w:p w14:paraId="3C2619D9" w14:textId="77777777" w:rsidR="00147526" w:rsidRPr="00C60AC1" w:rsidRDefault="00000000" w:rsidP="00147526">
      <w:pPr>
        <w:pBdr>
          <w:bottom w:val="single" w:sz="4" w:space="1" w:color="auto"/>
        </w:pBdr>
        <w:spacing w:after="0" w:line="240" w:lineRule="auto"/>
        <w:jc w:val="both"/>
        <w:rPr>
          <w:rStyle w:val="normal--char"/>
          <w:rFonts w:ascii="Times New Roman" w:hAnsi="Times New Roman" w:cs="Times New Roman"/>
          <w:i/>
          <w:sz w:val="24"/>
          <w:lang w:val="ru-RU"/>
        </w:rPr>
      </w:pPr>
      <w:hyperlink r:id="rId3268" w:history="1">
        <w:r w:rsidR="00147526" w:rsidRPr="00C60AC1">
          <w:rPr>
            <w:rStyle w:val="Hyperlink"/>
            <w:rFonts w:ascii="Times New Roman" w:hAnsi="Times New Roman" w:cs="Times New Roman"/>
            <w:i/>
            <w:sz w:val="24"/>
            <w:lang w:val="en-US"/>
          </w:rPr>
          <w:t>Pfeifer</w:t>
        </w:r>
        <w:r w:rsidR="00147526" w:rsidRPr="00C60AC1">
          <w:rPr>
            <w:rStyle w:val="Hyperlink"/>
            <w:rFonts w:ascii="Times New Roman" w:hAnsi="Times New Roman" w:cs="Times New Roman"/>
            <w:i/>
            <w:sz w:val="24"/>
          </w:rPr>
          <w:t xml:space="preserve"> </w:t>
        </w:r>
        <w:r w:rsidR="00147526" w:rsidRPr="00C60AC1">
          <w:rPr>
            <w:rStyle w:val="Hyperlink"/>
            <w:rFonts w:ascii="Times New Roman" w:hAnsi="Times New Roman" w:cs="Times New Roman"/>
            <w:i/>
            <w:sz w:val="24"/>
            <w:lang w:val="en-US"/>
          </w:rPr>
          <w:t>v</w:t>
        </w:r>
        <w:r w:rsidR="00147526" w:rsidRPr="00C60AC1">
          <w:rPr>
            <w:rStyle w:val="Hyperlink"/>
            <w:rFonts w:ascii="Times New Roman" w:hAnsi="Times New Roman" w:cs="Times New Roman"/>
            <w:i/>
            <w:sz w:val="24"/>
          </w:rPr>
          <w:t xml:space="preserve">. </w:t>
        </w:r>
        <w:r w:rsidR="00147526" w:rsidRPr="00C60AC1">
          <w:rPr>
            <w:rStyle w:val="Hyperlink"/>
            <w:rFonts w:ascii="Times New Roman" w:hAnsi="Times New Roman" w:cs="Times New Roman"/>
            <w:i/>
            <w:sz w:val="24"/>
            <w:lang w:val="en-US"/>
          </w:rPr>
          <w:t>Bulgaria</w:t>
        </w:r>
        <w:r w:rsidR="00147526" w:rsidRPr="00C60AC1">
          <w:rPr>
            <w:rStyle w:val="Hyperlink"/>
            <w:rFonts w:ascii="Times New Roman" w:hAnsi="Times New Roman" w:cs="Times New Roman"/>
            <w:i/>
            <w:sz w:val="24"/>
          </w:rPr>
          <w:t xml:space="preserve"> (</w:t>
        </w:r>
        <w:r w:rsidR="00147526" w:rsidRPr="00C60AC1">
          <w:rPr>
            <w:rStyle w:val="Hyperlink"/>
            <w:rFonts w:ascii="Times New Roman" w:hAnsi="Times New Roman" w:cs="Times New Roman"/>
            <w:i/>
            <w:sz w:val="24"/>
            <w:lang w:val="en-US"/>
          </w:rPr>
          <w:t>no</w:t>
        </w:r>
        <w:r w:rsidR="00147526" w:rsidRPr="00C60AC1">
          <w:rPr>
            <w:rStyle w:val="Hyperlink"/>
            <w:rFonts w:ascii="Times New Roman" w:hAnsi="Times New Roman" w:cs="Times New Roman"/>
            <w:i/>
            <w:sz w:val="24"/>
            <w:lang w:val="ru-RU"/>
          </w:rPr>
          <w:t>.</w:t>
        </w:r>
        <w:r w:rsidR="00147526" w:rsidRPr="00C60AC1">
          <w:rPr>
            <w:rStyle w:val="Hyperlink"/>
            <w:rFonts w:ascii="Times New Roman" w:hAnsi="Times New Roman" w:cs="Times New Roman"/>
            <w:i/>
            <w:sz w:val="24"/>
          </w:rPr>
          <w:t xml:space="preserve"> 24733/04</w:t>
        </w:r>
        <w:r w:rsidR="00147526" w:rsidRPr="00C60AC1">
          <w:rPr>
            <w:rStyle w:val="Hyperlink"/>
            <w:rFonts w:ascii="Times New Roman" w:hAnsi="Times New Roman" w:cs="Times New Roman"/>
            <w:i/>
            <w:sz w:val="24"/>
            <w:lang w:val="ru-RU"/>
          </w:rPr>
          <w:t>)</w:t>
        </w:r>
      </w:hyperlink>
    </w:p>
    <w:p w14:paraId="1CBA7339" w14:textId="77777777" w:rsidR="00147526" w:rsidRPr="00C60AC1" w:rsidRDefault="00147526" w:rsidP="00675228">
      <w:pPr>
        <w:pStyle w:val="ju-005fpara-002cleft-002cfirst-0020line-003a-0020-00200-0020cm"/>
        <w:spacing w:before="0" w:after="0"/>
        <w:jc w:val="both"/>
        <w:rPr>
          <w:lang w:val="bg-BG"/>
        </w:rPr>
      </w:pPr>
    </w:p>
    <w:p w14:paraId="37E31FEF" w14:textId="77777777" w:rsidR="0043711E" w:rsidRPr="00C60AC1" w:rsidRDefault="00010710"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Отнемането на международен паспорт на основание осъждането на жалбоподателя, без да се преценят индивидуалните обстоятелства, е в нарушение на чл. 2 от Протокол 4 (свобода на придвижване). </w:t>
      </w:r>
      <w:hyperlink r:id="rId3269" w:history="1">
        <w:r w:rsidRPr="00C60AC1">
          <w:rPr>
            <w:rStyle w:val="Hyperlink"/>
            <w:rFonts w:ascii="Times New Roman" w:hAnsi="Times New Roman" w:cs="Times New Roman"/>
            <w:sz w:val="24"/>
            <w:szCs w:val="24"/>
          </w:rPr>
          <w:t>Бюлетин № 6.</w:t>
        </w:r>
      </w:hyperlink>
    </w:p>
    <w:p w14:paraId="1F4CDF94" w14:textId="77777777" w:rsidR="00010710" w:rsidRPr="00C60AC1" w:rsidRDefault="00000000" w:rsidP="00010710">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i/>
          <w:color w:val="000000"/>
          <w:sz w:val="24"/>
          <w:szCs w:val="24"/>
          <w:lang w:eastAsia="bg-BG"/>
        </w:rPr>
      </w:pPr>
      <w:hyperlink r:id="rId3270" w:history="1">
        <w:proofErr w:type="spellStart"/>
        <w:r w:rsidR="00010710" w:rsidRPr="00C60AC1">
          <w:rPr>
            <w:rStyle w:val="Hyperlink"/>
            <w:rFonts w:ascii="Times New Roman" w:hAnsi="Times New Roman" w:cs="Times New Roman"/>
            <w:i/>
            <w:sz w:val="24"/>
            <w:szCs w:val="24"/>
            <w:lang w:val="en-US"/>
          </w:rPr>
          <w:t>Nalbantski</w:t>
        </w:r>
        <w:proofErr w:type="spellEnd"/>
        <w:r w:rsidR="00010710" w:rsidRPr="00C60AC1">
          <w:rPr>
            <w:rStyle w:val="Hyperlink"/>
            <w:rFonts w:ascii="Times New Roman" w:hAnsi="Times New Roman" w:cs="Times New Roman"/>
            <w:i/>
            <w:sz w:val="24"/>
            <w:szCs w:val="24"/>
          </w:rPr>
          <w:t xml:space="preserve"> </w:t>
        </w:r>
        <w:r w:rsidR="00010710" w:rsidRPr="00C60AC1">
          <w:rPr>
            <w:rStyle w:val="Hyperlink"/>
            <w:rFonts w:ascii="Times New Roman" w:hAnsi="Times New Roman" w:cs="Times New Roman"/>
            <w:i/>
            <w:sz w:val="24"/>
            <w:szCs w:val="24"/>
            <w:lang w:val="en-US"/>
          </w:rPr>
          <w:t>v</w:t>
        </w:r>
        <w:r w:rsidR="00010710" w:rsidRPr="00C60AC1">
          <w:rPr>
            <w:rStyle w:val="Hyperlink"/>
            <w:rFonts w:ascii="Times New Roman" w:hAnsi="Times New Roman" w:cs="Times New Roman"/>
            <w:i/>
            <w:sz w:val="24"/>
            <w:szCs w:val="24"/>
          </w:rPr>
          <w:t xml:space="preserve">. </w:t>
        </w:r>
        <w:r w:rsidR="00010710" w:rsidRPr="00C60AC1">
          <w:rPr>
            <w:rStyle w:val="Hyperlink"/>
            <w:rFonts w:ascii="Times New Roman" w:hAnsi="Times New Roman" w:cs="Times New Roman"/>
            <w:i/>
            <w:sz w:val="24"/>
            <w:szCs w:val="24"/>
            <w:lang w:val="en-US"/>
          </w:rPr>
          <w:t>Bulgaria</w:t>
        </w:r>
        <w:r w:rsidR="00010710" w:rsidRPr="00C60AC1">
          <w:rPr>
            <w:rStyle w:val="Hyperlink"/>
            <w:rFonts w:ascii="Times New Roman" w:hAnsi="Times New Roman" w:cs="Times New Roman"/>
            <w:i/>
            <w:sz w:val="24"/>
            <w:szCs w:val="24"/>
          </w:rPr>
          <w:t xml:space="preserve"> (</w:t>
        </w:r>
        <w:r w:rsidR="00010710" w:rsidRPr="00C60AC1">
          <w:rPr>
            <w:rStyle w:val="Hyperlink"/>
            <w:rFonts w:ascii="Times New Roman" w:hAnsi="Times New Roman" w:cs="Times New Roman"/>
            <w:i/>
            <w:sz w:val="24"/>
            <w:szCs w:val="24"/>
            <w:lang w:val="en-US"/>
          </w:rPr>
          <w:t>no</w:t>
        </w:r>
        <w:r w:rsidR="00010710" w:rsidRPr="00C60AC1">
          <w:rPr>
            <w:rStyle w:val="Hyperlink"/>
            <w:rFonts w:ascii="Times New Roman" w:hAnsi="Times New Roman" w:cs="Times New Roman"/>
            <w:i/>
            <w:sz w:val="24"/>
            <w:szCs w:val="24"/>
          </w:rPr>
          <w:t>. 30943/04)</w:t>
        </w:r>
      </w:hyperlink>
    </w:p>
    <w:p w14:paraId="6329FCBE" w14:textId="77777777" w:rsidR="00010710" w:rsidRPr="00C60AC1" w:rsidRDefault="000107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5CD1E5E7" w14:textId="77777777" w:rsidR="00BE5410" w:rsidRPr="00C60AC1" w:rsidRDefault="00010710"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Забраната за пътуване извън страната на бивш военен на основание, че му е била известна секретна информация, е в нарушение на чл. 2 от Протокол 4 (право на свободно придвижване). </w:t>
      </w:r>
      <w:hyperlink r:id="rId3271" w:history="1">
        <w:r w:rsidRPr="00C60AC1">
          <w:rPr>
            <w:rStyle w:val="Hyperlink"/>
            <w:rFonts w:ascii="Times New Roman" w:hAnsi="Times New Roman" w:cs="Times New Roman"/>
            <w:sz w:val="24"/>
            <w:szCs w:val="24"/>
          </w:rPr>
          <w:t>Бюлетин № 6.</w:t>
        </w:r>
      </w:hyperlink>
    </w:p>
    <w:p w14:paraId="7B6DC9CC" w14:textId="77777777" w:rsidR="00010710" w:rsidRPr="00C60AC1" w:rsidRDefault="00000000" w:rsidP="00010710">
      <w:pPr>
        <w:pStyle w:val="JuList"/>
        <w:keepNext/>
        <w:keepLines/>
        <w:pBdr>
          <w:bottom w:val="single" w:sz="4" w:space="1" w:color="auto"/>
        </w:pBdr>
        <w:spacing w:line="240" w:lineRule="auto"/>
        <w:rPr>
          <w:i/>
          <w:szCs w:val="24"/>
          <w:lang w:val="bg-BG"/>
        </w:rPr>
      </w:pPr>
      <w:hyperlink r:id="rId3272" w:history="1">
        <w:proofErr w:type="spellStart"/>
        <w:r w:rsidR="00010710" w:rsidRPr="00C60AC1">
          <w:rPr>
            <w:rStyle w:val="Hyperlink"/>
            <w:i/>
            <w:szCs w:val="24"/>
          </w:rPr>
          <w:t>Soltysyak</w:t>
        </w:r>
        <w:proofErr w:type="spellEnd"/>
        <w:r w:rsidR="00010710" w:rsidRPr="00C60AC1">
          <w:rPr>
            <w:rStyle w:val="Hyperlink"/>
            <w:i/>
            <w:szCs w:val="24"/>
            <w:lang w:val="bg-BG"/>
          </w:rPr>
          <w:t xml:space="preserve"> </w:t>
        </w:r>
        <w:r w:rsidR="00010710" w:rsidRPr="00C60AC1">
          <w:rPr>
            <w:rStyle w:val="Hyperlink"/>
            <w:i/>
            <w:szCs w:val="24"/>
          </w:rPr>
          <w:t>v</w:t>
        </w:r>
        <w:r w:rsidR="00010710" w:rsidRPr="00C60AC1">
          <w:rPr>
            <w:rStyle w:val="Hyperlink"/>
            <w:i/>
            <w:szCs w:val="24"/>
            <w:lang w:val="bg-BG"/>
          </w:rPr>
          <w:t xml:space="preserve">. </w:t>
        </w:r>
        <w:r w:rsidR="00010710" w:rsidRPr="00C60AC1">
          <w:rPr>
            <w:rStyle w:val="Hyperlink"/>
            <w:i/>
            <w:szCs w:val="24"/>
          </w:rPr>
          <w:t>Russia</w:t>
        </w:r>
        <w:r w:rsidR="00010710" w:rsidRPr="00C60AC1">
          <w:rPr>
            <w:rStyle w:val="Hyperlink"/>
            <w:i/>
            <w:szCs w:val="24"/>
            <w:lang w:val="bg-BG"/>
          </w:rPr>
          <w:t xml:space="preserve"> (</w:t>
        </w:r>
        <w:r w:rsidR="00010710" w:rsidRPr="00C60AC1">
          <w:rPr>
            <w:rStyle w:val="Hyperlink"/>
            <w:i/>
            <w:szCs w:val="24"/>
            <w:lang w:val="en-US"/>
          </w:rPr>
          <w:t>no</w:t>
        </w:r>
        <w:r w:rsidR="00010710" w:rsidRPr="00C60AC1">
          <w:rPr>
            <w:rStyle w:val="Hyperlink"/>
            <w:i/>
            <w:szCs w:val="24"/>
            <w:lang w:val="bg-BG"/>
          </w:rPr>
          <w:t>. 4663/05)</w:t>
        </w:r>
      </w:hyperlink>
    </w:p>
    <w:p w14:paraId="3DE3931E" w14:textId="77777777" w:rsidR="00010710" w:rsidRPr="00C60AC1" w:rsidRDefault="000107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5E8FB10D" w14:textId="77777777" w:rsidR="00D6747F" w:rsidRPr="00C60AC1" w:rsidRDefault="00D6747F" w:rsidP="00D6747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Граждани на трета страна, чието дете е гражданин на държава членка, могат да пребивават и работят в тази държава, тъй като противното би лишило детето от възможността да се ползва от най-съществената част от правата, свързани със статута му на гражданин на Съюза.</w:t>
      </w:r>
      <w:r w:rsidRPr="00C60AC1">
        <w:rPr>
          <w:rFonts w:ascii="Times New Roman" w:hAnsi="Times New Roman" w:cs="Times New Roman"/>
          <w:b/>
          <w:sz w:val="24"/>
          <w:szCs w:val="24"/>
          <w:lang w:val="bg-BG"/>
        </w:rPr>
        <w:t xml:space="preserve"> </w:t>
      </w:r>
      <w:hyperlink r:id="rId3273" w:history="1">
        <w:r w:rsidRPr="00C60AC1">
          <w:rPr>
            <w:rStyle w:val="Hyperlink"/>
            <w:rFonts w:ascii="Times New Roman" w:hAnsi="Times New Roman" w:cs="Times New Roman"/>
            <w:sz w:val="24"/>
            <w:szCs w:val="24"/>
            <w:lang w:val="bg-BG"/>
          </w:rPr>
          <w:t>Бюлетин № 7.</w:t>
        </w:r>
      </w:hyperlink>
    </w:p>
    <w:p w14:paraId="498820AE" w14:textId="77777777" w:rsidR="00D6747F" w:rsidRPr="00C60AC1" w:rsidRDefault="00D6747F" w:rsidP="00D6747F">
      <w:pPr>
        <w:pBdr>
          <w:bottom w:val="single" w:sz="4" w:space="1" w:color="auto"/>
        </w:pBdr>
        <w:spacing w:after="0" w:line="240" w:lineRule="auto"/>
        <w:jc w:val="both"/>
        <w:rPr>
          <w:rFonts w:ascii="Times New Roman" w:hAnsi="Times New Roman" w:cs="Times New Roman"/>
          <w:i/>
          <w:sz w:val="24"/>
          <w:szCs w:val="24"/>
        </w:rPr>
      </w:pPr>
      <w:r w:rsidRPr="00C60AC1">
        <w:rPr>
          <w:rFonts w:ascii="Times New Roman" w:hAnsi="Times New Roman" w:cs="Times New Roman"/>
          <w:i/>
          <w:sz w:val="24"/>
          <w:szCs w:val="24"/>
        </w:rPr>
        <w:t xml:space="preserve">Решение на СЕС по дело </w:t>
      </w:r>
      <w:hyperlink r:id="rId3274" w:history="1">
        <w:r w:rsidRPr="00C60AC1">
          <w:rPr>
            <w:rStyle w:val="Hyperlink"/>
            <w:rFonts w:ascii="Times New Roman" w:hAnsi="Times New Roman" w:cs="Times New Roman"/>
            <w:i/>
            <w:sz w:val="24"/>
            <w:szCs w:val="24"/>
          </w:rPr>
          <w:t>C-34/09</w:t>
        </w:r>
      </w:hyperlink>
    </w:p>
    <w:p w14:paraId="065A8EB4" w14:textId="77777777" w:rsidR="00D6747F" w:rsidRPr="00C60AC1" w:rsidRDefault="00D6747F" w:rsidP="00D6747F">
      <w:pPr>
        <w:pStyle w:val="NoSpacing"/>
        <w:jc w:val="both"/>
        <w:rPr>
          <w:rStyle w:val="normal--char"/>
          <w:rFonts w:ascii="Times New Roman" w:hAnsi="Times New Roman" w:cs="Times New Roman"/>
          <w:color w:val="000000"/>
          <w:sz w:val="24"/>
          <w:szCs w:val="24"/>
          <w:lang w:val="bg-BG"/>
        </w:rPr>
      </w:pPr>
    </w:p>
    <w:p w14:paraId="5B213A8C" w14:textId="77777777" w:rsidR="00D6747F" w:rsidRPr="00180795" w:rsidRDefault="00D6747F" w:rsidP="00D6747F">
      <w:pPr>
        <w:pStyle w:val="NoSpacing"/>
        <w:jc w:val="both"/>
        <w:rPr>
          <w:rFonts w:ascii="Times New Roman" w:hAnsi="Times New Roman" w:cs="Times New Roman"/>
          <w:b/>
          <w:sz w:val="24"/>
          <w:szCs w:val="24"/>
          <w:lang w:val="ru-RU"/>
        </w:rPr>
      </w:pPr>
      <w:proofErr w:type="spellStart"/>
      <w:r w:rsidRPr="00180795">
        <w:rPr>
          <w:rFonts w:ascii="Times New Roman" w:hAnsi="Times New Roman" w:cs="Times New Roman"/>
          <w:sz w:val="24"/>
          <w:szCs w:val="24"/>
          <w:lang w:val="ru-RU"/>
        </w:rPr>
        <w:t>Гърция</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осъдена</w:t>
      </w:r>
      <w:proofErr w:type="spellEnd"/>
      <w:r w:rsidRPr="00180795">
        <w:rPr>
          <w:rFonts w:ascii="Times New Roman" w:hAnsi="Times New Roman" w:cs="Times New Roman"/>
          <w:sz w:val="24"/>
          <w:szCs w:val="24"/>
          <w:lang w:val="ru-RU"/>
        </w:rPr>
        <w:t xml:space="preserve"> да заплати </w:t>
      </w:r>
      <w:proofErr w:type="spellStart"/>
      <w:r w:rsidRPr="00180795">
        <w:rPr>
          <w:rFonts w:ascii="Times New Roman" w:hAnsi="Times New Roman" w:cs="Times New Roman"/>
          <w:sz w:val="24"/>
          <w:szCs w:val="24"/>
          <w:lang w:val="ru-RU"/>
        </w:rPr>
        <w:t>еднократно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сумата</w:t>
      </w:r>
      <w:proofErr w:type="spellEnd"/>
      <w:r w:rsidRPr="00180795">
        <w:rPr>
          <w:rFonts w:ascii="Times New Roman" w:hAnsi="Times New Roman" w:cs="Times New Roman"/>
          <w:sz w:val="24"/>
          <w:szCs w:val="24"/>
          <w:lang w:val="ru-RU"/>
        </w:rPr>
        <w:t xml:space="preserve"> от 3 </w:t>
      </w:r>
      <w:proofErr w:type="spellStart"/>
      <w:r w:rsidRPr="00180795">
        <w:rPr>
          <w:rFonts w:ascii="Times New Roman" w:hAnsi="Times New Roman" w:cs="Times New Roman"/>
          <w:sz w:val="24"/>
          <w:szCs w:val="24"/>
          <w:lang w:val="ru-RU"/>
        </w:rPr>
        <w:t>милиона</w:t>
      </w:r>
      <w:proofErr w:type="spellEnd"/>
      <w:r w:rsidRPr="00180795">
        <w:rPr>
          <w:rFonts w:ascii="Times New Roman" w:hAnsi="Times New Roman" w:cs="Times New Roman"/>
          <w:sz w:val="24"/>
          <w:szCs w:val="24"/>
          <w:lang w:val="ru-RU"/>
        </w:rPr>
        <w:t xml:space="preserve"> евро за </w:t>
      </w:r>
      <w:proofErr w:type="spellStart"/>
      <w:r w:rsidRPr="00180795">
        <w:rPr>
          <w:rFonts w:ascii="Times New Roman" w:hAnsi="Times New Roman" w:cs="Times New Roman"/>
          <w:sz w:val="24"/>
          <w:szCs w:val="24"/>
          <w:lang w:val="ru-RU"/>
        </w:rPr>
        <w:t>закъснение</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транспонирането</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на директива</w:t>
      </w:r>
      <w:proofErr w:type="gram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относно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обезщетението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жертвите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престъпления</w:t>
      </w:r>
      <w:proofErr w:type="spellEnd"/>
      <w:r w:rsidRPr="00180795">
        <w:rPr>
          <w:rFonts w:ascii="Times New Roman" w:hAnsi="Times New Roman" w:cs="Times New Roman"/>
          <w:sz w:val="24"/>
          <w:szCs w:val="24"/>
          <w:lang w:val="ru-RU"/>
        </w:rPr>
        <w:t xml:space="preserve"> (Директива 2004/80/ЕО на </w:t>
      </w:r>
      <w:proofErr w:type="spellStart"/>
      <w:r w:rsidRPr="00180795">
        <w:rPr>
          <w:rFonts w:ascii="Times New Roman" w:hAnsi="Times New Roman" w:cs="Times New Roman"/>
          <w:sz w:val="24"/>
          <w:szCs w:val="24"/>
          <w:lang w:val="ru-RU"/>
        </w:rPr>
        <w:t>Съвета</w:t>
      </w:r>
      <w:proofErr w:type="spellEnd"/>
      <w:r w:rsidRPr="00180795">
        <w:rPr>
          <w:rFonts w:ascii="Times New Roman" w:hAnsi="Times New Roman" w:cs="Times New Roman"/>
          <w:sz w:val="24"/>
          <w:szCs w:val="24"/>
          <w:lang w:val="ru-RU"/>
        </w:rPr>
        <w:t xml:space="preserve"> от 29.04.2004 година, ОВ </w:t>
      </w:r>
      <w:r w:rsidRPr="00C60AC1">
        <w:rPr>
          <w:rFonts w:ascii="Times New Roman" w:hAnsi="Times New Roman" w:cs="Times New Roman"/>
          <w:sz w:val="24"/>
          <w:szCs w:val="24"/>
        </w:rPr>
        <w:t>L</w:t>
      </w:r>
      <w:r w:rsidRPr="00180795">
        <w:rPr>
          <w:rFonts w:ascii="Times New Roman" w:hAnsi="Times New Roman" w:cs="Times New Roman"/>
          <w:sz w:val="24"/>
          <w:szCs w:val="24"/>
          <w:lang w:val="ru-RU"/>
        </w:rPr>
        <w:t xml:space="preserve"> 261, стр. 15). </w:t>
      </w:r>
      <w:proofErr w:type="spellStart"/>
      <w:r w:rsidRPr="00180795">
        <w:rPr>
          <w:rFonts w:ascii="Times New Roman" w:hAnsi="Times New Roman" w:cs="Times New Roman"/>
          <w:sz w:val="24"/>
          <w:szCs w:val="24"/>
          <w:lang w:val="ru-RU"/>
        </w:rPr>
        <w:t>Според</w:t>
      </w:r>
      <w:proofErr w:type="spellEnd"/>
      <w:r w:rsidRPr="00180795">
        <w:rPr>
          <w:rFonts w:ascii="Times New Roman" w:hAnsi="Times New Roman" w:cs="Times New Roman"/>
          <w:sz w:val="24"/>
          <w:szCs w:val="24"/>
          <w:lang w:val="ru-RU"/>
        </w:rPr>
        <w:t xml:space="preserve"> СЕС </w:t>
      </w:r>
      <w:proofErr w:type="spellStart"/>
      <w:r w:rsidRPr="00180795">
        <w:rPr>
          <w:rFonts w:ascii="Times New Roman" w:hAnsi="Times New Roman" w:cs="Times New Roman"/>
          <w:sz w:val="24"/>
          <w:szCs w:val="24"/>
          <w:lang w:val="ru-RU"/>
        </w:rPr>
        <w:t>мерките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насочени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към</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улесняване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обезщетяването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жертвите</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престъпления</w:t>
      </w:r>
      <w:proofErr w:type="spellEnd"/>
      <w:r w:rsidRPr="00180795">
        <w:rPr>
          <w:rFonts w:ascii="Times New Roman" w:hAnsi="Times New Roman" w:cs="Times New Roman"/>
          <w:sz w:val="24"/>
          <w:szCs w:val="24"/>
          <w:lang w:val="ru-RU"/>
        </w:rPr>
        <w:t>,</w:t>
      </w:r>
      <w:r w:rsidRPr="00180795">
        <w:rPr>
          <w:rFonts w:ascii="Times New Roman" w:hAnsi="Times New Roman" w:cs="Times New Roman"/>
          <w:b/>
          <w:sz w:val="24"/>
          <w:szCs w:val="24"/>
          <w:lang w:val="ru-RU"/>
        </w:rPr>
        <w:t xml:space="preserve"> </w:t>
      </w:r>
      <w:proofErr w:type="spellStart"/>
      <w:r w:rsidRPr="00180795">
        <w:rPr>
          <w:rFonts w:ascii="Times New Roman" w:hAnsi="Times New Roman" w:cs="Times New Roman"/>
          <w:sz w:val="24"/>
          <w:szCs w:val="24"/>
          <w:lang w:val="ru-RU"/>
        </w:rPr>
        <w:t>допринасят</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свободното</w:t>
      </w:r>
      <w:proofErr w:type="spellEnd"/>
      <w:r w:rsidRPr="00180795">
        <w:rPr>
          <w:rFonts w:ascii="Times New Roman" w:hAnsi="Times New Roman" w:cs="Times New Roman"/>
          <w:sz w:val="24"/>
          <w:szCs w:val="24"/>
          <w:lang w:val="ru-RU"/>
        </w:rPr>
        <w:t xml:space="preserve"> движение </w:t>
      </w:r>
      <w:proofErr w:type="gramStart"/>
      <w:r w:rsidRPr="00180795">
        <w:rPr>
          <w:rFonts w:ascii="Times New Roman" w:hAnsi="Times New Roman" w:cs="Times New Roman"/>
          <w:sz w:val="24"/>
          <w:szCs w:val="24"/>
          <w:lang w:val="ru-RU"/>
        </w:rPr>
        <w:t>на хора</w:t>
      </w:r>
      <w:proofErr w:type="gramEnd"/>
      <w:r w:rsidRPr="00180795">
        <w:rPr>
          <w:rFonts w:ascii="Times New Roman" w:hAnsi="Times New Roman" w:cs="Times New Roman"/>
          <w:sz w:val="24"/>
          <w:szCs w:val="24"/>
          <w:lang w:val="ru-RU"/>
        </w:rPr>
        <w:t xml:space="preserve"> и за </w:t>
      </w:r>
      <w:proofErr w:type="spellStart"/>
      <w:r w:rsidRPr="00180795">
        <w:rPr>
          <w:rFonts w:ascii="Times New Roman" w:hAnsi="Times New Roman" w:cs="Times New Roman"/>
          <w:sz w:val="24"/>
          <w:szCs w:val="24"/>
          <w:lang w:val="ru-RU"/>
        </w:rPr>
        <w:t>защитата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физическата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неприкосновеност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гражданите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Съюза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придвижват</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една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държава</w:t>
      </w:r>
      <w:proofErr w:type="spellEnd"/>
      <w:r w:rsidRPr="00180795">
        <w:rPr>
          <w:rFonts w:ascii="Times New Roman" w:hAnsi="Times New Roman" w:cs="Times New Roman"/>
          <w:sz w:val="24"/>
          <w:szCs w:val="24"/>
          <w:lang w:val="ru-RU"/>
        </w:rPr>
        <w:t xml:space="preserve"> членка в друга. </w:t>
      </w:r>
      <w:hyperlink r:id="rId3275" w:history="1">
        <w:r w:rsidRPr="00C60AC1">
          <w:rPr>
            <w:rStyle w:val="Hyperlink"/>
            <w:rFonts w:ascii="Times New Roman" w:hAnsi="Times New Roman" w:cs="Times New Roman"/>
            <w:sz w:val="24"/>
            <w:szCs w:val="24"/>
            <w:lang w:val="bg-BG"/>
          </w:rPr>
          <w:t>Бюлетин № 7.</w:t>
        </w:r>
      </w:hyperlink>
      <w:r w:rsidRPr="00180795">
        <w:rPr>
          <w:rFonts w:ascii="Times New Roman" w:hAnsi="Times New Roman" w:cs="Times New Roman"/>
          <w:b/>
          <w:sz w:val="24"/>
          <w:szCs w:val="24"/>
          <w:lang w:val="ru-RU"/>
        </w:rPr>
        <w:tab/>
      </w:r>
    </w:p>
    <w:p w14:paraId="24CFFEAD" w14:textId="77777777" w:rsidR="00D6747F" w:rsidRPr="00C60AC1" w:rsidRDefault="00D6747F" w:rsidP="00D6747F">
      <w:pPr>
        <w:pStyle w:val="006SousTitre"/>
        <w:pBdr>
          <w:bottom w:val="single" w:sz="4" w:space="1" w:color="auto"/>
        </w:pBdr>
        <w:jc w:val="both"/>
        <w:rPr>
          <w:rFonts w:ascii="Times New Roman" w:hAnsi="Times New Roman" w:cs="Times New Roman"/>
          <w:i/>
        </w:rPr>
      </w:pPr>
      <w:r w:rsidRPr="00C60AC1">
        <w:rPr>
          <w:rFonts w:ascii="Times New Roman" w:hAnsi="Times New Roman" w:cs="Times New Roman"/>
          <w:i/>
        </w:rPr>
        <w:t xml:space="preserve">Решение на СЕС по дело </w:t>
      </w:r>
      <w:hyperlink r:id="rId3276" w:history="1">
        <w:r w:rsidRPr="00C60AC1">
          <w:rPr>
            <w:rStyle w:val="Hyperlink"/>
            <w:rFonts w:ascii="Times New Roman" w:hAnsi="Times New Roman" w:cs="Times New Roman"/>
            <w:i/>
          </w:rPr>
          <w:t>C-407/09 Комисия/Гърция</w:t>
        </w:r>
      </w:hyperlink>
    </w:p>
    <w:p w14:paraId="5A6A0950" w14:textId="77777777" w:rsidR="004544FA" w:rsidRPr="00C60AC1" w:rsidRDefault="004544FA" w:rsidP="004544FA">
      <w:pPr>
        <w:pStyle w:val="NoSpacing"/>
        <w:jc w:val="both"/>
        <w:rPr>
          <w:rStyle w:val="blue-underlinecursor"/>
          <w:rFonts w:ascii="Times New Roman" w:hAnsi="Times New Roman" w:cs="Times New Roman"/>
          <w:sz w:val="24"/>
          <w:szCs w:val="24"/>
          <w:lang w:val="bg-BG"/>
        </w:rPr>
      </w:pPr>
    </w:p>
    <w:p w14:paraId="30F4336E" w14:textId="77777777" w:rsidR="004544FA" w:rsidRPr="00C60AC1" w:rsidRDefault="004544FA" w:rsidP="004544FA">
      <w:pPr>
        <w:pStyle w:val="NoSpacing"/>
        <w:jc w:val="both"/>
        <w:rPr>
          <w:rStyle w:val="blue-underlinecursor"/>
          <w:rFonts w:ascii="Times New Roman" w:hAnsi="Times New Roman" w:cs="Times New Roman"/>
          <w:sz w:val="24"/>
          <w:szCs w:val="24"/>
          <w:lang w:val="bg-BG"/>
        </w:rPr>
      </w:pPr>
      <w:r w:rsidRPr="00C60AC1">
        <w:rPr>
          <w:rStyle w:val="blue-underlinecursor"/>
          <w:rFonts w:ascii="Times New Roman" w:hAnsi="Times New Roman" w:cs="Times New Roman"/>
          <w:sz w:val="24"/>
          <w:szCs w:val="24"/>
          <w:lang w:val="bg-BG"/>
        </w:rPr>
        <w:t xml:space="preserve">С въвеждането на изискване за гражданство при достъп до професията нотариус Белгия, Франция, Люксембург, Австрия, Германия и Гърция не са изпълнили задълженията си по чл. 43 от ЕО (свобода на установяване), като са допуснали разлика в третирането, основана на гражданството. </w:t>
      </w:r>
      <w:hyperlink r:id="rId3277" w:history="1">
        <w:r w:rsidRPr="00C60AC1">
          <w:rPr>
            <w:rStyle w:val="Hyperlink"/>
            <w:rFonts w:ascii="Times New Roman" w:hAnsi="Times New Roman" w:cs="Times New Roman"/>
            <w:sz w:val="24"/>
            <w:szCs w:val="24"/>
            <w:lang w:val="bg-BG"/>
          </w:rPr>
          <w:t>Бюлетин № 9.</w:t>
        </w:r>
      </w:hyperlink>
    </w:p>
    <w:p w14:paraId="2365D5FC" w14:textId="77777777" w:rsidR="004544FA" w:rsidRPr="00C60AC1" w:rsidRDefault="004544FA" w:rsidP="004544FA">
      <w:pPr>
        <w:pBdr>
          <w:bottom w:val="single" w:sz="4" w:space="1" w:color="auto"/>
        </w:pBdr>
        <w:spacing w:after="0" w:line="240" w:lineRule="auto"/>
        <w:jc w:val="both"/>
        <w:rPr>
          <w:rFonts w:ascii="Times New Roman" w:hAnsi="Times New Roman" w:cs="Times New Roman"/>
          <w:sz w:val="24"/>
          <w:szCs w:val="24"/>
        </w:rPr>
      </w:pPr>
      <w:r w:rsidRPr="00C60AC1">
        <w:rPr>
          <w:rFonts w:ascii="Times New Roman" w:hAnsi="Times New Roman" w:cs="Times New Roman"/>
          <w:i/>
          <w:color w:val="000000"/>
          <w:sz w:val="24"/>
          <w:szCs w:val="24"/>
        </w:rPr>
        <w:t xml:space="preserve">Решения на СЕС по дела </w:t>
      </w:r>
      <w:hyperlink r:id="rId3278" w:history="1">
        <w:r w:rsidRPr="00C60AC1">
          <w:rPr>
            <w:rStyle w:val="Hyperlink"/>
            <w:rFonts w:ascii="Times New Roman" w:hAnsi="Times New Roman" w:cs="Times New Roman"/>
            <w:i/>
            <w:sz w:val="24"/>
            <w:szCs w:val="24"/>
          </w:rPr>
          <w:t>C-47/08</w:t>
        </w:r>
      </w:hyperlink>
      <w:r w:rsidRPr="00C60AC1">
        <w:rPr>
          <w:rFonts w:ascii="Times New Roman" w:hAnsi="Times New Roman" w:cs="Times New Roman"/>
          <w:i/>
          <w:color w:val="000000"/>
          <w:sz w:val="24"/>
          <w:szCs w:val="24"/>
        </w:rPr>
        <w:t xml:space="preserve">, </w:t>
      </w:r>
      <w:hyperlink r:id="rId3279" w:history="1">
        <w:r w:rsidRPr="00C60AC1">
          <w:rPr>
            <w:rStyle w:val="Hyperlink"/>
            <w:rFonts w:ascii="Times New Roman" w:hAnsi="Times New Roman" w:cs="Times New Roman"/>
            <w:i/>
            <w:sz w:val="24"/>
            <w:szCs w:val="24"/>
          </w:rPr>
          <w:t>C-50/08</w:t>
        </w:r>
      </w:hyperlink>
      <w:r w:rsidRPr="00C60AC1">
        <w:rPr>
          <w:rFonts w:ascii="Times New Roman" w:hAnsi="Times New Roman" w:cs="Times New Roman"/>
          <w:i/>
          <w:color w:val="000000"/>
          <w:sz w:val="24"/>
          <w:szCs w:val="24"/>
        </w:rPr>
        <w:t xml:space="preserve">, </w:t>
      </w:r>
      <w:hyperlink r:id="rId3280" w:history="1">
        <w:r w:rsidRPr="00C60AC1">
          <w:rPr>
            <w:rStyle w:val="Hyperlink"/>
            <w:rFonts w:ascii="Times New Roman" w:hAnsi="Times New Roman" w:cs="Times New Roman"/>
            <w:i/>
            <w:sz w:val="24"/>
            <w:szCs w:val="24"/>
          </w:rPr>
          <w:t>C-51/08</w:t>
        </w:r>
      </w:hyperlink>
      <w:r w:rsidRPr="00C60AC1">
        <w:rPr>
          <w:rFonts w:ascii="Times New Roman" w:hAnsi="Times New Roman" w:cs="Times New Roman"/>
          <w:i/>
          <w:color w:val="000000"/>
          <w:sz w:val="24"/>
          <w:szCs w:val="24"/>
        </w:rPr>
        <w:t xml:space="preserve">, </w:t>
      </w:r>
      <w:hyperlink r:id="rId3281" w:history="1">
        <w:r w:rsidRPr="00C60AC1">
          <w:rPr>
            <w:rStyle w:val="Hyperlink"/>
            <w:rFonts w:ascii="Times New Roman" w:hAnsi="Times New Roman" w:cs="Times New Roman"/>
            <w:i/>
            <w:sz w:val="24"/>
            <w:szCs w:val="24"/>
          </w:rPr>
          <w:t>C-53/08</w:t>
        </w:r>
      </w:hyperlink>
      <w:r w:rsidRPr="00C60AC1">
        <w:rPr>
          <w:rFonts w:ascii="Times New Roman" w:hAnsi="Times New Roman" w:cs="Times New Roman"/>
          <w:i/>
          <w:color w:val="000000"/>
          <w:sz w:val="24"/>
          <w:szCs w:val="24"/>
        </w:rPr>
        <w:t xml:space="preserve">, </w:t>
      </w:r>
      <w:hyperlink r:id="rId3282" w:history="1">
        <w:r w:rsidRPr="00C60AC1">
          <w:rPr>
            <w:rStyle w:val="Hyperlink"/>
            <w:rFonts w:ascii="Times New Roman" w:hAnsi="Times New Roman" w:cs="Times New Roman"/>
            <w:i/>
            <w:sz w:val="24"/>
            <w:szCs w:val="24"/>
          </w:rPr>
          <w:t>C-54/08</w:t>
        </w:r>
      </w:hyperlink>
      <w:r w:rsidRPr="00C60AC1">
        <w:rPr>
          <w:rFonts w:ascii="Times New Roman" w:hAnsi="Times New Roman" w:cs="Times New Roman"/>
          <w:i/>
          <w:color w:val="000000"/>
          <w:sz w:val="24"/>
          <w:szCs w:val="24"/>
        </w:rPr>
        <w:t xml:space="preserve"> и </w:t>
      </w:r>
      <w:hyperlink r:id="rId3283" w:history="1">
        <w:r w:rsidRPr="00C60AC1">
          <w:rPr>
            <w:rStyle w:val="Hyperlink"/>
            <w:rFonts w:ascii="Times New Roman" w:hAnsi="Times New Roman" w:cs="Times New Roman"/>
            <w:i/>
            <w:sz w:val="24"/>
            <w:szCs w:val="24"/>
          </w:rPr>
          <w:t>C-61/08</w:t>
        </w:r>
      </w:hyperlink>
    </w:p>
    <w:p w14:paraId="14CEE1EB" w14:textId="77777777" w:rsidR="004544FA" w:rsidRPr="00C60AC1" w:rsidRDefault="004544FA"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5FBD9EC7" w14:textId="77777777" w:rsidR="00BE5410" w:rsidRPr="00C60AC1" w:rsidRDefault="00BB5AE1"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r w:rsidRPr="00C60AC1">
        <w:rPr>
          <w:rFonts w:ascii="Times New Roman" w:eastAsia="Times New Roman" w:hAnsi="Times New Roman" w:cs="Times New Roman"/>
          <w:bCs/>
          <w:color w:val="000000"/>
          <w:sz w:val="24"/>
          <w:szCs w:val="24"/>
          <w:lang w:eastAsia="bg-BG"/>
        </w:rPr>
        <w:t xml:space="preserve">Съдът намира нарушение на чл. 2 от Протокол 4 поради неоснователност на наложената мярка забрана за напускане на страната. </w:t>
      </w:r>
      <w:hyperlink r:id="rId3284" w:history="1">
        <w:r w:rsidRPr="00C60AC1">
          <w:rPr>
            <w:rStyle w:val="Hyperlink"/>
            <w:rFonts w:ascii="Times New Roman" w:hAnsi="Times New Roman" w:cs="Times New Roman"/>
            <w:sz w:val="24"/>
            <w:szCs w:val="24"/>
          </w:rPr>
          <w:t>Бюлетин № 10.</w:t>
        </w:r>
      </w:hyperlink>
    </w:p>
    <w:p w14:paraId="08813128" w14:textId="77777777" w:rsidR="00BB5AE1" w:rsidRPr="00C60AC1" w:rsidRDefault="00000000" w:rsidP="00BB5AE1">
      <w:pPr>
        <w:pBdr>
          <w:bottom w:val="single" w:sz="4" w:space="1" w:color="auto"/>
        </w:pBdr>
        <w:spacing w:after="0" w:line="240" w:lineRule="auto"/>
        <w:jc w:val="both"/>
        <w:rPr>
          <w:rFonts w:ascii="Times New Roman" w:eastAsia="Times New Roman" w:hAnsi="Times New Roman" w:cs="Times New Roman"/>
          <w:i/>
          <w:sz w:val="24"/>
          <w:szCs w:val="24"/>
          <w:lang w:eastAsia="bg-BG"/>
        </w:rPr>
      </w:pPr>
      <w:hyperlink r:id="rId3285" w:history="1">
        <w:proofErr w:type="spellStart"/>
        <w:r w:rsidR="00BB5AE1" w:rsidRPr="00C60AC1">
          <w:rPr>
            <w:rStyle w:val="Hyperlink"/>
            <w:rFonts w:ascii="Times New Roman" w:eastAsia="Times New Roman" w:hAnsi="Times New Roman" w:cs="Times New Roman"/>
            <w:i/>
            <w:sz w:val="24"/>
            <w:szCs w:val="24"/>
            <w:lang w:eastAsia="bg-BG"/>
          </w:rPr>
          <w:t>Prescher</w:t>
        </w:r>
        <w:proofErr w:type="spellEnd"/>
        <w:r w:rsidR="00BB5AE1" w:rsidRPr="00C60AC1">
          <w:rPr>
            <w:rStyle w:val="Hyperlink"/>
            <w:rFonts w:ascii="Times New Roman" w:eastAsia="Times New Roman" w:hAnsi="Times New Roman" w:cs="Times New Roman"/>
            <w:i/>
            <w:sz w:val="24"/>
            <w:szCs w:val="24"/>
            <w:lang w:eastAsia="bg-BG"/>
          </w:rPr>
          <w:t xml:space="preserve"> v. </w:t>
        </w:r>
        <w:proofErr w:type="spellStart"/>
        <w:r w:rsidR="00BB5AE1" w:rsidRPr="00C60AC1">
          <w:rPr>
            <w:rStyle w:val="Hyperlink"/>
            <w:rFonts w:ascii="Times New Roman" w:eastAsia="Times New Roman" w:hAnsi="Times New Roman" w:cs="Times New Roman"/>
            <w:i/>
            <w:sz w:val="24"/>
            <w:szCs w:val="24"/>
            <w:lang w:eastAsia="bg-BG"/>
          </w:rPr>
          <w:t>Bulgaria</w:t>
        </w:r>
        <w:proofErr w:type="spellEnd"/>
        <w:r w:rsidR="00BB5AE1" w:rsidRPr="00C60AC1">
          <w:rPr>
            <w:rStyle w:val="Hyperlink"/>
            <w:rFonts w:ascii="Times New Roman" w:eastAsia="Times New Roman" w:hAnsi="Times New Roman" w:cs="Times New Roman"/>
            <w:i/>
            <w:sz w:val="24"/>
            <w:szCs w:val="24"/>
            <w:lang w:eastAsia="bg-BG"/>
          </w:rPr>
          <w:t xml:space="preserve"> (</w:t>
        </w:r>
        <w:proofErr w:type="spellStart"/>
        <w:r w:rsidR="00BB5AE1" w:rsidRPr="00C60AC1">
          <w:rPr>
            <w:rStyle w:val="Hyperlink"/>
            <w:rFonts w:ascii="Times New Roman" w:eastAsia="Times New Roman" w:hAnsi="Times New Roman" w:cs="Times New Roman"/>
            <w:i/>
            <w:sz w:val="24"/>
            <w:szCs w:val="24"/>
            <w:lang w:eastAsia="bg-BG"/>
          </w:rPr>
          <w:t>no</w:t>
        </w:r>
        <w:proofErr w:type="spellEnd"/>
        <w:r w:rsidR="00BB5AE1" w:rsidRPr="00C60AC1">
          <w:rPr>
            <w:rStyle w:val="Hyperlink"/>
            <w:rFonts w:ascii="Times New Roman" w:eastAsia="Times New Roman" w:hAnsi="Times New Roman" w:cs="Times New Roman"/>
            <w:i/>
            <w:sz w:val="24"/>
            <w:szCs w:val="24"/>
            <w:lang w:eastAsia="bg-BG"/>
          </w:rPr>
          <w:t>. 6767/04)</w:t>
        </w:r>
      </w:hyperlink>
    </w:p>
    <w:p w14:paraId="5F477E7B" w14:textId="77777777" w:rsidR="00035569" w:rsidRPr="00C60AC1" w:rsidRDefault="00035569"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54CC224E" w14:textId="77777777" w:rsidR="00BE5410" w:rsidRPr="00C60AC1" w:rsidRDefault="00035569"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Национална законова или подзаконова разпоредба, която придава автоматичен характер на дадено решение за забрана за напускането на територията на страната само поради факта на съществуване на данъчно задължение, без да се вземе предвид личното поведение на съответното лице, не би съответствала на изискванията на правото на Съюза. </w:t>
      </w:r>
      <w:hyperlink r:id="rId3286" w:history="1">
        <w:r w:rsidRPr="00C60AC1">
          <w:rPr>
            <w:rStyle w:val="Hyperlink"/>
            <w:rFonts w:ascii="Times New Roman" w:hAnsi="Times New Roman" w:cs="Times New Roman"/>
            <w:sz w:val="24"/>
            <w:szCs w:val="24"/>
          </w:rPr>
          <w:t>Бюлетин № 14.</w:t>
        </w:r>
      </w:hyperlink>
    </w:p>
    <w:p w14:paraId="364CDA36" w14:textId="77777777" w:rsidR="00035569" w:rsidRPr="00C60AC1" w:rsidRDefault="00035569" w:rsidP="00035569">
      <w:pPr>
        <w:pStyle w:val="Normal1"/>
        <w:pBdr>
          <w:bottom w:val="single" w:sz="4" w:space="1" w:color="auto"/>
        </w:pBdr>
        <w:spacing w:before="0" w:after="0" w:line="240" w:lineRule="auto"/>
        <w:jc w:val="both"/>
        <w:rPr>
          <w:rStyle w:val="normal--char"/>
          <w:i/>
          <w:lang w:val="bg-BG"/>
        </w:rPr>
      </w:pPr>
      <w:r w:rsidRPr="00C60AC1">
        <w:rPr>
          <w:i/>
          <w:color w:val="000000"/>
          <w:lang w:val="bg-BG" w:eastAsia="bg-BG"/>
        </w:rPr>
        <w:t xml:space="preserve">Решение на Съда на ЕС по преюдициално запитване по дело </w:t>
      </w:r>
      <w:hyperlink r:id="rId3287" w:history="1">
        <w:r w:rsidRPr="00C60AC1">
          <w:rPr>
            <w:rStyle w:val="Hyperlink"/>
            <w:i/>
            <w:lang w:val="bg-BG" w:eastAsia="bg-BG"/>
          </w:rPr>
          <w:t>C</w:t>
        </w:r>
        <w:r w:rsidRPr="00C60AC1">
          <w:rPr>
            <w:rStyle w:val="Hyperlink"/>
            <w:i/>
            <w:lang w:val="bg-BG" w:eastAsia="bg-BG"/>
          </w:rPr>
          <w:noBreakHyphen/>
          <w:t>434/10</w:t>
        </w:r>
      </w:hyperlink>
    </w:p>
    <w:p w14:paraId="3D5C1538" w14:textId="77777777" w:rsidR="00035569" w:rsidRPr="00C60AC1" w:rsidRDefault="00035569"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10A6E9C0" w14:textId="77777777" w:rsidR="00035569" w:rsidRPr="00C60AC1" w:rsidRDefault="00035569" w:rsidP="0003556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Допустима е национална правна уредба, която позволява да се ограничи правото на гражданин на държава членка да пътува до друга държава членка, по-специално по съображението, че той е осъден с наказателна присъда в друга държава за пренасяне на наркотични вещества, при условие, че: 1. личното поведение на този гражданин представлява истинска, настояща и достатъчно сериозна заплаха, която засяга някой от основните интереси на обществото; 2. предвидената ограничителна мярка гарантира осъществяването на преследваната с нея цел и не надхвърля необходимото за нейното постигане; 3. тази мярка може да бъде предмет на ефективен съдебен контрол, позволяващ да се провери от фактическа и правна страна законосъобразността ѝ по отношение на изискванията на правото на Съюза.</w:t>
      </w:r>
      <w:r w:rsidRPr="00C60AC1">
        <w:rPr>
          <w:rStyle w:val="WW8Num4z0"/>
          <w:rFonts w:ascii="Times New Roman" w:hAnsi="Times New Roman" w:cs="Times New Roman"/>
          <w:color w:val="000000"/>
          <w:sz w:val="24"/>
          <w:szCs w:val="24"/>
          <w:lang w:val="bg-BG"/>
        </w:rPr>
        <w:t xml:space="preserve"> </w:t>
      </w:r>
      <w:hyperlink r:id="rId328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6E622D82" w14:textId="77777777" w:rsidR="00035569" w:rsidRPr="00C60AC1" w:rsidRDefault="00035569" w:rsidP="00035569">
      <w:pPr>
        <w:pStyle w:val="Normal1"/>
        <w:pBdr>
          <w:bottom w:val="single" w:sz="4" w:space="1" w:color="auto"/>
        </w:pBdr>
        <w:spacing w:before="0" w:after="0" w:line="240" w:lineRule="auto"/>
        <w:jc w:val="both"/>
        <w:rPr>
          <w:rStyle w:val="normal--char"/>
          <w:i/>
          <w:lang w:val="bg-BG"/>
        </w:rPr>
      </w:pPr>
      <w:r w:rsidRPr="00C60AC1">
        <w:rPr>
          <w:i/>
          <w:color w:val="000000"/>
          <w:lang w:val="bg-BG" w:eastAsia="bg-BG"/>
        </w:rPr>
        <w:t xml:space="preserve">Решение на Съда на ЕС по преюдициално запитване по дело </w:t>
      </w:r>
      <w:hyperlink r:id="rId3289" w:history="1">
        <w:r w:rsidRPr="00C60AC1">
          <w:rPr>
            <w:rStyle w:val="Hyperlink"/>
            <w:i/>
            <w:lang w:val="bg-BG" w:eastAsia="bg-BG"/>
          </w:rPr>
          <w:t>C</w:t>
        </w:r>
        <w:r w:rsidRPr="00C60AC1">
          <w:rPr>
            <w:rStyle w:val="Hyperlink"/>
            <w:i/>
            <w:lang w:val="bg-BG" w:eastAsia="bg-BG"/>
          </w:rPr>
          <w:noBreakHyphen/>
          <w:t>430/10</w:t>
        </w:r>
      </w:hyperlink>
    </w:p>
    <w:p w14:paraId="4778CE5C" w14:textId="77777777" w:rsidR="00BE5410" w:rsidRPr="00C60AC1" w:rsidRDefault="00BE54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00917C43" w14:textId="77777777" w:rsidR="00BE5410" w:rsidRPr="00C60AC1" w:rsidRDefault="006F6D93"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Наложената забрана за напускане на страната поради факта на осъждането е в нарушение на правото на свободно придвижване. </w:t>
      </w:r>
      <w:hyperlink r:id="rId3290" w:history="1">
        <w:r w:rsidRPr="00C60AC1">
          <w:rPr>
            <w:rStyle w:val="Hyperlink"/>
            <w:rFonts w:ascii="Times New Roman" w:hAnsi="Times New Roman" w:cs="Times New Roman"/>
            <w:sz w:val="24"/>
            <w:szCs w:val="24"/>
          </w:rPr>
          <w:t>Бюлетин № 17.</w:t>
        </w:r>
      </w:hyperlink>
    </w:p>
    <w:p w14:paraId="6858CBD6" w14:textId="77777777" w:rsidR="006F6D93" w:rsidRPr="00C60AC1" w:rsidRDefault="00000000" w:rsidP="006F6D93">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hyperlink r:id="rId3291" w:history="1">
        <w:proofErr w:type="spellStart"/>
        <w:r w:rsidR="006F6D93" w:rsidRPr="00C60AC1">
          <w:rPr>
            <w:rStyle w:val="Hyperlink"/>
            <w:rFonts w:ascii="Times New Roman" w:eastAsia="Times New Roman" w:hAnsi="Times New Roman" w:cs="Times New Roman"/>
            <w:bCs/>
            <w:i/>
            <w:sz w:val="24"/>
            <w:szCs w:val="24"/>
          </w:rPr>
          <w:t>Dimitar</w:t>
        </w:r>
        <w:proofErr w:type="spellEnd"/>
        <w:r w:rsidR="006F6D93" w:rsidRPr="00C60AC1">
          <w:rPr>
            <w:rStyle w:val="Hyperlink"/>
            <w:rFonts w:ascii="Times New Roman" w:eastAsia="Times New Roman" w:hAnsi="Times New Roman" w:cs="Times New Roman"/>
            <w:bCs/>
            <w:i/>
            <w:sz w:val="24"/>
            <w:szCs w:val="24"/>
          </w:rPr>
          <w:t xml:space="preserve"> </w:t>
        </w:r>
        <w:proofErr w:type="spellStart"/>
        <w:r w:rsidR="006F6D93" w:rsidRPr="00C60AC1">
          <w:rPr>
            <w:rStyle w:val="Hyperlink"/>
            <w:rFonts w:ascii="Times New Roman" w:eastAsia="Times New Roman" w:hAnsi="Times New Roman" w:cs="Times New Roman"/>
            <w:bCs/>
            <w:i/>
            <w:sz w:val="24"/>
            <w:szCs w:val="24"/>
          </w:rPr>
          <w:t>Ivanov</w:t>
        </w:r>
        <w:proofErr w:type="spellEnd"/>
        <w:r w:rsidR="006F6D93" w:rsidRPr="00C60AC1">
          <w:rPr>
            <w:rStyle w:val="Hyperlink"/>
            <w:rFonts w:ascii="Times New Roman" w:eastAsia="Times New Roman" w:hAnsi="Times New Roman" w:cs="Times New Roman"/>
            <w:bCs/>
            <w:i/>
            <w:sz w:val="24"/>
            <w:szCs w:val="24"/>
          </w:rPr>
          <w:t xml:space="preserve"> v. </w:t>
        </w:r>
        <w:proofErr w:type="spellStart"/>
        <w:r w:rsidR="006F6D93" w:rsidRPr="00C60AC1">
          <w:rPr>
            <w:rStyle w:val="Hyperlink"/>
            <w:rFonts w:ascii="Times New Roman" w:eastAsia="Times New Roman" w:hAnsi="Times New Roman" w:cs="Times New Roman"/>
            <w:bCs/>
            <w:i/>
            <w:sz w:val="24"/>
            <w:szCs w:val="24"/>
          </w:rPr>
          <w:t>Bulgaria</w:t>
        </w:r>
        <w:proofErr w:type="spellEnd"/>
        <w:r w:rsidR="006F6D93" w:rsidRPr="00C60AC1">
          <w:rPr>
            <w:rStyle w:val="Hyperlink"/>
            <w:rFonts w:ascii="Times New Roman" w:eastAsia="Times New Roman" w:hAnsi="Times New Roman" w:cs="Times New Roman"/>
            <w:bCs/>
            <w:i/>
            <w:sz w:val="24"/>
            <w:szCs w:val="24"/>
          </w:rPr>
          <w:t xml:space="preserve"> (</w:t>
        </w:r>
        <w:proofErr w:type="spellStart"/>
        <w:r w:rsidR="006F6D93" w:rsidRPr="00C60AC1">
          <w:rPr>
            <w:rStyle w:val="Hyperlink"/>
            <w:rFonts w:ascii="Times New Roman" w:eastAsia="Times New Roman" w:hAnsi="Times New Roman" w:cs="Times New Roman"/>
            <w:bCs/>
            <w:i/>
            <w:sz w:val="24"/>
            <w:szCs w:val="24"/>
          </w:rPr>
          <w:t>no</w:t>
        </w:r>
        <w:proofErr w:type="spellEnd"/>
        <w:r w:rsidR="006F6D93" w:rsidRPr="00C60AC1">
          <w:rPr>
            <w:rStyle w:val="Hyperlink"/>
            <w:rFonts w:ascii="Times New Roman" w:eastAsia="Times New Roman" w:hAnsi="Times New Roman" w:cs="Times New Roman"/>
            <w:bCs/>
            <w:i/>
            <w:sz w:val="24"/>
            <w:szCs w:val="24"/>
          </w:rPr>
          <w:t>. 19418/07)</w:t>
        </w:r>
      </w:hyperlink>
    </w:p>
    <w:p w14:paraId="3190C51C" w14:textId="77777777" w:rsidR="00475D0D" w:rsidRPr="00C60AC1" w:rsidRDefault="00475D0D"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19E6857C" w14:textId="77777777" w:rsidR="00BE5410" w:rsidRPr="00C60AC1" w:rsidRDefault="00475D0D"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Налице е нарушение на правото на свободно придвижване на двама от жалбоподателите във връзка с наложените им забрани да напускат страната поради факта на осъждането им.</w:t>
      </w:r>
      <w:r w:rsidRPr="00C60AC1">
        <w:rPr>
          <w:rStyle w:val="WW8Num4z0"/>
          <w:rFonts w:ascii="Times New Roman" w:hAnsi="Times New Roman" w:cs="Times New Roman"/>
          <w:color w:val="000000"/>
          <w:sz w:val="24"/>
          <w:szCs w:val="24"/>
        </w:rPr>
        <w:t xml:space="preserve"> </w:t>
      </w:r>
      <w:hyperlink r:id="rId3292" w:history="1">
        <w:r w:rsidRPr="00C60AC1">
          <w:rPr>
            <w:rStyle w:val="Hyperlink"/>
            <w:rFonts w:ascii="Times New Roman" w:hAnsi="Times New Roman" w:cs="Times New Roman"/>
            <w:sz w:val="24"/>
            <w:szCs w:val="24"/>
          </w:rPr>
          <w:t>Бюлетин № 19.</w:t>
        </w:r>
      </w:hyperlink>
    </w:p>
    <w:p w14:paraId="3B9BB65F" w14:textId="77777777" w:rsidR="00475D0D" w:rsidRPr="00C60AC1" w:rsidRDefault="00000000" w:rsidP="00475D0D">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hyperlink r:id="rId3293" w:history="1">
        <w:proofErr w:type="spellStart"/>
        <w:r w:rsidR="00475D0D" w:rsidRPr="00C60AC1">
          <w:rPr>
            <w:rStyle w:val="Hyperlink"/>
            <w:rFonts w:ascii="Times New Roman" w:hAnsi="Times New Roman" w:cs="Times New Roman"/>
            <w:i/>
            <w:iCs/>
            <w:sz w:val="24"/>
            <w:szCs w:val="24"/>
            <w:lang w:val="en-US"/>
          </w:rPr>
          <w:t>Sarkizov</w:t>
        </w:r>
        <w:proofErr w:type="spellEnd"/>
        <w:r w:rsidR="00475D0D" w:rsidRPr="00C60AC1">
          <w:rPr>
            <w:rStyle w:val="Hyperlink"/>
            <w:rFonts w:ascii="Times New Roman" w:hAnsi="Times New Roman" w:cs="Times New Roman"/>
            <w:i/>
            <w:iCs/>
            <w:sz w:val="24"/>
            <w:szCs w:val="24"/>
          </w:rPr>
          <w:t xml:space="preserve"> </w:t>
        </w:r>
        <w:r w:rsidR="00475D0D" w:rsidRPr="00C60AC1">
          <w:rPr>
            <w:rStyle w:val="Hyperlink"/>
            <w:rFonts w:ascii="Times New Roman" w:hAnsi="Times New Roman" w:cs="Times New Roman"/>
            <w:i/>
            <w:iCs/>
            <w:sz w:val="24"/>
            <w:szCs w:val="24"/>
            <w:lang w:val="en-US"/>
          </w:rPr>
          <w:t>and</w:t>
        </w:r>
        <w:r w:rsidR="00475D0D" w:rsidRPr="00C60AC1">
          <w:rPr>
            <w:rStyle w:val="Hyperlink"/>
            <w:rFonts w:ascii="Times New Roman" w:hAnsi="Times New Roman" w:cs="Times New Roman"/>
            <w:i/>
            <w:iCs/>
            <w:sz w:val="24"/>
            <w:szCs w:val="24"/>
          </w:rPr>
          <w:t xml:space="preserve"> </w:t>
        </w:r>
        <w:r w:rsidR="00475D0D" w:rsidRPr="00C60AC1">
          <w:rPr>
            <w:rStyle w:val="Hyperlink"/>
            <w:rFonts w:ascii="Times New Roman" w:hAnsi="Times New Roman" w:cs="Times New Roman"/>
            <w:i/>
            <w:iCs/>
            <w:sz w:val="24"/>
            <w:szCs w:val="24"/>
            <w:lang w:val="en-US"/>
          </w:rPr>
          <w:t>others</w:t>
        </w:r>
        <w:r w:rsidR="00475D0D" w:rsidRPr="00C60AC1">
          <w:rPr>
            <w:rStyle w:val="Hyperlink"/>
            <w:rFonts w:ascii="Times New Roman" w:hAnsi="Times New Roman" w:cs="Times New Roman"/>
            <w:i/>
            <w:iCs/>
            <w:sz w:val="24"/>
            <w:szCs w:val="24"/>
          </w:rPr>
          <w:t xml:space="preserve"> </w:t>
        </w:r>
        <w:r w:rsidR="00475D0D" w:rsidRPr="00C60AC1">
          <w:rPr>
            <w:rStyle w:val="Hyperlink"/>
            <w:rFonts w:ascii="Times New Roman" w:hAnsi="Times New Roman" w:cs="Times New Roman"/>
            <w:i/>
            <w:iCs/>
            <w:sz w:val="24"/>
            <w:szCs w:val="24"/>
            <w:lang w:val="en-US"/>
          </w:rPr>
          <w:t>v</w:t>
        </w:r>
        <w:r w:rsidR="00475D0D" w:rsidRPr="00C60AC1">
          <w:rPr>
            <w:rStyle w:val="Hyperlink"/>
            <w:rFonts w:ascii="Times New Roman" w:hAnsi="Times New Roman" w:cs="Times New Roman"/>
            <w:i/>
            <w:iCs/>
            <w:sz w:val="24"/>
            <w:szCs w:val="24"/>
          </w:rPr>
          <w:t xml:space="preserve">. </w:t>
        </w:r>
        <w:r w:rsidR="00475D0D" w:rsidRPr="00C60AC1">
          <w:rPr>
            <w:rStyle w:val="Hyperlink"/>
            <w:rFonts w:ascii="Times New Roman" w:hAnsi="Times New Roman" w:cs="Times New Roman"/>
            <w:i/>
            <w:iCs/>
            <w:sz w:val="24"/>
            <w:szCs w:val="24"/>
            <w:lang w:val="en-US"/>
          </w:rPr>
          <w:t>Bulgaria</w:t>
        </w:r>
        <w:r w:rsidR="00475D0D" w:rsidRPr="00C60AC1">
          <w:rPr>
            <w:rStyle w:val="Hyperlink"/>
            <w:rFonts w:ascii="Times New Roman" w:hAnsi="Times New Roman" w:cs="Times New Roman"/>
            <w:i/>
            <w:iCs/>
            <w:sz w:val="24"/>
            <w:szCs w:val="24"/>
          </w:rPr>
          <w:t xml:space="preserve"> (</w:t>
        </w:r>
        <w:proofErr w:type="spellStart"/>
        <w:r w:rsidR="00475D0D" w:rsidRPr="00C60AC1">
          <w:rPr>
            <w:rStyle w:val="Hyperlink"/>
            <w:rFonts w:ascii="Times New Roman" w:hAnsi="Times New Roman" w:cs="Times New Roman"/>
            <w:i/>
            <w:iCs/>
            <w:sz w:val="24"/>
            <w:szCs w:val="24"/>
          </w:rPr>
          <w:t>nos</w:t>
        </w:r>
        <w:proofErr w:type="spellEnd"/>
        <w:r w:rsidR="00475D0D" w:rsidRPr="00C60AC1">
          <w:rPr>
            <w:rStyle w:val="Hyperlink"/>
            <w:rFonts w:ascii="Times New Roman" w:hAnsi="Times New Roman" w:cs="Times New Roman"/>
            <w:i/>
            <w:iCs/>
            <w:sz w:val="24"/>
            <w:szCs w:val="24"/>
          </w:rPr>
          <w:t xml:space="preserve">. 37981/06, 38022/06, 39122/06, </w:t>
        </w:r>
        <w:proofErr w:type="spellStart"/>
        <w:r w:rsidR="00475D0D" w:rsidRPr="00C60AC1">
          <w:rPr>
            <w:rStyle w:val="Hyperlink"/>
            <w:rFonts w:ascii="Times New Roman" w:hAnsi="Times New Roman" w:cs="Times New Roman"/>
            <w:i/>
            <w:iCs/>
            <w:sz w:val="24"/>
            <w:szCs w:val="24"/>
          </w:rPr>
          <w:t>and</w:t>
        </w:r>
        <w:proofErr w:type="spellEnd"/>
        <w:r w:rsidR="00475D0D" w:rsidRPr="00C60AC1">
          <w:rPr>
            <w:rStyle w:val="Hyperlink"/>
            <w:rFonts w:ascii="Times New Roman" w:hAnsi="Times New Roman" w:cs="Times New Roman"/>
            <w:i/>
            <w:iCs/>
            <w:sz w:val="24"/>
            <w:szCs w:val="24"/>
          </w:rPr>
          <w:t xml:space="preserve"> 44278/06)</w:t>
        </w:r>
      </w:hyperlink>
    </w:p>
    <w:p w14:paraId="5FB0298F" w14:textId="77777777" w:rsidR="00BE5410" w:rsidRPr="00C60AC1" w:rsidRDefault="00BE54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043744FE" w14:textId="77777777" w:rsidR="00F1432E" w:rsidRPr="00C60AC1" w:rsidRDefault="00F1432E"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proofErr w:type="spellStart"/>
      <w:r w:rsidRPr="00C60AC1">
        <w:rPr>
          <w:rFonts w:ascii="Times New Roman" w:hAnsi="Times New Roman" w:cs="Times New Roman"/>
          <w:bCs/>
          <w:sz w:val="24"/>
          <w:szCs w:val="24"/>
          <w:lang w:val="ru-RU"/>
        </w:rPr>
        <w:t>Съдът</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заличава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жалбата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касаеща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оплаквания</w:t>
      </w:r>
      <w:proofErr w:type="spellEnd"/>
      <w:r w:rsidRPr="00C60AC1">
        <w:rPr>
          <w:rFonts w:ascii="Times New Roman" w:hAnsi="Times New Roman" w:cs="Times New Roman"/>
          <w:bCs/>
          <w:sz w:val="24"/>
          <w:szCs w:val="24"/>
          <w:lang w:val="ru-RU"/>
        </w:rPr>
        <w:t xml:space="preserve"> за нарушения на чл. 8 на </w:t>
      </w:r>
      <w:proofErr w:type="spellStart"/>
      <w:r w:rsidRPr="00C60AC1">
        <w:rPr>
          <w:rFonts w:ascii="Times New Roman" w:hAnsi="Times New Roman" w:cs="Times New Roman"/>
          <w:bCs/>
          <w:sz w:val="24"/>
          <w:szCs w:val="24"/>
          <w:lang w:val="ru-RU"/>
        </w:rPr>
        <w:t>Конвенцията</w:t>
      </w:r>
      <w:proofErr w:type="spellEnd"/>
      <w:r w:rsidRPr="00C60AC1">
        <w:rPr>
          <w:rFonts w:ascii="Times New Roman" w:hAnsi="Times New Roman" w:cs="Times New Roman"/>
          <w:bCs/>
          <w:sz w:val="24"/>
          <w:szCs w:val="24"/>
          <w:lang w:val="ru-RU"/>
        </w:rPr>
        <w:t xml:space="preserve"> и на чл. 2 на Протокол 4 </w:t>
      </w:r>
      <w:proofErr w:type="spellStart"/>
      <w:r w:rsidRPr="00C60AC1">
        <w:rPr>
          <w:rFonts w:ascii="Times New Roman" w:hAnsi="Times New Roman" w:cs="Times New Roman"/>
          <w:bCs/>
          <w:sz w:val="24"/>
          <w:szCs w:val="24"/>
          <w:lang w:val="ru-RU"/>
        </w:rPr>
        <w:t>към</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Конвенцията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във</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връзка</w:t>
      </w:r>
      <w:proofErr w:type="spellEnd"/>
      <w:r w:rsidRPr="00C60AC1">
        <w:rPr>
          <w:rFonts w:ascii="Times New Roman" w:hAnsi="Times New Roman" w:cs="Times New Roman"/>
          <w:bCs/>
          <w:sz w:val="24"/>
          <w:szCs w:val="24"/>
          <w:lang w:val="ru-RU"/>
        </w:rPr>
        <w:t xml:space="preserve"> с наложена забрана за </w:t>
      </w:r>
      <w:proofErr w:type="spellStart"/>
      <w:r w:rsidRPr="00C60AC1">
        <w:rPr>
          <w:rFonts w:ascii="Times New Roman" w:hAnsi="Times New Roman" w:cs="Times New Roman"/>
          <w:bCs/>
          <w:sz w:val="24"/>
          <w:szCs w:val="24"/>
          <w:lang w:val="ru-RU"/>
        </w:rPr>
        <w:t>пътуване</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поради</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неизплатени</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задължения</w:t>
      </w:r>
      <w:proofErr w:type="spellEnd"/>
      <w:r w:rsidRPr="00C60AC1">
        <w:rPr>
          <w:rFonts w:ascii="Times New Roman" w:hAnsi="Times New Roman" w:cs="Times New Roman"/>
          <w:bCs/>
          <w:sz w:val="24"/>
          <w:szCs w:val="24"/>
          <w:lang w:val="ru-RU"/>
        </w:rPr>
        <w:t xml:space="preserve"> </w:t>
      </w:r>
      <w:proofErr w:type="gramStart"/>
      <w:r w:rsidRPr="00C60AC1">
        <w:rPr>
          <w:rFonts w:ascii="Times New Roman" w:hAnsi="Times New Roman" w:cs="Times New Roman"/>
          <w:bCs/>
          <w:sz w:val="24"/>
          <w:szCs w:val="24"/>
          <w:lang w:val="ru-RU"/>
        </w:rPr>
        <w:t>по банков</w:t>
      </w:r>
      <w:proofErr w:type="gramEnd"/>
      <w:r w:rsidRPr="00C60AC1">
        <w:rPr>
          <w:rFonts w:ascii="Times New Roman" w:hAnsi="Times New Roman" w:cs="Times New Roman"/>
          <w:bCs/>
          <w:sz w:val="24"/>
          <w:szCs w:val="24"/>
          <w:lang w:val="ru-RU"/>
        </w:rPr>
        <w:t xml:space="preserve"> кредит, </w:t>
      </w:r>
      <w:proofErr w:type="spellStart"/>
      <w:r w:rsidRPr="00C60AC1">
        <w:rPr>
          <w:rFonts w:ascii="Times New Roman" w:hAnsi="Times New Roman" w:cs="Times New Roman"/>
          <w:bCs/>
          <w:sz w:val="24"/>
          <w:szCs w:val="24"/>
          <w:lang w:val="ru-RU"/>
        </w:rPr>
        <w:t>поради</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постигнато</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приятелско</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споразумение</w:t>
      </w:r>
      <w:proofErr w:type="spellEnd"/>
      <w:r w:rsidRPr="00C60AC1">
        <w:rPr>
          <w:rFonts w:ascii="Times New Roman" w:hAnsi="Times New Roman" w:cs="Times New Roman"/>
          <w:bCs/>
          <w:sz w:val="24"/>
          <w:szCs w:val="24"/>
          <w:lang w:val="ru-RU"/>
        </w:rPr>
        <w:t xml:space="preserve">. </w:t>
      </w:r>
      <w:hyperlink r:id="rId3294" w:history="1">
        <w:r w:rsidR="00B7060E" w:rsidRPr="00C60AC1">
          <w:rPr>
            <w:rStyle w:val="Hyperlink"/>
            <w:rFonts w:ascii="Times New Roman" w:hAnsi="Times New Roman" w:cs="Times New Roman"/>
            <w:sz w:val="24"/>
            <w:szCs w:val="24"/>
          </w:rPr>
          <w:t>Бюлетин № 23.</w:t>
        </w:r>
      </w:hyperlink>
    </w:p>
    <w:p w14:paraId="575E8948" w14:textId="77777777" w:rsidR="00BE5410" w:rsidRPr="00C60AC1" w:rsidRDefault="00000000" w:rsidP="00F1432E">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hyperlink r:id="rId3295" w:history="1">
        <w:proofErr w:type="spellStart"/>
        <w:r w:rsidR="00F1432E" w:rsidRPr="00C60AC1">
          <w:rPr>
            <w:rStyle w:val="Hyperlink"/>
            <w:rFonts w:ascii="Times New Roman" w:hAnsi="Times New Roman" w:cs="Times New Roman"/>
            <w:i/>
            <w:iCs/>
            <w:sz w:val="24"/>
            <w:szCs w:val="24"/>
          </w:rPr>
          <w:t>Tsoneva</w:t>
        </w:r>
        <w:proofErr w:type="spellEnd"/>
        <w:r w:rsidR="00F1432E" w:rsidRPr="00C60AC1">
          <w:rPr>
            <w:rStyle w:val="Hyperlink"/>
            <w:rFonts w:ascii="Times New Roman" w:hAnsi="Times New Roman" w:cs="Times New Roman"/>
            <w:i/>
            <w:iCs/>
            <w:sz w:val="24"/>
            <w:szCs w:val="24"/>
          </w:rPr>
          <w:t xml:space="preserve"> v. </w:t>
        </w:r>
        <w:proofErr w:type="spellStart"/>
        <w:r w:rsidR="00F1432E" w:rsidRPr="00C60AC1">
          <w:rPr>
            <w:rStyle w:val="Hyperlink"/>
            <w:rFonts w:ascii="Times New Roman" w:hAnsi="Times New Roman" w:cs="Times New Roman"/>
            <w:i/>
            <w:iCs/>
            <w:sz w:val="24"/>
            <w:szCs w:val="24"/>
          </w:rPr>
          <w:t>Bulgaria</w:t>
        </w:r>
        <w:proofErr w:type="spellEnd"/>
        <w:r w:rsidR="00F1432E" w:rsidRPr="00C60AC1">
          <w:rPr>
            <w:rStyle w:val="Hyperlink"/>
            <w:rFonts w:ascii="Times New Roman" w:hAnsi="Times New Roman" w:cs="Times New Roman"/>
            <w:i/>
            <w:iCs/>
            <w:sz w:val="24"/>
            <w:szCs w:val="24"/>
          </w:rPr>
          <w:t xml:space="preserve"> (</w:t>
        </w:r>
        <w:proofErr w:type="spellStart"/>
        <w:r w:rsidR="00F1432E" w:rsidRPr="00C60AC1">
          <w:rPr>
            <w:rStyle w:val="Hyperlink"/>
            <w:rFonts w:ascii="Times New Roman" w:hAnsi="Times New Roman" w:cs="Times New Roman"/>
            <w:i/>
            <w:iCs/>
            <w:sz w:val="24"/>
            <w:szCs w:val="24"/>
          </w:rPr>
          <w:t>no</w:t>
        </w:r>
        <w:proofErr w:type="spellEnd"/>
        <w:r w:rsidR="00F1432E" w:rsidRPr="00C60AC1">
          <w:rPr>
            <w:rStyle w:val="Hyperlink"/>
            <w:rFonts w:ascii="Times New Roman" w:hAnsi="Times New Roman" w:cs="Times New Roman"/>
            <w:i/>
            <w:iCs/>
            <w:sz w:val="24"/>
            <w:szCs w:val="24"/>
          </w:rPr>
          <w:t>. 34587/07)</w:t>
        </w:r>
      </w:hyperlink>
    </w:p>
    <w:p w14:paraId="60C57428" w14:textId="77777777" w:rsidR="00BE5410" w:rsidRPr="00180795" w:rsidRDefault="00BE5410" w:rsidP="009E6B57">
      <w:pPr>
        <w:pStyle w:val="JuList"/>
        <w:ind w:left="0" w:firstLine="0"/>
        <w:rPr>
          <w:lang w:val="ru-RU" w:eastAsia="bg-BG"/>
        </w:rPr>
      </w:pPr>
    </w:p>
    <w:p w14:paraId="6E6DC51C" w14:textId="07D5D46D" w:rsidR="009E6B57" w:rsidRPr="00C60AC1" w:rsidRDefault="009E6B57" w:rsidP="009E6B57">
      <w:pPr>
        <w:pStyle w:val="JuList"/>
        <w:ind w:left="0" w:firstLine="0"/>
        <w:rPr>
          <w:szCs w:val="24"/>
          <w:lang w:val="bg-BG"/>
        </w:rPr>
      </w:pPr>
      <w:r w:rsidRPr="00C60AC1">
        <w:rPr>
          <w:szCs w:val="24"/>
          <w:lang w:val="bg-BG"/>
        </w:rPr>
        <w:t xml:space="preserve">Мярка посредством, която лице е лишено от документ за самоличност, като например паспорт, представлява намеса в упражняването на свободата на придвижване. </w:t>
      </w:r>
      <w:hyperlink r:id="rId3296" w:history="1">
        <w:proofErr w:type="spellStart"/>
        <w:r w:rsidR="00C60AC1" w:rsidRPr="00C60AC1">
          <w:rPr>
            <w:rStyle w:val="Hyperlink"/>
            <w:snapToGrid w:val="0"/>
            <w:szCs w:val="24"/>
            <w:lang w:eastAsia="bg-BG"/>
          </w:rPr>
          <w:t>Бюлетин</w:t>
        </w:r>
        <w:proofErr w:type="spellEnd"/>
        <w:r w:rsidR="00C60AC1" w:rsidRPr="00C60AC1">
          <w:rPr>
            <w:rStyle w:val="Hyperlink"/>
            <w:snapToGrid w:val="0"/>
            <w:szCs w:val="24"/>
            <w:lang w:eastAsia="bg-BG"/>
          </w:rPr>
          <w:t xml:space="preserve"> № 50</w:t>
        </w:r>
      </w:hyperlink>
    </w:p>
    <w:p w14:paraId="2C078A4D" w14:textId="77777777" w:rsidR="00962ECF" w:rsidRPr="00C60AC1" w:rsidRDefault="00000000" w:rsidP="00BE0F01">
      <w:pPr>
        <w:pStyle w:val="JuPara"/>
        <w:pBdr>
          <w:bottom w:val="single" w:sz="4" w:space="1" w:color="auto"/>
        </w:pBdr>
        <w:tabs>
          <w:tab w:val="left" w:pos="4111"/>
        </w:tabs>
        <w:ind w:firstLine="0"/>
        <w:rPr>
          <w:i/>
          <w:iCs/>
          <w:color w:val="2E74B5" w:themeColor="accent1" w:themeShade="BF"/>
          <w:szCs w:val="24"/>
          <w:shd w:val="clear" w:color="auto" w:fill="FFFFFF"/>
        </w:rPr>
      </w:pPr>
      <w:hyperlink r:id="rId3297" w:history="1">
        <w:r w:rsidR="00962ECF" w:rsidRPr="00C60AC1">
          <w:rPr>
            <w:rStyle w:val="Hyperlink"/>
            <w:bCs/>
            <w:i/>
            <w:iCs/>
            <w:color w:val="2E74B5" w:themeColor="accent1" w:themeShade="BF"/>
            <w:szCs w:val="24"/>
          </w:rPr>
          <w:t>Yunusova and Yunusov v. Azerbaijan (No. 2)</w:t>
        </w:r>
      </w:hyperlink>
      <w:r w:rsidR="00962ECF" w:rsidRPr="00C60AC1">
        <w:rPr>
          <w:rStyle w:val="Hyperlink"/>
          <w:bCs/>
          <w:i/>
          <w:iCs/>
          <w:color w:val="2E74B5" w:themeColor="accent1" w:themeShade="BF"/>
          <w:szCs w:val="24"/>
        </w:rPr>
        <w:t xml:space="preserve">, </w:t>
      </w:r>
      <w:r w:rsidR="00962ECF" w:rsidRPr="00C60AC1">
        <w:rPr>
          <w:rStyle w:val="Hyperlink"/>
          <w:i/>
          <w:iCs/>
          <w:color w:val="2E74B5" w:themeColor="accent1" w:themeShade="BF"/>
          <w:szCs w:val="24"/>
          <w:lang w:val="bg-BG"/>
        </w:rPr>
        <w:t>(№</w:t>
      </w:r>
      <w:r w:rsidR="00962ECF" w:rsidRPr="00C60AC1">
        <w:rPr>
          <w:rStyle w:val="Hyperlink"/>
          <w:color w:val="2E74B5" w:themeColor="accent1" w:themeShade="BF"/>
          <w:szCs w:val="24"/>
          <w:lang w:val="bg-BG"/>
        </w:rPr>
        <w:t xml:space="preserve"> </w:t>
      </w:r>
      <w:r w:rsidR="00962ECF" w:rsidRPr="00C60AC1">
        <w:rPr>
          <w:i/>
          <w:iCs/>
          <w:color w:val="2E74B5" w:themeColor="accent1" w:themeShade="BF"/>
          <w:szCs w:val="24"/>
          <w:shd w:val="clear" w:color="auto" w:fill="FFFFFF"/>
        </w:rPr>
        <w:t> </w:t>
      </w:r>
      <w:hyperlink r:id="rId3298" w:anchor="{%22appno%22:[%2268817/14%22]}" w:tgtFrame="_blank" w:history="1">
        <w:r w:rsidR="00962ECF" w:rsidRPr="00C60AC1">
          <w:rPr>
            <w:rStyle w:val="Hyperlink"/>
            <w:i/>
            <w:iCs/>
            <w:color w:val="2E74B5" w:themeColor="accent1" w:themeShade="BF"/>
            <w:szCs w:val="24"/>
            <w:shd w:val="clear" w:color="auto" w:fill="FFFFFF"/>
          </w:rPr>
          <w:t>68817/14</w:t>
        </w:r>
      </w:hyperlink>
      <w:r w:rsidR="00962ECF" w:rsidRPr="00C60AC1">
        <w:rPr>
          <w:i/>
          <w:iCs/>
          <w:color w:val="2E74B5" w:themeColor="accent1" w:themeShade="BF"/>
          <w:szCs w:val="24"/>
          <w:shd w:val="clear" w:color="auto" w:fill="FFFFFF"/>
        </w:rPr>
        <w:t>)</w:t>
      </w:r>
    </w:p>
    <w:p w14:paraId="016F75D1" w14:textId="77777777" w:rsidR="00962ECF" w:rsidRPr="00C60AC1" w:rsidRDefault="00962ECF" w:rsidP="009E6B57">
      <w:pPr>
        <w:pStyle w:val="JuList"/>
        <w:ind w:left="0" w:firstLine="0"/>
        <w:rPr>
          <w:szCs w:val="24"/>
          <w:lang w:val="bg-BG"/>
        </w:rPr>
      </w:pPr>
    </w:p>
    <w:p w14:paraId="26FC7E7A" w14:textId="7086D44A" w:rsidR="00D534EC" w:rsidRPr="00556A1F" w:rsidRDefault="00D534EC" w:rsidP="00D534EC">
      <w:pPr>
        <w:pStyle w:val="c30dispositifalinea"/>
        <w:ind w:left="0"/>
        <w:contextualSpacing/>
        <w:rPr>
          <w:b w:val="0"/>
          <w:bCs w:val="0"/>
          <w:lang w:val="bg-BG"/>
        </w:rPr>
      </w:pPr>
      <w:r w:rsidRPr="00556A1F">
        <w:rPr>
          <w:b w:val="0"/>
          <w:bCs w:val="0"/>
          <w:lang w:val="bg-BG"/>
        </w:rPr>
        <w:t xml:space="preserve">Член 45 ДФЕС и чл. 14, § 4, б. б) от Директива 2004/38/ЕО относно правото на граждани на Съюза и на членове на техните семейства да се движат и да пребивават свободно на територията на държавите членки, за изменение на Регламент (ЕИО) № 1612/68 и отменяща директиви 64/221/ЕИО, 68/360/ЕИО, 72/194/ ЕИО, 73/148/ЕИО, 75/34/ЕИО, 75/35/ ЕИО, 90/364/ЕИО, 90/365/ЕИО и 93/96/ЕИО, трябва да се тълкуват в смисъл, че приемащата държава членка е длъжна да предостави разумен срок на гражданин на Съюза — като този срок започва да тече от момента, в който гражданинът на Съюза се </w:t>
      </w:r>
      <w:r w:rsidRPr="00556A1F">
        <w:rPr>
          <w:b w:val="0"/>
          <w:bCs w:val="0"/>
          <w:lang w:val="bg-BG"/>
        </w:rPr>
        <w:lastRenderedPageBreak/>
        <w:t>регистрира като търсещо работа лице — за да може той да се запознае с подходящите за него предложения за работа и да вземе необходимите мерки, за да бъде нает на работа.</w:t>
      </w:r>
    </w:p>
    <w:p w14:paraId="1778D91D" w14:textId="2903640F" w:rsidR="00D534EC" w:rsidRPr="00556A1F" w:rsidRDefault="00D534EC" w:rsidP="00D534EC">
      <w:pPr>
        <w:pStyle w:val="c30dispositifalinea"/>
        <w:ind w:left="0"/>
        <w:contextualSpacing/>
        <w:rPr>
          <w:b w:val="0"/>
          <w:bCs w:val="0"/>
          <w:lang w:val="bg-BG"/>
        </w:rPr>
      </w:pPr>
      <w:r w:rsidRPr="00556A1F">
        <w:rPr>
          <w:b w:val="0"/>
          <w:bCs w:val="0"/>
          <w:lang w:val="bg-BG"/>
        </w:rPr>
        <w:t>През този срок приемащата държава членка може да изисква търсещото работа лице да представи доказателства, че търси работа. Едва след изтичането на посочения срок тази държава членка може да изисква търсещото работа лице да докаже не само че продължава да търси работа, но и че има реален шанс да бъде наето на работа.</w:t>
      </w:r>
      <w:r w:rsidR="00556A1F" w:rsidRPr="00556A1F">
        <w:rPr>
          <w:b w:val="0"/>
          <w:bCs w:val="0"/>
          <w:lang w:val="bg-BG"/>
        </w:rPr>
        <w:t xml:space="preserve"> </w:t>
      </w:r>
      <w:hyperlink r:id="rId3299" w:history="1">
        <w:r w:rsidR="00556A1F" w:rsidRPr="00556A1F">
          <w:rPr>
            <w:rStyle w:val="Hyperlink"/>
            <w:b w:val="0"/>
            <w:bCs w:val="0"/>
            <w:lang w:val="bg-BG"/>
          </w:rPr>
          <w:t>Бюлетин  55</w:t>
        </w:r>
      </w:hyperlink>
    </w:p>
    <w:p w14:paraId="1FA21D79" w14:textId="77777777" w:rsidR="00BE0F01" w:rsidRDefault="00D534EC" w:rsidP="00BE0F01">
      <w:pPr>
        <w:pStyle w:val="c30dispositifalinea"/>
        <w:pBdr>
          <w:bottom w:val="single" w:sz="4" w:space="1" w:color="auto"/>
        </w:pBdr>
        <w:ind w:left="0"/>
        <w:contextualSpacing/>
        <w:rPr>
          <w:rStyle w:val="Hyperlink"/>
          <w:b w:val="0"/>
          <w:bCs w:val="0"/>
          <w:i/>
          <w:iCs/>
          <w:lang w:val="bg-BG"/>
        </w:rPr>
      </w:pPr>
      <w:proofErr w:type="spellStart"/>
      <w:r w:rsidRPr="00556A1F">
        <w:rPr>
          <w:b w:val="0"/>
          <w:bCs w:val="0"/>
          <w:i/>
          <w:color w:val="000000" w:themeColor="text1"/>
        </w:rPr>
        <w:t>Решение</w:t>
      </w:r>
      <w:proofErr w:type="spellEnd"/>
      <w:r w:rsidRPr="00556A1F">
        <w:rPr>
          <w:b w:val="0"/>
          <w:bCs w:val="0"/>
          <w:i/>
          <w:color w:val="000000" w:themeColor="text1"/>
        </w:rPr>
        <w:t xml:space="preserve"> на СЕС </w:t>
      </w:r>
      <w:r w:rsidRPr="00556A1F">
        <w:rPr>
          <w:b w:val="0"/>
          <w:bCs w:val="0"/>
          <w:i/>
          <w:iCs/>
          <w:lang w:val="bg-BG"/>
        </w:rPr>
        <w:t xml:space="preserve">по </w:t>
      </w:r>
      <w:hyperlink r:id="rId3300" w:history="1">
        <w:r w:rsidRPr="00556A1F">
          <w:rPr>
            <w:rStyle w:val="Hyperlink"/>
            <w:b w:val="0"/>
            <w:bCs w:val="0"/>
            <w:i/>
            <w:iCs/>
            <w:lang w:val="bg-BG"/>
          </w:rPr>
          <w:t>дело C</w:t>
        </w:r>
        <w:r w:rsidRPr="00556A1F">
          <w:rPr>
            <w:rStyle w:val="Hyperlink"/>
            <w:b w:val="0"/>
            <w:bCs w:val="0"/>
            <w:i/>
            <w:iCs/>
            <w:lang w:val="bg-BG"/>
          </w:rPr>
          <w:noBreakHyphen/>
          <w:t>710/19</w:t>
        </w:r>
      </w:hyperlink>
    </w:p>
    <w:p w14:paraId="31E596E5" w14:textId="77777777" w:rsidR="00BE0F01" w:rsidRDefault="00BE0F01" w:rsidP="00D534EC">
      <w:pPr>
        <w:pStyle w:val="c30dispositifalinea"/>
        <w:ind w:left="0"/>
        <w:contextualSpacing/>
        <w:rPr>
          <w:rStyle w:val="Hyperlink"/>
          <w:b w:val="0"/>
          <w:bCs w:val="0"/>
          <w:i/>
          <w:iCs/>
          <w:lang w:val="bg-BG"/>
        </w:rPr>
      </w:pPr>
    </w:p>
    <w:p w14:paraId="0F2F50A3" w14:textId="2377AF2A" w:rsidR="00BE0F01" w:rsidRPr="004F6A73" w:rsidRDefault="00BE0F01" w:rsidP="004F6A73">
      <w:pPr>
        <w:pStyle w:val="NoSpacing"/>
        <w:pBdr>
          <w:bottom w:val="single" w:sz="4" w:space="1" w:color="auto"/>
        </w:pBdr>
        <w:jc w:val="both"/>
        <w:rPr>
          <w:rStyle w:val="Hyperlink"/>
          <w:rFonts w:ascii="Times New Roman" w:hAnsi="Times New Roman" w:cs="Times New Roman"/>
          <w:i/>
          <w:iCs/>
          <w:sz w:val="24"/>
          <w:szCs w:val="24"/>
        </w:rPr>
      </w:pPr>
      <w:proofErr w:type="spellStart"/>
      <w:r w:rsidRPr="004F6A73">
        <w:rPr>
          <w:rFonts w:ascii="Times New Roman" w:hAnsi="Times New Roman" w:cs="Times New Roman"/>
          <w:sz w:val="24"/>
          <w:szCs w:val="24"/>
          <w:lang w:eastAsia="bg-BG"/>
        </w:rPr>
        <w:t>Наложената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мярка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административно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наблюдение</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за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срок</w:t>
      </w:r>
      <w:proofErr w:type="spellEnd"/>
      <w:r w:rsidRPr="004F6A73">
        <w:rPr>
          <w:rFonts w:ascii="Times New Roman" w:hAnsi="Times New Roman" w:cs="Times New Roman"/>
          <w:sz w:val="24"/>
          <w:szCs w:val="24"/>
          <w:lang w:eastAsia="bg-BG"/>
        </w:rPr>
        <w:t xml:space="preserve"> от 6 </w:t>
      </w:r>
      <w:proofErr w:type="spellStart"/>
      <w:r w:rsidRPr="004F6A73">
        <w:rPr>
          <w:rFonts w:ascii="Times New Roman" w:hAnsi="Times New Roman" w:cs="Times New Roman"/>
          <w:sz w:val="24"/>
          <w:szCs w:val="24"/>
          <w:lang w:eastAsia="bg-BG"/>
        </w:rPr>
        <w:t>години</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след</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изтърпяването</w:t>
      </w:r>
      <w:proofErr w:type="spellEnd"/>
      <w:r w:rsidRPr="004F6A73">
        <w:rPr>
          <w:rFonts w:ascii="Times New Roman" w:hAnsi="Times New Roman" w:cs="Times New Roman"/>
          <w:sz w:val="24"/>
          <w:szCs w:val="24"/>
          <w:lang w:eastAsia="bg-BG"/>
        </w:rPr>
        <w:t xml:space="preserve"> на </w:t>
      </w:r>
      <w:proofErr w:type="spellStart"/>
      <w:r w:rsidRPr="004F6A73">
        <w:rPr>
          <w:rFonts w:ascii="Times New Roman" w:hAnsi="Times New Roman" w:cs="Times New Roman"/>
          <w:sz w:val="24"/>
          <w:szCs w:val="24"/>
          <w:lang w:eastAsia="bg-BG"/>
        </w:rPr>
        <w:t>наказанието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за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извършено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престъпление</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включваща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забрана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за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излизане</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през</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нощта</w:t>
      </w:r>
      <w:proofErr w:type="spellEnd"/>
      <w:r w:rsidRPr="004F6A73">
        <w:rPr>
          <w:rFonts w:ascii="Times New Roman" w:hAnsi="Times New Roman" w:cs="Times New Roman"/>
          <w:sz w:val="24"/>
          <w:szCs w:val="24"/>
          <w:lang w:eastAsia="bg-BG"/>
        </w:rPr>
        <w:t xml:space="preserve"> и </w:t>
      </w:r>
      <w:proofErr w:type="spellStart"/>
      <w:r w:rsidRPr="004F6A73">
        <w:rPr>
          <w:rFonts w:ascii="Times New Roman" w:hAnsi="Times New Roman" w:cs="Times New Roman"/>
          <w:sz w:val="24"/>
          <w:szCs w:val="24"/>
          <w:lang w:eastAsia="bg-BG"/>
        </w:rPr>
        <w:t>задължение</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за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ежемесечно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лично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явяване</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пред</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отговорния</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за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наблюдението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орган</w:t>
      </w:r>
      <w:proofErr w:type="spellEnd"/>
      <w:r w:rsidRPr="004F6A73">
        <w:rPr>
          <w:rFonts w:ascii="Times New Roman" w:hAnsi="Times New Roman" w:cs="Times New Roman"/>
          <w:sz w:val="24"/>
          <w:szCs w:val="24"/>
          <w:lang w:eastAsia="bg-BG"/>
        </w:rPr>
        <w:t xml:space="preserve"> и </w:t>
      </w:r>
      <w:proofErr w:type="spellStart"/>
      <w:r w:rsidRPr="004F6A73">
        <w:rPr>
          <w:rFonts w:ascii="Times New Roman" w:hAnsi="Times New Roman" w:cs="Times New Roman"/>
          <w:sz w:val="24"/>
          <w:szCs w:val="24"/>
          <w:lang w:eastAsia="bg-BG"/>
        </w:rPr>
        <w:t>за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уведомяване</w:t>
      </w:r>
      <w:proofErr w:type="spellEnd"/>
      <w:r w:rsidRPr="004F6A73">
        <w:rPr>
          <w:rFonts w:ascii="Times New Roman" w:hAnsi="Times New Roman" w:cs="Times New Roman"/>
          <w:sz w:val="24"/>
          <w:szCs w:val="24"/>
          <w:lang w:eastAsia="bg-BG"/>
        </w:rPr>
        <w:t xml:space="preserve"> при </w:t>
      </w:r>
      <w:proofErr w:type="spellStart"/>
      <w:r w:rsidRPr="004F6A73">
        <w:rPr>
          <w:rFonts w:ascii="Times New Roman" w:hAnsi="Times New Roman" w:cs="Times New Roman"/>
          <w:sz w:val="24"/>
          <w:szCs w:val="24"/>
          <w:lang w:eastAsia="bg-BG"/>
        </w:rPr>
        <w:t>смяна</w:t>
      </w:r>
      <w:proofErr w:type="spellEnd"/>
      <w:r w:rsidRPr="004F6A73">
        <w:rPr>
          <w:rFonts w:ascii="Times New Roman" w:hAnsi="Times New Roman" w:cs="Times New Roman"/>
          <w:sz w:val="24"/>
          <w:szCs w:val="24"/>
          <w:lang w:eastAsia="bg-BG"/>
        </w:rPr>
        <w:t xml:space="preserve"> на </w:t>
      </w:r>
      <w:proofErr w:type="spellStart"/>
      <w:r w:rsidRPr="004F6A73">
        <w:rPr>
          <w:rFonts w:ascii="Times New Roman" w:hAnsi="Times New Roman" w:cs="Times New Roman"/>
          <w:sz w:val="24"/>
          <w:szCs w:val="24"/>
          <w:lang w:eastAsia="bg-BG"/>
        </w:rPr>
        <w:t>местоживеенето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представлява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намеса</w:t>
      </w:r>
      <w:proofErr w:type="spellEnd"/>
      <w:r w:rsidRPr="004F6A73">
        <w:rPr>
          <w:rFonts w:ascii="Times New Roman" w:hAnsi="Times New Roman" w:cs="Times New Roman"/>
          <w:sz w:val="24"/>
          <w:szCs w:val="24"/>
          <w:lang w:eastAsia="bg-BG"/>
        </w:rPr>
        <w:t xml:space="preserve"> в </w:t>
      </w:r>
      <w:proofErr w:type="spellStart"/>
      <w:r w:rsidRPr="004F6A73">
        <w:rPr>
          <w:rFonts w:ascii="Times New Roman" w:hAnsi="Times New Roman" w:cs="Times New Roman"/>
          <w:sz w:val="24"/>
          <w:szCs w:val="24"/>
          <w:lang w:eastAsia="bg-BG"/>
        </w:rPr>
        <w:t>свободата</w:t>
      </w:r>
      <w:proofErr w:type="spellEnd"/>
      <w:r w:rsidRPr="004F6A73">
        <w:rPr>
          <w:rFonts w:ascii="Times New Roman" w:hAnsi="Times New Roman" w:cs="Times New Roman"/>
          <w:sz w:val="24"/>
          <w:szCs w:val="24"/>
          <w:lang w:eastAsia="bg-BG"/>
        </w:rPr>
        <w:t xml:space="preserve"> на </w:t>
      </w:r>
      <w:proofErr w:type="spellStart"/>
      <w:r w:rsidRPr="004F6A73">
        <w:rPr>
          <w:rFonts w:ascii="Times New Roman" w:hAnsi="Times New Roman" w:cs="Times New Roman"/>
          <w:sz w:val="24"/>
          <w:szCs w:val="24"/>
          <w:lang w:eastAsia="bg-BG"/>
        </w:rPr>
        <w:t>придвижване</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но</w:t>
      </w:r>
      <w:proofErr w:type="spellEnd"/>
      <w:r w:rsidRPr="004F6A73">
        <w:rPr>
          <w:rFonts w:ascii="Times New Roman" w:hAnsi="Times New Roman" w:cs="Times New Roman"/>
          <w:sz w:val="24"/>
          <w:szCs w:val="24"/>
          <w:lang w:eastAsia="bg-BG"/>
        </w:rPr>
        <w:t xml:space="preserve"> в </w:t>
      </w:r>
      <w:proofErr w:type="spellStart"/>
      <w:r w:rsidRPr="004F6A73">
        <w:rPr>
          <w:rFonts w:ascii="Times New Roman" w:hAnsi="Times New Roman" w:cs="Times New Roman"/>
          <w:sz w:val="24"/>
          <w:szCs w:val="24"/>
          <w:lang w:eastAsia="bg-BG"/>
        </w:rPr>
        <w:t>случая</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не</w:t>
      </w:r>
      <w:proofErr w:type="spellEnd"/>
      <w:r w:rsidRPr="004F6A73">
        <w:rPr>
          <w:rFonts w:ascii="Times New Roman" w:hAnsi="Times New Roman" w:cs="Times New Roman"/>
          <w:sz w:val="24"/>
          <w:szCs w:val="24"/>
          <w:lang w:eastAsia="bg-BG"/>
        </w:rPr>
        <w:t xml:space="preserve"> е в </w:t>
      </w:r>
      <w:proofErr w:type="spellStart"/>
      <w:r w:rsidRPr="004F6A73">
        <w:rPr>
          <w:rFonts w:ascii="Times New Roman" w:hAnsi="Times New Roman" w:cs="Times New Roman"/>
          <w:sz w:val="24"/>
          <w:szCs w:val="24"/>
          <w:lang w:eastAsia="bg-BG"/>
        </w:rPr>
        <w:t>нарушение</w:t>
      </w:r>
      <w:proofErr w:type="spellEnd"/>
      <w:r w:rsidRPr="004F6A73">
        <w:rPr>
          <w:rFonts w:ascii="Times New Roman" w:hAnsi="Times New Roman" w:cs="Times New Roman"/>
          <w:sz w:val="24"/>
          <w:szCs w:val="24"/>
          <w:lang w:eastAsia="bg-BG"/>
        </w:rPr>
        <w:t xml:space="preserve"> на </w:t>
      </w:r>
      <w:proofErr w:type="spellStart"/>
      <w:r w:rsidRPr="004F6A73">
        <w:rPr>
          <w:rFonts w:ascii="Times New Roman" w:hAnsi="Times New Roman" w:cs="Times New Roman"/>
          <w:sz w:val="24"/>
          <w:szCs w:val="24"/>
          <w:lang w:eastAsia="bg-BG"/>
        </w:rPr>
        <w:t>чл</w:t>
      </w:r>
      <w:proofErr w:type="spellEnd"/>
      <w:r w:rsidRPr="004F6A73">
        <w:rPr>
          <w:rFonts w:ascii="Times New Roman" w:hAnsi="Times New Roman" w:cs="Times New Roman"/>
          <w:sz w:val="24"/>
          <w:szCs w:val="24"/>
          <w:lang w:eastAsia="bg-BG"/>
        </w:rPr>
        <w:t xml:space="preserve">. 2 от </w:t>
      </w:r>
      <w:proofErr w:type="spellStart"/>
      <w:r w:rsidRPr="004F6A73">
        <w:rPr>
          <w:rFonts w:ascii="Times New Roman" w:hAnsi="Times New Roman" w:cs="Times New Roman"/>
          <w:sz w:val="24"/>
          <w:szCs w:val="24"/>
          <w:lang w:eastAsia="bg-BG"/>
        </w:rPr>
        <w:t>Протокол</w:t>
      </w:r>
      <w:proofErr w:type="spellEnd"/>
      <w:r w:rsidRPr="004F6A73">
        <w:rPr>
          <w:rFonts w:ascii="Times New Roman" w:hAnsi="Times New Roman" w:cs="Times New Roman"/>
          <w:sz w:val="24"/>
          <w:szCs w:val="24"/>
          <w:lang w:eastAsia="bg-BG"/>
        </w:rPr>
        <w:t xml:space="preserve"> № 4 </w:t>
      </w:r>
      <w:proofErr w:type="spellStart"/>
      <w:r w:rsidRPr="004F6A73">
        <w:rPr>
          <w:rFonts w:ascii="Times New Roman" w:hAnsi="Times New Roman" w:cs="Times New Roman"/>
          <w:sz w:val="24"/>
          <w:szCs w:val="24"/>
          <w:lang w:eastAsia="bg-BG"/>
        </w:rPr>
        <w:t>поради</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предвидената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възможност</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за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периодичен</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съдебен</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контрол</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относно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необходимостта</w:t>
      </w:r>
      <w:proofErr w:type="spellEnd"/>
      <w:r w:rsidRPr="004F6A73">
        <w:rPr>
          <w:rFonts w:ascii="Times New Roman" w:hAnsi="Times New Roman" w:cs="Times New Roman"/>
          <w:sz w:val="24"/>
          <w:szCs w:val="24"/>
          <w:lang w:eastAsia="bg-BG"/>
        </w:rPr>
        <w:t xml:space="preserve"> от </w:t>
      </w:r>
      <w:proofErr w:type="spellStart"/>
      <w:r w:rsidRPr="004F6A73">
        <w:rPr>
          <w:rFonts w:ascii="Times New Roman" w:hAnsi="Times New Roman" w:cs="Times New Roman"/>
          <w:sz w:val="24"/>
          <w:szCs w:val="24"/>
          <w:lang w:eastAsia="bg-BG"/>
        </w:rPr>
        <w:t>оставането</w:t>
      </w:r>
      <w:proofErr w:type="spellEnd"/>
      <w:r w:rsidRPr="004F6A73">
        <w:rPr>
          <w:rFonts w:ascii="Times New Roman" w:hAnsi="Times New Roman" w:cs="Times New Roman"/>
          <w:sz w:val="24"/>
          <w:szCs w:val="24"/>
          <w:lang w:eastAsia="bg-BG"/>
        </w:rPr>
        <w:t xml:space="preserve"> ѝ в </w:t>
      </w:r>
      <w:proofErr w:type="spellStart"/>
      <w:r w:rsidRPr="004F6A73">
        <w:rPr>
          <w:rFonts w:ascii="Times New Roman" w:hAnsi="Times New Roman" w:cs="Times New Roman"/>
          <w:sz w:val="24"/>
          <w:szCs w:val="24"/>
          <w:lang w:eastAsia="bg-BG"/>
        </w:rPr>
        <w:t>сила</w:t>
      </w:r>
      <w:proofErr w:type="spellEnd"/>
      <w:r w:rsidRPr="004F6A73">
        <w:rPr>
          <w:rFonts w:ascii="Times New Roman" w:hAnsi="Times New Roman" w:cs="Times New Roman"/>
          <w:sz w:val="24"/>
          <w:szCs w:val="24"/>
        </w:rPr>
        <w:t xml:space="preserve">. </w:t>
      </w:r>
      <w:r w:rsidR="00E621F7" w:rsidRPr="004F6A73">
        <w:rPr>
          <w:rFonts w:ascii="Times New Roman" w:hAnsi="Times New Roman" w:cs="Times New Roman"/>
          <w:i/>
          <w:iCs/>
          <w:sz w:val="24"/>
          <w:szCs w:val="24"/>
        </w:rPr>
        <w:fldChar w:fldCharType="begin"/>
      </w:r>
      <w:r w:rsidR="00E621F7" w:rsidRPr="004F6A73">
        <w:rPr>
          <w:rFonts w:ascii="Times New Roman" w:hAnsi="Times New Roman" w:cs="Times New Roman"/>
          <w:i/>
          <w:iCs/>
          <w:sz w:val="24"/>
          <w:szCs w:val="24"/>
        </w:rPr>
        <w:instrText xml:space="preserve"> HYPERLINK "http://blhr.org/media/documents/Bulletin_56_-_January_2021_nUUEaWr.pdf" </w:instrText>
      </w:r>
      <w:r w:rsidR="00E621F7" w:rsidRPr="004F6A73">
        <w:rPr>
          <w:rFonts w:ascii="Times New Roman" w:hAnsi="Times New Roman" w:cs="Times New Roman"/>
          <w:i/>
          <w:iCs/>
          <w:sz w:val="24"/>
          <w:szCs w:val="24"/>
        </w:rPr>
      </w:r>
      <w:r w:rsidR="00E621F7" w:rsidRPr="004F6A73">
        <w:rPr>
          <w:rFonts w:ascii="Times New Roman" w:hAnsi="Times New Roman" w:cs="Times New Roman"/>
          <w:i/>
          <w:iCs/>
          <w:sz w:val="24"/>
          <w:szCs w:val="24"/>
        </w:rPr>
        <w:fldChar w:fldCharType="separate"/>
      </w:r>
      <w:proofErr w:type="spellStart"/>
      <w:r w:rsidR="00130037" w:rsidRPr="004F6A73">
        <w:rPr>
          <w:rStyle w:val="Hyperlink"/>
          <w:rFonts w:ascii="Times New Roman" w:hAnsi="Times New Roman" w:cs="Times New Roman"/>
          <w:i/>
          <w:iCs/>
          <w:sz w:val="24"/>
          <w:szCs w:val="24"/>
        </w:rPr>
        <w:t>Бюлетин</w:t>
      </w:r>
      <w:proofErr w:type="spellEnd"/>
      <w:r w:rsidR="00130037" w:rsidRPr="004F6A73">
        <w:rPr>
          <w:rStyle w:val="Hyperlink"/>
          <w:rFonts w:ascii="Times New Roman" w:hAnsi="Times New Roman" w:cs="Times New Roman"/>
          <w:i/>
          <w:iCs/>
          <w:sz w:val="24"/>
          <w:szCs w:val="24"/>
        </w:rPr>
        <w:t xml:space="preserve"> № 56</w:t>
      </w:r>
    </w:p>
    <w:p w14:paraId="2535412D" w14:textId="1D71228B" w:rsidR="00BE0F01" w:rsidRPr="004F6A73" w:rsidRDefault="00E621F7" w:rsidP="004F6A73">
      <w:pPr>
        <w:pStyle w:val="NoSpacing"/>
        <w:pBdr>
          <w:bottom w:val="single" w:sz="4" w:space="1" w:color="auto"/>
        </w:pBdr>
        <w:jc w:val="both"/>
        <w:rPr>
          <w:rStyle w:val="Hyperlink"/>
          <w:rFonts w:ascii="Times New Roman" w:hAnsi="Times New Roman" w:cs="Times New Roman"/>
          <w:i/>
          <w:iCs/>
          <w:sz w:val="24"/>
          <w:szCs w:val="24"/>
          <w:lang w:val="bg-BG"/>
        </w:rPr>
      </w:pPr>
      <w:r w:rsidRPr="004F6A73">
        <w:rPr>
          <w:rFonts w:ascii="Times New Roman" w:eastAsia="Calibri" w:hAnsi="Times New Roman" w:cs="Times New Roman"/>
          <w:i/>
          <w:iCs/>
          <w:sz w:val="24"/>
          <w:szCs w:val="24"/>
          <w:lang w:val="bg-BG"/>
        </w:rPr>
        <w:fldChar w:fldCharType="end"/>
      </w:r>
      <w:hyperlink r:id="rId3301" w:history="1">
        <w:proofErr w:type="spellStart"/>
        <w:r w:rsidR="00BE0F01" w:rsidRPr="004F6A73">
          <w:rPr>
            <w:rStyle w:val="Hyperlink"/>
            <w:rFonts w:ascii="Times New Roman" w:hAnsi="Times New Roman" w:cs="Times New Roman"/>
            <w:i/>
            <w:iCs/>
            <w:sz w:val="24"/>
            <w:szCs w:val="24"/>
            <w:lang w:val="bg-BG"/>
          </w:rPr>
          <w:t>Timofeyev</w:t>
        </w:r>
        <w:proofErr w:type="spellEnd"/>
        <w:r w:rsidR="00BE0F01" w:rsidRPr="004F6A73">
          <w:rPr>
            <w:rStyle w:val="Hyperlink"/>
            <w:rFonts w:ascii="Times New Roman" w:hAnsi="Times New Roman" w:cs="Times New Roman"/>
            <w:i/>
            <w:iCs/>
            <w:sz w:val="24"/>
            <w:szCs w:val="24"/>
            <w:lang w:val="bg-BG"/>
          </w:rPr>
          <w:t xml:space="preserve"> </w:t>
        </w:r>
        <w:proofErr w:type="spellStart"/>
        <w:r w:rsidR="00BE0F01" w:rsidRPr="004F6A73">
          <w:rPr>
            <w:rStyle w:val="Hyperlink"/>
            <w:rFonts w:ascii="Times New Roman" w:hAnsi="Times New Roman" w:cs="Times New Roman"/>
            <w:i/>
            <w:iCs/>
            <w:sz w:val="24"/>
            <w:szCs w:val="24"/>
            <w:lang w:val="bg-BG"/>
          </w:rPr>
          <w:t>et</w:t>
        </w:r>
        <w:proofErr w:type="spellEnd"/>
        <w:r w:rsidR="00BE0F01" w:rsidRPr="004F6A73">
          <w:rPr>
            <w:rStyle w:val="Hyperlink"/>
            <w:rFonts w:ascii="Times New Roman" w:hAnsi="Times New Roman" w:cs="Times New Roman"/>
            <w:i/>
            <w:iCs/>
            <w:sz w:val="24"/>
            <w:szCs w:val="24"/>
            <w:lang w:val="bg-BG"/>
          </w:rPr>
          <w:t xml:space="preserve"> </w:t>
        </w:r>
        <w:proofErr w:type="spellStart"/>
        <w:r w:rsidR="00BE0F01" w:rsidRPr="004F6A73">
          <w:rPr>
            <w:rStyle w:val="Hyperlink"/>
            <w:rFonts w:ascii="Times New Roman" w:hAnsi="Times New Roman" w:cs="Times New Roman"/>
            <w:i/>
            <w:iCs/>
            <w:sz w:val="24"/>
            <w:szCs w:val="24"/>
            <w:lang w:val="bg-BG"/>
          </w:rPr>
          <w:t>Postupkin</w:t>
        </w:r>
        <w:proofErr w:type="spellEnd"/>
        <w:r w:rsidR="00BE0F01" w:rsidRPr="004F6A73">
          <w:rPr>
            <w:rStyle w:val="Hyperlink"/>
            <w:rFonts w:ascii="Times New Roman" w:hAnsi="Times New Roman" w:cs="Times New Roman"/>
            <w:i/>
            <w:iCs/>
            <w:sz w:val="24"/>
            <w:szCs w:val="24"/>
            <w:lang w:val="bg-BG"/>
          </w:rPr>
          <w:t xml:space="preserve"> c. </w:t>
        </w:r>
        <w:proofErr w:type="spellStart"/>
        <w:r w:rsidR="00BE0F01" w:rsidRPr="004F6A73">
          <w:rPr>
            <w:rStyle w:val="Hyperlink"/>
            <w:rFonts w:ascii="Times New Roman" w:hAnsi="Times New Roman" w:cs="Times New Roman"/>
            <w:i/>
            <w:iCs/>
            <w:sz w:val="24"/>
            <w:szCs w:val="24"/>
            <w:lang w:val="bg-BG"/>
          </w:rPr>
          <w:t>Russie</w:t>
        </w:r>
        <w:proofErr w:type="spellEnd"/>
        <w:r w:rsidR="00BE0F01" w:rsidRPr="004F6A73">
          <w:rPr>
            <w:rStyle w:val="Hyperlink"/>
            <w:rFonts w:ascii="Times New Roman" w:hAnsi="Times New Roman" w:cs="Times New Roman"/>
            <w:i/>
            <w:iCs/>
            <w:sz w:val="24"/>
            <w:szCs w:val="24"/>
            <w:lang w:val="bg-BG"/>
          </w:rPr>
          <w:t xml:space="preserve"> (</w:t>
        </w:r>
        <w:proofErr w:type="spellStart"/>
        <w:r w:rsidR="00BE0F01" w:rsidRPr="004F6A73">
          <w:rPr>
            <w:rStyle w:val="Hyperlink"/>
            <w:rFonts w:ascii="Times New Roman" w:hAnsi="Times New Roman" w:cs="Times New Roman"/>
            <w:i/>
            <w:iCs/>
            <w:sz w:val="24"/>
            <w:szCs w:val="24"/>
            <w:lang w:val="bg-BG"/>
          </w:rPr>
          <w:t>n</w:t>
        </w:r>
        <w:r w:rsidR="00BE0F01" w:rsidRPr="004F6A73">
          <w:rPr>
            <w:rStyle w:val="Hyperlink"/>
            <w:rFonts w:ascii="Times New Roman" w:hAnsi="Times New Roman" w:cs="Times New Roman"/>
            <w:i/>
            <w:iCs/>
            <w:sz w:val="24"/>
            <w:szCs w:val="24"/>
            <w:vertAlign w:val="superscript"/>
            <w:lang w:val="bg-BG"/>
          </w:rPr>
          <w:t>os</w:t>
        </w:r>
        <w:proofErr w:type="spellEnd"/>
        <w:r w:rsidR="00BE0F01" w:rsidRPr="004F6A73">
          <w:rPr>
            <w:rStyle w:val="Hyperlink"/>
            <w:rFonts w:ascii="Times New Roman" w:hAnsi="Times New Roman" w:cs="Times New Roman"/>
            <w:i/>
            <w:iCs/>
            <w:sz w:val="24"/>
            <w:szCs w:val="24"/>
            <w:lang w:val="bg-BG"/>
          </w:rPr>
          <w:t xml:space="preserve"> 45431/14, 22769/15)</w:t>
        </w:r>
      </w:hyperlink>
    </w:p>
    <w:p w14:paraId="1846E053" w14:textId="7218A1F9" w:rsidR="004F6A73" w:rsidRDefault="004F6A73" w:rsidP="004F6A73">
      <w:pPr>
        <w:rPr>
          <w:lang w:eastAsia="en-US"/>
        </w:rPr>
      </w:pPr>
    </w:p>
    <w:p w14:paraId="360AB4C9" w14:textId="48A54703" w:rsidR="004F6A73" w:rsidRPr="004F6A73" w:rsidRDefault="004F6A73" w:rsidP="004F6A73">
      <w:pPr>
        <w:pStyle w:val="NoSpacing"/>
        <w:jc w:val="both"/>
        <w:rPr>
          <w:rFonts w:ascii="Times New Roman" w:hAnsi="Times New Roman" w:cs="Times New Roman"/>
          <w:sz w:val="24"/>
          <w:szCs w:val="24"/>
          <w:lang w:eastAsia="bg-BG"/>
        </w:rPr>
      </w:pPr>
      <w:bookmarkStart w:id="115" w:name="_Hlk118733952"/>
      <w:proofErr w:type="spellStart"/>
      <w:r w:rsidRPr="004F6A73">
        <w:rPr>
          <w:rFonts w:ascii="Times New Roman" w:hAnsi="Times New Roman" w:cs="Times New Roman"/>
          <w:sz w:val="24"/>
          <w:szCs w:val="24"/>
          <w:lang w:eastAsia="bg-BG"/>
        </w:rPr>
        <w:t>Не</w:t>
      </w:r>
      <w:proofErr w:type="spellEnd"/>
      <w:r w:rsidRPr="004F6A73">
        <w:rPr>
          <w:rFonts w:ascii="Times New Roman" w:hAnsi="Times New Roman" w:cs="Times New Roman"/>
          <w:sz w:val="24"/>
          <w:szCs w:val="24"/>
          <w:lang w:eastAsia="bg-BG"/>
        </w:rPr>
        <w:t xml:space="preserve"> е „в </w:t>
      </w:r>
      <w:proofErr w:type="spellStart"/>
      <w:r w:rsidRPr="004F6A73">
        <w:rPr>
          <w:rFonts w:ascii="Times New Roman" w:hAnsi="Times New Roman" w:cs="Times New Roman"/>
          <w:sz w:val="24"/>
          <w:szCs w:val="24"/>
          <w:lang w:eastAsia="bg-BG"/>
        </w:rPr>
        <w:t>съответствие</w:t>
      </w:r>
      <w:proofErr w:type="spellEnd"/>
      <w:r w:rsidRPr="004F6A73">
        <w:rPr>
          <w:rFonts w:ascii="Times New Roman" w:hAnsi="Times New Roman" w:cs="Times New Roman"/>
          <w:sz w:val="24"/>
          <w:szCs w:val="24"/>
          <w:lang w:eastAsia="bg-BG"/>
        </w:rPr>
        <w:t xml:space="preserve"> със </w:t>
      </w:r>
      <w:proofErr w:type="spellStart"/>
      <w:r w:rsidRPr="004F6A73">
        <w:rPr>
          <w:rFonts w:ascii="Times New Roman" w:hAnsi="Times New Roman" w:cs="Times New Roman"/>
          <w:sz w:val="24"/>
          <w:szCs w:val="24"/>
          <w:lang w:eastAsia="bg-BG"/>
        </w:rPr>
        <w:t>закона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налагането</w:t>
      </w:r>
      <w:proofErr w:type="spellEnd"/>
      <w:r w:rsidRPr="004F6A73">
        <w:rPr>
          <w:rFonts w:ascii="Times New Roman" w:hAnsi="Times New Roman" w:cs="Times New Roman"/>
          <w:sz w:val="24"/>
          <w:szCs w:val="24"/>
          <w:lang w:eastAsia="bg-BG"/>
        </w:rPr>
        <w:t xml:space="preserve"> на </w:t>
      </w:r>
      <w:proofErr w:type="spellStart"/>
      <w:r w:rsidRPr="004F6A73">
        <w:rPr>
          <w:rFonts w:ascii="Times New Roman" w:hAnsi="Times New Roman" w:cs="Times New Roman"/>
          <w:sz w:val="24"/>
          <w:szCs w:val="24"/>
          <w:lang w:eastAsia="bg-BG"/>
        </w:rPr>
        <w:t>забрана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за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пътуване</w:t>
      </w:r>
      <w:proofErr w:type="spellEnd"/>
      <w:r w:rsidRPr="004F6A73">
        <w:rPr>
          <w:rFonts w:ascii="Times New Roman" w:hAnsi="Times New Roman" w:cs="Times New Roman"/>
          <w:sz w:val="24"/>
          <w:szCs w:val="24"/>
          <w:lang w:eastAsia="bg-BG"/>
        </w:rPr>
        <w:t xml:space="preserve"> на </w:t>
      </w:r>
      <w:proofErr w:type="spellStart"/>
      <w:r w:rsidRPr="004F6A73">
        <w:rPr>
          <w:rFonts w:ascii="Times New Roman" w:hAnsi="Times New Roman" w:cs="Times New Roman"/>
          <w:sz w:val="24"/>
          <w:szCs w:val="24"/>
          <w:lang w:eastAsia="bg-BG"/>
        </w:rPr>
        <w:t>жалбоподателя</w:t>
      </w:r>
      <w:proofErr w:type="spellEnd"/>
      <w:r w:rsidRPr="004F6A73">
        <w:rPr>
          <w:rFonts w:ascii="Times New Roman" w:hAnsi="Times New Roman" w:cs="Times New Roman"/>
          <w:sz w:val="24"/>
          <w:szCs w:val="24"/>
          <w:lang w:eastAsia="bg-BG"/>
        </w:rPr>
        <w:t xml:space="preserve"> от </w:t>
      </w:r>
      <w:proofErr w:type="spellStart"/>
      <w:r w:rsidRPr="004F6A73">
        <w:rPr>
          <w:rFonts w:ascii="Times New Roman" w:hAnsi="Times New Roman" w:cs="Times New Roman"/>
          <w:sz w:val="24"/>
          <w:szCs w:val="24"/>
          <w:lang w:eastAsia="bg-BG"/>
        </w:rPr>
        <w:t>прокуратурата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във</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връзка</w:t>
      </w:r>
      <w:proofErr w:type="spellEnd"/>
      <w:r w:rsidRPr="004F6A73">
        <w:rPr>
          <w:rFonts w:ascii="Times New Roman" w:hAnsi="Times New Roman" w:cs="Times New Roman"/>
          <w:sz w:val="24"/>
          <w:szCs w:val="24"/>
          <w:lang w:eastAsia="bg-BG"/>
        </w:rPr>
        <w:t xml:space="preserve"> с </w:t>
      </w:r>
      <w:proofErr w:type="spellStart"/>
      <w:r w:rsidRPr="004F6A73">
        <w:rPr>
          <w:rFonts w:ascii="Times New Roman" w:hAnsi="Times New Roman" w:cs="Times New Roman"/>
          <w:sz w:val="24"/>
          <w:szCs w:val="24"/>
          <w:lang w:eastAsia="bg-BG"/>
        </w:rPr>
        <w:t>наказателно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производство</w:t>
      </w:r>
      <w:proofErr w:type="spellEnd"/>
      <w:r w:rsidRPr="004F6A73">
        <w:rPr>
          <w:rFonts w:ascii="Times New Roman" w:hAnsi="Times New Roman" w:cs="Times New Roman"/>
          <w:sz w:val="24"/>
          <w:szCs w:val="24"/>
          <w:lang w:eastAsia="bg-BG"/>
        </w:rPr>
        <w:t xml:space="preserve">, по </w:t>
      </w:r>
      <w:proofErr w:type="spellStart"/>
      <w:r w:rsidRPr="004F6A73">
        <w:rPr>
          <w:rFonts w:ascii="Times New Roman" w:hAnsi="Times New Roman" w:cs="Times New Roman"/>
          <w:sz w:val="24"/>
          <w:szCs w:val="24"/>
          <w:lang w:eastAsia="bg-BG"/>
        </w:rPr>
        <w:t>което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той</w:t>
      </w:r>
      <w:proofErr w:type="spellEnd"/>
      <w:r w:rsidRPr="004F6A73">
        <w:rPr>
          <w:rFonts w:ascii="Times New Roman" w:hAnsi="Times New Roman" w:cs="Times New Roman"/>
          <w:sz w:val="24"/>
          <w:szCs w:val="24"/>
          <w:lang w:eastAsia="bg-BG"/>
        </w:rPr>
        <w:t xml:space="preserve"> е </w:t>
      </w:r>
      <w:proofErr w:type="spellStart"/>
      <w:r w:rsidRPr="004F6A73">
        <w:rPr>
          <w:rFonts w:ascii="Times New Roman" w:hAnsi="Times New Roman" w:cs="Times New Roman"/>
          <w:sz w:val="24"/>
          <w:szCs w:val="24"/>
          <w:lang w:eastAsia="bg-BG"/>
        </w:rPr>
        <w:t>бил</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само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свидетел</w:t>
      </w:r>
      <w:proofErr w:type="spellEnd"/>
      <w:r w:rsidRPr="004F6A73">
        <w:rPr>
          <w:rFonts w:ascii="Times New Roman" w:hAnsi="Times New Roman" w:cs="Times New Roman"/>
          <w:sz w:val="24"/>
          <w:szCs w:val="24"/>
          <w:lang w:eastAsia="bg-BG"/>
        </w:rPr>
        <w:t xml:space="preserve">, и при </w:t>
      </w:r>
      <w:proofErr w:type="spellStart"/>
      <w:r w:rsidRPr="004F6A73">
        <w:rPr>
          <w:rFonts w:ascii="Times New Roman" w:hAnsi="Times New Roman" w:cs="Times New Roman"/>
          <w:sz w:val="24"/>
          <w:szCs w:val="24"/>
          <w:lang w:eastAsia="bg-BG"/>
        </w:rPr>
        <w:t>липсата</w:t>
      </w:r>
      <w:proofErr w:type="spellEnd"/>
      <w:r w:rsidRPr="004F6A73">
        <w:rPr>
          <w:rFonts w:ascii="Times New Roman" w:hAnsi="Times New Roman" w:cs="Times New Roman"/>
          <w:sz w:val="24"/>
          <w:szCs w:val="24"/>
          <w:lang w:eastAsia="bg-BG"/>
        </w:rPr>
        <w:t xml:space="preserve"> на </w:t>
      </w:r>
      <w:proofErr w:type="spellStart"/>
      <w:r w:rsidRPr="004F6A73">
        <w:rPr>
          <w:rFonts w:ascii="Times New Roman" w:hAnsi="Times New Roman" w:cs="Times New Roman"/>
          <w:sz w:val="24"/>
          <w:szCs w:val="24"/>
          <w:lang w:eastAsia="bg-BG"/>
        </w:rPr>
        <w:t>съдебно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решение</w:t>
      </w:r>
      <w:bookmarkEnd w:id="115"/>
      <w:proofErr w:type="spellEnd"/>
      <w:r w:rsidRPr="004F6A73">
        <w:rPr>
          <w:rFonts w:ascii="Times New Roman" w:hAnsi="Times New Roman" w:cs="Times New Roman"/>
          <w:sz w:val="24"/>
          <w:szCs w:val="24"/>
          <w:lang w:eastAsia="bg-BG"/>
        </w:rPr>
        <w:t xml:space="preserve">. </w:t>
      </w:r>
      <w:hyperlink r:id="rId3302"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165B1D7F" w14:textId="40874B35" w:rsidR="004F6A73" w:rsidRDefault="00000000" w:rsidP="004F6A73">
      <w:pPr>
        <w:pStyle w:val="NoSpacing"/>
        <w:pBdr>
          <w:bottom w:val="single" w:sz="4" w:space="1" w:color="auto"/>
        </w:pBdr>
        <w:jc w:val="both"/>
        <w:rPr>
          <w:lang w:eastAsia="bg-BG"/>
        </w:rPr>
      </w:pPr>
      <w:hyperlink r:id="rId3303" w:history="1">
        <w:proofErr w:type="spellStart"/>
        <w:r w:rsidR="004F6A73" w:rsidRPr="004F6A73">
          <w:rPr>
            <w:rStyle w:val="Hyperlink"/>
            <w:rFonts w:ascii="Times New Roman" w:hAnsi="Times New Roman" w:cs="Times New Roman"/>
            <w:i/>
            <w:sz w:val="24"/>
            <w:szCs w:val="24"/>
            <w:lang w:val="bg-BG"/>
          </w:rPr>
          <w:t>Democracy</w:t>
        </w:r>
        <w:proofErr w:type="spellEnd"/>
        <w:r w:rsidR="004F6A73" w:rsidRPr="004F6A73">
          <w:rPr>
            <w:rStyle w:val="Hyperlink"/>
            <w:rFonts w:ascii="Times New Roman" w:hAnsi="Times New Roman" w:cs="Times New Roman"/>
            <w:i/>
            <w:sz w:val="24"/>
            <w:szCs w:val="24"/>
            <w:lang w:val="bg-BG"/>
          </w:rPr>
          <w:t xml:space="preserve"> </w:t>
        </w:r>
        <w:proofErr w:type="spellStart"/>
        <w:r w:rsidR="004F6A73" w:rsidRPr="004F6A73">
          <w:rPr>
            <w:rStyle w:val="Hyperlink"/>
            <w:rFonts w:ascii="Times New Roman" w:hAnsi="Times New Roman" w:cs="Times New Roman"/>
            <w:i/>
            <w:sz w:val="24"/>
            <w:szCs w:val="24"/>
            <w:lang w:val="bg-BG"/>
          </w:rPr>
          <w:t>and</w:t>
        </w:r>
        <w:proofErr w:type="spellEnd"/>
        <w:r w:rsidR="004F6A73" w:rsidRPr="004F6A73">
          <w:rPr>
            <w:rStyle w:val="Hyperlink"/>
            <w:rFonts w:ascii="Times New Roman" w:hAnsi="Times New Roman" w:cs="Times New Roman"/>
            <w:i/>
            <w:sz w:val="24"/>
            <w:szCs w:val="24"/>
            <w:lang w:val="bg-BG"/>
          </w:rPr>
          <w:t xml:space="preserve"> </w:t>
        </w:r>
        <w:proofErr w:type="spellStart"/>
        <w:r w:rsidR="004F6A73" w:rsidRPr="004F6A73">
          <w:rPr>
            <w:rStyle w:val="Hyperlink"/>
            <w:rFonts w:ascii="Times New Roman" w:hAnsi="Times New Roman" w:cs="Times New Roman"/>
            <w:i/>
            <w:sz w:val="24"/>
            <w:szCs w:val="24"/>
            <w:lang w:val="bg-BG"/>
          </w:rPr>
          <w:t>Human</w:t>
        </w:r>
        <w:proofErr w:type="spellEnd"/>
        <w:r w:rsidR="004F6A73" w:rsidRPr="004F6A73">
          <w:rPr>
            <w:rStyle w:val="Hyperlink"/>
            <w:rFonts w:ascii="Times New Roman" w:hAnsi="Times New Roman" w:cs="Times New Roman"/>
            <w:i/>
            <w:sz w:val="24"/>
            <w:szCs w:val="24"/>
            <w:lang w:val="bg-BG"/>
          </w:rPr>
          <w:t xml:space="preserve"> </w:t>
        </w:r>
        <w:proofErr w:type="spellStart"/>
        <w:r w:rsidR="004F6A73" w:rsidRPr="004F6A73">
          <w:rPr>
            <w:rStyle w:val="Hyperlink"/>
            <w:rFonts w:ascii="Times New Roman" w:hAnsi="Times New Roman" w:cs="Times New Roman"/>
            <w:i/>
            <w:sz w:val="24"/>
            <w:szCs w:val="24"/>
            <w:lang w:val="bg-BG"/>
          </w:rPr>
          <w:t>Rights</w:t>
        </w:r>
        <w:proofErr w:type="spellEnd"/>
        <w:r w:rsidR="004F6A73" w:rsidRPr="004F6A73">
          <w:rPr>
            <w:rStyle w:val="Hyperlink"/>
            <w:rFonts w:ascii="Times New Roman" w:hAnsi="Times New Roman" w:cs="Times New Roman"/>
            <w:i/>
            <w:sz w:val="24"/>
            <w:szCs w:val="24"/>
            <w:lang w:val="bg-BG"/>
          </w:rPr>
          <w:t xml:space="preserve"> </w:t>
        </w:r>
        <w:proofErr w:type="spellStart"/>
        <w:r w:rsidR="004F6A73" w:rsidRPr="004F6A73">
          <w:rPr>
            <w:rStyle w:val="Hyperlink"/>
            <w:rFonts w:ascii="Times New Roman" w:hAnsi="Times New Roman" w:cs="Times New Roman"/>
            <w:i/>
            <w:sz w:val="24"/>
            <w:szCs w:val="24"/>
            <w:lang w:val="bg-BG"/>
          </w:rPr>
          <w:t>Resource</w:t>
        </w:r>
        <w:proofErr w:type="spellEnd"/>
        <w:r w:rsidR="004F6A73" w:rsidRPr="004F6A73">
          <w:rPr>
            <w:rStyle w:val="Hyperlink"/>
            <w:rFonts w:ascii="Times New Roman" w:hAnsi="Times New Roman" w:cs="Times New Roman"/>
            <w:i/>
            <w:sz w:val="24"/>
            <w:szCs w:val="24"/>
            <w:lang w:val="bg-BG"/>
          </w:rPr>
          <w:t xml:space="preserve"> </w:t>
        </w:r>
        <w:proofErr w:type="spellStart"/>
        <w:r w:rsidR="004F6A73" w:rsidRPr="004F6A73">
          <w:rPr>
            <w:rStyle w:val="Hyperlink"/>
            <w:rFonts w:ascii="Times New Roman" w:hAnsi="Times New Roman" w:cs="Times New Roman"/>
            <w:i/>
            <w:sz w:val="24"/>
            <w:szCs w:val="24"/>
            <w:lang w:val="bg-BG"/>
          </w:rPr>
          <w:t>Centre</w:t>
        </w:r>
        <w:proofErr w:type="spellEnd"/>
        <w:r w:rsidR="004F6A73" w:rsidRPr="004F6A73">
          <w:rPr>
            <w:rStyle w:val="Hyperlink"/>
            <w:rFonts w:ascii="Times New Roman" w:hAnsi="Times New Roman" w:cs="Times New Roman"/>
            <w:i/>
            <w:sz w:val="24"/>
            <w:szCs w:val="24"/>
            <w:lang w:val="bg-BG"/>
          </w:rPr>
          <w:t xml:space="preserve"> </w:t>
        </w:r>
        <w:proofErr w:type="spellStart"/>
        <w:r w:rsidR="004F6A73" w:rsidRPr="004F6A73">
          <w:rPr>
            <w:rStyle w:val="Hyperlink"/>
            <w:rFonts w:ascii="Times New Roman" w:hAnsi="Times New Roman" w:cs="Times New Roman"/>
            <w:i/>
            <w:sz w:val="24"/>
            <w:szCs w:val="24"/>
            <w:lang w:val="bg-BG"/>
          </w:rPr>
          <w:t>and</w:t>
        </w:r>
        <w:proofErr w:type="spellEnd"/>
        <w:r w:rsidR="004F6A73" w:rsidRPr="004F6A73">
          <w:rPr>
            <w:rStyle w:val="Hyperlink"/>
            <w:rFonts w:ascii="Times New Roman" w:hAnsi="Times New Roman" w:cs="Times New Roman"/>
            <w:i/>
            <w:sz w:val="24"/>
            <w:szCs w:val="24"/>
            <w:lang w:val="bg-BG"/>
          </w:rPr>
          <w:t xml:space="preserve"> </w:t>
        </w:r>
        <w:proofErr w:type="spellStart"/>
        <w:r w:rsidR="004F6A73" w:rsidRPr="004F6A73">
          <w:rPr>
            <w:rStyle w:val="Hyperlink"/>
            <w:rFonts w:ascii="Times New Roman" w:hAnsi="Times New Roman" w:cs="Times New Roman"/>
            <w:i/>
            <w:sz w:val="24"/>
            <w:szCs w:val="24"/>
            <w:lang w:val="bg-BG"/>
          </w:rPr>
          <w:t>Mustafayev</w:t>
        </w:r>
        <w:proofErr w:type="spellEnd"/>
        <w:r w:rsidR="004F6A73" w:rsidRPr="004F6A73">
          <w:rPr>
            <w:rStyle w:val="Hyperlink"/>
            <w:rFonts w:ascii="Times New Roman" w:hAnsi="Times New Roman" w:cs="Times New Roman"/>
            <w:i/>
            <w:sz w:val="24"/>
            <w:szCs w:val="24"/>
            <w:lang w:val="bg-BG"/>
          </w:rPr>
          <w:t xml:space="preserve"> v. </w:t>
        </w:r>
        <w:proofErr w:type="spellStart"/>
        <w:r w:rsidR="004F6A73" w:rsidRPr="004F6A73">
          <w:rPr>
            <w:rStyle w:val="Hyperlink"/>
            <w:rFonts w:ascii="Times New Roman" w:hAnsi="Times New Roman" w:cs="Times New Roman"/>
            <w:i/>
            <w:sz w:val="24"/>
            <w:szCs w:val="24"/>
            <w:lang w:val="bg-BG"/>
          </w:rPr>
          <w:t>Azerbaijan</w:t>
        </w:r>
        <w:proofErr w:type="spellEnd"/>
      </w:hyperlink>
      <w:r w:rsidR="004F6A73" w:rsidRPr="004F6A73">
        <w:rPr>
          <w:rFonts w:ascii="Times New Roman" w:hAnsi="Times New Roman" w:cs="Times New Roman"/>
          <w:i/>
          <w:sz w:val="24"/>
          <w:szCs w:val="24"/>
        </w:rPr>
        <w:t xml:space="preserve"> (nos. </w:t>
      </w:r>
      <w:hyperlink w:tgtFrame="_blank" w:history="1">
        <w:r w:rsidR="004F6A73" w:rsidRPr="004F6A73">
          <w:rPr>
            <w:rFonts w:ascii="Times New Roman" w:hAnsi="Times New Roman" w:cs="Times New Roman"/>
            <w:i/>
            <w:sz w:val="24"/>
            <w:szCs w:val="24"/>
          </w:rPr>
          <w:t>74288/14</w:t>
        </w:r>
      </w:hyperlink>
      <w:r w:rsidR="004F6A73" w:rsidRPr="004F6A73">
        <w:rPr>
          <w:rFonts w:ascii="Times New Roman" w:hAnsi="Times New Roman" w:cs="Times New Roman"/>
          <w:i/>
          <w:sz w:val="24"/>
          <w:szCs w:val="24"/>
        </w:rPr>
        <w:t> and 64568/16)</w:t>
      </w:r>
    </w:p>
    <w:p w14:paraId="2C2FBD8B" w14:textId="77777777" w:rsidR="004F6A73" w:rsidRDefault="004F6A73" w:rsidP="004F6A73">
      <w:pPr>
        <w:rPr>
          <w:rFonts w:ascii="Times New Roman" w:eastAsia="Times New Roman" w:hAnsi="Times New Roman" w:cs="Times New Roman"/>
          <w:sz w:val="24"/>
          <w:szCs w:val="24"/>
          <w:lang w:eastAsia="bg-BG"/>
        </w:rPr>
      </w:pPr>
    </w:p>
    <w:p w14:paraId="333EFD0E" w14:textId="77777777" w:rsidR="00681C0E" w:rsidRDefault="00DD2F43" w:rsidP="00681C0E">
      <w:pPr>
        <w:pStyle w:val="NormalWeb"/>
        <w:jc w:val="both"/>
        <w:rPr>
          <w:rStyle w:val="Hyperlink"/>
        </w:rPr>
      </w:pPr>
      <w:r w:rsidRPr="00DD2F43">
        <w:rPr>
          <w:rFonts w:eastAsia="Calibri"/>
        </w:rPr>
        <w:t>Член 2, § 2 от Протокол №4 към Конвенцията не налага на договарящите държави общо задължение да издават на чужденци, пребиваващи на тяхна територия, конкретен документ за пътуване. Разпоредбата обаче предвижда, че „всеки“ има правото да напусне всяка страна, включително собствената си. Затова и отказът да се преиздаде паспорт на дългосрочно пребиваващ чужденец от чеченски произход, получил субсидиарна закрила, представлява намеса в правото на свобода на движение на жалбоподателя. Решението на литовските власти се основава на формалистични причини, без адекватно проучване на ситуацията в страна на произход и дали практически жалбоподателят е имал възможност да получи руски паспорт с оглед неговите индивидуални обстоятелства. Намесата в правото на свобода на движение не е била</w:t>
      </w:r>
      <w:r w:rsidR="00681C0E">
        <w:rPr>
          <w:rFonts w:eastAsia="Calibri"/>
        </w:rPr>
        <w:t xml:space="preserve"> </w:t>
      </w:r>
      <w:r w:rsidRPr="00DD2F43">
        <w:rPr>
          <w:rFonts w:eastAsia="Calibri"/>
        </w:rPr>
        <w:t>пропорционална и необходима в едно демократично общество и съответно е налице нарушение на чл. 2 от Протокол № 4 към Конвенцията</w:t>
      </w:r>
      <w:r w:rsidRPr="00DD2F43">
        <w:t>.</w:t>
      </w:r>
      <w:r>
        <w:rPr>
          <w:b/>
          <w:bCs/>
        </w:rPr>
        <w:t xml:space="preserve"> </w:t>
      </w:r>
      <w:hyperlink r:id="rId3304" w:history="1">
        <w:r w:rsidR="00B32B1B" w:rsidRPr="002A0331">
          <w:rPr>
            <w:rStyle w:val="Hyperlink"/>
          </w:rPr>
          <w:t>Бюлетин № 72</w:t>
        </w:r>
      </w:hyperlink>
    </w:p>
    <w:p w14:paraId="0D736C1C" w14:textId="76764B98" w:rsidR="00DD2F43" w:rsidRPr="00681C0E" w:rsidRDefault="00000000" w:rsidP="00681C0E">
      <w:pPr>
        <w:pStyle w:val="NormalWeb"/>
        <w:jc w:val="both"/>
      </w:pPr>
      <w:hyperlink r:id="rId3305" w:history="1">
        <w:r w:rsidR="0018561B" w:rsidRPr="00681C0E">
          <w:rPr>
            <w:rStyle w:val="Hyperlink"/>
            <w:rFonts w:eastAsia="Calibri"/>
            <w:i/>
            <w:iCs/>
            <w:color w:val="0563C1"/>
            <w:szCs w:val="22"/>
          </w:rPr>
          <w:t xml:space="preserve">L.B. v. </w:t>
        </w:r>
        <w:proofErr w:type="spellStart"/>
        <w:r w:rsidR="0018561B" w:rsidRPr="00681C0E">
          <w:rPr>
            <w:rStyle w:val="Hyperlink"/>
            <w:rFonts w:eastAsia="Calibri"/>
            <w:i/>
            <w:iCs/>
            <w:color w:val="0563C1"/>
            <w:szCs w:val="22"/>
          </w:rPr>
          <w:t>Lithuania</w:t>
        </w:r>
        <w:proofErr w:type="spellEnd"/>
        <w:r w:rsidR="0018561B" w:rsidRPr="00681C0E">
          <w:rPr>
            <w:rStyle w:val="Hyperlink"/>
            <w:rFonts w:eastAsia="Calibri"/>
            <w:i/>
            <w:iCs/>
            <w:color w:val="0563C1"/>
            <w:szCs w:val="22"/>
          </w:rPr>
          <w:t xml:space="preserve"> (</w:t>
        </w:r>
        <w:proofErr w:type="spellStart"/>
        <w:r w:rsidR="0018561B" w:rsidRPr="00681C0E">
          <w:rPr>
            <w:rStyle w:val="Hyperlink"/>
            <w:rFonts w:eastAsia="Calibri"/>
            <w:i/>
            <w:iCs/>
            <w:color w:val="0563C1"/>
            <w:szCs w:val="22"/>
          </w:rPr>
          <w:t>no</w:t>
        </w:r>
        <w:proofErr w:type="spellEnd"/>
        <w:r w:rsidR="0018561B" w:rsidRPr="00681C0E">
          <w:rPr>
            <w:rStyle w:val="Hyperlink"/>
            <w:rFonts w:eastAsia="Calibri"/>
            <w:i/>
            <w:iCs/>
            <w:color w:val="0563C1"/>
            <w:szCs w:val="22"/>
          </w:rPr>
          <w:t>. 38121/20)</w:t>
        </w:r>
      </w:hyperlink>
    </w:p>
    <w:p w14:paraId="12061D0B" w14:textId="08E55877" w:rsidR="00BE5410" w:rsidRPr="00556A1F" w:rsidRDefault="00C76DCB" w:rsidP="00D534EC">
      <w:pPr>
        <w:pStyle w:val="c30dispositifalinea"/>
        <w:ind w:left="0"/>
        <w:contextualSpacing/>
        <w:rPr>
          <w:b w:val="0"/>
          <w:bCs w:val="0"/>
          <w:lang w:val="bg-BG"/>
        </w:rPr>
      </w:pPr>
      <w:r w:rsidRPr="00556A1F">
        <w:br w:type="page"/>
      </w:r>
    </w:p>
    <w:p w14:paraId="0F94E1CD" w14:textId="77777777" w:rsidR="00BE5410" w:rsidRPr="00C60AC1" w:rsidRDefault="00C76DCB" w:rsidP="00766851">
      <w:pPr>
        <w:pStyle w:val="Style2"/>
        <w:pBdr>
          <w:top w:val="single" w:sz="4" w:space="0" w:color="000000"/>
        </w:pBdr>
      </w:pPr>
      <w:r w:rsidRPr="00C60AC1">
        <w:lastRenderedPageBreak/>
        <w:t xml:space="preserve"> </w:t>
      </w:r>
      <w:bookmarkStart w:id="116" w:name="_Toc162386465"/>
      <w:r w:rsidR="00BE5410" w:rsidRPr="00C60AC1">
        <w:t>ДРУГИ ПРАВА</w:t>
      </w:r>
      <w:bookmarkEnd w:id="116"/>
    </w:p>
    <w:p w14:paraId="5DA72ECB" w14:textId="77777777" w:rsidR="00BE5410" w:rsidRPr="00C60AC1" w:rsidRDefault="00BE54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p w14:paraId="71BAF9DC" w14:textId="77777777" w:rsidR="00675228" w:rsidRPr="00C60AC1" w:rsidRDefault="00675228" w:rsidP="00442FD2">
      <w:pPr>
        <w:pStyle w:val="Heading2"/>
        <w:ind w:firstLine="360"/>
        <w:rPr>
          <w:rFonts w:ascii="Times New Roman" w:hAnsi="Times New Roman"/>
          <w:i w:val="0"/>
        </w:rPr>
      </w:pPr>
      <w:r w:rsidRPr="00C60AC1">
        <w:rPr>
          <w:rFonts w:ascii="Times New Roman" w:hAnsi="Times New Roman"/>
          <w:i w:val="0"/>
        </w:rPr>
        <w:t>Право на ефективно средство за защита</w:t>
      </w:r>
    </w:p>
    <w:p w14:paraId="2D105E24" w14:textId="77777777" w:rsidR="003C0DA3" w:rsidRPr="00C60AC1" w:rsidRDefault="003C0DA3" w:rsidP="00A50DD8">
      <w:pPr>
        <w:pStyle w:val="NoSpacing"/>
        <w:jc w:val="both"/>
        <w:rPr>
          <w:rFonts w:ascii="Times New Roman" w:hAnsi="Times New Roman" w:cs="Times New Roman"/>
          <w:sz w:val="24"/>
          <w:szCs w:val="24"/>
          <w:lang w:val="bg-BG"/>
        </w:rPr>
      </w:pPr>
    </w:p>
    <w:p w14:paraId="67F8503C" w14:textId="77777777" w:rsidR="00675228" w:rsidRPr="00C60AC1" w:rsidRDefault="00675228" w:rsidP="00A50DD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Законът за отговорността на държавата и общините за вреди не предоставя възможност за обезщетение в случай на вреда от продължително вмешателство в правото на собственост вследствие на изземване, което съставлява нарушение на чл. 13 от Конвенцията. </w:t>
      </w:r>
      <w:hyperlink r:id="rId3306" w:history="1">
        <w:r w:rsidRPr="00C60AC1">
          <w:rPr>
            <w:rStyle w:val="Hyperlink"/>
            <w:rFonts w:ascii="Times New Roman" w:hAnsi="Times New Roman" w:cs="Times New Roman"/>
            <w:sz w:val="24"/>
            <w:szCs w:val="24"/>
            <w:lang w:val="bg-BG"/>
          </w:rPr>
          <w:t>Бюлетин № 2.</w:t>
        </w:r>
      </w:hyperlink>
    </w:p>
    <w:p w14:paraId="3C2B00BD" w14:textId="77777777" w:rsidR="00675228" w:rsidRPr="00C60AC1" w:rsidRDefault="00000000" w:rsidP="00C76DCB">
      <w:pPr>
        <w:pStyle w:val="NoSpacing"/>
        <w:pBdr>
          <w:bottom w:val="single" w:sz="4" w:space="1" w:color="auto"/>
        </w:pBdr>
        <w:jc w:val="both"/>
        <w:rPr>
          <w:rFonts w:ascii="Times New Roman" w:hAnsi="Times New Roman" w:cs="Times New Roman"/>
          <w:color w:val="000000"/>
          <w:sz w:val="24"/>
          <w:szCs w:val="24"/>
          <w:lang w:val="bg-BG"/>
        </w:rPr>
      </w:pPr>
      <w:hyperlink r:id="rId3307" w:history="1">
        <w:proofErr w:type="spellStart"/>
        <w:r w:rsidR="00675228" w:rsidRPr="00C60AC1">
          <w:rPr>
            <w:rStyle w:val="Hyperlink"/>
            <w:rFonts w:ascii="Times New Roman" w:hAnsi="Times New Roman" w:cs="Times New Roman"/>
            <w:i/>
            <w:sz w:val="24"/>
            <w:szCs w:val="24"/>
            <w:lang w:val="bg-BG"/>
          </w:rPr>
          <w:t>Georgi</w:t>
        </w:r>
        <w:proofErr w:type="spellEnd"/>
        <w:r w:rsidR="00675228" w:rsidRPr="00C60AC1">
          <w:rPr>
            <w:rStyle w:val="Hyperlink"/>
            <w:rFonts w:ascii="Times New Roman" w:hAnsi="Times New Roman" w:cs="Times New Roman"/>
            <w:i/>
            <w:sz w:val="24"/>
            <w:szCs w:val="24"/>
            <w:lang w:val="bg-BG"/>
          </w:rPr>
          <w:t xml:space="preserve"> </w:t>
        </w:r>
        <w:proofErr w:type="spellStart"/>
        <w:r w:rsidR="00675228" w:rsidRPr="00C60AC1">
          <w:rPr>
            <w:rStyle w:val="Hyperlink"/>
            <w:rFonts w:ascii="Times New Roman" w:hAnsi="Times New Roman" w:cs="Times New Roman"/>
            <w:i/>
            <w:sz w:val="24"/>
            <w:szCs w:val="24"/>
            <w:lang w:val="bg-BG"/>
          </w:rPr>
          <w:t>Atanasov</w:t>
        </w:r>
        <w:proofErr w:type="spellEnd"/>
        <w:r w:rsidR="00675228" w:rsidRPr="00C60AC1">
          <w:rPr>
            <w:rStyle w:val="Hyperlink"/>
            <w:rFonts w:ascii="Times New Roman" w:hAnsi="Times New Roman" w:cs="Times New Roman"/>
            <w:i/>
            <w:sz w:val="24"/>
            <w:szCs w:val="24"/>
            <w:lang w:val="bg-BG"/>
          </w:rPr>
          <w:t xml:space="preserve"> v. </w:t>
        </w:r>
        <w:proofErr w:type="spellStart"/>
        <w:r w:rsidR="00675228" w:rsidRPr="00C60AC1">
          <w:rPr>
            <w:rStyle w:val="Hyperlink"/>
            <w:rFonts w:ascii="Times New Roman" w:hAnsi="Times New Roman" w:cs="Times New Roman"/>
            <w:i/>
            <w:sz w:val="24"/>
            <w:szCs w:val="24"/>
            <w:lang w:val="bg-BG"/>
          </w:rPr>
          <w:t>Bulgaria</w:t>
        </w:r>
        <w:proofErr w:type="spellEnd"/>
        <w:r w:rsidR="00675228" w:rsidRPr="00C60AC1">
          <w:rPr>
            <w:rStyle w:val="Hyperlink"/>
            <w:rFonts w:ascii="Times New Roman" w:hAnsi="Times New Roman" w:cs="Times New Roman"/>
            <w:i/>
            <w:sz w:val="24"/>
            <w:szCs w:val="24"/>
            <w:lang w:val="bg-BG"/>
          </w:rPr>
          <w:t xml:space="preserve"> (</w:t>
        </w:r>
        <w:proofErr w:type="spellStart"/>
        <w:r w:rsidR="00675228" w:rsidRPr="00C60AC1">
          <w:rPr>
            <w:rStyle w:val="Hyperlink"/>
            <w:rFonts w:ascii="Times New Roman" w:hAnsi="Times New Roman" w:cs="Times New Roman"/>
            <w:i/>
            <w:sz w:val="24"/>
            <w:szCs w:val="24"/>
            <w:lang w:val="bg-BG"/>
          </w:rPr>
          <w:t>no</w:t>
        </w:r>
        <w:proofErr w:type="spellEnd"/>
        <w:r w:rsidR="00675228" w:rsidRPr="00C60AC1">
          <w:rPr>
            <w:rStyle w:val="Hyperlink"/>
            <w:rFonts w:ascii="Times New Roman" w:hAnsi="Times New Roman" w:cs="Times New Roman"/>
            <w:i/>
            <w:sz w:val="24"/>
            <w:szCs w:val="24"/>
            <w:lang w:val="bg-BG"/>
          </w:rPr>
          <w:t>. 5359/04)</w:t>
        </w:r>
      </w:hyperlink>
    </w:p>
    <w:p w14:paraId="58C81E90" w14:textId="77777777" w:rsidR="00C456D5" w:rsidRPr="00C60AC1" w:rsidRDefault="00C456D5" w:rsidP="00C456D5">
      <w:pPr>
        <w:pStyle w:val="NoSpacing"/>
        <w:jc w:val="both"/>
        <w:rPr>
          <w:rFonts w:ascii="Times New Roman" w:hAnsi="Times New Roman" w:cs="Times New Roman"/>
          <w:sz w:val="24"/>
          <w:szCs w:val="24"/>
          <w:lang w:val="bg-BG"/>
        </w:rPr>
      </w:pPr>
    </w:p>
    <w:p w14:paraId="1049543B" w14:textId="77777777" w:rsidR="00C456D5" w:rsidRPr="00C60AC1" w:rsidRDefault="00C456D5" w:rsidP="00C456D5">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Искът за обезщетение по ЗОДОВ не може да се счита за ефективно вътрешноправно средство във връзка с условията на задържане, когато твърдяното нарушение на чл. 3 продължава, както и поради формалистичния подход на българския съд при доказването на неимуществени вреди. </w:t>
      </w:r>
      <w:hyperlink r:id="rId3308"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6.</w:t>
        </w:r>
      </w:hyperlink>
    </w:p>
    <w:p w14:paraId="68310DB5" w14:textId="77777777" w:rsidR="00C456D5" w:rsidRPr="00C60AC1" w:rsidRDefault="00000000" w:rsidP="00C456D5">
      <w:pPr>
        <w:pBdr>
          <w:bottom w:val="single" w:sz="4" w:space="1" w:color="auto"/>
        </w:pBdr>
        <w:suppressAutoHyphens w:val="0"/>
        <w:autoSpaceDE w:val="0"/>
        <w:autoSpaceDN w:val="0"/>
        <w:adjustRightInd w:val="0"/>
        <w:spacing w:after="0" w:line="240" w:lineRule="auto"/>
        <w:jc w:val="both"/>
        <w:rPr>
          <w:rFonts w:ascii="Times New Roman" w:hAnsi="Times New Roman" w:cs="Times New Roman"/>
          <w:sz w:val="24"/>
        </w:rPr>
      </w:pPr>
      <w:hyperlink r:id="rId3309" w:history="1">
        <w:r w:rsidR="00C456D5" w:rsidRPr="00C60AC1">
          <w:rPr>
            <w:rStyle w:val="Hyperlink"/>
            <w:rFonts w:ascii="Times New Roman" w:hAnsi="Times New Roman" w:cs="Times New Roman"/>
            <w:i/>
            <w:sz w:val="24"/>
            <w:lang w:val="en-US"/>
          </w:rPr>
          <w:t>Iliev</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and</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others</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v</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Bulgaria</w:t>
        </w:r>
        <w:r w:rsidR="00C456D5" w:rsidRPr="00C60AC1">
          <w:rPr>
            <w:rStyle w:val="Hyperlink"/>
            <w:rFonts w:ascii="Times New Roman" w:hAnsi="Times New Roman" w:cs="Times New Roman"/>
            <w:i/>
            <w:sz w:val="24"/>
            <w:lang w:val="en-GB"/>
          </w:rPr>
          <w:t xml:space="preserve"> (</w:t>
        </w:r>
        <w:proofErr w:type="spellStart"/>
        <w:r w:rsidR="00C456D5" w:rsidRPr="00C60AC1">
          <w:rPr>
            <w:rStyle w:val="Hyperlink"/>
            <w:rFonts w:ascii="Times New Roman" w:hAnsi="Times New Roman" w:cs="Times New Roman"/>
            <w:i/>
            <w:sz w:val="24"/>
          </w:rPr>
          <w:t>nos</w:t>
        </w:r>
        <w:proofErr w:type="spellEnd"/>
        <w:r w:rsidR="00C456D5" w:rsidRPr="00C60AC1">
          <w:rPr>
            <w:rStyle w:val="Hyperlink"/>
            <w:rFonts w:ascii="Times New Roman" w:hAnsi="Times New Roman" w:cs="Times New Roman"/>
            <w:i/>
            <w:sz w:val="24"/>
          </w:rPr>
          <w:t xml:space="preserve">. 4473/02 </w:t>
        </w:r>
        <w:proofErr w:type="spellStart"/>
        <w:r w:rsidR="00C456D5" w:rsidRPr="00C60AC1">
          <w:rPr>
            <w:rStyle w:val="Hyperlink"/>
            <w:rFonts w:ascii="Times New Roman" w:hAnsi="Times New Roman" w:cs="Times New Roman"/>
            <w:i/>
            <w:sz w:val="24"/>
          </w:rPr>
          <w:t>and</w:t>
        </w:r>
        <w:proofErr w:type="spellEnd"/>
        <w:r w:rsidR="00C456D5" w:rsidRPr="00C60AC1">
          <w:rPr>
            <w:rStyle w:val="Hyperlink"/>
            <w:rFonts w:ascii="Times New Roman" w:hAnsi="Times New Roman" w:cs="Times New Roman"/>
            <w:i/>
            <w:sz w:val="24"/>
          </w:rPr>
          <w:t xml:space="preserve"> 34138/04</w:t>
        </w:r>
        <w:r w:rsidR="00C456D5" w:rsidRPr="00C60AC1">
          <w:rPr>
            <w:rStyle w:val="Hyperlink"/>
            <w:rFonts w:ascii="Times New Roman" w:hAnsi="Times New Roman" w:cs="Times New Roman"/>
            <w:i/>
            <w:sz w:val="24"/>
            <w:lang w:val="en-US"/>
          </w:rPr>
          <w:t>)</w:t>
        </w:r>
      </w:hyperlink>
      <w:r w:rsidR="00C456D5" w:rsidRPr="00C60AC1">
        <w:rPr>
          <w:rStyle w:val="normal--char"/>
          <w:rFonts w:ascii="Times New Roman" w:hAnsi="Times New Roman" w:cs="Times New Roman"/>
          <w:i/>
          <w:sz w:val="24"/>
        </w:rPr>
        <w:t xml:space="preserve"> и </w:t>
      </w:r>
      <w:hyperlink r:id="rId3310" w:history="1">
        <w:r w:rsidR="00C456D5" w:rsidRPr="00C60AC1">
          <w:rPr>
            <w:rStyle w:val="Hyperlink"/>
            <w:rFonts w:ascii="Times New Roman" w:hAnsi="Times New Roman" w:cs="Times New Roman"/>
            <w:i/>
            <w:sz w:val="24"/>
            <w:lang w:val="en-US"/>
          </w:rPr>
          <w:t>Radkov</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v</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Bulgaria</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 xml:space="preserve">no. </w:t>
        </w:r>
        <w:r w:rsidR="00C456D5" w:rsidRPr="00C60AC1">
          <w:rPr>
            <w:rStyle w:val="Hyperlink"/>
            <w:rFonts w:ascii="Times New Roman" w:hAnsi="Times New Roman" w:cs="Times New Roman"/>
            <w:i/>
            <w:sz w:val="24"/>
            <w:lang w:val="en-GB"/>
          </w:rPr>
          <w:t>2) (</w:t>
        </w:r>
        <w:r w:rsidR="00C456D5" w:rsidRPr="00C60AC1">
          <w:rPr>
            <w:rStyle w:val="Hyperlink"/>
            <w:rFonts w:ascii="Times New Roman" w:hAnsi="Times New Roman" w:cs="Times New Roman"/>
            <w:i/>
            <w:sz w:val="24"/>
            <w:lang w:val="en-US"/>
          </w:rPr>
          <w:t>no</w:t>
        </w:r>
        <w:r w:rsidR="00C456D5" w:rsidRPr="00C60AC1">
          <w:rPr>
            <w:rStyle w:val="Hyperlink"/>
            <w:rFonts w:ascii="Times New Roman" w:hAnsi="Times New Roman" w:cs="Times New Roman"/>
            <w:i/>
            <w:sz w:val="24"/>
            <w:lang w:val="en-GB"/>
          </w:rPr>
          <w:t>.</w:t>
        </w:r>
        <w:r w:rsidR="00C456D5" w:rsidRPr="00C60AC1">
          <w:rPr>
            <w:rStyle w:val="Hyperlink"/>
            <w:rFonts w:ascii="Times New Roman" w:hAnsi="Times New Roman" w:cs="Times New Roman"/>
            <w:i/>
            <w:sz w:val="24"/>
          </w:rPr>
          <w:t xml:space="preserve"> 18382/05</w:t>
        </w:r>
        <w:r w:rsidR="00C456D5" w:rsidRPr="00C60AC1">
          <w:rPr>
            <w:rStyle w:val="Hyperlink"/>
            <w:rFonts w:ascii="Times New Roman" w:hAnsi="Times New Roman" w:cs="Times New Roman"/>
            <w:i/>
            <w:sz w:val="24"/>
            <w:lang w:val="en-GB"/>
          </w:rPr>
          <w:t>)</w:t>
        </w:r>
      </w:hyperlink>
    </w:p>
    <w:p w14:paraId="3CE7D463" w14:textId="77777777" w:rsidR="00C456D5" w:rsidRPr="00C60AC1" w:rsidRDefault="00C456D5" w:rsidP="00C456D5">
      <w:pPr>
        <w:pStyle w:val="Normal1"/>
        <w:pBdr>
          <w:top w:val="single" w:sz="4" w:space="1" w:color="auto"/>
          <w:bottom w:val="single" w:sz="4" w:space="1" w:color="auto"/>
        </w:pBdr>
        <w:spacing w:before="0" w:after="0"/>
        <w:jc w:val="both"/>
        <w:rPr>
          <w:lang w:val="bg-BG"/>
        </w:rPr>
      </w:pPr>
    </w:p>
    <w:p w14:paraId="24CBA891" w14:textId="77777777" w:rsidR="00C456D5" w:rsidRPr="00C60AC1" w:rsidRDefault="00C456D5" w:rsidP="00C456D5">
      <w:pPr>
        <w:pStyle w:val="Normal1"/>
        <w:pBdr>
          <w:top w:val="single" w:sz="4" w:space="1" w:color="auto"/>
          <w:bottom w:val="single" w:sz="4" w:space="1" w:color="auto"/>
        </w:pBdr>
        <w:spacing w:before="0" w:after="0"/>
        <w:jc w:val="both"/>
        <w:rPr>
          <w:lang w:val="bg-BG"/>
        </w:rPr>
      </w:pPr>
      <w:r w:rsidRPr="00C60AC1">
        <w:rPr>
          <w:lang w:val="bg-BG"/>
        </w:rPr>
        <w:t xml:space="preserve">Две пилотни решения срещу България, в които ЕСПЧ задължава страната да въведе ефективно вътрешноправно средство по оплаквания за прекомерна дължина на съдебното производство. </w:t>
      </w:r>
      <w:hyperlink r:id="rId3311" w:history="1">
        <w:r w:rsidRPr="00C60AC1">
          <w:rPr>
            <w:rStyle w:val="Hyperlink"/>
            <w:lang w:val="bg-BG"/>
          </w:rPr>
          <w:t>Бюлетин № 9.</w:t>
        </w:r>
      </w:hyperlink>
    </w:p>
    <w:p w14:paraId="340E8AE8" w14:textId="77777777" w:rsidR="00C456D5" w:rsidRPr="00C60AC1" w:rsidRDefault="00000000" w:rsidP="00C456D5">
      <w:pPr>
        <w:pStyle w:val="Normal1"/>
        <w:pBdr>
          <w:top w:val="single" w:sz="4" w:space="1" w:color="auto"/>
          <w:bottom w:val="single" w:sz="4" w:space="1" w:color="auto"/>
        </w:pBdr>
        <w:spacing w:before="0" w:after="0"/>
        <w:jc w:val="both"/>
        <w:rPr>
          <w:i/>
          <w:lang w:val="bg-BG" w:eastAsia="bg-BG"/>
        </w:rPr>
      </w:pPr>
      <w:hyperlink r:id="rId3312" w:history="1">
        <w:r w:rsidR="00C456D5" w:rsidRPr="00C60AC1">
          <w:rPr>
            <w:rStyle w:val="Hyperlink"/>
            <w:i/>
            <w:lang w:eastAsia="bg-BG"/>
          </w:rPr>
          <w:t>Dimitrov and Hamanov v. Bulgaria (nos. 48059/06 and 2708/09)</w:t>
        </w:r>
      </w:hyperlink>
      <w:r w:rsidR="00C456D5" w:rsidRPr="00C60AC1">
        <w:rPr>
          <w:i/>
          <w:lang w:eastAsia="bg-BG"/>
        </w:rPr>
        <w:t xml:space="preserve"> и </w:t>
      </w:r>
      <w:hyperlink r:id="rId3313" w:history="1">
        <w:r w:rsidR="00C456D5" w:rsidRPr="00C60AC1">
          <w:rPr>
            <w:rStyle w:val="Hyperlink"/>
            <w:i/>
            <w:lang w:eastAsia="bg-BG"/>
          </w:rPr>
          <w:t>Finger v. Bulgaria (no. 37346/05)</w:t>
        </w:r>
      </w:hyperlink>
    </w:p>
    <w:p w14:paraId="2CF3C405" w14:textId="77777777" w:rsidR="00C456D5" w:rsidRPr="00C60AC1" w:rsidRDefault="00C456D5" w:rsidP="00C456D5">
      <w:pPr>
        <w:pStyle w:val="NoSpacing"/>
        <w:rPr>
          <w:rFonts w:ascii="Times New Roman" w:hAnsi="Times New Roman" w:cs="Times New Roman"/>
          <w:sz w:val="24"/>
          <w:szCs w:val="24"/>
          <w:lang w:val="bg-BG"/>
        </w:rPr>
      </w:pPr>
    </w:p>
    <w:p w14:paraId="1EB3B036" w14:textId="77777777" w:rsidR="003C203B" w:rsidRPr="00C60AC1" w:rsidRDefault="003C203B" w:rsidP="003C203B">
      <w:pPr>
        <w:pStyle w:val="NoSpacing"/>
        <w:jc w:val="both"/>
        <w:rPr>
          <w:rStyle w:val="normal--char"/>
          <w:rFonts w:ascii="Times New Roman" w:hAnsi="Times New Roman" w:cs="Times New Roman"/>
          <w:iCs/>
          <w:sz w:val="24"/>
          <w:szCs w:val="24"/>
          <w:lang w:val="bg-BG"/>
        </w:rPr>
      </w:pPr>
      <w:r w:rsidRPr="00C60AC1">
        <w:rPr>
          <w:rStyle w:val="normal--char"/>
          <w:rFonts w:ascii="Times New Roman" w:hAnsi="Times New Roman" w:cs="Times New Roman"/>
          <w:iCs/>
          <w:sz w:val="24"/>
          <w:szCs w:val="24"/>
          <w:lang w:val="bg-BG"/>
        </w:rPr>
        <w:t>В нарушение на чл. 13 от Конвенцията, жалбоподателите не са разполагали с ефективно средство за защита във връзка с оплакването им по чл. 3, че са държани с белезници на ръцете,</w:t>
      </w:r>
      <w:r w:rsidRPr="00C60AC1">
        <w:rPr>
          <w:rFonts w:ascii="Times New Roman" w:hAnsi="Times New Roman" w:cs="Times New Roman"/>
          <w:sz w:val="24"/>
          <w:szCs w:val="24"/>
          <w:lang w:val="bg-BG" w:eastAsia="bg-BG"/>
        </w:rPr>
        <w:t xml:space="preserve"> закачени в неудобна поза зад гърба,</w:t>
      </w:r>
      <w:r w:rsidRPr="00C60AC1">
        <w:rPr>
          <w:rStyle w:val="normal--char"/>
          <w:rFonts w:ascii="Times New Roman" w:hAnsi="Times New Roman" w:cs="Times New Roman"/>
          <w:iCs/>
          <w:sz w:val="24"/>
          <w:szCs w:val="24"/>
          <w:lang w:val="bg-BG"/>
        </w:rPr>
        <w:t xml:space="preserve"> в съдебно заседание по дело по ЗОДОВ</w:t>
      </w:r>
      <w:r w:rsidR="00D35E65" w:rsidRPr="00C60AC1">
        <w:rPr>
          <w:rStyle w:val="normal--char"/>
          <w:rFonts w:ascii="Times New Roman" w:hAnsi="Times New Roman" w:cs="Times New Roman"/>
          <w:iCs/>
          <w:sz w:val="24"/>
          <w:szCs w:val="24"/>
          <w:lang w:val="bg-BG"/>
        </w:rPr>
        <w:t>.</w:t>
      </w:r>
      <w:r w:rsidRPr="00C60AC1">
        <w:rPr>
          <w:rStyle w:val="normal--char"/>
          <w:rFonts w:ascii="Times New Roman" w:hAnsi="Times New Roman" w:cs="Times New Roman"/>
          <w:iCs/>
          <w:sz w:val="24"/>
          <w:szCs w:val="24"/>
          <w:lang w:val="bg-BG"/>
        </w:rPr>
        <w:t xml:space="preserve"> </w:t>
      </w:r>
      <w:hyperlink r:id="rId3314" w:history="1">
        <w:proofErr w:type="spellStart"/>
        <w:r w:rsidR="0026321A" w:rsidRPr="00180795">
          <w:rPr>
            <w:rStyle w:val="Hyperlink"/>
            <w:rFonts w:ascii="Times New Roman" w:hAnsi="Times New Roman" w:cs="Times New Roman"/>
            <w:sz w:val="24"/>
            <w:szCs w:val="24"/>
            <w:lang w:val="ru-RU"/>
          </w:rPr>
          <w:t>Бюлетин</w:t>
        </w:r>
        <w:proofErr w:type="spellEnd"/>
        <w:r w:rsidR="0026321A" w:rsidRPr="00180795">
          <w:rPr>
            <w:rStyle w:val="Hyperlink"/>
            <w:rFonts w:ascii="Times New Roman" w:hAnsi="Times New Roman" w:cs="Times New Roman"/>
            <w:sz w:val="24"/>
            <w:szCs w:val="24"/>
            <w:lang w:val="ru-RU"/>
          </w:rPr>
          <w:t xml:space="preserve"> № 28</w:t>
        </w:r>
      </w:hyperlink>
    </w:p>
    <w:p w14:paraId="6E7BCA87" w14:textId="77777777" w:rsidR="003C203B" w:rsidRPr="00180795" w:rsidRDefault="00000000" w:rsidP="003C203B">
      <w:pPr>
        <w:pStyle w:val="NoSpacing"/>
        <w:pBdr>
          <w:bottom w:val="single" w:sz="4" w:space="1" w:color="auto"/>
        </w:pBdr>
        <w:jc w:val="both"/>
        <w:rPr>
          <w:rFonts w:ascii="Times New Roman" w:hAnsi="Times New Roman" w:cs="Times New Roman"/>
          <w:i/>
          <w:sz w:val="24"/>
          <w:szCs w:val="24"/>
          <w:lang w:val="ru-RU" w:eastAsia="bg-BG"/>
        </w:rPr>
      </w:pPr>
      <w:hyperlink r:id="rId3315" w:history="1">
        <w:r w:rsidR="003C203B" w:rsidRPr="00C60AC1">
          <w:rPr>
            <w:rStyle w:val="Hyperlink"/>
            <w:rFonts w:ascii="Times New Roman" w:hAnsi="Times New Roman" w:cs="Times New Roman"/>
            <w:i/>
            <w:sz w:val="24"/>
            <w:szCs w:val="24"/>
            <w:lang w:eastAsia="bg-BG"/>
          </w:rPr>
          <w:t>Radkov</w:t>
        </w:r>
        <w:r w:rsidR="003C203B" w:rsidRPr="00180795">
          <w:rPr>
            <w:rStyle w:val="Hyperlink"/>
            <w:rFonts w:ascii="Times New Roman" w:hAnsi="Times New Roman" w:cs="Times New Roman"/>
            <w:i/>
            <w:sz w:val="24"/>
            <w:szCs w:val="24"/>
            <w:lang w:val="ru-RU" w:eastAsia="bg-BG"/>
          </w:rPr>
          <w:t xml:space="preserve"> </w:t>
        </w:r>
        <w:r w:rsidR="003C203B" w:rsidRPr="00C60AC1">
          <w:rPr>
            <w:rStyle w:val="Hyperlink"/>
            <w:rFonts w:ascii="Times New Roman" w:hAnsi="Times New Roman" w:cs="Times New Roman"/>
            <w:i/>
            <w:sz w:val="24"/>
            <w:szCs w:val="24"/>
            <w:lang w:eastAsia="bg-BG"/>
          </w:rPr>
          <w:t>and</w:t>
        </w:r>
        <w:r w:rsidR="003C203B" w:rsidRPr="00180795">
          <w:rPr>
            <w:rStyle w:val="Hyperlink"/>
            <w:rFonts w:ascii="Times New Roman" w:hAnsi="Times New Roman" w:cs="Times New Roman"/>
            <w:i/>
            <w:sz w:val="24"/>
            <w:szCs w:val="24"/>
            <w:lang w:val="ru-RU" w:eastAsia="bg-BG"/>
          </w:rPr>
          <w:t xml:space="preserve"> </w:t>
        </w:r>
        <w:proofErr w:type="spellStart"/>
        <w:r w:rsidR="003C203B" w:rsidRPr="00C60AC1">
          <w:rPr>
            <w:rStyle w:val="Hyperlink"/>
            <w:rFonts w:ascii="Times New Roman" w:hAnsi="Times New Roman" w:cs="Times New Roman"/>
            <w:i/>
            <w:sz w:val="24"/>
            <w:szCs w:val="24"/>
            <w:lang w:eastAsia="bg-BG"/>
          </w:rPr>
          <w:t>Sabev</w:t>
        </w:r>
        <w:proofErr w:type="spellEnd"/>
        <w:r w:rsidR="003C203B" w:rsidRPr="00180795">
          <w:rPr>
            <w:rStyle w:val="Hyperlink"/>
            <w:rFonts w:ascii="Times New Roman" w:hAnsi="Times New Roman" w:cs="Times New Roman"/>
            <w:i/>
            <w:sz w:val="24"/>
            <w:szCs w:val="24"/>
            <w:lang w:val="ru-RU" w:eastAsia="bg-BG"/>
          </w:rPr>
          <w:t xml:space="preserve"> </w:t>
        </w:r>
        <w:r w:rsidR="003C203B" w:rsidRPr="00C60AC1">
          <w:rPr>
            <w:rStyle w:val="Hyperlink"/>
            <w:rFonts w:ascii="Times New Roman" w:hAnsi="Times New Roman" w:cs="Times New Roman"/>
            <w:i/>
            <w:sz w:val="24"/>
            <w:szCs w:val="24"/>
            <w:lang w:eastAsia="bg-BG"/>
          </w:rPr>
          <w:t>v</w:t>
        </w:r>
        <w:r w:rsidR="003C203B" w:rsidRPr="00180795">
          <w:rPr>
            <w:rStyle w:val="Hyperlink"/>
            <w:rFonts w:ascii="Times New Roman" w:hAnsi="Times New Roman" w:cs="Times New Roman"/>
            <w:i/>
            <w:sz w:val="24"/>
            <w:szCs w:val="24"/>
            <w:lang w:val="ru-RU" w:eastAsia="bg-BG"/>
          </w:rPr>
          <w:t xml:space="preserve">. </w:t>
        </w:r>
        <w:r w:rsidR="003C203B" w:rsidRPr="00C60AC1">
          <w:rPr>
            <w:rStyle w:val="Hyperlink"/>
            <w:rFonts w:ascii="Times New Roman" w:hAnsi="Times New Roman" w:cs="Times New Roman"/>
            <w:i/>
            <w:sz w:val="24"/>
            <w:szCs w:val="24"/>
            <w:lang w:val="en-GB" w:eastAsia="bg-BG"/>
          </w:rPr>
          <w:t>Bulgaria</w:t>
        </w:r>
        <w:r w:rsidR="003C203B" w:rsidRPr="00180795">
          <w:rPr>
            <w:rStyle w:val="Hyperlink"/>
            <w:rFonts w:ascii="Times New Roman" w:hAnsi="Times New Roman" w:cs="Times New Roman"/>
            <w:i/>
            <w:sz w:val="24"/>
            <w:szCs w:val="24"/>
            <w:lang w:val="ru-RU" w:eastAsia="bg-BG"/>
          </w:rPr>
          <w:t xml:space="preserve"> (</w:t>
        </w:r>
        <w:proofErr w:type="spellStart"/>
        <w:r w:rsidR="003C203B" w:rsidRPr="00C60AC1">
          <w:rPr>
            <w:rStyle w:val="Hyperlink"/>
            <w:rFonts w:ascii="Times New Roman" w:hAnsi="Times New Roman" w:cs="Times New Roman"/>
            <w:i/>
            <w:sz w:val="24"/>
            <w:szCs w:val="24"/>
            <w:lang w:eastAsia="bg-BG"/>
          </w:rPr>
          <w:t>nos</w:t>
        </w:r>
        <w:proofErr w:type="spellEnd"/>
        <w:r w:rsidR="003C203B" w:rsidRPr="00180795">
          <w:rPr>
            <w:rStyle w:val="Hyperlink"/>
            <w:rFonts w:ascii="Times New Roman" w:hAnsi="Times New Roman" w:cs="Times New Roman"/>
            <w:i/>
            <w:sz w:val="24"/>
            <w:szCs w:val="24"/>
            <w:lang w:val="ru-RU" w:eastAsia="bg-BG"/>
          </w:rPr>
          <w:t>. 18938/07 и 36069/09)</w:t>
        </w:r>
      </w:hyperlink>
    </w:p>
    <w:p w14:paraId="1E157EC0" w14:textId="77777777" w:rsidR="003C203B" w:rsidRPr="00180795" w:rsidRDefault="003C203B" w:rsidP="003C203B">
      <w:pPr>
        <w:pStyle w:val="NoSpacing"/>
        <w:jc w:val="both"/>
        <w:rPr>
          <w:rFonts w:ascii="Times New Roman" w:hAnsi="Times New Roman" w:cs="Times New Roman"/>
          <w:i/>
          <w:sz w:val="24"/>
          <w:szCs w:val="24"/>
          <w:lang w:val="ru-RU" w:eastAsia="bg-BG"/>
        </w:rPr>
      </w:pPr>
    </w:p>
    <w:p w14:paraId="39AC6032" w14:textId="77777777" w:rsidR="003C203B" w:rsidRPr="00C60AC1" w:rsidRDefault="002A0E07" w:rsidP="003C203B">
      <w:pPr>
        <w:pStyle w:val="NoSpacing"/>
        <w:jc w:val="both"/>
        <w:rPr>
          <w:rFonts w:ascii="Times New Roman" w:hAnsi="Times New Roman" w:cs="Times New Roman"/>
          <w:sz w:val="24"/>
          <w:szCs w:val="24"/>
          <w:lang w:val="bg-BG" w:eastAsia="bg-BG"/>
        </w:rPr>
      </w:pPr>
      <w:r w:rsidRPr="00C60AC1">
        <w:rPr>
          <w:rFonts w:ascii="Times New Roman" w:hAnsi="Times New Roman" w:cs="Times New Roman"/>
          <w:iCs/>
          <w:sz w:val="24"/>
          <w:szCs w:val="24"/>
          <w:lang w:val="bg-BG" w:eastAsia="bg-BG"/>
        </w:rPr>
        <w:t xml:space="preserve">Гръцките и италианските власти са нарушили чл. 13 във връзка с чл. 3 от Конвенцията, като не са осигурили </w:t>
      </w:r>
      <w:r w:rsidRPr="00C60AC1">
        <w:rPr>
          <w:rFonts w:ascii="Times New Roman" w:hAnsi="Times New Roman" w:cs="Times New Roman"/>
          <w:sz w:val="24"/>
          <w:szCs w:val="24"/>
          <w:lang w:val="bg-BG" w:eastAsia="bg-BG"/>
        </w:rPr>
        <w:t>на жалбоподателите</w:t>
      </w:r>
      <w:r w:rsidRPr="00C60AC1">
        <w:rPr>
          <w:rFonts w:ascii="Times New Roman" w:hAnsi="Times New Roman" w:cs="Times New Roman"/>
          <w:iCs/>
          <w:sz w:val="24"/>
          <w:szCs w:val="24"/>
          <w:lang w:val="bg-BG" w:eastAsia="bg-BG"/>
        </w:rPr>
        <w:t xml:space="preserve"> достъп до процедурата за убежище и каквато и да било </w:t>
      </w:r>
      <w:r w:rsidRPr="00C60AC1">
        <w:rPr>
          <w:rFonts w:ascii="Times New Roman" w:hAnsi="Times New Roman" w:cs="Times New Roman"/>
          <w:sz w:val="24"/>
          <w:szCs w:val="24"/>
          <w:lang w:val="bg-BG" w:eastAsia="bg-BG"/>
        </w:rPr>
        <w:t xml:space="preserve">процедура, отговаряща на изискванията на чл. 13, въпреки че оплакванията им за риск от </w:t>
      </w:r>
      <w:proofErr w:type="spellStart"/>
      <w:r w:rsidRPr="00C60AC1">
        <w:rPr>
          <w:rFonts w:ascii="Times New Roman" w:hAnsi="Times New Roman" w:cs="Times New Roman"/>
          <w:sz w:val="24"/>
          <w:szCs w:val="24"/>
          <w:lang w:val="bg-BG" w:eastAsia="bg-BG"/>
        </w:rPr>
        <w:t>малтериране</w:t>
      </w:r>
      <w:proofErr w:type="spellEnd"/>
      <w:r w:rsidRPr="00C60AC1">
        <w:rPr>
          <w:rFonts w:ascii="Times New Roman" w:hAnsi="Times New Roman" w:cs="Times New Roman"/>
          <w:sz w:val="24"/>
          <w:szCs w:val="24"/>
          <w:lang w:val="bg-BG" w:eastAsia="bg-BG"/>
        </w:rPr>
        <w:t xml:space="preserve">, ако бъдат върнати в Афганистан, са най-малкото „защитими“. </w:t>
      </w:r>
      <w:hyperlink r:id="rId3316" w:history="1">
        <w:proofErr w:type="spellStart"/>
        <w:r w:rsidR="002D6A1D" w:rsidRPr="00180795">
          <w:rPr>
            <w:rStyle w:val="Hyperlink"/>
            <w:rFonts w:ascii="Times New Roman" w:hAnsi="Times New Roman" w:cs="Times New Roman"/>
            <w:sz w:val="24"/>
            <w:szCs w:val="24"/>
            <w:lang w:val="ru-RU" w:eastAsia="bg-BG"/>
          </w:rPr>
          <w:t>Бюлетин</w:t>
        </w:r>
        <w:proofErr w:type="spellEnd"/>
        <w:r w:rsidR="002D6A1D" w:rsidRPr="00180795">
          <w:rPr>
            <w:rStyle w:val="Hyperlink"/>
            <w:rFonts w:ascii="Times New Roman" w:hAnsi="Times New Roman" w:cs="Times New Roman"/>
            <w:sz w:val="24"/>
            <w:szCs w:val="24"/>
            <w:lang w:val="ru-RU" w:eastAsia="bg-BG"/>
          </w:rPr>
          <w:t xml:space="preserve"> № 33</w:t>
        </w:r>
      </w:hyperlink>
    </w:p>
    <w:p w14:paraId="24F32CD7" w14:textId="77777777" w:rsidR="002A0E07" w:rsidRPr="00C60AC1" w:rsidRDefault="00000000" w:rsidP="002A0E07">
      <w:pPr>
        <w:pStyle w:val="NoSpacing"/>
        <w:pBdr>
          <w:bottom w:val="single" w:sz="4" w:space="1" w:color="auto"/>
        </w:pBdr>
        <w:jc w:val="both"/>
        <w:rPr>
          <w:rFonts w:ascii="Times New Roman" w:hAnsi="Times New Roman" w:cs="Times New Roman"/>
          <w:i/>
          <w:sz w:val="24"/>
          <w:szCs w:val="24"/>
          <w:lang w:val="bg-BG" w:eastAsia="bg-BG"/>
        </w:rPr>
      </w:pPr>
      <w:hyperlink r:id="rId3317" w:history="1">
        <w:r w:rsidR="002A0E07" w:rsidRPr="00C60AC1">
          <w:rPr>
            <w:rFonts w:ascii="Times New Roman" w:hAnsi="Times New Roman" w:cs="Times New Roman"/>
            <w:i/>
            <w:color w:val="0000FF"/>
            <w:sz w:val="24"/>
            <w:szCs w:val="24"/>
            <w:u w:val="single"/>
            <w:lang w:eastAsia="bg-BG"/>
          </w:rPr>
          <w:t>Sharifi</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and</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Others</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v</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Italy</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and</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Greece</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no</w:t>
        </w:r>
        <w:r w:rsidR="002A0E07" w:rsidRPr="00C60AC1">
          <w:rPr>
            <w:rFonts w:ascii="Times New Roman" w:hAnsi="Times New Roman" w:cs="Times New Roman"/>
            <w:i/>
            <w:color w:val="0000FF"/>
            <w:sz w:val="24"/>
            <w:szCs w:val="24"/>
            <w:u w:val="single"/>
            <w:lang w:val="bg-BG" w:eastAsia="bg-BG"/>
          </w:rPr>
          <w:t>. 16643/09)</w:t>
        </w:r>
      </w:hyperlink>
    </w:p>
    <w:p w14:paraId="200C034F" w14:textId="77777777" w:rsidR="002A0E07" w:rsidRPr="00C60AC1" w:rsidRDefault="002A0E07" w:rsidP="003C203B">
      <w:pPr>
        <w:pStyle w:val="NoSpacing"/>
        <w:jc w:val="both"/>
        <w:rPr>
          <w:rFonts w:ascii="Times New Roman" w:hAnsi="Times New Roman" w:cs="Times New Roman"/>
          <w:sz w:val="24"/>
          <w:szCs w:val="24"/>
          <w:lang w:val="bg-BG"/>
        </w:rPr>
      </w:pPr>
    </w:p>
    <w:p w14:paraId="07E7A0F4" w14:textId="77777777" w:rsidR="003C203B" w:rsidRPr="00C60AC1" w:rsidRDefault="006B4C33" w:rsidP="006B4C33">
      <w:pPr>
        <w:pStyle w:val="NoSpacing"/>
        <w:jc w:val="both"/>
        <w:rPr>
          <w:rStyle w:val="sb8d990e2"/>
          <w:rFonts w:ascii="Times New Roman" w:hAnsi="Times New Roman" w:cs="Times New Roman"/>
          <w:color w:val="000000"/>
          <w:sz w:val="24"/>
          <w:szCs w:val="24"/>
          <w:lang w:val="bg-BG"/>
        </w:rPr>
      </w:pPr>
      <w:r w:rsidRPr="00C60AC1">
        <w:rPr>
          <w:rStyle w:val="sb8d990e2"/>
          <w:rFonts w:ascii="Times New Roman" w:hAnsi="Times New Roman" w:cs="Times New Roman"/>
          <w:color w:val="000000"/>
          <w:sz w:val="24"/>
          <w:szCs w:val="24"/>
          <w:lang w:val="bg-BG"/>
        </w:rPr>
        <w:t xml:space="preserve">Ограниченията на състезателното начало в производството по </w:t>
      </w:r>
      <w:proofErr w:type="spellStart"/>
      <w:r w:rsidRPr="00180795">
        <w:rPr>
          <w:rStyle w:val="sb8d990e2"/>
          <w:rFonts w:ascii="Times New Roman" w:hAnsi="Times New Roman" w:cs="Times New Roman"/>
          <w:color w:val="000000"/>
          <w:sz w:val="24"/>
          <w:szCs w:val="24"/>
          <w:lang w:val="ru-RU"/>
        </w:rPr>
        <w:t>експулсиране</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са</w:t>
      </w:r>
      <w:proofErr w:type="spellEnd"/>
      <w:r w:rsidRPr="00180795">
        <w:rPr>
          <w:rStyle w:val="sb8d990e2"/>
          <w:rFonts w:ascii="Times New Roman" w:hAnsi="Times New Roman" w:cs="Times New Roman"/>
          <w:color w:val="000000"/>
          <w:sz w:val="24"/>
          <w:szCs w:val="24"/>
          <w:lang w:val="ru-RU"/>
        </w:rPr>
        <w:t xml:space="preserve"> имали за цел да защитят </w:t>
      </w:r>
      <w:proofErr w:type="spellStart"/>
      <w:r w:rsidRPr="00180795">
        <w:rPr>
          <w:rStyle w:val="sb8d990e2"/>
          <w:rFonts w:ascii="Times New Roman" w:hAnsi="Times New Roman" w:cs="Times New Roman"/>
          <w:color w:val="000000"/>
          <w:sz w:val="24"/>
          <w:szCs w:val="24"/>
          <w:lang w:val="ru-RU"/>
        </w:rPr>
        <w:t>полицейските</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източници</w:t>
      </w:r>
      <w:proofErr w:type="spellEnd"/>
      <w:r w:rsidRPr="00C60AC1">
        <w:rPr>
          <w:rStyle w:val="sb8d990e2"/>
          <w:rFonts w:ascii="Times New Roman" w:hAnsi="Times New Roman" w:cs="Times New Roman"/>
          <w:color w:val="000000"/>
          <w:sz w:val="24"/>
          <w:szCs w:val="24"/>
          <w:lang w:val="bg-BG"/>
        </w:rPr>
        <w:t xml:space="preserve"> и</w:t>
      </w:r>
      <w:r w:rsidRPr="00180795">
        <w:rPr>
          <w:rStyle w:val="sb8d990e2"/>
          <w:rFonts w:ascii="Times New Roman" w:hAnsi="Times New Roman" w:cs="Times New Roman"/>
          <w:color w:val="000000"/>
          <w:sz w:val="24"/>
          <w:szCs w:val="24"/>
          <w:lang w:val="ru-RU"/>
        </w:rPr>
        <w:t xml:space="preserve"> не </w:t>
      </w:r>
      <w:proofErr w:type="spellStart"/>
      <w:r w:rsidRPr="00180795">
        <w:rPr>
          <w:rStyle w:val="sb8d990e2"/>
          <w:rFonts w:ascii="Times New Roman" w:hAnsi="Times New Roman" w:cs="Times New Roman"/>
          <w:color w:val="000000"/>
          <w:sz w:val="24"/>
          <w:szCs w:val="24"/>
          <w:lang w:val="ru-RU"/>
        </w:rPr>
        <w:t>са</w:t>
      </w:r>
      <w:proofErr w:type="spellEnd"/>
      <w:r w:rsidRPr="00180795">
        <w:rPr>
          <w:rStyle w:val="sb8d990e2"/>
          <w:rFonts w:ascii="Times New Roman" w:hAnsi="Times New Roman" w:cs="Times New Roman"/>
          <w:color w:val="000000"/>
          <w:sz w:val="24"/>
          <w:szCs w:val="24"/>
          <w:lang w:val="ru-RU"/>
        </w:rPr>
        <w:t xml:space="preserve"> били </w:t>
      </w:r>
      <w:proofErr w:type="spellStart"/>
      <w:r w:rsidRPr="00180795">
        <w:rPr>
          <w:rStyle w:val="sb8d990e2"/>
          <w:rFonts w:ascii="Times New Roman" w:hAnsi="Times New Roman" w:cs="Times New Roman"/>
          <w:color w:val="000000"/>
          <w:sz w:val="24"/>
          <w:szCs w:val="24"/>
          <w:lang w:val="ru-RU"/>
        </w:rPr>
        <w:t>неоправдани</w:t>
      </w:r>
      <w:proofErr w:type="spellEnd"/>
      <w:r w:rsidRPr="00180795">
        <w:rPr>
          <w:rStyle w:val="sb8d990e2"/>
          <w:rFonts w:ascii="Times New Roman" w:hAnsi="Times New Roman" w:cs="Times New Roman"/>
          <w:color w:val="000000"/>
          <w:sz w:val="24"/>
          <w:szCs w:val="24"/>
          <w:lang w:val="ru-RU"/>
        </w:rPr>
        <w:t xml:space="preserve">. ВАС е бил </w:t>
      </w:r>
      <w:proofErr w:type="spellStart"/>
      <w:r w:rsidRPr="00180795">
        <w:rPr>
          <w:rStyle w:val="sb8d990e2"/>
          <w:rFonts w:ascii="Times New Roman" w:hAnsi="Times New Roman" w:cs="Times New Roman"/>
          <w:color w:val="000000"/>
          <w:sz w:val="24"/>
          <w:szCs w:val="24"/>
          <w:lang w:val="ru-RU"/>
        </w:rPr>
        <w:t>информиран</w:t>
      </w:r>
      <w:proofErr w:type="spellEnd"/>
      <w:r w:rsidRPr="00180795">
        <w:rPr>
          <w:rStyle w:val="sb8d990e2"/>
          <w:rFonts w:ascii="Times New Roman" w:hAnsi="Times New Roman" w:cs="Times New Roman"/>
          <w:color w:val="000000"/>
          <w:sz w:val="24"/>
          <w:szCs w:val="24"/>
          <w:lang w:val="ru-RU"/>
        </w:rPr>
        <w:t xml:space="preserve"> за </w:t>
      </w:r>
      <w:proofErr w:type="spellStart"/>
      <w:r w:rsidRPr="00180795">
        <w:rPr>
          <w:rStyle w:val="sb8d990e2"/>
          <w:rFonts w:ascii="Times New Roman" w:hAnsi="Times New Roman" w:cs="Times New Roman"/>
          <w:color w:val="000000"/>
          <w:sz w:val="24"/>
          <w:szCs w:val="24"/>
          <w:lang w:val="ru-RU"/>
        </w:rPr>
        <w:t>основанията</w:t>
      </w:r>
      <w:proofErr w:type="spellEnd"/>
      <w:r w:rsidRPr="00180795">
        <w:rPr>
          <w:rStyle w:val="sb8d990e2"/>
          <w:rFonts w:ascii="Times New Roman" w:hAnsi="Times New Roman" w:cs="Times New Roman"/>
          <w:color w:val="000000"/>
          <w:sz w:val="24"/>
          <w:szCs w:val="24"/>
          <w:lang w:val="ru-RU"/>
        </w:rPr>
        <w:t xml:space="preserve"> за </w:t>
      </w:r>
      <w:proofErr w:type="spellStart"/>
      <w:r w:rsidRPr="00180795">
        <w:rPr>
          <w:rStyle w:val="sb8d990e2"/>
          <w:rFonts w:ascii="Times New Roman" w:hAnsi="Times New Roman" w:cs="Times New Roman"/>
          <w:color w:val="000000"/>
          <w:sz w:val="24"/>
          <w:szCs w:val="24"/>
          <w:lang w:val="ru-RU"/>
        </w:rPr>
        <w:t>експулсиране</w:t>
      </w:r>
      <w:proofErr w:type="spellEnd"/>
      <w:r w:rsidRPr="00C60AC1">
        <w:rPr>
          <w:rStyle w:val="sb8d990e2"/>
          <w:rFonts w:ascii="Times New Roman" w:hAnsi="Times New Roman" w:cs="Times New Roman"/>
          <w:color w:val="000000"/>
          <w:sz w:val="24"/>
          <w:szCs w:val="24"/>
          <w:lang w:val="bg-BG"/>
        </w:rPr>
        <w:t>, разполагал е с документите в преписката</w:t>
      </w:r>
      <w:r w:rsidRPr="00180795">
        <w:rPr>
          <w:rStyle w:val="sb8d990e2"/>
          <w:rFonts w:ascii="Times New Roman" w:hAnsi="Times New Roman" w:cs="Times New Roman"/>
          <w:color w:val="000000"/>
          <w:sz w:val="24"/>
          <w:szCs w:val="24"/>
          <w:lang w:val="ru-RU"/>
        </w:rPr>
        <w:t xml:space="preserve"> и е имал </w:t>
      </w:r>
      <w:proofErr w:type="spellStart"/>
      <w:r w:rsidRPr="00180795">
        <w:rPr>
          <w:rStyle w:val="sb8d990e2"/>
          <w:rFonts w:ascii="Times New Roman" w:hAnsi="Times New Roman" w:cs="Times New Roman"/>
          <w:color w:val="000000"/>
          <w:sz w:val="24"/>
          <w:szCs w:val="24"/>
          <w:lang w:val="ru-RU"/>
        </w:rPr>
        <w:t>правомощие</w:t>
      </w:r>
      <w:proofErr w:type="spellEnd"/>
      <w:r w:rsidRPr="00180795">
        <w:rPr>
          <w:rStyle w:val="sb8d990e2"/>
          <w:rFonts w:ascii="Times New Roman" w:hAnsi="Times New Roman" w:cs="Times New Roman"/>
          <w:color w:val="000000"/>
          <w:sz w:val="24"/>
          <w:szCs w:val="24"/>
          <w:lang w:val="ru-RU"/>
        </w:rPr>
        <w:t xml:space="preserve"> да се </w:t>
      </w:r>
      <w:proofErr w:type="spellStart"/>
      <w:r w:rsidRPr="00180795">
        <w:rPr>
          <w:rStyle w:val="sb8d990e2"/>
          <w:rFonts w:ascii="Times New Roman" w:hAnsi="Times New Roman" w:cs="Times New Roman"/>
          <w:color w:val="000000"/>
          <w:sz w:val="24"/>
          <w:szCs w:val="24"/>
          <w:lang w:val="ru-RU"/>
        </w:rPr>
        <w:t>произнесе</w:t>
      </w:r>
      <w:proofErr w:type="spellEnd"/>
      <w:r w:rsidRPr="00180795">
        <w:rPr>
          <w:rStyle w:val="sb8d990e2"/>
          <w:rFonts w:ascii="Times New Roman" w:hAnsi="Times New Roman" w:cs="Times New Roman"/>
          <w:color w:val="000000"/>
          <w:sz w:val="24"/>
          <w:szCs w:val="24"/>
          <w:lang w:val="ru-RU"/>
        </w:rPr>
        <w:t xml:space="preserve"> дали </w:t>
      </w:r>
      <w:r w:rsidRPr="00C60AC1">
        <w:rPr>
          <w:rStyle w:val="sb8d990e2"/>
          <w:rFonts w:ascii="Times New Roman" w:hAnsi="Times New Roman" w:cs="Times New Roman"/>
          <w:color w:val="000000"/>
          <w:sz w:val="24"/>
          <w:szCs w:val="24"/>
          <w:lang w:val="bg-BG"/>
        </w:rPr>
        <w:t>жалбоподателят</w:t>
      </w:r>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представлява</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опасност</w:t>
      </w:r>
      <w:proofErr w:type="spellEnd"/>
      <w:r w:rsidRPr="00180795">
        <w:rPr>
          <w:rStyle w:val="sb8d990e2"/>
          <w:rFonts w:ascii="Times New Roman" w:hAnsi="Times New Roman" w:cs="Times New Roman"/>
          <w:color w:val="000000"/>
          <w:sz w:val="24"/>
          <w:szCs w:val="24"/>
          <w:lang w:val="ru-RU"/>
        </w:rPr>
        <w:t xml:space="preserve"> за </w:t>
      </w:r>
      <w:proofErr w:type="spellStart"/>
      <w:r w:rsidRPr="00180795">
        <w:rPr>
          <w:rStyle w:val="sb8d990e2"/>
          <w:rFonts w:ascii="Times New Roman" w:hAnsi="Times New Roman" w:cs="Times New Roman"/>
          <w:color w:val="000000"/>
          <w:sz w:val="24"/>
          <w:szCs w:val="24"/>
          <w:lang w:val="ru-RU"/>
        </w:rPr>
        <w:t>националната</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сигурност</w:t>
      </w:r>
      <w:proofErr w:type="spellEnd"/>
      <w:r w:rsidRPr="00180795">
        <w:rPr>
          <w:rStyle w:val="sb8d990e2"/>
          <w:rFonts w:ascii="Times New Roman" w:hAnsi="Times New Roman" w:cs="Times New Roman"/>
          <w:color w:val="000000"/>
          <w:sz w:val="24"/>
          <w:szCs w:val="24"/>
          <w:lang w:val="ru-RU"/>
        </w:rPr>
        <w:t xml:space="preserve"> и да отмени </w:t>
      </w:r>
      <w:proofErr w:type="spellStart"/>
      <w:r w:rsidRPr="00180795">
        <w:rPr>
          <w:rStyle w:val="sb8d990e2"/>
          <w:rFonts w:ascii="Times New Roman" w:hAnsi="Times New Roman" w:cs="Times New Roman"/>
          <w:color w:val="000000"/>
          <w:sz w:val="24"/>
          <w:szCs w:val="24"/>
          <w:lang w:val="ru-RU"/>
        </w:rPr>
        <w:t>заповедта</w:t>
      </w:r>
      <w:proofErr w:type="spellEnd"/>
      <w:r w:rsidRPr="00180795">
        <w:rPr>
          <w:rStyle w:val="sb8d990e2"/>
          <w:rFonts w:ascii="Times New Roman" w:hAnsi="Times New Roman" w:cs="Times New Roman"/>
          <w:color w:val="000000"/>
          <w:sz w:val="24"/>
          <w:szCs w:val="24"/>
          <w:lang w:val="ru-RU"/>
        </w:rPr>
        <w:t xml:space="preserve"> за </w:t>
      </w:r>
      <w:proofErr w:type="spellStart"/>
      <w:r w:rsidRPr="00180795">
        <w:rPr>
          <w:rStyle w:val="sb8d990e2"/>
          <w:rFonts w:ascii="Times New Roman" w:hAnsi="Times New Roman" w:cs="Times New Roman"/>
          <w:color w:val="000000"/>
          <w:sz w:val="24"/>
          <w:szCs w:val="24"/>
          <w:lang w:val="ru-RU"/>
        </w:rPr>
        <w:t>експулсиране</w:t>
      </w:r>
      <w:proofErr w:type="spellEnd"/>
      <w:r w:rsidRPr="00180795">
        <w:rPr>
          <w:rStyle w:val="sb8d990e2"/>
          <w:rFonts w:ascii="Times New Roman" w:hAnsi="Times New Roman" w:cs="Times New Roman"/>
          <w:color w:val="000000"/>
          <w:sz w:val="24"/>
          <w:szCs w:val="24"/>
          <w:lang w:val="ru-RU"/>
        </w:rPr>
        <w:t>.</w:t>
      </w:r>
      <w:r w:rsidRPr="00C60AC1">
        <w:rPr>
          <w:rStyle w:val="sb8d990e2"/>
          <w:rFonts w:ascii="Times New Roman" w:hAnsi="Times New Roman" w:cs="Times New Roman"/>
          <w:color w:val="000000"/>
          <w:sz w:val="24"/>
          <w:szCs w:val="24"/>
          <w:lang w:val="bg-BG"/>
        </w:rPr>
        <w:t xml:space="preserve"> Жалбоподателят е получил п</w:t>
      </w:r>
      <w:proofErr w:type="spellStart"/>
      <w:r w:rsidRPr="00180795">
        <w:rPr>
          <w:rStyle w:val="sb8d990e2"/>
          <w:rFonts w:ascii="Times New Roman" w:hAnsi="Times New Roman" w:cs="Times New Roman"/>
          <w:color w:val="000000"/>
          <w:sz w:val="24"/>
          <w:szCs w:val="24"/>
          <w:lang w:val="ru-RU"/>
        </w:rPr>
        <w:t>реписи</w:t>
      </w:r>
      <w:proofErr w:type="spellEnd"/>
      <w:r w:rsidRPr="00C60AC1">
        <w:rPr>
          <w:rStyle w:val="sb8d990e2"/>
          <w:rFonts w:ascii="Times New Roman" w:hAnsi="Times New Roman" w:cs="Times New Roman"/>
          <w:color w:val="000000"/>
          <w:sz w:val="24"/>
          <w:szCs w:val="24"/>
          <w:lang w:val="bg-BG"/>
        </w:rPr>
        <w:t xml:space="preserve"> от документите, ползвал е </w:t>
      </w:r>
      <w:r w:rsidRPr="00180795">
        <w:rPr>
          <w:rStyle w:val="sb8d990e2"/>
          <w:rFonts w:ascii="Times New Roman" w:hAnsi="Times New Roman" w:cs="Times New Roman"/>
          <w:color w:val="000000"/>
          <w:sz w:val="24"/>
          <w:szCs w:val="24"/>
          <w:lang w:val="ru-RU"/>
        </w:rPr>
        <w:t xml:space="preserve">адвокат и е имал </w:t>
      </w:r>
      <w:proofErr w:type="spellStart"/>
      <w:r w:rsidRPr="00180795">
        <w:rPr>
          <w:rStyle w:val="sb8d990e2"/>
          <w:rFonts w:ascii="Times New Roman" w:hAnsi="Times New Roman" w:cs="Times New Roman"/>
          <w:color w:val="000000"/>
          <w:sz w:val="24"/>
          <w:szCs w:val="24"/>
          <w:lang w:val="ru-RU"/>
        </w:rPr>
        <w:t>възможност</w:t>
      </w:r>
      <w:proofErr w:type="spellEnd"/>
      <w:r w:rsidRPr="00180795">
        <w:rPr>
          <w:rStyle w:val="sb8d990e2"/>
          <w:rFonts w:ascii="Times New Roman" w:hAnsi="Times New Roman" w:cs="Times New Roman"/>
          <w:color w:val="000000"/>
          <w:sz w:val="24"/>
          <w:szCs w:val="24"/>
          <w:lang w:val="ru-RU"/>
        </w:rPr>
        <w:t xml:space="preserve"> да изложи </w:t>
      </w:r>
      <w:proofErr w:type="spellStart"/>
      <w:r w:rsidRPr="00180795">
        <w:rPr>
          <w:rStyle w:val="sb8d990e2"/>
          <w:rFonts w:ascii="Times New Roman" w:hAnsi="Times New Roman" w:cs="Times New Roman"/>
          <w:color w:val="000000"/>
          <w:sz w:val="24"/>
          <w:szCs w:val="24"/>
          <w:lang w:val="ru-RU"/>
        </w:rPr>
        <w:t>своите</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аргументи</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Следователно</w:t>
      </w:r>
      <w:proofErr w:type="spellEnd"/>
      <w:r w:rsidRPr="00180795">
        <w:rPr>
          <w:rStyle w:val="sb8d990e2"/>
          <w:rFonts w:ascii="Times New Roman" w:hAnsi="Times New Roman" w:cs="Times New Roman"/>
          <w:color w:val="000000"/>
          <w:sz w:val="24"/>
          <w:szCs w:val="24"/>
          <w:lang w:val="ru-RU"/>
        </w:rPr>
        <w:t xml:space="preserve"> чл. 13 от </w:t>
      </w:r>
      <w:proofErr w:type="spellStart"/>
      <w:r w:rsidRPr="00180795">
        <w:rPr>
          <w:rStyle w:val="sb8d990e2"/>
          <w:rFonts w:ascii="Times New Roman" w:hAnsi="Times New Roman" w:cs="Times New Roman"/>
          <w:color w:val="000000"/>
          <w:sz w:val="24"/>
          <w:szCs w:val="24"/>
          <w:lang w:val="ru-RU"/>
        </w:rPr>
        <w:t>Конвенцията</w:t>
      </w:r>
      <w:proofErr w:type="spellEnd"/>
      <w:r w:rsidRPr="00180795">
        <w:rPr>
          <w:rStyle w:val="sb8d990e2"/>
          <w:rFonts w:ascii="Times New Roman" w:hAnsi="Times New Roman" w:cs="Times New Roman"/>
          <w:color w:val="000000"/>
          <w:sz w:val="24"/>
          <w:szCs w:val="24"/>
          <w:lang w:val="ru-RU"/>
        </w:rPr>
        <w:t xml:space="preserve"> не е бил нарушен</w:t>
      </w:r>
      <w:r w:rsidRPr="00C60AC1">
        <w:rPr>
          <w:rStyle w:val="sb8d990e2"/>
          <w:rFonts w:ascii="Times New Roman" w:hAnsi="Times New Roman" w:cs="Times New Roman"/>
          <w:color w:val="000000"/>
          <w:sz w:val="24"/>
          <w:szCs w:val="24"/>
          <w:lang w:val="bg-BG"/>
        </w:rPr>
        <w:t xml:space="preserve">. </w:t>
      </w:r>
      <w:hyperlink r:id="rId3318" w:history="1">
        <w:proofErr w:type="spellStart"/>
        <w:r w:rsidR="00276112" w:rsidRPr="00180795">
          <w:rPr>
            <w:rStyle w:val="Hyperlink"/>
            <w:rFonts w:ascii="Times New Roman" w:hAnsi="Times New Roman" w:cs="Times New Roman"/>
            <w:iCs/>
            <w:sz w:val="24"/>
            <w:szCs w:val="24"/>
            <w:lang w:val="ru-RU"/>
          </w:rPr>
          <w:t>Бюлетин</w:t>
        </w:r>
        <w:proofErr w:type="spellEnd"/>
        <w:r w:rsidR="00276112" w:rsidRPr="00180795">
          <w:rPr>
            <w:rStyle w:val="Hyperlink"/>
            <w:rFonts w:ascii="Times New Roman" w:hAnsi="Times New Roman" w:cs="Times New Roman"/>
            <w:iCs/>
            <w:sz w:val="24"/>
            <w:szCs w:val="24"/>
            <w:lang w:val="ru-RU"/>
          </w:rPr>
          <w:t xml:space="preserve"> № 34</w:t>
        </w:r>
      </w:hyperlink>
    </w:p>
    <w:p w14:paraId="5C166D68" w14:textId="77777777" w:rsidR="006B4C33" w:rsidRPr="00180795" w:rsidRDefault="00000000" w:rsidP="006B4C33">
      <w:pPr>
        <w:pStyle w:val="NoSpacing"/>
        <w:pBdr>
          <w:bottom w:val="single" w:sz="4" w:space="1" w:color="auto"/>
        </w:pBdr>
        <w:rPr>
          <w:rFonts w:ascii="Times New Roman" w:hAnsi="Times New Roman" w:cs="Times New Roman"/>
          <w:i/>
          <w:sz w:val="24"/>
          <w:szCs w:val="24"/>
          <w:lang w:val="ru-RU"/>
        </w:rPr>
      </w:pPr>
      <w:hyperlink r:id="rId3319" w:history="1">
        <w:proofErr w:type="spellStart"/>
        <w:r w:rsidR="006B4C33" w:rsidRPr="00C60AC1">
          <w:rPr>
            <w:rStyle w:val="Hyperlink"/>
            <w:rFonts w:ascii="Times New Roman" w:hAnsi="Times New Roman" w:cs="Times New Roman"/>
            <w:i/>
            <w:sz w:val="24"/>
            <w:szCs w:val="24"/>
          </w:rPr>
          <w:t>Abulail</w:t>
        </w:r>
        <w:proofErr w:type="spellEnd"/>
        <w:r w:rsidR="006B4C33" w:rsidRPr="00180795">
          <w:rPr>
            <w:rStyle w:val="Hyperlink"/>
            <w:rFonts w:ascii="Times New Roman" w:hAnsi="Times New Roman" w:cs="Times New Roman"/>
            <w:i/>
            <w:sz w:val="24"/>
            <w:szCs w:val="24"/>
            <w:lang w:val="ru-RU"/>
          </w:rPr>
          <w:t xml:space="preserve"> </w:t>
        </w:r>
        <w:r w:rsidR="006B4C33" w:rsidRPr="00C60AC1">
          <w:rPr>
            <w:rStyle w:val="Hyperlink"/>
            <w:rFonts w:ascii="Times New Roman" w:hAnsi="Times New Roman" w:cs="Times New Roman"/>
            <w:i/>
            <w:sz w:val="24"/>
            <w:szCs w:val="24"/>
          </w:rPr>
          <w:t>and</w:t>
        </w:r>
        <w:r w:rsidR="006B4C33" w:rsidRPr="00180795">
          <w:rPr>
            <w:rStyle w:val="Hyperlink"/>
            <w:rFonts w:ascii="Times New Roman" w:hAnsi="Times New Roman" w:cs="Times New Roman"/>
            <w:i/>
            <w:sz w:val="24"/>
            <w:szCs w:val="24"/>
            <w:lang w:val="ru-RU"/>
          </w:rPr>
          <w:t xml:space="preserve"> </w:t>
        </w:r>
        <w:proofErr w:type="spellStart"/>
        <w:r w:rsidR="006B4C33" w:rsidRPr="00C60AC1">
          <w:rPr>
            <w:rStyle w:val="Hyperlink"/>
            <w:rFonts w:ascii="Times New Roman" w:hAnsi="Times New Roman" w:cs="Times New Roman"/>
            <w:i/>
            <w:sz w:val="24"/>
            <w:szCs w:val="24"/>
          </w:rPr>
          <w:t>Ludneva</w:t>
        </w:r>
        <w:proofErr w:type="spellEnd"/>
        <w:r w:rsidR="006B4C33" w:rsidRPr="00180795">
          <w:rPr>
            <w:rStyle w:val="Hyperlink"/>
            <w:rFonts w:ascii="Times New Roman" w:hAnsi="Times New Roman" w:cs="Times New Roman"/>
            <w:i/>
            <w:sz w:val="24"/>
            <w:szCs w:val="24"/>
            <w:lang w:val="ru-RU"/>
          </w:rPr>
          <w:t xml:space="preserve"> </w:t>
        </w:r>
        <w:r w:rsidR="006B4C33" w:rsidRPr="00C60AC1">
          <w:rPr>
            <w:rStyle w:val="Hyperlink"/>
            <w:rFonts w:ascii="Times New Roman" w:hAnsi="Times New Roman" w:cs="Times New Roman"/>
            <w:i/>
            <w:sz w:val="24"/>
            <w:szCs w:val="24"/>
          </w:rPr>
          <w:t>v</w:t>
        </w:r>
        <w:r w:rsidR="006B4C33" w:rsidRPr="00180795">
          <w:rPr>
            <w:rStyle w:val="Hyperlink"/>
            <w:rFonts w:ascii="Times New Roman" w:hAnsi="Times New Roman" w:cs="Times New Roman"/>
            <w:i/>
            <w:sz w:val="24"/>
            <w:szCs w:val="24"/>
            <w:lang w:val="ru-RU"/>
          </w:rPr>
          <w:t xml:space="preserve">. </w:t>
        </w:r>
        <w:r w:rsidR="006B4C33" w:rsidRPr="00C60AC1">
          <w:rPr>
            <w:rStyle w:val="Hyperlink"/>
            <w:rFonts w:ascii="Times New Roman" w:hAnsi="Times New Roman" w:cs="Times New Roman"/>
            <w:i/>
            <w:sz w:val="24"/>
            <w:szCs w:val="24"/>
          </w:rPr>
          <w:t>Bulgaria</w:t>
        </w:r>
        <w:r w:rsidR="006B4C33" w:rsidRPr="00180795">
          <w:rPr>
            <w:rStyle w:val="Hyperlink"/>
            <w:rFonts w:ascii="Times New Roman" w:hAnsi="Times New Roman" w:cs="Times New Roman"/>
            <w:i/>
            <w:sz w:val="24"/>
            <w:szCs w:val="24"/>
            <w:lang w:val="ru-RU"/>
          </w:rPr>
          <w:t xml:space="preserve"> (</w:t>
        </w:r>
        <w:r w:rsidR="006B4C33" w:rsidRPr="00C60AC1">
          <w:rPr>
            <w:rStyle w:val="Hyperlink"/>
            <w:rFonts w:ascii="Times New Roman" w:hAnsi="Times New Roman" w:cs="Times New Roman"/>
            <w:i/>
            <w:sz w:val="24"/>
            <w:szCs w:val="24"/>
          </w:rPr>
          <w:t>no</w:t>
        </w:r>
        <w:r w:rsidR="006B4C33" w:rsidRPr="00180795">
          <w:rPr>
            <w:rStyle w:val="Hyperlink"/>
            <w:rFonts w:ascii="Times New Roman" w:hAnsi="Times New Roman" w:cs="Times New Roman"/>
            <w:i/>
            <w:sz w:val="24"/>
            <w:szCs w:val="24"/>
            <w:lang w:val="ru-RU"/>
          </w:rPr>
          <w:t>. 21341/07)</w:t>
        </w:r>
      </w:hyperlink>
      <w:r w:rsidR="006B4C33" w:rsidRPr="00180795">
        <w:rPr>
          <w:rFonts w:ascii="Times New Roman" w:hAnsi="Times New Roman" w:cs="Times New Roman"/>
          <w:i/>
          <w:sz w:val="24"/>
          <w:szCs w:val="24"/>
          <w:lang w:val="ru-RU"/>
        </w:rPr>
        <w:t xml:space="preserve"> </w:t>
      </w:r>
      <w:r w:rsidR="006B4C33" w:rsidRPr="00C60AC1">
        <w:rPr>
          <w:rFonts w:ascii="Times New Roman" w:hAnsi="Times New Roman" w:cs="Times New Roman"/>
          <w:i/>
          <w:sz w:val="24"/>
          <w:szCs w:val="24"/>
          <w:lang w:val="bg-BG"/>
        </w:rPr>
        <w:t xml:space="preserve">- </w:t>
      </w:r>
      <w:r w:rsidR="006B4C33" w:rsidRPr="00180795">
        <w:rPr>
          <w:rFonts w:ascii="Times New Roman" w:hAnsi="Times New Roman" w:cs="Times New Roman"/>
          <w:i/>
          <w:sz w:val="24"/>
          <w:szCs w:val="24"/>
          <w:lang w:val="ru-RU"/>
        </w:rPr>
        <w:t xml:space="preserve">Решение по </w:t>
      </w:r>
      <w:proofErr w:type="spellStart"/>
      <w:r w:rsidR="006B4C33" w:rsidRPr="00180795">
        <w:rPr>
          <w:rFonts w:ascii="Times New Roman" w:hAnsi="Times New Roman" w:cs="Times New Roman"/>
          <w:i/>
          <w:sz w:val="24"/>
          <w:szCs w:val="24"/>
          <w:lang w:val="ru-RU"/>
        </w:rPr>
        <w:t>допустимостта</w:t>
      </w:r>
      <w:proofErr w:type="spellEnd"/>
    </w:p>
    <w:p w14:paraId="63701488" w14:textId="77777777" w:rsidR="00AB7934" w:rsidRPr="00C60AC1" w:rsidRDefault="00AB7934" w:rsidP="0083012B">
      <w:pPr>
        <w:pStyle w:val="NoSpacing"/>
        <w:jc w:val="both"/>
        <w:rPr>
          <w:rFonts w:ascii="Times New Roman" w:hAnsi="Times New Roman" w:cs="Times New Roman"/>
          <w:sz w:val="24"/>
          <w:szCs w:val="24"/>
          <w:lang w:val="bg-BG"/>
        </w:rPr>
      </w:pPr>
    </w:p>
    <w:p w14:paraId="5DD098DF" w14:textId="77777777" w:rsidR="006B4C33" w:rsidRPr="00C60AC1" w:rsidRDefault="0083012B" w:rsidP="0083012B">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При производства, чиято продължителност има очевидно отражение върху семейния живот, чл. 13 изисква както компенсаторно средство за защита по отношение на вече </w:t>
      </w:r>
      <w:r w:rsidRPr="00C60AC1">
        <w:rPr>
          <w:rFonts w:ascii="Times New Roman" w:hAnsi="Times New Roman" w:cs="Times New Roman"/>
          <w:sz w:val="24"/>
          <w:szCs w:val="24"/>
          <w:lang w:val="bg-BG"/>
        </w:rPr>
        <w:lastRenderedPageBreak/>
        <w:t xml:space="preserve">настъпили забавяния, така и превантивно средство за ускоряване на производството. Позитивното задължение на държавата да вземе подходящи мерки за зачитане на семейния живот рискува да се превърне в илюзорно, ако е възможно само последващо заплащане на обезщетение. </w:t>
      </w:r>
      <w:hyperlink r:id="rId3320" w:history="1">
        <w:r w:rsidRPr="00C60AC1">
          <w:rPr>
            <w:rStyle w:val="Hyperlink"/>
            <w:rFonts w:ascii="Times New Roman" w:hAnsi="Times New Roman" w:cs="Times New Roman"/>
            <w:sz w:val="24"/>
            <w:szCs w:val="24"/>
            <w:lang w:val="bg-BG"/>
          </w:rPr>
          <w:t>Бюлетин № 36</w:t>
        </w:r>
      </w:hyperlink>
    </w:p>
    <w:p w14:paraId="26857955" w14:textId="77777777" w:rsidR="0083012B" w:rsidRPr="00180795" w:rsidRDefault="00000000" w:rsidP="0083012B">
      <w:pPr>
        <w:pStyle w:val="NoSpacing"/>
        <w:pBdr>
          <w:bottom w:val="single" w:sz="4" w:space="1" w:color="auto"/>
        </w:pBdr>
        <w:jc w:val="both"/>
        <w:rPr>
          <w:rFonts w:ascii="Times New Roman" w:hAnsi="Times New Roman" w:cs="Times New Roman"/>
          <w:i/>
          <w:sz w:val="24"/>
          <w:szCs w:val="24"/>
          <w:lang w:val="ru-RU"/>
        </w:rPr>
      </w:pPr>
      <w:hyperlink r:id="rId3321" w:history="1">
        <w:r w:rsidR="0083012B" w:rsidRPr="00C60AC1">
          <w:rPr>
            <w:rStyle w:val="Hyperlink"/>
            <w:rFonts w:ascii="Times New Roman" w:hAnsi="Times New Roman" w:cs="Times New Roman"/>
            <w:bCs/>
            <w:i/>
            <w:iCs/>
            <w:sz w:val="24"/>
            <w:szCs w:val="24"/>
          </w:rPr>
          <w:t>Kuppinger</w:t>
        </w:r>
        <w:r w:rsidR="0083012B" w:rsidRPr="00180795">
          <w:rPr>
            <w:rStyle w:val="Hyperlink"/>
            <w:rFonts w:ascii="Times New Roman" w:hAnsi="Times New Roman" w:cs="Times New Roman"/>
            <w:bCs/>
            <w:i/>
            <w:iCs/>
            <w:sz w:val="24"/>
            <w:szCs w:val="24"/>
            <w:lang w:val="ru-RU"/>
          </w:rPr>
          <w:t xml:space="preserve"> </w:t>
        </w:r>
        <w:r w:rsidR="0083012B" w:rsidRPr="00C60AC1">
          <w:rPr>
            <w:rStyle w:val="Hyperlink"/>
            <w:rFonts w:ascii="Times New Roman" w:hAnsi="Times New Roman" w:cs="Times New Roman"/>
            <w:bCs/>
            <w:i/>
            <w:iCs/>
            <w:sz w:val="24"/>
            <w:szCs w:val="24"/>
          </w:rPr>
          <w:t>v</w:t>
        </w:r>
        <w:r w:rsidR="0083012B" w:rsidRPr="00180795">
          <w:rPr>
            <w:rStyle w:val="Hyperlink"/>
            <w:rFonts w:ascii="Times New Roman" w:hAnsi="Times New Roman" w:cs="Times New Roman"/>
            <w:bCs/>
            <w:i/>
            <w:iCs/>
            <w:sz w:val="24"/>
            <w:szCs w:val="24"/>
            <w:lang w:val="ru-RU"/>
          </w:rPr>
          <w:t xml:space="preserve">. </w:t>
        </w:r>
        <w:r w:rsidR="0083012B" w:rsidRPr="00C60AC1">
          <w:rPr>
            <w:rStyle w:val="Hyperlink"/>
            <w:rFonts w:ascii="Times New Roman" w:hAnsi="Times New Roman" w:cs="Times New Roman"/>
            <w:bCs/>
            <w:i/>
            <w:iCs/>
            <w:sz w:val="24"/>
            <w:szCs w:val="24"/>
          </w:rPr>
          <w:t>Germany</w:t>
        </w:r>
        <w:r w:rsidR="0083012B" w:rsidRPr="00C60AC1">
          <w:rPr>
            <w:rStyle w:val="Hyperlink"/>
            <w:rFonts w:ascii="Times New Roman" w:hAnsi="Times New Roman" w:cs="Times New Roman"/>
            <w:bCs/>
            <w:i/>
            <w:sz w:val="24"/>
            <w:szCs w:val="24"/>
          </w:rPr>
          <w:t> </w:t>
        </w:r>
      </w:hyperlink>
      <w:r w:rsidR="0083012B" w:rsidRPr="00C60AC1">
        <w:rPr>
          <w:rStyle w:val="apple-converted-space"/>
          <w:rFonts w:ascii="Times New Roman" w:hAnsi="Times New Roman" w:cs="Times New Roman"/>
          <w:bCs/>
          <w:i/>
          <w:color w:val="000000"/>
          <w:sz w:val="24"/>
          <w:szCs w:val="24"/>
        </w:rPr>
        <w:t> </w:t>
      </w:r>
      <w:r w:rsidR="0083012B" w:rsidRPr="00180795">
        <w:rPr>
          <w:rStyle w:val="apple-converted-space"/>
          <w:rFonts w:ascii="Times New Roman" w:hAnsi="Times New Roman" w:cs="Times New Roman"/>
          <w:bCs/>
          <w:i/>
          <w:color w:val="000000"/>
          <w:sz w:val="24"/>
          <w:szCs w:val="24"/>
          <w:lang w:val="ru-RU"/>
        </w:rPr>
        <w:t>(</w:t>
      </w:r>
      <w:r w:rsidR="0083012B" w:rsidRPr="00C60AC1">
        <w:rPr>
          <w:rStyle w:val="apple-converted-space"/>
          <w:rFonts w:ascii="Times New Roman" w:hAnsi="Times New Roman" w:cs="Times New Roman"/>
          <w:bCs/>
          <w:i/>
          <w:color w:val="000000"/>
          <w:sz w:val="24"/>
          <w:szCs w:val="24"/>
        </w:rPr>
        <w:t>no</w:t>
      </w:r>
      <w:r w:rsidR="0083012B" w:rsidRPr="00180795">
        <w:rPr>
          <w:rStyle w:val="apple-converted-space"/>
          <w:rFonts w:ascii="Times New Roman" w:hAnsi="Times New Roman" w:cs="Times New Roman"/>
          <w:bCs/>
          <w:i/>
          <w:color w:val="000000"/>
          <w:sz w:val="24"/>
          <w:szCs w:val="24"/>
          <w:lang w:val="ru-RU"/>
        </w:rPr>
        <w:t>.</w:t>
      </w:r>
      <w:r w:rsidR="0083012B" w:rsidRPr="00180795">
        <w:rPr>
          <w:rStyle w:val="s7d2086b4"/>
          <w:rFonts w:ascii="Times New Roman" w:hAnsi="Times New Roman" w:cs="Times New Roman"/>
          <w:bCs/>
          <w:i/>
          <w:color w:val="000000"/>
          <w:sz w:val="24"/>
          <w:szCs w:val="24"/>
          <w:lang w:val="ru-RU"/>
        </w:rPr>
        <w:t>62198/11)</w:t>
      </w:r>
    </w:p>
    <w:p w14:paraId="698C6EF1" w14:textId="77777777" w:rsidR="006B4C33" w:rsidRPr="00C60AC1" w:rsidRDefault="006B4C33" w:rsidP="006B4C33">
      <w:pPr>
        <w:pStyle w:val="NoSpacing"/>
        <w:rPr>
          <w:rFonts w:ascii="Times New Roman" w:hAnsi="Times New Roman" w:cs="Times New Roman"/>
          <w:sz w:val="24"/>
          <w:szCs w:val="24"/>
          <w:lang w:val="bg-BG"/>
        </w:rPr>
      </w:pPr>
    </w:p>
    <w:p w14:paraId="4B89152D" w14:textId="77777777" w:rsidR="00E5671F" w:rsidRPr="00C60AC1" w:rsidRDefault="00E5671F" w:rsidP="00E5671F">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szCs w:val="24"/>
          <w:lang w:val="bg-BG"/>
        </w:rPr>
        <w:t xml:space="preserve">Съдът намира нарушение на чл. 13 във връзка с чл. 9 от Конвенцията, тъй като искът на жалбоподателката за обезщетение е бил отхвърлен с мотиви, че полицията е действала по нареждане на прокуратурата, а </w:t>
      </w:r>
      <w:r w:rsidR="007536BE" w:rsidRPr="00C60AC1">
        <w:rPr>
          <w:rStyle w:val="normal--char"/>
          <w:rFonts w:ascii="Times New Roman" w:hAnsi="Times New Roman" w:cs="Times New Roman"/>
          <w:sz w:val="24"/>
          <w:szCs w:val="24"/>
          <w:lang w:val="bg-BG"/>
        </w:rPr>
        <w:t>прокуратурата</w:t>
      </w:r>
      <w:r w:rsidRPr="00C60AC1">
        <w:rPr>
          <w:rStyle w:val="normal--char"/>
          <w:rFonts w:ascii="Times New Roman" w:hAnsi="Times New Roman" w:cs="Times New Roman"/>
          <w:sz w:val="24"/>
          <w:szCs w:val="24"/>
          <w:lang w:val="bg-BG"/>
        </w:rPr>
        <w:t xml:space="preserve"> не носи от</w:t>
      </w:r>
      <w:r w:rsidR="007536BE" w:rsidRPr="00C60AC1">
        <w:rPr>
          <w:rStyle w:val="normal--char"/>
          <w:rFonts w:ascii="Times New Roman" w:hAnsi="Times New Roman" w:cs="Times New Roman"/>
          <w:sz w:val="24"/>
          <w:szCs w:val="24"/>
          <w:lang w:val="bg-BG"/>
        </w:rPr>
        <w:t xml:space="preserve">говорност за вреди, причинени </w:t>
      </w:r>
      <w:r w:rsidR="007E5692" w:rsidRPr="00C60AC1">
        <w:rPr>
          <w:rStyle w:val="normal--char"/>
          <w:rFonts w:ascii="Times New Roman" w:hAnsi="Times New Roman" w:cs="Times New Roman"/>
          <w:sz w:val="24"/>
          <w:szCs w:val="24"/>
          <w:lang w:val="bg-BG"/>
        </w:rPr>
        <w:t xml:space="preserve">от взимането на такива решения. </w:t>
      </w:r>
      <w:hyperlink r:id="rId3322" w:history="1">
        <w:proofErr w:type="spellStart"/>
        <w:r w:rsidR="007219FF" w:rsidRPr="00180795">
          <w:rPr>
            <w:rStyle w:val="Hyperlink"/>
            <w:rFonts w:ascii="Times New Roman" w:hAnsi="Times New Roman" w:cs="Times New Roman"/>
            <w:sz w:val="24"/>
            <w:szCs w:val="24"/>
            <w:lang w:val="ru-RU"/>
          </w:rPr>
          <w:t>Бюлетин</w:t>
        </w:r>
        <w:proofErr w:type="spellEnd"/>
        <w:r w:rsidR="007219FF" w:rsidRPr="00180795">
          <w:rPr>
            <w:rStyle w:val="Hyperlink"/>
            <w:rFonts w:ascii="Times New Roman" w:hAnsi="Times New Roman" w:cs="Times New Roman"/>
            <w:sz w:val="24"/>
            <w:szCs w:val="24"/>
            <w:lang w:val="ru-RU"/>
          </w:rPr>
          <w:t xml:space="preserve"> № 37</w:t>
        </w:r>
      </w:hyperlink>
    </w:p>
    <w:p w14:paraId="64FE4253" w14:textId="77777777" w:rsidR="00E5671F" w:rsidRPr="00C60AC1" w:rsidRDefault="00000000" w:rsidP="007E5692">
      <w:pPr>
        <w:pStyle w:val="NoSpacing"/>
        <w:pBdr>
          <w:bottom w:val="single" w:sz="4" w:space="1" w:color="auto"/>
        </w:pBdr>
        <w:jc w:val="both"/>
        <w:rPr>
          <w:rStyle w:val="normal--char"/>
          <w:rFonts w:ascii="Times New Roman" w:hAnsi="Times New Roman" w:cs="Times New Roman"/>
          <w:i/>
          <w:sz w:val="24"/>
          <w:szCs w:val="24"/>
          <w:lang w:val="bg-BG"/>
        </w:rPr>
      </w:pPr>
      <w:hyperlink r:id="rId3323" w:history="1">
        <w:proofErr w:type="spellStart"/>
        <w:r w:rsidR="00E5671F" w:rsidRPr="00C60AC1">
          <w:rPr>
            <w:rStyle w:val="Hyperlink"/>
            <w:rFonts w:ascii="Times New Roman" w:hAnsi="Times New Roman" w:cs="Times New Roman"/>
            <w:i/>
            <w:sz w:val="24"/>
            <w:szCs w:val="24"/>
            <w:lang w:val="bg-BG"/>
          </w:rPr>
          <w:t>Dimitrova</w:t>
        </w:r>
        <w:proofErr w:type="spellEnd"/>
        <w:r w:rsidR="00E5671F" w:rsidRPr="00C60AC1">
          <w:rPr>
            <w:rStyle w:val="Hyperlink"/>
            <w:rFonts w:ascii="Times New Roman" w:hAnsi="Times New Roman" w:cs="Times New Roman"/>
            <w:i/>
            <w:sz w:val="24"/>
            <w:szCs w:val="24"/>
            <w:lang w:val="bg-BG"/>
          </w:rPr>
          <w:t xml:space="preserve"> v. </w:t>
        </w:r>
        <w:proofErr w:type="spellStart"/>
        <w:r w:rsidR="00E5671F" w:rsidRPr="00C60AC1">
          <w:rPr>
            <w:rStyle w:val="Hyperlink"/>
            <w:rFonts w:ascii="Times New Roman" w:hAnsi="Times New Roman" w:cs="Times New Roman"/>
            <w:i/>
            <w:sz w:val="24"/>
            <w:szCs w:val="24"/>
            <w:lang w:val="bg-BG"/>
          </w:rPr>
          <w:t>Bulgaria</w:t>
        </w:r>
        <w:proofErr w:type="spellEnd"/>
        <w:r w:rsidR="00E5671F" w:rsidRPr="00C60AC1">
          <w:rPr>
            <w:rStyle w:val="Hyperlink"/>
            <w:rFonts w:ascii="Times New Roman" w:hAnsi="Times New Roman" w:cs="Times New Roman"/>
            <w:i/>
            <w:sz w:val="24"/>
            <w:szCs w:val="24"/>
            <w:lang w:val="bg-BG"/>
          </w:rPr>
          <w:t xml:space="preserve"> (</w:t>
        </w:r>
        <w:proofErr w:type="spellStart"/>
        <w:r w:rsidR="00E5671F" w:rsidRPr="00C60AC1">
          <w:rPr>
            <w:rStyle w:val="Hyperlink"/>
            <w:rFonts w:ascii="Times New Roman" w:hAnsi="Times New Roman" w:cs="Times New Roman"/>
            <w:i/>
            <w:sz w:val="24"/>
            <w:szCs w:val="24"/>
            <w:lang w:val="bg-BG"/>
          </w:rPr>
          <w:t>no</w:t>
        </w:r>
        <w:proofErr w:type="spellEnd"/>
        <w:r w:rsidR="00E5671F" w:rsidRPr="00C60AC1">
          <w:rPr>
            <w:rStyle w:val="Hyperlink"/>
            <w:rFonts w:ascii="Times New Roman" w:hAnsi="Times New Roman" w:cs="Times New Roman"/>
            <w:i/>
            <w:sz w:val="24"/>
            <w:szCs w:val="24"/>
            <w:lang w:val="bg-BG"/>
          </w:rPr>
          <w:t>. 15452/07)</w:t>
        </w:r>
      </w:hyperlink>
    </w:p>
    <w:p w14:paraId="09436856" w14:textId="77777777" w:rsidR="00E5671F" w:rsidRPr="00C60AC1" w:rsidRDefault="00E5671F" w:rsidP="00E5671F">
      <w:pPr>
        <w:pStyle w:val="NoSpacing"/>
        <w:jc w:val="both"/>
        <w:rPr>
          <w:rStyle w:val="normal--char"/>
          <w:rFonts w:ascii="Times New Roman" w:hAnsi="Times New Roman" w:cs="Times New Roman"/>
          <w:i/>
          <w:sz w:val="24"/>
          <w:szCs w:val="24"/>
          <w:lang w:val="bg-BG"/>
        </w:rPr>
      </w:pPr>
    </w:p>
    <w:p w14:paraId="7A065A38" w14:textId="77777777" w:rsidR="006B7C43" w:rsidRPr="00C60AC1" w:rsidRDefault="006B7C43" w:rsidP="00E5671F">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Искът</w:t>
      </w:r>
      <w:proofErr w:type="spellEnd"/>
      <w:r w:rsidRPr="00180795">
        <w:rPr>
          <w:rFonts w:ascii="Times New Roman" w:hAnsi="Times New Roman" w:cs="Times New Roman"/>
          <w:sz w:val="24"/>
          <w:szCs w:val="24"/>
          <w:lang w:val="ru-RU"/>
        </w:rPr>
        <w:t xml:space="preserve"> за вреди по чл. 1 ЗОДОВ сам по себе си не </w:t>
      </w:r>
      <w:proofErr w:type="spellStart"/>
      <w:r w:rsidRPr="00180795">
        <w:rPr>
          <w:rFonts w:ascii="Times New Roman" w:hAnsi="Times New Roman" w:cs="Times New Roman"/>
          <w:sz w:val="24"/>
          <w:szCs w:val="24"/>
          <w:lang w:val="ru-RU"/>
        </w:rPr>
        <w:t>представлява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ефикасно</w:t>
      </w:r>
      <w:proofErr w:type="spellEnd"/>
      <w:r w:rsidRPr="00180795">
        <w:rPr>
          <w:rFonts w:ascii="Times New Roman" w:hAnsi="Times New Roman" w:cs="Times New Roman"/>
          <w:sz w:val="24"/>
          <w:szCs w:val="24"/>
          <w:lang w:val="ru-RU"/>
        </w:rPr>
        <w:t xml:space="preserve"> средство за защита на </w:t>
      </w:r>
      <w:proofErr w:type="spellStart"/>
      <w:r w:rsidRPr="00180795">
        <w:rPr>
          <w:rFonts w:ascii="Times New Roman" w:hAnsi="Times New Roman" w:cs="Times New Roman"/>
          <w:sz w:val="24"/>
          <w:szCs w:val="24"/>
          <w:lang w:val="ru-RU"/>
        </w:rPr>
        <w:t>правата</w:t>
      </w:r>
      <w:proofErr w:type="spellEnd"/>
      <w:r w:rsidRPr="00C60AC1">
        <w:rPr>
          <w:rFonts w:ascii="Times New Roman" w:hAnsi="Times New Roman" w:cs="Times New Roman"/>
          <w:sz w:val="24"/>
          <w:szCs w:val="24"/>
          <w:lang w:val="bg-BG"/>
        </w:rPr>
        <w:t xml:space="preserve"> на</w:t>
      </w:r>
      <w:r w:rsidRPr="00180795">
        <w:rPr>
          <w:rFonts w:ascii="Times New Roman" w:hAnsi="Times New Roman" w:cs="Times New Roman"/>
          <w:sz w:val="24"/>
          <w:szCs w:val="24"/>
          <w:lang w:val="ru-RU"/>
        </w:rPr>
        <w:t xml:space="preserve"> </w:t>
      </w:r>
      <w:proofErr w:type="spellStart"/>
      <w:r w:rsidRPr="00180795">
        <w:rPr>
          <w:rStyle w:val="s7d2086b4"/>
          <w:rFonts w:ascii="Times New Roman" w:hAnsi="Times New Roman" w:cs="Times New Roman"/>
          <w:sz w:val="24"/>
          <w:szCs w:val="24"/>
          <w:lang w:val="ru-RU"/>
        </w:rPr>
        <w:t>осъден</w:t>
      </w:r>
      <w:proofErr w:type="spellEnd"/>
      <w:r w:rsidRPr="00180795">
        <w:rPr>
          <w:rStyle w:val="s7d2086b4"/>
          <w:rFonts w:ascii="Times New Roman" w:hAnsi="Times New Roman" w:cs="Times New Roman"/>
          <w:sz w:val="24"/>
          <w:szCs w:val="24"/>
          <w:lang w:val="ru-RU"/>
        </w:rPr>
        <w:t xml:space="preserve"> на </w:t>
      </w:r>
      <w:proofErr w:type="spellStart"/>
      <w:r w:rsidRPr="00180795">
        <w:rPr>
          <w:rStyle w:val="s7d2086b4"/>
          <w:rFonts w:ascii="Times New Roman" w:hAnsi="Times New Roman" w:cs="Times New Roman"/>
          <w:sz w:val="24"/>
          <w:szCs w:val="24"/>
          <w:lang w:val="ru-RU"/>
        </w:rPr>
        <w:t>доживотен</w:t>
      </w:r>
      <w:proofErr w:type="spellEnd"/>
      <w:r w:rsidRPr="00180795">
        <w:rPr>
          <w:rStyle w:val="s7d2086b4"/>
          <w:rFonts w:ascii="Times New Roman" w:hAnsi="Times New Roman" w:cs="Times New Roman"/>
          <w:sz w:val="24"/>
          <w:szCs w:val="24"/>
          <w:lang w:val="ru-RU"/>
        </w:rPr>
        <w:t xml:space="preserve"> затвор без </w:t>
      </w:r>
      <w:proofErr w:type="spellStart"/>
      <w:r w:rsidRPr="00180795">
        <w:rPr>
          <w:rStyle w:val="s7d2086b4"/>
          <w:rFonts w:ascii="Times New Roman" w:hAnsi="Times New Roman" w:cs="Times New Roman"/>
          <w:sz w:val="24"/>
          <w:szCs w:val="24"/>
          <w:lang w:val="ru-RU"/>
        </w:rPr>
        <w:t>замяна</w:t>
      </w:r>
      <w:proofErr w:type="spellEnd"/>
      <w:r w:rsidRPr="00180795">
        <w:rPr>
          <w:rFonts w:ascii="Times New Roman" w:hAnsi="Times New Roman" w:cs="Times New Roman"/>
          <w:sz w:val="24"/>
          <w:szCs w:val="24"/>
          <w:lang w:val="ru-RU"/>
        </w:rPr>
        <w:t xml:space="preserve"> по чл. 3,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прекратява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продължаващото</w:t>
      </w:r>
      <w:proofErr w:type="spellEnd"/>
      <w:r w:rsidRPr="00180795">
        <w:rPr>
          <w:rFonts w:ascii="Times New Roman" w:hAnsi="Times New Roman" w:cs="Times New Roman"/>
          <w:sz w:val="24"/>
          <w:szCs w:val="24"/>
          <w:lang w:val="ru-RU"/>
        </w:rPr>
        <w:t xml:space="preserve"> нарушение и не </w:t>
      </w:r>
      <w:r w:rsidRPr="00C60AC1">
        <w:rPr>
          <w:rFonts w:ascii="Times New Roman" w:hAnsi="Times New Roman" w:cs="Times New Roman"/>
          <w:sz w:val="24"/>
          <w:szCs w:val="24"/>
          <w:lang w:val="bg-BG"/>
        </w:rPr>
        <w:t>е</w:t>
      </w:r>
      <w:r w:rsidRPr="00180795">
        <w:rPr>
          <w:rFonts w:ascii="Times New Roman" w:hAnsi="Times New Roman" w:cs="Times New Roman"/>
          <w:sz w:val="24"/>
          <w:szCs w:val="24"/>
          <w:lang w:val="ru-RU"/>
        </w:rPr>
        <w:t xml:space="preserve"> успешен в </w:t>
      </w:r>
      <w:proofErr w:type="spellStart"/>
      <w:r w:rsidRPr="00180795">
        <w:rPr>
          <w:rFonts w:ascii="Times New Roman" w:hAnsi="Times New Roman" w:cs="Times New Roman"/>
          <w:sz w:val="24"/>
          <w:szCs w:val="24"/>
          <w:lang w:val="ru-RU"/>
        </w:rPr>
        <w:t>случаите</w:t>
      </w:r>
      <w:proofErr w:type="spellEnd"/>
      <w:r w:rsidRPr="00180795">
        <w:rPr>
          <w:rFonts w:ascii="Times New Roman" w:hAnsi="Times New Roman" w:cs="Times New Roman"/>
          <w:sz w:val="24"/>
          <w:szCs w:val="24"/>
          <w:lang w:val="ru-RU"/>
        </w:rPr>
        <w:t xml:space="preserve"> на вреди, </w:t>
      </w:r>
      <w:proofErr w:type="spellStart"/>
      <w:r w:rsidRPr="00180795">
        <w:rPr>
          <w:rFonts w:ascii="Times New Roman" w:hAnsi="Times New Roman" w:cs="Times New Roman"/>
          <w:sz w:val="24"/>
          <w:szCs w:val="24"/>
          <w:lang w:val="ru-RU"/>
        </w:rPr>
        <w:t>причинени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специалния</w:t>
      </w:r>
      <w:proofErr w:type="spellEnd"/>
      <w:r w:rsidRPr="00180795">
        <w:rPr>
          <w:rFonts w:ascii="Times New Roman" w:hAnsi="Times New Roman" w:cs="Times New Roman"/>
          <w:sz w:val="24"/>
          <w:szCs w:val="24"/>
          <w:lang w:val="ru-RU"/>
        </w:rPr>
        <w:t xml:space="preserve"> режим“, </w:t>
      </w:r>
      <w:proofErr w:type="spellStart"/>
      <w:r w:rsidRPr="00180795">
        <w:rPr>
          <w:rFonts w:ascii="Times New Roman" w:hAnsi="Times New Roman" w:cs="Times New Roman"/>
          <w:sz w:val="24"/>
          <w:szCs w:val="24"/>
          <w:lang w:val="ru-RU"/>
        </w:rPr>
        <w:t>койт</w:t>
      </w:r>
      <w:r w:rsidR="00AA4331" w:rsidRPr="00180795">
        <w:rPr>
          <w:rFonts w:ascii="Times New Roman" w:hAnsi="Times New Roman" w:cs="Times New Roman"/>
          <w:sz w:val="24"/>
          <w:szCs w:val="24"/>
          <w:lang w:val="ru-RU"/>
        </w:rPr>
        <w:t>о</w:t>
      </w:r>
      <w:proofErr w:type="spellEnd"/>
      <w:r w:rsidR="00AA4331" w:rsidRPr="00180795">
        <w:rPr>
          <w:rFonts w:ascii="Times New Roman" w:hAnsi="Times New Roman" w:cs="Times New Roman"/>
          <w:sz w:val="24"/>
          <w:szCs w:val="24"/>
          <w:lang w:val="ru-RU"/>
        </w:rPr>
        <w:t xml:space="preserve"> </w:t>
      </w:r>
      <w:proofErr w:type="spellStart"/>
      <w:r w:rsidR="00AA4331" w:rsidRPr="00180795">
        <w:rPr>
          <w:rFonts w:ascii="Times New Roman" w:hAnsi="Times New Roman" w:cs="Times New Roman"/>
          <w:sz w:val="24"/>
          <w:szCs w:val="24"/>
          <w:lang w:val="ru-RU"/>
        </w:rPr>
        <w:t>съдилищата</w:t>
      </w:r>
      <w:proofErr w:type="spellEnd"/>
      <w:r w:rsidR="00AA4331" w:rsidRPr="00180795">
        <w:rPr>
          <w:rFonts w:ascii="Times New Roman" w:hAnsi="Times New Roman" w:cs="Times New Roman"/>
          <w:sz w:val="24"/>
          <w:szCs w:val="24"/>
          <w:lang w:val="ru-RU"/>
        </w:rPr>
        <w:t xml:space="preserve"> </w:t>
      </w:r>
      <w:proofErr w:type="spellStart"/>
      <w:r w:rsidR="00AA4331" w:rsidRPr="00180795">
        <w:rPr>
          <w:rFonts w:ascii="Times New Roman" w:hAnsi="Times New Roman" w:cs="Times New Roman"/>
          <w:sz w:val="24"/>
          <w:szCs w:val="24"/>
          <w:lang w:val="ru-RU"/>
        </w:rPr>
        <w:t>приемат</w:t>
      </w:r>
      <w:proofErr w:type="spellEnd"/>
      <w:r w:rsidR="00AA4331" w:rsidRPr="00180795">
        <w:rPr>
          <w:rFonts w:ascii="Times New Roman" w:hAnsi="Times New Roman" w:cs="Times New Roman"/>
          <w:sz w:val="24"/>
          <w:szCs w:val="24"/>
          <w:lang w:val="ru-RU"/>
        </w:rPr>
        <w:t xml:space="preserve"> за законен</w:t>
      </w:r>
      <w:r w:rsidRPr="00C60AC1">
        <w:rPr>
          <w:rFonts w:ascii="Times New Roman" w:hAnsi="Times New Roman" w:cs="Times New Roman"/>
          <w:sz w:val="24"/>
          <w:szCs w:val="24"/>
          <w:lang w:val="bg-BG"/>
        </w:rPr>
        <w:t xml:space="preserve">. </w:t>
      </w:r>
      <w:hyperlink r:id="rId3324"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60C01246" w14:textId="77777777" w:rsidR="006B7C43" w:rsidRPr="00180795" w:rsidRDefault="00000000" w:rsidP="005150E8">
      <w:pPr>
        <w:pStyle w:val="NoSpacing"/>
        <w:pBdr>
          <w:bottom w:val="single" w:sz="4" w:space="1" w:color="auto"/>
        </w:pBdr>
        <w:jc w:val="both"/>
        <w:rPr>
          <w:rStyle w:val="Hyperlink"/>
          <w:rFonts w:ascii="Times New Roman" w:hAnsi="Times New Roman" w:cs="Times New Roman"/>
          <w:i/>
          <w:sz w:val="24"/>
          <w:szCs w:val="24"/>
          <w:lang w:val="ru-RU"/>
        </w:rPr>
      </w:pPr>
      <w:hyperlink r:id="rId3325" w:history="1">
        <w:r w:rsidR="006B7C43" w:rsidRPr="00C60AC1">
          <w:rPr>
            <w:rStyle w:val="Hyperlink"/>
            <w:rFonts w:ascii="Times New Roman" w:hAnsi="Times New Roman" w:cs="Times New Roman"/>
            <w:i/>
            <w:sz w:val="24"/>
            <w:szCs w:val="24"/>
          </w:rPr>
          <w:t>Halil</w:t>
        </w:r>
        <w:r w:rsidR="006B7C43" w:rsidRPr="00180795">
          <w:rPr>
            <w:rStyle w:val="Hyperlink"/>
            <w:rFonts w:ascii="Times New Roman" w:hAnsi="Times New Roman" w:cs="Times New Roman"/>
            <w:i/>
            <w:sz w:val="24"/>
            <w:szCs w:val="24"/>
            <w:lang w:val="ru-RU"/>
          </w:rPr>
          <w:t xml:space="preserve"> </w:t>
        </w:r>
        <w:proofErr w:type="spellStart"/>
        <w:r w:rsidR="006B7C43" w:rsidRPr="00C60AC1">
          <w:rPr>
            <w:rStyle w:val="Hyperlink"/>
            <w:rFonts w:ascii="Times New Roman" w:hAnsi="Times New Roman" w:cs="Times New Roman"/>
            <w:i/>
            <w:sz w:val="24"/>
            <w:szCs w:val="24"/>
          </w:rPr>
          <w:t>Adem</w:t>
        </w:r>
        <w:proofErr w:type="spellEnd"/>
        <w:r w:rsidR="006B7C43" w:rsidRPr="00180795">
          <w:rPr>
            <w:rStyle w:val="Hyperlink"/>
            <w:rFonts w:ascii="Times New Roman" w:hAnsi="Times New Roman" w:cs="Times New Roman"/>
            <w:i/>
            <w:sz w:val="24"/>
            <w:szCs w:val="24"/>
            <w:lang w:val="ru-RU"/>
          </w:rPr>
          <w:t xml:space="preserve"> </w:t>
        </w:r>
        <w:r w:rsidR="006B7C43" w:rsidRPr="00C60AC1">
          <w:rPr>
            <w:rStyle w:val="Hyperlink"/>
            <w:rFonts w:ascii="Times New Roman" w:hAnsi="Times New Roman" w:cs="Times New Roman"/>
            <w:i/>
            <w:sz w:val="24"/>
            <w:szCs w:val="24"/>
          </w:rPr>
          <w:t>Hasan</w:t>
        </w:r>
        <w:r w:rsidR="006B7C43" w:rsidRPr="00180795">
          <w:rPr>
            <w:rStyle w:val="Hyperlink"/>
            <w:rFonts w:ascii="Times New Roman" w:hAnsi="Times New Roman" w:cs="Times New Roman"/>
            <w:i/>
            <w:sz w:val="24"/>
            <w:szCs w:val="24"/>
            <w:lang w:val="ru-RU"/>
          </w:rPr>
          <w:t xml:space="preserve"> </w:t>
        </w:r>
        <w:r w:rsidR="006B7C43" w:rsidRPr="00C60AC1">
          <w:rPr>
            <w:rStyle w:val="Hyperlink"/>
            <w:rFonts w:ascii="Times New Roman" w:hAnsi="Times New Roman" w:cs="Times New Roman"/>
            <w:i/>
            <w:sz w:val="24"/>
            <w:szCs w:val="24"/>
          </w:rPr>
          <w:t>v</w:t>
        </w:r>
        <w:r w:rsidR="006B7C43" w:rsidRPr="00180795">
          <w:rPr>
            <w:rStyle w:val="Hyperlink"/>
            <w:rFonts w:ascii="Times New Roman" w:hAnsi="Times New Roman" w:cs="Times New Roman"/>
            <w:i/>
            <w:sz w:val="24"/>
            <w:szCs w:val="24"/>
            <w:lang w:val="ru-RU"/>
          </w:rPr>
          <w:t xml:space="preserve">. </w:t>
        </w:r>
        <w:r w:rsidR="006B7C43" w:rsidRPr="00C60AC1">
          <w:rPr>
            <w:rStyle w:val="Hyperlink"/>
            <w:rFonts w:ascii="Times New Roman" w:hAnsi="Times New Roman" w:cs="Times New Roman"/>
            <w:i/>
            <w:sz w:val="24"/>
            <w:szCs w:val="24"/>
          </w:rPr>
          <w:t>Bulgaria</w:t>
        </w:r>
        <w:r w:rsidR="006B7C43" w:rsidRPr="00180795">
          <w:rPr>
            <w:rStyle w:val="Hyperlink"/>
            <w:rFonts w:ascii="Times New Roman" w:hAnsi="Times New Roman" w:cs="Times New Roman"/>
            <w:i/>
            <w:sz w:val="24"/>
            <w:szCs w:val="24"/>
            <w:lang w:val="ru-RU"/>
          </w:rPr>
          <w:t xml:space="preserve"> (</w:t>
        </w:r>
        <w:r w:rsidR="006B7C43" w:rsidRPr="00C60AC1">
          <w:rPr>
            <w:rStyle w:val="Hyperlink"/>
            <w:rFonts w:ascii="Times New Roman" w:hAnsi="Times New Roman" w:cs="Times New Roman"/>
            <w:i/>
            <w:sz w:val="24"/>
            <w:szCs w:val="24"/>
            <w:lang w:val="es-ES_tradnl"/>
          </w:rPr>
          <w:t xml:space="preserve">no. </w:t>
        </w:r>
        <w:r w:rsidR="006B7C43" w:rsidRPr="00180795">
          <w:rPr>
            <w:rStyle w:val="Hyperlink"/>
            <w:rFonts w:ascii="Times New Roman" w:hAnsi="Times New Roman" w:cs="Times New Roman"/>
            <w:i/>
            <w:sz w:val="24"/>
            <w:szCs w:val="24"/>
            <w:lang w:val="ru-RU"/>
          </w:rPr>
          <w:t>4374/05)</w:t>
        </w:r>
      </w:hyperlink>
    </w:p>
    <w:p w14:paraId="4389F20E" w14:textId="77777777" w:rsidR="005150E8" w:rsidRPr="00C60AC1" w:rsidRDefault="005150E8" w:rsidP="00E5671F">
      <w:pPr>
        <w:pStyle w:val="NoSpacing"/>
        <w:jc w:val="both"/>
        <w:rPr>
          <w:rStyle w:val="normal--char"/>
          <w:rFonts w:ascii="Times New Roman" w:hAnsi="Times New Roman" w:cs="Times New Roman"/>
          <w:i/>
          <w:sz w:val="24"/>
          <w:szCs w:val="24"/>
          <w:lang w:val="bg-BG"/>
        </w:rPr>
      </w:pPr>
    </w:p>
    <w:p w14:paraId="1E17C8C6" w14:textId="77777777" w:rsidR="00E5671F" w:rsidRPr="00C60AC1" w:rsidRDefault="005150E8" w:rsidP="00E5671F">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Налице е нарушение на чл. 13 във връзка с чл. 3 от Конвенцията, тъй като настаняването в дом за възрастни с психични разстройства не се счита за лишаване от свобода по националното право и следователно евентуален иск по чл. 1, ал. 1 от ЗОДОВ едва ли би бил успешен. </w:t>
      </w:r>
      <w:hyperlink r:id="rId3326"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117E0490" w14:textId="77777777" w:rsidR="005150E8" w:rsidRPr="00180795" w:rsidRDefault="00000000" w:rsidP="005150E8">
      <w:pPr>
        <w:pStyle w:val="NoSpacing"/>
        <w:pBdr>
          <w:bottom w:val="single" w:sz="4" w:space="1" w:color="auto"/>
        </w:pBdr>
        <w:jc w:val="both"/>
        <w:rPr>
          <w:rStyle w:val="Hyperlink"/>
          <w:rFonts w:ascii="Times New Roman" w:hAnsi="Times New Roman" w:cs="Times New Roman"/>
          <w:i/>
          <w:sz w:val="24"/>
          <w:szCs w:val="24"/>
          <w:lang w:val="ru-RU"/>
        </w:rPr>
      </w:pPr>
      <w:hyperlink r:id="rId3327" w:history="1">
        <w:r w:rsidR="005150E8" w:rsidRPr="00C60AC1">
          <w:rPr>
            <w:rStyle w:val="Hyperlink"/>
            <w:rFonts w:ascii="Times New Roman" w:hAnsi="Times New Roman" w:cs="Times New Roman"/>
            <w:i/>
            <w:sz w:val="24"/>
            <w:szCs w:val="24"/>
            <w:lang w:val="en-GB"/>
          </w:rPr>
          <w:t>Stefan</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Stankov</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v</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Bulgaria</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no</w:t>
        </w:r>
        <w:r w:rsidR="005150E8" w:rsidRPr="00180795">
          <w:rPr>
            <w:rStyle w:val="Hyperlink"/>
            <w:rFonts w:ascii="Times New Roman" w:hAnsi="Times New Roman" w:cs="Times New Roman"/>
            <w:i/>
            <w:sz w:val="24"/>
            <w:szCs w:val="24"/>
            <w:lang w:val="ru-RU"/>
          </w:rPr>
          <w:t>. 25820/07)</w:t>
        </w:r>
      </w:hyperlink>
    </w:p>
    <w:p w14:paraId="2A81B75E" w14:textId="77777777" w:rsidR="005150E8" w:rsidRPr="00180795" w:rsidRDefault="005150E8" w:rsidP="00E5671F">
      <w:pPr>
        <w:pStyle w:val="NoSpacing"/>
        <w:jc w:val="both"/>
        <w:rPr>
          <w:rStyle w:val="Hyperlink"/>
          <w:rFonts w:ascii="Times New Roman" w:hAnsi="Times New Roman" w:cs="Times New Roman"/>
          <w:i/>
          <w:sz w:val="24"/>
          <w:szCs w:val="24"/>
          <w:lang w:val="ru-RU"/>
        </w:rPr>
      </w:pPr>
    </w:p>
    <w:p w14:paraId="4D646DAF" w14:textId="7A2FB277" w:rsidR="005150E8" w:rsidRPr="00C60AC1" w:rsidRDefault="00462021" w:rsidP="00E5671F">
      <w:pPr>
        <w:pStyle w:val="NoSpacing"/>
        <w:jc w:val="both"/>
        <w:rPr>
          <w:rStyle w:val="s6b621b36"/>
          <w:rFonts w:ascii="Times New Roman" w:hAnsi="Times New Roman" w:cs="Times New Roman"/>
          <w:sz w:val="24"/>
          <w:szCs w:val="24"/>
          <w:lang w:val="bg-BG"/>
        </w:rPr>
      </w:pPr>
      <w:r w:rsidRPr="00C60AC1">
        <w:rPr>
          <w:rFonts w:ascii="Times New Roman" w:hAnsi="Times New Roman" w:cs="Times New Roman"/>
          <w:sz w:val="24"/>
          <w:szCs w:val="24"/>
          <w:lang w:val="bg-BG"/>
        </w:rPr>
        <w:t>Д</w:t>
      </w:r>
      <w:proofErr w:type="spellStart"/>
      <w:r w:rsidRPr="00180795">
        <w:rPr>
          <w:rFonts w:ascii="Times New Roman" w:hAnsi="Times New Roman" w:cs="Times New Roman"/>
          <w:sz w:val="24"/>
          <w:szCs w:val="24"/>
          <w:lang w:val="ru-RU"/>
        </w:rPr>
        <w:t>ружеството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жалбоподател</w:t>
      </w:r>
      <w:proofErr w:type="spellEnd"/>
      <w:r w:rsidRPr="00180795">
        <w:rPr>
          <w:rFonts w:ascii="Times New Roman" w:hAnsi="Times New Roman" w:cs="Times New Roman"/>
          <w:sz w:val="24"/>
          <w:szCs w:val="24"/>
          <w:lang w:val="ru-RU"/>
        </w:rPr>
        <w:t xml:space="preserve"> </w:t>
      </w:r>
      <w:proofErr w:type="spellStart"/>
      <w:r w:rsidR="00057BCB" w:rsidRPr="00180795">
        <w:rPr>
          <w:rFonts w:ascii="Times New Roman" w:hAnsi="Times New Roman" w:cs="Times New Roman"/>
          <w:sz w:val="24"/>
          <w:szCs w:val="24"/>
          <w:lang w:val="ru-RU"/>
        </w:rPr>
        <w:t>няма</w:t>
      </w:r>
      <w:proofErr w:type="spellEnd"/>
      <w:r w:rsidR="00057BCB" w:rsidRPr="00180795">
        <w:rPr>
          <w:rFonts w:ascii="Times New Roman" w:hAnsi="Times New Roman" w:cs="Times New Roman"/>
          <w:sz w:val="24"/>
          <w:szCs w:val="24"/>
          <w:lang w:val="ru-RU"/>
        </w:rPr>
        <w:t xml:space="preserve"> „защитимо </w:t>
      </w:r>
      <w:proofErr w:type="spellStart"/>
      <w:r w:rsidR="00057BCB" w:rsidRPr="00180795">
        <w:rPr>
          <w:rFonts w:ascii="Times New Roman" w:hAnsi="Times New Roman" w:cs="Times New Roman"/>
          <w:sz w:val="24"/>
          <w:szCs w:val="24"/>
          <w:lang w:val="ru-RU"/>
        </w:rPr>
        <w:t>твърдение</w:t>
      </w:r>
      <w:proofErr w:type="spellEnd"/>
      <w:r w:rsidR="00057BCB" w:rsidRPr="00180795">
        <w:rPr>
          <w:rFonts w:ascii="Times New Roman" w:hAnsi="Times New Roman" w:cs="Times New Roman"/>
          <w:sz w:val="24"/>
          <w:szCs w:val="24"/>
          <w:lang w:val="ru-RU"/>
        </w:rPr>
        <w:t xml:space="preserve">“ за нарушение на чл. 8, </w:t>
      </w:r>
      <w:proofErr w:type="spellStart"/>
      <w:r w:rsidR="00057BCB" w:rsidRPr="00180795">
        <w:rPr>
          <w:rFonts w:ascii="Times New Roman" w:hAnsi="Times New Roman" w:cs="Times New Roman"/>
          <w:sz w:val="24"/>
          <w:szCs w:val="24"/>
          <w:lang w:val="ru-RU"/>
        </w:rPr>
        <w:t>който</w:t>
      </w:r>
      <w:proofErr w:type="spellEnd"/>
      <w:r w:rsidR="00057BCB" w:rsidRPr="00180795">
        <w:rPr>
          <w:rFonts w:ascii="Times New Roman" w:hAnsi="Times New Roman" w:cs="Times New Roman"/>
          <w:sz w:val="24"/>
          <w:szCs w:val="24"/>
          <w:lang w:val="ru-RU"/>
        </w:rPr>
        <w:t xml:space="preserve"> не </w:t>
      </w:r>
      <w:proofErr w:type="spellStart"/>
      <w:r w:rsidR="00057BCB" w:rsidRPr="00180795">
        <w:rPr>
          <w:rFonts w:ascii="Times New Roman" w:hAnsi="Times New Roman" w:cs="Times New Roman"/>
          <w:sz w:val="24"/>
          <w:szCs w:val="24"/>
          <w:lang w:val="ru-RU"/>
        </w:rPr>
        <w:t>изисква</w:t>
      </w:r>
      <w:proofErr w:type="spellEnd"/>
      <w:r w:rsidR="00057BCB" w:rsidRPr="00180795">
        <w:rPr>
          <w:rFonts w:ascii="Times New Roman" w:hAnsi="Times New Roman" w:cs="Times New Roman"/>
          <w:sz w:val="24"/>
          <w:szCs w:val="24"/>
          <w:lang w:val="ru-RU"/>
        </w:rPr>
        <w:t xml:space="preserve"> </w:t>
      </w:r>
      <w:proofErr w:type="spellStart"/>
      <w:r w:rsidR="00057BCB" w:rsidRPr="00180795">
        <w:rPr>
          <w:rFonts w:ascii="Times New Roman" w:hAnsi="Times New Roman" w:cs="Times New Roman"/>
          <w:sz w:val="24"/>
          <w:szCs w:val="24"/>
          <w:lang w:val="ru-RU"/>
        </w:rPr>
        <w:t>уведомяване</w:t>
      </w:r>
      <w:proofErr w:type="spellEnd"/>
      <w:r w:rsidR="00057BCB" w:rsidRPr="00180795">
        <w:rPr>
          <w:rFonts w:ascii="Times New Roman" w:hAnsi="Times New Roman" w:cs="Times New Roman"/>
          <w:sz w:val="24"/>
          <w:szCs w:val="24"/>
          <w:lang w:val="ru-RU"/>
        </w:rPr>
        <w:t xml:space="preserve"> на </w:t>
      </w:r>
      <w:proofErr w:type="spellStart"/>
      <w:r w:rsidR="00057BCB" w:rsidRPr="00180795">
        <w:rPr>
          <w:rFonts w:ascii="Times New Roman" w:hAnsi="Times New Roman" w:cs="Times New Roman"/>
          <w:sz w:val="24"/>
          <w:szCs w:val="24"/>
          <w:lang w:val="ru-RU"/>
        </w:rPr>
        <w:t>засегнатите</w:t>
      </w:r>
      <w:proofErr w:type="spellEnd"/>
      <w:r w:rsidR="00057BCB" w:rsidRPr="00180795">
        <w:rPr>
          <w:rFonts w:ascii="Times New Roman" w:hAnsi="Times New Roman" w:cs="Times New Roman"/>
          <w:sz w:val="24"/>
          <w:szCs w:val="24"/>
          <w:lang w:val="ru-RU"/>
        </w:rPr>
        <w:t xml:space="preserve"> лица в случай на </w:t>
      </w:r>
      <w:proofErr w:type="spellStart"/>
      <w:r w:rsidR="00057BCB" w:rsidRPr="00180795">
        <w:rPr>
          <w:rFonts w:ascii="Times New Roman" w:hAnsi="Times New Roman" w:cs="Times New Roman"/>
          <w:sz w:val="24"/>
          <w:szCs w:val="24"/>
          <w:lang w:val="ru-RU"/>
        </w:rPr>
        <w:t>законни</w:t>
      </w:r>
      <w:proofErr w:type="spellEnd"/>
      <w:r w:rsidR="00057BCB" w:rsidRPr="00180795">
        <w:rPr>
          <w:rFonts w:ascii="Times New Roman" w:hAnsi="Times New Roman" w:cs="Times New Roman"/>
          <w:sz w:val="24"/>
          <w:szCs w:val="24"/>
          <w:lang w:val="ru-RU"/>
        </w:rPr>
        <w:t xml:space="preserve"> </w:t>
      </w:r>
      <w:proofErr w:type="spellStart"/>
      <w:r w:rsidR="00057BCB" w:rsidRPr="00180795">
        <w:rPr>
          <w:rFonts w:ascii="Times New Roman" w:hAnsi="Times New Roman" w:cs="Times New Roman"/>
          <w:sz w:val="24"/>
          <w:szCs w:val="24"/>
          <w:lang w:val="ru-RU"/>
        </w:rPr>
        <w:t>данъчни</w:t>
      </w:r>
      <w:proofErr w:type="spellEnd"/>
      <w:r w:rsidR="00057BCB" w:rsidRPr="00180795">
        <w:rPr>
          <w:rFonts w:ascii="Times New Roman" w:hAnsi="Times New Roman" w:cs="Times New Roman"/>
          <w:sz w:val="24"/>
          <w:szCs w:val="24"/>
          <w:lang w:val="ru-RU"/>
        </w:rPr>
        <w:t xml:space="preserve"> проверки или обмен </w:t>
      </w:r>
      <w:proofErr w:type="gramStart"/>
      <w:r w:rsidR="00057BCB" w:rsidRPr="00180795">
        <w:rPr>
          <w:rFonts w:ascii="Times New Roman" w:hAnsi="Times New Roman" w:cs="Times New Roman"/>
          <w:sz w:val="24"/>
          <w:szCs w:val="24"/>
          <w:lang w:val="ru-RU"/>
        </w:rPr>
        <w:t>на информа</w:t>
      </w:r>
      <w:r w:rsidRPr="00180795">
        <w:rPr>
          <w:rFonts w:ascii="Times New Roman" w:hAnsi="Times New Roman" w:cs="Times New Roman"/>
          <w:sz w:val="24"/>
          <w:szCs w:val="24"/>
          <w:lang w:val="ru-RU"/>
        </w:rPr>
        <w:t>ция</w:t>
      </w:r>
      <w:proofErr w:type="gram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свързана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данъчни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въпроси</w:t>
      </w:r>
      <w:proofErr w:type="spellEnd"/>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О</w:t>
      </w:r>
      <w:proofErr w:type="spellStart"/>
      <w:r w:rsidR="00057BCB" w:rsidRPr="00180795">
        <w:rPr>
          <w:rFonts w:ascii="Times New Roman" w:hAnsi="Times New Roman" w:cs="Times New Roman"/>
          <w:sz w:val="24"/>
          <w:szCs w:val="24"/>
          <w:lang w:val="ru-RU"/>
        </w:rPr>
        <w:t>плакването</w:t>
      </w:r>
      <w:proofErr w:type="spellEnd"/>
      <w:r w:rsidR="00057BCB" w:rsidRPr="00180795">
        <w:rPr>
          <w:rFonts w:ascii="Times New Roman" w:hAnsi="Times New Roman" w:cs="Times New Roman"/>
          <w:sz w:val="24"/>
          <w:szCs w:val="24"/>
          <w:lang w:val="ru-RU"/>
        </w:rPr>
        <w:t xml:space="preserve"> </w:t>
      </w:r>
      <w:proofErr w:type="spellStart"/>
      <w:r w:rsidR="00057BCB" w:rsidRPr="00180795">
        <w:rPr>
          <w:rStyle w:val="sb8d990e2"/>
          <w:rFonts w:ascii="Times New Roman" w:hAnsi="Times New Roman" w:cs="Times New Roman"/>
          <w:sz w:val="24"/>
          <w:szCs w:val="24"/>
          <w:lang w:val="ru-RU"/>
        </w:rPr>
        <w:t>му</w:t>
      </w:r>
      <w:proofErr w:type="spellEnd"/>
      <w:r w:rsidR="00057BCB" w:rsidRPr="00180795">
        <w:rPr>
          <w:rStyle w:val="sb8d990e2"/>
          <w:rFonts w:ascii="Times New Roman" w:hAnsi="Times New Roman" w:cs="Times New Roman"/>
          <w:sz w:val="24"/>
          <w:szCs w:val="24"/>
          <w:lang w:val="ru-RU"/>
        </w:rPr>
        <w:t xml:space="preserve">, че не е </w:t>
      </w:r>
      <w:proofErr w:type="spellStart"/>
      <w:r w:rsidR="00057BCB" w:rsidRPr="00180795">
        <w:rPr>
          <w:rStyle w:val="sb8d990e2"/>
          <w:rFonts w:ascii="Times New Roman" w:hAnsi="Times New Roman" w:cs="Times New Roman"/>
          <w:sz w:val="24"/>
          <w:szCs w:val="24"/>
          <w:lang w:val="ru-RU"/>
        </w:rPr>
        <w:t>разполагало</w:t>
      </w:r>
      <w:proofErr w:type="spellEnd"/>
      <w:r w:rsidR="00057BCB" w:rsidRPr="00180795">
        <w:rPr>
          <w:rStyle w:val="sb8d990e2"/>
          <w:rFonts w:ascii="Times New Roman" w:hAnsi="Times New Roman" w:cs="Times New Roman"/>
          <w:sz w:val="24"/>
          <w:szCs w:val="24"/>
          <w:lang w:val="ru-RU"/>
        </w:rPr>
        <w:t xml:space="preserve"> с </w:t>
      </w:r>
      <w:proofErr w:type="spellStart"/>
      <w:r w:rsidR="00057BCB" w:rsidRPr="00180795">
        <w:rPr>
          <w:rStyle w:val="sb8d990e2"/>
          <w:rFonts w:ascii="Times New Roman" w:hAnsi="Times New Roman" w:cs="Times New Roman"/>
          <w:sz w:val="24"/>
          <w:szCs w:val="24"/>
          <w:lang w:val="ru-RU"/>
        </w:rPr>
        <w:t>достъп</w:t>
      </w:r>
      <w:proofErr w:type="spellEnd"/>
      <w:r w:rsidR="00057BCB" w:rsidRPr="00180795">
        <w:rPr>
          <w:rStyle w:val="sb8d990e2"/>
          <w:rFonts w:ascii="Times New Roman" w:hAnsi="Times New Roman" w:cs="Times New Roman"/>
          <w:sz w:val="24"/>
          <w:szCs w:val="24"/>
          <w:lang w:val="ru-RU"/>
        </w:rPr>
        <w:t xml:space="preserve"> до процедура, годна да предотврати </w:t>
      </w:r>
      <w:proofErr w:type="spellStart"/>
      <w:r w:rsidR="00057BCB" w:rsidRPr="00180795">
        <w:rPr>
          <w:rStyle w:val="sb8d990e2"/>
          <w:rFonts w:ascii="Times New Roman" w:hAnsi="Times New Roman" w:cs="Times New Roman"/>
          <w:sz w:val="24"/>
          <w:szCs w:val="24"/>
          <w:lang w:val="ru-RU"/>
        </w:rPr>
        <w:t>събирането</w:t>
      </w:r>
      <w:proofErr w:type="spellEnd"/>
      <w:r w:rsidR="00057BCB" w:rsidRPr="00180795">
        <w:rPr>
          <w:rStyle w:val="sb8d990e2"/>
          <w:rFonts w:ascii="Times New Roman" w:hAnsi="Times New Roman" w:cs="Times New Roman"/>
          <w:sz w:val="24"/>
          <w:szCs w:val="24"/>
          <w:lang w:val="ru-RU"/>
        </w:rPr>
        <w:t xml:space="preserve"> и </w:t>
      </w:r>
      <w:proofErr w:type="spellStart"/>
      <w:r w:rsidR="00057BCB" w:rsidRPr="00180795">
        <w:rPr>
          <w:rStyle w:val="sb8d990e2"/>
          <w:rFonts w:ascii="Times New Roman" w:hAnsi="Times New Roman" w:cs="Times New Roman"/>
          <w:sz w:val="24"/>
          <w:szCs w:val="24"/>
          <w:lang w:val="ru-RU"/>
        </w:rPr>
        <w:t>изпращането</w:t>
      </w:r>
      <w:proofErr w:type="spellEnd"/>
      <w:r w:rsidR="00057BCB" w:rsidRPr="00180795">
        <w:rPr>
          <w:rStyle w:val="sb8d990e2"/>
          <w:rFonts w:ascii="Times New Roman" w:hAnsi="Times New Roman" w:cs="Times New Roman"/>
          <w:sz w:val="24"/>
          <w:szCs w:val="24"/>
          <w:lang w:val="ru-RU"/>
        </w:rPr>
        <w:t xml:space="preserve"> на </w:t>
      </w:r>
      <w:proofErr w:type="spellStart"/>
      <w:r w:rsidR="00057BCB" w:rsidRPr="00180795">
        <w:rPr>
          <w:rStyle w:val="sb8d990e2"/>
          <w:rFonts w:ascii="Times New Roman" w:hAnsi="Times New Roman" w:cs="Times New Roman"/>
          <w:sz w:val="24"/>
          <w:szCs w:val="24"/>
          <w:lang w:val="ru-RU"/>
        </w:rPr>
        <w:t>такава</w:t>
      </w:r>
      <w:proofErr w:type="spellEnd"/>
      <w:r w:rsidR="00057BCB" w:rsidRPr="00180795">
        <w:rPr>
          <w:rStyle w:val="sb8d990e2"/>
          <w:rFonts w:ascii="Times New Roman" w:hAnsi="Times New Roman" w:cs="Times New Roman"/>
          <w:sz w:val="24"/>
          <w:szCs w:val="24"/>
          <w:lang w:val="ru-RU"/>
        </w:rPr>
        <w:t xml:space="preserve"> информация на </w:t>
      </w:r>
      <w:proofErr w:type="spellStart"/>
      <w:r w:rsidR="00057BCB" w:rsidRPr="00180795">
        <w:rPr>
          <w:rStyle w:val="sb8d990e2"/>
          <w:rFonts w:ascii="Times New Roman" w:hAnsi="Times New Roman" w:cs="Times New Roman"/>
          <w:sz w:val="24"/>
          <w:szCs w:val="24"/>
          <w:lang w:val="ru-RU"/>
        </w:rPr>
        <w:t>испанските</w:t>
      </w:r>
      <w:proofErr w:type="spellEnd"/>
      <w:r w:rsidR="00057BCB" w:rsidRPr="00180795">
        <w:rPr>
          <w:rStyle w:val="sb8d990e2"/>
          <w:rFonts w:ascii="Times New Roman" w:hAnsi="Times New Roman" w:cs="Times New Roman"/>
          <w:sz w:val="24"/>
          <w:szCs w:val="24"/>
          <w:lang w:val="ru-RU"/>
        </w:rPr>
        <w:t xml:space="preserve"> власти, </w:t>
      </w:r>
      <w:r w:rsidR="00057BCB" w:rsidRPr="00180795">
        <w:rPr>
          <w:rFonts w:ascii="Times New Roman" w:hAnsi="Times New Roman" w:cs="Times New Roman"/>
          <w:sz w:val="24"/>
          <w:szCs w:val="24"/>
          <w:lang w:val="ru-RU"/>
        </w:rPr>
        <w:t xml:space="preserve">е </w:t>
      </w:r>
      <w:proofErr w:type="spellStart"/>
      <w:r w:rsidR="00057BCB" w:rsidRPr="00180795">
        <w:rPr>
          <w:rFonts w:ascii="Times New Roman" w:hAnsi="Times New Roman" w:cs="Times New Roman"/>
          <w:sz w:val="24"/>
          <w:szCs w:val="24"/>
          <w:lang w:val="ru-RU"/>
        </w:rPr>
        <w:t>несъвместимо</w:t>
      </w:r>
      <w:proofErr w:type="spellEnd"/>
      <w:r w:rsidR="00057BCB" w:rsidRPr="00180795">
        <w:rPr>
          <w:rFonts w:ascii="Times New Roman" w:hAnsi="Times New Roman" w:cs="Times New Roman"/>
          <w:sz w:val="24"/>
          <w:szCs w:val="24"/>
          <w:lang w:val="ru-RU"/>
        </w:rPr>
        <w:t xml:space="preserve">  </w:t>
      </w:r>
      <w:r w:rsidR="00057BCB" w:rsidRPr="00C60AC1">
        <w:rPr>
          <w:rStyle w:val="s6b621b36"/>
          <w:rFonts w:ascii="Times New Roman" w:hAnsi="Times New Roman" w:cs="Times New Roman"/>
          <w:i/>
          <w:sz w:val="24"/>
          <w:szCs w:val="24"/>
        </w:rPr>
        <w:t>ratione</w:t>
      </w:r>
      <w:r w:rsidR="00057BCB" w:rsidRPr="00180795">
        <w:rPr>
          <w:rStyle w:val="s6b621b36"/>
          <w:rFonts w:ascii="Times New Roman" w:hAnsi="Times New Roman" w:cs="Times New Roman"/>
          <w:i/>
          <w:sz w:val="24"/>
          <w:szCs w:val="24"/>
          <w:lang w:val="ru-RU"/>
        </w:rPr>
        <w:t xml:space="preserve"> </w:t>
      </w:r>
      <w:proofErr w:type="spellStart"/>
      <w:r w:rsidR="00057BCB" w:rsidRPr="00C60AC1">
        <w:rPr>
          <w:rStyle w:val="s6b621b36"/>
          <w:rFonts w:ascii="Times New Roman" w:hAnsi="Times New Roman" w:cs="Times New Roman"/>
          <w:i/>
          <w:sz w:val="24"/>
          <w:szCs w:val="24"/>
        </w:rPr>
        <w:t>materiae</w:t>
      </w:r>
      <w:proofErr w:type="spellEnd"/>
      <w:r w:rsidR="00057BCB" w:rsidRPr="00180795">
        <w:rPr>
          <w:rStyle w:val="s6b621b36"/>
          <w:rFonts w:ascii="Times New Roman" w:hAnsi="Times New Roman" w:cs="Times New Roman"/>
          <w:i/>
          <w:sz w:val="24"/>
          <w:szCs w:val="24"/>
          <w:lang w:val="ru-RU"/>
        </w:rPr>
        <w:t xml:space="preserve"> </w:t>
      </w:r>
      <w:r w:rsidR="00057BCB" w:rsidRPr="00180795">
        <w:rPr>
          <w:rStyle w:val="s6b621b36"/>
          <w:rFonts w:ascii="Times New Roman" w:hAnsi="Times New Roman" w:cs="Times New Roman"/>
          <w:sz w:val="24"/>
          <w:szCs w:val="24"/>
          <w:lang w:val="ru-RU"/>
        </w:rPr>
        <w:t xml:space="preserve">с </w:t>
      </w:r>
      <w:proofErr w:type="spellStart"/>
      <w:r w:rsidR="00057BCB" w:rsidRPr="00180795">
        <w:rPr>
          <w:rStyle w:val="s6b621b36"/>
          <w:rFonts w:ascii="Times New Roman" w:hAnsi="Times New Roman" w:cs="Times New Roman"/>
          <w:sz w:val="24"/>
          <w:szCs w:val="24"/>
          <w:lang w:val="ru-RU"/>
        </w:rPr>
        <w:t>разпоредбите</w:t>
      </w:r>
      <w:proofErr w:type="spellEnd"/>
      <w:r w:rsidR="00057BCB" w:rsidRPr="00180795">
        <w:rPr>
          <w:rStyle w:val="s6b621b36"/>
          <w:rFonts w:ascii="Times New Roman" w:hAnsi="Times New Roman" w:cs="Times New Roman"/>
          <w:sz w:val="24"/>
          <w:szCs w:val="24"/>
          <w:lang w:val="ru-RU"/>
        </w:rPr>
        <w:t xml:space="preserve"> на </w:t>
      </w:r>
      <w:proofErr w:type="spellStart"/>
      <w:r w:rsidR="00057BCB" w:rsidRPr="00180795">
        <w:rPr>
          <w:rStyle w:val="s6b621b36"/>
          <w:rFonts w:ascii="Times New Roman" w:hAnsi="Times New Roman" w:cs="Times New Roman"/>
          <w:sz w:val="24"/>
          <w:szCs w:val="24"/>
          <w:lang w:val="ru-RU"/>
        </w:rPr>
        <w:t>Конвенцията</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Останалите</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му</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оплаквания</w:t>
      </w:r>
      <w:proofErr w:type="spellEnd"/>
      <w:r w:rsidR="00057BCB" w:rsidRPr="00180795">
        <w:rPr>
          <w:rStyle w:val="s6b621b36"/>
          <w:rFonts w:ascii="Times New Roman" w:hAnsi="Times New Roman" w:cs="Times New Roman"/>
          <w:sz w:val="24"/>
          <w:szCs w:val="24"/>
          <w:lang w:val="ru-RU"/>
        </w:rPr>
        <w:t xml:space="preserve"> по чл. 13 </w:t>
      </w:r>
      <w:proofErr w:type="spellStart"/>
      <w:r w:rsidR="00057BCB" w:rsidRPr="00180795">
        <w:rPr>
          <w:rStyle w:val="s6b621b36"/>
          <w:rFonts w:ascii="Times New Roman" w:hAnsi="Times New Roman" w:cs="Times New Roman"/>
          <w:sz w:val="24"/>
          <w:szCs w:val="24"/>
          <w:lang w:val="ru-RU"/>
        </w:rPr>
        <w:t>са</w:t>
      </w:r>
      <w:proofErr w:type="spellEnd"/>
      <w:r w:rsidR="00057BCB" w:rsidRPr="00180795">
        <w:rPr>
          <w:rStyle w:val="s6b621b36"/>
          <w:rFonts w:ascii="Times New Roman" w:hAnsi="Times New Roman" w:cs="Times New Roman"/>
          <w:sz w:val="24"/>
          <w:szCs w:val="24"/>
          <w:lang w:val="ru-RU"/>
        </w:rPr>
        <w:t xml:space="preserve"> явно </w:t>
      </w:r>
      <w:proofErr w:type="spellStart"/>
      <w:r w:rsidR="00057BCB" w:rsidRPr="00180795">
        <w:rPr>
          <w:rStyle w:val="s6b621b36"/>
          <w:rFonts w:ascii="Times New Roman" w:hAnsi="Times New Roman" w:cs="Times New Roman"/>
          <w:sz w:val="24"/>
          <w:szCs w:val="24"/>
          <w:lang w:val="ru-RU"/>
        </w:rPr>
        <w:t>необосновани</w:t>
      </w:r>
      <w:proofErr w:type="spellEnd"/>
      <w:r w:rsidR="00057BCB" w:rsidRPr="00180795">
        <w:rPr>
          <w:rStyle w:val="s6b621b36"/>
          <w:rFonts w:ascii="Times New Roman" w:hAnsi="Times New Roman" w:cs="Times New Roman"/>
          <w:sz w:val="24"/>
          <w:szCs w:val="24"/>
          <w:lang w:val="ru-RU"/>
        </w:rPr>
        <w:t xml:space="preserve"> – частично </w:t>
      </w:r>
      <w:proofErr w:type="spellStart"/>
      <w:r w:rsidR="00057BCB" w:rsidRPr="00180795">
        <w:rPr>
          <w:rStyle w:val="s6b621b36"/>
          <w:rFonts w:ascii="Times New Roman" w:hAnsi="Times New Roman" w:cs="Times New Roman"/>
          <w:sz w:val="24"/>
          <w:szCs w:val="24"/>
          <w:lang w:val="ru-RU"/>
        </w:rPr>
        <w:t>поради</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липса</w:t>
      </w:r>
      <w:proofErr w:type="spellEnd"/>
      <w:r w:rsidR="00057BCB" w:rsidRPr="00180795">
        <w:rPr>
          <w:rStyle w:val="s6b621b36"/>
          <w:rFonts w:ascii="Times New Roman" w:hAnsi="Times New Roman" w:cs="Times New Roman"/>
          <w:sz w:val="24"/>
          <w:szCs w:val="24"/>
          <w:lang w:val="ru-RU"/>
        </w:rPr>
        <w:t xml:space="preserve"> на </w:t>
      </w:r>
      <w:proofErr w:type="spellStart"/>
      <w:r w:rsidR="00057BCB" w:rsidRPr="00180795">
        <w:rPr>
          <w:rStyle w:val="s6b621b36"/>
          <w:rFonts w:ascii="Times New Roman" w:hAnsi="Times New Roman" w:cs="Times New Roman"/>
          <w:sz w:val="24"/>
          <w:szCs w:val="24"/>
          <w:lang w:val="ru-RU"/>
        </w:rPr>
        <w:t>фактическо</w:t>
      </w:r>
      <w:proofErr w:type="spellEnd"/>
      <w:r w:rsidR="00057BCB" w:rsidRPr="00180795">
        <w:rPr>
          <w:rStyle w:val="s6b621b36"/>
          <w:rFonts w:ascii="Times New Roman" w:hAnsi="Times New Roman" w:cs="Times New Roman"/>
          <w:sz w:val="24"/>
          <w:szCs w:val="24"/>
          <w:lang w:val="ru-RU"/>
        </w:rPr>
        <w:t xml:space="preserve"> основание и частично </w:t>
      </w:r>
      <w:proofErr w:type="spellStart"/>
      <w:r w:rsidR="00057BCB" w:rsidRPr="00180795">
        <w:rPr>
          <w:rStyle w:val="s6b621b36"/>
          <w:rFonts w:ascii="Times New Roman" w:hAnsi="Times New Roman" w:cs="Times New Roman"/>
          <w:sz w:val="24"/>
          <w:szCs w:val="24"/>
          <w:lang w:val="ru-RU"/>
        </w:rPr>
        <w:t>тъй</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като</w:t>
      </w:r>
      <w:proofErr w:type="spellEnd"/>
      <w:r w:rsidR="00057BCB" w:rsidRPr="00180795">
        <w:rPr>
          <w:rStyle w:val="s6b621b36"/>
          <w:rFonts w:ascii="Times New Roman" w:hAnsi="Times New Roman" w:cs="Times New Roman"/>
          <w:sz w:val="24"/>
          <w:szCs w:val="24"/>
          <w:lang w:val="ru-RU"/>
        </w:rPr>
        <w:t xml:space="preserve"> </w:t>
      </w:r>
      <w:r w:rsidR="00057BCB" w:rsidRPr="00C60AC1">
        <w:rPr>
          <w:rStyle w:val="s6b621b36"/>
          <w:rFonts w:ascii="Times New Roman" w:hAnsi="Times New Roman" w:cs="Times New Roman"/>
          <w:i/>
          <w:sz w:val="24"/>
          <w:szCs w:val="24"/>
        </w:rPr>
        <w:t>ex</w:t>
      </w:r>
      <w:r w:rsidR="00057BCB" w:rsidRPr="00180795">
        <w:rPr>
          <w:rStyle w:val="s6b621b36"/>
          <w:rFonts w:ascii="Times New Roman" w:hAnsi="Times New Roman" w:cs="Times New Roman"/>
          <w:i/>
          <w:sz w:val="24"/>
          <w:szCs w:val="24"/>
          <w:lang w:val="ru-RU"/>
        </w:rPr>
        <w:t xml:space="preserve"> </w:t>
      </w:r>
      <w:r w:rsidR="00057BCB" w:rsidRPr="00C60AC1">
        <w:rPr>
          <w:rStyle w:val="s6b621b36"/>
          <w:rFonts w:ascii="Times New Roman" w:hAnsi="Times New Roman" w:cs="Times New Roman"/>
          <w:i/>
          <w:sz w:val="24"/>
          <w:szCs w:val="24"/>
        </w:rPr>
        <w:t>post</w:t>
      </w:r>
      <w:r w:rsidR="00057BCB" w:rsidRPr="00180795">
        <w:rPr>
          <w:rStyle w:val="s6b621b36"/>
          <w:rFonts w:ascii="Times New Roman" w:hAnsi="Times New Roman" w:cs="Times New Roman"/>
          <w:i/>
          <w:sz w:val="24"/>
          <w:szCs w:val="24"/>
          <w:lang w:val="ru-RU"/>
        </w:rPr>
        <w:t xml:space="preserve"> </w:t>
      </w:r>
      <w:r w:rsidR="00057BCB" w:rsidRPr="00C60AC1">
        <w:rPr>
          <w:rStyle w:val="s6b621b36"/>
          <w:rFonts w:ascii="Times New Roman" w:hAnsi="Times New Roman" w:cs="Times New Roman"/>
          <w:i/>
          <w:sz w:val="24"/>
          <w:szCs w:val="24"/>
        </w:rPr>
        <w:t>facto</w:t>
      </w:r>
      <w:r w:rsidR="00057BCB" w:rsidRPr="00180795">
        <w:rPr>
          <w:rStyle w:val="s6b621b36"/>
          <w:rFonts w:ascii="Times New Roman" w:hAnsi="Times New Roman" w:cs="Times New Roman"/>
          <w:sz w:val="24"/>
          <w:szCs w:val="24"/>
          <w:lang w:val="ru-RU"/>
        </w:rPr>
        <w:t xml:space="preserve"> то е получило от </w:t>
      </w:r>
      <w:proofErr w:type="spellStart"/>
      <w:r w:rsidR="00057BCB" w:rsidRPr="00180795">
        <w:rPr>
          <w:rStyle w:val="s6b621b36"/>
          <w:rFonts w:ascii="Times New Roman" w:hAnsi="Times New Roman" w:cs="Times New Roman"/>
          <w:sz w:val="24"/>
          <w:szCs w:val="24"/>
          <w:lang w:val="ru-RU"/>
        </w:rPr>
        <w:t>административните</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съдилища</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двуинстанционен</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съдебен</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контрол</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отговарящ</w:t>
      </w:r>
      <w:proofErr w:type="spellEnd"/>
      <w:r w:rsidR="00057BCB" w:rsidRPr="00180795">
        <w:rPr>
          <w:rStyle w:val="s6b621b36"/>
          <w:rFonts w:ascii="Times New Roman" w:hAnsi="Times New Roman" w:cs="Times New Roman"/>
          <w:sz w:val="24"/>
          <w:szCs w:val="24"/>
          <w:lang w:val="ru-RU"/>
        </w:rPr>
        <w:t xml:space="preserve"> на </w:t>
      </w:r>
      <w:proofErr w:type="spellStart"/>
      <w:r w:rsidR="00057BCB" w:rsidRPr="00180795">
        <w:rPr>
          <w:rStyle w:val="s6b621b36"/>
          <w:rFonts w:ascii="Times New Roman" w:hAnsi="Times New Roman" w:cs="Times New Roman"/>
          <w:sz w:val="24"/>
          <w:szCs w:val="24"/>
          <w:lang w:val="ru-RU"/>
        </w:rPr>
        <w:t>изискванията</w:t>
      </w:r>
      <w:proofErr w:type="spellEnd"/>
      <w:r w:rsidR="00057BCB" w:rsidRPr="00180795">
        <w:rPr>
          <w:rStyle w:val="s6b621b36"/>
          <w:rFonts w:ascii="Times New Roman" w:hAnsi="Times New Roman" w:cs="Times New Roman"/>
          <w:sz w:val="24"/>
          <w:szCs w:val="24"/>
          <w:lang w:val="ru-RU"/>
        </w:rPr>
        <w:t xml:space="preserve"> на чл. 6.</w:t>
      </w:r>
      <w:r w:rsidR="00057BCB" w:rsidRPr="00C60AC1">
        <w:rPr>
          <w:rStyle w:val="s6b621b36"/>
          <w:rFonts w:ascii="Times New Roman" w:hAnsi="Times New Roman" w:cs="Times New Roman"/>
          <w:sz w:val="24"/>
          <w:szCs w:val="24"/>
          <w:lang w:val="bg-BG"/>
        </w:rPr>
        <w:t xml:space="preserve"> </w:t>
      </w:r>
      <w:hyperlink r:id="rId3328" w:history="1">
        <w:proofErr w:type="spellStart"/>
        <w:r w:rsidR="00396C9F" w:rsidRPr="00C60AC1">
          <w:rPr>
            <w:rStyle w:val="Hyperlink"/>
            <w:rFonts w:ascii="Times New Roman" w:hAnsi="Times New Roman" w:cs="Times New Roman"/>
            <w:sz w:val="24"/>
          </w:rPr>
          <w:t>Бюлетин</w:t>
        </w:r>
        <w:proofErr w:type="spellEnd"/>
        <w:r w:rsidR="00396C9F" w:rsidRPr="00C60AC1">
          <w:rPr>
            <w:rStyle w:val="Hyperlink"/>
            <w:rFonts w:ascii="Times New Roman" w:hAnsi="Times New Roman" w:cs="Times New Roman"/>
            <w:sz w:val="24"/>
          </w:rPr>
          <w:t xml:space="preserve"> № 41</w:t>
        </w:r>
      </w:hyperlink>
    </w:p>
    <w:p w14:paraId="20D0B8EE" w14:textId="77777777" w:rsidR="00057BCB" w:rsidRPr="00C60AC1" w:rsidRDefault="00000000" w:rsidP="00E5671F">
      <w:pPr>
        <w:pStyle w:val="NoSpacing"/>
        <w:jc w:val="both"/>
        <w:rPr>
          <w:rFonts w:ascii="Times New Roman" w:hAnsi="Times New Roman" w:cs="Times New Roman"/>
          <w:i/>
          <w:sz w:val="24"/>
          <w:szCs w:val="24"/>
        </w:rPr>
      </w:pPr>
      <w:hyperlink r:id="rId3329" w:history="1">
        <w:proofErr w:type="spellStart"/>
        <w:r w:rsidR="00057BCB" w:rsidRPr="00C60AC1">
          <w:rPr>
            <w:rStyle w:val="Hyperlink"/>
            <w:rFonts w:ascii="Times New Roman" w:hAnsi="Times New Roman" w:cs="Times New Roman"/>
            <w:i/>
            <w:sz w:val="24"/>
            <w:szCs w:val="24"/>
            <w:lang w:val="en-GB"/>
          </w:rPr>
          <w:t>Othymia</w:t>
        </w:r>
        <w:proofErr w:type="spellEnd"/>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Investments</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BV</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v</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The</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Netherlands</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dec</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(no. 75292/10)</w:t>
        </w:r>
      </w:hyperlink>
      <w:r w:rsidR="00057BCB" w:rsidRPr="00C60AC1">
        <w:rPr>
          <w:rStyle w:val="Hyperlink"/>
          <w:rFonts w:ascii="Times New Roman" w:hAnsi="Times New Roman" w:cs="Times New Roman"/>
          <w:i/>
          <w:sz w:val="24"/>
          <w:szCs w:val="24"/>
          <w:lang w:val="bg-BG"/>
        </w:rPr>
        <w:t xml:space="preserve"> - </w:t>
      </w:r>
      <w:proofErr w:type="spellStart"/>
      <w:r w:rsidR="00057BCB" w:rsidRPr="00C60AC1">
        <w:rPr>
          <w:rFonts w:ascii="Times New Roman" w:hAnsi="Times New Roman" w:cs="Times New Roman"/>
          <w:i/>
          <w:sz w:val="24"/>
          <w:szCs w:val="24"/>
        </w:rPr>
        <w:t>Решение</w:t>
      </w:r>
      <w:proofErr w:type="spellEnd"/>
      <w:r w:rsidR="00057BCB" w:rsidRPr="00C60AC1">
        <w:rPr>
          <w:rFonts w:ascii="Times New Roman" w:hAnsi="Times New Roman" w:cs="Times New Roman"/>
          <w:i/>
          <w:sz w:val="24"/>
          <w:szCs w:val="24"/>
        </w:rPr>
        <w:t xml:space="preserve"> по </w:t>
      </w:r>
      <w:proofErr w:type="spellStart"/>
      <w:r w:rsidR="00057BCB" w:rsidRPr="00C60AC1">
        <w:rPr>
          <w:rFonts w:ascii="Times New Roman" w:hAnsi="Times New Roman" w:cs="Times New Roman"/>
          <w:i/>
          <w:sz w:val="24"/>
          <w:szCs w:val="24"/>
        </w:rPr>
        <w:t>допустимостта</w:t>
      </w:r>
      <w:proofErr w:type="spellEnd"/>
    </w:p>
    <w:p w14:paraId="02533A96" w14:textId="77777777" w:rsidR="005834A4" w:rsidRPr="00C60AC1" w:rsidRDefault="005834A4" w:rsidP="005834A4">
      <w:pPr>
        <w:spacing w:before="100" w:beforeAutospacing="1" w:after="100" w:afterAutospacing="1" w:line="240" w:lineRule="auto"/>
        <w:contextualSpacing/>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Налице е нарушение на чл. 13, във връзка с чл. 2 и чл. 3 от Конвенцията, тъй като в производството по жалбата срещу заповедта за </w:t>
      </w:r>
      <w:r w:rsidRPr="00C60AC1">
        <w:rPr>
          <w:rFonts w:ascii="Times New Roman" w:hAnsi="Times New Roman" w:cs="Times New Roman"/>
          <w:sz w:val="24"/>
          <w:szCs w:val="24"/>
        </w:rPr>
        <w:t xml:space="preserve">експулсиране съдът </w:t>
      </w:r>
      <w:r w:rsidRPr="00C60AC1">
        <w:rPr>
          <w:rStyle w:val="normal--char"/>
          <w:rFonts w:ascii="Times New Roman" w:hAnsi="Times New Roman" w:cs="Times New Roman"/>
          <w:iCs/>
          <w:sz w:val="24"/>
          <w:szCs w:val="24"/>
        </w:rPr>
        <w:t xml:space="preserve"> е разгледал главно данните за  застрашаване на националната сигурност и законосъобразността на заповедта от гледна точка на националното право, а по отношение на твърдения от жалбоподателя риск не е анализирал общото положение в Сирия. Освен това обжалването не спира автоматично изпълнението на заповедта, а искането на жалбоподателя за спиране е отхвърлено по съображения за защита на националната сигурност. Производството по исканията </w:t>
      </w:r>
      <w:r w:rsidRPr="00C60AC1">
        <w:rPr>
          <w:rFonts w:ascii="Times New Roman" w:hAnsi="Times New Roman" w:cs="Times New Roman"/>
          <w:sz w:val="24"/>
          <w:szCs w:val="24"/>
          <w:lang w:eastAsia="bg-BG"/>
        </w:rPr>
        <w:t>за статут на бежанец или хуманитарен статут</w:t>
      </w:r>
      <w:r w:rsidRPr="00C60AC1">
        <w:rPr>
          <w:rStyle w:val="normal--char"/>
          <w:rFonts w:ascii="Times New Roman" w:hAnsi="Times New Roman" w:cs="Times New Roman"/>
          <w:iCs/>
          <w:sz w:val="24"/>
          <w:szCs w:val="24"/>
        </w:rPr>
        <w:t xml:space="preserve"> няма за цел упражняване на контрол върху законността на заповедта за </w:t>
      </w:r>
      <w:r w:rsidRPr="00C60AC1">
        <w:rPr>
          <w:rFonts w:ascii="Times New Roman" w:hAnsi="Times New Roman" w:cs="Times New Roman"/>
          <w:sz w:val="24"/>
          <w:szCs w:val="24"/>
        </w:rPr>
        <w:t xml:space="preserve">експулсиране и нейния ефект от гледна точка на </w:t>
      </w:r>
      <w:r w:rsidRPr="00C60AC1">
        <w:rPr>
          <w:rStyle w:val="normal--char"/>
          <w:rFonts w:ascii="Times New Roman" w:hAnsi="Times New Roman" w:cs="Times New Roman"/>
          <w:iCs/>
          <w:sz w:val="24"/>
          <w:szCs w:val="24"/>
        </w:rPr>
        <w:t xml:space="preserve">чл. 2 и чл. 3 от Конвенцията, а и ВАС ги е отхвърлил, като е приложил националното право, според което съображенията за национална сигурност надделяват над наличието на риск в държавата по произход. </w:t>
      </w:r>
      <w:hyperlink r:id="rId3330" w:history="1">
        <w:r w:rsidRPr="00C60AC1">
          <w:rPr>
            <w:rStyle w:val="Hyperlink"/>
            <w:rFonts w:ascii="Times New Roman" w:hAnsi="Times New Roman" w:cs="Times New Roman"/>
            <w:iCs/>
            <w:sz w:val="24"/>
            <w:szCs w:val="24"/>
          </w:rPr>
          <w:t>Бюлетин № 42</w:t>
        </w:r>
      </w:hyperlink>
    </w:p>
    <w:p w14:paraId="4DFB41D7" w14:textId="77777777" w:rsidR="005834A4" w:rsidRPr="00C60AC1" w:rsidRDefault="00000000" w:rsidP="005834A4">
      <w:pPr>
        <w:spacing w:before="100" w:beforeAutospacing="1" w:after="100" w:afterAutospacing="1" w:line="240" w:lineRule="auto"/>
        <w:contextualSpacing/>
        <w:jc w:val="both"/>
        <w:rPr>
          <w:rStyle w:val="Hyperlink"/>
          <w:rFonts w:ascii="Times New Roman" w:hAnsi="Times New Roman" w:cs="Times New Roman"/>
          <w:i/>
          <w:iCs/>
          <w:sz w:val="24"/>
          <w:szCs w:val="24"/>
          <w:lang w:eastAsia="bg-BG"/>
        </w:rPr>
      </w:pPr>
      <w:hyperlink r:id="rId3331" w:history="1">
        <w:r w:rsidR="005834A4" w:rsidRPr="00C60AC1">
          <w:rPr>
            <w:rStyle w:val="Hyperlink"/>
            <w:rFonts w:ascii="Times New Roman" w:hAnsi="Times New Roman" w:cs="Times New Roman"/>
            <w:bCs/>
            <w:i/>
            <w:iCs/>
            <w:sz w:val="24"/>
            <w:szCs w:val="24"/>
            <w:lang w:eastAsia="bg-BG"/>
          </w:rPr>
          <w:t xml:space="preserve">O.D. c. </w:t>
        </w:r>
        <w:proofErr w:type="spellStart"/>
        <w:r w:rsidR="005834A4" w:rsidRPr="00C60AC1">
          <w:rPr>
            <w:rStyle w:val="Hyperlink"/>
            <w:rFonts w:ascii="Times New Roman" w:hAnsi="Times New Roman" w:cs="Times New Roman"/>
            <w:bCs/>
            <w:i/>
            <w:iCs/>
            <w:sz w:val="24"/>
            <w:szCs w:val="24"/>
            <w:lang w:eastAsia="bg-BG"/>
          </w:rPr>
          <w:t>Bulgarie</w:t>
        </w:r>
        <w:proofErr w:type="spellEnd"/>
        <w:r w:rsidR="005834A4" w:rsidRPr="00C60AC1">
          <w:rPr>
            <w:rStyle w:val="Hyperlink"/>
            <w:rFonts w:ascii="Times New Roman" w:hAnsi="Times New Roman" w:cs="Times New Roman"/>
            <w:i/>
            <w:sz w:val="24"/>
            <w:szCs w:val="24"/>
            <w:lang w:eastAsia="bg-BG"/>
          </w:rPr>
          <w:t xml:space="preserve"> (</w:t>
        </w:r>
        <w:proofErr w:type="spellStart"/>
        <w:r w:rsidR="005834A4" w:rsidRPr="00C60AC1">
          <w:rPr>
            <w:rStyle w:val="Hyperlink"/>
            <w:rFonts w:ascii="Times New Roman" w:hAnsi="Times New Roman" w:cs="Times New Roman"/>
            <w:i/>
            <w:iCs/>
            <w:sz w:val="24"/>
            <w:szCs w:val="24"/>
            <w:lang w:eastAsia="bg-BG"/>
          </w:rPr>
          <w:t>n</w:t>
        </w:r>
        <w:r w:rsidR="005834A4" w:rsidRPr="00C60AC1">
          <w:rPr>
            <w:rStyle w:val="Hyperlink"/>
            <w:rFonts w:ascii="Times New Roman" w:hAnsi="Times New Roman" w:cs="Times New Roman"/>
            <w:i/>
            <w:iCs/>
            <w:sz w:val="24"/>
            <w:szCs w:val="24"/>
            <w:vertAlign w:val="superscript"/>
            <w:lang w:eastAsia="bg-BG"/>
          </w:rPr>
          <w:t>o</w:t>
        </w:r>
        <w:proofErr w:type="spellEnd"/>
        <w:r w:rsidR="005834A4" w:rsidRPr="00C60AC1">
          <w:rPr>
            <w:rStyle w:val="Hyperlink"/>
            <w:rFonts w:ascii="Times New Roman" w:hAnsi="Times New Roman" w:cs="Times New Roman"/>
            <w:i/>
            <w:iCs/>
            <w:sz w:val="24"/>
            <w:szCs w:val="24"/>
            <w:lang w:eastAsia="bg-BG"/>
          </w:rPr>
          <w:t xml:space="preserve"> 34016/18)</w:t>
        </w:r>
      </w:hyperlink>
    </w:p>
    <w:p w14:paraId="653C4CDC" w14:textId="77777777" w:rsidR="00BF47B4" w:rsidRPr="00C60AC1" w:rsidRDefault="00BF47B4" w:rsidP="00BF47B4">
      <w:pPr>
        <w:spacing w:line="240" w:lineRule="auto"/>
        <w:contextualSpacing/>
        <w:jc w:val="both"/>
        <w:rPr>
          <w:rFonts w:ascii="Times New Roman" w:hAnsi="Times New Roman" w:cs="Times New Roman"/>
        </w:rPr>
      </w:pPr>
      <w:r w:rsidRPr="00C60AC1">
        <w:rPr>
          <w:rFonts w:ascii="Times New Roman" w:hAnsi="Times New Roman" w:cs="Times New Roman"/>
          <w:sz w:val="24"/>
          <w:szCs w:val="24"/>
        </w:rPr>
        <w:lastRenderedPageBreak/>
        <w:t>Особеното значение, което Конвенцията придава на чл. 3, изисква договарящите държави да предвидят, освен компенсаторните средства за защита, и ефективен механизъм за бързо преустановяване на забранено от чл. 3 третиране. В противен случай възможността за бъдещо присъждане на обезщетение би легитимирала особено тежки страдания в нарушение на тази основна разпоредба от Конвенцията и би смекчила по недопустим начин задължението на държавата да съобрази стандартите си за задържане с изискванията на Конвенцията.</w:t>
      </w:r>
      <w:r w:rsidRPr="00C60AC1">
        <w:rPr>
          <w:rFonts w:ascii="Times New Roman" w:hAnsi="Times New Roman" w:cs="Times New Roman"/>
        </w:rPr>
        <w:t xml:space="preserve"> </w:t>
      </w:r>
      <w:hyperlink r:id="rId3332" w:history="1">
        <w:r w:rsidRPr="00C60AC1">
          <w:rPr>
            <w:rStyle w:val="Hyperlink"/>
            <w:rFonts w:ascii="Times New Roman" w:hAnsi="Times New Roman" w:cs="Times New Roman"/>
            <w:iCs/>
            <w:sz w:val="24"/>
            <w:szCs w:val="24"/>
          </w:rPr>
          <w:t>Бюлетин № 42</w:t>
        </w:r>
      </w:hyperlink>
    </w:p>
    <w:p w14:paraId="555D88CF" w14:textId="77777777" w:rsidR="00BF47B4" w:rsidRPr="00C60AC1" w:rsidRDefault="00000000" w:rsidP="00BF47B4">
      <w:pPr>
        <w:spacing w:line="240" w:lineRule="auto"/>
        <w:contextualSpacing/>
        <w:jc w:val="both"/>
        <w:rPr>
          <w:rStyle w:val="Hyperlink"/>
          <w:rFonts w:ascii="Times New Roman" w:hAnsi="Times New Roman" w:cs="Times New Roman"/>
          <w:i/>
          <w:szCs w:val="24"/>
        </w:rPr>
      </w:pPr>
      <w:hyperlink r:id="rId3333" w:history="1">
        <w:r w:rsidR="00BF47B4" w:rsidRPr="00C60AC1">
          <w:rPr>
            <w:rStyle w:val="Hyperlink"/>
            <w:rFonts w:ascii="Times New Roman" w:hAnsi="Times New Roman" w:cs="Times New Roman"/>
            <w:i/>
            <w:szCs w:val="24"/>
          </w:rPr>
          <w:t xml:space="preserve">G.B. </w:t>
        </w:r>
        <w:proofErr w:type="spellStart"/>
        <w:r w:rsidR="00BF47B4" w:rsidRPr="00C60AC1">
          <w:rPr>
            <w:rStyle w:val="Hyperlink"/>
            <w:rFonts w:ascii="Times New Roman" w:hAnsi="Times New Roman" w:cs="Times New Roman"/>
            <w:i/>
            <w:szCs w:val="24"/>
          </w:rPr>
          <w:t>and</w:t>
        </w:r>
        <w:proofErr w:type="spellEnd"/>
        <w:r w:rsidR="00BF47B4" w:rsidRPr="00C60AC1">
          <w:rPr>
            <w:rStyle w:val="Hyperlink"/>
            <w:rFonts w:ascii="Times New Roman" w:hAnsi="Times New Roman" w:cs="Times New Roman"/>
            <w:i/>
            <w:szCs w:val="24"/>
          </w:rPr>
          <w:t xml:space="preserve"> </w:t>
        </w:r>
        <w:proofErr w:type="spellStart"/>
        <w:r w:rsidR="00BF47B4" w:rsidRPr="00C60AC1">
          <w:rPr>
            <w:rStyle w:val="Hyperlink"/>
            <w:rFonts w:ascii="Times New Roman" w:hAnsi="Times New Roman" w:cs="Times New Roman"/>
            <w:i/>
            <w:szCs w:val="24"/>
          </w:rPr>
          <w:t>Others</w:t>
        </w:r>
        <w:proofErr w:type="spellEnd"/>
        <w:r w:rsidR="00BF47B4" w:rsidRPr="00C60AC1">
          <w:rPr>
            <w:rStyle w:val="Hyperlink"/>
            <w:rFonts w:ascii="Times New Roman" w:hAnsi="Times New Roman" w:cs="Times New Roman"/>
            <w:i/>
            <w:szCs w:val="24"/>
          </w:rPr>
          <w:t xml:space="preserve"> v. </w:t>
        </w:r>
        <w:proofErr w:type="spellStart"/>
        <w:r w:rsidR="00BF47B4" w:rsidRPr="00C60AC1">
          <w:rPr>
            <w:rStyle w:val="Hyperlink"/>
            <w:rFonts w:ascii="Times New Roman" w:hAnsi="Times New Roman" w:cs="Times New Roman"/>
            <w:i/>
            <w:szCs w:val="24"/>
          </w:rPr>
          <w:t>Turkey</w:t>
        </w:r>
        <w:proofErr w:type="spellEnd"/>
        <w:r w:rsidR="00BF47B4" w:rsidRPr="00C60AC1">
          <w:rPr>
            <w:rStyle w:val="Hyperlink"/>
            <w:rFonts w:ascii="Times New Roman" w:hAnsi="Times New Roman" w:cs="Times New Roman"/>
            <w:i/>
            <w:szCs w:val="24"/>
          </w:rPr>
          <w:t xml:space="preserve"> (</w:t>
        </w:r>
        <w:proofErr w:type="spellStart"/>
        <w:r w:rsidR="00BF47B4" w:rsidRPr="00C60AC1">
          <w:rPr>
            <w:rStyle w:val="Hyperlink"/>
            <w:rFonts w:ascii="Times New Roman" w:hAnsi="Times New Roman" w:cs="Times New Roman"/>
            <w:i/>
            <w:szCs w:val="24"/>
          </w:rPr>
          <w:t>no</w:t>
        </w:r>
        <w:proofErr w:type="spellEnd"/>
        <w:r w:rsidR="00BF47B4" w:rsidRPr="00C60AC1">
          <w:rPr>
            <w:rStyle w:val="Hyperlink"/>
            <w:rFonts w:ascii="Times New Roman" w:hAnsi="Times New Roman" w:cs="Times New Roman"/>
            <w:i/>
            <w:szCs w:val="24"/>
          </w:rPr>
          <w:t>. 4633/15)</w:t>
        </w:r>
      </w:hyperlink>
    </w:p>
    <w:p w14:paraId="7B74C159" w14:textId="77777777" w:rsidR="00890D64" w:rsidRPr="00C60AC1" w:rsidRDefault="00890D64" w:rsidP="00BF47B4">
      <w:pPr>
        <w:spacing w:line="240" w:lineRule="auto"/>
        <w:contextualSpacing/>
        <w:jc w:val="both"/>
        <w:rPr>
          <w:rStyle w:val="Hyperlink"/>
          <w:rFonts w:ascii="Times New Roman" w:hAnsi="Times New Roman" w:cs="Times New Roman"/>
          <w:i/>
          <w:szCs w:val="24"/>
        </w:rPr>
      </w:pPr>
    </w:p>
    <w:p w14:paraId="5E9A4300" w14:textId="2B22F1F7" w:rsidR="00890D64" w:rsidRPr="00C60AC1" w:rsidRDefault="00890D64" w:rsidP="00890D64">
      <w:pPr>
        <w:spacing w:line="240" w:lineRule="auto"/>
        <w:contextualSpacing/>
        <w:jc w:val="both"/>
        <w:rPr>
          <w:rFonts w:ascii="Times New Roman" w:hAnsi="Times New Roman" w:cs="Times New Roman"/>
          <w:sz w:val="24"/>
          <w:szCs w:val="24"/>
        </w:rPr>
      </w:pPr>
      <w:r w:rsidRPr="00C60AC1">
        <w:rPr>
          <w:rStyle w:val="sb8d990e2"/>
          <w:rFonts w:ascii="Times New Roman" w:hAnsi="Times New Roman" w:cs="Times New Roman"/>
          <w:sz w:val="24"/>
          <w:szCs w:val="24"/>
        </w:rPr>
        <w:t xml:space="preserve">Искът по Закона за отговорността на държавата не е ефективно средство за защита по оплакване от </w:t>
      </w:r>
      <w:r w:rsidRPr="00C60AC1">
        <w:rPr>
          <w:rFonts w:ascii="Times New Roman" w:hAnsi="Times New Roman" w:cs="Times New Roman"/>
          <w:sz w:val="24"/>
          <w:szCs w:val="24"/>
        </w:rPr>
        <w:t xml:space="preserve">претърсване и изземване без предварително разрешение от съдия и без упражнен ефективен последващ съдебен контрол. </w:t>
      </w:r>
      <w:hyperlink r:id="rId3334" w:history="1">
        <w:r w:rsidRPr="00C60AC1">
          <w:rPr>
            <w:rStyle w:val="Hyperlink"/>
            <w:rFonts w:ascii="Times New Roman" w:hAnsi="Times New Roman" w:cs="Times New Roman"/>
            <w:sz w:val="24"/>
            <w:szCs w:val="24"/>
          </w:rPr>
          <w:t>Бюлетин № 44</w:t>
        </w:r>
      </w:hyperlink>
    </w:p>
    <w:p w14:paraId="212EC41A" w14:textId="5F093B1A" w:rsidR="00890D64" w:rsidRPr="00C60AC1" w:rsidRDefault="00000000" w:rsidP="00890D64">
      <w:pPr>
        <w:spacing w:line="240" w:lineRule="auto"/>
        <w:contextualSpacing/>
        <w:jc w:val="both"/>
        <w:rPr>
          <w:rFonts w:ascii="Times New Roman" w:hAnsi="Times New Roman" w:cs="Times New Roman"/>
          <w:i/>
          <w:color w:val="000000" w:themeColor="text1"/>
          <w:sz w:val="24"/>
          <w:szCs w:val="24"/>
        </w:rPr>
      </w:pPr>
      <w:hyperlink r:id="rId3335" w:history="1">
        <w:proofErr w:type="spellStart"/>
        <w:r w:rsidR="00890D64" w:rsidRPr="00C60AC1">
          <w:rPr>
            <w:rStyle w:val="Hyperlink"/>
            <w:rFonts w:ascii="Times New Roman" w:hAnsi="Times New Roman" w:cs="Times New Roman"/>
            <w:i/>
            <w:sz w:val="24"/>
            <w:szCs w:val="24"/>
          </w:rPr>
          <w:t>Ilieva</w:t>
        </w:r>
        <w:proofErr w:type="spellEnd"/>
        <w:r w:rsidR="00890D64" w:rsidRPr="00C60AC1">
          <w:rPr>
            <w:rStyle w:val="Hyperlink"/>
            <w:rFonts w:ascii="Times New Roman" w:hAnsi="Times New Roman" w:cs="Times New Roman"/>
            <w:i/>
            <w:sz w:val="24"/>
            <w:szCs w:val="24"/>
          </w:rPr>
          <w:t xml:space="preserve"> v. </w:t>
        </w:r>
        <w:proofErr w:type="spellStart"/>
        <w:r w:rsidR="00890D64" w:rsidRPr="00C60AC1">
          <w:rPr>
            <w:rStyle w:val="Hyperlink"/>
            <w:rFonts w:ascii="Times New Roman" w:hAnsi="Times New Roman" w:cs="Times New Roman"/>
            <w:i/>
            <w:sz w:val="24"/>
            <w:szCs w:val="24"/>
          </w:rPr>
          <w:t>Bulgaria</w:t>
        </w:r>
        <w:proofErr w:type="spellEnd"/>
        <w:r w:rsidR="00890D64" w:rsidRPr="00C60AC1">
          <w:rPr>
            <w:rStyle w:val="Hyperlink"/>
            <w:rFonts w:ascii="Times New Roman" w:hAnsi="Times New Roman" w:cs="Times New Roman"/>
            <w:i/>
            <w:sz w:val="24"/>
            <w:szCs w:val="24"/>
          </w:rPr>
          <w:t xml:space="preserve"> (</w:t>
        </w:r>
        <w:proofErr w:type="spellStart"/>
        <w:r w:rsidR="00890D64" w:rsidRPr="00C60AC1">
          <w:rPr>
            <w:rStyle w:val="Hyperlink"/>
            <w:rFonts w:ascii="Times New Roman" w:hAnsi="Times New Roman" w:cs="Times New Roman"/>
            <w:i/>
            <w:sz w:val="24"/>
            <w:szCs w:val="24"/>
          </w:rPr>
          <w:t>no</w:t>
        </w:r>
        <w:proofErr w:type="spellEnd"/>
        <w:r w:rsidR="00890D64" w:rsidRPr="00C60AC1">
          <w:rPr>
            <w:rStyle w:val="Hyperlink"/>
            <w:rFonts w:ascii="Times New Roman" w:hAnsi="Times New Roman" w:cs="Times New Roman"/>
            <w:i/>
            <w:sz w:val="24"/>
            <w:szCs w:val="24"/>
          </w:rPr>
          <w:t>. 22536/11)</w:t>
        </w:r>
      </w:hyperlink>
    </w:p>
    <w:p w14:paraId="0C2CB651" w14:textId="39DE4F3D" w:rsidR="00890D64" w:rsidRPr="00C60AC1" w:rsidRDefault="00890D64" w:rsidP="00890D64">
      <w:pPr>
        <w:pStyle w:val="JuCase"/>
        <w:ind w:firstLine="0"/>
        <w:contextualSpacing/>
        <w:rPr>
          <w:b w:val="0"/>
          <w:szCs w:val="24"/>
          <w:lang w:val="bg-BG"/>
        </w:rPr>
      </w:pPr>
      <w:r w:rsidRPr="00C60AC1">
        <w:rPr>
          <w:b w:val="0"/>
          <w:szCs w:val="24"/>
          <w:lang w:val="bg-BG"/>
        </w:rPr>
        <w:t xml:space="preserve">При преценката за ефективността на правните средства за защита във връзка с материалните условия в място за лишаване от свобода решаващият въпрос е дали засегнатото лице може да получи пряко и подходящо поправяне на нарушението, а не само непряка защита на правата си, гарантирани с чл. 3 от Конвенцията. По оплаквания от лоши материални условия </w:t>
      </w:r>
      <w:proofErr w:type="spellStart"/>
      <w:r w:rsidRPr="00C60AC1">
        <w:rPr>
          <w:b w:val="0"/>
          <w:szCs w:val="24"/>
          <w:lang w:val="bg-BG"/>
        </w:rPr>
        <w:t>обезщетително</w:t>
      </w:r>
      <w:proofErr w:type="spellEnd"/>
      <w:r w:rsidRPr="00C60AC1">
        <w:rPr>
          <w:b w:val="0"/>
          <w:szCs w:val="24"/>
          <w:lang w:val="bg-BG"/>
        </w:rPr>
        <w:t xml:space="preserve"> средство за защита не е достатъчно, тъй като няма превантивно действие, т.е. не е в състояние да прекрати твърдяното нарушение или да доведе до подобряване на условията. За да бъде ефективна една система за защита на правата на лишените от свобода по чл. 3, трябва да съществуват едновременно и превантивни, и компенсаторни правни средства за защита. При констатирано нарушение на чл. 3</w:t>
      </w:r>
      <w:r w:rsidRPr="00C60AC1">
        <w:rPr>
          <w:b w:val="0"/>
          <w:szCs w:val="24"/>
          <w:lang w:val="fr-FR"/>
        </w:rPr>
        <w:t xml:space="preserve"> </w:t>
      </w:r>
      <w:r w:rsidRPr="00C60AC1">
        <w:rPr>
          <w:b w:val="0"/>
          <w:szCs w:val="24"/>
          <w:lang w:val="bg-BG"/>
        </w:rPr>
        <w:t xml:space="preserve">поради лоши материални условия, поправянето му може да се състои било в мерки, които се отнасят само до засегнатия затворник, било </w:t>
      </w:r>
      <w:r w:rsidRPr="00C60AC1">
        <w:rPr>
          <w:b w:val="0"/>
          <w:szCs w:val="24"/>
          <w:lang w:val="fr-FR"/>
        </w:rPr>
        <w:t xml:space="preserve">– </w:t>
      </w:r>
      <w:r w:rsidRPr="00C60AC1">
        <w:rPr>
          <w:b w:val="0"/>
          <w:szCs w:val="24"/>
          <w:lang w:val="bg-BG"/>
        </w:rPr>
        <w:t>когато е налице пренаселеност</w:t>
      </w:r>
      <w:r w:rsidRPr="00C60AC1">
        <w:rPr>
          <w:b w:val="0"/>
          <w:szCs w:val="24"/>
          <w:lang w:val="fr-FR"/>
        </w:rPr>
        <w:t xml:space="preserve"> – </w:t>
      </w:r>
      <w:r w:rsidRPr="00C60AC1">
        <w:rPr>
          <w:b w:val="0"/>
          <w:szCs w:val="24"/>
          <w:lang w:val="bg-BG"/>
        </w:rPr>
        <w:t xml:space="preserve">в по-общи мерки, годни да решат проблемите с масови и едновременни нарушения в дадено </w:t>
      </w:r>
      <w:proofErr w:type="spellStart"/>
      <w:r w:rsidRPr="00C60AC1">
        <w:rPr>
          <w:b w:val="0"/>
          <w:szCs w:val="24"/>
          <w:lang w:val="bg-BG"/>
        </w:rPr>
        <w:t>пенитенциарно</w:t>
      </w:r>
      <w:proofErr w:type="spellEnd"/>
      <w:r w:rsidRPr="00C60AC1">
        <w:rPr>
          <w:b w:val="0"/>
          <w:szCs w:val="24"/>
          <w:lang w:val="bg-BG"/>
        </w:rPr>
        <w:t xml:space="preserve"> заведение. </w:t>
      </w:r>
      <w:hyperlink r:id="rId3336" w:history="1">
        <w:r w:rsidRPr="00C60AC1">
          <w:rPr>
            <w:rStyle w:val="Hyperlink"/>
            <w:b w:val="0"/>
            <w:szCs w:val="24"/>
            <w:lang w:val="bg-BG"/>
          </w:rPr>
          <w:t>Бюлетин № 44</w:t>
        </w:r>
      </w:hyperlink>
    </w:p>
    <w:p w14:paraId="7FB9C4D8" w14:textId="14C188C9" w:rsidR="00890D64" w:rsidRPr="00C60AC1" w:rsidRDefault="00000000" w:rsidP="00890D64">
      <w:pPr>
        <w:pStyle w:val="JuCase"/>
        <w:ind w:firstLine="0"/>
        <w:contextualSpacing/>
        <w:rPr>
          <w:b w:val="0"/>
          <w:i/>
          <w:szCs w:val="24"/>
          <w:lang w:val="bg-BG"/>
        </w:rPr>
      </w:pPr>
      <w:hyperlink r:id="rId3337" w:history="1">
        <w:r w:rsidR="00890D64" w:rsidRPr="00C60AC1">
          <w:rPr>
            <w:rStyle w:val="Hyperlink"/>
            <w:b w:val="0"/>
            <w:i/>
            <w:szCs w:val="24"/>
            <w:lang w:val="en-US"/>
          </w:rPr>
          <w:t>Petrescu</w:t>
        </w:r>
        <w:r w:rsidR="00890D64" w:rsidRPr="00180795">
          <w:rPr>
            <w:rStyle w:val="Hyperlink"/>
            <w:b w:val="0"/>
            <w:i/>
            <w:szCs w:val="24"/>
            <w:lang w:val="ru-RU"/>
          </w:rPr>
          <w:t xml:space="preserve"> </w:t>
        </w:r>
        <w:r w:rsidR="00890D64" w:rsidRPr="00C60AC1">
          <w:rPr>
            <w:rStyle w:val="Hyperlink"/>
            <w:b w:val="0"/>
            <w:i/>
            <w:szCs w:val="24"/>
            <w:lang w:val="en-US"/>
          </w:rPr>
          <w:t>c</w:t>
        </w:r>
        <w:r w:rsidR="00890D64" w:rsidRPr="00180795">
          <w:rPr>
            <w:rStyle w:val="Hyperlink"/>
            <w:b w:val="0"/>
            <w:i/>
            <w:szCs w:val="24"/>
            <w:lang w:val="ru-RU"/>
          </w:rPr>
          <w:t xml:space="preserve">. </w:t>
        </w:r>
        <w:r w:rsidR="00890D64" w:rsidRPr="00C60AC1">
          <w:rPr>
            <w:rStyle w:val="Hyperlink"/>
            <w:b w:val="0"/>
            <w:i/>
            <w:szCs w:val="24"/>
            <w:lang w:val="en-US"/>
          </w:rPr>
          <w:t>Portugal</w:t>
        </w:r>
        <w:r w:rsidR="00890D64" w:rsidRPr="00C60AC1">
          <w:rPr>
            <w:rStyle w:val="Hyperlink"/>
            <w:b w:val="0"/>
            <w:i/>
            <w:szCs w:val="24"/>
            <w:lang w:val="bg-BG"/>
          </w:rPr>
          <w:t xml:space="preserve"> (</w:t>
        </w:r>
        <w:r w:rsidR="00890D64" w:rsidRPr="00C60AC1">
          <w:rPr>
            <w:rStyle w:val="Hyperlink"/>
            <w:b w:val="0"/>
            <w:i/>
            <w:szCs w:val="24"/>
            <w:lang w:val="it-IT"/>
          </w:rPr>
          <w:t>n</w:t>
        </w:r>
        <w:r w:rsidR="00890D64" w:rsidRPr="00C60AC1">
          <w:rPr>
            <w:rStyle w:val="Hyperlink"/>
            <w:b w:val="0"/>
            <w:i/>
            <w:szCs w:val="24"/>
            <w:vertAlign w:val="superscript"/>
            <w:lang w:val="it-IT"/>
          </w:rPr>
          <w:t>o</w:t>
        </w:r>
        <w:r w:rsidR="00890D64" w:rsidRPr="00C60AC1">
          <w:rPr>
            <w:rStyle w:val="Hyperlink"/>
            <w:b w:val="0"/>
            <w:i/>
            <w:szCs w:val="24"/>
            <w:lang w:val="it-IT"/>
          </w:rPr>
          <w:t xml:space="preserve"> 23190/17</w:t>
        </w:r>
        <w:r w:rsidR="00890D64" w:rsidRPr="00C60AC1">
          <w:rPr>
            <w:rStyle w:val="Hyperlink"/>
            <w:b w:val="0"/>
            <w:i/>
            <w:szCs w:val="24"/>
            <w:lang w:val="bg-BG"/>
          </w:rPr>
          <w:t>)</w:t>
        </w:r>
      </w:hyperlink>
    </w:p>
    <w:p w14:paraId="005654D4" w14:textId="3AF438F3" w:rsidR="00BF47B4" w:rsidRPr="00C60AC1" w:rsidRDefault="00BF47B4" w:rsidP="00BF47B4">
      <w:pPr>
        <w:spacing w:after="0" w:line="240" w:lineRule="auto"/>
        <w:jc w:val="both"/>
        <w:rPr>
          <w:rStyle w:val="normal--char"/>
          <w:iCs/>
          <w:sz w:val="24"/>
          <w:szCs w:val="24"/>
        </w:rPr>
      </w:pPr>
    </w:p>
    <w:p w14:paraId="374C90ED" w14:textId="3BF1C36C" w:rsidR="001924EF" w:rsidRPr="00C60AC1" w:rsidRDefault="001924EF" w:rsidP="001924EF">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C60AC1">
        <w:rPr>
          <w:rFonts w:ascii="Times New Roman" w:eastAsia="Times New Roman" w:hAnsi="Times New Roman" w:cs="Times New Roman"/>
          <w:sz w:val="24"/>
          <w:szCs w:val="24"/>
          <w:lang w:eastAsia="fr-FR"/>
        </w:rPr>
        <w:t xml:space="preserve">Макар обикновено Съдът да не смята за необходимо да разглежда отделно оплакване за липса на ефективни средства за защита, когато вече е установено нарушение на чл. 14 във връзка с други разпоредби на Конвенцията, с оглед характера на нарушението на правата на жалбоподателите Съдът намира, че е наложително самостоятелното разглеждане на това оплакване. Без строг подход от страна на властите, престъпленията, мотивирани от предразсъдъци, неизбежно ще бъдат третирани по еднакъв начин с обикновените случаи, които не се отличават с такива особености, и произтичащото от това безразличие би било равносилно на официално примиряване или дори одобряване на престъпленията от омраза. </w:t>
      </w:r>
      <w:hyperlink r:id="rId3338" w:history="1">
        <w:r w:rsidRPr="00C60AC1">
          <w:rPr>
            <w:rStyle w:val="Hyperlink"/>
            <w:rFonts w:ascii="Times New Roman" w:eastAsia="Times New Roman" w:hAnsi="Times New Roman" w:cs="Times New Roman"/>
            <w:sz w:val="24"/>
            <w:szCs w:val="24"/>
            <w:lang w:eastAsia="fr-FR"/>
          </w:rPr>
          <w:t>Бюлетин № 45</w:t>
        </w:r>
      </w:hyperlink>
    </w:p>
    <w:p w14:paraId="099C11C5" w14:textId="4A036CB4" w:rsidR="001924EF" w:rsidRPr="00C60AC1" w:rsidRDefault="00000000" w:rsidP="001924EF">
      <w:pPr>
        <w:autoSpaceDE w:val="0"/>
        <w:autoSpaceDN w:val="0"/>
        <w:adjustRightInd w:val="0"/>
        <w:spacing w:after="0" w:line="240" w:lineRule="auto"/>
        <w:jc w:val="both"/>
        <w:rPr>
          <w:rStyle w:val="Hyperlink"/>
          <w:rFonts w:ascii="Times New Roman" w:hAnsi="Times New Roman" w:cs="Times New Roman"/>
          <w:i/>
          <w:iCs/>
          <w:sz w:val="24"/>
          <w:szCs w:val="24"/>
        </w:rPr>
      </w:pPr>
      <w:hyperlink r:id="rId3339" w:history="1">
        <w:proofErr w:type="spellStart"/>
        <w:r w:rsidR="001924EF" w:rsidRPr="00C60AC1">
          <w:rPr>
            <w:rStyle w:val="Hyperlink"/>
            <w:rFonts w:ascii="Times New Roman" w:hAnsi="Times New Roman" w:cs="Times New Roman"/>
            <w:i/>
            <w:iCs/>
            <w:sz w:val="24"/>
            <w:szCs w:val="24"/>
          </w:rPr>
          <w:t>Beizaras</w:t>
        </w:r>
        <w:proofErr w:type="spellEnd"/>
        <w:r w:rsidR="001924EF" w:rsidRPr="00C60AC1">
          <w:rPr>
            <w:rStyle w:val="Hyperlink"/>
            <w:rFonts w:ascii="Times New Roman" w:hAnsi="Times New Roman" w:cs="Times New Roman"/>
            <w:i/>
            <w:iCs/>
            <w:sz w:val="24"/>
            <w:szCs w:val="24"/>
          </w:rPr>
          <w:t xml:space="preserve"> </w:t>
        </w:r>
        <w:proofErr w:type="spellStart"/>
        <w:r w:rsidR="001924EF" w:rsidRPr="00C60AC1">
          <w:rPr>
            <w:rStyle w:val="Hyperlink"/>
            <w:rFonts w:ascii="Times New Roman" w:hAnsi="Times New Roman" w:cs="Times New Roman"/>
            <w:i/>
            <w:iCs/>
            <w:sz w:val="24"/>
            <w:szCs w:val="24"/>
          </w:rPr>
          <w:t>and</w:t>
        </w:r>
        <w:proofErr w:type="spellEnd"/>
        <w:r w:rsidR="001924EF" w:rsidRPr="00C60AC1">
          <w:rPr>
            <w:rStyle w:val="Hyperlink"/>
            <w:rFonts w:ascii="Times New Roman" w:hAnsi="Times New Roman" w:cs="Times New Roman"/>
            <w:i/>
            <w:iCs/>
            <w:sz w:val="24"/>
            <w:szCs w:val="24"/>
          </w:rPr>
          <w:t xml:space="preserve"> </w:t>
        </w:r>
        <w:proofErr w:type="spellStart"/>
        <w:r w:rsidR="001924EF" w:rsidRPr="00C60AC1">
          <w:rPr>
            <w:rStyle w:val="Hyperlink"/>
            <w:rFonts w:ascii="Times New Roman" w:hAnsi="Times New Roman" w:cs="Times New Roman"/>
            <w:i/>
            <w:iCs/>
            <w:sz w:val="24"/>
            <w:szCs w:val="24"/>
          </w:rPr>
          <w:t>Levickas</w:t>
        </w:r>
        <w:proofErr w:type="spellEnd"/>
        <w:r w:rsidR="001924EF" w:rsidRPr="00C60AC1">
          <w:rPr>
            <w:rStyle w:val="Hyperlink"/>
            <w:rFonts w:ascii="Times New Roman" w:hAnsi="Times New Roman" w:cs="Times New Roman"/>
            <w:i/>
            <w:iCs/>
            <w:sz w:val="24"/>
            <w:szCs w:val="24"/>
          </w:rPr>
          <w:t xml:space="preserve"> v. </w:t>
        </w:r>
        <w:proofErr w:type="spellStart"/>
        <w:r w:rsidR="001924EF" w:rsidRPr="00C60AC1">
          <w:rPr>
            <w:rStyle w:val="Hyperlink"/>
            <w:rFonts w:ascii="Times New Roman" w:hAnsi="Times New Roman" w:cs="Times New Roman"/>
            <w:i/>
            <w:iCs/>
            <w:sz w:val="24"/>
            <w:szCs w:val="24"/>
          </w:rPr>
          <w:t>Lithuania</w:t>
        </w:r>
        <w:proofErr w:type="spellEnd"/>
      </w:hyperlink>
      <w:r w:rsidR="001924EF" w:rsidRPr="00C60AC1">
        <w:rPr>
          <w:rStyle w:val="Hyperlink"/>
          <w:rFonts w:ascii="Times New Roman" w:hAnsi="Times New Roman" w:cs="Times New Roman"/>
          <w:i/>
          <w:iCs/>
          <w:sz w:val="24"/>
          <w:szCs w:val="24"/>
        </w:rPr>
        <w:t xml:space="preserve"> (</w:t>
      </w:r>
      <w:proofErr w:type="spellStart"/>
      <w:r w:rsidR="001924EF" w:rsidRPr="00C60AC1">
        <w:rPr>
          <w:rStyle w:val="Hyperlink"/>
          <w:rFonts w:ascii="Times New Roman" w:hAnsi="Times New Roman" w:cs="Times New Roman"/>
          <w:i/>
          <w:iCs/>
          <w:sz w:val="24"/>
          <w:szCs w:val="24"/>
        </w:rPr>
        <w:t>no</w:t>
      </w:r>
      <w:proofErr w:type="spellEnd"/>
      <w:r w:rsidR="001924EF" w:rsidRPr="00C60AC1">
        <w:rPr>
          <w:rStyle w:val="Hyperlink"/>
          <w:rFonts w:ascii="Times New Roman" w:hAnsi="Times New Roman" w:cs="Times New Roman"/>
          <w:i/>
          <w:iCs/>
          <w:sz w:val="24"/>
          <w:szCs w:val="24"/>
        </w:rPr>
        <w:t>. 41288/15)</w:t>
      </w:r>
    </w:p>
    <w:p w14:paraId="43626DC3" w14:textId="77777777" w:rsidR="001924EF" w:rsidRPr="00C60AC1" w:rsidRDefault="001924EF" w:rsidP="001924EF">
      <w:pPr>
        <w:autoSpaceDE w:val="0"/>
        <w:autoSpaceDN w:val="0"/>
        <w:adjustRightInd w:val="0"/>
        <w:spacing w:after="0" w:line="240" w:lineRule="auto"/>
        <w:jc w:val="both"/>
        <w:rPr>
          <w:rStyle w:val="s6b621b36"/>
          <w:rFonts w:ascii="Times New Roman" w:hAnsi="Times New Roman" w:cs="Times New Roman"/>
          <w:i/>
          <w:sz w:val="24"/>
          <w:szCs w:val="24"/>
        </w:rPr>
      </w:pPr>
    </w:p>
    <w:p w14:paraId="4BD85601" w14:textId="0FD4D066" w:rsidR="001924EF" w:rsidRPr="00C60AC1" w:rsidRDefault="001924EF" w:rsidP="002363D0">
      <w:pPr>
        <w:spacing w:line="240" w:lineRule="auto"/>
        <w:jc w:val="both"/>
        <w:rPr>
          <w:rFonts w:ascii="Times New Roman" w:hAnsi="Times New Roman" w:cs="Times New Roman"/>
          <w:bCs/>
          <w:snapToGrid w:val="0"/>
          <w:sz w:val="24"/>
          <w:szCs w:val="24"/>
        </w:rPr>
      </w:pPr>
      <w:bookmarkStart w:id="117" w:name="член7"/>
      <w:r w:rsidRPr="00C60AC1">
        <w:rPr>
          <w:rFonts w:ascii="Times New Roman" w:hAnsi="Times New Roman" w:cs="Times New Roman"/>
          <w:bCs/>
          <w:snapToGrid w:val="0"/>
          <w:sz w:val="24"/>
          <w:szCs w:val="24"/>
        </w:rPr>
        <w:t xml:space="preserve">Доколкото се отнасят до пренаселени затвори в </w:t>
      </w:r>
      <w:r w:rsidRPr="00C60AC1">
        <w:rPr>
          <w:rFonts w:ascii="Times New Roman" w:hAnsi="Times New Roman" w:cs="Times New Roman"/>
          <w:bCs/>
          <w:sz w:val="24"/>
          <w:szCs w:val="24"/>
        </w:rPr>
        <w:t xml:space="preserve">овехтяло състояние, </w:t>
      </w:r>
      <w:r w:rsidR="002363D0" w:rsidRPr="00C60AC1">
        <w:rPr>
          <w:rFonts w:ascii="Times New Roman" w:hAnsi="Times New Roman" w:cs="Times New Roman"/>
          <w:bCs/>
          <w:sz w:val="24"/>
          <w:szCs w:val="24"/>
        </w:rPr>
        <w:t>предвидените от френския админи</w:t>
      </w:r>
      <w:r w:rsidRPr="00C60AC1">
        <w:rPr>
          <w:rFonts w:ascii="Times New Roman" w:hAnsi="Times New Roman" w:cs="Times New Roman"/>
          <w:bCs/>
          <w:sz w:val="24"/>
          <w:szCs w:val="24"/>
        </w:rPr>
        <w:t>стративнопроцесуален кодекс бързи производства за постановяване на спешни мерки при сериозно и очевидно неправомерно засягане на основни свободи и за постановяване на други подходящи мерки не представляват ефективно превантивно средство за защита по смисъла на чл. 13 от Конвенцията,</w:t>
      </w:r>
      <w:r w:rsidRPr="00C60AC1">
        <w:rPr>
          <w:rFonts w:ascii="Times New Roman" w:hAnsi="Times New Roman" w:cs="Times New Roman"/>
          <w:bCs/>
          <w:snapToGrid w:val="0"/>
          <w:sz w:val="24"/>
          <w:szCs w:val="24"/>
        </w:rPr>
        <w:t xml:space="preserve"> </w:t>
      </w:r>
      <w:r w:rsidRPr="00C60AC1">
        <w:rPr>
          <w:rFonts w:ascii="Times New Roman" w:hAnsi="Times New Roman" w:cs="Times New Roman"/>
          <w:bCs/>
          <w:sz w:val="24"/>
          <w:szCs w:val="24"/>
        </w:rPr>
        <w:t xml:space="preserve">тъй като не </w:t>
      </w:r>
      <w:r w:rsidRPr="00C60AC1">
        <w:rPr>
          <w:rFonts w:ascii="Times New Roman" w:hAnsi="Times New Roman" w:cs="Times New Roman"/>
          <w:bCs/>
          <w:snapToGrid w:val="0"/>
          <w:sz w:val="24"/>
          <w:szCs w:val="24"/>
        </w:rPr>
        <w:t>осигуряват на затворниците практическа възможност за пълно и незабавно преустановяване на сериозни нарушения на чл. 3 от Конвенцията или за съществено подобряване на положението им.</w:t>
      </w:r>
      <w:r w:rsidR="0083146F" w:rsidRPr="00C60AC1">
        <w:rPr>
          <w:rFonts w:ascii="Times New Roman" w:hAnsi="Times New Roman" w:cs="Times New Roman"/>
          <w:bCs/>
          <w:snapToGrid w:val="0"/>
          <w:sz w:val="24"/>
          <w:szCs w:val="24"/>
        </w:rPr>
        <w:t xml:space="preserve"> </w:t>
      </w:r>
      <w:r w:rsidRPr="00C60AC1">
        <w:rPr>
          <w:rFonts w:ascii="Times New Roman" w:hAnsi="Times New Roman" w:cs="Times New Roman"/>
          <w:bCs/>
          <w:snapToGrid w:val="0"/>
          <w:sz w:val="24"/>
          <w:szCs w:val="24"/>
        </w:rPr>
        <w:t xml:space="preserve">На основание чл. 46 Съдът препоръчва обсъждането на общи мерки, които да включват окончателното ликвидиране на пренаселеността в затворите и осигуряването на ефективно превантивно правно средство за защита. </w:t>
      </w:r>
      <w:hyperlink r:id="rId3340" w:history="1">
        <w:r w:rsidRPr="00C60AC1">
          <w:rPr>
            <w:rStyle w:val="Hyperlink"/>
            <w:rFonts w:ascii="Times New Roman" w:hAnsi="Times New Roman" w:cs="Times New Roman"/>
            <w:bCs/>
            <w:snapToGrid w:val="0"/>
            <w:sz w:val="24"/>
            <w:szCs w:val="24"/>
          </w:rPr>
          <w:t>Бюлетин № 45</w:t>
        </w:r>
      </w:hyperlink>
    </w:p>
    <w:p w14:paraId="463994EC" w14:textId="4D1C2586" w:rsidR="001924EF" w:rsidRPr="00C60AC1" w:rsidRDefault="00000000" w:rsidP="002363D0">
      <w:pPr>
        <w:spacing w:line="240" w:lineRule="auto"/>
        <w:contextualSpacing/>
        <w:jc w:val="both"/>
        <w:rPr>
          <w:rStyle w:val="Hyperlink"/>
          <w:rFonts w:ascii="Times New Roman" w:hAnsi="Times New Roman" w:cs="Times New Roman"/>
          <w:bCs/>
          <w:i/>
          <w:sz w:val="24"/>
          <w:szCs w:val="24"/>
        </w:rPr>
      </w:pPr>
      <w:hyperlink r:id="rId3341" w:history="1">
        <w:r w:rsidR="001924EF" w:rsidRPr="00C60AC1">
          <w:rPr>
            <w:rStyle w:val="Hyperlink"/>
            <w:rFonts w:ascii="Times New Roman" w:hAnsi="Times New Roman" w:cs="Times New Roman"/>
            <w:bCs/>
            <w:i/>
            <w:sz w:val="24"/>
            <w:szCs w:val="24"/>
          </w:rPr>
          <w:t xml:space="preserve">J.M.B. </w:t>
        </w:r>
        <w:proofErr w:type="spellStart"/>
        <w:r w:rsidR="001924EF" w:rsidRPr="00C60AC1">
          <w:rPr>
            <w:rStyle w:val="Hyperlink"/>
            <w:rFonts w:ascii="Times New Roman" w:hAnsi="Times New Roman" w:cs="Times New Roman"/>
            <w:bCs/>
            <w:i/>
            <w:sz w:val="24"/>
            <w:szCs w:val="24"/>
          </w:rPr>
          <w:t>et</w:t>
        </w:r>
        <w:proofErr w:type="spellEnd"/>
        <w:r w:rsidR="001924EF" w:rsidRPr="00C60AC1">
          <w:rPr>
            <w:rStyle w:val="Hyperlink"/>
            <w:rFonts w:ascii="Times New Roman" w:hAnsi="Times New Roman" w:cs="Times New Roman"/>
            <w:bCs/>
            <w:i/>
            <w:sz w:val="24"/>
            <w:szCs w:val="24"/>
          </w:rPr>
          <w:t xml:space="preserve"> </w:t>
        </w:r>
        <w:proofErr w:type="spellStart"/>
        <w:r w:rsidR="001924EF" w:rsidRPr="00C60AC1">
          <w:rPr>
            <w:rStyle w:val="Hyperlink"/>
            <w:rFonts w:ascii="Times New Roman" w:hAnsi="Times New Roman" w:cs="Times New Roman"/>
            <w:bCs/>
            <w:i/>
            <w:sz w:val="24"/>
            <w:szCs w:val="24"/>
          </w:rPr>
          <w:t>autres</w:t>
        </w:r>
        <w:proofErr w:type="spellEnd"/>
        <w:r w:rsidR="001924EF" w:rsidRPr="00C60AC1">
          <w:rPr>
            <w:rStyle w:val="Hyperlink"/>
            <w:rFonts w:ascii="Times New Roman" w:hAnsi="Times New Roman" w:cs="Times New Roman"/>
            <w:bCs/>
            <w:i/>
            <w:sz w:val="24"/>
            <w:szCs w:val="24"/>
          </w:rPr>
          <w:t xml:space="preserve"> c. </w:t>
        </w:r>
        <w:proofErr w:type="spellStart"/>
        <w:r w:rsidR="001924EF" w:rsidRPr="00C60AC1">
          <w:rPr>
            <w:rStyle w:val="Hyperlink"/>
            <w:rFonts w:ascii="Times New Roman" w:hAnsi="Times New Roman" w:cs="Times New Roman"/>
            <w:bCs/>
            <w:i/>
            <w:sz w:val="24"/>
            <w:szCs w:val="24"/>
          </w:rPr>
          <w:t>France</w:t>
        </w:r>
        <w:proofErr w:type="spellEnd"/>
        <w:r w:rsidR="001924EF" w:rsidRPr="00C60AC1">
          <w:rPr>
            <w:rStyle w:val="Hyperlink"/>
            <w:rFonts w:ascii="Times New Roman" w:hAnsi="Times New Roman" w:cs="Times New Roman"/>
            <w:bCs/>
            <w:i/>
            <w:sz w:val="24"/>
            <w:szCs w:val="24"/>
          </w:rPr>
          <w:t xml:space="preserve"> (</w:t>
        </w:r>
        <w:proofErr w:type="spellStart"/>
        <w:r w:rsidR="001924EF" w:rsidRPr="00C60AC1">
          <w:rPr>
            <w:rStyle w:val="Hyperlink"/>
            <w:rFonts w:ascii="Times New Roman" w:hAnsi="Times New Roman" w:cs="Times New Roman"/>
            <w:bCs/>
            <w:i/>
            <w:sz w:val="24"/>
            <w:szCs w:val="24"/>
          </w:rPr>
          <w:t>n</w:t>
        </w:r>
        <w:r w:rsidR="001924EF" w:rsidRPr="00C60AC1">
          <w:rPr>
            <w:rStyle w:val="Hyperlink"/>
            <w:rFonts w:ascii="Times New Roman" w:hAnsi="Times New Roman" w:cs="Times New Roman"/>
            <w:bCs/>
            <w:i/>
            <w:sz w:val="24"/>
            <w:szCs w:val="24"/>
            <w:vertAlign w:val="superscript"/>
          </w:rPr>
          <w:t>o</w:t>
        </w:r>
        <w:proofErr w:type="spellEnd"/>
        <w:r w:rsidR="001924EF" w:rsidRPr="00C60AC1">
          <w:rPr>
            <w:rStyle w:val="Hyperlink"/>
            <w:rFonts w:ascii="Times New Roman" w:hAnsi="Times New Roman" w:cs="Times New Roman"/>
            <w:bCs/>
            <w:i/>
            <w:sz w:val="24"/>
            <w:szCs w:val="24"/>
          </w:rPr>
          <w:t xml:space="preserve"> 9671/15 и 31 други)</w:t>
        </w:r>
      </w:hyperlink>
      <w:bookmarkEnd w:id="117"/>
    </w:p>
    <w:p w14:paraId="218CDF47" w14:textId="77777777" w:rsidR="002363D0" w:rsidRPr="00C60AC1" w:rsidRDefault="002363D0" w:rsidP="002363D0">
      <w:pPr>
        <w:spacing w:line="240" w:lineRule="auto"/>
        <w:contextualSpacing/>
        <w:jc w:val="both"/>
        <w:rPr>
          <w:rStyle w:val="Hyperlink"/>
          <w:rFonts w:ascii="Times New Roman" w:hAnsi="Times New Roman" w:cs="Times New Roman"/>
          <w:bCs/>
          <w:i/>
          <w:sz w:val="24"/>
          <w:szCs w:val="24"/>
        </w:rPr>
      </w:pPr>
    </w:p>
    <w:p w14:paraId="158BC686" w14:textId="7E2B096B" w:rsidR="002363D0" w:rsidRPr="00C60AC1" w:rsidRDefault="002363D0" w:rsidP="002363D0">
      <w:pPr>
        <w:spacing w:before="100" w:beforeAutospacing="1" w:after="100" w:afterAutospacing="1" w:line="240" w:lineRule="auto"/>
        <w:ind w:left="23"/>
        <w:contextualSpacing/>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lang w:eastAsia="bg-BG"/>
        </w:rPr>
        <w:t>1)      </w:t>
      </w:r>
      <w:r w:rsidRPr="00C60AC1">
        <w:rPr>
          <w:rFonts w:ascii="Times New Roman" w:hAnsi="Times New Roman" w:cs="Times New Roman"/>
          <w:bCs/>
          <w:sz w:val="24"/>
          <w:szCs w:val="24"/>
          <w:lang w:eastAsia="bg-BG"/>
        </w:rPr>
        <w:t>Член 33 от Директива 2013/32/ЕС на Европейския парламент и на Съвета относно общите процедури за предоставяне и отнемане на международна закрила трябва да се тълкува в смисъл, че не допуска национална правна уредба, която позволява да се отхвърли като недопустима молба за международна закрила, с мотива че кандидатът е пристигнал на територията на съответната държава членка през страна, където не е изложен на преследване или на опасност от тежко посегателство, или в която е гарантирана достатъчна степен на закрила.</w:t>
      </w:r>
      <w:r w:rsidRPr="00C60AC1">
        <w:rPr>
          <w:rFonts w:ascii="Times New Roman" w:hAnsi="Times New Roman" w:cs="Times New Roman"/>
          <w:sz w:val="24"/>
          <w:szCs w:val="24"/>
          <w:lang w:eastAsia="bg-BG"/>
        </w:rPr>
        <w:t xml:space="preserve"> </w:t>
      </w:r>
    </w:p>
    <w:p w14:paraId="2E4BCFA2" w14:textId="71CE53E5" w:rsidR="002363D0" w:rsidRPr="00C60AC1" w:rsidRDefault="002363D0" w:rsidP="002363D0">
      <w:pPr>
        <w:spacing w:before="100" w:beforeAutospacing="1" w:after="100" w:afterAutospacing="1" w:line="240" w:lineRule="auto"/>
        <w:ind w:left="23"/>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2)      </w:t>
      </w:r>
      <w:r w:rsidRPr="00C60AC1">
        <w:rPr>
          <w:rFonts w:ascii="Times New Roman" w:hAnsi="Times New Roman" w:cs="Times New Roman"/>
          <w:bCs/>
          <w:sz w:val="24"/>
          <w:szCs w:val="24"/>
          <w:lang w:eastAsia="bg-BG"/>
        </w:rPr>
        <w:t xml:space="preserve">Член 46, § 3 от Директива 2013/32, разглеждан през призмата на чл. 47 </w:t>
      </w:r>
      <w:proofErr w:type="spellStart"/>
      <w:r w:rsidRPr="00C60AC1">
        <w:rPr>
          <w:rFonts w:ascii="Times New Roman" w:hAnsi="Times New Roman" w:cs="Times New Roman"/>
          <w:bCs/>
          <w:sz w:val="24"/>
          <w:szCs w:val="24"/>
          <w:lang w:eastAsia="bg-BG"/>
        </w:rPr>
        <w:t>отХартата</w:t>
      </w:r>
      <w:proofErr w:type="spellEnd"/>
      <w:r w:rsidRPr="00C60AC1">
        <w:rPr>
          <w:rFonts w:ascii="Times New Roman" w:hAnsi="Times New Roman" w:cs="Times New Roman"/>
          <w:bCs/>
          <w:sz w:val="24"/>
          <w:szCs w:val="24"/>
          <w:lang w:eastAsia="bg-BG"/>
        </w:rPr>
        <w:t xml:space="preserve">, трябва да се тълкува в смисъл, че не допуска национална правна уредба, съгласно която съдът, пред който се обжалва решение за отхвърляне на молба </w:t>
      </w:r>
      <w:proofErr w:type="spellStart"/>
      <w:r w:rsidRPr="00C60AC1">
        <w:rPr>
          <w:rFonts w:ascii="Times New Roman" w:hAnsi="Times New Roman" w:cs="Times New Roman"/>
          <w:bCs/>
          <w:sz w:val="24"/>
          <w:szCs w:val="24"/>
          <w:lang w:eastAsia="bg-BG"/>
        </w:rPr>
        <w:t>замеждународна</w:t>
      </w:r>
      <w:proofErr w:type="spellEnd"/>
      <w:r w:rsidRPr="00C60AC1">
        <w:rPr>
          <w:rFonts w:ascii="Times New Roman" w:hAnsi="Times New Roman" w:cs="Times New Roman"/>
          <w:bCs/>
          <w:sz w:val="24"/>
          <w:szCs w:val="24"/>
          <w:lang w:eastAsia="bg-BG"/>
        </w:rPr>
        <w:t xml:space="preserve"> закрила като недопустима, има осемдневен срок, за да се произнесе, при положение че този съд не може да гарантира в посочения срок </w:t>
      </w:r>
      <w:proofErr w:type="spellStart"/>
      <w:r w:rsidRPr="00C60AC1">
        <w:rPr>
          <w:rFonts w:ascii="Times New Roman" w:hAnsi="Times New Roman" w:cs="Times New Roman"/>
          <w:bCs/>
          <w:sz w:val="24"/>
          <w:szCs w:val="24"/>
          <w:lang w:eastAsia="bg-BG"/>
        </w:rPr>
        <w:t>ефективносттана</w:t>
      </w:r>
      <w:proofErr w:type="spellEnd"/>
      <w:r w:rsidRPr="00C60AC1">
        <w:rPr>
          <w:rFonts w:ascii="Times New Roman" w:hAnsi="Times New Roman" w:cs="Times New Roman"/>
          <w:bCs/>
          <w:sz w:val="24"/>
          <w:szCs w:val="24"/>
          <w:lang w:eastAsia="bg-BG"/>
        </w:rPr>
        <w:t xml:space="preserve"> </w:t>
      </w:r>
      <w:proofErr w:type="spellStart"/>
      <w:r w:rsidRPr="00C60AC1">
        <w:rPr>
          <w:rFonts w:ascii="Times New Roman" w:hAnsi="Times New Roman" w:cs="Times New Roman"/>
          <w:bCs/>
          <w:sz w:val="24"/>
          <w:szCs w:val="24"/>
          <w:lang w:eastAsia="bg-BG"/>
        </w:rPr>
        <w:t>материалноправните</w:t>
      </w:r>
      <w:proofErr w:type="spellEnd"/>
      <w:r w:rsidRPr="00C60AC1">
        <w:rPr>
          <w:rFonts w:ascii="Times New Roman" w:hAnsi="Times New Roman" w:cs="Times New Roman"/>
          <w:bCs/>
          <w:sz w:val="24"/>
          <w:szCs w:val="24"/>
          <w:lang w:eastAsia="bg-BG"/>
        </w:rPr>
        <w:t xml:space="preserve"> норми и на процесуалните гаранции, признати на кандидата от правото на Съюза.</w:t>
      </w:r>
      <w:r w:rsidRPr="00C60AC1">
        <w:rPr>
          <w:rFonts w:ascii="Times New Roman" w:hAnsi="Times New Roman" w:cs="Times New Roman"/>
          <w:sz w:val="24"/>
          <w:szCs w:val="24"/>
          <w:lang w:eastAsia="bg-BG"/>
        </w:rPr>
        <w:t xml:space="preserve"> </w:t>
      </w:r>
      <w:hyperlink r:id="rId3342" w:history="1">
        <w:r w:rsidRPr="00C60AC1">
          <w:rPr>
            <w:rStyle w:val="Hyperlink"/>
            <w:rFonts w:ascii="Times New Roman" w:hAnsi="Times New Roman" w:cs="Times New Roman"/>
            <w:sz w:val="24"/>
            <w:szCs w:val="24"/>
            <w:lang w:eastAsia="bg-BG"/>
          </w:rPr>
          <w:t>Бюлетин № 47</w:t>
        </w:r>
      </w:hyperlink>
    </w:p>
    <w:p w14:paraId="2D69423C" w14:textId="77777777" w:rsidR="002363D0" w:rsidRPr="00C60AC1" w:rsidRDefault="002363D0" w:rsidP="002363D0">
      <w:pPr>
        <w:spacing w:before="100" w:beforeAutospacing="1" w:after="100" w:afterAutospacing="1" w:line="240" w:lineRule="auto"/>
        <w:ind w:left="23"/>
        <w:contextualSpacing/>
        <w:jc w:val="both"/>
        <w:rPr>
          <w:rStyle w:val="Hyperlink"/>
          <w:rFonts w:ascii="Times New Roman" w:hAnsi="Times New Roman" w:cs="Times New Roman"/>
          <w:i/>
          <w:sz w:val="24"/>
          <w:szCs w:val="24"/>
        </w:rPr>
      </w:pPr>
      <w:r w:rsidRPr="00C60AC1">
        <w:rPr>
          <w:rFonts w:ascii="Times New Roman" w:hAnsi="Times New Roman" w:cs="Times New Roman"/>
          <w:i/>
          <w:color w:val="000000" w:themeColor="text1"/>
          <w:sz w:val="24"/>
          <w:szCs w:val="24"/>
        </w:rPr>
        <w:t xml:space="preserve">Решение на СЕС по </w:t>
      </w:r>
      <w:hyperlink r:id="rId3343" w:history="1">
        <w:r w:rsidRPr="00C60AC1">
          <w:rPr>
            <w:rStyle w:val="Hyperlink"/>
            <w:rFonts w:ascii="Times New Roman" w:hAnsi="Times New Roman" w:cs="Times New Roman"/>
            <w:i/>
            <w:sz w:val="24"/>
            <w:szCs w:val="24"/>
            <w:lang w:eastAsia="bg-BG"/>
          </w:rPr>
          <w:t>дело C-564/18</w:t>
        </w:r>
      </w:hyperlink>
    </w:p>
    <w:p w14:paraId="345E6B5A" w14:textId="77777777" w:rsidR="002363D0" w:rsidRPr="00C60AC1" w:rsidRDefault="002363D0" w:rsidP="002363D0">
      <w:pPr>
        <w:spacing w:line="240" w:lineRule="auto"/>
        <w:contextualSpacing/>
        <w:jc w:val="both"/>
        <w:rPr>
          <w:rStyle w:val="normal--char"/>
          <w:rFonts w:ascii="Times New Roman" w:hAnsi="Times New Roman" w:cs="Times New Roman"/>
          <w:bCs/>
          <w:snapToGrid w:val="0"/>
          <w:sz w:val="24"/>
          <w:szCs w:val="24"/>
        </w:rPr>
      </w:pPr>
    </w:p>
    <w:p w14:paraId="63D60EB5" w14:textId="05D82F83" w:rsidR="002363D0" w:rsidRPr="00C60AC1" w:rsidRDefault="002363D0" w:rsidP="002363D0">
      <w:pPr>
        <w:spacing w:before="100" w:beforeAutospacing="1" w:after="100" w:afterAutospacing="1" w:line="240" w:lineRule="auto"/>
        <w:contextualSpacing/>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lang w:eastAsia="bg-BG"/>
        </w:rPr>
        <w:t>1)      </w:t>
      </w:r>
      <w:r w:rsidRPr="00C60AC1">
        <w:rPr>
          <w:rFonts w:ascii="Times New Roman" w:hAnsi="Times New Roman" w:cs="Times New Roman"/>
          <w:bCs/>
          <w:sz w:val="24"/>
          <w:szCs w:val="24"/>
          <w:lang w:eastAsia="bg-BG"/>
        </w:rPr>
        <w:t xml:space="preserve">Член 46, § 3 от Директива 2013/32/ЕС относно общите процедури за предоставяне и отнемане на международна закрила, разглеждан през призмата на чл. 47 от Хартата на основните права на ЕС, трябва да се тълкува в смисъл, че допуска национална правна уредба, която предоставя на съдилищата само правомощието да отменят решенията на органите, компетентни в сферата на международната закрила, не и правомощието да изменят тези решения. Когато обаче преписката е върната на компетентния административен орган, новото решение следва да се приеме в кратък срок и да е съобразено с преценката, съдържаща се в </w:t>
      </w:r>
      <w:proofErr w:type="spellStart"/>
      <w:r w:rsidRPr="00C60AC1">
        <w:rPr>
          <w:rFonts w:ascii="Times New Roman" w:hAnsi="Times New Roman" w:cs="Times New Roman"/>
          <w:bCs/>
          <w:sz w:val="24"/>
          <w:szCs w:val="24"/>
          <w:lang w:eastAsia="bg-BG"/>
        </w:rPr>
        <w:t>отменителното</w:t>
      </w:r>
      <w:proofErr w:type="spellEnd"/>
      <w:r w:rsidRPr="00C60AC1">
        <w:rPr>
          <w:rFonts w:ascii="Times New Roman" w:hAnsi="Times New Roman" w:cs="Times New Roman"/>
          <w:bCs/>
          <w:sz w:val="24"/>
          <w:szCs w:val="24"/>
          <w:lang w:eastAsia="bg-BG"/>
        </w:rPr>
        <w:t xml:space="preserve"> съдебно решение. Освен това, когато след цялостно и </w:t>
      </w:r>
      <w:proofErr w:type="spellStart"/>
      <w:r w:rsidRPr="00C60AC1">
        <w:rPr>
          <w:rFonts w:ascii="Times New Roman" w:hAnsi="Times New Roman" w:cs="Times New Roman"/>
          <w:bCs/>
          <w:sz w:val="24"/>
          <w:szCs w:val="24"/>
          <w:lang w:eastAsia="bg-BG"/>
        </w:rPr>
        <w:t>ex</w:t>
      </w:r>
      <w:proofErr w:type="spellEnd"/>
      <w:r w:rsidRPr="00C60AC1">
        <w:rPr>
          <w:rFonts w:ascii="Times New Roman" w:hAnsi="Times New Roman" w:cs="Times New Roman"/>
          <w:bCs/>
          <w:sz w:val="24"/>
          <w:szCs w:val="24"/>
          <w:lang w:eastAsia="bg-BG"/>
        </w:rPr>
        <w:t xml:space="preserve"> </w:t>
      </w:r>
      <w:proofErr w:type="spellStart"/>
      <w:r w:rsidRPr="00C60AC1">
        <w:rPr>
          <w:rFonts w:ascii="Times New Roman" w:hAnsi="Times New Roman" w:cs="Times New Roman"/>
          <w:bCs/>
          <w:sz w:val="24"/>
          <w:szCs w:val="24"/>
          <w:lang w:eastAsia="bg-BG"/>
        </w:rPr>
        <w:t>nunc</w:t>
      </w:r>
      <w:proofErr w:type="spellEnd"/>
      <w:r w:rsidRPr="00C60AC1">
        <w:rPr>
          <w:rFonts w:ascii="Times New Roman" w:hAnsi="Times New Roman" w:cs="Times New Roman"/>
          <w:bCs/>
          <w:sz w:val="24"/>
          <w:szCs w:val="24"/>
          <w:lang w:eastAsia="bg-BG"/>
        </w:rPr>
        <w:t xml:space="preserve"> разглеждане на всички представени от кандидата за международна закрила релевантни фактически и правни обстоятелства национален съд констатира, че съгласно критериите, предвидени в Директива 2011/95/ЕС на Европейския парламент и на Съвета относно стандарти за определянето на граждани на трети държави или лица без гражданство като лица, на които е предоставена международна закрила, за единния статут на бежанците или на лицата, които отговарят на условията за субсидиарна закрила, както и за съдържанието на предоставената закрила, на този кандидат трябва да бъде предоставена такава закрила на основанието, изложено от него в подкрепа на молбата му, но впоследствие административен орган приеме решение в обратния смисъл, без да докаже за целта, че са настъпили нови обстоятелства, които обосновават нова преценка на нуждите от международна закрила на съответния кандидат, този съд е длъжен — в случай че националното право не му предоставя никакво средство да наложи спазването на постановеното от него решение — да измени административното решение, несъобразено с предходното му съдебно решение, и да го замести със собственото си решение по молбата за международна закрила, като при необходимост остави без приложение националната правна уредба, която би му забранила да направи това.</w:t>
      </w:r>
      <w:r w:rsidRPr="00C60AC1">
        <w:rPr>
          <w:rFonts w:ascii="Times New Roman" w:hAnsi="Times New Roman" w:cs="Times New Roman"/>
          <w:sz w:val="24"/>
          <w:szCs w:val="24"/>
          <w:lang w:eastAsia="bg-BG"/>
        </w:rPr>
        <w:t xml:space="preserve"> </w:t>
      </w:r>
    </w:p>
    <w:p w14:paraId="25FF13A4" w14:textId="409D84FD" w:rsidR="002363D0" w:rsidRPr="00C60AC1" w:rsidRDefault="002363D0" w:rsidP="002363D0">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2)      </w:t>
      </w:r>
      <w:r w:rsidRPr="00C60AC1">
        <w:rPr>
          <w:rFonts w:ascii="Times New Roman" w:hAnsi="Times New Roman" w:cs="Times New Roman"/>
          <w:bCs/>
          <w:sz w:val="24"/>
          <w:szCs w:val="24"/>
          <w:lang w:eastAsia="bg-BG"/>
        </w:rPr>
        <w:t>Член 46, параграф 3 от Директива 2013/32, разглеждан през призмата на чл. 47 от Хартата на основните права на ЕС, трябва да се тълкува в смисъл, че допуска национална правна уредба, съгласно която съдът, пред който се обжалва решение за отхвърляне на молба за международна закрила, има 60</w:t>
      </w:r>
      <w:r w:rsidRPr="00C60AC1">
        <w:rPr>
          <w:rFonts w:ascii="Times New Roman" w:hAnsi="Times New Roman" w:cs="Times New Roman"/>
          <w:sz w:val="24"/>
          <w:szCs w:val="24"/>
          <w:lang w:eastAsia="bg-BG"/>
        </w:rPr>
        <w:noBreakHyphen/>
      </w:r>
      <w:r w:rsidRPr="00C60AC1">
        <w:rPr>
          <w:rFonts w:ascii="Times New Roman" w:hAnsi="Times New Roman" w:cs="Times New Roman"/>
          <w:bCs/>
          <w:sz w:val="24"/>
          <w:szCs w:val="24"/>
          <w:lang w:eastAsia="bg-BG"/>
        </w:rPr>
        <w:t xml:space="preserve">дневен срок, за да се произнесе, стига този съд да може да гарантира в посочения срок ефективността на </w:t>
      </w:r>
      <w:proofErr w:type="spellStart"/>
      <w:r w:rsidRPr="00C60AC1">
        <w:rPr>
          <w:rFonts w:ascii="Times New Roman" w:hAnsi="Times New Roman" w:cs="Times New Roman"/>
          <w:bCs/>
          <w:sz w:val="24"/>
          <w:szCs w:val="24"/>
          <w:lang w:eastAsia="bg-BG"/>
        </w:rPr>
        <w:t>материалноправните</w:t>
      </w:r>
      <w:proofErr w:type="spellEnd"/>
      <w:r w:rsidRPr="00C60AC1">
        <w:rPr>
          <w:rFonts w:ascii="Times New Roman" w:hAnsi="Times New Roman" w:cs="Times New Roman"/>
          <w:bCs/>
          <w:sz w:val="24"/>
          <w:szCs w:val="24"/>
          <w:lang w:eastAsia="bg-BG"/>
        </w:rPr>
        <w:t xml:space="preserve"> норми и на процесуалните гаранции, признати на кандидата от правото на Съюза. В противен случай този съд е длъжен да остави без приложение националната правна уредба, </w:t>
      </w:r>
      <w:r w:rsidRPr="00C60AC1">
        <w:rPr>
          <w:rFonts w:ascii="Times New Roman" w:hAnsi="Times New Roman" w:cs="Times New Roman"/>
          <w:bCs/>
          <w:sz w:val="24"/>
          <w:szCs w:val="24"/>
          <w:lang w:eastAsia="bg-BG"/>
        </w:rPr>
        <w:lastRenderedPageBreak/>
        <w:t>определяща срока за произнасяне от</w:t>
      </w:r>
      <w:r w:rsidRPr="00C60AC1">
        <w:rPr>
          <w:rFonts w:ascii="Times New Roman" w:hAnsi="Times New Roman" w:cs="Times New Roman"/>
          <w:b/>
          <w:bCs/>
          <w:sz w:val="24"/>
          <w:szCs w:val="24"/>
          <w:lang w:eastAsia="bg-BG"/>
        </w:rPr>
        <w:t xml:space="preserve"> </w:t>
      </w:r>
      <w:r w:rsidRPr="00C60AC1">
        <w:rPr>
          <w:rFonts w:ascii="Times New Roman" w:hAnsi="Times New Roman" w:cs="Times New Roman"/>
          <w:bCs/>
          <w:sz w:val="24"/>
          <w:szCs w:val="24"/>
          <w:lang w:eastAsia="bg-BG"/>
        </w:rPr>
        <w:t>съдилищата, и когато този срок е изтекъл, да се произнесе възможно най-бързо.</w:t>
      </w:r>
      <w:r w:rsidRPr="00C60AC1">
        <w:rPr>
          <w:rFonts w:ascii="Times New Roman" w:hAnsi="Times New Roman" w:cs="Times New Roman"/>
          <w:sz w:val="24"/>
          <w:szCs w:val="24"/>
          <w:lang w:eastAsia="bg-BG"/>
        </w:rPr>
        <w:t xml:space="preserve"> </w:t>
      </w:r>
      <w:hyperlink r:id="rId3344" w:history="1">
        <w:r w:rsidRPr="00C60AC1">
          <w:rPr>
            <w:rStyle w:val="Hyperlink"/>
            <w:rFonts w:ascii="Times New Roman" w:hAnsi="Times New Roman" w:cs="Times New Roman"/>
            <w:sz w:val="24"/>
            <w:szCs w:val="24"/>
            <w:lang w:eastAsia="bg-BG"/>
          </w:rPr>
          <w:t>Бюлетин № 47</w:t>
        </w:r>
      </w:hyperlink>
    </w:p>
    <w:p w14:paraId="13756152" w14:textId="6B9CC08F" w:rsidR="002363D0" w:rsidRPr="00C60AC1" w:rsidRDefault="002363D0" w:rsidP="000C60F0">
      <w:pPr>
        <w:pBdr>
          <w:bottom w:val="single" w:sz="4" w:space="1" w:color="auto"/>
        </w:pBdr>
        <w:spacing w:line="240" w:lineRule="auto"/>
        <w:contextualSpacing/>
        <w:jc w:val="both"/>
        <w:rPr>
          <w:rStyle w:val="Hyperlink"/>
          <w:rFonts w:ascii="Times New Roman" w:hAnsi="Times New Roman" w:cs="Times New Roman"/>
          <w:i/>
          <w:sz w:val="24"/>
          <w:szCs w:val="24"/>
        </w:rPr>
      </w:pPr>
      <w:r w:rsidRPr="00C60AC1">
        <w:rPr>
          <w:rFonts w:ascii="Times New Roman" w:hAnsi="Times New Roman" w:cs="Times New Roman"/>
          <w:i/>
          <w:color w:val="000000" w:themeColor="text1"/>
          <w:sz w:val="24"/>
          <w:szCs w:val="24"/>
        </w:rPr>
        <w:t xml:space="preserve">Решение на СЕС по </w:t>
      </w:r>
      <w:hyperlink r:id="rId3345" w:anchor="ctx1" w:history="1">
        <w:r w:rsidRPr="00C60AC1">
          <w:rPr>
            <w:rStyle w:val="Hyperlink"/>
            <w:rFonts w:ascii="Times New Roman" w:hAnsi="Times New Roman" w:cs="Times New Roman"/>
            <w:i/>
            <w:sz w:val="24"/>
            <w:szCs w:val="24"/>
          </w:rPr>
          <w:t>дело C-406/18</w:t>
        </w:r>
      </w:hyperlink>
    </w:p>
    <w:p w14:paraId="77941B31" w14:textId="07E420B6" w:rsidR="00283558" w:rsidRPr="00C60AC1" w:rsidRDefault="00283558" w:rsidP="002363D0">
      <w:pPr>
        <w:spacing w:line="240" w:lineRule="auto"/>
        <w:contextualSpacing/>
        <w:jc w:val="both"/>
        <w:rPr>
          <w:rStyle w:val="Hyperlink"/>
          <w:rFonts w:ascii="Times New Roman" w:hAnsi="Times New Roman" w:cs="Times New Roman"/>
          <w:i/>
          <w:sz w:val="24"/>
          <w:szCs w:val="24"/>
        </w:rPr>
      </w:pPr>
    </w:p>
    <w:p w14:paraId="6226C038" w14:textId="5FCDCDF3" w:rsidR="00283558" w:rsidRPr="00C60AC1" w:rsidRDefault="00283558" w:rsidP="00283558">
      <w:pPr>
        <w:spacing w:line="240" w:lineRule="auto"/>
        <w:contextualSpacing/>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Съдът обявява за недопустимо като явно необосновано оплакването по чл. 13 от Конвенцията на родителите на Б.Р., убит от частни лица при прераснала в масово насилие съседска свада, че не са разполагали с ефективно средство за защита във връзка с твърдението си, че полицията не е предприела адекватни действия, за да защити живота на сина им. Ефективността на иска за вреди срещу полицията като средство за защита не е била подкопана от начина, по който случаят е бил разгледан от съдилищата. Те са приложили и установените по делото </w:t>
      </w:r>
      <w:proofErr w:type="spellStart"/>
      <w:r w:rsidRPr="00C60AC1">
        <w:rPr>
          <w:rFonts w:ascii="Times New Roman" w:hAnsi="Times New Roman" w:cs="Times New Roman"/>
          <w:i/>
          <w:sz w:val="24"/>
          <w:szCs w:val="24"/>
        </w:rPr>
        <w:t>Osman</w:t>
      </w:r>
      <w:proofErr w:type="spellEnd"/>
      <w:r w:rsidRPr="00C60AC1">
        <w:rPr>
          <w:rFonts w:ascii="Times New Roman" w:hAnsi="Times New Roman" w:cs="Times New Roman"/>
          <w:i/>
          <w:sz w:val="24"/>
          <w:szCs w:val="24"/>
        </w:rPr>
        <w:t xml:space="preserve"> v. </w:t>
      </w:r>
      <w:proofErr w:type="spellStart"/>
      <w:r w:rsidRPr="00C60AC1">
        <w:rPr>
          <w:rFonts w:ascii="Times New Roman" w:hAnsi="Times New Roman" w:cs="Times New Roman"/>
          <w:i/>
          <w:sz w:val="24"/>
          <w:szCs w:val="24"/>
        </w:rPr>
        <w:t>the</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United</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Kingdom</w:t>
      </w:r>
      <w:proofErr w:type="spellEnd"/>
      <w:r w:rsidRPr="00C60AC1">
        <w:rPr>
          <w:rStyle w:val="CommentReference"/>
          <w:rFonts w:ascii="Times New Roman" w:hAnsi="Times New Roman" w:cs="Times New Roman"/>
          <w:sz w:val="24"/>
          <w:szCs w:val="24"/>
        </w:rPr>
        <w:t xml:space="preserve"> (</w:t>
      </w:r>
      <w:proofErr w:type="spellStart"/>
      <w:r w:rsidRPr="00C60AC1">
        <w:rPr>
          <w:rStyle w:val="CommentReference"/>
          <w:rFonts w:ascii="Times New Roman" w:hAnsi="Times New Roman" w:cs="Times New Roman"/>
          <w:sz w:val="24"/>
          <w:szCs w:val="24"/>
        </w:rPr>
        <w:t>no</w:t>
      </w:r>
      <w:proofErr w:type="spellEnd"/>
      <w:r w:rsidRPr="00C60AC1">
        <w:rPr>
          <w:rStyle w:val="CommentReference"/>
          <w:rFonts w:ascii="Times New Roman" w:hAnsi="Times New Roman" w:cs="Times New Roman"/>
          <w:sz w:val="24"/>
          <w:szCs w:val="24"/>
        </w:rPr>
        <w:t xml:space="preserve">. </w:t>
      </w:r>
      <w:r w:rsidRPr="00C60AC1">
        <w:rPr>
          <w:rStyle w:val="textcolumn"/>
          <w:rFonts w:ascii="Times New Roman" w:hAnsi="Times New Roman" w:cs="Times New Roman"/>
          <w:sz w:val="24"/>
          <w:szCs w:val="24"/>
        </w:rPr>
        <w:t>23452/94)</w:t>
      </w:r>
      <w:r w:rsidRPr="00C60AC1">
        <w:rPr>
          <w:rStyle w:val="summarytext"/>
          <w:rFonts w:ascii="Times New Roman" w:hAnsi="Times New Roman" w:cs="Times New Roman"/>
          <w:sz w:val="24"/>
          <w:szCs w:val="24"/>
        </w:rPr>
        <w:t xml:space="preserve"> </w:t>
      </w:r>
      <w:r w:rsidRPr="00C60AC1">
        <w:rPr>
          <w:rStyle w:val="sb8d990e2"/>
          <w:rFonts w:ascii="Times New Roman" w:hAnsi="Times New Roman" w:cs="Times New Roman"/>
          <w:sz w:val="24"/>
          <w:szCs w:val="24"/>
        </w:rPr>
        <w:t xml:space="preserve">критерии. </w:t>
      </w:r>
      <w:hyperlink r:id="rId3346" w:history="1">
        <w:r w:rsidRPr="00C60AC1">
          <w:rPr>
            <w:rStyle w:val="Hyperlink"/>
            <w:rFonts w:ascii="Times New Roman" w:hAnsi="Times New Roman" w:cs="Times New Roman"/>
            <w:sz w:val="24"/>
            <w:szCs w:val="24"/>
          </w:rPr>
          <w:t>Бюлетин № 49</w:t>
        </w:r>
      </w:hyperlink>
    </w:p>
    <w:p w14:paraId="4729DF7A" w14:textId="648842C9" w:rsidR="00283558" w:rsidRPr="00C60AC1" w:rsidRDefault="00000000" w:rsidP="000C60F0">
      <w:pPr>
        <w:pBdr>
          <w:bottom w:val="single" w:sz="4" w:space="1" w:color="auto"/>
        </w:pBdr>
        <w:spacing w:line="240" w:lineRule="auto"/>
        <w:contextualSpacing/>
        <w:jc w:val="both"/>
        <w:rPr>
          <w:rFonts w:ascii="Times New Roman" w:hAnsi="Times New Roman" w:cs="Times New Roman"/>
          <w:i/>
          <w:sz w:val="24"/>
          <w:szCs w:val="24"/>
        </w:rPr>
      </w:pPr>
      <w:hyperlink r:id="rId3347" w:history="1">
        <w:proofErr w:type="spellStart"/>
        <w:r w:rsidR="00283558" w:rsidRPr="00C60AC1">
          <w:rPr>
            <w:rStyle w:val="Hyperlink"/>
            <w:rFonts w:ascii="Times New Roman" w:hAnsi="Times New Roman" w:cs="Times New Roman"/>
            <w:i/>
            <w:iCs/>
            <w:sz w:val="24"/>
            <w:szCs w:val="24"/>
          </w:rPr>
          <w:t>Raynovi</w:t>
        </w:r>
        <w:proofErr w:type="spellEnd"/>
        <w:r w:rsidR="00283558" w:rsidRPr="00C60AC1">
          <w:rPr>
            <w:rStyle w:val="Hyperlink"/>
            <w:rFonts w:ascii="Times New Roman" w:hAnsi="Times New Roman" w:cs="Times New Roman"/>
            <w:i/>
            <w:iCs/>
            <w:sz w:val="24"/>
            <w:szCs w:val="24"/>
          </w:rPr>
          <w:t xml:space="preserve"> v. </w:t>
        </w:r>
        <w:proofErr w:type="spellStart"/>
        <w:r w:rsidR="00283558" w:rsidRPr="00C60AC1">
          <w:rPr>
            <w:rStyle w:val="Hyperlink"/>
            <w:rFonts w:ascii="Times New Roman" w:hAnsi="Times New Roman" w:cs="Times New Roman"/>
            <w:i/>
            <w:iCs/>
            <w:sz w:val="24"/>
            <w:szCs w:val="24"/>
          </w:rPr>
          <w:t>Bulgaria</w:t>
        </w:r>
        <w:proofErr w:type="spellEnd"/>
        <w:r w:rsidR="00283558" w:rsidRPr="00C60AC1">
          <w:rPr>
            <w:rStyle w:val="Hyperlink"/>
            <w:rFonts w:ascii="Times New Roman" w:hAnsi="Times New Roman" w:cs="Times New Roman"/>
            <w:i/>
            <w:iCs/>
            <w:sz w:val="24"/>
            <w:szCs w:val="24"/>
          </w:rPr>
          <w:t xml:space="preserve"> (</w:t>
        </w:r>
        <w:proofErr w:type="spellStart"/>
        <w:r w:rsidR="00283558" w:rsidRPr="00C60AC1">
          <w:rPr>
            <w:rStyle w:val="Hyperlink"/>
            <w:rFonts w:ascii="Times New Roman" w:hAnsi="Times New Roman" w:cs="Times New Roman"/>
            <w:i/>
            <w:iCs/>
            <w:sz w:val="24"/>
            <w:szCs w:val="24"/>
          </w:rPr>
          <w:t>no</w:t>
        </w:r>
        <w:proofErr w:type="spellEnd"/>
        <w:r w:rsidR="00283558" w:rsidRPr="00C60AC1">
          <w:rPr>
            <w:rStyle w:val="Hyperlink"/>
            <w:rFonts w:ascii="Times New Roman" w:hAnsi="Times New Roman" w:cs="Times New Roman"/>
            <w:i/>
            <w:iCs/>
            <w:sz w:val="24"/>
            <w:szCs w:val="24"/>
          </w:rPr>
          <w:t>. 53304/18)</w:t>
        </w:r>
      </w:hyperlink>
      <w:r w:rsidR="00283558" w:rsidRPr="00C60AC1">
        <w:rPr>
          <w:rFonts w:ascii="Times New Roman" w:hAnsi="Times New Roman" w:cs="Times New Roman"/>
          <w:i/>
          <w:sz w:val="24"/>
          <w:szCs w:val="24"/>
        </w:rPr>
        <w:t xml:space="preserve"> Решение по допустимостта</w:t>
      </w:r>
    </w:p>
    <w:p w14:paraId="5A76F328" w14:textId="205B3314" w:rsidR="004E59EB" w:rsidRPr="00C60AC1" w:rsidRDefault="004E59EB" w:rsidP="00283558">
      <w:pPr>
        <w:spacing w:line="240" w:lineRule="auto"/>
        <w:contextualSpacing/>
        <w:jc w:val="both"/>
        <w:rPr>
          <w:rFonts w:ascii="Times New Roman" w:hAnsi="Times New Roman" w:cs="Times New Roman"/>
          <w:i/>
          <w:sz w:val="24"/>
          <w:szCs w:val="24"/>
        </w:rPr>
      </w:pPr>
    </w:p>
    <w:p w14:paraId="5C9647D0" w14:textId="660F767A" w:rsidR="004E59EB" w:rsidRPr="00C60AC1" w:rsidRDefault="004E59EB" w:rsidP="004E59EB">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припомня, че чл. 13 от Конвенцията изисква правилата относно разноските да не са в прекалена тежест на затворника, когато искът му относно условията в затвора е основателен </w:t>
      </w:r>
      <w:r w:rsidRPr="00C60AC1">
        <w:rPr>
          <w:rFonts w:ascii="Times New Roman" w:hAnsi="Times New Roman" w:cs="Times New Roman"/>
          <w:iCs/>
          <w:sz w:val="24"/>
          <w:szCs w:val="24"/>
        </w:rPr>
        <w:t>(</w:t>
      </w:r>
      <w:proofErr w:type="spellStart"/>
      <w:r w:rsidRPr="00C60AC1">
        <w:rPr>
          <w:rFonts w:ascii="Times New Roman" w:hAnsi="Times New Roman" w:cs="Times New Roman"/>
          <w:i/>
          <w:sz w:val="24"/>
          <w:szCs w:val="24"/>
        </w:rPr>
        <w:t>Neshkov</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and</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Others</w:t>
      </w:r>
      <w:proofErr w:type="spellEnd"/>
      <w:r w:rsidRPr="00C60AC1">
        <w:rPr>
          <w:rFonts w:ascii="Times New Roman" w:hAnsi="Times New Roman" w:cs="Times New Roman"/>
          <w:i/>
          <w:sz w:val="24"/>
          <w:szCs w:val="24"/>
        </w:rPr>
        <w:t xml:space="preserve"> v. </w:t>
      </w:r>
      <w:proofErr w:type="spellStart"/>
      <w:r w:rsidRPr="00C60AC1">
        <w:rPr>
          <w:rFonts w:ascii="Times New Roman" w:hAnsi="Times New Roman" w:cs="Times New Roman"/>
          <w:i/>
          <w:sz w:val="24"/>
          <w:szCs w:val="24"/>
        </w:rPr>
        <w:t>Bulgaria</w:t>
      </w:r>
      <w:proofErr w:type="spellEnd"/>
      <w:r w:rsidRPr="00C60AC1">
        <w:rPr>
          <w:rFonts w:ascii="Times New Roman" w:hAnsi="Times New Roman" w:cs="Times New Roman"/>
          <w:iCs/>
          <w:sz w:val="24"/>
          <w:szCs w:val="24"/>
        </w:rPr>
        <w:t>,</w:t>
      </w:r>
      <w:r w:rsidRPr="00C60AC1">
        <w:rPr>
          <w:rFonts w:ascii="Times New Roman" w:hAnsi="Times New Roman" w:cs="Times New Roman"/>
          <w:i/>
          <w:sz w:val="24"/>
          <w:szCs w:val="24"/>
        </w:rPr>
        <w:t xml:space="preserve"> </w:t>
      </w:r>
      <w:proofErr w:type="spellStart"/>
      <w:r w:rsidRPr="00C60AC1">
        <w:rPr>
          <w:rFonts w:ascii="Times New Roman" w:hAnsi="Times New Roman" w:cs="Times New Roman"/>
          <w:sz w:val="24"/>
          <w:szCs w:val="24"/>
        </w:rPr>
        <w:t>nos</w:t>
      </w:r>
      <w:proofErr w:type="spellEnd"/>
      <w:r w:rsidRPr="00C60AC1">
        <w:rPr>
          <w:rFonts w:ascii="Times New Roman" w:hAnsi="Times New Roman" w:cs="Times New Roman"/>
          <w:sz w:val="24"/>
          <w:szCs w:val="24"/>
        </w:rPr>
        <w:t>. 36925/10 и др., § 184). С решенията по исковете на жалбоподателите по чл. 1 от ЗОДОВ те са осъдени да заплатят разноски, поради което Съдът намира, че към онзи момент не са разполагали с ефективно средство за защита във връзка с оплакванията си по чл. 3 от Конвенцията.</w:t>
      </w:r>
      <w:r w:rsidRPr="00C60AC1">
        <w:rPr>
          <w:rStyle w:val="sb8d990e2"/>
          <w:rFonts w:ascii="Times New Roman" w:hAnsi="Times New Roman" w:cs="Times New Roman"/>
          <w:sz w:val="24"/>
          <w:szCs w:val="24"/>
        </w:rPr>
        <w:t xml:space="preserve"> </w:t>
      </w:r>
      <w:hyperlink r:id="rId3348" w:history="1">
        <w:r w:rsidRPr="00C60AC1">
          <w:rPr>
            <w:rStyle w:val="Hyperlink"/>
            <w:rFonts w:ascii="Times New Roman" w:hAnsi="Times New Roman" w:cs="Times New Roman"/>
            <w:sz w:val="24"/>
            <w:szCs w:val="24"/>
          </w:rPr>
          <w:t>Бюлетин № 49</w:t>
        </w:r>
      </w:hyperlink>
    </w:p>
    <w:p w14:paraId="5B2A75C8" w14:textId="20EF5F4A" w:rsidR="004E59EB" w:rsidRPr="00C60AC1" w:rsidRDefault="00000000" w:rsidP="000C60F0">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3349" w:history="1">
        <w:proofErr w:type="spellStart"/>
        <w:r w:rsidR="004E59EB" w:rsidRPr="00C60AC1">
          <w:rPr>
            <w:rStyle w:val="Hyperlink"/>
            <w:rFonts w:ascii="Times New Roman" w:hAnsi="Times New Roman" w:cs="Times New Roman"/>
            <w:i/>
            <w:iCs/>
            <w:sz w:val="24"/>
            <w:szCs w:val="24"/>
          </w:rPr>
          <w:t>Chobanov</w:t>
        </w:r>
        <w:proofErr w:type="spellEnd"/>
        <w:r w:rsidR="004E59EB" w:rsidRPr="00C60AC1">
          <w:rPr>
            <w:rStyle w:val="Hyperlink"/>
            <w:rFonts w:ascii="Times New Roman" w:hAnsi="Times New Roman" w:cs="Times New Roman"/>
            <w:i/>
            <w:iCs/>
            <w:sz w:val="24"/>
            <w:szCs w:val="24"/>
          </w:rPr>
          <w:t xml:space="preserve"> </w:t>
        </w:r>
        <w:proofErr w:type="spellStart"/>
        <w:r w:rsidR="004E59EB" w:rsidRPr="00C60AC1">
          <w:rPr>
            <w:rStyle w:val="Hyperlink"/>
            <w:rFonts w:ascii="Times New Roman" w:hAnsi="Times New Roman" w:cs="Times New Roman"/>
            <w:i/>
            <w:iCs/>
            <w:sz w:val="24"/>
            <w:szCs w:val="24"/>
          </w:rPr>
          <w:t>and</w:t>
        </w:r>
        <w:proofErr w:type="spellEnd"/>
        <w:r w:rsidR="004E59EB" w:rsidRPr="00C60AC1">
          <w:rPr>
            <w:rStyle w:val="Hyperlink"/>
            <w:rFonts w:ascii="Times New Roman" w:hAnsi="Times New Roman" w:cs="Times New Roman"/>
            <w:i/>
            <w:iCs/>
            <w:sz w:val="24"/>
            <w:szCs w:val="24"/>
          </w:rPr>
          <w:t xml:space="preserve"> </w:t>
        </w:r>
        <w:proofErr w:type="spellStart"/>
        <w:r w:rsidR="004E59EB" w:rsidRPr="00C60AC1">
          <w:rPr>
            <w:rStyle w:val="Hyperlink"/>
            <w:rFonts w:ascii="Times New Roman" w:hAnsi="Times New Roman" w:cs="Times New Roman"/>
            <w:i/>
            <w:iCs/>
            <w:sz w:val="24"/>
            <w:szCs w:val="24"/>
          </w:rPr>
          <w:t>Koyrushki</w:t>
        </w:r>
        <w:proofErr w:type="spellEnd"/>
        <w:r w:rsidR="004E59EB" w:rsidRPr="00C60AC1">
          <w:rPr>
            <w:rStyle w:val="Hyperlink"/>
            <w:rFonts w:ascii="Times New Roman" w:hAnsi="Times New Roman" w:cs="Times New Roman"/>
            <w:i/>
            <w:iCs/>
            <w:sz w:val="24"/>
            <w:szCs w:val="24"/>
          </w:rPr>
          <w:t xml:space="preserve"> v. </w:t>
        </w:r>
        <w:proofErr w:type="spellStart"/>
        <w:r w:rsidR="004E59EB" w:rsidRPr="00C60AC1">
          <w:rPr>
            <w:rStyle w:val="Hyperlink"/>
            <w:rFonts w:ascii="Times New Roman" w:hAnsi="Times New Roman" w:cs="Times New Roman"/>
            <w:i/>
            <w:iCs/>
            <w:sz w:val="24"/>
            <w:szCs w:val="24"/>
          </w:rPr>
          <w:t>Bulgaria</w:t>
        </w:r>
        <w:proofErr w:type="spellEnd"/>
        <w:r w:rsidR="004E59EB" w:rsidRPr="00C60AC1">
          <w:rPr>
            <w:rStyle w:val="Hyperlink"/>
            <w:rFonts w:ascii="Times New Roman" w:hAnsi="Times New Roman" w:cs="Times New Roman"/>
            <w:i/>
            <w:iCs/>
            <w:sz w:val="24"/>
            <w:szCs w:val="24"/>
          </w:rPr>
          <w:t xml:space="preserve"> (</w:t>
        </w:r>
        <w:proofErr w:type="spellStart"/>
        <w:r w:rsidR="004E59EB" w:rsidRPr="00C60AC1">
          <w:rPr>
            <w:rStyle w:val="Hyperlink"/>
            <w:rFonts w:ascii="Times New Roman" w:hAnsi="Times New Roman" w:cs="Times New Roman"/>
            <w:i/>
            <w:iCs/>
            <w:sz w:val="24"/>
            <w:szCs w:val="24"/>
          </w:rPr>
          <w:t>nos</w:t>
        </w:r>
        <w:proofErr w:type="spellEnd"/>
        <w:r w:rsidR="004E59EB" w:rsidRPr="00C60AC1">
          <w:rPr>
            <w:rStyle w:val="Hyperlink"/>
            <w:rFonts w:ascii="Times New Roman" w:hAnsi="Times New Roman" w:cs="Times New Roman"/>
            <w:i/>
            <w:iCs/>
            <w:sz w:val="24"/>
            <w:szCs w:val="24"/>
          </w:rPr>
          <w:t>. 53942/16, 47398/17)</w:t>
        </w:r>
      </w:hyperlink>
    </w:p>
    <w:p w14:paraId="1A276FAE" w14:textId="75F418DC" w:rsidR="00912E59" w:rsidRPr="00C60AC1" w:rsidRDefault="00912E59" w:rsidP="004E59EB">
      <w:pPr>
        <w:spacing w:line="240" w:lineRule="auto"/>
        <w:contextualSpacing/>
        <w:jc w:val="both"/>
        <w:rPr>
          <w:rStyle w:val="Hyperlink"/>
          <w:rFonts w:ascii="Times New Roman" w:hAnsi="Times New Roman" w:cs="Times New Roman"/>
          <w:i/>
          <w:iCs/>
          <w:sz w:val="24"/>
          <w:szCs w:val="24"/>
        </w:rPr>
      </w:pPr>
    </w:p>
    <w:p w14:paraId="0AAC46E5" w14:textId="0D7260F9" w:rsidR="00912E59" w:rsidRPr="00C60AC1" w:rsidRDefault="00912E59" w:rsidP="00912E59">
      <w:pPr>
        <w:spacing w:line="240" w:lineRule="auto"/>
        <w:contextualSpacing/>
        <w:jc w:val="both"/>
        <w:rPr>
          <w:rFonts w:ascii="Times New Roman" w:hAnsi="Times New Roman" w:cs="Times New Roman"/>
          <w:i/>
          <w:iCs/>
          <w:sz w:val="24"/>
          <w:szCs w:val="24"/>
          <w:lang w:val="en-GB"/>
        </w:rPr>
      </w:pPr>
      <w:r w:rsidRPr="00C60AC1">
        <w:rPr>
          <w:rFonts w:ascii="Times New Roman" w:hAnsi="Times New Roman" w:cs="Times New Roman"/>
          <w:sz w:val="24"/>
          <w:szCs w:val="24"/>
        </w:rPr>
        <w:t xml:space="preserve">Съдът обявява за явно необосновани оплакванията на жалбоподателите по чл. 13 във вр. с чл. 3 от Конвенцията, тъй като те са се възползвали от новото компенсаторно средство за защита, въведено в Закона за изпълнение на наказанията и задържането под стража след пилотното решение по делото </w:t>
      </w:r>
      <w:proofErr w:type="spellStart"/>
      <w:r w:rsidRPr="00C60AC1">
        <w:rPr>
          <w:rFonts w:ascii="Times New Roman" w:hAnsi="Times New Roman" w:cs="Times New Roman"/>
          <w:i/>
          <w:sz w:val="24"/>
          <w:szCs w:val="24"/>
        </w:rPr>
        <w:t>Neshkov</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and</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Others</w:t>
      </w:r>
      <w:proofErr w:type="spellEnd"/>
      <w:r w:rsidRPr="00C60AC1">
        <w:rPr>
          <w:rFonts w:ascii="Times New Roman" w:hAnsi="Times New Roman" w:cs="Times New Roman"/>
          <w:i/>
          <w:sz w:val="24"/>
          <w:szCs w:val="24"/>
        </w:rPr>
        <w:t xml:space="preserve"> v. </w:t>
      </w:r>
      <w:proofErr w:type="spellStart"/>
      <w:r w:rsidRPr="00C60AC1">
        <w:rPr>
          <w:rFonts w:ascii="Times New Roman" w:hAnsi="Times New Roman" w:cs="Times New Roman"/>
          <w:i/>
          <w:sz w:val="24"/>
          <w:szCs w:val="24"/>
        </w:rPr>
        <w:t>Bulgaria</w:t>
      </w:r>
      <w:proofErr w:type="spellEnd"/>
      <w:r w:rsidRPr="00C60AC1">
        <w:rPr>
          <w:rFonts w:ascii="Times New Roman" w:hAnsi="Times New Roman" w:cs="Times New Roman"/>
          <w:i/>
          <w:sz w:val="24"/>
          <w:szCs w:val="24"/>
        </w:rPr>
        <w:t xml:space="preserve"> </w:t>
      </w:r>
      <w:r w:rsidRPr="00C60AC1">
        <w:rPr>
          <w:rFonts w:ascii="Times New Roman" w:hAnsi="Times New Roman" w:cs="Times New Roman"/>
          <w:iCs/>
          <w:sz w:val="24"/>
          <w:szCs w:val="24"/>
        </w:rPr>
        <w:t>(</w:t>
      </w:r>
      <w:proofErr w:type="spellStart"/>
      <w:r w:rsidRPr="00C60AC1">
        <w:rPr>
          <w:rFonts w:ascii="Times New Roman" w:hAnsi="Times New Roman" w:cs="Times New Roman"/>
          <w:sz w:val="24"/>
          <w:szCs w:val="24"/>
        </w:rPr>
        <w:t>nos</w:t>
      </w:r>
      <w:proofErr w:type="spellEnd"/>
      <w:r w:rsidRPr="00C60AC1">
        <w:rPr>
          <w:rFonts w:ascii="Times New Roman" w:hAnsi="Times New Roman" w:cs="Times New Roman"/>
          <w:sz w:val="24"/>
          <w:szCs w:val="24"/>
        </w:rPr>
        <w:t xml:space="preserve">. 36925/10 и др.), и на всички, с изключение на един, са присъдени обезщетения. По делото </w:t>
      </w:r>
      <w:proofErr w:type="spellStart"/>
      <w:r w:rsidRPr="00C60AC1">
        <w:rPr>
          <w:rFonts w:ascii="Times New Roman" w:hAnsi="Times New Roman" w:cs="Times New Roman"/>
          <w:i/>
          <w:iCs/>
          <w:sz w:val="24"/>
          <w:szCs w:val="24"/>
        </w:rPr>
        <w:t>Atanasov</w:t>
      </w:r>
      <w:proofErr w:type="spellEnd"/>
      <w:r w:rsidRPr="00C60AC1">
        <w:rPr>
          <w:rFonts w:ascii="Times New Roman" w:hAnsi="Times New Roman" w:cs="Times New Roman"/>
          <w:i/>
          <w:iCs/>
          <w:sz w:val="24"/>
          <w:szCs w:val="24"/>
        </w:rPr>
        <w:t xml:space="preserve"> </w:t>
      </w:r>
      <w:proofErr w:type="spellStart"/>
      <w:r w:rsidRPr="00C60AC1">
        <w:rPr>
          <w:rFonts w:ascii="Times New Roman" w:hAnsi="Times New Roman" w:cs="Times New Roman"/>
          <w:i/>
          <w:iCs/>
          <w:sz w:val="24"/>
          <w:szCs w:val="24"/>
        </w:rPr>
        <w:t>and</w:t>
      </w:r>
      <w:proofErr w:type="spellEnd"/>
      <w:r w:rsidRPr="00C60AC1">
        <w:rPr>
          <w:rFonts w:ascii="Times New Roman" w:hAnsi="Times New Roman" w:cs="Times New Roman"/>
          <w:i/>
          <w:iCs/>
          <w:sz w:val="24"/>
          <w:szCs w:val="24"/>
        </w:rPr>
        <w:t xml:space="preserve"> </w:t>
      </w:r>
      <w:proofErr w:type="spellStart"/>
      <w:r w:rsidRPr="00C60AC1">
        <w:rPr>
          <w:rFonts w:ascii="Times New Roman" w:hAnsi="Times New Roman" w:cs="Times New Roman"/>
          <w:i/>
          <w:iCs/>
          <w:sz w:val="24"/>
          <w:szCs w:val="24"/>
        </w:rPr>
        <w:t>Apostolov</w:t>
      </w:r>
      <w:proofErr w:type="spellEnd"/>
      <w:r w:rsidRPr="00C60AC1">
        <w:rPr>
          <w:rFonts w:ascii="Times New Roman" w:hAnsi="Times New Roman" w:cs="Times New Roman"/>
          <w:i/>
          <w:iCs/>
          <w:sz w:val="24"/>
          <w:szCs w:val="24"/>
        </w:rPr>
        <w:t xml:space="preserve"> v. </w:t>
      </w:r>
      <w:proofErr w:type="spellStart"/>
      <w:r w:rsidRPr="00C60AC1">
        <w:rPr>
          <w:rFonts w:ascii="Times New Roman" w:hAnsi="Times New Roman" w:cs="Times New Roman"/>
          <w:i/>
          <w:iCs/>
          <w:sz w:val="24"/>
          <w:szCs w:val="24"/>
        </w:rPr>
        <w:t>Bulgaria</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dec</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nos</w:t>
      </w:r>
      <w:proofErr w:type="spellEnd"/>
      <w:r w:rsidRPr="00C60AC1">
        <w:rPr>
          <w:rFonts w:ascii="Times New Roman" w:hAnsi="Times New Roman" w:cs="Times New Roman"/>
          <w:sz w:val="24"/>
          <w:szCs w:val="24"/>
        </w:rPr>
        <w:t xml:space="preserve">. 65540/16, 22368/17, § 28) Съдът е приел </w:t>
      </w:r>
      <w:proofErr w:type="spellStart"/>
      <w:r w:rsidRPr="00C60AC1">
        <w:rPr>
          <w:rFonts w:ascii="Times New Roman" w:hAnsi="Times New Roman" w:cs="Times New Roman"/>
          <w:sz w:val="24"/>
          <w:szCs w:val="24"/>
        </w:rPr>
        <w:t>нововъведените</w:t>
      </w:r>
      <w:proofErr w:type="spellEnd"/>
      <w:r w:rsidRPr="00C60AC1">
        <w:rPr>
          <w:rFonts w:ascii="Times New Roman" w:hAnsi="Times New Roman" w:cs="Times New Roman"/>
          <w:sz w:val="24"/>
          <w:szCs w:val="24"/>
        </w:rPr>
        <w:t xml:space="preserve"> средства защита по оплаквания от условията в местата за лишаване от свобода за ефективни. Отхвърлянето на иска на един от жалбоподателите или ниският размер на присъдените суми не променят този извод.  </w:t>
      </w:r>
      <w:r w:rsidRPr="00180795">
        <w:rPr>
          <w:rFonts w:ascii="Times New Roman" w:hAnsi="Times New Roman" w:cs="Times New Roman"/>
          <w:i/>
          <w:iCs/>
          <w:sz w:val="24"/>
          <w:szCs w:val="24"/>
          <w:lang w:val="ru-RU"/>
        </w:rPr>
        <w:t xml:space="preserve"> </w:t>
      </w:r>
      <w:hyperlink r:id="rId3350" w:history="1">
        <w:r w:rsidRPr="00C60AC1">
          <w:rPr>
            <w:rStyle w:val="Hyperlink"/>
            <w:rFonts w:ascii="Times New Roman" w:hAnsi="Times New Roman" w:cs="Times New Roman"/>
            <w:sz w:val="24"/>
            <w:szCs w:val="24"/>
          </w:rPr>
          <w:t>Бюлетин № 49</w:t>
        </w:r>
      </w:hyperlink>
      <w:r w:rsidRPr="00C60AC1">
        <w:rPr>
          <w:rFonts w:ascii="Times New Roman" w:hAnsi="Times New Roman" w:cs="Times New Roman"/>
          <w:i/>
          <w:iCs/>
          <w:sz w:val="24"/>
          <w:szCs w:val="24"/>
          <w:lang w:val="en-GB"/>
        </w:rPr>
        <w:tab/>
      </w:r>
    </w:p>
    <w:p w14:paraId="1FCEA9AE" w14:textId="5150BD72" w:rsidR="00912E59" w:rsidRPr="00C60AC1" w:rsidRDefault="00000000" w:rsidP="000C60F0">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3351" w:history="1">
        <w:proofErr w:type="spellStart"/>
        <w:r w:rsidR="00912E59" w:rsidRPr="00C60AC1">
          <w:rPr>
            <w:rStyle w:val="Hyperlink"/>
            <w:rFonts w:ascii="Times New Roman" w:hAnsi="Times New Roman" w:cs="Times New Roman"/>
            <w:i/>
            <w:iCs/>
            <w:sz w:val="24"/>
            <w:szCs w:val="24"/>
          </w:rPr>
          <w:t>Ivanov</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and</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Others</w:t>
        </w:r>
        <w:proofErr w:type="spellEnd"/>
        <w:r w:rsidR="00912E59" w:rsidRPr="00C60AC1">
          <w:rPr>
            <w:rStyle w:val="Hyperlink"/>
            <w:rFonts w:ascii="Times New Roman" w:hAnsi="Times New Roman" w:cs="Times New Roman"/>
            <w:i/>
            <w:iCs/>
            <w:sz w:val="24"/>
            <w:szCs w:val="24"/>
          </w:rPr>
          <w:t xml:space="preserve"> v. </w:t>
        </w:r>
        <w:proofErr w:type="spellStart"/>
        <w:r w:rsidR="00912E59" w:rsidRPr="00C60AC1">
          <w:rPr>
            <w:rStyle w:val="Hyperlink"/>
            <w:rFonts w:ascii="Times New Roman" w:hAnsi="Times New Roman" w:cs="Times New Roman"/>
            <w:i/>
            <w:iCs/>
            <w:sz w:val="24"/>
            <w:szCs w:val="24"/>
          </w:rPr>
          <w:t>Bulgaria</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nos</w:t>
        </w:r>
        <w:proofErr w:type="spellEnd"/>
        <w:r w:rsidR="00912E59" w:rsidRPr="00C60AC1">
          <w:rPr>
            <w:rStyle w:val="Hyperlink"/>
            <w:rFonts w:ascii="Times New Roman" w:hAnsi="Times New Roman" w:cs="Times New Roman"/>
            <w:i/>
            <w:iCs/>
            <w:sz w:val="24"/>
            <w:szCs w:val="24"/>
          </w:rPr>
          <w:t>. 2727/19 и 6 други)</w:t>
        </w:r>
      </w:hyperlink>
      <w:r w:rsidR="00912E59" w:rsidRPr="00C60AC1">
        <w:rPr>
          <w:rFonts w:ascii="Times New Roman" w:hAnsi="Times New Roman" w:cs="Times New Roman"/>
          <w:i/>
          <w:iCs/>
          <w:sz w:val="24"/>
          <w:szCs w:val="24"/>
        </w:rPr>
        <w:t xml:space="preserve"> и </w:t>
      </w:r>
      <w:hyperlink r:id="rId3352" w:history="1">
        <w:proofErr w:type="spellStart"/>
        <w:r w:rsidR="00912E59" w:rsidRPr="00C60AC1">
          <w:rPr>
            <w:rStyle w:val="Hyperlink"/>
            <w:rFonts w:ascii="Times New Roman" w:hAnsi="Times New Roman" w:cs="Times New Roman"/>
            <w:i/>
            <w:iCs/>
            <w:sz w:val="24"/>
            <w:szCs w:val="24"/>
          </w:rPr>
          <w:t>Yordanov</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and</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Dzhelebov</w:t>
        </w:r>
        <w:proofErr w:type="spellEnd"/>
        <w:r w:rsidR="00912E59" w:rsidRPr="00C60AC1">
          <w:rPr>
            <w:rStyle w:val="Hyperlink"/>
            <w:rFonts w:ascii="Times New Roman" w:hAnsi="Times New Roman" w:cs="Times New Roman"/>
            <w:i/>
            <w:iCs/>
            <w:sz w:val="24"/>
            <w:szCs w:val="24"/>
          </w:rPr>
          <w:t xml:space="preserve"> v. </w:t>
        </w:r>
        <w:proofErr w:type="spellStart"/>
        <w:r w:rsidR="00912E59" w:rsidRPr="00C60AC1">
          <w:rPr>
            <w:rStyle w:val="Hyperlink"/>
            <w:rFonts w:ascii="Times New Roman" w:hAnsi="Times New Roman" w:cs="Times New Roman"/>
            <w:i/>
            <w:iCs/>
            <w:sz w:val="24"/>
            <w:szCs w:val="24"/>
          </w:rPr>
          <w:t>Bulgaria</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nos</w:t>
        </w:r>
        <w:proofErr w:type="spellEnd"/>
        <w:r w:rsidR="00912E59" w:rsidRPr="00C60AC1">
          <w:rPr>
            <w:rStyle w:val="Hyperlink"/>
            <w:rFonts w:ascii="Times New Roman" w:hAnsi="Times New Roman" w:cs="Times New Roman"/>
            <w:i/>
            <w:iCs/>
            <w:sz w:val="24"/>
            <w:szCs w:val="24"/>
          </w:rPr>
          <w:t>. 31820/18, 31826/18)</w:t>
        </w:r>
      </w:hyperlink>
    </w:p>
    <w:p w14:paraId="2180AB10" w14:textId="602F46D3" w:rsidR="0083146F" w:rsidRPr="00C60AC1" w:rsidRDefault="0083146F" w:rsidP="00912E59">
      <w:pPr>
        <w:spacing w:line="240" w:lineRule="auto"/>
        <w:contextualSpacing/>
        <w:jc w:val="both"/>
        <w:rPr>
          <w:rStyle w:val="Hyperlink"/>
          <w:rFonts w:ascii="Times New Roman" w:hAnsi="Times New Roman" w:cs="Times New Roman"/>
          <w:i/>
          <w:iCs/>
          <w:sz w:val="24"/>
          <w:szCs w:val="24"/>
        </w:rPr>
      </w:pPr>
    </w:p>
    <w:p w14:paraId="3A089FC4" w14:textId="32A183A1" w:rsidR="0083146F" w:rsidRPr="00C60AC1" w:rsidRDefault="0083146F" w:rsidP="0083146F">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В поредица от четири решения по общо шест жалби срещу Русия Съдът установява нарушение на чл. 13 във връзка с чл. 10 от Конвенцията, тъй като руските съдилища не са разгледали същността на защитимите оплаквания на жалбоподателите </w:t>
      </w:r>
      <w:r w:rsidRPr="00C60AC1">
        <w:rPr>
          <w:rFonts w:ascii="Times New Roman" w:eastAsiaTheme="minorHAnsi" w:hAnsi="Times New Roman" w:cs="Times New Roman"/>
          <w:sz w:val="24"/>
          <w:szCs w:val="24"/>
        </w:rPr>
        <w:t>– собственици на уебсайтове, достъпът до които е бил блокиран от властите.</w:t>
      </w:r>
      <w:r w:rsidRPr="00C60AC1">
        <w:rPr>
          <w:rFonts w:ascii="Times New Roman" w:hAnsi="Times New Roman" w:cs="Times New Roman"/>
          <w:sz w:val="24"/>
          <w:szCs w:val="24"/>
        </w:rPr>
        <w:t xml:space="preserve"> Не са преценили законосъобразността, необходимостта и пропорционалността на мерките или </w:t>
      </w:r>
      <w:proofErr w:type="spellStart"/>
      <w:r w:rsidRPr="00C60AC1">
        <w:rPr>
          <w:rFonts w:ascii="Times New Roman" w:hAnsi="Times New Roman" w:cs="Times New Roman"/>
          <w:sz w:val="24"/>
          <w:szCs w:val="24"/>
        </w:rPr>
        <w:t>прекомер-ния</w:t>
      </w:r>
      <w:proofErr w:type="spellEnd"/>
      <w:r w:rsidRPr="00C60AC1">
        <w:rPr>
          <w:rFonts w:ascii="Times New Roman" w:hAnsi="Times New Roman" w:cs="Times New Roman"/>
          <w:sz w:val="24"/>
          <w:szCs w:val="24"/>
        </w:rPr>
        <w:t xml:space="preserve"> им обхват, съответно въздействието им върху притежаваните от жалбоподателите уебсайтове.  </w:t>
      </w:r>
      <w:hyperlink r:id="rId3353" w:history="1">
        <w:r w:rsidRPr="00C60AC1">
          <w:rPr>
            <w:rStyle w:val="Hyperlink"/>
            <w:rFonts w:ascii="Times New Roman" w:hAnsi="Times New Roman" w:cs="Times New Roman"/>
            <w:sz w:val="24"/>
            <w:szCs w:val="24"/>
          </w:rPr>
          <w:t>Бюлетин № 49</w:t>
        </w:r>
      </w:hyperlink>
    </w:p>
    <w:p w14:paraId="4AAA3EB2" w14:textId="4445C70F" w:rsidR="0083146F" w:rsidRPr="00C60AC1" w:rsidRDefault="00000000" w:rsidP="000C60F0">
      <w:pPr>
        <w:pBdr>
          <w:bottom w:val="single" w:sz="4" w:space="1" w:color="auto"/>
        </w:pBdr>
        <w:spacing w:line="240" w:lineRule="auto"/>
        <w:contextualSpacing/>
        <w:rPr>
          <w:rStyle w:val="Hyperlink"/>
          <w:rFonts w:ascii="Times New Roman" w:hAnsi="Times New Roman" w:cs="Times New Roman"/>
          <w:i/>
          <w:iCs/>
          <w:sz w:val="24"/>
          <w:szCs w:val="24"/>
        </w:rPr>
      </w:pPr>
      <w:hyperlink r:id="rId3354" w:history="1">
        <w:proofErr w:type="spellStart"/>
        <w:r w:rsidR="0083146F" w:rsidRPr="00C60AC1">
          <w:rPr>
            <w:rStyle w:val="Hyperlink"/>
            <w:rFonts w:ascii="Times New Roman" w:hAnsi="Times New Roman" w:cs="Times New Roman"/>
            <w:i/>
            <w:iCs/>
            <w:sz w:val="24"/>
            <w:szCs w:val="24"/>
          </w:rPr>
          <w:t>Ooo</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Flavus</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and</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Others</w:t>
        </w:r>
        <w:proofErr w:type="spellEnd"/>
        <w:r w:rsidR="0083146F" w:rsidRPr="00C60AC1">
          <w:rPr>
            <w:rStyle w:val="Hyperlink"/>
            <w:rFonts w:ascii="Times New Roman" w:hAnsi="Times New Roman" w:cs="Times New Roman"/>
            <w:i/>
            <w:iCs/>
            <w:sz w:val="24"/>
            <w:szCs w:val="24"/>
          </w:rPr>
          <w:t xml:space="preserve"> v. </w:t>
        </w:r>
        <w:proofErr w:type="spellStart"/>
        <w:r w:rsidR="0083146F" w:rsidRPr="00C60AC1">
          <w:rPr>
            <w:rStyle w:val="Hyperlink"/>
            <w:rFonts w:ascii="Times New Roman" w:hAnsi="Times New Roman" w:cs="Times New Roman"/>
            <w:i/>
            <w:iCs/>
            <w:sz w:val="24"/>
            <w:szCs w:val="24"/>
          </w:rPr>
          <w:t>Russia</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no</w:t>
        </w:r>
        <w:proofErr w:type="spellEnd"/>
        <w:r w:rsidR="0083146F" w:rsidRPr="00C60AC1">
          <w:rPr>
            <w:rStyle w:val="Hyperlink"/>
            <w:rFonts w:ascii="Times New Roman" w:hAnsi="Times New Roman" w:cs="Times New Roman"/>
            <w:i/>
            <w:iCs/>
            <w:sz w:val="24"/>
            <w:szCs w:val="24"/>
          </w:rPr>
          <w:t xml:space="preserve">. 12468/15, 23489/15 </w:t>
        </w:r>
        <w:proofErr w:type="spellStart"/>
        <w:r w:rsidR="0083146F" w:rsidRPr="00C60AC1">
          <w:rPr>
            <w:rStyle w:val="Hyperlink"/>
            <w:rFonts w:ascii="Times New Roman" w:hAnsi="Times New Roman" w:cs="Times New Roman"/>
            <w:i/>
            <w:iCs/>
            <w:sz w:val="24"/>
            <w:szCs w:val="24"/>
          </w:rPr>
          <w:t>and</w:t>
        </w:r>
        <w:proofErr w:type="spellEnd"/>
        <w:r w:rsidR="0083146F" w:rsidRPr="00C60AC1">
          <w:rPr>
            <w:rStyle w:val="Hyperlink"/>
            <w:rFonts w:ascii="Times New Roman" w:hAnsi="Times New Roman" w:cs="Times New Roman"/>
            <w:i/>
            <w:iCs/>
            <w:sz w:val="24"/>
            <w:szCs w:val="24"/>
          </w:rPr>
          <w:t xml:space="preserve"> 19074/16)</w:t>
        </w:r>
      </w:hyperlink>
      <w:r w:rsidR="0083146F" w:rsidRPr="00C60AC1">
        <w:rPr>
          <w:rStyle w:val="ClinApplicationNumber"/>
          <w:rFonts w:ascii="Times New Roman" w:hAnsi="Times New Roman"/>
          <w:iCs/>
          <w:szCs w:val="24"/>
        </w:rPr>
        <w:t>,</w:t>
      </w:r>
      <w:r w:rsidR="0083146F" w:rsidRPr="00C60AC1">
        <w:rPr>
          <w:rStyle w:val="ClinApplicationNumber"/>
          <w:rFonts w:ascii="Times New Roman" w:hAnsi="Times New Roman"/>
          <w:i/>
          <w:iCs/>
          <w:szCs w:val="24"/>
        </w:rPr>
        <w:t xml:space="preserve"> </w:t>
      </w:r>
      <w:hyperlink r:id="rId3355" w:history="1">
        <w:proofErr w:type="spellStart"/>
        <w:r w:rsidR="0083146F" w:rsidRPr="00C60AC1">
          <w:rPr>
            <w:rStyle w:val="Hyperlink"/>
            <w:rFonts w:ascii="Times New Roman" w:hAnsi="Times New Roman" w:cs="Times New Roman"/>
            <w:i/>
            <w:iCs/>
            <w:sz w:val="24"/>
            <w:szCs w:val="24"/>
          </w:rPr>
          <w:t>Vladimir</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Kharitonov</w:t>
        </w:r>
        <w:proofErr w:type="spellEnd"/>
        <w:r w:rsidR="0083146F" w:rsidRPr="00C60AC1">
          <w:rPr>
            <w:rStyle w:val="Hyperlink"/>
            <w:rFonts w:ascii="Times New Roman" w:hAnsi="Times New Roman" w:cs="Times New Roman"/>
            <w:i/>
            <w:iCs/>
            <w:sz w:val="24"/>
            <w:szCs w:val="24"/>
          </w:rPr>
          <w:t xml:space="preserve"> v. </w:t>
        </w:r>
        <w:proofErr w:type="spellStart"/>
        <w:r w:rsidR="0083146F" w:rsidRPr="00C60AC1">
          <w:rPr>
            <w:rStyle w:val="Hyperlink"/>
            <w:rFonts w:ascii="Times New Roman" w:hAnsi="Times New Roman" w:cs="Times New Roman"/>
            <w:i/>
            <w:iCs/>
            <w:sz w:val="24"/>
            <w:szCs w:val="24"/>
          </w:rPr>
          <w:t>Russia</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no</w:t>
        </w:r>
        <w:proofErr w:type="spellEnd"/>
        <w:r w:rsidR="0083146F" w:rsidRPr="00C60AC1">
          <w:rPr>
            <w:rStyle w:val="Hyperlink"/>
            <w:rFonts w:ascii="Times New Roman" w:hAnsi="Times New Roman" w:cs="Times New Roman"/>
            <w:i/>
            <w:iCs/>
            <w:sz w:val="24"/>
            <w:szCs w:val="24"/>
          </w:rPr>
          <w:t>. 10795/14)</w:t>
        </w:r>
      </w:hyperlink>
      <w:r w:rsidR="0083146F" w:rsidRPr="00C60AC1">
        <w:rPr>
          <w:rStyle w:val="ClinApplicationNumber"/>
          <w:rFonts w:ascii="Times New Roman" w:hAnsi="Times New Roman"/>
          <w:iCs/>
          <w:szCs w:val="24"/>
        </w:rPr>
        <w:t>,</w:t>
      </w:r>
      <w:r w:rsidR="0083146F" w:rsidRPr="00C60AC1">
        <w:rPr>
          <w:rStyle w:val="ClinApplicationNumber"/>
          <w:rFonts w:ascii="Times New Roman" w:hAnsi="Times New Roman"/>
          <w:i/>
          <w:iCs/>
          <w:szCs w:val="24"/>
        </w:rPr>
        <w:t xml:space="preserve"> </w:t>
      </w:r>
      <w:hyperlink r:id="rId3356" w:history="1">
        <w:proofErr w:type="spellStart"/>
        <w:r w:rsidR="0083146F" w:rsidRPr="00C60AC1">
          <w:rPr>
            <w:rStyle w:val="Hyperlink"/>
            <w:rFonts w:ascii="Times New Roman" w:hAnsi="Times New Roman" w:cs="Times New Roman"/>
            <w:i/>
            <w:iCs/>
            <w:sz w:val="24"/>
            <w:szCs w:val="24"/>
          </w:rPr>
          <w:t>Engels</w:t>
        </w:r>
        <w:proofErr w:type="spellEnd"/>
        <w:r w:rsidR="0083146F" w:rsidRPr="00C60AC1">
          <w:rPr>
            <w:rStyle w:val="Hyperlink"/>
            <w:rFonts w:ascii="Times New Roman" w:hAnsi="Times New Roman" w:cs="Times New Roman"/>
            <w:i/>
            <w:iCs/>
            <w:sz w:val="24"/>
            <w:szCs w:val="24"/>
          </w:rPr>
          <w:t xml:space="preserve"> v. </w:t>
        </w:r>
        <w:proofErr w:type="spellStart"/>
        <w:r w:rsidR="0083146F" w:rsidRPr="00C60AC1">
          <w:rPr>
            <w:rStyle w:val="Hyperlink"/>
            <w:rFonts w:ascii="Times New Roman" w:hAnsi="Times New Roman" w:cs="Times New Roman"/>
            <w:i/>
            <w:iCs/>
            <w:sz w:val="24"/>
            <w:szCs w:val="24"/>
          </w:rPr>
          <w:t>Russia</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no</w:t>
        </w:r>
        <w:proofErr w:type="spellEnd"/>
        <w:r w:rsidR="0083146F" w:rsidRPr="00C60AC1">
          <w:rPr>
            <w:rStyle w:val="Hyperlink"/>
            <w:rFonts w:ascii="Times New Roman" w:hAnsi="Times New Roman" w:cs="Times New Roman"/>
            <w:i/>
            <w:iCs/>
            <w:sz w:val="24"/>
            <w:szCs w:val="24"/>
          </w:rPr>
          <w:t>. 61919/16)</w:t>
        </w:r>
      </w:hyperlink>
      <w:r w:rsidR="0083146F" w:rsidRPr="00C60AC1">
        <w:rPr>
          <w:rFonts w:ascii="Times New Roman" w:hAnsi="Times New Roman" w:cs="Times New Roman"/>
          <w:i/>
          <w:iCs/>
          <w:sz w:val="24"/>
          <w:szCs w:val="24"/>
        </w:rPr>
        <w:t xml:space="preserve"> </w:t>
      </w:r>
      <w:r w:rsidR="0083146F" w:rsidRPr="00C60AC1">
        <w:rPr>
          <w:rFonts w:ascii="Times New Roman" w:hAnsi="Times New Roman" w:cs="Times New Roman"/>
          <w:iCs/>
          <w:sz w:val="24"/>
          <w:szCs w:val="24"/>
        </w:rPr>
        <w:t>и</w:t>
      </w:r>
      <w:r w:rsidR="0083146F" w:rsidRPr="00C60AC1">
        <w:rPr>
          <w:rFonts w:ascii="Times New Roman" w:hAnsi="Times New Roman" w:cs="Times New Roman"/>
          <w:i/>
          <w:iCs/>
          <w:sz w:val="24"/>
          <w:szCs w:val="24"/>
        </w:rPr>
        <w:t xml:space="preserve"> </w:t>
      </w:r>
      <w:hyperlink r:id="rId3357" w:history="1">
        <w:proofErr w:type="spellStart"/>
        <w:r w:rsidR="0083146F" w:rsidRPr="00C60AC1">
          <w:rPr>
            <w:rStyle w:val="Hyperlink"/>
            <w:rFonts w:ascii="Times New Roman" w:hAnsi="Times New Roman" w:cs="Times New Roman"/>
            <w:i/>
            <w:iCs/>
            <w:sz w:val="24"/>
            <w:szCs w:val="24"/>
          </w:rPr>
          <w:t>Bulgakov</w:t>
        </w:r>
        <w:proofErr w:type="spellEnd"/>
        <w:r w:rsidR="0083146F" w:rsidRPr="00C60AC1">
          <w:rPr>
            <w:rStyle w:val="Hyperlink"/>
            <w:rFonts w:ascii="Times New Roman" w:hAnsi="Times New Roman" w:cs="Times New Roman"/>
            <w:i/>
            <w:iCs/>
            <w:sz w:val="24"/>
            <w:szCs w:val="24"/>
          </w:rPr>
          <w:t xml:space="preserve"> v. </w:t>
        </w:r>
        <w:proofErr w:type="spellStart"/>
        <w:r w:rsidR="0083146F" w:rsidRPr="00C60AC1">
          <w:rPr>
            <w:rStyle w:val="Hyperlink"/>
            <w:rFonts w:ascii="Times New Roman" w:hAnsi="Times New Roman" w:cs="Times New Roman"/>
            <w:i/>
            <w:iCs/>
            <w:sz w:val="24"/>
            <w:szCs w:val="24"/>
          </w:rPr>
          <w:t>Russia</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no</w:t>
        </w:r>
        <w:proofErr w:type="spellEnd"/>
        <w:r w:rsidR="0083146F" w:rsidRPr="00C60AC1">
          <w:rPr>
            <w:rStyle w:val="Hyperlink"/>
            <w:rFonts w:ascii="Times New Roman" w:hAnsi="Times New Roman" w:cs="Times New Roman"/>
            <w:i/>
            <w:iCs/>
            <w:sz w:val="24"/>
            <w:szCs w:val="24"/>
          </w:rPr>
          <w:t>. 20159/15)</w:t>
        </w:r>
      </w:hyperlink>
    </w:p>
    <w:p w14:paraId="43F272E7" w14:textId="472ED1B9" w:rsidR="00127FB4" w:rsidRPr="00C60AC1" w:rsidRDefault="00127FB4" w:rsidP="0083146F">
      <w:pPr>
        <w:spacing w:line="240" w:lineRule="auto"/>
        <w:contextualSpacing/>
        <w:rPr>
          <w:rStyle w:val="Hyperlink"/>
          <w:rFonts w:ascii="Times New Roman" w:hAnsi="Times New Roman" w:cs="Times New Roman"/>
          <w:i/>
          <w:iCs/>
          <w:sz w:val="24"/>
          <w:szCs w:val="24"/>
        </w:rPr>
      </w:pPr>
    </w:p>
    <w:p w14:paraId="1C7D182B" w14:textId="7A637D57" w:rsidR="00127FB4" w:rsidRPr="00C60AC1" w:rsidRDefault="00127FB4" w:rsidP="00127FB4">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Съдът не установява  нарушение на чл. 13 във връзка с чл. 3 от Конвенцията поради изискването за доказване на „</w:t>
      </w:r>
      <w:r w:rsidRPr="00C60AC1">
        <w:rPr>
          <w:rFonts w:ascii="Times New Roman" w:hAnsi="Times New Roman" w:cs="Times New Roman"/>
          <w:color w:val="000000"/>
          <w:sz w:val="24"/>
          <w:szCs w:val="24"/>
        </w:rPr>
        <w:t>тежко нарушение</w:t>
      </w:r>
      <w:r w:rsidRPr="00C60AC1">
        <w:rPr>
          <w:rFonts w:ascii="Times New Roman" w:hAnsi="Times New Roman" w:cs="Times New Roman"/>
          <w:sz w:val="24"/>
          <w:szCs w:val="24"/>
        </w:rPr>
        <w:t xml:space="preserve">“, за да се ангажира отговорността на държавата за вредите от твърдените небрежност и бездействия на разследващите органи и прокуратурата, което според жалбоподателите е непропорционално, когато става въпрос за защитата на дете от малтретиране. В случая Съдът не намира за необоснован </w:t>
      </w:r>
      <w:r w:rsidRPr="00C60AC1">
        <w:rPr>
          <w:rFonts w:ascii="Times New Roman" w:hAnsi="Times New Roman" w:cs="Times New Roman"/>
          <w:sz w:val="24"/>
          <w:szCs w:val="24"/>
        </w:rPr>
        <w:lastRenderedPageBreak/>
        <w:t>избора, който френският законодател е направил с цел защита на независимостта на съдебната власт в светлината на нейната организационна сложност и спецификата на функциите ѝ, като е ограничил гражданската отговорност на държавата при лошо функциониране на съдебната система до хипотезата на „</w:t>
      </w:r>
      <w:r w:rsidRPr="00C60AC1">
        <w:rPr>
          <w:rFonts w:ascii="Times New Roman" w:hAnsi="Times New Roman" w:cs="Times New Roman"/>
          <w:color w:val="000000"/>
          <w:sz w:val="24"/>
          <w:szCs w:val="24"/>
        </w:rPr>
        <w:t>тежко нарушение</w:t>
      </w:r>
      <w:r w:rsidRPr="00C60AC1">
        <w:rPr>
          <w:rFonts w:ascii="Times New Roman" w:hAnsi="Times New Roman" w:cs="Times New Roman"/>
          <w:sz w:val="24"/>
          <w:szCs w:val="24"/>
        </w:rPr>
        <w:t xml:space="preserve">“, което може да следва и от натрупването на по-малозначителни грешки, довели до разстройване на функционирането ѝ. </w:t>
      </w:r>
      <w:hyperlink r:id="rId3358" w:history="1">
        <w:r w:rsidRPr="00C60AC1">
          <w:rPr>
            <w:rStyle w:val="Hyperlink"/>
            <w:rFonts w:ascii="Times New Roman" w:hAnsi="Times New Roman" w:cs="Times New Roman"/>
            <w:sz w:val="24"/>
            <w:szCs w:val="24"/>
          </w:rPr>
          <w:t>Бюлетин № 49</w:t>
        </w:r>
      </w:hyperlink>
    </w:p>
    <w:p w14:paraId="25356E49" w14:textId="28462D32" w:rsidR="00127FB4" w:rsidRPr="00C60AC1" w:rsidRDefault="00000000" w:rsidP="000C60F0">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3359" w:history="1">
        <w:proofErr w:type="spellStart"/>
        <w:r w:rsidR="00127FB4" w:rsidRPr="00C60AC1">
          <w:rPr>
            <w:rStyle w:val="Hyperlink"/>
            <w:rFonts w:ascii="Times New Roman" w:hAnsi="Times New Roman" w:cs="Times New Roman"/>
            <w:i/>
            <w:iCs/>
            <w:sz w:val="24"/>
            <w:szCs w:val="24"/>
          </w:rPr>
          <w:t>Association</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Innocence</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en</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Danger</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et</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Association</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Enfance</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et</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Partage</w:t>
        </w:r>
        <w:proofErr w:type="spellEnd"/>
        <w:r w:rsidR="00127FB4" w:rsidRPr="00C60AC1">
          <w:rPr>
            <w:rStyle w:val="Hyperlink"/>
            <w:rFonts w:ascii="Times New Roman" w:hAnsi="Times New Roman" w:cs="Times New Roman"/>
            <w:i/>
            <w:iCs/>
            <w:sz w:val="24"/>
            <w:szCs w:val="24"/>
          </w:rPr>
          <w:t xml:space="preserve"> c. </w:t>
        </w:r>
        <w:proofErr w:type="spellStart"/>
        <w:r w:rsidR="00127FB4" w:rsidRPr="00C60AC1">
          <w:rPr>
            <w:rStyle w:val="Hyperlink"/>
            <w:rFonts w:ascii="Times New Roman" w:hAnsi="Times New Roman" w:cs="Times New Roman"/>
            <w:i/>
            <w:iCs/>
            <w:sz w:val="24"/>
            <w:szCs w:val="24"/>
          </w:rPr>
          <w:t>France</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n</w:t>
        </w:r>
        <w:r w:rsidR="00127FB4" w:rsidRPr="00C60AC1">
          <w:rPr>
            <w:rStyle w:val="Hyperlink"/>
            <w:rFonts w:ascii="Times New Roman" w:hAnsi="Times New Roman" w:cs="Times New Roman"/>
            <w:i/>
            <w:iCs/>
            <w:sz w:val="24"/>
            <w:szCs w:val="24"/>
            <w:vertAlign w:val="superscript"/>
          </w:rPr>
          <w:t>os</w:t>
        </w:r>
        <w:proofErr w:type="spellEnd"/>
        <w:r w:rsidR="00127FB4" w:rsidRPr="00C60AC1">
          <w:rPr>
            <w:rStyle w:val="Hyperlink"/>
            <w:rFonts w:ascii="Times New Roman" w:hAnsi="Times New Roman" w:cs="Times New Roman"/>
            <w:i/>
            <w:iCs/>
            <w:sz w:val="24"/>
            <w:szCs w:val="24"/>
          </w:rPr>
          <w:t xml:space="preserve"> 15343/15, 16806/15)</w:t>
        </w:r>
      </w:hyperlink>
    </w:p>
    <w:p w14:paraId="2740919C" w14:textId="731EDB38" w:rsidR="00DC01FA" w:rsidRPr="00C60AC1" w:rsidRDefault="00DC01FA" w:rsidP="00127FB4">
      <w:pPr>
        <w:spacing w:line="240" w:lineRule="auto"/>
        <w:contextualSpacing/>
        <w:jc w:val="both"/>
        <w:rPr>
          <w:rStyle w:val="Hyperlink"/>
          <w:rFonts w:ascii="Times New Roman" w:hAnsi="Times New Roman" w:cs="Times New Roman"/>
          <w:i/>
          <w:iCs/>
          <w:sz w:val="24"/>
          <w:szCs w:val="24"/>
        </w:rPr>
      </w:pPr>
    </w:p>
    <w:p w14:paraId="01CCF37A" w14:textId="7647CD54" w:rsidR="00DC01FA" w:rsidRPr="00C60AC1" w:rsidRDefault="00DC01FA" w:rsidP="00127FB4">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Процедурата пред Парламента на </w:t>
      </w:r>
      <w:proofErr w:type="spellStart"/>
      <w:r w:rsidRPr="00C60AC1">
        <w:rPr>
          <w:rFonts w:ascii="Times New Roman" w:hAnsi="Times New Roman" w:cs="Times New Roman"/>
          <w:sz w:val="24"/>
          <w:szCs w:val="24"/>
        </w:rPr>
        <w:t>Валония</w:t>
      </w:r>
      <w:proofErr w:type="spellEnd"/>
      <w:r w:rsidRPr="00C60AC1">
        <w:rPr>
          <w:rFonts w:ascii="Times New Roman" w:hAnsi="Times New Roman" w:cs="Times New Roman"/>
          <w:sz w:val="24"/>
          <w:szCs w:val="24"/>
        </w:rPr>
        <w:t xml:space="preserve"> не е предоставяла адекватни и достатъчни гаранции за разглеждането на оплакванията на жалбоподателя срещу нередности в парламентарните избори. Съдът подчертава, че с оглед субсидиарния принцип и разнообразието от избирателни системи в Европа, не е негова задача да посочва какъв вид средство за защита следва да бъде предоставено при спорове след избори. В този смисъл, по принцип, средство за защита пред съд или орган от съдебен тип, действащ като първа инстанция или след решение на несъдебен орган, би задоволило изискванията на чл. 3 от Протокол № 1 на Конвенцията. </w:t>
      </w:r>
      <w:hyperlink r:id="rId3360" w:history="1">
        <w:r w:rsidR="00C60AC1" w:rsidRPr="00C60AC1">
          <w:rPr>
            <w:rStyle w:val="Hyperlink"/>
            <w:rFonts w:ascii="Times New Roman" w:eastAsia="Times New Roman" w:hAnsi="Times New Roman" w:cs="Times New Roman"/>
            <w:snapToGrid w:val="0"/>
            <w:sz w:val="24"/>
            <w:szCs w:val="24"/>
            <w:lang w:eastAsia="bg-BG"/>
          </w:rPr>
          <w:t>Бюлетин № 50</w:t>
        </w:r>
      </w:hyperlink>
    </w:p>
    <w:p w14:paraId="61A2A090" w14:textId="1E6813BA" w:rsidR="00DC01FA" w:rsidRDefault="00000000" w:rsidP="00DC01FA">
      <w:pPr>
        <w:pBdr>
          <w:bottom w:val="single" w:sz="4" w:space="1" w:color="auto"/>
        </w:pBdr>
        <w:spacing w:line="240" w:lineRule="auto"/>
        <w:contextualSpacing/>
        <w:jc w:val="both"/>
        <w:rPr>
          <w:rFonts w:ascii="Times New Roman" w:hAnsi="Times New Roman" w:cs="Times New Roman"/>
          <w:i/>
          <w:iCs/>
          <w:sz w:val="24"/>
          <w:szCs w:val="24"/>
        </w:rPr>
      </w:pPr>
      <w:hyperlink r:id="rId3361" w:history="1">
        <w:proofErr w:type="spellStart"/>
        <w:r w:rsidR="00DC01FA" w:rsidRPr="00C60AC1">
          <w:rPr>
            <w:rStyle w:val="Hyperlink"/>
            <w:rFonts w:ascii="Times New Roman" w:hAnsi="Times New Roman" w:cs="Times New Roman"/>
            <w:i/>
            <w:iCs/>
            <w:sz w:val="24"/>
            <w:szCs w:val="24"/>
          </w:rPr>
          <w:t>Mugemangango</w:t>
        </w:r>
        <w:proofErr w:type="spellEnd"/>
        <w:r w:rsidR="00DC01FA" w:rsidRPr="00C60AC1">
          <w:rPr>
            <w:rStyle w:val="Hyperlink"/>
            <w:rFonts w:ascii="Times New Roman" w:hAnsi="Times New Roman" w:cs="Times New Roman"/>
            <w:i/>
            <w:iCs/>
            <w:sz w:val="24"/>
            <w:szCs w:val="24"/>
          </w:rPr>
          <w:t xml:space="preserve"> v. </w:t>
        </w:r>
        <w:proofErr w:type="spellStart"/>
        <w:r w:rsidR="00DC01FA" w:rsidRPr="00C60AC1">
          <w:rPr>
            <w:rStyle w:val="Hyperlink"/>
            <w:rFonts w:ascii="Times New Roman" w:hAnsi="Times New Roman" w:cs="Times New Roman"/>
            <w:i/>
            <w:iCs/>
            <w:sz w:val="24"/>
            <w:szCs w:val="24"/>
          </w:rPr>
          <w:t>Belgium</w:t>
        </w:r>
        <w:proofErr w:type="spellEnd"/>
      </w:hyperlink>
      <w:r w:rsidR="00DC01FA" w:rsidRPr="00C60AC1">
        <w:rPr>
          <w:rStyle w:val="Hyperlink"/>
          <w:rFonts w:ascii="Times New Roman" w:hAnsi="Times New Roman" w:cs="Times New Roman"/>
          <w:i/>
          <w:iCs/>
          <w:sz w:val="24"/>
          <w:szCs w:val="24"/>
        </w:rPr>
        <w:t>, (</w:t>
      </w:r>
      <w:proofErr w:type="spellStart"/>
      <w:r w:rsidR="00DC01FA" w:rsidRPr="00C60AC1">
        <w:rPr>
          <w:rStyle w:val="Hyperlink"/>
          <w:rFonts w:ascii="Times New Roman" w:hAnsi="Times New Roman" w:cs="Times New Roman"/>
          <w:i/>
          <w:iCs/>
          <w:sz w:val="24"/>
          <w:szCs w:val="24"/>
        </w:rPr>
        <w:t>no</w:t>
      </w:r>
      <w:proofErr w:type="spellEnd"/>
      <w:r w:rsidR="00DC01FA" w:rsidRPr="00C60AC1">
        <w:rPr>
          <w:rStyle w:val="Hyperlink"/>
          <w:rFonts w:ascii="Times New Roman" w:hAnsi="Times New Roman" w:cs="Times New Roman"/>
          <w:i/>
          <w:iCs/>
          <w:sz w:val="24"/>
          <w:szCs w:val="24"/>
        </w:rPr>
        <w:t xml:space="preserve">. 310/15) </w:t>
      </w:r>
      <w:r w:rsidR="00DC01FA" w:rsidRPr="00C60AC1">
        <w:rPr>
          <w:rFonts w:ascii="Times New Roman" w:hAnsi="Times New Roman" w:cs="Times New Roman"/>
          <w:i/>
          <w:iCs/>
          <w:sz w:val="24"/>
          <w:szCs w:val="24"/>
        </w:rPr>
        <w:t>– Решение на Голямото отделение</w:t>
      </w:r>
    </w:p>
    <w:p w14:paraId="19C97EB2" w14:textId="620E2803" w:rsidR="000A6298" w:rsidRDefault="000A6298" w:rsidP="00DC01FA">
      <w:pPr>
        <w:pBdr>
          <w:bottom w:val="single" w:sz="4" w:space="1" w:color="auto"/>
        </w:pBdr>
        <w:spacing w:line="240" w:lineRule="auto"/>
        <w:contextualSpacing/>
        <w:jc w:val="both"/>
        <w:rPr>
          <w:rFonts w:ascii="Times New Roman" w:hAnsi="Times New Roman" w:cs="Times New Roman"/>
          <w:i/>
          <w:iCs/>
          <w:sz w:val="24"/>
          <w:szCs w:val="24"/>
        </w:rPr>
      </w:pPr>
    </w:p>
    <w:p w14:paraId="36DB8F5B" w14:textId="1E07EE65" w:rsidR="000A6298" w:rsidRDefault="000A6298" w:rsidP="000A6298">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Член 46 от Директива 2013/32/ЕС относно общите процедури за предоставяне и отне</w:t>
      </w:r>
      <w:r w:rsidRPr="00857BB9">
        <w:rPr>
          <w:sz w:val="24"/>
          <w:szCs w:val="24"/>
        </w:rPr>
        <w:t>-</w:t>
      </w:r>
      <w:proofErr w:type="spellStart"/>
      <w:r w:rsidRPr="00857BB9">
        <w:rPr>
          <w:rFonts w:ascii="Times New Roman" w:hAnsi="Times New Roman" w:cs="Times New Roman"/>
          <w:sz w:val="24"/>
          <w:szCs w:val="24"/>
        </w:rPr>
        <w:t>мане</w:t>
      </w:r>
      <w:proofErr w:type="spellEnd"/>
      <w:r w:rsidRPr="00857BB9">
        <w:rPr>
          <w:rFonts w:ascii="Times New Roman" w:hAnsi="Times New Roman" w:cs="Times New Roman"/>
          <w:sz w:val="24"/>
          <w:szCs w:val="24"/>
        </w:rPr>
        <w:t xml:space="preserve"> на международна закрила, във връзка с чл. 47 от </w:t>
      </w:r>
      <w:bookmarkStart w:id="118" w:name="ctx9"/>
      <w:r w:rsidRPr="00857BB9">
        <w:rPr>
          <w:rFonts w:ascii="Times New Roman" w:hAnsi="Times New Roman" w:cs="Times New Roman"/>
          <w:sz w:val="24"/>
          <w:szCs w:val="24"/>
        </w:rPr>
        <w:t>Хартата</w:t>
      </w:r>
      <w:bookmarkEnd w:id="118"/>
      <w:r w:rsidRPr="00857BB9">
        <w:rPr>
          <w:rFonts w:ascii="Times New Roman" w:hAnsi="Times New Roman" w:cs="Times New Roman"/>
          <w:sz w:val="24"/>
          <w:szCs w:val="24"/>
        </w:rPr>
        <w:t xml:space="preserve"> на основните права на ЕС, трябва да се тълкува в смисъл, че допуска правна уредба на държава членка, която предвижда за обжалването на решение за обявяване на последваща молба за международна закрила за недопустима десетдневен преклузивен срок, включващ праз</w:t>
      </w:r>
      <w:r w:rsidRPr="00857BB9">
        <w:rPr>
          <w:sz w:val="24"/>
          <w:szCs w:val="24"/>
        </w:rPr>
        <w:t>-</w:t>
      </w:r>
      <w:proofErr w:type="spellStart"/>
      <w:r w:rsidRPr="00857BB9">
        <w:rPr>
          <w:rFonts w:ascii="Times New Roman" w:hAnsi="Times New Roman" w:cs="Times New Roman"/>
          <w:sz w:val="24"/>
          <w:szCs w:val="24"/>
        </w:rPr>
        <w:t>ничните</w:t>
      </w:r>
      <w:proofErr w:type="spellEnd"/>
      <w:r w:rsidRPr="00857BB9">
        <w:rPr>
          <w:rFonts w:ascii="Times New Roman" w:hAnsi="Times New Roman" w:cs="Times New Roman"/>
          <w:sz w:val="24"/>
          <w:szCs w:val="24"/>
        </w:rPr>
        <w:t xml:space="preserve"> и почивните дни, считано от връчването на това решение, включително когато поради </w:t>
      </w:r>
      <w:proofErr w:type="spellStart"/>
      <w:r w:rsidRPr="00857BB9">
        <w:rPr>
          <w:rFonts w:ascii="Times New Roman" w:hAnsi="Times New Roman" w:cs="Times New Roman"/>
          <w:sz w:val="24"/>
          <w:szCs w:val="24"/>
        </w:rPr>
        <w:t>непосочването</w:t>
      </w:r>
      <w:proofErr w:type="spellEnd"/>
      <w:r w:rsidRPr="00857BB9">
        <w:rPr>
          <w:rFonts w:ascii="Times New Roman" w:hAnsi="Times New Roman" w:cs="Times New Roman"/>
          <w:sz w:val="24"/>
          <w:szCs w:val="24"/>
        </w:rPr>
        <w:t xml:space="preserve"> от страна на съответния кандидат на адрес за съобщения в тази държава членка връчването се извършва по седалището на националния орган, компетентен да се произнесе по такава молба, стига, първо, тези кандидати да са уведомени, че ако не са посочили съдебен адрес за целите на връчването на решението по молбата им, ще се счита, че са посочили като адрес за тези цели седалището на този национален орган, второ, правилата за достъп на тези кандидати до това седалище да не са такива, че за последните да е прекалено трудно да получават отнасящите си до тях решения, и трето, да е спазен принципът на равностойност. Задача на запитващата юрисдикция е да провери дали спорната в главното производство национална правна уредба отговаря на тези изисквания. </w:t>
      </w:r>
      <w:hyperlink r:id="rId3362" w:history="1">
        <w:r w:rsidRPr="00857BB9">
          <w:rPr>
            <w:rStyle w:val="Hyperlink"/>
            <w:rFonts w:ascii="Times New Roman" w:hAnsi="Times New Roman" w:cs="Times New Roman"/>
            <w:sz w:val="24"/>
            <w:szCs w:val="24"/>
          </w:rPr>
          <w:t>Бюлетин № 51</w:t>
        </w:r>
      </w:hyperlink>
    </w:p>
    <w:p w14:paraId="2A252176" w14:textId="15E615B5" w:rsidR="000A6298" w:rsidRPr="000A6298" w:rsidRDefault="000A6298" w:rsidP="000A6298">
      <w:pPr>
        <w:spacing w:line="240" w:lineRule="auto"/>
        <w:contextualSpacing/>
        <w:jc w:val="both"/>
        <w:rPr>
          <w:rFonts w:ascii="Times New Roman" w:hAnsi="Times New Roman" w:cs="Times New Roman"/>
          <w:sz w:val="24"/>
          <w:szCs w:val="24"/>
        </w:rPr>
      </w:pPr>
      <w:r w:rsidRPr="000A6298">
        <w:rPr>
          <w:rFonts w:ascii="Times New Roman" w:hAnsi="Times New Roman" w:cs="Times New Roman"/>
          <w:i/>
          <w:color w:val="000000" w:themeColor="text1"/>
          <w:sz w:val="24"/>
          <w:szCs w:val="24"/>
        </w:rPr>
        <w:t>Решение на СЕС по</w:t>
      </w:r>
      <w:r w:rsidRPr="000A6298">
        <w:rPr>
          <w:rFonts w:ascii="Times New Roman" w:hAnsi="Times New Roman" w:cs="Times New Roman"/>
          <w:i/>
          <w:sz w:val="24"/>
          <w:szCs w:val="24"/>
        </w:rPr>
        <w:t xml:space="preserve"> дело</w:t>
      </w:r>
      <w:r w:rsidRPr="000A6298">
        <w:rPr>
          <w:rFonts w:ascii="Times New Roman" w:hAnsi="Times New Roman" w:cs="Times New Roman"/>
          <w:sz w:val="24"/>
          <w:szCs w:val="24"/>
        </w:rPr>
        <w:t xml:space="preserve"> </w:t>
      </w:r>
      <w:hyperlink r:id="rId3363" w:history="1">
        <w:r w:rsidRPr="000A6298">
          <w:rPr>
            <w:rStyle w:val="Hyperlink"/>
            <w:rFonts w:ascii="Times New Roman" w:hAnsi="Times New Roman" w:cs="Times New Roman"/>
            <w:i/>
            <w:iCs/>
            <w:sz w:val="24"/>
            <w:szCs w:val="24"/>
          </w:rPr>
          <w:t>C</w:t>
        </w:r>
        <w:r w:rsidRPr="000A6298">
          <w:rPr>
            <w:rStyle w:val="Hyperlink"/>
            <w:rFonts w:ascii="Times New Roman" w:hAnsi="Times New Roman" w:cs="Times New Roman"/>
            <w:i/>
            <w:iCs/>
            <w:sz w:val="24"/>
            <w:szCs w:val="24"/>
          </w:rPr>
          <w:noBreakHyphen/>
          <w:t>651/19</w:t>
        </w:r>
      </w:hyperlink>
    </w:p>
    <w:p w14:paraId="5421E184" w14:textId="2833930E" w:rsidR="000A6298" w:rsidRDefault="000A6298" w:rsidP="00DC01FA">
      <w:pPr>
        <w:pBdr>
          <w:bottom w:val="single" w:sz="4" w:space="1" w:color="auto"/>
        </w:pBdr>
        <w:spacing w:line="240" w:lineRule="auto"/>
        <w:contextualSpacing/>
        <w:jc w:val="both"/>
        <w:rPr>
          <w:rStyle w:val="Hyperlink"/>
          <w:rFonts w:ascii="Times New Roman" w:hAnsi="Times New Roman" w:cs="Times New Roman"/>
          <w:i/>
          <w:iCs/>
          <w:color w:val="auto"/>
          <w:sz w:val="24"/>
          <w:szCs w:val="24"/>
          <w:u w:val="none"/>
        </w:rPr>
      </w:pPr>
    </w:p>
    <w:p w14:paraId="21268254" w14:textId="26549C16" w:rsidR="006B16F5" w:rsidRPr="00857BB9" w:rsidRDefault="006B16F5" w:rsidP="006B16F5">
      <w:pPr>
        <w:pStyle w:val="c30dispositifalinea"/>
        <w:ind w:left="0"/>
        <w:contextualSpacing/>
        <w:rPr>
          <w:b w:val="0"/>
          <w:bCs w:val="0"/>
          <w:lang w:val="bg-BG"/>
        </w:rPr>
      </w:pPr>
      <w:r w:rsidRPr="00857BB9">
        <w:rPr>
          <w:b w:val="0"/>
          <w:bCs w:val="0"/>
          <w:lang w:val="bg-BG"/>
        </w:rPr>
        <w:t xml:space="preserve">Членове 5, 13 и 14 от Директива 2008/115/ЕО относно общите стандарти и процедури, приложими в държавите членки за връщане на незаконно пребиваващи граждани на трети страни във връзка с чл. 7, чл. 19, § 2, чл. 21 и чл. 47 от </w:t>
      </w:r>
      <w:bookmarkStart w:id="119" w:name="ctx16"/>
      <w:r w:rsidRPr="00857BB9">
        <w:rPr>
          <w:b w:val="0"/>
          <w:bCs w:val="0"/>
          <w:lang w:val="bg-BG"/>
        </w:rPr>
        <w:t>Хартата</w:t>
      </w:r>
      <w:bookmarkEnd w:id="119"/>
      <w:r w:rsidRPr="00857BB9">
        <w:rPr>
          <w:b w:val="0"/>
          <w:bCs w:val="0"/>
          <w:lang w:val="bg-BG"/>
        </w:rPr>
        <w:t xml:space="preserve"> на основните права на ЕС трябва да се тълкуват в смисъл, че не допускат национално законодателство, което не предвижда поемането, доколкото е възможно, на основните </w:t>
      </w:r>
      <w:proofErr w:type="spellStart"/>
      <w:r w:rsidRPr="00857BB9">
        <w:rPr>
          <w:b w:val="0"/>
          <w:bCs w:val="0"/>
          <w:lang w:val="bg-BG"/>
        </w:rPr>
        <w:t>потреб-ности</w:t>
      </w:r>
      <w:proofErr w:type="spellEnd"/>
      <w:r w:rsidRPr="00857BB9">
        <w:rPr>
          <w:b w:val="0"/>
          <w:bCs w:val="0"/>
          <w:lang w:val="bg-BG"/>
        </w:rPr>
        <w:t xml:space="preserve"> на гражданин на трета страна, когато:</w:t>
      </w:r>
    </w:p>
    <w:p w14:paraId="1FFAB75C" w14:textId="77777777" w:rsidR="006B16F5" w:rsidRPr="00857BB9" w:rsidRDefault="006B16F5" w:rsidP="006B16F5">
      <w:pPr>
        <w:pStyle w:val="c30dispositifalinea"/>
        <w:ind w:left="0"/>
        <w:contextualSpacing/>
        <w:rPr>
          <w:b w:val="0"/>
          <w:bCs w:val="0"/>
          <w:lang w:val="bg-BG"/>
        </w:rPr>
      </w:pPr>
      <w:r w:rsidRPr="00857BB9">
        <w:rPr>
          <w:b w:val="0"/>
          <w:bCs w:val="0"/>
          <w:lang w:val="bg-BG"/>
        </w:rPr>
        <w:t>–        той е обжалвал издаденото спрямо него решение за връщане,</w:t>
      </w:r>
    </w:p>
    <w:p w14:paraId="35315292" w14:textId="77777777" w:rsidR="006B16F5" w:rsidRPr="00857BB9" w:rsidRDefault="006B16F5" w:rsidP="006B16F5">
      <w:pPr>
        <w:pStyle w:val="c30dispositifalinea"/>
        <w:ind w:left="0"/>
        <w:contextualSpacing/>
        <w:rPr>
          <w:b w:val="0"/>
          <w:bCs w:val="0"/>
          <w:lang w:val="bg-BG"/>
        </w:rPr>
      </w:pPr>
      <w:r w:rsidRPr="00857BB9">
        <w:rPr>
          <w:b w:val="0"/>
          <w:bCs w:val="0"/>
          <w:lang w:val="bg-BG"/>
        </w:rPr>
        <w:t>–        пълнолетното дете на този гражданин на трета страна страда от тежко заболяване,</w:t>
      </w:r>
    </w:p>
    <w:p w14:paraId="3BBFFB44" w14:textId="77777777" w:rsidR="006B16F5" w:rsidRPr="00857BB9" w:rsidRDefault="006B16F5" w:rsidP="006B16F5">
      <w:pPr>
        <w:pStyle w:val="c30dispositifalinea"/>
        <w:ind w:left="0"/>
        <w:contextualSpacing/>
        <w:rPr>
          <w:b w:val="0"/>
          <w:bCs w:val="0"/>
          <w:lang w:val="bg-BG"/>
        </w:rPr>
      </w:pPr>
      <w:r w:rsidRPr="00857BB9">
        <w:rPr>
          <w:b w:val="0"/>
          <w:bCs w:val="0"/>
          <w:lang w:val="bg-BG"/>
        </w:rPr>
        <w:t>–        присъствието на посочения гражданин на трета страна при това пълнолетно дете е абсолютно необходимо,</w:t>
      </w:r>
    </w:p>
    <w:p w14:paraId="5C5D49EE" w14:textId="77777777" w:rsidR="006B16F5" w:rsidRPr="00857BB9" w:rsidRDefault="006B16F5" w:rsidP="006B16F5">
      <w:pPr>
        <w:pStyle w:val="c30dispositifalinea"/>
        <w:ind w:left="0"/>
        <w:contextualSpacing/>
        <w:rPr>
          <w:b w:val="0"/>
          <w:bCs w:val="0"/>
          <w:lang w:val="bg-BG"/>
        </w:rPr>
      </w:pPr>
      <w:r w:rsidRPr="00857BB9">
        <w:rPr>
          <w:b w:val="0"/>
          <w:bCs w:val="0"/>
          <w:lang w:val="bg-BG"/>
        </w:rPr>
        <w:lastRenderedPageBreak/>
        <w:t>–        от името на посоченото пълнолетно дете е подадена жалба срещу издадено спрямо него решение за връщане, чието изпълнение би могло да го изложи на сериозен риск от тежко и необратимо влошаване на здравословното му състояние, и</w:t>
      </w:r>
    </w:p>
    <w:p w14:paraId="7E86D7F8" w14:textId="012F432D" w:rsidR="006B16F5" w:rsidRDefault="006B16F5" w:rsidP="006B16F5">
      <w:pPr>
        <w:pStyle w:val="c30dispositifalinea"/>
        <w:ind w:left="0"/>
        <w:contextualSpacing/>
        <w:rPr>
          <w:b w:val="0"/>
          <w:bCs w:val="0"/>
          <w:lang w:val="bg-BG"/>
        </w:rPr>
      </w:pPr>
      <w:r w:rsidRPr="00857BB9">
        <w:rPr>
          <w:b w:val="0"/>
          <w:bCs w:val="0"/>
          <w:lang w:val="bg-BG"/>
        </w:rPr>
        <w:t xml:space="preserve">–        същият този гражданин на трета страна няма средства да покрие основните си потребности. </w:t>
      </w:r>
      <w:hyperlink r:id="rId3364" w:history="1">
        <w:r w:rsidRPr="00857BB9">
          <w:rPr>
            <w:rStyle w:val="Hyperlink"/>
            <w:b w:val="0"/>
            <w:bCs w:val="0"/>
            <w:lang w:val="bg-BG"/>
          </w:rPr>
          <w:t>Бюлетин № 51</w:t>
        </w:r>
      </w:hyperlink>
    </w:p>
    <w:p w14:paraId="567B52BA" w14:textId="3666F52C" w:rsidR="006B16F5" w:rsidRDefault="006B16F5" w:rsidP="006B16F5">
      <w:pPr>
        <w:pStyle w:val="c30dispositifalinea"/>
        <w:ind w:left="0"/>
        <w:contextualSpacing/>
        <w:rPr>
          <w:b w:val="0"/>
          <w:bCs w:val="0"/>
          <w:i/>
          <w:lang w:val="bg-BG"/>
        </w:rPr>
      </w:pPr>
      <w:r w:rsidRPr="006B16F5">
        <w:rPr>
          <w:b w:val="0"/>
          <w:bCs w:val="0"/>
          <w:i/>
          <w:color w:val="000000" w:themeColor="text1"/>
          <w:lang w:val="bg-BG"/>
        </w:rPr>
        <w:t>Решение на СЕС по</w:t>
      </w:r>
      <w:r w:rsidRPr="006B16F5">
        <w:rPr>
          <w:b w:val="0"/>
          <w:bCs w:val="0"/>
          <w:i/>
          <w:lang w:val="bg-BG"/>
        </w:rPr>
        <w:t xml:space="preserve"> дело </w:t>
      </w:r>
      <w:hyperlink r:id="rId3365" w:history="1">
        <w:r w:rsidRPr="006B16F5">
          <w:rPr>
            <w:rStyle w:val="Hyperlink"/>
            <w:b w:val="0"/>
            <w:bCs w:val="0"/>
            <w:i/>
            <w:lang w:val="bg-BG"/>
          </w:rPr>
          <w:t>C</w:t>
        </w:r>
        <w:r w:rsidRPr="006B16F5">
          <w:rPr>
            <w:rStyle w:val="Hyperlink"/>
            <w:b w:val="0"/>
            <w:bCs w:val="0"/>
            <w:i/>
            <w:lang w:val="bg-BG"/>
          </w:rPr>
          <w:noBreakHyphen/>
          <w:t>402/19</w:t>
        </w:r>
      </w:hyperlink>
    </w:p>
    <w:p w14:paraId="26D87047" w14:textId="3C4CF33D" w:rsidR="006B16F5" w:rsidRDefault="006B16F5" w:rsidP="006B16F5">
      <w:pPr>
        <w:pStyle w:val="c30dispositifalinea"/>
        <w:ind w:left="0"/>
        <w:contextualSpacing/>
        <w:rPr>
          <w:b w:val="0"/>
          <w:bCs w:val="0"/>
          <w:i/>
          <w:lang w:val="bg-BG"/>
        </w:rPr>
      </w:pPr>
    </w:p>
    <w:p w14:paraId="14C8047A" w14:textId="06981570" w:rsidR="006B16F5" w:rsidRPr="00857BB9" w:rsidRDefault="006B16F5" w:rsidP="006B16F5">
      <w:pPr>
        <w:pStyle w:val="c30dispositifalinea"/>
        <w:ind w:left="0"/>
        <w:contextualSpacing/>
        <w:rPr>
          <w:b w:val="0"/>
          <w:bCs w:val="0"/>
          <w:lang w:val="bg-BG"/>
        </w:rPr>
      </w:pPr>
      <w:r w:rsidRPr="00857BB9">
        <w:rPr>
          <w:b w:val="0"/>
          <w:bCs w:val="0"/>
          <w:lang w:val="bg-BG"/>
        </w:rPr>
        <w:t>Членове 5 и 13 от Директива 2008/115/ЕО относно общите стандарти и процедури, приложими в държавите членки за връщане на незаконно пребиваващи граждани на трети страни, във връзка с чл. 19, § 2 и чл. 47 от Хартата на основните права на ЕС трябва да се тълкуват в смисъл, че национален съд, сезиран със спор в областта на социалното подпомагане, чийто изход е свързан с евентуалното спиране на изпълнението на решение за връщане с адресат гражданин на трета страна, който страда от тежко заболяване, трябва да приеме, че жалба за отмяна и спиране на изпълнението на това решение води автоматично до спиране на изпълнението му, макар това да не следва от прилагането на националната правна уредба, когато:</w:t>
      </w:r>
    </w:p>
    <w:p w14:paraId="79E795D7" w14:textId="23038D4D" w:rsidR="006B16F5" w:rsidRPr="00857BB9" w:rsidRDefault="006B16F5" w:rsidP="006B16F5">
      <w:pPr>
        <w:pStyle w:val="c30dispositifalinea"/>
        <w:ind w:left="0"/>
        <w:contextualSpacing/>
        <w:rPr>
          <w:b w:val="0"/>
          <w:bCs w:val="0"/>
          <w:lang w:val="bg-BG"/>
        </w:rPr>
      </w:pPr>
      <w:r w:rsidRPr="00857BB9">
        <w:rPr>
          <w:b w:val="0"/>
          <w:bCs w:val="0"/>
          <w:lang w:val="bg-BG"/>
        </w:rPr>
        <w:t>–        тази жалба съдържа доводи, които не са явно неоснователни, целящи да се покаже, че изпълнението на решението ще изложи този гражданин на трета страна на сериозен риск от тежко и необратимо влошаване на здравословното му състояние, и</w:t>
      </w:r>
    </w:p>
    <w:p w14:paraId="5C383DA9" w14:textId="5A24B7F9" w:rsidR="006B16F5" w:rsidRDefault="006B16F5" w:rsidP="006B16F5">
      <w:pPr>
        <w:pStyle w:val="c30dispositifalinea"/>
        <w:ind w:left="0"/>
        <w:contextualSpacing/>
        <w:rPr>
          <w:b w:val="0"/>
          <w:bCs w:val="0"/>
          <w:lang w:val="bg-BG"/>
        </w:rPr>
      </w:pPr>
      <w:r w:rsidRPr="00857BB9">
        <w:rPr>
          <w:b w:val="0"/>
          <w:bCs w:val="0"/>
          <w:lang w:val="bg-BG"/>
        </w:rPr>
        <w:t xml:space="preserve">–        тази правна уредба не предвижда друго средство за защита, уредено от точни, ясни и предвидими правила и автоматично водещо до спиране на изпълнението на такова решение. </w:t>
      </w:r>
      <w:hyperlink r:id="rId3366" w:history="1">
        <w:r w:rsidRPr="00857BB9">
          <w:rPr>
            <w:rStyle w:val="Hyperlink"/>
            <w:b w:val="0"/>
            <w:bCs w:val="0"/>
            <w:lang w:val="bg-BG"/>
          </w:rPr>
          <w:t>Бюлетин № 51</w:t>
        </w:r>
      </w:hyperlink>
    </w:p>
    <w:p w14:paraId="76BA59E2" w14:textId="68B2CD4D" w:rsidR="006B16F5" w:rsidRPr="006B16F5" w:rsidRDefault="006B16F5" w:rsidP="006B16F5">
      <w:pPr>
        <w:pStyle w:val="c30dispositifalinea"/>
        <w:ind w:left="0"/>
        <w:contextualSpacing/>
        <w:rPr>
          <w:b w:val="0"/>
          <w:bCs w:val="0"/>
          <w:i/>
          <w:iCs/>
          <w:lang w:val="bg-BG"/>
        </w:rPr>
      </w:pPr>
      <w:bookmarkStart w:id="120" w:name="_Hlk81219913"/>
      <w:r w:rsidRPr="006B16F5">
        <w:rPr>
          <w:b w:val="0"/>
          <w:bCs w:val="0"/>
          <w:i/>
          <w:color w:val="000000" w:themeColor="text1"/>
          <w:lang w:val="bg-BG"/>
        </w:rPr>
        <w:t>Решение на СЕС по</w:t>
      </w:r>
      <w:r w:rsidRPr="006B16F5">
        <w:rPr>
          <w:b w:val="0"/>
          <w:bCs w:val="0"/>
          <w:i/>
          <w:lang w:val="bg-BG"/>
        </w:rPr>
        <w:t xml:space="preserve"> дело </w:t>
      </w:r>
      <w:bookmarkEnd w:id="120"/>
      <w:r w:rsidR="00251191">
        <w:fldChar w:fldCharType="begin"/>
      </w:r>
      <w:r w:rsidR="00251191">
        <w:instrText xml:space="preserve"> HYPERLINK "http://curia.europa.eu/juris/document/document.jsf?text=&amp;docid=231822&amp;pageIndex=0&amp;doclang=BG&amp;mode=lst&amp;dir=&amp;occ=first&amp;part=1&amp;cid=18958173" </w:instrText>
      </w:r>
      <w:r w:rsidR="00251191">
        <w:fldChar w:fldCharType="separate"/>
      </w:r>
      <w:r w:rsidRPr="006B16F5">
        <w:rPr>
          <w:rStyle w:val="Hyperlink"/>
          <w:b w:val="0"/>
          <w:bCs w:val="0"/>
          <w:i/>
          <w:iCs/>
          <w:lang w:val="bg-BG"/>
        </w:rPr>
        <w:t>C</w:t>
      </w:r>
      <w:r w:rsidRPr="006B16F5">
        <w:rPr>
          <w:rStyle w:val="Hyperlink"/>
          <w:b w:val="0"/>
          <w:bCs w:val="0"/>
          <w:i/>
          <w:iCs/>
          <w:lang w:val="bg-BG"/>
        </w:rPr>
        <w:noBreakHyphen/>
        <w:t>233/19</w:t>
      </w:r>
      <w:r w:rsidR="00251191">
        <w:rPr>
          <w:rStyle w:val="Hyperlink"/>
          <w:b w:val="0"/>
          <w:bCs w:val="0"/>
          <w:i/>
          <w:iCs/>
          <w:lang w:val="bg-BG"/>
        </w:rPr>
        <w:fldChar w:fldCharType="end"/>
      </w:r>
    </w:p>
    <w:p w14:paraId="35DF92A2" w14:textId="77777777" w:rsidR="006B16F5" w:rsidRDefault="006B16F5" w:rsidP="006B16F5">
      <w:pPr>
        <w:pStyle w:val="c30dispositifalinea"/>
        <w:ind w:left="0"/>
        <w:contextualSpacing/>
        <w:rPr>
          <w:b w:val="0"/>
          <w:bCs w:val="0"/>
          <w:highlight w:val="red"/>
          <w:lang w:val="bg-BG"/>
        </w:rPr>
      </w:pPr>
    </w:p>
    <w:p w14:paraId="7C274078" w14:textId="34853941" w:rsidR="006B16F5" w:rsidRDefault="006B16F5" w:rsidP="006B16F5">
      <w:pPr>
        <w:pStyle w:val="c30dispositifalinea"/>
        <w:ind w:left="0"/>
        <w:contextualSpacing/>
        <w:rPr>
          <w:b w:val="0"/>
          <w:bCs w:val="0"/>
          <w:lang w:val="bg-BG"/>
        </w:rPr>
      </w:pPr>
      <w:r w:rsidRPr="00857BB9">
        <w:rPr>
          <w:b w:val="0"/>
          <w:bCs w:val="0"/>
          <w:lang w:val="bg-BG"/>
        </w:rPr>
        <w:t xml:space="preserve">Директива 2006/112/ЕО относно общата система на данъка върху добавената стойност, във връзка с принципите на данъчен неутралитет, на ефективност и на пропорционалност, трябва да се тълкува в смисъл, че не допуска национална практика, при която данъчната администрация отказва да признае на данъчнозадължено лице правото на приспадане на ДДС, начислен за покупки на стоки, които са му били доставени, по съображения за недостоверност на фактурите, които удостоверяват тези покупки, тъй като, първо, стоките не могат да бъдат произведени или доставени от издателя на фактурите поради липсата на необходимия персонал или материали, и следователно посочените стоки в действителност са придобити от неидентифицирано за данъчните цели лице, второ, не са спазени националните счетоводни правила, трето, веригата от доставки, обусловила покупките, не е икономически оправдана, и четвърто, налице са нередности при някои от предходните сделки, които са част от веригата от доставки. За да бъде обоснован такъв отказ, следва надлежно да се докаже, че </w:t>
      </w:r>
      <w:proofErr w:type="spellStart"/>
      <w:r w:rsidRPr="00857BB9">
        <w:rPr>
          <w:b w:val="0"/>
          <w:bCs w:val="0"/>
          <w:lang w:val="bg-BG"/>
        </w:rPr>
        <w:t>данъчноза-дълженото</w:t>
      </w:r>
      <w:proofErr w:type="spellEnd"/>
      <w:r w:rsidRPr="00857BB9">
        <w:rPr>
          <w:b w:val="0"/>
          <w:bCs w:val="0"/>
          <w:lang w:val="bg-BG"/>
        </w:rPr>
        <w:t xml:space="preserve"> лице активно е участвало в измама или е знаело, или е трябвало да знае, че посочените сделки са част от измама, извършена от издателя на фактурите или от всеки друг оператор, който се е включил в предходен етап във веригата от доставки, което следва да се провери от запитващата юрисдикция. </w:t>
      </w:r>
      <w:hyperlink r:id="rId3367" w:history="1">
        <w:r w:rsidRPr="00857BB9">
          <w:rPr>
            <w:rStyle w:val="Hyperlink"/>
            <w:b w:val="0"/>
            <w:bCs w:val="0"/>
            <w:lang w:val="bg-BG"/>
          </w:rPr>
          <w:t>Бюлетин № 51</w:t>
        </w:r>
      </w:hyperlink>
    </w:p>
    <w:p w14:paraId="436BC796" w14:textId="4857E594" w:rsidR="003B121F" w:rsidRDefault="006B16F5" w:rsidP="003B121F">
      <w:pPr>
        <w:pStyle w:val="c30dispositifalinea"/>
        <w:ind w:left="0"/>
        <w:contextualSpacing/>
        <w:rPr>
          <w:rStyle w:val="Hyperlink"/>
          <w:b w:val="0"/>
          <w:bCs w:val="0"/>
          <w:i/>
          <w:iCs/>
          <w:lang w:val="bg-BG"/>
        </w:rPr>
      </w:pPr>
      <w:r w:rsidRPr="006B16F5">
        <w:rPr>
          <w:b w:val="0"/>
          <w:bCs w:val="0"/>
          <w:i/>
          <w:color w:val="000000" w:themeColor="text1"/>
          <w:lang w:val="bg-BG"/>
        </w:rPr>
        <w:t>Определение на СЕС по</w:t>
      </w:r>
      <w:r w:rsidRPr="006B16F5">
        <w:rPr>
          <w:b w:val="0"/>
          <w:bCs w:val="0"/>
          <w:i/>
          <w:lang w:val="bg-BG"/>
        </w:rPr>
        <w:t xml:space="preserve"> дело</w:t>
      </w:r>
      <w:r w:rsidRPr="006B16F5">
        <w:rPr>
          <w:b w:val="0"/>
          <w:bCs w:val="0"/>
          <w:lang w:val="bg-BG"/>
        </w:rPr>
        <w:t xml:space="preserve"> </w:t>
      </w:r>
      <w:hyperlink r:id="rId3368" w:history="1">
        <w:r w:rsidRPr="006B16F5">
          <w:rPr>
            <w:rStyle w:val="Hyperlink"/>
            <w:b w:val="0"/>
            <w:bCs w:val="0"/>
            <w:i/>
            <w:iCs/>
            <w:lang w:val="bg-BG"/>
          </w:rPr>
          <w:t>C</w:t>
        </w:r>
        <w:r w:rsidRPr="006B16F5">
          <w:rPr>
            <w:rStyle w:val="Hyperlink"/>
            <w:b w:val="0"/>
            <w:bCs w:val="0"/>
            <w:i/>
            <w:iCs/>
            <w:lang w:val="bg-BG"/>
          </w:rPr>
          <w:noBreakHyphen/>
          <w:t>610/19</w:t>
        </w:r>
      </w:hyperlink>
    </w:p>
    <w:p w14:paraId="6F0F335B" w14:textId="35322D09" w:rsidR="00AC0E86" w:rsidRDefault="00AC0E86" w:rsidP="003B121F">
      <w:pPr>
        <w:pStyle w:val="c30dispositifalinea"/>
        <w:ind w:left="0"/>
        <w:contextualSpacing/>
        <w:rPr>
          <w:rStyle w:val="Hyperlink"/>
          <w:b w:val="0"/>
          <w:bCs w:val="0"/>
          <w:i/>
          <w:iCs/>
          <w:lang w:val="bg-BG"/>
        </w:rPr>
      </w:pPr>
    </w:p>
    <w:p w14:paraId="7966A223" w14:textId="75424528" w:rsidR="00AC0E86" w:rsidRPr="00AC0E86" w:rsidRDefault="00AC0E86" w:rsidP="00AC0E86">
      <w:pPr>
        <w:pStyle w:val="c30dispositifalinea"/>
        <w:ind w:left="0"/>
        <w:contextualSpacing/>
        <w:rPr>
          <w:b w:val="0"/>
          <w:bCs w:val="0"/>
          <w:lang w:val="bg-BG"/>
        </w:rPr>
      </w:pPr>
      <w:r w:rsidRPr="00AC0E86">
        <w:rPr>
          <w:b w:val="0"/>
          <w:bCs w:val="0"/>
          <w:lang w:val="bg-BG"/>
        </w:rPr>
        <w:t xml:space="preserve">Съдът намира, обратно на Общия съд, че е компетентен да се произнесе по искане за присъждане на обезщетение за вреди, за които се твърди, че са претърпени поради ограничителни мерки, предвидени в решения в областта на  общата външна политика и политика на сигурност (ОВППС).  Макар и от чл. 24, § 1, ал. 2, изр. </w:t>
      </w:r>
      <w:proofErr w:type="spellStart"/>
      <w:r w:rsidRPr="00AC0E86">
        <w:rPr>
          <w:b w:val="0"/>
          <w:bCs w:val="0"/>
          <w:lang w:val="bg-BG"/>
        </w:rPr>
        <w:t>посл</w:t>
      </w:r>
      <w:proofErr w:type="spellEnd"/>
      <w:r w:rsidRPr="00AC0E86">
        <w:rPr>
          <w:b w:val="0"/>
          <w:bCs w:val="0"/>
          <w:lang w:val="bg-BG"/>
        </w:rPr>
        <w:t xml:space="preserve">. ДЕС и чл. 275, ал. 1 ДФЕС да следва, че СЕС по принцип няма компетентност по отношение на разпоредбите относно ОВППС и на приетите въз основа на тях актове, Договорите изрично предвиждат две изключения от този принцип. Искът за обезщетение трябва да </w:t>
      </w:r>
      <w:r w:rsidRPr="00AC0E86">
        <w:rPr>
          <w:b w:val="0"/>
          <w:bCs w:val="0"/>
          <w:lang w:val="bg-BG"/>
        </w:rPr>
        <w:lastRenderedPageBreak/>
        <w:t>се преценява от гледна точка на цялата система за съдебна защита на частноправните субекти, въведена с Договорите, тъй като допринася за ефективността ѝ. Член 47, ал. 1 от Хартата на основните права на ЕС препотвърждава принципа на ефективна съдебна защита и самото наличие на ефективен съдебен контрол, чието предназначение е да гарантира спазването на разпоредбите от правото на Съюза, е неделимо свързано със съществуването на правовата държава. СЕС има компетентност да се произнася по иск за обезщетение в частта му относно ограничителни мерки, предвидени в регламенти, основани на чл. 215 ДФЕС, и необходимата съгласуваност на предвидената в правото на Съюза система за съдебна защита изисква, за да се избегне празнота в съдебната защита на съответните физически или юридически лица, Общият съд и СЕС да имат компетентност да се произнасят и по вредите, за които се твърди, че са претърпени поради ограничителни мерки, предвидени в решения ОВППС. Като разглежда основанията за обжалване обаче, СЕС намира, че установената грешка при прилагане на правото относно компетентността не се отразява на диспозитива на обжалваното съдебно решение, тъй като никое от тях не води до опровергаване на преценката на Общия съд за неоснователност на иска за обезщетение, и отхвърля в нейната цялост жалбата срещу решението му по дело T</w:t>
      </w:r>
      <w:r w:rsidRPr="00AC0E86">
        <w:rPr>
          <w:b w:val="0"/>
          <w:bCs w:val="0"/>
          <w:lang w:val="bg-BG"/>
        </w:rPr>
        <w:noBreakHyphen/>
        <w:t>552/15.</w:t>
      </w:r>
      <w:r>
        <w:rPr>
          <w:b w:val="0"/>
          <w:bCs w:val="0"/>
          <w:lang w:val="bg-BG"/>
        </w:rPr>
        <w:t xml:space="preserve"> </w:t>
      </w:r>
      <w:hyperlink r:id="rId3369" w:history="1">
        <w:r w:rsidRPr="00AC0E86">
          <w:rPr>
            <w:rStyle w:val="Hyperlink"/>
            <w:b w:val="0"/>
            <w:bCs w:val="0"/>
            <w:lang w:val="bg-BG"/>
          </w:rPr>
          <w:t>Бюлетин № 53</w:t>
        </w:r>
      </w:hyperlink>
    </w:p>
    <w:p w14:paraId="08AD0E03" w14:textId="7F8B03C7" w:rsidR="00AC0E86" w:rsidRDefault="00AC0E86" w:rsidP="00AC0E86">
      <w:pPr>
        <w:pStyle w:val="c30dispositifalinea"/>
        <w:ind w:left="0"/>
        <w:contextualSpacing/>
        <w:rPr>
          <w:rStyle w:val="Hyperlink"/>
          <w:b w:val="0"/>
          <w:bCs w:val="0"/>
          <w:i/>
        </w:rPr>
      </w:pPr>
      <w:proofErr w:type="spellStart"/>
      <w:r w:rsidRPr="00AC0E86">
        <w:rPr>
          <w:b w:val="0"/>
          <w:bCs w:val="0"/>
          <w:i/>
          <w:color w:val="000000" w:themeColor="text1"/>
        </w:rPr>
        <w:t>Решение</w:t>
      </w:r>
      <w:proofErr w:type="spellEnd"/>
      <w:r w:rsidRPr="00AC0E86">
        <w:rPr>
          <w:b w:val="0"/>
          <w:bCs w:val="0"/>
          <w:i/>
          <w:color w:val="000000" w:themeColor="text1"/>
        </w:rPr>
        <w:t xml:space="preserve"> на СЕС </w:t>
      </w:r>
      <w:r w:rsidRPr="00AC0E86">
        <w:rPr>
          <w:b w:val="0"/>
          <w:bCs w:val="0"/>
          <w:i/>
        </w:rPr>
        <w:t>(</w:t>
      </w:r>
      <w:proofErr w:type="spellStart"/>
      <w:r w:rsidRPr="00AC0E86">
        <w:rPr>
          <w:b w:val="0"/>
          <w:bCs w:val="0"/>
          <w:i/>
        </w:rPr>
        <w:t>голям</w:t>
      </w:r>
      <w:proofErr w:type="spellEnd"/>
      <w:r w:rsidRPr="00AC0E86">
        <w:rPr>
          <w:b w:val="0"/>
          <w:bCs w:val="0"/>
          <w:i/>
        </w:rPr>
        <w:t xml:space="preserve"> </w:t>
      </w:r>
      <w:proofErr w:type="spellStart"/>
      <w:r w:rsidRPr="00AC0E86">
        <w:rPr>
          <w:b w:val="0"/>
          <w:bCs w:val="0"/>
          <w:i/>
        </w:rPr>
        <w:t>състав</w:t>
      </w:r>
      <w:proofErr w:type="spellEnd"/>
      <w:r w:rsidRPr="00AC0E86">
        <w:rPr>
          <w:b w:val="0"/>
          <w:bCs w:val="0"/>
          <w:i/>
        </w:rPr>
        <w:t xml:space="preserve">) </w:t>
      </w:r>
      <w:r w:rsidRPr="00AC0E86">
        <w:rPr>
          <w:b w:val="0"/>
          <w:bCs w:val="0"/>
          <w:i/>
          <w:color w:val="000000" w:themeColor="text1"/>
        </w:rPr>
        <w:t>по</w:t>
      </w:r>
      <w:r w:rsidRPr="00AC0E86">
        <w:rPr>
          <w:b w:val="0"/>
          <w:bCs w:val="0"/>
          <w:i/>
        </w:rPr>
        <w:t xml:space="preserve"> </w:t>
      </w:r>
      <w:proofErr w:type="spellStart"/>
      <w:r w:rsidRPr="00AC0E86">
        <w:rPr>
          <w:b w:val="0"/>
          <w:bCs w:val="0"/>
          <w:i/>
        </w:rPr>
        <w:t>дело</w:t>
      </w:r>
      <w:proofErr w:type="spellEnd"/>
      <w:r w:rsidRPr="00AC0E86">
        <w:rPr>
          <w:b w:val="0"/>
          <w:bCs w:val="0"/>
          <w:i/>
        </w:rPr>
        <w:t xml:space="preserve"> </w:t>
      </w:r>
      <w:hyperlink r:id="rId3370" w:history="1">
        <w:r w:rsidRPr="00AC0E86">
          <w:rPr>
            <w:rStyle w:val="Hyperlink"/>
            <w:b w:val="0"/>
            <w:bCs w:val="0"/>
            <w:i/>
          </w:rPr>
          <w:t>C</w:t>
        </w:r>
        <w:r w:rsidRPr="00AC0E86">
          <w:rPr>
            <w:rStyle w:val="Hyperlink"/>
            <w:b w:val="0"/>
            <w:bCs w:val="0"/>
            <w:i/>
          </w:rPr>
          <w:noBreakHyphen/>
          <w:t>134/19 P</w:t>
        </w:r>
      </w:hyperlink>
    </w:p>
    <w:p w14:paraId="7E2142A0" w14:textId="1319248E" w:rsidR="00D534EC" w:rsidRPr="00556A1F" w:rsidRDefault="00D534EC" w:rsidP="00D534EC">
      <w:pPr>
        <w:spacing w:line="240" w:lineRule="auto"/>
        <w:contextualSpacing/>
        <w:jc w:val="both"/>
        <w:rPr>
          <w:rFonts w:ascii="Times New Roman" w:hAnsi="Times New Roman" w:cs="Times New Roman"/>
          <w:iCs/>
          <w:sz w:val="24"/>
          <w:szCs w:val="24"/>
        </w:rPr>
      </w:pPr>
      <w:r w:rsidRPr="00556A1F">
        <w:rPr>
          <w:rFonts w:ascii="Times New Roman" w:hAnsi="Times New Roman" w:cs="Times New Roman"/>
          <w:iCs/>
          <w:sz w:val="24"/>
          <w:szCs w:val="24"/>
        </w:rPr>
        <w:t>Както и по други подобни дела срещу България (</w:t>
      </w:r>
      <w:proofErr w:type="spellStart"/>
      <w:r w:rsidRPr="00556A1F">
        <w:rPr>
          <w:rFonts w:ascii="Times New Roman" w:hAnsi="Times New Roman" w:cs="Times New Roman"/>
          <w:i/>
          <w:iCs/>
          <w:sz w:val="24"/>
          <w:szCs w:val="24"/>
        </w:rPr>
        <w:t>Gutsanovi</w:t>
      </w:r>
      <w:proofErr w:type="spellEnd"/>
      <w:r w:rsidRPr="00556A1F">
        <w:rPr>
          <w:rFonts w:ascii="Times New Roman" w:hAnsi="Times New Roman" w:cs="Times New Roman"/>
          <w:i/>
          <w:iCs/>
          <w:sz w:val="24"/>
          <w:szCs w:val="24"/>
        </w:rPr>
        <w:t xml:space="preserve"> c. </w:t>
      </w:r>
      <w:proofErr w:type="spellStart"/>
      <w:r w:rsidRPr="00556A1F">
        <w:rPr>
          <w:rFonts w:ascii="Times New Roman" w:hAnsi="Times New Roman" w:cs="Times New Roman"/>
          <w:i/>
          <w:iCs/>
          <w:sz w:val="24"/>
          <w:szCs w:val="24"/>
        </w:rPr>
        <w:t>Bulgarie</w:t>
      </w:r>
      <w:proofErr w:type="spellEnd"/>
      <w:r w:rsidRPr="00556A1F">
        <w:rPr>
          <w:rFonts w:ascii="Times New Roman" w:hAnsi="Times New Roman" w:cs="Times New Roman"/>
          <w:iCs/>
          <w:sz w:val="24"/>
          <w:szCs w:val="24"/>
        </w:rPr>
        <w:t xml:space="preserve">, </w:t>
      </w:r>
      <w:proofErr w:type="spellStart"/>
      <w:r w:rsidRPr="00556A1F">
        <w:rPr>
          <w:rFonts w:ascii="Times New Roman" w:hAnsi="Times New Roman" w:cs="Times New Roman"/>
          <w:iCs/>
          <w:sz w:val="24"/>
          <w:szCs w:val="24"/>
        </w:rPr>
        <w:t>n</w:t>
      </w:r>
      <w:r w:rsidRPr="00556A1F">
        <w:rPr>
          <w:rFonts w:ascii="Times New Roman" w:hAnsi="Times New Roman" w:cs="Times New Roman"/>
          <w:iCs/>
          <w:sz w:val="24"/>
          <w:szCs w:val="24"/>
          <w:vertAlign w:val="superscript"/>
        </w:rPr>
        <w:t>o</w:t>
      </w:r>
      <w:proofErr w:type="spellEnd"/>
      <w:r w:rsidRPr="00556A1F">
        <w:rPr>
          <w:rFonts w:ascii="Times New Roman" w:hAnsi="Times New Roman" w:cs="Times New Roman"/>
          <w:iCs/>
          <w:sz w:val="24"/>
          <w:szCs w:val="24"/>
        </w:rPr>
        <w:t xml:space="preserve"> 34529/10</w:t>
      </w:r>
      <w:r w:rsidRPr="00556A1F">
        <w:rPr>
          <w:rFonts w:ascii="Times New Roman" w:hAnsi="Times New Roman" w:cs="Times New Roman"/>
          <w:iCs/>
          <w:snapToGrid w:val="0"/>
          <w:sz w:val="24"/>
          <w:szCs w:val="24"/>
        </w:rPr>
        <w:t xml:space="preserve">, </w:t>
      </w:r>
      <w:r w:rsidRPr="00556A1F">
        <w:rPr>
          <w:rFonts w:ascii="Times New Roman" w:hAnsi="Times New Roman" w:cs="Times New Roman"/>
          <w:iCs/>
          <w:sz w:val="24"/>
          <w:szCs w:val="24"/>
        </w:rPr>
        <w:t>§ 234</w:t>
      </w:r>
      <w:r w:rsidRPr="00556A1F">
        <w:rPr>
          <w:rFonts w:ascii="Times New Roman" w:hAnsi="Times New Roman" w:cs="Times New Roman"/>
          <w:iCs/>
          <w:snapToGrid w:val="0"/>
          <w:sz w:val="24"/>
          <w:szCs w:val="24"/>
        </w:rPr>
        <w:t>,</w:t>
      </w:r>
      <w:r w:rsidRPr="00556A1F">
        <w:rPr>
          <w:rFonts w:ascii="Times New Roman" w:hAnsi="Times New Roman" w:cs="Times New Roman"/>
          <w:iCs/>
          <w:sz w:val="24"/>
          <w:szCs w:val="24"/>
        </w:rPr>
        <w:t xml:space="preserve"> </w:t>
      </w:r>
      <w:proofErr w:type="spellStart"/>
      <w:r w:rsidRPr="00556A1F">
        <w:rPr>
          <w:rFonts w:ascii="Times New Roman" w:hAnsi="Times New Roman" w:cs="Times New Roman"/>
          <w:i/>
          <w:iCs/>
          <w:sz w:val="24"/>
          <w:szCs w:val="24"/>
        </w:rPr>
        <w:t>Slavov</w:t>
      </w:r>
      <w:proofErr w:type="spellEnd"/>
      <w:r w:rsidRPr="00556A1F">
        <w:rPr>
          <w:rFonts w:ascii="Times New Roman" w:hAnsi="Times New Roman" w:cs="Times New Roman"/>
          <w:i/>
          <w:iCs/>
          <w:sz w:val="24"/>
          <w:szCs w:val="24"/>
        </w:rPr>
        <w:t xml:space="preserve"> </w:t>
      </w:r>
      <w:proofErr w:type="spellStart"/>
      <w:r w:rsidRPr="00556A1F">
        <w:rPr>
          <w:rFonts w:ascii="Times New Roman" w:hAnsi="Times New Roman" w:cs="Times New Roman"/>
          <w:i/>
          <w:iCs/>
          <w:sz w:val="24"/>
          <w:szCs w:val="24"/>
        </w:rPr>
        <w:t>et</w:t>
      </w:r>
      <w:proofErr w:type="spellEnd"/>
      <w:r w:rsidRPr="00556A1F">
        <w:rPr>
          <w:rFonts w:ascii="Times New Roman" w:hAnsi="Times New Roman" w:cs="Times New Roman"/>
          <w:i/>
          <w:iCs/>
          <w:sz w:val="24"/>
          <w:szCs w:val="24"/>
        </w:rPr>
        <w:t xml:space="preserve"> </w:t>
      </w:r>
      <w:proofErr w:type="spellStart"/>
      <w:r w:rsidRPr="00556A1F">
        <w:rPr>
          <w:rFonts w:ascii="Times New Roman" w:hAnsi="Times New Roman" w:cs="Times New Roman"/>
          <w:i/>
          <w:iCs/>
          <w:sz w:val="24"/>
          <w:szCs w:val="24"/>
        </w:rPr>
        <w:t>autres</w:t>
      </w:r>
      <w:proofErr w:type="spellEnd"/>
      <w:r w:rsidRPr="00556A1F">
        <w:rPr>
          <w:rFonts w:ascii="Times New Roman" w:hAnsi="Times New Roman" w:cs="Times New Roman"/>
          <w:i/>
          <w:iCs/>
          <w:sz w:val="24"/>
          <w:szCs w:val="24"/>
        </w:rPr>
        <w:t xml:space="preserve"> c. </w:t>
      </w:r>
      <w:proofErr w:type="spellStart"/>
      <w:r w:rsidRPr="00556A1F">
        <w:rPr>
          <w:rFonts w:ascii="Times New Roman" w:hAnsi="Times New Roman" w:cs="Times New Roman"/>
          <w:i/>
          <w:iCs/>
          <w:sz w:val="24"/>
          <w:szCs w:val="24"/>
        </w:rPr>
        <w:t>Bulgarie</w:t>
      </w:r>
      <w:proofErr w:type="spellEnd"/>
      <w:r w:rsidRPr="00556A1F">
        <w:rPr>
          <w:rFonts w:ascii="Times New Roman" w:hAnsi="Times New Roman" w:cs="Times New Roman"/>
          <w:iCs/>
          <w:sz w:val="24"/>
          <w:szCs w:val="24"/>
        </w:rPr>
        <w:t xml:space="preserve">, </w:t>
      </w:r>
      <w:proofErr w:type="spellStart"/>
      <w:r w:rsidRPr="00556A1F">
        <w:rPr>
          <w:rFonts w:ascii="Times New Roman" w:hAnsi="Times New Roman" w:cs="Times New Roman"/>
          <w:iCs/>
          <w:sz w:val="24"/>
          <w:szCs w:val="24"/>
        </w:rPr>
        <w:t>n</w:t>
      </w:r>
      <w:r w:rsidRPr="00556A1F">
        <w:rPr>
          <w:rFonts w:ascii="Times New Roman" w:hAnsi="Times New Roman" w:cs="Times New Roman"/>
          <w:iCs/>
          <w:sz w:val="24"/>
          <w:szCs w:val="24"/>
          <w:vertAlign w:val="superscript"/>
        </w:rPr>
        <w:t>o</w:t>
      </w:r>
      <w:proofErr w:type="spellEnd"/>
      <w:r w:rsidRPr="00556A1F">
        <w:rPr>
          <w:rFonts w:ascii="Times New Roman" w:hAnsi="Times New Roman" w:cs="Times New Roman"/>
          <w:iCs/>
          <w:sz w:val="24"/>
          <w:szCs w:val="24"/>
        </w:rPr>
        <w:t xml:space="preserve"> 58500/10, §§ 161-163, </w:t>
      </w:r>
      <w:proofErr w:type="spellStart"/>
      <w:r w:rsidRPr="00556A1F">
        <w:rPr>
          <w:rFonts w:ascii="Times New Roman" w:hAnsi="Times New Roman" w:cs="Times New Roman"/>
          <w:i/>
          <w:iCs/>
          <w:sz w:val="24"/>
          <w:szCs w:val="24"/>
        </w:rPr>
        <w:t>Stoyanov</w:t>
      </w:r>
      <w:proofErr w:type="spellEnd"/>
      <w:r w:rsidRPr="00556A1F">
        <w:rPr>
          <w:rFonts w:ascii="Times New Roman" w:hAnsi="Times New Roman" w:cs="Times New Roman"/>
          <w:i/>
          <w:iCs/>
          <w:sz w:val="24"/>
          <w:szCs w:val="24"/>
        </w:rPr>
        <w:t xml:space="preserve"> </w:t>
      </w:r>
      <w:proofErr w:type="spellStart"/>
      <w:r w:rsidRPr="00556A1F">
        <w:rPr>
          <w:rFonts w:ascii="Times New Roman" w:hAnsi="Times New Roman" w:cs="Times New Roman"/>
          <w:i/>
          <w:iCs/>
          <w:sz w:val="24"/>
          <w:szCs w:val="24"/>
        </w:rPr>
        <w:t>et</w:t>
      </w:r>
      <w:proofErr w:type="spellEnd"/>
      <w:r w:rsidRPr="00556A1F">
        <w:rPr>
          <w:rFonts w:ascii="Times New Roman" w:hAnsi="Times New Roman" w:cs="Times New Roman"/>
          <w:i/>
          <w:iCs/>
          <w:sz w:val="24"/>
          <w:szCs w:val="24"/>
        </w:rPr>
        <w:t xml:space="preserve"> </w:t>
      </w:r>
      <w:proofErr w:type="spellStart"/>
      <w:r w:rsidRPr="00556A1F">
        <w:rPr>
          <w:rFonts w:ascii="Times New Roman" w:hAnsi="Times New Roman" w:cs="Times New Roman"/>
          <w:i/>
          <w:iCs/>
          <w:sz w:val="24"/>
          <w:szCs w:val="24"/>
        </w:rPr>
        <w:t>autres</w:t>
      </w:r>
      <w:proofErr w:type="spellEnd"/>
      <w:r w:rsidRPr="00556A1F">
        <w:rPr>
          <w:rFonts w:ascii="Times New Roman" w:hAnsi="Times New Roman" w:cs="Times New Roman"/>
          <w:i/>
          <w:iCs/>
          <w:sz w:val="24"/>
          <w:szCs w:val="24"/>
        </w:rPr>
        <w:t xml:space="preserve"> c. </w:t>
      </w:r>
      <w:proofErr w:type="spellStart"/>
      <w:r w:rsidRPr="00556A1F">
        <w:rPr>
          <w:rFonts w:ascii="Times New Roman" w:hAnsi="Times New Roman" w:cs="Times New Roman"/>
          <w:i/>
          <w:iCs/>
          <w:sz w:val="24"/>
          <w:szCs w:val="24"/>
        </w:rPr>
        <w:t>Bulgarie</w:t>
      </w:r>
      <w:proofErr w:type="spellEnd"/>
      <w:r w:rsidRPr="00556A1F">
        <w:rPr>
          <w:rFonts w:ascii="Times New Roman" w:hAnsi="Times New Roman" w:cs="Times New Roman"/>
          <w:iCs/>
          <w:sz w:val="24"/>
          <w:szCs w:val="24"/>
        </w:rPr>
        <w:t xml:space="preserve">, </w:t>
      </w:r>
      <w:proofErr w:type="spellStart"/>
      <w:r w:rsidRPr="00556A1F">
        <w:rPr>
          <w:rFonts w:ascii="Times New Roman" w:hAnsi="Times New Roman" w:cs="Times New Roman"/>
          <w:iCs/>
          <w:sz w:val="24"/>
          <w:szCs w:val="24"/>
        </w:rPr>
        <w:t>n</w:t>
      </w:r>
      <w:r w:rsidRPr="00556A1F">
        <w:rPr>
          <w:rFonts w:ascii="Times New Roman" w:hAnsi="Times New Roman" w:cs="Times New Roman"/>
          <w:iCs/>
          <w:sz w:val="24"/>
          <w:szCs w:val="24"/>
          <w:vertAlign w:val="superscript"/>
        </w:rPr>
        <w:t>o</w:t>
      </w:r>
      <w:proofErr w:type="spellEnd"/>
      <w:r w:rsidRPr="00556A1F">
        <w:rPr>
          <w:rFonts w:ascii="Times New Roman" w:hAnsi="Times New Roman" w:cs="Times New Roman"/>
          <w:iCs/>
          <w:sz w:val="24"/>
          <w:szCs w:val="24"/>
        </w:rPr>
        <w:t xml:space="preserve"> 55388/10, §§ 152-153, </w:t>
      </w:r>
      <w:proofErr w:type="spellStart"/>
      <w:r w:rsidRPr="00556A1F">
        <w:rPr>
          <w:rFonts w:ascii="Times New Roman" w:hAnsi="Times New Roman" w:cs="Times New Roman"/>
          <w:i/>
          <w:iCs/>
          <w:sz w:val="24"/>
          <w:szCs w:val="24"/>
        </w:rPr>
        <w:t>Govedarski</w:t>
      </w:r>
      <w:proofErr w:type="spellEnd"/>
      <w:r w:rsidRPr="00556A1F">
        <w:rPr>
          <w:rFonts w:ascii="Times New Roman" w:hAnsi="Times New Roman" w:cs="Times New Roman"/>
          <w:i/>
          <w:iCs/>
          <w:sz w:val="24"/>
          <w:szCs w:val="24"/>
        </w:rPr>
        <w:t xml:space="preserve"> c. </w:t>
      </w:r>
      <w:proofErr w:type="spellStart"/>
      <w:r w:rsidRPr="00556A1F">
        <w:rPr>
          <w:rFonts w:ascii="Times New Roman" w:hAnsi="Times New Roman" w:cs="Times New Roman"/>
          <w:i/>
          <w:iCs/>
          <w:sz w:val="24"/>
          <w:szCs w:val="24"/>
        </w:rPr>
        <w:t>Bulgarie</w:t>
      </w:r>
      <w:proofErr w:type="spellEnd"/>
      <w:r w:rsidRPr="00556A1F">
        <w:rPr>
          <w:rFonts w:ascii="Times New Roman" w:hAnsi="Times New Roman" w:cs="Times New Roman"/>
          <w:iCs/>
          <w:sz w:val="24"/>
          <w:szCs w:val="24"/>
        </w:rPr>
        <w:t xml:space="preserve">, </w:t>
      </w:r>
      <w:proofErr w:type="spellStart"/>
      <w:r w:rsidRPr="00556A1F">
        <w:rPr>
          <w:rFonts w:ascii="Times New Roman" w:hAnsi="Times New Roman" w:cs="Times New Roman"/>
          <w:iCs/>
          <w:sz w:val="24"/>
          <w:szCs w:val="24"/>
        </w:rPr>
        <w:t>n</w:t>
      </w:r>
      <w:r w:rsidRPr="00556A1F">
        <w:rPr>
          <w:rFonts w:ascii="Times New Roman" w:hAnsi="Times New Roman" w:cs="Times New Roman"/>
          <w:iCs/>
          <w:sz w:val="24"/>
          <w:szCs w:val="24"/>
          <w:vertAlign w:val="superscript"/>
        </w:rPr>
        <w:t>o</w:t>
      </w:r>
      <w:proofErr w:type="spellEnd"/>
      <w:r w:rsidRPr="00556A1F">
        <w:rPr>
          <w:rFonts w:ascii="Times New Roman" w:hAnsi="Times New Roman" w:cs="Times New Roman"/>
          <w:iCs/>
          <w:sz w:val="24"/>
          <w:szCs w:val="24"/>
        </w:rPr>
        <w:t xml:space="preserve"> 34957/12, § 94), Съдът установява нарушение на чл. 13 във връзка с чл. 8 от Конвенцията, тъй като искът по ЗОДОВ не е ефективно вътрешноправно средство за защита по оплакването за проведено в противоречие с чл. 8 претърсване. Правителството не е доказало тезата си, че искът по чл. 45 от ЗЗД представлява такова средство при обстоятелствата в случая.</w:t>
      </w:r>
      <w:r w:rsidR="0069589F" w:rsidRPr="00556A1F">
        <w:rPr>
          <w:rFonts w:ascii="Times New Roman" w:hAnsi="Times New Roman" w:cs="Times New Roman"/>
          <w:iCs/>
          <w:sz w:val="24"/>
          <w:szCs w:val="24"/>
        </w:rPr>
        <w:t xml:space="preserve"> </w:t>
      </w:r>
      <w:hyperlink r:id="rId3371" w:history="1">
        <w:r w:rsidR="0069589F" w:rsidRPr="00556A1F">
          <w:rPr>
            <w:rStyle w:val="Hyperlink"/>
            <w:rFonts w:ascii="Times New Roman" w:hAnsi="Times New Roman" w:cs="Times New Roman"/>
            <w:iCs/>
            <w:sz w:val="24"/>
            <w:szCs w:val="24"/>
          </w:rPr>
          <w:t>Бюлетин № 55</w:t>
        </w:r>
      </w:hyperlink>
    </w:p>
    <w:p w14:paraId="5A7D63D7" w14:textId="1C055A09" w:rsidR="00D534EC" w:rsidRDefault="00000000" w:rsidP="00D534EC">
      <w:pPr>
        <w:spacing w:line="240" w:lineRule="auto"/>
        <w:contextualSpacing/>
        <w:jc w:val="both"/>
        <w:rPr>
          <w:rStyle w:val="Hyperlink"/>
          <w:rFonts w:ascii="Times New Roman" w:hAnsi="Times New Roman" w:cs="Times New Roman"/>
          <w:i/>
          <w:iCs/>
          <w:sz w:val="24"/>
          <w:szCs w:val="24"/>
        </w:rPr>
      </w:pPr>
      <w:hyperlink r:id="rId3372" w:history="1">
        <w:proofErr w:type="spellStart"/>
        <w:r w:rsidR="00D534EC" w:rsidRPr="00556A1F">
          <w:rPr>
            <w:rStyle w:val="Hyperlink"/>
            <w:rFonts w:ascii="Times New Roman" w:hAnsi="Times New Roman" w:cs="Times New Roman"/>
            <w:i/>
            <w:iCs/>
            <w:sz w:val="24"/>
            <w:szCs w:val="24"/>
          </w:rPr>
          <w:t>Dermanski</w:t>
        </w:r>
        <w:proofErr w:type="spellEnd"/>
        <w:r w:rsidR="00D534EC" w:rsidRPr="00556A1F">
          <w:rPr>
            <w:rStyle w:val="Hyperlink"/>
            <w:rFonts w:ascii="Times New Roman" w:hAnsi="Times New Roman" w:cs="Times New Roman"/>
            <w:i/>
            <w:iCs/>
            <w:sz w:val="24"/>
            <w:szCs w:val="24"/>
          </w:rPr>
          <w:t xml:space="preserve"> c. </w:t>
        </w:r>
        <w:proofErr w:type="spellStart"/>
        <w:r w:rsidR="00D534EC" w:rsidRPr="00556A1F">
          <w:rPr>
            <w:rStyle w:val="Hyperlink"/>
            <w:rFonts w:ascii="Times New Roman" w:hAnsi="Times New Roman" w:cs="Times New Roman"/>
            <w:i/>
            <w:iCs/>
            <w:sz w:val="24"/>
            <w:szCs w:val="24"/>
          </w:rPr>
          <w:t>Bulgarie</w:t>
        </w:r>
        <w:proofErr w:type="spellEnd"/>
        <w:r w:rsidR="00D534EC" w:rsidRPr="00556A1F">
          <w:rPr>
            <w:rStyle w:val="Hyperlink"/>
            <w:rFonts w:ascii="Times New Roman" w:hAnsi="Times New Roman" w:cs="Times New Roman"/>
            <w:i/>
            <w:iCs/>
            <w:sz w:val="24"/>
            <w:szCs w:val="24"/>
          </w:rPr>
          <w:t xml:space="preserve"> (</w:t>
        </w:r>
        <w:proofErr w:type="spellStart"/>
        <w:r w:rsidR="00D534EC" w:rsidRPr="00556A1F">
          <w:rPr>
            <w:rStyle w:val="Hyperlink"/>
            <w:rFonts w:ascii="Times New Roman" w:hAnsi="Times New Roman" w:cs="Times New Roman"/>
            <w:i/>
            <w:iCs/>
            <w:sz w:val="24"/>
            <w:szCs w:val="24"/>
          </w:rPr>
          <w:t>n</w:t>
        </w:r>
        <w:r w:rsidR="00D534EC" w:rsidRPr="00556A1F">
          <w:rPr>
            <w:rStyle w:val="Hyperlink"/>
            <w:rFonts w:ascii="Times New Roman" w:hAnsi="Times New Roman" w:cs="Times New Roman"/>
            <w:i/>
            <w:iCs/>
            <w:sz w:val="24"/>
            <w:szCs w:val="24"/>
            <w:vertAlign w:val="superscript"/>
          </w:rPr>
          <w:t>o</w:t>
        </w:r>
        <w:proofErr w:type="spellEnd"/>
        <w:r w:rsidR="00D534EC" w:rsidRPr="00556A1F">
          <w:rPr>
            <w:rStyle w:val="Hyperlink"/>
            <w:rFonts w:ascii="Times New Roman" w:hAnsi="Times New Roman" w:cs="Times New Roman"/>
            <w:i/>
            <w:iCs/>
            <w:sz w:val="24"/>
            <w:szCs w:val="24"/>
          </w:rPr>
          <w:t xml:space="preserve"> 61322/10)</w:t>
        </w:r>
      </w:hyperlink>
    </w:p>
    <w:p w14:paraId="145BC86A" w14:textId="20244661" w:rsidR="008933A3" w:rsidRDefault="008933A3" w:rsidP="00D534EC">
      <w:pPr>
        <w:spacing w:line="240" w:lineRule="auto"/>
        <w:contextualSpacing/>
        <w:jc w:val="both"/>
        <w:rPr>
          <w:rStyle w:val="Hyperlink"/>
          <w:rFonts w:ascii="Times New Roman" w:hAnsi="Times New Roman" w:cs="Times New Roman"/>
          <w:i/>
          <w:iCs/>
          <w:sz w:val="24"/>
          <w:szCs w:val="24"/>
        </w:rPr>
      </w:pPr>
    </w:p>
    <w:p w14:paraId="6815C078" w14:textId="519EA903" w:rsidR="00514910" w:rsidRPr="00E9566A" w:rsidRDefault="008933A3" w:rsidP="00514910">
      <w:pPr>
        <w:spacing w:line="240" w:lineRule="auto"/>
        <w:contextualSpacing/>
        <w:jc w:val="both"/>
        <w:rPr>
          <w:rFonts w:ascii="Times New Roman" w:hAnsi="Times New Roman" w:cs="Times New Roman"/>
          <w:iCs/>
          <w:sz w:val="24"/>
          <w:szCs w:val="24"/>
        </w:rPr>
      </w:pPr>
      <w:r w:rsidRPr="00E9566A">
        <w:rPr>
          <w:rFonts w:ascii="Times New Roman" w:hAnsi="Times New Roman" w:cs="Times New Roman"/>
          <w:iCs/>
          <w:sz w:val="24"/>
          <w:szCs w:val="24"/>
        </w:rPr>
        <w:t xml:space="preserve">СЕС отхвърля жалбата на </w:t>
      </w:r>
      <w:proofErr w:type="spellStart"/>
      <w:r w:rsidRPr="00E9566A">
        <w:rPr>
          <w:rFonts w:ascii="Times New Roman" w:hAnsi="Times New Roman" w:cs="Times New Roman"/>
          <w:iCs/>
          <w:sz w:val="24"/>
          <w:szCs w:val="24"/>
        </w:rPr>
        <w:t>VodafoneZiggo</w:t>
      </w:r>
      <w:proofErr w:type="spellEnd"/>
      <w:r w:rsidRPr="00E9566A">
        <w:rPr>
          <w:rFonts w:ascii="Times New Roman" w:hAnsi="Times New Roman" w:cs="Times New Roman"/>
          <w:iCs/>
          <w:sz w:val="24"/>
          <w:szCs w:val="24"/>
        </w:rPr>
        <w:t xml:space="preserve"> Group BV срещу определението на Общия съд по делото </w:t>
      </w:r>
      <w:proofErr w:type="spellStart"/>
      <w:r w:rsidRPr="00E9566A">
        <w:rPr>
          <w:rFonts w:ascii="Times New Roman" w:hAnsi="Times New Roman" w:cs="Times New Roman"/>
          <w:iCs/>
          <w:sz w:val="24"/>
          <w:szCs w:val="24"/>
        </w:rPr>
        <w:t>VodafoneZiggo</w:t>
      </w:r>
      <w:proofErr w:type="spellEnd"/>
      <w:r w:rsidRPr="00E9566A">
        <w:rPr>
          <w:rFonts w:ascii="Times New Roman" w:hAnsi="Times New Roman" w:cs="Times New Roman"/>
          <w:iCs/>
          <w:sz w:val="24"/>
          <w:szCs w:val="24"/>
        </w:rPr>
        <w:t xml:space="preserve"> Group/Комисия (T</w:t>
      </w:r>
      <w:r w:rsidRPr="00E9566A">
        <w:rPr>
          <w:rFonts w:ascii="Times New Roman" w:hAnsi="Times New Roman" w:cs="Times New Roman"/>
          <w:iCs/>
          <w:sz w:val="24"/>
          <w:szCs w:val="24"/>
        </w:rPr>
        <w:noBreakHyphen/>
        <w:t xml:space="preserve">660/18), с което той отхвърля като недопустима жалбата му за отмяна на решението, за което се твърди, че се съдържа в писмото от 30 август 2018 г. на Европейската комисия до нидерландския орган за защита на потребителите и пазарите („ACM“), в което се съдържат забележките на Комисията по проект от две мерки, предоставен от ACM относно пазара за доставка на едро в определено местоположение в Нидерландия. СЕС приема, наред с другото, че Общият съд не е допуснал грешка при прилагане на правото, като по същество е констатирал, че възможността </w:t>
      </w:r>
      <w:proofErr w:type="spellStart"/>
      <w:r w:rsidRPr="00E9566A">
        <w:rPr>
          <w:rFonts w:ascii="Times New Roman" w:hAnsi="Times New Roman" w:cs="Times New Roman"/>
          <w:iCs/>
          <w:sz w:val="24"/>
          <w:szCs w:val="24"/>
        </w:rPr>
        <w:t>VodafoneZiggo</w:t>
      </w:r>
      <w:proofErr w:type="spellEnd"/>
      <w:r w:rsidRPr="00E9566A">
        <w:rPr>
          <w:rFonts w:ascii="Times New Roman" w:hAnsi="Times New Roman" w:cs="Times New Roman"/>
          <w:iCs/>
          <w:sz w:val="24"/>
          <w:szCs w:val="24"/>
        </w:rPr>
        <w:t xml:space="preserve"> да сезира национална юрисдикция с жалба срещу решението на национален регулаторен орган, прието след като Комисията е отправила забележки на основание чл. 7, § 3 от Директива 2002/21/ЕО относно общата регулаторна рамка за електронните съобщителни мрежи и услуги, гарантира, че правото му на ефективна съдебна защита по смисъла на чл. 47 от Хартата не е било нарушено дори ако жалбата му за отмяна, подадена пред Общия съд, е недопустима, като припомня, че чл. 47 от Хартата няма за цел да променя предвидената в Договорите система за съдебен контрол, и по-специално правилата, свързани с допустимостта на исковете или жалбите, подадени пряко пред юрисдикцията на Съюза, и тълкуването на понятието „обжалваем акт“ по смисъла на чл. 263 ДФЕС от гледна точка на чл. 47 от Хартата не може да води до пренебрегването на това условие, без да се превишат правомощията, възложени от ДФЕС на съдилищата на Съюза.</w:t>
      </w:r>
      <w:r w:rsidR="00514910" w:rsidRPr="00E9566A">
        <w:rPr>
          <w:rFonts w:ascii="Times New Roman" w:hAnsi="Times New Roman" w:cs="Times New Roman"/>
          <w:iCs/>
          <w:sz w:val="24"/>
          <w:szCs w:val="24"/>
        </w:rPr>
        <w:t xml:space="preserve"> </w:t>
      </w:r>
      <w:hyperlink r:id="rId3373" w:history="1">
        <w:r w:rsidR="00514910" w:rsidRPr="00E9566A">
          <w:rPr>
            <w:rStyle w:val="Hyperlink"/>
            <w:rFonts w:ascii="Times New Roman" w:hAnsi="Times New Roman" w:cs="Times New Roman"/>
            <w:iCs/>
            <w:sz w:val="24"/>
            <w:szCs w:val="24"/>
          </w:rPr>
          <w:t>Бюлетин № 57</w:t>
        </w:r>
      </w:hyperlink>
    </w:p>
    <w:p w14:paraId="1A2BF342" w14:textId="2CDAFC82" w:rsidR="008933A3" w:rsidRPr="00514910" w:rsidRDefault="008933A3" w:rsidP="00514910">
      <w:pPr>
        <w:spacing w:line="240" w:lineRule="auto"/>
        <w:contextualSpacing/>
        <w:jc w:val="both"/>
        <w:rPr>
          <w:rFonts w:ascii="Times New Roman" w:hAnsi="Times New Roman" w:cs="Times New Roman"/>
          <w:b/>
          <w:bCs/>
          <w:sz w:val="24"/>
          <w:szCs w:val="24"/>
        </w:rPr>
      </w:pPr>
      <w:r w:rsidRPr="00E9566A">
        <w:rPr>
          <w:rFonts w:ascii="Times New Roman" w:hAnsi="Times New Roman" w:cs="Times New Roman"/>
          <w:i/>
          <w:color w:val="000000" w:themeColor="text1"/>
          <w:sz w:val="24"/>
          <w:szCs w:val="24"/>
        </w:rPr>
        <w:t>Решение на СЕС по</w:t>
      </w:r>
      <w:r w:rsidRPr="00E9566A">
        <w:rPr>
          <w:rFonts w:ascii="Times New Roman" w:hAnsi="Times New Roman" w:cs="Times New Roman"/>
          <w:i/>
          <w:sz w:val="24"/>
          <w:szCs w:val="24"/>
        </w:rPr>
        <w:t xml:space="preserve"> дело</w:t>
      </w:r>
      <w:r w:rsidRPr="00E9566A">
        <w:rPr>
          <w:rFonts w:ascii="Times New Roman" w:hAnsi="Times New Roman" w:cs="Times New Roman"/>
          <w:sz w:val="24"/>
          <w:szCs w:val="24"/>
        </w:rPr>
        <w:t xml:space="preserve"> </w:t>
      </w:r>
      <w:hyperlink r:id="rId3374" w:history="1">
        <w:r w:rsidRPr="00E9566A">
          <w:rPr>
            <w:rStyle w:val="Hyperlink"/>
            <w:rFonts w:ascii="Times New Roman" w:hAnsi="Times New Roman" w:cs="Times New Roman"/>
            <w:i/>
            <w:iCs/>
            <w:sz w:val="24"/>
            <w:szCs w:val="24"/>
          </w:rPr>
          <w:t>C</w:t>
        </w:r>
        <w:r w:rsidRPr="00E9566A">
          <w:rPr>
            <w:rStyle w:val="Hyperlink"/>
            <w:rFonts w:ascii="Times New Roman" w:hAnsi="Times New Roman" w:cs="Times New Roman"/>
            <w:i/>
            <w:iCs/>
            <w:sz w:val="24"/>
            <w:szCs w:val="24"/>
          </w:rPr>
          <w:noBreakHyphen/>
          <w:t>689/19 P</w:t>
        </w:r>
      </w:hyperlink>
    </w:p>
    <w:p w14:paraId="2AACAFBC" w14:textId="77777777" w:rsidR="008933A3" w:rsidRPr="00556A1F" w:rsidRDefault="008933A3" w:rsidP="00D534EC">
      <w:pPr>
        <w:spacing w:line="240" w:lineRule="auto"/>
        <w:contextualSpacing/>
        <w:jc w:val="both"/>
        <w:rPr>
          <w:rStyle w:val="Hyperlink"/>
          <w:rFonts w:ascii="Times New Roman" w:hAnsi="Times New Roman" w:cs="Times New Roman"/>
          <w:i/>
          <w:iCs/>
          <w:color w:val="auto"/>
          <w:sz w:val="24"/>
          <w:szCs w:val="24"/>
          <w:u w:val="none"/>
        </w:rPr>
      </w:pPr>
    </w:p>
    <w:p w14:paraId="1A8D089F" w14:textId="77777777" w:rsidR="00AC0E86" w:rsidRDefault="00AC0E86" w:rsidP="003B121F">
      <w:pPr>
        <w:pStyle w:val="c30dispositifalinea"/>
        <w:ind w:left="0" w:firstLine="360"/>
        <w:contextualSpacing/>
        <w:rPr>
          <w:rFonts w:cs="Myriad Pro"/>
          <w:color w:val="000000"/>
          <w:sz w:val="28"/>
          <w:szCs w:val="28"/>
        </w:rPr>
      </w:pPr>
    </w:p>
    <w:p w14:paraId="1AB103D1" w14:textId="71671492" w:rsidR="003B121F" w:rsidRPr="003B121F" w:rsidRDefault="003B121F" w:rsidP="003B121F">
      <w:pPr>
        <w:pStyle w:val="c30dispositifalinea"/>
        <w:ind w:left="0" w:firstLine="360"/>
        <w:contextualSpacing/>
        <w:rPr>
          <w:sz w:val="28"/>
          <w:szCs w:val="28"/>
          <w:lang w:val="bg-BG"/>
        </w:rPr>
      </w:pPr>
      <w:proofErr w:type="spellStart"/>
      <w:r w:rsidRPr="003B121F">
        <w:rPr>
          <w:rFonts w:cs="Myriad Pro"/>
          <w:color w:val="000000"/>
          <w:sz w:val="28"/>
          <w:szCs w:val="28"/>
        </w:rPr>
        <w:t>Процедурни</w:t>
      </w:r>
      <w:proofErr w:type="spellEnd"/>
      <w:r w:rsidRPr="003B121F">
        <w:rPr>
          <w:rFonts w:cs="Myriad Pro"/>
          <w:color w:val="000000"/>
          <w:sz w:val="28"/>
          <w:szCs w:val="28"/>
        </w:rPr>
        <w:t xml:space="preserve"> </w:t>
      </w:r>
      <w:proofErr w:type="spellStart"/>
      <w:r w:rsidRPr="003B121F">
        <w:rPr>
          <w:rFonts w:cs="Myriad Pro"/>
          <w:color w:val="000000"/>
          <w:sz w:val="28"/>
          <w:szCs w:val="28"/>
        </w:rPr>
        <w:t>гаранции</w:t>
      </w:r>
      <w:proofErr w:type="spellEnd"/>
      <w:r w:rsidRPr="003B121F">
        <w:rPr>
          <w:rFonts w:cs="Myriad Pro"/>
          <w:color w:val="000000"/>
          <w:sz w:val="28"/>
          <w:szCs w:val="28"/>
        </w:rPr>
        <w:t xml:space="preserve"> по </w:t>
      </w:r>
      <w:proofErr w:type="spellStart"/>
      <w:r w:rsidRPr="003B121F">
        <w:rPr>
          <w:rFonts w:cs="Myriad Pro"/>
          <w:color w:val="000000"/>
          <w:sz w:val="28"/>
          <w:szCs w:val="28"/>
        </w:rPr>
        <w:t>отношение</w:t>
      </w:r>
      <w:proofErr w:type="spellEnd"/>
      <w:r w:rsidRPr="003B121F">
        <w:rPr>
          <w:rFonts w:cs="Myriad Pro"/>
          <w:color w:val="000000"/>
          <w:sz w:val="28"/>
          <w:szCs w:val="28"/>
        </w:rPr>
        <w:t xml:space="preserve"> </w:t>
      </w:r>
      <w:proofErr w:type="spellStart"/>
      <w:r w:rsidRPr="003B121F">
        <w:rPr>
          <w:rFonts w:cs="Myriad Pro"/>
          <w:color w:val="000000"/>
          <w:sz w:val="28"/>
          <w:szCs w:val="28"/>
        </w:rPr>
        <w:t>експулсирането</w:t>
      </w:r>
      <w:proofErr w:type="spellEnd"/>
      <w:r w:rsidRPr="003B121F">
        <w:rPr>
          <w:rFonts w:cs="Myriad Pro"/>
          <w:color w:val="000000"/>
          <w:sz w:val="28"/>
          <w:szCs w:val="28"/>
        </w:rPr>
        <w:t xml:space="preserve"> на </w:t>
      </w:r>
      <w:proofErr w:type="spellStart"/>
      <w:r w:rsidRPr="003B121F">
        <w:rPr>
          <w:rFonts w:cs="Myriad Pro"/>
          <w:color w:val="000000"/>
          <w:sz w:val="28"/>
          <w:szCs w:val="28"/>
        </w:rPr>
        <w:t>чужденци</w:t>
      </w:r>
      <w:proofErr w:type="spellEnd"/>
      <w:r w:rsidRPr="003B121F">
        <w:rPr>
          <w:rFonts w:cs="Myriad Pro"/>
          <w:color w:val="000000"/>
          <w:sz w:val="28"/>
          <w:szCs w:val="28"/>
        </w:rPr>
        <w:t xml:space="preserve"> </w:t>
      </w:r>
    </w:p>
    <w:p w14:paraId="09A9A341" w14:textId="1ADD334A" w:rsidR="00314C72" w:rsidRPr="00314C72" w:rsidRDefault="00314C72" w:rsidP="00314C72">
      <w:pPr>
        <w:spacing w:line="240" w:lineRule="auto"/>
        <w:contextualSpacing/>
        <w:jc w:val="both"/>
        <w:rPr>
          <w:rFonts w:ascii="Times New Roman" w:hAnsi="Times New Roman" w:cs="Times New Roman"/>
          <w:sz w:val="24"/>
          <w:szCs w:val="24"/>
        </w:rPr>
      </w:pPr>
      <w:r w:rsidRPr="00314C72">
        <w:rPr>
          <w:rFonts w:ascii="Times New Roman" w:hAnsi="Times New Roman" w:cs="Times New Roman"/>
          <w:sz w:val="24"/>
          <w:szCs w:val="24"/>
        </w:rPr>
        <w:t>Съдът систематизира основните принципи относно процедурните гаранции при експулсирането на чужденци (чл. 1 от Протокол № 7 към Конвенцията).</w:t>
      </w:r>
    </w:p>
    <w:p w14:paraId="38E407C0" w14:textId="4CE530B9" w:rsidR="00314C72" w:rsidRPr="00314C72" w:rsidRDefault="00314C72" w:rsidP="00314C72">
      <w:pPr>
        <w:spacing w:line="240" w:lineRule="auto"/>
        <w:contextualSpacing/>
        <w:jc w:val="both"/>
        <w:rPr>
          <w:rFonts w:ascii="Times New Roman" w:hAnsi="Times New Roman" w:cs="Times New Roman"/>
          <w:sz w:val="24"/>
          <w:szCs w:val="24"/>
        </w:rPr>
      </w:pPr>
      <w:r w:rsidRPr="00314C72">
        <w:rPr>
          <w:rFonts w:ascii="Times New Roman" w:hAnsi="Times New Roman" w:cs="Times New Roman"/>
          <w:sz w:val="24"/>
          <w:szCs w:val="24"/>
        </w:rPr>
        <w:t>По принцип чл. 1 от Протокол № 7 изисква засегнатите чужденци да бъдат осведомени за фактическите основания за становището на компетентните национални органи, че те представляват заплаха за националната сигурност, и да им бъде предоставен достъп до съдържанието на документите и информацията по делото, на които властите се позовават при вземането на решение за тяхното експулсиране.</w:t>
      </w:r>
    </w:p>
    <w:p w14:paraId="1F0A34B5" w14:textId="6DD1E6AA" w:rsidR="00314C72" w:rsidRPr="00314C72" w:rsidRDefault="00314C72" w:rsidP="00314C72">
      <w:pPr>
        <w:spacing w:line="240" w:lineRule="auto"/>
        <w:contextualSpacing/>
        <w:jc w:val="both"/>
        <w:rPr>
          <w:rFonts w:ascii="Times New Roman" w:hAnsi="Times New Roman" w:cs="Times New Roman"/>
          <w:sz w:val="24"/>
          <w:szCs w:val="24"/>
        </w:rPr>
      </w:pPr>
      <w:r w:rsidRPr="00314C72">
        <w:rPr>
          <w:rFonts w:ascii="Times New Roman" w:hAnsi="Times New Roman" w:cs="Times New Roman"/>
          <w:sz w:val="24"/>
          <w:szCs w:val="24"/>
        </w:rPr>
        <w:t>За установяването на нарушение на чл. 1 от Протокол № 7 не е достатъчно националните органи да не са разгледали – или да не са разгледали и обосновали в достатъчна степен – необходимостта от ограничаване на процесуалните права на чужденеца. Трябва да се провери също така дали в конкретния случай са приложени балансиращи мерки и дали те са били достатъчни за смекчаване на ограниченията, така че да запазят самата същност на тези права.</w:t>
      </w:r>
      <w:r>
        <w:rPr>
          <w:rFonts w:ascii="Times New Roman" w:hAnsi="Times New Roman" w:cs="Times New Roman"/>
          <w:sz w:val="24"/>
          <w:szCs w:val="24"/>
        </w:rPr>
        <w:t xml:space="preserve"> </w:t>
      </w:r>
      <w:hyperlink r:id="rId3375" w:history="1">
        <w:r w:rsidRPr="00314C72">
          <w:rPr>
            <w:rStyle w:val="Hyperlink"/>
            <w:rFonts w:ascii="Times New Roman" w:hAnsi="Times New Roman" w:cs="Times New Roman"/>
            <w:sz w:val="24"/>
            <w:szCs w:val="24"/>
          </w:rPr>
          <w:t>Бюлетин № 53</w:t>
        </w:r>
      </w:hyperlink>
    </w:p>
    <w:p w14:paraId="170C4FAD" w14:textId="4F1753B1" w:rsidR="00314C72" w:rsidRDefault="00000000" w:rsidP="008B66BE">
      <w:pPr>
        <w:pBdr>
          <w:bottom w:val="single" w:sz="4" w:space="1" w:color="auto"/>
        </w:pBdr>
        <w:spacing w:line="240" w:lineRule="auto"/>
        <w:contextualSpacing/>
        <w:rPr>
          <w:rStyle w:val="sfbbfee58"/>
          <w:rFonts w:ascii="Times New Roman" w:hAnsi="Times New Roman" w:cs="Times New Roman"/>
          <w:i/>
          <w:iCs/>
          <w:sz w:val="24"/>
          <w:szCs w:val="24"/>
        </w:rPr>
      </w:pPr>
      <w:hyperlink r:id="rId3376" w:anchor="{&quot;itemid&quot;:[&quot;001-205509&quot;]}" w:history="1">
        <w:proofErr w:type="spellStart"/>
        <w:r w:rsidR="00314C72" w:rsidRPr="00314C72">
          <w:rPr>
            <w:rStyle w:val="Hyperlink"/>
            <w:rFonts w:ascii="Times New Roman" w:hAnsi="Times New Roman" w:cs="Times New Roman"/>
            <w:i/>
            <w:iCs/>
            <w:sz w:val="24"/>
            <w:szCs w:val="24"/>
          </w:rPr>
          <w:t>Muhammad</w:t>
        </w:r>
        <w:proofErr w:type="spellEnd"/>
        <w:r w:rsidR="00314C72" w:rsidRPr="00314C72">
          <w:rPr>
            <w:rStyle w:val="Hyperlink"/>
            <w:rFonts w:ascii="Times New Roman" w:hAnsi="Times New Roman" w:cs="Times New Roman"/>
            <w:i/>
            <w:iCs/>
            <w:sz w:val="24"/>
            <w:szCs w:val="24"/>
          </w:rPr>
          <w:t xml:space="preserve"> </w:t>
        </w:r>
        <w:proofErr w:type="spellStart"/>
        <w:r w:rsidR="00314C72" w:rsidRPr="00314C72">
          <w:rPr>
            <w:rStyle w:val="Hyperlink"/>
            <w:rFonts w:ascii="Times New Roman" w:hAnsi="Times New Roman" w:cs="Times New Roman"/>
            <w:i/>
            <w:iCs/>
            <w:sz w:val="24"/>
            <w:szCs w:val="24"/>
          </w:rPr>
          <w:t>and</w:t>
        </w:r>
        <w:proofErr w:type="spellEnd"/>
        <w:r w:rsidR="00314C72" w:rsidRPr="00314C72">
          <w:rPr>
            <w:rStyle w:val="Hyperlink"/>
            <w:rFonts w:ascii="Times New Roman" w:hAnsi="Times New Roman" w:cs="Times New Roman"/>
            <w:i/>
            <w:iCs/>
            <w:sz w:val="24"/>
            <w:szCs w:val="24"/>
          </w:rPr>
          <w:t xml:space="preserve"> </w:t>
        </w:r>
        <w:proofErr w:type="spellStart"/>
        <w:r w:rsidR="00314C72" w:rsidRPr="00314C72">
          <w:rPr>
            <w:rStyle w:val="Hyperlink"/>
            <w:rFonts w:ascii="Times New Roman" w:hAnsi="Times New Roman" w:cs="Times New Roman"/>
            <w:i/>
            <w:iCs/>
            <w:sz w:val="24"/>
            <w:szCs w:val="24"/>
          </w:rPr>
          <w:t>Muhammad</w:t>
        </w:r>
        <w:proofErr w:type="spellEnd"/>
        <w:r w:rsidR="00314C72" w:rsidRPr="00314C72">
          <w:rPr>
            <w:rStyle w:val="Hyperlink"/>
            <w:rFonts w:ascii="Times New Roman" w:hAnsi="Times New Roman" w:cs="Times New Roman"/>
            <w:i/>
            <w:iCs/>
            <w:sz w:val="24"/>
            <w:szCs w:val="24"/>
          </w:rPr>
          <w:t xml:space="preserve"> v. </w:t>
        </w:r>
        <w:proofErr w:type="spellStart"/>
        <w:r w:rsidR="00314C72" w:rsidRPr="00314C72">
          <w:rPr>
            <w:rStyle w:val="Hyperlink"/>
            <w:rFonts w:ascii="Times New Roman" w:hAnsi="Times New Roman" w:cs="Times New Roman"/>
            <w:i/>
            <w:iCs/>
            <w:sz w:val="24"/>
            <w:szCs w:val="24"/>
          </w:rPr>
          <w:t>Romania</w:t>
        </w:r>
        <w:proofErr w:type="spellEnd"/>
        <w:r w:rsidR="00314C72" w:rsidRPr="00314C72">
          <w:rPr>
            <w:rStyle w:val="Hyperlink"/>
            <w:rFonts w:ascii="Times New Roman" w:hAnsi="Times New Roman" w:cs="Times New Roman"/>
            <w:i/>
            <w:iCs/>
            <w:sz w:val="24"/>
            <w:szCs w:val="24"/>
          </w:rPr>
          <w:t xml:space="preserve"> (</w:t>
        </w:r>
        <w:proofErr w:type="spellStart"/>
        <w:r w:rsidR="00314C72" w:rsidRPr="00314C72">
          <w:rPr>
            <w:rStyle w:val="Hyperlink"/>
            <w:rFonts w:ascii="Times New Roman" w:hAnsi="Times New Roman" w:cs="Times New Roman"/>
            <w:i/>
            <w:iCs/>
            <w:sz w:val="24"/>
            <w:szCs w:val="24"/>
          </w:rPr>
          <w:t>no</w:t>
        </w:r>
        <w:proofErr w:type="spellEnd"/>
        <w:r w:rsidR="00314C72" w:rsidRPr="00314C72">
          <w:rPr>
            <w:rStyle w:val="Hyperlink"/>
            <w:rFonts w:ascii="Times New Roman" w:hAnsi="Times New Roman" w:cs="Times New Roman"/>
            <w:i/>
            <w:iCs/>
            <w:sz w:val="24"/>
            <w:szCs w:val="24"/>
          </w:rPr>
          <w:t>. 80982/12)</w:t>
        </w:r>
      </w:hyperlink>
      <w:r w:rsidR="00314C72" w:rsidRPr="00314C72">
        <w:rPr>
          <w:rStyle w:val="sfbbfee58"/>
          <w:rFonts w:ascii="Times New Roman" w:hAnsi="Times New Roman" w:cs="Times New Roman"/>
          <w:i/>
          <w:iCs/>
          <w:sz w:val="24"/>
          <w:szCs w:val="24"/>
        </w:rPr>
        <w:t xml:space="preserve"> Решение на Голямото отделение</w:t>
      </w:r>
    </w:p>
    <w:p w14:paraId="4CF29154" w14:textId="10BE302A" w:rsidR="008B66BE" w:rsidRDefault="008B66BE" w:rsidP="00314C72">
      <w:pPr>
        <w:spacing w:line="240" w:lineRule="auto"/>
        <w:contextualSpacing/>
        <w:rPr>
          <w:rStyle w:val="sfbbfee58"/>
          <w:rFonts w:ascii="Times New Roman" w:hAnsi="Times New Roman" w:cs="Times New Roman"/>
          <w:i/>
          <w:iCs/>
          <w:sz w:val="24"/>
          <w:szCs w:val="24"/>
        </w:rPr>
      </w:pPr>
    </w:p>
    <w:p w14:paraId="4189708F" w14:textId="402D8ECA" w:rsidR="004F755E" w:rsidRDefault="008B66BE" w:rsidP="004F755E">
      <w:pPr>
        <w:spacing w:line="240" w:lineRule="auto"/>
        <w:contextualSpacing/>
        <w:jc w:val="both"/>
        <w:rPr>
          <w:rFonts w:ascii="Times New Roman" w:hAnsi="Times New Roman" w:cs="Times New Roman"/>
          <w:sz w:val="24"/>
          <w:szCs w:val="24"/>
        </w:rPr>
      </w:pPr>
      <w:r w:rsidRPr="008B66BE">
        <w:rPr>
          <w:rFonts w:ascii="Times New Roman" w:hAnsi="Times New Roman" w:cs="Times New Roman"/>
          <w:sz w:val="24"/>
          <w:szCs w:val="24"/>
        </w:rPr>
        <w:t xml:space="preserve">Жалбите на жалбоподателите срещу отказа на СГС да регистрира църквата </w:t>
      </w:r>
      <w:proofErr w:type="spellStart"/>
      <w:r w:rsidRPr="008B66BE">
        <w:rPr>
          <w:rFonts w:ascii="Times New Roman" w:hAnsi="Times New Roman" w:cs="Times New Roman"/>
          <w:sz w:val="24"/>
          <w:szCs w:val="24"/>
        </w:rPr>
        <w:t>жалбопо-дател</w:t>
      </w:r>
      <w:proofErr w:type="spellEnd"/>
      <w:r w:rsidRPr="008B66BE">
        <w:rPr>
          <w:rFonts w:ascii="Times New Roman" w:hAnsi="Times New Roman" w:cs="Times New Roman"/>
          <w:sz w:val="24"/>
          <w:szCs w:val="24"/>
        </w:rPr>
        <w:t xml:space="preserve"> като вероизповедание не са представлявали ефективно средство за защита по отношение на оплакването на жалбоподателите по чл. 9 от Конвенцията, разглеждан в светлината на чл. 11, тъй като нито Софийският апелативен съд, нито ВКС споменават, още по-малко разглеждат по същество, аргументите на жалбоподателите по чл. 9 от Конвенцията.</w:t>
      </w:r>
      <w:r>
        <w:rPr>
          <w:rFonts w:ascii="Times New Roman" w:hAnsi="Times New Roman" w:cs="Times New Roman"/>
          <w:sz w:val="24"/>
          <w:szCs w:val="24"/>
        </w:rPr>
        <w:t xml:space="preserve"> </w:t>
      </w:r>
      <w:r w:rsidR="00497DFA" w:rsidRPr="00497DFA">
        <w:rPr>
          <w:rFonts w:ascii="Times New Roman" w:hAnsi="Times New Roman" w:cs="Times New Roman"/>
          <w:sz w:val="24"/>
          <w:szCs w:val="24"/>
        </w:rPr>
        <w:t>Съдът констатира системен проблем във връзка откази за регистрация на вероизповедания. Причината е начинът, по който съдилищата тълкуват приложи-</w:t>
      </w:r>
      <w:proofErr w:type="spellStart"/>
      <w:r w:rsidR="00497DFA" w:rsidRPr="00497DFA">
        <w:rPr>
          <w:rFonts w:ascii="Times New Roman" w:hAnsi="Times New Roman" w:cs="Times New Roman"/>
          <w:sz w:val="24"/>
          <w:szCs w:val="24"/>
        </w:rPr>
        <w:t>мите</w:t>
      </w:r>
      <w:proofErr w:type="spellEnd"/>
      <w:r w:rsidR="00497DFA" w:rsidRPr="00497DFA">
        <w:rPr>
          <w:rFonts w:ascii="Times New Roman" w:hAnsi="Times New Roman" w:cs="Times New Roman"/>
          <w:sz w:val="24"/>
          <w:szCs w:val="24"/>
        </w:rPr>
        <w:t xml:space="preserve"> разпоредби на Закона за вероизповеданията. Според Съда генералните мерки за </w:t>
      </w:r>
      <w:proofErr w:type="spellStart"/>
      <w:r w:rsidR="00497DFA" w:rsidRPr="00497DFA">
        <w:rPr>
          <w:rFonts w:ascii="Times New Roman" w:hAnsi="Times New Roman" w:cs="Times New Roman"/>
          <w:sz w:val="24"/>
          <w:szCs w:val="24"/>
        </w:rPr>
        <w:t>изпълне-нието</w:t>
      </w:r>
      <w:proofErr w:type="spellEnd"/>
      <w:r w:rsidR="00497DFA" w:rsidRPr="00497DFA">
        <w:rPr>
          <w:rFonts w:ascii="Times New Roman" w:hAnsi="Times New Roman" w:cs="Times New Roman"/>
          <w:sz w:val="24"/>
          <w:szCs w:val="24"/>
        </w:rPr>
        <w:t xml:space="preserve"> на решението трябва да включват или законодателни промени на посочените </w:t>
      </w:r>
      <w:proofErr w:type="spellStart"/>
      <w:r w:rsidR="00497DFA" w:rsidRPr="00497DFA">
        <w:rPr>
          <w:rFonts w:ascii="Times New Roman" w:hAnsi="Times New Roman" w:cs="Times New Roman"/>
          <w:sz w:val="24"/>
          <w:szCs w:val="24"/>
        </w:rPr>
        <w:t>разпоред</w:t>
      </w:r>
      <w:proofErr w:type="spellEnd"/>
      <w:r w:rsidR="00497DFA" w:rsidRPr="00497DFA">
        <w:rPr>
          <w:rFonts w:ascii="Times New Roman" w:hAnsi="Times New Roman" w:cs="Times New Roman"/>
          <w:sz w:val="24"/>
          <w:szCs w:val="24"/>
        </w:rPr>
        <w:t>-би, или промяна в тълкуването им, което да не води до отказ за регистрация с мотив, че вероизповеданието има: а) същите вярвания като вече съществуващо вероизповедание, или б) същото наименование, освен ако те не са буквално еднакви или наистина толкова близки във всичките си елементи, че последователите на съществуващото вероизповедание или широката общественост действително биха могли да ги сбъркат.</w:t>
      </w:r>
      <w:r w:rsidR="00497DFA">
        <w:rPr>
          <w:b/>
          <w:bCs/>
          <w:sz w:val="24"/>
          <w:szCs w:val="24"/>
        </w:rPr>
        <w:t xml:space="preserve"> </w:t>
      </w:r>
      <w:hyperlink r:id="rId3377" w:history="1">
        <w:r w:rsidRPr="00613CC9">
          <w:rPr>
            <w:rStyle w:val="Hyperlink"/>
            <w:rFonts w:ascii="Times New Roman" w:hAnsi="Times New Roman" w:cs="Times New Roman"/>
            <w:sz w:val="24"/>
            <w:szCs w:val="24"/>
          </w:rPr>
          <w:t>Бюлетин № 59</w:t>
        </w:r>
      </w:hyperlink>
      <w:r>
        <w:rPr>
          <w:rFonts w:ascii="Times New Roman" w:hAnsi="Times New Roman" w:cs="Times New Roman"/>
          <w:sz w:val="24"/>
          <w:szCs w:val="24"/>
        </w:rPr>
        <w:t xml:space="preserve"> </w:t>
      </w:r>
    </w:p>
    <w:p w14:paraId="6B4A7D44" w14:textId="043D5F9B" w:rsidR="008B66BE" w:rsidRPr="004F755E" w:rsidRDefault="00000000" w:rsidP="00456808">
      <w:pPr>
        <w:pBdr>
          <w:bottom w:val="single" w:sz="4" w:space="1" w:color="auto"/>
        </w:pBdr>
        <w:spacing w:line="240" w:lineRule="auto"/>
        <w:contextualSpacing/>
        <w:jc w:val="both"/>
        <w:rPr>
          <w:rStyle w:val="s7d2086b4"/>
          <w:rFonts w:ascii="Times New Roman" w:hAnsi="Times New Roman" w:cs="Times New Roman"/>
          <w:sz w:val="24"/>
          <w:szCs w:val="24"/>
        </w:rPr>
      </w:pPr>
      <w:hyperlink r:id="rId3378" w:tgtFrame="_blank" w:history="1">
        <w:proofErr w:type="spellStart"/>
        <w:r w:rsidR="008B66BE" w:rsidRPr="008B66BE">
          <w:rPr>
            <w:rStyle w:val="Hyperlink"/>
            <w:rFonts w:ascii="Times New Roman" w:hAnsi="Times New Roman" w:cs="Times New Roman"/>
            <w:i/>
            <w:iCs/>
          </w:rPr>
          <w:t>Bulgarian</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Orthodox</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Old</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Calendar</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Church</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and</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Others</w:t>
        </w:r>
        <w:proofErr w:type="spellEnd"/>
        <w:r w:rsidR="008B66BE" w:rsidRPr="008B66BE">
          <w:rPr>
            <w:rStyle w:val="Hyperlink"/>
            <w:rFonts w:ascii="Times New Roman" w:hAnsi="Times New Roman" w:cs="Times New Roman"/>
            <w:i/>
            <w:iCs/>
          </w:rPr>
          <w:t xml:space="preserve"> v. </w:t>
        </w:r>
        <w:proofErr w:type="spellStart"/>
        <w:r w:rsidR="008B66BE" w:rsidRPr="008B66BE">
          <w:rPr>
            <w:rStyle w:val="Hyperlink"/>
            <w:rFonts w:ascii="Times New Roman" w:hAnsi="Times New Roman" w:cs="Times New Roman"/>
            <w:i/>
            <w:iCs/>
          </w:rPr>
          <w:t>Bulgaria</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no</w:t>
        </w:r>
        <w:proofErr w:type="spellEnd"/>
        <w:r w:rsidR="008B66BE" w:rsidRPr="008B66BE">
          <w:rPr>
            <w:rStyle w:val="Hyperlink"/>
            <w:rFonts w:ascii="Times New Roman" w:hAnsi="Times New Roman" w:cs="Times New Roman"/>
            <w:i/>
            <w:iCs/>
          </w:rPr>
          <w:t xml:space="preserve">. 56751/13) </w:t>
        </w:r>
      </w:hyperlink>
    </w:p>
    <w:p w14:paraId="5398512E" w14:textId="1E9FDE4E" w:rsidR="008B66BE" w:rsidRDefault="008B66BE" w:rsidP="008B66BE">
      <w:pPr>
        <w:spacing w:line="240" w:lineRule="auto"/>
        <w:contextualSpacing/>
        <w:rPr>
          <w:rStyle w:val="sfbbfee58"/>
          <w:rFonts w:ascii="Times New Roman" w:hAnsi="Times New Roman" w:cs="Times New Roman"/>
          <w:i/>
          <w:iCs/>
          <w:sz w:val="24"/>
          <w:szCs w:val="24"/>
        </w:rPr>
      </w:pPr>
    </w:p>
    <w:p w14:paraId="2F3902DA" w14:textId="5CD8DDCF" w:rsidR="00456808" w:rsidRPr="00456808" w:rsidRDefault="00456808" w:rsidP="00456808">
      <w:pPr>
        <w:pStyle w:val="JuList"/>
        <w:ind w:left="0" w:firstLine="0"/>
        <w:rPr>
          <w:lang w:val="bg-BG"/>
        </w:rPr>
      </w:pPr>
      <w:proofErr w:type="spellStart"/>
      <w:r w:rsidRPr="00B65F42">
        <w:t>Съдът</w:t>
      </w:r>
      <w:proofErr w:type="spellEnd"/>
      <w:r w:rsidRPr="00B65F42">
        <w:t xml:space="preserve"> </w:t>
      </w:r>
      <w:proofErr w:type="spellStart"/>
      <w:r w:rsidRPr="00B65F42">
        <w:t>намира</w:t>
      </w:r>
      <w:proofErr w:type="spellEnd"/>
      <w:r w:rsidRPr="00B65F42">
        <w:t xml:space="preserve"> </w:t>
      </w:r>
      <w:proofErr w:type="spellStart"/>
      <w:r w:rsidRPr="00B65F42">
        <w:t>нарушение</w:t>
      </w:r>
      <w:proofErr w:type="spellEnd"/>
      <w:r w:rsidRPr="00B65F42">
        <w:t xml:space="preserve"> на </w:t>
      </w:r>
      <w:proofErr w:type="spellStart"/>
      <w:r w:rsidRPr="00B65F42">
        <w:t>чл</w:t>
      </w:r>
      <w:proofErr w:type="spellEnd"/>
      <w:r w:rsidRPr="00B65F42">
        <w:t xml:space="preserve">. 13 </w:t>
      </w:r>
      <w:proofErr w:type="spellStart"/>
      <w:r w:rsidRPr="00B65F42">
        <w:t>във</w:t>
      </w:r>
      <w:proofErr w:type="spellEnd"/>
      <w:r w:rsidRPr="00B65F42">
        <w:t xml:space="preserve"> </w:t>
      </w:r>
      <w:proofErr w:type="spellStart"/>
      <w:r w:rsidRPr="00B65F42">
        <w:t>връзка</w:t>
      </w:r>
      <w:proofErr w:type="spellEnd"/>
      <w:r w:rsidRPr="00B65F42">
        <w:t xml:space="preserve"> с </w:t>
      </w:r>
      <w:proofErr w:type="spellStart"/>
      <w:r w:rsidRPr="00B65F42">
        <w:t>чл</w:t>
      </w:r>
      <w:proofErr w:type="spellEnd"/>
      <w:r w:rsidRPr="00B65F42">
        <w:t xml:space="preserve">. 3 </w:t>
      </w:r>
      <w:proofErr w:type="spellStart"/>
      <w:r w:rsidRPr="00B65F42">
        <w:t>поради</w:t>
      </w:r>
      <w:proofErr w:type="spellEnd"/>
      <w:r w:rsidRPr="00B65F42">
        <w:t xml:space="preserve"> </w:t>
      </w:r>
      <w:proofErr w:type="spellStart"/>
      <w:r w:rsidRPr="00B65F42">
        <w:t>факта</w:t>
      </w:r>
      <w:proofErr w:type="spellEnd"/>
      <w:r w:rsidRPr="00B65F42">
        <w:t xml:space="preserve">, </w:t>
      </w:r>
      <w:proofErr w:type="spellStart"/>
      <w:r w:rsidRPr="00B65F42">
        <w:t>че</w:t>
      </w:r>
      <w:proofErr w:type="spellEnd"/>
      <w:r w:rsidRPr="00B65F42">
        <w:t xml:space="preserve"> </w:t>
      </w:r>
      <w:proofErr w:type="spellStart"/>
      <w:r w:rsidRPr="00B65F42">
        <w:t>нито</w:t>
      </w:r>
      <w:proofErr w:type="spellEnd"/>
      <w:r w:rsidRPr="00B65F42">
        <w:t xml:space="preserve"> </w:t>
      </w:r>
      <w:proofErr w:type="spellStart"/>
      <w:r w:rsidRPr="00B65F42">
        <w:t>дисциплинарната</w:t>
      </w:r>
      <w:proofErr w:type="spellEnd"/>
      <w:r w:rsidRPr="00B65F42">
        <w:t xml:space="preserve"> </w:t>
      </w:r>
      <w:proofErr w:type="spellStart"/>
      <w:r w:rsidRPr="00B65F42">
        <w:t>процедура</w:t>
      </w:r>
      <w:proofErr w:type="spellEnd"/>
      <w:r w:rsidRPr="00B65F42">
        <w:t xml:space="preserve"> по ЗМВР, </w:t>
      </w:r>
      <w:proofErr w:type="spellStart"/>
      <w:r w:rsidRPr="00B65F42">
        <w:t>нито</w:t>
      </w:r>
      <w:proofErr w:type="spellEnd"/>
      <w:r w:rsidRPr="00B65F42">
        <w:t xml:space="preserve"> </w:t>
      </w:r>
      <w:proofErr w:type="spellStart"/>
      <w:r w:rsidRPr="00B65F42">
        <w:t>искът</w:t>
      </w:r>
      <w:proofErr w:type="spellEnd"/>
      <w:r w:rsidRPr="00B65F42">
        <w:t xml:space="preserve"> </w:t>
      </w:r>
      <w:proofErr w:type="spellStart"/>
      <w:r w:rsidRPr="00B65F42">
        <w:t>за</w:t>
      </w:r>
      <w:proofErr w:type="spellEnd"/>
      <w:r w:rsidRPr="00B65F42">
        <w:t xml:space="preserve"> </w:t>
      </w:r>
      <w:proofErr w:type="spellStart"/>
      <w:r w:rsidRPr="00B65F42">
        <w:t>обезщетение</w:t>
      </w:r>
      <w:proofErr w:type="spellEnd"/>
      <w:r w:rsidRPr="00B65F42">
        <w:t xml:space="preserve"> по ЗОДОВ </w:t>
      </w:r>
      <w:proofErr w:type="spellStart"/>
      <w:r w:rsidRPr="00B65F42">
        <w:t>не</w:t>
      </w:r>
      <w:proofErr w:type="spellEnd"/>
      <w:r w:rsidRPr="00B65F42">
        <w:t xml:space="preserve"> </w:t>
      </w:r>
      <w:proofErr w:type="spellStart"/>
      <w:r w:rsidRPr="00B65F42">
        <w:t>са</w:t>
      </w:r>
      <w:proofErr w:type="spellEnd"/>
      <w:r w:rsidRPr="00B65F42">
        <w:t xml:space="preserve"> </w:t>
      </w:r>
      <w:proofErr w:type="spellStart"/>
      <w:r w:rsidRPr="00B65F42">
        <w:t>представлявали</w:t>
      </w:r>
      <w:proofErr w:type="spellEnd"/>
      <w:r w:rsidRPr="00B65F42">
        <w:t xml:space="preserve"> </w:t>
      </w:r>
      <w:proofErr w:type="spellStart"/>
      <w:r w:rsidRPr="00B65F42">
        <w:t>достатъчно</w:t>
      </w:r>
      <w:proofErr w:type="spellEnd"/>
      <w:r w:rsidRPr="00B65F42">
        <w:t xml:space="preserve"> </w:t>
      </w:r>
      <w:proofErr w:type="spellStart"/>
      <w:r w:rsidRPr="00B65F42">
        <w:t>ефективни</w:t>
      </w:r>
      <w:proofErr w:type="spellEnd"/>
      <w:r w:rsidRPr="00B65F42">
        <w:t xml:space="preserve"> </w:t>
      </w:r>
      <w:proofErr w:type="spellStart"/>
      <w:r w:rsidRPr="00B65F42">
        <w:t>вътрешноправни</w:t>
      </w:r>
      <w:proofErr w:type="spellEnd"/>
      <w:r w:rsidRPr="00B65F42">
        <w:t xml:space="preserve"> </w:t>
      </w:r>
      <w:proofErr w:type="spellStart"/>
      <w:r w:rsidRPr="00B65F42">
        <w:t>средства</w:t>
      </w:r>
      <w:proofErr w:type="spellEnd"/>
      <w:r w:rsidRPr="00B65F42">
        <w:t xml:space="preserve"> </w:t>
      </w:r>
      <w:proofErr w:type="spellStart"/>
      <w:r w:rsidRPr="00B65F42">
        <w:t>за</w:t>
      </w:r>
      <w:proofErr w:type="spellEnd"/>
      <w:r w:rsidRPr="00B65F42">
        <w:t xml:space="preserve"> </w:t>
      </w:r>
      <w:proofErr w:type="spellStart"/>
      <w:r w:rsidRPr="00B65F42">
        <w:t>защита</w:t>
      </w:r>
      <w:proofErr w:type="spellEnd"/>
      <w:r w:rsidRPr="00B65F42">
        <w:t xml:space="preserve"> на </w:t>
      </w:r>
      <w:proofErr w:type="spellStart"/>
      <w:r w:rsidRPr="00B65F42">
        <w:t>правото</w:t>
      </w:r>
      <w:proofErr w:type="spellEnd"/>
      <w:r w:rsidRPr="00B65F42">
        <w:t xml:space="preserve"> на </w:t>
      </w:r>
      <w:proofErr w:type="spellStart"/>
      <w:r w:rsidRPr="00B65F42">
        <w:t>всички</w:t>
      </w:r>
      <w:proofErr w:type="spellEnd"/>
      <w:r w:rsidRPr="00B65F42">
        <w:t xml:space="preserve"> </w:t>
      </w:r>
      <w:proofErr w:type="spellStart"/>
      <w:r w:rsidRPr="00B65F42">
        <w:t>жалбоподатели</w:t>
      </w:r>
      <w:proofErr w:type="spellEnd"/>
      <w:r w:rsidRPr="00B65F42">
        <w:t xml:space="preserve"> </w:t>
      </w:r>
      <w:proofErr w:type="spellStart"/>
      <w:r w:rsidRPr="00B65F42">
        <w:t>да</w:t>
      </w:r>
      <w:proofErr w:type="spellEnd"/>
      <w:r w:rsidRPr="00B65F42">
        <w:t xml:space="preserve"> </w:t>
      </w:r>
      <w:proofErr w:type="spellStart"/>
      <w:r w:rsidRPr="00B65F42">
        <w:t>не</w:t>
      </w:r>
      <w:proofErr w:type="spellEnd"/>
      <w:r w:rsidRPr="00B65F42">
        <w:t xml:space="preserve"> </w:t>
      </w:r>
      <w:proofErr w:type="spellStart"/>
      <w:r w:rsidRPr="00B65F42">
        <w:t>бъдат</w:t>
      </w:r>
      <w:proofErr w:type="spellEnd"/>
      <w:r w:rsidRPr="00B65F42">
        <w:t xml:space="preserve"> </w:t>
      </w:r>
      <w:proofErr w:type="spellStart"/>
      <w:r w:rsidRPr="00B65F42">
        <w:t>подлагани</w:t>
      </w:r>
      <w:proofErr w:type="spellEnd"/>
      <w:r w:rsidRPr="00B65F42">
        <w:t xml:space="preserve"> на </w:t>
      </w:r>
      <w:proofErr w:type="spellStart"/>
      <w:r w:rsidRPr="00B65F42">
        <w:t>третиране</w:t>
      </w:r>
      <w:proofErr w:type="spellEnd"/>
      <w:r w:rsidRPr="00B65F42">
        <w:t xml:space="preserve">, </w:t>
      </w:r>
      <w:proofErr w:type="spellStart"/>
      <w:r w:rsidRPr="00B65F42">
        <w:t>противоречащо</w:t>
      </w:r>
      <w:proofErr w:type="spellEnd"/>
      <w:r w:rsidRPr="00B65F42">
        <w:t xml:space="preserve"> на </w:t>
      </w:r>
      <w:proofErr w:type="spellStart"/>
      <w:r w:rsidRPr="00B65F42">
        <w:t>чл</w:t>
      </w:r>
      <w:proofErr w:type="spellEnd"/>
      <w:r w:rsidRPr="00B65F42">
        <w:t>. 3.</w:t>
      </w:r>
      <w:r>
        <w:rPr>
          <w:lang w:val="bg-BG"/>
        </w:rPr>
        <w:t xml:space="preserve"> </w:t>
      </w:r>
      <w:hyperlink r:id="rId3379" w:history="1">
        <w:proofErr w:type="spellStart"/>
        <w:r w:rsidR="00BA36DC" w:rsidRPr="00BA36DC">
          <w:rPr>
            <w:rStyle w:val="Hyperlink"/>
          </w:rPr>
          <w:t>Бюлетин</w:t>
        </w:r>
        <w:proofErr w:type="spellEnd"/>
        <w:r w:rsidR="00BA36DC" w:rsidRPr="00BA36DC">
          <w:rPr>
            <w:rStyle w:val="Hyperlink"/>
          </w:rPr>
          <w:t xml:space="preserve"> № 61</w:t>
        </w:r>
      </w:hyperlink>
    </w:p>
    <w:p w14:paraId="7620113A" w14:textId="5590AFCE" w:rsidR="00273F52" w:rsidRDefault="00456808" w:rsidP="00456808">
      <w:pPr>
        <w:pStyle w:val="JuList"/>
        <w:ind w:left="0" w:firstLine="0"/>
        <w:rPr>
          <w:rStyle w:val="Hyperlink"/>
          <w:i/>
          <w:iCs/>
          <w:sz w:val="22"/>
          <w:szCs w:val="22"/>
          <w:lang w:val="bg-BG"/>
        </w:rPr>
      </w:pPr>
      <w:proofErr w:type="spellStart"/>
      <w:r w:rsidRPr="00B65F42">
        <w:rPr>
          <w:rStyle w:val="sa2b98c15"/>
          <w:i/>
          <w:iCs/>
          <w:sz w:val="22"/>
          <w:szCs w:val="22"/>
        </w:rPr>
        <w:t>Ilievi</w:t>
      </w:r>
      <w:proofErr w:type="spellEnd"/>
      <w:r w:rsidRPr="00B65F42">
        <w:rPr>
          <w:rStyle w:val="sa2b98c15"/>
          <w:i/>
          <w:iCs/>
          <w:sz w:val="22"/>
          <w:szCs w:val="22"/>
        </w:rPr>
        <w:t xml:space="preserve"> et </w:t>
      </w:r>
      <w:proofErr w:type="spellStart"/>
      <w:r w:rsidRPr="00B65F42">
        <w:rPr>
          <w:rStyle w:val="sa2b98c15"/>
          <w:i/>
          <w:iCs/>
          <w:sz w:val="22"/>
          <w:szCs w:val="22"/>
        </w:rPr>
        <w:t>Ganchevi</w:t>
      </w:r>
      <w:proofErr w:type="spellEnd"/>
      <w:r w:rsidRPr="00B65F42">
        <w:rPr>
          <w:rStyle w:val="sa2b98c15"/>
          <w:i/>
          <w:iCs/>
          <w:sz w:val="22"/>
          <w:szCs w:val="22"/>
        </w:rPr>
        <w:t xml:space="preserve"> c. </w:t>
      </w:r>
      <w:proofErr w:type="spellStart"/>
      <w:r w:rsidRPr="00B65F42">
        <w:rPr>
          <w:rStyle w:val="sa2b98c15"/>
          <w:i/>
          <w:iCs/>
          <w:sz w:val="22"/>
          <w:szCs w:val="22"/>
        </w:rPr>
        <w:t>Bulgarie</w:t>
      </w:r>
      <w:proofErr w:type="spellEnd"/>
      <w:r w:rsidRPr="00B65F42">
        <w:rPr>
          <w:rStyle w:val="sa2b98c15"/>
          <w:i/>
          <w:iCs/>
          <w:sz w:val="22"/>
          <w:szCs w:val="22"/>
        </w:rPr>
        <w:t xml:space="preserve"> (</w:t>
      </w:r>
      <w:proofErr w:type="spellStart"/>
      <w:r w:rsidRPr="00B65F42">
        <w:rPr>
          <w:rStyle w:val="sbc73225d"/>
          <w:i/>
          <w:iCs/>
          <w:sz w:val="22"/>
          <w:szCs w:val="22"/>
        </w:rPr>
        <w:t>n</w:t>
      </w:r>
      <w:r w:rsidRPr="00B65F42">
        <w:rPr>
          <w:rStyle w:val="sf1c7242d"/>
          <w:i/>
          <w:iCs/>
          <w:sz w:val="22"/>
          <w:szCs w:val="22"/>
        </w:rPr>
        <w:t>os</w:t>
      </w:r>
      <w:proofErr w:type="spellEnd"/>
      <w:r w:rsidRPr="00B65F42">
        <w:rPr>
          <w:rStyle w:val="sbc73225d"/>
          <w:i/>
          <w:iCs/>
          <w:sz w:val="22"/>
          <w:szCs w:val="22"/>
        </w:rPr>
        <w:t xml:space="preserve"> </w:t>
      </w:r>
      <w:hyperlink r:id="rId3380" w:anchor="{&quot;appno&quot;:[&quot;69154/11&quot;]}" w:tgtFrame="_blank" w:history="1">
        <w:r w:rsidRPr="00B65F42">
          <w:rPr>
            <w:rStyle w:val="Hyperlink"/>
            <w:i/>
            <w:iCs/>
            <w:sz w:val="22"/>
            <w:szCs w:val="22"/>
          </w:rPr>
          <w:t>69154/11</w:t>
        </w:r>
      </w:hyperlink>
      <w:r w:rsidRPr="00B65F42">
        <w:rPr>
          <w:rStyle w:val="sbc73225d"/>
          <w:i/>
          <w:iCs/>
          <w:sz w:val="22"/>
          <w:szCs w:val="22"/>
        </w:rPr>
        <w:t xml:space="preserve"> et </w:t>
      </w:r>
      <w:hyperlink r:id="rId3381" w:anchor="{&quot;appno&quot;:[&quot;69163/11&quot;]}" w:tgtFrame="_blank" w:history="1">
        <w:r w:rsidRPr="00B65F42">
          <w:rPr>
            <w:rStyle w:val="Hyperlink"/>
            <w:i/>
            <w:iCs/>
            <w:sz w:val="22"/>
            <w:szCs w:val="22"/>
          </w:rPr>
          <w:t>69163/11</w:t>
        </w:r>
      </w:hyperlink>
      <w:r w:rsidR="007C47FE">
        <w:rPr>
          <w:rStyle w:val="Hyperlink"/>
          <w:i/>
          <w:iCs/>
          <w:sz w:val="22"/>
          <w:szCs w:val="22"/>
          <w:lang w:val="bg-BG"/>
        </w:rPr>
        <w:t>)</w:t>
      </w:r>
    </w:p>
    <w:p w14:paraId="2AB55DBC" w14:textId="0AD9BE5B" w:rsidR="007C47FE" w:rsidRDefault="007C47FE" w:rsidP="00456808">
      <w:pPr>
        <w:pStyle w:val="JuList"/>
        <w:ind w:left="0" w:firstLine="0"/>
        <w:rPr>
          <w:rStyle w:val="Hyperlink"/>
          <w:i/>
          <w:iCs/>
          <w:sz w:val="22"/>
          <w:szCs w:val="22"/>
          <w:lang w:val="bg-BG"/>
        </w:rPr>
      </w:pPr>
    </w:p>
    <w:p w14:paraId="306DE15E" w14:textId="77777777" w:rsidR="007C47FE" w:rsidRPr="004F34C0" w:rsidRDefault="007C47FE" w:rsidP="007C47FE">
      <w:pPr>
        <w:pStyle w:val="JuList"/>
        <w:ind w:left="0" w:firstLine="0"/>
      </w:pPr>
      <w:r w:rsidRPr="004F34C0">
        <w:t>1)      </w:t>
      </w:r>
      <w:proofErr w:type="spellStart"/>
      <w:r w:rsidRPr="004F34C0">
        <w:t>Член</w:t>
      </w:r>
      <w:proofErr w:type="spellEnd"/>
      <w:r w:rsidRPr="004F34C0">
        <w:t xml:space="preserve"> 40, </w:t>
      </w:r>
      <w:r>
        <w:t>§</w:t>
      </w:r>
      <w:r w:rsidRPr="004F34C0">
        <w:t xml:space="preserve"> 2 от </w:t>
      </w:r>
      <w:proofErr w:type="spellStart"/>
      <w:r w:rsidRPr="004F34C0">
        <w:t>Директива</w:t>
      </w:r>
      <w:proofErr w:type="spellEnd"/>
      <w:r w:rsidRPr="004F34C0">
        <w:t xml:space="preserve"> 2013/32/ЕС </w:t>
      </w:r>
      <w:proofErr w:type="spellStart"/>
      <w:r w:rsidRPr="004F34C0">
        <w:t>относно</w:t>
      </w:r>
      <w:proofErr w:type="spellEnd"/>
      <w:r w:rsidRPr="004F34C0">
        <w:t xml:space="preserve"> </w:t>
      </w:r>
      <w:proofErr w:type="spellStart"/>
      <w:r w:rsidRPr="004F34C0">
        <w:t>общите</w:t>
      </w:r>
      <w:proofErr w:type="spellEnd"/>
      <w:r w:rsidRPr="004F34C0">
        <w:t xml:space="preserve"> </w:t>
      </w:r>
      <w:proofErr w:type="spellStart"/>
      <w:r w:rsidRPr="004F34C0">
        <w:t>процедури</w:t>
      </w:r>
      <w:proofErr w:type="spellEnd"/>
      <w:r w:rsidRPr="004F34C0">
        <w:t xml:space="preserve"> </w:t>
      </w:r>
      <w:proofErr w:type="spellStart"/>
      <w:r w:rsidRPr="004F34C0">
        <w:t>за</w:t>
      </w:r>
      <w:proofErr w:type="spellEnd"/>
      <w:r w:rsidRPr="004F34C0">
        <w:t xml:space="preserve"> </w:t>
      </w:r>
      <w:proofErr w:type="spellStart"/>
      <w:r w:rsidRPr="004F34C0">
        <w:t>предоставяне</w:t>
      </w:r>
      <w:proofErr w:type="spellEnd"/>
      <w:r w:rsidRPr="004F34C0">
        <w:t xml:space="preserve"> и </w:t>
      </w:r>
      <w:proofErr w:type="spellStart"/>
      <w:r w:rsidRPr="004F34C0">
        <w:t>отнемане</w:t>
      </w:r>
      <w:proofErr w:type="spellEnd"/>
      <w:r w:rsidRPr="004F34C0">
        <w:t xml:space="preserve"> на </w:t>
      </w:r>
      <w:proofErr w:type="spellStart"/>
      <w:r w:rsidRPr="004F34C0">
        <w:t>международна</w:t>
      </w:r>
      <w:proofErr w:type="spellEnd"/>
      <w:r w:rsidRPr="004F34C0">
        <w:t xml:space="preserve"> </w:t>
      </w:r>
      <w:proofErr w:type="spellStart"/>
      <w:r w:rsidRPr="004F34C0">
        <w:t>закрила</w:t>
      </w:r>
      <w:proofErr w:type="spellEnd"/>
      <w:r w:rsidRPr="004F34C0">
        <w:t xml:space="preserve"> </w:t>
      </w:r>
      <w:proofErr w:type="spellStart"/>
      <w:r w:rsidRPr="004F34C0">
        <w:t>във</w:t>
      </w:r>
      <w:proofErr w:type="spellEnd"/>
      <w:r w:rsidRPr="004F34C0">
        <w:t xml:space="preserve"> </w:t>
      </w:r>
      <w:proofErr w:type="spellStart"/>
      <w:r w:rsidRPr="004F34C0">
        <w:t>връзка</w:t>
      </w:r>
      <w:proofErr w:type="spellEnd"/>
      <w:r w:rsidRPr="004F34C0">
        <w:t xml:space="preserve"> с </w:t>
      </w:r>
      <w:proofErr w:type="spellStart"/>
      <w:r>
        <w:t>чл</w:t>
      </w:r>
      <w:proofErr w:type="spellEnd"/>
      <w:r>
        <w:t>.</w:t>
      </w:r>
      <w:r w:rsidRPr="004F34C0">
        <w:t xml:space="preserve"> 4, </w:t>
      </w:r>
      <w:r>
        <w:t>§</w:t>
      </w:r>
      <w:r w:rsidRPr="004F34C0">
        <w:t xml:space="preserve"> 2 от </w:t>
      </w:r>
      <w:proofErr w:type="spellStart"/>
      <w:r w:rsidRPr="004F34C0">
        <w:t>Директива</w:t>
      </w:r>
      <w:proofErr w:type="spellEnd"/>
      <w:r w:rsidRPr="004F34C0">
        <w:t xml:space="preserve"> 2011/95/ЕС </w:t>
      </w:r>
      <w:proofErr w:type="spellStart"/>
      <w:r w:rsidRPr="004F34C0">
        <w:t>относно</w:t>
      </w:r>
      <w:proofErr w:type="spellEnd"/>
      <w:r w:rsidRPr="004F34C0">
        <w:t xml:space="preserve"> </w:t>
      </w:r>
      <w:proofErr w:type="spellStart"/>
      <w:r w:rsidRPr="004F34C0">
        <w:t>стандарти</w:t>
      </w:r>
      <w:proofErr w:type="spellEnd"/>
      <w:r w:rsidRPr="004F34C0">
        <w:t xml:space="preserve"> </w:t>
      </w:r>
      <w:proofErr w:type="spellStart"/>
      <w:r w:rsidRPr="004F34C0">
        <w:t>за</w:t>
      </w:r>
      <w:proofErr w:type="spellEnd"/>
      <w:r w:rsidRPr="004F34C0">
        <w:t xml:space="preserve"> </w:t>
      </w:r>
      <w:proofErr w:type="spellStart"/>
      <w:r w:rsidRPr="004F34C0">
        <w:t>определянето</w:t>
      </w:r>
      <w:proofErr w:type="spellEnd"/>
      <w:r w:rsidRPr="004F34C0">
        <w:t xml:space="preserve"> на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държави</w:t>
      </w:r>
      <w:proofErr w:type="spellEnd"/>
      <w:r w:rsidRPr="004F34C0">
        <w:t xml:space="preserve"> </w:t>
      </w:r>
      <w:proofErr w:type="spellStart"/>
      <w:r w:rsidRPr="004F34C0">
        <w:t>или</w:t>
      </w:r>
      <w:proofErr w:type="spellEnd"/>
      <w:r w:rsidRPr="004F34C0">
        <w:t xml:space="preserve"> </w:t>
      </w:r>
      <w:proofErr w:type="spellStart"/>
      <w:r w:rsidRPr="004F34C0">
        <w:t>лица</w:t>
      </w:r>
      <w:proofErr w:type="spellEnd"/>
      <w:r w:rsidRPr="004F34C0">
        <w:t xml:space="preserve"> </w:t>
      </w:r>
      <w:proofErr w:type="spellStart"/>
      <w:r w:rsidRPr="004F34C0">
        <w:t>без</w:t>
      </w:r>
      <w:proofErr w:type="spellEnd"/>
      <w:r w:rsidRPr="004F34C0">
        <w:t xml:space="preserve"> </w:t>
      </w:r>
      <w:proofErr w:type="spellStart"/>
      <w:r w:rsidRPr="004F34C0">
        <w:t>гражданство</w:t>
      </w:r>
      <w:proofErr w:type="spellEnd"/>
      <w:r w:rsidRPr="004F34C0">
        <w:t xml:space="preserve"> </w:t>
      </w:r>
      <w:proofErr w:type="spellStart"/>
      <w:r w:rsidRPr="004F34C0">
        <w:t>като</w:t>
      </w:r>
      <w:proofErr w:type="spellEnd"/>
      <w:r w:rsidRPr="004F34C0">
        <w:t xml:space="preserve"> </w:t>
      </w:r>
      <w:proofErr w:type="spellStart"/>
      <w:r w:rsidRPr="004F34C0">
        <w:t>лица</w:t>
      </w:r>
      <w:proofErr w:type="spellEnd"/>
      <w:r w:rsidRPr="004F34C0">
        <w:t xml:space="preserve">, на </w:t>
      </w:r>
      <w:proofErr w:type="spellStart"/>
      <w:r w:rsidRPr="004F34C0">
        <w:t>които</w:t>
      </w:r>
      <w:proofErr w:type="spellEnd"/>
      <w:r w:rsidRPr="004F34C0">
        <w:t xml:space="preserve"> е </w:t>
      </w:r>
      <w:proofErr w:type="spellStart"/>
      <w:r w:rsidRPr="004F34C0">
        <w:t>предоставена</w:t>
      </w:r>
      <w:proofErr w:type="spellEnd"/>
      <w:r w:rsidRPr="004F34C0">
        <w:t xml:space="preserve"> </w:t>
      </w:r>
      <w:proofErr w:type="spellStart"/>
      <w:r w:rsidRPr="004F34C0">
        <w:t>международна</w:t>
      </w:r>
      <w:proofErr w:type="spellEnd"/>
      <w:r w:rsidRPr="004F34C0">
        <w:t xml:space="preserve"> </w:t>
      </w:r>
      <w:proofErr w:type="spellStart"/>
      <w:r w:rsidRPr="004F34C0">
        <w:t>закрила</w:t>
      </w:r>
      <w:proofErr w:type="spellEnd"/>
      <w:r w:rsidRPr="004F34C0">
        <w:t xml:space="preserve">, </w:t>
      </w:r>
      <w:proofErr w:type="spellStart"/>
      <w:r w:rsidRPr="004F34C0">
        <w:t>за</w:t>
      </w:r>
      <w:proofErr w:type="spellEnd"/>
      <w:r w:rsidRPr="004F34C0">
        <w:t xml:space="preserve"> </w:t>
      </w:r>
      <w:proofErr w:type="spellStart"/>
      <w:r w:rsidRPr="004F34C0">
        <w:t>единния</w:t>
      </w:r>
      <w:proofErr w:type="spellEnd"/>
      <w:r w:rsidRPr="004F34C0">
        <w:t xml:space="preserve"> </w:t>
      </w:r>
      <w:proofErr w:type="spellStart"/>
      <w:r w:rsidRPr="004F34C0">
        <w:t>статут</w:t>
      </w:r>
      <w:proofErr w:type="spellEnd"/>
      <w:r w:rsidRPr="004F34C0">
        <w:t xml:space="preserve"> на </w:t>
      </w:r>
      <w:proofErr w:type="spellStart"/>
      <w:r w:rsidRPr="004F34C0">
        <w:t>бежанците</w:t>
      </w:r>
      <w:proofErr w:type="spellEnd"/>
      <w:r w:rsidRPr="004F34C0">
        <w:t xml:space="preserve"> </w:t>
      </w:r>
      <w:proofErr w:type="spellStart"/>
      <w:r w:rsidRPr="004F34C0">
        <w:t>или</w:t>
      </w:r>
      <w:proofErr w:type="spellEnd"/>
      <w:r w:rsidRPr="004F34C0">
        <w:t xml:space="preserve"> на </w:t>
      </w:r>
      <w:proofErr w:type="spellStart"/>
      <w:r w:rsidRPr="004F34C0">
        <w:t>лицата</w:t>
      </w:r>
      <w:proofErr w:type="spellEnd"/>
      <w:r w:rsidRPr="004F34C0">
        <w:t xml:space="preserve">, </w:t>
      </w:r>
      <w:proofErr w:type="spellStart"/>
      <w:r w:rsidRPr="004F34C0">
        <w:t>които</w:t>
      </w:r>
      <w:proofErr w:type="spellEnd"/>
      <w:r w:rsidRPr="004F34C0">
        <w:t xml:space="preserve"> </w:t>
      </w:r>
      <w:proofErr w:type="spellStart"/>
      <w:r w:rsidRPr="004F34C0">
        <w:t>отговарят</w:t>
      </w:r>
      <w:proofErr w:type="spellEnd"/>
      <w:r w:rsidRPr="004F34C0">
        <w:t xml:space="preserve"> на </w:t>
      </w:r>
      <w:proofErr w:type="spellStart"/>
      <w:r w:rsidRPr="004F34C0">
        <w:t>условията</w:t>
      </w:r>
      <w:proofErr w:type="spellEnd"/>
      <w:r w:rsidRPr="004F34C0">
        <w:t xml:space="preserve"> </w:t>
      </w:r>
      <w:proofErr w:type="spellStart"/>
      <w:r w:rsidRPr="004F34C0">
        <w:t>за</w:t>
      </w:r>
      <w:proofErr w:type="spellEnd"/>
      <w:r w:rsidRPr="004F34C0">
        <w:t xml:space="preserve"> </w:t>
      </w:r>
      <w:proofErr w:type="spellStart"/>
      <w:r w:rsidRPr="004F34C0">
        <w:t>субсидиарна</w:t>
      </w:r>
      <w:proofErr w:type="spellEnd"/>
      <w:r w:rsidRPr="004F34C0">
        <w:t xml:space="preserve"> </w:t>
      </w:r>
      <w:proofErr w:type="spellStart"/>
      <w:r w:rsidRPr="004F34C0">
        <w:t>закрила</w:t>
      </w:r>
      <w:proofErr w:type="spellEnd"/>
      <w:r w:rsidRPr="004F34C0">
        <w:t xml:space="preserve">, </w:t>
      </w:r>
      <w:proofErr w:type="spellStart"/>
      <w:r w:rsidRPr="004F34C0">
        <w:t>както</w:t>
      </w:r>
      <w:proofErr w:type="spellEnd"/>
      <w:r w:rsidRPr="004F34C0">
        <w:t xml:space="preserve"> и </w:t>
      </w:r>
      <w:proofErr w:type="spellStart"/>
      <w:r w:rsidRPr="004F34C0">
        <w:t>за</w:t>
      </w:r>
      <w:proofErr w:type="spellEnd"/>
      <w:r w:rsidRPr="004F34C0">
        <w:t xml:space="preserve"> </w:t>
      </w:r>
      <w:proofErr w:type="spellStart"/>
      <w:r w:rsidRPr="004F34C0">
        <w:t>съдържанието</w:t>
      </w:r>
      <w:proofErr w:type="spellEnd"/>
      <w:r w:rsidRPr="004F34C0">
        <w:t xml:space="preserve"> на </w:t>
      </w:r>
      <w:proofErr w:type="spellStart"/>
      <w:r w:rsidRPr="004F34C0">
        <w:t>предоставената</w:t>
      </w:r>
      <w:proofErr w:type="spellEnd"/>
      <w:r w:rsidRPr="004F34C0">
        <w:t xml:space="preserve"> </w:t>
      </w:r>
      <w:proofErr w:type="spellStart"/>
      <w:r w:rsidRPr="004F34C0">
        <w:t>закрила</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не</w:t>
      </w:r>
      <w:proofErr w:type="spellEnd"/>
      <w:r w:rsidRPr="004F34C0">
        <w:t xml:space="preserve"> </w:t>
      </w:r>
      <w:proofErr w:type="spellStart"/>
      <w:r w:rsidRPr="004F34C0">
        <w:t>допуска</w:t>
      </w:r>
      <w:proofErr w:type="spellEnd"/>
      <w:r w:rsidRPr="004F34C0">
        <w:t xml:space="preserve"> </w:t>
      </w:r>
      <w:proofErr w:type="spellStart"/>
      <w:r w:rsidRPr="004F34C0">
        <w:t>национално</w:t>
      </w:r>
      <w:proofErr w:type="spellEnd"/>
      <w:r w:rsidRPr="004F34C0">
        <w:t xml:space="preserve"> </w:t>
      </w:r>
      <w:proofErr w:type="spellStart"/>
      <w:r w:rsidRPr="004F34C0">
        <w:t>законодателство</w:t>
      </w:r>
      <w:proofErr w:type="spellEnd"/>
      <w:r w:rsidRPr="004F34C0">
        <w:t xml:space="preserve">, </w:t>
      </w:r>
      <w:proofErr w:type="spellStart"/>
      <w:r w:rsidRPr="004F34C0">
        <w:t>съгласно</w:t>
      </w:r>
      <w:proofErr w:type="spellEnd"/>
      <w:r w:rsidRPr="004F34C0">
        <w:t xml:space="preserve"> </w:t>
      </w:r>
      <w:proofErr w:type="spellStart"/>
      <w:r w:rsidRPr="004F34C0">
        <w:t>което</w:t>
      </w:r>
      <w:proofErr w:type="spellEnd"/>
      <w:r w:rsidRPr="004F34C0">
        <w:t xml:space="preserve"> </w:t>
      </w:r>
      <w:proofErr w:type="spellStart"/>
      <w:r w:rsidRPr="004F34C0">
        <w:t>документ</w:t>
      </w:r>
      <w:proofErr w:type="spellEnd"/>
      <w:r w:rsidRPr="004F34C0">
        <w:t xml:space="preserve">, </w:t>
      </w:r>
      <w:proofErr w:type="spellStart"/>
      <w:r w:rsidRPr="004F34C0">
        <w:lastRenderedPageBreak/>
        <w:t>представен</w:t>
      </w:r>
      <w:proofErr w:type="spellEnd"/>
      <w:r w:rsidRPr="004F34C0">
        <w:t xml:space="preserve"> от </w:t>
      </w:r>
      <w:proofErr w:type="spellStart"/>
      <w:r w:rsidRPr="004F34C0">
        <w:t>кандидат</w:t>
      </w:r>
      <w:proofErr w:type="spellEnd"/>
      <w:r w:rsidRPr="004F34C0">
        <w:t xml:space="preserve"> </w:t>
      </w:r>
      <w:proofErr w:type="spellStart"/>
      <w:r w:rsidRPr="004F34C0">
        <w:t>за</w:t>
      </w:r>
      <w:proofErr w:type="spellEnd"/>
      <w:r w:rsidRPr="004F34C0">
        <w:t xml:space="preserve"> </w:t>
      </w:r>
      <w:proofErr w:type="spellStart"/>
      <w:r w:rsidRPr="004F34C0">
        <w:t>международна</w:t>
      </w:r>
      <w:proofErr w:type="spellEnd"/>
      <w:r w:rsidRPr="004F34C0">
        <w:t xml:space="preserve"> </w:t>
      </w:r>
      <w:proofErr w:type="spellStart"/>
      <w:r w:rsidRPr="004F34C0">
        <w:t>закрила</w:t>
      </w:r>
      <w:proofErr w:type="spellEnd"/>
      <w:r w:rsidRPr="004F34C0">
        <w:t xml:space="preserve"> в </w:t>
      </w:r>
      <w:proofErr w:type="spellStart"/>
      <w:r w:rsidRPr="004F34C0">
        <w:t>подкрепа</w:t>
      </w:r>
      <w:proofErr w:type="spellEnd"/>
      <w:r w:rsidRPr="004F34C0">
        <w:t xml:space="preserve"> на </w:t>
      </w:r>
      <w:proofErr w:type="spellStart"/>
      <w:r w:rsidRPr="004F34C0">
        <w:t>последваща</w:t>
      </w:r>
      <w:proofErr w:type="spellEnd"/>
      <w:r w:rsidRPr="004F34C0">
        <w:t xml:space="preserve"> </w:t>
      </w:r>
      <w:proofErr w:type="spellStart"/>
      <w:r w:rsidRPr="004F34C0">
        <w:t>молба</w:t>
      </w:r>
      <w:proofErr w:type="spellEnd"/>
      <w:r w:rsidRPr="004F34C0">
        <w:t xml:space="preserve">, </w:t>
      </w:r>
      <w:proofErr w:type="spellStart"/>
      <w:r w:rsidRPr="004F34C0">
        <w:t>автоматично</w:t>
      </w:r>
      <w:proofErr w:type="spellEnd"/>
      <w:r w:rsidRPr="004F34C0">
        <w:t xml:space="preserve"> се </w:t>
      </w:r>
      <w:proofErr w:type="spellStart"/>
      <w:r w:rsidRPr="004F34C0">
        <w:t>приема</w:t>
      </w:r>
      <w:proofErr w:type="spellEnd"/>
      <w:r w:rsidRPr="004F34C0">
        <w:t xml:space="preserve"> </w:t>
      </w:r>
      <w:proofErr w:type="spellStart"/>
      <w:r w:rsidRPr="004F34C0">
        <w:t>за</w:t>
      </w:r>
      <w:proofErr w:type="spellEnd"/>
      <w:r w:rsidRPr="004F34C0">
        <w:t xml:space="preserve"> </w:t>
      </w:r>
      <w:proofErr w:type="spellStart"/>
      <w:r w:rsidRPr="004F34C0">
        <w:t>непредставляващ</w:t>
      </w:r>
      <w:proofErr w:type="spellEnd"/>
      <w:r w:rsidRPr="004F34C0">
        <w:t xml:space="preserve"> „</w:t>
      </w:r>
      <w:proofErr w:type="spellStart"/>
      <w:r w:rsidRPr="004F34C0">
        <w:t>нов</w:t>
      </w:r>
      <w:proofErr w:type="spellEnd"/>
      <w:r w:rsidRPr="004F34C0">
        <w:t xml:space="preserve"> </w:t>
      </w:r>
      <w:proofErr w:type="spellStart"/>
      <w:r w:rsidRPr="004F34C0">
        <w:t>елемент</w:t>
      </w:r>
      <w:proofErr w:type="spellEnd"/>
      <w:r w:rsidRPr="004F34C0">
        <w:t xml:space="preserve"> </w:t>
      </w:r>
      <w:proofErr w:type="spellStart"/>
      <w:r w:rsidRPr="004F34C0">
        <w:t>или</w:t>
      </w:r>
      <w:proofErr w:type="spellEnd"/>
      <w:r w:rsidRPr="004F34C0">
        <w:t xml:space="preserve"> </w:t>
      </w:r>
      <w:proofErr w:type="spellStart"/>
      <w:r w:rsidRPr="004F34C0">
        <w:t>нов</w:t>
      </w:r>
      <w:proofErr w:type="spellEnd"/>
      <w:r w:rsidRPr="004F34C0">
        <w:t xml:space="preserve"> </w:t>
      </w:r>
      <w:proofErr w:type="spellStart"/>
      <w:r w:rsidRPr="004F34C0">
        <w:t>факт</w:t>
      </w:r>
      <w:proofErr w:type="spellEnd"/>
      <w:r w:rsidRPr="004F34C0">
        <w:t xml:space="preserve">“ по </w:t>
      </w:r>
      <w:proofErr w:type="spellStart"/>
      <w:r w:rsidRPr="004F34C0">
        <w:t>смисъла</w:t>
      </w:r>
      <w:proofErr w:type="spellEnd"/>
      <w:r w:rsidRPr="004F34C0">
        <w:t xml:space="preserve"> на </w:t>
      </w:r>
      <w:proofErr w:type="spellStart"/>
      <w:r w:rsidRPr="004F34C0">
        <w:t>тази</w:t>
      </w:r>
      <w:proofErr w:type="spellEnd"/>
      <w:r w:rsidRPr="004F34C0">
        <w:t xml:space="preserve"> </w:t>
      </w:r>
      <w:proofErr w:type="spellStart"/>
      <w:r w:rsidRPr="004F34C0">
        <w:t>разпоредба</w:t>
      </w:r>
      <w:proofErr w:type="spellEnd"/>
      <w:r w:rsidRPr="004F34C0">
        <w:t xml:space="preserve">, </w:t>
      </w:r>
      <w:proofErr w:type="spellStart"/>
      <w:r w:rsidRPr="004F34C0">
        <w:t>когато</w:t>
      </w:r>
      <w:proofErr w:type="spellEnd"/>
      <w:r w:rsidRPr="004F34C0">
        <w:t xml:space="preserve"> </w:t>
      </w:r>
      <w:proofErr w:type="spellStart"/>
      <w:r w:rsidRPr="004F34C0">
        <w:t>автентичността</w:t>
      </w:r>
      <w:proofErr w:type="spellEnd"/>
      <w:r w:rsidRPr="004F34C0">
        <w:t xml:space="preserve"> на </w:t>
      </w:r>
      <w:proofErr w:type="spellStart"/>
      <w:r w:rsidRPr="004F34C0">
        <w:t>този</w:t>
      </w:r>
      <w:proofErr w:type="spellEnd"/>
      <w:r w:rsidRPr="004F34C0">
        <w:t xml:space="preserve"> </w:t>
      </w:r>
      <w:proofErr w:type="spellStart"/>
      <w:r w:rsidRPr="004F34C0">
        <w:t>документ</w:t>
      </w:r>
      <w:proofErr w:type="spellEnd"/>
      <w:r w:rsidRPr="004F34C0">
        <w:t xml:space="preserve"> </w:t>
      </w:r>
      <w:proofErr w:type="spellStart"/>
      <w:r w:rsidRPr="004F34C0">
        <w:t>не</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бъде</w:t>
      </w:r>
      <w:proofErr w:type="spellEnd"/>
      <w:r w:rsidRPr="004F34C0">
        <w:t xml:space="preserve"> </w:t>
      </w:r>
      <w:proofErr w:type="spellStart"/>
      <w:r w:rsidRPr="004F34C0">
        <w:t>установена</w:t>
      </w:r>
      <w:proofErr w:type="spellEnd"/>
      <w:r w:rsidRPr="004F34C0">
        <w:t xml:space="preserve"> </w:t>
      </w:r>
      <w:proofErr w:type="spellStart"/>
      <w:r w:rsidRPr="004F34C0">
        <w:t>или</w:t>
      </w:r>
      <w:proofErr w:type="spellEnd"/>
      <w:r w:rsidRPr="004F34C0">
        <w:t xml:space="preserve"> </w:t>
      </w:r>
      <w:proofErr w:type="spellStart"/>
      <w:r w:rsidRPr="004F34C0">
        <w:t>източникът</w:t>
      </w:r>
      <w:proofErr w:type="spellEnd"/>
      <w:r w:rsidRPr="004F34C0">
        <w:t xml:space="preserve"> на </w:t>
      </w:r>
      <w:proofErr w:type="spellStart"/>
      <w:r w:rsidRPr="004F34C0">
        <w:t>такъв</w:t>
      </w:r>
      <w:proofErr w:type="spellEnd"/>
      <w:r w:rsidRPr="004F34C0">
        <w:t xml:space="preserve"> </w:t>
      </w:r>
      <w:proofErr w:type="spellStart"/>
      <w:r w:rsidRPr="004F34C0">
        <w:t>документ</w:t>
      </w:r>
      <w:proofErr w:type="spellEnd"/>
      <w:r w:rsidRPr="004F34C0">
        <w:t xml:space="preserve"> </w:t>
      </w:r>
      <w:proofErr w:type="spellStart"/>
      <w:r w:rsidRPr="004F34C0">
        <w:t>не</w:t>
      </w:r>
      <w:proofErr w:type="spellEnd"/>
      <w:r w:rsidRPr="004F34C0">
        <w:t xml:space="preserve"> </w:t>
      </w:r>
      <w:proofErr w:type="spellStart"/>
      <w:r w:rsidRPr="004F34C0">
        <w:t>подлежи</w:t>
      </w:r>
      <w:proofErr w:type="spellEnd"/>
      <w:r w:rsidRPr="004F34C0">
        <w:t xml:space="preserve"> на </w:t>
      </w:r>
      <w:proofErr w:type="spellStart"/>
      <w:r w:rsidRPr="004F34C0">
        <w:t>обективна</w:t>
      </w:r>
      <w:proofErr w:type="spellEnd"/>
      <w:r w:rsidRPr="004F34C0">
        <w:t xml:space="preserve"> </w:t>
      </w:r>
      <w:proofErr w:type="spellStart"/>
      <w:r w:rsidRPr="004F34C0">
        <w:t>проверка</w:t>
      </w:r>
      <w:proofErr w:type="spellEnd"/>
      <w:r w:rsidRPr="004F34C0">
        <w:t>.</w:t>
      </w:r>
    </w:p>
    <w:p w14:paraId="026B9012" w14:textId="6591AABF" w:rsidR="007C47FE" w:rsidRPr="007C47FE" w:rsidRDefault="007C47FE" w:rsidP="007C47FE">
      <w:pPr>
        <w:pStyle w:val="JuList"/>
        <w:ind w:left="0" w:firstLine="0"/>
        <w:rPr>
          <w:lang w:val="bg-BG"/>
        </w:rPr>
      </w:pPr>
      <w:r w:rsidRPr="004F34C0">
        <w:t>2)      </w:t>
      </w:r>
      <w:proofErr w:type="spellStart"/>
      <w:r w:rsidRPr="004F34C0">
        <w:t>Член</w:t>
      </w:r>
      <w:proofErr w:type="spellEnd"/>
      <w:r w:rsidRPr="004F34C0">
        <w:t xml:space="preserve"> 40 от </w:t>
      </w:r>
      <w:proofErr w:type="spellStart"/>
      <w:r w:rsidRPr="004F34C0">
        <w:t>Директива</w:t>
      </w:r>
      <w:proofErr w:type="spellEnd"/>
      <w:r w:rsidRPr="004F34C0">
        <w:t xml:space="preserve"> 2013/32 </w:t>
      </w:r>
      <w:proofErr w:type="spellStart"/>
      <w:r w:rsidRPr="004F34C0">
        <w:t>във</w:t>
      </w:r>
      <w:proofErr w:type="spellEnd"/>
      <w:r w:rsidRPr="004F34C0">
        <w:t xml:space="preserve"> </w:t>
      </w:r>
      <w:proofErr w:type="spellStart"/>
      <w:r w:rsidRPr="004F34C0">
        <w:t>връзка</w:t>
      </w:r>
      <w:proofErr w:type="spellEnd"/>
      <w:r w:rsidRPr="004F34C0">
        <w:t xml:space="preserve"> с </w:t>
      </w:r>
      <w:proofErr w:type="spellStart"/>
      <w:r>
        <w:t>чл</w:t>
      </w:r>
      <w:proofErr w:type="spellEnd"/>
      <w:r>
        <w:t>.</w:t>
      </w:r>
      <w:r w:rsidRPr="004F34C0">
        <w:t xml:space="preserve"> 4, </w:t>
      </w:r>
      <w:r>
        <w:t>§§</w:t>
      </w:r>
      <w:r w:rsidRPr="004F34C0">
        <w:t xml:space="preserve"> 1 и 2 от </w:t>
      </w:r>
      <w:proofErr w:type="spellStart"/>
      <w:r w:rsidRPr="004F34C0">
        <w:t>Директива</w:t>
      </w:r>
      <w:proofErr w:type="spellEnd"/>
      <w:r w:rsidRPr="004F34C0">
        <w:t xml:space="preserve"> 2011/95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от </w:t>
      </w:r>
      <w:proofErr w:type="spellStart"/>
      <w:r w:rsidRPr="004F34C0">
        <w:t>една</w:t>
      </w:r>
      <w:proofErr w:type="spellEnd"/>
      <w:r w:rsidRPr="004F34C0">
        <w:t xml:space="preserve"> </w:t>
      </w:r>
      <w:proofErr w:type="spellStart"/>
      <w:r w:rsidRPr="004F34C0">
        <w:t>страна</w:t>
      </w:r>
      <w:proofErr w:type="spellEnd"/>
      <w:r w:rsidRPr="004F34C0">
        <w:t xml:space="preserve">, </w:t>
      </w:r>
      <w:proofErr w:type="spellStart"/>
      <w:r w:rsidRPr="004F34C0">
        <w:t>че</w:t>
      </w:r>
      <w:proofErr w:type="spellEnd"/>
      <w:r w:rsidRPr="004F34C0">
        <w:t xml:space="preserve"> </w:t>
      </w:r>
      <w:proofErr w:type="spellStart"/>
      <w:r w:rsidRPr="004F34C0">
        <w:t>преценката</w:t>
      </w:r>
      <w:proofErr w:type="spellEnd"/>
      <w:r w:rsidRPr="004F34C0">
        <w:t xml:space="preserve"> на </w:t>
      </w:r>
      <w:proofErr w:type="spellStart"/>
      <w:r w:rsidRPr="004F34C0">
        <w:t>представените</w:t>
      </w:r>
      <w:proofErr w:type="spellEnd"/>
      <w:r w:rsidRPr="004F34C0">
        <w:t xml:space="preserve"> в </w:t>
      </w:r>
      <w:proofErr w:type="spellStart"/>
      <w:r w:rsidRPr="004F34C0">
        <w:t>подкрепа</w:t>
      </w:r>
      <w:proofErr w:type="spellEnd"/>
      <w:r w:rsidRPr="004F34C0">
        <w:t xml:space="preserve"> на </w:t>
      </w:r>
      <w:proofErr w:type="spellStart"/>
      <w:r w:rsidRPr="004F34C0">
        <w:t>молба</w:t>
      </w:r>
      <w:proofErr w:type="spellEnd"/>
      <w:r w:rsidRPr="004F34C0">
        <w:t xml:space="preserve"> </w:t>
      </w:r>
      <w:proofErr w:type="spellStart"/>
      <w:r w:rsidRPr="004F34C0">
        <w:t>за</w:t>
      </w:r>
      <w:proofErr w:type="spellEnd"/>
      <w:r w:rsidRPr="004F34C0">
        <w:t xml:space="preserve"> </w:t>
      </w:r>
      <w:proofErr w:type="spellStart"/>
      <w:r w:rsidRPr="004F34C0">
        <w:t>международна</w:t>
      </w:r>
      <w:proofErr w:type="spellEnd"/>
      <w:r w:rsidRPr="004F34C0">
        <w:t xml:space="preserve"> </w:t>
      </w:r>
      <w:proofErr w:type="spellStart"/>
      <w:r w:rsidRPr="004F34C0">
        <w:t>закрила</w:t>
      </w:r>
      <w:proofErr w:type="spellEnd"/>
      <w:r w:rsidRPr="004F34C0">
        <w:t xml:space="preserve"> </w:t>
      </w:r>
      <w:proofErr w:type="spellStart"/>
      <w:r w:rsidRPr="004F34C0">
        <w:t>доказателства</w:t>
      </w:r>
      <w:proofErr w:type="spellEnd"/>
      <w:r w:rsidRPr="004F34C0">
        <w:t xml:space="preserve"> </w:t>
      </w:r>
      <w:proofErr w:type="spellStart"/>
      <w:r w:rsidRPr="004F34C0">
        <w:t>не</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варира</w:t>
      </w:r>
      <w:proofErr w:type="spellEnd"/>
      <w:r w:rsidRPr="004F34C0">
        <w:t xml:space="preserve"> в </w:t>
      </w:r>
      <w:proofErr w:type="spellStart"/>
      <w:r w:rsidRPr="004F34C0">
        <w:t>зависимост</w:t>
      </w:r>
      <w:proofErr w:type="spellEnd"/>
      <w:r w:rsidRPr="004F34C0">
        <w:t xml:space="preserve"> от </w:t>
      </w:r>
      <w:proofErr w:type="spellStart"/>
      <w:r w:rsidRPr="004F34C0">
        <w:t>това</w:t>
      </w:r>
      <w:proofErr w:type="spellEnd"/>
      <w:r w:rsidRPr="004F34C0">
        <w:t xml:space="preserve"> </w:t>
      </w:r>
      <w:proofErr w:type="spellStart"/>
      <w:r w:rsidRPr="004F34C0">
        <w:t>дали</w:t>
      </w:r>
      <w:proofErr w:type="spellEnd"/>
      <w:r w:rsidRPr="004F34C0">
        <w:t xml:space="preserve"> </w:t>
      </w:r>
      <w:proofErr w:type="spellStart"/>
      <w:r w:rsidRPr="004F34C0">
        <w:t>става</w:t>
      </w:r>
      <w:proofErr w:type="spellEnd"/>
      <w:r w:rsidRPr="004F34C0">
        <w:t xml:space="preserve"> </w:t>
      </w:r>
      <w:proofErr w:type="spellStart"/>
      <w:r w:rsidRPr="004F34C0">
        <w:t>въпрос</w:t>
      </w:r>
      <w:proofErr w:type="spellEnd"/>
      <w:r w:rsidRPr="004F34C0">
        <w:t xml:space="preserve"> </w:t>
      </w:r>
      <w:proofErr w:type="spellStart"/>
      <w:r w:rsidRPr="004F34C0">
        <w:t>за</w:t>
      </w:r>
      <w:proofErr w:type="spellEnd"/>
      <w:r w:rsidRPr="004F34C0">
        <w:t xml:space="preserve"> </w:t>
      </w:r>
      <w:proofErr w:type="spellStart"/>
      <w:r w:rsidRPr="004F34C0">
        <w:t>първа</w:t>
      </w:r>
      <w:proofErr w:type="spellEnd"/>
      <w:r w:rsidRPr="004F34C0">
        <w:t xml:space="preserve">, </w:t>
      </w:r>
      <w:proofErr w:type="spellStart"/>
      <w:r w:rsidRPr="004F34C0">
        <w:t>или</w:t>
      </w:r>
      <w:proofErr w:type="spellEnd"/>
      <w:r w:rsidRPr="004F34C0">
        <w:t xml:space="preserve"> </w:t>
      </w:r>
      <w:proofErr w:type="spellStart"/>
      <w:r w:rsidRPr="004F34C0">
        <w:t>за</w:t>
      </w:r>
      <w:proofErr w:type="spellEnd"/>
      <w:r w:rsidRPr="004F34C0">
        <w:t xml:space="preserve"> </w:t>
      </w:r>
      <w:proofErr w:type="spellStart"/>
      <w:r w:rsidRPr="004F34C0">
        <w:t>последваща</w:t>
      </w:r>
      <w:proofErr w:type="spellEnd"/>
      <w:r w:rsidRPr="004F34C0">
        <w:t xml:space="preserve"> </w:t>
      </w:r>
      <w:proofErr w:type="spellStart"/>
      <w:r w:rsidRPr="004F34C0">
        <w:t>молба</w:t>
      </w:r>
      <w:proofErr w:type="spellEnd"/>
      <w:r w:rsidRPr="004F34C0">
        <w:t xml:space="preserve">, и от </w:t>
      </w:r>
      <w:proofErr w:type="spellStart"/>
      <w:r w:rsidRPr="004F34C0">
        <w:t>друга</w:t>
      </w:r>
      <w:proofErr w:type="spellEnd"/>
      <w:r w:rsidRPr="004F34C0">
        <w:t xml:space="preserve"> </w:t>
      </w:r>
      <w:proofErr w:type="spellStart"/>
      <w:r w:rsidRPr="004F34C0">
        <w:t>страна</w:t>
      </w:r>
      <w:proofErr w:type="spellEnd"/>
      <w:r w:rsidRPr="004F34C0">
        <w:t xml:space="preserve">, </w:t>
      </w:r>
      <w:proofErr w:type="spellStart"/>
      <w:r w:rsidRPr="004F34C0">
        <w:t>че</w:t>
      </w:r>
      <w:proofErr w:type="spellEnd"/>
      <w:r w:rsidRPr="004F34C0">
        <w:t xml:space="preserve"> </w:t>
      </w:r>
      <w:proofErr w:type="spellStart"/>
      <w:r w:rsidRPr="004F34C0">
        <w:t>съответната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е </w:t>
      </w:r>
      <w:proofErr w:type="spellStart"/>
      <w:r w:rsidRPr="004F34C0">
        <w:t>длъжна</w:t>
      </w:r>
      <w:proofErr w:type="spellEnd"/>
      <w:r w:rsidRPr="004F34C0">
        <w:t xml:space="preserve"> </w:t>
      </w:r>
      <w:proofErr w:type="spellStart"/>
      <w:r w:rsidRPr="004F34C0">
        <w:t>да</w:t>
      </w:r>
      <w:proofErr w:type="spellEnd"/>
      <w:r w:rsidRPr="004F34C0">
        <w:t xml:space="preserve"> </w:t>
      </w:r>
      <w:proofErr w:type="spellStart"/>
      <w:r w:rsidRPr="004F34C0">
        <w:t>сътрудничи</w:t>
      </w:r>
      <w:proofErr w:type="spellEnd"/>
      <w:r w:rsidRPr="004F34C0">
        <w:t xml:space="preserve"> с </w:t>
      </w:r>
      <w:proofErr w:type="spellStart"/>
      <w:r w:rsidRPr="004F34C0">
        <w:t>кандидата</w:t>
      </w:r>
      <w:proofErr w:type="spellEnd"/>
      <w:r w:rsidRPr="004F34C0">
        <w:t xml:space="preserve"> </w:t>
      </w:r>
      <w:proofErr w:type="spellStart"/>
      <w:r w:rsidRPr="004F34C0">
        <w:t>за</w:t>
      </w:r>
      <w:proofErr w:type="spellEnd"/>
      <w:r w:rsidRPr="004F34C0">
        <w:t xml:space="preserve"> </w:t>
      </w:r>
      <w:proofErr w:type="spellStart"/>
      <w:r w:rsidRPr="004F34C0">
        <w:t>целите</w:t>
      </w:r>
      <w:proofErr w:type="spellEnd"/>
      <w:r w:rsidRPr="004F34C0">
        <w:t xml:space="preserve"> на </w:t>
      </w:r>
      <w:proofErr w:type="spellStart"/>
      <w:r w:rsidRPr="004F34C0">
        <w:t>оценката</w:t>
      </w:r>
      <w:proofErr w:type="spellEnd"/>
      <w:r w:rsidRPr="004F34C0">
        <w:t xml:space="preserve"> на </w:t>
      </w:r>
      <w:proofErr w:type="spellStart"/>
      <w:r w:rsidRPr="004F34C0">
        <w:t>относимите</w:t>
      </w:r>
      <w:proofErr w:type="spellEnd"/>
      <w:r w:rsidRPr="004F34C0">
        <w:t xml:space="preserve"> </w:t>
      </w:r>
      <w:proofErr w:type="spellStart"/>
      <w:r w:rsidRPr="004F34C0">
        <w:t>елементи</w:t>
      </w:r>
      <w:proofErr w:type="spellEnd"/>
      <w:r w:rsidRPr="004F34C0">
        <w:t xml:space="preserve"> от </w:t>
      </w:r>
      <w:proofErr w:type="spellStart"/>
      <w:r w:rsidRPr="004F34C0">
        <w:t>последващата</w:t>
      </w:r>
      <w:proofErr w:type="spellEnd"/>
      <w:r w:rsidRPr="004F34C0">
        <w:t xml:space="preserve"> </w:t>
      </w:r>
      <w:proofErr w:type="spellStart"/>
      <w:r w:rsidRPr="004F34C0">
        <w:t>му</w:t>
      </w:r>
      <w:proofErr w:type="spellEnd"/>
      <w:r w:rsidRPr="004F34C0">
        <w:t xml:space="preserve"> </w:t>
      </w:r>
      <w:proofErr w:type="spellStart"/>
      <w:r w:rsidRPr="004F34C0">
        <w:t>молба</w:t>
      </w:r>
      <w:proofErr w:type="spellEnd"/>
      <w:r w:rsidRPr="004F34C0">
        <w:t xml:space="preserve">, </w:t>
      </w:r>
      <w:proofErr w:type="spellStart"/>
      <w:r w:rsidRPr="004F34C0">
        <w:t>когато</w:t>
      </w:r>
      <w:proofErr w:type="spellEnd"/>
      <w:r w:rsidRPr="004F34C0">
        <w:t xml:space="preserve"> в </w:t>
      </w:r>
      <w:proofErr w:type="spellStart"/>
      <w:r w:rsidRPr="004F34C0">
        <w:t>подкрепа</w:t>
      </w:r>
      <w:proofErr w:type="spellEnd"/>
      <w:r w:rsidRPr="004F34C0">
        <w:t xml:space="preserve"> на </w:t>
      </w:r>
      <w:proofErr w:type="spellStart"/>
      <w:r w:rsidRPr="004F34C0">
        <w:t>тази</w:t>
      </w:r>
      <w:proofErr w:type="spellEnd"/>
      <w:r w:rsidRPr="004F34C0">
        <w:t xml:space="preserve"> </w:t>
      </w:r>
      <w:proofErr w:type="spellStart"/>
      <w:r w:rsidRPr="004F34C0">
        <w:t>молба</w:t>
      </w:r>
      <w:proofErr w:type="spellEnd"/>
      <w:r w:rsidRPr="004F34C0">
        <w:t xml:space="preserve"> </w:t>
      </w:r>
      <w:proofErr w:type="spellStart"/>
      <w:r w:rsidRPr="004F34C0">
        <w:t>кандидатът</w:t>
      </w:r>
      <w:proofErr w:type="spellEnd"/>
      <w:r w:rsidRPr="004F34C0">
        <w:t xml:space="preserve"> </w:t>
      </w:r>
      <w:proofErr w:type="spellStart"/>
      <w:r w:rsidRPr="004F34C0">
        <w:t>представя</w:t>
      </w:r>
      <w:proofErr w:type="spellEnd"/>
      <w:r w:rsidRPr="004F34C0">
        <w:t xml:space="preserve"> </w:t>
      </w:r>
      <w:proofErr w:type="spellStart"/>
      <w:r w:rsidRPr="004F34C0">
        <w:t>документи</w:t>
      </w:r>
      <w:proofErr w:type="spellEnd"/>
      <w:r w:rsidRPr="004F34C0">
        <w:t xml:space="preserve">, </w:t>
      </w:r>
      <w:proofErr w:type="spellStart"/>
      <w:r w:rsidRPr="004F34C0">
        <w:t>чиято</w:t>
      </w:r>
      <w:proofErr w:type="spellEnd"/>
      <w:r w:rsidRPr="004F34C0">
        <w:t xml:space="preserve"> </w:t>
      </w:r>
      <w:proofErr w:type="spellStart"/>
      <w:r w:rsidRPr="004F34C0">
        <w:t>автентичност</w:t>
      </w:r>
      <w:proofErr w:type="spellEnd"/>
      <w:r w:rsidRPr="004F34C0">
        <w:t xml:space="preserve"> </w:t>
      </w:r>
      <w:proofErr w:type="spellStart"/>
      <w:r w:rsidRPr="004F34C0">
        <w:t>не</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бъде</w:t>
      </w:r>
      <w:proofErr w:type="spellEnd"/>
      <w:r w:rsidRPr="004F34C0">
        <w:t xml:space="preserve"> </w:t>
      </w:r>
      <w:proofErr w:type="spellStart"/>
      <w:r w:rsidRPr="004F34C0">
        <w:t>установена</w:t>
      </w:r>
      <w:proofErr w:type="spellEnd"/>
      <w:r w:rsidRPr="004F34C0">
        <w:t>.</w:t>
      </w:r>
      <w:r>
        <w:rPr>
          <w:lang w:val="bg-BG"/>
        </w:rPr>
        <w:t xml:space="preserve"> </w:t>
      </w:r>
      <w:hyperlink r:id="rId3382" w:history="1">
        <w:proofErr w:type="spellStart"/>
        <w:r w:rsidR="00BA36DC" w:rsidRPr="00BA36DC">
          <w:rPr>
            <w:rStyle w:val="Hyperlink"/>
          </w:rPr>
          <w:t>Бюлетин</w:t>
        </w:r>
        <w:proofErr w:type="spellEnd"/>
        <w:r w:rsidR="00BA36DC" w:rsidRPr="00BA36DC">
          <w:rPr>
            <w:rStyle w:val="Hyperlink"/>
          </w:rPr>
          <w:t xml:space="preserve"> № 61</w:t>
        </w:r>
      </w:hyperlink>
    </w:p>
    <w:p w14:paraId="7382A980" w14:textId="175FEF8D" w:rsidR="007C47FE" w:rsidRDefault="007C47FE" w:rsidP="007C47FE">
      <w:pPr>
        <w:pStyle w:val="JuList"/>
        <w:ind w:left="0" w:firstLine="0"/>
        <w:rPr>
          <w:i/>
          <w:iCs/>
        </w:rPr>
      </w:pPr>
      <w:proofErr w:type="spellStart"/>
      <w:r w:rsidRPr="004F34C0">
        <w:rPr>
          <w:i/>
          <w:iCs/>
        </w:rPr>
        <w:t>Решение</w:t>
      </w:r>
      <w:proofErr w:type="spellEnd"/>
      <w:r w:rsidRPr="004F34C0">
        <w:rPr>
          <w:i/>
          <w:iCs/>
        </w:rPr>
        <w:t xml:space="preserve"> на СЕС по </w:t>
      </w:r>
      <w:proofErr w:type="spellStart"/>
      <w:r w:rsidRPr="004F34C0">
        <w:rPr>
          <w:i/>
          <w:iCs/>
        </w:rPr>
        <w:t>дело</w:t>
      </w:r>
      <w:proofErr w:type="spellEnd"/>
      <w:r w:rsidRPr="004F34C0">
        <w:rPr>
          <w:i/>
          <w:iCs/>
        </w:rPr>
        <w:t xml:space="preserve"> </w:t>
      </w:r>
      <w:hyperlink r:id="rId3383" w:history="1">
        <w:r w:rsidRPr="004F34C0">
          <w:rPr>
            <w:rStyle w:val="Hyperlink"/>
            <w:i/>
            <w:iCs/>
          </w:rPr>
          <w:t>C</w:t>
        </w:r>
        <w:r w:rsidRPr="004F34C0">
          <w:rPr>
            <w:rStyle w:val="Hyperlink"/>
            <w:i/>
            <w:iCs/>
          </w:rPr>
          <w:noBreakHyphen/>
          <w:t>921/19</w:t>
        </w:r>
      </w:hyperlink>
    </w:p>
    <w:p w14:paraId="5675C31F" w14:textId="7ECB605D" w:rsidR="00500D53" w:rsidRDefault="00500D53" w:rsidP="007C47FE">
      <w:pPr>
        <w:pStyle w:val="JuList"/>
        <w:ind w:left="0" w:firstLine="0"/>
        <w:rPr>
          <w:i/>
          <w:iCs/>
        </w:rPr>
      </w:pPr>
    </w:p>
    <w:p w14:paraId="45210462" w14:textId="77777777" w:rsidR="00500D53" w:rsidRPr="004F34C0" w:rsidRDefault="00500D53" w:rsidP="00500D53">
      <w:pPr>
        <w:pStyle w:val="JuList"/>
        <w:ind w:left="0" w:firstLine="0"/>
      </w:pPr>
      <w:r w:rsidRPr="004F34C0">
        <w:t>1)      </w:t>
      </w:r>
      <w:proofErr w:type="spellStart"/>
      <w:r w:rsidRPr="004F34C0">
        <w:t>Член</w:t>
      </w:r>
      <w:proofErr w:type="spellEnd"/>
      <w:r w:rsidRPr="004F34C0">
        <w:t xml:space="preserve"> 15, </w:t>
      </w:r>
      <w:proofErr w:type="spellStart"/>
      <w:r w:rsidRPr="004F34C0">
        <w:t>буква</w:t>
      </w:r>
      <w:proofErr w:type="spellEnd"/>
      <w:r w:rsidRPr="004F34C0">
        <w:t xml:space="preserve"> в) от </w:t>
      </w:r>
      <w:proofErr w:type="spellStart"/>
      <w:r w:rsidRPr="004F34C0">
        <w:t>Директива</w:t>
      </w:r>
      <w:proofErr w:type="spellEnd"/>
      <w:r w:rsidRPr="004F34C0">
        <w:t xml:space="preserve"> 2011/95/ЕС </w:t>
      </w:r>
      <w:proofErr w:type="spellStart"/>
      <w:r w:rsidRPr="004F34C0">
        <w:t>относно</w:t>
      </w:r>
      <w:proofErr w:type="spellEnd"/>
      <w:r w:rsidRPr="004F34C0">
        <w:t xml:space="preserve"> </w:t>
      </w:r>
      <w:proofErr w:type="spellStart"/>
      <w:r w:rsidRPr="004F34C0">
        <w:t>стандарти</w:t>
      </w:r>
      <w:proofErr w:type="spellEnd"/>
      <w:r w:rsidRPr="004F34C0">
        <w:t xml:space="preserve"> </w:t>
      </w:r>
      <w:proofErr w:type="spellStart"/>
      <w:r w:rsidRPr="004F34C0">
        <w:t>за</w:t>
      </w:r>
      <w:proofErr w:type="spellEnd"/>
      <w:r w:rsidRPr="004F34C0">
        <w:t xml:space="preserve"> </w:t>
      </w:r>
      <w:proofErr w:type="spellStart"/>
      <w:r w:rsidRPr="004F34C0">
        <w:t>определянето</w:t>
      </w:r>
      <w:proofErr w:type="spellEnd"/>
      <w:r w:rsidRPr="004F34C0">
        <w:t xml:space="preserve"> на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държави</w:t>
      </w:r>
      <w:proofErr w:type="spellEnd"/>
      <w:r w:rsidRPr="004F34C0">
        <w:t xml:space="preserve"> </w:t>
      </w:r>
      <w:proofErr w:type="spellStart"/>
      <w:r w:rsidRPr="004F34C0">
        <w:t>или</w:t>
      </w:r>
      <w:proofErr w:type="spellEnd"/>
      <w:r w:rsidRPr="004F34C0">
        <w:t xml:space="preserve"> </w:t>
      </w:r>
      <w:proofErr w:type="spellStart"/>
      <w:r w:rsidRPr="004F34C0">
        <w:t>лица</w:t>
      </w:r>
      <w:proofErr w:type="spellEnd"/>
      <w:r w:rsidRPr="004F34C0">
        <w:t xml:space="preserve"> </w:t>
      </w:r>
      <w:proofErr w:type="spellStart"/>
      <w:r w:rsidRPr="004F34C0">
        <w:t>без</w:t>
      </w:r>
      <w:proofErr w:type="spellEnd"/>
      <w:r w:rsidRPr="004F34C0">
        <w:t xml:space="preserve"> </w:t>
      </w:r>
      <w:proofErr w:type="spellStart"/>
      <w:r w:rsidRPr="004F34C0">
        <w:t>гражданство</w:t>
      </w:r>
      <w:proofErr w:type="spellEnd"/>
      <w:r w:rsidRPr="004F34C0">
        <w:t xml:space="preserve"> </w:t>
      </w:r>
      <w:proofErr w:type="spellStart"/>
      <w:r w:rsidRPr="004F34C0">
        <w:t>като</w:t>
      </w:r>
      <w:proofErr w:type="spellEnd"/>
      <w:r w:rsidRPr="004F34C0">
        <w:t xml:space="preserve"> </w:t>
      </w:r>
      <w:proofErr w:type="spellStart"/>
      <w:r w:rsidRPr="004F34C0">
        <w:t>лица</w:t>
      </w:r>
      <w:proofErr w:type="spellEnd"/>
      <w:r w:rsidRPr="004F34C0">
        <w:t xml:space="preserve">, на </w:t>
      </w:r>
      <w:proofErr w:type="spellStart"/>
      <w:r w:rsidRPr="004F34C0">
        <w:t>които</w:t>
      </w:r>
      <w:proofErr w:type="spellEnd"/>
      <w:r w:rsidRPr="004F34C0">
        <w:t xml:space="preserve"> е </w:t>
      </w:r>
      <w:proofErr w:type="spellStart"/>
      <w:r w:rsidRPr="004F34C0">
        <w:t>предоставена</w:t>
      </w:r>
      <w:proofErr w:type="spellEnd"/>
      <w:r w:rsidRPr="004F34C0">
        <w:t xml:space="preserve"> </w:t>
      </w:r>
      <w:proofErr w:type="spellStart"/>
      <w:r w:rsidRPr="004F34C0">
        <w:t>международна</w:t>
      </w:r>
      <w:proofErr w:type="spellEnd"/>
      <w:r w:rsidRPr="004F34C0">
        <w:t xml:space="preserve"> </w:t>
      </w:r>
      <w:proofErr w:type="spellStart"/>
      <w:r w:rsidRPr="004F34C0">
        <w:t>закрила</w:t>
      </w:r>
      <w:proofErr w:type="spellEnd"/>
      <w:r w:rsidRPr="004F34C0">
        <w:t xml:space="preserve">, </w:t>
      </w:r>
      <w:proofErr w:type="spellStart"/>
      <w:r w:rsidRPr="004F34C0">
        <w:t>за</w:t>
      </w:r>
      <w:proofErr w:type="spellEnd"/>
      <w:r w:rsidRPr="004F34C0">
        <w:t xml:space="preserve"> </w:t>
      </w:r>
      <w:proofErr w:type="spellStart"/>
      <w:r w:rsidRPr="004F34C0">
        <w:t>единния</w:t>
      </w:r>
      <w:proofErr w:type="spellEnd"/>
      <w:r w:rsidRPr="004F34C0">
        <w:t xml:space="preserve"> </w:t>
      </w:r>
      <w:proofErr w:type="spellStart"/>
      <w:r w:rsidRPr="004F34C0">
        <w:t>статут</w:t>
      </w:r>
      <w:proofErr w:type="spellEnd"/>
      <w:r w:rsidRPr="004F34C0">
        <w:t xml:space="preserve"> на </w:t>
      </w:r>
      <w:proofErr w:type="spellStart"/>
      <w:r w:rsidRPr="004F34C0">
        <w:t>бежанците</w:t>
      </w:r>
      <w:proofErr w:type="spellEnd"/>
      <w:r w:rsidRPr="004F34C0">
        <w:t xml:space="preserve"> </w:t>
      </w:r>
      <w:proofErr w:type="spellStart"/>
      <w:r w:rsidRPr="004F34C0">
        <w:t>или</w:t>
      </w:r>
      <w:proofErr w:type="spellEnd"/>
      <w:r w:rsidRPr="004F34C0">
        <w:t xml:space="preserve"> на </w:t>
      </w:r>
      <w:proofErr w:type="spellStart"/>
      <w:r w:rsidRPr="004F34C0">
        <w:t>лицата</w:t>
      </w:r>
      <w:proofErr w:type="spellEnd"/>
      <w:r w:rsidRPr="004F34C0">
        <w:t xml:space="preserve">, </w:t>
      </w:r>
      <w:proofErr w:type="spellStart"/>
      <w:r w:rsidRPr="004F34C0">
        <w:t>които</w:t>
      </w:r>
      <w:proofErr w:type="spellEnd"/>
      <w:r w:rsidRPr="004F34C0">
        <w:t xml:space="preserve"> </w:t>
      </w:r>
      <w:proofErr w:type="spellStart"/>
      <w:r w:rsidRPr="004F34C0">
        <w:t>отговарят</w:t>
      </w:r>
      <w:proofErr w:type="spellEnd"/>
      <w:r w:rsidRPr="004F34C0">
        <w:t xml:space="preserve"> на </w:t>
      </w:r>
      <w:proofErr w:type="spellStart"/>
      <w:r w:rsidRPr="004F34C0">
        <w:t>условията</w:t>
      </w:r>
      <w:proofErr w:type="spellEnd"/>
      <w:r w:rsidRPr="004F34C0">
        <w:t xml:space="preserve"> </w:t>
      </w:r>
      <w:proofErr w:type="spellStart"/>
      <w:r w:rsidRPr="004F34C0">
        <w:t>за</w:t>
      </w:r>
      <w:proofErr w:type="spellEnd"/>
      <w:r w:rsidRPr="004F34C0">
        <w:t xml:space="preserve"> </w:t>
      </w:r>
      <w:proofErr w:type="spellStart"/>
      <w:r w:rsidRPr="004F34C0">
        <w:t>субсидиарна</w:t>
      </w:r>
      <w:proofErr w:type="spellEnd"/>
      <w:r w:rsidRPr="004F34C0">
        <w:t xml:space="preserve"> </w:t>
      </w:r>
      <w:proofErr w:type="spellStart"/>
      <w:r w:rsidRPr="004F34C0">
        <w:t>закрила</w:t>
      </w:r>
      <w:proofErr w:type="spellEnd"/>
      <w:r w:rsidRPr="004F34C0">
        <w:t xml:space="preserve">, </w:t>
      </w:r>
      <w:proofErr w:type="spellStart"/>
      <w:r w:rsidRPr="004F34C0">
        <w:t>както</w:t>
      </w:r>
      <w:proofErr w:type="spellEnd"/>
      <w:r w:rsidRPr="004F34C0">
        <w:t xml:space="preserve"> и </w:t>
      </w:r>
      <w:proofErr w:type="spellStart"/>
      <w:r w:rsidRPr="004F34C0">
        <w:t>за</w:t>
      </w:r>
      <w:proofErr w:type="spellEnd"/>
      <w:r w:rsidRPr="004F34C0">
        <w:t xml:space="preserve"> </w:t>
      </w:r>
      <w:proofErr w:type="spellStart"/>
      <w:r w:rsidRPr="004F34C0">
        <w:t>съдържанието</w:t>
      </w:r>
      <w:proofErr w:type="spellEnd"/>
      <w:r w:rsidRPr="004F34C0">
        <w:t xml:space="preserve"> на </w:t>
      </w:r>
      <w:proofErr w:type="spellStart"/>
      <w:r w:rsidRPr="004F34C0">
        <w:t>предоставената</w:t>
      </w:r>
      <w:proofErr w:type="spellEnd"/>
      <w:r w:rsidRPr="004F34C0">
        <w:t xml:space="preserve"> </w:t>
      </w:r>
      <w:proofErr w:type="spellStart"/>
      <w:r w:rsidRPr="004F34C0">
        <w:t>закрила</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не</w:t>
      </w:r>
      <w:proofErr w:type="spellEnd"/>
      <w:r w:rsidRPr="004F34C0">
        <w:t xml:space="preserve"> </w:t>
      </w:r>
      <w:proofErr w:type="spellStart"/>
      <w:r w:rsidRPr="004F34C0">
        <w:t>допуска</w:t>
      </w:r>
      <w:proofErr w:type="spellEnd"/>
      <w:r w:rsidRPr="004F34C0">
        <w:t xml:space="preserve"> </w:t>
      </w:r>
      <w:proofErr w:type="spellStart"/>
      <w:r w:rsidRPr="004F34C0">
        <w:t>тълкуването</w:t>
      </w:r>
      <w:proofErr w:type="spellEnd"/>
      <w:r w:rsidRPr="004F34C0">
        <w:t xml:space="preserve"> на </w:t>
      </w:r>
      <w:proofErr w:type="spellStart"/>
      <w:r w:rsidRPr="004F34C0">
        <w:t>национална</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при </w:t>
      </w:r>
      <w:proofErr w:type="spellStart"/>
      <w:r w:rsidRPr="004F34C0">
        <w:t>което</w:t>
      </w:r>
      <w:proofErr w:type="spellEnd"/>
      <w:r w:rsidRPr="004F34C0">
        <w:t xml:space="preserve">, в </w:t>
      </w:r>
      <w:proofErr w:type="spellStart"/>
      <w:r w:rsidRPr="004F34C0">
        <w:t>случай</w:t>
      </w:r>
      <w:proofErr w:type="spellEnd"/>
      <w:r w:rsidRPr="004F34C0">
        <w:t xml:space="preserve"> </w:t>
      </w:r>
      <w:proofErr w:type="spellStart"/>
      <w:r w:rsidRPr="004F34C0">
        <w:t>че</w:t>
      </w:r>
      <w:proofErr w:type="spellEnd"/>
      <w:r w:rsidRPr="004F34C0">
        <w:t xml:space="preserve"> </w:t>
      </w:r>
      <w:proofErr w:type="spellStart"/>
      <w:r w:rsidRPr="004F34C0">
        <w:t>дадено</w:t>
      </w:r>
      <w:proofErr w:type="spellEnd"/>
      <w:r w:rsidRPr="004F34C0">
        <w:t xml:space="preserve"> </w:t>
      </w:r>
      <w:proofErr w:type="spellStart"/>
      <w:r w:rsidRPr="004F34C0">
        <w:t>цивилно</w:t>
      </w:r>
      <w:proofErr w:type="spellEnd"/>
      <w:r w:rsidRPr="004F34C0">
        <w:t xml:space="preserve"> </w:t>
      </w:r>
      <w:proofErr w:type="spellStart"/>
      <w:r w:rsidRPr="004F34C0">
        <w:t>лице</w:t>
      </w:r>
      <w:proofErr w:type="spellEnd"/>
      <w:r w:rsidRPr="004F34C0">
        <w:t xml:space="preserve"> </w:t>
      </w:r>
      <w:proofErr w:type="spellStart"/>
      <w:r w:rsidRPr="004F34C0">
        <w:t>не</w:t>
      </w:r>
      <w:proofErr w:type="spellEnd"/>
      <w:r w:rsidRPr="004F34C0">
        <w:t xml:space="preserve"> е </w:t>
      </w:r>
      <w:proofErr w:type="spellStart"/>
      <w:r w:rsidRPr="004F34C0">
        <w:t>конкретно</w:t>
      </w:r>
      <w:proofErr w:type="spellEnd"/>
      <w:r w:rsidRPr="004F34C0">
        <w:t xml:space="preserve"> </w:t>
      </w:r>
      <w:proofErr w:type="spellStart"/>
      <w:r w:rsidRPr="004F34C0">
        <w:t>засегнато</w:t>
      </w:r>
      <w:proofErr w:type="spellEnd"/>
      <w:r w:rsidRPr="004F34C0">
        <w:t xml:space="preserve"> </w:t>
      </w:r>
      <w:proofErr w:type="spellStart"/>
      <w:r w:rsidRPr="004F34C0">
        <w:t>поради</w:t>
      </w:r>
      <w:proofErr w:type="spellEnd"/>
      <w:r w:rsidRPr="004F34C0">
        <w:t xml:space="preserve"> </w:t>
      </w:r>
      <w:proofErr w:type="spellStart"/>
      <w:r w:rsidRPr="004F34C0">
        <w:t>присъщи</w:t>
      </w:r>
      <w:proofErr w:type="spellEnd"/>
      <w:r w:rsidRPr="004F34C0">
        <w:t xml:space="preserve"> на </w:t>
      </w:r>
      <w:proofErr w:type="spellStart"/>
      <w:r w:rsidRPr="004F34C0">
        <w:t>неговото</w:t>
      </w:r>
      <w:proofErr w:type="spellEnd"/>
      <w:r w:rsidRPr="004F34C0">
        <w:t xml:space="preserve"> </w:t>
      </w:r>
      <w:proofErr w:type="spellStart"/>
      <w:r w:rsidRPr="004F34C0">
        <w:t>лично</w:t>
      </w:r>
      <w:proofErr w:type="spellEnd"/>
      <w:r w:rsidRPr="004F34C0">
        <w:t xml:space="preserve"> </w:t>
      </w:r>
      <w:proofErr w:type="spellStart"/>
      <w:r w:rsidRPr="004F34C0">
        <w:t>положение</w:t>
      </w:r>
      <w:proofErr w:type="spellEnd"/>
      <w:r w:rsidRPr="004F34C0">
        <w:t xml:space="preserve"> </w:t>
      </w:r>
      <w:proofErr w:type="spellStart"/>
      <w:r w:rsidRPr="004F34C0">
        <w:t>обстоятелства</w:t>
      </w:r>
      <w:proofErr w:type="spellEnd"/>
      <w:r w:rsidRPr="004F34C0">
        <w:t xml:space="preserve">, </w:t>
      </w:r>
      <w:proofErr w:type="spellStart"/>
      <w:r w:rsidRPr="004F34C0">
        <w:t>установяването</w:t>
      </w:r>
      <w:proofErr w:type="spellEnd"/>
      <w:r w:rsidRPr="004F34C0">
        <w:t xml:space="preserve"> </w:t>
      </w:r>
      <w:proofErr w:type="spellStart"/>
      <w:r w:rsidRPr="004F34C0">
        <w:t>дали</w:t>
      </w:r>
      <w:proofErr w:type="spellEnd"/>
      <w:r w:rsidRPr="004F34C0">
        <w:t xml:space="preserve"> </w:t>
      </w:r>
      <w:proofErr w:type="spellStart"/>
      <w:r w:rsidRPr="004F34C0">
        <w:t>съществуват</w:t>
      </w:r>
      <w:proofErr w:type="spellEnd"/>
      <w:r w:rsidRPr="004F34C0">
        <w:t xml:space="preserve"> </w:t>
      </w:r>
      <w:proofErr w:type="spellStart"/>
      <w:r w:rsidRPr="004F34C0">
        <w:t>тежки</w:t>
      </w:r>
      <w:proofErr w:type="spellEnd"/>
      <w:r w:rsidRPr="004F34C0">
        <w:t xml:space="preserve"> и </w:t>
      </w:r>
      <w:proofErr w:type="spellStart"/>
      <w:r w:rsidRPr="004F34C0">
        <w:t>лични</w:t>
      </w:r>
      <w:proofErr w:type="spellEnd"/>
      <w:r w:rsidRPr="004F34C0">
        <w:t xml:space="preserve"> </w:t>
      </w:r>
      <w:proofErr w:type="spellStart"/>
      <w:r w:rsidRPr="004F34C0">
        <w:t>заплахи</w:t>
      </w:r>
      <w:proofErr w:type="spellEnd"/>
      <w:r w:rsidRPr="004F34C0">
        <w:t xml:space="preserve"> </w:t>
      </w:r>
      <w:proofErr w:type="spellStart"/>
      <w:r w:rsidRPr="004F34C0">
        <w:t>срещу</w:t>
      </w:r>
      <w:proofErr w:type="spellEnd"/>
      <w:r w:rsidRPr="004F34C0">
        <w:t xml:space="preserve"> </w:t>
      </w:r>
      <w:proofErr w:type="spellStart"/>
      <w:r w:rsidRPr="004F34C0">
        <w:t>живота</w:t>
      </w:r>
      <w:proofErr w:type="spellEnd"/>
      <w:r w:rsidRPr="004F34C0">
        <w:t xml:space="preserve"> </w:t>
      </w:r>
      <w:proofErr w:type="spellStart"/>
      <w:r w:rsidRPr="004F34C0">
        <w:t>или</w:t>
      </w:r>
      <w:proofErr w:type="spellEnd"/>
      <w:r w:rsidRPr="004F34C0">
        <w:t xml:space="preserve"> </w:t>
      </w:r>
      <w:proofErr w:type="spellStart"/>
      <w:r w:rsidRPr="004F34C0">
        <w:t>личността</w:t>
      </w:r>
      <w:proofErr w:type="spellEnd"/>
      <w:r w:rsidRPr="004F34C0">
        <w:t xml:space="preserve"> на </w:t>
      </w:r>
      <w:proofErr w:type="spellStart"/>
      <w:r w:rsidRPr="004F34C0">
        <w:t>това</w:t>
      </w:r>
      <w:proofErr w:type="spellEnd"/>
      <w:r w:rsidRPr="004F34C0">
        <w:t xml:space="preserve"> </w:t>
      </w:r>
      <w:proofErr w:type="spellStart"/>
      <w:r w:rsidRPr="004F34C0">
        <w:t>цивилно</w:t>
      </w:r>
      <w:proofErr w:type="spellEnd"/>
      <w:r w:rsidRPr="004F34C0">
        <w:t xml:space="preserve"> </w:t>
      </w:r>
      <w:proofErr w:type="spellStart"/>
      <w:r w:rsidRPr="004F34C0">
        <w:t>лице</w:t>
      </w:r>
      <w:proofErr w:type="spellEnd"/>
      <w:r w:rsidRPr="004F34C0">
        <w:t xml:space="preserve"> </w:t>
      </w:r>
      <w:proofErr w:type="spellStart"/>
      <w:r w:rsidRPr="004F34C0">
        <w:t>поради</w:t>
      </w:r>
      <w:proofErr w:type="spellEnd"/>
      <w:r w:rsidRPr="004F34C0">
        <w:t xml:space="preserve"> „</w:t>
      </w:r>
      <w:proofErr w:type="spellStart"/>
      <w:r w:rsidRPr="004F34C0">
        <w:t>безогледно</w:t>
      </w:r>
      <w:proofErr w:type="spellEnd"/>
      <w:r w:rsidRPr="004F34C0">
        <w:t xml:space="preserve"> </w:t>
      </w:r>
      <w:proofErr w:type="spellStart"/>
      <w:r w:rsidRPr="004F34C0">
        <w:t>насилие</w:t>
      </w:r>
      <w:proofErr w:type="spellEnd"/>
      <w:r w:rsidRPr="004F34C0">
        <w:t xml:space="preserve"> в </w:t>
      </w:r>
      <w:proofErr w:type="spellStart"/>
      <w:r w:rsidRPr="004F34C0">
        <w:t>случай</w:t>
      </w:r>
      <w:proofErr w:type="spellEnd"/>
      <w:r w:rsidRPr="004F34C0">
        <w:t xml:space="preserve"> на </w:t>
      </w:r>
      <w:proofErr w:type="spellStart"/>
      <w:r w:rsidRPr="004F34C0">
        <w:t>въоръжен</w:t>
      </w:r>
      <w:proofErr w:type="spellEnd"/>
      <w:r w:rsidRPr="004F34C0">
        <w:t xml:space="preserve"> </w:t>
      </w:r>
      <w:proofErr w:type="spellStart"/>
      <w:r w:rsidRPr="004F34C0">
        <w:t>конфликт</w:t>
      </w:r>
      <w:proofErr w:type="spellEnd"/>
      <w:r w:rsidRPr="004F34C0">
        <w:t xml:space="preserve">“ по </w:t>
      </w:r>
      <w:proofErr w:type="spellStart"/>
      <w:r w:rsidRPr="004F34C0">
        <w:t>смисъла</w:t>
      </w:r>
      <w:proofErr w:type="spellEnd"/>
      <w:r w:rsidRPr="004F34C0">
        <w:t xml:space="preserve"> на </w:t>
      </w:r>
      <w:proofErr w:type="spellStart"/>
      <w:r w:rsidRPr="004F34C0">
        <w:t>тази</w:t>
      </w:r>
      <w:proofErr w:type="spellEnd"/>
      <w:r w:rsidRPr="004F34C0">
        <w:t xml:space="preserve"> </w:t>
      </w:r>
      <w:proofErr w:type="spellStart"/>
      <w:r w:rsidRPr="004F34C0">
        <w:t>разпоредба</w:t>
      </w:r>
      <w:proofErr w:type="spellEnd"/>
      <w:r w:rsidRPr="004F34C0">
        <w:t xml:space="preserve">, </w:t>
      </w:r>
      <w:proofErr w:type="spellStart"/>
      <w:r w:rsidRPr="004F34C0">
        <w:t>да</w:t>
      </w:r>
      <w:proofErr w:type="spellEnd"/>
      <w:r w:rsidRPr="004F34C0">
        <w:t xml:space="preserve"> </w:t>
      </w:r>
      <w:proofErr w:type="spellStart"/>
      <w:r w:rsidRPr="004F34C0">
        <w:t>зависи</w:t>
      </w:r>
      <w:proofErr w:type="spellEnd"/>
      <w:r w:rsidRPr="004F34C0">
        <w:t xml:space="preserve"> от </w:t>
      </w:r>
      <w:proofErr w:type="spellStart"/>
      <w:r w:rsidRPr="004F34C0">
        <w:t>условието</w:t>
      </w:r>
      <w:proofErr w:type="spellEnd"/>
      <w:r w:rsidRPr="004F34C0">
        <w:t xml:space="preserve"> </w:t>
      </w:r>
      <w:proofErr w:type="spellStart"/>
      <w:r w:rsidRPr="004F34C0">
        <w:t>съотношението</w:t>
      </w:r>
      <w:proofErr w:type="spellEnd"/>
      <w:r w:rsidRPr="004F34C0">
        <w:t xml:space="preserve"> </w:t>
      </w:r>
      <w:proofErr w:type="spellStart"/>
      <w:r w:rsidRPr="004F34C0">
        <w:t>между</w:t>
      </w:r>
      <w:proofErr w:type="spellEnd"/>
      <w:r w:rsidRPr="004F34C0">
        <w:t xml:space="preserve"> </w:t>
      </w:r>
      <w:proofErr w:type="spellStart"/>
      <w:r w:rsidRPr="004F34C0">
        <w:t>броя</w:t>
      </w:r>
      <w:proofErr w:type="spellEnd"/>
      <w:r w:rsidRPr="004F34C0">
        <w:t xml:space="preserve"> на </w:t>
      </w:r>
      <w:proofErr w:type="spellStart"/>
      <w:r w:rsidRPr="004F34C0">
        <w:t>жертвите</w:t>
      </w:r>
      <w:proofErr w:type="spellEnd"/>
      <w:r w:rsidRPr="004F34C0">
        <w:t xml:space="preserve"> в </w:t>
      </w:r>
      <w:proofErr w:type="spellStart"/>
      <w:r w:rsidRPr="004F34C0">
        <w:t>съответната</w:t>
      </w:r>
      <w:proofErr w:type="spellEnd"/>
      <w:r w:rsidRPr="004F34C0">
        <w:t xml:space="preserve"> </w:t>
      </w:r>
      <w:proofErr w:type="spellStart"/>
      <w:r w:rsidRPr="004F34C0">
        <w:t>зона</w:t>
      </w:r>
      <w:proofErr w:type="spellEnd"/>
      <w:r w:rsidRPr="004F34C0">
        <w:t xml:space="preserve"> и </w:t>
      </w:r>
      <w:proofErr w:type="spellStart"/>
      <w:r w:rsidRPr="004F34C0">
        <w:t>общия</w:t>
      </w:r>
      <w:proofErr w:type="spellEnd"/>
      <w:r w:rsidRPr="004F34C0">
        <w:t xml:space="preserve"> брой на </w:t>
      </w:r>
      <w:proofErr w:type="spellStart"/>
      <w:r w:rsidRPr="004F34C0">
        <w:t>населението</w:t>
      </w:r>
      <w:proofErr w:type="spellEnd"/>
      <w:r w:rsidRPr="004F34C0">
        <w:t xml:space="preserve"> в </w:t>
      </w:r>
      <w:proofErr w:type="spellStart"/>
      <w:r w:rsidRPr="004F34C0">
        <w:t>тази</w:t>
      </w:r>
      <w:proofErr w:type="spellEnd"/>
      <w:r w:rsidRPr="004F34C0">
        <w:t xml:space="preserve"> </w:t>
      </w:r>
      <w:proofErr w:type="spellStart"/>
      <w:r w:rsidRPr="004F34C0">
        <w:t>зона</w:t>
      </w:r>
      <w:proofErr w:type="spellEnd"/>
      <w:r w:rsidRPr="004F34C0">
        <w:t xml:space="preserve"> </w:t>
      </w:r>
      <w:proofErr w:type="spellStart"/>
      <w:r w:rsidRPr="004F34C0">
        <w:t>да</w:t>
      </w:r>
      <w:proofErr w:type="spellEnd"/>
      <w:r w:rsidRPr="004F34C0">
        <w:t xml:space="preserve"> </w:t>
      </w:r>
      <w:proofErr w:type="spellStart"/>
      <w:r w:rsidRPr="004F34C0">
        <w:t>достигне</w:t>
      </w:r>
      <w:proofErr w:type="spellEnd"/>
      <w:r w:rsidRPr="004F34C0">
        <w:t xml:space="preserve"> </w:t>
      </w:r>
      <w:proofErr w:type="spellStart"/>
      <w:r w:rsidRPr="004F34C0">
        <w:t>определен</w:t>
      </w:r>
      <w:proofErr w:type="spellEnd"/>
      <w:r w:rsidRPr="004F34C0">
        <w:t xml:space="preserve"> </w:t>
      </w:r>
      <w:proofErr w:type="spellStart"/>
      <w:r w:rsidRPr="004F34C0">
        <w:t>праг</w:t>
      </w:r>
      <w:proofErr w:type="spellEnd"/>
      <w:r w:rsidRPr="004F34C0">
        <w:t>.</w:t>
      </w:r>
    </w:p>
    <w:p w14:paraId="1EB205C3" w14:textId="42CE9CCB" w:rsidR="00500D53" w:rsidRPr="00500D53" w:rsidRDefault="00500D53" w:rsidP="00500D53">
      <w:pPr>
        <w:pStyle w:val="JuList"/>
        <w:ind w:left="0" w:firstLine="0"/>
        <w:rPr>
          <w:lang w:val="bg-BG"/>
        </w:rPr>
      </w:pPr>
      <w:r w:rsidRPr="004F34C0">
        <w:t>2)      </w:t>
      </w:r>
      <w:proofErr w:type="spellStart"/>
      <w:r w:rsidRPr="004F34C0">
        <w:t>Член</w:t>
      </w:r>
      <w:proofErr w:type="spellEnd"/>
      <w:r w:rsidRPr="004F34C0">
        <w:t xml:space="preserve"> 15, </w:t>
      </w:r>
      <w:proofErr w:type="spellStart"/>
      <w:r w:rsidRPr="004F34C0">
        <w:t>буква</w:t>
      </w:r>
      <w:proofErr w:type="spellEnd"/>
      <w:r w:rsidRPr="004F34C0">
        <w:t xml:space="preserve"> в) от </w:t>
      </w:r>
      <w:proofErr w:type="spellStart"/>
      <w:r w:rsidRPr="004F34C0">
        <w:t>Директива</w:t>
      </w:r>
      <w:proofErr w:type="spellEnd"/>
      <w:r w:rsidRPr="004F34C0">
        <w:t xml:space="preserve"> 2011/95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за</w:t>
      </w:r>
      <w:proofErr w:type="spellEnd"/>
      <w:r w:rsidRPr="004F34C0">
        <w:t xml:space="preserve"> </w:t>
      </w:r>
      <w:proofErr w:type="spellStart"/>
      <w:r w:rsidRPr="004F34C0">
        <w:t>да</w:t>
      </w:r>
      <w:proofErr w:type="spellEnd"/>
      <w:r w:rsidRPr="004F34C0">
        <w:t xml:space="preserve"> се </w:t>
      </w:r>
      <w:proofErr w:type="spellStart"/>
      <w:r w:rsidRPr="004F34C0">
        <w:t>определи</w:t>
      </w:r>
      <w:proofErr w:type="spellEnd"/>
      <w:r w:rsidRPr="004F34C0">
        <w:t xml:space="preserve"> </w:t>
      </w:r>
      <w:proofErr w:type="spellStart"/>
      <w:r w:rsidRPr="004F34C0">
        <w:t>дали</w:t>
      </w:r>
      <w:proofErr w:type="spellEnd"/>
      <w:r w:rsidRPr="004F34C0">
        <w:t xml:space="preserve"> </w:t>
      </w:r>
      <w:proofErr w:type="spellStart"/>
      <w:r w:rsidRPr="004F34C0">
        <w:t>съществуват</w:t>
      </w:r>
      <w:proofErr w:type="spellEnd"/>
      <w:r w:rsidRPr="004F34C0">
        <w:t xml:space="preserve"> „</w:t>
      </w:r>
      <w:proofErr w:type="spellStart"/>
      <w:r w:rsidRPr="004F34C0">
        <w:t>тежки</w:t>
      </w:r>
      <w:proofErr w:type="spellEnd"/>
      <w:r w:rsidRPr="004F34C0">
        <w:t xml:space="preserve"> и </w:t>
      </w:r>
      <w:proofErr w:type="spellStart"/>
      <w:r w:rsidRPr="004F34C0">
        <w:t>лични</w:t>
      </w:r>
      <w:proofErr w:type="spellEnd"/>
      <w:r w:rsidRPr="004F34C0">
        <w:t xml:space="preserve"> </w:t>
      </w:r>
      <w:proofErr w:type="spellStart"/>
      <w:proofErr w:type="gramStart"/>
      <w:r w:rsidRPr="004F34C0">
        <w:t>заплахи</w:t>
      </w:r>
      <w:proofErr w:type="spellEnd"/>
      <w:r w:rsidRPr="004F34C0">
        <w:t>“ по</w:t>
      </w:r>
      <w:proofErr w:type="gramEnd"/>
      <w:r w:rsidRPr="004F34C0">
        <w:t xml:space="preserve"> </w:t>
      </w:r>
      <w:proofErr w:type="spellStart"/>
      <w:r w:rsidRPr="004F34C0">
        <w:t>смисъла</w:t>
      </w:r>
      <w:proofErr w:type="spellEnd"/>
      <w:r w:rsidRPr="004F34C0">
        <w:t xml:space="preserve"> на </w:t>
      </w:r>
      <w:proofErr w:type="spellStart"/>
      <w:r w:rsidRPr="004F34C0">
        <w:t>тази</w:t>
      </w:r>
      <w:proofErr w:type="spellEnd"/>
      <w:r w:rsidRPr="004F34C0">
        <w:t xml:space="preserve"> </w:t>
      </w:r>
      <w:proofErr w:type="spellStart"/>
      <w:r w:rsidRPr="004F34C0">
        <w:t>разпоредба</w:t>
      </w:r>
      <w:proofErr w:type="spellEnd"/>
      <w:r w:rsidRPr="004F34C0">
        <w:t xml:space="preserve">, се </w:t>
      </w:r>
      <w:proofErr w:type="spellStart"/>
      <w:r w:rsidRPr="004F34C0">
        <w:t>изисква</w:t>
      </w:r>
      <w:proofErr w:type="spellEnd"/>
      <w:r w:rsidRPr="004F34C0">
        <w:t xml:space="preserve"> </w:t>
      </w:r>
      <w:proofErr w:type="spellStart"/>
      <w:r w:rsidRPr="004F34C0">
        <w:t>извършването</w:t>
      </w:r>
      <w:proofErr w:type="spellEnd"/>
      <w:r w:rsidRPr="004F34C0">
        <w:t xml:space="preserve"> на </w:t>
      </w:r>
      <w:proofErr w:type="spellStart"/>
      <w:r w:rsidRPr="004F34C0">
        <w:t>цялостна</w:t>
      </w:r>
      <w:proofErr w:type="spellEnd"/>
      <w:r w:rsidRPr="004F34C0">
        <w:t xml:space="preserve"> </w:t>
      </w:r>
      <w:proofErr w:type="spellStart"/>
      <w:r w:rsidRPr="004F34C0">
        <w:t>преценка</w:t>
      </w:r>
      <w:proofErr w:type="spellEnd"/>
      <w:r w:rsidRPr="004F34C0">
        <w:t xml:space="preserve"> на </w:t>
      </w:r>
      <w:proofErr w:type="spellStart"/>
      <w:r w:rsidRPr="004F34C0">
        <w:t>всички</w:t>
      </w:r>
      <w:proofErr w:type="spellEnd"/>
      <w:r w:rsidRPr="004F34C0">
        <w:t xml:space="preserve"> </w:t>
      </w:r>
      <w:proofErr w:type="spellStart"/>
      <w:r w:rsidRPr="004F34C0">
        <w:t>обстоятелства</w:t>
      </w:r>
      <w:proofErr w:type="spellEnd"/>
      <w:r w:rsidRPr="004F34C0">
        <w:t xml:space="preserve"> в </w:t>
      </w:r>
      <w:proofErr w:type="spellStart"/>
      <w:r w:rsidRPr="004F34C0">
        <w:t>конкретния</w:t>
      </w:r>
      <w:proofErr w:type="spellEnd"/>
      <w:r w:rsidRPr="004F34C0">
        <w:t xml:space="preserve"> </w:t>
      </w:r>
      <w:proofErr w:type="spellStart"/>
      <w:r w:rsidRPr="004F34C0">
        <w:t>случай</w:t>
      </w:r>
      <w:proofErr w:type="spellEnd"/>
      <w:r w:rsidRPr="004F34C0">
        <w:t>, и по-</w:t>
      </w:r>
      <w:proofErr w:type="spellStart"/>
      <w:r w:rsidRPr="004F34C0">
        <w:t>специално</w:t>
      </w:r>
      <w:proofErr w:type="spellEnd"/>
      <w:r w:rsidRPr="004F34C0">
        <w:t xml:space="preserve"> на </w:t>
      </w:r>
      <w:proofErr w:type="spellStart"/>
      <w:r w:rsidRPr="004F34C0">
        <w:t>тези</w:t>
      </w:r>
      <w:proofErr w:type="spellEnd"/>
      <w:r w:rsidRPr="004F34C0">
        <w:t xml:space="preserve">, </w:t>
      </w:r>
      <w:proofErr w:type="spellStart"/>
      <w:r w:rsidRPr="004F34C0">
        <w:t>които</w:t>
      </w:r>
      <w:proofErr w:type="spellEnd"/>
      <w:r w:rsidRPr="004F34C0">
        <w:t xml:space="preserve"> </w:t>
      </w:r>
      <w:proofErr w:type="spellStart"/>
      <w:r w:rsidRPr="004F34C0">
        <w:t>характеризират</w:t>
      </w:r>
      <w:proofErr w:type="spellEnd"/>
      <w:r w:rsidRPr="004F34C0">
        <w:t xml:space="preserve"> </w:t>
      </w:r>
      <w:proofErr w:type="spellStart"/>
      <w:r w:rsidRPr="004F34C0">
        <w:t>положението</w:t>
      </w:r>
      <w:proofErr w:type="spellEnd"/>
      <w:r w:rsidRPr="004F34C0">
        <w:t xml:space="preserve"> в </w:t>
      </w:r>
      <w:proofErr w:type="spellStart"/>
      <w:r w:rsidRPr="004F34C0">
        <w:t>страната</w:t>
      </w:r>
      <w:proofErr w:type="spellEnd"/>
      <w:r w:rsidRPr="004F34C0">
        <w:t xml:space="preserve"> на </w:t>
      </w:r>
      <w:proofErr w:type="spellStart"/>
      <w:r w:rsidRPr="004F34C0">
        <w:t>произход</w:t>
      </w:r>
      <w:proofErr w:type="spellEnd"/>
      <w:r w:rsidRPr="004F34C0">
        <w:t xml:space="preserve"> на </w:t>
      </w:r>
      <w:proofErr w:type="spellStart"/>
      <w:r w:rsidRPr="004F34C0">
        <w:t>молителя</w:t>
      </w:r>
      <w:proofErr w:type="spellEnd"/>
      <w:r w:rsidRPr="004F34C0">
        <w:t>.</w:t>
      </w:r>
      <w:r>
        <w:rPr>
          <w:lang w:val="bg-BG"/>
        </w:rPr>
        <w:t xml:space="preserve"> </w:t>
      </w:r>
      <w:hyperlink r:id="rId3384" w:history="1">
        <w:proofErr w:type="spellStart"/>
        <w:r w:rsidR="00BA36DC" w:rsidRPr="00BA36DC">
          <w:rPr>
            <w:rStyle w:val="Hyperlink"/>
          </w:rPr>
          <w:t>Бюлетин</w:t>
        </w:r>
        <w:proofErr w:type="spellEnd"/>
        <w:r w:rsidR="00BA36DC" w:rsidRPr="00BA36DC">
          <w:rPr>
            <w:rStyle w:val="Hyperlink"/>
          </w:rPr>
          <w:t xml:space="preserve"> № 61</w:t>
        </w:r>
      </w:hyperlink>
    </w:p>
    <w:p w14:paraId="2E93BB5E" w14:textId="77777777" w:rsidR="00500D53" w:rsidRPr="004F34C0" w:rsidRDefault="00500D53" w:rsidP="004302A9">
      <w:pPr>
        <w:pStyle w:val="JuList"/>
        <w:pBdr>
          <w:bottom w:val="single" w:sz="4" w:space="1" w:color="auto"/>
        </w:pBdr>
        <w:ind w:left="0" w:firstLine="0"/>
        <w:rPr>
          <w:i/>
          <w:iCs/>
        </w:rPr>
      </w:pPr>
      <w:proofErr w:type="spellStart"/>
      <w:r w:rsidRPr="004F34C0">
        <w:rPr>
          <w:i/>
          <w:iCs/>
        </w:rPr>
        <w:t>Решение</w:t>
      </w:r>
      <w:proofErr w:type="spellEnd"/>
      <w:r w:rsidRPr="004F34C0">
        <w:rPr>
          <w:i/>
          <w:iCs/>
        </w:rPr>
        <w:t xml:space="preserve"> на СЕС по </w:t>
      </w:r>
      <w:proofErr w:type="spellStart"/>
      <w:r w:rsidRPr="004F34C0">
        <w:rPr>
          <w:i/>
          <w:iCs/>
        </w:rPr>
        <w:t>дело</w:t>
      </w:r>
      <w:proofErr w:type="spellEnd"/>
      <w:r w:rsidRPr="004F34C0">
        <w:rPr>
          <w:i/>
          <w:iCs/>
        </w:rPr>
        <w:t xml:space="preserve"> </w:t>
      </w:r>
      <w:hyperlink r:id="rId3385" w:history="1">
        <w:r w:rsidRPr="004F34C0">
          <w:rPr>
            <w:rStyle w:val="Hyperlink"/>
            <w:i/>
            <w:iCs/>
          </w:rPr>
          <w:t>C</w:t>
        </w:r>
        <w:r w:rsidRPr="004F34C0">
          <w:rPr>
            <w:rStyle w:val="Hyperlink"/>
            <w:i/>
            <w:iCs/>
          </w:rPr>
          <w:noBreakHyphen/>
          <w:t>901/19</w:t>
        </w:r>
      </w:hyperlink>
    </w:p>
    <w:p w14:paraId="5B3CC366" w14:textId="2D71DE20" w:rsidR="00500D53" w:rsidRDefault="00500D53" w:rsidP="007C47FE">
      <w:pPr>
        <w:pStyle w:val="JuList"/>
        <w:ind w:left="0" w:firstLine="0"/>
        <w:rPr>
          <w:i/>
          <w:iCs/>
        </w:rPr>
      </w:pPr>
    </w:p>
    <w:p w14:paraId="04633297" w14:textId="71FB25EE" w:rsidR="004302A9" w:rsidRPr="004302A9" w:rsidRDefault="004302A9" w:rsidP="007C47FE">
      <w:pPr>
        <w:pStyle w:val="JuList"/>
        <w:ind w:left="0" w:firstLine="0"/>
        <w:rPr>
          <w:szCs w:val="24"/>
          <w:lang w:val="bg-BG"/>
        </w:rPr>
      </w:pPr>
      <w:r w:rsidRPr="004302A9">
        <w:rPr>
          <w:szCs w:val="24"/>
          <w:lang w:val="bg-BG"/>
        </w:rPr>
        <w:t xml:space="preserve">Наличието в националното законодателство единствено на правна възможност за констатиране на нарушението на избирателните права на хора с увреждания и дискриминационното отношение спрямо тях, но не и на ефективно превантивно правно средство, предоставящо възможност за реалното упражняване на тези права и предварителна защита срещу дискриминацията, представлява нарушение на чл. 13 от Конвенцията във връзка с чл. 1 от Протокол № 12. </w:t>
      </w:r>
      <w:hyperlink r:id="rId3386"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128B902A" w14:textId="1C67E94D" w:rsidR="004302A9" w:rsidRPr="004F34C0" w:rsidRDefault="00000000" w:rsidP="007C47FE">
      <w:pPr>
        <w:pStyle w:val="JuList"/>
        <w:ind w:left="0" w:firstLine="0"/>
        <w:rPr>
          <w:i/>
          <w:iCs/>
        </w:rPr>
      </w:pPr>
      <w:hyperlink r:id="rId3387" w:history="1">
        <w:proofErr w:type="spellStart"/>
        <w:r w:rsidR="004302A9" w:rsidRPr="002E5197">
          <w:rPr>
            <w:rStyle w:val="Hyperlink"/>
            <w:i/>
            <w:iCs/>
            <w:szCs w:val="24"/>
            <w:lang w:val="bg-BG"/>
          </w:rPr>
          <w:t>Toplak</w:t>
        </w:r>
        <w:proofErr w:type="spellEnd"/>
        <w:r w:rsidR="004302A9" w:rsidRPr="002E5197">
          <w:rPr>
            <w:rStyle w:val="Hyperlink"/>
            <w:i/>
            <w:iCs/>
            <w:szCs w:val="24"/>
            <w:lang w:val="bg-BG"/>
          </w:rPr>
          <w:t xml:space="preserve"> </w:t>
        </w:r>
        <w:proofErr w:type="spellStart"/>
        <w:r w:rsidR="004302A9" w:rsidRPr="002E5197">
          <w:rPr>
            <w:rStyle w:val="Hyperlink"/>
            <w:i/>
            <w:iCs/>
            <w:szCs w:val="24"/>
            <w:lang w:val="bg-BG"/>
          </w:rPr>
          <w:t>and</w:t>
        </w:r>
        <w:proofErr w:type="spellEnd"/>
        <w:r w:rsidR="004302A9" w:rsidRPr="002E5197">
          <w:rPr>
            <w:rStyle w:val="Hyperlink"/>
            <w:i/>
            <w:iCs/>
            <w:szCs w:val="24"/>
            <w:lang w:val="bg-BG"/>
          </w:rPr>
          <w:t xml:space="preserve"> </w:t>
        </w:r>
        <w:proofErr w:type="spellStart"/>
        <w:r w:rsidR="004302A9" w:rsidRPr="002E5197">
          <w:rPr>
            <w:rStyle w:val="Hyperlink"/>
            <w:i/>
            <w:iCs/>
            <w:szCs w:val="24"/>
            <w:lang w:val="bg-BG"/>
          </w:rPr>
          <w:t>Mrak</w:t>
        </w:r>
        <w:proofErr w:type="spellEnd"/>
        <w:r w:rsidR="004302A9" w:rsidRPr="002E5197">
          <w:rPr>
            <w:rStyle w:val="Hyperlink"/>
            <w:i/>
            <w:iCs/>
            <w:szCs w:val="24"/>
            <w:lang w:val="bg-BG"/>
          </w:rPr>
          <w:t xml:space="preserve"> v. </w:t>
        </w:r>
        <w:proofErr w:type="spellStart"/>
        <w:r w:rsidR="004302A9" w:rsidRPr="002E5197">
          <w:rPr>
            <w:rStyle w:val="Hyperlink"/>
            <w:i/>
            <w:iCs/>
            <w:szCs w:val="24"/>
            <w:lang w:val="bg-BG"/>
          </w:rPr>
          <w:t>Slovenia</w:t>
        </w:r>
        <w:proofErr w:type="spellEnd"/>
        <w:r w:rsidR="004302A9" w:rsidRPr="002E5197">
          <w:rPr>
            <w:rStyle w:val="Hyperlink"/>
            <w:i/>
            <w:iCs/>
            <w:szCs w:val="24"/>
            <w:lang w:val="bg-BG"/>
          </w:rPr>
          <w:t xml:space="preserve"> (</w:t>
        </w:r>
        <w:proofErr w:type="spellStart"/>
        <w:r w:rsidR="004302A9" w:rsidRPr="002E5197">
          <w:rPr>
            <w:rStyle w:val="Hyperlink"/>
            <w:i/>
            <w:iCs/>
            <w:szCs w:val="24"/>
            <w:lang w:val="bg-BG"/>
          </w:rPr>
          <w:t>nos</w:t>
        </w:r>
        <w:proofErr w:type="spellEnd"/>
        <w:r w:rsidR="004302A9" w:rsidRPr="002E5197">
          <w:rPr>
            <w:rStyle w:val="Hyperlink"/>
            <w:i/>
            <w:iCs/>
            <w:szCs w:val="24"/>
            <w:lang w:val="bg-BG"/>
          </w:rPr>
          <w:t xml:space="preserve">. 34591/19 </w:t>
        </w:r>
        <w:proofErr w:type="spellStart"/>
        <w:r w:rsidR="004302A9" w:rsidRPr="002E5197">
          <w:rPr>
            <w:rStyle w:val="Hyperlink"/>
            <w:i/>
            <w:iCs/>
            <w:szCs w:val="24"/>
            <w:lang w:val="bg-BG"/>
          </w:rPr>
          <w:t>and</w:t>
        </w:r>
        <w:proofErr w:type="spellEnd"/>
        <w:r w:rsidR="004302A9" w:rsidRPr="002E5197">
          <w:rPr>
            <w:rStyle w:val="Hyperlink"/>
            <w:i/>
            <w:iCs/>
            <w:szCs w:val="24"/>
            <w:lang w:val="bg-BG"/>
          </w:rPr>
          <w:t xml:space="preserve"> 42545/19</w:t>
        </w:r>
        <w:r w:rsidR="004302A9" w:rsidRPr="002E5197">
          <w:rPr>
            <w:rStyle w:val="Hyperlink"/>
            <w:szCs w:val="24"/>
            <w:lang w:val="bg-BG"/>
          </w:rPr>
          <w:t>)</w:t>
        </w:r>
      </w:hyperlink>
    </w:p>
    <w:p w14:paraId="5E68605B" w14:textId="28969B45" w:rsidR="00500D53" w:rsidRDefault="00500D53">
      <w:pPr>
        <w:suppressAutoHyphens w:val="0"/>
        <w:spacing w:after="0" w:line="240" w:lineRule="auto"/>
        <w:rPr>
          <w:rStyle w:val="sfbbfee58"/>
          <w:rFonts w:ascii="Times New Roman" w:eastAsia="Times New Roman" w:hAnsi="Times New Roman" w:cs="Times New Roman"/>
          <w:i/>
          <w:iCs/>
          <w:sz w:val="24"/>
          <w:szCs w:val="24"/>
        </w:rPr>
      </w:pPr>
      <w:r>
        <w:rPr>
          <w:rStyle w:val="sfbbfee58"/>
          <w:i/>
          <w:iCs/>
          <w:szCs w:val="24"/>
        </w:rPr>
        <w:br w:type="page"/>
      </w:r>
    </w:p>
    <w:p w14:paraId="47C3D8A6" w14:textId="4BC30377" w:rsidR="007708F3" w:rsidRPr="007708F3" w:rsidRDefault="007708F3" w:rsidP="007708F3">
      <w:pPr>
        <w:pStyle w:val="JuList"/>
        <w:ind w:left="0" w:firstLine="0"/>
        <w:rPr>
          <w:shd w:val="clear" w:color="auto" w:fill="FFFFFF"/>
        </w:rPr>
      </w:pPr>
      <w:r>
        <w:rPr>
          <w:shd w:val="clear" w:color="auto" w:fill="FFFFFF"/>
          <w:lang w:val="bg-BG"/>
        </w:rPr>
        <w:lastRenderedPageBreak/>
        <w:t xml:space="preserve">1/ </w:t>
      </w:r>
      <w:proofErr w:type="spellStart"/>
      <w:r w:rsidRPr="007708F3">
        <w:rPr>
          <w:shd w:val="clear" w:color="auto" w:fill="FFFFFF"/>
        </w:rPr>
        <w:t>Член</w:t>
      </w:r>
      <w:proofErr w:type="spellEnd"/>
      <w:r w:rsidRPr="007708F3">
        <w:rPr>
          <w:shd w:val="clear" w:color="auto" w:fill="FFFFFF"/>
        </w:rPr>
        <w:t xml:space="preserve"> 14 от </w:t>
      </w:r>
      <w:proofErr w:type="spellStart"/>
      <w:r w:rsidRPr="007708F3">
        <w:rPr>
          <w:shd w:val="clear" w:color="auto" w:fill="FFFFFF"/>
        </w:rPr>
        <w:t>Директива</w:t>
      </w:r>
      <w:proofErr w:type="spellEnd"/>
      <w:r w:rsidRPr="007708F3">
        <w:rPr>
          <w:shd w:val="clear" w:color="auto" w:fill="FFFFFF"/>
        </w:rPr>
        <w:t xml:space="preserve"> 2014/41/ЕС </w:t>
      </w:r>
      <w:proofErr w:type="spellStart"/>
      <w:r w:rsidRPr="007708F3">
        <w:rPr>
          <w:shd w:val="clear" w:color="auto" w:fill="FFFFFF"/>
        </w:rPr>
        <w:t>относно</w:t>
      </w:r>
      <w:proofErr w:type="spellEnd"/>
      <w:r w:rsidRPr="007708F3">
        <w:rPr>
          <w:shd w:val="clear" w:color="auto" w:fill="FFFFFF"/>
        </w:rPr>
        <w:t xml:space="preserve"> </w:t>
      </w:r>
      <w:proofErr w:type="spellStart"/>
      <w:r w:rsidRPr="007708F3">
        <w:rPr>
          <w:shd w:val="clear" w:color="auto" w:fill="FFFFFF"/>
        </w:rPr>
        <w:t>Европейска</w:t>
      </w:r>
      <w:proofErr w:type="spellEnd"/>
      <w:r w:rsidRPr="007708F3">
        <w:rPr>
          <w:shd w:val="clear" w:color="auto" w:fill="FFFFFF"/>
        </w:rPr>
        <w:t xml:space="preserve"> </w:t>
      </w:r>
      <w:proofErr w:type="spellStart"/>
      <w:r w:rsidRPr="007708F3">
        <w:rPr>
          <w:shd w:val="clear" w:color="auto" w:fill="FFFFFF"/>
        </w:rPr>
        <w:t>заповед</w:t>
      </w:r>
      <w:proofErr w:type="spellEnd"/>
      <w:r w:rsidRPr="007708F3">
        <w:rPr>
          <w:shd w:val="clear" w:color="auto" w:fill="FFFFFF"/>
        </w:rPr>
        <w:t xml:space="preserve">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разследване</w:t>
      </w:r>
      <w:proofErr w:type="spellEnd"/>
      <w:r w:rsidRPr="007708F3">
        <w:rPr>
          <w:shd w:val="clear" w:color="auto" w:fill="FFFFFF"/>
        </w:rPr>
        <w:t xml:space="preserve"> по наказателноправни </w:t>
      </w:r>
      <w:proofErr w:type="spellStart"/>
      <w:r w:rsidRPr="007708F3">
        <w:rPr>
          <w:shd w:val="clear" w:color="auto" w:fill="FFFFFF"/>
        </w:rPr>
        <w:t>въпроси</w:t>
      </w:r>
      <w:proofErr w:type="spellEnd"/>
      <w:r w:rsidRPr="007708F3">
        <w:rPr>
          <w:shd w:val="clear" w:color="auto" w:fill="FFFFFF"/>
        </w:rPr>
        <w:t xml:space="preserve"> </w:t>
      </w:r>
      <w:proofErr w:type="spellStart"/>
      <w:r w:rsidRPr="007708F3">
        <w:rPr>
          <w:shd w:val="clear" w:color="auto" w:fill="FFFFFF"/>
        </w:rPr>
        <w:t>във</w:t>
      </w:r>
      <w:proofErr w:type="spellEnd"/>
      <w:r w:rsidRPr="007708F3">
        <w:rPr>
          <w:shd w:val="clear" w:color="auto" w:fill="FFFFFF"/>
        </w:rPr>
        <w:t xml:space="preserve"> </w:t>
      </w:r>
      <w:proofErr w:type="spellStart"/>
      <w:r w:rsidRPr="007708F3">
        <w:rPr>
          <w:shd w:val="clear" w:color="auto" w:fill="FFFFFF"/>
        </w:rPr>
        <w:t>връзка</w:t>
      </w:r>
      <w:proofErr w:type="spellEnd"/>
      <w:r w:rsidRPr="007708F3">
        <w:rPr>
          <w:shd w:val="clear" w:color="auto" w:fill="FFFFFF"/>
        </w:rPr>
        <w:t xml:space="preserve"> с </w:t>
      </w:r>
      <w:proofErr w:type="spellStart"/>
      <w:r w:rsidRPr="007708F3">
        <w:rPr>
          <w:shd w:val="clear" w:color="auto" w:fill="FFFFFF"/>
        </w:rPr>
        <w:t>чл</w:t>
      </w:r>
      <w:proofErr w:type="spellEnd"/>
      <w:r w:rsidRPr="007708F3">
        <w:rPr>
          <w:shd w:val="clear" w:color="auto" w:fill="FFFFFF"/>
        </w:rPr>
        <w:t xml:space="preserve">. 24, § 7 от </w:t>
      </w:r>
      <w:proofErr w:type="spellStart"/>
      <w:r w:rsidRPr="007708F3">
        <w:rPr>
          <w:shd w:val="clear" w:color="auto" w:fill="FFFFFF"/>
        </w:rPr>
        <w:t>Директивата</w:t>
      </w:r>
      <w:proofErr w:type="spellEnd"/>
      <w:r w:rsidRPr="007708F3">
        <w:rPr>
          <w:shd w:val="clear" w:color="auto" w:fill="FFFFFF"/>
        </w:rPr>
        <w:t xml:space="preserve"> и </w:t>
      </w:r>
      <w:proofErr w:type="spellStart"/>
      <w:r w:rsidRPr="007708F3">
        <w:rPr>
          <w:shd w:val="clear" w:color="auto" w:fill="FFFFFF"/>
        </w:rPr>
        <w:t>чл</w:t>
      </w:r>
      <w:proofErr w:type="spellEnd"/>
      <w:r w:rsidRPr="007708F3">
        <w:rPr>
          <w:shd w:val="clear" w:color="auto" w:fill="FFFFFF"/>
        </w:rPr>
        <w:t xml:space="preserve">. 47 от </w:t>
      </w:r>
      <w:proofErr w:type="spellStart"/>
      <w:r w:rsidRPr="007708F3">
        <w:rPr>
          <w:shd w:val="clear" w:color="auto" w:fill="FFFFFF"/>
        </w:rPr>
        <w:t>Хартата</w:t>
      </w:r>
      <w:proofErr w:type="spellEnd"/>
      <w:r w:rsidRPr="007708F3">
        <w:rPr>
          <w:shd w:val="clear" w:color="auto" w:fill="FFFFFF"/>
        </w:rPr>
        <w:t xml:space="preserve"> на </w:t>
      </w:r>
      <w:proofErr w:type="spellStart"/>
      <w:r w:rsidRPr="007708F3">
        <w:rPr>
          <w:shd w:val="clear" w:color="auto" w:fill="FFFFFF"/>
        </w:rPr>
        <w:t>основните</w:t>
      </w:r>
      <w:proofErr w:type="spellEnd"/>
      <w:r w:rsidRPr="007708F3">
        <w:rPr>
          <w:shd w:val="clear" w:color="auto" w:fill="FFFFFF"/>
        </w:rPr>
        <w:t xml:space="preserve"> </w:t>
      </w:r>
      <w:proofErr w:type="spellStart"/>
      <w:r w:rsidRPr="007708F3">
        <w:rPr>
          <w:shd w:val="clear" w:color="auto" w:fill="FFFFFF"/>
        </w:rPr>
        <w:t>права</w:t>
      </w:r>
      <w:proofErr w:type="spellEnd"/>
      <w:r w:rsidRPr="007708F3">
        <w:rPr>
          <w:shd w:val="clear" w:color="auto" w:fill="FFFFFF"/>
        </w:rPr>
        <w:t xml:space="preserve"> </w:t>
      </w:r>
      <w:proofErr w:type="spellStart"/>
      <w:r w:rsidRPr="007708F3">
        <w:rPr>
          <w:shd w:val="clear" w:color="auto" w:fill="FFFFFF"/>
        </w:rPr>
        <w:t>трябва</w:t>
      </w:r>
      <w:proofErr w:type="spellEnd"/>
      <w:r w:rsidRPr="007708F3">
        <w:rPr>
          <w:shd w:val="clear" w:color="auto" w:fill="FFFFFF"/>
        </w:rPr>
        <w:t xml:space="preserve"> </w:t>
      </w:r>
      <w:proofErr w:type="spellStart"/>
      <w:r w:rsidRPr="007708F3">
        <w:rPr>
          <w:shd w:val="clear" w:color="auto" w:fill="FFFFFF"/>
        </w:rPr>
        <w:t>да</w:t>
      </w:r>
      <w:proofErr w:type="spellEnd"/>
      <w:r w:rsidRPr="007708F3">
        <w:rPr>
          <w:shd w:val="clear" w:color="auto" w:fill="FFFFFF"/>
        </w:rPr>
        <w:t xml:space="preserve"> се </w:t>
      </w:r>
      <w:proofErr w:type="spellStart"/>
      <w:r w:rsidRPr="007708F3">
        <w:rPr>
          <w:shd w:val="clear" w:color="auto" w:fill="FFFFFF"/>
        </w:rPr>
        <w:t>тълкува</w:t>
      </w:r>
      <w:proofErr w:type="spellEnd"/>
      <w:r w:rsidRPr="007708F3">
        <w:rPr>
          <w:shd w:val="clear" w:color="auto" w:fill="FFFFFF"/>
        </w:rPr>
        <w:t xml:space="preserve"> в </w:t>
      </w:r>
      <w:proofErr w:type="spellStart"/>
      <w:r w:rsidRPr="007708F3">
        <w:rPr>
          <w:shd w:val="clear" w:color="auto" w:fill="FFFFFF"/>
        </w:rPr>
        <w:t>смисъл</w:t>
      </w:r>
      <w:proofErr w:type="spellEnd"/>
      <w:r w:rsidRPr="007708F3">
        <w:rPr>
          <w:shd w:val="clear" w:color="auto" w:fill="FFFFFF"/>
        </w:rPr>
        <w:t xml:space="preserve">, </w:t>
      </w:r>
      <w:proofErr w:type="spellStart"/>
      <w:r w:rsidRPr="007708F3">
        <w:rPr>
          <w:shd w:val="clear" w:color="auto" w:fill="FFFFFF"/>
        </w:rPr>
        <w:t>че</w:t>
      </w:r>
      <w:proofErr w:type="spellEnd"/>
      <w:r w:rsidRPr="007708F3">
        <w:rPr>
          <w:shd w:val="clear" w:color="auto" w:fill="FFFFFF"/>
        </w:rPr>
        <w:t xml:space="preserve"> </w:t>
      </w:r>
      <w:proofErr w:type="spellStart"/>
      <w:r w:rsidRPr="007708F3">
        <w:rPr>
          <w:shd w:val="clear" w:color="auto" w:fill="FFFFFF"/>
        </w:rPr>
        <w:t>не</w:t>
      </w:r>
      <w:proofErr w:type="spellEnd"/>
      <w:r w:rsidRPr="007708F3">
        <w:rPr>
          <w:shd w:val="clear" w:color="auto" w:fill="FFFFFF"/>
        </w:rPr>
        <w:t xml:space="preserve"> </w:t>
      </w:r>
      <w:proofErr w:type="spellStart"/>
      <w:r w:rsidRPr="007708F3">
        <w:rPr>
          <w:shd w:val="clear" w:color="auto" w:fill="FFFFFF"/>
        </w:rPr>
        <w:t>допуска</w:t>
      </w:r>
      <w:proofErr w:type="spellEnd"/>
      <w:r w:rsidRPr="007708F3">
        <w:rPr>
          <w:shd w:val="clear" w:color="auto" w:fill="FFFFFF"/>
        </w:rPr>
        <w:t xml:space="preserve"> </w:t>
      </w:r>
      <w:proofErr w:type="spellStart"/>
      <w:r w:rsidRPr="007708F3">
        <w:rPr>
          <w:shd w:val="clear" w:color="auto" w:fill="FFFFFF"/>
        </w:rPr>
        <w:t>правна</w:t>
      </w:r>
      <w:proofErr w:type="spellEnd"/>
      <w:r w:rsidRPr="007708F3">
        <w:rPr>
          <w:shd w:val="clear" w:color="auto" w:fill="FFFFFF"/>
        </w:rPr>
        <w:t xml:space="preserve"> </w:t>
      </w:r>
      <w:proofErr w:type="spellStart"/>
      <w:r w:rsidRPr="007708F3">
        <w:rPr>
          <w:shd w:val="clear" w:color="auto" w:fill="FFFFFF"/>
        </w:rPr>
        <w:t>уредба</w:t>
      </w:r>
      <w:proofErr w:type="spellEnd"/>
      <w:r w:rsidRPr="007708F3">
        <w:rPr>
          <w:shd w:val="clear" w:color="auto" w:fill="FFFFFF"/>
        </w:rPr>
        <w:t xml:space="preserve"> на </w:t>
      </w:r>
      <w:proofErr w:type="spellStart"/>
      <w:r w:rsidRPr="007708F3">
        <w:rPr>
          <w:shd w:val="clear" w:color="auto" w:fill="FFFFFF"/>
        </w:rPr>
        <w:t>издаваща</w:t>
      </w:r>
      <w:proofErr w:type="spellEnd"/>
      <w:r w:rsidRPr="007708F3">
        <w:rPr>
          <w:shd w:val="clear" w:color="auto" w:fill="FFFFFF"/>
        </w:rPr>
        <w:t xml:space="preserve"> </w:t>
      </w:r>
      <w:proofErr w:type="spellStart"/>
      <w:r w:rsidRPr="007708F3">
        <w:rPr>
          <w:shd w:val="clear" w:color="auto" w:fill="FFFFFF"/>
        </w:rPr>
        <w:t>европейска</w:t>
      </w:r>
      <w:proofErr w:type="spellEnd"/>
      <w:r w:rsidRPr="007708F3">
        <w:rPr>
          <w:shd w:val="clear" w:color="auto" w:fill="FFFFFF"/>
        </w:rPr>
        <w:t xml:space="preserve"> </w:t>
      </w:r>
      <w:proofErr w:type="spellStart"/>
      <w:r w:rsidRPr="007708F3">
        <w:rPr>
          <w:shd w:val="clear" w:color="auto" w:fill="FFFFFF"/>
        </w:rPr>
        <w:t>заповед</w:t>
      </w:r>
      <w:proofErr w:type="spellEnd"/>
      <w:r w:rsidRPr="007708F3">
        <w:rPr>
          <w:shd w:val="clear" w:color="auto" w:fill="FFFFFF"/>
        </w:rPr>
        <w:t xml:space="preserve">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разследване</w:t>
      </w:r>
      <w:proofErr w:type="spellEnd"/>
      <w:r w:rsidRPr="007708F3">
        <w:rPr>
          <w:shd w:val="clear" w:color="auto" w:fill="FFFFFF"/>
        </w:rPr>
        <w:t xml:space="preserve"> </w:t>
      </w:r>
      <w:proofErr w:type="spellStart"/>
      <w:r w:rsidRPr="007708F3">
        <w:rPr>
          <w:shd w:val="clear" w:color="auto" w:fill="FFFFFF"/>
        </w:rPr>
        <w:t>държава</w:t>
      </w:r>
      <w:proofErr w:type="spellEnd"/>
      <w:r w:rsidRPr="007708F3">
        <w:rPr>
          <w:shd w:val="clear" w:color="auto" w:fill="FFFFFF"/>
        </w:rPr>
        <w:t xml:space="preserve"> </w:t>
      </w:r>
      <w:proofErr w:type="spellStart"/>
      <w:r w:rsidRPr="007708F3">
        <w:rPr>
          <w:shd w:val="clear" w:color="auto" w:fill="FFFFFF"/>
        </w:rPr>
        <w:t>членка</w:t>
      </w:r>
      <w:proofErr w:type="spellEnd"/>
      <w:r w:rsidRPr="007708F3">
        <w:rPr>
          <w:shd w:val="clear" w:color="auto" w:fill="FFFFFF"/>
        </w:rPr>
        <w:t xml:space="preserve">, </w:t>
      </w:r>
      <w:proofErr w:type="spellStart"/>
      <w:r w:rsidRPr="007708F3">
        <w:rPr>
          <w:shd w:val="clear" w:color="auto" w:fill="FFFFFF"/>
        </w:rPr>
        <w:t>която</w:t>
      </w:r>
      <w:proofErr w:type="spellEnd"/>
      <w:r w:rsidRPr="007708F3">
        <w:rPr>
          <w:shd w:val="clear" w:color="auto" w:fill="FFFFFF"/>
        </w:rPr>
        <w:t xml:space="preserve"> </w:t>
      </w:r>
      <w:proofErr w:type="spellStart"/>
      <w:r w:rsidRPr="007708F3">
        <w:rPr>
          <w:shd w:val="clear" w:color="auto" w:fill="FFFFFF"/>
        </w:rPr>
        <w:t>не</w:t>
      </w:r>
      <w:proofErr w:type="spellEnd"/>
      <w:r w:rsidRPr="007708F3">
        <w:rPr>
          <w:shd w:val="clear" w:color="auto" w:fill="FFFFFF"/>
        </w:rPr>
        <w:t xml:space="preserve"> </w:t>
      </w:r>
      <w:proofErr w:type="spellStart"/>
      <w:r w:rsidRPr="007708F3">
        <w:rPr>
          <w:shd w:val="clear" w:color="auto" w:fill="FFFFFF"/>
        </w:rPr>
        <w:t>предвижда</w:t>
      </w:r>
      <w:proofErr w:type="spellEnd"/>
      <w:r w:rsidRPr="007708F3">
        <w:rPr>
          <w:shd w:val="clear" w:color="auto" w:fill="FFFFFF"/>
        </w:rPr>
        <w:t xml:space="preserve"> </w:t>
      </w:r>
      <w:proofErr w:type="spellStart"/>
      <w:r w:rsidRPr="007708F3">
        <w:rPr>
          <w:shd w:val="clear" w:color="auto" w:fill="FFFFFF"/>
        </w:rPr>
        <w:t>никакви</w:t>
      </w:r>
      <w:proofErr w:type="spellEnd"/>
      <w:r w:rsidRPr="007708F3">
        <w:rPr>
          <w:shd w:val="clear" w:color="auto" w:fill="FFFFFF"/>
        </w:rPr>
        <w:t xml:space="preserve"> </w:t>
      </w:r>
      <w:proofErr w:type="spellStart"/>
      <w:r w:rsidRPr="007708F3">
        <w:rPr>
          <w:shd w:val="clear" w:color="auto" w:fill="FFFFFF"/>
        </w:rPr>
        <w:t>правни</w:t>
      </w:r>
      <w:proofErr w:type="spellEnd"/>
      <w:r w:rsidRPr="007708F3">
        <w:rPr>
          <w:shd w:val="clear" w:color="auto" w:fill="FFFFFF"/>
        </w:rPr>
        <w:t xml:space="preserve"> </w:t>
      </w:r>
      <w:proofErr w:type="spellStart"/>
      <w:r w:rsidRPr="007708F3">
        <w:rPr>
          <w:shd w:val="clear" w:color="auto" w:fill="FFFFFF"/>
        </w:rPr>
        <w:t>средства</w:t>
      </w:r>
      <w:proofErr w:type="spellEnd"/>
      <w:r w:rsidRPr="007708F3">
        <w:rPr>
          <w:shd w:val="clear" w:color="auto" w:fill="FFFFFF"/>
        </w:rPr>
        <w:t xml:space="preserve">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защита</w:t>
      </w:r>
      <w:proofErr w:type="spellEnd"/>
      <w:r w:rsidRPr="007708F3">
        <w:rPr>
          <w:shd w:val="clear" w:color="auto" w:fill="FFFFFF"/>
        </w:rPr>
        <w:t xml:space="preserve"> </w:t>
      </w:r>
      <w:proofErr w:type="spellStart"/>
      <w:r w:rsidRPr="007708F3">
        <w:rPr>
          <w:shd w:val="clear" w:color="auto" w:fill="FFFFFF"/>
        </w:rPr>
        <w:t>срещу</w:t>
      </w:r>
      <w:proofErr w:type="spellEnd"/>
      <w:r w:rsidRPr="007708F3">
        <w:rPr>
          <w:shd w:val="clear" w:color="auto" w:fill="FFFFFF"/>
        </w:rPr>
        <w:t xml:space="preserve"> </w:t>
      </w:r>
      <w:proofErr w:type="spellStart"/>
      <w:r w:rsidRPr="007708F3">
        <w:rPr>
          <w:shd w:val="clear" w:color="auto" w:fill="FFFFFF"/>
        </w:rPr>
        <w:t>издаването</w:t>
      </w:r>
      <w:proofErr w:type="spellEnd"/>
      <w:r w:rsidRPr="007708F3">
        <w:rPr>
          <w:shd w:val="clear" w:color="auto" w:fill="FFFFFF"/>
        </w:rPr>
        <w:t xml:space="preserve"> на </w:t>
      </w:r>
      <w:proofErr w:type="spellStart"/>
      <w:r w:rsidRPr="007708F3">
        <w:rPr>
          <w:shd w:val="clear" w:color="auto" w:fill="FFFFFF"/>
        </w:rPr>
        <w:t>европейска</w:t>
      </w:r>
      <w:proofErr w:type="spellEnd"/>
      <w:r w:rsidRPr="007708F3">
        <w:rPr>
          <w:shd w:val="clear" w:color="auto" w:fill="FFFFFF"/>
        </w:rPr>
        <w:t xml:space="preserve"> </w:t>
      </w:r>
      <w:proofErr w:type="spellStart"/>
      <w:r w:rsidRPr="007708F3">
        <w:rPr>
          <w:shd w:val="clear" w:color="auto" w:fill="FFFFFF"/>
        </w:rPr>
        <w:t>заповед</w:t>
      </w:r>
      <w:proofErr w:type="spellEnd"/>
      <w:r w:rsidRPr="007708F3">
        <w:rPr>
          <w:shd w:val="clear" w:color="auto" w:fill="FFFFFF"/>
        </w:rPr>
        <w:t xml:space="preserve">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разследване</w:t>
      </w:r>
      <w:proofErr w:type="spellEnd"/>
      <w:r w:rsidRPr="007708F3">
        <w:rPr>
          <w:shd w:val="clear" w:color="auto" w:fill="FFFFFF"/>
        </w:rPr>
        <w:t xml:space="preserve">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претърсване</w:t>
      </w:r>
      <w:proofErr w:type="spellEnd"/>
      <w:r w:rsidRPr="007708F3">
        <w:rPr>
          <w:shd w:val="clear" w:color="auto" w:fill="FFFFFF"/>
        </w:rPr>
        <w:t xml:space="preserve"> и </w:t>
      </w:r>
      <w:proofErr w:type="spellStart"/>
      <w:r w:rsidRPr="007708F3">
        <w:rPr>
          <w:shd w:val="clear" w:color="auto" w:fill="FFFFFF"/>
        </w:rPr>
        <w:t>изземване</w:t>
      </w:r>
      <w:proofErr w:type="spellEnd"/>
      <w:r w:rsidRPr="007708F3">
        <w:rPr>
          <w:shd w:val="clear" w:color="auto" w:fill="FFFFFF"/>
        </w:rPr>
        <w:t xml:space="preserve"> и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разпит</w:t>
      </w:r>
      <w:proofErr w:type="spellEnd"/>
      <w:r w:rsidRPr="007708F3">
        <w:rPr>
          <w:shd w:val="clear" w:color="auto" w:fill="FFFFFF"/>
        </w:rPr>
        <w:t xml:space="preserve"> на </w:t>
      </w:r>
      <w:proofErr w:type="spellStart"/>
      <w:r w:rsidRPr="007708F3">
        <w:rPr>
          <w:shd w:val="clear" w:color="auto" w:fill="FFFFFF"/>
        </w:rPr>
        <w:t>свидетел</w:t>
      </w:r>
      <w:proofErr w:type="spellEnd"/>
      <w:r w:rsidRPr="007708F3">
        <w:rPr>
          <w:shd w:val="clear" w:color="auto" w:fill="FFFFFF"/>
        </w:rPr>
        <w:t xml:space="preserve"> </w:t>
      </w:r>
      <w:proofErr w:type="spellStart"/>
      <w:r w:rsidRPr="007708F3">
        <w:rPr>
          <w:shd w:val="clear" w:color="auto" w:fill="FFFFFF"/>
        </w:rPr>
        <w:t>чрез</w:t>
      </w:r>
      <w:proofErr w:type="spellEnd"/>
      <w:r w:rsidRPr="007708F3">
        <w:rPr>
          <w:shd w:val="clear" w:color="auto" w:fill="FFFFFF"/>
        </w:rPr>
        <w:t xml:space="preserve"> </w:t>
      </w:r>
      <w:proofErr w:type="spellStart"/>
      <w:r w:rsidRPr="007708F3">
        <w:rPr>
          <w:shd w:val="clear" w:color="auto" w:fill="FFFFFF"/>
        </w:rPr>
        <w:t>видеоконферентна</w:t>
      </w:r>
      <w:proofErr w:type="spellEnd"/>
      <w:r w:rsidRPr="007708F3">
        <w:rPr>
          <w:shd w:val="clear" w:color="auto" w:fill="FFFFFF"/>
        </w:rPr>
        <w:t xml:space="preserve"> </w:t>
      </w:r>
      <w:proofErr w:type="spellStart"/>
      <w:r w:rsidRPr="007708F3">
        <w:rPr>
          <w:shd w:val="clear" w:color="auto" w:fill="FFFFFF"/>
        </w:rPr>
        <w:t>връзка</w:t>
      </w:r>
      <w:proofErr w:type="spellEnd"/>
      <w:r w:rsidRPr="007708F3">
        <w:rPr>
          <w:shd w:val="clear" w:color="auto" w:fill="FFFFFF"/>
        </w:rPr>
        <w:t>.</w:t>
      </w:r>
    </w:p>
    <w:p w14:paraId="3F5B2688" w14:textId="77FD27B0" w:rsidR="007708F3" w:rsidRPr="007708F3" w:rsidRDefault="007708F3" w:rsidP="007708F3">
      <w:pPr>
        <w:pStyle w:val="JuList"/>
        <w:ind w:left="0" w:firstLine="0"/>
        <w:rPr>
          <w:shd w:val="clear" w:color="auto" w:fill="FFFFFF"/>
          <w:lang w:val="bg-BG"/>
        </w:rPr>
      </w:pPr>
      <w:r>
        <w:rPr>
          <w:shd w:val="clear" w:color="auto" w:fill="FFFFFF"/>
          <w:lang w:val="bg-BG"/>
        </w:rPr>
        <w:t xml:space="preserve">2/ </w:t>
      </w:r>
      <w:proofErr w:type="spellStart"/>
      <w:r w:rsidRPr="007708F3">
        <w:rPr>
          <w:shd w:val="clear" w:color="auto" w:fill="FFFFFF"/>
        </w:rPr>
        <w:t>Член</w:t>
      </w:r>
      <w:proofErr w:type="spellEnd"/>
      <w:r w:rsidRPr="007708F3">
        <w:rPr>
          <w:shd w:val="clear" w:color="auto" w:fill="FFFFFF"/>
        </w:rPr>
        <w:t xml:space="preserve"> 6 от </w:t>
      </w:r>
      <w:proofErr w:type="spellStart"/>
      <w:r w:rsidRPr="007708F3">
        <w:rPr>
          <w:shd w:val="clear" w:color="auto" w:fill="FFFFFF"/>
        </w:rPr>
        <w:t>Директива</w:t>
      </w:r>
      <w:proofErr w:type="spellEnd"/>
      <w:r w:rsidRPr="007708F3">
        <w:rPr>
          <w:shd w:val="clear" w:color="auto" w:fill="FFFFFF"/>
        </w:rPr>
        <w:t xml:space="preserve"> 2014/41 </w:t>
      </w:r>
      <w:proofErr w:type="spellStart"/>
      <w:r w:rsidRPr="007708F3">
        <w:rPr>
          <w:shd w:val="clear" w:color="auto" w:fill="FFFFFF"/>
        </w:rPr>
        <w:t>във</w:t>
      </w:r>
      <w:proofErr w:type="spellEnd"/>
      <w:r w:rsidRPr="007708F3">
        <w:rPr>
          <w:shd w:val="clear" w:color="auto" w:fill="FFFFFF"/>
        </w:rPr>
        <w:t xml:space="preserve"> </w:t>
      </w:r>
      <w:proofErr w:type="spellStart"/>
      <w:r w:rsidRPr="007708F3">
        <w:rPr>
          <w:shd w:val="clear" w:color="auto" w:fill="FFFFFF"/>
        </w:rPr>
        <w:t>връзка</w:t>
      </w:r>
      <w:proofErr w:type="spellEnd"/>
      <w:r w:rsidRPr="007708F3">
        <w:rPr>
          <w:shd w:val="clear" w:color="auto" w:fill="FFFFFF"/>
        </w:rPr>
        <w:t xml:space="preserve"> с </w:t>
      </w:r>
      <w:proofErr w:type="spellStart"/>
      <w:r w:rsidRPr="007708F3">
        <w:rPr>
          <w:shd w:val="clear" w:color="auto" w:fill="FFFFFF"/>
        </w:rPr>
        <w:t>чл</w:t>
      </w:r>
      <w:proofErr w:type="spellEnd"/>
      <w:r w:rsidRPr="007708F3">
        <w:rPr>
          <w:shd w:val="clear" w:color="auto" w:fill="FFFFFF"/>
        </w:rPr>
        <w:t xml:space="preserve">. 47 от </w:t>
      </w:r>
      <w:proofErr w:type="spellStart"/>
      <w:r w:rsidRPr="007708F3">
        <w:rPr>
          <w:shd w:val="clear" w:color="auto" w:fill="FFFFFF"/>
        </w:rPr>
        <w:t>Хартата</w:t>
      </w:r>
      <w:proofErr w:type="spellEnd"/>
      <w:r w:rsidRPr="007708F3">
        <w:rPr>
          <w:shd w:val="clear" w:color="auto" w:fill="FFFFFF"/>
        </w:rPr>
        <w:t xml:space="preserve"> на </w:t>
      </w:r>
      <w:proofErr w:type="spellStart"/>
      <w:r w:rsidRPr="007708F3">
        <w:rPr>
          <w:shd w:val="clear" w:color="auto" w:fill="FFFFFF"/>
        </w:rPr>
        <w:t>основните</w:t>
      </w:r>
      <w:proofErr w:type="spellEnd"/>
      <w:r w:rsidRPr="007708F3">
        <w:rPr>
          <w:shd w:val="clear" w:color="auto" w:fill="FFFFFF"/>
        </w:rPr>
        <w:t xml:space="preserve"> </w:t>
      </w:r>
      <w:proofErr w:type="spellStart"/>
      <w:r w:rsidRPr="007708F3">
        <w:rPr>
          <w:shd w:val="clear" w:color="auto" w:fill="FFFFFF"/>
        </w:rPr>
        <w:t>права</w:t>
      </w:r>
      <w:proofErr w:type="spellEnd"/>
      <w:r w:rsidRPr="007708F3">
        <w:rPr>
          <w:shd w:val="clear" w:color="auto" w:fill="FFFFFF"/>
        </w:rPr>
        <w:t xml:space="preserve"> и </w:t>
      </w:r>
      <w:proofErr w:type="spellStart"/>
      <w:r w:rsidRPr="007708F3">
        <w:rPr>
          <w:shd w:val="clear" w:color="auto" w:fill="FFFFFF"/>
        </w:rPr>
        <w:t>чл</w:t>
      </w:r>
      <w:proofErr w:type="spellEnd"/>
      <w:r w:rsidRPr="007708F3">
        <w:rPr>
          <w:shd w:val="clear" w:color="auto" w:fill="FFFFFF"/>
        </w:rPr>
        <w:t xml:space="preserve">. 4, § 3 ДЕС </w:t>
      </w:r>
      <w:proofErr w:type="spellStart"/>
      <w:r w:rsidRPr="007708F3">
        <w:rPr>
          <w:shd w:val="clear" w:color="auto" w:fill="FFFFFF"/>
        </w:rPr>
        <w:t>трябва</w:t>
      </w:r>
      <w:proofErr w:type="spellEnd"/>
      <w:r w:rsidRPr="007708F3">
        <w:rPr>
          <w:shd w:val="clear" w:color="auto" w:fill="FFFFFF"/>
        </w:rPr>
        <w:t xml:space="preserve"> </w:t>
      </w:r>
      <w:proofErr w:type="spellStart"/>
      <w:r w:rsidRPr="007708F3">
        <w:rPr>
          <w:shd w:val="clear" w:color="auto" w:fill="FFFFFF"/>
        </w:rPr>
        <w:t>да</w:t>
      </w:r>
      <w:proofErr w:type="spellEnd"/>
      <w:r w:rsidRPr="007708F3">
        <w:rPr>
          <w:shd w:val="clear" w:color="auto" w:fill="FFFFFF"/>
        </w:rPr>
        <w:t xml:space="preserve"> се </w:t>
      </w:r>
      <w:proofErr w:type="spellStart"/>
      <w:r w:rsidRPr="007708F3">
        <w:rPr>
          <w:shd w:val="clear" w:color="auto" w:fill="FFFFFF"/>
        </w:rPr>
        <w:t>тълкува</w:t>
      </w:r>
      <w:proofErr w:type="spellEnd"/>
      <w:r w:rsidRPr="007708F3">
        <w:rPr>
          <w:shd w:val="clear" w:color="auto" w:fill="FFFFFF"/>
        </w:rPr>
        <w:t xml:space="preserve"> в </w:t>
      </w:r>
      <w:proofErr w:type="spellStart"/>
      <w:r w:rsidRPr="007708F3">
        <w:rPr>
          <w:shd w:val="clear" w:color="auto" w:fill="FFFFFF"/>
        </w:rPr>
        <w:t>смисъл</w:t>
      </w:r>
      <w:proofErr w:type="spellEnd"/>
      <w:r w:rsidRPr="007708F3">
        <w:rPr>
          <w:shd w:val="clear" w:color="auto" w:fill="FFFFFF"/>
        </w:rPr>
        <w:t xml:space="preserve">, </w:t>
      </w:r>
      <w:proofErr w:type="spellStart"/>
      <w:r w:rsidRPr="007708F3">
        <w:rPr>
          <w:shd w:val="clear" w:color="auto" w:fill="FFFFFF"/>
        </w:rPr>
        <w:t>че</w:t>
      </w:r>
      <w:proofErr w:type="spellEnd"/>
      <w:r w:rsidRPr="007708F3">
        <w:rPr>
          <w:shd w:val="clear" w:color="auto" w:fill="FFFFFF"/>
        </w:rPr>
        <w:t xml:space="preserve"> </w:t>
      </w:r>
      <w:proofErr w:type="spellStart"/>
      <w:r w:rsidRPr="007708F3">
        <w:rPr>
          <w:shd w:val="clear" w:color="auto" w:fill="FFFFFF"/>
        </w:rPr>
        <w:t>не</w:t>
      </w:r>
      <w:proofErr w:type="spellEnd"/>
      <w:r w:rsidRPr="007708F3">
        <w:rPr>
          <w:shd w:val="clear" w:color="auto" w:fill="FFFFFF"/>
        </w:rPr>
        <w:t xml:space="preserve"> </w:t>
      </w:r>
      <w:proofErr w:type="spellStart"/>
      <w:r w:rsidRPr="007708F3">
        <w:rPr>
          <w:shd w:val="clear" w:color="auto" w:fill="FFFFFF"/>
        </w:rPr>
        <w:t>допуска</w:t>
      </w:r>
      <w:proofErr w:type="spellEnd"/>
      <w:r w:rsidRPr="007708F3">
        <w:rPr>
          <w:shd w:val="clear" w:color="auto" w:fill="FFFFFF"/>
        </w:rPr>
        <w:t xml:space="preserve"> </w:t>
      </w:r>
      <w:proofErr w:type="spellStart"/>
      <w:r w:rsidRPr="007708F3">
        <w:rPr>
          <w:shd w:val="clear" w:color="auto" w:fill="FFFFFF"/>
        </w:rPr>
        <w:t>компетентният</w:t>
      </w:r>
      <w:proofErr w:type="spellEnd"/>
      <w:r w:rsidRPr="007708F3">
        <w:rPr>
          <w:shd w:val="clear" w:color="auto" w:fill="FFFFFF"/>
        </w:rPr>
        <w:t xml:space="preserve"> </w:t>
      </w:r>
      <w:proofErr w:type="spellStart"/>
      <w:r w:rsidRPr="007708F3">
        <w:rPr>
          <w:shd w:val="clear" w:color="auto" w:fill="FFFFFF"/>
        </w:rPr>
        <w:t>орган</w:t>
      </w:r>
      <w:proofErr w:type="spellEnd"/>
      <w:r w:rsidRPr="007708F3">
        <w:rPr>
          <w:shd w:val="clear" w:color="auto" w:fill="FFFFFF"/>
        </w:rPr>
        <w:t xml:space="preserve"> на </w:t>
      </w:r>
      <w:proofErr w:type="spellStart"/>
      <w:r w:rsidRPr="007708F3">
        <w:rPr>
          <w:shd w:val="clear" w:color="auto" w:fill="FFFFFF"/>
        </w:rPr>
        <w:t>държава</w:t>
      </w:r>
      <w:proofErr w:type="spellEnd"/>
      <w:r w:rsidRPr="007708F3">
        <w:rPr>
          <w:shd w:val="clear" w:color="auto" w:fill="FFFFFF"/>
        </w:rPr>
        <w:t xml:space="preserve"> </w:t>
      </w:r>
      <w:proofErr w:type="spellStart"/>
      <w:r w:rsidRPr="007708F3">
        <w:rPr>
          <w:shd w:val="clear" w:color="auto" w:fill="FFFFFF"/>
        </w:rPr>
        <w:t>членка</w:t>
      </w:r>
      <w:proofErr w:type="spellEnd"/>
      <w:r w:rsidRPr="007708F3">
        <w:rPr>
          <w:shd w:val="clear" w:color="auto" w:fill="FFFFFF"/>
        </w:rPr>
        <w:t xml:space="preserve"> </w:t>
      </w:r>
      <w:proofErr w:type="spellStart"/>
      <w:r w:rsidRPr="007708F3">
        <w:rPr>
          <w:shd w:val="clear" w:color="auto" w:fill="FFFFFF"/>
        </w:rPr>
        <w:t>да</w:t>
      </w:r>
      <w:proofErr w:type="spellEnd"/>
      <w:r w:rsidRPr="007708F3">
        <w:rPr>
          <w:shd w:val="clear" w:color="auto" w:fill="FFFFFF"/>
        </w:rPr>
        <w:t xml:space="preserve"> </w:t>
      </w:r>
      <w:proofErr w:type="spellStart"/>
      <w:r w:rsidRPr="007708F3">
        <w:rPr>
          <w:shd w:val="clear" w:color="auto" w:fill="FFFFFF"/>
        </w:rPr>
        <w:t>издаде</w:t>
      </w:r>
      <w:proofErr w:type="spellEnd"/>
      <w:r w:rsidRPr="007708F3">
        <w:rPr>
          <w:shd w:val="clear" w:color="auto" w:fill="FFFFFF"/>
        </w:rPr>
        <w:t xml:space="preserve"> </w:t>
      </w:r>
      <w:proofErr w:type="spellStart"/>
      <w:r w:rsidRPr="007708F3">
        <w:rPr>
          <w:shd w:val="clear" w:color="auto" w:fill="FFFFFF"/>
        </w:rPr>
        <w:t>европейска</w:t>
      </w:r>
      <w:proofErr w:type="spellEnd"/>
      <w:r w:rsidRPr="007708F3">
        <w:rPr>
          <w:shd w:val="clear" w:color="auto" w:fill="FFFFFF"/>
        </w:rPr>
        <w:t xml:space="preserve"> </w:t>
      </w:r>
      <w:proofErr w:type="spellStart"/>
      <w:r w:rsidRPr="007708F3">
        <w:rPr>
          <w:shd w:val="clear" w:color="auto" w:fill="FFFFFF"/>
        </w:rPr>
        <w:t>заповед</w:t>
      </w:r>
      <w:proofErr w:type="spellEnd"/>
      <w:r w:rsidRPr="007708F3">
        <w:rPr>
          <w:shd w:val="clear" w:color="auto" w:fill="FFFFFF"/>
        </w:rPr>
        <w:t xml:space="preserve">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разследване</w:t>
      </w:r>
      <w:proofErr w:type="spellEnd"/>
      <w:r w:rsidRPr="007708F3">
        <w:rPr>
          <w:shd w:val="clear" w:color="auto" w:fill="FFFFFF"/>
        </w:rPr>
        <w:t xml:space="preserve">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претърсване</w:t>
      </w:r>
      <w:proofErr w:type="spellEnd"/>
      <w:r w:rsidRPr="007708F3">
        <w:rPr>
          <w:shd w:val="clear" w:color="auto" w:fill="FFFFFF"/>
        </w:rPr>
        <w:t xml:space="preserve"> и </w:t>
      </w:r>
      <w:proofErr w:type="spellStart"/>
      <w:r w:rsidRPr="007708F3">
        <w:rPr>
          <w:shd w:val="clear" w:color="auto" w:fill="FFFFFF"/>
        </w:rPr>
        <w:t>изземване</w:t>
      </w:r>
      <w:proofErr w:type="spellEnd"/>
      <w:r w:rsidRPr="007708F3">
        <w:rPr>
          <w:shd w:val="clear" w:color="auto" w:fill="FFFFFF"/>
        </w:rPr>
        <w:t xml:space="preserve"> и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разпит</w:t>
      </w:r>
      <w:proofErr w:type="spellEnd"/>
      <w:r w:rsidRPr="007708F3">
        <w:rPr>
          <w:shd w:val="clear" w:color="auto" w:fill="FFFFFF"/>
        </w:rPr>
        <w:t xml:space="preserve"> на </w:t>
      </w:r>
      <w:proofErr w:type="spellStart"/>
      <w:r w:rsidRPr="007708F3">
        <w:rPr>
          <w:shd w:val="clear" w:color="auto" w:fill="FFFFFF"/>
        </w:rPr>
        <w:t>свидетел</w:t>
      </w:r>
      <w:proofErr w:type="spellEnd"/>
      <w:r w:rsidRPr="007708F3">
        <w:rPr>
          <w:shd w:val="clear" w:color="auto" w:fill="FFFFFF"/>
        </w:rPr>
        <w:t xml:space="preserve"> </w:t>
      </w:r>
      <w:proofErr w:type="spellStart"/>
      <w:r w:rsidRPr="007708F3">
        <w:rPr>
          <w:shd w:val="clear" w:color="auto" w:fill="FFFFFF"/>
        </w:rPr>
        <w:t>чрез</w:t>
      </w:r>
      <w:proofErr w:type="spellEnd"/>
      <w:r w:rsidRPr="007708F3">
        <w:rPr>
          <w:shd w:val="clear" w:color="auto" w:fill="FFFFFF"/>
        </w:rPr>
        <w:t xml:space="preserve"> </w:t>
      </w:r>
      <w:proofErr w:type="spellStart"/>
      <w:r w:rsidRPr="007708F3">
        <w:rPr>
          <w:shd w:val="clear" w:color="auto" w:fill="FFFFFF"/>
        </w:rPr>
        <w:t>видеоконферентна</w:t>
      </w:r>
      <w:proofErr w:type="spellEnd"/>
      <w:r w:rsidRPr="007708F3">
        <w:rPr>
          <w:shd w:val="clear" w:color="auto" w:fill="FFFFFF"/>
        </w:rPr>
        <w:t xml:space="preserve"> </w:t>
      </w:r>
      <w:proofErr w:type="spellStart"/>
      <w:r w:rsidRPr="007708F3">
        <w:rPr>
          <w:shd w:val="clear" w:color="auto" w:fill="FFFFFF"/>
        </w:rPr>
        <w:t>връзка</w:t>
      </w:r>
      <w:proofErr w:type="spellEnd"/>
      <w:r w:rsidRPr="007708F3">
        <w:rPr>
          <w:shd w:val="clear" w:color="auto" w:fill="FFFFFF"/>
        </w:rPr>
        <w:t xml:space="preserve">, </w:t>
      </w:r>
      <w:proofErr w:type="spellStart"/>
      <w:r w:rsidRPr="007708F3">
        <w:rPr>
          <w:shd w:val="clear" w:color="auto" w:fill="FFFFFF"/>
        </w:rPr>
        <w:t>ако</w:t>
      </w:r>
      <w:proofErr w:type="spellEnd"/>
      <w:r w:rsidRPr="007708F3">
        <w:rPr>
          <w:shd w:val="clear" w:color="auto" w:fill="FFFFFF"/>
        </w:rPr>
        <w:t xml:space="preserve"> </w:t>
      </w:r>
      <w:proofErr w:type="spellStart"/>
      <w:r w:rsidRPr="007708F3">
        <w:rPr>
          <w:shd w:val="clear" w:color="auto" w:fill="FFFFFF"/>
        </w:rPr>
        <w:t>правната</w:t>
      </w:r>
      <w:proofErr w:type="spellEnd"/>
      <w:r w:rsidRPr="007708F3">
        <w:rPr>
          <w:shd w:val="clear" w:color="auto" w:fill="FFFFFF"/>
        </w:rPr>
        <w:t xml:space="preserve"> </w:t>
      </w:r>
      <w:proofErr w:type="spellStart"/>
      <w:r w:rsidRPr="007708F3">
        <w:rPr>
          <w:shd w:val="clear" w:color="auto" w:fill="FFFFFF"/>
        </w:rPr>
        <w:t>уредба</w:t>
      </w:r>
      <w:proofErr w:type="spellEnd"/>
      <w:r w:rsidRPr="007708F3">
        <w:rPr>
          <w:shd w:val="clear" w:color="auto" w:fill="FFFFFF"/>
        </w:rPr>
        <w:t xml:space="preserve"> на </w:t>
      </w:r>
      <w:proofErr w:type="spellStart"/>
      <w:r w:rsidRPr="007708F3">
        <w:rPr>
          <w:shd w:val="clear" w:color="auto" w:fill="FFFFFF"/>
        </w:rPr>
        <w:t>тази</w:t>
      </w:r>
      <w:proofErr w:type="spellEnd"/>
      <w:r w:rsidRPr="007708F3">
        <w:rPr>
          <w:shd w:val="clear" w:color="auto" w:fill="FFFFFF"/>
        </w:rPr>
        <w:t xml:space="preserve"> </w:t>
      </w:r>
      <w:proofErr w:type="spellStart"/>
      <w:r w:rsidRPr="007708F3">
        <w:rPr>
          <w:shd w:val="clear" w:color="auto" w:fill="FFFFFF"/>
        </w:rPr>
        <w:t>държава</w:t>
      </w:r>
      <w:proofErr w:type="spellEnd"/>
      <w:r w:rsidRPr="007708F3">
        <w:rPr>
          <w:shd w:val="clear" w:color="auto" w:fill="FFFFFF"/>
        </w:rPr>
        <w:t xml:space="preserve"> </w:t>
      </w:r>
      <w:proofErr w:type="spellStart"/>
      <w:r w:rsidRPr="007708F3">
        <w:rPr>
          <w:shd w:val="clear" w:color="auto" w:fill="FFFFFF"/>
        </w:rPr>
        <w:t>членка</w:t>
      </w:r>
      <w:proofErr w:type="spellEnd"/>
      <w:r w:rsidRPr="007708F3">
        <w:rPr>
          <w:shd w:val="clear" w:color="auto" w:fill="FFFFFF"/>
        </w:rPr>
        <w:t xml:space="preserve"> </w:t>
      </w:r>
      <w:proofErr w:type="spellStart"/>
      <w:r w:rsidRPr="007708F3">
        <w:rPr>
          <w:shd w:val="clear" w:color="auto" w:fill="FFFFFF"/>
        </w:rPr>
        <w:t>не</w:t>
      </w:r>
      <w:proofErr w:type="spellEnd"/>
      <w:r w:rsidRPr="007708F3">
        <w:rPr>
          <w:shd w:val="clear" w:color="auto" w:fill="FFFFFF"/>
        </w:rPr>
        <w:t xml:space="preserve"> </w:t>
      </w:r>
      <w:proofErr w:type="spellStart"/>
      <w:r w:rsidRPr="007708F3">
        <w:rPr>
          <w:shd w:val="clear" w:color="auto" w:fill="FFFFFF"/>
        </w:rPr>
        <w:t>предвижда</w:t>
      </w:r>
      <w:proofErr w:type="spellEnd"/>
      <w:r w:rsidRPr="007708F3">
        <w:rPr>
          <w:shd w:val="clear" w:color="auto" w:fill="FFFFFF"/>
        </w:rPr>
        <w:t xml:space="preserve"> </w:t>
      </w:r>
      <w:proofErr w:type="spellStart"/>
      <w:r w:rsidRPr="007708F3">
        <w:rPr>
          <w:shd w:val="clear" w:color="auto" w:fill="FFFFFF"/>
        </w:rPr>
        <w:t>никакви</w:t>
      </w:r>
      <w:proofErr w:type="spellEnd"/>
      <w:r w:rsidRPr="007708F3">
        <w:rPr>
          <w:shd w:val="clear" w:color="auto" w:fill="FFFFFF"/>
        </w:rPr>
        <w:t xml:space="preserve"> </w:t>
      </w:r>
      <w:proofErr w:type="spellStart"/>
      <w:r w:rsidRPr="007708F3">
        <w:rPr>
          <w:shd w:val="clear" w:color="auto" w:fill="FFFFFF"/>
        </w:rPr>
        <w:t>правни</w:t>
      </w:r>
      <w:proofErr w:type="spellEnd"/>
      <w:r w:rsidRPr="007708F3">
        <w:rPr>
          <w:shd w:val="clear" w:color="auto" w:fill="FFFFFF"/>
        </w:rPr>
        <w:t xml:space="preserve"> </w:t>
      </w:r>
      <w:proofErr w:type="spellStart"/>
      <w:r w:rsidRPr="007708F3">
        <w:rPr>
          <w:shd w:val="clear" w:color="auto" w:fill="FFFFFF"/>
        </w:rPr>
        <w:t>средства</w:t>
      </w:r>
      <w:proofErr w:type="spellEnd"/>
      <w:r w:rsidRPr="007708F3">
        <w:rPr>
          <w:shd w:val="clear" w:color="auto" w:fill="FFFFFF"/>
        </w:rPr>
        <w:t xml:space="preserve">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защита</w:t>
      </w:r>
      <w:proofErr w:type="spellEnd"/>
      <w:r w:rsidRPr="007708F3">
        <w:rPr>
          <w:shd w:val="clear" w:color="auto" w:fill="FFFFFF"/>
        </w:rPr>
        <w:t xml:space="preserve"> </w:t>
      </w:r>
      <w:proofErr w:type="spellStart"/>
      <w:r w:rsidRPr="007708F3">
        <w:rPr>
          <w:shd w:val="clear" w:color="auto" w:fill="FFFFFF"/>
        </w:rPr>
        <w:t>срещу</w:t>
      </w:r>
      <w:proofErr w:type="spellEnd"/>
      <w:r w:rsidRPr="007708F3">
        <w:rPr>
          <w:shd w:val="clear" w:color="auto" w:fill="FFFFFF"/>
        </w:rPr>
        <w:t xml:space="preserve"> </w:t>
      </w:r>
      <w:proofErr w:type="spellStart"/>
      <w:r w:rsidRPr="007708F3">
        <w:rPr>
          <w:shd w:val="clear" w:color="auto" w:fill="FFFFFF"/>
        </w:rPr>
        <w:t>издаването</w:t>
      </w:r>
      <w:proofErr w:type="spellEnd"/>
      <w:r w:rsidRPr="007708F3">
        <w:rPr>
          <w:shd w:val="clear" w:color="auto" w:fill="FFFFFF"/>
        </w:rPr>
        <w:t xml:space="preserve"> на </w:t>
      </w:r>
      <w:proofErr w:type="spellStart"/>
      <w:r w:rsidRPr="007708F3">
        <w:rPr>
          <w:shd w:val="clear" w:color="auto" w:fill="FFFFFF"/>
        </w:rPr>
        <w:t>такава</w:t>
      </w:r>
      <w:proofErr w:type="spellEnd"/>
      <w:r w:rsidRPr="007708F3">
        <w:rPr>
          <w:shd w:val="clear" w:color="auto" w:fill="FFFFFF"/>
        </w:rPr>
        <w:t xml:space="preserve"> </w:t>
      </w:r>
      <w:proofErr w:type="spellStart"/>
      <w:r w:rsidRPr="007708F3">
        <w:rPr>
          <w:shd w:val="clear" w:color="auto" w:fill="FFFFFF"/>
        </w:rPr>
        <w:t>европейска</w:t>
      </w:r>
      <w:proofErr w:type="spellEnd"/>
      <w:r w:rsidRPr="007708F3">
        <w:rPr>
          <w:shd w:val="clear" w:color="auto" w:fill="FFFFFF"/>
        </w:rPr>
        <w:t xml:space="preserve"> </w:t>
      </w:r>
      <w:proofErr w:type="spellStart"/>
      <w:r w:rsidRPr="007708F3">
        <w:rPr>
          <w:shd w:val="clear" w:color="auto" w:fill="FFFFFF"/>
        </w:rPr>
        <w:t>заповед</w:t>
      </w:r>
      <w:proofErr w:type="spellEnd"/>
      <w:r w:rsidRPr="007708F3">
        <w:rPr>
          <w:shd w:val="clear" w:color="auto" w:fill="FFFFFF"/>
        </w:rPr>
        <w:t xml:space="preserve">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разследване</w:t>
      </w:r>
      <w:proofErr w:type="spellEnd"/>
      <w:r w:rsidRPr="007708F3">
        <w:rPr>
          <w:shd w:val="clear" w:color="auto" w:fill="FFFFFF"/>
        </w:rPr>
        <w:t>.</w:t>
      </w:r>
      <w:r>
        <w:rPr>
          <w:shd w:val="clear" w:color="auto" w:fill="FFFFFF"/>
          <w:lang w:val="bg-BG"/>
        </w:rPr>
        <w:t xml:space="preserve"> </w:t>
      </w:r>
      <w:hyperlink r:id="rId3388" w:history="1">
        <w:r w:rsidR="009A422F" w:rsidRPr="009A422F">
          <w:rPr>
            <w:rStyle w:val="Hyperlink"/>
            <w:lang w:val="bg-BG"/>
          </w:rPr>
          <w:t>Бюлетин № 65</w:t>
        </w:r>
      </w:hyperlink>
    </w:p>
    <w:p w14:paraId="26E1FB29" w14:textId="77777777" w:rsidR="007708F3" w:rsidRPr="00E572CC" w:rsidRDefault="007708F3" w:rsidP="00C04527">
      <w:pPr>
        <w:pBdr>
          <w:bottom w:val="single" w:sz="4" w:space="1" w:color="auto"/>
        </w:pBdr>
        <w:jc w:val="both"/>
        <w:rPr>
          <w:rFonts w:ascii="Times New Roman" w:hAnsi="Times New Roman" w:cs="Times New Roman"/>
          <w:i/>
          <w:iCs/>
          <w:sz w:val="24"/>
          <w:szCs w:val="24"/>
          <w:shd w:val="clear" w:color="auto" w:fill="FFFFFF"/>
        </w:rPr>
      </w:pPr>
      <w:r w:rsidRPr="007D33A3">
        <w:rPr>
          <w:rFonts w:ascii="Times New Roman" w:hAnsi="Times New Roman" w:cs="Times New Roman"/>
          <w:i/>
          <w:iCs/>
          <w:color w:val="333333"/>
          <w:sz w:val="24"/>
          <w:szCs w:val="24"/>
          <w:shd w:val="clear" w:color="auto" w:fill="FFFFFF"/>
        </w:rPr>
        <w:t xml:space="preserve">Решение на СЕС по </w:t>
      </w:r>
      <w:hyperlink r:id="rId3389" w:history="1">
        <w:r w:rsidRPr="007D33A3">
          <w:rPr>
            <w:rStyle w:val="Hyperlink"/>
            <w:rFonts w:ascii="Times New Roman" w:hAnsi="Times New Roman" w:cs="Times New Roman"/>
            <w:i/>
            <w:iCs/>
            <w:sz w:val="24"/>
            <w:szCs w:val="24"/>
            <w:shd w:val="clear" w:color="auto" w:fill="FFFFFF"/>
          </w:rPr>
          <w:t>дело C</w:t>
        </w:r>
        <w:r w:rsidRPr="007D33A3">
          <w:rPr>
            <w:rStyle w:val="Hyperlink"/>
            <w:rFonts w:ascii="Times New Roman" w:hAnsi="Times New Roman" w:cs="Times New Roman"/>
            <w:i/>
            <w:iCs/>
            <w:sz w:val="24"/>
            <w:szCs w:val="24"/>
            <w:shd w:val="clear" w:color="auto" w:fill="FFFFFF"/>
          </w:rPr>
          <w:noBreakHyphen/>
          <w:t xml:space="preserve">852/19 Иван </w:t>
        </w:r>
        <w:proofErr w:type="spellStart"/>
        <w:r w:rsidRPr="007D33A3">
          <w:rPr>
            <w:rStyle w:val="Hyperlink"/>
            <w:rFonts w:ascii="Times New Roman" w:hAnsi="Times New Roman" w:cs="Times New Roman"/>
            <w:i/>
            <w:iCs/>
            <w:sz w:val="24"/>
            <w:szCs w:val="24"/>
            <w:shd w:val="clear" w:color="auto" w:fill="FFFFFF"/>
          </w:rPr>
          <w:t>Гаванозов</w:t>
        </w:r>
        <w:proofErr w:type="spellEnd"/>
      </w:hyperlink>
      <w:r w:rsidRPr="007D33A3">
        <w:rPr>
          <w:rFonts w:ascii="Times New Roman" w:hAnsi="Times New Roman" w:cs="Times New Roman"/>
          <w:i/>
          <w:iCs/>
          <w:color w:val="333333"/>
          <w:sz w:val="24"/>
          <w:szCs w:val="24"/>
          <w:shd w:val="clear" w:color="auto" w:fill="FFFFFF"/>
        </w:rPr>
        <w:t xml:space="preserve"> </w:t>
      </w:r>
      <w:r w:rsidRPr="007D33A3">
        <w:rPr>
          <w:rFonts w:ascii="Times New Roman" w:hAnsi="Times New Roman" w:cs="Times New Roman"/>
          <w:i/>
          <w:iCs/>
          <w:color w:val="333333"/>
          <w:sz w:val="24"/>
          <w:szCs w:val="24"/>
          <w:shd w:val="clear" w:color="auto" w:fill="FFFFFF"/>
          <w:lang w:val="en-US"/>
        </w:rPr>
        <w:t>II</w:t>
      </w:r>
      <w:r w:rsidRPr="007D33A3">
        <w:rPr>
          <w:rFonts w:ascii="Times New Roman" w:hAnsi="Times New Roman" w:cs="Times New Roman"/>
          <w:i/>
          <w:iCs/>
          <w:color w:val="333333"/>
          <w:sz w:val="24"/>
          <w:szCs w:val="24"/>
          <w:shd w:val="clear" w:color="auto" w:fill="FFFFFF"/>
        </w:rPr>
        <w:t xml:space="preserve"> (</w:t>
      </w:r>
      <w:r>
        <w:rPr>
          <w:rFonts w:ascii="Times New Roman" w:hAnsi="Times New Roman" w:cs="Times New Roman"/>
          <w:i/>
          <w:iCs/>
          <w:color w:val="333333"/>
          <w:sz w:val="24"/>
          <w:szCs w:val="24"/>
          <w:shd w:val="clear" w:color="auto" w:fill="FFFFFF"/>
        </w:rPr>
        <w:t xml:space="preserve">по </w:t>
      </w:r>
      <w:r w:rsidRPr="00E572CC">
        <w:rPr>
          <w:rFonts w:ascii="Times New Roman" w:hAnsi="Times New Roman" w:cs="Times New Roman"/>
          <w:i/>
          <w:iCs/>
          <w:sz w:val="24"/>
          <w:szCs w:val="24"/>
          <w:shd w:val="clear" w:color="auto" w:fill="FFFFFF"/>
        </w:rPr>
        <w:t>преюдициално запитване на Специализиран наказателен съд</w:t>
      </w:r>
      <w:r>
        <w:rPr>
          <w:rFonts w:ascii="Times New Roman" w:hAnsi="Times New Roman" w:cs="Times New Roman"/>
          <w:i/>
          <w:iCs/>
          <w:sz w:val="24"/>
          <w:szCs w:val="24"/>
          <w:shd w:val="clear" w:color="auto" w:fill="FFFFFF"/>
        </w:rPr>
        <w:t>, България</w:t>
      </w:r>
      <w:r w:rsidRPr="00E572CC">
        <w:rPr>
          <w:rFonts w:ascii="Times New Roman" w:hAnsi="Times New Roman" w:cs="Times New Roman"/>
          <w:i/>
          <w:iCs/>
          <w:sz w:val="24"/>
          <w:szCs w:val="24"/>
          <w:shd w:val="clear" w:color="auto" w:fill="FFFFFF"/>
        </w:rPr>
        <w:t>)</w:t>
      </w:r>
    </w:p>
    <w:p w14:paraId="34CF7A10" w14:textId="0B2EB2A0" w:rsidR="007C47FE" w:rsidRDefault="00165282" w:rsidP="00456808">
      <w:pPr>
        <w:pStyle w:val="JuList"/>
        <w:ind w:left="0" w:firstLine="0"/>
        <w:rPr>
          <w:szCs w:val="24"/>
          <w:lang w:val="bg-BG"/>
        </w:rPr>
      </w:pPr>
      <w:r w:rsidRPr="00165282">
        <w:rPr>
          <w:szCs w:val="24"/>
          <w:lang w:val="bg-BG"/>
        </w:rPr>
        <w:t>Не е налице нарушение на чл. 13 от Конвенцията, тъй като партията жалбоподател е разполагала с ефективно правно средство за защита пред най-висшестоящата национална юрисдикция, компетентна да се произнася по спорове като повдигнатия от нея, която е упражнила контрол върху оспорените решения от фактическа и от правна страна</w:t>
      </w:r>
      <w:r w:rsidRPr="00165282">
        <w:rPr>
          <w:szCs w:val="24"/>
        </w:rPr>
        <w:t xml:space="preserve">. </w:t>
      </w:r>
      <w:r w:rsidRPr="00165282">
        <w:rPr>
          <w:szCs w:val="24"/>
          <w:lang w:val="bg-BG"/>
        </w:rPr>
        <w:t>Обстоятелството, че нейните решения не могат да бъдат оспорвани пред Конституционния съд или друга юрисдикция</w:t>
      </w:r>
      <w:r w:rsidRPr="00165282">
        <w:rPr>
          <w:szCs w:val="24"/>
        </w:rPr>
        <w:t xml:space="preserve"> </w:t>
      </w:r>
      <w:r w:rsidRPr="00165282">
        <w:rPr>
          <w:szCs w:val="24"/>
          <w:lang w:val="bg-BG"/>
        </w:rPr>
        <w:t xml:space="preserve">само по себе си не е в противоречие с чл. </w:t>
      </w:r>
      <w:r w:rsidRPr="00165282">
        <w:rPr>
          <w:szCs w:val="24"/>
        </w:rPr>
        <w:t>13</w:t>
      </w:r>
      <w:r w:rsidRPr="00165282">
        <w:rPr>
          <w:szCs w:val="24"/>
          <w:lang w:val="bg-BG"/>
        </w:rPr>
        <w:t xml:space="preserve">. </w:t>
      </w:r>
      <w:hyperlink r:id="rId3390" w:history="1">
        <w:r w:rsidR="00857C0E" w:rsidRPr="00857C0E">
          <w:rPr>
            <w:rStyle w:val="Hyperlink"/>
            <w:szCs w:val="24"/>
            <w:lang w:val="bg-BG"/>
          </w:rPr>
          <w:t>Бюлетин № 71</w:t>
        </w:r>
      </w:hyperlink>
    </w:p>
    <w:p w14:paraId="1910BB9E" w14:textId="20E41C2C" w:rsidR="00165282" w:rsidRPr="00165282" w:rsidRDefault="00000000" w:rsidP="00456808">
      <w:pPr>
        <w:pStyle w:val="JuList"/>
        <w:ind w:left="0" w:firstLine="0"/>
        <w:rPr>
          <w:rStyle w:val="sfbbfee58"/>
          <w:i/>
          <w:iCs/>
          <w:szCs w:val="24"/>
          <w:lang w:val="bg-BG"/>
        </w:rPr>
      </w:pPr>
      <w:hyperlink r:id="rId3391" w:history="1">
        <w:proofErr w:type="spellStart"/>
        <w:r w:rsidR="00BC04EE" w:rsidRPr="00051241">
          <w:rPr>
            <w:rStyle w:val="Hyperlink"/>
            <w:i/>
            <w:iCs/>
          </w:rPr>
          <w:t>Yeşiller</w:t>
        </w:r>
        <w:proofErr w:type="spellEnd"/>
        <w:r w:rsidR="00BC04EE" w:rsidRPr="00051241">
          <w:rPr>
            <w:rStyle w:val="Hyperlink"/>
            <w:i/>
            <w:iCs/>
          </w:rPr>
          <w:t xml:space="preserve"> </w:t>
        </w:r>
        <w:proofErr w:type="spellStart"/>
        <w:r w:rsidR="00BC04EE" w:rsidRPr="00051241">
          <w:rPr>
            <w:rStyle w:val="Hyperlink"/>
            <w:i/>
            <w:iCs/>
          </w:rPr>
          <w:t>ve</w:t>
        </w:r>
        <w:proofErr w:type="spellEnd"/>
        <w:r w:rsidR="00BC04EE" w:rsidRPr="00051241">
          <w:rPr>
            <w:rStyle w:val="Hyperlink"/>
            <w:i/>
            <w:iCs/>
          </w:rPr>
          <w:t xml:space="preserve"> Sol </w:t>
        </w:r>
        <w:proofErr w:type="spellStart"/>
        <w:r w:rsidR="00BC04EE" w:rsidRPr="00051241">
          <w:rPr>
            <w:rStyle w:val="Hyperlink"/>
            <w:i/>
            <w:iCs/>
          </w:rPr>
          <w:t>Gelecek</w:t>
        </w:r>
        <w:proofErr w:type="spellEnd"/>
        <w:r w:rsidR="00BC04EE" w:rsidRPr="00051241">
          <w:rPr>
            <w:rStyle w:val="Hyperlink"/>
            <w:i/>
            <w:iCs/>
          </w:rPr>
          <w:t xml:space="preserve"> </w:t>
        </w:r>
        <w:proofErr w:type="spellStart"/>
        <w:r w:rsidR="00BC04EE" w:rsidRPr="00051241">
          <w:rPr>
            <w:rStyle w:val="Hyperlink"/>
            <w:i/>
            <w:iCs/>
          </w:rPr>
          <w:t>Partisi</w:t>
        </w:r>
        <w:proofErr w:type="spellEnd"/>
        <w:r w:rsidR="00BC04EE" w:rsidRPr="00051241">
          <w:rPr>
            <w:rStyle w:val="Hyperlink"/>
            <w:i/>
            <w:iCs/>
          </w:rPr>
          <w:t xml:space="preserve"> c. </w:t>
        </w:r>
        <w:proofErr w:type="spellStart"/>
        <w:r w:rsidR="00BC04EE" w:rsidRPr="00051241">
          <w:rPr>
            <w:rStyle w:val="Hyperlink"/>
            <w:i/>
            <w:iCs/>
          </w:rPr>
          <w:t>Turquie</w:t>
        </w:r>
        <w:proofErr w:type="spellEnd"/>
        <w:r w:rsidR="00BC04EE" w:rsidRPr="00051241">
          <w:rPr>
            <w:rStyle w:val="Hyperlink"/>
            <w:i/>
            <w:iCs/>
            <w:lang w:val="bg-BG"/>
          </w:rPr>
          <w:t xml:space="preserve"> </w:t>
        </w:r>
        <w:r w:rsidR="00BC04EE" w:rsidRPr="00051241">
          <w:rPr>
            <w:rStyle w:val="Hyperlink"/>
            <w:i/>
            <w:iCs/>
          </w:rPr>
          <w:t>(n</w:t>
        </w:r>
        <w:r w:rsidR="00BC04EE" w:rsidRPr="00051241">
          <w:rPr>
            <w:rStyle w:val="Hyperlink"/>
            <w:i/>
            <w:iCs/>
            <w:vertAlign w:val="superscript"/>
          </w:rPr>
          <w:t>o</w:t>
        </w:r>
        <w:r w:rsidR="00BC04EE" w:rsidRPr="00051241">
          <w:rPr>
            <w:rStyle w:val="Hyperlink"/>
            <w:i/>
            <w:iCs/>
          </w:rPr>
          <w:t xml:space="preserve"> 41955/14)</w:t>
        </w:r>
      </w:hyperlink>
    </w:p>
    <w:p w14:paraId="0B010483" w14:textId="1DBDF01B" w:rsidR="00C456D5" w:rsidRPr="00C60AC1" w:rsidRDefault="00AB542B" w:rsidP="00442FD2">
      <w:pPr>
        <w:pStyle w:val="Heading2"/>
        <w:ind w:firstLine="360"/>
        <w:rPr>
          <w:rStyle w:val="blue-underlinecursor"/>
          <w:rFonts w:ascii="Times New Roman" w:hAnsi="Times New Roman"/>
          <w:i w:val="0"/>
        </w:rPr>
      </w:pPr>
      <w:r w:rsidRPr="00C60AC1">
        <w:rPr>
          <w:rFonts w:ascii="Times New Roman" w:hAnsi="Times New Roman"/>
          <w:i w:val="0"/>
        </w:rPr>
        <w:t>П</w:t>
      </w:r>
      <w:r w:rsidR="00C456D5" w:rsidRPr="00C60AC1">
        <w:rPr>
          <w:rFonts w:ascii="Times New Roman" w:hAnsi="Times New Roman"/>
          <w:i w:val="0"/>
        </w:rPr>
        <w:t>овторно осъждане или наказание</w:t>
      </w:r>
    </w:p>
    <w:p w14:paraId="4116D19C" w14:textId="77777777" w:rsidR="00C456D5" w:rsidRPr="00C60AC1" w:rsidRDefault="00C456D5" w:rsidP="00C456D5">
      <w:pPr>
        <w:pStyle w:val="NoSpacing"/>
        <w:jc w:val="both"/>
        <w:rPr>
          <w:rStyle w:val="normal--char"/>
          <w:rFonts w:ascii="Times New Roman" w:hAnsi="Times New Roman" w:cs="Times New Roman"/>
          <w:color w:val="000000"/>
          <w:sz w:val="24"/>
          <w:szCs w:val="24"/>
          <w:lang w:val="bg-BG"/>
        </w:rPr>
      </w:pPr>
      <w:r w:rsidRPr="00C60AC1">
        <w:rPr>
          <w:rStyle w:val="apple-style-span"/>
          <w:rFonts w:ascii="Times New Roman" w:hAnsi="Times New Roman" w:cs="Times New Roman"/>
          <w:color w:val="000000"/>
          <w:sz w:val="24"/>
          <w:szCs w:val="24"/>
          <w:lang w:val="bg-BG"/>
        </w:rPr>
        <w:t xml:space="preserve">Административно-наказателно производство за нарушаване правилата за пожарна безопасност, при което максималната глоба била 200 лв., не представлява повдигане на „наказателно обвинение” по смисъла на Конвенцията и затова привличането на лицето и към наказателна отговорност за същото деяние не нарушава принципа </w:t>
      </w:r>
      <w:r w:rsidRPr="00C60AC1">
        <w:rPr>
          <w:rFonts w:ascii="Times New Roman" w:hAnsi="Times New Roman" w:cs="Times New Roman"/>
          <w:i/>
          <w:sz w:val="24"/>
          <w:szCs w:val="24"/>
        </w:rPr>
        <w:t>non</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bis</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in</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idem</w:t>
      </w:r>
      <w:r w:rsidRPr="00C60AC1">
        <w:rPr>
          <w:rStyle w:val="apple-style-span"/>
          <w:rFonts w:ascii="Times New Roman" w:hAnsi="Times New Roman" w:cs="Times New Roman"/>
          <w:color w:val="000000"/>
          <w:sz w:val="24"/>
          <w:szCs w:val="24"/>
          <w:lang w:val="bg-BG"/>
        </w:rPr>
        <w:t xml:space="preserve">. </w:t>
      </w:r>
      <w:hyperlink r:id="rId3392" w:history="1">
        <w:r w:rsidRPr="00C60AC1">
          <w:rPr>
            <w:rStyle w:val="Hyperlink"/>
            <w:rFonts w:ascii="Times New Roman" w:hAnsi="Times New Roman" w:cs="Times New Roman"/>
            <w:sz w:val="24"/>
            <w:szCs w:val="24"/>
            <w:lang w:val="bg-BG"/>
          </w:rPr>
          <w:t>Бюлетин № 9.</w:t>
        </w:r>
      </w:hyperlink>
    </w:p>
    <w:p w14:paraId="2374227C" w14:textId="77777777" w:rsidR="00C456D5" w:rsidRPr="00C60AC1" w:rsidRDefault="00000000" w:rsidP="00C456D5">
      <w:pPr>
        <w:pBdr>
          <w:bottom w:val="single" w:sz="4" w:space="1" w:color="auto"/>
        </w:pBdr>
        <w:spacing w:after="0" w:line="240" w:lineRule="auto"/>
        <w:jc w:val="both"/>
        <w:rPr>
          <w:rStyle w:val="apple-style-span"/>
          <w:rFonts w:ascii="Times New Roman" w:hAnsi="Times New Roman" w:cs="Times New Roman"/>
          <w:i/>
          <w:color w:val="000000"/>
          <w:sz w:val="24"/>
          <w:lang w:val="ru-RU"/>
        </w:rPr>
      </w:pPr>
      <w:hyperlink r:id="rId3393" w:history="1">
        <w:proofErr w:type="spellStart"/>
        <w:r w:rsidR="00C456D5" w:rsidRPr="00C60AC1">
          <w:rPr>
            <w:rStyle w:val="Hyperlink"/>
            <w:rFonts w:ascii="Times New Roman" w:hAnsi="Times New Roman" w:cs="Times New Roman"/>
            <w:i/>
            <w:sz w:val="24"/>
            <w:lang w:val="en-US"/>
          </w:rPr>
          <w:t>Kurdov</w:t>
        </w:r>
        <w:proofErr w:type="spellEnd"/>
        <w:r w:rsidR="00C456D5" w:rsidRPr="00C60AC1">
          <w:rPr>
            <w:rStyle w:val="Hyperlink"/>
            <w:rFonts w:ascii="Times New Roman" w:hAnsi="Times New Roman" w:cs="Times New Roman"/>
            <w:i/>
            <w:sz w:val="24"/>
            <w:lang w:val="ru-RU"/>
          </w:rPr>
          <w:t xml:space="preserve"> </w:t>
        </w:r>
        <w:r w:rsidR="00C456D5" w:rsidRPr="00C60AC1">
          <w:rPr>
            <w:rStyle w:val="Hyperlink"/>
            <w:rFonts w:ascii="Times New Roman" w:hAnsi="Times New Roman" w:cs="Times New Roman"/>
            <w:i/>
            <w:sz w:val="24"/>
            <w:lang w:val="en-US"/>
          </w:rPr>
          <w:t>and</w:t>
        </w:r>
        <w:r w:rsidR="00C456D5" w:rsidRPr="00C60AC1">
          <w:rPr>
            <w:rStyle w:val="Hyperlink"/>
            <w:rFonts w:ascii="Times New Roman" w:hAnsi="Times New Roman" w:cs="Times New Roman"/>
            <w:i/>
            <w:sz w:val="24"/>
            <w:lang w:val="ru-RU"/>
          </w:rPr>
          <w:t xml:space="preserve"> </w:t>
        </w:r>
        <w:r w:rsidR="00C456D5" w:rsidRPr="00C60AC1">
          <w:rPr>
            <w:rStyle w:val="Hyperlink"/>
            <w:rFonts w:ascii="Times New Roman" w:hAnsi="Times New Roman" w:cs="Times New Roman"/>
            <w:i/>
            <w:sz w:val="24"/>
            <w:lang w:val="en-US"/>
          </w:rPr>
          <w:t>Ivanov</w:t>
        </w:r>
        <w:r w:rsidR="00C456D5" w:rsidRPr="00C60AC1">
          <w:rPr>
            <w:rStyle w:val="Hyperlink"/>
            <w:rFonts w:ascii="Times New Roman" w:hAnsi="Times New Roman" w:cs="Times New Roman"/>
            <w:i/>
            <w:sz w:val="24"/>
            <w:lang w:val="ru-RU"/>
          </w:rPr>
          <w:t xml:space="preserve"> </w:t>
        </w:r>
        <w:r w:rsidR="00C456D5" w:rsidRPr="00C60AC1">
          <w:rPr>
            <w:rStyle w:val="Hyperlink"/>
            <w:rFonts w:ascii="Times New Roman" w:hAnsi="Times New Roman" w:cs="Times New Roman"/>
            <w:i/>
            <w:sz w:val="24"/>
            <w:lang w:val="en-US"/>
          </w:rPr>
          <w:t>v</w:t>
        </w:r>
        <w:r w:rsidR="00C456D5" w:rsidRPr="00C60AC1">
          <w:rPr>
            <w:rStyle w:val="Hyperlink"/>
            <w:rFonts w:ascii="Times New Roman" w:hAnsi="Times New Roman" w:cs="Times New Roman"/>
            <w:i/>
            <w:sz w:val="24"/>
            <w:lang w:val="ru-RU"/>
          </w:rPr>
          <w:t xml:space="preserve">. </w:t>
        </w:r>
        <w:r w:rsidR="00C456D5" w:rsidRPr="00C60AC1">
          <w:rPr>
            <w:rStyle w:val="Hyperlink"/>
            <w:rFonts w:ascii="Times New Roman" w:hAnsi="Times New Roman" w:cs="Times New Roman"/>
            <w:i/>
            <w:sz w:val="24"/>
            <w:lang w:val="en-US"/>
          </w:rPr>
          <w:t>Bulgaria</w:t>
        </w:r>
        <w:r w:rsidR="00C456D5" w:rsidRPr="00C60AC1">
          <w:rPr>
            <w:rStyle w:val="Hyperlink"/>
            <w:rFonts w:ascii="Times New Roman" w:hAnsi="Times New Roman" w:cs="Times New Roman"/>
            <w:i/>
            <w:sz w:val="24"/>
            <w:lang w:val="ru-RU"/>
          </w:rPr>
          <w:t xml:space="preserve"> (</w:t>
        </w:r>
        <w:r w:rsidR="00C456D5" w:rsidRPr="00C60AC1">
          <w:rPr>
            <w:rStyle w:val="Hyperlink"/>
            <w:rFonts w:ascii="Times New Roman" w:hAnsi="Times New Roman" w:cs="Times New Roman"/>
            <w:i/>
            <w:sz w:val="24"/>
            <w:lang w:val="en-US"/>
          </w:rPr>
          <w:t>n</w:t>
        </w:r>
        <w:r w:rsidR="00C456D5" w:rsidRPr="00C60AC1">
          <w:rPr>
            <w:rStyle w:val="Hyperlink"/>
            <w:rFonts w:ascii="Times New Roman" w:hAnsi="Times New Roman" w:cs="Times New Roman"/>
            <w:i/>
            <w:sz w:val="24"/>
          </w:rPr>
          <w:t>o. 16137/04</w:t>
        </w:r>
        <w:r w:rsidR="00C456D5" w:rsidRPr="00C60AC1">
          <w:rPr>
            <w:rStyle w:val="Hyperlink"/>
            <w:rFonts w:ascii="Times New Roman" w:hAnsi="Times New Roman" w:cs="Times New Roman"/>
            <w:i/>
            <w:sz w:val="24"/>
            <w:lang w:val="ru-RU"/>
          </w:rPr>
          <w:t>)</w:t>
        </w:r>
      </w:hyperlink>
    </w:p>
    <w:p w14:paraId="395BAAEA" w14:textId="77777777" w:rsidR="00675228" w:rsidRPr="00C60AC1" w:rsidRDefault="00675228" w:rsidP="00B7060E">
      <w:pPr>
        <w:suppressAutoHyphens w:val="0"/>
        <w:autoSpaceDE w:val="0"/>
        <w:autoSpaceDN w:val="0"/>
        <w:adjustRightInd w:val="0"/>
        <w:spacing w:after="0" w:line="240" w:lineRule="auto"/>
        <w:jc w:val="both"/>
        <w:rPr>
          <w:rStyle w:val="normal--char"/>
          <w:rFonts w:ascii="Times New Roman" w:hAnsi="Times New Roman" w:cs="Times New Roman"/>
          <w:i/>
        </w:rPr>
      </w:pPr>
    </w:p>
    <w:p w14:paraId="0CB8B1DF" w14:textId="77777777" w:rsidR="00B10C5D" w:rsidRPr="00C60AC1" w:rsidRDefault="00B10C5D" w:rsidP="00B7060E">
      <w:pPr>
        <w:suppressAutoHyphens w:val="0"/>
        <w:autoSpaceDE w:val="0"/>
        <w:autoSpaceDN w:val="0"/>
        <w:adjustRightInd w:val="0"/>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Извършено е нарушение на чл. 4 от Протокол № 7, тъй като е налице съвпадение на фактите, във връзка с които жалбоподателите са били обвинени пред административния орган и пред наказателния съд. </w:t>
      </w:r>
      <w:hyperlink r:id="rId3394" w:history="1">
        <w:r w:rsidR="00B27A21" w:rsidRPr="00C60AC1">
          <w:rPr>
            <w:rStyle w:val="Hyperlink"/>
            <w:rFonts w:ascii="Times New Roman" w:hAnsi="Times New Roman" w:cs="Times New Roman"/>
            <w:sz w:val="24"/>
            <w:szCs w:val="24"/>
          </w:rPr>
          <w:t>Бюлетин № 26</w:t>
        </w:r>
      </w:hyperlink>
    </w:p>
    <w:p w14:paraId="248C69D7" w14:textId="77777777" w:rsidR="00B10C5D" w:rsidRPr="00C60AC1" w:rsidRDefault="00000000" w:rsidP="003C203B">
      <w:pPr>
        <w:pBdr>
          <w:bottom w:val="single" w:sz="4" w:space="1" w:color="auto"/>
        </w:pBdr>
        <w:suppressAutoHyphens w:val="0"/>
        <w:autoSpaceDE w:val="0"/>
        <w:autoSpaceDN w:val="0"/>
        <w:adjustRightInd w:val="0"/>
        <w:spacing w:after="0" w:line="240" w:lineRule="auto"/>
        <w:jc w:val="both"/>
        <w:rPr>
          <w:rStyle w:val="normal--char"/>
          <w:rFonts w:ascii="Times New Roman" w:hAnsi="Times New Roman" w:cs="Times New Roman"/>
          <w:i/>
          <w:sz w:val="24"/>
          <w:szCs w:val="24"/>
        </w:rPr>
      </w:pPr>
      <w:hyperlink r:id="rId3395" w:history="1">
        <w:proofErr w:type="spellStart"/>
        <w:r w:rsidR="00B10C5D" w:rsidRPr="00C60AC1">
          <w:rPr>
            <w:rStyle w:val="Hyperlink"/>
            <w:rFonts w:ascii="Times New Roman" w:hAnsi="Times New Roman" w:cs="Times New Roman"/>
            <w:i/>
            <w:sz w:val="24"/>
            <w:szCs w:val="24"/>
          </w:rPr>
          <w:t>Grande</w:t>
        </w:r>
        <w:proofErr w:type="spellEnd"/>
        <w:r w:rsidR="00B10C5D" w:rsidRPr="00C60AC1">
          <w:rPr>
            <w:rStyle w:val="Hyperlink"/>
            <w:rFonts w:ascii="Times New Roman" w:hAnsi="Times New Roman" w:cs="Times New Roman"/>
            <w:i/>
            <w:sz w:val="24"/>
            <w:szCs w:val="24"/>
          </w:rPr>
          <w:t xml:space="preserve"> </w:t>
        </w:r>
        <w:proofErr w:type="spellStart"/>
        <w:r w:rsidR="00B10C5D" w:rsidRPr="00C60AC1">
          <w:rPr>
            <w:rStyle w:val="Hyperlink"/>
            <w:rFonts w:ascii="Times New Roman" w:hAnsi="Times New Roman" w:cs="Times New Roman"/>
            <w:i/>
            <w:sz w:val="24"/>
            <w:szCs w:val="24"/>
          </w:rPr>
          <w:t>Stevens</w:t>
        </w:r>
        <w:proofErr w:type="spellEnd"/>
        <w:r w:rsidR="00B10C5D" w:rsidRPr="00C60AC1">
          <w:rPr>
            <w:rStyle w:val="Hyperlink"/>
            <w:rFonts w:ascii="Times New Roman" w:hAnsi="Times New Roman" w:cs="Times New Roman"/>
            <w:i/>
            <w:sz w:val="24"/>
            <w:szCs w:val="24"/>
          </w:rPr>
          <w:t xml:space="preserve"> </w:t>
        </w:r>
        <w:proofErr w:type="spellStart"/>
        <w:r w:rsidR="00B10C5D" w:rsidRPr="00C60AC1">
          <w:rPr>
            <w:rStyle w:val="Hyperlink"/>
            <w:rFonts w:ascii="Times New Roman" w:hAnsi="Times New Roman" w:cs="Times New Roman"/>
            <w:i/>
            <w:sz w:val="24"/>
            <w:szCs w:val="24"/>
          </w:rPr>
          <w:t>and</w:t>
        </w:r>
        <w:proofErr w:type="spellEnd"/>
        <w:r w:rsidR="00B10C5D" w:rsidRPr="00C60AC1">
          <w:rPr>
            <w:rStyle w:val="Hyperlink"/>
            <w:rFonts w:ascii="Times New Roman" w:hAnsi="Times New Roman" w:cs="Times New Roman"/>
            <w:i/>
            <w:sz w:val="24"/>
            <w:szCs w:val="24"/>
          </w:rPr>
          <w:t xml:space="preserve"> </w:t>
        </w:r>
        <w:proofErr w:type="spellStart"/>
        <w:r w:rsidR="00B10C5D" w:rsidRPr="00C60AC1">
          <w:rPr>
            <w:rStyle w:val="Hyperlink"/>
            <w:rFonts w:ascii="Times New Roman" w:hAnsi="Times New Roman" w:cs="Times New Roman"/>
            <w:i/>
            <w:sz w:val="24"/>
            <w:szCs w:val="24"/>
          </w:rPr>
          <w:t>Others</w:t>
        </w:r>
        <w:proofErr w:type="spellEnd"/>
        <w:r w:rsidR="00B10C5D" w:rsidRPr="00C60AC1">
          <w:rPr>
            <w:rStyle w:val="Hyperlink"/>
            <w:rFonts w:ascii="Times New Roman" w:hAnsi="Times New Roman" w:cs="Times New Roman"/>
            <w:i/>
            <w:sz w:val="24"/>
            <w:szCs w:val="24"/>
          </w:rPr>
          <w:t xml:space="preserve"> v. </w:t>
        </w:r>
        <w:proofErr w:type="spellStart"/>
        <w:r w:rsidR="00B10C5D" w:rsidRPr="00C60AC1">
          <w:rPr>
            <w:rStyle w:val="Hyperlink"/>
            <w:rFonts w:ascii="Times New Roman" w:hAnsi="Times New Roman" w:cs="Times New Roman"/>
            <w:i/>
            <w:sz w:val="24"/>
            <w:szCs w:val="24"/>
          </w:rPr>
          <w:t>Italy</w:t>
        </w:r>
        <w:proofErr w:type="spellEnd"/>
        <w:r w:rsidR="00B10C5D" w:rsidRPr="00C60AC1">
          <w:rPr>
            <w:rStyle w:val="Hyperlink"/>
            <w:rFonts w:ascii="Times New Roman" w:hAnsi="Times New Roman" w:cs="Times New Roman"/>
            <w:i/>
            <w:sz w:val="24"/>
            <w:szCs w:val="24"/>
          </w:rPr>
          <w:t xml:space="preserve"> (</w:t>
        </w:r>
        <w:proofErr w:type="spellStart"/>
        <w:r w:rsidR="00B10C5D" w:rsidRPr="00C60AC1">
          <w:rPr>
            <w:rStyle w:val="Hyperlink"/>
            <w:rFonts w:ascii="Times New Roman" w:hAnsi="Times New Roman" w:cs="Times New Roman"/>
            <w:i/>
            <w:sz w:val="24"/>
            <w:szCs w:val="24"/>
          </w:rPr>
          <w:t>nos</w:t>
        </w:r>
        <w:proofErr w:type="spellEnd"/>
        <w:r w:rsidR="00B10C5D" w:rsidRPr="00C60AC1">
          <w:rPr>
            <w:rStyle w:val="Hyperlink"/>
            <w:rFonts w:ascii="Times New Roman" w:hAnsi="Times New Roman" w:cs="Times New Roman"/>
            <w:i/>
            <w:sz w:val="24"/>
            <w:szCs w:val="24"/>
          </w:rPr>
          <w:t>. 18640/10, 18647/10, 18663/10, 18668/10 и 18698/10</w:t>
        </w:r>
      </w:hyperlink>
    </w:p>
    <w:p w14:paraId="39C52EEE" w14:textId="77777777" w:rsidR="003C203B" w:rsidRPr="00C60AC1" w:rsidRDefault="003C203B" w:rsidP="003C203B">
      <w:pPr>
        <w:suppressAutoHyphens w:val="0"/>
        <w:autoSpaceDE w:val="0"/>
        <w:autoSpaceDN w:val="0"/>
        <w:adjustRightInd w:val="0"/>
        <w:spacing w:after="0" w:line="240" w:lineRule="auto"/>
        <w:jc w:val="both"/>
        <w:rPr>
          <w:rStyle w:val="normal--char"/>
          <w:rFonts w:ascii="Times New Roman" w:hAnsi="Times New Roman" w:cs="Times New Roman"/>
          <w:i/>
          <w:sz w:val="24"/>
          <w:szCs w:val="24"/>
        </w:rPr>
      </w:pPr>
    </w:p>
    <w:p w14:paraId="5CA6216C" w14:textId="77777777" w:rsidR="003C203B" w:rsidRPr="00C60AC1" w:rsidRDefault="003C203B" w:rsidP="003C203B">
      <w:pPr>
        <w:suppressAutoHyphens w:val="0"/>
        <w:autoSpaceDE w:val="0"/>
        <w:autoSpaceDN w:val="0"/>
        <w:adjustRightInd w:val="0"/>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Чл. 4 от Протокол № 7 не е приложим в случай на осъждане за деяния, представляващи тежки нарушения на основни човешки права, въпреки че същите деяния са били предмет на амнистия преди това. Хармоничното тълкуване на разпоредбите на Конвенцията и развитието на международното право обосновават извода, че амнистия в подобни случаи е неприемлива, тъй като е несъвместима с общопризнатото задължение на държавите да преследват и наказват тежките нарушения на основни човешки права. </w:t>
      </w:r>
      <w:hyperlink r:id="rId3396" w:history="1">
        <w:r w:rsidR="0026321A" w:rsidRPr="00C60AC1">
          <w:rPr>
            <w:rStyle w:val="Hyperlink"/>
            <w:rFonts w:ascii="Times New Roman" w:hAnsi="Times New Roman" w:cs="Times New Roman"/>
            <w:sz w:val="24"/>
            <w:szCs w:val="24"/>
          </w:rPr>
          <w:t>Бюлетин № 28</w:t>
        </w:r>
      </w:hyperlink>
    </w:p>
    <w:p w14:paraId="6C5D1894" w14:textId="77777777" w:rsidR="003C203B" w:rsidRPr="00C60AC1" w:rsidRDefault="00000000" w:rsidP="003C203B">
      <w:pPr>
        <w:pBdr>
          <w:bottom w:val="single" w:sz="4" w:space="1" w:color="auto"/>
        </w:pBdr>
        <w:suppressAutoHyphens w:val="0"/>
        <w:autoSpaceDE w:val="0"/>
        <w:autoSpaceDN w:val="0"/>
        <w:adjustRightInd w:val="0"/>
        <w:spacing w:after="0" w:line="240" w:lineRule="auto"/>
        <w:jc w:val="both"/>
        <w:rPr>
          <w:rStyle w:val="s6b621b36"/>
          <w:rFonts w:ascii="Times New Roman" w:hAnsi="Times New Roman" w:cs="Times New Roman"/>
          <w:i/>
          <w:sz w:val="24"/>
          <w:szCs w:val="24"/>
        </w:rPr>
      </w:pPr>
      <w:hyperlink r:id="rId3397" w:history="1">
        <w:proofErr w:type="spellStart"/>
        <w:r w:rsidR="003C203B" w:rsidRPr="00C60AC1">
          <w:rPr>
            <w:rStyle w:val="Hyperlink"/>
            <w:rFonts w:ascii="Times New Roman" w:hAnsi="Times New Roman" w:cs="Times New Roman"/>
            <w:i/>
            <w:sz w:val="24"/>
            <w:szCs w:val="24"/>
          </w:rPr>
          <w:t>Marguš</w:t>
        </w:r>
        <w:proofErr w:type="spellEnd"/>
        <w:r w:rsidR="003C203B" w:rsidRPr="00C60AC1">
          <w:rPr>
            <w:rStyle w:val="Hyperlink"/>
            <w:rFonts w:ascii="Times New Roman" w:hAnsi="Times New Roman" w:cs="Times New Roman"/>
            <w:i/>
            <w:sz w:val="24"/>
            <w:szCs w:val="24"/>
          </w:rPr>
          <w:t xml:space="preserve"> v. </w:t>
        </w:r>
        <w:proofErr w:type="spellStart"/>
        <w:r w:rsidR="003C203B" w:rsidRPr="00C60AC1">
          <w:rPr>
            <w:rStyle w:val="Hyperlink"/>
            <w:rFonts w:ascii="Times New Roman" w:hAnsi="Times New Roman" w:cs="Times New Roman"/>
            <w:i/>
            <w:sz w:val="24"/>
            <w:szCs w:val="24"/>
          </w:rPr>
          <w:t>Croatia</w:t>
        </w:r>
        <w:proofErr w:type="spellEnd"/>
        <w:r w:rsidR="003C203B" w:rsidRPr="00C60AC1">
          <w:rPr>
            <w:rStyle w:val="Hyperlink"/>
            <w:rFonts w:ascii="Times New Roman" w:hAnsi="Times New Roman" w:cs="Times New Roman"/>
            <w:i/>
            <w:sz w:val="24"/>
            <w:szCs w:val="24"/>
          </w:rPr>
          <w:t xml:space="preserve"> (GC) (</w:t>
        </w:r>
        <w:r w:rsidR="003C203B" w:rsidRPr="00C60AC1">
          <w:rPr>
            <w:rStyle w:val="Hyperlink"/>
            <w:rFonts w:ascii="Times New Roman" w:hAnsi="Times New Roman" w:cs="Times New Roman"/>
            <w:i/>
            <w:sz w:val="24"/>
            <w:szCs w:val="24"/>
            <w:lang w:val="en-US"/>
          </w:rPr>
          <w:t>no</w:t>
        </w:r>
        <w:r w:rsidR="003C203B" w:rsidRPr="00C60AC1">
          <w:rPr>
            <w:rStyle w:val="Hyperlink"/>
            <w:rFonts w:ascii="Times New Roman" w:hAnsi="Times New Roman" w:cs="Times New Roman"/>
            <w:i/>
            <w:sz w:val="24"/>
            <w:szCs w:val="24"/>
          </w:rPr>
          <w:t>. 4455/10)</w:t>
        </w:r>
      </w:hyperlink>
      <w:r w:rsidR="003C203B" w:rsidRPr="00C60AC1">
        <w:rPr>
          <w:rStyle w:val="s6b621b36"/>
          <w:rFonts w:ascii="Times New Roman" w:hAnsi="Times New Roman" w:cs="Times New Roman"/>
          <w:i/>
          <w:sz w:val="24"/>
          <w:szCs w:val="24"/>
        </w:rPr>
        <w:t xml:space="preserve"> - Решение на Голямото отделение</w:t>
      </w:r>
    </w:p>
    <w:p w14:paraId="4A84D8A1" w14:textId="77777777" w:rsidR="003C203B" w:rsidRPr="00C60AC1" w:rsidRDefault="003C203B" w:rsidP="003C203B">
      <w:pPr>
        <w:suppressAutoHyphens w:val="0"/>
        <w:autoSpaceDE w:val="0"/>
        <w:autoSpaceDN w:val="0"/>
        <w:adjustRightInd w:val="0"/>
        <w:spacing w:after="0" w:line="240" w:lineRule="auto"/>
        <w:jc w:val="both"/>
        <w:rPr>
          <w:rStyle w:val="s6b621b36"/>
          <w:rFonts w:ascii="Times New Roman" w:hAnsi="Times New Roman" w:cs="Times New Roman"/>
          <w:i/>
          <w:sz w:val="24"/>
          <w:szCs w:val="24"/>
        </w:rPr>
      </w:pPr>
    </w:p>
    <w:p w14:paraId="657783DC" w14:textId="77777777" w:rsidR="003C203B" w:rsidRPr="00C60AC1" w:rsidRDefault="0026321A" w:rsidP="003C203B">
      <w:pPr>
        <w:suppressAutoHyphens w:val="0"/>
        <w:autoSpaceDE w:val="0"/>
        <w:autoSpaceDN w:val="0"/>
        <w:adjustRightInd w:val="0"/>
        <w:spacing w:after="0" w:line="240" w:lineRule="auto"/>
        <w:jc w:val="both"/>
        <w:rPr>
          <w:rStyle w:val="sb8d990e2"/>
          <w:rFonts w:ascii="Times New Roman" w:hAnsi="Times New Roman" w:cs="Times New Roman"/>
          <w:sz w:val="24"/>
          <w:szCs w:val="24"/>
        </w:rPr>
      </w:pPr>
      <w:r w:rsidRPr="00C60AC1">
        <w:rPr>
          <w:rStyle w:val="sdfc50a6a"/>
          <w:rFonts w:ascii="Times New Roman" w:hAnsi="Times New Roman" w:cs="Times New Roman"/>
          <w:sz w:val="24"/>
          <w:szCs w:val="24"/>
        </w:rPr>
        <w:t>Член</w:t>
      </w:r>
      <w:r w:rsidR="003C203B" w:rsidRPr="00C60AC1">
        <w:rPr>
          <w:rStyle w:val="sdfc50a6a"/>
          <w:rFonts w:ascii="Times New Roman" w:hAnsi="Times New Roman" w:cs="Times New Roman"/>
          <w:sz w:val="24"/>
          <w:szCs w:val="24"/>
        </w:rPr>
        <w:t xml:space="preserve"> 4 от Протокол № 7 не забранява провеждането на паралелни „наказателни” производства преди окончателното приключване на първото производство</w:t>
      </w:r>
      <w:r w:rsidR="00666128" w:rsidRPr="00C60AC1">
        <w:rPr>
          <w:rStyle w:val="sdfc50a6a"/>
          <w:rFonts w:ascii="Times New Roman" w:hAnsi="Times New Roman" w:cs="Times New Roman"/>
          <w:sz w:val="24"/>
          <w:szCs w:val="24"/>
        </w:rPr>
        <w:t xml:space="preserve">. </w:t>
      </w:r>
      <w:hyperlink r:id="rId3398" w:history="1">
        <w:r w:rsidRPr="00C60AC1">
          <w:rPr>
            <w:rStyle w:val="Hyperlink"/>
            <w:rFonts w:ascii="Times New Roman" w:hAnsi="Times New Roman" w:cs="Times New Roman"/>
            <w:sz w:val="24"/>
            <w:szCs w:val="24"/>
          </w:rPr>
          <w:t>Бюлетин № 28</w:t>
        </w:r>
      </w:hyperlink>
    </w:p>
    <w:p w14:paraId="350A73ED" w14:textId="77777777" w:rsidR="00655CFC" w:rsidRPr="00C60AC1" w:rsidRDefault="00000000" w:rsidP="00655CFC">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sz w:val="24"/>
          <w:szCs w:val="24"/>
        </w:rPr>
      </w:pPr>
      <w:hyperlink r:id="rId3399" w:history="1">
        <w:proofErr w:type="spellStart"/>
        <w:r w:rsidR="00655CFC" w:rsidRPr="00C60AC1">
          <w:rPr>
            <w:rStyle w:val="Hyperlink"/>
            <w:rFonts w:ascii="Times New Roman" w:hAnsi="Times New Roman" w:cs="Times New Roman"/>
            <w:i/>
            <w:sz w:val="24"/>
            <w:szCs w:val="24"/>
          </w:rPr>
          <w:t>Hӓkkӓ</w:t>
        </w:r>
        <w:proofErr w:type="spellEnd"/>
        <w:r w:rsidR="00655CFC" w:rsidRPr="00C60AC1">
          <w:rPr>
            <w:rStyle w:val="Hyperlink"/>
            <w:rFonts w:ascii="Times New Roman" w:hAnsi="Times New Roman" w:cs="Times New Roman"/>
            <w:i/>
            <w:sz w:val="24"/>
            <w:szCs w:val="24"/>
          </w:rPr>
          <w:t xml:space="preserve"> v. </w:t>
        </w:r>
        <w:proofErr w:type="spellStart"/>
        <w:r w:rsidR="00655CFC" w:rsidRPr="00C60AC1">
          <w:rPr>
            <w:rStyle w:val="Hyperlink"/>
            <w:rFonts w:ascii="Times New Roman" w:hAnsi="Times New Roman" w:cs="Times New Roman"/>
            <w:i/>
            <w:sz w:val="24"/>
            <w:szCs w:val="24"/>
          </w:rPr>
          <w:t>Finland</w:t>
        </w:r>
        <w:proofErr w:type="spellEnd"/>
        <w:r w:rsidR="00655CFC" w:rsidRPr="00C60AC1">
          <w:rPr>
            <w:rStyle w:val="Hyperlink"/>
            <w:rFonts w:ascii="Times New Roman" w:hAnsi="Times New Roman" w:cs="Times New Roman"/>
            <w:i/>
            <w:sz w:val="24"/>
            <w:szCs w:val="24"/>
          </w:rPr>
          <w:t xml:space="preserve"> (</w:t>
        </w:r>
        <w:r w:rsidR="00655CFC" w:rsidRPr="00C60AC1">
          <w:rPr>
            <w:rStyle w:val="Hyperlink"/>
            <w:rFonts w:ascii="Times New Roman" w:hAnsi="Times New Roman" w:cs="Times New Roman"/>
            <w:i/>
            <w:sz w:val="24"/>
            <w:szCs w:val="24"/>
            <w:lang w:val="en-US"/>
          </w:rPr>
          <w:t>no</w:t>
        </w:r>
        <w:r w:rsidR="00655CFC" w:rsidRPr="00C60AC1">
          <w:rPr>
            <w:rStyle w:val="Hyperlink"/>
            <w:rFonts w:ascii="Times New Roman" w:hAnsi="Times New Roman" w:cs="Times New Roman"/>
            <w:i/>
            <w:sz w:val="24"/>
            <w:szCs w:val="24"/>
          </w:rPr>
          <w:t>. 758/11)</w:t>
        </w:r>
      </w:hyperlink>
    </w:p>
    <w:p w14:paraId="6D0E1F3D" w14:textId="77777777" w:rsidR="00655CFC" w:rsidRPr="00C60AC1" w:rsidRDefault="00655CFC" w:rsidP="003C203B">
      <w:pPr>
        <w:suppressAutoHyphens w:val="0"/>
        <w:autoSpaceDE w:val="0"/>
        <w:autoSpaceDN w:val="0"/>
        <w:adjustRightInd w:val="0"/>
        <w:spacing w:after="0" w:line="240" w:lineRule="auto"/>
        <w:jc w:val="both"/>
        <w:rPr>
          <w:rStyle w:val="s6b621b36"/>
          <w:rFonts w:ascii="Times New Roman" w:hAnsi="Times New Roman" w:cs="Times New Roman"/>
          <w:i/>
          <w:sz w:val="24"/>
          <w:szCs w:val="24"/>
        </w:rPr>
      </w:pPr>
    </w:p>
    <w:p w14:paraId="51D166B0" w14:textId="77777777" w:rsidR="00655CFC" w:rsidRPr="00C60AC1" w:rsidRDefault="00655CFC" w:rsidP="00655CFC">
      <w:pPr>
        <w:pBdr>
          <w:bottom w:val="single" w:sz="4" w:space="1" w:color="auto"/>
        </w:pBdr>
        <w:suppressAutoHyphens w:val="0"/>
        <w:autoSpaceDE w:val="0"/>
        <w:autoSpaceDN w:val="0"/>
        <w:adjustRightInd w:val="0"/>
        <w:spacing w:after="0" w:line="240" w:lineRule="auto"/>
        <w:jc w:val="both"/>
        <w:rPr>
          <w:rStyle w:val="s6b621b36"/>
          <w:rFonts w:ascii="Times New Roman" w:hAnsi="Times New Roman" w:cs="Times New Roman"/>
          <w:i/>
          <w:sz w:val="24"/>
          <w:szCs w:val="24"/>
        </w:rPr>
      </w:pPr>
      <w:r w:rsidRPr="00C60AC1">
        <w:rPr>
          <w:rFonts w:ascii="Times New Roman" w:hAnsi="Times New Roman" w:cs="Times New Roman"/>
          <w:sz w:val="24"/>
          <w:szCs w:val="24"/>
        </w:rPr>
        <w:t xml:space="preserve">За разлика от решението по делото </w:t>
      </w:r>
      <w:proofErr w:type="spellStart"/>
      <w:r w:rsidRPr="00C60AC1">
        <w:rPr>
          <w:rFonts w:ascii="Times New Roman" w:hAnsi="Times New Roman" w:cs="Times New Roman"/>
          <w:i/>
          <w:sz w:val="24"/>
          <w:szCs w:val="24"/>
        </w:rPr>
        <w:t>Hӓkkӓ</w:t>
      </w:r>
      <w:proofErr w:type="spellEnd"/>
      <w:r w:rsidRPr="00C60AC1">
        <w:rPr>
          <w:rFonts w:ascii="Times New Roman" w:hAnsi="Times New Roman" w:cs="Times New Roman"/>
        </w:rPr>
        <w:t xml:space="preserve"> </w:t>
      </w:r>
      <w:r w:rsidRPr="00C60AC1">
        <w:rPr>
          <w:rFonts w:ascii="Times New Roman" w:hAnsi="Times New Roman" w:cs="Times New Roman"/>
          <w:sz w:val="24"/>
          <w:szCs w:val="24"/>
        </w:rPr>
        <w:t xml:space="preserve">(виж по-горе), в </w:t>
      </w:r>
      <w:proofErr w:type="spellStart"/>
      <w:r w:rsidRPr="00C60AC1">
        <w:rPr>
          <w:rFonts w:ascii="Times New Roman" w:hAnsi="Times New Roman" w:cs="Times New Roman"/>
          <w:i/>
          <w:sz w:val="24"/>
          <w:szCs w:val="24"/>
        </w:rPr>
        <w:t>Hykӓnen</w:t>
      </w:r>
      <w:proofErr w:type="spellEnd"/>
      <w:r w:rsidRPr="00C60AC1">
        <w:rPr>
          <w:rFonts w:ascii="Times New Roman" w:hAnsi="Times New Roman" w:cs="Times New Roman"/>
        </w:rPr>
        <w:t xml:space="preserve"> </w:t>
      </w:r>
      <w:r w:rsidRPr="00C60AC1">
        <w:rPr>
          <w:rFonts w:ascii="Times New Roman" w:hAnsi="Times New Roman" w:cs="Times New Roman"/>
          <w:i/>
          <w:sz w:val="24"/>
          <w:szCs w:val="24"/>
        </w:rPr>
        <w:t xml:space="preserve">v. </w:t>
      </w:r>
      <w:proofErr w:type="spellStart"/>
      <w:r w:rsidRPr="00C60AC1">
        <w:rPr>
          <w:rFonts w:ascii="Times New Roman" w:hAnsi="Times New Roman" w:cs="Times New Roman"/>
          <w:i/>
          <w:sz w:val="24"/>
          <w:szCs w:val="24"/>
        </w:rPr>
        <w:t>Finland</w:t>
      </w:r>
      <w:proofErr w:type="spellEnd"/>
      <w:r w:rsidRPr="00C60AC1">
        <w:rPr>
          <w:rFonts w:ascii="Times New Roman" w:hAnsi="Times New Roman" w:cs="Times New Roman"/>
          <w:sz w:val="24"/>
          <w:szCs w:val="24"/>
        </w:rPr>
        <w:t xml:space="preserve">, публикувано същия ден и отнасящо се до сходен случай на недекларирани доходи, Съдът намира нарушение на чл. 4 от Протокол № 7 от Конвенцията. </w:t>
      </w:r>
      <w:hyperlink r:id="rId3400" w:history="1">
        <w:r w:rsidR="0026321A" w:rsidRPr="00C60AC1">
          <w:rPr>
            <w:rStyle w:val="Hyperlink"/>
            <w:rFonts w:ascii="Times New Roman" w:hAnsi="Times New Roman" w:cs="Times New Roman"/>
            <w:sz w:val="24"/>
            <w:szCs w:val="24"/>
          </w:rPr>
          <w:t>Бюлетин № 28</w:t>
        </w:r>
      </w:hyperlink>
      <w:r w:rsidRPr="00C60AC1">
        <w:rPr>
          <w:rStyle w:val="sb8d990e2"/>
          <w:rFonts w:ascii="Times New Roman" w:hAnsi="Times New Roman" w:cs="Times New Roman"/>
          <w:sz w:val="24"/>
          <w:szCs w:val="24"/>
        </w:rPr>
        <w:t xml:space="preserve"> </w:t>
      </w:r>
      <w:hyperlink r:id="rId3401" w:history="1">
        <w:proofErr w:type="spellStart"/>
        <w:r w:rsidRPr="00C60AC1">
          <w:rPr>
            <w:rStyle w:val="Hyperlink"/>
            <w:rFonts w:ascii="Times New Roman" w:hAnsi="Times New Roman" w:cs="Times New Roman"/>
            <w:i/>
            <w:sz w:val="24"/>
            <w:szCs w:val="24"/>
          </w:rPr>
          <w:t>Hykӓnen</w:t>
        </w:r>
        <w:proofErr w:type="spellEnd"/>
        <w:r w:rsidRPr="00C60AC1">
          <w:rPr>
            <w:rStyle w:val="Hyperlink"/>
            <w:rFonts w:ascii="Times New Roman" w:hAnsi="Times New Roman" w:cs="Times New Roman"/>
            <w:i/>
            <w:sz w:val="24"/>
            <w:szCs w:val="24"/>
          </w:rPr>
          <w:t xml:space="preserve"> v. </w:t>
        </w:r>
        <w:proofErr w:type="spellStart"/>
        <w:r w:rsidRPr="00C60AC1">
          <w:rPr>
            <w:rStyle w:val="Hyperlink"/>
            <w:rFonts w:ascii="Times New Roman" w:hAnsi="Times New Roman" w:cs="Times New Roman"/>
            <w:i/>
            <w:sz w:val="24"/>
            <w:szCs w:val="24"/>
          </w:rPr>
          <w:t>Finland</w:t>
        </w:r>
        <w:proofErr w:type="spellEnd"/>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US"/>
          </w:rPr>
          <w:t>no</w:t>
        </w:r>
        <w:r w:rsidRPr="00C60AC1">
          <w:rPr>
            <w:rStyle w:val="Hyperlink"/>
            <w:rFonts w:ascii="Times New Roman" w:hAnsi="Times New Roman" w:cs="Times New Roman"/>
            <w:i/>
            <w:sz w:val="24"/>
            <w:szCs w:val="24"/>
          </w:rPr>
          <w:t>. 11828/11)</w:t>
        </w:r>
      </w:hyperlink>
    </w:p>
    <w:p w14:paraId="695D4DC5" w14:textId="77777777" w:rsidR="003C203B" w:rsidRPr="00C60AC1" w:rsidRDefault="003C203B" w:rsidP="003C203B">
      <w:pPr>
        <w:suppressAutoHyphens w:val="0"/>
        <w:autoSpaceDE w:val="0"/>
        <w:autoSpaceDN w:val="0"/>
        <w:adjustRightInd w:val="0"/>
        <w:spacing w:after="0" w:line="240" w:lineRule="auto"/>
        <w:jc w:val="both"/>
        <w:rPr>
          <w:rStyle w:val="normal--char"/>
          <w:rFonts w:ascii="Times New Roman" w:hAnsi="Times New Roman" w:cs="Times New Roman"/>
          <w:i/>
          <w:sz w:val="24"/>
          <w:szCs w:val="24"/>
        </w:rPr>
      </w:pPr>
    </w:p>
    <w:p w14:paraId="3B7D649F" w14:textId="77777777" w:rsidR="00147ABB" w:rsidRPr="00C60AC1" w:rsidRDefault="00147ABB" w:rsidP="00147ABB">
      <w:pPr>
        <w:spacing w:line="240" w:lineRule="auto"/>
        <w:ind w:right="141"/>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Член 54 от Конвенцията за прилагане на Споразумението от Шенген  трябва да се тълкува в смисъл, че определение за прекратяване на наказателното производство, което в държавата по постановяването му е пречка за образуване на ново производство, освен при откриване на нови обстоятелства, следва да се разглежда като съдебен акт, с който </w:t>
      </w:r>
      <w:r w:rsidRPr="00C60AC1">
        <w:rPr>
          <w:rFonts w:ascii="Times New Roman" w:hAnsi="Times New Roman" w:cs="Times New Roman"/>
          <w:bCs/>
          <w:sz w:val="24"/>
          <w:szCs w:val="24"/>
        </w:rPr>
        <w:t>наказателното производство е приключило окончателно по смисъла на този член</w:t>
      </w:r>
      <w:r w:rsidRPr="00C60AC1">
        <w:rPr>
          <w:rFonts w:ascii="Times New Roman" w:hAnsi="Times New Roman" w:cs="Times New Roman"/>
          <w:sz w:val="24"/>
          <w:szCs w:val="24"/>
        </w:rPr>
        <w:t xml:space="preserve"> и който поради това е пречка за образуването в друга договаряща държава на ново производство срещу същото лице и за същите деяния. </w:t>
      </w:r>
      <w:hyperlink r:id="rId3402" w:history="1">
        <w:r w:rsidR="0037368B" w:rsidRPr="00C60AC1">
          <w:rPr>
            <w:rStyle w:val="Hyperlink"/>
            <w:rFonts w:ascii="Times New Roman" w:hAnsi="Times New Roman" w:cs="Times New Roman"/>
            <w:sz w:val="24"/>
            <w:szCs w:val="24"/>
            <w:lang w:eastAsia="bg-BG"/>
          </w:rPr>
          <w:t>Бюлетин № 29</w:t>
        </w:r>
      </w:hyperlink>
    </w:p>
    <w:p w14:paraId="5489EA5F" w14:textId="77777777" w:rsidR="00147ABB" w:rsidRPr="00C60AC1" w:rsidRDefault="00000000" w:rsidP="003A2138">
      <w:pPr>
        <w:pBdr>
          <w:bottom w:val="single" w:sz="4" w:space="1" w:color="auto"/>
        </w:pBdr>
        <w:suppressAutoHyphens w:val="0"/>
        <w:autoSpaceDE w:val="0"/>
        <w:autoSpaceDN w:val="0"/>
        <w:adjustRightInd w:val="0"/>
        <w:spacing w:after="0" w:line="240" w:lineRule="auto"/>
        <w:jc w:val="both"/>
        <w:rPr>
          <w:rStyle w:val="normal--char"/>
          <w:rFonts w:ascii="Times New Roman" w:hAnsi="Times New Roman" w:cs="Times New Roman"/>
          <w:i/>
          <w:sz w:val="24"/>
          <w:szCs w:val="24"/>
        </w:rPr>
      </w:pPr>
      <w:hyperlink r:id="rId3403" w:history="1">
        <w:r w:rsidR="00147ABB" w:rsidRPr="00C60AC1">
          <w:rPr>
            <w:rStyle w:val="Hyperlink"/>
            <w:rFonts w:ascii="Times New Roman" w:hAnsi="Times New Roman" w:cs="Times New Roman"/>
            <w:i/>
            <w:sz w:val="24"/>
            <w:szCs w:val="24"/>
          </w:rPr>
          <w:t>Решение на СЕС по дело C-398/12</w:t>
        </w:r>
      </w:hyperlink>
    </w:p>
    <w:p w14:paraId="49F12AB5" w14:textId="77777777" w:rsidR="003C203B" w:rsidRPr="00C60AC1" w:rsidRDefault="003C203B" w:rsidP="003C203B">
      <w:pPr>
        <w:suppressAutoHyphens w:val="0"/>
        <w:autoSpaceDE w:val="0"/>
        <w:autoSpaceDN w:val="0"/>
        <w:adjustRightInd w:val="0"/>
        <w:spacing w:after="0" w:line="240" w:lineRule="auto"/>
        <w:jc w:val="both"/>
        <w:rPr>
          <w:rStyle w:val="normal--char"/>
          <w:rFonts w:ascii="Times New Roman" w:hAnsi="Times New Roman" w:cs="Times New Roman"/>
          <w:i/>
          <w:sz w:val="24"/>
          <w:szCs w:val="24"/>
        </w:rPr>
      </w:pPr>
    </w:p>
    <w:p w14:paraId="440046AF" w14:textId="77777777" w:rsidR="00857A6D" w:rsidRPr="00C60AC1" w:rsidRDefault="00CB4E51" w:rsidP="00857A6D">
      <w:pPr>
        <w:pStyle w:val="s32b251d"/>
        <w:contextualSpacing/>
        <w:jc w:val="both"/>
        <w:rPr>
          <w:iCs/>
        </w:rPr>
      </w:pPr>
      <w:r w:rsidRPr="00C60AC1">
        <w:rPr>
          <w:rStyle w:val="sb8d990e2"/>
          <w:color w:val="000000"/>
        </w:rPr>
        <w:t xml:space="preserve">Член 4 от Протокол № 7 не предоставя защита срещу водене на паралелни производства, но би имало нарушение на тази разпоредба, ако едно производство продължи след датата, на която другото производство е приключило с окончателно решение. </w:t>
      </w:r>
      <w:hyperlink r:id="rId3404" w:history="1">
        <w:r w:rsidR="00276112" w:rsidRPr="00C60AC1">
          <w:rPr>
            <w:rStyle w:val="Hyperlink"/>
            <w:iCs/>
          </w:rPr>
          <w:t>Бюлетин № 34</w:t>
        </w:r>
      </w:hyperlink>
    </w:p>
    <w:p w14:paraId="59A474C0" w14:textId="77777777" w:rsidR="00CB4E51" w:rsidRPr="00C60AC1" w:rsidRDefault="00000000" w:rsidP="00EB6DBA">
      <w:pPr>
        <w:pStyle w:val="s32b251d"/>
        <w:pBdr>
          <w:bottom w:val="single" w:sz="4" w:space="1" w:color="auto"/>
        </w:pBdr>
        <w:contextualSpacing/>
        <w:jc w:val="both"/>
        <w:rPr>
          <w:rStyle w:val="s6b621b36"/>
          <w:iCs/>
        </w:rPr>
      </w:pPr>
      <w:hyperlink r:id="rId3405" w:history="1">
        <w:proofErr w:type="spellStart"/>
        <w:r w:rsidR="00CB4E51" w:rsidRPr="00C60AC1">
          <w:rPr>
            <w:rStyle w:val="Hyperlink"/>
            <w:i/>
            <w:iCs/>
          </w:rPr>
          <w:t>Lucky</w:t>
        </w:r>
        <w:proofErr w:type="spellEnd"/>
        <w:r w:rsidR="00CB4E51" w:rsidRPr="00C60AC1">
          <w:rPr>
            <w:rStyle w:val="Hyperlink"/>
            <w:i/>
            <w:iCs/>
          </w:rPr>
          <w:t xml:space="preserve"> </w:t>
        </w:r>
        <w:proofErr w:type="spellStart"/>
        <w:r w:rsidR="00CB4E51" w:rsidRPr="00C60AC1">
          <w:rPr>
            <w:rStyle w:val="Hyperlink"/>
            <w:i/>
            <w:iCs/>
          </w:rPr>
          <w:t>Dev</w:t>
        </w:r>
        <w:proofErr w:type="spellEnd"/>
        <w:r w:rsidR="00CB4E51" w:rsidRPr="00C60AC1">
          <w:rPr>
            <w:rStyle w:val="Hyperlink"/>
            <w:i/>
            <w:iCs/>
          </w:rPr>
          <w:t xml:space="preserve"> v. </w:t>
        </w:r>
        <w:proofErr w:type="spellStart"/>
        <w:r w:rsidR="00CB4E51" w:rsidRPr="00C60AC1">
          <w:rPr>
            <w:rStyle w:val="Hyperlink"/>
            <w:i/>
            <w:iCs/>
          </w:rPr>
          <w:t>Sweden</w:t>
        </w:r>
        <w:proofErr w:type="spellEnd"/>
        <w:r w:rsidR="00CB4E51" w:rsidRPr="00C60AC1">
          <w:rPr>
            <w:rStyle w:val="Hyperlink"/>
            <w:i/>
            <w:iCs/>
          </w:rPr>
          <w:t xml:space="preserve"> (7356/10)</w:t>
        </w:r>
      </w:hyperlink>
    </w:p>
    <w:p w14:paraId="151FC70A" w14:textId="77777777" w:rsidR="00857A6D" w:rsidRPr="00C60AC1" w:rsidRDefault="00857A6D" w:rsidP="00857A6D">
      <w:pPr>
        <w:pStyle w:val="s32b251d"/>
        <w:spacing w:before="0"/>
        <w:contextualSpacing/>
        <w:jc w:val="both"/>
        <w:rPr>
          <w:rStyle w:val="apple-converted-space"/>
          <w:iCs/>
          <w:color w:val="000000"/>
        </w:rPr>
      </w:pPr>
    </w:p>
    <w:p w14:paraId="7F238393" w14:textId="54103AC5" w:rsidR="00C66DE4" w:rsidRPr="00C60AC1" w:rsidRDefault="00C66DE4" w:rsidP="00857A6D">
      <w:pPr>
        <w:pStyle w:val="s32b251d"/>
        <w:spacing w:before="0"/>
        <w:contextualSpacing/>
        <w:jc w:val="both"/>
        <w:rPr>
          <w:rStyle w:val="apple-converted-space"/>
          <w:iCs/>
          <w:color w:val="000000"/>
        </w:rPr>
      </w:pPr>
      <w:r w:rsidRPr="00C60AC1">
        <w:rPr>
          <w:rStyle w:val="apple-converted-space"/>
          <w:iCs/>
          <w:color w:val="000000"/>
        </w:rPr>
        <w:t>Извършено е нарушение на чл. 4 от Протокол № 7, тъй като административните производства, в които на жалбоподателите са били наложени глоби за контрабанда, са се отнасяли до „наказателно обвинение“ съгласно критериите „</w:t>
      </w:r>
      <w:r w:rsidRPr="00C60AC1">
        <w:rPr>
          <w:rStyle w:val="apple-converted-space"/>
          <w:i/>
          <w:iCs/>
          <w:color w:val="000000"/>
        </w:rPr>
        <w:t>Енгел</w:t>
      </w:r>
      <w:r w:rsidRPr="00C60AC1">
        <w:rPr>
          <w:rStyle w:val="apple-converted-space"/>
          <w:iCs/>
          <w:color w:val="000000"/>
        </w:rPr>
        <w:t xml:space="preserve">“ и до същите факти, във връзка с които наказателните съдилища са оправдали жалбоподателите с влезли в сила присъди, и те са представили доказателства за това пред административните съдилища. </w:t>
      </w:r>
      <w:hyperlink r:id="rId3406" w:history="1">
        <w:r w:rsidR="00CE689E" w:rsidRPr="00C60AC1">
          <w:rPr>
            <w:rStyle w:val="Hyperlink"/>
            <w:iCs/>
          </w:rPr>
          <w:t>Бюлетин № 39</w:t>
        </w:r>
      </w:hyperlink>
    </w:p>
    <w:p w14:paraId="107BA068" w14:textId="3F86EDC3" w:rsidR="00C66DE4" w:rsidRPr="00C60AC1" w:rsidRDefault="00000000" w:rsidP="00857A6D">
      <w:pPr>
        <w:pStyle w:val="s32b251d"/>
        <w:pBdr>
          <w:bottom w:val="single" w:sz="4" w:space="1" w:color="auto"/>
        </w:pBdr>
        <w:spacing w:before="0" w:beforeAutospacing="0"/>
        <w:contextualSpacing/>
        <w:jc w:val="both"/>
        <w:rPr>
          <w:rStyle w:val="Hyperlink"/>
          <w:i/>
          <w:iCs/>
        </w:rPr>
      </w:pPr>
      <w:hyperlink r:id="rId3407" w:history="1">
        <w:r w:rsidR="00C66DE4" w:rsidRPr="00C60AC1">
          <w:rPr>
            <w:rStyle w:val="Hyperlink"/>
            <w:i/>
            <w:iCs/>
            <w:lang w:val="en-GB"/>
          </w:rPr>
          <w:t>Kapetanos</w:t>
        </w:r>
        <w:r w:rsidR="00C66DE4" w:rsidRPr="00C60AC1">
          <w:rPr>
            <w:rStyle w:val="Hyperlink"/>
            <w:i/>
            <w:iCs/>
          </w:rPr>
          <w:t xml:space="preserve"> </w:t>
        </w:r>
        <w:r w:rsidR="00C66DE4" w:rsidRPr="00C60AC1">
          <w:rPr>
            <w:rStyle w:val="Hyperlink"/>
            <w:i/>
            <w:iCs/>
            <w:lang w:val="en-GB"/>
          </w:rPr>
          <w:t>and</w:t>
        </w:r>
        <w:r w:rsidR="00C66DE4" w:rsidRPr="00C60AC1">
          <w:rPr>
            <w:rStyle w:val="Hyperlink"/>
            <w:i/>
            <w:iCs/>
          </w:rPr>
          <w:t xml:space="preserve"> </w:t>
        </w:r>
        <w:r w:rsidR="00C66DE4" w:rsidRPr="00C60AC1">
          <w:rPr>
            <w:rStyle w:val="Hyperlink"/>
            <w:i/>
            <w:iCs/>
            <w:lang w:val="en-GB"/>
          </w:rPr>
          <w:t>Others</w:t>
        </w:r>
        <w:r w:rsidR="00C66DE4" w:rsidRPr="00C60AC1">
          <w:rPr>
            <w:rStyle w:val="Hyperlink"/>
            <w:i/>
            <w:iCs/>
          </w:rPr>
          <w:t xml:space="preserve"> </w:t>
        </w:r>
        <w:r w:rsidR="00C66DE4" w:rsidRPr="00C60AC1">
          <w:rPr>
            <w:rStyle w:val="Hyperlink"/>
            <w:i/>
            <w:iCs/>
            <w:lang w:val="en-GB"/>
          </w:rPr>
          <w:t>v</w:t>
        </w:r>
        <w:r w:rsidR="00C66DE4" w:rsidRPr="00C60AC1">
          <w:rPr>
            <w:rStyle w:val="Hyperlink"/>
            <w:i/>
            <w:iCs/>
          </w:rPr>
          <w:t xml:space="preserve">. </w:t>
        </w:r>
        <w:r w:rsidR="00C66DE4" w:rsidRPr="00C60AC1">
          <w:rPr>
            <w:rStyle w:val="Hyperlink"/>
            <w:i/>
            <w:iCs/>
            <w:lang w:val="en-GB"/>
          </w:rPr>
          <w:t>Greece</w:t>
        </w:r>
        <w:r w:rsidR="00C66DE4" w:rsidRPr="00C60AC1">
          <w:rPr>
            <w:rStyle w:val="Hyperlink"/>
            <w:i/>
            <w:iCs/>
          </w:rPr>
          <w:t xml:space="preserve"> (</w:t>
        </w:r>
        <w:proofErr w:type="spellStart"/>
        <w:r w:rsidR="00C66DE4" w:rsidRPr="00C60AC1">
          <w:rPr>
            <w:rStyle w:val="Hyperlink"/>
            <w:i/>
            <w:iCs/>
            <w:lang w:val="en-GB"/>
          </w:rPr>
          <w:t>nos</w:t>
        </w:r>
        <w:proofErr w:type="spellEnd"/>
        <w:r w:rsidR="00C66DE4" w:rsidRPr="00C60AC1">
          <w:rPr>
            <w:rStyle w:val="Hyperlink"/>
            <w:i/>
            <w:iCs/>
          </w:rPr>
          <w:t>. 3</w:t>
        </w:r>
        <w:r w:rsidR="00C66DE4" w:rsidRPr="00E055C1">
          <w:rPr>
            <w:rStyle w:val="Hyperlink"/>
            <w:i/>
            <w:iCs/>
            <w:lang w:val="ru-RU"/>
          </w:rPr>
          <w:t xml:space="preserve">453/12, 42941/12 </w:t>
        </w:r>
        <w:r w:rsidR="00C66DE4" w:rsidRPr="00C60AC1">
          <w:rPr>
            <w:rStyle w:val="Hyperlink"/>
            <w:i/>
            <w:iCs/>
          </w:rPr>
          <w:t>и</w:t>
        </w:r>
        <w:r w:rsidR="00C66DE4" w:rsidRPr="00E055C1">
          <w:rPr>
            <w:rStyle w:val="Hyperlink"/>
            <w:i/>
            <w:iCs/>
            <w:lang w:val="ru-RU"/>
          </w:rPr>
          <w:t xml:space="preserve"> 9028/13</w:t>
        </w:r>
        <w:r w:rsidR="00C66DE4" w:rsidRPr="00C60AC1">
          <w:rPr>
            <w:rStyle w:val="Hyperlink"/>
            <w:i/>
            <w:iCs/>
          </w:rPr>
          <w:t>)</w:t>
        </w:r>
      </w:hyperlink>
    </w:p>
    <w:p w14:paraId="3B13BAC7" w14:textId="7EF13DD4" w:rsidR="00123EED" w:rsidRPr="00C60AC1" w:rsidRDefault="00123EED" w:rsidP="00857A6D">
      <w:pPr>
        <w:pStyle w:val="s32b251d"/>
        <w:pBdr>
          <w:bottom w:val="single" w:sz="4" w:space="1" w:color="auto"/>
        </w:pBdr>
        <w:spacing w:before="0" w:beforeAutospacing="0"/>
        <w:contextualSpacing/>
        <w:jc w:val="both"/>
        <w:rPr>
          <w:rStyle w:val="Hyperlink"/>
          <w:i/>
          <w:iCs/>
        </w:rPr>
      </w:pPr>
    </w:p>
    <w:p w14:paraId="562C4040" w14:textId="10A237ED" w:rsidR="00C71FE9" w:rsidRPr="00C60AC1" w:rsidRDefault="00C71FE9" w:rsidP="00C71FE9">
      <w:pPr>
        <w:pStyle w:val="JuList"/>
        <w:ind w:left="0" w:firstLine="0"/>
        <w:rPr>
          <w:lang w:val="bg-BG"/>
        </w:rPr>
      </w:pPr>
      <w:proofErr w:type="spellStart"/>
      <w:r w:rsidRPr="005D3DB1">
        <w:rPr>
          <w:lang w:val="ru-RU"/>
        </w:rPr>
        <w:t>Осъждането</w:t>
      </w:r>
      <w:proofErr w:type="spellEnd"/>
      <w:r w:rsidRPr="005D3DB1">
        <w:rPr>
          <w:lang w:val="ru-RU"/>
        </w:rPr>
        <w:t xml:space="preserve"> на </w:t>
      </w:r>
      <w:proofErr w:type="spellStart"/>
      <w:r w:rsidRPr="005D3DB1">
        <w:rPr>
          <w:lang w:val="ru-RU"/>
        </w:rPr>
        <w:t>жалбоподателя</w:t>
      </w:r>
      <w:proofErr w:type="spellEnd"/>
      <w:r w:rsidRPr="005D3DB1">
        <w:rPr>
          <w:lang w:val="ru-RU"/>
        </w:rPr>
        <w:t xml:space="preserve"> за едно и </w:t>
      </w:r>
      <w:proofErr w:type="spellStart"/>
      <w:r w:rsidRPr="005D3DB1">
        <w:rPr>
          <w:lang w:val="ru-RU"/>
        </w:rPr>
        <w:t>също</w:t>
      </w:r>
      <w:proofErr w:type="spellEnd"/>
      <w:r w:rsidRPr="005D3DB1">
        <w:rPr>
          <w:lang w:val="ru-RU"/>
        </w:rPr>
        <w:t xml:space="preserve"> деяние по </w:t>
      </w:r>
      <w:proofErr w:type="spellStart"/>
      <w:r w:rsidRPr="005D3DB1">
        <w:rPr>
          <w:lang w:val="ru-RU"/>
        </w:rPr>
        <w:t>реда</w:t>
      </w:r>
      <w:proofErr w:type="spellEnd"/>
      <w:r w:rsidRPr="005D3DB1">
        <w:rPr>
          <w:lang w:val="ru-RU"/>
        </w:rPr>
        <w:t xml:space="preserve"> на Закон за </w:t>
      </w:r>
      <w:hyperlink r:id="rId3408" w:tgtFrame="_blank" w:history="1">
        <w:proofErr w:type="spellStart"/>
        <w:r w:rsidRPr="005D3DB1">
          <w:rPr>
            <w:lang w:val="ru-RU"/>
          </w:rPr>
          <w:t>опазване</w:t>
        </w:r>
        <w:proofErr w:type="spellEnd"/>
        <w:r w:rsidRPr="005D3DB1">
          <w:rPr>
            <w:lang w:val="ru-RU"/>
          </w:rPr>
          <w:t xml:space="preserve"> на </w:t>
        </w:r>
        <w:proofErr w:type="spellStart"/>
        <w:r w:rsidRPr="005D3DB1">
          <w:rPr>
            <w:lang w:val="ru-RU"/>
          </w:rPr>
          <w:t>обществения</w:t>
        </w:r>
        <w:proofErr w:type="spellEnd"/>
        <w:r w:rsidRPr="005D3DB1">
          <w:rPr>
            <w:lang w:val="ru-RU"/>
          </w:rPr>
          <w:t xml:space="preserve"> </w:t>
        </w:r>
        <w:proofErr w:type="spellStart"/>
        <w:r w:rsidRPr="005D3DB1">
          <w:rPr>
            <w:lang w:val="ru-RU"/>
          </w:rPr>
          <w:t>ред</w:t>
        </w:r>
        <w:proofErr w:type="spellEnd"/>
        <w:r w:rsidRPr="005D3DB1">
          <w:rPr>
            <w:lang w:val="ru-RU"/>
          </w:rPr>
          <w:t xml:space="preserve"> при </w:t>
        </w:r>
        <w:proofErr w:type="spellStart"/>
        <w:r w:rsidRPr="005D3DB1">
          <w:rPr>
            <w:lang w:val="ru-RU"/>
          </w:rPr>
          <w:t>провеждането</w:t>
        </w:r>
        <w:proofErr w:type="spellEnd"/>
        <w:r w:rsidRPr="005D3DB1">
          <w:rPr>
            <w:lang w:val="ru-RU"/>
          </w:rPr>
          <w:t xml:space="preserve"> на </w:t>
        </w:r>
        <w:proofErr w:type="spellStart"/>
        <w:r w:rsidRPr="005D3DB1">
          <w:rPr>
            <w:lang w:val="ru-RU"/>
          </w:rPr>
          <w:t>спортни</w:t>
        </w:r>
        <w:proofErr w:type="spellEnd"/>
        <w:r w:rsidRPr="005D3DB1">
          <w:rPr>
            <w:lang w:val="ru-RU"/>
          </w:rPr>
          <w:t xml:space="preserve"> мероприятия</w:t>
        </w:r>
      </w:hyperlink>
      <w:r w:rsidRPr="005D3DB1">
        <w:rPr>
          <w:lang w:val="ru-RU"/>
        </w:rPr>
        <w:t xml:space="preserve"> на 15 дни </w:t>
      </w:r>
      <w:proofErr w:type="spellStart"/>
      <w:r w:rsidRPr="005D3DB1">
        <w:rPr>
          <w:lang w:val="ru-RU"/>
        </w:rPr>
        <w:t>лишаване</w:t>
      </w:r>
      <w:proofErr w:type="spellEnd"/>
      <w:r w:rsidRPr="005D3DB1">
        <w:rPr>
          <w:lang w:val="ru-RU"/>
        </w:rPr>
        <w:t xml:space="preserve"> от свобода и на две </w:t>
      </w:r>
      <w:proofErr w:type="spellStart"/>
      <w:r w:rsidRPr="005D3DB1">
        <w:rPr>
          <w:lang w:val="ru-RU"/>
        </w:rPr>
        <w:t>години</w:t>
      </w:r>
      <w:proofErr w:type="spellEnd"/>
      <w:r w:rsidRPr="005D3DB1">
        <w:rPr>
          <w:lang w:val="ru-RU"/>
        </w:rPr>
        <w:t xml:space="preserve"> </w:t>
      </w:r>
      <w:proofErr w:type="spellStart"/>
      <w:r w:rsidRPr="005D3DB1">
        <w:rPr>
          <w:lang w:val="ru-RU"/>
        </w:rPr>
        <w:t>лишаване</w:t>
      </w:r>
      <w:proofErr w:type="spellEnd"/>
      <w:r w:rsidRPr="005D3DB1">
        <w:rPr>
          <w:lang w:val="ru-RU"/>
        </w:rPr>
        <w:t xml:space="preserve"> от свобода за хулиганство е в нарушение на</w:t>
      </w:r>
      <w:r w:rsidRPr="00C60AC1">
        <w:rPr>
          <w:lang w:val="bg-BG"/>
        </w:rPr>
        <w:t xml:space="preserve"> забраната за повторно осъждане или наказание</w:t>
      </w:r>
      <w:r w:rsidRPr="005D3DB1">
        <w:rPr>
          <w:lang w:val="ru-RU"/>
        </w:rPr>
        <w:t xml:space="preserve">. </w:t>
      </w:r>
      <w:proofErr w:type="spellStart"/>
      <w:r w:rsidRPr="005D3DB1">
        <w:rPr>
          <w:lang w:val="ru-RU"/>
        </w:rPr>
        <w:t>Възможно</w:t>
      </w:r>
      <w:proofErr w:type="spellEnd"/>
      <w:r w:rsidRPr="005D3DB1">
        <w:rPr>
          <w:lang w:val="ru-RU"/>
        </w:rPr>
        <w:t xml:space="preserve"> е при </w:t>
      </w:r>
      <w:proofErr w:type="spellStart"/>
      <w:r w:rsidRPr="005D3DB1">
        <w:rPr>
          <w:lang w:val="ru-RU"/>
        </w:rPr>
        <w:t>преследването</w:t>
      </w:r>
      <w:proofErr w:type="spellEnd"/>
      <w:r w:rsidRPr="005D3DB1">
        <w:rPr>
          <w:lang w:val="ru-RU"/>
        </w:rPr>
        <w:t xml:space="preserve"> на </w:t>
      </w:r>
      <w:proofErr w:type="spellStart"/>
      <w:r w:rsidRPr="005D3DB1">
        <w:rPr>
          <w:lang w:val="ru-RU"/>
        </w:rPr>
        <w:t>една</w:t>
      </w:r>
      <w:proofErr w:type="spellEnd"/>
      <w:r w:rsidRPr="005D3DB1">
        <w:rPr>
          <w:lang w:val="ru-RU"/>
        </w:rPr>
        <w:t xml:space="preserve"> и </w:t>
      </w:r>
      <w:proofErr w:type="spellStart"/>
      <w:r w:rsidRPr="005D3DB1">
        <w:rPr>
          <w:lang w:val="ru-RU"/>
        </w:rPr>
        <w:t>съща</w:t>
      </w:r>
      <w:proofErr w:type="spellEnd"/>
      <w:r w:rsidRPr="005D3DB1">
        <w:rPr>
          <w:lang w:val="ru-RU"/>
        </w:rPr>
        <w:t xml:space="preserve"> </w:t>
      </w:r>
      <w:proofErr w:type="spellStart"/>
      <w:r w:rsidRPr="005D3DB1">
        <w:rPr>
          <w:lang w:val="ru-RU"/>
        </w:rPr>
        <w:t>наказателна</w:t>
      </w:r>
      <w:proofErr w:type="spellEnd"/>
      <w:r w:rsidRPr="005D3DB1">
        <w:rPr>
          <w:lang w:val="ru-RU"/>
        </w:rPr>
        <w:t xml:space="preserve"> цел </w:t>
      </w:r>
      <w:proofErr w:type="spellStart"/>
      <w:r w:rsidRPr="005D3DB1">
        <w:rPr>
          <w:lang w:val="ru-RU"/>
        </w:rPr>
        <w:t>държавата</w:t>
      </w:r>
      <w:proofErr w:type="spellEnd"/>
      <w:r w:rsidRPr="005D3DB1">
        <w:rPr>
          <w:lang w:val="ru-RU"/>
        </w:rPr>
        <w:t xml:space="preserve"> да </w:t>
      </w:r>
      <w:proofErr w:type="spellStart"/>
      <w:r w:rsidRPr="005D3DB1">
        <w:rPr>
          <w:lang w:val="ru-RU"/>
        </w:rPr>
        <w:t>предвиди</w:t>
      </w:r>
      <w:proofErr w:type="spellEnd"/>
      <w:r w:rsidRPr="005D3DB1">
        <w:rPr>
          <w:lang w:val="ru-RU"/>
        </w:rPr>
        <w:t xml:space="preserve"> „</w:t>
      </w:r>
      <w:proofErr w:type="spellStart"/>
      <w:r w:rsidRPr="005D3DB1">
        <w:rPr>
          <w:lang w:val="ru-RU"/>
        </w:rPr>
        <w:t>интегриран</w:t>
      </w:r>
      <w:proofErr w:type="spellEnd"/>
      <w:r w:rsidRPr="005D3DB1">
        <w:rPr>
          <w:lang w:val="ru-RU"/>
        </w:rPr>
        <w:t xml:space="preserve">“ </w:t>
      </w:r>
      <w:proofErr w:type="spellStart"/>
      <w:r w:rsidRPr="005D3DB1">
        <w:rPr>
          <w:lang w:val="ru-RU"/>
        </w:rPr>
        <w:t>механизъм</w:t>
      </w:r>
      <w:proofErr w:type="spellEnd"/>
      <w:r w:rsidRPr="005D3DB1">
        <w:rPr>
          <w:lang w:val="ru-RU"/>
        </w:rPr>
        <w:t xml:space="preserve">, </w:t>
      </w:r>
      <w:proofErr w:type="spellStart"/>
      <w:r w:rsidRPr="005D3DB1">
        <w:rPr>
          <w:lang w:val="ru-RU"/>
        </w:rPr>
        <w:t>включващ</w:t>
      </w:r>
      <w:proofErr w:type="spellEnd"/>
      <w:r w:rsidRPr="005D3DB1">
        <w:rPr>
          <w:lang w:val="ru-RU"/>
        </w:rPr>
        <w:t xml:space="preserve"> отделен </w:t>
      </w:r>
      <w:proofErr w:type="spellStart"/>
      <w:r w:rsidRPr="005D3DB1">
        <w:rPr>
          <w:lang w:val="ru-RU"/>
        </w:rPr>
        <w:t>административен</w:t>
      </w:r>
      <w:proofErr w:type="spellEnd"/>
      <w:r w:rsidRPr="005D3DB1">
        <w:rPr>
          <w:lang w:val="ru-RU"/>
        </w:rPr>
        <w:t xml:space="preserve"> и </w:t>
      </w:r>
      <w:proofErr w:type="spellStart"/>
      <w:r w:rsidRPr="005D3DB1">
        <w:rPr>
          <w:lang w:val="ru-RU"/>
        </w:rPr>
        <w:t>наказателен</w:t>
      </w:r>
      <w:proofErr w:type="spellEnd"/>
      <w:r w:rsidRPr="005D3DB1">
        <w:rPr>
          <w:lang w:val="ru-RU"/>
        </w:rPr>
        <w:t xml:space="preserve"> компонент, но </w:t>
      </w:r>
      <w:proofErr w:type="spellStart"/>
      <w:r w:rsidRPr="005D3DB1">
        <w:rPr>
          <w:lang w:val="ru-RU"/>
        </w:rPr>
        <w:t>двете</w:t>
      </w:r>
      <w:proofErr w:type="spellEnd"/>
      <w:r w:rsidRPr="005D3DB1">
        <w:rPr>
          <w:lang w:val="ru-RU"/>
        </w:rPr>
        <w:t xml:space="preserve"> производства </w:t>
      </w:r>
      <w:proofErr w:type="spellStart"/>
      <w:r w:rsidRPr="005D3DB1">
        <w:rPr>
          <w:lang w:val="ru-RU"/>
        </w:rPr>
        <w:t>трябва</w:t>
      </w:r>
      <w:proofErr w:type="spellEnd"/>
      <w:r w:rsidRPr="005D3DB1">
        <w:rPr>
          <w:lang w:val="ru-RU"/>
        </w:rPr>
        <w:t xml:space="preserve"> да </w:t>
      </w:r>
      <w:proofErr w:type="spellStart"/>
      <w:r w:rsidRPr="005D3DB1">
        <w:rPr>
          <w:lang w:val="ru-RU"/>
        </w:rPr>
        <w:t>са</w:t>
      </w:r>
      <w:proofErr w:type="spellEnd"/>
      <w:r w:rsidRPr="005D3DB1">
        <w:rPr>
          <w:lang w:val="ru-RU"/>
        </w:rPr>
        <w:t xml:space="preserve"> </w:t>
      </w:r>
      <w:proofErr w:type="spellStart"/>
      <w:r w:rsidRPr="005D3DB1">
        <w:rPr>
          <w:lang w:val="ru-RU"/>
        </w:rPr>
        <w:t>обединени</w:t>
      </w:r>
      <w:proofErr w:type="spellEnd"/>
      <w:r w:rsidRPr="005D3DB1">
        <w:rPr>
          <w:lang w:val="ru-RU"/>
        </w:rPr>
        <w:t xml:space="preserve"> от </w:t>
      </w:r>
      <w:proofErr w:type="spellStart"/>
      <w:r w:rsidRPr="005D3DB1">
        <w:rPr>
          <w:lang w:val="ru-RU"/>
        </w:rPr>
        <w:t>достатъчно</w:t>
      </w:r>
      <w:proofErr w:type="spellEnd"/>
      <w:r w:rsidRPr="005D3DB1">
        <w:rPr>
          <w:lang w:val="ru-RU"/>
        </w:rPr>
        <w:t xml:space="preserve"> </w:t>
      </w:r>
      <w:proofErr w:type="spellStart"/>
      <w:r w:rsidRPr="005D3DB1">
        <w:rPr>
          <w:lang w:val="ru-RU"/>
        </w:rPr>
        <w:t>тясна</w:t>
      </w:r>
      <w:proofErr w:type="spellEnd"/>
      <w:r w:rsidRPr="005D3DB1">
        <w:rPr>
          <w:lang w:val="ru-RU"/>
        </w:rPr>
        <w:t xml:space="preserve"> </w:t>
      </w:r>
      <w:proofErr w:type="spellStart"/>
      <w:r w:rsidRPr="005D3DB1">
        <w:rPr>
          <w:lang w:val="ru-RU"/>
        </w:rPr>
        <w:t>материална</w:t>
      </w:r>
      <w:proofErr w:type="spellEnd"/>
      <w:r w:rsidRPr="005D3DB1">
        <w:rPr>
          <w:lang w:val="ru-RU"/>
        </w:rPr>
        <w:t xml:space="preserve"> и </w:t>
      </w:r>
      <w:proofErr w:type="spellStart"/>
      <w:r w:rsidRPr="005D3DB1">
        <w:rPr>
          <w:lang w:val="ru-RU"/>
        </w:rPr>
        <w:t>времева</w:t>
      </w:r>
      <w:proofErr w:type="spellEnd"/>
      <w:r w:rsidRPr="005D3DB1">
        <w:rPr>
          <w:lang w:val="ru-RU"/>
        </w:rPr>
        <w:t xml:space="preserve"> </w:t>
      </w:r>
      <w:proofErr w:type="spellStart"/>
      <w:r w:rsidRPr="005D3DB1">
        <w:rPr>
          <w:lang w:val="ru-RU"/>
        </w:rPr>
        <w:t>връзка</w:t>
      </w:r>
      <w:proofErr w:type="spellEnd"/>
      <w:r w:rsidRPr="005D3DB1">
        <w:rPr>
          <w:lang w:val="ru-RU"/>
        </w:rPr>
        <w:t xml:space="preserve">. </w:t>
      </w:r>
      <w:r w:rsidRPr="00180795">
        <w:rPr>
          <w:lang w:val="ru-RU"/>
        </w:rPr>
        <w:t xml:space="preserve">В </w:t>
      </w:r>
      <w:proofErr w:type="spellStart"/>
      <w:r w:rsidRPr="00180795">
        <w:rPr>
          <w:lang w:val="ru-RU"/>
        </w:rPr>
        <w:t>конкретния</w:t>
      </w:r>
      <w:proofErr w:type="spellEnd"/>
      <w:r w:rsidRPr="00180795">
        <w:rPr>
          <w:lang w:val="ru-RU"/>
        </w:rPr>
        <w:t xml:space="preserve"> случай не е </w:t>
      </w:r>
      <w:proofErr w:type="spellStart"/>
      <w:r w:rsidRPr="00180795">
        <w:rPr>
          <w:lang w:val="ru-RU"/>
        </w:rPr>
        <w:t>налице</w:t>
      </w:r>
      <w:proofErr w:type="spellEnd"/>
      <w:r w:rsidRPr="00180795">
        <w:rPr>
          <w:lang w:val="ru-RU"/>
        </w:rPr>
        <w:t xml:space="preserve"> </w:t>
      </w:r>
      <w:proofErr w:type="spellStart"/>
      <w:r w:rsidRPr="00180795">
        <w:rPr>
          <w:lang w:val="ru-RU"/>
        </w:rPr>
        <w:t>първото</w:t>
      </w:r>
      <w:proofErr w:type="spellEnd"/>
      <w:r w:rsidRPr="00180795">
        <w:rPr>
          <w:lang w:val="ru-RU"/>
        </w:rPr>
        <w:t xml:space="preserve"> </w:t>
      </w:r>
      <w:proofErr w:type="spellStart"/>
      <w:r w:rsidRPr="00180795">
        <w:rPr>
          <w:lang w:val="ru-RU"/>
        </w:rPr>
        <w:t>изискване</w:t>
      </w:r>
      <w:proofErr w:type="spellEnd"/>
      <w:r w:rsidRPr="00180795">
        <w:rPr>
          <w:lang w:val="ru-RU"/>
        </w:rPr>
        <w:t xml:space="preserve">, </w:t>
      </w:r>
      <w:proofErr w:type="spellStart"/>
      <w:r w:rsidRPr="00180795">
        <w:rPr>
          <w:lang w:val="ru-RU"/>
        </w:rPr>
        <w:t>тъй</w:t>
      </w:r>
      <w:proofErr w:type="spellEnd"/>
      <w:r w:rsidRPr="00180795">
        <w:rPr>
          <w:lang w:val="ru-RU"/>
        </w:rPr>
        <w:t xml:space="preserve"> </w:t>
      </w:r>
      <w:proofErr w:type="spellStart"/>
      <w:r w:rsidRPr="00180795">
        <w:rPr>
          <w:lang w:val="ru-RU"/>
        </w:rPr>
        <w:t>като</w:t>
      </w:r>
      <w:proofErr w:type="spellEnd"/>
      <w:r w:rsidRPr="00180795">
        <w:rPr>
          <w:lang w:val="ru-RU"/>
        </w:rPr>
        <w:t xml:space="preserve"> в </w:t>
      </w:r>
      <w:proofErr w:type="spellStart"/>
      <w:r w:rsidRPr="00180795">
        <w:rPr>
          <w:lang w:val="ru-RU"/>
        </w:rPr>
        <w:t>наказателното</w:t>
      </w:r>
      <w:proofErr w:type="spellEnd"/>
      <w:r w:rsidRPr="00180795">
        <w:rPr>
          <w:lang w:val="ru-RU"/>
        </w:rPr>
        <w:t xml:space="preserve"> производство не </w:t>
      </w:r>
      <w:proofErr w:type="spellStart"/>
      <w:r w:rsidRPr="00180795">
        <w:rPr>
          <w:lang w:val="ru-RU"/>
        </w:rPr>
        <w:t>са</w:t>
      </w:r>
      <w:proofErr w:type="spellEnd"/>
      <w:r w:rsidRPr="00180795">
        <w:rPr>
          <w:lang w:val="ru-RU"/>
        </w:rPr>
        <w:t xml:space="preserve"> </w:t>
      </w:r>
      <w:proofErr w:type="spellStart"/>
      <w:r w:rsidRPr="00180795">
        <w:rPr>
          <w:lang w:val="ru-RU"/>
        </w:rPr>
        <w:t>взети</w:t>
      </w:r>
      <w:proofErr w:type="spellEnd"/>
      <w:r w:rsidRPr="00180795">
        <w:rPr>
          <w:lang w:val="ru-RU"/>
        </w:rPr>
        <w:t xml:space="preserve"> </w:t>
      </w:r>
      <w:proofErr w:type="spellStart"/>
      <w:r w:rsidRPr="00180795">
        <w:rPr>
          <w:lang w:val="ru-RU"/>
        </w:rPr>
        <w:t>предвид</w:t>
      </w:r>
      <w:proofErr w:type="spellEnd"/>
      <w:r w:rsidRPr="00180795">
        <w:rPr>
          <w:lang w:val="ru-RU"/>
        </w:rPr>
        <w:t xml:space="preserve"> </w:t>
      </w:r>
      <w:proofErr w:type="spellStart"/>
      <w:r w:rsidRPr="00180795">
        <w:rPr>
          <w:lang w:val="ru-RU"/>
        </w:rPr>
        <w:t>фактите</w:t>
      </w:r>
      <w:proofErr w:type="spellEnd"/>
      <w:r w:rsidRPr="00180795">
        <w:rPr>
          <w:lang w:val="ru-RU"/>
        </w:rPr>
        <w:t xml:space="preserve">, </w:t>
      </w:r>
      <w:proofErr w:type="spellStart"/>
      <w:r w:rsidRPr="00180795">
        <w:rPr>
          <w:lang w:val="ru-RU"/>
        </w:rPr>
        <w:t>установени</w:t>
      </w:r>
      <w:proofErr w:type="spellEnd"/>
      <w:r w:rsidRPr="00180795">
        <w:rPr>
          <w:lang w:val="ru-RU"/>
        </w:rPr>
        <w:t xml:space="preserve"> в </w:t>
      </w:r>
      <w:proofErr w:type="spellStart"/>
      <w:r w:rsidRPr="00180795">
        <w:rPr>
          <w:lang w:val="ru-RU"/>
        </w:rPr>
        <w:t>административното</w:t>
      </w:r>
      <w:proofErr w:type="spellEnd"/>
      <w:r w:rsidRPr="00180795">
        <w:rPr>
          <w:lang w:val="ru-RU"/>
        </w:rPr>
        <w:t xml:space="preserve">, </w:t>
      </w:r>
      <w:proofErr w:type="spellStart"/>
      <w:r w:rsidRPr="00180795">
        <w:rPr>
          <w:lang w:val="ru-RU"/>
        </w:rPr>
        <w:t>нито</w:t>
      </w:r>
      <w:proofErr w:type="spellEnd"/>
      <w:r w:rsidRPr="00180795">
        <w:rPr>
          <w:lang w:val="ru-RU"/>
        </w:rPr>
        <w:t xml:space="preserve"> е </w:t>
      </w:r>
      <w:proofErr w:type="spellStart"/>
      <w:r w:rsidRPr="00180795">
        <w:rPr>
          <w:lang w:val="ru-RU"/>
        </w:rPr>
        <w:t>отчетено</w:t>
      </w:r>
      <w:proofErr w:type="spellEnd"/>
      <w:r w:rsidRPr="00180795">
        <w:rPr>
          <w:lang w:val="ru-RU"/>
        </w:rPr>
        <w:t xml:space="preserve"> </w:t>
      </w:r>
      <w:proofErr w:type="spellStart"/>
      <w:r w:rsidRPr="00180795">
        <w:rPr>
          <w:lang w:val="ru-RU"/>
        </w:rPr>
        <w:t>изтърпяното</w:t>
      </w:r>
      <w:proofErr w:type="spellEnd"/>
      <w:r w:rsidRPr="00180795">
        <w:rPr>
          <w:lang w:val="ru-RU"/>
        </w:rPr>
        <w:t xml:space="preserve"> наказание. </w:t>
      </w:r>
      <w:hyperlink r:id="rId3409"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07DDF08B" w14:textId="25BD97AC" w:rsidR="00123EED" w:rsidRDefault="00C71FE9" w:rsidP="00AE1DFF">
      <w:pPr>
        <w:pStyle w:val="JuList"/>
        <w:pBdr>
          <w:bottom w:val="single" w:sz="4" w:space="1" w:color="auto"/>
        </w:pBdr>
        <w:ind w:left="0" w:firstLine="0"/>
        <w:rPr>
          <w:rStyle w:val="Hyperlink"/>
          <w:i/>
          <w:iCs/>
          <w:color w:val="0069D6"/>
          <w:lang w:val="ru-RU"/>
        </w:rPr>
      </w:pPr>
      <w:r w:rsidRPr="00C60AC1">
        <w:rPr>
          <w:rStyle w:val="Hyperlink"/>
          <w:i/>
          <w:iCs/>
          <w:color w:val="0069D6"/>
        </w:rPr>
        <w:t>Velkov</w:t>
      </w:r>
      <w:r w:rsidRPr="00180795">
        <w:rPr>
          <w:rStyle w:val="Hyperlink"/>
          <w:i/>
          <w:iCs/>
          <w:color w:val="0069D6"/>
          <w:lang w:val="ru-RU"/>
        </w:rPr>
        <w:t xml:space="preserve"> </w:t>
      </w:r>
      <w:r w:rsidRPr="00C60AC1">
        <w:rPr>
          <w:rStyle w:val="Hyperlink"/>
          <w:i/>
          <w:iCs/>
          <w:color w:val="0069D6"/>
        </w:rPr>
        <w:t>c</w:t>
      </w:r>
      <w:r w:rsidRPr="00180795">
        <w:rPr>
          <w:rStyle w:val="Hyperlink"/>
          <w:i/>
          <w:iCs/>
          <w:color w:val="0069D6"/>
          <w:lang w:val="ru-RU"/>
        </w:rPr>
        <w:t xml:space="preserve">. </w:t>
      </w:r>
      <w:proofErr w:type="spellStart"/>
      <w:r w:rsidRPr="00C60AC1">
        <w:rPr>
          <w:rStyle w:val="Hyperlink"/>
          <w:i/>
          <w:iCs/>
          <w:color w:val="0069D6"/>
        </w:rPr>
        <w:t>Bulgarie</w:t>
      </w:r>
      <w:proofErr w:type="spellEnd"/>
      <w:r w:rsidRPr="00180795">
        <w:rPr>
          <w:rStyle w:val="Hyperlink"/>
          <w:i/>
          <w:iCs/>
          <w:color w:val="0069D6"/>
          <w:lang w:val="ru-RU"/>
        </w:rPr>
        <w:t xml:space="preserve"> (</w:t>
      </w:r>
      <w:r w:rsidRPr="00C60AC1">
        <w:rPr>
          <w:rStyle w:val="Hyperlink"/>
          <w:i/>
          <w:iCs/>
          <w:color w:val="0069D6"/>
        </w:rPr>
        <w:t>no </w:t>
      </w:r>
      <w:hyperlink r:id="rId3410" w:anchor="{%22appno%22:[%2234503/10%22]}" w:tgtFrame="_blank" w:history="1">
        <w:r w:rsidRPr="00180795">
          <w:rPr>
            <w:rStyle w:val="Hyperlink"/>
            <w:i/>
            <w:iCs/>
            <w:color w:val="0069D6"/>
            <w:lang w:val="ru-RU"/>
          </w:rPr>
          <w:t>34503/10</w:t>
        </w:r>
      </w:hyperlink>
    </w:p>
    <w:p w14:paraId="75706F55" w14:textId="756C0583" w:rsidR="00DA3DDA" w:rsidRDefault="00DA3DDA" w:rsidP="00C71FE9">
      <w:pPr>
        <w:pStyle w:val="JuList"/>
        <w:ind w:left="0" w:firstLine="0"/>
        <w:rPr>
          <w:rStyle w:val="Hyperlink"/>
          <w:i/>
          <w:iCs/>
          <w:color w:val="0069D6"/>
          <w:lang w:val="ru-RU"/>
        </w:rPr>
      </w:pPr>
    </w:p>
    <w:p w14:paraId="3D905C9D" w14:textId="77777777" w:rsidR="00D7708F" w:rsidRPr="00E9566A" w:rsidRDefault="00D7708F" w:rsidP="00622B4E">
      <w:pPr>
        <w:spacing w:line="240" w:lineRule="auto"/>
        <w:contextualSpacing/>
        <w:jc w:val="both"/>
        <w:rPr>
          <w:rFonts w:ascii="Times New Roman" w:hAnsi="Times New Roman" w:cs="Times New Roman"/>
          <w:sz w:val="24"/>
          <w:szCs w:val="24"/>
        </w:rPr>
      </w:pPr>
      <w:r w:rsidRPr="00622B4E">
        <w:rPr>
          <w:rFonts w:ascii="Times New Roman" w:hAnsi="Times New Roman" w:cs="Times New Roman"/>
          <w:sz w:val="24"/>
          <w:szCs w:val="24"/>
          <w:highlight w:val="yellow"/>
        </w:rPr>
        <w:t>1</w:t>
      </w:r>
      <w:r w:rsidRPr="00E9566A">
        <w:rPr>
          <w:rFonts w:ascii="Times New Roman" w:hAnsi="Times New Roman" w:cs="Times New Roman"/>
          <w:sz w:val="24"/>
          <w:szCs w:val="24"/>
        </w:rPr>
        <w:t xml:space="preserve">) Член 11, </w:t>
      </w:r>
      <w:r w:rsidRPr="00E9566A">
        <w:t>§</w:t>
      </w:r>
      <w:r w:rsidRPr="00E9566A">
        <w:rPr>
          <w:rFonts w:ascii="Times New Roman" w:hAnsi="Times New Roman" w:cs="Times New Roman"/>
          <w:sz w:val="24"/>
          <w:szCs w:val="24"/>
        </w:rPr>
        <w:t> 6, изр</w:t>
      </w:r>
      <w:r w:rsidRPr="00E9566A">
        <w:t>. 1</w:t>
      </w:r>
      <w:r w:rsidRPr="00E9566A">
        <w:rPr>
          <w:rFonts w:ascii="Times New Roman" w:hAnsi="Times New Roman" w:cs="Times New Roman"/>
          <w:sz w:val="24"/>
          <w:szCs w:val="24"/>
        </w:rPr>
        <w:t xml:space="preserve"> от Регламент (ЕО) № 1/2003 на Съвета относно изпълнението на правилата за конкуренция, предвидени в членове [101 и 102 ДФЕС], трябва да се тълкува в смисъл, че органите по конкуренция на държавите членки се освобождават от техните правомощия по прилагане на членове 101 и 102 ДФЕС, когато Европейската комисия образува производство за приемане на решение, с което се установява нарушение на тези разпоредби, доколкото този формален акт обхваща същите предполагаеми нарушения на </w:t>
      </w:r>
      <w:r w:rsidRPr="00E9566A">
        <w:rPr>
          <w:rFonts w:ascii="Times New Roman" w:hAnsi="Times New Roman" w:cs="Times New Roman"/>
          <w:sz w:val="24"/>
          <w:szCs w:val="24"/>
        </w:rPr>
        <w:lastRenderedPageBreak/>
        <w:t xml:space="preserve">членове 101 и 102 ДФЕС, извършени от същото или същите предприятия на същия или същите продуктови и на същия или същите географски пазари през същия или същите периоди като тези, които са предмет на производството или производствата, предварително образувани от тези органи. </w:t>
      </w:r>
    </w:p>
    <w:p w14:paraId="2B29D8C3" w14:textId="66B33037" w:rsidR="00622B4E" w:rsidRPr="00E9566A" w:rsidRDefault="00D7708F" w:rsidP="00622B4E">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 xml:space="preserve">2) Принципът </w:t>
      </w:r>
      <w:proofErr w:type="spellStart"/>
      <w:r w:rsidRPr="00E9566A">
        <w:rPr>
          <w:rFonts w:ascii="Times New Roman" w:hAnsi="Times New Roman" w:cs="Times New Roman"/>
          <w:sz w:val="24"/>
          <w:szCs w:val="24"/>
        </w:rPr>
        <w:t>ne</w:t>
      </w:r>
      <w:proofErr w:type="spellEnd"/>
      <w:r w:rsidRPr="00E9566A">
        <w:rPr>
          <w:rFonts w:ascii="Times New Roman" w:hAnsi="Times New Roman" w:cs="Times New Roman"/>
          <w:sz w:val="24"/>
          <w:szCs w:val="24"/>
        </w:rPr>
        <w:t xml:space="preserve"> </w:t>
      </w:r>
      <w:proofErr w:type="spellStart"/>
      <w:r w:rsidRPr="00E9566A">
        <w:rPr>
          <w:rFonts w:ascii="Times New Roman" w:hAnsi="Times New Roman" w:cs="Times New Roman"/>
          <w:sz w:val="24"/>
          <w:szCs w:val="24"/>
        </w:rPr>
        <w:t>bis</w:t>
      </w:r>
      <w:proofErr w:type="spellEnd"/>
      <w:r w:rsidRPr="00E9566A">
        <w:rPr>
          <w:rFonts w:ascii="Times New Roman" w:hAnsi="Times New Roman" w:cs="Times New Roman"/>
          <w:sz w:val="24"/>
          <w:szCs w:val="24"/>
        </w:rPr>
        <w:t xml:space="preserve"> </w:t>
      </w:r>
      <w:proofErr w:type="spellStart"/>
      <w:r w:rsidRPr="00E9566A">
        <w:rPr>
          <w:rFonts w:ascii="Times New Roman" w:hAnsi="Times New Roman" w:cs="Times New Roman"/>
          <w:sz w:val="24"/>
          <w:szCs w:val="24"/>
        </w:rPr>
        <w:t>in</w:t>
      </w:r>
      <w:proofErr w:type="spellEnd"/>
      <w:r w:rsidRPr="00E9566A">
        <w:rPr>
          <w:rFonts w:ascii="Times New Roman" w:hAnsi="Times New Roman" w:cs="Times New Roman"/>
          <w:sz w:val="24"/>
          <w:szCs w:val="24"/>
        </w:rPr>
        <w:t xml:space="preserve"> </w:t>
      </w:r>
      <w:proofErr w:type="spellStart"/>
      <w:r w:rsidRPr="00E9566A">
        <w:rPr>
          <w:rFonts w:ascii="Times New Roman" w:hAnsi="Times New Roman" w:cs="Times New Roman"/>
          <w:sz w:val="24"/>
          <w:szCs w:val="24"/>
        </w:rPr>
        <w:t>idem</w:t>
      </w:r>
      <w:proofErr w:type="spellEnd"/>
      <w:r w:rsidRPr="00E9566A">
        <w:rPr>
          <w:rFonts w:ascii="Times New Roman" w:hAnsi="Times New Roman" w:cs="Times New Roman"/>
          <w:sz w:val="24"/>
          <w:szCs w:val="24"/>
        </w:rPr>
        <w:t xml:space="preserve">, закрепен в чл. 50 от </w:t>
      </w:r>
      <w:bookmarkStart w:id="121" w:name="ctx8"/>
      <w:r w:rsidRPr="00E9566A">
        <w:rPr>
          <w:rFonts w:ascii="Times New Roman" w:hAnsi="Times New Roman" w:cs="Times New Roman"/>
          <w:sz w:val="24"/>
          <w:szCs w:val="24"/>
        </w:rPr>
        <w:t>Хартата</w:t>
      </w:r>
      <w:bookmarkEnd w:id="121"/>
      <w:r w:rsidRPr="00E9566A">
        <w:rPr>
          <w:rFonts w:ascii="Times New Roman" w:hAnsi="Times New Roman" w:cs="Times New Roman"/>
          <w:sz w:val="24"/>
          <w:szCs w:val="24"/>
        </w:rPr>
        <w:t xml:space="preserve"> на основните права на Е</w:t>
      </w:r>
      <w:r w:rsidR="00622B4E" w:rsidRPr="00E9566A">
        <w:rPr>
          <w:rFonts w:ascii="Times New Roman" w:hAnsi="Times New Roman" w:cs="Times New Roman"/>
          <w:sz w:val="24"/>
          <w:szCs w:val="24"/>
        </w:rPr>
        <w:t>С</w:t>
      </w:r>
      <w:r w:rsidRPr="00E9566A">
        <w:rPr>
          <w:rFonts w:ascii="Times New Roman" w:hAnsi="Times New Roman" w:cs="Times New Roman"/>
          <w:sz w:val="24"/>
          <w:szCs w:val="24"/>
        </w:rPr>
        <w:t>, трябва да се тълкува в смисъл, че се прилага за нарушения на конкурентното право като злоупотребата с господстващо положение, уредена в чл. 102 ДФЕС, и забранява дадено предприятие да бъде наказвано или преследвано отново за антиконкурентни действия, за които с предходно влязло в сила решение то вече е било санкционирано или е било установено, че не носи отговорност. За сметка на това този принцип не намира приложение, когато дадено предприятие се преследва и санкционира отделно и независимо от орган по конкуренция на държава членка и от Европейската комисия за нарушения на чл. 102 ДФЕС, обхващащи отделни продуктови или географски пазари, или когато орган по конкуренция на държава членка е освободен от правомощията си в съответствие с чл. 11, § 6, изр. 1 от Регламент № 1/2003.</w:t>
      </w:r>
      <w:r w:rsidR="00622B4E" w:rsidRPr="00E9566A">
        <w:rPr>
          <w:rFonts w:ascii="Times New Roman" w:hAnsi="Times New Roman" w:cs="Times New Roman"/>
          <w:sz w:val="24"/>
          <w:szCs w:val="24"/>
        </w:rPr>
        <w:t xml:space="preserve"> </w:t>
      </w:r>
      <w:hyperlink r:id="rId3411" w:history="1">
        <w:r w:rsidR="00622B4E" w:rsidRPr="00E9566A">
          <w:rPr>
            <w:rStyle w:val="Hyperlink"/>
            <w:rFonts w:ascii="Times New Roman" w:hAnsi="Times New Roman" w:cs="Times New Roman"/>
            <w:sz w:val="24"/>
            <w:szCs w:val="24"/>
          </w:rPr>
          <w:t>Бюлетин № 57</w:t>
        </w:r>
      </w:hyperlink>
    </w:p>
    <w:p w14:paraId="68D3029C" w14:textId="12A4CC91" w:rsidR="00D7708F" w:rsidRDefault="00D7708F" w:rsidP="00497DFA">
      <w:pPr>
        <w:pBdr>
          <w:bottom w:val="single" w:sz="4" w:space="1" w:color="auto"/>
        </w:pBdr>
        <w:spacing w:line="240" w:lineRule="auto"/>
        <w:contextualSpacing/>
        <w:jc w:val="both"/>
        <w:rPr>
          <w:rStyle w:val="Hyperlink"/>
          <w:rFonts w:ascii="Times New Roman" w:hAnsi="Times New Roman" w:cs="Times New Roman"/>
          <w:i/>
          <w:iCs/>
          <w:sz w:val="24"/>
          <w:szCs w:val="24"/>
        </w:rPr>
      </w:pPr>
      <w:r w:rsidRPr="00E9566A">
        <w:rPr>
          <w:rFonts w:ascii="Times New Roman" w:hAnsi="Times New Roman" w:cs="Times New Roman"/>
          <w:i/>
          <w:iCs/>
          <w:sz w:val="24"/>
          <w:szCs w:val="24"/>
        </w:rPr>
        <w:t xml:space="preserve">Решение на СЕС по дело </w:t>
      </w:r>
      <w:hyperlink r:id="rId3412" w:history="1">
        <w:r w:rsidRPr="00E9566A">
          <w:rPr>
            <w:rStyle w:val="Hyperlink"/>
            <w:rFonts w:ascii="Times New Roman" w:hAnsi="Times New Roman" w:cs="Times New Roman"/>
            <w:i/>
            <w:iCs/>
            <w:sz w:val="24"/>
            <w:szCs w:val="24"/>
          </w:rPr>
          <w:t>C</w:t>
        </w:r>
        <w:r w:rsidRPr="00E9566A">
          <w:rPr>
            <w:rStyle w:val="Hyperlink"/>
            <w:rFonts w:ascii="Times New Roman" w:hAnsi="Times New Roman" w:cs="Times New Roman"/>
            <w:i/>
            <w:iCs/>
            <w:sz w:val="24"/>
            <w:szCs w:val="24"/>
          </w:rPr>
          <w:noBreakHyphen/>
          <w:t>857/19</w:t>
        </w:r>
      </w:hyperlink>
    </w:p>
    <w:p w14:paraId="57489251" w14:textId="16221DBF" w:rsidR="008B66BE" w:rsidRDefault="008B66BE" w:rsidP="00622B4E">
      <w:pPr>
        <w:spacing w:line="240" w:lineRule="auto"/>
        <w:contextualSpacing/>
        <w:jc w:val="both"/>
        <w:rPr>
          <w:rStyle w:val="Hyperlink"/>
          <w:rFonts w:ascii="Times New Roman" w:hAnsi="Times New Roman" w:cs="Times New Roman"/>
          <w:i/>
          <w:iCs/>
          <w:sz w:val="24"/>
          <w:szCs w:val="24"/>
        </w:rPr>
      </w:pPr>
    </w:p>
    <w:p w14:paraId="50298C76" w14:textId="37703176" w:rsidR="008B66BE" w:rsidRPr="008B66BE" w:rsidRDefault="008B66BE" w:rsidP="00497DFA">
      <w:pPr>
        <w:pStyle w:val="Default"/>
        <w:jc w:val="both"/>
        <w:rPr>
          <w:rFonts w:ascii="Times New Roman" w:hAnsi="Times New Roman" w:cs="Times New Roman"/>
        </w:rPr>
      </w:pPr>
      <w:r w:rsidRPr="008B66BE">
        <w:rPr>
          <w:rStyle w:val="s7d2086b4"/>
          <w:rFonts w:ascii="Times New Roman" w:hAnsi="Times New Roman" w:cs="Times New Roman"/>
        </w:rPr>
        <w:t xml:space="preserve">Във възобновеното наказателно производство след осъдителното решение на ЕСПЧ </w:t>
      </w:r>
      <w:proofErr w:type="spellStart"/>
      <w:r w:rsidRPr="008B66BE">
        <w:rPr>
          <w:rStyle w:val="s7d2086b4"/>
          <w:rFonts w:ascii="Times New Roman" w:hAnsi="Times New Roman" w:cs="Times New Roman"/>
          <w:i/>
          <w:iCs/>
        </w:rPr>
        <w:t>Tsonyo</w:t>
      </w:r>
      <w:proofErr w:type="spellEnd"/>
      <w:r w:rsidRPr="008B66BE">
        <w:rPr>
          <w:rStyle w:val="s7d2086b4"/>
          <w:rFonts w:ascii="Times New Roman" w:hAnsi="Times New Roman" w:cs="Times New Roman"/>
          <w:i/>
          <w:iCs/>
        </w:rPr>
        <w:t xml:space="preserve"> </w:t>
      </w:r>
      <w:proofErr w:type="spellStart"/>
      <w:r w:rsidRPr="008B66BE">
        <w:rPr>
          <w:rStyle w:val="sf8bfa2bc"/>
          <w:rFonts w:ascii="Times New Roman" w:hAnsi="Times New Roman" w:cs="Times New Roman"/>
          <w:i/>
          <w:iCs/>
        </w:rPr>
        <w:t>Tsonev</w:t>
      </w:r>
      <w:proofErr w:type="spellEnd"/>
      <w:r w:rsidRPr="008B66BE">
        <w:rPr>
          <w:rStyle w:val="sf8bfa2bc"/>
          <w:rFonts w:ascii="Times New Roman" w:hAnsi="Times New Roman" w:cs="Times New Roman"/>
          <w:i/>
          <w:iCs/>
        </w:rPr>
        <w:t xml:space="preserve"> v. </w:t>
      </w:r>
      <w:proofErr w:type="spellStart"/>
      <w:r w:rsidRPr="008B66BE">
        <w:rPr>
          <w:rStyle w:val="sf8bfa2bc"/>
          <w:rFonts w:ascii="Times New Roman" w:hAnsi="Times New Roman" w:cs="Times New Roman"/>
          <w:i/>
          <w:iCs/>
        </w:rPr>
        <w:t>Bulgaria</w:t>
      </w:r>
      <w:proofErr w:type="spellEnd"/>
      <w:r w:rsidRPr="008B66BE">
        <w:rPr>
          <w:rStyle w:val="sf8bfa2bc"/>
          <w:rFonts w:ascii="Times New Roman" w:hAnsi="Times New Roman" w:cs="Times New Roman"/>
          <w:i/>
          <w:iCs/>
        </w:rPr>
        <w:t xml:space="preserve"> (</w:t>
      </w:r>
      <w:proofErr w:type="spellStart"/>
      <w:r w:rsidRPr="008B66BE">
        <w:rPr>
          <w:rStyle w:val="sf8bfa2bc"/>
          <w:rFonts w:ascii="Times New Roman" w:hAnsi="Times New Roman" w:cs="Times New Roman"/>
          <w:i/>
          <w:iCs/>
        </w:rPr>
        <w:t>no</w:t>
      </w:r>
      <w:proofErr w:type="spellEnd"/>
      <w:r w:rsidRPr="008B66BE">
        <w:rPr>
          <w:rStyle w:val="sf8bfa2bc"/>
          <w:rFonts w:ascii="Times New Roman" w:hAnsi="Times New Roman" w:cs="Times New Roman"/>
          <w:i/>
          <w:iCs/>
        </w:rPr>
        <w:t>. 2)</w:t>
      </w:r>
      <w:r w:rsidRPr="008B66BE">
        <w:rPr>
          <w:rStyle w:val="sf8bfa2bc"/>
          <w:rFonts w:ascii="Times New Roman" w:hAnsi="Times New Roman" w:cs="Times New Roman"/>
        </w:rPr>
        <w:t xml:space="preserve"> </w:t>
      </w:r>
      <w:r w:rsidRPr="008B66BE">
        <w:rPr>
          <w:rStyle w:val="sb8d990e2"/>
          <w:rFonts w:ascii="Times New Roman" w:hAnsi="Times New Roman" w:cs="Times New Roman"/>
        </w:rPr>
        <w:t>(</w:t>
      </w:r>
      <w:proofErr w:type="spellStart"/>
      <w:r w:rsidRPr="008B66BE">
        <w:rPr>
          <w:rStyle w:val="sb8d990e2"/>
          <w:rFonts w:ascii="Times New Roman" w:hAnsi="Times New Roman" w:cs="Times New Roman"/>
        </w:rPr>
        <w:t>no</w:t>
      </w:r>
      <w:proofErr w:type="spellEnd"/>
      <w:r w:rsidRPr="008B66BE">
        <w:rPr>
          <w:rStyle w:val="sb8d990e2"/>
          <w:rFonts w:ascii="Times New Roman" w:hAnsi="Times New Roman" w:cs="Times New Roman"/>
        </w:rPr>
        <w:t xml:space="preserve">. </w:t>
      </w:r>
      <w:hyperlink r:id="rId3413" w:anchor="{&quot;appno&quot;:[&quot;2376/03&quot;]}" w:tgtFrame="_blank" w:history="1">
        <w:r w:rsidRPr="008B66BE">
          <w:rPr>
            <w:rStyle w:val="Hyperlink"/>
            <w:rFonts w:ascii="Times New Roman" w:hAnsi="Times New Roman" w:cs="Times New Roman"/>
          </w:rPr>
          <w:t>2376/03</w:t>
        </w:r>
      </w:hyperlink>
      <w:r w:rsidRPr="008B66BE">
        <w:rPr>
          <w:rStyle w:val="sb8d990e2"/>
          <w:rFonts w:ascii="Times New Roman" w:hAnsi="Times New Roman" w:cs="Times New Roman"/>
        </w:rPr>
        <w:t>)</w:t>
      </w:r>
      <w:r w:rsidRPr="008B66BE">
        <w:rPr>
          <w:rStyle w:val="s7d2086b4"/>
          <w:rFonts w:ascii="Times New Roman" w:hAnsi="Times New Roman" w:cs="Times New Roman"/>
        </w:rPr>
        <w:t xml:space="preserve"> жалбоподателят отново е осъден за извършеното през 1999 г. престъпление, а прокуратурата е отказала да възобнови административно-наказателното производство, по което на жалбоподателя е била наложена глоба за същото деяние. Съдът приема, че по този начин властите </w:t>
      </w:r>
      <w:r w:rsidRPr="008B66BE">
        <w:rPr>
          <w:rFonts w:ascii="Times New Roman" w:hAnsi="Times New Roman" w:cs="Times New Roman"/>
        </w:rPr>
        <w:t xml:space="preserve">не са признали необходимостта да потвърдят принципа </w:t>
      </w:r>
      <w:proofErr w:type="spellStart"/>
      <w:r w:rsidRPr="008B66BE">
        <w:rPr>
          <w:rFonts w:ascii="Times New Roman" w:hAnsi="Times New Roman" w:cs="Times New Roman"/>
          <w:i/>
          <w:iCs/>
        </w:rPr>
        <w:t>ne</w:t>
      </w:r>
      <w:proofErr w:type="spellEnd"/>
      <w:r w:rsidRPr="008B66BE">
        <w:rPr>
          <w:rFonts w:ascii="Times New Roman" w:hAnsi="Times New Roman" w:cs="Times New Roman"/>
          <w:i/>
          <w:iCs/>
        </w:rPr>
        <w:t xml:space="preserve"> </w:t>
      </w:r>
      <w:proofErr w:type="spellStart"/>
      <w:r w:rsidRPr="008B66BE">
        <w:rPr>
          <w:rFonts w:ascii="Times New Roman" w:hAnsi="Times New Roman" w:cs="Times New Roman"/>
          <w:i/>
          <w:iCs/>
        </w:rPr>
        <w:t>bis</w:t>
      </w:r>
      <w:proofErr w:type="spellEnd"/>
      <w:r w:rsidRPr="008B66BE">
        <w:rPr>
          <w:rFonts w:ascii="Times New Roman" w:hAnsi="Times New Roman" w:cs="Times New Roman"/>
          <w:i/>
          <w:iCs/>
        </w:rPr>
        <w:t xml:space="preserve"> </w:t>
      </w:r>
      <w:proofErr w:type="spellStart"/>
      <w:r w:rsidRPr="008B66BE">
        <w:rPr>
          <w:rFonts w:ascii="Times New Roman" w:hAnsi="Times New Roman" w:cs="Times New Roman"/>
          <w:i/>
          <w:iCs/>
        </w:rPr>
        <w:t>in</w:t>
      </w:r>
      <w:proofErr w:type="spellEnd"/>
      <w:r w:rsidRPr="008B66BE">
        <w:rPr>
          <w:rFonts w:ascii="Times New Roman" w:hAnsi="Times New Roman" w:cs="Times New Roman"/>
          <w:i/>
          <w:iCs/>
        </w:rPr>
        <w:t xml:space="preserve"> </w:t>
      </w:r>
      <w:proofErr w:type="spellStart"/>
      <w:r w:rsidRPr="008B66BE">
        <w:rPr>
          <w:rFonts w:ascii="Times New Roman" w:hAnsi="Times New Roman" w:cs="Times New Roman"/>
          <w:i/>
          <w:iCs/>
        </w:rPr>
        <w:t>idem</w:t>
      </w:r>
      <w:proofErr w:type="spellEnd"/>
      <w:r w:rsidRPr="008B66BE">
        <w:rPr>
          <w:rFonts w:ascii="Times New Roman" w:hAnsi="Times New Roman" w:cs="Times New Roman"/>
          <w:i/>
          <w:iCs/>
        </w:rPr>
        <w:t xml:space="preserve"> </w:t>
      </w:r>
      <w:r w:rsidRPr="008B66BE">
        <w:rPr>
          <w:rStyle w:val="s7d2086b4"/>
          <w:rFonts w:ascii="Times New Roman" w:hAnsi="Times New Roman" w:cs="Times New Roman"/>
        </w:rPr>
        <w:t>и</w:t>
      </w:r>
      <w:r w:rsidRPr="008B66BE">
        <w:rPr>
          <w:rFonts w:ascii="Times New Roman" w:hAnsi="Times New Roman" w:cs="Times New Roman"/>
        </w:rPr>
        <w:t xml:space="preserve"> не са спазили правото на жалбоподателя да не бъде съден и наказван два пъти за едно и също деяние. Поради това Съдът приема, че е налице нарушение на чл. 4 от Протокол № 7.</w:t>
      </w:r>
      <w:r w:rsidR="00497DFA">
        <w:rPr>
          <w:rFonts w:ascii="Times New Roman" w:hAnsi="Times New Roman" w:cs="Times New Roman"/>
        </w:rPr>
        <w:t xml:space="preserve"> </w:t>
      </w:r>
      <w:hyperlink r:id="rId3414" w:history="1">
        <w:r w:rsidR="00497DFA" w:rsidRPr="00613CC9">
          <w:rPr>
            <w:rStyle w:val="Hyperlink"/>
            <w:rFonts w:ascii="Times New Roman" w:hAnsi="Times New Roman" w:cs="Times New Roman"/>
          </w:rPr>
          <w:t>Бюлетин № 59</w:t>
        </w:r>
      </w:hyperlink>
    </w:p>
    <w:p w14:paraId="35DBE694" w14:textId="42D6A77B" w:rsidR="008B66BE" w:rsidRDefault="00000000" w:rsidP="00923B7A">
      <w:pPr>
        <w:pBdr>
          <w:bottom w:val="single" w:sz="4" w:space="1" w:color="auto"/>
        </w:pBdr>
        <w:spacing w:line="240" w:lineRule="auto"/>
        <w:contextualSpacing/>
        <w:jc w:val="both"/>
        <w:rPr>
          <w:rStyle w:val="sa2b98c15"/>
          <w:rFonts w:ascii="Times New Roman" w:hAnsi="Times New Roman" w:cs="Times New Roman"/>
          <w:i/>
          <w:iCs/>
          <w:sz w:val="24"/>
          <w:szCs w:val="24"/>
        </w:rPr>
      </w:pPr>
      <w:hyperlink r:id="rId3415" w:history="1">
        <w:proofErr w:type="spellStart"/>
        <w:r w:rsidR="008B66BE" w:rsidRPr="008B66BE">
          <w:rPr>
            <w:rStyle w:val="Hyperlink"/>
            <w:rFonts w:ascii="Times New Roman" w:hAnsi="Times New Roman" w:cs="Times New Roman"/>
            <w:i/>
            <w:iCs/>
            <w:sz w:val="24"/>
            <w:szCs w:val="24"/>
          </w:rPr>
          <w:t>Tsonyo</w:t>
        </w:r>
        <w:proofErr w:type="spellEnd"/>
        <w:r w:rsidR="008B66BE" w:rsidRPr="008B66BE">
          <w:rPr>
            <w:rStyle w:val="Hyperlink"/>
            <w:rFonts w:ascii="Times New Roman" w:hAnsi="Times New Roman" w:cs="Times New Roman"/>
            <w:i/>
            <w:iCs/>
            <w:sz w:val="24"/>
            <w:szCs w:val="24"/>
          </w:rPr>
          <w:t xml:space="preserve"> </w:t>
        </w:r>
        <w:proofErr w:type="spellStart"/>
        <w:r w:rsidR="008B66BE" w:rsidRPr="008B66BE">
          <w:rPr>
            <w:rStyle w:val="Hyperlink"/>
            <w:rFonts w:ascii="Times New Roman" w:hAnsi="Times New Roman" w:cs="Times New Roman"/>
            <w:i/>
            <w:iCs/>
            <w:sz w:val="24"/>
            <w:szCs w:val="24"/>
          </w:rPr>
          <w:t>Tsonev</w:t>
        </w:r>
        <w:proofErr w:type="spellEnd"/>
        <w:r w:rsidR="008B66BE" w:rsidRPr="008B66BE">
          <w:rPr>
            <w:rStyle w:val="Hyperlink"/>
            <w:rFonts w:ascii="Times New Roman" w:hAnsi="Times New Roman" w:cs="Times New Roman"/>
            <w:i/>
            <w:iCs/>
            <w:sz w:val="24"/>
            <w:szCs w:val="24"/>
          </w:rPr>
          <w:t xml:space="preserve"> c. </w:t>
        </w:r>
        <w:proofErr w:type="spellStart"/>
        <w:r w:rsidR="008B66BE" w:rsidRPr="008B66BE">
          <w:rPr>
            <w:rStyle w:val="Hyperlink"/>
            <w:rFonts w:ascii="Times New Roman" w:hAnsi="Times New Roman" w:cs="Times New Roman"/>
            <w:i/>
            <w:iCs/>
            <w:sz w:val="24"/>
            <w:szCs w:val="24"/>
          </w:rPr>
          <w:t>Bulgarie</w:t>
        </w:r>
        <w:proofErr w:type="spellEnd"/>
        <w:r w:rsidR="008B66BE" w:rsidRPr="008B66BE">
          <w:rPr>
            <w:rStyle w:val="Hyperlink"/>
            <w:rFonts w:ascii="Times New Roman" w:hAnsi="Times New Roman" w:cs="Times New Roman"/>
            <w:i/>
            <w:iCs/>
            <w:sz w:val="24"/>
            <w:szCs w:val="24"/>
          </w:rPr>
          <w:t xml:space="preserve"> (</w:t>
        </w:r>
        <w:proofErr w:type="spellStart"/>
        <w:r w:rsidR="008B66BE" w:rsidRPr="008B66BE">
          <w:rPr>
            <w:rStyle w:val="Hyperlink"/>
            <w:rFonts w:ascii="Times New Roman" w:hAnsi="Times New Roman" w:cs="Times New Roman"/>
            <w:i/>
            <w:iCs/>
            <w:sz w:val="24"/>
            <w:szCs w:val="24"/>
          </w:rPr>
          <w:t>no</w:t>
        </w:r>
        <w:proofErr w:type="spellEnd"/>
        <w:r w:rsidR="008B66BE" w:rsidRPr="008B66BE">
          <w:rPr>
            <w:rStyle w:val="Hyperlink"/>
            <w:rFonts w:ascii="Times New Roman" w:hAnsi="Times New Roman" w:cs="Times New Roman"/>
            <w:i/>
            <w:iCs/>
            <w:sz w:val="24"/>
            <w:szCs w:val="24"/>
          </w:rPr>
          <w:t xml:space="preserve"> 4) (</w:t>
        </w:r>
        <w:proofErr w:type="spellStart"/>
        <w:r w:rsidR="008B66BE" w:rsidRPr="008B66BE">
          <w:rPr>
            <w:rStyle w:val="Hyperlink"/>
            <w:rFonts w:ascii="Times New Roman" w:hAnsi="Times New Roman" w:cs="Times New Roman"/>
            <w:i/>
            <w:iCs/>
            <w:sz w:val="24"/>
            <w:szCs w:val="24"/>
          </w:rPr>
          <w:t>no</w:t>
        </w:r>
        <w:proofErr w:type="spellEnd"/>
        <w:r w:rsidR="008B66BE" w:rsidRPr="008B66BE">
          <w:rPr>
            <w:rStyle w:val="Hyperlink"/>
            <w:rFonts w:ascii="Times New Roman" w:hAnsi="Times New Roman" w:cs="Times New Roman"/>
            <w:i/>
            <w:iCs/>
            <w:sz w:val="24"/>
            <w:szCs w:val="24"/>
          </w:rPr>
          <w:t xml:space="preserve"> 35623/11)</w:t>
        </w:r>
      </w:hyperlink>
    </w:p>
    <w:p w14:paraId="3FE3DFBE" w14:textId="00E35F60" w:rsidR="00497DFA" w:rsidRDefault="00497DFA" w:rsidP="008B66BE">
      <w:pPr>
        <w:spacing w:line="240" w:lineRule="auto"/>
        <w:contextualSpacing/>
        <w:jc w:val="both"/>
        <w:rPr>
          <w:rFonts w:ascii="Times New Roman" w:hAnsi="Times New Roman" w:cs="Times New Roman"/>
          <w:sz w:val="24"/>
          <w:szCs w:val="24"/>
        </w:rPr>
      </w:pPr>
    </w:p>
    <w:p w14:paraId="63DB93BE" w14:textId="6A4CC5D9" w:rsidR="00923B7A" w:rsidRPr="00923B7A" w:rsidRDefault="00923B7A" w:rsidP="00D07B7E">
      <w:pPr>
        <w:pStyle w:val="JuList"/>
        <w:ind w:left="0" w:firstLine="0"/>
        <w:rPr>
          <w:lang w:eastAsia="bg-BG"/>
        </w:rPr>
      </w:pPr>
      <w:proofErr w:type="spellStart"/>
      <w:r w:rsidRPr="00935754">
        <w:t>Арестът</w:t>
      </w:r>
      <w:proofErr w:type="spellEnd"/>
      <w:r w:rsidRPr="00935754">
        <w:t xml:space="preserve"> на </w:t>
      </w:r>
      <w:proofErr w:type="spellStart"/>
      <w:r w:rsidRPr="00935754">
        <w:t>лице</w:t>
      </w:r>
      <w:proofErr w:type="spellEnd"/>
      <w:r w:rsidRPr="00935754">
        <w:t xml:space="preserve"> в </w:t>
      </w:r>
      <w:proofErr w:type="spellStart"/>
      <w:r w:rsidRPr="00935754">
        <w:t>Шенгенското</w:t>
      </w:r>
      <w:proofErr w:type="spellEnd"/>
      <w:r w:rsidRPr="00935754">
        <w:t xml:space="preserve"> </w:t>
      </w:r>
      <w:proofErr w:type="spellStart"/>
      <w:r w:rsidRPr="00935754">
        <w:t>пространство</w:t>
      </w:r>
      <w:proofErr w:type="spellEnd"/>
      <w:r w:rsidRPr="00935754">
        <w:t xml:space="preserve"> и в </w:t>
      </w:r>
      <w:proofErr w:type="spellStart"/>
      <w:r w:rsidRPr="00935754">
        <w:t>Европейския</w:t>
      </w:r>
      <w:proofErr w:type="spellEnd"/>
      <w:r w:rsidRPr="00935754">
        <w:t xml:space="preserve"> </w:t>
      </w:r>
      <w:proofErr w:type="spellStart"/>
      <w:r w:rsidRPr="00935754">
        <w:t>съюз</w:t>
      </w:r>
      <w:proofErr w:type="spellEnd"/>
      <w:r w:rsidRPr="00935754">
        <w:t xml:space="preserve">, </w:t>
      </w:r>
      <w:proofErr w:type="spellStart"/>
      <w:r w:rsidRPr="00935754">
        <w:t>за</w:t>
      </w:r>
      <w:proofErr w:type="spellEnd"/>
      <w:r w:rsidRPr="00935754">
        <w:t xml:space="preserve"> </w:t>
      </w:r>
      <w:proofErr w:type="spellStart"/>
      <w:r w:rsidRPr="00935754">
        <w:t>което</w:t>
      </w:r>
      <w:proofErr w:type="spellEnd"/>
      <w:r w:rsidRPr="00935754">
        <w:t xml:space="preserve"> е </w:t>
      </w:r>
      <w:proofErr w:type="spellStart"/>
      <w:r w:rsidRPr="00935754">
        <w:t>издадена</w:t>
      </w:r>
      <w:proofErr w:type="spellEnd"/>
      <w:r w:rsidRPr="00935754">
        <w:t xml:space="preserve"> </w:t>
      </w:r>
      <w:proofErr w:type="spellStart"/>
      <w:r w:rsidRPr="00935754">
        <w:t>червена</w:t>
      </w:r>
      <w:proofErr w:type="spellEnd"/>
      <w:r w:rsidRPr="00935754">
        <w:t xml:space="preserve"> </w:t>
      </w:r>
      <w:proofErr w:type="spellStart"/>
      <w:r w:rsidRPr="00935754">
        <w:t>бюлетина</w:t>
      </w:r>
      <w:proofErr w:type="spellEnd"/>
      <w:r w:rsidRPr="00935754">
        <w:t xml:space="preserve"> от </w:t>
      </w:r>
      <w:proofErr w:type="spellStart"/>
      <w:r w:rsidRPr="00935754">
        <w:t>Интерпол</w:t>
      </w:r>
      <w:proofErr w:type="spellEnd"/>
      <w:r w:rsidRPr="00935754">
        <w:t xml:space="preserve"> </w:t>
      </w:r>
      <w:proofErr w:type="spellStart"/>
      <w:r w:rsidRPr="00935754">
        <w:t>може</w:t>
      </w:r>
      <w:proofErr w:type="spellEnd"/>
      <w:r w:rsidRPr="00935754">
        <w:t xml:space="preserve"> </w:t>
      </w:r>
      <w:proofErr w:type="spellStart"/>
      <w:r w:rsidRPr="00935754">
        <w:t>да</w:t>
      </w:r>
      <w:proofErr w:type="spellEnd"/>
      <w:r w:rsidRPr="00935754">
        <w:t xml:space="preserve"> е в </w:t>
      </w:r>
      <w:proofErr w:type="spellStart"/>
      <w:r w:rsidRPr="00935754">
        <w:t>нарушение</w:t>
      </w:r>
      <w:proofErr w:type="spellEnd"/>
      <w:r w:rsidRPr="00935754">
        <w:t xml:space="preserve"> на </w:t>
      </w:r>
      <w:proofErr w:type="spellStart"/>
      <w:r w:rsidRPr="00935754">
        <w:t>принципа</w:t>
      </w:r>
      <w:proofErr w:type="spellEnd"/>
      <w:r w:rsidRPr="00935754">
        <w:t xml:space="preserve"> </w:t>
      </w:r>
      <w:r w:rsidRPr="00935754">
        <w:rPr>
          <w:lang w:val="en-US"/>
        </w:rPr>
        <w:t>Ne</w:t>
      </w:r>
      <w:r w:rsidRPr="00935754">
        <w:t xml:space="preserve"> </w:t>
      </w:r>
      <w:r w:rsidRPr="00935754">
        <w:rPr>
          <w:color w:val="000000"/>
        </w:rPr>
        <w:t>bis in idem</w:t>
      </w:r>
      <w:r w:rsidRPr="00935754">
        <w:t xml:space="preserve">, </w:t>
      </w:r>
      <w:proofErr w:type="spellStart"/>
      <w:r w:rsidRPr="00935754">
        <w:t>когато</w:t>
      </w:r>
      <w:proofErr w:type="spellEnd"/>
      <w:r w:rsidRPr="00935754">
        <w:t xml:space="preserve"> </w:t>
      </w:r>
      <w:proofErr w:type="spellStart"/>
      <w:r w:rsidRPr="00935754">
        <w:t>компетентните</w:t>
      </w:r>
      <w:proofErr w:type="spellEnd"/>
      <w:r w:rsidRPr="00935754">
        <w:t xml:space="preserve"> </w:t>
      </w:r>
      <w:proofErr w:type="spellStart"/>
      <w:r w:rsidRPr="00935754">
        <w:t>органи</w:t>
      </w:r>
      <w:proofErr w:type="spellEnd"/>
      <w:r w:rsidRPr="00935754">
        <w:t xml:space="preserve"> </w:t>
      </w:r>
      <w:proofErr w:type="spellStart"/>
      <w:r w:rsidRPr="00935754">
        <w:t>са</w:t>
      </w:r>
      <w:proofErr w:type="spellEnd"/>
      <w:r w:rsidRPr="00935754">
        <w:t xml:space="preserve"> </w:t>
      </w:r>
      <w:proofErr w:type="spellStart"/>
      <w:r w:rsidRPr="00935754">
        <w:t>запознати</w:t>
      </w:r>
      <w:proofErr w:type="spellEnd"/>
      <w:r w:rsidRPr="00935754">
        <w:t xml:space="preserve"> с </w:t>
      </w:r>
      <w:proofErr w:type="spellStart"/>
      <w:r w:rsidRPr="00935754">
        <w:t>окончателно</w:t>
      </w:r>
      <w:proofErr w:type="spellEnd"/>
      <w:r w:rsidRPr="00935754">
        <w:t xml:space="preserve"> </w:t>
      </w:r>
      <w:proofErr w:type="spellStart"/>
      <w:r w:rsidRPr="00935754">
        <w:t>съдебно</w:t>
      </w:r>
      <w:proofErr w:type="spellEnd"/>
      <w:r w:rsidRPr="00935754">
        <w:t xml:space="preserve"> </w:t>
      </w:r>
      <w:proofErr w:type="spellStart"/>
      <w:r w:rsidRPr="00935754">
        <w:t>решение</w:t>
      </w:r>
      <w:proofErr w:type="spellEnd"/>
      <w:r w:rsidRPr="00935754">
        <w:t xml:space="preserve">, </w:t>
      </w:r>
      <w:proofErr w:type="spellStart"/>
      <w:r w:rsidRPr="00935754">
        <w:t>установяващо</w:t>
      </w:r>
      <w:proofErr w:type="spellEnd"/>
      <w:r w:rsidRPr="00935754">
        <w:t xml:space="preserve"> </w:t>
      </w:r>
      <w:proofErr w:type="spellStart"/>
      <w:r w:rsidRPr="00935754">
        <w:t>прилагането</w:t>
      </w:r>
      <w:proofErr w:type="spellEnd"/>
      <w:r w:rsidRPr="00935754">
        <w:t xml:space="preserve"> на </w:t>
      </w:r>
      <w:proofErr w:type="spellStart"/>
      <w:r w:rsidRPr="00935754">
        <w:t>този</w:t>
      </w:r>
      <w:proofErr w:type="spellEnd"/>
      <w:r w:rsidRPr="00935754">
        <w:t xml:space="preserve"> </w:t>
      </w:r>
      <w:proofErr w:type="spellStart"/>
      <w:r w:rsidRPr="00935754">
        <w:t>принцип</w:t>
      </w:r>
      <w:proofErr w:type="spellEnd"/>
      <w:r w:rsidRPr="00935754">
        <w:t xml:space="preserve">, </w:t>
      </w:r>
      <w:proofErr w:type="spellStart"/>
      <w:r w:rsidRPr="00935754">
        <w:t>взето</w:t>
      </w:r>
      <w:proofErr w:type="spellEnd"/>
      <w:r w:rsidRPr="00935754">
        <w:t xml:space="preserve"> в </w:t>
      </w:r>
      <w:proofErr w:type="spellStart"/>
      <w:r w:rsidRPr="00935754">
        <w:t>държава</w:t>
      </w:r>
      <w:proofErr w:type="spellEnd"/>
      <w:r w:rsidRPr="00935754">
        <w:t xml:space="preserve"> - </w:t>
      </w:r>
      <w:proofErr w:type="spellStart"/>
      <w:r w:rsidRPr="00935754">
        <w:t>страна</w:t>
      </w:r>
      <w:proofErr w:type="spellEnd"/>
      <w:r w:rsidRPr="00935754">
        <w:t xml:space="preserve"> по </w:t>
      </w:r>
      <w:proofErr w:type="spellStart"/>
      <w:r w:rsidRPr="00935754">
        <w:t>Шенгенското</w:t>
      </w:r>
      <w:proofErr w:type="spellEnd"/>
      <w:r w:rsidRPr="00935754">
        <w:t xml:space="preserve"> </w:t>
      </w:r>
      <w:proofErr w:type="spellStart"/>
      <w:r w:rsidRPr="00935754">
        <w:t>споразумение</w:t>
      </w:r>
      <w:proofErr w:type="spellEnd"/>
      <w:r w:rsidRPr="00935754">
        <w:t xml:space="preserve">, </w:t>
      </w:r>
      <w:proofErr w:type="spellStart"/>
      <w:r w:rsidRPr="00935754">
        <w:t>или</w:t>
      </w:r>
      <w:proofErr w:type="spellEnd"/>
      <w:r w:rsidRPr="00935754">
        <w:t xml:space="preserve"> в </w:t>
      </w:r>
      <w:proofErr w:type="spellStart"/>
      <w:r w:rsidRPr="00935754">
        <w:t>държава</w:t>
      </w:r>
      <w:proofErr w:type="spellEnd"/>
      <w:r w:rsidRPr="00935754">
        <w:t xml:space="preserve"> </w:t>
      </w:r>
      <w:proofErr w:type="spellStart"/>
      <w:r w:rsidRPr="00935754">
        <w:t>членка</w:t>
      </w:r>
      <w:proofErr w:type="spellEnd"/>
      <w:r w:rsidRPr="00935754">
        <w:t>.</w:t>
      </w:r>
      <w:r>
        <w:t xml:space="preserve"> </w:t>
      </w:r>
      <w:hyperlink r:id="rId3416"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2DCE8858" w14:textId="53A9DA03" w:rsidR="00923B7A" w:rsidRDefault="00923B7A" w:rsidP="00D07B7E">
      <w:pPr>
        <w:pStyle w:val="JuList"/>
        <w:ind w:left="0" w:firstLine="0"/>
        <w:rPr>
          <w:color w:val="006699"/>
        </w:rPr>
      </w:pPr>
      <w:proofErr w:type="spellStart"/>
      <w:r w:rsidRPr="00935754">
        <w:t>Решение</w:t>
      </w:r>
      <w:proofErr w:type="spellEnd"/>
      <w:r w:rsidRPr="00935754">
        <w:t xml:space="preserve"> на СЕС (</w:t>
      </w:r>
      <w:proofErr w:type="spellStart"/>
      <w:r w:rsidRPr="00935754">
        <w:t>голям</w:t>
      </w:r>
      <w:proofErr w:type="spellEnd"/>
      <w:r w:rsidRPr="00935754">
        <w:t xml:space="preserve"> </w:t>
      </w:r>
      <w:proofErr w:type="spellStart"/>
      <w:r w:rsidRPr="00935754">
        <w:t>състав</w:t>
      </w:r>
      <w:proofErr w:type="spellEnd"/>
      <w:r w:rsidRPr="00935754">
        <w:t xml:space="preserve">) </w:t>
      </w:r>
      <w:hyperlink r:id="rId3417" w:tgtFrame="_blank" w:history="1">
        <w:r w:rsidRPr="00935754">
          <w:rPr>
            <w:rStyle w:val="Hyperlink"/>
            <w:color w:val="006699"/>
            <w:szCs w:val="24"/>
          </w:rPr>
          <w:t xml:space="preserve"> C-505/19, WS v. </w:t>
        </w:r>
        <w:proofErr w:type="spellStart"/>
        <w:r w:rsidRPr="00935754">
          <w:rPr>
            <w:rStyle w:val="Hyperlink"/>
            <w:color w:val="006699"/>
            <w:szCs w:val="24"/>
          </w:rPr>
          <w:t>Bundesrepublik</w:t>
        </w:r>
        <w:proofErr w:type="spellEnd"/>
        <w:r w:rsidRPr="00935754">
          <w:rPr>
            <w:rStyle w:val="Hyperlink"/>
            <w:color w:val="006699"/>
            <w:szCs w:val="24"/>
          </w:rPr>
          <w:t xml:space="preserve"> Deutschland</w:t>
        </w:r>
      </w:hyperlink>
      <w:r w:rsidRPr="00935754">
        <w:rPr>
          <w:color w:val="006699"/>
        </w:rPr>
        <w:t> </w:t>
      </w:r>
    </w:p>
    <w:p w14:paraId="361D768A" w14:textId="2359509F" w:rsidR="00456808" w:rsidRDefault="00456808" w:rsidP="00D07B7E">
      <w:pPr>
        <w:pStyle w:val="JuList"/>
        <w:ind w:left="0" w:firstLine="0"/>
        <w:rPr>
          <w:color w:val="006699"/>
        </w:rPr>
      </w:pPr>
    </w:p>
    <w:p w14:paraId="26E7F9D2" w14:textId="451C7495" w:rsidR="00456808" w:rsidRPr="00456808" w:rsidRDefault="00456808" w:rsidP="00456808">
      <w:pPr>
        <w:pStyle w:val="JuList"/>
        <w:ind w:left="0" w:firstLine="0"/>
        <w:rPr>
          <w:lang w:val="bg-BG"/>
        </w:rPr>
      </w:pPr>
      <w:bookmarkStart w:id="122" w:name="_Hlk97309832"/>
      <w:proofErr w:type="spellStart"/>
      <w:r w:rsidRPr="009828C4">
        <w:t>Член</w:t>
      </w:r>
      <w:proofErr w:type="spellEnd"/>
      <w:r w:rsidRPr="009828C4">
        <w:t xml:space="preserve"> 7 от </w:t>
      </w:r>
      <w:proofErr w:type="spellStart"/>
      <w:r w:rsidRPr="009828C4">
        <w:t>Конвенцията</w:t>
      </w:r>
      <w:proofErr w:type="spellEnd"/>
      <w:r w:rsidRPr="009828C4">
        <w:t xml:space="preserve"> </w:t>
      </w:r>
      <w:proofErr w:type="spellStart"/>
      <w:r w:rsidRPr="009828C4">
        <w:t>не</w:t>
      </w:r>
      <w:proofErr w:type="spellEnd"/>
      <w:r w:rsidRPr="009828C4">
        <w:t xml:space="preserve"> е </w:t>
      </w:r>
      <w:proofErr w:type="spellStart"/>
      <w:r w:rsidRPr="009828C4">
        <w:t>приложим</w:t>
      </w:r>
      <w:proofErr w:type="spellEnd"/>
      <w:r w:rsidRPr="009828C4">
        <w:t xml:space="preserve"> по </w:t>
      </w:r>
      <w:proofErr w:type="spellStart"/>
      <w:r w:rsidRPr="009828C4">
        <w:t>отношение</w:t>
      </w:r>
      <w:proofErr w:type="spellEnd"/>
      <w:r w:rsidRPr="009828C4">
        <w:t xml:space="preserve"> на </w:t>
      </w:r>
      <w:proofErr w:type="spellStart"/>
      <w:r w:rsidRPr="009828C4">
        <w:t>забраната</w:t>
      </w:r>
      <w:proofErr w:type="spellEnd"/>
      <w:r w:rsidRPr="009828C4">
        <w:t xml:space="preserve"> </w:t>
      </w:r>
      <w:proofErr w:type="spellStart"/>
      <w:r w:rsidRPr="009828C4">
        <w:t>за</w:t>
      </w:r>
      <w:proofErr w:type="spellEnd"/>
      <w:r w:rsidRPr="009828C4">
        <w:t xml:space="preserve"> </w:t>
      </w:r>
      <w:proofErr w:type="spellStart"/>
      <w:r w:rsidRPr="009828C4">
        <w:t>кандидатиране</w:t>
      </w:r>
      <w:proofErr w:type="spellEnd"/>
      <w:r w:rsidRPr="009828C4">
        <w:t xml:space="preserve"> на </w:t>
      </w:r>
      <w:proofErr w:type="spellStart"/>
      <w:r w:rsidRPr="009828C4">
        <w:t>регионалните</w:t>
      </w:r>
      <w:proofErr w:type="spellEnd"/>
      <w:r w:rsidRPr="009828C4">
        <w:t xml:space="preserve"> </w:t>
      </w:r>
      <w:proofErr w:type="spellStart"/>
      <w:r w:rsidRPr="009828C4">
        <w:t>избори</w:t>
      </w:r>
      <w:proofErr w:type="spellEnd"/>
      <w:r w:rsidRPr="009828C4">
        <w:t xml:space="preserve"> в </w:t>
      </w:r>
      <w:proofErr w:type="spellStart"/>
      <w:r w:rsidRPr="009828C4">
        <w:t>Италия</w:t>
      </w:r>
      <w:proofErr w:type="spellEnd"/>
      <w:r w:rsidRPr="009828C4">
        <w:t xml:space="preserve"> </w:t>
      </w:r>
      <w:proofErr w:type="spellStart"/>
      <w:r w:rsidRPr="009828C4">
        <w:t>поради</w:t>
      </w:r>
      <w:proofErr w:type="spellEnd"/>
      <w:r w:rsidRPr="009828C4">
        <w:t xml:space="preserve"> </w:t>
      </w:r>
      <w:proofErr w:type="spellStart"/>
      <w:r w:rsidRPr="009828C4">
        <w:t>влязла</w:t>
      </w:r>
      <w:proofErr w:type="spellEnd"/>
      <w:r w:rsidRPr="009828C4">
        <w:t xml:space="preserve"> в </w:t>
      </w:r>
      <w:proofErr w:type="spellStart"/>
      <w:r w:rsidRPr="009828C4">
        <w:t>сила</w:t>
      </w:r>
      <w:proofErr w:type="spellEnd"/>
      <w:r w:rsidRPr="009828C4">
        <w:t xml:space="preserve"> </w:t>
      </w:r>
      <w:proofErr w:type="spellStart"/>
      <w:r w:rsidRPr="009828C4">
        <w:t>присъда</w:t>
      </w:r>
      <w:proofErr w:type="spellEnd"/>
      <w:r w:rsidRPr="009828C4">
        <w:t xml:space="preserve"> </w:t>
      </w:r>
      <w:proofErr w:type="spellStart"/>
      <w:r w:rsidRPr="009828C4">
        <w:t>за</w:t>
      </w:r>
      <w:proofErr w:type="spellEnd"/>
      <w:r w:rsidRPr="009828C4">
        <w:t xml:space="preserve"> </w:t>
      </w:r>
      <w:proofErr w:type="spellStart"/>
      <w:r w:rsidRPr="009828C4">
        <w:t>злоупотреба</w:t>
      </w:r>
      <w:proofErr w:type="spellEnd"/>
      <w:r w:rsidRPr="009828C4">
        <w:t xml:space="preserve"> с </w:t>
      </w:r>
      <w:proofErr w:type="spellStart"/>
      <w:r w:rsidRPr="009828C4">
        <w:t>власт</w:t>
      </w:r>
      <w:proofErr w:type="spellEnd"/>
      <w:r w:rsidRPr="009828C4">
        <w:t xml:space="preserve">, </w:t>
      </w:r>
      <w:proofErr w:type="spellStart"/>
      <w:r w:rsidRPr="009828C4">
        <w:t>тъй</w:t>
      </w:r>
      <w:proofErr w:type="spellEnd"/>
      <w:r w:rsidRPr="009828C4">
        <w:t xml:space="preserve"> </w:t>
      </w:r>
      <w:proofErr w:type="spellStart"/>
      <w:r w:rsidRPr="009828C4">
        <w:t>като</w:t>
      </w:r>
      <w:proofErr w:type="spellEnd"/>
      <w:r w:rsidRPr="009828C4">
        <w:t xml:space="preserve"> </w:t>
      </w:r>
      <w:proofErr w:type="spellStart"/>
      <w:r w:rsidRPr="009828C4">
        <w:t>тази</w:t>
      </w:r>
      <w:proofErr w:type="spellEnd"/>
      <w:r w:rsidRPr="009828C4">
        <w:t xml:space="preserve"> </w:t>
      </w:r>
      <w:proofErr w:type="spellStart"/>
      <w:r w:rsidRPr="009828C4">
        <w:t>мярка</w:t>
      </w:r>
      <w:proofErr w:type="spellEnd"/>
      <w:r w:rsidRPr="009828C4">
        <w:t xml:space="preserve"> </w:t>
      </w:r>
      <w:proofErr w:type="spellStart"/>
      <w:r w:rsidRPr="009828C4">
        <w:t>не</w:t>
      </w:r>
      <w:proofErr w:type="spellEnd"/>
      <w:r w:rsidRPr="009828C4">
        <w:t xml:space="preserve"> </w:t>
      </w:r>
      <w:proofErr w:type="spellStart"/>
      <w:r w:rsidRPr="009828C4">
        <w:t>може</w:t>
      </w:r>
      <w:proofErr w:type="spellEnd"/>
      <w:r w:rsidRPr="009828C4">
        <w:t xml:space="preserve"> </w:t>
      </w:r>
      <w:proofErr w:type="spellStart"/>
      <w:r w:rsidRPr="009828C4">
        <w:t>да</w:t>
      </w:r>
      <w:proofErr w:type="spellEnd"/>
      <w:r w:rsidRPr="009828C4">
        <w:t xml:space="preserve"> се </w:t>
      </w:r>
      <w:proofErr w:type="spellStart"/>
      <w:r w:rsidRPr="009828C4">
        <w:t>приравни</w:t>
      </w:r>
      <w:proofErr w:type="spellEnd"/>
      <w:r w:rsidRPr="009828C4">
        <w:t xml:space="preserve"> на „</w:t>
      </w:r>
      <w:proofErr w:type="spellStart"/>
      <w:proofErr w:type="gramStart"/>
      <w:r w:rsidRPr="009828C4">
        <w:t>наказание</w:t>
      </w:r>
      <w:proofErr w:type="spellEnd"/>
      <w:r w:rsidRPr="009828C4">
        <w:t>“</w:t>
      </w:r>
      <w:proofErr w:type="gramEnd"/>
      <w:r w:rsidRPr="009828C4">
        <w:t xml:space="preserve">. </w:t>
      </w:r>
      <w:proofErr w:type="spellStart"/>
      <w:r w:rsidRPr="009828C4">
        <w:t>Съдът</w:t>
      </w:r>
      <w:proofErr w:type="spellEnd"/>
      <w:r w:rsidRPr="009828C4">
        <w:t xml:space="preserve"> </w:t>
      </w:r>
      <w:proofErr w:type="spellStart"/>
      <w:r w:rsidRPr="009828C4">
        <w:t>отчита</w:t>
      </w:r>
      <w:proofErr w:type="spellEnd"/>
      <w:r w:rsidRPr="009828C4">
        <w:t xml:space="preserve"> и </w:t>
      </w:r>
      <w:proofErr w:type="spellStart"/>
      <w:r w:rsidRPr="009828C4">
        <w:t>че</w:t>
      </w:r>
      <w:proofErr w:type="spellEnd"/>
      <w:r w:rsidRPr="009828C4">
        <w:t xml:space="preserve"> </w:t>
      </w:r>
      <w:proofErr w:type="spellStart"/>
      <w:r w:rsidRPr="009828C4">
        <w:t>тя</w:t>
      </w:r>
      <w:proofErr w:type="spellEnd"/>
      <w:r w:rsidRPr="009828C4">
        <w:t xml:space="preserve"> е </w:t>
      </w:r>
      <w:proofErr w:type="spellStart"/>
      <w:r w:rsidRPr="009828C4">
        <w:t>водела</w:t>
      </w:r>
      <w:proofErr w:type="spellEnd"/>
      <w:r w:rsidRPr="009828C4">
        <w:t xml:space="preserve"> </w:t>
      </w:r>
      <w:proofErr w:type="spellStart"/>
      <w:r w:rsidRPr="009828C4">
        <w:t>до</w:t>
      </w:r>
      <w:proofErr w:type="spellEnd"/>
      <w:r w:rsidRPr="009828C4">
        <w:t xml:space="preserve"> </w:t>
      </w:r>
      <w:proofErr w:type="spellStart"/>
      <w:r w:rsidRPr="009828C4">
        <w:t>изгубване</w:t>
      </w:r>
      <w:proofErr w:type="spellEnd"/>
      <w:r w:rsidRPr="009828C4">
        <w:t xml:space="preserve"> </w:t>
      </w:r>
      <w:proofErr w:type="spellStart"/>
      <w:r w:rsidRPr="009828C4">
        <w:t>само</w:t>
      </w:r>
      <w:proofErr w:type="spellEnd"/>
      <w:r w:rsidRPr="009828C4">
        <w:t xml:space="preserve"> на </w:t>
      </w:r>
      <w:proofErr w:type="spellStart"/>
      <w:r w:rsidRPr="009828C4">
        <w:t>пасивното</w:t>
      </w:r>
      <w:proofErr w:type="spellEnd"/>
      <w:r w:rsidRPr="009828C4">
        <w:t xml:space="preserve">, а </w:t>
      </w:r>
      <w:proofErr w:type="spellStart"/>
      <w:r w:rsidRPr="009828C4">
        <w:t>не</w:t>
      </w:r>
      <w:proofErr w:type="spellEnd"/>
      <w:r w:rsidRPr="009828C4">
        <w:t xml:space="preserve"> и на </w:t>
      </w:r>
      <w:proofErr w:type="spellStart"/>
      <w:r w:rsidRPr="009828C4">
        <w:t>активното</w:t>
      </w:r>
      <w:proofErr w:type="spellEnd"/>
      <w:r w:rsidRPr="009828C4">
        <w:t xml:space="preserve"> </w:t>
      </w:r>
      <w:proofErr w:type="spellStart"/>
      <w:r w:rsidRPr="009828C4">
        <w:t>избирателно</w:t>
      </w:r>
      <w:proofErr w:type="spellEnd"/>
      <w:r w:rsidRPr="009828C4">
        <w:t xml:space="preserve"> </w:t>
      </w:r>
      <w:proofErr w:type="spellStart"/>
      <w:r w:rsidRPr="009828C4">
        <w:t>право</w:t>
      </w:r>
      <w:proofErr w:type="spellEnd"/>
      <w:r w:rsidRPr="009828C4">
        <w:t xml:space="preserve">, </w:t>
      </w:r>
      <w:proofErr w:type="spellStart"/>
      <w:r w:rsidRPr="009828C4">
        <w:t>както</w:t>
      </w:r>
      <w:proofErr w:type="spellEnd"/>
      <w:r w:rsidRPr="009828C4">
        <w:t xml:space="preserve"> и </w:t>
      </w:r>
      <w:proofErr w:type="spellStart"/>
      <w:r w:rsidRPr="009828C4">
        <w:t>че</w:t>
      </w:r>
      <w:proofErr w:type="spellEnd"/>
      <w:r w:rsidRPr="009828C4">
        <w:t xml:space="preserve"> </w:t>
      </w:r>
      <w:proofErr w:type="spellStart"/>
      <w:r w:rsidRPr="009828C4">
        <w:t>прилагането</w:t>
      </w:r>
      <w:proofErr w:type="spellEnd"/>
      <w:r w:rsidRPr="009828C4">
        <w:t xml:space="preserve"> и </w:t>
      </w:r>
      <w:proofErr w:type="spellStart"/>
      <w:r w:rsidRPr="009828C4">
        <w:t>изпълнението</w:t>
      </w:r>
      <w:proofErr w:type="spellEnd"/>
      <w:r w:rsidRPr="009828C4">
        <w:t xml:space="preserve"> ѝ е </w:t>
      </w:r>
      <w:proofErr w:type="spellStart"/>
      <w:r w:rsidRPr="009828C4">
        <w:t>било</w:t>
      </w:r>
      <w:proofErr w:type="spellEnd"/>
      <w:r w:rsidRPr="009828C4">
        <w:t xml:space="preserve"> </w:t>
      </w:r>
      <w:proofErr w:type="spellStart"/>
      <w:r w:rsidRPr="009828C4">
        <w:t>разгледано</w:t>
      </w:r>
      <w:proofErr w:type="spellEnd"/>
      <w:r w:rsidRPr="009828C4">
        <w:t xml:space="preserve"> в </w:t>
      </w:r>
      <w:proofErr w:type="spellStart"/>
      <w:r w:rsidRPr="009828C4">
        <w:t>състезателно</w:t>
      </w:r>
      <w:proofErr w:type="spellEnd"/>
      <w:r w:rsidRPr="009828C4">
        <w:t xml:space="preserve"> </w:t>
      </w:r>
      <w:proofErr w:type="spellStart"/>
      <w:r w:rsidRPr="009828C4">
        <w:t>производство</w:t>
      </w:r>
      <w:proofErr w:type="spellEnd"/>
      <w:r w:rsidRPr="009828C4">
        <w:t>.</w:t>
      </w:r>
      <w:r>
        <w:rPr>
          <w:lang w:val="bg-BG"/>
        </w:rPr>
        <w:t xml:space="preserve"> </w:t>
      </w:r>
      <w:hyperlink r:id="rId3418" w:history="1">
        <w:proofErr w:type="spellStart"/>
        <w:r w:rsidR="00BA36DC" w:rsidRPr="00BA36DC">
          <w:rPr>
            <w:rStyle w:val="Hyperlink"/>
          </w:rPr>
          <w:t>Бюлетин</w:t>
        </w:r>
        <w:proofErr w:type="spellEnd"/>
        <w:r w:rsidR="00BA36DC" w:rsidRPr="00BA36DC">
          <w:rPr>
            <w:rStyle w:val="Hyperlink"/>
          </w:rPr>
          <w:t xml:space="preserve"> № 61</w:t>
        </w:r>
      </w:hyperlink>
    </w:p>
    <w:p w14:paraId="2C67BC57" w14:textId="32D66D16" w:rsidR="00456808" w:rsidRDefault="00000000" w:rsidP="00EE65C8">
      <w:pPr>
        <w:pStyle w:val="JuList"/>
        <w:pBdr>
          <w:bottom w:val="single" w:sz="4" w:space="1" w:color="auto"/>
        </w:pBdr>
        <w:ind w:left="0" w:firstLine="0"/>
        <w:rPr>
          <w:rStyle w:val="Hyperlink"/>
          <w:i/>
          <w:iCs/>
        </w:rPr>
      </w:pPr>
      <w:hyperlink r:id="rId3419" w:history="1">
        <w:proofErr w:type="spellStart"/>
        <w:r w:rsidR="00456808" w:rsidRPr="00BA36DC">
          <w:rPr>
            <w:rStyle w:val="Hyperlink"/>
            <w:i/>
            <w:iCs/>
          </w:rPr>
          <w:t>Miniscalco</w:t>
        </w:r>
        <w:proofErr w:type="spellEnd"/>
        <w:r w:rsidR="00456808" w:rsidRPr="00BA36DC">
          <w:rPr>
            <w:rStyle w:val="Hyperlink"/>
            <w:i/>
            <w:iCs/>
          </w:rPr>
          <w:t xml:space="preserve"> c. Italie</w:t>
        </w:r>
        <w:r w:rsidR="00456808" w:rsidRPr="00BA36DC">
          <w:rPr>
            <w:rStyle w:val="Hyperlink"/>
            <w:i/>
            <w:iCs/>
            <w:lang w:val="bg-BG"/>
          </w:rPr>
          <w:t xml:space="preserve"> </w:t>
        </w:r>
        <w:r w:rsidR="00456808" w:rsidRPr="00BA36DC">
          <w:rPr>
            <w:rStyle w:val="Hyperlink"/>
            <w:i/>
            <w:iCs/>
          </w:rPr>
          <w:t>(n</w:t>
        </w:r>
        <w:r w:rsidR="00456808" w:rsidRPr="00BA36DC">
          <w:rPr>
            <w:rStyle w:val="Hyperlink"/>
            <w:i/>
            <w:iCs/>
            <w:vertAlign w:val="superscript"/>
          </w:rPr>
          <w:t>o</w:t>
        </w:r>
        <w:r w:rsidR="00456808" w:rsidRPr="00BA36DC">
          <w:rPr>
            <w:rStyle w:val="Hyperlink"/>
            <w:i/>
            <w:iCs/>
          </w:rPr>
          <w:t xml:space="preserve"> 55093/13)</w:t>
        </w:r>
      </w:hyperlink>
    </w:p>
    <w:p w14:paraId="6723A4E7" w14:textId="7E07B7EB" w:rsidR="00DC24E2" w:rsidRDefault="00DC24E2" w:rsidP="00456808">
      <w:pPr>
        <w:pStyle w:val="JuList"/>
        <w:ind w:left="0" w:firstLine="0"/>
        <w:rPr>
          <w:rStyle w:val="Hyperlink"/>
          <w:i/>
          <w:iCs/>
        </w:rPr>
      </w:pPr>
    </w:p>
    <w:p w14:paraId="6E129893" w14:textId="43F08856" w:rsidR="00DC24E2" w:rsidRPr="00AE1DFF" w:rsidRDefault="00DC24E2" w:rsidP="00AE1DFF">
      <w:pPr>
        <w:pStyle w:val="JuList"/>
        <w:ind w:left="0" w:firstLine="0"/>
        <w:rPr>
          <w:i/>
          <w:iCs/>
        </w:rPr>
      </w:pPr>
    </w:p>
    <w:bookmarkEnd w:id="122"/>
    <w:p w14:paraId="347697FD" w14:textId="12539EC2" w:rsidR="00456808" w:rsidRPr="00AE1DFF" w:rsidRDefault="00AE1DFF" w:rsidP="00AE1DFF">
      <w:pPr>
        <w:pStyle w:val="JuList"/>
        <w:numPr>
          <w:ilvl w:val="0"/>
          <w:numId w:val="42"/>
        </w:numPr>
        <w:ind w:left="0" w:firstLine="0"/>
        <w:rPr>
          <w:iCs/>
        </w:rPr>
      </w:pPr>
      <w:proofErr w:type="spellStart"/>
      <w:r w:rsidRPr="00AE1DFF">
        <w:rPr>
          <w:iCs/>
        </w:rPr>
        <w:t>Член</w:t>
      </w:r>
      <w:proofErr w:type="spellEnd"/>
      <w:r w:rsidRPr="00AE1DFF">
        <w:rPr>
          <w:iCs/>
        </w:rPr>
        <w:t xml:space="preserve"> 50 от </w:t>
      </w:r>
      <w:proofErr w:type="spellStart"/>
      <w:r w:rsidRPr="00AE1DFF">
        <w:rPr>
          <w:iCs/>
        </w:rPr>
        <w:t>Хартата</w:t>
      </w:r>
      <w:proofErr w:type="spellEnd"/>
      <w:r w:rsidRPr="00AE1DFF">
        <w:rPr>
          <w:iCs/>
        </w:rPr>
        <w:t xml:space="preserve"> на </w:t>
      </w:r>
      <w:proofErr w:type="spellStart"/>
      <w:r w:rsidRPr="00AE1DFF">
        <w:rPr>
          <w:iCs/>
        </w:rPr>
        <w:t>основните</w:t>
      </w:r>
      <w:proofErr w:type="spellEnd"/>
      <w:r w:rsidRPr="00AE1DFF">
        <w:rPr>
          <w:iCs/>
        </w:rPr>
        <w:t xml:space="preserve"> </w:t>
      </w:r>
      <w:proofErr w:type="spellStart"/>
      <w:r w:rsidRPr="00AE1DFF">
        <w:rPr>
          <w:iCs/>
        </w:rPr>
        <w:t>права</w:t>
      </w:r>
      <w:proofErr w:type="spellEnd"/>
      <w:r w:rsidRPr="00AE1DFF">
        <w:rPr>
          <w:iCs/>
        </w:rPr>
        <w:t xml:space="preserve"> </w:t>
      </w:r>
      <w:proofErr w:type="spellStart"/>
      <w:r w:rsidRPr="00AE1DFF">
        <w:rPr>
          <w:iCs/>
        </w:rPr>
        <w:t>трябва</w:t>
      </w:r>
      <w:proofErr w:type="spellEnd"/>
      <w:r w:rsidRPr="00AE1DFF">
        <w:rPr>
          <w:iCs/>
        </w:rPr>
        <w:t xml:space="preserve"> </w:t>
      </w:r>
      <w:proofErr w:type="spellStart"/>
      <w:r w:rsidRPr="00AE1DFF">
        <w:rPr>
          <w:iCs/>
        </w:rPr>
        <w:t>да</w:t>
      </w:r>
      <w:proofErr w:type="spellEnd"/>
      <w:r w:rsidRPr="00AE1DFF">
        <w:rPr>
          <w:iCs/>
        </w:rPr>
        <w:t xml:space="preserve"> се </w:t>
      </w:r>
      <w:proofErr w:type="spellStart"/>
      <w:r w:rsidRPr="00AE1DFF">
        <w:rPr>
          <w:iCs/>
        </w:rPr>
        <w:t>тълкува</w:t>
      </w:r>
      <w:proofErr w:type="spellEnd"/>
      <w:r w:rsidRPr="00AE1DFF">
        <w:rPr>
          <w:iCs/>
        </w:rPr>
        <w:t xml:space="preserve"> в </w:t>
      </w:r>
      <w:proofErr w:type="spellStart"/>
      <w:r w:rsidRPr="00AE1DFF">
        <w:rPr>
          <w:iCs/>
        </w:rPr>
        <w:t>смисъл</w:t>
      </w:r>
      <w:proofErr w:type="spellEnd"/>
      <w:r w:rsidRPr="00AE1DFF">
        <w:rPr>
          <w:iCs/>
        </w:rPr>
        <w:t xml:space="preserve">, </w:t>
      </w:r>
      <w:proofErr w:type="spellStart"/>
      <w:r w:rsidRPr="00AE1DFF">
        <w:rPr>
          <w:iCs/>
        </w:rPr>
        <w:t>че</w:t>
      </w:r>
      <w:proofErr w:type="spellEnd"/>
      <w:r w:rsidRPr="00AE1DFF">
        <w:rPr>
          <w:iCs/>
        </w:rPr>
        <w:t xml:space="preserve"> </w:t>
      </w:r>
      <w:proofErr w:type="spellStart"/>
      <w:r w:rsidRPr="00AE1DFF">
        <w:rPr>
          <w:iCs/>
        </w:rPr>
        <w:t>допуска</w:t>
      </w:r>
      <w:proofErr w:type="spellEnd"/>
      <w:r w:rsidRPr="00AE1DFF">
        <w:rPr>
          <w:iCs/>
        </w:rPr>
        <w:t xml:space="preserve"> </w:t>
      </w:r>
      <w:proofErr w:type="spellStart"/>
      <w:r w:rsidRPr="00AE1DFF">
        <w:rPr>
          <w:iCs/>
        </w:rPr>
        <w:t>издаването</w:t>
      </w:r>
      <w:proofErr w:type="spellEnd"/>
      <w:r w:rsidRPr="00AE1DFF">
        <w:rPr>
          <w:iCs/>
        </w:rPr>
        <w:t xml:space="preserve"> на </w:t>
      </w:r>
      <w:proofErr w:type="spellStart"/>
      <w:r w:rsidRPr="00AE1DFF">
        <w:rPr>
          <w:iCs/>
        </w:rPr>
        <w:t>европейска</w:t>
      </w:r>
      <w:proofErr w:type="spellEnd"/>
      <w:r w:rsidRPr="00AE1DFF">
        <w:rPr>
          <w:iCs/>
        </w:rPr>
        <w:t xml:space="preserve"> </w:t>
      </w:r>
      <w:proofErr w:type="spellStart"/>
      <w:r w:rsidRPr="00AE1DFF">
        <w:rPr>
          <w:iCs/>
        </w:rPr>
        <w:t>заповед</w:t>
      </w:r>
      <w:proofErr w:type="spellEnd"/>
      <w:r w:rsidRPr="00AE1DFF">
        <w:rPr>
          <w:iCs/>
        </w:rPr>
        <w:t xml:space="preserve"> </w:t>
      </w:r>
      <w:proofErr w:type="spellStart"/>
      <w:r w:rsidRPr="00AE1DFF">
        <w:rPr>
          <w:iCs/>
        </w:rPr>
        <w:t>за</w:t>
      </w:r>
      <w:proofErr w:type="spellEnd"/>
      <w:r w:rsidRPr="00AE1DFF">
        <w:rPr>
          <w:iCs/>
        </w:rPr>
        <w:t xml:space="preserve"> </w:t>
      </w:r>
      <w:proofErr w:type="spellStart"/>
      <w:r w:rsidRPr="00AE1DFF">
        <w:rPr>
          <w:iCs/>
        </w:rPr>
        <w:t>арест</w:t>
      </w:r>
      <w:proofErr w:type="spellEnd"/>
      <w:r w:rsidRPr="00AE1DFF">
        <w:rPr>
          <w:iCs/>
        </w:rPr>
        <w:t xml:space="preserve"> на </w:t>
      </w:r>
      <w:proofErr w:type="spellStart"/>
      <w:r w:rsidRPr="00AE1DFF">
        <w:rPr>
          <w:iCs/>
        </w:rPr>
        <w:t>лице</w:t>
      </w:r>
      <w:proofErr w:type="spellEnd"/>
      <w:r w:rsidRPr="00AE1DFF">
        <w:rPr>
          <w:iCs/>
        </w:rPr>
        <w:t xml:space="preserve">, </w:t>
      </w:r>
      <w:proofErr w:type="spellStart"/>
      <w:r w:rsidRPr="00AE1DFF">
        <w:rPr>
          <w:iCs/>
        </w:rPr>
        <w:t>срещу</w:t>
      </w:r>
      <w:proofErr w:type="spellEnd"/>
      <w:r w:rsidRPr="00AE1DFF">
        <w:rPr>
          <w:iCs/>
        </w:rPr>
        <w:t xml:space="preserve"> </w:t>
      </w:r>
      <w:proofErr w:type="spellStart"/>
      <w:r w:rsidRPr="00AE1DFF">
        <w:rPr>
          <w:iCs/>
        </w:rPr>
        <w:t>което</w:t>
      </w:r>
      <w:proofErr w:type="spellEnd"/>
      <w:r w:rsidRPr="00AE1DFF">
        <w:rPr>
          <w:iCs/>
        </w:rPr>
        <w:t xml:space="preserve"> се </w:t>
      </w:r>
      <w:proofErr w:type="spellStart"/>
      <w:r w:rsidRPr="00AE1DFF">
        <w:rPr>
          <w:iCs/>
        </w:rPr>
        <w:t>води</w:t>
      </w:r>
      <w:proofErr w:type="spellEnd"/>
      <w:r w:rsidRPr="00AE1DFF">
        <w:rPr>
          <w:iCs/>
        </w:rPr>
        <w:t xml:space="preserve"> </w:t>
      </w:r>
      <w:proofErr w:type="spellStart"/>
      <w:r w:rsidRPr="00AE1DFF">
        <w:rPr>
          <w:iCs/>
        </w:rPr>
        <w:t>наказателно</w:t>
      </w:r>
      <w:proofErr w:type="spellEnd"/>
      <w:r w:rsidRPr="00AE1DFF">
        <w:rPr>
          <w:iCs/>
        </w:rPr>
        <w:t xml:space="preserve"> </w:t>
      </w:r>
      <w:proofErr w:type="spellStart"/>
      <w:r w:rsidRPr="00AE1DFF">
        <w:rPr>
          <w:iCs/>
        </w:rPr>
        <w:t>производство</w:t>
      </w:r>
      <w:proofErr w:type="spellEnd"/>
      <w:r w:rsidRPr="00AE1DFF">
        <w:rPr>
          <w:iCs/>
        </w:rPr>
        <w:t xml:space="preserve"> — </w:t>
      </w:r>
      <w:proofErr w:type="spellStart"/>
      <w:r w:rsidRPr="00AE1DFF">
        <w:rPr>
          <w:iCs/>
        </w:rPr>
        <w:t>първоначално</w:t>
      </w:r>
      <w:proofErr w:type="spellEnd"/>
      <w:r w:rsidRPr="00AE1DFF">
        <w:rPr>
          <w:iCs/>
        </w:rPr>
        <w:t xml:space="preserve"> </w:t>
      </w:r>
      <w:proofErr w:type="spellStart"/>
      <w:r w:rsidRPr="00AE1DFF">
        <w:rPr>
          <w:iCs/>
        </w:rPr>
        <w:t>прекратено</w:t>
      </w:r>
      <w:proofErr w:type="spellEnd"/>
      <w:r w:rsidRPr="00AE1DFF">
        <w:rPr>
          <w:iCs/>
        </w:rPr>
        <w:t xml:space="preserve"> с </w:t>
      </w:r>
      <w:proofErr w:type="spellStart"/>
      <w:r w:rsidRPr="00AE1DFF">
        <w:rPr>
          <w:iCs/>
        </w:rPr>
        <w:t>окончателно</w:t>
      </w:r>
      <w:proofErr w:type="spellEnd"/>
      <w:r w:rsidRPr="00AE1DFF">
        <w:rPr>
          <w:iCs/>
        </w:rPr>
        <w:t xml:space="preserve"> </w:t>
      </w:r>
      <w:proofErr w:type="spellStart"/>
      <w:r w:rsidRPr="00AE1DFF">
        <w:rPr>
          <w:iCs/>
        </w:rPr>
        <w:t>съдебно</w:t>
      </w:r>
      <w:proofErr w:type="spellEnd"/>
      <w:r w:rsidRPr="00AE1DFF">
        <w:rPr>
          <w:iCs/>
        </w:rPr>
        <w:t xml:space="preserve"> </w:t>
      </w:r>
      <w:proofErr w:type="spellStart"/>
      <w:r w:rsidRPr="00AE1DFF">
        <w:rPr>
          <w:iCs/>
        </w:rPr>
        <w:t>решение</w:t>
      </w:r>
      <w:proofErr w:type="spellEnd"/>
      <w:r w:rsidRPr="00AE1DFF">
        <w:rPr>
          <w:iCs/>
        </w:rPr>
        <w:t xml:space="preserve"> </w:t>
      </w:r>
      <w:proofErr w:type="spellStart"/>
      <w:r w:rsidRPr="00AE1DFF">
        <w:rPr>
          <w:iCs/>
        </w:rPr>
        <w:t>въз</w:t>
      </w:r>
      <w:proofErr w:type="spellEnd"/>
      <w:r w:rsidRPr="00AE1DFF">
        <w:rPr>
          <w:iCs/>
        </w:rPr>
        <w:t xml:space="preserve"> </w:t>
      </w:r>
      <w:proofErr w:type="spellStart"/>
      <w:r w:rsidRPr="00AE1DFF">
        <w:rPr>
          <w:iCs/>
        </w:rPr>
        <w:t>основа</w:t>
      </w:r>
      <w:proofErr w:type="spellEnd"/>
      <w:r w:rsidRPr="00AE1DFF">
        <w:rPr>
          <w:iCs/>
        </w:rPr>
        <w:t xml:space="preserve"> на </w:t>
      </w:r>
      <w:proofErr w:type="spellStart"/>
      <w:r w:rsidRPr="00AE1DFF">
        <w:rPr>
          <w:iCs/>
        </w:rPr>
        <w:t>амнистия</w:t>
      </w:r>
      <w:proofErr w:type="spellEnd"/>
      <w:r w:rsidRPr="00AE1DFF">
        <w:rPr>
          <w:iCs/>
        </w:rPr>
        <w:t xml:space="preserve">, а </w:t>
      </w:r>
      <w:proofErr w:type="spellStart"/>
      <w:r w:rsidRPr="00AE1DFF">
        <w:rPr>
          <w:iCs/>
        </w:rPr>
        <w:t>впоследствие</w:t>
      </w:r>
      <w:proofErr w:type="spellEnd"/>
      <w:r w:rsidRPr="00AE1DFF">
        <w:rPr>
          <w:iCs/>
        </w:rPr>
        <w:t xml:space="preserve"> </w:t>
      </w:r>
      <w:proofErr w:type="spellStart"/>
      <w:r w:rsidRPr="00AE1DFF">
        <w:rPr>
          <w:iCs/>
        </w:rPr>
        <w:t>възобновено</w:t>
      </w:r>
      <w:proofErr w:type="spellEnd"/>
      <w:r w:rsidRPr="00AE1DFF">
        <w:rPr>
          <w:iCs/>
        </w:rPr>
        <w:t xml:space="preserve"> </w:t>
      </w:r>
      <w:proofErr w:type="spellStart"/>
      <w:r w:rsidRPr="00AE1DFF">
        <w:rPr>
          <w:iCs/>
        </w:rPr>
        <w:t>поради</w:t>
      </w:r>
      <w:proofErr w:type="spellEnd"/>
      <w:r w:rsidRPr="00AE1DFF">
        <w:rPr>
          <w:iCs/>
        </w:rPr>
        <w:t xml:space="preserve"> </w:t>
      </w:r>
      <w:proofErr w:type="spellStart"/>
      <w:r w:rsidRPr="00AE1DFF">
        <w:rPr>
          <w:iCs/>
        </w:rPr>
        <w:t>приемането</w:t>
      </w:r>
      <w:proofErr w:type="spellEnd"/>
      <w:r w:rsidRPr="00AE1DFF">
        <w:rPr>
          <w:iCs/>
        </w:rPr>
        <w:t xml:space="preserve"> на </w:t>
      </w:r>
      <w:proofErr w:type="spellStart"/>
      <w:r w:rsidRPr="00AE1DFF">
        <w:rPr>
          <w:iCs/>
        </w:rPr>
        <w:t>закон</w:t>
      </w:r>
      <w:proofErr w:type="spellEnd"/>
      <w:r w:rsidRPr="00AE1DFF">
        <w:rPr>
          <w:iCs/>
        </w:rPr>
        <w:t xml:space="preserve">, </w:t>
      </w:r>
      <w:proofErr w:type="spellStart"/>
      <w:r w:rsidRPr="00AE1DFF">
        <w:rPr>
          <w:iCs/>
        </w:rPr>
        <w:t>който</w:t>
      </w:r>
      <w:proofErr w:type="spellEnd"/>
      <w:r w:rsidRPr="00AE1DFF">
        <w:rPr>
          <w:iCs/>
        </w:rPr>
        <w:t xml:space="preserve"> </w:t>
      </w:r>
      <w:proofErr w:type="spellStart"/>
      <w:r w:rsidRPr="00AE1DFF">
        <w:rPr>
          <w:iCs/>
        </w:rPr>
        <w:t>отменя</w:t>
      </w:r>
      <w:proofErr w:type="spellEnd"/>
      <w:r w:rsidRPr="00AE1DFF">
        <w:rPr>
          <w:iCs/>
        </w:rPr>
        <w:t xml:space="preserve"> </w:t>
      </w:r>
      <w:proofErr w:type="spellStart"/>
      <w:r w:rsidRPr="00AE1DFF">
        <w:rPr>
          <w:iCs/>
        </w:rPr>
        <w:t>тази</w:t>
      </w:r>
      <w:proofErr w:type="spellEnd"/>
      <w:r w:rsidRPr="00AE1DFF">
        <w:rPr>
          <w:iCs/>
        </w:rPr>
        <w:t xml:space="preserve"> </w:t>
      </w:r>
      <w:proofErr w:type="spellStart"/>
      <w:r w:rsidRPr="00AE1DFF">
        <w:rPr>
          <w:iCs/>
        </w:rPr>
        <w:lastRenderedPageBreak/>
        <w:t>амнистия</w:t>
      </w:r>
      <w:proofErr w:type="spellEnd"/>
      <w:r w:rsidRPr="00AE1DFF">
        <w:rPr>
          <w:iCs/>
        </w:rPr>
        <w:t xml:space="preserve"> и </w:t>
      </w:r>
      <w:proofErr w:type="spellStart"/>
      <w:r w:rsidRPr="00AE1DFF">
        <w:rPr>
          <w:iCs/>
        </w:rPr>
        <w:t>това</w:t>
      </w:r>
      <w:proofErr w:type="spellEnd"/>
      <w:r w:rsidRPr="00AE1DFF">
        <w:rPr>
          <w:iCs/>
        </w:rPr>
        <w:t xml:space="preserve"> </w:t>
      </w:r>
      <w:proofErr w:type="spellStart"/>
      <w:r w:rsidRPr="00AE1DFF">
        <w:rPr>
          <w:iCs/>
        </w:rPr>
        <w:t>съдебно</w:t>
      </w:r>
      <w:proofErr w:type="spellEnd"/>
      <w:r w:rsidRPr="00AE1DFF">
        <w:rPr>
          <w:iCs/>
        </w:rPr>
        <w:t xml:space="preserve"> </w:t>
      </w:r>
      <w:proofErr w:type="spellStart"/>
      <w:r w:rsidRPr="00AE1DFF">
        <w:rPr>
          <w:iCs/>
        </w:rPr>
        <w:t>решение</w:t>
      </w:r>
      <w:proofErr w:type="spellEnd"/>
      <w:r w:rsidRPr="00AE1DFF">
        <w:rPr>
          <w:iCs/>
        </w:rPr>
        <w:t xml:space="preserve"> — </w:t>
      </w:r>
      <w:proofErr w:type="spellStart"/>
      <w:r w:rsidRPr="00AE1DFF">
        <w:rPr>
          <w:iCs/>
        </w:rPr>
        <w:t>ако</w:t>
      </w:r>
      <w:proofErr w:type="spellEnd"/>
      <w:r w:rsidRPr="00AE1DFF">
        <w:rPr>
          <w:iCs/>
        </w:rPr>
        <w:t xml:space="preserve"> </w:t>
      </w:r>
      <w:proofErr w:type="spellStart"/>
      <w:r w:rsidRPr="00AE1DFF">
        <w:rPr>
          <w:iCs/>
        </w:rPr>
        <w:t>въпросното</w:t>
      </w:r>
      <w:proofErr w:type="spellEnd"/>
      <w:r w:rsidRPr="00AE1DFF">
        <w:rPr>
          <w:iCs/>
        </w:rPr>
        <w:t xml:space="preserve"> </w:t>
      </w:r>
      <w:proofErr w:type="spellStart"/>
      <w:r w:rsidRPr="00AE1DFF">
        <w:rPr>
          <w:iCs/>
        </w:rPr>
        <w:t>съдебно</w:t>
      </w:r>
      <w:proofErr w:type="spellEnd"/>
      <w:r w:rsidRPr="00AE1DFF">
        <w:rPr>
          <w:iCs/>
        </w:rPr>
        <w:t xml:space="preserve"> </w:t>
      </w:r>
      <w:proofErr w:type="spellStart"/>
      <w:r w:rsidRPr="00AE1DFF">
        <w:rPr>
          <w:iCs/>
        </w:rPr>
        <w:t>решение</w:t>
      </w:r>
      <w:proofErr w:type="spellEnd"/>
      <w:r w:rsidRPr="00AE1DFF">
        <w:rPr>
          <w:iCs/>
        </w:rPr>
        <w:t xml:space="preserve"> е </w:t>
      </w:r>
      <w:proofErr w:type="spellStart"/>
      <w:r w:rsidRPr="00AE1DFF">
        <w:rPr>
          <w:iCs/>
        </w:rPr>
        <w:t>било</w:t>
      </w:r>
      <w:proofErr w:type="spellEnd"/>
      <w:r w:rsidRPr="00AE1DFF">
        <w:rPr>
          <w:iCs/>
        </w:rPr>
        <w:t xml:space="preserve"> </w:t>
      </w:r>
      <w:proofErr w:type="spellStart"/>
      <w:r w:rsidRPr="00AE1DFF">
        <w:rPr>
          <w:iCs/>
        </w:rPr>
        <w:t>постановено</w:t>
      </w:r>
      <w:proofErr w:type="spellEnd"/>
      <w:r w:rsidRPr="00AE1DFF">
        <w:rPr>
          <w:iCs/>
        </w:rPr>
        <w:t xml:space="preserve"> </w:t>
      </w:r>
      <w:proofErr w:type="spellStart"/>
      <w:r w:rsidRPr="00AE1DFF">
        <w:rPr>
          <w:iCs/>
        </w:rPr>
        <w:t>преди</w:t>
      </w:r>
      <w:proofErr w:type="spellEnd"/>
      <w:r w:rsidRPr="00AE1DFF">
        <w:rPr>
          <w:iCs/>
        </w:rPr>
        <w:t xml:space="preserve"> </w:t>
      </w:r>
      <w:proofErr w:type="spellStart"/>
      <w:r w:rsidRPr="00AE1DFF">
        <w:rPr>
          <w:iCs/>
        </w:rPr>
        <w:t>преценката</w:t>
      </w:r>
      <w:proofErr w:type="spellEnd"/>
      <w:r w:rsidRPr="00AE1DFF">
        <w:rPr>
          <w:iCs/>
        </w:rPr>
        <w:t xml:space="preserve"> на </w:t>
      </w:r>
      <w:proofErr w:type="spellStart"/>
      <w:r w:rsidRPr="00AE1DFF">
        <w:rPr>
          <w:iCs/>
        </w:rPr>
        <w:t>наказателната</w:t>
      </w:r>
      <w:proofErr w:type="spellEnd"/>
      <w:r w:rsidRPr="00AE1DFF">
        <w:rPr>
          <w:iCs/>
        </w:rPr>
        <w:t xml:space="preserve"> </w:t>
      </w:r>
      <w:proofErr w:type="spellStart"/>
      <w:r w:rsidRPr="00AE1DFF">
        <w:rPr>
          <w:iCs/>
        </w:rPr>
        <w:t>отговорност</w:t>
      </w:r>
      <w:proofErr w:type="spellEnd"/>
      <w:r w:rsidRPr="00AE1DFF">
        <w:rPr>
          <w:iCs/>
        </w:rPr>
        <w:t xml:space="preserve"> на </w:t>
      </w:r>
      <w:proofErr w:type="spellStart"/>
      <w:r w:rsidRPr="00AE1DFF">
        <w:rPr>
          <w:iCs/>
        </w:rPr>
        <w:t>това</w:t>
      </w:r>
      <w:proofErr w:type="spellEnd"/>
      <w:r w:rsidRPr="00AE1DFF">
        <w:rPr>
          <w:iCs/>
        </w:rPr>
        <w:t xml:space="preserve"> </w:t>
      </w:r>
      <w:proofErr w:type="spellStart"/>
      <w:r w:rsidRPr="00AE1DFF">
        <w:rPr>
          <w:iCs/>
        </w:rPr>
        <w:t>лице</w:t>
      </w:r>
      <w:proofErr w:type="spellEnd"/>
      <w:r w:rsidR="00B00CE5">
        <w:rPr>
          <w:iCs/>
          <w:lang w:val="bg-BG"/>
        </w:rPr>
        <w:t>.</w:t>
      </w:r>
    </w:p>
    <w:p w14:paraId="798CFA32" w14:textId="31B4EBB5" w:rsidR="00AE1DFF" w:rsidRPr="00AE1DFF" w:rsidRDefault="00AE1DFF" w:rsidP="00AE1DFF">
      <w:pPr>
        <w:pStyle w:val="JuList"/>
        <w:numPr>
          <w:ilvl w:val="0"/>
          <w:numId w:val="42"/>
        </w:numPr>
        <w:ind w:left="0" w:firstLine="0"/>
      </w:pPr>
      <w:proofErr w:type="spellStart"/>
      <w:r w:rsidRPr="00AE1DFF">
        <w:rPr>
          <w:iCs/>
        </w:rPr>
        <w:t>Директива</w:t>
      </w:r>
      <w:proofErr w:type="spellEnd"/>
      <w:r w:rsidRPr="00AE1DFF">
        <w:rPr>
          <w:iCs/>
        </w:rPr>
        <w:t xml:space="preserve"> 2012/13/ЕС </w:t>
      </w:r>
      <w:proofErr w:type="spellStart"/>
      <w:r w:rsidRPr="00AE1DFF">
        <w:rPr>
          <w:iCs/>
        </w:rPr>
        <w:t>относно</w:t>
      </w:r>
      <w:proofErr w:type="spellEnd"/>
      <w:r w:rsidRPr="00AE1DFF">
        <w:rPr>
          <w:iCs/>
        </w:rPr>
        <w:t xml:space="preserve"> </w:t>
      </w:r>
      <w:proofErr w:type="spellStart"/>
      <w:r w:rsidRPr="00AE1DFF">
        <w:rPr>
          <w:iCs/>
        </w:rPr>
        <w:t>правото</w:t>
      </w:r>
      <w:proofErr w:type="spellEnd"/>
      <w:r w:rsidRPr="00AE1DFF">
        <w:rPr>
          <w:iCs/>
        </w:rPr>
        <w:t xml:space="preserve"> на </w:t>
      </w:r>
      <w:proofErr w:type="spellStart"/>
      <w:r w:rsidRPr="00AE1DFF">
        <w:rPr>
          <w:iCs/>
        </w:rPr>
        <w:t>информация</w:t>
      </w:r>
      <w:proofErr w:type="spellEnd"/>
      <w:r w:rsidRPr="00AE1DFF">
        <w:rPr>
          <w:iCs/>
        </w:rPr>
        <w:t xml:space="preserve"> в </w:t>
      </w:r>
      <w:proofErr w:type="spellStart"/>
      <w:r w:rsidRPr="00AE1DFF">
        <w:rPr>
          <w:iCs/>
        </w:rPr>
        <w:t>наказателното</w:t>
      </w:r>
      <w:proofErr w:type="spellEnd"/>
      <w:r w:rsidRPr="00AE1DFF">
        <w:rPr>
          <w:iCs/>
        </w:rPr>
        <w:t xml:space="preserve"> </w:t>
      </w:r>
      <w:proofErr w:type="spellStart"/>
      <w:r w:rsidRPr="00AE1DFF">
        <w:rPr>
          <w:iCs/>
        </w:rPr>
        <w:t>производство</w:t>
      </w:r>
      <w:proofErr w:type="spellEnd"/>
      <w:r w:rsidRPr="00AE1DFF">
        <w:rPr>
          <w:iCs/>
        </w:rPr>
        <w:t xml:space="preserve"> </w:t>
      </w:r>
      <w:proofErr w:type="spellStart"/>
      <w:r w:rsidRPr="00AE1DFF">
        <w:rPr>
          <w:iCs/>
        </w:rPr>
        <w:t>трябва</w:t>
      </w:r>
      <w:proofErr w:type="spellEnd"/>
      <w:r w:rsidRPr="00AE1DFF">
        <w:rPr>
          <w:iCs/>
        </w:rPr>
        <w:t xml:space="preserve"> </w:t>
      </w:r>
      <w:proofErr w:type="spellStart"/>
      <w:r w:rsidRPr="00AE1DFF">
        <w:rPr>
          <w:iCs/>
        </w:rPr>
        <w:t>да</w:t>
      </w:r>
      <w:proofErr w:type="spellEnd"/>
      <w:r w:rsidRPr="00AE1DFF">
        <w:rPr>
          <w:iCs/>
        </w:rPr>
        <w:t xml:space="preserve"> се </w:t>
      </w:r>
      <w:proofErr w:type="spellStart"/>
      <w:r w:rsidRPr="00AE1DFF">
        <w:rPr>
          <w:iCs/>
        </w:rPr>
        <w:t>тълкува</w:t>
      </w:r>
      <w:proofErr w:type="spellEnd"/>
      <w:r w:rsidRPr="00AE1DFF">
        <w:rPr>
          <w:iCs/>
        </w:rPr>
        <w:t xml:space="preserve"> в </w:t>
      </w:r>
      <w:proofErr w:type="spellStart"/>
      <w:r w:rsidRPr="00AE1DFF">
        <w:rPr>
          <w:iCs/>
        </w:rPr>
        <w:t>смисъл</w:t>
      </w:r>
      <w:proofErr w:type="spellEnd"/>
      <w:r w:rsidRPr="00AE1DFF">
        <w:rPr>
          <w:iCs/>
        </w:rPr>
        <w:t xml:space="preserve">, </w:t>
      </w:r>
      <w:proofErr w:type="spellStart"/>
      <w:r w:rsidRPr="00AE1DFF">
        <w:rPr>
          <w:iCs/>
        </w:rPr>
        <w:t>че</w:t>
      </w:r>
      <w:proofErr w:type="spellEnd"/>
      <w:r w:rsidRPr="00AE1DFF">
        <w:rPr>
          <w:iCs/>
        </w:rPr>
        <w:t xml:space="preserve"> </w:t>
      </w:r>
      <w:proofErr w:type="spellStart"/>
      <w:r w:rsidRPr="00AE1DFF">
        <w:rPr>
          <w:iCs/>
        </w:rPr>
        <w:t>не</w:t>
      </w:r>
      <w:proofErr w:type="spellEnd"/>
      <w:r w:rsidRPr="00AE1DFF">
        <w:rPr>
          <w:iCs/>
        </w:rPr>
        <w:t xml:space="preserve"> е </w:t>
      </w:r>
      <w:proofErr w:type="spellStart"/>
      <w:r w:rsidRPr="00AE1DFF">
        <w:rPr>
          <w:iCs/>
        </w:rPr>
        <w:t>приложима</w:t>
      </w:r>
      <w:proofErr w:type="spellEnd"/>
      <w:r w:rsidRPr="00AE1DFF">
        <w:rPr>
          <w:iCs/>
        </w:rPr>
        <w:t xml:space="preserve"> </w:t>
      </w:r>
      <w:proofErr w:type="spellStart"/>
      <w:r w:rsidRPr="00AE1DFF">
        <w:rPr>
          <w:iCs/>
        </w:rPr>
        <w:t>към</w:t>
      </w:r>
      <w:proofErr w:type="spellEnd"/>
      <w:r w:rsidRPr="00AE1DFF">
        <w:rPr>
          <w:iCs/>
        </w:rPr>
        <w:t xml:space="preserve"> </w:t>
      </w:r>
      <w:proofErr w:type="spellStart"/>
      <w:r w:rsidRPr="00AE1DFF">
        <w:rPr>
          <w:iCs/>
        </w:rPr>
        <w:t>законодателна</w:t>
      </w:r>
      <w:proofErr w:type="spellEnd"/>
      <w:r w:rsidRPr="00AE1DFF">
        <w:rPr>
          <w:iCs/>
        </w:rPr>
        <w:t xml:space="preserve"> по </w:t>
      </w:r>
      <w:proofErr w:type="spellStart"/>
      <w:r w:rsidRPr="00AE1DFF">
        <w:rPr>
          <w:iCs/>
        </w:rPr>
        <w:t>естеството</w:t>
      </w:r>
      <w:proofErr w:type="spellEnd"/>
      <w:r w:rsidRPr="00AE1DFF">
        <w:rPr>
          <w:iCs/>
        </w:rPr>
        <w:t xml:space="preserve"> </w:t>
      </w:r>
      <w:proofErr w:type="spellStart"/>
      <w:r w:rsidRPr="00AE1DFF">
        <w:rPr>
          <w:iCs/>
        </w:rPr>
        <w:t>си</w:t>
      </w:r>
      <w:proofErr w:type="spellEnd"/>
      <w:r w:rsidRPr="00AE1DFF">
        <w:rPr>
          <w:iCs/>
        </w:rPr>
        <w:t xml:space="preserve"> </w:t>
      </w:r>
      <w:proofErr w:type="spellStart"/>
      <w:r w:rsidRPr="00AE1DFF">
        <w:rPr>
          <w:iCs/>
        </w:rPr>
        <w:t>процедура</w:t>
      </w:r>
      <w:proofErr w:type="spellEnd"/>
      <w:r w:rsidRPr="00AE1DFF">
        <w:rPr>
          <w:iCs/>
        </w:rPr>
        <w:t xml:space="preserve"> </w:t>
      </w:r>
      <w:proofErr w:type="spellStart"/>
      <w:r w:rsidRPr="00AE1DFF">
        <w:rPr>
          <w:iCs/>
        </w:rPr>
        <w:t>за</w:t>
      </w:r>
      <w:proofErr w:type="spellEnd"/>
      <w:r w:rsidRPr="00AE1DFF">
        <w:rPr>
          <w:iCs/>
        </w:rPr>
        <w:t xml:space="preserve"> </w:t>
      </w:r>
      <w:proofErr w:type="spellStart"/>
      <w:r w:rsidRPr="00AE1DFF">
        <w:rPr>
          <w:iCs/>
        </w:rPr>
        <w:t>отмяна</w:t>
      </w:r>
      <w:proofErr w:type="spellEnd"/>
      <w:r w:rsidRPr="00AE1DFF">
        <w:rPr>
          <w:iCs/>
        </w:rPr>
        <w:t xml:space="preserve"> на </w:t>
      </w:r>
      <w:proofErr w:type="spellStart"/>
      <w:r w:rsidRPr="00AE1DFF">
        <w:rPr>
          <w:iCs/>
        </w:rPr>
        <w:t>амнистия</w:t>
      </w:r>
      <w:proofErr w:type="spellEnd"/>
      <w:r w:rsidRPr="00AE1DFF">
        <w:rPr>
          <w:iCs/>
        </w:rPr>
        <w:t xml:space="preserve">, </w:t>
      </w:r>
      <w:proofErr w:type="spellStart"/>
      <w:r w:rsidRPr="00AE1DFF">
        <w:rPr>
          <w:iCs/>
        </w:rPr>
        <w:t>нито</w:t>
      </w:r>
      <w:proofErr w:type="spellEnd"/>
      <w:r w:rsidRPr="00AE1DFF">
        <w:rPr>
          <w:iCs/>
        </w:rPr>
        <w:t xml:space="preserve"> </w:t>
      </w:r>
      <w:proofErr w:type="spellStart"/>
      <w:r w:rsidRPr="00AE1DFF">
        <w:rPr>
          <w:iCs/>
        </w:rPr>
        <w:t>към</w:t>
      </w:r>
      <w:proofErr w:type="spellEnd"/>
      <w:r w:rsidRPr="00AE1DFF">
        <w:rPr>
          <w:iCs/>
        </w:rPr>
        <w:t xml:space="preserve"> </w:t>
      </w:r>
      <w:proofErr w:type="spellStart"/>
      <w:r w:rsidRPr="00AE1DFF">
        <w:rPr>
          <w:iCs/>
        </w:rPr>
        <w:t>съдебно</w:t>
      </w:r>
      <w:proofErr w:type="spellEnd"/>
      <w:r w:rsidRPr="00AE1DFF">
        <w:rPr>
          <w:iCs/>
        </w:rPr>
        <w:t xml:space="preserve"> </w:t>
      </w:r>
      <w:proofErr w:type="spellStart"/>
      <w:r w:rsidRPr="00AE1DFF">
        <w:rPr>
          <w:iCs/>
        </w:rPr>
        <w:t>производство</w:t>
      </w:r>
      <w:proofErr w:type="spellEnd"/>
      <w:r w:rsidRPr="00AE1DFF">
        <w:rPr>
          <w:iCs/>
        </w:rPr>
        <w:t xml:space="preserve"> </w:t>
      </w:r>
      <w:proofErr w:type="spellStart"/>
      <w:r w:rsidRPr="00AE1DFF">
        <w:rPr>
          <w:iCs/>
        </w:rPr>
        <w:t>за</w:t>
      </w:r>
      <w:proofErr w:type="spellEnd"/>
      <w:r w:rsidRPr="00AE1DFF">
        <w:rPr>
          <w:iCs/>
        </w:rPr>
        <w:t xml:space="preserve"> </w:t>
      </w:r>
      <w:proofErr w:type="spellStart"/>
      <w:r w:rsidRPr="00AE1DFF">
        <w:rPr>
          <w:iCs/>
        </w:rPr>
        <w:t>проверка</w:t>
      </w:r>
      <w:proofErr w:type="spellEnd"/>
      <w:r w:rsidRPr="00AE1DFF">
        <w:rPr>
          <w:iCs/>
        </w:rPr>
        <w:t xml:space="preserve"> на </w:t>
      </w:r>
      <w:proofErr w:type="spellStart"/>
      <w:r w:rsidRPr="00AE1DFF">
        <w:rPr>
          <w:iCs/>
        </w:rPr>
        <w:t>съответствието</w:t>
      </w:r>
      <w:proofErr w:type="spellEnd"/>
      <w:r w:rsidRPr="00AE1DFF">
        <w:rPr>
          <w:iCs/>
        </w:rPr>
        <w:t xml:space="preserve"> на </w:t>
      </w:r>
      <w:proofErr w:type="spellStart"/>
      <w:r w:rsidRPr="00AE1DFF">
        <w:rPr>
          <w:iCs/>
        </w:rPr>
        <w:t>тази</w:t>
      </w:r>
      <w:proofErr w:type="spellEnd"/>
      <w:r w:rsidRPr="00AE1DFF">
        <w:rPr>
          <w:iCs/>
        </w:rPr>
        <w:t xml:space="preserve"> </w:t>
      </w:r>
      <w:proofErr w:type="spellStart"/>
      <w:r w:rsidRPr="00AE1DFF">
        <w:rPr>
          <w:iCs/>
        </w:rPr>
        <w:t>отмяна</w:t>
      </w:r>
      <w:proofErr w:type="spellEnd"/>
      <w:r w:rsidRPr="00AE1DFF">
        <w:rPr>
          <w:iCs/>
        </w:rPr>
        <w:t xml:space="preserve"> с </w:t>
      </w:r>
      <w:proofErr w:type="spellStart"/>
      <w:r w:rsidRPr="00AE1DFF">
        <w:rPr>
          <w:iCs/>
        </w:rPr>
        <w:t>Конституцията</w:t>
      </w:r>
      <w:proofErr w:type="spellEnd"/>
      <w:r w:rsidRPr="00AE1DFF">
        <w:rPr>
          <w:iCs/>
        </w:rPr>
        <w:t xml:space="preserve"> на </w:t>
      </w:r>
      <w:proofErr w:type="spellStart"/>
      <w:r w:rsidRPr="00AE1DFF">
        <w:rPr>
          <w:iCs/>
        </w:rPr>
        <w:t>страната</w:t>
      </w:r>
      <w:proofErr w:type="spellEnd"/>
      <w:r>
        <w:rPr>
          <w:iCs/>
          <w:lang w:val="bg-BG"/>
        </w:rPr>
        <w:t xml:space="preserve">. </w:t>
      </w:r>
      <w:hyperlink r:id="rId3420" w:history="1">
        <w:r w:rsidR="00605362" w:rsidRPr="00605362">
          <w:rPr>
            <w:rStyle w:val="Hyperlink"/>
            <w:szCs w:val="24"/>
            <w:lang w:val="bg-BG"/>
          </w:rPr>
          <w:t>Бюлетин № 66</w:t>
        </w:r>
      </w:hyperlink>
    </w:p>
    <w:p w14:paraId="3627CB57" w14:textId="1874400B" w:rsidR="00AE1DFF" w:rsidRPr="00AE1DFF" w:rsidRDefault="00AE1DFF" w:rsidP="00AE1DFF">
      <w:pPr>
        <w:pStyle w:val="JuList"/>
        <w:ind w:left="0" w:firstLine="0"/>
      </w:pPr>
      <w:bookmarkStart w:id="123" w:name="_Toc127744899"/>
      <w:bookmarkStart w:id="124" w:name="_Toc127745143"/>
      <w:proofErr w:type="spellStart"/>
      <w:r w:rsidRPr="00D678CA">
        <w:rPr>
          <w:i/>
          <w:iCs/>
          <w:sz w:val="22"/>
          <w:szCs w:val="22"/>
        </w:rPr>
        <w:t>Решение</w:t>
      </w:r>
      <w:proofErr w:type="spellEnd"/>
      <w:r w:rsidRPr="00D678CA">
        <w:rPr>
          <w:i/>
          <w:iCs/>
          <w:sz w:val="22"/>
          <w:szCs w:val="22"/>
        </w:rPr>
        <w:t xml:space="preserve"> на СЕС по </w:t>
      </w:r>
      <w:hyperlink r:id="rId3421" w:history="1">
        <w:proofErr w:type="spellStart"/>
        <w:r w:rsidRPr="00D678CA">
          <w:rPr>
            <w:rStyle w:val="Hyperlink"/>
            <w:i/>
            <w:iCs/>
            <w:sz w:val="22"/>
            <w:szCs w:val="22"/>
          </w:rPr>
          <w:t>дело</w:t>
        </w:r>
        <w:proofErr w:type="spellEnd"/>
        <w:r w:rsidRPr="00D678CA">
          <w:rPr>
            <w:rStyle w:val="Hyperlink"/>
            <w:i/>
            <w:iCs/>
            <w:sz w:val="22"/>
            <w:szCs w:val="22"/>
          </w:rPr>
          <w:t xml:space="preserve"> C‑203/20</w:t>
        </w:r>
        <w:bookmarkEnd w:id="123"/>
        <w:bookmarkEnd w:id="124"/>
      </w:hyperlink>
    </w:p>
    <w:p w14:paraId="0019554E" w14:textId="77777777" w:rsidR="00EE65C8" w:rsidRDefault="00EE65C8" w:rsidP="00D07B7E">
      <w:pPr>
        <w:pStyle w:val="JuList"/>
        <w:ind w:left="0" w:firstLine="0"/>
      </w:pPr>
    </w:p>
    <w:p w14:paraId="0C2845D1" w14:textId="2A470355" w:rsidR="002F7761" w:rsidRPr="00DF3ADC" w:rsidRDefault="002F7761" w:rsidP="002F7761">
      <w:pPr>
        <w:pStyle w:val="JuList"/>
        <w:ind w:left="0" w:firstLine="0"/>
        <w:rPr>
          <w:lang w:eastAsia="bg-BG"/>
        </w:rPr>
      </w:pPr>
      <w:proofErr w:type="spellStart"/>
      <w:r w:rsidRPr="00DF3ADC">
        <w:rPr>
          <w:lang w:eastAsia="bg-BG"/>
        </w:rPr>
        <w:t>Член</w:t>
      </w:r>
      <w:proofErr w:type="spellEnd"/>
      <w:r w:rsidRPr="00DF3ADC">
        <w:rPr>
          <w:lang w:eastAsia="bg-BG"/>
        </w:rPr>
        <w:t xml:space="preserve"> 50 от </w:t>
      </w:r>
      <w:proofErr w:type="spellStart"/>
      <w:r w:rsidRPr="00DF3ADC">
        <w:rPr>
          <w:lang w:eastAsia="bg-BG"/>
        </w:rPr>
        <w:t>Хартата</w:t>
      </w:r>
      <w:proofErr w:type="spellEnd"/>
      <w:r w:rsidRPr="00DF3ADC">
        <w:rPr>
          <w:lang w:eastAsia="bg-BG"/>
        </w:rPr>
        <w:t xml:space="preserve"> на </w:t>
      </w:r>
      <w:proofErr w:type="spellStart"/>
      <w:r w:rsidRPr="00DF3ADC">
        <w:rPr>
          <w:lang w:eastAsia="bg-BG"/>
        </w:rPr>
        <w:t>основните</w:t>
      </w:r>
      <w:proofErr w:type="spellEnd"/>
      <w:r w:rsidRPr="00DF3ADC">
        <w:rPr>
          <w:lang w:eastAsia="bg-BG"/>
        </w:rPr>
        <w:t xml:space="preserve"> </w:t>
      </w:r>
      <w:proofErr w:type="spellStart"/>
      <w:r w:rsidRPr="00DF3ADC">
        <w:rPr>
          <w:lang w:eastAsia="bg-BG"/>
        </w:rPr>
        <w:t>права</w:t>
      </w:r>
      <w:proofErr w:type="spellEnd"/>
      <w:r w:rsidRPr="00DF3ADC">
        <w:rPr>
          <w:lang w:eastAsia="bg-BG"/>
        </w:rPr>
        <w:t xml:space="preserve"> на </w:t>
      </w:r>
      <w:proofErr w:type="spellStart"/>
      <w:r w:rsidRPr="00DF3ADC">
        <w:rPr>
          <w:lang w:eastAsia="bg-BG"/>
        </w:rPr>
        <w:t>Европейския</w:t>
      </w:r>
      <w:proofErr w:type="spellEnd"/>
      <w:r w:rsidRPr="00DF3ADC">
        <w:rPr>
          <w:lang w:eastAsia="bg-BG"/>
        </w:rPr>
        <w:t xml:space="preserve"> </w:t>
      </w:r>
      <w:proofErr w:type="spellStart"/>
      <w:r w:rsidRPr="00DF3ADC">
        <w:rPr>
          <w:lang w:eastAsia="bg-BG"/>
        </w:rPr>
        <w:t>съюз</w:t>
      </w:r>
      <w:proofErr w:type="spellEnd"/>
      <w:r w:rsidRPr="00DF3ADC">
        <w:rPr>
          <w:lang w:eastAsia="bg-BG"/>
        </w:rPr>
        <w:t xml:space="preserve">, </w:t>
      </w:r>
      <w:proofErr w:type="spellStart"/>
      <w:r w:rsidRPr="00DF3ADC">
        <w:rPr>
          <w:lang w:eastAsia="bg-BG"/>
        </w:rPr>
        <w:t>във</w:t>
      </w:r>
      <w:proofErr w:type="spellEnd"/>
      <w:r w:rsidRPr="00DF3ADC">
        <w:rPr>
          <w:lang w:eastAsia="bg-BG"/>
        </w:rPr>
        <w:t xml:space="preserve"> </w:t>
      </w:r>
      <w:proofErr w:type="spellStart"/>
      <w:r w:rsidRPr="00DF3ADC">
        <w:rPr>
          <w:lang w:eastAsia="bg-BG"/>
        </w:rPr>
        <w:t>връзка</w:t>
      </w:r>
      <w:proofErr w:type="spellEnd"/>
      <w:r w:rsidRPr="00DF3ADC">
        <w:rPr>
          <w:lang w:eastAsia="bg-BG"/>
        </w:rPr>
        <w:t xml:space="preserve"> с </w:t>
      </w:r>
      <w:proofErr w:type="spellStart"/>
      <w:r>
        <w:rPr>
          <w:lang w:eastAsia="bg-BG"/>
        </w:rPr>
        <w:t>чл</w:t>
      </w:r>
      <w:proofErr w:type="spellEnd"/>
      <w:r>
        <w:rPr>
          <w:lang w:eastAsia="bg-BG"/>
        </w:rPr>
        <w:t>.</w:t>
      </w:r>
      <w:r w:rsidRPr="00DF3ADC">
        <w:rPr>
          <w:lang w:eastAsia="bg-BG"/>
        </w:rPr>
        <w:t xml:space="preserve"> 52, </w:t>
      </w:r>
      <w:r>
        <w:rPr>
          <w:lang w:eastAsia="bg-BG"/>
        </w:rPr>
        <w:t>§</w:t>
      </w:r>
      <w:r w:rsidRPr="00DF3ADC">
        <w:rPr>
          <w:lang w:eastAsia="bg-BG"/>
        </w:rPr>
        <w:t xml:space="preserve"> 1 от </w:t>
      </w:r>
      <w:proofErr w:type="spellStart"/>
      <w:r w:rsidRPr="00DF3ADC">
        <w:rPr>
          <w:lang w:eastAsia="bg-BG"/>
        </w:rPr>
        <w:t>Хартата</w:t>
      </w:r>
      <w:proofErr w:type="spellEnd"/>
      <w:r w:rsidRPr="00DF3ADC">
        <w:rPr>
          <w:lang w:eastAsia="bg-BG"/>
        </w:rPr>
        <w:t xml:space="preserve">, </w:t>
      </w:r>
      <w:proofErr w:type="spellStart"/>
      <w:r w:rsidRPr="00DF3ADC">
        <w:rPr>
          <w:lang w:eastAsia="bg-BG"/>
        </w:rPr>
        <w:t>трябва</w:t>
      </w:r>
      <w:proofErr w:type="spellEnd"/>
      <w:r w:rsidRPr="00DF3ADC">
        <w:rPr>
          <w:lang w:eastAsia="bg-BG"/>
        </w:rPr>
        <w:t xml:space="preserve"> </w:t>
      </w:r>
      <w:proofErr w:type="spellStart"/>
      <w:r w:rsidRPr="00DF3ADC">
        <w:rPr>
          <w:lang w:eastAsia="bg-BG"/>
        </w:rPr>
        <w:t>да</w:t>
      </w:r>
      <w:proofErr w:type="spellEnd"/>
      <w:r w:rsidRPr="00DF3ADC">
        <w:rPr>
          <w:lang w:eastAsia="bg-BG"/>
        </w:rPr>
        <w:t xml:space="preserve"> се </w:t>
      </w:r>
      <w:proofErr w:type="spellStart"/>
      <w:r w:rsidRPr="00DF3ADC">
        <w:rPr>
          <w:lang w:eastAsia="bg-BG"/>
        </w:rPr>
        <w:t>тълкува</w:t>
      </w:r>
      <w:proofErr w:type="spellEnd"/>
      <w:r w:rsidRPr="00DF3ADC">
        <w:rPr>
          <w:lang w:eastAsia="bg-BG"/>
        </w:rPr>
        <w:t xml:space="preserve"> в </w:t>
      </w:r>
      <w:proofErr w:type="spellStart"/>
      <w:r w:rsidRPr="00DF3ADC">
        <w:rPr>
          <w:lang w:eastAsia="bg-BG"/>
        </w:rPr>
        <w:t>смисъл</w:t>
      </w:r>
      <w:proofErr w:type="spellEnd"/>
      <w:r w:rsidRPr="00DF3ADC">
        <w:rPr>
          <w:lang w:eastAsia="bg-BG"/>
        </w:rPr>
        <w:t xml:space="preserve">, </w:t>
      </w:r>
      <w:proofErr w:type="spellStart"/>
      <w:r w:rsidRPr="00DF3ADC">
        <w:rPr>
          <w:lang w:eastAsia="bg-BG"/>
        </w:rPr>
        <w:t>че</w:t>
      </w:r>
      <w:proofErr w:type="spellEnd"/>
      <w:r w:rsidRPr="00DF3ADC">
        <w:rPr>
          <w:lang w:eastAsia="bg-BG"/>
        </w:rPr>
        <w:t xml:space="preserve"> </w:t>
      </w:r>
      <w:proofErr w:type="spellStart"/>
      <w:r w:rsidRPr="00DF3ADC">
        <w:rPr>
          <w:lang w:eastAsia="bg-BG"/>
        </w:rPr>
        <w:t>допуска</w:t>
      </w:r>
      <w:proofErr w:type="spellEnd"/>
      <w:r w:rsidRPr="00DF3ADC">
        <w:rPr>
          <w:lang w:eastAsia="bg-BG"/>
        </w:rPr>
        <w:t xml:space="preserve"> </w:t>
      </w:r>
      <w:proofErr w:type="spellStart"/>
      <w:r w:rsidRPr="00DF3ADC">
        <w:rPr>
          <w:lang w:eastAsia="bg-BG"/>
        </w:rPr>
        <w:t>дадено</w:t>
      </w:r>
      <w:proofErr w:type="spellEnd"/>
      <w:r w:rsidRPr="00DF3ADC">
        <w:rPr>
          <w:lang w:eastAsia="bg-BG"/>
        </w:rPr>
        <w:t xml:space="preserve"> </w:t>
      </w:r>
      <w:proofErr w:type="spellStart"/>
      <w:r w:rsidRPr="00DF3ADC">
        <w:rPr>
          <w:lang w:eastAsia="bg-BG"/>
        </w:rPr>
        <w:t>юридическо</w:t>
      </w:r>
      <w:proofErr w:type="spellEnd"/>
      <w:r w:rsidRPr="00DF3ADC">
        <w:rPr>
          <w:lang w:eastAsia="bg-BG"/>
        </w:rPr>
        <w:t xml:space="preserve"> </w:t>
      </w:r>
      <w:proofErr w:type="spellStart"/>
      <w:r w:rsidRPr="00DF3ADC">
        <w:rPr>
          <w:lang w:eastAsia="bg-BG"/>
        </w:rPr>
        <w:t>лице</w:t>
      </w:r>
      <w:proofErr w:type="spellEnd"/>
      <w:r w:rsidRPr="00DF3ADC">
        <w:rPr>
          <w:lang w:eastAsia="bg-BG"/>
        </w:rPr>
        <w:t xml:space="preserve"> </w:t>
      </w:r>
      <w:proofErr w:type="spellStart"/>
      <w:r w:rsidRPr="00DF3ADC">
        <w:rPr>
          <w:lang w:eastAsia="bg-BG"/>
        </w:rPr>
        <w:t>да</w:t>
      </w:r>
      <w:proofErr w:type="spellEnd"/>
      <w:r w:rsidRPr="00DF3ADC">
        <w:rPr>
          <w:lang w:eastAsia="bg-BG"/>
        </w:rPr>
        <w:t xml:space="preserve"> </w:t>
      </w:r>
      <w:proofErr w:type="spellStart"/>
      <w:r w:rsidRPr="00DF3ADC">
        <w:rPr>
          <w:lang w:eastAsia="bg-BG"/>
        </w:rPr>
        <w:t>бъде</w:t>
      </w:r>
      <w:proofErr w:type="spellEnd"/>
      <w:r w:rsidRPr="00DF3ADC">
        <w:rPr>
          <w:lang w:eastAsia="bg-BG"/>
        </w:rPr>
        <w:t xml:space="preserve"> </w:t>
      </w:r>
      <w:proofErr w:type="spellStart"/>
      <w:r w:rsidRPr="00DF3ADC">
        <w:rPr>
          <w:lang w:eastAsia="bg-BG"/>
        </w:rPr>
        <w:t>санкционирано</w:t>
      </w:r>
      <w:proofErr w:type="spellEnd"/>
      <w:r w:rsidRPr="00DF3ADC">
        <w:rPr>
          <w:lang w:eastAsia="bg-BG"/>
        </w:rPr>
        <w:t xml:space="preserve"> с </w:t>
      </w:r>
      <w:proofErr w:type="spellStart"/>
      <w:r w:rsidRPr="00DF3ADC">
        <w:rPr>
          <w:lang w:eastAsia="bg-BG"/>
        </w:rPr>
        <w:t>глоба</w:t>
      </w:r>
      <w:proofErr w:type="spellEnd"/>
      <w:r w:rsidRPr="00DF3ADC">
        <w:rPr>
          <w:lang w:eastAsia="bg-BG"/>
        </w:rPr>
        <w:t xml:space="preserve"> </w:t>
      </w:r>
      <w:proofErr w:type="spellStart"/>
      <w:r w:rsidRPr="00DF3ADC">
        <w:rPr>
          <w:lang w:eastAsia="bg-BG"/>
        </w:rPr>
        <w:t>за</w:t>
      </w:r>
      <w:proofErr w:type="spellEnd"/>
      <w:r w:rsidRPr="00DF3ADC">
        <w:rPr>
          <w:lang w:eastAsia="bg-BG"/>
        </w:rPr>
        <w:t xml:space="preserve"> </w:t>
      </w:r>
      <w:proofErr w:type="spellStart"/>
      <w:r w:rsidRPr="00DF3ADC">
        <w:rPr>
          <w:lang w:eastAsia="bg-BG"/>
        </w:rPr>
        <w:t>извършване</w:t>
      </w:r>
      <w:proofErr w:type="spellEnd"/>
      <w:r w:rsidRPr="00DF3ADC">
        <w:rPr>
          <w:lang w:eastAsia="bg-BG"/>
        </w:rPr>
        <w:t xml:space="preserve"> на </w:t>
      </w:r>
      <w:proofErr w:type="spellStart"/>
      <w:r w:rsidRPr="00DF3ADC">
        <w:rPr>
          <w:lang w:eastAsia="bg-BG"/>
        </w:rPr>
        <w:t>нарушение</w:t>
      </w:r>
      <w:proofErr w:type="spellEnd"/>
      <w:r w:rsidRPr="00DF3ADC">
        <w:rPr>
          <w:lang w:eastAsia="bg-BG"/>
        </w:rPr>
        <w:t xml:space="preserve"> на </w:t>
      </w:r>
      <w:proofErr w:type="spellStart"/>
      <w:r w:rsidRPr="00DF3ADC">
        <w:rPr>
          <w:lang w:eastAsia="bg-BG"/>
        </w:rPr>
        <w:t>конкурентното</w:t>
      </w:r>
      <w:proofErr w:type="spellEnd"/>
      <w:r w:rsidRPr="00DF3ADC">
        <w:rPr>
          <w:lang w:eastAsia="bg-BG"/>
        </w:rPr>
        <w:t xml:space="preserve"> </w:t>
      </w:r>
      <w:proofErr w:type="spellStart"/>
      <w:r w:rsidRPr="00DF3ADC">
        <w:rPr>
          <w:lang w:eastAsia="bg-BG"/>
        </w:rPr>
        <w:t>право</w:t>
      </w:r>
      <w:proofErr w:type="spellEnd"/>
      <w:r w:rsidRPr="00DF3ADC">
        <w:rPr>
          <w:lang w:eastAsia="bg-BG"/>
        </w:rPr>
        <w:t xml:space="preserve"> на </w:t>
      </w:r>
      <w:proofErr w:type="spellStart"/>
      <w:r w:rsidRPr="00DF3ADC">
        <w:rPr>
          <w:lang w:eastAsia="bg-BG"/>
        </w:rPr>
        <w:t>Съюза</w:t>
      </w:r>
      <w:proofErr w:type="spellEnd"/>
      <w:r w:rsidRPr="00DF3ADC">
        <w:rPr>
          <w:lang w:eastAsia="bg-BG"/>
        </w:rPr>
        <w:t xml:space="preserve">, </w:t>
      </w:r>
      <w:proofErr w:type="spellStart"/>
      <w:r w:rsidRPr="00DF3ADC">
        <w:rPr>
          <w:lang w:eastAsia="bg-BG"/>
        </w:rPr>
        <w:t>когато</w:t>
      </w:r>
      <w:proofErr w:type="spellEnd"/>
      <w:r w:rsidRPr="00DF3ADC">
        <w:rPr>
          <w:lang w:eastAsia="bg-BG"/>
        </w:rPr>
        <w:t xml:space="preserve"> </w:t>
      </w:r>
      <w:proofErr w:type="spellStart"/>
      <w:r w:rsidRPr="00DF3ADC">
        <w:rPr>
          <w:lang w:eastAsia="bg-BG"/>
        </w:rPr>
        <w:t>за</w:t>
      </w:r>
      <w:proofErr w:type="spellEnd"/>
      <w:r w:rsidRPr="00DF3ADC">
        <w:rPr>
          <w:lang w:eastAsia="bg-BG"/>
        </w:rPr>
        <w:t xml:space="preserve"> </w:t>
      </w:r>
      <w:proofErr w:type="spellStart"/>
      <w:r w:rsidRPr="00DF3ADC">
        <w:rPr>
          <w:lang w:eastAsia="bg-BG"/>
        </w:rPr>
        <w:t>същото</w:t>
      </w:r>
      <w:proofErr w:type="spellEnd"/>
      <w:r w:rsidRPr="00DF3ADC">
        <w:rPr>
          <w:lang w:eastAsia="bg-BG"/>
        </w:rPr>
        <w:t xml:space="preserve"> </w:t>
      </w:r>
      <w:proofErr w:type="spellStart"/>
      <w:r w:rsidRPr="00DF3ADC">
        <w:rPr>
          <w:lang w:eastAsia="bg-BG"/>
        </w:rPr>
        <w:t>деяние</w:t>
      </w:r>
      <w:proofErr w:type="spellEnd"/>
      <w:r w:rsidRPr="00DF3ADC">
        <w:rPr>
          <w:lang w:eastAsia="bg-BG"/>
        </w:rPr>
        <w:t xml:space="preserve"> </w:t>
      </w:r>
      <w:proofErr w:type="spellStart"/>
      <w:r w:rsidRPr="00DF3ADC">
        <w:rPr>
          <w:lang w:eastAsia="bg-BG"/>
        </w:rPr>
        <w:t>спрямо</w:t>
      </w:r>
      <w:proofErr w:type="spellEnd"/>
      <w:r w:rsidRPr="00DF3ADC">
        <w:rPr>
          <w:lang w:eastAsia="bg-BG"/>
        </w:rPr>
        <w:t xml:space="preserve"> </w:t>
      </w:r>
      <w:proofErr w:type="spellStart"/>
      <w:r w:rsidRPr="00DF3ADC">
        <w:rPr>
          <w:lang w:eastAsia="bg-BG"/>
        </w:rPr>
        <w:t>това</w:t>
      </w:r>
      <w:proofErr w:type="spellEnd"/>
      <w:r w:rsidRPr="00DF3ADC">
        <w:rPr>
          <w:lang w:eastAsia="bg-BG"/>
        </w:rPr>
        <w:t xml:space="preserve"> </w:t>
      </w:r>
      <w:proofErr w:type="spellStart"/>
      <w:r w:rsidRPr="00DF3ADC">
        <w:rPr>
          <w:lang w:eastAsia="bg-BG"/>
        </w:rPr>
        <w:t>лице</w:t>
      </w:r>
      <w:proofErr w:type="spellEnd"/>
      <w:r w:rsidRPr="00DF3ADC">
        <w:rPr>
          <w:lang w:eastAsia="bg-BG"/>
        </w:rPr>
        <w:t xml:space="preserve"> </w:t>
      </w:r>
      <w:proofErr w:type="spellStart"/>
      <w:r w:rsidRPr="00DF3ADC">
        <w:rPr>
          <w:lang w:eastAsia="bg-BG"/>
        </w:rPr>
        <w:t>вече</w:t>
      </w:r>
      <w:proofErr w:type="spellEnd"/>
      <w:r w:rsidRPr="00DF3ADC">
        <w:rPr>
          <w:lang w:eastAsia="bg-BG"/>
        </w:rPr>
        <w:t xml:space="preserve"> е </w:t>
      </w:r>
      <w:proofErr w:type="spellStart"/>
      <w:r w:rsidRPr="00DF3ADC">
        <w:rPr>
          <w:lang w:eastAsia="bg-BG"/>
        </w:rPr>
        <w:t>прието</w:t>
      </w:r>
      <w:proofErr w:type="spellEnd"/>
      <w:r w:rsidRPr="00DF3ADC">
        <w:rPr>
          <w:lang w:eastAsia="bg-BG"/>
        </w:rPr>
        <w:t xml:space="preserve"> </w:t>
      </w:r>
      <w:proofErr w:type="spellStart"/>
      <w:r w:rsidRPr="00DF3ADC">
        <w:rPr>
          <w:lang w:eastAsia="bg-BG"/>
        </w:rPr>
        <w:t>окончателно</w:t>
      </w:r>
      <w:proofErr w:type="spellEnd"/>
      <w:r w:rsidRPr="00DF3ADC">
        <w:rPr>
          <w:lang w:eastAsia="bg-BG"/>
        </w:rPr>
        <w:t xml:space="preserve"> </w:t>
      </w:r>
      <w:proofErr w:type="spellStart"/>
      <w:r w:rsidRPr="00DF3ADC">
        <w:rPr>
          <w:lang w:eastAsia="bg-BG"/>
        </w:rPr>
        <w:t>решение</w:t>
      </w:r>
      <w:proofErr w:type="spellEnd"/>
      <w:r w:rsidRPr="00DF3ADC">
        <w:rPr>
          <w:lang w:eastAsia="bg-BG"/>
        </w:rPr>
        <w:t xml:space="preserve"> </w:t>
      </w:r>
      <w:proofErr w:type="spellStart"/>
      <w:r w:rsidRPr="00DF3ADC">
        <w:rPr>
          <w:lang w:eastAsia="bg-BG"/>
        </w:rPr>
        <w:t>след</w:t>
      </w:r>
      <w:proofErr w:type="spellEnd"/>
      <w:r w:rsidRPr="00DF3ADC">
        <w:rPr>
          <w:lang w:eastAsia="bg-BG"/>
        </w:rPr>
        <w:t xml:space="preserve"> </w:t>
      </w:r>
      <w:proofErr w:type="spellStart"/>
      <w:r w:rsidRPr="00DF3ADC">
        <w:rPr>
          <w:lang w:eastAsia="bg-BG"/>
        </w:rPr>
        <w:t>приключване</w:t>
      </w:r>
      <w:proofErr w:type="spellEnd"/>
      <w:r w:rsidRPr="00DF3ADC">
        <w:rPr>
          <w:lang w:eastAsia="bg-BG"/>
        </w:rPr>
        <w:t xml:space="preserve"> на </w:t>
      </w:r>
      <w:proofErr w:type="spellStart"/>
      <w:r w:rsidRPr="00DF3ADC">
        <w:rPr>
          <w:lang w:eastAsia="bg-BG"/>
        </w:rPr>
        <w:t>производство</w:t>
      </w:r>
      <w:proofErr w:type="spellEnd"/>
      <w:r w:rsidRPr="00DF3ADC">
        <w:rPr>
          <w:lang w:eastAsia="bg-BG"/>
        </w:rPr>
        <w:t xml:space="preserve"> </w:t>
      </w:r>
      <w:proofErr w:type="spellStart"/>
      <w:r w:rsidRPr="00DF3ADC">
        <w:rPr>
          <w:lang w:eastAsia="bg-BG"/>
        </w:rPr>
        <w:t>във</w:t>
      </w:r>
      <w:proofErr w:type="spellEnd"/>
      <w:r w:rsidRPr="00DF3ADC">
        <w:rPr>
          <w:lang w:eastAsia="bg-BG"/>
        </w:rPr>
        <w:t xml:space="preserve"> </w:t>
      </w:r>
      <w:proofErr w:type="spellStart"/>
      <w:r w:rsidRPr="00DF3ADC">
        <w:rPr>
          <w:lang w:eastAsia="bg-BG"/>
        </w:rPr>
        <w:t>връзка</w:t>
      </w:r>
      <w:proofErr w:type="spellEnd"/>
      <w:r w:rsidRPr="00DF3ADC">
        <w:rPr>
          <w:lang w:eastAsia="bg-BG"/>
        </w:rPr>
        <w:t xml:space="preserve"> с </w:t>
      </w:r>
      <w:proofErr w:type="spellStart"/>
      <w:r w:rsidRPr="00DF3ADC">
        <w:rPr>
          <w:lang w:eastAsia="bg-BG"/>
        </w:rPr>
        <w:t>нарушение</w:t>
      </w:r>
      <w:proofErr w:type="spellEnd"/>
      <w:r w:rsidRPr="00DF3ADC">
        <w:rPr>
          <w:lang w:eastAsia="bg-BG"/>
        </w:rPr>
        <w:t xml:space="preserve"> на </w:t>
      </w:r>
      <w:proofErr w:type="spellStart"/>
      <w:r w:rsidRPr="00DF3ADC">
        <w:rPr>
          <w:lang w:eastAsia="bg-BG"/>
        </w:rPr>
        <w:t>секторна</w:t>
      </w:r>
      <w:proofErr w:type="spellEnd"/>
      <w:r w:rsidRPr="00DF3ADC">
        <w:rPr>
          <w:lang w:eastAsia="bg-BG"/>
        </w:rPr>
        <w:t xml:space="preserve"> </w:t>
      </w:r>
      <w:proofErr w:type="spellStart"/>
      <w:r w:rsidRPr="00DF3ADC">
        <w:rPr>
          <w:lang w:eastAsia="bg-BG"/>
        </w:rPr>
        <w:t>правна</w:t>
      </w:r>
      <w:proofErr w:type="spellEnd"/>
      <w:r w:rsidRPr="00DF3ADC">
        <w:rPr>
          <w:lang w:eastAsia="bg-BG"/>
        </w:rPr>
        <w:t xml:space="preserve"> </w:t>
      </w:r>
      <w:proofErr w:type="spellStart"/>
      <w:r w:rsidRPr="00DF3ADC">
        <w:rPr>
          <w:lang w:eastAsia="bg-BG"/>
        </w:rPr>
        <w:t>уредба</w:t>
      </w:r>
      <w:proofErr w:type="spellEnd"/>
      <w:r w:rsidRPr="00DF3ADC">
        <w:rPr>
          <w:lang w:eastAsia="bg-BG"/>
        </w:rPr>
        <w:t xml:space="preserve"> с </w:t>
      </w:r>
      <w:proofErr w:type="spellStart"/>
      <w:r w:rsidRPr="00DF3ADC">
        <w:rPr>
          <w:lang w:eastAsia="bg-BG"/>
        </w:rPr>
        <w:t>предмет</w:t>
      </w:r>
      <w:proofErr w:type="spellEnd"/>
      <w:r w:rsidRPr="00DF3ADC">
        <w:rPr>
          <w:lang w:eastAsia="bg-BG"/>
        </w:rPr>
        <w:t xml:space="preserve"> </w:t>
      </w:r>
      <w:proofErr w:type="spellStart"/>
      <w:r w:rsidRPr="00DF3ADC">
        <w:rPr>
          <w:lang w:eastAsia="bg-BG"/>
        </w:rPr>
        <w:t>либерализацията</w:t>
      </w:r>
      <w:proofErr w:type="spellEnd"/>
      <w:r w:rsidRPr="00DF3ADC">
        <w:rPr>
          <w:lang w:eastAsia="bg-BG"/>
        </w:rPr>
        <w:t xml:space="preserve"> на </w:t>
      </w:r>
      <w:proofErr w:type="spellStart"/>
      <w:r w:rsidRPr="00DF3ADC">
        <w:rPr>
          <w:lang w:eastAsia="bg-BG"/>
        </w:rPr>
        <w:t>съответния</w:t>
      </w:r>
      <w:proofErr w:type="spellEnd"/>
      <w:r w:rsidRPr="00DF3ADC">
        <w:rPr>
          <w:lang w:eastAsia="bg-BG"/>
        </w:rPr>
        <w:t xml:space="preserve"> </w:t>
      </w:r>
      <w:proofErr w:type="spellStart"/>
      <w:r w:rsidRPr="00DF3ADC">
        <w:rPr>
          <w:lang w:eastAsia="bg-BG"/>
        </w:rPr>
        <w:t>пазар</w:t>
      </w:r>
      <w:proofErr w:type="spellEnd"/>
      <w:r w:rsidRPr="00DF3ADC">
        <w:rPr>
          <w:lang w:eastAsia="bg-BG"/>
        </w:rPr>
        <w:t xml:space="preserve">, при </w:t>
      </w:r>
      <w:proofErr w:type="spellStart"/>
      <w:r w:rsidRPr="00DF3ADC">
        <w:rPr>
          <w:lang w:eastAsia="bg-BG"/>
        </w:rPr>
        <w:t>условие</w:t>
      </w:r>
      <w:proofErr w:type="spellEnd"/>
      <w:r w:rsidRPr="00DF3ADC">
        <w:rPr>
          <w:lang w:eastAsia="bg-BG"/>
        </w:rPr>
        <w:t xml:space="preserve"> </w:t>
      </w:r>
      <w:proofErr w:type="spellStart"/>
      <w:r w:rsidRPr="00DF3ADC">
        <w:rPr>
          <w:lang w:eastAsia="bg-BG"/>
        </w:rPr>
        <w:t>че</w:t>
      </w:r>
      <w:proofErr w:type="spellEnd"/>
      <w:r w:rsidRPr="00DF3ADC">
        <w:rPr>
          <w:lang w:eastAsia="bg-BG"/>
        </w:rPr>
        <w:t xml:space="preserve"> </w:t>
      </w:r>
      <w:proofErr w:type="spellStart"/>
      <w:r w:rsidRPr="00DF3ADC">
        <w:rPr>
          <w:lang w:eastAsia="bg-BG"/>
        </w:rPr>
        <w:t>съществуват</w:t>
      </w:r>
      <w:proofErr w:type="spellEnd"/>
      <w:r w:rsidRPr="00DF3ADC">
        <w:rPr>
          <w:lang w:eastAsia="bg-BG"/>
        </w:rPr>
        <w:t xml:space="preserve"> </w:t>
      </w:r>
      <w:proofErr w:type="spellStart"/>
      <w:r w:rsidRPr="00DF3ADC">
        <w:rPr>
          <w:lang w:eastAsia="bg-BG"/>
        </w:rPr>
        <w:t>ясни</w:t>
      </w:r>
      <w:proofErr w:type="spellEnd"/>
      <w:r w:rsidRPr="00DF3ADC">
        <w:rPr>
          <w:lang w:eastAsia="bg-BG"/>
        </w:rPr>
        <w:t xml:space="preserve"> и </w:t>
      </w:r>
      <w:proofErr w:type="spellStart"/>
      <w:r w:rsidRPr="00DF3ADC">
        <w:rPr>
          <w:lang w:eastAsia="bg-BG"/>
        </w:rPr>
        <w:t>точни</w:t>
      </w:r>
      <w:proofErr w:type="spellEnd"/>
      <w:r w:rsidRPr="00DF3ADC">
        <w:rPr>
          <w:lang w:eastAsia="bg-BG"/>
        </w:rPr>
        <w:t xml:space="preserve"> </w:t>
      </w:r>
      <w:proofErr w:type="spellStart"/>
      <w:r w:rsidRPr="00DF3ADC">
        <w:rPr>
          <w:lang w:eastAsia="bg-BG"/>
        </w:rPr>
        <w:t>правила</w:t>
      </w:r>
      <w:proofErr w:type="spellEnd"/>
      <w:r w:rsidRPr="00DF3ADC">
        <w:rPr>
          <w:lang w:eastAsia="bg-BG"/>
        </w:rPr>
        <w:t xml:space="preserve">, </w:t>
      </w:r>
      <w:proofErr w:type="spellStart"/>
      <w:r w:rsidRPr="00DF3ADC">
        <w:rPr>
          <w:lang w:eastAsia="bg-BG"/>
        </w:rPr>
        <w:t>които</w:t>
      </w:r>
      <w:proofErr w:type="spellEnd"/>
      <w:r w:rsidRPr="00DF3ADC">
        <w:rPr>
          <w:lang w:eastAsia="bg-BG"/>
        </w:rPr>
        <w:t xml:space="preserve"> </w:t>
      </w:r>
      <w:proofErr w:type="spellStart"/>
      <w:r w:rsidRPr="00DF3ADC">
        <w:rPr>
          <w:lang w:eastAsia="bg-BG"/>
        </w:rPr>
        <w:t>позволяват</w:t>
      </w:r>
      <w:proofErr w:type="spellEnd"/>
      <w:r w:rsidRPr="00DF3ADC">
        <w:rPr>
          <w:lang w:eastAsia="bg-BG"/>
        </w:rPr>
        <w:t xml:space="preserve"> </w:t>
      </w:r>
      <w:proofErr w:type="spellStart"/>
      <w:r w:rsidRPr="00DF3ADC">
        <w:rPr>
          <w:lang w:eastAsia="bg-BG"/>
        </w:rPr>
        <w:t>да</w:t>
      </w:r>
      <w:proofErr w:type="spellEnd"/>
      <w:r w:rsidRPr="00DF3ADC">
        <w:rPr>
          <w:lang w:eastAsia="bg-BG"/>
        </w:rPr>
        <w:t xml:space="preserve"> се </w:t>
      </w:r>
      <w:proofErr w:type="spellStart"/>
      <w:r w:rsidRPr="00DF3ADC">
        <w:rPr>
          <w:lang w:eastAsia="bg-BG"/>
        </w:rPr>
        <w:t>предвиди</w:t>
      </w:r>
      <w:proofErr w:type="spellEnd"/>
      <w:r w:rsidRPr="00DF3ADC">
        <w:rPr>
          <w:lang w:eastAsia="bg-BG"/>
        </w:rPr>
        <w:t xml:space="preserve"> </w:t>
      </w:r>
      <w:proofErr w:type="spellStart"/>
      <w:r w:rsidRPr="00DF3ADC">
        <w:rPr>
          <w:lang w:eastAsia="bg-BG"/>
        </w:rPr>
        <w:t>кои</w:t>
      </w:r>
      <w:proofErr w:type="spellEnd"/>
      <w:r w:rsidRPr="00DF3ADC">
        <w:rPr>
          <w:lang w:eastAsia="bg-BG"/>
        </w:rPr>
        <w:t xml:space="preserve"> </w:t>
      </w:r>
      <w:proofErr w:type="spellStart"/>
      <w:r w:rsidRPr="00DF3ADC">
        <w:rPr>
          <w:lang w:eastAsia="bg-BG"/>
        </w:rPr>
        <w:t>действия</w:t>
      </w:r>
      <w:proofErr w:type="spellEnd"/>
      <w:r w:rsidRPr="00DF3ADC">
        <w:rPr>
          <w:lang w:eastAsia="bg-BG"/>
        </w:rPr>
        <w:t xml:space="preserve"> и </w:t>
      </w:r>
      <w:proofErr w:type="spellStart"/>
      <w:r w:rsidRPr="00DF3ADC">
        <w:rPr>
          <w:lang w:eastAsia="bg-BG"/>
        </w:rPr>
        <w:t>бездействия</w:t>
      </w:r>
      <w:proofErr w:type="spellEnd"/>
      <w:r w:rsidRPr="00DF3ADC">
        <w:rPr>
          <w:lang w:eastAsia="bg-BG"/>
        </w:rPr>
        <w:t xml:space="preserve"> </w:t>
      </w:r>
      <w:proofErr w:type="spellStart"/>
      <w:r w:rsidRPr="00DF3ADC">
        <w:rPr>
          <w:lang w:eastAsia="bg-BG"/>
        </w:rPr>
        <w:t>могат</w:t>
      </w:r>
      <w:proofErr w:type="spellEnd"/>
      <w:r w:rsidRPr="00DF3ADC">
        <w:rPr>
          <w:lang w:eastAsia="bg-BG"/>
        </w:rPr>
        <w:t xml:space="preserve"> </w:t>
      </w:r>
      <w:proofErr w:type="spellStart"/>
      <w:r w:rsidRPr="00DF3ADC">
        <w:rPr>
          <w:lang w:eastAsia="bg-BG"/>
        </w:rPr>
        <w:t>да</w:t>
      </w:r>
      <w:proofErr w:type="spellEnd"/>
      <w:r w:rsidRPr="00DF3ADC">
        <w:rPr>
          <w:lang w:eastAsia="bg-BG"/>
        </w:rPr>
        <w:t xml:space="preserve"> </w:t>
      </w:r>
      <w:proofErr w:type="spellStart"/>
      <w:r w:rsidRPr="00DF3ADC">
        <w:rPr>
          <w:lang w:eastAsia="bg-BG"/>
        </w:rPr>
        <w:t>бъдат</w:t>
      </w:r>
      <w:proofErr w:type="spellEnd"/>
      <w:r w:rsidRPr="00DF3ADC">
        <w:rPr>
          <w:lang w:eastAsia="bg-BG"/>
        </w:rPr>
        <w:t xml:space="preserve"> </w:t>
      </w:r>
      <w:proofErr w:type="spellStart"/>
      <w:r w:rsidRPr="00DF3ADC">
        <w:rPr>
          <w:lang w:eastAsia="bg-BG"/>
        </w:rPr>
        <w:t>предмет</w:t>
      </w:r>
      <w:proofErr w:type="spellEnd"/>
      <w:r w:rsidRPr="00DF3ADC">
        <w:rPr>
          <w:lang w:eastAsia="bg-BG"/>
        </w:rPr>
        <w:t xml:space="preserve"> на </w:t>
      </w:r>
      <w:proofErr w:type="spellStart"/>
      <w:r w:rsidRPr="00DF3ADC">
        <w:rPr>
          <w:lang w:eastAsia="bg-BG"/>
        </w:rPr>
        <w:t>кумулиране</w:t>
      </w:r>
      <w:proofErr w:type="spellEnd"/>
      <w:r w:rsidRPr="00DF3ADC">
        <w:rPr>
          <w:lang w:eastAsia="bg-BG"/>
        </w:rPr>
        <w:t xml:space="preserve"> на </w:t>
      </w:r>
      <w:proofErr w:type="spellStart"/>
      <w:r w:rsidRPr="00DF3ADC">
        <w:rPr>
          <w:lang w:eastAsia="bg-BG"/>
        </w:rPr>
        <w:t>производства</w:t>
      </w:r>
      <w:proofErr w:type="spellEnd"/>
      <w:r w:rsidRPr="00DF3ADC">
        <w:rPr>
          <w:lang w:eastAsia="bg-BG"/>
        </w:rPr>
        <w:t xml:space="preserve"> и </w:t>
      </w:r>
      <w:proofErr w:type="spellStart"/>
      <w:r w:rsidRPr="00DF3ADC">
        <w:rPr>
          <w:lang w:eastAsia="bg-BG"/>
        </w:rPr>
        <w:t>санкции</w:t>
      </w:r>
      <w:proofErr w:type="spellEnd"/>
      <w:r w:rsidRPr="00DF3ADC">
        <w:rPr>
          <w:lang w:eastAsia="bg-BG"/>
        </w:rPr>
        <w:t xml:space="preserve">, </w:t>
      </w:r>
      <w:proofErr w:type="spellStart"/>
      <w:r w:rsidRPr="00DF3ADC">
        <w:rPr>
          <w:lang w:eastAsia="bg-BG"/>
        </w:rPr>
        <w:t>както</w:t>
      </w:r>
      <w:proofErr w:type="spellEnd"/>
      <w:r w:rsidRPr="00DF3ADC">
        <w:rPr>
          <w:lang w:eastAsia="bg-BG"/>
        </w:rPr>
        <w:t xml:space="preserve"> и </w:t>
      </w:r>
      <w:proofErr w:type="spellStart"/>
      <w:r w:rsidRPr="00DF3ADC">
        <w:rPr>
          <w:lang w:eastAsia="bg-BG"/>
        </w:rPr>
        <w:t>координирането</w:t>
      </w:r>
      <w:proofErr w:type="spellEnd"/>
      <w:r w:rsidRPr="00DF3ADC">
        <w:rPr>
          <w:lang w:eastAsia="bg-BG"/>
        </w:rPr>
        <w:t xml:space="preserve"> </w:t>
      </w:r>
      <w:proofErr w:type="spellStart"/>
      <w:r w:rsidRPr="00DF3ADC">
        <w:rPr>
          <w:lang w:eastAsia="bg-BG"/>
        </w:rPr>
        <w:t>между</w:t>
      </w:r>
      <w:proofErr w:type="spellEnd"/>
      <w:r w:rsidRPr="00DF3ADC">
        <w:rPr>
          <w:lang w:eastAsia="bg-BG"/>
        </w:rPr>
        <w:t xml:space="preserve"> </w:t>
      </w:r>
      <w:proofErr w:type="spellStart"/>
      <w:r w:rsidRPr="00DF3ADC">
        <w:rPr>
          <w:lang w:eastAsia="bg-BG"/>
        </w:rPr>
        <w:t>двата</w:t>
      </w:r>
      <w:proofErr w:type="spellEnd"/>
      <w:r w:rsidRPr="00DF3ADC">
        <w:rPr>
          <w:lang w:eastAsia="bg-BG"/>
        </w:rPr>
        <w:t xml:space="preserve"> </w:t>
      </w:r>
      <w:proofErr w:type="spellStart"/>
      <w:r w:rsidRPr="00DF3ADC">
        <w:rPr>
          <w:lang w:eastAsia="bg-BG"/>
        </w:rPr>
        <w:t>компетентни</w:t>
      </w:r>
      <w:proofErr w:type="spellEnd"/>
      <w:r w:rsidRPr="00DF3ADC">
        <w:rPr>
          <w:lang w:eastAsia="bg-BG"/>
        </w:rPr>
        <w:t xml:space="preserve"> </w:t>
      </w:r>
      <w:proofErr w:type="spellStart"/>
      <w:r w:rsidRPr="00DF3ADC">
        <w:rPr>
          <w:lang w:eastAsia="bg-BG"/>
        </w:rPr>
        <w:t>органа</w:t>
      </w:r>
      <w:proofErr w:type="spellEnd"/>
      <w:r w:rsidRPr="00DF3ADC">
        <w:rPr>
          <w:lang w:eastAsia="bg-BG"/>
        </w:rPr>
        <w:t xml:space="preserve">, и при </w:t>
      </w:r>
      <w:proofErr w:type="spellStart"/>
      <w:r w:rsidRPr="00DF3ADC">
        <w:rPr>
          <w:lang w:eastAsia="bg-BG"/>
        </w:rPr>
        <w:t>условие</w:t>
      </w:r>
      <w:proofErr w:type="spellEnd"/>
      <w:r w:rsidRPr="00DF3ADC">
        <w:rPr>
          <w:lang w:eastAsia="bg-BG"/>
        </w:rPr>
        <w:t xml:space="preserve"> </w:t>
      </w:r>
      <w:proofErr w:type="spellStart"/>
      <w:r w:rsidRPr="00DF3ADC">
        <w:rPr>
          <w:lang w:eastAsia="bg-BG"/>
        </w:rPr>
        <w:t>че</w:t>
      </w:r>
      <w:proofErr w:type="spellEnd"/>
      <w:r w:rsidRPr="00DF3ADC">
        <w:rPr>
          <w:lang w:eastAsia="bg-BG"/>
        </w:rPr>
        <w:t xml:space="preserve"> </w:t>
      </w:r>
      <w:proofErr w:type="spellStart"/>
      <w:r w:rsidRPr="00DF3ADC">
        <w:rPr>
          <w:lang w:eastAsia="bg-BG"/>
        </w:rPr>
        <w:t>двете</w:t>
      </w:r>
      <w:proofErr w:type="spellEnd"/>
      <w:r w:rsidRPr="00DF3ADC">
        <w:rPr>
          <w:lang w:eastAsia="bg-BG"/>
        </w:rPr>
        <w:t xml:space="preserve"> </w:t>
      </w:r>
      <w:proofErr w:type="spellStart"/>
      <w:r w:rsidRPr="00DF3ADC">
        <w:rPr>
          <w:lang w:eastAsia="bg-BG"/>
        </w:rPr>
        <w:t>производства</w:t>
      </w:r>
      <w:proofErr w:type="spellEnd"/>
      <w:r w:rsidRPr="00DF3ADC">
        <w:rPr>
          <w:lang w:eastAsia="bg-BG"/>
        </w:rPr>
        <w:t xml:space="preserve"> </w:t>
      </w:r>
      <w:proofErr w:type="spellStart"/>
      <w:r w:rsidRPr="00DF3ADC">
        <w:rPr>
          <w:lang w:eastAsia="bg-BG"/>
        </w:rPr>
        <w:t>са</w:t>
      </w:r>
      <w:proofErr w:type="spellEnd"/>
      <w:r w:rsidRPr="00DF3ADC">
        <w:rPr>
          <w:lang w:eastAsia="bg-BG"/>
        </w:rPr>
        <w:t xml:space="preserve"> </w:t>
      </w:r>
      <w:proofErr w:type="spellStart"/>
      <w:r w:rsidRPr="00DF3ADC">
        <w:rPr>
          <w:lang w:eastAsia="bg-BG"/>
        </w:rPr>
        <w:t>били</w:t>
      </w:r>
      <w:proofErr w:type="spellEnd"/>
      <w:r w:rsidRPr="00DF3ADC">
        <w:rPr>
          <w:lang w:eastAsia="bg-BG"/>
        </w:rPr>
        <w:t xml:space="preserve"> </w:t>
      </w:r>
      <w:proofErr w:type="spellStart"/>
      <w:r w:rsidRPr="00DF3ADC">
        <w:rPr>
          <w:lang w:eastAsia="bg-BG"/>
        </w:rPr>
        <w:t>проведени</w:t>
      </w:r>
      <w:proofErr w:type="spellEnd"/>
      <w:r w:rsidRPr="00DF3ADC">
        <w:rPr>
          <w:lang w:eastAsia="bg-BG"/>
        </w:rPr>
        <w:t xml:space="preserve"> </w:t>
      </w:r>
      <w:proofErr w:type="spellStart"/>
      <w:r w:rsidRPr="00DF3ADC">
        <w:rPr>
          <w:lang w:eastAsia="bg-BG"/>
        </w:rPr>
        <w:t>достатъчно</w:t>
      </w:r>
      <w:proofErr w:type="spellEnd"/>
      <w:r w:rsidRPr="00DF3ADC">
        <w:rPr>
          <w:lang w:eastAsia="bg-BG"/>
        </w:rPr>
        <w:t xml:space="preserve"> </w:t>
      </w:r>
      <w:proofErr w:type="spellStart"/>
      <w:r w:rsidRPr="00DF3ADC">
        <w:rPr>
          <w:lang w:eastAsia="bg-BG"/>
        </w:rPr>
        <w:t>координирано</w:t>
      </w:r>
      <w:proofErr w:type="spellEnd"/>
      <w:r w:rsidRPr="00DF3ADC">
        <w:rPr>
          <w:lang w:eastAsia="bg-BG"/>
        </w:rPr>
        <w:t xml:space="preserve"> в </w:t>
      </w:r>
      <w:proofErr w:type="spellStart"/>
      <w:r w:rsidRPr="00DF3ADC">
        <w:rPr>
          <w:lang w:eastAsia="bg-BG"/>
        </w:rPr>
        <w:t>близък</w:t>
      </w:r>
      <w:proofErr w:type="spellEnd"/>
      <w:r w:rsidRPr="00DF3ADC">
        <w:rPr>
          <w:lang w:eastAsia="bg-BG"/>
        </w:rPr>
        <w:t xml:space="preserve"> </w:t>
      </w:r>
      <w:proofErr w:type="spellStart"/>
      <w:r w:rsidRPr="00DF3ADC">
        <w:rPr>
          <w:lang w:eastAsia="bg-BG"/>
        </w:rPr>
        <w:t>период</w:t>
      </w:r>
      <w:proofErr w:type="spellEnd"/>
      <w:r w:rsidRPr="00DF3ADC">
        <w:rPr>
          <w:lang w:eastAsia="bg-BG"/>
        </w:rPr>
        <w:t xml:space="preserve"> от </w:t>
      </w:r>
      <w:proofErr w:type="spellStart"/>
      <w:r w:rsidRPr="00DF3ADC">
        <w:rPr>
          <w:lang w:eastAsia="bg-BG"/>
        </w:rPr>
        <w:t>време</w:t>
      </w:r>
      <w:proofErr w:type="spellEnd"/>
      <w:r w:rsidRPr="00DF3ADC">
        <w:rPr>
          <w:lang w:eastAsia="bg-BG"/>
        </w:rPr>
        <w:t xml:space="preserve"> и </w:t>
      </w:r>
      <w:proofErr w:type="spellStart"/>
      <w:r w:rsidRPr="00DF3ADC">
        <w:rPr>
          <w:lang w:eastAsia="bg-BG"/>
        </w:rPr>
        <w:t>съвкупността</w:t>
      </w:r>
      <w:proofErr w:type="spellEnd"/>
      <w:r w:rsidRPr="00DF3ADC">
        <w:rPr>
          <w:lang w:eastAsia="bg-BG"/>
        </w:rPr>
        <w:t xml:space="preserve"> от </w:t>
      </w:r>
      <w:proofErr w:type="spellStart"/>
      <w:r w:rsidRPr="00DF3ADC">
        <w:rPr>
          <w:lang w:eastAsia="bg-BG"/>
        </w:rPr>
        <w:t>наложените</w:t>
      </w:r>
      <w:proofErr w:type="spellEnd"/>
      <w:r w:rsidRPr="00DF3ADC">
        <w:rPr>
          <w:lang w:eastAsia="bg-BG"/>
        </w:rPr>
        <w:t xml:space="preserve"> </w:t>
      </w:r>
      <w:proofErr w:type="spellStart"/>
      <w:r w:rsidRPr="00DF3ADC">
        <w:rPr>
          <w:lang w:eastAsia="bg-BG"/>
        </w:rPr>
        <w:t>санкции</w:t>
      </w:r>
      <w:proofErr w:type="spellEnd"/>
      <w:r w:rsidRPr="00DF3ADC">
        <w:rPr>
          <w:lang w:eastAsia="bg-BG"/>
        </w:rPr>
        <w:t xml:space="preserve"> </w:t>
      </w:r>
      <w:proofErr w:type="spellStart"/>
      <w:r w:rsidRPr="00DF3ADC">
        <w:rPr>
          <w:lang w:eastAsia="bg-BG"/>
        </w:rPr>
        <w:t>съответства</w:t>
      </w:r>
      <w:proofErr w:type="spellEnd"/>
      <w:r w:rsidRPr="00DF3ADC">
        <w:rPr>
          <w:lang w:eastAsia="bg-BG"/>
        </w:rPr>
        <w:t xml:space="preserve"> на </w:t>
      </w:r>
      <w:proofErr w:type="spellStart"/>
      <w:r w:rsidRPr="00DF3ADC">
        <w:rPr>
          <w:lang w:eastAsia="bg-BG"/>
        </w:rPr>
        <w:t>тежестта</w:t>
      </w:r>
      <w:proofErr w:type="spellEnd"/>
      <w:r w:rsidRPr="00DF3ADC">
        <w:rPr>
          <w:lang w:eastAsia="bg-BG"/>
        </w:rPr>
        <w:t xml:space="preserve"> на </w:t>
      </w:r>
      <w:proofErr w:type="spellStart"/>
      <w:r w:rsidRPr="00DF3ADC">
        <w:rPr>
          <w:lang w:eastAsia="bg-BG"/>
        </w:rPr>
        <w:t>извършените</w:t>
      </w:r>
      <w:proofErr w:type="spellEnd"/>
      <w:r w:rsidRPr="00DF3ADC">
        <w:rPr>
          <w:lang w:eastAsia="bg-BG"/>
        </w:rPr>
        <w:t xml:space="preserve"> </w:t>
      </w:r>
      <w:proofErr w:type="spellStart"/>
      <w:r w:rsidRPr="00DF3ADC">
        <w:rPr>
          <w:lang w:eastAsia="bg-BG"/>
        </w:rPr>
        <w:t>нарушения</w:t>
      </w:r>
      <w:proofErr w:type="spellEnd"/>
      <w:r w:rsidRPr="00DF3ADC">
        <w:rPr>
          <w:lang w:eastAsia="bg-BG"/>
        </w:rPr>
        <w:t>.</w:t>
      </w:r>
      <w:r>
        <w:rPr>
          <w:lang w:eastAsia="bg-BG"/>
        </w:rPr>
        <w:t xml:space="preserve"> </w:t>
      </w:r>
      <w:hyperlink r:id="rId3422" w:history="1">
        <w:proofErr w:type="spellStart"/>
        <w:r w:rsidR="002325F6" w:rsidRPr="00855A7D">
          <w:rPr>
            <w:rStyle w:val="Hyperlink"/>
          </w:rPr>
          <w:t>Бюлетин</w:t>
        </w:r>
        <w:proofErr w:type="spellEnd"/>
        <w:r w:rsidR="002325F6" w:rsidRPr="00855A7D">
          <w:rPr>
            <w:rStyle w:val="Hyperlink"/>
          </w:rPr>
          <w:t xml:space="preserve"> № 69</w:t>
        </w:r>
      </w:hyperlink>
    </w:p>
    <w:p w14:paraId="000B2A56" w14:textId="77777777" w:rsidR="002F7761" w:rsidRDefault="002F7761" w:rsidP="00B30D50">
      <w:pPr>
        <w:pStyle w:val="JuList"/>
        <w:pBdr>
          <w:bottom w:val="single" w:sz="4" w:space="1" w:color="auto"/>
        </w:pBdr>
        <w:ind w:left="0" w:firstLine="0"/>
      </w:pPr>
      <w:proofErr w:type="spellStart"/>
      <w:r w:rsidRPr="00DF3ADC">
        <w:rPr>
          <w:i/>
          <w:iCs/>
          <w:lang w:eastAsia="bg-BG"/>
        </w:rPr>
        <w:t>Решение</w:t>
      </w:r>
      <w:proofErr w:type="spellEnd"/>
      <w:r w:rsidRPr="00DF3ADC">
        <w:rPr>
          <w:i/>
          <w:iCs/>
          <w:lang w:eastAsia="bg-BG"/>
        </w:rPr>
        <w:t xml:space="preserve"> на СЕС по </w:t>
      </w:r>
      <w:hyperlink r:id="rId3423" w:history="1">
        <w:proofErr w:type="spellStart"/>
        <w:r w:rsidRPr="00DF3ADC">
          <w:rPr>
            <w:rStyle w:val="Hyperlink"/>
            <w:i/>
            <w:iCs/>
            <w:lang w:eastAsia="bg-BG"/>
          </w:rPr>
          <w:t>дело</w:t>
        </w:r>
        <w:proofErr w:type="spellEnd"/>
        <w:r w:rsidRPr="00DF3ADC">
          <w:rPr>
            <w:rStyle w:val="Hyperlink"/>
            <w:i/>
            <w:iCs/>
            <w:lang w:eastAsia="bg-BG"/>
          </w:rPr>
          <w:t xml:space="preserve"> C</w:t>
        </w:r>
        <w:r w:rsidRPr="00DF3ADC">
          <w:rPr>
            <w:rStyle w:val="Hyperlink"/>
            <w:i/>
            <w:iCs/>
            <w:lang w:eastAsia="bg-BG"/>
          </w:rPr>
          <w:noBreakHyphen/>
          <w:t>117/20</w:t>
        </w:r>
      </w:hyperlink>
    </w:p>
    <w:p w14:paraId="0EBD385F" w14:textId="77777777" w:rsidR="002F7761" w:rsidRDefault="002F7761" w:rsidP="00D07B7E">
      <w:pPr>
        <w:pStyle w:val="JuList"/>
        <w:ind w:left="0" w:firstLine="0"/>
        <w:rPr>
          <w:lang w:val="bg-BG"/>
        </w:rPr>
      </w:pPr>
    </w:p>
    <w:p w14:paraId="1D97E968" w14:textId="77777777" w:rsidR="00E557C9" w:rsidRDefault="00E557C9" w:rsidP="00D07B7E">
      <w:pPr>
        <w:pStyle w:val="JuList"/>
        <w:ind w:left="0" w:firstLine="0"/>
        <w:rPr>
          <w:lang w:val="bg-BG"/>
        </w:rPr>
      </w:pPr>
    </w:p>
    <w:p w14:paraId="635B562E" w14:textId="4206028B" w:rsidR="00E557C9" w:rsidRPr="00B30D50" w:rsidRDefault="00E557C9" w:rsidP="00D07B7E">
      <w:pPr>
        <w:pStyle w:val="JuList"/>
        <w:ind w:left="0" w:firstLine="0"/>
        <w:rPr>
          <w:color w:val="333333"/>
          <w:szCs w:val="24"/>
          <w:lang w:val="bg-BG"/>
        </w:rPr>
      </w:pPr>
      <w:r w:rsidRPr="00B30D50">
        <w:rPr>
          <w:color w:val="333333"/>
          <w:szCs w:val="24"/>
          <w:lang w:val="bg-BG"/>
        </w:rPr>
        <w:t xml:space="preserve">Основното </w:t>
      </w:r>
      <w:proofErr w:type="spellStart"/>
      <w:r w:rsidRPr="00B30D50">
        <w:rPr>
          <w:color w:val="333333"/>
          <w:szCs w:val="24"/>
        </w:rPr>
        <w:t>право</w:t>
      </w:r>
      <w:proofErr w:type="spellEnd"/>
      <w:r w:rsidRPr="00B30D50">
        <w:rPr>
          <w:color w:val="333333"/>
          <w:szCs w:val="24"/>
        </w:rPr>
        <w:t xml:space="preserve">, </w:t>
      </w:r>
      <w:proofErr w:type="spellStart"/>
      <w:r w:rsidRPr="00B30D50">
        <w:rPr>
          <w:color w:val="333333"/>
          <w:szCs w:val="24"/>
        </w:rPr>
        <w:t>гарантирано</w:t>
      </w:r>
      <w:proofErr w:type="spellEnd"/>
      <w:r w:rsidRPr="00B30D50">
        <w:rPr>
          <w:color w:val="333333"/>
          <w:szCs w:val="24"/>
        </w:rPr>
        <w:t xml:space="preserve"> в </w:t>
      </w:r>
      <w:proofErr w:type="spellStart"/>
      <w:r w:rsidRPr="00B30D50">
        <w:rPr>
          <w:color w:val="333333"/>
          <w:szCs w:val="24"/>
        </w:rPr>
        <w:t>член</w:t>
      </w:r>
      <w:proofErr w:type="spellEnd"/>
      <w:r w:rsidRPr="00B30D50">
        <w:rPr>
          <w:color w:val="333333"/>
          <w:szCs w:val="24"/>
        </w:rPr>
        <w:t xml:space="preserve"> 50 от </w:t>
      </w:r>
      <w:proofErr w:type="spellStart"/>
      <w:r w:rsidRPr="00B30D50">
        <w:rPr>
          <w:color w:val="333333"/>
          <w:szCs w:val="24"/>
        </w:rPr>
        <w:t>Хартата</w:t>
      </w:r>
      <w:proofErr w:type="spellEnd"/>
      <w:r w:rsidRPr="00B30D50">
        <w:rPr>
          <w:color w:val="333333"/>
          <w:szCs w:val="24"/>
        </w:rPr>
        <w:t xml:space="preserve"> на </w:t>
      </w:r>
      <w:proofErr w:type="spellStart"/>
      <w:r w:rsidRPr="00B30D50">
        <w:rPr>
          <w:color w:val="333333"/>
          <w:szCs w:val="24"/>
        </w:rPr>
        <w:t>основните</w:t>
      </w:r>
      <w:proofErr w:type="spellEnd"/>
      <w:r w:rsidRPr="00B30D50">
        <w:rPr>
          <w:color w:val="333333"/>
          <w:szCs w:val="24"/>
        </w:rPr>
        <w:t xml:space="preserve"> </w:t>
      </w:r>
      <w:proofErr w:type="spellStart"/>
      <w:r w:rsidRPr="00B30D50">
        <w:rPr>
          <w:color w:val="333333"/>
          <w:szCs w:val="24"/>
        </w:rPr>
        <w:t>права</w:t>
      </w:r>
      <w:proofErr w:type="spellEnd"/>
      <w:r w:rsidRPr="00B30D50">
        <w:rPr>
          <w:color w:val="333333"/>
          <w:szCs w:val="24"/>
        </w:rPr>
        <w:t xml:space="preserve"> на </w:t>
      </w:r>
      <w:proofErr w:type="spellStart"/>
      <w:r w:rsidRPr="00B30D50">
        <w:rPr>
          <w:color w:val="333333"/>
          <w:szCs w:val="24"/>
        </w:rPr>
        <w:t>Европейския</w:t>
      </w:r>
      <w:proofErr w:type="spellEnd"/>
      <w:r w:rsidRPr="00B30D50">
        <w:rPr>
          <w:color w:val="333333"/>
          <w:szCs w:val="24"/>
        </w:rPr>
        <w:t xml:space="preserve"> </w:t>
      </w:r>
      <w:proofErr w:type="spellStart"/>
      <w:r w:rsidRPr="00B30D50">
        <w:rPr>
          <w:color w:val="333333"/>
          <w:szCs w:val="24"/>
        </w:rPr>
        <w:t>съюз</w:t>
      </w:r>
      <w:proofErr w:type="spellEnd"/>
      <w:r w:rsidRPr="00B30D50">
        <w:rPr>
          <w:color w:val="333333"/>
          <w:szCs w:val="24"/>
        </w:rPr>
        <w:t xml:space="preserve">, при </w:t>
      </w:r>
      <w:proofErr w:type="spellStart"/>
      <w:r w:rsidRPr="00B30D50">
        <w:rPr>
          <w:color w:val="333333"/>
          <w:szCs w:val="24"/>
        </w:rPr>
        <w:t>прочита</w:t>
      </w:r>
      <w:proofErr w:type="spellEnd"/>
      <w:r w:rsidRPr="00B30D50">
        <w:rPr>
          <w:color w:val="333333"/>
          <w:szCs w:val="24"/>
        </w:rPr>
        <w:t xml:space="preserve"> </w:t>
      </w:r>
      <w:proofErr w:type="spellStart"/>
      <w:r w:rsidRPr="00B30D50">
        <w:rPr>
          <w:color w:val="333333"/>
          <w:szCs w:val="24"/>
        </w:rPr>
        <w:t>му</w:t>
      </w:r>
      <w:proofErr w:type="spellEnd"/>
      <w:r w:rsidRPr="00B30D50">
        <w:rPr>
          <w:color w:val="333333"/>
          <w:szCs w:val="24"/>
        </w:rPr>
        <w:t xml:space="preserve"> </w:t>
      </w:r>
      <w:proofErr w:type="spellStart"/>
      <w:r w:rsidRPr="00B30D50">
        <w:rPr>
          <w:color w:val="333333"/>
          <w:szCs w:val="24"/>
        </w:rPr>
        <w:t>във</w:t>
      </w:r>
      <w:proofErr w:type="spellEnd"/>
      <w:r w:rsidRPr="00B30D50">
        <w:rPr>
          <w:color w:val="333333"/>
          <w:szCs w:val="24"/>
        </w:rPr>
        <w:t xml:space="preserve"> </w:t>
      </w:r>
      <w:proofErr w:type="spellStart"/>
      <w:r w:rsidRPr="00B30D50">
        <w:rPr>
          <w:color w:val="333333"/>
          <w:szCs w:val="24"/>
        </w:rPr>
        <w:t>връзка</w:t>
      </w:r>
      <w:proofErr w:type="spellEnd"/>
      <w:r w:rsidRPr="00B30D50">
        <w:rPr>
          <w:color w:val="333333"/>
          <w:szCs w:val="24"/>
        </w:rPr>
        <w:t xml:space="preserve"> с </w:t>
      </w:r>
      <w:proofErr w:type="spellStart"/>
      <w:r w:rsidRPr="00B30D50">
        <w:rPr>
          <w:color w:val="333333"/>
          <w:szCs w:val="24"/>
        </w:rPr>
        <w:t>член</w:t>
      </w:r>
      <w:proofErr w:type="spellEnd"/>
      <w:r w:rsidRPr="00B30D50">
        <w:rPr>
          <w:color w:val="333333"/>
          <w:szCs w:val="24"/>
        </w:rPr>
        <w:t xml:space="preserve"> 52, </w:t>
      </w:r>
      <w:proofErr w:type="spellStart"/>
      <w:r w:rsidRPr="00B30D50">
        <w:rPr>
          <w:color w:val="333333"/>
          <w:szCs w:val="24"/>
        </w:rPr>
        <w:t>параграф</w:t>
      </w:r>
      <w:proofErr w:type="spellEnd"/>
      <w:r w:rsidRPr="00B30D50">
        <w:rPr>
          <w:color w:val="333333"/>
          <w:szCs w:val="24"/>
        </w:rPr>
        <w:t xml:space="preserve"> 1 от </w:t>
      </w:r>
      <w:proofErr w:type="spellStart"/>
      <w:r w:rsidRPr="00B30D50">
        <w:rPr>
          <w:color w:val="333333"/>
          <w:szCs w:val="24"/>
        </w:rPr>
        <w:t>нея</w:t>
      </w:r>
      <w:proofErr w:type="spellEnd"/>
      <w:r w:rsidRPr="00B30D50">
        <w:rPr>
          <w:color w:val="333333"/>
          <w:szCs w:val="24"/>
        </w:rPr>
        <w:t xml:space="preserve">, </w:t>
      </w:r>
      <w:proofErr w:type="spellStart"/>
      <w:r w:rsidRPr="00B30D50">
        <w:rPr>
          <w:color w:val="333333"/>
          <w:szCs w:val="24"/>
        </w:rPr>
        <w:t>трябва</w:t>
      </w:r>
      <w:proofErr w:type="spellEnd"/>
      <w:r w:rsidRPr="00B30D50">
        <w:rPr>
          <w:color w:val="333333"/>
          <w:szCs w:val="24"/>
        </w:rPr>
        <w:t xml:space="preserve"> </w:t>
      </w:r>
      <w:proofErr w:type="spellStart"/>
      <w:r w:rsidRPr="00B30D50">
        <w:rPr>
          <w:color w:val="333333"/>
          <w:szCs w:val="24"/>
        </w:rPr>
        <w:t>да</w:t>
      </w:r>
      <w:proofErr w:type="spellEnd"/>
      <w:r w:rsidRPr="00B30D50">
        <w:rPr>
          <w:color w:val="333333"/>
          <w:szCs w:val="24"/>
        </w:rPr>
        <w:t xml:space="preserve"> се </w:t>
      </w:r>
      <w:proofErr w:type="spellStart"/>
      <w:r w:rsidRPr="00B30D50">
        <w:rPr>
          <w:color w:val="333333"/>
          <w:szCs w:val="24"/>
        </w:rPr>
        <w:t>тълкува</w:t>
      </w:r>
      <w:proofErr w:type="spellEnd"/>
      <w:r w:rsidRPr="00B30D50">
        <w:rPr>
          <w:color w:val="333333"/>
          <w:szCs w:val="24"/>
        </w:rPr>
        <w:t xml:space="preserve"> в </w:t>
      </w:r>
      <w:proofErr w:type="spellStart"/>
      <w:r w:rsidRPr="00B30D50">
        <w:rPr>
          <w:color w:val="333333"/>
          <w:szCs w:val="24"/>
        </w:rPr>
        <w:t>смисъл</w:t>
      </w:r>
      <w:proofErr w:type="spellEnd"/>
      <w:r w:rsidRPr="00B30D50">
        <w:rPr>
          <w:color w:val="333333"/>
          <w:szCs w:val="24"/>
        </w:rPr>
        <w:t xml:space="preserve">, </w:t>
      </w:r>
      <w:proofErr w:type="spellStart"/>
      <w:r w:rsidRPr="00B30D50">
        <w:rPr>
          <w:color w:val="333333"/>
          <w:szCs w:val="24"/>
        </w:rPr>
        <w:t>че</w:t>
      </w:r>
      <w:proofErr w:type="spellEnd"/>
      <w:r w:rsidRPr="00B30D50">
        <w:rPr>
          <w:color w:val="333333"/>
          <w:szCs w:val="24"/>
        </w:rPr>
        <w:t xml:space="preserve"> </w:t>
      </w:r>
      <w:proofErr w:type="spellStart"/>
      <w:r w:rsidRPr="00B30D50">
        <w:rPr>
          <w:color w:val="333333"/>
          <w:szCs w:val="24"/>
        </w:rPr>
        <w:t>то</w:t>
      </w:r>
      <w:proofErr w:type="spellEnd"/>
    </w:p>
    <w:p w14:paraId="4D7336A0" w14:textId="6B88C13B" w:rsidR="00E557C9" w:rsidRPr="00B30D50" w:rsidRDefault="0057322F" w:rsidP="00D07B7E">
      <w:pPr>
        <w:pStyle w:val="JuList"/>
        <w:ind w:left="0" w:firstLine="0"/>
        <w:rPr>
          <w:szCs w:val="24"/>
          <w:lang w:val="bg-BG"/>
        </w:rPr>
      </w:pPr>
      <w:r w:rsidRPr="00B30D50">
        <w:rPr>
          <w:szCs w:val="24"/>
          <w:lang w:val="bg-BG"/>
        </w:rPr>
        <w:t xml:space="preserve">- </w:t>
      </w:r>
      <w:proofErr w:type="spellStart"/>
      <w:r w:rsidRPr="00B30D50">
        <w:rPr>
          <w:szCs w:val="24"/>
        </w:rPr>
        <w:t>допуска</w:t>
      </w:r>
      <w:proofErr w:type="spellEnd"/>
      <w:r w:rsidRPr="00B30D50">
        <w:rPr>
          <w:szCs w:val="24"/>
        </w:rPr>
        <w:t xml:space="preserve"> </w:t>
      </w:r>
      <w:proofErr w:type="spellStart"/>
      <w:r w:rsidRPr="00B30D50">
        <w:rPr>
          <w:szCs w:val="24"/>
        </w:rPr>
        <w:t>ограничаването</w:t>
      </w:r>
      <w:proofErr w:type="spellEnd"/>
      <w:r w:rsidRPr="00B30D50">
        <w:rPr>
          <w:szCs w:val="24"/>
        </w:rPr>
        <w:t xml:space="preserve"> на </w:t>
      </w:r>
      <w:proofErr w:type="spellStart"/>
      <w:r w:rsidRPr="00B30D50">
        <w:rPr>
          <w:szCs w:val="24"/>
        </w:rPr>
        <w:t>кумулирането</w:t>
      </w:r>
      <w:proofErr w:type="spellEnd"/>
      <w:r w:rsidRPr="00B30D50">
        <w:rPr>
          <w:szCs w:val="24"/>
        </w:rPr>
        <w:t xml:space="preserve"> на </w:t>
      </w:r>
      <w:proofErr w:type="spellStart"/>
      <w:r w:rsidRPr="00B30D50">
        <w:rPr>
          <w:szCs w:val="24"/>
        </w:rPr>
        <w:t>производства</w:t>
      </w:r>
      <w:proofErr w:type="spellEnd"/>
      <w:r w:rsidRPr="00B30D50">
        <w:rPr>
          <w:szCs w:val="24"/>
        </w:rPr>
        <w:t xml:space="preserve"> и </w:t>
      </w:r>
      <w:proofErr w:type="spellStart"/>
      <w:r w:rsidRPr="00B30D50">
        <w:rPr>
          <w:szCs w:val="24"/>
        </w:rPr>
        <w:t>санкции</w:t>
      </w:r>
      <w:proofErr w:type="spellEnd"/>
      <w:r w:rsidRPr="00B30D50">
        <w:rPr>
          <w:szCs w:val="24"/>
        </w:rPr>
        <w:t xml:space="preserve"> с </w:t>
      </w:r>
      <w:proofErr w:type="spellStart"/>
      <w:r w:rsidRPr="00B30D50">
        <w:rPr>
          <w:szCs w:val="24"/>
        </w:rPr>
        <w:t>наказателноправен</w:t>
      </w:r>
      <w:proofErr w:type="spellEnd"/>
      <w:r w:rsidRPr="00B30D50">
        <w:rPr>
          <w:szCs w:val="24"/>
        </w:rPr>
        <w:t xml:space="preserve"> </w:t>
      </w:r>
      <w:proofErr w:type="spellStart"/>
      <w:r w:rsidRPr="00B30D50">
        <w:rPr>
          <w:szCs w:val="24"/>
        </w:rPr>
        <w:t>характер</w:t>
      </w:r>
      <w:proofErr w:type="spellEnd"/>
      <w:r w:rsidRPr="00B30D50">
        <w:rPr>
          <w:szCs w:val="24"/>
        </w:rPr>
        <w:t xml:space="preserve"> при </w:t>
      </w:r>
      <w:proofErr w:type="spellStart"/>
      <w:r w:rsidRPr="00B30D50">
        <w:rPr>
          <w:szCs w:val="24"/>
        </w:rPr>
        <w:t>измамно</w:t>
      </w:r>
      <w:proofErr w:type="spellEnd"/>
      <w:r w:rsidRPr="00B30D50">
        <w:rPr>
          <w:szCs w:val="24"/>
        </w:rPr>
        <w:t xml:space="preserve"> </w:t>
      </w:r>
      <w:proofErr w:type="spellStart"/>
      <w:r w:rsidRPr="00B30D50">
        <w:rPr>
          <w:szCs w:val="24"/>
        </w:rPr>
        <w:t>укриване</w:t>
      </w:r>
      <w:proofErr w:type="spellEnd"/>
      <w:r w:rsidRPr="00B30D50">
        <w:rPr>
          <w:szCs w:val="24"/>
        </w:rPr>
        <w:t xml:space="preserve"> </w:t>
      </w:r>
      <w:proofErr w:type="spellStart"/>
      <w:r w:rsidRPr="00B30D50">
        <w:rPr>
          <w:szCs w:val="24"/>
        </w:rPr>
        <w:t>или</w:t>
      </w:r>
      <w:proofErr w:type="spellEnd"/>
      <w:r w:rsidRPr="00B30D50">
        <w:rPr>
          <w:szCs w:val="24"/>
        </w:rPr>
        <w:t xml:space="preserve"> </w:t>
      </w:r>
      <w:proofErr w:type="spellStart"/>
      <w:r w:rsidRPr="00B30D50">
        <w:rPr>
          <w:szCs w:val="24"/>
        </w:rPr>
        <w:t>пропуски</w:t>
      </w:r>
      <w:proofErr w:type="spellEnd"/>
      <w:r w:rsidRPr="00B30D50">
        <w:rPr>
          <w:szCs w:val="24"/>
        </w:rPr>
        <w:t xml:space="preserve"> при </w:t>
      </w:r>
      <w:proofErr w:type="spellStart"/>
      <w:r w:rsidRPr="00B30D50">
        <w:rPr>
          <w:szCs w:val="24"/>
        </w:rPr>
        <w:t>деклариранетов</w:t>
      </w:r>
      <w:proofErr w:type="spellEnd"/>
      <w:r w:rsidRPr="00B30D50">
        <w:rPr>
          <w:szCs w:val="24"/>
        </w:rPr>
        <w:t xml:space="preserve"> </w:t>
      </w:r>
      <w:proofErr w:type="spellStart"/>
      <w:r w:rsidRPr="00B30D50">
        <w:rPr>
          <w:szCs w:val="24"/>
        </w:rPr>
        <w:t>областта</w:t>
      </w:r>
      <w:proofErr w:type="spellEnd"/>
      <w:r w:rsidRPr="00B30D50">
        <w:rPr>
          <w:szCs w:val="24"/>
        </w:rPr>
        <w:t xml:space="preserve"> на </w:t>
      </w:r>
      <w:proofErr w:type="spellStart"/>
      <w:r w:rsidRPr="00B30D50">
        <w:rPr>
          <w:szCs w:val="24"/>
        </w:rPr>
        <w:t>данъка</w:t>
      </w:r>
      <w:proofErr w:type="spellEnd"/>
      <w:r w:rsidRPr="00B30D50">
        <w:rPr>
          <w:szCs w:val="24"/>
        </w:rPr>
        <w:t xml:space="preserve"> </w:t>
      </w:r>
      <w:proofErr w:type="spellStart"/>
      <w:r w:rsidRPr="00B30D50">
        <w:rPr>
          <w:szCs w:val="24"/>
        </w:rPr>
        <w:t>върху</w:t>
      </w:r>
      <w:proofErr w:type="spellEnd"/>
      <w:r w:rsidRPr="00B30D50">
        <w:rPr>
          <w:szCs w:val="24"/>
        </w:rPr>
        <w:t xml:space="preserve"> </w:t>
      </w:r>
      <w:proofErr w:type="spellStart"/>
      <w:r w:rsidRPr="00B30D50">
        <w:rPr>
          <w:szCs w:val="24"/>
        </w:rPr>
        <w:t>добавената</w:t>
      </w:r>
      <w:proofErr w:type="spellEnd"/>
      <w:r w:rsidRPr="00B30D50">
        <w:rPr>
          <w:szCs w:val="24"/>
        </w:rPr>
        <w:t xml:space="preserve"> </w:t>
      </w:r>
      <w:proofErr w:type="spellStart"/>
      <w:r w:rsidRPr="00B30D50">
        <w:rPr>
          <w:szCs w:val="24"/>
        </w:rPr>
        <w:t>стойност</w:t>
      </w:r>
      <w:proofErr w:type="spellEnd"/>
      <w:r w:rsidRPr="00B30D50">
        <w:rPr>
          <w:szCs w:val="24"/>
        </w:rPr>
        <w:t xml:space="preserve"> (ДДС), </w:t>
      </w:r>
      <w:proofErr w:type="spellStart"/>
      <w:r w:rsidRPr="00B30D50">
        <w:rPr>
          <w:szCs w:val="24"/>
        </w:rPr>
        <w:t>предвидено</w:t>
      </w:r>
      <w:proofErr w:type="spellEnd"/>
      <w:r w:rsidRPr="00B30D50">
        <w:rPr>
          <w:szCs w:val="24"/>
        </w:rPr>
        <w:t xml:space="preserve"> в </w:t>
      </w:r>
      <w:proofErr w:type="spellStart"/>
      <w:r w:rsidRPr="00B30D50">
        <w:rPr>
          <w:szCs w:val="24"/>
        </w:rPr>
        <w:t>национална</w:t>
      </w:r>
      <w:proofErr w:type="spellEnd"/>
      <w:r w:rsidRPr="00B30D50">
        <w:rPr>
          <w:szCs w:val="24"/>
        </w:rPr>
        <w:t xml:space="preserve"> </w:t>
      </w:r>
      <w:proofErr w:type="spellStart"/>
      <w:r w:rsidRPr="00B30D50">
        <w:rPr>
          <w:szCs w:val="24"/>
        </w:rPr>
        <w:t>правна</w:t>
      </w:r>
      <w:proofErr w:type="spellEnd"/>
      <w:r w:rsidRPr="00B30D50">
        <w:rPr>
          <w:szCs w:val="24"/>
        </w:rPr>
        <w:t xml:space="preserve"> </w:t>
      </w:r>
      <w:proofErr w:type="spellStart"/>
      <w:r w:rsidRPr="00B30D50">
        <w:rPr>
          <w:szCs w:val="24"/>
        </w:rPr>
        <w:t>уредба</w:t>
      </w:r>
      <w:proofErr w:type="spellEnd"/>
      <w:r w:rsidRPr="00B30D50">
        <w:rPr>
          <w:szCs w:val="24"/>
        </w:rPr>
        <w:t xml:space="preserve"> </w:t>
      </w:r>
      <w:proofErr w:type="spellStart"/>
      <w:r w:rsidRPr="00B30D50">
        <w:rPr>
          <w:szCs w:val="24"/>
        </w:rPr>
        <w:t>само</w:t>
      </w:r>
      <w:proofErr w:type="spellEnd"/>
      <w:r w:rsidRPr="00B30D50">
        <w:rPr>
          <w:szCs w:val="24"/>
        </w:rPr>
        <w:t xml:space="preserve"> </w:t>
      </w:r>
      <w:proofErr w:type="spellStart"/>
      <w:r w:rsidRPr="00B30D50">
        <w:rPr>
          <w:szCs w:val="24"/>
        </w:rPr>
        <w:t>за</w:t>
      </w:r>
      <w:proofErr w:type="spellEnd"/>
      <w:r w:rsidRPr="00B30D50">
        <w:rPr>
          <w:szCs w:val="24"/>
        </w:rPr>
        <w:t xml:space="preserve"> </w:t>
      </w:r>
      <w:proofErr w:type="spellStart"/>
      <w:r w:rsidRPr="00B30D50">
        <w:rPr>
          <w:szCs w:val="24"/>
        </w:rPr>
        <w:t>най-тежките</w:t>
      </w:r>
      <w:proofErr w:type="spellEnd"/>
      <w:r w:rsidRPr="00B30D50">
        <w:rPr>
          <w:szCs w:val="24"/>
        </w:rPr>
        <w:t xml:space="preserve"> </w:t>
      </w:r>
      <w:proofErr w:type="spellStart"/>
      <w:r w:rsidRPr="00B30D50">
        <w:rPr>
          <w:szCs w:val="24"/>
        </w:rPr>
        <w:t>случаи</w:t>
      </w:r>
      <w:proofErr w:type="spellEnd"/>
      <w:r w:rsidRPr="00B30D50">
        <w:rPr>
          <w:szCs w:val="24"/>
        </w:rPr>
        <w:t xml:space="preserve">, </w:t>
      </w:r>
      <w:proofErr w:type="spellStart"/>
      <w:r w:rsidRPr="00B30D50">
        <w:rPr>
          <w:szCs w:val="24"/>
        </w:rPr>
        <w:t>да</w:t>
      </w:r>
      <w:proofErr w:type="spellEnd"/>
      <w:r w:rsidRPr="00B30D50">
        <w:rPr>
          <w:szCs w:val="24"/>
        </w:rPr>
        <w:t xml:space="preserve"> </w:t>
      </w:r>
      <w:proofErr w:type="spellStart"/>
      <w:r w:rsidRPr="00B30D50">
        <w:rPr>
          <w:szCs w:val="24"/>
        </w:rPr>
        <w:t>произтича</w:t>
      </w:r>
      <w:proofErr w:type="spellEnd"/>
      <w:r w:rsidRPr="00B30D50">
        <w:rPr>
          <w:szCs w:val="24"/>
        </w:rPr>
        <w:t xml:space="preserve"> </w:t>
      </w:r>
      <w:proofErr w:type="spellStart"/>
      <w:r w:rsidRPr="00B30D50">
        <w:rPr>
          <w:szCs w:val="24"/>
        </w:rPr>
        <w:t>единствено</w:t>
      </w:r>
      <w:proofErr w:type="spellEnd"/>
      <w:r w:rsidRPr="00B30D50">
        <w:rPr>
          <w:szCs w:val="24"/>
        </w:rPr>
        <w:t xml:space="preserve"> от </w:t>
      </w:r>
      <w:proofErr w:type="spellStart"/>
      <w:r w:rsidRPr="00B30D50">
        <w:rPr>
          <w:szCs w:val="24"/>
        </w:rPr>
        <w:t>установената</w:t>
      </w:r>
      <w:proofErr w:type="spellEnd"/>
      <w:r w:rsidRPr="00B30D50">
        <w:rPr>
          <w:szCs w:val="24"/>
        </w:rPr>
        <w:t xml:space="preserve"> </w:t>
      </w:r>
      <w:proofErr w:type="spellStart"/>
      <w:r w:rsidRPr="00B30D50">
        <w:rPr>
          <w:szCs w:val="24"/>
        </w:rPr>
        <w:t>съдебна</w:t>
      </w:r>
      <w:proofErr w:type="spellEnd"/>
      <w:r w:rsidRPr="00B30D50">
        <w:rPr>
          <w:szCs w:val="24"/>
        </w:rPr>
        <w:t xml:space="preserve"> </w:t>
      </w:r>
      <w:proofErr w:type="spellStart"/>
      <w:r w:rsidRPr="00B30D50">
        <w:rPr>
          <w:szCs w:val="24"/>
        </w:rPr>
        <w:t>практика</w:t>
      </w:r>
      <w:proofErr w:type="spellEnd"/>
      <w:r w:rsidRPr="00B30D50">
        <w:rPr>
          <w:szCs w:val="24"/>
        </w:rPr>
        <w:t xml:space="preserve">, </w:t>
      </w:r>
      <w:proofErr w:type="spellStart"/>
      <w:r w:rsidRPr="00B30D50">
        <w:rPr>
          <w:szCs w:val="24"/>
        </w:rPr>
        <w:t>която</w:t>
      </w:r>
      <w:proofErr w:type="spellEnd"/>
      <w:r w:rsidRPr="00B30D50">
        <w:rPr>
          <w:szCs w:val="24"/>
        </w:rPr>
        <w:t xml:space="preserve"> </w:t>
      </w:r>
      <w:proofErr w:type="spellStart"/>
      <w:r w:rsidRPr="00B30D50">
        <w:rPr>
          <w:szCs w:val="24"/>
        </w:rPr>
        <w:t>тълкува</w:t>
      </w:r>
      <w:proofErr w:type="spellEnd"/>
      <w:r w:rsidRPr="00B30D50">
        <w:rPr>
          <w:szCs w:val="24"/>
        </w:rPr>
        <w:t xml:space="preserve"> </w:t>
      </w:r>
      <w:proofErr w:type="spellStart"/>
      <w:r w:rsidRPr="00B30D50">
        <w:rPr>
          <w:szCs w:val="24"/>
        </w:rPr>
        <w:t>ограничително</w:t>
      </w:r>
      <w:proofErr w:type="spellEnd"/>
      <w:r w:rsidRPr="00B30D50">
        <w:rPr>
          <w:szCs w:val="24"/>
        </w:rPr>
        <w:t xml:space="preserve"> </w:t>
      </w:r>
      <w:proofErr w:type="spellStart"/>
      <w:r w:rsidRPr="00B30D50">
        <w:rPr>
          <w:szCs w:val="24"/>
        </w:rPr>
        <w:t>законовите</w:t>
      </w:r>
      <w:proofErr w:type="spellEnd"/>
      <w:r w:rsidRPr="00B30D50">
        <w:rPr>
          <w:szCs w:val="24"/>
        </w:rPr>
        <w:t xml:space="preserve"> </w:t>
      </w:r>
      <w:proofErr w:type="spellStart"/>
      <w:r w:rsidRPr="00B30D50">
        <w:rPr>
          <w:szCs w:val="24"/>
        </w:rPr>
        <w:t>разпоредби</w:t>
      </w:r>
      <w:proofErr w:type="spellEnd"/>
      <w:r w:rsidRPr="00B30D50">
        <w:rPr>
          <w:szCs w:val="24"/>
        </w:rPr>
        <w:t xml:space="preserve">, </w:t>
      </w:r>
      <w:proofErr w:type="spellStart"/>
      <w:r w:rsidRPr="00B30D50">
        <w:rPr>
          <w:szCs w:val="24"/>
        </w:rPr>
        <w:t>определящи</w:t>
      </w:r>
      <w:proofErr w:type="spellEnd"/>
      <w:r w:rsidRPr="00B30D50">
        <w:rPr>
          <w:szCs w:val="24"/>
        </w:rPr>
        <w:t xml:space="preserve"> </w:t>
      </w:r>
      <w:proofErr w:type="spellStart"/>
      <w:r w:rsidRPr="00B30D50">
        <w:rPr>
          <w:szCs w:val="24"/>
        </w:rPr>
        <w:t>условията</w:t>
      </w:r>
      <w:proofErr w:type="spellEnd"/>
      <w:r w:rsidRPr="00B30D50">
        <w:rPr>
          <w:szCs w:val="24"/>
        </w:rPr>
        <w:t xml:space="preserve"> </w:t>
      </w:r>
      <w:proofErr w:type="spellStart"/>
      <w:r w:rsidRPr="00B30D50">
        <w:rPr>
          <w:szCs w:val="24"/>
        </w:rPr>
        <w:t>за</w:t>
      </w:r>
      <w:proofErr w:type="spellEnd"/>
      <w:r w:rsidRPr="00B30D50">
        <w:rPr>
          <w:szCs w:val="24"/>
        </w:rPr>
        <w:t xml:space="preserve"> </w:t>
      </w:r>
      <w:proofErr w:type="spellStart"/>
      <w:r w:rsidRPr="00B30D50">
        <w:rPr>
          <w:szCs w:val="24"/>
        </w:rPr>
        <w:t>прилагане</w:t>
      </w:r>
      <w:proofErr w:type="spellEnd"/>
      <w:r w:rsidRPr="00B30D50">
        <w:rPr>
          <w:szCs w:val="24"/>
        </w:rPr>
        <w:t xml:space="preserve"> на </w:t>
      </w:r>
      <w:proofErr w:type="spellStart"/>
      <w:r w:rsidRPr="00B30D50">
        <w:rPr>
          <w:szCs w:val="24"/>
        </w:rPr>
        <w:t>това</w:t>
      </w:r>
      <w:proofErr w:type="spellEnd"/>
      <w:r w:rsidRPr="00B30D50">
        <w:rPr>
          <w:szCs w:val="24"/>
        </w:rPr>
        <w:t xml:space="preserve"> </w:t>
      </w:r>
      <w:proofErr w:type="spellStart"/>
      <w:r w:rsidRPr="00B30D50">
        <w:rPr>
          <w:szCs w:val="24"/>
        </w:rPr>
        <w:t>кумулиране</w:t>
      </w:r>
      <w:proofErr w:type="spellEnd"/>
      <w:r w:rsidRPr="00B30D50">
        <w:rPr>
          <w:szCs w:val="24"/>
        </w:rPr>
        <w:t xml:space="preserve">, </w:t>
      </w:r>
      <w:proofErr w:type="spellStart"/>
      <w:r w:rsidRPr="00B30D50">
        <w:rPr>
          <w:szCs w:val="24"/>
        </w:rPr>
        <w:t>стига</w:t>
      </w:r>
      <w:proofErr w:type="spellEnd"/>
      <w:r w:rsidRPr="00B30D50">
        <w:rPr>
          <w:szCs w:val="24"/>
        </w:rPr>
        <w:t xml:space="preserve"> </w:t>
      </w:r>
      <w:proofErr w:type="spellStart"/>
      <w:r w:rsidRPr="00B30D50">
        <w:rPr>
          <w:szCs w:val="24"/>
        </w:rPr>
        <w:t>към</w:t>
      </w:r>
      <w:proofErr w:type="spellEnd"/>
      <w:r w:rsidRPr="00B30D50">
        <w:rPr>
          <w:szCs w:val="24"/>
        </w:rPr>
        <w:t xml:space="preserve"> </w:t>
      </w:r>
      <w:proofErr w:type="spellStart"/>
      <w:r w:rsidRPr="00B30D50">
        <w:rPr>
          <w:szCs w:val="24"/>
        </w:rPr>
        <w:t>момента</w:t>
      </w:r>
      <w:proofErr w:type="spellEnd"/>
      <w:r w:rsidRPr="00B30D50">
        <w:rPr>
          <w:szCs w:val="24"/>
        </w:rPr>
        <w:t xml:space="preserve"> на </w:t>
      </w:r>
      <w:proofErr w:type="spellStart"/>
      <w:r w:rsidRPr="00B30D50">
        <w:rPr>
          <w:szCs w:val="24"/>
        </w:rPr>
        <w:t>извършване</w:t>
      </w:r>
      <w:proofErr w:type="spellEnd"/>
      <w:r w:rsidRPr="00B30D50">
        <w:rPr>
          <w:szCs w:val="24"/>
        </w:rPr>
        <w:t xml:space="preserve"> на </w:t>
      </w:r>
      <w:proofErr w:type="spellStart"/>
      <w:r w:rsidRPr="00B30D50">
        <w:rPr>
          <w:szCs w:val="24"/>
        </w:rPr>
        <w:t>престъплението</w:t>
      </w:r>
      <w:proofErr w:type="spellEnd"/>
      <w:r w:rsidRPr="00B30D50">
        <w:rPr>
          <w:szCs w:val="24"/>
        </w:rPr>
        <w:t xml:space="preserve"> </w:t>
      </w:r>
      <w:proofErr w:type="spellStart"/>
      <w:r w:rsidRPr="00B30D50">
        <w:rPr>
          <w:szCs w:val="24"/>
        </w:rPr>
        <w:t>да</w:t>
      </w:r>
      <w:proofErr w:type="spellEnd"/>
      <w:r w:rsidRPr="00B30D50">
        <w:rPr>
          <w:szCs w:val="24"/>
        </w:rPr>
        <w:t xml:space="preserve"> е </w:t>
      </w:r>
      <w:proofErr w:type="spellStart"/>
      <w:r w:rsidRPr="00B30D50">
        <w:rPr>
          <w:szCs w:val="24"/>
        </w:rPr>
        <w:t>разумно</w:t>
      </w:r>
      <w:proofErr w:type="spellEnd"/>
      <w:r w:rsidRPr="00B30D50">
        <w:rPr>
          <w:szCs w:val="24"/>
        </w:rPr>
        <w:t xml:space="preserve"> </w:t>
      </w:r>
      <w:proofErr w:type="spellStart"/>
      <w:r w:rsidRPr="00B30D50">
        <w:rPr>
          <w:szCs w:val="24"/>
        </w:rPr>
        <w:t>предвидимо</w:t>
      </w:r>
      <w:proofErr w:type="spellEnd"/>
      <w:r w:rsidRPr="00B30D50">
        <w:rPr>
          <w:szCs w:val="24"/>
        </w:rPr>
        <w:t xml:space="preserve">, </w:t>
      </w:r>
      <w:proofErr w:type="spellStart"/>
      <w:r w:rsidRPr="00B30D50">
        <w:rPr>
          <w:szCs w:val="24"/>
        </w:rPr>
        <w:t>че</w:t>
      </w:r>
      <w:proofErr w:type="spellEnd"/>
      <w:r w:rsidRPr="00B30D50">
        <w:rPr>
          <w:szCs w:val="24"/>
        </w:rPr>
        <w:t xml:space="preserve"> </w:t>
      </w:r>
      <w:proofErr w:type="spellStart"/>
      <w:r w:rsidRPr="00B30D50">
        <w:rPr>
          <w:szCs w:val="24"/>
        </w:rPr>
        <w:t>то</w:t>
      </w:r>
      <w:proofErr w:type="spellEnd"/>
      <w:r w:rsidRPr="00B30D50">
        <w:rPr>
          <w:szCs w:val="24"/>
        </w:rPr>
        <w:t xml:space="preserve"> </w:t>
      </w:r>
      <w:proofErr w:type="spellStart"/>
      <w:r w:rsidRPr="00B30D50">
        <w:rPr>
          <w:szCs w:val="24"/>
        </w:rPr>
        <w:t>може</w:t>
      </w:r>
      <w:proofErr w:type="spellEnd"/>
      <w:r w:rsidRPr="00B30D50">
        <w:rPr>
          <w:szCs w:val="24"/>
        </w:rPr>
        <w:t xml:space="preserve"> </w:t>
      </w:r>
      <w:proofErr w:type="spellStart"/>
      <w:r w:rsidRPr="00B30D50">
        <w:rPr>
          <w:szCs w:val="24"/>
        </w:rPr>
        <w:t>да</w:t>
      </w:r>
      <w:proofErr w:type="spellEnd"/>
      <w:r w:rsidRPr="00B30D50">
        <w:rPr>
          <w:szCs w:val="24"/>
        </w:rPr>
        <w:t xml:space="preserve"> </w:t>
      </w:r>
      <w:proofErr w:type="spellStart"/>
      <w:r w:rsidRPr="00B30D50">
        <w:rPr>
          <w:szCs w:val="24"/>
        </w:rPr>
        <w:t>бъде</w:t>
      </w:r>
      <w:proofErr w:type="spellEnd"/>
      <w:r w:rsidRPr="00B30D50">
        <w:rPr>
          <w:szCs w:val="24"/>
        </w:rPr>
        <w:t xml:space="preserve"> </w:t>
      </w:r>
      <w:proofErr w:type="spellStart"/>
      <w:r w:rsidRPr="00B30D50">
        <w:rPr>
          <w:szCs w:val="24"/>
        </w:rPr>
        <w:t>предмет</w:t>
      </w:r>
      <w:proofErr w:type="spellEnd"/>
      <w:r w:rsidRPr="00B30D50">
        <w:rPr>
          <w:szCs w:val="24"/>
        </w:rPr>
        <w:t xml:space="preserve"> на </w:t>
      </w:r>
      <w:proofErr w:type="spellStart"/>
      <w:r w:rsidRPr="00B30D50">
        <w:rPr>
          <w:szCs w:val="24"/>
        </w:rPr>
        <w:t>кумулиране</w:t>
      </w:r>
      <w:proofErr w:type="spellEnd"/>
      <w:r w:rsidRPr="00B30D50">
        <w:rPr>
          <w:szCs w:val="24"/>
        </w:rPr>
        <w:t xml:space="preserve"> на </w:t>
      </w:r>
      <w:proofErr w:type="spellStart"/>
      <w:r w:rsidRPr="00B30D50">
        <w:rPr>
          <w:szCs w:val="24"/>
        </w:rPr>
        <w:t>производства</w:t>
      </w:r>
      <w:proofErr w:type="spellEnd"/>
      <w:r w:rsidRPr="00B30D50">
        <w:rPr>
          <w:szCs w:val="24"/>
        </w:rPr>
        <w:t xml:space="preserve"> и </w:t>
      </w:r>
      <w:proofErr w:type="spellStart"/>
      <w:r w:rsidRPr="00B30D50">
        <w:rPr>
          <w:szCs w:val="24"/>
        </w:rPr>
        <w:t>санкции</w:t>
      </w:r>
      <w:proofErr w:type="spellEnd"/>
      <w:r w:rsidRPr="00B30D50">
        <w:rPr>
          <w:szCs w:val="24"/>
        </w:rPr>
        <w:t xml:space="preserve"> с </w:t>
      </w:r>
      <w:proofErr w:type="spellStart"/>
      <w:r w:rsidRPr="00B30D50">
        <w:rPr>
          <w:szCs w:val="24"/>
        </w:rPr>
        <w:t>наказателноправен</w:t>
      </w:r>
      <w:proofErr w:type="spellEnd"/>
      <w:r w:rsidRPr="00B30D50">
        <w:rPr>
          <w:szCs w:val="24"/>
        </w:rPr>
        <w:t xml:space="preserve"> </w:t>
      </w:r>
      <w:proofErr w:type="spellStart"/>
      <w:r w:rsidRPr="00B30D50">
        <w:rPr>
          <w:szCs w:val="24"/>
        </w:rPr>
        <w:t>характер</w:t>
      </w:r>
      <w:proofErr w:type="spellEnd"/>
      <w:r w:rsidRPr="00B30D50">
        <w:rPr>
          <w:szCs w:val="24"/>
          <w:lang w:val="bg-BG"/>
        </w:rPr>
        <w:t>, но</w:t>
      </w:r>
    </w:p>
    <w:p w14:paraId="5C4DF204" w14:textId="796C12C7" w:rsidR="0057322F" w:rsidRPr="00B30D50" w:rsidRDefault="006D3CD8" w:rsidP="00D07B7E">
      <w:pPr>
        <w:pStyle w:val="JuList"/>
        <w:ind w:left="0" w:firstLine="0"/>
        <w:rPr>
          <w:szCs w:val="24"/>
          <w:lang w:val="bg-BG"/>
        </w:rPr>
      </w:pPr>
      <w:r w:rsidRPr="00B30D50">
        <w:rPr>
          <w:lang w:val="bg-BG"/>
        </w:rPr>
        <w:t xml:space="preserve">- </w:t>
      </w:r>
      <w:proofErr w:type="spellStart"/>
      <w:r w:rsidRPr="00B30D50">
        <w:rPr>
          <w:szCs w:val="24"/>
        </w:rPr>
        <w:t>не</w:t>
      </w:r>
      <w:proofErr w:type="spellEnd"/>
      <w:r w:rsidRPr="00B30D50">
        <w:rPr>
          <w:szCs w:val="24"/>
        </w:rPr>
        <w:t xml:space="preserve"> </w:t>
      </w:r>
      <w:proofErr w:type="spellStart"/>
      <w:r w:rsidRPr="00B30D50">
        <w:rPr>
          <w:szCs w:val="24"/>
        </w:rPr>
        <w:t>допуска</w:t>
      </w:r>
      <w:proofErr w:type="spellEnd"/>
      <w:r w:rsidRPr="00B30D50">
        <w:rPr>
          <w:szCs w:val="24"/>
        </w:rPr>
        <w:t xml:space="preserve"> </w:t>
      </w:r>
      <w:proofErr w:type="spellStart"/>
      <w:r w:rsidRPr="00B30D50">
        <w:rPr>
          <w:szCs w:val="24"/>
        </w:rPr>
        <w:t>национална</w:t>
      </w:r>
      <w:proofErr w:type="spellEnd"/>
      <w:r w:rsidRPr="00B30D50">
        <w:rPr>
          <w:szCs w:val="24"/>
        </w:rPr>
        <w:t xml:space="preserve"> </w:t>
      </w:r>
      <w:proofErr w:type="spellStart"/>
      <w:r w:rsidRPr="00B30D50">
        <w:rPr>
          <w:szCs w:val="24"/>
        </w:rPr>
        <w:t>правна</w:t>
      </w:r>
      <w:proofErr w:type="spellEnd"/>
      <w:r w:rsidRPr="00B30D50">
        <w:rPr>
          <w:szCs w:val="24"/>
        </w:rPr>
        <w:t xml:space="preserve"> </w:t>
      </w:r>
      <w:proofErr w:type="spellStart"/>
      <w:r w:rsidRPr="00B30D50">
        <w:rPr>
          <w:szCs w:val="24"/>
        </w:rPr>
        <w:t>уредба</w:t>
      </w:r>
      <w:proofErr w:type="spellEnd"/>
      <w:r w:rsidRPr="00B30D50">
        <w:rPr>
          <w:szCs w:val="24"/>
        </w:rPr>
        <w:t xml:space="preserve">, </w:t>
      </w:r>
      <w:proofErr w:type="spellStart"/>
      <w:r w:rsidRPr="00B30D50">
        <w:rPr>
          <w:szCs w:val="24"/>
        </w:rPr>
        <w:t>която</w:t>
      </w:r>
      <w:proofErr w:type="spellEnd"/>
      <w:r w:rsidRPr="00B30D50">
        <w:rPr>
          <w:szCs w:val="24"/>
        </w:rPr>
        <w:t xml:space="preserve"> в </w:t>
      </w:r>
      <w:proofErr w:type="spellStart"/>
      <w:r w:rsidRPr="00B30D50">
        <w:rPr>
          <w:szCs w:val="24"/>
        </w:rPr>
        <w:t>случаите</w:t>
      </w:r>
      <w:proofErr w:type="spellEnd"/>
      <w:r w:rsidRPr="00B30D50">
        <w:rPr>
          <w:szCs w:val="24"/>
        </w:rPr>
        <w:t xml:space="preserve"> на </w:t>
      </w:r>
      <w:proofErr w:type="spellStart"/>
      <w:r w:rsidRPr="00B30D50">
        <w:rPr>
          <w:szCs w:val="24"/>
        </w:rPr>
        <w:t>кумулиране</w:t>
      </w:r>
      <w:proofErr w:type="spellEnd"/>
      <w:r w:rsidRPr="00B30D50">
        <w:rPr>
          <w:szCs w:val="24"/>
        </w:rPr>
        <w:t xml:space="preserve"> на </w:t>
      </w:r>
      <w:proofErr w:type="spellStart"/>
      <w:r w:rsidRPr="00B30D50">
        <w:rPr>
          <w:szCs w:val="24"/>
        </w:rPr>
        <w:t>имуществена</w:t>
      </w:r>
      <w:proofErr w:type="spellEnd"/>
      <w:r w:rsidRPr="00B30D50">
        <w:rPr>
          <w:szCs w:val="24"/>
        </w:rPr>
        <w:t xml:space="preserve"> </w:t>
      </w:r>
      <w:proofErr w:type="spellStart"/>
      <w:r w:rsidRPr="00B30D50">
        <w:rPr>
          <w:szCs w:val="24"/>
        </w:rPr>
        <w:t>санкция</w:t>
      </w:r>
      <w:proofErr w:type="spellEnd"/>
      <w:r w:rsidRPr="00B30D50">
        <w:rPr>
          <w:szCs w:val="24"/>
        </w:rPr>
        <w:t xml:space="preserve"> и </w:t>
      </w:r>
      <w:proofErr w:type="spellStart"/>
      <w:r w:rsidRPr="00B30D50">
        <w:rPr>
          <w:szCs w:val="24"/>
        </w:rPr>
        <w:t>наказание</w:t>
      </w:r>
      <w:proofErr w:type="spellEnd"/>
      <w:r w:rsidRPr="00B30D50">
        <w:rPr>
          <w:szCs w:val="24"/>
        </w:rPr>
        <w:t xml:space="preserve"> </w:t>
      </w:r>
      <w:proofErr w:type="spellStart"/>
      <w:r w:rsidRPr="00B30D50">
        <w:rPr>
          <w:szCs w:val="24"/>
        </w:rPr>
        <w:t>лишаване</w:t>
      </w:r>
      <w:proofErr w:type="spellEnd"/>
      <w:r w:rsidRPr="00B30D50">
        <w:rPr>
          <w:szCs w:val="24"/>
        </w:rPr>
        <w:t xml:space="preserve"> от </w:t>
      </w:r>
      <w:proofErr w:type="spellStart"/>
      <w:r w:rsidRPr="00B30D50">
        <w:rPr>
          <w:szCs w:val="24"/>
        </w:rPr>
        <w:t>свобода</w:t>
      </w:r>
      <w:proofErr w:type="spellEnd"/>
      <w:r w:rsidRPr="00B30D50">
        <w:rPr>
          <w:szCs w:val="24"/>
        </w:rPr>
        <w:t xml:space="preserve"> </w:t>
      </w:r>
      <w:proofErr w:type="spellStart"/>
      <w:r w:rsidRPr="00B30D50">
        <w:rPr>
          <w:szCs w:val="24"/>
        </w:rPr>
        <w:t>не</w:t>
      </w:r>
      <w:proofErr w:type="spellEnd"/>
      <w:r w:rsidRPr="00B30D50">
        <w:rPr>
          <w:szCs w:val="24"/>
        </w:rPr>
        <w:t xml:space="preserve"> </w:t>
      </w:r>
      <w:proofErr w:type="spellStart"/>
      <w:r w:rsidRPr="00B30D50">
        <w:rPr>
          <w:szCs w:val="24"/>
        </w:rPr>
        <w:t>гарантира</w:t>
      </w:r>
      <w:proofErr w:type="spellEnd"/>
      <w:r w:rsidRPr="00B30D50">
        <w:rPr>
          <w:szCs w:val="24"/>
        </w:rPr>
        <w:t xml:space="preserve"> </w:t>
      </w:r>
      <w:proofErr w:type="spellStart"/>
      <w:r w:rsidRPr="00B30D50">
        <w:rPr>
          <w:szCs w:val="24"/>
        </w:rPr>
        <w:t>посредством</w:t>
      </w:r>
      <w:proofErr w:type="spellEnd"/>
      <w:r w:rsidRPr="00B30D50">
        <w:rPr>
          <w:szCs w:val="24"/>
        </w:rPr>
        <w:t xml:space="preserve"> </w:t>
      </w:r>
      <w:proofErr w:type="spellStart"/>
      <w:r w:rsidRPr="00B30D50">
        <w:rPr>
          <w:szCs w:val="24"/>
        </w:rPr>
        <w:t>ясни</w:t>
      </w:r>
      <w:proofErr w:type="spellEnd"/>
      <w:r w:rsidRPr="00B30D50">
        <w:rPr>
          <w:szCs w:val="24"/>
        </w:rPr>
        <w:t xml:space="preserve"> и </w:t>
      </w:r>
      <w:proofErr w:type="spellStart"/>
      <w:r w:rsidRPr="00B30D50">
        <w:rPr>
          <w:szCs w:val="24"/>
        </w:rPr>
        <w:t>точни</w:t>
      </w:r>
      <w:proofErr w:type="spellEnd"/>
      <w:r w:rsidRPr="00B30D50">
        <w:rPr>
          <w:szCs w:val="24"/>
        </w:rPr>
        <w:t xml:space="preserve"> </w:t>
      </w:r>
      <w:proofErr w:type="spellStart"/>
      <w:r w:rsidRPr="00B30D50">
        <w:rPr>
          <w:szCs w:val="24"/>
        </w:rPr>
        <w:t>правила</w:t>
      </w:r>
      <w:proofErr w:type="spellEnd"/>
      <w:r w:rsidRPr="00B30D50">
        <w:rPr>
          <w:szCs w:val="24"/>
        </w:rPr>
        <w:t xml:space="preserve"> — при </w:t>
      </w:r>
      <w:proofErr w:type="spellStart"/>
      <w:r w:rsidRPr="00B30D50">
        <w:rPr>
          <w:szCs w:val="24"/>
        </w:rPr>
        <w:t>необходимост</w:t>
      </w:r>
      <w:proofErr w:type="spellEnd"/>
      <w:r w:rsidRPr="00B30D50">
        <w:rPr>
          <w:szCs w:val="24"/>
        </w:rPr>
        <w:t xml:space="preserve">, </w:t>
      </w:r>
      <w:proofErr w:type="spellStart"/>
      <w:r w:rsidRPr="00B30D50">
        <w:rPr>
          <w:szCs w:val="24"/>
        </w:rPr>
        <w:t>съобразно</w:t>
      </w:r>
      <w:proofErr w:type="spellEnd"/>
      <w:r w:rsidRPr="00B30D50">
        <w:rPr>
          <w:szCs w:val="24"/>
        </w:rPr>
        <w:t xml:space="preserve"> </w:t>
      </w:r>
      <w:proofErr w:type="spellStart"/>
      <w:r w:rsidRPr="00B30D50">
        <w:rPr>
          <w:szCs w:val="24"/>
        </w:rPr>
        <w:t>тълкуването</w:t>
      </w:r>
      <w:proofErr w:type="spellEnd"/>
      <w:r w:rsidRPr="00B30D50">
        <w:rPr>
          <w:szCs w:val="24"/>
        </w:rPr>
        <w:t xml:space="preserve">, </w:t>
      </w:r>
      <w:proofErr w:type="spellStart"/>
      <w:r w:rsidRPr="00B30D50">
        <w:rPr>
          <w:szCs w:val="24"/>
        </w:rPr>
        <w:t>дадено</w:t>
      </w:r>
      <w:proofErr w:type="spellEnd"/>
      <w:r w:rsidRPr="00B30D50">
        <w:rPr>
          <w:szCs w:val="24"/>
        </w:rPr>
        <w:t xml:space="preserve"> </w:t>
      </w:r>
      <w:proofErr w:type="spellStart"/>
      <w:r w:rsidRPr="00B30D50">
        <w:rPr>
          <w:szCs w:val="24"/>
        </w:rPr>
        <w:t>им</w:t>
      </w:r>
      <w:proofErr w:type="spellEnd"/>
      <w:r w:rsidRPr="00B30D50">
        <w:rPr>
          <w:szCs w:val="24"/>
        </w:rPr>
        <w:t xml:space="preserve"> от </w:t>
      </w:r>
      <w:proofErr w:type="spellStart"/>
      <w:r w:rsidRPr="00B30D50">
        <w:rPr>
          <w:szCs w:val="24"/>
        </w:rPr>
        <w:t>националните</w:t>
      </w:r>
      <w:proofErr w:type="spellEnd"/>
      <w:r w:rsidRPr="00B30D50">
        <w:rPr>
          <w:szCs w:val="24"/>
        </w:rPr>
        <w:t xml:space="preserve"> </w:t>
      </w:r>
      <w:proofErr w:type="spellStart"/>
      <w:r w:rsidRPr="00B30D50">
        <w:rPr>
          <w:szCs w:val="24"/>
        </w:rPr>
        <w:t>съдилища</w:t>
      </w:r>
      <w:proofErr w:type="spellEnd"/>
      <w:r w:rsidRPr="00B30D50">
        <w:rPr>
          <w:szCs w:val="24"/>
        </w:rPr>
        <w:t xml:space="preserve"> — </w:t>
      </w:r>
      <w:proofErr w:type="spellStart"/>
      <w:r w:rsidRPr="00B30D50">
        <w:rPr>
          <w:szCs w:val="24"/>
        </w:rPr>
        <w:t>че</w:t>
      </w:r>
      <w:proofErr w:type="spellEnd"/>
      <w:r w:rsidRPr="00B30D50">
        <w:rPr>
          <w:szCs w:val="24"/>
        </w:rPr>
        <w:t xml:space="preserve"> </w:t>
      </w:r>
      <w:proofErr w:type="spellStart"/>
      <w:r w:rsidRPr="00B30D50">
        <w:rPr>
          <w:szCs w:val="24"/>
        </w:rPr>
        <w:t>общата</w:t>
      </w:r>
      <w:proofErr w:type="spellEnd"/>
      <w:r w:rsidRPr="00B30D50">
        <w:rPr>
          <w:szCs w:val="24"/>
        </w:rPr>
        <w:t xml:space="preserve"> </w:t>
      </w:r>
      <w:proofErr w:type="spellStart"/>
      <w:r w:rsidRPr="00B30D50">
        <w:rPr>
          <w:szCs w:val="24"/>
        </w:rPr>
        <w:t>тежест</w:t>
      </w:r>
      <w:proofErr w:type="spellEnd"/>
      <w:r w:rsidRPr="00B30D50">
        <w:rPr>
          <w:szCs w:val="24"/>
        </w:rPr>
        <w:t xml:space="preserve"> на </w:t>
      </w:r>
      <w:proofErr w:type="spellStart"/>
      <w:r w:rsidRPr="00B30D50">
        <w:rPr>
          <w:szCs w:val="24"/>
        </w:rPr>
        <w:t>всички</w:t>
      </w:r>
      <w:proofErr w:type="spellEnd"/>
      <w:r w:rsidRPr="00B30D50">
        <w:rPr>
          <w:szCs w:val="24"/>
        </w:rPr>
        <w:t xml:space="preserve"> </w:t>
      </w:r>
      <w:proofErr w:type="spellStart"/>
      <w:r w:rsidRPr="00B30D50">
        <w:rPr>
          <w:szCs w:val="24"/>
        </w:rPr>
        <w:t>наложени</w:t>
      </w:r>
      <w:proofErr w:type="spellEnd"/>
      <w:r w:rsidRPr="00B30D50">
        <w:rPr>
          <w:szCs w:val="24"/>
        </w:rPr>
        <w:t xml:space="preserve"> </w:t>
      </w:r>
      <w:proofErr w:type="spellStart"/>
      <w:r w:rsidRPr="00B30D50">
        <w:rPr>
          <w:szCs w:val="24"/>
        </w:rPr>
        <w:t>санкции</w:t>
      </w:r>
      <w:proofErr w:type="spellEnd"/>
      <w:r w:rsidRPr="00B30D50">
        <w:rPr>
          <w:szCs w:val="24"/>
        </w:rPr>
        <w:t xml:space="preserve"> </w:t>
      </w:r>
      <w:proofErr w:type="spellStart"/>
      <w:r w:rsidRPr="00B30D50">
        <w:rPr>
          <w:szCs w:val="24"/>
        </w:rPr>
        <w:t>не</w:t>
      </w:r>
      <w:proofErr w:type="spellEnd"/>
      <w:r w:rsidRPr="00B30D50">
        <w:rPr>
          <w:szCs w:val="24"/>
        </w:rPr>
        <w:t xml:space="preserve"> </w:t>
      </w:r>
      <w:proofErr w:type="spellStart"/>
      <w:r w:rsidRPr="00B30D50">
        <w:rPr>
          <w:szCs w:val="24"/>
        </w:rPr>
        <w:t>надхвърля</w:t>
      </w:r>
      <w:proofErr w:type="spellEnd"/>
      <w:r w:rsidRPr="00B30D50">
        <w:rPr>
          <w:szCs w:val="24"/>
        </w:rPr>
        <w:t xml:space="preserve"> </w:t>
      </w:r>
      <w:proofErr w:type="spellStart"/>
      <w:r w:rsidRPr="00B30D50">
        <w:rPr>
          <w:szCs w:val="24"/>
        </w:rPr>
        <w:t>тежестта</w:t>
      </w:r>
      <w:proofErr w:type="spellEnd"/>
      <w:r w:rsidRPr="00B30D50">
        <w:rPr>
          <w:szCs w:val="24"/>
        </w:rPr>
        <w:t xml:space="preserve"> на </w:t>
      </w:r>
      <w:proofErr w:type="spellStart"/>
      <w:r w:rsidRPr="00B30D50">
        <w:rPr>
          <w:szCs w:val="24"/>
        </w:rPr>
        <w:t>установеното</w:t>
      </w:r>
      <w:proofErr w:type="spellEnd"/>
      <w:r w:rsidRPr="00B30D50">
        <w:rPr>
          <w:szCs w:val="24"/>
        </w:rPr>
        <w:t xml:space="preserve"> </w:t>
      </w:r>
      <w:proofErr w:type="spellStart"/>
      <w:r w:rsidRPr="00B30D50">
        <w:rPr>
          <w:szCs w:val="24"/>
        </w:rPr>
        <w:t>престъпление</w:t>
      </w:r>
      <w:proofErr w:type="spellEnd"/>
      <w:r w:rsidRPr="00B30D50">
        <w:rPr>
          <w:szCs w:val="24"/>
          <w:lang w:val="bg-BG"/>
        </w:rPr>
        <w:t xml:space="preserve">. </w:t>
      </w:r>
      <w:hyperlink r:id="rId3424" w:history="1">
        <w:r w:rsidR="00857C0E" w:rsidRPr="00857C0E">
          <w:rPr>
            <w:rStyle w:val="Hyperlink"/>
            <w:szCs w:val="24"/>
            <w:lang w:val="bg-BG"/>
          </w:rPr>
          <w:t>Бюлетин № 71</w:t>
        </w:r>
      </w:hyperlink>
    </w:p>
    <w:p w14:paraId="513BAECA" w14:textId="5903D90D" w:rsidR="006D3CD8" w:rsidRDefault="00B30D50" w:rsidP="00D07B7E">
      <w:pPr>
        <w:pStyle w:val="JuList"/>
        <w:ind w:left="0" w:firstLine="0"/>
        <w:rPr>
          <w:rStyle w:val="Hyperlink"/>
          <w:i/>
          <w:iCs/>
          <w:shd w:val="clear" w:color="auto" w:fill="FFFFFF"/>
          <w:lang w:val="bg-BG"/>
        </w:rPr>
      </w:pPr>
      <w:proofErr w:type="spellStart"/>
      <w:r w:rsidRPr="00B30D50">
        <w:rPr>
          <w:i/>
          <w:iCs/>
          <w:color w:val="333333"/>
          <w:shd w:val="clear" w:color="auto" w:fill="FFFFFF"/>
        </w:rPr>
        <w:t>Решение</w:t>
      </w:r>
      <w:proofErr w:type="spellEnd"/>
      <w:r w:rsidRPr="00B30D50">
        <w:rPr>
          <w:i/>
          <w:iCs/>
          <w:color w:val="333333"/>
          <w:shd w:val="clear" w:color="auto" w:fill="FFFFFF"/>
        </w:rPr>
        <w:t xml:space="preserve"> на СЕС по </w:t>
      </w:r>
      <w:hyperlink r:id="rId3425" w:history="1">
        <w:proofErr w:type="spellStart"/>
        <w:r w:rsidRPr="00B30D50">
          <w:rPr>
            <w:rStyle w:val="Hyperlink"/>
            <w:i/>
            <w:iCs/>
            <w:shd w:val="clear" w:color="auto" w:fill="FFFFFF"/>
          </w:rPr>
          <w:t>дело</w:t>
        </w:r>
        <w:proofErr w:type="spellEnd"/>
        <w:r w:rsidRPr="00B30D50">
          <w:rPr>
            <w:rStyle w:val="Hyperlink"/>
            <w:i/>
            <w:iCs/>
            <w:shd w:val="clear" w:color="auto" w:fill="FFFFFF"/>
          </w:rPr>
          <w:t xml:space="preserve"> C-570/20</w:t>
        </w:r>
      </w:hyperlink>
    </w:p>
    <w:p w14:paraId="19275DEC" w14:textId="77777777" w:rsidR="00B30D50" w:rsidRDefault="00B30D50" w:rsidP="00D07B7E">
      <w:pPr>
        <w:pStyle w:val="JuList"/>
        <w:ind w:left="0" w:firstLine="0"/>
        <w:rPr>
          <w:rStyle w:val="Hyperlink"/>
          <w:i/>
          <w:iCs/>
          <w:shd w:val="clear" w:color="auto" w:fill="FFFFFF"/>
          <w:lang w:val="bg-BG"/>
        </w:rPr>
      </w:pPr>
    </w:p>
    <w:p w14:paraId="5162B2A0" w14:textId="77777777" w:rsidR="00B30D50" w:rsidRPr="00B30D50" w:rsidRDefault="00B30D50" w:rsidP="00D07B7E">
      <w:pPr>
        <w:pStyle w:val="JuList"/>
        <w:ind w:left="0" w:firstLine="0"/>
        <w:rPr>
          <w:lang w:val="bg-BG"/>
        </w:rPr>
      </w:pPr>
    </w:p>
    <w:p w14:paraId="71C56EF3" w14:textId="77777777" w:rsidR="00252AB4" w:rsidRPr="00C60AC1" w:rsidRDefault="00252AB4" w:rsidP="00252AB4">
      <w:pPr>
        <w:pStyle w:val="Heading2"/>
        <w:ind w:firstLine="360"/>
        <w:rPr>
          <w:rFonts w:ascii="Times New Roman" w:hAnsi="Times New Roman"/>
          <w:i w:val="0"/>
        </w:rPr>
      </w:pPr>
      <w:r w:rsidRPr="00C60AC1">
        <w:rPr>
          <w:rFonts w:ascii="Times New Roman" w:hAnsi="Times New Roman"/>
          <w:i w:val="0"/>
        </w:rPr>
        <w:t>Право на обжалване в наказателното производство</w:t>
      </w:r>
    </w:p>
    <w:p w14:paraId="3E3E50D2" w14:textId="77777777" w:rsidR="00252AB4" w:rsidRPr="00C60AC1" w:rsidRDefault="00252AB4" w:rsidP="00252AB4">
      <w:pPr>
        <w:suppressAutoHyphens w:val="0"/>
        <w:spacing w:before="240" w:after="0" w:line="240" w:lineRule="auto"/>
        <w:contextualSpacing/>
        <w:jc w:val="both"/>
        <w:rPr>
          <w:rFonts w:ascii="Times New Roman" w:hAnsi="Times New Roman" w:cs="Times New Roman"/>
          <w:iCs/>
          <w:sz w:val="24"/>
          <w:szCs w:val="24"/>
          <w:lang w:eastAsia="en-GB"/>
        </w:rPr>
      </w:pPr>
      <w:bookmarkStart w:id="125" w:name="други"/>
      <w:r w:rsidRPr="00C60AC1">
        <w:rPr>
          <w:rFonts w:ascii="Times New Roman" w:hAnsi="Times New Roman" w:cs="Times New Roman"/>
          <w:iCs/>
          <w:sz w:val="24"/>
          <w:szCs w:val="24"/>
          <w:lang w:eastAsia="en-GB"/>
        </w:rPr>
        <w:t>Осъществяването на въззивен съдебен контрол едва след пълното изтърпяване на административното наказание задържане е в нарушение на правото на обжалване в наказателното производство.</w:t>
      </w:r>
      <w:bookmarkEnd w:id="125"/>
      <w:r w:rsidRPr="00C60AC1">
        <w:rPr>
          <w:rFonts w:ascii="Times New Roman" w:hAnsi="Times New Roman" w:cs="Times New Roman"/>
          <w:iCs/>
          <w:sz w:val="24"/>
          <w:szCs w:val="24"/>
          <w:lang w:eastAsia="en-GB"/>
        </w:rPr>
        <w:t xml:space="preserve"> </w:t>
      </w:r>
      <w:hyperlink r:id="rId3426" w:history="1">
        <w:r w:rsidR="002D6A1D" w:rsidRPr="00C60AC1">
          <w:rPr>
            <w:rStyle w:val="Hyperlink"/>
            <w:rFonts w:ascii="Times New Roman" w:hAnsi="Times New Roman" w:cs="Times New Roman"/>
            <w:sz w:val="24"/>
            <w:szCs w:val="24"/>
            <w:lang w:eastAsia="bg-BG"/>
          </w:rPr>
          <w:t>Бюлетин № 33</w:t>
        </w:r>
      </w:hyperlink>
    </w:p>
    <w:p w14:paraId="77AF5B88" w14:textId="77777777" w:rsidR="00252AB4" w:rsidRPr="00C60AC1" w:rsidRDefault="00000000" w:rsidP="00252AB4">
      <w:pPr>
        <w:pBdr>
          <w:bottom w:val="single" w:sz="4" w:space="1" w:color="auto"/>
        </w:pBdr>
        <w:suppressAutoHyphens w:val="0"/>
        <w:spacing w:before="240" w:after="0" w:line="240" w:lineRule="auto"/>
        <w:contextualSpacing/>
        <w:jc w:val="both"/>
        <w:rPr>
          <w:rFonts w:ascii="Times New Roman" w:hAnsi="Times New Roman" w:cs="Times New Roman"/>
          <w:iCs/>
          <w:sz w:val="24"/>
          <w:szCs w:val="24"/>
          <w:lang w:eastAsia="en-GB"/>
        </w:rPr>
      </w:pPr>
      <w:hyperlink r:id="rId3427" w:history="1">
        <w:proofErr w:type="spellStart"/>
        <w:r w:rsidR="00252AB4" w:rsidRPr="00C60AC1">
          <w:rPr>
            <w:rFonts w:ascii="Times New Roman" w:hAnsi="Times New Roman" w:cs="Times New Roman"/>
            <w:i/>
            <w:color w:val="0000FF"/>
            <w:sz w:val="24"/>
            <w:szCs w:val="24"/>
            <w:u w:val="single"/>
            <w:lang w:eastAsia="bg-BG"/>
          </w:rPr>
          <w:t>Shvydka</w:t>
        </w:r>
        <w:proofErr w:type="spellEnd"/>
        <w:r w:rsidR="00252AB4" w:rsidRPr="00C60AC1">
          <w:rPr>
            <w:rFonts w:ascii="Times New Roman" w:hAnsi="Times New Roman" w:cs="Times New Roman"/>
            <w:i/>
            <w:color w:val="0000FF"/>
            <w:sz w:val="24"/>
            <w:szCs w:val="24"/>
            <w:u w:val="single"/>
            <w:lang w:eastAsia="bg-BG"/>
          </w:rPr>
          <w:t xml:space="preserve"> v. </w:t>
        </w:r>
        <w:proofErr w:type="spellStart"/>
        <w:r w:rsidR="00252AB4" w:rsidRPr="00C60AC1">
          <w:rPr>
            <w:rFonts w:ascii="Times New Roman" w:hAnsi="Times New Roman" w:cs="Times New Roman"/>
            <w:i/>
            <w:color w:val="0000FF"/>
            <w:sz w:val="24"/>
            <w:szCs w:val="24"/>
            <w:u w:val="single"/>
            <w:lang w:eastAsia="bg-BG"/>
          </w:rPr>
          <w:t>Ukraine</w:t>
        </w:r>
        <w:proofErr w:type="spellEnd"/>
        <w:r w:rsidR="00252AB4" w:rsidRPr="00C60AC1">
          <w:rPr>
            <w:rFonts w:ascii="Times New Roman" w:hAnsi="Times New Roman" w:cs="Times New Roman"/>
            <w:i/>
            <w:color w:val="0000FF"/>
            <w:sz w:val="24"/>
            <w:szCs w:val="24"/>
            <w:u w:val="single"/>
            <w:lang w:eastAsia="bg-BG"/>
          </w:rPr>
          <w:t xml:space="preserve"> (</w:t>
        </w:r>
        <w:r w:rsidR="00252AB4" w:rsidRPr="00C60AC1">
          <w:rPr>
            <w:rFonts w:ascii="Times New Roman" w:hAnsi="Times New Roman" w:cs="Times New Roman"/>
            <w:i/>
            <w:color w:val="0000FF"/>
            <w:sz w:val="24"/>
            <w:szCs w:val="24"/>
            <w:u w:val="single"/>
            <w:lang w:val="en-US" w:eastAsia="bg-BG"/>
          </w:rPr>
          <w:t>no</w:t>
        </w:r>
        <w:r w:rsidR="00252AB4" w:rsidRPr="00180795">
          <w:rPr>
            <w:rFonts w:ascii="Times New Roman" w:hAnsi="Times New Roman" w:cs="Times New Roman"/>
            <w:i/>
            <w:color w:val="0000FF"/>
            <w:sz w:val="24"/>
            <w:szCs w:val="24"/>
            <w:u w:val="single"/>
            <w:lang w:val="ru-RU" w:eastAsia="bg-BG"/>
          </w:rPr>
          <w:t xml:space="preserve">. </w:t>
        </w:r>
        <w:r w:rsidR="00252AB4" w:rsidRPr="00C60AC1">
          <w:rPr>
            <w:rFonts w:ascii="Times New Roman" w:hAnsi="Times New Roman" w:cs="Times New Roman"/>
            <w:i/>
            <w:color w:val="0000FF"/>
            <w:sz w:val="24"/>
            <w:szCs w:val="24"/>
            <w:u w:val="single"/>
            <w:lang w:eastAsia="bg-BG"/>
          </w:rPr>
          <w:t>17888/12)</w:t>
        </w:r>
      </w:hyperlink>
    </w:p>
    <w:p w14:paraId="24F9DB20" w14:textId="77777777" w:rsidR="00E22E87" w:rsidRPr="00180795" w:rsidRDefault="00E22E87" w:rsidP="00E22E87">
      <w:pPr>
        <w:pStyle w:val="Title4"/>
        <w:jc w:val="both"/>
        <w:rPr>
          <w:rFonts w:ascii="Times New Roman" w:hAnsi="Times New Roman" w:cs="Times New Roman"/>
          <w:i w:val="0"/>
          <w:iCs/>
          <w:szCs w:val="24"/>
          <w:lang w:val="ru-RU"/>
        </w:rPr>
      </w:pPr>
    </w:p>
    <w:p w14:paraId="1356F0D2" w14:textId="53EC22A4" w:rsidR="00E22E87" w:rsidRPr="00C60AC1" w:rsidRDefault="00064C18" w:rsidP="00E22E87">
      <w:pPr>
        <w:pStyle w:val="Title4"/>
        <w:jc w:val="both"/>
        <w:rPr>
          <w:rFonts w:ascii="Times New Roman" w:hAnsi="Times New Roman" w:cs="Times New Roman"/>
          <w:b/>
          <w:bCs/>
          <w:i w:val="0"/>
          <w:lang w:val="bg-BG"/>
        </w:rPr>
      </w:pPr>
      <w:proofErr w:type="spellStart"/>
      <w:r w:rsidRPr="00180795">
        <w:rPr>
          <w:rFonts w:ascii="Times New Roman" w:hAnsi="Times New Roman" w:cs="Times New Roman"/>
          <w:i w:val="0"/>
          <w:iCs/>
          <w:szCs w:val="24"/>
          <w:lang w:val="ru-RU"/>
        </w:rPr>
        <w:t>Осъждането</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жалбоподателя</w:t>
      </w:r>
      <w:proofErr w:type="spellEnd"/>
      <w:r w:rsidRPr="00180795">
        <w:rPr>
          <w:rFonts w:ascii="Times New Roman" w:hAnsi="Times New Roman" w:cs="Times New Roman"/>
          <w:i w:val="0"/>
          <w:iCs/>
          <w:szCs w:val="24"/>
          <w:lang w:val="ru-RU"/>
        </w:rPr>
        <w:t xml:space="preserve"> на 13 дни </w:t>
      </w:r>
      <w:proofErr w:type="spellStart"/>
      <w:r w:rsidRPr="00180795">
        <w:rPr>
          <w:rFonts w:ascii="Times New Roman" w:hAnsi="Times New Roman" w:cs="Times New Roman"/>
          <w:i w:val="0"/>
          <w:iCs/>
          <w:szCs w:val="24"/>
          <w:lang w:val="ru-RU"/>
        </w:rPr>
        <w:t>лишаване</w:t>
      </w:r>
      <w:proofErr w:type="spellEnd"/>
      <w:r w:rsidRPr="00180795">
        <w:rPr>
          <w:rFonts w:ascii="Times New Roman" w:hAnsi="Times New Roman" w:cs="Times New Roman"/>
          <w:i w:val="0"/>
          <w:iCs/>
          <w:szCs w:val="24"/>
          <w:lang w:val="ru-RU"/>
        </w:rPr>
        <w:t xml:space="preserve"> от свобода за </w:t>
      </w:r>
      <w:proofErr w:type="spellStart"/>
      <w:r w:rsidRPr="00180795">
        <w:rPr>
          <w:rFonts w:ascii="Times New Roman" w:hAnsi="Times New Roman" w:cs="Times New Roman"/>
          <w:i w:val="0"/>
          <w:iCs/>
          <w:szCs w:val="24"/>
          <w:lang w:val="ru-RU"/>
        </w:rPr>
        <w:t>футболно</w:t>
      </w:r>
      <w:proofErr w:type="spellEnd"/>
      <w:r w:rsidRPr="00180795">
        <w:rPr>
          <w:rFonts w:ascii="Times New Roman" w:hAnsi="Times New Roman" w:cs="Times New Roman"/>
          <w:i w:val="0"/>
          <w:iCs/>
          <w:szCs w:val="24"/>
          <w:lang w:val="ru-RU"/>
        </w:rPr>
        <w:t xml:space="preserve"> хулиганство, </w:t>
      </w:r>
      <w:proofErr w:type="spellStart"/>
      <w:r w:rsidRPr="00180795">
        <w:rPr>
          <w:rFonts w:ascii="Times New Roman" w:hAnsi="Times New Roman" w:cs="Times New Roman"/>
          <w:i w:val="0"/>
          <w:iCs/>
          <w:szCs w:val="24"/>
          <w:lang w:val="ru-RU"/>
        </w:rPr>
        <w:t>което</w:t>
      </w:r>
      <w:proofErr w:type="spellEnd"/>
      <w:r w:rsidRPr="00180795">
        <w:rPr>
          <w:rFonts w:ascii="Times New Roman" w:hAnsi="Times New Roman" w:cs="Times New Roman"/>
          <w:i w:val="0"/>
          <w:iCs/>
          <w:szCs w:val="24"/>
          <w:lang w:val="ru-RU"/>
        </w:rPr>
        <w:t xml:space="preserve"> по </w:t>
      </w:r>
      <w:proofErr w:type="spellStart"/>
      <w:r w:rsidRPr="00180795">
        <w:rPr>
          <w:rFonts w:ascii="Times New Roman" w:hAnsi="Times New Roman" w:cs="Times New Roman"/>
          <w:i w:val="0"/>
          <w:iCs/>
          <w:szCs w:val="24"/>
          <w:lang w:val="ru-RU"/>
        </w:rPr>
        <w:t>силата</w:t>
      </w:r>
      <w:proofErr w:type="spellEnd"/>
      <w:r w:rsidRPr="00180795">
        <w:rPr>
          <w:rFonts w:ascii="Times New Roman" w:hAnsi="Times New Roman" w:cs="Times New Roman"/>
          <w:i w:val="0"/>
          <w:iCs/>
          <w:szCs w:val="24"/>
          <w:lang w:val="ru-RU"/>
        </w:rPr>
        <w:t xml:space="preserve"> на Закона за </w:t>
      </w:r>
      <w:proofErr w:type="spellStart"/>
      <w:r w:rsidRPr="00180795">
        <w:rPr>
          <w:rFonts w:ascii="Times New Roman" w:hAnsi="Times New Roman" w:cs="Times New Roman"/>
          <w:i w:val="0"/>
          <w:iCs/>
          <w:szCs w:val="24"/>
          <w:lang w:val="ru-RU"/>
        </w:rPr>
        <w:t>опазване</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обществения</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ред</w:t>
      </w:r>
      <w:proofErr w:type="spellEnd"/>
      <w:r w:rsidRPr="00180795">
        <w:rPr>
          <w:rFonts w:ascii="Times New Roman" w:hAnsi="Times New Roman" w:cs="Times New Roman"/>
          <w:i w:val="0"/>
          <w:iCs/>
          <w:szCs w:val="24"/>
          <w:lang w:val="ru-RU"/>
        </w:rPr>
        <w:t xml:space="preserve"> при </w:t>
      </w:r>
      <w:proofErr w:type="spellStart"/>
      <w:r w:rsidRPr="00180795">
        <w:rPr>
          <w:rFonts w:ascii="Times New Roman" w:hAnsi="Times New Roman" w:cs="Times New Roman"/>
          <w:i w:val="0"/>
          <w:iCs/>
          <w:szCs w:val="24"/>
          <w:lang w:val="ru-RU"/>
        </w:rPr>
        <w:t>провеждането</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спортни</w:t>
      </w:r>
      <w:proofErr w:type="spellEnd"/>
      <w:r w:rsidRPr="00180795">
        <w:rPr>
          <w:rFonts w:ascii="Times New Roman" w:hAnsi="Times New Roman" w:cs="Times New Roman"/>
          <w:i w:val="0"/>
          <w:iCs/>
          <w:szCs w:val="24"/>
          <w:lang w:val="ru-RU"/>
        </w:rPr>
        <w:t xml:space="preserve"> мероприятия (в </w:t>
      </w:r>
      <w:proofErr w:type="spellStart"/>
      <w:r w:rsidRPr="00180795">
        <w:rPr>
          <w:rFonts w:ascii="Times New Roman" w:hAnsi="Times New Roman" w:cs="Times New Roman"/>
          <w:i w:val="0"/>
          <w:iCs/>
          <w:szCs w:val="24"/>
          <w:lang w:val="ru-RU"/>
        </w:rPr>
        <w:t>редакцията</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му</w:t>
      </w:r>
      <w:proofErr w:type="spellEnd"/>
      <w:r w:rsidRPr="00180795">
        <w:rPr>
          <w:rFonts w:ascii="Times New Roman" w:hAnsi="Times New Roman" w:cs="Times New Roman"/>
          <w:i w:val="0"/>
          <w:iCs/>
          <w:szCs w:val="24"/>
          <w:lang w:val="ru-RU"/>
        </w:rPr>
        <w:t xml:space="preserve"> до 2018 г.) не подлежи на </w:t>
      </w:r>
      <w:proofErr w:type="spellStart"/>
      <w:r w:rsidRPr="00180795">
        <w:rPr>
          <w:rFonts w:ascii="Times New Roman" w:hAnsi="Times New Roman" w:cs="Times New Roman"/>
          <w:i w:val="0"/>
          <w:iCs/>
          <w:szCs w:val="24"/>
          <w:lang w:val="ru-RU"/>
        </w:rPr>
        <w:t>обжалване</w:t>
      </w:r>
      <w:proofErr w:type="spellEnd"/>
      <w:r w:rsidRPr="00180795">
        <w:rPr>
          <w:rFonts w:ascii="Times New Roman" w:hAnsi="Times New Roman" w:cs="Times New Roman"/>
          <w:i w:val="0"/>
          <w:iCs/>
          <w:szCs w:val="24"/>
          <w:lang w:val="ru-RU"/>
        </w:rPr>
        <w:t xml:space="preserve"> е в нарушение на </w:t>
      </w:r>
      <w:proofErr w:type="spellStart"/>
      <w:r w:rsidRPr="00180795">
        <w:rPr>
          <w:rFonts w:ascii="Times New Roman" w:hAnsi="Times New Roman" w:cs="Times New Roman"/>
          <w:i w:val="0"/>
          <w:iCs/>
          <w:szCs w:val="24"/>
          <w:lang w:val="ru-RU"/>
        </w:rPr>
        <w:t>правото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му</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обжалване</w:t>
      </w:r>
      <w:proofErr w:type="spellEnd"/>
      <w:r w:rsidRPr="00180795">
        <w:rPr>
          <w:rFonts w:ascii="Times New Roman" w:hAnsi="Times New Roman" w:cs="Times New Roman"/>
          <w:i w:val="0"/>
          <w:iCs/>
          <w:szCs w:val="24"/>
          <w:lang w:val="ru-RU"/>
        </w:rPr>
        <w:t xml:space="preserve"> в </w:t>
      </w:r>
      <w:proofErr w:type="spellStart"/>
      <w:r w:rsidRPr="00180795">
        <w:rPr>
          <w:rFonts w:ascii="Times New Roman" w:hAnsi="Times New Roman" w:cs="Times New Roman"/>
          <w:i w:val="0"/>
          <w:iCs/>
          <w:szCs w:val="24"/>
          <w:lang w:val="ru-RU"/>
        </w:rPr>
        <w:t>наказателното</w:t>
      </w:r>
      <w:proofErr w:type="spellEnd"/>
      <w:r w:rsidRPr="00180795">
        <w:rPr>
          <w:rFonts w:ascii="Times New Roman" w:hAnsi="Times New Roman" w:cs="Times New Roman"/>
          <w:i w:val="0"/>
          <w:iCs/>
          <w:szCs w:val="24"/>
          <w:lang w:val="ru-RU"/>
        </w:rPr>
        <w:t xml:space="preserve"> производство (чл. 2, Протокол 7). </w:t>
      </w:r>
      <w:proofErr w:type="spellStart"/>
      <w:r w:rsidRPr="00180795">
        <w:rPr>
          <w:rFonts w:ascii="Times New Roman" w:hAnsi="Times New Roman" w:cs="Times New Roman"/>
          <w:i w:val="0"/>
          <w:iCs/>
          <w:szCs w:val="24"/>
          <w:lang w:val="ru-RU"/>
        </w:rPr>
        <w:t>Жалбоподателят</w:t>
      </w:r>
      <w:proofErr w:type="spellEnd"/>
      <w:r w:rsidRPr="00180795">
        <w:rPr>
          <w:rFonts w:ascii="Times New Roman" w:hAnsi="Times New Roman" w:cs="Times New Roman"/>
          <w:i w:val="0"/>
          <w:iCs/>
          <w:szCs w:val="24"/>
          <w:lang w:val="ru-RU"/>
        </w:rPr>
        <w:t xml:space="preserve"> е </w:t>
      </w:r>
      <w:proofErr w:type="spellStart"/>
      <w:r w:rsidRPr="00180795">
        <w:rPr>
          <w:rFonts w:ascii="Times New Roman" w:hAnsi="Times New Roman" w:cs="Times New Roman"/>
          <w:i w:val="0"/>
          <w:iCs/>
          <w:szCs w:val="24"/>
          <w:lang w:val="ru-RU"/>
        </w:rPr>
        <w:t>осъден</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през</w:t>
      </w:r>
      <w:proofErr w:type="spellEnd"/>
      <w:r w:rsidRPr="00180795">
        <w:rPr>
          <w:rFonts w:ascii="Times New Roman" w:hAnsi="Times New Roman" w:cs="Times New Roman"/>
          <w:i w:val="0"/>
          <w:iCs/>
          <w:szCs w:val="24"/>
          <w:lang w:val="ru-RU"/>
        </w:rPr>
        <w:t xml:space="preserve"> 2012 г., след  </w:t>
      </w:r>
      <w:proofErr w:type="spellStart"/>
      <w:r w:rsidRPr="00180795">
        <w:rPr>
          <w:rFonts w:ascii="Times New Roman" w:hAnsi="Times New Roman" w:cs="Times New Roman"/>
          <w:i w:val="0"/>
          <w:iCs/>
          <w:szCs w:val="24"/>
          <w:lang w:val="ru-RU"/>
        </w:rPr>
        <w:t>решенията</w:t>
      </w:r>
      <w:proofErr w:type="spellEnd"/>
      <w:r w:rsidRPr="00180795">
        <w:rPr>
          <w:rFonts w:ascii="Times New Roman" w:hAnsi="Times New Roman" w:cs="Times New Roman"/>
          <w:i w:val="0"/>
          <w:iCs/>
          <w:szCs w:val="24"/>
          <w:lang w:val="ru-RU"/>
        </w:rPr>
        <w:t xml:space="preserve"> на ЕСПЧ от 2009 г. по сходни </w:t>
      </w:r>
      <w:proofErr w:type="spellStart"/>
      <w:r w:rsidRPr="00180795">
        <w:rPr>
          <w:rFonts w:ascii="Times New Roman" w:hAnsi="Times New Roman" w:cs="Times New Roman"/>
          <w:i w:val="0"/>
          <w:iCs/>
          <w:szCs w:val="24"/>
          <w:lang w:val="ru-RU"/>
        </w:rPr>
        <w:t>жалби</w:t>
      </w:r>
      <w:proofErr w:type="spellEnd"/>
      <w:r w:rsidRPr="00180795">
        <w:rPr>
          <w:rFonts w:ascii="Times New Roman" w:hAnsi="Times New Roman" w:cs="Times New Roman"/>
          <w:i w:val="0"/>
          <w:iCs/>
          <w:szCs w:val="24"/>
          <w:lang w:val="ru-RU"/>
        </w:rPr>
        <w:t xml:space="preserve"> на лица, </w:t>
      </w:r>
      <w:proofErr w:type="spellStart"/>
      <w:r w:rsidRPr="00180795">
        <w:rPr>
          <w:rFonts w:ascii="Times New Roman" w:hAnsi="Times New Roman" w:cs="Times New Roman"/>
          <w:i w:val="0"/>
          <w:iCs/>
          <w:szCs w:val="24"/>
          <w:lang w:val="ru-RU"/>
        </w:rPr>
        <w:t>осъдени</w:t>
      </w:r>
      <w:proofErr w:type="spellEnd"/>
      <w:r w:rsidRPr="00180795">
        <w:rPr>
          <w:rFonts w:ascii="Times New Roman" w:hAnsi="Times New Roman" w:cs="Times New Roman"/>
          <w:i w:val="0"/>
          <w:iCs/>
          <w:szCs w:val="24"/>
          <w:lang w:val="ru-RU"/>
        </w:rPr>
        <w:t xml:space="preserve"> по </w:t>
      </w:r>
      <w:proofErr w:type="spellStart"/>
      <w:r w:rsidRPr="00180795">
        <w:rPr>
          <w:rFonts w:ascii="Times New Roman" w:hAnsi="Times New Roman" w:cs="Times New Roman"/>
          <w:i w:val="0"/>
          <w:iCs/>
          <w:szCs w:val="24"/>
          <w:lang w:val="ru-RU"/>
        </w:rPr>
        <w:t>реда</w:t>
      </w:r>
      <w:proofErr w:type="spellEnd"/>
      <w:r w:rsidRPr="00180795">
        <w:rPr>
          <w:rFonts w:ascii="Times New Roman" w:hAnsi="Times New Roman" w:cs="Times New Roman"/>
          <w:i w:val="0"/>
          <w:iCs/>
          <w:szCs w:val="24"/>
          <w:lang w:val="ru-RU"/>
        </w:rPr>
        <w:t xml:space="preserve"> на Указа за </w:t>
      </w:r>
      <w:proofErr w:type="spellStart"/>
      <w:r w:rsidRPr="00180795">
        <w:rPr>
          <w:rFonts w:ascii="Times New Roman" w:hAnsi="Times New Roman" w:cs="Times New Roman"/>
          <w:i w:val="0"/>
          <w:iCs/>
          <w:szCs w:val="24"/>
          <w:lang w:val="ru-RU"/>
        </w:rPr>
        <w:t>борба</w:t>
      </w:r>
      <w:proofErr w:type="spellEnd"/>
      <w:r w:rsidRPr="00180795">
        <w:rPr>
          <w:rFonts w:ascii="Times New Roman" w:hAnsi="Times New Roman" w:cs="Times New Roman"/>
          <w:i w:val="0"/>
          <w:iCs/>
          <w:szCs w:val="24"/>
          <w:lang w:val="ru-RU"/>
        </w:rPr>
        <w:t xml:space="preserve"> с </w:t>
      </w:r>
      <w:proofErr w:type="spellStart"/>
      <w:r w:rsidRPr="00180795">
        <w:rPr>
          <w:rFonts w:ascii="Times New Roman" w:hAnsi="Times New Roman" w:cs="Times New Roman"/>
          <w:i w:val="0"/>
          <w:iCs/>
          <w:szCs w:val="24"/>
          <w:lang w:val="ru-RU"/>
        </w:rPr>
        <w:t>дребното</w:t>
      </w:r>
      <w:proofErr w:type="spellEnd"/>
      <w:r w:rsidRPr="00180795">
        <w:rPr>
          <w:rFonts w:ascii="Times New Roman" w:hAnsi="Times New Roman" w:cs="Times New Roman"/>
          <w:i w:val="0"/>
          <w:iCs/>
          <w:szCs w:val="24"/>
          <w:lang w:val="ru-RU"/>
        </w:rPr>
        <w:t xml:space="preserve"> хулиганство и след </w:t>
      </w:r>
      <w:proofErr w:type="spellStart"/>
      <w:r w:rsidRPr="00180795">
        <w:rPr>
          <w:rFonts w:ascii="Times New Roman" w:hAnsi="Times New Roman" w:cs="Times New Roman"/>
          <w:i w:val="0"/>
          <w:iCs/>
          <w:szCs w:val="24"/>
          <w:lang w:val="ru-RU"/>
        </w:rPr>
        <w:t>решението</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Конституционния</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съд</w:t>
      </w:r>
      <w:proofErr w:type="spellEnd"/>
      <w:r w:rsidRPr="00180795">
        <w:rPr>
          <w:rFonts w:ascii="Times New Roman" w:hAnsi="Times New Roman" w:cs="Times New Roman"/>
          <w:i w:val="0"/>
          <w:iCs/>
          <w:szCs w:val="24"/>
          <w:lang w:val="ru-RU"/>
        </w:rPr>
        <w:t xml:space="preserve"> от 2011 г. (с </w:t>
      </w:r>
      <w:proofErr w:type="spellStart"/>
      <w:r w:rsidRPr="00180795">
        <w:rPr>
          <w:rFonts w:ascii="Times New Roman" w:hAnsi="Times New Roman" w:cs="Times New Roman"/>
          <w:i w:val="0"/>
          <w:iCs/>
          <w:szCs w:val="24"/>
          <w:lang w:val="ru-RU"/>
        </w:rPr>
        <w:t>което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аналогичната</w:t>
      </w:r>
      <w:proofErr w:type="spellEnd"/>
      <w:r w:rsidRPr="00180795">
        <w:rPr>
          <w:rFonts w:ascii="Times New Roman" w:hAnsi="Times New Roman" w:cs="Times New Roman"/>
          <w:i w:val="0"/>
          <w:iCs/>
          <w:szCs w:val="24"/>
          <w:lang w:val="ru-RU"/>
        </w:rPr>
        <w:t xml:space="preserve"> норма за УБДХ е </w:t>
      </w:r>
      <w:proofErr w:type="spellStart"/>
      <w:r w:rsidRPr="00180795">
        <w:rPr>
          <w:rFonts w:ascii="Times New Roman" w:hAnsi="Times New Roman" w:cs="Times New Roman"/>
          <w:i w:val="0"/>
          <w:iCs/>
          <w:szCs w:val="24"/>
          <w:lang w:val="ru-RU"/>
        </w:rPr>
        <w:t>обявена</w:t>
      </w:r>
      <w:proofErr w:type="spellEnd"/>
      <w:r w:rsidRPr="00180795">
        <w:rPr>
          <w:rFonts w:ascii="Times New Roman" w:hAnsi="Times New Roman" w:cs="Times New Roman"/>
          <w:i w:val="0"/>
          <w:iCs/>
          <w:szCs w:val="24"/>
          <w:lang w:val="ru-RU"/>
        </w:rPr>
        <w:t xml:space="preserve"> за </w:t>
      </w:r>
      <w:proofErr w:type="spellStart"/>
      <w:r w:rsidRPr="00180795">
        <w:rPr>
          <w:rFonts w:ascii="Times New Roman" w:hAnsi="Times New Roman" w:cs="Times New Roman"/>
          <w:i w:val="0"/>
          <w:iCs/>
          <w:szCs w:val="24"/>
          <w:lang w:val="ru-RU"/>
        </w:rPr>
        <w:t>противоконституционна</w:t>
      </w:r>
      <w:proofErr w:type="spellEnd"/>
      <w:r w:rsidRPr="00180795">
        <w:rPr>
          <w:rFonts w:ascii="Times New Roman" w:hAnsi="Times New Roman" w:cs="Times New Roman"/>
          <w:i w:val="0"/>
          <w:iCs/>
          <w:szCs w:val="24"/>
          <w:lang w:val="ru-RU"/>
        </w:rPr>
        <w:t xml:space="preserve">), но </w:t>
      </w:r>
      <w:proofErr w:type="spellStart"/>
      <w:r w:rsidRPr="00180795">
        <w:rPr>
          <w:rFonts w:ascii="Times New Roman" w:hAnsi="Times New Roman" w:cs="Times New Roman"/>
          <w:i w:val="0"/>
          <w:iCs/>
          <w:szCs w:val="24"/>
          <w:lang w:val="ru-RU"/>
        </w:rPr>
        <w:t>въпреки</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позоваването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му</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тези</w:t>
      </w:r>
      <w:proofErr w:type="spellEnd"/>
      <w:r w:rsidRPr="00180795">
        <w:rPr>
          <w:rFonts w:ascii="Times New Roman" w:hAnsi="Times New Roman" w:cs="Times New Roman"/>
          <w:i w:val="0"/>
          <w:iCs/>
          <w:szCs w:val="24"/>
          <w:lang w:val="ru-RU"/>
        </w:rPr>
        <w:t xml:space="preserve"> решения ВКС е отказал да </w:t>
      </w:r>
      <w:proofErr w:type="spellStart"/>
      <w:r w:rsidRPr="00180795">
        <w:rPr>
          <w:rFonts w:ascii="Times New Roman" w:hAnsi="Times New Roman" w:cs="Times New Roman"/>
          <w:i w:val="0"/>
          <w:iCs/>
          <w:szCs w:val="24"/>
          <w:lang w:val="ru-RU"/>
        </w:rPr>
        <w:t>възобнови</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производството</w:t>
      </w:r>
      <w:proofErr w:type="spellEnd"/>
      <w:r w:rsidRPr="00180795">
        <w:rPr>
          <w:rFonts w:ascii="Times New Roman" w:hAnsi="Times New Roman" w:cs="Times New Roman"/>
          <w:i w:val="0"/>
          <w:iCs/>
          <w:szCs w:val="24"/>
          <w:lang w:val="ru-RU"/>
        </w:rPr>
        <w:t>.</w:t>
      </w:r>
      <w:r w:rsidRPr="00180795">
        <w:rPr>
          <w:rFonts w:ascii="Times New Roman" w:hAnsi="Times New Roman" w:cs="Times New Roman"/>
          <w:szCs w:val="24"/>
          <w:lang w:val="ru-RU"/>
        </w:rPr>
        <w:t xml:space="preserve"> </w:t>
      </w:r>
      <w:hyperlink r:id="rId3428" w:history="1">
        <w:proofErr w:type="spellStart"/>
        <w:r w:rsidR="00E22E87" w:rsidRPr="00180795">
          <w:rPr>
            <w:rStyle w:val="Hyperlink"/>
            <w:rFonts w:ascii="Times New Roman" w:hAnsi="Times New Roman" w:cs="Times New Roman"/>
            <w:i w:val="0"/>
            <w:szCs w:val="24"/>
            <w:lang w:val="ru-RU"/>
          </w:rPr>
          <w:t>Бюлетин</w:t>
        </w:r>
        <w:proofErr w:type="spellEnd"/>
        <w:r w:rsidR="00E22E87" w:rsidRPr="00180795">
          <w:rPr>
            <w:rStyle w:val="Hyperlink"/>
            <w:rFonts w:ascii="Times New Roman" w:hAnsi="Times New Roman" w:cs="Times New Roman"/>
            <w:i w:val="0"/>
            <w:szCs w:val="24"/>
            <w:lang w:val="ru-RU"/>
          </w:rPr>
          <w:t xml:space="preserve"> № 48</w:t>
        </w:r>
      </w:hyperlink>
    </w:p>
    <w:p w14:paraId="031C29D6" w14:textId="7DAB3018" w:rsidR="00CA2509" w:rsidRDefault="00000000" w:rsidP="00EE65C8">
      <w:pPr>
        <w:pBdr>
          <w:bottom w:val="single" w:sz="4" w:space="1" w:color="auto"/>
        </w:pBdr>
        <w:rPr>
          <w:rStyle w:val="Hyperlink"/>
          <w:rFonts w:ascii="Times New Roman" w:hAnsi="Times New Roman" w:cs="Times New Roman"/>
          <w:i/>
          <w:iCs/>
          <w:sz w:val="24"/>
          <w:szCs w:val="24"/>
        </w:rPr>
      </w:pPr>
      <w:hyperlink r:id="rId3429" w:history="1">
        <w:proofErr w:type="spellStart"/>
        <w:r w:rsidR="00064C18" w:rsidRPr="00C60AC1">
          <w:rPr>
            <w:rStyle w:val="Hyperlink"/>
            <w:rFonts w:ascii="Times New Roman" w:hAnsi="Times New Roman" w:cs="Times New Roman"/>
            <w:i/>
            <w:iCs/>
            <w:sz w:val="24"/>
            <w:szCs w:val="24"/>
          </w:rPr>
          <w:t>Bayrakov</w:t>
        </w:r>
        <w:proofErr w:type="spellEnd"/>
        <w:r w:rsidR="00064C18" w:rsidRPr="00C60AC1">
          <w:rPr>
            <w:rStyle w:val="Hyperlink"/>
            <w:rFonts w:ascii="Times New Roman" w:hAnsi="Times New Roman" w:cs="Times New Roman"/>
            <w:i/>
            <w:iCs/>
            <w:sz w:val="24"/>
            <w:szCs w:val="24"/>
          </w:rPr>
          <w:t xml:space="preserve"> v. </w:t>
        </w:r>
        <w:proofErr w:type="spellStart"/>
        <w:r w:rsidR="00064C18" w:rsidRPr="00C60AC1">
          <w:rPr>
            <w:rStyle w:val="Hyperlink"/>
            <w:rFonts w:ascii="Times New Roman" w:hAnsi="Times New Roman" w:cs="Times New Roman"/>
            <w:i/>
            <w:iCs/>
            <w:sz w:val="24"/>
            <w:szCs w:val="24"/>
          </w:rPr>
          <w:t>Bulgaria</w:t>
        </w:r>
        <w:proofErr w:type="spellEnd"/>
        <w:r w:rsidR="00064C18" w:rsidRPr="00C60AC1">
          <w:rPr>
            <w:rStyle w:val="Hyperlink"/>
            <w:rFonts w:ascii="Times New Roman" w:hAnsi="Times New Roman" w:cs="Times New Roman"/>
            <w:i/>
            <w:iCs/>
            <w:sz w:val="24"/>
            <w:szCs w:val="24"/>
          </w:rPr>
          <w:t xml:space="preserve"> (</w:t>
        </w:r>
        <w:proofErr w:type="spellStart"/>
        <w:r w:rsidR="00064C18" w:rsidRPr="00C60AC1">
          <w:rPr>
            <w:rStyle w:val="Hyperlink"/>
            <w:rFonts w:ascii="Times New Roman" w:hAnsi="Times New Roman" w:cs="Times New Roman"/>
            <w:i/>
            <w:iCs/>
            <w:sz w:val="24"/>
            <w:szCs w:val="24"/>
          </w:rPr>
          <w:t>no</w:t>
        </w:r>
        <w:proofErr w:type="spellEnd"/>
        <w:r w:rsidR="00064C18" w:rsidRPr="00C60AC1">
          <w:rPr>
            <w:rStyle w:val="Hyperlink"/>
            <w:rFonts w:ascii="Times New Roman" w:hAnsi="Times New Roman" w:cs="Times New Roman"/>
            <w:i/>
            <w:iCs/>
            <w:sz w:val="24"/>
            <w:szCs w:val="24"/>
          </w:rPr>
          <w:t>. 63397/12)</w:t>
        </w:r>
      </w:hyperlink>
    </w:p>
    <w:p w14:paraId="76BB1CF9" w14:textId="36D94E5E" w:rsidR="00EE65C8" w:rsidRPr="00EE65C8" w:rsidRDefault="00EE65C8" w:rsidP="00EE65C8">
      <w:pPr>
        <w:pStyle w:val="JuList"/>
        <w:ind w:left="0" w:firstLine="0"/>
        <w:rPr>
          <w:rFonts w:eastAsia="Calibri"/>
          <w:szCs w:val="24"/>
          <w:lang w:val="bg-BG"/>
        </w:rPr>
      </w:pPr>
      <w:r w:rsidRPr="00EE65C8">
        <w:rPr>
          <w:rFonts w:eastAsia="Calibri"/>
          <w:szCs w:val="24"/>
          <w:lang w:val="bg-BG"/>
        </w:rPr>
        <w:t xml:space="preserve">Въпреки предвидената законова възможност за налагане на наказание „лишаване от свобода“ в случай на неизпълнение на задължението за плащане на наложена глоба, с оглед съществуващите процесуални гаранции при привеждане в изпълнение на тази санкция, следва да се приеме, че извършеното административно нарушение е маловажно и невъзможността наложеното наказание да се обжалва пред Върховния административен съд представлява изключение от правото на обжалване пред по-висшестоящ съд, предвидено в чл. 2 от Протокол № 7. </w:t>
      </w:r>
      <w:hyperlink r:id="rId3430"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70A14AAF" w14:textId="035370F9" w:rsidR="00EE65C8" w:rsidRPr="00EE65C8" w:rsidRDefault="00000000" w:rsidP="00EE65C8">
      <w:pPr>
        <w:pBdr>
          <w:bottom w:val="single" w:sz="4" w:space="1" w:color="auto"/>
        </w:pBdr>
        <w:rPr>
          <w:rFonts w:ascii="Times New Roman" w:hAnsi="Times New Roman" w:cs="Times New Roman"/>
          <w:i/>
          <w:iCs/>
          <w:sz w:val="24"/>
          <w:szCs w:val="24"/>
        </w:rPr>
      </w:pPr>
      <w:hyperlink r:id="rId3431" w:anchor="{%22itemid%22:[%22001-212689%22]}" w:history="1">
        <w:proofErr w:type="spellStart"/>
        <w:r w:rsidR="00EE65C8" w:rsidRPr="00EE65C8">
          <w:rPr>
            <w:rStyle w:val="Hyperlink"/>
            <w:rFonts w:ascii="Times New Roman" w:hAnsi="Times New Roman" w:cs="Times New Roman"/>
            <w:i/>
            <w:iCs/>
            <w:sz w:val="24"/>
            <w:szCs w:val="24"/>
          </w:rPr>
          <w:t>Kindlhofer</w:t>
        </w:r>
        <w:proofErr w:type="spellEnd"/>
        <w:r w:rsidR="00EE65C8" w:rsidRPr="00EE65C8">
          <w:rPr>
            <w:rStyle w:val="Hyperlink"/>
            <w:rFonts w:ascii="Times New Roman" w:hAnsi="Times New Roman" w:cs="Times New Roman"/>
            <w:i/>
            <w:iCs/>
            <w:sz w:val="24"/>
            <w:szCs w:val="24"/>
          </w:rPr>
          <w:t xml:space="preserve"> v. </w:t>
        </w:r>
        <w:proofErr w:type="spellStart"/>
        <w:r w:rsidR="00EE65C8" w:rsidRPr="00EE65C8">
          <w:rPr>
            <w:rStyle w:val="Hyperlink"/>
            <w:rFonts w:ascii="Times New Roman" w:hAnsi="Times New Roman" w:cs="Times New Roman"/>
            <w:i/>
            <w:iCs/>
            <w:sz w:val="24"/>
            <w:szCs w:val="24"/>
          </w:rPr>
          <w:t>Austria</w:t>
        </w:r>
        <w:proofErr w:type="spellEnd"/>
        <w:r w:rsidR="00EE65C8" w:rsidRPr="00EE65C8">
          <w:rPr>
            <w:rStyle w:val="Hyperlink"/>
            <w:rFonts w:ascii="Times New Roman" w:hAnsi="Times New Roman" w:cs="Times New Roman"/>
            <w:i/>
            <w:iCs/>
            <w:sz w:val="24"/>
            <w:szCs w:val="24"/>
          </w:rPr>
          <w:t xml:space="preserve"> (</w:t>
        </w:r>
        <w:proofErr w:type="spellStart"/>
        <w:r w:rsidR="00EE65C8" w:rsidRPr="00EE65C8">
          <w:rPr>
            <w:rStyle w:val="Hyperlink"/>
            <w:rFonts w:ascii="Times New Roman" w:hAnsi="Times New Roman" w:cs="Times New Roman"/>
            <w:i/>
            <w:iCs/>
            <w:sz w:val="24"/>
            <w:szCs w:val="24"/>
          </w:rPr>
          <w:t>no</w:t>
        </w:r>
        <w:proofErr w:type="spellEnd"/>
        <w:r w:rsidR="00EE65C8" w:rsidRPr="00EE65C8">
          <w:rPr>
            <w:rStyle w:val="Hyperlink"/>
            <w:rFonts w:ascii="Times New Roman" w:hAnsi="Times New Roman" w:cs="Times New Roman"/>
            <w:i/>
            <w:iCs/>
            <w:sz w:val="24"/>
            <w:szCs w:val="24"/>
          </w:rPr>
          <w:t>. 20962/15)</w:t>
        </w:r>
      </w:hyperlink>
    </w:p>
    <w:p w14:paraId="3D658F8E" w14:textId="70CB4620" w:rsidR="009765D6" w:rsidRPr="00C60AC1" w:rsidRDefault="009765D6" w:rsidP="00442FD2">
      <w:pPr>
        <w:pStyle w:val="Heading2"/>
        <w:ind w:firstLine="360"/>
        <w:rPr>
          <w:rFonts w:ascii="Times New Roman" w:hAnsi="Times New Roman"/>
          <w:i w:val="0"/>
        </w:rPr>
      </w:pPr>
      <w:r w:rsidRPr="00C60AC1">
        <w:rPr>
          <w:rFonts w:ascii="Times New Roman" w:hAnsi="Times New Roman"/>
          <w:i w:val="0"/>
        </w:rPr>
        <w:t>Право на свобо</w:t>
      </w:r>
      <w:r w:rsidR="00D051C1" w:rsidRPr="00C60AC1">
        <w:rPr>
          <w:rFonts w:ascii="Times New Roman" w:hAnsi="Times New Roman"/>
          <w:i w:val="0"/>
        </w:rPr>
        <w:t>д</w:t>
      </w:r>
      <w:r w:rsidRPr="00C60AC1">
        <w:rPr>
          <w:rFonts w:ascii="Times New Roman" w:hAnsi="Times New Roman"/>
          <w:i w:val="0"/>
        </w:rPr>
        <w:t>ни избори</w:t>
      </w:r>
    </w:p>
    <w:p w14:paraId="7C411C24" w14:textId="77777777" w:rsidR="009765D6" w:rsidRPr="00C60AC1" w:rsidRDefault="009765D6" w:rsidP="00A50DD8">
      <w:pPr>
        <w:pStyle w:val="ju-005fpara-002cleft-002cfirst-0020line-003a-0020-00200-0020cm"/>
        <w:spacing w:after="0"/>
        <w:jc w:val="both"/>
        <w:rPr>
          <w:lang w:val="bg-BG"/>
        </w:rPr>
      </w:pPr>
      <w:proofErr w:type="spellStart"/>
      <w:r w:rsidRPr="00C60AC1">
        <w:rPr>
          <w:lang w:val="bg-BG"/>
        </w:rPr>
        <w:t>Бланкетната</w:t>
      </w:r>
      <w:proofErr w:type="spellEnd"/>
      <w:r w:rsidRPr="00C60AC1">
        <w:rPr>
          <w:lang w:val="bg-BG"/>
        </w:rPr>
        <w:t xml:space="preserve"> забрана пред затворниците да гласуват на изборите във Великобритания е в нарушение на чл. 3 от Протокол 1 (право на свободни избори). </w:t>
      </w:r>
    </w:p>
    <w:p w14:paraId="68E17DF2" w14:textId="77777777" w:rsidR="009765D6" w:rsidRPr="00C60AC1" w:rsidRDefault="00000000" w:rsidP="00A50DD8">
      <w:pPr>
        <w:pStyle w:val="NoSpacing"/>
        <w:pBdr>
          <w:bottom w:val="single" w:sz="4" w:space="1" w:color="auto"/>
        </w:pBdr>
        <w:rPr>
          <w:rStyle w:val="normal--char"/>
          <w:rFonts w:ascii="Times New Roman" w:hAnsi="Times New Roman" w:cs="Times New Roman"/>
          <w:i/>
          <w:sz w:val="24"/>
          <w:szCs w:val="24"/>
          <w:lang w:val="bg-BG"/>
        </w:rPr>
      </w:pPr>
      <w:hyperlink r:id="rId3432" w:history="1">
        <w:proofErr w:type="spellStart"/>
        <w:r w:rsidR="009765D6" w:rsidRPr="00C60AC1">
          <w:rPr>
            <w:rStyle w:val="Hyperlink"/>
            <w:rFonts w:ascii="Times New Roman" w:hAnsi="Times New Roman" w:cs="Times New Roman"/>
            <w:i/>
            <w:sz w:val="24"/>
            <w:szCs w:val="24"/>
            <w:lang w:val="bg-BG"/>
          </w:rPr>
          <w:t>Greens</w:t>
        </w:r>
        <w:proofErr w:type="spellEnd"/>
        <w:r w:rsidR="009765D6" w:rsidRPr="00C60AC1">
          <w:rPr>
            <w:rStyle w:val="Hyperlink"/>
            <w:rFonts w:ascii="Times New Roman" w:hAnsi="Times New Roman" w:cs="Times New Roman"/>
            <w:i/>
            <w:sz w:val="24"/>
            <w:szCs w:val="24"/>
            <w:lang w:val="bg-BG"/>
          </w:rPr>
          <w:t xml:space="preserve"> </w:t>
        </w:r>
        <w:proofErr w:type="spellStart"/>
        <w:r w:rsidR="009765D6" w:rsidRPr="00C60AC1">
          <w:rPr>
            <w:rStyle w:val="Hyperlink"/>
            <w:rFonts w:ascii="Times New Roman" w:hAnsi="Times New Roman" w:cs="Times New Roman"/>
            <w:i/>
            <w:sz w:val="24"/>
            <w:szCs w:val="24"/>
            <w:lang w:val="bg-BG"/>
          </w:rPr>
          <w:t>and</w:t>
        </w:r>
        <w:proofErr w:type="spellEnd"/>
        <w:r w:rsidR="009765D6" w:rsidRPr="00C60AC1">
          <w:rPr>
            <w:rStyle w:val="Hyperlink"/>
            <w:rFonts w:ascii="Times New Roman" w:hAnsi="Times New Roman" w:cs="Times New Roman"/>
            <w:i/>
            <w:sz w:val="24"/>
            <w:szCs w:val="24"/>
            <w:lang w:val="bg-BG"/>
          </w:rPr>
          <w:t xml:space="preserve"> M. T. v. </w:t>
        </w:r>
        <w:proofErr w:type="spellStart"/>
        <w:r w:rsidR="009765D6" w:rsidRPr="00C60AC1">
          <w:rPr>
            <w:rStyle w:val="Hyperlink"/>
            <w:rFonts w:ascii="Times New Roman" w:hAnsi="Times New Roman" w:cs="Times New Roman"/>
            <w:i/>
            <w:sz w:val="24"/>
            <w:szCs w:val="24"/>
            <w:lang w:val="bg-BG"/>
          </w:rPr>
          <w:t>the</w:t>
        </w:r>
        <w:proofErr w:type="spellEnd"/>
        <w:r w:rsidR="009765D6" w:rsidRPr="00C60AC1">
          <w:rPr>
            <w:rStyle w:val="Hyperlink"/>
            <w:rFonts w:ascii="Times New Roman" w:hAnsi="Times New Roman" w:cs="Times New Roman"/>
            <w:i/>
            <w:sz w:val="24"/>
            <w:szCs w:val="24"/>
            <w:lang w:val="bg-BG"/>
          </w:rPr>
          <w:t xml:space="preserve"> </w:t>
        </w:r>
        <w:proofErr w:type="spellStart"/>
        <w:r w:rsidR="009765D6" w:rsidRPr="00C60AC1">
          <w:rPr>
            <w:rStyle w:val="Hyperlink"/>
            <w:rFonts w:ascii="Times New Roman" w:hAnsi="Times New Roman" w:cs="Times New Roman"/>
            <w:i/>
            <w:sz w:val="24"/>
            <w:szCs w:val="24"/>
            <w:lang w:val="bg-BG"/>
          </w:rPr>
          <w:t>United</w:t>
        </w:r>
        <w:proofErr w:type="spellEnd"/>
        <w:r w:rsidR="009765D6" w:rsidRPr="00C60AC1">
          <w:rPr>
            <w:rStyle w:val="Hyperlink"/>
            <w:rFonts w:ascii="Times New Roman" w:hAnsi="Times New Roman" w:cs="Times New Roman"/>
            <w:i/>
            <w:sz w:val="24"/>
            <w:szCs w:val="24"/>
            <w:lang w:val="bg-BG"/>
          </w:rPr>
          <w:t xml:space="preserve"> </w:t>
        </w:r>
        <w:proofErr w:type="spellStart"/>
        <w:r w:rsidR="009765D6" w:rsidRPr="00C60AC1">
          <w:rPr>
            <w:rStyle w:val="Hyperlink"/>
            <w:rFonts w:ascii="Times New Roman" w:hAnsi="Times New Roman" w:cs="Times New Roman"/>
            <w:i/>
            <w:sz w:val="24"/>
            <w:szCs w:val="24"/>
            <w:lang w:val="bg-BG"/>
          </w:rPr>
          <w:t>Kingdom</w:t>
        </w:r>
        <w:proofErr w:type="spellEnd"/>
        <w:r w:rsidR="009765D6" w:rsidRPr="00C60AC1">
          <w:rPr>
            <w:rStyle w:val="Hyperlink"/>
            <w:rFonts w:ascii="Times New Roman" w:hAnsi="Times New Roman" w:cs="Times New Roman"/>
            <w:sz w:val="24"/>
            <w:szCs w:val="24"/>
            <w:lang w:val="bg-BG"/>
          </w:rPr>
          <w:t xml:space="preserve"> </w:t>
        </w:r>
        <w:r w:rsidR="009765D6" w:rsidRPr="00C60AC1">
          <w:rPr>
            <w:rStyle w:val="Hyperlink"/>
            <w:rFonts w:ascii="Times New Roman" w:hAnsi="Times New Roman" w:cs="Times New Roman"/>
            <w:i/>
            <w:sz w:val="24"/>
            <w:szCs w:val="24"/>
            <w:lang w:val="bg-BG"/>
          </w:rPr>
          <w:t>(</w:t>
        </w:r>
        <w:proofErr w:type="spellStart"/>
        <w:r w:rsidR="009765D6" w:rsidRPr="00C60AC1">
          <w:rPr>
            <w:rStyle w:val="Hyperlink"/>
            <w:rFonts w:ascii="Times New Roman" w:hAnsi="Times New Roman" w:cs="Times New Roman"/>
            <w:i/>
            <w:sz w:val="24"/>
            <w:szCs w:val="24"/>
            <w:lang w:val="bg-BG"/>
          </w:rPr>
          <w:t>no</w:t>
        </w:r>
        <w:proofErr w:type="spellEnd"/>
        <w:r w:rsidR="009765D6" w:rsidRPr="00C60AC1">
          <w:rPr>
            <w:rStyle w:val="Hyperlink"/>
            <w:rFonts w:ascii="Times New Roman" w:hAnsi="Times New Roman" w:cs="Times New Roman"/>
            <w:i/>
            <w:sz w:val="24"/>
            <w:szCs w:val="24"/>
            <w:lang w:val="bg-BG"/>
          </w:rPr>
          <w:t>. 60041/08 и 60054/08)</w:t>
        </w:r>
      </w:hyperlink>
      <w:r w:rsidR="009765D6" w:rsidRPr="00C60AC1">
        <w:rPr>
          <w:rFonts w:ascii="Times New Roman" w:hAnsi="Times New Roman" w:cs="Times New Roman"/>
          <w:sz w:val="24"/>
          <w:szCs w:val="24"/>
          <w:lang w:val="bg-BG"/>
        </w:rPr>
        <w:t xml:space="preserve"> – </w:t>
      </w:r>
      <w:r w:rsidR="009765D6" w:rsidRPr="00C60AC1">
        <w:rPr>
          <w:rFonts w:ascii="Times New Roman" w:hAnsi="Times New Roman" w:cs="Times New Roman"/>
          <w:i/>
          <w:sz w:val="24"/>
          <w:szCs w:val="24"/>
          <w:lang w:val="bg-BG"/>
        </w:rPr>
        <w:t>Решение на Голямото отделение</w:t>
      </w:r>
      <w:r w:rsidR="00802E95" w:rsidRPr="00C60AC1">
        <w:rPr>
          <w:rFonts w:ascii="Times New Roman" w:hAnsi="Times New Roman" w:cs="Times New Roman"/>
          <w:i/>
          <w:sz w:val="24"/>
          <w:szCs w:val="24"/>
          <w:lang w:val="bg-BG"/>
        </w:rPr>
        <w:t xml:space="preserve"> </w:t>
      </w:r>
    </w:p>
    <w:p w14:paraId="2DA9AA45" w14:textId="77777777" w:rsidR="00EC7A50" w:rsidRPr="00C60AC1" w:rsidRDefault="00EC7A50" w:rsidP="00EC7A50">
      <w:pPr>
        <w:pStyle w:val="NoSpacing"/>
        <w:jc w:val="both"/>
        <w:rPr>
          <w:rFonts w:ascii="Times New Roman" w:hAnsi="Times New Roman" w:cs="Times New Roman"/>
          <w:sz w:val="24"/>
          <w:szCs w:val="24"/>
          <w:lang w:val="bg-BG"/>
        </w:rPr>
      </w:pPr>
    </w:p>
    <w:p w14:paraId="60F5EE7C" w14:textId="77777777" w:rsidR="009765D6" w:rsidRPr="00C60AC1" w:rsidRDefault="00EC7A50" w:rsidP="00EC7A5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Анулирането на част от кандидатурите за местни избори на политическа партия, свързана със забранени по-рано подкрепящи тероризма формирования, не противоречи на разпоредбите на Конвенцията, включително чл. 3 от Протокол 1 (право на свободни избори). </w:t>
      </w:r>
      <w:hyperlink r:id="rId3433" w:history="1">
        <w:r w:rsidRPr="00C60AC1">
          <w:rPr>
            <w:rStyle w:val="Hyperlink"/>
            <w:rFonts w:ascii="Times New Roman" w:hAnsi="Times New Roman" w:cs="Times New Roman"/>
            <w:sz w:val="24"/>
            <w:szCs w:val="24"/>
            <w:lang w:val="bg-BG"/>
          </w:rPr>
          <w:t>Бюлетин № 4.</w:t>
        </w:r>
      </w:hyperlink>
    </w:p>
    <w:p w14:paraId="55CAE795" w14:textId="77777777" w:rsidR="00EC7A50" w:rsidRPr="00C60AC1" w:rsidRDefault="00000000" w:rsidP="00EC7A50">
      <w:pPr>
        <w:pStyle w:val="NoSpacing"/>
        <w:pBdr>
          <w:bottom w:val="single" w:sz="4" w:space="1" w:color="auto"/>
        </w:pBdr>
        <w:jc w:val="both"/>
        <w:rPr>
          <w:rStyle w:val="normal--char"/>
          <w:rFonts w:ascii="Times New Roman" w:hAnsi="Times New Roman" w:cs="Times New Roman"/>
          <w:color w:val="000000"/>
          <w:sz w:val="24"/>
          <w:szCs w:val="24"/>
          <w:lang w:val="bg-BG"/>
        </w:rPr>
      </w:pPr>
      <w:hyperlink r:id="rId3434" w:history="1">
        <w:proofErr w:type="spellStart"/>
        <w:r w:rsidR="00EC7A50" w:rsidRPr="00C60AC1">
          <w:rPr>
            <w:rStyle w:val="Hyperlink"/>
            <w:rFonts w:ascii="Times New Roman" w:hAnsi="Times New Roman" w:cs="Times New Roman"/>
            <w:i/>
            <w:sz w:val="24"/>
            <w:szCs w:val="24"/>
            <w:lang w:val="es-ES_tradnl"/>
          </w:rPr>
          <w:t>Eusko</w:t>
        </w:r>
        <w:proofErr w:type="spellEnd"/>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Abertzale</w:t>
        </w:r>
        <w:r w:rsidR="00EC7A50" w:rsidRPr="00C60AC1">
          <w:rPr>
            <w:rStyle w:val="Hyperlink"/>
            <w:rFonts w:ascii="Times New Roman" w:hAnsi="Times New Roman" w:cs="Times New Roman"/>
            <w:i/>
            <w:sz w:val="24"/>
            <w:szCs w:val="24"/>
            <w:lang w:val="bg-BG"/>
          </w:rPr>
          <w:t xml:space="preserve"> </w:t>
        </w:r>
        <w:proofErr w:type="spellStart"/>
        <w:r w:rsidR="00EC7A50" w:rsidRPr="00C60AC1">
          <w:rPr>
            <w:rStyle w:val="Hyperlink"/>
            <w:rFonts w:ascii="Times New Roman" w:hAnsi="Times New Roman" w:cs="Times New Roman"/>
            <w:i/>
            <w:sz w:val="24"/>
            <w:szCs w:val="24"/>
            <w:lang w:val="es-ES_tradnl"/>
          </w:rPr>
          <w:t>Ekintza</w:t>
        </w:r>
        <w:proofErr w:type="spellEnd"/>
        <w:r w:rsidR="00EC7A50" w:rsidRPr="00C60AC1">
          <w:rPr>
            <w:rStyle w:val="Hyperlink"/>
            <w:rFonts w:ascii="Times New Roman" w:hAnsi="Times New Roman" w:cs="Times New Roman"/>
            <w:i/>
            <w:sz w:val="24"/>
            <w:szCs w:val="24"/>
            <w:lang w:val="bg-BG"/>
          </w:rPr>
          <w:t xml:space="preserve"> – </w:t>
        </w:r>
        <w:proofErr w:type="spellStart"/>
        <w:r w:rsidR="00EC7A50" w:rsidRPr="00C60AC1">
          <w:rPr>
            <w:rStyle w:val="Hyperlink"/>
            <w:rFonts w:ascii="Times New Roman" w:hAnsi="Times New Roman" w:cs="Times New Roman"/>
            <w:i/>
            <w:sz w:val="24"/>
            <w:szCs w:val="24"/>
            <w:lang w:val="es-ES_tradnl"/>
          </w:rPr>
          <w:t>Acci</w:t>
        </w:r>
        <w:proofErr w:type="spellEnd"/>
        <w:r w:rsidR="00EC7A50" w:rsidRPr="00C60AC1">
          <w:rPr>
            <w:rStyle w:val="Hyperlink"/>
            <w:rFonts w:ascii="Times New Roman" w:hAnsi="Times New Roman" w:cs="Times New Roman"/>
            <w:i/>
            <w:sz w:val="24"/>
            <w:szCs w:val="24"/>
            <w:lang w:val="bg-BG"/>
          </w:rPr>
          <w:t>ó</w:t>
        </w:r>
        <w:r w:rsidR="00EC7A50" w:rsidRPr="00C60AC1">
          <w:rPr>
            <w:rStyle w:val="Hyperlink"/>
            <w:rFonts w:ascii="Times New Roman" w:hAnsi="Times New Roman" w:cs="Times New Roman"/>
            <w:i/>
            <w:sz w:val="24"/>
            <w:szCs w:val="24"/>
            <w:lang w:val="es-ES_tradnl"/>
          </w:rPr>
          <w:t>n</w:t>
        </w:r>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Nacionalista</w:t>
        </w:r>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Vasca</w:t>
        </w:r>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EAE</w:t>
        </w:r>
        <w:r w:rsidR="00EC7A50" w:rsidRPr="00C60AC1">
          <w:rPr>
            <w:rStyle w:val="Hyperlink"/>
            <w:rFonts w:ascii="Times New Roman" w:hAnsi="Times New Roman" w:cs="Times New Roman"/>
            <w:i/>
            <w:sz w:val="24"/>
            <w:szCs w:val="24"/>
            <w:lang w:val="bg-BG"/>
          </w:rPr>
          <w:t>-</w:t>
        </w:r>
        <w:r w:rsidR="00EC7A50" w:rsidRPr="00C60AC1">
          <w:rPr>
            <w:rStyle w:val="Hyperlink"/>
            <w:rFonts w:ascii="Times New Roman" w:hAnsi="Times New Roman" w:cs="Times New Roman"/>
            <w:i/>
            <w:sz w:val="24"/>
            <w:szCs w:val="24"/>
            <w:lang w:val="es-ES_tradnl"/>
          </w:rPr>
          <w:t>ANV</w:t>
        </w:r>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v</w:t>
        </w:r>
        <w:r w:rsidR="00EC7A50" w:rsidRPr="00C60AC1">
          <w:rPr>
            <w:rStyle w:val="Hyperlink"/>
            <w:rFonts w:ascii="Times New Roman" w:hAnsi="Times New Roman" w:cs="Times New Roman"/>
            <w:i/>
            <w:sz w:val="24"/>
            <w:szCs w:val="24"/>
            <w:lang w:val="bg-BG"/>
          </w:rPr>
          <w:t xml:space="preserve">. </w:t>
        </w:r>
        <w:proofErr w:type="spellStart"/>
        <w:r w:rsidR="00EC7A50" w:rsidRPr="00C60AC1">
          <w:rPr>
            <w:rStyle w:val="Hyperlink"/>
            <w:rFonts w:ascii="Times New Roman" w:hAnsi="Times New Roman" w:cs="Times New Roman"/>
            <w:i/>
            <w:sz w:val="24"/>
            <w:szCs w:val="24"/>
            <w:lang w:val="es-ES_tradnl"/>
          </w:rPr>
          <w:t>Spain</w:t>
        </w:r>
        <w:proofErr w:type="spellEnd"/>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nos</w:t>
        </w:r>
        <w:r w:rsidR="00EC7A50" w:rsidRPr="00C60AC1">
          <w:rPr>
            <w:rStyle w:val="Hyperlink"/>
            <w:rFonts w:ascii="Times New Roman" w:hAnsi="Times New Roman" w:cs="Times New Roman"/>
            <w:i/>
            <w:sz w:val="24"/>
            <w:szCs w:val="24"/>
            <w:lang w:val="bg-BG"/>
          </w:rPr>
          <w:t xml:space="preserve">. 51762/07 </w:t>
        </w:r>
        <w:r w:rsidR="00EC7A50" w:rsidRPr="00C60AC1">
          <w:rPr>
            <w:rStyle w:val="Hyperlink"/>
            <w:rFonts w:ascii="Times New Roman" w:hAnsi="Times New Roman" w:cs="Times New Roman"/>
            <w:i/>
            <w:sz w:val="24"/>
            <w:szCs w:val="24"/>
            <w:lang w:val="es-ES_tradnl"/>
          </w:rPr>
          <w:t>and</w:t>
        </w:r>
        <w:r w:rsidR="00EC7A50" w:rsidRPr="00C60AC1">
          <w:rPr>
            <w:rStyle w:val="Hyperlink"/>
            <w:rFonts w:ascii="Times New Roman" w:hAnsi="Times New Roman" w:cs="Times New Roman"/>
            <w:i/>
            <w:sz w:val="24"/>
            <w:szCs w:val="24"/>
            <w:lang w:val="bg-BG"/>
          </w:rPr>
          <w:t xml:space="preserve"> 51882/07)</w:t>
        </w:r>
      </w:hyperlink>
    </w:p>
    <w:p w14:paraId="6423257B" w14:textId="77777777" w:rsidR="00B15BD4" w:rsidRPr="00C60AC1" w:rsidRDefault="00B15BD4" w:rsidP="00B15BD4">
      <w:pPr>
        <w:pStyle w:val="NoSpacing"/>
        <w:rPr>
          <w:rFonts w:ascii="Times New Roman" w:hAnsi="Times New Roman" w:cs="Times New Roman"/>
          <w:sz w:val="24"/>
          <w:szCs w:val="24"/>
          <w:lang w:val="bg-BG"/>
        </w:rPr>
      </w:pPr>
    </w:p>
    <w:p w14:paraId="3361BE2B" w14:textId="77777777" w:rsidR="00077BEA" w:rsidRPr="00C60AC1" w:rsidRDefault="00077BEA" w:rsidP="00077BE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Забраната бивш президент на Литва, отстранен от поста заради нарушаване на конституцията, да се кандидатира за депутат, представлява непропорционално ограничение на правото му да участва свободно в избори (чл. 3 от Протокол 1 към Конвенцията). </w:t>
      </w:r>
      <w:hyperlink r:id="rId3435" w:history="1">
        <w:r w:rsidRPr="00C60AC1">
          <w:rPr>
            <w:rStyle w:val="Hyperlink"/>
            <w:rFonts w:ascii="Times New Roman" w:hAnsi="Times New Roman" w:cs="Times New Roman"/>
            <w:sz w:val="24"/>
            <w:szCs w:val="24"/>
            <w:lang w:val="bg-BG"/>
          </w:rPr>
          <w:t>Бюлетин № 5.</w:t>
        </w:r>
      </w:hyperlink>
    </w:p>
    <w:p w14:paraId="47C95355" w14:textId="77777777" w:rsidR="00077BEA" w:rsidRPr="00C60AC1" w:rsidRDefault="00000000" w:rsidP="00077BEA">
      <w:pPr>
        <w:pStyle w:val="JuList"/>
        <w:keepNext/>
        <w:keepLines/>
        <w:pBdr>
          <w:bottom w:val="single" w:sz="4" w:space="1" w:color="auto"/>
        </w:pBdr>
        <w:spacing w:line="240" w:lineRule="auto"/>
        <w:rPr>
          <w:rStyle w:val="normal--char"/>
          <w:i/>
          <w:lang w:val="bg-BG"/>
        </w:rPr>
      </w:pPr>
      <w:hyperlink r:id="rId3436" w:history="1">
        <w:proofErr w:type="spellStart"/>
        <w:r w:rsidR="00077BEA" w:rsidRPr="00C60AC1">
          <w:rPr>
            <w:rStyle w:val="Hyperlink"/>
            <w:i/>
            <w:lang w:val="bg-BG" w:eastAsia="bg-BG"/>
          </w:rPr>
          <w:t>Paksas</w:t>
        </w:r>
        <w:proofErr w:type="spellEnd"/>
        <w:r w:rsidR="00077BEA" w:rsidRPr="00C60AC1">
          <w:rPr>
            <w:rStyle w:val="Hyperlink"/>
            <w:i/>
            <w:lang w:val="bg-BG" w:eastAsia="bg-BG"/>
          </w:rPr>
          <w:t xml:space="preserve"> v. </w:t>
        </w:r>
        <w:proofErr w:type="spellStart"/>
        <w:r w:rsidR="00077BEA" w:rsidRPr="00C60AC1">
          <w:rPr>
            <w:rStyle w:val="Hyperlink"/>
            <w:i/>
            <w:lang w:val="bg-BG" w:eastAsia="bg-BG"/>
          </w:rPr>
          <w:t>Lithuania</w:t>
        </w:r>
        <w:proofErr w:type="spellEnd"/>
        <w:r w:rsidR="00077BEA" w:rsidRPr="00C60AC1">
          <w:rPr>
            <w:rStyle w:val="Hyperlink"/>
            <w:i/>
            <w:lang w:val="bg-BG" w:eastAsia="bg-BG"/>
          </w:rPr>
          <w:t xml:space="preserve"> (</w:t>
        </w:r>
        <w:proofErr w:type="spellStart"/>
        <w:r w:rsidR="00077BEA" w:rsidRPr="00C60AC1">
          <w:rPr>
            <w:rStyle w:val="Hyperlink"/>
            <w:i/>
            <w:lang w:val="bg-BG" w:eastAsia="bg-BG"/>
          </w:rPr>
          <w:t>no</w:t>
        </w:r>
        <w:proofErr w:type="spellEnd"/>
        <w:r w:rsidR="00077BEA" w:rsidRPr="00C60AC1">
          <w:rPr>
            <w:rStyle w:val="Hyperlink"/>
            <w:i/>
            <w:lang w:val="bg-BG" w:eastAsia="bg-BG"/>
          </w:rPr>
          <w:t>. 34932/04)</w:t>
        </w:r>
      </w:hyperlink>
      <w:r w:rsidR="00077BEA" w:rsidRPr="00C60AC1">
        <w:rPr>
          <w:i/>
          <w:color w:val="000000"/>
          <w:lang w:val="bg-BG" w:eastAsia="bg-BG"/>
        </w:rPr>
        <w:t xml:space="preserve"> - Решение на Голямото отделение </w:t>
      </w:r>
    </w:p>
    <w:p w14:paraId="118ECA4F" w14:textId="77777777" w:rsidR="009A7FFD" w:rsidRPr="00C60AC1" w:rsidRDefault="009A7FFD" w:rsidP="00077BEA">
      <w:pPr>
        <w:pStyle w:val="NoSpacing"/>
        <w:jc w:val="both"/>
        <w:rPr>
          <w:rFonts w:ascii="Times New Roman" w:hAnsi="Times New Roman" w:cs="Times New Roman"/>
          <w:sz w:val="24"/>
          <w:szCs w:val="24"/>
          <w:lang w:val="bg-BG"/>
        </w:rPr>
      </w:pPr>
    </w:p>
    <w:p w14:paraId="2DF3F7CA" w14:textId="77777777" w:rsidR="009A7FFD" w:rsidRPr="00C60AC1" w:rsidRDefault="009A7FFD" w:rsidP="009A7FFD">
      <w:pPr>
        <w:pStyle w:val="Default"/>
        <w:jc w:val="both"/>
        <w:rPr>
          <w:rStyle w:val="normal--char"/>
          <w:rFonts w:ascii="Times New Roman" w:hAnsi="Times New Roman" w:cs="Times New Roman"/>
        </w:rPr>
      </w:pPr>
      <w:r w:rsidRPr="00C60AC1">
        <w:rPr>
          <w:rFonts w:ascii="Times New Roman" w:hAnsi="Times New Roman" w:cs="Times New Roman"/>
        </w:rPr>
        <w:t>Съдът комуникира жалба, свързана с решението на Конституционния съд да касира резултатите от парламентарните избори от 05.07.2009 г. в 23 секции в Турция.</w:t>
      </w:r>
      <w:r w:rsidR="00802E95" w:rsidRPr="00C60AC1">
        <w:rPr>
          <w:rFonts w:ascii="Times New Roman" w:hAnsi="Times New Roman" w:cs="Times New Roman"/>
        </w:rPr>
        <w:t xml:space="preserve"> </w:t>
      </w:r>
      <w:hyperlink r:id="rId3437" w:history="1">
        <w:r w:rsidRPr="00C60AC1">
          <w:rPr>
            <w:rStyle w:val="Hyperlink"/>
            <w:rFonts w:ascii="Times New Roman" w:hAnsi="Times New Roman" w:cs="Times New Roman"/>
          </w:rPr>
          <w:t>Бюлетин № 8.</w:t>
        </w:r>
      </w:hyperlink>
    </w:p>
    <w:p w14:paraId="0375D7FA" w14:textId="77777777" w:rsidR="009A7FFD" w:rsidRPr="00C60AC1" w:rsidRDefault="00542CD3" w:rsidP="009A7FFD">
      <w:pPr>
        <w:pStyle w:val="Default"/>
        <w:pBdr>
          <w:bottom w:val="single" w:sz="4" w:space="1" w:color="auto"/>
        </w:pBdr>
        <w:jc w:val="both"/>
        <w:rPr>
          <w:rStyle w:val="Hyperlink"/>
          <w:rFonts w:ascii="Times New Roman" w:hAnsi="Times New Roman" w:cs="Times New Roman"/>
        </w:rPr>
      </w:pPr>
      <w:r w:rsidRPr="00C60AC1">
        <w:rPr>
          <w:rFonts w:ascii="Times New Roman" w:hAnsi="Times New Roman" w:cs="Times New Roman"/>
          <w:i/>
          <w:color w:val="0000FF"/>
          <w:lang w:val="en-US"/>
        </w:rPr>
        <w:fldChar w:fldCharType="begin"/>
      </w:r>
      <w:r w:rsidRPr="00C60AC1">
        <w:rPr>
          <w:rFonts w:ascii="Times New Roman" w:hAnsi="Times New Roman" w:cs="Times New Roman"/>
          <w:i/>
          <w:color w:val="0000FF"/>
        </w:rPr>
        <w:instrText xml:space="preserve"> </w:instrText>
      </w:r>
      <w:r w:rsidRPr="00C60AC1">
        <w:rPr>
          <w:rFonts w:ascii="Times New Roman" w:hAnsi="Times New Roman" w:cs="Times New Roman"/>
          <w:i/>
          <w:color w:val="0000FF"/>
          <w:lang w:val="es-ES_tradnl"/>
        </w:rPr>
        <w:instrText>HYPERLINK</w:instrText>
      </w:r>
      <w:r w:rsidRPr="00C60AC1">
        <w:rPr>
          <w:rFonts w:ascii="Times New Roman" w:hAnsi="Times New Roman" w:cs="Times New Roman"/>
          <w:i/>
          <w:color w:val="0000FF"/>
        </w:rPr>
        <w:instrText xml:space="preserve"> "</w:instrText>
      </w:r>
      <w:r w:rsidRPr="00C60AC1">
        <w:rPr>
          <w:rFonts w:ascii="Times New Roman" w:hAnsi="Times New Roman" w:cs="Times New Roman"/>
          <w:i/>
          <w:color w:val="0000FF"/>
          <w:lang w:val="es-ES_tradnl"/>
        </w:rPr>
        <w:instrText>http</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hudoc</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echr</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coe</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int</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sites</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eng</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pages</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search</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aspx</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i</w:instrText>
      </w:r>
      <w:r w:rsidRPr="00C60AC1">
        <w:rPr>
          <w:rFonts w:ascii="Times New Roman" w:hAnsi="Times New Roman" w:cs="Times New Roman"/>
          <w:i/>
          <w:color w:val="0000FF"/>
        </w:rPr>
        <w:instrText xml:space="preserve">=003-3500494-3945912" </w:instrText>
      </w:r>
      <w:r w:rsidRPr="00C60AC1">
        <w:rPr>
          <w:rFonts w:ascii="Times New Roman" w:hAnsi="Times New Roman" w:cs="Times New Roman"/>
          <w:i/>
          <w:color w:val="0000FF"/>
          <w:lang w:val="en-US"/>
        </w:rPr>
      </w:r>
      <w:r w:rsidRPr="00C60AC1">
        <w:rPr>
          <w:rFonts w:ascii="Times New Roman" w:hAnsi="Times New Roman" w:cs="Times New Roman"/>
          <w:i/>
          <w:color w:val="0000FF"/>
          <w:lang w:val="en-US"/>
        </w:rPr>
        <w:fldChar w:fldCharType="separate"/>
      </w:r>
      <w:r w:rsidR="009A7FFD" w:rsidRPr="00C60AC1">
        <w:rPr>
          <w:rStyle w:val="Hyperlink"/>
          <w:rFonts w:ascii="Times New Roman" w:hAnsi="Times New Roman" w:cs="Times New Roman"/>
          <w:i/>
          <w:lang w:val="es-ES_tradnl"/>
        </w:rPr>
        <w:t>Riza</w:t>
      </w:r>
      <w:r w:rsidR="009A7FFD" w:rsidRPr="00C60AC1">
        <w:rPr>
          <w:rStyle w:val="Hyperlink"/>
          <w:rFonts w:ascii="Times New Roman" w:hAnsi="Times New Roman" w:cs="Times New Roman"/>
          <w:i/>
        </w:rPr>
        <w:t xml:space="preserve"> </w:t>
      </w:r>
      <w:r w:rsidR="009A7FFD" w:rsidRPr="00C60AC1">
        <w:rPr>
          <w:rStyle w:val="Hyperlink"/>
          <w:rFonts w:ascii="Times New Roman" w:hAnsi="Times New Roman" w:cs="Times New Roman"/>
          <w:i/>
          <w:lang w:val="es-ES_tradnl"/>
        </w:rPr>
        <w:t>and</w:t>
      </w:r>
      <w:r w:rsidR="009A7FFD" w:rsidRPr="00C60AC1">
        <w:rPr>
          <w:rStyle w:val="Hyperlink"/>
          <w:rFonts w:ascii="Times New Roman" w:hAnsi="Times New Roman" w:cs="Times New Roman"/>
          <w:i/>
        </w:rPr>
        <w:t xml:space="preserve"> </w:t>
      </w:r>
      <w:r w:rsidR="009A7FFD" w:rsidRPr="00C60AC1">
        <w:rPr>
          <w:rStyle w:val="Hyperlink"/>
          <w:rFonts w:ascii="Times New Roman" w:hAnsi="Times New Roman" w:cs="Times New Roman"/>
          <w:i/>
          <w:lang w:val="es-ES_tradnl"/>
        </w:rPr>
        <w:t>DPS</w:t>
      </w:r>
      <w:r w:rsidR="009A7FFD" w:rsidRPr="00C60AC1">
        <w:rPr>
          <w:rStyle w:val="Hyperlink"/>
          <w:rFonts w:ascii="Times New Roman" w:hAnsi="Times New Roman" w:cs="Times New Roman"/>
          <w:i/>
        </w:rPr>
        <w:t xml:space="preserve"> </w:t>
      </w:r>
      <w:r w:rsidR="009A7FFD" w:rsidRPr="00C60AC1">
        <w:rPr>
          <w:rStyle w:val="Hyperlink"/>
          <w:rFonts w:ascii="Times New Roman" w:hAnsi="Times New Roman" w:cs="Times New Roman"/>
          <w:i/>
          <w:lang w:val="es-ES_tradnl"/>
        </w:rPr>
        <w:t>v</w:t>
      </w:r>
      <w:r w:rsidR="009A7FFD" w:rsidRPr="00C60AC1">
        <w:rPr>
          <w:rStyle w:val="Hyperlink"/>
          <w:rFonts w:ascii="Times New Roman" w:hAnsi="Times New Roman" w:cs="Times New Roman"/>
          <w:i/>
        </w:rPr>
        <w:t xml:space="preserve">. </w:t>
      </w:r>
      <w:r w:rsidR="009A7FFD" w:rsidRPr="00C60AC1">
        <w:rPr>
          <w:rStyle w:val="Hyperlink"/>
          <w:rFonts w:ascii="Times New Roman" w:hAnsi="Times New Roman" w:cs="Times New Roman"/>
          <w:i/>
          <w:lang w:val="es-ES_tradnl"/>
        </w:rPr>
        <w:t>Bulgaria</w:t>
      </w:r>
      <w:r w:rsidR="009A7FFD" w:rsidRPr="00C60AC1">
        <w:rPr>
          <w:rStyle w:val="Hyperlink"/>
          <w:rFonts w:ascii="Times New Roman" w:hAnsi="Times New Roman" w:cs="Times New Roman"/>
          <w:i/>
        </w:rPr>
        <w:t xml:space="preserve"> (</w:t>
      </w:r>
      <w:r w:rsidR="009A7FFD" w:rsidRPr="00C60AC1">
        <w:rPr>
          <w:rStyle w:val="Hyperlink"/>
          <w:rFonts w:ascii="Times New Roman" w:hAnsi="Times New Roman" w:cs="Times New Roman"/>
          <w:i/>
          <w:lang w:val="es-ES_tradnl"/>
        </w:rPr>
        <w:t>no</w:t>
      </w:r>
      <w:r w:rsidR="009A7FFD" w:rsidRPr="00C60AC1">
        <w:rPr>
          <w:rStyle w:val="Hyperlink"/>
          <w:rFonts w:ascii="Times New Roman" w:hAnsi="Times New Roman" w:cs="Times New Roman"/>
          <w:i/>
        </w:rPr>
        <w:t>. 48555/10)</w:t>
      </w:r>
    </w:p>
    <w:p w14:paraId="5AEB5242" w14:textId="77777777" w:rsidR="00E6630F" w:rsidRPr="00C60AC1" w:rsidRDefault="00542CD3" w:rsidP="00077BEA">
      <w:pPr>
        <w:pStyle w:val="NoSpacing"/>
        <w:jc w:val="both"/>
        <w:rPr>
          <w:rFonts w:ascii="Times New Roman" w:hAnsi="Times New Roman" w:cs="Times New Roman"/>
          <w:sz w:val="24"/>
          <w:szCs w:val="24"/>
          <w:lang w:val="bg-BG"/>
        </w:rPr>
      </w:pPr>
      <w:r w:rsidRPr="00C60AC1">
        <w:rPr>
          <w:rFonts w:ascii="Times New Roman" w:eastAsia="Calibri" w:hAnsi="Times New Roman" w:cs="Times New Roman"/>
          <w:i/>
          <w:color w:val="0000FF"/>
          <w:sz w:val="24"/>
          <w:szCs w:val="24"/>
          <w:lang w:eastAsia="en-US"/>
        </w:rPr>
        <w:fldChar w:fldCharType="end"/>
      </w:r>
    </w:p>
    <w:p w14:paraId="10BF8FE9" w14:textId="77777777" w:rsidR="00077BEA" w:rsidRPr="00C60AC1" w:rsidRDefault="00E6630F" w:rsidP="00077BE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Невъзможността на гръцките граждани, живеещи в чужбина, да упражнят правото си на гласуване на парламентарните избори в Гърция от местоживеенето си не представлява нарушаване на правото на свободни избори по чл. 3 от Протокол № 1. </w:t>
      </w:r>
      <w:hyperlink r:id="rId343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18.</w:t>
        </w:r>
      </w:hyperlink>
    </w:p>
    <w:p w14:paraId="2000A0A2" w14:textId="77777777" w:rsidR="00E6630F" w:rsidRPr="00C60AC1" w:rsidRDefault="00000000" w:rsidP="00E6630F">
      <w:pPr>
        <w:pStyle w:val="Normal1"/>
        <w:pBdr>
          <w:bottom w:val="single" w:sz="4" w:space="1" w:color="auto"/>
        </w:pBdr>
        <w:spacing w:before="0" w:after="0" w:line="240" w:lineRule="auto"/>
        <w:jc w:val="both"/>
        <w:rPr>
          <w:rStyle w:val="affairetitle"/>
          <w:i/>
          <w:color w:val="000000"/>
          <w:lang w:val="bg-BG" w:eastAsia="bg-BG"/>
        </w:rPr>
      </w:pPr>
      <w:hyperlink r:id="rId3439" w:history="1">
        <w:proofErr w:type="spellStart"/>
        <w:r w:rsidR="00E6630F" w:rsidRPr="00C60AC1">
          <w:rPr>
            <w:rStyle w:val="Hyperlink"/>
            <w:i/>
            <w:lang w:val="bg-BG" w:eastAsia="bg-BG"/>
          </w:rPr>
          <w:t>Sitaropoulos</w:t>
        </w:r>
        <w:proofErr w:type="spellEnd"/>
        <w:r w:rsidR="00E6630F" w:rsidRPr="00C60AC1">
          <w:rPr>
            <w:rStyle w:val="Hyperlink"/>
            <w:i/>
            <w:lang w:val="bg-BG" w:eastAsia="bg-BG"/>
          </w:rPr>
          <w:t xml:space="preserve"> </w:t>
        </w:r>
        <w:proofErr w:type="spellStart"/>
        <w:r w:rsidR="00E6630F" w:rsidRPr="00C60AC1">
          <w:rPr>
            <w:rStyle w:val="Hyperlink"/>
            <w:i/>
            <w:lang w:val="bg-BG" w:eastAsia="bg-BG"/>
          </w:rPr>
          <w:t>and</w:t>
        </w:r>
        <w:proofErr w:type="spellEnd"/>
        <w:r w:rsidR="00E6630F" w:rsidRPr="00C60AC1">
          <w:rPr>
            <w:rStyle w:val="Hyperlink"/>
            <w:i/>
            <w:lang w:val="bg-BG" w:eastAsia="bg-BG"/>
          </w:rPr>
          <w:t xml:space="preserve"> </w:t>
        </w:r>
        <w:proofErr w:type="spellStart"/>
        <w:r w:rsidR="00E6630F" w:rsidRPr="00C60AC1">
          <w:rPr>
            <w:rStyle w:val="Hyperlink"/>
            <w:i/>
            <w:lang w:val="bg-BG" w:eastAsia="bg-BG"/>
          </w:rPr>
          <w:t>Giakoumopoulos</w:t>
        </w:r>
        <w:proofErr w:type="spellEnd"/>
        <w:r w:rsidR="00E6630F" w:rsidRPr="00C60AC1">
          <w:rPr>
            <w:rStyle w:val="Hyperlink"/>
            <w:i/>
            <w:lang w:val="bg-BG" w:eastAsia="bg-BG"/>
          </w:rPr>
          <w:t xml:space="preserve"> v. </w:t>
        </w:r>
        <w:proofErr w:type="spellStart"/>
        <w:r w:rsidR="00E6630F" w:rsidRPr="00C60AC1">
          <w:rPr>
            <w:rStyle w:val="Hyperlink"/>
            <w:i/>
            <w:lang w:val="bg-BG" w:eastAsia="bg-BG"/>
          </w:rPr>
          <w:t>Greece</w:t>
        </w:r>
        <w:proofErr w:type="spellEnd"/>
        <w:r w:rsidR="00E6630F" w:rsidRPr="00C60AC1">
          <w:rPr>
            <w:rStyle w:val="Hyperlink"/>
            <w:i/>
            <w:lang w:val="bg-BG" w:eastAsia="bg-BG"/>
          </w:rPr>
          <w:t xml:space="preserve"> (</w:t>
        </w:r>
        <w:proofErr w:type="spellStart"/>
        <w:r w:rsidR="00E6630F" w:rsidRPr="00C60AC1">
          <w:rPr>
            <w:rStyle w:val="Hyperlink"/>
            <w:i/>
            <w:lang w:val="bg-BG" w:eastAsia="bg-BG"/>
          </w:rPr>
          <w:t>no</w:t>
        </w:r>
        <w:proofErr w:type="spellEnd"/>
        <w:r w:rsidR="00E6630F" w:rsidRPr="00C60AC1">
          <w:rPr>
            <w:rStyle w:val="Hyperlink"/>
            <w:i/>
            <w:lang w:val="bg-BG" w:eastAsia="bg-BG"/>
          </w:rPr>
          <w:t>. 42202/07)</w:t>
        </w:r>
      </w:hyperlink>
    </w:p>
    <w:p w14:paraId="531F292A" w14:textId="77777777" w:rsidR="00C636B6" w:rsidRPr="00180795" w:rsidRDefault="00C636B6" w:rsidP="00E6630F">
      <w:pPr>
        <w:pStyle w:val="NoSpacing"/>
        <w:jc w:val="both"/>
        <w:rPr>
          <w:rFonts w:ascii="Times New Roman" w:hAnsi="Times New Roman" w:cs="Times New Roman"/>
          <w:sz w:val="24"/>
          <w:szCs w:val="24"/>
          <w:lang w:val="ru-RU"/>
        </w:rPr>
      </w:pPr>
    </w:p>
    <w:p w14:paraId="6D7B0094" w14:textId="77777777" w:rsidR="00C636B6" w:rsidRPr="00C60AC1" w:rsidRDefault="00C636B6" w:rsidP="00C636B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Невъзможността на лишен от свобода да гласува не е непропорционална, тъй като забраната за гласуване по италианското право не е обща, автоматично приложима и </w:t>
      </w:r>
      <w:proofErr w:type="spellStart"/>
      <w:r w:rsidRPr="00C60AC1">
        <w:rPr>
          <w:rFonts w:ascii="Times New Roman" w:hAnsi="Times New Roman" w:cs="Times New Roman"/>
          <w:sz w:val="24"/>
          <w:szCs w:val="24"/>
          <w:lang w:val="bg-BG"/>
        </w:rPr>
        <w:t>неразграничаваща</w:t>
      </w:r>
      <w:proofErr w:type="spellEnd"/>
      <w:r w:rsidRPr="00C60AC1">
        <w:rPr>
          <w:rFonts w:ascii="Times New Roman" w:hAnsi="Times New Roman" w:cs="Times New Roman"/>
          <w:sz w:val="24"/>
          <w:szCs w:val="24"/>
          <w:lang w:val="bg-BG"/>
        </w:rPr>
        <w:t xml:space="preserve"> различните случаи, а е съобразена със срока на наказанието и характера и тежестта на престъплението.</w:t>
      </w:r>
      <w:r w:rsidRPr="00180795">
        <w:rPr>
          <w:rFonts w:ascii="Times New Roman" w:hAnsi="Times New Roman" w:cs="Times New Roman"/>
          <w:sz w:val="24"/>
          <w:szCs w:val="24"/>
          <w:lang w:val="ru-RU"/>
        </w:rPr>
        <w:t xml:space="preserve"> </w:t>
      </w:r>
      <w:hyperlink r:id="rId3440" w:history="1">
        <w:r w:rsidRPr="00C60AC1">
          <w:rPr>
            <w:rStyle w:val="Hyperlink"/>
            <w:rFonts w:ascii="Times New Roman" w:hAnsi="Times New Roman" w:cs="Times New Roman"/>
            <w:sz w:val="24"/>
            <w:szCs w:val="24"/>
            <w:lang w:val="bg-BG"/>
          </w:rPr>
          <w:t>Бюлетин № 20.</w:t>
        </w:r>
      </w:hyperlink>
    </w:p>
    <w:p w14:paraId="22D2232E" w14:textId="77777777" w:rsidR="00C636B6" w:rsidRPr="00C60AC1" w:rsidRDefault="00000000" w:rsidP="00C636B6">
      <w:pPr>
        <w:pStyle w:val="Normal1"/>
        <w:pBdr>
          <w:bottom w:val="single" w:sz="4" w:space="1" w:color="auto"/>
        </w:pBdr>
        <w:spacing w:before="0" w:after="0" w:line="240" w:lineRule="auto"/>
        <w:jc w:val="both"/>
        <w:rPr>
          <w:rStyle w:val="affairetitle"/>
          <w:i/>
        </w:rPr>
      </w:pPr>
      <w:hyperlink r:id="rId3441" w:history="1">
        <w:r w:rsidR="00C636B6" w:rsidRPr="00C60AC1">
          <w:rPr>
            <w:rStyle w:val="Hyperlink"/>
            <w:i/>
          </w:rPr>
          <w:t>Scoppola v. Italy (n° 3) (no. 126/05)</w:t>
        </w:r>
      </w:hyperlink>
      <w:r w:rsidR="00C636B6" w:rsidRPr="00C60AC1">
        <w:rPr>
          <w:i/>
          <w:lang w:val="bg-BG"/>
        </w:rPr>
        <w:t xml:space="preserve"> - </w:t>
      </w:r>
      <w:r w:rsidR="00C636B6" w:rsidRPr="00C60AC1">
        <w:rPr>
          <w:i/>
          <w:color w:val="000000"/>
          <w:lang w:val="bg-BG" w:eastAsia="bg-BG"/>
        </w:rPr>
        <w:t>Решение на Голямото отделение</w:t>
      </w:r>
      <w:r w:rsidR="00802E95" w:rsidRPr="00C60AC1">
        <w:rPr>
          <w:i/>
          <w:color w:val="000000"/>
          <w:lang w:val="bg-BG" w:eastAsia="bg-BG"/>
        </w:rPr>
        <w:t xml:space="preserve"> </w:t>
      </w:r>
    </w:p>
    <w:p w14:paraId="729C6776" w14:textId="77777777" w:rsidR="009A7FFD" w:rsidRPr="00C60AC1" w:rsidRDefault="009A7FFD" w:rsidP="00077BEA">
      <w:pPr>
        <w:pStyle w:val="NoSpacing"/>
        <w:jc w:val="both"/>
        <w:rPr>
          <w:rFonts w:ascii="Times New Roman" w:hAnsi="Times New Roman" w:cs="Times New Roman"/>
          <w:sz w:val="24"/>
          <w:szCs w:val="24"/>
          <w:lang w:val="bg-BG"/>
        </w:rPr>
      </w:pPr>
    </w:p>
    <w:p w14:paraId="753A0C34" w14:textId="77777777" w:rsidR="0068223E" w:rsidRPr="00C60AC1" w:rsidRDefault="0068223E" w:rsidP="0068223E">
      <w:pPr>
        <w:pStyle w:val="JuPara"/>
        <w:ind w:firstLine="0"/>
        <w:rPr>
          <w:szCs w:val="24"/>
          <w:lang w:val="bg-BG"/>
        </w:rPr>
      </w:pPr>
      <w:r w:rsidRPr="00C60AC1">
        <w:rPr>
          <w:szCs w:val="24"/>
          <w:lang w:val="bg-BG"/>
        </w:rPr>
        <w:t xml:space="preserve">Съдът е комуникирал жалба на 101 български граждани от турски произход и/или мюсюлманско вероизповедание, упражнили правото си на глас на парламентарните избори през 2009 г. в 17 от избирателните секции в Турция, изборните резултати от които са касирани с решение на Конституционния съд от 16 февруари 2010 г. </w:t>
      </w:r>
      <w:hyperlink r:id="rId3442" w:history="1">
        <w:r w:rsidR="00816986" w:rsidRPr="00C60AC1">
          <w:rPr>
            <w:rStyle w:val="Hyperlink"/>
            <w:szCs w:val="24"/>
            <w:lang w:val="bg-BG"/>
          </w:rPr>
          <w:t>Бюлетин № 31</w:t>
        </w:r>
      </w:hyperlink>
    </w:p>
    <w:p w14:paraId="4EF32E49" w14:textId="77777777" w:rsidR="0068223E" w:rsidRPr="00180795" w:rsidRDefault="00000000" w:rsidP="00C1447A">
      <w:pPr>
        <w:pStyle w:val="NoSpacing"/>
        <w:pBdr>
          <w:bottom w:val="single" w:sz="4" w:space="1" w:color="auto"/>
        </w:pBdr>
        <w:jc w:val="both"/>
        <w:rPr>
          <w:rStyle w:val="column01"/>
          <w:rFonts w:ascii="Times New Roman" w:hAnsi="Times New Roman" w:cs="Times New Roman"/>
          <w:i/>
          <w:sz w:val="24"/>
          <w:szCs w:val="24"/>
          <w:lang w:val="ru-RU"/>
        </w:rPr>
      </w:pPr>
      <w:hyperlink r:id="rId3443" w:history="1">
        <w:r w:rsidR="0068223E" w:rsidRPr="00C60AC1">
          <w:rPr>
            <w:rStyle w:val="Hyperlink"/>
            <w:rFonts w:ascii="Times New Roman" w:hAnsi="Times New Roman" w:cs="Times New Roman"/>
            <w:i/>
            <w:sz w:val="24"/>
            <w:szCs w:val="24"/>
          </w:rPr>
          <w:t>Hasan</w:t>
        </w:r>
        <w:r w:rsidR="0068223E" w:rsidRPr="00180795">
          <w:rPr>
            <w:rStyle w:val="Hyperlink"/>
            <w:rFonts w:ascii="Times New Roman" w:hAnsi="Times New Roman" w:cs="Times New Roman"/>
            <w:i/>
            <w:sz w:val="24"/>
            <w:szCs w:val="24"/>
            <w:lang w:val="ru-RU"/>
          </w:rPr>
          <w:t xml:space="preserve"> </w:t>
        </w:r>
        <w:r w:rsidR="0068223E" w:rsidRPr="00C60AC1">
          <w:rPr>
            <w:rStyle w:val="Hyperlink"/>
            <w:rFonts w:ascii="Times New Roman" w:hAnsi="Times New Roman" w:cs="Times New Roman"/>
            <w:i/>
            <w:sz w:val="24"/>
            <w:szCs w:val="24"/>
          </w:rPr>
          <w:t>et</w:t>
        </w:r>
        <w:r w:rsidR="0068223E" w:rsidRPr="00180795">
          <w:rPr>
            <w:rStyle w:val="Hyperlink"/>
            <w:rFonts w:ascii="Times New Roman" w:hAnsi="Times New Roman" w:cs="Times New Roman"/>
            <w:i/>
            <w:sz w:val="24"/>
            <w:szCs w:val="24"/>
            <w:lang w:val="ru-RU"/>
          </w:rPr>
          <w:t xml:space="preserve"> </w:t>
        </w:r>
        <w:proofErr w:type="spellStart"/>
        <w:r w:rsidR="0068223E" w:rsidRPr="00C60AC1">
          <w:rPr>
            <w:rStyle w:val="Hyperlink"/>
            <w:rFonts w:ascii="Times New Roman" w:hAnsi="Times New Roman" w:cs="Times New Roman"/>
            <w:i/>
            <w:sz w:val="24"/>
            <w:szCs w:val="24"/>
          </w:rPr>
          <w:t>autres</w:t>
        </w:r>
        <w:proofErr w:type="spellEnd"/>
        <w:r w:rsidR="0068223E" w:rsidRPr="00180795">
          <w:rPr>
            <w:rStyle w:val="Hyperlink"/>
            <w:rFonts w:ascii="Times New Roman" w:hAnsi="Times New Roman" w:cs="Times New Roman"/>
            <w:i/>
            <w:sz w:val="24"/>
            <w:szCs w:val="24"/>
            <w:lang w:val="ru-RU"/>
          </w:rPr>
          <w:t xml:space="preserve"> </w:t>
        </w:r>
        <w:r w:rsidR="0068223E" w:rsidRPr="00C60AC1">
          <w:rPr>
            <w:rStyle w:val="Hyperlink"/>
            <w:rFonts w:ascii="Times New Roman" w:hAnsi="Times New Roman" w:cs="Times New Roman"/>
            <w:i/>
            <w:sz w:val="24"/>
            <w:szCs w:val="24"/>
          </w:rPr>
          <w:t>c</w:t>
        </w:r>
        <w:r w:rsidR="0068223E" w:rsidRPr="00180795">
          <w:rPr>
            <w:rStyle w:val="Hyperlink"/>
            <w:rFonts w:ascii="Times New Roman" w:hAnsi="Times New Roman" w:cs="Times New Roman"/>
            <w:i/>
            <w:sz w:val="24"/>
            <w:szCs w:val="24"/>
            <w:lang w:val="ru-RU"/>
          </w:rPr>
          <w:t xml:space="preserve">. </w:t>
        </w:r>
        <w:proofErr w:type="spellStart"/>
        <w:r w:rsidR="0068223E" w:rsidRPr="00C60AC1">
          <w:rPr>
            <w:rStyle w:val="Hyperlink"/>
            <w:rFonts w:ascii="Times New Roman" w:hAnsi="Times New Roman" w:cs="Times New Roman"/>
            <w:i/>
            <w:sz w:val="24"/>
            <w:szCs w:val="24"/>
          </w:rPr>
          <w:t>Bulgarie</w:t>
        </w:r>
        <w:proofErr w:type="spellEnd"/>
      </w:hyperlink>
      <w:r w:rsidR="0068223E" w:rsidRPr="00180795">
        <w:rPr>
          <w:rFonts w:ascii="Times New Roman" w:hAnsi="Times New Roman" w:cs="Times New Roman"/>
          <w:i/>
          <w:sz w:val="24"/>
          <w:szCs w:val="24"/>
          <w:lang w:val="ru-RU"/>
        </w:rPr>
        <w:t xml:space="preserve"> (</w:t>
      </w:r>
      <w:r w:rsidR="0068223E" w:rsidRPr="00C60AC1">
        <w:rPr>
          <w:rFonts w:ascii="Times New Roman" w:hAnsi="Times New Roman" w:cs="Times New Roman"/>
          <w:i/>
          <w:sz w:val="24"/>
          <w:szCs w:val="24"/>
        </w:rPr>
        <w:t>no</w:t>
      </w:r>
      <w:r w:rsidR="0068223E" w:rsidRPr="00180795">
        <w:rPr>
          <w:rFonts w:ascii="Times New Roman" w:hAnsi="Times New Roman" w:cs="Times New Roman"/>
          <w:i/>
          <w:sz w:val="24"/>
          <w:szCs w:val="24"/>
          <w:lang w:val="ru-RU"/>
        </w:rPr>
        <w:t xml:space="preserve">. </w:t>
      </w:r>
      <w:r w:rsidR="0068223E" w:rsidRPr="00180795">
        <w:rPr>
          <w:rStyle w:val="column01"/>
          <w:rFonts w:ascii="Times New Roman" w:hAnsi="Times New Roman" w:cs="Times New Roman"/>
          <w:i/>
          <w:sz w:val="24"/>
          <w:szCs w:val="24"/>
          <w:lang w:val="ru-RU"/>
        </w:rPr>
        <w:t>48377/10)</w:t>
      </w:r>
    </w:p>
    <w:p w14:paraId="6243890C" w14:textId="77777777" w:rsidR="00C1447A" w:rsidRPr="00180795" w:rsidRDefault="00C1447A" w:rsidP="00C1447A">
      <w:pPr>
        <w:pStyle w:val="NoSpacing"/>
        <w:jc w:val="both"/>
        <w:rPr>
          <w:rStyle w:val="column01"/>
          <w:rFonts w:ascii="Times New Roman" w:hAnsi="Times New Roman" w:cs="Times New Roman"/>
          <w:i/>
          <w:sz w:val="24"/>
          <w:szCs w:val="24"/>
          <w:lang w:val="ru-RU"/>
        </w:rPr>
      </w:pPr>
    </w:p>
    <w:p w14:paraId="53ED8C17" w14:textId="77777777" w:rsidR="00C1447A" w:rsidRPr="00C60AC1" w:rsidRDefault="00C1447A" w:rsidP="00C1447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Когато за дадено нарушение на националното изборно законодателство се твърди, че е засегнало сериозно легитимността на изборите като цяло, Съдът трябва да установи дали е извършено такова нарушение и дали в резултат на това проведените избори не са били свободни и честни. </w:t>
      </w:r>
      <w:hyperlink r:id="rId3444" w:history="1">
        <w:r w:rsidRPr="00C60AC1">
          <w:rPr>
            <w:rStyle w:val="Hyperlink"/>
            <w:rFonts w:ascii="Times New Roman" w:hAnsi="Times New Roman" w:cs="Times New Roman"/>
            <w:sz w:val="24"/>
            <w:szCs w:val="24"/>
            <w:lang w:val="bg-BG"/>
          </w:rPr>
          <w:t>Бюлетин № 32</w:t>
        </w:r>
      </w:hyperlink>
    </w:p>
    <w:p w14:paraId="5B243C6C" w14:textId="77777777" w:rsidR="00C1447A" w:rsidRPr="00C60AC1" w:rsidRDefault="00000000" w:rsidP="00C1447A">
      <w:pPr>
        <w:pStyle w:val="NoSpacing"/>
        <w:pBdr>
          <w:bottom w:val="single" w:sz="4" w:space="1" w:color="auto"/>
        </w:pBdr>
        <w:jc w:val="both"/>
        <w:rPr>
          <w:rStyle w:val="s7d2086b4"/>
          <w:rFonts w:ascii="Times New Roman" w:hAnsi="Times New Roman" w:cs="Times New Roman"/>
          <w:i/>
          <w:sz w:val="24"/>
          <w:szCs w:val="24"/>
          <w:u w:val="single"/>
          <w:lang w:val="bg-BG"/>
        </w:rPr>
      </w:pPr>
      <w:hyperlink r:id="rId3445" w:history="1">
        <w:proofErr w:type="spellStart"/>
        <w:r w:rsidR="00C1447A" w:rsidRPr="00C60AC1">
          <w:rPr>
            <w:rStyle w:val="Hyperlink"/>
            <w:rFonts w:ascii="Times New Roman" w:hAnsi="Times New Roman" w:cs="Times New Roman"/>
            <w:i/>
            <w:sz w:val="24"/>
            <w:szCs w:val="24"/>
            <w:lang w:val="bg-BG"/>
          </w:rPr>
          <w:t>Karimov</w:t>
        </w:r>
        <w:proofErr w:type="spellEnd"/>
        <w:r w:rsidR="00C1447A" w:rsidRPr="00C60AC1">
          <w:rPr>
            <w:rStyle w:val="Hyperlink"/>
            <w:rFonts w:ascii="Times New Roman" w:hAnsi="Times New Roman" w:cs="Times New Roman"/>
            <w:i/>
            <w:sz w:val="24"/>
            <w:szCs w:val="24"/>
            <w:lang w:val="bg-BG"/>
          </w:rPr>
          <w:t xml:space="preserve"> v. </w:t>
        </w:r>
        <w:proofErr w:type="spellStart"/>
        <w:r w:rsidR="00C1447A" w:rsidRPr="00C60AC1">
          <w:rPr>
            <w:rStyle w:val="Hyperlink"/>
            <w:rFonts w:ascii="Times New Roman" w:hAnsi="Times New Roman" w:cs="Times New Roman"/>
            <w:i/>
            <w:sz w:val="24"/>
            <w:szCs w:val="24"/>
            <w:lang w:val="bg-BG"/>
          </w:rPr>
          <w:t>Azerbaijan</w:t>
        </w:r>
        <w:proofErr w:type="spellEnd"/>
        <w:r w:rsidR="00C1447A" w:rsidRPr="00C60AC1">
          <w:rPr>
            <w:rStyle w:val="Hyperlink"/>
            <w:rFonts w:ascii="Times New Roman" w:hAnsi="Times New Roman" w:cs="Times New Roman"/>
            <w:i/>
            <w:sz w:val="24"/>
            <w:szCs w:val="24"/>
            <w:lang w:val="bg-BG"/>
          </w:rPr>
          <w:t xml:space="preserve"> (</w:t>
        </w:r>
        <w:proofErr w:type="spellStart"/>
        <w:r w:rsidR="00C1447A" w:rsidRPr="00C60AC1">
          <w:rPr>
            <w:rStyle w:val="Hyperlink"/>
            <w:rFonts w:ascii="Times New Roman" w:hAnsi="Times New Roman" w:cs="Times New Roman"/>
            <w:i/>
            <w:sz w:val="24"/>
            <w:szCs w:val="24"/>
            <w:lang w:val="bg-BG"/>
          </w:rPr>
          <w:t>no</w:t>
        </w:r>
        <w:proofErr w:type="spellEnd"/>
        <w:r w:rsidR="00C1447A" w:rsidRPr="00C60AC1">
          <w:rPr>
            <w:rStyle w:val="Hyperlink"/>
            <w:rFonts w:ascii="Times New Roman" w:hAnsi="Times New Roman" w:cs="Times New Roman"/>
            <w:i/>
            <w:sz w:val="24"/>
            <w:szCs w:val="24"/>
            <w:lang w:val="bg-BG"/>
          </w:rPr>
          <w:t>. 12535/06)</w:t>
        </w:r>
      </w:hyperlink>
    </w:p>
    <w:p w14:paraId="65E20369" w14:textId="77777777" w:rsidR="00521C6B" w:rsidRPr="00C60AC1" w:rsidRDefault="00521C6B" w:rsidP="00C1447A">
      <w:pPr>
        <w:pStyle w:val="NoSpacing"/>
        <w:jc w:val="both"/>
        <w:rPr>
          <w:rFonts w:ascii="Times New Roman" w:hAnsi="Times New Roman" w:cs="Times New Roman"/>
          <w:sz w:val="24"/>
          <w:szCs w:val="24"/>
          <w:lang w:val="bg-BG"/>
        </w:rPr>
      </w:pPr>
    </w:p>
    <w:p w14:paraId="182EF4EC" w14:textId="77777777" w:rsidR="00C1447A" w:rsidRPr="00C60AC1" w:rsidRDefault="00252AB4" w:rsidP="00C1447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Според турския закон всеки осъден на лишаване от свобода за умишлено престъпление автоматично бива лишен и от избирателни права за срока на наказанието. Съдът пот-</w:t>
      </w:r>
      <w:proofErr w:type="spellStart"/>
      <w:r w:rsidRPr="00C60AC1">
        <w:rPr>
          <w:rFonts w:ascii="Times New Roman" w:hAnsi="Times New Roman" w:cs="Times New Roman"/>
          <w:sz w:val="24"/>
          <w:szCs w:val="24"/>
          <w:lang w:val="bg-BG"/>
        </w:rPr>
        <w:t>върждава</w:t>
      </w:r>
      <w:proofErr w:type="spellEnd"/>
      <w:r w:rsidRPr="00C60AC1">
        <w:rPr>
          <w:rFonts w:ascii="Times New Roman" w:hAnsi="Times New Roman" w:cs="Times New Roman"/>
          <w:sz w:val="24"/>
          <w:szCs w:val="24"/>
          <w:lang w:val="bg-BG"/>
        </w:rPr>
        <w:t xml:space="preserve"> извода, който е направил по предишни дела срещу Турция, че това законодателно решение надхвърля свободата на преценка на държавата. Намира нарушение на правата на жалбоподателя по чл. 3 от Протокол № 1, тъй като в продължение на 11 години той е бил лишен от възможност да гласува на парламентарни избори. </w:t>
      </w:r>
      <w:hyperlink r:id="rId3446" w:history="1">
        <w:proofErr w:type="spellStart"/>
        <w:r w:rsidR="002D6A1D" w:rsidRPr="00180795">
          <w:rPr>
            <w:rStyle w:val="Hyperlink"/>
            <w:rFonts w:ascii="Times New Roman" w:hAnsi="Times New Roman" w:cs="Times New Roman"/>
            <w:sz w:val="24"/>
            <w:szCs w:val="24"/>
            <w:lang w:val="ru-RU" w:eastAsia="bg-BG"/>
          </w:rPr>
          <w:t>Бюлетин</w:t>
        </w:r>
        <w:proofErr w:type="spellEnd"/>
        <w:r w:rsidR="002D6A1D" w:rsidRPr="00180795">
          <w:rPr>
            <w:rStyle w:val="Hyperlink"/>
            <w:rFonts w:ascii="Times New Roman" w:hAnsi="Times New Roman" w:cs="Times New Roman"/>
            <w:sz w:val="24"/>
            <w:szCs w:val="24"/>
            <w:lang w:val="ru-RU" w:eastAsia="bg-BG"/>
          </w:rPr>
          <w:t xml:space="preserve"> № 33</w:t>
        </w:r>
      </w:hyperlink>
    </w:p>
    <w:p w14:paraId="5C76B49C" w14:textId="77777777" w:rsidR="00252AB4" w:rsidRPr="00C60AC1" w:rsidRDefault="00000000" w:rsidP="00252AB4">
      <w:pPr>
        <w:pBdr>
          <w:bottom w:val="single" w:sz="4" w:space="1" w:color="auto"/>
        </w:pBdr>
        <w:spacing w:line="240" w:lineRule="auto"/>
        <w:contextualSpacing/>
        <w:jc w:val="both"/>
        <w:rPr>
          <w:rFonts w:ascii="Times New Roman" w:hAnsi="Times New Roman" w:cs="Times New Roman"/>
          <w:i/>
          <w:sz w:val="24"/>
          <w:szCs w:val="24"/>
        </w:rPr>
      </w:pPr>
      <w:hyperlink r:id="rId3447" w:history="1">
        <w:proofErr w:type="spellStart"/>
        <w:r w:rsidR="00252AB4" w:rsidRPr="00C60AC1">
          <w:rPr>
            <w:rStyle w:val="Hyperlink"/>
            <w:rFonts w:ascii="Times New Roman" w:hAnsi="Times New Roman" w:cs="Times New Roman"/>
            <w:i/>
            <w:sz w:val="24"/>
            <w:szCs w:val="24"/>
          </w:rPr>
          <w:t>Murat</w:t>
        </w:r>
        <w:proofErr w:type="spellEnd"/>
        <w:r w:rsidR="00252AB4" w:rsidRPr="00C60AC1">
          <w:rPr>
            <w:rStyle w:val="Hyperlink"/>
            <w:rFonts w:ascii="Times New Roman" w:hAnsi="Times New Roman" w:cs="Times New Roman"/>
            <w:i/>
            <w:sz w:val="24"/>
            <w:szCs w:val="24"/>
          </w:rPr>
          <w:t xml:space="preserve"> </w:t>
        </w:r>
        <w:proofErr w:type="spellStart"/>
        <w:r w:rsidR="00252AB4" w:rsidRPr="00C60AC1">
          <w:rPr>
            <w:rStyle w:val="Hyperlink"/>
            <w:rFonts w:ascii="Times New Roman" w:hAnsi="Times New Roman" w:cs="Times New Roman"/>
            <w:i/>
            <w:sz w:val="24"/>
            <w:szCs w:val="24"/>
          </w:rPr>
          <w:t>Vural</w:t>
        </w:r>
        <w:proofErr w:type="spellEnd"/>
        <w:r w:rsidR="00252AB4" w:rsidRPr="00C60AC1">
          <w:rPr>
            <w:rStyle w:val="Hyperlink"/>
            <w:rFonts w:ascii="Times New Roman" w:hAnsi="Times New Roman" w:cs="Times New Roman"/>
            <w:i/>
            <w:sz w:val="24"/>
            <w:szCs w:val="24"/>
          </w:rPr>
          <w:t xml:space="preserve"> v. </w:t>
        </w:r>
        <w:proofErr w:type="spellStart"/>
        <w:r w:rsidR="00252AB4" w:rsidRPr="00C60AC1">
          <w:rPr>
            <w:rStyle w:val="Hyperlink"/>
            <w:rFonts w:ascii="Times New Roman" w:hAnsi="Times New Roman" w:cs="Times New Roman"/>
            <w:i/>
            <w:sz w:val="24"/>
            <w:szCs w:val="24"/>
          </w:rPr>
          <w:t>Turkey</w:t>
        </w:r>
        <w:proofErr w:type="spellEnd"/>
        <w:r w:rsidR="00252AB4" w:rsidRPr="00C60AC1">
          <w:rPr>
            <w:rStyle w:val="Hyperlink"/>
            <w:rFonts w:ascii="Times New Roman" w:hAnsi="Times New Roman" w:cs="Times New Roman"/>
            <w:i/>
            <w:sz w:val="24"/>
            <w:szCs w:val="24"/>
          </w:rPr>
          <w:t xml:space="preserve"> (</w:t>
        </w:r>
        <w:proofErr w:type="spellStart"/>
        <w:r w:rsidR="00252AB4" w:rsidRPr="00C60AC1">
          <w:rPr>
            <w:rStyle w:val="Hyperlink"/>
            <w:rFonts w:ascii="Times New Roman" w:hAnsi="Times New Roman" w:cs="Times New Roman"/>
            <w:i/>
            <w:sz w:val="24"/>
            <w:szCs w:val="24"/>
          </w:rPr>
          <w:t>no</w:t>
        </w:r>
        <w:proofErr w:type="spellEnd"/>
        <w:r w:rsidR="00252AB4" w:rsidRPr="00C60AC1">
          <w:rPr>
            <w:rStyle w:val="Hyperlink"/>
            <w:rFonts w:ascii="Times New Roman" w:hAnsi="Times New Roman" w:cs="Times New Roman"/>
            <w:i/>
            <w:sz w:val="24"/>
            <w:szCs w:val="24"/>
          </w:rPr>
          <w:t>. 9540/07)</w:t>
        </w:r>
      </w:hyperlink>
    </w:p>
    <w:p w14:paraId="50FBAB53" w14:textId="77777777" w:rsidR="00057BCB" w:rsidRPr="00180795" w:rsidRDefault="00057BCB" w:rsidP="00057BCB">
      <w:pPr>
        <w:pStyle w:val="NoSpacing"/>
        <w:jc w:val="both"/>
        <w:rPr>
          <w:rStyle w:val="sb8d990e2"/>
          <w:rFonts w:ascii="Times New Roman" w:hAnsi="Times New Roman" w:cs="Times New Roman"/>
          <w:sz w:val="24"/>
          <w:szCs w:val="24"/>
          <w:lang w:val="ru-RU"/>
        </w:rPr>
      </w:pPr>
      <w:proofErr w:type="spellStart"/>
      <w:r w:rsidRPr="00180795">
        <w:rPr>
          <w:rStyle w:val="sb8d990e2"/>
          <w:rFonts w:ascii="Times New Roman" w:hAnsi="Times New Roman" w:cs="Times New Roman"/>
          <w:sz w:val="24"/>
          <w:szCs w:val="24"/>
          <w:lang w:val="ru-RU"/>
        </w:rPr>
        <w:t>Съдът</w:t>
      </w:r>
      <w:proofErr w:type="spellEnd"/>
      <w:r w:rsidRPr="00180795">
        <w:rPr>
          <w:rStyle w:val="sb8d990e2"/>
          <w:rFonts w:ascii="Times New Roman" w:hAnsi="Times New Roman" w:cs="Times New Roman"/>
          <w:sz w:val="24"/>
          <w:szCs w:val="24"/>
          <w:lang w:val="ru-RU"/>
        </w:rPr>
        <w:t xml:space="preserve"> е </w:t>
      </w:r>
      <w:proofErr w:type="spellStart"/>
      <w:r w:rsidRPr="00180795">
        <w:rPr>
          <w:rStyle w:val="sb8d990e2"/>
          <w:rFonts w:ascii="Times New Roman" w:hAnsi="Times New Roman" w:cs="Times New Roman"/>
          <w:sz w:val="24"/>
          <w:szCs w:val="24"/>
          <w:lang w:val="ru-RU"/>
        </w:rPr>
        <w:t>комуникирал</w:t>
      </w:r>
      <w:proofErr w:type="spellEnd"/>
      <w:r w:rsidRPr="00180795">
        <w:rPr>
          <w:rStyle w:val="sb8d990e2"/>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жалбите</w:t>
      </w:r>
      <w:proofErr w:type="spellEnd"/>
      <w:r w:rsidRPr="00180795">
        <w:rPr>
          <w:rFonts w:ascii="Times New Roman" w:hAnsi="Times New Roman" w:cs="Times New Roman"/>
          <w:sz w:val="24"/>
          <w:szCs w:val="24"/>
          <w:lang w:val="ru-RU"/>
        </w:rPr>
        <w:t xml:space="preserve"> </w:t>
      </w:r>
      <w:r w:rsidRPr="00180795">
        <w:rPr>
          <w:rStyle w:val="sb8d990e2"/>
          <w:rFonts w:ascii="Times New Roman" w:hAnsi="Times New Roman" w:cs="Times New Roman"/>
          <w:sz w:val="24"/>
          <w:szCs w:val="24"/>
          <w:lang w:val="ru-RU"/>
        </w:rPr>
        <w:t xml:space="preserve">на две лица с </w:t>
      </w:r>
      <w:proofErr w:type="spellStart"/>
      <w:r w:rsidRPr="00180795">
        <w:rPr>
          <w:rStyle w:val="sb8d990e2"/>
          <w:rFonts w:ascii="Times New Roman" w:hAnsi="Times New Roman" w:cs="Times New Roman"/>
          <w:sz w:val="24"/>
          <w:szCs w:val="24"/>
          <w:lang w:val="ru-RU"/>
        </w:rPr>
        <w:t>оплаквания</w:t>
      </w:r>
      <w:proofErr w:type="spellEnd"/>
      <w:r w:rsidRPr="00180795">
        <w:rPr>
          <w:rStyle w:val="sb8d990e2"/>
          <w:rFonts w:ascii="Times New Roman" w:hAnsi="Times New Roman" w:cs="Times New Roman"/>
          <w:sz w:val="24"/>
          <w:szCs w:val="24"/>
          <w:lang w:val="ru-RU"/>
        </w:rPr>
        <w:t xml:space="preserve"> на основание чл. 3 от Протокол № 1, че </w:t>
      </w:r>
      <w:proofErr w:type="spellStart"/>
      <w:r w:rsidRPr="00180795">
        <w:rPr>
          <w:rStyle w:val="sb8d990e2"/>
          <w:rFonts w:ascii="Times New Roman" w:hAnsi="Times New Roman" w:cs="Times New Roman"/>
          <w:sz w:val="24"/>
          <w:szCs w:val="24"/>
          <w:lang w:val="ru-RU"/>
        </w:rPr>
        <w:t>съгласно</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приложимото</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законодателство</w:t>
      </w:r>
      <w:proofErr w:type="spellEnd"/>
      <w:r w:rsidRPr="00180795">
        <w:rPr>
          <w:rStyle w:val="sb8d990e2"/>
          <w:rFonts w:ascii="Times New Roman" w:hAnsi="Times New Roman" w:cs="Times New Roman"/>
          <w:sz w:val="24"/>
          <w:szCs w:val="24"/>
          <w:lang w:val="ru-RU"/>
        </w:rPr>
        <w:t xml:space="preserve"> не </w:t>
      </w:r>
      <w:proofErr w:type="spellStart"/>
      <w:r w:rsidRPr="00180795">
        <w:rPr>
          <w:rStyle w:val="sb8d990e2"/>
          <w:rFonts w:ascii="Times New Roman" w:hAnsi="Times New Roman" w:cs="Times New Roman"/>
          <w:sz w:val="24"/>
          <w:szCs w:val="24"/>
          <w:lang w:val="ru-RU"/>
        </w:rPr>
        <w:t>са</w:t>
      </w:r>
      <w:proofErr w:type="spellEnd"/>
      <w:r w:rsidRPr="00180795">
        <w:rPr>
          <w:rStyle w:val="sb8d990e2"/>
          <w:rFonts w:ascii="Times New Roman" w:hAnsi="Times New Roman" w:cs="Times New Roman"/>
          <w:sz w:val="24"/>
          <w:szCs w:val="24"/>
          <w:lang w:val="ru-RU"/>
        </w:rPr>
        <w:t xml:space="preserve"> имали право да </w:t>
      </w:r>
      <w:proofErr w:type="spellStart"/>
      <w:r w:rsidRPr="00180795">
        <w:rPr>
          <w:rStyle w:val="sb8d990e2"/>
          <w:rFonts w:ascii="Times New Roman" w:hAnsi="Times New Roman" w:cs="Times New Roman"/>
          <w:sz w:val="24"/>
          <w:szCs w:val="24"/>
          <w:lang w:val="ru-RU"/>
        </w:rPr>
        <w:t>гласуват</w:t>
      </w:r>
      <w:proofErr w:type="spellEnd"/>
      <w:r w:rsidRPr="00180795">
        <w:rPr>
          <w:rStyle w:val="sb8d990e2"/>
          <w:rFonts w:ascii="Times New Roman" w:hAnsi="Times New Roman" w:cs="Times New Roman"/>
          <w:sz w:val="24"/>
          <w:szCs w:val="24"/>
          <w:lang w:val="ru-RU"/>
        </w:rPr>
        <w:t xml:space="preserve"> на </w:t>
      </w:r>
      <w:proofErr w:type="spellStart"/>
      <w:r w:rsidRPr="00180795">
        <w:rPr>
          <w:rStyle w:val="sb8d990e2"/>
          <w:rFonts w:ascii="Times New Roman" w:hAnsi="Times New Roman" w:cs="Times New Roman"/>
          <w:sz w:val="24"/>
          <w:szCs w:val="24"/>
          <w:lang w:val="ru-RU"/>
        </w:rPr>
        <w:t>изборите</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проведени</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докато</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са</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изтърпявали</w:t>
      </w:r>
      <w:proofErr w:type="spellEnd"/>
      <w:r w:rsidRPr="00180795">
        <w:rPr>
          <w:rStyle w:val="sb8d990e2"/>
          <w:rFonts w:ascii="Times New Roman" w:hAnsi="Times New Roman" w:cs="Times New Roman"/>
          <w:sz w:val="24"/>
          <w:szCs w:val="24"/>
          <w:lang w:val="ru-RU"/>
        </w:rPr>
        <w:t xml:space="preserve"> наказания </w:t>
      </w:r>
      <w:proofErr w:type="spellStart"/>
      <w:r w:rsidRPr="00180795">
        <w:rPr>
          <w:rStyle w:val="sb8d990e2"/>
          <w:rFonts w:ascii="Times New Roman" w:hAnsi="Times New Roman" w:cs="Times New Roman"/>
          <w:sz w:val="24"/>
          <w:szCs w:val="24"/>
          <w:lang w:val="ru-RU"/>
        </w:rPr>
        <w:t>лишаване</w:t>
      </w:r>
      <w:proofErr w:type="spellEnd"/>
      <w:r w:rsidRPr="00180795">
        <w:rPr>
          <w:rStyle w:val="sb8d990e2"/>
          <w:rFonts w:ascii="Times New Roman" w:hAnsi="Times New Roman" w:cs="Times New Roman"/>
          <w:sz w:val="24"/>
          <w:szCs w:val="24"/>
          <w:lang w:val="ru-RU"/>
        </w:rPr>
        <w:t xml:space="preserve"> </w:t>
      </w:r>
      <w:proofErr w:type="gramStart"/>
      <w:r w:rsidRPr="00180795">
        <w:rPr>
          <w:rStyle w:val="sb8d990e2"/>
          <w:rFonts w:ascii="Times New Roman" w:hAnsi="Times New Roman" w:cs="Times New Roman"/>
          <w:sz w:val="24"/>
          <w:szCs w:val="24"/>
          <w:lang w:val="ru-RU"/>
        </w:rPr>
        <w:t>от свобода</w:t>
      </w:r>
      <w:proofErr w:type="gramEnd"/>
      <w:r w:rsidRPr="00180795">
        <w:rPr>
          <w:rStyle w:val="sb8d990e2"/>
          <w:rFonts w:ascii="Times New Roman" w:hAnsi="Times New Roman" w:cs="Times New Roman"/>
          <w:sz w:val="24"/>
          <w:szCs w:val="24"/>
          <w:lang w:val="ru-RU"/>
        </w:rPr>
        <w:t xml:space="preserve">. </w:t>
      </w:r>
      <w:hyperlink r:id="rId3448" w:history="1">
        <w:proofErr w:type="spellStart"/>
        <w:r w:rsidR="00396C9F" w:rsidRPr="00180795">
          <w:rPr>
            <w:rStyle w:val="Hyperlink"/>
            <w:rFonts w:ascii="Times New Roman" w:hAnsi="Times New Roman" w:cs="Times New Roman"/>
            <w:sz w:val="24"/>
            <w:lang w:val="ru-RU"/>
          </w:rPr>
          <w:t>Бюлетин</w:t>
        </w:r>
        <w:proofErr w:type="spellEnd"/>
        <w:r w:rsidR="00396C9F" w:rsidRPr="00180795">
          <w:rPr>
            <w:rStyle w:val="Hyperlink"/>
            <w:rFonts w:ascii="Times New Roman" w:hAnsi="Times New Roman" w:cs="Times New Roman"/>
            <w:sz w:val="24"/>
            <w:lang w:val="ru-RU"/>
          </w:rPr>
          <w:t xml:space="preserve"> № 41</w:t>
        </w:r>
      </w:hyperlink>
    </w:p>
    <w:p w14:paraId="61E86325" w14:textId="77777777" w:rsidR="00252AB4" w:rsidRPr="00180795" w:rsidRDefault="00000000" w:rsidP="00DC01FA">
      <w:pPr>
        <w:pStyle w:val="NoSpacing"/>
        <w:pBdr>
          <w:bottom w:val="single" w:sz="4" w:space="1" w:color="auto"/>
        </w:pBdr>
        <w:jc w:val="both"/>
        <w:rPr>
          <w:rStyle w:val="Hyperlink"/>
          <w:rFonts w:ascii="Times New Roman" w:hAnsi="Times New Roman" w:cs="Times New Roman"/>
          <w:i/>
          <w:sz w:val="24"/>
          <w:szCs w:val="24"/>
          <w:lang w:val="ru-RU"/>
        </w:rPr>
      </w:pPr>
      <w:hyperlink r:id="rId3449" w:history="1">
        <w:r w:rsidR="00057BCB" w:rsidRPr="00C60AC1">
          <w:rPr>
            <w:rStyle w:val="Hyperlink"/>
            <w:rFonts w:ascii="Times New Roman" w:hAnsi="Times New Roman" w:cs="Times New Roman"/>
            <w:i/>
            <w:sz w:val="24"/>
            <w:szCs w:val="24"/>
          </w:rPr>
          <w:t>Kulinski</w:t>
        </w:r>
        <w:r w:rsidR="00057BCB" w:rsidRPr="00180795">
          <w:rPr>
            <w:rStyle w:val="Hyperlink"/>
            <w:rFonts w:ascii="Times New Roman" w:hAnsi="Times New Roman" w:cs="Times New Roman"/>
            <w:i/>
            <w:sz w:val="24"/>
            <w:szCs w:val="24"/>
            <w:lang w:val="ru-RU"/>
          </w:rPr>
          <w:t xml:space="preserve"> </w:t>
        </w:r>
        <w:r w:rsidR="00057BCB" w:rsidRPr="00C60AC1">
          <w:rPr>
            <w:rStyle w:val="Hyperlink"/>
            <w:rFonts w:ascii="Times New Roman" w:hAnsi="Times New Roman" w:cs="Times New Roman"/>
            <w:i/>
            <w:sz w:val="24"/>
            <w:szCs w:val="24"/>
          </w:rPr>
          <w:t>and</w:t>
        </w:r>
        <w:r w:rsidR="00057BCB" w:rsidRPr="00180795">
          <w:rPr>
            <w:rStyle w:val="Hyperlink"/>
            <w:rFonts w:ascii="Times New Roman" w:hAnsi="Times New Roman" w:cs="Times New Roman"/>
            <w:i/>
            <w:sz w:val="24"/>
            <w:szCs w:val="24"/>
            <w:lang w:val="ru-RU"/>
          </w:rPr>
          <w:t xml:space="preserve"> </w:t>
        </w:r>
        <w:proofErr w:type="spellStart"/>
        <w:r w:rsidR="00057BCB" w:rsidRPr="00C60AC1">
          <w:rPr>
            <w:rStyle w:val="Hyperlink"/>
            <w:rFonts w:ascii="Times New Roman" w:hAnsi="Times New Roman" w:cs="Times New Roman"/>
            <w:i/>
            <w:sz w:val="24"/>
            <w:szCs w:val="24"/>
          </w:rPr>
          <w:t>Sabev</w:t>
        </w:r>
        <w:proofErr w:type="spellEnd"/>
        <w:r w:rsidR="00057BCB" w:rsidRPr="00180795">
          <w:rPr>
            <w:rStyle w:val="Hyperlink"/>
            <w:rFonts w:ascii="Times New Roman" w:hAnsi="Times New Roman" w:cs="Times New Roman"/>
            <w:i/>
            <w:sz w:val="24"/>
            <w:szCs w:val="24"/>
            <w:lang w:val="ru-RU"/>
          </w:rPr>
          <w:t xml:space="preserve"> </w:t>
        </w:r>
        <w:r w:rsidR="00057BCB" w:rsidRPr="00C60AC1">
          <w:rPr>
            <w:rStyle w:val="Hyperlink"/>
            <w:rFonts w:ascii="Times New Roman" w:hAnsi="Times New Roman" w:cs="Times New Roman"/>
            <w:i/>
            <w:sz w:val="24"/>
            <w:szCs w:val="24"/>
          </w:rPr>
          <w:t>v</w:t>
        </w:r>
        <w:r w:rsidR="00057BCB" w:rsidRPr="00180795">
          <w:rPr>
            <w:rStyle w:val="Hyperlink"/>
            <w:rFonts w:ascii="Times New Roman" w:hAnsi="Times New Roman" w:cs="Times New Roman"/>
            <w:i/>
            <w:sz w:val="24"/>
            <w:szCs w:val="24"/>
            <w:lang w:val="ru-RU"/>
          </w:rPr>
          <w:t xml:space="preserve">. </w:t>
        </w:r>
        <w:r w:rsidR="00057BCB" w:rsidRPr="00C60AC1">
          <w:rPr>
            <w:rStyle w:val="Hyperlink"/>
            <w:rFonts w:ascii="Times New Roman" w:hAnsi="Times New Roman" w:cs="Times New Roman"/>
            <w:i/>
            <w:sz w:val="24"/>
            <w:szCs w:val="24"/>
          </w:rPr>
          <w:t>Bulgaria</w:t>
        </w:r>
        <w:r w:rsidR="00057BCB" w:rsidRPr="00180795">
          <w:rPr>
            <w:rStyle w:val="Hyperlink"/>
            <w:rFonts w:ascii="Times New Roman" w:hAnsi="Times New Roman" w:cs="Times New Roman"/>
            <w:i/>
            <w:sz w:val="24"/>
            <w:szCs w:val="24"/>
            <w:lang w:val="ru-RU"/>
          </w:rPr>
          <w:t xml:space="preserve"> (</w:t>
        </w:r>
        <w:r w:rsidR="00057BCB" w:rsidRPr="00C60AC1">
          <w:rPr>
            <w:rStyle w:val="Hyperlink"/>
            <w:rFonts w:ascii="Times New Roman" w:hAnsi="Times New Roman" w:cs="Times New Roman"/>
            <w:i/>
            <w:sz w:val="24"/>
            <w:szCs w:val="24"/>
          </w:rPr>
          <w:t>no</w:t>
        </w:r>
        <w:r w:rsidR="00057BCB" w:rsidRPr="00180795">
          <w:rPr>
            <w:rStyle w:val="Hyperlink"/>
            <w:rFonts w:ascii="Times New Roman" w:hAnsi="Times New Roman" w:cs="Times New Roman"/>
            <w:i/>
            <w:sz w:val="24"/>
            <w:szCs w:val="24"/>
            <w:lang w:val="ru-RU"/>
          </w:rPr>
          <w:t>. 63849/09)</w:t>
        </w:r>
      </w:hyperlink>
    </w:p>
    <w:p w14:paraId="500C93CE" w14:textId="77777777" w:rsidR="008919B1" w:rsidRPr="00180795" w:rsidRDefault="008919B1" w:rsidP="00057BCB">
      <w:pPr>
        <w:pStyle w:val="NoSpacing"/>
        <w:jc w:val="both"/>
        <w:rPr>
          <w:rStyle w:val="Hyperlink"/>
          <w:rFonts w:ascii="Times New Roman" w:hAnsi="Times New Roman" w:cs="Times New Roman"/>
          <w:i/>
          <w:sz w:val="24"/>
          <w:szCs w:val="24"/>
          <w:lang w:val="ru-RU"/>
        </w:rPr>
      </w:pPr>
    </w:p>
    <w:p w14:paraId="47883877" w14:textId="381713B3" w:rsidR="008919B1" w:rsidRPr="00C60AC1" w:rsidRDefault="008919B1" w:rsidP="008919B1">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Съображенията за бързина и кратките срокове, установени за да се избегне забавяне на изборния процес, не могат да служат за подкопаване на ефективността на изборните процедури или за лишаване на участниците в тях от защита срещу отправени им обвинения в изборни нарушения. </w:t>
      </w:r>
      <w:hyperlink r:id="rId3450" w:history="1">
        <w:r w:rsidRPr="00C60AC1">
          <w:rPr>
            <w:rStyle w:val="Hyperlink"/>
            <w:rFonts w:ascii="Times New Roman" w:hAnsi="Times New Roman" w:cs="Times New Roman"/>
            <w:sz w:val="24"/>
            <w:szCs w:val="24"/>
          </w:rPr>
          <w:t>Бюлетин № 44</w:t>
        </w:r>
      </w:hyperlink>
    </w:p>
    <w:p w14:paraId="0FF07D22" w14:textId="3F56E990" w:rsidR="00DC01FA" w:rsidRPr="00C60AC1" w:rsidRDefault="00000000" w:rsidP="00DC01FA">
      <w:pPr>
        <w:pBdr>
          <w:bottom w:val="single" w:sz="4" w:space="1" w:color="auto"/>
        </w:pBdr>
        <w:spacing w:line="240" w:lineRule="auto"/>
        <w:contextualSpacing/>
        <w:rPr>
          <w:rFonts w:ascii="Times New Roman" w:hAnsi="Times New Roman" w:cs="Times New Roman"/>
          <w:i/>
          <w:sz w:val="24"/>
          <w:szCs w:val="24"/>
        </w:rPr>
      </w:pPr>
      <w:hyperlink r:id="rId3451" w:history="1">
        <w:proofErr w:type="spellStart"/>
        <w:r w:rsidR="008919B1" w:rsidRPr="00C60AC1">
          <w:rPr>
            <w:rStyle w:val="Hyperlink"/>
            <w:rFonts w:ascii="Times New Roman" w:hAnsi="Times New Roman" w:cs="Times New Roman"/>
            <w:i/>
            <w:sz w:val="24"/>
            <w:szCs w:val="24"/>
          </w:rPr>
          <w:t>Abil</w:t>
        </w:r>
        <w:proofErr w:type="spellEnd"/>
        <w:r w:rsidR="008919B1" w:rsidRPr="00C60AC1">
          <w:rPr>
            <w:rStyle w:val="Hyperlink"/>
            <w:rFonts w:ascii="Times New Roman" w:hAnsi="Times New Roman" w:cs="Times New Roman"/>
            <w:i/>
            <w:sz w:val="24"/>
            <w:szCs w:val="24"/>
          </w:rPr>
          <w:t xml:space="preserve"> v. </w:t>
        </w:r>
        <w:proofErr w:type="spellStart"/>
        <w:r w:rsidR="008919B1" w:rsidRPr="00C60AC1">
          <w:rPr>
            <w:rStyle w:val="Hyperlink"/>
            <w:rFonts w:ascii="Times New Roman" w:hAnsi="Times New Roman" w:cs="Times New Roman"/>
            <w:i/>
            <w:sz w:val="24"/>
            <w:szCs w:val="24"/>
          </w:rPr>
          <w:t>Azerbaijan</w:t>
        </w:r>
        <w:proofErr w:type="spellEnd"/>
        <w:r w:rsidR="008919B1" w:rsidRPr="00C60AC1">
          <w:rPr>
            <w:rStyle w:val="Hyperlink"/>
            <w:rFonts w:ascii="Times New Roman" w:hAnsi="Times New Roman" w:cs="Times New Roman"/>
            <w:i/>
            <w:sz w:val="24"/>
            <w:szCs w:val="24"/>
          </w:rPr>
          <w:t xml:space="preserve"> (</w:t>
        </w:r>
        <w:proofErr w:type="spellStart"/>
        <w:r w:rsidR="008919B1" w:rsidRPr="00C60AC1">
          <w:rPr>
            <w:rStyle w:val="Hyperlink"/>
            <w:rFonts w:ascii="Times New Roman" w:hAnsi="Times New Roman" w:cs="Times New Roman"/>
            <w:i/>
            <w:sz w:val="24"/>
            <w:szCs w:val="24"/>
          </w:rPr>
          <w:t>no</w:t>
        </w:r>
        <w:proofErr w:type="spellEnd"/>
        <w:r w:rsidR="008919B1" w:rsidRPr="00C60AC1">
          <w:rPr>
            <w:rStyle w:val="Hyperlink"/>
            <w:rFonts w:ascii="Times New Roman" w:hAnsi="Times New Roman" w:cs="Times New Roman"/>
            <w:i/>
            <w:sz w:val="24"/>
            <w:szCs w:val="24"/>
          </w:rPr>
          <w:t>. 2) (</w:t>
        </w:r>
        <w:proofErr w:type="spellStart"/>
        <w:r w:rsidR="008919B1" w:rsidRPr="00C60AC1">
          <w:rPr>
            <w:rStyle w:val="Hyperlink"/>
            <w:rFonts w:ascii="Times New Roman" w:hAnsi="Times New Roman" w:cs="Times New Roman"/>
            <w:i/>
            <w:sz w:val="24"/>
            <w:szCs w:val="24"/>
          </w:rPr>
          <w:t>no</w:t>
        </w:r>
        <w:proofErr w:type="spellEnd"/>
        <w:r w:rsidR="008919B1" w:rsidRPr="00C60AC1">
          <w:rPr>
            <w:rStyle w:val="Hyperlink"/>
            <w:rFonts w:ascii="Times New Roman" w:hAnsi="Times New Roman" w:cs="Times New Roman"/>
            <w:i/>
            <w:sz w:val="24"/>
            <w:szCs w:val="24"/>
          </w:rPr>
          <w:t>. 8513/11)</w:t>
        </w:r>
      </w:hyperlink>
    </w:p>
    <w:p w14:paraId="245BE457" w14:textId="7EEE6164" w:rsidR="00DC01FA" w:rsidRPr="00C60AC1" w:rsidRDefault="00DC01FA" w:rsidP="00DC01FA">
      <w:pPr>
        <w:pStyle w:val="ECHRParaSpaced"/>
        <w:rPr>
          <w:rFonts w:ascii="Times New Roman" w:hAnsi="Times New Roman"/>
          <w:sz w:val="24"/>
          <w:szCs w:val="24"/>
          <w:lang w:val="bg-BG"/>
        </w:rPr>
      </w:pPr>
      <w:bookmarkStart w:id="126" w:name="Belgium"/>
      <w:bookmarkStart w:id="127" w:name="_Hlk53927645"/>
      <w:r w:rsidRPr="00C60AC1">
        <w:rPr>
          <w:rFonts w:ascii="Times New Roman" w:hAnsi="Times New Roman"/>
          <w:sz w:val="24"/>
          <w:szCs w:val="24"/>
          <w:lang w:val="bg-BG"/>
        </w:rPr>
        <w:t xml:space="preserve">Когато </w:t>
      </w:r>
      <w:bookmarkEnd w:id="126"/>
      <w:r w:rsidRPr="00C60AC1">
        <w:rPr>
          <w:rFonts w:ascii="Times New Roman" w:hAnsi="Times New Roman"/>
          <w:sz w:val="24"/>
          <w:szCs w:val="24"/>
          <w:lang w:val="bg-BG"/>
        </w:rPr>
        <w:t>нередности при преброяването или в изборните документи са могли да се отразят на резултата от изборите, справедливата процедура за ново преброяване е важна гаранция за справедливостта и успеха на целия изборен процес. Идеята за свободни избори би била поставена пред риск само ако има доказателства за процедурни нарушения, които са в състояние да изкривят свободното изразяване на мнението на хората и оплакванията за такива нарушения не са били подложени на ефективно разглеждане на национално равнище.</w:t>
      </w:r>
      <w:r w:rsidR="001B65DB" w:rsidRPr="00C60AC1">
        <w:rPr>
          <w:rFonts w:ascii="Times New Roman" w:hAnsi="Times New Roman"/>
          <w:sz w:val="24"/>
          <w:szCs w:val="24"/>
          <w:lang w:val="bg-BG"/>
        </w:rPr>
        <w:t xml:space="preserve"> </w:t>
      </w:r>
      <w:hyperlink r:id="rId3452" w:history="1">
        <w:proofErr w:type="spellStart"/>
        <w:r w:rsidR="00C60AC1" w:rsidRPr="00180795">
          <w:rPr>
            <w:rStyle w:val="Hyperlink"/>
            <w:rFonts w:ascii="Times New Roman" w:eastAsia="Times New Roman" w:hAnsi="Times New Roman"/>
            <w:snapToGrid w:val="0"/>
            <w:sz w:val="24"/>
            <w:szCs w:val="24"/>
            <w:lang w:val="ru-RU" w:eastAsia="bg-BG"/>
          </w:rPr>
          <w:t>Бюлетин</w:t>
        </w:r>
        <w:proofErr w:type="spellEnd"/>
        <w:r w:rsidR="00C60AC1" w:rsidRPr="00180795">
          <w:rPr>
            <w:rStyle w:val="Hyperlink"/>
            <w:rFonts w:ascii="Times New Roman" w:eastAsia="Times New Roman" w:hAnsi="Times New Roman"/>
            <w:snapToGrid w:val="0"/>
            <w:sz w:val="24"/>
            <w:szCs w:val="24"/>
            <w:lang w:val="ru-RU" w:eastAsia="bg-BG"/>
          </w:rPr>
          <w:t xml:space="preserve"> № 50</w:t>
        </w:r>
      </w:hyperlink>
    </w:p>
    <w:p w14:paraId="435EBBEA" w14:textId="4FBFC15D" w:rsidR="00DC01FA" w:rsidRDefault="00000000" w:rsidP="001B65DB">
      <w:pPr>
        <w:pBdr>
          <w:bottom w:val="single" w:sz="4" w:space="1" w:color="auto"/>
        </w:pBdr>
        <w:rPr>
          <w:rFonts w:ascii="Times New Roman" w:hAnsi="Times New Roman" w:cs="Times New Roman"/>
          <w:sz w:val="24"/>
          <w:szCs w:val="24"/>
        </w:rPr>
      </w:pPr>
      <w:hyperlink r:id="rId3453" w:history="1">
        <w:proofErr w:type="spellStart"/>
        <w:r w:rsidR="00DC01FA" w:rsidRPr="00C60AC1">
          <w:rPr>
            <w:rFonts w:ascii="Times New Roman" w:hAnsi="Times New Roman" w:cs="Times New Roman"/>
            <w:i/>
            <w:iCs/>
            <w:color w:val="4472C4"/>
            <w:sz w:val="24"/>
            <w:szCs w:val="24"/>
            <w:u w:val="single"/>
          </w:rPr>
          <w:t>Mugemangango</w:t>
        </w:r>
        <w:proofErr w:type="spellEnd"/>
        <w:r w:rsidR="00DC01FA" w:rsidRPr="00C60AC1">
          <w:rPr>
            <w:rFonts w:ascii="Times New Roman" w:hAnsi="Times New Roman" w:cs="Times New Roman"/>
            <w:i/>
            <w:iCs/>
            <w:color w:val="4472C4"/>
            <w:sz w:val="24"/>
            <w:szCs w:val="24"/>
            <w:u w:val="single"/>
          </w:rPr>
          <w:t xml:space="preserve"> v. </w:t>
        </w:r>
        <w:proofErr w:type="spellStart"/>
        <w:r w:rsidR="00DC01FA" w:rsidRPr="00C60AC1">
          <w:rPr>
            <w:rFonts w:ascii="Times New Roman" w:hAnsi="Times New Roman" w:cs="Times New Roman"/>
            <w:i/>
            <w:iCs/>
            <w:color w:val="4472C4"/>
            <w:sz w:val="24"/>
            <w:szCs w:val="24"/>
            <w:u w:val="single"/>
          </w:rPr>
          <w:t>Belgium</w:t>
        </w:r>
        <w:proofErr w:type="spellEnd"/>
      </w:hyperlink>
      <w:r w:rsidR="00DC01FA" w:rsidRPr="00C60AC1">
        <w:rPr>
          <w:rFonts w:ascii="Times New Roman" w:hAnsi="Times New Roman" w:cs="Times New Roman"/>
          <w:i/>
          <w:iCs/>
          <w:color w:val="4472C4"/>
          <w:sz w:val="24"/>
          <w:szCs w:val="24"/>
          <w:u w:val="single"/>
        </w:rPr>
        <w:t>, (</w:t>
      </w:r>
      <w:proofErr w:type="spellStart"/>
      <w:r w:rsidR="00DC01FA" w:rsidRPr="00C60AC1">
        <w:rPr>
          <w:rFonts w:ascii="Times New Roman" w:hAnsi="Times New Roman" w:cs="Times New Roman"/>
          <w:i/>
          <w:iCs/>
          <w:color w:val="4472C4"/>
          <w:sz w:val="24"/>
          <w:szCs w:val="24"/>
          <w:u w:val="single"/>
        </w:rPr>
        <w:t>no</w:t>
      </w:r>
      <w:proofErr w:type="spellEnd"/>
      <w:r w:rsidR="00DC01FA" w:rsidRPr="00C60AC1">
        <w:rPr>
          <w:rFonts w:ascii="Times New Roman" w:hAnsi="Times New Roman" w:cs="Times New Roman"/>
          <w:i/>
          <w:iCs/>
          <w:color w:val="4472C4"/>
          <w:sz w:val="24"/>
          <w:szCs w:val="24"/>
          <w:u w:val="single"/>
        </w:rPr>
        <w:t>. 310/15)</w:t>
      </w:r>
      <w:bookmarkEnd w:id="127"/>
      <w:r w:rsidR="001B65DB" w:rsidRPr="00C60AC1">
        <w:rPr>
          <w:rFonts w:ascii="Times New Roman" w:hAnsi="Times New Roman" w:cs="Times New Roman"/>
          <w:i/>
          <w:iCs/>
          <w:sz w:val="24"/>
          <w:szCs w:val="24"/>
        </w:rPr>
        <w:t xml:space="preserve"> </w:t>
      </w:r>
      <w:r w:rsidR="001B65DB" w:rsidRPr="00C60AC1">
        <w:rPr>
          <w:rFonts w:ascii="Times New Roman" w:hAnsi="Times New Roman" w:cs="Times New Roman"/>
          <w:sz w:val="24"/>
          <w:szCs w:val="24"/>
        </w:rPr>
        <w:t>Решение на Голямото отделение</w:t>
      </w:r>
    </w:p>
    <w:p w14:paraId="6BE6113A" w14:textId="70884EA4" w:rsidR="00950ACB" w:rsidRPr="00556A1F" w:rsidRDefault="00950ACB" w:rsidP="00950ACB">
      <w:pPr>
        <w:spacing w:line="240" w:lineRule="auto"/>
        <w:contextualSpacing/>
        <w:jc w:val="both"/>
        <w:rPr>
          <w:rFonts w:ascii="Times New Roman" w:hAnsi="Times New Roman" w:cs="Times New Roman"/>
          <w:sz w:val="24"/>
          <w:szCs w:val="24"/>
        </w:rPr>
      </w:pPr>
      <w:bookmarkStart w:id="128" w:name="член3прот1"/>
      <w:r w:rsidRPr="00556A1F">
        <w:rPr>
          <w:rFonts w:ascii="Times New Roman" w:hAnsi="Times New Roman" w:cs="Times New Roman"/>
          <w:sz w:val="24"/>
          <w:szCs w:val="24"/>
        </w:rPr>
        <w:lastRenderedPageBreak/>
        <w:t>Съдът се произнася за първи път по основано на чл. 3 от Протокол № 1 оплакване относно последиците на задържането на депутат за упражняването на мандата му. Взаимозависимостта на правата по чл. 10 от Конвенцията и чл. 3 от Протокол № 1 е особено изразена при задържане на депутати за изразяване на политически мнения. Ако задържането не е съвместимо с изискванията на чл. 10 от Конвенцията, то е в нарушение и на чл. 3 от Протокол № 1. Освен това то е оправдано само когато са обсъдени други, по-леки мерки и е установено, че са недостатъчни, и трябва да бъде колкото е възможно по-кратко.</w:t>
      </w:r>
    </w:p>
    <w:p w14:paraId="742FD2A8" w14:textId="7DC62DDE" w:rsidR="00950ACB" w:rsidRPr="00556A1F" w:rsidRDefault="00950ACB" w:rsidP="00950ACB">
      <w:pPr>
        <w:spacing w:line="240" w:lineRule="auto"/>
        <w:contextualSpacing/>
        <w:jc w:val="both"/>
        <w:rPr>
          <w:rFonts w:ascii="Times New Roman" w:hAnsi="Times New Roman" w:cs="Times New Roman"/>
          <w:sz w:val="24"/>
          <w:szCs w:val="24"/>
        </w:rPr>
      </w:pPr>
      <w:r w:rsidRPr="00556A1F">
        <w:rPr>
          <w:rFonts w:ascii="Times New Roman" w:hAnsi="Times New Roman" w:cs="Times New Roman"/>
          <w:sz w:val="24"/>
          <w:szCs w:val="24"/>
        </w:rPr>
        <w:t xml:space="preserve">Депутатският имунитет гарантира надлежното функциониране на парламента. Поради това националните съдилища са задължени най-напред да проверят дали съответният негов член не се ползва с имунитет за действията, за които е обвинен. В случая те не са разгледали този довод на жалбоподателя относно речите му, с което са нарушили процедурните си задължения по чл. 3 от Протокол № 1. Не са претеглили конкуриращите се интереси и не са преценили дали твърдяното престъпление не е пряко свързано с политическата му дейност. </w:t>
      </w:r>
      <w:hyperlink r:id="rId3454" w:history="1">
        <w:r w:rsidRPr="00556A1F">
          <w:rPr>
            <w:rStyle w:val="Hyperlink"/>
            <w:rFonts w:ascii="Times New Roman" w:hAnsi="Times New Roman" w:cs="Times New Roman"/>
            <w:sz w:val="24"/>
            <w:szCs w:val="24"/>
          </w:rPr>
          <w:t>Бюлетин № 55</w:t>
        </w:r>
      </w:hyperlink>
    </w:p>
    <w:bookmarkStart w:id="129" w:name="_Hlk76131130"/>
    <w:bookmarkStart w:id="130" w:name="_Hlk76130711"/>
    <w:p w14:paraId="69B16925" w14:textId="51211B50" w:rsidR="00950ACB" w:rsidRPr="00950ACB" w:rsidRDefault="00950ACB" w:rsidP="00950ACB">
      <w:pPr>
        <w:spacing w:line="240" w:lineRule="auto"/>
        <w:contextualSpacing/>
        <w:jc w:val="both"/>
        <w:rPr>
          <w:rFonts w:ascii="Times New Roman" w:hAnsi="Times New Roman" w:cs="Times New Roman"/>
          <w:i/>
          <w:color w:val="0563C1"/>
          <w:sz w:val="24"/>
          <w:szCs w:val="24"/>
          <w:u w:val="single"/>
        </w:rPr>
      </w:pPr>
      <w:r w:rsidRPr="00556A1F">
        <w:rPr>
          <w:rFonts w:ascii="Times New Roman" w:hAnsi="Times New Roman" w:cs="Times New Roman"/>
          <w:sz w:val="24"/>
          <w:szCs w:val="24"/>
        </w:rPr>
        <w:fldChar w:fldCharType="begin"/>
      </w:r>
      <w:r w:rsidRPr="00556A1F">
        <w:rPr>
          <w:rFonts w:ascii="Times New Roman" w:hAnsi="Times New Roman" w:cs="Times New Roman"/>
          <w:sz w:val="24"/>
          <w:szCs w:val="24"/>
        </w:rPr>
        <w:instrText xml:space="preserve"> HYPERLINK "https://hudoc.echr.coe.int/eng" \l "%7B%22itemid%22:%5B%22001-207173%22%5D%7D" \h </w:instrText>
      </w:r>
      <w:r w:rsidRPr="00556A1F">
        <w:rPr>
          <w:rFonts w:ascii="Times New Roman" w:hAnsi="Times New Roman" w:cs="Times New Roman"/>
          <w:sz w:val="24"/>
          <w:szCs w:val="24"/>
        </w:rPr>
      </w:r>
      <w:r w:rsidRPr="00556A1F">
        <w:rPr>
          <w:rFonts w:ascii="Times New Roman" w:hAnsi="Times New Roman" w:cs="Times New Roman"/>
          <w:sz w:val="24"/>
          <w:szCs w:val="24"/>
        </w:rPr>
        <w:fldChar w:fldCharType="separate"/>
      </w:r>
      <w:proofErr w:type="spellStart"/>
      <w:r w:rsidRPr="00556A1F">
        <w:rPr>
          <w:rFonts w:ascii="Times New Roman" w:hAnsi="Times New Roman" w:cs="Times New Roman"/>
          <w:i/>
          <w:color w:val="0563C1"/>
          <w:sz w:val="24"/>
          <w:szCs w:val="24"/>
          <w:u w:val="single"/>
        </w:rPr>
        <w:t>Selahattin</w:t>
      </w:r>
      <w:proofErr w:type="spellEnd"/>
      <w:r w:rsidRPr="00556A1F">
        <w:rPr>
          <w:rFonts w:ascii="Times New Roman" w:hAnsi="Times New Roman" w:cs="Times New Roman"/>
          <w:i/>
          <w:color w:val="0563C1"/>
          <w:sz w:val="24"/>
          <w:szCs w:val="24"/>
          <w:u w:val="single"/>
        </w:rPr>
        <w:t xml:space="preserve"> </w:t>
      </w:r>
      <w:proofErr w:type="spellStart"/>
      <w:r w:rsidRPr="00556A1F">
        <w:rPr>
          <w:rFonts w:ascii="Times New Roman" w:hAnsi="Times New Roman" w:cs="Times New Roman"/>
          <w:i/>
          <w:color w:val="0563C1"/>
          <w:sz w:val="24"/>
          <w:szCs w:val="24"/>
          <w:u w:val="single"/>
        </w:rPr>
        <w:t>Demirtaş</w:t>
      </w:r>
      <w:proofErr w:type="spellEnd"/>
      <w:r w:rsidRPr="00556A1F">
        <w:rPr>
          <w:rFonts w:ascii="Times New Roman" w:hAnsi="Times New Roman" w:cs="Times New Roman"/>
          <w:i/>
          <w:color w:val="0563C1"/>
          <w:sz w:val="24"/>
          <w:szCs w:val="24"/>
          <w:u w:val="single"/>
        </w:rPr>
        <w:t xml:space="preserve"> v. </w:t>
      </w:r>
      <w:proofErr w:type="spellStart"/>
      <w:r w:rsidRPr="00556A1F">
        <w:rPr>
          <w:rFonts w:ascii="Times New Roman" w:hAnsi="Times New Roman" w:cs="Times New Roman"/>
          <w:i/>
          <w:color w:val="0563C1"/>
          <w:sz w:val="24"/>
          <w:szCs w:val="24"/>
          <w:u w:val="single"/>
        </w:rPr>
        <w:t>Turkey</w:t>
      </w:r>
      <w:proofErr w:type="spellEnd"/>
      <w:r w:rsidRPr="00556A1F">
        <w:rPr>
          <w:rFonts w:ascii="Times New Roman" w:hAnsi="Times New Roman" w:cs="Times New Roman"/>
          <w:i/>
          <w:color w:val="0563C1"/>
          <w:sz w:val="24"/>
          <w:szCs w:val="24"/>
          <w:u w:val="single"/>
        </w:rPr>
        <w:t xml:space="preserve"> (</w:t>
      </w:r>
      <w:proofErr w:type="spellStart"/>
      <w:r w:rsidRPr="00556A1F">
        <w:rPr>
          <w:rFonts w:ascii="Times New Roman" w:hAnsi="Times New Roman" w:cs="Times New Roman"/>
          <w:i/>
          <w:color w:val="0563C1"/>
          <w:sz w:val="24"/>
          <w:szCs w:val="24"/>
          <w:u w:val="single"/>
        </w:rPr>
        <w:t>no</w:t>
      </w:r>
      <w:proofErr w:type="spellEnd"/>
      <w:r w:rsidRPr="00556A1F">
        <w:rPr>
          <w:rFonts w:ascii="Times New Roman" w:hAnsi="Times New Roman" w:cs="Times New Roman"/>
          <w:i/>
          <w:color w:val="0563C1"/>
          <w:sz w:val="24"/>
          <w:szCs w:val="24"/>
          <w:u w:val="single"/>
        </w:rPr>
        <w:t>. 2) (</w:t>
      </w:r>
      <w:proofErr w:type="spellStart"/>
      <w:r w:rsidRPr="00556A1F">
        <w:rPr>
          <w:rFonts w:ascii="Times New Roman" w:hAnsi="Times New Roman" w:cs="Times New Roman"/>
          <w:i/>
          <w:color w:val="0563C1"/>
          <w:sz w:val="24"/>
          <w:szCs w:val="24"/>
          <w:u w:val="single"/>
        </w:rPr>
        <w:t>no</w:t>
      </w:r>
      <w:proofErr w:type="spellEnd"/>
      <w:r w:rsidRPr="00556A1F">
        <w:rPr>
          <w:rFonts w:ascii="Times New Roman" w:hAnsi="Times New Roman" w:cs="Times New Roman"/>
          <w:i/>
          <w:color w:val="0563C1"/>
          <w:sz w:val="24"/>
          <w:szCs w:val="24"/>
          <w:u w:val="single"/>
        </w:rPr>
        <w:t>. </w:t>
      </w:r>
      <w:r w:rsidRPr="00556A1F">
        <w:rPr>
          <w:rFonts w:ascii="Times New Roman" w:hAnsi="Times New Roman" w:cs="Times New Roman"/>
          <w:i/>
          <w:color w:val="0563C1"/>
          <w:sz w:val="24"/>
          <w:szCs w:val="24"/>
          <w:u w:val="single"/>
        </w:rPr>
        <w:fldChar w:fldCharType="end"/>
      </w:r>
      <w:r>
        <w:fldChar w:fldCharType="begin"/>
      </w:r>
      <w:r>
        <w:instrText>HYPERLINK "https://hudoc.echr.coe.int/eng" \l "%7B%22appno%22:%5B%2214305/17%22%5D%7D" \h</w:instrText>
      </w:r>
      <w:r>
        <w:fldChar w:fldCharType="separate"/>
      </w:r>
      <w:r w:rsidRPr="00556A1F">
        <w:rPr>
          <w:rFonts w:ascii="Times New Roman" w:hAnsi="Times New Roman" w:cs="Times New Roman"/>
          <w:i/>
          <w:color w:val="0563C1"/>
          <w:sz w:val="24"/>
          <w:szCs w:val="24"/>
          <w:u w:val="single"/>
        </w:rPr>
        <w:t>14305/17</w:t>
      </w:r>
      <w:r>
        <w:rPr>
          <w:rFonts w:ascii="Times New Roman" w:hAnsi="Times New Roman" w:cs="Times New Roman"/>
          <w:i/>
          <w:color w:val="0563C1"/>
          <w:sz w:val="24"/>
          <w:szCs w:val="24"/>
          <w:u w:val="single"/>
        </w:rPr>
        <w:fldChar w:fldCharType="end"/>
      </w:r>
      <w:hyperlink r:id="rId3455" w:anchor="%7B%22itemid%22:%5B%22001-207173%22%5D%7D">
        <w:r w:rsidRPr="00556A1F">
          <w:rPr>
            <w:rFonts w:ascii="Times New Roman" w:hAnsi="Times New Roman" w:cs="Times New Roman"/>
            <w:i/>
            <w:color w:val="0563C1"/>
            <w:sz w:val="24"/>
            <w:szCs w:val="24"/>
            <w:u w:val="single"/>
          </w:rPr>
          <w:t>)</w:t>
        </w:r>
      </w:hyperlink>
      <w:bookmarkEnd w:id="129"/>
      <w:bookmarkEnd w:id="130"/>
      <w:r w:rsidRPr="00556A1F">
        <w:rPr>
          <w:rFonts w:ascii="Times New Roman" w:hAnsi="Times New Roman" w:cs="Times New Roman"/>
          <w:i/>
          <w:sz w:val="24"/>
          <w:szCs w:val="24"/>
        </w:rPr>
        <w:t xml:space="preserve"> Решение на Голямото отделение</w:t>
      </w:r>
    </w:p>
    <w:bookmarkEnd w:id="128"/>
    <w:p w14:paraId="0A69E8F3" w14:textId="3D155C30" w:rsidR="00950ACB" w:rsidRDefault="00950ACB" w:rsidP="001B65DB">
      <w:pPr>
        <w:pBdr>
          <w:bottom w:val="single" w:sz="4" w:space="1" w:color="auto"/>
        </w:pBdr>
        <w:rPr>
          <w:rFonts w:ascii="Times New Roman" w:hAnsi="Times New Roman" w:cs="Times New Roman"/>
          <w:sz w:val="24"/>
          <w:szCs w:val="24"/>
        </w:rPr>
      </w:pPr>
    </w:p>
    <w:p w14:paraId="22B9D5B6" w14:textId="49870D5A" w:rsidR="004C1737" w:rsidRPr="00E9566A" w:rsidRDefault="004C1737" w:rsidP="004C1737">
      <w:pPr>
        <w:tabs>
          <w:tab w:val="right" w:pos="9072"/>
        </w:tabs>
        <w:spacing w:before="120" w:after="120" w:line="240" w:lineRule="auto"/>
        <w:contextualSpacing/>
        <w:jc w:val="both"/>
        <w:rPr>
          <w:rFonts w:ascii="Times New Roman" w:hAnsi="Times New Roman" w:cs="Times New Roman"/>
          <w:sz w:val="24"/>
          <w:szCs w:val="24"/>
          <w:lang w:eastAsia="fr-FR"/>
        </w:rPr>
      </w:pPr>
      <w:bookmarkStart w:id="131" w:name="_Hlk81289583"/>
      <w:r w:rsidRPr="00E9566A">
        <w:rPr>
          <w:rFonts w:ascii="Times New Roman" w:hAnsi="Times New Roman" w:cs="Times New Roman"/>
          <w:sz w:val="24"/>
          <w:szCs w:val="24"/>
        </w:rPr>
        <w:t xml:space="preserve">Лишаването на жалбоподателите по силата на Конституцията и закона от правото да гласуват на парламентарни избори, тъй като са били поставени под пълно запрещение и съответно недееспособни, </w:t>
      </w:r>
      <w:bookmarkEnd w:id="131"/>
      <w:r w:rsidRPr="00E9566A">
        <w:rPr>
          <w:rFonts w:ascii="Times New Roman" w:hAnsi="Times New Roman" w:cs="Times New Roman"/>
          <w:sz w:val="24"/>
          <w:szCs w:val="24"/>
        </w:rPr>
        <w:t>не е било в нарушение на чл. 3 от Протокол № 1 към Конвенцията. Не се е прилагало автоматично към всички лица с умствени увреждания, а само към поставените под попечителство и едновременно с това обявени за недееспособни. Законът е налагал строги условия за лишаването от дееспособност и принципът на пропорционалност се е прилагал при индивидуалната съдебна преценка относно вземането, съдържанието и отмяната на тази мярка. Засегнати са били малка група хора. Упражняван е внимателен парламентарен и съдебен контрол. Не са били престъпени границите на широката свобода на преценка на държавите при уреждане на въпроса, по който отсъства и европейски консенсус. Член 3 от Протокол № 1 не налага на държавите специална преценка на способността за гласуване на поставеното под пълно запрещение лице във всеки индивидуален случай.</w:t>
      </w:r>
      <w:r w:rsidRPr="00E9566A">
        <w:rPr>
          <w:rFonts w:ascii="Times New Roman" w:eastAsia="Times New Roman" w:hAnsi="Times New Roman" w:cs="Times New Roman"/>
          <w:lang w:eastAsia="fr-FR"/>
        </w:rPr>
        <w:t xml:space="preserve"> </w:t>
      </w:r>
      <w:r w:rsidRPr="00E9566A">
        <w:rPr>
          <w:rFonts w:ascii="Times New Roman" w:eastAsia="Times New Roman" w:hAnsi="Times New Roman" w:cs="Times New Roman"/>
          <w:sz w:val="24"/>
          <w:szCs w:val="24"/>
          <w:lang w:eastAsia="fr-FR"/>
        </w:rPr>
        <w:t xml:space="preserve">Законодателят е правил постоянни усилия да </w:t>
      </w:r>
      <w:r w:rsidR="003A26CB">
        <w:rPr>
          <w:rFonts w:ascii="Times New Roman" w:eastAsia="Times New Roman" w:hAnsi="Times New Roman" w:cs="Times New Roman"/>
          <w:sz w:val="24"/>
          <w:szCs w:val="24"/>
          <w:lang w:eastAsia="fr-FR"/>
        </w:rPr>
        <w:t>намал</w:t>
      </w:r>
      <w:r w:rsidRPr="00E9566A">
        <w:rPr>
          <w:rFonts w:ascii="Times New Roman" w:eastAsia="Times New Roman" w:hAnsi="Times New Roman" w:cs="Times New Roman"/>
          <w:sz w:val="24"/>
          <w:szCs w:val="24"/>
          <w:lang w:eastAsia="fr-FR"/>
        </w:rPr>
        <w:t xml:space="preserve">и ограниченията на правото на гласуване. </w:t>
      </w:r>
      <w:hyperlink r:id="rId3456" w:history="1">
        <w:r w:rsidRPr="00E9566A">
          <w:rPr>
            <w:rStyle w:val="Hyperlink"/>
            <w:rFonts w:ascii="Times New Roman" w:eastAsia="Times New Roman" w:hAnsi="Times New Roman" w:cs="Times New Roman"/>
            <w:sz w:val="24"/>
            <w:szCs w:val="24"/>
            <w:lang w:eastAsia="fr-FR"/>
          </w:rPr>
          <w:t>Бюлетин № 57</w:t>
        </w:r>
      </w:hyperlink>
    </w:p>
    <w:p w14:paraId="48EAC957" w14:textId="5EF17114" w:rsidR="004C1737" w:rsidRPr="0010166F" w:rsidRDefault="00000000" w:rsidP="004C1737">
      <w:pPr>
        <w:tabs>
          <w:tab w:val="right" w:pos="9072"/>
        </w:tabs>
        <w:spacing w:before="120" w:after="120"/>
        <w:jc w:val="both"/>
        <w:rPr>
          <w:rFonts w:ascii="Times New Roman" w:hAnsi="Times New Roman" w:cs="Times New Roman"/>
          <w:sz w:val="24"/>
          <w:szCs w:val="24"/>
        </w:rPr>
      </w:pPr>
      <w:hyperlink r:id="rId3457" w:history="1">
        <w:proofErr w:type="spellStart"/>
        <w:r w:rsidR="004C1737" w:rsidRPr="00E9566A">
          <w:rPr>
            <w:rStyle w:val="Hyperlink"/>
            <w:rFonts w:ascii="Times New Roman" w:hAnsi="Times New Roman" w:cs="Times New Roman"/>
            <w:i/>
            <w:iCs/>
            <w:sz w:val="24"/>
            <w:szCs w:val="24"/>
          </w:rPr>
          <w:t>Strøbye</w:t>
        </w:r>
        <w:proofErr w:type="spellEnd"/>
        <w:r w:rsidR="004C1737" w:rsidRPr="00E9566A">
          <w:rPr>
            <w:rStyle w:val="Hyperlink"/>
            <w:rFonts w:ascii="Times New Roman" w:hAnsi="Times New Roman" w:cs="Times New Roman"/>
            <w:i/>
            <w:iCs/>
            <w:sz w:val="24"/>
            <w:szCs w:val="24"/>
          </w:rPr>
          <w:t xml:space="preserve"> </w:t>
        </w:r>
        <w:proofErr w:type="spellStart"/>
        <w:r w:rsidR="004C1737" w:rsidRPr="00E9566A">
          <w:rPr>
            <w:rStyle w:val="Hyperlink"/>
            <w:rFonts w:ascii="Times New Roman" w:hAnsi="Times New Roman" w:cs="Times New Roman"/>
            <w:i/>
            <w:iCs/>
            <w:sz w:val="24"/>
            <w:szCs w:val="24"/>
          </w:rPr>
          <w:t>and</w:t>
        </w:r>
        <w:proofErr w:type="spellEnd"/>
        <w:r w:rsidR="004C1737" w:rsidRPr="00E9566A">
          <w:rPr>
            <w:rStyle w:val="Hyperlink"/>
            <w:rFonts w:ascii="Times New Roman" w:hAnsi="Times New Roman" w:cs="Times New Roman"/>
            <w:i/>
            <w:iCs/>
            <w:sz w:val="24"/>
            <w:szCs w:val="24"/>
          </w:rPr>
          <w:t xml:space="preserve"> </w:t>
        </w:r>
        <w:proofErr w:type="spellStart"/>
        <w:r w:rsidR="004C1737" w:rsidRPr="00E9566A">
          <w:rPr>
            <w:rStyle w:val="Hyperlink"/>
            <w:rFonts w:ascii="Times New Roman" w:hAnsi="Times New Roman" w:cs="Times New Roman"/>
            <w:i/>
            <w:iCs/>
            <w:sz w:val="24"/>
            <w:szCs w:val="24"/>
          </w:rPr>
          <w:t>Rosenlind</w:t>
        </w:r>
        <w:proofErr w:type="spellEnd"/>
        <w:r w:rsidR="004C1737" w:rsidRPr="00E9566A">
          <w:rPr>
            <w:rStyle w:val="Hyperlink"/>
            <w:rFonts w:ascii="Times New Roman" w:hAnsi="Times New Roman" w:cs="Times New Roman"/>
            <w:i/>
            <w:iCs/>
            <w:sz w:val="24"/>
            <w:szCs w:val="24"/>
          </w:rPr>
          <w:t xml:space="preserve"> v. </w:t>
        </w:r>
        <w:proofErr w:type="spellStart"/>
        <w:r w:rsidR="004C1737" w:rsidRPr="00E9566A">
          <w:rPr>
            <w:rStyle w:val="Hyperlink"/>
            <w:rFonts w:ascii="Times New Roman" w:hAnsi="Times New Roman" w:cs="Times New Roman"/>
            <w:i/>
            <w:iCs/>
            <w:sz w:val="24"/>
            <w:szCs w:val="24"/>
          </w:rPr>
          <w:t>Denmark</w:t>
        </w:r>
        <w:proofErr w:type="spellEnd"/>
        <w:r w:rsidR="004C1737" w:rsidRPr="00E9566A">
          <w:rPr>
            <w:rStyle w:val="Hyperlink"/>
            <w:rFonts w:ascii="Times New Roman" w:hAnsi="Times New Roman" w:cs="Times New Roman"/>
            <w:i/>
            <w:iCs/>
            <w:sz w:val="24"/>
            <w:szCs w:val="24"/>
          </w:rPr>
          <w:t xml:space="preserve"> (nos.25802/18, 27338/18)</w:t>
        </w:r>
      </w:hyperlink>
      <w:r w:rsidR="004C1737" w:rsidRPr="00E9566A">
        <w:rPr>
          <w:rStyle w:val="FootnoteReference"/>
          <w:rFonts w:ascii="Times New Roman" w:hAnsi="Times New Roman" w:cs="Times New Roman"/>
          <w:color w:val="000000" w:themeColor="text1"/>
          <w:sz w:val="24"/>
          <w:szCs w:val="24"/>
        </w:rPr>
        <w:t xml:space="preserve"> </w:t>
      </w:r>
      <w:r w:rsidR="004C1737" w:rsidRPr="00E9566A">
        <w:rPr>
          <w:rStyle w:val="FootnoteReference"/>
          <w:rFonts w:ascii="Times New Roman" w:hAnsi="Times New Roman" w:cs="Times New Roman"/>
          <w:color w:val="000000" w:themeColor="text1"/>
          <w:sz w:val="24"/>
          <w:szCs w:val="24"/>
        </w:rPr>
        <w:footnoteReference w:id="3"/>
      </w:r>
    </w:p>
    <w:p w14:paraId="40159FB7" w14:textId="7F43B88A" w:rsidR="00456808" w:rsidRPr="00456808" w:rsidRDefault="00456808" w:rsidP="00456808">
      <w:pPr>
        <w:pStyle w:val="JuList"/>
        <w:ind w:left="0" w:firstLine="0"/>
        <w:rPr>
          <w:rStyle w:val="s68f5eaef"/>
          <w:lang w:val="bg-BG"/>
        </w:rPr>
      </w:pPr>
      <w:proofErr w:type="spellStart"/>
      <w:r w:rsidRPr="00456808">
        <w:rPr>
          <w:rStyle w:val="s68f5eaef"/>
        </w:rPr>
        <w:t>Невъзможността</w:t>
      </w:r>
      <w:proofErr w:type="spellEnd"/>
      <w:r w:rsidRPr="00456808">
        <w:rPr>
          <w:rStyle w:val="s68f5eaef"/>
        </w:rPr>
        <w:t xml:space="preserve"> на </w:t>
      </w:r>
      <w:proofErr w:type="spellStart"/>
      <w:r w:rsidRPr="00456808">
        <w:rPr>
          <w:rStyle w:val="s68f5eaef"/>
        </w:rPr>
        <w:t>жалбоподателите</w:t>
      </w:r>
      <w:proofErr w:type="spellEnd"/>
      <w:r w:rsidRPr="00456808">
        <w:rPr>
          <w:rStyle w:val="s68f5eaef"/>
        </w:rPr>
        <w:t xml:space="preserve"> </w:t>
      </w:r>
      <w:proofErr w:type="spellStart"/>
      <w:r w:rsidRPr="00456808">
        <w:rPr>
          <w:rStyle w:val="s68f5eaef"/>
        </w:rPr>
        <w:t>да</w:t>
      </w:r>
      <w:proofErr w:type="spellEnd"/>
      <w:r w:rsidRPr="00456808">
        <w:rPr>
          <w:rStyle w:val="s68f5eaef"/>
        </w:rPr>
        <w:t xml:space="preserve"> </w:t>
      </w:r>
      <w:proofErr w:type="spellStart"/>
      <w:r w:rsidRPr="00456808">
        <w:rPr>
          <w:rStyle w:val="s68f5eaef"/>
        </w:rPr>
        <w:t>упражняват</w:t>
      </w:r>
      <w:proofErr w:type="spellEnd"/>
      <w:r w:rsidRPr="00456808">
        <w:rPr>
          <w:rStyle w:val="s68f5eaef"/>
        </w:rPr>
        <w:t xml:space="preserve"> </w:t>
      </w:r>
      <w:proofErr w:type="spellStart"/>
      <w:r w:rsidRPr="00456808">
        <w:rPr>
          <w:rStyle w:val="s68f5eaef"/>
        </w:rPr>
        <w:t>активните</w:t>
      </w:r>
      <w:proofErr w:type="spellEnd"/>
      <w:r w:rsidRPr="00456808">
        <w:rPr>
          <w:rStyle w:val="s68f5eaef"/>
        </w:rPr>
        <w:t xml:space="preserve"> с </w:t>
      </w:r>
      <w:proofErr w:type="spellStart"/>
      <w:r w:rsidRPr="00456808">
        <w:rPr>
          <w:rStyle w:val="s68f5eaef"/>
        </w:rPr>
        <w:t>избирателни</w:t>
      </w:r>
      <w:proofErr w:type="spellEnd"/>
      <w:r w:rsidRPr="00456808">
        <w:rPr>
          <w:rStyle w:val="s68f5eaef"/>
        </w:rPr>
        <w:t xml:space="preserve"> </w:t>
      </w:r>
      <w:proofErr w:type="spellStart"/>
      <w:r w:rsidRPr="00456808">
        <w:rPr>
          <w:rStyle w:val="s68f5eaef"/>
        </w:rPr>
        <w:t>права</w:t>
      </w:r>
      <w:proofErr w:type="spellEnd"/>
      <w:r w:rsidRPr="00456808">
        <w:rPr>
          <w:rStyle w:val="s68f5eaef"/>
        </w:rPr>
        <w:t xml:space="preserve">, </w:t>
      </w:r>
      <w:proofErr w:type="spellStart"/>
      <w:r w:rsidRPr="00456808">
        <w:rPr>
          <w:rStyle w:val="s68f5eaef"/>
        </w:rPr>
        <w:t>тъй</w:t>
      </w:r>
      <w:proofErr w:type="spellEnd"/>
      <w:r w:rsidRPr="00456808">
        <w:rPr>
          <w:rStyle w:val="s68f5eaef"/>
        </w:rPr>
        <w:t xml:space="preserve"> </w:t>
      </w:r>
      <w:proofErr w:type="spellStart"/>
      <w:r w:rsidRPr="00456808">
        <w:rPr>
          <w:rStyle w:val="s68f5eaef"/>
        </w:rPr>
        <w:t>като</w:t>
      </w:r>
      <w:proofErr w:type="spellEnd"/>
      <w:r w:rsidRPr="00456808">
        <w:rPr>
          <w:rStyle w:val="s68f5eaef"/>
        </w:rPr>
        <w:t xml:space="preserve"> </w:t>
      </w:r>
      <w:proofErr w:type="spellStart"/>
      <w:r w:rsidRPr="00456808">
        <w:rPr>
          <w:rStyle w:val="s68f5eaef"/>
        </w:rPr>
        <w:t>към</w:t>
      </w:r>
      <w:proofErr w:type="spellEnd"/>
      <w:r w:rsidRPr="00456808">
        <w:rPr>
          <w:rStyle w:val="s68f5eaef"/>
        </w:rPr>
        <w:t xml:space="preserve"> </w:t>
      </w:r>
      <w:proofErr w:type="spellStart"/>
      <w:r w:rsidRPr="00456808">
        <w:rPr>
          <w:rStyle w:val="s68f5eaef"/>
        </w:rPr>
        <w:t>момента</w:t>
      </w:r>
      <w:proofErr w:type="spellEnd"/>
      <w:r w:rsidRPr="00456808">
        <w:rPr>
          <w:rStyle w:val="s68f5eaef"/>
        </w:rPr>
        <w:t xml:space="preserve"> на </w:t>
      </w:r>
      <w:proofErr w:type="spellStart"/>
      <w:r w:rsidRPr="00456808">
        <w:rPr>
          <w:rStyle w:val="s68f5eaef"/>
        </w:rPr>
        <w:t>провеждане</w:t>
      </w:r>
      <w:proofErr w:type="spellEnd"/>
      <w:r w:rsidRPr="00456808">
        <w:rPr>
          <w:rStyle w:val="s68f5eaef"/>
        </w:rPr>
        <w:t xml:space="preserve"> на </w:t>
      </w:r>
      <w:proofErr w:type="spellStart"/>
      <w:r w:rsidRPr="00456808">
        <w:rPr>
          <w:rStyle w:val="s68f5eaef"/>
        </w:rPr>
        <w:t>изборите</w:t>
      </w:r>
      <w:proofErr w:type="spellEnd"/>
      <w:r w:rsidRPr="00456808">
        <w:rPr>
          <w:rStyle w:val="s68f5eaef"/>
        </w:rPr>
        <w:t xml:space="preserve"> </w:t>
      </w:r>
      <w:proofErr w:type="spellStart"/>
      <w:r w:rsidRPr="00456808">
        <w:rPr>
          <w:rStyle w:val="s68f5eaef"/>
        </w:rPr>
        <w:t>са</w:t>
      </w:r>
      <w:proofErr w:type="spellEnd"/>
      <w:r w:rsidRPr="00456808">
        <w:rPr>
          <w:rStyle w:val="s68f5eaef"/>
        </w:rPr>
        <w:t xml:space="preserve"> </w:t>
      </w:r>
      <w:proofErr w:type="spellStart"/>
      <w:r w:rsidRPr="00456808">
        <w:rPr>
          <w:rStyle w:val="s68f5eaef"/>
        </w:rPr>
        <w:t>изтърпявали</w:t>
      </w:r>
      <w:proofErr w:type="spellEnd"/>
      <w:r w:rsidRPr="00456808">
        <w:rPr>
          <w:rStyle w:val="s68f5eaef"/>
        </w:rPr>
        <w:t xml:space="preserve"> </w:t>
      </w:r>
      <w:proofErr w:type="spellStart"/>
      <w:r w:rsidRPr="00456808">
        <w:rPr>
          <w:rStyle w:val="s68f5eaef"/>
        </w:rPr>
        <w:t>ефективно</w:t>
      </w:r>
      <w:proofErr w:type="spellEnd"/>
      <w:r w:rsidRPr="00456808">
        <w:rPr>
          <w:rStyle w:val="s68f5eaef"/>
        </w:rPr>
        <w:t xml:space="preserve"> </w:t>
      </w:r>
      <w:proofErr w:type="spellStart"/>
      <w:r w:rsidRPr="00456808">
        <w:rPr>
          <w:rStyle w:val="s68f5eaef"/>
        </w:rPr>
        <w:t>наложени</w:t>
      </w:r>
      <w:proofErr w:type="spellEnd"/>
      <w:r w:rsidRPr="00456808">
        <w:rPr>
          <w:rStyle w:val="s68f5eaef"/>
        </w:rPr>
        <w:t xml:space="preserve"> </w:t>
      </w:r>
      <w:proofErr w:type="spellStart"/>
      <w:r w:rsidRPr="00456808">
        <w:rPr>
          <w:rStyle w:val="s68f5eaef"/>
        </w:rPr>
        <w:t>наказания</w:t>
      </w:r>
      <w:proofErr w:type="spellEnd"/>
      <w:r w:rsidRPr="00456808">
        <w:rPr>
          <w:rStyle w:val="s68f5eaef"/>
        </w:rPr>
        <w:t xml:space="preserve"> </w:t>
      </w:r>
      <w:proofErr w:type="spellStart"/>
      <w:r w:rsidRPr="00456808">
        <w:rPr>
          <w:rStyle w:val="s68f5eaef"/>
        </w:rPr>
        <w:t>лишаване</w:t>
      </w:r>
      <w:proofErr w:type="spellEnd"/>
      <w:r w:rsidRPr="00456808">
        <w:rPr>
          <w:rStyle w:val="s68f5eaef"/>
        </w:rPr>
        <w:t xml:space="preserve"> от </w:t>
      </w:r>
      <w:proofErr w:type="spellStart"/>
      <w:r w:rsidRPr="00456808">
        <w:rPr>
          <w:rStyle w:val="s68f5eaef"/>
        </w:rPr>
        <w:t>свобода</w:t>
      </w:r>
      <w:proofErr w:type="spellEnd"/>
      <w:r w:rsidRPr="00456808">
        <w:rPr>
          <w:rStyle w:val="s68f5eaef"/>
        </w:rPr>
        <w:t xml:space="preserve"> е в </w:t>
      </w:r>
      <w:proofErr w:type="spellStart"/>
      <w:r w:rsidRPr="00456808">
        <w:rPr>
          <w:rStyle w:val="s68f5eaef"/>
        </w:rPr>
        <w:t>нарушение</w:t>
      </w:r>
      <w:proofErr w:type="spellEnd"/>
      <w:r w:rsidRPr="00456808">
        <w:rPr>
          <w:rStyle w:val="s68f5eaef"/>
        </w:rPr>
        <w:t xml:space="preserve"> на </w:t>
      </w:r>
      <w:proofErr w:type="spellStart"/>
      <w:r w:rsidRPr="00456808">
        <w:rPr>
          <w:rStyle w:val="s68f5eaef"/>
        </w:rPr>
        <w:t>чл</w:t>
      </w:r>
      <w:proofErr w:type="spellEnd"/>
      <w:r w:rsidRPr="00456808">
        <w:rPr>
          <w:rStyle w:val="s68f5eaef"/>
        </w:rPr>
        <w:t xml:space="preserve">. 3 от </w:t>
      </w:r>
      <w:proofErr w:type="spellStart"/>
      <w:r w:rsidRPr="00456808">
        <w:rPr>
          <w:rStyle w:val="s68f5eaef"/>
        </w:rPr>
        <w:t>Протокол</w:t>
      </w:r>
      <w:proofErr w:type="spellEnd"/>
      <w:r w:rsidRPr="00456808">
        <w:rPr>
          <w:rStyle w:val="s68f5eaef"/>
        </w:rPr>
        <w:t xml:space="preserve"> 1 </w:t>
      </w:r>
      <w:proofErr w:type="spellStart"/>
      <w:r w:rsidRPr="00456808">
        <w:rPr>
          <w:rStyle w:val="s68f5eaef"/>
        </w:rPr>
        <w:t>към</w:t>
      </w:r>
      <w:proofErr w:type="spellEnd"/>
      <w:r w:rsidRPr="00456808">
        <w:rPr>
          <w:rStyle w:val="s68f5eaef"/>
        </w:rPr>
        <w:t xml:space="preserve"> </w:t>
      </w:r>
      <w:proofErr w:type="spellStart"/>
      <w:r w:rsidRPr="00456808">
        <w:rPr>
          <w:rStyle w:val="s68f5eaef"/>
        </w:rPr>
        <w:t>Конвенцията</w:t>
      </w:r>
      <w:proofErr w:type="spellEnd"/>
      <w:r w:rsidRPr="00456808">
        <w:rPr>
          <w:rStyle w:val="s68f5eaef"/>
        </w:rPr>
        <w:t>.</w:t>
      </w:r>
      <w:r>
        <w:rPr>
          <w:rStyle w:val="s68f5eaef"/>
          <w:lang w:val="bg-BG"/>
        </w:rPr>
        <w:t xml:space="preserve"> </w:t>
      </w:r>
      <w:hyperlink r:id="rId3458" w:history="1">
        <w:proofErr w:type="spellStart"/>
        <w:r w:rsidR="00BA36DC" w:rsidRPr="00BA36DC">
          <w:rPr>
            <w:rStyle w:val="Hyperlink"/>
          </w:rPr>
          <w:t>Бюлетин</w:t>
        </w:r>
        <w:proofErr w:type="spellEnd"/>
        <w:r w:rsidR="00BA36DC" w:rsidRPr="00BA36DC">
          <w:rPr>
            <w:rStyle w:val="Hyperlink"/>
          </w:rPr>
          <w:t xml:space="preserve"> № 61</w:t>
        </w:r>
      </w:hyperlink>
    </w:p>
    <w:p w14:paraId="189D1682" w14:textId="38E2A317" w:rsidR="00456808" w:rsidRDefault="00000000" w:rsidP="00BA36DC">
      <w:pPr>
        <w:pStyle w:val="JuList"/>
        <w:pBdr>
          <w:bottom w:val="single" w:sz="4" w:space="1" w:color="auto"/>
        </w:pBdr>
        <w:ind w:left="0" w:firstLine="0"/>
        <w:rPr>
          <w:rStyle w:val="s6b621b36"/>
          <w:i/>
          <w:iCs/>
          <w:sz w:val="22"/>
          <w:szCs w:val="22"/>
        </w:rPr>
      </w:pPr>
      <w:hyperlink r:id="rId3459" w:tgtFrame="_blank" w:history="1">
        <w:r w:rsidR="00456808" w:rsidRPr="00456808">
          <w:rPr>
            <w:rStyle w:val="Hyperlink"/>
            <w:i/>
            <w:iCs/>
            <w:sz w:val="22"/>
            <w:szCs w:val="22"/>
          </w:rPr>
          <w:t>Dimov and Others v. Bulgaria (</w:t>
        </w:r>
        <w:r w:rsidR="00456808" w:rsidRPr="00456808">
          <w:rPr>
            <w:rStyle w:val="Hyperlink"/>
            <w:i/>
            <w:iCs/>
            <w:sz w:val="22"/>
            <w:szCs w:val="22"/>
            <w:lang w:val="en-US"/>
          </w:rPr>
          <w:t>n</w:t>
        </w:r>
        <w:proofErr w:type="spellStart"/>
        <w:r w:rsidR="00456808" w:rsidRPr="00456808">
          <w:rPr>
            <w:rStyle w:val="Hyperlink"/>
            <w:i/>
            <w:iCs/>
            <w:sz w:val="22"/>
            <w:szCs w:val="22"/>
          </w:rPr>
          <w:t>os</w:t>
        </w:r>
        <w:proofErr w:type="spellEnd"/>
        <w:r w:rsidR="00456808" w:rsidRPr="00456808">
          <w:rPr>
            <w:rStyle w:val="Hyperlink"/>
            <w:i/>
            <w:iCs/>
            <w:sz w:val="22"/>
            <w:szCs w:val="22"/>
          </w:rPr>
          <w:t>. 45660/17 and 13 others</w:t>
        </w:r>
      </w:hyperlink>
      <w:r w:rsidR="00456808" w:rsidRPr="00DA1BEF">
        <w:rPr>
          <w:rStyle w:val="s6b621b36"/>
          <w:i/>
          <w:iCs/>
          <w:sz w:val="22"/>
          <w:szCs w:val="22"/>
        </w:rPr>
        <w:t>)</w:t>
      </w:r>
    </w:p>
    <w:p w14:paraId="69978D02" w14:textId="760975E4" w:rsidR="0025043F" w:rsidRDefault="0025043F" w:rsidP="00456808">
      <w:pPr>
        <w:pStyle w:val="JuList"/>
        <w:ind w:left="0" w:firstLine="0"/>
        <w:rPr>
          <w:rStyle w:val="s6b621b36"/>
          <w:i/>
          <w:iCs/>
          <w:sz w:val="22"/>
          <w:szCs w:val="22"/>
        </w:rPr>
      </w:pPr>
    </w:p>
    <w:p w14:paraId="6EE4E623" w14:textId="29B75CC8" w:rsidR="0025043F" w:rsidRPr="0025043F" w:rsidRDefault="0025043F" w:rsidP="0025043F">
      <w:pPr>
        <w:pStyle w:val="JuList"/>
        <w:ind w:left="0" w:firstLine="0"/>
        <w:rPr>
          <w:lang w:val="bg-BG"/>
        </w:rPr>
      </w:pPr>
      <w:proofErr w:type="spellStart"/>
      <w:r w:rsidRPr="009828C4">
        <w:t>Не</w:t>
      </w:r>
      <w:proofErr w:type="spellEnd"/>
      <w:r w:rsidRPr="009828C4">
        <w:t xml:space="preserve"> е </w:t>
      </w:r>
      <w:proofErr w:type="spellStart"/>
      <w:r w:rsidRPr="009828C4">
        <w:t>налице</w:t>
      </w:r>
      <w:proofErr w:type="spellEnd"/>
      <w:r w:rsidRPr="009828C4">
        <w:t xml:space="preserve"> </w:t>
      </w:r>
      <w:proofErr w:type="spellStart"/>
      <w:r w:rsidRPr="009828C4">
        <w:t>нарушение</w:t>
      </w:r>
      <w:proofErr w:type="spellEnd"/>
      <w:r w:rsidRPr="009828C4">
        <w:t xml:space="preserve"> на </w:t>
      </w:r>
      <w:proofErr w:type="spellStart"/>
      <w:r w:rsidRPr="009828C4">
        <w:t>чл</w:t>
      </w:r>
      <w:proofErr w:type="spellEnd"/>
      <w:r w:rsidRPr="009828C4">
        <w:t xml:space="preserve">. 3 от </w:t>
      </w:r>
      <w:proofErr w:type="spellStart"/>
      <w:r w:rsidRPr="009828C4">
        <w:t>Протокол</w:t>
      </w:r>
      <w:proofErr w:type="spellEnd"/>
      <w:r w:rsidRPr="009828C4">
        <w:t xml:space="preserve"> № 1, </w:t>
      </w:r>
      <w:proofErr w:type="spellStart"/>
      <w:r w:rsidRPr="009828C4">
        <w:t>тъй</w:t>
      </w:r>
      <w:proofErr w:type="spellEnd"/>
      <w:r w:rsidRPr="009828C4">
        <w:t xml:space="preserve"> </w:t>
      </w:r>
      <w:proofErr w:type="spellStart"/>
      <w:r w:rsidRPr="009828C4">
        <w:t>като</w:t>
      </w:r>
      <w:proofErr w:type="spellEnd"/>
      <w:r w:rsidRPr="009828C4">
        <w:t xml:space="preserve"> </w:t>
      </w:r>
      <w:proofErr w:type="spellStart"/>
      <w:r w:rsidRPr="009828C4">
        <w:t>забраната</w:t>
      </w:r>
      <w:proofErr w:type="spellEnd"/>
      <w:r w:rsidRPr="009828C4">
        <w:t xml:space="preserve"> </w:t>
      </w:r>
      <w:proofErr w:type="spellStart"/>
      <w:r w:rsidRPr="009828C4">
        <w:t>за</w:t>
      </w:r>
      <w:proofErr w:type="spellEnd"/>
      <w:r w:rsidRPr="009828C4">
        <w:t xml:space="preserve"> </w:t>
      </w:r>
      <w:proofErr w:type="spellStart"/>
      <w:r w:rsidRPr="009828C4">
        <w:t>кандидатиране</w:t>
      </w:r>
      <w:proofErr w:type="spellEnd"/>
      <w:r w:rsidRPr="009828C4">
        <w:t xml:space="preserve"> на </w:t>
      </w:r>
      <w:proofErr w:type="spellStart"/>
      <w:r w:rsidRPr="009828C4">
        <w:t>регионалните</w:t>
      </w:r>
      <w:proofErr w:type="spellEnd"/>
      <w:r w:rsidRPr="009828C4">
        <w:t xml:space="preserve"> </w:t>
      </w:r>
      <w:proofErr w:type="spellStart"/>
      <w:r w:rsidRPr="009828C4">
        <w:t>избори</w:t>
      </w:r>
      <w:proofErr w:type="spellEnd"/>
      <w:r w:rsidRPr="009828C4">
        <w:t xml:space="preserve"> в </w:t>
      </w:r>
      <w:proofErr w:type="spellStart"/>
      <w:r w:rsidRPr="009828C4">
        <w:t>Италия</w:t>
      </w:r>
      <w:proofErr w:type="spellEnd"/>
      <w:r w:rsidRPr="009828C4">
        <w:t xml:space="preserve"> </w:t>
      </w:r>
      <w:proofErr w:type="spellStart"/>
      <w:r w:rsidRPr="009828C4">
        <w:t>поради</w:t>
      </w:r>
      <w:proofErr w:type="spellEnd"/>
      <w:r w:rsidRPr="009828C4">
        <w:t xml:space="preserve"> </w:t>
      </w:r>
      <w:proofErr w:type="spellStart"/>
      <w:r w:rsidRPr="009828C4">
        <w:t>влязла</w:t>
      </w:r>
      <w:proofErr w:type="spellEnd"/>
      <w:r w:rsidRPr="009828C4">
        <w:t xml:space="preserve"> в </w:t>
      </w:r>
      <w:proofErr w:type="spellStart"/>
      <w:r w:rsidRPr="009828C4">
        <w:t>сила</w:t>
      </w:r>
      <w:proofErr w:type="spellEnd"/>
      <w:r w:rsidRPr="009828C4">
        <w:t xml:space="preserve"> </w:t>
      </w:r>
      <w:proofErr w:type="spellStart"/>
      <w:r w:rsidRPr="009828C4">
        <w:t>присъда</w:t>
      </w:r>
      <w:proofErr w:type="spellEnd"/>
      <w:r w:rsidRPr="009828C4">
        <w:t xml:space="preserve"> </w:t>
      </w:r>
      <w:proofErr w:type="spellStart"/>
      <w:r w:rsidRPr="009828C4">
        <w:t>за</w:t>
      </w:r>
      <w:proofErr w:type="spellEnd"/>
      <w:r w:rsidRPr="009828C4">
        <w:t xml:space="preserve"> </w:t>
      </w:r>
      <w:proofErr w:type="spellStart"/>
      <w:r w:rsidRPr="009828C4">
        <w:t>злоупотреба</w:t>
      </w:r>
      <w:proofErr w:type="spellEnd"/>
      <w:r w:rsidRPr="009828C4">
        <w:t xml:space="preserve"> с </w:t>
      </w:r>
      <w:proofErr w:type="spellStart"/>
      <w:r w:rsidRPr="009828C4">
        <w:t>власт</w:t>
      </w:r>
      <w:proofErr w:type="spellEnd"/>
      <w:r w:rsidRPr="009828C4">
        <w:t xml:space="preserve"> е </w:t>
      </w:r>
      <w:proofErr w:type="spellStart"/>
      <w:r w:rsidRPr="009828C4">
        <w:t>била</w:t>
      </w:r>
      <w:proofErr w:type="spellEnd"/>
      <w:r w:rsidRPr="009828C4">
        <w:t xml:space="preserve"> </w:t>
      </w:r>
      <w:proofErr w:type="spellStart"/>
      <w:r w:rsidRPr="009828C4">
        <w:t>предвидима</w:t>
      </w:r>
      <w:proofErr w:type="spellEnd"/>
      <w:r w:rsidRPr="009828C4">
        <w:t xml:space="preserve"> и </w:t>
      </w:r>
      <w:proofErr w:type="spellStart"/>
      <w:r w:rsidRPr="009828C4">
        <w:t>пропорционална</w:t>
      </w:r>
      <w:proofErr w:type="spellEnd"/>
      <w:r w:rsidRPr="009828C4">
        <w:t xml:space="preserve"> на </w:t>
      </w:r>
      <w:proofErr w:type="spellStart"/>
      <w:r w:rsidRPr="009828C4">
        <w:t>легитимната</w:t>
      </w:r>
      <w:proofErr w:type="spellEnd"/>
      <w:r w:rsidRPr="009828C4">
        <w:t xml:space="preserve"> </w:t>
      </w:r>
      <w:proofErr w:type="spellStart"/>
      <w:r w:rsidRPr="009828C4">
        <w:t>цел</w:t>
      </w:r>
      <w:proofErr w:type="spellEnd"/>
      <w:r w:rsidRPr="009828C4">
        <w:t xml:space="preserve"> </w:t>
      </w:r>
      <w:proofErr w:type="spellStart"/>
      <w:r w:rsidRPr="009828C4">
        <w:t>борба</w:t>
      </w:r>
      <w:proofErr w:type="spellEnd"/>
      <w:r w:rsidRPr="009828C4">
        <w:t xml:space="preserve"> с </w:t>
      </w:r>
      <w:proofErr w:type="spellStart"/>
      <w:r w:rsidRPr="009828C4">
        <w:t>корупцията</w:t>
      </w:r>
      <w:proofErr w:type="spellEnd"/>
      <w:r w:rsidRPr="009828C4">
        <w:t xml:space="preserve"> и с </w:t>
      </w:r>
      <w:proofErr w:type="spellStart"/>
      <w:r w:rsidRPr="009828C4">
        <w:t>инфилтрирането</w:t>
      </w:r>
      <w:proofErr w:type="spellEnd"/>
      <w:r w:rsidRPr="009828C4">
        <w:t xml:space="preserve"> на </w:t>
      </w:r>
      <w:proofErr w:type="spellStart"/>
      <w:r w:rsidRPr="009828C4">
        <w:t>организираната</w:t>
      </w:r>
      <w:proofErr w:type="spellEnd"/>
      <w:r w:rsidRPr="009828C4">
        <w:t xml:space="preserve"> </w:t>
      </w:r>
      <w:proofErr w:type="spellStart"/>
      <w:r w:rsidRPr="009828C4">
        <w:t>престъпност</w:t>
      </w:r>
      <w:proofErr w:type="spellEnd"/>
      <w:r w:rsidRPr="009828C4">
        <w:t xml:space="preserve"> в </w:t>
      </w:r>
      <w:proofErr w:type="spellStart"/>
      <w:r w:rsidRPr="009828C4">
        <w:t>публичните</w:t>
      </w:r>
      <w:proofErr w:type="spellEnd"/>
      <w:r w:rsidRPr="009828C4">
        <w:t xml:space="preserve"> </w:t>
      </w:r>
      <w:proofErr w:type="spellStart"/>
      <w:r w:rsidRPr="009828C4">
        <w:t>органи</w:t>
      </w:r>
      <w:proofErr w:type="spellEnd"/>
      <w:r w:rsidRPr="009828C4">
        <w:t xml:space="preserve"> – </w:t>
      </w:r>
      <w:proofErr w:type="spellStart"/>
      <w:r w:rsidRPr="009828C4">
        <w:t>цел</w:t>
      </w:r>
      <w:proofErr w:type="spellEnd"/>
      <w:r w:rsidRPr="009828C4">
        <w:t xml:space="preserve">, </w:t>
      </w:r>
      <w:proofErr w:type="spellStart"/>
      <w:r w:rsidRPr="009828C4">
        <w:t>съвместима</w:t>
      </w:r>
      <w:proofErr w:type="spellEnd"/>
      <w:r w:rsidRPr="009828C4">
        <w:t xml:space="preserve"> с </w:t>
      </w:r>
      <w:proofErr w:type="spellStart"/>
      <w:r w:rsidRPr="009828C4">
        <w:t>принципа</w:t>
      </w:r>
      <w:proofErr w:type="spellEnd"/>
      <w:r w:rsidRPr="009828C4">
        <w:t xml:space="preserve"> </w:t>
      </w:r>
      <w:proofErr w:type="spellStart"/>
      <w:r w:rsidRPr="009828C4">
        <w:t>за</w:t>
      </w:r>
      <w:proofErr w:type="spellEnd"/>
      <w:r w:rsidRPr="009828C4">
        <w:t xml:space="preserve"> </w:t>
      </w:r>
      <w:proofErr w:type="spellStart"/>
      <w:r w:rsidRPr="009828C4">
        <w:t>върховенството</w:t>
      </w:r>
      <w:proofErr w:type="spellEnd"/>
      <w:r w:rsidRPr="009828C4">
        <w:t xml:space="preserve"> на </w:t>
      </w:r>
      <w:proofErr w:type="spellStart"/>
      <w:r w:rsidRPr="009828C4">
        <w:t>правото</w:t>
      </w:r>
      <w:proofErr w:type="spellEnd"/>
      <w:r w:rsidRPr="009828C4">
        <w:t xml:space="preserve"> и с </w:t>
      </w:r>
      <w:proofErr w:type="spellStart"/>
      <w:r w:rsidRPr="009828C4">
        <w:t>общите</w:t>
      </w:r>
      <w:proofErr w:type="spellEnd"/>
      <w:r w:rsidRPr="009828C4">
        <w:t xml:space="preserve"> </w:t>
      </w:r>
      <w:proofErr w:type="spellStart"/>
      <w:r w:rsidRPr="009828C4">
        <w:t>цели</w:t>
      </w:r>
      <w:proofErr w:type="spellEnd"/>
      <w:r w:rsidRPr="009828C4">
        <w:t xml:space="preserve"> на </w:t>
      </w:r>
      <w:proofErr w:type="spellStart"/>
      <w:r w:rsidRPr="009828C4">
        <w:t>Конвенцията</w:t>
      </w:r>
      <w:proofErr w:type="spellEnd"/>
      <w:r w:rsidRPr="009828C4">
        <w:t>.</w:t>
      </w:r>
      <w:r>
        <w:rPr>
          <w:lang w:val="bg-BG"/>
        </w:rPr>
        <w:t xml:space="preserve"> </w:t>
      </w:r>
      <w:hyperlink r:id="rId3460" w:history="1">
        <w:proofErr w:type="spellStart"/>
        <w:r w:rsidR="00BA36DC" w:rsidRPr="00BA36DC">
          <w:rPr>
            <w:rStyle w:val="Hyperlink"/>
          </w:rPr>
          <w:t>Бюлетин</w:t>
        </w:r>
        <w:proofErr w:type="spellEnd"/>
        <w:r w:rsidR="00BA36DC" w:rsidRPr="00BA36DC">
          <w:rPr>
            <w:rStyle w:val="Hyperlink"/>
          </w:rPr>
          <w:t xml:space="preserve"> № 61</w:t>
        </w:r>
      </w:hyperlink>
    </w:p>
    <w:p w14:paraId="5E5DBDDB" w14:textId="19A7E5B1" w:rsidR="0025043F" w:rsidRPr="00BA36DC" w:rsidRDefault="00000000" w:rsidP="0040080A">
      <w:pPr>
        <w:pStyle w:val="JuList"/>
        <w:pBdr>
          <w:bottom w:val="single" w:sz="4" w:space="1" w:color="auto"/>
        </w:pBdr>
        <w:ind w:left="0" w:firstLine="0"/>
        <w:rPr>
          <w:i/>
          <w:iCs/>
        </w:rPr>
      </w:pPr>
      <w:hyperlink r:id="rId3461" w:history="1">
        <w:proofErr w:type="spellStart"/>
        <w:r w:rsidR="0025043F" w:rsidRPr="00BA36DC">
          <w:rPr>
            <w:rStyle w:val="Hyperlink"/>
            <w:i/>
            <w:iCs/>
          </w:rPr>
          <w:t>Miniscalco</w:t>
        </w:r>
        <w:proofErr w:type="spellEnd"/>
        <w:r w:rsidR="0025043F" w:rsidRPr="00BA36DC">
          <w:rPr>
            <w:rStyle w:val="Hyperlink"/>
            <w:i/>
            <w:iCs/>
          </w:rPr>
          <w:t xml:space="preserve"> c. Italie</w:t>
        </w:r>
        <w:r w:rsidR="0025043F" w:rsidRPr="00BA36DC">
          <w:rPr>
            <w:rStyle w:val="Hyperlink"/>
            <w:i/>
            <w:iCs/>
            <w:lang w:val="bg-BG"/>
          </w:rPr>
          <w:t xml:space="preserve"> </w:t>
        </w:r>
        <w:r w:rsidR="0025043F" w:rsidRPr="00BA36DC">
          <w:rPr>
            <w:rStyle w:val="Hyperlink"/>
            <w:i/>
            <w:iCs/>
          </w:rPr>
          <w:t>(n</w:t>
        </w:r>
        <w:r w:rsidR="0025043F" w:rsidRPr="00BA36DC">
          <w:rPr>
            <w:rStyle w:val="Hyperlink"/>
            <w:i/>
            <w:iCs/>
            <w:vertAlign w:val="superscript"/>
          </w:rPr>
          <w:t>o</w:t>
        </w:r>
        <w:r w:rsidR="0025043F" w:rsidRPr="00BA36DC">
          <w:rPr>
            <w:rStyle w:val="Hyperlink"/>
            <w:i/>
            <w:iCs/>
          </w:rPr>
          <w:t xml:space="preserve"> 55093/13)</w:t>
        </w:r>
      </w:hyperlink>
    </w:p>
    <w:p w14:paraId="63FCA8CF" w14:textId="77777777" w:rsidR="0025043F" w:rsidRDefault="0025043F" w:rsidP="00456808">
      <w:pPr>
        <w:pStyle w:val="JuList"/>
        <w:ind w:left="0" w:firstLine="0"/>
        <w:rPr>
          <w:rStyle w:val="s6b621b36"/>
          <w:i/>
          <w:iCs/>
          <w:sz w:val="22"/>
          <w:szCs w:val="22"/>
        </w:rPr>
      </w:pPr>
    </w:p>
    <w:p w14:paraId="777E6FA1" w14:textId="058C8AC4" w:rsidR="00896BA5" w:rsidRPr="00F41A71" w:rsidRDefault="0040080A" w:rsidP="00701E69">
      <w:pPr>
        <w:pStyle w:val="JuList"/>
        <w:ind w:left="0" w:firstLine="0"/>
      </w:pPr>
      <w:proofErr w:type="spellStart"/>
      <w:r w:rsidRPr="00F41A71">
        <w:lastRenderedPageBreak/>
        <w:t>Общото</w:t>
      </w:r>
      <w:proofErr w:type="spellEnd"/>
      <w:r w:rsidRPr="00F41A71">
        <w:t xml:space="preserve"> </w:t>
      </w:r>
      <w:proofErr w:type="spellStart"/>
      <w:r w:rsidRPr="00F41A71">
        <w:t>ограничение</w:t>
      </w:r>
      <w:proofErr w:type="spellEnd"/>
      <w:r w:rsidRPr="00F41A71">
        <w:t xml:space="preserve"> на </w:t>
      </w:r>
      <w:proofErr w:type="spellStart"/>
      <w:r w:rsidRPr="00F41A71">
        <w:t>правото</w:t>
      </w:r>
      <w:proofErr w:type="spellEnd"/>
      <w:r w:rsidRPr="00F41A71">
        <w:t xml:space="preserve"> на </w:t>
      </w:r>
      <w:proofErr w:type="spellStart"/>
      <w:r w:rsidRPr="00F41A71">
        <w:t>глас</w:t>
      </w:r>
      <w:proofErr w:type="spellEnd"/>
      <w:r w:rsidRPr="00F41A71">
        <w:t xml:space="preserve"> </w:t>
      </w:r>
      <w:proofErr w:type="spellStart"/>
      <w:r w:rsidRPr="00F41A71">
        <w:t>спрямо</w:t>
      </w:r>
      <w:proofErr w:type="spellEnd"/>
      <w:r w:rsidRPr="00F41A71">
        <w:t xml:space="preserve"> </w:t>
      </w:r>
      <w:proofErr w:type="spellStart"/>
      <w:r w:rsidRPr="00F41A71">
        <w:t>всички</w:t>
      </w:r>
      <w:proofErr w:type="spellEnd"/>
      <w:r w:rsidRPr="00F41A71">
        <w:t xml:space="preserve"> </w:t>
      </w:r>
      <w:proofErr w:type="spellStart"/>
      <w:r w:rsidRPr="00F41A71">
        <w:t>лица</w:t>
      </w:r>
      <w:proofErr w:type="spellEnd"/>
      <w:r w:rsidRPr="00F41A71">
        <w:t xml:space="preserve"> с </w:t>
      </w:r>
      <w:proofErr w:type="spellStart"/>
      <w:r w:rsidRPr="00F41A71">
        <w:t>интелектуални</w:t>
      </w:r>
      <w:proofErr w:type="spellEnd"/>
      <w:r w:rsidRPr="00F41A71">
        <w:t xml:space="preserve"> </w:t>
      </w:r>
      <w:proofErr w:type="spellStart"/>
      <w:r w:rsidRPr="00F41A71">
        <w:t>или</w:t>
      </w:r>
      <w:proofErr w:type="spellEnd"/>
      <w:r w:rsidRPr="00F41A71">
        <w:t xml:space="preserve"> </w:t>
      </w:r>
      <w:proofErr w:type="spellStart"/>
      <w:r w:rsidRPr="00F41A71">
        <w:t>психични</w:t>
      </w:r>
      <w:proofErr w:type="spellEnd"/>
      <w:r w:rsidRPr="00F41A71">
        <w:t xml:space="preserve"> </w:t>
      </w:r>
      <w:proofErr w:type="spellStart"/>
      <w:r w:rsidRPr="00F41A71">
        <w:t>увреждания</w:t>
      </w:r>
      <w:proofErr w:type="spellEnd"/>
      <w:r w:rsidRPr="00F41A71">
        <w:t xml:space="preserve"> </w:t>
      </w:r>
      <w:proofErr w:type="spellStart"/>
      <w:r w:rsidRPr="00F41A71">
        <w:t>трябва</w:t>
      </w:r>
      <w:proofErr w:type="spellEnd"/>
      <w:r w:rsidRPr="00F41A71">
        <w:t xml:space="preserve"> </w:t>
      </w:r>
      <w:proofErr w:type="spellStart"/>
      <w:r w:rsidRPr="00F41A71">
        <w:t>да</w:t>
      </w:r>
      <w:proofErr w:type="spellEnd"/>
      <w:r w:rsidRPr="00F41A71">
        <w:t xml:space="preserve"> </w:t>
      </w:r>
      <w:proofErr w:type="spellStart"/>
      <w:r w:rsidRPr="00F41A71">
        <w:t>подлежи</w:t>
      </w:r>
      <w:proofErr w:type="spellEnd"/>
      <w:r w:rsidRPr="00F41A71">
        <w:t xml:space="preserve"> на </w:t>
      </w:r>
      <w:proofErr w:type="spellStart"/>
      <w:r w:rsidRPr="00F41A71">
        <w:t>строг</w:t>
      </w:r>
      <w:proofErr w:type="spellEnd"/>
      <w:r w:rsidRPr="00F41A71">
        <w:t xml:space="preserve"> </w:t>
      </w:r>
      <w:proofErr w:type="spellStart"/>
      <w:r w:rsidRPr="00F41A71">
        <w:t>контрол</w:t>
      </w:r>
      <w:proofErr w:type="spellEnd"/>
      <w:r w:rsidRPr="00F41A71">
        <w:t xml:space="preserve">. </w:t>
      </w:r>
      <w:proofErr w:type="spellStart"/>
      <w:r w:rsidRPr="00F41A71">
        <w:t>Автоматичното</w:t>
      </w:r>
      <w:proofErr w:type="spellEnd"/>
      <w:r w:rsidRPr="00F41A71">
        <w:t xml:space="preserve"> </w:t>
      </w:r>
      <w:proofErr w:type="spellStart"/>
      <w:r w:rsidRPr="00F41A71">
        <w:t>лишаване</w:t>
      </w:r>
      <w:proofErr w:type="spellEnd"/>
      <w:r w:rsidRPr="00F41A71">
        <w:t xml:space="preserve"> на </w:t>
      </w:r>
      <w:proofErr w:type="spellStart"/>
      <w:r w:rsidRPr="00F41A71">
        <w:t>жалбоподателя</w:t>
      </w:r>
      <w:proofErr w:type="spellEnd"/>
      <w:r w:rsidRPr="00F41A71">
        <w:t xml:space="preserve"> от </w:t>
      </w:r>
      <w:proofErr w:type="spellStart"/>
      <w:r w:rsidRPr="00F41A71">
        <w:t>активно</w:t>
      </w:r>
      <w:proofErr w:type="spellEnd"/>
      <w:r w:rsidRPr="00F41A71">
        <w:t xml:space="preserve"> </w:t>
      </w:r>
      <w:proofErr w:type="spellStart"/>
      <w:r w:rsidRPr="00F41A71">
        <w:t>избирателно</w:t>
      </w:r>
      <w:proofErr w:type="spellEnd"/>
      <w:r w:rsidRPr="00F41A71">
        <w:t xml:space="preserve"> </w:t>
      </w:r>
      <w:proofErr w:type="spellStart"/>
      <w:r w:rsidRPr="00F41A71">
        <w:t>право</w:t>
      </w:r>
      <w:proofErr w:type="spellEnd"/>
      <w:r w:rsidRPr="00F41A71">
        <w:t xml:space="preserve"> </w:t>
      </w:r>
      <w:proofErr w:type="spellStart"/>
      <w:r w:rsidRPr="00F41A71">
        <w:t>вследствие</w:t>
      </w:r>
      <w:proofErr w:type="spellEnd"/>
      <w:r w:rsidRPr="00F41A71">
        <w:t xml:space="preserve"> на </w:t>
      </w:r>
      <w:proofErr w:type="spellStart"/>
      <w:r w:rsidRPr="00F41A71">
        <w:t>поставянето</w:t>
      </w:r>
      <w:proofErr w:type="spellEnd"/>
      <w:r w:rsidRPr="00F41A71">
        <w:t xml:space="preserve"> </w:t>
      </w:r>
      <w:proofErr w:type="spellStart"/>
      <w:r w:rsidRPr="00F41A71">
        <w:t>му</w:t>
      </w:r>
      <w:proofErr w:type="spellEnd"/>
      <w:r w:rsidRPr="00F41A71">
        <w:t xml:space="preserve"> под </w:t>
      </w:r>
      <w:proofErr w:type="spellStart"/>
      <w:r w:rsidRPr="00F41A71">
        <w:t>ограничено</w:t>
      </w:r>
      <w:proofErr w:type="spellEnd"/>
      <w:r w:rsidRPr="00F41A71">
        <w:t xml:space="preserve"> </w:t>
      </w:r>
      <w:proofErr w:type="spellStart"/>
      <w:r w:rsidRPr="00F41A71">
        <w:t>запрещение</w:t>
      </w:r>
      <w:proofErr w:type="spellEnd"/>
      <w:r w:rsidRPr="00F41A71">
        <w:t xml:space="preserve">, </w:t>
      </w:r>
      <w:proofErr w:type="spellStart"/>
      <w:r w:rsidRPr="00F41A71">
        <w:t>без</w:t>
      </w:r>
      <w:proofErr w:type="spellEnd"/>
      <w:r w:rsidRPr="00F41A71">
        <w:t xml:space="preserve"> </w:t>
      </w:r>
      <w:proofErr w:type="spellStart"/>
      <w:r w:rsidRPr="00F41A71">
        <w:t>индивидуална</w:t>
      </w:r>
      <w:proofErr w:type="spellEnd"/>
      <w:r w:rsidRPr="00F41A71">
        <w:t xml:space="preserve"> </w:t>
      </w:r>
      <w:proofErr w:type="spellStart"/>
      <w:r w:rsidRPr="00F41A71">
        <w:t>преценка</w:t>
      </w:r>
      <w:proofErr w:type="spellEnd"/>
      <w:r w:rsidRPr="00F41A71">
        <w:t xml:space="preserve"> от </w:t>
      </w:r>
      <w:proofErr w:type="spellStart"/>
      <w:r w:rsidRPr="00F41A71">
        <w:t>съд</w:t>
      </w:r>
      <w:proofErr w:type="spellEnd"/>
      <w:r w:rsidRPr="00F41A71">
        <w:t xml:space="preserve"> </w:t>
      </w:r>
      <w:proofErr w:type="spellStart"/>
      <w:r w:rsidRPr="00F41A71">
        <w:t>относно</w:t>
      </w:r>
      <w:proofErr w:type="spellEnd"/>
      <w:r w:rsidRPr="00F41A71">
        <w:t xml:space="preserve"> </w:t>
      </w:r>
      <w:proofErr w:type="spellStart"/>
      <w:r w:rsidRPr="00F41A71">
        <w:t>способността</w:t>
      </w:r>
      <w:proofErr w:type="spellEnd"/>
      <w:r w:rsidRPr="00F41A71">
        <w:t xml:space="preserve"> </w:t>
      </w:r>
      <w:proofErr w:type="spellStart"/>
      <w:r w:rsidRPr="00F41A71">
        <w:t>му</w:t>
      </w:r>
      <w:proofErr w:type="spellEnd"/>
      <w:r w:rsidRPr="00F41A71">
        <w:t xml:space="preserve"> </w:t>
      </w:r>
      <w:proofErr w:type="spellStart"/>
      <w:r w:rsidRPr="00F41A71">
        <w:t>да</w:t>
      </w:r>
      <w:proofErr w:type="spellEnd"/>
      <w:r w:rsidRPr="00F41A71">
        <w:t xml:space="preserve"> </w:t>
      </w:r>
      <w:proofErr w:type="spellStart"/>
      <w:r w:rsidRPr="00F41A71">
        <w:t>гласува</w:t>
      </w:r>
      <w:proofErr w:type="spellEnd"/>
      <w:r w:rsidRPr="00F41A71">
        <w:t xml:space="preserve">, </w:t>
      </w:r>
      <w:proofErr w:type="spellStart"/>
      <w:r w:rsidRPr="00F41A71">
        <w:t>не</w:t>
      </w:r>
      <w:proofErr w:type="spellEnd"/>
      <w:r w:rsidRPr="00F41A71">
        <w:t xml:space="preserve"> </w:t>
      </w:r>
      <w:proofErr w:type="spellStart"/>
      <w:r w:rsidRPr="00F41A71">
        <w:t>може</w:t>
      </w:r>
      <w:proofErr w:type="spellEnd"/>
      <w:r w:rsidRPr="00F41A71">
        <w:t xml:space="preserve"> </w:t>
      </w:r>
      <w:proofErr w:type="spellStart"/>
      <w:r w:rsidRPr="00F41A71">
        <w:t>да</w:t>
      </w:r>
      <w:proofErr w:type="spellEnd"/>
      <w:r w:rsidRPr="00F41A71">
        <w:t xml:space="preserve"> се </w:t>
      </w:r>
      <w:proofErr w:type="spellStart"/>
      <w:r w:rsidRPr="00F41A71">
        <w:t>счита</w:t>
      </w:r>
      <w:proofErr w:type="spellEnd"/>
      <w:r w:rsidRPr="00F41A71">
        <w:t xml:space="preserve"> </w:t>
      </w:r>
      <w:proofErr w:type="spellStart"/>
      <w:r w:rsidRPr="00F41A71">
        <w:t>за</w:t>
      </w:r>
      <w:proofErr w:type="spellEnd"/>
      <w:r w:rsidRPr="00F41A71">
        <w:t xml:space="preserve"> </w:t>
      </w:r>
      <w:proofErr w:type="spellStart"/>
      <w:r w:rsidRPr="00F41A71">
        <w:t>пропорционално</w:t>
      </w:r>
      <w:proofErr w:type="spellEnd"/>
      <w:r w:rsidRPr="00F41A71">
        <w:t xml:space="preserve"> на </w:t>
      </w:r>
      <w:proofErr w:type="spellStart"/>
      <w:r w:rsidRPr="00F41A71">
        <w:t>преследваната</w:t>
      </w:r>
      <w:proofErr w:type="spellEnd"/>
      <w:r w:rsidRPr="00F41A71">
        <w:t xml:space="preserve"> </w:t>
      </w:r>
      <w:proofErr w:type="spellStart"/>
      <w:r w:rsidRPr="00F41A71">
        <w:t>легитимна</w:t>
      </w:r>
      <w:proofErr w:type="spellEnd"/>
      <w:r w:rsidRPr="00F41A71">
        <w:t xml:space="preserve"> </w:t>
      </w:r>
      <w:proofErr w:type="spellStart"/>
      <w:r w:rsidRPr="00F41A71">
        <w:t>цел</w:t>
      </w:r>
      <w:proofErr w:type="spellEnd"/>
      <w:r w:rsidRPr="00F41A71">
        <w:t xml:space="preserve"> и </w:t>
      </w:r>
      <w:proofErr w:type="spellStart"/>
      <w:r w:rsidRPr="00F41A71">
        <w:t>представлява</w:t>
      </w:r>
      <w:proofErr w:type="spellEnd"/>
      <w:r w:rsidRPr="00F41A71">
        <w:t xml:space="preserve"> </w:t>
      </w:r>
      <w:proofErr w:type="spellStart"/>
      <w:r w:rsidRPr="00F41A71">
        <w:t>нарушение</w:t>
      </w:r>
      <w:proofErr w:type="spellEnd"/>
      <w:r w:rsidRPr="00F41A71">
        <w:t xml:space="preserve"> на </w:t>
      </w:r>
      <w:proofErr w:type="spellStart"/>
      <w:r w:rsidRPr="00F41A71">
        <w:t>член</w:t>
      </w:r>
      <w:proofErr w:type="spellEnd"/>
      <w:r w:rsidRPr="00F41A71">
        <w:t xml:space="preserve"> 3 от </w:t>
      </w:r>
      <w:proofErr w:type="spellStart"/>
      <w:r w:rsidRPr="00F41A71">
        <w:t>Протокол</w:t>
      </w:r>
      <w:proofErr w:type="spellEnd"/>
      <w:r w:rsidRPr="00F41A71">
        <w:t xml:space="preserve"> № 1 </w:t>
      </w:r>
      <w:proofErr w:type="spellStart"/>
      <w:r w:rsidRPr="00F41A71">
        <w:t>към</w:t>
      </w:r>
      <w:proofErr w:type="spellEnd"/>
      <w:r w:rsidRPr="00F41A71">
        <w:t xml:space="preserve"> </w:t>
      </w:r>
      <w:proofErr w:type="spellStart"/>
      <w:r w:rsidRPr="00F41A71">
        <w:t>Конвенцията</w:t>
      </w:r>
      <w:proofErr w:type="spellEnd"/>
      <w:r w:rsidRPr="00F41A71">
        <w:t xml:space="preserve">. </w:t>
      </w:r>
      <w:hyperlink r:id="rId3462" w:history="1">
        <w:r w:rsidR="007E3958" w:rsidRPr="007E3958">
          <w:rPr>
            <w:rStyle w:val="Hyperlink"/>
            <w:lang w:eastAsia="bg-BG"/>
          </w:rPr>
          <w:t>Бюлетин № 68</w:t>
        </w:r>
      </w:hyperlink>
    </w:p>
    <w:p w14:paraId="4E5B7E12" w14:textId="0E54F295" w:rsidR="00F174C4" w:rsidRDefault="00000000" w:rsidP="009B307B">
      <w:pPr>
        <w:pStyle w:val="JuList"/>
        <w:pBdr>
          <w:bottom w:val="single" w:sz="4" w:space="1" w:color="auto"/>
        </w:pBdr>
        <w:ind w:left="0" w:firstLine="0"/>
        <w:rPr>
          <w:rStyle w:val="Hyperlink"/>
          <w:i/>
          <w:iCs/>
          <w:lang w:val="bg-BG"/>
        </w:rPr>
      </w:pPr>
      <w:hyperlink r:id="rId3463" w:history="1">
        <w:r w:rsidR="009C5701" w:rsidRPr="00F41A71">
          <w:rPr>
            <w:rStyle w:val="Hyperlink"/>
            <w:i/>
            <w:iCs/>
          </w:rPr>
          <w:t>Anatoliy Marinov v. Bulgaria (no. 26081/17)</w:t>
        </w:r>
      </w:hyperlink>
    </w:p>
    <w:p w14:paraId="6D804D46" w14:textId="77777777" w:rsidR="00701E69" w:rsidRDefault="00701E69" w:rsidP="00701E69">
      <w:pPr>
        <w:pStyle w:val="JuList"/>
        <w:ind w:left="0" w:firstLine="0"/>
        <w:rPr>
          <w:rStyle w:val="Hyperlink"/>
          <w:i/>
          <w:iCs/>
          <w:lang w:val="bg-BG"/>
        </w:rPr>
      </w:pPr>
    </w:p>
    <w:p w14:paraId="023FCCA9" w14:textId="77777777" w:rsidR="005431DB" w:rsidRDefault="004660ED" w:rsidP="009B307B">
      <w:pPr>
        <w:pStyle w:val="JuList"/>
        <w:ind w:left="0" w:firstLine="0"/>
      </w:pPr>
      <w:proofErr w:type="spellStart"/>
      <w:r w:rsidRPr="003F6658">
        <w:t>Лишаването</w:t>
      </w:r>
      <w:proofErr w:type="spellEnd"/>
      <w:r w:rsidRPr="003F6658">
        <w:t xml:space="preserve"> на </w:t>
      </w:r>
      <w:proofErr w:type="spellStart"/>
      <w:r w:rsidRPr="003F6658">
        <w:t>жалбоподателя</w:t>
      </w:r>
      <w:proofErr w:type="spellEnd"/>
      <w:r w:rsidRPr="003F6658">
        <w:t xml:space="preserve">, </w:t>
      </w:r>
      <w:proofErr w:type="spellStart"/>
      <w:r w:rsidRPr="003F6658">
        <w:t>страдащ</w:t>
      </w:r>
      <w:proofErr w:type="spellEnd"/>
      <w:r w:rsidRPr="003F6658">
        <w:t xml:space="preserve"> от </w:t>
      </w:r>
      <w:proofErr w:type="spellStart"/>
      <w:r w:rsidRPr="003F6658">
        <w:t>психично</w:t>
      </w:r>
      <w:proofErr w:type="spellEnd"/>
      <w:r w:rsidRPr="003F6658">
        <w:t xml:space="preserve"> </w:t>
      </w:r>
      <w:proofErr w:type="spellStart"/>
      <w:r w:rsidRPr="003F6658">
        <w:t>заболяване</w:t>
      </w:r>
      <w:proofErr w:type="spellEnd"/>
      <w:r w:rsidRPr="003F6658">
        <w:t xml:space="preserve"> от </w:t>
      </w:r>
      <w:proofErr w:type="spellStart"/>
      <w:r w:rsidRPr="003F6658">
        <w:t>право</w:t>
      </w:r>
      <w:proofErr w:type="spellEnd"/>
      <w:r w:rsidRPr="003F6658">
        <w:t xml:space="preserve"> </w:t>
      </w:r>
      <w:proofErr w:type="spellStart"/>
      <w:r w:rsidRPr="003F6658">
        <w:t>да</w:t>
      </w:r>
      <w:proofErr w:type="spellEnd"/>
      <w:r w:rsidRPr="003F6658">
        <w:t xml:space="preserve"> </w:t>
      </w:r>
      <w:proofErr w:type="spellStart"/>
      <w:r w:rsidRPr="003F6658">
        <w:t>гласува</w:t>
      </w:r>
      <w:proofErr w:type="spellEnd"/>
      <w:r w:rsidRPr="003F6658">
        <w:t xml:space="preserve"> на </w:t>
      </w:r>
      <w:proofErr w:type="spellStart"/>
      <w:r w:rsidRPr="003F6658">
        <w:t>изборите</w:t>
      </w:r>
      <w:proofErr w:type="spellEnd"/>
      <w:r w:rsidRPr="003F6658">
        <w:t xml:space="preserve"> </w:t>
      </w:r>
      <w:proofErr w:type="spellStart"/>
      <w:r w:rsidRPr="003F6658">
        <w:t>за</w:t>
      </w:r>
      <w:proofErr w:type="spellEnd"/>
      <w:r w:rsidRPr="003F6658">
        <w:t xml:space="preserve"> НС </w:t>
      </w:r>
      <w:proofErr w:type="spellStart"/>
      <w:r w:rsidRPr="003F6658">
        <w:t>въз</w:t>
      </w:r>
      <w:proofErr w:type="spellEnd"/>
      <w:r w:rsidRPr="003F6658">
        <w:t xml:space="preserve"> </w:t>
      </w:r>
      <w:proofErr w:type="spellStart"/>
      <w:r w:rsidRPr="003F6658">
        <w:t>основа</w:t>
      </w:r>
      <w:proofErr w:type="spellEnd"/>
      <w:r w:rsidRPr="003F6658">
        <w:t xml:space="preserve"> на </w:t>
      </w:r>
      <w:proofErr w:type="spellStart"/>
      <w:r w:rsidRPr="003F6658">
        <w:t>инициирана</w:t>
      </w:r>
      <w:proofErr w:type="spellEnd"/>
      <w:r w:rsidRPr="003F6658">
        <w:t xml:space="preserve"> от </w:t>
      </w:r>
      <w:proofErr w:type="spellStart"/>
      <w:r w:rsidRPr="003F6658">
        <w:t>директора</w:t>
      </w:r>
      <w:proofErr w:type="spellEnd"/>
      <w:r w:rsidRPr="003F6658">
        <w:t xml:space="preserve"> на </w:t>
      </w:r>
      <w:proofErr w:type="spellStart"/>
      <w:r w:rsidRPr="003F6658">
        <w:t>психиатричната</w:t>
      </w:r>
      <w:proofErr w:type="spellEnd"/>
      <w:r w:rsidRPr="003F6658">
        <w:t xml:space="preserve"> </w:t>
      </w:r>
      <w:proofErr w:type="spellStart"/>
      <w:r w:rsidRPr="003F6658">
        <w:t>болница</w:t>
      </w:r>
      <w:proofErr w:type="spellEnd"/>
      <w:r w:rsidRPr="003F6658">
        <w:t xml:space="preserve"> </w:t>
      </w:r>
      <w:proofErr w:type="spellStart"/>
      <w:r w:rsidRPr="003F6658">
        <w:t>оценка</w:t>
      </w:r>
      <w:proofErr w:type="spellEnd"/>
      <w:r w:rsidRPr="003F6658">
        <w:t xml:space="preserve"> </w:t>
      </w:r>
      <w:proofErr w:type="spellStart"/>
      <w:r w:rsidRPr="003F6658">
        <w:t>за</w:t>
      </w:r>
      <w:proofErr w:type="spellEnd"/>
      <w:r w:rsidRPr="003F6658">
        <w:t xml:space="preserve"> </w:t>
      </w:r>
      <w:proofErr w:type="spellStart"/>
      <w:r w:rsidRPr="003F6658">
        <w:t>психическа</w:t>
      </w:r>
      <w:proofErr w:type="spellEnd"/>
      <w:r w:rsidRPr="003F6658">
        <w:t xml:space="preserve"> </w:t>
      </w:r>
      <w:proofErr w:type="spellStart"/>
      <w:r w:rsidRPr="003F6658">
        <w:t>пригодност</w:t>
      </w:r>
      <w:proofErr w:type="spellEnd"/>
      <w:r w:rsidRPr="003F6658">
        <w:t xml:space="preserve"> </w:t>
      </w:r>
      <w:proofErr w:type="spellStart"/>
      <w:r w:rsidRPr="003F6658">
        <w:t>представлява</w:t>
      </w:r>
      <w:proofErr w:type="spellEnd"/>
      <w:r w:rsidRPr="003F6658">
        <w:t xml:space="preserve"> </w:t>
      </w:r>
      <w:proofErr w:type="spellStart"/>
      <w:r w:rsidRPr="003F6658">
        <w:t>нарушение</w:t>
      </w:r>
      <w:proofErr w:type="spellEnd"/>
      <w:r w:rsidRPr="003F6658">
        <w:t xml:space="preserve"> на </w:t>
      </w:r>
      <w:proofErr w:type="spellStart"/>
      <w:r w:rsidRPr="003F6658">
        <w:t>чл</w:t>
      </w:r>
      <w:proofErr w:type="spellEnd"/>
      <w:r w:rsidRPr="003F6658">
        <w:t xml:space="preserve">. 3 от </w:t>
      </w:r>
      <w:proofErr w:type="spellStart"/>
      <w:r w:rsidRPr="003F6658">
        <w:t>Протокол</w:t>
      </w:r>
      <w:proofErr w:type="spellEnd"/>
      <w:r w:rsidRPr="003F6658">
        <w:t xml:space="preserve"> № 1 </w:t>
      </w:r>
      <w:proofErr w:type="spellStart"/>
      <w:r w:rsidRPr="003F6658">
        <w:t>към</w:t>
      </w:r>
      <w:proofErr w:type="spellEnd"/>
      <w:r w:rsidRPr="003F6658">
        <w:t xml:space="preserve"> </w:t>
      </w:r>
      <w:proofErr w:type="spellStart"/>
      <w:r w:rsidRPr="003F6658">
        <w:t>Конвенцията</w:t>
      </w:r>
      <w:proofErr w:type="spellEnd"/>
      <w:r w:rsidRPr="003F6658">
        <w:t xml:space="preserve">, </w:t>
      </w:r>
      <w:proofErr w:type="spellStart"/>
      <w:r w:rsidRPr="003F6658">
        <w:t>тъй</w:t>
      </w:r>
      <w:proofErr w:type="spellEnd"/>
      <w:r w:rsidRPr="003F6658">
        <w:t xml:space="preserve"> </w:t>
      </w:r>
      <w:proofErr w:type="spellStart"/>
      <w:r w:rsidRPr="003F6658">
        <w:t>като</w:t>
      </w:r>
      <w:proofErr w:type="spellEnd"/>
      <w:r w:rsidRPr="003F6658">
        <w:t xml:space="preserve"> </w:t>
      </w:r>
      <w:proofErr w:type="spellStart"/>
      <w:r w:rsidRPr="003F6658">
        <w:t>законът</w:t>
      </w:r>
      <w:proofErr w:type="spellEnd"/>
      <w:r w:rsidRPr="003F6658">
        <w:t xml:space="preserve"> </w:t>
      </w:r>
      <w:proofErr w:type="spellStart"/>
      <w:r w:rsidRPr="003F6658">
        <w:t>не</w:t>
      </w:r>
      <w:proofErr w:type="spellEnd"/>
      <w:r w:rsidRPr="003F6658">
        <w:t xml:space="preserve"> </w:t>
      </w:r>
      <w:proofErr w:type="spellStart"/>
      <w:r w:rsidRPr="003F6658">
        <w:t>предвижда</w:t>
      </w:r>
      <w:proofErr w:type="spellEnd"/>
      <w:r w:rsidRPr="003F6658">
        <w:t xml:space="preserve"> </w:t>
      </w:r>
      <w:proofErr w:type="spellStart"/>
      <w:r w:rsidRPr="003F6658">
        <w:t>такова</w:t>
      </w:r>
      <w:proofErr w:type="spellEnd"/>
      <w:r w:rsidRPr="003F6658">
        <w:t xml:space="preserve"> </w:t>
      </w:r>
      <w:proofErr w:type="spellStart"/>
      <w:r w:rsidRPr="003F6658">
        <w:t>правомощие</w:t>
      </w:r>
      <w:proofErr w:type="spellEnd"/>
      <w:r w:rsidRPr="003F6658">
        <w:t xml:space="preserve"> </w:t>
      </w:r>
      <w:proofErr w:type="spellStart"/>
      <w:r w:rsidRPr="003F6658">
        <w:t>за</w:t>
      </w:r>
      <w:proofErr w:type="spellEnd"/>
      <w:r w:rsidRPr="003F6658">
        <w:t xml:space="preserve"> </w:t>
      </w:r>
      <w:proofErr w:type="spellStart"/>
      <w:r w:rsidRPr="003F6658">
        <w:t>директора</w:t>
      </w:r>
      <w:proofErr w:type="spellEnd"/>
      <w:r w:rsidRPr="003F6658">
        <w:t xml:space="preserve"> на </w:t>
      </w:r>
      <w:proofErr w:type="spellStart"/>
      <w:r w:rsidRPr="003F6658">
        <w:t>медицинското</w:t>
      </w:r>
      <w:proofErr w:type="spellEnd"/>
      <w:r w:rsidRPr="003F6658">
        <w:t xml:space="preserve"> </w:t>
      </w:r>
      <w:proofErr w:type="spellStart"/>
      <w:r w:rsidRPr="003F6658">
        <w:t>заведение</w:t>
      </w:r>
      <w:proofErr w:type="spellEnd"/>
      <w:r>
        <w:rPr>
          <w:lang w:val="bg-BG"/>
        </w:rPr>
        <w:t>.</w:t>
      </w:r>
      <w:r w:rsidR="005431DB">
        <w:rPr>
          <w:lang w:val="bg-BG"/>
        </w:rPr>
        <w:t xml:space="preserve"> </w:t>
      </w:r>
      <w:hyperlink r:id="rId3464" w:history="1">
        <w:r w:rsidR="005431DB" w:rsidRPr="008305F5">
          <w:rPr>
            <w:rStyle w:val="Hyperlink"/>
            <w:szCs w:val="24"/>
            <w:lang w:val="bg-BG"/>
          </w:rPr>
          <w:t>Бюлетин № 73</w:t>
        </w:r>
      </w:hyperlink>
    </w:p>
    <w:p w14:paraId="117B3D16" w14:textId="202732FA" w:rsidR="00701E69" w:rsidRPr="004660ED" w:rsidRDefault="00000000" w:rsidP="009B307B">
      <w:pPr>
        <w:pStyle w:val="JuList"/>
        <w:ind w:left="0" w:firstLine="0"/>
        <w:rPr>
          <w:lang w:val="bg-BG"/>
        </w:rPr>
      </w:pPr>
      <w:hyperlink r:id="rId3465" w:tgtFrame="_blank" w:history="1">
        <w:proofErr w:type="spellStart"/>
        <w:r w:rsidR="009B307B" w:rsidRPr="003F6658">
          <w:rPr>
            <w:rStyle w:val="Hyperlink"/>
            <w:i/>
            <w:iCs/>
          </w:rPr>
          <w:t>Genchev</w:t>
        </w:r>
        <w:proofErr w:type="spellEnd"/>
        <w:r w:rsidR="009B307B" w:rsidRPr="003F6658">
          <w:rPr>
            <w:rStyle w:val="Hyperlink"/>
            <w:i/>
            <w:iCs/>
          </w:rPr>
          <w:t xml:space="preserve"> c. </w:t>
        </w:r>
        <w:proofErr w:type="spellStart"/>
        <w:r w:rsidR="009B307B" w:rsidRPr="003F6658">
          <w:rPr>
            <w:rStyle w:val="Hyperlink"/>
            <w:i/>
            <w:iCs/>
          </w:rPr>
          <w:t>Bulgarie</w:t>
        </w:r>
        <w:proofErr w:type="spellEnd"/>
        <w:r w:rsidR="009B307B" w:rsidRPr="003F6658">
          <w:rPr>
            <w:rStyle w:val="Hyperlink"/>
            <w:i/>
            <w:iCs/>
          </w:rPr>
          <w:t xml:space="preserve"> (no 57868/16)</w:t>
        </w:r>
      </w:hyperlink>
    </w:p>
    <w:p w14:paraId="33C8F96D" w14:textId="77777777" w:rsidR="00456808" w:rsidRPr="00C60AC1" w:rsidRDefault="00456808" w:rsidP="001B65DB">
      <w:pPr>
        <w:pBdr>
          <w:bottom w:val="single" w:sz="4" w:space="1" w:color="auto"/>
        </w:pBdr>
        <w:rPr>
          <w:rFonts w:ascii="Times New Roman" w:hAnsi="Times New Roman" w:cs="Times New Roman"/>
          <w:sz w:val="24"/>
          <w:szCs w:val="24"/>
        </w:rPr>
      </w:pPr>
    </w:p>
    <w:p w14:paraId="7CE03ED4" w14:textId="044B2224" w:rsidR="00077BEA" w:rsidRPr="00C60AC1" w:rsidRDefault="00077BEA" w:rsidP="00442FD2">
      <w:pPr>
        <w:pStyle w:val="Heading2"/>
        <w:ind w:firstLine="360"/>
        <w:rPr>
          <w:rFonts w:ascii="Times New Roman" w:hAnsi="Times New Roman"/>
          <w:i w:val="0"/>
        </w:rPr>
      </w:pPr>
      <w:r w:rsidRPr="00C60AC1">
        <w:rPr>
          <w:rFonts w:ascii="Times New Roman" w:hAnsi="Times New Roman"/>
          <w:i w:val="0"/>
        </w:rPr>
        <w:t>Право на образование</w:t>
      </w:r>
    </w:p>
    <w:p w14:paraId="41D748BF" w14:textId="77777777" w:rsidR="00077BEA" w:rsidRPr="00C60AC1" w:rsidRDefault="00077BEA" w:rsidP="00077BEA">
      <w:pPr>
        <w:spacing w:after="0" w:line="240" w:lineRule="auto"/>
        <w:jc w:val="both"/>
        <w:rPr>
          <w:rStyle w:val="normal--char"/>
          <w:rFonts w:ascii="Times New Roman" w:hAnsi="Times New Roman" w:cs="Times New Roman"/>
          <w:color w:val="000000"/>
          <w:sz w:val="24"/>
          <w:szCs w:val="24"/>
        </w:rPr>
      </w:pPr>
      <w:r w:rsidRPr="00C60AC1">
        <w:rPr>
          <w:rStyle w:val="blue-underlinecursor"/>
          <w:rFonts w:ascii="Times New Roman" w:hAnsi="Times New Roman" w:cs="Times New Roman"/>
          <w:sz w:val="24"/>
        </w:rPr>
        <w:t>Временното изключване на ученик, заподозрян, че е извършил палеж в класната стая, не е в нарушение на правото на образование по чл. 2 от Протокол 1 към ЕКПЧ.</w:t>
      </w:r>
      <w:r w:rsidRPr="00C60AC1">
        <w:rPr>
          <w:rStyle w:val="blue-underlinecursor"/>
          <w:rFonts w:ascii="Times New Roman" w:hAnsi="Times New Roman" w:cs="Times New Roman"/>
          <w:b/>
          <w:sz w:val="24"/>
        </w:rPr>
        <w:t xml:space="preserve"> </w:t>
      </w:r>
      <w:hyperlink r:id="rId3466" w:history="1">
        <w:r w:rsidRPr="00C60AC1">
          <w:rPr>
            <w:rStyle w:val="Hyperlink"/>
            <w:rFonts w:ascii="Times New Roman" w:hAnsi="Times New Roman" w:cs="Times New Roman"/>
            <w:sz w:val="24"/>
            <w:szCs w:val="24"/>
          </w:rPr>
          <w:t>Бюлетин № 5.</w:t>
        </w:r>
      </w:hyperlink>
    </w:p>
    <w:p w14:paraId="7B0E996E" w14:textId="77777777" w:rsidR="00077BEA" w:rsidRPr="00C60AC1" w:rsidRDefault="00000000" w:rsidP="00077BEA">
      <w:pPr>
        <w:pBdr>
          <w:bottom w:val="single" w:sz="4" w:space="1" w:color="auto"/>
        </w:pBdr>
        <w:spacing w:after="0" w:line="240" w:lineRule="auto"/>
        <w:jc w:val="both"/>
        <w:rPr>
          <w:rFonts w:ascii="Times New Roman" w:hAnsi="Times New Roman" w:cs="Times New Roman"/>
          <w:i/>
          <w:lang w:eastAsia="bg-BG"/>
        </w:rPr>
      </w:pPr>
      <w:hyperlink r:id="rId3467" w:history="1">
        <w:proofErr w:type="spellStart"/>
        <w:r w:rsidR="00077BEA" w:rsidRPr="00C60AC1">
          <w:rPr>
            <w:rStyle w:val="Hyperlink"/>
            <w:rFonts w:ascii="Times New Roman" w:hAnsi="Times New Roman" w:cs="Times New Roman"/>
            <w:i/>
            <w:sz w:val="24"/>
          </w:rPr>
          <w:t>Ali</w:t>
        </w:r>
        <w:proofErr w:type="spellEnd"/>
        <w:r w:rsidR="00077BEA" w:rsidRPr="00C60AC1">
          <w:rPr>
            <w:rStyle w:val="Hyperlink"/>
            <w:rFonts w:ascii="Times New Roman" w:hAnsi="Times New Roman" w:cs="Times New Roman"/>
            <w:i/>
            <w:sz w:val="24"/>
          </w:rPr>
          <w:t xml:space="preserve"> v. </w:t>
        </w:r>
        <w:r w:rsidR="00077BEA" w:rsidRPr="00C60AC1">
          <w:rPr>
            <w:rStyle w:val="Hyperlink"/>
            <w:rFonts w:ascii="Times New Roman" w:hAnsi="Times New Roman" w:cs="Times New Roman"/>
            <w:i/>
            <w:sz w:val="24"/>
            <w:lang w:val="en-US"/>
          </w:rPr>
          <w:t>t</w:t>
        </w:r>
        <w:proofErr w:type="spellStart"/>
        <w:r w:rsidR="00077BEA" w:rsidRPr="00C60AC1">
          <w:rPr>
            <w:rStyle w:val="Hyperlink"/>
            <w:rFonts w:ascii="Times New Roman" w:hAnsi="Times New Roman" w:cs="Times New Roman"/>
            <w:i/>
            <w:sz w:val="24"/>
          </w:rPr>
          <w:t>he</w:t>
        </w:r>
        <w:proofErr w:type="spellEnd"/>
        <w:r w:rsidR="00077BEA" w:rsidRPr="00C60AC1">
          <w:rPr>
            <w:rStyle w:val="Hyperlink"/>
            <w:rFonts w:ascii="Times New Roman" w:hAnsi="Times New Roman" w:cs="Times New Roman"/>
            <w:i/>
            <w:sz w:val="24"/>
          </w:rPr>
          <w:t xml:space="preserve"> </w:t>
        </w:r>
        <w:proofErr w:type="spellStart"/>
        <w:r w:rsidR="00077BEA" w:rsidRPr="00C60AC1">
          <w:rPr>
            <w:rStyle w:val="Hyperlink"/>
            <w:rFonts w:ascii="Times New Roman" w:hAnsi="Times New Roman" w:cs="Times New Roman"/>
            <w:i/>
            <w:sz w:val="24"/>
          </w:rPr>
          <w:t>United</w:t>
        </w:r>
        <w:proofErr w:type="spellEnd"/>
        <w:r w:rsidR="00077BEA" w:rsidRPr="00C60AC1">
          <w:rPr>
            <w:rStyle w:val="Hyperlink"/>
            <w:rFonts w:ascii="Times New Roman" w:hAnsi="Times New Roman" w:cs="Times New Roman"/>
            <w:i/>
            <w:sz w:val="24"/>
          </w:rPr>
          <w:t xml:space="preserve"> </w:t>
        </w:r>
        <w:proofErr w:type="spellStart"/>
        <w:r w:rsidR="00077BEA" w:rsidRPr="00C60AC1">
          <w:rPr>
            <w:rStyle w:val="Hyperlink"/>
            <w:rFonts w:ascii="Times New Roman" w:hAnsi="Times New Roman" w:cs="Times New Roman"/>
            <w:i/>
            <w:sz w:val="24"/>
          </w:rPr>
          <w:t>Kingdom</w:t>
        </w:r>
        <w:proofErr w:type="spellEnd"/>
        <w:r w:rsidR="00077BEA" w:rsidRPr="00C60AC1">
          <w:rPr>
            <w:rStyle w:val="Hyperlink"/>
            <w:rFonts w:ascii="Times New Roman" w:hAnsi="Times New Roman" w:cs="Times New Roman"/>
            <w:i/>
            <w:sz w:val="24"/>
          </w:rPr>
          <w:t xml:space="preserve"> (</w:t>
        </w:r>
        <w:r w:rsidR="00077BEA" w:rsidRPr="00C60AC1">
          <w:rPr>
            <w:rStyle w:val="Hyperlink"/>
            <w:rFonts w:ascii="Times New Roman" w:hAnsi="Times New Roman" w:cs="Times New Roman"/>
            <w:i/>
            <w:sz w:val="24"/>
            <w:lang w:val="en-US"/>
          </w:rPr>
          <w:t>no</w:t>
        </w:r>
        <w:r w:rsidR="00077BEA" w:rsidRPr="00C60AC1">
          <w:rPr>
            <w:rStyle w:val="Hyperlink"/>
            <w:rFonts w:ascii="Times New Roman" w:hAnsi="Times New Roman" w:cs="Times New Roman"/>
            <w:i/>
            <w:sz w:val="24"/>
          </w:rPr>
          <w:t>. 40385/06)</w:t>
        </w:r>
      </w:hyperlink>
    </w:p>
    <w:p w14:paraId="7A210D30" w14:textId="77777777" w:rsidR="00D6747F" w:rsidRPr="00C60AC1" w:rsidRDefault="00D6747F" w:rsidP="00077BEA">
      <w:pPr>
        <w:spacing w:after="0" w:line="240" w:lineRule="auto"/>
        <w:jc w:val="both"/>
        <w:rPr>
          <w:rStyle w:val="blue-underlinecursor"/>
          <w:rFonts w:ascii="Times New Roman" w:hAnsi="Times New Roman" w:cs="Times New Roman"/>
          <w:b/>
          <w:sz w:val="24"/>
        </w:rPr>
      </w:pPr>
    </w:p>
    <w:p w14:paraId="6103F0EF" w14:textId="77777777" w:rsidR="00077BEA" w:rsidRPr="00C60AC1" w:rsidRDefault="00D6747F" w:rsidP="00D6747F">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lang w:val="bg-BG"/>
        </w:rPr>
        <w:t xml:space="preserve">Поставянето на разпятия в класните стаи в Италия не води до </w:t>
      </w:r>
      <w:proofErr w:type="spellStart"/>
      <w:r w:rsidRPr="00C60AC1">
        <w:rPr>
          <w:rStyle w:val="blue-underlinecursor"/>
          <w:rFonts w:ascii="Times New Roman" w:hAnsi="Times New Roman" w:cs="Times New Roman"/>
          <w:sz w:val="24"/>
          <w:lang w:val="bg-BG"/>
        </w:rPr>
        <w:t>индоктринизация</w:t>
      </w:r>
      <w:proofErr w:type="spellEnd"/>
      <w:r w:rsidRPr="00C60AC1">
        <w:rPr>
          <w:rStyle w:val="blue-underlinecursor"/>
          <w:rFonts w:ascii="Times New Roman" w:hAnsi="Times New Roman" w:cs="Times New Roman"/>
          <w:sz w:val="24"/>
          <w:lang w:val="bg-BG"/>
        </w:rPr>
        <w:t xml:space="preserve"> или налагане на християнската религия и затова не е в нарушение на чл. 2 от Протокол 1, който гарантира на родителите правото да възпитават децата си в съответствие със собствените си религиозни възгледи. </w:t>
      </w:r>
      <w:hyperlink r:id="rId3468" w:history="1">
        <w:r w:rsidRPr="00C60AC1">
          <w:rPr>
            <w:rStyle w:val="Hyperlink"/>
            <w:rFonts w:ascii="Times New Roman" w:hAnsi="Times New Roman" w:cs="Times New Roman"/>
            <w:sz w:val="24"/>
            <w:szCs w:val="24"/>
            <w:lang w:val="bg-BG"/>
          </w:rPr>
          <w:t>Бюлетин № 7.</w:t>
        </w:r>
      </w:hyperlink>
    </w:p>
    <w:p w14:paraId="6F3EDC75" w14:textId="77777777" w:rsidR="00D6747F" w:rsidRPr="00C60AC1" w:rsidRDefault="00000000" w:rsidP="00D6747F">
      <w:pPr>
        <w:pStyle w:val="Normal1"/>
        <w:pBdr>
          <w:bottom w:val="single" w:sz="4" w:space="1" w:color="auto"/>
        </w:pBdr>
        <w:spacing w:before="0" w:after="0" w:line="240" w:lineRule="auto"/>
        <w:jc w:val="both"/>
        <w:rPr>
          <w:rStyle w:val="normal--char"/>
          <w:i/>
          <w:lang w:val="bg-BG"/>
        </w:rPr>
      </w:pPr>
      <w:hyperlink r:id="rId3469" w:history="1">
        <w:proofErr w:type="spellStart"/>
        <w:r w:rsidR="00D6747F" w:rsidRPr="00C60AC1">
          <w:rPr>
            <w:rStyle w:val="Hyperlink"/>
            <w:i/>
            <w:lang w:val="bg-BG" w:eastAsia="bg-BG"/>
          </w:rPr>
          <w:t>Lautsi</w:t>
        </w:r>
        <w:proofErr w:type="spellEnd"/>
        <w:r w:rsidR="00D6747F" w:rsidRPr="00C60AC1">
          <w:rPr>
            <w:rStyle w:val="Hyperlink"/>
            <w:i/>
            <w:lang w:val="bg-BG" w:eastAsia="bg-BG"/>
          </w:rPr>
          <w:t xml:space="preserve"> </w:t>
        </w:r>
        <w:proofErr w:type="spellStart"/>
        <w:r w:rsidR="00D6747F" w:rsidRPr="00C60AC1">
          <w:rPr>
            <w:rStyle w:val="Hyperlink"/>
            <w:i/>
            <w:lang w:val="bg-BG" w:eastAsia="bg-BG"/>
          </w:rPr>
          <w:t>and</w:t>
        </w:r>
        <w:proofErr w:type="spellEnd"/>
        <w:r w:rsidR="00D6747F" w:rsidRPr="00C60AC1">
          <w:rPr>
            <w:rStyle w:val="Hyperlink"/>
            <w:i/>
            <w:lang w:val="bg-BG" w:eastAsia="bg-BG"/>
          </w:rPr>
          <w:t xml:space="preserve"> </w:t>
        </w:r>
        <w:proofErr w:type="spellStart"/>
        <w:r w:rsidR="00D6747F" w:rsidRPr="00C60AC1">
          <w:rPr>
            <w:rStyle w:val="Hyperlink"/>
            <w:i/>
            <w:lang w:val="bg-BG" w:eastAsia="bg-BG"/>
          </w:rPr>
          <w:t>оthers</w:t>
        </w:r>
        <w:proofErr w:type="spellEnd"/>
        <w:r w:rsidR="00D6747F" w:rsidRPr="00C60AC1">
          <w:rPr>
            <w:rStyle w:val="Hyperlink"/>
            <w:i/>
            <w:lang w:val="bg-BG" w:eastAsia="bg-BG"/>
          </w:rPr>
          <w:t xml:space="preserve"> v. </w:t>
        </w:r>
        <w:proofErr w:type="spellStart"/>
        <w:r w:rsidR="00D6747F" w:rsidRPr="00C60AC1">
          <w:rPr>
            <w:rStyle w:val="Hyperlink"/>
            <w:i/>
            <w:lang w:val="bg-BG" w:eastAsia="bg-BG"/>
          </w:rPr>
          <w:t>Italy</w:t>
        </w:r>
        <w:proofErr w:type="spellEnd"/>
        <w:r w:rsidR="00D6747F" w:rsidRPr="00C60AC1">
          <w:rPr>
            <w:rStyle w:val="Hyperlink"/>
            <w:i/>
            <w:lang w:val="bg-BG" w:eastAsia="bg-BG"/>
          </w:rPr>
          <w:t xml:space="preserve"> (</w:t>
        </w:r>
        <w:proofErr w:type="spellStart"/>
        <w:r w:rsidR="00D6747F" w:rsidRPr="00C60AC1">
          <w:rPr>
            <w:rStyle w:val="Hyperlink"/>
            <w:i/>
            <w:lang w:val="bg-BG" w:eastAsia="bg-BG"/>
          </w:rPr>
          <w:t>no</w:t>
        </w:r>
        <w:proofErr w:type="spellEnd"/>
        <w:r w:rsidR="00D6747F" w:rsidRPr="00C60AC1">
          <w:rPr>
            <w:rStyle w:val="Hyperlink"/>
            <w:i/>
            <w:lang w:val="bg-BG" w:eastAsia="bg-BG"/>
          </w:rPr>
          <w:t>. 30814/06)</w:t>
        </w:r>
      </w:hyperlink>
      <w:r w:rsidR="00D6747F" w:rsidRPr="00C60AC1">
        <w:rPr>
          <w:i/>
          <w:color w:val="000000"/>
          <w:lang w:val="bg-BG" w:eastAsia="bg-BG"/>
        </w:rPr>
        <w:t xml:space="preserve"> - Решение на Голямото отделение </w:t>
      </w:r>
    </w:p>
    <w:p w14:paraId="599C7A53" w14:textId="77777777" w:rsidR="00C456D5" w:rsidRPr="00C60AC1" w:rsidRDefault="00C456D5" w:rsidP="00D6747F">
      <w:pPr>
        <w:pStyle w:val="NoSpacing"/>
        <w:jc w:val="both"/>
        <w:rPr>
          <w:rStyle w:val="blue-underlinecursor"/>
          <w:rFonts w:ascii="Times New Roman" w:hAnsi="Times New Roman" w:cs="Times New Roman"/>
          <w:sz w:val="24"/>
          <w:lang w:val="bg-BG"/>
        </w:rPr>
      </w:pPr>
    </w:p>
    <w:p w14:paraId="630DABE0" w14:textId="77777777" w:rsidR="00D6747F" w:rsidRPr="00C60AC1" w:rsidRDefault="00C456D5" w:rsidP="00D6747F">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lang w:val="bg-BG"/>
        </w:rPr>
        <w:t xml:space="preserve">Санкционирането на родители заради това, че са спрели децата си от посещаване на задължителни часове в училище по сексуално образование и други подобни задължителни мероприятия не е в нарушение на правото им да обучават децата си съобразно религиозните им разбирания. </w:t>
      </w:r>
      <w:hyperlink r:id="rId347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1E879588" w14:textId="77777777" w:rsidR="00C456D5" w:rsidRPr="00C60AC1" w:rsidRDefault="00000000" w:rsidP="00C456D5">
      <w:pPr>
        <w:pStyle w:val="Normal1"/>
        <w:pBdr>
          <w:bottom w:val="single" w:sz="4" w:space="1" w:color="auto"/>
        </w:pBdr>
        <w:spacing w:before="0" w:after="0" w:line="240" w:lineRule="auto"/>
        <w:jc w:val="both"/>
        <w:rPr>
          <w:rStyle w:val="normal--char"/>
          <w:i/>
          <w:lang w:val="bg-BG"/>
        </w:rPr>
      </w:pPr>
      <w:hyperlink r:id="rId3471" w:history="1">
        <w:proofErr w:type="spellStart"/>
        <w:r w:rsidR="00C456D5" w:rsidRPr="00C60AC1">
          <w:rPr>
            <w:rStyle w:val="Hyperlink"/>
            <w:i/>
            <w:lang w:val="bg-BG" w:eastAsia="bg-BG"/>
          </w:rPr>
          <w:t>Dojan</w:t>
        </w:r>
        <w:proofErr w:type="spellEnd"/>
        <w:r w:rsidR="00C456D5" w:rsidRPr="00C60AC1">
          <w:rPr>
            <w:rStyle w:val="Hyperlink"/>
            <w:i/>
            <w:lang w:val="bg-BG" w:eastAsia="bg-BG"/>
          </w:rPr>
          <w:t xml:space="preserve"> </w:t>
        </w:r>
        <w:proofErr w:type="spellStart"/>
        <w:r w:rsidR="00C456D5" w:rsidRPr="00C60AC1">
          <w:rPr>
            <w:rStyle w:val="Hyperlink"/>
            <w:i/>
            <w:lang w:val="bg-BG" w:eastAsia="bg-BG"/>
          </w:rPr>
          <w:t>and</w:t>
        </w:r>
        <w:proofErr w:type="spellEnd"/>
        <w:r w:rsidR="00C456D5" w:rsidRPr="00C60AC1">
          <w:rPr>
            <w:rStyle w:val="Hyperlink"/>
            <w:i/>
            <w:lang w:val="bg-BG" w:eastAsia="bg-BG"/>
          </w:rPr>
          <w:t xml:space="preserve"> </w:t>
        </w:r>
        <w:proofErr w:type="spellStart"/>
        <w:r w:rsidR="00C456D5" w:rsidRPr="00C60AC1">
          <w:rPr>
            <w:rStyle w:val="Hyperlink"/>
            <w:i/>
            <w:lang w:val="bg-BG" w:eastAsia="bg-BG"/>
          </w:rPr>
          <w:t>others</w:t>
        </w:r>
        <w:proofErr w:type="spellEnd"/>
        <w:r w:rsidR="00C456D5" w:rsidRPr="00C60AC1">
          <w:rPr>
            <w:rStyle w:val="Hyperlink"/>
            <w:i/>
            <w:lang w:val="bg-BG" w:eastAsia="bg-BG"/>
          </w:rPr>
          <w:t xml:space="preserve"> v. </w:t>
        </w:r>
        <w:proofErr w:type="spellStart"/>
        <w:r w:rsidR="00C456D5" w:rsidRPr="00C60AC1">
          <w:rPr>
            <w:rStyle w:val="Hyperlink"/>
            <w:i/>
            <w:lang w:val="bg-BG" w:eastAsia="bg-BG"/>
          </w:rPr>
          <w:t>Germany</w:t>
        </w:r>
        <w:proofErr w:type="spellEnd"/>
        <w:r w:rsidR="00C456D5" w:rsidRPr="00C60AC1">
          <w:rPr>
            <w:rStyle w:val="Hyperlink"/>
            <w:i/>
            <w:lang w:val="bg-BG" w:eastAsia="bg-BG"/>
          </w:rPr>
          <w:t xml:space="preserve"> (</w:t>
        </w:r>
        <w:proofErr w:type="spellStart"/>
        <w:r w:rsidR="00C456D5" w:rsidRPr="00C60AC1">
          <w:rPr>
            <w:rStyle w:val="Hyperlink"/>
            <w:i/>
            <w:lang w:val="bg-BG" w:eastAsia="bg-BG"/>
          </w:rPr>
          <w:t>nos</w:t>
        </w:r>
        <w:proofErr w:type="spellEnd"/>
        <w:r w:rsidR="00C456D5" w:rsidRPr="00C60AC1">
          <w:rPr>
            <w:rStyle w:val="Hyperlink"/>
            <w:i/>
            <w:lang w:val="bg-BG" w:eastAsia="bg-BG"/>
          </w:rPr>
          <w:t>. 319/08, 2455/08, 7908/10, 8152/10 и 8155/10)</w:t>
        </w:r>
      </w:hyperlink>
      <w:r w:rsidR="00483728" w:rsidRPr="00C60AC1">
        <w:rPr>
          <w:i/>
          <w:color w:val="000000"/>
          <w:lang w:val="bg-BG" w:eastAsia="bg-BG"/>
        </w:rPr>
        <w:t xml:space="preserve"> – Решение по допустимостта</w:t>
      </w:r>
    </w:p>
    <w:p w14:paraId="52803E20" w14:textId="77777777" w:rsidR="00AB542B" w:rsidRPr="00C60AC1" w:rsidRDefault="00AB542B" w:rsidP="00AB542B">
      <w:pPr>
        <w:pStyle w:val="NoSpacing"/>
        <w:rPr>
          <w:rFonts w:ascii="Times New Roman" w:hAnsi="Times New Roman" w:cs="Times New Roman"/>
          <w:sz w:val="24"/>
          <w:szCs w:val="24"/>
          <w:lang w:val="bg-BG"/>
        </w:rPr>
      </w:pPr>
    </w:p>
    <w:p w14:paraId="1CDC228D" w14:textId="77777777" w:rsidR="003C203B" w:rsidRPr="00180795" w:rsidRDefault="003C203B" w:rsidP="003C203B">
      <w:pPr>
        <w:pStyle w:val="JuPara"/>
        <w:ind w:firstLine="0"/>
        <w:contextualSpacing/>
        <w:rPr>
          <w:rStyle w:val="blue-underlinecursor"/>
          <w:szCs w:val="22"/>
          <w:lang w:val="ru-RU"/>
        </w:rPr>
      </w:pPr>
      <w:r w:rsidRPr="00C60AC1">
        <w:rPr>
          <w:rStyle w:val="blue-underlinecursor"/>
          <w:szCs w:val="22"/>
          <w:lang w:val="bg-BG"/>
        </w:rPr>
        <w:t>Отказът на властите да позволят на задържан под стража да продължи средното си образование в училището към затвора в Стара Загора е в нарушение на чл. 2 от П</w:t>
      </w:r>
      <w:r w:rsidR="00D35E65" w:rsidRPr="00C60AC1">
        <w:rPr>
          <w:rStyle w:val="blue-underlinecursor"/>
          <w:szCs w:val="22"/>
          <w:lang w:val="bg-BG"/>
        </w:rPr>
        <w:t>ротокол № 1 към Конвенцията</w:t>
      </w:r>
      <w:r w:rsidRPr="00C60AC1">
        <w:rPr>
          <w:rStyle w:val="blue-underlinecursor"/>
          <w:szCs w:val="22"/>
          <w:lang w:val="bg-BG"/>
        </w:rPr>
        <w:t xml:space="preserve">. </w:t>
      </w:r>
      <w:hyperlink r:id="rId3472" w:history="1">
        <w:proofErr w:type="spellStart"/>
        <w:r w:rsidR="0026321A" w:rsidRPr="00180795">
          <w:rPr>
            <w:rStyle w:val="Hyperlink"/>
            <w:szCs w:val="24"/>
            <w:lang w:val="ru-RU"/>
          </w:rPr>
          <w:t>Бюлетин</w:t>
        </w:r>
        <w:proofErr w:type="spellEnd"/>
        <w:r w:rsidR="0026321A" w:rsidRPr="00180795">
          <w:rPr>
            <w:rStyle w:val="Hyperlink"/>
            <w:szCs w:val="24"/>
            <w:lang w:val="ru-RU"/>
          </w:rPr>
          <w:t xml:space="preserve"> № 28</w:t>
        </w:r>
      </w:hyperlink>
    </w:p>
    <w:p w14:paraId="4426354B" w14:textId="77777777" w:rsidR="003C203B" w:rsidRPr="00C60AC1" w:rsidRDefault="00000000" w:rsidP="003C203B">
      <w:pPr>
        <w:pBdr>
          <w:bottom w:val="single" w:sz="4" w:space="1" w:color="auto"/>
        </w:pBdr>
        <w:spacing w:after="0" w:line="240" w:lineRule="auto"/>
        <w:jc w:val="both"/>
        <w:rPr>
          <w:rFonts w:ascii="Times New Roman" w:hAnsi="Times New Roman" w:cs="Times New Roman"/>
          <w:sz w:val="24"/>
          <w:szCs w:val="24"/>
        </w:rPr>
      </w:pPr>
      <w:hyperlink r:id="rId3473" w:anchor="{&quot;docname&quot;:[&quot;Velev&quot;],&quot;itemid&quot;:[&quot;001-144131&quot;]}" w:history="1">
        <w:proofErr w:type="spellStart"/>
        <w:r w:rsidR="003C203B" w:rsidRPr="00C60AC1">
          <w:rPr>
            <w:rStyle w:val="Hyperlink"/>
            <w:rFonts w:ascii="Times New Roman" w:hAnsi="Times New Roman" w:cs="Times New Roman"/>
            <w:i/>
            <w:sz w:val="24"/>
            <w:szCs w:val="24"/>
          </w:rPr>
          <w:t>Velyo</w:t>
        </w:r>
        <w:proofErr w:type="spellEnd"/>
        <w:r w:rsidR="003C203B" w:rsidRPr="00C60AC1">
          <w:rPr>
            <w:rStyle w:val="Hyperlink"/>
            <w:rFonts w:ascii="Times New Roman" w:hAnsi="Times New Roman" w:cs="Times New Roman"/>
            <w:i/>
            <w:sz w:val="24"/>
            <w:szCs w:val="24"/>
          </w:rPr>
          <w:t xml:space="preserve"> </w:t>
        </w:r>
        <w:proofErr w:type="spellStart"/>
        <w:r w:rsidR="003C203B" w:rsidRPr="00C60AC1">
          <w:rPr>
            <w:rStyle w:val="Hyperlink"/>
            <w:rFonts w:ascii="Times New Roman" w:hAnsi="Times New Roman" w:cs="Times New Roman"/>
            <w:i/>
            <w:sz w:val="24"/>
            <w:szCs w:val="24"/>
          </w:rPr>
          <w:t>Velev</w:t>
        </w:r>
        <w:proofErr w:type="spellEnd"/>
        <w:r w:rsidR="003C203B" w:rsidRPr="00C60AC1">
          <w:rPr>
            <w:rStyle w:val="Hyperlink"/>
            <w:rFonts w:ascii="Times New Roman" w:hAnsi="Times New Roman" w:cs="Times New Roman"/>
            <w:i/>
            <w:sz w:val="24"/>
            <w:szCs w:val="24"/>
          </w:rPr>
          <w:t xml:space="preserve"> v. </w:t>
        </w:r>
        <w:proofErr w:type="spellStart"/>
        <w:r w:rsidR="003C203B" w:rsidRPr="00C60AC1">
          <w:rPr>
            <w:rStyle w:val="Hyperlink"/>
            <w:rFonts w:ascii="Times New Roman" w:hAnsi="Times New Roman" w:cs="Times New Roman"/>
            <w:i/>
            <w:sz w:val="24"/>
            <w:szCs w:val="24"/>
          </w:rPr>
          <w:t>Bulgaria</w:t>
        </w:r>
        <w:proofErr w:type="spellEnd"/>
        <w:r w:rsidR="003C203B" w:rsidRPr="00C60AC1">
          <w:rPr>
            <w:rStyle w:val="Hyperlink"/>
            <w:rFonts w:ascii="Times New Roman" w:hAnsi="Times New Roman" w:cs="Times New Roman"/>
            <w:i/>
            <w:sz w:val="24"/>
            <w:szCs w:val="24"/>
          </w:rPr>
          <w:t xml:space="preserve"> (</w:t>
        </w:r>
        <w:r w:rsidR="003C203B" w:rsidRPr="00C60AC1">
          <w:rPr>
            <w:rStyle w:val="Hyperlink"/>
            <w:rFonts w:ascii="Times New Roman" w:hAnsi="Times New Roman" w:cs="Times New Roman"/>
            <w:i/>
            <w:sz w:val="24"/>
            <w:szCs w:val="24"/>
            <w:lang w:val="en-US"/>
          </w:rPr>
          <w:t>no</w:t>
        </w:r>
        <w:r w:rsidR="003C203B" w:rsidRPr="00180795">
          <w:rPr>
            <w:rStyle w:val="Hyperlink"/>
            <w:rFonts w:ascii="Times New Roman" w:hAnsi="Times New Roman" w:cs="Times New Roman"/>
            <w:i/>
            <w:sz w:val="24"/>
            <w:szCs w:val="24"/>
            <w:lang w:val="ru-RU"/>
          </w:rPr>
          <w:t>.</w:t>
        </w:r>
        <w:r w:rsidR="003C203B" w:rsidRPr="00C60AC1">
          <w:rPr>
            <w:rStyle w:val="Hyperlink"/>
            <w:rFonts w:ascii="Times New Roman" w:hAnsi="Times New Roman" w:cs="Times New Roman"/>
            <w:i/>
            <w:sz w:val="24"/>
            <w:szCs w:val="24"/>
          </w:rPr>
          <w:t>16032/07)</w:t>
        </w:r>
      </w:hyperlink>
    </w:p>
    <w:p w14:paraId="08D74F52" w14:textId="77777777" w:rsidR="00F24C09" w:rsidRPr="00C60AC1" w:rsidRDefault="00F24C09" w:rsidP="00F24C09">
      <w:pPr>
        <w:pStyle w:val="s89688ec0"/>
        <w:contextualSpacing/>
        <w:jc w:val="both"/>
        <w:rPr>
          <w:i/>
          <w:iCs/>
          <w:lang w:val="bg-BG"/>
        </w:rPr>
      </w:pPr>
      <w:bookmarkStart w:id="132" w:name="протокол1"/>
      <w:r w:rsidRPr="00C60AC1">
        <w:rPr>
          <w:snapToGrid w:val="0"/>
          <w:lang w:val="bg-BG"/>
        </w:rPr>
        <w:t>При прочит на второто изречение на чл. 2 от Протокол № 1 в светлината на чл. 9 от Конвенцията, първото изречение на разпоредбата гарантира на учениците право на образование, което уважава правото им да бъдат или да не бъдат вярващи</w:t>
      </w:r>
      <w:r w:rsidRPr="00C60AC1">
        <w:rPr>
          <w:i/>
          <w:iCs/>
          <w:lang w:val="bg-BG"/>
        </w:rPr>
        <w:t xml:space="preserve">. </w:t>
      </w:r>
      <w:r w:rsidRPr="00C60AC1">
        <w:rPr>
          <w:lang w:val="bg-BG"/>
        </w:rPr>
        <w:t>Когато държава – страна по Конвенцията включва религиозно обучение в учебната програма, е необходимо, доколкото е възможно, да се избягва ситуация, която изправя учениците пред конфликт между предоставяното от училището обучение и</w:t>
      </w:r>
      <w:r w:rsidRPr="00C60AC1">
        <w:rPr>
          <w:sz w:val="22"/>
          <w:lang w:val="bg-BG"/>
        </w:rPr>
        <w:t xml:space="preserve"> </w:t>
      </w:r>
      <w:r w:rsidRPr="00C60AC1">
        <w:rPr>
          <w:lang w:val="bg-BG"/>
        </w:rPr>
        <w:t xml:space="preserve">религиозните или философски убеждения на родителите им. </w:t>
      </w:r>
      <w:hyperlink r:id="rId3474" w:history="1">
        <w:r w:rsidRPr="00C60AC1">
          <w:rPr>
            <w:rStyle w:val="Hyperlink"/>
            <w:lang w:val="bg-BG"/>
          </w:rPr>
          <w:t>Бюлетин № 42</w:t>
        </w:r>
      </w:hyperlink>
    </w:p>
    <w:p w14:paraId="470AC4CC" w14:textId="064FBABA" w:rsidR="00F24C09" w:rsidRDefault="00000000" w:rsidP="00F24C09">
      <w:pPr>
        <w:pStyle w:val="s89688ec0"/>
        <w:contextualSpacing/>
        <w:rPr>
          <w:rStyle w:val="Hyperlink"/>
          <w:i/>
          <w:lang w:val="bg-BG"/>
        </w:rPr>
      </w:pPr>
      <w:hyperlink r:id="rId3475" w:history="1">
        <w:proofErr w:type="spellStart"/>
        <w:r w:rsidR="00F24C09" w:rsidRPr="00C60AC1">
          <w:rPr>
            <w:rStyle w:val="Hyperlink"/>
            <w:i/>
            <w:lang w:val="bg-BG"/>
          </w:rPr>
          <w:t>Papageorgiou</w:t>
        </w:r>
        <w:proofErr w:type="spellEnd"/>
        <w:r w:rsidR="00F24C09" w:rsidRPr="00C60AC1">
          <w:rPr>
            <w:rStyle w:val="Hyperlink"/>
            <w:i/>
            <w:lang w:val="bg-BG"/>
          </w:rPr>
          <w:t xml:space="preserve"> </w:t>
        </w:r>
        <w:proofErr w:type="spellStart"/>
        <w:r w:rsidR="00F24C09" w:rsidRPr="00C60AC1">
          <w:rPr>
            <w:rStyle w:val="Hyperlink"/>
            <w:i/>
            <w:lang w:val="bg-BG"/>
          </w:rPr>
          <w:t>and</w:t>
        </w:r>
        <w:proofErr w:type="spellEnd"/>
        <w:r w:rsidR="00F24C09" w:rsidRPr="00C60AC1">
          <w:rPr>
            <w:rStyle w:val="Hyperlink"/>
            <w:i/>
            <w:lang w:val="bg-BG"/>
          </w:rPr>
          <w:t xml:space="preserve"> </w:t>
        </w:r>
        <w:proofErr w:type="spellStart"/>
        <w:r w:rsidR="00F24C09" w:rsidRPr="00C60AC1">
          <w:rPr>
            <w:rStyle w:val="Hyperlink"/>
            <w:i/>
            <w:lang w:val="bg-BG"/>
          </w:rPr>
          <w:t>Others</w:t>
        </w:r>
        <w:proofErr w:type="spellEnd"/>
        <w:r w:rsidR="00F24C09" w:rsidRPr="00C60AC1">
          <w:rPr>
            <w:rStyle w:val="Hyperlink"/>
            <w:i/>
            <w:lang w:val="bg-BG"/>
          </w:rPr>
          <w:t xml:space="preserve"> v. </w:t>
        </w:r>
        <w:proofErr w:type="spellStart"/>
        <w:r w:rsidR="00F24C09" w:rsidRPr="00C60AC1">
          <w:rPr>
            <w:rStyle w:val="Hyperlink"/>
            <w:i/>
            <w:lang w:val="bg-BG"/>
          </w:rPr>
          <w:t>Greece</w:t>
        </w:r>
        <w:proofErr w:type="spellEnd"/>
        <w:r w:rsidR="00F24C09" w:rsidRPr="00C60AC1">
          <w:rPr>
            <w:rStyle w:val="Hyperlink"/>
            <w:i/>
            <w:lang w:val="bg-BG"/>
          </w:rPr>
          <w:t xml:space="preserve">, </w:t>
        </w:r>
        <w:proofErr w:type="spellStart"/>
        <w:r w:rsidR="00F24C09" w:rsidRPr="00C60AC1">
          <w:rPr>
            <w:rStyle w:val="Hyperlink"/>
            <w:i/>
            <w:lang w:val="bg-BG"/>
          </w:rPr>
          <w:t>nos</w:t>
        </w:r>
        <w:proofErr w:type="spellEnd"/>
        <w:r w:rsidR="00F24C09" w:rsidRPr="00C60AC1">
          <w:rPr>
            <w:rStyle w:val="Hyperlink"/>
            <w:i/>
            <w:lang w:val="bg-BG"/>
          </w:rPr>
          <w:t>. 4762/18, 6140/18</w:t>
        </w:r>
      </w:hyperlink>
      <w:bookmarkEnd w:id="132"/>
    </w:p>
    <w:p w14:paraId="6B0FEA37" w14:textId="58D81A1A" w:rsidR="00096E6B" w:rsidRDefault="00096E6B" w:rsidP="00096E6B">
      <w:pPr>
        <w:spacing w:line="240" w:lineRule="auto"/>
        <w:contextualSpacing/>
        <w:jc w:val="both"/>
        <w:rPr>
          <w:rFonts w:ascii="Times New Roman" w:hAnsi="Times New Roman" w:cs="Times New Roman"/>
          <w:snapToGrid w:val="0"/>
          <w:sz w:val="24"/>
          <w:szCs w:val="24"/>
        </w:rPr>
      </w:pPr>
      <w:r w:rsidRPr="00857BB9">
        <w:rPr>
          <w:rFonts w:ascii="Times New Roman" w:hAnsi="Times New Roman" w:cs="Times New Roman"/>
          <w:sz w:val="24"/>
          <w:szCs w:val="24"/>
        </w:rPr>
        <w:lastRenderedPageBreak/>
        <w:t>Съдът намира нарушение на чл. 14 от Конвенцията, във връзка с чл. 2 от Протокол № 1, тъй като поради бюджетни ограничения жалбоподателката – дете с аутизъм, е била лишена в течение на първите две години от началното ѝ образование от специализираната подкрепа, на която е имала право съгласно закона. Член 2 от Протокол № 1 трябва да се тълкува и прилага в светлината на Конвенцията като цяло, като се държи сметка и за другите относими международни актове, като Европейската социална харта и Конвенцията на ООН за правата на хората с увреждания.</w:t>
      </w:r>
      <w:r w:rsidRPr="00857BB9">
        <w:rPr>
          <w:sz w:val="24"/>
          <w:szCs w:val="24"/>
        </w:rPr>
        <w:t xml:space="preserve"> </w:t>
      </w:r>
      <w:r w:rsidRPr="00857BB9">
        <w:rPr>
          <w:rFonts w:ascii="Times New Roman" w:hAnsi="Times New Roman" w:cs="Times New Roman"/>
          <w:sz w:val="24"/>
          <w:szCs w:val="24"/>
        </w:rPr>
        <w:t xml:space="preserve">Във връзка с правото на образование в международното и европейското право са утвърдени основните принципи на универсалност и недискриминация, а приобщаващото образование, което цели равенство на възможностите за всички, и в частност за хората с увреждания, е признато като най-подходящият начин да се гарантира прилагането на тези принципи </w:t>
      </w:r>
      <w:r w:rsidRPr="00857BB9">
        <w:rPr>
          <w:rFonts w:ascii="Times New Roman" w:hAnsi="Times New Roman" w:cs="Times New Roman"/>
          <w:snapToGrid w:val="0"/>
          <w:sz w:val="24"/>
          <w:szCs w:val="24"/>
        </w:rPr>
        <w:t xml:space="preserve">и следователно несъмнено е съставна част на международната отговорност на държавите. </w:t>
      </w:r>
      <w:hyperlink r:id="rId3476" w:history="1">
        <w:r w:rsidRPr="00857BB9">
          <w:rPr>
            <w:rStyle w:val="Hyperlink"/>
            <w:rFonts w:ascii="Times New Roman" w:hAnsi="Times New Roman" w:cs="Times New Roman"/>
            <w:snapToGrid w:val="0"/>
            <w:sz w:val="24"/>
            <w:szCs w:val="24"/>
          </w:rPr>
          <w:t>Бюлетин № 51</w:t>
        </w:r>
      </w:hyperlink>
    </w:p>
    <w:p w14:paraId="0430BC9F" w14:textId="47399E40" w:rsidR="00096E6B" w:rsidRDefault="00000000" w:rsidP="00096E6B">
      <w:pPr>
        <w:spacing w:line="240" w:lineRule="auto"/>
        <w:contextualSpacing/>
        <w:jc w:val="both"/>
        <w:rPr>
          <w:rStyle w:val="Hyperlink"/>
          <w:rFonts w:ascii="Times New Roman" w:hAnsi="Times New Roman" w:cs="Times New Roman"/>
          <w:i/>
          <w:sz w:val="24"/>
          <w:szCs w:val="24"/>
        </w:rPr>
      </w:pPr>
      <w:hyperlink r:id="rId3477" w:history="1">
        <w:r w:rsidR="00096E6B" w:rsidRPr="00362A43">
          <w:rPr>
            <w:rStyle w:val="Hyperlink"/>
            <w:rFonts w:ascii="Times New Roman" w:hAnsi="Times New Roman" w:cs="Times New Roman"/>
            <w:i/>
            <w:sz w:val="24"/>
            <w:szCs w:val="24"/>
          </w:rPr>
          <w:t xml:space="preserve">G.L. c. </w:t>
        </w:r>
        <w:proofErr w:type="spellStart"/>
        <w:r w:rsidR="00096E6B" w:rsidRPr="00362A43">
          <w:rPr>
            <w:rStyle w:val="Hyperlink"/>
            <w:rFonts w:ascii="Times New Roman" w:hAnsi="Times New Roman" w:cs="Times New Roman"/>
            <w:i/>
            <w:sz w:val="24"/>
            <w:szCs w:val="24"/>
          </w:rPr>
          <w:t>Italie</w:t>
        </w:r>
        <w:proofErr w:type="spellEnd"/>
        <w:r w:rsidR="00096E6B" w:rsidRPr="00362A43">
          <w:rPr>
            <w:rStyle w:val="Hyperlink"/>
            <w:rFonts w:ascii="Times New Roman" w:hAnsi="Times New Roman" w:cs="Times New Roman"/>
            <w:i/>
            <w:sz w:val="24"/>
            <w:szCs w:val="24"/>
          </w:rPr>
          <w:t xml:space="preserve"> (59751/15)</w:t>
        </w:r>
      </w:hyperlink>
    </w:p>
    <w:p w14:paraId="2C560941" w14:textId="77777777" w:rsidR="007D2C0B" w:rsidRDefault="007D2C0B" w:rsidP="007D2C0B">
      <w:pPr>
        <w:pStyle w:val="c02alineaalta"/>
        <w:ind w:left="0"/>
        <w:contextualSpacing/>
        <w:rPr>
          <w:b/>
          <w:bCs/>
        </w:rPr>
      </w:pPr>
    </w:p>
    <w:p w14:paraId="57AA22EA" w14:textId="600287DA" w:rsidR="007D2C0B" w:rsidRPr="007D2C0B" w:rsidRDefault="007D2C0B" w:rsidP="007D2C0B">
      <w:pPr>
        <w:pStyle w:val="c02alineaalta"/>
        <w:ind w:left="0"/>
        <w:contextualSpacing/>
      </w:pPr>
      <w:r w:rsidRPr="007D2C0B">
        <w:t>1)      Като е приела мярката, предвидена в чл. 76, § 1, б. а) от Закона относно националното висше образование, която обвързва упражняването в Унгария на дейност по предоставяне на обучение, за което се издават дипломи, от чуждестранни висши учебни заведения, установени извън Европейското икономическо пространство (ЕИП), с условието унгарското правителство и правителството на държавата, където е седалището на съответното учебно заведение, да са сключили обвързващо международно споразумение, Унгария не е изпълнила задълженията си, произтичащи от чл. XVII от Общото споразумение по търговията с услуги (ГАТС), включено в приложение 1 Б от Споразумението за създаване на световната търговска организация, подписано в Маракеш и одобрено с Решение 94/800/ЕО на Съвета относно сключването от името на ЕО, що се отнася до въпроси от нейната компетентност, на споразуменията, постигнати на Уругвайския кръг на многостранните преговори (1986—1994 г.).</w:t>
      </w:r>
    </w:p>
    <w:p w14:paraId="694764BD" w14:textId="5A5BC87A" w:rsidR="007D2C0B" w:rsidRPr="007D2C0B" w:rsidRDefault="007D2C0B" w:rsidP="007D2C0B">
      <w:pPr>
        <w:pStyle w:val="c02alineaalta"/>
        <w:ind w:left="0"/>
        <w:contextualSpacing/>
      </w:pPr>
      <w:r w:rsidRPr="007D2C0B">
        <w:t>2)      Като е приела мярката, предвидена в чл. 76, § 1, б. б) от Закона относно националното висше образование, която обвързва упражняването в Унгария на образователна дейност от чуждестранни висши учебни заведения с условието тези учебни заведения да предлагат висше образование в държавата, в която е седалището им, доколкото тази разпоредба се прилага по отношение на висши учебни заведения, чието седалище е в трета страна — членка на Световната търговска организация, Унгария не е изпълнила задълженията си по чл. XVII от ГАТС, а доколкото тази разпоредба се прилага по отношение на висшите учебни заведения, чието седалище е в друга държава членка, Унгария не е изпълнила задълженията си по чл. 49 от ДФЕС и по чл. 16 от Директива 2006/123/ЕО относно услугите на вътрешния пазар.</w:t>
      </w:r>
    </w:p>
    <w:p w14:paraId="01B62C7E" w14:textId="1B561885" w:rsidR="007D2C0B" w:rsidRDefault="007D2C0B" w:rsidP="007D2C0B">
      <w:pPr>
        <w:pStyle w:val="c02alineaalta"/>
        <w:ind w:left="0"/>
        <w:contextualSpacing/>
      </w:pPr>
      <w:r w:rsidRPr="007D2C0B">
        <w:t xml:space="preserve">3)      Като е приела мерките, предвидени в чл. 76, § 1, б. а) и б) от Закона относно националното висше образование, Унгария не е изпълнила задълженията си, произтичащи от чл. 13, чл. 14, § 3 и чл. 16 от </w:t>
      </w:r>
      <w:bookmarkStart w:id="133" w:name="ctx38"/>
      <w:r w:rsidRPr="007D2C0B">
        <w:t>Хартата</w:t>
      </w:r>
      <w:bookmarkEnd w:id="133"/>
      <w:r w:rsidRPr="007D2C0B">
        <w:t xml:space="preserve"> на основните права на ЕС.</w:t>
      </w:r>
      <w:r>
        <w:t xml:space="preserve"> </w:t>
      </w:r>
      <w:hyperlink r:id="rId3478" w:history="1">
        <w:r w:rsidRPr="007D2C0B">
          <w:rPr>
            <w:rStyle w:val="Hyperlink"/>
          </w:rPr>
          <w:t>Бюлетин № 53</w:t>
        </w:r>
      </w:hyperlink>
    </w:p>
    <w:p w14:paraId="792B3A5E" w14:textId="5135381A" w:rsidR="007D2C0B" w:rsidRDefault="007D2C0B" w:rsidP="00445082">
      <w:pPr>
        <w:pStyle w:val="c02alineaalta"/>
        <w:pBdr>
          <w:bottom w:val="single" w:sz="4" w:space="1" w:color="auto"/>
        </w:pBdr>
        <w:ind w:left="0"/>
        <w:contextualSpacing/>
        <w:rPr>
          <w:rStyle w:val="Hyperlink"/>
          <w:i/>
        </w:rPr>
      </w:pPr>
      <w:r w:rsidRPr="007D2C0B">
        <w:rPr>
          <w:i/>
          <w:color w:val="000000" w:themeColor="text1"/>
        </w:rPr>
        <w:t xml:space="preserve">Решение на СЕС </w:t>
      </w:r>
      <w:r w:rsidRPr="007D2C0B">
        <w:rPr>
          <w:i/>
        </w:rPr>
        <w:t xml:space="preserve">(голям състав) </w:t>
      </w:r>
      <w:r w:rsidRPr="007D2C0B">
        <w:rPr>
          <w:i/>
          <w:color w:val="000000" w:themeColor="text1"/>
        </w:rPr>
        <w:t>по</w:t>
      </w:r>
      <w:r w:rsidRPr="007D2C0B">
        <w:rPr>
          <w:i/>
        </w:rPr>
        <w:t xml:space="preserve"> дело </w:t>
      </w:r>
      <w:hyperlink r:id="rId3479" w:history="1">
        <w:r w:rsidRPr="007D2C0B">
          <w:rPr>
            <w:rStyle w:val="Hyperlink"/>
            <w:i/>
          </w:rPr>
          <w:t>C</w:t>
        </w:r>
        <w:r w:rsidRPr="007D2C0B">
          <w:rPr>
            <w:rStyle w:val="Hyperlink"/>
            <w:i/>
          </w:rPr>
          <w:noBreakHyphen/>
          <w:t>66/18</w:t>
        </w:r>
      </w:hyperlink>
    </w:p>
    <w:p w14:paraId="659BEA4C" w14:textId="77777777" w:rsidR="00D50679" w:rsidRDefault="00D50679" w:rsidP="007D2C0B">
      <w:pPr>
        <w:pStyle w:val="c02alineaalta"/>
        <w:ind w:left="0"/>
        <w:contextualSpacing/>
        <w:rPr>
          <w:b/>
          <w:bCs/>
        </w:rPr>
      </w:pPr>
    </w:p>
    <w:p w14:paraId="3F762204" w14:textId="5F15C74D" w:rsidR="00445082" w:rsidRDefault="00D50679" w:rsidP="007D2C0B">
      <w:pPr>
        <w:pStyle w:val="c02alineaalta"/>
        <w:ind w:left="0"/>
        <w:contextualSpacing/>
      </w:pPr>
      <w:r w:rsidRPr="00D50679">
        <w:t xml:space="preserve">Неприлагането на бързи и решителни мерки за десегрегация в начално училище, посещавано почти изцяло от деца от ромски и египетски произход, както и липсата на обективна и разумна обосновка за това, представлява непряка дискриминация и нарушение на чл. 1 от Протокол № 12 към Конвенцията. </w:t>
      </w:r>
      <w:hyperlink r:id="rId3480" w:history="1">
        <w:r w:rsidR="00857C0E" w:rsidRPr="00857C0E">
          <w:rPr>
            <w:rStyle w:val="Hyperlink"/>
          </w:rPr>
          <w:t>Бюлетин № 71</w:t>
        </w:r>
      </w:hyperlink>
    </w:p>
    <w:p w14:paraId="00D7BAD5" w14:textId="2D0A0E54" w:rsidR="00D50679" w:rsidRDefault="00000000" w:rsidP="007D2C0B">
      <w:pPr>
        <w:pStyle w:val="c02alineaalta"/>
        <w:ind w:left="0"/>
        <w:contextualSpacing/>
        <w:rPr>
          <w:rStyle w:val="Hyperlink"/>
          <w:i/>
          <w:iCs/>
        </w:rPr>
      </w:pPr>
      <w:hyperlink r:id="rId3481" w:history="1">
        <w:r w:rsidR="005A377E" w:rsidRPr="00B02AF4">
          <w:rPr>
            <w:rStyle w:val="Hyperlink"/>
            <w:i/>
            <w:iCs/>
          </w:rPr>
          <w:t xml:space="preserve">X </w:t>
        </w:r>
        <w:proofErr w:type="spellStart"/>
        <w:r w:rsidR="005A377E" w:rsidRPr="00B02AF4">
          <w:rPr>
            <w:rStyle w:val="Hyperlink"/>
            <w:i/>
            <w:iCs/>
          </w:rPr>
          <w:t>and</w:t>
        </w:r>
        <w:proofErr w:type="spellEnd"/>
        <w:r w:rsidR="005A377E" w:rsidRPr="00B02AF4">
          <w:rPr>
            <w:rStyle w:val="Hyperlink"/>
            <w:i/>
            <w:iCs/>
          </w:rPr>
          <w:t xml:space="preserve"> </w:t>
        </w:r>
        <w:proofErr w:type="spellStart"/>
        <w:r w:rsidR="005A377E" w:rsidRPr="00B02AF4">
          <w:rPr>
            <w:rStyle w:val="Hyperlink"/>
            <w:i/>
            <w:iCs/>
          </w:rPr>
          <w:t>Others</w:t>
        </w:r>
        <w:proofErr w:type="spellEnd"/>
        <w:r w:rsidR="005A377E" w:rsidRPr="00B02AF4">
          <w:rPr>
            <w:rStyle w:val="Hyperlink"/>
            <w:i/>
            <w:iCs/>
          </w:rPr>
          <w:t xml:space="preserve"> v. </w:t>
        </w:r>
        <w:proofErr w:type="spellStart"/>
        <w:r w:rsidR="005A377E" w:rsidRPr="00B02AF4">
          <w:rPr>
            <w:rStyle w:val="Hyperlink"/>
            <w:i/>
            <w:iCs/>
          </w:rPr>
          <w:t>Albania</w:t>
        </w:r>
        <w:proofErr w:type="spellEnd"/>
        <w:r w:rsidR="005A377E" w:rsidRPr="00B02AF4">
          <w:rPr>
            <w:rStyle w:val="Hyperlink"/>
            <w:i/>
            <w:iCs/>
          </w:rPr>
          <w:t xml:space="preserve"> (</w:t>
        </w:r>
        <w:proofErr w:type="spellStart"/>
        <w:r w:rsidR="005A377E" w:rsidRPr="00B02AF4">
          <w:rPr>
            <w:rStyle w:val="Hyperlink"/>
            <w:i/>
            <w:iCs/>
          </w:rPr>
          <w:t>nos</w:t>
        </w:r>
        <w:proofErr w:type="spellEnd"/>
        <w:r w:rsidR="005A377E" w:rsidRPr="00B02AF4">
          <w:rPr>
            <w:rStyle w:val="Hyperlink"/>
            <w:i/>
            <w:iCs/>
          </w:rPr>
          <w:t xml:space="preserve">. 73548/17 </w:t>
        </w:r>
        <w:proofErr w:type="spellStart"/>
        <w:r w:rsidR="005A377E" w:rsidRPr="00B02AF4">
          <w:rPr>
            <w:rStyle w:val="Hyperlink"/>
            <w:i/>
            <w:iCs/>
          </w:rPr>
          <w:t>and</w:t>
        </w:r>
        <w:proofErr w:type="spellEnd"/>
        <w:r w:rsidR="005A377E" w:rsidRPr="00B02AF4">
          <w:rPr>
            <w:rStyle w:val="Hyperlink"/>
            <w:i/>
            <w:iCs/>
          </w:rPr>
          <w:t xml:space="preserve"> 45521/19)</w:t>
        </w:r>
      </w:hyperlink>
    </w:p>
    <w:p w14:paraId="4B34FF04" w14:textId="77777777" w:rsidR="005A377E" w:rsidRPr="00D50679" w:rsidRDefault="005A377E" w:rsidP="007D2C0B">
      <w:pPr>
        <w:pStyle w:val="c02alineaalta"/>
        <w:ind w:left="0"/>
        <w:contextualSpacing/>
        <w:rPr>
          <w:rStyle w:val="Hyperlink"/>
          <w:i/>
        </w:rPr>
      </w:pPr>
    </w:p>
    <w:p w14:paraId="5934CD68" w14:textId="77777777" w:rsidR="00445082" w:rsidRDefault="00445082" w:rsidP="007D2C0B">
      <w:pPr>
        <w:pStyle w:val="c02alineaalta"/>
        <w:ind w:left="0"/>
        <w:contextualSpacing/>
        <w:rPr>
          <w:rStyle w:val="Hyperlink"/>
          <w:i/>
        </w:rPr>
      </w:pPr>
    </w:p>
    <w:p w14:paraId="25900FA2" w14:textId="77777777" w:rsidR="00445082" w:rsidRPr="007D2C0B" w:rsidRDefault="00445082" w:rsidP="007D2C0B">
      <w:pPr>
        <w:pStyle w:val="c02alineaalta"/>
        <w:ind w:left="0"/>
        <w:contextualSpacing/>
        <w:rPr>
          <w:snapToGrid w:val="0"/>
        </w:rPr>
      </w:pPr>
    </w:p>
    <w:p w14:paraId="032C8EF2" w14:textId="77777777" w:rsidR="00BB5AE1" w:rsidRPr="00C60AC1" w:rsidRDefault="003802EC" w:rsidP="00442FD2">
      <w:pPr>
        <w:pStyle w:val="Heading2"/>
        <w:ind w:firstLine="360"/>
        <w:rPr>
          <w:rFonts w:ascii="Times New Roman" w:hAnsi="Times New Roman"/>
          <w:i w:val="0"/>
        </w:rPr>
      </w:pPr>
      <w:r w:rsidRPr="00C60AC1">
        <w:rPr>
          <w:rFonts w:ascii="Times New Roman" w:hAnsi="Times New Roman"/>
          <w:i w:val="0"/>
        </w:rPr>
        <w:t>Право на индивидуална жа</w:t>
      </w:r>
      <w:r w:rsidR="00BB5AE1" w:rsidRPr="00C60AC1">
        <w:rPr>
          <w:rFonts w:ascii="Times New Roman" w:hAnsi="Times New Roman"/>
          <w:i w:val="0"/>
        </w:rPr>
        <w:t xml:space="preserve">лба </w:t>
      </w:r>
    </w:p>
    <w:p w14:paraId="5F747C4E" w14:textId="77777777" w:rsidR="00BB5AE1" w:rsidRPr="00C60AC1" w:rsidRDefault="00BB5AE1" w:rsidP="00BB5AE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Отказът на българския съд да предостави на жалбоподателя необходимите документи във връзка с депозирана жалба в Страсбург представлява нарушение на правото на </w:t>
      </w:r>
      <w:proofErr w:type="spellStart"/>
      <w:r w:rsidRPr="00C60AC1">
        <w:rPr>
          <w:rFonts w:ascii="Times New Roman" w:hAnsi="Times New Roman" w:cs="Times New Roman"/>
          <w:sz w:val="24"/>
          <w:szCs w:val="24"/>
          <w:lang w:val="bg-BG" w:eastAsia="bg-BG"/>
        </w:rPr>
        <w:t>индвидуална</w:t>
      </w:r>
      <w:proofErr w:type="spellEnd"/>
      <w:r w:rsidRPr="00C60AC1">
        <w:rPr>
          <w:rFonts w:ascii="Times New Roman" w:hAnsi="Times New Roman" w:cs="Times New Roman"/>
          <w:sz w:val="24"/>
          <w:szCs w:val="24"/>
          <w:lang w:val="bg-BG" w:eastAsia="bg-BG"/>
        </w:rPr>
        <w:t xml:space="preserve"> жалба по чл. 34 от Конвенцията. </w:t>
      </w:r>
      <w:hyperlink r:id="rId3482" w:history="1">
        <w:r w:rsidRPr="00C60AC1">
          <w:rPr>
            <w:rStyle w:val="Hyperlink"/>
            <w:rFonts w:ascii="Times New Roman" w:hAnsi="Times New Roman" w:cs="Times New Roman"/>
            <w:sz w:val="24"/>
            <w:szCs w:val="24"/>
            <w:lang w:val="bg-BG"/>
          </w:rPr>
          <w:t>Бюлетин № 10.</w:t>
        </w:r>
      </w:hyperlink>
    </w:p>
    <w:p w14:paraId="12D1A47E" w14:textId="77777777" w:rsidR="00BB5AE1" w:rsidRPr="00C60AC1" w:rsidRDefault="00000000" w:rsidP="00BB5AE1">
      <w:pPr>
        <w:pBdr>
          <w:bottom w:val="single" w:sz="4" w:space="1" w:color="auto"/>
        </w:pBdr>
        <w:spacing w:after="0" w:line="240" w:lineRule="auto"/>
        <w:jc w:val="both"/>
        <w:rPr>
          <w:rFonts w:ascii="Times New Roman" w:eastAsia="Times New Roman" w:hAnsi="Times New Roman" w:cs="Times New Roman"/>
          <w:i/>
          <w:sz w:val="24"/>
          <w:lang w:eastAsia="bg-BG"/>
        </w:rPr>
      </w:pPr>
      <w:hyperlink r:id="rId3483" w:history="1">
        <w:proofErr w:type="spellStart"/>
        <w:r w:rsidR="00BB5AE1" w:rsidRPr="00C60AC1">
          <w:rPr>
            <w:rStyle w:val="Hyperlink"/>
            <w:rFonts w:ascii="Times New Roman" w:eastAsia="Times New Roman" w:hAnsi="Times New Roman" w:cs="Times New Roman"/>
            <w:i/>
            <w:sz w:val="24"/>
            <w:lang w:eastAsia="bg-BG"/>
          </w:rPr>
          <w:t>Zdravko</w:t>
        </w:r>
        <w:proofErr w:type="spellEnd"/>
        <w:r w:rsidR="00BB5AE1" w:rsidRPr="00C60AC1">
          <w:rPr>
            <w:rStyle w:val="Hyperlink"/>
            <w:rFonts w:ascii="Times New Roman" w:eastAsia="Times New Roman" w:hAnsi="Times New Roman" w:cs="Times New Roman"/>
            <w:i/>
            <w:sz w:val="24"/>
            <w:lang w:eastAsia="bg-BG"/>
          </w:rPr>
          <w:t xml:space="preserve"> </w:t>
        </w:r>
        <w:proofErr w:type="spellStart"/>
        <w:r w:rsidR="00BB5AE1" w:rsidRPr="00C60AC1">
          <w:rPr>
            <w:rStyle w:val="Hyperlink"/>
            <w:rFonts w:ascii="Times New Roman" w:eastAsia="Times New Roman" w:hAnsi="Times New Roman" w:cs="Times New Roman"/>
            <w:i/>
            <w:sz w:val="24"/>
            <w:lang w:eastAsia="bg-BG"/>
          </w:rPr>
          <w:t>Petrov</w:t>
        </w:r>
        <w:proofErr w:type="spellEnd"/>
        <w:r w:rsidR="00BB5AE1" w:rsidRPr="00C60AC1">
          <w:rPr>
            <w:rStyle w:val="Hyperlink"/>
            <w:rFonts w:ascii="Times New Roman" w:eastAsia="Times New Roman" w:hAnsi="Times New Roman" w:cs="Times New Roman"/>
            <w:i/>
            <w:sz w:val="24"/>
            <w:lang w:eastAsia="bg-BG"/>
          </w:rPr>
          <w:t xml:space="preserve"> v. </w:t>
        </w:r>
        <w:proofErr w:type="spellStart"/>
        <w:r w:rsidR="00BB5AE1" w:rsidRPr="00C60AC1">
          <w:rPr>
            <w:rStyle w:val="Hyperlink"/>
            <w:rFonts w:ascii="Times New Roman" w:eastAsia="Times New Roman" w:hAnsi="Times New Roman" w:cs="Times New Roman"/>
            <w:i/>
            <w:sz w:val="24"/>
            <w:lang w:eastAsia="bg-BG"/>
          </w:rPr>
          <w:t>Bulgaria</w:t>
        </w:r>
        <w:proofErr w:type="spellEnd"/>
        <w:r w:rsidR="00BB5AE1" w:rsidRPr="00C60AC1">
          <w:rPr>
            <w:rStyle w:val="Hyperlink"/>
            <w:rFonts w:ascii="Times New Roman" w:eastAsia="Times New Roman" w:hAnsi="Times New Roman" w:cs="Times New Roman"/>
            <w:i/>
            <w:sz w:val="24"/>
            <w:lang w:eastAsia="bg-BG"/>
          </w:rPr>
          <w:t xml:space="preserve"> (</w:t>
        </w:r>
        <w:proofErr w:type="spellStart"/>
        <w:r w:rsidR="00BB5AE1" w:rsidRPr="00C60AC1">
          <w:rPr>
            <w:rStyle w:val="Hyperlink"/>
            <w:rFonts w:ascii="Times New Roman" w:eastAsia="Times New Roman" w:hAnsi="Times New Roman" w:cs="Times New Roman"/>
            <w:i/>
            <w:sz w:val="24"/>
            <w:lang w:eastAsia="bg-BG"/>
          </w:rPr>
          <w:t>no</w:t>
        </w:r>
        <w:proofErr w:type="spellEnd"/>
        <w:r w:rsidR="00BB5AE1" w:rsidRPr="00C60AC1">
          <w:rPr>
            <w:rStyle w:val="Hyperlink"/>
            <w:rFonts w:ascii="Times New Roman" w:eastAsia="Times New Roman" w:hAnsi="Times New Roman" w:cs="Times New Roman"/>
            <w:i/>
            <w:sz w:val="24"/>
            <w:lang w:eastAsia="bg-BG"/>
          </w:rPr>
          <w:t>. 20024/04)</w:t>
        </w:r>
      </w:hyperlink>
    </w:p>
    <w:p w14:paraId="0FA02C53" w14:textId="77777777" w:rsidR="00446276" w:rsidRPr="00C60AC1" w:rsidRDefault="00446276" w:rsidP="00446276">
      <w:pPr>
        <w:pStyle w:val="NoSpacing"/>
        <w:jc w:val="both"/>
        <w:rPr>
          <w:rFonts w:ascii="Times New Roman" w:hAnsi="Times New Roman" w:cs="Times New Roman"/>
          <w:sz w:val="24"/>
          <w:szCs w:val="24"/>
          <w:lang w:val="bg-BG"/>
        </w:rPr>
      </w:pPr>
    </w:p>
    <w:p w14:paraId="0ED1289F" w14:textId="77777777" w:rsidR="003802EC" w:rsidRPr="00C60AC1" w:rsidRDefault="00446276" w:rsidP="0044627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Налице е нарушение на чл. 34 от Конвенцията (право на индивидуална жалба и забрана държавите да пречат на ефективното упражняване на това право) заради неизпълнение на привременни мерки, постановени от ЕСПЧ, от страна на правителството да премести лишен от свобода в специализирана болница, в която да може да му се осигури подходящо лечение.</w:t>
      </w:r>
      <w:r w:rsidRPr="00C60AC1">
        <w:rPr>
          <w:rStyle w:val="WW8Num4z0"/>
          <w:rFonts w:ascii="Times New Roman" w:hAnsi="Times New Roman" w:cs="Times New Roman"/>
          <w:color w:val="000000"/>
          <w:sz w:val="24"/>
          <w:szCs w:val="24"/>
          <w:lang w:val="bg-BG"/>
        </w:rPr>
        <w:t xml:space="preserve"> </w:t>
      </w:r>
      <w:hyperlink r:id="rId348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091025A5" w14:textId="77777777" w:rsidR="00446276" w:rsidRPr="00C60AC1" w:rsidRDefault="00000000" w:rsidP="00446276">
      <w:pPr>
        <w:pStyle w:val="NoSpacing"/>
        <w:pBdr>
          <w:bottom w:val="single" w:sz="4" w:space="1" w:color="auto"/>
        </w:pBdr>
        <w:jc w:val="both"/>
        <w:rPr>
          <w:rFonts w:ascii="Times New Roman" w:hAnsi="Times New Roman" w:cs="Times New Roman"/>
          <w:sz w:val="24"/>
          <w:szCs w:val="24"/>
          <w:lang w:val="bg-BG"/>
        </w:rPr>
      </w:pPr>
      <w:hyperlink r:id="rId3485" w:history="1">
        <w:r w:rsidR="00446276" w:rsidRPr="00C60AC1">
          <w:rPr>
            <w:rStyle w:val="Hyperlink"/>
            <w:rFonts w:ascii="Times New Roman" w:hAnsi="Times New Roman" w:cs="Times New Roman"/>
            <w:i/>
            <w:iCs/>
            <w:sz w:val="24"/>
            <w:szCs w:val="24"/>
          </w:rPr>
          <w:t>Makharadze</w:t>
        </w:r>
        <w:r w:rsidR="00446276" w:rsidRPr="00180795">
          <w:rPr>
            <w:rStyle w:val="Hyperlink"/>
            <w:rFonts w:ascii="Times New Roman" w:hAnsi="Times New Roman" w:cs="Times New Roman"/>
            <w:i/>
            <w:iCs/>
            <w:sz w:val="24"/>
            <w:szCs w:val="24"/>
            <w:lang w:val="ru-RU"/>
          </w:rPr>
          <w:t xml:space="preserve"> </w:t>
        </w:r>
        <w:r w:rsidR="00446276" w:rsidRPr="00C60AC1">
          <w:rPr>
            <w:rStyle w:val="Hyperlink"/>
            <w:rFonts w:ascii="Times New Roman" w:hAnsi="Times New Roman" w:cs="Times New Roman"/>
            <w:i/>
            <w:iCs/>
            <w:sz w:val="24"/>
            <w:szCs w:val="24"/>
          </w:rPr>
          <w:t>and</w:t>
        </w:r>
        <w:r w:rsidR="00446276" w:rsidRPr="00180795">
          <w:rPr>
            <w:rStyle w:val="Hyperlink"/>
            <w:rFonts w:ascii="Times New Roman" w:hAnsi="Times New Roman" w:cs="Times New Roman"/>
            <w:i/>
            <w:iCs/>
            <w:sz w:val="24"/>
            <w:szCs w:val="24"/>
            <w:lang w:val="ru-RU"/>
          </w:rPr>
          <w:t xml:space="preserve"> </w:t>
        </w:r>
        <w:r w:rsidR="00446276" w:rsidRPr="00C60AC1">
          <w:rPr>
            <w:rStyle w:val="Hyperlink"/>
            <w:rFonts w:ascii="Times New Roman" w:hAnsi="Times New Roman" w:cs="Times New Roman"/>
            <w:i/>
            <w:iCs/>
            <w:sz w:val="24"/>
            <w:szCs w:val="24"/>
          </w:rPr>
          <w:t>Sikharulidze</w:t>
        </w:r>
        <w:r w:rsidR="00446276" w:rsidRPr="00180795">
          <w:rPr>
            <w:rStyle w:val="Hyperlink"/>
            <w:rFonts w:ascii="Times New Roman" w:hAnsi="Times New Roman" w:cs="Times New Roman"/>
            <w:i/>
            <w:iCs/>
            <w:sz w:val="24"/>
            <w:szCs w:val="24"/>
            <w:lang w:val="ru-RU"/>
          </w:rPr>
          <w:t xml:space="preserve"> </w:t>
        </w:r>
        <w:r w:rsidR="00446276" w:rsidRPr="00C60AC1">
          <w:rPr>
            <w:rStyle w:val="Hyperlink"/>
            <w:rFonts w:ascii="Times New Roman" w:hAnsi="Times New Roman" w:cs="Times New Roman"/>
            <w:i/>
            <w:iCs/>
            <w:sz w:val="24"/>
            <w:szCs w:val="24"/>
          </w:rPr>
          <w:t>v</w:t>
        </w:r>
        <w:r w:rsidR="00446276" w:rsidRPr="00180795">
          <w:rPr>
            <w:rStyle w:val="Hyperlink"/>
            <w:rFonts w:ascii="Times New Roman" w:hAnsi="Times New Roman" w:cs="Times New Roman"/>
            <w:i/>
            <w:iCs/>
            <w:sz w:val="24"/>
            <w:szCs w:val="24"/>
            <w:lang w:val="ru-RU"/>
          </w:rPr>
          <w:t xml:space="preserve">. </w:t>
        </w:r>
        <w:r w:rsidR="00446276" w:rsidRPr="00C60AC1">
          <w:rPr>
            <w:rStyle w:val="Hyperlink"/>
            <w:rFonts w:ascii="Times New Roman" w:hAnsi="Times New Roman" w:cs="Times New Roman"/>
            <w:i/>
            <w:iCs/>
            <w:sz w:val="24"/>
            <w:szCs w:val="24"/>
          </w:rPr>
          <w:t>Georgia</w:t>
        </w:r>
        <w:r w:rsidR="00446276" w:rsidRPr="00180795">
          <w:rPr>
            <w:rStyle w:val="Hyperlink"/>
            <w:rFonts w:ascii="Times New Roman" w:hAnsi="Times New Roman" w:cs="Times New Roman"/>
            <w:i/>
            <w:iCs/>
            <w:sz w:val="24"/>
            <w:szCs w:val="24"/>
            <w:lang w:val="ru-RU"/>
          </w:rPr>
          <w:t xml:space="preserve"> (</w:t>
        </w:r>
        <w:r w:rsidR="00446276" w:rsidRPr="00C60AC1">
          <w:rPr>
            <w:rStyle w:val="Hyperlink"/>
            <w:rFonts w:ascii="Times New Roman" w:hAnsi="Times New Roman" w:cs="Times New Roman"/>
            <w:i/>
            <w:iCs/>
            <w:sz w:val="24"/>
            <w:szCs w:val="24"/>
          </w:rPr>
          <w:t>no</w:t>
        </w:r>
        <w:r w:rsidR="00446276" w:rsidRPr="00180795">
          <w:rPr>
            <w:rStyle w:val="Hyperlink"/>
            <w:rFonts w:ascii="Times New Roman" w:hAnsi="Times New Roman" w:cs="Times New Roman"/>
            <w:i/>
            <w:iCs/>
            <w:sz w:val="24"/>
            <w:szCs w:val="24"/>
            <w:lang w:val="ru-RU"/>
          </w:rPr>
          <w:t>.35254/07)</w:t>
        </w:r>
      </w:hyperlink>
    </w:p>
    <w:p w14:paraId="4B80E22A" w14:textId="77777777" w:rsidR="00EA2E26" w:rsidRPr="00C60AC1" w:rsidRDefault="00EA2E26" w:rsidP="00446276">
      <w:pPr>
        <w:pStyle w:val="NoSpacing"/>
        <w:jc w:val="both"/>
        <w:rPr>
          <w:rFonts w:ascii="Times New Roman" w:hAnsi="Times New Roman" w:cs="Times New Roman"/>
          <w:sz w:val="24"/>
          <w:szCs w:val="24"/>
          <w:lang w:val="bg-BG"/>
        </w:rPr>
      </w:pPr>
    </w:p>
    <w:p w14:paraId="2A713A14" w14:textId="77777777" w:rsidR="00446276" w:rsidRPr="00C60AC1" w:rsidRDefault="00EA2E26" w:rsidP="00EA2E2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Жалбоподателите трябва да могат свободно да комуникират със Съда без каквато и да е форма на натиск от страна на властите; писмо от Регистратурата на Съда до жалбоподателя, отворено от затворническата администрация, е намеса в правото му на индивидуална жалба.</w:t>
      </w:r>
      <w:r w:rsidRPr="00C60AC1">
        <w:rPr>
          <w:rStyle w:val="WW8Num4z0"/>
          <w:rFonts w:ascii="Times New Roman" w:hAnsi="Times New Roman" w:cs="Times New Roman"/>
          <w:color w:val="000000"/>
          <w:sz w:val="24"/>
          <w:szCs w:val="24"/>
          <w:lang w:val="bg-BG"/>
        </w:rPr>
        <w:t xml:space="preserve"> </w:t>
      </w:r>
      <w:hyperlink r:id="rId348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54CDDC6B" w14:textId="77777777" w:rsidR="00EA2E26" w:rsidRPr="00C60AC1" w:rsidRDefault="00000000" w:rsidP="00B7060E">
      <w:pPr>
        <w:pStyle w:val="Normal1"/>
        <w:pBdr>
          <w:bottom w:val="single" w:sz="4" w:space="1" w:color="auto"/>
        </w:pBdr>
        <w:spacing w:before="0" w:after="0" w:line="240" w:lineRule="auto"/>
        <w:jc w:val="both"/>
        <w:rPr>
          <w:i/>
          <w:lang w:val="bg-BG"/>
        </w:rPr>
      </w:pPr>
      <w:hyperlink r:id="rId3487" w:history="1">
        <w:proofErr w:type="spellStart"/>
        <w:r w:rsidR="00EA2E26" w:rsidRPr="00C60AC1">
          <w:rPr>
            <w:rStyle w:val="Hyperlink"/>
            <w:i/>
            <w:lang w:val="bg-BG" w:eastAsia="bg-BG"/>
          </w:rPr>
          <w:t>Fetisov</w:t>
        </w:r>
        <w:proofErr w:type="spellEnd"/>
        <w:r w:rsidR="00EA2E26" w:rsidRPr="00C60AC1">
          <w:rPr>
            <w:rStyle w:val="Hyperlink"/>
            <w:i/>
            <w:lang w:val="bg-BG" w:eastAsia="bg-BG"/>
          </w:rPr>
          <w:t xml:space="preserve"> </w:t>
        </w:r>
        <w:proofErr w:type="spellStart"/>
        <w:r w:rsidR="00EA2E26" w:rsidRPr="00C60AC1">
          <w:rPr>
            <w:rStyle w:val="Hyperlink"/>
            <w:i/>
            <w:lang w:val="bg-BG" w:eastAsia="bg-BG"/>
          </w:rPr>
          <w:t>and</w:t>
        </w:r>
        <w:proofErr w:type="spellEnd"/>
        <w:r w:rsidR="00EA2E26" w:rsidRPr="00C60AC1">
          <w:rPr>
            <w:rStyle w:val="Hyperlink"/>
            <w:i/>
            <w:lang w:val="bg-BG" w:eastAsia="bg-BG"/>
          </w:rPr>
          <w:t xml:space="preserve"> </w:t>
        </w:r>
        <w:proofErr w:type="spellStart"/>
        <w:r w:rsidR="00EA2E26" w:rsidRPr="00C60AC1">
          <w:rPr>
            <w:rStyle w:val="Hyperlink"/>
            <w:i/>
            <w:lang w:val="bg-BG" w:eastAsia="bg-BG"/>
          </w:rPr>
          <w:t>Others</w:t>
        </w:r>
        <w:proofErr w:type="spellEnd"/>
        <w:r w:rsidR="00EA2E26" w:rsidRPr="00C60AC1">
          <w:rPr>
            <w:rStyle w:val="Hyperlink"/>
            <w:i/>
            <w:lang w:val="bg-BG" w:eastAsia="bg-BG"/>
          </w:rPr>
          <w:t xml:space="preserve"> v. </w:t>
        </w:r>
        <w:proofErr w:type="spellStart"/>
        <w:r w:rsidR="00EA2E26" w:rsidRPr="00C60AC1">
          <w:rPr>
            <w:rStyle w:val="Hyperlink"/>
            <w:i/>
            <w:lang w:val="bg-BG" w:eastAsia="bg-BG"/>
          </w:rPr>
          <w:t>Russia</w:t>
        </w:r>
        <w:proofErr w:type="spellEnd"/>
        <w:r w:rsidR="00EA2E26" w:rsidRPr="00C60AC1">
          <w:rPr>
            <w:rStyle w:val="Hyperlink"/>
            <w:i/>
            <w:lang w:val="bg-BG" w:eastAsia="bg-BG"/>
          </w:rPr>
          <w:t xml:space="preserve"> (</w:t>
        </w:r>
        <w:proofErr w:type="spellStart"/>
        <w:r w:rsidR="00EA2E26" w:rsidRPr="00C60AC1">
          <w:rPr>
            <w:rStyle w:val="Hyperlink"/>
            <w:i/>
            <w:lang w:val="bg-BG" w:eastAsia="bg-BG"/>
          </w:rPr>
          <w:t>nos</w:t>
        </w:r>
        <w:proofErr w:type="spellEnd"/>
        <w:r w:rsidR="00EA2E26" w:rsidRPr="00C60AC1">
          <w:rPr>
            <w:rStyle w:val="Hyperlink"/>
            <w:i/>
            <w:lang w:val="bg-BG" w:eastAsia="bg-BG"/>
          </w:rPr>
          <w:t>. 43710/07, 6023/08, 11248/08, 27668/08, 31242/08 и 52133/08)</w:t>
        </w:r>
      </w:hyperlink>
    </w:p>
    <w:p w14:paraId="788DD5D3" w14:textId="77777777" w:rsidR="00EA2E26" w:rsidRPr="00C60AC1" w:rsidRDefault="00EA2E26" w:rsidP="00446276">
      <w:pPr>
        <w:pStyle w:val="NoSpacing"/>
        <w:jc w:val="both"/>
        <w:rPr>
          <w:rFonts w:ascii="Times New Roman" w:hAnsi="Times New Roman" w:cs="Times New Roman"/>
          <w:sz w:val="24"/>
          <w:szCs w:val="24"/>
          <w:lang w:val="bg-BG"/>
        </w:rPr>
      </w:pPr>
    </w:p>
    <w:p w14:paraId="74510180" w14:textId="77777777" w:rsidR="00C6427D" w:rsidRPr="00C60AC1" w:rsidRDefault="00C6427D" w:rsidP="00C6427D">
      <w:pPr>
        <w:spacing w:line="240" w:lineRule="auto"/>
        <w:contextualSpacing/>
        <w:jc w:val="both"/>
        <w:rPr>
          <w:rFonts w:ascii="Times New Roman" w:eastAsia="MS Mincho" w:hAnsi="Times New Roman" w:cs="Times New Roman"/>
          <w:sz w:val="24"/>
          <w:szCs w:val="24"/>
        </w:rPr>
      </w:pPr>
      <w:r w:rsidRPr="00C60AC1">
        <w:rPr>
          <w:rFonts w:ascii="Times New Roman" w:eastAsia="MS Mincho" w:hAnsi="Times New Roman" w:cs="Times New Roman"/>
          <w:sz w:val="24"/>
          <w:szCs w:val="24"/>
        </w:rPr>
        <w:t xml:space="preserve">Екстрадицията, извършена въпреки привременните мерки, които Съдът е постановил </w:t>
      </w:r>
      <w:r w:rsidRPr="00C60AC1">
        <w:rPr>
          <w:rFonts w:ascii="Times New Roman" w:hAnsi="Times New Roman" w:cs="Times New Roman"/>
          <w:sz w:val="24"/>
          <w:szCs w:val="24"/>
        </w:rPr>
        <w:t>на основание правило 39 от своя процедурен правилник,</w:t>
      </w:r>
      <w:r w:rsidRPr="00C60AC1">
        <w:rPr>
          <w:rFonts w:ascii="Times New Roman" w:eastAsia="MS Mincho" w:hAnsi="Times New Roman" w:cs="Times New Roman"/>
          <w:sz w:val="24"/>
          <w:szCs w:val="24"/>
        </w:rPr>
        <w:t xml:space="preserve"> съставлява нарушение на правото на индивидуална жалба по чл. 34 от Конвенцията. </w:t>
      </w:r>
      <w:hyperlink r:id="rId3488" w:history="1">
        <w:r w:rsidRPr="00C60AC1">
          <w:rPr>
            <w:rStyle w:val="Hyperlink"/>
            <w:rFonts w:ascii="Times New Roman" w:eastAsia="MS Mincho" w:hAnsi="Times New Roman" w:cs="Times New Roman"/>
            <w:sz w:val="24"/>
            <w:szCs w:val="24"/>
          </w:rPr>
          <w:t>Бюлетин № 32</w:t>
        </w:r>
      </w:hyperlink>
    </w:p>
    <w:p w14:paraId="62B38375" w14:textId="77777777" w:rsidR="00C6427D" w:rsidRPr="00C60AC1" w:rsidRDefault="00000000" w:rsidP="00686899">
      <w:pPr>
        <w:pBdr>
          <w:bottom w:val="single" w:sz="4" w:space="1" w:color="auto"/>
        </w:pBdr>
        <w:spacing w:line="240" w:lineRule="auto"/>
        <w:contextualSpacing/>
        <w:jc w:val="both"/>
        <w:rPr>
          <w:rStyle w:val="Hyperlink"/>
          <w:rFonts w:ascii="Times New Roman" w:hAnsi="Times New Roman" w:cs="Times New Roman"/>
          <w:i/>
          <w:sz w:val="24"/>
          <w:szCs w:val="24"/>
        </w:rPr>
      </w:pPr>
      <w:hyperlink r:id="rId3489" w:history="1">
        <w:proofErr w:type="spellStart"/>
        <w:r w:rsidR="00C6427D" w:rsidRPr="00C60AC1">
          <w:rPr>
            <w:rStyle w:val="Hyperlink"/>
            <w:rFonts w:ascii="Times New Roman" w:hAnsi="Times New Roman" w:cs="Times New Roman"/>
            <w:i/>
            <w:sz w:val="24"/>
            <w:szCs w:val="24"/>
          </w:rPr>
          <w:t>Trabelsi</w:t>
        </w:r>
        <w:proofErr w:type="spellEnd"/>
        <w:r w:rsidR="00C6427D" w:rsidRPr="00C60AC1">
          <w:rPr>
            <w:rStyle w:val="Hyperlink"/>
            <w:rFonts w:ascii="Times New Roman" w:hAnsi="Times New Roman" w:cs="Times New Roman"/>
            <w:i/>
            <w:sz w:val="24"/>
            <w:szCs w:val="24"/>
          </w:rPr>
          <w:t xml:space="preserve"> v. </w:t>
        </w:r>
        <w:proofErr w:type="spellStart"/>
        <w:r w:rsidR="00C6427D" w:rsidRPr="00C60AC1">
          <w:rPr>
            <w:rStyle w:val="Hyperlink"/>
            <w:rFonts w:ascii="Times New Roman" w:hAnsi="Times New Roman" w:cs="Times New Roman"/>
            <w:i/>
            <w:sz w:val="24"/>
            <w:szCs w:val="24"/>
          </w:rPr>
          <w:t>Belgium</w:t>
        </w:r>
        <w:proofErr w:type="spellEnd"/>
      </w:hyperlink>
      <w:r w:rsidR="00C6427D" w:rsidRPr="00C60AC1">
        <w:rPr>
          <w:rFonts w:ascii="Times New Roman" w:hAnsi="Times New Roman" w:cs="Times New Roman"/>
          <w:i/>
          <w:sz w:val="24"/>
          <w:szCs w:val="24"/>
        </w:rPr>
        <w:t xml:space="preserve"> </w:t>
      </w:r>
      <w:r w:rsidR="00C6427D" w:rsidRPr="00C60AC1">
        <w:rPr>
          <w:rStyle w:val="Hyperlink"/>
          <w:rFonts w:ascii="Times New Roman" w:hAnsi="Times New Roman" w:cs="Times New Roman"/>
          <w:i/>
          <w:sz w:val="24"/>
          <w:szCs w:val="24"/>
        </w:rPr>
        <w:t>(</w:t>
      </w:r>
      <w:proofErr w:type="spellStart"/>
      <w:r w:rsidR="00C6427D" w:rsidRPr="00C60AC1">
        <w:rPr>
          <w:rStyle w:val="Hyperlink"/>
          <w:rFonts w:ascii="Times New Roman" w:hAnsi="Times New Roman" w:cs="Times New Roman"/>
          <w:i/>
          <w:sz w:val="24"/>
          <w:szCs w:val="24"/>
        </w:rPr>
        <w:t>no</w:t>
      </w:r>
      <w:proofErr w:type="spellEnd"/>
      <w:r w:rsidR="00C6427D" w:rsidRPr="00C60AC1">
        <w:rPr>
          <w:rStyle w:val="Hyperlink"/>
          <w:rFonts w:ascii="Times New Roman" w:hAnsi="Times New Roman" w:cs="Times New Roman"/>
          <w:i/>
          <w:sz w:val="24"/>
          <w:szCs w:val="24"/>
        </w:rPr>
        <w:t>. 140/10)</w:t>
      </w:r>
    </w:p>
    <w:p w14:paraId="1BC7185E" w14:textId="77777777" w:rsidR="00C6427D" w:rsidRPr="00C60AC1" w:rsidRDefault="00C6427D" w:rsidP="00C6427D">
      <w:pPr>
        <w:spacing w:line="240" w:lineRule="auto"/>
        <w:contextualSpacing/>
        <w:jc w:val="both"/>
        <w:rPr>
          <w:rFonts w:ascii="Times New Roman" w:eastAsia="MS Mincho" w:hAnsi="Times New Roman" w:cs="Times New Roman"/>
          <w:b/>
          <w:sz w:val="24"/>
          <w:szCs w:val="24"/>
        </w:rPr>
      </w:pPr>
    </w:p>
    <w:p w14:paraId="3FFE811A" w14:textId="77777777" w:rsidR="006B4C33" w:rsidRPr="00C60AC1" w:rsidRDefault="006B4C33" w:rsidP="00C6427D">
      <w:pPr>
        <w:spacing w:line="240" w:lineRule="auto"/>
        <w:contextualSpacing/>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Когато държавата не предприеме всички разумно възможни действия, за да се съобрази с привременните мерки, посочени от Съда съгласно правило 39 от неговия процедурен правилник, е налице нарушение на правото на индивидуална жалба по чл. 34 от Конвенцията. </w:t>
      </w:r>
      <w:hyperlink r:id="rId3490" w:history="1">
        <w:r w:rsidR="00276112" w:rsidRPr="00C60AC1">
          <w:rPr>
            <w:rStyle w:val="Hyperlink"/>
            <w:rFonts w:ascii="Times New Roman" w:hAnsi="Times New Roman" w:cs="Times New Roman"/>
            <w:iCs/>
            <w:sz w:val="24"/>
            <w:szCs w:val="24"/>
          </w:rPr>
          <w:t>Бюлетин № 34</w:t>
        </w:r>
      </w:hyperlink>
    </w:p>
    <w:p w14:paraId="21AB89B4" w14:textId="77777777" w:rsidR="006B4C33" w:rsidRPr="00C60AC1" w:rsidRDefault="00000000" w:rsidP="002C6F12">
      <w:pPr>
        <w:pBdr>
          <w:bottom w:val="single" w:sz="4" w:space="1" w:color="auto"/>
        </w:pBdr>
        <w:spacing w:line="240" w:lineRule="auto"/>
        <w:contextualSpacing/>
        <w:jc w:val="both"/>
        <w:rPr>
          <w:rFonts w:ascii="Times New Roman" w:eastAsia="MS Mincho" w:hAnsi="Times New Roman" w:cs="Times New Roman"/>
          <w:sz w:val="24"/>
          <w:szCs w:val="24"/>
        </w:rPr>
      </w:pPr>
      <w:hyperlink r:id="rId3491" w:history="1">
        <w:proofErr w:type="spellStart"/>
        <w:r w:rsidR="006B4C33" w:rsidRPr="00C60AC1">
          <w:rPr>
            <w:rStyle w:val="Hyperlink"/>
            <w:rFonts w:ascii="Times New Roman" w:hAnsi="Times New Roman" w:cs="Times New Roman"/>
            <w:i/>
            <w:iCs/>
            <w:sz w:val="24"/>
            <w:szCs w:val="24"/>
          </w:rPr>
          <w:t>Amirov</w:t>
        </w:r>
        <w:proofErr w:type="spellEnd"/>
        <w:r w:rsidR="006B4C33" w:rsidRPr="00C60AC1">
          <w:rPr>
            <w:rStyle w:val="Hyperlink"/>
            <w:rFonts w:ascii="Times New Roman" w:hAnsi="Times New Roman" w:cs="Times New Roman"/>
            <w:i/>
            <w:iCs/>
            <w:sz w:val="24"/>
            <w:szCs w:val="24"/>
          </w:rPr>
          <w:t xml:space="preserve"> v. </w:t>
        </w:r>
        <w:proofErr w:type="spellStart"/>
        <w:r w:rsidR="006B4C33" w:rsidRPr="00C60AC1">
          <w:rPr>
            <w:rStyle w:val="Hyperlink"/>
            <w:rFonts w:ascii="Times New Roman" w:hAnsi="Times New Roman" w:cs="Times New Roman"/>
            <w:i/>
            <w:iCs/>
            <w:sz w:val="24"/>
            <w:szCs w:val="24"/>
          </w:rPr>
          <w:t>Russia</w:t>
        </w:r>
        <w:proofErr w:type="spellEnd"/>
        <w:r w:rsidR="006B4C33" w:rsidRPr="00180795">
          <w:rPr>
            <w:rStyle w:val="Hyperlink"/>
            <w:rFonts w:ascii="Times New Roman" w:hAnsi="Times New Roman" w:cs="Times New Roman"/>
            <w:i/>
            <w:iCs/>
            <w:sz w:val="24"/>
            <w:szCs w:val="24"/>
            <w:lang w:val="ru-RU"/>
          </w:rPr>
          <w:t xml:space="preserve"> </w:t>
        </w:r>
        <w:r w:rsidR="006B4C33" w:rsidRPr="00C60AC1">
          <w:rPr>
            <w:rStyle w:val="Hyperlink"/>
            <w:rFonts w:ascii="Times New Roman" w:hAnsi="Times New Roman" w:cs="Times New Roman"/>
            <w:i/>
            <w:iCs/>
            <w:sz w:val="24"/>
            <w:szCs w:val="24"/>
          </w:rPr>
          <w:t>(</w:t>
        </w:r>
        <w:proofErr w:type="spellStart"/>
        <w:r w:rsidR="006B4C33" w:rsidRPr="00C60AC1">
          <w:rPr>
            <w:rStyle w:val="Hyperlink"/>
            <w:rFonts w:ascii="Times New Roman" w:hAnsi="Times New Roman" w:cs="Times New Roman"/>
            <w:i/>
            <w:iCs/>
            <w:sz w:val="24"/>
            <w:szCs w:val="24"/>
          </w:rPr>
          <w:t>no</w:t>
        </w:r>
        <w:proofErr w:type="spellEnd"/>
        <w:r w:rsidR="006B4C33" w:rsidRPr="00C60AC1">
          <w:rPr>
            <w:rStyle w:val="Hyperlink"/>
            <w:rFonts w:ascii="Times New Roman" w:hAnsi="Times New Roman" w:cs="Times New Roman"/>
            <w:i/>
            <w:iCs/>
            <w:sz w:val="24"/>
            <w:szCs w:val="24"/>
          </w:rPr>
          <w:t>. 51857/13)</w:t>
        </w:r>
      </w:hyperlink>
    </w:p>
    <w:p w14:paraId="4CCE8E44" w14:textId="77777777" w:rsidR="00C6427D" w:rsidRPr="00C60AC1" w:rsidRDefault="00C6427D" w:rsidP="00446276">
      <w:pPr>
        <w:pStyle w:val="NoSpacing"/>
        <w:jc w:val="both"/>
        <w:rPr>
          <w:rFonts w:ascii="Times New Roman" w:hAnsi="Times New Roman" w:cs="Times New Roman"/>
          <w:sz w:val="24"/>
          <w:szCs w:val="24"/>
          <w:lang w:val="bg-BG"/>
        </w:rPr>
      </w:pPr>
    </w:p>
    <w:p w14:paraId="2B34924F" w14:textId="77777777" w:rsidR="005150E8" w:rsidRPr="00C60AC1" w:rsidRDefault="005150E8" w:rsidP="005150E8">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Отварянето</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разглеждането</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от прокурор</w:t>
      </w:r>
      <w:proofErr w:type="gram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писмото</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оплакването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жалбоподателя</w:t>
      </w:r>
      <w:proofErr w:type="spellEnd"/>
      <w:r w:rsidRPr="00180795">
        <w:rPr>
          <w:rFonts w:ascii="Times New Roman" w:hAnsi="Times New Roman" w:cs="Times New Roman"/>
          <w:sz w:val="24"/>
          <w:szCs w:val="24"/>
          <w:lang w:val="ru-RU"/>
        </w:rPr>
        <w:t xml:space="preserve"> до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изпратено</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затворническата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аминистрация</w:t>
      </w:r>
      <w:proofErr w:type="spellEnd"/>
      <w:r w:rsidRPr="00180795">
        <w:rPr>
          <w:rFonts w:ascii="Times New Roman" w:hAnsi="Times New Roman" w:cs="Times New Roman"/>
          <w:sz w:val="24"/>
          <w:szCs w:val="24"/>
          <w:lang w:val="ru-RU"/>
        </w:rPr>
        <w:t xml:space="preserve"> до президента, а </w:t>
      </w:r>
      <w:proofErr w:type="spellStart"/>
      <w:r w:rsidRPr="00180795">
        <w:rPr>
          <w:rFonts w:ascii="Times New Roman" w:hAnsi="Times New Roman" w:cs="Times New Roman"/>
          <w:sz w:val="24"/>
          <w:szCs w:val="24"/>
          <w:lang w:val="ru-RU"/>
        </w:rPr>
        <w:t>оттам</w:t>
      </w:r>
      <w:proofErr w:type="spellEnd"/>
      <w:r w:rsidRPr="00180795">
        <w:rPr>
          <w:rFonts w:ascii="Times New Roman" w:hAnsi="Times New Roman" w:cs="Times New Roman"/>
          <w:sz w:val="24"/>
          <w:szCs w:val="24"/>
          <w:lang w:val="ru-RU"/>
        </w:rPr>
        <w:t xml:space="preserve"> до </w:t>
      </w:r>
      <w:proofErr w:type="spellStart"/>
      <w:r w:rsidRPr="00180795">
        <w:rPr>
          <w:rFonts w:ascii="Times New Roman" w:hAnsi="Times New Roman" w:cs="Times New Roman"/>
          <w:sz w:val="24"/>
          <w:szCs w:val="24"/>
          <w:lang w:val="ru-RU"/>
        </w:rPr>
        <w:t>прокуратурата</w:t>
      </w:r>
      <w:proofErr w:type="spellEnd"/>
      <w:r w:rsidRPr="00180795">
        <w:rPr>
          <w:rFonts w:ascii="Times New Roman" w:hAnsi="Times New Roman" w:cs="Times New Roman"/>
          <w:sz w:val="24"/>
          <w:szCs w:val="24"/>
          <w:lang w:val="ru-RU"/>
        </w:rPr>
        <w:t>, е имало „</w:t>
      </w:r>
      <w:proofErr w:type="spellStart"/>
      <w:r w:rsidRPr="00180795">
        <w:rPr>
          <w:rFonts w:ascii="Times New Roman" w:hAnsi="Times New Roman" w:cs="Times New Roman"/>
          <w:sz w:val="24"/>
          <w:szCs w:val="24"/>
          <w:lang w:val="ru-RU"/>
        </w:rPr>
        <w:t>смразяващ</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ефект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върху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упражняването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индивидуална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потенциално</w:t>
      </w:r>
      <w:proofErr w:type="spellEnd"/>
      <w:r w:rsidRPr="00180795">
        <w:rPr>
          <w:rFonts w:ascii="Times New Roman" w:hAnsi="Times New Roman" w:cs="Times New Roman"/>
          <w:sz w:val="24"/>
          <w:szCs w:val="24"/>
          <w:lang w:val="ru-RU"/>
        </w:rPr>
        <w:t xml:space="preserve"> е било в </w:t>
      </w:r>
      <w:proofErr w:type="spellStart"/>
      <w:r w:rsidRPr="00180795">
        <w:rPr>
          <w:rFonts w:ascii="Times New Roman" w:hAnsi="Times New Roman" w:cs="Times New Roman"/>
          <w:sz w:val="24"/>
          <w:szCs w:val="24"/>
          <w:lang w:val="ru-RU"/>
        </w:rPr>
        <w:t>състояние</w:t>
      </w:r>
      <w:proofErr w:type="spellEnd"/>
      <w:r w:rsidRPr="00180795">
        <w:rPr>
          <w:rFonts w:ascii="Times New Roman" w:hAnsi="Times New Roman" w:cs="Times New Roman"/>
          <w:sz w:val="24"/>
          <w:szCs w:val="24"/>
          <w:lang w:val="ru-RU"/>
        </w:rPr>
        <w:t xml:space="preserve"> да го разубеди или </w:t>
      </w:r>
      <w:proofErr w:type="spellStart"/>
      <w:r w:rsidRPr="00180795">
        <w:rPr>
          <w:rFonts w:ascii="Times New Roman" w:hAnsi="Times New Roman" w:cs="Times New Roman"/>
          <w:sz w:val="24"/>
          <w:szCs w:val="24"/>
          <w:lang w:val="ru-RU"/>
        </w:rPr>
        <w:t>обезкуражи</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внесе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жалбата</w:t>
      </w:r>
      <w:proofErr w:type="spellEnd"/>
      <w:r w:rsidRPr="00180795">
        <w:rPr>
          <w:rFonts w:ascii="Times New Roman" w:hAnsi="Times New Roman" w:cs="Times New Roman"/>
          <w:sz w:val="24"/>
          <w:szCs w:val="24"/>
          <w:lang w:val="ru-RU"/>
        </w:rPr>
        <w:t xml:space="preserve"> си</w:t>
      </w:r>
      <w:r w:rsidRPr="00C60AC1">
        <w:rPr>
          <w:rFonts w:ascii="Times New Roman" w:hAnsi="Times New Roman" w:cs="Times New Roman"/>
          <w:sz w:val="24"/>
          <w:szCs w:val="24"/>
          <w:lang w:val="bg-BG"/>
        </w:rPr>
        <w:t xml:space="preserve">. </w:t>
      </w:r>
      <w:hyperlink r:id="rId3492"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1ADD9EBE" w14:textId="77777777" w:rsidR="005150E8" w:rsidRPr="00C60AC1" w:rsidRDefault="00000000" w:rsidP="005150E8">
      <w:pPr>
        <w:pStyle w:val="NoSpacing"/>
        <w:pBdr>
          <w:bottom w:val="single" w:sz="4" w:space="1" w:color="auto"/>
        </w:pBdr>
        <w:jc w:val="both"/>
        <w:rPr>
          <w:rFonts w:ascii="Times New Roman" w:hAnsi="Times New Roman" w:cs="Times New Roman"/>
          <w:sz w:val="24"/>
          <w:szCs w:val="24"/>
          <w:lang w:val="bg-BG"/>
        </w:rPr>
      </w:pPr>
      <w:hyperlink r:id="rId3493" w:history="1">
        <w:proofErr w:type="spellStart"/>
        <w:r w:rsidR="005150E8" w:rsidRPr="00C60AC1">
          <w:rPr>
            <w:rStyle w:val="Hyperlink"/>
            <w:rFonts w:ascii="Times New Roman" w:hAnsi="Times New Roman" w:cs="Times New Roman"/>
            <w:i/>
            <w:sz w:val="24"/>
            <w:szCs w:val="24"/>
            <w:lang w:val="en-GB"/>
          </w:rPr>
          <w:t>Kopanitsyn</w:t>
        </w:r>
        <w:proofErr w:type="spellEnd"/>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v</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Russia</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no</w:t>
        </w:r>
        <w:r w:rsidR="005150E8" w:rsidRPr="00180795">
          <w:rPr>
            <w:rStyle w:val="Hyperlink"/>
            <w:rFonts w:ascii="Times New Roman" w:hAnsi="Times New Roman" w:cs="Times New Roman"/>
            <w:i/>
            <w:sz w:val="24"/>
            <w:szCs w:val="24"/>
            <w:lang w:val="ru-RU"/>
          </w:rPr>
          <w:t>. 43231/04)</w:t>
        </w:r>
      </w:hyperlink>
    </w:p>
    <w:p w14:paraId="431FA1C9" w14:textId="22EE1564" w:rsidR="005150E8" w:rsidRPr="00C60AC1" w:rsidRDefault="005150E8" w:rsidP="00446276">
      <w:pPr>
        <w:pStyle w:val="NoSpacing"/>
        <w:jc w:val="both"/>
        <w:rPr>
          <w:rFonts w:ascii="Times New Roman" w:hAnsi="Times New Roman" w:cs="Times New Roman"/>
          <w:sz w:val="24"/>
          <w:szCs w:val="24"/>
          <w:lang w:val="bg-BG"/>
        </w:rPr>
      </w:pPr>
    </w:p>
    <w:p w14:paraId="70304326" w14:textId="1F222342" w:rsidR="00084A2C" w:rsidRPr="00C60AC1" w:rsidRDefault="00084A2C" w:rsidP="00084A2C">
      <w:pPr>
        <w:pStyle w:val="JuList"/>
        <w:ind w:left="0" w:firstLine="0"/>
        <w:rPr>
          <w:szCs w:val="24"/>
          <w:lang w:val="bg-BG"/>
        </w:rPr>
      </w:pPr>
      <w:proofErr w:type="spellStart"/>
      <w:r w:rsidRPr="00180795">
        <w:rPr>
          <w:szCs w:val="24"/>
          <w:lang w:val="ru-RU"/>
        </w:rPr>
        <w:t>Невъзможността</w:t>
      </w:r>
      <w:proofErr w:type="spellEnd"/>
      <w:r w:rsidRPr="00180795">
        <w:rPr>
          <w:szCs w:val="24"/>
          <w:lang w:val="ru-RU"/>
        </w:rPr>
        <w:t xml:space="preserve"> на </w:t>
      </w:r>
      <w:proofErr w:type="spellStart"/>
      <w:r w:rsidRPr="00180795">
        <w:rPr>
          <w:szCs w:val="24"/>
          <w:lang w:val="ru-RU"/>
        </w:rPr>
        <w:t>жалбоподателите</w:t>
      </w:r>
      <w:proofErr w:type="spellEnd"/>
      <w:r w:rsidRPr="00180795">
        <w:rPr>
          <w:szCs w:val="24"/>
          <w:lang w:val="ru-RU"/>
        </w:rPr>
        <w:t xml:space="preserve"> да </w:t>
      </w:r>
      <w:proofErr w:type="spellStart"/>
      <w:r w:rsidRPr="00180795">
        <w:rPr>
          <w:szCs w:val="24"/>
          <w:lang w:val="ru-RU"/>
        </w:rPr>
        <w:t>контактуват</w:t>
      </w:r>
      <w:proofErr w:type="spellEnd"/>
      <w:r w:rsidRPr="00180795">
        <w:rPr>
          <w:szCs w:val="24"/>
          <w:lang w:val="ru-RU"/>
        </w:rPr>
        <w:t xml:space="preserve"> с адвоката си по </w:t>
      </w:r>
      <w:proofErr w:type="spellStart"/>
      <w:r w:rsidRPr="00180795">
        <w:rPr>
          <w:szCs w:val="24"/>
          <w:lang w:val="ru-RU"/>
        </w:rPr>
        <w:t>времето</w:t>
      </w:r>
      <w:proofErr w:type="spellEnd"/>
      <w:r w:rsidRPr="00180795">
        <w:rPr>
          <w:szCs w:val="24"/>
          <w:lang w:val="ru-RU"/>
        </w:rPr>
        <w:t xml:space="preserve">, </w:t>
      </w:r>
      <w:proofErr w:type="spellStart"/>
      <w:r w:rsidRPr="00180795">
        <w:rPr>
          <w:szCs w:val="24"/>
          <w:lang w:val="ru-RU"/>
        </w:rPr>
        <w:t>когато</w:t>
      </w:r>
      <w:proofErr w:type="spellEnd"/>
      <w:r w:rsidRPr="00180795">
        <w:rPr>
          <w:szCs w:val="24"/>
          <w:lang w:val="ru-RU"/>
        </w:rPr>
        <w:t xml:space="preserve"> </w:t>
      </w:r>
      <w:proofErr w:type="spellStart"/>
      <w:r w:rsidRPr="00180795">
        <w:rPr>
          <w:szCs w:val="24"/>
          <w:lang w:val="ru-RU"/>
        </w:rPr>
        <w:t>са</w:t>
      </w:r>
      <w:proofErr w:type="spellEnd"/>
      <w:r w:rsidRPr="00180795">
        <w:rPr>
          <w:szCs w:val="24"/>
          <w:lang w:val="ru-RU"/>
        </w:rPr>
        <w:t xml:space="preserve"> били в затвора и </w:t>
      </w:r>
      <w:proofErr w:type="spellStart"/>
      <w:r w:rsidRPr="00180795">
        <w:rPr>
          <w:szCs w:val="24"/>
          <w:lang w:val="ru-RU"/>
        </w:rPr>
        <w:t>спирането</w:t>
      </w:r>
      <w:proofErr w:type="spellEnd"/>
      <w:r w:rsidRPr="00180795">
        <w:rPr>
          <w:szCs w:val="24"/>
          <w:lang w:val="ru-RU"/>
        </w:rPr>
        <w:t xml:space="preserve"> на </w:t>
      </w:r>
      <w:proofErr w:type="spellStart"/>
      <w:r w:rsidRPr="00180795">
        <w:rPr>
          <w:szCs w:val="24"/>
          <w:lang w:val="ru-RU"/>
        </w:rPr>
        <w:t>неговия</w:t>
      </w:r>
      <w:proofErr w:type="spellEnd"/>
      <w:r w:rsidRPr="00180795">
        <w:rPr>
          <w:szCs w:val="24"/>
          <w:lang w:val="ru-RU"/>
        </w:rPr>
        <w:t xml:space="preserve"> </w:t>
      </w:r>
      <w:proofErr w:type="spellStart"/>
      <w:r w:rsidRPr="00180795">
        <w:rPr>
          <w:szCs w:val="24"/>
          <w:lang w:val="ru-RU"/>
        </w:rPr>
        <w:t>лиценз</w:t>
      </w:r>
      <w:proofErr w:type="spellEnd"/>
      <w:r w:rsidRPr="00180795">
        <w:rPr>
          <w:szCs w:val="24"/>
          <w:lang w:val="ru-RU"/>
        </w:rPr>
        <w:t xml:space="preserve"> за </w:t>
      </w:r>
      <w:proofErr w:type="spellStart"/>
      <w:r w:rsidRPr="00180795">
        <w:rPr>
          <w:szCs w:val="24"/>
          <w:lang w:val="ru-RU"/>
        </w:rPr>
        <w:t>адвокатска</w:t>
      </w:r>
      <w:proofErr w:type="spellEnd"/>
      <w:r w:rsidRPr="00180795">
        <w:rPr>
          <w:szCs w:val="24"/>
          <w:lang w:val="ru-RU"/>
        </w:rPr>
        <w:t xml:space="preserve"> </w:t>
      </w:r>
      <w:proofErr w:type="spellStart"/>
      <w:r w:rsidRPr="00180795">
        <w:rPr>
          <w:szCs w:val="24"/>
          <w:lang w:val="ru-RU"/>
        </w:rPr>
        <w:t>дейност</w:t>
      </w:r>
      <w:proofErr w:type="spellEnd"/>
      <w:r w:rsidRPr="00180795">
        <w:rPr>
          <w:szCs w:val="24"/>
          <w:lang w:val="ru-RU"/>
        </w:rPr>
        <w:t xml:space="preserve"> е в нарушение на чл. 34</w:t>
      </w:r>
      <w:r w:rsidR="003B1DD8" w:rsidRPr="00C60AC1">
        <w:rPr>
          <w:szCs w:val="24"/>
          <w:lang w:val="bg-BG"/>
        </w:rPr>
        <w:t xml:space="preserve">. </w:t>
      </w:r>
      <w:hyperlink r:id="rId3494" w:history="1">
        <w:proofErr w:type="spellStart"/>
        <w:r w:rsidR="00C60AC1" w:rsidRPr="00C60AC1">
          <w:rPr>
            <w:rStyle w:val="Hyperlink"/>
            <w:snapToGrid w:val="0"/>
            <w:szCs w:val="24"/>
            <w:lang w:eastAsia="bg-BG"/>
          </w:rPr>
          <w:t>Бюлетин</w:t>
        </w:r>
        <w:proofErr w:type="spellEnd"/>
        <w:r w:rsidR="00C60AC1" w:rsidRPr="00C60AC1">
          <w:rPr>
            <w:rStyle w:val="Hyperlink"/>
            <w:snapToGrid w:val="0"/>
            <w:szCs w:val="24"/>
            <w:lang w:eastAsia="bg-BG"/>
          </w:rPr>
          <w:t xml:space="preserve"> № 50</w:t>
        </w:r>
      </w:hyperlink>
    </w:p>
    <w:p w14:paraId="261DAC90" w14:textId="6453CE08" w:rsidR="00962ECF" w:rsidRDefault="00000000" w:rsidP="00194010">
      <w:pPr>
        <w:pStyle w:val="JuPara"/>
        <w:pBdr>
          <w:bottom w:val="single" w:sz="4" w:space="1" w:color="auto"/>
        </w:pBdr>
        <w:tabs>
          <w:tab w:val="left" w:pos="4111"/>
        </w:tabs>
        <w:ind w:firstLine="0"/>
        <w:rPr>
          <w:i/>
          <w:iCs/>
          <w:color w:val="2E74B5" w:themeColor="accent1" w:themeShade="BF"/>
          <w:szCs w:val="24"/>
          <w:shd w:val="clear" w:color="auto" w:fill="FFFFFF"/>
        </w:rPr>
      </w:pPr>
      <w:hyperlink r:id="rId3495" w:history="1">
        <w:r w:rsidR="00962ECF" w:rsidRPr="00C60AC1">
          <w:rPr>
            <w:rStyle w:val="Hyperlink"/>
            <w:bCs/>
            <w:i/>
            <w:iCs/>
            <w:color w:val="2E74B5" w:themeColor="accent1" w:themeShade="BF"/>
            <w:szCs w:val="24"/>
          </w:rPr>
          <w:t>Yunusova and Yunusov v. Azerbaijan (No. 2)</w:t>
        </w:r>
      </w:hyperlink>
      <w:r w:rsidR="00962ECF" w:rsidRPr="00C60AC1">
        <w:rPr>
          <w:rStyle w:val="Hyperlink"/>
          <w:bCs/>
          <w:i/>
          <w:iCs/>
          <w:color w:val="2E74B5" w:themeColor="accent1" w:themeShade="BF"/>
          <w:szCs w:val="24"/>
        </w:rPr>
        <w:t xml:space="preserve">, </w:t>
      </w:r>
      <w:r w:rsidR="00962ECF" w:rsidRPr="00C60AC1">
        <w:rPr>
          <w:rStyle w:val="Hyperlink"/>
          <w:i/>
          <w:iCs/>
          <w:color w:val="2E74B5" w:themeColor="accent1" w:themeShade="BF"/>
          <w:szCs w:val="24"/>
          <w:lang w:val="bg-BG"/>
        </w:rPr>
        <w:t>(№</w:t>
      </w:r>
      <w:r w:rsidR="00962ECF" w:rsidRPr="00C60AC1">
        <w:rPr>
          <w:rStyle w:val="Hyperlink"/>
          <w:color w:val="2E74B5" w:themeColor="accent1" w:themeShade="BF"/>
          <w:szCs w:val="24"/>
          <w:lang w:val="bg-BG"/>
        </w:rPr>
        <w:t xml:space="preserve"> </w:t>
      </w:r>
      <w:r w:rsidR="00962ECF" w:rsidRPr="00C60AC1">
        <w:rPr>
          <w:i/>
          <w:iCs/>
          <w:color w:val="2E74B5" w:themeColor="accent1" w:themeShade="BF"/>
          <w:szCs w:val="24"/>
          <w:shd w:val="clear" w:color="auto" w:fill="FFFFFF"/>
        </w:rPr>
        <w:t> </w:t>
      </w:r>
      <w:hyperlink r:id="rId3496" w:anchor="{%22appno%22:[%2268817/14%22]}" w:tgtFrame="_blank" w:history="1">
        <w:r w:rsidR="00962ECF" w:rsidRPr="00C60AC1">
          <w:rPr>
            <w:rStyle w:val="Hyperlink"/>
            <w:i/>
            <w:iCs/>
            <w:color w:val="2E74B5" w:themeColor="accent1" w:themeShade="BF"/>
            <w:szCs w:val="24"/>
            <w:shd w:val="clear" w:color="auto" w:fill="FFFFFF"/>
          </w:rPr>
          <w:t>68817/14</w:t>
        </w:r>
      </w:hyperlink>
      <w:r w:rsidR="00962ECF" w:rsidRPr="00C60AC1">
        <w:rPr>
          <w:i/>
          <w:iCs/>
          <w:color w:val="2E74B5" w:themeColor="accent1" w:themeShade="BF"/>
          <w:szCs w:val="24"/>
          <w:shd w:val="clear" w:color="auto" w:fill="FFFFFF"/>
        </w:rPr>
        <w:t>)</w:t>
      </w:r>
    </w:p>
    <w:p w14:paraId="7E140369" w14:textId="60D3D2AC" w:rsidR="00194010" w:rsidRDefault="00194010" w:rsidP="00962ECF">
      <w:pPr>
        <w:pStyle w:val="JuPara"/>
        <w:tabs>
          <w:tab w:val="left" w:pos="4111"/>
        </w:tabs>
        <w:ind w:firstLine="0"/>
        <w:rPr>
          <w:i/>
          <w:iCs/>
          <w:color w:val="2E74B5" w:themeColor="accent1" w:themeShade="BF"/>
          <w:szCs w:val="24"/>
          <w:shd w:val="clear" w:color="auto" w:fill="FFFFFF"/>
        </w:rPr>
      </w:pPr>
    </w:p>
    <w:p w14:paraId="119BFA74" w14:textId="6342CB73" w:rsidR="00194010" w:rsidRPr="004964A6" w:rsidRDefault="00194010" w:rsidP="00194010">
      <w:pPr>
        <w:pStyle w:val="JuList"/>
        <w:ind w:left="0" w:firstLine="0"/>
      </w:pPr>
      <w:proofErr w:type="spellStart"/>
      <w:r>
        <w:t>Следеното</w:t>
      </w:r>
      <w:proofErr w:type="spellEnd"/>
      <w:r>
        <w:t xml:space="preserve"> на </w:t>
      </w:r>
      <w:proofErr w:type="spellStart"/>
      <w:r>
        <w:t>кореспонденцията</w:t>
      </w:r>
      <w:proofErr w:type="spellEnd"/>
      <w:r>
        <w:t xml:space="preserve"> </w:t>
      </w:r>
      <w:proofErr w:type="spellStart"/>
      <w:r>
        <w:t>между</w:t>
      </w:r>
      <w:proofErr w:type="spellEnd"/>
      <w:r>
        <w:t xml:space="preserve"> </w:t>
      </w:r>
      <w:proofErr w:type="spellStart"/>
      <w:r>
        <w:t>Съда</w:t>
      </w:r>
      <w:proofErr w:type="spellEnd"/>
      <w:r>
        <w:t xml:space="preserve"> и </w:t>
      </w:r>
      <w:proofErr w:type="spellStart"/>
      <w:r>
        <w:t>жалбоподателя</w:t>
      </w:r>
      <w:proofErr w:type="spellEnd"/>
      <w:r>
        <w:t xml:space="preserve">, </w:t>
      </w:r>
      <w:proofErr w:type="spellStart"/>
      <w:r>
        <w:t>отказът</w:t>
      </w:r>
      <w:proofErr w:type="spellEnd"/>
      <w:r>
        <w:t xml:space="preserve"> на </w:t>
      </w:r>
      <w:proofErr w:type="spellStart"/>
      <w:r>
        <w:t>властите</w:t>
      </w:r>
      <w:proofErr w:type="spellEnd"/>
      <w:r>
        <w:t xml:space="preserve"> </w:t>
      </w:r>
      <w:proofErr w:type="spellStart"/>
      <w:r>
        <w:t>да</w:t>
      </w:r>
      <w:proofErr w:type="spellEnd"/>
      <w:r>
        <w:t xml:space="preserve"> </w:t>
      </w:r>
      <w:proofErr w:type="spellStart"/>
      <w:r>
        <w:t>предоставят</w:t>
      </w:r>
      <w:proofErr w:type="spellEnd"/>
      <w:r>
        <w:t xml:space="preserve"> </w:t>
      </w:r>
      <w:proofErr w:type="spellStart"/>
      <w:r>
        <w:t>копия</w:t>
      </w:r>
      <w:proofErr w:type="spellEnd"/>
      <w:r>
        <w:t xml:space="preserve"> от </w:t>
      </w:r>
      <w:proofErr w:type="spellStart"/>
      <w:r>
        <w:t>необходимите</w:t>
      </w:r>
      <w:proofErr w:type="spellEnd"/>
      <w:r>
        <w:t xml:space="preserve"> на </w:t>
      </w:r>
      <w:proofErr w:type="spellStart"/>
      <w:r>
        <w:t>жалбоподателя</w:t>
      </w:r>
      <w:proofErr w:type="spellEnd"/>
      <w:r>
        <w:t xml:space="preserve"> </w:t>
      </w:r>
      <w:proofErr w:type="spellStart"/>
      <w:r>
        <w:t>документи</w:t>
      </w:r>
      <w:proofErr w:type="spellEnd"/>
      <w:r>
        <w:t xml:space="preserve"> в </w:t>
      </w:r>
      <w:proofErr w:type="spellStart"/>
      <w:r>
        <w:t>подкрепа</w:t>
      </w:r>
      <w:proofErr w:type="spellEnd"/>
      <w:r>
        <w:t xml:space="preserve"> на </w:t>
      </w:r>
      <w:proofErr w:type="spellStart"/>
      <w:r>
        <w:lastRenderedPageBreak/>
        <w:t>оплакванията</w:t>
      </w:r>
      <w:proofErr w:type="spellEnd"/>
      <w:r>
        <w:t xml:space="preserve"> </w:t>
      </w:r>
      <w:proofErr w:type="spellStart"/>
      <w:r>
        <w:t>му</w:t>
      </w:r>
      <w:proofErr w:type="spellEnd"/>
      <w:r>
        <w:t xml:space="preserve"> </w:t>
      </w:r>
      <w:proofErr w:type="spellStart"/>
      <w:r>
        <w:t>до</w:t>
      </w:r>
      <w:proofErr w:type="spellEnd"/>
      <w:r>
        <w:t xml:space="preserve"> </w:t>
      </w:r>
      <w:proofErr w:type="spellStart"/>
      <w:r>
        <w:t>Съда</w:t>
      </w:r>
      <w:proofErr w:type="spellEnd"/>
      <w:r>
        <w:t xml:space="preserve"> и </w:t>
      </w:r>
      <w:proofErr w:type="spellStart"/>
      <w:r>
        <w:t>неефективно</w:t>
      </w:r>
      <w:proofErr w:type="spellEnd"/>
      <w:r>
        <w:rPr>
          <w:lang w:val="bg-BG"/>
        </w:rPr>
        <w:t>то</w:t>
      </w:r>
      <w:r>
        <w:t xml:space="preserve"> </w:t>
      </w:r>
      <w:proofErr w:type="spellStart"/>
      <w:r>
        <w:t>процесуално</w:t>
      </w:r>
      <w:proofErr w:type="spellEnd"/>
      <w:r>
        <w:t xml:space="preserve"> </w:t>
      </w:r>
      <w:proofErr w:type="spellStart"/>
      <w:r>
        <w:t>представителство</w:t>
      </w:r>
      <w:proofErr w:type="spellEnd"/>
      <w:r>
        <w:t xml:space="preserve">, </w:t>
      </w:r>
      <w:proofErr w:type="spellStart"/>
      <w:r>
        <w:t>предоставено</w:t>
      </w:r>
      <w:proofErr w:type="spellEnd"/>
      <w:r>
        <w:t xml:space="preserve"> </w:t>
      </w:r>
      <w:proofErr w:type="spellStart"/>
      <w:r>
        <w:t>чрез</w:t>
      </w:r>
      <w:proofErr w:type="spellEnd"/>
      <w:r>
        <w:t xml:space="preserve"> </w:t>
      </w:r>
      <w:proofErr w:type="spellStart"/>
      <w:r>
        <w:t>системата</w:t>
      </w:r>
      <w:proofErr w:type="spellEnd"/>
      <w:r>
        <w:t xml:space="preserve"> </w:t>
      </w:r>
      <w:proofErr w:type="spellStart"/>
      <w:r>
        <w:t>за</w:t>
      </w:r>
      <w:proofErr w:type="spellEnd"/>
      <w:r>
        <w:t xml:space="preserve"> </w:t>
      </w:r>
      <w:proofErr w:type="spellStart"/>
      <w:r>
        <w:t>безплатна</w:t>
      </w:r>
      <w:proofErr w:type="spellEnd"/>
      <w:r>
        <w:t xml:space="preserve"> </w:t>
      </w:r>
      <w:proofErr w:type="spellStart"/>
      <w:r>
        <w:t>правна</w:t>
      </w:r>
      <w:proofErr w:type="spellEnd"/>
      <w:r>
        <w:t xml:space="preserve"> </w:t>
      </w:r>
      <w:proofErr w:type="spellStart"/>
      <w:r>
        <w:t>помощ</w:t>
      </w:r>
      <w:proofErr w:type="spellEnd"/>
      <w:r>
        <w:t xml:space="preserve"> в </w:t>
      </w:r>
      <w:proofErr w:type="spellStart"/>
      <w:r>
        <w:t>производството</w:t>
      </w:r>
      <w:proofErr w:type="spellEnd"/>
      <w:r>
        <w:t xml:space="preserve"> </w:t>
      </w:r>
      <w:proofErr w:type="spellStart"/>
      <w:r>
        <w:t>пред</w:t>
      </w:r>
      <w:proofErr w:type="spellEnd"/>
      <w:r>
        <w:t xml:space="preserve"> </w:t>
      </w:r>
      <w:proofErr w:type="spellStart"/>
      <w:r>
        <w:t>Съда</w:t>
      </w:r>
      <w:proofErr w:type="spellEnd"/>
      <w:r>
        <w:t xml:space="preserve"> </w:t>
      </w:r>
      <w:r>
        <w:rPr>
          <w:lang w:val="bg-BG"/>
        </w:rPr>
        <w:t>са</w:t>
      </w:r>
      <w:r>
        <w:t xml:space="preserve"> в </w:t>
      </w:r>
      <w:proofErr w:type="spellStart"/>
      <w:r>
        <w:t>нарушение</w:t>
      </w:r>
      <w:proofErr w:type="spellEnd"/>
      <w:r>
        <w:t xml:space="preserve"> на </w:t>
      </w:r>
      <w:proofErr w:type="spellStart"/>
      <w:r>
        <w:t>правото</w:t>
      </w:r>
      <w:proofErr w:type="spellEnd"/>
      <w:r>
        <w:t xml:space="preserve"> на </w:t>
      </w:r>
      <w:proofErr w:type="spellStart"/>
      <w:r>
        <w:t>индивидуална</w:t>
      </w:r>
      <w:proofErr w:type="spellEnd"/>
      <w:r>
        <w:t xml:space="preserve"> </w:t>
      </w:r>
      <w:proofErr w:type="spellStart"/>
      <w:r>
        <w:t>жалба</w:t>
      </w:r>
      <w:proofErr w:type="spellEnd"/>
      <w:r>
        <w:t xml:space="preserve">. </w:t>
      </w:r>
      <w:hyperlink r:id="rId3497" w:history="1">
        <w:proofErr w:type="spellStart"/>
        <w:r w:rsidR="000445B9" w:rsidRPr="005F2496">
          <w:rPr>
            <w:rStyle w:val="Hyperlink"/>
          </w:rPr>
          <w:t>Бюлетин</w:t>
        </w:r>
        <w:proofErr w:type="spellEnd"/>
        <w:r w:rsidR="000445B9" w:rsidRPr="005F2496">
          <w:rPr>
            <w:rStyle w:val="Hyperlink"/>
          </w:rPr>
          <w:t xml:space="preserve"> № 58</w:t>
        </w:r>
      </w:hyperlink>
    </w:p>
    <w:p w14:paraId="51D34EFA" w14:textId="41E3B74F" w:rsidR="00194010" w:rsidRDefault="00000000" w:rsidP="00096CFE">
      <w:pPr>
        <w:pStyle w:val="JuList"/>
        <w:pBdr>
          <w:bottom w:val="single" w:sz="4" w:space="1" w:color="auto"/>
        </w:pBdr>
        <w:ind w:left="0" w:firstLine="0"/>
        <w:rPr>
          <w:rStyle w:val="Hyperlink"/>
          <w:rFonts w:eastAsia="Courier New"/>
          <w:i/>
          <w:iCs/>
          <w:shd w:val="clear" w:color="auto" w:fill="FFFFFF"/>
        </w:rPr>
      </w:pPr>
      <w:hyperlink r:id="rId3498" w:tgtFrame="https://nm70.abv.bg/Mail.html" w:history="1">
        <w:proofErr w:type="spellStart"/>
        <w:r w:rsidR="00194010" w:rsidRPr="004964A6">
          <w:rPr>
            <w:rStyle w:val="Hyperlink"/>
            <w:rFonts w:eastAsia="Courier New"/>
            <w:i/>
            <w:iCs/>
            <w:szCs w:val="24"/>
            <w:shd w:val="clear" w:color="auto" w:fill="FFFFFF"/>
          </w:rPr>
          <w:t>Feilazoo</w:t>
        </w:r>
        <w:proofErr w:type="spellEnd"/>
        <w:r w:rsidR="00194010" w:rsidRPr="004964A6">
          <w:rPr>
            <w:rStyle w:val="Hyperlink"/>
            <w:rFonts w:eastAsia="Courier New"/>
            <w:i/>
            <w:iCs/>
            <w:szCs w:val="24"/>
            <w:shd w:val="clear" w:color="auto" w:fill="FFFFFF"/>
          </w:rPr>
          <w:t> v. Malta</w:t>
        </w:r>
        <w:r w:rsidR="00194010" w:rsidRPr="004964A6">
          <w:rPr>
            <w:rStyle w:val="Hyperlink"/>
            <w:rFonts w:eastAsia="Courier New"/>
            <w:i/>
            <w:iCs/>
            <w:shd w:val="clear" w:color="auto" w:fill="FFFFFF"/>
          </w:rPr>
          <w:t> (no. </w:t>
        </w:r>
        <w:r w:rsidR="00194010" w:rsidRPr="004964A6">
          <w:rPr>
            <w:rStyle w:val="Hyperlink"/>
            <w:rFonts w:eastAsia="Courier New"/>
            <w:i/>
            <w:iCs/>
            <w:szCs w:val="24"/>
            <w:shd w:val="clear" w:color="auto" w:fill="FFFFFF"/>
          </w:rPr>
          <w:t>6865/19</w:t>
        </w:r>
        <w:r w:rsidR="00194010" w:rsidRPr="004964A6">
          <w:rPr>
            <w:rStyle w:val="Hyperlink"/>
            <w:rFonts w:eastAsia="Courier New"/>
            <w:i/>
            <w:iCs/>
            <w:shd w:val="clear" w:color="auto" w:fill="FFFFFF"/>
          </w:rPr>
          <w:t>) </w:t>
        </w:r>
      </w:hyperlink>
    </w:p>
    <w:p w14:paraId="58D8940A" w14:textId="5DEC8E74" w:rsidR="00194010" w:rsidRDefault="00194010" w:rsidP="00194010">
      <w:pPr>
        <w:pStyle w:val="JuList"/>
        <w:ind w:left="0" w:firstLine="0"/>
        <w:rPr>
          <w:rStyle w:val="Hyperlink"/>
          <w:rFonts w:eastAsia="Courier New"/>
          <w:i/>
          <w:iCs/>
          <w:shd w:val="clear" w:color="auto" w:fill="FFFFFF"/>
        </w:rPr>
      </w:pPr>
    </w:p>
    <w:p w14:paraId="4761BD47" w14:textId="6C9A7244" w:rsidR="004E56B3" w:rsidRPr="004E56B3" w:rsidRDefault="004E56B3" w:rsidP="004E56B3">
      <w:pPr>
        <w:pStyle w:val="JuList"/>
        <w:ind w:left="0" w:firstLine="0"/>
        <w:rPr>
          <w:lang w:val="bg-BG"/>
        </w:rPr>
      </w:pPr>
      <w:proofErr w:type="spellStart"/>
      <w:r w:rsidRPr="00190A03">
        <w:t>Неизпълнението</w:t>
      </w:r>
      <w:proofErr w:type="spellEnd"/>
      <w:r w:rsidRPr="00190A03">
        <w:t xml:space="preserve"> на </w:t>
      </w:r>
      <w:proofErr w:type="spellStart"/>
      <w:r w:rsidRPr="00190A03">
        <w:t>наложените</w:t>
      </w:r>
      <w:proofErr w:type="spellEnd"/>
      <w:r w:rsidRPr="00190A03">
        <w:t xml:space="preserve"> на </w:t>
      </w:r>
      <w:proofErr w:type="spellStart"/>
      <w:r w:rsidRPr="00190A03">
        <w:t>основание</w:t>
      </w:r>
      <w:proofErr w:type="spellEnd"/>
      <w:r w:rsidRPr="00190A03">
        <w:t xml:space="preserve"> </w:t>
      </w:r>
      <w:proofErr w:type="spellStart"/>
      <w:r w:rsidRPr="00190A03">
        <w:t>правило</w:t>
      </w:r>
      <w:proofErr w:type="spellEnd"/>
      <w:r w:rsidRPr="00190A03">
        <w:t xml:space="preserve"> 39 от </w:t>
      </w:r>
      <w:proofErr w:type="spellStart"/>
      <w:r w:rsidRPr="00190A03">
        <w:t>Правилата</w:t>
      </w:r>
      <w:proofErr w:type="spellEnd"/>
      <w:r w:rsidRPr="00190A03">
        <w:t xml:space="preserve"> на </w:t>
      </w:r>
      <w:proofErr w:type="spellStart"/>
      <w:r w:rsidRPr="00190A03">
        <w:t>Съда</w:t>
      </w:r>
      <w:proofErr w:type="spellEnd"/>
      <w:r w:rsidRPr="00190A03">
        <w:t xml:space="preserve"> </w:t>
      </w:r>
      <w:proofErr w:type="spellStart"/>
      <w:r w:rsidRPr="00190A03">
        <w:t>временни</w:t>
      </w:r>
      <w:proofErr w:type="spellEnd"/>
      <w:r w:rsidRPr="00190A03">
        <w:t xml:space="preserve"> </w:t>
      </w:r>
      <w:proofErr w:type="spellStart"/>
      <w:r w:rsidRPr="00190A03">
        <w:t>мерки</w:t>
      </w:r>
      <w:proofErr w:type="spellEnd"/>
      <w:r w:rsidRPr="00190A03">
        <w:t xml:space="preserve"> </w:t>
      </w:r>
      <w:proofErr w:type="spellStart"/>
      <w:r w:rsidRPr="00190A03">
        <w:t>представлява</w:t>
      </w:r>
      <w:proofErr w:type="spellEnd"/>
      <w:r w:rsidRPr="00190A03">
        <w:t xml:space="preserve"> </w:t>
      </w:r>
      <w:proofErr w:type="spellStart"/>
      <w:r w:rsidRPr="00190A03">
        <w:t>нарушение</w:t>
      </w:r>
      <w:proofErr w:type="spellEnd"/>
      <w:r w:rsidRPr="00190A03">
        <w:t xml:space="preserve"> на </w:t>
      </w:r>
      <w:proofErr w:type="spellStart"/>
      <w:r w:rsidRPr="00190A03">
        <w:t>правото</w:t>
      </w:r>
      <w:proofErr w:type="spellEnd"/>
      <w:r w:rsidRPr="00190A03">
        <w:t xml:space="preserve"> на </w:t>
      </w:r>
      <w:proofErr w:type="spellStart"/>
      <w:r w:rsidRPr="00190A03">
        <w:t>индивидуална</w:t>
      </w:r>
      <w:proofErr w:type="spellEnd"/>
      <w:r w:rsidRPr="00190A03">
        <w:t xml:space="preserve"> </w:t>
      </w:r>
      <w:proofErr w:type="spellStart"/>
      <w:r w:rsidRPr="00190A03">
        <w:t>жалба</w:t>
      </w:r>
      <w:proofErr w:type="spellEnd"/>
      <w:r w:rsidRPr="00190A03">
        <w:t xml:space="preserve"> (</w:t>
      </w:r>
      <w:proofErr w:type="spellStart"/>
      <w:r w:rsidRPr="00190A03">
        <w:t>чл</w:t>
      </w:r>
      <w:proofErr w:type="spellEnd"/>
      <w:r w:rsidRPr="00190A03">
        <w:t>. 34)</w:t>
      </w:r>
      <w:r>
        <w:rPr>
          <w:lang w:val="bg-BG"/>
        </w:rPr>
        <w:t xml:space="preserve">. </w:t>
      </w:r>
      <w:hyperlink r:id="rId3499" w:history="1">
        <w:r w:rsidR="005D3502" w:rsidRPr="005D3502">
          <w:rPr>
            <w:rStyle w:val="Hyperlink"/>
            <w:lang w:val="bg-BG"/>
          </w:rPr>
          <w:t>Бюлетин № 62</w:t>
        </w:r>
      </w:hyperlink>
    </w:p>
    <w:p w14:paraId="0BA72D27" w14:textId="043D6073" w:rsidR="004E56B3" w:rsidRPr="00096CFE" w:rsidRDefault="00000000" w:rsidP="009A422F">
      <w:pPr>
        <w:pStyle w:val="JuList"/>
        <w:pBdr>
          <w:bottom w:val="single" w:sz="4" w:space="1" w:color="auto"/>
        </w:pBdr>
        <w:ind w:left="0" w:firstLine="0"/>
        <w:rPr>
          <w:i/>
          <w:iCs/>
          <w:szCs w:val="24"/>
          <w:lang w:val="en-US"/>
        </w:rPr>
      </w:pPr>
      <w:hyperlink r:id="rId3500" w:history="1">
        <w:r w:rsidR="004E56B3" w:rsidRPr="00096CFE">
          <w:rPr>
            <w:rStyle w:val="Hyperlink"/>
            <w:i/>
            <w:iCs/>
            <w:szCs w:val="24"/>
            <w:lang w:val="en-US"/>
          </w:rPr>
          <w:t>D.A. and others v. Poland (no. 51246/17)</w:t>
        </w:r>
      </w:hyperlink>
    </w:p>
    <w:p w14:paraId="5721D128" w14:textId="77777777" w:rsidR="004E56B3" w:rsidRDefault="004E56B3" w:rsidP="00194010">
      <w:pPr>
        <w:pStyle w:val="JuList"/>
        <w:ind w:left="0" w:firstLine="0"/>
        <w:rPr>
          <w:rStyle w:val="Hyperlink"/>
          <w:rFonts w:eastAsia="Courier New"/>
          <w:i/>
          <w:iCs/>
          <w:shd w:val="clear" w:color="auto" w:fill="FFFFFF"/>
        </w:rPr>
      </w:pPr>
    </w:p>
    <w:p w14:paraId="5EB2EC65" w14:textId="0406A313" w:rsidR="00096CFE" w:rsidRPr="00096CFE" w:rsidRDefault="00096CFE" w:rsidP="00096CFE">
      <w:pPr>
        <w:pStyle w:val="JuList"/>
        <w:ind w:left="0" w:firstLine="0"/>
        <w:rPr>
          <w:rFonts w:eastAsia="Calibri"/>
          <w:lang w:val="bg-BG"/>
        </w:rPr>
      </w:pPr>
      <w:proofErr w:type="spellStart"/>
      <w:r>
        <w:rPr>
          <w:rFonts w:eastAsia="Calibri"/>
        </w:rPr>
        <w:t>Възпрепятстване</w:t>
      </w:r>
      <w:proofErr w:type="spellEnd"/>
      <w:r>
        <w:rPr>
          <w:rFonts w:eastAsia="Calibri"/>
        </w:rPr>
        <w:t xml:space="preserve"> на </w:t>
      </w:r>
      <w:proofErr w:type="spellStart"/>
      <w:r>
        <w:rPr>
          <w:rFonts w:eastAsia="Calibri"/>
        </w:rPr>
        <w:t>връзката</w:t>
      </w:r>
      <w:proofErr w:type="spellEnd"/>
      <w:r>
        <w:rPr>
          <w:rFonts w:eastAsia="Calibri"/>
        </w:rPr>
        <w:t xml:space="preserve"> с </w:t>
      </w:r>
      <w:proofErr w:type="spellStart"/>
      <w:r>
        <w:rPr>
          <w:rFonts w:eastAsia="Calibri"/>
        </w:rPr>
        <w:t>адвокат</w:t>
      </w:r>
      <w:proofErr w:type="spellEnd"/>
      <w:r>
        <w:rPr>
          <w:rFonts w:eastAsia="Calibri"/>
        </w:rPr>
        <w:t xml:space="preserve"> и </w:t>
      </w:r>
      <w:proofErr w:type="spellStart"/>
      <w:r>
        <w:rPr>
          <w:rFonts w:eastAsia="Calibri"/>
        </w:rPr>
        <w:t>поставянето</w:t>
      </w:r>
      <w:proofErr w:type="spellEnd"/>
      <w:r>
        <w:rPr>
          <w:rFonts w:eastAsia="Calibri"/>
        </w:rPr>
        <w:t xml:space="preserve"> на </w:t>
      </w:r>
      <w:proofErr w:type="spellStart"/>
      <w:r>
        <w:rPr>
          <w:rFonts w:eastAsia="Calibri"/>
        </w:rPr>
        <w:t>последния</w:t>
      </w:r>
      <w:proofErr w:type="spellEnd"/>
      <w:r>
        <w:rPr>
          <w:rFonts w:eastAsia="Calibri"/>
        </w:rPr>
        <w:t xml:space="preserve"> под </w:t>
      </w:r>
      <w:proofErr w:type="spellStart"/>
      <w:r>
        <w:rPr>
          <w:rFonts w:eastAsia="Calibri"/>
        </w:rPr>
        <w:t>натиск</w:t>
      </w:r>
      <w:proofErr w:type="spellEnd"/>
      <w:r>
        <w:rPr>
          <w:rFonts w:eastAsia="Calibri"/>
        </w:rPr>
        <w:t xml:space="preserve"> </w:t>
      </w:r>
      <w:proofErr w:type="spellStart"/>
      <w:r>
        <w:rPr>
          <w:rFonts w:eastAsia="Calibri"/>
        </w:rPr>
        <w:t>чрез</w:t>
      </w:r>
      <w:proofErr w:type="spellEnd"/>
      <w:r>
        <w:rPr>
          <w:rFonts w:eastAsia="Calibri"/>
        </w:rPr>
        <w:t xml:space="preserve"> </w:t>
      </w:r>
      <w:proofErr w:type="spellStart"/>
      <w:r>
        <w:rPr>
          <w:rFonts w:eastAsia="Calibri"/>
        </w:rPr>
        <w:t>наказателно</w:t>
      </w:r>
      <w:proofErr w:type="spellEnd"/>
      <w:r>
        <w:rPr>
          <w:rFonts w:eastAsia="Calibri"/>
        </w:rPr>
        <w:t xml:space="preserve"> </w:t>
      </w:r>
      <w:proofErr w:type="spellStart"/>
      <w:r>
        <w:rPr>
          <w:rFonts w:eastAsia="Calibri"/>
        </w:rPr>
        <w:t>преследване</w:t>
      </w:r>
      <w:proofErr w:type="spellEnd"/>
      <w:r>
        <w:rPr>
          <w:rFonts w:eastAsia="Calibri"/>
        </w:rPr>
        <w:t xml:space="preserve">, с </w:t>
      </w:r>
      <w:proofErr w:type="spellStart"/>
      <w:r>
        <w:rPr>
          <w:rFonts w:eastAsia="Calibri"/>
        </w:rPr>
        <w:t>цел</w:t>
      </w:r>
      <w:proofErr w:type="spellEnd"/>
      <w:r>
        <w:rPr>
          <w:rFonts w:eastAsia="Calibri"/>
        </w:rPr>
        <w:t xml:space="preserve"> </w:t>
      </w:r>
      <w:proofErr w:type="spellStart"/>
      <w:r>
        <w:rPr>
          <w:rFonts w:eastAsia="Calibri"/>
        </w:rPr>
        <w:t>отказ</w:t>
      </w:r>
      <w:proofErr w:type="spellEnd"/>
      <w:r>
        <w:rPr>
          <w:rFonts w:eastAsia="Calibri"/>
        </w:rPr>
        <w:t xml:space="preserve"> от </w:t>
      </w:r>
      <w:proofErr w:type="spellStart"/>
      <w:r>
        <w:rPr>
          <w:rFonts w:eastAsia="Calibri"/>
        </w:rPr>
        <w:t>инициирането</w:t>
      </w:r>
      <w:proofErr w:type="spellEnd"/>
      <w:r>
        <w:rPr>
          <w:rFonts w:eastAsia="Calibri"/>
        </w:rPr>
        <w:t xml:space="preserve"> на </w:t>
      </w:r>
      <w:proofErr w:type="spellStart"/>
      <w:r>
        <w:rPr>
          <w:rFonts w:eastAsia="Calibri"/>
        </w:rPr>
        <w:t>производство</w:t>
      </w:r>
      <w:proofErr w:type="spellEnd"/>
      <w:r>
        <w:rPr>
          <w:rFonts w:eastAsia="Calibri"/>
        </w:rPr>
        <w:t xml:space="preserve"> </w:t>
      </w:r>
      <w:proofErr w:type="spellStart"/>
      <w:r>
        <w:rPr>
          <w:rFonts w:eastAsia="Calibri"/>
        </w:rPr>
        <w:t>пред</w:t>
      </w:r>
      <w:proofErr w:type="spellEnd"/>
      <w:r>
        <w:rPr>
          <w:rFonts w:eastAsia="Calibri"/>
        </w:rPr>
        <w:t xml:space="preserve"> </w:t>
      </w:r>
      <w:proofErr w:type="spellStart"/>
      <w:r>
        <w:rPr>
          <w:rFonts w:eastAsia="Calibri"/>
        </w:rPr>
        <w:t>Съда</w:t>
      </w:r>
      <w:proofErr w:type="spellEnd"/>
      <w:r>
        <w:rPr>
          <w:rFonts w:eastAsia="Calibri"/>
        </w:rPr>
        <w:t xml:space="preserve">, </w:t>
      </w:r>
      <w:proofErr w:type="spellStart"/>
      <w:r>
        <w:rPr>
          <w:rFonts w:eastAsia="Calibri"/>
        </w:rPr>
        <w:t>представлява</w:t>
      </w:r>
      <w:proofErr w:type="spellEnd"/>
      <w:r>
        <w:rPr>
          <w:rFonts w:eastAsia="Calibri"/>
        </w:rPr>
        <w:t xml:space="preserve"> </w:t>
      </w:r>
      <w:proofErr w:type="spellStart"/>
      <w:r>
        <w:rPr>
          <w:rFonts w:eastAsia="Calibri"/>
        </w:rPr>
        <w:t>нарушение</w:t>
      </w:r>
      <w:proofErr w:type="spellEnd"/>
      <w:r>
        <w:rPr>
          <w:rFonts w:eastAsia="Calibri"/>
        </w:rPr>
        <w:t xml:space="preserve"> на </w:t>
      </w:r>
      <w:proofErr w:type="spellStart"/>
      <w:r>
        <w:rPr>
          <w:rFonts w:eastAsia="Calibri"/>
        </w:rPr>
        <w:t>правото</w:t>
      </w:r>
      <w:proofErr w:type="spellEnd"/>
      <w:r>
        <w:rPr>
          <w:rFonts w:eastAsia="Calibri"/>
        </w:rPr>
        <w:t xml:space="preserve"> на </w:t>
      </w:r>
      <w:proofErr w:type="spellStart"/>
      <w:r>
        <w:rPr>
          <w:rFonts w:eastAsia="Calibri"/>
        </w:rPr>
        <w:t>индивидуална</w:t>
      </w:r>
      <w:proofErr w:type="spellEnd"/>
      <w:r>
        <w:rPr>
          <w:rFonts w:eastAsia="Calibri"/>
        </w:rPr>
        <w:t xml:space="preserve"> </w:t>
      </w:r>
      <w:proofErr w:type="spellStart"/>
      <w:r>
        <w:rPr>
          <w:rFonts w:eastAsia="Calibri"/>
        </w:rPr>
        <w:t>жалба</w:t>
      </w:r>
      <w:proofErr w:type="spellEnd"/>
      <w:r>
        <w:rPr>
          <w:rFonts w:eastAsia="Calibri"/>
        </w:rPr>
        <w:t xml:space="preserve"> по </w:t>
      </w:r>
      <w:proofErr w:type="spellStart"/>
      <w:r>
        <w:rPr>
          <w:rFonts w:eastAsia="Calibri"/>
        </w:rPr>
        <w:t>чл</w:t>
      </w:r>
      <w:proofErr w:type="spellEnd"/>
      <w:r>
        <w:rPr>
          <w:rFonts w:eastAsia="Calibri"/>
        </w:rPr>
        <w:t>. 34.</w:t>
      </w:r>
      <w:r>
        <w:rPr>
          <w:rFonts w:eastAsia="Calibri"/>
          <w:lang w:val="bg-BG"/>
        </w:rPr>
        <w:t xml:space="preserve"> </w:t>
      </w:r>
      <w:hyperlink r:id="rId3501" w:history="1">
        <w:r w:rsidR="009A422F" w:rsidRPr="009A422F">
          <w:rPr>
            <w:rStyle w:val="Hyperlink"/>
            <w:lang w:val="bg-BG"/>
          </w:rPr>
          <w:t>Бюлетин № 65</w:t>
        </w:r>
      </w:hyperlink>
    </w:p>
    <w:p w14:paraId="2861E883" w14:textId="05A11BD1" w:rsidR="00194010" w:rsidRPr="00096CFE" w:rsidRDefault="00000000" w:rsidP="009233AD">
      <w:pPr>
        <w:pStyle w:val="JuList"/>
        <w:pBdr>
          <w:bottom w:val="single" w:sz="4" w:space="1" w:color="auto"/>
        </w:pBdr>
        <w:ind w:left="0" w:firstLine="0"/>
        <w:rPr>
          <w:rStyle w:val="Hyperlink"/>
          <w:rFonts w:eastAsia="Courier New"/>
          <w:i/>
          <w:iCs/>
          <w:shd w:val="clear" w:color="auto" w:fill="FFFFFF"/>
        </w:rPr>
      </w:pPr>
      <w:hyperlink r:id="rId3502" w:history="1">
        <w:r w:rsidR="00096CFE" w:rsidRPr="00096CFE">
          <w:rPr>
            <w:rStyle w:val="Hyperlink"/>
            <w:bCs/>
            <w:i/>
            <w:iCs/>
          </w:rPr>
          <w:t>M. H. and others v. Croatia (Nos. 15670/18 and 43115/18)</w:t>
        </w:r>
      </w:hyperlink>
    </w:p>
    <w:p w14:paraId="5B9598AD" w14:textId="77777777" w:rsidR="00194010" w:rsidRDefault="00194010" w:rsidP="00194010">
      <w:pPr>
        <w:pStyle w:val="JuList"/>
        <w:ind w:left="0" w:firstLine="0"/>
        <w:rPr>
          <w:i/>
          <w:iCs/>
          <w:color w:val="2E74B5" w:themeColor="accent1" w:themeShade="BF"/>
          <w:shd w:val="clear" w:color="auto" w:fill="FFFFFF"/>
        </w:rPr>
      </w:pPr>
    </w:p>
    <w:p w14:paraId="4F5D6BC4" w14:textId="7F1FF733" w:rsidR="00EE0339" w:rsidRPr="00A1121E" w:rsidRDefault="00EE0339" w:rsidP="00EE0339">
      <w:pPr>
        <w:pStyle w:val="NoSpacing"/>
        <w:jc w:val="both"/>
        <w:rPr>
          <w:rFonts w:ascii="Times New Roman" w:hAnsi="Times New Roman" w:cs="Times New Roman"/>
          <w:sz w:val="24"/>
          <w:szCs w:val="24"/>
        </w:rPr>
      </w:pPr>
      <w:r w:rsidRPr="00A1121E">
        <w:rPr>
          <w:rFonts w:ascii="Times New Roman" w:hAnsi="Times New Roman" w:cs="Times New Roman"/>
          <w:sz w:val="24"/>
          <w:szCs w:val="24"/>
        </w:rPr>
        <w:t xml:space="preserve">В </w:t>
      </w:r>
      <w:proofErr w:type="spellStart"/>
      <w:r w:rsidRPr="00A1121E">
        <w:rPr>
          <w:rFonts w:ascii="Times New Roman" w:hAnsi="Times New Roman" w:cs="Times New Roman"/>
          <w:sz w:val="24"/>
          <w:szCs w:val="24"/>
        </w:rPr>
        <w:t>нарушение</w:t>
      </w:r>
      <w:proofErr w:type="spellEnd"/>
      <w:r w:rsidRPr="00A1121E">
        <w:rPr>
          <w:rFonts w:ascii="Times New Roman" w:hAnsi="Times New Roman" w:cs="Times New Roman"/>
          <w:sz w:val="24"/>
          <w:szCs w:val="24"/>
        </w:rPr>
        <w:t xml:space="preserve"> на </w:t>
      </w:r>
      <w:proofErr w:type="spellStart"/>
      <w:r w:rsidRPr="00A1121E">
        <w:rPr>
          <w:rFonts w:ascii="Times New Roman" w:hAnsi="Times New Roman" w:cs="Times New Roman"/>
          <w:sz w:val="24"/>
          <w:szCs w:val="24"/>
        </w:rPr>
        <w:t>чл</w:t>
      </w:r>
      <w:proofErr w:type="spellEnd"/>
      <w:r w:rsidRPr="00A1121E">
        <w:rPr>
          <w:rFonts w:ascii="Times New Roman" w:hAnsi="Times New Roman" w:cs="Times New Roman"/>
          <w:sz w:val="24"/>
          <w:szCs w:val="24"/>
        </w:rPr>
        <w:t xml:space="preserve">. 34 от </w:t>
      </w:r>
      <w:proofErr w:type="spellStart"/>
      <w:r w:rsidRPr="00A1121E">
        <w:rPr>
          <w:rFonts w:ascii="Times New Roman" w:hAnsi="Times New Roman" w:cs="Times New Roman"/>
          <w:sz w:val="24"/>
          <w:szCs w:val="24"/>
        </w:rPr>
        <w:t>Конвенцията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властите</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са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забавили</w:t>
      </w:r>
      <w:proofErr w:type="spellEnd"/>
      <w:r w:rsidRPr="00A1121E">
        <w:rPr>
          <w:rFonts w:ascii="Times New Roman" w:hAnsi="Times New Roman" w:cs="Times New Roman"/>
          <w:sz w:val="24"/>
          <w:szCs w:val="24"/>
        </w:rPr>
        <w:t xml:space="preserve"> с 35 </w:t>
      </w:r>
      <w:proofErr w:type="spellStart"/>
      <w:r w:rsidRPr="00A1121E">
        <w:rPr>
          <w:rFonts w:ascii="Times New Roman" w:hAnsi="Times New Roman" w:cs="Times New Roman"/>
          <w:sz w:val="24"/>
          <w:szCs w:val="24"/>
        </w:rPr>
        <w:t>дни</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изпълнението</w:t>
      </w:r>
      <w:proofErr w:type="spellEnd"/>
      <w:r w:rsidRPr="00A1121E">
        <w:rPr>
          <w:rFonts w:ascii="Times New Roman" w:hAnsi="Times New Roman" w:cs="Times New Roman"/>
          <w:sz w:val="24"/>
          <w:szCs w:val="24"/>
        </w:rPr>
        <w:t xml:space="preserve"> на </w:t>
      </w:r>
      <w:proofErr w:type="spellStart"/>
      <w:r w:rsidRPr="00A1121E">
        <w:rPr>
          <w:rFonts w:ascii="Times New Roman" w:hAnsi="Times New Roman" w:cs="Times New Roman"/>
          <w:sz w:val="24"/>
          <w:szCs w:val="24"/>
        </w:rPr>
        <w:t>постановената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съгласно</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чл</w:t>
      </w:r>
      <w:proofErr w:type="spellEnd"/>
      <w:r w:rsidRPr="00A1121E">
        <w:rPr>
          <w:rFonts w:ascii="Times New Roman" w:hAnsi="Times New Roman" w:cs="Times New Roman"/>
          <w:sz w:val="24"/>
          <w:szCs w:val="24"/>
        </w:rPr>
        <w:t xml:space="preserve">. 39 от </w:t>
      </w:r>
      <w:proofErr w:type="spellStart"/>
      <w:r w:rsidRPr="00A1121E">
        <w:rPr>
          <w:rFonts w:ascii="Times New Roman" w:hAnsi="Times New Roman" w:cs="Times New Roman"/>
          <w:sz w:val="24"/>
          <w:szCs w:val="24"/>
        </w:rPr>
        <w:t>Правилника</w:t>
      </w:r>
      <w:proofErr w:type="spellEnd"/>
      <w:r w:rsidRPr="00A1121E">
        <w:rPr>
          <w:rFonts w:ascii="Times New Roman" w:hAnsi="Times New Roman" w:cs="Times New Roman"/>
          <w:sz w:val="24"/>
          <w:szCs w:val="24"/>
        </w:rPr>
        <w:t xml:space="preserve"> на </w:t>
      </w:r>
      <w:proofErr w:type="spellStart"/>
      <w:r w:rsidRPr="00A1121E">
        <w:rPr>
          <w:rFonts w:ascii="Times New Roman" w:hAnsi="Times New Roman" w:cs="Times New Roman"/>
          <w:sz w:val="24"/>
          <w:szCs w:val="24"/>
        </w:rPr>
        <w:t>Съда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привременна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мярка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без</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това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да</w:t>
      </w:r>
      <w:proofErr w:type="spellEnd"/>
      <w:r w:rsidRPr="00A1121E">
        <w:rPr>
          <w:rFonts w:ascii="Times New Roman" w:hAnsi="Times New Roman" w:cs="Times New Roman"/>
          <w:sz w:val="24"/>
          <w:szCs w:val="24"/>
        </w:rPr>
        <w:t xml:space="preserve"> е </w:t>
      </w:r>
      <w:proofErr w:type="spellStart"/>
      <w:r w:rsidRPr="00A1121E">
        <w:rPr>
          <w:rFonts w:ascii="Times New Roman" w:hAnsi="Times New Roman" w:cs="Times New Roman"/>
          <w:sz w:val="24"/>
          <w:szCs w:val="24"/>
        </w:rPr>
        <w:t>било</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оправдано</w:t>
      </w:r>
      <w:proofErr w:type="spellEnd"/>
      <w:r w:rsidRPr="00A1121E">
        <w:rPr>
          <w:rFonts w:ascii="Times New Roman" w:hAnsi="Times New Roman" w:cs="Times New Roman"/>
          <w:sz w:val="24"/>
          <w:szCs w:val="24"/>
        </w:rPr>
        <w:t xml:space="preserve"> от </w:t>
      </w:r>
      <w:proofErr w:type="spellStart"/>
      <w:r w:rsidRPr="00A1121E">
        <w:rPr>
          <w:rFonts w:ascii="Times New Roman" w:hAnsi="Times New Roman" w:cs="Times New Roman"/>
          <w:sz w:val="24"/>
          <w:szCs w:val="24"/>
        </w:rPr>
        <w:t>изключителни</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обстоятелства</w:t>
      </w:r>
      <w:proofErr w:type="spellEnd"/>
      <w:r w:rsidRPr="00A1121E">
        <w:rPr>
          <w:rFonts w:ascii="Times New Roman" w:hAnsi="Times New Roman" w:cs="Times New Roman"/>
          <w:sz w:val="24"/>
          <w:szCs w:val="24"/>
        </w:rPr>
        <w:t>.</w:t>
      </w:r>
      <w:r>
        <w:rPr>
          <w:rFonts w:ascii="Times New Roman" w:hAnsi="Times New Roman" w:cs="Times New Roman"/>
          <w:sz w:val="24"/>
          <w:szCs w:val="24"/>
        </w:rPr>
        <w:t xml:space="preserve"> </w:t>
      </w:r>
      <w:hyperlink r:id="rId3503" w:history="1">
        <w:proofErr w:type="spellStart"/>
        <w:r w:rsidR="00C07949" w:rsidRPr="004A62B8">
          <w:rPr>
            <w:rStyle w:val="Hyperlink"/>
            <w:rFonts w:ascii="Times New Roman" w:hAnsi="Times New Roman" w:cs="Times New Roman"/>
            <w:sz w:val="24"/>
            <w:szCs w:val="24"/>
          </w:rPr>
          <w:t>Бюлетин</w:t>
        </w:r>
        <w:proofErr w:type="spellEnd"/>
        <w:r w:rsidR="00C07949" w:rsidRPr="004A62B8">
          <w:rPr>
            <w:rStyle w:val="Hyperlink"/>
            <w:rFonts w:ascii="Times New Roman" w:hAnsi="Times New Roman" w:cs="Times New Roman"/>
            <w:sz w:val="24"/>
            <w:szCs w:val="24"/>
          </w:rPr>
          <w:t xml:space="preserve"> № 67</w:t>
        </w:r>
      </w:hyperlink>
    </w:p>
    <w:p w14:paraId="06270823" w14:textId="4B7AAA53" w:rsidR="005301B4" w:rsidRDefault="00000000" w:rsidP="003A1356">
      <w:pPr>
        <w:pStyle w:val="JuList"/>
        <w:pBdr>
          <w:bottom w:val="single" w:sz="4" w:space="1" w:color="auto"/>
        </w:pBdr>
        <w:ind w:left="0" w:firstLine="0"/>
        <w:rPr>
          <w:rStyle w:val="Hyperlink"/>
          <w:i/>
          <w:iCs/>
          <w:szCs w:val="24"/>
        </w:rPr>
      </w:pPr>
      <w:hyperlink r:id="rId3504" w:history="1">
        <w:r w:rsidR="00EE0339" w:rsidRPr="00EE0339">
          <w:rPr>
            <w:rStyle w:val="Hyperlink"/>
            <w:i/>
            <w:iCs/>
            <w:szCs w:val="24"/>
          </w:rPr>
          <w:t>Sy c. Italie</w:t>
        </w:r>
        <w:r w:rsidR="00EE0339" w:rsidRPr="00EE0339">
          <w:rPr>
            <w:rStyle w:val="Hyperlink"/>
            <w:i/>
            <w:iCs/>
            <w:szCs w:val="24"/>
            <w:lang w:val="bg-BG"/>
          </w:rPr>
          <w:t xml:space="preserve"> </w:t>
        </w:r>
        <w:r w:rsidR="00EE0339" w:rsidRPr="00EE0339">
          <w:rPr>
            <w:rStyle w:val="Hyperlink"/>
            <w:i/>
            <w:iCs/>
            <w:szCs w:val="24"/>
          </w:rPr>
          <w:t>(n</w:t>
        </w:r>
        <w:r w:rsidR="00EE0339" w:rsidRPr="00EE0339">
          <w:rPr>
            <w:rStyle w:val="Hyperlink"/>
            <w:i/>
            <w:iCs/>
            <w:szCs w:val="24"/>
            <w:vertAlign w:val="superscript"/>
          </w:rPr>
          <w:t>o</w:t>
        </w:r>
        <w:r w:rsidR="00EE0339" w:rsidRPr="00EE0339">
          <w:rPr>
            <w:rStyle w:val="Hyperlink"/>
            <w:i/>
            <w:iCs/>
            <w:szCs w:val="24"/>
          </w:rPr>
          <w:t xml:space="preserve"> 11791/20)</w:t>
        </w:r>
      </w:hyperlink>
    </w:p>
    <w:p w14:paraId="2AFFCF46" w14:textId="77777777" w:rsidR="009233AD" w:rsidRDefault="009233AD" w:rsidP="00EE0339">
      <w:pPr>
        <w:pStyle w:val="JuList"/>
        <w:ind w:left="0" w:firstLine="0"/>
        <w:rPr>
          <w:rStyle w:val="Hyperlink"/>
          <w:i/>
          <w:iCs/>
          <w:szCs w:val="24"/>
        </w:rPr>
      </w:pPr>
    </w:p>
    <w:p w14:paraId="497E5E66" w14:textId="1B6B409F" w:rsidR="009233AD" w:rsidRPr="003A1356" w:rsidRDefault="009233AD" w:rsidP="003A1356">
      <w:pPr>
        <w:pStyle w:val="JuList"/>
        <w:ind w:left="0" w:firstLine="0"/>
        <w:rPr>
          <w:i/>
          <w:iCs/>
        </w:rPr>
      </w:pPr>
      <w:proofErr w:type="spellStart"/>
      <w:r w:rsidRPr="003A1356">
        <w:rPr>
          <w:rStyle w:val="s29100277"/>
          <w:szCs w:val="24"/>
        </w:rPr>
        <w:t>За</w:t>
      </w:r>
      <w:proofErr w:type="spellEnd"/>
      <w:r w:rsidRPr="003A1356">
        <w:rPr>
          <w:rStyle w:val="s29100277"/>
          <w:szCs w:val="24"/>
        </w:rPr>
        <w:t xml:space="preserve"> </w:t>
      </w:r>
      <w:proofErr w:type="spellStart"/>
      <w:r w:rsidRPr="003A1356">
        <w:rPr>
          <w:rStyle w:val="s29100277"/>
          <w:szCs w:val="24"/>
        </w:rPr>
        <w:t>да</w:t>
      </w:r>
      <w:proofErr w:type="spellEnd"/>
      <w:r w:rsidRPr="003A1356">
        <w:rPr>
          <w:rStyle w:val="s29100277"/>
          <w:szCs w:val="24"/>
        </w:rPr>
        <w:t xml:space="preserve"> се </w:t>
      </w:r>
      <w:proofErr w:type="spellStart"/>
      <w:r w:rsidRPr="003A1356">
        <w:rPr>
          <w:rStyle w:val="s29100277"/>
          <w:szCs w:val="24"/>
        </w:rPr>
        <w:t>установи</w:t>
      </w:r>
      <w:proofErr w:type="spellEnd"/>
      <w:r w:rsidRPr="003A1356">
        <w:rPr>
          <w:rStyle w:val="s29100277"/>
          <w:szCs w:val="24"/>
        </w:rPr>
        <w:t xml:space="preserve"> </w:t>
      </w:r>
      <w:proofErr w:type="spellStart"/>
      <w:r w:rsidRPr="003A1356">
        <w:rPr>
          <w:rStyle w:val="s29100277"/>
          <w:szCs w:val="24"/>
        </w:rPr>
        <w:t>дали</w:t>
      </w:r>
      <w:proofErr w:type="spellEnd"/>
      <w:r w:rsidRPr="003A1356">
        <w:rPr>
          <w:rStyle w:val="s29100277"/>
          <w:szCs w:val="24"/>
        </w:rPr>
        <w:t xml:space="preserve"> </w:t>
      </w:r>
      <w:proofErr w:type="spellStart"/>
      <w:r w:rsidRPr="003A1356">
        <w:rPr>
          <w:rStyle w:val="s29100277"/>
          <w:szCs w:val="24"/>
        </w:rPr>
        <w:t>държавата-ответник</w:t>
      </w:r>
      <w:proofErr w:type="spellEnd"/>
      <w:r w:rsidRPr="003A1356">
        <w:rPr>
          <w:rStyle w:val="s29100277"/>
          <w:szCs w:val="24"/>
        </w:rPr>
        <w:t xml:space="preserve"> е </w:t>
      </w:r>
      <w:proofErr w:type="spellStart"/>
      <w:r w:rsidRPr="003A1356">
        <w:rPr>
          <w:rStyle w:val="s29100277"/>
          <w:szCs w:val="24"/>
        </w:rPr>
        <w:t>изпълнила</w:t>
      </w:r>
      <w:proofErr w:type="spellEnd"/>
      <w:r w:rsidRPr="003A1356">
        <w:rPr>
          <w:rStyle w:val="s29100277"/>
          <w:szCs w:val="24"/>
        </w:rPr>
        <w:t xml:space="preserve"> </w:t>
      </w:r>
      <w:proofErr w:type="spellStart"/>
      <w:r w:rsidRPr="003A1356">
        <w:rPr>
          <w:rStyle w:val="s29100277"/>
          <w:szCs w:val="24"/>
        </w:rPr>
        <w:t>наложената</w:t>
      </w:r>
      <w:proofErr w:type="spellEnd"/>
      <w:r w:rsidRPr="003A1356">
        <w:rPr>
          <w:rStyle w:val="s29100277"/>
          <w:szCs w:val="24"/>
        </w:rPr>
        <w:t xml:space="preserve"> от </w:t>
      </w:r>
      <w:proofErr w:type="spellStart"/>
      <w:r w:rsidRPr="003A1356">
        <w:rPr>
          <w:rStyle w:val="s29100277"/>
          <w:szCs w:val="24"/>
        </w:rPr>
        <w:t>Съда</w:t>
      </w:r>
      <w:proofErr w:type="spellEnd"/>
      <w:r w:rsidRPr="003A1356">
        <w:rPr>
          <w:rStyle w:val="s29100277"/>
          <w:szCs w:val="24"/>
        </w:rPr>
        <w:t xml:space="preserve"> </w:t>
      </w:r>
      <w:proofErr w:type="spellStart"/>
      <w:r w:rsidRPr="003A1356">
        <w:rPr>
          <w:rStyle w:val="s29100277"/>
          <w:szCs w:val="24"/>
        </w:rPr>
        <w:t>привременна</w:t>
      </w:r>
      <w:proofErr w:type="spellEnd"/>
      <w:r w:rsidRPr="003A1356">
        <w:rPr>
          <w:rStyle w:val="s29100277"/>
          <w:szCs w:val="24"/>
        </w:rPr>
        <w:t xml:space="preserve"> </w:t>
      </w:r>
      <w:proofErr w:type="spellStart"/>
      <w:r w:rsidRPr="003A1356">
        <w:rPr>
          <w:rStyle w:val="s29100277"/>
          <w:szCs w:val="24"/>
        </w:rPr>
        <w:t>мярка</w:t>
      </w:r>
      <w:proofErr w:type="spellEnd"/>
      <w:r w:rsidRPr="003A1356">
        <w:rPr>
          <w:rStyle w:val="s29100277"/>
          <w:szCs w:val="24"/>
        </w:rPr>
        <w:t xml:space="preserve"> на </w:t>
      </w:r>
      <w:proofErr w:type="spellStart"/>
      <w:r w:rsidRPr="003A1356">
        <w:rPr>
          <w:rStyle w:val="s29100277"/>
          <w:szCs w:val="24"/>
        </w:rPr>
        <w:t>основание</w:t>
      </w:r>
      <w:proofErr w:type="spellEnd"/>
      <w:r w:rsidRPr="003A1356">
        <w:rPr>
          <w:rStyle w:val="s29100277"/>
          <w:szCs w:val="24"/>
        </w:rPr>
        <w:t xml:space="preserve"> </w:t>
      </w:r>
      <w:proofErr w:type="spellStart"/>
      <w:r w:rsidRPr="003A1356">
        <w:rPr>
          <w:rStyle w:val="s29100277"/>
          <w:szCs w:val="24"/>
        </w:rPr>
        <w:t>правило</w:t>
      </w:r>
      <w:proofErr w:type="spellEnd"/>
      <w:r w:rsidRPr="003A1356">
        <w:rPr>
          <w:rStyle w:val="s29100277"/>
          <w:szCs w:val="24"/>
        </w:rPr>
        <w:t xml:space="preserve"> 39 от </w:t>
      </w:r>
      <w:proofErr w:type="spellStart"/>
      <w:r w:rsidRPr="003A1356">
        <w:rPr>
          <w:rStyle w:val="s29100277"/>
          <w:szCs w:val="24"/>
        </w:rPr>
        <w:t>Правилника</w:t>
      </w:r>
      <w:proofErr w:type="spellEnd"/>
      <w:r w:rsidRPr="003A1356">
        <w:rPr>
          <w:rStyle w:val="s29100277"/>
          <w:szCs w:val="24"/>
        </w:rPr>
        <w:t xml:space="preserve"> на ЕСПЧ, е </w:t>
      </w:r>
      <w:proofErr w:type="spellStart"/>
      <w:r w:rsidRPr="003A1356">
        <w:rPr>
          <w:rStyle w:val="s29100277"/>
          <w:szCs w:val="24"/>
        </w:rPr>
        <w:t>необходимо</w:t>
      </w:r>
      <w:proofErr w:type="spellEnd"/>
      <w:r w:rsidRPr="003A1356">
        <w:rPr>
          <w:rStyle w:val="s29100277"/>
          <w:szCs w:val="24"/>
        </w:rPr>
        <w:t xml:space="preserve"> </w:t>
      </w:r>
      <w:proofErr w:type="spellStart"/>
      <w:r w:rsidRPr="003A1356">
        <w:rPr>
          <w:rStyle w:val="s29100277"/>
          <w:szCs w:val="24"/>
        </w:rPr>
        <w:t>да</w:t>
      </w:r>
      <w:proofErr w:type="spellEnd"/>
      <w:r w:rsidRPr="003A1356">
        <w:rPr>
          <w:rStyle w:val="s29100277"/>
          <w:szCs w:val="24"/>
        </w:rPr>
        <w:t xml:space="preserve"> се </w:t>
      </w:r>
      <w:proofErr w:type="spellStart"/>
      <w:r w:rsidRPr="003A1356">
        <w:rPr>
          <w:rStyle w:val="s29100277"/>
          <w:szCs w:val="24"/>
        </w:rPr>
        <w:t>изследва</w:t>
      </w:r>
      <w:proofErr w:type="spellEnd"/>
      <w:r w:rsidRPr="003A1356">
        <w:rPr>
          <w:rStyle w:val="s29100277"/>
          <w:szCs w:val="24"/>
        </w:rPr>
        <w:t xml:space="preserve"> </w:t>
      </w:r>
      <w:proofErr w:type="spellStart"/>
      <w:r w:rsidRPr="003A1356">
        <w:rPr>
          <w:rStyle w:val="s29100277"/>
          <w:szCs w:val="24"/>
        </w:rPr>
        <w:t>формулировката</w:t>
      </w:r>
      <w:proofErr w:type="spellEnd"/>
      <w:r w:rsidRPr="003A1356">
        <w:rPr>
          <w:rStyle w:val="s29100277"/>
          <w:szCs w:val="24"/>
        </w:rPr>
        <w:t xml:space="preserve"> на </w:t>
      </w:r>
      <w:proofErr w:type="spellStart"/>
      <w:r w:rsidRPr="003A1356">
        <w:rPr>
          <w:rStyle w:val="s29100277"/>
          <w:szCs w:val="24"/>
        </w:rPr>
        <w:t>самата</w:t>
      </w:r>
      <w:proofErr w:type="spellEnd"/>
      <w:r w:rsidRPr="003A1356">
        <w:rPr>
          <w:rStyle w:val="s29100277"/>
          <w:szCs w:val="24"/>
        </w:rPr>
        <w:t xml:space="preserve"> </w:t>
      </w:r>
      <w:proofErr w:type="spellStart"/>
      <w:r w:rsidRPr="003A1356">
        <w:rPr>
          <w:rStyle w:val="s29100277"/>
          <w:szCs w:val="24"/>
        </w:rPr>
        <w:t>мярка</w:t>
      </w:r>
      <w:proofErr w:type="spellEnd"/>
      <w:r w:rsidRPr="003A1356">
        <w:rPr>
          <w:rStyle w:val="s29100277"/>
          <w:szCs w:val="24"/>
        </w:rPr>
        <w:t xml:space="preserve">. </w:t>
      </w:r>
      <w:proofErr w:type="spellStart"/>
      <w:r w:rsidRPr="003A1356">
        <w:rPr>
          <w:rStyle w:val="s29100277"/>
          <w:szCs w:val="24"/>
        </w:rPr>
        <w:t>Съдът</w:t>
      </w:r>
      <w:proofErr w:type="spellEnd"/>
      <w:r w:rsidRPr="003A1356">
        <w:rPr>
          <w:rStyle w:val="s29100277"/>
          <w:szCs w:val="24"/>
        </w:rPr>
        <w:t xml:space="preserve"> </w:t>
      </w:r>
      <w:proofErr w:type="spellStart"/>
      <w:r w:rsidRPr="003A1356">
        <w:rPr>
          <w:rStyle w:val="s29100277"/>
          <w:szCs w:val="24"/>
        </w:rPr>
        <w:t>трябва</w:t>
      </w:r>
      <w:proofErr w:type="spellEnd"/>
      <w:r w:rsidRPr="003A1356">
        <w:rPr>
          <w:rStyle w:val="s29100277"/>
          <w:szCs w:val="24"/>
        </w:rPr>
        <w:t xml:space="preserve"> </w:t>
      </w:r>
      <w:proofErr w:type="spellStart"/>
      <w:r w:rsidRPr="003A1356">
        <w:rPr>
          <w:rStyle w:val="s29100277"/>
          <w:szCs w:val="24"/>
        </w:rPr>
        <w:t>да</w:t>
      </w:r>
      <w:proofErr w:type="spellEnd"/>
      <w:r w:rsidRPr="003A1356">
        <w:rPr>
          <w:rStyle w:val="s29100277"/>
          <w:szCs w:val="24"/>
        </w:rPr>
        <w:t xml:space="preserve"> </w:t>
      </w:r>
      <w:proofErr w:type="spellStart"/>
      <w:r w:rsidRPr="003A1356">
        <w:rPr>
          <w:rStyle w:val="s29100277"/>
          <w:szCs w:val="24"/>
        </w:rPr>
        <w:t>провери</w:t>
      </w:r>
      <w:proofErr w:type="spellEnd"/>
      <w:r w:rsidRPr="003A1356">
        <w:rPr>
          <w:rStyle w:val="s29100277"/>
          <w:szCs w:val="24"/>
        </w:rPr>
        <w:t xml:space="preserve"> </w:t>
      </w:r>
      <w:proofErr w:type="spellStart"/>
      <w:r w:rsidRPr="003A1356">
        <w:rPr>
          <w:rStyle w:val="s29100277"/>
          <w:szCs w:val="24"/>
        </w:rPr>
        <w:t>дали</w:t>
      </w:r>
      <w:proofErr w:type="spellEnd"/>
      <w:r w:rsidRPr="003A1356">
        <w:rPr>
          <w:rStyle w:val="s29100277"/>
          <w:szCs w:val="24"/>
        </w:rPr>
        <w:t xml:space="preserve"> </w:t>
      </w:r>
      <w:proofErr w:type="spellStart"/>
      <w:r w:rsidRPr="003A1356">
        <w:rPr>
          <w:rStyle w:val="s29100277"/>
          <w:szCs w:val="24"/>
        </w:rPr>
        <w:t>държавата-ответник</w:t>
      </w:r>
      <w:proofErr w:type="spellEnd"/>
      <w:r w:rsidRPr="003A1356">
        <w:rPr>
          <w:rStyle w:val="s29100277"/>
          <w:szCs w:val="24"/>
        </w:rPr>
        <w:t xml:space="preserve"> е </w:t>
      </w:r>
      <w:proofErr w:type="spellStart"/>
      <w:r w:rsidRPr="003A1356">
        <w:rPr>
          <w:rStyle w:val="s29100277"/>
          <w:szCs w:val="24"/>
        </w:rPr>
        <w:t>спазила</w:t>
      </w:r>
      <w:proofErr w:type="spellEnd"/>
      <w:r w:rsidRPr="003A1356">
        <w:rPr>
          <w:rStyle w:val="s29100277"/>
          <w:szCs w:val="24"/>
        </w:rPr>
        <w:t xml:space="preserve"> </w:t>
      </w:r>
      <w:proofErr w:type="spellStart"/>
      <w:r w:rsidRPr="003A1356">
        <w:rPr>
          <w:rStyle w:val="s29100277"/>
          <w:szCs w:val="24"/>
        </w:rPr>
        <w:t>буквата</w:t>
      </w:r>
      <w:proofErr w:type="spellEnd"/>
      <w:r w:rsidRPr="003A1356">
        <w:rPr>
          <w:rStyle w:val="s29100277"/>
          <w:szCs w:val="24"/>
        </w:rPr>
        <w:t xml:space="preserve"> и </w:t>
      </w:r>
      <w:proofErr w:type="spellStart"/>
      <w:r w:rsidRPr="003A1356">
        <w:rPr>
          <w:rStyle w:val="s29100277"/>
          <w:szCs w:val="24"/>
        </w:rPr>
        <w:t>духа</w:t>
      </w:r>
      <w:proofErr w:type="spellEnd"/>
      <w:r w:rsidRPr="003A1356">
        <w:rPr>
          <w:rStyle w:val="s29100277"/>
          <w:szCs w:val="24"/>
        </w:rPr>
        <w:t xml:space="preserve"> ѝ. При </w:t>
      </w:r>
      <w:proofErr w:type="spellStart"/>
      <w:r w:rsidRPr="003A1356">
        <w:rPr>
          <w:rStyle w:val="s29100277"/>
          <w:szCs w:val="24"/>
        </w:rPr>
        <w:t>разглеждането</w:t>
      </w:r>
      <w:proofErr w:type="spellEnd"/>
      <w:r w:rsidRPr="003A1356">
        <w:rPr>
          <w:rStyle w:val="s29100277"/>
          <w:szCs w:val="24"/>
        </w:rPr>
        <w:t xml:space="preserve"> на </w:t>
      </w:r>
      <w:proofErr w:type="spellStart"/>
      <w:r w:rsidRPr="003A1356">
        <w:rPr>
          <w:rStyle w:val="s29100277"/>
          <w:szCs w:val="24"/>
        </w:rPr>
        <w:t>жалба</w:t>
      </w:r>
      <w:proofErr w:type="spellEnd"/>
      <w:r w:rsidRPr="003A1356">
        <w:rPr>
          <w:rStyle w:val="s29100277"/>
          <w:szCs w:val="24"/>
        </w:rPr>
        <w:t xml:space="preserve"> по </w:t>
      </w:r>
      <w:proofErr w:type="spellStart"/>
      <w:r w:rsidRPr="003A1356">
        <w:rPr>
          <w:rStyle w:val="s29100277"/>
          <w:szCs w:val="24"/>
        </w:rPr>
        <w:t>член</w:t>
      </w:r>
      <w:proofErr w:type="spellEnd"/>
      <w:r w:rsidRPr="003A1356">
        <w:rPr>
          <w:rStyle w:val="s29100277"/>
          <w:szCs w:val="24"/>
        </w:rPr>
        <w:t xml:space="preserve"> 34 от </w:t>
      </w:r>
      <w:proofErr w:type="spellStart"/>
      <w:r w:rsidRPr="003A1356">
        <w:rPr>
          <w:rStyle w:val="s29100277"/>
          <w:szCs w:val="24"/>
        </w:rPr>
        <w:t>Конвенцията</w:t>
      </w:r>
      <w:proofErr w:type="spellEnd"/>
      <w:r w:rsidRPr="003A1356">
        <w:rPr>
          <w:rStyle w:val="s29100277"/>
          <w:szCs w:val="24"/>
        </w:rPr>
        <w:t xml:space="preserve"> </w:t>
      </w:r>
      <w:proofErr w:type="spellStart"/>
      <w:r w:rsidRPr="003A1356">
        <w:rPr>
          <w:rStyle w:val="s29100277"/>
          <w:szCs w:val="24"/>
        </w:rPr>
        <w:t>относно</w:t>
      </w:r>
      <w:proofErr w:type="spellEnd"/>
      <w:r w:rsidRPr="003A1356">
        <w:rPr>
          <w:rStyle w:val="s29100277"/>
          <w:szCs w:val="24"/>
        </w:rPr>
        <w:t xml:space="preserve"> </w:t>
      </w:r>
      <w:proofErr w:type="spellStart"/>
      <w:r w:rsidRPr="003A1356">
        <w:rPr>
          <w:rStyle w:val="s29100277"/>
          <w:szCs w:val="24"/>
        </w:rPr>
        <w:t>твърдяното</w:t>
      </w:r>
      <w:proofErr w:type="spellEnd"/>
      <w:r w:rsidRPr="003A1356">
        <w:rPr>
          <w:rStyle w:val="s29100277"/>
          <w:szCs w:val="24"/>
        </w:rPr>
        <w:t xml:space="preserve"> </w:t>
      </w:r>
      <w:proofErr w:type="spellStart"/>
      <w:r w:rsidRPr="003A1356">
        <w:rPr>
          <w:rStyle w:val="s29100277"/>
          <w:szCs w:val="24"/>
        </w:rPr>
        <w:t>неизпълнение</w:t>
      </w:r>
      <w:proofErr w:type="spellEnd"/>
      <w:r w:rsidRPr="003A1356">
        <w:rPr>
          <w:rStyle w:val="s29100277"/>
          <w:szCs w:val="24"/>
        </w:rPr>
        <w:t xml:space="preserve"> от </w:t>
      </w:r>
      <w:proofErr w:type="spellStart"/>
      <w:r w:rsidRPr="003A1356">
        <w:rPr>
          <w:rStyle w:val="s29100277"/>
          <w:szCs w:val="24"/>
        </w:rPr>
        <w:t>страна</w:t>
      </w:r>
      <w:proofErr w:type="spellEnd"/>
      <w:r w:rsidRPr="003A1356">
        <w:rPr>
          <w:rStyle w:val="s29100277"/>
          <w:szCs w:val="24"/>
        </w:rPr>
        <w:t xml:space="preserve"> на </w:t>
      </w:r>
      <w:proofErr w:type="spellStart"/>
      <w:r w:rsidRPr="003A1356">
        <w:rPr>
          <w:rStyle w:val="s29100277"/>
          <w:szCs w:val="24"/>
        </w:rPr>
        <w:t>договаряща</w:t>
      </w:r>
      <w:proofErr w:type="spellEnd"/>
      <w:r w:rsidRPr="003A1356">
        <w:rPr>
          <w:rStyle w:val="s29100277"/>
          <w:szCs w:val="24"/>
        </w:rPr>
        <w:t xml:space="preserve"> </w:t>
      </w:r>
      <w:proofErr w:type="spellStart"/>
      <w:r w:rsidRPr="003A1356">
        <w:rPr>
          <w:rStyle w:val="s29100277"/>
          <w:szCs w:val="24"/>
        </w:rPr>
        <w:t>държава</w:t>
      </w:r>
      <w:proofErr w:type="spellEnd"/>
      <w:r w:rsidRPr="003A1356">
        <w:rPr>
          <w:rStyle w:val="s29100277"/>
          <w:szCs w:val="24"/>
        </w:rPr>
        <w:t xml:space="preserve"> </w:t>
      </w:r>
      <w:proofErr w:type="spellStart"/>
      <w:r w:rsidRPr="003A1356">
        <w:rPr>
          <w:rStyle w:val="s29100277"/>
          <w:szCs w:val="24"/>
        </w:rPr>
        <w:t>Съдът</w:t>
      </w:r>
      <w:proofErr w:type="spellEnd"/>
      <w:r w:rsidRPr="003A1356">
        <w:rPr>
          <w:rStyle w:val="s29100277"/>
          <w:szCs w:val="24"/>
        </w:rPr>
        <w:t xml:space="preserve"> </w:t>
      </w:r>
      <w:proofErr w:type="spellStart"/>
      <w:r w:rsidRPr="003A1356">
        <w:rPr>
          <w:rStyle w:val="s29100277"/>
          <w:szCs w:val="24"/>
        </w:rPr>
        <w:t>не</w:t>
      </w:r>
      <w:proofErr w:type="spellEnd"/>
      <w:r w:rsidRPr="003A1356">
        <w:rPr>
          <w:rStyle w:val="s29100277"/>
          <w:szCs w:val="24"/>
        </w:rPr>
        <w:t xml:space="preserve"> </w:t>
      </w:r>
      <w:proofErr w:type="spellStart"/>
      <w:r w:rsidRPr="003A1356">
        <w:rPr>
          <w:rStyle w:val="s29100277"/>
          <w:szCs w:val="24"/>
        </w:rPr>
        <w:t>преразглежда</w:t>
      </w:r>
      <w:proofErr w:type="spellEnd"/>
      <w:r w:rsidRPr="003A1356">
        <w:rPr>
          <w:rStyle w:val="s29100277"/>
          <w:szCs w:val="24"/>
        </w:rPr>
        <w:t xml:space="preserve"> </w:t>
      </w:r>
      <w:proofErr w:type="spellStart"/>
      <w:r w:rsidRPr="003A1356">
        <w:rPr>
          <w:rStyle w:val="s29100277"/>
          <w:szCs w:val="24"/>
        </w:rPr>
        <w:t>целесъобразността</w:t>
      </w:r>
      <w:proofErr w:type="spellEnd"/>
      <w:r w:rsidRPr="003A1356">
        <w:rPr>
          <w:rStyle w:val="s29100277"/>
          <w:szCs w:val="24"/>
        </w:rPr>
        <w:t xml:space="preserve"> на </w:t>
      </w:r>
      <w:proofErr w:type="spellStart"/>
      <w:r w:rsidRPr="003A1356">
        <w:rPr>
          <w:rStyle w:val="s29100277"/>
          <w:szCs w:val="24"/>
        </w:rPr>
        <w:t>решението</w:t>
      </w:r>
      <w:proofErr w:type="spellEnd"/>
      <w:r w:rsidRPr="003A1356">
        <w:rPr>
          <w:rStyle w:val="s29100277"/>
          <w:szCs w:val="24"/>
        </w:rPr>
        <w:t xml:space="preserve"> </w:t>
      </w:r>
      <w:proofErr w:type="spellStart"/>
      <w:r w:rsidRPr="003A1356">
        <w:rPr>
          <w:rStyle w:val="s29100277"/>
          <w:szCs w:val="24"/>
        </w:rPr>
        <w:t>си</w:t>
      </w:r>
      <w:proofErr w:type="spellEnd"/>
      <w:r w:rsidRPr="003A1356">
        <w:rPr>
          <w:rStyle w:val="s29100277"/>
          <w:szCs w:val="24"/>
        </w:rPr>
        <w:t xml:space="preserve"> </w:t>
      </w:r>
      <w:proofErr w:type="spellStart"/>
      <w:r w:rsidRPr="003A1356">
        <w:rPr>
          <w:rStyle w:val="s29100277"/>
          <w:szCs w:val="24"/>
        </w:rPr>
        <w:t>за</w:t>
      </w:r>
      <w:proofErr w:type="spellEnd"/>
      <w:r w:rsidRPr="003A1356">
        <w:rPr>
          <w:rStyle w:val="s29100277"/>
          <w:szCs w:val="24"/>
        </w:rPr>
        <w:t xml:space="preserve"> </w:t>
      </w:r>
      <w:proofErr w:type="spellStart"/>
      <w:r w:rsidRPr="003A1356">
        <w:rPr>
          <w:rStyle w:val="s29100277"/>
          <w:szCs w:val="24"/>
        </w:rPr>
        <w:t>прилагане</w:t>
      </w:r>
      <w:proofErr w:type="spellEnd"/>
      <w:r w:rsidRPr="003A1356">
        <w:rPr>
          <w:rStyle w:val="s29100277"/>
          <w:szCs w:val="24"/>
        </w:rPr>
        <w:t xml:space="preserve"> на </w:t>
      </w:r>
      <w:proofErr w:type="spellStart"/>
      <w:r w:rsidRPr="003A1356">
        <w:rPr>
          <w:rStyle w:val="s29100277"/>
          <w:szCs w:val="24"/>
        </w:rPr>
        <w:t>привременната</w:t>
      </w:r>
      <w:proofErr w:type="spellEnd"/>
      <w:r w:rsidRPr="003A1356">
        <w:rPr>
          <w:rStyle w:val="s29100277"/>
          <w:szCs w:val="24"/>
        </w:rPr>
        <w:t xml:space="preserve"> </w:t>
      </w:r>
      <w:proofErr w:type="spellStart"/>
      <w:r w:rsidRPr="003A1356">
        <w:rPr>
          <w:rStyle w:val="s29100277"/>
          <w:szCs w:val="24"/>
        </w:rPr>
        <w:t>мярка</w:t>
      </w:r>
      <w:proofErr w:type="spellEnd"/>
      <w:r w:rsidRPr="003A1356">
        <w:rPr>
          <w:rStyle w:val="s29100277"/>
          <w:szCs w:val="24"/>
        </w:rPr>
        <w:t xml:space="preserve">. </w:t>
      </w:r>
      <w:proofErr w:type="spellStart"/>
      <w:r w:rsidRPr="003A1356">
        <w:rPr>
          <w:rStyle w:val="s29100277"/>
          <w:szCs w:val="24"/>
        </w:rPr>
        <w:t>Правителството-ответник</w:t>
      </w:r>
      <w:proofErr w:type="spellEnd"/>
      <w:r w:rsidRPr="003A1356">
        <w:rPr>
          <w:rStyle w:val="s29100277"/>
          <w:szCs w:val="24"/>
        </w:rPr>
        <w:t xml:space="preserve"> </w:t>
      </w:r>
      <w:proofErr w:type="spellStart"/>
      <w:r w:rsidRPr="003A1356">
        <w:rPr>
          <w:rStyle w:val="s29100277"/>
          <w:szCs w:val="24"/>
        </w:rPr>
        <w:t>трябва</w:t>
      </w:r>
      <w:proofErr w:type="spellEnd"/>
      <w:r w:rsidRPr="003A1356">
        <w:rPr>
          <w:rStyle w:val="s29100277"/>
          <w:szCs w:val="24"/>
        </w:rPr>
        <w:t xml:space="preserve"> </w:t>
      </w:r>
      <w:proofErr w:type="spellStart"/>
      <w:r w:rsidRPr="003A1356">
        <w:rPr>
          <w:rStyle w:val="s29100277"/>
          <w:szCs w:val="24"/>
        </w:rPr>
        <w:t>да</w:t>
      </w:r>
      <w:proofErr w:type="spellEnd"/>
      <w:r w:rsidRPr="003A1356">
        <w:rPr>
          <w:rStyle w:val="s29100277"/>
          <w:szCs w:val="24"/>
        </w:rPr>
        <w:t xml:space="preserve"> </w:t>
      </w:r>
      <w:proofErr w:type="spellStart"/>
      <w:r w:rsidRPr="003A1356">
        <w:rPr>
          <w:rStyle w:val="s29100277"/>
          <w:szCs w:val="24"/>
        </w:rPr>
        <w:t>докаже</w:t>
      </w:r>
      <w:proofErr w:type="spellEnd"/>
      <w:r w:rsidRPr="003A1356">
        <w:rPr>
          <w:rStyle w:val="s29100277"/>
          <w:szCs w:val="24"/>
        </w:rPr>
        <w:t xml:space="preserve">, </w:t>
      </w:r>
      <w:proofErr w:type="spellStart"/>
      <w:r w:rsidRPr="003A1356">
        <w:rPr>
          <w:rStyle w:val="s29100277"/>
          <w:szCs w:val="24"/>
        </w:rPr>
        <w:t>че</w:t>
      </w:r>
      <w:proofErr w:type="spellEnd"/>
      <w:r w:rsidRPr="003A1356">
        <w:rPr>
          <w:rStyle w:val="s29100277"/>
          <w:szCs w:val="24"/>
        </w:rPr>
        <w:t xml:space="preserve"> </w:t>
      </w:r>
      <w:proofErr w:type="spellStart"/>
      <w:r w:rsidRPr="003A1356">
        <w:rPr>
          <w:rStyle w:val="s29100277"/>
          <w:szCs w:val="24"/>
        </w:rPr>
        <w:t>мярката</w:t>
      </w:r>
      <w:proofErr w:type="spellEnd"/>
      <w:r w:rsidRPr="003A1356">
        <w:rPr>
          <w:rStyle w:val="s29100277"/>
          <w:szCs w:val="24"/>
        </w:rPr>
        <w:t xml:space="preserve"> е </w:t>
      </w:r>
      <w:proofErr w:type="spellStart"/>
      <w:r w:rsidRPr="003A1356">
        <w:rPr>
          <w:rStyle w:val="s29100277"/>
          <w:szCs w:val="24"/>
        </w:rPr>
        <w:t>била</w:t>
      </w:r>
      <w:proofErr w:type="spellEnd"/>
      <w:r w:rsidRPr="003A1356">
        <w:rPr>
          <w:rStyle w:val="s29100277"/>
          <w:szCs w:val="24"/>
        </w:rPr>
        <w:t xml:space="preserve"> </w:t>
      </w:r>
      <w:proofErr w:type="spellStart"/>
      <w:r w:rsidRPr="003A1356">
        <w:rPr>
          <w:rStyle w:val="s29100277"/>
          <w:szCs w:val="24"/>
        </w:rPr>
        <w:t>спазена</w:t>
      </w:r>
      <w:proofErr w:type="spellEnd"/>
      <w:r w:rsidRPr="003A1356">
        <w:rPr>
          <w:rStyle w:val="s29100277"/>
          <w:szCs w:val="24"/>
        </w:rPr>
        <w:t xml:space="preserve"> </w:t>
      </w:r>
      <w:proofErr w:type="spellStart"/>
      <w:r w:rsidRPr="003A1356">
        <w:rPr>
          <w:rStyle w:val="s29100277"/>
          <w:szCs w:val="24"/>
        </w:rPr>
        <w:t>или</w:t>
      </w:r>
      <w:proofErr w:type="spellEnd"/>
      <w:r w:rsidRPr="003A1356">
        <w:rPr>
          <w:rStyle w:val="s29100277"/>
          <w:szCs w:val="24"/>
        </w:rPr>
        <w:t xml:space="preserve">, в </w:t>
      </w:r>
      <w:proofErr w:type="spellStart"/>
      <w:r w:rsidRPr="003A1356">
        <w:rPr>
          <w:rStyle w:val="s29100277"/>
          <w:szCs w:val="24"/>
        </w:rPr>
        <w:t>изключителни</w:t>
      </w:r>
      <w:proofErr w:type="spellEnd"/>
      <w:r w:rsidRPr="003A1356">
        <w:rPr>
          <w:rStyle w:val="s29100277"/>
          <w:szCs w:val="24"/>
        </w:rPr>
        <w:t xml:space="preserve"> </w:t>
      </w:r>
      <w:proofErr w:type="spellStart"/>
      <w:r w:rsidRPr="003A1356">
        <w:rPr>
          <w:rStyle w:val="s29100277"/>
          <w:szCs w:val="24"/>
        </w:rPr>
        <w:t>случаи</w:t>
      </w:r>
      <w:proofErr w:type="spellEnd"/>
      <w:r w:rsidRPr="003A1356">
        <w:rPr>
          <w:rStyle w:val="s29100277"/>
          <w:szCs w:val="24"/>
        </w:rPr>
        <w:t xml:space="preserve">, </w:t>
      </w:r>
      <w:proofErr w:type="spellStart"/>
      <w:r w:rsidRPr="003A1356">
        <w:rPr>
          <w:rStyle w:val="s29100277"/>
          <w:szCs w:val="24"/>
        </w:rPr>
        <w:t>че</w:t>
      </w:r>
      <w:proofErr w:type="spellEnd"/>
      <w:r w:rsidRPr="003A1356">
        <w:rPr>
          <w:rStyle w:val="s29100277"/>
          <w:szCs w:val="24"/>
        </w:rPr>
        <w:t xml:space="preserve"> е </w:t>
      </w:r>
      <w:proofErr w:type="spellStart"/>
      <w:r w:rsidRPr="003A1356">
        <w:rPr>
          <w:rStyle w:val="s29100277"/>
          <w:szCs w:val="24"/>
        </w:rPr>
        <w:t>имало</w:t>
      </w:r>
      <w:proofErr w:type="spellEnd"/>
      <w:r w:rsidRPr="003A1356">
        <w:rPr>
          <w:rStyle w:val="s29100277"/>
          <w:szCs w:val="24"/>
        </w:rPr>
        <w:t xml:space="preserve"> </w:t>
      </w:r>
      <w:proofErr w:type="spellStart"/>
      <w:r w:rsidRPr="003A1356">
        <w:rPr>
          <w:rStyle w:val="s29100277"/>
          <w:szCs w:val="24"/>
        </w:rPr>
        <w:t>обективна</w:t>
      </w:r>
      <w:proofErr w:type="spellEnd"/>
      <w:r w:rsidRPr="003A1356">
        <w:rPr>
          <w:rStyle w:val="s29100277"/>
          <w:szCs w:val="24"/>
        </w:rPr>
        <w:t xml:space="preserve"> </w:t>
      </w:r>
      <w:proofErr w:type="spellStart"/>
      <w:r w:rsidRPr="003A1356">
        <w:rPr>
          <w:rStyle w:val="s29100277"/>
          <w:szCs w:val="24"/>
        </w:rPr>
        <w:t>пречка</w:t>
      </w:r>
      <w:proofErr w:type="spellEnd"/>
      <w:r w:rsidRPr="003A1356">
        <w:rPr>
          <w:rStyle w:val="s29100277"/>
          <w:szCs w:val="24"/>
        </w:rPr>
        <w:t xml:space="preserve"> </w:t>
      </w:r>
      <w:proofErr w:type="spellStart"/>
      <w:r w:rsidRPr="003A1356">
        <w:rPr>
          <w:rStyle w:val="s29100277"/>
          <w:szCs w:val="24"/>
        </w:rPr>
        <w:t>за</w:t>
      </w:r>
      <w:proofErr w:type="spellEnd"/>
      <w:r w:rsidRPr="003A1356">
        <w:rPr>
          <w:rStyle w:val="s29100277"/>
          <w:szCs w:val="24"/>
        </w:rPr>
        <w:t xml:space="preserve"> </w:t>
      </w:r>
      <w:proofErr w:type="spellStart"/>
      <w:r w:rsidRPr="003A1356">
        <w:rPr>
          <w:rStyle w:val="s29100277"/>
          <w:szCs w:val="24"/>
        </w:rPr>
        <w:t>спазването</w:t>
      </w:r>
      <w:proofErr w:type="spellEnd"/>
      <w:r w:rsidRPr="003A1356">
        <w:rPr>
          <w:rStyle w:val="s29100277"/>
          <w:szCs w:val="24"/>
        </w:rPr>
        <w:t xml:space="preserve"> ѝ и </w:t>
      </w:r>
      <w:proofErr w:type="spellStart"/>
      <w:r w:rsidRPr="003A1356">
        <w:rPr>
          <w:rStyle w:val="s29100277"/>
          <w:szCs w:val="24"/>
        </w:rPr>
        <w:t>че</w:t>
      </w:r>
      <w:proofErr w:type="spellEnd"/>
      <w:r w:rsidRPr="003A1356">
        <w:rPr>
          <w:rStyle w:val="s29100277"/>
          <w:szCs w:val="24"/>
        </w:rPr>
        <w:t xml:space="preserve"> е </w:t>
      </w:r>
      <w:proofErr w:type="spellStart"/>
      <w:r w:rsidRPr="003A1356">
        <w:rPr>
          <w:rStyle w:val="s29100277"/>
          <w:szCs w:val="24"/>
        </w:rPr>
        <w:t>предприело</w:t>
      </w:r>
      <w:proofErr w:type="spellEnd"/>
      <w:r w:rsidRPr="003A1356">
        <w:rPr>
          <w:rStyle w:val="s29100277"/>
          <w:szCs w:val="24"/>
        </w:rPr>
        <w:t xml:space="preserve"> </w:t>
      </w:r>
      <w:proofErr w:type="spellStart"/>
      <w:r w:rsidRPr="003A1356">
        <w:rPr>
          <w:rStyle w:val="s29100277"/>
          <w:szCs w:val="24"/>
        </w:rPr>
        <w:t>всички</w:t>
      </w:r>
      <w:proofErr w:type="spellEnd"/>
      <w:r w:rsidRPr="003A1356">
        <w:rPr>
          <w:rStyle w:val="s29100277"/>
          <w:szCs w:val="24"/>
        </w:rPr>
        <w:t xml:space="preserve"> </w:t>
      </w:r>
      <w:proofErr w:type="spellStart"/>
      <w:r w:rsidRPr="003A1356">
        <w:rPr>
          <w:rStyle w:val="s29100277"/>
          <w:szCs w:val="24"/>
        </w:rPr>
        <w:t>разумни</w:t>
      </w:r>
      <w:proofErr w:type="spellEnd"/>
      <w:r w:rsidRPr="003A1356">
        <w:rPr>
          <w:rStyle w:val="s29100277"/>
          <w:szCs w:val="24"/>
        </w:rPr>
        <w:t xml:space="preserve"> </w:t>
      </w:r>
      <w:proofErr w:type="spellStart"/>
      <w:r w:rsidRPr="003A1356">
        <w:rPr>
          <w:rStyle w:val="s29100277"/>
          <w:szCs w:val="24"/>
        </w:rPr>
        <w:t>мерки</w:t>
      </w:r>
      <w:proofErr w:type="spellEnd"/>
      <w:r w:rsidRPr="003A1356">
        <w:rPr>
          <w:rStyle w:val="s29100277"/>
          <w:szCs w:val="24"/>
        </w:rPr>
        <w:t xml:space="preserve"> </w:t>
      </w:r>
      <w:proofErr w:type="spellStart"/>
      <w:r w:rsidRPr="003A1356">
        <w:rPr>
          <w:rStyle w:val="s29100277"/>
          <w:szCs w:val="24"/>
        </w:rPr>
        <w:t>за</w:t>
      </w:r>
      <w:proofErr w:type="spellEnd"/>
      <w:r w:rsidRPr="003A1356">
        <w:rPr>
          <w:rStyle w:val="s29100277"/>
          <w:szCs w:val="24"/>
        </w:rPr>
        <w:t xml:space="preserve"> </w:t>
      </w:r>
      <w:proofErr w:type="spellStart"/>
      <w:r w:rsidRPr="003A1356">
        <w:rPr>
          <w:rStyle w:val="s29100277"/>
          <w:szCs w:val="24"/>
        </w:rPr>
        <w:t>отстраняване</w:t>
      </w:r>
      <w:proofErr w:type="spellEnd"/>
      <w:r w:rsidRPr="003A1356">
        <w:rPr>
          <w:rStyle w:val="s29100277"/>
          <w:szCs w:val="24"/>
        </w:rPr>
        <w:t xml:space="preserve"> на </w:t>
      </w:r>
      <w:proofErr w:type="spellStart"/>
      <w:r w:rsidRPr="003A1356">
        <w:rPr>
          <w:rStyle w:val="s29100277"/>
          <w:szCs w:val="24"/>
        </w:rPr>
        <w:t>пречката</w:t>
      </w:r>
      <w:proofErr w:type="spellEnd"/>
      <w:r w:rsidRPr="003A1356">
        <w:rPr>
          <w:rStyle w:val="s29100277"/>
          <w:szCs w:val="24"/>
        </w:rPr>
        <w:t xml:space="preserve"> и </w:t>
      </w:r>
      <w:proofErr w:type="spellStart"/>
      <w:r w:rsidRPr="003A1356">
        <w:rPr>
          <w:rStyle w:val="s29100277"/>
          <w:szCs w:val="24"/>
        </w:rPr>
        <w:t>за</w:t>
      </w:r>
      <w:proofErr w:type="spellEnd"/>
      <w:r w:rsidRPr="003A1356">
        <w:rPr>
          <w:rStyle w:val="s29100277"/>
          <w:szCs w:val="24"/>
        </w:rPr>
        <w:t xml:space="preserve"> </w:t>
      </w:r>
      <w:proofErr w:type="spellStart"/>
      <w:r w:rsidRPr="003A1356">
        <w:rPr>
          <w:rStyle w:val="s29100277"/>
          <w:szCs w:val="24"/>
        </w:rPr>
        <w:t>информиране</w:t>
      </w:r>
      <w:proofErr w:type="spellEnd"/>
      <w:r w:rsidRPr="003A1356">
        <w:rPr>
          <w:rStyle w:val="s29100277"/>
          <w:szCs w:val="24"/>
        </w:rPr>
        <w:t xml:space="preserve"> на </w:t>
      </w:r>
      <w:proofErr w:type="spellStart"/>
      <w:r w:rsidRPr="003A1356">
        <w:rPr>
          <w:rStyle w:val="s29100277"/>
          <w:szCs w:val="24"/>
        </w:rPr>
        <w:t>Съда</w:t>
      </w:r>
      <w:proofErr w:type="spellEnd"/>
      <w:r w:rsidRPr="003A1356">
        <w:rPr>
          <w:rStyle w:val="s29100277"/>
          <w:szCs w:val="24"/>
        </w:rPr>
        <w:t xml:space="preserve"> </w:t>
      </w:r>
      <w:proofErr w:type="spellStart"/>
      <w:r w:rsidRPr="003A1356">
        <w:rPr>
          <w:rStyle w:val="s29100277"/>
          <w:szCs w:val="24"/>
        </w:rPr>
        <w:t>за</w:t>
      </w:r>
      <w:proofErr w:type="spellEnd"/>
      <w:r w:rsidRPr="003A1356">
        <w:rPr>
          <w:rStyle w:val="s29100277"/>
          <w:szCs w:val="24"/>
        </w:rPr>
        <w:t xml:space="preserve"> </w:t>
      </w:r>
      <w:proofErr w:type="spellStart"/>
      <w:r w:rsidRPr="003A1356">
        <w:rPr>
          <w:rStyle w:val="s29100277"/>
          <w:szCs w:val="24"/>
        </w:rPr>
        <w:t>ситуацията</w:t>
      </w:r>
      <w:proofErr w:type="spellEnd"/>
      <w:r w:rsidRPr="003A1356">
        <w:rPr>
          <w:rStyle w:val="s29100277"/>
          <w:szCs w:val="24"/>
        </w:rPr>
        <w:t>.</w:t>
      </w:r>
      <w:r w:rsidR="003A1356" w:rsidRPr="003A1356">
        <w:rPr>
          <w:rStyle w:val="s29100277"/>
          <w:szCs w:val="24"/>
        </w:rPr>
        <w:t xml:space="preserve"> </w:t>
      </w:r>
      <w:hyperlink r:id="rId3505" w:history="1">
        <w:proofErr w:type="spellStart"/>
        <w:r w:rsidR="002325F6" w:rsidRPr="00855A7D">
          <w:rPr>
            <w:rStyle w:val="Hyperlink"/>
          </w:rPr>
          <w:t>Бюлетин</w:t>
        </w:r>
        <w:proofErr w:type="spellEnd"/>
        <w:r w:rsidR="002325F6" w:rsidRPr="00855A7D">
          <w:rPr>
            <w:rStyle w:val="Hyperlink"/>
          </w:rPr>
          <w:t xml:space="preserve"> № 69</w:t>
        </w:r>
      </w:hyperlink>
    </w:p>
    <w:p w14:paraId="767389E7" w14:textId="00AE52C7" w:rsidR="009233AD" w:rsidRPr="003A1356" w:rsidRDefault="00000000" w:rsidP="003A1356">
      <w:pPr>
        <w:pStyle w:val="JuList"/>
        <w:ind w:left="0" w:firstLine="0"/>
        <w:rPr>
          <w:i/>
          <w:iCs/>
          <w:color w:val="2E74B5" w:themeColor="accent1" w:themeShade="BF"/>
          <w:shd w:val="clear" w:color="auto" w:fill="FFFFFF"/>
        </w:rPr>
      </w:pPr>
      <w:hyperlink r:id="rId3506" w:history="1">
        <w:r w:rsidR="009233AD" w:rsidRPr="003A1356">
          <w:rPr>
            <w:rStyle w:val="Hyperlink"/>
            <w:i/>
            <w:iCs/>
          </w:rPr>
          <w:t xml:space="preserve">N.B. et </w:t>
        </w:r>
        <w:proofErr w:type="spellStart"/>
        <w:r w:rsidR="009233AD" w:rsidRPr="003A1356">
          <w:rPr>
            <w:rStyle w:val="Hyperlink"/>
            <w:i/>
            <w:iCs/>
          </w:rPr>
          <w:t>autres</w:t>
        </w:r>
        <w:proofErr w:type="spellEnd"/>
        <w:r w:rsidR="009233AD" w:rsidRPr="003A1356">
          <w:rPr>
            <w:rStyle w:val="Hyperlink"/>
            <w:i/>
            <w:iCs/>
          </w:rPr>
          <w:t xml:space="preserve"> c. France (no. 49775/20)</w:t>
        </w:r>
      </w:hyperlink>
    </w:p>
    <w:p w14:paraId="2F8E6FCA" w14:textId="77777777" w:rsidR="00BB5AE1" w:rsidRPr="00C60AC1" w:rsidRDefault="003802EC" w:rsidP="00442FD2">
      <w:pPr>
        <w:pStyle w:val="Heading2"/>
        <w:ind w:firstLine="360"/>
        <w:rPr>
          <w:rFonts w:ascii="Times New Roman" w:hAnsi="Times New Roman"/>
          <w:i w:val="0"/>
        </w:rPr>
      </w:pPr>
      <w:r w:rsidRPr="00C60AC1">
        <w:rPr>
          <w:rFonts w:ascii="Times New Roman" w:hAnsi="Times New Roman"/>
          <w:i w:val="0"/>
        </w:rPr>
        <w:t>Забрана на принудителен труд</w:t>
      </w:r>
    </w:p>
    <w:p w14:paraId="06637513" w14:textId="77777777" w:rsidR="00BB5AE1" w:rsidRPr="00C60AC1" w:rsidRDefault="003802EC" w:rsidP="003802E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Законовото задължение на адвокати и нотариуси да приемат назначаването си за юридически настойници на психично болни лица и да работят без заплащане не представлява принудителен труд в нарушение на чл. 4, § 2 от Конвенцията. Няма нарушение и на забраната за дискриминация, тъй като тези две професионални групи не са в сравнима сходна ситуация с други лица с юридическо образование. </w:t>
      </w:r>
      <w:hyperlink r:id="rId350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308F0177" w14:textId="268C35F8" w:rsidR="006F6D93" w:rsidRPr="00C60AC1" w:rsidRDefault="00000000" w:rsidP="00B7060E">
      <w:pPr>
        <w:pStyle w:val="Normal1"/>
        <w:pBdr>
          <w:bottom w:val="single" w:sz="4" w:space="1" w:color="auto"/>
        </w:pBdr>
        <w:spacing w:before="0" w:after="0" w:line="240" w:lineRule="auto"/>
        <w:jc w:val="both"/>
        <w:rPr>
          <w:rStyle w:val="Hyperlink"/>
          <w:i/>
        </w:rPr>
      </w:pPr>
      <w:hyperlink r:id="rId3508" w:history="1">
        <w:r w:rsidR="003802EC" w:rsidRPr="00C60AC1">
          <w:rPr>
            <w:rStyle w:val="Hyperlink"/>
            <w:i/>
          </w:rPr>
          <w:t>Graziani-Weiss v. Austria (</w:t>
        </w:r>
        <w:r w:rsidR="003802EC" w:rsidRPr="00C60AC1">
          <w:rPr>
            <w:rStyle w:val="Hyperlink"/>
            <w:i/>
            <w:lang w:val="en-US"/>
          </w:rPr>
          <w:t>no</w:t>
        </w:r>
        <w:r w:rsidR="003802EC" w:rsidRPr="00C60AC1">
          <w:rPr>
            <w:rStyle w:val="Hyperlink"/>
            <w:i/>
          </w:rPr>
          <w:t>. 31950/06)</w:t>
        </w:r>
      </w:hyperlink>
    </w:p>
    <w:p w14:paraId="6BFF35B8" w14:textId="38BCD0C0" w:rsidR="009705B5" w:rsidRPr="00C60AC1" w:rsidRDefault="009705B5" w:rsidP="00B7060E">
      <w:pPr>
        <w:pStyle w:val="Normal1"/>
        <w:pBdr>
          <w:bottom w:val="single" w:sz="4" w:space="1" w:color="auto"/>
        </w:pBdr>
        <w:spacing w:before="0" w:after="0" w:line="240" w:lineRule="auto"/>
        <w:jc w:val="both"/>
        <w:rPr>
          <w:rStyle w:val="Hyperlink"/>
          <w:i/>
        </w:rPr>
      </w:pPr>
    </w:p>
    <w:p w14:paraId="2A9360CE" w14:textId="1D91A05F" w:rsidR="009705B5" w:rsidRPr="00C60AC1" w:rsidRDefault="009705B5" w:rsidP="009705B5">
      <w:pPr>
        <w:pStyle w:val="JuPara"/>
        <w:spacing w:line="240" w:lineRule="auto"/>
        <w:ind w:firstLine="0"/>
        <w:rPr>
          <w:iCs/>
          <w:szCs w:val="24"/>
          <w:lang w:val="bg-BG"/>
        </w:rPr>
      </w:pPr>
      <w:r w:rsidRPr="00C60AC1">
        <w:rPr>
          <w:iCs/>
          <w:szCs w:val="24"/>
          <w:lang w:val="bg-BG"/>
        </w:rPr>
        <w:t xml:space="preserve">Дадено поведение или дадена ситуация могат да бъдат определени като трафик на хора, попадащ в приложното поле на чл. 4 от Конвенцията, само ако са налице съставните елементи на международната дефиниция на трафика съгласно Конвенцията на Съвета на Европа за борба с трафика на хора и Протокола от Палермо. От гледна точка на чл. 4 понятието за трафик на хора се отнася както за вътрешния, така и за трансграничния трафик, независимо дали е свързан с организираната престъпност или не. </w:t>
      </w:r>
    </w:p>
    <w:p w14:paraId="511A6B99" w14:textId="2ABC37B3" w:rsidR="009705B5" w:rsidRPr="00C60AC1" w:rsidRDefault="009705B5" w:rsidP="009705B5">
      <w:pPr>
        <w:pStyle w:val="JuPara"/>
        <w:ind w:firstLine="0"/>
        <w:rPr>
          <w:iCs/>
          <w:szCs w:val="24"/>
          <w:lang w:val="bg-BG"/>
        </w:rPr>
      </w:pPr>
      <w:r w:rsidRPr="00C60AC1">
        <w:rPr>
          <w:iCs/>
          <w:szCs w:val="24"/>
          <w:lang w:val="bg-BG"/>
        </w:rPr>
        <w:t xml:space="preserve">Понятието „принудителен или задължителен труд“ по чл. 4 от Конвенцията цели да се предостави защита срещу тежка експлоатация като принудителната проституция, независимо дали е свързана с трафик на хора. Такова поведение може да има елементи </w:t>
      </w:r>
      <w:r w:rsidRPr="00C60AC1">
        <w:rPr>
          <w:iCs/>
          <w:szCs w:val="24"/>
          <w:lang w:val="bg-BG"/>
        </w:rPr>
        <w:lastRenderedPageBreak/>
        <w:t>на „робство“  или „принудително подчинение“ по смисъла на чл. 4, както и да повдига въпроси по друга разпоредба на Конвенцията. Въпросът дали дадена ситуация включва всички съставни елементи на „трафик на хора“ и/или поражда отделен проблем за принудителна проституция е фактически и трябва да бъде разгледан в светлината на всички обстоятелства в случая.</w:t>
      </w:r>
    </w:p>
    <w:p w14:paraId="4D432DCC" w14:textId="110EA5D3" w:rsidR="009705B5" w:rsidRPr="00C60AC1" w:rsidRDefault="009705B5" w:rsidP="009705B5">
      <w:pPr>
        <w:pStyle w:val="JuPara"/>
        <w:ind w:firstLine="0"/>
        <w:rPr>
          <w:szCs w:val="24"/>
          <w:lang w:val="bg-BG"/>
        </w:rPr>
      </w:pPr>
      <w:r w:rsidRPr="00C60AC1">
        <w:rPr>
          <w:iCs/>
          <w:szCs w:val="24"/>
          <w:lang w:val="bg-BG"/>
        </w:rPr>
        <w:t>Позитивните задължения на държавите по чл. 4 включват</w:t>
      </w:r>
      <w:r w:rsidRPr="00C60AC1">
        <w:rPr>
          <w:rStyle w:val="JuQuotChar"/>
          <w:sz w:val="24"/>
          <w:szCs w:val="24"/>
          <w:lang w:val="bg-BG" w:eastAsia="fr-FR"/>
        </w:rPr>
        <w:t xml:space="preserve"> приемане на законодателна и административна рамка за забрана и наказване на трафика на хора; при определени обстоятелства предприемане на оперативни мерки за защита на жертвите или потенциалните жертви; процедурно задължение за разследване на ситуациите на потенциален трафик. Принципите относно трафика са съответно приложими и в случаите на принудителна проституция. </w:t>
      </w:r>
    </w:p>
    <w:p w14:paraId="2540D7D5" w14:textId="3E52242F" w:rsidR="009705B5" w:rsidRPr="00180795" w:rsidRDefault="009705B5" w:rsidP="009705B5">
      <w:pPr>
        <w:pStyle w:val="JuPara"/>
        <w:ind w:firstLine="0"/>
        <w:rPr>
          <w:rStyle w:val="normal--char"/>
          <w:i/>
          <w:iCs/>
          <w:szCs w:val="24"/>
          <w:lang w:val="ru-RU"/>
        </w:rPr>
      </w:pPr>
      <w:r w:rsidRPr="00C60AC1">
        <w:rPr>
          <w:iCs/>
          <w:szCs w:val="24"/>
          <w:lang w:val="bg-BG"/>
        </w:rPr>
        <w:t>Относно процедурното задължение по чл. 4 Съдът трябва да провери дали съответният жалбоподател е изложил защитими твърдения или дали са били налице начални (</w:t>
      </w:r>
      <w:r w:rsidRPr="00C60AC1">
        <w:rPr>
          <w:i/>
          <w:iCs/>
          <w:szCs w:val="24"/>
          <w:lang w:eastAsia="fr-FR"/>
        </w:rPr>
        <w:t>prima</w:t>
      </w:r>
      <w:r w:rsidRPr="00180795">
        <w:rPr>
          <w:i/>
          <w:iCs/>
          <w:szCs w:val="24"/>
          <w:lang w:val="ru-RU" w:eastAsia="fr-FR"/>
        </w:rPr>
        <w:t xml:space="preserve"> </w:t>
      </w:r>
      <w:r w:rsidRPr="00C60AC1">
        <w:rPr>
          <w:i/>
          <w:iCs/>
          <w:szCs w:val="24"/>
          <w:lang w:eastAsia="fr-FR"/>
        </w:rPr>
        <w:t>facie</w:t>
      </w:r>
      <w:r w:rsidRPr="00C60AC1">
        <w:rPr>
          <w:szCs w:val="24"/>
          <w:lang w:val="bg-BG" w:eastAsia="fr-FR"/>
        </w:rPr>
        <w:t>)</w:t>
      </w:r>
      <w:r w:rsidRPr="00180795">
        <w:rPr>
          <w:szCs w:val="24"/>
          <w:lang w:val="ru-RU" w:eastAsia="fr-FR"/>
        </w:rPr>
        <w:t xml:space="preserve"> </w:t>
      </w:r>
      <w:r w:rsidRPr="00C60AC1">
        <w:rPr>
          <w:iCs/>
          <w:szCs w:val="24"/>
          <w:lang w:val="bg-BG"/>
        </w:rPr>
        <w:t xml:space="preserve">доказателства, че е бил подложен на такова забранено третиране. </w:t>
      </w:r>
      <w:r w:rsidRPr="00C60AC1">
        <w:rPr>
          <w:rStyle w:val="JuQuotChar"/>
          <w:sz w:val="24"/>
          <w:szCs w:val="24"/>
          <w:lang w:val="bg-BG" w:eastAsia="fr-FR"/>
        </w:rPr>
        <w:t>В случите на ве-</w:t>
      </w:r>
      <w:proofErr w:type="spellStart"/>
      <w:r w:rsidRPr="00C60AC1">
        <w:rPr>
          <w:rStyle w:val="JuQuotChar"/>
          <w:sz w:val="24"/>
          <w:szCs w:val="24"/>
          <w:lang w:val="bg-BG" w:eastAsia="fr-FR"/>
        </w:rPr>
        <w:t>роятен</w:t>
      </w:r>
      <w:proofErr w:type="spellEnd"/>
      <w:r w:rsidRPr="00C60AC1">
        <w:rPr>
          <w:rStyle w:val="JuQuotChar"/>
          <w:sz w:val="24"/>
          <w:szCs w:val="24"/>
          <w:lang w:val="bg-BG" w:eastAsia="fr-FR"/>
        </w:rPr>
        <w:t xml:space="preserve"> трафик властите трябва да предприемат разследване служебно, дори и без да е налице оплакване. </w:t>
      </w:r>
      <w:r w:rsidRPr="00C60AC1">
        <w:rPr>
          <w:iCs/>
          <w:szCs w:val="24"/>
          <w:lang w:val="bg-BG"/>
        </w:rPr>
        <w:t xml:space="preserve">Полицията и прокуратурата са в по-добро положение от жертвата да проведат разследването и действие или бездействие от страна на жертвата не може да оправдае бездействие от тяхна страна. </w:t>
      </w:r>
      <w:hyperlink r:id="rId3509" w:history="1">
        <w:r w:rsidRPr="00C60AC1">
          <w:rPr>
            <w:rStyle w:val="Hyperlink"/>
            <w:iCs/>
            <w:szCs w:val="24"/>
            <w:lang w:val="bg-BG"/>
          </w:rPr>
          <w:t>Бюлетин № 49</w:t>
        </w:r>
      </w:hyperlink>
    </w:p>
    <w:p w14:paraId="3EA127CC" w14:textId="448A066C" w:rsidR="009705B5" w:rsidRDefault="00000000" w:rsidP="004302A9">
      <w:pPr>
        <w:pStyle w:val="Normal1"/>
        <w:pBdr>
          <w:bottom w:val="single" w:sz="4" w:space="1" w:color="auto"/>
        </w:pBdr>
        <w:spacing w:before="0" w:after="0" w:line="240" w:lineRule="auto"/>
        <w:jc w:val="both"/>
        <w:rPr>
          <w:rStyle w:val="normal--char"/>
          <w:i/>
          <w:iCs/>
        </w:rPr>
      </w:pPr>
      <w:hyperlink r:id="rId3510" w:history="1">
        <w:r w:rsidR="009705B5" w:rsidRPr="00C60AC1">
          <w:rPr>
            <w:rStyle w:val="Hyperlink"/>
            <w:i/>
            <w:iCs/>
          </w:rPr>
          <w:t>S.M. v. Croatia (no. 60561/14)</w:t>
        </w:r>
      </w:hyperlink>
      <w:r w:rsidR="009705B5" w:rsidRPr="00C60AC1">
        <w:rPr>
          <w:rStyle w:val="normal--char"/>
          <w:i/>
          <w:iCs/>
        </w:rPr>
        <w:t xml:space="preserve"> Решение на Голямото отделение</w:t>
      </w:r>
    </w:p>
    <w:p w14:paraId="7E252E4E" w14:textId="454CB23B" w:rsidR="00E14DAD" w:rsidRDefault="00E14DAD" w:rsidP="004302A9">
      <w:pPr>
        <w:pStyle w:val="Normal1"/>
        <w:spacing w:before="0" w:after="0" w:line="240" w:lineRule="auto"/>
        <w:jc w:val="both"/>
        <w:rPr>
          <w:rStyle w:val="normal--char"/>
          <w:i/>
          <w:iCs/>
        </w:rPr>
      </w:pPr>
    </w:p>
    <w:p w14:paraId="75A448C9" w14:textId="0423B5FA" w:rsidR="00E14DAD" w:rsidRPr="00E9566A" w:rsidRDefault="00E14DAD" w:rsidP="00E14DAD">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 xml:space="preserve">За първи път Съдът има случай да разгледа въпроса дали и кога наказателното преследване на жертви и потенциални жертви на трафик на хора може да бъде проблемно от гледна точка на чл. 4 от Конвенцията. При определени обстоятелства то може да е в противоречие със задължението на държавата да предприеме оперативни мерки за тяхната защита. От първостепенно значение за зачитане на гарантираните от чл. 4 свободи в случай на наказателно преследване на жертва на трафик е ранното ѝ идентифициране. Всяко решение дали потенциална жертва на трафик да се преследва трябва – доколкото е възможно – да се взема само след като е направена оценка за наличието на трафик от квалифицирано лице, за която трябва да се държи сметка и при всяко последващо прокурорско решение. Прокурорът може и да не е обвързан от тази оценка, но за да не се съгласи с нея, трябва да изложи ясни съображения, които да са в съответствие с определението за трафик в Протокола от Палермо и Конвенцията за борба с трафика на хора. </w:t>
      </w:r>
      <w:hyperlink r:id="rId3511" w:history="1">
        <w:r w:rsidRPr="00E9566A">
          <w:rPr>
            <w:rStyle w:val="Hyperlink"/>
            <w:rFonts w:ascii="Times New Roman" w:hAnsi="Times New Roman" w:cs="Times New Roman"/>
            <w:sz w:val="24"/>
            <w:szCs w:val="24"/>
          </w:rPr>
          <w:t>Бюлетин № 57</w:t>
        </w:r>
      </w:hyperlink>
      <w:r w:rsidRPr="00E9566A">
        <w:rPr>
          <w:rFonts w:ascii="Times New Roman" w:hAnsi="Times New Roman" w:cs="Times New Roman"/>
          <w:sz w:val="24"/>
          <w:szCs w:val="24"/>
        </w:rPr>
        <w:t xml:space="preserve"> </w:t>
      </w:r>
    </w:p>
    <w:p w14:paraId="3A894C9E" w14:textId="6A6B60F7" w:rsidR="00E14DAD" w:rsidRDefault="00E14DAD" w:rsidP="004302A9">
      <w:pPr>
        <w:pBdr>
          <w:bottom w:val="single" w:sz="4" w:space="1" w:color="auto"/>
        </w:pBdr>
        <w:spacing w:line="240" w:lineRule="auto"/>
        <w:contextualSpacing/>
        <w:rPr>
          <w:rStyle w:val="Hyperlink"/>
          <w:rFonts w:ascii="Times New Roman" w:hAnsi="Times New Roman" w:cs="Times New Roman"/>
          <w:i/>
          <w:iCs/>
          <w:sz w:val="24"/>
          <w:szCs w:val="24"/>
        </w:rPr>
      </w:pPr>
      <w:r w:rsidRPr="00E9566A">
        <w:rPr>
          <w:rFonts w:ascii="Times New Roman" w:hAnsi="Times New Roman" w:cs="Times New Roman"/>
          <w:i/>
          <w:iCs/>
          <w:sz w:val="24"/>
          <w:szCs w:val="24"/>
        </w:rPr>
        <w:t xml:space="preserve">Решение по делото </w:t>
      </w:r>
      <w:hyperlink r:id="rId3512" w:history="1">
        <w:r w:rsidRPr="00E9566A">
          <w:rPr>
            <w:rStyle w:val="Hyperlink"/>
            <w:rFonts w:ascii="Times New Roman" w:hAnsi="Times New Roman" w:cs="Times New Roman"/>
            <w:i/>
            <w:iCs/>
            <w:sz w:val="24"/>
            <w:szCs w:val="24"/>
          </w:rPr>
          <w:t xml:space="preserve">V.C.L. </w:t>
        </w:r>
        <w:proofErr w:type="spellStart"/>
        <w:r w:rsidRPr="00E9566A">
          <w:rPr>
            <w:rStyle w:val="Hyperlink"/>
            <w:rFonts w:ascii="Times New Roman" w:hAnsi="Times New Roman" w:cs="Times New Roman"/>
            <w:i/>
            <w:iCs/>
            <w:sz w:val="24"/>
            <w:szCs w:val="24"/>
          </w:rPr>
          <w:t>and</w:t>
        </w:r>
        <w:proofErr w:type="spellEnd"/>
        <w:r w:rsidRPr="00E9566A">
          <w:rPr>
            <w:rStyle w:val="Hyperlink"/>
            <w:rFonts w:ascii="Times New Roman" w:hAnsi="Times New Roman" w:cs="Times New Roman"/>
            <w:i/>
            <w:iCs/>
            <w:sz w:val="24"/>
            <w:szCs w:val="24"/>
          </w:rPr>
          <w:t xml:space="preserve"> A.N. v. </w:t>
        </w:r>
        <w:proofErr w:type="spellStart"/>
        <w:r w:rsidRPr="00E9566A">
          <w:rPr>
            <w:rStyle w:val="Hyperlink"/>
            <w:rFonts w:ascii="Times New Roman" w:hAnsi="Times New Roman" w:cs="Times New Roman"/>
            <w:i/>
            <w:iCs/>
            <w:sz w:val="24"/>
            <w:szCs w:val="24"/>
          </w:rPr>
          <w:t>the</w:t>
        </w:r>
        <w:proofErr w:type="spellEnd"/>
        <w:r w:rsidRPr="00E9566A">
          <w:rPr>
            <w:rStyle w:val="Hyperlink"/>
            <w:rFonts w:ascii="Times New Roman" w:hAnsi="Times New Roman" w:cs="Times New Roman"/>
            <w:i/>
            <w:iCs/>
            <w:sz w:val="24"/>
            <w:szCs w:val="24"/>
          </w:rPr>
          <w:t xml:space="preserve"> </w:t>
        </w:r>
        <w:proofErr w:type="spellStart"/>
        <w:r w:rsidRPr="00E9566A">
          <w:rPr>
            <w:rStyle w:val="Hyperlink"/>
            <w:rFonts w:ascii="Times New Roman" w:hAnsi="Times New Roman" w:cs="Times New Roman"/>
            <w:i/>
            <w:iCs/>
            <w:sz w:val="24"/>
            <w:szCs w:val="24"/>
          </w:rPr>
          <w:t>United</w:t>
        </w:r>
        <w:proofErr w:type="spellEnd"/>
        <w:r w:rsidRPr="00E9566A">
          <w:rPr>
            <w:rStyle w:val="Hyperlink"/>
            <w:rFonts w:ascii="Times New Roman" w:hAnsi="Times New Roman" w:cs="Times New Roman"/>
            <w:i/>
            <w:iCs/>
            <w:sz w:val="24"/>
            <w:szCs w:val="24"/>
          </w:rPr>
          <w:t xml:space="preserve"> </w:t>
        </w:r>
        <w:proofErr w:type="spellStart"/>
        <w:r w:rsidRPr="00E9566A">
          <w:rPr>
            <w:rStyle w:val="Hyperlink"/>
            <w:rFonts w:ascii="Times New Roman" w:hAnsi="Times New Roman" w:cs="Times New Roman"/>
            <w:i/>
            <w:iCs/>
            <w:sz w:val="24"/>
            <w:szCs w:val="24"/>
          </w:rPr>
          <w:t>Kingdom</w:t>
        </w:r>
        <w:proofErr w:type="spellEnd"/>
        <w:r w:rsidRPr="00E9566A">
          <w:rPr>
            <w:rStyle w:val="Hyperlink"/>
            <w:rFonts w:ascii="Times New Roman" w:hAnsi="Times New Roman" w:cs="Times New Roman"/>
            <w:i/>
            <w:iCs/>
            <w:sz w:val="24"/>
            <w:szCs w:val="24"/>
          </w:rPr>
          <w:t xml:space="preserve"> (</w:t>
        </w:r>
        <w:proofErr w:type="spellStart"/>
        <w:r w:rsidRPr="00E9566A">
          <w:rPr>
            <w:rStyle w:val="Hyperlink"/>
            <w:rFonts w:ascii="Times New Roman" w:hAnsi="Times New Roman" w:cs="Times New Roman"/>
            <w:i/>
            <w:iCs/>
            <w:sz w:val="24"/>
            <w:szCs w:val="24"/>
          </w:rPr>
          <w:t>nos</w:t>
        </w:r>
        <w:proofErr w:type="spellEnd"/>
        <w:r w:rsidRPr="00E9566A">
          <w:rPr>
            <w:rStyle w:val="Hyperlink"/>
            <w:rFonts w:ascii="Times New Roman" w:hAnsi="Times New Roman" w:cs="Times New Roman"/>
            <w:i/>
            <w:iCs/>
            <w:sz w:val="24"/>
            <w:szCs w:val="24"/>
          </w:rPr>
          <w:t>. 77587/12, 74603/12)</w:t>
        </w:r>
      </w:hyperlink>
    </w:p>
    <w:p w14:paraId="3473C2F7" w14:textId="580B5266" w:rsidR="004302A9" w:rsidRDefault="004302A9" w:rsidP="004302A9">
      <w:pPr>
        <w:spacing w:line="240" w:lineRule="auto"/>
        <w:contextualSpacing/>
        <w:rPr>
          <w:rStyle w:val="Hyperlink"/>
          <w:rFonts w:ascii="Times New Roman" w:hAnsi="Times New Roman" w:cs="Times New Roman"/>
          <w:i/>
          <w:iCs/>
          <w:sz w:val="24"/>
          <w:szCs w:val="24"/>
        </w:rPr>
      </w:pPr>
    </w:p>
    <w:p w14:paraId="4564F6A2" w14:textId="23707AAE" w:rsidR="004302A9" w:rsidRDefault="004302A9" w:rsidP="004302A9">
      <w:pPr>
        <w:spacing w:line="240" w:lineRule="auto"/>
        <w:contextualSpacing/>
        <w:jc w:val="both"/>
        <w:rPr>
          <w:rFonts w:ascii="Times New Roman" w:hAnsi="Times New Roman" w:cs="Times New Roman"/>
          <w:sz w:val="24"/>
          <w:szCs w:val="24"/>
        </w:rPr>
      </w:pPr>
      <w:r w:rsidRPr="004302A9">
        <w:rPr>
          <w:rFonts w:ascii="Times New Roman" w:hAnsi="Times New Roman" w:cs="Times New Roman"/>
          <w:sz w:val="24"/>
          <w:szCs w:val="24"/>
        </w:rPr>
        <w:t>Липсата на ефективно разследване по основателни твърдения на работници мигранти за трафик на хора и принудителен труд представлява нарушение на позитивните задължения на държавата и нарушение на процедурния аспект на чл.4, § 2 от Конвенцията</w:t>
      </w:r>
      <w:r>
        <w:rPr>
          <w:rFonts w:ascii="Times New Roman" w:hAnsi="Times New Roman" w:cs="Times New Roman"/>
          <w:sz w:val="24"/>
          <w:szCs w:val="24"/>
        </w:rPr>
        <w:t xml:space="preserve">. </w:t>
      </w:r>
      <w:hyperlink r:id="rId3513" w:history="1">
        <w:r w:rsidR="00CE3D66" w:rsidRPr="00CE3D66">
          <w:rPr>
            <w:rStyle w:val="Hyperlink"/>
            <w:rFonts w:ascii="Times New Roman" w:hAnsi="Times New Roman" w:cs="Times New Roman"/>
            <w:bCs/>
            <w:iCs/>
            <w:sz w:val="24"/>
            <w:szCs w:val="24"/>
          </w:rPr>
          <w:t>Бюлетин № 64</w:t>
        </w:r>
      </w:hyperlink>
    </w:p>
    <w:p w14:paraId="4FEA8086" w14:textId="1FA3A9BA" w:rsidR="004302A9" w:rsidRPr="004302A9" w:rsidRDefault="00000000" w:rsidP="004302A9">
      <w:pPr>
        <w:spacing w:line="240" w:lineRule="auto"/>
        <w:contextualSpacing/>
        <w:jc w:val="both"/>
        <w:rPr>
          <w:rFonts w:ascii="Times New Roman" w:hAnsi="Times New Roman" w:cs="Times New Roman"/>
          <w:sz w:val="24"/>
          <w:szCs w:val="24"/>
        </w:rPr>
      </w:pPr>
      <w:hyperlink r:id="rId3514" w:anchor="{%22itemid%22:[%22001-212040%22]}" w:history="1">
        <w:proofErr w:type="spellStart"/>
        <w:r w:rsidR="004302A9" w:rsidRPr="004302A9">
          <w:rPr>
            <w:rFonts w:ascii="Times New Roman" w:hAnsi="Times New Roman" w:cs="Times New Roman"/>
            <w:bCs/>
            <w:i/>
            <w:iCs/>
            <w:color w:val="0563C1"/>
            <w:sz w:val="24"/>
            <w:szCs w:val="24"/>
            <w:u w:val="single"/>
          </w:rPr>
          <w:t>Zoletic</w:t>
        </w:r>
        <w:proofErr w:type="spellEnd"/>
        <w:r w:rsidR="004302A9" w:rsidRPr="004302A9">
          <w:rPr>
            <w:rFonts w:ascii="Times New Roman" w:hAnsi="Times New Roman" w:cs="Times New Roman"/>
            <w:bCs/>
            <w:i/>
            <w:iCs/>
            <w:color w:val="0563C1"/>
            <w:sz w:val="24"/>
            <w:szCs w:val="24"/>
            <w:u w:val="single"/>
          </w:rPr>
          <w:t xml:space="preserve"> </w:t>
        </w:r>
        <w:proofErr w:type="spellStart"/>
        <w:r w:rsidR="004302A9" w:rsidRPr="004302A9">
          <w:rPr>
            <w:rFonts w:ascii="Times New Roman" w:hAnsi="Times New Roman" w:cs="Times New Roman"/>
            <w:bCs/>
            <w:i/>
            <w:iCs/>
            <w:color w:val="0563C1"/>
            <w:sz w:val="24"/>
            <w:szCs w:val="24"/>
            <w:u w:val="single"/>
          </w:rPr>
          <w:t>and</w:t>
        </w:r>
        <w:proofErr w:type="spellEnd"/>
        <w:r w:rsidR="004302A9" w:rsidRPr="004302A9">
          <w:rPr>
            <w:rFonts w:ascii="Times New Roman" w:hAnsi="Times New Roman" w:cs="Times New Roman"/>
            <w:bCs/>
            <w:i/>
            <w:iCs/>
            <w:color w:val="0563C1"/>
            <w:sz w:val="24"/>
            <w:szCs w:val="24"/>
            <w:u w:val="single"/>
          </w:rPr>
          <w:t xml:space="preserve"> </w:t>
        </w:r>
        <w:proofErr w:type="spellStart"/>
        <w:r w:rsidR="004302A9" w:rsidRPr="004302A9">
          <w:rPr>
            <w:rFonts w:ascii="Times New Roman" w:hAnsi="Times New Roman" w:cs="Times New Roman"/>
            <w:bCs/>
            <w:i/>
            <w:iCs/>
            <w:color w:val="0563C1"/>
            <w:sz w:val="24"/>
            <w:szCs w:val="24"/>
            <w:u w:val="single"/>
          </w:rPr>
          <w:t>others</w:t>
        </w:r>
        <w:proofErr w:type="spellEnd"/>
        <w:r w:rsidR="004302A9" w:rsidRPr="004302A9">
          <w:rPr>
            <w:rFonts w:ascii="Times New Roman" w:hAnsi="Times New Roman" w:cs="Times New Roman"/>
            <w:bCs/>
            <w:i/>
            <w:iCs/>
            <w:color w:val="0563C1"/>
            <w:sz w:val="24"/>
            <w:szCs w:val="24"/>
            <w:u w:val="single"/>
          </w:rPr>
          <w:t xml:space="preserve"> v. </w:t>
        </w:r>
        <w:proofErr w:type="spellStart"/>
        <w:r w:rsidR="004302A9" w:rsidRPr="004302A9">
          <w:rPr>
            <w:rFonts w:ascii="Times New Roman" w:hAnsi="Times New Roman" w:cs="Times New Roman"/>
            <w:bCs/>
            <w:i/>
            <w:iCs/>
            <w:color w:val="0563C1"/>
            <w:sz w:val="24"/>
            <w:szCs w:val="24"/>
            <w:u w:val="single"/>
          </w:rPr>
          <w:t>Azerbaijan</w:t>
        </w:r>
        <w:proofErr w:type="spellEnd"/>
        <w:r w:rsidR="004302A9" w:rsidRPr="004302A9">
          <w:rPr>
            <w:rFonts w:ascii="Times New Roman" w:hAnsi="Times New Roman" w:cs="Times New Roman"/>
            <w:bCs/>
            <w:i/>
            <w:iCs/>
            <w:color w:val="0563C1"/>
            <w:sz w:val="24"/>
            <w:szCs w:val="24"/>
            <w:u w:val="single"/>
          </w:rPr>
          <w:t xml:space="preserve"> (</w:t>
        </w:r>
        <w:proofErr w:type="spellStart"/>
        <w:r w:rsidR="004302A9" w:rsidRPr="004302A9">
          <w:rPr>
            <w:rFonts w:ascii="Times New Roman" w:hAnsi="Times New Roman" w:cs="Times New Roman"/>
            <w:bCs/>
            <w:i/>
            <w:iCs/>
            <w:color w:val="0563C1"/>
            <w:sz w:val="24"/>
            <w:szCs w:val="24"/>
            <w:u w:val="single"/>
          </w:rPr>
          <w:t>no</w:t>
        </w:r>
        <w:proofErr w:type="spellEnd"/>
        <w:r w:rsidR="004302A9" w:rsidRPr="004302A9">
          <w:rPr>
            <w:rFonts w:ascii="Times New Roman" w:hAnsi="Times New Roman" w:cs="Times New Roman"/>
            <w:bCs/>
            <w:i/>
            <w:iCs/>
            <w:color w:val="0563C1"/>
            <w:sz w:val="24"/>
            <w:szCs w:val="24"/>
            <w:u w:val="single"/>
          </w:rPr>
          <w:t>. 20116/12)</w:t>
        </w:r>
      </w:hyperlink>
    </w:p>
    <w:p w14:paraId="2A5E4A31" w14:textId="77777777" w:rsidR="00E14DAD" w:rsidRPr="00C60AC1" w:rsidRDefault="00E14DAD" w:rsidP="004302A9">
      <w:pPr>
        <w:pStyle w:val="Normal1"/>
        <w:spacing w:before="0" w:after="0" w:line="240" w:lineRule="auto"/>
        <w:jc w:val="both"/>
        <w:rPr>
          <w:i/>
          <w:lang w:val="bg-BG"/>
        </w:rPr>
      </w:pPr>
    </w:p>
    <w:p w14:paraId="79380878" w14:textId="77777777" w:rsidR="00B7060E" w:rsidRPr="00C60AC1" w:rsidRDefault="00B7060E" w:rsidP="00B7060E">
      <w:pPr>
        <w:pStyle w:val="Normal1"/>
        <w:spacing w:before="0" w:after="0" w:line="240" w:lineRule="auto"/>
        <w:jc w:val="both"/>
        <w:rPr>
          <w:i/>
          <w:lang w:val="bg-BG"/>
        </w:rPr>
      </w:pPr>
    </w:p>
    <w:p w14:paraId="75A9E66A" w14:textId="77777777" w:rsidR="003802EC" w:rsidRPr="00C60AC1" w:rsidRDefault="006F6D93" w:rsidP="00442FD2">
      <w:pPr>
        <w:pStyle w:val="Heading2"/>
        <w:ind w:firstLine="360"/>
        <w:rPr>
          <w:rFonts w:ascii="Times New Roman" w:hAnsi="Times New Roman"/>
          <w:i w:val="0"/>
        </w:rPr>
      </w:pPr>
      <w:r w:rsidRPr="00C60AC1">
        <w:rPr>
          <w:rFonts w:ascii="Times New Roman" w:hAnsi="Times New Roman"/>
          <w:i w:val="0"/>
        </w:rPr>
        <w:t xml:space="preserve">Забрана за </w:t>
      </w:r>
      <w:r w:rsidR="009212B9" w:rsidRPr="00C60AC1">
        <w:rPr>
          <w:rFonts w:ascii="Times New Roman" w:hAnsi="Times New Roman"/>
          <w:i w:val="0"/>
        </w:rPr>
        <w:t>нал</w:t>
      </w:r>
      <w:r w:rsidR="00CC6003" w:rsidRPr="00C60AC1">
        <w:rPr>
          <w:rFonts w:ascii="Times New Roman" w:hAnsi="Times New Roman"/>
          <w:i w:val="0"/>
        </w:rPr>
        <w:t>агане на наказание без закон</w:t>
      </w:r>
    </w:p>
    <w:p w14:paraId="11F97668" w14:textId="77777777" w:rsidR="00BB5AE1" w:rsidRPr="00C60AC1" w:rsidRDefault="006F6D93" w:rsidP="00675228">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Наложеното наказание на шеф на финансова пирамида за поредица измами е в нарушение на чл. 7 от Конвенцията, тъй като към момента на извършване на деянието предвиденото по закон наказание е било по-леко от наложеното му.</w:t>
      </w:r>
      <w:r w:rsidRPr="00C60AC1">
        <w:rPr>
          <w:rStyle w:val="WW8Num4z0"/>
          <w:rFonts w:ascii="Times New Roman" w:hAnsi="Times New Roman" w:cs="Times New Roman"/>
          <w:color w:val="000000"/>
          <w:sz w:val="24"/>
          <w:szCs w:val="24"/>
        </w:rPr>
        <w:t xml:space="preserve"> </w:t>
      </w:r>
      <w:hyperlink r:id="rId3515" w:history="1">
        <w:r w:rsidRPr="00C60AC1">
          <w:rPr>
            <w:rStyle w:val="Hyperlink"/>
            <w:rFonts w:ascii="Times New Roman" w:hAnsi="Times New Roman" w:cs="Times New Roman"/>
            <w:sz w:val="24"/>
            <w:szCs w:val="24"/>
          </w:rPr>
          <w:t>Бюлетин № 17.</w:t>
        </w:r>
      </w:hyperlink>
    </w:p>
    <w:p w14:paraId="2A403E09" w14:textId="77777777" w:rsidR="00ED008A" w:rsidRPr="00C60AC1" w:rsidRDefault="00000000" w:rsidP="00B7060E">
      <w:pPr>
        <w:pStyle w:val="Normal1"/>
        <w:pBdr>
          <w:bottom w:val="single" w:sz="4" w:space="1" w:color="auto"/>
        </w:pBdr>
        <w:spacing w:before="0" w:after="0" w:line="240" w:lineRule="auto"/>
        <w:jc w:val="both"/>
        <w:rPr>
          <w:i/>
          <w:lang w:val="bg-BG"/>
        </w:rPr>
      </w:pPr>
      <w:hyperlink r:id="rId3516" w:history="1">
        <w:r w:rsidR="006F6D93" w:rsidRPr="00C60AC1">
          <w:rPr>
            <w:rStyle w:val="Hyperlink"/>
            <w:i/>
          </w:rPr>
          <w:t>Alimuçaj v. Albania (no.20134/05)</w:t>
        </w:r>
      </w:hyperlink>
    </w:p>
    <w:p w14:paraId="7D98B954" w14:textId="77777777" w:rsidR="00B7060E" w:rsidRPr="00C60AC1" w:rsidRDefault="00B7060E" w:rsidP="00B7060E">
      <w:pPr>
        <w:pStyle w:val="Normal1"/>
        <w:spacing w:before="0" w:after="0" w:line="240" w:lineRule="auto"/>
        <w:jc w:val="both"/>
        <w:rPr>
          <w:i/>
          <w:lang w:val="bg-BG"/>
        </w:rPr>
      </w:pPr>
    </w:p>
    <w:p w14:paraId="670AD874" w14:textId="77777777" w:rsidR="00B10C5D" w:rsidRPr="00C60AC1" w:rsidRDefault="00B10C5D" w:rsidP="00B7060E">
      <w:pPr>
        <w:pStyle w:val="Normal1"/>
        <w:spacing w:before="0" w:after="0" w:line="240" w:lineRule="auto"/>
        <w:jc w:val="both"/>
        <w:rPr>
          <w:lang w:val="bg-BG" w:eastAsia="bg-BG"/>
        </w:rPr>
      </w:pPr>
      <w:r w:rsidRPr="00C60AC1">
        <w:rPr>
          <w:lang w:eastAsia="bg-BG"/>
        </w:rPr>
        <w:lastRenderedPageBreak/>
        <w:t>Не е извършено нарушение на чл. 7 от Конвенцията със замяната на смъртното наказание на жалбоподателя с доживотен затвор без възможност за условно освобождаване, защото към момента на отмяната на смъртното наказание не е съществувала законова разпоредба, даваща възможност за условно освобождаване след определен минимален срок на лишаване от свобода. Член 7 не е нарушен и с изпълнението на наложеното на жалбоподателя наказание в затвор, в който е сам, защото то има за цел не да го накаже по-сурово, а да запази живота му и да предотврати риска от бягство</w:t>
      </w:r>
      <w:r w:rsidRPr="00C60AC1">
        <w:rPr>
          <w:lang w:val="bg-BG" w:eastAsia="bg-BG"/>
        </w:rPr>
        <w:t xml:space="preserve">. </w:t>
      </w:r>
      <w:hyperlink r:id="rId3517" w:history="1">
        <w:r w:rsidR="00B27A21" w:rsidRPr="00C60AC1">
          <w:rPr>
            <w:rStyle w:val="Hyperlink"/>
          </w:rPr>
          <w:t>Бюлетин № 26</w:t>
        </w:r>
      </w:hyperlink>
    </w:p>
    <w:p w14:paraId="261ECD9B" w14:textId="77777777" w:rsidR="00B10C5D" w:rsidRPr="00C60AC1" w:rsidRDefault="00000000" w:rsidP="00816986">
      <w:pPr>
        <w:pStyle w:val="Normal1"/>
        <w:pBdr>
          <w:bottom w:val="single" w:sz="4" w:space="1" w:color="auto"/>
        </w:pBdr>
        <w:spacing w:before="0" w:after="0" w:line="240" w:lineRule="auto"/>
        <w:jc w:val="both"/>
        <w:rPr>
          <w:i/>
        </w:rPr>
      </w:pPr>
      <w:hyperlink r:id="rId3518" w:history="1">
        <w:r w:rsidR="00B10C5D" w:rsidRPr="00C60AC1">
          <w:rPr>
            <w:rStyle w:val="Hyperlink"/>
            <w:i/>
          </w:rPr>
          <w:t>Öcalan c. Turquie (No 2)</w:t>
        </w:r>
      </w:hyperlink>
      <w:r w:rsidR="00B10C5D" w:rsidRPr="00C60AC1">
        <w:rPr>
          <w:i/>
        </w:rPr>
        <w:t xml:space="preserve"> (no.no. 24069/03, 197/04, 6201/06, 10464/07)</w:t>
      </w:r>
    </w:p>
    <w:p w14:paraId="06C289A1" w14:textId="77777777" w:rsidR="00816986" w:rsidRPr="00C60AC1" w:rsidRDefault="00816986" w:rsidP="00816986">
      <w:pPr>
        <w:pStyle w:val="Normal1"/>
        <w:spacing w:before="0" w:after="0" w:line="240" w:lineRule="auto"/>
        <w:jc w:val="both"/>
        <w:rPr>
          <w:i/>
        </w:rPr>
      </w:pPr>
    </w:p>
    <w:p w14:paraId="7026A28D" w14:textId="77777777" w:rsidR="00816986" w:rsidRPr="00C60AC1" w:rsidRDefault="00816986" w:rsidP="00816986">
      <w:pPr>
        <w:pStyle w:val="Normal1"/>
        <w:spacing w:before="0" w:after="0" w:line="240" w:lineRule="auto"/>
        <w:jc w:val="both"/>
        <w:rPr>
          <w:lang w:val="bg-BG"/>
        </w:rPr>
      </w:pPr>
      <w:r w:rsidRPr="00C60AC1">
        <w:t>Престъпленията и съответните наказания трябва да бъдат ясно дефинирани в закона, така че гражданинът да може да разбере – ако е необходимо с помощта на съдебната практика и чрез подходяща правна консултация, кои действия и бездействия могат да доведат до наказателна отговорност.</w:t>
      </w:r>
      <w:r w:rsidRPr="00C60AC1">
        <w:rPr>
          <w:lang w:val="bg-BG"/>
        </w:rPr>
        <w:t xml:space="preserve"> </w:t>
      </w:r>
      <w:hyperlink r:id="rId3519" w:history="1">
        <w:r w:rsidRPr="00C60AC1">
          <w:rPr>
            <w:rStyle w:val="Hyperlink"/>
            <w:lang w:val="bg-BG"/>
          </w:rPr>
          <w:t>Бюлетин № 31</w:t>
        </w:r>
      </w:hyperlink>
    </w:p>
    <w:p w14:paraId="1536FCDA" w14:textId="77777777" w:rsidR="00816986" w:rsidRPr="00C60AC1" w:rsidRDefault="00000000" w:rsidP="00816986">
      <w:pPr>
        <w:pStyle w:val="Normal1"/>
        <w:pBdr>
          <w:bottom w:val="single" w:sz="4" w:space="1" w:color="auto"/>
        </w:pBdr>
        <w:spacing w:before="0" w:after="0" w:line="240" w:lineRule="auto"/>
        <w:jc w:val="both"/>
        <w:rPr>
          <w:i/>
        </w:rPr>
      </w:pPr>
      <w:hyperlink r:id="rId3520" w:history="1">
        <w:r w:rsidR="00816986" w:rsidRPr="00C60AC1">
          <w:rPr>
            <w:rStyle w:val="Hyperlink"/>
            <w:i/>
          </w:rPr>
          <w:t>Ashlarba v Georgia (no. 45554/08)</w:t>
        </w:r>
      </w:hyperlink>
    </w:p>
    <w:p w14:paraId="798EF3F5" w14:textId="77777777" w:rsidR="00816986" w:rsidRPr="00C60AC1" w:rsidRDefault="00816986" w:rsidP="00816986">
      <w:pPr>
        <w:pStyle w:val="Normal1"/>
        <w:spacing w:before="0" w:after="0" w:line="240" w:lineRule="auto"/>
        <w:jc w:val="both"/>
        <w:rPr>
          <w:i/>
        </w:rPr>
      </w:pPr>
    </w:p>
    <w:p w14:paraId="7C320A1E" w14:textId="77777777" w:rsidR="00E72B83" w:rsidRPr="00C60AC1" w:rsidRDefault="00E72B83" w:rsidP="00E72B83">
      <w:pPr>
        <w:suppressAutoHyphens w:val="0"/>
        <w:autoSpaceDE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 оглед на румънските вътрешноправни разпоредби и тълкуването им от съдилищата, осъждането на жалбоподателя за нарушаване на изключителната икономическа зона на Румъния в Черно море не е било достатъчно предвидимо, както изисква чл. 7 от Конвенцията.  </w:t>
      </w:r>
      <w:hyperlink r:id="rId3521" w:history="1">
        <w:r w:rsidRPr="00C60AC1">
          <w:rPr>
            <w:rStyle w:val="Hyperlink"/>
            <w:rFonts w:ascii="Times New Roman" w:hAnsi="Times New Roman" w:cs="Times New Roman"/>
            <w:sz w:val="24"/>
            <w:szCs w:val="24"/>
          </w:rPr>
          <w:t>Бюлетин № 32</w:t>
        </w:r>
      </w:hyperlink>
    </w:p>
    <w:p w14:paraId="26BB1484" w14:textId="77777777" w:rsidR="00816986" w:rsidRPr="00C60AC1" w:rsidRDefault="00000000" w:rsidP="00E72B83">
      <w:pPr>
        <w:pStyle w:val="Normal1"/>
        <w:pBdr>
          <w:bottom w:val="single" w:sz="4" w:space="1" w:color="auto"/>
        </w:pBdr>
        <w:spacing w:before="0" w:after="0" w:line="240" w:lineRule="auto"/>
        <w:jc w:val="both"/>
        <w:rPr>
          <w:i/>
          <w:lang w:val="bg-BG"/>
        </w:rPr>
      </w:pPr>
      <w:hyperlink r:id="rId3522" w:history="1">
        <w:proofErr w:type="spellStart"/>
        <w:r w:rsidR="00E72B83" w:rsidRPr="00C60AC1">
          <w:rPr>
            <w:rStyle w:val="Hyperlink"/>
            <w:i/>
            <w:lang w:val="bg-BG"/>
          </w:rPr>
          <w:t>Plechkov</w:t>
        </w:r>
        <w:proofErr w:type="spellEnd"/>
        <w:r w:rsidR="00E72B83" w:rsidRPr="00C60AC1">
          <w:rPr>
            <w:rStyle w:val="Hyperlink"/>
            <w:i/>
            <w:lang w:val="bg-BG"/>
          </w:rPr>
          <w:t xml:space="preserve"> v. </w:t>
        </w:r>
        <w:proofErr w:type="spellStart"/>
        <w:r w:rsidR="00E72B83" w:rsidRPr="00C60AC1">
          <w:rPr>
            <w:rStyle w:val="Hyperlink"/>
            <w:i/>
            <w:lang w:val="bg-BG"/>
          </w:rPr>
          <w:t>Romania</w:t>
        </w:r>
        <w:proofErr w:type="spellEnd"/>
        <w:r w:rsidR="00E72B83" w:rsidRPr="00C60AC1">
          <w:rPr>
            <w:rStyle w:val="Hyperlink"/>
            <w:i/>
            <w:lang w:val="bg-BG"/>
          </w:rPr>
          <w:t xml:space="preserve"> (</w:t>
        </w:r>
        <w:proofErr w:type="spellStart"/>
        <w:r w:rsidR="00E72B83" w:rsidRPr="00C60AC1">
          <w:rPr>
            <w:rStyle w:val="Hyperlink"/>
            <w:i/>
            <w:lang w:val="bg-BG"/>
          </w:rPr>
          <w:t>no</w:t>
        </w:r>
        <w:proofErr w:type="spellEnd"/>
        <w:r w:rsidR="00E72B83" w:rsidRPr="00C60AC1">
          <w:rPr>
            <w:rStyle w:val="Hyperlink"/>
            <w:i/>
            <w:lang w:val="bg-BG"/>
          </w:rPr>
          <w:t>. 1660/03)</w:t>
        </w:r>
      </w:hyperlink>
    </w:p>
    <w:p w14:paraId="720EC9EB" w14:textId="77777777" w:rsidR="00E72B83" w:rsidRPr="00C60AC1" w:rsidRDefault="00E72B83" w:rsidP="00816986">
      <w:pPr>
        <w:pStyle w:val="Normal1"/>
        <w:spacing w:before="0" w:after="0" w:line="240" w:lineRule="auto"/>
        <w:jc w:val="both"/>
        <w:rPr>
          <w:i/>
        </w:rPr>
      </w:pPr>
    </w:p>
    <w:p w14:paraId="3C651E87" w14:textId="77777777" w:rsidR="00431BF5" w:rsidRPr="00C60AC1" w:rsidRDefault="00431BF5" w:rsidP="00816986">
      <w:pPr>
        <w:pStyle w:val="Normal1"/>
        <w:spacing w:before="0" w:after="0" w:line="240" w:lineRule="auto"/>
        <w:jc w:val="both"/>
        <w:rPr>
          <w:lang w:val="bg-BG"/>
        </w:rPr>
      </w:pPr>
      <w:r w:rsidRPr="00C60AC1">
        <w:rPr>
          <w:lang w:val="bg-BG"/>
        </w:rPr>
        <w:t xml:space="preserve">Осъждането на жалбоподателя за продължавано престъпление домашно насилие, като част от деянията са били извършени преди въвеждането на това престъпление в НК, не е в нарушение на чл. 7 от Конвенцията, защото извършените по-рано деяния са представлявали друго престъпление и наложеното наказание не е по-тежко. </w:t>
      </w:r>
      <w:hyperlink r:id="rId3523" w:history="1">
        <w:r w:rsidR="006A2A95" w:rsidRPr="00C60AC1">
          <w:rPr>
            <w:rStyle w:val="Hyperlink"/>
            <w:lang w:val="bg-BG"/>
          </w:rPr>
          <w:t>Бюлетин № 36</w:t>
        </w:r>
      </w:hyperlink>
    </w:p>
    <w:p w14:paraId="0E50F916" w14:textId="77777777" w:rsidR="00431BF5" w:rsidRPr="00C60AC1" w:rsidRDefault="00000000" w:rsidP="00431BF5">
      <w:pPr>
        <w:pStyle w:val="Normal1"/>
        <w:pBdr>
          <w:bottom w:val="single" w:sz="4" w:space="1" w:color="auto"/>
        </w:pBdr>
        <w:spacing w:before="0" w:after="0" w:line="240" w:lineRule="auto"/>
        <w:jc w:val="both"/>
        <w:rPr>
          <w:i/>
        </w:rPr>
      </w:pPr>
      <w:hyperlink r:id="rId3524" w:history="1">
        <w:r w:rsidR="00431BF5" w:rsidRPr="00C60AC1">
          <w:rPr>
            <w:rStyle w:val="Hyperlink"/>
            <w:i/>
          </w:rPr>
          <w:t>Rohlena v. The Czech Republic</w:t>
        </w:r>
      </w:hyperlink>
      <w:r w:rsidR="00431BF5" w:rsidRPr="00C60AC1">
        <w:rPr>
          <w:i/>
          <w:lang w:val="bg-BG"/>
        </w:rPr>
        <w:t xml:space="preserve"> (</w:t>
      </w:r>
      <w:r w:rsidR="00431BF5" w:rsidRPr="00C60AC1">
        <w:rPr>
          <w:i/>
          <w:lang w:val="en-GB"/>
        </w:rPr>
        <w:t>no</w:t>
      </w:r>
      <w:r w:rsidR="00431BF5" w:rsidRPr="00180795">
        <w:rPr>
          <w:i/>
          <w:lang w:val="ru-RU"/>
        </w:rPr>
        <w:t>. 59552/08</w:t>
      </w:r>
      <w:r w:rsidR="00431BF5" w:rsidRPr="00C60AC1">
        <w:rPr>
          <w:i/>
          <w:lang w:val="bg-BG"/>
        </w:rPr>
        <w:t>)</w:t>
      </w:r>
      <w:r w:rsidR="006A2A95" w:rsidRPr="00C60AC1">
        <w:rPr>
          <w:i/>
          <w:lang w:val="bg-BG"/>
        </w:rPr>
        <w:t xml:space="preserve"> -</w:t>
      </w:r>
      <w:r w:rsidR="006A2A95" w:rsidRPr="00C60AC1">
        <w:rPr>
          <w:i/>
        </w:rPr>
        <w:t xml:space="preserve"> Решение на Голямото отделение</w:t>
      </w:r>
    </w:p>
    <w:p w14:paraId="537084E0" w14:textId="77777777" w:rsidR="00816986" w:rsidRPr="00C60AC1" w:rsidRDefault="00816986" w:rsidP="00816986">
      <w:pPr>
        <w:pStyle w:val="Normal1"/>
        <w:spacing w:before="0" w:after="0" w:line="240" w:lineRule="auto"/>
        <w:jc w:val="both"/>
        <w:rPr>
          <w:i/>
          <w:lang w:val="bg-BG"/>
        </w:rPr>
      </w:pPr>
    </w:p>
    <w:p w14:paraId="1EA674F2" w14:textId="77777777" w:rsidR="00C66DE4" w:rsidRPr="00C60AC1" w:rsidRDefault="00C66DE4" w:rsidP="00816986">
      <w:pPr>
        <w:pStyle w:val="Normal1"/>
        <w:spacing w:before="0" w:after="0" w:line="240" w:lineRule="auto"/>
        <w:jc w:val="both"/>
        <w:rPr>
          <w:rStyle w:val="normal--char"/>
          <w:iCs/>
          <w:lang w:val="bg-BG"/>
        </w:rPr>
      </w:pPr>
      <w:r w:rsidRPr="00C60AC1">
        <w:rPr>
          <w:rStyle w:val="normal--char"/>
          <w:iCs/>
        </w:rPr>
        <w:t>Престъплението „подпомагане на организация от мафиотски тип отвън“ се основава на тълкуване в съдебната практика, а тя е била противоречива в периода на действията, за които е осъден жалбоподателят. При извършването им престъплението не е било достатъчно ясно установено и предвидимо и жалбоподателят не е бил в състояние да знае какво наказание рискува да понесе.</w:t>
      </w:r>
      <w:r w:rsidRPr="00C60AC1">
        <w:rPr>
          <w:rStyle w:val="normal--char"/>
          <w:iCs/>
          <w:lang w:val="bg-BG"/>
        </w:rPr>
        <w:t xml:space="preserve"> </w:t>
      </w:r>
      <w:hyperlink r:id="rId3525" w:history="1">
        <w:r w:rsidRPr="00C60AC1">
          <w:rPr>
            <w:rStyle w:val="Hyperlink"/>
            <w:iCs/>
            <w:lang w:val="bg-BG"/>
          </w:rPr>
          <w:t>Бюлетин № 39</w:t>
        </w:r>
      </w:hyperlink>
    </w:p>
    <w:p w14:paraId="72E12D25" w14:textId="77777777" w:rsidR="00C66DE4" w:rsidRPr="00C60AC1" w:rsidRDefault="00000000" w:rsidP="00C66DE4">
      <w:pPr>
        <w:pStyle w:val="Normal1"/>
        <w:pBdr>
          <w:bottom w:val="single" w:sz="4" w:space="1" w:color="auto"/>
        </w:pBdr>
        <w:spacing w:before="0" w:after="0" w:line="240" w:lineRule="auto"/>
        <w:jc w:val="both"/>
        <w:rPr>
          <w:i/>
          <w:lang w:val="bg-BG"/>
        </w:rPr>
      </w:pPr>
      <w:hyperlink r:id="rId3526" w:history="1">
        <w:r w:rsidR="00C66DE4" w:rsidRPr="00C60AC1">
          <w:rPr>
            <w:rStyle w:val="Hyperlink"/>
            <w:i/>
            <w:iCs/>
            <w:lang w:val="en-GB"/>
          </w:rPr>
          <w:t>Contrada</w:t>
        </w:r>
        <w:r w:rsidR="00C66DE4" w:rsidRPr="00C60AC1">
          <w:rPr>
            <w:rStyle w:val="Hyperlink"/>
            <w:i/>
            <w:iCs/>
          </w:rPr>
          <w:t xml:space="preserve"> </w:t>
        </w:r>
        <w:r w:rsidR="00C66DE4" w:rsidRPr="00C60AC1">
          <w:rPr>
            <w:rStyle w:val="Hyperlink"/>
            <w:i/>
            <w:iCs/>
            <w:lang w:val="en-GB"/>
          </w:rPr>
          <w:t>v</w:t>
        </w:r>
        <w:r w:rsidR="00C66DE4" w:rsidRPr="00C60AC1">
          <w:rPr>
            <w:rStyle w:val="Hyperlink"/>
            <w:i/>
            <w:iCs/>
          </w:rPr>
          <w:t xml:space="preserve">. </w:t>
        </w:r>
        <w:r w:rsidR="00C66DE4" w:rsidRPr="00C60AC1">
          <w:rPr>
            <w:rStyle w:val="Hyperlink"/>
            <w:i/>
            <w:iCs/>
            <w:lang w:val="en-GB"/>
          </w:rPr>
          <w:t>Italy</w:t>
        </w:r>
        <w:r w:rsidR="00C66DE4" w:rsidRPr="00C60AC1">
          <w:rPr>
            <w:rStyle w:val="Hyperlink"/>
            <w:i/>
            <w:iCs/>
          </w:rPr>
          <w:t xml:space="preserve"> (</w:t>
        </w:r>
        <w:r w:rsidR="00C66DE4" w:rsidRPr="00C60AC1">
          <w:rPr>
            <w:rStyle w:val="Hyperlink"/>
            <w:i/>
            <w:iCs/>
            <w:lang w:val="en-GB"/>
          </w:rPr>
          <w:t>no</w:t>
        </w:r>
        <w:r w:rsidR="00C66DE4" w:rsidRPr="00C60AC1">
          <w:rPr>
            <w:rStyle w:val="Hyperlink"/>
            <w:i/>
            <w:iCs/>
          </w:rPr>
          <w:t>. 3) (</w:t>
        </w:r>
        <w:r w:rsidR="00C66DE4" w:rsidRPr="00C60AC1">
          <w:rPr>
            <w:rStyle w:val="Hyperlink"/>
            <w:i/>
            <w:iCs/>
            <w:lang w:val="en-GB"/>
          </w:rPr>
          <w:t>no</w:t>
        </w:r>
        <w:r w:rsidR="00C66DE4" w:rsidRPr="00C60AC1">
          <w:rPr>
            <w:rStyle w:val="Hyperlink"/>
            <w:i/>
            <w:iCs/>
          </w:rPr>
          <w:t>. 66655/13)</w:t>
        </w:r>
      </w:hyperlink>
    </w:p>
    <w:p w14:paraId="438DDE5A" w14:textId="77777777" w:rsidR="00C66DE4" w:rsidRPr="00C60AC1" w:rsidRDefault="00C66DE4" w:rsidP="00816986">
      <w:pPr>
        <w:pStyle w:val="Normal1"/>
        <w:spacing w:before="0" w:after="0" w:line="240" w:lineRule="auto"/>
        <w:jc w:val="both"/>
        <w:rPr>
          <w:i/>
          <w:lang w:val="bg-BG"/>
        </w:rPr>
      </w:pPr>
    </w:p>
    <w:p w14:paraId="5FF3D17F" w14:textId="04603F9B" w:rsidR="00890D64" w:rsidRPr="00C60AC1" w:rsidRDefault="00890D64" w:rsidP="00890D64">
      <w:pPr>
        <w:pStyle w:val="JuPara"/>
        <w:spacing w:line="240" w:lineRule="auto"/>
        <w:ind w:firstLine="0"/>
        <w:contextualSpacing/>
        <w:rPr>
          <w:szCs w:val="24"/>
          <w:lang w:val="bg-BG"/>
        </w:rPr>
      </w:pPr>
      <w:r w:rsidRPr="00C60AC1">
        <w:rPr>
          <w:szCs w:val="24"/>
          <w:lang w:val="bg-BG"/>
        </w:rPr>
        <w:t xml:space="preserve">Съдът за първи път посочва, че признатият по делото </w:t>
      </w:r>
      <w:proofErr w:type="spellStart"/>
      <w:r w:rsidRPr="00C60AC1">
        <w:rPr>
          <w:i/>
          <w:szCs w:val="24"/>
          <w:lang w:val="bg-BG"/>
        </w:rPr>
        <w:t>Scoppola</w:t>
      </w:r>
      <w:proofErr w:type="spellEnd"/>
      <w:r w:rsidRPr="00C60AC1">
        <w:rPr>
          <w:i/>
          <w:szCs w:val="24"/>
          <w:lang w:val="bg-BG"/>
        </w:rPr>
        <w:t xml:space="preserve"> v. </w:t>
      </w:r>
      <w:proofErr w:type="spellStart"/>
      <w:r w:rsidRPr="00C60AC1">
        <w:rPr>
          <w:i/>
          <w:szCs w:val="24"/>
          <w:lang w:val="bg-BG"/>
        </w:rPr>
        <w:t>Italy</w:t>
      </w:r>
      <w:proofErr w:type="spellEnd"/>
      <w:r w:rsidRPr="00C60AC1">
        <w:rPr>
          <w:i/>
          <w:szCs w:val="24"/>
          <w:lang w:val="bg-BG"/>
        </w:rPr>
        <w:t xml:space="preserve"> (</w:t>
      </w:r>
      <w:proofErr w:type="spellStart"/>
      <w:r w:rsidRPr="00C60AC1">
        <w:rPr>
          <w:i/>
          <w:szCs w:val="24"/>
          <w:lang w:val="bg-BG"/>
        </w:rPr>
        <w:t>no</w:t>
      </w:r>
      <w:proofErr w:type="spellEnd"/>
      <w:r w:rsidRPr="00C60AC1">
        <w:rPr>
          <w:i/>
          <w:szCs w:val="24"/>
          <w:lang w:val="bg-BG"/>
        </w:rPr>
        <w:t>. 2)</w:t>
      </w:r>
      <w:r w:rsidRPr="00C60AC1">
        <w:rPr>
          <w:szCs w:val="24"/>
          <w:lang w:val="bg-BG"/>
        </w:rPr>
        <w:t xml:space="preserve"> [GC] (§ 109) принцип за обратното действие на по-лекото наказание се отнася и до по-благоприятните за подсъдимия изменения в диспозицията на </w:t>
      </w:r>
      <w:proofErr w:type="spellStart"/>
      <w:r w:rsidRPr="00C60AC1">
        <w:rPr>
          <w:szCs w:val="24"/>
          <w:lang w:val="bg-BG"/>
        </w:rPr>
        <w:t>материалноправната</w:t>
      </w:r>
      <w:proofErr w:type="spellEnd"/>
      <w:r w:rsidRPr="00C60AC1">
        <w:rPr>
          <w:szCs w:val="24"/>
          <w:lang w:val="bg-BG"/>
        </w:rPr>
        <w:t xml:space="preserve"> наказателна норма. За да реши дали разширителното тълкуване на националния закон е било разумно предвидимо, Съдът преценява, първо, дали то е резултат на определена тенденция в съдебната практика и, второ, дали независимо от това по-широкото прилагане на закона е съвместимо със състава на престъплението. Националните съдилища са упражнили съдебната си </w:t>
      </w:r>
      <w:proofErr w:type="spellStart"/>
      <w:r w:rsidRPr="00C60AC1">
        <w:rPr>
          <w:szCs w:val="24"/>
          <w:lang w:val="bg-BG"/>
        </w:rPr>
        <w:t>дискреция</w:t>
      </w:r>
      <w:proofErr w:type="spellEnd"/>
      <w:r w:rsidRPr="00C60AC1">
        <w:rPr>
          <w:szCs w:val="24"/>
          <w:lang w:val="bg-BG"/>
        </w:rPr>
        <w:t xml:space="preserve"> твърде широко, като са възприели тълкуване, което не съответства нито на преобладаващата съдебна практика, нито на същността на престъплението, както е дефинирано от националното право. </w:t>
      </w:r>
      <w:hyperlink r:id="rId3527" w:history="1">
        <w:r w:rsidRPr="00C60AC1">
          <w:rPr>
            <w:rStyle w:val="Hyperlink"/>
            <w:szCs w:val="24"/>
            <w:lang w:val="bg-BG"/>
          </w:rPr>
          <w:t>Бюлетин № 44</w:t>
        </w:r>
      </w:hyperlink>
    </w:p>
    <w:p w14:paraId="197F69E8" w14:textId="38D74A32" w:rsidR="00890D64" w:rsidRPr="00C60AC1" w:rsidRDefault="00000000" w:rsidP="000C60F0">
      <w:pPr>
        <w:pStyle w:val="Normal1"/>
        <w:pBdr>
          <w:bottom w:val="single" w:sz="4" w:space="1" w:color="auto"/>
        </w:pBdr>
        <w:spacing w:before="0" w:after="0" w:line="240" w:lineRule="auto"/>
        <w:jc w:val="both"/>
        <w:rPr>
          <w:rStyle w:val="Hyperlink"/>
          <w:rFonts w:eastAsiaTheme="majorEastAsia"/>
          <w:i/>
          <w:lang w:val="bg-BG"/>
        </w:rPr>
      </w:pPr>
      <w:hyperlink r:id="rId3528" w:history="1">
        <w:proofErr w:type="spellStart"/>
        <w:r w:rsidR="00890D64" w:rsidRPr="00C60AC1">
          <w:rPr>
            <w:rStyle w:val="Hyperlink"/>
            <w:rFonts w:eastAsiaTheme="majorEastAsia"/>
            <w:i/>
            <w:lang w:val="en-GB"/>
          </w:rPr>
          <w:t>Parmak</w:t>
        </w:r>
        <w:proofErr w:type="spellEnd"/>
        <w:r w:rsidR="00890D64" w:rsidRPr="00180795">
          <w:rPr>
            <w:rStyle w:val="Hyperlink"/>
            <w:rFonts w:eastAsiaTheme="majorEastAsia"/>
            <w:i/>
            <w:lang w:val="ru-RU"/>
          </w:rPr>
          <w:t xml:space="preserve"> </w:t>
        </w:r>
        <w:r w:rsidR="00890D64" w:rsidRPr="00C60AC1">
          <w:rPr>
            <w:rStyle w:val="Hyperlink"/>
            <w:rFonts w:eastAsiaTheme="majorEastAsia"/>
            <w:i/>
          </w:rPr>
          <w:t xml:space="preserve">and Bakır </w:t>
        </w:r>
        <w:r w:rsidR="00890D64" w:rsidRPr="00C60AC1">
          <w:rPr>
            <w:rStyle w:val="Hyperlink"/>
            <w:rFonts w:eastAsiaTheme="majorEastAsia"/>
            <w:i/>
            <w:lang w:val="en-GB"/>
          </w:rPr>
          <w:t>v</w:t>
        </w:r>
        <w:r w:rsidR="00890D64" w:rsidRPr="00180795">
          <w:rPr>
            <w:rStyle w:val="Hyperlink"/>
            <w:rFonts w:eastAsiaTheme="majorEastAsia"/>
            <w:i/>
            <w:lang w:val="ru-RU"/>
          </w:rPr>
          <w:t xml:space="preserve">. </w:t>
        </w:r>
        <w:r w:rsidR="00890D64" w:rsidRPr="00C60AC1">
          <w:rPr>
            <w:rStyle w:val="Hyperlink"/>
            <w:rFonts w:eastAsiaTheme="majorEastAsia"/>
            <w:i/>
            <w:lang w:val="en-GB"/>
          </w:rPr>
          <w:t>Turkey</w:t>
        </w:r>
        <w:r w:rsidR="00890D64" w:rsidRPr="00C60AC1">
          <w:rPr>
            <w:rStyle w:val="Hyperlink"/>
            <w:rFonts w:eastAsiaTheme="majorEastAsia"/>
            <w:i/>
            <w:lang w:val="bg-BG"/>
          </w:rPr>
          <w:t xml:space="preserve"> (</w:t>
        </w:r>
        <w:proofErr w:type="spellStart"/>
        <w:r w:rsidR="00890D64" w:rsidRPr="00C60AC1">
          <w:rPr>
            <w:rStyle w:val="Hyperlink"/>
            <w:rFonts w:eastAsiaTheme="majorEastAsia"/>
            <w:i/>
            <w:lang w:val="en-GB"/>
          </w:rPr>
          <w:t>nos</w:t>
        </w:r>
        <w:proofErr w:type="spellEnd"/>
        <w:r w:rsidR="00890D64" w:rsidRPr="00180795">
          <w:rPr>
            <w:rStyle w:val="Hyperlink"/>
            <w:rFonts w:eastAsiaTheme="majorEastAsia"/>
            <w:i/>
            <w:lang w:val="ru-RU"/>
          </w:rPr>
          <w:t xml:space="preserve">. 22429/07 </w:t>
        </w:r>
        <w:r w:rsidR="00890D64" w:rsidRPr="00C60AC1">
          <w:rPr>
            <w:rStyle w:val="Hyperlink"/>
            <w:rFonts w:eastAsiaTheme="majorEastAsia"/>
            <w:i/>
            <w:lang w:val="bg-BG"/>
          </w:rPr>
          <w:t>и</w:t>
        </w:r>
        <w:r w:rsidR="00890D64" w:rsidRPr="00180795">
          <w:rPr>
            <w:rStyle w:val="Hyperlink"/>
            <w:rFonts w:eastAsiaTheme="majorEastAsia"/>
            <w:i/>
            <w:lang w:val="ru-RU"/>
          </w:rPr>
          <w:t xml:space="preserve"> 25195/07</w:t>
        </w:r>
        <w:r w:rsidR="00890D64" w:rsidRPr="00C60AC1">
          <w:rPr>
            <w:rStyle w:val="Hyperlink"/>
            <w:rFonts w:eastAsiaTheme="majorEastAsia"/>
            <w:i/>
            <w:lang w:val="bg-BG"/>
          </w:rPr>
          <w:t>)</w:t>
        </w:r>
      </w:hyperlink>
    </w:p>
    <w:p w14:paraId="3646344F" w14:textId="3E5193DD" w:rsidR="00266E0C" w:rsidRPr="00C60AC1" w:rsidRDefault="00266E0C" w:rsidP="00890D64">
      <w:pPr>
        <w:pStyle w:val="Normal1"/>
        <w:spacing w:before="0" w:after="0" w:line="240" w:lineRule="auto"/>
        <w:jc w:val="both"/>
        <w:rPr>
          <w:rStyle w:val="Hyperlink"/>
          <w:rFonts w:eastAsiaTheme="majorEastAsia"/>
          <w:i/>
          <w:lang w:val="bg-BG"/>
        </w:rPr>
      </w:pPr>
    </w:p>
    <w:p w14:paraId="24AE2F67" w14:textId="27C5788B" w:rsidR="00266E0C" w:rsidRPr="00C60AC1" w:rsidRDefault="00266E0C" w:rsidP="00266E0C">
      <w:pPr>
        <w:pStyle w:val="c71indicateur"/>
        <w:contextualSpacing/>
        <w:jc w:val="both"/>
      </w:pPr>
      <w:r w:rsidRPr="00C60AC1">
        <w:t xml:space="preserve">Член 4, § 2, б. а) във връзка с чл. 2, § 1, б. в) от Рамково решение 2004/ 757/ПВР на Съвета от 25 октомври 2004 г. за установяване на минималните разпоредби относно съставните </w:t>
      </w:r>
      <w:r w:rsidRPr="00C60AC1">
        <w:lastRenderedPageBreak/>
        <w:t xml:space="preserve">елементи на наказуемите деяния и прилаганите наказания в областта на трафика на наркотици, както и членове 20, 21 и 49 от Хартата на основните права на Европейския съюз трябва да се тълкуват в смисъл, че допускат държавата членка да квалифицира като престъпление притежаването на значително количество упойващи или психотропни вещества както за лична консумация, така и за целите на трафика на наркотици, като същевременно остави тълкуването на понятието „значително количество упойващи или психотропни вещества“ на преценката на националните съдилища във всеки отделен случай, стига това тълкуване да е разумно предвидимо. </w:t>
      </w:r>
      <w:hyperlink r:id="rId3529" w:history="1">
        <w:r w:rsidRPr="00C60AC1">
          <w:rPr>
            <w:rStyle w:val="Hyperlink"/>
          </w:rPr>
          <w:t>Бюлетин № 49</w:t>
        </w:r>
      </w:hyperlink>
    </w:p>
    <w:p w14:paraId="11E02079" w14:textId="0C89B022" w:rsidR="00266E0C" w:rsidRDefault="00266E0C" w:rsidP="000C60F0">
      <w:pPr>
        <w:pStyle w:val="c71indicateur"/>
        <w:pBdr>
          <w:bottom w:val="single" w:sz="4" w:space="1" w:color="auto"/>
        </w:pBdr>
        <w:contextualSpacing/>
        <w:jc w:val="both"/>
        <w:rPr>
          <w:rStyle w:val="Hyperlink"/>
          <w:i/>
          <w:iCs/>
        </w:rPr>
      </w:pPr>
      <w:r w:rsidRPr="00C60AC1">
        <w:rPr>
          <w:i/>
          <w:iCs/>
        </w:rPr>
        <w:t xml:space="preserve">Решение на СЕС по дело </w:t>
      </w:r>
      <w:hyperlink r:id="rId3530" w:history="1">
        <w:r w:rsidRPr="00C60AC1">
          <w:rPr>
            <w:rStyle w:val="Hyperlink"/>
            <w:i/>
            <w:iCs/>
          </w:rPr>
          <w:t>C</w:t>
        </w:r>
        <w:r w:rsidRPr="00C60AC1">
          <w:rPr>
            <w:rStyle w:val="Hyperlink"/>
            <w:i/>
            <w:iCs/>
          </w:rPr>
          <w:noBreakHyphen/>
          <w:t>634/18</w:t>
        </w:r>
      </w:hyperlink>
    </w:p>
    <w:p w14:paraId="1936BC94" w14:textId="63ED4464" w:rsidR="00536BD5" w:rsidRDefault="00536BD5" w:rsidP="000C60F0">
      <w:pPr>
        <w:pStyle w:val="c71indicateur"/>
        <w:pBdr>
          <w:bottom w:val="single" w:sz="4" w:space="1" w:color="auto"/>
        </w:pBdr>
        <w:contextualSpacing/>
        <w:jc w:val="both"/>
        <w:rPr>
          <w:rStyle w:val="Hyperlink"/>
          <w:i/>
          <w:iCs/>
        </w:rPr>
      </w:pPr>
    </w:p>
    <w:p w14:paraId="79083285" w14:textId="68228F0F" w:rsidR="00536BD5" w:rsidRPr="00556A1F" w:rsidRDefault="00536BD5" w:rsidP="00536BD5">
      <w:pPr>
        <w:spacing w:line="240" w:lineRule="auto"/>
        <w:contextualSpacing/>
        <w:jc w:val="both"/>
        <w:rPr>
          <w:rFonts w:ascii="Times New Roman" w:hAnsi="Times New Roman" w:cs="Times New Roman"/>
          <w:sz w:val="24"/>
          <w:szCs w:val="24"/>
        </w:rPr>
      </w:pPr>
      <w:r w:rsidRPr="00556A1F">
        <w:rPr>
          <w:rFonts w:ascii="Times New Roman" w:hAnsi="Times New Roman" w:cs="Times New Roman"/>
          <w:sz w:val="24"/>
          <w:szCs w:val="24"/>
        </w:rPr>
        <w:t xml:space="preserve">По основаното на чл. 7 от Конвенцията оплакване за непредвидимост на наказанието поради липсата на определен в закона максимален размер на глобата Съдът се позовава на заключението си, че предмет на разглежданото производство не е било „наказателно обвинение“ по смисъла на чл. 6 и следователно той не е приложим в наказателния си аспект. По съображения за последователност в тълкуването на Конвенцията като цяло, той намира, че глобите, за които се отнасят оплакванията по чл. 7, не представляват „наказание“ по смисъла на тази разпоредба и поради това тя също не е приложима. </w:t>
      </w:r>
      <w:hyperlink r:id="rId3531" w:history="1">
        <w:r w:rsidRPr="00556A1F">
          <w:rPr>
            <w:rStyle w:val="Hyperlink"/>
            <w:rFonts w:ascii="Times New Roman" w:hAnsi="Times New Roman" w:cs="Times New Roman"/>
            <w:sz w:val="24"/>
            <w:szCs w:val="24"/>
          </w:rPr>
          <w:t>Бюлетин № 55</w:t>
        </w:r>
      </w:hyperlink>
    </w:p>
    <w:p w14:paraId="4A8702A4" w14:textId="439B738A" w:rsidR="00536BD5" w:rsidRPr="00130037" w:rsidRDefault="00536BD5" w:rsidP="00F766F3">
      <w:pPr>
        <w:pBdr>
          <w:bottom w:val="single" w:sz="4" w:space="1" w:color="auto"/>
        </w:pBdr>
        <w:spacing w:line="240" w:lineRule="auto"/>
        <w:jc w:val="both"/>
        <w:rPr>
          <w:rStyle w:val="Hyperlink"/>
          <w:rFonts w:ascii="Times New Roman" w:hAnsi="Times New Roman" w:cs="Times New Roman"/>
          <w:i/>
          <w:sz w:val="24"/>
          <w:szCs w:val="24"/>
        </w:rPr>
      </w:pPr>
      <w:r w:rsidRPr="00130037">
        <w:rPr>
          <w:rStyle w:val="ju-005fcase-0020char--char"/>
          <w:rFonts w:ascii="Times New Roman" w:hAnsi="Times New Roman" w:cs="Times New Roman"/>
          <w:i/>
          <w:sz w:val="24"/>
          <w:szCs w:val="24"/>
        </w:rPr>
        <w:fldChar w:fldCharType="begin"/>
      </w:r>
      <w:r w:rsidRPr="00130037">
        <w:rPr>
          <w:rStyle w:val="ju-005fcase-0020char--char"/>
          <w:rFonts w:ascii="Times New Roman" w:hAnsi="Times New Roman" w:cs="Times New Roman"/>
          <w:i/>
          <w:sz w:val="24"/>
          <w:szCs w:val="24"/>
        </w:rPr>
        <w:instrText xml:space="preserve"> HYPERLINK "http://hudoc.echr.coe.int/eng?i=001-207115" </w:instrText>
      </w:r>
      <w:r w:rsidRPr="00130037">
        <w:rPr>
          <w:rStyle w:val="ju-005fcase-0020char--char"/>
          <w:rFonts w:ascii="Times New Roman" w:hAnsi="Times New Roman" w:cs="Times New Roman"/>
          <w:i/>
          <w:sz w:val="24"/>
          <w:szCs w:val="24"/>
        </w:rPr>
      </w:r>
      <w:r w:rsidRPr="00130037">
        <w:rPr>
          <w:rStyle w:val="ju-005fcase-0020char--char"/>
          <w:rFonts w:ascii="Times New Roman" w:hAnsi="Times New Roman" w:cs="Times New Roman"/>
          <w:i/>
          <w:sz w:val="24"/>
          <w:szCs w:val="24"/>
        </w:rPr>
        <w:fldChar w:fldCharType="separate"/>
      </w:r>
      <w:proofErr w:type="spellStart"/>
      <w:r w:rsidRPr="00130037">
        <w:rPr>
          <w:rStyle w:val="Hyperlink"/>
          <w:rFonts w:ascii="Times New Roman" w:hAnsi="Times New Roman" w:cs="Times New Roman"/>
          <w:i/>
          <w:sz w:val="24"/>
          <w:szCs w:val="24"/>
        </w:rPr>
        <w:t>Gestur</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Jónsson</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and</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Ragnar</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Halldór</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Hall</w:t>
      </w:r>
      <w:proofErr w:type="spellEnd"/>
      <w:r w:rsidRPr="00130037">
        <w:rPr>
          <w:rStyle w:val="Hyperlink"/>
          <w:rFonts w:ascii="Times New Roman" w:hAnsi="Times New Roman" w:cs="Times New Roman"/>
          <w:i/>
          <w:sz w:val="24"/>
          <w:szCs w:val="24"/>
        </w:rPr>
        <w:t xml:space="preserve"> v. </w:t>
      </w:r>
      <w:proofErr w:type="spellStart"/>
      <w:r w:rsidRPr="00130037">
        <w:rPr>
          <w:rStyle w:val="Hyperlink"/>
          <w:rFonts w:ascii="Times New Roman" w:hAnsi="Times New Roman" w:cs="Times New Roman"/>
          <w:i/>
          <w:sz w:val="24"/>
          <w:szCs w:val="24"/>
        </w:rPr>
        <w:t>Iceland</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no</w:t>
      </w:r>
      <w:proofErr w:type="spellEnd"/>
      <w:r w:rsidRPr="00130037">
        <w:rPr>
          <w:rStyle w:val="Hyperlink"/>
          <w:rFonts w:ascii="Times New Roman" w:hAnsi="Times New Roman" w:cs="Times New Roman"/>
          <w:i/>
          <w:sz w:val="24"/>
          <w:szCs w:val="24"/>
        </w:rPr>
        <w:t>. 68273/14)</w:t>
      </w:r>
      <w:r w:rsidRPr="00130037">
        <w:rPr>
          <w:rFonts w:ascii="Times New Roman" w:hAnsi="Times New Roman" w:cs="Times New Roman"/>
          <w:i/>
          <w:sz w:val="24"/>
          <w:szCs w:val="24"/>
        </w:rPr>
        <w:t xml:space="preserve"> Решение на Голямото отделение за недопустимост</w:t>
      </w:r>
    </w:p>
    <w:p w14:paraId="493C8289" w14:textId="11E70F31" w:rsidR="00F766F3" w:rsidRPr="00130037" w:rsidRDefault="00536BD5" w:rsidP="00984742">
      <w:pPr>
        <w:pStyle w:val="JuList"/>
        <w:ind w:left="0" w:firstLine="0"/>
      </w:pPr>
      <w:r w:rsidRPr="00130037">
        <w:rPr>
          <w:rStyle w:val="ju-005fcase-0020char--char"/>
          <w:i/>
          <w:szCs w:val="24"/>
        </w:rPr>
        <w:fldChar w:fldCharType="end"/>
      </w:r>
      <w:proofErr w:type="spellStart"/>
      <w:r w:rsidR="00F766F3" w:rsidRPr="00130037">
        <w:t>Наложената</w:t>
      </w:r>
      <w:proofErr w:type="spellEnd"/>
      <w:r w:rsidR="00F766F3" w:rsidRPr="00130037">
        <w:t xml:space="preserve"> с </w:t>
      </w:r>
      <w:proofErr w:type="spellStart"/>
      <w:r w:rsidR="00F766F3" w:rsidRPr="00130037">
        <w:t>превантивна</w:t>
      </w:r>
      <w:proofErr w:type="spellEnd"/>
      <w:r w:rsidR="00F766F3" w:rsidRPr="00130037">
        <w:t xml:space="preserve"> </w:t>
      </w:r>
      <w:proofErr w:type="spellStart"/>
      <w:r w:rsidR="00F766F3" w:rsidRPr="00130037">
        <w:t>цел</w:t>
      </w:r>
      <w:proofErr w:type="spellEnd"/>
      <w:r w:rsidR="00F766F3" w:rsidRPr="00130037">
        <w:t xml:space="preserve"> </w:t>
      </w:r>
      <w:proofErr w:type="spellStart"/>
      <w:r w:rsidR="00F766F3" w:rsidRPr="00130037">
        <w:t>мярка</w:t>
      </w:r>
      <w:proofErr w:type="spellEnd"/>
      <w:r w:rsidR="00F766F3" w:rsidRPr="00130037">
        <w:t xml:space="preserve"> </w:t>
      </w:r>
      <w:proofErr w:type="spellStart"/>
      <w:r w:rsidR="00F766F3" w:rsidRPr="00130037">
        <w:t>административно</w:t>
      </w:r>
      <w:proofErr w:type="spellEnd"/>
      <w:r w:rsidR="00F766F3" w:rsidRPr="00130037">
        <w:t xml:space="preserve"> наблюдение след изтърпяването на наказанието за извършено престъпление в случая не представлява „</w:t>
      </w:r>
      <w:proofErr w:type="gramStart"/>
      <w:r w:rsidR="00F766F3" w:rsidRPr="00130037">
        <w:t>наказание“ по</w:t>
      </w:r>
      <w:proofErr w:type="gramEnd"/>
      <w:r w:rsidR="00F766F3" w:rsidRPr="00130037">
        <w:t xml:space="preserve"> смисъла на чл. 7 от Конвенцията и чл. 4 от Протокол № 7 и следователно не е подчинена на установената в чл. 7 забрана за обратно действие и не представлява</w:t>
      </w:r>
      <w:r w:rsidR="00F766F3" w:rsidRPr="00130037">
        <w:rPr>
          <w:rFonts w:cs="Myriad Pro"/>
          <w:color w:val="000000"/>
        </w:rPr>
        <w:t xml:space="preserve"> </w:t>
      </w:r>
      <w:r w:rsidR="00F766F3" w:rsidRPr="00130037">
        <w:rPr>
          <w:color w:val="000000"/>
        </w:rPr>
        <w:t xml:space="preserve">повторно наказване. </w:t>
      </w:r>
      <w:hyperlink r:id="rId3532" w:history="1">
        <w:r w:rsidR="00130037" w:rsidRPr="00130037">
          <w:rPr>
            <w:rStyle w:val="Hyperlink"/>
            <w:szCs w:val="24"/>
          </w:rPr>
          <w:t>Бюлетин № 56</w:t>
        </w:r>
      </w:hyperlink>
    </w:p>
    <w:p w14:paraId="31689338" w14:textId="2C8BBB1E" w:rsidR="00F766F3" w:rsidRDefault="00000000" w:rsidP="00F766F3">
      <w:pPr>
        <w:pStyle w:val="Title4"/>
        <w:pBdr>
          <w:bottom w:val="single" w:sz="4" w:space="1" w:color="auto"/>
        </w:pBdr>
        <w:contextualSpacing/>
        <w:jc w:val="left"/>
        <w:rPr>
          <w:rStyle w:val="Hyperlink"/>
          <w:rFonts w:ascii="Times New Roman" w:hAnsi="Times New Roman" w:cs="Times New Roman"/>
          <w:lang w:val="bg-BG"/>
        </w:rPr>
      </w:pPr>
      <w:hyperlink r:id="rId3533" w:history="1">
        <w:proofErr w:type="spellStart"/>
        <w:r w:rsidR="00F766F3" w:rsidRPr="00094AA6">
          <w:rPr>
            <w:rStyle w:val="Hyperlink"/>
            <w:rFonts w:ascii="Times New Roman" w:hAnsi="Times New Roman" w:cs="Times New Roman"/>
            <w:lang w:val="bg-BG"/>
          </w:rPr>
          <w:t>Timofeyev</w:t>
        </w:r>
        <w:proofErr w:type="spellEnd"/>
        <w:r w:rsidR="00F766F3" w:rsidRPr="00094AA6">
          <w:rPr>
            <w:rStyle w:val="Hyperlink"/>
            <w:rFonts w:ascii="Times New Roman" w:hAnsi="Times New Roman" w:cs="Times New Roman"/>
            <w:lang w:val="bg-BG"/>
          </w:rPr>
          <w:t xml:space="preserve"> </w:t>
        </w:r>
        <w:proofErr w:type="spellStart"/>
        <w:r w:rsidR="00F766F3" w:rsidRPr="00094AA6">
          <w:rPr>
            <w:rStyle w:val="Hyperlink"/>
            <w:rFonts w:ascii="Times New Roman" w:hAnsi="Times New Roman" w:cs="Times New Roman"/>
            <w:lang w:val="bg-BG"/>
          </w:rPr>
          <w:t>et</w:t>
        </w:r>
        <w:proofErr w:type="spellEnd"/>
        <w:r w:rsidR="00F766F3" w:rsidRPr="00094AA6">
          <w:rPr>
            <w:rStyle w:val="Hyperlink"/>
            <w:rFonts w:ascii="Times New Roman" w:hAnsi="Times New Roman" w:cs="Times New Roman"/>
            <w:lang w:val="bg-BG"/>
          </w:rPr>
          <w:t xml:space="preserve"> </w:t>
        </w:r>
        <w:proofErr w:type="spellStart"/>
        <w:r w:rsidR="00F766F3" w:rsidRPr="00094AA6">
          <w:rPr>
            <w:rStyle w:val="Hyperlink"/>
            <w:rFonts w:ascii="Times New Roman" w:hAnsi="Times New Roman" w:cs="Times New Roman"/>
            <w:lang w:val="bg-BG"/>
          </w:rPr>
          <w:t>Postupkin</w:t>
        </w:r>
        <w:proofErr w:type="spellEnd"/>
        <w:r w:rsidR="00F766F3" w:rsidRPr="00094AA6">
          <w:rPr>
            <w:rStyle w:val="Hyperlink"/>
            <w:rFonts w:ascii="Times New Roman" w:hAnsi="Times New Roman" w:cs="Times New Roman"/>
            <w:lang w:val="bg-BG"/>
          </w:rPr>
          <w:t xml:space="preserve"> c. </w:t>
        </w:r>
        <w:proofErr w:type="spellStart"/>
        <w:r w:rsidR="00F766F3" w:rsidRPr="00094AA6">
          <w:rPr>
            <w:rStyle w:val="Hyperlink"/>
            <w:rFonts w:ascii="Times New Roman" w:hAnsi="Times New Roman" w:cs="Times New Roman"/>
            <w:lang w:val="bg-BG"/>
          </w:rPr>
          <w:t>Russie</w:t>
        </w:r>
        <w:proofErr w:type="spellEnd"/>
        <w:r w:rsidR="00F766F3" w:rsidRPr="00094AA6">
          <w:rPr>
            <w:rStyle w:val="Hyperlink"/>
            <w:rFonts w:ascii="Times New Roman" w:hAnsi="Times New Roman" w:cs="Times New Roman"/>
            <w:lang w:val="bg-BG"/>
          </w:rPr>
          <w:t xml:space="preserve"> (</w:t>
        </w:r>
        <w:proofErr w:type="spellStart"/>
        <w:r w:rsidR="00F766F3" w:rsidRPr="00094AA6">
          <w:rPr>
            <w:rStyle w:val="Hyperlink"/>
            <w:rFonts w:ascii="Times New Roman" w:hAnsi="Times New Roman" w:cs="Times New Roman"/>
            <w:lang w:val="bg-BG"/>
          </w:rPr>
          <w:t>n</w:t>
        </w:r>
        <w:r w:rsidR="00F766F3" w:rsidRPr="00094AA6">
          <w:rPr>
            <w:rStyle w:val="Hyperlink"/>
            <w:rFonts w:ascii="Times New Roman" w:hAnsi="Times New Roman" w:cs="Times New Roman"/>
            <w:vertAlign w:val="superscript"/>
            <w:lang w:val="bg-BG"/>
          </w:rPr>
          <w:t>os</w:t>
        </w:r>
        <w:proofErr w:type="spellEnd"/>
        <w:r w:rsidR="00F766F3" w:rsidRPr="00094AA6">
          <w:rPr>
            <w:rStyle w:val="Hyperlink"/>
            <w:rFonts w:ascii="Times New Roman" w:hAnsi="Times New Roman" w:cs="Times New Roman"/>
            <w:lang w:val="bg-BG"/>
          </w:rPr>
          <w:t xml:space="preserve"> 45431/14, 22769/15)</w:t>
        </w:r>
      </w:hyperlink>
    </w:p>
    <w:p w14:paraId="3548B37F" w14:textId="77777777" w:rsidR="00984742" w:rsidRDefault="00984742" w:rsidP="00984742">
      <w:pPr>
        <w:rPr>
          <w:lang w:eastAsia="en-US"/>
        </w:rPr>
      </w:pPr>
    </w:p>
    <w:p w14:paraId="3C4F5FB2" w14:textId="78FFF0F9" w:rsidR="00984742" w:rsidRDefault="00223FFF" w:rsidP="00864C58">
      <w:pPr>
        <w:pStyle w:val="JuList"/>
        <w:ind w:left="0" w:firstLine="0"/>
      </w:pPr>
      <w:r w:rsidRPr="001C0FDE">
        <w:rPr>
          <w:rFonts w:eastAsia="Calibri"/>
        </w:rPr>
        <w:t>Ретроактивно</w:t>
      </w:r>
      <w:r>
        <w:rPr>
          <w:rFonts w:eastAsia="Calibri"/>
        </w:rPr>
        <w:t>то</w:t>
      </w:r>
      <w:r w:rsidRPr="001C0FDE">
        <w:rPr>
          <w:rFonts w:eastAsia="Calibri"/>
        </w:rPr>
        <w:t xml:space="preserve"> прилагане на наказателен закон за умишлено фалшиво регистриране на имигранти в имота на </w:t>
      </w:r>
      <w:r>
        <w:rPr>
          <w:rFonts w:eastAsia="Calibri"/>
        </w:rPr>
        <w:t>жалбоподателката представлява нарушение на забраната за обратно действие на наказателния закон по смисъла на чл. 7.</w:t>
      </w:r>
      <w:r w:rsidR="00864C58">
        <w:t xml:space="preserve"> </w:t>
      </w:r>
      <w:hyperlink r:id="rId3534" w:history="1">
        <w:r w:rsidR="00864C58" w:rsidRPr="008305F5">
          <w:rPr>
            <w:rStyle w:val="Hyperlink"/>
            <w:szCs w:val="24"/>
            <w:lang w:val="bg-BG"/>
          </w:rPr>
          <w:t>Бюлетин № 73</w:t>
        </w:r>
      </w:hyperlink>
    </w:p>
    <w:p w14:paraId="2BF6BE7A" w14:textId="2A0AF049" w:rsidR="00984742" w:rsidRDefault="00000000" w:rsidP="00864C58">
      <w:pPr>
        <w:pStyle w:val="JuList"/>
        <w:ind w:left="0" w:firstLine="0"/>
        <w:rPr>
          <w:lang w:eastAsia="en-US"/>
        </w:rPr>
      </w:pPr>
      <w:hyperlink r:id="rId3535" w:anchor="{%22itemid%22:[%22001-218302%22]}" w:history="1">
        <w:r w:rsidR="00984742" w:rsidRPr="002C7F87">
          <w:rPr>
            <w:rStyle w:val="Hyperlink"/>
            <w:i/>
            <w:iCs/>
            <w:szCs w:val="22"/>
          </w:rPr>
          <w:t>Kotlyar v. Russia</w:t>
        </w:r>
        <w:r w:rsidR="00984742" w:rsidRPr="002C7F87">
          <w:rPr>
            <w:rStyle w:val="Hyperlink"/>
            <w:i/>
            <w:iCs/>
            <w:szCs w:val="22"/>
            <w:lang w:val="bg-BG"/>
          </w:rPr>
          <w:t xml:space="preserve"> </w:t>
        </w:r>
        <w:r w:rsidR="00984742" w:rsidRPr="002C7F87">
          <w:rPr>
            <w:rStyle w:val="Hyperlink"/>
            <w:i/>
            <w:iCs/>
            <w:szCs w:val="22"/>
          </w:rPr>
          <w:t>(no. 38825/16)</w:t>
        </w:r>
      </w:hyperlink>
    </w:p>
    <w:p w14:paraId="007BD79A" w14:textId="77777777" w:rsidR="00984742" w:rsidRPr="00984742" w:rsidRDefault="00984742" w:rsidP="00984742">
      <w:pPr>
        <w:rPr>
          <w:lang w:eastAsia="en-US"/>
        </w:rPr>
      </w:pPr>
    </w:p>
    <w:p w14:paraId="3497EA8D" w14:textId="77777777" w:rsidR="00ED008A" w:rsidRPr="00C60AC1" w:rsidRDefault="00ED008A" w:rsidP="00442FD2">
      <w:pPr>
        <w:pStyle w:val="Heading2"/>
        <w:ind w:firstLine="360"/>
        <w:rPr>
          <w:rFonts w:ascii="Times New Roman" w:hAnsi="Times New Roman"/>
          <w:i w:val="0"/>
        </w:rPr>
      </w:pPr>
      <w:r w:rsidRPr="00C60AC1">
        <w:rPr>
          <w:rFonts w:ascii="Times New Roman" w:hAnsi="Times New Roman"/>
          <w:i w:val="0"/>
        </w:rPr>
        <w:t>Забрана за колективно експулсиране</w:t>
      </w:r>
    </w:p>
    <w:p w14:paraId="430E047B" w14:textId="77777777" w:rsidR="00ED008A" w:rsidRPr="00C60AC1" w:rsidRDefault="00ED008A" w:rsidP="00675228">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Връщането в Либия на мигранти, бягащи от Сомалия и Еритрея, без да са били разгледани конкретните обстоятелства по случая, представлява колективно експулсиране, в нарушение на чл. 4 от Протокол № 4. </w:t>
      </w:r>
      <w:hyperlink r:id="rId3536" w:history="1">
        <w:r w:rsidRPr="00C60AC1">
          <w:rPr>
            <w:rStyle w:val="Hyperlink"/>
            <w:rFonts w:ascii="Times New Roman" w:hAnsi="Times New Roman" w:cs="Times New Roman"/>
            <w:sz w:val="24"/>
            <w:szCs w:val="24"/>
          </w:rPr>
          <w:t>Бюлетин № 17.</w:t>
        </w:r>
      </w:hyperlink>
    </w:p>
    <w:p w14:paraId="0BCEB3AF" w14:textId="77777777" w:rsidR="00ED008A" w:rsidRPr="00C60AC1" w:rsidRDefault="00000000" w:rsidP="00ED008A">
      <w:pPr>
        <w:pBdr>
          <w:bottom w:val="single" w:sz="4" w:space="1" w:color="auto"/>
        </w:pBd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hyperlink r:id="rId3537" w:history="1">
        <w:proofErr w:type="spellStart"/>
        <w:r w:rsidR="00ED008A" w:rsidRPr="00C60AC1">
          <w:rPr>
            <w:rStyle w:val="Hyperlink"/>
            <w:rFonts w:ascii="Times New Roman" w:hAnsi="Times New Roman" w:cs="Times New Roman"/>
            <w:i/>
            <w:sz w:val="24"/>
            <w:szCs w:val="24"/>
          </w:rPr>
          <w:t>Hirsi</w:t>
        </w:r>
        <w:proofErr w:type="spellEnd"/>
        <w:r w:rsidR="00ED008A" w:rsidRPr="00C60AC1">
          <w:rPr>
            <w:rStyle w:val="Hyperlink"/>
            <w:rFonts w:ascii="Times New Roman" w:hAnsi="Times New Roman" w:cs="Times New Roman"/>
            <w:i/>
            <w:sz w:val="24"/>
            <w:szCs w:val="24"/>
          </w:rPr>
          <w:t xml:space="preserve"> </w:t>
        </w:r>
        <w:proofErr w:type="spellStart"/>
        <w:r w:rsidR="00ED008A" w:rsidRPr="00C60AC1">
          <w:rPr>
            <w:rStyle w:val="Hyperlink"/>
            <w:rFonts w:ascii="Times New Roman" w:hAnsi="Times New Roman" w:cs="Times New Roman"/>
            <w:i/>
            <w:sz w:val="24"/>
            <w:szCs w:val="24"/>
          </w:rPr>
          <w:t>Jamaa</w:t>
        </w:r>
        <w:proofErr w:type="spellEnd"/>
        <w:r w:rsidR="00ED008A" w:rsidRPr="00C60AC1">
          <w:rPr>
            <w:rStyle w:val="Hyperlink"/>
            <w:rFonts w:ascii="Times New Roman" w:hAnsi="Times New Roman" w:cs="Times New Roman"/>
            <w:i/>
            <w:sz w:val="24"/>
            <w:szCs w:val="24"/>
          </w:rPr>
          <w:t xml:space="preserve"> </w:t>
        </w:r>
        <w:proofErr w:type="spellStart"/>
        <w:r w:rsidR="00ED008A" w:rsidRPr="00C60AC1">
          <w:rPr>
            <w:rStyle w:val="Hyperlink"/>
            <w:rFonts w:ascii="Times New Roman" w:hAnsi="Times New Roman" w:cs="Times New Roman"/>
            <w:i/>
            <w:sz w:val="24"/>
            <w:szCs w:val="24"/>
          </w:rPr>
          <w:t>and</w:t>
        </w:r>
        <w:proofErr w:type="spellEnd"/>
        <w:r w:rsidR="00ED008A" w:rsidRPr="00C60AC1">
          <w:rPr>
            <w:rStyle w:val="Hyperlink"/>
            <w:rFonts w:ascii="Times New Roman" w:hAnsi="Times New Roman" w:cs="Times New Roman"/>
            <w:i/>
            <w:sz w:val="24"/>
            <w:szCs w:val="24"/>
          </w:rPr>
          <w:t xml:space="preserve"> </w:t>
        </w:r>
        <w:proofErr w:type="spellStart"/>
        <w:r w:rsidR="00ED008A" w:rsidRPr="00C60AC1">
          <w:rPr>
            <w:rStyle w:val="Hyperlink"/>
            <w:rFonts w:ascii="Times New Roman" w:hAnsi="Times New Roman" w:cs="Times New Roman"/>
            <w:i/>
            <w:sz w:val="24"/>
            <w:szCs w:val="24"/>
          </w:rPr>
          <w:t>others</w:t>
        </w:r>
        <w:proofErr w:type="spellEnd"/>
        <w:r w:rsidR="00ED008A" w:rsidRPr="00C60AC1">
          <w:rPr>
            <w:rStyle w:val="Hyperlink"/>
            <w:rFonts w:ascii="Times New Roman" w:hAnsi="Times New Roman" w:cs="Times New Roman"/>
            <w:i/>
            <w:sz w:val="24"/>
            <w:szCs w:val="24"/>
          </w:rPr>
          <w:t xml:space="preserve"> v. </w:t>
        </w:r>
        <w:proofErr w:type="spellStart"/>
        <w:r w:rsidR="00ED008A" w:rsidRPr="00C60AC1">
          <w:rPr>
            <w:rStyle w:val="Hyperlink"/>
            <w:rFonts w:ascii="Times New Roman" w:hAnsi="Times New Roman" w:cs="Times New Roman"/>
            <w:i/>
            <w:sz w:val="24"/>
            <w:szCs w:val="24"/>
          </w:rPr>
          <w:t>Italy</w:t>
        </w:r>
        <w:proofErr w:type="spellEnd"/>
        <w:r w:rsidR="00ED008A" w:rsidRPr="00C60AC1">
          <w:rPr>
            <w:rStyle w:val="Hyperlink"/>
            <w:rFonts w:ascii="Times New Roman" w:hAnsi="Times New Roman" w:cs="Times New Roman"/>
            <w:i/>
            <w:sz w:val="24"/>
            <w:szCs w:val="24"/>
          </w:rPr>
          <w:t xml:space="preserve"> (</w:t>
        </w:r>
        <w:r w:rsidR="00ED008A" w:rsidRPr="00C60AC1">
          <w:rPr>
            <w:rStyle w:val="Hyperlink"/>
            <w:rFonts w:ascii="Times New Roman" w:hAnsi="Times New Roman" w:cs="Times New Roman"/>
            <w:i/>
            <w:sz w:val="24"/>
            <w:szCs w:val="24"/>
            <w:lang w:val="en-US"/>
          </w:rPr>
          <w:t>no</w:t>
        </w:r>
        <w:r w:rsidR="00ED008A" w:rsidRPr="00180795">
          <w:rPr>
            <w:rStyle w:val="Hyperlink"/>
            <w:rFonts w:ascii="Times New Roman" w:hAnsi="Times New Roman" w:cs="Times New Roman"/>
            <w:i/>
            <w:sz w:val="24"/>
            <w:szCs w:val="24"/>
          </w:rPr>
          <w:t>.</w:t>
        </w:r>
        <w:r w:rsidR="00ED008A" w:rsidRPr="00C60AC1">
          <w:rPr>
            <w:rStyle w:val="Hyperlink"/>
            <w:rFonts w:ascii="Times New Roman" w:hAnsi="Times New Roman" w:cs="Times New Roman"/>
            <w:i/>
            <w:sz w:val="24"/>
            <w:szCs w:val="24"/>
          </w:rPr>
          <w:t xml:space="preserve"> 27765/09</w:t>
        </w:r>
        <w:r w:rsidR="00ED008A" w:rsidRPr="00180795">
          <w:rPr>
            <w:rStyle w:val="Hyperlink"/>
            <w:rFonts w:ascii="Times New Roman" w:hAnsi="Times New Roman" w:cs="Times New Roman"/>
            <w:i/>
            <w:sz w:val="24"/>
            <w:szCs w:val="24"/>
          </w:rPr>
          <w:t>)</w:t>
        </w:r>
      </w:hyperlink>
      <w:r w:rsidR="00ED008A" w:rsidRPr="00C60AC1">
        <w:rPr>
          <w:rStyle w:val="blue-underline"/>
          <w:rFonts w:ascii="Times New Roman" w:hAnsi="Times New Roman" w:cs="Times New Roman"/>
          <w:i/>
          <w:sz w:val="24"/>
          <w:szCs w:val="24"/>
        </w:rPr>
        <w:t xml:space="preserve"> - </w:t>
      </w:r>
      <w:r w:rsidR="00ED008A" w:rsidRPr="00C60AC1">
        <w:rPr>
          <w:rFonts w:ascii="Times New Roman" w:hAnsi="Times New Roman" w:cs="Times New Roman"/>
          <w:i/>
          <w:sz w:val="24"/>
          <w:szCs w:val="24"/>
        </w:rPr>
        <w:t>Решение на Голямото отделение</w:t>
      </w:r>
      <w:r w:rsidR="00802E95" w:rsidRPr="00C60AC1">
        <w:rPr>
          <w:rFonts w:ascii="Times New Roman" w:hAnsi="Times New Roman" w:cs="Times New Roman"/>
          <w:i/>
          <w:sz w:val="24"/>
          <w:szCs w:val="24"/>
        </w:rPr>
        <w:t xml:space="preserve"> </w:t>
      </w:r>
    </w:p>
    <w:p w14:paraId="13D0019D" w14:textId="77777777" w:rsidR="00514A52" w:rsidRPr="00C60AC1" w:rsidRDefault="00514A52" w:rsidP="00675228">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p w14:paraId="2DDAB0FD" w14:textId="77777777" w:rsidR="005B544D" w:rsidRPr="00C60AC1" w:rsidRDefault="005B544D" w:rsidP="005B544D">
      <w:pPr>
        <w:pStyle w:val="JuPara"/>
        <w:ind w:firstLine="0"/>
        <w:rPr>
          <w:lang w:val="bg-BG" w:eastAsia="fr-FR"/>
        </w:rPr>
      </w:pPr>
      <w:r w:rsidRPr="00C60AC1">
        <w:rPr>
          <w:szCs w:val="24"/>
          <w:lang w:val="bg-BG"/>
        </w:rPr>
        <w:t>Експулсирането на грузински граждани от Русия в периода от края на септември 2006 г. до края на януари 2007 г. представлява административна практика в нарушение на забраната за колективно експулсиране на чужденци, установена в</w:t>
      </w:r>
      <w:r w:rsidRPr="00C60AC1">
        <w:rPr>
          <w:i/>
          <w:sz w:val="22"/>
          <w:szCs w:val="22"/>
          <w:lang w:val="bg-BG"/>
        </w:rPr>
        <w:t xml:space="preserve"> </w:t>
      </w:r>
      <w:r w:rsidRPr="00C60AC1">
        <w:rPr>
          <w:szCs w:val="24"/>
          <w:lang w:val="bg-BG"/>
        </w:rPr>
        <w:t xml:space="preserve">чл. 4 от Протокол № 4 към Конвенцията. </w:t>
      </w:r>
      <w:hyperlink r:id="rId3538" w:history="1">
        <w:proofErr w:type="spellStart"/>
        <w:r w:rsidR="00E6653A" w:rsidRPr="00180795">
          <w:rPr>
            <w:rStyle w:val="Hyperlink"/>
            <w:szCs w:val="24"/>
            <w:lang w:val="ru-RU" w:eastAsia="en-US"/>
          </w:rPr>
          <w:t>Бюлетин</w:t>
        </w:r>
        <w:proofErr w:type="spellEnd"/>
        <w:r w:rsidR="00E6653A" w:rsidRPr="00180795">
          <w:rPr>
            <w:rStyle w:val="Hyperlink"/>
            <w:szCs w:val="24"/>
            <w:lang w:val="ru-RU" w:eastAsia="en-US"/>
          </w:rPr>
          <w:t xml:space="preserve"> № 30</w:t>
        </w:r>
      </w:hyperlink>
    </w:p>
    <w:p w14:paraId="39C4A24B" w14:textId="77777777" w:rsidR="005B544D" w:rsidRPr="00C60AC1" w:rsidRDefault="00000000" w:rsidP="00A028AD">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sz w:val="24"/>
          <w:szCs w:val="24"/>
        </w:rPr>
      </w:pPr>
      <w:hyperlink r:id="rId3539" w:history="1">
        <w:proofErr w:type="spellStart"/>
        <w:r w:rsidR="005B544D" w:rsidRPr="00C60AC1">
          <w:rPr>
            <w:rFonts w:ascii="Times New Roman" w:hAnsi="Times New Roman" w:cs="Times New Roman"/>
            <w:i/>
            <w:color w:val="0000FF"/>
            <w:sz w:val="24"/>
            <w:szCs w:val="24"/>
            <w:u w:val="single"/>
          </w:rPr>
          <w:t>Georgia</w:t>
        </w:r>
        <w:proofErr w:type="spellEnd"/>
        <w:r w:rsidR="005B544D" w:rsidRPr="00C60AC1">
          <w:rPr>
            <w:rFonts w:ascii="Times New Roman" w:hAnsi="Times New Roman" w:cs="Times New Roman"/>
            <w:i/>
            <w:color w:val="0000FF"/>
            <w:sz w:val="24"/>
            <w:szCs w:val="24"/>
            <w:u w:val="single"/>
          </w:rPr>
          <w:t xml:space="preserve"> v. </w:t>
        </w:r>
        <w:proofErr w:type="spellStart"/>
        <w:r w:rsidR="005B544D" w:rsidRPr="00C60AC1">
          <w:rPr>
            <w:rFonts w:ascii="Times New Roman" w:hAnsi="Times New Roman" w:cs="Times New Roman"/>
            <w:i/>
            <w:color w:val="0000FF"/>
            <w:sz w:val="24"/>
            <w:szCs w:val="24"/>
            <w:u w:val="single"/>
          </w:rPr>
          <w:t>Russia</w:t>
        </w:r>
        <w:proofErr w:type="spellEnd"/>
        <w:r w:rsidR="005B544D" w:rsidRPr="00C60AC1">
          <w:rPr>
            <w:rFonts w:ascii="Times New Roman" w:hAnsi="Times New Roman" w:cs="Times New Roman"/>
            <w:i/>
            <w:color w:val="0000FF"/>
            <w:sz w:val="24"/>
            <w:szCs w:val="24"/>
            <w:u w:val="single"/>
          </w:rPr>
          <w:t xml:space="preserve"> (I)</w:t>
        </w:r>
      </w:hyperlink>
      <w:r w:rsidR="005B544D" w:rsidRPr="00C60AC1">
        <w:rPr>
          <w:rFonts w:ascii="Times New Roman" w:hAnsi="Times New Roman" w:cs="Times New Roman"/>
          <w:i/>
          <w:sz w:val="24"/>
          <w:szCs w:val="24"/>
        </w:rPr>
        <w:t xml:space="preserve"> (</w:t>
      </w:r>
      <w:proofErr w:type="spellStart"/>
      <w:r w:rsidR="005B544D" w:rsidRPr="00C60AC1">
        <w:rPr>
          <w:rFonts w:ascii="Times New Roman" w:hAnsi="Times New Roman" w:cs="Times New Roman"/>
          <w:i/>
          <w:sz w:val="24"/>
          <w:szCs w:val="24"/>
        </w:rPr>
        <w:t>no</w:t>
      </w:r>
      <w:proofErr w:type="spellEnd"/>
      <w:r w:rsidR="005B544D" w:rsidRPr="00C60AC1">
        <w:rPr>
          <w:rFonts w:ascii="Times New Roman" w:hAnsi="Times New Roman" w:cs="Times New Roman"/>
          <w:i/>
          <w:sz w:val="24"/>
          <w:szCs w:val="24"/>
        </w:rPr>
        <w:t>. 13255/07) -  Решение на Голямото отделение</w:t>
      </w:r>
    </w:p>
    <w:p w14:paraId="4792DC8E" w14:textId="77777777" w:rsidR="00A028AD" w:rsidRPr="00C60AC1" w:rsidRDefault="00A028AD" w:rsidP="005B544D">
      <w:pPr>
        <w:suppressAutoHyphens w:val="0"/>
        <w:autoSpaceDE w:val="0"/>
        <w:autoSpaceDN w:val="0"/>
        <w:adjustRightInd w:val="0"/>
        <w:spacing w:after="0" w:line="240" w:lineRule="auto"/>
        <w:jc w:val="both"/>
        <w:rPr>
          <w:rFonts w:ascii="Times New Roman" w:hAnsi="Times New Roman" w:cs="Times New Roman"/>
          <w:i/>
          <w:sz w:val="24"/>
          <w:szCs w:val="24"/>
        </w:rPr>
      </w:pPr>
    </w:p>
    <w:p w14:paraId="68240E19" w14:textId="77777777" w:rsidR="002A0E07" w:rsidRPr="00C60AC1" w:rsidRDefault="002A0E07" w:rsidP="002A0E07">
      <w:pPr>
        <w:spacing w:after="0" w:line="100" w:lineRule="atLeast"/>
        <w:jc w:val="both"/>
        <w:rPr>
          <w:rFonts w:ascii="Times New Roman" w:hAnsi="Times New Roman" w:cs="Times New Roman"/>
          <w:color w:val="000000"/>
          <w:sz w:val="24"/>
          <w:szCs w:val="24"/>
          <w:lang w:eastAsia="bg-BG"/>
        </w:rPr>
      </w:pPr>
      <w:r w:rsidRPr="00C60AC1">
        <w:rPr>
          <w:rFonts w:ascii="Times New Roman" w:hAnsi="Times New Roman" w:cs="Times New Roman"/>
          <w:iCs/>
          <w:sz w:val="24"/>
          <w:szCs w:val="24"/>
          <w:lang w:eastAsia="bg-BG"/>
        </w:rPr>
        <w:lastRenderedPageBreak/>
        <w:t xml:space="preserve">Италианските власти са нарушили и </w:t>
      </w:r>
      <w:r w:rsidRPr="00C60AC1">
        <w:rPr>
          <w:rFonts w:ascii="Times New Roman" w:hAnsi="Times New Roman" w:cs="Times New Roman"/>
          <w:color w:val="000000"/>
          <w:sz w:val="24"/>
          <w:szCs w:val="24"/>
          <w:lang w:eastAsia="bg-BG"/>
        </w:rPr>
        <w:t>чл. 4 от Протокол № 4 с в</w:t>
      </w:r>
      <w:r w:rsidRPr="00C60AC1">
        <w:rPr>
          <w:rFonts w:ascii="Times New Roman" w:hAnsi="Times New Roman" w:cs="Times New Roman"/>
          <w:iCs/>
          <w:sz w:val="24"/>
          <w:szCs w:val="24"/>
          <w:lang w:eastAsia="bg-BG"/>
        </w:rPr>
        <w:t xml:space="preserve">ръщането на жалбоподателите в Гърция без да </w:t>
      </w:r>
      <w:r w:rsidRPr="00C60AC1">
        <w:rPr>
          <w:rFonts w:ascii="Times New Roman" w:hAnsi="Times New Roman" w:cs="Times New Roman"/>
          <w:color w:val="000000"/>
          <w:sz w:val="24"/>
          <w:szCs w:val="24"/>
          <w:lang w:eastAsia="bg-BG"/>
        </w:rPr>
        <w:t xml:space="preserve">разгледат конкретните обстоятелства във всеки индивидуален случай, което представлява колективно експулсиране. </w:t>
      </w:r>
      <w:hyperlink r:id="rId3540" w:history="1">
        <w:r w:rsidR="002D6A1D" w:rsidRPr="00C60AC1">
          <w:rPr>
            <w:rStyle w:val="Hyperlink"/>
            <w:rFonts w:ascii="Times New Roman" w:hAnsi="Times New Roman" w:cs="Times New Roman"/>
            <w:sz w:val="24"/>
            <w:szCs w:val="24"/>
            <w:lang w:eastAsia="bg-BG"/>
          </w:rPr>
          <w:t>Бюлетин № 33</w:t>
        </w:r>
      </w:hyperlink>
    </w:p>
    <w:p w14:paraId="4A3DBF1B" w14:textId="77777777" w:rsidR="002A0E07" w:rsidRPr="00C60AC1" w:rsidRDefault="00000000" w:rsidP="002A0E07">
      <w:pPr>
        <w:pBdr>
          <w:bottom w:val="single" w:sz="4" w:space="1" w:color="auto"/>
        </w:pBdr>
        <w:spacing w:after="0" w:line="100" w:lineRule="atLeast"/>
        <w:jc w:val="both"/>
        <w:rPr>
          <w:rFonts w:ascii="Times New Roman" w:hAnsi="Times New Roman" w:cs="Times New Roman"/>
          <w:i/>
          <w:sz w:val="24"/>
          <w:szCs w:val="24"/>
          <w:lang w:eastAsia="bg-BG"/>
        </w:rPr>
      </w:pPr>
      <w:hyperlink r:id="rId3541" w:history="1">
        <w:proofErr w:type="spellStart"/>
        <w:r w:rsidR="002A0E07" w:rsidRPr="00C60AC1">
          <w:rPr>
            <w:rFonts w:ascii="Times New Roman" w:hAnsi="Times New Roman" w:cs="Times New Roman"/>
            <w:i/>
            <w:color w:val="0000FF"/>
            <w:sz w:val="24"/>
            <w:szCs w:val="24"/>
            <w:u w:val="single"/>
            <w:lang w:eastAsia="bg-BG"/>
          </w:rPr>
          <w:t>Sharifi</w:t>
        </w:r>
        <w:proofErr w:type="spellEnd"/>
        <w:r w:rsidR="002A0E07" w:rsidRPr="00C60AC1">
          <w:rPr>
            <w:rFonts w:ascii="Times New Roman" w:hAnsi="Times New Roman" w:cs="Times New Roman"/>
            <w:i/>
            <w:color w:val="0000FF"/>
            <w:sz w:val="24"/>
            <w:szCs w:val="24"/>
            <w:u w:val="single"/>
            <w:lang w:eastAsia="bg-BG"/>
          </w:rPr>
          <w:t xml:space="preserve"> </w:t>
        </w:r>
        <w:proofErr w:type="spellStart"/>
        <w:r w:rsidR="002A0E07" w:rsidRPr="00C60AC1">
          <w:rPr>
            <w:rFonts w:ascii="Times New Roman" w:hAnsi="Times New Roman" w:cs="Times New Roman"/>
            <w:i/>
            <w:color w:val="0000FF"/>
            <w:sz w:val="24"/>
            <w:szCs w:val="24"/>
            <w:u w:val="single"/>
            <w:lang w:eastAsia="bg-BG"/>
          </w:rPr>
          <w:t>and</w:t>
        </w:r>
        <w:proofErr w:type="spellEnd"/>
        <w:r w:rsidR="002A0E07" w:rsidRPr="00C60AC1">
          <w:rPr>
            <w:rFonts w:ascii="Times New Roman" w:hAnsi="Times New Roman" w:cs="Times New Roman"/>
            <w:i/>
            <w:color w:val="0000FF"/>
            <w:sz w:val="24"/>
            <w:szCs w:val="24"/>
            <w:u w:val="single"/>
            <w:lang w:eastAsia="bg-BG"/>
          </w:rPr>
          <w:t xml:space="preserve"> </w:t>
        </w:r>
        <w:proofErr w:type="spellStart"/>
        <w:r w:rsidR="002A0E07" w:rsidRPr="00C60AC1">
          <w:rPr>
            <w:rFonts w:ascii="Times New Roman" w:hAnsi="Times New Roman" w:cs="Times New Roman"/>
            <w:i/>
            <w:color w:val="0000FF"/>
            <w:sz w:val="24"/>
            <w:szCs w:val="24"/>
            <w:u w:val="single"/>
            <w:lang w:eastAsia="bg-BG"/>
          </w:rPr>
          <w:t>Others</w:t>
        </w:r>
        <w:proofErr w:type="spellEnd"/>
        <w:r w:rsidR="002A0E07" w:rsidRPr="00C60AC1">
          <w:rPr>
            <w:rFonts w:ascii="Times New Roman" w:hAnsi="Times New Roman" w:cs="Times New Roman"/>
            <w:i/>
            <w:color w:val="0000FF"/>
            <w:sz w:val="24"/>
            <w:szCs w:val="24"/>
            <w:u w:val="single"/>
            <w:lang w:eastAsia="bg-BG"/>
          </w:rPr>
          <w:t xml:space="preserve"> v. </w:t>
        </w:r>
        <w:proofErr w:type="spellStart"/>
        <w:r w:rsidR="002A0E07" w:rsidRPr="00C60AC1">
          <w:rPr>
            <w:rFonts w:ascii="Times New Roman" w:hAnsi="Times New Roman" w:cs="Times New Roman"/>
            <w:i/>
            <w:color w:val="0000FF"/>
            <w:sz w:val="24"/>
            <w:szCs w:val="24"/>
            <w:u w:val="single"/>
            <w:lang w:eastAsia="bg-BG"/>
          </w:rPr>
          <w:t>Italy</w:t>
        </w:r>
        <w:proofErr w:type="spellEnd"/>
        <w:r w:rsidR="002A0E07" w:rsidRPr="00C60AC1">
          <w:rPr>
            <w:rFonts w:ascii="Times New Roman" w:hAnsi="Times New Roman" w:cs="Times New Roman"/>
            <w:i/>
            <w:color w:val="0000FF"/>
            <w:sz w:val="24"/>
            <w:szCs w:val="24"/>
            <w:u w:val="single"/>
            <w:lang w:eastAsia="bg-BG"/>
          </w:rPr>
          <w:t xml:space="preserve"> </w:t>
        </w:r>
        <w:proofErr w:type="spellStart"/>
        <w:r w:rsidR="002A0E07" w:rsidRPr="00C60AC1">
          <w:rPr>
            <w:rFonts w:ascii="Times New Roman" w:hAnsi="Times New Roman" w:cs="Times New Roman"/>
            <w:i/>
            <w:color w:val="0000FF"/>
            <w:sz w:val="24"/>
            <w:szCs w:val="24"/>
            <w:u w:val="single"/>
            <w:lang w:eastAsia="bg-BG"/>
          </w:rPr>
          <w:t>and</w:t>
        </w:r>
        <w:proofErr w:type="spellEnd"/>
        <w:r w:rsidR="002A0E07" w:rsidRPr="00C60AC1">
          <w:rPr>
            <w:rFonts w:ascii="Times New Roman" w:hAnsi="Times New Roman" w:cs="Times New Roman"/>
            <w:i/>
            <w:color w:val="0000FF"/>
            <w:sz w:val="24"/>
            <w:szCs w:val="24"/>
            <w:u w:val="single"/>
            <w:lang w:eastAsia="bg-BG"/>
          </w:rPr>
          <w:t xml:space="preserve"> </w:t>
        </w:r>
        <w:proofErr w:type="spellStart"/>
        <w:r w:rsidR="002A0E07" w:rsidRPr="00C60AC1">
          <w:rPr>
            <w:rFonts w:ascii="Times New Roman" w:hAnsi="Times New Roman" w:cs="Times New Roman"/>
            <w:i/>
            <w:color w:val="0000FF"/>
            <w:sz w:val="24"/>
            <w:szCs w:val="24"/>
            <w:u w:val="single"/>
            <w:lang w:eastAsia="bg-BG"/>
          </w:rPr>
          <w:t>Greece</w:t>
        </w:r>
        <w:proofErr w:type="spellEnd"/>
        <w:r w:rsidR="002A0E07" w:rsidRPr="00C60AC1">
          <w:rPr>
            <w:rFonts w:ascii="Times New Roman" w:hAnsi="Times New Roman" w:cs="Times New Roman"/>
            <w:i/>
            <w:color w:val="0000FF"/>
            <w:sz w:val="24"/>
            <w:szCs w:val="24"/>
            <w:u w:val="single"/>
            <w:lang w:eastAsia="bg-BG"/>
          </w:rPr>
          <w:t xml:space="preserve"> (</w:t>
        </w:r>
        <w:proofErr w:type="spellStart"/>
        <w:r w:rsidR="002A0E07" w:rsidRPr="00C60AC1">
          <w:rPr>
            <w:rFonts w:ascii="Times New Roman" w:hAnsi="Times New Roman" w:cs="Times New Roman"/>
            <w:i/>
            <w:color w:val="0000FF"/>
            <w:sz w:val="24"/>
            <w:szCs w:val="24"/>
            <w:u w:val="single"/>
            <w:lang w:eastAsia="bg-BG"/>
          </w:rPr>
          <w:t>no</w:t>
        </w:r>
        <w:proofErr w:type="spellEnd"/>
        <w:r w:rsidR="002A0E07" w:rsidRPr="00C60AC1">
          <w:rPr>
            <w:rFonts w:ascii="Times New Roman" w:hAnsi="Times New Roman" w:cs="Times New Roman"/>
            <w:i/>
            <w:color w:val="0000FF"/>
            <w:sz w:val="24"/>
            <w:szCs w:val="24"/>
            <w:u w:val="single"/>
            <w:lang w:eastAsia="bg-BG"/>
          </w:rPr>
          <w:t>. 16643/09)</w:t>
        </w:r>
      </w:hyperlink>
    </w:p>
    <w:p w14:paraId="3DD94979" w14:textId="3174F567" w:rsidR="002A0E07" w:rsidRPr="00C60AC1" w:rsidRDefault="002A0E07" w:rsidP="002A0E07">
      <w:pPr>
        <w:spacing w:after="0" w:line="100" w:lineRule="atLeast"/>
        <w:jc w:val="both"/>
        <w:rPr>
          <w:rFonts w:ascii="Times New Roman" w:hAnsi="Times New Roman" w:cs="Times New Roman"/>
          <w:i/>
          <w:sz w:val="24"/>
          <w:szCs w:val="24"/>
          <w:lang w:eastAsia="bg-BG"/>
        </w:rPr>
      </w:pPr>
    </w:p>
    <w:p w14:paraId="20197574" w14:textId="0B0F237B" w:rsidR="006A315E" w:rsidRPr="00C60AC1" w:rsidRDefault="006A315E" w:rsidP="006A315E">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 xml:space="preserve">За </w:t>
      </w:r>
      <w:proofErr w:type="spellStart"/>
      <w:r w:rsidRPr="00180795">
        <w:rPr>
          <w:rFonts w:ascii="Times New Roman" w:hAnsi="Times New Roman" w:cs="Times New Roman"/>
          <w:sz w:val="24"/>
          <w:szCs w:val="24"/>
          <w:lang w:val="ru-RU"/>
        </w:rPr>
        <w:t>пръв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път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разглежда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приложимостта</w:t>
      </w:r>
      <w:proofErr w:type="spellEnd"/>
      <w:r w:rsidRPr="00180795">
        <w:rPr>
          <w:rFonts w:ascii="Times New Roman" w:hAnsi="Times New Roman" w:cs="Times New Roman"/>
          <w:sz w:val="24"/>
          <w:szCs w:val="24"/>
          <w:lang w:val="ru-RU"/>
        </w:rPr>
        <w:t xml:space="preserve"> на чл. 4 от Протокол № 4 в </w:t>
      </w:r>
      <w:proofErr w:type="spellStart"/>
      <w:r w:rsidRPr="00180795">
        <w:rPr>
          <w:rFonts w:ascii="Times New Roman" w:hAnsi="Times New Roman" w:cs="Times New Roman"/>
          <w:sz w:val="24"/>
          <w:szCs w:val="24"/>
          <w:lang w:val="ru-RU"/>
        </w:rPr>
        <w:t>случаите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налице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незабавно</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принудително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връщане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чужденци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преминават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сухопътна</w:t>
      </w:r>
      <w:proofErr w:type="spellEnd"/>
      <w:r w:rsidRPr="00180795">
        <w:rPr>
          <w:rFonts w:ascii="Times New Roman" w:hAnsi="Times New Roman" w:cs="Times New Roman"/>
          <w:sz w:val="24"/>
          <w:szCs w:val="24"/>
          <w:lang w:val="ru-RU"/>
        </w:rPr>
        <w:t xml:space="preserve"> граница по </w:t>
      </w:r>
      <w:proofErr w:type="spellStart"/>
      <w:r w:rsidRPr="00180795">
        <w:rPr>
          <w:rFonts w:ascii="Times New Roman" w:hAnsi="Times New Roman" w:cs="Times New Roman"/>
          <w:sz w:val="24"/>
          <w:szCs w:val="24"/>
          <w:lang w:val="ru-RU"/>
        </w:rPr>
        <w:t>неразрешен</w:t>
      </w:r>
      <w:proofErr w:type="spellEnd"/>
      <w:r w:rsidRPr="00180795">
        <w:rPr>
          <w:rFonts w:ascii="Times New Roman" w:hAnsi="Times New Roman" w:cs="Times New Roman"/>
          <w:sz w:val="24"/>
          <w:szCs w:val="24"/>
          <w:lang w:val="ru-RU"/>
        </w:rPr>
        <w:t xml:space="preserve"> начин и </w:t>
      </w:r>
      <w:proofErr w:type="spellStart"/>
      <w:r w:rsidRPr="00180795">
        <w:rPr>
          <w:rFonts w:ascii="Times New Roman" w:hAnsi="Times New Roman" w:cs="Times New Roman"/>
          <w:sz w:val="24"/>
          <w:szCs w:val="24"/>
          <w:lang w:val="ru-RU"/>
        </w:rPr>
        <w:t>чието</w:t>
      </w:r>
      <w:proofErr w:type="spellEnd"/>
      <w:r w:rsidRPr="00180795">
        <w:rPr>
          <w:rFonts w:ascii="Times New Roman" w:hAnsi="Times New Roman" w:cs="Times New Roman"/>
          <w:sz w:val="24"/>
          <w:szCs w:val="24"/>
          <w:lang w:val="ru-RU"/>
        </w:rPr>
        <w:t xml:space="preserve"> поведение </w:t>
      </w:r>
      <w:proofErr w:type="spellStart"/>
      <w:r w:rsidRPr="00180795">
        <w:rPr>
          <w:rFonts w:ascii="Times New Roman" w:hAnsi="Times New Roman" w:cs="Times New Roman"/>
          <w:sz w:val="24"/>
          <w:szCs w:val="24"/>
          <w:lang w:val="ru-RU"/>
        </w:rPr>
        <w:t>създава</w:t>
      </w:r>
      <w:proofErr w:type="spellEnd"/>
      <w:r w:rsidRPr="00180795">
        <w:rPr>
          <w:rFonts w:ascii="Times New Roman" w:hAnsi="Times New Roman" w:cs="Times New Roman"/>
          <w:sz w:val="24"/>
          <w:szCs w:val="24"/>
          <w:lang w:val="ru-RU"/>
        </w:rPr>
        <w:t xml:space="preserve"> „явно </w:t>
      </w:r>
      <w:proofErr w:type="spellStart"/>
      <w:r w:rsidRPr="00180795">
        <w:rPr>
          <w:rFonts w:ascii="Times New Roman" w:hAnsi="Times New Roman" w:cs="Times New Roman"/>
          <w:sz w:val="24"/>
          <w:szCs w:val="24"/>
          <w:lang w:val="ru-RU"/>
        </w:rPr>
        <w:t>подривна</w:t>
      </w:r>
      <w:proofErr w:type="spellEnd"/>
      <w:r w:rsidRPr="00180795">
        <w:rPr>
          <w:rFonts w:ascii="Times New Roman" w:hAnsi="Times New Roman" w:cs="Times New Roman"/>
          <w:sz w:val="24"/>
          <w:szCs w:val="24"/>
          <w:lang w:val="ru-RU"/>
        </w:rPr>
        <w:t xml:space="preserve"> ситуация,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е трудна за </w:t>
      </w:r>
      <w:proofErr w:type="spellStart"/>
      <w:r w:rsidRPr="00180795">
        <w:rPr>
          <w:rFonts w:ascii="Times New Roman" w:hAnsi="Times New Roman" w:cs="Times New Roman"/>
          <w:sz w:val="24"/>
          <w:szCs w:val="24"/>
          <w:lang w:val="ru-RU"/>
        </w:rPr>
        <w:t>контролиране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застрашава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обществената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безопасност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Няма</w:t>
      </w:r>
      <w:proofErr w:type="spellEnd"/>
      <w:r w:rsidRPr="00180795">
        <w:rPr>
          <w:rFonts w:ascii="Times New Roman" w:hAnsi="Times New Roman" w:cs="Times New Roman"/>
          <w:sz w:val="24"/>
          <w:szCs w:val="24"/>
          <w:lang w:val="ru-RU"/>
        </w:rPr>
        <w:t xml:space="preserve"> нарушение на </w:t>
      </w:r>
      <w:proofErr w:type="spellStart"/>
      <w:r w:rsidRPr="00180795">
        <w:rPr>
          <w:rFonts w:ascii="Times New Roman" w:hAnsi="Times New Roman" w:cs="Times New Roman"/>
          <w:sz w:val="24"/>
          <w:szCs w:val="24"/>
          <w:lang w:val="ru-RU"/>
        </w:rPr>
        <w:t>тази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разпоредба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ако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липсата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индивидуално</w:t>
      </w:r>
      <w:proofErr w:type="spellEnd"/>
      <w:r w:rsidRPr="00180795">
        <w:rPr>
          <w:rFonts w:ascii="Times New Roman" w:hAnsi="Times New Roman" w:cs="Times New Roman"/>
          <w:sz w:val="24"/>
          <w:szCs w:val="24"/>
          <w:lang w:val="ru-RU"/>
        </w:rPr>
        <w:t xml:space="preserve"> решение за </w:t>
      </w:r>
      <w:proofErr w:type="spellStart"/>
      <w:r w:rsidRPr="00180795">
        <w:rPr>
          <w:rFonts w:ascii="Times New Roman" w:hAnsi="Times New Roman" w:cs="Times New Roman"/>
          <w:sz w:val="24"/>
          <w:szCs w:val="24"/>
          <w:lang w:val="ru-RU"/>
        </w:rPr>
        <w:t>експулсиране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дължи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поведението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жалбоподателя</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такива</w:t>
      </w:r>
      <w:proofErr w:type="spellEnd"/>
      <w:r w:rsidRPr="00180795">
        <w:rPr>
          <w:rFonts w:ascii="Times New Roman" w:hAnsi="Times New Roman" w:cs="Times New Roman"/>
          <w:sz w:val="24"/>
          <w:szCs w:val="24"/>
          <w:lang w:val="ru-RU"/>
        </w:rPr>
        <w:t xml:space="preserve"> случаи обаче </w:t>
      </w: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задължително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съобразява</w:t>
      </w:r>
      <w:proofErr w:type="spellEnd"/>
      <w:r w:rsidRPr="00180795">
        <w:rPr>
          <w:rFonts w:ascii="Times New Roman" w:hAnsi="Times New Roman" w:cs="Times New Roman"/>
          <w:sz w:val="24"/>
          <w:szCs w:val="24"/>
          <w:lang w:val="ru-RU"/>
        </w:rPr>
        <w:t xml:space="preserve"> и дали </w:t>
      </w:r>
      <w:proofErr w:type="spellStart"/>
      <w:r w:rsidRPr="00180795">
        <w:rPr>
          <w:rFonts w:ascii="Times New Roman" w:hAnsi="Times New Roman" w:cs="Times New Roman"/>
          <w:sz w:val="24"/>
          <w:szCs w:val="24"/>
          <w:lang w:val="ru-RU"/>
        </w:rPr>
        <w:t>държавата</w:t>
      </w:r>
      <w:proofErr w:type="spellEnd"/>
      <w:r w:rsidRPr="00180795">
        <w:rPr>
          <w:rFonts w:ascii="Times New Roman" w:hAnsi="Times New Roman" w:cs="Times New Roman"/>
          <w:sz w:val="24"/>
          <w:szCs w:val="24"/>
          <w:lang w:val="ru-RU"/>
        </w:rPr>
        <w:t xml:space="preserve"> е предоставила </w:t>
      </w:r>
      <w:proofErr w:type="spellStart"/>
      <w:r w:rsidRPr="00180795">
        <w:rPr>
          <w:rFonts w:ascii="Times New Roman" w:hAnsi="Times New Roman" w:cs="Times New Roman"/>
          <w:sz w:val="24"/>
          <w:szCs w:val="24"/>
          <w:lang w:val="ru-RU"/>
        </w:rPr>
        <w:t>реални</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ефективни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възможности</w:t>
      </w:r>
      <w:proofErr w:type="spellEnd"/>
      <w:r w:rsidRPr="00180795">
        <w:rPr>
          <w:rFonts w:ascii="Times New Roman" w:hAnsi="Times New Roman" w:cs="Times New Roman"/>
          <w:sz w:val="24"/>
          <w:szCs w:val="24"/>
          <w:lang w:val="ru-RU"/>
        </w:rPr>
        <w:t xml:space="preserve"> за легален </w:t>
      </w:r>
      <w:proofErr w:type="spellStart"/>
      <w:r w:rsidRPr="00180795">
        <w:rPr>
          <w:rFonts w:ascii="Times New Roman" w:hAnsi="Times New Roman" w:cs="Times New Roman"/>
          <w:sz w:val="24"/>
          <w:szCs w:val="24"/>
          <w:lang w:val="ru-RU"/>
        </w:rPr>
        <w:t>достъп</w:t>
      </w:r>
      <w:proofErr w:type="spellEnd"/>
      <w:r w:rsidRPr="00180795">
        <w:rPr>
          <w:rFonts w:ascii="Times New Roman" w:hAnsi="Times New Roman" w:cs="Times New Roman"/>
          <w:sz w:val="24"/>
          <w:szCs w:val="24"/>
          <w:lang w:val="ru-RU"/>
        </w:rPr>
        <w:t xml:space="preserve"> до </w:t>
      </w:r>
      <w:proofErr w:type="spellStart"/>
      <w:r w:rsidRPr="00180795">
        <w:rPr>
          <w:rFonts w:ascii="Times New Roman" w:hAnsi="Times New Roman" w:cs="Times New Roman"/>
          <w:sz w:val="24"/>
          <w:szCs w:val="24"/>
          <w:lang w:val="ru-RU"/>
        </w:rPr>
        <w:t>територията</w:t>
      </w:r>
      <w:proofErr w:type="spellEnd"/>
      <w:r w:rsidRPr="00180795">
        <w:rPr>
          <w:rFonts w:ascii="Times New Roman" w:hAnsi="Times New Roman" w:cs="Times New Roman"/>
          <w:sz w:val="24"/>
          <w:szCs w:val="24"/>
          <w:lang w:val="ru-RU"/>
        </w:rPr>
        <w:t xml:space="preserve"> си, </w:t>
      </w:r>
      <w:proofErr w:type="spellStart"/>
      <w:r w:rsidRPr="00180795">
        <w:rPr>
          <w:rFonts w:ascii="Times New Roman" w:hAnsi="Times New Roman" w:cs="Times New Roman"/>
          <w:sz w:val="24"/>
          <w:szCs w:val="24"/>
          <w:lang w:val="ru-RU"/>
        </w:rPr>
        <w:t>по-конкретно</w:t>
      </w:r>
      <w:proofErr w:type="spellEnd"/>
      <w:r w:rsidRPr="00180795">
        <w:rPr>
          <w:rFonts w:ascii="Times New Roman" w:hAnsi="Times New Roman" w:cs="Times New Roman"/>
          <w:sz w:val="24"/>
          <w:szCs w:val="24"/>
          <w:lang w:val="ru-RU"/>
        </w:rPr>
        <w:t xml:space="preserve"> чрез </w:t>
      </w:r>
      <w:proofErr w:type="spellStart"/>
      <w:r w:rsidRPr="00180795">
        <w:rPr>
          <w:rFonts w:ascii="Times New Roman" w:hAnsi="Times New Roman" w:cs="Times New Roman"/>
          <w:sz w:val="24"/>
          <w:szCs w:val="24"/>
          <w:lang w:val="ru-RU"/>
        </w:rPr>
        <w:t>въведени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гранични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процедури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има</w:t>
      </w:r>
      <w:proofErr w:type="spellEnd"/>
      <w:r w:rsidRPr="00180795">
        <w:rPr>
          <w:rFonts w:ascii="Times New Roman" w:hAnsi="Times New Roman" w:cs="Times New Roman"/>
          <w:sz w:val="24"/>
          <w:szCs w:val="24"/>
          <w:lang w:val="ru-RU"/>
        </w:rPr>
        <w:t xml:space="preserve"> предвиден </w:t>
      </w:r>
      <w:proofErr w:type="spellStart"/>
      <w:r w:rsidRPr="00180795">
        <w:rPr>
          <w:rFonts w:ascii="Times New Roman" w:hAnsi="Times New Roman" w:cs="Times New Roman"/>
          <w:sz w:val="24"/>
          <w:szCs w:val="24"/>
          <w:lang w:val="ru-RU"/>
        </w:rPr>
        <w:t>такъв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достъп</w:t>
      </w:r>
      <w:proofErr w:type="spellEnd"/>
      <w:r w:rsidRPr="00180795">
        <w:rPr>
          <w:rFonts w:ascii="Times New Roman" w:hAnsi="Times New Roman" w:cs="Times New Roman"/>
          <w:sz w:val="24"/>
          <w:szCs w:val="24"/>
          <w:lang w:val="ru-RU"/>
        </w:rPr>
        <w:t xml:space="preserve">, но </w:t>
      </w:r>
      <w:proofErr w:type="spellStart"/>
      <w:r w:rsidRPr="00180795">
        <w:rPr>
          <w:rFonts w:ascii="Times New Roman" w:hAnsi="Times New Roman" w:cs="Times New Roman"/>
          <w:sz w:val="24"/>
          <w:szCs w:val="24"/>
          <w:lang w:val="ru-RU"/>
        </w:rPr>
        <w:t>жалбоподателят</w:t>
      </w:r>
      <w:proofErr w:type="spellEnd"/>
      <w:r w:rsidRPr="00180795">
        <w:rPr>
          <w:rFonts w:ascii="Times New Roman" w:hAnsi="Times New Roman" w:cs="Times New Roman"/>
          <w:sz w:val="24"/>
          <w:szCs w:val="24"/>
          <w:lang w:val="ru-RU"/>
        </w:rPr>
        <w:t xml:space="preserve"> не се е </w:t>
      </w:r>
      <w:proofErr w:type="spellStart"/>
      <w:r w:rsidRPr="00180795">
        <w:rPr>
          <w:rFonts w:ascii="Times New Roman" w:hAnsi="Times New Roman" w:cs="Times New Roman"/>
          <w:sz w:val="24"/>
          <w:szCs w:val="24"/>
          <w:lang w:val="ru-RU"/>
        </w:rPr>
        <w:t>възползвал</w:t>
      </w:r>
      <w:proofErr w:type="spellEnd"/>
      <w:r w:rsidRPr="00180795">
        <w:rPr>
          <w:rFonts w:ascii="Times New Roman" w:hAnsi="Times New Roman" w:cs="Times New Roman"/>
          <w:sz w:val="24"/>
          <w:szCs w:val="24"/>
          <w:lang w:val="ru-RU"/>
        </w:rPr>
        <w:t xml:space="preserve"> от него </w:t>
      </w: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преценява</w:t>
      </w:r>
      <w:proofErr w:type="spellEnd"/>
      <w:r w:rsidRPr="00180795">
        <w:rPr>
          <w:rFonts w:ascii="Times New Roman" w:hAnsi="Times New Roman" w:cs="Times New Roman"/>
          <w:sz w:val="24"/>
          <w:szCs w:val="24"/>
          <w:lang w:val="ru-RU"/>
        </w:rPr>
        <w:t xml:space="preserve"> дали за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е имало </w:t>
      </w:r>
      <w:proofErr w:type="spellStart"/>
      <w:r w:rsidRPr="00180795">
        <w:rPr>
          <w:rFonts w:ascii="Times New Roman" w:hAnsi="Times New Roman" w:cs="Times New Roman"/>
          <w:sz w:val="24"/>
          <w:szCs w:val="24"/>
          <w:lang w:val="ru-RU"/>
        </w:rPr>
        <w:t>убедителни</w:t>
      </w:r>
      <w:proofErr w:type="spellEnd"/>
      <w:r w:rsidRPr="00180795">
        <w:rPr>
          <w:rFonts w:ascii="Times New Roman" w:hAnsi="Times New Roman" w:cs="Times New Roman"/>
          <w:sz w:val="24"/>
          <w:szCs w:val="24"/>
          <w:lang w:val="ru-RU"/>
        </w:rPr>
        <w:t xml:space="preserve"> причини, </w:t>
      </w:r>
      <w:proofErr w:type="spellStart"/>
      <w:r w:rsidRPr="00180795">
        <w:rPr>
          <w:rFonts w:ascii="Times New Roman" w:hAnsi="Times New Roman" w:cs="Times New Roman"/>
          <w:sz w:val="24"/>
          <w:szCs w:val="24"/>
          <w:lang w:val="ru-RU"/>
        </w:rPr>
        <w:t>основани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обективни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факти</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носи </w:t>
      </w:r>
      <w:proofErr w:type="spellStart"/>
      <w:r w:rsidRPr="00180795">
        <w:rPr>
          <w:rFonts w:ascii="Times New Roman" w:hAnsi="Times New Roman" w:cs="Times New Roman"/>
          <w:sz w:val="24"/>
          <w:szCs w:val="24"/>
          <w:lang w:val="ru-RU"/>
        </w:rPr>
        <w:t>отговорност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ответната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държава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Отсъствието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такива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убедителни</w:t>
      </w:r>
      <w:proofErr w:type="spellEnd"/>
      <w:r w:rsidRPr="00180795">
        <w:rPr>
          <w:rFonts w:ascii="Times New Roman" w:hAnsi="Times New Roman" w:cs="Times New Roman"/>
          <w:sz w:val="24"/>
          <w:szCs w:val="24"/>
          <w:lang w:val="ru-RU"/>
        </w:rPr>
        <w:t xml:space="preserve"> причини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счита</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последица</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поведението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което</w:t>
      </w:r>
      <w:proofErr w:type="spellEnd"/>
      <w:r w:rsidRPr="00180795">
        <w:rPr>
          <w:rFonts w:ascii="Times New Roman" w:hAnsi="Times New Roman" w:cs="Times New Roman"/>
          <w:sz w:val="24"/>
          <w:szCs w:val="24"/>
          <w:lang w:val="ru-RU"/>
        </w:rPr>
        <w:t xml:space="preserve"> би оправдало </w:t>
      </w:r>
      <w:proofErr w:type="spellStart"/>
      <w:r w:rsidRPr="00180795">
        <w:rPr>
          <w:rFonts w:ascii="Times New Roman" w:hAnsi="Times New Roman" w:cs="Times New Roman"/>
          <w:sz w:val="24"/>
          <w:szCs w:val="24"/>
          <w:lang w:val="ru-RU"/>
        </w:rPr>
        <w:t>липсата</w:t>
      </w:r>
      <w:proofErr w:type="spellEnd"/>
      <w:r w:rsidRPr="00180795">
        <w:rPr>
          <w:rFonts w:ascii="Times New Roman" w:hAnsi="Times New Roman" w:cs="Times New Roman"/>
          <w:sz w:val="24"/>
          <w:szCs w:val="24"/>
          <w:lang w:val="ru-RU"/>
        </w:rPr>
        <w:t xml:space="preserve"> на индивидуален подход и </w:t>
      </w:r>
      <w:proofErr w:type="spellStart"/>
      <w:r w:rsidRPr="00180795">
        <w:rPr>
          <w:rFonts w:ascii="Times New Roman" w:hAnsi="Times New Roman" w:cs="Times New Roman"/>
          <w:sz w:val="24"/>
          <w:szCs w:val="24"/>
          <w:lang w:val="ru-RU"/>
        </w:rPr>
        <w:t>идентифициране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разглеждане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всеки</w:t>
      </w:r>
      <w:proofErr w:type="spellEnd"/>
      <w:r w:rsidRPr="00180795">
        <w:rPr>
          <w:rFonts w:ascii="Times New Roman" w:hAnsi="Times New Roman" w:cs="Times New Roman"/>
          <w:sz w:val="24"/>
          <w:szCs w:val="24"/>
          <w:lang w:val="ru-RU"/>
        </w:rPr>
        <w:t xml:space="preserve"> един случай </w:t>
      </w:r>
      <w:proofErr w:type="spellStart"/>
      <w:r w:rsidRPr="00180795">
        <w:rPr>
          <w:rFonts w:ascii="Times New Roman" w:hAnsi="Times New Roman" w:cs="Times New Roman"/>
          <w:sz w:val="24"/>
          <w:szCs w:val="24"/>
          <w:lang w:val="ru-RU"/>
        </w:rPr>
        <w:t>поотделно</w:t>
      </w:r>
      <w:proofErr w:type="spellEnd"/>
      <w:r w:rsidRPr="00180795">
        <w:rPr>
          <w:rFonts w:ascii="Times New Roman" w:hAnsi="Times New Roman" w:cs="Times New Roman"/>
          <w:sz w:val="24"/>
          <w:szCs w:val="24"/>
          <w:lang w:val="ru-RU"/>
        </w:rPr>
        <w:t xml:space="preserve">. </w:t>
      </w:r>
      <w:hyperlink r:id="rId3542" w:history="1">
        <w:r w:rsidR="00B0006D" w:rsidRPr="00C60AC1">
          <w:rPr>
            <w:rStyle w:val="Hyperlink"/>
            <w:rFonts w:ascii="Times New Roman" w:hAnsi="Times New Roman" w:cs="Times New Roman"/>
            <w:sz w:val="24"/>
            <w:szCs w:val="24"/>
            <w:lang w:val="bg-BG"/>
          </w:rPr>
          <w:t>Бюлетин № 46</w:t>
        </w:r>
      </w:hyperlink>
    </w:p>
    <w:p w14:paraId="0BBB9CEA" w14:textId="4D466427" w:rsidR="006A315E" w:rsidRPr="00180795" w:rsidRDefault="00000000" w:rsidP="001B65DB">
      <w:pPr>
        <w:pStyle w:val="NoSpacing"/>
        <w:pBdr>
          <w:bottom w:val="single" w:sz="4" w:space="1" w:color="auto"/>
        </w:pBdr>
        <w:jc w:val="both"/>
        <w:rPr>
          <w:rStyle w:val="s6b621b36"/>
          <w:rFonts w:ascii="Times New Roman" w:eastAsiaTheme="minorEastAsia" w:hAnsi="Times New Roman" w:cs="Times New Roman"/>
          <w:i/>
          <w:iCs/>
          <w:color w:val="000000"/>
          <w:sz w:val="24"/>
          <w:szCs w:val="24"/>
          <w:lang w:val="ru-RU"/>
        </w:rPr>
      </w:pPr>
      <w:hyperlink r:id="rId3543" w:history="1">
        <w:r w:rsidR="006A315E" w:rsidRPr="00C60AC1">
          <w:rPr>
            <w:rStyle w:val="Hyperlink"/>
            <w:rFonts w:ascii="Times New Roman" w:hAnsi="Times New Roman" w:cs="Times New Roman"/>
            <w:i/>
            <w:iCs/>
            <w:sz w:val="24"/>
            <w:szCs w:val="24"/>
            <w:lang w:val="bg-BG"/>
          </w:rPr>
          <w:t xml:space="preserve">N.D. </w:t>
        </w:r>
        <w:proofErr w:type="spellStart"/>
        <w:r w:rsidR="006A315E" w:rsidRPr="00C60AC1">
          <w:rPr>
            <w:rStyle w:val="Hyperlink"/>
            <w:rFonts w:ascii="Times New Roman" w:hAnsi="Times New Roman" w:cs="Times New Roman"/>
            <w:i/>
            <w:iCs/>
            <w:sz w:val="24"/>
            <w:szCs w:val="24"/>
            <w:lang w:val="bg-BG"/>
          </w:rPr>
          <w:t>and</w:t>
        </w:r>
        <w:proofErr w:type="spellEnd"/>
        <w:r w:rsidR="006A315E" w:rsidRPr="00C60AC1">
          <w:rPr>
            <w:rStyle w:val="Hyperlink"/>
            <w:rFonts w:ascii="Times New Roman" w:hAnsi="Times New Roman" w:cs="Times New Roman"/>
            <w:i/>
            <w:iCs/>
            <w:sz w:val="24"/>
            <w:szCs w:val="24"/>
            <w:lang w:val="bg-BG"/>
          </w:rPr>
          <w:t xml:space="preserve"> N.T. v. </w:t>
        </w:r>
        <w:proofErr w:type="spellStart"/>
        <w:r w:rsidR="006A315E" w:rsidRPr="00C60AC1">
          <w:rPr>
            <w:rStyle w:val="Hyperlink"/>
            <w:rFonts w:ascii="Times New Roman" w:hAnsi="Times New Roman" w:cs="Times New Roman"/>
            <w:i/>
            <w:iCs/>
            <w:sz w:val="24"/>
            <w:szCs w:val="24"/>
            <w:lang w:val="bg-BG"/>
          </w:rPr>
          <w:t>Spain</w:t>
        </w:r>
        <w:proofErr w:type="spellEnd"/>
      </w:hyperlink>
      <w:r w:rsidR="006A315E" w:rsidRPr="00E055C1">
        <w:rPr>
          <w:rFonts w:ascii="Times New Roman" w:hAnsi="Times New Roman" w:cs="Times New Roman"/>
          <w:i/>
          <w:iCs/>
          <w:sz w:val="24"/>
          <w:szCs w:val="24"/>
          <w:lang w:val="ru-RU"/>
        </w:rPr>
        <w:t xml:space="preserve"> </w:t>
      </w:r>
      <w:r w:rsidR="006A315E" w:rsidRPr="00C60AC1">
        <w:rPr>
          <w:rStyle w:val="Hyperlink"/>
          <w:rFonts w:ascii="Times New Roman" w:hAnsi="Times New Roman" w:cs="Times New Roman"/>
          <w:i/>
          <w:iCs/>
          <w:sz w:val="24"/>
          <w:szCs w:val="24"/>
          <w:lang w:val="bg-BG"/>
        </w:rPr>
        <w:t>(</w:t>
      </w:r>
      <w:proofErr w:type="spellStart"/>
      <w:r w:rsidR="006A315E" w:rsidRPr="00C60AC1">
        <w:rPr>
          <w:rStyle w:val="Hyperlink"/>
          <w:rFonts w:ascii="Times New Roman" w:hAnsi="Times New Roman" w:cs="Times New Roman"/>
          <w:i/>
          <w:iCs/>
          <w:sz w:val="24"/>
          <w:szCs w:val="24"/>
          <w:lang w:val="bg-BG"/>
        </w:rPr>
        <w:t>nos</w:t>
      </w:r>
      <w:proofErr w:type="spellEnd"/>
      <w:r w:rsidR="006A315E" w:rsidRPr="00C60AC1">
        <w:rPr>
          <w:rStyle w:val="Hyperlink"/>
          <w:rFonts w:ascii="Times New Roman" w:hAnsi="Times New Roman" w:cs="Times New Roman"/>
          <w:i/>
          <w:iCs/>
          <w:sz w:val="24"/>
          <w:szCs w:val="24"/>
          <w:lang w:val="bg-BG"/>
        </w:rPr>
        <w:t xml:space="preserve">. </w:t>
      </w:r>
      <w:hyperlink r:id="rId3544" w:anchor="{&quot;appno&quot;:[&quot;8675/15&quot;]}" w:tgtFrame="_blank" w:history="1">
        <w:r w:rsidR="006A315E" w:rsidRPr="00C60AC1">
          <w:rPr>
            <w:rStyle w:val="Hyperlink"/>
            <w:rFonts w:ascii="Times New Roman" w:hAnsi="Times New Roman" w:cs="Times New Roman"/>
            <w:i/>
            <w:iCs/>
            <w:sz w:val="24"/>
            <w:szCs w:val="24"/>
            <w:lang w:val="bg-BG"/>
          </w:rPr>
          <w:t>8675/15</w:t>
        </w:r>
      </w:hyperlink>
      <w:r w:rsidR="006A315E" w:rsidRPr="00C60AC1">
        <w:rPr>
          <w:rStyle w:val="Hyperlink"/>
          <w:rFonts w:ascii="Times New Roman" w:hAnsi="Times New Roman" w:cs="Times New Roman"/>
          <w:i/>
          <w:iCs/>
          <w:sz w:val="24"/>
          <w:szCs w:val="24"/>
          <w:lang w:val="bg-BG"/>
        </w:rPr>
        <w:t xml:space="preserve"> </w:t>
      </w:r>
      <w:proofErr w:type="spellStart"/>
      <w:r w:rsidR="006A315E" w:rsidRPr="00C60AC1">
        <w:rPr>
          <w:rStyle w:val="Hyperlink"/>
          <w:rFonts w:ascii="Times New Roman" w:hAnsi="Times New Roman" w:cs="Times New Roman"/>
          <w:i/>
          <w:iCs/>
          <w:sz w:val="24"/>
          <w:szCs w:val="24"/>
          <w:lang w:val="bg-BG"/>
        </w:rPr>
        <w:t>and</w:t>
      </w:r>
      <w:proofErr w:type="spellEnd"/>
      <w:r w:rsidR="006A315E" w:rsidRPr="00C60AC1">
        <w:rPr>
          <w:rStyle w:val="Hyperlink"/>
          <w:rFonts w:ascii="Times New Roman" w:hAnsi="Times New Roman" w:cs="Times New Roman"/>
          <w:i/>
          <w:iCs/>
          <w:sz w:val="24"/>
          <w:szCs w:val="24"/>
          <w:lang w:val="bg-BG"/>
        </w:rPr>
        <w:t xml:space="preserve"> </w:t>
      </w:r>
      <w:hyperlink r:id="rId3545" w:anchor="{&quot;appno&quot;:[&quot;8697/15&quot;]}" w:tgtFrame="_blank" w:history="1">
        <w:r w:rsidR="006A315E" w:rsidRPr="00C60AC1">
          <w:rPr>
            <w:rStyle w:val="Hyperlink"/>
            <w:rFonts w:ascii="Times New Roman" w:hAnsi="Times New Roman" w:cs="Times New Roman"/>
            <w:i/>
            <w:iCs/>
            <w:sz w:val="24"/>
            <w:szCs w:val="24"/>
            <w:lang w:val="bg-BG"/>
          </w:rPr>
          <w:t>8697/15</w:t>
        </w:r>
      </w:hyperlink>
      <w:r w:rsidR="006A315E" w:rsidRPr="00C60AC1">
        <w:rPr>
          <w:rStyle w:val="Hyperlink"/>
          <w:rFonts w:ascii="Times New Roman" w:hAnsi="Times New Roman" w:cs="Times New Roman"/>
          <w:i/>
          <w:iCs/>
          <w:sz w:val="24"/>
          <w:szCs w:val="24"/>
          <w:lang w:val="bg-BG"/>
        </w:rPr>
        <w:t>)</w:t>
      </w:r>
      <w:r w:rsidR="001B65DB" w:rsidRPr="00180795">
        <w:rPr>
          <w:rFonts w:ascii="Times New Roman" w:hAnsi="Times New Roman" w:cs="Times New Roman"/>
          <w:i/>
          <w:iCs/>
          <w:sz w:val="24"/>
          <w:szCs w:val="24"/>
          <w:lang w:val="ru-RU"/>
        </w:rPr>
        <w:t xml:space="preserve"> Решение на </w:t>
      </w:r>
      <w:proofErr w:type="spellStart"/>
      <w:r w:rsidR="001B65DB" w:rsidRPr="00180795">
        <w:rPr>
          <w:rFonts w:ascii="Times New Roman" w:hAnsi="Times New Roman" w:cs="Times New Roman"/>
          <w:i/>
          <w:iCs/>
          <w:sz w:val="24"/>
          <w:szCs w:val="24"/>
          <w:lang w:val="ru-RU"/>
        </w:rPr>
        <w:t>Голямото</w:t>
      </w:r>
      <w:proofErr w:type="spellEnd"/>
      <w:r w:rsidR="001B65DB" w:rsidRPr="00180795">
        <w:rPr>
          <w:rFonts w:ascii="Times New Roman" w:hAnsi="Times New Roman" w:cs="Times New Roman"/>
          <w:i/>
          <w:iCs/>
          <w:sz w:val="24"/>
          <w:szCs w:val="24"/>
          <w:lang w:val="ru-RU"/>
        </w:rPr>
        <w:t xml:space="preserve"> отделение</w:t>
      </w:r>
    </w:p>
    <w:p w14:paraId="1B043916" w14:textId="0C0EB286" w:rsidR="001B65DB" w:rsidRPr="00180795" w:rsidRDefault="001B65DB" w:rsidP="006A315E">
      <w:pPr>
        <w:pStyle w:val="NoSpacing"/>
        <w:jc w:val="both"/>
        <w:rPr>
          <w:rStyle w:val="s6b621b36"/>
          <w:rFonts w:ascii="Times New Roman" w:eastAsiaTheme="minorEastAsia" w:hAnsi="Times New Roman" w:cs="Times New Roman"/>
          <w:i/>
          <w:iCs/>
          <w:color w:val="000000"/>
          <w:sz w:val="24"/>
          <w:szCs w:val="24"/>
          <w:lang w:val="ru-RU"/>
        </w:rPr>
      </w:pPr>
    </w:p>
    <w:p w14:paraId="79599582" w14:textId="13FEF4AA" w:rsidR="001B65DB" w:rsidRPr="00180795" w:rsidRDefault="001B65DB" w:rsidP="00C60AC1">
      <w:pPr>
        <w:pStyle w:val="JuList"/>
        <w:ind w:left="0" w:firstLine="0"/>
        <w:rPr>
          <w:lang w:val="ru-RU"/>
        </w:rPr>
      </w:pPr>
      <w:bookmarkStart w:id="134" w:name="Poland"/>
      <w:proofErr w:type="spellStart"/>
      <w:r w:rsidRPr="00180795">
        <w:rPr>
          <w:rStyle w:val="sfbbfee58"/>
          <w:color w:val="000000"/>
          <w:szCs w:val="24"/>
          <w:shd w:val="clear" w:color="auto" w:fill="FFFFFF"/>
          <w:lang w:val="ru-RU"/>
        </w:rPr>
        <w:t>Жалбоподателите</w:t>
      </w:r>
      <w:proofErr w:type="spellEnd"/>
      <w:r w:rsidRPr="00180795">
        <w:rPr>
          <w:rStyle w:val="sfbbfee58"/>
          <w:color w:val="000000"/>
          <w:szCs w:val="24"/>
          <w:shd w:val="clear" w:color="auto" w:fill="FFFFFF"/>
          <w:lang w:val="ru-RU"/>
        </w:rPr>
        <w:t xml:space="preserve"> </w:t>
      </w:r>
      <w:bookmarkStart w:id="135" w:name="_Hlk53927703"/>
      <w:bookmarkEnd w:id="134"/>
      <w:proofErr w:type="spellStart"/>
      <w:r w:rsidRPr="00180795">
        <w:rPr>
          <w:rStyle w:val="sfbbfee58"/>
          <w:color w:val="000000"/>
          <w:szCs w:val="24"/>
          <w:shd w:val="clear" w:color="auto" w:fill="FFFFFF"/>
          <w:lang w:val="ru-RU"/>
        </w:rPr>
        <w:t>са</w:t>
      </w:r>
      <w:proofErr w:type="spellEnd"/>
      <w:r w:rsidRPr="00180795">
        <w:rPr>
          <w:rStyle w:val="sfbbfee58"/>
          <w:color w:val="000000"/>
          <w:szCs w:val="24"/>
          <w:shd w:val="clear" w:color="auto" w:fill="FFFFFF"/>
          <w:lang w:val="ru-RU"/>
        </w:rPr>
        <w:t xml:space="preserve"> били </w:t>
      </w:r>
      <w:proofErr w:type="spellStart"/>
      <w:r w:rsidRPr="00180795">
        <w:rPr>
          <w:rStyle w:val="sfbbfee58"/>
          <w:color w:val="000000"/>
          <w:szCs w:val="24"/>
          <w:shd w:val="clear" w:color="auto" w:fill="FFFFFF"/>
          <w:lang w:val="ru-RU"/>
        </w:rPr>
        <w:t>колективно</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експулсирани</w:t>
      </w:r>
      <w:proofErr w:type="spellEnd"/>
      <w:r w:rsidRPr="00180795">
        <w:rPr>
          <w:rStyle w:val="sfbbfee58"/>
          <w:color w:val="000000"/>
          <w:szCs w:val="24"/>
          <w:shd w:val="clear" w:color="auto" w:fill="FFFFFF"/>
          <w:lang w:val="ru-RU"/>
        </w:rPr>
        <w:t xml:space="preserve"> от </w:t>
      </w:r>
      <w:proofErr w:type="spellStart"/>
      <w:r w:rsidRPr="00180795">
        <w:rPr>
          <w:rStyle w:val="sfbbfee58"/>
          <w:color w:val="000000"/>
          <w:szCs w:val="24"/>
          <w:shd w:val="clear" w:color="auto" w:fill="FFFFFF"/>
          <w:lang w:val="ru-RU"/>
        </w:rPr>
        <w:t>Полша</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защото</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макар</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решенията</w:t>
      </w:r>
      <w:proofErr w:type="spellEnd"/>
      <w:r w:rsidRPr="00180795">
        <w:rPr>
          <w:rStyle w:val="sfbbfee58"/>
          <w:color w:val="000000"/>
          <w:szCs w:val="24"/>
          <w:shd w:val="clear" w:color="auto" w:fill="FFFFFF"/>
          <w:lang w:val="ru-RU"/>
        </w:rPr>
        <w:t xml:space="preserve">, с </w:t>
      </w:r>
      <w:proofErr w:type="spellStart"/>
      <w:r w:rsidRPr="00180795">
        <w:rPr>
          <w:rStyle w:val="sfbbfee58"/>
          <w:color w:val="000000"/>
          <w:szCs w:val="24"/>
          <w:shd w:val="clear" w:color="auto" w:fill="FFFFFF"/>
          <w:lang w:val="ru-RU"/>
        </w:rPr>
        <w:t>които</w:t>
      </w:r>
      <w:proofErr w:type="spellEnd"/>
      <w:r w:rsidRPr="00180795">
        <w:rPr>
          <w:rStyle w:val="sfbbfee58"/>
          <w:color w:val="000000"/>
          <w:szCs w:val="24"/>
          <w:shd w:val="clear" w:color="auto" w:fill="FFFFFF"/>
          <w:lang w:val="ru-RU"/>
        </w:rPr>
        <w:t xml:space="preserve"> им е било отказано да </w:t>
      </w:r>
      <w:proofErr w:type="spellStart"/>
      <w:r w:rsidRPr="00180795">
        <w:rPr>
          <w:rStyle w:val="sfbbfee58"/>
          <w:color w:val="000000"/>
          <w:szCs w:val="24"/>
          <w:shd w:val="clear" w:color="auto" w:fill="FFFFFF"/>
          <w:lang w:val="ru-RU"/>
        </w:rPr>
        <w:t>влязат</w:t>
      </w:r>
      <w:proofErr w:type="spellEnd"/>
      <w:r w:rsidRPr="00180795">
        <w:rPr>
          <w:rStyle w:val="sfbbfee58"/>
          <w:color w:val="000000"/>
          <w:szCs w:val="24"/>
          <w:shd w:val="clear" w:color="auto" w:fill="FFFFFF"/>
          <w:lang w:val="ru-RU"/>
        </w:rPr>
        <w:t xml:space="preserve"> в </w:t>
      </w:r>
      <w:proofErr w:type="spellStart"/>
      <w:r w:rsidRPr="00180795">
        <w:rPr>
          <w:rStyle w:val="sfbbfee58"/>
          <w:color w:val="000000"/>
          <w:szCs w:val="24"/>
          <w:shd w:val="clear" w:color="auto" w:fill="FFFFFF"/>
          <w:lang w:val="ru-RU"/>
        </w:rPr>
        <w:t>Полша</w:t>
      </w:r>
      <w:proofErr w:type="spellEnd"/>
      <w:r w:rsidRPr="00180795">
        <w:rPr>
          <w:rStyle w:val="sfbbfee58"/>
          <w:color w:val="000000"/>
          <w:szCs w:val="24"/>
          <w:shd w:val="clear" w:color="auto" w:fill="FFFFFF"/>
          <w:lang w:val="ru-RU"/>
        </w:rPr>
        <w:t xml:space="preserve"> да </w:t>
      </w:r>
      <w:proofErr w:type="spellStart"/>
      <w:r w:rsidRPr="00180795">
        <w:rPr>
          <w:rStyle w:val="sfbbfee58"/>
          <w:color w:val="000000"/>
          <w:szCs w:val="24"/>
          <w:shd w:val="clear" w:color="auto" w:fill="FFFFFF"/>
          <w:lang w:val="ru-RU"/>
        </w:rPr>
        <w:t>са</w:t>
      </w:r>
      <w:proofErr w:type="spellEnd"/>
      <w:r w:rsidRPr="00180795">
        <w:rPr>
          <w:rStyle w:val="sfbbfee58"/>
          <w:color w:val="000000"/>
          <w:szCs w:val="24"/>
          <w:shd w:val="clear" w:color="auto" w:fill="FFFFFF"/>
          <w:lang w:val="ru-RU"/>
        </w:rPr>
        <w:t xml:space="preserve"> били </w:t>
      </w:r>
      <w:proofErr w:type="spellStart"/>
      <w:r w:rsidRPr="00180795">
        <w:rPr>
          <w:rStyle w:val="sfbbfee58"/>
          <w:color w:val="000000"/>
          <w:szCs w:val="24"/>
          <w:shd w:val="clear" w:color="auto" w:fill="FFFFFF"/>
          <w:lang w:val="ru-RU"/>
        </w:rPr>
        <w:t>издадени</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индивидуално</w:t>
      </w:r>
      <w:proofErr w:type="spellEnd"/>
      <w:r w:rsidRPr="00180795">
        <w:rPr>
          <w:rStyle w:val="sfbbfee58"/>
          <w:color w:val="000000"/>
          <w:szCs w:val="24"/>
          <w:shd w:val="clear" w:color="auto" w:fill="FFFFFF"/>
          <w:lang w:val="ru-RU"/>
        </w:rPr>
        <w:t xml:space="preserve"> в </w:t>
      </w:r>
      <w:proofErr w:type="spellStart"/>
      <w:r w:rsidRPr="00180795">
        <w:rPr>
          <w:rStyle w:val="sfbbfee58"/>
          <w:color w:val="000000"/>
          <w:szCs w:val="24"/>
          <w:shd w:val="clear" w:color="auto" w:fill="FFFFFF"/>
          <w:lang w:val="ru-RU"/>
        </w:rPr>
        <w:t>тях</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властите</w:t>
      </w:r>
      <w:proofErr w:type="spellEnd"/>
      <w:r w:rsidRPr="00180795">
        <w:rPr>
          <w:rStyle w:val="sfbbfee58"/>
          <w:color w:val="000000"/>
          <w:szCs w:val="24"/>
          <w:shd w:val="clear" w:color="auto" w:fill="FFFFFF"/>
          <w:lang w:val="ru-RU"/>
        </w:rPr>
        <w:t xml:space="preserve"> не </w:t>
      </w:r>
      <w:proofErr w:type="spellStart"/>
      <w:r w:rsidRPr="00180795">
        <w:rPr>
          <w:rStyle w:val="sfbbfee58"/>
          <w:color w:val="000000"/>
          <w:szCs w:val="24"/>
          <w:shd w:val="clear" w:color="auto" w:fill="FFFFFF"/>
          <w:lang w:val="ru-RU"/>
        </w:rPr>
        <w:t>са</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съобразили</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отделните</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молби</w:t>
      </w:r>
      <w:proofErr w:type="spellEnd"/>
      <w:r w:rsidRPr="00180795">
        <w:rPr>
          <w:rStyle w:val="sfbbfee58"/>
          <w:color w:val="000000"/>
          <w:szCs w:val="24"/>
          <w:shd w:val="clear" w:color="auto" w:fill="FFFFFF"/>
          <w:lang w:val="ru-RU"/>
        </w:rPr>
        <w:t xml:space="preserve"> за </w:t>
      </w:r>
      <w:proofErr w:type="spellStart"/>
      <w:r w:rsidRPr="00180795">
        <w:rPr>
          <w:rStyle w:val="sfbbfee58"/>
          <w:color w:val="000000"/>
          <w:szCs w:val="24"/>
          <w:shd w:val="clear" w:color="auto" w:fill="FFFFFF"/>
          <w:lang w:val="ru-RU"/>
        </w:rPr>
        <w:t>закрила</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Версията</w:t>
      </w:r>
      <w:proofErr w:type="spellEnd"/>
      <w:r w:rsidRPr="00180795">
        <w:rPr>
          <w:rStyle w:val="sfbbfee58"/>
          <w:color w:val="000000"/>
          <w:szCs w:val="24"/>
          <w:shd w:val="clear" w:color="auto" w:fill="FFFFFF"/>
          <w:lang w:val="ru-RU"/>
        </w:rPr>
        <w:t xml:space="preserve"> на </w:t>
      </w:r>
      <w:proofErr w:type="spellStart"/>
      <w:r w:rsidRPr="00180795">
        <w:rPr>
          <w:rStyle w:val="sfbbfee58"/>
          <w:color w:val="000000"/>
          <w:szCs w:val="24"/>
          <w:shd w:val="clear" w:color="auto" w:fill="FFFFFF"/>
          <w:lang w:val="ru-RU"/>
        </w:rPr>
        <w:t>жалбоподателите</w:t>
      </w:r>
      <w:proofErr w:type="spellEnd"/>
      <w:r w:rsidRPr="00180795">
        <w:rPr>
          <w:rStyle w:val="sfbbfee58"/>
          <w:color w:val="000000"/>
          <w:szCs w:val="24"/>
          <w:shd w:val="clear" w:color="auto" w:fill="FFFFFF"/>
          <w:lang w:val="ru-RU"/>
        </w:rPr>
        <w:t xml:space="preserve">, че </w:t>
      </w:r>
      <w:proofErr w:type="spellStart"/>
      <w:r w:rsidRPr="00180795">
        <w:rPr>
          <w:rStyle w:val="sfbbfee58"/>
          <w:color w:val="000000"/>
          <w:szCs w:val="24"/>
          <w:shd w:val="clear" w:color="auto" w:fill="FFFFFF"/>
          <w:lang w:val="ru-RU"/>
        </w:rPr>
        <w:t>са</w:t>
      </w:r>
      <w:proofErr w:type="spellEnd"/>
      <w:r w:rsidRPr="00180795">
        <w:rPr>
          <w:rStyle w:val="sfbbfee58"/>
          <w:color w:val="000000"/>
          <w:szCs w:val="24"/>
          <w:shd w:val="clear" w:color="auto" w:fill="FFFFFF"/>
          <w:lang w:val="ru-RU"/>
        </w:rPr>
        <w:t xml:space="preserve"> се </w:t>
      </w:r>
      <w:proofErr w:type="spellStart"/>
      <w:r w:rsidRPr="00180795">
        <w:rPr>
          <w:rStyle w:val="sfbbfee58"/>
          <w:color w:val="000000"/>
          <w:szCs w:val="24"/>
          <w:shd w:val="clear" w:color="auto" w:fill="FFFFFF"/>
          <w:lang w:val="ru-RU"/>
        </w:rPr>
        <w:t>опитали</w:t>
      </w:r>
      <w:proofErr w:type="spellEnd"/>
      <w:r w:rsidRPr="00180795">
        <w:rPr>
          <w:rStyle w:val="sfbbfee58"/>
          <w:color w:val="000000"/>
          <w:szCs w:val="24"/>
          <w:shd w:val="clear" w:color="auto" w:fill="FFFFFF"/>
          <w:lang w:val="ru-RU"/>
        </w:rPr>
        <w:t xml:space="preserve"> да </w:t>
      </w:r>
      <w:proofErr w:type="spellStart"/>
      <w:r w:rsidRPr="00180795">
        <w:rPr>
          <w:rStyle w:val="sfbbfee58"/>
          <w:color w:val="000000"/>
          <w:szCs w:val="24"/>
          <w:shd w:val="clear" w:color="auto" w:fill="FFFFFF"/>
          <w:lang w:val="ru-RU"/>
        </w:rPr>
        <w:t>докажат</w:t>
      </w:r>
      <w:proofErr w:type="spellEnd"/>
      <w:r w:rsidRPr="00180795">
        <w:rPr>
          <w:rStyle w:val="sfbbfee58"/>
          <w:color w:val="000000"/>
          <w:szCs w:val="24"/>
          <w:shd w:val="clear" w:color="auto" w:fill="FFFFFF"/>
          <w:lang w:val="ru-RU"/>
        </w:rPr>
        <w:t xml:space="preserve"> страха си от </w:t>
      </w:r>
      <w:proofErr w:type="spellStart"/>
      <w:r w:rsidRPr="00180795">
        <w:rPr>
          <w:rStyle w:val="sfbbfee58"/>
          <w:color w:val="000000"/>
          <w:szCs w:val="24"/>
          <w:shd w:val="clear" w:color="auto" w:fill="FFFFFF"/>
          <w:lang w:val="ru-RU"/>
        </w:rPr>
        <w:t>преследване</w:t>
      </w:r>
      <w:proofErr w:type="spellEnd"/>
      <w:r w:rsidRPr="00180795">
        <w:rPr>
          <w:rStyle w:val="sfbbfee58"/>
          <w:color w:val="000000"/>
          <w:szCs w:val="24"/>
          <w:shd w:val="clear" w:color="auto" w:fill="FFFFFF"/>
          <w:lang w:val="ru-RU"/>
        </w:rPr>
        <w:t xml:space="preserve"> в </w:t>
      </w:r>
      <w:proofErr w:type="spellStart"/>
      <w:r w:rsidRPr="00180795">
        <w:rPr>
          <w:rStyle w:val="sfbbfee58"/>
          <w:color w:val="000000"/>
          <w:szCs w:val="24"/>
          <w:shd w:val="clear" w:color="auto" w:fill="FFFFFF"/>
          <w:lang w:val="ru-RU"/>
        </w:rPr>
        <w:t>Русия</w:t>
      </w:r>
      <w:proofErr w:type="spellEnd"/>
      <w:r w:rsidRPr="00180795">
        <w:rPr>
          <w:rStyle w:val="sfbbfee58"/>
          <w:color w:val="000000"/>
          <w:szCs w:val="24"/>
          <w:shd w:val="clear" w:color="auto" w:fill="FFFFFF"/>
          <w:lang w:val="ru-RU"/>
        </w:rPr>
        <w:t xml:space="preserve"> е </w:t>
      </w:r>
      <w:proofErr w:type="spellStart"/>
      <w:r w:rsidRPr="00180795">
        <w:rPr>
          <w:rStyle w:val="sfbbfee58"/>
          <w:color w:val="000000"/>
          <w:szCs w:val="24"/>
          <w:shd w:val="clear" w:color="auto" w:fill="FFFFFF"/>
          <w:lang w:val="ru-RU"/>
        </w:rPr>
        <w:t>по-убедителна</w:t>
      </w:r>
      <w:proofErr w:type="spellEnd"/>
      <w:r w:rsidRPr="00180795">
        <w:rPr>
          <w:rStyle w:val="sfbbfee58"/>
          <w:color w:val="000000"/>
          <w:szCs w:val="24"/>
          <w:shd w:val="clear" w:color="auto" w:fill="FFFFFF"/>
          <w:lang w:val="ru-RU"/>
        </w:rPr>
        <w:t xml:space="preserve"> от </w:t>
      </w:r>
      <w:proofErr w:type="spellStart"/>
      <w:r w:rsidRPr="00180795">
        <w:rPr>
          <w:rStyle w:val="sfbbfee58"/>
          <w:color w:val="000000"/>
          <w:szCs w:val="24"/>
          <w:shd w:val="clear" w:color="auto" w:fill="FFFFFF"/>
          <w:lang w:val="ru-RU"/>
        </w:rPr>
        <w:t>тази</w:t>
      </w:r>
      <w:proofErr w:type="spellEnd"/>
      <w:r w:rsidRPr="00180795">
        <w:rPr>
          <w:rStyle w:val="sfbbfee58"/>
          <w:color w:val="000000"/>
          <w:szCs w:val="24"/>
          <w:shd w:val="clear" w:color="auto" w:fill="FFFFFF"/>
          <w:lang w:val="ru-RU"/>
        </w:rPr>
        <w:t xml:space="preserve"> на </w:t>
      </w:r>
      <w:proofErr w:type="spellStart"/>
      <w:r w:rsidRPr="00180795">
        <w:rPr>
          <w:rStyle w:val="sfbbfee58"/>
          <w:color w:val="000000"/>
          <w:szCs w:val="24"/>
          <w:shd w:val="clear" w:color="auto" w:fill="FFFFFF"/>
          <w:lang w:val="ru-RU"/>
        </w:rPr>
        <w:t>правителството</w:t>
      </w:r>
      <w:proofErr w:type="spellEnd"/>
      <w:r w:rsidRPr="00180795">
        <w:rPr>
          <w:rStyle w:val="sfbbfee58"/>
          <w:color w:val="000000"/>
          <w:szCs w:val="24"/>
          <w:shd w:val="clear" w:color="auto" w:fill="FFFFFF"/>
          <w:lang w:val="ru-RU"/>
        </w:rPr>
        <w:t xml:space="preserve">, че става дума за </w:t>
      </w:r>
      <w:proofErr w:type="spellStart"/>
      <w:r w:rsidRPr="00180795">
        <w:rPr>
          <w:rStyle w:val="sfbbfee58"/>
          <w:color w:val="000000"/>
          <w:szCs w:val="24"/>
          <w:shd w:val="clear" w:color="auto" w:fill="FFFFFF"/>
          <w:lang w:val="ru-RU"/>
        </w:rPr>
        <w:t>икономически</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мигранти</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тъй</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като</w:t>
      </w:r>
      <w:proofErr w:type="spellEnd"/>
      <w:r w:rsidRPr="00180795">
        <w:rPr>
          <w:rStyle w:val="sfbbfee58"/>
          <w:color w:val="000000"/>
          <w:szCs w:val="24"/>
          <w:shd w:val="clear" w:color="auto" w:fill="FFFFFF"/>
          <w:lang w:val="ru-RU"/>
        </w:rPr>
        <w:t xml:space="preserve"> е </w:t>
      </w:r>
      <w:proofErr w:type="spellStart"/>
      <w:r w:rsidRPr="00180795">
        <w:rPr>
          <w:rStyle w:val="sfbbfee58"/>
          <w:color w:val="000000"/>
          <w:szCs w:val="24"/>
          <w:shd w:val="clear" w:color="auto" w:fill="FFFFFF"/>
          <w:lang w:val="ru-RU"/>
        </w:rPr>
        <w:t>подкрепена</w:t>
      </w:r>
      <w:proofErr w:type="spellEnd"/>
      <w:r w:rsidRPr="00180795">
        <w:rPr>
          <w:rStyle w:val="sfbbfee58"/>
          <w:color w:val="000000"/>
          <w:szCs w:val="24"/>
          <w:shd w:val="clear" w:color="auto" w:fill="FFFFFF"/>
          <w:lang w:val="ru-RU"/>
        </w:rPr>
        <w:t xml:space="preserve"> от огромен брой </w:t>
      </w:r>
      <w:proofErr w:type="spellStart"/>
      <w:r w:rsidRPr="00180795">
        <w:rPr>
          <w:rStyle w:val="sfbbfee58"/>
          <w:color w:val="000000"/>
          <w:szCs w:val="24"/>
          <w:shd w:val="clear" w:color="auto" w:fill="FFFFFF"/>
          <w:lang w:val="ru-RU"/>
        </w:rPr>
        <w:t>независими</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доклади</w:t>
      </w:r>
      <w:proofErr w:type="spellEnd"/>
      <w:r w:rsidRPr="00180795">
        <w:rPr>
          <w:rStyle w:val="sfbbfee58"/>
          <w:color w:val="000000"/>
          <w:szCs w:val="24"/>
          <w:shd w:val="clear" w:color="auto" w:fill="FFFFFF"/>
          <w:lang w:val="ru-RU"/>
        </w:rPr>
        <w:t xml:space="preserve"> </w:t>
      </w:r>
      <w:proofErr w:type="spellStart"/>
      <w:r w:rsidRPr="00180795">
        <w:rPr>
          <w:lang w:val="ru-RU"/>
        </w:rPr>
        <w:t>относно</w:t>
      </w:r>
      <w:proofErr w:type="spellEnd"/>
      <w:r w:rsidRPr="00180795">
        <w:rPr>
          <w:lang w:val="ru-RU"/>
        </w:rPr>
        <w:t xml:space="preserve"> широко </w:t>
      </w:r>
      <w:proofErr w:type="spellStart"/>
      <w:r w:rsidRPr="00180795">
        <w:rPr>
          <w:lang w:val="ru-RU"/>
        </w:rPr>
        <w:t>разпространената</w:t>
      </w:r>
      <w:proofErr w:type="spellEnd"/>
      <w:r w:rsidRPr="00180795">
        <w:rPr>
          <w:lang w:val="ru-RU"/>
        </w:rPr>
        <w:t xml:space="preserve"> практика да се </w:t>
      </w:r>
      <w:proofErr w:type="spellStart"/>
      <w:r w:rsidRPr="00180795">
        <w:rPr>
          <w:lang w:val="ru-RU"/>
        </w:rPr>
        <w:t>отказва</w:t>
      </w:r>
      <w:proofErr w:type="spellEnd"/>
      <w:r w:rsidRPr="00180795">
        <w:rPr>
          <w:lang w:val="ru-RU"/>
        </w:rPr>
        <w:t xml:space="preserve"> </w:t>
      </w:r>
      <w:proofErr w:type="spellStart"/>
      <w:r w:rsidRPr="00180795">
        <w:rPr>
          <w:lang w:val="ru-RU"/>
        </w:rPr>
        <w:t>достъп</w:t>
      </w:r>
      <w:proofErr w:type="spellEnd"/>
      <w:r w:rsidRPr="00180795">
        <w:rPr>
          <w:lang w:val="ru-RU"/>
        </w:rPr>
        <w:t xml:space="preserve"> на </w:t>
      </w:r>
      <w:proofErr w:type="spellStart"/>
      <w:r w:rsidRPr="00180795">
        <w:rPr>
          <w:lang w:val="ru-RU"/>
        </w:rPr>
        <w:t>чужденци</w:t>
      </w:r>
      <w:proofErr w:type="spellEnd"/>
      <w:r w:rsidRPr="00180795">
        <w:rPr>
          <w:lang w:val="ru-RU"/>
        </w:rPr>
        <w:t xml:space="preserve">, </w:t>
      </w:r>
      <w:proofErr w:type="spellStart"/>
      <w:r w:rsidRPr="00180795">
        <w:rPr>
          <w:lang w:val="ru-RU"/>
        </w:rPr>
        <w:t>идващи</w:t>
      </w:r>
      <w:proofErr w:type="spellEnd"/>
      <w:r w:rsidRPr="00180795">
        <w:rPr>
          <w:lang w:val="ru-RU"/>
        </w:rPr>
        <w:t xml:space="preserve"> от Беларус и </w:t>
      </w:r>
      <w:proofErr w:type="spellStart"/>
      <w:r w:rsidRPr="00180795">
        <w:rPr>
          <w:lang w:val="ru-RU"/>
        </w:rPr>
        <w:t>изказвания</w:t>
      </w:r>
      <w:proofErr w:type="spellEnd"/>
      <w:r w:rsidRPr="00180795">
        <w:rPr>
          <w:lang w:val="ru-RU"/>
        </w:rPr>
        <w:t xml:space="preserve"> на </w:t>
      </w:r>
      <w:proofErr w:type="spellStart"/>
      <w:r w:rsidRPr="00180795">
        <w:rPr>
          <w:lang w:val="ru-RU"/>
        </w:rPr>
        <w:t>министри</w:t>
      </w:r>
      <w:proofErr w:type="spellEnd"/>
      <w:r w:rsidRPr="00180795">
        <w:rPr>
          <w:lang w:val="ru-RU"/>
        </w:rPr>
        <w:t xml:space="preserve"> против </w:t>
      </w:r>
      <w:proofErr w:type="spellStart"/>
      <w:r w:rsidRPr="00180795">
        <w:rPr>
          <w:lang w:val="ru-RU"/>
        </w:rPr>
        <w:t>приемането</w:t>
      </w:r>
      <w:proofErr w:type="spellEnd"/>
      <w:r w:rsidRPr="00180795">
        <w:rPr>
          <w:lang w:val="ru-RU"/>
        </w:rPr>
        <w:t xml:space="preserve"> на </w:t>
      </w:r>
      <w:proofErr w:type="spellStart"/>
      <w:r w:rsidRPr="00180795">
        <w:rPr>
          <w:lang w:val="ru-RU"/>
        </w:rPr>
        <w:t>мигранти</w:t>
      </w:r>
      <w:proofErr w:type="spellEnd"/>
      <w:r w:rsidRPr="00180795">
        <w:rPr>
          <w:lang w:val="ru-RU"/>
        </w:rPr>
        <w:t xml:space="preserve"> от </w:t>
      </w:r>
      <w:proofErr w:type="spellStart"/>
      <w:r w:rsidRPr="00180795">
        <w:rPr>
          <w:lang w:val="ru-RU"/>
        </w:rPr>
        <w:t>Чеченската</w:t>
      </w:r>
      <w:proofErr w:type="spellEnd"/>
      <w:r w:rsidRPr="00180795">
        <w:rPr>
          <w:lang w:val="ru-RU"/>
        </w:rPr>
        <w:t xml:space="preserve"> </w:t>
      </w:r>
      <w:proofErr w:type="spellStart"/>
      <w:r w:rsidRPr="00180795">
        <w:rPr>
          <w:lang w:val="ru-RU"/>
        </w:rPr>
        <w:t>република</w:t>
      </w:r>
      <w:proofErr w:type="spellEnd"/>
      <w:r w:rsidRPr="00180795">
        <w:rPr>
          <w:lang w:val="ru-RU"/>
        </w:rPr>
        <w:t xml:space="preserve">. </w:t>
      </w:r>
      <w:hyperlink r:id="rId3546"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2AE374A1" w14:textId="77035F15" w:rsidR="001B65DB" w:rsidRDefault="00000000" w:rsidP="004E56B3">
      <w:pPr>
        <w:pStyle w:val="JuList"/>
        <w:pBdr>
          <w:bottom w:val="single" w:sz="4" w:space="1" w:color="auto"/>
        </w:pBdr>
        <w:ind w:left="0" w:firstLine="0"/>
        <w:rPr>
          <w:rStyle w:val="Hyperlink"/>
          <w:i/>
          <w:iCs/>
          <w:szCs w:val="24"/>
          <w:lang w:val="ru-RU"/>
        </w:rPr>
      </w:pPr>
      <w:hyperlink r:id="rId3547" w:history="1">
        <w:r w:rsidR="001B65DB" w:rsidRPr="00C60AC1">
          <w:rPr>
            <w:rStyle w:val="Hyperlink"/>
            <w:i/>
            <w:iCs/>
            <w:szCs w:val="24"/>
          </w:rPr>
          <w:t>M</w:t>
        </w:r>
        <w:r w:rsidR="001B65DB" w:rsidRPr="00180795">
          <w:rPr>
            <w:rStyle w:val="Hyperlink"/>
            <w:i/>
            <w:iCs/>
            <w:szCs w:val="24"/>
            <w:lang w:val="ru-RU"/>
          </w:rPr>
          <w:t>.</w:t>
        </w:r>
        <w:r w:rsidR="001B65DB" w:rsidRPr="00C60AC1">
          <w:rPr>
            <w:rStyle w:val="Hyperlink"/>
            <w:i/>
            <w:iCs/>
            <w:szCs w:val="24"/>
          </w:rPr>
          <w:t>K</w:t>
        </w:r>
        <w:r w:rsidR="001B65DB" w:rsidRPr="00180795">
          <w:rPr>
            <w:rStyle w:val="Hyperlink"/>
            <w:i/>
            <w:iCs/>
            <w:szCs w:val="24"/>
            <w:lang w:val="ru-RU"/>
          </w:rPr>
          <w:t xml:space="preserve">. </w:t>
        </w:r>
        <w:r w:rsidR="001B65DB" w:rsidRPr="00C60AC1">
          <w:rPr>
            <w:rStyle w:val="Hyperlink"/>
            <w:i/>
            <w:iCs/>
            <w:szCs w:val="24"/>
          </w:rPr>
          <w:t>and</w:t>
        </w:r>
        <w:r w:rsidR="001B65DB" w:rsidRPr="00180795">
          <w:rPr>
            <w:rStyle w:val="Hyperlink"/>
            <w:i/>
            <w:iCs/>
            <w:szCs w:val="24"/>
            <w:lang w:val="ru-RU"/>
          </w:rPr>
          <w:t xml:space="preserve"> </w:t>
        </w:r>
        <w:r w:rsidR="001B65DB" w:rsidRPr="00C60AC1">
          <w:rPr>
            <w:rStyle w:val="Hyperlink"/>
            <w:i/>
            <w:iCs/>
            <w:szCs w:val="24"/>
          </w:rPr>
          <w:t>Others</w:t>
        </w:r>
        <w:r w:rsidR="001B65DB" w:rsidRPr="00180795">
          <w:rPr>
            <w:rStyle w:val="Hyperlink"/>
            <w:i/>
            <w:iCs/>
            <w:szCs w:val="24"/>
            <w:lang w:val="ru-RU"/>
          </w:rPr>
          <w:t xml:space="preserve"> </w:t>
        </w:r>
        <w:r w:rsidR="001B65DB" w:rsidRPr="00C60AC1">
          <w:rPr>
            <w:rStyle w:val="Hyperlink"/>
            <w:i/>
            <w:iCs/>
            <w:szCs w:val="24"/>
          </w:rPr>
          <w:t>v</w:t>
        </w:r>
        <w:r w:rsidR="001B65DB" w:rsidRPr="00180795">
          <w:rPr>
            <w:rStyle w:val="Hyperlink"/>
            <w:i/>
            <w:iCs/>
            <w:szCs w:val="24"/>
            <w:lang w:val="ru-RU"/>
          </w:rPr>
          <w:t xml:space="preserve">. </w:t>
        </w:r>
        <w:r w:rsidR="001B65DB" w:rsidRPr="00C60AC1">
          <w:rPr>
            <w:rStyle w:val="Hyperlink"/>
            <w:i/>
            <w:iCs/>
            <w:szCs w:val="24"/>
          </w:rPr>
          <w:t>Poland</w:t>
        </w:r>
        <w:r w:rsidR="001B65DB" w:rsidRPr="00180795">
          <w:rPr>
            <w:rStyle w:val="Hyperlink"/>
            <w:i/>
            <w:iCs/>
            <w:szCs w:val="24"/>
            <w:lang w:val="ru-RU"/>
          </w:rPr>
          <w:t xml:space="preserve"> (</w:t>
        </w:r>
        <w:proofErr w:type="spellStart"/>
        <w:r w:rsidR="001B65DB" w:rsidRPr="00C60AC1">
          <w:rPr>
            <w:rStyle w:val="Hyperlink"/>
            <w:i/>
            <w:iCs/>
            <w:szCs w:val="24"/>
          </w:rPr>
          <w:t>nos</w:t>
        </w:r>
        <w:proofErr w:type="spellEnd"/>
        <w:r w:rsidR="001B65DB" w:rsidRPr="00180795">
          <w:rPr>
            <w:rStyle w:val="Hyperlink"/>
            <w:i/>
            <w:iCs/>
            <w:szCs w:val="24"/>
            <w:lang w:val="ru-RU"/>
          </w:rPr>
          <w:t xml:space="preserve">. 40503/17, 42902/17 </w:t>
        </w:r>
        <w:r w:rsidR="00FA4B5E" w:rsidRPr="00C60AC1">
          <w:rPr>
            <w:rStyle w:val="Hyperlink"/>
            <w:i/>
            <w:iCs/>
            <w:szCs w:val="24"/>
          </w:rPr>
          <w:t>and</w:t>
        </w:r>
        <w:r w:rsidR="001B65DB" w:rsidRPr="00180795">
          <w:rPr>
            <w:rStyle w:val="Hyperlink"/>
            <w:i/>
            <w:iCs/>
            <w:szCs w:val="24"/>
            <w:lang w:val="ru-RU"/>
          </w:rPr>
          <w:t xml:space="preserve"> 43643/17)</w:t>
        </w:r>
      </w:hyperlink>
      <w:bookmarkEnd w:id="135"/>
    </w:p>
    <w:p w14:paraId="57639220" w14:textId="21E9CC3D" w:rsidR="008F07E2" w:rsidRDefault="008F07E2" w:rsidP="00C60AC1">
      <w:pPr>
        <w:pStyle w:val="JuList"/>
        <w:ind w:left="0" w:firstLine="0"/>
        <w:rPr>
          <w:rStyle w:val="Hyperlink"/>
          <w:i/>
          <w:iCs/>
          <w:szCs w:val="24"/>
          <w:lang w:val="ru-RU"/>
        </w:rPr>
      </w:pPr>
    </w:p>
    <w:p w14:paraId="5A4349DD" w14:textId="3C07352A" w:rsidR="004E56B3" w:rsidRPr="004E56B3" w:rsidRDefault="004E56B3" w:rsidP="004E56B3">
      <w:pPr>
        <w:pStyle w:val="JuList"/>
        <w:ind w:left="0" w:firstLine="0"/>
        <w:rPr>
          <w:lang w:val="bg-BG"/>
        </w:rPr>
      </w:pPr>
      <w:proofErr w:type="spellStart"/>
      <w:r w:rsidRPr="00190A03">
        <w:t>През</w:t>
      </w:r>
      <w:proofErr w:type="spellEnd"/>
      <w:r w:rsidRPr="00190A03">
        <w:t xml:space="preserve"> </w:t>
      </w:r>
      <w:proofErr w:type="spellStart"/>
      <w:r w:rsidRPr="00190A03">
        <w:t>разглеждания</w:t>
      </w:r>
      <w:proofErr w:type="spellEnd"/>
      <w:r w:rsidRPr="00190A03">
        <w:t xml:space="preserve"> </w:t>
      </w:r>
      <w:proofErr w:type="spellStart"/>
      <w:r w:rsidRPr="00190A03">
        <w:t>период</w:t>
      </w:r>
      <w:proofErr w:type="spellEnd"/>
      <w:r w:rsidRPr="00190A03">
        <w:t xml:space="preserve"> в </w:t>
      </w:r>
      <w:proofErr w:type="spellStart"/>
      <w:r w:rsidRPr="00190A03">
        <w:t>Полша</w:t>
      </w:r>
      <w:proofErr w:type="spellEnd"/>
      <w:r w:rsidRPr="00190A03">
        <w:t xml:space="preserve"> е </w:t>
      </w:r>
      <w:proofErr w:type="spellStart"/>
      <w:r w:rsidRPr="00190A03">
        <w:t>съществувала</w:t>
      </w:r>
      <w:proofErr w:type="spellEnd"/>
      <w:r w:rsidRPr="00190A03">
        <w:t xml:space="preserve"> </w:t>
      </w:r>
      <w:proofErr w:type="spellStart"/>
      <w:r w:rsidRPr="00190A03">
        <w:t>държавна</w:t>
      </w:r>
      <w:proofErr w:type="spellEnd"/>
      <w:r w:rsidRPr="00190A03">
        <w:t xml:space="preserve"> </w:t>
      </w:r>
      <w:proofErr w:type="spellStart"/>
      <w:r w:rsidRPr="00190A03">
        <w:t>политика</w:t>
      </w:r>
      <w:proofErr w:type="spellEnd"/>
      <w:r w:rsidRPr="00190A03">
        <w:t xml:space="preserve"> </w:t>
      </w:r>
      <w:proofErr w:type="spellStart"/>
      <w:r w:rsidRPr="00190A03">
        <w:t>за</w:t>
      </w:r>
      <w:proofErr w:type="spellEnd"/>
      <w:r w:rsidRPr="00190A03">
        <w:t xml:space="preserve"> </w:t>
      </w:r>
      <w:proofErr w:type="spellStart"/>
      <w:r w:rsidRPr="00190A03">
        <w:t>неприемане</w:t>
      </w:r>
      <w:proofErr w:type="spellEnd"/>
      <w:r w:rsidRPr="00190A03">
        <w:t xml:space="preserve"> на </w:t>
      </w:r>
      <w:proofErr w:type="spellStart"/>
      <w:r w:rsidRPr="00190A03">
        <w:t>молби</w:t>
      </w:r>
      <w:proofErr w:type="spellEnd"/>
      <w:r w:rsidRPr="00190A03">
        <w:t xml:space="preserve"> </w:t>
      </w:r>
      <w:proofErr w:type="spellStart"/>
      <w:r w:rsidRPr="00190A03">
        <w:t>за</w:t>
      </w:r>
      <w:proofErr w:type="spellEnd"/>
      <w:r w:rsidRPr="00190A03">
        <w:t xml:space="preserve"> </w:t>
      </w:r>
      <w:proofErr w:type="spellStart"/>
      <w:r w:rsidRPr="00190A03">
        <w:t>международна</w:t>
      </w:r>
      <w:proofErr w:type="spellEnd"/>
      <w:r w:rsidRPr="00190A03">
        <w:t xml:space="preserve"> </w:t>
      </w:r>
      <w:proofErr w:type="spellStart"/>
      <w:r w:rsidRPr="00190A03">
        <w:t>закрила</w:t>
      </w:r>
      <w:proofErr w:type="spellEnd"/>
      <w:r w:rsidRPr="00190A03">
        <w:t xml:space="preserve"> от </w:t>
      </w:r>
      <w:proofErr w:type="spellStart"/>
      <w:r w:rsidRPr="00190A03">
        <w:t>лица</w:t>
      </w:r>
      <w:proofErr w:type="spellEnd"/>
      <w:r w:rsidRPr="00190A03">
        <w:t xml:space="preserve">, </w:t>
      </w:r>
      <w:proofErr w:type="spellStart"/>
      <w:r w:rsidRPr="00190A03">
        <w:t>които</w:t>
      </w:r>
      <w:proofErr w:type="spellEnd"/>
      <w:r w:rsidRPr="00190A03">
        <w:t xml:space="preserve"> се </w:t>
      </w:r>
      <w:proofErr w:type="spellStart"/>
      <w:r w:rsidRPr="00190A03">
        <w:t>явяват</w:t>
      </w:r>
      <w:proofErr w:type="spellEnd"/>
      <w:r w:rsidRPr="00190A03">
        <w:t xml:space="preserve"> на </w:t>
      </w:r>
      <w:proofErr w:type="spellStart"/>
      <w:r w:rsidRPr="00190A03">
        <w:t>полско-беларуската</w:t>
      </w:r>
      <w:proofErr w:type="spellEnd"/>
      <w:r w:rsidRPr="00190A03">
        <w:t xml:space="preserve"> </w:t>
      </w:r>
      <w:proofErr w:type="spellStart"/>
      <w:r w:rsidRPr="00190A03">
        <w:t>граница</w:t>
      </w:r>
      <w:proofErr w:type="spellEnd"/>
      <w:r w:rsidRPr="00190A03">
        <w:t xml:space="preserve"> и </w:t>
      </w:r>
      <w:proofErr w:type="spellStart"/>
      <w:r w:rsidRPr="00190A03">
        <w:t>за</w:t>
      </w:r>
      <w:proofErr w:type="spellEnd"/>
      <w:r w:rsidRPr="00190A03">
        <w:t xml:space="preserve"> </w:t>
      </w:r>
      <w:proofErr w:type="spellStart"/>
      <w:r w:rsidRPr="00190A03">
        <w:t>връщането</w:t>
      </w:r>
      <w:proofErr w:type="spellEnd"/>
      <w:r w:rsidRPr="00190A03">
        <w:t xml:space="preserve"> </w:t>
      </w:r>
      <w:proofErr w:type="spellStart"/>
      <w:r w:rsidRPr="00190A03">
        <w:t>им</w:t>
      </w:r>
      <w:proofErr w:type="spellEnd"/>
      <w:r w:rsidRPr="00190A03">
        <w:t xml:space="preserve"> в </w:t>
      </w:r>
      <w:proofErr w:type="spellStart"/>
      <w:r w:rsidRPr="00190A03">
        <w:t>Беларус</w:t>
      </w:r>
      <w:proofErr w:type="spellEnd"/>
      <w:r w:rsidRPr="00190A03">
        <w:t xml:space="preserve"> в </w:t>
      </w:r>
      <w:proofErr w:type="spellStart"/>
      <w:r w:rsidRPr="00190A03">
        <w:t>нарушение</w:t>
      </w:r>
      <w:proofErr w:type="spellEnd"/>
      <w:r w:rsidRPr="00190A03">
        <w:t xml:space="preserve"> на </w:t>
      </w:r>
      <w:proofErr w:type="spellStart"/>
      <w:r w:rsidRPr="00190A03">
        <w:t>вътрешното</w:t>
      </w:r>
      <w:proofErr w:type="spellEnd"/>
      <w:r w:rsidRPr="00190A03">
        <w:t xml:space="preserve"> и </w:t>
      </w:r>
      <w:proofErr w:type="spellStart"/>
      <w:r w:rsidRPr="00190A03">
        <w:t>международното</w:t>
      </w:r>
      <w:proofErr w:type="spellEnd"/>
      <w:r w:rsidRPr="00190A03">
        <w:t xml:space="preserve"> </w:t>
      </w:r>
      <w:proofErr w:type="spellStart"/>
      <w:r w:rsidRPr="00190A03">
        <w:t>право</w:t>
      </w:r>
      <w:proofErr w:type="spellEnd"/>
      <w:r w:rsidRPr="00190A03">
        <w:t xml:space="preserve">. </w:t>
      </w:r>
      <w:proofErr w:type="spellStart"/>
      <w:r w:rsidRPr="00190A03">
        <w:t>Съдът</w:t>
      </w:r>
      <w:proofErr w:type="spellEnd"/>
      <w:r w:rsidRPr="00190A03">
        <w:t xml:space="preserve"> </w:t>
      </w:r>
      <w:proofErr w:type="spellStart"/>
      <w:r w:rsidRPr="00190A03">
        <w:t>приема</w:t>
      </w:r>
      <w:proofErr w:type="spellEnd"/>
      <w:r w:rsidRPr="00190A03">
        <w:t xml:space="preserve">, </w:t>
      </w:r>
      <w:proofErr w:type="spellStart"/>
      <w:r w:rsidRPr="00190A03">
        <w:t>че</w:t>
      </w:r>
      <w:proofErr w:type="spellEnd"/>
      <w:r w:rsidRPr="00190A03">
        <w:t xml:space="preserve"> </w:t>
      </w:r>
      <w:proofErr w:type="spellStart"/>
      <w:r w:rsidRPr="00190A03">
        <w:t>случаите</w:t>
      </w:r>
      <w:proofErr w:type="spellEnd"/>
      <w:r w:rsidRPr="00190A03">
        <w:t xml:space="preserve"> на </w:t>
      </w:r>
      <w:proofErr w:type="spellStart"/>
      <w:r w:rsidRPr="00190A03">
        <w:t>тримата</w:t>
      </w:r>
      <w:proofErr w:type="spellEnd"/>
      <w:r w:rsidRPr="00190A03">
        <w:t xml:space="preserve"> </w:t>
      </w:r>
      <w:proofErr w:type="spellStart"/>
      <w:r w:rsidRPr="00190A03">
        <w:t>жалбоподатели</w:t>
      </w:r>
      <w:proofErr w:type="spellEnd"/>
      <w:r w:rsidRPr="00190A03">
        <w:t xml:space="preserve"> </w:t>
      </w:r>
      <w:proofErr w:type="spellStart"/>
      <w:r w:rsidRPr="00190A03">
        <w:t>са</w:t>
      </w:r>
      <w:proofErr w:type="spellEnd"/>
      <w:r w:rsidRPr="00190A03">
        <w:t xml:space="preserve"> </w:t>
      </w:r>
      <w:proofErr w:type="spellStart"/>
      <w:r w:rsidRPr="00190A03">
        <w:t>част</w:t>
      </w:r>
      <w:proofErr w:type="spellEnd"/>
      <w:r w:rsidRPr="00190A03">
        <w:t xml:space="preserve"> от </w:t>
      </w:r>
      <w:proofErr w:type="spellStart"/>
      <w:r w:rsidRPr="00190A03">
        <w:t>същата</w:t>
      </w:r>
      <w:proofErr w:type="spellEnd"/>
      <w:r w:rsidRPr="00190A03">
        <w:t xml:space="preserve"> по-</w:t>
      </w:r>
      <w:proofErr w:type="spellStart"/>
      <w:r w:rsidRPr="00190A03">
        <w:t>широка</w:t>
      </w:r>
      <w:proofErr w:type="spellEnd"/>
      <w:r w:rsidRPr="00190A03">
        <w:t xml:space="preserve"> </w:t>
      </w:r>
      <w:proofErr w:type="spellStart"/>
      <w:r w:rsidRPr="00190A03">
        <w:t>политика</w:t>
      </w:r>
      <w:proofErr w:type="spellEnd"/>
      <w:r w:rsidRPr="00190A03">
        <w:t xml:space="preserve">. </w:t>
      </w:r>
      <w:proofErr w:type="spellStart"/>
      <w:r w:rsidRPr="00190A03">
        <w:t>Следователно</w:t>
      </w:r>
      <w:proofErr w:type="spellEnd"/>
      <w:r w:rsidRPr="00190A03">
        <w:t xml:space="preserve"> </w:t>
      </w:r>
      <w:proofErr w:type="spellStart"/>
      <w:r w:rsidRPr="00190A03">
        <w:t>решенията</w:t>
      </w:r>
      <w:proofErr w:type="spellEnd"/>
      <w:r w:rsidRPr="00190A03">
        <w:t xml:space="preserve">, </w:t>
      </w:r>
      <w:proofErr w:type="spellStart"/>
      <w:r w:rsidRPr="00190A03">
        <w:t>издадени</w:t>
      </w:r>
      <w:proofErr w:type="spellEnd"/>
      <w:r w:rsidRPr="00190A03">
        <w:t xml:space="preserve"> по </w:t>
      </w:r>
      <w:proofErr w:type="spellStart"/>
      <w:r w:rsidRPr="00190A03">
        <w:t>делата</w:t>
      </w:r>
      <w:proofErr w:type="spellEnd"/>
      <w:r w:rsidRPr="00190A03">
        <w:t xml:space="preserve"> на </w:t>
      </w:r>
      <w:proofErr w:type="spellStart"/>
      <w:r w:rsidRPr="00190A03">
        <w:t>жалбоподателите</w:t>
      </w:r>
      <w:proofErr w:type="spellEnd"/>
      <w:r w:rsidRPr="00190A03">
        <w:t xml:space="preserve">, </w:t>
      </w:r>
      <w:proofErr w:type="spellStart"/>
      <w:r w:rsidRPr="00190A03">
        <w:t>представляват</w:t>
      </w:r>
      <w:proofErr w:type="spellEnd"/>
      <w:r w:rsidRPr="00190A03">
        <w:t xml:space="preserve"> </w:t>
      </w:r>
      <w:proofErr w:type="spellStart"/>
      <w:r w:rsidRPr="00190A03">
        <w:t>колективно</w:t>
      </w:r>
      <w:proofErr w:type="spellEnd"/>
      <w:r w:rsidRPr="00190A03">
        <w:t xml:space="preserve"> </w:t>
      </w:r>
      <w:proofErr w:type="spellStart"/>
      <w:r w:rsidRPr="00190A03">
        <w:t>експулсиране</w:t>
      </w:r>
      <w:proofErr w:type="spellEnd"/>
      <w:r w:rsidRPr="00190A03">
        <w:t xml:space="preserve"> на </w:t>
      </w:r>
      <w:proofErr w:type="spellStart"/>
      <w:r w:rsidRPr="00190A03">
        <w:t>чужденци</w:t>
      </w:r>
      <w:proofErr w:type="spellEnd"/>
      <w:r w:rsidRPr="00190A03">
        <w:t xml:space="preserve"> по </w:t>
      </w:r>
      <w:proofErr w:type="spellStart"/>
      <w:r w:rsidRPr="00190A03">
        <w:t>смисъла</w:t>
      </w:r>
      <w:proofErr w:type="spellEnd"/>
      <w:r w:rsidRPr="00190A03">
        <w:t xml:space="preserve"> на </w:t>
      </w:r>
      <w:proofErr w:type="spellStart"/>
      <w:r w:rsidRPr="00190A03">
        <w:t>чл</w:t>
      </w:r>
      <w:proofErr w:type="spellEnd"/>
      <w:r w:rsidRPr="00190A03">
        <w:t xml:space="preserve">. 4 от </w:t>
      </w:r>
      <w:proofErr w:type="spellStart"/>
      <w:r w:rsidRPr="00190A03">
        <w:t>Протокол</w:t>
      </w:r>
      <w:proofErr w:type="spellEnd"/>
      <w:r w:rsidRPr="00190A03">
        <w:t xml:space="preserve"> № 4.</w:t>
      </w:r>
      <w:r>
        <w:rPr>
          <w:lang w:val="bg-BG"/>
        </w:rPr>
        <w:t xml:space="preserve"> </w:t>
      </w:r>
      <w:hyperlink r:id="rId3548" w:history="1">
        <w:r w:rsidR="005D3502" w:rsidRPr="005D3502">
          <w:rPr>
            <w:rStyle w:val="Hyperlink"/>
            <w:lang w:val="bg-BG"/>
          </w:rPr>
          <w:t>Бюлетин № 62</w:t>
        </w:r>
      </w:hyperlink>
    </w:p>
    <w:p w14:paraId="62758C1C" w14:textId="31C13860" w:rsidR="004E56B3" w:rsidRPr="00096CFE" w:rsidRDefault="00000000" w:rsidP="00096CFE">
      <w:pPr>
        <w:pStyle w:val="JuList"/>
        <w:pBdr>
          <w:bottom w:val="single" w:sz="4" w:space="1" w:color="auto"/>
        </w:pBdr>
        <w:ind w:left="0" w:firstLine="0"/>
        <w:rPr>
          <w:i/>
          <w:iCs/>
          <w:szCs w:val="24"/>
          <w:lang w:val="en-US"/>
        </w:rPr>
      </w:pPr>
      <w:hyperlink r:id="rId3549" w:history="1">
        <w:r w:rsidR="004E56B3" w:rsidRPr="00096CFE">
          <w:rPr>
            <w:rStyle w:val="Hyperlink"/>
            <w:i/>
            <w:iCs/>
            <w:szCs w:val="24"/>
            <w:lang w:val="en-US"/>
          </w:rPr>
          <w:t>D.A. and others v. Poland (no. 51246/17)</w:t>
        </w:r>
      </w:hyperlink>
    </w:p>
    <w:p w14:paraId="214D083E" w14:textId="25F4CF34" w:rsidR="008F07E2" w:rsidRDefault="008F07E2" w:rsidP="00C60AC1">
      <w:pPr>
        <w:pStyle w:val="JuList"/>
        <w:ind w:left="0" w:firstLine="0"/>
        <w:rPr>
          <w:rStyle w:val="Hyperlink"/>
          <w:i/>
          <w:iCs/>
          <w:szCs w:val="24"/>
          <w:lang w:val="ru-RU"/>
        </w:rPr>
      </w:pPr>
    </w:p>
    <w:p w14:paraId="7B0383D6" w14:textId="6EF2BC14" w:rsidR="00096CFE" w:rsidRPr="00096CFE" w:rsidRDefault="00096CFE" w:rsidP="00096CFE">
      <w:pPr>
        <w:pStyle w:val="JuList"/>
        <w:ind w:left="0" w:firstLine="0"/>
        <w:rPr>
          <w:rFonts w:eastAsia="Calibri"/>
          <w:lang w:val="bg-BG"/>
        </w:rPr>
      </w:pPr>
      <w:proofErr w:type="spellStart"/>
      <w:r>
        <w:rPr>
          <w:rFonts w:eastAsia="Calibri"/>
        </w:rPr>
        <w:t>Колективното</w:t>
      </w:r>
      <w:proofErr w:type="spellEnd"/>
      <w:r>
        <w:rPr>
          <w:rFonts w:eastAsia="Calibri"/>
        </w:rPr>
        <w:t xml:space="preserve"> </w:t>
      </w:r>
      <w:proofErr w:type="spellStart"/>
      <w:r>
        <w:rPr>
          <w:rFonts w:eastAsia="Calibri"/>
        </w:rPr>
        <w:t>експулсиране</w:t>
      </w:r>
      <w:proofErr w:type="spellEnd"/>
      <w:r>
        <w:rPr>
          <w:rFonts w:eastAsia="Calibri"/>
        </w:rPr>
        <w:t xml:space="preserve"> на </w:t>
      </w:r>
      <w:proofErr w:type="spellStart"/>
      <w:r>
        <w:rPr>
          <w:rFonts w:eastAsia="Calibri"/>
        </w:rPr>
        <w:t>майка</w:t>
      </w:r>
      <w:proofErr w:type="spellEnd"/>
      <w:r>
        <w:rPr>
          <w:rFonts w:eastAsia="Calibri"/>
        </w:rPr>
        <w:t xml:space="preserve"> и </w:t>
      </w:r>
      <w:proofErr w:type="spellStart"/>
      <w:r>
        <w:rPr>
          <w:rFonts w:eastAsia="Calibri"/>
        </w:rPr>
        <w:t>шестте</w:t>
      </w:r>
      <w:proofErr w:type="spellEnd"/>
      <w:r>
        <w:rPr>
          <w:rFonts w:eastAsia="Calibri"/>
        </w:rPr>
        <w:t xml:space="preserve"> ѝ </w:t>
      </w:r>
      <w:proofErr w:type="spellStart"/>
      <w:r>
        <w:rPr>
          <w:rFonts w:eastAsia="Calibri"/>
        </w:rPr>
        <w:t>деца</w:t>
      </w:r>
      <w:proofErr w:type="spellEnd"/>
      <w:r>
        <w:rPr>
          <w:rFonts w:eastAsia="Calibri"/>
        </w:rPr>
        <w:t xml:space="preserve"> </w:t>
      </w:r>
      <w:proofErr w:type="spellStart"/>
      <w:r>
        <w:rPr>
          <w:rFonts w:eastAsia="Calibri"/>
        </w:rPr>
        <w:t>представлява</w:t>
      </w:r>
      <w:proofErr w:type="spellEnd"/>
      <w:r>
        <w:rPr>
          <w:rFonts w:eastAsia="Calibri"/>
        </w:rPr>
        <w:t xml:space="preserve"> </w:t>
      </w:r>
      <w:proofErr w:type="spellStart"/>
      <w:r>
        <w:rPr>
          <w:rFonts w:eastAsia="Calibri"/>
        </w:rPr>
        <w:t>нарушение</w:t>
      </w:r>
      <w:proofErr w:type="spellEnd"/>
      <w:r>
        <w:rPr>
          <w:rFonts w:eastAsia="Calibri"/>
        </w:rPr>
        <w:t xml:space="preserve"> на </w:t>
      </w:r>
      <w:proofErr w:type="spellStart"/>
      <w:r>
        <w:rPr>
          <w:rFonts w:eastAsia="Calibri"/>
        </w:rPr>
        <w:t>чл</w:t>
      </w:r>
      <w:proofErr w:type="spellEnd"/>
      <w:r>
        <w:rPr>
          <w:rFonts w:eastAsia="Calibri"/>
        </w:rPr>
        <w:t xml:space="preserve">. 4 от </w:t>
      </w:r>
      <w:proofErr w:type="spellStart"/>
      <w:r>
        <w:rPr>
          <w:rFonts w:eastAsia="Calibri"/>
        </w:rPr>
        <w:t>Протокол</w:t>
      </w:r>
      <w:proofErr w:type="spellEnd"/>
      <w:r>
        <w:rPr>
          <w:rFonts w:eastAsia="Calibri"/>
        </w:rPr>
        <w:t xml:space="preserve"> №</w:t>
      </w:r>
      <w:r w:rsidR="009A422F">
        <w:rPr>
          <w:rFonts w:eastAsia="Calibri"/>
          <w:lang w:val="bg-BG"/>
        </w:rPr>
        <w:t xml:space="preserve"> </w:t>
      </w:r>
      <w:r>
        <w:rPr>
          <w:rFonts w:eastAsia="Calibri"/>
        </w:rPr>
        <w:t xml:space="preserve">4. </w:t>
      </w:r>
      <w:hyperlink r:id="rId3550" w:history="1">
        <w:r w:rsidR="009A422F" w:rsidRPr="009A422F">
          <w:rPr>
            <w:rStyle w:val="Hyperlink"/>
            <w:lang w:val="bg-BG"/>
          </w:rPr>
          <w:t>Бюлетин № 65</w:t>
        </w:r>
      </w:hyperlink>
    </w:p>
    <w:p w14:paraId="50E59F6E" w14:textId="1FF58873" w:rsidR="00096CFE" w:rsidRPr="00096CFE" w:rsidRDefault="00000000" w:rsidP="00DD563E">
      <w:pPr>
        <w:pBdr>
          <w:bottom w:val="single" w:sz="4" w:space="1" w:color="auto"/>
        </w:pBdr>
        <w:rPr>
          <w:rFonts w:ascii="Times New Roman" w:hAnsi="Times New Roman" w:cs="Times New Roman"/>
          <w:bCs/>
          <w:i/>
          <w:iCs/>
          <w:sz w:val="24"/>
          <w:szCs w:val="24"/>
          <w:lang w:val="en-US"/>
        </w:rPr>
      </w:pPr>
      <w:hyperlink r:id="rId3551" w:history="1">
        <w:r w:rsidR="00096CFE" w:rsidRPr="00096CFE">
          <w:rPr>
            <w:rStyle w:val="Hyperlink"/>
            <w:rFonts w:ascii="Times New Roman" w:hAnsi="Times New Roman" w:cs="Times New Roman"/>
            <w:bCs/>
            <w:i/>
            <w:iCs/>
            <w:sz w:val="24"/>
            <w:szCs w:val="24"/>
          </w:rPr>
          <w:t xml:space="preserve">M. H. </w:t>
        </w:r>
        <w:proofErr w:type="spellStart"/>
        <w:r w:rsidR="00096CFE" w:rsidRPr="00096CFE">
          <w:rPr>
            <w:rStyle w:val="Hyperlink"/>
            <w:rFonts w:ascii="Times New Roman" w:hAnsi="Times New Roman" w:cs="Times New Roman"/>
            <w:bCs/>
            <w:i/>
            <w:iCs/>
            <w:sz w:val="24"/>
            <w:szCs w:val="24"/>
          </w:rPr>
          <w:t>and</w:t>
        </w:r>
        <w:proofErr w:type="spellEnd"/>
        <w:r w:rsidR="00096CFE" w:rsidRPr="00096CFE">
          <w:rPr>
            <w:rStyle w:val="Hyperlink"/>
            <w:rFonts w:ascii="Times New Roman" w:hAnsi="Times New Roman" w:cs="Times New Roman"/>
            <w:bCs/>
            <w:i/>
            <w:iCs/>
            <w:sz w:val="24"/>
            <w:szCs w:val="24"/>
          </w:rPr>
          <w:t xml:space="preserve"> </w:t>
        </w:r>
        <w:proofErr w:type="spellStart"/>
        <w:r w:rsidR="00096CFE" w:rsidRPr="00096CFE">
          <w:rPr>
            <w:rStyle w:val="Hyperlink"/>
            <w:rFonts w:ascii="Times New Roman" w:hAnsi="Times New Roman" w:cs="Times New Roman"/>
            <w:bCs/>
            <w:i/>
            <w:iCs/>
            <w:sz w:val="24"/>
            <w:szCs w:val="24"/>
          </w:rPr>
          <w:t>others</w:t>
        </w:r>
        <w:proofErr w:type="spellEnd"/>
        <w:r w:rsidR="00096CFE" w:rsidRPr="00096CFE">
          <w:rPr>
            <w:rStyle w:val="Hyperlink"/>
            <w:rFonts w:ascii="Times New Roman" w:hAnsi="Times New Roman" w:cs="Times New Roman"/>
            <w:bCs/>
            <w:i/>
            <w:iCs/>
            <w:sz w:val="24"/>
            <w:szCs w:val="24"/>
          </w:rPr>
          <w:t xml:space="preserve"> v. </w:t>
        </w:r>
        <w:proofErr w:type="spellStart"/>
        <w:r w:rsidR="00096CFE" w:rsidRPr="00096CFE">
          <w:rPr>
            <w:rStyle w:val="Hyperlink"/>
            <w:rFonts w:ascii="Times New Roman" w:hAnsi="Times New Roman" w:cs="Times New Roman"/>
            <w:bCs/>
            <w:i/>
            <w:iCs/>
            <w:sz w:val="24"/>
            <w:szCs w:val="24"/>
          </w:rPr>
          <w:t>Croatia</w:t>
        </w:r>
        <w:proofErr w:type="spellEnd"/>
        <w:r w:rsidR="00096CFE" w:rsidRPr="00096CFE">
          <w:rPr>
            <w:rStyle w:val="Hyperlink"/>
            <w:rFonts w:ascii="Times New Roman" w:hAnsi="Times New Roman" w:cs="Times New Roman"/>
            <w:bCs/>
            <w:i/>
            <w:iCs/>
            <w:sz w:val="24"/>
            <w:szCs w:val="24"/>
          </w:rPr>
          <w:t xml:space="preserve"> (</w:t>
        </w:r>
        <w:proofErr w:type="spellStart"/>
        <w:r w:rsidR="00096CFE" w:rsidRPr="00096CFE">
          <w:rPr>
            <w:rStyle w:val="Hyperlink"/>
            <w:rFonts w:ascii="Times New Roman" w:hAnsi="Times New Roman" w:cs="Times New Roman"/>
            <w:bCs/>
            <w:i/>
            <w:iCs/>
            <w:sz w:val="24"/>
            <w:szCs w:val="24"/>
          </w:rPr>
          <w:t>Nos</w:t>
        </w:r>
        <w:proofErr w:type="spellEnd"/>
        <w:r w:rsidR="00096CFE" w:rsidRPr="00096CFE">
          <w:rPr>
            <w:rStyle w:val="Hyperlink"/>
            <w:rFonts w:ascii="Times New Roman" w:hAnsi="Times New Roman" w:cs="Times New Roman"/>
            <w:bCs/>
            <w:i/>
            <w:iCs/>
            <w:sz w:val="24"/>
            <w:szCs w:val="24"/>
          </w:rPr>
          <w:t xml:space="preserve">. 15670/18 </w:t>
        </w:r>
        <w:proofErr w:type="spellStart"/>
        <w:r w:rsidR="00096CFE" w:rsidRPr="00096CFE">
          <w:rPr>
            <w:rStyle w:val="Hyperlink"/>
            <w:rFonts w:ascii="Times New Roman" w:hAnsi="Times New Roman" w:cs="Times New Roman"/>
            <w:bCs/>
            <w:i/>
            <w:iCs/>
            <w:sz w:val="24"/>
            <w:szCs w:val="24"/>
          </w:rPr>
          <w:t>and</w:t>
        </w:r>
        <w:proofErr w:type="spellEnd"/>
        <w:r w:rsidR="00096CFE" w:rsidRPr="00096CFE">
          <w:rPr>
            <w:rStyle w:val="Hyperlink"/>
            <w:rFonts w:ascii="Times New Roman" w:hAnsi="Times New Roman" w:cs="Times New Roman"/>
            <w:bCs/>
            <w:i/>
            <w:iCs/>
            <w:sz w:val="24"/>
            <w:szCs w:val="24"/>
          </w:rPr>
          <w:t xml:space="preserve"> 43115/18)</w:t>
        </w:r>
      </w:hyperlink>
    </w:p>
    <w:p w14:paraId="3BBDD555" w14:textId="29E041CF" w:rsidR="00096CFE" w:rsidRDefault="00DD563E" w:rsidP="004B7343">
      <w:pPr>
        <w:pStyle w:val="JuList"/>
        <w:ind w:left="0" w:firstLine="0"/>
        <w:rPr>
          <w:rFonts w:eastAsia="Calibri"/>
          <w:iCs/>
          <w:szCs w:val="24"/>
          <w:lang w:val="bg-BG"/>
        </w:rPr>
      </w:pPr>
      <w:r w:rsidRPr="00DD563E">
        <w:rPr>
          <w:rFonts w:eastAsia="Calibri"/>
          <w:iCs/>
          <w:szCs w:val="24"/>
          <w:lang w:val="bg-BG"/>
        </w:rPr>
        <w:t xml:space="preserve">Колективно експулсиране е налице, когато няма разумно и обективно разглеждане на индивидуалните ситуации. Изключения се допускат, когато липсата на индивидуално разглеждане е резултат от поведението на жалбоподателите, като например използването на сила или създаване на разрушителна и опасна ситуация. </w:t>
      </w:r>
      <w:r w:rsidR="004B7343" w:rsidRPr="00DD563E">
        <w:rPr>
          <w:rFonts w:eastAsia="Calibri"/>
          <w:iCs/>
          <w:szCs w:val="24"/>
          <w:lang w:val="bg-BG"/>
        </w:rPr>
        <w:t xml:space="preserve">Когато една държава осигурява ефективни законни процедури за влизане, тя може да изисква от търсещите убежище да използват тези процедури на граничните пунктове. Държавите могат да </w:t>
      </w:r>
      <w:r w:rsidR="004B7343" w:rsidRPr="00DD563E">
        <w:rPr>
          <w:rFonts w:eastAsia="Calibri"/>
          <w:iCs/>
          <w:szCs w:val="24"/>
          <w:lang w:val="bg-BG"/>
        </w:rPr>
        <w:lastRenderedPageBreak/>
        <w:t>откажат влизане на лица, които не ги спазват, без основателни причини особено когато големи групи се възползват от тази ситуация</w:t>
      </w:r>
      <w:r>
        <w:rPr>
          <w:rFonts w:eastAsia="Calibri"/>
          <w:iCs/>
          <w:szCs w:val="24"/>
          <w:lang w:val="bg-BG"/>
        </w:rPr>
        <w:t xml:space="preserve">. </w:t>
      </w:r>
      <w:hyperlink r:id="rId3552" w:history="1">
        <w:r w:rsidR="001906EF" w:rsidRPr="00F1390B">
          <w:rPr>
            <w:rStyle w:val="Hyperlink"/>
            <w:rFonts w:eastAsia="Calibri"/>
            <w:szCs w:val="24"/>
            <w:lang w:val="bg-BG" w:eastAsia="en-US"/>
          </w:rPr>
          <w:t>Бюлетин № 70</w:t>
        </w:r>
      </w:hyperlink>
    </w:p>
    <w:p w14:paraId="43F5684E" w14:textId="38AF4297" w:rsidR="00762FF2" w:rsidRDefault="00000000" w:rsidP="004B7343">
      <w:pPr>
        <w:pStyle w:val="JuList"/>
        <w:ind w:left="0" w:firstLine="0"/>
        <w:rPr>
          <w:rFonts w:eastAsia="Calibri"/>
          <w:iCs/>
          <w:szCs w:val="24"/>
          <w:lang w:val="bg-BG"/>
        </w:rPr>
      </w:pPr>
      <w:hyperlink r:id="rId3553" w:anchor="{%22itemid%22:[%22001-216861%22]}" w:history="1">
        <w:r w:rsidR="00762FF2" w:rsidRPr="00344747">
          <w:rPr>
            <w:rFonts w:eastAsia="Calibri"/>
            <w:i/>
            <w:color w:val="0563C1"/>
            <w:szCs w:val="22"/>
            <w:u w:val="single"/>
            <w:lang w:val="bg-BG"/>
          </w:rPr>
          <w:t xml:space="preserve">A.A. </w:t>
        </w:r>
        <w:proofErr w:type="spellStart"/>
        <w:r w:rsidR="00762FF2" w:rsidRPr="00344747">
          <w:rPr>
            <w:rFonts w:eastAsia="Calibri"/>
            <w:i/>
            <w:color w:val="0563C1"/>
            <w:szCs w:val="22"/>
            <w:u w:val="single"/>
            <w:lang w:val="bg-BG"/>
          </w:rPr>
          <w:t>and</w:t>
        </w:r>
        <w:proofErr w:type="spellEnd"/>
        <w:r w:rsidR="00762FF2" w:rsidRPr="00344747">
          <w:rPr>
            <w:rFonts w:eastAsia="Calibri"/>
            <w:i/>
            <w:color w:val="0563C1"/>
            <w:szCs w:val="22"/>
            <w:u w:val="single"/>
            <w:lang w:val="bg-BG"/>
          </w:rPr>
          <w:t xml:space="preserve"> </w:t>
        </w:r>
        <w:proofErr w:type="spellStart"/>
        <w:r w:rsidR="00762FF2" w:rsidRPr="00344747">
          <w:rPr>
            <w:rFonts w:eastAsia="Calibri"/>
            <w:i/>
            <w:color w:val="0563C1"/>
            <w:szCs w:val="22"/>
            <w:u w:val="single"/>
            <w:lang w:val="bg-BG"/>
          </w:rPr>
          <w:t>оthers</w:t>
        </w:r>
        <w:proofErr w:type="spellEnd"/>
        <w:r w:rsidR="00762FF2" w:rsidRPr="00344747">
          <w:rPr>
            <w:rFonts w:eastAsia="Calibri"/>
            <w:i/>
            <w:color w:val="0563C1"/>
            <w:szCs w:val="22"/>
            <w:u w:val="single"/>
            <w:lang w:val="bg-BG"/>
          </w:rPr>
          <w:t xml:space="preserve"> v. North </w:t>
        </w:r>
        <w:proofErr w:type="spellStart"/>
        <w:r w:rsidR="00762FF2" w:rsidRPr="00344747">
          <w:rPr>
            <w:rFonts w:eastAsia="Calibri"/>
            <w:i/>
            <w:color w:val="0563C1"/>
            <w:szCs w:val="22"/>
            <w:u w:val="single"/>
            <w:lang w:val="bg-BG"/>
          </w:rPr>
          <w:t>Macedonia</w:t>
        </w:r>
        <w:proofErr w:type="spellEnd"/>
        <w:r w:rsidR="00762FF2" w:rsidRPr="00344747">
          <w:rPr>
            <w:rFonts w:eastAsia="Calibri"/>
            <w:i/>
            <w:color w:val="0563C1"/>
            <w:szCs w:val="22"/>
            <w:u w:val="single"/>
            <w:lang w:val="bg-BG"/>
          </w:rPr>
          <w:t xml:space="preserve"> (</w:t>
        </w:r>
        <w:proofErr w:type="spellStart"/>
        <w:r w:rsidR="00762FF2" w:rsidRPr="00344747">
          <w:rPr>
            <w:rFonts w:eastAsia="Calibri"/>
            <w:i/>
            <w:color w:val="0563C1"/>
            <w:szCs w:val="22"/>
            <w:u w:val="single"/>
            <w:lang w:val="bg-BG"/>
          </w:rPr>
          <w:t>nos</w:t>
        </w:r>
        <w:proofErr w:type="spellEnd"/>
        <w:r w:rsidR="00762FF2" w:rsidRPr="00344747">
          <w:rPr>
            <w:rFonts w:eastAsia="Calibri"/>
            <w:i/>
            <w:color w:val="0563C1"/>
            <w:szCs w:val="22"/>
            <w:u w:val="single"/>
            <w:lang w:val="bg-BG"/>
          </w:rPr>
          <w:t xml:space="preserve">. 55798/16 </w:t>
        </w:r>
        <w:proofErr w:type="spellStart"/>
        <w:r w:rsidR="00762FF2" w:rsidRPr="00344747">
          <w:rPr>
            <w:rFonts w:eastAsia="Calibri"/>
            <w:i/>
            <w:color w:val="0563C1"/>
            <w:szCs w:val="22"/>
            <w:u w:val="single"/>
            <w:lang w:val="bg-BG"/>
          </w:rPr>
          <w:t>and</w:t>
        </w:r>
        <w:proofErr w:type="spellEnd"/>
        <w:r w:rsidR="00762FF2" w:rsidRPr="00344747">
          <w:rPr>
            <w:rFonts w:eastAsia="Calibri"/>
            <w:i/>
            <w:color w:val="0563C1"/>
            <w:szCs w:val="22"/>
            <w:u w:val="single"/>
            <w:lang w:val="bg-BG"/>
          </w:rPr>
          <w:t xml:space="preserve"> </w:t>
        </w:r>
        <w:proofErr w:type="spellStart"/>
        <w:r w:rsidR="00762FF2" w:rsidRPr="00344747">
          <w:rPr>
            <w:rFonts w:eastAsia="Calibri"/>
            <w:i/>
            <w:color w:val="0563C1"/>
            <w:szCs w:val="22"/>
            <w:u w:val="single"/>
            <w:lang w:val="bg-BG"/>
          </w:rPr>
          <w:t>four</w:t>
        </w:r>
        <w:proofErr w:type="spellEnd"/>
        <w:r w:rsidR="00762FF2" w:rsidRPr="00344747">
          <w:rPr>
            <w:rFonts w:eastAsia="Calibri"/>
            <w:i/>
            <w:color w:val="0563C1"/>
            <w:szCs w:val="22"/>
            <w:u w:val="single"/>
            <w:lang w:val="bg-BG"/>
          </w:rPr>
          <w:t xml:space="preserve"> </w:t>
        </w:r>
        <w:proofErr w:type="spellStart"/>
        <w:r w:rsidR="00762FF2" w:rsidRPr="00344747">
          <w:rPr>
            <w:rFonts w:eastAsia="Calibri"/>
            <w:i/>
            <w:color w:val="0563C1"/>
            <w:szCs w:val="22"/>
            <w:u w:val="single"/>
            <w:lang w:val="bg-BG"/>
          </w:rPr>
          <w:t>others</w:t>
        </w:r>
        <w:proofErr w:type="spellEnd"/>
        <w:r w:rsidR="00762FF2" w:rsidRPr="00344747">
          <w:rPr>
            <w:rFonts w:eastAsia="Calibri"/>
            <w:i/>
            <w:color w:val="0563C1"/>
            <w:szCs w:val="22"/>
            <w:u w:val="single"/>
            <w:lang w:val="bg-BG"/>
          </w:rPr>
          <w:t>)</w:t>
        </w:r>
      </w:hyperlink>
    </w:p>
    <w:p w14:paraId="5EE61154" w14:textId="77777777" w:rsidR="00DD563E" w:rsidRPr="00DD563E" w:rsidRDefault="00DD563E" w:rsidP="004B7343">
      <w:pPr>
        <w:pStyle w:val="JuList"/>
        <w:ind w:left="0" w:firstLine="0"/>
        <w:rPr>
          <w:rStyle w:val="Hyperlink"/>
          <w:i/>
          <w:iCs/>
          <w:szCs w:val="24"/>
          <w:lang w:val="bg-BG"/>
        </w:rPr>
      </w:pPr>
    </w:p>
    <w:p w14:paraId="53E4788E" w14:textId="77777777" w:rsidR="00514A52" w:rsidRPr="00C60AC1" w:rsidRDefault="00514A52" w:rsidP="00442FD2">
      <w:pPr>
        <w:pStyle w:val="Heading2"/>
        <w:ind w:firstLine="360"/>
        <w:rPr>
          <w:rFonts w:ascii="Times New Roman" w:hAnsi="Times New Roman"/>
          <w:i w:val="0"/>
        </w:rPr>
      </w:pPr>
      <w:r w:rsidRPr="00C60AC1">
        <w:rPr>
          <w:rFonts w:ascii="Times New Roman" w:hAnsi="Times New Roman"/>
          <w:i w:val="0"/>
        </w:rPr>
        <w:t>Задължение за подпомагане на Съда в производството</w:t>
      </w:r>
    </w:p>
    <w:p w14:paraId="7EF1B201" w14:textId="77777777" w:rsidR="00ED008A" w:rsidRPr="00C60AC1" w:rsidRDefault="00514A52" w:rsidP="00675228">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Русия е нарушила чл. 38 от Конвенцията (задължението за подпомагане на Съда в производството), като е отказала да предостави постановлението за прекратяване на разследването относно т. нар. </w:t>
      </w:r>
      <w:proofErr w:type="spellStart"/>
      <w:r w:rsidRPr="00C60AC1">
        <w:rPr>
          <w:rFonts w:ascii="Times New Roman" w:eastAsia="Times New Roman" w:hAnsi="Times New Roman" w:cs="Times New Roman"/>
          <w:bCs/>
          <w:color w:val="000000"/>
          <w:sz w:val="24"/>
          <w:szCs w:val="24"/>
          <w:lang w:eastAsia="bg-BG"/>
        </w:rPr>
        <w:t>Катинско</w:t>
      </w:r>
      <w:proofErr w:type="spellEnd"/>
      <w:r w:rsidRPr="00C60AC1">
        <w:rPr>
          <w:rFonts w:ascii="Times New Roman" w:eastAsia="Times New Roman" w:hAnsi="Times New Roman" w:cs="Times New Roman"/>
          <w:bCs/>
          <w:color w:val="000000"/>
          <w:sz w:val="24"/>
          <w:szCs w:val="24"/>
          <w:lang w:eastAsia="bg-BG"/>
        </w:rPr>
        <w:t xml:space="preserve"> клане с аргумента, че то е било засекретено, а няма някакви законни съображения за сигурност.</w:t>
      </w:r>
      <w:r w:rsidRPr="00C60AC1">
        <w:rPr>
          <w:rStyle w:val="WW8Num4z0"/>
          <w:rFonts w:ascii="Times New Roman" w:hAnsi="Times New Roman" w:cs="Times New Roman"/>
          <w:color w:val="000000"/>
          <w:sz w:val="24"/>
          <w:szCs w:val="24"/>
        </w:rPr>
        <w:t xml:space="preserve"> </w:t>
      </w:r>
      <w:hyperlink r:id="rId3554" w:history="1">
        <w:r w:rsidRPr="00C60AC1">
          <w:rPr>
            <w:rStyle w:val="Hyperlink"/>
            <w:rFonts w:ascii="Times New Roman" w:hAnsi="Times New Roman" w:cs="Times New Roman"/>
            <w:sz w:val="24"/>
            <w:szCs w:val="24"/>
          </w:rPr>
          <w:t>Бюлетин № 19.</w:t>
        </w:r>
      </w:hyperlink>
    </w:p>
    <w:p w14:paraId="1946C913" w14:textId="77777777" w:rsidR="00514A52" w:rsidRPr="00C60AC1" w:rsidRDefault="00000000" w:rsidP="00514A52">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hyperlink r:id="rId3555" w:history="1">
        <w:proofErr w:type="spellStart"/>
        <w:r w:rsidR="00514A52" w:rsidRPr="00C60AC1">
          <w:rPr>
            <w:rStyle w:val="Hyperlink"/>
            <w:rFonts w:ascii="Times New Roman" w:hAnsi="Times New Roman" w:cs="Times New Roman"/>
            <w:i/>
            <w:sz w:val="24"/>
            <w:szCs w:val="24"/>
          </w:rPr>
          <w:t>Janowiec</w:t>
        </w:r>
        <w:proofErr w:type="spellEnd"/>
        <w:r w:rsidR="00514A52" w:rsidRPr="00C60AC1">
          <w:rPr>
            <w:rStyle w:val="Hyperlink"/>
            <w:rFonts w:ascii="Times New Roman" w:hAnsi="Times New Roman" w:cs="Times New Roman"/>
            <w:i/>
            <w:sz w:val="24"/>
            <w:szCs w:val="24"/>
          </w:rPr>
          <w:t xml:space="preserve"> </w:t>
        </w:r>
        <w:proofErr w:type="spellStart"/>
        <w:r w:rsidR="00514A52" w:rsidRPr="00C60AC1">
          <w:rPr>
            <w:rStyle w:val="Hyperlink"/>
            <w:rFonts w:ascii="Times New Roman" w:hAnsi="Times New Roman" w:cs="Times New Roman"/>
            <w:i/>
            <w:sz w:val="24"/>
            <w:szCs w:val="24"/>
          </w:rPr>
          <w:t>and</w:t>
        </w:r>
        <w:proofErr w:type="spellEnd"/>
        <w:r w:rsidR="00514A52" w:rsidRPr="00C60AC1">
          <w:rPr>
            <w:rStyle w:val="Hyperlink"/>
            <w:rFonts w:ascii="Times New Roman" w:hAnsi="Times New Roman" w:cs="Times New Roman"/>
            <w:i/>
            <w:sz w:val="24"/>
            <w:szCs w:val="24"/>
          </w:rPr>
          <w:t xml:space="preserve"> </w:t>
        </w:r>
        <w:proofErr w:type="spellStart"/>
        <w:r w:rsidR="00514A52" w:rsidRPr="00C60AC1">
          <w:rPr>
            <w:rStyle w:val="Hyperlink"/>
            <w:rFonts w:ascii="Times New Roman" w:hAnsi="Times New Roman" w:cs="Times New Roman"/>
            <w:i/>
            <w:sz w:val="24"/>
            <w:szCs w:val="24"/>
          </w:rPr>
          <w:t>others</w:t>
        </w:r>
        <w:proofErr w:type="spellEnd"/>
        <w:r w:rsidR="00514A52" w:rsidRPr="00C60AC1">
          <w:rPr>
            <w:rStyle w:val="Hyperlink"/>
            <w:rFonts w:ascii="Times New Roman" w:hAnsi="Times New Roman" w:cs="Times New Roman"/>
            <w:i/>
            <w:sz w:val="24"/>
            <w:szCs w:val="24"/>
          </w:rPr>
          <w:t xml:space="preserve"> v. </w:t>
        </w:r>
        <w:proofErr w:type="spellStart"/>
        <w:r w:rsidR="00514A52" w:rsidRPr="00C60AC1">
          <w:rPr>
            <w:rStyle w:val="Hyperlink"/>
            <w:rFonts w:ascii="Times New Roman" w:hAnsi="Times New Roman" w:cs="Times New Roman"/>
            <w:i/>
            <w:sz w:val="24"/>
            <w:szCs w:val="24"/>
          </w:rPr>
          <w:t>Russia</w:t>
        </w:r>
        <w:proofErr w:type="spellEnd"/>
        <w:r w:rsidR="00514A52" w:rsidRPr="00C60AC1">
          <w:rPr>
            <w:rStyle w:val="Hyperlink"/>
            <w:rFonts w:ascii="Times New Roman" w:hAnsi="Times New Roman" w:cs="Times New Roman"/>
            <w:i/>
            <w:sz w:val="24"/>
            <w:szCs w:val="24"/>
          </w:rPr>
          <w:t xml:space="preserve"> (</w:t>
        </w:r>
        <w:proofErr w:type="spellStart"/>
        <w:r w:rsidR="00514A52" w:rsidRPr="00C60AC1">
          <w:rPr>
            <w:rStyle w:val="Hyperlink"/>
            <w:rFonts w:ascii="Times New Roman" w:hAnsi="Times New Roman" w:cs="Times New Roman"/>
            <w:i/>
            <w:sz w:val="24"/>
            <w:szCs w:val="24"/>
            <w:lang w:val="en-US"/>
          </w:rPr>
          <w:t>nos</w:t>
        </w:r>
        <w:proofErr w:type="spellEnd"/>
        <w:r w:rsidR="00514A52" w:rsidRPr="00C60AC1">
          <w:rPr>
            <w:rStyle w:val="Hyperlink"/>
            <w:rFonts w:ascii="Times New Roman" w:hAnsi="Times New Roman" w:cs="Times New Roman"/>
            <w:i/>
            <w:sz w:val="24"/>
            <w:szCs w:val="24"/>
          </w:rPr>
          <w:t>. 55508/07, 29520/09)</w:t>
        </w:r>
      </w:hyperlink>
    </w:p>
    <w:p w14:paraId="4B9CA95B" w14:textId="77777777" w:rsidR="00D97CDB" w:rsidRPr="00C60AC1" w:rsidRDefault="00D97CDB" w:rsidP="00675228">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p w14:paraId="5419DE86" w14:textId="26657A7D" w:rsidR="005B544D" w:rsidRPr="00C60AC1" w:rsidRDefault="005B544D" w:rsidP="005B544D">
      <w:pPr>
        <w:pStyle w:val="JuPara"/>
        <w:ind w:firstLine="0"/>
        <w:rPr>
          <w:lang w:val="bg-BG" w:eastAsia="fr-FR"/>
        </w:rPr>
      </w:pPr>
      <w:r w:rsidRPr="00C60AC1">
        <w:rPr>
          <w:szCs w:val="24"/>
          <w:lang w:val="bg-BG"/>
        </w:rPr>
        <w:t>Като не е представила поискани от Съда засекретени административни указания, без задоволително обяснение, Русия е нарушила процедурното си задължение по чл. 38 от Конвенцията.</w:t>
      </w:r>
      <w:r w:rsidRPr="00C60AC1">
        <w:rPr>
          <w:lang w:val="bg-BG" w:eastAsia="fr-FR"/>
        </w:rPr>
        <w:t xml:space="preserve"> </w:t>
      </w:r>
      <w:hyperlink r:id="rId3556" w:history="1">
        <w:proofErr w:type="spellStart"/>
        <w:r w:rsidR="00E6653A" w:rsidRPr="00180795">
          <w:rPr>
            <w:rStyle w:val="Hyperlink"/>
            <w:szCs w:val="24"/>
            <w:lang w:val="ru-RU" w:eastAsia="en-US"/>
          </w:rPr>
          <w:t>Бюлетин</w:t>
        </w:r>
        <w:proofErr w:type="spellEnd"/>
        <w:r w:rsidR="00E6653A" w:rsidRPr="00180795">
          <w:rPr>
            <w:rStyle w:val="Hyperlink"/>
            <w:szCs w:val="24"/>
            <w:lang w:val="ru-RU" w:eastAsia="en-US"/>
          </w:rPr>
          <w:t xml:space="preserve"> № 30</w:t>
        </w:r>
      </w:hyperlink>
      <w:r w:rsidR="00734681">
        <w:rPr>
          <w:rStyle w:val="Hyperlink"/>
          <w:szCs w:val="24"/>
          <w:lang w:val="ru-RU" w:eastAsia="en-US"/>
        </w:rPr>
        <w:t xml:space="preserve"> </w:t>
      </w:r>
    </w:p>
    <w:p w14:paraId="7F7AAC0B" w14:textId="77777777" w:rsidR="005B544D" w:rsidRPr="00C60AC1" w:rsidRDefault="00000000" w:rsidP="005B544D">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hyperlink r:id="rId3557" w:history="1">
        <w:proofErr w:type="spellStart"/>
        <w:r w:rsidR="005B544D" w:rsidRPr="00C60AC1">
          <w:rPr>
            <w:rFonts w:ascii="Times New Roman" w:hAnsi="Times New Roman" w:cs="Times New Roman"/>
            <w:i/>
            <w:color w:val="0000FF"/>
            <w:sz w:val="24"/>
            <w:szCs w:val="24"/>
            <w:u w:val="single"/>
          </w:rPr>
          <w:t>Georgia</w:t>
        </w:r>
        <w:proofErr w:type="spellEnd"/>
        <w:r w:rsidR="005B544D" w:rsidRPr="00C60AC1">
          <w:rPr>
            <w:rFonts w:ascii="Times New Roman" w:hAnsi="Times New Roman" w:cs="Times New Roman"/>
            <w:i/>
            <w:color w:val="0000FF"/>
            <w:sz w:val="24"/>
            <w:szCs w:val="24"/>
            <w:u w:val="single"/>
          </w:rPr>
          <w:t xml:space="preserve"> v. </w:t>
        </w:r>
        <w:proofErr w:type="spellStart"/>
        <w:r w:rsidR="005B544D" w:rsidRPr="00C60AC1">
          <w:rPr>
            <w:rFonts w:ascii="Times New Roman" w:hAnsi="Times New Roman" w:cs="Times New Roman"/>
            <w:i/>
            <w:color w:val="0000FF"/>
            <w:sz w:val="24"/>
            <w:szCs w:val="24"/>
            <w:u w:val="single"/>
          </w:rPr>
          <w:t>Russia</w:t>
        </w:r>
        <w:proofErr w:type="spellEnd"/>
        <w:r w:rsidR="005B544D" w:rsidRPr="00C60AC1">
          <w:rPr>
            <w:rFonts w:ascii="Times New Roman" w:hAnsi="Times New Roman" w:cs="Times New Roman"/>
            <w:i/>
            <w:color w:val="0000FF"/>
            <w:sz w:val="24"/>
            <w:szCs w:val="24"/>
            <w:u w:val="single"/>
          </w:rPr>
          <w:t xml:space="preserve"> (I)</w:t>
        </w:r>
      </w:hyperlink>
      <w:r w:rsidR="005B544D" w:rsidRPr="00C60AC1">
        <w:rPr>
          <w:rFonts w:ascii="Times New Roman" w:hAnsi="Times New Roman" w:cs="Times New Roman"/>
          <w:i/>
          <w:sz w:val="24"/>
          <w:szCs w:val="24"/>
        </w:rPr>
        <w:t xml:space="preserve"> (</w:t>
      </w:r>
      <w:proofErr w:type="spellStart"/>
      <w:r w:rsidR="005B544D" w:rsidRPr="00C60AC1">
        <w:rPr>
          <w:rFonts w:ascii="Times New Roman" w:hAnsi="Times New Roman" w:cs="Times New Roman"/>
          <w:i/>
          <w:sz w:val="24"/>
          <w:szCs w:val="24"/>
        </w:rPr>
        <w:t>no</w:t>
      </w:r>
      <w:proofErr w:type="spellEnd"/>
      <w:r w:rsidR="005B544D" w:rsidRPr="00C60AC1">
        <w:rPr>
          <w:rFonts w:ascii="Times New Roman" w:hAnsi="Times New Roman" w:cs="Times New Roman"/>
          <w:i/>
          <w:sz w:val="24"/>
          <w:szCs w:val="24"/>
        </w:rPr>
        <w:t>. 13255/07) -  Решение на Голямото отделение</w:t>
      </w:r>
    </w:p>
    <w:p w14:paraId="20271B62" w14:textId="709DE2EF" w:rsidR="005B544D" w:rsidRDefault="005B544D" w:rsidP="005B544D">
      <w:pPr>
        <w:pStyle w:val="JuPara"/>
        <w:ind w:firstLine="0"/>
        <w:rPr>
          <w:b/>
          <w:szCs w:val="24"/>
          <w:lang w:val="bg-BG"/>
        </w:rPr>
      </w:pPr>
    </w:p>
    <w:p w14:paraId="7417D60B" w14:textId="0DDE6FD1" w:rsidR="00734681" w:rsidRDefault="00734681" w:rsidP="005B544D">
      <w:pPr>
        <w:pStyle w:val="JuPara"/>
        <w:ind w:firstLine="0"/>
        <w:rPr>
          <w:bCs/>
          <w:color w:val="000000"/>
          <w:szCs w:val="24"/>
          <w:lang w:val="bg-BG" w:eastAsia="bg-BG"/>
        </w:rPr>
      </w:pPr>
      <w:proofErr w:type="spellStart"/>
      <w:r w:rsidRPr="00C60AC1">
        <w:rPr>
          <w:bCs/>
          <w:color w:val="000000"/>
          <w:szCs w:val="24"/>
          <w:lang w:eastAsia="bg-BG"/>
        </w:rPr>
        <w:t>Русия</w:t>
      </w:r>
      <w:proofErr w:type="spellEnd"/>
      <w:r w:rsidRPr="00C60AC1">
        <w:rPr>
          <w:bCs/>
          <w:color w:val="000000"/>
          <w:szCs w:val="24"/>
          <w:lang w:eastAsia="bg-BG"/>
        </w:rPr>
        <w:t xml:space="preserve"> е </w:t>
      </w:r>
      <w:proofErr w:type="spellStart"/>
      <w:r w:rsidRPr="00C60AC1">
        <w:rPr>
          <w:bCs/>
          <w:color w:val="000000"/>
          <w:szCs w:val="24"/>
          <w:lang w:eastAsia="bg-BG"/>
        </w:rPr>
        <w:t>нарушила</w:t>
      </w:r>
      <w:proofErr w:type="spellEnd"/>
      <w:r w:rsidRPr="00C60AC1">
        <w:rPr>
          <w:bCs/>
          <w:color w:val="000000"/>
          <w:szCs w:val="24"/>
          <w:lang w:eastAsia="bg-BG"/>
        </w:rPr>
        <w:t xml:space="preserve"> </w:t>
      </w:r>
      <w:proofErr w:type="spellStart"/>
      <w:r w:rsidRPr="00C60AC1">
        <w:rPr>
          <w:bCs/>
          <w:color w:val="000000"/>
          <w:szCs w:val="24"/>
          <w:lang w:eastAsia="bg-BG"/>
        </w:rPr>
        <w:t>чл</w:t>
      </w:r>
      <w:proofErr w:type="spellEnd"/>
      <w:r w:rsidRPr="00C60AC1">
        <w:rPr>
          <w:bCs/>
          <w:color w:val="000000"/>
          <w:szCs w:val="24"/>
          <w:lang w:eastAsia="bg-BG"/>
        </w:rPr>
        <w:t xml:space="preserve">. 38 от </w:t>
      </w:r>
      <w:proofErr w:type="spellStart"/>
      <w:r w:rsidRPr="00C60AC1">
        <w:rPr>
          <w:bCs/>
          <w:color w:val="000000"/>
          <w:szCs w:val="24"/>
          <w:lang w:eastAsia="bg-BG"/>
        </w:rPr>
        <w:t>Конвенцията</w:t>
      </w:r>
      <w:proofErr w:type="spellEnd"/>
      <w:r>
        <w:rPr>
          <w:bCs/>
          <w:color w:val="000000"/>
          <w:szCs w:val="24"/>
          <w:lang w:val="bg-BG" w:eastAsia="bg-BG"/>
        </w:rPr>
        <w:t xml:space="preserve"> като </w:t>
      </w:r>
      <w:r w:rsidRPr="00734681">
        <w:rPr>
          <w:bCs/>
          <w:color w:val="000000"/>
          <w:szCs w:val="24"/>
          <w:lang w:val="bg-BG" w:eastAsia="bg-BG"/>
        </w:rPr>
        <w:t xml:space="preserve">е отказала предоставяне на „доклади за бойните </w:t>
      </w:r>
      <w:proofErr w:type="gramStart"/>
      <w:r w:rsidRPr="00734681">
        <w:rPr>
          <w:bCs/>
          <w:color w:val="000000"/>
          <w:szCs w:val="24"/>
          <w:lang w:val="bg-BG" w:eastAsia="bg-BG"/>
        </w:rPr>
        <w:t>действия“ с</w:t>
      </w:r>
      <w:proofErr w:type="gramEnd"/>
      <w:r w:rsidRPr="00734681">
        <w:rPr>
          <w:bCs/>
          <w:color w:val="000000"/>
          <w:szCs w:val="24"/>
          <w:lang w:val="bg-BG" w:eastAsia="bg-BG"/>
        </w:rPr>
        <w:t xml:space="preserve"> обяснението, че представляват „държавна тайна“, въпреки предложението на Съда да бъдат</w:t>
      </w:r>
      <w:r>
        <w:rPr>
          <w:bCs/>
          <w:color w:val="000000"/>
          <w:szCs w:val="24"/>
          <w:lang w:val="bg-BG" w:eastAsia="bg-BG"/>
        </w:rPr>
        <w:t xml:space="preserve"> </w:t>
      </w:r>
      <w:r w:rsidRPr="00734681">
        <w:rPr>
          <w:bCs/>
          <w:color w:val="000000"/>
          <w:szCs w:val="24"/>
          <w:lang w:val="bg-BG" w:eastAsia="bg-BG"/>
        </w:rPr>
        <w:t>представени само извлечения, които не са конфиденциални</w:t>
      </w:r>
      <w:r>
        <w:rPr>
          <w:bCs/>
          <w:color w:val="000000"/>
          <w:szCs w:val="24"/>
          <w:lang w:val="bg-BG" w:eastAsia="bg-BG"/>
        </w:rPr>
        <w:t xml:space="preserve">. </w:t>
      </w:r>
      <w:hyperlink r:id="rId3558" w:history="1">
        <w:r w:rsidRPr="00130037">
          <w:rPr>
            <w:rStyle w:val="Hyperlink"/>
            <w:bCs/>
            <w:szCs w:val="24"/>
            <w:lang w:val="bg-BG" w:eastAsia="bg-BG"/>
          </w:rPr>
          <w:t>Бюлетин № 56</w:t>
        </w:r>
      </w:hyperlink>
    </w:p>
    <w:p w14:paraId="22DB3E91" w14:textId="216CB773" w:rsidR="00734681" w:rsidRPr="00734681" w:rsidRDefault="00000000" w:rsidP="005B544D">
      <w:pPr>
        <w:pStyle w:val="JuPara"/>
        <w:ind w:firstLine="0"/>
        <w:rPr>
          <w:i/>
          <w:iCs/>
          <w:szCs w:val="24"/>
        </w:rPr>
      </w:pPr>
      <w:hyperlink r:id="rId3559" w:history="1">
        <w:proofErr w:type="spellStart"/>
        <w:r w:rsidR="00734681" w:rsidRPr="00734681">
          <w:rPr>
            <w:rStyle w:val="Hyperlink"/>
            <w:bCs/>
            <w:i/>
            <w:iCs/>
            <w:szCs w:val="24"/>
            <w:lang w:val="bg-BG" w:eastAsia="bg-BG"/>
          </w:rPr>
          <w:t>Georgia</w:t>
        </w:r>
        <w:proofErr w:type="spellEnd"/>
        <w:r w:rsidR="00734681" w:rsidRPr="00734681">
          <w:rPr>
            <w:rStyle w:val="Hyperlink"/>
            <w:bCs/>
            <w:i/>
            <w:iCs/>
            <w:szCs w:val="24"/>
            <w:lang w:val="bg-BG" w:eastAsia="bg-BG"/>
          </w:rPr>
          <w:t xml:space="preserve"> v. </w:t>
        </w:r>
        <w:proofErr w:type="spellStart"/>
        <w:r w:rsidR="00734681" w:rsidRPr="00734681">
          <w:rPr>
            <w:rStyle w:val="Hyperlink"/>
            <w:bCs/>
            <w:i/>
            <w:iCs/>
            <w:szCs w:val="24"/>
            <w:lang w:val="bg-BG" w:eastAsia="bg-BG"/>
          </w:rPr>
          <w:t>Russia</w:t>
        </w:r>
        <w:proofErr w:type="spellEnd"/>
        <w:r w:rsidR="00734681" w:rsidRPr="00734681">
          <w:rPr>
            <w:rStyle w:val="Hyperlink"/>
            <w:bCs/>
            <w:i/>
            <w:iCs/>
            <w:szCs w:val="24"/>
            <w:lang w:val="bg-BG" w:eastAsia="bg-BG"/>
          </w:rPr>
          <w:t xml:space="preserve"> (II) (</w:t>
        </w:r>
        <w:r w:rsidR="00734681" w:rsidRPr="00734681">
          <w:rPr>
            <w:rStyle w:val="Hyperlink"/>
            <w:i/>
            <w:iCs/>
            <w:szCs w:val="24"/>
          </w:rPr>
          <w:t xml:space="preserve">no. </w:t>
        </w:r>
        <w:r w:rsidR="00734681" w:rsidRPr="00734681">
          <w:rPr>
            <w:rStyle w:val="Hyperlink"/>
            <w:bCs/>
            <w:i/>
            <w:iCs/>
            <w:szCs w:val="24"/>
            <w:lang w:val="bg-BG" w:eastAsia="bg-BG"/>
          </w:rPr>
          <w:t xml:space="preserve">38263/08) </w:t>
        </w:r>
      </w:hyperlink>
      <w:r w:rsidR="00734681" w:rsidRPr="00734681">
        <w:rPr>
          <w:bCs/>
          <w:i/>
          <w:iCs/>
          <w:color w:val="000000"/>
          <w:szCs w:val="24"/>
          <w:lang w:val="bg-BG" w:eastAsia="bg-BG"/>
        </w:rPr>
        <w:t xml:space="preserve"> - </w:t>
      </w:r>
      <w:proofErr w:type="spellStart"/>
      <w:r w:rsidR="00734681" w:rsidRPr="00734681">
        <w:rPr>
          <w:i/>
          <w:iCs/>
          <w:szCs w:val="24"/>
        </w:rPr>
        <w:t>Решение</w:t>
      </w:r>
      <w:proofErr w:type="spellEnd"/>
      <w:r w:rsidR="00734681" w:rsidRPr="00734681">
        <w:rPr>
          <w:i/>
          <w:iCs/>
          <w:szCs w:val="24"/>
        </w:rPr>
        <w:t xml:space="preserve"> на </w:t>
      </w:r>
      <w:proofErr w:type="spellStart"/>
      <w:r w:rsidR="00734681" w:rsidRPr="00734681">
        <w:rPr>
          <w:i/>
          <w:iCs/>
          <w:szCs w:val="24"/>
        </w:rPr>
        <w:t>Голямото</w:t>
      </w:r>
      <w:proofErr w:type="spellEnd"/>
      <w:r w:rsidR="00734681" w:rsidRPr="00734681">
        <w:rPr>
          <w:i/>
          <w:iCs/>
          <w:szCs w:val="24"/>
        </w:rPr>
        <w:t xml:space="preserve"> </w:t>
      </w:r>
      <w:proofErr w:type="spellStart"/>
      <w:r w:rsidR="00734681" w:rsidRPr="00734681">
        <w:rPr>
          <w:i/>
          <w:iCs/>
          <w:szCs w:val="24"/>
        </w:rPr>
        <w:t>отделение</w:t>
      </w:r>
      <w:proofErr w:type="spellEnd"/>
    </w:p>
    <w:p w14:paraId="2EBBD7ED" w14:textId="77575F75" w:rsidR="00734681" w:rsidRDefault="00734681" w:rsidP="005B544D">
      <w:pPr>
        <w:pStyle w:val="JuPara"/>
        <w:ind w:firstLine="0"/>
        <w:rPr>
          <w:i/>
          <w:szCs w:val="24"/>
        </w:rPr>
      </w:pPr>
    </w:p>
    <w:p w14:paraId="71913C24" w14:textId="77777777" w:rsidR="00D97CDB" w:rsidRPr="00C60AC1" w:rsidRDefault="007A35E9" w:rsidP="003C203B">
      <w:pPr>
        <w:pStyle w:val="Heading2"/>
        <w:rPr>
          <w:rFonts w:ascii="Times New Roman" w:hAnsi="Times New Roman"/>
          <w:b w:val="0"/>
          <w:bCs w:val="0"/>
          <w:color w:val="000000"/>
          <w:lang w:eastAsia="bg-BG"/>
        </w:rPr>
      </w:pPr>
      <w:r w:rsidRPr="00C60AC1">
        <w:rPr>
          <w:rFonts w:ascii="Times New Roman" w:hAnsi="Times New Roman"/>
          <w:i w:val="0"/>
        </w:rPr>
        <w:t>Право на обезщетение в случа</w:t>
      </w:r>
      <w:r w:rsidR="00D97CDB" w:rsidRPr="00C60AC1">
        <w:rPr>
          <w:rFonts w:ascii="Times New Roman" w:hAnsi="Times New Roman"/>
          <w:i w:val="0"/>
        </w:rPr>
        <w:t>й на съдебна грешка</w:t>
      </w:r>
    </w:p>
    <w:p w14:paraId="6BBD30C1" w14:textId="77777777" w:rsidR="00ED008A" w:rsidRPr="00C60AC1" w:rsidRDefault="00B94386" w:rsidP="00675228">
      <w:pPr>
        <w:suppressAutoHyphens w:val="0"/>
        <w:autoSpaceDE w:val="0"/>
        <w:autoSpaceDN w:val="0"/>
        <w:adjustRightInd w:val="0"/>
        <w:spacing w:after="0" w:line="240" w:lineRule="auto"/>
        <w:jc w:val="both"/>
        <w:rPr>
          <w:rStyle w:val="normal--char"/>
          <w:rFonts w:ascii="Times New Roman" w:hAnsi="Times New Roman" w:cs="Times New Roman"/>
          <w:sz w:val="24"/>
          <w:szCs w:val="24"/>
        </w:rPr>
      </w:pPr>
      <w:r w:rsidRPr="00C60AC1">
        <w:rPr>
          <w:rFonts w:ascii="Times New Roman" w:eastAsia="Times New Roman" w:hAnsi="Times New Roman" w:cs="Times New Roman"/>
          <w:bCs/>
          <w:color w:val="000000"/>
          <w:sz w:val="24"/>
          <w:szCs w:val="24"/>
          <w:lang w:eastAsia="bg-BG"/>
        </w:rPr>
        <w:t xml:space="preserve">Невъзможността на осъден поради съдебна грешка да търси впоследствие обезщетение за неимуществени вреди (а не само имуществени), е в нарушение на чл. 3 от Протокол № 7. </w:t>
      </w:r>
      <w:hyperlink r:id="rId3560" w:history="1">
        <w:r w:rsidR="00A154B6" w:rsidRPr="00C60AC1">
          <w:rPr>
            <w:rStyle w:val="Hyperlink"/>
            <w:rFonts w:ascii="Times New Roman" w:hAnsi="Times New Roman" w:cs="Times New Roman"/>
            <w:sz w:val="24"/>
            <w:szCs w:val="24"/>
          </w:rPr>
          <w:t>Бюлетин № 21.</w:t>
        </w:r>
      </w:hyperlink>
    </w:p>
    <w:p w14:paraId="540449BC" w14:textId="77777777" w:rsidR="00A154B6" w:rsidRPr="00C60AC1" w:rsidRDefault="00000000" w:rsidP="00A154B6">
      <w:pPr>
        <w:pStyle w:val="Normal1"/>
        <w:pBdr>
          <w:bottom w:val="single" w:sz="4" w:space="1" w:color="auto"/>
        </w:pBdr>
        <w:spacing w:before="0" w:after="0" w:line="240" w:lineRule="auto"/>
        <w:jc w:val="both"/>
        <w:rPr>
          <w:rStyle w:val="normal--char"/>
          <w:i/>
          <w:iCs/>
        </w:rPr>
      </w:pPr>
      <w:hyperlink r:id="rId3561" w:history="1">
        <w:r w:rsidR="00A154B6" w:rsidRPr="00C60AC1">
          <w:rPr>
            <w:rStyle w:val="Hyperlink"/>
            <w:i/>
            <w:iCs/>
          </w:rPr>
          <w:t>Poghosyan and Baghdasaryan v. Armenia (no. 22999/06)</w:t>
        </w:r>
      </w:hyperlink>
    </w:p>
    <w:p w14:paraId="438D813F" w14:textId="77777777" w:rsidR="00B94386" w:rsidRPr="00C60AC1" w:rsidRDefault="00B94386" w:rsidP="00675228">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p w14:paraId="26A42076" w14:textId="77777777" w:rsidR="003C203B" w:rsidRPr="00C60AC1" w:rsidRDefault="003C203B" w:rsidP="003C203B">
      <w:pPr>
        <w:pStyle w:val="Heading2"/>
        <w:rPr>
          <w:rFonts w:ascii="Times New Roman" w:hAnsi="Times New Roman"/>
          <w:i w:val="0"/>
        </w:rPr>
      </w:pPr>
      <w:r w:rsidRPr="00C60AC1">
        <w:rPr>
          <w:rFonts w:ascii="Times New Roman" w:hAnsi="Times New Roman"/>
          <w:i w:val="0"/>
        </w:rPr>
        <w:t>Ограничаване на правата за цели, различни от предвидените в Конвенцията</w:t>
      </w:r>
    </w:p>
    <w:p w14:paraId="017E08CA" w14:textId="77777777" w:rsidR="003C203B" w:rsidRPr="00180795" w:rsidRDefault="003C203B" w:rsidP="008F636C">
      <w:pPr>
        <w:pStyle w:val="NoSpacing"/>
        <w:jc w:val="both"/>
        <w:rPr>
          <w:rFonts w:ascii="Times New Roman" w:hAnsi="Times New Roman" w:cs="Times New Roman"/>
          <w:sz w:val="24"/>
          <w:szCs w:val="24"/>
          <w:lang w:val="ru-RU"/>
        </w:rPr>
      </w:pPr>
      <w:r w:rsidRPr="00C60AC1">
        <w:rPr>
          <w:rFonts w:ascii="Times New Roman" w:hAnsi="Times New Roman" w:cs="Times New Roman"/>
          <w:sz w:val="24"/>
          <w:szCs w:val="24"/>
          <w:lang w:val="bg-BG"/>
        </w:rPr>
        <w:t>Действителната цел на властите при задържането на жалбоподателя – лидер на опозиционна партия,</w:t>
      </w:r>
      <w:r w:rsidR="00802E95"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е била да го принудят да замълчи или да го накажат за критиките му към правителството и за опита му да разпространи информация с убеждението, че тя е истината, която правителството се опитва да скрие. </w:t>
      </w:r>
      <w:hyperlink r:id="rId3562" w:history="1">
        <w:proofErr w:type="spellStart"/>
        <w:r w:rsidR="0026321A" w:rsidRPr="00180795">
          <w:rPr>
            <w:rStyle w:val="Hyperlink"/>
            <w:rFonts w:ascii="Times New Roman" w:hAnsi="Times New Roman" w:cs="Times New Roman"/>
            <w:sz w:val="24"/>
            <w:szCs w:val="24"/>
            <w:lang w:val="ru-RU"/>
          </w:rPr>
          <w:t>Бюлетин</w:t>
        </w:r>
        <w:proofErr w:type="spellEnd"/>
        <w:r w:rsidR="0026321A" w:rsidRPr="00180795">
          <w:rPr>
            <w:rStyle w:val="Hyperlink"/>
            <w:rFonts w:ascii="Times New Roman" w:hAnsi="Times New Roman" w:cs="Times New Roman"/>
            <w:sz w:val="24"/>
            <w:szCs w:val="24"/>
            <w:lang w:val="ru-RU"/>
          </w:rPr>
          <w:t xml:space="preserve"> № 28</w:t>
        </w:r>
      </w:hyperlink>
    </w:p>
    <w:p w14:paraId="5B23F084" w14:textId="77777777" w:rsidR="003C203B" w:rsidRPr="00180795" w:rsidRDefault="00000000" w:rsidP="008F636C">
      <w:pPr>
        <w:pStyle w:val="NoSpacing"/>
        <w:pBdr>
          <w:bottom w:val="single" w:sz="4" w:space="1" w:color="auto"/>
        </w:pBdr>
        <w:jc w:val="both"/>
        <w:rPr>
          <w:rFonts w:ascii="Times New Roman" w:hAnsi="Times New Roman" w:cs="Times New Roman"/>
          <w:i/>
          <w:sz w:val="24"/>
          <w:szCs w:val="24"/>
          <w:lang w:val="ru-RU"/>
        </w:rPr>
      </w:pPr>
      <w:hyperlink r:id="rId3563" w:history="1">
        <w:r w:rsidR="003C203B" w:rsidRPr="00C60AC1">
          <w:rPr>
            <w:rStyle w:val="Hyperlink"/>
            <w:rFonts w:ascii="Times New Roman" w:hAnsi="Times New Roman" w:cs="Times New Roman"/>
            <w:i/>
            <w:sz w:val="24"/>
            <w:szCs w:val="24"/>
          </w:rPr>
          <w:t>Ilgar</w:t>
        </w:r>
        <w:r w:rsidR="003C203B" w:rsidRPr="00180795">
          <w:rPr>
            <w:rStyle w:val="Hyperlink"/>
            <w:rFonts w:ascii="Times New Roman" w:hAnsi="Times New Roman" w:cs="Times New Roman"/>
            <w:i/>
            <w:sz w:val="24"/>
            <w:szCs w:val="24"/>
            <w:lang w:val="ru-RU"/>
          </w:rPr>
          <w:t xml:space="preserve"> </w:t>
        </w:r>
        <w:r w:rsidR="003C203B" w:rsidRPr="00C60AC1">
          <w:rPr>
            <w:rStyle w:val="Hyperlink"/>
            <w:rFonts w:ascii="Times New Roman" w:hAnsi="Times New Roman" w:cs="Times New Roman"/>
            <w:i/>
            <w:sz w:val="24"/>
            <w:szCs w:val="24"/>
          </w:rPr>
          <w:t>Mammadov</w:t>
        </w:r>
        <w:r w:rsidR="003C203B" w:rsidRPr="00180795">
          <w:rPr>
            <w:rStyle w:val="Hyperlink"/>
            <w:rFonts w:ascii="Times New Roman" w:hAnsi="Times New Roman" w:cs="Times New Roman"/>
            <w:i/>
            <w:sz w:val="24"/>
            <w:szCs w:val="24"/>
            <w:lang w:val="ru-RU"/>
          </w:rPr>
          <w:t xml:space="preserve"> </w:t>
        </w:r>
        <w:r w:rsidR="003C203B" w:rsidRPr="00C60AC1">
          <w:rPr>
            <w:rStyle w:val="Hyperlink"/>
            <w:rFonts w:ascii="Times New Roman" w:hAnsi="Times New Roman" w:cs="Times New Roman"/>
            <w:i/>
            <w:sz w:val="24"/>
            <w:szCs w:val="24"/>
          </w:rPr>
          <w:t>v</w:t>
        </w:r>
        <w:r w:rsidR="003C203B" w:rsidRPr="00180795">
          <w:rPr>
            <w:rStyle w:val="Hyperlink"/>
            <w:rFonts w:ascii="Times New Roman" w:hAnsi="Times New Roman" w:cs="Times New Roman"/>
            <w:i/>
            <w:sz w:val="24"/>
            <w:szCs w:val="24"/>
            <w:lang w:val="ru-RU"/>
          </w:rPr>
          <w:t xml:space="preserve">. </w:t>
        </w:r>
        <w:r w:rsidR="003C203B" w:rsidRPr="00C60AC1">
          <w:rPr>
            <w:rStyle w:val="Hyperlink"/>
            <w:rFonts w:ascii="Times New Roman" w:hAnsi="Times New Roman" w:cs="Times New Roman"/>
            <w:i/>
            <w:sz w:val="24"/>
            <w:szCs w:val="24"/>
          </w:rPr>
          <w:t>Azerbaijan</w:t>
        </w:r>
        <w:r w:rsidR="003C203B" w:rsidRPr="00180795">
          <w:rPr>
            <w:rStyle w:val="Hyperlink"/>
            <w:rFonts w:ascii="Times New Roman" w:hAnsi="Times New Roman" w:cs="Times New Roman"/>
            <w:i/>
            <w:sz w:val="24"/>
            <w:szCs w:val="24"/>
            <w:lang w:val="ru-RU"/>
          </w:rPr>
          <w:t xml:space="preserve"> (</w:t>
        </w:r>
        <w:r w:rsidR="003C203B" w:rsidRPr="00C60AC1">
          <w:rPr>
            <w:rStyle w:val="Hyperlink"/>
            <w:rFonts w:ascii="Times New Roman" w:hAnsi="Times New Roman" w:cs="Times New Roman"/>
            <w:i/>
            <w:sz w:val="24"/>
            <w:szCs w:val="24"/>
          </w:rPr>
          <w:t>no</w:t>
        </w:r>
        <w:r w:rsidR="003C203B" w:rsidRPr="00180795">
          <w:rPr>
            <w:rStyle w:val="Hyperlink"/>
            <w:rFonts w:ascii="Times New Roman" w:hAnsi="Times New Roman" w:cs="Times New Roman"/>
            <w:i/>
            <w:sz w:val="24"/>
            <w:szCs w:val="24"/>
            <w:lang w:val="ru-RU"/>
          </w:rPr>
          <w:t>. 15172/13)</w:t>
        </w:r>
      </w:hyperlink>
    </w:p>
    <w:p w14:paraId="2AA9CB55" w14:textId="77777777" w:rsidR="00521C6B" w:rsidRPr="00C60AC1" w:rsidRDefault="00521C6B" w:rsidP="008C4949">
      <w:pPr>
        <w:pStyle w:val="JuPara"/>
        <w:spacing w:line="240" w:lineRule="auto"/>
        <w:ind w:firstLine="0"/>
        <w:rPr>
          <w:color w:val="000000"/>
          <w:szCs w:val="24"/>
          <w:lang w:val="bg-BG"/>
        </w:rPr>
      </w:pPr>
    </w:p>
    <w:p w14:paraId="4EEA3CD7" w14:textId="77777777" w:rsidR="00521C6B" w:rsidRPr="00C60AC1" w:rsidRDefault="00521C6B" w:rsidP="008C4949">
      <w:pPr>
        <w:pStyle w:val="JuPara"/>
        <w:spacing w:line="240" w:lineRule="auto"/>
        <w:ind w:firstLine="0"/>
        <w:rPr>
          <w:color w:val="000000"/>
          <w:szCs w:val="24"/>
          <w:lang w:val="bg-BG"/>
        </w:rPr>
      </w:pPr>
    </w:p>
    <w:p w14:paraId="6A4D3C73" w14:textId="211026E1" w:rsidR="008C4949" w:rsidRPr="00C60AC1" w:rsidRDefault="008C4949" w:rsidP="008C4949">
      <w:pPr>
        <w:pStyle w:val="JuPara"/>
        <w:spacing w:line="240" w:lineRule="auto"/>
        <w:ind w:firstLine="0"/>
        <w:rPr>
          <w:color w:val="000000"/>
          <w:szCs w:val="24"/>
          <w:lang w:val="bg-BG"/>
        </w:rPr>
      </w:pPr>
      <w:r w:rsidRPr="00C60AC1">
        <w:rPr>
          <w:color w:val="000000"/>
          <w:szCs w:val="24"/>
          <w:lang w:val="bg-BG"/>
        </w:rPr>
        <w:t xml:space="preserve">Съдът намира нарушение на чл. 18 във вр. с чл. 5, § 1 </w:t>
      </w:r>
      <w:r w:rsidRPr="00C60AC1">
        <w:rPr>
          <w:szCs w:val="24"/>
          <w:lang w:val="bg-BG"/>
        </w:rPr>
        <w:t>от Конвенцията,</w:t>
      </w:r>
      <w:r w:rsidRPr="00C60AC1">
        <w:rPr>
          <w:color w:val="000000"/>
          <w:szCs w:val="24"/>
          <w:lang w:val="bg-BG"/>
        </w:rPr>
        <w:t xml:space="preserve"> тъй като спорните </w:t>
      </w:r>
      <w:r w:rsidRPr="00C60AC1">
        <w:rPr>
          <w:szCs w:val="24"/>
          <w:lang w:val="bg-BG"/>
        </w:rPr>
        <w:t xml:space="preserve">мерки са преследвали скритата цел да принудят жалбоподателя да мълчи, както и пора-ди вероятността те да имат разубеждаващо въздействие върху дейността на другите правозащитници. </w:t>
      </w:r>
      <w:hyperlink r:id="rId3564" w:history="1">
        <w:r w:rsidRPr="00C60AC1">
          <w:rPr>
            <w:rStyle w:val="Hyperlink"/>
            <w:szCs w:val="24"/>
            <w:lang w:val="bg-BG"/>
          </w:rPr>
          <w:t>Бюлетин № 44</w:t>
        </w:r>
      </w:hyperlink>
    </w:p>
    <w:p w14:paraId="2DC6C910" w14:textId="3E1C25DB" w:rsidR="008C4949" w:rsidRPr="00C60AC1" w:rsidRDefault="00000000" w:rsidP="00860D24">
      <w:pPr>
        <w:pStyle w:val="NoSpacing"/>
        <w:pBdr>
          <w:bottom w:val="single" w:sz="4" w:space="1" w:color="auto"/>
        </w:pBdr>
        <w:jc w:val="both"/>
        <w:rPr>
          <w:rStyle w:val="Hyperlink"/>
          <w:rFonts w:ascii="Times New Roman" w:eastAsiaTheme="minorHAnsi" w:hAnsi="Times New Roman" w:cs="Times New Roman"/>
          <w:i/>
          <w:sz w:val="24"/>
          <w:szCs w:val="24"/>
          <w:lang w:val="fr-FR"/>
        </w:rPr>
      </w:pPr>
      <w:hyperlink r:id="rId3565" w:history="1">
        <w:r w:rsidR="008C4949" w:rsidRPr="00C60AC1">
          <w:rPr>
            <w:rStyle w:val="Hyperlink"/>
            <w:rFonts w:ascii="Times New Roman" w:eastAsiaTheme="minorHAnsi" w:hAnsi="Times New Roman" w:cs="Times New Roman"/>
            <w:i/>
            <w:sz w:val="24"/>
            <w:szCs w:val="24"/>
            <w:lang w:val="fr-FR"/>
          </w:rPr>
          <w:t xml:space="preserve">Kavala v. </w:t>
        </w:r>
        <w:proofErr w:type="spellStart"/>
        <w:r w:rsidR="008C4949" w:rsidRPr="00C60AC1">
          <w:rPr>
            <w:rStyle w:val="Hyperlink"/>
            <w:rFonts w:ascii="Times New Roman" w:eastAsiaTheme="minorHAnsi" w:hAnsi="Times New Roman" w:cs="Times New Roman"/>
            <w:i/>
            <w:sz w:val="24"/>
            <w:szCs w:val="24"/>
            <w:lang w:val="fr-FR"/>
          </w:rPr>
          <w:t>Turkey</w:t>
        </w:r>
        <w:proofErr w:type="spellEnd"/>
        <w:r w:rsidR="008C4949" w:rsidRPr="00C60AC1">
          <w:rPr>
            <w:rStyle w:val="Hyperlink"/>
            <w:rFonts w:ascii="Times New Roman" w:eastAsiaTheme="minorHAnsi" w:hAnsi="Times New Roman" w:cs="Times New Roman"/>
            <w:i/>
            <w:sz w:val="24"/>
            <w:szCs w:val="24"/>
            <w:lang w:val="fr-FR"/>
          </w:rPr>
          <w:t xml:space="preserve"> (no.28749/184)</w:t>
        </w:r>
      </w:hyperlink>
    </w:p>
    <w:p w14:paraId="56CBFA46" w14:textId="11927B84" w:rsidR="008C4949" w:rsidRPr="00C60AC1" w:rsidRDefault="008C4949" w:rsidP="003C203B">
      <w:pPr>
        <w:jc w:val="both"/>
        <w:rPr>
          <w:rFonts w:ascii="Times New Roman" w:hAnsi="Times New Roman" w:cs="Times New Roman"/>
        </w:rPr>
      </w:pPr>
    </w:p>
    <w:p w14:paraId="05CCE49A" w14:textId="102FE8A7" w:rsidR="00DE6F06" w:rsidRPr="00C60AC1" w:rsidRDefault="00DE6F06" w:rsidP="00DE6F06">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lastRenderedPageBreak/>
        <w:t>Действителната</w:t>
      </w:r>
      <w:proofErr w:type="spellEnd"/>
      <w:r w:rsidRPr="00180795">
        <w:rPr>
          <w:rFonts w:ascii="Times New Roman" w:hAnsi="Times New Roman" w:cs="Times New Roman"/>
          <w:sz w:val="24"/>
          <w:szCs w:val="24"/>
          <w:lang w:val="ru-RU"/>
        </w:rPr>
        <w:t xml:space="preserve"> причина за </w:t>
      </w:r>
      <w:proofErr w:type="spellStart"/>
      <w:r w:rsidRPr="00180795">
        <w:rPr>
          <w:rFonts w:ascii="Times New Roman" w:hAnsi="Times New Roman" w:cs="Times New Roman"/>
          <w:sz w:val="24"/>
          <w:szCs w:val="24"/>
          <w:lang w:val="ru-RU"/>
        </w:rPr>
        <w:t>ограничаване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жалбоподателите</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чрез ареста</w:t>
      </w:r>
      <w:proofErr w:type="gram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последващото</w:t>
      </w:r>
      <w:proofErr w:type="spellEnd"/>
      <w:r w:rsidRPr="00180795">
        <w:rPr>
          <w:rFonts w:ascii="Times New Roman" w:hAnsi="Times New Roman" w:cs="Times New Roman"/>
          <w:sz w:val="24"/>
          <w:szCs w:val="24"/>
          <w:lang w:val="ru-RU"/>
        </w:rPr>
        <w:t xml:space="preserve"> им </w:t>
      </w:r>
      <w:proofErr w:type="spellStart"/>
      <w:r w:rsidRPr="00180795">
        <w:rPr>
          <w:rFonts w:ascii="Times New Roman" w:hAnsi="Times New Roman" w:cs="Times New Roman"/>
          <w:sz w:val="24"/>
          <w:szCs w:val="24"/>
          <w:lang w:val="ru-RU"/>
        </w:rPr>
        <w:t>задържане</w:t>
      </w:r>
      <w:proofErr w:type="spellEnd"/>
      <w:r w:rsidRPr="00180795">
        <w:rPr>
          <w:rFonts w:ascii="Times New Roman" w:hAnsi="Times New Roman" w:cs="Times New Roman"/>
          <w:sz w:val="24"/>
          <w:szCs w:val="24"/>
          <w:lang w:val="ru-RU"/>
        </w:rPr>
        <w:t xml:space="preserve">, е била </w:t>
      </w:r>
      <w:r w:rsidR="00860D24" w:rsidRPr="00C60AC1">
        <w:rPr>
          <w:rFonts w:ascii="Times New Roman" w:hAnsi="Times New Roman" w:cs="Times New Roman"/>
          <w:sz w:val="24"/>
          <w:szCs w:val="24"/>
          <w:lang w:val="bg-BG"/>
        </w:rPr>
        <w:t>те</w:t>
      </w:r>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бъдат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наказани</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рисуването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графити</w:t>
      </w:r>
      <w:proofErr w:type="spellEnd"/>
      <w:r w:rsidRPr="00180795">
        <w:rPr>
          <w:rFonts w:ascii="Times New Roman" w:hAnsi="Times New Roman" w:cs="Times New Roman"/>
          <w:sz w:val="24"/>
          <w:szCs w:val="24"/>
          <w:lang w:val="ru-RU"/>
        </w:rPr>
        <w:t xml:space="preserve"> с политически </w:t>
      </w:r>
      <w:proofErr w:type="spellStart"/>
      <w:r w:rsidRPr="00180795">
        <w:rPr>
          <w:rFonts w:ascii="Times New Roman" w:hAnsi="Times New Roman" w:cs="Times New Roman"/>
          <w:sz w:val="24"/>
          <w:szCs w:val="24"/>
          <w:lang w:val="ru-RU"/>
        </w:rPr>
        <w:t>антиправителствени</w:t>
      </w:r>
      <w:proofErr w:type="spellEnd"/>
      <w:r w:rsidRPr="00180795">
        <w:rPr>
          <w:rFonts w:ascii="Times New Roman" w:hAnsi="Times New Roman" w:cs="Times New Roman"/>
          <w:sz w:val="24"/>
          <w:szCs w:val="24"/>
          <w:lang w:val="ru-RU"/>
        </w:rPr>
        <w:t xml:space="preserve"> лозунги </w:t>
      </w:r>
      <w:proofErr w:type="spellStart"/>
      <w:r w:rsidRPr="00180795">
        <w:rPr>
          <w:rFonts w:ascii="Times New Roman" w:hAnsi="Times New Roman" w:cs="Times New Roman"/>
          <w:sz w:val="24"/>
          <w:szCs w:val="24"/>
          <w:lang w:val="ru-RU"/>
        </w:rPr>
        <w:t>върху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статуята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бившия</w:t>
      </w:r>
      <w:proofErr w:type="spellEnd"/>
      <w:r w:rsidRPr="00180795">
        <w:rPr>
          <w:rFonts w:ascii="Times New Roman" w:hAnsi="Times New Roman" w:cs="Times New Roman"/>
          <w:sz w:val="24"/>
          <w:szCs w:val="24"/>
          <w:lang w:val="ru-RU"/>
        </w:rPr>
        <w:t xml:space="preserve"> президент на </w:t>
      </w:r>
      <w:proofErr w:type="spellStart"/>
      <w:r w:rsidRPr="00180795">
        <w:rPr>
          <w:rFonts w:ascii="Times New Roman" w:hAnsi="Times New Roman" w:cs="Times New Roman"/>
          <w:sz w:val="24"/>
          <w:szCs w:val="24"/>
          <w:lang w:val="ru-RU"/>
        </w:rPr>
        <w:t>страната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Този</w:t>
      </w:r>
      <w:proofErr w:type="spellEnd"/>
      <w:r w:rsidRPr="00180795">
        <w:rPr>
          <w:rFonts w:ascii="Times New Roman" w:hAnsi="Times New Roman" w:cs="Times New Roman"/>
          <w:sz w:val="24"/>
          <w:szCs w:val="24"/>
          <w:lang w:val="ru-RU"/>
        </w:rPr>
        <w:t xml:space="preserve"> извод на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обусловен</w:t>
      </w:r>
      <w:proofErr w:type="spellEnd"/>
      <w:r w:rsidRPr="00180795">
        <w:rPr>
          <w:rFonts w:ascii="Times New Roman" w:hAnsi="Times New Roman" w:cs="Times New Roman"/>
          <w:sz w:val="24"/>
          <w:szCs w:val="24"/>
          <w:lang w:val="ru-RU"/>
        </w:rPr>
        <w:t xml:space="preserve"> от статуса на </w:t>
      </w:r>
      <w:proofErr w:type="spellStart"/>
      <w:r w:rsidRPr="00180795">
        <w:rPr>
          <w:rFonts w:ascii="Times New Roman" w:hAnsi="Times New Roman" w:cs="Times New Roman"/>
          <w:sz w:val="24"/>
          <w:szCs w:val="24"/>
          <w:lang w:val="ru-RU"/>
        </w:rPr>
        <w:t>жалбоподателите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последователността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събитията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отразения</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тях</w:t>
      </w:r>
      <w:proofErr w:type="spellEnd"/>
      <w:r w:rsidRPr="00180795">
        <w:rPr>
          <w:rFonts w:ascii="Times New Roman" w:hAnsi="Times New Roman" w:cs="Times New Roman"/>
          <w:sz w:val="24"/>
          <w:szCs w:val="24"/>
          <w:lang w:val="ru-RU"/>
        </w:rPr>
        <w:t xml:space="preserve"> и вече </w:t>
      </w:r>
      <w:proofErr w:type="spellStart"/>
      <w:r w:rsidRPr="00180795">
        <w:rPr>
          <w:rFonts w:ascii="Times New Roman" w:hAnsi="Times New Roman" w:cs="Times New Roman"/>
          <w:sz w:val="24"/>
          <w:szCs w:val="24"/>
          <w:lang w:val="ru-RU"/>
        </w:rPr>
        <w:t>установен</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модел</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произволни</w:t>
      </w:r>
      <w:proofErr w:type="spellEnd"/>
      <w:r w:rsidRPr="00180795">
        <w:rPr>
          <w:rFonts w:ascii="Times New Roman" w:hAnsi="Times New Roman" w:cs="Times New Roman"/>
          <w:sz w:val="24"/>
          <w:szCs w:val="24"/>
          <w:lang w:val="ru-RU"/>
        </w:rPr>
        <w:t xml:space="preserve"> арест и </w:t>
      </w:r>
      <w:proofErr w:type="spellStart"/>
      <w:r w:rsidRPr="00180795">
        <w:rPr>
          <w:rFonts w:ascii="Times New Roman" w:hAnsi="Times New Roman" w:cs="Times New Roman"/>
          <w:sz w:val="24"/>
          <w:szCs w:val="24"/>
          <w:lang w:val="ru-RU"/>
        </w:rPr>
        <w:t>задържане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спрямо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критици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правителството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активисти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гражданското</w:t>
      </w:r>
      <w:proofErr w:type="spellEnd"/>
      <w:r w:rsidRPr="00180795">
        <w:rPr>
          <w:rFonts w:ascii="Times New Roman" w:hAnsi="Times New Roman" w:cs="Times New Roman"/>
          <w:sz w:val="24"/>
          <w:szCs w:val="24"/>
          <w:lang w:val="ru-RU"/>
        </w:rPr>
        <w:t xml:space="preserve"> общество и </w:t>
      </w:r>
      <w:proofErr w:type="spellStart"/>
      <w:r w:rsidRPr="00180795">
        <w:rPr>
          <w:rFonts w:ascii="Times New Roman" w:hAnsi="Times New Roman" w:cs="Times New Roman"/>
          <w:sz w:val="24"/>
          <w:szCs w:val="24"/>
          <w:lang w:val="ru-RU"/>
        </w:rPr>
        <w:t>защитници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правата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човека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базата</w:t>
      </w:r>
      <w:proofErr w:type="spellEnd"/>
      <w:r w:rsidRPr="00180795">
        <w:rPr>
          <w:rFonts w:ascii="Times New Roman" w:hAnsi="Times New Roman" w:cs="Times New Roman"/>
          <w:sz w:val="24"/>
          <w:szCs w:val="24"/>
          <w:lang w:val="ru-RU"/>
        </w:rPr>
        <w:t xml:space="preserve"> на обвинения, </w:t>
      </w:r>
      <w:proofErr w:type="spellStart"/>
      <w:r w:rsidRPr="00180795">
        <w:rPr>
          <w:rFonts w:ascii="Times New Roman" w:hAnsi="Times New Roman" w:cs="Times New Roman"/>
          <w:sz w:val="24"/>
          <w:szCs w:val="24"/>
          <w:lang w:val="ru-RU"/>
        </w:rPr>
        <w:t>повдигнати</w:t>
      </w:r>
      <w:proofErr w:type="spellEnd"/>
      <w:r w:rsidRPr="00180795">
        <w:rPr>
          <w:rFonts w:ascii="Times New Roman" w:hAnsi="Times New Roman" w:cs="Times New Roman"/>
          <w:sz w:val="24"/>
          <w:szCs w:val="24"/>
          <w:lang w:val="ru-RU"/>
        </w:rPr>
        <w:t xml:space="preserve"> с цел отплата, и при </w:t>
      </w:r>
      <w:proofErr w:type="spellStart"/>
      <w:r w:rsidRPr="00180795">
        <w:rPr>
          <w:rFonts w:ascii="Times New Roman" w:hAnsi="Times New Roman" w:cs="Times New Roman"/>
          <w:sz w:val="24"/>
          <w:szCs w:val="24"/>
          <w:lang w:val="ru-RU"/>
        </w:rPr>
        <w:t>злоупотреба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наказателното</w:t>
      </w:r>
      <w:proofErr w:type="spellEnd"/>
      <w:r w:rsidRPr="00180795">
        <w:rPr>
          <w:rFonts w:ascii="Times New Roman" w:hAnsi="Times New Roman" w:cs="Times New Roman"/>
          <w:sz w:val="24"/>
          <w:szCs w:val="24"/>
          <w:lang w:val="ru-RU"/>
        </w:rPr>
        <w:t xml:space="preserve"> право - нарушение на чл. 18 </w:t>
      </w:r>
      <w:proofErr w:type="spellStart"/>
      <w:r w:rsidRPr="00180795">
        <w:rPr>
          <w:rFonts w:ascii="Times New Roman" w:hAnsi="Times New Roman" w:cs="Times New Roman"/>
          <w:sz w:val="24"/>
          <w:szCs w:val="24"/>
          <w:lang w:val="ru-RU"/>
        </w:rPr>
        <w:t>във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връзка</w:t>
      </w:r>
      <w:proofErr w:type="spellEnd"/>
      <w:r w:rsidRPr="00180795">
        <w:rPr>
          <w:rFonts w:ascii="Times New Roman" w:hAnsi="Times New Roman" w:cs="Times New Roman"/>
          <w:sz w:val="24"/>
          <w:szCs w:val="24"/>
          <w:lang w:val="ru-RU"/>
        </w:rPr>
        <w:t xml:space="preserve"> с чл. 5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hyperlink r:id="rId3566" w:history="1">
        <w:r w:rsidR="00B0006D" w:rsidRPr="00C60AC1">
          <w:rPr>
            <w:rStyle w:val="Hyperlink"/>
            <w:rFonts w:ascii="Times New Roman" w:hAnsi="Times New Roman" w:cs="Times New Roman"/>
            <w:sz w:val="24"/>
            <w:szCs w:val="24"/>
            <w:lang w:val="bg-BG"/>
          </w:rPr>
          <w:t>Бюлетин № 46</w:t>
        </w:r>
      </w:hyperlink>
    </w:p>
    <w:p w14:paraId="3B992A34" w14:textId="693C2418" w:rsidR="0031177B" w:rsidRPr="00180795" w:rsidRDefault="00000000" w:rsidP="00860D24">
      <w:pPr>
        <w:pStyle w:val="NoSpacing"/>
        <w:pBdr>
          <w:bottom w:val="single" w:sz="4" w:space="1" w:color="auto"/>
        </w:pBdr>
        <w:jc w:val="both"/>
        <w:rPr>
          <w:rFonts w:ascii="Times New Roman" w:hAnsi="Times New Roman" w:cs="Times New Roman"/>
          <w:sz w:val="24"/>
          <w:szCs w:val="24"/>
          <w:lang w:val="ru-RU"/>
        </w:rPr>
      </w:pPr>
      <w:hyperlink r:id="rId3567" w:history="1">
        <w:proofErr w:type="spellStart"/>
        <w:r w:rsidR="00DE6F06" w:rsidRPr="00C60AC1">
          <w:rPr>
            <w:rStyle w:val="Hyperlink"/>
            <w:rFonts w:ascii="Times New Roman" w:eastAsiaTheme="minorHAnsi" w:hAnsi="Times New Roman" w:cs="Times New Roman"/>
            <w:i/>
            <w:sz w:val="24"/>
            <w:szCs w:val="24"/>
            <w:lang w:val="fr-FR"/>
          </w:rPr>
          <w:t>Ibrahimov</w:t>
        </w:r>
        <w:proofErr w:type="spellEnd"/>
        <w:r w:rsidR="00DE6F06" w:rsidRPr="00C60AC1">
          <w:rPr>
            <w:rStyle w:val="Hyperlink"/>
            <w:rFonts w:ascii="Times New Roman" w:eastAsiaTheme="minorHAnsi" w:hAnsi="Times New Roman" w:cs="Times New Roman"/>
            <w:i/>
            <w:sz w:val="24"/>
            <w:szCs w:val="24"/>
            <w:lang w:val="fr-FR"/>
          </w:rPr>
          <w:t xml:space="preserve"> and </w:t>
        </w:r>
        <w:proofErr w:type="spellStart"/>
        <w:r w:rsidR="00DE6F06" w:rsidRPr="00C60AC1">
          <w:rPr>
            <w:rStyle w:val="Hyperlink"/>
            <w:rFonts w:ascii="Times New Roman" w:eastAsiaTheme="minorHAnsi" w:hAnsi="Times New Roman" w:cs="Times New Roman"/>
            <w:i/>
            <w:sz w:val="24"/>
            <w:szCs w:val="24"/>
            <w:lang w:val="fr-FR"/>
          </w:rPr>
          <w:t>Mammadov</w:t>
        </w:r>
        <w:proofErr w:type="spellEnd"/>
        <w:r w:rsidR="00DE6F06" w:rsidRPr="00C60AC1">
          <w:rPr>
            <w:rStyle w:val="Hyperlink"/>
            <w:rFonts w:ascii="Times New Roman" w:eastAsiaTheme="minorHAnsi" w:hAnsi="Times New Roman" w:cs="Times New Roman"/>
            <w:i/>
            <w:sz w:val="24"/>
            <w:szCs w:val="24"/>
            <w:lang w:val="fr-FR"/>
          </w:rPr>
          <w:t xml:space="preserve"> v. </w:t>
        </w:r>
        <w:proofErr w:type="spellStart"/>
        <w:r w:rsidR="00DE6F06" w:rsidRPr="00C60AC1">
          <w:rPr>
            <w:rStyle w:val="Hyperlink"/>
            <w:rFonts w:ascii="Times New Roman" w:eastAsiaTheme="minorHAnsi" w:hAnsi="Times New Roman" w:cs="Times New Roman"/>
            <w:i/>
            <w:sz w:val="24"/>
            <w:szCs w:val="24"/>
            <w:lang w:val="fr-FR"/>
          </w:rPr>
          <w:t>Azerbaijan</w:t>
        </w:r>
        <w:proofErr w:type="spellEnd"/>
        <w:r w:rsidR="00DE6F06" w:rsidRPr="00C60AC1">
          <w:rPr>
            <w:rStyle w:val="Hyperlink"/>
            <w:rFonts w:ascii="Times New Roman" w:eastAsiaTheme="minorHAnsi" w:hAnsi="Times New Roman" w:cs="Times New Roman"/>
            <w:i/>
            <w:sz w:val="24"/>
            <w:szCs w:val="24"/>
            <w:lang w:val="fr-FR"/>
          </w:rPr>
          <w:t xml:space="preserve"> (no.63571/16)</w:t>
        </w:r>
      </w:hyperlink>
    </w:p>
    <w:p w14:paraId="49938CCB" w14:textId="0DF57221" w:rsidR="00707403" w:rsidRPr="00C60AC1" w:rsidRDefault="00707403">
      <w:pPr>
        <w:suppressAutoHyphens w:val="0"/>
        <w:spacing w:after="0" w:line="240" w:lineRule="auto"/>
        <w:rPr>
          <w:rFonts w:ascii="Times New Roman" w:hAnsi="Times New Roman"/>
          <w:i/>
        </w:rPr>
      </w:pPr>
    </w:p>
    <w:p w14:paraId="7ABB6FF2" w14:textId="45A6FE47" w:rsidR="00DF186F" w:rsidRPr="00C60AC1" w:rsidRDefault="00DF186F" w:rsidP="00883A17">
      <w:pPr>
        <w:pStyle w:val="JuList"/>
        <w:ind w:left="0" w:firstLine="0"/>
        <w:rPr>
          <w:szCs w:val="24"/>
          <w:lang w:val="bg-BG"/>
        </w:rPr>
      </w:pPr>
      <w:proofErr w:type="spellStart"/>
      <w:r w:rsidRPr="00180795">
        <w:rPr>
          <w:szCs w:val="24"/>
          <w:lang w:val="ru-RU"/>
        </w:rPr>
        <w:t>Действията</w:t>
      </w:r>
      <w:proofErr w:type="spellEnd"/>
      <w:r w:rsidRPr="00180795">
        <w:rPr>
          <w:szCs w:val="24"/>
          <w:lang w:val="ru-RU"/>
        </w:rPr>
        <w:t xml:space="preserve"> на </w:t>
      </w:r>
      <w:proofErr w:type="spellStart"/>
      <w:r w:rsidRPr="00180795">
        <w:rPr>
          <w:szCs w:val="24"/>
          <w:lang w:val="ru-RU"/>
        </w:rPr>
        <w:t>властите</w:t>
      </w:r>
      <w:proofErr w:type="spellEnd"/>
      <w:r w:rsidRPr="00180795">
        <w:rPr>
          <w:szCs w:val="24"/>
          <w:lang w:val="ru-RU"/>
        </w:rPr>
        <w:t xml:space="preserve"> </w:t>
      </w:r>
      <w:proofErr w:type="spellStart"/>
      <w:r w:rsidRPr="00180795">
        <w:rPr>
          <w:szCs w:val="24"/>
          <w:lang w:val="ru-RU"/>
        </w:rPr>
        <w:t>са</w:t>
      </w:r>
      <w:proofErr w:type="spellEnd"/>
      <w:r w:rsidRPr="00180795">
        <w:rPr>
          <w:szCs w:val="24"/>
          <w:lang w:val="ru-RU"/>
        </w:rPr>
        <w:t xml:space="preserve"> били </w:t>
      </w:r>
      <w:proofErr w:type="spellStart"/>
      <w:r w:rsidRPr="00180795">
        <w:rPr>
          <w:szCs w:val="24"/>
          <w:lang w:val="ru-RU"/>
        </w:rPr>
        <w:t>неправилно</w:t>
      </w:r>
      <w:proofErr w:type="spellEnd"/>
      <w:r w:rsidRPr="00180795">
        <w:rPr>
          <w:szCs w:val="24"/>
          <w:lang w:val="ru-RU"/>
        </w:rPr>
        <w:t xml:space="preserve"> </w:t>
      </w:r>
      <w:proofErr w:type="spellStart"/>
      <w:r w:rsidRPr="00180795">
        <w:rPr>
          <w:szCs w:val="24"/>
          <w:lang w:val="ru-RU"/>
        </w:rPr>
        <w:t>мотивирани</w:t>
      </w:r>
      <w:proofErr w:type="spellEnd"/>
      <w:r w:rsidRPr="00180795">
        <w:rPr>
          <w:szCs w:val="24"/>
          <w:lang w:val="ru-RU"/>
        </w:rPr>
        <w:t xml:space="preserve"> и </w:t>
      </w:r>
      <w:proofErr w:type="spellStart"/>
      <w:r w:rsidRPr="00180795">
        <w:rPr>
          <w:szCs w:val="24"/>
          <w:lang w:val="ru-RU"/>
        </w:rPr>
        <w:t>действителната</w:t>
      </w:r>
      <w:proofErr w:type="spellEnd"/>
      <w:r w:rsidRPr="00180795">
        <w:rPr>
          <w:szCs w:val="24"/>
          <w:lang w:val="ru-RU"/>
        </w:rPr>
        <w:t xml:space="preserve"> цел </w:t>
      </w:r>
      <w:proofErr w:type="gramStart"/>
      <w:r w:rsidRPr="00180795">
        <w:rPr>
          <w:szCs w:val="24"/>
          <w:lang w:val="ru-RU"/>
        </w:rPr>
        <w:t>на ареста</w:t>
      </w:r>
      <w:proofErr w:type="gramEnd"/>
      <w:r w:rsidRPr="00180795">
        <w:rPr>
          <w:szCs w:val="24"/>
          <w:lang w:val="ru-RU"/>
        </w:rPr>
        <w:t xml:space="preserve"> и </w:t>
      </w:r>
      <w:proofErr w:type="spellStart"/>
      <w:r w:rsidRPr="00180795">
        <w:rPr>
          <w:szCs w:val="24"/>
          <w:lang w:val="ru-RU"/>
        </w:rPr>
        <w:t>задържането</w:t>
      </w:r>
      <w:proofErr w:type="spellEnd"/>
      <w:r w:rsidRPr="00180795">
        <w:rPr>
          <w:szCs w:val="24"/>
          <w:lang w:val="ru-RU"/>
        </w:rPr>
        <w:t xml:space="preserve"> на </w:t>
      </w:r>
      <w:proofErr w:type="spellStart"/>
      <w:r w:rsidRPr="00180795">
        <w:rPr>
          <w:szCs w:val="24"/>
          <w:lang w:val="ru-RU"/>
        </w:rPr>
        <w:t>жалбоподателите</w:t>
      </w:r>
      <w:proofErr w:type="spellEnd"/>
      <w:r w:rsidRPr="00180795">
        <w:rPr>
          <w:szCs w:val="24"/>
          <w:lang w:val="ru-RU"/>
        </w:rPr>
        <w:t xml:space="preserve"> е била да заглуши гласа им и да </w:t>
      </w:r>
      <w:proofErr w:type="spellStart"/>
      <w:r w:rsidRPr="00180795">
        <w:rPr>
          <w:szCs w:val="24"/>
          <w:lang w:val="ru-RU"/>
        </w:rPr>
        <w:t>ги</w:t>
      </w:r>
      <w:proofErr w:type="spellEnd"/>
      <w:r w:rsidRPr="00180795">
        <w:rPr>
          <w:szCs w:val="24"/>
          <w:lang w:val="ru-RU"/>
        </w:rPr>
        <w:t xml:space="preserve"> </w:t>
      </w:r>
      <w:proofErr w:type="spellStart"/>
      <w:r w:rsidRPr="00180795">
        <w:rPr>
          <w:szCs w:val="24"/>
          <w:lang w:val="ru-RU"/>
        </w:rPr>
        <w:t>накаже</w:t>
      </w:r>
      <w:proofErr w:type="spellEnd"/>
      <w:r w:rsidRPr="00180795">
        <w:rPr>
          <w:szCs w:val="24"/>
          <w:lang w:val="ru-RU"/>
        </w:rPr>
        <w:t xml:space="preserve"> за </w:t>
      </w:r>
      <w:proofErr w:type="spellStart"/>
      <w:r w:rsidRPr="00180795">
        <w:rPr>
          <w:szCs w:val="24"/>
          <w:lang w:val="ru-RU"/>
        </w:rPr>
        <w:t>тяхната</w:t>
      </w:r>
      <w:proofErr w:type="spellEnd"/>
      <w:r w:rsidRPr="00180795">
        <w:rPr>
          <w:szCs w:val="24"/>
          <w:lang w:val="ru-RU"/>
        </w:rPr>
        <w:t xml:space="preserve"> </w:t>
      </w:r>
      <w:proofErr w:type="spellStart"/>
      <w:r w:rsidRPr="00180795">
        <w:rPr>
          <w:szCs w:val="24"/>
          <w:lang w:val="ru-RU"/>
        </w:rPr>
        <w:t>дейност</w:t>
      </w:r>
      <w:proofErr w:type="spellEnd"/>
      <w:r w:rsidRPr="00180795">
        <w:rPr>
          <w:szCs w:val="24"/>
          <w:lang w:val="ru-RU"/>
        </w:rPr>
        <w:t xml:space="preserve"> на </w:t>
      </w:r>
      <w:proofErr w:type="spellStart"/>
      <w:r w:rsidRPr="00180795">
        <w:rPr>
          <w:szCs w:val="24"/>
          <w:lang w:val="ru-RU"/>
        </w:rPr>
        <w:t>активисти</w:t>
      </w:r>
      <w:proofErr w:type="spellEnd"/>
      <w:r w:rsidRPr="00180795">
        <w:rPr>
          <w:szCs w:val="24"/>
          <w:lang w:val="ru-RU"/>
        </w:rPr>
        <w:t xml:space="preserve"> в </w:t>
      </w:r>
      <w:proofErr w:type="spellStart"/>
      <w:r w:rsidRPr="00180795">
        <w:rPr>
          <w:szCs w:val="24"/>
          <w:lang w:val="ru-RU"/>
        </w:rPr>
        <w:t>неправителствена</w:t>
      </w:r>
      <w:proofErr w:type="spellEnd"/>
      <w:r w:rsidRPr="00180795">
        <w:rPr>
          <w:szCs w:val="24"/>
          <w:lang w:val="ru-RU"/>
        </w:rPr>
        <w:t xml:space="preserve"> организация. </w:t>
      </w:r>
      <w:hyperlink r:id="rId3568"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39D22721" w14:textId="4C6BB3D3" w:rsidR="00962ECF" w:rsidRDefault="00000000" w:rsidP="00962ECF">
      <w:pPr>
        <w:pStyle w:val="JuPara"/>
        <w:tabs>
          <w:tab w:val="left" w:pos="4111"/>
        </w:tabs>
        <w:ind w:firstLine="0"/>
        <w:rPr>
          <w:i/>
          <w:iCs/>
          <w:color w:val="2E74B5" w:themeColor="accent1" w:themeShade="BF"/>
          <w:szCs w:val="24"/>
          <w:shd w:val="clear" w:color="auto" w:fill="FFFFFF"/>
          <w:lang w:val="ru-RU"/>
        </w:rPr>
      </w:pPr>
      <w:hyperlink r:id="rId3569" w:history="1">
        <w:r w:rsidR="00962ECF" w:rsidRPr="00C60AC1">
          <w:rPr>
            <w:rStyle w:val="Hyperlink"/>
            <w:bCs/>
            <w:i/>
            <w:iCs/>
            <w:color w:val="2E74B5" w:themeColor="accent1" w:themeShade="BF"/>
            <w:szCs w:val="24"/>
          </w:rPr>
          <w:t>Yunusova</w:t>
        </w:r>
        <w:r w:rsidR="00962ECF" w:rsidRPr="00180795">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and</w:t>
        </w:r>
        <w:r w:rsidR="00962ECF" w:rsidRPr="00180795">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Yunusov</w:t>
        </w:r>
        <w:r w:rsidR="00962ECF" w:rsidRPr="00180795">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v</w:t>
        </w:r>
        <w:r w:rsidR="00962ECF" w:rsidRPr="00180795">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Azerbaijan</w:t>
        </w:r>
        <w:r w:rsidR="00962ECF" w:rsidRPr="00180795">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No</w:t>
        </w:r>
        <w:r w:rsidR="00962ECF" w:rsidRPr="00180795">
          <w:rPr>
            <w:rStyle w:val="Hyperlink"/>
            <w:bCs/>
            <w:i/>
            <w:iCs/>
            <w:color w:val="2E74B5" w:themeColor="accent1" w:themeShade="BF"/>
            <w:szCs w:val="24"/>
            <w:lang w:val="ru-RU"/>
          </w:rPr>
          <w:t>. 2)</w:t>
        </w:r>
      </w:hyperlink>
      <w:r w:rsidR="00962ECF" w:rsidRPr="00180795">
        <w:rPr>
          <w:rStyle w:val="Hyperlink"/>
          <w:bCs/>
          <w:i/>
          <w:iCs/>
          <w:color w:val="2E74B5" w:themeColor="accent1" w:themeShade="BF"/>
          <w:szCs w:val="24"/>
          <w:lang w:val="ru-RU"/>
        </w:rPr>
        <w:t xml:space="preserve">, </w:t>
      </w:r>
      <w:r w:rsidR="00962ECF" w:rsidRPr="00C60AC1">
        <w:rPr>
          <w:rStyle w:val="Hyperlink"/>
          <w:i/>
          <w:iCs/>
          <w:color w:val="2E74B5" w:themeColor="accent1" w:themeShade="BF"/>
          <w:szCs w:val="24"/>
          <w:lang w:val="bg-BG"/>
        </w:rPr>
        <w:t>(</w:t>
      </w:r>
      <w:proofErr w:type="spellStart"/>
      <w:r w:rsidR="00DC3BEC" w:rsidRPr="00C60AC1">
        <w:rPr>
          <w:rStyle w:val="Hyperlink"/>
          <w:i/>
          <w:iCs/>
          <w:color w:val="2E74B5" w:themeColor="accent1" w:themeShade="BF"/>
          <w:szCs w:val="24"/>
          <w:lang w:val="bg-BG"/>
        </w:rPr>
        <w:t>no</w:t>
      </w:r>
      <w:proofErr w:type="spellEnd"/>
      <w:r w:rsidR="00DC3BEC" w:rsidRPr="00C60AC1">
        <w:rPr>
          <w:rStyle w:val="Hyperlink"/>
          <w:i/>
          <w:iCs/>
          <w:color w:val="2E74B5" w:themeColor="accent1" w:themeShade="BF"/>
          <w:szCs w:val="24"/>
          <w:lang w:val="bg-BG"/>
        </w:rPr>
        <w:t xml:space="preserve">. </w:t>
      </w:r>
      <w:r w:rsidR="00962ECF" w:rsidRPr="00C60AC1">
        <w:rPr>
          <w:i/>
          <w:iCs/>
          <w:color w:val="2E74B5" w:themeColor="accent1" w:themeShade="BF"/>
          <w:szCs w:val="24"/>
          <w:shd w:val="clear" w:color="auto" w:fill="FFFFFF"/>
        </w:rPr>
        <w:t> </w:t>
      </w:r>
      <w:hyperlink r:id="rId3570" w:anchor="{%22appno%22:[%2268817/14%22]}" w:tgtFrame="_blank" w:history="1">
        <w:r w:rsidR="00962ECF" w:rsidRPr="00180795">
          <w:rPr>
            <w:rStyle w:val="Hyperlink"/>
            <w:i/>
            <w:iCs/>
            <w:color w:val="2E74B5" w:themeColor="accent1" w:themeShade="BF"/>
            <w:szCs w:val="24"/>
            <w:shd w:val="clear" w:color="auto" w:fill="FFFFFF"/>
            <w:lang w:val="ru-RU"/>
          </w:rPr>
          <w:t>68817/14</w:t>
        </w:r>
      </w:hyperlink>
      <w:r w:rsidR="00962ECF" w:rsidRPr="00180795">
        <w:rPr>
          <w:i/>
          <w:iCs/>
          <w:color w:val="2E74B5" w:themeColor="accent1" w:themeShade="BF"/>
          <w:szCs w:val="24"/>
          <w:shd w:val="clear" w:color="auto" w:fill="FFFFFF"/>
          <w:lang w:val="ru-RU"/>
        </w:rPr>
        <w:t>)</w:t>
      </w:r>
    </w:p>
    <w:p w14:paraId="5ADE900D" w14:textId="45DB65DF" w:rsidR="0021288C" w:rsidRDefault="0021288C" w:rsidP="00962ECF">
      <w:pPr>
        <w:pStyle w:val="JuPara"/>
        <w:tabs>
          <w:tab w:val="left" w:pos="4111"/>
        </w:tabs>
        <w:ind w:firstLine="0"/>
        <w:rPr>
          <w:i/>
          <w:iCs/>
          <w:color w:val="2E74B5" w:themeColor="accent1" w:themeShade="BF"/>
          <w:szCs w:val="24"/>
          <w:shd w:val="clear" w:color="auto" w:fill="FFFFFF"/>
          <w:lang w:val="ru-RU"/>
        </w:rPr>
      </w:pPr>
    </w:p>
    <w:p w14:paraId="08E446FB" w14:textId="1900E43D" w:rsidR="0021288C" w:rsidRPr="0021288C" w:rsidRDefault="0021288C" w:rsidP="0021288C">
      <w:pPr>
        <w:pStyle w:val="JuList"/>
        <w:ind w:left="0" w:firstLine="0"/>
        <w:rPr>
          <w:szCs w:val="24"/>
          <w:lang w:val="ru-RU"/>
        </w:rPr>
      </w:pPr>
      <w:r w:rsidRPr="0021288C">
        <w:rPr>
          <w:szCs w:val="24"/>
          <w:lang w:val="ru-RU"/>
        </w:rPr>
        <w:t xml:space="preserve">По </w:t>
      </w:r>
      <w:proofErr w:type="spellStart"/>
      <w:r w:rsidRPr="0021288C">
        <w:rPr>
          <w:szCs w:val="24"/>
          <w:lang w:val="ru-RU"/>
        </w:rPr>
        <w:t>основното</w:t>
      </w:r>
      <w:proofErr w:type="spellEnd"/>
      <w:r w:rsidRPr="0021288C">
        <w:rPr>
          <w:szCs w:val="24"/>
          <w:lang w:val="ru-RU"/>
        </w:rPr>
        <w:t xml:space="preserve"> </w:t>
      </w:r>
      <w:proofErr w:type="spellStart"/>
      <w:r w:rsidRPr="0021288C">
        <w:rPr>
          <w:szCs w:val="24"/>
          <w:lang w:val="ru-RU"/>
        </w:rPr>
        <w:t>оплакване</w:t>
      </w:r>
      <w:proofErr w:type="spellEnd"/>
      <w:r w:rsidRPr="0021288C">
        <w:rPr>
          <w:szCs w:val="24"/>
          <w:lang w:val="ru-RU"/>
        </w:rPr>
        <w:t xml:space="preserve"> на </w:t>
      </w:r>
      <w:proofErr w:type="spellStart"/>
      <w:r w:rsidRPr="0021288C">
        <w:rPr>
          <w:szCs w:val="24"/>
          <w:lang w:val="ru-RU"/>
        </w:rPr>
        <w:t>жалбоподателите</w:t>
      </w:r>
      <w:proofErr w:type="spellEnd"/>
      <w:r w:rsidRPr="0021288C">
        <w:rPr>
          <w:szCs w:val="24"/>
          <w:lang w:val="ru-RU"/>
        </w:rPr>
        <w:t xml:space="preserve">, че </w:t>
      </w:r>
      <w:proofErr w:type="spellStart"/>
      <w:r w:rsidRPr="0021288C">
        <w:rPr>
          <w:szCs w:val="24"/>
          <w:lang w:val="ru-RU"/>
        </w:rPr>
        <w:t>са</w:t>
      </w:r>
      <w:proofErr w:type="spellEnd"/>
      <w:r w:rsidRPr="0021288C">
        <w:rPr>
          <w:szCs w:val="24"/>
          <w:lang w:val="ru-RU"/>
        </w:rPr>
        <w:t xml:space="preserve"> били </w:t>
      </w:r>
      <w:proofErr w:type="spellStart"/>
      <w:r w:rsidRPr="0021288C">
        <w:rPr>
          <w:szCs w:val="24"/>
          <w:lang w:val="ru-RU"/>
        </w:rPr>
        <w:t>преследвани</w:t>
      </w:r>
      <w:proofErr w:type="spellEnd"/>
      <w:r w:rsidRPr="0021288C">
        <w:rPr>
          <w:szCs w:val="24"/>
          <w:lang w:val="ru-RU"/>
        </w:rPr>
        <w:t xml:space="preserve"> </w:t>
      </w:r>
      <w:proofErr w:type="spellStart"/>
      <w:r w:rsidRPr="0021288C">
        <w:rPr>
          <w:szCs w:val="24"/>
          <w:lang w:val="ru-RU"/>
        </w:rPr>
        <w:t>заради</w:t>
      </w:r>
      <w:proofErr w:type="spellEnd"/>
      <w:r w:rsidRPr="0021288C">
        <w:rPr>
          <w:szCs w:val="24"/>
          <w:lang w:val="ru-RU"/>
        </w:rPr>
        <w:t xml:space="preserve"> </w:t>
      </w:r>
      <w:proofErr w:type="spellStart"/>
      <w:r w:rsidRPr="0021288C">
        <w:rPr>
          <w:szCs w:val="24"/>
          <w:lang w:val="ru-RU"/>
        </w:rPr>
        <w:t>редакционната</w:t>
      </w:r>
      <w:proofErr w:type="spellEnd"/>
      <w:r w:rsidRPr="0021288C">
        <w:rPr>
          <w:szCs w:val="24"/>
          <w:lang w:val="ru-RU"/>
        </w:rPr>
        <w:t xml:space="preserve"> политика на вестника, в </w:t>
      </w:r>
      <w:proofErr w:type="spellStart"/>
      <w:r w:rsidRPr="0021288C">
        <w:rPr>
          <w:szCs w:val="24"/>
          <w:lang w:val="ru-RU"/>
        </w:rPr>
        <w:t>който</w:t>
      </w:r>
      <w:proofErr w:type="spellEnd"/>
      <w:r w:rsidRPr="0021288C">
        <w:rPr>
          <w:szCs w:val="24"/>
          <w:lang w:val="ru-RU"/>
        </w:rPr>
        <w:t xml:space="preserve"> </w:t>
      </w:r>
      <w:proofErr w:type="spellStart"/>
      <w:r w:rsidRPr="0021288C">
        <w:rPr>
          <w:szCs w:val="24"/>
          <w:lang w:val="ru-RU"/>
        </w:rPr>
        <w:t>са</w:t>
      </w:r>
      <w:proofErr w:type="spellEnd"/>
      <w:r w:rsidRPr="0021288C">
        <w:rPr>
          <w:szCs w:val="24"/>
          <w:lang w:val="ru-RU"/>
        </w:rPr>
        <w:t xml:space="preserve"> </w:t>
      </w:r>
      <w:proofErr w:type="spellStart"/>
      <w:r w:rsidRPr="0021288C">
        <w:rPr>
          <w:szCs w:val="24"/>
          <w:lang w:val="ru-RU"/>
        </w:rPr>
        <w:t>работели</w:t>
      </w:r>
      <w:proofErr w:type="spellEnd"/>
      <w:r w:rsidRPr="0021288C">
        <w:rPr>
          <w:szCs w:val="24"/>
          <w:lang w:val="ru-RU"/>
        </w:rPr>
        <w:t xml:space="preserve"> не е </w:t>
      </w:r>
      <w:proofErr w:type="spellStart"/>
      <w:r w:rsidRPr="0021288C">
        <w:rPr>
          <w:szCs w:val="24"/>
          <w:lang w:val="ru-RU"/>
        </w:rPr>
        <w:t>установено</w:t>
      </w:r>
      <w:proofErr w:type="spellEnd"/>
      <w:r w:rsidRPr="0021288C">
        <w:rPr>
          <w:szCs w:val="24"/>
          <w:lang w:val="ru-RU"/>
        </w:rPr>
        <w:t xml:space="preserve"> </w:t>
      </w:r>
      <w:proofErr w:type="spellStart"/>
      <w:r w:rsidRPr="0021288C">
        <w:rPr>
          <w:szCs w:val="24"/>
          <w:lang w:val="ru-RU"/>
        </w:rPr>
        <w:t>извън</w:t>
      </w:r>
      <w:proofErr w:type="spellEnd"/>
      <w:r w:rsidRPr="0021288C">
        <w:rPr>
          <w:szCs w:val="24"/>
          <w:lang w:val="ru-RU"/>
        </w:rPr>
        <w:t xml:space="preserve"> разумно </w:t>
      </w:r>
      <w:proofErr w:type="spellStart"/>
      <w:r w:rsidRPr="0021288C">
        <w:rPr>
          <w:szCs w:val="24"/>
          <w:lang w:val="ru-RU"/>
        </w:rPr>
        <w:t>съмнение</w:t>
      </w:r>
      <w:proofErr w:type="spellEnd"/>
      <w:r w:rsidRPr="0021288C">
        <w:rPr>
          <w:szCs w:val="24"/>
          <w:lang w:val="ru-RU"/>
        </w:rPr>
        <w:t xml:space="preserve">, че </w:t>
      </w:r>
      <w:proofErr w:type="spellStart"/>
      <w:r w:rsidRPr="0021288C">
        <w:rPr>
          <w:szCs w:val="24"/>
          <w:lang w:val="ru-RU"/>
        </w:rPr>
        <w:t>предварителното</w:t>
      </w:r>
      <w:proofErr w:type="spellEnd"/>
      <w:r w:rsidRPr="0021288C">
        <w:rPr>
          <w:szCs w:val="24"/>
          <w:lang w:val="ru-RU"/>
        </w:rPr>
        <w:t xml:space="preserve"> им </w:t>
      </w:r>
      <w:proofErr w:type="spellStart"/>
      <w:r w:rsidRPr="0021288C">
        <w:rPr>
          <w:szCs w:val="24"/>
          <w:lang w:val="ru-RU"/>
        </w:rPr>
        <w:t>задържане</w:t>
      </w:r>
      <w:proofErr w:type="spellEnd"/>
      <w:r w:rsidRPr="0021288C">
        <w:rPr>
          <w:szCs w:val="24"/>
          <w:lang w:val="ru-RU"/>
        </w:rPr>
        <w:t xml:space="preserve"> е било </w:t>
      </w:r>
      <w:proofErr w:type="spellStart"/>
      <w:r w:rsidRPr="0021288C">
        <w:rPr>
          <w:szCs w:val="24"/>
          <w:lang w:val="ru-RU"/>
        </w:rPr>
        <w:t>извършено</w:t>
      </w:r>
      <w:proofErr w:type="spellEnd"/>
      <w:r w:rsidRPr="0021288C">
        <w:rPr>
          <w:szCs w:val="24"/>
          <w:lang w:val="ru-RU"/>
        </w:rPr>
        <w:t xml:space="preserve"> за цел, </w:t>
      </w:r>
      <w:proofErr w:type="spellStart"/>
      <w:r w:rsidRPr="0021288C">
        <w:rPr>
          <w:szCs w:val="24"/>
          <w:lang w:val="ru-RU"/>
        </w:rPr>
        <w:t>която</w:t>
      </w:r>
      <w:proofErr w:type="spellEnd"/>
      <w:r w:rsidRPr="0021288C">
        <w:rPr>
          <w:szCs w:val="24"/>
          <w:lang w:val="ru-RU"/>
        </w:rPr>
        <w:t xml:space="preserve"> не е предвидена от </w:t>
      </w:r>
      <w:proofErr w:type="spellStart"/>
      <w:r w:rsidRPr="0021288C">
        <w:rPr>
          <w:szCs w:val="24"/>
          <w:lang w:val="ru-RU"/>
        </w:rPr>
        <w:t>Конвенцията</w:t>
      </w:r>
      <w:proofErr w:type="spellEnd"/>
      <w:r w:rsidRPr="0021288C">
        <w:rPr>
          <w:szCs w:val="24"/>
          <w:lang w:val="ru-RU"/>
        </w:rPr>
        <w:t xml:space="preserve"> по </w:t>
      </w:r>
      <w:proofErr w:type="spellStart"/>
      <w:r w:rsidRPr="0021288C">
        <w:rPr>
          <w:szCs w:val="24"/>
          <w:lang w:val="ru-RU"/>
        </w:rPr>
        <w:t>смисъла</w:t>
      </w:r>
      <w:proofErr w:type="spellEnd"/>
      <w:r w:rsidRPr="0021288C">
        <w:rPr>
          <w:szCs w:val="24"/>
          <w:lang w:val="ru-RU"/>
        </w:rPr>
        <w:t xml:space="preserve"> на чл. 18. </w:t>
      </w:r>
      <w:hyperlink r:id="rId3571" w:tgtFrame="_blank" w:history="1">
        <w:proofErr w:type="spellStart"/>
        <w:r w:rsidRPr="0021288C">
          <w:rPr>
            <w:color w:val="4472C4" w:themeColor="accent5"/>
            <w:u w:val="single"/>
            <w:lang w:val="ru-RU"/>
          </w:rPr>
          <w:t>Бюлетин</w:t>
        </w:r>
        <w:proofErr w:type="spellEnd"/>
        <w:r w:rsidRPr="0021288C">
          <w:rPr>
            <w:color w:val="4472C4" w:themeColor="accent5"/>
            <w:u w:val="single"/>
            <w:lang w:val="ru-RU"/>
          </w:rPr>
          <w:t xml:space="preserve"> № 54</w:t>
        </w:r>
      </w:hyperlink>
    </w:p>
    <w:p w14:paraId="0CE0031E" w14:textId="5240ABA3" w:rsidR="0021288C" w:rsidRDefault="0021288C" w:rsidP="0021288C">
      <w:pPr>
        <w:pStyle w:val="JuPara"/>
        <w:pBdr>
          <w:bottom w:val="single" w:sz="4" w:space="1" w:color="auto"/>
        </w:pBdr>
        <w:tabs>
          <w:tab w:val="left" w:pos="4111"/>
        </w:tabs>
        <w:ind w:firstLine="0"/>
        <w:rPr>
          <w:i/>
          <w:iCs/>
          <w:color w:val="000000"/>
          <w:szCs w:val="24"/>
          <w:lang w:eastAsia="bg-BG"/>
        </w:rPr>
      </w:pPr>
      <w:proofErr w:type="spellStart"/>
      <w:r w:rsidRPr="0021288C">
        <w:rPr>
          <w:i/>
          <w:iCs/>
          <w:color w:val="000000"/>
          <w:szCs w:val="24"/>
          <w:shd w:val="clear" w:color="auto" w:fill="FFFFFF"/>
        </w:rPr>
        <w:t>Решение</w:t>
      </w:r>
      <w:proofErr w:type="spellEnd"/>
      <w:r w:rsidRPr="0021288C">
        <w:rPr>
          <w:i/>
          <w:iCs/>
          <w:color w:val="000000"/>
          <w:szCs w:val="24"/>
          <w:shd w:val="clear" w:color="auto" w:fill="FFFFFF"/>
        </w:rPr>
        <w:t xml:space="preserve"> по </w:t>
      </w:r>
      <w:proofErr w:type="spellStart"/>
      <w:r w:rsidRPr="0021288C">
        <w:rPr>
          <w:i/>
          <w:iCs/>
          <w:color w:val="000000"/>
          <w:szCs w:val="24"/>
          <w:shd w:val="clear" w:color="auto" w:fill="FFFFFF"/>
        </w:rPr>
        <w:t>делото</w:t>
      </w:r>
      <w:proofErr w:type="spellEnd"/>
      <w:r w:rsidRPr="0021288C">
        <w:rPr>
          <w:i/>
          <w:iCs/>
          <w:color w:val="000000"/>
          <w:szCs w:val="24"/>
          <w:shd w:val="clear" w:color="auto" w:fill="FFFFFF"/>
        </w:rPr>
        <w:t xml:space="preserve"> </w:t>
      </w:r>
      <w:hyperlink r:id="rId3572" w:history="1">
        <w:proofErr w:type="spellStart"/>
        <w:r w:rsidRPr="0021288C">
          <w:rPr>
            <w:rStyle w:val="Hyperlink"/>
            <w:i/>
            <w:iCs/>
            <w:szCs w:val="24"/>
            <w:lang w:eastAsia="bg-BG"/>
          </w:rPr>
          <w:t>Sabuncu</w:t>
        </w:r>
        <w:proofErr w:type="spellEnd"/>
        <w:r w:rsidRPr="0021288C">
          <w:rPr>
            <w:rStyle w:val="Hyperlink"/>
            <w:i/>
            <w:iCs/>
            <w:szCs w:val="24"/>
            <w:lang w:eastAsia="bg-BG"/>
          </w:rPr>
          <w:t xml:space="preserve"> and Others v. Turkey</w:t>
        </w:r>
      </w:hyperlink>
      <w:r w:rsidRPr="0021288C">
        <w:rPr>
          <w:i/>
          <w:iCs/>
          <w:color w:val="0072BD"/>
          <w:szCs w:val="24"/>
          <w:lang w:eastAsia="bg-BG"/>
        </w:rPr>
        <w:t xml:space="preserve"> </w:t>
      </w:r>
      <w:r w:rsidRPr="0021288C">
        <w:rPr>
          <w:i/>
          <w:iCs/>
          <w:color w:val="000000"/>
          <w:szCs w:val="24"/>
          <w:lang w:eastAsia="bg-BG"/>
        </w:rPr>
        <w:t>(no. 23199/17)</w:t>
      </w:r>
    </w:p>
    <w:p w14:paraId="4A21ED4F" w14:textId="77777777" w:rsidR="00F828F7" w:rsidRDefault="00F828F7" w:rsidP="00F828F7">
      <w:pPr>
        <w:spacing w:line="240" w:lineRule="auto"/>
        <w:contextualSpacing/>
        <w:jc w:val="both"/>
        <w:rPr>
          <w:b/>
          <w:bCs/>
          <w:sz w:val="24"/>
          <w:szCs w:val="24"/>
        </w:rPr>
      </w:pPr>
    </w:p>
    <w:p w14:paraId="28EE3508" w14:textId="7CF75F87" w:rsidR="00F828F7" w:rsidRPr="00087443" w:rsidRDefault="00F828F7" w:rsidP="00F828F7">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xml:space="preserve">Задържането на жалбоподателя е преследвало скритата цел да задуши плурализма и да ограничи свободата на политическия дебат, в нарушение на чл. 18 от Конвенцията във връзка с чл. 5. </w:t>
      </w:r>
      <w:hyperlink r:id="rId3573" w:history="1">
        <w:r w:rsidRPr="00087443">
          <w:rPr>
            <w:rStyle w:val="Hyperlink"/>
            <w:rFonts w:ascii="Times New Roman" w:hAnsi="Times New Roman" w:cs="Times New Roman"/>
            <w:sz w:val="24"/>
            <w:szCs w:val="24"/>
          </w:rPr>
          <w:t>Бюлетин № 55</w:t>
        </w:r>
      </w:hyperlink>
    </w:p>
    <w:p w14:paraId="0EF2788C" w14:textId="50B00114" w:rsidR="00F828F7" w:rsidRDefault="00000000" w:rsidP="00C5231F">
      <w:pPr>
        <w:pBdr>
          <w:bottom w:val="single" w:sz="4" w:space="1" w:color="auto"/>
        </w:pBdr>
        <w:spacing w:line="240" w:lineRule="auto"/>
        <w:contextualSpacing/>
        <w:jc w:val="both"/>
        <w:rPr>
          <w:rFonts w:ascii="Times New Roman" w:hAnsi="Times New Roman" w:cs="Times New Roman"/>
          <w:i/>
          <w:sz w:val="24"/>
          <w:szCs w:val="24"/>
        </w:rPr>
      </w:pPr>
      <w:hyperlink r:id="rId3574" w:anchor="%7B%22itemid%22:%5B%22001-207173%22%5D%7D">
        <w:proofErr w:type="spellStart"/>
        <w:r w:rsidR="00F828F7" w:rsidRPr="00087443">
          <w:rPr>
            <w:rFonts w:ascii="Times New Roman" w:hAnsi="Times New Roman" w:cs="Times New Roman"/>
            <w:i/>
            <w:color w:val="0563C1"/>
            <w:sz w:val="24"/>
            <w:szCs w:val="24"/>
            <w:u w:val="single"/>
          </w:rPr>
          <w:t>Selahattin</w:t>
        </w:r>
        <w:proofErr w:type="spellEnd"/>
        <w:r w:rsidR="00F828F7" w:rsidRPr="00087443">
          <w:rPr>
            <w:rFonts w:ascii="Times New Roman" w:hAnsi="Times New Roman" w:cs="Times New Roman"/>
            <w:i/>
            <w:color w:val="0563C1"/>
            <w:sz w:val="24"/>
            <w:szCs w:val="24"/>
            <w:u w:val="single"/>
          </w:rPr>
          <w:t xml:space="preserve"> </w:t>
        </w:r>
        <w:proofErr w:type="spellStart"/>
        <w:r w:rsidR="00F828F7" w:rsidRPr="00087443">
          <w:rPr>
            <w:rFonts w:ascii="Times New Roman" w:hAnsi="Times New Roman" w:cs="Times New Roman"/>
            <w:i/>
            <w:color w:val="0563C1"/>
            <w:sz w:val="24"/>
            <w:szCs w:val="24"/>
            <w:u w:val="single"/>
          </w:rPr>
          <w:t>Demirtaş</w:t>
        </w:r>
        <w:proofErr w:type="spellEnd"/>
        <w:r w:rsidR="00F828F7" w:rsidRPr="00087443">
          <w:rPr>
            <w:rFonts w:ascii="Times New Roman" w:hAnsi="Times New Roman" w:cs="Times New Roman"/>
            <w:i/>
            <w:color w:val="0563C1"/>
            <w:sz w:val="24"/>
            <w:szCs w:val="24"/>
            <w:u w:val="single"/>
          </w:rPr>
          <w:t xml:space="preserve"> v. </w:t>
        </w:r>
        <w:proofErr w:type="spellStart"/>
        <w:r w:rsidR="00F828F7" w:rsidRPr="00087443">
          <w:rPr>
            <w:rFonts w:ascii="Times New Roman" w:hAnsi="Times New Roman" w:cs="Times New Roman"/>
            <w:i/>
            <w:color w:val="0563C1"/>
            <w:sz w:val="24"/>
            <w:szCs w:val="24"/>
            <w:u w:val="single"/>
          </w:rPr>
          <w:t>Turkey</w:t>
        </w:r>
        <w:proofErr w:type="spellEnd"/>
        <w:r w:rsidR="00F828F7" w:rsidRPr="00087443">
          <w:rPr>
            <w:rFonts w:ascii="Times New Roman" w:hAnsi="Times New Roman" w:cs="Times New Roman"/>
            <w:i/>
            <w:color w:val="0563C1"/>
            <w:sz w:val="24"/>
            <w:szCs w:val="24"/>
            <w:u w:val="single"/>
          </w:rPr>
          <w:t xml:space="preserve"> (</w:t>
        </w:r>
        <w:proofErr w:type="spellStart"/>
        <w:r w:rsidR="00F828F7" w:rsidRPr="00087443">
          <w:rPr>
            <w:rFonts w:ascii="Times New Roman" w:hAnsi="Times New Roman" w:cs="Times New Roman"/>
            <w:i/>
            <w:color w:val="0563C1"/>
            <w:sz w:val="24"/>
            <w:szCs w:val="24"/>
            <w:u w:val="single"/>
          </w:rPr>
          <w:t>no</w:t>
        </w:r>
        <w:proofErr w:type="spellEnd"/>
        <w:r w:rsidR="00F828F7" w:rsidRPr="00087443">
          <w:rPr>
            <w:rFonts w:ascii="Times New Roman" w:hAnsi="Times New Roman" w:cs="Times New Roman"/>
            <w:i/>
            <w:color w:val="0563C1"/>
            <w:sz w:val="24"/>
            <w:szCs w:val="24"/>
            <w:u w:val="single"/>
          </w:rPr>
          <w:t>. 2) (</w:t>
        </w:r>
        <w:proofErr w:type="spellStart"/>
        <w:r w:rsidR="00F828F7" w:rsidRPr="00087443">
          <w:rPr>
            <w:rFonts w:ascii="Times New Roman" w:hAnsi="Times New Roman" w:cs="Times New Roman"/>
            <w:i/>
            <w:color w:val="0563C1"/>
            <w:sz w:val="24"/>
            <w:szCs w:val="24"/>
            <w:u w:val="single"/>
          </w:rPr>
          <w:t>no</w:t>
        </w:r>
        <w:proofErr w:type="spellEnd"/>
        <w:r w:rsidR="00F828F7" w:rsidRPr="00087443">
          <w:rPr>
            <w:rFonts w:ascii="Times New Roman" w:hAnsi="Times New Roman" w:cs="Times New Roman"/>
            <w:i/>
            <w:color w:val="0563C1"/>
            <w:sz w:val="24"/>
            <w:szCs w:val="24"/>
            <w:u w:val="single"/>
          </w:rPr>
          <w:t>. </w:t>
        </w:r>
      </w:hyperlink>
      <w:hyperlink r:id="rId3575" w:anchor="%7B%22appno%22:%5B%2214305/17%22%5D%7D">
        <w:r w:rsidR="00F828F7" w:rsidRPr="00087443">
          <w:rPr>
            <w:rFonts w:ascii="Times New Roman" w:hAnsi="Times New Roman" w:cs="Times New Roman"/>
            <w:i/>
            <w:color w:val="0563C1"/>
            <w:sz w:val="24"/>
            <w:szCs w:val="24"/>
            <w:u w:val="single"/>
          </w:rPr>
          <w:t>14305/17</w:t>
        </w:r>
      </w:hyperlink>
      <w:hyperlink r:id="rId3576" w:anchor="%7B%22itemid%22:%5B%22001-207173%22%5D%7D">
        <w:r w:rsidR="00F828F7" w:rsidRPr="00087443">
          <w:rPr>
            <w:rFonts w:ascii="Times New Roman" w:hAnsi="Times New Roman" w:cs="Times New Roman"/>
            <w:i/>
            <w:color w:val="0563C1"/>
            <w:sz w:val="24"/>
            <w:szCs w:val="24"/>
            <w:u w:val="single"/>
          </w:rPr>
          <w:t>)</w:t>
        </w:r>
      </w:hyperlink>
      <w:r w:rsidR="00F828F7" w:rsidRPr="00087443">
        <w:rPr>
          <w:rFonts w:ascii="Times New Roman" w:hAnsi="Times New Roman" w:cs="Times New Roman"/>
          <w:i/>
          <w:sz w:val="24"/>
          <w:szCs w:val="24"/>
        </w:rPr>
        <w:t xml:space="preserve"> Решение на Голямото отделение</w:t>
      </w:r>
    </w:p>
    <w:p w14:paraId="0B264206" w14:textId="55BF86EB" w:rsidR="004F755E" w:rsidRDefault="004F755E" w:rsidP="00F828F7">
      <w:pPr>
        <w:spacing w:line="240" w:lineRule="auto"/>
        <w:contextualSpacing/>
        <w:jc w:val="both"/>
        <w:rPr>
          <w:rFonts w:ascii="Times New Roman" w:hAnsi="Times New Roman" w:cs="Times New Roman"/>
          <w:i/>
          <w:sz w:val="24"/>
          <w:szCs w:val="24"/>
        </w:rPr>
      </w:pPr>
    </w:p>
    <w:p w14:paraId="1293A2C6" w14:textId="1CD3A390" w:rsidR="004F755E" w:rsidRPr="004F755E" w:rsidRDefault="004F755E" w:rsidP="004F755E">
      <w:pPr>
        <w:spacing w:after="0" w:line="282" w:lineRule="auto"/>
        <w:jc w:val="both"/>
        <w:rPr>
          <w:rFonts w:ascii="Times New Roman" w:hAnsi="Times New Roman" w:cs="Times New Roman"/>
          <w:sz w:val="24"/>
          <w:szCs w:val="24"/>
        </w:rPr>
      </w:pPr>
      <w:r w:rsidRPr="004F755E">
        <w:rPr>
          <w:rFonts w:ascii="Times New Roman" w:hAnsi="Times New Roman" w:cs="Times New Roman"/>
          <w:sz w:val="24"/>
          <w:szCs w:val="24"/>
        </w:rPr>
        <w:t xml:space="preserve">Самият факт, че жалбоподателят е преследван или задържан в следствения арест, не доказва автоматично, че целта, преследвана от тези мерки, е различна от заявената, а именно провеждането от страна на властите на мащабни разследвания на опита за военен преврат. </w:t>
      </w:r>
      <w:hyperlink r:id="rId3577" w:history="1">
        <w:r w:rsidRPr="00613CC9">
          <w:rPr>
            <w:rStyle w:val="Hyperlink"/>
            <w:rFonts w:ascii="Times New Roman" w:hAnsi="Times New Roman" w:cs="Times New Roman"/>
            <w:sz w:val="24"/>
            <w:szCs w:val="24"/>
          </w:rPr>
          <w:t>Бюлетин № 59</w:t>
        </w:r>
      </w:hyperlink>
    </w:p>
    <w:p w14:paraId="44D84A1D" w14:textId="6A00F6CA" w:rsidR="004F755E" w:rsidRPr="004F755E" w:rsidRDefault="00000000" w:rsidP="00C5231F">
      <w:pPr>
        <w:pBdr>
          <w:bottom w:val="single" w:sz="4" w:space="1" w:color="auto"/>
        </w:pBdr>
        <w:spacing w:after="0"/>
        <w:jc w:val="both"/>
        <w:rPr>
          <w:rFonts w:ascii="Times New Roman" w:hAnsi="Times New Roman" w:cs="Times New Roman"/>
          <w:i/>
          <w:color w:val="1155CC"/>
          <w:u w:val="single"/>
        </w:rPr>
      </w:pPr>
      <w:hyperlink r:id="rId3578" w:anchor="%7B%22appno%22:%5B%2213252/17%22%5D,%22itemid%22:%5B%22001-209444%22%5D%7D">
        <w:proofErr w:type="spellStart"/>
        <w:r w:rsidR="004F755E" w:rsidRPr="004F755E">
          <w:rPr>
            <w:rFonts w:ascii="Times New Roman" w:hAnsi="Times New Roman" w:cs="Times New Roman"/>
            <w:i/>
            <w:color w:val="1155CC"/>
            <w:u w:val="single"/>
          </w:rPr>
          <w:t>Ahmet</w:t>
        </w:r>
        <w:proofErr w:type="spellEnd"/>
        <w:r w:rsidR="004F755E" w:rsidRPr="004F755E">
          <w:rPr>
            <w:rFonts w:ascii="Times New Roman" w:hAnsi="Times New Roman" w:cs="Times New Roman"/>
            <w:i/>
            <w:color w:val="1155CC"/>
            <w:u w:val="single"/>
          </w:rPr>
          <w:t xml:space="preserve"> </w:t>
        </w:r>
        <w:proofErr w:type="spellStart"/>
        <w:r w:rsidR="004F755E" w:rsidRPr="004F755E">
          <w:rPr>
            <w:rFonts w:ascii="Times New Roman" w:hAnsi="Times New Roman" w:cs="Times New Roman"/>
            <w:i/>
            <w:color w:val="1155CC"/>
            <w:u w:val="single"/>
          </w:rPr>
          <w:t>Hüsrev</w:t>
        </w:r>
        <w:proofErr w:type="spellEnd"/>
        <w:r w:rsidR="004F755E" w:rsidRPr="004F755E">
          <w:rPr>
            <w:rFonts w:ascii="Times New Roman" w:hAnsi="Times New Roman" w:cs="Times New Roman"/>
            <w:i/>
            <w:color w:val="1155CC"/>
            <w:u w:val="single"/>
          </w:rPr>
          <w:t xml:space="preserve"> </w:t>
        </w:r>
        <w:proofErr w:type="spellStart"/>
        <w:r w:rsidR="004F755E" w:rsidRPr="004F755E">
          <w:rPr>
            <w:rFonts w:ascii="Times New Roman" w:hAnsi="Times New Roman" w:cs="Times New Roman"/>
            <w:i/>
            <w:color w:val="1155CC"/>
            <w:u w:val="single"/>
          </w:rPr>
          <w:t>Altan</w:t>
        </w:r>
        <w:proofErr w:type="spellEnd"/>
        <w:r w:rsidR="004F755E" w:rsidRPr="004F755E">
          <w:rPr>
            <w:rFonts w:ascii="Times New Roman" w:hAnsi="Times New Roman" w:cs="Times New Roman"/>
            <w:i/>
            <w:color w:val="1155CC"/>
            <w:u w:val="single"/>
          </w:rPr>
          <w:t xml:space="preserve"> v. </w:t>
        </w:r>
        <w:proofErr w:type="spellStart"/>
        <w:r w:rsidR="004F755E" w:rsidRPr="004F755E">
          <w:rPr>
            <w:rFonts w:ascii="Times New Roman" w:hAnsi="Times New Roman" w:cs="Times New Roman"/>
            <w:i/>
            <w:color w:val="1155CC"/>
            <w:u w:val="single"/>
          </w:rPr>
          <w:t>Turkey</w:t>
        </w:r>
        <w:proofErr w:type="spellEnd"/>
        <w:r w:rsidR="004F755E" w:rsidRPr="004F755E">
          <w:rPr>
            <w:rFonts w:ascii="Times New Roman" w:hAnsi="Times New Roman" w:cs="Times New Roman"/>
            <w:i/>
            <w:color w:val="1155CC"/>
            <w:u w:val="single"/>
          </w:rPr>
          <w:t xml:space="preserve"> (</w:t>
        </w:r>
        <w:proofErr w:type="spellStart"/>
        <w:r w:rsidR="004F755E" w:rsidRPr="004F755E">
          <w:rPr>
            <w:rFonts w:ascii="Times New Roman" w:hAnsi="Times New Roman" w:cs="Times New Roman"/>
            <w:i/>
            <w:color w:val="1155CC"/>
            <w:u w:val="single"/>
          </w:rPr>
          <w:t>no</w:t>
        </w:r>
        <w:proofErr w:type="spellEnd"/>
        <w:r w:rsidR="004F755E" w:rsidRPr="004F755E">
          <w:rPr>
            <w:rFonts w:ascii="Times New Roman" w:hAnsi="Times New Roman" w:cs="Times New Roman"/>
            <w:i/>
            <w:color w:val="1155CC"/>
            <w:u w:val="single"/>
          </w:rPr>
          <w:t>. 13252/17)</w:t>
        </w:r>
      </w:hyperlink>
    </w:p>
    <w:p w14:paraId="2FA7BBB1" w14:textId="38A01F9D" w:rsidR="004F755E" w:rsidRPr="00F828F7" w:rsidRDefault="004F755E" w:rsidP="00F828F7">
      <w:pPr>
        <w:spacing w:line="240" w:lineRule="auto"/>
        <w:contextualSpacing/>
        <w:jc w:val="both"/>
        <w:rPr>
          <w:rFonts w:ascii="Times New Roman" w:hAnsi="Times New Roman" w:cs="Times New Roman"/>
          <w:sz w:val="24"/>
          <w:szCs w:val="24"/>
        </w:rPr>
      </w:pPr>
    </w:p>
    <w:p w14:paraId="50558D94" w14:textId="21051B71" w:rsidR="00C5231F" w:rsidRPr="00C5231F" w:rsidRDefault="00C5231F" w:rsidP="00C5231F">
      <w:pPr>
        <w:suppressAutoHyphens w:val="0"/>
        <w:spacing w:after="0" w:line="240" w:lineRule="auto"/>
        <w:jc w:val="both"/>
        <w:rPr>
          <w:rStyle w:val="s68f5eaef"/>
          <w:rFonts w:ascii="Times New Roman" w:hAnsi="Times New Roman" w:cs="Times New Roman"/>
          <w:color w:val="000000"/>
          <w:sz w:val="24"/>
          <w:szCs w:val="24"/>
        </w:rPr>
      </w:pPr>
      <w:r w:rsidRPr="00C5231F">
        <w:rPr>
          <w:rStyle w:val="sa2b98c15"/>
          <w:rFonts w:ascii="Times New Roman" w:hAnsi="Times New Roman" w:cs="Times New Roman"/>
          <w:color w:val="000000"/>
          <w:sz w:val="24"/>
          <w:szCs w:val="24"/>
        </w:rPr>
        <w:t xml:space="preserve">По </w:t>
      </w:r>
      <w:r w:rsidRPr="00C5231F">
        <w:rPr>
          <w:rFonts w:ascii="Times New Roman" w:hAnsi="Times New Roman" w:cs="Times New Roman"/>
          <w:color w:val="000000"/>
          <w:sz w:val="24"/>
          <w:szCs w:val="24"/>
          <w:shd w:val="clear" w:color="auto" w:fill="FFFFFF"/>
        </w:rPr>
        <w:t>член 18 от Конвенцията Съдът трябва да определи дали дадени мерки са преследвали и друга цел, която не е обхваната от Конвенцията, и ако е така, дали тази друга цел е с преобладаващ характер</w:t>
      </w:r>
      <w:r w:rsidRPr="00C5231F">
        <w:rPr>
          <w:rStyle w:val="apple-converted-space"/>
          <w:rFonts w:ascii="Times New Roman" w:hAnsi="Times New Roman" w:cs="Times New Roman"/>
          <w:color w:val="000000"/>
          <w:sz w:val="24"/>
          <w:szCs w:val="24"/>
          <w:shd w:val="clear" w:color="auto" w:fill="FFFFFF"/>
        </w:rPr>
        <w:t xml:space="preserve">  </w:t>
      </w:r>
      <w:bookmarkStart w:id="136" w:name="_Hlk85208326"/>
      <w:r w:rsidRPr="00C5231F">
        <w:rPr>
          <w:rStyle w:val="apple-converted-space"/>
          <w:rFonts w:ascii="Times New Roman" w:hAnsi="Times New Roman" w:cs="Times New Roman"/>
          <w:color w:val="000000"/>
          <w:sz w:val="24"/>
          <w:szCs w:val="24"/>
          <w:shd w:val="clear" w:color="auto" w:fill="FFFFFF"/>
        </w:rPr>
        <w:t>(</w:t>
      </w:r>
      <w:proofErr w:type="spellStart"/>
      <w:r w:rsidRPr="00C5231F">
        <w:rPr>
          <w:rStyle w:val="sbc73225d"/>
          <w:rFonts w:ascii="Times New Roman" w:hAnsi="Times New Roman" w:cs="Times New Roman"/>
          <w:i/>
          <w:iCs/>
          <w:color w:val="000000"/>
          <w:sz w:val="24"/>
          <w:szCs w:val="24"/>
        </w:rPr>
        <w:t>Merabishvili</w:t>
      </w:r>
      <w:proofErr w:type="spellEnd"/>
      <w:r w:rsidRPr="00C5231F">
        <w:rPr>
          <w:rStyle w:val="sbc73225d"/>
          <w:rFonts w:ascii="Times New Roman" w:hAnsi="Times New Roman" w:cs="Times New Roman"/>
          <w:i/>
          <w:iCs/>
          <w:color w:val="000000"/>
          <w:sz w:val="24"/>
          <w:szCs w:val="24"/>
        </w:rPr>
        <w:t xml:space="preserve"> v </w:t>
      </w:r>
      <w:proofErr w:type="spellStart"/>
      <w:r w:rsidRPr="00C5231F">
        <w:rPr>
          <w:rStyle w:val="sbc73225d"/>
          <w:rFonts w:ascii="Times New Roman" w:hAnsi="Times New Roman" w:cs="Times New Roman"/>
          <w:i/>
          <w:iCs/>
          <w:color w:val="000000"/>
          <w:sz w:val="24"/>
          <w:szCs w:val="24"/>
        </w:rPr>
        <w:t>Georgia</w:t>
      </w:r>
      <w:proofErr w:type="spellEnd"/>
      <w:r w:rsidRPr="00C5231F">
        <w:rPr>
          <w:rStyle w:val="apple-converted-space"/>
          <w:rFonts w:ascii="Times New Roman" w:hAnsi="Times New Roman" w:cs="Times New Roman"/>
          <w:i/>
          <w:color w:val="000000"/>
          <w:sz w:val="24"/>
          <w:szCs w:val="24"/>
        </w:rPr>
        <w:t> </w:t>
      </w:r>
      <w:r w:rsidRPr="00C5231F">
        <w:rPr>
          <w:rStyle w:val="s68f5eaef"/>
          <w:rFonts w:ascii="Times New Roman" w:hAnsi="Times New Roman" w:cs="Times New Roman"/>
          <w:i/>
          <w:color w:val="000000"/>
          <w:sz w:val="24"/>
          <w:szCs w:val="24"/>
        </w:rPr>
        <w:t>[GC]</w:t>
      </w:r>
      <w:r w:rsidRPr="00C5231F">
        <w:rPr>
          <w:rStyle w:val="s68f5eaef"/>
          <w:rFonts w:ascii="Times New Roman" w:hAnsi="Times New Roman" w:cs="Times New Roman"/>
          <w:color w:val="000000"/>
          <w:sz w:val="24"/>
          <w:szCs w:val="24"/>
        </w:rPr>
        <w:t xml:space="preserve">, </w:t>
      </w:r>
      <w:proofErr w:type="spellStart"/>
      <w:r w:rsidRPr="00C5231F">
        <w:rPr>
          <w:rStyle w:val="s68f5eaef"/>
          <w:rFonts w:ascii="Times New Roman" w:hAnsi="Times New Roman" w:cs="Times New Roman"/>
          <w:color w:val="000000"/>
          <w:sz w:val="24"/>
          <w:szCs w:val="24"/>
        </w:rPr>
        <w:t>no</w:t>
      </w:r>
      <w:proofErr w:type="spellEnd"/>
      <w:r w:rsidRPr="00C5231F">
        <w:rPr>
          <w:rStyle w:val="s68f5eaef"/>
          <w:rFonts w:ascii="Times New Roman" w:hAnsi="Times New Roman" w:cs="Times New Roman"/>
          <w:color w:val="000000"/>
          <w:sz w:val="24"/>
          <w:szCs w:val="24"/>
        </w:rPr>
        <w:t>.</w:t>
      </w:r>
      <w:r w:rsidRPr="00C5231F">
        <w:rPr>
          <w:rStyle w:val="apple-converted-space"/>
          <w:rFonts w:ascii="Times New Roman" w:hAnsi="Times New Roman" w:cs="Times New Roman"/>
          <w:color w:val="000000"/>
          <w:sz w:val="24"/>
          <w:szCs w:val="24"/>
        </w:rPr>
        <w:t> </w:t>
      </w:r>
      <w:r w:rsidRPr="00C5231F">
        <w:rPr>
          <w:rStyle w:val="s68f5eaef"/>
          <w:rFonts w:ascii="Times New Roman" w:hAnsi="Times New Roman" w:cs="Times New Roman"/>
          <w:color w:val="000000"/>
          <w:sz w:val="24"/>
          <w:szCs w:val="24"/>
        </w:rPr>
        <w:t>72508/13</w:t>
      </w:r>
      <w:bookmarkEnd w:id="136"/>
      <w:r w:rsidRPr="00C5231F">
        <w:rPr>
          <w:rStyle w:val="s68f5eaef"/>
          <w:rFonts w:ascii="Times New Roman" w:hAnsi="Times New Roman" w:cs="Times New Roman"/>
          <w:color w:val="000000"/>
          <w:sz w:val="24"/>
          <w:szCs w:val="24"/>
        </w:rPr>
        <w:t xml:space="preserve">, </w:t>
      </w:r>
      <w:r w:rsidRPr="00C5231F">
        <w:rPr>
          <w:rFonts w:ascii="Times New Roman" w:hAnsi="Times New Roman" w:cs="Times New Roman"/>
          <w:color w:val="000000"/>
          <w:sz w:val="24"/>
          <w:szCs w:val="24"/>
          <w:shd w:val="clear" w:color="auto" w:fill="FFFFFF"/>
        </w:rPr>
        <w:t xml:space="preserve">§§ 318-319). Съдът отбелязва, че начина, по който са се развили събитията, показва, че извършването на проверките спрямо жалбоподателката е мотивирано главно от желанието  тя да бъде наказана, а не от законната загриженост за отстраняване на прекомерните забавяния в съдебните производства. Той счита, че </w:t>
      </w:r>
      <w:r w:rsidRPr="00C5231F">
        <w:rPr>
          <w:rStyle w:val="s68f5eaef"/>
          <w:rFonts w:ascii="Times New Roman" w:hAnsi="Times New Roman" w:cs="Times New Roman"/>
          <w:color w:val="000000"/>
          <w:sz w:val="24"/>
          <w:szCs w:val="24"/>
        </w:rPr>
        <w:t xml:space="preserve">независимо от факта, че отстраняването от длъжност на жалбоподателката в крайна сметка е отменено от ВАС, преобладаващата цел на дисциплинарните производства срещу нея и наложените ѝ от ВСС наказания не е била да се гарантира спазването на сроковете за приключване на делата, а тя да бъде санкционирана и сплашена заради критичните си позиции спрямо ВСС и изпълнителната власт. Следователно е нарушение на член 18 във връзка с член 10 от Конвенцията. </w:t>
      </w:r>
      <w:hyperlink r:id="rId3579" w:history="1">
        <w:r w:rsidR="00CE3D66" w:rsidRPr="00CE3D66">
          <w:rPr>
            <w:rStyle w:val="Hyperlink"/>
            <w:rFonts w:ascii="Times New Roman" w:hAnsi="Times New Roman" w:cs="Times New Roman"/>
            <w:bCs/>
            <w:iCs/>
            <w:sz w:val="24"/>
            <w:szCs w:val="24"/>
          </w:rPr>
          <w:t>Бюлетин № 64</w:t>
        </w:r>
      </w:hyperlink>
    </w:p>
    <w:p w14:paraId="5B18BB4F" w14:textId="34515896" w:rsidR="00C5231F" w:rsidRDefault="00000000" w:rsidP="004302A9">
      <w:pPr>
        <w:pBdr>
          <w:bottom w:val="single" w:sz="4" w:space="1" w:color="auto"/>
        </w:pBdr>
        <w:suppressAutoHyphens w:val="0"/>
        <w:spacing w:after="0" w:line="240" w:lineRule="auto"/>
        <w:jc w:val="both"/>
        <w:rPr>
          <w:rFonts w:ascii="Times New Roman" w:hAnsi="Times New Roman" w:cs="Times New Roman"/>
          <w:i/>
          <w:color w:val="000000"/>
          <w:sz w:val="24"/>
          <w:szCs w:val="24"/>
        </w:rPr>
      </w:pPr>
      <w:hyperlink r:id="rId3580" w:history="1">
        <w:r w:rsidR="00C5231F" w:rsidRPr="00C5231F">
          <w:rPr>
            <w:rStyle w:val="Hyperlink"/>
            <w:rFonts w:ascii="Times New Roman" w:hAnsi="Times New Roman" w:cs="Times New Roman"/>
            <w:i/>
            <w:sz w:val="24"/>
            <w:szCs w:val="24"/>
          </w:rPr>
          <w:t> </w:t>
        </w:r>
        <w:proofErr w:type="spellStart"/>
        <w:r w:rsidR="00C5231F" w:rsidRPr="00C5231F">
          <w:rPr>
            <w:rStyle w:val="Hyperlink"/>
            <w:rFonts w:ascii="Times New Roman" w:hAnsi="Times New Roman" w:cs="Times New Roman"/>
            <w:i/>
            <w:sz w:val="24"/>
            <w:szCs w:val="24"/>
          </w:rPr>
          <w:t>Мiroslava</w:t>
        </w:r>
        <w:proofErr w:type="spellEnd"/>
        <w:r w:rsidR="00C5231F" w:rsidRPr="00C5231F">
          <w:rPr>
            <w:rStyle w:val="Hyperlink"/>
            <w:rFonts w:ascii="Times New Roman" w:hAnsi="Times New Roman" w:cs="Times New Roman"/>
            <w:i/>
            <w:sz w:val="24"/>
            <w:szCs w:val="24"/>
          </w:rPr>
          <w:t xml:space="preserve"> </w:t>
        </w:r>
        <w:proofErr w:type="spellStart"/>
        <w:r w:rsidR="00C5231F" w:rsidRPr="00C5231F">
          <w:rPr>
            <w:rStyle w:val="Hyperlink"/>
            <w:rFonts w:ascii="Times New Roman" w:hAnsi="Times New Roman" w:cs="Times New Roman"/>
            <w:i/>
            <w:sz w:val="24"/>
            <w:szCs w:val="24"/>
          </w:rPr>
          <w:t>Тodorova</w:t>
        </w:r>
        <w:proofErr w:type="spellEnd"/>
        <w:r w:rsidR="00C5231F" w:rsidRPr="00C5231F">
          <w:rPr>
            <w:rStyle w:val="Hyperlink"/>
            <w:rFonts w:ascii="Times New Roman" w:hAnsi="Times New Roman" w:cs="Times New Roman"/>
            <w:i/>
            <w:sz w:val="24"/>
            <w:szCs w:val="24"/>
          </w:rPr>
          <w:t xml:space="preserve"> c. </w:t>
        </w:r>
        <w:proofErr w:type="spellStart"/>
        <w:r w:rsidR="00C5231F" w:rsidRPr="00C5231F">
          <w:rPr>
            <w:rStyle w:val="Hyperlink"/>
            <w:rFonts w:ascii="Times New Roman" w:hAnsi="Times New Roman" w:cs="Times New Roman"/>
            <w:i/>
            <w:sz w:val="24"/>
            <w:szCs w:val="24"/>
          </w:rPr>
          <w:t>Bulgarie</w:t>
        </w:r>
        <w:proofErr w:type="spellEnd"/>
        <w:r w:rsidR="00C5231F" w:rsidRPr="00C5231F">
          <w:rPr>
            <w:rStyle w:val="Hyperlink"/>
            <w:rFonts w:ascii="Times New Roman" w:hAnsi="Times New Roman" w:cs="Times New Roman"/>
            <w:i/>
            <w:sz w:val="24"/>
            <w:szCs w:val="24"/>
          </w:rPr>
          <w:t xml:space="preserve"> (no.40072/13)</w:t>
        </w:r>
      </w:hyperlink>
    </w:p>
    <w:p w14:paraId="2FC03748" w14:textId="7C1585E4" w:rsidR="004302A9" w:rsidRDefault="004302A9" w:rsidP="00C5231F">
      <w:pPr>
        <w:suppressAutoHyphens w:val="0"/>
        <w:spacing w:after="0" w:line="240" w:lineRule="auto"/>
        <w:jc w:val="both"/>
        <w:rPr>
          <w:rFonts w:ascii="Times New Roman" w:hAnsi="Times New Roman" w:cs="Times New Roman"/>
          <w:i/>
          <w:color w:val="000000"/>
          <w:sz w:val="24"/>
          <w:szCs w:val="24"/>
        </w:rPr>
      </w:pPr>
    </w:p>
    <w:p w14:paraId="60BE79A2" w14:textId="77777777" w:rsidR="004302A9" w:rsidRPr="00C5231F" w:rsidRDefault="004302A9" w:rsidP="00C5231F">
      <w:pPr>
        <w:suppressAutoHyphens w:val="0"/>
        <w:spacing w:after="0" w:line="240" w:lineRule="auto"/>
        <w:jc w:val="both"/>
        <w:rPr>
          <w:rFonts w:ascii="Times New Roman" w:hAnsi="Times New Roman" w:cs="Times New Roman"/>
          <w:i/>
          <w:iCs/>
          <w:color w:val="2E74B5" w:themeColor="accent1" w:themeShade="BF"/>
          <w:szCs w:val="24"/>
          <w:shd w:val="clear" w:color="auto" w:fill="FFFFFF"/>
          <w:lang w:val="ru-RU"/>
        </w:rPr>
      </w:pPr>
    </w:p>
    <w:p w14:paraId="1A3D5FB2" w14:textId="358E0F6D" w:rsidR="00C5231F" w:rsidRDefault="004302A9" w:rsidP="004302A9">
      <w:pPr>
        <w:suppressAutoHyphens w:val="0"/>
        <w:spacing w:after="0" w:line="240" w:lineRule="auto"/>
        <w:jc w:val="both"/>
        <w:rPr>
          <w:rStyle w:val="s68f5eaef"/>
          <w:rFonts w:ascii="Times New Roman" w:hAnsi="Times New Roman" w:cs="Times New Roman"/>
          <w:bCs/>
          <w:color w:val="000000"/>
          <w:sz w:val="24"/>
          <w:szCs w:val="24"/>
        </w:rPr>
      </w:pPr>
      <w:r w:rsidRPr="004302A9">
        <w:rPr>
          <w:rFonts w:ascii="Times New Roman" w:hAnsi="Times New Roman" w:cs="Times New Roman"/>
          <w:bCs/>
          <w:sz w:val="24"/>
          <w:szCs w:val="24"/>
        </w:rPr>
        <w:lastRenderedPageBreak/>
        <w:t>Замразяването на банковите сметки на жалбоподателите (правозащитник и неговата неправителствена организация) и налагането на забрани за пътуване без повдигнато обвинение и с цел наказване и възпрепятстване на работата им представлява нарушение на чл.18 във връзка с чл.1 от Протокол № 1 и чл. 2 от Протокол № 4</w:t>
      </w:r>
      <w:r>
        <w:rPr>
          <w:rFonts w:ascii="Times New Roman" w:hAnsi="Times New Roman" w:cs="Times New Roman"/>
          <w:bCs/>
          <w:sz w:val="24"/>
          <w:szCs w:val="24"/>
        </w:rPr>
        <w:t>.</w:t>
      </w:r>
      <w:r w:rsidRPr="004302A9">
        <w:rPr>
          <w:rFonts w:ascii="Times New Roman" w:hAnsi="Times New Roman" w:cs="Times New Roman"/>
          <w:bCs/>
          <w:sz w:val="24"/>
          <w:szCs w:val="24"/>
        </w:rPr>
        <w:t xml:space="preserve"> </w:t>
      </w:r>
      <w:hyperlink r:id="rId3581" w:history="1">
        <w:r w:rsidR="00CE3D66" w:rsidRPr="00CE3D66">
          <w:rPr>
            <w:rStyle w:val="Hyperlink"/>
            <w:rFonts w:ascii="Times New Roman" w:hAnsi="Times New Roman" w:cs="Times New Roman"/>
            <w:bCs/>
            <w:iCs/>
            <w:sz w:val="24"/>
            <w:szCs w:val="24"/>
          </w:rPr>
          <w:t>Бюлетин № 64</w:t>
        </w:r>
      </w:hyperlink>
    </w:p>
    <w:p w14:paraId="176B45B2" w14:textId="2A867D0E" w:rsidR="004302A9" w:rsidRDefault="00000000" w:rsidP="004302A9">
      <w:pPr>
        <w:suppressAutoHyphens w:val="0"/>
        <w:spacing w:after="0" w:line="240" w:lineRule="auto"/>
        <w:jc w:val="both"/>
        <w:rPr>
          <w:rFonts w:ascii="Times New Roman" w:hAnsi="Times New Roman" w:cs="Times New Roman"/>
          <w:i/>
          <w:sz w:val="24"/>
          <w:szCs w:val="24"/>
        </w:rPr>
      </w:pPr>
      <w:hyperlink r:id="rId3582" w:history="1">
        <w:proofErr w:type="spellStart"/>
        <w:r w:rsidR="004302A9" w:rsidRPr="004302A9">
          <w:rPr>
            <w:rStyle w:val="Hyperlink"/>
            <w:rFonts w:ascii="Times New Roman" w:hAnsi="Times New Roman" w:cs="Times New Roman"/>
            <w:i/>
            <w:sz w:val="24"/>
            <w:szCs w:val="24"/>
          </w:rPr>
          <w:t>Democracy</w:t>
        </w:r>
        <w:proofErr w:type="spellEnd"/>
        <w:r w:rsidR="004302A9" w:rsidRPr="004302A9">
          <w:rPr>
            <w:rStyle w:val="Hyperlink"/>
            <w:rFonts w:ascii="Times New Roman" w:hAnsi="Times New Roman" w:cs="Times New Roman"/>
            <w:i/>
            <w:sz w:val="24"/>
            <w:szCs w:val="24"/>
          </w:rPr>
          <w:t xml:space="preserve"> </w:t>
        </w:r>
        <w:proofErr w:type="spellStart"/>
        <w:r w:rsidR="004302A9" w:rsidRPr="004302A9">
          <w:rPr>
            <w:rStyle w:val="Hyperlink"/>
            <w:rFonts w:ascii="Times New Roman" w:hAnsi="Times New Roman" w:cs="Times New Roman"/>
            <w:i/>
            <w:sz w:val="24"/>
            <w:szCs w:val="24"/>
          </w:rPr>
          <w:t>and</w:t>
        </w:r>
        <w:proofErr w:type="spellEnd"/>
        <w:r w:rsidR="004302A9" w:rsidRPr="004302A9">
          <w:rPr>
            <w:rStyle w:val="Hyperlink"/>
            <w:rFonts w:ascii="Times New Roman" w:hAnsi="Times New Roman" w:cs="Times New Roman"/>
            <w:i/>
            <w:sz w:val="24"/>
            <w:szCs w:val="24"/>
          </w:rPr>
          <w:t xml:space="preserve"> </w:t>
        </w:r>
        <w:proofErr w:type="spellStart"/>
        <w:r w:rsidR="004302A9" w:rsidRPr="004302A9">
          <w:rPr>
            <w:rStyle w:val="Hyperlink"/>
            <w:rFonts w:ascii="Times New Roman" w:hAnsi="Times New Roman" w:cs="Times New Roman"/>
            <w:i/>
            <w:sz w:val="24"/>
            <w:szCs w:val="24"/>
          </w:rPr>
          <w:t>Human</w:t>
        </w:r>
        <w:proofErr w:type="spellEnd"/>
        <w:r w:rsidR="004302A9" w:rsidRPr="004302A9">
          <w:rPr>
            <w:rStyle w:val="Hyperlink"/>
            <w:rFonts w:ascii="Times New Roman" w:hAnsi="Times New Roman" w:cs="Times New Roman"/>
            <w:i/>
            <w:sz w:val="24"/>
            <w:szCs w:val="24"/>
          </w:rPr>
          <w:t xml:space="preserve"> </w:t>
        </w:r>
        <w:proofErr w:type="spellStart"/>
        <w:r w:rsidR="004302A9" w:rsidRPr="004302A9">
          <w:rPr>
            <w:rStyle w:val="Hyperlink"/>
            <w:rFonts w:ascii="Times New Roman" w:hAnsi="Times New Roman" w:cs="Times New Roman"/>
            <w:i/>
            <w:sz w:val="24"/>
            <w:szCs w:val="24"/>
          </w:rPr>
          <w:t>Rights</w:t>
        </w:r>
        <w:proofErr w:type="spellEnd"/>
        <w:r w:rsidR="004302A9" w:rsidRPr="004302A9">
          <w:rPr>
            <w:rStyle w:val="Hyperlink"/>
            <w:rFonts w:ascii="Times New Roman" w:hAnsi="Times New Roman" w:cs="Times New Roman"/>
            <w:i/>
            <w:sz w:val="24"/>
            <w:szCs w:val="24"/>
          </w:rPr>
          <w:t xml:space="preserve"> </w:t>
        </w:r>
        <w:proofErr w:type="spellStart"/>
        <w:r w:rsidR="004302A9" w:rsidRPr="004302A9">
          <w:rPr>
            <w:rStyle w:val="Hyperlink"/>
            <w:rFonts w:ascii="Times New Roman" w:hAnsi="Times New Roman" w:cs="Times New Roman"/>
            <w:i/>
            <w:sz w:val="24"/>
            <w:szCs w:val="24"/>
          </w:rPr>
          <w:t>Resource</w:t>
        </w:r>
        <w:proofErr w:type="spellEnd"/>
        <w:r w:rsidR="004302A9" w:rsidRPr="004302A9">
          <w:rPr>
            <w:rStyle w:val="Hyperlink"/>
            <w:rFonts w:ascii="Times New Roman" w:hAnsi="Times New Roman" w:cs="Times New Roman"/>
            <w:i/>
            <w:sz w:val="24"/>
            <w:szCs w:val="24"/>
          </w:rPr>
          <w:t xml:space="preserve"> </w:t>
        </w:r>
        <w:proofErr w:type="spellStart"/>
        <w:r w:rsidR="004302A9" w:rsidRPr="004302A9">
          <w:rPr>
            <w:rStyle w:val="Hyperlink"/>
            <w:rFonts w:ascii="Times New Roman" w:hAnsi="Times New Roman" w:cs="Times New Roman"/>
            <w:i/>
            <w:sz w:val="24"/>
            <w:szCs w:val="24"/>
          </w:rPr>
          <w:t>Centre</w:t>
        </w:r>
        <w:proofErr w:type="spellEnd"/>
        <w:r w:rsidR="004302A9" w:rsidRPr="004302A9">
          <w:rPr>
            <w:rStyle w:val="Hyperlink"/>
            <w:rFonts w:ascii="Times New Roman" w:hAnsi="Times New Roman" w:cs="Times New Roman"/>
            <w:i/>
            <w:sz w:val="24"/>
            <w:szCs w:val="24"/>
          </w:rPr>
          <w:t xml:space="preserve"> </w:t>
        </w:r>
        <w:proofErr w:type="spellStart"/>
        <w:r w:rsidR="004302A9" w:rsidRPr="004302A9">
          <w:rPr>
            <w:rStyle w:val="Hyperlink"/>
            <w:rFonts w:ascii="Times New Roman" w:hAnsi="Times New Roman" w:cs="Times New Roman"/>
            <w:i/>
            <w:sz w:val="24"/>
            <w:szCs w:val="24"/>
          </w:rPr>
          <w:t>and</w:t>
        </w:r>
        <w:proofErr w:type="spellEnd"/>
        <w:r w:rsidR="004302A9" w:rsidRPr="004302A9">
          <w:rPr>
            <w:rStyle w:val="Hyperlink"/>
            <w:rFonts w:ascii="Times New Roman" w:hAnsi="Times New Roman" w:cs="Times New Roman"/>
            <w:i/>
            <w:sz w:val="24"/>
            <w:szCs w:val="24"/>
          </w:rPr>
          <w:t xml:space="preserve"> </w:t>
        </w:r>
        <w:proofErr w:type="spellStart"/>
        <w:r w:rsidR="004302A9" w:rsidRPr="004302A9">
          <w:rPr>
            <w:rStyle w:val="Hyperlink"/>
            <w:rFonts w:ascii="Times New Roman" w:hAnsi="Times New Roman" w:cs="Times New Roman"/>
            <w:i/>
            <w:sz w:val="24"/>
            <w:szCs w:val="24"/>
          </w:rPr>
          <w:t>Mustafayev</w:t>
        </w:r>
        <w:proofErr w:type="spellEnd"/>
        <w:r w:rsidR="004302A9" w:rsidRPr="004302A9">
          <w:rPr>
            <w:rStyle w:val="Hyperlink"/>
            <w:rFonts w:ascii="Times New Roman" w:hAnsi="Times New Roman" w:cs="Times New Roman"/>
            <w:i/>
            <w:sz w:val="24"/>
            <w:szCs w:val="24"/>
          </w:rPr>
          <w:t xml:space="preserve"> v. </w:t>
        </w:r>
        <w:proofErr w:type="spellStart"/>
        <w:r w:rsidR="004302A9" w:rsidRPr="004302A9">
          <w:rPr>
            <w:rStyle w:val="Hyperlink"/>
            <w:rFonts w:ascii="Times New Roman" w:hAnsi="Times New Roman" w:cs="Times New Roman"/>
            <w:i/>
            <w:sz w:val="24"/>
            <w:szCs w:val="24"/>
          </w:rPr>
          <w:t>Azerbaijan</w:t>
        </w:r>
        <w:proofErr w:type="spellEnd"/>
      </w:hyperlink>
      <w:r w:rsidR="004302A9" w:rsidRPr="004302A9">
        <w:rPr>
          <w:rFonts w:ascii="Times New Roman" w:hAnsi="Times New Roman" w:cs="Times New Roman"/>
          <w:i/>
          <w:sz w:val="24"/>
          <w:szCs w:val="24"/>
        </w:rPr>
        <w:t xml:space="preserve"> (</w:t>
      </w:r>
      <w:proofErr w:type="spellStart"/>
      <w:r w:rsidR="004302A9" w:rsidRPr="004302A9">
        <w:rPr>
          <w:rFonts w:ascii="Times New Roman" w:hAnsi="Times New Roman" w:cs="Times New Roman"/>
          <w:i/>
          <w:sz w:val="24"/>
          <w:szCs w:val="24"/>
        </w:rPr>
        <w:t>nos</w:t>
      </w:r>
      <w:proofErr w:type="spellEnd"/>
      <w:r w:rsidR="004302A9" w:rsidRPr="004302A9">
        <w:rPr>
          <w:rFonts w:ascii="Times New Roman" w:hAnsi="Times New Roman" w:cs="Times New Roman"/>
          <w:i/>
          <w:sz w:val="24"/>
          <w:szCs w:val="24"/>
        </w:rPr>
        <w:t>. </w:t>
      </w:r>
      <w:hyperlink w:tgtFrame="_blank" w:history="1">
        <w:r w:rsidR="004302A9" w:rsidRPr="004302A9">
          <w:rPr>
            <w:rFonts w:ascii="Times New Roman" w:hAnsi="Times New Roman" w:cs="Times New Roman"/>
            <w:i/>
            <w:sz w:val="24"/>
            <w:szCs w:val="24"/>
          </w:rPr>
          <w:t>74288/14</w:t>
        </w:r>
      </w:hyperlink>
      <w:r w:rsidR="004302A9" w:rsidRPr="004302A9">
        <w:rPr>
          <w:rFonts w:ascii="Times New Roman" w:hAnsi="Times New Roman" w:cs="Times New Roman"/>
          <w:i/>
          <w:sz w:val="24"/>
          <w:szCs w:val="24"/>
        </w:rPr>
        <w:t> </w:t>
      </w:r>
      <w:proofErr w:type="spellStart"/>
      <w:r w:rsidR="004302A9" w:rsidRPr="004302A9">
        <w:rPr>
          <w:rFonts w:ascii="Times New Roman" w:hAnsi="Times New Roman" w:cs="Times New Roman"/>
          <w:i/>
          <w:sz w:val="24"/>
          <w:szCs w:val="24"/>
        </w:rPr>
        <w:t>and</w:t>
      </w:r>
      <w:proofErr w:type="spellEnd"/>
      <w:r w:rsidR="004302A9" w:rsidRPr="004302A9">
        <w:rPr>
          <w:rFonts w:ascii="Times New Roman" w:hAnsi="Times New Roman" w:cs="Times New Roman"/>
          <w:i/>
          <w:sz w:val="24"/>
          <w:szCs w:val="24"/>
        </w:rPr>
        <w:t> 64568/16)</w:t>
      </w:r>
    </w:p>
    <w:p w14:paraId="04783DF5" w14:textId="13ED9881" w:rsidR="004302A9" w:rsidRDefault="004302A9" w:rsidP="004302A9">
      <w:pPr>
        <w:suppressAutoHyphens w:val="0"/>
        <w:spacing w:after="0" w:line="240" w:lineRule="auto"/>
        <w:jc w:val="both"/>
        <w:rPr>
          <w:rFonts w:ascii="Times New Roman" w:hAnsi="Times New Roman" w:cs="Times New Roman"/>
          <w:i/>
          <w:sz w:val="24"/>
          <w:szCs w:val="24"/>
        </w:rPr>
      </w:pPr>
    </w:p>
    <w:p w14:paraId="1D003EB1" w14:textId="77777777" w:rsidR="004302A9" w:rsidRPr="004302A9" w:rsidRDefault="004302A9" w:rsidP="004302A9">
      <w:pPr>
        <w:suppressAutoHyphens w:val="0"/>
        <w:spacing w:after="0" w:line="240" w:lineRule="auto"/>
        <w:jc w:val="both"/>
        <w:rPr>
          <w:rFonts w:ascii="Times New Roman" w:hAnsi="Times New Roman" w:cs="Times New Roman"/>
          <w:bCs/>
          <w:i/>
          <w:iCs/>
          <w:color w:val="2E74B5" w:themeColor="accent1" w:themeShade="BF"/>
          <w:szCs w:val="24"/>
          <w:shd w:val="clear" w:color="auto" w:fill="FFFFFF"/>
          <w:lang w:val="ru-RU"/>
        </w:rPr>
      </w:pPr>
    </w:p>
    <w:p w14:paraId="79975684" w14:textId="7D2547B8" w:rsidR="0021288C" w:rsidRPr="0021288C" w:rsidRDefault="0021288C" w:rsidP="002D09E6">
      <w:pPr>
        <w:suppressAutoHyphens w:val="0"/>
        <w:spacing w:after="0" w:line="240" w:lineRule="auto"/>
        <w:rPr>
          <w:i/>
          <w:iCs/>
          <w:color w:val="2E74B5" w:themeColor="accent1" w:themeShade="BF"/>
          <w:szCs w:val="24"/>
          <w:shd w:val="clear" w:color="auto" w:fill="FFFFFF"/>
          <w:lang w:val="ru-RU"/>
        </w:rPr>
      </w:pPr>
      <w:r>
        <w:rPr>
          <w:i/>
          <w:iCs/>
          <w:color w:val="2E74B5" w:themeColor="accent1" w:themeShade="BF"/>
          <w:szCs w:val="24"/>
          <w:shd w:val="clear" w:color="auto" w:fill="FFFFFF"/>
          <w:lang w:val="ru-RU"/>
        </w:rPr>
        <w:br w:type="page"/>
      </w:r>
    </w:p>
    <w:p w14:paraId="41878C97" w14:textId="3984EEC6" w:rsidR="00475D41" w:rsidRDefault="00475D41" w:rsidP="00BA387E">
      <w:pPr>
        <w:pStyle w:val="Heading2"/>
        <w:rPr>
          <w:rFonts w:ascii="Times New Roman" w:hAnsi="Times New Roman"/>
          <w:i w:val="0"/>
        </w:rPr>
      </w:pPr>
      <w:r>
        <w:rPr>
          <w:rFonts w:ascii="Times New Roman" w:hAnsi="Times New Roman"/>
          <w:i w:val="0"/>
        </w:rPr>
        <w:lastRenderedPageBreak/>
        <w:t>Право на най-висшите съдилища да отправят искания до ЕСПЧ за съвещателни мнения</w:t>
      </w:r>
    </w:p>
    <w:p w14:paraId="1ECE7B5C" w14:textId="24F2CFDC" w:rsidR="00475D41" w:rsidRPr="00475D41" w:rsidRDefault="00475D41" w:rsidP="00475D41">
      <w:pPr>
        <w:pStyle w:val="JuList"/>
        <w:ind w:left="0" w:firstLine="0"/>
        <w:rPr>
          <w:i/>
          <w:lang w:val="bg-BG"/>
        </w:rPr>
      </w:pPr>
      <w:proofErr w:type="spellStart"/>
      <w:r>
        <w:t>С</w:t>
      </w:r>
      <w:r w:rsidRPr="00D51A9B">
        <w:t>ъстав</w:t>
      </w:r>
      <w:proofErr w:type="spellEnd"/>
      <w:r w:rsidRPr="00D51A9B">
        <w:t xml:space="preserve"> на </w:t>
      </w:r>
      <w:proofErr w:type="spellStart"/>
      <w:r w:rsidRPr="00D51A9B">
        <w:t>Голямото</w:t>
      </w:r>
      <w:proofErr w:type="spellEnd"/>
      <w:r w:rsidRPr="00D51A9B">
        <w:t xml:space="preserve"> </w:t>
      </w:r>
      <w:proofErr w:type="spellStart"/>
      <w:r w:rsidRPr="00D51A9B">
        <w:t>отделение</w:t>
      </w:r>
      <w:proofErr w:type="spellEnd"/>
      <w:r w:rsidRPr="00D51A9B">
        <w:t xml:space="preserve"> </w:t>
      </w:r>
      <w:proofErr w:type="spellStart"/>
      <w:r>
        <w:t>отказва</w:t>
      </w:r>
      <w:proofErr w:type="spellEnd"/>
      <w:r>
        <w:t xml:space="preserve"> </w:t>
      </w:r>
      <w:proofErr w:type="spellStart"/>
      <w:r>
        <w:t>да</w:t>
      </w:r>
      <w:proofErr w:type="spellEnd"/>
      <w:r>
        <w:t xml:space="preserve"> </w:t>
      </w:r>
      <w:proofErr w:type="spellStart"/>
      <w:r>
        <w:t>приеме</w:t>
      </w:r>
      <w:proofErr w:type="spellEnd"/>
      <w:r>
        <w:t xml:space="preserve"> </w:t>
      </w:r>
      <w:proofErr w:type="spellStart"/>
      <w:r w:rsidRPr="00D51A9B">
        <w:t>искане</w:t>
      </w:r>
      <w:proofErr w:type="spellEnd"/>
      <w:r w:rsidRPr="00D51A9B">
        <w:t xml:space="preserve"> </w:t>
      </w:r>
      <w:proofErr w:type="spellStart"/>
      <w:r w:rsidRPr="00D51A9B">
        <w:t>за</w:t>
      </w:r>
      <w:proofErr w:type="spellEnd"/>
      <w:r w:rsidRPr="00D51A9B">
        <w:t xml:space="preserve"> </w:t>
      </w:r>
      <w:proofErr w:type="spellStart"/>
      <w:r w:rsidRPr="00D51A9B">
        <w:t>съвещателно</w:t>
      </w:r>
      <w:proofErr w:type="spellEnd"/>
      <w:r w:rsidRPr="00D51A9B">
        <w:t xml:space="preserve"> </w:t>
      </w:r>
      <w:proofErr w:type="spellStart"/>
      <w:r w:rsidRPr="00D51A9B">
        <w:t>мнение</w:t>
      </w:r>
      <w:proofErr w:type="spellEnd"/>
      <w:r w:rsidRPr="00D51A9B">
        <w:t xml:space="preserve"> </w:t>
      </w:r>
      <w:proofErr w:type="spellStart"/>
      <w:r w:rsidRPr="00D51A9B">
        <w:t>съгласно</w:t>
      </w:r>
      <w:proofErr w:type="spellEnd"/>
      <w:r w:rsidRPr="00D51A9B">
        <w:t xml:space="preserve"> </w:t>
      </w:r>
      <w:proofErr w:type="spellStart"/>
      <w:r w:rsidRPr="00D51A9B">
        <w:t>Протокол</w:t>
      </w:r>
      <w:proofErr w:type="spellEnd"/>
      <w:r w:rsidRPr="00D51A9B">
        <w:t xml:space="preserve"> № 16 </w:t>
      </w:r>
      <w:proofErr w:type="spellStart"/>
      <w:r w:rsidRPr="00D51A9B">
        <w:t>към</w:t>
      </w:r>
      <w:proofErr w:type="spellEnd"/>
      <w:r w:rsidRPr="00D51A9B">
        <w:t xml:space="preserve"> </w:t>
      </w:r>
      <w:proofErr w:type="spellStart"/>
      <w:r w:rsidRPr="00D51A9B">
        <w:t>Конвенцията</w:t>
      </w:r>
      <w:proofErr w:type="spellEnd"/>
      <w:r>
        <w:t xml:space="preserve">, </w:t>
      </w:r>
      <w:proofErr w:type="spellStart"/>
      <w:r>
        <w:t>тъй</w:t>
      </w:r>
      <w:proofErr w:type="spellEnd"/>
      <w:r>
        <w:t xml:space="preserve"> </w:t>
      </w:r>
      <w:proofErr w:type="spellStart"/>
      <w:r>
        <w:t>като</w:t>
      </w:r>
      <w:proofErr w:type="spellEnd"/>
      <w:r>
        <w:t xml:space="preserve"> </w:t>
      </w:r>
      <w:proofErr w:type="spellStart"/>
      <w:r w:rsidRPr="006A438D">
        <w:t>не</w:t>
      </w:r>
      <w:proofErr w:type="spellEnd"/>
      <w:r w:rsidRPr="006A438D">
        <w:t xml:space="preserve"> се </w:t>
      </w:r>
      <w:proofErr w:type="spellStart"/>
      <w:r w:rsidRPr="006A438D">
        <w:t>отнася</w:t>
      </w:r>
      <w:proofErr w:type="spellEnd"/>
      <w:r w:rsidRPr="006A438D">
        <w:t xml:space="preserve"> </w:t>
      </w:r>
      <w:proofErr w:type="spellStart"/>
      <w:r w:rsidRPr="006A438D">
        <w:t>до</w:t>
      </w:r>
      <w:proofErr w:type="spellEnd"/>
      <w:r w:rsidRPr="006A438D">
        <w:t xml:space="preserve"> </w:t>
      </w:r>
      <w:proofErr w:type="spellStart"/>
      <w:r>
        <w:t>въпрос</w:t>
      </w:r>
      <w:proofErr w:type="spellEnd"/>
      <w:r w:rsidRPr="006A438D">
        <w:t xml:space="preserve">, по </w:t>
      </w:r>
      <w:proofErr w:type="spellStart"/>
      <w:r w:rsidRPr="006A438D">
        <w:t>който</w:t>
      </w:r>
      <w:proofErr w:type="spellEnd"/>
      <w:r w:rsidRPr="006A438D">
        <w:t xml:space="preserve"> </w:t>
      </w:r>
      <w:proofErr w:type="spellStart"/>
      <w:r w:rsidRPr="006A438D">
        <w:t>запитващият</w:t>
      </w:r>
      <w:proofErr w:type="spellEnd"/>
      <w:r w:rsidRPr="006A438D">
        <w:t xml:space="preserve"> </w:t>
      </w:r>
      <w:proofErr w:type="spellStart"/>
      <w:r w:rsidRPr="006A438D">
        <w:t>съд</w:t>
      </w:r>
      <w:proofErr w:type="spellEnd"/>
      <w:r w:rsidRPr="006A438D">
        <w:t xml:space="preserve"> </w:t>
      </w:r>
      <w:proofErr w:type="spellStart"/>
      <w:r w:rsidRPr="006A438D">
        <w:t>би</w:t>
      </w:r>
      <w:proofErr w:type="spellEnd"/>
      <w:r w:rsidRPr="006A438D">
        <w:t xml:space="preserve"> </w:t>
      </w:r>
      <w:proofErr w:type="spellStart"/>
      <w:r w:rsidRPr="006A438D">
        <w:t>имал</w:t>
      </w:r>
      <w:proofErr w:type="spellEnd"/>
      <w:r w:rsidRPr="006A438D">
        <w:t xml:space="preserve"> </w:t>
      </w:r>
      <w:proofErr w:type="spellStart"/>
      <w:r w:rsidRPr="006A438D">
        <w:t>нужда</w:t>
      </w:r>
      <w:proofErr w:type="spellEnd"/>
      <w:r w:rsidRPr="006A438D">
        <w:t xml:space="preserve"> от </w:t>
      </w:r>
      <w:proofErr w:type="spellStart"/>
      <w:r w:rsidRPr="006A438D">
        <w:t>напътствия</w:t>
      </w:r>
      <w:proofErr w:type="spellEnd"/>
      <w:r w:rsidRPr="006A438D">
        <w:t xml:space="preserve">, </w:t>
      </w:r>
      <w:proofErr w:type="spellStart"/>
      <w:r w:rsidRPr="006A438D">
        <w:t>предоставени</w:t>
      </w:r>
      <w:proofErr w:type="spellEnd"/>
      <w:r w:rsidRPr="006A438D">
        <w:t xml:space="preserve"> от </w:t>
      </w:r>
      <w:proofErr w:type="spellStart"/>
      <w:r w:rsidRPr="006A438D">
        <w:t>Съда</w:t>
      </w:r>
      <w:proofErr w:type="spellEnd"/>
      <w:r w:rsidRPr="006A438D">
        <w:t xml:space="preserve"> </w:t>
      </w:r>
      <w:proofErr w:type="spellStart"/>
      <w:r w:rsidRPr="006A438D">
        <w:t>чрез</w:t>
      </w:r>
      <w:proofErr w:type="spellEnd"/>
      <w:r w:rsidRPr="006A438D">
        <w:t xml:space="preserve"> </w:t>
      </w:r>
      <w:proofErr w:type="spellStart"/>
      <w:r w:rsidRPr="006A438D">
        <w:t>произнасянето</w:t>
      </w:r>
      <w:proofErr w:type="spellEnd"/>
      <w:r w:rsidRPr="006A438D">
        <w:t xml:space="preserve"> на </w:t>
      </w:r>
      <w:proofErr w:type="spellStart"/>
      <w:r w:rsidRPr="006A438D">
        <w:t>такова</w:t>
      </w:r>
      <w:proofErr w:type="spellEnd"/>
      <w:r w:rsidRPr="006A438D">
        <w:t xml:space="preserve"> </w:t>
      </w:r>
      <w:proofErr w:type="spellStart"/>
      <w:r w:rsidRPr="006A438D">
        <w:t>мнение</w:t>
      </w:r>
      <w:proofErr w:type="spellEnd"/>
      <w:r w:rsidRPr="006A438D">
        <w:t xml:space="preserve">, </w:t>
      </w:r>
      <w:proofErr w:type="spellStart"/>
      <w:r w:rsidRPr="006A438D">
        <w:t>които</w:t>
      </w:r>
      <w:proofErr w:type="spellEnd"/>
      <w:r w:rsidRPr="006A438D">
        <w:t xml:space="preserve"> </w:t>
      </w:r>
      <w:proofErr w:type="spellStart"/>
      <w:r w:rsidRPr="006A438D">
        <w:t>да</w:t>
      </w:r>
      <w:proofErr w:type="spellEnd"/>
      <w:r w:rsidRPr="006A438D">
        <w:t xml:space="preserve"> </w:t>
      </w:r>
      <w:proofErr w:type="spellStart"/>
      <w:r w:rsidRPr="006A438D">
        <w:t>му</w:t>
      </w:r>
      <w:proofErr w:type="spellEnd"/>
      <w:r w:rsidRPr="006A438D">
        <w:t xml:space="preserve"> </w:t>
      </w:r>
      <w:proofErr w:type="spellStart"/>
      <w:r w:rsidRPr="006A438D">
        <w:t>позволят</w:t>
      </w:r>
      <w:proofErr w:type="spellEnd"/>
      <w:r w:rsidRPr="006A438D">
        <w:t xml:space="preserve"> </w:t>
      </w:r>
      <w:proofErr w:type="spellStart"/>
      <w:r w:rsidRPr="006A438D">
        <w:t>да</w:t>
      </w:r>
      <w:proofErr w:type="spellEnd"/>
      <w:r w:rsidRPr="006A438D">
        <w:t xml:space="preserve"> </w:t>
      </w:r>
      <w:proofErr w:type="spellStart"/>
      <w:r w:rsidRPr="006A438D">
        <w:t>осигури</w:t>
      </w:r>
      <w:proofErr w:type="spellEnd"/>
      <w:r w:rsidRPr="006A438D">
        <w:t xml:space="preserve"> </w:t>
      </w:r>
      <w:proofErr w:type="spellStart"/>
      <w:r w:rsidRPr="006A438D">
        <w:t>зачитане</w:t>
      </w:r>
      <w:proofErr w:type="spellEnd"/>
      <w:r w:rsidRPr="006A438D">
        <w:t xml:space="preserve"> на </w:t>
      </w:r>
      <w:proofErr w:type="spellStart"/>
      <w:r w:rsidRPr="006A438D">
        <w:t>правата</w:t>
      </w:r>
      <w:proofErr w:type="spellEnd"/>
      <w:r w:rsidRPr="006A438D">
        <w:t xml:space="preserve"> по </w:t>
      </w:r>
      <w:proofErr w:type="spellStart"/>
      <w:r w:rsidRPr="006A438D">
        <w:t>Конвенцията</w:t>
      </w:r>
      <w:proofErr w:type="spellEnd"/>
      <w:r w:rsidRPr="006A438D">
        <w:t xml:space="preserve"> при </w:t>
      </w:r>
      <w:proofErr w:type="spellStart"/>
      <w:r w:rsidRPr="006A438D">
        <w:t>решаване</w:t>
      </w:r>
      <w:proofErr w:type="spellEnd"/>
      <w:r w:rsidRPr="006A438D">
        <w:t xml:space="preserve"> на </w:t>
      </w:r>
      <w:proofErr w:type="spellStart"/>
      <w:r w:rsidRPr="006A438D">
        <w:t>делото</w:t>
      </w:r>
      <w:proofErr w:type="spellEnd"/>
      <w:r w:rsidRPr="006A438D">
        <w:t xml:space="preserve">, с </w:t>
      </w:r>
      <w:proofErr w:type="spellStart"/>
      <w:r w:rsidRPr="006A438D">
        <w:t>което</w:t>
      </w:r>
      <w:proofErr w:type="spellEnd"/>
      <w:r w:rsidRPr="006A438D">
        <w:t xml:space="preserve"> е </w:t>
      </w:r>
      <w:proofErr w:type="spellStart"/>
      <w:r w:rsidRPr="006A438D">
        <w:t>сезиран</w:t>
      </w:r>
      <w:proofErr w:type="spellEnd"/>
      <w:r w:rsidRPr="006A438D">
        <w:t>.</w:t>
      </w:r>
      <w:r>
        <w:rPr>
          <w:lang w:val="bg-BG"/>
        </w:rPr>
        <w:t xml:space="preserve"> </w:t>
      </w:r>
      <w:hyperlink r:id="rId3583" w:history="1">
        <w:proofErr w:type="spellStart"/>
        <w:r w:rsidR="000445B9" w:rsidRPr="005F2496">
          <w:rPr>
            <w:rStyle w:val="Hyperlink"/>
          </w:rPr>
          <w:t>Бюлетин</w:t>
        </w:r>
        <w:proofErr w:type="spellEnd"/>
        <w:r w:rsidR="000445B9" w:rsidRPr="005F2496">
          <w:rPr>
            <w:rStyle w:val="Hyperlink"/>
          </w:rPr>
          <w:t xml:space="preserve"> № 58</w:t>
        </w:r>
      </w:hyperlink>
    </w:p>
    <w:p w14:paraId="725F2C0B" w14:textId="77777777" w:rsidR="00475D41" w:rsidRPr="004A627A" w:rsidRDefault="00475D41" w:rsidP="00475D41">
      <w:pPr>
        <w:pStyle w:val="JuList"/>
        <w:ind w:left="0" w:firstLine="0"/>
      </w:pPr>
      <w:proofErr w:type="spellStart"/>
      <w:r w:rsidRPr="004A627A">
        <w:t>Решение</w:t>
      </w:r>
      <w:proofErr w:type="spellEnd"/>
      <w:r w:rsidRPr="004A627A">
        <w:t xml:space="preserve"> </w:t>
      </w:r>
      <w:r>
        <w:t xml:space="preserve">на </w:t>
      </w:r>
      <w:proofErr w:type="spellStart"/>
      <w:r>
        <w:t>състав</w:t>
      </w:r>
      <w:proofErr w:type="spellEnd"/>
      <w:r>
        <w:t xml:space="preserve"> на </w:t>
      </w:r>
      <w:proofErr w:type="spellStart"/>
      <w:r>
        <w:t>Голямото</w:t>
      </w:r>
      <w:proofErr w:type="spellEnd"/>
      <w:r>
        <w:t xml:space="preserve"> </w:t>
      </w:r>
      <w:proofErr w:type="spellStart"/>
      <w:r>
        <w:t>отделение</w:t>
      </w:r>
      <w:proofErr w:type="spellEnd"/>
      <w:r>
        <w:t xml:space="preserve"> </w:t>
      </w:r>
      <w:r w:rsidRPr="004A627A">
        <w:t xml:space="preserve">по </w:t>
      </w:r>
      <w:proofErr w:type="spellStart"/>
      <w:r w:rsidRPr="004A627A">
        <w:t>искане</w:t>
      </w:r>
      <w:proofErr w:type="spellEnd"/>
      <w:r w:rsidRPr="004A627A">
        <w:t xml:space="preserve"> </w:t>
      </w:r>
      <w:proofErr w:type="spellStart"/>
      <w:r w:rsidRPr="004A627A">
        <w:t>за</w:t>
      </w:r>
      <w:proofErr w:type="spellEnd"/>
      <w:r w:rsidRPr="004A627A">
        <w:t xml:space="preserve"> </w:t>
      </w:r>
      <w:proofErr w:type="spellStart"/>
      <w:r w:rsidRPr="004A627A">
        <w:t>съвещателно</w:t>
      </w:r>
      <w:proofErr w:type="spellEnd"/>
      <w:r w:rsidRPr="004A627A">
        <w:t xml:space="preserve"> </w:t>
      </w:r>
      <w:proofErr w:type="spellStart"/>
      <w:r w:rsidRPr="004A627A">
        <w:t>мнение</w:t>
      </w:r>
      <w:proofErr w:type="spellEnd"/>
      <w:r w:rsidRPr="004A627A">
        <w:t xml:space="preserve"> (</w:t>
      </w:r>
      <w:hyperlink r:id="rId3584" w:history="1">
        <w:r w:rsidRPr="0015563D">
          <w:rPr>
            <w:rStyle w:val="Hyperlink"/>
          </w:rPr>
          <w:t>no. P16-2020-001</w:t>
        </w:r>
      </w:hyperlink>
      <w:r w:rsidRPr="004A627A">
        <w:t>)</w:t>
      </w:r>
    </w:p>
    <w:p w14:paraId="3BC8F39A" w14:textId="6469AF4C" w:rsidR="00475D41" w:rsidRDefault="00475D41" w:rsidP="00475D41"/>
    <w:p w14:paraId="129CF729" w14:textId="3CA827E8" w:rsidR="00EA380E" w:rsidRPr="00986223" w:rsidRDefault="00986223" w:rsidP="00986223">
      <w:pPr>
        <w:pStyle w:val="Heading2"/>
        <w:rPr>
          <w:rFonts w:ascii="Times New Roman" w:hAnsi="Times New Roman"/>
          <w:i w:val="0"/>
        </w:rPr>
      </w:pPr>
      <w:r w:rsidRPr="00986223">
        <w:rPr>
          <w:rFonts w:ascii="Times New Roman" w:hAnsi="Times New Roman"/>
          <w:i w:val="0"/>
        </w:rPr>
        <w:t>Право на всеки да влезе на територията на страната си</w:t>
      </w:r>
    </w:p>
    <w:p w14:paraId="4576D611" w14:textId="5D9F39B5" w:rsidR="00475D41" w:rsidRDefault="00393487" w:rsidP="00393487">
      <w:pPr>
        <w:pStyle w:val="JuList"/>
        <w:ind w:left="0" w:firstLine="0"/>
      </w:pPr>
      <w:r w:rsidRPr="007B4E19">
        <w:t>Невъзможността на всеки да упражни правото си да влезе на територията на страната си трябва да се оценява и в светлината на политиката на държавата за връщане и последиците от нея. В настоящия случай са били налице изключителни обстоятелства с оглед положението на дъщерите и внуците на жалбоподателите в лагери в Североизточна Сирия, управлявани от недържавна въоръжена група след падането на ИДИЛ, а процесът по разглеждане на исканията на жалбоподателите за репатриране не е бил съпроводен от подходящи гаранции срещу произвол и следователно е в нарушение на член 3, § 2 от Протокол № 4</w:t>
      </w:r>
      <w:r>
        <w:t>.</w:t>
      </w:r>
      <w:r>
        <w:rPr>
          <w:lang w:val="en-US"/>
        </w:rPr>
        <w:t xml:space="preserve"> </w:t>
      </w:r>
      <w:r>
        <w:fldChar w:fldCharType="begin"/>
      </w:r>
      <w:r>
        <w:instrText>HYPERLINK "http://blhr.org/media/documents/Bulletin_september_2022.pdf"</w:instrText>
      </w:r>
      <w:r>
        <w:fldChar w:fldCharType="separate"/>
      </w:r>
      <w:r w:rsidRPr="00B80F26">
        <w:rPr>
          <w:rStyle w:val="Hyperlink"/>
        </w:rPr>
        <w:t>Бюлетин № 75</w:t>
      </w:r>
      <w:r>
        <w:fldChar w:fldCharType="end"/>
      </w:r>
    </w:p>
    <w:p w14:paraId="01EF2245" w14:textId="51C253AB" w:rsidR="00393487" w:rsidRPr="00393487" w:rsidRDefault="00393487" w:rsidP="00393487">
      <w:pPr>
        <w:pStyle w:val="JuList"/>
        <w:ind w:left="0" w:firstLine="0"/>
        <w:rPr>
          <w:lang w:val="en-US"/>
        </w:rPr>
      </w:pPr>
      <w:hyperlink r:id="rId3585" w:history="1">
        <w:r w:rsidRPr="007B4E19">
          <w:rPr>
            <w:rStyle w:val="Hyperlink"/>
            <w:i/>
            <w:iCs/>
            <w:szCs w:val="24"/>
            <w:lang w:val="bg-BG"/>
          </w:rPr>
          <w:t xml:space="preserve">H.F. </w:t>
        </w:r>
        <w:proofErr w:type="spellStart"/>
        <w:r w:rsidRPr="007B4E19">
          <w:rPr>
            <w:rStyle w:val="Hyperlink"/>
            <w:i/>
            <w:iCs/>
            <w:szCs w:val="24"/>
            <w:lang w:val="bg-BG"/>
          </w:rPr>
          <w:t>and</w:t>
        </w:r>
        <w:proofErr w:type="spellEnd"/>
        <w:r w:rsidRPr="007B4E19">
          <w:rPr>
            <w:rStyle w:val="Hyperlink"/>
            <w:i/>
            <w:iCs/>
            <w:szCs w:val="24"/>
            <w:lang w:val="bg-BG"/>
          </w:rPr>
          <w:t xml:space="preserve"> </w:t>
        </w:r>
        <w:proofErr w:type="spellStart"/>
        <w:r w:rsidRPr="007B4E19">
          <w:rPr>
            <w:rStyle w:val="Hyperlink"/>
            <w:i/>
            <w:iCs/>
            <w:szCs w:val="24"/>
            <w:lang w:val="bg-BG"/>
          </w:rPr>
          <w:t>others</w:t>
        </w:r>
        <w:proofErr w:type="spellEnd"/>
        <w:r w:rsidRPr="007B4E19">
          <w:rPr>
            <w:rStyle w:val="Hyperlink"/>
            <w:i/>
            <w:iCs/>
            <w:szCs w:val="24"/>
            <w:lang w:val="bg-BG"/>
          </w:rPr>
          <w:t xml:space="preserve"> v. </w:t>
        </w:r>
        <w:proofErr w:type="spellStart"/>
        <w:r w:rsidRPr="007B4E19">
          <w:rPr>
            <w:rStyle w:val="Hyperlink"/>
            <w:i/>
            <w:iCs/>
            <w:szCs w:val="24"/>
            <w:lang w:val="bg-BG"/>
          </w:rPr>
          <w:t>France</w:t>
        </w:r>
        <w:proofErr w:type="spellEnd"/>
        <w:r w:rsidRPr="007B4E19">
          <w:rPr>
            <w:rStyle w:val="Hyperlink"/>
            <w:i/>
            <w:iCs/>
            <w:szCs w:val="24"/>
            <w:lang w:val="bg-BG"/>
          </w:rPr>
          <w:t xml:space="preserve"> (</w:t>
        </w:r>
        <w:proofErr w:type="spellStart"/>
        <w:r w:rsidRPr="007B4E19">
          <w:rPr>
            <w:rStyle w:val="Hyperlink"/>
            <w:i/>
            <w:iCs/>
            <w:szCs w:val="24"/>
            <w:lang w:val="bg-BG"/>
          </w:rPr>
          <w:t>nos</w:t>
        </w:r>
        <w:proofErr w:type="spellEnd"/>
        <w:r w:rsidRPr="007B4E19">
          <w:rPr>
            <w:rStyle w:val="Hyperlink"/>
            <w:i/>
            <w:iCs/>
            <w:szCs w:val="24"/>
            <w:lang w:val="bg-BG"/>
          </w:rPr>
          <w:t xml:space="preserve">. 24384/19 </w:t>
        </w:r>
        <w:proofErr w:type="spellStart"/>
        <w:r w:rsidRPr="007B4E19">
          <w:rPr>
            <w:rStyle w:val="Hyperlink"/>
            <w:i/>
            <w:iCs/>
            <w:szCs w:val="24"/>
            <w:lang w:val="bg-BG"/>
          </w:rPr>
          <w:t>and</w:t>
        </w:r>
        <w:proofErr w:type="spellEnd"/>
        <w:r w:rsidRPr="007B4E19">
          <w:rPr>
            <w:rStyle w:val="Hyperlink"/>
            <w:i/>
            <w:iCs/>
            <w:szCs w:val="24"/>
            <w:lang w:val="bg-BG"/>
          </w:rPr>
          <w:t xml:space="preserve"> 44234/20)</w:t>
        </w:r>
      </w:hyperlink>
      <w:r>
        <w:rPr>
          <w:rStyle w:val="Hyperlink"/>
          <w:i/>
          <w:iCs/>
          <w:szCs w:val="24"/>
        </w:rPr>
        <w:t xml:space="preserve"> - </w:t>
      </w:r>
      <w:r w:rsidRPr="007B4E19">
        <w:rPr>
          <w:i/>
          <w:iCs/>
        </w:rPr>
        <w:t>Решение на Голямото отделение</w:t>
      </w:r>
    </w:p>
    <w:p w14:paraId="2B7123F8" w14:textId="77777777" w:rsidR="00475D41" w:rsidRPr="00475D41" w:rsidRDefault="00475D41" w:rsidP="00475D41"/>
    <w:p w14:paraId="79A30438" w14:textId="61910B74" w:rsidR="00BE5410" w:rsidRPr="00C60AC1" w:rsidRDefault="00675228" w:rsidP="006758F3">
      <w:pPr>
        <w:pStyle w:val="Style2"/>
        <w:rPr>
          <w:i/>
        </w:rPr>
      </w:pPr>
      <w:r w:rsidRPr="00C60AC1">
        <w:t xml:space="preserve"> </w:t>
      </w:r>
      <w:bookmarkStart w:id="137" w:name="_Toc162386466"/>
      <w:r w:rsidR="006758F3">
        <w:t>РЕШЕНИЯ НА СЪДА НА ЕС И НА ОБЩИЯ СЪД НА ЕС</w:t>
      </w:r>
      <w:bookmarkEnd w:id="137"/>
    </w:p>
    <w:p w14:paraId="7DE5C67C" w14:textId="77777777" w:rsidR="00675228" w:rsidRPr="00C60AC1" w:rsidRDefault="00675228" w:rsidP="00767343">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Не може да се отхвърли молба за разрешение за лечение в друга държава членка от компетентната институция, когато в държавата членка по местопребиваване не може своевременно да бъде получено идентично на предвиденото лечение или лечение с еднаква ефикасност, както и по съображение, че такъв способ на лечение не се прилага в държавата членка по местопребиваването на осигуреното лице. Подобно съображение ограничава обхвата на Регламент №</w:t>
      </w:r>
      <w:r w:rsidRPr="00C60AC1">
        <w:rPr>
          <w:rFonts w:ascii="Times New Roman" w:hAnsi="Times New Roman" w:cs="Times New Roman"/>
          <w:sz w:val="24"/>
          <w:szCs w:val="24"/>
        </w:rPr>
        <w:t> </w:t>
      </w:r>
      <w:r w:rsidRPr="00C60AC1">
        <w:rPr>
          <w:rFonts w:ascii="Times New Roman" w:hAnsi="Times New Roman" w:cs="Times New Roman"/>
          <w:sz w:val="24"/>
          <w:szCs w:val="24"/>
          <w:lang w:val="bg-BG"/>
        </w:rPr>
        <w:t>1408/71</w:t>
      </w:r>
      <w:r w:rsidRPr="00C60AC1">
        <w:rPr>
          <w:rFonts w:ascii="Times New Roman" w:hAnsi="Times New Roman" w:cs="Times New Roman"/>
          <w:sz w:val="24"/>
          <w:szCs w:val="24"/>
        </w:rPr>
        <w:footnoteReference w:id="4"/>
      </w:r>
      <w:r w:rsidRPr="00C60AC1">
        <w:rPr>
          <w:rFonts w:ascii="Times New Roman" w:hAnsi="Times New Roman" w:cs="Times New Roman"/>
          <w:sz w:val="24"/>
          <w:szCs w:val="24"/>
          <w:lang w:val="bg-BG"/>
        </w:rPr>
        <w:t xml:space="preserve">. </w:t>
      </w:r>
      <w:hyperlink r:id="rId3586" w:history="1">
        <w:r w:rsidRPr="00C60AC1">
          <w:rPr>
            <w:rStyle w:val="Hyperlink"/>
            <w:rFonts w:ascii="Times New Roman" w:hAnsi="Times New Roman" w:cs="Times New Roman"/>
            <w:sz w:val="24"/>
            <w:szCs w:val="24"/>
            <w:u w:val="none"/>
            <w:lang w:val="bg-BG"/>
          </w:rPr>
          <w:t>Бюлетин № 2</w:t>
        </w:r>
      </w:hyperlink>
    </w:p>
    <w:p w14:paraId="72FC83D9" w14:textId="77777777" w:rsidR="00874DAE" w:rsidRPr="00C60AC1" w:rsidRDefault="00000000" w:rsidP="00B27A21">
      <w:pPr>
        <w:pStyle w:val="Normal1"/>
        <w:pBdr>
          <w:bottom w:val="single" w:sz="4" w:space="1" w:color="auto"/>
        </w:pBdr>
        <w:spacing w:before="0" w:after="0" w:line="240" w:lineRule="auto"/>
        <w:jc w:val="both"/>
        <w:rPr>
          <w:rStyle w:val="Hyperlink"/>
          <w:i/>
          <w:iCs/>
        </w:rPr>
      </w:pPr>
      <w:hyperlink r:id="rId3587" w:history="1">
        <w:r w:rsidR="00874DAE" w:rsidRPr="00C60AC1">
          <w:rPr>
            <w:rStyle w:val="Hyperlink"/>
            <w:i/>
            <w:iCs/>
          </w:rPr>
          <w:t>Решение на Съда на ЕС по дело C</w:t>
        </w:r>
        <w:r w:rsidR="00874DAE" w:rsidRPr="00C60AC1">
          <w:rPr>
            <w:rStyle w:val="Hyperlink"/>
            <w:i/>
            <w:iCs/>
          </w:rPr>
          <w:noBreakHyphen/>
          <w:t>173/09 Елчинов / Националната здравноосигурителна каса (НЗОК)</w:t>
        </w:r>
      </w:hyperlink>
    </w:p>
    <w:p w14:paraId="5C5AFEF6" w14:textId="77777777" w:rsidR="00B7060E" w:rsidRPr="00C60AC1" w:rsidRDefault="00B7060E" w:rsidP="00B7060E">
      <w:pPr>
        <w:pStyle w:val="NoSpacing"/>
        <w:rPr>
          <w:rFonts w:ascii="Times New Roman" w:hAnsi="Times New Roman" w:cs="Times New Roman"/>
          <w:sz w:val="24"/>
          <w:szCs w:val="24"/>
          <w:lang w:val="bg-BG"/>
        </w:rPr>
      </w:pPr>
    </w:p>
    <w:p w14:paraId="29F40932" w14:textId="77777777" w:rsidR="00874DAE" w:rsidRPr="00180795" w:rsidRDefault="00AB22CD" w:rsidP="009212B9">
      <w:pPr>
        <w:pStyle w:val="NoSpacing"/>
        <w:jc w:val="both"/>
        <w:rPr>
          <w:rFonts w:ascii="Times New Roman" w:hAnsi="Times New Roman" w:cs="Times New Roman"/>
          <w:sz w:val="24"/>
          <w:szCs w:val="24"/>
          <w:lang w:val="ru-RU"/>
        </w:rPr>
      </w:pPr>
      <w:r w:rsidRPr="00C60AC1">
        <w:rPr>
          <w:rFonts w:ascii="Times New Roman" w:hAnsi="Times New Roman" w:cs="Times New Roman"/>
          <w:sz w:val="24"/>
          <w:szCs w:val="24"/>
          <w:lang w:val="bg-BG"/>
        </w:rPr>
        <w:t>Националният съд, който издава европейска заповед за арест, е компетентен да констатира, че постановена по реда на националното право предходна присъда не обхваща същите деяния като деянията, посочени в заповедта за арест. В такива случаи съдебният орган, който задържа подсъдимия, по принцип не може да откаже предаването му.</w:t>
      </w:r>
      <w:r w:rsidR="00A50DD8" w:rsidRPr="00C60AC1">
        <w:rPr>
          <w:rFonts w:ascii="Times New Roman" w:hAnsi="Times New Roman" w:cs="Times New Roman"/>
          <w:sz w:val="24"/>
          <w:szCs w:val="24"/>
          <w:lang w:val="bg-BG"/>
        </w:rPr>
        <w:t xml:space="preserve"> </w:t>
      </w:r>
      <w:hyperlink r:id="rId3588" w:history="1">
        <w:proofErr w:type="spellStart"/>
        <w:r w:rsidR="00A50DD8" w:rsidRPr="00180795">
          <w:rPr>
            <w:rStyle w:val="Hyperlink"/>
            <w:rFonts w:ascii="Times New Roman" w:hAnsi="Times New Roman" w:cs="Times New Roman"/>
            <w:sz w:val="24"/>
            <w:szCs w:val="24"/>
            <w:lang w:val="ru-RU"/>
          </w:rPr>
          <w:t>Бюлетин</w:t>
        </w:r>
        <w:proofErr w:type="spellEnd"/>
        <w:r w:rsidR="00A50DD8" w:rsidRPr="00180795">
          <w:rPr>
            <w:rStyle w:val="Hyperlink"/>
            <w:rFonts w:ascii="Times New Roman" w:hAnsi="Times New Roman" w:cs="Times New Roman"/>
            <w:sz w:val="24"/>
            <w:szCs w:val="24"/>
            <w:lang w:val="ru-RU"/>
          </w:rPr>
          <w:t xml:space="preserve"> № 3</w:t>
        </w:r>
      </w:hyperlink>
    </w:p>
    <w:p w14:paraId="1211973D" w14:textId="77777777" w:rsidR="00AB22CD" w:rsidRPr="00180795" w:rsidRDefault="00000000" w:rsidP="00B7060E">
      <w:pPr>
        <w:pStyle w:val="NoSpacing"/>
        <w:pBdr>
          <w:bottom w:val="single" w:sz="4" w:space="1" w:color="auto"/>
        </w:pBdr>
        <w:rPr>
          <w:rFonts w:ascii="Times New Roman" w:hAnsi="Times New Roman" w:cs="Times New Roman"/>
          <w:i/>
          <w:lang w:val="ru-RU"/>
        </w:rPr>
      </w:pPr>
      <w:hyperlink r:id="rId3589" w:history="1">
        <w:r w:rsidR="00AB22CD" w:rsidRPr="00180795">
          <w:rPr>
            <w:rStyle w:val="Hyperlink"/>
            <w:rFonts w:ascii="Times New Roman" w:hAnsi="Times New Roman" w:cs="Times New Roman"/>
            <w:i/>
            <w:sz w:val="24"/>
            <w:szCs w:val="24"/>
            <w:lang w:val="ru-RU"/>
          </w:rPr>
          <w:t xml:space="preserve">Решение по </w:t>
        </w:r>
        <w:proofErr w:type="spellStart"/>
        <w:r w:rsidR="00AB22CD" w:rsidRPr="00180795">
          <w:rPr>
            <w:rStyle w:val="Hyperlink"/>
            <w:rFonts w:ascii="Times New Roman" w:hAnsi="Times New Roman" w:cs="Times New Roman"/>
            <w:i/>
            <w:sz w:val="24"/>
            <w:szCs w:val="24"/>
            <w:lang w:val="ru-RU"/>
          </w:rPr>
          <w:t>Съда</w:t>
        </w:r>
        <w:proofErr w:type="spellEnd"/>
        <w:r w:rsidR="00AB22CD" w:rsidRPr="00180795">
          <w:rPr>
            <w:rStyle w:val="Hyperlink"/>
            <w:rFonts w:ascii="Times New Roman" w:hAnsi="Times New Roman" w:cs="Times New Roman"/>
            <w:i/>
            <w:sz w:val="24"/>
            <w:szCs w:val="24"/>
            <w:lang w:val="ru-RU"/>
          </w:rPr>
          <w:t xml:space="preserve"> на ЕС по преюдициално </w:t>
        </w:r>
        <w:proofErr w:type="spellStart"/>
        <w:r w:rsidR="00AB22CD" w:rsidRPr="00180795">
          <w:rPr>
            <w:rStyle w:val="Hyperlink"/>
            <w:rFonts w:ascii="Times New Roman" w:hAnsi="Times New Roman" w:cs="Times New Roman"/>
            <w:i/>
            <w:sz w:val="24"/>
            <w:szCs w:val="24"/>
            <w:lang w:val="ru-RU"/>
          </w:rPr>
          <w:t>запитване</w:t>
        </w:r>
        <w:proofErr w:type="spellEnd"/>
        <w:r w:rsidR="00AB22CD" w:rsidRPr="00180795">
          <w:rPr>
            <w:rStyle w:val="Hyperlink"/>
            <w:rFonts w:ascii="Times New Roman" w:hAnsi="Times New Roman" w:cs="Times New Roman"/>
            <w:i/>
            <w:sz w:val="24"/>
            <w:szCs w:val="24"/>
            <w:lang w:val="ru-RU"/>
          </w:rPr>
          <w:t xml:space="preserve"> по дело С-261/09 </w:t>
        </w:r>
        <w:r w:rsidR="00AB22CD" w:rsidRPr="00C60AC1">
          <w:rPr>
            <w:rStyle w:val="Hyperlink"/>
            <w:rFonts w:ascii="Times New Roman" w:hAnsi="Times New Roman" w:cs="Times New Roman"/>
            <w:i/>
            <w:sz w:val="24"/>
            <w:szCs w:val="24"/>
          </w:rPr>
          <w:t>Mantello</w:t>
        </w:r>
      </w:hyperlink>
    </w:p>
    <w:p w14:paraId="47E3AAFE" w14:textId="77777777" w:rsidR="00B7060E" w:rsidRPr="00C60AC1" w:rsidRDefault="00B7060E" w:rsidP="00A8303E">
      <w:pPr>
        <w:pStyle w:val="NoSpacing"/>
        <w:jc w:val="both"/>
        <w:rPr>
          <w:rFonts w:ascii="Times New Roman" w:hAnsi="Times New Roman" w:cs="Times New Roman"/>
          <w:sz w:val="24"/>
          <w:lang w:val="bg-BG"/>
        </w:rPr>
      </w:pPr>
    </w:p>
    <w:p w14:paraId="0423B615" w14:textId="77777777" w:rsidR="00A8303E" w:rsidRPr="00C60AC1" w:rsidRDefault="00A8303E" w:rsidP="00A8303E">
      <w:pPr>
        <w:pStyle w:val="NoSpacing"/>
        <w:jc w:val="both"/>
        <w:rPr>
          <w:rFonts w:ascii="Times New Roman" w:hAnsi="Times New Roman" w:cs="Times New Roman"/>
          <w:sz w:val="24"/>
          <w:lang w:val="bg-BG"/>
        </w:rPr>
      </w:pPr>
      <w:r w:rsidRPr="00C60AC1">
        <w:rPr>
          <w:rFonts w:ascii="Times New Roman" w:hAnsi="Times New Roman" w:cs="Times New Roman"/>
          <w:sz w:val="24"/>
          <w:lang w:val="bg-BG"/>
        </w:rPr>
        <w:t>На едно лице може да му бъде отнет статута на бежанец, ако то е лично отговорно за действия на организация, която ползва терористични методи. Сам по себе си фактът, че лицето е било член на такава организация, не може автоматично да води до изключване от статута на бежанец.</w:t>
      </w:r>
      <w:r w:rsidR="00A50DD8" w:rsidRPr="00C60AC1">
        <w:rPr>
          <w:rFonts w:ascii="Times New Roman" w:hAnsi="Times New Roman" w:cs="Times New Roman"/>
          <w:sz w:val="24"/>
          <w:lang w:val="bg-BG"/>
        </w:rPr>
        <w:t xml:space="preserve"> </w:t>
      </w:r>
      <w:hyperlink r:id="rId3590" w:history="1">
        <w:r w:rsidR="00A50DD8" w:rsidRPr="00C60AC1">
          <w:rPr>
            <w:rStyle w:val="Hyperlink"/>
            <w:rFonts w:ascii="Times New Roman" w:hAnsi="Times New Roman" w:cs="Times New Roman"/>
            <w:sz w:val="24"/>
            <w:szCs w:val="24"/>
            <w:lang w:val="bg-BG"/>
          </w:rPr>
          <w:t>Бюлетин № 3</w:t>
        </w:r>
      </w:hyperlink>
    </w:p>
    <w:p w14:paraId="690CF501" w14:textId="77777777" w:rsidR="00A8303E" w:rsidRPr="00C60AC1" w:rsidRDefault="00000000" w:rsidP="00A8303E">
      <w:pPr>
        <w:pStyle w:val="NoSpacing"/>
        <w:pBdr>
          <w:bottom w:val="single" w:sz="4" w:space="1" w:color="auto"/>
        </w:pBdr>
        <w:jc w:val="both"/>
        <w:rPr>
          <w:rFonts w:ascii="Times New Roman" w:hAnsi="Times New Roman" w:cs="Times New Roman"/>
          <w:i/>
          <w:sz w:val="24"/>
          <w:lang w:val="bg-BG"/>
        </w:rPr>
      </w:pPr>
      <w:hyperlink r:id="rId3591" w:history="1">
        <w:r w:rsidR="00A8303E" w:rsidRPr="00C60AC1">
          <w:rPr>
            <w:rStyle w:val="Hyperlink"/>
            <w:rFonts w:ascii="Times New Roman" w:hAnsi="Times New Roman" w:cs="Times New Roman"/>
            <w:i/>
            <w:sz w:val="24"/>
            <w:lang w:val="bg-BG"/>
          </w:rPr>
          <w:t xml:space="preserve">Решение на Съда на ЕС по преюдициално запитване по съединени дела </w:t>
        </w:r>
        <w:r w:rsidR="00A8303E" w:rsidRPr="00C60AC1">
          <w:rPr>
            <w:rStyle w:val="Hyperlink"/>
            <w:rFonts w:ascii="Times New Roman" w:hAnsi="Times New Roman" w:cs="Times New Roman"/>
            <w:i/>
            <w:sz w:val="24"/>
          </w:rPr>
          <w:t>C</w:t>
        </w:r>
        <w:r w:rsidR="00A8303E" w:rsidRPr="00C60AC1">
          <w:rPr>
            <w:rStyle w:val="Hyperlink"/>
            <w:rFonts w:ascii="Times New Roman" w:hAnsi="Times New Roman" w:cs="Times New Roman"/>
            <w:i/>
            <w:sz w:val="24"/>
            <w:lang w:val="bg-BG"/>
          </w:rPr>
          <w:noBreakHyphen/>
          <w:t xml:space="preserve">57/09 и </w:t>
        </w:r>
        <w:r w:rsidR="00A8303E" w:rsidRPr="00C60AC1">
          <w:rPr>
            <w:rStyle w:val="Hyperlink"/>
            <w:rFonts w:ascii="Times New Roman" w:hAnsi="Times New Roman" w:cs="Times New Roman"/>
            <w:i/>
            <w:sz w:val="24"/>
          </w:rPr>
          <w:t>C</w:t>
        </w:r>
        <w:r w:rsidR="00A8303E" w:rsidRPr="00C60AC1">
          <w:rPr>
            <w:rStyle w:val="Hyperlink"/>
            <w:rFonts w:ascii="Times New Roman" w:hAnsi="Times New Roman" w:cs="Times New Roman"/>
            <w:i/>
            <w:sz w:val="24"/>
            <w:lang w:val="bg-BG"/>
          </w:rPr>
          <w:noBreakHyphen/>
          <w:t xml:space="preserve">101/09 Германия срещу В и Германия срещу </w:t>
        </w:r>
        <w:r w:rsidR="00A8303E" w:rsidRPr="00C60AC1">
          <w:rPr>
            <w:rStyle w:val="Hyperlink"/>
            <w:rFonts w:ascii="Times New Roman" w:hAnsi="Times New Roman" w:cs="Times New Roman"/>
            <w:i/>
            <w:sz w:val="24"/>
          </w:rPr>
          <w:t>D</w:t>
        </w:r>
      </w:hyperlink>
    </w:p>
    <w:p w14:paraId="31201C1A" w14:textId="77777777" w:rsidR="003C5329" w:rsidRPr="00C60AC1" w:rsidRDefault="003C5329" w:rsidP="00D6747F">
      <w:pPr>
        <w:pStyle w:val="NoSpacing"/>
        <w:rPr>
          <w:rFonts w:ascii="Times New Roman" w:hAnsi="Times New Roman" w:cs="Times New Roman"/>
          <w:sz w:val="24"/>
          <w:szCs w:val="24"/>
          <w:lang w:val="bg-BG"/>
        </w:rPr>
      </w:pPr>
    </w:p>
    <w:p w14:paraId="37E2EB23" w14:textId="77777777" w:rsidR="00857A6D" w:rsidRPr="00180795" w:rsidRDefault="003C5329" w:rsidP="00857A6D">
      <w:pPr>
        <w:pStyle w:val="NoSpacing"/>
        <w:contextualSpacing/>
        <w:jc w:val="both"/>
        <w:rPr>
          <w:rStyle w:val="Hyperlink"/>
          <w:rFonts w:ascii="Times New Roman" w:hAnsi="Times New Roman" w:cs="Times New Roman"/>
          <w:sz w:val="24"/>
          <w:szCs w:val="24"/>
          <w:lang w:val="ru-RU"/>
        </w:rPr>
      </w:pPr>
      <w:r w:rsidRPr="00C60AC1">
        <w:rPr>
          <w:rFonts w:ascii="Times New Roman" w:hAnsi="Times New Roman" w:cs="Times New Roman"/>
          <w:sz w:val="24"/>
          <w:szCs w:val="24"/>
          <w:lang w:val="bg-BG"/>
        </w:rPr>
        <w:t>Държавата не е изпълнила задълженията си по чл. 49 ДЕО, когато не е предвидила възможност за възстановяване на медицинските разходи за извънболнично лечение в друга държава членка, както и когато националният закон поставя възстановяването на тези разходи в зависимост от издаването на предварително разрешение.</w:t>
      </w:r>
      <w:r w:rsidRPr="00C60AC1">
        <w:rPr>
          <w:rStyle w:val="WW8Num4z0"/>
          <w:rFonts w:ascii="Times New Roman" w:hAnsi="Times New Roman" w:cs="Times New Roman"/>
          <w:color w:val="000000"/>
          <w:sz w:val="24"/>
          <w:szCs w:val="24"/>
          <w:lang w:val="bg-BG"/>
        </w:rPr>
        <w:t xml:space="preserve"> </w:t>
      </w:r>
      <w:hyperlink r:id="rId359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17636174" w14:textId="77777777" w:rsidR="003C5329" w:rsidRPr="00C60AC1" w:rsidRDefault="003C5329" w:rsidP="00857A6D">
      <w:pPr>
        <w:pStyle w:val="NoSpacing"/>
        <w:contextualSpacing/>
        <w:jc w:val="both"/>
        <w:rPr>
          <w:rStyle w:val="normal--char"/>
          <w:rFonts w:ascii="Times New Roman" w:hAnsi="Times New Roman" w:cs="Times New Roman"/>
          <w:sz w:val="24"/>
          <w:szCs w:val="24"/>
          <w:lang w:val="bg-BG"/>
        </w:rPr>
      </w:pPr>
      <w:r w:rsidRPr="00C60AC1">
        <w:rPr>
          <w:rFonts w:ascii="Times New Roman" w:hAnsi="Times New Roman" w:cs="Times New Roman"/>
          <w:i/>
          <w:color w:val="000000"/>
          <w:sz w:val="24"/>
          <w:szCs w:val="24"/>
          <w:lang w:val="bg-BG" w:eastAsia="bg-BG"/>
        </w:rPr>
        <w:t xml:space="preserve">Решение на Съда на ЕС по преюдициално запитване по дело </w:t>
      </w:r>
      <w:hyperlink r:id="rId3593" w:history="1">
        <w:r w:rsidRPr="00C60AC1">
          <w:rPr>
            <w:rStyle w:val="Hyperlink"/>
            <w:rFonts w:ascii="Times New Roman" w:hAnsi="Times New Roman" w:cs="Times New Roman"/>
            <w:i/>
            <w:sz w:val="24"/>
            <w:szCs w:val="24"/>
            <w:lang w:val="bg-BG" w:eastAsia="bg-BG"/>
          </w:rPr>
          <w:t>C 255/09 Комисия/Португалия</w:t>
        </w:r>
      </w:hyperlink>
    </w:p>
    <w:p w14:paraId="5A9E5A68" w14:textId="77777777" w:rsidR="00D72F00" w:rsidRPr="00C60AC1" w:rsidRDefault="00D72F00" w:rsidP="003C5329">
      <w:pPr>
        <w:pStyle w:val="NoSpacing"/>
        <w:contextualSpacing/>
        <w:jc w:val="both"/>
        <w:rPr>
          <w:rFonts w:ascii="Times New Roman" w:hAnsi="Times New Roman" w:cs="Times New Roman"/>
          <w:sz w:val="24"/>
          <w:szCs w:val="24"/>
          <w:lang w:val="bg-BG"/>
        </w:rPr>
      </w:pPr>
    </w:p>
    <w:p w14:paraId="07FF3BA0" w14:textId="77777777" w:rsidR="00AB22CD" w:rsidRPr="00C60AC1" w:rsidRDefault="00D72F00" w:rsidP="003C532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Директива 2008/115 не допуска правна уредба на държава членка, която наказва незаконното пребиваване в страната с наказателноправни санкции, в случай че не е извършено друго нарушение освен незаконно пребиваване. </w:t>
      </w:r>
      <w:hyperlink r:id="rId359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659F158E" w14:textId="77777777" w:rsidR="00D72F00" w:rsidRPr="00C60AC1" w:rsidRDefault="00D72F00" w:rsidP="00D72F00">
      <w:pPr>
        <w:pStyle w:val="Normal1"/>
        <w:pBdr>
          <w:bottom w:val="single" w:sz="4" w:space="1" w:color="auto"/>
        </w:pBdr>
        <w:spacing w:before="0" w:after="0" w:line="240" w:lineRule="auto"/>
        <w:jc w:val="both"/>
        <w:rPr>
          <w:rStyle w:val="affairetitle"/>
          <w:i/>
          <w:lang w:val="bg-BG"/>
        </w:rPr>
      </w:pPr>
      <w:r w:rsidRPr="00C60AC1">
        <w:rPr>
          <w:i/>
          <w:color w:val="000000"/>
          <w:lang w:val="bg-BG" w:eastAsia="bg-BG"/>
        </w:rPr>
        <w:t xml:space="preserve">Решение на Съда на ЕС по преюдициално запитване по дело </w:t>
      </w:r>
      <w:hyperlink r:id="rId3595" w:history="1">
        <w:r w:rsidRPr="00C60AC1">
          <w:rPr>
            <w:rStyle w:val="Hyperlink"/>
            <w:i/>
          </w:rPr>
          <w:t>C</w:t>
        </w:r>
        <w:r w:rsidRPr="00C60AC1">
          <w:rPr>
            <w:rStyle w:val="Hyperlink"/>
            <w:i/>
          </w:rPr>
          <w:noBreakHyphen/>
          <w:t>329/11</w:t>
        </w:r>
        <w:r w:rsidRPr="00C60AC1">
          <w:rPr>
            <w:rStyle w:val="Hyperlink"/>
            <w:i/>
            <w:lang w:val="bg-BG"/>
          </w:rPr>
          <w:t xml:space="preserve"> </w:t>
        </w:r>
        <w:r w:rsidRPr="00C60AC1">
          <w:rPr>
            <w:rStyle w:val="Hyperlink"/>
            <w:i/>
          </w:rPr>
          <w:t>Achughbabian</w:t>
        </w:r>
      </w:hyperlink>
    </w:p>
    <w:p w14:paraId="230ADDC7" w14:textId="77777777" w:rsidR="00D72F00" w:rsidRPr="00C60AC1" w:rsidRDefault="00D72F00" w:rsidP="00D72F00">
      <w:pPr>
        <w:pStyle w:val="NoSpacing"/>
        <w:jc w:val="both"/>
        <w:rPr>
          <w:rFonts w:ascii="Times New Roman" w:hAnsi="Times New Roman" w:cs="Times New Roman"/>
          <w:sz w:val="24"/>
          <w:szCs w:val="24"/>
          <w:lang w:val="bg-BG"/>
        </w:rPr>
      </w:pPr>
    </w:p>
    <w:p w14:paraId="72EAD210" w14:textId="77777777" w:rsidR="00D72F00" w:rsidRPr="00C60AC1" w:rsidRDefault="00D72F00" w:rsidP="00D72F0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Правото на ЕС не допуска прилагането на необорима презумпция, че държавата членка, която е компетентна да се произнесе по молби за убежище, спазва основните права в Европейския съюз. </w:t>
      </w:r>
      <w:hyperlink r:id="rId359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3589A78D" w14:textId="77777777" w:rsidR="00D72F00" w:rsidRPr="00C60AC1" w:rsidRDefault="00D72F00" w:rsidP="00D72F00">
      <w:pPr>
        <w:pStyle w:val="Normal1"/>
        <w:pBdr>
          <w:bottom w:val="single" w:sz="4" w:space="1" w:color="auto"/>
        </w:pBdr>
        <w:spacing w:before="0" w:after="0" w:line="240" w:lineRule="auto"/>
        <w:jc w:val="both"/>
        <w:rPr>
          <w:rStyle w:val="affairetitle"/>
          <w:i/>
          <w:lang w:val="bg-BG"/>
        </w:rPr>
      </w:pPr>
      <w:r w:rsidRPr="00C60AC1">
        <w:rPr>
          <w:i/>
          <w:color w:val="000000"/>
          <w:lang w:val="bg-BG" w:eastAsia="bg-BG"/>
        </w:rPr>
        <w:t xml:space="preserve">Решение на Съда на ЕС по преюдициално запитване по </w:t>
      </w:r>
      <w:r w:rsidRPr="00C60AC1">
        <w:rPr>
          <w:i/>
        </w:rPr>
        <w:t xml:space="preserve">съединени дела </w:t>
      </w:r>
      <w:r>
        <w:fldChar w:fldCharType="begin"/>
      </w:r>
      <w:r>
        <w:instrText>HYPERLINK "http://curia.europa.eu/juris/document/document.jsf?text=&amp;docid=117187&amp;pageIndex=0&amp;doclang=bg&amp;mode=lst&amp;dir=&amp;occ=first&amp;part=1&amp;cid=286555"</w:instrText>
      </w:r>
      <w:r>
        <w:fldChar w:fldCharType="separate"/>
      </w:r>
      <w:r w:rsidRPr="00C60AC1">
        <w:rPr>
          <w:rStyle w:val="Hyperlink"/>
          <w:i/>
        </w:rPr>
        <w:t>C</w:t>
      </w:r>
      <w:r w:rsidRPr="00C60AC1">
        <w:rPr>
          <w:rStyle w:val="Hyperlink"/>
          <w:i/>
        </w:rPr>
        <w:noBreakHyphen/>
        <w:t>411/10 и C</w:t>
      </w:r>
      <w:r w:rsidRPr="00C60AC1">
        <w:rPr>
          <w:rStyle w:val="Hyperlink"/>
          <w:i/>
        </w:rPr>
        <w:noBreakHyphen/>
        <w:t>493/10</w:t>
      </w:r>
      <w:r w:rsidRPr="00C60AC1">
        <w:rPr>
          <w:rStyle w:val="Hyperlink"/>
          <w:i/>
          <w:lang w:val="bg-BG"/>
        </w:rPr>
        <w:t xml:space="preserve"> - </w:t>
      </w:r>
      <w:r w:rsidRPr="00C60AC1">
        <w:rPr>
          <w:rStyle w:val="Hyperlink"/>
          <w:b/>
          <w:bCs/>
          <w:i/>
        </w:rPr>
        <w:t>N. S.</w:t>
      </w:r>
      <w:r w:rsidRPr="00C60AC1">
        <w:rPr>
          <w:rStyle w:val="Hyperlink"/>
          <w:i/>
        </w:rPr>
        <w:t xml:space="preserve"> (C</w:t>
      </w:r>
      <w:r w:rsidRPr="00C60AC1">
        <w:rPr>
          <w:rStyle w:val="Hyperlink"/>
          <w:i/>
        </w:rPr>
        <w:noBreakHyphen/>
        <w:t>411/10</w:t>
      </w:r>
      <w:r w:rsidRPr="00C60AC1">
        <w:rPr>
          <w:rStyle w:val="Hyperlink"/>
          <w:i/>
          <w:lang w:val="bg-BG"/>
        </w:rPr>
        <w:t>)</w:t>
      </w:r>
      <w:r>
        <w:rPr>
          <w:rStyle w:val="Hyperlink"/>
          <w:i/>
          <w:lang w:val="bg-BG"/>
        </w:rPr>
        <w:fldChar w:fldCharType="end"/>
      </w:r>
    </w:p>
    <w:p w14:paraId="7CED89E3" w14:textId="77777777" w:rsidR="00D72F00" w:rsidRPr="00C60AC1" w:rsidRDefault="00D72F00" w:rsidP="00D72F00">
      <w:pPr>
        <w:pStyle w:val="NoSpacing"/>
        <w:jc w:val="both"/>
        <w:rPr>
          <w:rFonts w:ascii="Times New Roman" w:hAnsi="Times New Roman" w:cs="Times New Roman"/>
          <w:sz w:val="24"/>
          <w:szCs w:val="24"/>
          <w:lang w:val="bg-BG"/>
        </w:rPr>
      </w:pPr>
    </w:p>
    <w:p w14:paraId="3FCFB61C" w14:textId="77777777" w:rsidR="00CD3CFA" w:rsidRPr="00C60AC1" w:rsidRDefault="00CD3CFA" w:rsidP="00CD3CF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bCs/>
          <w:color w:val="000000"/>
          <w:sz w:val="24"/>
          <w:szCs w:val="24"/>
          <w:lang w:val="bg-BG" w:eastAsia="bg-BG"/>
        </w:rPr>
        <w:t>Държавите могат да приемат, че престъпления като сексуалната експлоатация на деца и другите престъпления, посочени в чл. 83, параграф 1, ал. 2 от ДФЕС, са особено тежко посегателство върху основен интерес на обществото и пряка заплаха за спокойствието и физическата сигурност на населението и следователно попадат в обхвата на понятието „императивни съображения, свързани с обществената сигурност“, като обосновават мярка за експулсиране по чл. 28, параграф 3 от Директива 2004/38.</w:t>
      </w:r>
      <w:r w:rsidR="00802E95" w:rsidRPr="00C60AC1">
        <w:rPr>
          <w:rFonts w:ascii="Times New Roman" w:hAnsi="Times New Roman" w:cs="Times New Roman"/>
          <w:bCs/>
          <w:color w:val="000000"/>
          <w:sz w:val="24"/>
          <w:szCs w:val="24"/>
          <w:lang w:val="bg-BG" w:eastAsia="bg-BG"/>
        </w:rPr>
        <w:t xml:space="preserve"> </w:t>
      </w:r>
      <w:hyperlink r:id="rId3597" w:history="1">
        <w:r w:rsidRPr="00C60AC1">
          <w:rPr>
            <w:rStyle w:val="Hyperlink"/>
            <w:rFonts w:ascii="Times New Roman" w:hAnsi="Times New Roman" w:cs="Times New Roman"/>
            <w:sz w:val="24"/>
            <w:szCs w:val="24"/>
            <w:lang w:val="bg-BG"/>
          </w:rPr>
          <w:t>Бюлетин № 20</w:t>
        </w:r>
      </w:hyperlink>
    </w:p>
    <w:p w14:paraId="1E8A38B3" w14:textId="77777777" w:rsidR="00CD3CFA" w:rsidRPr="00C60AC1" w:rsidRDefault="00CD3CFA" w:rsidP="00CD3CFA">
      <w:pPr>
        <w:pStyle w:val="Normal1"/>
        <w:pBdr>
          <w:bottom w:val="single" w:sz="4" w:space="1" w:color="auto"/>
        </w:pBdr>
        <w:spacing w:before="0" w:after="0" w:line="240" w:lineRule="auto"/>
        <w:jc w:val="both"/>
        <w:rPr>
          <w:rStyle w:val="affairetitle"/>
          <w:i/>
          <w:color w:val="000000"/>
          <w:lang w:val="bg-BG" w:eastAsia="bg-BG"/>
        </w:rPr>
      </w:pPr>
      <w:r w:rsidRPr="00C60AC1">
        <w:rPr>
          <w:i/>
          <w:color w:val="000000"/>
          <w:lang w:val="bg-BG" w:eastAsia="bg-BG"/>
        </w:rPr>
        <w:t xml:space="preserve">Решение на </w:t>
      </w:r>
      <w:r w:rsidR="00B27A21" w:rsidRPr="00C60AC1">
        <w:rPr>
          <w:i/>
          <w:color w:val="000000"/>
          <w:lang w:val="bg-BG" w:eastAsia="bg-BG"/>
        </w:rPr>
        <w:t xml:space="preserve">Съда на ЕС </w:t>
      </w:r>
      <w:r w:rsidRPr="00C60AC1">
        <w:rPr>
          <w:i/>
          <w:color w:val="000000"/>
          <w:lang w:val="bg-BG" w:eastAsia="bg-BG"/>
        </w:rPr>
        <w:t xml:space="preserve">по </w:t>
      </w:r>
      <w:hyperlink r:id="rId3598" w:history="1">
        <w:r w:rsidRPr="00C60AC1">
          <w:rPr>
            <w:rStyle w:val="Hyperlink"/>
            <w:i/>
            <w:lang w:val="bg-BG" w:eastAsia="bg-BG"/>
          </w:rPr>
          <w:t>дело C 348/09</w:t>
        </w:r>
      </w:hyperlink>
    </w:p>
    <w:p w14:paraId="37ADED6A" w14:textId="77777777" w:rsidR="00BE5410" w:rsidRPr="00180795" w:rsidRDefault="00BE5410" w:rsidP="003C5329">
      <w:pPr>
        <w:suppressAutoHyphens w:val="0"/>
        <w:autoSpaceDE w:val="0"/>
        <w:autoSpaceDN w:val="0"/>
        <w:adjustRightInd w:val="0"/>
        <w:spacing w:after="0" w:line="240" w:lineRule="auto"/>
        <w:jc w:val="both"/>
        <w:rPr>
          <w:rFonts w:ascii="Times New Roman" w:eastAsia="Times New Roman" w:hAnsi="Times New Roman" w:cs="Times New Roman"/>
          <w:bCs/>
          <w:color w:val="000000"/>
          <w:lang w:val="ru-RU" w:eastAsia="bg-BG"/>
        </w:rPr>
      </w:pPr>
    </w:p>
    <w:p w14:paraId="2679D2CD" w14:textId="77777777" w:rsidR="00BE5410" w:rsidRPr="00C60AC1" w:rsidRDefault="00A154B6" w:rsidP="0043711E">
      <w:pPr>
        <w:suppressAutoHyphens w:val="0"/>
        <w:autoSpaceDE w:val="0"/>
        <w:autoSpaceDN w:val="0"/>
        <w:adjustRightInd w:val="0"/>
        <w:spacing w:after="0" w:line="240" w:lineRule="auto"/>
        <w:jc w:val="both"/>
        <w:rPr>
          <w:rStyle w:val="normal--char"/>
          <w:rFonts w:ascii="Times New Roman" w:hAnsi="Times New Roman" w:cs="Times New Roman"/>
          <w:sz w:val="24"/>
          <w:szCs w:val="24"/>
        </w:rPr>
      </w:pPr>
      <w:r w:rsidRPr="00C60AC1">
        <w:rPr>
          <w:rFonts w:ascii="Times New Roman" w:eastAsia="Times New Roman" w:hAnsi="Times New Roman" w:cs="Times New Roman"/>
          <w:bCs/>
          <w:color w:val="000000"/>
          <w:sz w:val="24"/>
          <w:szCs w:val="24"/>
          <w:lang w:eastAsia="bg-BG"/>
        </w:rPr>
        <w:t xml:space="preserve">Достъпът на български студенти до австрийския пазар на труда трябва да бъде при преференциални условия спрямо този на граждани на трета държава. </w:t>
      </w:r>
      <w:hyperlink r:id="rId3599" w:history="1">
        <w:r w:rsidRPr="00C60AC1">
          <w:rPr>
            <w:rStyle w:val="Hyperlink"/>
            <w:rFonts w:ascii="Times New Roman" w:hAnsi="Times New Roman" w:cs="Times New Roman"/>
            <w:sz w:val="24"/>
            <w:szCs w:val="24"/>
          </w:rPr>
          <w:t>Бюлетин № 21</w:t>
        </w:r>
      </w:hyperlink>
    </w:p>
    <w:p w14:paraId="2A98CD67" w14:textId="77777777" w:rsidR="00A154B6" w:rsidRPr="00C60AC1" w:rsidRDefault="00A154B6" w:rsidP="00A154B6">
      <w:pPr>
        <w:pStyle w:val="Normal1"/>
        <w:pBdr>
          <w:bottom w:val="single" w:sz="4" w:space="1" w:color="auto"/>
        </w:pBdr>
        <w:spacing w:before="0" w:after="0" w:line="240" w:lineRule="auto"/>
        <w:jc w:val="both"/>
        <w:rPr>
          <w:rStyle w:val="affairetitle"/>
          <w:i/>
          <w:color w:val="000000"/>
          <w:lang w:val="bg-BG" w:eastAsia="bg-BG"/>
        </w:rPr>
      </w:pPr>
      <w:r w:rsidRPr="00C60AC1">
        <w:rPr>
          <w:i/>
          <w:color w:val="000000"/>
          <w:lang w:val="bg-BG" w:eastAsia="bg-BG"/>
        </w:rPr>
        <w:t xml:space="preserve">Решение на </w:t>
      </w:r>
      <w:r w:rsidR="00B27A21" w:rsidRPr="00C60AC1">
        <w:rPr>
          <w:i/>
          <w:color w:val="000000"/>
          <w:lang w:val="bg-BG" w:eastAsia="bg-BG"/>
        </w:rPr>
        <w:t xml:space="preserve">Съда на ЕС </w:t>
      </w:r>
      <w:r w:rsidRPr="00C60AC1">
        <w:rPr>
          <w:i/>
          <w:color w:val="000000"/>
          <w:lang w:val="bg-BG" w:eastAsia="bg-BG"/>
        </w:rPr>
        <w:t xml:space="preserve">по </w:t>
      </w:r>
      <w:hyperlink r:id="rId3600" w:history="1">
        <w:r w:rsidRPr="00C60AC1">
          <w:rPr>
            <w:rStyle w:val="Hyperlink"/>
            <w:i/>
            <w:lang w:val="bg-BG" w:eastAsia="bg-BG"/>
          </w:rPr>
          <w:t xml:space="preserve">дело </w:t>
        </w:r>
        <w:r w:rsidRPr="00C60AC1">
          <w:rPr>
            <w:rStyle w:val="Hyperlink"/>
            <w:i/>
          </w:rPr>
          <w:t>C-15/11</w:t>
        </w:r>
      </w:hyperlink>
    </w:p>
    <w:p w14:paraId="430CB478" w14:textId="77777777" w:rsidR="00A154B6" w:rsidRPr="00C60AC1" w:rsidRDefault="00A154B6"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p w14:paraId="59744771" w14:textId="77777777" w:rsidR="003F27FB" w:rsidRPr="00C60AC1" w:rsidRDefault="003F27FB" w:rsidP="003F27FB">
      <w:pPr>
        <w:pStyle w:val="NoSpacing"/>
        <w:jc w:val="both"/>
        <w:rPr>
          <w:rStyle w:val="normal--char"/>
          <w:rFonts w:ascii="Times New Roman" w:hAnsi="Times New Roman" w:cs="Times New Roman"/>
          <w:lang w:val="bg-BG"/>
        </w:rPr>
      </w:pPr>
      <w:r w:rsidRPr="00C60AC1">
        <w:rPr>
          <w:rFonts w:ascii="Times New Roman" w:hAnsi="Times New Roman" w:cs="Times New Roman"/>
          <w:sz w:val="24"/>
          <w:szCs w:val="24"/>
          <w:lang w:val="bg-BG" w:eastAsia="bg-BG"/>
        </w:rPr>
        <w:t xml:space="preserve">Държавата членка, сезирана с молба за убежище, е длъжна да предостави предвидените в Директива 2003/9 минимални условия на приемане на търсещите убежище, дори спрямо такива, за които реши съгласно Регламент № 343/2003 да отправи искане към друга държава членка да поеме отговорността за тях или да ги приеме обратно в качеството ѝ на държава членка, компетентна за разглеждането на молбата за убежище. Тези задължения се погасяват при действителното прехвърляне на лицето от молещата държава членка и тя е тази която понася финансовата тежест за предоставянето на минималните условия. </w:t>
      </w:r>
      <w:hyperlink r:id="rId3601" w:history="1">
        <w:proofErr w:type="spellStart"/>
        <w:r w:rsidR="00B7060E" w:rsidRPr="00180795">
          <w:rPr>
            <w:rStyle w:val="Hyperlink"/>
            <w:rFonts w:ascii="Times New Roman" w:hAnsi="Times New Roman" w:cs="Times New Roman"/>
            <w:sz w:val="24"/>
            <w:szCs w:val="24"/>
            <w:lang w:val="ru-RU"/>
          </w:rPr>
          <w:t>Бюлетин</w:t>
        </w:r>
        <w:proofErr w:type="spellEnd"/>
        <w:r w:rsidR="00B7060E" w:rsidRPr="00180795">
          <w:rPr>
            <w:rStyle w:val="Hyperlink"/>
            <w:rFonts w:ascii="Times New Roman" w:hAnsi="Times New Roman" w:cs="Times New Roman"/>
            <w:sz w:val="24"/>
            <w:szCs w:val="24"/>
            <w:lang w:val="ru-RU"/>
          </w:rPr>
          <w:t xml:space="preserve"> № 23</w:t>
        </w:r>
      </w:hyperlink>
    </w:p>
    <w:p w14:paraId="5CE5B0D0" w14:textId="77777777" w:rsidR="003F27FB" w:rsidRPr="00180795" w:rsidRDefault="003F27FB" w:rsidP="003F27FB">
      <w:pPr>
        <w:pStyle w:val="NoSpacing"/>
        <w:pBdr>
          <w:bottom w:val="single" w:sz="4" w:space="1" w:color="auto"/>
        </w:pBdr>
        <w:jc w:val="both"/>
        <w:rPr>
          <w:rFonts w:ascii="Times New Roman" w:hAnsi="Times New Roman" w:cs="Times New Roman"/>
          <w:i/>
          <w:sz w:val="24"/>
          <w:szCs w:val="24"/>
          <w:lang w:val="ru-RU"/>
        </w:rPr>
      </w:pPr>
      <w:r w:rsidRPr="00C60AC1">
        <w:rPr>
          <w:rFonts w:ascii="Times New Roman" w:hAnsi="Times New Roman" w:cs="Times New Roman"/>
          <w:i/>
          <w:sz w:val="24"/>
          <w:szCs w:val="24"/>
          <w:lang w:val="bg-BG"/>
        </w:rPr>
        <w:t xml:space="preserve">Решение на </w:t>
      </w:r>
      <w:r w:rsidR="00B27A21" w:rsidRPr="00C60AC1">
        <w:rPr>
          <w:rFonts w:ascii="Times New Roman" w:hAnsi="Times New Roman" w:cs="Times New Roman"/>
          <w:i/>
          <w:color w:val="000000"/>
          <w:sz w:val="24"/>
          <w:szCs w:val="24"/>
          <w:lang w:val="bg-BG" w:eastAsia="bg-BG"/>
        </w:rPr>
        <w:t xml:space="preserve">Съда на ЕС </w:t>
      </w:r>
      <w:r w:rsidRPr="00C60AC1">
        <w:rPr>
          <w:rFonts w:ascii="Times New Roman" w:hAnsi="Times New Roman" w:cs="Times New Roman"/>
          <w:i/>
          <w:sz w:val="24"/>
          <w:szCs w:val="24"/>
          <w:lang w:val="bg-BG"/>
        </w:rPr>
        <w:t xml:space="preserve">по дело </w:t>
      </w:r>
      <w:hyperlink r:id="rId3602" w:history="1">
        <w:r w:rsidRPr="00C60AC1">
          <w:rPr>
            <w:rStyle w:val="Hyperlink"/>
            <w:rFonts w:ascii="Times New Roman" w:hAnsi="Times New Roman" w:cs="Times New Roman"/>
            <w:i/>
            <w:sz w:val="24"/>
            <w:szCs w:val="24"/>
          </w:rPr>
          <w:t>C</w:t>
        </w:r>
        <w:r w:rsidRPr="00C60AC1">
          <w:rPr>
            <w:rStyle w:val="Hyperlink"/>
            <w:rFonts w:ascii="Times New Roman" w:hAnsi="Times New Roman" w:cs="Times New Roman"/>
            <w:i/>
            <w:sz w:val="24"/>
            <w:szCs w:val="24"/>
            <w:lang w:val="bg-BG"/>
          </w:rPr>
          <w:t>-179/11</w:t>
        </w:r>
      </w:hyperlink>
    </w:p>
    <w:p w14:paraId="72BCF194" w14:textId="77777777" w:rsidR="00122F0A" w:rsidRPr="00C60AC1" w:rsidRDefault="00122F0A" w:rsidP="00122F0A">
      <w:pPr>
        <w:pStyle w:val="006SousTitre"/>
        <w:contextualSpacing/>
        <w:jc w:val="both"/>
        <w:rPr>
          <w:rFonts w:ascii="Times New Roman" w:hAnsi="Times New Roman" w:cs="Times New Roman"/>
        </w:rPr>
      </w:pPr>
    </w:p>
    <w:p w14:paraId="558CA8AF" w14:textId="77777777" w:rsidR="00122F0A" w:rsidRPr="00C60AC1" w:rsidRDefault="00122F0A" w:rsidP="00122F0A">
      <w:pPr>
        <w:pStyle w:val="006SousTitre"/>
        <w:contextualSpacing/>
        <w:jc w:val="both"/>
        <w:rPr>
          <w:rFonts w:ascii="Times New Roman" w:hAnsi="Times New Roman" w:cs="Times New Roman"/>
        </w:rPr>
      </w:pPr>
      <w:r w:rsidRPr="00C60AC1">
        <w:rPr>
          <w:rFonts w:ascii="Times New Roman" w:hAnsi="Times New Roman" w:cs="Times New Roman"/>
        </w:rPr>
        <w:t>Член 15, буква в) от Директива 2004/83/ЕО относно минималните стандарти за признаването и правното положение на гражданите на трети страни или лицата без гражданство като бежанци или като лица, които по други причини се нуждаят от международна закрила, както и относно съдържанието на предоставената закрила, трябва да се тълкува в смисъл, че въоръжен вътрешен конфликт</w:t>
      </w:r>
      <w:r w:rsidRPr="00180795">
        <w:rPr>
          <w:rFonts w:ascii="Times New Roman" w:hAnsi="Times New Roman" w:cs="Times New Roman"/>
          <w:lang w:val="ru-RU"/>
        </w:rPr>
        <w:t xml:space="preserve"> </w:t>
      </w:r>
      <w:r w:rsidRPr="00C60AC1">
        <w:rPr>
          <w:rFonts w:ascii="Times New Roman" w:hAnsi="Times New Roman" w:cs="Times New Roman"/>
        </w:rPr>
        <w:t xml:space="preserve">е налице, когато редовните въоръжените сили на дадена държава се сблъскват с една или повече въоръжени групи или когато се сблъскват две или повече въоръжени групи. Не е </w:t>
      </w:r>
      <w:r w:rsidRPr="00C60AC1">
        <w:rPr>
          <w:rFonts w:ascii="Times New Roman" w:hAnsi="Times New Roman" w:cs="Times New Roman"/>
        </w:rPr>
        <w:lastRenderedPageBreak/>
        <w:t xml:space="preserve">необходимо конфликтът да съставлява „въоръжен конфликт, който няма международен характер” по смисъла на международното хуманитарно право и не е необходима преценка за интензитета на въоръжените сблъсъци, равнището на организираност на замесените въоръжени сили или продължителността на конфликта, отделна от преценката за степента на насилие, съществуващо на въпросната територия. </w:t>
      </w:r>
      <w:hyperlink r:id="rId3603" w:history="1">
        <w:r w:rsidRPr="00C60AC1">
          <w:rPr>
            <w:rStyle w:val="Hyperlink"/>
            <w:rFonts w:ascii="Times New Roman" w:hAnsi="Times New Roman" w:cs="Times New Roman"/>
          </w:rPr>
          <w:t>Бюлетин № 24</w:t>
        </w:r>
      </w:hyperlink>
    </w:p>
    <w:p w14:paraId="10302D66" w14:textId="77777777" w:rsidR="00122F0A" w:rsidRPr="00C60AC1" w:rsidRDefault="00000000" w:rsidP="00B27A21">
      <w:pPr>
        <w:pStyle w:val="006SousTitre"/>
        <w:pBdr>
          <w:bottom w:val="single" w:sz="4" w:space="1" w:color="auto"/>
        </w:pBdr>
        <w:contextualSpacing/>
        <w:jc w:val="both"/>
        <w:rPr>
          <w:rFonts w:ascii="Times New Roman" w:hAnsi="Times New Roman" w:cs="Times New Roman"/>
          <w:i/>
          <w:color w:val="365F91"/>
          <w:u w:val="single"/>
        </w:rPr>
      </w:pPr>
      <w:hyperlink r:id="rId3604" w:history="1">
        <w:r w:rsidR="00122F0A" w:rsidRPr="00C60AC1">
          <w:rPr>
            <w:rFonts w:ascii="Times New Roman" w:eastAsia="Times New Roman" w:hAnsi="Times New Roman" w:cs="Times New Roman"/>
            <w:i/>
            <w:lang w:eastAsia="ar-SA"/>
          </w:rPr>
          <w:t xml:space="preserve">Решение на </w:t>
        </w:r>
        <w:r w:rsidR="00B27A21" w:rsidRPr="00C60AC1">
          <w:rPr>
            <w:rFonts w:ascii="Times New Roman" w:hAnsi="Times New Roman" w:cs="Times New Roman"/>
            <w:i/>
            <w:color w:val="000000"/>
            <w:lang w:eastAsia="bg-BG"/>
          </w:rPr>
          <w:t xml:space="preserve">Съда на ЕС </w:t>
        </w:r>
        <w:r w:rsidR="00122F0A" w:rsidRPr="00C60AC1">
          <w:rPr>
            <w:rFonts w:ascii="Times New Roman" w:eastAsia="Times New Roman" w:hAnsi="Times New Roman" w:cs="Times New Roman"/>
            <w:i/>
            <w:lang w:eastAsia="ar-SA"/>
          </w:rPr>
          <w:t>по дело</w:t>
        </w:r>
        <w:r w:rsidR="00122F0A" w:rsidRPr="00C60AC1">
          <w:rPr>
            <w:rStyle w:val="Hyperlink"/>
            <w:rFonts w:ascii="Times New Roman" w:hAnsi="Times New Roman" w:cs="Times New Roman"/>
            <w:i/>
          </w:rPr>
          <w:t xml:space="preserve"> </w:t>
        </w:r>
        <w:r w:rsidR="00122F0A" w:rsidRPr="00C60AC1">
          <w:rPr>
            <w:rStyle w:val="Hyperlink"/>
            <w:rFonts w:ascii="Times New Roman" w:hAnsi="Times New Roman" w:cs="Times New Roman"/>
            <w:i/>
            <w:lang w:val="en-US"/>
          </w:rPr>
          <w:t>C</w:t>
        </w:r>
        <w:r w:rsidR="00122F0A" w:rsidRPr="00C60AC1">
          <w:rPr>
            <w:rStyle w:val="Hyperlink"/>
            <w:rFonts w:ascii="Times New Roman" w:hAnsi="Times New Roman" w:cs="Times New Roman"/>
            <w:i/>
            <w:lang w:val="ru-RU"/>
          </w:rPr>
          <w:t>-285/12</w:t>
        </w:r>
      </w:hyperlink>
    </w:p>
    <w:p w14:paraId="234A6425" w14:textId="77777777" w:rsidR="00AF21AC" w:rsidRPr="00C60AC1" w:rsidRDefault="00AF21AC" w:rsidP="00AF21AC">
      <w:pPr>
        <w:pStyle w:val="006SousTitre"/>
        <w:jc w:val="both"/>
        <w:rPr>
          <w:rFonts w:ascii="Times New Roman" w:hAnsi="Times New Roman" w:cs="Times New Roman"/>
          <w:b/>
        </w:rPr>
      </w:pPr>
    </w:p>
    <w:p w14:paraId="77F09ADB" w14:textId="77777777" w:rsidR="00AF21AC" w:rsidRPr="00C60AC1" w:rsidRDefault="00AF21AC" w:rsidP="00AF21AC">
      <w:pPr>
        <w:pStyle w:val="006SousTitre"/>
        <w:contextualSpacing/>
        <w:jc w:val="both"/>
        <w:rPr>
          <w:rFonts w:ascii="Times New Roman" w:hAnsi="Times New Roman" w:cs="Times New Roman"/>
        </w:rPr>
      </w:pPr>
      <w:r w:rsidRPr="00C60AC1">
        <w:rPr>
          <w:rFonts w:ascii="Times New Roman" w:hAnsi="Times New Roman" w:cs="Times New Roman"/>
        </w:rPr>
        <w:t xml:space="preserve">Член 2, т. 2, буква в) от Директива 2004/38/ЕО относно правото на гражданите на Съюза и на членовете на техните семейства да се движат и пребивават свободно на територията на държавите членки трябва да се тълкува в смисъл, че не допуска държавите членки да налагат на навършил 21 години низходящ на гражданин на Съюза изискване да докаже, че безуспешно е търсил работа и/или се е опитал да си осигури издръжка по друг начин, за да бъде определен като лице „на издръжка“ и следователно член на семейството. </w:t>
      </w:r>
      <w:r w:rsidRPr="00C60AC1">
        <w:rPr>
          <w:rFonts w:ascii="Times New Roman" w:hAnsi="Times New Roman" w:cs="Times New Roman"/>
          <w:bCs/>
        </w:rPr>
        <w:t xml:space="preserve">Фактът, че член на семейството има добри възможности да си намери работа и възнамерява да работи в приемащата държава членка, не е от значение за тълкуването на предвиденото в тази разпоредба условие той да бъде „на издръжка“. </w:t>
      </w:r>
      <w:hyperlink r:id="rId3605" w:history="1">
        <w:r w:rsidRPr="00C60AC1">
          <w:rPr>
            <w:rStyle w:val="Hyperlink"/>
            <w:rFonts w:ascii="Times New Roman" w:hAnsi="Times New Roman" w:cs="Times New Roman"/>
          </w:rPr>
          <w:t>Бюлетин № 24</w:t>
        </w:r>
      </w:hyperlink>
    </w:p>
    <w:p w14:paraId="7BAC3ECB" w14:textId="57D94E1C" w:rsidR="00D4733A" w:rsidRPr="00C60AC1" w:rsidRDefault="00000000" w:rsidP="00B2533E">
      <w:pPr>
        <w:pStyle w:val="006SousTitre"/>
        <w:pBdr>
          <w:bottom w:val="single" w:sz="4" w:space="1" w:color="auto"/>
        </w:pBdr>
        <w:contextualSpacing/>
        <w:jc w:val="both"/>
        <w:rPr>
          <w:color w:val="333333"/>
          <w:lang w:eastAsia="bg-BG"/>
        </w:rPr>
      </w:pPr>
      <w:hyperlink r:id="rId3606" w:history="1">
        <w:r w:rsidR="00AF21AC" w:rsidRPr="00C60AC1">
          <w:rPr>
            <w:rFonts w:ascii="Times New Roman" w:eastAsia="Times New Roman" w:hAnsi="Times New Roman" w:cs="Times New Roman"/>
            <w:i/>
            <w:lang w:eastAsia="ar-SA"/>
          </w:rPr>
          <w:t xml:space="preserve">Решение на </w:t>
        </w:r>
        <w:r w:rsidR="00B27A21" w:rsidRPr="00C60AC1">
          <w:rPr>
            <w:rFonts w:ascii="Times New Roman" w:hAnsi="Times New Roman" w:cs="Times New Roman"/>
            <w:i/>
            <w:color w:val="000000"/>
            <w:lang w:eastAsia="bg-BG"/>
          </w:rPr>
          <w:t xml:space="preserve">Съда на ЕС </w:t>
        </w:r>
        <w:r w:rsidR="00AF21AC" w:rsidRPr="00C60AC1">
          <w:rPr>
            <w:rFonts w:ascii="Times New Roman" w:eastAsia="Times New Roman" w:hAnsi="Times New Roman" w:cs="Times New Roman"/>
            <w:i/>
            <w:lang w:eastAsia="ar-SA"/>
          </w:rPr>
          <w:t xml:space="preserve">по дело </w:t>
        </w:r>
        <w:r w:rsidR="00AF21AC" w:rsidRPr="00C60AC1">
          <w:rPr>
            <w:rStyle w:val="Hyperlink"/>
            <w:rFonts w:ascii="Times New Roman" w:hAnsi="Times New Roman" w:cs="Times New Roman"/>
            <w:i/>
          </w:rPr>
          <w:t>C-423/12</w:t>
        </w:r>
      </w:hyperlink>
    </w:p>
    <w:p w14:paraId="19F1E7B0" w14:textId="77777777" w:rsidR="00D4733A" w:rsidRPr="00C60AC1" w:rsidRDefault="00D4733A" w:rsidP="004E456C">
      <w:pPr>
        <w:pStyle w:val="JuList"/>
        <w:keepNext/>
        <w:keepLines/>
        <w:ind w:left="0" w:firstLine="0"/>
        <w:rPr>
          <w:color w:val="333333"/>
          <w:szCs w:val="24"/>
          <w:lang w:val="bg-BG" w:eastAsia="bg-BG"/>
        </w:rPr>
      </w:pPr>
      <w:r w:rsidRPr="00C60AC1">
        <w:rPr>
          <w:color w:val="333333"/>
          <w:szCs w:val="24"/>
          <w:lang w:val="bg-BG" w:eastAsia="bg-BG"/>
        </w:rPr>
        <w:t>В случаи на лица, търсещи убежище, когато държава членка е избрала да предостави материалните условия на приемане под формата на финансови помощи или на бонове, помощите трябва да се предоставят от момента на подаване на молбата за убежище в съответствие с чл.</w:t>
      </w:r>
      <w:r w:rsidRPr="00C60AC1">
        <w:rPr>
          <w:color w:val="333333"/>
          <w:szCs w:val="24"/>
          <w:lang w:eastAsia="bg-BG"/>
        </w:rPr>
        <w:t> </w:t>
      </w:r>
      <w:r w:rsidRPr="00C60AC1">
        <w:rPr>
          <w:color w:val="333333"/>
          <w:szCs w:val="24"/>
          <w:lang w:val="bg-BG" w:eastAsia="bg-BG"/>
        </w:rPr>
        <w:t>13, §</w:t>
      </w:r>
      <w:r w:rsidRPr="00C60AC1">
        <w:rPr>
          <w:color w:val="333333"/>
          <w:szCs w:val="24"/>
          <w:lang w:eastAsia="bg-BG"/>
        </w:rPr>
        <w:t> </w:t>
      </w:r>
      <w:r w:rsidRPr="00C60AC1">
        <w:rPr>
          <w:color w:val="333333"/>
          <w:szCs w:val="24"/>
          <w:lang w:val="bg-BG" w:eastAsia="bg-BG"/>
        </w:rPr>
        <w:t>1 от Директива 2003/9/ЕО и да отговарят на минималните стандарти, установени в чл.</w:t>
      </w:r>
      <w:r w:rsidRPr="00C60AC1">
        <w:rPr>
          <w:color w:val="333333"/>
          <w:szCs w:val="24"/>
          <w:lang w:eastAsia="bg-BG"/>
        </w:rPr>
        <w:t> </w:t>
      </w:r>
      <w:r w:rsidRPr="00C60AC1">
        <w:rPr>
          <w:color w:val="333333"/>
          <w:szCs w:val="24"/>
          <w:lang w:val="bg-BG" w:eastAsia="bg-BG"/>
        </w:rPr>
        <w:t>13, §</w:t>
      </w:r>
      <w:r w:rsidRPr="00C60AC1">
        <w:rPr>
          <w:color w:val="333333"/>
          <w:szCs w:val="24"/>
          <w:lang w:eastAsia="bg-BG"/>
        </w:rPr>
        <w:t> </w:t>
      </w:r>
      <w:r w:rsidRPr="00C60AC1">
        <w:rPr>
          <w:color w:val="333333"/>
          <w:szCs w:val="24"/>
          <w:lang w:val="bg-BG" w:eastAsia="bg-BG"/>
        </w:rPr>
        <w:t>2 от същата директива. Държавата членка трябва да следи за това общият размер на финансовите помощи, които покриват материалните условия на приемане, да бъде достатъчен, за да се гарантира подходящо за здравето жизнено равнище и да се осигури прехраната на лицето, търсещо убежище, така че да се позволи настаняването му, като при необходимост се вземе предвид запазването на интереса на лицата, които имат особени потребности съгласно чл.</w:t>
      </w:r>
      <w:r w:rsidRPr="00C60AC1">
        <w:rPr>
          <w:color w:val="333333"/>
          <w:szCs w:val="24"/>
          <w:lang w:eastAsia="bg-BG"/>
        </w:rPr>
        <w:t> </w:t>
      </w:r>
      <w:r w:rsidRPr="00C60AC1">
        <w:rPr>
          <w:color w:val="333333"/>
          <w:szCs w:val="24"/>
          <w:lang w:val="bg-BG" w:eastAsia="bg-BG"/>
        </w:rPr>
        <w:t>17 от същата директива. Държавите членки не са длъжни да спазват материалните условия на приемане, предвидени в чл.</w:t>
      </w:r>
      <w:r w:rsidRPr="00C60AC1">
        <w:rPr>
          <w:color w:val="333333"/>
          <w:szCs w:val="24"/>
          <w:lang w:eastAsia="bg-BG"/>
        </w:rPr>
        <w:t> </w:t>
      </w:r>
      <w:r w:rsidRPr="00C60AC1">
        <w:rPr>
          <w:color w:val="333333"/>
          <w:szCs w:val="24"/>
          <w:lang w:val="bg-BG" w:eastAsia="bg-BG"/>
        </w:rPr>
        <w:t xml:space="preserve">14, §§ 1, 3, 5 и 8 от Директива 2003/9/ЕО, когато са избрали да предоставят тези условия под формата на финансови помощи. Размерът на помощите обаче трябва да бъде достатъчен, за да позволи малолетните деца да бъдат настанени с родителите им, за да бъде запазено единството на семейството. </w:t>
      </w:r>
      <w:hyperlink r:id="rId3607" w:history="1">
        <w:proofErr w:type="spellStart"/>
        <w:r w:rsidR="00E6653A" w:rsidRPr="00180795">
          <w:rPr>
            <w:rStyle w:val="Hyperlink"/>
            <w:szCs w:val="24"/>
            <w:lang w:val="ru-RU"/>
          </w:rPr>
          <w:t>Бюлетин</w:t>
        </w:r>
        <w:proofErr w:type="spellEnd"/>
        <w:r w:rsidR="00E6653A" w:rsidRPr="00180795">
          <w:rPr>
            <w:rStyle w:val="Hyperlink"/>
            <w:szCs w:val="24"/>
            <w:lang w:val="ru-RU"/>
          </w:rPr>
          <w:t xml:space="preserve"> №</w:t>
        </w:r>
        <w:r w:rsidR="00E6653A" w:rsidRPr="00C60AC1">
          <w:rPr>
            <w:rStyle w:val="Hyperlink"/>
            <w:szCs w:val="24"/>
            <w:lang w:val="bg-BG"/>
          </w:rPr>
          <w:t xml:space="preserve"> 25</w:t>
        </w:r>
      </w:hyperlink>
    </w:p>
    <w:p w14:paraId="7051FAD0" w14:textId="77777777" w:rsidR="00D4733A" w:rsidRPr="00C60AC1" w:rsidRDefault="00D4733A" w:rsidP="00D4733A">
      <w:pPr>
        <w:pStyle w:val="NoSpacing"/>
        <w:pBdr>
          <w:bottom w:val="single" w:sz="4" w:space="1" w:color="auto"/>
        </w:pBdr>
        <w:jc w:val="both"/>
        <w:rPr>
          <w:rFonts w:ascii="Times New Roman" w:hAnsi="Times New Roman" w:cs="Times New Roman"/>
          <w:sz w:val="24"/>
          <w:szCs w:val="24"/>
          <w:lang w:val="bg-BG" w:eastAsia="bg-BG"/>
        </w:rPr>
      </w:pPr>
      <w:r w:rsidRPr="00C60AC1">
        <w:rPr>
          <w:rFonts w:ascii="Times New Roman" w:hAnsi="Times New Roman" w:cs="Times New Roman"/>
          <w:i/>
          <w:sz w:val="24"/>
          <w:szCs w:val="24"/>
          <w:lang w:val="bg-BG"/>
        </w:rPr>
        <w:t xml:space="preserve">Решение на </w:t>
      </w:r>
      <w:r w:rsidR="00B27A21" w:rsidRPr="00C60AC1">
        <w:rPr>
          <w:rFonts w:ascii="Times New Roman" w:hAnsi="Times New Roman" w:cs="Times New Roman"/>
          <w:i/>
          <w:color w:val="000000"/>
          <w:sz w:val="24"/>
          <w:szCs w:val="24"/>
          <w:lang w:val="bg-BG" w:eastAsia="bg-BG"/>
        </w:rPr>
        <w:t xml:space="preserve">Съда на ЕС </w:t>
      </w:r>
      <w:r w:rsidRPr="00C60AC1">
        <w:rPr>
          <w:rFonts w:ascii="Times New Roman" w:hAnsi="Times New Roman" w:cs="Times New Roman"/>
          <w:i/>
          <w:sz w:val="24"/>
          <w:szCs w:val="24"/>
          <w:lang w:val="bg-BG"/>
        </w:rPr>
        <w:t xml:space="preserve">по дело </w:t>
      </w:r>
      <w:r w:rsidRPr="00C60AC1">
        <w:rPr>
          <w:rFonts w:ascii="Times New Roman" w:hAnsi="Times New Roman" w:cs="Times New Roman"/>
          <w:i/>
          <w:sz w:val="24"/>
          <w:szCs w:val="24"/>
        </w:rPr>
        <w:t>C</w:t>
      </w:r>
      <w:r w:rsidRPr="00C60AC1">
        <w:rPr>
          <w:rFonts w:ascii="Times New Roman" w:hAnsi="Times New Roman" w:cs="Times New Roman"/>
          <w:i/>
          <w:sz w:val="24"/>
          <w:szCs w:val="24"/>
          <w:lang w:val="bg-BG"/>
        </w:rPr>
        <w:t>-79/13</w:t>
      </w:r>
    </w:p>
    <w:p w14:paraId="14100064" w14:textId="77777777" w:rsidR="00D4733A" w:rsidRPr="00C60AC1" w:rsidRDefault="00D4733A" w:rsidP="00F622AA">
      <w:pPr>
        <w:pStyle w:val="JuList"/>
        <w:keepNext/>
        <w:keepLines/>
        <w:ind w:left="0" w:firstLine="0"/>
        <w:jc w:val="left"/>
        <w:rPr>
          <w:lang w:val="bg-BG"/>
        </w:rPr>
      </w:pPr>
    </w:p>
    <w:p w14:paraId="44EBB580" w14:textId="77777777" w:rsidR="00952FDD" w:rsidRPr="00C60AC1" w:rsidRDefault="00952FDD" w:rsidP="00952FDD">
      <w:pPr>
        <w:pStyle w:val="008CorpsDuTexte"/>
        <w:framePr w:hSpace="141" w:wrap="around" w:vAnchor="text" w:hAnchor="text" w:x="-49" w:y="197"/>
        <w:contextualSpacing/>
        <w:jc w:val="both"/>
        <w:rPr>
          <w:rFonts w:ascii="Times New Roman" w:hAnsi="Times New Roman" w:cs="Times New Roman"/>
        </w:rPr>
      </w:pPr>
      <w:r w:rsidRPr="00C60AC1">
        <w:rPr>
          <w:rFonts w:ascii="Times New Roman" w:hAnsi="Times New Roman" w:cs="Times New Roman"/>
          <w:color w:val="000000"/>
        </w:rPr>
        <w:t>Съгласно</w:t>
      </w:r>
      <w:r w:rsidRPr="00C60AC1">
        <w:rPr>
          <w:rFonts w:ascii="Times New Roman" w:hAnsi="Times New Roman" w:cs="Times New Roman"/>
        </w:rPr>
        <w:t xml:space="preserve"> </w:t>
      </w:r>
      <w:r w:rsidRPr="00C60AC1">
        <w:rPr>
          <w:rFonts w:ascii="Times New Roman" w:hAnsi="Times New Roman" w:cs="Times New Roman"/>
          <w:lang w:eastAsia="bg-BG"/>
        </w:rPr>
        <w:t>чл. 28, § 3, б. а) от Директива 2004/38/ЕО</w:t>
      </w:r>
      <w:r w:rsidRPr="00C60AC1">
        <w:rPr>
          <w:rFonts w:ascii="Times New Roman" w:hAnsi="Times New Roman" w:cs="Times New Roman"/>
        </w:rPr>
        <w:t xml:space="preserve"> решение за експулсиране не може да се взема срещу граждани на Съюза, ако те са пребивавали в приемащата държава членка през последните десет години, освен при наличие на императивни основания, свързани с обществената сигурност. </w:t>
      </w:r>
      <w:r w:rsidRPr="00C60AC1">
        <w:rPr>
          <w:rFonts w:ascii="Times New Roman" w:hAnsi="Times New Roman" w:cs="Times New Roman"/>
          <w:lang w:eastAsia="bg-BG"/>
        </w:rPr>
        <w:t xml:space="preserve">Десетгодишният период на пребиваване, необходим за предоставянето на високото ниво на защита от експулсиране, предвидено в разпоредбата, се изчислява, като се брои обратно, считано от датата на </w:t>
      </w:r>
      <w:r w:rsidRPr="00C60AC1">
        <w:rPr>
          <w:rFonts w:ascii="Times New Roman" w:hAnsi="Times New Roman" w:cs="Times New Roman"/>
        </w:rPr>
        <w:t>решението за експулсиране.</w:t>
      </w:r>
      <w:r w:rsidRPr="00C60AC1">
        <w:rPr>
          <w:rFonts w:ascii="Times New Roman" w:eastAsia="Times New Roman" w:hAnsi="Times New Roman" w:cs="Times New Roman"/>
          <w:lang w:eastAsia="bg-BG"/>
        </w:rPr>
        <w:t xml:space="preserve"> По принцип той трябва да е непрекъснат.</w:t>
      </w:r>
      <w:r w:rsidRPr="00C60AC1">
        <w:rPr>
          <w:rFonts w:ascii="Times New Roman" w:hAnsi="Times New Roman" w:cs="Times New Roman"/>
          <w:color w:val="000000"/>
        </w:rPr>
        <w:t xml:space="preserve"> Периодите на лишаване от свобода не могат да се отчитат за целите на придобиване на високото ниво на защита и по принцип нарушават непрекъснатостта на пребиваването по смисъла на тази разпоредба. </w:t>
      </w:r>
      <w:hyperlink r:id="rId3608" w:history="1">
        <w:r w:rsidRPr="00C60AC1">
          <w:rPr>
            <w:rStyle w:val="Hyperlink"/>
            <w:rFonts w:ascii="Times New Roman" w:hAnsi="Times New Roman" w:cs="Times New Roman"/>
          </w:rPr>
          <w:t>Бюлетин № 25</w:t>
        </w:r>
      </w:hyperlink>
      <w:r w:rsidRPr="00C60AC1">
        <w:rPr>
          <w:rFonts w:ascii="Times New Roman" w:hAnsi="Times New Roman" w:cs="Times New Roman"/>
          <w:color w:val="000000"/>
        </w:rPr>
        <w:t xml:space="preserve"> </w:t>
      </w:r>
    </w:p>
    <w:p w14:paraId="219EB9AE" w14:textId="77777777" w:rsidR="00952FDD" w:rsidRPr="00C60AC1" w:rsidRDefault="00952FDD" w:rsidP="00952FDD">
      <w:pPr>
        <w:pStyle w:val="NoSpacing"/>
        <w:pBdr>
          <w:bottom w:val="single" w:sz="4" w:space="1" w:color="auto"/>
        </w:pBdr>
        <w:jc w:val="both"/>
        <w:rPr>
          <w:rFonts w:ascii="Times New Roman" w:hAnsi="Times New Roman" w:cs="Times New Roman"/>
          <w:i/>
          <w:color w:val="365F91"/>
          <w:sz w:val="24"/>
          <w:szCs w:val="24"/>
          <w:u w:val="single"/>
          <w:lang w:val="bg-BG"/>
        </w:rPr>
      </w:pPr>
      <w:r w:rsidRPr="00C60AC1">
        <w:rPr>
          <w:rFonts w:ascii="Times New Roman" w:hAnsi="Times New Roman" w:cs="Times New Roman"/>
          <w:i/>
          <w:color w:val="365F91"/>
          <w:sz w:val="24"/>
          <w:szCs w:val="24"/>
          <w:u w:val="single"/>
          <w:lang w:val="bg-BG"/>
        </w:rPr>
        <w:t xml:space="preserve">Решение на СЕС по дело </w:t>
      </w:r>
      <w:r w:rsidRPr="00C60AC1">
        <w:rPr>
          <w:rFonts w:ascii="Times New Roman" w:hAnsi="Times New Roman" w:cs="Times New Roman"/>
          <w:i/>
          <w:color w:val="365F91"/>
          <w:sz w:val="24"/>
          <w:szCs w:val="24"/>
          <w:u w:val="single"/>
        </w:rPr>
        <w:t>C</w:t>
      </w:r>
      <w:r w:rsidRPr="00C60AC1">
        <w:rPr>
          <w:rFonts w:ascii="Times New Roman" w:hAnsi="Times New Roman" w:cs="Times New Roman"/>
          <w:i/>
          <w:color w:val="365F91"/>
          <w:sz w:val="24"/>
          <w:szCs w:val="24"/>
          <w:u w:val="single"/>
          <w:lang w:val="bg-BG"/>
        </w:rPr>
        <w:t>-400/12</w:t>
      </w:r>
    </w:p>
    <w:p w14:paraId="61461B4E" w14:textId="77777777" w:rsidR="00952FDD" w:rsidRPr="00C60AC1" w:rsidRDefault="00952FDD" w:rsidP="00952FDD">
      <w:pPr>
        <w:pStyle w:val="NoSpacing"/>
        <w:jc w:val="both"/>
        <w:rPr>
          <w:rFonts w:ascii="Times New Roman" w:hAnsi="Times New Roman" w:cs="Times New Roman"/>
          <w:i/>
          <w:color w:val="365F91"/>
          <w:u w:val="single"/>
          <w:lang w:val="bg-BG"/>
        </w:rPr>
      </w:pPr>
    </w:p>
    <w:p w14:paraId="60FAA7EB" w14:textId="77777777" w:rsidR="00B10C5D" w:rsidRPr="00C60AC1" w:rsidRDefault="00B10C5D" w:rsidP="00B10C5D">
      <w:pPr>
        <w:pStyle w:val="Normal1"/>
        <w:spacing w:before="0" w:after="0"/>
        <w:jc w:val="both"/>
        <w:rPr>
          <w:bCs/>
          <w:iCs/>
          <w:lang w:val="bg-BG"/>
        </w:rPr>
      </w:pPr>
      <w:r w:rsidRPr="00C60AC1">
        <w:rPr>
          <w:iCs/>
        </w:rPr>
        <w:t>Основните права на Съюза не могат да се прилагат по отношение на вътрешно законодателство, когато разпоредбите на Съюза в дадена област не възлагат каквото и да било задължение на държавите членки</w:t>
      </w:r>
      <w:r w:rsidRPr="00C60AC1">
        <w:rPr>
          <w:lang w:val="bg-BG"/>
        </w:rPr>
        <w:t xml:space="preserve">. </w:t>
      </w:r>
      <w:hyperlink r:id="rId3609" w:history="1">
        <w:r w:rsidR="00B27A21" w:rsidRPr="00C60AC1">
          <w:rPr>
            <w:rStyle w:val="Hyperlink"/>
          </w:rPr>
          <w:t>Бюлетин № 26</w:t>
        </w:r>
      </w:hyperlink>
    </w:p>
    <w:p w14:paraId="0B08DB9C" w14:textId="77777777" w:rsidR="00B10C5D" w:rsidRPr="00C60AC1" w:rsidRDefault="00B10C5D" w:rsidP="00B10C5D">
      <w:pPr>
        <w:pStyle w:val="Normal1"/>
        <w:pBdr>
          <w:bottom w:val="single" w:sz="4" w:space="1" w:color="auto"/>
        </w:pBdr>
        <w:spacing w:before="0" w:after="0"/>
        <w:jc w:val="both"/>
        <w:rPr>
          <w:lang w:val="bg-BG"/>
        </w:rPr>
      </w:pPr>
      <w:r w:rsidRPr="00C60AC1">
        <w:rPr>
          <w:i/>
          <w:iCs/>
        </w:rPr>
        <w:lastRenderedPageBreak/>
        <w:t xml:space="preserve">Решение на Съда </w:t>
      </w:r>
      <w:r w:rsidR="00B27A21" w:rsidRPr="00C60AC1">
        <w:rPr>
          <w:i/>
          <w:iCs/>
          <w:lang w:val="bg-BG"/>
        </w:rPr>
        <w:t xml:space="preserve">на ЕС </w:t>
      </w:r>
      <w:hyperlink r:id="rId3610" w:history="1">
        <w:r w:rsidRPr="00C60AC1">
          <w:rPr>
            <w:rStyle w:val="Hyperlink"/>
            <w:i/>
            <w:iCs/>
          </w:rPr>
          <w:t xml:space="preserve">по дело </w:t>
        </w:r>
        <w:r w:rsidRPr="00C60AC1">
          <w:rPr>
            <w:rStyle w:val="Hyperlink"/>
            <w:i/>
            <w:iCs/>
            <w:lang w:val="en-US"/>
          </w:rPr>
          <w:t>C</w:t>
        </w:r>
        <w:r w:rsidRPr="00C60AC1">
          <w:rPr>
            <w:rStyle w:val="Hyperlink"/>
            <w:rFonts w:ascii="MS Mincho" w:eastAsia="MS Mincho" w:hAnsi="MS Mincho" w:cs="MS Mincho"/>
            <w:i/>
            <w:iCs/>
          </w:rPr>
          <w:t>‑</w:t>
        </w:r>
        <w:r w:rsidRPr="00C60AC1">
          <w:rPr>
            <w:rStyle w:val="Hyperlink"/>
            <w:i/>
            <w:iCs/>
          </w:rPr>
          <w:t>206/12</w:t>
        </w:r>
      </w:hyperlink>
      <w:r w:rsidRPr="00C60AC1">
        <w:rPr>
          <w:i/>
          <w:iCs/>
        </w:rPr>
        <w:t xml:space="preserve"> Cruciano Siragusa</w:t>
      </w:r>
    </w:p>
    <w:p w14:paraId="563040CC" w14:textId="77777777" w:rsidR="00572E21" w:rsidRPr="00C60AC1" w:rsidRDefault="00572E21" w:rsidP="00B10C5D">
      <w:pPr>
        <w:pStyle w:val="Normal1"/>
        <w:spacing w:before="0" w:after="0"/>
        <w:jc w:val="both"/>
        <w:rPr>
          <w:iCs/>
        </w:rPr>
      </w:pPr>
    </w:p>
    <w:p w14:paraId="6A2D8175" w14:textId="77777777" w:rsidR="00AE2B38" w:rsidRPr="00C60AC1" w:rsidRDefault="00AE2B38" w:rsidP="00B10C5D">
      <w:pPr>
        <w:pStyle w:val="Normal1"/>
        <w:spacing w:before="0" w:after="0"/>
        <w:jc w:val="both"/>
        <w:rPr>
          <w:bCs/>
          <w:iCs/>
          <w:lang w:val="bg-BG"/>
        </w:rPr>
      </w:pPr>
      <w:r w:rsidRPr="00C60AC1">
        <w:rPr>
          <w:iCs/>
        </w:rPr>
        <w:t>Съгласно правото на Европейския съюз няма задължение за предоставяне на отпуск по майчинство или равностоен на него отпуск на жена, която има дете при заместващо майчинство. Правото на Съюза предоставя само минимални права на жени, които се ползват от заместващо майчинство. Всяка държава членка би могла обаче да приложи по-благоприятни правни норми спрямо тях</w:t>
      </w:r>
      <w:r w:rsidRPr="00C60AC1">
        <w:rPr>
          <w:iCs/>
          <w:lang w:val="bg-BG"/>
        </w:rPr>
        <w:t>.</w:t>
      </w:r>
      <w:r w:rsidRPr="00C60AC1">
        <w:rPr>
          <w:b/>
          <w:iCs/>
          <w:lang w:val="bg-BG"/>
        </w:rPr>
        <w:t xml:space="preserve"> </w:t>
      </w:r>
      <w:hyperlink r:id="rId3611" w:history="1">
        <w:r w:rsidR="00B27A21" w:rsidRPr="00C60AC1">
          <w:rPr>
            <w:rStyle w:val="Hyperlink"/>
          </w:rPr>
          <w:t>Бюлетин № 26</w:t>
        </w:r>
      </w:hyperlink>
    </w:p>
    <w:p w14:paraId="6ECC5D9D" w14:textId="77777777" w:rsidR="00AE2B38" w:rsidRPr="00C60AC1" w:rsidRDefault="00AE2B38" w:rsidP="00AE2B38">
      <w:pPr>
        <w:pStyle w:val="Normal1"/>
        <w:pBdr>
          <w:bottom w:val="single" w:sz="4" w:space="1" w:color="auto"/>
        </w:pBdr>
        <w:spacing w:before="0" w:after="0"/>
        <w:jc w:val="both"/>
        <w:rPr>
          <w:lang w:val="bg-BG"/>
        </w:rPr>
      </w:pPr>
      <w:r w:rsidRPr="00C60AC1">
        <w:rPr>
          <w:i/>
          <w:iCs/>
        </w:rPr>
        <w:t>Решение на Съда</w:t>
      </w:r>
      <w:r w:rsidR="00B27A21" w:rsidRPr="00C60AC1">
        <w:rPr>
          <w:i/>
          <w:iCs/>
          <w:lang w:val="bg-BG"/>
        </w:rPr>
        <w:t xml:space="preserve"> на ЕС</w:t>
      </w:r>
      <w:r w:rsidRPr="00C60AC1">
        <w:rPr>
          <w:i/>
          <w:iCs/>
        </w:rPr>
        <w:t xml:space="preserve"> </w:t>
      </w:r>
      <w:hyperlink r:id="rId3612" w:history="1">
        <w:r w:rsidRPr="00C60AC1">
          <w:rPr>
            <w:rStyle w:val="Hyperlink"/>
            <w:i/>
          </w:rPr>
          <w:t>по дело C-363/12</w:t>
        </w:r>
      </w:hyperlink>
      <w:r w:rsidRPr="00C60AC1">
        <w:rPr>
          <w:i/>
        </w:rPr>
        <w:t>, Z</w:t>
      </w:r>
      <w:r w:rsidRPr="00C60AC1">
        <w:rPr>
          <w:i/>
          <w:iCs/>
        </w:rPr>
        <w:t xml:space="preserve"> и </w:t>
      </w:r>
      <w:hyperlink r:id="rId3613" w:history="1">
        <w:r w:rsidRPr="00C60AC1">
          <w:rPr>
            <w:rStyle w:val="Hyperlink"/>
            <w:i/>
            <w:iCs/>
          </w:rPr>
          <w:t>п</w:t>
        </w:r>
        <w:r w:rsidRPr="00C60AC1">
          <w:rPr>
            <w:rStyle w:val="Hyperlink"/>
            <w:i/>
          </w:rPr>
          <w:t>о дел</w:t>
        </w:r>
        <w:r w:rsidRPr="00C60AC1">
          <w:rPr>
            <w:rStyle w:val="Hyperlink"/>
            <w:i/>
            <w:lang w:val="en-US"/>
          </w:rPr>
          <w:t>o</w:t>
        </w:r>
        <w:r w:rsidRPr="00C60AC1">
          <w:rPr>
            <w:rStyle w:val="Hyperlink"/>
            <w:i/>
          </w:rPr>
          <w:t xml:space="preserve"> C-167/12</w:t>
        </w:r>
      </w:hyperlink>
      <w:r w:rsidRPr="00C60AC1">
        <w:rPr>
          <w:i/>
        </w:rPr>
        <w:t xml:space="preserve">, </w:t>
      </w:r>
      <w:r w:rsidRPr="00C60AC1">
        <w:rPr>
          <w:i/>
          <w:lang w:val="en-US"/>
        </w:rPr>
        <w:t>C</w:t>
      </w:r>
      <w:r w:rsidRPr="00C60AC1">
        <w:rPr>
          <w:i/>
        </w:rPr>
        <w:t xml:space="preserve">. </w:t>
      </w:r>
      <w:r w:rsidRPr="00C60AC1">
        <w:rPr>
          <w:i/>
          <w:lang w:val="en-US"/>
        </w:rPr>
        <w:t>D</w:t>
      </w:r>
    </w:p>
    <w:p w14:paraId="31303065" w14:textId="77777777" w:rsidR="00AE2B38" w:rsidRPr="00C60AC1" w:rsidRDefault="00AE2B38" w:rsidP="00B10C5D">
      <w:pPr>
        <w:pStyle w:val="Normal1"/>
        <w:spacing w:before="0" w:after="0"/>
        <w:jc w:val="both"/>
        <w:rPr>
          <w:lang w:val="bg-BG"/>
        </w:rPr>
      </w:pPr>
    </w:p>
    <w:p w14:paraId="20BD5CF3" w14:textId="77777777" w:rsidR="00AE2B38" w:rsidRPr="00C60AC1" w:rsidRDefault="00AE2B38" w:rsidP="00B10C5D">
      <w:pPr>
        <w:pStyle w:val="Normal1"/>
        <w:spacing w:before="0" w:after="0"/>
        <w:jc w:val="both"/>
        <w:rPr>
          <w:b/>
          <w:iCs/>
          <w:lang w:val="bg-BG"/>
        </w:rPr>
      </w:pPr>
      <w:r w:rsidRPr="00C60AC1">
        <w:rPr>
          <w:iCs/>
        </w:rPr>
        <w:t>О</w:t>
      </w:r>
      <w:r w:rsidRPr="00C60AC1">
        <w:t>сновните права, признати от правото на Съюза, допускат да се забранява на доставчик на достъп до интернет да предоставя на своите клиенти достъп до уебсайт, който поставя онлайн закриляни обекти без съгласието на носителите на авторски права</w:t>
      </w:r>
      <w:r w:rsidRPr="00C60AC1">
        <w:rPr>
          <w:iCs/>
        </w:rPr>
        <w:t>. Такова разпореждане и неговото изпълнение трябва да осигуряват справедлив баланс между засегнатите основни права</w:t>
      </w:r>
      <w:r w:rsidRPr="00C60AC1">
        <w:rPr>
          <w:b/>
          <w:iCs/>
          <w:lang w:val="bg-BG"/>
        </w:rPr>
        <w:t xml:space="preserve">. </w:t>
      </w:r>
      <w:hyperlink r:id="rId3614" w:history="1">
        <w:r w:rsidR="00B27A21" w:rsidRPr="00C60AC1">
          <w:rPr>
            <w:rStyle w:val="Hyperlink"/>
          </w:rPr>
          <w:t>Бюлетин № 26</w:t>
        </w:r>
      </w:hyperlink>
    </w:p>
    <w:p w14:paraId="1BA389FB" w14:textId="77777777" w:rsidR="00AE2B38" w:rsidRPr="00C60AC1" w:rsidRDefault="00AE2B38" w:rsidP="00AE2B38">
      <w:pPr>
        <w:pStyle w:val="Normal1"/>
        <w:pBdr>
          <w:bottom w:val="single" w:sz="4" w:space="1" w:color="auto"/>
        </w:pBdr>
        <w:spacing w:before="0" w:after="0"/>
        <w:jc w:val="both"/>
        <w:rPr>
          <w:lang w:val="bg-BG"/>
        </w:rPr>
      </w:pPr>
      <w:r w:rsidRPr="00C60AC1">
        <w:rPr>
          <w:i/>
          <w:iCs/>
        </w:rPr>
        <w:t xml:space="preserve">Решение на </w:t>
      </w:r>
      <w:r w:rsidR="00B27A21" w:rsidRPr="00C60AC1">
        <w:rPr>
          <w:i/>
          <w:color w:val="000000"/>
          <w:lang w:val="bg-BG" w:eastAsia="bg-BG"/>
        </w:rPr>
        <w:t xml:space="preserve">Съда на ЕС </w:t>
      </w:r>
      <w:hyperlink r:id="rId3615" w:history="1">
        <w:r w:rsidRPr="00C60AC1">
          <w:rPr>
            <w:rStyle w:val="Hyperlink"/>
            <w:i/>
            <w:iCs/>
          </w:rPr>
          <w:t>по дело C</w:t>
        </w:r>
        <w:r w:rsidRPr="00C60AC1">
          <w:rPr>
            <w:rStyle w:val="Hyperlink"/>
            <w:rFonts w:ascii="MS Mincho" w:eastAsia="MS Mincho" w:hAnsi="MS Mincho" w:cs="MS Mincho"/>
            <w:i/>
            <w:iCs/>
          </w:rPr>
          <w:t>‑</w:t>
        </w:r>
        <w:r w:rsidRPr="00C60AC1">
          <w:rPr>
            <w:rStyle w:val="Hyperlink"/>
            <w:i/>
            <w:iCs/>
          </w:rPr>
          <w:t>314/12</w:t>
        </w:r>
      </w:hyperlink>
      <w:r w:rsidRPr="00C60AC1">
        <w:rPr>
          <w:i/>
          <w:iCs/>
        </w:rPr>
        <w:t xml:space="preserve">, </w:t>
      </w:r>
      <w:r w:rsidRPr="00C60AC1">
        <w:rPr>
          <w:bCs/>
          <w:i/>
          <w:iCs/>
        </w:rPr>
        <w:t>UPC Telekabel Wien</w:t>
      </w:r>
      <w:r w:rsidRPr="00C60AC1">
        <w:t xml:space="preserve"> </w:t>
      </w:r>
    </w:p>
    <w:p w14:paraId="6BF12265" w14:textId="77777777" w:rsidR="00A44BF7" w:rsidRPr="00C60AC1" w:rsidRDefault="00A44BF7" w:rsidP="00B10C5D">
      <w:pPr>
        <w:pStyle w:val="Normal1"/>
        <w:spacing w:before="0" w:after="0"/>
        <w:jc w:val="both"/>
        <w:rPr>
          <w:lang w:val="bg-BG"/>
        </w:rPr>
      </w:pPr>
    </w:p>
    <w:p w14:paraId="1CC17015" w14:textId="77777777" w:rsidR="00A44BF7" w:rsidRPr="00C60AC1" w:rsidRDefault="00A44BF7" w:rsidP="00B10C5D">
      <w:pPr>
        <w:pStyle w:val="Normal1"/>
        <w:spacing w:before="0" w:after="0"/>
        <w:jc w:val="both"/>
        <w:rPr>
          <w:color w:val="000000"/>
          <w:lang w:val="bg-BG"/>
        </w:rPr>
      </w:pPr>
      <w:r w:rsidRPr="00C60AC1">
        <w:rPr>
          <w:color w:val="000000"/>
        </w:rPr>
        <w:t>Нито една от приложимите разпоредби не задължава възлагащия орган в процедура по обществена поръчка да поиска мнението на оферент, преди да отхвърли неговата оферта поради несъобразяване със съществените формални изисквания, предвидени в документацията по поръчката. По въпроса дали правото оферентът да бъде изслушан преди приемането на решението за отхвърляне на офертата му би могло да произтича от общия принцип на зачитане на правото на защита, Съдът припомня, че спазването на този принцип трябва да бъде осигурено дори при липсата на специфична правна уредба, но за да може подобно нарушение да доведе до отмяна, трябва да се докаже, че резултатът от процедурата е могъл да бъде различен, ако не е била допусната тази нередност</w:t>
      </w:r>
      <w:r w:rsidRPr="00C60AC1">
        <w:rPr>
          <w:color w:val="000000"/>
          <w:lang w:val="bg-BG"/>
        </w:rPr>
        <w:t xml:space="preserve">. </w:t>
      </w:r>
      <w:hyperlink r:id="rId3616" w:history="1">
        <w:r w:rsidRPr="00C60AC1">
          <w:rPr>
            <w:rStyle w:val="Hyperlink"/>
            <w:lang w:val="bg-BG"/>
          </w:rPr>
          <w:t>Бюлетин № 27</w:t>
        </w:r>
      </w:hyperlink>
    </w:p>
    <w:p w14:paraId="43F5A4FA" w14:textId="77777777" w:rsidR="00A44BF7" w:rsidRPr="00C60AC1" w:rsidRDefault="00A44BF7" w:rsidP="00A44BF7">
      <w:pPr>
        <w:pStyle w:val="Normal1"/>
        <w:pBdr>
          <w:bottom w:val="single" w:sz="4" w:space="1" w:color="auto"/>
        </w:pBdr>
        <w:spacing w:before="0" w:after="0"/>
        <w:jc w:val="both"/>
        <w:rPr>
          <w:lang w:val="bg-BG"/>
        </w:rPr>
      </w:pPr>
      <w:r w:rsidRPr="00C60AC1">
        <w:rPr>
          <w:i/>
          <w:iCs/>
        </w:rPr>
        <w:t xml:space="preserve">Решение на Общия съд на Европейския съюз </w:t>
      </w:r>
      <w:r>
        <w:fldChar w:fldCharType="begin"/>
      </w:r>
      <w:r>
        <w:instrText>HYPERLINK "http://eur-lex.europa.eu/legal-content/BG/TXT/?uri=CELEX:62011TJ0637"</w:instrText>
      </w:r>
      <w:r>
        <w:fldChar w:fldCharType="separate"/>
      </w:r>
      <w:r w:rsidRPr="00C60AC1">
        <w:rPr>
          <w:rStyle w:val="Hyperlink"/>
          <w:i/>
          <w:iCs/>
        </w:rPr>
        <w:t>по дело T</w:t>
      </w:r>
      <w:r w:rsidRPr="00C60AC1">
        <w:rPr>
          <w:rStyle w:val="Hyperlink"/>
          <w:i/>
          <w:iCs/>
        </w:rPr>
        <w:noBreakHyphen/>
        <w:t>637/11</w:t>
      </w:r>
      <w:r>
        <w:rPr>
          <w:rStyle w:val="Hyperlink"/>
          <w:i/>
          <w:iCs/>
        </w:rPr>
        <w:fldChar w:fldCharType="end"/>
      </w:r>
    </w:p>
    <w:p w14:paraId="41C6F25F" w14:textId="77777777" w:rsidR="00284F2C" w:rsidRPr="00C60AC1" w:rsidRDefault="00284F2C" w:rsidP="00B10C5D">
      <w:pPr>
        <w:pStyle w:val="Normal1"/>
        <w:spacing w:before="0" w:after="0"/>
        <w:jc w:val="both"/>
        <w:rPr>
          <w:lang w:val="bg-BG"/>
        </w:rPr>
      </w:pPr>
    </w:p>
    <w:p w14:paraId="084D0167" w14:textId="77777777" w:rsidR="004169CF" w:rsidRPr="00C60AC1" w:rsidRDefault="004169CF" w:rsidP="004169CF">
      <w:pPr>
        <w:pStyle w:val="Normal1"/>
        <w:spacing w:before="0" w:after="0"/>
        <w:jc w:val="both"/>
        <w:rPr>
          <w:color w:val="000000"/>
        </w:rPr>
      </w:pPr>
      <w:r w:rsidRPr="00C60AC1">
        <w:t xml:space="preserve">В противоречие с принципите на правна сигурност и пропорционалност е държава членка, която е определила изискваните за освобождаване от ДДС документи и е приела представените от доставчика документи като доказателства, </w:t>
      </w:r>
      <w:r w:rsidRPr="00C60AC1">
        <w:rPr>
          <w:lang w:eastAsia="bg-BG"/>
        </w:rPr>
        <w:t xml:space="preserve">обосноваващи правото на освобождаване, </w:t>
      </w:r>
      <w:r w:rsidRPr="00C60AC1">
        <w:t xml:space="preserve">впоследствие да го задължи да заплати полагащия се за доставката ДДС, в резултат на ревизия, при която е констатирано ретроактивно заличаване на идентификационния номер по ДДС на приобретателя и при която доставчикът не е представил поисканите допълнителни доказателства за истинността на подписа на получателя и за представителната му власт. </w:t>
      </w:r>
      <w:r>
        <w:fldChar w:fldCharType="begin"/>
      </w:r>
      <w:r>
        <w:instrText>HYPERLINK "http://www.blhr.org/media/documents/Buletin_33_October_2014.doc"</w:instrText>
      </w:r>
      <w:r>
        <w:fldChar w:fldCharType="separate"/>
      </w:r>
      <w:r w:rsidR="002D6A1D" w:rsidRPr="00C60AC1">
        <w:rPr>
          <w:rStyle w:val="Hyperlink"/>
          <w:lang w:eastAsia="bg-BG"/>
        </w:rPr>
        <w:t>Бюлетин № 33</w:t>
      </w:r>
      <w:r>
        <w:rPr>
          <w:rStyle w:val="Hyperlink"/>
          <w:lang w:eastAsia="bg-BG"/>
        </w:rPr>
        <w:fldChar w:fldCharType="end"/>
      </w:r>
    </w:p>
    <w:p w14:paraId="0D3B8C8F" w14:textId="77777777" w:rsidR="004169CF" w:rsidRPr="00C60AC1" w:rsidRDefault="00000000" w:rsidP="00893DE0">
      <w:pPr>
        <w:pStyle w:val="Normal1"/>
        <w:pBdr>
          <w:bottom w:val="single" w:sz="4" w:space="1" w:color="auto"/>
        </w:pBdr>
        <w:spacing w:before="0" w:after="0"/>
        <w:jc w:val="both"/>
        <w:rPr>
          <w:rStyle w:val="Hyperlink"/>
          <w:i/>
          <w:lang w:eastAsia="bg-BG"/>
        </w:rPr>
      </w:pPr>
      <w:hyperlink r:id="rId3617" w:history="1">
        <w:r w:rsidR="004169CF" w:rsidRPr="00C60AC1">
          <w:rPr>
            <w:rStyle w:val="Hyperlink"/>
            <w:i/>
            <w:lang w:eastAsia="bg-BG"/>
          </w:rPr>
          <w:t>Решение на СЕС по дело C</w:t>
        </w:r>
        <w:r w:rsidR="004169CF" w:rsidRPr="00C60AC1">
          <w:rPr>
            <w:rStyle w:val="Hyperlink"/>
            <w:i/>
            <w:lang w:eastAsia="bg-BG"/>
          </w:rPr>
          <w:noBreakHyphen/>
          <w:t>492/13</w:t>
        </w:r>
      </w:hyperlink>
    </w:p>
    <w:p w14:paraId="408C1002" w14:textId="77777777" w:rsidR="00CB4E51" w:rsidRPr="00C60AC1" w:rsidRDefault="00CB4E51" w:rsidP="00B10C5D">
      <w:pPr>
        <w:pStyle w:val="Normal1"/>
        <w:spacing w:before="0" w:after="0"/>
        <w:jc w:val="both"/>
        <w:rPr>
          <w:lang w:val="bg-BG"/>
        </w:rPr>
      </w:pPr>
    </w:p>
    <w:p w14:paraId="584EF032" w14:textId="77777777" w:rsidR="00CB4E51" w:rsidRPr="00C60AC1" w:rsidRDefault="00CB4E51" w:rsidP="00B10C5D">
      <w:pPr>
        <w:pStyle w:val="Normal1"/>
        <w:spacing w:before="0" w:after="0"/>
        <w:jc w:val="both"/>
        <w:rPr>
          <w:rFonts w:eastAsia="Calibri"/>
          <w:iCs/>
          <w:lang w:val="bg-BG"/>
        </w:rPr>
      </w:pPr>
      <w:r w:rsidRPr="00C60AC1">
        <w:rPr>
          <w:rFonts w:eastAsia="Calibri"/>
          <w:iCs/>
        </w:rPr>
        <w:t>Правото на изслушване във всяко производство, както то се прилага в рамките на Директива 2008/115/ЕО на ЕП и на Съвета относно общите стандарти и процедури, приложими в държавите членки за връщане на незаконно пребиваващи граждани на трети страни, трябва да се тълкува в смисъл, че допуска национален орган да не изслуша гражданин на трета страна конкретно във връзка с решение за връщане, когато, след като е установил незаконния характер на пребиваването му на националната територия в процедура, проведена при пълно зачитане на неговото право да бъде изслушан, смята да вземе по отношение на него такова решение, независимо дали то следва или не отказ на разрешение за пребиваване</w:t>
      </w:r>
      <w:r w:rsidRPr="00C60AC1">
        <w:rPr>
          <w:rFonts w:eastAsia="Calibri"/>
          <w:iCs/>
          <w:lang w:val="bg-BG"/>
        </w:rPr>
        <w:t xml:space="preserve">. </w:t>
      </w:r>
      <w:hyperlink r:id="rId3618" w:history="1">
        <w:r w:rsidR="00276112" w:rsidRPr="00C60AC1">
          <w:rPr>
            <w:rStyle w:val="Hyperlink"/>
            <w:iCs/>
          </w:rPr>
          <w:t>Бюлетин № 34</w:t>
        </w:r>
      </w:hyperlink>
    </w:p>
    <w:p w14:paraId="67619557" w14:textId="77777777" w:rsidR="00CB4E51" w:rsidRPr="00C60AC1" w:rsidRDefault="00000000" w:rsidP="006F6532">
      <w:pPr>
        <w:pStyle w:val="Normal1"/>
        <w:pBdr>
          <w:bottom w:val="single" w:sz="4" w:space="1" w:color="auto"/>
        </w:pBdr>
        <w:spacing w:before="0" w:after="0"/>
        <w:jc w:val="both"/>
        <w:rPr>
          <w:i/>
          <w:iCs/>
        </w:rPr>
      </w:pPr>
      <w:hyperlink r:id="rId3619" w:history="1">
        <w:r w:rsidR="00CB4E51" w:rsidRPr="00C60AC1">
          <w:rPr>
            <w:rStyle w:val="Hyperlink"/>
            <w:i/>
            <w:iCs/>
          </w:rPr>
          <w:t>Решение на СЕС по дело C-166/13, Mukarubega</w:t>
        </w:r>
      </w:hyperlink>
    </w:p>
    <w:p w14:paraId="25AB0904" w14:textId="77777777" w:rsidR="00104FEE" w:rsidRPr="00C60AC1" w:rsidRDefault="00104FEE" w:rsidP="006F6532">
      <w:pPr>
        <w:pStyle w:val="Normal1"/>
        <w:spacing w:before="0" w:after="0"/>
        <w:jc w:val="both"/>
        <w:rPr>
          <w:i/>
          <w:iCs/>
        </w:rPr>
      </w:pPr>
    </w:p>
    <w:p w14:paraId="2D85B333" w14:textId="77777777" w:rsidR="006F6532" w:rsidRPr="00C60AC1" w:rsidRDefault="00104FEE" w:rsidP="003E2976">
      <w:pPr>
        <w:spacing w:after="0" w:line="240" w:lineRule="auto"/>
        <w:jc w:val="both"/>
        <w:rPr>
          <w:rFonts w:ascii="Times New Roman" w:hAnsi="Times New Roman" w:cs="Times New Roman"/>
          <w:sz w:val="24"/>
          <w:szCs w:val="24"/>
        </w:rPr>
      </w:pPr>
      <w:r w:rsidRPr="00C60AC1">
        <w:rPr>
          <w:rFonts w:ascii="Times New Roman" w:hAnsi="Times New Roman" w:cs="Times New Roman"/>
          <w:iCs/>
          <w:sz w:val="24"/>
          <w:szCs w:val="24"/>
        </w:rPr>
        <w:lastRenderedPageBreak/>
        <w:t xml:space="preserve">Включването на жалбоподателя в списъците на лица, спрямо които се прилагат ограничителните мерки срещу Сирия, тъй като </w:t>
      </w:r>
      <w:r w:rsidRPr="00C60AC1">
        <w:rPr>
          <w:rFonts w:ascii="Times New Roman" w:hAnsi="Times New Roman" w:cs="Times New Roman"/>
          <w:sz w:val="24"/>
          <w:szCs w:val="24"/>
        </w:rPr>
        <w:t>„носи отговорност за оказване на икономическа и финансова подкрепа на сирийския режим в качеството му на управител на Централната банка на Сирия“,</w:t>
      </w:r>
      <w:r w:rsidRPr="00C60AC1">
        <w:rPr>
          <w:rFonts w:ascii="Times New Roman" w:hAnsi="Times New Roman" w:cs="Times New Roman"/>
          <w:iCs/>
          <w:sz w:val="24"/>
          <w:szCs w:val="24"/>
        </w:rPr>
        <w:t xml:space="preserve"> не е в нарушение на правата му на </w:t>
      </w:r>
      <w:r w:rsidRPr="00C60AC1">
        <w:rPr>
          <w:rFonts w:ascii="Times New Roman" w:hAnsi="Times New Roman" w:cs="Times New Roman"/>
          <w:sz w:val="24"/>
          <w:szCs w:val="24"/>
        </w:rPr>
        <w:t>защита, на справедлив процес и на ефективна съдебна защита, на принципа за пропорционалност, на правата му на собственост, на личен и семеен живот и на свобода на придвижване, както и на националните норми и на нормите на ЕС относно гражданите на държавите членки и на Съюза.</w:t>
      </w:r>
      <w:r w:rsidR="006F6532" w:rsidRPr="00C60AC1">
        <w:rPr>
          <w:rFonts w:ascii="Times New Roman" w:hAnsi="Times New Roman" w:cs="Times New Roman"/>
          <w:iCs/>
          <w:sz w:val="24"/>
          <w:szCs w:val="24"/>
        </w:rPr>
        <w:t xml:space="preserve"> </w:t>
      </w:r>
      <w:hyperlink r:id="rId3620" w:history="1">
        <w:r w:rsidR="00276112" w:rsidRPr="00C60AC1">
          <w:rPr>
            <w:rStyle w:val="Hyperlink"/>
            <w:rFonts w:ascii="Times New Roman" w:hAnsi="Times New Roman" w:cs="Times New Roman"/>
            <w:iCs/>
            <w:sz w:val="24"/>
            <w:szCs w:val="24"/>
          </w:rPr>
          <w:t>Бюлетин № 34</w:t>
        </w:r>
      </w:hyperlink>
    </w:p>
    <w:p w14:paraId="7D386FB5" w14:textId="77777777" w:rsidR="00104FEE" w:rsidRPr="00C60AC1" w:rsidRDefault="00104FEE" w:rsidP="00A90257">
      <w:pPr>
        <w:pBdr>
          <w:bottom w:val="single" w:sz="4" w:space="1" w:color="auto"/>
        </w:pBdr>
        <w:spacing w:after="0" w:line="240" w:lineRule="auto"/>
        <w:jc w:val="both"/>
        <w:rPr>
          <w:rStyle w:val="Hyperlink"/>
          <w:rFonts w:ascii="Times New Roman" w:hAnsi="Times New Roman" w:cs="Times New Roman"/>
          <w:i/>
          <w:color w:val="auto"/>
          <w:u w:val="none"/>
        </w:rPr>
      </w:pPr>
      <w:r w:rsidRPr="00C60AC1">
        <w:rPr>
          <w:rFonts w:ascii="Times New Roman" w:hAnsi="Times New Roman" w:cs="Times New Roman"/>
          <w:i/>
          <w:iCs/>
          <w:sz w:val="24"/>
          <w:szCs w:val="24"/>
        </w:rPr>
        <w:fldChar w:fldCharType="begin"/>
      </w:r>
      <w:r w:rsidRPr="00C60AC1">
        <w:rPr>
          <w:rFonts w:ascii="Times New Roman" w:hAnsi="Times New Roman" w:cs="Times New Roman"/>
          <w:i/>
          <w:iCs/>
          <w:sz w:val="24"/>
          <w:szCs w:val="24"/>
        </w:rPr>
        <w:instrText xml:space="preserve"> HYPERLINK "http://eur-lex.europa.eu/legal-content/BG/TXT/?qid=1422865371315&amp;uri=CELEX:62012TJ0307" </w:instrText>
      </w:r>
      <w:r w:rsidRPr="00C60AC1">
        <w:rPr>
          <w:rFonts w:ascii="Times New Roman" w:hAnsi="Times New Roman" w:cs="Times New Roman"/>
          <w:i/>
          <w:iCs/>
          <w:sz w:val="24"/>
          <w:szCs w:val="24"/>
        </w:rPr>
      </w:r>
      <w:r w:rsidRPr="00C60AC1">
        <w:rPr>
          <w:rFonts w:ascii="Times New Roman" w:hAnsi="Times New Roman" w:cs="Times New Roman"/>
          <w:i/>
          <w:iCs/>
          <w:sz w:val="24"/>
          <w:szCs w:val="24"/>
        </w:rPr>
        <w:fldChar w:fldCharType="separate"/>
      </w:r>
      <w:r w:rsidRPr="00C60AC1">
        <w:rPr>
          <w:rStyle w:val="Hyperlink"/>
          <w:rFonts w:ascii="Times New Roman" w:hAnsi="Times New Roman" w:cs="Times New Roman"/>
          <w:i/>
          <w:iCs/>
          <w:sz w:val="24"/>
          <w:szCs w:val="24"/>
        </w:rPr>
        <w:t xml:space="preserve">Решение на Общия съд на Европейския съюз по дела </w:t>
      </w:r>
      <w:r w:rsidRPr="00C60AC1">
        <w:rPr>
          <w:rStyle w:val="Hyperlink"/>
          <w:rFonts w:ascii="Times New Roman" w:hAnsi="Times New Roman" w:cs="Times New Roman"/>
          <w:bCs/>
          <w:i/>
          <w:iCs/>
          <w:sz w:val="24"/>
          <w:szCs w:val="24"/>
        </w:rPr>
        <w:t xml:space="preserve">T-307/12 и T-408/13, </w:t>
      </w:r>
      <w:proofErr w:type="spellStart"/>
      <w:r w:rsidRPr="00C60AC1">
        <w:rPr>
          <w:rStyle w:val="Hyperlink"/>
          <w:rFonts w:ascii="Times New Roman" w:hAnsi="Times New Roman" w:cs="Times New Roman"/>
          <w:bCs/>
          <w:i/>
          <w:iCs/>
          <w:sz w:val="24"/>
          <w:szCs w:val="24"/>
        </w:rPr>
        <w:t>Adib</w:t>
      </w:r>
      <w:proofErr w:type="spellEnd"/>
      <w:r w:rsidRPr="00C60AC1">
        <w:rPr>
          <w:rStyle w:val="Hyperlink"/>
          <w:rFonts w:ascii="Times New Roman" w:hAnsi="Times New Roman" w:cs="Times New Roman"/>
          <w:bCs/>
          <w:i/>
          <w:iCs/>
          <w:sz w:val="24"/>
          <w:szCs w:val="24"/>
        </w:rPr>
        <w:t xml:space="preserve"> </w:t>
      </w:r>
      <w:proofErr w:type="spellStart"/>
      <w:r w:rsidRPr="00C60AC1">
        <w:rPr>
          <w:rStyle w:val="Hyperlink"/>
          <w:rFonts w:ascii="Times New Roman" w:hAnsi="Times New Roman" w:cs="Times New Roman"/>
          <w:bCs/>
          <w:i/>
          <w:iCs/>
          <w:sz w:val="24"/>
          <w:szCs w:val="24"/>
        </w:rPr>
        <w:t>Mayaleh</w:t>
      </w:r>
      <w:proofErr w:type="spellEnd"/>
    </w:p>
    <w:p w14:paraId="79227E31" w14:textId="77777777" w:rsidR="00104FEE" w:rsidRPr="00C60AC1" w:rsidRDefault="00104FEE" w:rsidP="00A90257">
      <w:pPr>
        <w:pStyle w:val="Normal1"/>
        <w:pBdr>
          <w:bottom w:val="single" w:sz="4" w:space="1" w:color="auto"/>
        </w:pBdr>
        <w:spacing w:before="0" w:after="0"/>
        <w:jc w:val="both"/>
        <w:rPr>
          <w:i/>
          <w:iCs/>
        </w:rPr>
      </w:pPr>
      <w:r w:rsidRPr="00C60AC1">
        <w:rPr>
          <w:i/>
          <w:iCs/>
        </w:rPr>
        <w:fldChar w:fldCharType="end"/>
      </w:r>
    </w:p>
    <w:p w14:paraId="3B501F5A" w14:textId="77777777" w:rsidR="003E2976" w:rsidRPr="00C60AC1" w:rsidRDefault="003E2976" w:rsidP="003E2976">
      <w:pPr>
        <w:pStyle w:val="Normal1"/>
        <w:spacing w:before="0" w:after="0"/>
        <w:jc w:val="both"/>
        <w:rPr>
          <w:bCs/>
          <w:lang w:val="bg-BG"/>
        </w:rPr>
      </w:pPr>
      <w:r w:rsidRPr="00C60AC1">
        <w:t xml:space="preserve">Споразумението за присъединяване на Европейския съюз към </w:t>
      </w:r>
      <w:r w:rsidRPr="00C60AC1">
        <w:rPr>
          <w:bCs/>
        </w:rPr>
        <w:t>Европейската конвенция</w:t>
      </w:r>
      <w:r w:rsidRPr="00C60AC1">
        <w:t xml:space="preserve"> за защита на правата на човека и основните свободи</w:t>
      </w:r>
      <w:r w:rsidRPr="00C60AC1">
        <w:rPr>
          <w:bCs/>
        </w:rPr>
        <w:t xml:space="preserve"> не е съвместимо с чл. 6, § 2 ДЕС, нито с Протокол (№ 8) относно чл. 6, § 2 от ДЕС за присъединяването на Съюза към Конвенцията</w:t>
      </w:r>
      <w:r w:rsidRPr="00C60AC1">
        <w:rPr>
          <w:bCs/>
          <w:lang w:val="bg-BG"/>
        </w:rPr>
        <w:t xml:space="preserve">. </w:t>
      </w:r>
      <w:hyperlink r:id="rId3621" w:history="1">
        <w:r w:rsidRPr="00C60AC1">
          <w:rPr>
            <w:rStyle w:val="Hyperlink"/>
            <w:bCs/>
            <w:lang w:val="bg-BG"/>
          </w:rPr>
          <w:t>Бюлетин № 35</w:t>
        </w:r>
      </w:hyperlink>
    </w:p>
    <w:p w14:paraId="0BCF9BC9" w14:textId="0FA3BCA0" w:rsidR="003E2976" w:rsidRDefault="00000000" w:rsidP="003E2976">
      <w:pPr>
        <w:pStyle w:val="Normal1"/>
        <w:pBdr>
          <w:bottom w:val="single" w:sz="4" w:space="1" w:color="auto"/>
        </w:pBdr>
        <w:spacing w:before="0" w:after="0"/>
        <w:jc w:val="both"/>
        <w:rPr>
          <w:rStyle w:val="Hyperlink"/>
          <w:i/>
        </w:rPr>
      </w:pPr>
      <w:hyperlink r:id="rId3622" w:history="1">
        <w:r w:rsidR="003E2976" w:rsidRPr="00C60AC1">
          <w:rPr>
            <w:rStyle w:val="Hyperlink"/>
            <w:i/>
          </w:rPr>
          <w:t xml:space="preserve">Становище 2/13 от 18.12. 2014 г. на СЕС </w:t>
        </w:r>
        <w:r w:rsidR="003E2976" w:rsidRPr="00180795">
          <w:rPr>
            <w:rStyle w:val="Hyperlink"/>
            <w:i/>
            <w:lang w:val="ru-RU"/>
          </w:rPr>
          <w:t>(</w:t>
        </w:r>
        <w:r w:rsidR="003E2976" w:rsidRPr="00C60AC1">
          <w:rPr>
            <w:rStyle w:val="Hyperlink"/>
            <w:i/>
          </w:rPr>
          <w:t>пленум</w:t>
        </w:r>
        <w:r w:rsidR="003E2976" w:rsidRPr="00180795">
          <w:rPr>
            <w:rStyle w:val="Hyperlink"/>
            <w:i/>
            <w:lang w:val="ru-RU"/>
          </w:rPr>
          <w:t>)</w:t>
        </w:r>
        <w:r w:rsidR="003E2976" w:rsidRPr="00C60AC1">
          <w:rPr>
            <w:rStyle w:val="Hyperlink"/>
            <w:i/>
          </w:rPr>
          <w:t xml:space="preserve"> на основание чл. 218, § 11 ДФЕС</w:t>
        </w:r>
      </w:hyperlink>
    </w:p>
    <w:p w14:paraId="279FA623" w14:textId="1DE49B43" w:rsidR="009F359A" w:rsidRPr="009F359A" w:rsidRDefault="009F359A" w:rsidP="009F359A">
      <w:pPr>
        <w:pStyle w:val="Normal1"/>
        <w:spacing w:before="0" w:after="0"/>
        <w:jc w:val="both"/>
      </w:pPr>
    </w:p>
    <w:p w14:paraId="36982A90" w14:textId="77777777" w:rsidR="003E2976" w:rsidRPr="00C60AC1" w:rsidRDefault="003E2976" w:rsidP="003E2976">
      <w:pPr>
        <w:pStyle w:val="Normal1"/>
        <w:spacing w:before="0" w:after="0"/>
        <w:jc w:val="both"/>
        <w:rPr>
          <w:rStyle w:val="Hyperlink"/>
          <w:i/>
        </w:rPr>
      </w:pPr>
    </w:p>
    <w:p w14:paraId="06A5A72A" w14:textId="5A1685BD" w:rsidR="003E2976" w:rsidRPr="00C60AC1" w:rsidRDefault="003E2976" w:rsidP="003E2976">
      <w:pPr>
        <w:pStyle w:val="Normal1"/>
        <w:spacing w:before="0" w:after="0"/>
        <w:jc w:val="both"/>
        <w:rPr>
          <w:lang w:val="bg-BG" w:eastAsia="bg-BG"/>
        </w:rPr>
      </w:pPr>
      <w:r w:rsidRPr="00C60AC1">
        <w:rPr>
          <w:lang w:eastAsia="bg-BG"/>
        </w:rPr>
        <w:t>При разглеждането на молба за убеж</w:t>
      </w:r>
      <w:r w:rsidR="00B10A82" w:rsidRPr="00C60AC1">
        <w:rPr>
          <w:lang w:eastAsia="bg-BG"/>
        </w:rPr>
        <w:t>ище, която се основава на опасе</w:t>
      </w:r>
      <w:r w:rsidRPr="00C60AC1">
        <w:rPr>
          <w:lang w:eastAsia="bg-BG"/>
        </w:rPr>
        <w:t>ние от преследване поради сексуалната ориентация, компетентните национални органи не следва да оценяват изявленията и представените в подкрепа на молбата доказателства чрез разпити, основаващи се единствено на стереотипни схващания за хомосексуалните лица, нито да провеждат подробни разпити за сексуалните практики или да приемат доказателства като извършване на хомосексуални актове, видеозаписи на такива актове или „тестове“ за ус</w:t>
      </w:r>
      <w:r w:rsidR="00B10A82" w:rsidRPr="00C60AC1">
        <w:rPr>
          <w:lang w:eastAsia="bg-BG"/>
        </w:rPr>
        <w:t>тановяване на хомосексуалността</w:t>
      </w:r>
      <w:r w:rsidRPr="00C60AC1">
        <w:rPr>
          <w:lang w:eastAsia="bg-BG"/>
        </w:rPr>
        <w:t>.</w:t>
      </w:r>
      <w:r w:rsidRPr="00C60AC1">
        <w:rPr>
          <w:lang w:val="bg-BG" w:eastAsia="bg-BG"/>
        </w:rPr>
        <w:t xml:space="preserve"> </w:t>
      </w:r>
      <w:hyperlink r:id="rId3623" w:history="1">
        <w:r w:rsidRPr="00C60AC1">
          <w:rPr>
            <w:rStyle w:val="Hyperlink"/>
            <w:lang w:val="bg-BG" w:eastAsia="bg-BG"/>
          </w:rPr>
          <w:t>Бюлетин № 35</w:t>
        </w:r>
      </w:hyperlink>
    </w:p>
    <w:p w14:paraId="1C0AA95D" w14:textId="77777777" w:rsidR="003E2976" w:rsidRPr="00C60AC1" w:rsidRDefault="00000000" w:rsidP="003E2976">
      <w:pPr>
        <w:pStyle w:val="Normal1"/>
        <w:pBdr>
          <w:bottom w:val="single" w:sz="4" w:space="1" w:color="auto"/>
        </w:pBdr>
        <w:spacing w:before="0" w:after="0"/>
        <w:jc w:val="both"/>
        <w:rPr>
          <w:rStyle w:val="Hyperlink"/>
          <w:i/>
        </w:rPr>
      </w:pPr>
      <w:hyperlink r:id="rId3624" w:history="1">
        <w:r w:rsidR="003E2976" w:rsidRPr="00C60AC1">
          <w:rPr>
            <w:rStyle w:val="Hyperlink"/>
            <w:i/>
          </w:rPr>
          <w:t>Решение на СЕС по съединени дела C</w:t>
        </w:r>
        <w:r w:rsidR="003E2976" w:rsidRPr="00C60AC1">
          <w:rPr>
            <w:rStyle w:val="Hyperlink"/>
            <w:i/>
          </w:rPr>
          <w:noBreakHyphen/>
          <w:t>148/13 и C</w:t>
        </w:r>
        <w:r w:rsidR="003E2976" w:rsidRPr="00C60AC1">
          <w:rPr>
            <w:rStyle w:val="Hyperlink"/>
            <w:i/>
          </w:rPr>
          <w:noBreakHyphen/>
          <w:t>150/13</w:t>
        </w:r>
      </w:hyperlink>
    </w:p>
    <w:p w14:paraId="6010039D" w14:textId="77777777" w:rsidR="003E2976" w:rsidRPr="00C60AC1" w:rsidRDefault="003E2976" w:rsidP="003E2976">
      <w:pPr>
        <w:pStyle w:val="Normal1"/>
        <w:spacing w:before="0" w:after="0"/>
        <w:jc w:val="both"/>
        <w:rPr>
          <w:rStyle w:val="Hyperlink"/>
          <w:i/>
        </w:rPr>
      </w:pPr>
    </w:p>
    <w:p w14:paraId="61678C07" w14:textId="77777777" w:rsidR="00994458" w:rsidRPr="00C60AC1" w:rsidRDefault="00B10A82" w:rsidP="00994458">
      <w:pPr>
        <w:pStyle w:val="Normal1"/>
        <w:spacing w:before="0" w:after="0" w:line="240" w:lineRule="auto"/>
        <w:contextualSpacing/>
        <w:jc w:val="both"/>
        <w:rPr>
          <w:rStyle w:val="Hyperlink"/>
          <w:lang w:val="bg-BG" w:eastAsia="bg-BG"/>
        </w:rPr>
      </w:pPr>
      <w:r w:rsidRPr="00C60AC1">
        <w:rPr>
          <w:iCs/>
          <w:lang w:val="bg-BG" w:eastAsia="bg-BG"/>
        </w:rPr>
        <w:t>И</w:t>
      </w:r>
      <w:r w:rsidRPr="00C60AC1">
        <w:rPr>
          <w:iCs/>
          <w:lang w:eastAsia="bg-BG"/>
        </w:rPr>
        <w:t xml:space="preserve"> чл. 35 от Директива 2004/38/ЕО, и чл. 1 от Протокол (№ 20) относно прилагането на някои аспекти на чл. 26 от ДФЕС спрямо Обединеното кралство и Ирландия не позволяват на държава членка да </w:t>
      </w:r>
      <w:r w:rsidRPr="00C60AC1">
        <w:rPr>
          <w:iCs/>
          <w:lang w:val="bg-BG" w:eastAsia="bg-BG"/>
        </w:rPr>
        <w:t>изисква</w:t>
      </w:r>
      <w:r w:rsidRPr="00C60AC1">
        <w:rPr>
          <w:iCs/>
          <w:lang w:eastAsia="bg-BG"/>
        </w:rPr>
        <w:t xml:space="preserve"> по съображения за обща превенция членовете на семейството на гражданин на ЕС, които притежават валидна карта за пребиваване, издадена </w:t>
      </w:r>
      <w:r w:rsidRPr="00C60AC1">
        <w:rPr>
          <w:iCs/>
          <w:lang w:val="bg-BG" w:eastAsia="bg-BG"/>
        </w:rPr>
        <w:t>от</w:t>
      </w:r>
      <w:r w:rsidRPr="00C60AC1">
        <w:rPr>
          <w:iCs/>
          <w:lang w:eastAsia="bg-BG"/>
        </w:rPr>
        <w:t xml:space="preserve"> друга държава членка, да притежават разрешение за влизане съгласно националното право, за да могат да влязат на територията ѝ.</w:t>
      </w:r>
      <w:r w:rsidRPr="00180795">
        <w:rPr>
          <w:i/>
          <w:iCs/>
          <w:lang w:val="ru-RU" w:eastAsia="bg-BG"/>
        </w:rPr>
        <w:t xml:space="preserve"> </w:t>
      </w:r>
      <w:hyperlink r:id="rId3625" w:history="1">
        <w:r w:rsidRPr="00C60AC1">
          <w:rPr>
            <w:rStyle w:val="Hyperlink"/>
            <w:lang w:val="bg-BG" w:eastAsia="bg-BG"/>
          </w:rPr>
          <w:t>Бюлетин № 35</w:t>
        </w:r>
      </w:hyperlink>
    </w:p>
    <w:p w14:paraId="5C73DB42" w14:textId="77777777" w:rsidR="00B10A82" w:rsidRPr="00C60AC1" w:rsidRDefault="00B10A82" w:rsidP="00530996">
      <w:pPr>
        <w:pStyle w:val="Normal1"/>
        <w:pBdr>
          <w:bottom w:val="single" w:sz="4" w:space="1" w:color="auto"/>
        </w:pBdr>
        <w:spacing w:before="0" w:after="0" w:line="240" w:lineRule="auto"/>
        <w:contextualSpacing/>
        <w:jc w:val="both"/>
        <w:rPr>
          <w:i/>
          <w:lang w:val="bg-BG" w:eastAsia="bg-BG"/>
        </w:rPr>
      </w:pPr>
      <w:r w:rsidRPr="00C60AC1">
        <w:rPr>
          <w:i/>
        </w:rPr>
        <w:t xml:space="preserve">Решение на СЕС </w:t>
      </w:r>
      <w:r>
        <w:fldChar w:fldCharType="begin"/>
      </w:r>
      <w:r>
        <w:instrText>HYPERLINK "http://eur-lex.europa.eu/legal-content/BG/TXT/?qid=1423483904556&amp;uri=CELEX:62013CJ0202"</w:instrText>
      </w:r>
      <w:r>
        <w:fldChar w:fldCharType="separate"/>
      </w:r>
      <w:r w:rsidRPr="00C60AC1">
        <w:rPr>
          <w:rStyle w:val="Hyperlink"/>
          <w:i/>
        </w:rPr>
        <w:t>по дело C-202/13</w:t>
      </w:r>
      <w:r>
        <w:rPr>
          <w:rStyle w:val="Hyperlink"/>
          <w:i/>
        </w:rPr>
        <w:fldChar w:fldCharType="end"/>
      </w:r>
      <w:r w:rsidRPr="00C60AC1">
        <w:rPr>
          <w:i/>
        </w:rPr>
        <w:t>, McCarthy</w:t>
      </w:r>
    </w:p>
    <w:p w14:paraId="63AF5056" w14:textId="77777777" w:rsidR="00B10A82" w:rsidRPr="00C60AC1" w:rsidRDefault="00B10A82" w:rsidP="00994458">
      <w:pPr>
        <w:pStyle w:val="Normal1"/>
        <w:spacing w:before="0" w:after="0" w:line="240" w:lineRule="auto"/>
        <w:contextualSpacing/>
        <w:jc w:val="both"/>
        <w:rPr>
          <w:lang w:val="bg-BG" w:eastAsia="bg-BG"/>
        </w:rPr>
      </w:pPr>
    </w:p>
    <w:p w14:paraId="57A9D985" w14:textId="77777777" w:rsidR="00994458" w:rsidRPr="00C60AC1" w:rsidRDefault="007E5692" w:rsidP="00994458">
      <w:pPr>
        <w:autoSpaceDE w:val="0"/>
        <w:autoSpaceDN w:val="0"/>
        <w:adjustRightInd w:val="0"/>
        <w:spacing w:line="240" w:lineRule="auto"/>
        <w:contextualSpacing/>
        <w:jc w:val="both"/>
        <w:rPr>
          <w:rStyle w:val="Hyperlink"/>
          <w:rFonts w:ascii="Times New Roman" w:hAnsi="Times New Roman" w:cs="Times New Roman"/>
          <w:sz w:val="24"/>
          <w:szCs w:val="24"/>
        </w:rPr>
      </w:pPr>
      <w:r w:rsidRPr="00C60AC1">
        <w:rPr>
          <w:rFonts w:ascii="Times New Roman" w:hAnsi="Times New Roman" w:cs="Times New Roman"/>
          <w:sz w:val="24"/>
          <w:szCs w:val="24"/>
        </w:rPr>
        <w:t xml:space="preserve">Директива 96/71/ЕО относно командироването на работници в рамките на предоставянето на услуги не допуска забраната за прехвърляне на вземания по трудови правоотношения, установена в правната уредба на държавата членка по седалището на предприятието, което командирова работници на територията на друга държава членка, да е пречка за предявяването на иск от синдикална организация пред юрисдикция на втората държава членка, в която се извършва работата. </w:t>
      </w:r>
      <w:hyperlink r:id="rId3626" w:history="1">
        <w:r w:rsidR="007219FF" w:rsidRPr="00C60AC1">
          <w:rPr>
            <w:rStyle w:val="Hyperlink"/>
            <w:rFonts w:ascii="Times New Roman" w:hAnsi="Times New Roman" w:cs="Times New Roman"/>
            <w:sz w:val="24"/>
            <w:szCs w:val="24"/>
          </w:rPr>
          <w:t>Бюлетин № 37</w:t>
        </w:r>
      </w:hyperlink>
    </w:p>
    <w:p w14:paraId="2A0A9AD6" w14:textId="77777777" w:rsidR="007E5692" w:rsidRPr="00C60AC1" w:rsidRDefault="00000000" w:rsidP="00530996">
      <w:pPr>
        <w:pBdr>
          <w:bottom w:val="single" w:sz="4" w:space="1" w:color="auto"/>
        </w:pBdr>
        <w:autoSpaceDE w:val="0"/>
        <w:autoSpaceDN w:val="0"/>
        <w:adjustRightInd w:val="0"/>
        <w:spacing w:line="240" w:lineRule="auto"/>
        <w:contextualSpacing/>
        <w:jc w:val="both"/>
        <w:rPr>
          <w:rFonts w:ascii="Times New Roman" w:hAnsi="Times New Roman" w:cs="Times New Roman"/>
          <w:sz w:val="24"/>
          <w:szCs w:val="24"/>
        </w:rPr>
      </w:pPr>
      <w:hyperlink r:id="rId3627" w:history="1">
        <w:r w:rsidR="007E5692" w:rsidRPr="00C60AC1">
          <w:rPr>
            <w:rStyle w:val="Hyperlink"/>
            <w:rFonts w:ascii="Times New Roman" w:hAnsi="Times New Roman" w:cs="Times New Roman"/>
            <w:i/>
            <w:sz w:val="24"/>
            <w:szCs w:val="24"/>
          </w:rPr>
          <w:t>Решение на СЕС по дело C-396/13</w:t>
        </w:r>
      </w:hyperlink>
    </w:p>
    <w:p w14:paraId="73E2BD36" w14:textId="77777777" w:rsidR="000A4483" w:rsidRPr="00C60AC1" w:rsidRDefault="000A4483" w:rsidP="007E5692">
      <w:pPr>
        <w:autoSpaceDE w:val="0"/>
        <w:autoSpaceDN w:val="0"/>
        <w:adjustRightInd w:val="0"/>
        <w:spacing w:line="240" w:lineRule="auto"/>
        <w:contextualSpacing/>
        <w:jc w:val="both"/>
        <w:rPr>
          <w:rFonts w:ascii="Times New Roman" w:hAnsi="Times New Roman" w:cs="Times New Roman"/>
          <w:sz w:val="24"/>
          <w:szCs w:val="24"/>
        </w:rPr>
      </w:pPr>
    </w:p>
    <w:p w14:paraId="5C81A6AB" w14:textId="77777777" w:rsidR="000A4483" w:rsidRPr="00C60AC1" w:rsidRDefault="007E5692" w:rsidP="000A4483">
      <w:pPr>
        <w:autoSpaceDE w:val="0"/>
        <w:autoSpaceDN w:val="0"/>
        <w:adjustRightInd w:val="0"/>
        <w:spacing w:line="240" w:lineRule="auto"/>
        <w:contextualSpacing/>
        <w:jc w:val="both"/>
        <w:rPr>
          <w:rStyle w:val="Hyperlink"/>
          <w:rFonts w:ascii="Times New Roman" w:hAnsi="Times New Roman" w:cs="Times New Roman"/>
          <w:sz w:val="24"/>
          <w:szCs w:val="24"/>
        </w:rPr>
      </w:pPr>
      <w:r w:rsidRPr="00C60AC1">
        <w:rPr>
          <w:rFonts w:ascii="Times New Roman" w:hAnsi="Times New Roman" w:cs="Times New Roman"/>
          <w:sz w:val="24"/>
          <w:szCs w:val="24"/>
        </w:rPr>
        <w:t>Обстоятелството, че търсещият убежище се е въздържал да премине процедура по общия ред за отказ от военна служба, дори да се твърди, че отказът му има за цел избягване на участието във военни престъпления, изключва всякаква закрила по чл. 9, § 2, буква д) от Директива 2004/83</w:t>
      </w:r>
      <w:r w:rsidRPr="00C60AC1">
        <w:rPr>
          <w:rStyle w:val="FootnoteReference"/>
          <w:rFonts w:ascii="Times New Roman" w:hAnsi="Times New Roman" w:cs="Times New Roman"/>
          <w:sz w:val="24"/>
          <w:szCs w:val="24"/>
        </w:rPr>
        <w:footnoteReference w:id="5"/>
      </w:r>
      <w:r w:rsidRPr="00C60AC1">
        <w:rPr>
          <w:rFonts w:ascii="Times New Roman" w:hAnsi="Times New Roman" w:cs="Times New Roman"/>
          <w:sz w:val="24"/>
          <w:szCs w:val="24"/>
        </w:rPr>
        <w:t xml:space="preserve">, освен ако молителят докаже, че не е имал достъп до никаква процедура от такова естество в неговото конкретно положение. </w:t>
      </w:r>
      <w:hyperlink r:id="rId3628" w:history="1">
        <w:r w:rsidR="007219FF" w:rsidRPr="00C60AC1">
          <w:rPr>
            <w:rStyle w:val="Hyperlink"/>
            <w:rFonts w:ascii="Times New Roman" w:hAnsi="Times New Roman" w:cs="Times New Roman"/>
            <w:sz w:val="24"/>
            <w:szCs w:val="24"/>
          </w:rPr>
          <w:t>Бюлетин № 37</w:t>
        </w:r>
      </w:hyperlink>
    </w:p>
    <w:p w14:paraId="74E3D73E" w14:textId="77777777" w:rsidR="003E2976" w:rsidRPr="00C60AC1" w:rsidRDefault="00000000" w:rsidP="00530996">
      <w:pPr>
        <w:pBdr>
          <w:bottom w:val="single" w:sz="4" w:space="1" w:color="auto"/>
        </w:pBdr>
        <w:autoSpaceDE w:val="0"/>
        <w:autoSpaceDN w:val="0"/>
        <w:adjustRightInd w:val="0"/>
        <w:spacing w:line="240" w:lineRule="auto"/>
        <w:contextualSpacing/>
        <w:jc w:val="both"/>
        <w:rPr>
          <w:rFonts w:ascii="Times New Roman" w:hAnsi="Times New Roman" w:cs="Times New Roman"/>
          <w:i/>
          <w:color w:val="365F91"/>
          <w:sz w:val="24"/>
          <w:szCs w:val="24"/>
          <w:u w:val="single"/>
        </w:rPr>
      </w:pPr>
      <w:hyperlink r:id="rId3629" w:history="1">
        <w:r w:rsidR="007E5692" w:rsidRPr="00C60AC1">
          <w:rPr>
            <w:rStyle w:val="Hyperlink"/>
            <w:rFonts w:ascii="Times New Roman" w:hAnsi="Times New Roman" w:cs="Times New Roman"/>
            <w:i/>
            <w:sz w:val="24"/>
            <w:szCs w:val="24"/>
          </w:rPr>
          <w:t>Решение на СЕС по дело C-472/13</w:t>
        </w:r>
      </w:hyperlink>
    </w:p>
    <w:p w14:paraId="63C55FA8" w14:textId="77777777" w:rsidR="005150E8" w:rsidRPr="00C60AC1" w:rsidRDefault="005150E8" w:rsidP="005150E8">
      <w:pPr>
        <w:pStyle w:val="Normal1"/>
        <w:spacing w:before="0" w:after="0"/>
        <w:jc w:val="both"/>
        <w:rPr>
          <w:rFonts w:eastAsia="Calibri"/>
          <w:i/>
          <w:color w:val="365F91"/>
          <w:u w:val="single"/>
          <w:lang w:val="bg-BG"/>
        </w:rPr>
      </w:pPr>
    </w:p>
    <w:p w14:paraId="25F38CDF" w14:textId="77777777" w:rsidR="005150E8" w:rsidRPr="00C60AC1" w:rsidRDefault="005150E8" w:rsidP="005150E8">
      <w:pPr>
        <w:pStyle w:val="Normal1"/>
        <w:spacing w:before="0" w:after="0"/>
        <w:jc w:val="both"/>
        <w:rPr>
          <w:rFonts w:eastAsia="Cambria Math"/>
          <w:lang w:val="bg-BG"/>
        </w:rPr>
      </w:pPr>
      <w:r w:rsidRPr="00C60AC1">
        <w:rPr>
          <w:rFonts w:eastAsia="Cambria Math"/>
          <w:lang w:val="bg-BG"/>
        </w:rPr>
        <w:t>Д</w:t>
      </w:r>
      <w:r w:rsidRPr="00C60AC1">
        <w:rPr>
          <w:rFonts w:eastAsia="Cambria Math"/>
        </w:rPr>
        <w:t>иректива 2004/35 относно екологичната отговорност по отношение на предотвратяването и отстраняването на екологичните щети допуска национална правна уредба, която, при положение че не може да бъде установено лицето, отговорно за замърсяването на даден терен или то да бъде задължено да предприеме мерки за отстраняване, не позволява на компетентния орган да наложи изпълнението на превантивни мерки и мерки за отстраняване на неотговорния за замърсяването собственик на терена, като същият е длъжен само да възстанови разноските за осъщест</w:t>
      </w:r>
      <w:r w:rsidRPr="00C60AC1">
        <w:rPr>
          <w:rFonts w:eastAsia="Cambria Math"/>
          <w:lang w:val="bg-BG"/>
        </w:rPr>
        <w:t>-</w:t>
      </w:r>
      <w:r w:rsidRPr="00C60AC1">
        <w:rPr>
          <w:rFonts w:eastAsia="Cambria Math"/>
        </w:rPr>
        <w:t xml:space="preserve">вените от компетентния орган действия до размера на пазарната стойност на обекта, определена след </w:t>
      </w:r>
      <w:r w:rsidRPr="00C60AC1">
        <w:rPr>
          <w:rFonts w:eastAsia="Cambria Math"/>
          <w:lang w:val="bg-BG"/>
        </w:rPr>
        <w:t>осъществя</w:t>
      </w:r>
      <w:r w:rsidRPr="00C60AC1">
        <w:rPr>
          <w:rFonts w:eastAsia="Cambria Math"/>
        </w:rPr>
        <w:t>ване</w:t>
      </w:r>
      <w:r w:rsidRPr="00C60AC1">
        <w:rPr>
          <w:rFonts w:eastAsia="Cambria Math"/>
          <w:lang w:val="bg-BG"/>
        </w:rPr>
        <w:t>то</w:t>
      </w:r>
      <w:r w:rsidRPr="00C60AC1">
        <w:rPr>
          <w:rFonts w:eastAsia="Cambria Math"/>
        </w:rPr>
        <w:t xml:space="preserve"> им</w:t>
      </w:r>
      <w:r w:rsidRPr="00C60AC1">
        <w:rPr>
          <w:rFonts w:eastAsia="Cambria Math"/>
          <w:lang w:val="bg-BG"/>
        </w:rPr>
        <w:t xml:space="preserve">. </w:t>
      </w:r>
      <w:hyperlink r:id="rId3630" w:history="1">
        <w:r w:rsidR="00326CC1" w:rsidRPr="00C60AC1">
          <w:rPr>
            <w:rStyle w:val="Hyperlink"/>
          </w:rPr>
          <w:t>Бюлетин № 38</w:t>
        </w:r>
      </w:hyperlink>
    </w:p>
    <w:p w14:paraId="0B6FFC84" w14:textId="77777777" w:rsidR="005150E8" w:rsidRPr="00C60AC1" w:rsidRDefault="00000000" w:rsidP="005150E8">
      <w:pPr>
        <w:pStyle w:val="Normal1"/>
        <w:pBdr>
          <w:bottom w:val="single" w:sz="4" w:space="1" w:color="auto"/>
        </w:pBdr>
        <w:spacing w:before="0" w:after="0"/>
        <w:jc w:val="both"/>
        <w:rPr>
          <w:rStyle w:val="Hyperlink"/>
          <w:i/>
        </w:rPr>
      </w:pPr>
      <w:hyperlink r:id="rId3631" w:history="1">
        <w:r w:rsidR="005150E8" w:rsidRPr="00C60AC1">
          <w:rPr>
            <w:rStyle w:val="Hyperlink"/>
            <w:i/>
          </w:rPr>
          <w:t>Решение на СЕС по дело C-534/13</w:t>
        </w:r>
      </w:hyperlink>
    </w:p>
    <w:p w14:paraId="6236FB97" w14:textId="77777777" w:rsidR="005150E8" w:rsidRPr="00C60AC1" w:rsidRDefault="005150E8" w:rsidP="005150E8">
      <w:pPr>
        <w:pStyle w:val="Normal1"/>
        <w:spacing w:before="0" w:after="0"/>
        <w:jc w:val="both"/>
        <w:rPr>
          <w:rStyle w:val="Hyperlink"/>
          <w:i/>
        </w:rPr>
      </w:pPr>
    </w:p>
    <w:p w14:paraId="725EAD10" w14:textId="77777777" w:rsidR="005150E8" w:rsidRPr="00C60AC1" w:rsidRDefault="005150E8" w:rsidP="005150E8">
      <w:pPr>
        <w:pStyle w:val="Normal1"/>
        <w:spacing w:before="0" w:after="0"/>
        <w:jc w:val="both"/>
        <w:rPr>
          <w:rFonts w:eastAsia="Nirmala UI"/>
          <w:lang w:val="bg-BG"/>
        </w:rPr>
      </w:pPr>
      <w:r w:rsidRPr="00C60AC1">
        <w:rPr>
          <w:rFonts w:eastAsia="Nirmala UI"/>
        </w:rPr>
        <w:t>Член 4, § 1 от Директива 2008/104/ЕО относно работа чрез агенции за временна заетост се отнася само до компетентните органи на държавите членки, като им налага задължение да прегледат националната си правна уредба, за да гарантират, че съществуващите забрани или ограничения за използване на работа чрез агенции за временна заетост продължават да бъдат оправдани от съображения от общ интерес, и не налага на националните юрисдикции задължение да не приложат всяка национална разпоредба, която съдържа забрани или ограничения, неоправдани от такива съображения</w:t>
      </w:r>
      <w:r w:rsidRPr="00C60AC1">
        <w:rPr>
          <w:rFonts w:eastAsia="Nirmala UI"/>
          <w:lang w:val="bg-BG"/>
        </w:rPr>
        <w:t xml:space="preserve">. </w:t>
      </w:r>
      <w:hyperlink r:id="rId3632" w:history="1">
        <w:r w:rsidR="00326CC1" w:rsidRPr="00C60AC1">
          <w:rPr>
            <w:rStyle w:val="Hyperlink"/>
          </w:rPr>
          <w:t>Бюлетин № 38</w:t>
        </w:r>
      </w:hyperlink>
    </w:p>
    <w:p w14:paraId="35223D84" w14:textId="77777777" w:rsidR="005150E8" w:rsidRPr="00C60AC1" w:rsidRDefault="00000000" w:rsidP="00530996">
      <w:pPr>
        <w:pStyle w:val="Normal1"/>
        <w:pBdr>
          <w:bottom w:val="single" w:sz="4" w:space="1" w:color="auto"/>
        </w:pBdr>
        <w:spacing w:before="0" w:after="0"/>
        <w:jc w:val="both"/>
        <w:rPr>
          <w:lang w:val="bg-BG"/>
        </w:rPr>
      </w:pPr>
      <w:hyperlink r:id="rId3633" w:history="1">
        <w:r w:rsidR="005150E8" w:rsidRPr="00C60AC1">
          <w:rPr>
            <w:rStyle w:val="Hyperlink"/>
            <w:i/>
          </w:rPr>
          <w:t>Решение на СЕС по дело C-533/13</w:t>
        </w:r>
      </w:hyperlink>
    </w:p>
    <w:p w14:paraId="66A858B3" w14:textId="77777777" w:rsidR="008E2AA8" w:rsidRPr="00C60AC1" w:rsidRDefault="008E2AA8" w:rsidP="008E2AA8">
      <w:pPr>
        <w:pStyle w:val="Title4"/>
        <w:contextualSpacing/>
        <w:jc w:val="both"/>
        <w:rPr>
          <w:rFonts w:ascii="Times New Roman" w:hAnsi="Times New Roman" w:cs="Times New Roman"/>
          <w:b/>
          <w:i w:val="0"/>
          <w:color w:val="000000" w:themeColor="text1"/>
          <w:szCs w:val="24"/>
          <w:lang w:val="bg-BG"/>
        </w:rPr>
      </w:pPr>
    </w:p>
    <w:p w14:paraId="18790676" w14:textId="5771CBDC" w:rsidR="008E2AA8" w:rsidRPr="00C60AC1" w:rsidRDefault="008E2AA8" w:rsidP="008E2AA8">
      <w:pPr>
        <w:pStyle w:val="Title4"/>
        <w:contextualSpacing/>
        <w:jc w:val="both"/>
        <w:rPr>
          <w:rFonts w:ascii="Times New Roman" w:hAnsi="Times New Roman" w:cs="Times New Roman"/>
          <w:i w:val="0"/>
          <w:color w:val="000000" w:themeColor="text1"/>
          <w:szCs w:val="24"/>
          <w:lang w:val="bg-BG"/>
        </w:rPr>
      </w:pPr>
      <w:r w:rsidRPr="00C60AC1">
        <w:rPr>
          <w:rFonts w:ascii="Times New Roman" w:hAnsi="Times New Roman" w:cs="Times New Roman"/>
          <w:i w:val="0"/>
          <w:color w:val="000000" w:themeColor="text1"/>
          <w:szCs w:val="24"/>
          <w:lang w:val="bg-BG"/>
        </w:rPr>
        <w:t>1) Член 6 от Директива 2011/92/ЕС относно оценката на въздействието на проекти върху околната среда не допуска държава членка да провежда дейностите по участие на обществеността в процеса на вземане на решения в седалище на компетентния регионален административен орган, а не общинска единица по местонахождение на този проект, когато приложената конкретна процедура не осигурява ефективно спазване на правата на заинтересованата общественост.</w:t>
      </w:r>
    </w:p>
    <w:p w14:paraId="3FA53E0F" w14:textId="6F59D2BC" w:rsidR="008E2AA8" w:rsidRPr="00C60AC1" w:rsidRDefault="008E2AA8" w:rsidP="008E2AA8">
      <w:pPr>
        <w:pStyle w:val="Title4"/>
        <w:contextualSpacing/>
        <w:jc w:val="both"/>
        <w:rPr>
          <w:rFonts w:ascii="Times New Roman" w:hAnsi="Times New Roman" w:cs="Times New Roman"/>
          <w:color w:val="000000" w:themeColor="text1"/>
          <w:szCs w:val="24"/>
          <w:lang w:val="bg-BG"/>
        </w:rPr>
      </w:pPr>
      <w:r w:rsidRPr="00C60AC1">
        <w:rPr>
          <w:rFonts w:ascii="Times New Roman" w:hAnsi="Times New Roman" w:cs="Times New Roman"/>
          <w:i w:val="0"/>
          <w:color w:val="000000" w:themeColor="text1"/>
          <w:szCs w:val="24"/>
          <w:lang w:val="bg-BG"/>
        </w:rPr>
        <w:t>2)      Членове 9 и 11 от Директива 2011/92 не допускат на членове на заинтересованата общественост се предостав</w:t>
      </w:r>
      <w:r w:rsidR="00AF79DF" w:rsidRPr="00C60AC1">
        <w:rPr>
          <w:rFonts w:ascii="Times New Roman" w:hAnsi="Times New Roman" w:cs="Times New Roman"/>
          <w:i w:val="0"/>
          <w:color w:val="000000" w:themeColor="text1"/>
          <w:szCs w:val="24"/>
          <w:lang w:val="bg-BG"/>
        </w:rPr>
        <w:t>я</w:t>
      </w:r>
      <w:r w:rsidRPr="00C60AC1">
        <w:rPr>
          <w:rFonts w:ascii="Times New Roman" w:hAnsi="Times New Roman" w:cs="Times New Roman"/>
          <w:i w:val="0"/>
          <w:color w:val="000000" w:themeColor="text1"/>
          <w:szCs w:val="24"/>
          <w:lang w:val="bg-BG"/>
        </w:rPr>
        <w:t xml:space="preserve"> срок за подаване на жалба, който започва да тече от оповестяването в интернет на разрешение за осъществяване на проект, когато те</w:t>
      </w:r>
      <w:r w:rsidR="00AF79DF" w:rsidRPr="00C60AC1">
        <w:rPr>
          <w:rFonts w:ascii="Times New Roman" w:hAnsi="Times New Roman" w:cs="Times New Roman"/>
          <w:i w:val="0"/>
          <w:color w:val="000000" w:themeColor="text1"/>
          <w:szCs w:val="24"/>
          <w:lang w:val="bg-BG"/>
        </w:rPr>
        <w:t xml:space="preserve"> </w:t>
      </w:r>
      <w:r w:rsidRPr="00C60AC1">
        <w:rPr>
          <w:rFonts w:ascii="Times New Roman" w:hAnsi="Times New Roman" w:cs="Times New Roman"/>
          <w:i w:val="0"/>
          <w:color w:val="000000" w:themeColor="text1"/>
          <w:szCs w:val="24"/>
          <w:lang w:val="bg-BG"/>
        </w:rPr>
        <w:t>не са имали предварително подходяща възможност да се информират за процедурата за даване на разрешение за осъществяване съгласно чл. 6, § 2 от тази директива.</w:t>
      </w:r>
      <w:r w:rsidR="00AF79DF" w:rsidRPr="00C60AC1">
        <w:rPr>
          <w:rFonts w:ascii="Times New Roman" w:hAnsi="Times New Roman" w:cs="Times New Roman"/>
          <w:i w:val="0"/>
          <w:color w:val="000000" w:themeColor="text1"/>
          <w:szCs w:val="24"/>
          <w:lang w:val="bg-BG"/>
        </w:rPr>
        <w:t xml:space="preserve"> </w:t>
      </w:r>
      <w:hyperlink r:id="rId3634" w:history="1">
        <w:r w:rsidR="00AF79DF" w:rsidRPr="00C60AC1">
          <w:rPr>
            <w:rStyle w:val="Hyperlink"/>
            <w:rFonts w:ascii="Times New Roman" w:hAnsi="Times New Roman" w:cs="Times New Roman"/>
            <w:i w:val="0"/>
            <w:szCs w:val="24"/>
            <w:lang w:val="bg-BG"/>
          </w:rPr>
          <w:t>Бюлетин № 43</w:t>
        </w:r>
      </w:hyperlink>
    </w:p>
    <w:p w14:paraId="332B3726" w14:textId="77777777" w:rsidR="00CC407A" w:rsidRPr="00C60AC1" w:rsidRDefault="008E2AA8" w:rsidP="00530996">
      <w:pPr>
        <w:pStyle w:val="Normal1"/>
        <w:pBdr>
          <w:bottom w:val="single" w:sz="4" w:space="1" w:color="auto"/>
        </w:pBdr>
        <w:spacing w:before="0" w:after="0"/>
        <w:jc w:val="both"/>
        <w:rPr>
          <w:rStyle w:val="Hyperlink"/>
          <w:i/>
          <w:iCs/>
          <w:lang w:val="bg-BG"/>
        </w:rPr>
      </w:pPr>
      <w:r w:rsidRPr="00C60AC1">
        <w:rPr>
          <w:i/>
          <w:iCs/>
          <w:color w:val="000000" w:themeColor="text1"/>
          <w:lang w:val="bg-BG"/>
        </w:rPr>
        <w:t xml:space="preserve">Решение на СЕС по </w:t>
      </w:r>
      <w:hyperlink r:id="rId3635" w:history="1">
        <w:r w:rsidRPr="00C60AC1">
          <w:rPr>
            <w:rStyle w:val="Hyperlink"/>
            <w:i/>
            <w:iCs/>
            <w:lang w:val="bg-BG"/>
          </w:rPr>
          <w:t>дело C</w:t>
        </w:r>
        <w:r w:rsidRPr="00C60AC1">
          <w:rPr>
            <w:rStyle w:val="Hyperlink"/>
            <w:i/>
            <w:iCs/>
            <w:lang w:val="bg-BG"/>
          </w:rPr>
          <w:noBreakHyphen/>
          <w:t>280/18</w:t>
        </w:r>
      </w:hyperlink>
    </w:p>
    <w:p w14:paraId="4C0ADC46" w14:textId="77777777" w:rsidR="00CC407A" w:rsidRPr="00C60AC1" w:rsidRDefault="00CC407A" w:rsidP="00CC407A">
      <w:pPr>
        <w:pStyle w:val="Normal1"/>
        <w:spacing w:before="0" w:after="0"/>
        <w:jc w:val="both"/>
        <w:rPr>
          <w:rStyle w:val="Hyperlink"/>
          <w:i/>
          <w:iCs/>
          <w:lang w:val="bg-BG"/>
        </w:rPr>
      </w:pPr>
    </w:p>
    <w:p w14:paraId="1728A49B" w14:textId="77777777" w:rsidR="00CC407A" w:rsidRPr="00C60AC1" w:rsidRDefault="00CC407A" w:rsidP="00CC407A">
      <w:pPr>
        <w:pStyle w:val="Normal1"/>
        <w:spacing w:before="0" w:after="0"/>
        <w:jc w:val="both"/>
        <w:rPr>
          <w:color w:val="000000" w:themeColor="text1"/>
          <w:lang w:val="bg-BG"/>
        </w:rPr>
      </w:pPr>
      <w:r w:rsidRPr="00C60AC1">
        <w:rPr>
          <w:color w:val="000000" w:themeColor="text1"/>
          <w:lang w:val="bg-BG"/>
        </w:rPr>
        <w:t>1) Като е въвела различна пенсионна възраст за жените и за мъжете съдии от полските общи съдилища и от Върховния съд и за полските прокурори, Република Полша не е изпълнила задълженията си по чл. 157 ДФЕС, както и по чл. 5, б. а) и чл. 9, § 1, б. е) от Директива 2006/54/ЕО за прилагането на принципа на равните възможности и равното третиране на мъжете и жените в областта на заетостта и професиите.</w:t>
      </w:r>
    </w:p>
    <w:p w14:paraId="1298F09E" w14:textId="5A17D472" w:rsidR="00CC407A" w:rsidRPr="00C60AC1" w:rsidRDefault="00CC407A" w:rsidP="00CC407A">
      <w:pPr>
        <w:pStyle w:val="Normal1"/>
        <w:spacing w:before="0" w:after="0"/>
        <w:jc w:val="both"/>
        <w:rPr>
          <w:i/>
          <w:color w:val="000000" w:themeColor="text1"/>
          <w:lang w:val="bg-BG"/>
        </w:rPr>
      </w:pPr>
      <w:r w:rsidRPr="00C60AC1">
        <w:rPr>
          <w:color w:val="000000" w:themeColor="text1"/>
          <w:lang w:val="bg-BG"/>
        </w:rPr>
        <w:t xml:space="preserve">2) Като е предоставила на министъра на правосъдието правомощието да разрешава или не продължаване на изпълнението на функциите на съдиите от полските общи съдилища </w:t>
      </w:r>
      <w:r w:rsidRPr="00C60AC1">
        <w:rPr>
          <w:color w:val="000000" w:themeColor="text1"/>
          <w:lang w:val="bg-BG"/>
        </w:rPr>
        <w:lastRenderedPageBreak/>
        <w:t xml:space="preserve">след навършване на новата пенсионна възраст, Република Полша не е изпълнила задълженията си по чл. 19, § 1, втора алинея ДЕС. </w:t>
      </w:r>
      <w:hyperlink r:id="rId3636" w:history="1">
        <w:r w:rsidRPr="00C60AC1">
          <w:rPr>
            <w:rStyle w:val="Hyperlink"/>
            <w:lang w:val="bg-BG"/>
          </w:rPr>
          <w:t>Бюлетин № 43</w:t>
        </w:r>
      </w:hyperlink>
    </w:p>
    <w:p w14:paraId="6F7403DB" w14:textId="77777777" w:rsidR="00CC407A" w:rsidRPr="00C60AC1" w:rsidRDefault="00CC407A" w:rsidP="00530996">
      <w:pPr>
        <w:pBdr>
          <w:bottom w:val="single" w:sz="4" w:space="1" w:color="auto"/>
        </w:pBdr>
        <w:spacing w:line="240" w:lineRule="auto"/>
        <w:contextualSpacing/>
        <w:rPr>
          <w:rFonts w:ascii="Times New Roman" w:hAnsi="Times New Roman" w:cs="Times New Roman"/>
          <w:i/>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rPr>
        <w:t xml:space="preserve"> </w:t>
      </w:r>
      <w:hyperlink r:id="rId3637" w:history="1">
        <w:r w:rsidRPr="00C60AC1">
          <w:rPr>
            <w:rStyle w:val="Hyperlink"/>
            <w:rFonts w:ascii="Times New Roman" w:hAnsi="Times New Roman" w:cs="Times New Roman"/>
            <w:i/>
            <w:sz w:val="24"/>
            <w:szCs w:val="24"/>
          </w:rPr>
          <w:t>дело C-192/18</w:t>
        </w:r>
      </w:hyperlink>
    </w:p>
    <w:p w14:paraId="67584AA5" w14:textId="09E09358" w:rsidR="00C20507" w:rsidRPr="00C60AC1" w:rsidRDefault="00C20507" w:rsidP="00C20507">
      <w:pPr>
        <w:pStyle w:val="Title4"/>
        <w:contextualSpacing/>
        <w:jc w:val="both"/>
        <w:rPr>
          <w:rFonts w:ascii="Times New Roman" w:hAnsi="Times New Roman" w:cs="Times New Roman"/>
          <w:i w:val="0"/>
          <w:color w:val="000000" w:themeColor="text1"/>
          <w:szCs w:val="24"/>
          <w:lang w:val="bg-BG"/>
        </w:rPr>
      </w:pPr>
      <w:r w:rsidRPr="00C60AC1">
        <w:rPr>
          <w:rFonts w:ascii="Times New Roman" w:hAnsi="Times New Roman" w:cs="Times New Roman"/>
          <w:i w:val="0"/>
          <w:color w:val="000000" w:themeColor="text1"/>
          <w:szCs w:val="24"/>
          <w:lang w:val="bg-BG"/>
        </w:rPr>
        <w:t>1) Член 7, § 1 от Директива 2003/88/ЕО относно някои аспекти на организацията на работното време допуска национални разпоредби и колективни трудови договори, които предвиждат предоставянето на дни платен годишен отпуск над предвидения в посочената разпоредба минимален период от четири седмици, като изключват възможността за прехвърляне на тези дни отпуск поради заболяване.</w:t>
      </w:r>
    </w:p>
    <w:p w14:paraId="184620E9" w14:textId="74E5B71F" w:rsidR="00C20507" w:rsidRPr="00C60AC1" w:rsidRDefault="00C20507" w:rsidP="00C20507">
      <w:pPr>
        <w:pStyle w:val="Title4"/>
        <w:contextualSpacing/>
        <w:jc w:val="both"/>
        <w:rPr>
          <w:rFonts w:ascii="Times New Roman" w:hAnsi="Times New Roman" w:cs="Times New Roman"/>
          <w:i w:val="0"/>
          <w:color w:val="000000" w:themeColor="text1"/>
          <w:szCs w:val="24"/>
          <w:lang w:val="bg-BG"/>
        </w:rPr>
      </w:pPr>
      <w:r w:rsidRPr="00C60AC1">
        <w:rPr>
          <w:rFonts w:ascii="Times New Roman" w:hAnsi="Times New Roman" w:cs="Times New Roman"/>
          <w:i w:val="0"/>
          <w:color w:val="000000" w:themeColor="text1"/>
          <w:szCs w:val="24"/>
          <w:lang w:val="bg-BG"/>
        </w:rPr>
        <w:t xml:space="preserve">2) Член 31, § 2 във връзка с чл. 51, § 1 от Хартата на основните права на Европейския съюз трябва да се тълкува в смисъл, че не се прилага при наличието на такива национални разпоредби и колективни трудови договори. </w:t>
      </w:r>
      <w:hyperlink r:id="rId3638" w:history="1">
        <w:r w:rsidRPr="00C60AC1">
          <w:rPr>
            <w:rStyle w:val="Hyperlink"/>
            <w:rFonts w:ascii="Times New Roman" w:hAnsi="Times New Roman" w:cs="Times New Roman"/>
            <w:i w:val="0"/>
            <w:szCs w:val="24"/>
            <w:lang w:val="bg-BG"/>
          </w:rPr>
          <w:t>Бюлетин № 43</w:t>
        </w:r>
      </w:hyperlink>
    </w:p>
    <w:p w14:paraId="45D68B04" w14:textId="77777777" w:rsidR="00C20507" w:rsidRPr="00C60AC1" w:rsidRDefault="00C20507" w:rsidP="00C20507">
      <w:pPr>
        <w:suppressAutoHyphens w:val="0"/>
        <w:spacing w:after="0" w:line="240" w:lineRule="auto"/>
        <w:rPr>
          <w:rStyle w:val="Hyperlink"/>
          <w:rFonts w:ascii="Times New Roman" w:hAnsi="Times New Roman" w:cs="Times New Roman"/>
          <w:i/>
          <w:sz w:val="24"/>
          <w:szCs w:val="24"/>
        </w:rPr>
      </w:pPr>
      <w:r w:rsidRPr="00C60AC1">
        <w:rPr>
          <w:rFonts w:ascii="Times New Roman" w:hAnsi="Times New Roman" w:cs="Times New Roman"/>
          <w:i/>
          <w:color w:val="000000" w:themeColor="text1"/>
          <w:sz w:val="24"/>
          <w:szCs w:val="24"/>
        </w:rPr>
        <w:t>Решение на СЕС,</w:t>
      </w:r>
      <w:r w:rsidRPr="00C60AC1">
        <w:rPr>
          <w:rFonts w:ascii="Times New Roman" w:hAnsi="Times New Roman" w:cs="Times New Roman"/>
          <w:i/>
          <w:sz w:val="24"/>
          <w:szCs w:val="24"/>
        </w:rPr>
        <w:t xml:space="preserve"> голям състав,</w:t>
      </w:r>
      <w:r w:rsidRPr="00C60AC1">
        <w:rPr>
          <w:rFonts w:ascii="Times New Roman" w:hAnsi="Times New Roman" w:cs="Times New Roman"/>
          <w:sz w:val="24"/>
          <w:szCs w:val="24"/>
        </w:rPr>
        <w:t xml:space="preserve"> </w:t>
      </w:r>
      <w:r w:rsidRPr="00C60AC1">
        <w:rPr>
          <w:rFonts w:ascii="Times New Roman" w:hAnsi="Times New Roman" w:cs="Times New Roman"/>
          <w:i/>
          <w:color w:val="000000" w:themeColor="text1"/>
          <w:sz w:val="24"/>
          <w:szCs w:val="24"/>
        </w:rPr>
        <w:t>по</w:t>
      </w:r>
      <w:r w:rsidRPr="00C60AC1">
        <w:rPr>
          <w:rFonts w:ascii="Times New Roman" w:hAnsi="Times New Roman" w:cs="Times New Roman"/>
          <w:bCs/>
          <w:color w:val="334D55"/>
          <w:sz w:val="24"/>
          <w:szCs w:val="24"/>
        </w:rPr>
        <w:t xml:space="preserve"> </w:t>
      </w:r>
      <w:hyperlink r:id="rId3639" w:history="1">
        <w:r w:rsidRPr="00C60AC1">
          <w:rPr>
            <w:rStyle w:val="Hyperlink"/>
            <w:rFonts w:ascii="Times New Roman" w:hAnsi="Times New Roman" w:cs="Times New Roman"/>
            <w:i/>
            <w:sz w:val="24"/>
            <w:szCs w:val="24"/>
          </w:rPr>
          <w:t>съединени дела C</w:t>
        </w:r>
        <w:r w:rsidRPr="00C60AC1">
          <w:rPr>
            <w:rStyle w:val="Hyperlink"/>
            <w:rFonts w:ascii="Times New Roman" w:hAnsi="Times New Roman" w:cs="Times New Roman"/>
            <w:i/>
            <w:sz w:val="24"/>
            <w:szCs w:val="24"/>
          </w:rPr>
          <w:noBreakHyphen/>
          <w:t>609/17 и C</w:t>
        </w:r>
        <w:r w:rsidRPr="00C60AC1">
          <w:rPr>
            <w:rStyle w:val="Hyperlink"/>
            <w:rFonts w:ascii="Times New Roman" w:hAnsi="Times New Roman" w:cs="Times New Roman"/>
            <w:i/>
            <w:sz w:val="24"/>
            <w:szCs w:val="24"/>
          </w:rPr>
          <w:noBreakHyphen/>
          <w:t>610/17</w:t>
        </w:r>
      </w:hyperlink>
    </w:p>
    <w:p w14:paraId="38FBA6E2" w14:textId="77777777" w:rsidR="008919B1" w:rsidRPr="00C60AC1" w:rsidRDefault="008919B1" w:rsidP="008919B1">
      <w:pPr>
        <w:spacing w:line="240" w:lineRule="auto"/>
        <w:contextualSpacing/>
        <w:jc w:val="both"/>
        <w:rPr>
          <w:b/>
          <w:bCs/>
          <w:color w:val="000000" w:themeColor="text1"/>
          <w:sz w:val="24"/>
          <w:szCs w:val="24"/>
        </w:rPr>
      </w:pPr>
    </w:p>
    <w:p w14:paraId="06E10D3E" w14:textId="1F6201BD" w:rsidR="008919B1" w:rsidRPr="00C60AC1" w:rsidRDefault="008919B1" w:rsidP="008919B1">
      <w:pPr>
        <w:spacing w:line="240" w:lineRule="auto"/>
        <w:contextualSpacing/>
        <w:jc w:val="both"/>
        <w:rPr>
          <w:rFonts w:ascii="Times New Roman" w:hAnsi="Times New Roman" w:cs="Times New Roman"/>
          <w:bCs/>
          <w:color w:val="000000" w:themeColor="text1"/>
          <w:sz w:val="24"/>
          <w:szCs w:val="24"/>
        </w:rPr>
      </w:pPr>
      <w:r w:rsidRPr="00C60AC1">
        <w:rPr>
          <w:rFonts w:ascii="Times New Roman" w:hAnsi="Times New Roman" w:cs="Times New Roman"/>
          <w:bCs/>
          <w:color w:val="000000" w:themeColor="text1"/>
          <w:sz w:val="24"/>
          <w:szCs w:val="24"/>
        </w:rPr>
        <w:t xml:space="preserve">Член 7, § 2, б. г) и д) от Регламент (ЕО) № 1896/2006 за създаване на процедура за европейска заповед за плащане и чл. 6, § 1 и чл. 7, § 1 от Директива 93/13/ЕИО на Съвета от 5 април 1993 г. относно неравноправните клаузи в потребителските договори, тълкувани от Съда и разгледани във връзка с чл. 38 от Хартата на основните права на ЕС, трябва да се тълкуват в смисъл, че позволяват „съд“ по смисъла на посочения регламент, сезиран в рамките на процедура за европейска заповед за плащане, да поиска от кредитора допълнителна информация за договорните клаузи, на които е направено позоваване в подкрепа на въпросното вземане, за да упражни служебен контрол върху евентуално неравноправния характер на тези клаузи, и че поради това те не допускат национална правна уредба, която обявява за недопустими допълнителните документи, представени за тази цел. </w:t>
      </w:r>
      <w:hyperlink r:id="rId3640" w:history="1">
        <w:r w:rsidRPr="00C60AC1">
          <w:rPr>
            <w:rStyle w:val="Hyperlink"/>
            <w:rFonts w:ascii="Times New Roman" w:hAnsi="Times New Roman" w:cs="Times New Roman"/>
            <w:bCs/>
            <w:sz w:val="24"/>
            <w:szCs w:val="24"/>
          </w:rPr>
          <w:t>Бюлетин № 44</w:t>
        </w:r>
      </w:hyperlink>
    </w:p>
    <w:p w14:paraId="783233D7" w14:textId="0B42DCFA" w:rsidR="008919B1" w:rsidRPr="00C60AC1" w:rsidRDefault="008919B1" w:rsidP="003754CF">
      <w:pPr>
        <w:pBdr>
          <w:bottom w:val="single" w:sz="4" w:space="1" w:color="auto"/>
        </w:pBdr>
        <w:suppressAutoHyphens w:val="0"/>
        <w:spacing w:after="0" w:line="240" w:lineRule="auto"/>
        <w:rPr>
          <w:rStyle w:val="Hyperlink"/>
          <w:rFonts w:ascii="Times New Roman" w:hAnsi="Times New Roman" w:cs="Times New Roman"/>
          <w:i/>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color w:val="000000" w:themeColor="text1"/>
          <w:sz w:val="24"/>
          <w:szCs w:val="24"/>
          <w:shd w:val="clear" w:color="auto" w:fill="FFFFFF"/>
        </w:rPr>
        <w:t xml:space="preserve"> </w:t>
      </w:r>
      <w:hyperlink r:id="rId3641" w:history="1">
        <w:r w:rsidRPr="00C60AC1">
          <w:rPr>
            <w:rStyle w:val="Hyperlink"/>
            <w:rFonts w:ascii="Times New Roman" w:hAnsi="Times New Roman" w:cs="Times New Roman"/>
            <w:i/>
            <w:sz w:val="24"/>
            <w:szCs w:val="24"/>
            <w:shd w:val="clear" w:color="auto" w:fill="FFFFFF"/>
          </w:rPr>
          <w:t>с</w:t>
        </w:r>
        <w:r w:rsidRPr="00C60AC1">
          <w:rPr>
            <w:rStyle w:val="Hyperlink"/>
            <w:rFonts w:ascii="Times New Roman" w:hAnsi="Times New Roman" w:cs="Times New Roman"/>
            <w:i/>
            <w:sz w:val="24"/>
            <w:szCs w:val="24"/>
          </w:rPr>
          <w:t>ъединени дела C-453/18 и C-494/18</w:t>
        </w:r>
      </w:hyperlink>
    </w:p>
    <w:p w14:paraId="1F240776" w14:textId="443F0CE3" w:rsidR="003754CF" w:rsidRPr="00C60AC1" w:rsidRDefault="003754CF" w:rsidP="008919B1">
      <w:pPr>
        <w:suppressAutoHyphens w:val="0"/>
        <w:spacing w:after="0" w:line="240" w:lineRule="auto"/>
        <w:rPr>
          <w:rStyle w:val="Hyperlink"/>
          <w:rFonts w:ascii="Times New Roman" w:hAnsi="Times New Roman" w:cs="Times New Roman"/>
          <w:i/>
          <w:sz w:val="24"/>
          <w:szCs w:val="24"/>
        </w:rPr>
      </w:pPr>
    </w:p>
    <w:p w14:paraId="06EB02F1" w14:textId="3D311826" w:rsidR="003754CF" w:rsidRPr="00C60AC1" w:rsidRDefault="003754CF" w:rsidP="003754CF">
      <w:pPr>
        <w:pStyle w:val="NoSpacing"/>
        <w:jc w:val="both"/>
        <w:rPr>
          <w:rFonts w:ascii="Times New Roman" w:hAnsi="Times New Roman" w:cs="Times New Roman"/>
          <w:sz w:val="24"/>
          <w:szCs w:val="24"/>
          <w:lang w:val="bg-BG"/>
        </w:rPr>
      </w:pPr>
      <w:proofErr w:type="gramStart"/>
      <w:r w:rsidRPr="00180795">
        <w:rPr>
          <w:rFonts w:ascii="Times New Roman" w:hAnsi="Times New Roman" w:cs="Times New Roman"/>
          <w:sz w:val="24"/>
          <w:szCs w:val="24"/>
          <w:lang w:val="ru-RU"/>
        </w:rPr>
        <w:t>В акта</w:t>
      </w:r>
      <w:proofErr w:type="gramEnd"/>
      <w:r w:rsidRPr="00180795">
        <w:rPr>
          <w:rFonts w:ascii="Times New Roman" w:hAnsi="Times New Roman" w:cs="Times New Roman"/>
          <w:sz w:val="24"/>
          <w:szCs w:val="24"/>
          <w:lang w:val="ru-RU"/>
        </w:rPr>
        <w:t xml:space="preserve"> за преюдициално </w:t>
      </w:r>
      <w:proofErr w:type="spellStart"/>
      <w:r w:rsidRPr="00180795">
        <w:rPr>
          <w:rFonts w:ascii="Times New Roman" w:hAnsi="Times New Roman" w:cs="Times New Roman"/>
          <w:sz w:val="24"/>
          <w:szCs w:val="24"/>
          <w:lang w:val="ru-RU"/>
        </w:rPr>
        <w:t>запитване</w:t>
      </w:r>
      <w:proofErr w:type="spellEnd"/>
      <w:r w:rsidRPr="00180795">
        <w:rPr>
          <w:rFonts w:ascii="Times New Roman" w:hAnsi="Times New Roman" w:cs="Times New Roman"/>
          <w:sz w:val="24"/>
          <w:szCs w:val="24"/>
          <w:lang w:val="ru-RU"/>
        </w:rPr>
        <w:t xml:space="preserve"> на РС </w:t>
      </w:r>
      <w:proofErr w:type="spellStart"/>
      <w:r w:rsidRPr="00180795">
        <w:rPr>
          <w:rFonts w:ascii="Times New Roman" w:hAnsi="Times New Roman" w:cs="Times New Roman"/>
          <w:sz w:val="24"/>
          <w:szCs w:val="24"/>
          <w:lang w:val="ru-RU"/>
        </w:rPr>
        <w:t>Благоевград</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относно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тълкуването</w:t>
      </w:r>
      <w:proofErr w:type="spellEnd"/>
      <w:r w:rsidRPr="00180795">
        <w:rPr>
          <w:rFonts w:ascii="Times New Roman" w:hAnsi="Times New Roman" w:cs="Times New Roman"/>
          <w:sz w:val="24"/>
          <w:szCs w:val="24"/>
          <w:lang w:val="ru-RU"/>
        </w:rPr>
        <w:t xml:space="preserve"> на чл. 402, ал. 2 КТ,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предвижда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налагане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имуществена</w:t>
      </w:r>
      <w:proofErr w:type="spellEnd"/>
      <w:r w:rsidRPr="00180795">
        <w:rPr>
          <w:rFonts w:ascii="Times New Roman" w:hAnsi="Times New Roman" w:cs="Times New Roman"/>
          <w:sz w:val="24"/>
          <w:szCs w:val="24"/>
          <w:lang w:val="ru-RU"/>
        </w:rPr>
        <w:t xml:space="preserve"> санкция с </w:t>
      </w:r>
      <w:proofErr w:type="spellStart"/>
      <w:r w:rsidRPr="00180795">
        <w:rPr>
          <w:rFonts w:ascii="Times New Roman" w:hAnsi="Times New Roman" w:cs="Times New Roman"/>
          <w:sz w:val="24"/>
          <w:szCs w:val="24"/>
          <w:lang w:val="ru-RU"/>
        </w:rPr>
        <w:t>фиксиран</w:t>
      </w:r>
      <w:proofErr w:type="spellEnd"/>
      <w:r w:rsidRPr="00180795">
        <w:rPr>
          <w:rFonts w:ascii="Times New Roman" w:hAnsi="Times New Roman" w:cs="Times New Roman"/>
          <w:sz w:val="24"/>
          <w:szCs w:val="24"/>
          <w:lang w:val="ru-RU"/>
        </w:rPr>
        <w:t xml:space="preserve"> минимален размер от 20</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000</w:t>
      </w:r>
      <w:r w:rsidRPr="00C60AC1">
        <w:rPr>
          <w:rFonts w:ascii="Times New Roman" w:hAnsi="Times New Roman" w:cs="Times New Roman"/>
          <w:sz w:val="24"/>
          <w:szCs w:val="24"/>
        </w:rPr>
        <w:t> </w:t>
      </w:r>
      <w:proofErr w:type="spellStart"/>
      <w:r w:rsidRPr="00180795">
        <w:rPr>
          <w:rFonts w:ascii="Times New Roman" w:hAnsi="Times New Roman" w:cs="Times New Roman"/>
          <w:sz w:val="24"/>
          <w:szCs w:val="24"/>
          <w:lang w:val="ru-RU"/>
        </w:rPr>
        <w:t>лв</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работодател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непредставяне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документи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поискани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при </w:t>
      </w:r>
      <w:proofErr w:type="spellStart"/>
      <w:r w:rsidRPr="00180795">
        <w:rPr>
          <w:rFonts w:ascii="Times New Roman" w:hAnsi="Times New Roman" w:cs="Times New Roman"/>
          <w:sz w:val="24"/>
          <w:szCs w:val="24"/>
          <w:lang w:val="ru-RU"/>
        </w:rPr>
        <w:t>извършване</w:t>
      </w:r>
      <w:proofErr w:type="spellEnd"/>
      <w:r w:rsidRPr="00180795">
        <w:rPr>
          <w:rFonts w:ascii="Times New Roman" w:hAnsi="Times New Roman" w:cs="Times New Roman"/>
          <w:sz w:val="24"/>
          <w:szCs w:val="24"/>
          <w:lang w:val="ru-RU"/>
        </w:rPr>
        <w:t xml:space="preserve"> на проверка за </w:t>
      </w:r>
      <w:proofErr w:type="spellStart"/>
      <w:r w:rsidRPr="00180795">
        <w:rPr>
          <w:rFonts w:ascii="Times New Roman" w:hAnsi="Times New Roman" w:cs="Times New Roman"/>
          <w:sz w:val="24"/>
          <w:szCs w:val="24"/>
          <w:lang w:val="ru-RU"/>
        </w:rPr>
        <w:t>правилното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прилагане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трудовото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законодателство</w:t>
      </w:r>
      <w:proofErr w:type="spellEnd"/>
      <w:r w:rsidRPr="00180795">
        <w:rPr>
          <w:rFonts w:ascii="Times New Roman" w:hAnsi="Times New Roman" w:cs="Times New Roman"/>
          <w:sz w:val="24"/>
          <w:szCs w:val="24"/>
          <w:lang w:val="ru-RU"/>
        </w:rPr>
        <w:t xml:space="preserve">, без </w:t>
      </w:r>
      <w:proofErr w:type="spellStart"/>
      <w:r w:rsidRPr="00180795">
        <w:rPr>
          <w:rFonts w:ascii="Times New Roman" w:hAnsi="Times New Roman" w:cs="Times New Roman"/>
          <w:sz w:val="24"/>
          <w:szCs w:val="24"/>
          <w:lang w:val="ru-RU"/>
        </w:rPr>
        <w:t>възможност</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евентуално</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промени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тази</w:t>
      </w:r>
      <w:proofErr w:type="spellEnd"/>
      <w:r w:rsidRPr="00180795">
        <w:rPr>
          <w:rFonts w:ascii="Times New Roman" w:hAnsi="Times New Roman" w:cs="Times New Roman"/>
          <w:sz w:val="24"/>
          <w:szCs w:val="24"/>
          <w:lang w:val="ru-RU"/>
        </w:rPr>
        <w:t xml:space="preserve"> санкция, при положение че </w:t>
      </w:r>
      <w:proofErr w:type="spellStart"/>
      <w:r w:rsidRPr="00180795">
        <w:rPr>
          <w:rFonts w:ascii="Times New Roman" w:hAnsi="Times New Roman" w:cs="Times New Roman"/>
          <w:sz w:val="24"/>
          <w:szCs w:val="24"/>
          <w:lang w:val="ru-RU"/>
        </w:rPr>
        <w:t>такава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възможност</w:t>
      </w:r>
      <w:proofErr w:type="spellEnd"/>
      <w:r w:rsidRPr="00180795">
        <w:rPr>
          <w:rFonts w:ascii="Times New Roman" w:hAnsi="Times New Roman" w:cs="Times New Roman"/>
          <w:sz w:val="24"/>
          <w:szCs w:val="24"/>
          <w:lang w:val="ru-RU"/>
        </w:rPr>
        <w:t xml:space="preserve"> е предвидена в </w:t>
      </w:r>
      <w:proofErr w:type="spellStart"/>
      <w:r w:rsidRPr="00180795">
        <w:rPr>
          <w:rFonts w:ascii="Times New Roman" w:hAnsi="Times New Roman" w:cs="Times New Roman"/>
          <w:sz w:val="24"/>
          <w:szCs w:val="24"/>
          <w:lang w:val="ru-RU"/>
        </w:rPr>
        <w:t>националното</w:t>
      </w:r>
      <w:proofErr w:type="spellEnd"/>
      <w:r w:rsidRPr="00180795">
        <w:rPr>
          <w:rFonts w:ascii="Times New Roman" w:hAnsi="Times New Roman" w:cs="Times New Roman"/>
          <w:sz w:val="24"/>
          <w:szCs w:val="24"/>
          <w:lang w:val="ru-RU"/>
        </w:rPr>
        <w:t xml:space="preserve"> право в сходни случаи на </w:t>
      </w:r>
      <w:proofErr w:type="spellStart"/>
      <w:r w:rsidRPr="00180795">
        <w:rPr>
          <w:rFonts w:ascii="Times New Roman" w:hAnsi="Times New Roman" w:cs="Times New Roman"/>
          <w:sz w:val="24"/>
          <w:szCs w:val="24"/>
          <w:lang w:val="ru-RU"/>
        </w:rPr>
        <w:t>неизпълнение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разпореждания</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държавен</w:t>
      </w:r>
      <w:proofErr w:type="spellEnd"/>
      <w:r w:rsidRPr="00180795">
        <w:rPr>
          <w:rFonts w:ascii="Times New Roman" w:hAnsi="Times New Roman" w:cs="Times New Roman"/>
          <w:sz w:val="24"/>
          <w:szCs w:val="24"/>
          <w:lang w:val="ru-RU"/>
        </w:rPr>
        <w:t xml:space="preserve"> орган не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посочени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каквито</w:t>
      </w:r>
      <w:proofErr w:type="spellEnd"/>
      <w:r w:rsidRPr="00180795">
        <w:rPr>
          <w:rFonts w:ascii="Times New Roman" w:hAnsi="Times New Roman" w:cs="Times New Roman"/>
          <w:sz w:val="24"/>
          <w:szCs w:val="24"/>
          <w:lang w:val="ru-RU"/>
        </w:rPr>
        <w:t xml:space="preserve"> и да било </w:t>
      </w:r>
      <w:proofErr w:type="spellStart"/>
      <w:r w:rsidRPr="00180795">
        <w:rPr>
          <w:rFonts w:ascii="Times New Roman" w:hAnsi="Times New Roman" w:cs="Times New Roman"/>
          <w:sz w:val="24"/>
          <w:szCs w:val="24"/>
          <w:lang w:val="ru-RU"/>
        </w:rPr>
        <w:t>обстоятелства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w:t>
      </w:r>
      <w:proofErr w:type="spellEnd"/>
      <w:r w:rsidRPr="00180795">
        <w:rPr>
          <w:rFonts w:ascii="Times New Roman" w:hAnsi="Times New Roman" w:cs="Times New Roman"/>
          <w:sz w:val="24"/>
          <w:szCs w:val="24"/>
          <w:lang w:val="ru-RU"/>
        </w:rPr>
        <w:t xml:space="preserve"> основа на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се приеме, че </w:t>
      </w:r>
      <w:proofErr w:type="spellStart"/>
      <w:r w:rsidRPr="00180795">
        <w:rPr>
          <w:rFonts w:ascii="Times New Roman" w:hAnsi="Times New Roman" w:cs="Times New Roman"/>
          <w:sz w:val="24"/>
          <w:szCs w:val="24"/>
          <w:lang w:val="ru-RU"/>
        </w:rPr>
        <w:t>главното</w:t>
      </w:r>
      <w:proofErr w:type="spellEnd"/>
      <w:r w:rsidRPr="00180795">
        <w:rPr>
          <w:rFonts w:ascii="Times New Roman" w:hAnsi="Times New Roman" w:cs="Times New Roman"/>
          <w:sz w:val="24"/>
          <w:szCs w:val="24"/>
          <w:lang w:val="ru-RU"/>
        </w:rPr>
        <w:t xml:space="preserve"> производство се </w:t>
      </w:r>
      <w:proofErr w:type="spellStart"/>
      <w:r w:rsidRPr="00180795">
        <w:rPr>
          <w:rFonts w:ascii="Times New Roman" w:hAnsi="Times New Roman" w:cs="Times New Roman"/>
          <w:sz w:val="24"/>
          <w:szCs w:val="24"/>
          <w:lang w:val="ru-RU"/>
        </w:rPr>
        <w:t>отнася</w:t>
      </w:r>
      <w:proofErr w:type="spellEnd"/>
      <w:r w:rsidRPr="00180795">
        <w:rPr>
          <w:rFonts w:ascii="Times New Roman" w:hAnsi="Times New Roman" w:cs="Times New Roman"/>
          <w:sz w:val="24"/>
          <w:szCs w:val="24"/>
          <w:lang w:val="ru-RU"/>
        </w:rPr>
        <w:t xml:space="preserve"> до </w:t>
      </w:r>
      <w:proofErr w:type="spellStart"/>
      <w:r w:rsidRPr="00180795">
        <w:rPr>
          <w:rFonts w:ascii="Times New Roman" w:hAnsi="Times New Roman" w:cs="Times New Roman"/>
          <w:sz w:val="24"/>
          <w:szCs w:val="24"/>
          <w:lang w:val="ru-RU"/>
        </w:rPr>
        <w:t>тълкуване</w:t>
      </w:r>
      <w:proofErr w:type="spellEnd"/>
      <w:r w:rsidRPr="00180795">
        <w:rPr>
          <w:rFonts w:ascii="Times New Roman" w:hAnsi="Times New Roman" w:cs="Times New Roman"/>
          <w:sz w:val="24"/>
          <w:szCs w:val="24"/>
          <w:lang w:val="ru-RU"/>
        </w:rPr>
        <w:t xml:space="preserve"> или </w:t>
      </w:r>
      <w:proofErr w:type="spellStart"/>
      <w:r w:rsidRPr="00180795">
        <w:rPr>
          <w:rFonts w:ascii="Times New Roman" w:hAnsi="Times New Roman" w:cs="Times New Roman"/>
          <w:sz w:val="24"/>
          <w:szCs w:val="24"/>
          <w:lang w:val="ru-RU"/>
        </w:rPr>
        <w:t>прилагане</w:t>
      </w:r>
      <w:proofErr w:type="spellEnd"/>
      <w:r w:rsidRPr="00180795">
        <w:rPr>
          <w:rFonts w:ascii="Times New Roman" w:hAnsi="Times New Roman" w:cs="Times New Roman"/>
          <w:sz w:val="24"/>
          <w:szCs w:val="24"/>
          <w:lang w:val="ru-RU"/>
        </w:rPr>
        <w:t xml:space="preserve"> на норма от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Съюза</w:t>
      </w:r>
      <w:proofErr w:type="spellEnd"/>
      <w:r w:rsidRPr="00180795">
        <w:rPr>
          <w:rFonts w:ascii="Times New Roman" w:hAnsi="Times New Roman" w:cs="Times New Roman"/>
          <w:sz w:val="24"/>
          <w:szCs w:val="24"/>
          <w:lang w:val="ru-RU"/>
        </w:rPr>
        <w:t xml:space="preserve">, различна от </w:t>
      </w:r>
      <w:proofErr w:type="spellStart"/>
      <w:r w:rsidRPr="00180795">
        <w:rPr>
          <w:rFonts w:ascii="Times New Roman" w:hAnsi="Times New Roman" w:cs="Times New Roman"/>
          <w:sz w:val="24"/>
          <w:szCs w:val="24"/>
          <w:lang w:val="ru-RU"/>
        </w:rPr>
        <w:t>съдържащите</w:t>
      </w:r>
      <w:proofErr w:type="spellEnd"/>
      <w:r w:rsidRPr="00180795">
        <w:rPr>
          <w:rFonts w:ascii="Times New Roman" w:hAnsi="Times New Roman" w:cs="Times New Roman"/>
          <w:sz w:val="24"/>
          <w:szCs w:val="24"/>
          <w:lang w:val="ru-RU"/>
        </w:rPr>
        <w:t xml:space="preserve"> се в </w:t>
      </w:r>
      <w:proofErr w:type="spellStart"/>
      <w:r w:rsidRPr="00180795">
        <w:rPr>
          <w:rFonts w:ascii="Times New Roman" w:hAnsi="Times New Roman" w:cs="Times New Roman"/>
          <w:sz w:val="24"/>
          <w:szCs w:val="24"/>
          <w:lang w:val="ru-RU"/>
        </w:rPr>
        <w:t>Хартата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Всъщност</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в акта</w:t>
      </w:r>
      <w:proofErr w:type="gramEnd"/>
      <w:r w:rsidRPr="00180795">
        <w:rPr>
          <w:rFonts w:ascii="Times New Roman" w:hAnsi="Times New Roman" w:cs="Times New Roman"/>
          <w:sz w:val="24"/>
          <w:szCs w:val="24"/>
          <w:lang w:val="ru-RU"/>
        </w:rPr>
        <w:t xml:space="preserve"> за преюдициално </w:t>
      </w:r>
      <w:proofErr w:type="spellStart"/>
      <w:r w:rsidRPr="00180795">
        <w:rPr>
          <w:rFonts w:ascii="Times New Roman" w:hAnsi="Times New Roman" w:cs="Times New Roman"/>
          <w:sz w:val="24"/>
          <w:szCs w:val="24"/>
          <w:lang w:val="ru-RU"/>
        </w:rPr>
        <w:t>запитване</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никакъв</w:t>
      </w:r>
      <w:proofErr w:type="spellEnd"/>
      <w:r w:rsidRPr="00180795">
        <w:rPr>
          <w:rFonts w:ascii="Times New Roman" w:hAnsi="Times New Roman" w:cs="Times New Roman"/>
          <w:sz w:val="24"/>
          <w:szCs w:val="24"/>
          <w:lang w:val="ru-RU"/>
        </w:rPr>
        <w:t xml:space="preserve"> начин не се </w:t>
      </w:r>
      <w:proofErr w:type="spellStart"/>
      <w:r w:rsidRPr="00180795">
        <w:rPr>
          <w:rFonts w:ascii="Times New Roman" w:hAnsi="Times New Roman" w:cs="Times New Roman"/>
          <w:sz w:val="24"/>
          <w:szCs w:val="24"/>
          <w:lang w:val="ru-RU"/>
        </w:rPr>
        <w:t>установява</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главното</w:t>
      </w:r>
      <w:proofErr w:type="spellEnd"/>
      <w:r w:rsidRPr="00180795">
        <w:rPr>
          <w:rFonts w:ascii="Times New Roman" w:hAnsi="Times New Roman" w:cs="Times New Roman"/>
          <w:sz w:val="24"/>
          <w:szCs w:val="24"/>
          <w:lang w:val="ru-RU"/>
        </w:rPr>
        <w:t xml:space="preserve"> производство се </w:t>
      </w:r>
      <w:proofErr w:type="spellStart"/>
      <w:r w:rsidRPr="00180795">
        <w:rPr>
          <w:rFonts w:ascii="Times New Roman" w:hAnsi="Times New Roman" w:cs="Times New Roman"/>
          <w:sz w:val="24"/>
          <w:szCs w:val="24"/>
          <w:lang w:val="ru-RU"/>
        </w:rPr>
        <w:t>отнася</w:t>
      </w:r>
      <w:proofErr w:type="spellEnd"/>
      <w:r w:rsidRPr="00180795">
        <w:rPr>
          <w:rFonts w:ascii="Times New Roman" w:hAnsi="Times New Roman" w:cs="Times New Roman"/>
          <w:sz w:val="24"/>
          <w:szCs w:val="24"/>
          <w:lang w:val="ru-RU"/>
        </w:rPr>
        <w:t xml:space="preserve"> до </w:t>
      </w:r>
      <w:proofErr w:type="spellStart"/>
      <w:r w:rsidRPr="00180795">
        <w:rPr>
          <w:rFonts w:ascii="Times New Roman" w:hAnsi="Times New Roman" w:cs="Times New Roman"/>
          <w:sz w:val="24"/>
          <w:szCs w:val="24"/>
          <w:lang w:val="ru-RU"/>
        </w:rPr>
        <w:t>национална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правна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уредба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прилага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Съюза</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смисъла</w:t>
      </w:r>
      <w:proofErr w:type="spellEnd"/>
      <w:r w:rsidRPr="00180795">
        <w:rPr>
          <w:rFonts w:ascii="Times New Roman" w:hAnsi="Times New Roman" w:cs="Times New Roman"/>
          <w:sz w:val="24"/>
          <w:szCs w:val="24"/>
          <w:lang w:val="ru-RU"/>
        </w:rPr>
        <w:t xml:space="preserve"> на чл.</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51, §</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 xml:space="preserve">1 от </w:t>
      </w:r>
      <w:proofErr w:type="spellStart"/>
      <w:r w:rsidRPr="00180795">
        <w:rPr>
          <w:rFonts w:ascii="Times New Roman" w:hAnsi="Times New Roman" w:cs="Times New Roman"/>
          <w:sz w:val="24"/>
          <w:szCs w:val="24"/>
          <w:lang w:val="ru-RU"/>
        </w:rPr>
        <w:t>Хартата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Следователно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произнасянето</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въпросите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поставени</w:t>
      </w:r>
      <w:proofErr w:type="spellEnd"/>
      <w:r w:rsidRPr="00180795">
        <w:rPr>
          <w:rFonts w:ascii="Times New Roman" w:hAnsi="Times New Roman" w:cs="Times New Roman"/>
          <w:sz w:val="24"/>
          <w:szCs w:val="24"/>
          <w:lang w:val="ru-RU"/>
        </w:rPr>
        <w:t xml:space="preserve"> от РС </w:t>
      </w:r>
      <w:proofErr w:type="spellStart"/>
      <w:r w:rsidRPr="00180795">
        <w:rPr>
          <w:rFonts w:ascii="Times New Roman" w:hAnsi="Times New Roman" w:cs="Times New Roman"/>
          <w:sz w:val="24"/>
          <w:szCs w:val="24"/>
          <w:lang w:val="ru-RU"/>
        </w:rPr>
        <w:t>Благоевград</w:t>
      </w:r>
      <w:proofErr w:type="spellEnd"/>
      <w:r w:rsidRPr="00180795">
        <w:rPr>
          <w:rFonts w:ascii="Times New Roman" w:hAnsi="Times New Roman" w:cs="Times New Roman"/>
          <w:sz w:val="24"/>
          <w:szCs w:val="24"/>
          <w:lang w:val="ru-RU"/>
        </w:rPr>
        <w:t xml:space="preserve"> с акт от 11</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април 2019</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 xml:space="preserve">г., очевидно не е от </w:t>
      </w:r>
      <w:proofErr w:type="spellStart"/>
      <w:r w:rsidRPr="00180795">
        <w:rPr>
          <w:rFonts w:ascii="Times New Roman" w:hAnsi="Times New Roman" w:cs="Times New Roman"/>
          <w:sz w:val="24"/>
          <w:szCs w:val="24"/>
          <w:lang w:val="ru-RU"/>
        </w:rPr>
        <w:t>компетентността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Европейския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съюз</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3642" w:history="1">
        <w:r w:rsidR="00B0006D" w:rsidRPr="00C60AC1">
          <w:rPr>
            <w:rStyle w:val="Hyperlink"/>
            <w:rFonts w:ascii="Times New Roman" w:hAnsi="Times New Roman" w:cs="Times New Roman"/>
            <w:sz w:val="24"/>
            <w:szCs w:val="24"/>
            <w:lang w:val="bg-BG"/>
          </w:rPr>
          <w:t>Бюлетин № 46</w:t>
        </w:r>
      </w:hyperlink>
    </w:p>
    <w:p w14:paraId="26B4A9E4" w14:textId="73147533" w:rsidR="003754CF" w:rsidRPr="00180795" w:rsidRDefault="00000000" w:rsidP="003754CF">
      <w:pPr>
        <w:pStyle w:val="NoSpacing"/>
        <w:pBdr>
          <w:bottom w:val="single" w:sz="4" w:space="1" w:color="auto"/>
        </w:pBdr>
        <w:jc w:val="both"/>
        <w:rPr>
          <w:rStyle w:val="Hyperlink"/>
          <w:rFonts w:ascii="Times New Roman" w:hAnsi="Times New Roman" w:cs="Times New Roman"/>
          <w:bCs/>
          <w:i/>
          <w:iCs/>
          <w:sz w:val="24"/>
          <w:szCs w:val="24"/>
          <w:lang w:val="ru-RU"/>
        </w:rPr>
      </w:pPr>
      <w:hyperlink r:id="rId3643" w:history="1">
        <w:r w:rsidR="003754CF" w:rsidRPr="00180795">
          <w:rPr>
            <w:rStyle w:val="Hyperlink"/>
            <w:rFonts w:ascii="Times New Roman" w:hAnsi="Times New Roman" w:cs="Times New Roman"/>
            <w:bCs/>
            <w:i/>
            <w:iCs/>
            <w:sz w:val="24"/>
            <w:szCs w:val="24"/>
            <w:lang w:val="ru-RU"/>
          </w:rPr>
          <w:t xml:space="preserve">Определение на СЕС по дело </w:t>
        </w:r>
        <w:r w:rsidR="003754CF" w:rsidRPr="00C60AC1">
          <w:rPr>
            <w:rStyle w:val="Hyperlink"/>
            <w:rFonts w:ascii="Times New Roman" w:hAnsi="Times New Roman" w:cs="Times New Roman"/>
            <w:bCs/>
            <w:i/>
            <w:iCs/>
            <w:sz w:val="24"/>
            <w:szCs w:val="24"/>
          </w:rPr>
          <w:t>C</w:t>
        </w:r>
        <w:r w:rsidR="003754CF" w:rsidRPr="00180795">
          <w:rPr>
            <w:rStyle w:val="Hyperlink"/>
            <w:rFonts w:ascii="Times New Roman" w:hAnsi="Times New Roman" w:cs="Times New Roman"/>
            <w:bCs/>
            <w:i/>
            <w:iCs/>
            <w:sz w:val="24"/>
            <w:szCs w:val="24"/>
            <w:lang w:val="ru-RU"/>
          </w:rPr>
          <w:noBreakHyphen/>
          <w:t>376/19</w:t>
        </w:r>
      </w:hyperlink>
    </w:p>
    <w:p w14:paraId="72E10A27" w14:textId="3E4F7846" w:rsidR="003754CF" w:rsidRPr="00180795" w:rsidRDefault="003754CF" w:rsidP="003754CF">
      <w:pPr>
        <w:pStyle w:val="NoSpacing"/>
        <w:jc w:val="both"/>
        <w:rPr>
          <w:rStyle w:val="Hyperlink"/>
          <w:rFonts w:ascii="Times New Roman" w:hAnsi="Times New Roman" w:cs="Times New Roman"/>
          <w:bCs/>
          <w:i/>
          <w:iCs/>
          <w:sz w:val="24"/>
          <w:szCs w:val="24"/>
          <w:lang w:val="ru-RU"/>
        </w:rPr>
      </w:pPr>
    </w:p>
    <w:p w14:paraId="377335E1" w14:textId="23FC0D51" w:rsidR="00294DF9" w:rsidRPr="00180795" w:rsidRDefault="006E532B" w:rsidP="006E532B">
      <w:pPr>
        <w:pStyle w:val="NoSpacing"/>
        <w:jc w:val="both"/>
        <w:rPr>
          <w:rFonts w:ascii="Times New Roman" w:hAnsi="Times New Roman" w:cs="Times New Roman"/>
          <w:sz w:val="24"/>
          <w:szCs w:val="24"/>
          <w:lang w:val="ru-RU"/>
        </w:rPr>
      </w:pPr>
      <w:r w:rsidRPr="00180795">
        <w:rPr>
          <w:rFonts w:ascii="Times New Roman" w:hAnsi="Times New Roman" w:cs="Times New Roman"/>
          <w:sz w:val="24"/>
          <w:szCs w:val="24"/>
          <w:lang w:val="ru-RU"/>
        </w:rPr>
        <w:t xml:space="preserve">1) </w:t>
      </w:r>
      <w:r w:rsidR="00294DF9" w:rsidRPr="00180795">
        <w:rPr>
          <w:rFonts w:ascii="Times New Roman" w:hAnsi="Times New Roman" w:cs="Times New Roman"/>
          <w:sz w:val="24"/>
          <w:szCs w:val="24"/>
          <w:lang w:val="ru-RU"/>
        </w:rPr>
        <w:t>Член</w:t>
      </w:r>
      <w:r w:rsidR="00294DF9" w:rsidRPr="00C60AC1">
        <w:rPr>
          <w:rFonts w:ascii="Times New Roman" w:hAnsi="Times New Roman" w:cs="Times New Roman"/>
          <w:sz w:val="24"/>
          <w:szCs w:val="24"/>
        </w:rPr>
        <w:t> </w:t>
      </w:r>
      <w:r w:rsidR="00294DF9" w:rsidRPr="00180795">
        <w:rPr>
          <w:rFonts w:ascii="Times New Roman" w:hAnsi="Times New Roman" w:cs="Times New Roman"/>
          <w:sz w:val="24"/>
          <w:szCs w:val="24"/>
          <w:lang w:val="ru-RU"/>
        </w:rPr>
        <w:t xml:space="preserve">20 ДФЕС </w:t>
      </w:r>
      <w:proofErr w:type="spellStart"/>
      <w:r w:rsidR="00294DF9" w:rsidRPr="00180795">
        <w:rPr>
          <w:rFonts w:ascii="Times New Roman" w:hAnsi="Times New Roman" w:cs="Times New Roman"/>
          <w:sz w:val="24"/>
          <w:szCs w:val="24"/>
          <w:lang w:val="ru-RU"/>
        </w:rPr>
        <w:t>трябва</w:t>
      </w:r>
      <w:proofErr w:type="spellEnd"/>
      <w:r w:rsidR="00294DF9" w:rsidRPr="00180795">
        <w:rPr>
          <w:rFonts w:ascii="Times New Roman" w:hAnsi="Times New Roman" w:cs="Times New Roman"/>
          <w:sz w:val="24"/>
          <w:szCs w:val="24"/>
          <w:lang w:val="ru-RU"/>
        </w:rPr>
        <w:t xml:space="preserve"> да се </w:t>
      </w:r>
      <w:proofErr w:type="spellStart"/>
      <w:r w:rsidR="00294DF9" w:rsidRPr="00180795">
        <w:rPr>
          <w:rFonts w:ascii="Times New Roman" w:hAnsi="Times New Roman" w:cs="Times New Roman"/>
          <w:sz w:val="24"/>
          <w:szCs w:val="24"/>
          <w:lang w:val="ru-RU"/>
        </w:rPr>
        <w:t>тълкува</w:t>
      </w:r>
      <w:proofErr w:type="spellEnd"/>
      <w:r w:rsidR="00294DF9" w:rsidRPr="00180795">
        <w:rPr>
          <w:rFonts w:ascii="Times New Roman" w:hAnsi="Times New Roman" w:cs="Times New Roman"/>
          <w:sz w:val="24"/>
          <w:szCs w:val="24"/>
          <w:lang w:val="ru-RU"/>
        </w:rPr>
        <w:t xml:space="preserve"> в </w:t>
      </w:r>
      <w:proofErr w:type="spellStart"/>
      <w:r w:rsidR="00294DF9" w:rsidRPr="00180795">
        <w:rPr>
          <w:rFonts w:ascii="Times New Roman" w:hAnsi="Times New Roman" w:cs="Times New Roman"/>
          <w:sz w:val="24"/>
          <w:szCs w:val="24"/>
          <w:lang w:val="ru-RU"/>
        </w:rPr>
        <w:t>смисъл</w:t>
      </w:r>
      <w:proofErr w:type="spellEnd"/>
      <w:r w:rsidR="00294DF9" w:rsidRPr="00180795">
        <w:rPr>
          <w:rFonts w:ascii="Times New Roman" w:hAnsi="Times New Roman" w:cs="Times New Roman"/>
          <w:sz w:val="24"/>
          <w:szCs w:val="24"/>
          <w:lang w:val="ru-RU"/>
        </w:rPr>
        <w:t xml:space="preserve">, че не допуска </w:t>
      </w:r>
      <w:proofErr w:type="spellStart"/>
      <w:r w:rsidR="00294DF9" w:rsidRPr="00180795">
        <w:rPr>
          <w:rFonts w:ascii="Times New Roman" w:hAnsi="Times New Roman" w:cs="Times New Roman"/>
          <w:sz w:val="24"/>
          <w:szCs w:val="24"/>
          <w:lang w:val="ru-RU"/>
        </w:rPr>
        <w:t>държава</w:t>
      </w:r>
      <w:proofErr w:type="spellEnd"/>
      <w:r w:rsidR="00294DF9" w:rsidRPr="00180795">
        <w:rPr>
          <w:rFonts w:ascii="Times New Roman" w:hAnsi="Times New Roman" w:cs="Times New Roman"/>
          <w:sz w:val="24"/>
          <w:szCs w:val="24"/>
          <w:lang w:val="ru-RU"/>
        </w:rPr>
        <w:t xml:space="preserve"> членка да </w:t>
      </w:r>
      <w:proofErr w:type="spellStart"/>
      <w:r w:rsidR="00294DF9" w:rsidRPr="00180795">
        <w:rPr>
          <w:rFonts w:ascii="Times New Roman" w:hAnsi="Times New Roman" w:cs="Times New Roman"/>
          <w:sz w:val="24"/>
          <w:szCs w:val="24"/>
          <w:lang w:val="ru-RU"/>
        </w:rPr>
        <w:t>отхвърли</w:t>
      </w:r>
      <w:proofErr w:type="spellEnd"/>
      <w:r w:rsidR="00294DF9" w:rsidRPr="00180795">
        <w:rPr>
          <w:rFonts w:ascii="Times New Roman" w:hAnsi="Times New Roman" w:cs="Times New Roman"/>
          <w:sz w:val="24"/>
          <w:szCs w:val="24"/>
          <w:lang w:val="ru-RU"/>
        </w:rPr>
        <w:t xml:space="preserve"> заявление за </w:t>
      </w:r>
      <w:proofErr w:type="spellStart"/>
      <w:r w:rsidR="00294DF9" w:rsidRPr="00180795">
        <w:rPr>
          <w:rFonts w:ascii="Times New Roman" w:hAnsi="Times New Roman" w:cs="Times New Roman"/>
          <w:sz w:val="24"/>
          <w:szCs w:val="24"/>
          <w:lang w:val="ru-RU"/>
        </w:rPr>
        <w:t>събиране</w:t>
      </w:r>
      <w:proofErr w:type="spellEnd"/>
      <w:r w:rsidR="00294DF9" w:rsidRPr="00180795">
        <w:rPr>
          <w:rFonts w:ascii="Times New Roman" w:hAnsi="Times New Roman" w:cs="Times New Roman"/>
          <w:sz w:val="24"/>
          <w:szCs w:val="24"/>
          <w:lang w:val="ru-RU"/>
        </w:rPr>
        <w:t xml:space="preserve"> на </w:t>
      </w:r>
      <w:proofErr w:type="spellStart"/>
      <w:r w:rsidR="00294DF9" w:rsidRPr="00180795">
        <w:rPr>
          <w:rFonts w:ascii="Times New Roman" w:hAnsi="Times New Roman" w:cs="Times New Roman"/>
          <w:sz w:val="24"/>
          <w:szCs w:val="24"/>
          <w:lang w:val="ru-RU"/>
        </w:rPr>
        <w:t>семейството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подадено</w:t>
      </w:r>
      <w:proofErr w:type="spellEnd"/>
      <w:r w:rsidR="00294DF9" w:rsidRPr="00180795">
        <w:rPr>
          <w:rFonts w:ascii="Times New Roman" w:hAnsi="Times New Roman" w:cs="Times New Roman"/>
          <w:sz w:val="24"/>
          <w:szCs w:val="24"/>
          <w:lang w:val="ru-RU"/>
        </w:rPr>
        <w:t xml:space="preserve"> от гражданин на </w:t>
      </w:r>
      <w:proofErr w:type="spellStart"/>
      <w:r w:rsidR="00294DF9" w:rsidRPr="00180795">
        <w:rPr>
          <w:rFonts w:ascii="Times New Roman" w:hAnsi="Times New Roman" w:cs="Times New Roman"/>
          <w:sz w:val="24"/>
          <w:szCs w:val="24"/>
          <w:lang w:val="ru-RU"/>
        </w:rPr>
        <w:t>трета</w:t>
      </w:r>
      <w:proofErr w:type="spellEnd"/>
      <w:r w:rsidR="00294DF9" w:rsidRPr="00180795">
        <w:rPr>
          <w:rFonts w:ascii="Times New Roman" w:hAnsi="Times New Roman" w:cs="Times New Roman"/>
          <w:sz w:val="24"/>
          <w:szCs w:val="24"/>
          <w:lang w:val="ru-RU"/>
        </w:rPr>
        <w:t xml:space="preserve"> страна, </w:t>
      </w:r>
      <w:proofErr w:type="spellStart"/>
      <w:r w:rsidR="00294DF9" w:rsidRPr="00180795">
        <w:rPr>
          <w:rFonts w:ascii="Times New Roman" w:hAnsi="Times New Roman" w:cs="Times New Roman"/>
          <w:sz w:val="24"/>
          <w:szCs w:val="24"/>
          <w:lang w:val="ru-RU"/>
        </w:rPr>
        <w:t>съпруг</w:t>
      </w:r>
      <w:proofErr w:type="spellEnd"/>
      <w:r w:rsidR="00294DF9" w:rsidRPr="00180795">
        <w:rPr>
          <w:rFonts w:ascii="Times New Roman" w:hAnsi="Times New Roman" w:cs="Times New Roman"/>
          <w:sz w:val="24"/>
          <w:szCs w:val="24"/>
          <w:lang w:val="ru-RU"/>
        </w:rPr>
        <w:t xml:space="preserve">(а) на лице, </w:t>
      </w:r>
      <w:proofErr w:type="spellStart"/>
      <w:r w:rsidR="00294DF9" w:rsidRPr="00180795">
        <w:rPr>
          <w:rFonts w:ascii="Times New Roman" w:hAnsi="Times New Roman" w:cs="Times New Roman"/>
          <w:sz w:val="24"/>
          <w:szCs w:val="24"/>
          <w:lang w:val="ru-RU"/>
        </w:rPr>
        <w:t>което</w:t>
      </w:r>
      <w:proofErr w:type="spellEnd"/>
      <w:r w:rsidR="00294DF9" w:rsidRPr="00180795">
        <w:rPr>
          <w:rFonts w:ascii="Times New Roman" w:hAnsi="Times New Roman" w:cs="Times New Roman"/>
          <w:sz w:val="24"/>
          <w:szCs w:val="24"/>
          <w:lang w:val="ru-RU"/>
        </w:rPr>
        <w:t xml:space="preserve"> е гражданин на </w:t>
      </w:r>
      <w:proofErr w:type="spellStart"/>
      <w:r w:rsidR="00294DF9" w:rsidRPr="00180795">
        <w:rPr>
          <w:rFonts w:ascii="Times New Roman" w:hAnsi="Times New Roman" w:cs="Times New Roman"/>
          <w:sz w:val="24"/>
          <w:szCs w:val="24"/>
          <w:lang w:val="ru-RU"/>
        </w:rPr>
        <w:t>Съюза</w:t>
      </w:r>
      <w:proofErr w:type="spellEnd"/>
      <w:r w:rsidR="00294DF9" w:rsidRPr="00180795">
        <w:rPr>
          <w:rFonts w:ascii="Times New Roman" w:hAnsi="Times New Roman" w:cs="Times New Roman"/>
          <w:sz w:val="24"/>
          <w:szCs w:val="24"/>
          <w:lang w:val="ru-RU"/>
        </w:rPr>
        <w:t xml:space="preserve"> и на </w:t>
      </w:r>
      <w:proofErr w:type="spellStart"/>
      <w:r w:rsidR="00294DF9" w:rsidRPr="00180795">
        <w:rPr>
          <w:rFonts w:ascii="Times New Roman" w:hAnsi="Times New Roman" w:cs="Times New Roman"/>
          <w:sz w:val="24"/>
          <w:szCs w:val="24"/>
          <w:lang w:val="ru-RU"/>
        </w:rPr>
        <w:t>тази</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държава</w:t>
      </w:r>
      <w:proofErr w:type="spellEnd"/>
      <w:r w:rsidR="00294DF9" w:rsidRPr="00180795">
        <w:rPr>
          <w:rFonts w:ascii="Times New Roman" w:hAnsi="Times New Roman" w:cs="Times New Roman"/>
          <w:sz w:val="24"/>
          <w:szCs w:val="24"/>
          <w:lang w:val="ru-RU"/>
        </w:rPr>
        <w:t xml:space="preserve"> членка и </w:t>
      </w:r>
      <w:proofErr w:type="spellStart"/>
      <w:r w:rsidR="00294DF9" w:rsidRPr="00180795">
        <w:rPr>
          <w:rFonts w:ascii="Times New Roman" w:hAnsi="Times New Roman" w:cs="Times New Roman"/>
          <w:sz w:val="24"/>
          <w:szCs w:val="24"/>
          <w:lang w:val="ru-RU"/>
        </w:rPr>
        <w:t>което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никога</w:t>
      </w:r>
      <w:proofErr w:type="spellEnd"/>
      <w:r w:rsidR="00294DF9" w:rsidRPr="00180795">
        <w:rPr>
          <w:rFonts w:ascii="Times New Roman" w:hAnsi="Times New Roman" w:cs="Times New Roman"/>
          <w:sz w:val="24"/>
          <w:szCs w:val="24"/>
          <w:lang w:val="ru-RU"/>
        </w:rPr>
        <w:t xml:space="preserve"> не е </w:t>
      </w:r>
      <w:proofErr w:type="spellStart"/>
      <w:r w:rsidR="00294DF9" w:rsidRPr="00180795">
        <w:rPr>
          <w:rFonts w:ascii="Times New Roman" w:hAnsi="Times New Roman" w:cs="Times New Roman"/>
          <w:sz w:val="24"/>
          <w:szCs w:val="24"/>
          <w:lang w:val="ru-RU"/>
        </w:rPr>
        <w:t>упражнявало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свободата</w:t>
      </w:r>
      <w:proofErr w:type="spellEnd"/>
      <w:r w:rsidR="00294DF9" w:rsidRPr="00180795">
        <w:rPr>
          <w:rFonts w:ascii="Times New Roman" w:hAnsi="Times New Roman" w:cs="Times New Roman"/>
          <w:sz w:val="24"/>
          <w:szCs w:val="24"/>
          <w:lang w:val="ru-RU"/>
        </w:rPr>
        <w:t xml:space="preserve"> си на движение, само и </w:t>
      </w:r>
      <w:proofErr w:type="spellStart"/>
      <w:r w:rsidR="00294DF9" w:rsidRPr="00180795">
        <w:rPr>
          <w:rFonts w:ascii="Times New Roman" w:hAnsi="Times New Roman" w:cs="Times New Roman"/>
          <w:sz w:val="24"/>
          <w:szCs w:val="24"/>
          <w:lang w:val="ru-RU"/>
        </w:rPr>
        <w:t>единствено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поради</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това</w:t>
      </w:r>
      <w:proofErr w:type="spellEnd"/>
      <w:r w:rsidR="00294DF9" w:rsidRPr="00180795">
        <w:rPr>
          <w:rFonts w:ascii="Times New Roman" w:hAnsi="Times New Roman" w:cs="Times New Roman"/>
          <w:sz w:val="24"/>
          <w:szCs w:val="24"/>
          <w:lang w:val="ru-RU"/>
        </w:rPr>
        <w:t xml:space="preserve"> че </w:t>
      </w:r>
      <w:proofErr w:type="spellStart"/>
      <w:r w:rsidR="00294DF9" w:rsidRPr="00180795">
        <w:rPr>
          <w:rFonts w:ascii="Times New Roman" w:hAnsi="Times New Roman" w:cs="Times New Roman"/>
          <w:sz w:val="24"/>
          <w:szCs w:val="24"/>
          <w:lang w:val="ru-RU"/>
        </w:rPr>
        <w:t>този</w:t>
      </w:r>
      <w:proofErr w:type="spellEnd"/>
      <w:r w:rsidR="00294DF9" w:rsidRPr="00180795">
        <w:rPr>
          <w:rFonts w:ascii="Times New Roman" w:hAnsi="Times New Roman" w:cs="Times New Roman"/>
          <w:sz w:val="24"/>
          <w:szCs w:val="24"/>
          <w:lang w:val="ru-RU"/>
        </w:rPr>
        <w:t xml:space="preserve"> гражданин на </w:t>
      </w:r>
      <w:proofErr w:type="spellStart"/>
      <w:r w:rsidR="00294DF9" w:rsidRPr="00180795">
        <w:rPr>
          <w:rFonts w:ascii="Times New Roman" w:hAnsi="Times New Roman" w:cs="Times New Roman"/>
          <w:sz w:val="24"/>
          <w:szCs w:val="24"/>
          <w:lang w:val="ru-RU"/>
        </w:rPr>
        <w:t>Съюза</w:t>
      </w:r>
      <w:proofErr w:type="spellEnd"/>
      <w:r w:rsidR="00294DF9" w:rsidRPr="00180795">
        <w:rPr>
          <w:rFonts w:ascii="Times New Roman" w:hAnsi="Times New Roman" w:cs="Times New Roman"/>
          <w:sz w:val="24"/>
          <w:szCs w:val="24"/>
          <w:lang w:val="ru-RU"/>
        </w:rPr>
        <w:t xml:space="preserve"> не </w:t>
      </w:r>
      <w:proofErr w:type="spellStart"/>
      <w:r w:rsidR="00294DF9" w:rsidRPr="00180795">
        <w:rPr>
          <w:rFonts w:ascii="Times New Roman" w:hAnsi="Times New Roman" w:cs="Times New Roman"/>
          <w:sz w:val="24"/>
          <w:szCs w:val="24"/>
          <w:lang w:val="ru-RU"/>
        </w:rPr>
        <w:t>разполага</w:t>
      </w:r>
      <w:proofErr w:type="spellEnd"/>
      <w:r w:rsidR="00294DF9" w:rsidRPr="00180795">
        <w:rPr>
          <w:rFonts w:ascii="Times New Roman" w:hAnsi="Times New Roman" w:cs="Times New Roman"/>
          <w:sz w:val="24"/>
          <w:szCs w:val="24"/>
          <w:lang w:val="ru-RU"/>
        </w:rPr>
        <w:t xml:space="preserve"> с </w:t>
      </w:r>
      <w:proofErr w:type="spellStart"/>
      <w:r w:rsidR="00294DF9" w:rsidRPr="00180795">
        <w:rPr>
          <w:rFonts w:ascii="Times New Roman" w:hAnsi="Times New Roman" w:cs="Times New Roman"/>
          <w:sz w:val="24"/>
          <w:szCs w:val="24"/>
          <w:lang w:val="ru-RU"/>
        </w:rPr>
        <w:t>достатъчно</w:t>
      </w:r>
      <w:proofErr w:type="spellEnd"/>
      <w:r w:rsidR="00294DF9" w:rsidRPr="00180795">
        <w:rPr>
          <w:rFonts w:ascii="Times New Roman" w:hAnsi="Times New Roman" w:cs="Times New Roman"/>
          <w:sz w:val="24"/>
          <w:szCs w:val="24"/>
          <w:lang w:val="ru-RU"/>
        </w:rPr>
        <w:t xml:space="preserve"> средства за себе си и за своя(та) </w:t>
      </w:r>
      <w:proofErr w:type="spellStart"/>
      <w:r w:rsidR="00294DF9" w:rsidRPr="00180795">
        <w:rPr>
          <w:rFonts w:ascii="Times New Roman" w:hAnsi="Times New Roman" w:cs="Times New Roman"/>
          <w:sz w:val="24"/>
          <w:szCs w:val="24"/>
          <w:lang w:val="ru-RU"/>
        </w:rPr>
        <w:t>съпруг</w:t>
      </w:r>
      <w:proofErr w:type="spellEnd"/>
      <w:r w:rsidR="00294DF9" w:rsidRPr="00180795">
        <w:rPr>
          <w:rFonts w:ascii="Times New Roman" w:hAnsi="Times New Roman" w:cs="Times New Roman"/>
          <w:sz w:val="24"/>
          <w:szCs w:val="24"/>
          <w:lang w:val="ru-RU"/>
        </w:rPr>
        <w:t xml:space="preserve">(а), с цел да не се </w:t>
      </w:r>
      <w:proofErr w:type="spellStart"/>
      <w:r w:rsidR="00294DF9" w:rsidRPr="00180795">
        <w:rPr>
          <w:rFonts w:ascii="Times New Roman" w:hAnsi="Times New Roman" w:cs="Times New Roman"/>
          <w:sz w:val="24"/>
          <w:szCs w:val="24"/>
          <w:lang w:val="ru-RU"/>
        </w:rPr>
        <w:t>превърнат</w:t>
      </w:r>
      <w:proofErr w:type="spellEnd"/>
      <w:r w:rsidR="00294DF9" w:rsidRPr="00180795">
        <w:rPr>
          <w:rFonts w:ascii="Times New Roman" w:hAnsi="Times New Roman" w:cs="Times New Roman"/>
          <w:sz w:val="24"/>
          <w:szCs w:val="24"/>
          <w:lang w:val="ru-RU"/>
        </w:rPr>
        <w:t xml:space="preserve"> в </w:t>
      </w:r>
      <w:proofErr w:type="spellStart"/>
      <w:r w:rsidR="00294DF9" w:rsidRPr="00180795">
        <w:rPr>
          <w:rFonts w:ascii="Times New Roman" w:hAnsi="Times New Roman" w:cs="Times New Roman"/>
          <w:sz w:val="24"/>
          <w:szCs w:val="24"/>
          <w:lang w:val="ru-RU"/>
        </w:rPr>
        <w:t>тежест</w:t>
      </w:r>
      <w:proofErr w:type="spellEnd"/>
      <w:r w:rsidR="00294DF9" w:rsidRPr="00180795">
        <w:rPr>
          <w:rFonts w:ascii="Times New Roman" w:hAnsi="Times New Roman" w:cs="Times New Roman"/>
          <w:sz w:val="24"/>
          <w:szCs w:val="24"/>
          <w:lang w:val="ru-RU"/>
        </w:rPr>
        <w:t xml:space="preserve"> за </w:t>
      </w:r>
      <w:proofErr w:type="spellStart"/>
      <w:r w:rsidR="00294DF9" w:rsidRPr="00180795">
        <w:rPr>
          <w:rFonts w:ascii="Times New Roman" w:hAnsi="Times New Roman" w:cs="Times New Roman"/>
          <w:sz w:val="24"/>
          <w:szCs w:val="24"/>
          <w:lang w:val="ru-RU"/>
        </w:rPr>
        <w:t>системата</w:t>
      </w:r>
      <w:proofErr w:type="spellEnd"/>
      <w:r w:rsidR="00294DF9" w:rsidRPr="00180795">
        <w:rPr>
          <w:rFonts w:ascii="Times New Roman" w:hAnsi="Times New Roman" w:cs="Times New Roman"/>
          <w:sz w:val="24"/>
          <w:szCs w:val="24"/>
          <w:lang w:val="ru-RU"/>
        </w:rPr>
        <w:t xml:space="preserve"> за </w:t>
      </w:r>
      <w:proofErr w:type="spellStart"/>
      <w:r w:rsidR="00294DF9" w:rsidRPr="00180795">
        <w:rPr>
          <w:rFonts w:ascii="Times New Roman" w:hAnsi="Times New Roman" w:cs="Times New Roman"/>
          <w:sz w:val="24"/>
          <w:szCs w:val="24"/>
          <w:lang w:val="ru-RU"/>
        </w:rPr>
        <w:t>социално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подпомагане</w:t>
      </w:r>
      <w:proofErr w:type="spellEnd"/>
      <w:r w:rsidR="00294DF9" w:rsidRPr="00180795">
        <w:rPr>
          <w:rFonts w:ascii="Times New Roman" w:hAnsi="Times New Roman" w:cs="Times New Roman"/>
          <w:sz w:val="24"/>
          <w:szCs w:val="24"/>
          <w:lang w:val="ru-RU"/>
        </w:rPr>
        <w:t xml:space="preserve">, без </w:t>
      </w:r>
      <w:proofErr w:type="spellStart"/>
      <w:r w:rsidR="00294DF9" w:rsidRPr="00180795">
        <w:rPr>
          <w:rFonts w:ascii="Times New Roman" w:hAnsi="Times New Roman" w:cs="Times New Roman"/>
          <w:sz w:val="24"/>
          <w:szCs w:val="24"/>
          <w:lang w:val="ru-RU"/>
        </w:rPr>
        <w:t>оглед</w:t>
      </w:r>
      <w:proofErr w:type="spellEnd"/>
      <w:r w:rsidR="00294DF9" w:rsidRPr="00180795">
        <w:rPr>
          <w:rFonts w:ascii="Times New Roman" w:hAnsi="Times New Roman" w:cs="Times New Roman"/>
          <w:sz w:val="24"/>
          <w:szCs w:val="24"/>
          <w:lang w:val="ru-RU"/>
        </w:rPr>
        <w:t xml:space="preserve"> на </w:t>
      </w:r>
      <w:proofErr w:type="spellStart"/>
      <w:r w:rsidR="00294DF9" w:rsidRPr="00180795">
        <w:rPr>
          <w:rFonts w:ascii="Times New Roman" w:hAnsi="Times New Roman" w:cs="Times New Roman"/>
          <w:sz w:val="24"/>
          <w:szCs w:val="24"/>
          <w:lang w:val="ru-RU"/>
        </w:rPr>
        <w:t>това</w:t>
      </w:r>
      <w:proofErr w:type="spellEnd"/>
      <w:r w:rsidR="00294DF9" w:rsidRPr="00180795">
        <w:rPr>
          <w:rFonts w:ascii="Times New Roman" w:hAnsi="Times New Roman" w:cs="Times New Roman"/>
          <w:sz w:val="24"/>
          <w:szCs w:val="24"/>
          <w:lang w:val="ru-RU"/>
        </w:rPr>
        <w:t xml:space="preserve"> дали между </w:t>
      </w:r>
      <w:proofErr w:type="spellStart"/>
      <w:r w:rsidR="00294DF9" w:rsidRPr="00180795">
        <w:rPr>
          <w:rFonts w:ascii="Times New Roman" w:hAnsi="Times New Roman" w:cs="Times New Roman"/>
          <w:sz w:val="24"/>
          <w:szCs w:val="24"/>
          <w:lang w:val="ru-RU"/>
        </w:rPr>
        <w:t>споменатия</w:t>
      </w:r>
      <w:proofErr w:type="spellEnd"/>
      <w:r w:rsidR="00294DF9" w:rsidRPr="00180795">
        <w:rPr>
          <w:rFonts w:ascii="Times New Roman" w:hAnsi="Times New Roman" w:cs="Times New Roman"/>
          <w:sz w:val="24"/>
          <w:szCs w:val="24"/>
          <w:lang w:val="ru-RU"/>
        </w:rPr>
        <w:t xml:space="preserve"> гражданин на </w:t>
      </w:r>
      <w:proofErr w:type="spellStart"/>
      <w:r w:rsidR="00294DF9" w:rsidRPr="00180795">
        <w:rPr>
          <w:rFonts w:ascii="Times New Roman" w:hAnsi="Times New Roman" w:cs="Times New Roman"/>
          <w:sz w:val="24"/>
          <w:szCs w:val="24"/>
          <w:lang w:val="ru-RU"/>
        </w:rPr>
        <w:t>Съюза</w:t>
      </w:r>
      <w:proofErr w:type="spellEnd"/>
      <w:r w:rsidR="00294DF9" w:rsidRPr="00180795">
        <w:rPr>
          <w:rFonts w:ascii="Times New Roman" w:hAnsi="Times New Roman" w:cs="Times New Roman"/>
          <w:sz w:val="24"/>
          <w:szCs w:val="24"/>
          <w:lang w:val="ru-RU"/>
        </w:rPr>
        <w:t xml:space="preserve"> и </w:t>
      </w:r>
      <w:proofErr w:type="spellStart"/>
      <w:r w:rsidR="00294DF9" w:rsidRPr="00180795">
        <w:rPr>
          <w:rFonts w:ascii="Times New Roman" w:hAnsi="Times New Roman" w:cs="Times New Roman"/>
          <w:sz w:val="24"/>
          <w:szCs w:val="24"/>
          <w:lang w:val="ru-RU"/>
        </w:rPr>
        <w:t>съпруга</w:t>
      </w:r>
      <w:proofErr w:type="spellEnd"/>
      <w:r w:rsidR="00294DF9" w:rsidRPr="00180795">
        <w:rPr>
          <w:rFonts w:ascii="Times New Roman" w:hAnsi="Times New Roman" w:cs="Times New Roman"/>
          <w:sz w:val="24"/>
          <w:szCs w:val="24"/>
          <w:lang w:val="ru-RU"/>
        </w:rPr>
        <w:t xml:space="preserve">(та) </w:t>
      </w:r>
      <w:proofErr w:type="spellStart"/>
      <w:r w:rsidR="00294DF9" w:rsidRPr="00180795">
        <w:rPr>
          <w:rFonts w:ascii="Times New Roman" w:hAnsi="Times New Roman" w:cs="Times New Roman"/>
          <w:sz w:val="24"/>
          <w:szCs w:val="24"/>
          <w:lang w:val="ru-RU"/>
        </w:rPr>
        <w:t>му</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съществува</w:t>
      </w:r>
      <w:proofErr w:type="spellEnd"/>
      <w:r w:rsidR="00294DF9" w:rsidRPr="00180795">
        <w:rPr>
          <w:rFonts w:ascii="Times New Roman" w:hAnsi="Times New Roman" w:cs="Times New Roman"/>
          <w:sz w:val="24"/>
          <w:szCs w:val="24"/>
          <w:lang w:val="ru-RU"/>
        </w:rPr>
        <w:t xml:space="preserve"> </w:t>
      </w:r>
      <w:r w:rsidR="00294DF9" w:rsidRPr="00180795">
        <w:rPr>
          <w:rFonts w:ascii="Times New Roman" w:hAnsi="Times New Roman" w:cs="Times New Roman"/>
          <w:sz w:val="24"/>
          <w:szCs w:val="24"/>
          <w:lang w:val="ru-RU"/>
        </w:rPr>
        <w:lastRenderedPageBreak/>
        <w:t xml:space="preserve">отношение на </w:t>
      </w:r>
      <w:proofErr w:type="spellStart"/>
      <w:r w:rsidR="00294DF9" w:rsidRPr="00180795">
        <w:rPr>
          <w:rFonts w:ascii="Times New Roman" w:hAnsi="Times New Roman" w:cs="Times New Roman"/>
          <w:sz w:val="24"/>
          <w:szCs w:val="24"/>
          <w:lang w:val="ru-RU"/>
        </w:rPr>
        <w:t>зависимост</w:t>
      </w:r>
      <w:proofErr w:type="spellEnd"/>
      <w:r w:rsidR="00294DF9" w:rsidRPr="00180795">
        <w:rPr>
          <w:rFonts w:ascii="Times New Roman" w:hAnsi="Times New Roman" w:cs="Times New Roman"/>
          <w:sz w:val="24"/>
          <w:szCs w:val="24"/>
          <w:lang w:val="ru-RU"/>
        </w:rPr>
        <w:t xml:space="preserve"> от такова естество, че при отказ да се </w:t>
      </w:r>
      <w:proofErr w:type="spellStart"/>
      <w:r w:rsidR="00294DF9" w:rsidRPr="00180795">
        <w:rPr>
          <w:rFonts w:ascii="Times New Roman" w:hAnsi="Times New Roman" w:cs="Times New Roman"/>
          <w:sz w:val="24"/>
          <w:szCs w:val="24"/>
          <w:lang w:val="ru-RU"/>
        </w:rPr>
        <w:t>признае</w:t>
      </w:r>
      <w:proofErr w:type="spellEnd"/>
      <w:r w:rsidR="00294DF9" w:rsidRPr="00180795">
        <w:rPr>
          <w:rFonts w:ascii="Times New Roman" w:hAnsi="Times New Roman" w:cs="Times New Roman"/>
          <w:sz w:val="24"/>
          <w:szCs w:val="24"/>
          <w:lang w:val="ru-RU"/>
        </w:rPr>
        <w:t xml:space="preserve"> производно право на </w:t>
      </w:r>
      <w:proofErr w:type="spellStart"/>
      <w:r w:rsidR="00294DF9" w:rsidRPr="00180795">
        <w:rPr>
          <w:rFonts w:ascii="Times New Roman" w:hAnsi="Times New Roman" w:cs="Times New Roman"/>
          <w:sz w:val="24"/>
          <w:szCs w:val="24"/>
          <w:lang w:val="ru-RU"/>
        </w:rPr>
        <w:t>пребиваване</w:t>
      </w:r>
      <w:proofErr w:type="spellEnd"/>
      <w:r w:rsidR="00294DF9" w:rsidRPr="00180795">
        <w:rPr>
          <w:rFonts w:ascii="Times New Roman" w:hAnsi="Times New Roman" w:cs="Times New Roman"/>
          <w:sz w:val="24"/>
          <w:szCs w:val="24"/>
          <w:lang w:val="ru-RU"/>
        </w:rPr>
        <w:t xml:space="preserve"> на </w:t>
      </w:r>
      <w:proofErr w:type="spellStart"/>
      <w:r w:rsidR="00294DF9" w:rsidRPr="00180795">
        <w:rPr>
          <w:rFonts w:ascii="Times New Roman" w:hAnsi="Times New Roman" w:cs="Times New Roman"/>
          <w:sz w:val="24"/>
          <w:szCs w:val="24"/>
          <w:lang w:val="ru-RU"/>
        </w:rPr>
        <w:t>последния</w:t>
      </w:r>
      <w:proofErr w:type="spellEnd"/>
      <w:r w:rsidR="00294DF9" w:rsidRPr="00180795">
        <w:rPr>
          <w:rFonts w:ascii="Times New Roman" w:hAnsi="Times New Roman" w:cs="Times New Roman"/>
          <w:sz w:val="24"/>
          <w:szCs w:val="24"/>
          <w:lang w:val="ru-RU"/>
        </w:rPr>
        <w:t>/</w:t>
      </w:r>
      <w:proofErr w:type="spellStart"/>
      <w:r w:rsidR="00294DF9" w:rsidRPr="00180795">
        <w:rPr>
          <w:rFonts w:ascii="Times New Roman" w:hAnsi="Times New Roman" w:cs="Times New Roman"/>
          <w:sz w:val="24"/>
          <w:szCs w:val="24"/>
          <w:lang w:val="ru-RU"/>
        </w:rPr>
        <w:t>последната</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споменатият</w:t>
      </w:r>
      <w:proofErr w:type="spellEnd"/>
      <w:r w:rsidR="00294DF9" w:rsidRPr="00180795">
        <w:rPr>
          <w:rFonts w:ascii="Times New Roman" w:hAnsi="Times New Roman" w:cs="Times New Roman"/>
          <w:sz w:val="24"/>
          <w:szCs w:val="24"/>
          <w:lang w:val="ru-RU"/>
        </w:rPr>
        <w:t xml:space="preserve"> гражданин на </w:t>
      </w:r>
      <w:proofErr w:type="spellStart"/>
      <w:r w:rsidR="00294DF9" w:rsidRPr="00180795">
        <w:rPr>
          <w:rFonts w:ascii="Times New Roman" w:hAnsi="Times New Roman" w:cs="Times New Roman"/>
          <w:sz w:val="24"/>
          <w:szCs w:val="24"/>
          <w:lang w:val="ru-RU"/>
        </w:rPr>
        <w:t>Съюза</w:t>
      </w:r>
      <w:proofErr w:type="spellEnd"/>
      <w:r w:rsidR="00294DF9" w:rsidRPr="00180795">
        <w:rPr>
          <w:rFonts w:ascii="Times New Roman" w:hAnsi="Times New Roman" w:cs="Times New Roman"/>
          <w:sz w:val="24"/>
          <w:szCs w:val="24"/>
          <w:lang w:val="ru-RU"/>
        </w:rPr>
        <w:t xml:space="preserve"> би бил </w:t>
      </w:r>
      <w:proofErr w:type="spellStart"/>
      <w:r w:rsidR="00294DF9" w:rsidRPr="00180795">
        <w:rPr>
          <w:rFonts w:ascii="Times New Roman" w:hAnsi="Times New Roman" w:cs="Times New Roman"/>
          <w:sz w:val="24"/>
          <w:szCs w:val="24"/>
          <w:lang w:val="ru-RU"/>
        </w:rPr>
        <w:t>принуден</w:t>
      </w:r>
      <w:proofErr w:type="spellEnd"/>
      <w:r w:rsidR="00294DF9" w:rsidRPr="00180795">
        <w:rPr>
          <w:rFonts w:ascii="Times New Roman" w:hAnsi="Times New Roman" w:cs="Times New Roman"/>
          <w:sz w:val="24"/>
          <w:szCs w:val="24"/>
          <w:lang w:val="ru-RU"/>
        </w:rPr>
        <w:t xml:space="preserve"> да </w:t>
      </w:r>
      <w:proofErr w:type="spellStart"/>
      <w:r w:rsidR="00294DF9" w:rsidRPr="00180795">
        <w:rPr>
          <w:rFonts w:ascii="Times New Roman" w:hAnsi="Times New Roman" w:cs="Times New Roman"/>
          <w:sz w:val="24"/>
          <w:szCs w:val="24"/>
          <w:lang w:val="ru-RU"/>
        </w:rPr>
        <w:t>напусне</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територията</w:t>
      </w:r>
      <w:proofErr w:type="spellEnd"/>
      <w:r w:rsidR="00294DF9" w:rsidRPr="00180795">
        <w:rPr>
          <w:rFonts w:ascii="Times New Roman" w:hAnsi="Times New Roman" w:cs="Times New Roman"/>
          <w:sz w:val="24"/>
          <w:szCs w:val="24"/>
          <w:lang w:val="ru-RU"/>
        </w:rPr>
        <w:t xml:space="preserve"> на </w:t>
      </w:r>
      <w:proofErr w:type="spellStart"/>
      <w:r w:rsidR="00294DF9" w:rsidRPr="00180795">
        <w:rPr>
          <w:rFonts w:ascii="Times New Roman" w:hAnsi="Times New Roman" w:cs="Times New Roman"/>
          <w:sz w:val="24"/>
          <w:szCs w:val="24"/>
          <w:lang w:val="ru-RU"/>
        </w:rPr>
        <w:t>Съюза</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като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цяло</w:t>
      </w:r>
      <w:proofErr w:type="spellEnd"/>
      <w:r w:rsidR="00294DF9" w:rsidRPr="00180795">
        <w:rPr>
          <w:rFonts w:ascii="Times New Roman" w:hAnsi="Times New Roman" w:cs="Times New Roman"/>
          <w:sz w:val="24"/>
          <w:szCs w:val="24"/>
          <w:lang w:val="ru-RU"/>
        </w:rPr>
        <w:t xml:space="preserve"> и по </w:t>
      </w:r>
      <w:proofErr w:type="spellStart"/>
      <w:r w:rsidR="00294DF9" w:rsidRPr="00180795">
        <w:rPr>
          <w:rFonts w:ascii="Times New Roman" w:hAnsi="Times New Roman" w:cs="Times New Roman"/>
          <w:sz w:val="24"/>
          <w:szCs w:val="24"/>
          <w:lang w:val="ru-RU"/>
        </w:rPr>
        <w:t>този</w:t>
      </w:r>
      <w:proofErr w:type="spellEnd"/>
      <w:r w:rsidR="00294DF9" w:rsidRPr="00180795">
        <w:rPr>
          <w:rFonts w:ascii="Times New Roman" w:hAnsi="Times New Roman" w:cs="Times New Roman"/>
          <w:sz w:val="24"/>
          <w:szCs w:val="24"/>
          <w:lang w:val="ru-RU"/>
        </w:rPr>
        <w:t xml:space="preserve"> начин би бил лишен от </w:t>
      </w:r>
      <w:proofErr w:type="spellStart"/>
      <w:r w:rsidR="00294DF9" w:rsidRPr="00180795">
        <w:rPr>
          <w:rFonts w:ascii="Times New Roman" w:hAnsi="Times New Roman" w:cs="Times New Roman"/>
          <w:sz w:val="24"/>
          <w:szCs w:val="24"/>
          <w:lang w:val="ru-RU"/>
        </w:rPr>
        <w:t>ефективно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упражняване</w:t>
      </w:r>
      <w:proofErr w:type="spellEnd"/>
      <w:r w:rsidR="00294DF9" w:rsidRPr="00180795">
        <w:rPr>
          <w:rFonts w:ascii="Times New Roman" w:hAnsi="Times New Roman" w:cs="Times New Roman"/>
          <w:sz w:val="24"/>
          <w:szCs w:val="24"/>
          <w:lang w:val="ru-RU"/>
        </w:rPr>
        <w:t xml:space="preserve"> на най-</w:t>
      </w:r>
      <w:proofErr w:type="spellStart"/>
      <w:r w:rsidR="00294DF9" w:rsidRPr="00180795">
        <w:rPr>
          <w:rFonts w:ascii="Times New Roman" w:hAnsi="Times New Roman" w:cs="Times New Roman"/>
          <w:sz w:val="24"/>
          <w:szCs w:val="24"/>
          <w:lang w:val="ru-RU"/>
        </w:rPr>
        <w:t>съществената</w:t>
      </w:r>
      <w:proofErr w:type="spellEnd"/>
      <w:r w:rsidR="00294DF9" w:rsidRPr="00180795">
        <w:rPr>
          <w:rFonts w:ascii="Times New Roman" w:hAnsi="Times New Roman" w:cs="Times New Roman"/>
          <w:sz w:val="24"/>
          <w:szCs w:val="24"/>
          <w:lang w:val="ru-RU"/>
        </w:rPr>
        <w:t xml:space="preserve"> част от </w:t>
      </w:r>
      <w:proofErr w:type="spellStart"/>
      <w:r w:rsidR="00294DF9" w:rsidRPr="00180795">
        <w:rPr>
          <w:rFonts w:ascii="Times New Roman" w:hAnsi="Times New Roman" w:cs="Times New Roman"/>
          <w:sz w:val="24"/>
          <w:szCs w:val="24"/>
          <w:lang w:val="ru-RU"/>
        </w:rPr>
        <w:t>правата</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които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му</w:t>
      </w:r>
      <w:proofErr w:type="spellEnd"/>
      <w:r w:rsidR="00294DF9" w:rsidRPr="00180795">
        <w:rPr>
          <w:rFonts w:ascii="Times New Roman" w:hAnsi="Times New Roman" w:cs="Times New Roman"/>
          <w:sz w:val="24"/>
          <w:szCs w:val="24"/>
          <w:lang w:val="ru-RU"/>
        </w:rPr>
        <w:t xml:space="preserve"> предоставя </w:t>
      </w:r>
      <w:proofErr w:type="spellStart"/>
      <w:r w:rsidR="00294DF9" w:rsidRPr="00180795">
        <w:rPr>
          <w:rFonts w:ascii="Times New Roman" w:hAnsi="Times New Roman" w:cs="Times New Roman"/>
          <w:sz w:val="24"/>
          <w:szCs w:val="24"/>
          <w:lang w:val="ru-RU"/>
        </w:rPr>
        <w:t>неговият</w:t>
      </w:r>
      <w:proofErr w:type="spellEnd"/>
      <w:r w:rsidR="00294DF9" w:rsidRPr="00180795">
        <w:rPr>
          <w:rFonts w:ascii="Times New Roman" w:hAnsi="Times New Roman" w:cs="Times New Roman"/>
          <w:sz w:val="24"/>
          <w:szCs w:val="24"/>
          <w:lang w:val="ru-RU"/>
        </w:rPr>
        <w:t xml:space="preserve"> статут.</w:t>
      </w:r>
    </w:p>
    <w:p w14:paraId="59E6CDA1" w14:textId="62E7ACB3" w:rsidR="00294DF9" w:rsidRPr="00C60AC1" w:rsidRDefault="00294DF9" w:rsidP="006E532B">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2)</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Член</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 xml:space="preserve">20 ДФЕС </w:t>
      </w:r>
      <w:proofErr w:type="spellStart"/>
      <w:r w:rsidRPr="00180795">
        <w:rPr>
          <w:rFonts w:ascii="Times New Roman" w:hAnsi="Times New Roman" w:cs="Times New Roman"/>
          <w:sz w:val="24"/>
          <w:szCs w:val="24"/>
          <w:lang w:val="ru-RU"/>
        </w:rPr>
        <w:t>трябва</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тълкува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смисъл</w:t>
      </w:r>
      <w:proofErr w:type="spellEnd"/>
      <w:r w:rsidRPr="00180795">
        <w:rPr>
          <w:rFonts w:ascii="Times New Roman" w:hAnsi="Times New Roman" w:cs="Times New Roman"/>
          <w:sz w:val="24"/>
          <w:szCs w:val="24"/>
          <w:lang w:val="ru-RU"/>
        </w:rPr>
        <w:t xml:space="preserve">, че не е </w:t>
      </w:r>
      <w:proofErr w:type="spellStart"/>
      <w:r w:rsidRPr="00180795">
        <w:rPr>
          <w:rFonts w:ascii="Times New Roman" w:hAnsi="Times New Roman" w:cs="Times New Roman"/>
          <w:sz w:val="24"/>
          <w:szCs w:val="24"/>
          <w:lang w:val="ru-RU"/>
        </w:rPr>
        <w:t>налице</w:t>
      </w:r>
      <w:proofErr w:type="spellEnd"/>
      <w:r w:rsidRPr="00180795">
        <w:rPr>
          <w:rFonts w:ascii="Times New Roman" w:hAnsi="Times New Roman" w:cs="Times New Roman"/>
          <w:sz w:val="24"/>
          <w:szCs w:val="24"/>
          <w:lang w:val="ru-RU"/>
        </w:rPr>
        <w:t xml:space="preserve"> отношение на </w:t>
      </w:r>
      <w:proofErr w:type="spellStart"/>
      <w:r w:rsidRPr="00180795">
        <w:rPr>
          <w:rFonts w:ascii="Times New Roman" w:hAnsi="Times New Roman" w:cs="Times New Roman"/>
          <w:sz w:val="24"/>
          <w:szCs w:val="24"/>
          <w:lang w:val="ru-RU"/>
        </w:rPr>
        <w:t>зависимост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което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обоснове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предоставянето</w:t>
      </w:r>
      <w:proofErr w:type="spellEnd"/>
      <w:r w:rsidRPr="00180795">
        <w:rPr>
          <w:rFonts w:ascii="Times New Roman" w:hAnsi="Times New Roman" w:cs="Times New Roman"/>
          <w:sz w:val="24"/>
          <w:szCs w:val="24"/>
          <w:lang w:val="ru-RU"/>
        </w:rPr>
        <w:t xml:space="preserve"> на производно право на </w:t>
      </w:r>
      <w:proofErr w:type="spellStart"/>
      <w:r w:rsidRPr="00180795">
        <w:rPr>
          <w:rFonts w:ascii="Times New Roman" w:hAnsi="Times New Roman" w:cs="Times New Roman"/>
          <w:sz w:val="24"/>
          <w:szCs w:val="24"/>
          <w:lang w:val="ru-RU"/>
        </w:rPr>
        <w:t>пребиваване</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силата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този</w:t>
      </w:r>
      <w:proofErr w:type="spellEnd"/>
      <w:r w:rsidRPr="00180795">
        <w:rPr>
          <w:rFonts w:ascii="Times New Roman" w:hAnsi="Times New Roman" w:cs="Times New Roman"/>
          <w:sz w:val="24"/>
          <w:szCs w:val="24"/>
          <w:lang w:val="ru-RU"/>
        </w:rPr>
        <w:t xml:space="preserve"> член, само и </w:t>
      </w:r>
      <w:proofErr w:type="spellStart"/>
      <w:r w:rsidRPr="00180795">
        <w:rPr>
          <w:rFonts w:ascii="Times New Roman" w:hAnsi="Times New Roman" w:cs="Times New Roman"/>
          <w:sz w:val="24"/>
          <w:szCs w:val="24"/>
          <w:lang w:val="ru-RU"/>
        </w:rPr>
        <w:t>единствено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съответният</w:t>
      </w:r>
      <w:proofErr w:type="spellEnd"/>
      <w:r w:rsidRPr="00180795">
        <w:rPr>
          <w:rFonts w:ascii="Times New Roman" w:hAnsi="Times New Roman" w:cs="Times New Roman"/>
          <w:sz w:val="24"/>
          <w:szCs w:val="24"/>
          <w:lang w:val="ru-RU"/>
        </w:rPr>
        <w:t xml:space="preserve"> гражданин на </w:t>
      </w:r>
      <w:proofErr w:type="spellStart"/>
      <w:r w:rsidRPr="00180795">
        <w:rPr>
          <w:rFonts w:ascii="Times New Roman" w:hAnsi="Times New Roman" w:cs="Times New Roman"/>
          <w:sz w:val="24"/>
          <w:szCs w:val="24"/>
          <w:lang w:val="ru-RU"/>
        </w:rPr>
        <w:t>държава</w:t>
      </w:r>
      <w:proofErr w:type="spellEnd"/>
      <w:r w:rsidRPr="00180795">
        <w:rPr>
          <w:rFonts w:ascii="Times New Roman" w:hAnsi="Times New Roman" w:cs="Times New Roman"/>
          <w:sz w:val="24"/>
          <w:szCs w:val="24"/>
          <w:lang w:val="ru-RU"/>
        </w:rPr>
        <w:t xml:space="preserve"> членка,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пълнолетен</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никога</w:t>
      </w:r>
      <w:proofErr w:type="spellEnd"/>
      <w:r w:rsidRPr="00180795">
        <w:rPr>
          <w:rFonts w:ascii="Times New Roman" w:hAnsi="Times New Roman" w:cs="Times New Roman"/>
          <w:sz w:val="24"/>
          <w:szCs w:val="24"/>
          <w:lang w:val="ru-RU"/>
        </w:rPr>
        <w:t xml:space="preserve"> не е </w:t>
      </w:r>
      <w:proofErr w:type="spellStart"/>
      <w:r w:rsidRPr="00180795">
        <w:rPr>
          <w:rFonts w:ascii="Times New Roman" w:hAnsi="Times New Roman" w:cs="Times New Roman"/>
          <w:sz w:val="24"/>
          <w:szCs w:val="24"/>
          <w:lang w:val="ru-RU"/>
        </w:rPr>
        <w:t>упражнявал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си на движение, и </w:t>
      </w:r>
      <w:proofErr w:type="spellStart"/>
      <w:r w:rsidRPr="00180795">
        <w:rPr>
          <w:rFonts w:ascii="Times New Roman" w:hAnsi="Times New Roman" w:cs="Times New Roman"/>
          <w:sz w:val="24"/>
          <w:szCs w:val="24"/>
          <w:lang w:val="ru-RU"/>
        </w:rPr>
        <w:t>съпруга</w:t>
      </w:r>
      <w:proofErr w:type="spellEnd"/>
      <w:r w:rsidRPr="00180795">
        <w:rPr>
          <w:rFonts w:ascii="Times New Roman" w:hAnsi="Times New Roman" w:cs="Times New Roman"/>
          <w:sz w:val="24"/>
          <w:szCs w:val="24"/>
          <w:lang w:val="ru-RU"/>
        </w:rPr>
        <w:t xml:space="preserve">(та)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пълнолетен</w:t>
      </w:r>
      <w:proofErr w:type="spellEnd"/>
      <w:r w:rsidRPr="00180795">
        <w:rPr>
          <w:rFonts w:ascii="Times New Roman" w:hAnsi="Times New Roman" w:cs="Times New Roman"/>
          <w:sz w:val="24"/>
          <w:szCs w:val="24"/>
          <w:lang w:val="ru-RU"/>
        </w:rPr>
        <w:t xml:space="preserve"> гражданин на </w:t>
      </w:r>
      <w:proofErr w:type="spellStart"/>
      <w:r w:rsidRPr="00180795">
        <w:rPr>
          <w:rFonts w:ascii="Times New Roman" w:hAnsi="Times New Roman" w:cs="Times New Roman"/>
          <w:sz w:val="24"/>
          <w:szCs w:val="24"/>
          <w:lang w:val="ru-RU"/>
        </w:rPr>
        <w:t>трета</w:t>
      </w:r>
      <w:proofErr w:type="spellEnd"/>
      <w:r w:rsidRPr="00180795">
        <w:rPr>
          <w:rFonts w:ascii="Times New Roman" w:hAnsi="Times New Roman" w:cs="Times New Roman"/>
          <w:sz w:val="24"/>
          <w:szCs w:val="24"/>
          <w:lang w:val="ru-RU"/>
        </w:rPr>
        <w:t xml:space="preserve"> страна,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длъжни</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живеят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съвместно</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съответствие</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предвидените</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държавата</w:t>
      </w:r>
      <w:proofErr w:type="spellEnd"/>
      <w:r w:rsidRPr="00180795">
        <w:rPr>
          <w:rFonts w:ascii="Times New Roman" w:hAnsi="Times New Roman" w:cs="Times New Roman"/>
          <w:sz w:val="24"/>
          <w:szCs w:val="24"/>
          <w:lang w:val="ru-RU"/>
        </w:rPr>
        <w:t xml:space="preserve"> членка, </w:t>
      </w:r>
      <w:proofErr w:type="spellStart"/>
      <w:r w:rsidRPr="00180795">
        <w:rPr>
          <w:rFonts w:ascii="Times New Roman" w:hAnsi="Times New Roman" w:cs="Times New Roman"/>
          <w:sz w:val="24"/>
          <w:szCs w:val="24"/>
          <w:lang w:val="ru-RU"/>
        </w:rPr>
        <w:t>чийто</w:t>
      </w:r>
      <w:proofErr w:type="spellEnd"/>
      <w:r w:rsidRPr="00180795">
        <w:rPr>
          <w:rFonts w:ascii="Times New Roman" w:hAnsi="Times New Roman" w:cs="Times New Roman"/>
          <w:sz w:val="24"/>
          <w:szCs w:val="24"/>
          <w:lang w:val="ru-RU"/>
        </w:rPr>
        <w:t xml:space="preserve"> гражданин е </w:t>
      </w:r>
      <w:proofErr w:type="spellStart"/>
      <w:r w:rsidRPr="00180795">
        <w:rPr>
          <w:rFonts w:ascii="Times New Roman" w:hAnsi="Times New Roman" w:cs="Times New Roman"/>
          <w:sz w:val="24"/>
          <w:szCs w:val="24"/>
          <w:lang w:val="ru-RU"/>
        </w:rPr>
        <w:t>този</w:t>
      </w:r>
      <w:proofErr w:type="spellEnd"/>
      <w:r w:rsidRPr="00180795">
        <w:rPr>
          <w:rFonts w:ascii="Times New Roman" w:hAnsi="Times New Roman" w:cs="Times New Roman"/>
          <w:sz w:val="24"/>
          <w:szCs w:val="24"/>
          <w:lang w:val="ru-RU"/>
        </w:rPr>
        <w:t xml:space="preserve"> гражданин на </w:t>
      </w:r>
      <w:proofErr w:type="spellStart"/>
      <w:r w:rsidRPr="00180795">
        <w:rPr>
          <w:rFonts w:ascii="Times New Roman" w:hAnsi="Times New Roman" w:cs="Times New Roman"/>
          <w:sz w:val="24"/>
          <w:szCs w:val="24"/>
          <w:lang w:val="ru-RU"/>
        </w:rPr>
        <w:t>Съюза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задължения</w:t>
      </w:r>
      <w:proofErr w:type="spellEnd"/>
      <w:r w:rsidRPr="00180795">
        <w:rPr>
          <w:rFonts w:ascii="Times New Roman" w:hAnsi="Times New Roman" w:cs="Times New Roman"/>
          <w:sz w:val="24"/>
          <w:szCs w:val="24"/>
          <w:lang w:val="ru-RU"/>
        </w:rPr>
        <w:t xml:space="preserve"> в брака.</w:t>
      </w:r>
      <w:r w:rsidR="006E532B" w:rsidRPr="00C60AC1">
        <w:rPr>
          <w:rFonts w:ascii="Times New Roman" w:hAnsi="Times New Roman" w:cs="Times New Roman"/>
          <w:sz w:val="24"/>
          <w:szCs w:val="24"/>
          <w:lang w:val="bg-BG"/>
        </w:rPr>
        <w:t xml:space="preserve"> </w:t>
      </w:r>
      <w:hyperlink r:id="rId3644" w:history="1">
        <w:r w:rsidR="00B0006D" w:rsidRPr="00C60AC1">
          <w:rPr>
            <w:rStyle w:val="Hyperlink"/>
            <w:rFonts w:ascii="Times New Roman" w:hAnsi="Times New Roman" w:cs="Times New Roman"/>
            <w:sz w:val="24"/>
            <w:szCs w:val="24"/>
            <w:lang w:val="bg-BG"/>
          </w:rPr>
          <w:t>Бюлетин № 46</w:t>
        </w:r>
      </w:hyperlink>
    </w:p>
    <w:p w14:paraId="67CBDA4B" w14:textId="77777777" w:rsidR="00294DF9" w:rsidRPr="005D3DB1" w:rsidRDefault="00294DF9" w:rsidP="00530996">
      <w:pPr>
        <w:pStyle w:val="NoSpacing"/>
        <w:pBdr>
          <w:bottom w:val="single" w:sz="4" w:space="1" w:color="auto"/>
        </w:pBdr>
        <w:jc w:val="both"/>
        <w:rPr>
          <w:rStyle w:val="Hyperlink"/>
          <w:rFonts w:ascii="Times New Roman" w:hAnsi="Times New Roman" w:cs="Times New Roman"/>
          <w:bCs/>
          <w:i/>
          <w:iCs/>
          <w:sz w:val="24"/>
          <w:szCs w:val="24"/>
          <w:lang w:val="ru-RU"/>
        </w:rPr>
      </w:pPr>
      <w:r w:rsidRPr="00C60AC1">
        <w:rPr>
          <w:rFonts w:ascii="Times New Roman" w:hAnsi="Times New Roman" w:cs="Times New Roman"/>
          <w:bCs/>
          <w:i/>
          <w:iCs/>
          <w:sz w:val="24"/>
          <w:szCs w:val="24"/>
        </w:rPr>
        <w:fldChar w:fldCharType="begin"/>
      </w:r>
      <w:r w:rsidRPr="005D3DB1">
        <w:rPr>
          <w:rFonts w:ascii="Times New Roman" w:hAnsi="Times New Roman" w:cs="Times New Roman"/>
          <w:bCs/>
          <w:i/>
          <w:iCs/>
          <w:sz w:val="24"/>
          <w:szCs w:val="24"/>
          <w:lang w:val="ru-RU"/>
        </w:rPr>
        <w:instrText xml:space="preserve"> </w:instrText>
      </w:r>
      <w:r w:rsidRPr="00C60AC1">
        <w:rPr>
          <w:rFonts w:ascii="Times New Roman" w:hAnsi="Times New Roman" w:cs="Times New Roman"/>
          <w:bCs/>
          <w:i/>
          <w:iCs/>
          <w:sz w:val="24"/>
          <w:szCs w:val="24"/>
        </w:rPr>
        <w:instrText>HYPERLINK</w:instrText>
      </w:r>
      <w:r w:rsidRPr="005D3DB1">
        <w:rPr>
          <w:rFonts w:ascii="Times New Roman" w:hAnsi="Times New Roman" w:cs="Times New Roman"/>
          <w:bCs/>
          <w:i/>
          <w:iCs/>
          <w:sz w:val="24"/>
          <w:szCs w:val="24"/>
          <w:lang w:val="ru-RU"/>
        </w:rPr>
        <w:instrText xml:space="preserve"> "</w:instrText>
      </w:r>
      <w:r w:rsidRPr="00C60AC1">
        <w:rPr>
          <w:rFonts w:ascii="Times New Roman" w:hAnsi="Times New Roman" w:cs="Times New Roman"/>
          <w:bCs/>
          <w:i/>
          <w:iCs/>
          <w:sz w:val="24"/>
          <w:szCs w:val="24"/>
        </w:rPr>
        <w:instrText>http</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curia</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europa</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eu</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juris</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celex</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jsf</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celex</w:instrText>
      </w:r>
      <w:r w:rsidRPr="005D3DB1">
        <w:rPr>
          <w:rFonts w:ascii="Times New Roman" w:hAnsi="Times New Roman" w:cs="Times New Roman"/>
          <w:bCs/>
          <w:i/>
          <w:iCs/>
          <w:sz w:val="24"/>
          <w:szCs w:val="24"/>
          <w:lang w:val="ru-RU"/>
        </w:rPr>
        <w:instrText>=62018</w:instrText>
      </w:r>
      <w:r w:rsidRPr="00C60AC1">
        <w:rPr>
          <w:rFonts w:ascii="Times New Roman" w:hAnsi="Times New Roman" w:cs="Times New Roman"/>
          <w:bCs/>
          <w:i/>
          <w:iCs/>
          <w:sz w:val="24"/>
          <w:szCs w:val="24"/>
        </w:rPr>
        <w:instrText>CJ</w:instrText>
      </w:r>
      <w:r w:rsidRPr="005D3DB1">
        <w:rPr>
          <w:rFonts w:ascii="Times New Roman" w:hAnsi="Times New Roman" w:cs="Times New Roman"/>
          <w:bCs/>
          <w:i/>
          <w:iCs/>
          <w:sz w:val="24"/>
          <w:szCs w:val="24"/>
          <w:lang w:val="ru-RU"/>
        </w:rPr>
        <w:instrText>0836&amp;</w:instrText>
      </w:r>
      <w:r w:rsidRPr="00C60AC1">
        <w:rPr>
          <w:rFonts w:ascii="Times New Roman" w:hAnsi="Times New Roman" w:cs="Times New Roman"/>
          <w:bCs/>
          <w:i/>
          <w:iCs/>
          <w:sz w:val="24"/>
          <w:szCs w:val="24"/>
        </w:rPr>
        <w:instrText>lang</w:instrText>
      </w:r>
      <w:r w:rsidRPr="005D3DB1">
        <w:rPr>
          <w:rFonts w:ascii="Times New Roman" w:hAnsi="Times New Roman" w:cs="Times New Roman"/>
          <w:bCs/>
          <w:i/>
          <w:iCs/>
          <w:sz w:val="24"/>
          <w:szCs w:val="24"/>
          <w:lang w:val="ru-RU"/>
        </w:rPr>
        <w:instrText>1=</w:instrText>
      </w:r>
      <w:r w:rsidRPr="00C60AC1">
        <w:rPr>
          <w:rFonts w:ascii="Times New Roman" w:hAnsi="Times New Roman" w:cs="Times New Roman"/>
          <w:bCs/>
          <w:i/>
          <w:iCs/>
          <w:sz w:val="24"/>
          <w:szCs w:val="24"/>
        </w:rPr>
        <w:instrText>bg</w:instrText>
      </w:r>
      <w:r w:rsidRPr="005D3DB1">
        <w:rPr>
          <w:rFonts w:ascii="Times New Roman" w:hAnsi="Times New Roman" w:cs="Times New Roman"/>
          <w:bCs/>
          <w:i/>
          <w:iCs/>
          <w:sz w:val="24"/>
          <w:szCs w:val="24"/>
          <w:lang w:val="ru-RU"/>
        </w:rPr>
        <w:instrText>&amp;</w:instrText>
      </w:r>
      <w:r w:rsidRPr="00C60AC1">
        <w:rPr>
          <w:rFonts w:ascii="Times New Roman" w:hAnsi="Times New Roman" w:cs="Times New Roman"/>
          <w:bCs/>
          <w:i/>
          <w:iCs/>
          <w:sz w:val="24"/>
          <w:szCs w:val="24"/>
        </w:rPr>
        <w:instrText>type</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TXT</w:instrText>
      </w:r>
      <w:r w:rsidRPr="005D3DB1">
        <w:rPr>
          <w:rFonts w:ascii="Times New Roman" w:hAnsi="Times New Roman" w:cs="Times New Roman"/>
          <w:bCs/>
          <w:i/>
          <w:iCs/>
          <w:sz w:val="24"/>
          <w:szCs w:val="24"/>
          <w:lang w:val="ru-RU"/>
        </w:rPr>
        <w:instrText>&amp;</w:instrText>
      </w:r>
      <w:r w:rsidRPr="00C60AC1">
        <w:rPr>
          <w:rFonts w:ascii="Times New Roman" w:hAnsi="Times New Roman" w:cs="Times New Roman"/>
          <w:bCs/>
          <w:i/>
          <w:iCs/>
          <w:sz w:val="24"/>
          <w:szCs w:val="24"/>
        </w:rPr>
        <w:instrText>ancre</w:instrText>
      </w:r>
      <w:r w:rsidRPr="005D3DB1">
        <w:rPr>
          <w:rFonts w:ascii="Times New Roman" w:hAnsi="Times New Roman" w:cs="Times New Roman"/>
          <w:bCs/>
          <w:i/>
          <w:iCs/>
          <w:sz w:val="24"/>
          <w:szCs w:val="24"/>
          <w:lang w:val="ru-RU"/>
        </w:rPr>
        <w:instrText xml:space="preserve">=" </w:instrText>
      </w:r>
      <w:r w:rsidRPr="00C60AC1">
        <w:rPr>
          <w:rFonts w:ascii="Times New Roman" w:hAnsi="Times New Roman" w:cs="Times New Roman"/>
          <w:bCs/>
          <w:i/>
          <w:iCs/>
          <w:sz w:val="24"/>
          <w:szCs w:val="24"/>
        </w:rPr>
      </w:r>
      <w:r w:rsidRPr="00C60AC1">
        <w:rPr>
          <w:rFonts w:ascii="Times New Roman" w:hAnsi="Times New Roman" w:cs="Times New Roman"/>
          <w:bCs/>
          <w:i/>
          <w:iCs/>
          <w:sz w:val="24"/>
          <w:szCs w:val="24"/>
        </w:rPr>
        <w:fldChar w:fldCharType="separate"/>
      </w:r>
      <w:r w:rsidRPr="005D3DB1">
        <w:rPr>
          <w:rStyle w:val="Hyperlink"/>
          <w:rFonts w:ascii="Times New Roman" w:hAnsi="Times New Roman" w:cs="Times New Roman"/>
          <w:bCs/>
          <w:i/>
          <w:iCs/>
          <w:sz w:val="24"/>
          <w:szCs w:val="24"/>
          <w:lang w:val="ru-RU"/>
        </w:rPr>
        <w:t xml:space="preserve">Решение на СЕС по дело </w:t>
      </w:r>
      <w:r w:rsidRPr="00C60AC1">
        <w:rPr>
          <w:rStyle w:val="Hyperlink"/>
          <w:rFonts w:ascii="Times New Roman" w:hAnsi="Times New Roman" w:cs="Times New Roman"/>
          <w:bCs/>
          <w:i/>
          <w:iCs/>
          <w:sz w:val="24"/>
          <w:szCs w:val="24"/>
        </w:rPr>
        <w:t>C</w:t>
      </w:r>
      <w:r w:rsidRPr="005D3DB1">
        <w:rPr>
          <w:rStyle w:val="Hyperlink"/>
          <w:rFonts w:ascii="Times New Roman" w:hAnsi="Times New Roman" w:cs="Times New Roman"/>
          <w:bCs/>
          <w:i/>
          <w:iCs/>
          <w:sz w:val="24"/>
          <w:szCs w:val="24"/>
          <w:lang w:val="ru-RU"/>
        </w:rPr>
        <w:noBreakHyphen/>
        <w:t>836/18</w:t>
      </w:r>
    </w:p>
    <w:p w14:paraId="62C9A3C2" w14:textId="77777777" w:rsidR="007D2C0B" w:rsidRDefault="00294DF9" w:rsidP="00530996">
      <w:pPr>
        <w:pStyle w:val="NoSpacing"/>
        <w:pBdr>
          <w:bottom w:val="single" w:sz="4" w:space="1" w:color="auto"/>
        </w:pBdr>
        <w:jc w:val="both"/>
        <w:rPr>
          <w:rFonts w:ascii="Times New Roman" w:hAnsi="Times New Roman" w:cs="Times New Roman"/>
          <w:bCs/>
          <w:i/>
          <w:iCs/>
          <w:sz w:val="24"/>
          <w:szCs w:val="24"/>
        </w:rPr>
      </w:pPr>
      <w:r w:rsidRPr="00C60AC1">
        <w:rPr>
          <w:rFonts w:ascii="Times New Roman" w:hAnsi="Times New Roman" w:cs="Times New Roman"/>
          <w:bCs/>
          <w:i/>
          <w:iCs/>
          <w:sz w:val="24"/>
          <w:szCs w:val="24"/>
        </w:rPr>
        <w:fldChar w:fldCharType="end"/>
      </w:r>
    </w:p>
    <w:p w14:paraId="2BC65C08" w14:textId="6503EDE0" w:rsidR="00E22E87" w:rsidRPr="007D2C0B" w:rsidRDefault="00F369CD" w:rsidP="00530996">
      <w:pPr>
        <w:pStyle w:val="NoSpacing"/>
        <w:jc w:val="both"/>
        <w:rPr>
          <w:rFonts w:ascii="Times New Roman" w:hAnsi="Times New Roman" w:cs="Times New Roman"/>
          <w:b/>
          <w:bCs/>
          <w:sz w:val="24"/>
          <w:szCs w:val="24"/>
          <w:lang w:val="bg-BG"/>
        </w:rPr>
      </w:pPr>
      <w:proofErr w:type="spellStart"/>
      <w:r w:rsidRPr="007D2C0B">
        <w:rPr>
          <w:rFonts w:ascii="Times New Roman" w:hAnsi="Times New Roman" w:cs="Times New Roman"/>
          <w:sz w:val="24"/>
          <w:szCs w:val="24"/>
          <w:lang w:val="ru-RU"/>
        </w:rPr>
        <w:t>Правото</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Съюза</w:t>
      </w:r>
      <w:proofErr w:type="spellEnd"/>
      <w:r w:rsidRPr="007D2C0B">
        <w:rPr>
          <w:rFonts w:ascii="Times New Roman" w:hAnsi="Times New Roman" w:cs="Times New Roman"/>
          <w:sz w:val="24"/>
          <w:szCs w:val="24"/>
          <w:lang w:val="ru-RU"/>
        </w:rPr>
        <w:t>, и конкретно член</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 xml:space="preserve">36 от </w:t>
      </w:r>
      <w:proofErr w:type="spellStart"/>
      <w:r w:rsidRPr="007D2C0B">
        <w:rPr>
          <w:rFonts w:ascii="Times New Roman" w:hAnsi="Times New Roman" w:cs="Times New Roman"/>
          <w:sz w:val="24"/>
          <w:szCs w:val="24"/>
          <w:lang w:val="ru-RU"/>
        </w:rPr>
        <w:t>Споразумението</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Европейското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икономическо</w:t>
      </w:r>
      <w:proofErr w:type="spellEnd"/>
      <w:r w:rsidRPr="007D2C0B">
        <w:rPr>
          <w:rFonts w:ascii="Times New Roman" w:hAnsi="Times New Roman" w:cs="Times New Roman"/>
          <w:sz w:val="24"/>
          <w:szCs w:val="24"/>
          <w:lang w:val="ru-RU"/>
        </w:rPr>
        <w:t xml:space="preserve"> пространство от 2</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май 1992</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г. и член</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19, параграф</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2 от</w:t>
      </w:r>
      <w:r w:rsidRPr="007D2C0B">
        <w:rPr>
          <w:rFonts w:ascii="Times New Roman" w:hAnsi="Times New Roman" w:cs="Times New Roman"/>
          <w:sz w:val="24"/>
          <w:szCs w:val="24"/>
        </w:rPr>
        <w:t> </w:t>
      </w:r>
      <w:bookmarkStart w:id="138" w:name="ctx11"/>
      <w:proofErr w:type="spellStart"/>
      <w:r w:rsidRPr="007D2C0B">
        <w:rPr>
          <w:rFonts w:ascii="Times New Roman" w:hAnsi="Times New Roman" w:cs="Times New Roman"/>
          <w:sz w:val="24"/>
          <w:szCs w:val="24"/>
          <w:lang w:val="ru-RU"/>
        </w:rPr>
        <w:t>Хартата</w:t>
      </w:r>
      <w:bookmarkEnd w:id="138"/>
      <w:proofErr w:type="spellEnd"/>
      <w:r w:rsidRPr="007D2C0B">
        <w:rPr>
          <w:rFonts w:ascii="Times New Roman" w:hAnsi="Times New Roman" w:cs="Times New Roman"/>
          <w:sz w:val="24"/>
          <w:szCs w:val="24"/>
        </w:rPr>
        <w:t> </w:t>
      </w:r>
      <w:r w:rsidRPr="007D2C0B">
        <w:rPr>
          <w:rFonts w:ascii="Times New Roman" w:hAnsi="Times New Roman" w:cs="Times New Roman"/>
          <w:sz w:val="24"/>
          <w:szCs w:val="24"/>
          <w:lang w:val="ru-RU"/>
        </w:rPr>
        <w:t xml:space="preserve">на </w:t>
      </w:r>
      <w:proofErr w:type="spellStart"/>
      <w:r w:rsidRPr="007D2C0B">
        <w:rPr>
          <w:rFonts w:ascii="Times New Roman" w:hAnsi="Times New Roman" w:cs="Times New Roman"/>
          <w:sz w:val="24"/>
          <w:szCs w:val="24"/>
          <w:lang w:val="ru-RU"/>
        </w:rPr>
        <w:t>основните</w:t>
      </w:r>
      <w:proofErr w:type="spellEnd"/>
      <w:r w:rsidRPr="007D2C0B">
        <w:rPr>
          <w:rFonts w:ascii="Times New Roman" w:hAnsi="Times New Roman" w:cs="Times New Roman"/>
          <w:sz w:val="24"/>
          <w:szCs w:val="24"/>
          <w:lang w:val="ru-RU"/>
        </w:rPr>
        <w:t xml:space="preserve"> права на </w:t>
      </w:r>
      <w:proofErr w:type="spellStart"/>
      <w:r w:rsidRPr="007D2C0B">
        <w:rPr>
          <w:rFonts w:ascii="Times New Roman" w:hAnsi="Times New Roman" w:cs="Times New Roman"/>
          <w:sz w:val="24"/>
          <w:szCs w:val="24"/>
          <w:lang w:val="ru-RU"/>
        </w:rPr>
        <w:t>Европейския</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съюз</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трябва</w:t>
      </w:r>
      <w:proofErr w:type="spellEnd"/>
      <w:r w:rsidRPr="007D2C0B">
        <w:rPr>
          <w:rFonts w:ascii="Times New Roman" w:hAnsi="Times New Roman" w:cs="Times New Roman"/>
          <w:sz w:val="24"/>
          <w:szCs w:val="24"/>
          <w:lang w:val="ru-RU"/>
        </w:rPr>
        <w:t xml:space="preserve"> да се </w:t>
      </w:r>
      <w:proofErr w:type="spellStart"/>
      <w:r w:rsidRPr="007D2C0B">
        <w:rPr>
          <w:rFonts w:ascii="Times New Roman" w:hAnsi="Times New Roman" w:cs="Times New Roman"/>
          <w:sz w:val="24"/>
          <w:szCs w:val="24"/>
          <w:lang w:val="ru-RU"/>
        </w:rPr>
        <w:t>тълкува</w:t>
      </w:r>
      <w:proofErr w:type="spellEnd"/>
      <w:r w:rsidRPr="007D2C0B">
        <w:rPr>
          <w:rFonts w:ascii="Times New Roman" w:hAnsi="Times New Roman" w:cs="Times New Roman"/>
          <w:sz w:val="24"/>
          <w:szCs w:val="24"/>
          <w:lang w:val="ru-RU"/>
        </w:rPr>
        <w:t xml:space="preserve"> в </w:t>
      </w:r>
      <w:proofErr w:type="spellStart"/>
      <w:r w:rsidRPr="007D2C0B">
        <w:rPr>
          <w:rFonts w:ascii="Times New Roman" w:hAnsi="Times New Roman" w:cs="Times New Roman"/>
          <w:sz w:val="24"/>
          <w:szCs w:val="24"/>
          <w:lang w:val="ru-RU"/>
        </w:rPr>
        <w:t>смисъл</w:t>
      </w:r>
      <w:proofErr w:type="spellEnd"/>
      <w:r w:rsidRPr="007D2C0B">
        <w:rPr>
          <w:rFonts w:ascii="Times New Roman" w:hAnsi="Times New Roman" w:cs="Times New Roman"/>
          <w:sz w:val="24"/>
          <w:szCs w:val="24"/>
          <w:lang w:val="ru-RU"/>
        </w:rPr>
        <w:t xml:space="preserve">, че </w:t>
      </w:r>
      <w:proofErr w:type="spellStart"/>
      <w:r w:rsidRPr="007D2C0B">
        <w:rPr>
          <w:rFonts w:ascii="Times New Roman" w:hAnsi="Times New Roman" w:cs="Times New Roman"/>
          <w:sz w:val="24"/>
          <w:szCs w:val="24"/>
          <w:lang w:val="ru-RU"/>
        </w:rPr>
        <w:t>когато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към</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членка, в </w:t>
      </w:r>
      <w:proofErr w:type="spellStart"/>
      <w:r w:rsidRPr="007D2C0B">
        <w:rPr>
          <w:rFonts w:ascii="Times New Roman" w:hAnsi="Times New Roman" w:cs="Times New Roman"/>
          <w:sz w:val="24"/>
          <w:szCs w:val="24"/>
          <w:lang w:val="ru-RU"/>
        </w:rPr>
        <w:t>която</w:t>
      </w:r>
      <w:proofErr w:type="spellEnd"/>
      <w:r w:rsidRPr="007D2C0B">
        <w:rPr>
          <w:rFonts w:ascii="Times New Roman" w:hAnsi="Times New Roman" w:cs="Times New Roman"/>
          <w:sz w:val="24"/>
          <w:szCs w:val="24"/>
          <w:lang w:val="ru-RU"/>
        </w:rPr>
        <w:t xml:space="preserve"> се </w:t>
      </w:r>
      <w:proofErr w:type="spellStart"/>
      <w:r w:rsidRPr="007D2C0B">
        <w:rPr>
          <w:rFonts w:ascii="Times New Roman" w:hAnsi="Times New Roman" w:cs="Times New Roman"/>
          <w:sz w:val="24"/>
          <w:szCs w:val="24"/>
          <w:lang w:val="ru-RU"/>
        </w:rPr>
        <w:t>намира</w:t>
      </w:r>
      <w:proofErr w:type="spellEnd"/>
      <w:r w:rsidRPr="007D2C0B">
        <w:rPr>
          <w:rFonts w:ascii="Times New Roman" w:hAnsi="Times New Roman" w:cs="Times New Roman"/>
          <w:sz w:val="24"/>
          <w:szCs w:val="24"/>
          <w:lang w:val="ru-RU"/>
        </w:rPr>
        <w:t xml:space="preserve"> гражданин на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rPr>
        <w:t> </w:t>
      </w:r>
      <w:r w:rsidRPr="007D2C0B">
        <w:rPr>
          <w:rFonts w:ascii="Times New Roman" w:hAnsi="Times New Roman" w:cs="Times New Roman"/>
          <w:sz w:val="24"/>
          <w:szCs w:val="24"/>
          <w:lang w:val="ru-RU"/>
        </w:rPr>
        <w:t xml:space="preserve">— членка на </w:t>
      </w:r>
      <w:proofErr w:type="spellStart"/>
      <w:r w:rsidRPr="007D2C0B">
        <w:rPr>
          <w:rFonts w:ascii="Times New Roman" w:hAnsi="Times New Roman" w:cs="Times New Roman"/>
          <w:sz w:val="24"/>
          <w:szCs w:val="24"/>
          <w:lang w:val="ru-RU"/>
        </w:rPr>
        <w:t>Европейската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асоциация</w:t>
      </w:r>
      <w:proofErr w:type="spellEnd"/>
      <w:r w:rsidRPr="007D2C0B">
        <w:rPr>
          <w:rFonts w:ascii="Times New Roman" w:hAnsi="Times New Roman" w:cs="Times New Roman"/>
          <w:sz w:val="24"/>
          <w:szCs w:val="24"/>
          <w:lang w:val="ru-RU"/>
        </w:rPr>
        <w:t xml:space="preserve"> за свободна </w:t>
      </w:r>
      <w:proofErr w:type="spellStart"/>
      <w:r w:rsidRPr="007D2C0B">
        <w:rPr>
          <w:rFonts w:ascii="Times New Roman" w:hAnsi="Times New Roman" w:cs="Times New Roman"/>
          <w:sz w:val="24"/>
          <w:szCs w:val="24"/>
          <w:lang w:val="ru-RU"/>
        </w:rPr>
        <w:t>търговия</w:t>
      </w:r>
      <w:proofErr w:type="spellEnd"/>
      <w:r w:rsidRPr="007D2C0B">
        <w:rPr>
          <w:rFonts w:ascii="Times New Roman" w:hAnsi="Times New Roman" w:cs="Times New Roman"/>
          <w:sz w:val="24"/>
          <w:szCs w:val="24"/>
          <w:lang w:val="ru-RU"/>
        </w:rPr>
        <w:t xml:space="preserve"> (ЕАСТ), </w:t>
      </w:r>
      <w:proofErr w:type="spellStart"/>
      <w:r w:rsidRPr="007D2C0B">
        <w:rPr>
          <w:rFonts w:ascii="Times New Roman" w:hAnsi="Times New Roman" w:cs="Times New Roman"/>
          <w:sz w:val="24"/>
          <w:szCs w:val="24"/>
          <w:lang w:val="ru-RU"/>
        </w:rPr>
        <w:t>която</w:t>
      </w:r>
      <w:proofErr w:type="spellEnd"/>
      <w:r w:rsidRPr="007D2C0B">
        <w:rPr>
          <w:rFonts w:ascii="Times New Roman" w:hAnsi="Times New Roman" w:cs="Times New Roman"/>
          <w:sz w:val="24"/>
          <w:szCs w:val="24"/>
          <w:lang w:val="ru-RU"/>
        </w:rPr>
        <w:t xml:space="preserve"> е страна по </w:t>
      </w:r>
      <w:proofErr w:type="spellStart"/>
      <w:r w:rsidRPr="007D2C0B">
        <w:rPr>
          <w:rFonts w:ascii="Times New Roman" w:hAnsi="Times New Roman" w:cs="Times New Roman"/>
          <w:sz w:val="24"/>
          <w:szCs w:val="24"/>
          <w:lang w:val="ru-RU"/>
        </w:rPr>
        <w:t>Споразумението</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Европейското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икономическо</w:t>
      </w:r>
      <w:proofErr w:type="spellEnd"/>
      <w:r w:rsidRPr="007D2C0B">
        <w:rPr>
          <w:rFonts w:ascii="Times New Roman" w:hAnsi="Times New Roman" w:cs="Times New Roman"/>
          <w:sz w:val="24"/>
          <w:szCs w:val="24"/>
          <w:lang w:val="ru-RU"/>
        </w:rPr>
        <w:t xml:space="preserve"> пространство и с </w:t>
      </w:r>
      <w:proofErr w:type="spellStart"/>
      <w:r w:rsidRPr="007D2C0B">
        <w:rPr>
          <w:rFonts w:ascii="Times New Roman" w:hAnsi="Times New Roman" w:cs="Times New Roman"/>
          <w:sz w:val="24"/>
          <w:szCs w:val="24"/>
          <w:lang w:val="ru-RU"/>
        </w:rPr>
        <w:t>която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Европейският</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съюз</w:t>
      </w:r>
      <w:proofErr w:type="spellEnd"/>
      <w:r w:rsidRPr="007D2C0B">
        <w:rPr>
          <w:rFonts w:ascii="Times New Roman" w:hAnsi="Times New Roman" w:cs="Times New Roman"/>
          <w:sz w:val="24"/>
          <w:szCs w:val="24"/>
          <w:lang w:val="ru-RU"/>
        </w:rPr>
        <w:t xml:space="preserve"> е </w:t>
      </w:r>
      <w:proofErr w:type="spellStart"/>
      <w:r w:rsidRPr="007D2C0B">
        <w:rPr>
          <w:rFonts w:ascii="Times New Roman" w:hAnsi="Times New Roman" w:cs="Times New Roman"/>
          <w:sz w:val="24"/>
          <w:szCs w:val="24"/>
          <w:lang w:val="ru-RU"/>
        </w:rPr>
        <w:t>сключил</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споразумение</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предаване</w:t>
      </w:r>
      <w:proofErr w:type="spellEnd"/>
      <w:r w:rsidRPr="007D2C0B">
        <w:rPr>
          <w:rFonts w:ascii="Times New Roman" w:hAnsi="Times New Roman" w:cs="Times New Roman"/>
          <w:sz w:val="24"/>
          <w:szCs w:val="24"/>
          <w:lang w:val="ru-RU"/>
        </w:rPr>
        <w:t xml:space="preserve">, е </w:t>
      </w:r>
      <w:proofErr w:type="spellStart"/>
      <w:r w:rsidRPr="007D2C0B">
        <w:rPr>
          <w:rFonts w:ascii="Times New Roman" w:hAnsi="Times New Roman" w:cs="Times New Roman"/>
          <w:sz w:val="24"/>
          <w:szCs w:val="24"/>
          <w:lang w:val="ru-RU"/>
        </w:rPr>
        <w:t>отправено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искане</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екстрадиция</w:t>
      </w:r>
      <w:proofErr w:type="spellEnd"/>
      <w:r w:rsidRPr="007D2C0B">
        <w:rPr>
          <w:rFonts w:ascii="Times New Roman" w:hAnsi="Times New Roman" w:cs="Times New Roman"/>
          <w:sz w:val="24"/>
          <w:szCs w:val="24"/>
          <w:lang w:val="ru-RU"/>
        </w:rPr>
        <w:t xml:space="preserve"> от </w:t>
      </w:r>
      <w:proofErr w:type="spellStart"/>
      <w:r w:rsidRPr="007D2C0B">
        <w:rPr>
          <w:rFonts w:ascii="Times New Roman" w:hAnsi="Times New Roman" w:cs="Times New Roman"/>
          <w:sz w:val="24"/>
          <w:szCs w:val="24"/>
          <w:lang w:val="ru-RU"/>
        </w:rPr>
        <w:t>трета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по </w:t>
      </w:r>
      <w:proofErr w:type="spellStart"/>
      <w:r w:rsidRPr="007D2C0B">
        <w:rPr>
          <w:rFonts w:ascii="Times New Roman" w:hAnsi="Times New Roman" w:cs="Times New Roman"/>
          <w:sz w:val="24"/>
          <w:szCs w:val="24"/>
          <w:lang w:val="ru-RU"/>
        </w:rPr>
        <w:t>силата</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Европейската</w:t>
      </w:r>
      <w:proofErr w:type="spellEnd"/>
      <w:r w:rsidRPr="007D2C0B">
        <w:rPr>
          <w:rFonts w:ascii="Times New Roman" w:hAnsi="Times New Roman" w:cs="Times New Roman"/>
          <w:sz w:val="24"/>
          <w:szCs w:val="24"/>
          <w:lang w:val="ru-RU"/>
        </w:rPr>
        <w:t xml:space="preserve"> конвенция за </w:t>
      </w:r>
      <w:proofErr w:type="spellStart"/>
      <w:r w:rsidRPr="007D2C0B">
        <w:rPr>
          <w:rFonts w:ascii="Times New Roman" w:hAnsi="Times New Roman" w:cs="Times New Roman"/>
          <w:sz w:val="24"/>
          <w:szCs w:val="24"/>
          <w:lang w:val="ru-RU"/>
        </w:rPr>
        <w:t>екстрадиция</w:t>
      </w:r>
      <w:proofErr w:type="spellEnd"/>
      <w:r w:rsidRPr="007D2C0B">
        <w:rPr>
          <w:rFonts w:ascii="Times New Roman" w:hAnsi="Times New Roman" w:cs="Times New Roman"/>
          <w:sz w:val="24"/>
          <w:szCs w:val="24"/>
          <w:lang w:val="ru-RU"/>
        </w:rPr>
        <w:t>, подписана в Париж на 13</w:t>
      </w:r>
      <w:r w:rsidRPr="007D2C0B">
        <w:rPr>
          <w:rFonts w:ascii="Times New Roman" w:hAnsi="Times New Roman" w:cs="Times New Roman"/>
          <w:sz w:val="24"/>
          <w:szCs w:val="24"/>
        </w:rPr>
        <w:t> </w:t>
      </w:r>
      <w:proofErr w:type="spellStart"/>
      <w:r w:rsidRPr="007D2C0B">
        <w:rPr>
          <w:rFonts w:ascii="Times New Roman" w:hAnsi="Times New Roman" w:cs="Times New Roman"/>
          <w:sz w:val="24"/>
          <w:szCs w:val="24"/>
          <w:lang w:val="ru-RU"/>
        </w:rPr>
        <w:t>декември</w:t>
      </w:r>
      <w:proofErr w:type="spellEnd"/>
      <w:r w:rsidRPr="007D2C0B">
        <w:rPr>
          <w:rFonts w:ascii="Times New Roman" w:hAnsi="Times New Roman" w:cs="Times New Roman"/>
          <w:sz w:val="24"/>
          <w:szCs w:val="24"/>
          <w:lang w:val="ru-RU"/>
        </w:rPr>
        <w:t xml:space="preserve"> 1957</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 xml:space="preserve">г., и </w:t>
      </w:r>
      <w:proofErr w:type="spellStart"/>
      <w:r w:rsidRPr="007D2C0B">
        <w:rPr>
          <w:rFonts w:ascii="Times New Roman" w:hAnsi="Times New Roman" w:cs="Times New Roman"/>
          <w:sz w:val="24"/>
          <w:szCs w:val="24"/>
          <w:lang w:val="ru-RU"/>
        </w:rPr>
        <w:t>когато</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този</w:t>
      </w:r>
      <w:proofErr w:type="spellEnd"/>
      <w:r w:rsidRPr="007D2C0B">
        <w:rPr>
          <w:rFonts w:ascii="Times New Roman" w:hAnsi="Times New Roman" w:cs="Times New Roman"/>
          <w:sz w:val="24"/>
          <w:szCs w:val="24"/>
          <w:lang w:val="ru-RU"/>
        </w:rPr>
        <w:t xml:space="preserve"> гражданин е било </w:t>
      </w:r>
      <w:proofErr w:type="spellStart"/>
      <w:r w:rsidRPr="007D2C0B">
        <w:rPr>
          <w:rFonts w:ascii="Times New Roman" w:hAnsi="Times New Roman" w:cs="Times New Roman"/>
          <w:sz w:val="24"/>
          <w:szCs w:val="24"/>
          <w:lang w:val="ru-RU"/>
        </w:rPr>
        <w:t>предоставено</w:t>
      </w:r>
      <w:proofErr w:type="spellEnd"/>
      <w:r w:rsidRPr="007D2C0B">
        <w:rPr>
          <w:rFonts w:ascii="Times New Roman" w:hAnsi="Times New Roman" w:cs="Times New Roman"/>
          <w:sz w:val="24"/>
          <w:szCs w:val="24"/>
          <w:lang w:val="ru-RU"/>
        </w:rPr>
        <w:t xml:space="preserve"> убежище от </w:t>
      </w:r>
      <w:proofErr w:type="spellStart"/>
      <w:r w:rsidRPr="007D2C0B">
        <w:rPr>
          <w:rFonts w:ascii="Times New Roman" w:hAnsi="Times New Roman" w:cs="Times New Roman"/>
          <w:sz w:val="24"/>
          <w:szCs w:val="24"/>
          <w:lang w:val="ru-RU"/>
        </w:rPr>
        <w:t>посочената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от ЕАСТ, </w:t>
      </w:r>
      <w:proofErr w:type="spellStart"/>
      <w:r w:rsidRPr="007D2C0B">
        <w:rPr>
          <w:rFonts w:ascii="Times New Roman" w:hAnsi="Times New Roman" w:cs="Times New Roman"/>
          <w:sz w:val="24"/>
          <w:szCs w:val="24"/>
          <w:lang w:val="ru-RU"/>
        </w:rPr>
        <w:t>преди</w:t>
      </w:r>
      <w:proofErr w:type="spellEnd"/>
      <w:r w:rsidRPr="007D2C0B">
        <w:rPr>
          <w:rFonts w:ascii="Times New Roman" w:hAnsi="Times New Roman" w:cs="Times New Roman"/>
          <w:sz w:val="24"/>
          <w:szCs w:val="24"/>
          <w:lang w:val="ru-RU"/>
        </w:rPr>
        <w:t xml:space="preserve"> да получи </w:t>
      </w:r>
      <w:proofErr w:type="spellStart"/>
      <w:r w:rsidRPr="007D2C0B">
        <w:rPr>
          <w:rFonts w:ascii="Times New Roman" w:hAnsi="Times New Roman" w:cs="Times New Roman"/>
          <w:sz w:val="24"/>
          <w:szCs w:val="24"/>
          <w:lang w:val="ru-RU"/>
        </w:rPr>
        <w:t>нейното</w:t>
      </w:r>
      <w:proofErr w:type="spellEnd"/>
      <w:r w:rsidRPr="007D2C0B">
        <w:rPr>
          <w:rFonts w:ascii="Times New Roman" w:hAnsi="Times New Roman" w:cs="Times New Roman"/>
          <w:sz w:val="24"/>
          <w:szCs w:val="24"/>
          <w:lang w:val="ru-RU"/>
        </w:rPr>
        <w:t xml:space="preserve"> гражданство, именно </w:t>
      </w:r>
      <w:proofErr w:type="spellStart"/>
      <w:r w:rsidRPr="007D2C0B">
        <w:rPr>
          <w:rFonts w:ascii="Times New Roman" w:hAnsi="Times New Roman" w:cs="Times New Roman"/>
          <w:sz w:val="24"/>
          <w:szCs w:val="24"/>
          <w:lang w:val="ru-RU"/>
        </w:rPr>
        <w:t>заради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образуваните</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срещу</w:t>
      </w:r>
      <w:proofErr w:type="spellEnd"/>
      <w:r w:rsidRPr="007D2C0B">
        <w:rPr>
          <w:rFonts w:ascii="Times New Roman" w:hAnsi="Times New Roman" w:cs="Times New Roman"/>
          <w:sz w:val="24"/>
          <w:szCs w:val="24"/>
          <w:lang w:val="ru-RU"/>
        </w:rPr>
        <w:t xml:space="preserve"> него </w:t>
      </w:r>
      <w:proofErr w:type="spellStart"/>
      <w:r w:rsidRPr="007D2C0B">
        <w:rPr>
          <w:rFonts w:ascii="Times New Roman" w:hAnsi="Times New Roman" w:cs="Times New Roman"/>
          <w:sz w:val="24"/>
          <w:szCs w:val="24"/>
          <w:lang w:val="ru-RU"/>
        </w:rPr>
        <w:t>наказателни</w:t>
      </w:r>
      <w:proofErr w:type="spellEnd"/>
      <w:r w:rsidRPr="007D2C0B">
        <w:rPr>
          <w:rFonts w:ascii="Times New Roman" w:hAnsi="Times New Roman" w:cs="Times New Roman"/>
          <w:sz w:val="24"/>
          <w:szCs w:val="24"/>
          <w:lang w:val="ru-RU"/>
        </w:rPr>
        <w:t xml:space="preserve"> производства в </w:t>
      </w:r>
      <w:proofErr w:type="spellStart"/>
      <w:r w:rsidRPr="007D2C0B">
        <w:rPr>
          <w:rFonts w:ascii="Times New Roman" w:hAnsi="Times New Roman" w:cs="Times New Roman"/>
          <w:sz w:val="24"/>
          <w:szCs w:val="24"/>
          <w:lang w:val="ru-RU"/>
        </w:rPr>
        <w:t>държавата</w:t>
      </w:r>
      <w:proofErr w:type="spellEnd"/>
      <w:r w:rsidRPr="007D2C0B">
        <w:rPr>
          <w:rFonts w:ascii="Times New Roman" w:hAnsi="Times New Roman" w:cs="Times New Roman"/>
          <w:sz w:val="24"/>
          <w:szCs w:val="24"/>
          <w:lang w:val="ru-RU"/>
        </w:rPr>
        <w:t xml:space="preserve">, отправила </w:t>
      </w:r>
      <w:proofErr w:type="spellStart"/>
      <w:r w:rsidRPr="007D2C0B">
        <w:rPr>
          <w:rFonts w:ascii="Times New Roman" w:hAnsi="Times New Roman" w:cs="Times New Roman"/>
          <w:sz w:val="24"/>
          <w:szCs w:val="24"/>
          <w:lang w:val="ru-RU"/>
        </w:rPr>
        <w:t>искането</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екстрадиция</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компетентният</w:t>
      </w:r>
      <w:proofErr w:type="spellEnd"/>
      <w:r w:rsidRPr="007D2C0B">
        <w:rPr>
          <w:rFonts w:ascii="Times New Roman" w:hAnsi="Times New Roman" w:cs="Times New Roman"/>
          <w:sz w:val="24"/>
          <w:szCs w:val="24"/>
          <w:lang w:val="ru-RU"/>
        </w:rPr>
        <w:t xml:space="preserve"> орган на </w:t>
      </w:r>
      <w:proofErr w:type="spellStart"/>
      <w:r w:rsidRPr="007D2C0B">
        <w:rPr>
          <w:rFonts w:ascii="Times New Roman" w:hAnsi="Times New Roman" w:cs="Times New Roman"/>
          <w:sz w:val="24"/>
          <w:szCs w:val="24"/>
          <w:lang w:val="ru-RU"/>
        </w:rPr>
        <w:t>замолената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членка </w:t>
      </w:r>
      <w:proofErr w:type="spellStart"/>
      <w:r w:rsidRPr="007D2C0B">
        <w:rPr>
          <w:rFonts w:ascii="Times New Roman" w:hAnsi="Times New Roman" w:cs="Times New Roman"/>
          <w:sz w:val="24"/>
          <w:szCs w:val="24"/>
          <w:lang w:val="ru-RU"/>
        </w:rPr>
        <w:t>следва</w:t>
      </w:r>
      <w:proofErr w:type="spellEnd"/>
      <w:r w:rsidRPr="007D2C0B">
        <w:rPr>
          <w:rFonts w:ascii="Times New Roman" w:hAnsi="Times New Roman" w:cs="Times New Roman"/>
          <w:sz w:val="24"/>
          <w:szCs w:val="24"/>
          <w:lang w:val="ru-RU"/>
        </w:rPr>
        <w:t xml:space="preserve"> да </w:t>
      </w:r>
      <w:proofErr w:type="spellStart"/>
      <w:r w:rsidRPr="007D2C0B">
        <w:rPr>
          <w:rFonts w:ascii="Times New Roman" w:hAnsi="Times New Roman" w:cs="Times New Roman"/>
          <w:sz w:val="24"/>
          <w:szCs w:val="24"/>
          <w:lang w:val="ru-RU"/>
        </w:rPr>
        <w:t>провери</w:t>
      </w:r>
      <w:proofErr w:type="spellEnd"/>
      <w:r w:rsidRPr="007D2C0B">
        <w:rPr>
          <w:rFonts w:ascii="Times New Roman" w:hAnsi="Times New Roman" w:cs="Times New Roman"/>
          <w:sz w:val="24"/>
          <w:szCs w:val="24"/>
          <w:lang w:val="ru-RU"/>
        </w:rPr>
        <w:t xml:space="preserve">, че </w:t>
      </w:r>
      <w:proofErr w:type="spellStart"/>
      <w:r w:rsidRPr="007D2C0B">
        <w:rPr>
          <w:rFonts w:ascii="Times New Roman" w:hAnsi="Times New Roman" w:cs="Times New Roman"/>
          <w:sz w:val="24"/>
          <w:szCs w:val="24"/>
          <w:lang w:val="ru-RU"/>
        </w:rPr>
        <w:t>екстрадицията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няма</w:t>
      </w:r>
      <w:proofErr w:type="spellEnd"/>
      <w:r w:rsidRPr="007D2C0B">
        <w:rPr>
          <w:rFonts w:ascii="Times New Roman" w:hAnsi="Times New Roman" w:cs="Times New Roman"/>
          <w:sz w:val="24"/>
          <w:szCs w:val="24"/>
          <w:lang w:val="ru-RU"/>
        </w:rPr>
        <w:t xml:space="preserve"> да </w:t>
      </w:r>
      <w:proofErr w:type="spellStart"/>
      <w:r w:rsidRPr="007D2C0B">
        <w:rPr>
          <w:rFonts w:ascii="Times New Roman" w:hAnsi="Times New Roman" w:cs="Times New Roman"/>
          <w:sz w:val="24"/>
          <w:szCs w:val="24"/>
          <w:lang w:val="ru-RU"/>
        </w:rPr>
        <w:t>наруши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правата</w:t>
      </w:r>
      <w:proofErr w:type="spellEnd"/>
      <w:r w:rsidRPr="007D2C0B">
        <w:rPr>
          <w:rFonts w:ascii="Times New Roman" w:hAnsi="Times New Roman" w:cs="Times New Roman"/>
          <w:sz w:val="24"/>
          <w:szCs w:val="24"/>
          <w:lang w:val="ru-RU"/>
        </w:rPr>
        <w:t xml:space="preserve"> по член</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19, параграф</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2 от</w:t>
      </w:r>
      <w:r w:rsidRPr="007D2C0B">
        <w:rPr>
          <w:rFonts w:ascii="Times New Roman" w:hAnsi="Times New Roman" w:cs="Times New Roman"/>
          <w:sz w:val="24"/>
          <w:szCs w:val="24"/>
        </w:rPr>
        <w:t> </w:t>
      </w:r>
      <w:bookmarkStart w:id="139" w:name="ctx12"/>
      <w:proofErr w:type="spellStart"/>
      <w:r w:rsidRPr="007D2C0B">
        <w:rPr>
          <w:rFonts w:ascii="Times New Roman" w:hAnsi="Times New Roman" w:cs="Times New Roman"/>
          <w:sz w:val="24"/>
          <w:szCs w:val="24"/>
          <w:lang w:val="ru-RU"/>
        </w:rPr>
        <w:t>Хартата</w:t>
      </w:r>
      <w:bookmarkEnd w:id="139"/>
      <w:proofErr w:type="spellEnd"/>
      <w:r w:rsidRPr="007D2C0B">
        <w:rPr>
          <w:rFonts w:ascii="Times New Roman" w:hAnsi="Times New Roman" w:cs="Times New Roman"/>
          <w:sz w:val="24"/>
          <w:szCs w:val="24"/>
        </w:rPr>
        <w:t> </w:t>
      </w:r>
      <w:r w:rsidRPr="007D2C0B">
        <w:rPr>
          <w:rFonts w:ascii="Times New Roman" w:hAnsi="Times New Roman" w:cs="Times New Roman"/>
          <w:sz w:val="24"/>
          <w:szCs w:val="24"/>
          <w:lang w:val="ru-RU"/>
        </w:rPr>
        <w:t xml:space="preserve">на </w:t>
      </w:r>
      <w:proofErr w:type="spellStart"/>
      <w:r w:rsidRPr="007D2C0B">
        <w:rPr>
          <w:rFonts w:ascii="Times New Roman" w:hAnsi="Times New Roman" w:cs="Times New Roman"/>
          <w:sz w:val="24"/>
          <w:szCs w:val="24"/>
          <w:lang w:val="ru-RU"/>
        </w:rPr>
        <w:t>основните</w:t>
      </w:r>
      <w:proofErr w:type="spellEnd"/>
      <w:r w:rsidRPr="007D2C0B">
        <w:rPr>
          <w:rFonts w:ascii="Times New Roman" w:hAnsi="Times New Roman" w:cs="Times New Roman"/>
          <w:sz w:val="24"/>
          <w:szCs w:val="24"/>
          <w:lang w:val="ru-RU"/>
        </w:rPr>
        <w:t xml:space="preserve"> права, </w:t>
      </w:r>
      <w:proofErr w:type="spellStart"/>
      <w:r w:rsidRPr="007D2C0B">
        <w:rPr>
          <w:rFonts w:ascii="Times New Roman" w:hAnsi="Times New Roman" w:cs="Times New Roman"/>
          <w:sz w:val="24"/>
          <w:szCs w:val="24"/>
          <w:lang w:val="ru-RU"/>
        </w:rPr>
        <w:t>като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предоставянето</w:t>
      </w:r>
      <w:proofErr w:type="spellEnd"/>
      <w:r w:rsidRPr="007D2C0B">
        <w:rPr>
          <w:rFonts w:ascii="Times New Roman" w:hAnsi="Times New Roman" w:cs="Times New Roman"/>
          <w:sz w:val="24"/>
          <w:szCs w:val="24"/>
          <w:lang w:val="ru-RU"/>
        </w:rPr>
        <w:t xml:space="preserve"> на убежище </w:t>
      </w:r>
      <w:proofErr w:type="spellStart"/>
      <w:r w:rsidRPr="007D2C0B">
        <w:rPr>
          <w:rFonts w:ascii="Times New Roman" w:hAnsi="Times New Roman" w:cs="Times New Roman"/>
          <w:sz w:val="24"/>
          <w:szCs w:val="24"/>
          <w:lang w:val="ru-RU"/>
        </w:rPr>
        <w:t>представлява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особено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сериозно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съображение</w:t>
      </w:r>
      <w:proofErr w:type="spellEnd"/>
      <w:r w:rsidRPr="007D2C0B">
        <w:rPr>
          <w:rFonts w:ascii="Times New Roman" w:hAnsi="Times New Roman" w:cs="Times New Roman"/>
          <w:sz w:val="24"/>
          <w:szCs w:val="24"/>
          <w:lang w:val="ru-RU"/>
        </w:rPr>
        <w:t xml:space="preserve"> в </w:t>
      </w:r>
      <w:proofErr w:type="spellStart"/>
      <w:r w:rsidRPr="007D2C0B">
        <w:rPr>
          <w:rFonts w:ascii="Times New Roman" w:hAnsi="Times New Roman" w:cs="Times New Roman"/>
          <w:sz w:val="24"/>
          <w:szCs w:val="24"/>
          <w:lang w:val="ru-RU"/>
        </w:rPr>
        <w:t>рамките</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тази</w:t>
      </w:r>
      <w:proofErr w:type="spellEnd"/>
      <w:r w:rsidRPr="007D2C0B">
        <w:rPr>
          <w:rFonts w:ascii="Times New Roman" w:hAnsi="Times New Roman" w:cs="Times New Roman"/>
          <w:sz w:val="24"/>
          <w:szCs w:val="24"/>
          <w:lang w:val="ru-RU"/>
        </w:rPr>
        <w:t xml:space="preserve"> проверка. При </w:t>
      </w:r>
      <w:proofErr w:type="spellStart"/>
      <w:r w:rsidRPr="007D2C0B">
        <w:rPr>
          <w:rFonts w:ascii="Times New Roman" w:hAnsi="Times New Roman" w:cs="Times New Roman"/>
          <w:sz w:val="24"/>
          <w:szCs w:val="24"/>
          <w:lang w:val="ru-RU"/>
        </w:rPr>
        <w:t>всички</w:t>
      </w:r>
      <w:proofErr w:type="spellEnd"/>
      <w:r w:rsidRPr="007D2C0B">
        <w:rPr>
          <w:rFonts w:ascii="Times New Roman" w:hAnsi="Times New Roman" w:cs="Times New Roman"/>
          <w:sz w:val="24"/>
          <w:szCs w:val="24"/>
          <w:lang w:val="ru-RU"/>
        </w:rPr>
        <w:t xml:space="preserve"> положения, </w:t>
      </w:r>
      <w:proofErr w:type="spellStart"/>
      <w:r w:rsidRPr="007D2C0B">
        <w:rPr>
          <w:rFonts w:ascii="Times New Roman" w:hAnsi="Times New Roman" w:cs="Times New Roman"/>
          <w:sz w:val="24"/>
          <w:szCs w:val="24"/>
          <w:lang w:val="ru-RU"/>
        </w:rPr>
        <w:t>преди</w:t>
      </w:r>
      <w:proofErr w:type="spellEnd"/>
      <w:r w:rsidRPr="007D2C0B">
        <w:rPr>
          <w:rFonts w:ascii="Times New Roman" w:hAnsi="Times New Roman" w:cs="Times New Roman"/>
          <w:sz w:val="24"/>
          <w:szCs w:val="24"/>
          <w:lang w:val="ru-RU"/>
        </w:rPr>
        <w:t xml:space="preserve"> да </w:t>
      </w:r>
      <w:proofErr w:type="spellStart"/>
      <w:r w:rsidRPr="007D2C0B">
        <w:rPr>
          <w:rFonts w:ascii="Times New Roman" w:hAnsi="Times New Roman" w:cs="Times New Roman"/>
          <w:sz w:val="24"/>
          <w:szCs w:val="24"/>
          <w:lang w:val="ru-RU"/>
        </w:rPr>
        <w:t>предвиди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изпълнението</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искането</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екстрадиция</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замолената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членка е </w:t>
      </w:r>
      <w:proofErr w:type="spellStart"/>
      <w:r w:rsidRPr="007D2C0B">
        <w:rPr>
          <w:rFonts w:ascii="Times New Roman" w:hAnsi="Times New Roman" w:cs="Times New Roman"/>
          <w:sz w:val="24"/>
          <w:szCs w:val="24"/>
          <w:lang w:val="ru-RU"/>
        </w:rPr>
        <w:t>длъжна</w:t>
      </w:r>
      <w:proofErr w:type="spellEnd"/>
      <w:r w:rsidRPr="007D2C0B">
        <w:rPr>
          <w:rFonts w:ascii="Times New Roman" w:hAnsi="Times New Roman" w:cs="Times New Roman"/>
          <w:sz w:val="24"/>
          <w:szCs w:val="24"/>
          <w:lang w:val="ru-RU"/>
        </w:rPr>
        <w:t xml:space="preserve"> да </w:t>
      </w:r>
      <w:proofErr w:type="spellStart"/>
      <w:r w:rsidRPr="007D2C0B">
        <w:rPr>
          <w:rFonts w:ascii="Times New Roman" w:hAnsi="Times New Roman" w:cs="Times New Roman"/>
          <w:sz w:val="24"/>
          <w:szCs w:val="24"/>
          <w:lang w:val="ru-RU"/>
        </w:rPr>
        <w:t>уведоми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споменатата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от ЕАСТ и при </w:t>
      </w:r>
      <w:proofErr w:type="spellStart"/>
      <w:r w:rsidRPr="007D2C0B">
        <w:rPr>
          <w:rFonts w:ascii="Times New Roman" w:hAnsi="Times New Roman" w:cs="Times New Roman"/>
          <w:sz w:val="24"/>
          <w:szCs w:val="24"/>
          <w:lang w:val="ru-RU"/>
        </w:rPr>
        <w:t>необходимост</w:t>
      </w:r>
      <w:proofErr w:type="spellEnd"/>
      <w:r w:rsidRPr="007D2C0B">
        <w:rPr>
          <w:rFonts w:ascii="Times New Roman" w:hAnsi="Times New Roman" w:cs="Times New Roman"/>
          <w:sz w:val="24"/>
          <w:szCs w:val="24"/>
          <w:lang w:val="ru-RU"/>
        </w:rPr>
        <w:t xml:space="preserve">, по </w:t>
      </w:r>
      <w:proofErr w:type="spellStart"/>
      <w:r w:rsidRPr="007D2C0B">
        <w:rPr>
          <w:rFonts w:ascii="Times New Roman" w:hAnsi="Times New Roman" w:cs="Times New Roman"/>
          <w:sz w:val="24"/>
          <w:szCs w:val="24"/>
          <w:lang w:val="ru-RU"/>
        </w:rPr>
        <w:t>искане</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последната</w:t>
      </w:r>
      <w:proofErr w:type="spellEnd"/>
      <w:r w:rsidRPr="007D2C0B">
        <w:rPr>
          <w:rFonts w:ascii="Times New Roman" w:hAnsi="Times New Roman" w:cs="Times New Roman"/>
          <w:sz w:val="24"/>
          <w:szCs w:val="24"/>
          <w:lang w:val="ru-RU"/>
        </w:rPr>
        <w:t xml:space="preserve">, да ѝ </w:t>
      </w:r>
      <w:proofErr w:type="spellStart"/>
      <w:r w:rsidRPr="007D2C0B">
        <w:rPr>
          <w:rFonts w:ascii="Times New Roman" w:hAnsi="Times New Roman" w:cs="Times New Roman"/>
          <w:sz w:val="24"/>
          <w:szCs w:val="24"/>
          <w:lang w:val="ru-RU"/>
        </w:rPr>
        <w:t>предаде</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този</w:t>
      </w:r>
      <w:proofErr w:type="spellEnd"/>
      <w:r w:rsidRPr="007D2C0B">
        <w:rPr>
          <w:rFonts w:ascii="Times New Roman" w:hAnsi="Times New Roman" w:cs="Times New Roman"/>
          <w:sz w:val="24"/>
          <w:szCs w:val="24"/>
          <w:lang w:val="ru-RU"/>
        </w:rPr>
        <w:t xml:space="preserve"> гражданин </w:t>
      </w:r>
      <w:proofErr w:type="spellStart"/>
      <w:r w:rsidRPr="007D2C0B">
        <w:rPr>
          <w:rFonts w:ascii="Times New Roman" w:hAnsi="Times New Roman" w:cs="Times New Roman"/>
          <w:sz w:val="24"/>
          <w:szCs w:val="24"/>
          <w:lang w:val="ru-RU"/>
        </w:rPr>
        <w:t>съгласно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разпоредбите</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споразумението</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предаване</w:t>
      </w:r>
      <w:proofErr w:type="spellEnd"/>
      <w:r w:rsidRPr="007D2C0B">
        <w:rPr>
          <w:rFonts w:ascii="Times New Roman" w:hAnsi="Times New Roman" w:cs="Times New Roman"/>
          <w:sz w:val="24"/>
          <w:szCs w:val="24"/>
          <w:lang w:val="ru-RU"/>
        </w:rPr>
        <w:t xml:space="preserve">, </w:t>
      </w:r>
      <w:proofErr w:type="gramStart"/>
      <w:r w:rsidRPr="007D2C0B">
        <w:rPr>
          <w:rFonts w:ascii="Times New Roman" w:hAnsi="Times New Roman" w:cs="Times New Roman"/>
          <w:sz w:val="24"/>
          <w:szCs w:val="24"/>
          <w:lang w:val="ru-RU"/>
        </w:rPr>
        <w:t>при условие</w:t>
      </w:r>
      <w:proofErr w:type="gramEnd"/>
      <w:r w:rsidRPr="007D2C0B">
        <w:rPr>
          <w:rFonts w:ascii="Times New Roman" w:hAnsi="Times New Roman" w:cs="Times New Roman"/>
          <w:sz w:val="24"/>
          <w:szCs w:val="24"/>
          <w:lang w:val="ru-RU"/>
        </w:rPr>
        <w:t xml:space="preserve"> че </w:t>
      </w:r>
      <w:proofErr w:type="spellStart"/>
      <w:r w:rsidRPr="007D2C0B">
        <w:rPr>
          <w:rFonts w:ascii="Times New Roman" w:hAnsi="Times New Roman" w:cs="Times New Roman"/>
          <w:sz w:val="24"/>
          <w:szCs w:val="24"/>
          <w:lang w:val="ru-RU"/>
        </w:rPr>
        <w:t>съгласно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националното</w:t>
      </w:r>
      <w:proofErr w:type="spellEnd"/>
      <w:r w:rsidRPr="007D2C0B">
        <w:rPr>
          <w:rFonts w:ascii="Times New Roman" w:hAnsi="Times New Roman" w:cs="Times New Roman"/>
          <w:sz w:val="24"/>
          <w:szCs w:val="24"/>
          <w:lang w:val="ru-RU"/>
        </w:rPr>
        <w:t xml:space="preserve"> си право </w:t>
      </w:r>
      <w:proofErr w:type="spellStart"/>
      <w:r w:rsidRPr="007D2C0B">
        <w:rPr>
          <w:rFonts w:ascii="Times New Roman" w:hAnsi="Times New Roman" w:cs="Times New Roman"/>
          <w:sz w:val="24"/>
          <w:szCs w:val="24"/>
          <w:lang w:val="ru-RU"/>
        </w:rPr>
        <w:t>тази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от ЕАСТ е компетентна да </w:t>
      </w:r>
      <w:proofErr w:type="spellStart"/>
      <w:r w:rsidRPr="007D2C0B">
        <w:rPr>
          <w:rFonts w:ascii="Times New Roman" w:hAnsi="Times New Roman" w:cs="Times New Roman"/>
          <w:sz w:val="24"/>
          <w:szCs w:val="24"/>
          <w:lang w:val="ru-RU"/>
        </w:rPr>
        <w:t>преследва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въпросния</w:t>
      </w:r>
      <w:proofErr w:type="spellEnd"/>
      <w:r w:rsidRPr="007D2C0B">
        <w:rPr>
          <w:rFonts w:ascii="Times New Roman" w:hAnsi="Times New Roman" w:cs="Times New Roman"/>
          <w:sz w:val="24"/>
          <w:szCs w:val="24"/>
          <w:lang w:val="ru-RU"/>
        </w:rPr>
        <w:t xml:space="preserve"> гражданин за деяния, </w:t>
      </w:r>
      <w:proofErr w:type="spellStart"/>
      <w:r w:rsidRPr="007D2C0B">
        <w:rPr>
          <w:rFonts w:ascii="Times New Roman" w:hAnsi="Times New Roman" w:cs="Times New Roman"/>
          <w:sz w:val="24"/>
          <w:szCs w:val="24"/>
          <w:lang w:val="ru-RU"/>
        </w:rPr>
        <w:t>извършени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извън</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националната</w:t>
      </w:r>
      <w:proofErr w:type="spellEnd"/>
      <w:r w:rsidRPr="007D2C0B">
        <w:rPr>
          <w:rFonts w:ascii="Times New Roman" w:hAnsi="Times New Roman" w:cs="Times New Roman"/>
          <w:sz w:val="24"/>
          <w:szCs w:val="24"/>
          <w:lang w:val="ru-RU"/>
        </w:rPr>
        <w:t xml:space="preserve"> ѝ </w:t>
      </w:r>
      <w:proofErr w:type="spellStart"/>
      <w:r w:rsidRPr="007D2C0B">
        <w:rPr>
          <w:rFonts w:ascii="Times New Roman" w:hAnsi="Times New Roman" w:cs="Times New Roman"/>
          <w:sz w:val="24"/>
          <w:szCs w:val="24"/>
          <w:lang w:val="ru-RU"/>
        </w:rPr>
        <w:t>територия</w:t>
      </w:r>
      <w:proofErr w:type="spellEnd"/>
      <w:r w:rsidRPr="007D2C0B">
        <w:rPr>
          <w:rFonts w:ascii="Times New Roman" w:hAnsi="Times New Roman" w:cs="Times New Roman"/>
          <w:sz w:val="24"/>
          <w:szCs w:val="24"/>
          <w:lang w:val="ru-RU"/>
        </w:rPr>
        <w:t>.</w:t>
      </w:r>
      <w:r w:rsidR="00B067D9" w:rsidRPr="007D2C0B">
        <w:rPr>
          <w:rFonts w:ascii="Times New Roman" w:hAnsi="Times New Roman" w:cs="Times New Roman"/>
          <w:sz w:val="24"/>
          <w:szCs w:val="24"/>
          <w:lang w:val="ru-RU"/>
        </w:rPr>
        <w:t xml:space="preserve"> </w:t>
      </w:r>
      <w:hyperlink r:id="rId3645" w:history="1">
        <w:proofErr w:type="spellStart"/>
        <w:r w:rsidR="00E22E87" w:rsidRPr="007D2C0B">
          <w:rPr>
            <w:rStyle w:val="Hyperlink"/>
            <w:rFonts w:ascii="Times New Roman" w:hAnsi="Times New Roman" w:cs="Times New Roman"/>
            <w:sz w:val="24"/>
            <w:szCs w:val="24"/>
            <w:lang w:val="ru-RU"/>
          </w:rPr>
          <w:t>Бюлетин</w:t>
        </w:r>
        <w:proofErr w:type="spellEnd"/>
        <w:r w:rsidR="00E22E87" w:rsidRPr="007D2C0B">
          <w:rPr>
            <w:rStyle w:val="Hyperlink"/>
            <w:rFonts w:ascii="Times New Roman" w:hAnsi="Times New Roman" w:cs="Times New Roman"/>
            <w:sz w:val="24"/>
            <w:szCs w:val="24"/>
            <w:lang w:val="ru-RU"/>
          </w:rPr>
          <w:t xml:space="preserve"> № 48</w:t>
        </w:r>
      </w:hyperlink>
    </w:p>
    <w:p w14:paraId="2887B5BF" w14:textId="23AA6AD7" w:rsidR="006A632C" w:rsidRPr="00C60AC1" w:rsidRDefault="00CB7336" w:rsidP="00530996">
      <w:pPr>
        <w:rPr>
          <w:rStyle w:val="Hyperlink"/>
          <w:rFonts w:ascii="Times New Roman" w:hAnsi="Times New Roman" w:cs="Times New Roman"/>
          <w:i/>
          <w:iCs/>
          <w:sz w:val="24"/>
          <w:szCs w:val="24"/>
        </w:rPr>
      </w:pPr>
      <w:r w:rsidRPr="00C60AC1">
        <w:rPr>
          <w:rFonts w:ascii="Times New Roman" w:eastAsia="Times New Roman" w:hAnsi="Times New Roman" w:cs="Times New Roman"/>
          <w:i/>
          <w:iCs/>
          <w:sz w:val="24"/>
          <w:szCs w:val="24"/>
        </w:rPr>
        <w:t xml:space="preserve">Решение на СЕС </w:t>
      </w:r>
      <w:hyperlink r:id="rId3646" w:anchor="ctx1" w:history="1">
        <w:r w:rsidR="006A632C" w:rsidRPr="00C60AC1">
          <w:rPr>
            <w:rStyle w:val="Hyperlink"/>
            <w:rFonts w:ascii="Times New Roman" w:hAnsi="Times New Roman" w:cs="Times New Roman"/>
            <w:i/>
            <w:iCs/>
            <w:sz w:val="24"/>
            <w:szCs w:val="24"/>
          </w:rPr>
          <w:t>дело C</w:t>
        </w:r>
        <w:r w:rsidR="006A632C" w:rsidRPr="00C60AC1">
          <w:rPr>
            <w:rStyle w:val="Hyperlink"/>
            <w:rFonts w:ascii="Times New Roman" w:hAnsi="Times New Roman" w:cs="Times New Roman"/>
            <w:i/>
            <w:iCs/>
            <w:sz w:val="24"/>
            <w:szCs w:val="24"/>
          </w:rPr>
          <w:noBreakHyphen/>
          <w:t>897/19 PPU</w:t>
        </w:r>
      </w:hyperlink>
    </w:p>
    <w:p w14:paraId="16425B7E" w14:textId="77777777" w:rsidR="007D2C0B" w:rsidRDefault="00014537" w:rsidP="007D2C0B">
      <w:pPr>
        <w:pStyle w:val="c08dispositif"/>
        <w:ind w:left="0" w:firstLine="284"/>
        <w:contextualSpacing/>
        <w:rPr>
          <w:b w:val="0"/>
          <w:bCs w:val="0"/>
        </w:rPr>
      </w:pPr>
      <w:r w:rsidRPr="00C60AC1">
        <w:rPr>
          <w:b w:val="0"/>
          <w:bCs w:val="0"/>
        </w:rPr>
        <w:t>1)</w:t>
      </w:r>
      <w:r w:rsidRPr="00C60AC1">
        <w:rPr>
          <w:b w:val="0"/>
          <w:bCs w:val="0"/>
          <w:color w:val="000000"/>
        </w:rPr>
        <w:t xml:space="preserve">   Член 3, параграфи 1—3 от Директива 2009/73/ЕО на Европейския парламент и на Съвета от 13 юли 2009 година относно общите правила за вътрешния пазар на природен газ и за отмяна на Директива 2003/55/ЕО във връзка с членове 36 и 38 от </w:t>
      </w:r>
      <w:bookmarkStart w:id="140" w:name="ctx13"/>
      <w:r w:rsidRPr="00C60AC1">
        <w:rPr>
          <w:b w:val="0"/>
          <w:bCs w:val="0"/>
        </w:rPr>
        <w:t>Хартата</w:t>
      </w:r>
      <w:bookmarkEnd w:id="140"/>
      <w:r w:rsidRPr="00C60AC1">
        <w:rPr>
          <w:b w:val="0"/>
          <w:bCs w:val="0"/>
        </w:rPr>
        <w:t> </w:t>
      </w:r>
      <w:r w:rsidRPr="00C60AC1">
        <w:rPr>
          <w:b w:val="0"/>
          <w:bCs w:val="0"/>
          <w:color w:val="000000"/>
        </w:rPr>
        <w:t>на основните права на Европейския съюз трябва да се тълкува в смисъл, че допуска законодателство на държава членка, съгласно което разходите, произтичащи от наложените на предприятията за природен газ задължения за съхранение на природен газ, за да се гарантират сигурността и редовността на доставките на природен газ в тази държава членка, се поемат изцяло от клиентите на тези предприятия, които могат да бъдат физически лица, при условие че това законодателство преследва цел от общ икономически интерес, в съответствие е с принципа на пропорционалност и задълженията за обществена услуга, които то предвижда, са ясно определени, прозрачни, недискриминационни, подлежат на проверка и гарантират равни условия на достъп за предприятия за природен газ от Съюза до националните потребители.</w:t>
      </w:r>
      <w:r w:rsidR="006041D1" w:rsidRPr="00C60AC1">
        <w:rPr>
          <w:b w:val="0"/>
          <w:bCs w:val="0"/>
          <w:color w:val="000000"/>
        </w:rPr>
        <w:t xml:space="preserve"> </w:t>
      </w:r>
      <w:r w:rsidRPr="00C60AC1">
        <w:rPr>
          <w:b w:val="0"/>
          <w:bCs w:val="0"/>
          <w:color w:val="000000"/>
        </w:rPr>
        <w:t xml:space="preserve">2)      Директива </w:t>
      </w:r>
      <w:r w:rsidRPr="00C60AC1">
        <w:rPr>
          <w:b w:val="0"/>
          <w:bCs w:val="0"/>
          <w:color w:val="000000"/>
        </w:rPr>
        <w:lastRenderedPageBreak/>
        <w:t xml:space="preserve">2009/73 трябва да се тълкува в смисъл, че допуска законодателство на държава членка, което освобождава регулаторния орган на тази държава членка по смисъла на посочената директива от задължението да спазва някои националноправни разпоредби, уреждащи процедурата по приемане на нормативни актове, когато приема акт, с който се налага задължение за обществена услуга по смисъла на член 3, параграф 2 от посочената директива, при условие че приложимото национално законодателство същевременно гарантира съответствието на посочения акт със залегналите в тази разпоредба </w:t>
      </w:r>
      <w:proofErr w:type="spellStart"/>
      <w:r w:rsidRPr="00C60AC1">
        <w:rPr>
          <w:b w:val="0"/>
          <w:bCs w:val="0"/>
          <w:color w:val="000000"/>
        </w:rPr>
        <w:t>материалноправни</w:t>
      </w:r>
      <w:proofErr w:type="spellEnd"/>
      <w:r w:rsidRPr="00C60AC1">
        <w:rPr>
          <w:b w:val="0"/>
          <w:bCs w:val="0"/>
          <w:color w:val="000000"/>
        </w:rPr>
        <w:t xml:space="preserve"> изисквания, пълното мотивиране на този акт, публикуването му при запазване на поверителността на чувствителната търговска информация, ако това се налага, както и възможността за неговия съдебен контрол.</w:t>
      </w:r>
      <w:r w:rsidR="006041D1" w:rsidRPr="00C60AC1">
        <w:rPr>
          <w:b w:val="0"/>
          <w:bCs w:val="0"/>
          <w:color w:val="000000"/>
        </w:rPr>
        <w:t xml:space="preserve"> </w:t>
      </w:r>
      <w:hyperlink r:id="rId3647" w:history="1">
        <w:r w:rsidR="006041D1" w:rsidRPr="00C60AC1">
          <w:rPr>
            <w:rStyle w:val="Hyperlink"/>
            <w:b w:val="0"/>
            <w:bCs w:val="0"/>
          </w:rPr>
          <w:t>Бюлетин № 48</w:t>
        </w:r>
      </w:hyperlink>
    </w:p>
    <w:p w14:paraId="578754FF" w14:textId="5806C1B7" w:rsidR="006041D1" w:rsidRPr="00C60AC1" w:rsidRDefault="006041D1" w:rsidP="0021288C">
      <w:pPr>
        <w:pStyle w:val="c08dispositif"/>
        <w:pBdr>
          <w:bottom w:val="single" w:sz="4" w:space="1" w:color="auto"/>
        </w:pBdr>
        <w:ind w:left="0" w:firstLine="0"/>
        <w:contextualSpacing/>
        <w:rPr>
          <w:b w:val="0"/>
          <w:bCs w:val="0"/>
        </w:rPr>
      </w:pPr>
      <w:r w:rsidRPr="00C60AC1">
        <w:rPr>
          <w:b w:val="0"/>
          <w:bCs w:val="0"/>
          <w:i/>
          <w:iCs/>
          <w:szCs w:val="22"/>
        </w:rPr>
        <w:t xml:space="preserve">Решение на СЕС </w:t>
      </w:r>
      <w:hyperlink r:id="rId3648" w:anchor="ctx1" w:history="1">
        <w:r w:rsidRPr="00C60AC1">
          <w:rPr>
            <w:rStyle w:val="Hyperlink"/>
            <w:b w:val="0"/>
            <w:bCs w:val="0"/>
            <w:i/>
            <w:iCs/>
            <w:szCs w:val="22"/>
          </w:rPr>
          <w:t>дело C</w:t>
        </w:r>
        <w:r w:rsidRPr="00C60AC1">
          <w:rPr>
            <w:rStyle w:val="Hyperlink"/>
            <w:b w:val="0"/>
            <w:bCs w:val="0"/>
            <w:i/>
            <w:iCs/>
            <w:szCs w:val="22"/>
          </w:rPr>
          <w:noBreakHyphen/>
          <w:t>5/19</w:t>
        </w:r>
      </w:hyperlink>
      <w:r w:rsidR="00C34791" w:rsidRPr="00C60AC1">
        <w:rPr>
          <w:rStyle w:val="Hyperlink"/>
          <w:b w:val="0"/>
          <w:bCs w:val="0"/>
          <w:i/>
          <w:iCs/>
          <w:szCs w:val="22"/>
        </w:rPr>
        <w:t xml:space="preserve"> </w:t>
      </w:r>
      <w:r w:rsidR="00C34791" w:rsidRPr="00C60AC1">
        <w:rPr>
          <w:b w:val="0"/>
          <w:bCs w:val="0"/>
          <w:color w:val="000000"/>
        </w:rPr>
        <w:t>„Овергаз Мрежи“ АД, „Българска газова асоциация“ срещу Комисия за енергийно и водно регулиране с участието на Прокуратура на Република България</w:t>
      </w:r>
    </w:p>
    <w:p w14:paraId="6288F658" w14:textId="240021E1" w:rsidR="00472B57" w:rsidRPr="00C60AC1" w:rsidRDefault="00472B57" w:rsidP="00911AA1">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rPr>
        <w:t>1)      </w:t>
      </w:r>
      <w:r w:rsidRPr="00C60AC1">
        <w:rPr>
          <w:rFonts w:ascii="Times New Roman" w:hAnsi="Times New Roman" w:cs="Times New Roman"/>
          <w:sz w:val="24"/>
          <w:szCs w:val="24"/>
          <w:lang w:eastAsia="bg-BG"/>
        </w:rPr>
        <w:t>Член 6, § 1, ал. 2 от Директива 2013/32/ЕС на Европейския парламент и на Съвета от 26 юни 2013 г. относно общите процедури за предоставяне и отнемане на между-народна закрила трябва да се тълкува в смисъл, че съдия-следовател, сезиран за да се произнесе по задържането на незаконно пребиваващ гражданин на трета страна с оглед на връщането му, е сред „другите органи“, посочени в тази разпоредба, които има вероятност да получат молби за международна закрила, но съгласно националното право не са компетентни да я регистрират. 2)  Член 6, § 1, ал. 2 и 3 от Директива 2013/32 трябва да се тълкува в смисъл, че съдия-следовател, в качеството си на „друг орган“ по смисъла на тази разпоредба, трябва, от една страна, да информира незаконно пребиваващите граждани на трети страни за начина и реда на подаване на молба за международна закрила, и от друга страна, когато гражданин е изразил желание да подаде такава молба, да предаде преписката на органа, компетентен да регистрира тази молба, за да може този гражданин да се ползва от материалните условия за приемане и медицинските грижи, предвидени в чл. 17 от Директива 2013/33/ЕС на Европейския парламент и на Съвета от 26 юни 2013 г. за определяне на стандарти относно приемането на кандидати за международна закрила.</w:t>
      </w:r>
      <w:r w:rsidR="000C60F0" w:rsidRPr="00180795">
        <w:rPr>
          <w:rFonts w:ascii="Times New Roman" w:hAnsi="Times New Roman" w:cs="Times New Roman"/>
          <w:sz w:val="24"/>
          <w:szCs w:val="24"/>
          <w:lang w:val="ru-RU" w:eastAsia="bg-BG"/>
        </w:rPr>
        <w:t xml:space="preserve"> </w:t>
      </w:r>
      <w:r w:rsidRPr="00C60AC1">
        <w:rPr>
          <w:rFonts w:ascii="Times New Roman" w:hAnsi="Times New Roman" w:cs="Times New Roman"/>
          <w:sz w:val="24"/>
          <w:szCs w:val="24"/>
          <w:lang w:eastAsia="bg-BG"/>
        </w:rPr>
        <w:t xml:space="preserve">3) Член 26 от Директива 2013/32 и чл. 8 от Директива 2013/33 трябва да се тълкуват в смисъл, че незаконно пребиваващ гражданин на трета страна, изразил желание да поиска международната закрила пред „друг орган“ по смисъла на чл. 6, § 1, ал. 2 от Директива 2013/32, не може да бъде задържан на основание, различно от предвидените в чл. 8, § 3 от Директива 2013/33. </w:t>
      </w:r>
      <w:hyperlink r:id="rId3649" w:history="1">
        <w:r w:rsidRPr="00C60AC1">
          <w:rPr>
            <w:rStyle w:val="Hyperlink"/>
            <w:rFonts w:ascii="Times New Roman" w:hAnsi="Times New Roman" w:cs="Times New Roman"/>
            <w:sz w:val="24"/>
            <w:szCs w:val="24"/>
            <w:lang w:eastAsia="bg-BG"/>
          </w:rPr>
          <w:t>Бюлетин № 49</w:t>
        </w:r>
      </w:hyperlink>
    </w:p>
    <w:p w14:paraId="57C4CEDC" w14:textId="77777777" w:rsidR="00472B57" w:rsidRPr="00C60AC1" w:rsidRDefault="00472B57" w:rsidP="000C60F0">
      <w:pPr>
        <w:pBdr>
          <w:bottom w:val="single" w:sz="4" w:space="1" w:color="auto"/>
        </w:pBdr>
        <w:spacing w:before="100" w:beforeAutospacing="1" w:after="100" w:afterAutospacing="1" w:line="240" w:lineRule="auto"/>
        <w:contextualSpacing/>
        <w:rPr>
          <w:rFonts w:ascii="Times New Roman" w:hAnsi="Times New Roman" w:cs="Times New Roman"/>
          <w:i/>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sz w:val="24"/>
          <w:szCs w:val="24"/>
        </w:rPr>
        <w:t xml:space="preserve"> дело </w:t>
      </w:r>
      <w:hyperlink r:id="rId3650" w:history="1">
        <w:r w:rsidRPr="00C60AC1">
          <w:rPr>
            <w:rStyle w:val="Hyperlink"/>
            <w:rFonts w:ascii="Times New Roman" w:hAnsi="Times New Roman" w:cs="Times New Roman"/>
            <w:i/>
            <w:sz w:val="24"/>
            <w:szCs w:val="24"/>
          </w:rPr>
          <w:t>C</w:t>
        </w:r>
        <w:r w:rsidRPr="00C60AC1">
          <w:rPr>
            <w:rStyle w:val="Hyperlink"/>
            <w:rFonts w:ascii="Times New Roman" w:hAnsi="Times New Roman" w:cs="Times New Roman"/>
            <w:i/>
            <w:sz w:val="24"/>
            <w:szCs w:val="24"/>
          </w:rPr>
          <w:noBreakHyphen/>
          <w:t>36/20 PPU</w:t>
        </w:r>
      </w:hyperlink>
    </w:p>
    <w:p w14:paraId="5BD18AF4" w14:textId="2B76766C" w:rsidR="00441638" w:rsidRPr="00C60AC1" w:rsidRDefault="00441638" w:rsidP="006A632C">
      <w:pPr>
        <w:rPr>
          <w:rFonts w:ascii="Times New Roman" w:hAnsi="Times New Roman" w:cs="Times New Roman"/>
          <w:i/>
          <w:iCs/>
          <w:sz w:val="24"/>
          <w:szCs w:val="24"/>
        </w:rPr>
      </w:pPr>
    </w:p>
    <w:p w14:paraId="1080C61D" w14:textId="1621575C" w:rsidR="00911AA1" w:rsidRPr="00C60AC1" w:rsidRDefault="00911AA1" w:rsidP="00911AA1">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Член 7, § 1 от Директива 93/13/ЕИО на Съвета от 5 април 1993 г. относно неравноправните клаузи в потребителските договори трябва да се тълкува в смисъл, че не допуска тълкуване на национална разпоредба, което би попречило на съда, който е сезиран с иск или жалба от търговец или доставчик, насочени срещу потребител и попадащи в приложното поле да тази директива, и който се произнася неприсъствено поради неявяване на потребителя в насроченото заседание, за което е бил призован, да предприеме необходимите действия за събиране на доказателства, за да прецени служебно неравноправността на договорните клаузи, на които продавачът или доставчикът основава искането си, когато съдът изпитва съмнения относно </w:t>
      </w:r>
      <w:proofErr w:type="spellStart"/>
      <w:r w:rsidRPr="00C60AC1">
        <w:rPr>
          <w:rFonts w:ascii="Times New Roman" w:hAnsi="Times New Roman" w:cs="Times New Roman"/>
          <w:sz w:val="24"/>
          <w:szCs w:val="24"/>
          <w:lang w:eastAsia="bg-BG"/>
        </w:rPr>
        <w:t>неравноправ-ността</w:t>
      </w:r>
      <w:proofErr w:type="spellEnd"/>
      <w:r w:rsidRPr="00C60AC1">
        <w:rPr>
          <w:rFonts w:ascii="Times New Roman" w:hAnsi="Times New Roman" w:cs="Times New Roman"/>
          <w:sz w:val="24"/>
          <w:szCs w:val="24"/>
          <w:lang w:eastAsia="bg-BG"/>
        </w:rPr>
        <w:t xml:space="preserve"> на тези клаузи по смисъла на споменатата директива. </w:t>
      </w:r>
      <w:hyperlink r:id="rId3651" w:history="1">
        <w:r w:rsidRPr="00C60AC1">
          <w:rPr>
            <w:rStyle w:val="Hyperlink"/>
            <w:rFonts w:ascii="Times New Roman" w:hAnsi="Times New Roman" w:cs="Times New Roman"/>
            <w:sz w:val="24"/>
            <w:szCs w:val="24"/>
            <w:lang w:eastAsia="bg-BG"/>
          </w:rPr>
          <w:t>Бюлетин № 49</w:t>
        </w:r>
      </w:hyperlink>
    </w:p>
    <w:p w14:paraId="7AA9E5DF" w14:textId="14E9F312" w:rsidR="00911AA1" w:rsidRPr="00C60AC1" w:rsidRDefault="00911AA1" w:rsidP="000C60F0">
      <w:pPr>
        <w:pBdr>
          <w:bottom w:val="single" w:sz="4" w:space="1" w:color="auto"/>
        </w:pBdr>
        <w:jc w:val="both"/>
        <w:rPr>
          <w:rFonts w:ascii="Times New Roman" w:hAnsi="Times New Roman" w:cs="Times New Roman"/>
          <w:i/>
          <w:iCs/>
          <w:sz w:val="24"/>
          <w:szCs w:val="24"/>
        </w:rPr>
      </w:pPr>
      <w:r w:rsidRPr="00C60AC1">
        <w:rPr>
          <w:rFonts w:ascii="Times New Roman" w:hAnsi="Times New Roman" w:cs="Times New Roman"/>
          <w:i/>
          <w:color w:val="000000" w:themeColor="text1"/>
          <w:sz w:val="24"/>
          <w:szCs w:val="24"/>
        </w:rPr>
        <w:t xml:space="preserve">Решение на СЕС </w:t>
      </w:r>
      <w:hyperlink r:id="rId3652" w:history="1">
        <w:r w:rsidRPr="00C60AC1">
          <w:rPr>
            <w:rStyle w:val="Hyperlink"/>
            <w:rFonts w:ascii="Times New Roman" w:hAnsi="Times New Roman" w:cs="Times New Roman"/>
            <w:i/>
            <w:sz w:val="24"/>
            <w:szCs w:val="24"/>
          </w:rPr>
          <w:t>по дело</w:t>
        </w:r>
        <w:r w:rsidRPr="00C60AC1">
          <w:rPr>
            <w:rStyle w:val="Hyperlink"/>
            <w:rFonts w:ascii="Times New Roman" w:hAnsi="Times New Roman" w:cs="Times New Roman"/>
            <w:i/>
            <w:sz w:val="24"/>
            <w:szCs w:val="24"/>
            <w:lang w:eastAsia="bg-BG"/>
          </w:rPr>
          <w:t xml:space="preserve"> C</w:t>
        </w:r>
        <w:r w:rsidRPr="00C60AC1">
          <w:rPr>
            <w:rStyle w:val="Hyperlink"/>
            <w:rFonts w:ascii="Times New Roman" w:hAnsi="Times New Roman" w:cs="Times New Roman"/>
            <w:i/>
            <w:sz w:val="24"/>
            <w:szCs w:val="24"/>
            <w:lang w:eastAsia="bg-BG"/>
          </w:rPr>
          <w:noBreakHyphen/>
          <w:t>495/19</w:t>
        </w:r>
      </w:hyperlink>
    </w:p>
    <w:p w14:paraId="2FE84684" w14:textId="58C7E1CB" w:rsidR="00D62FF8" w:rsidRPr="00C60AC1" w:rsidRDefault="00D62FF8" w:rsidP="00D62FF8">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lastRenderedPageBreak/>
        <w:t xml:space="preserve">Член 13, §§ 1 и 2 от Директива 2013/11/ЕС на Европейския парламент и на Съвета от 21 май 2013 г. за алтернативно решаване на потребителски спорове и за изменение на Регламент (ЕО) № 2006/2004 и Директива 2009/22/ЕО (Директива за АРС за потребители) трябва да се тълкува в смисъл, че търговец, който предоставя на своя уебсайт достъп до общите условия на договорите за продажба или услуги, но не сключва договори с потребителите чрез този уебсайт, е длъжен да включи в тези общи условия информация за структурата или структурите за алтернативно решаване на спорове, в обхвата на чиято компетентност попада, когато се ангажира или е задължен да прибегне до тази структура или тези структури за решаване на споровете с потребители. В това отношение не е достатъчно посоченият търговец да включи тази информация в други достъпни на този уебсайт документи или в други раздели на същия, нито да предостави посочената информация на потребителя при сключване на договора, за който се прилагат посочените общи условия, посредством различен от тях документ. </w:t>
      </w:r>
      <w:hyperlink r:id="rId3653" w:history="1">
        <w:r w:rsidRPr="00C60AC1">
          <w:rPr>
            <w:rStyle w:val="Hyperlink"/>
            <w:rFonts w:ascii="Times New Roman" w:hAnsi="Times New Roman" w:cs="Times New Roman"/>
            <w:sz w:val="24"/>
            <w:szCs w:val="24"/>
            <w:lang w:eastAsia="bg-BG"/>
          </w:rPr>
          <w:t>Бюлетин № 49</w:t>
        </w:r>
      </w:hyperlink>
    </w:p>
    <w:p w14:paraId="2049584F" w14:textId="77777777" w:rsidR="00D62FF8" w:rsidRPr="00C60AC1" w:rsidRDefault="00D62FF8" w:rsidP="000C60F0">
      <w:pPr>
        <w:pBdr>
          <w:bottom w:val="single" w:sz="4" w:space="1" w:color="auto"/>
        </w:pBdr>
        <w:spacing w:before="100" w:beforeAutospacing="1" w:after="100" w:afterAutospacing="1" w:line="240" w:lineRule="auto"/>
        <w:contextualSpacing/>
        <w:jc w:val="both"/>
        <w:rPr>
          <w:rFonts w:ascii="Times New Roman" w:hAnsi="Times New Roman" w:cs="Times New Roman"/>
          <w:i/>
          <w:iCs/>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sz w:val="24"/>
          <w:szCs w:val="24"/>
        </w:rPr>
        <w:t xml:space="preserve"> дело </w:t>
      </w:r>
      <w:hyperlink r:id="rId3654" w:history="1">
        <w:r w:rsidRPr="00C60AC1">
          <w:rPr>
            <w:rStyle w:val="Hyperlink"/>
            <w:rFonts w:ascii="Times New Roman" w:hAnsi="Times New Roman" w:cs="Times New Roman"/>
            <w:i/>
            <w:iCs/>
            <w:sz w:val="24"/>
            <w:szCs w:val="24"/>
          </w:rPr>
          <w:t>C</w:t>
        </w:r>
        <w:r w:rsidRPr="00C60AC1">
          <w:rPr>
            <w:rStyle w:val="Hyperlink"/>
            <w:rFonts w:ascii="Times New Roman" w:hAnsi="Times New Roman" w:cs="Times New Roman"/>
            <w:i/>
            <w:iCs/>
            <w:sz w:val="24"/>
            <w:szCs w:val="24"/>
          </w:rPr>
          <w:noBreakHyphen/>
          <w:t>380/19</w:t>
        </w:r>
      </w:hyperlink>
    </w:p>
    <w:p w14:paraId="31F52949" w14:textId="17E073E2" w:rsidR="00CB7336" w:rsidRPr="00C60AC1" w:rsidRDefault="00CB7336" w:rsidP="00B067D9">
      <w:pPr>
        <w:jc w:val="both"/>
        <w:rPr>
          <w:rFonts w:ascii="Times New Roman" w:eastAsia="Times New Roman" w:hAnsi="Times New Roman" w:cs="Times New Roman"/>
          <w:sz w:val="24"/>
          <w:szCs w:val="24"/>
        </w:rPr>
      </w:pPr>
    </w:p>
    <w:p w14:paraId="006BBA5B" w14:textId="5D7B32EC" w:rsidR="000552C8" w:rsidRPr="00C60AC1" w:rsidRDefault="000552C8" w:rsidP="000552C8">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rPr>
        <w:t>1</w:t>
      </w:r>
      <w:r w:rsidRPr="00C60AC1">
        <w:rPr>
          <w:rFonts w:ascii="Times New Roman" w:hAnsi="Times New Roman" w:cs="Times New Roman"/>
          <w:sz w:val="24"/>
          <w:szCs w:val="24"/>
          <w:lang w:eastAsia="bg-BG"/>
        </w:rPr>
        <w:t>)      Общият принцип на правото на Съюза на зачитане на правото на защита трябва да се тълкува в смисъл, че ако в рамките на национални административни производства за извършване на ревизия и за определяне на данъчната основа на данък върху добавената стойност едно данъчнозадължено лице не е получило достъп до информацията, която се съдържа в административното му досие и която е била взета предвид при приемането на административно решение, с което му се налагат допълнителни данъчни задължения, и сезираната юрисдикция установи, че при липсата на това нарушение, производството би могло да доведе до различен резултат, този принцип изисква посоченото решение да бъде отменено.</w:t>
      </w:r>
      <w:r w:rsidR="000C60F0" w:rsidRPr="00180795">
        <w:rPr>
          <w:rFonts w:ascii="Times New Roman" w:hAnsi="Times New Roman" w:cs="Times New Roman"/>
          <w:sz w:val="24"/>
          <w:szCs w:val="24"/>
          <w:lang w:val="ru-RU" w:eastAsia="bg-BG"/>
        </w:rPr>
        <w:t xml:space="preserve"> </w:t>
      </w:r>
      <w:r w:rsidRPr="00C60AC1">
        <w:rPr>
          <w:rFonts w:ascii="Times New Roman" w:hAnsi="Times New Roman" w:cs="Times New Roman"/>
          <w:sz w:val="24"/>
          <w:szCs w:val="24"/>
          <w:lang w:eastAsia="bg-BG"/>
        </w:rPr>
        <w:t xml:space="preserve">2)      Принципите, които уреждат прилагането от държавите членки на общия режим на данъка върху добавената стойност (ДДС), и по-специално принципите на данъчен неутралитет и на правна сигурност, трябва да се тълкуват в смисъл, че не допускат, при наличието само на недоказани подозрения на националната данъчна администрация относно реалното осъществяване на търговските сделки, за които е издадена данъчна фактура, на данъчнозадълженото лице, адресат на тази фактура, да бъде отказано правото на приспадане на ДДС, ако то не може да представи, освен тази фактура, и други доказателства за реалното осъществяване на търговските сделки. </w:t>
      </w:r>
      <w:hyperlink r:id="rId3655" w:history="1">
        <w:r w:rsidRPr="00C60AC1">
          <w:rPr>
            <w:rStyle w:val="Hyperlink"/>
            <w:rFonts w:ascii="Times New Roman" w:hAnsi="Times New Roman" w:cs="Times New Roman"/>
            <w:sz w:val="24"/>
            <w:szCs w:val="24"/>
            <w:lang w:eastAsia="bg-BG"/>
          </w:rPr>
          <w:t>Бюлетин № 49</w:t>
        </w:r>
      </w:hyperlink>
    </w:p>
    <w:p w14:paraId="18CA641E" w14:textId="3FD8F114" w:rsidR="000552C8" w:rsidRPr="00C60AC1" w:rsidRDefault="000552C8" w:rsidP="000C60F0">
      <w:pPr>
        <w:pBdr>
          <w:bottom w:val="single" w:sz="4" w:space="1" w:color="auto"/>
        </w:pBdr>
        <w:contextualSpacing/>
        <w:jc w:val="both"/>
        <w:rPr>
          <w:rFonts w:ascii="Times New Roman" w:eastAsia="Times New Roman" w:hAnsi="Times New Roman" w:cs="Times New Roman"/>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sz w:val="24"/>
          <w:szCs w:val="24"/>
        </w:rPr>
        <w:t xml:space="preserve"> дело </w:t>
      </w:r>
      <w:hyperlink r:id="rId3656" w:history="1">
        <w:r w:rsidRPr="00C60AC1">
          <w:rPr>
            <w:rStyle w:val="Hyperlink"/>
            <w:rFonts w:ascii="Times New Roman" w:hAnsi="Times New Roman" w:cs="Times New Roman"/>
            <w:i/>
            <w:iCs/>
            <w:sz w:val="24"/>
            <w:szCs w:val="24"/>
          </w:rPr>
          <w:t>C</w:t>
        </w:r>
        <w:r w:rsidRPr="00C60AC1">
          <w:rPr>
            <w:rStyle w:val="Hyperlink"/>
            <w:rFonts w:ascii="Times New Roman" w:hAnsi="Times New Roman" w:cs="Times New Roman"/>
            <w:i/>
            <w:iCs/>
            <w:sz w:val="24"/>
            <w:szCs w:val="24"/>
          </w:rPr>
          <w:noBreakHyphen/>
          <w:t>430/19</w:t>
        </w:r>
      </w:hyperlink>
    </w:p>
    <w:p w14:paraId="41DE4432" w14:textId="77777777" w:rsidR="003754CF" w:rsidRPr="00C60AC1" w:rsidRDefault="003754CF" w:rsidP="008919B1">
      <w:pPr>
        <w:suppressAutoHyphens w:val="0"/>
        <w:spacing w:after="0" w:line="240" w:lineRule="auto"/>
        <w:rPr>
          <w:rFonts w:ascii="Times New Roman" w:hAnsi="Times New Roman" w:cs="Times New Roman"/>
          <w:sz w:val="24"/>
          <w:szCs w:val="24"/>
        </w:rPr>
      </w:pPr>
    </w:p>
    <w:p w14:paraId="74CE86DA" w14:textId="77777777" w:rsidR="00CD1DF0" w:rsidRPr="00C60AC1" w:rsidRDefault="00CD1DF0" w:rsidP="00CD1DF0">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w:t>
      </w:r>
    </w:p>
    <w:p w14:paraId="68C62B6C" w14:textId="2F75B694" w:rsidR="00CD1DF0" w:rsidRPr="00C60AC1" w:rsidRDefault="00CD1DF0" w:rsidP="00CD1DF0">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2)      Член 3, § 2, буква а) от Директива 2001/42 трябва да се тълкува в смисъл, че постановление и циркулярно писмо, всяко от които съдържа различни разпоредби от-носно изграждането и експлоатацията на вятърни генератори, включително мерки относно засенчването, безопасността и стандартите за шум, представляват планове и програми, за които трябва да се направи екологична оценка по силата на тази разпоредба.</w:t>
      </w:r>
    </w:p>
    <w:p w14:paraId="6B9EC32F" w14:textId="0BF873C2" w:rsidR="00CD1DF0" w:rsidRPr="00C60AC1" w:rsidRDefault="00CD1DF0" w:rsidP="00CD1DF0">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3)      Когато се окаже, че е трябвало да се направи екологична оценка по смисъла на Директива 2001/42 преди приемането на постановлението и циркулярното писмо, на които е основано оспорено пред национална юрисдикция разрешение за изграждане и експлоатация на вятърни генератори, поради което тези актове и разрешението не са в съответствие с правото на Съюза, посочената юрисдикция може да запази последиците от актовете и разрешението само ако съгласно вътрешното право това е допустимо в рамките на спора, с който е сезирана, и в случай че отмяната на посоченото разрешение би могла да има съществени последици за електроснабдяването на цялата съответна държава членка, и то само за времето, строго необходимо за отстраняването на тази </w:t>
      </w:r>
      <w:r w:rsidRPr="00C60AC1">
        <w:rPr>
          <w:rFonts w:ascii="Times New Roman" w:hAnsi="Times New Roman" w:cs="Times New Roman"/>
          <w:sz w:val="24"/>
          <w:szCs w:val="24"/>
          <w:lang w:eastAsia="bg-BG"/>
        </w:rPr>
        <w:lastRenderedPageBreak/>
        <w:t xml:space="preserve">незаконосъобразност. Запитващата юрисдикция следва при необходимост да направи тази преценка в рамките на спора в главното производство. </w:t>
      </w:r>
      <w:hyperlink r:id="rId3657" w:history="1">
        <w:r w:rsidRPr="00C60AC1">
          <w:rPr>
            <w:rStyle w:val="Hyperlink"/>
            <w:rFonts w:ascii="Times New Roman" w:hAnsi="Times New Roman" w:cs="Times New Roman"/>
            <w:sz w:val="24"/>
            <w:szCs w:val="24"/>
            <w:lang w:eastAsia="bg-BG"/>
          </w:rPr>
          <w:t>Бюлетин № 49</w:t>
        </w:r>
      </w:hyperlink>
    </w:p>
    <w:p w14:paraId="190DA41A" w14:textId="77777777" w:rsidR="00CD1DF0" w:rsidRPr="00C60AC1" w:rsidRDefault="00CD1DF0" w:rsidP="000C60F0">
      <w:pPr>
        <w:pBdr>
          <w:bottom w:val="single" w:sz="4" w:space="1" w:color="auto"/>
        </w:pBdr>
        <w:spacing w:before="100" w:beforeAutospacing="1" w:after="100" w:afterAutospacing="1" w:line="240" w:lineRule="auto"/>
        <w:contextualSpacing/>
        <w:jc w:val="both"/>
        <w:rPr>
          <w:rFonts w:ascii="Times New Roman" w:hAnsi="Times New Roman" w:cs="Times New Roman"/>
          <w:i/>
          <w:sz w:val="24"/>
          <w:szCs w:val="24"/>
          <w:lang w:eastAsia="bg-BG"/>
        </w:rPr>
      </w:pPr>
      <w:r w:rsidRPr="00C60AC1">
        <w:rPr>
          <w:rFonts w:ascii="Times New Roman" w:hAnsi="Times New Roman" w:cs="Times New Roman"/>
          <w:i/>
          <w:color w:val="000000" w:themeColor="text1"/>
          <w:sz w:val="24"/>
          <w:szCs w:val="24"/>
        </w:rPr>
        <w:t xml:space="preserve">Решение на СЕС </w:t>
      </w:r>
      <w:r w:rsidRPr="00C60AC1">
        <w:rPr>
          <w:rFonts w:ascii="Times New Roman" w:hAnsi="Times New Roman" w:cs="Times New Roman"/>
          <w:i/>
          <w:iCs/>
          <w:sz w:val="24"/>
          <w:szCs w:val="24"/>
          <w:lang w:eastAsia="bg-BG"/>
        </w:rPr>
        <w:t>(голям състав)</w:t>
      </w:r>
      <w:r w:rsidRPr="00C60AC1">
        <w:rPr>
          <w:rFonts w:ascii="Times New Roman" w:hAnsi="Times New Roman" w:cs="Times New Roman"/>
          <w:sz w:val="24"/>
          <w:szCs w:val="24"/>
          <w:lang w:eastAsia="bg-BG"/>
        </w:rPr>
        <w:t xml:space="preserve"> </w:t>
      </w:r>
      <w:r w:rsidRPr="00C60AC1">
        <w:rPr>
          <w:rFonts w:ascii="Times New Roman" w:hAnsi="Times New Roman" w:cs="Times New Roman"/>
          <w:i/>
          <w:color w:val="000000" w:themeColor="text1"/>
          <w:sz w:val="24"/>
          <w:szCs w:val="24"/>
        </w:rPr>
        <w:t>по</w:t>
      </w:r>
      <w:r w:rsidRPr="00C60AC1">
        <w:rPr>
          <w:rFonts w:ascii="Times New Roman" w:hAnsi="Times New Roman" w:cs="Times New Roman"/>
          <w:i/>
          <w:sz w:val="24"/>
          <w:szCs w:val="24"/>
        </w:rPr>
        <w:t xml:space="preserve"> дело</w:t>
      </w:r>
      <w:r w:rsidRPr="00C60AC1">
        <w:rPr>
          <w:rFonts w:ascii="Times New Roman" w:hAnsi="Times New Roman" w:cs="Times New Roman"/>
          <w:i/>
          <w:sz w:val="24"/>
          <w:szCs w:val="24"/>
          <w:lang w:eastAsia="bg-BG"/>
        </w:rPr>
        <w:t xml:space="preserve"> </w:t>
      </w:r>
      <w:hyperlink r:id="rId3658" w:history="1">
        <w:r w:rsidRPr="00C60AC1">
          <w:rPr>
            <w:rStyle w:val="Hyperlink"/>
            <w:rFonts w:ascii="Times New Roman" w:hAnsi="Times New Roman" w:cs="Times New Roman"/>
            <w:i/>
            <w:sz w:val="24"/>
            <w:szCs w:val="24"/>
            <w:lang w:eastAsia="bg-BG"/>
          </w:rPr>
          <w:t>C</w:t>
        </w:r>
        <w:r w:rsidRPr="00C60AC1">
          <w:rPr>
            <w:rStyle w:val="Hyperlink"/>
            <w:rFonts w:ascii="Times New Roman" w:hAnsi="Times New Roman" w:cs="Times New Roman"/>
            <w:i/>
            <w:sz w:val="24"/>
            <w:szCs w:val="24"/>
            <w:lang w:eastAsia="bg-BG"/>
          </w:rPr>
          <w:noBreakHyphen/>
          <w:t>24/19</w:t>
        </w:r>
      </w:hyperlink>
    </w:p>
    <w:p w14:paraId="0F2E97F6" w14:textId="393DE2BD" w:rsidR="006D4B00" w:rsidRPr="00C60AC1" w:rsidRDefault="006D4B00" w:rsidP="006D4B00">
      <w:pPr>
        <w:pStyle w:val="c71indicateur"/>
        <w:contextualSpacing/>
        <w:jc w:val="both"/>
      </w:pPr>
      <w:r w:rsidRPr="00C60AC1">
        <w:t>1)      Член 7, § 1 от Директива 2003/ 88/ЕО на Европейския парламент и на Съвета от 4 ноември 2003 г. относно някои аспекти на организацията на работното време трябва да се тълкува в смисъл, че не допуска национална съдебна практика, по силата на която работник, който е уволнен незаконно, а по-късно е възстановен на работа в съответствие с националното право вследствие на отмяната на уволнението му със съдебно решение, няма право на платен годишен отпуск за периода от датата на уволнението до датата на възстановяването му на работа, поради това че през този период не е полагал действително труд за работодателя.</w:t>
      </w:r>
    </w:p>
    <w:p w14:paraId="32EACB69" w14:textId="793EA0FA" w:rsidR="006D4B00" w:rsidRPr="00C60AC1" w:rsidRDefault="006D4B00" w:rsidP="006D4B00">
      <w:pPr>
        <w:pStyle w:val="c71indicateur"/>
        <w:contextualSpacing/>
        <w:jc w:val="both"/>
      </w:pPr>
      <w:r w:rsidRPr="00C60AC1">
        <w:t xml:space="preserve">2)      Член 7, § 2 от Директива 2003/ 88 трябва да се тълкува в смисъл, че не допуска национална съдебна практика, по силата на която при последващо прекратяване на трудовото правоотношение – след като работникът е бил уволнен незаконно, а по-късно възстановен на работа в съответствие с националното право вследствие на отмяната на уволнението му със съдебно решение, този работник няма право на парично обезщетение за неизползвания платен годишен отпуск за периода от датата на незаконното уволнение до датата на възстановяването му на работа. </w:t>
      </w:r>
      <w:hyperlink r:id="rId3659" w:history="1">
        <w:r w:rsidRPr="00C60AC1">
          <w:rPr>
            <w:rStyle w:val="Hyperlink"/>
          </w:rPr>
          <w:t>Бюлетин № 49</w:t>
        </w:r>
      </w:hyperlink>
    </w:p>
    <w:p w14:paraId="5541653D" w14:textId="534C5878" w:rsidR="006D4B00" w:rsidRPr="00C60AC1" w:rsidRDefault="006D4B00" w:rsidP="00530996">
      <w:pPr>
        <w:pStyle w:val="c71indicateur"/>
        <w:pBdr>
          <w:bottom w:val="single" w:sz="4" w:space="1" w:color="auto"/>
        </w:pBdr>
        <w:contextualSpacing/>
        <w:jc w:val="both"/>
        <w:rPr>
          <w:i/>
          <w:iCs/>
        </w:rPr>
      </w:pPr>
      <w:r w:rsidRPr="00C60AC1">
        <w:rPr>
          <w:i/>
          <w:iCs/>
        </w:rPr>
        <w:t xml:space="preserve">Решение на СЕС по съединени дела </w:t>
      </w:r>
      <w:hyperlink r:id="rId3660" w:history="1">
        <w:r w:rsidRPr="00C60AC1">
          <w:rPr>
            <w:rStyle w:val="Hyperlink"/>
            <w:i/>
            <w:iCs/>
          </w:rPr>
          <w:t>C</w:t>
        </w:r>
        <w:r w:rsidRPr="00C60AC1">
          <w:rPr>
            <w:rStyle w:val="Hyperlink"/>
            <w:i/>
            <w:iCs/>
          </w:rPr>
          <w:noBreakHyphen/>
          <w:t>762/18 и C</w:t>
        </w:r>
        <w:r w:rsidRPr="00C60AC1">
          <w:rPr>
            <w:rStyle w:val="Hyperlink"/>
            <w:i/>
            <w:iCs/>
          </w:rPr>
          <w:noBreakHyphen/>
          <w:t>37/19</w:t>
        </w:r>
      </w:hyperlink>
    </w:p>
    <w:p w14:paraId="5F8849BC" w14:textId="0394743D" w:rsidR="00175778" w:rsidRPr="00857BB9" w:rsidRDefault="00175778" w:rsidP="00175778">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 xml:space="preserve">По жалби на Европейската комисия и на Съвета на ЕС Съдът отменя решението на Общия съд от 4 декември 2018 г., </w:t>
      </w:r>
      <w:proofErr w:type="spellStart"/>
      <w:r w:rsidRPr="00857BB9">
        <w:rPr>
          <w:rFonts w:ascii="Times New Roman" w:hAnsi="Times New Roman" w:cs="Times New Roman"/>
          <w:sz w:val="24"/>
          <w:szCs w:val="24"/>
        </w:rPr>
        <w:t>Carreras</w:t>
      </w:r>
      <w:proofErr w:type="spellEnd"/>
      <w:r w:rsidRPr="00857BB9">
        <w:rPr>
          <w:rFonts w:ascii="Times New Roman" w:hAnsi="Times New Roman" w:cs="Times New Roman"/>
          <w:sz w:val="24"/>
          <w:szCs w:val="24"/>
        </w:rPr>
        <w:t xml:space="preserve"> </w:t>
      </w:r>
      <w:proofErr w:type="spellStart"/>
      <w:r w:rsidRPr="00857BB9">
        <w:rPr>
          <w:rFonts w:ascii="Times New Roman" w:hAnsi="Times New Roman" w:cs="Times New Roman"/>
          <w:sz w:val="24"/>
          <w:szCs w:val="24"/>
        </w:rPr>
        <w:t>Sequeros</w:t>
      </w:r>
      <w:proofErr w:type="spellEnd"/>
      <w:r w:rsidRPr="00857BB9">
        <w:rPr>
          <w:rFonts w:ascii="Times New Roman" w:hAnsi="Times New Roman" w:cs="Times New Roman"/>
          <w:sz w:val="24"/>
          <w:szCs w:val="24"/>
        </w:rPr>
        <w:t xml:space="preserve"> и др./Комисия (T</w:t>
      </w:r>
      <w:r w:rsidRPr="00857BB9">
        <w:rPr>
          <w:rFonts w:ascii="Times New Roman" w:hAnsi="Times New Roman" w:cs="Times New Roman"/>
          <w:sz w:val="24"/>
          <w:szCs w:val="24"/>
        </w:rPr>
        <w:noBreakHyphen/>
        <w:t>518/16), с което Общият съд отменя решенията на Комисията за определяне за 2014 г. на броя на дните годишен отпуск на жалбоподателите в първоинстанционното производство – длъжностни лица и договорно наети служители на Комисията.</w:t>
      </w:r>
    </w:p>
    <w:p w14:paraId="007DA82E" w14:textId="77777777" w:rsidR="00175778" w:rsidRPr="00857BB9" w:rsidRDefault="00175778" w:rsidP="00175778">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 xml:space="preserve">По основанията на жалбите относно грешки при прилагане на правото, свързани с тълкуването на чл. 31, § 2 от </w:t>
      </w:r>
      <w:bookmarkStart w:id="141" w:name="ctx14"/>
      <w:r w:rsidRPr="00857BB9">
        <w:rPr>
          <w:rFonts w:ascii="Times New Roman" w:hAnsi="Times New Roman" w:cs="Times New Roman"/>
          <w:sz w:val="24"/>
          <w:szCs w:val="24"/>
        </w:rPr>
        <w:t>Хартата</w:t>
      </w:r>
      <w:bookmarkEnd w:id="141"/>
      <w:r w:rsidRPr="00857BB9">
        <w:rPr>
          <w:rFonts w:ascii="Times New Roman" w:hAnsi="Times New Roman" w:cs="Times New Roman"/>
          <w:sz w:val="24"/>
          <w:szCs w:val="24"/>
        </w:rPr>
        <w:t xml:space="preserve"> на основните права на ЕС и на Директива 2003/88, както и с установяването на нарушение на правото на платен годишен отпуск, Съдът стига до заключение, че обратно на приетото от Общия съд,  разпоредба от правото на Съюза като новия чл. 6 от приложение Х към Правилника за длъжностите лица на ЕС, чиято цел е да уточни продължител-</w:t>
      </w:r>
      <w:proofErr w:type="spellStart"/>
      <w:r w:rsidRPr="00857BB9">
        <w:rPr>
          <w:rFonts w:ascii="Times New Roman" w:hAnsi="Times New Roman" w:cs="Times New Roman"/>
          <w:sz w:val="24"/>
          <w:szCs w:val="24"/>
        </w:rPr>
        <w:t>ността</w:t>
      </w:r>
      <w:proofErr w:type="spellEnd"/>
      <w:r w:rsidRPr="00857BB9">
        <w:rPr>
          <w:rFonts w:ascii="Times New Roman" w:hAnsi="Times New Roman" w:cs="Times New Roman"/>
          <w:sz w:val="24"/>
          <w:szCs w:val="24"/>
        </w:rPr>
        <w:t xml:space="preserve"> на правото на годишен отпуск, от което трябва да се ползват длъжностните лица и служителите на служба в трета държава, като във всички случаи им гарантира продължителност, по-голяма от минималните изисквания по чл. 7, § 1 от Директива 2003/88, не може да се счита, че нарушава естеството и целта на прогласеното в чл. 31, § 2 от </w:t>
      </w:r>
      <w:bookmarkStart w:id="142" w:name="ctx47"/>
      <w:r w:rsidRPr="00857BB9">
        <w:rPr>
          <w:rFonts w:ascii="Times New Roman" w:hAnsi="Times New Roman" w:cs="Times New Roman"/>
          <w:sz w:val="24"/>
          <w:szCs w:val="24"/>
        </w:rPr>
        <w:t>Хартата</w:t>
      </w:r>
      <w:bookmarkEnd w:id="142"/>
      <w:r w:rsidRPr="00857BB9">
        <w:rPr>
          <w:rFonts w:ascii="Times New Roman" w:hAnsi="Times New Roman" w:cs="Times New Roman"/>
          <w:sz w:val="24"/>
          <w:szCs w:val="24"/>
        </w:rPr>
        <w:t xml:space="preserve"> основно право на платен годишен отпуск, макар да води до намаляване на броя на дните платен годишен отпуск, на който съответните работници са имали право при действието на предходна разпоредба.</w:t>
      </w:r>
    </w:p>
    <w:p w14:paraId="64E8CCAB" w14:textId="0D997520" w:rsidR="00175778" w:rsidRPr="00175778" w:rsidRDefault="00175778" w:rsidP="00175778">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На основание чл. 61, ал. 1, изр. 2 от Статута на СЕС, Съдът постановява окончателно решение по делото, с което отхвърля жалбата по дело T</w:t>
      </w:r>
      <w:r w:rsidRPr="00857BB9">
        <w:rPr>
          <w:rFonts w:ascii="Times New Roman" w:hAnsi="Times New Roman" w:cs="Times New Roman"/>
          <w:sz w:val="24"/>
          <w:szCs w:val="24"/>
        </w:rPr>
        <w:noBreakHyphen/>
        <w:t xml:space="preserve">518/16, като приема за несъстоятелни посочените в нея основания нарушение на особеното естество и на целта на правото на годишен отпуск, на общия принцип на равно третиране, на принципа на защита на оправданите правни очаквания и на правото на зачитане на личния и семейния живот. </w:t>
      </w:r>
      <w:hyperlink r:id="rId3661" w:history="1">
        <w:r w:rsidRPr="00857BB9">
          <w:rPr>
            <w:rStyle w:val="Hyperlink"/>
            <w:rFonts w:ascii="Times New Roman" w:hAnsi="Times New Roman" w:cs="Times New Roman"/>
            <w:sz w:val="24"/>
            <w:szCs w:val="24"/>
          </w:rPr>
          <w:t>Бюлетин № 51</w:t>
        </w:r>
      </w:hyperlink>
    </w:p>
    <w:p w14:paraId="114BE36F" w14:textId="778C8575" w:rsidR="00175778" w:rsidRPr="00175778" w:rsidRDefault="00175778" w:rsidP="0021288C">
      <w:pPr>
        <w:pBdr>
          <w:bottom w:val="single" w:sz="4" w:space="1" w:color="auto"/>
        </w:pBdr>
        <w:spacing w:line="240" w:lineRule="auto"/>
        <w:contextualSpacing/>
        <w:jc w:val="both"/>
        <w:rPr>
          <w:rFonts w:ascii="Times New Roman" w:hAnsi="Times New Roman" w:cs="Times New Roman"/>
          <w:sz w:val="24"/>
          <w:szCs w:val="24"/>
        </w:rPr>
      </w:pPr>
      <w:r w:rsidRPr="00175778">
        <w:rPr>
          <w:rFonts w:ascii="Times New Roman" w:hAnsi="Times New Roman" w:cs="Times New Roman"/>
          <w:i/>
          <w:color w:val="000000" w:themeColor="text1"/>
          <w:sz w:val="24"/>
          <w:szCs w:val="24"/>
        </w:rPr>
        <w:t xml:space="preserve">Решение на СЕС </w:t>
      </w:r>
      <w:r w:rsidRPr="00175778">
        <w:rPr>
          <w:rFonts w:ascii="Times New Roman" w:hAnsi="Times New Roman" w:cs="Times New Roman"/>
          <w:i/>
          <w:iCs/>
          <w:sz w:val="24"/>
          <w:szCs w:val="24"/>
        </w:rPr>
        <w:t>(голям състав)</w:t>
      </w:r>
      <w:r w:rsidRPr="00175778">
        <w:rPr>
          <w:rFonts w:ascii="Times New Roman" w:hAnsi="Times New Roman" w:cs="Times New Roman"/>
          <w:sz w:val="24"/>
          <w:szCs w:val="24"/>
        </w:rPr>
        <w:t xml:space="preserve"> </w:t>
      </w:r>
      <w:r w:rsidRPr="00175778">
        <w:rPr>
          <w:rFonts w:ascii="Times New Roman" w:hAnsi="Times New Roman" w:cs="Times New Roman"/>
          <w:i/>
          <w:iCs/>
          <w:sz w:val="24"/>
          <w:szCs w:val="24"/>
        </w:rPr>
        <w:t xml:space="preserve">по съединени дела </w:t>
      </w:r>
      <w:hyperlink r:id="rId3662" w:history="1">
        <w:r w:rsidRPr="00175778">
          <w:rPr>
            <w:rStyle w:val="Hyperlink"/>
            <w:rFonts w:ascii="Times New Roman" w:hAnsi="Times New Roman" w:cs="Times New Roman"/>
            <w:i/>
            <w:iCs/>
            <w:sz w:val="24"/>
            <w:szCs w:val="24"/>
          </w:rPr>
          <w:t>C</w:t>
        </w:r>
        <w:r w:rsidRPr="00175778">
          <w:rPr>
            <w:rStyle w:val="Hyperlink"/>
            <w:rFonts w:ascii="Times New Roman" w:hAnsi="Times New Roman" w:cs="Times New Roman"/>
            <w:i/>
            <w:iCs/>
            <w:sz w:val="24"/>
            <w:szCs w:val="24"/>
          </w:rPr>
          <w:noBreakHyphen/>
          <w:t>119/19 P и C</w:t>
        </w:r>
        <w:r w:rsidRPr="00175778">
          <w:rPr>
            <w:rStyle w:val="Hyperlink"/>
            <w:rFonts w:ascii="Times New Roman" w:hAnsi="Times New Roman" w:cs="Times New Roman"/>
            <w:i/>
            <w:iCs/>
            <w:sz w:val="24"/>
            <w:szCs w:val="24"/>
          </w:rPr>
          <w:noBreakHyphen/>
          <w:t>126/19 P</w:t>
        </w:r>
      </w:hyperlink>
    </w:p>
    <w:p w14:paraId="03103BF6" w14:textId="77777777" w:rsidR="007D2C0B" w:rsidRPr="007D2C0B" w:rsidRDefault="007D2C0B" w:rsidP="007D2C0B">
      <w:pPr>
        <w:pStyle w:val="c02alineaalta"/>
        <w:ind w:left="0"/>
        <w:contextualSpacing/>
      </w:pPr>
      <w:r w:rsidRPr="007D2C0B">
        <w:t xml:space="preserve">1)      Като е приела мярката, предвидена в чл. 76, § 1, б. а) от Закона относно националното висше образование, която обвързва упражняването в Унгария на дейност по предоставяне на обучение, за което се издават дипломи, от чуждестранни висши </w:t>
      </w:r>
      <w:r w:rsidRPr="007D2C0B">
        <w:lastRenderedPageBreak/>
        <w:t>учебни заведения, установени извън Европейското икономическо пространство (ЕИП), с условието унгарското правителство и правителството на държавата, където е седалището на съответното учебно заведение, да са сключили обвързващо международно споразумение, Унгария не е изпълнила задълженията си, произтичащи от чл. XVII от Общото споразумение по търговията с услуги (ГАТС), включено в приложение 1 Б от Споразумението за създаване на световната търговска организация, подписано в Маракеш и одобрено с Решение 94/800/ЕО на Съвета относно сключването от името на ЕО, що се отнася до въпроси от нейната компетентност, на споразуменията, постигнати на Уругвайския кръг на многостранните преговори (1986—1994 г.).</w:t>
      </w:r>
    </w:p>
    <w:p w14:paraId="20D8EC70" w14:textId="77777777" w:rsidR="007D2C0B" w:rsidRPr="007D2C0B" w:rsidRDefault="007D2C0B" w:rsidP="007D2C0B">
      <w:pPr>
        <w:pStyle w:val="c02alineaalta"/>
        <w:ind w:left="0"/>
        <w:contextualSpacing/>
      </w:pPr>
      <w:r w:rsidRPr="007D2C0B">
        <w:t>2)      Като е приела мярката, предвидена в чл. 76, § 1, б. б) от Закона относно националното висше образование, която обвързва упражняването в Унгария на образователна дейност от чуждестранни висши учебни заведения с условието тези учебни заведения да предлагат висше образование в държавата, в която е седалището им, доколкото тази разпоредба се прилага по отношение на висши учебни заведения, чието седалище е в трета страна — членка на Световната търговска организация, Унгария не е изпълнила задълженията си по чл. XVII от ГАТС, а доколкото тази разпоредба се прилага по отношение на висшите учебни заведения, чието седалище е в друга държава членка, Унгария не е изпълнила задълженията си по чл. 49 от ДФЕС и по чл. 16 от Директива 2006/123/ЕО относно услугите на вътрешния пазар.</w:t>
      </w:r>
    </w:p>
    <w:p w14:paraId="3CF354A4" w14:textId="77777777" w:rsidR="007D2C0B" w:rsidRDefault="007D2C0B" w:rsidP="007D2C0B">
      <w:pPr>
        <w:pStyle w:val="c02alineaalta"/>
        <w:ind w:left="0"/>
        <w:contextualSpacing/>
      </w:pPr>
      <w:r w:rsidRPr="007D2C0B">
        <w:t>3)      Като е приела мерките, предвидени в чл. 76, § 1, б. а) и б) от Закона относно националното висше образование, Унгария не е изпълнила задълженията си, произтичащи от чл. 13, чл. 14, § 3 и чл. 16 от Хартата на основните права на ЕС.</w:t>
      </w:r>
      <w:r>
        <w:t xml:space="preserve"> </w:t>
      </w:r>
      <w:bookmarkStart w:id="143" w:name="_Hlk68606832"/>
      <w:r>
        <w:fldChar w:fldCharType="begin"/>
      </w:r>
      <w:r>
        <w:instrText xml:space="preserve"> HYPERLINK "http://blhr.org/media/documents/Bulletin_53_-_October_2020.pdf" </w:instrText>
      </w:r>
      <w:r>
        <w:fldChar w:fldCharType="separate"/>
      </w:r>
      <w:r w:rsidRPr="007D2C0B">
        <w:rPr>
          <w:rStyle w:val="Hyperlink"/>
        </w:rPr>
        <w:t>Бюлетин № 53</w:t>
      </w:r>
      <w:r>
        <w:fldChar w:fldCharType="end"/>
      </w:r>
    </w:p>
    <w:bookmarkEnd w:id="143"/>
    <w:p w14:paraId="5E02DACA" w14:textId="77777777" w:rsidR="007D2C0B" w:rsidRPr="007D2C0B" w:rsidRDefault="007D2C0B" w:rsidP="0021288C">
      <w:pPr>
        <w:pStyle w:val="c02alineaalta"/>
        <w:pBdr>
          <w:bottom w:val="single" w:sz="4" w:space="1" w:color="auto"/>
        </w:pBdr>
        <w:ind w:left="0"/>
        <w:contextualSpacing/>
        <w:rPr>
          <w:snapToGrid w:val="0"/>
        </w:rPr>
      </w:pPr>
      <w:r w:rsidRPr="007D2C0B">
        <w:rPr>
          <w:i/>
          <w:color w:val="000000" w:themeColor="text1"/>
        </w:rPr>
        <w:t xml:space="preserve">Решение на СЕС </w:t>
      </w:r>
      <w:r w:rsidRPr="007D2C0B">
        <w:rPr>
          <w:i/>
        </w:rPr>
        <w:t xml:space="preserve">(голям състав) </w:t>
      </w:r>
      <w:r w:rsidRPr="007D2C0B">
        <w:rPr>
          <w:i/>
          <w:color w:val="000000" w:themeColor="text1"/>
        </w:rPr>
        <w:t>по</w:t>
      </w:r>
      <w:r w:rsidRPr="007D2C0B">
        <w:rPr>
          <w:i/>
        </w:rPr>
        <w:t xml:space="preserve"> дело </w:t>
      </w:r>
      <w:hyperlink r:id="rId3663" w:history="1">
        <w:r w:rsidRPr="007D2C0B">
          <w:rPr>
            <w:rStyle w:val="Hyperlink"/>
            <w:i/>
          </w:rPr>
          <w:t>C</w:t>
        </w:r>
        <w:r w:rsidRPr="007D2C0B">
          <w:rPr>
            <w:rStyle w:val="Hyperlink"/>
            <w:i/>
          </w:rPr>
          <w:noBreakHyphen/>
          <w:t>66/18</w:t>
        </w:r>
      </w:hyperlink>
    </w:p>
    <w:p w14:paraId="6B4C3C84" w14:textId="77777777" w:rsidR="007D2C0B" w:rsidRDefault="007D2C0B" w:rsidP="007D2C0B">
      <w:pPr>
        <w:pStyle w:val="c02alineaalta"/>
        <w:ind w:left="0"/>
        <w:contextualSpacing/>
      </w:pPr>
    </w:p>
    <w:p w14:paraId="7963D276" w14:textId="2FF297CF" w:rsidR="007D2C0B" w:rsidRDefault="007D2C0B" w:rsidP="007D2C0B">
      <w:pPr>
        <w:pStyle w:val="c02alineaalta"/>
        <w:ind w:left="0"/>
        <w:contextualSpacing/>
      </w:pPr>
      <w:r w:rsidRPr="007D2C0B">
        <w:t xml:space="preserve">Член 5, § 5, изр. 1 от Директива 2008/104/EО относно работа чрез агенции за временна заетост трябва да се тълкува в смисъл, че допуска национална правна уредба, която не ограничава броя на възможните последователни назначения на един и същ назначен чрез агенция за временна заетост работник в едно и също предприятие ползвател и която не поставя законосъобразността на използването на временната заетост в зависимост от </w:t>
      </w:r>
      <w:proofErr w:type="spellStart"/>
      <w:r w:rsidRPr="007D2C0B">
        <w:t>посоч-ването</w:t>
      </w:r>
      <w:proofErr w:type="spellEnd"/>
      <w:r w:rsidRPr="007D2C0B">
        <w:t xml:space="preserve"> на причините от техническо естество или наложени от характера на производството, организацията или заместването, обуславящи това използване. Тази разпоредба обаче трябва да се тълкува в смисъл, че не допуска държава членка да не приеме никакви мерки, за да запази временния характер на работата чрез агенция за временна заетост, както и национална правна уредба, в която не е предвидена никаква мярка за предотвратяване на последващи назначения на един и същ назначен чрез агенция за временна заетост работник в едно и също предприятие ползвател, с цел да се заобиколят разпоредбите на Директива 2008/104 като цяло. </w:t>
      </w:r>
      <w:hyperlink r:id="rId3664" w:history="1">
        <w:r w:rsidRPr="007D2C0B">
          <w:rPr>
            <w:rStyle w:val="Hyperlink"/>
          </w:rPr>
          <w:t>Бюлетин № 53</w:t>
        </w:r>
      </w:hyperlink>
    </w:p>
    <w:p w14:paraId="7A55D1B3" w14:textId="77777777" w:rsidR="0021288C" w:rsidRDefault="007D2C0B" w:rsidP="0021288C">
      <w:pPr>
        <w:pStyle w:val="c02alineaalta"/>
        <w:pBdr>
          <w:bottom w:val="single" w:sz="4" w:space="1" w:color="auto"/>
        </w:pBdr>
        <w:ind w:left="0"/>
        <w:contextualSpacing/>
        <w:rPr>
          <w:rStyle w:val="Hyperlink"/>
          <w:i/>
        </w:rPr>
      </w:pPr>
      <w:r w:rsidRPr="006D75E1">
        <w:rPr>
          <w:i/>
          <w:color w:val="000000" w:themeColor="text1"/>
        </w:rPr>
        <w:t>Решение на СЕС по</w:t>
      </w:r>
      <w:r w:rsidRPr="006D75E1">
        <w:rPr>
          <w:i/>
        </w:rPr>
        <w:t xml:space="preserve"> дело </w:t>
      </w:r>
      <w:hyperlink r:id="rId3665" w:history="1">
        <w:r w:rsidRPr="006D75E1">
          <w:rPr>
            <w:rStyle w:val="Hyperlink"/>
            <w:i/>
          </w:rPr>
          <w:t>C</w:t>
        </w:r>
        <w:r w:rsidRPr="006D75E1">
          <w:rPr>
            <w:rStyle w:val="Hyperlink"/>
            <w:i/>
          </w:rPr>
          <w:noBreakHyphen/>
          <w:t>681/18</w:t>
        </w:r>
      </w:hyperlink>
    </w:p>
    <w:p w14:paraId="3AA71C82" w14:textId="3E0396CD" w:rsidR="0021288C" w:rsidRDefault="0021288C" w:rsidP="0021288C">
      <w:pPr>
        <w:pStyle w:val="c02alineaalta"/>
        <w:pBdr>
          <w:bottom w:val="single" w:sz="4" w:space="1" w:color="auto"/>
        </w:pBdr>
        <w:ind w:left="0"/>
        <w:contextualSpacing/>
        <w:rPr>
          <w:rStyle w:val="Hyperlink"/>
          <w:i/>
        </w:rPr>
      </w:pPr>
    </w:p>
    <w:p w14:paraId="6A2DDA28" w14:textId="3DE71ED0" w:rsidR="00F07976" w:rsidRPr="00F07976" w:rsidRDefault="00F07976" w:rsidP="00F07976">
      <w:pPr>
        <w:pStyle w:val="c02alineaalta"/>
        <w:ind w:left="0"/>
        <w:contextualSpacing/>
      </w:pPr>
      <w:r w:rsidRPr="00F07976">
        <w:t>Член 21 ДФЕС трябва да се тълкува в смисъл, че не допуска прилагането на законодателство на държава членка, по силата на което родител, който задържа детето си в друга държава членка без съгласието на назначения попечител, се наказва с наказателноправна санкция дори когато не е употребена сила, заплашване с тежки последици или хитрост, а когато детето се намира на територията на първата държава членка, това деяние е наказуемо само в случай на употреба на сила, заплашване с тежки последици или хитрост.</w:t>
      </w:r>
      <w:r>
        <w:t xml:space="preserve"> </w:t>
      </w:r>
      <w:hyperlink r:id="rId3666" w:tgtFrame="_blank" w:history="1">
        <w:r>
          <w:rPr>
            <w:rStyle w:val="Hyperlink"/>
            <w:bCs/>
          </w:rPr>
          <w:t>Бюлетин № 54</w:t>
        </w:r>
      </w:hyperlink>
    </w:p>
    <w:p w14:paraId="2ABD1B07" w14:textId="5BC7023F" w:rsidR="00F07976" w:rsidRDefault="00F07976" w:rsidP="00F07976">
      <w:pPr>
        <w:pStyle w:val="c02alineaalta"/>
        <w:pBdr>
          <w:bottom w:val="single" w:sz="4" w:space="1" w:color="auto"/>
        </w:pBdr>
        <w:ind w:left="0"/>
        <w:contextualSpacing/>
        <w:rPr>
          <w:rStyle w:val="Hyperlink"/>
          <w:i/>
        </w:rPr>
      </w:pPr>
      <w:r w:rsidRPr="00F45B3F">
        <w:rPr>
          <w:i/>
          <w:iCs/>
        </w:rPr>
        <w:t xml:space="preserve">Решение на </w:t>
      </w:r>
      <w:r>
        <w:rPr>
          <w:bCs/>
          <w:i/>
          <w:iCs/>
        </w:rPr>
        <w:t>СЕС</w:t>
      </w:r>
      <w:r w:rsidRPr="00F45B3F">
        <w:rPr>
          <w:bCs/>
          <w:i/>
          <w:iCs/>
        </w:rPr>
        <w:t xml:space="preserve"> по дело </w:t>
      </w:r>
      <w:hyperlink r:id="rId3667" w:anchor="ctx1" w:history="1">
        <w:r w:rsidRPr="00F45B3F">
          <w:rPr>
            <w:rStyle w:val="Hyperlink"/>
            <w:i/>
            <w:iCs/>
          </w:rPr>
          <w:t>C</w:t>
        </w:r>
        <w:r w:rsidRPr="00F45B3F">
          <w:rPr>
            <w:rStyle w:val="Hyperlink"/>
            <w:i/>
            <w:iCs/>
          </w:rPr>
          <w:noBreakHyphen/>
          <w:t>454/19</w:t>
        </w:r>
      </w:hyperlink>
    </w:p>
    <w:p w14:paraId="4E56920D" w14:textId="7CAE0C37" w:rsidR="00F07976" w:rsidRDefault="00F07976" w:rsidP="00F07976">
      <w:pPr>
        <w:pStyle w:val="c02alineaalta"/>
        <w:ind w:left="0"/>
        <w:contextualSpacing/>
        <w:rPr>
          <w:rStyle w:val="Hyperlink"/>
          <w:i/>
        </w:rPr>
      </w:pPr>
    </w:p>
    <w:p w14:paraId="13D8B9B4" w14:textId="77777777" w:rsidR="00F07976" w:rsidRPr="00F07976" w:rsidRDefault="00F07976" w:rsidP="00DA5F3E">
      <w:pPr>
        <w:pStyle w:val="c08dispositif"/>
        <w:ind w:left="0" w:firstLine="0"/>
        <w:contextualSpacing/>
        <w:rPr>
          <w:b w:val="0"/>
          <w:bCs w:val="0"/>
        </w:rPr>
      </w:pPr>
      <w:r w:rsidRPr="00F07976">
        <w:rPr>
          <w:b w:val="0"/>
          <w:bCs w:val="0"/>
        </w:rPr>
        <w:lastRenderedPageBreak/>
        <w:t>1)      Член 9, параграф 2, буква д) от Директива 2011/95/ЕС от 13 декември 2011 г. относно стандарти за определянето на граждани на трети държави или лица без гражданство като лица, на които е предоставена международна закрила, за единния статут на бежанците или на лицата, които отговарят на условията за субсидиарна закрила, както и за съдържанието на предоставената закрила, трябва да се тълкува в смисъл, че когато правото на държавата по произход не предвижда възможност да се откаже изпълнение на военната служба, тази разпоредба допуска отказът да бъде установен в положение, при което съответното лице не е предявило формално отказа си съгласно конкретна процедура и е избягало от своята държава на произход, без да се яви пред военната администрация.</w:t>
      </w:r>
    </w:p>
    <w:p w14:paraId="7C58FCB0" w14:textId="77777777" w:rsidR="00F07976" w:rsidRPr="00F07976" w:rsidRDefault="00F07976" w:rsidP="00DA5F3E">
      <w:pPr>
        <w:spacing w:line="240" w:lineRule="auto"/>
        <w:ind w:firstLine="142"/>
        <w:contextualSpacing/>
        <w:jc w:val="both"/>
        <w:rPr>
          <w:rFonts w:ascii="Times New Roman" w:eastAsia="Times New Roman" w:hAnsi="Times New Roman" w:cs="Times New Roman"/>
          <w:sz w:val="24"/>
          <w:szCs w:val="24"/>
          <w:lang w:eastAsia="bg-BG"/>
        </w:rPr>
      </w:pPr>
      <w:r w:rsidRPr="00F07976">
        <w:rPr>
          <w:rFonts w:ascii="Times New Roman" w:eastAsia="Times New Roman" w:hAnsi="Times New Roman" w:cs="Times New Roman"/>
          <w:sz w:val="24"/>
          <w:szCs w:val="24"/>
          <w:lang w:eastAsia="bg-BG"/>
        </w:rPr>
        <w:t xml:space="preserve">2)      Член 9, параграф 2, буква д) от Директива 2011/95 трябва да се тълкува в смисъл, че в контекст на обща гражданска война, </w:t>
      </w:r>
      <w:proofErr w:type="spellStart"/>
      <w:r w:rsidRPr="00F07976">
        <w:rPr>
          <w:rFonts w:ascii="Times New Roman" w:eastAsia="Times New Roman" w:hAnsi="Times New Roman" w:cs="Times New Roman"/>
          <w:sz w:val="24"/>
          <w:szCs w:val="24"/>
          <w:lang w:eastAsia="bg-BG"/>
        </w:rPr>
        <w:t>характеризи-раща</w:t>
      </w:r>
      <w:proofErr w:type="spellEnd"/>
      <w:r w:rsidRPr="00F07976">
        <w:rPr>
          <w:rFonts w:ascii="Times New Roman" w:eastAsia="Times New Roman" w:hAnsi="Times New Roman" w:cs="Times New Roman"/>
          <w:sz w:val="24"/>
          <w:szCs w:val="24"/>
          <w:lang w:eastAsia="bg-BG"/>
        </w:rPr>
        <w:t xml:space="preserve"> се с многократно и системно извършване на посочените в член 12, параграф 2 от същата директива престъпления или деяния от армията чрез използване на наборни военно-служещи, за наборник, който отказва да отбие военната си служба в случай на военни действия, но не знае бъдещото си военно разпределение, изпълнението на военната служба предполага извършването на такива престъпления или деяния, </w:t>
      </w:r>
      <w:proofErr w:type="spellStart"/>
      <w:r w:rsidRPr="00F07976">
        <w:rPr>
          <w:rFonts w:ascii="Times New Roman" w:eastAsia="Times New Roman" w:hAnsi="Times New Roman" w:cs="Times New Roman"/>
          <w:sz w:val="24"/>
          <w:szCs w:val="24"/>
          <w:lang w:eastAsia="bg-BG"/>
        </w:rPr>
        <w:t>независи-мо</w:t>
      </w:r>
      <w:proofErr w:type="spellEnd"/>
      <w:r w:rsidRPr="00F07976">
        <w:rPr>
          <w:rFonts w:ascii="Times New Roman" w:eastAsia="Times New Roman" w:hAnsi="Times New Roman" w:cs="Times New Roman"/>
          <w:sz w:val="24"/>
          <w:szCs w:val="24"/>
          <w:lang w:eastAsia="bg-BG"/>
        </w:rPr>
        <w:t xml:space="preserve"> от военното разпределение.</w:t>
      </w:r>
    </w:p>
    <w:p w14:paraId="7CE2E505" w14:textId="77777777" w:rsidR="00F07976" w:rsidRPr="00F07976" w:rsidRDefault="00F07976" w:rsidP="00DA5F3E">
      <w:pPr>
        <w:pStyle w:val="c08dispositif"/>
        <w:ind w:left="0" w:firstLine="142"/>
        <w:contextualSpacing/>
        <w:rPr>
          <w:b w:val="0"/>
          <w:bCs w:val="0"/>
        </w:rPr>
      </w:pPr>
      <w:r w:rsidRPr="00F07976">
        <w:rPr>
          <w:b w:val="0"/>
          <w:bCs w:val="0"/>
        </w:rPr>
        <w:t>3)      Член 9, параграф 3 от Директива 2011/95 трябва да се тълкува в смисъл, че изисква да е налице връзка между мотивите, посочени в член 10 от тази директива, и наказателното преследване и наказанията по член 9, параграф 2, буква д) от посочената директива.</w:t>
      </w:r>
    </w:p>
    <w:p w14:paraId="2778DF0A" w14:textId="005A58D8" w:rsidR="00F07976" w:rsidRPr="00F07976" w:rsidRDefault="00F07976" w:rsidP="00DA5F3E">
      <w:pPr>
        <w:spacing w:line="240" w:lineRule="auto"/>
        <w:ind w:firstLine="142"/>
        <w:contextualSpacing/>
        <w:jc w:val="both"/>
        <w:rPr>
          <w:rFonts w:ascii="Times New Roman" w:eastAsia="Times New Roman" w:hAnsi="Times New Roman" w:cs="Times New Roman"/>
          <w:sz w:val="24"/>
          <w:szCs w:val="24"/>
          <w:lang w:eastAsia="bg-BG"/>
        </w:rPr>
      </w:pPr>
      <w:r w:rsidRPr="00F07976">
        <w:rPr>
          <w:rFonts w:ascii="Times New Roman" w:eastAsia="Times New Roman" w:hAnsi="Times New Roman" w:cs="Times New Roman"/>
          <w:sz w:val="24"/>
          <w:szCs w:val="24"/>
          <w:lang w:eastAsia="bg-BG"/>
        </w:rPr>
        <w:t xml:space="preserve">4)      Член 9, параграф 2, буква д) във връзка с член 9, параграф 3 от Директива 2011/95 трябва да се тълкува в смисъл, че наличието на връзка между мотивите, посочени в член 2, буква г) и член 10 от тази директива, и наказателното </w:t>
      </w:r>
      <w:proofErr w:type="spellStart"/>
      <w:r w:rsidRPr="00F07976">
        <w:rPr>
          <w:rFonts w:ascii="Times New Roman" w:eastAsia="Times New Roman" w:hAnsi="Times New Roman" w:cs="Times New Roman"/>
          <w:sz w:val="24"/>
          <w:szCs w:val="24"/>
          <w:lang w:eastAsia="bg-BG"/>
        </w:rPr>
        <w:t>преслед-ване</w:t>
      </w:r>
      <w:proofErr w:type="spellEnd"/>
      <w:r w:rsidRPr="00F07976">
        <w:rPr>
          <w:rFonts w:ascii="Times New Roman" w:eastAsia="Times New Roman" w:hAnsi="Times New Roman" w:cs="Times New Roman"/>
          <w:sz w:val="24"/>
          <w:szCs w:val="24"/>
          <w:lang w:eastAsia="bg-BG"/>
        </w:rPr>
        <w:t xml:space="preserve"> и наказанията при отказ да се отбие военната служба, посочени в член 9, параграф 2, буква д) от посочената директива, не може да се счита за установено единствено поради факта че наказателното преследване и наказанията са свързани с този отказ. Въпреки това съществува силна презумпция, че отказът да се отбие военната служба при условията, уточнени в член 9, параграф 2, буква д) от същата директива, е свързан с едно от петте основания, припомнени в член 10 от нея. Компетентните национални органи следва да проверят </w:t>
      </w:r>
      <w:proofErr w:type="spellStart"/>
      <w:r w:rsidRPr="00F07976">
        <w:rPr>
          <w:rFonts w:ascii="Times New Roman" w:eastAsia="Times New Roman" w:hAnsi="Times New Roman" w:cs="Times New Roman"/>
          <w:sz w:val="24"/>
          <w:szCs w:val="24"/>
          <w:lang w:eastAsia="bg-BG"/>
        </w:rPr>
        <w:t>правдопо-добността</w:t>
      </w:r>
      <w:proofErr w:type="spellEnd"/>
      <w:r w:rsidRPr="00F07976">
        <w:rPr>
          <w:rFonts w:ascii="Times New Roman" w:eastAsia="Times New Roman" w:hAnsi="Times New Roman" w:cs="Times New Roman"/>
          <w:sz w:val="24"/>
          <w:szCs w:val="24"/>
          <w:lang w:eastAsia="bg-BG"/>
        </w:rPr>
        <w:t xml:space="preserve"> на тази връзка с оглед на всички разглеждани обстоятелства. </w:t>
      </w:r>
      <w:hyperlink r:id="rId3668" w:tgtFrame="_blank" w:history="1">
        <w:r w:rsidRPr="00F07976">
          <w:rPr>
            <w:rStyle w:val="Hyperlink"/>
            <w:rFonts w:ascii="Times New Roman" w:hAnsi="Times New Roman" w:cs="Times New Roman"/>
            <w:bCs/>
            <w:sz w:val="24"/>
            <w:szCs w:val="24"/>
          </w:rPr>
          <w:t>Бюлетин № 54</w:t>
        </w:r>
      </w:hyperlink>
    </w:p>
    <w:p w14:paraId="3C17984F" w14:textId="5650A284" w:rsidR="00F07976" w:rsidRDefault="00F07976" w:rsidP="00DA5F3E">
      <w:pPr>
        <w:pStyle w:val="c02alineaalta"/>
        <w:pBdr>
          <w:bottom w:val="single" w:sz="4" w:space="1" w:color="auto"/>
        </w:pBdr>
        <w:ind w:left="0"/>
        <w:contextualSpacing/>
        <w:rPr>
          <w:rStyle w:val="Hyperlink"/>
          <w:i/>
        </w:rPr>
      </w:pPr>
      <w:r w:rsidRPr="00F45B3F">
        <w:rPr>
          <w:i/>
          <w:iCs/>
        </w:rPr>
        <w:t xml:space="preserve">Решение на </w:t>
      </w:r>
      <w:r>
        <w:rPr>
          <w:bCs/>
          <w:i/>
          <w:iCs/>
        </w:rPr>
        <w:t>СЕС</w:t>
      </w:r>
      <w:r w:rsidRPr="00F45B3F">
        <w:rPr>
          <w:bCs/>
          <w:i/>
          <w:iCs/>
        </w:rPr>
        <w:t xml:space="preserve"> по дело</w:t>
      </w:r>
      <w:r w:rsidRPr="00F45B3F">
        <w:rPr>
          <w:i/>
          <w:iCs/>
          <w:color w:val="000000"/>
        </w:rPr>
        <w:t> </w:t>
      </w:r>
      <w:hyperlink r:id="rId3669" w:anchor="ctx1" w:history="1">
        <w:r w:rsidRPr="00F45B3F">
          <w:rPr>
            <w:rStyle w:val="Hyperlink"/>
            <w:i/>
            <w:iCs/>
          </w:rPr>
          <w:t>C</w:t>
        </w:r>
        <w:r w:rsidRPr="00F45B3F">
          <w:rPr>
            <w:rStyle w:val="Hyperlink"/>
            <w:i/>
            <w:iCs/>
          </w:rPr>
          <w:noBreakHyphen/>
          <w:t>238/19</w:t>
        </w:r>
      </w:hyperlink>
    </w:p>
    <w:p w14:paraId="2067B741" w14:textId="45EDF561" w:rsidR="00F07976" w:rsidRDefault="00F07976" w:rsidP="00F07976">
      <w:pPr>
        <w:pStyle w:val="c02alineaalta"/>
        <w:ind w:left="0"/>
        <w:contextualSpacing/>
        <w:rPr>
          <w:rStyle w:val="Hyperlink"/>
          <w:i/>
        </w:rPr>
      </w:pPr>
    </w:p>
    <w:p w14:paraId="17E18D3C" w14:textId="77777777" w:rsidR="00530996" w:rsidRDefault="00F07976" w:rsidP="0087797B">
      <w:pPr>
        <w:pStyle w:val="c08dispositif"/>
        <w:ind w:left="0" w:firstLine="0"/>
        <w:rPr>
          <w:b w:val="0"/>
          <w:bCs w:val="0"/>
        </w:rPr>
      </w:pPr>
      <w:r w:rsidRPr="00F07976">
        <w:rPr>
          <w:b w:val="0"/>
          <w:bCs w:val="0"/>
        </w:rPr>
        <w:t>Държава членка, която приема решение за отказ да издаде „шенгенска“ виза поради възражение, отправено от друга държава членка, трябва да посочи в това решение коя е тази държава членка и конкретното основание за отказ, възприето на базата на това възражение, евентуално заедно със съображенията за възражението.</w:t>
      </w:r>
      <w:r w:rsidR="00530996">
        <w:rPr>
          <w:b w:val="0"/>
          <w:bCs w:val="0"/>
        </w:rPr>
        <w:t xml:space="preserve"> </w:t>
      </w:r>
    </w:p>
    <w:p w14:paraId="3BD576C7" w14:textId="05A14BB2" w:rsidR="00F07976" w:rsidRPr="00087443" w:rsidRDefault="00F07976" w:rsidP="0087797B">
      <w:pPr>
        <w:pStyle w:val="c08dispositif"/>
        <w:ind w:left="0" w:firstLine="0"/>
        <w:rPr>
          <w:b w:val="0"/>
        </w:rPr>
      </w:pPr>
      <w:r w:rsidRPr="00F07976">
        <w:rPr>
          <w:b w:val="0"/>
          <w:bCs w:val="0"/>
        </w:rPr>
        <w:t xml:space="preserve">Член 32, </w:t>
      </w:r>
      <w:r>
        <w:rPr>
          <w:b w:val="0"/>
          <w:bCs w:val="0"/>
        </w:rPr>
        <w:t>§§</w:t>
      </w:r>
      <w:r w:rsidRPr="00F07976">
        <w:rPr>
          <w:b w:val="0"/>
          <w:bCs w:val="0"/>
        </w:rPr>
        <w:t xml:space="preserve"> 2 и 3 от Регламент (ЕО) № 810/2009 от 13 юли 2009 г. за </w:t>
      </w:r>
      <w:r w:rsidRPr="00F45B3F">
        <w:rPr>
          <w:b w:val="0"/>
          <w:bCs w:val="0"/>
        </w:rPr>
        <w:t xml:space="preserve">създаване на Визов кодекс на Общността, изменен с Регламент (ЕС) № 610/2013 от 26 юни 2013 г., във връзка с член 47 от Хартата на основните права на Европейския съюз трябва да се тълкува в смисъл, от една страна, че изисква от </w:t>
      </w:r>
      <w:r w:rsidRPr="00F07976">
        <w:rPr>
          <w:b w:val="0"/>
          <w:bCs w:val="0"/>
        </w:rPr>
        <w:t xml:space="preserve">държавата членка, приела окончателно решение за отказ да издаде виза на основание член 32, параграф 1, буква a), подточка vi) от Регламент № 810/2009, изменен с Регламент № 610/2013, поради отправеното от друга държава членка възражение за издаване на визата, да посочи в това решение коя държава </w:t>
      </w:r>
      <w:r w:rsidRPr="00F07976">
        <w:rPr>
          <w:b w:val="0"/>
          <w:bCs w:val="0"/>
        </w:rPr>
        <w:lastRenderedPageBreak/>
        <w:t>членка е отправила такова възражение, конкретното основание за отказ, възприето на базата на това възражение, евентуално заедно със съображенията по същество за възражението, както и органа, към който кандидатът за виза може да се обърне, за да разбере кои са наличните способи за защита в другата държава членка, и от друга страна, че когато срещу това решение е подадена жалба на основание член 32, параграф 3 от Регламент № 810/2009</w:t>
      </w:r>
      <w:r w:rsidRPr="00087443">
        <w:rPr>
          <w:b w:val="0"/>
          <w:bCs w:val="0"/>
        </w:rPr>
        <w:t xml:space="preserve">, изменен с Регламент № 610/2013, съдилищата на приелата решението държава членка не могат да разглеждат по същество законосъобразността на възражение-то срещу издаването на визата, отправено от друга държава членка. </w:t>
      </w:r>
      <w:hyperlink r:id="rId3670" w:tgtFrame="_blank" w:history="1">
        <w:r w:rsidRPr="00087443">
          <w:rPr>
            <w:rStyle w:val="Hyperlink"/>
            <w:b w:val="0"/>
          </w:rPr>
          <w:t>Бюлетин № 54</w:t>
        </w:r>
      </w:hyperlink>
    </w:p>
    <w:p w14:paraId="073A7F32" w14:textId="77777777" w:rsidR="00F07976" w:rsidRPr="00087443" w:rsidRDefault="00F07976" w:rsidP="00F07976">
      <w:pPr>
        <w:pStyle w:val="c73alineacentregras"/>
        <w:pBdr>
          <w:bottom w:val="single" w:sz="4" w:space="1" w:color="auto"/>
        </w:pBdr>
        <w:spacing w:before="0" w:beforeAutospacing="0" w:after="240" w:afterAutospacing="0"/>
        <w:jc w:val="both"/>
        <w:rPr>
          <w:i/>
          <w:iCs/>
          <w:color w:val="000000"/>
        </w:rPr>
      </w:pPr>
      <w:r w:rsidRPr="00087443">
        <w:rPr>
          <w:i/>
          <w:iCs/>
        </w:rPr>
        <w:t xml:space="preserve">Решение на Съда (Голям състав) по </w:t>
      </w:r>
      <w:r w:rsidRPr="00087443">
        <w:rPr>
          <w:i/>
          <w:iCs/>
          <w:color w:val="000000"/>
        </w:rPr>
        <w:t xml:space="preserve">съединени дела </w:t>
      </w:r>
      <w:hyperlink r:id="rId3671" w:anchor="ctx1" w:history="1">
        <w:r w:rsidRPr="00087443">
          <w:rPr>
            <w:rStyle w:val="Hyperlink"/>
            <w:i/>
            <w:iCs/>
          </w:rPr>
          <w:t>C</w:t>
        </w:r>
        <w:r w:rsidRPr="00087443">
          <w:rPr>
            <w:rStyle w:val="Hyperlink"/>
            <w:i/>
            <w:iCs/>
          </w:rPr>
          <w:noBreakHyphen/>
          <w:t>225/19 и C</w:t>
        </w:r>
        <w:r w:rsidRPr="00087443">
          <w:rPr>
            <w:rStyle w:val="Hyperlink"/>
            <w:i/>
            <w:iCs/>
          </w:rPr>
          <w:noBreakHyphen/>
          <w:t>226/19</w:t>
        </w:r>
      </w:hyperlink>
    </w:p>
    <w:p w14:paraId="1323CAB2" w14:textId="77777777" w:rsidR="00CB5CCF" w:rsidRPr="00087443" w:rsidRDefault="00CB5CCF" w:rsidP="00CB5CCF">
      <w:pPr>
        <w:spacing w:line="240" w:lineRule="auto"/>
        <w:contextualSpacing/>
        <w:jc w:val="both"/>
        <w:rPr>
          <w:rFonts w:ascii="Times New Roman" w:hAnsi="Times New Roman" w:cs="Times New Roman"/>
          <w:sz w:val="24"/>
          <w:szCs w:val="24"/>
        </w:rPr>
      </w:pPr>
    </w:p>
    <w:p w14:paraId="3DCA163B" w14:textId="420107ED" w:rsidR="00CB5CCF" w:rsidRPr="00087443" w:rsidRDefault="00CB5CCF" w:rsidP="00CB5CCF">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xml:space="preserve">Член 1, § 1 и чл. 2, б. в) от Директива 2014/41/ЕС относно Европейска заповед за разследване по наказателноправни въпроси трябва да се тълкуват в смисъл, че понятията „съдебен орган“ и „издаващ орган“ по смисъла на тези разпоредби обхващат прокурора на държава членка или, по-общо, прокуратурата на държава членка, независимо от законоустановеното отношение на подчинение, което евентуално съществува между прокурора или прокуратурата и изпълнителната власт на тази държава членка, и независимо от риска прокурорът или прокуратурата да получават пряко или косвено конкретни разпореждания или указания от тази власт при приемането на решение за издаване на европейска заповед за разследване. </w:t>
      </w:r>
      <w:hyperlink r:id="rId3672" w:history="1">
        <w:r w:rsidRPr="00087443">
          <w:rPr>
            <w:rStyle w:val="Hyperlink"/>
            <w:rFonts w:ascii="Times New Roman" w:hAnsi="Times New Roman" w:cs="Times New Roman"/>
            <w:sz w:val="24"/>
            <w:szCs w:val="24"/>
          </w:rPr>
          <w:t>Бюлетин № 55</w:t>
        </w:r>
      </w:hyperlink>
    </w:p>
    <w:p w14:paraId="4BB77020" w14:textId="77777777" w:rsidR="00CB5CCF" w:rsidRPr="00087443" w:rsidRDefault="00CB5CCF" w:rsidP="00530996">
      <w:pPr>
        <w:pBdr>
          <w:bottom w:val="single" w:sz="4" w:space="1" w:color="auto"/>
        </w:pBdr>
        <w:spacing w:line="240" w:lineRule="auto"/>
        <w:contextualSpacing/>
        <w:jc w:val="both"/>
        <w:rPr>
          <w:rFonts w:ascii="Times New Roman" w:hAnsi="Times New Roman" w:cs="Times New Roman"/>
          <w:i/>
          <w:iCs/>
          <w:sz w:val="24"/>
          <w:szCs w:val="24"/>
        </w:rPr>
      </w:pPr>
      <w:r w:rsidRPr="00087443">
        <w:rPr>
          <w:rFonts w:ascii="Times New Roman" w:hAnsi="Times New Roman" w:cs="Times New Roman"/>
          <w:i/>
          <w:iCs/>
          <w:sz w:val="24"/>
          <w:szCs w:val="24"/>
        </w:rPr>
        <w:t xml:space="preserve">Решение на СЕС (голям състав) по </w:t>
      </w:r>
      <w:hyperlink r:id="rId3673" w:history="1">
        <w:r w:rsidRPr="00087443">
          <w:rPr>
            <w:rStyle w:val="Hyperlink"/>
            <w:rFonts w:ascii="Times New Roman" w:hAnsi="Times New Roman" w:cs="Times New Roman"/>
            <w:i/>
            <w:iCs/>
            <w:sz w:val="24"/>
            <w:szCs w:val="24"/>
          </w:rPr>
          <w:t>дело C</w:t>
        </w:r>
        <w:r w:rsidRPr="00087443">
          <w:rPr>
            <w:rStyle w:val="Hyperlink"/>
            <w:rFonts w:ascii="Times New Roman" w:hAnsi="Times New Roman" w:cs="Times New Roman"/>
            <w:i/>
            <w:iCs/>
            <w:sz w:val="24"/>
            <w:szCs w:val="24"/>
          </w:rPr>
          <w:noBreakHyphen/>
          <w:t>584/19</w:t>
        </w:r>
      </w:hyperlink>
    </w:p>
    <w:p w14:paraId="5C8FFCD0" w14:textId="77777777" w:rsidR="00087443" w:rsidRDefault="00087443" w:rsidP="00CB5CCF">
      <w:pPr>
        <w:pStyle w:val="c30dispositifalinea"/>
        <w:ind w:left="0"/>
        <w:contextualSpacing/>
        <w:rPr>
          <w:b w:val="0"/>
          <w:bCs w:val="0"/>
          <w:lang w:val="bg-BG"/>
        </w:rPr>
      </w:pPr>
    </w:p>
    <w:p w14:paraId="73958EB2" w14:textId="0EE75AB8" w:rsidR="00CB5CCF" w:rsidRPr="00087443" w:rsidRDefault="00CB5CCF" w:rsidP="00CB5CCF">
      <w:pPr>
        <w:pStyle w:val="c30dispositifalinea"/>
        <w:ind w:left="0"/>
        <w:contextualSpacing/>
        <w:rPr>
          <w:b w:val="0"/>
          <w:bCs w:val="0"/>
          <w:lang w:val="bg-BG"/>
        </w:rPr>
      </w:pPr>
      <w:r w:rsidRPr="00087443">
        <w:rPr>
          <w:b w:val="0"/>
          <w:bCs w:val="0"/>
          <w:lang w:val="bg-BG"/>
        </w:rPr>
        <w:t>1)      Членове 18 ДФЕС и 21 ДФЕС трябва да се тълкуват в смисъл, че се прилагат към положението на гражданин на Европейския съюз, който е гражданин на една държава членка, но пребивава на територията на друга държава членка, до която е отправена молба за екстрадицията му от трета страна, дори когато този гражданин е преместил центъра на своите интереси в тази друга държава членка към момент, в който все още не е имал статут на гражданин на Съюза.</w:t>
      </w:r>
    </w:p>
    <w:p w14:paraId="4B90427E" w14:textId="3DC2412F" w:rsidR="00CB5CCF" w:rsidRPr="00087443" w:rsidRDefault="00CB5CCF" w:rsidP="00CB5CCF">
      <w:pPr>
        <w:pStyle w:val="c30dispositifalinea"/>
        <w:ind w:left="0"/>
        <w:contextualSpacing/>
        <w:rPr>
          <w:b w:val="0"/>
          <w:bCs w:val="0"/>
          <w:lang w:val="bg-BG"/>
        </w:rPr>
      </w:pPr>
      <w:r w:rsidRPr="00087443">
        <w:rPr>
          <w:b w:val="0"/>
          <w:bCs w:val="0"/>
          <w:lang w:val="bg-BG"/>
        </w:rPr>
        <w:t>2)      Членове 18 ДФЕС и 21 ДФЕС трябва да се тълкуват в смисъл, че когато държавата членка, чийто гражданин е издирваното лице, гражданин на Съюза, по отношение на което от трета страна е отправена молба за екстрадиция до друга държава членка, е уведомена от последната за наличието на молбата за екстрадиция, нито една от тези държави членки не е длъжна да поиска от молещата трета страна да ѝ изпрати копие на наказателното дело, за да може държавата членка, чийто гражданин е лицето, да прецени основанията самата тя да проведе наказателното преследване срещу посоченото лице. При условие че надлежно е уведомила държавата членка, чийто гражданин е същото лице, за наличието на молба за екстрадиция, за всички правни и фактически обстоятелства, които са представени от молещата трета страна в рамките на молбата, и за всяка промяна в положението на издирваното лице, която има отношение към евентуалното издаване срещу него на европейска заповед за арест, замолената държава членка може да екстрадира лицето, без да е длъжна да изчаква изрично решение на държавата членка, чийто гражданин е това лице, с което се отказва издаването на такава европейска заповед за арест, отнасяща се най-малкото до същите престъпления като посочените в молбата за екстрадиция, когато последната държава членка не е предприела необходимите действия по издаването на такава заповед в разумен срок, който ѝ е определен в тази връзка от замолената държава членка при отчитане на всички обстоятелства по делото.</w:t>
      </w:r>
    </w:p>
    <w:p w14:paraId="09E5E800" w14:textId="5AF18541" w:rsidR="00CB5CCF" w:rsidRPr="00087443" w:rsidRDefault="00CB5CCF" w:rsidP="00CB5CCF">
      <w:pPr>
        <w:pStyle w:val="c30dispositifalinea"/>
        <w:ind w:left="0"/>
        <w:contextualSpacing/>
        <w:rPr>
          <w:b w:val="0"/>
          <w:bCs w:val="0"/>
          <w:lang w:val="bg-BG"/>
        </w:rPr>
      </w:pPr>
      <w:r w:rsidRPr="00087443">
        <w:rPr>
          <w:b w:val="0"/>
          <w:bCs w:val="0"/>
          <w:lang w:val="bg-BG"/>
        </w:rPr>
        <w:lastRenderedPageBreak/>
        <w:t xml:space="preserve">3)      Членове 18 ДФЕС и 21 ДФЕС трябва да се тълкуват в смисъл, че държавата членка, до която е изпратена молба за екстрадиция с цел наказателно преследване на гражданин на Съюза от трета страна, не е длъжна да откаже екстрадицията и сама да проведе наказателно преследване, ако това е възможно съгласно националното ѝ право. </w:t>
      </w:r>
      <w:hyperlink r:id="rId3674" w:history="1">
        <w:r w:rsidRPr="00087443">
          <w:rPr>
            <w:rStyle w:val="Hyperlink"/>
            <w:b w:val="0"/>
            <w:bCs w:val="0"/>
            <w:lang w:val="bg-BG"/>
          </w:rPr>
          <w:t>Бюлетин № 55</w:t>
        </w:r>
      </w:hyperlink>
    </w:p>
    <w:p w14:paraId="1DDF522B" w14:textId="1AE2ABB4" w:rsidR="007A0423" w:rsidRDefault="00CB5CCF" w:rsidP="009F359A">
      <w:pPr>
        <w:pStyle w:val="c30dispositifalinea"/>
        <w:pBdr>
          <w:bottom w:val="single" w:sz="4" w:space="1" w:color="auto"/>
        </w:pBdr>
        <w:ind w:left="0"/>
        <w:contextualSpacing/>
        <w:rPr>
          <w:rStyle w:val="Hyperlink"/>
          <w:b w:val="0"/>
          <w:bCs w:val="0"/>
          <w:i/>
          <w:iCs/>
          <w:lang w:val="bg-BG"/>
        </w:rPr>
      </w:pPr>
      <w:r w:rsidRPr="00087443">
        <w:rPr>
          <w:b w:val="0"/>
          <w:bCs w:val="0"/>
          <w:i/>
          <w:iCs/>
          <w:lang w:val="bg-BG"/>
        </w:rPr>
        <w:t xml:space="preserve">Решение на СЕС (голям състав) по </w:t>
      </w:r>
      <w:hyperlink r:id="rId3675" w:history="1">
        <w:r w:rsidRPr="00087443">
          <w:rPr>
            <w:rStyle w:val="Hyperlink"/>
            <w:b w:val="0"/>
            <w:bCs w:val="0"/>
            <w:i/>
            <w:iCs/>
            <w:lang w:val="bg-BG"/>
          </w:rPr>
          <w:t>дело C</w:t>
        </w:r>
        <w:r w:rsidRPr="00087443">
          <w:rPr>
            <w:rStyle w:val="Hyperlink"/>
            <w:b w:val="0"/>
            <w:bCs w:val="0"/>
            <w:i/>
            <w:iCs/>
            <w:lang w:val="bg-BG"/>
          </w:rPr>
          <w:noBreakHyphen/>
          <w:t>398/19</w:t>
        </w:r>
      </w:hyperlink>
    </w:p>
    <w:p w14:paraId="04E1E0B3" w14:textId="77777777" w:rsidR="00087443" w:rsidRPr="00087443" w:rsidRDefault="00087443" w:rsidP="00CB5CCF">
      <w:pPr>
        <w:pStyle w:val="c30dispositifalinea"/>
        <w:ind w:left="0"/>
        <w:contextualSpacing/>
        <w:rPr>
          <w:rStyle w:val="Hyperlink"/>
          <w:b w:val="0"/>
          <w:bCs w:val="0"/>
          <w:i/>
          <w:iCs/>
          <w:lang w:val="bg-BG"/>
        </w:rPr>
      </w:pPr>
    </w:p>
    <w:p w14:paraId="4DF0BAE3" w14:textId="77777777" w:rsidR="007A0423" w:rsidRPr="00087443" w:rsidRDefault="007A0423" w:rsidP="00CB5CCF">
      <w:pPr>
        <w:pStyle w:val="c30dispositifalinea"/>
        <w:ind w:left="0"/>
        <w:contextualSpacing/>
        <w:rPr>
          <w:rStyle w:val="Hyperlink"/>
          <w:b w:val="0"/>
          <w:bCs w:val="0"/>
          <w:i/>
          <w:iCs/>
          <w:lang w:val="bg-BG"/>
        </w:rPr>
      </w:pPr>
    </w:p>
    <w:p w14:paraId="273E71F4" w14:textId="53ECBC84" w:rsidR="007A0423" w:rsidRPr="00087443" w:rsidRDefault="007A0423" w:rsidP="007A0423">
      <w:pPr>
        <w:pStyle w:val="c30dispositifalinea"/>
        <w:ind w:left="0"/>
        <w:contextualSpacing/>
        <w:rPr>
          <w:b w:val="0"/>
          <w:bCs w:val="0"/>
          <w:lang w:val="bg-BG"/>
        </w:rPr>
      </w:pPr>
      <w:r w:rsidRPr="00087443">
        <w:rPr>
          <w:b w:val="0"/>
          <w:bCs w:val="0"/>
          <w:lang w:val="bg-BG"/>
        </w:rPr>
        <w:t>1)      Унгария не е изпълнила задълженията си по чл. 5, чл. 6, § 1, чл. 12, § 1 и чл. 13, § 1 от Директива 2008/ 115/ЕО относно общите стандарти и процедури, приложими в държавите членки за връщане на незаконно пребиваващи граждани на трети страни, на чл. 6, чл. 24, § 3, чл. 43 и чл. 46, § 5 от Директива 2013/32/ЕС относно общите процедури за предоставяне и отнемане на международна закрила и членове 8, 9 и 11 от Директива 2013/33/ЕС за определяне на стандарти относно приемането на кандидати за международна закрила:</w:t>
      </w:r>
    </w:p>
    <w:p w14:paraId="21A66F2A" w14:textId="3D805774" w:rsidR="007A0423" w:rsidRPr="00087443" w:rsidRDefault="007A0423" w:rsidP="007A0423">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xml:space="preserve">–        като е предвидила, че пристигащите от Сърбия и искащи да получат в Унгария достъп до процедура за международна закрила граждани на трети страни и лица без гражданство могат да подават молби за международна закрила само в транзитните зони </w:t>
      </w:r>
      <w:proofErr w:type="spellStart"/>
      <w:r w:rsidRPr="00087443">
        <w:rPr>
          <w:rFonts w:ascii="Times New Roman" w:hAnsi="Times New Roman" w:cs="Times New Roman"/>
          <w:sz w:val="24"/>
          <w:szCs w:val="24"/>
        </w:rPr>
        <w:t>Рьоске</w:t>
      </w:r>
      <w:proofErr w:type="spellEnd"/>
      <w:r w:rsidRPr="00087443">
        <w:rPr>
          <w:rFonts w:ascii="Times New Roman" w:hAnsi="Times New Roman" w:cs="Times New Roman"/>
          <w:sz w:val="24"/>
          <w:szCs w:val="24"/>
        </w:rPr>
        <w:t xml:space="preserve"> (Унгария) и </w:t>
      </w:r>
      <w:proofErr w:type="spellStart"/>
      <w:r w:rsidRPr="00087443">
        <w:rPr>
          <w:rFonts w:ascii="Times New Roman" w:hAnsi="Times New Roman" w:cs="Times New Roman"/>
          <w:sz w:val="24"/>
          <w:szCs w:val="24"/>
        </w:rPr>
        <w:t>Томпа</w:t>
      </w:r>
      <w:proofErr w:type="spellEnd"/>
      <w:r w:rsidRPr="00087443">
        <w:rPr>
          <w:rFonts w:ascii="Times New Roman" w:hAnsi="Times New Roman" w:cs="Times New Roman"/>
          <w:sz w:val="24"/>
          <w:szCs w:val="24"/>
        </w:rPr>
        <w:t xml:space="preserve"> (Унгария), и като същевременно с това е прилагала </w:t>
      </w:r>
      <w:proofErr w:type="spellStart"/>
      <w:r w:rsidRPr="00087443">
        <w:rPr>
          <w:rFonts w:ascii="Times New Roman" w:hAnsi="Times New Roman" w:cs="Times New Roman"/>
          <w:sz w:val="24"/>
          <w:szCs w:val="24"/>
        </w:rPr>
        <w:t>последова-телна</w:t>
      </w:r>
      <w:proofErr w:type="spellEnd"/>
      <w:r w:rsidRPr="00087443">
        <w:rPr>
          <w:rFonts w:ascii="Times New Roman" w:hAnsi="Times New Roman" w:cs="Times New Roman"/>
          <w:sz w:val="24"/>
          <w:szCs w:val="24"/>
        </w:rPr>
        <w:t xml:space="preserve"> и обща административна практика, с която драстично е ограничавала броя на допусканите на ден в тези транзитни зони кандидати за международна закрила,</w:t>
      </w:r>
    </w:p>
    <w:p w14:paraId="090369B7" w14:textId="77777777" w:rsidR="007A0423" w:rsidRPr="00087443" w:rsidRDefault="007A0423" w:rsidP="007A0423">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xml:space="preserve">–        като е въвела система за общо задържане на кандидатите за международна закрила в транзитните зони </w:t>
      </w:r>
      <w:proofErr w:type="spellStart"/>
      <w:r w:rsidRPr="00087443">
        <w:rPr>
          <w:rFonts w:ascii="Times New Roman" w:hAnsi="Times New Roman" w:cs="Times New Roman"/>
          <w:sz w:val="24"/>
          <w:szCs w:val="24"/>
        </w:rPr>
        <w:t>Рьоске</w:t>
      </w:r>
      <w:proofErr w:type="spellEnd"/>
      <w:r w:rsidRPr="00087443">
        <w:rPr>
          <w:rFonts w:ascii="Times New Roman" w:hAnsi="Times New Roman" w:cs="Times New Roman"/>
          <w:sz w:val="24"/>
          <w:szCs w:val="24"/>
        </w:rPr>
        <w:t xml:space="preserve"> и </w:t>
      </w:r>
      <w:proofErr w:type="spellStart"/>
      <w:r w:rsidRPr="00087443">
        <w:rPr>
          <w:rFonts w:ascii="Times New Roman" w:hAnsi="Times New Roman" w:cs="Times New Roman"/>
          <w:sz w:val="24"/>
          <w:szCs w:val="24"/>
        </w:rPr>
        <w:t>Томпа</w:t>
      </w:r>
      <w:proofErr w:type="spellEnd"/>
      <w:r w:rsidRPr="00087443">
        <w:rPr>
          <w:rFonts w:ascii="Times New Roman" w:hAnsi="Times New Roman" w:cs="Times New Roman"/>
          <w:sz w:val="24"/>
          <w:szCs w:val="24"/>
        </w:rPr>
        <w:t>, без да спази гаранциите по чл. 24, § 3 и чл. 43 от Директива 2013/32 и по членове 8, 9 и 11 от Директива 2013/33,</w:t>
      </w:r>
    </w:p>
    <w:p w14:paraId="62FB4195" w14:textId="77777777" w:rsidR="007A0423" w:rsidRPr="00087443" w:rsidRDefault="007A0423" w:rsidP="007A0423">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като е позволила всички граждани на трети страни, които са в незаконен престой на територията ѝ, освен в случай на подозрение за извършено престъпление, да бъдат извеждани, без да се спазват процедурите и гаранциите по чл. 5, чл. 6, § 1, чл. 12, § 1 и чл. 13, § 1 от Директива 2008/115,</w:t>
      </w:r>
    </w:p>
    <w:p w14:paraId="7FA7D122" w14:textId="0DE6790F" w:rsidR="007A0423" w:rsidRPr="009F359A" w:rsidRDefault="007A0423" w:rsidP="009F359A">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като е поставила в зависимост от условия, противоречащи на правото на Съюза, упражняването от кандидатите за международна закрила, които попадат в приложното поле на чл. 46</w:t>
      </w:r>
      <w:r w:rsidRPr="009F359A">
        <w:rPr>
          <w:rFonts w:ascii="Times New Roman" w:hAnsi="Times New Roman" w:cs="Times New Roman"/>
          <w:sz w:val="24"/>
          <w:szCs w:val="24"/>
        </w:rPr>
        <w:t xml:space="preserve">, § 5 от Директива 2013/32, на правото им да останат на нейна територия. </w:t>
      </w:r>
      <w:hyperlink r:id="rId3676" w:history="1">
        <w:r w:rsidRPr="009F359A">
          <w:rPr>
            <w:rStyle w:val="Hyperlink"/>
            <w:rFonts w:ascii="Times New Roman" w:hAnsi="Times New Roman" w:cs="Times New Roman"/>
            <w:sz w:val="24"/>
            <w:szCs w:val="24"/>
          </w:rPr>
          <w:t>Бюлетин № 55</w:t>
        </w:r>
      </w:hyperlink>
    </w:p>
    <w:p w14:paraId="2C0AEF30" w14:textId="77777777" w:rsidR="009F359A" w:rsidRDefault="007A0423" w:rsidP="009F359A">
      <w:pPr>
        <w:pStyle w:val="c30dispositifalinea"/>
        <w:pBdr>
          <w:bottom w:val="single" w:sz="4" w:space="1" w:color="auto"/>
        </w:pBdr>
        <w:ind w:left="0"/>
        <w:contextualSpacing/>
        <w:rPr>
          <w:b w:val="0"/>
          <w:bCs w:val="0"/>
        </w:rPr>
      </w:pPr>
      <w:r w:rsidRPr="00087443">
        <w:rPr>
          <w:b w:val="0"/>
          <w:bCs w:val="0"/>
          <w:i/>
          <w:iCs/>
          <w:lang w:val="bg-BG"/>
        </w:rPr>
        <w:t>Решение на СЕС (голям състав) по</w:t>
      </w:r>
      <w:r w:rsidRPr="00087443">
        <w:rPr>
          <w:b w:val="0"/>
          <w:bCs w:val="0"/>
          <w:lang w:val="bg-BG"/>
        </w:rPr>
        <w:t xml:space="preserve"> </w:t>
      </w:r>
      <w:hyperlink r:id="rId3677" w:history="1">
        <w:r w:rsidRPr="00087443">
          <w:rPr>
            <w:rStyle w:val="Hyperlink"/>
            <w:b w:val="0"/>
            <w:bCs w:val="0"/>
            <w:i/>
            <w:iCs/>
            <w:lang w:val="bg-BG"/>
          </w:rPr>
          <w:t>дело C</w:t>
        </w:r>
        <w:r w:rsidRPr="00087443">
          <w:rPr>
            <w:rStyle w:val="Hyperlink"/>
            <w:b w:val="0"/>
            <w:bCs w:val="0"/>
            <w:i/>
            <w:iCs/>
            <w:lang w:val="bg-BG"/>
          </w:rPr>
          <w:noBreakHyphen/>
          <w:t>808/18</w:t>
        </w:r>
      </w:hyperlink>
      <w:r w:rsidRPr="00087443">
        <w:rPr>
          <w:b w:val="0"/>
          <w:bCs w:val="0"/>
          <w:lang w:val="bg-BG"/>
        </w:rPr>
        <w:t xml:space="preserve"> Европейската комисия срещу Унгария</w:t>
      </w:r>
      <w:r w:rsidRPr="00087443">
        <w:rPr>
          <w:b w:val="0"/>
          <w:bCs w:val="0"/>
        </w:rPr>
        <w:t xml:space="preserve"> </w:t>
      </w:r>
    </w:p>
    <w:p w14:paraId="624F43DF" w14:textId="77777777" w:rsidR="009F359A" w:rsidRDefault="009F359A" w:rsidP="007A0423">
      <w:pPr>
        <w:pStyle w:val="c30dispositifalinea"/>
        <w:ind w:left="0"/>
        <w:contextualSpacing/>
        <w:rPr>
          <w:b w:val="0"/>
          <w:bCs w:val="0"/>
        </w:rPr>
      </w:pPr>
    </w:p>
    <w:p w14:paraId="15EB9ABB" w14:textId="53E72A21" w:rsidR="009F359A" w:rsidRPr="009F359A" w:rsidRDefault="009F359A" w:rsidP="009F359A">
      <w:pPr>
        <w:pStyle w:val="Normal1"/>
        <w:spacing w:before="0" w:after="0"/>
        <w:jc w:val="both"/>
      </w:pPr>
      <w:bookmarkStart w:id="144" w:name="_Toc344304760"/>
      <w:bookmarkStart w:id="145" w:name="_Toc344312288"/>
      <w:r>
        <w:rPr>
          <w:lang w:val="bg-BG"/>
        </w:rPr>
        <w:t>1</w:t>
      </w:r>
      <w:r w:rsidRPr="009F359A">
        <w:t xml:space="preserve">) Член 6, </w:t>
      </w:r>
      <w:r>
        <w:rPr>
          <w:lang w:val="bg-BG"/>
        </w:rPr>
        <w:t>§</w:t>
      </w:r>
      <w:r w:rsidRPr="009F359A">
        <w:t xml:space="preserve"> 1 от Директива 2008/115/ЕО относно общите стандарти и процедури, приложими в държавите членки за връщане на незаконно пребиваващи граждани на трети страни, във връзка с член 5, буква а) от тази директива и с член 24, </w:t>
      </w:r>
      <w:r>
        <w:rPr>
          <w:lang w:val="bg-BG"/>
        </w:rPr>
        <w:t>§</w:t>
      </w:r>
      <w:r w:rsidRPr="009F359A">
        <w:t> 2 от Хартата , трябва да се тълкува в смисъл, че преди да издаде решение за връщане на непридружено ненавършило пълнолетие лице, съответната държава членка трябва да извърши цялостна и задълбочена преценка на положението на това лице, като надлежно вземе предвид висшия интерес на детето. В този контекст тази държава членка трябва да се увери, че в държавата на връщане съществува подходяща възможност за приемане на въпросното непридружено ненавършило пълнолетие лице.</w:t>
      </w:r>
    </w:p>
    <w:p w14:paraId="0A9BADD0" w14:textId="2544B8EC" w:rsidR="009F359A" w:rsidRPr="009F359A" w:rsidRDefault="009F359A" w:rsidP="009F359A">
      <w:pPr>
        <w:pStyle w:val="Normal1"/>
        <w:spacing w:before="0" w:after="0"/>
        <w:jc w:val="both"/>
      </w:pPr>
      <w:r w:rsidRPr="009F359A">
        <w:t xml:space="preserve">2) Член 6, </w:t>
      </w:r>
      <w:r>
        <w:rPr>
          <w:lang w:val="bg-BG"/>
        </w:rPr>
        <w:t>§</w:t>
      </w:r>
      <w:r w:rsidRPr="009F359A">
        <w:t xml:space="preserve"> 1 от Директива 2008/115, във връзка с член 5, буква а) от тази директива и с оглед на член 24, </w:t>
      </w:r>
      <w:r>
        <w:rPr>
          <w:lang w:val="bg-BG"/>
        </w:rPr>
        <w:t>§</w:t>
      </w:r>
      <w:r w:rsidRPr="009F359A">
        <w:t> 2 от Хартата, трябва да се тълкува в смисъл, че държавата членка не може да прави разграничение между непридружените ненавършили пълнолетие лица с единствен критерий тяхната възраст, за да провери дали съществува подходяща възможност за приемане в държавата на връщане.</w:t>
      </w:r>
    </w:p>
    <w:p w14:paraId="1167A8AE" w14:textId="5BA90126" w:rsidR="009F359A" w:rsidRDefault="009F359A" w:rsidP="009F359A">
      <w:pPr>
        <w:pStyle w:val="Normal1"/>
        <w:spacing w:before="0" w:after="0"/>
        <w:jc w:val="both"/>
        <w:rPr>
          <w:lang w:val="bg-BG"/>
        </w:rPr>
      </w:pPr>
      <w:r w:rsidRPr="009F359A">
        <w:lastRenderedPageBreak/>
        <w:t xml:space="preserve">3) Член 8, </w:t>
      </w:r>
      <w:r>
        <w:rPr>
          <w:lang w:val="bg-BG"/>
        </w:rPr>
        <w:t>§</w:t>
      </w:r>
      <w:r w:rsidRPr="009F359A">
        <w:t xml:space="preserve"> 1 от Директива 2008/115 трябва да се тълкува в смисъл, че не допуска държава членка, която вече е взела решение за връщане на непридружено ненавършило пълнолетие лице и се е уверила съгласно член 10, </w:t>
      </w:r>
      <w:r>
        <w:rPr>
          <w:lang w:val="bg-BG"/>
        </w:rPr>
        <w:t>§</w:t>
      </w:r>
      <w:r w:rsidRPr="009F359A">
        <w:t> 2 от тази директива, че то ще бъде предадено на член на неговото семейство, на определен настойник/попечител или на подходящи приемни центрове в държавата на връщане, впоследствие да не извежда това лице, докато същото не навърши 18 години</w:t>
      </w:r>
      <w:r>
        <w:rPr>
          <w:lang w:val="bg-BG"/>
        </w:rPr>
        <w:t>.</w:t>
      </w:r>
      <w:r w:rsidR="00530996">
        <w:rPr>
          <w:lang w:val="bg-BG"/>
        </w:rPr>
        <w:t xml:space="preserve"> </w:t>
      </w:r>
      <w:hyperlink r:id="rId3678" w:history="1">
        <w:r w:rsidR="00530996" w:rsidRPr="00130037">
          <w:rPr>
            <w:rStyle w:val="Hyperlink"/>
            <w:lang w:val="bg-BG"/>
          </w:rPr>
          <w:t>Бюлетин № 56</w:t>
        </w:r>
      </w:hyperlink>
    </w:p>
    <w:p w14:paraId="364F2A0B" w14:textId="42F3F8A9" w:rsidR="009F359A" w:rsidRDefault="009F359A" w:rsidP="00530996">
      <w:pPr>
        <w:pStyle w:val="c02alineaalta"/>
        <w:pBdr>
          <w:bottom w:val="single" w:sz="4" w:space="1" w:color="auto"/>
        </w:pBdr>
        <w:ind w:left="0"/>
        <w:rPr>
          <w:rStyle w:val="Hyperlink"/>
          <w:rFonts w:eastAsiaTheme="minorEastAsia"/>
          <w:i/>
          <w:iCs/>
        </w:rPr>
      </w:pPr>
      <w:r w:rsidRPr="009F359A">
        <w:rPr>
          <w:i/>
          <w:iCs/>
        </w:rPr>
        <w:t xml:space="preserve">Решение на СЕС по дело </w:t>
      </w:r>
      <w:hyperlink r:id="rId3679" w:anchor="ctx1" w:history="1">
        <w:r w:rsidRPr="009F359A">
          <w:rPr>
            <w:rStyle w:val="Hyperlink"/>
            <w:rFonts w:eastAsiaTheme="minorEastAsia"/>
            <w:i/>
            <w:iCs/>
          </w:rPr>
          <w:t>C</w:t>
        </w:r>
        <w:r w:rsidRPr="009F359A">
          <w:rPr>
            <w:rStyle w:val="Hyperlink"/>
            <w:rFonts w:eastAsiaTheme="minorEastAsia"/>
            <w:i/>
            <w:iCs/>
          </w:rPr>
          <w:noBreakHyphen/>
          <w:t>441/19</w:t>
        </w:r>
      </w:hyperlink>
    </w:p>
    <w:p w14:paraId="176FD9AE" w14:textId="50907863" w:rsidR="00EA73C0" w:rsidRPr="00E9566A" w:rsidRDefault="00B2533E" w:rsidP="00EA73C0">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Членове 3, 4, 6 и 15 от Директива 2008/115/ЕО на Европейския парламент и на Съвета относно общите стандарти и процедури, приложими в държавите членки за връщане на незаконно пребиваващи граждани на трети страни, трябва да се тълкуват в смисъл, че допускат държава членка да задържи по административен ред гражданин на трета страна, който е в незаконен престой на нейна територия, с цел да се извърши принудителното прехвърляне на този гражданин в друга държава членка, в която посоченият гражданин разполага със статут на бежанец, когато същият гражданин е отказал да изпълни издаденото му разпореждане да отиде в другата държава членка и не е възможно да се издаде решение за връщането му.</w:t>
      </w:r>
      <w:r w:rsidR="00EA73C0" w:rsidRPr="00E9566A">
        <w:rPr>
          <w:rFonts w:ascii="Times New Roman" w:hAnsi="Times New Roman" w:cs="Times New Roman"/>
          <w:sz w:val="24"/>
          <w:szCs w:val="24"/>
        </w:rPr>
        <w:t xml:space="preserve"> </w:t>
      </w:r>
      <w:hyperlink r:id="rId3680" w:history="1">
        <w:r w:rsidR="00EA73C0" w:rsidRPr="00E9566A">
          <w:rPr>
            <w:rStyle w:val="Hyperlink"/>
            <w:rFonts w:ascii="Times New Roman" w:hAnsi="Times New Roman" w:cs="Times New Roman"/>
            <w:sz w:val="24"/>
            <w:szCs w:val="24"/>
          </w:rPr>
          <w:t>Бюлетин № 57</w:t>
        </w:r>
      </w:hyperlink>
    </w:p>
    <w:p w14:paraId="28E68A55" w14:textId="59150BBB" w:rsidR="00B2533E" w:rsidRPr="00E9566A" w:rsidRDefault="00B2533E" w:rsidP="00EA73C0">
      <w:pPr>
        <w:spacing w:line="240" w:lineRule="auto"/>
        <w:contextualSpacing/>
        <w:jc w:val="both"/>
        <w:rPr>
          <w:rFonts w:ascii="Times New Roman" w:hAnsi="Times New Roman" w:cs="Times New Roman"/>
          <w:sz w:val="24"/>
          <w:szCs w:val="24"/>
        </w:rPr>
      </w:pPr>
      <w:r w:rsidRPr="00E9566A">
        <w:rPr>
          <w:rFonts w:ascii="Times New Roman" w:hAnsi="Times New Roman" w:cs="Times New Roman"/>
          <w:i/>
          <w:iCs/>
          <w:sz w:val="24"/>
          <w:szCs w:val="24"/>
        </w:rPr>
        <w:t xml:space="preserve">Решение на СЕС по дело </w:t>
      </w:r>
      <w:hyperlink r:id="rId3681" w:history="1">
        <w:r w:rsidRPr="00E9566A">
          <w:rPr>
            <w:rStyle w:val="Hyperlink"/>
            <w:rFonts w:ascii="Times New Roman" w:hAnsi="Times New Roman" w:cs="Times New Roman"/>
            <w:i/>
            <w:iCs/>
            <w:sz w:val="24"/>
            <w:szCs w:val="24"/>
          </w:rPr>
          <w:t>C</w:t>
        </w:r>
        <w:r w:rsidRPr="00E9566A">
          <w:rPr>
            <w:rStyle w:val="Hyperlink"/>
            <w:rFonts w:ascii="Times New Roman" w:hAnsi="Times New Roman" w:cs="Times New Roman"/>
            <w:i/>
            <w:iCs/>
            <w:sz w:val="24"/>
            <w:szCs w:val="24"/>
          </w:rPr>
          <w:noBreakHyphen/>
          <w:t>673/19</w:t>
        </w:r>
      </w:hyperlink>
    </w:p>
    <w:p w14:paraId="263AC2C3" w14:textId="5ECFADB8" w:rsidR="00EA73C0" w:rsidRPr="00E9566A" w:rsidRDefault="00B2533E" w:rsidP="00EA73C0">
      <w:pPr>
        <w:pStyle w:val="c19centre"/>
        <w:contextualSpacing/>
        <w:jc w:val="both"/>
      </w:pPr>
      <w:r w:rsidRPr="00E9566A">
        <w:t>Клаузи 1.1, 1.2 и 2.1 и клауза 3.1, б. б) от Рамковото споразумение за родителския отпуск (ревизирано) от 18 юни 2009 г., което се съдържа в приложението към Директива 2010/18/ЕС на Съвета за прилагане на ревизираното рамково споразумение за родителския отпуск, сключено между Конфедерацията на европейския бизнес (BUSINESSEUROPE), Европейската асоциация на занаятите и малките и средните предприятия (UEAPME), Европейския център на предприятията с държавно участие и на предприятията от общ икономически интерес (CEEP) и Европейската конфедерация на профсъюзите (ETUC), и за отмяна на Директива 96/34/ЕО трябва да се тълкуват в смисъл, че допускат национална правна уредба, която поставя като условие за предоставянето на право на родителски отпуск съответният родител да е бил нает на работа за непрекъснат период от поне дванадесет месеца, непосредствено предхождащ началото на родителския отпуск. Посочените клаузи не допускат обаче национална правна уредба, която поставя като условие за предоставяне на право на родителски отпуск съответният родител да е имал статут на работник към момента на раждането или осиновяването на детето.</w:t>
      </w:r>
      <w:r w:rsidR="00EA73C0" w:rsidRPr="00E9566A">
        <w:t xml:space="preserve"> </w:t>
      </w:r>
      <w:hyperlink r:id="rId3682" w:history="1">
        <w:r w:rsidR="00EA73C0" w:rsidRPr="00E9566A">
          <w:rPr>
            <w:rStyle w:val="Hyperlink"/>
          </w:rPr>
          <w:t>Бюлетин № 57</w:t>
        </w:r>
      </w:hyperlink>
    </w:p>
    <w:p w14:paraId="01BF9485" w14:textId="609DF131" w:rsidR="00B2533E" w:rsidRPr="00E9566A" w:rsidRDefault="00B2533E" w:rsidP="00EA73C0">
      <w:pPr>
        <w:pStyle w:val="c19centre"/>
        <w:contextualSpacing/>
        <w:jc w:val="both"/>
        <w:rPr>
          <w:i/>
          <w:iCs/>
        </w:rPr>
      </w:pPr>
      <w:r w:rsidRPr="00E9566A">
        <w:rPr>
          <w:i/>
          <w:iCs/>
        </w:rPr>
        <w:t xml:space="preserve">Решение на СЕС по дело </w:t>
      </w:r>
      <w:hyperlink r:id="rId3683" w:history="1">
        <w:r w:rsidRPr="00E9566A">
          <w:rPr>
            <w:rStyle w:val="Hyperlink"/>
            <w:i/>
            <w:iCs/>
          </w:rPr>
          <w:t>C</w:t>
        </w:r>
        <w:r w:rsidRPr="00E9566A">
          <w:rPr>
            <w:rStyle w:val="Hyperlink"/>
            <w:i/>
            <w:iCs/>
          </w:rPr>
          <w:noBreakHyphen/>
          <w:t>129/20</w:t>
        </w:r>
      </w:hyperlink>
    </w:p>
    <w:p w14:paraId="43510115" w14:textId="3F9490ED" w:rsidR="00EA73C0" w:rsidRPr="00E9566A" w:rsidRDefault="00B2533E" w:rsidP="00EA73C0">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СЕС отхвърля жалбата на г</w:t>
      </w:r>
      <w:r w:rsidRPr="00E9566A">
        <w:rPr>
          <w:rFonts w:ascii="Times New Roman" w:hAnsi="Times New Roman" w:cs="Times New Roman"/>
          <w:sz w:val="24"/>
          <w:szCs w:val="24"/>
        </w:rPr>
        <w:noBreakHyphen/>
        <w:t xml:space="preserve">н John </w:t>
      </w:r>
      <w:proofErr w:type="spellStart"/>
      <w:r w:rsidRPr="00E9566A">
        <w:rPr>
          <w:rFonts w:ascii="Times New Roman" w:hAnsi="Times New Roman" w:cs="Times New Roman"/>
          <w:sz w:val="24"/>
          <w:szCs w:val="24"/>
        </w:rPr>
        <w:t>Dalli</w:t>
      </w:r>
      <w:proofErr w:type="spellEnd"/>
      <w:r w:rsidRPr="00E9566A">
        <w:rPr>
          <w:rFonts w:ascii="Times New Roman" w:hAnsi="Times New Roman" w:cs="Times New Roman"/>
          <w:sz w:val="24"/>
          <w:szCs w:val="24"/>
        </w:rPr>
        <w:t xml:space="preserve"> за отмяна на решението на Общия съд по делото </w:t>
      </w:r>
      <w:proofErr w:type="spellStart"/>
      <w:r w:rsidRPr="00E9566A">
        <w:rPr>
          <w:rFonts w:ascii="Times New Roman" w:hAnsi="Times New Roman" w:cs="Times New Roman"/>
          <w:sz w:val="24"/>
          <w:szCs w:val="24"/>
        </w:rPr>
        <w:t>Dalli</w:t>
      </w:r>
      <w:proofErr w:type="spellEnd"/>
      <w:r w:rsidRPr="00E9566A">
        <w:rPr>
          <w:rFonts w:ascii="Times New Roman" w:hAnsi="Times New Roman" w:cs="Times New Roman"/>
          <w:sz w:val="24"/>
          <w:szCs w:val="24"/>
        </w:rPr>
        <w:t>/Комисия (T</w:t>
      </w:r>
      <w:r w:rsidRPr="00E9566A">
        <w:rPr>
          <w:rFonts w:ascii="Times New Roman" w:hAnsi="Times New Roman" w:cs="Times New Roman"/>
          <w:sz w:val="24"/>
          <w:szCs w:val="24"/>
        </w:rPr>
        <w:noBreakHyphen/>
        <w:t>399/17), с което се отхвърля искът му за обезщетение за вредите, които твърди, че е претърпял поради неправомерното според него поведение на Европейската комисия и на Европейската служба за борба с измамите (OLAF) във връзка с прекратяване на функциите му като член на Комисията през 2012 г. СЕС приема, наред с другото, че г</w:t>
      </w:r>
      <w:r w:rsidRPr="00E9566A">
        <w:rPr>
          <w:rFonts w:ascii="Times New Roman" w:hAnsi="Times New Roman" w:cs="Times New Roman"/>
          <w:sz w:val="24"/>
          <w:szCs w:val="24"/>
        </w:rPr>
        <w:noBreakHyphen/>
        <w:t>н </w:t>
      </w:r>
      <w:proofErr w:type="spellStart"/>
      <w:r w:rsidRPr="00E9566A">
        <w:rPr>
          <w:rFonts w:ascii="Times New Roman" w:hAnsi="Times New Roman" w:cs="Times New Roman"/>
          <w:sz w:val="24"/>
          <w:szCs w:val="24"/>
        </w:rPr>
        <w:t>Dalli</w:t>
      </w:r>
      <w:proofErr w:type="spellEnd"/>
      <w:r w:rsidRPr="00E9566A">
        <w:rPr>
          <w:rFonts w:ascii="Times New Roman" w:hAnsi="Times New Roman" w:cs="Times New Roman"/>
          <w:sz w:val="24"/>
          <w:szCs w:val="24"/>
        </w:rPr>
        <w:t xml:space="preserve"> не е доказал, че прякото участие на директора на OLAF в някои разследващи дейности, което може да бъде свързано с възлагащите му тази активна роля приложими разпоредби, чиято валидност той и не оспорва, е в състояние да накърни обективната безпристрастност на тази служба, в нарушение на чл. 41, § 1 от Хартата. </w:t>
      </w:r>
      <w:bookmarkStart w:id="146" w:name="point223"/>
      <w:r w:rsidR="00E9566A">
        <w:rPr>
          <w:rFonts w:ascii="Times New Roman" w:hAnsi="Times New Roman" w:cs="Times New Roman"/>
          <w:sz w:val="24"/>
          <w:szCs w:val="24"/>
        </w:rPr>
        <w:fldChar w:fldCharType="begin"/>
      </w:r>
      <w:r w:rsidR="00E9566A">
        <w:rPr>
          <w:rFonts w:ascii="Times New Roman" w:hAnsi="Times New Roman" w:cs="Times New Roman"/>
          <w:sz w:val="24"/>
          <w:szCs w:val="24"/>
        </w:rPr>
        <w:instrText xml:space="preserve"> HYPERLINK "https://blhr.org/media/documents/Bulletin_57_-_February_2021.pdf" </w:instrText>
      </w:r>
      <w:r w:rsidR="00E9566A">
        <w:rPr>
          <w:rFonts w:ascii="Times New Roman" w:hAnsi="Times New Roman" w:cs="Times New Roman"/>
          <w:sz w:val="24"/>
          <w:szCs w:val="24"/>
        </w:rPr>
      </w:r>
      <w:r w:rsidR="00E9566A">
        <w:rPr>
          <w:rFonts w:ascii="Times New Roman" w:hAnsi="Times New Roman" w:cs="Times New Roman"/>
          <w:sz w:val="24"/>
          <w:szCs w:val="24"/>
        </w:rPr>
        <w:fldChar w:fldCharType="separate"/>
      </w:r>
      <w:r w:rsidR="00EA73C0" w:rsidRPr="00E9566A">
        <w:rPr>
          <w:rStyle w:val="Hyperlink"/>
          <w:rFonts w:ascii="Times New Roman" w:hAnsi="Times New Roman" w:cs="Times New Roman"/>
          <w:sz w:val="24"/>
          <w:szCs w:val="24"/>
        </w:rPr>
        <w:t>Бюлетин № 57</w:t>
      </w:r>
      <w:bookmarkEnd w:id="146"/>
      <w:r w:rsidR="00E9566A">
        <w:rPr>
          <w:rFonts w:ascii="Times New Roman" w:hAnsi="Times New Roman" w:cs="Times New Roman"/>
          <w:sz w:val="24"/>
          <w:szCs w:val="24"/>
        </w:rPr>
        <w:fldChar w:fldCharType="end"/>
      </w:r>
    </w:p>
    <w:p w14:paraId="06BDEF67" w14:textId="614230A4" w:rsidR="00B2533E" w:rsidRPr="00E9566A" w:rsidRDefault="00B2533E" w:rsidP="00EA73C0">
      <w:pPr>
        <w:spacing w:line="240" w:lineRule="auto"/>
        <w:contextualSpacing/>
        <w:jc w:val="both"/>
        <w:rPr>
          <w:rFonts w:ascii="Times New Roman" w:hAnsi="Times New Roman" w:cs="Times New Roman"/>
          <w:sz w:val="24"/>
          <w:szCs w:val="24"/>
        </w:rPr>
      </w:pPr>
      <w:r w:rsidRPr="00E9566A">
        <w:rPr>
          <w:rFonts w:ascii="Times New Roman" w:hAnsi="Times New Roman" w:cs="Times New Roman"/>
          <w:i/>
          <w:color w:val="000000" w:themeColor="text1"/>
          <w:sz w:val="24"/>
          <w:szCs w:val="24"/>
        </w:rPr>
        <w:t>Решение на СЕС по</w:t>
      </w:r>
      <w:r w:rsidRPr="00E9566A">
        <w:rPr>
          <w:rFonts w:ascii="Times New Roman" w:hAnsi="Times New Roman" w:cs="Times New Roman"/>
          <w:i/>
          <w:sz w:val="24"/>
          <w:szCs w:val="24"/>
        </w:rPr>
        <w:t xml:space="preserve"> дело</w:t>
      </w:r>
      <w:r w:rsidRPr="00E9566A">
        <w:rPr>
          <w:rFonts w:ascii="Times New Roman" w:hAnsi="Times New Roman" w:cs="Times New Roman"/>
          <w:sz w:val="24"/>
          <w:szCs w:val="24"/>
        </w:rPr>
        <w:t xml:space="preserve"> </w:t>
      </w:r>
      <w:hyperlink r:id="rId3684" w:history="1">
        <w:r w:rsidRPr="00E9566A">
          <w:rPr>
            <w:rStyle w:val="Hyperlink"/>
            <w:rFonts w:ascii="Times New Roman" w:hAnsi="Times New Roman" w:cs="Times New Roman"/>
            <w:i/>
            <w:iCs/>
            <w:sz w:val="24"/>
            <w:szCs w:val="24"/>
          </w:rPr>
          <w:t>C</w:t>
        </w:r>
        <w:r w:rsidRPr="00E9566A">
          <w:rPr>
            <w:rStyle w:val="Hyperlink"/>
            <w:rFonts w:ascii="Times New Roman" w:hAnsi="Times New Roman" w:cs="Times New Roman"/>
            <w:i/>
            <w:iCs/>
            <w:sz w:val="24"/>
            <w:szCs w:val="24"/>
          </w:rPr>
          <w:noBreakHyphen/>
          <w:t>615/19 P</w:t>
        </w:r>
      </w:hyperlink>
    </w:p>
    <w:p w14:paraId="37CC6612" w14:textId="77777777" w:rsidR="00EA73C0" w:rsidRDefault="00EA73C0" w:rsidP="00B2533E">
      <w:pPr>
        <w:spacing w:line="240" w:lineRule="auto"/>
        <w:jc w:val="both"/>
        <w:rPr>
          <w:rFonts w:ascii="Times New Roman" w:hAnsi="Times New Roman" w:cs="Times New Roman"/>
          <w:sz w:val="24"/>
          <w:szCs w:val="24"/>
          <w:highlight w:val="yellow"/>
        </w:rPr>
      </w:pPr>
    </w:p>
    <w:p w14:paraId="59461BF7" w14:textId="4FB027F1" w:rsidR="00FA0AF9" w:rsidRPr="00E9566A" w:rsidRDefault="00B2533E" w:rsidP="00FA0AF9">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 xml:space="preserve">Членове 89 и 90 от Регламент (ЕО) № 1224/2009 на Съвета за създаване на система за контрол на Общността за гарантиране на спазването на правилата на общата политика в </w:t>
      </w:r>
      <w:r w:rsidRPr="00E9566A">
        <w:rPr>
          <w:rFonts w:ascii="Times New Roman" w:hAnsi="Times New Roman" w:cs="Times New Roman"/>
          <w:sz w:val="24"/>
          <w:szCs w:val="24"/>
        </w:rPr>
        <w:lastRenderedPageBreak/>
        <w:t xml:space="preserve">областта на рибарството, за изменение на регламенти (ЕО) № 847/96, (ЕО) № 2371/2002, (ЕО) № 811/2004, (ЕО) № 768/2005, (ЕО) № 2115/2005, (ЕО) № 2166/2005, (ЕО) № 388/2006, (ЕО) № 509/2007, (ЕО) № 676/2007, (ЕО) № 1098/2007, (ЕО) № 1300/2008, (ЕО) № 1342/2008 и за отмяна на регламенти (ЕИО) № 2847/93, (ЕО) № 1627/94 и (ЕО) № 1966/2006, при прочита им в светлината на принципа на пропорционалност, закрепен в чл. 49, § 3 от </w:t>
      </w:r>
      <w:bookmarkStart w:id="147" w:name="ctx7"/>
      <w:r w:rsidRPr="00E9566A">
        <w:rPr>
          <w:rFonts w:ascii="Times New Roman" w:hAnsi="Times New Roman" w:cs="Times New Roman"/>
          <w:sz w:val="24"/>
          <w:szCs w:val="24"/>
        </w:rPr>
        <w:t>Хартата</w:t>
      </w:r>
      <w:bookmarkEnd w:id="147"/>
      <w:r w:rsidRPr="00E9566A">
        <w:rPr>
          <w:rFonts w:ascii="Times New Roman" w:hAnsi="Times New Roman" w:cs="Times New Roman"/>
          <w:sz w:val="24"/>
          <w:szCs w:val="24"/>
        </w:rPr>
        <w:t xml:space="preserve"> на основните права на Е</w:t>
      </w:r>
      <w:r w:rsidR="00FA0AF9" w:rsidRPr="00E9566A">
        <w:rPr>
          <w:rFonts w:ascii="Times New Roman" w:hAnsi="Times New Roman" w:cs="Times New Roman"/>
          <w:sz w:val="24"/>
          <w:szCs w:val="24"/>
        </w:rPr>
        <w:t>С</w:t>
      </w:r>
      <w:r w:rsidRPr="00E9566A">
        <w:rPr>
          <w:rFonts w:ascii="Times New Roman" w:hAnsi="Times New Roman" w:cs="Times New Roman"/>
          <w:sz w:val="24"/>
          <w:szCs w:val="24"/>
        </w:rPr>
        <w:t>, трябва да се тълкуват в смисъл, че — при условие запитващата юрисдикция да извърши необходимите проверки — допускат национална разпоредба, която, за да санкционира нарушение на чл. 32 от Регламент (ЕО) № 850/98 на Съвета относно опазването на рибните ресурси посредством технически мерки за защита на младите екземпляри морски организми, изменен с Регламент (ЕС) № 227/2013 на Европейския парламент и на Съвета, предвижда не само налагането на глоба, но също и задължителна конфискация на улова и на забранените или неотговарящи на изискванията риболовни съоръжения, открити на борда на съответния кораб.</w:t>
      </w:r>
      <w:r w:rsidR="00FA0AF9" w:rsidRPr="00E9566A">
        <w:rPr>
          <w:rFonts w:ascii="Times New Roman" w:hAnsi="Times New Roman" w:cs="Times New Roman"/>
          <w:sz w:val="24"/>
          <w:szCs w:val="24"/>
        </w:rPr>
        <w:t xml:space="preserve"> </w:t>
      </w:r>
      <w:hyperlink r:id="rId3685" w:history="1">
        <w:r w:rsidR="00FA0AF9" w:rsidRPr="003A26CB">
          <w:rPr>
            <w:rStyle w:val="Hyperlink"/>
            <w:rFonts w:ascii="Times New Roman" w:hAnsi="Times New Roman" w:cs="Times New Roman"/>
            <w:sz w:val="24"/>
            <w:szCs w:val="24"/>
          </w:rPr>
          <w:t>Бюлетин № 57</w:t>
        </w:r>
      </w:hyperlink>
    </w:p>
    <w:p w14:paraId="76EA6527" w14:textId="2E7DA50E" w:rsidR="00B2533E" w:rsidRDefault="00B2533E" w:rsidP="00475D41">
      <w:pPr>
        <w:pBdr>
          <w:bottom w:val="single" w:sz="4" w:space="1" w:color="auto"/>
        </w:pBdr>
        <w:spacing w:line="240" w:lineRule="auto"/>
        <w:contextualSpacing/>
        <w:jc w:val="both"/>
        <w:rPr>
          <w:rStyle w:val="Hyperlink"/>
          <w:rFonts w:ascii="Times New Roman" w:hAnsi="Times New Roman" w:cs="Times New Roman"/>
          <w:i/>
          <w:iCs/>
          <w:sz w:val="24"/>
          <w:szCs w:val="24"/>
        </w:rPr>
      </w:pPr>
      <w:r w:rsidRPr="00E9566A">
        <w:rPr>
          <w:rFonts w:ascii="Times New Roman" w:hAnsi="Times New Roman" w:cs="Times New Roman"/>
          <w:i/>
          <w:iCs/>
          <w:sz w:val="24"/>
          <w:szCs w:val="24"/>
        </w:rPr>
        <w:t>Решение на СЕС</w:t>
      </w:r>
      <w:r w:rsidRPr="00E9566A">
        <w:rPr>
          <w:i/>
          <w:iCs/>
        </w:rPr>
        <w:t xml:space="preserve"> п</w:t>
      </w:r>
      <w:r w:rsidRPr="00E9566A">
        <w:rPr>
          <w:rFonts w:ascii="Times New Roman" w:hAnsi="Times New Roman" w:cs="Times New Roman"/>
          <w:i/>
          <w:iCs/>
          <w:sz w:val="24"/>
          <w:szCs w:val="24"/>
        </w:rPr>
        <w:t xml:space="preserve">о дело </w:t>
      </w:r>
      <w:hyperlink r:id="rId3686" w:history="1">
        <w:r w:rsidRPr="00E9566A">
          <w:rPr>
            <w:rStyle w:val="Hyperlink"/>
            <w:rFonts w:ascii="Times New Roman" w:hAnsi="Times New Roman" w:cs="Times New Roman"/>
            <w:i/>
            <w:iCs/>
            <w:sz w:val="24"/>
            <w:szCs w:val="24"/>
          </w:rPr>
          <w:t>C</w:t>
        </w:r>
        <w:r w:rsidRPr="00E9566A">
          <w:rPr>
            <w:rStyle w:val="Hyperlink"/>
            <w:rFonts w:ascii="Times New Roman" w:hAnsi="Times New Roman" w:cs="Times New Roman"/>
            <w:i/>
            <w:iCs/>
            <w:sz w:val="24"/>
            <w:szCs w:val="24"/>
          </w:rPr>
          <w:noBreakHyphen/>
          <w:t>77/20</w:t>
        </w:r>
      </w:hyperlink>
    </w:p>
    <w:p w14:paraId="7C9E1F0F" w14:textId="591A6D12" w:rsidR="00475D41" w:rsidRDefault="00475D41" w:rsidP="00FA0AF9">
      <w:pPr>
        <w:spacing w:line="240" w:lineRule="auto"/>
        <w:contextualSpacing/>
        <w:jc w:val="both"/>
        <w:rPr>
          <w:rStyle w:val="Hyperlink"/>
          <w:rFonts w:ascii="Times New Roman" w:hAnsi="Times New Roman" w:cs="Times New Roman"/>
          <w:i/>
          <w:iCs/>
          <w:sz w:val="24"/>
          <w:szCs w:val="24"/>
        </w:rPr>
      </w:pPr>
    </w:p>
    <w:p w14:paraId="66AC21CB" w14:textId="718A71B8" w:rsidR="002D5EF9" w:rsidRDefault="002D5EF9" w:rsidP="002D5EF9">
      <w:pPr>
        <w:pStyle w:val="JuList"/>
        <w:ind w:left="0" w:firstLine="0"/>
        <w:rPr>
          <w:lang w:val="bg-BG"/>
        </w:rPr>
      </w:pPr>
      <w:proofErr w:type="spellStart"/>
      <w:r w:rsidRPr="001C4739">
        <w:t>Член</w:t>
      </w:r>
      <w:proofErr w:type="spellEnd"/>
      <w:r w:rsidRPr="001C4739">
        <w:t xml:space="preserve"> 5, </w:t>
      </w:r>
      <w:r>
        <w:rPr>
          <w:lang w:val="bg-BG"/>
        </w:rPr>
        <w:t>§</w:t>
      </w:r>
      <w:r w:rsidRPr="001C4739">
        <w:t xml:space="preserve"> 3 от </w:t>
      </w:r>
      <w:bookmarkStart w:id="148" w:name="_Hlk83721193"/>
      <w:proofErr w:type="spellStart"/>
      <w:r w:rsidRPr="001C4739">
        <w:t>Регламент</w:t>
      </w:r>
      <w:proofErr w:type="spellEnd"/>
      <w:r w:rsidRPr="001C4739">
        <w:t xml:space="preserve"> (ЕО) № 261/2004 </w:t>
      </w:r>
      <w:proofErr w:type="spellStart"/>
      <w:r w:rsidRPr="001C4739">
        <w:t>относно</w:t>
      </w:r>
      <w:proofErr w:type="spellEnd"/>
      <w:r w:rsidRPr="001C4739">
        <w:t xml:space="preserve"> </w:t>
      </w:r>
      <w:proofErr w:type="spellStart"/>
      <w:r w:rsidRPr="001C4739">
        <w:t>създаване</w:t>
      </w:r>
      <w:proofErr w:type="spellEnd"/>
      <w:r w:rsidRPr="001C4739">
        <w:t xml:space="preserve"> на </w:t>
      </w:r>
      <w:proofErr w:type="spellStart"/>
      <w:r w:rsidRPr="001C4739">
        <w:t>общи</w:t>
      </w:r>
      <w:proofErr w:type="spellEnd"/>
      <w:r w:rsidRPr="001C4739">
        <w:t xml:space="preserve"> </w:t>
      </w:r>
      <w:proofErr w:type="spellStart"/>
      <w:r w:rsidRPr="001C4739">
        <w:t>правила</w:t>
      </w:r>
      <w:proofErr w:type="spellEnd"/>
      <w:r w:rsidRPr="001C4739">
        <w:t xml:space="preserve"> </w:t>
      </w:r>
      <w:proofErr w:type="spellStart"/>
      <w:r w:rsidRPr="001C4739">
        <w:t>за</w:t>
      </w:r>
      <w:proofErr w:type="spellEnd"/>
      <w:r w:rsidRPr="001C4739">
        <w:t xml:space="preserve"> </w:t>
      </w:r>
      <w:proofErr w:type="spellStart"/>
      <w:r w:rsidRPr="001C4739">
        <w:t>обезщетяване</w:t>
      </w:r>
      <w:proofErr w:type="spellEnd"/>
      <w:r w:rsidRPr="001C4739">
        <w:t xml:space="preserve"> и </w:t>
      </w:r>
      <w:proofErr w:type="spellStart"/>
      <w:r w:rsidRPr="001C4739">
        <w:t>помощ</w:t>
      </w:r>
      <w:proofErr w:type="spellEnd"/>
      <w:r w:rsidRPr="001C4739">
        <w:t xml:space="preserve"> на </w:t>
      </w:r>
      <w:proofErr w:type="spellStart"/>
      <w:r w:rsidRPr="001C4739">
        <w:t>пътниците</w:t>
      </w:r>
      <w:proofErr w:type="spellEnd"/>
      <w:r w:rsidRPr="001C4739">
        <w:t xml:space="preserve"> при </w:t>
      </w:r>
      <w:proofErr w:type="spellStart"/>
      <w:r w:rsidRPr="001C4739">
        <w:t>отказан</w:t>
      </w:r>
      <w:proofErr w:type="spellEnd"/>
      <w:r w:rsidRPr="001C4739">
        <w:t xml:space="preserve"> </w:t>
      </w:r>
      <w:proofErr w:type="spellStart"/>
      <w:r w:rsidRPr="001C4739">
        <w:t>достъп</w:t>
      </w:r>
      <w:proofErr w:type="spellEnd"/>
      <w:r w:rsidRPr="001C4739">
        <w:t xml:space="preserve"> на </w:t>
      </w:r>
      <w:proofErr w:type="spellStart"/>
      <w:r w:rsidRPr="001C4739">
        <w:t>борда</w:t>
      </w:r>
      <w:proofErr w:type="spellEnd"/>
      <w:r w:rsidRPr="001C4739">
        <w:t xml:space="preserve"> и </w:t>
      </w:r>
      <w:proofErr w:type="spellStart"/>
      <w:r w:rsidRPr="001C4739">
        <w:t>отмяна</w:t>
      </w:r>
      <w:proofErr w:type="spellEnd"/>
      <w:r w:rsidRPr="001C4739">
        <w:t xml:space="preserve"> </w:t>
      </w:r>
      <w:proofErr w:type="spellStart"/>
      <w:r w:rsidRPr="001C4739">
        <w:t>или</w:t>
      </w:r>
      <w:proofErr w:type="spellEnd"/>
      <w:r w:rsidRPr="001C4739">
        <w:t xml:space="preserve"> </w:t>
      </w:r>
      <w:bookmarkEnd w:id="148"/>
      <w:proofErr w:type="spellStart"/>
      <w:r w:rsidRPr="001C4739">
        <w:t>голямо</w:t>
      </w:r>
      <w:proofErr w:type="spellEnd"/>
      <w:r w:rsidRPr="001C4739">
        <w:t xml:space="preserve"> </w:t>
      </w:r>
      <w:proofErr w:type="spellStart"/>
      <w:r w:rsidRPr="001C4739">
        <w:t>закъснение</w:t>
      </w:r>
      <w:proofErr w:type="spellEnd"/>
      <w:r w:rsidRPr="001C4739">
        <w:t xml:space="preserve"> на </w:t>
      </w:r>
      <w:proofErr w:type="spellStart"/>
      <w:r w:rsidRPr="001C4739">
        <w:t>полети</w:t>
      </w:r>
      <w:proofErr w:type="spellEnd"/>
      <w:r w:rsidRPr="001C4739">
        <w:t xml:space="preserve"> </w:t>
      </w:r>
      <w:proofErr w:type="spellStart"/>
      <w:r w:rsidRPr="001C4739">
        <w:t>трябва</w:t>
      </w:r>
      <w:proofErr w:type="spellEnd"/>
      <w:r w:rsidRPr="001C4739">
        <w:t xml:space="preserve"> </w:t>
      </w:r>
      <w:proofErr w:type="spellStart"/>
      <w:r w:rsidRPr="001C4739">
        <w:t>да</w:t>
      </w:r>
      <w:proofErr w:type="spellEnd"/>
      <w:r w:rsidRPr="001C4739">
        <w:t xml:space="preserve"> се </w:t>
      </w:r>
      <w:proofErr w:type="spellStart"/>
      <w:r w:rsidRPr="001C4739">
        <w:t>тълкува</w:t>
      </w:r>
      <w:proofErr w:type="spellEnd"/>
      <w:r w:rsidRPr="001C4739">
        <w:t xml:space="preserve"> в </w:t>
      </w:r>
      <w:proofErr w:type="spellStart"/>
      <w:r w:rsidRPr="001C4739">
        <w:t>смисъл</w:t>
      </w:r>
      <w:proofErr w:type="spellEnd"/>
      <w:r w:rsidRPr="001C4739">
        <w:t xml:space="preserve">, </w:t>
      </w:r>
      <w:proofErr w:type="spellStart"/>
      <w:r w:rsidRPr="001C4739">
        <w:t>че</w:t>
      </w:r>
      <w:proofErr w:type="spellEnd"/>
      <w:r w:rsidRPr="001C4739">
        <w:t xml:space="preserve"> </w:t>
      </w:r>
      <w:proofErr w:type="spellStart"/>
      <w:r w:rsidRPr="001C4739">
        <w:t>стачно</w:t>
      </w:r>
      <w:proofErr w:type="spellEnd"/>
      <w:r w:rsidRPr="001C4739">
        <w:t xml:space="preserve"> </w:t>
      </w:r>
      <w:proofErr w:type="spellStart"/>
      <w:r w:rsidRPr="001C4739">
        <w:t>движение</w:t>
      </w:r>
      <w:proofErr w:type="spellEnd"/>
      <w:r w:rsidRPr="001C4739">
        <w:t xml:space="preserve">, </w:t>
      </w:r>
      <w:proofErr w:type="spellStart"/>
      <w:r w:rsidRPr="001C4739">
        <w:t>започнало</w:t>
      </w:r>
      <w:proofErr w:type="spellEnd"/>
      <w:r w:rsidRPr="001C4739">
        <w:t xml:space="preserve"> по </w:t>
      </w:r>
      <w:proofErr w:type="spellStart"/>
      <w:r w:rsidRPr="001C4739">
        <w:t>призив</w:t>
      </w:r>
      <w:proofErr w:type="spellEnd"/>
      <w:r w:rsidRPr="001C4739">
        <w:t xml:space="preserve"> на </w:t>
      </w:r>
      <w:proofErr w:type="spellStart"/>
      <w:r w:rsidRPr="001C4739">
        <w:t>синдикална</w:t>
      </w:r>
      <w:proofErr w:type="spellEnd"/>
      <w:r w:rsidRPr="001C4739">
        <w:t xml:space="preserve"> </w:t>
      </w:r>
      <w:proofErr w:type="spellStart"/>
      <w:r w:rsidRPr="001C4739">
        <w:t>организация</w:t>
      </w:r>
      <w:proofErr w:type="spellEnd"/>
      <w:r w:rsidRPr="001C4739">
        <w:t xml:space="preserve"> на </w:t>
      </w:r>
      <w:proofErr w:type="spellStart"/>
      <w:r w:rsidRPr="001C4739">
        <w:t>персонала</w:t>
      </w:r>
      <w:proofErr w:type="spellEnd"/>
      <w:r w:rsidRPr="001C4739">
        <w:t xml:space="preserve"> на </w:t>
      </w:r>
      <w:proofErr w:type="spellStart"/>
      <w:r w:rsidRPr="001C4739">
        <w:t>опериращ</w:t>
      </w:r>
      <w:proofErr w:type="spellEnd"/>
      <w:r w:rsidRPr="001C4739">
        <w:t xml:space="preserve"> </w:t>
      </w:r>
      <w:proofErr w:type="spellStart"/>
      <w:r w:rsidRPr="001C4739">
        <w:t>въздушен</w:t>
      </w:r>
      <w:proofErr w:type="spellEnd"/>
      <w:r w:rsidRPr="001C4739">
        <w:t xml:space="preserve"> </w:t>
      </w:r>
      <w:proofErr w:type="spellStart"/>
      <w:r w:rsidRPr="001C4739">
        <w:t>превозвач</w:t>
      </w:r>
      <w:proofErr w:type="spellEnd"/>
      <w:r w:rsidRPr="001C4739">
        <w:t xml:space="preserve"> в </w:t>
      </w:r>
      <w:proofErr w:type="spellStart"/>
      <w:r w:rsidRPr="001C4739">
        <w:t>съответствие</w:t>
      </w:r>
      <w:proofErr w:type="spellEnd"/>
      <w:r w:rsidRPr="001C4739">
        <w:t xml:space="preserve"> с </w:t>
      </w:r>
      <w:proofErr w:type="spellStart"/>
      <w:r w:rsidRPr="001C4739">
        <w:t>предвидените</w:t>
      </w:r>
      <w:proofErr w:type="spellEnd"/>
      <w:r w:rsidRPr="001C4739">
        <w:t xml:space="preserve"> в </w:t>
      </w:r>
      <w:proofErr w:type="spellStart"/>
      <w:r w:rsidRPr="001C4739">
        <w:t>националното</w:t>
      </w:r>
      <w:proofErr w:type="spellEnd"/>
      <w:r w:rsidRPr="001C4739">
        <w:t xml:space="preserve"> </w:t>
      </w:r>
      <w:proofErr w:type="spellStart"/>
      <w:r w:rsidRPr="001C4739">
        <w:t>законодателство</w:t>
      </w:r>
      <w:proofErr w:type="spellEnd"/>
      <w:r w:rsidRPr="001C4739">
        <w:t xml:space="preserve"> </w:t>
      </w:r>
      <w:proofErr w:type="spellStart"/>
      <w:r w:rsidRPr="001C4739">
        <w:t>условия</w:t>
      </w:r>
      <w:proofErr w:type="spellEnd"/>
      <w:r w:rsidRPr="001C4739">
        <w:t>, по-</w:t>
      </w:r>
      <w:proofErr w:type="spellStart"/>
      <w:r w:rsidRPr="001C4739">
        <w:t>специално</w:t>
      </w:r>
      <w:proofErr w:type="spellEnd"/>
      <w:r w:rsidRPr="001C4739">
        <w:t xml:space="preserve"> с </w:t>
      </w:r>
      <w:proofErr w:type="spellStart"/>
      <w:r w:rsidRPr="001C4739">
        <w:t>изисквания</w:t>
      </w:r>
      <w:proofErr w:type="spellEnd"/>
      <w:r w:rsidRPr="001C4739">
        <w:t xml:space="preserve"> в </w:t>
      </w:r>
      <w:proofErr w:type="spellStart"/>
      <w:r w:rsidRPr="001C4739">
        <w:t>него</w:t>
      </w:r>
      <w:proofErr w:type="spellEnd"/>
      <w:r w:rsidRPr="001C4739">
        <w:t xml:space="preserve"> </w:t>
      </w:r>
      <w:proofErr w:type="spellStart"/>
      <w:r w:rsidRPr="001C4739">
        <w:t>срок</w:t>
      </w:r>
      <w:proofErr w:type="spellEnd"/>
      <w:r w:rsidRPr="001C4739">
        <w:t xml:space="preserve"> </w:t>
      </w:r>
      <w:proofErr w:type="spellStart"/>
      <w:r w:rsidRPr="001C4739">
        <w:t>за</w:t>
      </w:r>
      <w:proofErr w:type="spellEnd"/>
      <w:r w:rsidRPr="001C4739">
        <w:t xml:space="preserve"> </w:t>
      </w:r>
      <w:proofErr w:type="spellStart"/>
      <w:r w:rsidRPr="001C4739">
        <w:t>предизвестие</w:t>
      </w:r>
      <w:proofErr w:type="spellEnd"/>
      <w:r w:rsidRPr="001C4739">
        <w:t xml:space="preserve">, </w:t>
      </w:r>
      <w:proofErr w:type="spellStart"/>
      <w:r w:rsidRPr="001C4739">
        <w:t>което</w:t>
      </w:r>
      <w:proofErr w:type="spellEnd"/>
      <w:r w:rsidRPr="001C4739">
        <w:t xml:space="preserve"> </w:t>
      </w:r>
      <w:proofErr w:type="spellStart"/>
      <w:r w:rsidRPr="001C4739">
        <w:t>има</w:t>
      </w:r>
      <w:proofErr w:type="spellEnd"/>
      <w:r w:rsidRPr="001C4739">
        <w:t xml:space="preserve"> </w:t>
      </w:r>
      <w:proofErr w:type="spellStart"/>
      <w:r w:rsidRPr="001C4739">
        <w:t>за</w:t>
      </w:r>
      <w:proofErr w:type="spellEnd"/>
      <w:r w:rsidRPr="001C4739">
        <w:t xml:space="preserve"> </w:t>
      </w:r>
      <w:proofErr w:type="spellStart"/>
      <w:r w:rsidRPr="001C4739">
        <w:t>цел</w:t>
      </w:r>
      <w:proofErr w:type="spellEnd"/>
      <w:r w:rsidRPr="001C4739">
        <w:t xml:space="preserve"> </w:t>
      </w:r>
      <w:proofErr w:type="spellStart"/>
      <w:r w:rsidRPr="001C4739">
        <w:t>да</w:t>
      </w:r>
      <w:proofErr w:type="spellEnd"/>
      <w:r w:rsidRPr="001C4739">
        <w:t xml:space="preserve"> се </w:t>
      </w:r>
      <w:proofErr w:type="spellStart"/>
      <w:r w:rsidRPr="001C4739">
        <w:t>предявят</w:t>
      </w:r>
      <w:proofErr w:type="spellEnd"/>
      <w:r w:rsidRPr="001C4739">
        <w:t xml:space="preserve"> </w:t>
      </w:r>
      <w:proofErr w:type="spellStart"/>
      <w:r w:rsidRPr="001C4739">
        <w:t>исканията</w:t>
      </w:r>
      <w:proofErr w:type="spellEnd"/>
      <w:r w:rsidRPr="001C4739">
        <w:t xml:space="preserve"> на </w:t>
      </w:r>
      <w:proofErr w:type="spellStart"/>
      <w:r w:rsidRPr="001C4739">
        <w:t>работниците</w:t>
      </w:r>
      <w:proofErr w:type="spellEnd"/>
      <w:r w:rsidRPr="001C4739">
        <w:t xml:space="preserve"> на </w:t>
      </w:r>
      <w:proofErr w:type="spellStart"/>
      <w:r w:rsidRPr="001C4739">
        <w:t>този</w:t>
      </w:r>
      <w:proofErr w:type="spellEnd"/>
      <w:r w:rsidRPr="001C4739">
        <w:t xml:space="preserve"> </w:t>
      </w:r>
      <w:proofErr w:type="spellStart"/>
      <w:r w:rsidRPr="001C4739">
        <w:t>въздушен</w:t>
      </w:r>
      <w:proofErr w:type="spellEnd"/>
      <w:r w:rsidRPr="001C4739">
        <w:t xml:space="preserve"> </w:t>
      </w:r>
      <w:proofErr w:type="spellStart"/>
      <w:r w:rsidRPr="001C4739">
        <w:t>превозвач</w:t>
      </w:r>
      <w:proofErr w:type="spellEnd"/>
      <w:r w:rsidRPr="001C4739">
        <w:t xml:space="preserve">, и </w:t>
      </w:r>
      <w:proofErr w:type="spellStart"/>
      <w:r w:rsidRPr="001C4739">
        <w:t>последвано</w:t>
      </w:r>
      <w:proofErr w:type="spellEnd"/>
      <w:r w:rsidRPr="001C4739">
        <w:t xml:space="preserve"> от </w:t>
      </w:r>
      <w:proofErr w:type="spellStart"/>
      <w:r w:rsidRPr="001C4739">
        <w:t>категория</w:t>
      </w:r>
      <w:proofErr w:type="spellEnd"/>
      <w:r w:rsidRPr="001C4739">
        <w:t xml:space="preserve"> </w:t>
      </w:r>
      <w:proofErr w:type="spellStart"/>
      <w:r w:rsidRPr="001C4739">
        <w:t>персонал</w:t>
      </w:r>
      <w:proofErr w:type="spellEnd"/>
      <w:r w:rsidRPr="001C4739">
        <w:t xml:space="preserve">, </w:t>
      </w:r>
      <w:proofErr w:type="spellStart"/>
      <w:r w:rsidRPr="001C4739">
        <w:t>необходим</w:t>
      </w:r>
      <w:proofErr w:type="spellEnd"/>
      <w:r w:rsidRPr="001C4739">
        <w:t xml:space="preserve"> </w:t>
      </w:r>
      <w:proofErr w:type="spellStart"/>
      <w:r w:rsidRPr="001C4739">
        <w:t>за</w:t>
      </w:r>
      <w:proofErr w:type="spellEnd"/>
      <w:r w:rsidRPr="001C4739">
        <w:t xml:space="preserve"> </w:t>
      </w:r>
      <w:proofErr w:type="spellStart"/>
      <w:r w:rsidRPr="001C4739">
        <w:t>осъществяване</w:t>
      </w:r>
      <w:proofErr w:type="spellEnd"/>
      <w:r w:rsidRPr="001C4739">
        <w:t xml:space="preserve"> на </w:t>
      </w:r>
      <w:proofErr w:type="spellStart"/>
      <w:r w:rsidRPr="001C4739">
        <w:t>полет</w:t>
      </w:r>
      <w:proofErr w:type="spellEnd"/>
      <w:r w:rsidRPr="001C4739">
        <w:t xml:space="preserve">, </w:t>
      </w:r>
      <w:proofErr w:type="spellStart"/>
      <w:r w:rsidRPr="001C4739">
        <w:t>не</w:t>
      </w:r>
      <w:proofErr w:type="spellEnd"/>
      <w:r w:rsidRPr="001C4739">
        <w:t xml:space="preserve"> </w:t>
      </w:r>
      <w:proofErr w:type="spellStart"/>
      <w:r w:rsidRPr="001C4739">
        <w:t>попада</w:t>
      </w:r>
      <w:proofErr w:type="spellEnd"/>
      <w:r w:rsidRPr="001C4739">
        <w:t xml:space="preserve"> в </w:t>
      </w:r>
      <w:proofErr w:type="spellStart"/>
      <w:r w:rsidRPr="001C4739">
        <w:t>обхвата</w:t>
      </w:r>
      <w:proofErr w:type="spellEnd"/>
      <w:r w:rsidRPr="001C4739">
        <w:t xml:space="preserve"> на </w:t>
      </w:r>
      <w:proofErr w:type="spellStart"/>
      <w:r w:rsidRPr="001C4739">
        <w:t>понятието</w:t>
      </w:r>
      <w:proofErr w:type="spellEnd"/>
      <w:r w:rsidRPr="001C4739">
        <w:t xml:space="preserve"> „</w:t>
      </w:r>
      <w:proofErr w:type="spellStart"/>
      <w:r w:rsidRPr="001C4739">
        <w:t>извънредно</w:t>
      </w:r>
      <w:proofErr w:type="spellEnd"/>
      <w:r w:rsidRPr="001C4739">
        <w:t xml:space="preserve"> </w:t>
      </w:r>
      <w:proofErr w:type="spellStart"/>
      <w:r w:rsidRPr="001C4739">
        <w:t>обстоятелство</w:t>
      </w:r>
      <w:proofErr w:type="spellEnd"/>
      <w:r w:rsidRPr="001C4739">
        <w:t xml:space="preserve">“ по </w:t>
      </w:r>
      <w:proofErr w:type="spellStart"/>
      <w:r w:rsidRPr="001C4739">
        <w:t>смисъла</w:t>
      </w:r>
      <w:proofErr w:type="spellEnd"/>
      <w:r w:rsidRPr="001C4739">
        <w:t xml:space="preserve"> на </w:t>
      </w:r>
      <w:proofErr w:type="spellStart"/>
      <w:r w:rsidRPr="001C4739">
        <w:t>тази</w:t>
      </w:r>
      <w:proofErr w:type="spellEnd"/>
      <w:r w:rsidRPr="001C4739">
        <w:t xml:space="preserve"> </w:t>
      </w:r>
      <w:proofErr w:type="spellStart"/>
      <w:r w:rsidRPr="001C4739">
        <w:t>разпоредба</w:t>
      </w:r>
      <w:proofErr w:type="spellEnd"/>
      <w:r w:rsidRPr="001C4739">
        <w:rPr>
          <w:lang w:val="bg-BG"/>
        </w:rPr>
        <w:t>.</w:t>
      </w:r>
      <w:r>
        <w:t xml:space="preserve"> </w:t>
      </w:r>
      <w:hyperlink r:id="rId3687" w:history="1">
        <w:proofErr w:type="spellStart"/>
        <w:r w:rsidR="000445B9" w:rsidRPr="005F2496">
          <w:rPr>
            <w:rStyle w:val="Hyperlink"/>
          </w:rPr>
          <w:t>Бюлетин</w:t>
        </w:r>
        <w:proofErr w:type="spellEnd"/>
        <w:r w:rsidR="000445B9" w:rsidRPr="005F2496">
          <w:rPr>
            <w:rStyle w:val="Hyperlink"/>
          </w:rPr>
          <w:t xml:space="preserve"> № 58</w:t>
        </w:r>
      </w:hyperlink>
    </w:p>
    <w:p w14:paraId="24973846" w14:textId="749968CC" w:rsidR="00530996" w:rsidRDefault="002D5EF9" w:rsidP="004F755E">
      <w:pPr>
        <w:pStyle w:val="JuList"/>
        <w:pBdr>
          <w:bottom w:val="single" w:sz="4" w:space="1" w:color="auto"/>
        </w:pBdr>
        <w:ind w:left="0" w:firstLine="0"/>
        <w:rPr>
          <w:i/>
          <w:iCs/>
        </w:rPr>
      </w:pPr>
      <w:proofErr w:type="spellStart"/>
      <w:r w:rsidRPr="001C4739">
        <w:rPr>
          <w:i/>
          <w:iCs/>
        </w:rPr>
        <w:t>Решение</w:t>
      </w:r>
      <w:proofErr w:type="spellEnd"/>
      <w:r w:rsidRPr="001C4739">
        <w:rPr>
          <w:i/>
          <w:iCs/>
        </w:rPr>
        <w:t xml:space="preserve"> на СЕС по </w:t>
      </w:r>
      <w:proofErr w:type="spellStart"/>
      <w:r w:rsidRPr="001C4739">
        <w:rPr>
          <w:i/>
          <w:iCs/>
        </w:rPr>
        <w:t>дело</w:t>
      </w:r>
      <w:proofErr w:type="spellEnd"/>
      <w:r w:rsidRPr="001C4739">
        <w:rPr>
          <w:i/>
          <w:iCs/>
        </w:rPr>
        <w:t xml:space="preserve"> </w:t>
      </w:r>
      <w:hyperlink r:id="rId3688" w:history="1">
        <w:r w:rsidRPr="001C4739">
          <w:rPr>
            <w:rStyle w:val="Hyperlink"/>
            <w:i/>
            <w:iCs/>
          </w:rPr>
          <w:t>C</w:t>
        </w:r>
        <w:r w:rsidRPr="001C4739">
          <w:rPr>
            <w:rStyle w:val="Hyperlink"/>
            <w:i/>
            <w:iCs/>
          </w:rPr>
          <w:noBreakHyphen/>
          <w:t>28/20</w:t>
        </w:r>
      </w:hyperlink>
    </w:p>
    <w:p w14:paraId="5C4F216B" w14:textId="77777777" w:rsidR="002D5EF9" w:rsidRPr="009F359A" w:rsidRDefault="002D5EF9" w:rsidP="009F359A">
      <w:pPr>
        <w:pStyle w:val="c02alineaalta"/>
        <w:ind w:left="0"/>
        <w:rPr>
          <w:i/>
          <w:iCs/>
          <w:color w:val="000000"/>
        </w:rPr>
      </w:pPr>
    </w:p>
    <w:p w14:paraId="1E241AF6" w14:textId="40292D81" w:rsidR="004F755E" w:rsidRPr="00BB5736" w:rsidRDefault="004F755E" w:rsidP="004F755E">
      <w:pPr>
        <w:pStyle w:val="JuList"/>
        <w:ind w:left="0" w:firstLine="0"/>
        <w:rPr>
          <w:lang w:val="bg-BG"/>
        </w:rPr>
      </w:pPr>
      <w:r w:rsidRPr="004F755E">
        <w:t xml:space="preserve">При </w:t>
      </w:r>
      <w:proofErr w:type="spellStart"/>
      <w:r w:rsidRPr="004F755E">
        <w:t>транспонирането</w:t>
      </w:r>
      <w:proofErr w:type="spellEnd"/>
      <w:r w:rsidRPr="004F755E">
        <w:t xml:space="preserve"> на </w:t>
      </w:r>
      <w:proofErr w:type="spellStart"/>
      <w:r w:rsidRPr="004F755E">
        <w:t>чл</w:t>
      </w:r>
      <w:proofErr w:type="spellEnd"/>
      <w:r w:rsidRPr="004F755E">
        <w:t xml:space="preserve">. 4, т. 5 от </w:t>
      </w:r>
      <w:proofErr w:type="spellStart"/>
      <w:r w:rsidRPr="004F755E">
        <w:t>Рамково</w:t>
      </w:r>
      <w:proofErr w:type="spellEnd"/>
      <w:r w:rsidRPr="004F755E">
        <w:t xml:space="preserve"> </w:t>
      </w:r>
      <w:proofErr w:type="spellStart"/>
      <w:r w:rsidRPr="004F755E">
        <w:t>решение</w:t>
      </w:r>
      <w:proofErr w:type="spellEnd"/>
      <w:r w:rsidRPr="004F755E">
        <w:t xml:space="preserve"> 2002/584/ПВР от 13 </w:t>
      </w:r>
      <w:proofErr w:type="spellStart"/>
      <w:r w:rsidRPr="004F755E">
        <w:t>юни</w:t>
      </w:r>
      <w:proofErr w:type="spellEnd"/>
      <w:r w:rsidRPr="004F755E">
        <w:t xml:space="preserve"> 2002 г. </w:t>
      </w:r>
      <w:proofErr w:type="spellStart"/>
      <w:r w:rsidRPr="004F755E">
        <w:t>относно</w:t>
      </w:r>
      <w:proofErr w:type="spellEnd"/>
      <w:r w:rsidRPr="004F755E">
        <w:t xml:space="preserve"> </w:t>
      </w:r>
      <w:proofErr w:type="spellStart"/>
      <w:r w:rsidRPr="004F755E">
        <w:t>европейската</w:t>
      </w:r>
      <w:proofErr w:type="spellEnd"/>
      <w:r w:rsidRPr="004F755E">
        <w:t xml:space="preserve"> </w:t>
      </w:r>
      <w:proofErr w:type="spellStart"/>
      <w:r w:rsidRPr="004F755E">
        <w:t>заповед</w:t>
      </w:r>
      <w:proofErr w:type="spellEnd"/>
      <w:r w:rsidRPr="004F755E">
        <w:t xml:space="preserve"> </w:t>
      </w:r>
      <w:proofErr w:type="spellStart"/>
      <w:r w:rsidRPr="004F755E">
        <w:t>за</w:t>
      </w:r>
      <w:proofErr w:type="spellEnd"/>
      <w:r w:rsidRPr="004F755E">
        <w:t xml:space="preserve"> </w:t>
      </w:r>
      <w:proofErr w:type="spellStart"/>
      <w:r w:rsidRPr="004F755E">
        <w:t>арест</w:t>
      </w:r>
      <w:proofErr w:type="spellEnd"/>
      <w:r w:rsidRPr="004F755E">
        <w:t xml:space="preserve"> и </w:t>
      </w:r>
      <w:proofErr w:type="spellStart"/>
      <w:r w:rsidRPr="004F755E">
        <w:t>процедурите</w:t>
      </w:r>
      <w:proofErr w:type="spellEnd"/>
      <w:r w:rsidRPr="004F755E">
        <w:t xml:space="preserve"> </w:t>
      </w:r>
      <w:proofErr w:type="spellStart"/>
      <w:r w:rsidRPr="004F755E">
        <w:t>за</w:t>
      </w:r>
      <w:proofErr w:type="spellEnd"/>
      <w:r w:rsidRPr="004F755E">
        <w:t xml:space="preserve"> </w:t>
      </w:r>
      <w:proofErr w:type="spellStart"/>
      <w:r w:rsidRPr="004F755E">
        <w:t>предаване</w:t>
      </w:r>
      <w:proofErr w:type="spellEnd"/>
      <w:r w:rsidRPr="004F755E">
        <w:t xml:space="preserve"> </w:t>
      </w:r>
      <w:proofErr w:type="spellStart"/>
      <w:r w:rsidRPr="004F755E">
        <w:t>между</w:t>
      </w:r>
      <w:proofErr w:type="spellEnd"/>
      <w:r w:rsidRPr="004F755E">
        <w:t xml:space="preserve"> </w:t>
      </w:r>
      <w:proofErr w:type="spellStart"/>
      <w:r w:rsidRPr="004F755E">
        <w:t>държавите</w:t>
      </w:r>
      <w:proofErr w:type="spellEnd"/>
      <w:r w:rsidRPr="004F755E">
        <w:t xml:space="preserve"> </w:t>
      </w:r>
      <w:proofErr w:type="spellStart"/>
      <w:r w:rsidRPr="004F755E">
        <w:t>членки</w:t>
      </w:r>
      <w:proofErr w:type="spellEnd"/>
      <w:r w:rsidRPr="004F755E">
        <w:t xml:space="preserve"> в </w:t>
      </w:r>
      <w:proofErr w:type="spellStart"/>
      <w:r w:rsidRPr="004F755E">
        <w:t>националното</w:t>
      </w:r>
      <w:proofErr w:type="spellEnd"/>
      <w:r w:rsidRPr="004F755E">
        <w:t xml:space="preserve"> </w:t>
      </w:r>
      <w:proofErr w:type="spellStart"/>
      <w:r w:rsidRPr="004F755E">
        <w:t>право</w:t>
      </w:r>
      <w:proofErr w:type="spellEnd"/>
      <w:r w:rsidRPr="004F755E">
        <w:t xml:space="preserve"> </w:t>
      </w:r>
      <w:proofErr w:type="spellStart"/>
      <w:r w:rsidRPr="004F755E">
        <w:t>изпълняващият</w:t>
      </w:r>
      <w:proofErr w:type="spellEnd"/>
      <w:r w:rsidRPr="004F755E">
        <w:t xml:space="preserve"> </w:t>
      </w:r>
      <w:proofErr w:type="spellStart"/>
      <w:r w:rsidRPr="004F755E">
        <w:t>съдебен</w:t>
      </w:r>
      <w:proofErr w:type="spellEnd"/>
      <w:r w:rsidRPr="004F755E">
        <w:t xml:space="preserve"> </w:t>
      </w:r>
      <w:proofErr w:type="spellStart"/>
      <w:r w:rsidRPr="004F755E">
        <w:t>орган</w:t>
      </w:r>
      <w:proofErr w:type="spellEnd"/>
      <w:r w:rsidRPr="004F755E">
        <w:t xml:space="preserve"> </w:t>
      </w:r>
      <w:proofErr w:type="spellStart"/>
      <w:r w:rsidRPr="004F755E">
        <w:t>трябва</w:t>
      </w:r>
      <w:proofErr w:type="spellEnd"/>
      <w:r w:rsidRPr="004F755E">
        <w:t xml:space="preserve"> </w:t>
      </w:r>
      <w:proofErr w:type="spellStart"/>
      <w:r w:rsidRPr="004F755E">
        <w:t>да</w:t>
      </w:r>
      <w:proofErr w:type="spellEnd"/>
      <w:r w:rsidRPr="004F755E">
        <w:t xml:space="preserve"> </w:t>
      </w:r>
      <w:proofErr w:type="spellStart"/>
      <w:r w:rsidRPr="004F755E">
        <w:t>разполага</w:t>
      </w:r>
      <w:proofErr w:type="spellEnd"/>
      <w:r w:rsidRPr="004F755E">
        <w:t xml:space="preserve"> с </w:t>
      </w:r>
      <w:proofErr w:type="spellStart"/>
      <w:r w:rsidRPr="004F755E">
        <w:t>право</w:t>
      </w:r>
      <w:proofErr w:type="spellEnd"/>
      <w:r w:rsidRPr="004F755E">
        <w:t xml:space="preserve"> на </w:t>
      </w:r>
      <w:proofErr w:type="spellStart"/>
      <w:r w:rsidRPr="004F755E">
        <w:t>преценка</w:t>
      </w:r>
      <w:proofErr w:type="spellEnd"/>
      <w:r w:rsidRPr="004F755E">
        <w:t xml:space="preserve">, </w:t>
      </w:r>
      <w:proofErr w:type="spellStart"/>
      <w:r w:rsidRPr="004F755E">
        <w:t>за</w:t>
      </w:r>
      <w:proofErr w:type="spellEnd"/>
      <w:r w:rsidRPr="004F755E">
        <w:t xml:space="preserve"> </w:t>
      </w:r>
      <w:proofErr w:type="spellStart"/>
      <w:r w:rsidRPr="004F755E">
        <w:t>да</w:t>
      </w:r>
      <w:proofErr w:type="spellEnd"/>
      <w:r w:rsidRPr="004F755E">
        <w:t xml:space="preserve"> </w:t>
      </w:r>
      <w:proofErr w:type="spellStart"/>
      <w:r w:rsidRPr="004F755E">
        <w:t>определи</w:t>
      </w:r>
      <w:proofErr w:type="spellEnd"/>
      <w:r w:rsidRPr="004F755E">
        <w:t xml:space="preserve"> </w:t>
      </w:r>
      <w:proofErr w:type="spellStart"/>
      <w:r w:rsidRPr="004F755E">
        <w:t>дали</w:t>
      </w:r>
      <w:proofErr w:type="spellEnd"/>
      <w:r w:rsidRPr="004F755E">
        <w:t xml:space="preserve"> </w:t>
      </w:r>
      <w:proofErr w:type="spellStart"/>
      <w:r w:rsidRPr="004F755E">
        <w:t>следва</w:t>
      </w:r>
      <w:proofErr w:type="spellEnd"/>
      <w:r w:rsidRPr="004F755E">
        <w:t xml:space="preserve"> </w:t>
      </w:r>
      <w:proofErr w:type="spellStart"/>
      <w:r w:rsidRPr="004F755E">
        <w:t>да</w:t>
      </w:r>
      <w:proofErr w:type="spellEnd"/>
      <w:r w:rsidRPr="004F755E">
        <w:t xml:space="preserve"> </w:t>
      </w:r>
      <w:proofErr w:type="spellStart"/>
      <w:r w:rsidRPr="004F755E">
        <w:t>откаже</w:t>
      </w:r>
      <w:proofErr w:type="spellEnd"/>
      <w:r w:rsidRPr="004F755E">
        <w:t xml:space="preserve"> </w:t>
      </w:r>
      <w:proofErr w:type="spellStart"/>
      <w:r w:rsidRPr="004F755E">
        <w:t>да</w:t>
      </w:r>
      <w:proofErr w:type="spellEnd"/>
      <w:r w:rsidRPr="004F755E">
        <w:t xml:space="preserve"> </w:t>
      </w:r>
      <w:proofErr w:type="spellStart"/>
      <w:r w:rsidRPr="004F755E">
        <w:t>изпълни</w:t>
      </w:r>
      <w:proofErr w:type="spellEnd"/>
      <w:r w:rsidRPr="004F755E">
        <w:t xml:space="preserve"> </w:t>
      </w:r>
      <w:proofErr w:type="spellStart"/>
      <w:r w:rsidRPr="004F755E">
        <w:t>европейска</w:t>
      </w:r>
      <w:proofErr w:type="spellEnd"/>
      <w:r w:rsidRPr="004F755E">
        <w:t xml:space="preserve"> </w:t>
      </w:r>
      <w:proofErr w:type="spellStart"/>
      <w:r w:rsidRPr="004F755E">
        <w:t>заповед</w:t>
      </w:r>
      <w:proofErr w:type="spellEnd"/>
      <w:r w:rsidRPr="004F755E">
        <w:t xml:space="preserve"> </w:t>
      </w:r>
      <w:proofErr w:type="spellStart"/>
      <w:r w:rsidRPr="004F755E">
        <w:t>за</w:t>
      </w:r>
      <w:proofErr w:type="spellEnd"/>
      <w:r w:rsidRPr="004F755E">
        <w:t xml:space="preserve"> </w:t>
      </w:r>
      <w:proofErr w:type="spellStart"/>
      <w:r w:rsidRPr="004F755E">
        <w:t>арест</w:t>
      </w:r>
      <w:proofErr w:type="spellEnd"/>
      <w:r w:rsidRPr="004F755E">
        <w:t xml:space="preserve"> на </w:t>
      </w:r>
      <w:proofErr w:type="spellStart"/>
      <w:r w:rsidRPr="004F755E">
        <w:t>основанието</w:t>
      </w:r>
      <w:proofErr w:type="spellEnd"/>
      <w:r w:rsidRPr="004F755E">
        <w:t xml:space="preserve">, </w:t>
      </w:r>
      <w:proofErr w:type="spellStart"/>
      <w:r w:rsidRPr="004F755E">
        <w:t>посочено</w:t>
      </w:r>
      <w:proofErr w:type="spellEnd"/>
      <w:r w:rsidRPr="004F755E">
        <w:t xml:space="preserve"> в </w:t>
      </w:r>
      <w:proofErr w:type="spellStart"/>
      <w:r w:rsidRPr="004F755E">
        <w:t>тази</w:t>
      </w:r>
      <w:proofErr w:type="spellEnd"/>
      <w:r w:rsidRPr="004F755E">
        <w:t xml:space="preserve"> </w:t>
      </w:r>
      <w:proofErr w:type="spellStart"/>
      <w:r w:rsidRPr="004F755E">
        <w:t>разпоредба</w:t>
      </w:r>
      <w:proofErr w:type="spellEnd"/>
      <w:r w:rsidRPr="004F755E">
        <w:t xml:space="preserve">. </w:t>
      </w:r>
      <w:proofErr w:type="spellStart"/>
      <w:r w:rsidRPr="004F755E">
        <w:t>Понятието</w:t>
      </w:r>
      <w:proofErr w:type="spellEnd"/>
      <w:r w:rsidRPr="004F755E">
        <w:t xml:space="preserve"> „</w:t>
      </w:r>
      <w:proofErr w:type="spellStart"/>
      <w:r w:rsidRPr="004F755E">
        <w:t>същите</w:t>
      </w:r>
      <w:proofErr w:type="spellEnd"/>
      <w:r w:rsidRPr="004F755E">
        <w:t xml:space="preserve"> </w:t>
      </w:r>
      <w:proofErr w:type="spellStart"/>
      <w:proofErr w:type="gramStart"/>
      <w:r w:rsidRPr="004F755E">
        <w:t>деяния</w:t>
      </w:r>
      <w:proofErr w:type="spellEnd"/>
      <w:r w:rsidRPr="004F755E">
        <w:t>“ в</w:t>
      </w:r>
      <w:proofErr w:type="gramEnd"/>
      <w:r w:rsidRPr="004F755E">
        <w:t xml:space="preserve"> </w:t>
      </w:r>
      <w:proofErr w:type="spellStart"/>
      <w:r w:rsidRPr="004F755E">
        <w:t>чл</w:t>
      </w:r>
      <w:proofErr w:type="spellEnd"/>
      <w:r w:rsidRPr="004F755E">
        <w:t xml:space="preserve">. 4, т. 5 и </w:t>
      </w:r>
      <w:proofErr w:type="spellStart"/>
      <w:r w:rsidRPr="004F755E">
        <w:t>чл</w:t>
      </w:r>
      <w:proofErr w:type="spellEnd"/>
      <w:r w:rsidRPr="004F755E">
        <w:t xml:space="preserve">. 3, т. 2 от </w:t>
      </w:r>
      <w:proofErr w:type="spellStart"/>
      <w:r w:rsidRPr="004F755E">
        <w:t>Рамково</w:t>
      </w:r>
      <w:proofErr w:type="spellEnd"/>
      <w:r w:rsidRPr="004F755E">
        <w:t xml:space="preserve"> </w:t>
      </w:r>
      <w:proofErr w:type="spellStart"/>
      <w:r w:rsidRPr="004F755E">
        <w:t>решение</w:t>
      </w:r>
      <w:proofErr w:type="spellEnd"/>
      <w:r w:rsidRPr="004F755E">
        <w:t xml:space="preserve"> </w:t>
      </w:r>
      <w:proofErr w:type="spellStart"/>
      <w:r w:rsidRPr="004F755E">
        <w:t>следва</w:t>
      </w:r>
      <w:proofErr w:type="spellEnd"/>
      <w:r w:rsidRPr="004F755E">
        <w:t xml:space="preserve"> </w:t>
      </w:r>
      <w:proofErr w:type="spellStart"/>
      <w:r w:rsidRPr="004F755E">
        <w:t>да</w:t>
      </w:r>
      <w:proofErr w:type="spellEnd"/>
      <w:r w:rsidRPr="004F755E">
        <w:t xml:space="preserve"> </w:t>
      </w:r>
      <w:proofErr w:type="spellStart"/>
      <w:r w:rsidRPr="004F755E">
        <w:t>получи</w:t>
      </w:r>
      <w:proofErr w:type="spellEnd"/>
      <w:r w:rsidRPr="004F755E">
        <w:t xml:space="preserve"> </w:t>
      </w:r>
      <w:proofErr w:type="spellStart"/>
      <w:r w:rsidRPr="004F755E">
        <w:t>еднакво</w:t>
      </w:r>
      <w:proofErr w:type="spellEnd"/>
      <w:r w:rsidRPr="004F755E">
        <w:t xml:space="preserve"> </w:t>
      </w:r>
      <w:proofErr w:type="spellStart"/>
      <w:r w:rsidRPr="004F755E">
        <w:t>тълкуване</w:t>
      </w:r>
      <w:proofErr w:type="spellEnd"/>
      <w:r w:rsidRPr="004F755E">
        <w:t xml:space="preserve">. </w:t>
      </w:r>
      <w:proofErr w:type="spellStart"/>
      <w:r w:rsidRPr="004F755E">
        <w:t>Член</w:t>
      </w:r>
      <w:proofErr w:type="spellEnd"/>
      <w:r w:rsidRPr="004F755E">
        <w:t xml:space="preserve"> 4, т. 5, </w:t>
      </w:r>
      <w:proofErr w:type="spellStart"/>
      <w:r w:rsidRPr="004F755E">
        <w:t>който</w:t>
      </w:r>
      <w:proofErr w:type="spellEnd"/>
      <w:r w:rsidRPr="004F755E">
        <w:t xml:space="preserve"> </w:t>
      </w:r>
      <w:proofErr w:type="spellStart"/>
      <w:r w:rsidRPr="004F755E">
        <w:t>обвързва</w:t>
      </w:r>
      <w:proofErr w:type="spellEnd"/>
      <w:r w:rsidRPr="004F755E">
        <w:t xml:space="preserve"> </w:t>
      </w:r>
      <w:proofErr w:type="spellStart"/>
      <w:r w:rsidRPr="004F755E">
        <w:t>прилагането</w:t>
      </w:r>
      <w:proofErr w:type="spellEnd"/>
      <w:r w:rsidRPr="004F755E">
        <w:t xml:space="preserve"> на </w:t>
      </w:r>
      <w:proofErr w:type="spellStart"/>
      <w:r w:rsidRPr="004F755E">
        <w:t>предвиденото</w:t>
      </w:r>
      <w:proofErr w:type="spellEnd"/>
      <w:r w:rsidRPr="004F755E">
        <w:t xml:space="preserve"> в </w:t>
      </w:r>
      <w:proofErr w:type="spellStart"/>
      <w:r w:rsidRPr="004F755E">
        <w:t>тази</w:t>
      </w:r>
      <w:proofErr w:type="spellEnd"/>
      <w:r w:rsidRPr="004F755E">
        <w:t xml:space="preserve"> </w:t>
      </w:r>
      <w:proofErr w:type="spellStart"/>
      <w:r w:rsidRPr="004F755E">
        <w:t>разпоредба</w:t>
      </w:r>
      <w:proofErr w:type="spellEnd"/>
      <w:r w:rsidRPr="004F755E">
        <w:t xml:space="preserve"> </w:t>
      </w:r>
      <w:proofErr w:type="spellStart"/>
      <w:r w:rsidRPr="004F755E">
        <w:t>основание</w:t>
      </w:r>
      <w:proofErr w:type="spellEnd"/>
      <w:r w:rsidRPr="004F755E">
        <w:t xml:space="preserve">, на </w:t>
      </w:r>
      <w:proofErr w:type="spellStart"/>
      <w:r w:rsidRPr="004F755E">
        <w:t>което</w:t>
      </w:r>
      <w:proofErr w:type="spellEnd"/>
      <w:r w:rsidRPr="004F755E">
        <w:t xml:space="preserve"> </w:t>
      </w:r>
      <w:proofErr w:type="spellStart"/>
      <w:r w:rsidRPr="004F755E">
        <w:t>изпълнението</w:t>
      </w:r>
      <w:proofErr w:type="spellEnd"/>
      <w:r w:rsidRPr="004F755E">
        <w:t xml:space="preserve"> </w:t>
      </w:r>
      <w:proofErr w:type="spellStart"/>
      <w:r w:rsidRPr="004F755E">
        <w:t>може</w:t>
      </w:r>
      <w:proofErr w:type="spellEnd"/>
      <w:r w:rsidRPr="004F755E">
        <w:t xml:space="preserve"> </w:t>
      </w:r>
      <w:proofErr w:type="spellStart"/>
      <w:r w:rsidRPr="004F755E">
        <w:t>да</w:t>
      </w:r>
      <w:proofErr w:type="spellEnd"/>
      <w:r w:rsidRPr="004F755E">
        <w:t xml:space="preserve"> </w:t>
      </w:r>
      <w:proofErr w:type="spellStart"/>
      <w:r w:rsidRPr="004F755E">
        <w:t>бъде</w:t>
      </w:r>
      <w:proofErr w:type="spellEnd"/>
      <w:r w:rsidRPr="004F755E">
        <w:t xml:space="preserve"> </w:t>
      </w:r>
      <w:proofErr w:type="spellStart"/>
      <w:r w:rsidRPr="004F755E">
        <w:t>отказано</w:t>
      </w:r>
      <w:proofErr w:type="spellEnd"/>
      <w:r w:rsidRPr="004F755E">
        <w:t xml:space="preserve">, с </w:t>
      </w:r>
      <w:proofErr w:type="spellStart"/>
      <w:r w:rsidRPr="004F755E">
        <w:t>условието</w:t>
      </w:r>
      <w:proofErr w:type="spellEnd"/>
      <w:r w:rsidRPr="004F755E">
        <w:t xml:space="preserve">, </w:t>
      </w:r>
      <w:proofErr w:type="spellStart"/>
      <w:r w:rsidRPr="004F755E">
        <w:t>ако</w:t>
      </w:r>
      <w:proofErr w:type="spellEnd"/>
      <w:r w:rsidRPr="004F755E">
        <w:t xml:space="preserve"> </w:t>
      </w:r>
      <w:proofErr w:type="spellStart"/>
      <w:r w:rsidRPr="004F755E">
        <w:t>присъдата</w:t>
      </w:r>
      <w:proofErr w:type="spellEnd"/>
      <w:r w:rsidRPr="004F755E">
        <w:t xml:space="preserve"> е </w:t>
      </w:r>
      <w:proofErr w:type="spellStart"/>
      <w:r w:rsidRPr="004F755E">
        <w:t>осъдителна</w:t>
      </w:r>
      <w:proofErr w:type="spellEnd"/>
      <w:r w:rsidRPr="004F755E">
        <w:t xml:space="preserve">, </w:t>
      </w:r>
      <w:proofErr w:type="spellStart"/>
      <w:r w:rsidRPr="004F755E">
        <w:t>наказанието</w:t>
      </w:r>
      <w:proofErr w:type="spellEnd"/>
      <w:r w:rsidRPr="004F755E">
        <w:t xml:space="preserve"> </w:t>
      </w:r>
      <w:proofErr w:type="spellStart"/>
      <w:r w:rsidRPr="004F755E">
        <w:t>да</w:t>
      </w:r>
      <w:proofErr w:type="spellEnd"/>
      <w:r w:rsidRPr="004F755E">
        <w:t xml:space="preserve"> е </w:t>
      </w:r>
      <w:proofErr w:type="spellStart"/>
      <w:r w:rsidRPr="004F755E">
        <w:t>изтърпяно</w:t>
      </w:r>
      <w:proofErr w:type="spellEnd"/>
      <w:r w:rsidRPr="004F755E">
        <w:t xml:space="preserve">, </w:t>
      </w:r>
      <w:proofErr w:type="spellStart"/>
      <w:r w:rsidRPr="004F755E">
        <w:t>да</w:t>
      </w:r>
      <w:proofErr w:type="spellEnd"/>
      <w:r w:rsidRPr="004F755E">
        <w:t xml:space="preserve"> се </w:t>
      </w:r>
      <w:proofErr w:type="spellStart"/>
      <w:r w:rsidRPr="004F755E">
        <w:t>изтърпява</w:t>
      </w:r>
      <w:proofErr w:type="spellEnd"/>
      <w:r w:rsidRPr="004F755E">
        <w:t xml:space="preserve"> </w:t>
      </w:r>
      <w:proofErr w:type="spellStart"/>
      <w:r w:rsidRPr="004F755E">
        <w:t>към</w:t>
      </w:r>
      <w:proofErr w:type="spellEnd"/>
      <w:r w:rsidRPr="004F755E">
        <w:t xml:space="preserve"> </w:t>
      </w:r>
      <w:proofErr w:type="spellStart"/>
      <w:r w:rsidRPr="004F755E">
        <w:t>момента</w:t>
      </w:r>
      <w:proofErr w:type="spellEnd"/>
      <w:r w:rsidRPr="004F755E">
        <w:t xml:space="preserve"> </w:t>
      </w:r>
      <w:proofErr w:type="spellStart"/>
      <w:r w:rsidRPr="004F755E">
        <w:t>или</w:t>
      </w:r>
      <w:proofErr w:type="spellEnd"/>
      <w:r w:rsidRPr="004F755E">
        <w:t xml:space="preserve"> </w:t>
      </w:r>
      <w:proofErr w:type="spellStart"/>
      <w:r w:rsidRPr="004F755E">
        <w:t>вече</w:t>
      </w:r>
      <w:proofErr w:type="spellEnd"/>
      <w:r w:rsidRPr="004F755E">
        <w:t xml:space="preserve"> </w:t>
      </w:r>
      <w:proofErr w:type="spellStart"/>
      <w:r w:rsidRPr="004F755E">
        <w:t>да</w:t>
      </w:r>
      <w:proofErr w:type="spellEnd"/>
      <w:r w:rsidRPr="004F755E">
        <w:t xml:space="preserve"> </w:t>
      </w:r>
      <w:proofErr w:type="spellStart"/>
      <w:r w:rsidRPr="004F755E">
        <w:t>не</w:t>
      </w:r>
      <w:proofErr w:type="spellEnd"/>
      <w:r w:rsidRPr="004F755E">
        <w:t xml:space="preserve"> </w:t>
      </w:r>
      <w:proofErr w:type="spellStart"/>
      <w:r w:rsidRPr="004F755E">
        <w:t>подлежи</w:t>
      </w:r>
      <w:proofErr w:type="spellEnd"/>
      <w:r w:rsidRPr="004F755E">
        <w:t xml:space="preserve"> на </w:t>
      </w:r>
      <w:proofErr w:type="spellStart"/>
      <w:r w:rsidRPr="004F755E">
        <w:t>изпълнение</w:t>
      </w:r>
      <w:proofErr w:type="spellEnd"/>
      <w:r w:rsidRPr="004F755E">
        <w:t xml:space="preserve"> </w:t>
      </w:r>
      <w:proofErr w:type="spellStart"/>
      <w:r w:rsidRPr="004F755E">
        <w:t>съгласно</w:t>
      </w:r>
      <w:proofErr w:type="spellEnd"/>
      <w:r w:rsidRPr="004F755E">
        <w:t xml:space="preserve"> </w:t>
      </w:r>
      <w:proofErr w:type="spellStart"/>
      <w:r w:rsidRPr="004F755E">
        <w:t>правото</w:t>
      </w:r>
      <w:proofErr w:type="spellEnd"/>
      <w:r w:rsidRPr="004F755E">
        <w:t xml:space="preserve"> на </w:t>
      </w:r>
      <w:proofErr w:type="spellStart"/>
      <w:r w:rsidRPr="004F755E">
        <w:t>страната</w:t>
      </w:r>
      <w:proofErr w:type="spellEnd"/>
      <w:r w:rsidRPr="004F755E">
        <w:t xml:space="preserve">, в </w:t>
      </w:r>
      <w:proofErr w:type="spellStart"/>
      <w:r w:rsidRPr="004F755E">
        <w:t>която</w:t>
      </w:r>
      <w:proofErr w:type="spellEnd"/>
      <w:r w:rsidRPr="004F755E">
        <w:t xml:space="preserve"> е </w:t>
      </w:r>
      <w:proofErr w:type="spellStart"/>
      <w:r w:rsidRPr="004F755E">
        <w:t>постановена</w:t>
      </w:r>
      <w:proofErr w:type="spellEnd"/>
      <w:r w:rsidRPr="004F755E">
        <w:t xml:space="preserve"> </w:t>
      </w:r>
      <w:proofErr w:type="spellStart"/>
      <w:r w:rsidRPr="004F755E">
        <w:t>присъдата</w:t>
      </w:r>
      <w:proofErr w:type="spellEnd"/>
      <w:r w:rsidRPr="004F755E">
        <w:t xml:space="preserve">, </w:t>
      </w:r>
      <w:proofErr w:type="spellStart"/>
      <w:r w:rsidRPr="004F755E">
        <w:t>трябва</w:t>
      </w:r>
      <w:proofErr w:type="spellEnd"/>
      <w:r w:rsidRPr="004F755E">
        <w:t xml:space="preserve"> </w:t>
      </w:r>
      <w:proofErr w:type="spellStart"/>
      <w:r w:rsidRPr="004F755E">
        <w:t>да</w:t>
      </w:r>
      <w:proofErr w:type="spellEnd"/>
      <w:r w:rsidRPr="004F755E">
        <w:t xml:space="preserve"> се </w:t>
      </w:r>
      <w:proofErr w:type="spellStart"/>
      <w:r w:rsidRPr="004F755E">
        <w:t>тълкува</w:t>
      </w:r>
      <w:proofErr w:type="spellEnd"/>
      <w:r w:rsidRPr="004F755E">
        <w:t xml:space="preserve"> в </w:t>
      </w:r>
      <w:proofErr w:type="spellStart"/>
      <w:r w:rsidRPr="004F755E">
        <w:t>смисъл</w:t>
      </w:r>
      <w:proofErr w:type="spellEnd"/>
      <w:r w:rsidRPr="004F755E">
        <w:t xml:space="preserve">, </w:t>
      </w:r>
      <w:proofErr w:type="spellStart"/>
      <w:r w:rsidRPr="004F755E">
        <w:t>че</w:t>
      </w:r>
      <w:proofErr w:type="spellEnd"/>
      <w:r w:rsidRPr="004F755E">
        <w:t xml:space="preserve"> </w:t>
      </w:r>
      <w:proofErr w:type="spellStart"/>
      <w:r w:rsidRPr="004F755E">
        <w:t>това</w:t>
      </w:r>
      <w:proofErr w:type="spellEnd"/>
      <w:r w:rsidRPr="004F755E">
        <w:t xml:space="preserve"> </w:t>
      </w:r>
      <w:proofErr w:type="spellStart"/>
      <w:r w:rsidRPr="004F755E">
        <w:t>условие</w:t>
      </w:r>
      <w:proofErr w:type="spellEnd"/>
      <w:r w:rsidRPr="004F755E">
        <w:t xml:space="preserve"> е </w:t>
      </w:r>
      <w:proofErr w:type="spellStart"/>
      <w:r w:rsidRPr="004F755E">
        <w:t>изпълнено</w:t>
      </w:r>
      <w:proofErr w:type="spellEnd"/>
      <w:r w:rsidRPr="004F755E">
        <w:t xml:space="preserve">, </w:t>
      </w:r>
      <w:proofErr w:type="spellStart"/>
      <w:r w:rsidRPr="004F755E">
        <w:t>когато</w:t>
      </w:r>
      <w:proofErr w:type="spellEnd"/>
      <w:r w:rsidRPr="004F755E">
        <w:t xml:space="preserve"> </w:t>
      </w:r>
      <w:proofErr w:type="spellStart"/>
      <w:r w:rsidRPr="004F755E">
        <w:t>издирваното</w:t>
      </w:r>
      <w:proofErr w:type="spellEnd"/>
      <w:r w:rsidRPr="004F755E">
        <w:t xml:space="preserve"> </w:t>
      </w:r>
      <w:proofErr w:type="spellStart"/>
      <w:r w:rsidRPr="004F755E">
        <w:t>лице</w:t>
      </w:r>
      <w:proofErr w:type="spellEnd"/>
      <w:r w:rsidRPr="004F755E">
        <w:t xml:space="preserve"> е </w:t>
      </w:r>
      <w:proofErr w:type="spellStart"/>
      <w:r w:rsidRPr="004F755E">
        <w:t>осъдено</w:t>
      </w:r>
      <w:proofErr w:type="spellEnd"/>
      <w:r w:rsidRPr="004F755E">
        <w:t xml:space="preserve"> с </w:t>
      </w:r>
      <w:proofErr w:type="spellStart"/>
      <w:r w:rsidRPr="004F755E">
        <w:t>влязла</w:t>
      </w:r>
      <w:proofErr w:type="spellEnd"/>
      <w:r w:rsidRPr="004F755E">
        <w:t xml:space="preserve"> в </w:t>
      </w:r>
      <w:proofErr w:type="spellStart"/>
      <w:r w:rsidRPr="004F755E">
        <w:t>сила</w:t>
      </w:r>
      <w:proofErr w:type="spellEnd"/>
      <w:r w:rsidRPr="004F755E">
        <w:t xml:space="preserve"> </w:t>
      </w:r>
      <w:proofErr w:type="spellStart"/>
      <w:r w:rsidRPr="004F755E">
        <w:t>присъда</w:t>
      </w:r>
      <w:proofErr w:type="spellEnd"/>
      <w:r w:rsidRPr="004F755E">
        <w:t xml:space="preserve"> на </w:t>
      </w:r>
      <w:proofErr w:type="spellStart"/>
      <w:r w:rsidRPr="004F755E">
        <w:t>наказание</w:t>
      </w:r>
      <w:proofErr w:type="spellEnd"/>
      <w:r w:rsidRPr="004F755E">
        <w:t xml:space="preserve"> </w:t>
      </w:r>
      <w:proofErr w:type="spellStart"/>
      <w:r w:rsidRPr="004F755E">
        <w:t>лишаване</w:t>
      </w:r>
      <w:proofErr w:type="spellEnd"/>
      <w:r w:rsidRPr="004F755E">
        <w:t xml:space="preserve"> от </w:t>
      </w:r>
      <w:proofErr w:type="spellStart"/>
      <w:r w:rsidRPr="004F755E">
        <w:t>свобода</w:t>
      </w:r>
      <w:proofErr w:type="spellEnd"/>
      <w:r w:rsidRPr="004F755E">
        <w:t xml:space="preserve"> </w:t>
      </w:r>
      <w:proofErr w:type="spellStart"/>
      <w:r w:rsidRPr="004F755E">
        <w:t>за</w:t>
      </w:r>
      <w:proofErr w:type="spellEnd"/>
      <w:r w:rsidRPr="004F755E">
        <w:t xml:space="preserve"> </w:t>
      </w:r>
      <w:proofErr w:type="spellStart"/>
      <w:r w:rsidRPr="004F755E">
        <w:t>същите</w:t>
      </w:r>
      <w:proofErr w:type="spellEnd"/>
      <w:r w:rsidRPr="004F755E">
        <w:t xml:space="preserve"> </w:t>
      </w:r>
      <w:proofErr w:type="spellStart"/>
      <w:r w:rsidRPr="004F755E">
        <w:t>деяния</w:t>
      </w:r>
      <w:proofErr w:type="spellEnd"/>
      <w:r w:rsidRPr="004F755E">
        <w:t xml:space="preserve">, </w:t>
      </w:r>
      <w:proofErr w:type="spellStart"/>
      <w:r w:rsidRPr="004F755E">
        <w:t>което</w:t>
      </w:r>
      <w:proofErr w:type="spellEnd"/>
      <w:r w:rsidRPr="004F755E">
        <w:t xml:space="preserve"> </w:t>
      </w:r>
      <w:proofErr w:type="spellStart"/>
      <w:r w:rsidRPr="004F755E">
        <w:t>наказание</w:t>
      </w:r>
      <w:proofErr w:type="spellEnd"/>
      <w:r w:rsidRPr="004F755E">
        <w:t xml:space="preserve"> </w:t>
      </w:r>
      <w:proofErr w:type="spellStart"/>
      <w:r w:rsidRPr="004F755E">
        <w:t>то</w:t>
      </w:r>
      <w:proofErr w:type="spellEnd"/>
      <w:r w:rsidRPr="004F755E">
        <w:t xml:space="preserve"> е </w:t>
      </w:r>
      <w:proofErr w:type="spellStart"/>
      <w:r w:rsidRPr="004F755E">
        <w:t>изтърпяло</w:t>
      </w:r>
      <w:proofErr w:type="spellEnd"/>
      <w:r w:rsidRPr="004F755E">
        <w:t xml:space="preserve"> </w:t>
      </w:r>
      <w:proofErr w:type="spellStart"/>
      <w:r w:rsidRPr="004F755E">
        <w:t>отчасти</w:t>
      </w:r>
      <w:proofErr w:type="spellEnd"/>
      <w:r w:rsidRPr="004F755E">
        <w:t xml:space="preserve"> в </w:t>
      </w:r>
      <w:proofErr w:type="spellStart"/>
      <w:r w:rsidRPr="004F755E">
        <w:t>третата</w:t>
      </w:r>
      <w:proofErr w:type="spellEnd"/>
      <w:r w:rsidRPr="004F755E">
        <w:t xml:space="preserve"> </w:t>
      </w:r>
      <w:proofErr w:type="spellStart"/>
      <w:r w:rsidRPr="004F755E">
        <w:t>страна</w:t>
      </w:r>
      <w:proofErr w:type="spellEnd"/>
      <w:r w:rsidRPr="004F755E">
        <w:t xml:space="preserve">, в </w:t>
      </w:r>
      <w:proofErr w:type="spellStart"/>
      <w:r w:rsidRPr="004F755E">
        <w:t>която</w:t>
      </w:r>
      <w:proofErr w:type="spellEnd"/>
      <w:r w:rsidRPr="004F755E">
        <w:t xml:space="preserve"> е </w:t>
      </w:r>
      <w:proofErr w:type="spellStart"/>
      <w:r w:rsidRPr="004F755E">
        <w:t>постановена</w:t>
      </w:r>
      <w:proofErr w:type="spellEnd"/>
      <w:r w:rsidRPr="004F755E">
        <w:t xml:space="preserve"> </w:t>
      </w:r>
      <w:proofErr w:type="spellStart"/>
      <w:r w:rsidRPr="004F755E">
        <w:t>присъдата</w:t>
      </w:r>
      <w:proofErr w:type="spellEnd"/>
      <w:r w:rsidRPr="004F755E">
        <w:t xml:space="preserve">, а </w:t>
      </w:r>
      <w:proofErr w:type="spellStart"/>
      <w:r w:rsidRPr="004F755E">
        <w:t>за</w:t>
      </w:r>
      <w:proofErr w:type="spellEnd"/>
      <w:r w:rsidRPr="004F755E">
        <w:t xml:space="preserve"> </w:t>
      </w:r>
      <w:proofErr w:type="spellStart"/>
      <w:r w:rsidRPr="004F755E">
        <w:t>остатъка</w:t>
      </w:r>
      <w:proofErr w:type="spellEnd"/>
      <w:r w:rsidRPr="004F755E">
        <w:t xml:space="preserve"> е </w:t>
      </w:r>
      <w:proofErr w:type="spellStart"/>
      <w:r w:rsidRPr="004F755E">
        <w:t>било</w:t>
      </w:r>
      <w:proofErr w:type="spellEnd"/>
      <w:r w:rsidRPr="004F755E">
        <w:t xml:space="preserve"> </w:t>
      </w:r>
      <w:proofErr w:type="spellStart"/>
      <w:r w:rsidRPr="004F755E">
        <w:t>освободено</w:t>
      </w:r>
      <w:proofErr w:type="spellEnd"/>
      <w:r w:rsidRPr="004F755E">
        <w:t xml:space="preserve"> от </w:t>
      </w:r>
      <w:proofErr w:type="spellStart"/>
      <w:r w:rsidRPr="004F755E">
        <w:t>изтърпяване</w:t>
      </w:r>
      <w:proofErr w:type="spellEnd"/>
      <w:r w:rsidRPr="004F755E">
        <w:t xml:space="preserve"> от </w:t>
      </w:r>
      <w:proofErr w:type="spellStart"/>
      <w:r w:rsidRPr="004F755E">
        <w:t>несъдебен</w:t>
      </w:r>
      <w:proofErr w:type="spellEnd"/>
      <w:r w:rsidRPr="004F755E">
        <w:t xml:space="preserve"> </w:t>
      </w:r>
      <w:proofErr w:type="spellStart"/>
      <w:r w:rsidRPr="004F755E">
        <w:t>орган</w:t>
      </w:r>
      <w:proofErr w:type="spellEnd"/>
      <w:r w:rsidRPr="004F755E">
        <w:t xml:space="preserve"> на </w:t>
      </w:r>
      <w:proofErr w:type="spellStart"/>
      <w:r w:rsidRPr="004F755E">
        <w:t>тази</w:t>
      </w:r>
      <w:proofErr w:type="spellEnd"/>
      <w:r w:rsidRPr="004F755E">
        <w:t xml:space="preserve"> </w:t>
      </w:r>
      <w:proofErr w:type="spellStart"/>
      <w:r w:rsidRPr="004F755E">
        <w:t>страна</w:t>
      </w:r>
      <w:proofErr w:type="spellEnd"/>
      <w:r w:rsidRPr="004F755E">
        <w:t xml:space="preserve"> по </w:t>
      </w:r>
      <w:proofErr w:type="spellStart"/>
      <w:r w:rsidRPr="004F755E">
        <w:t>силата</w:t>
      </w:r>
      <w:proofErr w:type="spellEnd"/>
      <w:r w:rsidRPr="004F755E">
        <w:t xml:space="preserve"> на </w:t>
      </w:r>
      <w:proofErr w:type="spellStart"/>
      <w:r w:rsidRPr="004F755E">
        <w:t>мярка</w:t>
      </w:r>
      <w:proofErr w:type="spellEnd"/>
      <w:r w:rsidRPr="004F755E">
        <w:t xml:space="preserve"> </w:t>
      </w:r>
      <w:proofErr w:type="spellStart"/>
      <w:r w:rsidRPr="004F755E">
        <w:t>за</w:t>
      </w:r>
      <w:proofErr w:type="spellEnd"/>
      <w:r w:rsidRPr="004F755E">
        <w:t xml:space="preserve"> </w:t>
      </w:r>
      <w:proofErr w:type="spellStart"/>
      <w:r w:rsidRPr="004F755E">
        <w:t>общо</w:t>
      </w:r>
      <w:proofErr w:type="spellEnd"/>
      <w:r w:rsidRPr="004F755E">
        <w:t xml:space="preserve"> </w:t>
      </w:r>
      <w:proofErr w:type="spellStart"/>
      <w:r w:rsidRPr="004F755E">
        <w:t>опрощаване</w:t>
      </w:r>
      <w:proofErr w:type="spellEnd"/>
      <w:r w:rsidRPr="004F755E">
        <w:t xml:space="preserve"> на </w:t>
      </w:r>
      <w:proofErr w:type="spellStart"/>
      <w:r w:rsidRPr="004F755E">
        <w:t>наказания</w:t>
      </w:r>
      <w:proofErr w:type="spellEnd"/>
      <w:r w:rsidRPr="004F755E">
        <w:t xml:space="preserve">, </w:t>
      </w:r>
      <w:proofErr w:type="spellStart"/>
      <w:r w:rsidRPr="004F755E">
        <w:t>която</w:t>
      </w:r>
      <w:proofErr w:type="spellEnd"/>
      <w:r w:rsidRPr="004F755E">
        <w:t xml:space="preserve"> се </w:t>
      </w:r>
      <w:proofErr w:type="spellStart"/>
      <w:r w:rsidRPr="004F755E">
        <w:t>прилага</w:t>
      </w:r>
      <w:proofErr w:type="spellEnd"/>
      <w:r w:rsidRPr="004F755E">
        <w:t xml:space="preserve"> и </w:t>
      </w:r>
      <w:proofErr w:type="spellStart"/>
      <w:r w:rsidRPr="004F755E">
        <w:t>спрямо</w:t>
      </w:r>
      <w:proofErr w:type="spellEnd"/>
      <w:r w:rsidRPr="004F755E">
        <w:t xml:space="preserve"> </w:t>
      </w:r>
      <w:proofErr w:type="spellStart"/>
      <w:r w:rsidRPr="004F755E">
        <w:t>осъдени</w:t>
      </w:r>
      <w:proofErr w:type="spellEnd"/>
      <w:r w:rsidRPr="004F755E">
        <w:t xml:space="preserve"> </w:t>
      </w:r>
      <w:proofErr w:type="spellStart"/>
      <w:r w:rsidRPr="004F755E">
        <w:t>за</w:t>
      </w:r>
      <w:proofErr w:type="spellEnd"/>
      <w:r w:rsidRPr="004F755E">
        <w:t xml:space="preserve"> </w:t>
      </w:r>
      <w:proofErr w:type="spellStart"/>
      <w:r w:rsidRPr="004F755E">
        <w:t>тежки</w:t>
      </w:r>
      <w:proofErr w:type="spellEnd"/>
      <w:r w:rsidRPr="004F755E">
        <w:t xml:space="preserve"> </w:t>
      </w:r>
      <w:proofErr w:type="spellStart"/>
      <w:r w:rsidRPr="004F755E">
        <w:t>престъпления</w:t>
      </w:r>
      <w:proofErr w:type="spellEnd"/>
      <w:r w:rsidRPr="004F755E">
        <w:t xml:space="preserve"> </w:t>
      </w:r>
      <w:proofErr w:type="spellStart"/>
      <w:r w:rsidRPr="004F755E">
        <w:t>лица</w:t>
      </w:r>
      <w:proofErr w:type="spellEnd"/>
      <w:r w:rsidRPr="004F755E">
        <w:t xml:space="preserve"> и </w:t>
      </w:r>
      <w:proofErr w:type="spellStart"/>
      <w:r w:rsidRPr="004F755E">
        <w:t>която</w:t>
      </w:r>
      <w:proofErr w:type="spellEnd"/>
      <w:r w:rsidRPr="004F755E">
        <w:t xml:space="preserve"> </w:t>
      </w:r>
      <w:proofErr w:type="spellStart"/>
      <w:r w:rsidRPr="004F755E">
        <w:t>не</w:t>
      </w:r>
      <w:proofErr w:type="spellEnd"/>
      <w:r w:rsidRPr="004F755E">
        <w:t xml:space="preserve"> се </w:t>
      </w:r>
      <w:proofErr w:type="spellStart"/>
      <w:r w:rsidRPr="004F755E">
        <w:t>основава</w:t>
      </w:r>
      <w:proofErr w:type="spellEnd"/>
      <w:r w:rsidRPr="004F755E">
        <w:t xml:space="preserve"> на </w:t>
      </w:r>
      <w:proofErr w:type="spellStart"/>
      <w:r w:rsidRPr="004F755E">
        <w:t>обективни</w:t>
      </w:r>
      <w:proofErr w:type="spellEnd"/>
      <w:r w:rsidRPr="004F755E">
        <w:t xml:space="preserve"> </w:t>
      </w:r>
      <w:proofErr w:type="spellStart"/>
      <w:r w:rsidRPr="004F755E">
        <w:t>съображения</w:t>
      </w:r>
      <w:proofErr w:type="spellEnd"/>
      <w:r w:rsidRPr="004F755E">
        <w:t xml:space="preserve">, </w:t>
      </w:r>
      <w:proofErr w:type="spellStart"/>
      <w:r w:rsidRPr="004F755E">
        <w:t>свързани</w:t>
      </w:r>
      <w:proofErr w:type="spellEnd"/>
      <w:r w:rsidRPr="004F755E">
        <w:t xml:space="preserve"> с </w:t>
      </w:r>
      <w:proofErr w:type="spellStart"/>
      <w:r w:rsidRPr="004F755E">
        <w:t>наказателната</w:t>
      </w:r>
      <w:proofErr w:type="spellEnd"/>
      <w:r w:rsidRPr="004F755E">
        <w:t xml:space="preserve"> </w:t>
      </w:r>
      <w:proofErr w:type="spellStart"/>
      <w:r w:rsidRPr="004F755E">
        <w:t>политика</w:t>
      </w:r>
      <w:proofErr w:type="spellEnd"/>
      <w:r w:rsidRPr="004F755E">
        <w:t xml:space="preserve">. При </w:t>
      </w:r>
      <w:proofErr w:type="spellStart"/>
      <w:r w:rsidRPr="004F755E">
        <w:t>упражняването</w:t>
      </w:r>
      <w:proofErr w:type="spellEnd"/>
      <w:r w:rsidRPr="004F755E">
        <w:t xml:space="preserve"> на </w:t>
      </w:r>
      <w:proofErr w:type="spellStart"/>
      <w:r w:rsidRPr="004F755E">
        <w:t>правото</w:t>
      </w:r>
      <w:proofErr w:type="spellEnd"/>
      <w:r w:rsidRPr="004F755E">
        <w:t xml:space="preserve"> на </w:t>
      </w:r>
      <w:proofErr w:type="spellStart"/>
      <w:r w:rsidRPr="004F755E">
        <w:t>преценка</w:t>
      </w:r>
      <w:proofErr w:type="spellEnd"/>
      <w:r w:rsidRPr="004F755E">
        <w:t xml:space="preserve">, с </w:t>
      </w:r>
      <w:proofErr w:type="spellStart"/>
      <w:r w:rsidRPr="004F755E">
        <w:t>което</w:t>
      </w:r>
      <w:proofErr w:type="spellEnd"/>
      <w:r w:rsidRPr="004F755E">
        <w:t xml:space="preserve"> </w:t>
      </w:r>
      <w:proofErr w:type="spellStart"/>
      <w:r w:rsidRPr="004F755E">
        <w:t>разполага</w:t>
      </w:r>
      <w:proofErr w:type="spellEnd"/>
      <w:r w:rsidRPr="004F755E">
        <w:t xml:space="preserve">, </w:t>
      </w:r>
      <w:proofErr w:type="spellStart"/>
      <w:r w:rsidRPr="004F755E">
        <w:t>изпълняващият</w:t>
      </w:r>
      <w:proofErr w:type="spellEnd"/>
      <w:r w:rsidRPr="004F755E">
        <w:t xml:space="preserve"> </w:t>
      </w:r>
      <w:proofErr w:type="spellStart"/>
      <w:r w:rsidRPr="004F755E">
        <w:t>съдебен</w:t>
      </w:r>
      <w:proofErr w:type="spellEnd"/>
      <w:r w:rsidRPr="004F755E">
        <w:t xml:space="preserve"> </w:t>
      </w:r>
      <w:proofErr w:type="spellStart"/>
      <w:r w:rsidRPr="004F755E">
        <w:t>орган</w:t>
      </w:r>
      <w:proofErr w:type="spellEnd"/>
      <w:r w:rsidRPr="004F755E">
        <w:t xml:space="preserve"> </w:t>
      </w:r>
      <w:proofErr w:type="spellStart"/>
      <w:r w:rsidRPr="004F755E">
        <w:t>следва</w:t>
      </w:r>
      <w:proofErr w:type="spellEnd"/>
      <w:r w:rsidRPr="004F755E">
        <w:t xml:space="preserve"> </w:t>
      </w:r>
      <w:proofErr w:type="spellStart"/>
      <w:r w:rsidRPr="004F755E">
        <w:t>да</w:t>
      </w:r>
      <w:proofErr w:type="spellEnd"/>
      <w:r w:rsidRPr="004F755E">
        <w:t xml:space="preserve"> </w:t>
      </w:r>
      <w:proofErr w:type="spellStart"/>
      <w:r w:rsidRPr="004F755E">
        <w:t>претегли</w:t>
      </w:r>
      <w:proofErr w:type="spellEnd"/>
      <w:r w:rsidRPr="004F755E">
        <w:t xml:space="preserve">, от </w:t>
      </w:r>
      <w:proofErr w:type="spellStart"/>
      <w:r w:rsidRPr="004F755E">
        <w:t>една</w:t>
      </w:r>
      <w:proofErr w:type="spellEnd"/>
      <w:r w:rsidRPr="004F755E">
        <w:t xml:space="preserve"> </w:t>
      </w:r>
      <w:proofErr w:type="spellStart"/>
      <w:r w:rsidRPr="004F755E">
        <w:t>страна</w:t>
      </w:r>
      <w:proofErr w:type="spellEnd"/>
      <w:r w:rsidRPr="004F755E">
        <w:t xml:space="preserve">, </w:t>
      </w:r>
      <w:proofErr w:type="spellStart"/>
      <w:r w:rsidRPr="004F755E">
        <w:t>предотвратяването</w:t>
      </w:r>
      <w:proofErr w:type="spellEnd"/>
      <w:r w:rsidRPr="004F755E">
        <w:t xml:space="preserve"> на </w:t>
      </w:r>
      <w:proofErr w:type="spellStart"/>
      <w:r w:rsidRPr="004F755E">
        <w:t>безнаказаността</w:t>
      </w:r>
      <w:proofErr w:type="spellEnd"/>
      <w:r w:rsidRPr="004F755E">
        <w:t xml:space="preserve"> и </w:t>
      </w:r>
      <w:proofErr w:type="spellStart"/>
      <w:r w:rsidRPr="004F755E">
        <w:t>борбата</w:t>
      </w:r>
      <w:proofErr w:type="spellEnd"/>
      <w:r w:rsidRPr="004F755E">
        <w:t xml:space="preserve"> с </w:t>
      </w:r>
      <w:proofErr w:type="spellStart"/>
      <w:r w:rsidRPr="004F755E">
        <w:t>престъпността</w:t>
      </w:r>
      <w:proofErr w:type="spellEnd"/>
      <w:r w:rsidRPr="004F755E">
        <w:t xml:space="preserve"> и от </w:t>
      </w:r>
      <w:proofErr w:type="spellStart"/>
      <w:r w:rsidRPr="004F755E">
        <w:t>друга</w:t>
      </w:r>
      <w:proofErr w:type="spellEnd"/>
      <w:r w:rsidRPr="004F755E">
        <w:t xml:space="preserve"> </w:t>
      </w:r>
      <w:proofErr w:type="spellStart"/>
      <w:r w:rsidRPr="004F755E">
        <w:t>страна</w:t>
      </w:r>
      <w:proofErr w:type="spellEnd"/>
      <w:r w:rsidRPr="004F755E">
        <w:t xml:space="preserve">, </w:t>
      </w:r>
      <w:proofErr w:type="spellStart"/>
      <w:r w:rsidRPr="004F755E">
        <w:t>гарантирането</w:t>
      </w:r>
      <w:proofErr w:type="spellEnd"/>
      <w:r w:rsidRPr="004F755E">
        <w:t xml:space="preserve"> на </w:t>
      </w:r>
      <w:proofErr w:type="spellStart"/>
      <w:r w:rsidRPr="004F755E">
        <w:t>правната</w:t>
      </w:r>
      <w:proofErr w:type="spellEnd"/>
      <w:r w:rsidRPr="004F755E">
        <w:t xml:space="preserve"> </w:t>
      </w:r>
      <w:proofErr w:type="spellStart"/>
      <w:r w:rsidRPr="004F755E">
        <w:t>сигурност</w:t>
      </w:r>
      <w:proofErr w:type="spellEnd"/>
      <w:r w:rsidRPr="004F755E">
        <w:t xml:space="preserve"> на </w:t>
      </w:r>
      <w:proofErr w:type="spellStart"/>
      <w:r w:rsidRPr="004F755E">
        <w:t>съответното</w:t>
      </w:r>
      <w:proofErr w:type="spellEnd"/>
      <w:r w:rsidRPr="004F755E">
        <w:t xml:space="preserve"> </w:t>
      </w:r>
      <w:proofErr w:type="spellStart"/>
      <w:r w:rsidRPr="004F755E">
        <w:t>лице</w:t>
      </w:r>
      <w:proofErr w:type="spellEnd"/>
      <w:r w:rsidRPr="004F755E">
        <w:t>.</w:t>
      </w:r>
      <w:r w:rsidR="00BB5736">
        <w:rPr>
          <w:lang w:val="bg-BG"/>
        </w:rPr>
        <w:t xml:space="preserve"> </w:t>
      </w:r>
      <w:hyperlink r:id="rId3689" w:history="1">
        <w:r w:rsidR="00BB5736" w:rsidRPr="00613CC9">
          <w:rPr>
            <w:rStyle w:val="Hyperlink"/>
            <w:lang w:val="bg-BG"/>
          </w:rPr>
          <w:t>Бюлетин № 59</w:t>
        </w:r>
      </w:hyperlink>
    </w:p>
    <w:p w14:paraId="7A6EA911" w14:textId="72A5D9F3" w:rsidR="009F359A" w:rsidRDefault="004F755E" w:rsidP="00BB5736">
      <w:pPr>
        <w:pStyle w:val="Normal1"/>
        <w:pBdr>
          <w:bottom w:val="single" w:sz="4" w:space="1" w:color="auto"/>
        </w:pBdr>
        <w:spacing w:before="0" w:after="0"/>
        <w:jc w:val="both"/>
        <w:rPr>
          <w:rStyle w:val="Hyperlink"/>
          <w:i/>
          <w:iCs/>
          <w:shd w:val="clear" w:color="auto" w:fill="FFFFFF"/>
        </w:rPr>
      </w:pPr>
      <w:r w:rsidRPr="004F755E">
        <w:rPr>
          <w:i/>
          <w:iCs/>
        </w:rPr>
        <w:t xml:space="preserve">Решение на СЕС по дело </w:t>
      </w:r>
      <w:r>
        <w:fldChar w:fldCharType="begin"/>
      </w:r>
      <w:r>
        <w:instrText>HYPERLINK "https://eur-lex.europa.eu/legal-content/bg/TXT/?uri=CELEX:62020CJ0665"</w:instrText>
      </w:r>
      <w:r>
        <w:fldChar w:fldCharType="separate"/>
      </w:r>
      <w:r w:rsidRPr="004F755E">
        <w:rPr>
          <w:rStyle w:val="Hyperlink"/>
          <w:i/>
          <w:iCs/>
          <w:shd w:val="clear" w:color="auto" w:fill="FFFFFF"/>
        </w:rPr>
        <w:t>C-665/20 PPU</w:t>
      </w:r>
      <w:r>
        <w:rPr>
          <w:rStyle w:val="Hyperlink"/>
          <w:i/>
          <w:iCs/>
          <w:shd w:val="clear" w:color="auto" w:fill="FFFFFF"/>
        </w:rPr>
        <w:fldChar w:fldCharType="end"/>
      </w:r>
    </w:p>
    <w:p w14:paraId="5FA73F2E" w14:textId="2E2FA3F3" w:rsidR="00BB5736" w:rsidRDefault="00BB5736" w:rsidP="009F359A">
      <w:pPr>
        <w:pStyle w:val="Normal1"/>
        <w:spacing w:before="0" w:after="0"/>
        <w:jc w:val="both"/>
        <w:rPr>
          <w:rStyle w:val="Hyperlink"/>
          <w:i/>
          <w:iCs/>
          <w:shd w:val="clear" w:color="auto" w:fill="FFFFFF"/>
        </w:rPr>
      </w:pPr>
    </w:p>
    <w:p w14:paraId="0374B97E" w14:textId="634E128F" w:rsidR="00BB5736" w:rsidRDefault="00BB5736" w:rsidP="00BB5736">
      <w:pPr>
        <w:spacing w:after="0" w:line="240" w:lineRule="auto"/>
        <w:jc w:val="both"/>
        <w:rPr>
          <w:rFonts w:ascii="Times New Roman" w:eastAsia="Times New Roman" w:hAnsi="Times New Roman" w:cs="Times New Roman"/>
          <w:sz w:val="24"/>
          <w:szCs w:val="20"/>
          <w:lang w:val="en-GB"/>
        </w:rPr>
      </w:pPr>
      <w:proofErr w:type="spellStart"/>
      <w:r w:rsidRPr="00BB5736">
        <w:rPr>
          <w:rFonts w:ascii="Times New Roman" w:eastAsia="Times New Roman" w:hAnsi="Times New Roman" w:cs="Times New Roman"/>
          <w:sz w:val="24"/>
          <w:szCs w:val="20"/>
          <w:lang w:val="en-GB"/>
        </w:rPr>
        <w:t>Член</w:t>
      </w:r>
      <w:proofErr w:type="spellEnd"/>
      <w:r w:rsidRPr="00BB5736">
        <w:rPr>
          <w:rFonts w:ascii="Times New Roman" w:eastAsia="Times New Roman" w:hAnsi="Times New Roman" w:cs="Times New Roman"/>
          <w:sz w:val="24"/>
          <w:szCs w:val="20"/>
          <w:lang w:val="en-GB"/>
        </w:rPr>
        <w:t xml:space="preserve"> 10, § 2 и </w:t>
      </w:r>
      <w:proofErr w:type="spellStart"/>
      <w:r w:rsidRPr="00BB5736">
        <w:rPr>
          <w:rFonts w:ascii="Times New Roman" w:eastAsia="Times New Roman" w:hAnsi="Times New Roman" w:cs="Times New Roman"/>
          <w:sz w:val="24"/>
          <w:szCs w:val="20"/>
          <w:lang w:val="en-GB"/>
        </w:rPr>
        <w:t>член</w:t>
      </w:r>
      <w:proofErr w:type="spellEnd"/>
      <w:r w:rsidRPr="00BB5736">
        <w:rPr>
          <w:rFonts w:ascii="Times New Roman" w:eastAsia="Times New Roman" w:hAnsi="Times New Roman" w:cs="Times New Roman"/>
          <w:sz w:val="24"/>
          <w:szCs w:val="20"/>
          <w:lang w:val="en-GB"/>
        </w:rPr>
        <w:t xml:space="preserve"> 22, § 1 от </w:t>
      </w:r>
      <w:proofErr w:type="spellStart"/>
      <w:r w:rsidRPr="00BB5736">
        <w:rPr>
          <w:rFonts w:ascii="Times New Roman" w:eastAsia="Times New Roman" w:hAnsi="Times New Roman" w:cs="Times New Roman"/>
          <w:sz w:val="24"/>
          <w:szCs w:val="20"/>
          <w:lang w:val="en-GB"/>
        </w:rPr>
        <w:t>Директива</w:t>
      </w:r>
      <w:proofErr w:type="spellEnd"/>
      <w:r w:rsidRPr="00BB5736">
        <w:rPr>
          <w:rFonts w:ascii="Times New Roman" w:eastAsia="Times New Roman" w:hAnsi="Times New Roman" w:cs="Times New Roman"/>
          <w:sz w:val="24"/>
          <w:szCs w:val="20"/>
          <w:lang w:val="en-GB"/>
        </w:rPr>
        <w:t xml:space="preserve"> 2008/48/ЕО от 23 април 2008 г. </w:t>
      </w:r>
      <w:proofErr w:type="spellStart"/>
      <w:r w:rsidRPr="00BB5736">
        <w:rPr>
          <w:rFonts w:ascii="Times New Roman" w:eastAsia="Times New Roman" w:hAnsi="Times New Roman" w:cs="Times New Roman"/>
          <w:sz w:val="24"/>
          <w:szCs w:val="20"/>
          <w:lang w:val="en-GB"/>
        </w:rPr>
        <w:t>относно</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договорите</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за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потребителски</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кредити</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трябва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да</w:t>
      </w:r>
      <w:proofErr w:type="spellEnd"/>
      <w:r w:rsidRPr="00BB5736">
        <w:rPr>
          <w:rFonts w:ascii="Times New Roman" w:eastAsia="Times New Roman" w:hAnsi="Times New Roman" w:cs="Times New Roman"/>
          <w:sz w:val="24"/>
          <w:szCs w:val="20"/>
          <w:lang w:val="en-GB"/>
        </w:rPr>
        <w:t xml:space="preserve"> се </w:t>
      </w:r>
      <w:proofErr w:type="spellStart"/>
      <w:r w:rsidRPr="00BB5736">
        <w:rPr>
          <w:rFonts w:ascii="Times New Roman" w:eastAsia="Times New Roman" w:hAnsi="Times New Roman" w:cs="Times New Roman"/>
          <w:sz w:val="24"/>
          <w:szCs w:val="20"/>
          <w:lang w:val="en-GB"/>
        </w:rPr>
        <w:t>тълкуват</w:t>
      </w:r>
      <w:proofErr w:type="spellEnd"/>
      <w:r w:rsidRPr="00BB5736">
        <w:rPr>
          <w:rFonts w:ascii="Times New Roman" w:eastAsia="Times New Roman" w:hAnsi="Times New Roman" w:cs="Times New Roman"/>
          <w:sz w:val="24"/>
          <w:szCs w:val="20"/>
          <w:lang w:val="en-GB"/>
        </w:rPr>
        <w:t xml:space="preserve"> в </w:t>
      </w:r>
      <w:proofErr w:type="spellStart"/>
      <w:r w:rsidRPr="00BB5736">
        <w:rPr>
          <w:rFonts w:ascii="Times New Roman" w:eastAsia="Times New Roman" w:hAnsi="Times New Roman" w:cs="Times New Roman"/>
          <w:sz w:val="24"/>
          <w:szCs w:val="20"/>
          <w:lang w:val="en-GB"/>
        </w:rPr>
        <w:t>смисъл</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че</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допускат</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национална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правна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уредба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която</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налага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всички</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елементи</w:t>
      </w:r>
      <w:proofErr w:type="spellEnd"/>
      <w:r w:rsidRPr="00BB5736">
        <w:rPr>
          <w:rFonts w:ascii="Times New Roman" w:eastAsia="Times New Roman" w:hAnsi="Times New Roman" w:cs="Times New Roman"/>
          <w:sz w:val="24"/>
          <w:szCs w:val="20"/>
          <w:lang w:val="en-GB"/>
        </w:rPr>
        <w:t xml:space="preserve"> на </w:t>
      </w:r>
      <w:proofErr w:type="spellStart"/>
      <w:r w:rsidRPr="00BB5736">
        <w:rPr>
          <w:rFonts w:ascii="Times New Roman" w:eastAsia="Times New Roman" w:hAnsi="Times New Roman" w:cs="Times New Roman"/>
          <w:sz w:val="24"/>
          <w:szCs w:val="20"/>
          <w:lang w:val="en-GB"/>
        </w:rPr>
        <w:t>договор</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за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потребителски</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кредит</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да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бъдат</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представени</w:t>
      </w:r>
      <w:proofErr w:type="spellEnd"/>
      <w:r w:rsidRPr="00BB5736">
        <w:rPr>
          <w:rFonts w:ascii="Times New Roman" w:eastAsia="Times New Roman" w:hAnsi="Times New Roman" w:cs="Times New Roman"/>
          <w:sz w:val="24"/>
          <w:szCs w:val="20"/>
          <w:lang w:val="en-GB"/>
        </w:rPr>
        <w:t xml:space="preserve"> с </w:t>
      </w:r>
      <w:proofErr w:type="spellStart"/>
      <w:r w:rsidRPr="00BB5736">
        <w:rPr>
          <w:rFonts w:ascii="Times New Roman" w:eastAsia="Times New Roman" w:hAnsi="Times New Roman" w:cs="Times New Roman"/>
          <w:sz w:val="24"/>
          <w:szCs w:val="20"/>
          <w:lang w:val="en-GB"/>
        </w:rPr>
        <w:t>еднакъв</w:t>
      </w:r>
      <w:proofErr w:type="spellEnd"/>
      <w:r w:rsidRPr="00BB5736">
        <w:rPr>
          <w:rFonts w:ascii="Times New Roman" w:eastAsia="Times New Roman" w:hAnsi="Times New Roman" w:cs="Times New Roman"/>
          <w:sz w:val="24"/>
          <w:szCs w:val="20"/>
          <w:lang w:val="en-GB"/>
        </w:rPr>
        <w:t xml:space="preserve"> по </w:t>
      </w:r>
      <w:proofErr w:type="spellStart"/>
      <w:r w:rsidRPr="00BB5736">
        <w:rPr>
          <w:rFonts w:ascii="Times New Roman" w:eastAsia="Times New Roman" w:hAnsi="Times New Roman" w:cs="Times New Roman"/>
          <w:sz w:val="24"/>
          <w:szCs w:val="20"/>
          <w:lang w:val="en-GB"/>
        </w:rPr>
        <w:t>вид</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формат</w:t>
      </w:r>
      <w:proofErr w:type="spellEnd"/>
      <w:r w:rsidRPr="00BB5736">
        <w:rPr>
          <w:rFonts w:ascii="Times New Roman" w:eastAsia="Times New Roman" w:hAnsi="Times New Roman" w:cs="Times New Roman"/>
          <w:sz w:val="24"/>
          <w:szCs w:val="20"/>
          <w:lang w:val="en-GB"/>
        </w:rPr>
        <w:t xml:space="preserve"> и </w:t>
      </w:r>
      <w:proofErr w:type="spellStart"/>
      <w:r w:rsidRPr="00BB5736">
        <w:rPr>
          <w:rFonts w:ascii="Times New Roman" w:eastAsia="Times New Roman" w:hAnsi="Times New Roman" w:cs="Times New Roman"/>
          <w:sz w:val="24"/>
          <w:szCs w:val="20"/>
          <w:lang w:val="en-GB"/>
        </w:rPr>
        <w:t>размер</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шрифт</w:t>
      </w:r>
      <w:proofErr w:type="spellEnd"/>
      <w:r w:rsidRPr="00BB5736">
        <w:rPr>
          <w:rFonts w:ascii="Times New Roman" w:eastAsia="Times New Roman" w:hAnsi="Times New Roman" w:cs="Times New Roman"/>
          <w:sz w:val="24"/>
          <w:szCs w:val="20"/>
          <w:lang w:val="en-GB"/>
        </w:rPr>
        <w:t xml:space="preserve"> — </w:t>
      </w:r>
      <w:proofErr w:type="spellStart"/>
      <w:r w:rsidRPr="00BB5736">
        <w:rPr>
          <w:rFonts w:ascii="Times New Roman" w:eastAsia="Times New Roman" w:hAnsi="Times New Roman" w:cs="Times New Roman"/>
          <w:sz w:val="24"/>
          <w:szCs w:val="20"/>
          <w:lang w:val="en-GB"/>
        </w:rPr>
        <w:t>не</w:t>
      </w:r>
      <w:proofErr w:type="spellEnd"/>
      <w:r w:rsidRPr="00BB5736">
        <w:rPr>
          <w:rFonts w:ascii="Times New Roman" w:eastAsia="Times New Roman" w:hAnsi="Times New Roman" w:cs="Times New Roman"/>
          <w:sz w:val="24"/>
          <w:szCs w:val="20"/>
          <w:lang w:val="en-GB"/>
        </w:rPr>
        <w:t xml:space="preserve"> по-</w:t>
      </w:r>
      <w:proofErr w:type="spellStart"/>
      <w:r w:rsidRPr="00BB5736">
        <w:rPr>
          <w:rFonts w:ascii="Times New Roman" w:eastAsia="Times New Roman" w:hAnsi="Times New Roman" w:cs="Times New Roman"/>
          <w:sz w:val="24"/>
          <w:szCs w:val="20"/>
          <w:lang w:val="en-GB"/>
        </w:rPr>
        <w:t>малък</w:t>
      </w:r>
      <w:proofErr w:type="spellEnd"/>
      <w:r w:rsidRPr="00BB5736">
        <w:rPr>
          <w:rFonts w:ascii="Times New Roman" w:eastAsia="Times New Roman" w:hAnsi="Times New Roman" w:cs="Times New Roman"/>
          <w:sz w:val="24"/>
          <w:szCs w:val="20"/>
          <w:lang w:val="en-GB"/>
        </w:rPr>
        <w:t xml:space="preserve"> от 12</w:t>
      </w:r>
      <w:r>
        <w:rPr>
          <w:rFonts w:ascii="Times New Roman" w:eastAsia="Times New Roman" w:hAnsi="Times New Roman" w:cs="Times New Roman"/>
          <w:sz w:val="24"/>
          <w:szCs w:val="20"/>
        </w:rPr>
        <w:t xml:space="preserve">. </w:t>
      </w:r>
      <w:hyperlink r:id="rId3690" w:history="1">
        <w:proofErr w:type="spellStart"/>
        <w:r w:rsidRPr="00613CC9">
          <w:rPr>
            <w:rStyle w:val="Hyperlink"/>
            <w:rFonts w:ascii="Times New Roman" w:eastAsia="Times New Roman" w:hAnsi="Times New Roman" w:cs="Times New Roman"/>
            <w:sz w:val="24"/>
            <w:szCs w:val="20"/>
            <w:lang w:val="en-GB"/>
          </w:rPr>
          <w:t>Бюлетин</w:t>
        </w:r>
        <w:proofErr w:type="spellEnd"/>
        <w:r w:rsidRPr="00613CC9">
          <w:rPr>
            <w:rStyle w:val="Hyperlink"/>
            <w:rFonts w:ascii="Times New Roman" w:eastAsia="Times New Roman" w:hAnsi="Times New Roman" w:cs="Times New Roman"/>
            <w:sz w:val="24"/>
            <w:szCs w:val="20"/>
            <w:lang w:val="en-GB"/>
          </w:rPr>
          <w:t xml:space="preserve"> № 59</w:t>
        </w:r>
      </w:hyperlink>
    </w:p>
    <w:p w14:paraId="5A8A7EC8" w14:textId="0E2EB532" w:rsidR="00BB5736" w:rsidRPr="00BB5736" w:rsidRDefault="00BB5736" w:rsidP="00BB5736">
      <w:pPr>
        <w:pBdr>
          <w:bottom w:val="single" w:sz="4" w:space="1" w:color="auto"/>
        </w:pBdr>
        <w:spacing w:after="0"/>
        <w:jc w:val="both"/>
        <w:rPr>
          <w:rFonts w:ascii="Times New Roman" w:eastAsia="Times New Roman" w:hAnsi="Times New Roman" w:cs="Times New Roman"/>
          <w:sz w:val="24"/>
          <w:szCs w:val="20"/>
          <w:lang w:val="en-GB"/>
        </w:rPr>
      </w:pPr>
      <w:r w:rsidRPr="00BB5736">
        <w:rPr>
          <w:rFonts w:ascii="Times New Roman" w:hAnsi="Times New Roman" w:cs="Times New Roman"/>
          <w:i/>
          <w:iCs/>
        </w:rPr>
        <w:t xml:space="preserve">Определение на СЕС по дело </w:t>
      </w:r>
      <w:hyperlink r:id="rId3691" w:history="1">
        <w:r w:rsidRPr="00BB5736">
          <w:rPr>
            <w:rStyle w:val="Hyperlink"/>
            <w:rFonts w:ascii="Times New Roman" w:hAnsi="Times New Roman" w:cs="Times New Roman"/>
            <w:i/>
            <w:iCs/>
          </w:rPr>
          <w:t xml:space="preserve">C-535/20 (БНП Париба </w:t>
        </w:r>
        <w:proofErr w:type="spellStart"/>
        <w:r w:rsidRPr="00BB5736">
          <w:rPr>
            <w:rStyle w:val="Hyperlink"/>
            <w:rFonts w:ascii="Times New Roman" w:hAnsi="Times New Roman" w:cs="Times New Roman"/>
            <w:i/>
            <w:iCs/>
          </w:rPr>
          <w:t>Пърсънъл</w:t>
        </w:r>
        <w:proofErr w:type="spellEnd"/>
        <w:r w:rsidRPr="00BB5736">
          <w:rPr>
            <w:rStyle w:val="Hyperlink"/>
            <w:rFonts w:ascii="Times New Roman" w:hAnsi="Times New Roman" w:cs="Times New Roman"/>
            <w:i/>
            <w:iCs/>
          </w:rPr>
          <w:t xml:space="preserve"> </w:t>
        </w:r>
        <w:proofErr w:type="spellStart"/>
        <w:r w:rsidRPr="00BB5736">
          <w:rPr>
            <w:rStyle w:val="Hyperlink"/>
            <w:rFonts w:ascii="Times New Roman" w:hAnsi="Times New Roman" w:cs="Times New Roman"/>
            <w:i/>
            <w:iCs/>
          </w:rPr>
          <w:t>Файненс</w:t>
        </w:r>
        <w:proofErr w:type="spellEnd"/>
        <w:r w:rsidRPr="00BB5736">
          <w:rPr>
            <w:rStyle w:val="Hyperlink"/>
            <w:rFonts w:ascii="Times New Roman" w:hAnsi="Times New Roman" w:cs="Times New Roman"/>
            <w:i/>
            <w:iCs/>
          </w:rPr>
          <w:t>“ С.А. Париж)</w:t>
        </w:r>
      </w:hyperlink>
    </w:p>
    <w:p w14:paraId="74B16BC1" w14:textId="77777777" w:rsidR="00BB5736" w:rsidRPr="004F755E" w:rsidRDefault="00BB5736" w:rsidP="009F359A">
      <w:pPr>
        <w:pStyle w:val="Normal1"/>
        <w:spacing w:before="0" w:after="0"/>
        <w:jc w:val="both"/>
        <w:rPr>
          <w:i/>
          <w:iCs/>
          <w:lang w:val="bg-BG"/>
        </w:rPr>
      </w:pPr>
    </w:p>
    <w:p w14:paraId="0CA3753C" w14:textId="77777777" w:rsidR="00BB5736" w:rsidRDefault="00BB5736" w:rsidP="009F359A">
      <w:pPr>
        <w:pStyle w:val="Normal1"/>
        <w:spacing w:before="0" w:after="0"/>
        <w:jc w:val="both"/>
      </w:pPr>
    </w:p>
    <w:p w14:paraId="1FE3ED00" w14:textId="77777777"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1)      Член 6, § 1 от Директива 93/13/ЕИО от 5 април 1993 г. относно неравноправните клаузи в потребителските договори трябва да се тълкува в смисъл, че националният съд следва да установи неравноправния характер на клауза в договор, сключен между продавач или доставчик и потребител, дори когато тази клауза е била изменена по договорен път от страните. Това установяване води до възстановяване на положението, в което потребителят би се намирал, ако клаузата, чиято неравноправност е установена, не съществуваше, освен ако посредством изменение на посочената неравноправна клауза потребителят се е отказал свободно и информирано от такова възстановяване, като националната юрисдикция следва да извърши необходимата проверка в това отношение. От тази разпоредба обаче не следва, че установяването на неравноправния характер на първоначалната клауза по принцип има за последица недействителност на договора, стига изменението на тази клауза да е позволило да се възстанови равновесието между произтичащите от договора права и задължения на тези страни и да се отстрани съответният порок.</w:t>
      </w:r>
    </w:p>
    <w:p w14:paraId="0607D2C6" w14:textId="77777777"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2)      Член 6, § 1 и член 7, § 1 от Директива 93/13 трябва да се тълкуват в смисъл, че от една страна, те допускат националният съд да премахне само неравноправния елемент от клауза в договор, сключен между продавач или доставчик и потребител, когато националните законодателни разпоредби, които уреждат употребата ѝ, обслужват преследваната с тази директива възпираща цел, стига този елемент да представлява отделно договорно задължение, чийто евентуален неравноправен характер може да бъде предмет на индивидуализирана проверка. От друга страна, тези разпоредби не допускат запитващата юрисдикция да премахне само неравноправния елемент от клауза в договор, сключен между продавач или доставчик и потребител, когато такова премахване ще доведе до изменение на съдържанието на посочената клауза, като се засегне същността ѝ, като запитващата юрисдикция следва да извърши необходимата проверка в това отношение.</w:t>
      </w:r>
    </w:p>
    <w:p w14:paraId="752DAB20" w14:textId="77777777"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3)      Член 6, § 1 от Директива 93/13 трябва да се тълкува в смисъл, че последиците от установяването по съдебен ред на наличието на неравноправна клауза в договор, сключен между продавач или доставчик и потребител, се уреждат от разпоредбите на националното право, като въпросът за запазването на действието на такъв договор трябва да се преценява служебно от националния съд при прилагане на обективен подход въз основа на тези разпоредби.</w:t>
      </w:r>
    </w:p>
    <w:p w14:paraId="740AE97A" w14:textId="4F871B7C"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4)      Член 6, параграф 1 от Директива 93/13 във връзка с чл. 47 от Хартата на основните права трябва да се тълкува в смисъл, че националният съд, който установява неравноправността на клауза в договор между продавач или доставчик и потребител, трябва да информира последния — в рамките на националните процесуални разпоредби и след обсъждане при условията на състезателност — за правните последици от обявяването на такъв договор за недействителен, независимо дали потребителят е представляван по делото от професионален пълномощник.</w:t>
      </w:r>
      <w:r>
        <w:rPr>
          <w:rFonts w:ascii="Times New Roman" w:eastAsia="Times New Roman" w:hAnsi="Times New Roman" w:cs="Times New Roman"/>
          <w:sz w:val="24"/>
          <w:szCs w:val="24"/>
          <w:lang w:eastAsia="bg-BG"/>
        </w:rPr>
        <w:t xml:space="preserve"> </w:t>
      </w:r>
      <w:hyperlink r:id="rId3692" w:history="1">
        <w:r w:rsidRPr="00613CC9">
          <w:rPr>
            <w:rStyle w:val="Hyperlink"/>
            <w:rFonts w:ascii="Times New Roman" w:eastAsia="Times New Roman" w:hAnsi="Times New Roman" w:cs="Times New Roman"/>
            <w:sz w:val="24"/>
            <w:szCs w:val="24"/>
            <w:lang w:eastAsia="bg-BG"/>
          </w:rPr>
          <w:t>Бюлетин № 59</w:t>
        </w:r>
      </w:hyperlink>
    </w:p>
    <w:p w14:paraId="645FACD4" w14:textId="77777777" w:rsidR="00BB5736" w:rsidRPr="006B2337" w:rsidRDefault="00BB5736" w:rsidP="00BB5736">
      <w:pPr>
        <w:pBdr>
          <w:bottom w:val="single" w:sz="4" w:space="1" w:color="auto"/>
        </w:pBdr>
        <w:rPr>
          <w:rFonts w:ascii="Times New Roman" w:hAnsi="Times New Roman" w:cs="Times New Roman"/>
          <w:color w:val="000000"/>
        </w:rPr>
      </w:pPr>
      <w:r w:rsidRPr="00BB5736">
        <w:rPr>
          <w:rFonts w:ascii="Times New Roman" w:hAnsi="Times New Roman" w:cs="Times New Roman"/>
          <w:i/>
          <w:iCs/>
        </w:rPr>
        <w:t xml:space="preserve">Решение на СЕС по </w:t>
      </w:r>
      <w:r w:rsidRPr="006B2337">
        <w:rPr>
          <w:rFonts w:ascii="Times New Roman" w:hAnsi="Times New Roman" w:cs="Times New Roman"/>
          <w:i/>
          <w:iCs/>
        </w:rPr>
        <w:t xml:space="preserve">дело </w:t>
      </w:r>
      <w:hyperlink r:id="rId3693" w:history="1">
        <w:r w:rsidRPr="006B2337">
          <w:rPr>
            <w:rStyle w:val="Hyperlink"/>
            <w:rFonts w:ascii="Times New Roman" w:hAnsi="Times New Roman" w:cs="Times New Roman"/>
          </w:rPr>
          <w:t>C</w:t>
        </w:r>
        <w:r w:rsidRPr="006B2337">
          <w:rPr>
            <w:rStyle w:val="Hyperlink"/>
            <w:rFonts w:ascii="Times New Roman" w:hAnsi="Times New Roman" w:cs="Times New Roman"/>
          </w:rPr>
          <w:noBreakHyphen/>
          <w:t>19/20</w:t>
        </w:r>
      </w:hyperlink>
    </w:p>
    <w:p w14:paraId="61ABDB17" w14:textId="45762831" w:rsidR="00BB5736" w:rsidRPr="00BB5736" w:rsidRDefault="00BB5736" w:rsidP="00BB5736">
      <w:pPr>
        <w:spacing w:after="0" w:line="240" w:lineRule="auto"/>
        <w:jc w:val="both"/>
        <w:rPr>
          <w:rFonts w:ascii="Times New Roman" w:hAnsi="Times New Roman" w:cs="Times New Roman"/>
        </w:rPr>
      </w:pPr>
    </w:p>
    <w:p w14:paraId="6E87E325" w14:textId="77777777"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Член 19, § 1, втора алинея ДЕС е приложим по дело, по което национална юрисдикция е сезирана с жалба по националното право с искане да се произнесе по съответствието с правото на Съюза на националните разпоредби, уреждащи процедурата по назначаване на съдии в държавата членка на тази юрисдикция. За целите на тълкуването на чл. 19 ДЕС трябва надлежно да бъде взет предвид чл. 47 от Хартата.</w:t>
      </w:r>
    </w:p>
    <w:p w14:paraId="6E21E292" w14:textId="7F04F876"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Член 19, параграф 1, втора алинея ДЕС допуска национални разпоредби, които предоставят на министър-председателя на съответната държава членка правомощие за вземане на решения в процеса за назначаване на съдии, като същевременно предвиждат участие в този процес на независим орган, на който е възложено по-специално да оценява кандидатите за съдии и да дава становище на министър-председателя</w:t>
      </w:r>
      <w:r>
        <w:rPr>
          <w:rFonts w:ascii="Times New Roman" w:eastAsia="Times New Roman" w:hAnsi="Times New Roman" w:cs="Times New Roman"/>
          <w:sz w:val="24"/>
          <w:szCs w:val="24"/>
          <w:lang w:eastAsia="bg-BG"/>
        </w:rPr>
        <w:t xml:space="preserve">. </w:t>
      </w:r>
      <w:hyperlink r:id="rId3694" w:history="1">
        <w:r w:rsidRPr="00613CC9">
          <w:rPr>
            <w:rStyle w:val="Hyperlink"/>
            <w:rFonts w:ascii="Times New Roman" w:eastAsia="Times New Roman" w:hAnsi="Times New Roman" w:cs="Times New Roman"/>
            <w:sz w:val="24"/>
            <w:szCs w:val="24"/>
            <w:lang w:eastAsia="bg-BG"/>
          </w:rPr>
          <w:t>Бюлетин № 59</w:t>
        </w:r>
      </w:hyperlink>
    </w:p>
    <w:p w14:paraId="0CD7318C" w14:textId="24FDFD0B" w:rsidR="00BB5736" w:rsidRDefault="00BB5736" w:rsidP="00CD2669">
      <w:pPr>
        <w:pStyle w:val="Normal1"/>
        <w:pBdr>
          <w:bottom w:val="single" w:sz="4" w:space="1" w:color="auto"/>
        </w:pBdr>
        <w:spacing w:before="0" w:after="0"/>
        <w:jc w:val="both"/>
      </w:pPr>
      <w:r w:rsidRPr="00CC304E">
        <w:rPr>
          <w:i/>
          <w:iCs/>
        </w:rPr>
        <w:t xml:space="preserve">Решение на СЕС по дело </w:t>
      </w:r>
      <w:r>
        <w:fldChar w:fldCharType="begin"/>
      </w:r>
      <w:r>
        <w:instrText>HYPERLINK "https://eur-lex.europa.eu/legal-content/bg/TXT/?uri=CELEX:62019CJ0896"</w:instrText>
      </w:r>
      <w:r>
        <w:fldChar w:fldCharType="separate"/>
      </w:r>
      <w:r w:rsidRPr="00CC304E">
        <w:rPr>
          <w:rStyle w:val="Hyperlink"/>
          <w:shd w:val="clear" w:color="auto" w:fill="FFFFFF"/>
        </w:rPr>
        <w:t>C-896/19</w:t>
      </w:r>
      <w:r>
        <w:rPr>
          <w:rStyle w:val="Hyperlink"/>
          <w:shd w:val="clear" w:color="auto" w:fill="FFFFFF"/>
        </w:rPr>
        <w:fldChar w:fldCharType="end"/>
      </w:r>
    </w:p>
    <w:p w14:paraId="7AFB9083" w14:textId="77777777" w:rsidR="00BB5736" w:rsidRDefault="00BB5736" w:rsidP="009F359A">
      <w:pPr>
        <w:pStyle w:val="Normal1"/>
        <w:spacing w:before="0" w:after="0"/>
        <w:jc w:val="both"/>
      </w:pPr>
    </w:p>
    <w:p w14:paraId="1D0AE4D6" w14:textId="3A836276" w:rsidR="00CD2669" w:rsidRPr="00CD2669" w:rsidRDefault="00CD2669" w:rsidP="00CD2669">
      <w:pPr>
        <w:spacing w:before="120" w:after="0" w:line="240" w:lineRule="auto"/>
        <w:jc w:val="both"/>
        <w:rPr>
          <w:rFonts w:ascii="Times New Roman" w:hAnsi="Times New Roman" w:cs="Times New Roman"/>
          <w:sz w:val="24"/>
          <w:szCs w:val="24"/>
          <w:lang w:eastAsia="bg-BG"/>
        </w:rPr>
      </w:pPr>
      <w:r w:rsidRPr="00CD2669">
        <w:rPr>
          <w:rFonts w:ascii="Times New Roman" w:hAnsi="Times New Roman" w:cs="Times New Roman"/>
          <w:sz w:val="24"/>
          <w:szCs w:val="24"/>
          <w:lang w:eastAsia="bg-BG"/>
        </w:rPr>
        <w:t xml:space="preserve">Член 27, § 1 от Регламент № 604/2013 от 26 юни 2013 г. за установяване на критерии и механизми за определяне на държавата членка, компетентна за разглеждането на молба за международна закрила, която е подадена в една от държавите членки от гражданин на трета държава или от лице без гражданство, с оглед на съображение 19 от него, и член 47 от Хартата на основните права трябва да се тълкуват в смисъл, че не допускат национално законодателство, съгласно което съответният съд или друг </w:t>
      </w:r>
      <w:proofErr w:type="spellStart"/>
      <w:r w:rsidRPr="00CD2669">
        <w:rPr>
          <w:rFonts w:ascii="Times New Roman" w:hAnsi="Times New Roman" w:cs="Times New Roman"/>
          <w:sz w:val="24"/>
          <w:szCs w:val="24"/>
          <w:lang w:eastAsia="bg-BG"/>
        </w:rPr>
        <w:t>праворазда-вателен</w:t>
      </w:r>
      <w:proofErr w:type="spellEnd"/>
      <w:r w:rsidRPr="00CD2669">
        <w:rPr>
          <w:rFonts w:ascii="Times New Roman" w:hAnsi="Times New Roman" w:cs="Times New Roman"/>
          <w:sz w:val="24"/>
          <w:szCs w:val="24"/>
          <w:lang w:eastAsia="bg-BG"/>
        </w:rPr>
        <w:t xml:space="preserve"> орган, сезиран с жалба за отмяна на решение за прехвърляне, не може при разглеждането на тази жалба да взема предвид обстоятелства, настъпили след приема-нето на това решение, които са определящи за правилното прилагане на този регламент, освен ако това законодателство не предвижда специфично средство за правна защита — включващо разглеждане </w:t>
      </w:r>
      <w:proofErr w:type="spellStart"/>
      <w:r w:rsidRPr="00CD2669">
        <w:rPr>
          <w:rFonts w:ascii="Times New Roman" w:hAnsi="Times New Roman" w:cs="Times New Roman"/>
          <w:sz w:val="24"/>
          <w:szCs w:val="24"/>
          <w:lang w:eastAsia="bg-BG"/>
        </w:rPr>
        <w:t>ex</w:t>
      </w:r>
      <w:proofErr w:type="spellEnd"/>
      <w:r w:rsidRPr="00CD2669">
        <w:rPr>
          <w:rFonts w:ascii="Times New Roman" w:hAnsi="Times New Roman" w:cs="Times New Roman"/>
          <w:sz w:val="24"/>
          <w:szCs w:val="24"/>
          <w:lang w:eastAsia="bg-BG"/>
        </w:rPr>
        <w:t xml:space="preserve"> </w:t>
      </w:r>
      <w:proofErr w:type="spellStart"/>
      <w:r w:rsidRPr="00CD2669">
        <w:rPr>
          <w:rFonts w:ascii="Times New Roman" w:hAnsi="Times New Roman" w:cs="Times New Roman"/>
          <w:sz w:val="24"/>
          <w:szCs w:val="24"/>
          <w:lang w:eastAsia="bg-BG"/>
        </w:rPr>
        <w:t>nunc</w:t>
      </w:r>
      <w:proofErr w:type="spellEnd"/>
      <w:r w:rsidRPr="00CD2669">
        <w:rPr>
          <w:rFonts w:ascii="Times New Roman" w:hAnsi="Times New Roman" w:cs="Times New Roman"/>
          <w:sz w:val="24"/>
          <w:szCs w:val="24"/>
          <w:lang w:eastAsia="bg-BG"/>
        </w:rPr>
        <w:t xml:space="preserve"> на положението на съответното лице, с обвързващи за компетентните органи резултати — което може да се използва след настъпването на такива обстоятелства и което по-специално не е обусловено от това съответното лице да е лишено от свобода или изпълнението на посоченото решение да е непосредствено предстоящо.</w:t>
      </w:r>
      <w:r>
        <w:rPr>
          <w:rFonts w:ascii="Times New Roman" w:hAnsi="Times New Roman" w:cs="Times New Roman"/>
          <w:sz w:val="24"/>
          <w:szCs w:val="24"/>
          <w:lang w:eastAsia="bg-BG"/>
        </w:rPr>
        <w:t xml:space="preserve"> </w:t>
      </w:r>
      <w:hyperlink r:id="rId3695" w:history="1">
        <w:r w:rsidRPr="00613CC9">
          <w:rPr>
            <w:rStyle w:val="Hyperlink"/>
            <w:rFonts w:ascii="Times New Roman" w:eastAsia="Times New Roman" w:hAnsi="Times New Roman" w:cs="Times New Roman"/>
            <w:sz w:val="24"/>
            <w:szCs w:val="24"/>
            <w:lang w:eastAsia="bg-BG"/>
          </w:rPr>
          <w:t>Бюлетин № 59</w:t>
        </w:r>
      </w:hyperlink>
    </w:p>
    <w:p w14:paraId="5DD63355" w14:textId="77777777" w:rsidR="00CD2669" w:rsidRDefault="00CD2669" w:rsidP="00CD2669">
      <w:pPr>
        <w:pStyle w:val="Normal1"/>
        <w:pBdr>
          <w:bottom w:val="single" w:sz="4" w:space="1" w:color="auto"/>
        </w:pBdr>
        <w:spacing w:before="0" w:after="0"/>
        <w:jc w:val="both"/>
        <w:rPr>
          <w:rStyle w:val="Hyperlink"/>
          <w:i/>
          <w:iCs/>
        </w:rPr>
      </w:pPr>
      <w:r w:rsidRPr="00CC304E">
        <w:rPr>
          <w:i/>
          <w:iCs/>
        </w:rPr>
        <w:t xml:space="preserve">Решение на СЕС по дело </w:t>
      </w:r>
      <w:r>
        <w:fldChar w:fldCharType="begin"/>
      </w:r>
      <w:r>
        <w:instrText>HYPERLINK "https://eur-lex.europa.eu/legal-content/bg/TXT/?uri=CELEX:62019CJ0194"</w:instrText>
      </w:r>
      <w:r>
        <w:fldChar w:fldCharType="separate"/>
      </w:r>
      <w:r w:rsidRPr="00CC304E">
        <w:rPr>
          <w:rStyle w:val="Hyperlink"/>
          <w:i/>
          <w:iCs/>
        </w:rPr>
        <w:t>C-194/19</w:t>
      </w:r>
      <w:r>
        <w:rPr>
          <w:rStyle w:val="Hyperlink"/>
          <w:i/>
          <w:iCs/>
        </w:rPr>
        <w:fldChar w:fldCharType="end"/>
      </w:r>
    </w:p>
    <w:p w14:paraId="21ABDE0E" w14:textId="77777777" w:rsidR="00CD2669" w:rsidRDefault="00CD2669" w:rsidP="00CD2669">
      <w:pPr>
        <w:pStyle w:val="Normal1"/>
        <w:spacing w:before="0" w:after="0"/>
        <w:jc w:val="both"/>
        <w:rPr>
          <w:rStyle w:val="Hyperlink"/>
          <w:i/>
          <w:iCs/>
        </w:rPr>
      </w:pPr>
    </w:p>
    <w:p w14:paraId="60D7AB1D" w14:textId="77777777" w:rsidR="00B93ACE" w:rsidRPr="00B93ACE" w:rsidRDefault="00CD2669" w:rsidP="00CD2669">
      <w:pPr>
        <w:pStyle w:val="Normal1"/>
        <w:spacing w:before="0" w:after="0"/>
        <w:jc w:val="both"/>
        <w:rPr>
          <w:lang w:eastAsia="bg-BG"/>
        </w:rPr>
      </w:pPr>
      <w:r w:rsidRPr="00B93ACE">
        <w:rPr>
          <w:lang w:val="bg-BG" w:eastAsia="bg-BG"/>
        </w:rPr>
        <w:t xml:space="preserve">1. </w:t>
      </w:r>
      <w:r w:rsidRPr="00B93ACE">
        <w:rPr>
          <w:lang w:eastAsia="bg-BG"/>
        </w:rPr>
        <w:t>Принципът на ефективност трябва да се тълкува в смисъл, че не допуска национална правна уредба, според която по отношение на иск, предявен от потребител, за да му бъдат възстановени суми, неоснователно заплатени в изпълнение на договор за кредит, на основание на неравноправни клаузи по смисъла на Директива 93/13/ЕО от 5 април 1993 г. относно неравноправните клаузи в потребителските договори или на клаузи, противоречащи на Директива 2008/48/ЕО от 23 април 2008 г. относно договорите за потребителски кредити, се прилага тригодишен давностен срок, който започва да тече от деня, в който е осъществено неоснователното обогатяване.</w:t>
      </w:r>
    </w:p>
    <w:p w14:paraId="5637F796" w14:textId="192380A4" w:rsidR="00B93ACE" w:rsidRPr="00B93ACE" w:rsidRDefault="00B93ACE" w:rsidP="00B93ACE">
      <w:pPr>
        <w:pStyle w:val="JuPara"/>
        <w:spacing w:line="240" w:lineRule="auto"/>
        <w:ind w:firstLine="0"/>
        <w:contextualSpacing/>
        <w:rPr>
          <w:szCs w:val="24"/>
          <w:lang w:val="bg-BG" w:eastAsia="bg-BG"/>
        </w:rPr>
      </w:pPr>
      <w:r w:rsidRPr="00B93ACE">
        <w:rPr>
          <w:iCs/>
          <w:szCs w:val="24"/>
          <w:lang w:val="bg-BG"/>
        </w:rPr>
        <w:t>2.</w:t>
      </w:r>
      <w:r w:rsidRPr="00B93ACE">
        <w:rPr>
          <w:i/>
          <w:szCs w:val="24"/>
          <w:lang w:val="bg-BG"/>
        </w:rPr>
        <w:t xml:space="preserve"> </w:t>
      </w:r>
      <w:proofErr w:type="spellStart"/>
      <w:r w:rsidRPr="00B93ACE">
        <w:rPr>
          <w:szCs w:val="24"/>
          <w:lang w:eastAsia="bg-BG"/>
        </w:rPr>
        <w:t>Член</w:t>
      </w:r>
      <w:proofErr w:type="spellEnd"/>
      <w:r w:rsidRPr="00B93ACE">
        <w:rPr>
          <w:szCs w:val="24"/>
          <w:lang w:eastAsia="bg-BG"/>
        </w:rPr>
        <w:t xml:space="preserve"> 10, § 2 и </w:t>
      </w:r>
      <w:proofErr w:type="spellStart"/>
      <w:r w:rsidRPr="00B93ACE">
        <w:rPr>
          <w:szCs w:val="24"/>
          <w:lang w:eastAsia="bg-BG"/>
        </w:rPr>
        <w:t>чл</w:t>
      </w:r>
      <w:proofErr w:type="spellEnd"/>
      <w:r w:rsidRPr="00B93ACE">
        <w:rPr>
          <w:szCs w:val="24"/>
          <w:lang w:eastAsia="bg-BG"/>
        </w:rPr>
        <w:t xml:space="preserve">. 22, § 1 от </w:t>
      </w:r>
      <w:proofErr w:type="spellStart"/>
      <w:r w:rsidRPr="00B93ACE">
        <w:rPr>
          <w:szCs w:val="24"/>
          <w:lang w:eastAsia="bg-BG"/>
        </w:rPr>
        <w:t>Директива</w:t>
      </w:r>
      <w:proofErr w:type="spellEnd"/>
      <w:r w:rsidRPr="00B93ACE">
        <w:rPr>
          <w:szCs w:val="24"/>
          <w:lang w:eastAsia="bg-BG"/>
        </w:rPr>
        <w:t xml:space="preserve"> 2008/48, </w:t>
      </w:r>
      <w:proofErr w:type="spellStart"/>
      <w:r w:rsidRPr="00B93ACE">
        <w:rPr>
          <w:szCs w:val="24"/>
          <w:lang w:eastAsia="bg-BG"/>
        </w:rPr>
        <w:t>както</w:t>
      </w:r>
      <w:proofErr w:type="spellEnd"/>
      <w:r w:rsidRPr="00B93ACE">
        <w:rPr>
          <w:szCs w:val="24"/>
          <w:lang w:eastAsia="bg-BG"/>
        </w:rPr>
        <w:t xml:space="preserve"> </w:t>
      </w:r>
      <w:proofErr w:type="spellStart"/>
      <w:r w:rsidRPr="00B93ACE">
        <w:rPr>
          <w:szCs w:val="24"/>
          <w:lang w:eastAsia="bg-BG"/>
        </w:rPr>
        <w:t>са</w:t>
      </w:r>
      <w:proofErr w:type="spellEnd"/>
      <w:r w:rsidRPr="00B93ACE">
        <w:rPr>
          <w:szCs w:val="24"/>
          <w:lang w:eastAsia="bg-BG"/>
        </w:rPr>
        <w:t xml:space="preserve"> </w:t>
      </w:r>
      <w:proofErr w:type="spellStart"/>
      <w:r w:rsidRPr="00B93ACE">
        <w:rPr>
          <w:szCs w:val="24"/>
          <w:lang w:eastAsia="bg-BG"/>
        </w:rPr>
        <w:t>тълкувани</w:t>
      </w:r>
      <w:proofErr w:type="spellEnd"/>
      <w:r w:rsidRPr="00B93ACE">
        <w:rPr>
          <w:szCs w:val="24"/>
          <w:lang w:eastAsia="bg-BG"/>
        </w:rPr>
        <w:t xml:space="preserve"> в </w:t>
      </w:r>
      <w:proofErr w:type="spellStart"/>
      <w:r w:rsidRPr="00B93ACE">
        <w:rPr>
          <w:szCs w:val="24"/>
          <w:lang w:eastAsia="bg-BG"/>
        </w:rPr>
        <w:t>решение</w:t>
      </w:r>
      <w:proofErr w:type="spellEnd"/>
      <w:r w:rsidRPr="00B93ACE">
        <w:rPr>
          <w:szCs w:val="24"/>
          <w:lang w:eastAsia="bg-BG"/>
        </w:rPr>
        <w:t xml:space="preserve"> от 9 </w:t>
      </w:r>
      <w:proofErr w:type="spellStart"/>
      <w:r w:rsidRPr="00B93ACE">
        <w:rPr>
          <w:szCs w:val="24"/>
          <w:lang w:eastAsia="bg-BG"/>
        </w:rPr>
        <w:t>ноември</w:t>
      </w:r>
      <w:proofErr w:type="spellEnd"/>
      <w:r w:rsidRPr="00B93ACE">
        <w:rPr>
          <w:szCs w:val="24"/>
          <w:lang w:eastAsia="bg-BG"/>
        </w:rPr>
        <w:t xml:space="preserve"> 2016 г., Home Credit Slovakia (</w:t>
      </w:r>
      <w:hyperlink r:id="rId3696" w:history="1">
        <w:r w:rsidRPr="00B93ACE">
          <w:rPr>
            <w:szCs w:val="24"/>
            <w:lang w:eastAsia="bg-BG"/>
          </w:rPr>
          <w:t>C</w:t>
        </w:r>
        <w:r w:rsidRPr="00B93ACE">
          <w:rPr>
            <w:szCs w:val="24"/>
            <w:lang w:eastAsia="bg-BG"/>
          </w:rPr>
          <w:noBreakHyphen/>
          <w:t>42/15</w:t>
        </w:r>
      </w:hyperlink>
      <w:r w:rsidRPr="00B93ACE">
        <w:rPr>
          <w:szCs w:val="24"/>
          <w:lang w:eastAsia="bg-BG"/>
        </w:rPr>
        <w:t>, </w:t>
      </w:r>
      <w:hyperlink r:id="rId3697" w:history="1">
        <w:r w:rsidRPr="00B93ACE">
          <w:rPr>
            <w:szCs w:val="24"/>
            <w:lang w:eastAsia="bg-BG"/>
          </w:rPr>
          <w:t>EU:C:2016:842</w:t>
        </w:r>
      </w:hyperlink>
      <w:r w:rsidRPr="00B93ACE">
        <w:rPr>
          <w:szCs w:val="24"/>
          <w:lang w:eastAsia="bg-BG"/>
        </w:rPr>
        <w:t xml:space="preserve">), </w:t>
      </w:r>
      <w:proofErr w:type="spellStart"/>
      <w:r w:rsidRPr="00B93ACE">
        <w:rPr>
          <w:szCs w:val="24"/>
          <w:lang w:eastAsia="bg-BG"/>
        </w:rPr>
        <w:t>са</w:t>
      </w:r>
      <w:proofErr w:type="spellEnd"/>
      <w:r w:rsidRPr="00B93ACE">
        <w:rPr>
          <w:szCs w:val="24"/>
          <w:lang w:eastAsia="bg-BG"/>
        </w:rPr>
        <w:t xml:space="preserve"> </w:t>
      </w:r>
      <w:proofErr w:type="spellStart"/>
      <w:r w:rsidRPr="00B93ACE">
        <w:rPr>
          <w:szCs w:val="24"/>
          <w:lang w:eastAsia="bg-BG"/>
        </w:rPr>
        <w:t>прило</w:t>
      </w:r>
      <w:proofErr w:type="spellEnd"/>
      <w:r w:rsidRPr="00B93ACE">
        <w:rPr>
          <w:szCs w:val="24"/>
          <w:lang w:val="bg-BG" w:eastAsia="bg-BG"/>
        </w:rPr>
        <w:t>-</w:t>
      </w:r>
      <w:proofErr w:type="spellStart"/>
      <w:r w:rsidRPr="00B93ACE">
        <w:rPr>
          <w:szCs w:val="24"/>
          <w:lang w:eastAsia="bg-BG"/>
        </w:rPr>
        <w:t>жими</w:t>
      </w:r>
      <w:proofErr w:type="spellEnd"/>
      <w:r w:rsidRPr="00B93ACE">
        <w:rPr>
          <w:szCs w:val="24"/>
          <w:lang w:eastAsia="bg-BG"/>
        </w:rPr>
        <w:t xml:space="preserve"> </w:t>
      </w:r>
      <w:proofErr w:type="spellStart"/>
      <w:r w:rsidRPr="00B93ACE">
        <w:rPr>
          <w:szCs w:val="24"/>
          <w:lang w:eastAsia="bg-BG"/>
        </w:rPr>
        <w:t>към</w:t>
      </w:r>
      <w:proofErr w:type="spellEnd"/>
      <w:r w:rsidRPr="00B93ACE">
        <w:rPr>
          <w:szCs w:val="24"/>
          <w:lang w:eastAsia="bg-BG"/>
        </w:rPr>
        <w:t xml:space="preserve"> </w:t>
      </w:r>
      <w:proofErr w:type="spellStart"/>
      <w:r w:rsidRPr="00B93ACE">
        <w:rPr>
          <w:szCs w:val="24"/>
          <w:lang w:eastAsia="bg-BG"/>
        </w:rPr>
        <w:t>договор</w:t>
      </w:r>
      <w:proofErr w:type="spellEnd"/>
      <w:r w:rsidRPr="00B93ACE">
        <w:rPr>
          <w:szCs w:val="24"/>
          <w:lang w:eastAsia="bg-BG"/>
        </w:rPr>
        <w:t xml:space="preserve"> </w:t>
      </w:r>
      <w:proofErr w:type="spellStart"/>
      <w:r w:rsidRPr="00B93ACE">
        <w:rPr>
          <w:szCs w:val="24"/>
          <w:lang w:eastAsia="bg-BG"/>
        </w:rPr>
        <w:t>за</w:t>
      </w:r>
      <w:proofErr w:type="spellEnd"/>
      <w:r w:rsidRPr="00B93ACE">
        <w:rPr>
          <w:szCs w:val="24"/>
          <w:lang w:eastAsia="bg-BG"/>
        </w:rPr>
        <w:t xml:space="preserve"> </w:t>
      </w:r>
      <w:proofErr w:type="spellStart"/>
      <w:r w:rsidRPr="00B93ACE">
        <w:rPr>
          <w:szCs w:val="24"/>
          <w:lang w:eastAsia="bg-BG"/>
        </w:rPr>
        <w:t>кредит</w:t>
      </w:r>
      <w:proofErr w:type="spellEnd"/>
      <w:r w:rsidRPr="00B93ACE">
        <w:rPr>
          <w:szCs w:val="24"/>
          <w:lang w:eastAsia="bg-BG"/>
        </w:rPr>
        <w:t xml:space="preserve">, </w:t>
      </w:r>
      <w:proofErr w:type="spellStart"/>
      <w:r w:rsidRPr="00B93ACE">
        <w:rPr>
          <w:szCs w:val="24"/>
          <w:lang w:eastAsia="bg-BG"/>
        </w:rPr>
        <w:t>сключен</w:t>
      </w:r>
      <w:proofErr w:type="spellEnd"/>
      <w:r w:rsidRPr="00B93ACE">
        <w:rPr>
          <w:szCs w:val="24"/>
          <w:lang w:eastAsia="bg-BG"/>
        </w:rPr>
        <w:t xml:space="preserve"> </w:t>
      </w:r>
      <w:proofErr w:type="spellStart"/>
      <w:r w:rsidRPr="00B93ACE">
        <w:rPr>
          <w:szCs w:val="24"/>
          <w:lang w:eastAsia="bg-BG"/>
        </w:rPr>
        <w:t>преди</w:t>
      </w:r>
      <w:proofErr w:type="spellEnd"/>
      <w:r w:rsidRPr="00B93ACE">
        <w:rPr>
          <w:szCs w:val="24"/>
          <w:lang w:eastAsia="bg-BG"/>
        </w:rPr>
        <w:t xml:space="preserve"> </w:t>
      </w:r>
      <w:proofErr w:type="spellStart"/>
      <w:r w:rsidRPr="00B93ACE">
        <w:rPr>
          <w:szCs w:val="24"/>
          <w:lang w:eastAsia="bg-BG"/>
        </w:rPr>
        <w:t>постановяването</w:t>
      </w:r>
      <w:proofErr w:type="spellEnd"/>
      <w:r w:rsidRPr="00B93ACE">
        <w:rPr>
          <w:szCs w:val="24"/>
          <w:lang w:eastAsia="bg-BG"/>
        </w:rPr>
        <w:t xml:space="preserve"> на </w:t>
      </w:r>
      <w:proofErr w:type="spellStart"/>
      <w:r w:rsidRPr="00B93ACE">
        <w:rPr>
          <w:szCs w:val="24"/>
          <w:lang w:eastAsia="bg-BG"/>
        </w:rPr>
        <w:t>това</w:t>
      </w:r>
      <w:proofErr w:type="spellEnd"/>
      <w:r w:rsidRPr="00B93ACE">
        <w:rPr>
          <w:szCs w:val="24"/>
          <w:lang w:eastAsia="bg-BG"/>
        </w:rPr>
        <w:t xml:space="preserve"> </w:t>
      </w:r>
      <w:proofErr w:type="spellStart"/>
      <w:r w:rsidRPr="00B93ACE">
        <w:rPr>
          <w:szCs w:val="24"/>
          <w:lang w:eastAsia="bg-BG"/>
        </w:rPr>
        <w:t>решение</w:t>
      </w:r>
      <w:proofErr w:type="spellEnd"/>
      <w:r w:rsidRPr="00B93ACE">
        <w:rPr>
          <w:szCs w:val="24"/>
          <w:lang w:eastAsia="bg-BG"/>
        </w:rPr>
        <w:t xml:space="preserve"> и </w:t>
      </w:r>
      <w:proofErr w:type="spellStart"/>
      <w:r w:rsidRPr="00B93ACE">
        <w:rPr>
          <w:szCs w:val="24"/>
          <w:lang w:eastAsia="bg-BG"/>
        </w:rPr>
        <w:t>преди</w:t>
      </w:r>
      <w:proofErr w:type="spellEnd"/>
      <w:r w:rsidRPr="00B93ACE">
        <w:rPr>
          <w:szCs w:val="24"/>
          <w:lang w:eastAsia="bg-BG"/>
        </w:rPr>
        <w:t xml:space="preserve"> </w:t>
      </w:r>
      <w:proofErr w:type="spellStart"/>
      <w:r w:rsidRPr="00B93ACE">
        <w:rPr>
          <w:szCs w:val="24"/>
          <w:lang w:eastAsia="bg-BG"/>
        </w:rPr>
        <w:t>изменението</w:t>
      </w:r>
      <w:proofErr w:type="spellEnd"/>
      <w:r w:rsidRPr="00B93ACE">
        <w:rPr>
          <w:szCs w:val="24"/>
          <w:lang w:eastAsia="bg-BG"/>
        </w:rPr>
        <w:t xml:space="preserve"> на </w:t>
      </w:r>
      <w:proofErr w:type="spellStart"/>
      <w:r w:rsidRPr="00B93ACE">
        <w:rPr>
          <w:szCs w:val="24"/>
          <w:lang w:eastAsia="bg-BG"/>
        </w:rPr>
        <w:t>националната</w:t>
      </w:r>
      <w:proofErr w:type="spellEnd"/>
      <w:r w:rsidRPr="00B93ACE">
        <w:rPr>
          <w:szCs w:val="24"/>
          <w:lang w:eastAsia="bg-BG"/>
        </w:rPr>
        <w:t xml:space="preserve"> </w:t>
      </w:r>
      <w:proofErr w:type="spellStart"/>
      <w:r w:rsidRPr="00B93ACE">
        <w:rPr>
          <w:szCs w:val="24"/>
          <w:lang w:eastAsia="bg-BG"/>
        </w:rPr>
        <w:t>правна</w:t>
      </w:r>
      <w:proofErr w:type="spellEnd"/>
      <w:r w:rsidRPr="00B93ACE">
        <w:rPr>
          <w:szCs w:val="24"/>
          <w:lang w:eastAsia="bg-BG"/>
        </w:rPr>
        <w:t xml:space="preserve"> </w:t>
      </w:r>
      <w:proofErr w:type="spellStart"/>
      <w:r w:rsidRPr="00B93ACE">
        <w:rPr>
          <w:szCs w:val="24"/>
          <w:lang w:eastAsia="bg-BG"/>
        </w:rPr>
        <w:t>уредба</w:t>
      </w:r>
      <w:proofErr w:type="spellEnd"/>
      <w:r w:rsidRPr="00B93ACE">
        <w:rPr>
          <w:szCs w:val="24"/>
          <w:lang w:eastAsia="bg-BG"/>
        </w:rPr>
        <w:t xml:space="preserve">, </w:t>
      </w:r>
      <w:proofErr w:type="spellStart"/>
      <w:r w:rsidRPr="00B93ACE">
        <w:rPr>
          <w:szCs w:val="24"/>
          <w:lang w:eastAsia="bg-BG"/>
        </w:rPr>
        <w:t>осъществено</w:t>
      </w:r>
      <w:proofErr w:type="spellEnd"/>
      <w:r w:rsidRPr="00B93ACE">
        <w:rPr>
          <w:szCs w:val="24"/>
          <w:lang w:eastAsia="bg-BG"/>
        </w:rPr>
        <w:t xml:space="preserve"> с </w:t>
      </w:r>
      <w:proofErr w:type="spellStart"/>
      <w:r w:rsidRPr="00B93ACE">
        <w:rPr>
          <w:szCs w:val="24"/>
          <w:lang w:eastAsia="bg-BG"/>
        </w:rPr>
        <w:t>оглед</w:t>
      </w:r>
      <w:proofErr w:type="spellEnd"/>
      <w:r w:rsidRPr="00B93ACE">
        <w:rPr>
          <w:szCs w:val="24"/>
          <w:lang w:eastAsia="bg-BG"/>
        </w:rPr>
        <w:t xml:space="preserve"> на </w:t>
      </w:r>
      <w:proofErr w:type="spellStart"/>
      <w:r w:rsidRPr="00B93ACE">
        <w:rPr>
          <w:szCs w:val="24"/>
          <w:lang w:eastAsia="bg-BG"/>
        </w:rPr>
        <w:t>съобразя</w:t>
      </w:r>
      <w:proofErr w:type="spellEnd"/>
      <w:r w:rsidRPr="00B93ACE">
        <w:rPr>
          <w:szCs w:val="24"/>
          <w:lang w:val="bg-BG" w:eastAsia="bg-BG"/>
        </w:rPr>
        <w:t>-</w:t>
      </w:r>
      <w:proofErr w:type="spellStart"/>
      <w:r w:rsidRPr="00B93ACE">
        <w:rPr>
          <w:szCs w:val="24"/>
          <w:lang w:eastAsia="bg-BG"/>
        </w:rPr>
        <w:t>ване</w:t>
      </w:r>
      <w:proofErr w:type="spellEnd"/>
      <w:r w:rsidRPr="00B93ACE">
        <w:rPr>
          <w:szCs w:val="24"/>
          <w:lang w:eastAsia="bg-BG"/>
        </w:rPr>
        <w:t xml:space="preserve"> с </w:t>
      </w:r>
      <w:proofErr w:type="spellStart"/>
      <w:r w:rsidRPr="00B93ACE">
        <w:rPr>
          <w:szCs w:val="24"/>
          <w:lang w:eastAsia="bg-BG"/>
        </w:rPr>
        <w:t>възприетото</w:t>
      </w:r>
      <w:proofErr w:type="spellEnd"/>
      <w:r w:rsidRPr="00B93ACE">
        <w:rPr>
          <w:szCs w:val="24"/>
          <w:lang w:eastAsia="bg-BG"/>
        </w:rPr>
        <w:t xml:space="preserve"> в </w:t>
      </w:r>
      <w:proofErr w:type="spellStart"/>
      <w:r w:rsidRPr="00B93ACE">
        <w:rPr>
          <w:szCs w:val="24"/>
          <w:lang w:eastAsia="bg-BG"/>
        </w:rPr>
        <w:t>посоченото</w:t>
      </w:r>
      <w:proofErr w:type="spellEnd"/>
      <w:r w:rsidRPr="00B93ACE">
        <w:rPr>
          <w:szCs w:val="24"/>
          <w:lang w:eastAsia="bg-BG"/>
        </w:rPr>
        <w:t xml:space="preserve"> </w:t>
      </w:r>
      <w:proofErr w:type="spellStart"/>
      <w:r w:rsidRPr="00B93ACE">
        <w:rPr>
          <w:szCs w:val="24"/>
          <w:lang w:eastAsia="bg-BG"/>
        </w:rPr>
        <w:t>решение</w:t>
      </w:r>
      <w:proofErr w:type="spellEnd"/>
      <w:r w:rsidRPr="00B93ACE">
        <w:rPr>
          <w:szCs w:val="24"/>
          <w:lang w:eastAsia="bg-BG"/>
        </w:rPr>
        <w:t xml:space="preserve"> </w:t>
      </w:r>
      <w:proofErr w:type="spellStart"/>
      <w:r w:rsidRPr="00B93ACE">
        <w:rPr>
          <w:szCs w:val="24"/>
          <w:lang w:eastAsia="bg-BG"/>
        </w:rPr>
        <w:t>тълкуване</w:t>
      </w:r>
      <w:proofErr w:type="spellEnd"/>
      <w:r w:rsidRPr="00B93ACE">
        <w:rPr>
          <w:szCs w:val="24"/>
          <w:lang w:val="bg-BG" w:eastAsia="bg-BG"/>
        </w:rPr>
        <w:t>.</w:t>
      </w:r>
      <w:r>
        <w:rPr>
          <w:szCs w:val="24"/>
          <w:lang w:val="bg-BG" w:eastAsia="bg-BG"/>
        </w:rPr>
        <w:t xml:space="preserve"> </w:t>
      </w:r>
      <w:hyperlink r:id="rId3698" w:history="1">
        <w:proofErr w:type="spellStart"/>
        <w:r w:rsidRPr="00613CC9">
          <w:rPr>
            <w:rStyle w:val="Hyperlink"/>
            <w:szCs w:val="24"/>
            <w:lang w:eastAsia="bg-BG"/>
          </w:rPr>
          <w:t>Бюлетин</w:t>
        </w:r>
        <w:proofErr w:type="spellEnd"/>
        <w:r w:rsidRPr="00613CC9">
          <w:rPr>
            <w:rStyle w:val="Hyperlink"/>
            <w:szCs w:val="24"/>
            <w:lang w:eastAsia="bg-BG"/>
          </w:rPr>
          <w:t xml:space="preserve"> № 59</w:t>
        </w:r>
      </w:hyperlink>
    </w:p>
    <w:p w14:paraId="4CA4BBF8" w14:textId="77777777" w:rsidR="009C77DD" w:rsidRDefault="00B93ACE" w:rsidP="009C77DD">
      <w:pPr>
        <w:pStyle w:val="Normal1"/>
        <w:pBdr>
          <w:bottom w:val="single" w:sz="4" w:space="1" w:color="auto"/>
        </w:pBdr>
        <w:spacing w:before="0" w:after="0"/>
        <w:jc w:val="both"/>
        <w:rPr>
          <w:rStyle w:val="Hyperlink"/>
          <w:shd w:val="clear" w:color="auto" w:fill="FFFFFF"/>
        </w:rPr>
      </w:pPr>
      <w:r w:rsidRPr="00CC304E">
        <w:rPr>
          <w:i/>
          <w:iCs/>
        </w:rPr>
        <w:t xml:space="preserve">Решение на СЕС по дело </w:t>
      </w:r>
      <w:bookmarkStart w:id="149" w:name="_Hlk89183765"/>
      <w:r w:rsidRPr="00CC304E">
        <w:fldChar w:fldCharType="begin"/>
      </w:r>
      <w:r>
        <w:instrText xml:space="preserve"> HYPERLINK "https://eur-lex.europa.eu/legal-content/bg/TXT/?uri=CELEX:62019CJ0485" </w:instrText>
      </w:r>
      <w:r w:rsidRPr="00CC304E">
        <w:fldChar w:fldCharType="separate"/>
      </w:r>
      <w:r w:rsidRPr="00CC304E">
        <w:rPr>
          <w:rStyle w:val="Hyperlink"/>
          <w:shd w:val="clear" w:color="auto" w:fill="FFFFFF"/>
        </w:rPr>
        <w:t>C-485/19</w:t>
      </w:r>
      <w:r w:rsidRPr="00CC304E">
        <w:rPr>
          <w:rStyle w:val="Hyperlink"/>
          <w:shd w:val="clear" w:color="auto" w:fill="FFFFFF"/>
        </w:rPr>
        <w:fldChar w:fldCharType="end"/>
      </w:r>
      <w:bookmarkEnd w:id="149"/>
    </w:p>
    <w:p w14:paraId="3BC8AEC0" w14:textId="77777777" w:rsidR="009C77DD" w:rsidRDefault="009C77DD" w:rsidP="00B93ACE">
      <w:pPr>
        <w:pStyle w:val="Normal1"/>
        <w:spacing w:before="0" w:after="0"/>
        <w:jc w:val="both"/>
        <w:rPr>
          <w:rStyle w:val="Hyperlink"/>
          <w:shd w:val="clear" w:color="auto" w:fill="FFFFFF"/>
        </w:rPr>
      </w:pPr>
    </w:p>
    <w:p w14:paraId="1380C0E8" w14:textId="61BE0BAB" w:rsidR="009C77DD" w:rsidRPr="009C77DD" w:rsidRDefault="009C77DD" w:rsidP="009C77DD">
      <w:pPr>
        <w:spacing w:before="120" w:after="0" w:line="240" w:lineRule="auto"/>
        <w:jc w:val="both"/>
        <w:rPr>
          <w:rFonts w:ascii="Times New Roman" w:hAnsi="Times New Roman" w:cs="Times New Roman"/>
          <w:sz w:val="24"/>
          <w:szCs w:val="24"/>
          <w:lang w:eastAsia="bg-BG"/>
        </w:rPr>
      </w:pPr>
      <w:r w:rsidRPr="009C77DD">
        <w:rPr>
          <w:rFonts w:ascii="Times New Roman" w:hAnsi="Times New Roman" w:cs="Times New Roman"/>
          <w:sz w:val="24"/>
          <w:szCs w:val="24"/>
          <w:lang w:eastAsia="bg-BG"/>
        </w:rPr>
        <w:t xml:space="preserve">С уговорката, че запитващата юрисдикция трябва извърши съответните проверки, като вземе предвид всички релевантни обстоятелства, член 3, § 3, буква а) от Директива 2009/28/ЕО от 23 април 2009 г. за насърчаване използването на енергия от възобновяеми източници и членове 16 и 17 от Хартата на основните права във връзка с принципите на </w:t>
      </w:r>
      <w:r w:rsidRPr="009C77DD">
        <w:rPr>
          <w:rFonts w:ascii="Times New Roman" w:hAnsi="Times New Roman" w:cs="Times New Roman"/>
          <w:sz w:val="24"/>
          <w:szCs w:val="24"/>
          <w:lang w:eastAsia="bg-BG"/>
        </w:rPr>
        <w:lastRenderedPageBreak/>
        <w:t xml:space="preserve">правна сигурност и защита на оправданите правни очаквания трябва да се тълкуват в смисъл, че допускат национална правна уредба, която предвижда намаляване или отлагане на плащането на насърчения за енергията, произведена от слънчеви фотоволтаични инсталации, предоставени по-рано с административни решения и потвърдени с </w:t>
      </w:r>
      <w:proofErr w:type="spellStart"/>
      <w:r w:rsidRPr="009C77DD">
        <w:rPr>
          <w:rFonts w:ascii="Times New Roman" w:hAnsi="Times New Roman" w:cs="Times New Roman"/>
          <w:sz w:val="24"/>
          <w:szCs w:val="24"/>
          <w:lang w:eastAsia="bg-BG"/>
        </w:rPr>
        <w:t>ad</w:t>
      </w:r>
      <w:proofErr w:type="spellEnd"/>
      <w:r w:rsidRPr="009C77DD">
        <w:rPr>
          <w:rFonts w:ascii="Times New Roman" w:hAnsi="Times New Roman" w:cs="Times New Roman"/>
          <w:sz w:val="24"/>
          <w:szCs w:val="24"/>
          <w:lang w:eastAsia="bg-BG"/>
        </w:rPr>
        <w:t xml:space="preserve"> </w:t>
      </w:r>
      <w:proofErr w:type="spellStart"/>
      <w:r w:rsidRPr="009C77DD">
        <w:rPr>
          <w:rFonts w:ascii="Times New Roman" w:hAnsi="Times New Roman" w:cs="Times New Roman"/>
          <w:sz w:val="24"/>
          <w:szCs w:val="24"/>
          <w:lang w:eastAsia="bg-BG"/>
        </w:rPr>
        <w:t>hoc</w:t>
      </w:r>
      <w:proofErr w:type="spellEnd"/>
      <w:r w:rsidRPr="009C77DD">
        <w:rPr>
          <w:rFonts w:ascii="Times New Roman" w:hAnsi="Times New Roman" w:cs="Times New Roman"/>
          <w:sz w:val="24"/>
          <w:szCs w:val="24"/>
          <w:lang w:eastAsia="bg-BG"/>
        </w:rPr>
        <w:t xml:space="preserve"> споразумения, сключени между операторите на тези инсталации и публично дружество, когато тази правна уредба се отнася до вече предвидени, но все още недължими насърчения.</w:t>
      </w:r>
      <w:r>
        <w:rPr>
          <w:rFonts w:ascii="Times New Roman" w:hAnsi="Times New Roman" w:cs="Times New Roman"/>
          <w:sz w:val="24"/>
          <w:szCs w:val="24"/>
          <w:lang w:eastAsia="bg-BG"/>
        </w:rPr>
        <w:t xml:space="preserve"> </w:t>
      </w:r>
      <w:hyperlink r:id="rId3699" w:history="1">
        <w:r w:rsidRPr="00613CC9">
          <w:rPr>
            <w:rStyle w:val="Hyperlink"/>
            <w:rFonts w:ascii="Times New Roman" w:eastAsia="Times New Roman" w:hAnsi="Times New Roman" w:cs="Times New Roman"/>
            <w:sz w:val="24"/>
            <w:szCs w:val="24"/>
            <w:lang w:eastAsia="bg-BG"/>
          </w:rPr>
          <w:t>Бюлетин № 59</w:t>
        </w:r>
      </w:hyperlink>
    </w:p>
    <w:p w14:paraId="4A266CD8" w14:textId="77777777" w:rsidR="00D07B7E" w:rsidRDefault="009C77DD" w:rsidP="00D07B7E">
      <w:pPr>
        <w:pStyle w:val="Normal1"/>
        <w:pBdr>
          <w:bottom w:val="single" w:sz="4" w:space="1" w:color="auto"/>
        </w:pBdr>
        <w:spacing w:before="0" w:after="0"/>
        <w:jc w:val="both"/>
        <w:rPr>
          <w:rStyle w:val="Hyperlink"/>
          <w:i/>
          <w:iCs/>
        </w:rPr>
      </w:pPr>
      <w:r w:rsidRPr="00CC304E">
        <w:rPr>
          <w:i/>
          <w:iCs/>
        </w:rPr>
        <w:t xml:space="preserve">Решение на СЕС по съединени дела </w:t>
      </w:r>
      <w:r>
        <w:fldChar w:fldCharType="begin"/>
      </w:r>
      <w:r>
        <w:instrText>HYPERLINK "https://eur-lex.europa.eu/legal-content/bg/TXT/?uri=CELEX:62018CJ0798"</w:instrText>
      </w:r>
      <w:r>
        <w:fldChar w:fldCharType="separate"/>
      </w:r>
      <w:r w:rsidRPr="00CC304E">
        <w:rPr>
          <w:rStyle w:val="Hyperlink"/>
          <w:i/>
          <w:iCs/>
        </w:rPr>
        <w:t>C-798/18 и C-799/18</w:t>
      </w:r>
      <w:r>
        <w:rPr>
          <w:rStyle w:val="Hyperlink"/>
          <w:i/>
          <w:iCs/>
        </w:rPr>
        <w:fldChar w:fldCharType="end"/>
      </w:r>
    </w:p>
    <w:p w14:paraId="5866E745" w14:textId="77777777" w:rsidR="00D07B7E" w:rsidRDefault="00D07B7E" w:rsidP="009C77DD">
      <w:pPr>
        <w:pStyle w:val="Normal1"/>
        <w:spacing w:before="0" w:after="0"/>
        <w:jc w:val="both"/>
        <w:rPr>
          <w:rStyle w:val="Hyperlink"/>
          <w:i/>
          <w:iCs/>
        </w:rPr>
      </w:pPr>
    </w:p>
    <w:p w14:paraId="03F56D7C" w14:textId="1F1FB4DE" w:rsidR="00D07B7E" w:rsidRPr="00D07B7E" w:rsidRDefault="00D07B7E" w:rsidP="00D07B7E">
      <w:pPr>
        <w:pStyle w:val="JuList"/>
        <w:ind w:left="0" w:firstLine="0"/>
        <w:rPr>
          <w:lang w:eastAsia="bg-BG"/>
        </w:rPr>
      </w:pPr>
      <w:r w:rsidRPr="00D07B7E">
        <w:t xml:space="preserve">По преюдициални </w:t>
      </w:r>
      <w:proofErr w:type="spellStart"/>
      <w:r w:rsidRPr="00D07B7E">
        <w:t>запитвания</w:t>
      </w:r>
      <w:proofErr w:type="spellEnd"/>
      <w:r w:rsidRPr="00D07B7E">
        <w:t xml:space="preserve">, </w:t>
      </w:r>
      <w:proofErr w:type="spellStart"/>
      <w:r w:rsidRPr="00D07B7E">
        <w:t>отправени</w:t>
      </w:r>
      <w:proofErr w:type="spellEnd"/>
      <w:r w:rsidRPr="00D07B7E">
        <w:t xml:space="preserve"> от </w:t>
      </w:r>
      <w:proofErr w:type="spellStart"/>
      <w:r w:rsidRPr="00D07B7E">
        <w:t>румънски</w:t>
      </w:r>
      <w:proofErr w:type="spellEnd"/>
      <w:r w:rsidRPr="00D07B7E">
        <w:t xml:space="preserve"> </w:t>
      </w:r>
      <w:proofErr w:type="spellStart"/>
      <w:r w:rsidRPr="00D07B7E">
        <w:t>съдилища</w:t>
      </w:r>
      <w:proofErr w:type="spellEnd"/>
      <w:r w:rsidRPr="00D07B7E">
        <w:t xml:space="preserve"> </w:t>
      </w:r>
      <w:proofErr w:type="spellStart"/>
      <w:r w:rsidRPr="00D07B7E">
        <w:t>относно</w:t>
      </w:r>
      <w:proofErr w:type="spellEnd"/>
      <w:r w:rsidRPr="00D07B7E">
        <w:t xml:space="preserve"> </w:t>
      </w:r>
      <w:proofErr w:type="spellStart"/>
      <w:r w:rsidRPr="00D07B7E">
        <w:t>естеството</w:t>
      </w:r>
      <w:proofErr w:type="spellEnd"/>
      <w:r w:rsidRPr="00D07B7E">
        <w:t xml:space="preserve"> и </w:t>
      </w:r>
      <w:proofErr w:type="spellStart"/>
      <w:r w:rsidRPr="00D07B7E">
        <w:t>правните</w:t>
      </w:r>
      <w:proofErr w:type="spellEnd"/>
      <w:r w:rsidRPr="00D07B7E">
        <w:t xml:space="preserve"> </w:t>
      </w:r>
      <w:proofErr w:type="spellStart"/>
      <w:r w:rsidRPr="00D07B7E">
        <w:t>последици</w:t>
      </w:r>
      <w:proofErr w:type="spellEnd"/>
      <w:r w:rsidRPr="00D07B7E">
        <w:t xml:space="preserve"> на </w:t>
      </w:r>
      <w:proofErr w:type="spellStart"/>
      <w:r w:rsidRPr="00D07B7E">
        <w:t>Механизма</w:t>
      </w:r>
      <w:proofErr w:type="spellEnd"/>
      <w:r w:rsidRPr="00D07B7E">
        <w:t xml:space="preserve"> </w:t>
      </w:r>
      <w:proofErr w:type="spellStart"/>
      <w:r w:rsidRPr="00D07B7E">
        <w:t>за</w:t>
      </w:r>
      <w:proofErr w:type="spellEnd"/>
      <w:r w:rsidRPr="00D07B7E">
        <w:t xml:space="preserve"> </w:t>
      </w:r>
      <w:proofErr w:type="spellStart"/>
      <w:r w:rsidRPr="00D07B7E">
        <w:t>сътрудничество</w:t>
      </w:r>
      <w:proofErr w:type="spellEnd"/>
      <w:r w:rsidRPr="00D07B7E">
        <w:t xml:space="preserve"> и </w:t>
      </w:r>
      <w:proofErr w:type="spellStart"/>
      <w:r w:rsidRPr="00D07B7E">
        <w:t>проверка</w:t>
      </w:r>
      <w:proofErr w:type="spellEnd"/>
      <w:r w:rsidRPr="00D07B7E">
        <w:t xml:space="preserve">, </w:t>
      </w:r>
      <w:proofErr w:type="spellStart"/>
      <w:r w:rsidRPr="00D07B7E">
        <w:t>както</w:t>
      </w:r>
      <w:proofErr w:type="spellEnd"/>
      <w:r w:rsidRPr="00D07B7E">
        <w:t xml:space="preserve"> и </w:t>
      </w:r>
      <w:proofErr w:type="spellStart"/>
      <w:r w:rsidRPr="00D07B7E">
        <w:t>относно</w:t>
      </w:r>
      <w:proofErr w:type="spellEnd"/>
      <w:r w:rsidRPr="00D07B7E">
        <w:t xml:space="preserve"> </w:t>
      </w:r>
      <w:proofErr w:type="spellStart"/>
      <w:r w:rsidRPr="00D07B7E">
        <w:t>обхвата</w:t>
      </w:r>
      <w:proofErr w:type="spellEnd"/>
      <w:r w:rsidRPr="00D07B7E">
        <w:t xml:space="preserve"> на </w:t>
      </w:r>
      <w:proofErr w:type="spellStart"/>
      <w:r w:rsidRPr="00D07B7E">
        <w:t>докладите</w:t>
      </w:r>
      <w:proofErr w:type="spellEnd"/>
      <w:r w:rsidRPr="00D07B7E">
        <w:t xml:space="preserve">, </w:t>
      </w:r>
      <w:proofErr w:type="spellStart"/>
      <w:r w:rsidRPr="00D07B7E">
        <w:t>изготвени</w:t>
      </w:r>
      <w:proofErr w:type="spellEnd"/>
      <w:r w:rsidRPr="00D07B7E">
        <w:t xml:space="preserve"> от </w:t>
      </w:r>
      <w:proofErr w:type="spellStart"/>
      <w:r w:rsidRPr="00D07B7E">
        <w:t>Комисията</w:t>
      </w:r>
      <w:proofErr w:type="spellEnd"/>
      <w:r w:rsidRPr="00D07B7E">
        <w:t xml:space="preserve"> в </w:t>
      </w:r>
      <w:proofErr w:type="spellStart"/>
      <w:r w:rsidRPr="00D07B7E">
        <w:t>рамките</w:t>
      </w:r>
      <w:proofErr w:type="spellEnd"/>
      <w:r w:rsidRPr="00D07B7E">
        <w:t xml:space="preserve"> на </w:t>
      </w:r>
      <w:proofErr w:type="spellStart"/>
      <w:r w:rsidRPr="00D07B7E">
        <w:t>механизма</w:t>
      </w:r>
      <w:proofErr w:type="spellEnd"/>
      <w:r w:rsidRPr="00D07B7E">
        <w:t xml:space="preserve"> СЕС се </w:t>
      </w:r>
      <w:proofErr w:type="spellStart"/>
      <w:r w:rsidRPr="00D07B7E">
        <w:t>произнася</w:t>
      </w:r>
      <w:proofErr w:type="spellEnd"/>
      <w:r w:rsidRPr="00D07B7E">
        <w:t xml:space="preserve"> по </w:t>
      </w:r>
      <w:proofErr w:type="spellStart"/>
      <w:r w:rsidRPr="00D07B7E">
        <w:t>редица</w:t>
      </w:r>
      <w:proofErr w:type="spellEnd"/>
      <w:r w:rsidRPr="00D07B7E">
        <w:t xml:space="preserve"> </w:t>
      </w:r>
      <w:proofErr w:type="spellStart"/>
      <w:r w:rsidRPr="00D07B7E">
        <w:t>румънски</w:t>
      </w:r>
      <w:proofErr w:type="spellEnd"/>
      <w:r w:rsidRPr="00D07B7E">
        <w:t xml:space="preserve"> </w:t>
      </w:r>
      <w:proofErr w:type="spellStart"/>
      <w:r w:rsidRPr="00D07B7E">
        <w:t>реформи</w:t>
      </w:r>
      <w:proofErr w:type="spellEnd"/>
      <w:r w:rsidRPr="00D07B7E">
        <w:t xml:space="preserve"> в </w:t>
      </w:r>
      <w:proofErr w:type="spellStart"/>
      <w:r w:rsidRPr="00D07B7E">
        <w:t>областта</w:t>
      </w:r>
      <w:proofErr w:type="spellEnd"/>
      <w:r w:rsidRPr="00D07B7E">
        <w:t xml:space="preserve"> на </w:t>
      </w:r>
      <w:proofErr w:type="spellStart"/>
      <w:r w:rsidRPr="00D07B7E">
        <w:t>съдебната</w:t>
      </w:r>
      <w:proofErr w:type="spellEnd"/>
      <w:r w:rsidRPr="00D07B7E">
        <w:t xml:space="preserve"> </w:t>
      </w:r>
      <w:proofErr w:type="spellStart"/>
      <w:r w:rsidRPr="00D07B7E">
        <w:t>организация</w:t>
      </w:r>
      <w:proofErr w:type="spellEnd"/>
      <w:r w:rsidRPr="00D07B7E">
        <w:t xml:space="preserve">, </w:t>
      </w:r>
      <w:proofErr w:type="spellStart"/>
      <w:r w:rsidRPr="00D07B7E">
        <w:t>дисциплинарния</w:t>
      </w:r>
      <w:proofErr w:type="spellEnd"/>
      <w:r w:rsidRPr="00D07B7E">
        <w:t xml:space="preserve"> </w:t>
      </w:r>
      <w:proofErr w:type="spellStart"/>
      <w:r w:rsidRPr="00D07B7E">
        <w:t>режим</w:t>
      </w:r>
      <w:proofErr w:type="spellEnd"/>
      <w:r w:rsidRPr="00D07B7E">
        <w:t xml:space="preserve">, </w:t>
      </w:r>
      <w:proofErr w:type="spellStart"/>
      <w:r w:rsidRPr="00D07B7E">
        <w:t>приложим</w:t>
      </w:r>
      <w:proofErr w:type="spellEnd"/>
      <w:r w:rsidRPr="00D07B7E">
        <w:t xml:space="preserve"> </w:t>
      </w:r>
      <w:proofErr w:type="spellStart"/>
      <w:r w:rsidRPr="00D07B7E">
        <w:t>за</w:t>
      </w:r>
      <w:proofErr w:type="spellEnd"/>
      <w:r w:rsidRPr="00D07B7E">
        <w:t xml:space="preserve"> </w:t>
      </w:r>
      <w:proofErr w:type="spellStart"/>
      <w:r w:rsidRPr="00D07B7E">
        <w:t>съдиите</w:t>
      </w:r>
      <w:proofErr w:type="spellEnd"/>
      <w:r w:rsidRPr="00D07B7E">
        <w:t xml:space="preserve">, </w:t>
      </w:r>
      <w:proofErr w:type="spellStart"/>
      <w:r w:rsidRPr="00D07B7E">
        <w:t>финансовата</w:t>
      </w:r>
      <w:proofErr w:type="spellEnd"/>
      <w:r w:rsidRPr="00D07B7E">
        <w:t xml:space="preserve"> </w:t>
      </w:r>
      <w:proofErr w:type="spellStart"/>
      <w:r w:rsidRPr="00D07B7E">
        <w:t>отговорност</w:t>
      </w:r>
      <w:proofErr w:type="spellEnd"/>
      <w:r w:rsidRPr="00D07B7E">
        <w:t xml:space="preserve"> на </w:t>
      </w:r>
      <w:proofErr w:type="spellStart"/>
      <w:r w:rsidRPr="00D07B7E">
        <w:t>държавата</w:t>
      </w:r>
      <w:proofErr w:type="spellEnd"/>
      <w:r w:rsidRPr="00D07B7E">
        <w:t xml:space="preserve"> и </w:t>
      </w:r>
      <w:proofErr w:type="spellStart"/>
      <w:r w:rsidRPr="00D07B7E">
        <w:t>личната</w:t>
      </w:r>
      <w:proofErr w:type="spellEnd"/>
      <w:r w:rsidRPr="00D07B7E">
        <w:t xml:space="preserve"> </w:t>
      </w:r>
      <w:proofErr w:type="spellStart"/>
      <w:r w:rsidRPr="00D07B7E">
        <w:t>отговорност</w:t>
      </w:r>
      <w:proofErr w:type="spellEnd"/>
      <w:r w:rsidRPr="00D07B7E">
        <w:t xml:space="preserve"> на </w:t>
      </w:r>
      <w:proofErr w:type="spellStart"/>
      <w:r w:rsidRPr="00D07B7E">
        <w:t>съдиите</w:t>
      </w:r>
      <w:proofErr w:type="spellEnd"/>
      <w:r w:rsidRPr="00D07B7E">
        <w:t xml:space="preserve"> в </w:t>
      </w:r>
      <w:proofErr w:type="spellStart"/>
      <w:r w:rsidRPr="00D07B7E">
        <w:t>резултат</w:t>
      </w:r>
      <w:proofErr w:type="spellEnd"/>
      <w:r w:rsidRPr="00D07B7E">
        <w:t xml:space="preserve"> на </w:t>
      </w:r>
      <w:proofErr w:type="spellStart"/>
      <w:r w:rsidRPr="00D07B7E">
        <w:t>съдебна</w:t>
      </w:r>
      <w:proofErr w:type="spellEnd"/>
      <w:r w:rsidRPr="00D07B7E">
        <w:t xml:space="preserve"> </w:t>
      </w:r>
      <w:proofErr w:type="spellStart"/>
      <w:r w:rsidRPr="00D07B7E">
        <w:t>грешка</w:t>
      </w:r>
      <w:proofErr w:type="spellEnd"/>
      <w:r w:rsidRPr="00D07B7E">
        <w:t>.</w:t>
      </w:r>
      <w:r>
        <w:rPr>
          <w:b/>
          <w:bCs/>
        </w:rPr>
        <w:t xml:space="preserve"> </w:t>
      </w:r>
      <w:hyperlink r:id="rId3700"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7975E08C" w14:textId="77777777" w:rsidR="00D07B7E" w:rsidRPr="00D07B7E" w:rsidRDefault="00D07B7E" w:rsidP="00D07B7E">
      <w:pPr>
        <w:pStyle w:val="JuList"/>
        <w:ind w:left="0" w:firstLine="0"/>
        <w:rPr>
          <w:i/>
          <w:iCs/>
        </w:rPr>
      </w:pPr>
      <w:proofErr w:type="spellStart"/>
      <w:r w:rsidRPr="00D07B7E">
        <w:rPr>
          <w:i/>
          <w:iCs/>
        </w:rPr>
        <w:t>Решение</w:t>
      </w:r>
      <w:proofErr w:type="spellEnd"/>
      <w:r w:rsidRPr="00D07B7E">
        <w:rPr>
          <w:i/>
          <w:iCs/>
        </w:rPr>
        <w:t xml:space="preserve"> на СЕС (</w:t>
      </w:r>
      <w:proofErr w:type="spellStart"/>
      <w:r w:rsidRPr="00D07B7E">
        <w:rPr>
          <w:i/>
          <w:iCs/>
        </w:rPr>
        <w:t>голям</w:t>
      </w:r>
      <w:proofErr w:type="spellEnd"/>
      <w:r w:rsidRPr="00D07B7E">
        <w:rPr>
          <w:i/>
          <w:iCs/>
        </w:rPr>
        <w:t xml:space="preserve"> </w:t>
      </w:r>
      <w:proofErr w:type="spellStart"/>
      <w:r w:rsidRPr="00D07B7E">
        <w:rPr>
          <w:i/>
          <w:iCs/>
        </w:rPr>
        <w:t>състав</w:t>
      </w:r>
      <w:proofErr w:type="spellEnd"/>
      <w:r w:rsidRPr="00D07B7E">
        <w:rPr>
          <w:i/>
          <w:iCs/>
        </w:rPr>
        <w:t xml:space="preserve">) по </w:t>
      </w:r>
      <w:proofErr w:type="spellStart"/>
      <w:r w:rsidRPr="00D07B7E">
        <w:rPr>
          <w:i/>
          <w:iCs/>
        </w:rPr>
        <w:t>съединени</w:t>
      </w:r>
      <w:proofErr w:type="spellEnd"/>
      <w:r w:rsidRPr="00D07B7E">
        <w:rPr>
          <w:i/>
          <w:iCs/>
        </w:rPr>
        <w:t xml:space="preserve"> </w:t>
      </w:r>
      <w:proofErr w:type="spellStart"/>
      <w:r w:rsidRPr="00D07B7E">
        <w:rPr>
          <w:i/>
          <w:iCs/>
        </w:rPr>
        <w:t>дела</w:t>
      </w:r>
      <w:proofErr w:type="spellEnd"/>
      <w:r w:rsidRPr="00D07B7E">
        <w:rPr>
          <w:i/>
          <w:iCs/>
        </w:rPr>
        <w:t xml:space="preserve"> </w:t>
      </w:r>
      <w:hyperlink r:id="rId3701" w:tgtFrame="_blank" w:history="1">
        <w:r w:rsidRPr="00D07B7E">
          <w:rPr>
            <w:rStyle w:val="Hyperlink"/>
            <w:i/>
            <w:iCs/>
            <w:color w:val="006699"/>
            <w:sz w:val="23"/>
            <w:szCs w:val="23"/>
          </w:rPr>
          <w:t xml:space="preserve"> Association "Forum of Romanian Judges" v. Judicial Inspection, cases C-83/19, C-127/19, C-195/19, C-291/19, C-355/19 et C-397/19.</w:t>
        </w:r>
      </w:hyperlink>
    </w:p>
    <w:p w14:paraId="1770E3B9" w14:textId="77777777" w:rsidR="007C47FE" w:rsidRDefault="007C47FE" w:rsidP="009C77DD">
      <w:pPr>
        <w:pStyle w:val="Normal1"/>
        <w:spacing w:before="0" w:after="0"/>
        <w:jc w:val="both"/>
      </w:pPr>
    </w:p>
    <w:p w14:paraId="184ABD64" w14:textId="77777777" w:rsidR="007C47FE" w:rsidRDefault="007C47FE" w:rsidP="009C77DD">
      <w:pPr>
        <w:pStyle w:val="Normal1"/>
        <w:spacing w:before="0" w:after="0"/>
        <w:jc w:val="both"/>
      </w:pPr>
    </w:p>
    <w:p w14:paraId="0DF03AE2" w14:textId="77777777" w:rsidR="00E93F66" w:rsidRPr="004F34C0" w:rsidRDefault="00E93F66" w:rsidP="00E93F66">
      <w:pPr>
        <w:pStyle w:val="JuList"/>
        <w:ind w:left="0" w:firstLine="0"/>
      </w:pPr>
      <w:r w:rsidRPr="004F34C0">
        <w:t>1)      </w:t>
      </w:r>
      <w:proofErr w:type="spellStart"/>
      <w:r w:rsidRPr="004F34C0">
        <w:t>Член</w:t>
      </w:r>
      <w:proofErr w:type="spellEnd"/>
      <w:r w:rsidRPr="004F34C0">
        <w:t xml:space="preserve"> 55, </w:t>
      </w:r>
      <w:r>
        <w:t>§</w:t>
      </w:r>
      <w:r w:rsidRPr="004F34C0">
        <w:t xml:space="preserve"> 1 и </w:t>
      </w:r>
      <w:proofErr w:type="spellStart"/>
      <w:r w:rsidRPr="004F34C0">
        <w:t>членове</w:t>
      </w:r>
      <w:proofErr w:type="spellEnd"/>
      <w:r w:rsidRPr="004F34C0">
        <w:t xml:space="preserve"> 56—58, </w:t>
      </w:r>
      <w:proofErr w:type="spellStart"/>
      <w:r w:rsidRPr="004F34C0">
        <w:t>както</w:t>
      </w:r>
      <w:proofErr w:type="spellEnd"/>
      <w:r w:rsidRPr="004F34C0">
        <w:t xml:space="preserve"> и 60—66 от </w:t>
      </w:r>
      <w:proofErr w:type="spellStart"/>
      <w:r w:rsidRPr="004F34C0">
        <w:t>Регламент</w:t>
      </w:r>
      <w:proofErr w:type="spellEnd"/>
      <w:r w:rsidRPr="004F34C0">
        <w:t xml:space="preserve"> (ЕС) 2016/679 </w:t>
      </w:r>
      <w:proofErr w:type="spellStart"/>
      <w:r w:rsidRPr="004F34C0">
        <w:t>относно</w:t>
      </w:r>
      <w:proofErr w:type="spellEnd"/>
      <w:r w:rsidRPr="004F34C0">
        <w:t xml:space="preserve"> </w:t>
      </w:r>
      <w:proofErr w:type="spellStart"/>
      <w:r w:rsidRPr="004F34C0">
        <w:t>защитата</w:t>
      </w:r>
      <w:proofErr w:type="spellEnd"/>
      <w:r w:rsidRPr="004F34C0">
        <w:t xml:space="preserve"> на </w:t>
      </w:r>
      <w:proofErr w:type="spellStart"/>
      <w:r w:rsidRPr="004F34C0">
        <w:t>физическите</w:t>
      </w:r>
      <w:proofErr w:type="spellEnd"/>
      <w:r w:rsidRPr="004F34C0">
        <w:t xml:space="preserve"> </w:t>
      </w:r>
      <w:proofErr w:type="spellStart"/>
      <w:r w:rsidRPr="004F34C0">
        <w:t>лица</w:t>
      </w:r>
      <w:proofErr w:type="spellEnd"/>
      <w:r w:rsidRPr="004F34C0">
        <w:t xml:space="preserve"> </w:t>
      </w:r>
      <w:proofErr w:type="spellStart"/>
      <w:r w:rsidRPr="004F34C0">
        <w:t>във</w:t>
      </w:r>
      <w:proofErr w:type="spellEnd"/>
      <w:r w:rsidRPr="004F34C0">
        <w:t xml:space="preserve"> </w:t>
      </w:r>
      <w:proofErr w:type="spellStart"/>
      <w:r w:rsidRPr="004F34C0">
        <w:t>връзка</w:t>
      </w:r>
      <w:proofErr w:type="spellEnd"/>
      <w:r w:rsidRPr="004F34C0">
        <w:t xml:space="preserve"> с </w:t>
      </w:r>
      <w:proofErr w:type="spellStart"/>
      <w:r w:rsidRPr="004F34C0">
        <w:t>обработването</w:t>
      </w:r>
      <w:proofErr w:type="spellEnd"/>
      <w:r w:rsidRPr="004F34C0">
        <w:t xml:space="preserve"> на </w:t>
      </w:r>
      <w:proofErr w:type="spellStart"/>
      <w:r w:rsidRPr="004F34C0">
        <w:t>лични</w:t>
      </w:r>
      <w:proofErr w:type="spellEnd"/>
      <w:r w:rsidRPr="004F34C0">
        <w:t xml:space="preserve"> </w:t>
      </w:r>
      <w:proofErr w:type="spellStart"/>
      <w:r w:rsidRPr="004F34C0">
        <w:t>данни</w:t>
      </w:r>
      <w:proofErr w:type="spellEnd"/>
      <w:r w:rsidRPr="004F34C0">
        <w:t xml:space="preserve"> и </w:t>
      </w:r>
      <w:proofErr w:type="spellStart"/>
      <w:r w:rsidRPr="004F34C0">
        <w:t>относно</w:t>
      </w:r>
      <w:proofErr w:type="spellEnd"/>
      <w:r w:rsidRPr="004F34C0">
        <w:t xml:space="preserve"> </w:t>
      </w:r>
      <w:proofErr w:type="spellStart"/>
      <w:r w:rsidRPr="004F34C0">
        <w:t>свободното</w:t>
      </w:r>
      <w:proofErr w:type="spellEnd"/>
      <w:r w:rsidRPr="004F34C0">
        <w:t xml:space="preserve"> </w:t>
      </w:r>
      <w:proofErr w:type="spellStart"/>
      <w:r w:rsidRPr="004F34C0">
        <w:t>движение</w:t>
      </w:r>
      <w:proofErr w:type="spellEnd"/>
      <w:r w:rsidRPr="004F34C0">
        <w:t xml:space="preserve"> на </w:t>
      </w:r>
      <w:proofErr w:type="spellStart"/>
      <w:r w:rsidRPr="004F34C0">
        <w:t>такива</w:t>
      </w:r>
      <w:proofErr w:type="spellEnd"/>
      <w:r w:rsidRPr="004F34C0">
        <w:t xml:space="preserve"> </w:t>
      </w:r>
      <w:proofErr w:type="spellStart"/>
      <w:r w:rsidRPr="004F34C0">
        <w:t>данни</w:t>
      </w:r>
      <w:proofErr w:type="spellEnd"/>
      <w:r w:rsidRPr="004F34C0">
        <w:t xml:space="preserve"> и </w:t>
      </w:r>
      <w:proofErr w:type="spellStart"/>
      <w:r w:rsidRPr="004F34C0">
        <w:t>за</w:t>
      </w:r>
      <w:proofErr w:type="spellEnd"/>
      <w:r w:rsidRPr="004F34C0">
        <w:t xml:space="preserve"> </w:t>
      </w:r>
      <w:proofErr w:type="spellStart"/>
      <w:r w:rsidRPr="004F34C0">
        <w:t>отмяна</w:t>
      </w:r>
      <w:proofErr w:type="spellEnd"/>
      <w:r w:rsidRPr="004F34C0">
        <w:t xml:space="preserve"> на </w:t>
      </w:r>
      <w:proofErr w:type="spellStart"/>
      <w:r w:rsidRPr="004F34C0">
        <w:t>Директива</w:t>
      </w:r>
      <w:proofErr w:type="spellEnd"/>
      <w:r w:rsidRPr="004F34C0">
        <w:t xml:space="preserve"> 95/46/ЕО (</w:t>
      </w:r>
      <w:proofErr w:type="spellStart"/>
      <w:r w:rsidRPr="004F34C0">
        <w:t>Общ</w:t>
      </w:r>
      <w:proofErr w:type="spellEnd"/>
      <w:r w:rsidRPr="004F34C0">
        <w:t xml:space="preserve"> </w:t>
      </w:r>
      <w:proofErr w:type="spellStart"/>
      <w:r w:rsidRPr="004F34C0">
        <w:t>регламент</w:t>
      </w:r>
      <w:proofErr w:type="spellEnd"/>
      <w:r w:rsidRPr="004F34C0">
        <w:t xml:space="preserve"> </w:t>
      </w:r>
      <w:proofErr w:type="spellStart"/>
      <w:r w:rsidRPr="004F34C0">
        <w:t>относно</w:t>
      </w:r>
      <w:proofErr w:type="spellEnd"/>
      <w:r w:rsidRPr="004F34C0">
        <w:t xml:space="preserve"> </w:t>
      </w:r>
      <w:proofErr w:type="spellStart"/>
      <w:r w:rsidRPr="004F34C0">
        <w:t>защитата</w:t>
      </w:r>
      <w:proofErr w:type="spellEnd"/>
      <w:r w:rsidRPr="004F34C0">
        <w:t xml:space="preserve"> на </w:t>
      </w:r>
      <w:proofErr w:type="spellStart"/>
      <w:r w:rsidRPr="004F34C0">
        <w:t>данните</w:t>
      </w:r>
      <w:proofErr w:type="spellEnd"/>
      <w:r w:rsidRPr="004F34C0">
        <w:t xml:space="preserve">) </w:t>
      </w:r>
      <w:proofErr w:type="spellStart"/>
      <w:r w:rsidRPr="004F34C0">
        <w:t>във</w:t>
      </w:r>
      <w:proofErr w:type="spellEnd"/>
      <w:r w:rsidRPr="004F34C0">
        <w:t xml:space="preserve"> </w:t>
      </w:r>
      <w:proofErr w:type="spellStart"/>
      <w:r w:rsidRPr="004F34C0">
        <w:t>връзка</w:t>
      </w:r>
      <w:proofErr w:type="spellEnd"/>
      <w:r w:rsidRPr="004F34C0">
        <w:t xml:space="preserve"> с </w:t>
      </w:r>
      <w:proofErr w:type="spellStart"/>
      <w:r w:rsidRPr="004F34C0">
        <w:t>членове</w:t>
      </w:r>
      <w:proofErr w:type="spellEnd"/>
      <w:r w:rsidRPr="004F34C0">
        <w:t xml:space="preserve"> 7, 8 и 47 от </w:t>
      </w:r>
      <w:proofErr w:type="spellStart"/>
      <w:r w:rsidRPr="004F34C0">
        <w:t>Хартата</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тълкуват</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който</w:t>
      </w:r>
      <w:proofErr w:type="spellEnd"/>
      <w:r w:rsidRPr="004F34C0">
        <w:t xml:space="preserve"> по </w:t>
      </w:r>
      <w:proofErr w:type="spellStart"/>
      <w:r w:rsidRPr="004F34C0">
        <w:t>силата</w:t>
      </w:r>
      <w:proofErr w:type="spellEnd"/>
      <w:r w:rsidRPr="004F34C0">
        <w:t xml:space="preserve"> на </w:t>
      </w:r>
      <w:proofErr w:type="spellStart"/>
      <w:r w:rsidRPr="004F34C0">
        <w:t>националното</w:t>
      </w:r>
      <w:proofErr w:type="spellEnd"/>
      <w:r w:rsidRPr="004F34C0">
        <w:t xml:space="preserve"> </w:t>
      </w:r>
      <w:proofErr w:type="spellStart"/>
      <w:r w:rsidRPr="004F34C0">
        <w:t>законодателство</w:t>
      </w:r>
      <w:proofErr w:type="spellEnd"/>
      <w:r w:rsidRPr="004F34C0">
        <w:t xml:space="preserve">, </w:t>
      </w:r>
      <w:proofErr w:type="spellStart"/>
      <w:r w:rsidRPr="004F34C0">
        <w:t>прието</w:t>
      </w:r>
      <w:proofErr w:type="spellEnd"/>
      <w:r w:rsidRPr="004F34C0">
        <w:t xml:space="preserve"> в </w:t>
      </w:r>
      <w:proofErr w:type="spellStart"/>
      <w:r w:rsidRPr="004F34C0">
        <w:t>изпълнение</w:t>
      </w:r>
      <w:proofErr w:type="spellEnd"/>
      <w:r w:rsidRPr="004F34C0">
        <w:t xml:space="preserve"> на </w:t>
      </w:r>
      <w:proofErr w:type="spellStart"/>
      <w:r>
        <w:t>чл</w:t>
      </w:r>
      <w:proofErr w:type="spellEnd"/>
      <w:r>
        <w:t>.</w:t>
      </w:r>
      <w:r w:rsidRPr="004F34C0">
        <w:t xml:space="preserve"> 58, </w:t>
      </w:r>
      <w:r>
        <w:t>§</w:t>
      </w:r>
      <w:r w:rsidRPr="004F34C0">
        <w:t xml:space="preserve"> 5 от </w:t>
      </w:r>
      <w:proofErr w:type="spellStart"/>
      <w:r w:rsidRPr="004F34C0">
        <w:t>този</w:t>
      </w:r>
      <w:proofErr w:type="spellEnd"/>
      <w:r w:rsidRPr="004F34C0">
        <w:t xml:space="preserve"> </w:t>
      </w:r>
      <w:proofErr w:type="spellStart"/>
      <w:r w:rsidRPr="004F34C0">
        <w:t>регламент</w:t>
      </w:r>
      <w:proofErr w:type="spellEnd"/>
      <w:r w:rsidRPr="004F34C0">
        <w:t xml:space="preserve">, </w:t>
      </w:r>
      <w:proofErr w:type="spellStart"/>
      <w:r w:rsidRPr="004F34C0">
        <w:t>има</w:t>
      </w:r>
      <w:proofErr w:type="spellEnd"/>
      <w:r w:rsidRPr="004F34C0">
        <w:t xml:space="preserve"> </w:t>
      </w:r>
      <w:proofErr w:type="spellStart"/>
      <w:r w:rsidRPr="004F34C0">
        <w:t>правомощието</w:t>
      </w:r>
      <w:proofErr w:type="spellEnd"/>
      <w:r w:rsidRPr="004F34C0">
        <w:t xml:space="preserve"> </w:t>
      </w:r>
      <w:proofErr w:type="spellStart"/>
      <w:r w:rsidRPr="004F34C0">
        <w:t>да</w:t>
      </w:r>
      <w:proofErr w:type="spellEnd"/>
      <w:r w:rsidRPr="004F34C0">
        <w:t xml:space="preserve"> </w:t>
      </w:r>
      <w:proofErr w:type="spellStart"/>
      <w:r w:rsidRPr="004F34C0">
        <w:t>довежда</w:t>
      </w:r>
      <w:proofErr w:type="spellEnd"/>
      <w:r w:rsidRPr="004F34C0">
        <w:t xml:space="preserve"> </w:t>
      </w:r>
      <w:proofErr w:type="spellStart"/>
      <w:r w:rsidRPr="004F34C0">
        <w:t>всички</w:t>
      </w:r>
      <w:proofErr w:type="spellEnd"/>
      <w:r w:rsidRPr="004F34C0">
        <w:t xml:space="preserve"> </w:t>
      </w:r>
      <w:proofErr w:type="spellStart"/>
      <w:r w:rsidRPr="004F34C0">
        <w:t>твърдени</w:t>
      </w:r>
      <w:proofErr w:type="spellEnd"/>
      <w:r w:rsidRPr="004F34C0">
        <w:t xml:space="preserve"> </w:t>
      </w:r>
      <w:proofErr w:type="spellStart"/>
      <w:r w:rsidRPr="004F34C0">
        <w:t>нарушения</w:t>
      </w:r>
      <w:proofErr w:type="spellEnd"/>
      <w:r w:rsidRPr="004F34C0">
        <w:t xml:space="preserve"> на </w:t>
      </w:r>
      <w:proofErr w:type="spellStart"/>
      <w:r w:rsidRPr="004F34C0">
        <w:t>посочения</w:t>
      </w:r>
      <w:proofErr w:type="spellEnd"/>
      <w:r w:rsidRPr="004F34C0">
        <w:t xml:space="preserve"> </w:t>
      </w:r>
      <w:proofErr w:type="spellStart"/>
      <w:r w:rsidRPr="004F34C0">
        <w:t>регламент</w:t>
      </w:r>
      <w:proofErr w:type="spellEnd"/>
      <w:r w:rsidRPr="004F34C0">
        <w:t xml:space="preserve"> </w:t>
      </w:r>
      <w:proofErr w:type="spellStart"/>
      <w:r w:rsidRPr="004F34C0">
        <w:t>до</w:t>
      </w:r>
      <w:proofErr w:type="spellEnd"/>
      <w:r w:rsidRPr="004F34C0">
        <w:t xml:space="preserve"> </w:t>
      </w:r>
      <w:proofErr w:type="spellStart"/>
      <w:r w:rsidRPr="004F34C0">
        <w:t>знанието</w:t>
      </w:r>
      <w:proofErr w:type="spellEnd"/>
      <w:r w:rsidRPr="004F34C0">
        <w:t xml:space="preserve"> на </w:t>
      </w:r>
      <w:proofErr w:type="spellStart"/>
      <w:r w:rsidRPr="004F34C0">
        <w:t>юрисдикция</w:t>
      </w:r>
      <w:proofErr w:type="spellEnd"/>
      <w:r w:rsidRPr="004F34C0">
        <w:t xml:space="preserve"> на </w:t>
      </w:r>
      <w:proofErr w:type="spellStart"/>
      <w:r w:rsidRPr="004F34C0">
        <w:t>тази</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и по </w:t>
      </w:r>
      <w:proofErr w:type="spellStart"/>
      <w:r w:rsidRPr="004F34C0">
        <w:t>целесъобразност</w:t>
      </w:r>
      <w:proofErr w:type="spellEnd"/>
      <w:r w:rsidRPr="004F34C0">
        <w:t xml:space="preserve"> </w:t>
      </w:r>
      <w:proofErr w:type="spellStart"/>
      <w:r w:rsidRPr="004F34C0">
        <w:t>да</w:t>
      </w:r>
      <w:proofErr w:type="spellEnd"/>
      <w:r w:rsidRPr="004F34C0">
        <w:t xml:space="preserve"> </w:t>
      </w:r>
      <w:proofErr w:type="spellStart"/>
      <w:r w:rsidRPr="004F34C0">
        <w:t>инициира</w:t>
      </w:r>
      <w:proofErr w:type="spellEnd"/>
      <w:r w:rsidRPr="004F34C0">
        <w:t xml:space="preserve"> </w:t>
      </w:r>
      <w:proofErr w:type="spellStart"/>
      <w:r w:rsidRPr="004F34C0">
        <w:t>съдебни</w:t>
      </w:r>
      <w:proofErr w:type="spellEnd"/>
      <w:r w:rsidRPr="004F34C0">
        <w:t xml:space="preserve"> </w:t>
      </w:r>
      <w:proofErr w:type="spellStart"/>
      <w:r w:rsidRPr="004F34C0">
        <w:t>производства</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упражни</w:t>
      </w:r>
      <w:proofErr w:type="spellEnd"/>
      <w:r w:rsidRPr="004F34C0">
        <w:t xml:space="preserve"> </w:t>
      </w:r>
      <w:proofErr w:type="spellStart"/>
      <w:r w:rsidRPr="004F34C0">
        <w:t>това</w:t>
      </w:r>
      <w:proofErr w:type="spellEnd"/>
      <w:r w:rsidRPr="004F34C0">
        <w:t xml:space="preserve"> </w:t>
      </w:r>
      <w:proofErr w:type="spellStart"/>
      <w:r w:rsidRPr="004F34C0">
        <w:t>правомощие</w:t>
      </w:r>
      <w:proofErr w:type="spellEnd"/>
      <w:r w:rsidRPr="004F34C0">
        <w:t xml:space="preserve"> </w:t>
      </w:r>
      <w:proofErr w:type="spellStart"/>
      <w:r w:rsidRPr="004F34C0">
        <w:t>във</w:t>
      </w:r>
      <w:proofErr w:type="spellEnd"/>
      <w:r w:rsidRPr="004F34C0">
        <w:t xml:space="preserve"> </w:t>
      </w:r>
      <w:proofErr w:type="spellStart"/>
      <w:r w:rsidRPr="004F34C0">
        <w:t>връзка</w:t>
      </w:r>
      <w:proofErr w:type="spellEnd"/>
      <w:r w:rsidRPr="004F34C0">
        <w:t xml:space="preserve"> с </w:t>
      </w:r>
      <w:proofErr w:type="spellStart"/>
      <w:r w:rsidRPr="004F34C0">
        <w:t>трансгранично</w:t>
      </w:r>
      <w:proofErr w:type="spellEnd"/>
      <w:r w:rsidRPr="004F34C0">
        <w:t xml:space="preserve"> </w:t>
      </w:r>
      <w:proofErr w:type="spellStart"/>
      <w:r w:rsidRPr="004F34C0">
        <w:t>обработване</w:t>
      </w:r>
      <w:proofErr w:type="spellEnd"/>
      <w:r w:rsidRPr="004F34C0">
        <w:t xml:space="preserve"> на </w:t>
      </w:r>
      <w:proofErr w:type="spellStart"/>
      <w:r w:rsidRPr="004F34C0">
        <w:t>лични</w:t>
      </w:r>
      <w:proofErr w:type="spellEnd"/>
      <w:r w:rsidRPr="004F34C0">
        <w:t xml:space="preserve"> </w:t>
      </w:r>
      <w:proofErr w:type="spellStart"/>
      <w:r w:rsidRPr="004F34C0">
        <w:t>данни</w:t>
      </w:r>
      <w:proofErr w:type="spellEnd"/>
      <w:r w:rsidRPr="004F34C0">
        <w:t xml:space="preserve">, при </w:t>
      </w:r>
      <w:proofErr w:type="spellStart"/>
      <w:r w:rsidRPr="004F34C0">
        <w:t>положение</w:t>
      </w:r>
      <w:proofErr w:type="spellEnd"/>
      <w:r w:rsidRPr="004F34C0">
        <w:t xml:space="preserve"> </w:t>
      </w:r>
      <w:proofErr w:type="spellStart"/>
      <w:r w:rsidRPr="004F34C0">
        <w:t>че</w:t>
      </w:r>
      <w:proofErr w:type="spellEnd"/>
      <w:r w:rsidRPr="004F34C0">
        <w:t xml:space="preserve"> по </w:t>
      </w:r>
      <w:proofErr w:type="spellStart"/>
      <w:r w:rsidRPr="004F34C0">
        <w:t>отношение</w:t>
      </w:r>
      <w:proofErr w:type="spellEnd"/>
      <w:r w:rsidRPr="004F34C0">
        <w:t xml:space="preserve"> на </w:t>
      </w:r>
      <w:proofErr w:type="spellStart"/>
      <w:r w:rsidRPr="004F34C0">
        <w:t>това</w:t>
      </w:r>
      <w:proofErr w:type="spellEnd"/>
      <w:r w:rsidRPr="004F34C0">
        <w:t xml:space="preserve"> </w:t>
      </w:r>
      <w:proofErr w:type="spellStart"/>
      <w:r w:rsidRPr="004F34C0">
        <w:t>обработване</w:t>
      </w:r>
      <w:proofErr w:type="spellEnd"/>
      <w:r w:rsidRPr="004F34C0">
        <w:t xml:space="preserve"> на </w:t>
      </w:r>
      <w:proofErr w:type="spellStart"/>
      <w:r w:rsidRPr="004F34C0">
        <w:t>данни</w:t>
      </w:r>
      <w:proofErr w:type="spellEnd"/>
      <w:r w:rsidRPr="004F34C0">
        <w:t xml:space="preserve"> </w:t>
      </w:r>
      <w:proofErr w:type="spellStart"/>
      <w:r w:rsidRPr="004F34C0">
        <w:t>той</w:t>
      </w:r>
      <w:proofErr w:type="spellEnd"/>
      <w:r w:rsidRPr="004F34C0">
        <w:t xml:space="preserve"> </w:t>
      </w:r>
      <w:proofErr w:type="spellStart"/>
      <w:r w:rsidRPr="004F34C0">
        <w:t>не</w:t>
      </w:r>
      <w:proofErr w:type="spellEnd"/>
      <w:r w:rsidRPr="004F34C0">
        <w:t xml:space="preserve"> е „</w:t>
      </w:r>
      <w:proofErr w:type="spellStart"/>
      <w:r w:rsidRPr="004F34C0">
        <w:t>водещият</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по </w:t>
      </w:r>
      <w:proofErr w:type="spellStart"/>
      <w:r w:rsidRPr="004F34C0">
        <w:t>смисъла</w:t>
      </w:r>
      <w:proofErr w:type="spellEnd"/>
      <w:r w:rsidRPr="004F34C0">
        <w:t xml:space="preserve"> на </w:t>
      </w:r>
      <w:proofErr w:type="spellStart"/>
      <w:r>
        <w:t>чл</w:t>
      </w:r>
      <w:proofErr w:type="spellEnd"/>
      <w:r>
        <w:t>.</w:t>
      </w:r>
      <w:r w:rsidRPr="004F34C0">
        <w:t xml:space="preserve"> 56, </w:t>
      </w:r>
      <w:r>
        <w:t>§</w:t>
      </w:r>
      <w:r w:rsidRPr="004F34C0">
        <w:t xml:space="preserve"> 1 от същия </w:t>
      </w:r>
      <w:proofErr w:type="spellStart"/>
      <w:r w:rsidRPr="004F34C0">
        <w:t>регламент</w:t>
      </w:r>
      <w:proofErr w:type="spellEnd"/>
      <w:r w:rsidRPr="004F34C0">
        <w:t xml:space="preserve">, </w:t>
      </w:r>
      <w:proofErr w:type="spellStart"/>
      <w:r w:rsidRPr="004F34C0">
        <w:t>доколкото</w:t>
      </w:r>
      <w:proofErr w:type="spellEnd"/>
      <w:r w:rsidRPr="004F34C0">
        <w:t xml:space="preserve"> </w:t>
      </w:r>
      <w:proofErr w:type="spellStart"/>
      <w:r w:rsidRPr="004F34C0">
        <w:t>става</w:t>
      </w:r>
      <w:proofErr w:type="spellEnd"/>
      <w:r w:rsidRPr="004F34C0">
        <w:t xml:space="preserve"> </w:t>
      </w:r>
      <w:proofErr w:type="spellStart"/>
      <w:r w:rsidRPr="004F34C0">
        <w:t>въпрос</w:t>
      </w:r>
      <w:proofErr w:type="spellEnd"/>
      <w:r w:rsidRPr="004F34C0">
        <w:t xml:space="preserve"> </w:t>
      </w:r>
      <w:proofErr w:type="spellStart"/>
      <w:r w:rsidRPr="004F34C0">
        <w:t>за</w:t>
      </w:r>
      <w:proofErr w:type="spellEnd"/>
      <w:r w:rsidRPr="004F34C0">
        <w:t xml:space="preserve"> едно от </w:t>
      </w:r>
      <w:proofErr w:type="spellStart"/>
      <w:r w:rsidRPr="004F34C0">
        <w:t>положенията</w:t>
      </w:r>
      <w:proofErr w:type="spellEnd"/>
      <w:r w:rsidRPr="004F34C0">
        <w:t xml:space="preserve">, в </w:t>
      </w:r>
      <w:proofErr w:type="spellStart"/>
      <w:r w:rsidRPr="004F34C0">
        <w:t>които</w:t>
      </w:r>
      <w:proofErr w:type="spellEnd"/>
      <w:r w:rsidRPr="004F34C0">
        <w:t xml:space="preserve"> </w:t>
      </w:r>
      <w:proofErr w:type="spellStart"/>
      <w:r w:rsidRPr="004F34C0">
        <w:t>Регламент</w:t>
      </w:r>
      <w:proofErr w:type="spellEnd"/>
      <w:r w:rsidRPr="004F34C0">
        <w:t xml:space="preserve"> 2016/679 </w:t>
      </w:r>
      <w:proofErr w:type="spellStart"/>
      <w:r w:rsidRPr="004F34C0">
        <w:t>предоставя</w:t>
      </w:r>
      <w:proofErr w:type="spellEnd"/>
      <w:r w:rsidRPr="004F34C0">
        <w:t xml:space="preserve"> на </w:t>
      </w:r>
      <w:proofErr w:type="spellStart"/>
      <w:r w:rsidRPr="004F34C0">
        <w:t>този</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w:t>
      </w:r>
      <w:proofErr w:type="spellStart"/>
      <w:r w:rsidRPr="004F34C0">
        <w:t>компетентност</w:t>
      </w:r>
      <w:proofErr w:type="spellEnd"/>
      <w:r w:rsidRPr="004F34C0">
        <w:t xml:space="preserve"> </w:t>
      </w:r>
      <w:proofErr w:type="spellStart"/>
      <w:r w:rsidRPr="004F34C0">
        <w:t>да</w:t>
      </w:r>
      <w:proofErr w:type="spellEnd"/>
      <w:r w:rsidRPr="004F34C0">
        <w:t xml:space="preserve"> </w:t>
      </w:r>
      <w:proofErr w:type="spellStart"/>
      <w:r w:rsidRPr="004F34C0">
        <w:t>приеме</w:t>
      </w:r>
      <w:proofErr w:type="spellEnd"/>
      <w:r w:rsidRPr="004F34C0">
        <w:t xml:space="preserve"> </w:t>
      </w:r>
      <w:proofErr w:type="spellStart"/>
      <w:r w:rsidRPr="004F34C0">
        <w:t>решение</w:t>
      </w:r>
      <w:proofErr w:type="spellEnd"/>
      <w:r w:rsidRPr="004F34C0">
        <w:t xml:space="preserve">, в </w:t>
      </w:r>
      <w:proofErr w:type="spellStart"/>
      <w:r w:rsidRPr="004F34C0">
        <w:t>което</w:t>
      </w:r>
      <w:proofErr w:type="spellEnd"/>
      <w:r w:rsidRPr="004F34C0">
        <w:t xml:space="preserve"> се </w:t>
      </w:r>
      <w:proofErr w:type="spellStart"/>
      <w:r w:rsidRPr="004F34C0">
        <w:t>установява</w:t>
      </w:r>
      <w:proofErr w:type="spellEnd"/>
      <w:r w:rsidRPr="004F34C0">
        <w:t xml:space="preserve">, </w:t>
      </w:r>
      <w:proofErr w:type="spellStart"/>
      <w:r w:rsidRPr="004F34C0">
        <w:t>че</w:t>
      </w:r>
      <w:proofErr w:type="spellEnd"/>
      <w:r w:rsidRPr="004F34C0">
        <w:t xml:space="preserve"> </w:t>
      </w:r>
      <w:proofErr w:type="spellStart"/>
      <w:r w:rsidRPr="004F34C0">
        <w:t>посоченото</w:t>
      </w:r>
      <w:proofErr w:type="spellEnd"/>
      <w:r w:rsidRPr="004F34C0">
        <w:t xml:space="preserve"> </w:t>
      </w:r>
      <w:proofErr w:type="spellStart"/>
      <w:r w:rsidRPr="004F34C0">
        <w:t>обработване</w:t>
      </w:r>
      <w:proofErr w:type="spellEnd"/>
      <w:r w:rsidRPr="004F34C0">
        <w:t xml:space="preserve"> </w:t>
      </w:r>
      <w:proofErr w:type="spellStart"/>
      <w:r w:rsidRPr="004F34C0">
        <w:t>нарушава</w:t>
      </w:r>
      <w:proofErr w:type="spellEnd"/>
      <w:r w:rsidRPr="004F34C0">
        <w:t xml:space="preserve"> </w:t>
      </w:r>
      <w:proofErr w:type="spellStart"/>
      <w:r w:rsidRPr="004F34C0">
        <w:t>съдържащите</w:t>
      </w:r>
      <w:proofErr w:type="spellEnd"/>
      <w:r w:rsidRPr="004F34C0">
        <w:t xml:space="preserve"> се в </w:t>
      </w:r>
      <w:proofErr w:type="spellStart"/>
      <w:r w:rsidRPr="004F34C0">
        <w:t>Регламента</w:t>
      </w:r>
      <w:proofErr w:type="spellEnd"/>
      <w:r w:rsidRPr="004F34C0">
        <w:t xml:space="preserve"> </w:t>
      </w:r>
      <w:proofErr w:type="spellStart"/>
      <w:r w:rsidRPr="004F34C0">
        <w:t>правила</w:t>
      </w:r>
      <w:proofErr w:type="spellEnd"/>
      <w:r w:rsidRPr="004F34C0">
        <w:t xml:space="preserve">, </w:t>
      </w:r>
      <w:proofErr w:type="spellStart"/>
      <w:r w:rsidRPr="004F34C0">
        <w:t>както</w:t>
      </w:r>
      <w:proofErr w:type="spellEnd"/>
      <w:r w:rsidRPr="004F34C0">
        <w:t xml:space="preserve"> и при </w:t>
      </w:r>
      <w:proofErr w:type="spellStart"/>
      <w:r w:rsidRPr="004F34C0">
        <w:t>спазване</w:t>
      </w:r>
      <w:proofErr w:type="spellEnd"/>
      <w:r w:rsidRPr="004F34C0">
        <w:t xml:space="preserve"> на </w:t>
      </w:r>
      <w:proofErr w:type="spellStart"/>
      <w:r w:rsidRPr="004F34C0">
        <w:t>процедурите</w:t>
      </w:r>
      <w:proofErr w:type="spellEnd"/>
      <w:r w:rsidRPr="004F34C0">
        <w:t xml:space="preserve"> </w:t>
      </w:r>
      <w:proofErr w:type="spellStart"/>
      <w:r w:rsidRPr="004F34C0">
        <w:t>за</w:t>
      </w:r>
      <w:proofErr w:type="spellEnd"/>
      <w:r w:rsidRPr="004F34C0">
        <w:t xml:space="preserve"> </w:t>
      </w:r>
      <w:proofErr w:type="spellStart"/>
      <w:r w:rsidRPr="004F34C0">
        <w:t>сътрудничество</w:t>
      </w:r>
      <w:proofErr w:type="spellEnd"/>
      <w:r w:rsidRPr="004F34C0">
        <w:t xml:space="preserve"> и </w:t>
      </w:r>
      <w:proofErr w:type="spellStart"/>
      <w:r w:rsidRPr="004F34C0">
        <w:t>съгласуваност</w:t>
      </w:r>
      <w:proofErr w:type="spellEnd"/>
      <w:r w:rsidRPr="004F34C0">
        <w:t xml:space="preserve">, </w:t>
      </w:r>
      <w:proofErr w:type="spellStart"/>
      <w:r w:rsidRPr="004F34C0">
        <w:t>предвидени</w:t>
      </w:r>
      <w:proofErr w:type="spellEnd"/>
      <w:r w:rsidRPr="004F34C0">
        <w:t xml:space="preserve"> в </w:t>
      </w:r>
      <w:proofErr w:type="spellStart"/>
      <w:r w:rsidRPr="004F34C0">
        <w:t>този</w:t>
      </w:r>
      <w:proofErr w:type="spellEnd"/>
      <w:r w:rsidRPr="004F34C0">
        <w:t xml:space="preserve"> </w:t>
      </w:r>
      <w:proofErr w:type="spellStart"/>
      <w:r w:rsidRPr="004F34C0">
        <w:t>регламент</w:t>
      </w:r>
      <w:proofErr w:type="spellEnd"/>
      <w:r w:rsidRPr="004F34C0">
        <w:t>.</w:t>
      </w:r>
    </w:p>
    <w:p w14:paraId="540FB363" w14:textId="77777777" w:rsidR="00E93F66" w:rsidRPr="004F34C0" w:rsidRDefault="00E93F66" w:rsidP="00E93F66">
      <w:pPr>
        <w:pStyle w:val="JuList"/>
        <w:ind w:left="0" w:firstLine="0"/>
      </w:pPr>
      <w:r w:rsidRPr="004F34C0">
        <w:t>2)      </w:t>
      </w:r>
      <w:proofErr w:type="spellStart"/>
      <w:r w:rsidRPr="004F34C0">
        <w:t>Член</w:t>
      </w:r>
      <w:proofErr w:type="spellEnd"/>
      <w:r w:rsidRPr="004F34C0">
        <w:t xml:space="preserve"> 58, </w:t>
      </w:r>
      <w:r>
        <w:t>§</w:t>
      </w:r>
      <w:r w:rsidRPr="004F34C0">
        <w:t xml:space="preserve"> 5 от </w:t>
      </w:r>
      <w:proofErr w:type="spellStart"/>
      <w:r w:rsidRPr="004F34C0">
        <w:t>Регламент</w:t>
      </w:r>
      <w:proofErr w:type="spellEnd"/>
      <w:r w:rsidRPr="004F34C0">
        <w:t xml:space="preserve"> 2016/679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в </w:t>
      </w:r>
      <w:proofErr w:type="spellStart"/>
      <w:r w:rsidRPr="004F34C0">
        <w:t>случай</w:t>
      </w:r>
      <w:proofErr w:type="spellEnd"/>
      <w:r w:rsidRPr="004F34C0">
        <w:t xml:space="preserve"> на </w:t>
      </w:r>
      <w:proofErr w:type="spellStart"/>
      <w:r w:rsidRPr="004F34C0">
        <w:t>трансгранично</w:t>
      </w:r>
      <w:proofErr w:type="spellEnd"/>
      <w:r w:rsidRPr="004F34C0">
        <w:t xml:space="preserve"> </w:t>
      </w:r>
      <w:proofErr w:type="spellStart"/>
      <w:r w:rsidRPr="004F34C0">
        <w:t>обработване</w:t>
      </w:r>
      <w:proofErr w:type="spellEnd"/>
      <w:r w:rsidRPr="004F34C0">
        <w:t xml:space="preserve"> на </w:t>
      </w:r>
      <w:proofErr w:type="spellStart"/>
      <w:r w:rsidRPr="004F34C0">
        <w:t>данни</w:t>
      </w:r>
      <w:proofErr w:type="spellEnd"/>
      <w:r w:rsidRPr="004F34C0">
        <w:t xml:space="preserve"> </w:t>
      </w:r>
      <w:proofErr w:type="spellStart"/>
      <w:r w:rsidRPr="004F34C0">
        <w:t>упражняването</w:t>
      </w:r>
      <w:proofErr w:type="spellEnd"/>
      <w:r w:rsidRPr="004F34C0">
        <w:t xml:space="preserve"> на </w:t>
      </w:r>
      <w:proofErr w:type="spellStart"/>
      <w:r w:rsidRPr="004F34C0">
        <w:t>правомощието</w:t>
      </w:r>
      <w:proofErr w:type="spellEnd"/>
      <w:r w:rsidRPr="004F34C0">
        <w:t xml:space="preserve"> на </w:t>
      </w:r>
      <w:proofErr w:type="spellStart"/>
      <w:r w:rsidRPr="004F34C0">
        <w:t>надзорен</w:t>
      </w:r>
      <w:proofErr w:type="spellEnd"/>
      <w:r w:rsidRPr="004F34C0">
        <w:t xml:space="preserve"> </w:t>
      </w:r>
      <w:proofErr w:type="spellStart"/>
      <w:r w:rsidRPr="004F34C0">
        <w:t>орган</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различен</w:t>
      </w:r>
      <w:proofErr w:type="spellEnd"/>
      <w:r w:rsidRPr="004F34C0">
        <w:t xml:space="preserve"> от </w:t>
      </w:r>
      <w:proofErr w:type="spellStart"/>
      <w:r w:rsidRPr="004F34C0">
        <w:t>водещия</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w:t>
      </w:r>
      <w:proofErr w:type="spellStart"/>
      <w:r w:rsidRPr="004F34C0">
        <w:t>да</w:t>
      </w:r>
      <w:proofErr w:type="spellEnd"/>
      <w:r w:rsidRPr="004F34C0">
        <w:t xml:space="preserve"> </w:t>
      </w:r>
      <w:proofErr w:type="spellStart"/>
      <w:r w:rsidRPr="004F34C0">
        <w:t>инициира</w:t>
      </w:r>
      <w:proofErr w:type="spellEnd"/>
      <w:r w:rsidRPr="004F34C0">
        <w:t xml:space="preserve"> </w:t>
      </w:r>
      <w:proofErr w:type="spellStart"/>
      <w:r w:rsidRPr="004F34C0">
        <w:t>съдебно</w:t>
      </w:r>
      <w:proofErr w:type="spellEnd"/>
      <w:r w:rsidRPr="004F34C0">
        <w:t xml:space="preserve"> </w:t>
      </w:r>
      <w:proofErr w:type="spellStart"/>
      <w:r w:rsidRPr="004F34C0">
        <w:t>производство</w:t>
      </w:r>
      <w:proofErr w:type="spellEnd"/>
      <w:r w:rsidRPr="004F34C0">
        <w:t xml:space="preserve"> по </w:t>
      </w:r>
      <w:proofErr w:type="spellStart"/>
      <w:r w:rsidRPr="004F34C0">
        <w:t>смисъла</w:t>
      </w:r>
      <w:proofErr w:type="spellEnd"/>
      <w:r w:rsidRPr="004F34C0">
        <w:t xml:space="preserve"> на </w:t>
      </w:r>
      <w:proofErr w:type="spellStart"/>
      <w:r w:rsidRPr="004F34C0">
        <w:t>тази</w:t>
      </w:r>
      <w:proofErr w:type="spellEnd"/>
      <w:r w:rsidRPr="004F34C0">
        <w:t xml:space="preserve"> </w:t>
      </w:r>
      <w:proofErr w:type="spellStart"/>
      <w:r w:rsidRPr="004F34C0">
        <w:t>разпоредба</w:t>
      </w:r>
      <w:proofErr w:type="spellEnd"/>
      <w:r w:rsidRPr="004F34C0">
        <w:t xml:space="preserve">, </w:t>
      </w:r>
      <w:proofErr w:type="spellStart"/>
      <w:r w:rsidRPr="004F34C0">
        <w:t>не</w:t>
      </w:r>
      <w:proofErr w:type="spellEnd"/>
      <w:r w:rsidRPr="004F34C0">
        <w:t xml:space="preserve"> </w:t>
      </w:r>
      <w:proofErr w:type="spellStart"/>
      <w:r w:rsidRPr="004F34C0">
        <w:t>изисква</w:t>
      </w:r>
      <w:proofErr w:type="spellEnd"/>
      <w:r w:rsidRPr="004F34C0">
        <w:t xml:space="preserve"> </w:t>
      </w:r>
      <w:proofErr w:type="spellStart"/>
      <w:r w:rsidRPr="004F34C0">
        <w:t>за</w:t>
      </w:r>
      <w:proofErr w:type="spellEnd"/>
      <w:r w:rsidRPr="004F34C0">
        <w:t xml:space="preserve"> </w:t>
      </w:r>
      <w:proofErr w:type="spellStart"/>
      <w:r w:rsidRPr="004F34C0">
        <w:t>трансграничното</w:t>
      </w:r>
      <w:proofErr w:type="spellEnd"/>
      <w:r w:rsidRPr="004F34C0">
        <w:t xml:space="preserve"> </w:t>
      </w:r>
      <w:proofErr w:type="spellStart"/>
      <w:r w:rsidRPr="004F34C0">
        <w:t>обработване</w:t>
      </w:r>
      <w:proofErr w:type="spellEnd"/>
      <w:r w:rsidRPr="004F34C0">
        <w:t xml:space="preserve"> на </w:t>
      </w:r>
      <w:proofErr w:type="spellStart"/>
      <w:r w:rsidRPr="004F34C0">
        <w:t>лични</w:t>
      </w:r>
      <w:proofErr w:type="spellEnd"/>
      <w:r w:rsidRPr="004F34C0">
        <w:t xml:space="preserve"> </w:t>
      </w:r>
      <w:proofErr w:type="spellStart"/>
      <w:r w:rsidRPr="004F34C0">
        <w:t>данни</w:t>
      </w:r>
      <w:proofErr w:type="spellEnd"/>
      <w:r w:rsidRPr="004F34C0">
        <w:t xml:space="preserve"> </w:t>
      </w:r>
      <w:proofErr w:type="spellStart"/>
      <w:r w:rsidRPr="004F34C0">
        <w:t>администраторът</w:t>
      </w:r>
      <w:proofErr w:type="spellEnd"/>
      <w:r w:rsidRPr="004F34C0">
        <w:t xml:space="preserve"> </w:t>
      </w:r>
      <w:proofErr w:type="spellStart"/>
      <w:r w:rsidRPr="004F34C0">
        <w:t>или</w:t>
      </w:r>
      <w:proofErr w:type="spellEnd"/>
      <w:r w:rsidRPr="004F34C0">
        <w:t xml:space="preserve"> </w:t>
      </w:r>
      <w:proofErr w:type="spellStart"/>
      <w:r w:rsidRPr="004F34C0">
        <w:t>обработващият</w:t>
      </w:r>
      <w:proofErr w:type="spellEnd"/>
      <w:r w:rsidRPr="004F34C0">
        <w:t xml:space="preserve"> </w:t>
      </w:r>
      <w:proofErr w:type="spellStart"/>
      <w:r w:rsidRPr="004F34C0">
        <w:t>лични</w:t>
      </w:r>
      <w:proofErr w:type="spellEnd"/>
      <w:r w:rsidRPr="004F34C0">
        <w:t xml:space="preserve"> </w:t>
      </w:r>
      <w:proofErr w:type="spellStart"/>
      <w:r w:rsidRPr="004F34C0">
        <w:t>данни</w:t>
      </w:r>
      <w:proofErr w:type="spellEnd"/>
      <w:r w:rsidRPr="004F34C0">
        <w:t xml:space="preserve">, </w:t>
      </w:r>
      <w:proofErr w:type="spellStart"/>
      <w:r w:rsidRPr="004F34C0">
        <w:t>срещу</w:t>
      </w:r>
      <w:proofErr w:type="spellEnd"/>
      <w:r w:rsidRPr="004F34C0">
        <w:t xml:space="preserve"> </w:t>
      </w:r>
      <w:proofErr w:type="spellStart"/>
      <w:r w:rsidRPr="004F34C0">
        <w:t>когото</w:t>
      </w:r>
      <w:proofErr w:type="spellEnd"/>
      <w:r w:rsidRPr="004F34C0">
        <w:t xml:space="preserve"> е </w:t>
      </w:r>
      <w:proofErr w:type="spellStart"/>
      <w:r w:rsidRPr="004F34C0">
        <w:t>инициирано</w:t>
      </w:r>
      <w:proofErr w:type="spellEnd"/>
      <w:r w:rsidRPr="004F34C0">
        <w:t xml:space="preserve"> </w:t>
      </w:r>
      <w:proofErr w:type="spellStart"/>
      <w:r w:rsidRPr="004F34C0">
        <w:t>съдебното</w:t>
      </w:r>
      <w:proofErr w:type="spellEnd"/>
      <w:r w:rsidRPr="004F34C0">
        <w:t xml:space="preserve"> </w:t>
      </w:r>
      <w:proofErr w:type="spellStart"/>
      <w:r w:rsidRPr="004F34C0">
        <w:t>производство</w:t>
      </w:r>
      <w:proofErr w:type="spellEnd"/>
      <w:r w:rsidRPr="004F34C0">
        <w:t xml:space="preserve">, </w:t>
      </w:r>
      <w:proofErr w:type="spellStart"/>
      <w:r w:rsidRPr="004F34C0">
        <w:t>да</w:t>
      </w:r>
      <w:proofErr w:type="spellEnd"/>
      <w:r w:rsidRPr="004F34C0">
        <w:t xml:space="preserve"> </w:t>
      </w:r>
      <w:proofErr w:type="spellStart"/>
      <w:r w:rsidRPr="004F34C0">
        <w:t>разполага</w:t>
      </w:r>
      <w:proofErr w:type="spellEnd"/>
      <w:r w:rsidRPr="004F34C0">
        <w:t xml:space="preserve"> с </w:t>
      </w:r>
      <w:proofErr w:type="spellStart"/>
      <w:r w:rsidRPr="004F34C0">
        <w:t>основно</w:t>
      </w:r>
      <w:proofErr w:type="spellEnd"/>
      <w:r w:rsidRPr="004F34C0">
        <w:t xml:space="preserve"> </w:t>
      </w:r>
      <w:proofErr w:type="spellStart"/>
      <w:r w:rsidRPr="004F34C0">
        <w:t>място</w:t>
      </w:r>
      <w:proofErr w:type="spellEnd"/>
      <w:r w:rsidRPr="004F34C0">
        <w:t xml:space="preserve"> на </w:t>
      </w:r>
      <w:proofErr w:type="spellStart"/>
      <w:r w:rsidRPr="004F34C0">
        <w:t>установяване</w:t>
      </w:r>
      <w:proofErr w:type="spellEnd"/>
      <w:r w:rsidRPr="004F34C0">
        <w:t xml:space="preserve"> </w:t>
      </w:r>
      <w:proofErr w:type="spellStart"/>
      <w:r w:rsidRPr="004F34C0">
        <w:t>или</w:t>
      </w:r>
      <w:proofErr w:type="spellEnd"/>
      <w:r w:rsidRPr="004F34C0">
        <w:t xml:space="preserve"> с </w:t>
      </w:r>
      <w:proofErr w:type="spellStart"/>
      <w:r w:rsidRPr="004F34C0">
        <w:t>друго</w:t>
      </w:r>
      <w:proofErr w:type="spellEnd"/>
      <w:r w:rsidRPr="004F34C0">
        <w:t xml:space="preserve"> </w:t>
      </w:r>
      <w:proofErr w:type="spellStart"/>
      <w:r w:rsidRPr="004F34C0">
        <w:t>място</w:t>
      </w:r>
      <w:proofErr w:type="spellEnd"/>
      <w:r w:rsidRPr="004F34C0">
        <w:t xml:space="preserve"> на </w:t>
      </w:r>
      <w:proofErr w:type="spellStart"/>
      <w:r w:rsidRPr="004F34C0">
        <w:t>установяване</w:t>
      </w:r>
      <w:proofErr w:type="spellEnd"/>
      <w:r w:rsidRPr="004F34C0">
        <w:t xml:space="preserve"> на </w:t>
      </w:r>
      <w:proofErr w:type="spellStart"/>
      <w:r w:rsidRPr="004F34C0">
        <w:t>територията</w:t>
      </w:r>
      <w:proofErr w:type="spellEnd"/>
      <w:r w:rsidRPr="004F34C0">
        <w:t xml:space="preserve"> на </w:t>
      </w:r>
      <w:proofErr w:type="spellStart"/>
      <w:r w:rsidRPr="004F34C0">
        <w:t>тази</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w:t>
      </w:r>
    </w:p>
    <w:p w14:paraId="7961BB26" w14:textId="77777777" w:rsidR="00E93F66" w:rsidRPr="004F34C0" w:rsidRDefault="00E93F66" w:rsidP="00E93F66">
      <w:pPr>
        <w:pStyle w:val="JuList"/>
        <w:ind w:left="0" w:firstLine="0"/>
      </w:pPr>
      <w:r w:rsidRPr="004F34C0">
        <w:t>3)      </w:t>
      </w:r>
      <w:proofErr w:type="spellStart"/>
      <w:r w:rsidRPr="004F34C0">
        <w:t>Член</w:t>
      </w:r>
      <w:proofErr w:type="spellEnd"/>
      <w:r w:rsidRPr="004F34C0">
        <w:t xml:space="preserve"> 58, </w:t>
      </w:r>
      <w:r>
        <w:t>§</w:t>
      </w:r>
      <w:r w:rsidRPr="004F34C0">
        <w:t xml:space="preserve"> 5 от </w:t>
      </w:r>
      <w:proofErr w:type="spellStart"/>
      <w:r w:rsidRPr="004F34C0">
        <w:t>Регламент</w:t>
      </w:r>
      <w:proofErr w:type="spellEnd"/>
      <w:r w:rsidRPr="004F34C0">
        <w:t xml:space="preserve"> 2016/679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правомощието</w:t>
      </w:r>
      <w:proofErr w:type="spellEnd"/>
      <w:r w:rsidRPr="004F34C0">
        <w:t xml:space="preserve"> на </w:t>
      </w:r>
      <w:proofErr w:type="spellStart"/>
      <w:r w:rsidRPr="004F34C0">
        <w:t>надзорен</w:t>
      </w:r>
      <w:proofErr w:type="spellEnd"/>
      <w:r w:rsidRPr="004F34C0">
        <w:t xml:space="preserve"> </w:t>
      </w:r>
      <w:proofErr w:type="spellStart"/>
      <w:r w:rsidRPr="004F34C0">
        <w:t>орган</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различен</w:t>
      </w:r>
      <w:proofErr w:type="spellEnd"/>
      <w:r w:rsidRPr="004F34C0">
        <w:t xml:space="preserve"> от </w:t>
      </w:r>
      <w:proofErr w:type="spellStart"/>
      <w:r w:rsidRPr="004F34C0">
        <w:t>водещия</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w:t>
      </w:r>
      <w:proofErr w:type="spellStart"/>
      <w:r w:rsidRPr="004F34C0">
        <w:t>да</w:t>
      </w:r>
      <w:proofErr w:type="spellEnd"/>
      <w:r w:rsidRPr="004F34C0">
        <w:t xml:space="preserve"> </w:t>
      </w:r>
      <w:proofErr w:type="spellStart"/>
      <w:r w:rsidRPr="004F34C0">
        <w:t>довежда</w:t>
      </w:r>
      <w:proofErr w:type="spellEnd"/>
      <w:r w:rsidRPr="004F34C0">
        <w:t xml:space="preserve"> </w:t>
      </w:r>
      <w:proofErr w:type="spellStart"/>
      <w:r w:rsidRPr="004F34C0">
        <w:t>всички</w:t>
      </w:r>
      <w:proofErr w:type="spellEnd"/>
      <w:r w:rsidRPr="004F34C0">
        <w:t xml:space="preserve"> </w:t>
      </w:r>
      <w:proofErr w:type="spellStart"/>
      <w:r w:rsidRPr="004F34C0">
        <w:t>твърдени</w:t>
      </w:r>
      <w:proofErr w:type="spellEnd"/>
      <w:r w:rsidRPr="004F34C0">
        <w:t xml:space="preserve"> </w:t>
      </w:r>
      <w:proofErr w:type="spellStart"/>
      <w:r w:rsidRPr="004F34C0">
        <w:t>нарушения</w:t>
      </w:r>
      <w:proofErr w:type="spellEnd"/>
      <w:r w:rsidRPr="004F34C0">
        <w:t xml:space="preserve"> на </w:t>
      </w:r>
      <w:proofErr w:type="spellStart"/>
      <w:r w:rsidRPr="004F34C0">
        <w:t>този</w:t>
      </w:r>
      <w:proofErr w:type="spellEnd"/>
      <w:r w:rsidRPr="004F34C0">
        <w:t xml:space="preserve"> </w:t>
      </w:r>
      <w:proofErr w:type="spellStart"/>
      <w:r w:rsidRPr="004F34C0">
        <w:t>регламент</w:t>
      </w:r>
      <w:proofErr w:type="spellEnd"/>
      <w:r w:rsidRPr="004F34C0">
        <w:t xml:space="preserve"> </w:t>
      </w:r>
      <w:proofErr w:type="spellStart"/>
      <w:r w:rsidRPr="004F34C0">
        <w:t>до</w:t>
      </w:r>
      <w:proofErr w:type="spellEnd"/>
      <w:r w:rsidRPr="004F34C0">
        <w:t xml:space="preserve"> </w:t>
      </w:r>
      <w:proofErr w:type="spellStart"/>
      <w:r w:rsidRPr="004F34C0">
        <w:t>знанието</w:t>
      </w:r>
      <w:proofErr w:type="spellEnd"/>
      <w:r w:rsidRPr="004F34C0">
        <w:t xml:space="preserve"> на </w:t>
      </w:r>
      <w:proofErr w:type="spellStart"/>
      <w:r w:rsidRPr="004F34C0">
        <w:t>юрисдикция</w:t>
      </w:r>
      <w:proofErr w:type="spellEnd"/>
      <w:r w:rsidRPr="004F34C0">
        <w:t xml:space="preserve"> на </w:t>
      </w:r>
      <w:proofErr w:type="spellStart"/>
      <w:r w:rsidRPr="004F34C0">
        <w:t>тази</w:t>
      </w:r>
      <w:proofErr w:type="spellEnd"/>
      <w:r w:rsidRPr="004F34C0">
        <w:t xml:space="preserve"> </w:t>
      </w:r>
      <w:proofErr w:type="spellStart"/>
      <w:r w:rsidRPr="004F34C0">
        <w:t>държава</w:t>
      </w:r>
      <w:proofErr w:type="spellEnd"/>
      <w:r w:rsidRPr="004F34C0">
        <w:t xml:space="preserve"> и по </w:t>
      </w:r>
      <w:proofErr w:type="spellStart"/>
      <w:r w:rsidRPr="004F34C0">
        <w:t>целесъобразност</w:t>
      </w:r>
      <w:proofErr w:type="spellEnd"/>
      <w:r w:rsidRPr="004F34C0">
        <w:t xml:space="preserve"> </w:t>
      </w:r>
      <w:proofErr w:type="spellStart"/>
      <w:r w:rsidRPr="004F34C0">
        <w:t>да</w:t>
      </w:r>
      <w:proofErr w:type="spellEnd"/>
      <w:r w:rsidRPr="004F34C0">
        <w:t xml:space="preserve"> </w:t>
      </w:r>
      <w:proofErr w:type="spellStart"/>
      <w:r w:rsidRPr="004F34C0">
        <w:t>инициира</w:t>
      </w:r>
      <w:proofErr w:type="spellEnd"/>
      <w:r w:rsidRPr="004F34C0">
        <w:t xml:space="preserve"> </w:t>
      </w:r>
      <w:proofErr w:type="spellStart"/>
      <w:r w:rsidRPr="004F34C0">
        <w:t>съдебни</w:t>
      </w:r>
      <w:proofErr w:type="spellEnd"/>
      <w:r w:rsidRPr="004F34C0">
        <w:t xml:space="preserve"> </w:t>
      </w:r>
      <w:proofErr w:type="spellStart"/>
      <w:r w:rsidRPr="004F34C0">
        <w:t>производства</w:t>
      </w:r>
      <w:proofErr w:type="spellEnd"/>
      <w:r w:rsidRPr="004F34C0">
        <w:t xml:space="preserve"> по </w:t>
      </w:r>
      <w:proofErr w:type="spellStart"/>
      <w:r w:rsidRPr="004F34C0">
        <w:t>смисъла</w:t>
      </w:r>
      <w:proofErr w:type="spellEnd"/>
      <w:r w:rsidRPr="004F34C0">
        <w:t xml:space="preserve"> на </w:t>
      </w:r>
      <w:proofErr w:type="spellStart"/>
      <w:r w:rsidRPr="004F34C0">
        <w:t>тази</w:t>
      </w:r>
      <w:proofErr w:type="spellEnd"/>
      <w:r w:rsidRPr="004F34C0">
        <w:t xml:space="preserve"> </w:t>
      </w:r>
      <w:proofErr w:type="spellStart"/>
      <w:r w:rsidRPr="004F34C0">
        <w:t>разпоредба</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бъде</w:t>
      </w:r>
      <w:proofErr w:type="spellEnd"/>
      <w:r w:rsidRPr="004F34C0">
        <w:t xml:space="preserve"> </w:t>
      </w:r>
      <w:proofErr w:type="spellStart"/>
      <w:r w:rsidRPr="004F34C0">
        <w:t>упражнено</w:t>
      </w:r>
      <w:proofErr w:type="spellEnd"/>
      <w:r w:rsidRPr="004F34C0">
        <w:t xml:space="preserve"> </w:t>
      </w:r>
      <w:proofErr w:type="spellStart"/>
      <w:r w:rsidRPr="004F34C0">
        <w:t>както</w:t>
      </w:r>
      <w:proofErr w:type="spellEnd"/>
      <w:r w:rsidRPr="004F34C0">
        <w:t xml:space="preserve"> по </w:t>
      </w:r>
      <w:proofErr w:type="spellStart"/>
      <w:r w:rsidRPr="004F34C0">
        <w:t>отношение</w:t>
      </w:r>
      <w:proofErr w:type="spellEnd"/>
      <w:r w:rsidRPr="004F34C0">
        <w:t xml:space="preserve"> на </w:t>
      </w:r>
      <w:proofErr w:type="spellStart"/>
      <w:r w:rsidRPr="004F34C0">
        <w:t>основното</w:t>
      </w:r>
      <w:proofErr w:type="spellEnd"/>
      <w:r w:rsidRPr="004F34C0">
        <w:t xml:space="preserve"> </w:t>
      </w:r>
      <w:proofErr w:type="spellStart"/>
      <w:r w:rsidRPr="004F34C0">
        <w:t>място</w:t>
      </w:r>
      <w:proofErr w:type="spellEnd"/>
      <w:r w:rsidRPr="004F34C0">
        <w:t xml:space="preserve"> на </w:t>
      </w:r>
      <w:proofErr w:type="spellStart"/>
      <w:r w:rsidRPr="004F34C0">
        <w:t>установяване</w:t>
      </w:r>
      <w:proofErr w:type="spellEnd"/>
      <w:r w:rsidRPr="004F34C0">
        <w:t xml:space="preserve"> на </w:t>
      </w:r>
      <w:proofErr w:type="spellStart"/>
      <w:r w:rsidRPr="004F34C0">
        <w:t>администратора</w:t>
      </w:r>
      <w:proofErr w:type="spellEnd"/>
      <w:r w:rsidRPr="004F34C0">
        <w:t xml:space="preserve">, </w:t>
      </w:r>
      <w:proofErr w:type="spellStart"/>
      <w:r w:rsidRPr="004F34C0">
        <w:t>което</w:t>
      </w:r>
      <w:proofErr w:type="spellEnd"/>
      <w:r w:rsidRPr="004F34C0">
        <w:t xml:space="preserve"> се </w:t>
      </w:r>
      <w:proofErr w:type="spellStart"/>
      <w:r w:rsidRPr="004F34C0">
        <w:t>намира</w:t>
      </w:r>
      <w:proofErr w:type="spellEnd"/>
      <w:r w:rsidRPr="004F34C0">
        <w:t xml:space="preserve"> в </w:t>
      </w:r>
      <w:proofErr w:type="spellStart"/>
      <w:r w:rsidRPr="004F34C0">
        <w:t>държавата</w:t>
      </w:r>
      <w:proofErr w:type="spellEnd"/>
      <w:r w:rsidRPr="004F34C0">
        <w:t xml:space="preserve"> </w:t>
      </w:r>
      <w:proofErr w:type="spellStart"/>
      <w:r w:rsidRPr="004F34C0">
        <w:t>членка</w:t>
      </w:r>
      <w:proofErr w:type="spellEnd"/>
      <w:r w:rsidRPr="004F34C0">
        <w:t xml:space="preserve"> на </w:t>
      </w:r>
      <w:proofErr w:type="spellStart"/>
      <w:r w:rsidRPr="004F34C0">
        <w:t>този</w:t>
      </w:r>
      <w:proofErr w:type="spellEnd"/>
      <w:r w:rsidRPr="004F34C0">
        <w:t xml:space="preserve"> </w:t>
      </w:r>
      <w:proofErr w:type="spellStart"/>
      <w:r w:rsidRPr="004F34C0">
        <w:t>орган</w:t>
      </w:r>
      <w:proofErr w:type="spellEnd"/>
      <w:r w:rsidRPr="004F34C0">
        <w:t xml:space="preserve">, </w:t>
      </w:r>
      <w:proofErr w:type="spellStart"/>
      <w:r w:rsidRPr="004F34C0">
        <w:t>така</w:t>
      </w:r>
      <w:proofErr w:type="spellEnd"/>
      <w:r w:rsidRPr="004F34C0">
        <w:t xml:space="preserve"> и по </w:t>
      </w:r>
      <w:proofErr w:type="spellStart"/>
      <w:r w:rsidRPr="004F34C0">
        <w:t>отношение</w:t>
      </w:r>
      <w:proofErr w:type="spellEnd"/>
      <w:r w:rsidRPr="004F34C0">
        <w:t xml:space="preserve"> на </w:t>
      </w:r>
      <w:proofErr w:type="spellStart"/>
      <w:r w:rsidRPr="004F34C0">
        <w:t>друго</w:t>
      </w:r>
      <w:proofErr w:type="spellEnd"/>
      <w:r w:rsidRPr="004F34C0">
        <w:t xml:space="preserve"> </w:t>
      </w:r>
      <w:proofErr w:type="spellStart"/>
      <w:r w:rsidRPr="004F34C0">
        <w:t>място</w:t>
      </w:r>
      <w:proofErr w:type="spellEnd"/>
      <w:r w:rsidRPr="004F34C0">
        <w:t xml:space="preserve"> на </w:t>
      </w:r>
      <w:proofErr w:type="spellStart"/>
      <w:r w:rsidRPr="004F34C0">
        <w:t>установяване</w:t>
      </w:r>
      <w:proofErr w:type="spellEnd"/>
      <w:r w:rsidRPr="004F34C0">
        <w:t xml:space="preserve"> на </w:t>
      </w:r>
      <w:proofErr w:type="spellStart"/>
      <w:r w:rsidRPr="004F34C0">
        <w:t>администратора</w:t>
      </w:r>
      <w:proofErr w:type="spellEnd"/>
      <w:r w:rsidRPr="004F34C0">
        <w:t xml:space="preserve">, </w:t>
      </w:r>
      <w:proofErr w:type="spellStart"/>
      <w:r w:rsidRPr="004F34C0">
        <w:t>доколкото</w:t>
      </w:r>
      <w:proofErr w:type="spellEnd"/>
      <w:r w:rsidRPr="004F34C0">
        <w:t xml:space="preserve"> </w:t>
      </w:r>
      <w:proofErr w:type="spellStart"/>
      <w:r w:rsidRPr="004F34C0">
        <w:t>съдебният</w:t>
      </w:r>
      <w:proofErr w:type="spellEnd"/>
      <w:r w:rsidRPr="004F34C0">
        <w:t xml:space="preserve"> </w:t>
      </w:r>
      <w:proofErr w:type="spellStart"/>
      <w:r w:rsidRPr="004F34C0">
        <w:t>иск</w:t>
      </w:r>
      <w:proofErr w:type="spellEnd"/>
      <w:r w:rsidRPr="004F34C0">
        <w:t xml:space="preserve"> </w:t>
      </w:r>
      <w:proofErr w:type="spellStart"/>
      <w:r w:rsidRPr="004F34C0">
        <w:t>има</w:t>
      </w:r>
      <w:proofErr w:type="spellEnd"/>
      <w:r w:rsidRPr="004F34C0">
        <w:t xml:space="preserve"> </w:t>
      </w:r>
      <w:proofErr w:type="spellStart"/>
      <w:r w:rsidRPr="004F34C0">
        <w:t>за</w:t>
      </w:r>
      <w:proofErr w:type="spellEnd"/>
      <w:r w:rsidRPr="004F34C0">
        <w:t xml:space="preserve"> </w:t>
      </w:r>
      <w:proofErr w:type="spellStart"/>
      <w:r w:rsidRPr="004F34C0">
        <w:t>предмет</w:t>
      </w:r>
      <w:proofErr w:type="spellEnd"/>
      <w:r w:rsidRPr="004F34C0">
        <w:t xml:space="preserve"> </w:t>
      </w:r>
      <w:proofErr w:type="spellStart"/>
      <w:r w:rsidRPr="004F34C0">
        <w:t>обработване</w:t>
      </w:r>
      <w:proofErr w:type="spellEnd"/>
      <w:r w:rsidRPr="004F34C0">
        <w:t xml:space="preserve"> на </w:t>
      </w:r>
      <w:proofErr w:type="spellStart"/>
      <w:r w:rsidRPr="004F34C0">
        <w:t>данни</w:t>
      </w:r>
      <w:proofErr w:type="spellEnd"/>
      <w:r w:rsidRPr="004F34C0">
        <w:t xml:space="preserve"> в </w:t>
      </w:r>
      <w:proofErr w:type="spellStart"/>
      <w:r w:rsidRPr="004F34C0">
        <w:t>контекста</w:t>
      </w:r>
      <w:proofErr w:type="spellEnd"/>
      <w:r w:rsidRPr="004F34C0">
        <w:t xml:space="preserve"> на </w:t>
      </w:r>
      <w:proofErr w:type="spellStart"/>
      <w:r w:rsidRPr="004F34C0">
        <w:t>дейностите</w:t>
      </w:r>
      <w:proofErr w:type="spellEnd"/>
      <w:r w:rsidRPr="004F34C0">
        <w:t xml:space="preserve"> на </w:t>
      </w:r>
      <w:proofErr w:type="spellStart"/>
      <w:r w:rsidRPr="004F34C0">
        <w:lastRenderedPageBreak/>
        <w:t>мястото</w:t>
      </w:r>
      <w:proofErr w:type="spellEnd"/>
      <w:r w:rsidRPr="004F34C0">
        <w:t xml:space="preserve"> на </w:t>
      </w:r>
      <w:proofErr w:type="spellStart"/>
      <w:r w:rsidRPr="004F34C0">
        <w:t>установяване</w:t>
      </w:r>
      <w:proofErr w:type="spellEnd"/>
      <w:r w:rsidRPr="004F34C0">
        <w:t xml:space="preserve"> и </w:t>
      </w:r>
      <w:proofErr w:type="spellStart"/>
      <w:r w:rsidRPr="004F34C0">
        <w:t>доколкото</w:t>
      </w:r>
      <w:proofErr w:type="spellEnd"/>
      <w:r w:rsidRPr="004F34C0">
        <w:t xml:space="preserve"> </w:t>
      </w:r>
      <w:proofErr w:type="spellStart"/>
      <w:r w:rsidRPr="004F34C0">
        <w:t>посоченият</w:t>
      </w:r>
      <w:proofErr w:type="spellEnd"/>
      <w:r w:rsidRPr="004F34C0">
        <w:t xml:space="preserve"> </w:t>
      </w:r>
      <w:proofErr w:type="spellStart"/>
      <w:r w:rsidRPr="004F34C0">
        <w:t>орган</w:t>
      </w:r>
      <w:proofErr w:type="spellEnd"/>
      <w:r w:rsidRPr="004F34C0">
        <w:t xml:space="preserve"> е </w:t>
      </w:r>
      <w:proofErr w:type="spellStart"/>
      <w:r w:rsidRPr="004F34C0">
        <w:t>компетентен</w:t>
      </w:r>
      <w:proofErr w:type="spellEnd"/>
      <w:r w:rsidRPr="004F34C0">
        <w:t xml:space="preserve"> </w:t>
      </w:r>
      <w:proofErr w:type="spellStart"/>
      <w:r w:rsidRPr="004F34C0">
        <w:t>да</w:t>
      </w:r>
      <w:proofErr w:type="spellEnd"/>
      <w:r w:rsidRPr="004F34C0">
        <w:t xml:space="preserve"> </w:t>
      </w:r>
      <w:proofErr w:type="spellStart"/>
      <w:r w:rsidRPr="004F34C0">
        <w:t>упражни</w:t>
      </w:r>
      <w:proofErr w:type="spellEnd"/>
      <w:r w:rsidRPr="004F34C0">
        <w:t xml:space="preserve"> </w:t>
      </w:r>
      <w:proofErr w:type="spellStart"/>
      <w:r w:rsidRPr="004F34C0">
        <w:t>това</w:t>
      </w:r>
      <w:proofErr w:type="spellEnd"/>
      <w:r w:rsidRPr="004F34C0">
        <w:t xml:space="preserve"> </w:t>
      </w:r>
      <w:proofErr w:type="spellStart"/>
      <w:r w:rsidRPr="004F34C0">
        <w:t>правомощие</w:t>
      </w:r>
      <w:proofErr w:type="spellEnd"/>
      <w:r w:rsidRPr="004F34C0">
        <w:t xml:space="preserve"> в </w:t>
      </w:r>
      <w:proofErr w:type="spellStart"/>
      <w:r w:rsidRPr="004F34C0">
        <w:t>съответствие</w:t>
      </w:r>
      <w:proofErr w:type="spellEnd"/>
      <w:r w:rsidRPr="004F34C0">
        <w:t xml:space="preserve"> с </w:t>
      </w:r>
      <w:proofErr w:type="spellStart"/>
      <w:r w:rsidRPr="004F34C0">
        <w:t>изложеното</w:t>
      </w:r>
      <w:proofErr w:type="spellEnd"/>
      <w:r w:rsidRPr="004F34C0">
        <w:t xml:space="preserve"> в </w:t>
      </w:r>
      <w:proofErr w:type="spellStart"/>
      <w:r w:rsidRPr="004F34C0">
        <w:t>отговор</w:t>
      </w:r>
      <w:proofErr w:type="spellEnd"/>
      <w:r w:rsidRPr="004F34C0">
        <w:t xml:space="preserve"> на </w:t>
      </w:r>
      <w:proofErr w:type="spellStart"/>
      <w:r w:rsidRPr="004F34C0">
        <w:t>първия</w:t>
      </w:r>
      <w:proofErr w:type="spellEnd"/>
      <w:r w:rsidRPr="004F34C0">
        <w:t xml:space="preserve"> </w:t>
      </w:r>
      <w:proofErr w:type="spellStart"/>
      <w:r w:rsidRPr="004F34C0">
        <w:t>поставен</w:t>
      </w:r>
      <w:proofErr w:type="spellEnd"/>
      <w:r w:rsidRPr="004F34C0">
        <w:t xml:space="preserve"> </w:t>
      </w:r>
      <w:proofErr w:type="spellStart"/>
      <w:r w:rsidRPr="004F34C0">
        <w:t>въпрос</w:t>
      </w:r>
      <w:proofErr w:type="spellEnd"/>
      <w:r w:rsidRPr="004F34C0">
        <w:t>.</w:t>
      </w:r>
    </w:p>
    <w:p w14:paraId="35558702" w14:textId="77777777" w:rsidR="00E93F66" w:rsidRPr="004F34C0" w:rsidRDefault="00E93F66" w:rsidP="00E93F66">
      <w:pPr>
        <w:pStyle w:val="JuList"/>
        <w:ind w:left="0" w:firstLine="0"/>
      </w:pPr>
      <w:r w:rsidRPr="004F34C0">
        <w:t>4)      </w:t>
      </w:r>
      <w:proofErr w:type="spellStart"/>
      <w:r w:rsidRPr="004F34C0">
        <w:t>Член</w:t>
      </w:r>
      <w:proofErr w:type="spellEnd"/>
      <w:r w:rsidRPr="004F34C0">
        <w:t xml:space="preserve"> 58, </w:t>
      </w:r>
      <w:r>
        <w:t>§</w:t>
      </w:r>
      <w:r w:rsidRPr="004F34C0">
        <w:t xml:space="preserve"> 5 от </w:t>
      </w:r>
      <w:proofErr w:type="spellStart"/>
      <w:r w:rsidRPr="004F34C0">
        <w:t>Регламент</w:t>
      </w:r>
      <w:proofErr w:type="spellEnd"/>
      <w:r w:rsidRPr="004F34C0">
        <w:t xml:space="preserve"> 2016/679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когато</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който</w:t>
      </w:r>
      <w:proofErr w:type="spellEnd"/>
      <w:r w:rsidRPr="004F34C0">
        <w:t xml:space="preserve"> </w:t>
      </w:r>
      <w:proofErr w:type="spellStart"/>
      <w:r w:rsidRPr="004F34C0">
        <w:t>не</w:t>
      </w:r>
      <w:proofErr w:type="spellEnd"/>
      <w:r w:rsidRPr="004F34C0">
        <w:t xml:space="preserve"> е „</w:t>
      </w:r>
      <w:proofErr w:type="spellStart"/>
      <w:r w:rsidRPr="004F34C0">
        <w:t>водещият</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по </w:t>
      </w:r>
      <w:proofErr w:type="spellStart"/>
      <w:r w:rsidRPr="004F34C0">
        <w:t>смисъла</w:t>
      </w:r>
      <w:proofErr w:type="spellEnd"/>
      <w:r w:rsidRPr="004F34C0">
        <w:t xml:space="preserve"> на </w:t>
      </w:r>
      <w:proofErr w:type="spellStart"/>
      <w:r>
        <w:t>чл</w:t>
      </w:r>
      <w:proofErr w:type="spellEnd"/>
      <w:r>
        <w:t>.</w:t>
      </w:r>
      <w:r w:rsidRPr="004F34C0">
        <w:t xml:space="preserve"> 56, </w:t>
      </w:r>
      <w:r>
        <w:t>§</w:t>
      </w:r>
      <w:r w:rsidRPr="004F34C0">
        <w:t xml:space="preserve"> 1 от </w:t>
      </w:r>
      <w:proofErr w:type="spellStart"/>
      <w:r w:rsidRPr="004F34C0">
        <w:t>този</w:t>
      </w:r>
      <w:proofErr w:type="spellEnd"/>
      <w:r w:rsidRPr="004F34C0">
        <w:t xml:space="preserve"> </w:t>
      </w:r>
      <w:proofErr w:type="spellStart"/>
      <w:r w:rsidRPr="004F34C0">
        <w:t>регламент</w:t>
      </w:r>
      <w:proofErr w:type="spellEnd"/>
      <w:r w:rsidRPr="004F34C0">
        <w:t xml:space="preserve">, </w:t>
      </w:r>
      <w:proofErr w:type="spellStart"/>
      <w:r w:rsidRPr="004F34C0">
        <w:t>предяви</w:t>
      </w:r>
      <w:proofErr w:type="spellEnd"/>
      <w:r w:rsidRPr="004F34C0">
        <w:t xml:space="preserve"> </w:t>
      </w:r>
      <w:proofErr w:type="spellStart"/>
      <w:r w:rsidRPr="004F34C0">
        <w:t>иск</w:t>
      </w:r>
      <w:proofErr w:type="spellEnd"/>
      <w:r w:rsidRPr="004F34C0">
        <w:t xml:space="preserve"> </w:t>
      </w:r>
      <w:proofErr w:type="spellStart"/>
      <w:r w:rsidRPr="004F34C0">
        <w:t>преди</w:t>
      </w:r>
      <w:proofErr w:type="spellEnd"/>
      <w:r w:rsidRPr="004F34C0">
        <w:t xml:space="preserve"> 25 </w:t>
      </w:r>
      <w:proofErr w:type="spellStart"/>
      <w:r w:rsidRPr="004F34C0">
        <w:t>май</w:t>
      </w:r>
      <w:proofErr w:type="spellEnd"/>
      <w:r w:rsidRPr="004F34C0">
        <w:t xml:space="preserve"> 2018 г. с </w:t>
      </w:r>
      <w:proofErr w:type="spellStart"/>
      <w:r w:rsidRPr="004F34C0">
        <w:t>предмет</w:t>
      </w:r>
      <w:proofErr w:type="spellEnd"/>
      <w:r w:rsidRPr="004F34C0">
        <w:t xml:space="preserve"> </w:t>
      </w:r>
      <w:proofErr w:type="spellStart"/>
      <w:r w:rsidRPr="004F34C0">
        <w:t>трансгранично</w:t>
      </w:r>
      <w:proofErr w:type="spellEnd"/>
      <w:r w:rsidRPr="004F34C0">
        <w:t xml:space="preserve"> </w:t>
      </w:r>
      <w:proofErr w:type="spellStart"/>
      <w:r w:rsidRPr="004F34C0">
        <w:t>обработване</w:t>
      </w:r>
      <w:proofErr w:type="spellEnd"/>
      <w:r w:rsidRPr="004F34C0">
        <w:t xml:space="preserve"> на </w:t>
      </w:r>
      <w:proofErr w:type="spellStart"/>
      <w:r w:rsidRPr="004F34C0">
        <w:t>лични</w:t>
      </w:r>
      <w:proofErr w:type="spellEnd"/>
      <w:r w:rsidRPr="004F34C0">
        <w:t xml:space="preserve"> </w:t>
      </w:r>
      <w:proofErr w:type="spellStart"/>
      <w:r w:rsidRPr="004F34C0">
        <w:t>данни</w:t>
      </w:r>
      <w:proofErr w:type="spellEnd"/>
      <w:r w:rsidRPr="004F34C0">
        <w:t xml:space="preserve">, а </w:t>
      </w:r>
      <w:proofErr w:type="spellStart"/>
      <w:r w:rsidRPr="004F34C0">
        <w:t>именно</w:t>
      </w:r>
      <w:proofErr w:type="spellEnd"/>
      <w:r w:rsidRPr="004F34C0">
        <w:t xml:space="preserve"> </w:t>
      </w:r>
      <w:proofErr w:type="spellStart"/>
      <w:r w:rsidRPr="004F34C0">
        <w:t>преди</w:t>
      </w:r>
      <w:proofErr w:type="spellEnd"/>
      <w:r w:rsidRPr="004F34C0">
        <w:t xml:space="preserve"> </w:t>
      </w:r>
      <w:proofErr w:type="spellStart"/>
      <w:r w:rsidRPr="004F34C0">
        <w:t>датата</w:t>
      </w:r>
      <w:proofErr w:type="spellEnd"/>
      <w:r w:rsidRPr="004F34C0">
        <w:t xml:space="preserve">, на </w:t>
      </w:r>
      <w:proofErr w:type="spellStart"/>
      <w:r w:rsidRPr="004F34C0">
        <w:t>която</w:t>
      </w:r>
      <w:proofErr w:type="spellEnd"/>
      <w:r w:rsidRPr="004F34C0">
        <w:t xml:space="preserve"> </w:t>
      </w:r>
      <w:proofErr w:type="spellStart"/>
      <w:r w:rsidRPr="004F34C0">
        <w:t>посоченият</w:t>
      </w:r>
      <w:proofErr w:type="spellEnd"/>
      <w:r w:rsidRPr="004F34C0">
        <w:t xml:space="preserve"> </w:t>
      </w:r>
      <w:proofErr w:type="spellStart"/>
      <w:r w:rsidRPr="004F34C0">
        <w:t>регламент</w:t>
      </w:r>
      <w:proofErr w:type="spellEnd"/>
      <w:r w:rsidRPr="004F34C0">
        <w:t xml:space="preserve"> е </w:t>
      </w:r>
      <w:proofErr w:type="spellStart"/>
      <w:r w:rsidRPr="004F34C0">
        <w:t>станал</w:t>
      </w:r>
      <w:proofErr w:type="spellEnd"/>
      <w:r w:rsidRPr="004F34C0">
        <w:t xml:space="preserve"> </w:t>
      </w:r>
      <w:proofErr w:type="spellStart"/>
      <w:r w:rsidRPr="004F34C0">
        <w:t>приложим</w:t>
      </w:r>
      <w:proofErr w:type="spellEnd"/>
      <w:r w:rsidRPr="004F34C0">
        <w:t xml:space="preserve">, </w:t>
      </w:r>
      <w:proofErr w:type="spellStart"/>
      <w:r w:rsidRPr="004F34C0">
        <w:t>този</w:t>
      </w:r>
      <w:proofErr w:type="spellEnd"/>
      <w:r w:rsidRPr="004F34C0">
        <w:t xml:space="preserve"> </w:t>
      </w:r>
      <w:proofErr w:type="spellStart"/>
      <w:r w:rsidRPr="004F34C0">
        <w:t>иск</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бъде</w:t>
      </w:r>
      <w:proofErr w:type="spellEnd"/>
      <w:r w:rsidRPr="004F34C0">
        <w:t xml:space="preserve"> </w:t>
      </w:r>
      <w:proofErr w:type="spellStart"/>
      <w:r w:rsidRPr="004F34C0">
        <w:t>поддържан</w:t>
      </w:r>
      <w:proofErr w:type="spellEnd"/>
      <w:r w:rsidRPr="004F34C0">
        <w:t xml:space="preserve"> от </w:t>
      </w:r>
      <w:proofErr w:type="spellStart"/>
      <w:r w:rsidRPr="004F34C0">
        <w:t>гледна</w:t>
      </w:r>
      <w:proofErr w:type="spellEnd"/>
      <w:r w:rsidRPr="004F34C0">
        <w:t xml:space="preserve"> точка на </w:t>
      </w:r>
      <w:proofErr w:type="spellStart"/>
      <w:r w:rsidRPr="004F34C0">
        <w:t>правото</w:t>
      </w:r>
      <w:proofErr w:type="spellEnd"/>
      <w:r w:rsidRPr="004F34C0">
        <w:t xml:space="preserve"> на </w:t>
      </w:r>
      <w:proofErr w:type="spellStart"/>
      <w:r w:rsidRPr="004F34C0">
        <w:t>Съюза</w:t>
      </w:r>
      <w:proofErr w:type="spellEnd"/>
      <w:r w:rsidRPr="004F34C0">
        <w:t xml:space="preserve"> </w:t>
      </w:r>
      <w:proofErr w:type="spellStart"/>
      <w:r w:rsidRPr="004F34C0">
        <w:t>въз</w:t>
      </w:r>
      <w:proofErr w:type="spellEnd"/>
      <w:r w:rsidRPr="004F34C0">
        <w:t xml:space="preserve"> </w:t>
      </w:r>
      <w:proofErr w:type="spellStart"/>
      <w:r w:rsidRPr="004F34C0">
        <w:t>основа</w:t>
      </w:r>
      <w:proofErr w:type="spellEnd"/>
      <w:r w:rsidRPr="004F34C0">
        <w:t xml:space="preserve"> на </w:t>
      </w:r>
      <w:proofErr w:type="spellStart"/>
      <w:r w:rsidRPr="004F34C0">
        <w:t>разпоредбите</w:t>
      </w:r>
      <w:proofErr w:type="spellEnd"/>
      <w:r w:rsidRPr="004F34C0">
        <w:t xml:space="preserve"> на </w:t>
      </w:r>
      <w:proofErr w:type="spellStart"/>
      <w:r w:rsidRPr="004F34C0">
        <w:t>Директива</w:t>
      </w:r>
      <w:proofErr w:type="spellEnd"/>
      <w:r w:rsidRPr="004F34C0">
        <w:t xml:space="preserve"> 95/46/ЕО </w:t>
      </w:r>
      <w:proofErr w:type="spellStart"/>
      <w:r w:rsidRPr="004F34C0">
        <w:t>за</w:t>
      </w:r>
      <w:proofErr w:type="spellEnd"/>
      <w:r w:rsidRPr="004F34C0">
        <w:t xml:space="preserve"> </w:t>
      </w:r>
      <w:proofErr w:type="spellStart"/>
      <w:r w:rsidRPr="004F34C0">
        <w:t>защита</w:t>
      </w:r>
      <w:proofErr w:type="spellEnd"/>
      <w:r w:rsidRPr="004F34C0">
        <w:t xml:space="preserve"> на </w:t>
      </w:r>
      <w:proofErr w:type="spellStart"/>
      <w:r w:rsidRPr="004F34C0">
        <w:t>физическите</w:t>
      </w:r>
      <w:proofErr w:type="spellEnd"/>
      <w:r w:rsidRPr="004F34C0">
        <w:t xml:space="preserve"> </w:t>
      </w:r>
      <w:proofErr w:type="spellStart"/>
      <w:r w:rsidRPr="004F34C0">
        <w:t>лица</w:t>
      </w:r>
      <w:proofErr w:type="spellEnd"/>
      <w:r w:rsidRPr="004F34C0">
        <w:t xml:space="preserve"> при </w:t>
      </w:r>
      <w:proofErr w:type="spellStart"/>
      <w:r w:rsidRPr="004F34C0">
        <w:t>обработването</w:t>
      </w:r>
      <w:proofErr w:type="spellEnd"/>
      <w:r w:rsidRPr="004F34C0">
        <w:t xml:space="preserve"> на </w:t>
      </w:r>
      <w:proofErr w:type="spellStart"/>
      <w:r w:rsidRPr="004F34C0">
        <w:t>лични</w:t>
      </w:r>
      <w:proofErr w:type="spellEnd"/>
      <w:r w:rsidRPr="004F34C0">
        <w:t xml:space="preserve"> </w:t>
      </w:r>
      <w:proofErr w:type="spellStart"/>
      <w:r w:rsidRPr="004F34C0">
        <w:t>данни</w:t>
      </w:r>
      <w:proofErr w:type="spellEnd"/>
      <w:r w:rsidRPr="004F34C0">
        <w:t xml:space="preserve"> и </w:t>
      </w:r>
      <w:proofErr w:type="spellStart"/>
      <w:r w:rsidRPr="004F34C0">
        <w:t>за</w:t>
      </w:r>
      <w:proofErr w:type="spellEnd"/>
      <w:r w:rsidRPr="004F34C0">
        <w:t xml:space="preserve"> </w:t>
      </w:r>
      <w:proofErr w:type="spellStart"/>
      <w:r w:rsidRPr="004F34C0">
        <w:t>свободното</w:t>
      </w:r>
      <w:proofErr w:type="spellEnd"/>
      <w:r w:rsidRPr="004F34C0">
        <w:t xml:space="preserve"> </w:t>
      </w:r>
      <w:proofErr w:type="spellStart"/>
      <w:r w:rsidRPr="004F34C0">
        <w:t>движение</w:t>
      </w:r>
      <w:proofErr w:type="spellEnd"/>
      <w:r w:rsidRPr="004F34C0">
        <w:t xml:space="preserve"> на </w:t>
      </w:r>
      <w:proofErr w:type="spellStart"/>
      <w:r w:rsidRPr="004F34C0">
        <w:t>тези</w:t>
      </w:r>
      <w:proofErr w:type="spellEnd"/>
      <w:r w:rsidRPr="004F34C0">
        <w:t xml:space="preserve"> </w:t>
      </w:r>
      <w:proofErr w:type="spellStart"/>
      <w:r w:rsidRPr="004F34C0">
        <w:t>данни</w:t>
      </w:r>
      <w:proofErr w:type="spellEnd"/>
      <w:r w:rsidRPr="004F34C0">
        <w:t xml:space="preserve">, </w:t>
      </w:r>
      <w:proofErr w:type="spellStart"/>
      <w:r w:rsidRPr="004F34C0">
        <w:t>която</w:t>
      </w:r>
      <w:proofErr w:type="spellEnd"/>
      <w:r w:rsidRPr="004F34C0">
        <w:t xml:space="preserve"> </w:t>
      </w:r>
      <w:proofErr w:type="spellStart"/>
      <w:r w:rsidRPr="004F34C0">
        <w:t>продължава</w:t>
      </w:r>
      <w:proofErr w:type="spellEnd"/>
      <w:r w:rsidRPr="004F34C0">
        <w:t xml:space="preserve"> </w:t>
      </w:r>
      <w:proofErr w:type="spellStart"/>
      <w:r w:rsidRPr="004F34C0">
        <w:t>да</w:t>
      </w:r>
      <w:proofErr w:type="spellEnd"/>
      <w:r w:rsidRPr="004F34C0">
        <w:t xml:space="preserve"> се </w:t>
      </w:r>
      <w:proofErr w:type="spellStart"/>
      <w:r w:rsidRPr="004F34C0">
        <w:t>прилага</w:t>
      </w:r>
      <w:proofErr w:type="spellEnd"/>
      <w:r w:rsidRPr="004F34C0">
        <w:t xml:space="preserve"> по </w:t>
      </w:r>
      <w:proofErr w:type="spellStart"/>
      <w:r w:rsidRPr="004F34C0">
        <w:t>отношение</w:t>
      </w:r>
      <w:proofErr w:type="spellEnd"/>
      <w:r w:rsidRPr="004F34C0">
        <w:t xml:space="preserve"> на </w:t>
      </w:r>
      <w:proofErr w:type="spellStart"/>
      <w:r w:rsidRPr="004F34C0">
        <w:t>нарушенията</w:t>
      </w:r>
      <w:proofErr w:type="spellEnd"/>
      <w:r w:rsidRPr="004F34C0">
        <w:t xml:space="preserve"> на </w:t>
      </w:r>
      <w:proofErr w:type="spellStart"/>
      <w:r w:rsidRPr="004F34C0">
        <w:t>предвидените</w:t>
      </w:r>
      <w:proofErr w:type="spellEnd"/>
      <w:r w:rsidRPr="004F34C0">
        <w:t xml:space="preserve"> в </w:t>
      </w:r>
      <w:proofErr w:type="spellStart"/>
      <w:r w:rsidRPr="004F34C0">
        <w:t>нея</w:t>
      </w:r>
      <w:proofErr w:type="spellEnd"/>
      <w:r w:rsidRPr="004F34C0">
        <w:t xml:space="preserve"> </w:t>
      </w:r>
      <w:proofErr w:type="spellStart"/>
      <w:r w:rsidRPr="004F34C0">
        <w:t>правила</w:t>
      </w:r>
      <w:proofErr w:type="spellEnd"/>
      <w:r w:rsidRPr="004F34C0">
        <w:t xml:space="preserve">, </w:t>
      </w:r>
      <w:proofErr w:type="spellStart"/>
      <w:r w:rsidRPr="004F34C0">
        <w:t>които</w:t>
      </w:r>
      <w:proofErr w:type="spellEnd"/>
      <w:r w:rsidRPr="004F34C0">
        <w:t xml:space="preserve"> </w:t>
      </w:r>
      <w:proofErr w:type="spellStart"/>
      <w:r w:rsidRPr="004F34C0">
        <w:t>нарушения</w:t>
      </w:r>
      <w:proofErr w:type="spellEnd"/>
      <w:r w:rsidRPr="004F34C0">
        <w:t xml:space="preserve"> </w:t>
      </w:r>
      <w:proofErr w:type="spellStart"/>
      <w:r w:rsidRPr="004F34C0">
        <w:t>са</w:t>
      </w:r>
      <w:proofErr w:type="spellEnd"/>
      <w:r w:rsidRPr="004F34C0">
        <w:t xml:space="preserve"> </w:t>
      </w:r>
      <w:proofErr w:type="spellStart"/>
      <w:r w:rsidRPr="004F34C0">
        <w:t>извършени</w:t>
      </w:r>
      <w:proofErr w:type="spellEnd"/>
      <w:r w:rsidRPr="004F34C0">
        <w:t xml:space="preserve"> </w:t>
      </w:r>
      <w:proofErr w:type="spellStart"/>
      <w:r w:rsidRPr="004F34C0">
        <w:t>до</w:t>
      </w:r>
      <w:proofErr w:type="spellEnd"/>
      <w:r w:rsidRPr="004F34C0">
        <w:t xml:space="preserve"> </w:t>
      </w:r>
      <w:proofErr w:type="spellStart"/>
      <w:r w:rsidRPr="004F34C0">
        <w:t>датата</w:t>
      </w:r>
      <w:proofErr w:type="spellEnd"/>
      <w:r w:rsidRPr="004F34C0">
        <w:t xml:space="preserve">, на </w:t>
      </w:r>
      <w:proofErr w:type="spellStart"/>
      <w:r w:rsidRPr="004F34C0">
        <w:t>която</w:t>
      </w:r>
      <w:proofErr w:type="spellEnd"/>
      <w:r w:rsidRPr="004F34C0">
        <w:t xml:space="preserve"> </w:t>
      </w:r>
      <w:proofErr w:type="spellStart"/>
      <w:r w:rsidRPr="004F34C0">
        <w:t>тази</w:t>
      </w:r>
      <w:proofErr w:type="spellEnd"/>
      <w:r w:rsidRPr="004F34C0">
        <w:t xml:space="preserve"> </w:t>
      </w:r>
      <w:proofErr w:type="spellStart"/>
      <w:r w:rsidRPr="004F34C0">
        <w:t>директива</w:t>
      </w:r>
      <w:proofErr w:type="spellEnd"/>
      <w:r w:rsidRPr="004F34C0">
        <w:t xml:space="preserve"> е </w:t>
      </w:r>
      <w:proofErr w:type="spellStart"/>
      <w:r w:rsidRPr="004F34C0">
        <w:t>отменена</w:t>
      </w:r>
      <w:proofErr w:type="spellEnd"/>
      <w:r w:rsidRPr="004F34C0">
        <w:t xml:space="preserve">. </w:t>
      </w:r>
      <w:proofErr w:type="spellStart"/>
      <w:r w:rsidRPr="004F34C0">
        <w:t>Освен</w:t>
      </w:r>
      <w:proofErr w:type="spellEnd"/>
      <w:r w:rsidRPr="004F34C0">
        <w:t xml:space="preserve"> </w:t>
      </w:r>
      <w:proofErr w:type="spellStart"/>
      <w:r w:rsidRPr="004F34C0">
        <w:t>това</w:t>
      </w:r>
      <w:proofErr w:type="spellEnd"/>
      <w:r w:rsidRPr="004F34C0">
        <w:t xml:space="preserve"> </w:t>
      </w:r>
      <w:proofErr w:type="spellStart"/>
      <w:r w:rsidRPr="004F34C0">
        <w:t>посоченият</w:t>
      </w:r>
      <w:proofErr w:type="spellEnd"/>
      <w:r w:rsidRPr="004F34C0">
        <w:t xml:space="preserve"> </w:t>
      </w:r>
      <w:proofErr w:type="spellStart"/>
      <w:r w:rsidRPr="004F34C0">
        <w:t>иск</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бъде</w:t>
      </w:r>
      <w:proofErr w:type="spellEnd"/>
      <w:r w:rsidRPr="004F34C0">
        <w:t xml:space="preserve"> </w:t>
      </w:r>
      <w:proofErr w:type="spellStart"/>
      <w:r w:rsidRPr="004F34C0">
        <w:t>предявен</w:t>
      </w:r>
      <w:proofErr w:type="spellEnd"/>
      <w:r w:rsidRPr="004F34C0">
        <w:t xml:space="preserve"> от </w:t>
      </w:r>
      <w:proofErr w:type="spellStart"/>
      <w:r w:rsidRPr="004F34C0">
        <w:t>този</w:t>
      </w:r>
      <w:proofErr w:type="spellEnd"/>
      <w:r w:rsidRPr="004F34C0">
        <w:t xml:space="preserve"> </w:t>
      </w:r>
      <w:proofErr w:type="spellStart"/>
      <w:r w:rsidRPr="004F34C0">
        <w:t>орган</w:t>
      </w:r>
      <w:proofErr w:type="spellEnd"/>
      <w:r w:rsidRPr="004F34C0">
        <w:t xml:space="preserve"> </w:t>
      </w:r>
      <w:proofErr w:type="spellStart"/>
      <w:r w:rsidRPr="004F34C0">
        <w:t>за</w:t>
      </w:r>
      <w:proofErr w:type="spellEnd"/>
      <w:r w:rsidRPr="004F34C0">
        <w:t xml:space="preserve"> </w:t>
      </w:r>
      <w:proofErr w:type="spellStart"/>
      <w:r w:rsidRPr="004F34C0">
        <w:t>нарушенията</w:t>
      </w:r>
      <w:proofErr w:type="spellEnd"/>
      <w:r w:rsidRPr="004F34C0">
        <w:t xml:space="preserve">, </w:t>
      </w:r>
      <w:proofErr w:type="spellStart"/>
      <w:r w:rsidRPr="004F34C0">
        <w:t>извършени</w:t>
      </w:r>
      <w:proofErr w:type="spellEnd"/>
      <w:r w:rsidRPr="004F34C0">
        <w:t xml:space="preserve"> </w:t>
      </w:r>
      <w:proofErr w:type="spellStart"/>
      <w:r w:rsidRPr="004F34C0">
        <w:t>след</w:t>
      </w:r>
      <w:proofErr w:type="spellEnd"/>
      <w:r w:rsidRPr="004F34C0">
        <w:t xml:space="preserve"> </w:t>
      </w:r>
      <w:proofErr w:type="spellStart"/>
      <w:r w:rsidRPr="004F34C0">
        <w:t>тази</w:t>
      </w:r>
      <w:proofErr w:type="spellEnd"/>
      <w:r w:rsidRPr="004F34C0">
        <w:t xml:space="preserve"> </w:t>
      </w:r>
      <w:proofErr w:type="spellStart"/>
      <w:r w:rsidRPr="004F34C0">
        <w:t>дата</w:t>
      </w:r>
      <w:proofErr w:type="spellEnd"/>
      <w:r w:rsidRPr="004F34C0">
        <w:t xml:space="preserve">, на </w:t>
      </w:r>
      <w:proofErr w:type="spellStart"/>
      <w:r w:rsidRPr="004F34C0">
        <w:t>основание</w:t>
      </w:r>
      <w:proofErr w:type="spellEnd"/>
      <w:r w:rsidRPr="004F34C0">
        <w:t xml:space="preserve"> на </w:t>
      </w:r>
      <w:proofErr w:type="spellStart"/>
      <w:r>
        <w:t>чл</w:t>
      </w:r>
      <w:proofErr w:type="spellEnd"/>
      <w:r>
        <w:t>.</w:t>
      </w:r>
      <w:r w:rsidRPr="004F34C0">
        <w:t xml:space="preserve"> 58, </w:t>
      </w:r>
      <w:r>
        <w:t>§</w:t>
      </w:r>
      <w:r w:rsidRPr="004F34C0">
        <w:t xml:space="preserve"> 5 от </w:t>
      </w:r>
      <w:proofErr w:type="spellStart"/>
      <w:r w:rsidRPr="004F34C0">
        <w:t>Регламент</w:t>
      </w:r>
      <w:proofErr w:type="spellEnd"/>
      <w:r w:rsidRPr="004F34C0">
        <w:t xml:space="preserve"> 2016/679, </w:t>
      </w:r>
      <w:proofErr w:type="spellStart"/>
      <w:r w:rsidRPr="004F34C0">
        <w:t>доколкото</w:t>
      </w:r>
      <w:proofErr w:type="spellEnd"/>
      <w:r w:rsidRPr="004F34C0">
        <w:t xml:space="preserve"> </w:t>
      </w:r>
      <w:proofErr w:type="spellStart"/>
      <w:r w:rsidRPr="004F34C0">
        <w:t>това</w:t>
      </w:r>
      <w:proofErr w:type="spellEnd"/>
      <w:r w:rsidRPr="004F34C0">
        <w:t xml:space="preserve"> е едно от </w:t>
      </w:r>
      <w:proofErr w:type="spellStart"/>
      <w:r w:rsidRPr="004F34C0">
        <w:t>положенията</w:t>
      </w:r>
      <w:proofErr w:type="spellEnd"/>
      <w:r w:rsidRPr="004F34C0">
        <w:t xml:space="preserve">, при </w:t>
      </w:r>
      <w:proofErr w:type="spellStart"/>
      <w:r w:rsidRPr="004F34C0">
        <w:t>които</w:t>
      </w:r>
      <w:proofErr w:type="spellEnd"/>
      <w:r w:rsidRPr="004F34C0">
        <w:t xml:space="preserve"> по </w:t>
      </w:r>
      <w:proofErr w:type="spellStart"/>
      <w:r w:rsidRPr="004F34C0">
        <w:t>изключение</w:t>
      </w:r>
      <w:proofErr w:type="spellEnd"/>
      <w:r w:rsidRPr="004F34C0">
        <w:t xml:space="preserve"> </w:t>
      </w:r>
      <w:proofErr w:type="spellStart"/>
      <w:r w:rsidRPr="004F34C0">
        <w:t>този</w:t>
      </w:r>
      <w:proofErr w:type="spellEnd"/>
      <w:r w:rsidRPr="004F34C0">
        <w:t xml:space="preserve"> </w:t>
      </w:r>
      <w:proofErr w:type="spellStart"/>
      <w:r w:rsidRPr="004F34C0">
        <w:t>регламент</w:t>
      </w:r>
      <w:proofErr w:type="spellEnd"/>
      <w:r w:rsidRPr="004F34C0">
        <w:t xml:space="preserve"> </w:t>
      </w:r>
      <w:proofErr w:type="spellStart"/>
      <w:r w:rsidRPr="004F34C0">
        <w:t>предоставя</w:t>
      </w:r>
      <w:proofErr w:type="spellEnd"/>
      <w:r w:rsidRPr="004F34C0">
        <w:t xml:space="preserve"> на </w:t>
      </w:r>
      <w:proofErr w:type="spellStart"/>
      <w:r w:rsidRPr="004F34C0">
        <w:t>надзорен</w:t>
      </w:r>
      <w:proofErr w:type="spellEnd"/>
      <w:r w:rsidRPr="004F34C0">
        <w:t xml:space="preserve"> </w:t>
      </w:r>
      <w:proofErr w:type="spellStart"/>
      <w:r w:rsidRPr="004F34C0">
        <w:t>орган</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който</w:t>
      </w:r>
      <w:proofErr w:type="spellEnd"/>
      <w:r w:rsidRPr="004F34C0">
        <w:t xml:space="preserve"> </w:t>
      </w:r>
      <w:proofErr w:type="spellStart"/>
      <w:r w:rsidRPr="004F34C0">
        <w:t>не</w:t>
      </w:r>
      <w:proofErr w:type="spellEnd"/>
      <w:r w:rsidRPr="004F34C0">
        <w:t xml:space="preserve"> е „</w:t>
      </w:r>
      <w:proofErr w:type="spellStart"/>
      <w:r w:rsidRPr="004F34C0">
        <w:t>водещият</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w:t>
      </w:r>
      <w:proofErr w:type="spellStart"/>
      <w:r w:rsidRPr="004F34C0">
        <w:t>компетентност</w:t>
      </w:r>
      <w:proofErr w:type="spellEnd"/>
      <w:r w:rsidRPr="004F34C0">
        <w:t xml:space="preserve"> </w:t>
      </w:r>
      <w:proofErr w:type="spellStart"/>
      <w:r w:rsidRPr="004F34C0">
        <w:t>да</w:t>
      </w:r>
      <w:proofErr w:type="spellEnd"/>
      <w:r w:rsidRPr="004F34C0">
        <w:t xml:space="preserve"> </w:t>
      </w:r>
      <w:proofErr w:type="spellStart"/>
      <w:r w:rsidRPr="004F34C0">
        <w:t>приеме</w:t>
      </w:r>
      <w:proofErr w:type="spellEnd"/>
      <w:r w:rsidRPr="004F34C0">
        <w:t xml:space="preserve"> </w:t>
      </w:r>
      <w:proofErr w:type="spellStart"/>
      <w:r w:rsidRPr="004F34C0">
        <w:t>решение</w:t>
      </w:r>
      <w:proofErr w:type="spellEnd"/>
      <w:r w:rsidRPr="004F34C0">
        <w:t xml:space="preserve">, с </w:t>
      </w:r>
      <w:proofErr w:type="spellStart"/>
      <w:r w:rsidRPr="004F34C0">
        <w:t>което</w:t>
      </w:r>
      <w:proofErr w:type="spellEnd"/>
      <w:r w:rsidRPr="004F34C0">
        <w:t xml:space="preserve"> се </w:t>
      </w:r>
      <w:proofErr w:type="spellStart"/>
      <w:r w:rsidRPr="004F34C0">
        <w:t>установява</w:t>
      </w:r>
      <w:proofErr w:type="spellEnd"/>
      <w:r w:rsidRPr="004F34C0">
        <w:t xml:space="preserve">, </w:t>
      </w:r>
      <w:proofErr w:type="spellStart"/>
      <w:r w:rsidRPr="004F34C0">
        <w:t>че</w:t>
      </w:r>
      <w:proofErr w:type="spellEnd"/>
      <w:r w:rsidRPr="004F34C0">
        <w:t xml:space="preserve"> </w:t>
      </w:r>
      <w:proofErr w:type="spellStart"/>
      <w:r w:rsidRPr="004F34C0">
        <w:t>съответното</w:t>
      </w:r>
      <w:proofErr w:type="spellEnd"/>
      <w:r w:rsidRPr="004F34C0">
        <w:t xml:space="preserve"> </w:t>
      </w:r>
      <w:proofErr w:type="spellStart"/>
      <w:r w:rsidRPr="004F34C0">
        <w:t>обработване</w:t>
      </w:r>
      <w:proofErr w:type="spellEnd"/>
      <w:r w:rsidRPr="004F34C0">
        <w:t xml:space="preserve"> на </w:t>
      </w:r>
      <w:proofErr w:type="spellStart"/>
      <w:r w:rsidRPr="004F34C0">
        <w:t>данни</w:t>
      </w:r>
      <w:proofErr w:type="spellEnd"/>
      <w:r w:rsidRPr="004F34C0">
        <w:t xml:space="preserve"> </w:t>
      </w:r>
      <w:proofErr w:type="spellStart"/>
      <w:r w:rsidRPr="004F34C0">
        <w:t>нарушава</w:t>
      </w:r>
      <w:proofErr w:type="spellEnd"/>
      <w:r w:rsidRPr="004F34C0">
        <w:t xml:space="preserve"> </w:t>
      </w:r>
      <w:proofErr w:type="spellStart"/>
      <w:r w:rsidRPr="004F34C0">
        <w:t>съдържащите</w:t>
      </w:r>
      <w:proofErr w:type="spellEnd"/>
      <w:r w:rsidRPr="004F34C0">
        <w:t xml:space="preserve"> се </w:t>
      </w:r>
      <w:proofErr w:type="spellStart"/>
      <w:r w:rsidRPr="004F34C0">
        <w:t>във</w:t>
      </w:r>
      <w:proofErr w:type="spellEnd"/>
      <w:r w:rsidRPr="004F34C0">
        <w:t xml:space="preserve"> </w:t>
      </w:r>
      <w:proofErr w:type="spellStart"/>
      <w:r w:rsidRPr="004F34C0">
        <w:t>въпросния</w:t>
      </w:r>
      <w:proofErr w:type="spellEnd"/>
      <w:r w:rsidRPr="004F34C0">
        <w:t xml:space="preserve"> </w:t>
      </w:r>
      <w:proofErr w:type="spellStart"/>
      <w:r w:rsidRPr="004F34C0">
        <w:t>регламент</w:t>
      </w:r>
      <w:proofErr w:type="spellEnd"/>
      <w:r w:rsidRPr="004F34C0">
        <w:t xml:space="preserve"> </w:t>
      </w:r>
      <w:proofErr w:type="spellStart"/>
      <w:r w:rsidRPr="004F34C0">
        <w:t>правила</w:t>
      </w:r>
      <w:proofErr w:type="spellEnd"/>
      <w:r w:rsidRPr="004F34C0">
        <w:t xml:space="preserve"> </w:t>
      </w:r>
      <w:proofErr w:type="spellStart"/>
      <w:r w:rsidRPr="004F34C0">
        <w:t>за</w:t>
      </w:r>
      <w:proofErr w:type="spellEnd"/>
      <w:r w:rsidRPr="004F34C0">
        <w:t xml:space="preserve"> </w:t>
      </w:r>
      <w:proofErr w:type="spellStart"/>
      <w:r w:rsidRPr="004F34C0">
        <w:t>защитата</w:t>
      </w:r>
      <w:proofErr w:type="spellEnd"/>
      <w:r w:rsidRPr="004F34C0">
        <w:t xml:space="preserve"> на </w:t>
      </w:r>
      <w:proofErr w:type="spellStart"/>
      <w:r w:rsidRPr="004F34C0">
        <w:t>правата</w:t>
      </w:r>
      <w:proofErr w:type="spellEnd"/>
      <w:r w:rsidRPr="004F34C0">
        <w:t xml:space="preserve"> на </w:t>
      </w:r>
      <w:proofErr w:type="spellStart"/>
      <w:r w:rsidRPr="004F34C0">
        <w:t>физическите</w:t>
      </w:r>
      <w:proofErr w:type="spellEnd"/>
      <w:r w:rsidRPr="004F34C0">
        <w:t xml:space="preserve"> </w:t>
      </w:r>
      <w:proofErr w:type="spellStart"/>
      <w:r w:rsidRPr="004F34C0">
        <w:t>лица</w:t>
      </w:r>
      <w:proofErr w:type="spellEnd"/>
      <w:r w:rsidRPr="004F34C0">
        <w:t xml:space="preserve"> </w:t>
      </w:r>
      <w:proofErr w:type="spellStart"/>
      <w:r w:rsidRPr="004F34C0">
        <w:t>във</w:t>
      </w:r>
      <w:proofErr w:type="spellEnd"/>
      <w:r w:rsidRPr="004F34C0">
        <w:t xml:space="preserve"> </w:t>
      </w:r>
      <w:proofErr w:type="spellStart"/>
      <w:r w:rsidRPr="004F34C0">
        <w:t>връзка</w:t>
      </w:r>
      <w:proofErr w:type="spellEnd"/>
      <w:r w:rsidRPr="004F34C0">
        <w:t xml:space="preserve"> с </w:t>
      </w:r>
      <w:proofErr w:type="spellStart"/>
      <w:r w:rsidRPr="004F34C0">
        <w:t>обработването</w:t>
      </w:r>
      <w:proofErr w:type="spellEnd"/>
      <w:r w:rsidRPr="004F34C0">
        <w:t xml:space="preserve"> на </w:t>
      </w:r>
      <w:proofErr w:type="spellStart"/>
      <w:r w:rsidRPr="004F34C0">
        <w:t>лични</w:t>
      </w:r>
      <w:proofErr w:type="spellEnd"/>
      <w:r w:rsidRPr="004F34C0">
        <w:t xml:space="preserve"> </w:t>
      </w:r>
      <w:proofErr w:type="spellStart"/>
      <w:r w:rsidRPr="004F34C0">
        <w:t>данни</w:t>
      </w:r>
      <w:proofErr w:type="spellEnd"/>
      <w:r w:rsidRPr="004F34C0">
        <w:t xml:space="preserve"> и при </w:t>
      </w:r>
      <w:proofErr w:type="spellStart"/>
      <w:r w:rsidRPr="004F34C0">
        <w:t>спазване</w:t>
      </w:r>
      <w:proofErr w:type="spellEnd"/>
      <w:r w:rsidRPr="004F34C0">
        <w:t xml:space="preserve"> на </w:t>
      </w:r>
      <w:proofErr w:type="spellStart"/>
      <w:r w:rsidRPr="004F34C0">
        <w:t>процедурите</w:t>
      </w:r>
      <w:proofErr w:type="spellEnd"/>
      <w:r w:rsidRPr="004F34C0">
        <w:t xml:space="preserve"> </w:t>
      </w:r>
      <w:proofErr w:type="spellStart"/>
      <w:r w:rsidRPr="004F34C0">
        <w:t>за</w:t>
      </w:r>
      <w:proofErr w:type="spellEnd"/>
      <w:r w:rsidRPr="004F34C0">
        <w:t xml:space="preserve"> </w:t>
      </w:r>
      <w:proofErr w:type="spellStart"/>
      <w:r w:rsidRPr="004F34C0">
        <w:t>сътрудничество</w:t>
      </w:r>
      <w:proofErr w:type="spellEnd"/>
      <w:r w:rsidRPr="004F34C0">
        <w:t xml:space="preserve"> и </w:t>
      </w:r>
      <w:proofErr w:type="spellStart"/>
      <w:r w:rsidRPr="004F34C0">
        <w:t>съгласуваност</w:t>
      </w:r>
      <w:proofErr w:type="spellEnd"/>
      <w:r w:rsidRPr="004F34C0">
        <w:t xml:space="preserve">, </w:t>
      </w:r>
      <w:proofErr w:type="spellStart"/>
      <w:r w:rsidRPr="004F34C0">
        <w:t>предвидени</w:t>
      </w:r>
      <w:proofErr w:type="spellEnd"/>
      <w:r w:rsidRPr="004F34C0">
        <w:t xml:space="preserve"> в същия </w:t>
      </w:r>
      <w:proofErr w:type="spellStart"/>
      <w:r w:rsidRPr="004F34C0">
        <w:t>регламент</w:t>
      </w:r>
      <w:proofErr w:type="spellEnd"/>
      <w:r w:rsidRPr="004F34C0">
        <w:t xml:space="preserve">, </w:t>
      </w:r>
      <w:proofErr w:type="spellStart"/>
      <w:r w:rsidRPr="004F34C0">
        <w:t>което</w:t>
      </w:r>
      <w:proofErr w:type="spellEnd"/>
      <w:r w:rsidRPr="004F34C0">
        <w:t xml:space="preserve"> </w:t>
      </w:r>
      <w:proofErr w:type="spellStart"/>
      <w:r w:rsidRPr="004F34C0">
        <w:t>запитващата</w:t>
      </w:r>
      <w:proofErr w:type="spellEnd"/>
      <w:r w:rsidRPr="004F34C0">
        <w:t xml:space="preserve"> </w:t>
      </w:r>
      <w:proofErr w:type="spellStart"/>
      <w:r w:rsidRPr="004F34C0">
        <w:t>юрисдикция</w:t>
      </w:r>
      <w:proofErr w:type="spellEnd"/>
      <w:r w:rsidRPr="004F34C0">
        <w:t xml:space="preserve"> </w:t>
      </w:r>
      <w:proofErr w:type="spellStart"/>
      <w:r w:rsidRPr="004F34C0">
        <w:t>следва</w:t>
      </w:r>
      <w:proofErr w:type="spellEnd"/>
      <w:r w:rsidRPr="004F34C0">
        <w:t xml:space="preserve"> да </w:t>
      </w:r>
      <w:proofErr w:type="spellStart"/>
      <w:r w:rsidRPr="004F34C0">
        <w:t>провери</w:t>
      </w:r>
      <w:proofErr w:type="spellEnd"/>
      <w:r w:rsidRPr="004F34C0">
        <w:t>.</w:t>
      </w:r>
    </w:p>
    <w:p w14:paraId="2D292847" w14:textId="18D17EE8" w:rsidR="00E93F66" w:rsidRPr="00E93F66" w:rsidRDefault="00E93F66" w:rsidP="00E93F66">
      <w:pPr>
        <w:pStyle w:val="JuList"/>
        <w:ind w:left="0" w:firstLine="0"/>
        <w:rPr>
          <w:lang w:val="bg-BG"/>
        </w:rPr>
      </w:pPr>
      <w:r w:rsidRPr="004F34C0">
        <w:t>5)      </w:t>
      </w:r>
      <w:proofErr w:type="spellStart"/>
      <w:r w:rsidRPr="004F34C0">
        <w:t>Член</w:t>
      </w:r>
      <w:proofErr w:type="spellEnd"/>
      <w:r w:rsidRPr="004F34C0">
        <w:t xml:space="preserve"> 58, </w:t>
      </w:r>
      <w:r>
        <w:t>§</w:t>
      </w:r>
      <w:r w:rsidRPr="004F34C0">
        <w:t xml:space="preserve"> 5 от </w:t>
      </w:r>
      <w:proofErr w:type="spellStart"/>
      <w:r w:rsidRPr="004F34C0">
        <w:t>Регламент</w:t>
      </w:r>
      <w:proofErr w:type="spellEnd"/>
      <w:r w:rsidRPr="004F34C0">
        <w:t xml:space="preserve"> 2016/679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тази</w:t>
      </w:r>
      <w:proofErr w:type="spellEnd"/>
      <w:r w:rsidRPr="004F34C0">
        <w:t xml:space="preserve"> </w:t>
      </w:r>
      <w:proofErr w:type="spellStart"/>
      <w:r w:rsidRPr="004F34C0">
        <w:t>разпоредба</w:t>
      </w:r>
      <w:proofErr w:type="spellEnd"/>
      <w:r w:rsidRPr="004F34C0">
        <w:t xml:space="preserve"> </w:t>
      </w:r>
      <w:proofErr w:type="spellStart"/>
      <w:r w:rsidRPr="004F34C0">
        <w:t>има</w:t>
      </w:r>
      <w:proofErr w:type="spellEnd"/>
      <w:r w:rsidRPr="004F34C0">
        <w:t xml:space="preserve"> </w:t>
      </w:r>
      <w:proofErr w:type="spellStart"/>
      <w:r w:rsidRPr="004F34C0">
        <w:t>директен</w:t>
      </w:r>
      <w:proofErr w:type="spellEnd"/>
      <w:r w:rsidRPr="004F34C0">
        <w:t xml:space="preserve"> </w:t>
      </w:r>
      <w:proofErr w:type="spellStart"/>
      <w:r w:rsidRPr="004F34C0">
        <w:t>ефект</w:t>
      </w:r>
      <w:proofErr w:type="spellEnd"/>
      <w:r w:rsidRPr="004F34C0">
        <w:t xml:space="preserve">, </w:t>
      </w:r>
      <w:proofErr w:type="spellStart"/>
      <w:r w:rsidRPr="004F34C0">
        <w:t>така</w:t>
      </w:r>
      <w:proofErr w:type="spellEnd"/>
      <w:r w:rsidRPr="004F34C0">
        <w:t xml:space="preserve"> </w:t>
      </w:r>
      <w:proofErr w:type="spellStart"/>
      <w:r w:rsidRPr="004F34C0">
        <w:t>че</w:t>
      </w:r>
      <w:proofErr w:type="spellEnd"/>
      <w:r w:rsidRPr="004F34C0">
        <w:t xml:space="preserve"> </w:t>
      </w:r>
      <w:proofErr w:type="spellStart"/>
      <w:r w:rsidRPr="004F34C0">
        <w:t>национален</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се </w:t>
      </w:r>
      <w:proofErr w:type="spellStart"/>
      <w:r w:rsidRPr="004F34C0">
        <w:t>позове</w:t>
      </w:r>
      <w:proofErr w:type="spellEnd"/>
      <w:r w:rsidRPr="004F34C0">
        <w:t xml:space="preserve"> на </w:t>
      </w:r>
      <w:proofErr w:type="spellStart"/>
      <w:r w:rsidRPr="004F34C0">
        <w:t>посочената</w:t>
      </w:r>
      <w:proofErr w:type="spellEnd"/>
      <w:r w:rsidRPr="004F34C0">
        <w:t xml:space="preserve"> </w:t>
      </w:r>
      <w:proofErr w:type="spellStart"/>
      <w:r w:rsidRPr="004F34C0">
        <w:t>разпоредба</w:t>
      </w:r>
      <w:proofErr w:type="spellEnd"/>
      <w:r w:rsidRPr="004F34C0">
        <w:t xml:space="preserve">, </w:t>
      </w:r>
      <w:proofErr w:type="spellStart"/>
      <w:r w:rsidRPr="004F34C0">
        <w:t>за</w:t>
      </w:r>
      <w:proofErr w:type="spellEnd"/>
      <w:r w:rsidRPr="004F34C0">
        <w:t xml:space="preserve"> </w:t>
      </w:r>
      <w:proofErr w:type="spellStart"/>
      <w:r w:rsidRPr="004F34C0">
        <w:t>да</w:t>
      </w:r>
      <w:proofErr w:type="spellEnd"/>
      <w:r w:rsidRPr="004F34C0">
        <w:t xml:space="preserve"> </w:t>
      </w:r>
      <w:proofErr w:type="spellStart"/>
      <w:r w:rsidRPr="004F34C0">
        <w:t>инициира</w:t>
      </w:r>
      <w:proofErr w:type="spellEnd"/>
      <w:r w:rsidRPr="004F34C0">
        <w:t xml:space="preserve"> </w:t>
      </w:r>
      <w:proofErr w:type="spellStart"/>
      <w:r w:rsidRPr="004F34C0">
        <w:t>или</w:t>
      </w:r>
      <w:proofErr w:type="spellEnd"/>
      <w:r w:rsidRPr="004F34C0">
        <w:t xml:space="preserve"> </w:t>
      </w:r>
      <w:proofErr w:type="spellStart"/>
      <w:r w:rsidRPr="004F34C0">
        <w:t>продължи</w:t>
      </w:r>
      <w:proofErr w:type="spellEnd"/>
      <w:r w:rsidRPr="004F34C0">
        <w:t xml:space="preserve"> </w:t>
      </w:r>
      <w:proofErr w:type="spellStart"/>
      <w:r w:rsidRPr="004F34C0">
        <w:t>съдебно</w:t>
      </w:r>
      <w:proofErr w:type="spellEnd"/>
      <w:r w:rsidRPr="004F34C0">
        <w:t xml:space="preserve"> </w:t>
      </w:r>
      <w:proofErr w:type="spellStart"/>
      <w:r w:rsidRPr="004F34C0">
        <w:t>производство</w:t>
      </w:r>
      <w:proofErr w:type="spellEnd"/>
      <w:r w:rsidRPr="004F34C0">
        <w:t xml:space="preserve"> </w:t>
      </w:r>
      <w:proofErr w:type="spellStart"/>
      <w:r w:rsidRPr="004F34C0">
        <w:t>срещу</w:t>
      </w:r>
      <w:proofErr w:type="spellEnd"/>
      <w:r w:rsidRPr="004F34C0">
        <w:t xml:space="preserve"> </w:t>
      </w:r>
      <w:proofErr w:type="spellStart"/>
      <w:r w:rsidRPr="004F34C0">
        <w:t>частноправни</w:t>
      </w:r>
      <w:proofErr w:type="spellEnd"/>
      <w:r w:rsidRPr="004F34C0">
        <w:t xml:space="preserve"> </w:t>
      </w:r>
      <w:proofErr w:type="spellStart"/>
      <w:r w:rsidRPr="004F34C0">
        <w:t>субекти</w:t>
      </w:r>
      <w:proofErr w:type="spellEnd"/>
      <w:r w:rsidRPr="004F34C0">
        <w:t xml:space="preserve">, </w:t>
      </w:r>
      <w:proofErr w:type="spellStart"/>
      <w:r w:rsidRPr="004F34C0">
        <w:t>дори</w:t>
      </w:r>
      <w:proofErr w:type="spellEnd"/>
      <w:r w:rsidRPr="004F34C0">
        <w:t xml:space="preserve"> </w:t>
      </w:r>
      <w:proofErr w:type="spellStart"/>
      <w:r w:rsidRPr="004F34C0">
        <w:t>тази</w:t>
      </w:r>
      <w:proofErr w:type="spellEnd"/>
      <w:r w:rsidRPr="004F34C0">
        <w:t xml:space="preserve"> </w:t>
      </w:r>
      <w:proofErr w:type="spellStart"/>
      <w:r w:rsidRPr="004F34C0">
        <w:t>разпоредба</w:t>
      </w:r>
      <w:proofErr w:type="spellEnd"/>
      <w:r w:rsidRPr="004F34C0">
        <w:t xml:space="preserve"> </w:t>
      </w:r>
      <w:proofErr w:type="spellStart"/>
      <w:r w:rsidRPr="004F34C0">
        <w:t>да</w:t>
      </w:r>
      <w:proofErr w:type="spellEnd"/>
      <w:r w:rsidRPr="004F34C0">
        <w:t xml:space="preserve"> </w:t>
      </w:r>
      <w:proofErr w:type="spellStart"/>
      <w:r w:rsidRPr="004F34C0">
        <w:t>не</w:t>
      </w:r>
      <w:proofErr w:type="spellEnd"/>
      <w:r w:rsidRPr="004F34C0">
        <w:t xml:space="preserve"> е </w:t>
      </w:r>
      <w:proofErr w:type="spellStart"/>
      <w:r w:rsidRPr="004F34C0">
        <w:t>била</w:t>
      </w:r>
      <w:proofErr w:type="spellEnd"/>
      <w:r w:rsidRPr="004F34C0">
        <w:t xml:space="preserve"> </w:t>
      </w:r>
      <w:proofErr w:type="spellStart"/>
      <w:r w:rsidRPr="004F34C0">
        <w:t>специално</w:t>
      </w:r>
      <w:proofErr w:type="spellEnd"/>
      <w:r w:rsidRPr="004F34C0">
        <w:t xml:space="preserve"> </w:t>
      </w:r>
      <w:proofErr w:type="spellStart"/>
      <w:r w:rsidRPr="004F34C0">
        <w:t>въведена</w:t>
      </w:r>
      <w:proofErr w:type="spellEnd"/>
      <w:r w:rsidRPr="004F34C0">
        <w:t xml:space="preserve"> в </w:t>
      </w:r>
      <w:proofErr w:type="spellStart"/>
      <w:r w:rsidRPr="004F34C0">
        <w:t>законодателството</w:t>
      </w:r>
      <w:proofErr w:type="spellEnd"/>
      <w:r w:rsidRPr="004F34C0">
        <w:t xml:space="preserve"> на </w:t>
      </w:r>
      <w:proofErr w:type="spellStart"/>
      <w:r w:rsidRPr="004F34C0">
        <w:t>съответната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w:t>
      </w:r>
      <w:r>
        <w:rPr>
          <w:lang w:val="bg-BG"/>
        </w:rPr>
        <w:t xml:space="preserve"> </w:t>
      </w:r>
      <w:hyperlink r:id="rId3702" w:history="1">
        <w:proofErr w:type="spellStart"/>
        <w:r w:rsidR="00BA36DC" w:rsidRPr="00BA36DC">
          <w:rPr>
            <w:rStyle w:val="Hyperlink"/>
          </w:rPr>
          <w:t>Бюлетин</w:t>
        </w:r>
        <w:proofErr w:type="spellEnd"/>
        <w:r w:rsidR="00BA36DC" w:rsidRPr="00BA36DC">
          <w:rPr>
            <w:rStyle w:val="Hyperlink"/>
          </w:rPr>
          <w:t xml:space="preserve"> № 61</w:t>
        </w:r>
      </w:hyperlink>
    </w:p>
    <w:p w14:paraId="1EFAE963" w14:textId="77777777" w:rsidR="00E93F66" w:rsidRPr="004F34C0" w:rsidRDefault="00E93F66" w:rsidP="00E93F66">
      <w:pPr>
        <w:pStyle w:val="NormalWeb"/>
        <w:pBdr>
          <w:bottom w:val="single" w:sz="4" w:space="1" w:color="auto"/>
        </w:pBdr>
        <w:spacing w:before="150" w:beforeAutospacing="0" w:after="150" w:afterAutospacing="0" w:line="360" w:lineRule="auto"/>
        <w:jc w:val="both"/>
        <w:rPr>
          <w:i/>
          <w:iCs/>
          <w:color w:val="202020"/>
          <w:sz w:val="22"/>
          <w:szCs w:val="22"/>
        </w:rPr>
      </w:pPr>
      <w:r w:rsidRPr="004F34C0">
        <w:rPr>
          <w:i/>
          <w:iCs/>
          <w:sz w:val="22"/>
          <w:szCs w:val="22"/>
        </w:rPr>
        <w:t>Решение на СЕС</w:t>
      </w:r>
      <w:r>
        <w:rPr>
          <w:i/>
          <w:iCs/>
          <w:sz w:val="22"/>
          <w:szCs w:val="22"/>
        </w:rPr>
        <w:t xml:space="preserve"> (голям състав)</w:t>
      </w:r>
      <w:r w:rsidRPr="004F34C0">
        <w:rPr>
          <w:i/>
          <w:iCs/>
          <w:sz w:val="22"/>
          <w:szCs w:val="22"/>
        </w:rPr>
        <w:t xml:space="preserve"> по дело C-645/19 (</w:t>
      </w:r>
      <w:proofErr w:type="spellStart"/>
      <w:r>
        <w:fldChar w:fldCharType="begin"/>
      </w:r>
      <w:r>
        <w:instrText>HYPERLINK "https://facebook.us6.list-manage.com/track/click?u=4224ea98df69c0a5bc4061632&amp;id=2eee8f67c5&amp;e=14db4bf5f5" \t "_blank"</w:instrText>
      </w:r>
      <w:r>
        <w:fldChar w:fldCharType="separate"/>
      </w:r>
      <w:r w:rsidRPr="004F34C0">
        <w:rPr>
          <w:rStyle w:val="Hyperlink"/>
          <w:i/>
          <w:iCs/>
          <w:color w:val="007C89"/>
          <w:sz w:val="22"/>
          <w:szCs w:val="22"/>
        </w:rPr>
        <w:t>Facebook</w:t>
      </w:r>
      <w:proofErr w:type="spellEnd"/>
      <w:r w:rsidRPr="004F34C0">
        <w:rPr>
          <w:rStyle w:val="Hyperlink"/>
          <w:i/>
          <w:iCs/>
          <w:color w:val="007C89"/>
          <w:sz w:val="22"/>
          <w:szCs w:val="22"/>
        </w:rPr>
        <w:t xml:space="preserve"> </w:t>
      </w:r>
      <w:proofErr w:type="spellStart"/>
      <w:r w:rsidRPr="004F34C0">
        <w:rPr>
          <w:rStyle w:val="Hyperlink"/>
          <w:i/>
          <w:iCs/>
          <w:color w:val="007C89"/>
          <w:sz w:val="22"/>
          <w:szCs w:val="22"/>
        </w:rPr>
        <w:t>Ireand</w:t>
      </w:r>
      <w:proofErr w:type="spellEnd"/>
      <w:r w:rsidRPr="004F34C0">
        <w:rPr>
          <w:rStyle w:val="Hyperlink"/>
          <w:i/>
          <w:iCs/>
          <w:color w:val="007C89"/>
          <w:sz w:val="22"/>
          <w:szCs w:val="22"/>
        </w:rPr>
        <w:t xml:space="preserve"> </w:t>
      </w:r>
      <w:proofErr w:type="spellStart"/>
      <w:r w:rsidRPr="004F34C0">
        <w:rPr>
          <w:rStyle w:val="Hyperlink"/>
          <w:i/>
          <w:iCs/>
          <w:color w:val="007C89"/>
          <w:sz w:val="22"/>
          <w:szCs w:val="22"/>
        </w:rPr>
        <w:t>and</w:t>
      </w:r>
      <w:proofErr w:type="spellEnd"/>
      <w:r w:rsidRPr="004F34C0">
        <w:rPr>
          <w:rStyle w:val="Hyperlink"/>
          <w:i/>
          <w:iCs/>
          <w:color w:val="007C89"/>
          <w:sz w:val="22"/>
          <w:szCs w:val="22"/>
        </w:rPr>
        <w:t xml:space="preserve"> </w:t>
      </w:r>
      <w:proofErr w:type="spellStart"/>
      <w:r w:rsidRPr="004F34C0">
        <w:rPr>
          <w:rStyle w:val="Hyperlink"/>
          <w:i/>
          <w:iCs/>
          <w:color w:val="007C89"/>
          <w:sz w:val="22"/>
          <w:szCs w:val="22"/>
        </w:rPr>
        <w:t>others</w:t>
      </w:r>
      <w:proofErr w:type="spellEnd"/>
      <w:r w:rsidRPr="004F34C0">
        <w:rPr>
          <w:rStyle w:val="Hyperlink"/>
          <w:i/>
          <w:iCs/>
          <w:color w:val="007C89"/>
          <w:sz w:val="22"/>
          <w:szCs w:val="22"/>
        </w:rPr>
        <w:t xml:space="preserve">) </w:t>
      </w:r>
      <w:r>
        <w:rPr>
          <w:rStyle w:val="Hyperlink"/>
          <w:i/>
          <w:iCs/>
          <w:color w:val="007C89"/>
          <w:sz w:val="22"/>
          <w:szCs w:val="22"/>
        </w:rPr>
        <w:fldChar w:fldCharType="end"/>
      </w:r>
    </w:p>
    <w:p w14:paraId="3D8FFA20" w14:textId="77777777" w:rsidR="00E93F66" w:rsidRPr="00E93F66" w:rsidRDefault="00E93F66" w:rsidP="00E93F66">
      <w:pPr>
        <w:pStyle w:val="JuList"/>
        <w:ind w:left="0" w:firstLine="0"/>
      </w:pPr>
    </w:p>
    <w:p w14:paraId="577B6CD3" w14:textId="77777777" w:rsidR="00E93F66" w:rsidRPr="00E93F66" w:rsidRDefault="00E93F66" w:rsidP="00E93F66">
      <w:pPr>
        <w:pStyle w:val="JuList"/>
        <w:ind w:left="0" w:firstLine="0"/>
      </w:pPr>
      <w:r w:rsidRPr="00E93F66">
        <w:t>1)      </w:t>
      </w:r>
      <w:proofErr w:type="spellStart"/>
      <w:r w:rsidRPr="00E93F66">
        <w:t>Член</w:t>
      </w:r>
      <w:proofErr w:type="spellEnd"/>
      <w:r w:rsidRPr="00E93F66">
        <w:t xml:space="preserve"> 3, §§ 1 и 2 от </w:t>
      </w:r>
      <w:proofErr w:type="spellStart"/>
      <w:r w:rsidRPr="00E93F66">
        <w:t>Директива</w:t>
      </w:r>
      <w:proofErr w:type="spellEnd"/>
      <w:r w:rsidRPr="00E93F66">
        <w:t xml:space="preserve"> 2001/29/ЕО </w:t>
      </w:r>
      <w:proofErr w:type="spellStart"/>
      <w:r w:rsidRPr="00E93F66">
        <w:t>относно</w:t>
      </w:r>
      <w:proofErr w:type="spellEnd"/>
      <w:r w:rsidRPr="00E93F66">
        <w:t xml:space="preserve"> </w:t>
      </w:r>
      <w:proofErr w:type="spellStart"/>
      <w:r w:rsidRPr="00E93F66">
        <w:t>хармонизирането</w:t>
      </w:r>
      <w:proofErr w:type="spellEnd"/>
      <w:r w:rsidRPr="00E93F66">
        <w:t xml:space="preserve"> на </w:t>
      </w:r>
      <w:proofErr w:type="spellStart"/>
      <w:r w:rsidRPr="00E93F66">
        <w:t>някои</w:t>
      </w:r>
      <w:proofErr w:type="spellEnd"/>
      <w:r w:rsidRPr="00E93F66">
        <w:t xml:space="preserve"> </w:t>
      </w:r>
      <w:proofErr w:type="spellStart"/>
      <w:r w:rsidRPr="00E93F66">
        <w:t>аспекти</w:t>
      </w:r>
      <w:proofErr w:type="spellEnd"/>
      <w:r w:rsidRPr="00E93F66">
        <w:t xml:space="preserve"> на </w:t>
      </w:r>
      <w:proofErr w:type="spellStart"/>
      <w:r w:rsidRPr="00E93F66">
        <w:t>авторското</w:t>
      </w:r>
      <w:proofErr w:type="spellEnd"/>
      <w:r w:rsidRPr="00E93F66">
        <w:t xml:space="preserve"> </w:t>
      </w:r>
      <w:proofErr w:type="spellStart"/>
      <w:r w:rsidRPr="00E93F66">
        <w:t>право</w:t>
      </w:r>
      <w:proofErr w:type="spellEnd"/>
      <w:r w:rsidRPr="00E93F66">
        <w:t xml:space="preserve"> и </w:t>
      </w:r>
      <w:proofErr w:type="spellStart"/>
      <w:r w:rsidRPr="00E93F66">
        <w:t>сродните</w:t>
      </w:r>
      <w:proofErr w:type="spellEnd"/>
      <w:r w:rsidRPr="00E93F66">
        <w:t xml:space="preserve"> </w:t>
      </w:r>
      <w:proofErr w:type="spellStart"/>
      <w:r w:rsidRPr="00E93F66">
        <w:t>му</w:t>
      </w:r>
      <w:proofErr w:type="spellEnd"/>
      <w:r w:rsidRPr="00E93F66">
        <w:t xml:space="preserve"> </w:t>
      </w:r>
      <w:proofErr w:type="spellStart"/>
      <w:r w:rsidRPr="00E93F66">
        <w:t>права</w:t>
      </w:r>
      <w:proofErr w:type="spellEnd"/>
      <w:r w:rsidRPr="00E93F66">
        <w:t xml:space="preserve"> в </w:t>
      </w:r>
      <w:proofErr w:type="spellStart"/>
      <w:r w:rsidRPr="00E93F66">
        <w:t>информационното</w:t>
      </w:r>
      <w:proofErr w:type="spellEnd"/>
      <w:r w:rsidRPr="00E93F66">
        <w:t xml:space="preserve"> </w:t>
      </w:r>
      <w:proofErr w:type="spellStart"/>
      <w:r w:rsidRPr="00E93F66">
        <w:t>общество</w:t>
      </w:r>
      <w:proofErr w:type="spellEnd"/>
      <w:r w:rsidRPr="00E93F66">
        <w:t xml:space="preserve"> </w:t>
      </w:r>
      <w:proofErr w:type="spellStart"/>
      <w:r w:rsidRPr="00E93F66">
        <w:t>трябва</w:t>
      </w:r>
      <w:proofErr w:type="spellEnd"/>
      <w:r w:rsidRPr="00E93F66">
        <w:t xml:space="preserve"> </w:t>
      </w:r>
      <w:proofErr w:type="spellStart"/>
      <w:r w:rsidRPr="00E93F66">
        <w:t>да</w:t>
      </w:r>
      <w:proofErr w:type="spellEnd"/>
      <w:r w:rsidRPr="00E93F66">
        <w:t xml:space="preserve"> се </w:t>
      </w:r>
      <w:proofErr w:type="spellStart"/>
      <w:r w:rsidRPr="00E93F66">
        <w:t>тълкува</w:t>
      </w:r>
      <w:proofErr w:type="spellEnd"/>
      <w:r w:rsidRPr="00E93F66">
        <w:t xml:space="preserve"> в </w:t>
      </w:r>
      <w:proofErr w:type="spellStart"/>
      <w:r w:rsidRPr="00E93F66">
        <w:t>смисъл</w:t>
      </w:r>
      <w:proofErr w:type="spellEnd"/>
      <w:r w:rsidRPr="00E93F66">
        <w:t xml:space="preserve">, </w:t>
      </w:r>
      <w:proofErr w:type="spellStart"/>
      <w:r w:rsidRPr="00E93F66">
        <w:t>че</w:t>
      </w:r>
      <w:proofErr w:type="spellEnd"/>
      <w:r w:rsidRPr="00E93F66">
        <w:t xml:space="preserve"> </w:t>
      </w:r>
      <w:proofErr w:type="spellStart"/>
      <w:r w:rsidRPr="00E93F66">
        <w:t>предоставяне</w:t>
      </w:r>
      <w:proofErr w:type="spellEnd"/>
      <w:r w:rsidRPr="00E93F66">
        <w:t xml:space="preserve"> на </w:t>
      </w:r>
      <w:proofErr w:type="spellStart"/>
      <w:r w:rsidRPr="00E93F66">
        <w:t>публично</w:t>
      </w:r>
      <w:proofErr w:type="spellEnd"/>
      <w:r w:rsidRPr="00E93F66">
        <w:t xml:space="preserve"> </w:t>
      </w:r>
      <w:proofErr w:type="spellStart"/>
      <w:r w:rsidRPr="00E93F66">
        <w:t>разположение</w:t>
      </w:r>
      <w:proofErr w:type="spellEnd"/>
      <w:r w:rsidRPr="00E93F66">
        <w:t xml:space="preserve"> по </w:t>
      </w:r>
      <w:proofErr w:type="spellStart"/>
      <w:r w:rsidRPr="00E93F66">
        <w:t>смисъла</w:t>
      </w:r>
      <w:proofErr w:type="spellEnd"/>
      <w:r w:rsidRPr="00E93F66">
        <w:t xml:space="preserve"> на </w:t>
      </w:r>
      <w:proofErr w:type="spellStart"/>
      <w:r w:rsidRPr="00E93F66">
        <w:t>тази</w:t>
      </w:r>
      <w:proofErr w:type="spellEnd"/>
      <w:r w:rsidRPr="00E93F66">
        <w:t xml:space="preserve"> </w:t>
      </w:r>
      <w:proofErr w:type="spellStart"/>
      <w:r w:rsidRPr="00E93F66">
        <w:t>разпоредба</w:t>
      </w:r>
      <w:proofErr w:type="spellEnd"/>
      <w:r w:rsidRPr="00E93F66">
        <w:t xml:space="preserve"> е </w:t>
      </w:r>
      <w:proofErr w:type="spellStart"/>
      <w:r w:rsidRPr="00E93F66">
        <w:t>налице</w:t>
      </w:r>
      <w:proofErr w:type="spellEnd"/>
      <w:r w:rsidRPr="00E93F66">
        <w:t xml:space="preserve">, </w:t>
      </w:r>
      <w:proofErr w:type="spellStart"/>
      <w:r w:rsidRPr="00E93F66">
        <w:t>когато</w:t>
      </w:r>
      <w:proofErr w:type="spellEnd"/>
      <w:r w:rsidRPr="00E93F66">
        <w:t xml:space="preserve"> </w:t>
      </w:r>
      <w:proofErr w:type="spellStart"/>
      <w:r w:rsidRPr="00E93F66">
        <w:t>потребител</w:t>
      </w:r>
      <w:proofErr w:type="spellEnd"/>
      <w:r w:rsidRPr="00E93F66">
        <w:t xml:space="preserve"> на </w:t>
      </w:r>
      <w:proofErr w:type="spellStart"/>
      <w:r w:rsidRPr="00E93F66">
        <w:t>мрежа</w:t>
      </w:r>
      <w:proofErr w:type="spellEnd"/>
      <w:r w:rsidRPr="00E93F66">
        <w:t xml:space="preserve"> с </w:t>
      </w:r>
      <w:proofErr w:type="spellStart"/>
      <w:r w:rsidRPr="00E93F66">
        <w:t>равноправен</w:t>
      </w:r>
      <w:proofErr w:type="spellEnd"/>
      <w:r w:rsidRPr="00E93F66">
        <w:t xml:space="preserve"> </w:t>
      </w:r>
      <w:proofErr w:type="spellStart"/>
      <w:r w:rsidRPr="00E93F66">
        <w:t>достъп</w:t>
      </w:r>
      <w:proofErr w:type="spellEnd"/>
      <w:r w:rsidRPr="00E93F66">
        <w:t xml:space="preserve"> (peer-to-peer) </w:t>
      </w:r>
      <w:proofErr w:type="spellStart"/>
      <w:r w:rsidRPr="00E93F66">
        <w:t>качва</w:t>
      </w:r>
      <w:proofErr w:type="spellEnd"/>
      <w:r w:rsidRPr="00E93F66">
        <w:t xml:space="preserve"> от </w:t>
      </w:r>
      <w:proofErr w:type="spellStart"/>
      <w:r w:rsidRPr="00E93F66">
        <w:t>крайното</w:t>
      </w:r>
      <w:proofErr w:type="spellEnd"/>
      <w:r w:rsidRPr="00E93F66">
        <w:t xml:space="preserve"> </w:t>
      </w:r>
      <w:proofErr w:type="spellStart"/>
      <w:r w:rsidRPr="00E93F66">
        <w:t>си</w:t>
      </w:r>
      <w:proofErr w:type="spellEnd"/>
      <w:r w:rsidRPr="00E93F66">
        <w:t xml:space="preserve"> </w:t>
      </w:r>
      <w:proofErr w:type="spellStart"/>
      <w:r w:rsidRPr="00E93F66">
        <w:t>оборудване</w:t>
      </w:r>
      <w:proofErr w:type="spellEnd"/>
      <w:r w:rsidRPr="00E93F66">
        <w:t xml:space="preserve"> </w:t>
      </w:r>
      <w:proofErr w:type="spellStart"/>
      <w:r w:rsidRPr="00E93F66">
        <w:t>към</w:t>
      </w:r>
      <w:proofErr w:type="spellEnd"/>
      <w:r w:rsidRPr="00E93F66">
        <w:t xml:space="preserve"> </w:t>
      </w:r>
      <w:proofErr w:type="spellStart"/>
      <w:r w:rsidRPr="00E93F66">
        <w:t>такова</w:t>
      </w:r>
      <w:proofErr w:type="spellEnd"/>
      <w:r w:rsidRPr="00E93F66">
        <w:t xml:space="preserve"> </w:t>
      </w:r>
      <w:proofErr w:type="spellStart"/>
      <w:r w:rsidRPr="00E93F66">
        <w:t>оборудване</w:t>
      </w:r>
      <w:proofErr w:type="spellEnd"/>
      <w:r w:rsidRPr="00E93F66">
        <w:t xml:space="preserve"> на </w:t>
      </w:r>
      <w:proofErr w:type="spellStart"/>
      <w:r w:rsidRPr="00E93F66">
        <w:t>други</w:t>
      </w:r>
      <w:proofErr w:type="spellEnd"/>
      <w:r w:rsidRPr="00E93F66">
        <w:t xml:space="preserve"> </w:t>
      </w:r>
      <w:proofErr w:type="spellStart"/>
      <w:r w:rsidRPr="00E93F66">
        <w:t>нейни</w:t>
      </w:r>
      <w:proofErr w:type="spellEnd"/>
      <w:r w:rsidRPr="00E93F66">
        <w:t xml:space="preserve"> </w:t>
      </w:r>
      <w:proofErr w:type="spellStart"/>
      <w:r w:rsidRPr="00E93F66">
        <w:t>потребители</w:t>
      </w:r>
      <w:proofErr w:type="spellEnd"/>
      <w:r w:rsidRPr="00E93F66">
        <w:t xml:space="preserve"> </w:t>
      </w:r>
      <w:proofErr w:type="spellStart"/>
      <w:r w:rsidRPr="00E93F66">
        <w:t>изтеглени</w:t>
      </w:r>
      <w:proofErr w:type="spellEnd"/>
      <w:r w:rsidRPr="00E93F66">
        <w:t xml:space="preserve"> </w:t>
      </w:r>
      <w:proofErr w:type="spellStart"/>
      <w:r w:rsidRPr="00E93F66">
        <w:t>преди</w:t>
      </w:r>
      <w:proofErr w:type="spellEnd"/>
      <w:r w:rsidRPr="00E93F66">
        <w:t xml:space="preserve"> </w:t>
      </w:r>
      <w:proofErr w:type="spellStart"/>
      <w:r w:rsidRPr="00E93F66">
        <w:t>това</w:t>
      </w:r>
      <w:proofErr w:type="spellEnd"/>
      <w:r w:rsidRPr="00E93F66">
        <w:t xml:space="preserve"> от </w:t>
      </w:r>
      <w:proofErr w:type="spellStart"/>
      <w:r w:rsidRPr="00E93F66">
        <w:t>него</w:t>
      </w:r>
      <w:proofErr w:type="spellEnd"/>
      <w:r w:rsidRPr="00E93F66">
        <w:t xml:space="preserve"> </w:t>
      </w:r>
      <w:proofErr w:type="spellStart"/>
      <w:r w:rsidRPr="00E93F66">
        <w:t>сегменти</w:t>
      </w:r>
      <w:proofErr w:type="spellEnd"/>
      <w:r w:rsidRPr="00E93F66">
        <w:t xml:space="preserve"> от </w:t>
      </w:r>
      <w:proofErr w:type="spellStart"/>
      <w:r w:rsidRPr="00E93F66">
        <w:t>медиен</w:t>
      </w:r>
      <w:proofErr w:type="spellEnd"/>
      <w:r w:rsidRPr="00E93F66">
        <w:t xml:space="preserve"> </w:t>
      </w:r>
      <w:proofErr w:type="spellStart"/>
      <w:r w:rsidRPr="00E93F66">
        <w:t>файл</w:t>
      </w:r>
      <w:proofErr w:type="spellEnd"/>
      <w:r w:rsidRPr="00E93F66">
        <w:t xml:space="preserve">, </w:t>
      </w:r>
      <w:proofErr w:type="spellStart"/>
      <w:r w:rsidRPr="00E93F66">
        <w:t>който</w:t>
      </w:r>
      <w:proofErr w:type="spellEnd"/>
      <w:r w:rsidRPr="00E93F66">
        <w:t xml:space="preserve"> </w:t>
      </w:r>
      <w:proofErr w:type="spellStart"/>
      <w:r w:rsidRPr="00E93F66">
        <w:t>съдържа</w:t>
      </w:r>
      <w:proofErr w:type="spellEnd"/>
      <w:r w:rsidRPr="00E93F66">
        <w:t xml:space="preserve"> </w:t>
      </w:r>
      <w:proofErr w:type="spellStart"/>
      <w:r w:rsidRPr="00E93F66">
        <w:t>защитено</w:t>
      </w:r>
      <w:proofErr w:type="spellEnd"/>
      <w:r w:rsidRPr="00E93F66">
        <w:t xml:space="preserve"> </w:t>
      </w:r>
      <w:proofErr w:type="spellStart"/>
      <w:r w:rsidRPr="00E93F66">
        <w:t>произведение</w:t>
      </w:r>
      <w:proofErr w:type="spellEnd"/>
      <w:r w:rsidRPr="00E93F66">
        <w:t xml:space="preserve">, </w:t>
      </w:r>
      <w:proofErr w:type="spellStart"/>
      <w:r w:rsidRPr="00E93F66">
        <w:t>въпреки</w:t>
      </w:r>
      <w:proofErr w:type="spellEnd"/>
      <w:r w:rsidRPr="00E93F66">
        <w:t xml:space="preserve"> </w:t>
      </w:r>
      <w:proofErr w:type="spellStart"/>
      <w:r w:rsidRPr="00E93F66">
        <w:t>че</w:t>
      </w:r>
      <w:proofErr w:type="spellEnd"/>
      <w:r w:rsidRPr="00E93F66">
        <w:t xml:space="preserve"> </w:t>
      </w:r>
      <w:proofErr w:type="spellStart"/>
      <w:r w:rsidRPr="00E93F66">
        <w:t>сами</w:t>
      </w:r>
      <w:proofErr w:type="spellEnd"/>
      <w:r w:rsidRPr="00E93F66">
        <w:t xml:space="preserve"> по </w:t>
      </w:r>
      <w:proofErr w:type="spellStart"/>
      <w:r w:rsidRPr="00E93F66">
        <w:t>себе</w:t>
      </w:r>
      <w:proofErr w:type="spellEnd"/>
      <w:r w:rsidRPr="00E93F66">
        <w:t xml:space="preserve"> </w:t>
      </w:r>
      <w:proofErr w:type="spellStart"/>
      <w:r w:rsidRPr="00E93F66">
        <w:t>си</w:t>
      </w:r>
      <w:proofErr w:type="spellEnd"/>
      <w:r w:rsidRPr="00E93F66">
        <w:t xml:space="preserve"> </w:t>
      </w:r>
      <w:proofErr w:type="spellStart"/>
      <w:r w:rsidRPr="00E93F66">
        <w:t>тези</w:t>
      </w:r>
      <w:proofErr w:type="spellEnd"/>
      <w:r w:rsidRPr="00E93F66">
        <w:t xml:space="preserve"> </w:t>
      </w:r>
      <w:proofErr w:type="spellStart"/>
      <w:r w:rsidRPr="00E93F66">
        <w:t>сегменти</w:t>
      </w:r>
      <w:proofErr w:type="spellEnd"/>
      <w:r w:rsidRPr="00E93F66">
        <w:t xml:space="preserve"> </w:t>
      </w:r>
      <w:proofErr w:type="spellStart"/>
      <w:r w:rsidRPr="00E93F66">
        <w:t>са</w:t>
      </w:r>
      <w:proofErr w:type="spellEnd"/>
      <w:r w:rsidRPr="00E93F66">
        <w:t xml:space="preserve"> </w:t>
      </w:r>
      <w:proofErr w:type="spellStart"/>
      <w:r w:rsidRPr="00E93F66">
        <w:t>използваеми</w:t>
      </w:r>
      <w:proofErr w:type="spellEnd"/>
      <w:r w:rsidRPr="00E93F66">
        <w:t xml:space="preserve"> </w:t>
      </w:r>
      <w:proofErr w:type="spellStart"/>
      <w:r w:rsidRPr="00E93F66">
        <w:t>само</w:t>
      </w:r>
      <w:proofErr w:type="spellEnd"/>
      <w:r w:rsidRPr="00E93F66">
        <w:t xml:space="preserve"> </w:t>
      </w:r>
      <w:proofErr w:type="spellStart"/>
      <w:r w:rsidRPr="00E93F66">
        <w:t>след</w:t>
      </w:r>
      <w:proofErr w:type="spellEnd"/>
      <w:r w:rsidRPr="00E93F66">
        <w:t xml:space="preserve"> </w:t>
      </w:r>
      <w:proofErr w:type="spellStart"/>
      <w:r w:rsidRPr="00E93F66">
        <w:t>като</w:t>
      </w:r>
      <w:proofErr w:type="spellEnd"/>
      <w:r w:rsidRPr="00E93F66">
        <w:t xml:space="preserve"> се </w:t>
      </w:r>
      <w:proofErr w:type="spellStart"/>
      <w:r w:rsidRPr="00E93F66">
        <w:t>достигне</w:t>
      </w:r>
      <w:proofErr w:type="spellEnd"/>
      <w:r w:rsidRPr="00E93F66">
        <w:t xml:space="preserve"> </w:t>
      </w:r>
      <w:proofErr w:type="spellStart"/>
      <w:r w:rsidRPr="00E93F66">
        <w:t>определен</w:t>
      </w:r>
      <w:proofErr w:type="spellEnd"/>
      <w:r w:rsidRPr="00E93F66">
        <w:t xml:space="preserve"> </w:t>
      </w:r>
      <w:proofErr w:type="spellStart"/>
      <w:r w:rsidRPr="00E93F66">
        <w:t>процент</w:t>
      </w:r>
      <w:proofErr w:type="spellEnd"/>
      <w:r w:rsidRPr="00E93F66">
        <w:t xml:space="preserve"> на </w:t>
      </w:r>
      <w:proofErr w:type="spellStart"/>
      <w:r w:rsidRPr="00E93F66">
        <w:t>изтегляне</w:t>
      </w:r>
      <w:proofErr w:type="spellEnd"/>
      <w:r w:rsidRPr="00E93F66">
        <w:t xml:space="preserve">. </w:t>
      </w:r>
      <w:proofErr w:type="spellStart"/>
      <w:r w:rsidRPr="00E93F66">
        <w:t>Няма</w:t>
      </w:r>
      <w:proofErr w:type="spellEnd"/>
      <w:r w:rsidRPr="00E93F66">
        <w:t xml:space="preserve"> </w:t>
      </w:r>
      <w:proofErr w:type="spellStart"/>
      <w:r w:rsidRPr="00E93F66">
        <w:t>значение</w:t>
      </w:r>
      <w:proofErr w:type="spellEnd"/>
      <w:r w:rsidRPr="00E93F66">
        <w:t xml:space="preserve"> </w:t>
      </w:r>
      <w:proofErr w:type="spellStart"/>
      <w:r w:rsidRPr="00E93F66">
        <w:t>фактът</w:t>
      </w:r>
      <w:proofErr w:type="spellEnd"/>
      <w:r w:rsidRPr="00E93F66">
        <w:t xml:space="preserve">, </w:t>
      </w:r>
      <w:proofErr w:type="spellStart"/>
      <w:r w:rsidRPr="00E93F66">
        <w:t>че</w:t>
      </w:r>
      <w:proofErr w:type="spellEnd"/>
      <w:r w:rsidRPr="00E93F66">
        <w:t xml:space="preserve"> </w:t>
      </w:r>
      <w:proofErr w:type="spellStart"/>
      <w:r w:rsidRPr="00E93F66">
        <w:t>поради</w:t>
      </w:r>
      <w:proofErr w:type="spellEnd"/>
      <w:r w:rsidRPr="00E93F66">
        <w:t xml:space="preserve"> </w:t>
      </w:r>
      <w:proofErr w:type="spellStart"/>
      <w:r w:rsidRPr="00E93F66">
        <w:t>настройките</w:t>
      </w:r>
      <w:proofErr w:type="spellEnd"/>
      <w:r w:rsidRPr="00E93F66">
        <w:t xml:space="preserve"> </w:t>
      </w:r>
      <w:proofErr w:type="spellStart"/>
      <w:r w:rsidRPr="00E93F66">
        <w:t>си</w:t>
      </w:r>
      <w:proofErr w:type="spellEnd"/>
      <w:r w:rsidRPr="00E93F66">
        <w:t xml:space="preserve"> </w:t>
      </w:r>
      <w:proofErr w:type="spellStart"/>
      <w:r w:rsidRPr="00E93F66">
        <w:t>софтуерът</w:t>
      </w:r>
      <w:proofErr w:type="spellEnd"/>
      <w:r w:rsidRPr="00E93F66">
        <w:t xml:space="preserve"> </w:t>
      </w:r>
      <w:proofErr w:type="spellStart"/>
      <w:r w:rsidRPr="00E93F66">
        <w:t>за</w:t>
      </w:r>
      <w:proofErr w:type="spellEnd"/>
      <w:r w:rsidRPr="00E93F66">
        <w:t xml:space="preserve"> </w:t>
      </w:r>
      <w:proofErr w:type="spellStart"/>
      <w:r w:rsidRPr="00E93F66">
        <w:t>споделяне</w:t>
      </w:r>
      <w:proofErr w:type="spellEnd"/>
      <w:r w:rsidRPr="00E93F66">
        <w:t xml:space="preserve"> на </w:t>
      </w:r>
      <w:proofErr w:type="spellStart"/>
      <w:r w:rsidRPr="00E93F66">
        <w:t>файлове</w:t>
      </w:r>
      <w:proofErr w:type="spellEnd"/>
      <w:r w:rsidRPr="00E93F66">
        <w:t xml:space="preserve"> BitTorrent </w:t>
      </w:r>
      <w:proofErr w:type="spellStart"/>
      <w:r w:rsidRPr="00E93F66">
        <w:t>клиент</w:t>
      </w:r>
      <w:proofErr w:type="spellEnd"/>
      <w:r w:rsidRPr="00E93F66">
        <w:t xml:space="preserve"> </w:t>
      </w:r>
      <w:proofErr w:type="spellStart"/>
      <w:r w:rsidRPr="00E93F66">
        <w:t>генерира</w:t>
      </w:r>
      <w:proofErr w:type="spellEnd"/>
      <w:r w:rsidRPr="00E93F66">
        <w:t xml:space="preserve"> </w:t>
      </w:r>
      <w:proofErr w:type="spellStart"/>
      <w:r w:rsidRPr="00E93F66">
        <w:t>автоматично</w:t>
      </w:r>
      <w:proofErr w:type="spellEnd"/>
      <w:r w:rsidRPr="00E93F66">
        <w:t xml:space="preserve"> </w:t>
      </w:r>
      <w:proofErr w:type="spellStart"/>
      <w:r w:rsidRPr="00E93F66">
        <w:t>качването</w:t>
      </w:r>
      <w:proofErr w:type="spellEnd"/>
      <w:r w:rsidRPr="00E93F66">
        <w:t xml:space="preserve">, </w:t>
      </w:r>
      <w:proofErr w:type="spellStart"/>
      <w:r w:rsidRPr="00E93F66">
        <w:t>когато</w:t>
      </w:r>
      <w:proofErr w:type="spellEnd"/>
      <w:r w:rsidRPr="00E93F66">
        <w:t xml:space="preserve"> </w:t>
      </w:r>
      <w:proofErr w:type="spellStart"/>
      <w:r w:rsidRPr="00E93F66">
        <w:t>потребителят</w:t>
      </w:r>
      <w:proofErr w:type="spellEnd"/>
      <w:r w:rsidRPr="00E93F66">
        <w:t xml:space="preserve">, от </w:t>
      </w:r>
      <w:proofErr w:type="spellStart"/>
      <w:r w:rsidRPr="00E93F66">
        <w:t>чието</w:t>
      </w:r>
      <w:proofErr w:type="spellEnd"/>
      <w:r w:rsidRPr="00E93F66">
        <w:t xml:space="preserve"> </w:t>
      </w:r>
      <w:proofErr w:type="spellStart"/>
      <w:r w:rsidRPr="00E93F66">
        <w:t>крайно</w:t>
      </w:r>
      <w:proofErr w:type="spellEnd"/>
      <w:r w:rsidRPr="00E93F66">
        <w:t xml:space="preserve"> </w:t>
      </w:r>
      <w:proofErr w:type="spellStart"/>
      <w:r w:rsidRPr="00E93F66">
        <w:t>оборудване</w:t>
      </w:r>
      <w:proofErr w:type="spellEnd"/>
      <w:r w:rsidRPr="00E93F66">
        <w:t xml:space="preserve"> се </w:t>
      </w:r>
      <w:proofErr w:type="spellStart"/>
      <w:r w:rsidRPr="00E93F66">
        <w:t>извършва</w:t>
      </w:r>
      <w:proofErr w:type="spellEnd"/>
      <w:r w:rsidRPr="00E93F66">
        <w:t xml:space="preserve"> </w:t>
      </w:r>
      <w:proofErr w:type="spellStart"/>
      <w:r w:rsidRPr="00E93F66">
        <w:t>това</w:t>
      </w:r>
      <w:proofErr w:type="spellEnd"/>
      <w:r w:rsidRPr="00E93F66">
        <w:t xml:space="preserve"> </w:t>
      </w:r>
      <w:proofErr w:type="spellStart"/>
      <w:r w:rsidRPr="00E93F66">
        <w:t>качване</w:t>
      </w:r>
      <w:proofErr w:type="spellEnd"/>
      <w:r w:rsidRPr="00E93F66">
        <w:t xml:space="preserve">, е </w:t>
      </w:r>
      <w:proofErr w:type="spellStart"/>
      <w:r w:rsidRPr="00E93F66">
        <w:t>приел</w:t>
      </w:r>
      <w:proofErr w:type="spellEnd"/>
      <w:r w:rsidRPr="00E93F66">
        <w:t xml:space="preserve"> </w:t>
      </w:r>
      <w:proofErr w:type="spellStart"/>
      <w:r w:rsidRPr="00E93F66">
        <w:t>да</w:t>
      </w:r>
      <w:proofErr w:type="spellEnd"/>
      <w:r w:rsidRPr="00E93F66">
        <w:t xml:space="preserve"> </w:t>
      </w:r>
      <w:proofErr w:type="spellStart"/>
      <w:r w:rsidRPr="00E93F66">
        <w:t>ползва</w:t>
      </w:r>
      <w:proofErr w:type="spellEnd"/>
      <w:r w:rsidRPr="00E93F66">
        <w:t xml:space="preserve"> </w:t>
      </w:r>
      <w:proofErr w:type="spellStart"/>
      <w:r w:rsidRPr="00E93F66">
        <w:t>този</w:t>
      </w:r>
      <w:proofErr w:type="spellEnd"/>
      <w:r w:rsidRPr="00E93F66">
        <w:t xml:space="preserve"> </w:t>
      </w:r>
      <w:proofErr w:type="spellStart"/>
      <w:r w:rsidRPr="00E93F66">
        <w:t>софтуер</w:t>
      </w:r>
      <w:proofErr w:type="spellEnd"/>
      <w:r w:rsidRPr="00E93F66">
        <w:t xml:space="preserve">, </w:t>
      </w:r>
      <w:proofErr w:type="spellStart"/>
      <w:r w:rsidRPr="00E93F66">
        <w:t>като</w:t>
      </w:r>
      <w:proofErr w:type="spellEnd"/>
      <w:r w:rsidRPr="00E93F66">
        <w:t xml:space="preserve"> е </w:t>
      </w:r>
      <w:proofErr w:type="spellStart"/>
      <w:r w:rsidRPr="00E93F66">
        <w:t>дал</w:t>
      </w:r>
      <w:proofErr w:type="spellEnd"/>
      <w:r w:rsidRPr="00E93F66">
        <w:t xml:space="preserve"> </w:t>
      </w:r>
      <w:proofErr w:type="spellStart"/>
      <w:r w:rsidRPr="00E93F66">
        <w:t>съгласието</w:t>
      </w:r>
      <w:proofErr w:type="spellEnd"/>
      <w:r w:rsidRPr="00E93F66">
        <w:t xml:space="preserve"> </w:t>
      </w:r>
      <w:proofErr w:type="spellStart"/>
      <w:r w:rsidRPr="00E93F66">
        <w:t>си</w:t>
      </w:r>
      <w:proofErr w:type="spellEnd"/>
      <w:r w:rsidRPr="00E93F66">
        <w:t xml:space="preserve"> </w:t>
      </w:r>
      <w:proofErr w:type="spellStart"/>
      <w:r w:rsidRPr="00E93F66">
        <w:t>за</w:t>
      </w:r>
      <w:proofErr w:type="spellEnd"/>
      <w:r w:rsidRPr="00E93F66">
        <w:t xml:space="preserve"> </w:t>
      </w:r>
      <w:proofErr w:type="spellStart"/>
      <w:r w:rsidRPr="00E93F66">
        <w:t>приложението</w:t>
      </w:r>
      <w:proofErr w:type="spellEnd"/>
      <w:r w:rsidRPr="00E93F66">
        <w:t xml:space="preserve"> </w:t>
      </w:r>
      <w:proofErr w:type="spellStart"/>
      <w:r w:rsidRPr="00E93F66">
        <w:t>му</w:t>
      </w:r>
      <w:proofErr w:type="spellEnd"/>
      <w:r w:rsidRPr="00E93F66">
        <w:t xml:space="preserve">, </w:t>
      </w:r>
      <w:proofErr w:type="spellStart"/>
      <w:r w:rsidRPr="00E93F66">
        <w:t>след</w:t>
      </w:r>
      <w:proofErr w:type="spellEnd"/>
      <w:r w:rsidRPr="00E93F66">
        <w:t xml:space="preserve"> </w:t>
      </w:r>
      <w:proofErr w:type="spellStart"/>
      <w:r w:rsidRPr="00E93F66">
        <w:t>като</w:t>
      </w:r>
      <w:proofErr w:type="spellEnd"/>
      <w:r w:rsidRPr="00E93F66">
        <w:t xml:space="preserve"> е </w:t>
      </w:r>
      <w:proofErr w:type="spellStart"/>
      <w:r w:rsidRPr="00E93F66">
        <w:t>бил</w:t>
      </w:r>
      <w:proofErr w:type="spellEnd"/>
      <w:r w:rsidRPr="00E93F66">
        <w:t xml:space="preserve"> </w:t>
      </w:r>
      <w:proofErr w:type="spellStart"/>
      <w:r w:rsidRPr="00E93F66">
        <w:t>надлежно</w:t>
      </w:r>
      <w:proofErr w:type="spellEnd"/>
      <w:r w:rsidRPr="00E93F66">
        <w:t xml:space="preserve"> </w:t>
      </w:r>
      <w:proofErr w:type="spellStart"/>
      <w:r w:rsidRPr="00E93F66">
        <w:t>информиран</w:t>
      </w:r>
      <w:proofErr w:type="spellEnd"/>
      <w:r w:rsidRPr="00E93F66">
        <w:t xml:space="preserve"> </w:t>
      </w:r>
      <w:proofErr w:type="spellStart"/>
      <w:r w:rsidRPr="00E93F66">
        <w:t>за</w:t>
      </w:r>
      <w:proofErr w:type="spellEnd"/>
      <w:r w:rsidRPr="00E93F66">
        <w:t xml:space="preserve"> </w:t>
      </w:r>
      <w:proofErr w:type="spellStart"/>
      <w:r w:rsidRPr="00E93F66">
        <w:t>неговите</w:t>
      </w:r>
      <w:proofErr w:type="spellEnd"/>
      <w:r w:rsidRPr="00E93F66">
        <w:t xml:space="preserve"> </w:t>
      </w:r>
      <w:proofErr w:type="spellStart"/>
      <w:r w:rsidRPr="00E93F66">
        <w:t>характеристики</w:t>
      </w:r>
      <w:proofErr w:type="spellEnd"/>
      <w:r w:rsidRPr="00E93F66">
        <w:t>.</w:t>
      </w:r>
    </w:p>
    <w:p w14:paraId="350AB444" w14:textId="77777777" w:rsidR="00E93F66" w:rsidRPr="00E93F66" w:rsidRDefault="00E93F66" w:rsidP="00E93F66">
      <w:pPr>
        <w:pStyle w:val="JuList"/>
        <w:ind w:left="0" w:firstLine="0"/>
      </w:pPr>
      <w:r w:rsidRPr="00E93F66">
        <w:t>2)      </w:t>
      </w:r>
      <w:proofErr w:type="spellStart"/>
      <w:r w:rsidRPr="00E93F66">
        <w:t>Директива</w:t>
      </w:r>
      <w:proofErr w:type="spellEnd"/>
      <w:r w:rsidRPr="00E93F66">
        <w:t xml:space="preserve"> 2004/48/ЕО </w:t>
      </w:r>
      <w:proofErr w:type="spellStart"/>
      <w:r w:rsidRPr="00E93F66">
        <w:t>относно</w:t>
      </w:r>
      <w:proofErr w:type="spellEnd"/>
      <w:r w:rsidRPr="00E93F66">
        <w:t xml:space="preserve"> </w:t>
      </w:r>
      <w:proofErr w:type="spellStart"/>
      <w:r w:rsidRPr="00E93F66">
        <w:t>упражняването</w:t>
      </w:r>
      <w:proofErr w:type="spellEnd"/>
      <w:r w:rsidRPr="00E93F66">
        <w:t xml:space="preserve"> на </w:t>
      </w:r>
      <w:proofErr w:type="spellStart"/>
      <w:r w:rsidRPr="00E93F66">
        <w:t>права</w:t>
      </w:r>
      <w:proofErr w:type="spellEnd"/>
      <w:r w:rsidRPr="00E93F66">
        <w:t xml:space="preserve"> </w:t>
      </w:r>
      <w:proofErr w:type="spellStart"/>
      <w:r w:rsidRPr="00E93F66">
        <w:t>върху</w:t>
      </w:r>
      <w:proofErr w:type="spellEnd"/>
      <w:r w:rsidRPr="00E93F66">
        <w:t xml:space="preserve"> </w:t>
      </w:r>
      <w:proofErr w:type="spellStart"/>
      <w:r w:rsidRPr="00E93F66">
        <w:t>интелектуалната</w:t>
      </w:r>
      <w:proofErr w:type="spellEnd"/>
      <w:r w:rsidRPr="00E93F66">
        <w:t xml:space="preserve"> </w:t>
      </w:r>
      <w:proofErr w:type="spellStart"/>
      <w:r w:rsidRPr="00E93F66">
        <w:t>собственост</w:t>
      </w:r>
      <w:proofErr w:type="spellEnd"/>
      <w:r w:rsidRPr="00E93F66">
        <w:t xml:space="preserve"> </w:t>
      </w:r>
      <w:proofErr w:type="spellStart"/>
      <w:r w:rsidRPr="00E93F66">
        <w:t>трябва</w:t>
      </w:r>
      <w:proofErr w:type="spellEnd"/>
      <w:r w:rsidRPr="00E93F66">
        <w:t xml:space="preserve"> </w:t>
      </w:r>
      <w:proofErr w:type="spellStart"/>
      <w:r w:rsidRPr="00E93F66">
        <w:t>да</w:t>
      </w:r>
      <w:proofErr w:type="spellEnd"/>
      <w:r w:rsidRPr="00E93F66">
        <w:t xml:space="preserve"> се </w:t>
      </w:r>
      <w:proofErr w:type="spellStart"/>
      <w:r w:rsidRPr="00E93F66">
        <w:t>тълкува</w:t>
      </w:r>
      <w:proofErr w:type="spellEnd"/>
      <w:r w:rsidRPr="00E93F66">
        <w:t xml:space="preserve"> в </w:t>
      </w:r>
      <w:proofErr w:type="spellStart"/>
      <w:r w:rsidRPr="00E93F66">
        <w:t>смисъл</w:t>
      </w:r>
      <w:proofErr w:type="spellEnd"/>
      <w:r w:rsidRPr="00E93F66">
        <w:t xml:space="preserve">, </w:t>
      </w:r>
      <w:proofErr w:type="spellStart"/>
      <w:r w:rsidRPr="00E93F66">
        <w:t>че</w:t>
      </w:r>
      <w:proofErr w:type="spellEnd"/>
      <w:r w:rsidRPr="00E93F66">
        <w:t xml:space="preserve"> </w:t>
      </w:r>
      <w:proofErr w:type="spellStart"/>
      <w:r w:rsidRPr="00E93F66">
        <w:t>лице</w:t>
      </w:r>
      <w:proofErr w:type="spellEnd"/>
      <w:r w:rsidRPr="00E93F66">
        <w:t xml:space="preserve">, </w:t>
      </w:r>
      <w:proofErr w:type="spellStart"/>
      <w:r w:rsidRPr="00E93F66">
        <w:t>което</w:t>
      </w:r>
      <w:proofErr w:type="spellEnd"/>
      <w:r w:rsidRPr="00E93F66">
        <w:t xml:space="preserve"> по </w:t>
      </w:r>
      <w:proofErr w:type="spellStart"/>
      <w:r w:rsidRPr="00E93F66">
        <w:t>договор</w:t>
      </w:r>
      <w:proofErr w:type="spellEnd"/>
      <w:r w:rsidRPr="00E93F66">
        <w:t xml:space="preserve"> </w:t>
      </w:r>
      <w:proofErr w:type="spellStart"/>
      <w:r w:rsidRPr="00E93F66">
        <w:t>притежава</w:t>
      </w:r>
      <w:proofErr w:type="spellEnd"/>
      <w:r w:rsidRPr="00E93F66">
        <w:t xml:space="preserve"> </w:t>
      </w:r>
      <w:proofErr w:type="spellStart"/>
      <w:r w:rsidRPr="00E93F66">
        <w:t>определени</w:t>
      </w:r>
      <w:proofErr w:type="spellEnd"/>
      <w:r w:rsidRPr="00E93F66">
        <w:t xml:space="preserve"> </w:t>
      </w:r>
      <w:proofErr w:type="spellStart"/>
      <w:r w:rsidRPr="00E93F66">
        <w:t>права</w:t>
      </w:r>
      <w:proofErr w:type="spellEnd"/>
      <w:r w:rsidRPr="00E93F66">
        <w:t xml:space="preserve"> </w:t>
      </w:r>
      <w:proofErr w:type="spellStart"/>
      <w:r w:rsidRPr="00E93F66">
        <w:t>върху</w:t>
      </w:r>
      <w:proofErr w:type="spellEnd"/>
      <w:r w:rsidRPr="00E93F66">
        <w:t xml:space="preserve"> </w:t>
      </w:r>
      <w:proofErr w:type="spellStart"/>
      <w:r w:rsidRPr="00E93F66">
        <w:t>интелектуална</w:t>
      </w:r>
      <w:proofErr w:type="spellEnd"/>
      <w:r w:rsidRPr="00E93F66">
        <w:t xml:space="preserve"> </w:t>
      </w:r>
      <w:proofErr w:type="spellStart"/>
      <w:r w:rsidRPr="00E93F66">
        <w:t>собственост</w:t>
      </w:r>
      <w:proofErr w:type="spellEnd"/>
      <w:r w:rsidRPr="00E93F66">
        <w:t xml:space="preserve">, </w:t>
      </w:r>
      <w:proofErr w:type="spellStart"/>
      <w:r w:rsidRPr="00E93F66">
        <w:t>но</w:t>
      </w:r>
      <w:proofErr w:type="spellEnd"/>
      <w:r w:rsidRPr="00E93F66">
        <w:t xml:space="preserve"> </w:t>
      </w:r>
      <w:proofErr w:type="spellStart"/>
      <w:r w:rsidRPr="00E93F66">
        <w:t>самото</w:t>
      </w:r>
      <w:proofErr w:type="spellEnd"/>
      <w:r w:rsidRPr="00E93F66">
        <w:t xml:space="preserve"> </w:t>
      </w:r>
      <w:proofErr w:type="spellStart"/>
      <w:r w:rsidRPr="00E93F66">
        <w:t>то</w:t>
      </w:r>
      <w:proofErr w:type="spellEnd"/>
      <w:r w:rsidRPr="00E93F66">
        <w:t xml:space="preserve"> </w:t>
      </w:r>
      <w:proofErr w:type="spellStart"/>
      <w:r w:rsidRPr="00E93F66">
        <w:t>не</w:t>
      </w:r>
      <w:proofErr w:type="spellEnd"/>
      <w:r w:rsidRPr="00E93F66">
        <w:t xml:space="preserve"> </w:t>
      </w:r>
      <w:proofErr w:type="spellStart"/>
      <w:r w:rsidRPr="00E93F66">
        <w:t>ги</w:t>
      </w:r>
      <w:proofErr w:type="spellEnd"/>
      <w:r w:rsidRPr="00E93F66">
        <w:t xml:space="preserve"> </w:t>
      </w:r>
      <w:proofErr w:type="spellStart"/>
      <w:r w:rsidRPr="00E93F66">
        <w:t>използва</w:t>
      </w:r>
      <w:proofErr w:type="spellEnd"/>
      <w:r w:rsidRPr="00E93F66">
        <w:t xml:space="preserve">, а </w:t>
      </w:r>
      <w:proofErr w:type="spellStart"/>
      <w:r w:rsidRPr="00E93F66">
        <w:t>само</w:t>
      </w:r>
      <w:proofErr w:type="spellEnd"/>
      <w:r w:rsidRPr="00E93F66">
        <w:t xml:space="preserve"> </w:t>
      </w:r>
      <w:proofErr w:type="spellStart"/>
      <w:r w:rsidRPr="00E93F66">
        <w:t>търси</w:t>
      </w:r>
      <w:proofErr w:type="spellEnd"/>
      <w:r w:rsidRPr="00E93F66">
        <w:t xml:space="preserve"> </w:t>
      </w:r>
      <w:proofErr w:type="spellStart"/>
      <w:r w:rsidRPr="00E93F66">
        <w:t>обезщетение</w:t>
      </w:r>
      <w:proofErr w:type="spellEnd"/>
      <w:r w:rsidRPr="00E93F66">
        <w:t xml:space="preserve"> </w:t>
      </w:r>
      <w:proofErr w:type="spellStart"/>
      <w:r w:rsidRPr="00E93F66">
        <w:t>за</w:t>
      </w:r>
      <w:proofErr w:type="spellEnd"/>
      <w:r w:rsidRPr="00E93F66">
        <w:t xml:space="preserve"> </w:t>
      </w:r>
      <w:proofErr w:type="spellStart"/>
      <w:r w:rsidRPr="00E93F66">
        <w:t>вреди</w:t>
      </w:r>
      <w:proofErr w:type="spellEnd"/>
      <w:r w:rsidRPr="00E93F66">
        <w:t xml:space="preserve"> от </w:t>
      </w:r>
      <w:proofErr w:type="spellStart"/>
      <w:r w:rsidRPr="00E93F66">
        <w:t>предполагаеми</w:t>
      </w:r>
      <w:proofErr w:type="spellEnd"/>
      <w:r w:rsidRPr="00E93F66">
        <w:t xml:space="preserve"> </w:t>
      </w:r>
      <w:proofErr w:type="spellStart"/>
      <w:r w:rsidRPr="00E93F66">
        <w:t>нарушители</w:t>
      </w:r>
      <w:proofErr w:type="spellEnd"/>
      <w:r w:rsidRPr="00E93F66">
        <w:t xml:space="preserve">, по </w:t>
      </w:r>
      <w:proofErr w:type="spellStart"/>
      <w:r w:rsidRPr="00E93F66">
        <w:t>принцип</w:t>
      </w:r>
      <w:proofErr w:type="spellEnd"/>
      <w:r w:rsidRPr="00E93F66">
        <w:t xml:space="preserve"> </w:t>
      </w:r>
      <w:proofErr w:type="spellStart"/>
      <w:r w:rsidRPr="00E93F66">
        <w:t>може</w:t>
      </w:r>
      <w:proofErr w:type="spellEnd"/>
      <w:r w:rsidRPr="00E93F66">
        <w:t xml:space="preserve"> </w:t>
      </w:r>
      <w:proofErr w:type="spellStart"/>
      <w:r w:rsidRPr="00E93F66">
        <w:t>да</w:t>
      </w:r>
      <w:proofErr w:type="spellEnd"/>
      <w:r w:rsidRPr="00E93F66">
        <w:t xml:space="preserve"> се </w:t>
      </w:r>
      <w:proofErr w:type="spellStart"/>
      <w:r w:rsidRPr="00E93F66">
        <w:t>ползва</w:t>
      </w:r>
      <w:proofErr w:type="spellEnd"/>
      <w:r w:rsidRPr="00E93F66">
        <w:t xml:space="preserve"> от </w:t>
      </w:r>
      <w:proofErr w:type="spellStart"/>
      <w:r w:rsidRPr="00E93F66">
        <w:t>мерките</w:t>
      </w:r>
      <w:proofErr w:type="spellEnd"/>
      <w:r w:rsidRPr="00E93F66">
        <w:t xml:space="preserve">, </w:t>
      </w:r>
      <w:proofErr w:type="spellStart"/>
      <w:r w:rsidRPr="00E93F66">
        <w:t>процедурите</w:t>
      </w:r>
      <w:proofErr w:type="spellEnd"/>
      <w:r w:rsidRPr="00E93F66">
        <w:t xml:space="preserve"> и </w:t>
      </w:r>
      <w:proofErr w:type="spellStart"/>
      <w:r w:rsidRPr="00E93F66">
        <w:t>средствата</w:t>
      </w:r>
      <w:proofErr w:type="spellEnd"/>
      <w:r w:rsidRPr="00E93F66">
        <w:t xml:space="preserve"> </w:t>
      </w:r>
      <w:proofErr w:type="spellStart"/>
      <w:r w:rsidRPr="00E93F66">
        <w:t>за</w:t>
      </w:r>
      <w:proofErr w:type="spellEnd"/>
      <w:r w:rsidRPr="00E93F66">
        <w:t xml:space="preserve"> </w:t>
      </w:r>
      <w:proofErr w:type="spellStart"/>
      <w:r w:rsidRPr="00E93F66">
        <w:t>защита</w:t>
      </w:r>
      <w:proofErr w:type="spellEnd"/>
      <w:r w:rsidRPr="00E93F66">
        <w:t xml:space="preserve">, </w:t>
      </w:r>
      <w:proofErr w:type="spellStart"/>
      <w:r w:rsidRPr="00E93F66">
        <w:t>предвидени</w:t>
      </w:r>
      <w:proofErr w:type="spellEnd"/>
      <w:r w:rsidRPr="00E93F66">
        <w:t xml:space="preserve"> в </w:t>
      </w:r>
      <w:proofErr w:type="spellStart"/>
      <w:r w:rsidRPr="00E93F66">
        <w:t>глава</w:t>
      </w:r>
      <w:proofErr w:type="spellEnd"/>
      <w:r w:rsidRPr="00E93F66">
        <w:t xml:space="preserve"> II от </w:t>
      </w:r>
      <w:proofErr w:type="spellStart"/>
      <w:r w:rsidRPr="00E93F66">
        <w:t>тази</w:t>
      </w:r>
      <w:proofErr w:type="spellEnd"/>
      <w:r w:rsidRPr="00E93F66">
        <w:t xml:space="preserve"> </w:t>
      </w:r>
      <w:proofErr w:type="spellStart"/>
      <w:r w:rsidRPr="00E93F66">
        <w:t>директива</w:t>
      </w:r>
      <w:proofErr w:type="spellEnd"/>
      <w:r w:rsidRPr="00E93F66">
        <w:t xml:space="preserve">, </w:t>
      </w:r>
      <w:proofErr w:type="spellStart"/>
      <w:r w:rsidRPr="00E93F66">
        <w:t>освен</w:t>
      </w:r>
      <w:proofErr w:type="spellEnd"/>
      <w:r w:rsidRPr="00E93F66">
        <w:t xml:space="preserve"> </w:t>
      </w:r>
      <w:proofErr w:type="spellStart"/>
      <w:r w:rsidRPr="00E93F66">
        <w:t>ако</w:t>
      </w:r>
      <w:proofErr w:type="spellEnd"/>
      <w:r w:rsidRPr="00E93F66">
        <w:t xml:space="preserve"> в </w:t>
      </w:r>
      <w:proofErr w:type="spellStart"/>
      <w:r w:rsidRPr="00E93F66">
        <w:t>съответствие</w:t>
      </w:r>
      <w:proofErr w:type="spellEnd"/>
      <w:r w:rsidRPr="00E93F66">
        <w:t xml:space="preserve"> с </w:t>
      </w:r>
      <w:proofErr w:type="spellStart"/>
      <w:r w:rsidRPr="00E93F66">
        <w:t>общото</w:t>
      </w:r>
      <w:proofErr w:type="spellEnd"/>
      <w:r w:rsidRPr="00E93F66">
        <w:t xml:space="preserve"> </w:t>
      </w:r>
      <w:proofErr w:type="spellStart"/>
      <w:r w:rsidRPr="00E93F66">
        <w:t>задължение</w:t>
      </w:r>
      <w:proofErr w:type="spellEnd"/>
      <w:r w:rsidRPr="00E93F66">
        <w:t xml:space="preserve">, </w:t>
      </w:r>
      <w:proofErr w:type="spellStart"/>
      <w:r w:rsidRPr="00E93F66">
        <w:t>предвидено</w:t>
      </w:r>
      <w:proofErr w:type="spellEnd"/>
      <w:r w:rsidRPr="00E93F66">
        <w:t xml:space="preserve"> в </w:t>
      </w:r>
      <w:proofErr w:type="spellStart"/>
      <w:r w:rsidRPr="00E93F66">
        <w:t>чл</w:t>
      </w:r>
      <w:proofErr w:type="spellEnd"/>
      <w:r w:rsidRPr="00E93F66">
        <w:t xml:space="preserve">. 3, § 2 от </w:t>
      </w:r>
      <w:proofErr w:type="spellStart"/>
      <w:r w:rsidRPr="00E93F66">
        <w:t>тази</w:t>
      </w:r>
      <w:proofErr w:type="spellEnd"/>
      <w:r w:rsidRPr="00E93F66">
        <w:t xml:space="preserve"> </w:t>
      </w:r>
      <w:proofErr w:type="spellStart"/>
      <w:r w:rsidRPr="00E93F66">
        <w:t>директива</w:t>
      </w:r>
      <w:proofErr w:type="spellEnd"/>
      <w:r w:rsidRPr="00E93F66">
        <w:t xml:space="preserve"> и </w:t>
      </w:r>
      <w:proofErr w:type="spellStart"/>
      <w:r w:rsidRPr="00E93F66">
        <w:t>въз</w:t>
      </w:r>
      <w:proofErr w:type="spellEnd"/>
      <w:r w:rsidRPr="00E93F66">
        <w:t xml:space="preserve"> </w:t>
      </w:r>
      <w:proofErr w:type="spellStart"/>
      <w:r w:rsidRPr="00E93F66">
        <w:t>основа</w:t>
      </w:r>
      <w:proofErr w:type="spellEnd"/>
      <w:r w:rsidRPr="00E93F66">
        <w:t xml:space="preserve"> на </w:t>
      </w:r>
      <w:proofErr w:type="spellStart"/>
      <w:r w:rsidRPr="00E93F66">
        <w:t>цялостно</w:t>
      </w:r>
      <w:proofErr w:type="spellEnd"/>
      <w:r w:rsidRPr="00E93F66">
        <w:t xml:space="preserve"> и </w:t>
      </w:r>
      <w:proofErr w:type="spellStart"/>
      <w:r w:rsidRPr="00E93F66">
        <w:t>подробно</w:t>
      </w:r>
      <w:proofErr w:type="spellEnd"/>
      <w:r w:rsidRPr="00E93F66">
        <w:t xml:space="preserve"> </w:t>
      </w:r>
      <w:proofErr w:type="spellStart"/>
      <w:r w:rsidRPr="00E93F66">
        <w:t>проучване</w:t>
      </w:r>
      <w:proofErr w:type="spellEnd"/>
      <w:r w:rsidRPr="00E93F66">
        <w:t xml:space="preserve"> </w:t>
      </w:r>
      <w:proofErr w:type="spellStart"/>
      <w:r w:rsidRPr="00E93F66">
        <w:t>не</w:t>
      </w:r>
      <w:proofErr w:type="spellEnd"/>
      <w:r w:rsidRPr="00E93F66">
        <w:t xml:space="preserve"> </w:t>
      </w:r>
      <w:proofErr w:type="spellStart"/>
      <w:r w:rsidRPr="00E93F66">
        <w:t>бъде</w:t>
      </w:r>
      <w:proofErr w:type="spellEnd"/>
      <w:r w:rsidRPr="00E93F66">
        <w:t xml:space="preserve"> </w:t>
      </w:r>
      <w:proofErr w:type="spellStart"/>
      <w:r w:rsidRPr="00E93F66">
        <w:t>установено</w:t>
      </w:r>
      <w:proofErr w:type="spellEnd"/>
      <w:r w:rsidRPr="00E93F66">
        <w:t xml:space="preserve">, </w:t>
      </w:r>
      <w:proofErr w:type="spellStart"/>
      <w:r w:rsidRPr="00E93F66">
        <w:t>че</w:t>
      </w:r>
      <w:proofErr w:type="spellEnd"/>
      <w:r w:rsidRPr="00E93F66">
        <w:t xml:space="preserve"> </w:t>
      </w:r>
      <w:proofErr w:type="spellStart"/>
      <w:r w:rsidRPr="00E93F66">
        <w:t>искането</w:t>
      </w:r>
      <w:proofErr w:type="spellEnd"/>
      <w:r w:rsidRPr="00E93F66">
        <w:t xml:space="preserve"> </w:t>
      </w:r>
      <w:proofErr w:type="spellStart"/>
      <w:r w:rsidRPr="00E93F66">
        <w:t>му</w:t>
      </w:r>
      <w:proofErr w:type="spellEnd"/>
      <w:r w:rsidRPr="00E93F66">
        <w:t xml:space="preserve"> </w:t>
      </w:r>
      <w:proofErr w:type="spellStart"/>
      <w:r w:rsidRPr="00E93F66">
        <w:t>представлява</w:t>
      </w:r>
      <w:proofErr w:type="spellEnd"/>
      <w:r w:rsidRPr="00E93F66">
        <w:t xml:space="preserve"> </w:t>
      </w:r>
      <w:proofErr w:type="spellStart"/>
      <w:r w:rsidRPr="00E93F66">
        <w:t>злоупотреба</w:t>
      </w:r>
      <w:proofErr w:type="spellEnd"/>
      <w:r w:rsidRPr="00E93F66">
        <w:t>. По-</w:t>
      </w:r>
      <w:proofErr w:type="spellStart"/>
      <w:r w:rsidRPr="00E93F66">
        <w:t>конкретно</w:t>
      </w:r>
      <w:proofErr w:type="spellEnd"/>
      <w:r w:rsidRPr="00E93F66">
        <w:t xml:space="preserve">, </w:t>
      </w:r>
      <w:proofErr w:type="spellStart"/>
      <w:r w:rsidRPr="00E93F66">
        <w:t>искане</w:t>
      </w:r>
      <w:proofErr w:type="spellEnd"/>
      <w:r w:rsidRPr="00E93F66">
        <w:t xml:space="preserve"> </w:t>
      </w:r>
      <w:proofErr w:type="spellStart"/>
      <w:r w:rsidRPr="00E93F66">
        <w:t>за</w:t>
      </w:r>
      <w:proofErr w:type="spellEnd"/>
      <w:r w:rsidRPr="00E93F66">
        <w:t xml:space="preserve"> </w:t>
      </w:r>
      <w:proofErr w:type="spellStart"/>
      <w:r w:rsidRPr="00E93F66">
        <w:t>информация</w:t>
      </w:r>
      <w:proofErr w:type="spellEnd"/>
      <w:r w:rsidRPr="00E93F66">
        <w:t xml:space="preserve"> на </w:t>
      </w:r>
      <w:proofErr w:type="spellStart"/>
      <w:r w:rsidRPr="00E93F66">
        <w:t>основание</w:t>
      </w:r>
      <w:proofErr w:type="spellEnd"/>
      <w:r w:rsidRPr="00E93F66">
        <w:t xml:space="preserve"> на </w:t>
      </w:r>
      <w:proofErr w:type="spellStart"/>
      <w:r w:rsidRPr="00E93F66">
        <w:t>чл</w:t>
      </w:r>
      <w:proofErr w:type="spellEnd"/>
      <w:r w:rsidRPr="00E93F66">
        <w:t xml:space="preserve">. 8 от </w:t>
      </w:r>
      <w:proofErr w:type="spellStart"/>
      <w:r w:rsidRPr="00E93F66">
        <w:t>посочената</w:t>
      </w:r>
      <w:proofErr w:type="spellEnd"/>
      <w:r w:rsidRPr="00E93F66">
        <w:t xml:space="preserve"> </w:t>
      </w:r>
      <w:proofErr w:type="spellStart"/>
      <w:r w:rsidRPr="00E93F66">
        <w:t>директива</w:t>
      </w:r>
      <w:proofErr w:type="spellEnd"/>
      <w:r w:rsidRPr="00E93F66">
        <w:t xml:space="preserve"> </w:t>
      </w:r>
      <w:proofErr w:type="spellStart"/>
      <w:r w:rsidRPr="00E93F66">
        <w:t>трябва</w:t>
      </w:r>
      <w:proofErr w:type="spellEnd"/>
      <w:r w:rsidRPr="00E93F66">
        <w:t xml:space="preserve"> </w:t>
      </w:r>
      <w:proofErr w:type="spellStart"/>
      <w:r w:rsidRPr="00E93F66">
        <w:t>да</w:t>
      </w:r>
      <w:proofErr w:type="spellEnd"/>
      <w:r w:rsidRPr="00E93F66">
        <w:t xml:space="preserve"> </w:t>
      </w:r>
      <w:proofErr w:type="spellStart"/>
      <w:r w:rsidRPr="00E93F66">
        <w:t>бъде</w:t>
      </w:r>
      <w:proofErr w:type="spellEnd"/>
      <w:r w:rsidRPr="00E93F66">
        <w:t xml:space="preserve"> </w:t>
      </w:r>
      <w:proofErr w:type="spellStart"/>
      <w:r w:rsidRPr="00E93F66">
        <w:t>отхвърлено</w:t>
      </w:r>
      <w:proofErr w:type="spellEnd"/>
      <w:r w:rsidRPr="00E93F66">
        <w:t xml:space="preserve"> и </w:t>
      </w:r>
      <w:proofErr w:type="spellStart"/>
      <w:r w:rsidRPr="00E93F66">
        <w:t>ако</w:t>
      </w:r>
      <w:proofErr w:type="spellEnd"/>
      <w:r w:rsidRPr="00E93F66">
        <w:t xml:space="preserve"> е </w:t>
      </w:r>
      <w:proofErr w:type="spellStart"/>
      <w:r w:rsidRPr="00E93F66">
        <w:lastRenderedPageBreak/>
        <w:t>неоснователно</w:t>
      </w:r>
      <w:proofErr w:type="spellEnd"/>
      <w:r w:rsidRPr="00E93F66">
        <w:t xml:space="preserve"> </w:t>
      </w:r>
      <w:proofErr w:type="spellStart"/>
      <w:r w:rsidRPr="00E93F66">
        <w:t>или</w:t>
      </w:r>
      <w:proofErr w:type="spellEnd"/>
      <w:r w:rsidRPr="00E93F66">
        <w:t xml:space="preserve"> </w:t>
      </w:r>
      <w:proofErr w:type="spellStart"/>
      <w:r w:rsidRPr="00E93F66">
        <w:t>непропорционално</w:t>
      </w:r>
      <w:proofErr w:type="spellEnd"/>
      <w:r w:rsidRPr="00E93F66">
        <w:t xml:space="preserve">, </w:t>
      </w:r>
      <w:proofErr w:type="spellStart"/>
      <w:r w:rsidRPr="00E93F66">
        <w:t>което</w:t>
      </w:r>
      <w:proofErr w:type="spellEnd"/>
      <w:r w:rsidRPr="00E93F66">
        <w:t xml:space="preserve"> </w:t>
      </w:r>
      <w:proofErr w:type="spellStart"/>
      <w:r w:rsidRPr="00E93F66">
        <w:t>запитващата</w:t>
      </w:r>
      <w:proofErr w:type="spellEnd"/>
      <w:r w:rsidRPr="00E93F66">
        <w:t xml:space="preserve"> </w:t>
      </w:r>
      <w:proofErr w:type="spellStart"/>
      <w:r w:rsidRPr="00E93F66">
        <w:t>юрисдикция</w:t>
      </w:r>
      <w:proofErr w:type="spellEnd"/>
      <w:r w:rsidRPr="00E93F66">
        <w:t xml:space="preserve"> </w:t>
      </w:r>
      <w:proofErr w:type="spellStart"/>
      <w:r w:rsidRPr="00E93F66">
        <w:t>следва</w:t>
      </w:r>
      <w:proofErr w:type="spellEnd"/>
      <w:r w:rsidRPr="00E93F66">
        <w:t xml:space="preserve"> </w:t>
      </w:r>
      <w:proofErr w:type="spellStart"/>
      <w:r w:rsidRPr="00E93F66">
        <w:t>да</w:t>
      </w:r>
      <w:proofErr w:type="spellEnd"/>
      <w:r w:rsidRPr="00E93F66">
        <w:t xml:space="preserve"> </w:t>
      </w:r>
      <w:proofErr w:type="spellStart"/>
      <w:r w:rsidRPr="00E93F66">
        <w:t>провери</w:t>
      </w:r>
      <w:proofErr w:type="spellEnd"/>
      <w:r w:rsidRPr="00E93F66">
        <w:t>.</w:t>
      </w:r>
    </w:p>
    <w:p w14:paraId="76B277D5" w14:textId="30F2BD5F" w:rsidR="00E93F66" w:rsidRPr="00E93F66" w:rsidRDefault="00E93F66" w:rsidP="00E93F66">
      <w:pPr>
        <w:pStyle w:val="JuList"/>
        <w:ind w:left="0" w:firstLine="0"/>
        <w:rPr>
          <w:lang w:val="bg-BG"/>
        </w:rPr>
      </w:pPr>
      <w:r w:rsidRPr="00E93F66">
        <w:t>3)      </w:t>
      </w:r>
      <w:proofErr w:type="spellStart"/>
      <w:r w:rsidRPr="00E93F66">
        <w:t>Член</w:t>
      </w:r>
      <w:proofErr w:type="spellEnd"/>
      <w:r w:rsidRPr="00E93F66">
        <w:t xml:space="preserve"> 6, § 1, </w:t>
      </w:r>
      <w:proofErr w:type="spellStart"/>
      <w:r w:rsidRPr="00E93F66">
        <w:t>първа</w:t>
      </w:r>
      <w:proofErr w:type="spellEnd"/>
      <w:r w:rsidRPr="00E93F66">
        <w:t xml:space="preserve"> </w:t>
      </w:r>
      <w:proofErr w:type="spellStart"/>
      <w:r w:rsidRPr="00E93F66">
        <w:t>алинея</w:t>
      </w:r>
      <w:proofErr w:type="spellEnd"/>
      <w:r w:rsidRPr="00E93F66">
        <w:t xml:space="preserve">, </w:t>
      </w:r>
      <w:proofErr w:type="spellStart"/>
      <w:r w:rsidRPr="00E93F66">
        <w:t>буква</w:t>
      </w:r>
      <w:proofErr w:type="spellEnd"/>
      <w:r w:rsidRPr="00E93F66">
        <w:t xml:space="preserve"> е) от </w:t>
      </w:r>
      <w:proofErr w:type="spellStart"/>
      <w:r w:rsidRPr="00E93F66">
        <w:t>Регламент</w:t>
      </w:r>
      <w:proofErr w:type="spellEnd"/>
      <w:r w:rsidRPr="00E93F66">
        <w:t xml:space="preserve"> (ЕС) 2016/679 </w:t>
      </w:r>
      <w:proofErr w:type="spellStart"/>
      <w:r w:rsidRPr="00E93F66">
        <w:t>относно</w:t>
      </w:r>
      <w:proofErr w:type="spellEnd"/>
      <w:r w:rsidRPr="00E93F66">
        <w:t xml:space="preserve"> </w:t>
      </w:r>
      <w:proofErr w:type="spellStart"/>
      <w:r w:rsidRPr="00E93F66">
        <w:t>защитата</w:t>
      </w:r>
      <w:proofErr w:type="spellEnd"/>
      <w:r w:rsidRPr="00E93F66">
        <w:t xml:space="preserve"> на </w:t>
      </w:r>
      <w:proofErr w:type="spellStart"/>
      <w:r w:rsidRPr="00E93F66">
        <w:t>физическите</w:t>
      </w:r>
      <w:proofErr w:type="spellEnd"/>
      <w:r w:rsidRPr="00E93F66">
        <w:t xml:space="preserve"> </w:t>
      </w:r>
      <w:proofErr w:type="spellStart"/>
      <w:r w:rsidRPr="00E93F66">
        <w:t>лица</w:t>
      </w:r>
      <w:proofErr w:type="spellEnd"/>
      <w:r w:rsidRPr="00E93F66">
        <w:t xml:space="preserve"> </w:t>
      </w:r>
      <w:proofErr w:type="spellStart"/>
      <w:r w:rsidRPr="00E93F66">
        <w:t>във</w:t>
      </w:r>
      <w:proofErr w:type="spellEnd"/>
      <w:r w:rsidRPr="00E93F66">
        <w:t xml:space="preserve"> </w:t>
      </w:r>
      <w:proofErr w:type="spellStart"/>
      <w:r w:rsidRPr="00E93F66">
        <w:t>връзка</w:t>
      </w:r>
      <w:proofErr w:type="spellEnd"/>
      <w:r w:rsidRPr="00E93F66">
        <w:t xml:space="preserve"> с </w:t>
      </w:r>
      <w:proofErr w:type="spellStart"/>
      <w:r w:rsidRPr="00E93F66">
        <w:t>обработването</w:t>
      </w:r>
      <w:proofErr w:type="spellEnd"/>
      <w:r w:rsidRPr="00E93F66">
        <w:t xml:space="preserve"> на </w:t>
      </w:r>
      <w:proofErr w:type="spellStart"/>
      <w:r w:rsidRPr="00E93F66">
        <w:t>лични</w:t>
      </w:r>
      <w:proofErr w:type="spellEnd"/>
      <w:r w:rsidRPr="00E93F66">
        <w:t xml:space="preserve"> </w:t>
      </w:r>
      <w:proofErr w:type="spellStart"/>
      <w:r w:rsidRPr="00E93F66">
        <w:t>данни</w:t>
      </w:r>
      <w:proofErr w:type="spellEnd"/>
      <w:r w:rsidRPr="00E93F66">
        <w:t xml:space="preserve"> и </w:t>
      </w:r>
      <w:proofErr w:type="spellStart"/>
      <w:r w:rsidRPr="00E93F66">
        <w:t>относно</w:t>
      </w:r>
      <w:proofErr w:type="spellEnd"/>
      <w:r w:rsidRPr="00E93F66">
        <w:t xml:space="preserve"> </w:t>
      </w:r>
      <w:proofErr w:type="spellStart"/>
      <w:r w:rsidRPr="00E93F66">
        <w:t>свободното</w:t>
      </w:r>
      <w:proofErr w:type="spellEnd"/>
      <w:r w:rsidRPr="00E93F66">
        <w:t xml:space="preserve"> </w:t>
      </w:r>
      <w:proofErr w:type="spellStart"/>
      <w:r w:rsidRPr="00E93F66">
        <w:t>движение</w:t>
      </w:r>
      <w:proofErr w:type="spellEnd"/>
      <w:r w:rsidRPr="00E93F66">
        <w:t xml:space="preserve"> на </w:t>
      </w:r>
      <w:proofErr w:type="spellStart"/>
      <w:r w:rsidRPr="00E93F66">
        <w:t>такива</w:t>
      </w:r>
      <w:proofErr w:type="spellEnd"/>
      <w:r w:rsidRPr="00E93F66">
        <w:t xml:space="preserve"> </w:t>
      </w:r>
      <w:proofErr w:type="spellStart"/>
      <w:r w:rsidRPr="00E93F66">
        <w:t>данни</w:t>
      </w:r>
      <w:proofErr w:type="spellEnd"/>
      <w:r w:rsidRPr="00E93F66">
        <w:t xml:space="preserve"> и </w:t>
      </w:r>
      <w:proofErr w:type="spellStart"/>
      <w:r w:rsidRPr="00E93F66">
        <w:t>за</w:t>
      </w:r>
      <w:proofErr w:type="spellEnd"/>
      <w:r w:rsidRPr="00E93F66">
        <w:t xml:space="preserve"> </w:t>
      </w:r>
      <w:proofErr w:type="spellStart"/>
      <w:r w:rsidRPr="00E93F66">
        <w:t>отмяна</w:t>
      </w:r>
      <w:proofErr w:type="spellEnd"/>
      <w:r w:rsidRPr="00E93F66">
        <w:t xml:space="preserve"> на </w:t>
      </w:r>
      <w:proofErr w:type="spellStart"/>
      <w:r w:rsidRPr="00E93F66">
        <w:t>Директива</w:t>
      </w:r>
      <w:proofErr w:type="spellEnd"/>
      <w:r w:rsidRPr="00E93F66">
        <w:t xml:space="preserve"> 95/46/EО (</w:t>
      </w:r>
      <w:proofErr w:type="spellStart"/>
      <w:r w:rsidRPr="00E93F66">
        <w:t>Общ</w:t>
      </w:r>
      <w:proofErr w:type="spellEnd"/>
      <w:r w:rsidRPr="00E93F66">
        <w:t xml:space="preserve"> </w:t>
      </w:r>
      <w:proofErr w:type="spellStart"/>
      <w:r w:rsidRPr="00E93F66">
        <w:t>регламент</w:t>
      </w:r>
      <w:proofErr w:type="spellEnd"/>
      <w:r w:rsidRPr="00E93F66">
        <w:t xml:space="preserve"> </w:t>
      </w:r>
      <w:proofErr w:type="spellStart"/>
      <w:r w:rsidRPr="00E93F66">
        <w:t>относно</w:t>
      </w:r>
      <w:proofErr w:type="spellEnd"/>
      <w:r w:rsidRPr="00E93F66">
        <w:t xml:space="preserve"> </w:t>
      </w:r>
      <w:proofErr w:type="spellStart"/>
      <w:r w:rsidRPr="00E93F66">
        <w:t>защитата</w:t>
      </w:r>
      <w:proofErr w:type="spellEnd"/>
      <w:r w:rsidRPr="00E93F66">
        <w:t xml:space="preserve"> на </w:t>
      </w:r>
      <w:proofErr w:type="spellStart"/>
      <w:r w:rsidRPr="00E93F66">
        <w:t>данните</w:t>
      </w:r>
      <w:proofErr w:type="spellEnd"/>
      <w:r w:rsidRPr="00E93F66">
        <w:t xml:space="preserve">) </w:t>
      </w:r>
      <w:proofErr w:type="spellStart"/>
      <w:r w:rsidRPr="00E93F66">
        <w:t>във</w:t>
      </w:r>
      <w:proofErr w:type="spellEnd"/>
      <w:r w:rsidRPr="00E93F66">
        <w:t xml:space="preserve"> </w:t>
      </w:r>
      <w:proofErr w:type="spellStart"/>
      <w:r w:rsidRPr="00E93F66">
        <w:t>връзка</w:t>
      </w:r>
      <w:proofErr w:type="spellEnd"/>
      <w:r w:rsidRPr="00E93F66">
        <w:t xml:space="preserve"> с </w:t>
      </w:r>
      <w:proofErr w:type="spellStart"/>
      <w:r w:rsidRPr="00E93F66">
        <w:t>чл</w:t>
      </w:r>
      <w:proofErr w:type="spellEnd"/>
      <w:r w:rsidRPr="00E93F66">
        <w:t xml:space="preserve">. 15, § 1 от </w:t>
      </w:r>
      <w:proofErr w:type="spellStart"/>
      <w:r w:rsidRPr="00E93F66">
        <w:t>Директива</w:t>
      </w:r>
      <w:proofErr w:type="spellEnd"/>
      <w:r w:rsidRPr="00E93F66">
        <w:t xml:space="preserve"> 2002/58/ЕО </w:t>
      </w:r>
      <w:proofErr w:type="spellStart"/>
      <w:r w:rsidRPr="00E93F66">
        <w:t>относно</w:t>
      </w:r>
      <w:proofErr w:type="spellEnd"/>
      <w:r w:rsidRPr="00E93F66">
        <w:t xml:space="preserve"> </w:t>
      </w:r>
      <w:proofErr w:type="spellStart"/>
      <w:r w:rsidRPr="00E93F66">
        <w:t>обработката</w:t>
      </w:r>
      <w:proofErr w:type="spellEnd"/>
      <w:r w:rsidRPr="00E93F66">
        <w:t xml:space="preserve"> на </w:t>
      </w:r>
      <w:proofErr w:type="spellStart"/>
      <w:r w:rsidRPr="00E93F66">
        <w:t>лични</w:t>
      </w:r>
      <w:proofErr w:type="spellEnd"/>
      <w:r w:rsidRPr="00E93F66">
        <w:t xml:space="preserve"> </w:t>
      </w:r>
      <w:proofErr w:type="spellStart"/>
      <w:r w:rsidRPr="00E93F66">
        <w:t>данни</w:t>
      </w:r>
      <w:proofErr w:type="spellEnd"/>
      <w:r w:rsidRPr="00E93F66">
        <w:t xml:space="preserve"> и </w:t>
      </w:r>
      <w:proofErr w:type="spellStart"/>
      <w:r w:rsidRPr="00E93F66">
        <w:t>защита</w:t>
      </w:r>
      <w:proofErr w:type="spellEnd"/>
      <w:r w:rsidRPr="00E93F66">
        <w:t xml:space="preserve"> на </w:t>
      </w:r>
      <w:proofErr w:type="spellStart"/>
      <w:r w:rsidRPr="00E93F66">
        <w:t>правото</w:t>
      </w:r>
      <w:proofErr w:type="spellEnd"/>
      <w:r w:rsidRPr="00E93F66">
        <w:t xml:space="preserve"> на </w:t>
      </w:r>
      <w:proofErr w:type="spellStart"/>
      <w:r w:rsidRPr="00E93F66">
        <w:t>неприкосновеност</w:t>
      </w:r>
      <w:proofErr w:type="spellEnd"/>
      <w:r w:rsidRPr="00E93F66">
        <w:t xml:space="preserve"> на </w:t>
      </w:r>
      <w:proofErr w:type="spellStart"/>
      <w:r w:rsidRPr="00E93F66">
        <w:t>личния</w:t>
      </w:r>
      <w:proofErr w:type="spellEnd"/>
      <w:r w:rsidRPr="00E93F66">
        <w:t xml:space="preserve"> </w:t>
      </w:r>
      <w:proofErr w:type="spellStart"/>
      <w:r w:rsidRPr="00E93F66">
        <w:t>живот</w:t>
      </w:r>
      <w:proofErr w:type="spellEnd"/>
      <w:r w:rsidRPr="00E93F66">
        <w:t xml:space="preserve"> в </w:t>
      </w:r>
      <w:proofErr w:type="spellStart"/>
      <w:r w:rsidRPr="00E93F66">
        <w:t>сектора</w:t>
      </w:r>
      <w:proofErr w:type="spellEnd"/>
      <w:r w:rsidRPr="00E93F66">
        <w:t xml:space="preserve"> на </w:t>
      </w:r>
      <w:proofErr w:type="spellStart"/>
      <w:r w:rsidRPr="00E93F66">
        <w:t>електронните</w:t>
      </w:r>
      <w:proofErr w:type="spellEnd"/>
      <w:r w:rsidRPr="00E93F66">
        <w:t xml:space="preserve"> </w:t>
      </w:r>
      <w:proofErr w:type="spellStart"/>
      <w:r w:rsidRPr="00E93F66">
        <w:t>комуникации</w:t>
      </w:r>
      <w:proofErr w:type="spellEnd"/>
      <w:r w:rsidRPr="00E93F66">
        <w:t xml:space="preserve"> (</w:t>
      </w:r>
      <w:proofErr w:type="spellStart"/>
      <w:r w:rsidRPr="00E93F66">
        <w:t>Директива</w:t>
      </w:r>
      <w:proofErr w:type="spellEnd"/>
      <w:r w:rsidRPr="00E93F66">
        <w:t xml:space="preserve"> </w:t>
      </w:r>
      <w:proofErr w:type="spellStart"/>
      <w:r w:rsidRPr="00E93F66">
        <w:t>за</w:t>
      </w:r>
      <w:proofErr w:type="spellEnd"/>
      <w:r w:rsidRPr="00E93F66">
        <w:t xml:space="preserve"> </w:t>
      </w:r>
      <w:proofErr w:type="spellStart"/>
      <w:r w:rsidRPr="00E93F66">
        <w:t>правото</w:t>
      </w:r>
      <w:proofErr w:type="spellEnd"/>
      <w:r w:rsidRPr="00E93F66">
        <w:t xml:space="preserve"> на </w:t>
      </w:r>
      <w:proofErr w:type="spellStart"/>
      <w:r w:rsidRPr="00E93F66">
        <w:t>неприкосновеност</w:t>
      </w:r>
      <w:proofErr w:type="spellEnd"/>
      <w:r w:rsidRPr="00E93F66">
        <w:t xml:space="preserve"> на </w:t>
      </w:r>
      <w:proofErr w:type="spellStart"/>
      <w:r w:rsidRPr="00E93F66">
        <w:t>личния</w:t>
      </w:r>
      <w:proofErr w:type="spellEnd"/>
      <w:r w:rsidRPr="00E93F66">
        <w:t xml:space="preserve"> </w:t>
      </w:r>
      <w:proofErr w:type="spellStart"/>
      <w:r w:rsidRPr="00E93F66">
        <w:t>живот</w:t>
      </w:r>
      <w:proofErr w:type="spellEnd"/>
      <w:r w:rsidRPr="00E93F66">
        <w:t xml:space="preserve"> и </w:t>
      </w:r>
      <w:proofErr w:type="spellStart"/>
      <w:r w:rsidRPr="00E93F66">
        <w:t>електронни</w:t>
      </w:r>
      <w:proofErr w:type="spellEnd"/>
      <w:r w:rsidRPr="00E93F66">
        <w:t xml:space="preserve"> </w:t>
      </w:r>
      <w:proofErr w:type="spellStart"/>
      <w:r w:rsidRPr="00E93F66">
        <w:t>комуникации</w:t>
      </w:r>
      <w:proofErr w:type="spellEnd"/>
      <w:r w:rsidRPr="00E93F66">
        <w:t xml:space="preserve">), </w:t>
      </w:r>
      <w:proofErr w:type="spellStart"/>
      <w:r w:rsidRPr="00E93F66">
        <w:t>изменена</w:t>
      </w:r>
      <w:proofErr w:type="spellEnd"/>
      <w:r w:rsidRPr="00E93F66">
        <w:t xml:space="preserve"> с </w:t>
      </w:r>
      <w:proofErr w:type="spellStart"/>
      <w:r w:rsidRPr="00E93F66">
        <w:t>Директива</w:t>
      </w:r>
      <w:proofErr w:type="spellEnd"/>
      <w:r w:rsidRPr="00E93F66">
        <w:t xml:space="preserve"> 2009/136/ЕО, </w:t>
      </w:r>
      <w:proofErr w:type="spellStart"/>
      <w:r w:rsidRPr="00E93F66">
        <w:t>трябва</w:t>
      </w:r>
      <w:proofErr w:type="spellEnd"/>
      <w:r w:rsidRPr="00E93F66">
        <w:t xml:space="preserve"> </w:t>
      </w:r>
      <w:proofErr w:type="spellStart"/>
      <w:r w:rsidRPr="00E93F66">
        <w:t>да</w:t>
      </w:r>
      <w:proofErr w:type="spellEnd"/>
      <w:r w:rsidRPr="00E93F66">
        <w:t xml:space="preserve"> се </w:t>
      </w:r>
      <w:proofErr w:type="spellStart"/>
      <w:r w:rsidRPr="00E93F66">
        <w:t>тълкува</w:t>
      </w:r>
      <w:proofErr w:type="spellEnd"/>
      <w:r w:rsidRPr="00E93F66">
        <w:t xml:space="preserve"> в </w:t>
      </w:r>
      <w:proofErr w:type="spellStart"/>
      <w:r w:rsidRPr="00E93F66">
        <w:t>смисъл</w:t>
      </w:r>
      <w:proofErr w:type="spellEnd"/>
      <w:r w:rsidRPr="00E93F66">
        <w:t xml:space="preserve">, </w:t>
      </w:r>
      <w:proofErr w:type="spellStart"/>
      <w:r w:rsidRPr="00E93F66">
        <w:t>че</w:t>
      </w:r>
      <w:proofErr w:type="spellEnd"/>
      <w:r w:rsidRPr="00E93F66">
        <w:t xml:space="preserve"> по </w:t>
      </w:r>
      <w:proofErr w:type="spellStart"/>
      <w:r w:rsidRPr="00E93F66">
        <w:t>принцип</w:t>
      </w:r>
      <w:proofErr w:type="spellEnd"/>
      <w:r w:rsidRPr="00E93F66">
        <w:t xml:space="preserve"> </w:t>
      </w:r>
      <w:proofErr w:type="spellStart"/>
      <w:r w:rsidRPr="00E93F66">
        <w:t>не</w:t>
      </w:r>
      <w:proofErr w:type="spellEnd"/>
      <w:r w:rsidRPr="00E93F66">
        <w:t xml:space="preserve"> е </w:t>
      </w:r>
      <w:proofErr w:type="spellStart"/>
      <w:r w:rsidRPr="00E93F66">
        <w:t>пречка</w:t>
      </w:r>
      <w:proofErr w:type="spellEnd"/>
      <w:r w:rsidRPr="00E93F66">
        <w:t xml:space="preserve"> </w:t>
      </w:r>
      <w:proofErr w:type="spellStart"/>
      <w:r w:rsidRPr="00E93F66">
        <w:t>нито</w:t>
      </w:r>
      <w:proofErr w:type="spellEnd"/>
      <w:r w:rsidRPr="00E93F66">
        <w:t xml:space="preserve"> </w:t>
      </w:r>
      <w:proofErr w:type="spellStart"/>
      <w:r w:rsidRPr="00E93F66">
        <w:t>притежателят</w:t>
      </w:r>
      <w:proofErr w:type="spellEnd"/>
      <w:r w:rsidRPr="00E93F66">
        <w:t xml:space="preserve"> на </w:t>
      </w:r>
      <w:proofErr w:type="spellStart"/>
      <w:r w:rsidRPr="00E93F66">
        <w:t>права</w:t>
      </w:r>
      <w:proofErr w:type="spellEnd"/>
      <w:r w:rsidRPr="00E93F66">
        <w:t xml:space="preserve"> </w:t>
      </w:r>
      <w:proofErr w:type="spellStart"/>
      <w:r w:rsidRPr="00E93F66">
        <w:t>върху</w:t>
      </w:r>
      <w:proofErr w:type="spellEnd"/>
      <w:r w:rsidRPr="00E93F66">
        <w:t xml:space="preserve"> </w:t>
      </w:r>
      <w:proofErr w:type="spellStart"/>
      <w:r w:rsidRPr="00E93F66">
        <w:t>интелектуална</w:t>
      </w:r>
      <w:proofErr w:type="spellEnd"/>
      <w:r w:rsidRPr="00E93F66">
        <w:t xml:space="preserve"> </w:t>
      </w:r>
      <w:proofErr w:type="spellStart"/>
      <w:r w:rsidRPr="00E93F66">
        <w:t>собственост</w:t>
      </w:r>
      <w:proofErr w:type="spellEnd"/>
      <w:r w:rsidRPr="00E93F66">
        <w:t xml:space="preserve"> </w:t>
      </w:r>
      <w:proofErr w:type="spellStart"/>
      <w:r w:rsidRPr="00E93F66">
        <w:t>или</w:t>
      </w:r>
      <w:proofErr w:type="spellEnd"/>
      <w:r w:rsidRPr="00E93F66">
        <w:t xml:space="preserve"> </w:t>
      </w:r>
      <w:proofErr w:type="spellStart"/>
      <w:r w:rsidRPr="00E93F66">
        <w:t>трето</w:t>
      </w:r>
      <w:proofErr w:type="spellEnd"/>
      <w:r w:rsidRPr="00E93F66">
        <w:t xml:space="preserve"> </w:t>
      </w:r>
      <w:proofErr w:type="spellStart"/>
      <w:r w:rsidRPr="00E93F66">
        <w:t>лице</w:t>
      </w:r>
      <w:proofErr w:type="spellEnd"/>
      <w:r w:rsidRPr="00E93F66">
        <w:t xml:space="preserve"> от </w:t>
      </w:r>
      <w:proofErr w:type="spellStart"/>
      <w:r w:rsidRPr="00E93F66">
        <w:t>негово</w:t>
      </w:r>
      <w:proofErr w:type="spellEnd"/>
      <w:r w:rsidRPr="00E93F66">
        <w:t xml:space="preserve"> </w:t>
      </w:r>
      <w:proofErr w:type="spellStart"/>
      <w:r w:rsidRPr="00E93F66">
        <w:t>име</w:t>
      </w:r>
      <w:proofErr w:type="spellEnd"/>
      <w:r w:rsidRPr="00E93F66">
        <w:t xml:space="preserve"> </w:t>
      </w:r>
      <w:proofErr w:type="spellStart"/>
      <w:r w:rsidRPr="00E93F66">
        <w:t>систематично</w:t>
      </w:r>
      <w:proofErr w:type="spellEnd"/>
      <w:r w:rsidRPr="00E93F66">
        <w:t xml:space="preserve"> </w:t>
      </w:r>
      <w:proofErr w:type="spellStart"/>
      <w:r w:rsidRPr="00E93F66">
        <w:t>да</w:t>
      </w:r>
      <w:proofErr w:type="spellEnd"/>
      <w:r w:rsidRPr="00E93F66">
        <w:t xml:space="preserve"> </w:t>
      </w:r>
      <w:proofErr w:type="spellStart"/>
      <w:r w:rsidRPr="00E93F66">
        <w:t>записва</w:t>
      </w:r>
      <w:proofErr w:type="spellEnd"/>
      <w:r w:rsidRPr="00E93F66">
        <w:t xml:space="preserve"> IP </w:t>
      </w:r>
      <w:proofErr w:type="spellStart"/>
      <w:r w:rsidRPr="00E93F66">
        <w:t>адресите</w:t>
      </w:r>
      <w:proofErr w:type="spellEnd"/>
      <w:r w:rsidRPr="00E93F66">
        <w:t xml:space="preserve"> на </w:t>
      </w:r>
      <w:proofErr w:type="spellStart"/>
      <w:r w:rsidRPr="00E93F66">
        <w:t>потребители</w:t>
      </w:r>
      <w:proofErr w:type="spellEnd"/>
      <w:r w:rsidRPr="00E93F66">
        <w:t xml:space="preserve"> на </w:t>
      </w:r>
      <w:proofErr w:type="spellStart"/>
      <w:r w:rsidRPr="00E93F66">
        <w:t>мрежи</w:t>
      </w:r>
      <w:proofErr w:type="spellEnd"/>
      <w:r w:rsidRPr="00E93F66">
        <w:t xml:space="preserve"> с </w:t>
      </w:r>
      <w:proofErr w:type="spellStart"/>
      <w:r w:rsidRPr="00E93F66">
        <w:t>равноправен</w:t>
      </w:r>
      <w:proofErr w:type="spellEnd"/>
      <w:r w:rsidRPr="00E93F66">
        <w:t xml:space="preserve"> </w:t>
      </w:r>
      <w:proofErr w:type="spellStart"/>
      <w:r w:rsidRPr="00E93F66">
        <w:t>достъп</w:t>
      </w:r>
      <w:proofErr w:type="spellEnd"/>
      <w:r w:rsidRPr="00E93F66">
        <w:t xml:space="preserve"> (peer-to-peer),</w:t>
      </w:r>
      <w:proofErr w:type="spellStart"/>
      <w:r w:rsidRPr="00E93F66">
        <w:t>чиито</w:t>
      </w:r>
      <w:proofErr w:type="spellEnd"/>
      <w:r w:rsidRPr="00E93F66">
        <w:t xml:space="preserve"> </w:t>
      </w:r>
      <w:proofErr w:type="spellStart"/>
      <w:r w:rsidRPr="00E93F66">
        <w:t>интернет</w:t>
      </w:r>
      <w:proofErr w:type="spellEnd"/>
      <w:r w:rsidRPr="00E93F66">
        <w:t xml:space="preserve"> </w:t>
      </w:r>
      <w:proofErr w:type="spellStart"/>
      <w:r w:rsidRPr="00E93F66">
        <w:t>връзки</w:t>
      </w:r>
      <w:proofErr w:type="spellEnd"/>
      <w:r w:rsidRPr="00E93F66">
        <w:t xml:space="preserve">, </w:t>
      </w:r>
      <w:proofErr w:type="spellStart"/>
      <w:r w:rsidRPr="00E93F66">
        <w:t>както</w:t>
      </w:r>
      <w:proofErr w:type="spellEnd"/>
      <w:r w:rsidRPr="00E93F66">
        <w:t xml:space="preserve"> се </w:t>
      </w:r>
      <w:proofErr w:type="spellStart"/>
      <w:r w:rsidRPr="00E93F66">
        <w:t>твърди</w:t>
      </w:r>
      <w:proofErr w:type="spellEnd"/>
      <w:r w:rsidRPr="00E93F66">
        <w:t xml:space="preserve">, </w:t>
      </w:r>
      <w:proofErr w:type="spellStart"/>
      <w:r w:rsidRPr="00E93F66">
        <w:t>са</w:t>
      </w:r>
      <w:proofErr w:type="spellEnd"/>
      <w:r w:rsidRPr="00E93F66">
        <w:t xml:space="preserve"> </w:t>
      </w:r>
      <w:proofErr w:type="spellStart"/>
      <w:r w:rsidRPr="00E93F66">
        <w:t>били</w:t>
      </w:r>
      <w:proofErr w:type="spellEnd"/>
      <w:r w:rsidRPr="00E93F66">
        <w:t xml:space="preserve"> </w:t>
      </w:r>
      <w:proofErr w:type="spellStart"/>
      <w:r w:rsidRPr="00E93F66">
        <w:t>използвани</w:t>
      </w:r>
      <w:proofErr w:type="spellEnd"/>
      <w:r w:rsidRPr="00E93F66">
        <w:t xml:space="preserve"> </w:t>
      </w:r>
      <w:proofErr w:type="spellStart"/>
      <w:r w:rsidRPr="00E93F66">
        <w:t>за</w:t>
      </w:r>
      <w:proofErr w:type="spellEnd"/>
      <w:r w:rsidRPr="00E93F66">
        <w:t xml:space="preserve"> </w:t>
      </w:r>
      <w:proofErr w:type="spellStart"/>
      <w:r w:rsidRPr="00E93F66">
        <w:t>действия</w:t>
      </w:r>
      <w:proofErr w:type="spellEnd"/>
      <w:r w:rsidRPr="00E93F66">
        <w:t xml:space="preserve"> по </w:t>
      </w:r>
      <w:proofErr w:type="spellStart"/>
      <w:r w:rsidRPr="00E93F66">
        <w:t>извършване</w:t>
      </w:r>
      <w:proofErr w:type="spellEnd"/>
      <w:r w:rsidRPr="00E93F66">
        <w:t xml:space="preserve"> на </w:t>
      </w:r>
      <w:proofErr w:type="spellStart"/>
      <w:r w:rsidRPr="00E93F66">
        <w:t>нарушение</w:t>
      </w:r>
      <w:proofErr w:type="spellEnd"/>
      <w:r w:rsidRPr="00E93F66">
        <w:t xml:space="preserve">, </w:t>
      </w:r>
      <w:proofErr w:type="spellStart"/>
      <w:r w:rsidRPr="00E93F66">
        <w:t>нито</w:t>
      </w:r>
      <w:proofErr w:type="spellEnd"/>
      <w:r w:rsidRPr="00E93F66">
        <w:t xml:space="preserve"> на </w:t>
      </w:r>
      <w:proofErr w:type="spellStart"/>
      <w:r w:rsidRPr="00E93F66">
        <w:t>посочения</w:t>
      </w:r>
      <w:proofErr w:type="spellEnd"/>
      <w:r w:rsidRPr="00E93F66">
        <w:t xml:space="preserve"> </w:t>
      </w:r>
      <w:proofErr w:type="spellStart"/>
      <w:r w:rsidRPr="00E93F66">
        <w:t>притежател</w:t>
      </w:r>
      <w:proofErr w:type="spellEnd"/>
      <w:r w:rsidRPr="00E93F66">
        <w:t xml:space="preserve"> </w:t>
      </w:r>
      <w:proofErr w:type="spellStart"/>
      <w:r w:rsidRPr="00E93F66">
        <w:t>или</w:t>
      </w:r>
      <w:proofErr w:type="spellEnd"/>
      <w:r w:rsidRPr="00E93F66">
        <w:t xml:space="preserve"> на </w:t>
      </w:r>
      <w:proofErr w:type="spellStart"/>
      <w:r w:rsidRPr="00E93F66">
        <w:t>трето</w:t>
      </w:r>
      <w:proofErr w:type="spellEnd"/>
      <w:r w:rsidRPr="00E93F66">
        <w:t xml:space="preserve"> </w:t>
      </w:r>
      <w:proofErr w:type="spellStart"/>
      <w:r w:rsidRPr="00E93F66">
        <w:t>лице</w:t>
      </w:r>
      <w:proofErr w:type="spellEnd"/>
      <w:r w:rsidRPr="00E93F66">
        <w:t xml:space="preserve"> </w:t>
      </w:r>
      <w:proofErr w:type="spellStart"/>
      <w:r w:rsidRPr="00E93F66">
        <w:t>да</w:t>
      </w:r>
      <w:proofErr w:type="spellEnd"/>
      <w:r w:rsidRPr="00E93F66">
        <w:t xml:space="preserve"> се </w:t>
      </w:r>
      <w:proofErr w:type="spellStart"/>
      <w:r w:rsidRPr="00E93F66">
        <w:t>съобщават</w:t>
      </w:r>
      <w:proofErr w:type="spellEnd"/>
      <w:r w:rsidRPr="00E93F66">
        <w:t xml:space="preserve"> </w:t>
      </w:r>
      <w:proofErr w:type="spellStart"/>
      <w:r w:rsidRPr="00E93F66">
        <w:t>имената</w:t>
      </w:r>
      <w:proofErr w:type="spellEnd"/>
      <w:r w:rsidRPr="00E93F66">
        <w:t xml:space="preserve"> и </w:t>
      </w:r>
      <w:proofErr w:type="spellStart"/>
      <w:r w:rsidRPr="00E93F66">
        <w:t>пощенските</w:t>
      </w:r>
      <w:proofErr w:type="spellEnd"/>
      <w:r w:rsidRPr="00E93F66">
        <w:t xml:space="preserve"> </w:t>
      </w:r>
      <w:proofErr w:type="spellStart"/>
      <w:r w:rsidRPr="00E93F66">
        <w:t>адреси</w:t>
      </w:r>
      <w:proofErr w:type="spellEnd"/>
      <w:r w:rsidRPr="00E93F66">
        <w:t xml:space="preserve"> на </w:t>
      </w:r>
      <w:proofErr w:type="spellStart"/>
      <w:r w:rsidRPr="00E93F66">
        <w:t>тези</w:t>
      </w:r>
      <w:proofErr w:type="spellEnd"/>
      <w:r w:rsidRPr="00E93F66">
        <w:t xml:space="preserve"> </w:t>
      </w:r>
      <w:proofErr w:type="spellStart"/>
      <w:r w:rsidRPr="00E93F66">
        <w:t>потребители</w:t>
      </w:r>
      <w:proofErr w:type="spellEnd"/>
      <w:r w:rsidRPr="00E93F66">
        <w:t xml:space="preserve">, </w:t>
      </w:r>
      <w:proofErr w:type="spellStart"/>
      <w:r w:rsidRPr="00E93F66">
        <w:t>за</w:t>
      </w:r>
      <w:proofErr w:type="spellEnd"/>
      <w:r w:rsidRPr="00E93F66">
        <w:t xml:space="preserve"> </w:t>
      </w:r>
      <w:proofErr w:type="spellStart"/>
      <w:r w:rsidRPr="00E93F66">
        <w:t>да</w:t>
      </w:r>
      <w:proofErr w:type="spellEnd"/>
      <w:r w:rsidRPr="00E93F66">
        <w:t xml:space="preserve"> </w:t>
      </w:r>
      <w:proofErr w:type="spellStart"/>
      <w:r w:rsidRPr="00E93F66">
        <w:t>му</w:t>
      </w:r>
      <w:proofErr w:type="spellEnd"/>
      <w:r w:rsidRPr="00E93F66">
        <w:t xml:space="preserve"> се </w:t>
      </w:r>
      <w:proofErr w:type="spellStart"/>
      <w:r w:rsidRPr="00E93F66">
        <w:t>даде</w:t>
      </w:r>
      <w:proofErr w:type="spellEnd"/>
      <w:r w:rsidRPr="00E93F66">
        <w:t xml:space="preserve"> </w:t>
      </w:r>
      <w:proofErr w:type="spellStart"/>
      <w:r w:rsidRPr="00E93F66">
        <w:t>възможност</w:t>
      </w:r>
      <w:proofErr w:type="spellEnd"/>
      <w:r w:rsidRPr="00E93F66">
        <w:t xml:space="preserve"> </w:t>
      </w:r>
      <w:proofErr w:type="spellStart"/>
      <w:r w:rsidRPr="00E93F66">
        <w:t>да</w:t>
      </w:r>
      <w:proofErr w:type="spellEnd"/>
      <w:r w:rsidRPr="00E93F66">
        <w:t xml:space="preserve"> </w:t>
      </w:r>
      <w:proofErr w:type="spellStart"/>
      <w:r w:rsidRPr="00E93F66">
        <w:t>предяви</w:t>
      </w:r>
      <w:proofErr w:type="spellEnd"/>
      <w:r w:rsidRPr="00E93F66">
        <w:t xml:space="preserve"> </w:t>
      </w:r>
      <w:proofErr w:type="spellStart"/>
      <w:r w:rsidRPr="00E93F66">
        <w:t>пред</w:t>
      </w:r>
      <w:proofErr w:type="spellEnd"/>
      <w:r w:rsidRPr="00E93F66">
        <w:t xml:space="preserve"> </w:t>
      </w:r>
      <w:proofErr w:type="spellStart"/>
      <w:r w:rsidRPr="00E93F66">
        <w:t>граждански</w:t>
      </w:r>
      <w:proofErr w:type="spellEnd"/>
      <w:r w:rsidRPr="00E93F66">
        <w:t xml:space="preserve"> </w:t>
      </w:r>
      <w:proofErr w:type="spellStart"/>
      <w:r w:rsidRPr="00E93F66">
        <w:t>съд</w:t>
      </w:r>
      <w:proofErr w:type="spellEnd"/>
      <w:r w:rsidRPr="00E93F66">
        <w:t xml:space="preserve"> </w:t>
      </w:r>
      <w:proofErr w:type="spellStart"/>
      <w:r w:rsidRPr="00E93F66">
        <w:t>иск</w:t>
      </w:r>
      <w:proofErr w:type="spellEnd"/>
      <w:r w:rsidRPr="00E93F66">
        <w:t xml:space="preserve"> </w:t>
      </w:r>
      <w:proofErr w:type="spellStart"/>
      <w:r w:rsidRPr="00E93F66">
        <w:t>за</w:t>
      </w:r>
      <w:proofErr w:type="spellEnd"/>
      <w:r w:rsidRPr="00E93F66">
        <w:t xml:space="preserve"> </w:t>
      </w:r>
      <w:proofErr w:type="spellStart"/>
      <w:r w:rsidRPr="00E93F66">
        <w:t>обезщетение</w:t>
      </w:r>
      <w:proofErr w:type="spellEnd"/>
      <w:r w:rsidRPr="00E93F66">
        <w:t xml:space="preserve"> </w:t>
      </w:r>
      <w:proofErr w:type="spellStart"/>
      <w:r w:rsidRPr="00E93F66">
        <w:t>за</w:t>
      </w:r>
      <w:proofErr w:type="spellEnd"/>
      <w:r w:rsidRPr="00E93F66">
        <w:t xml:space="preserve"> </w:t>
      </w:r>
      <w:proofErr w:type="spellStart"/>
      <w:r w:rsidRPr="00E93F66">
        <w:t>вредите</w:t>
      </w:r>
      <w:proofErr w:type="spellEnd"/>
      <w:r w:rsidRPr="00E93F66">
        <w:t xml:space="preserve">, </w:t>
      </w:r>
      <w:proofErr w:type="spellStart"/>
      <w:r w:rsidRPr="00E93F66">
        <w:t>които</w:t>
      </w:r>
      <w:proofErr w:type="spellEnd"/>
      <w:r w:rsidRPr="00E93F66">
        <w:t xml:space="preserve">, </w:t>
      </w:r>
      <w:proofErr w:type="spellStart"/>
      <w:r w:rsidRPr="00E93F66">
        <w:t>както</w:t>
      </w:r>
      <w:proofErr w:type="spellEnd"/>
      <w:r w:rsidRPr="00E93F66">
        <w:t xml:space="preserve"> се </w:t>
      </w:r>
      <w:proofErr w:type="spellStart"/>
      <w:r w:rsidRPr="00E93F66">
        <w:t>твърди</w:t>
      </w:r>
      <w:proofErr w:type="spellEnd"/>
      <w:r w:rsidRPr="00E93F66">
        <w:t xml:space="preserve">, </w:t>
      </w:r>
      <w:proofErr w:type="spellStart"/>
      <w:r w:rsidRPr="00E93F66">
        <w:t>са</w:t>
      </w:r>
      <w:proofErr w:type="spellEnd"/>
      <w:r w:rsidRPr="00E93F66">
        <w:t xml:space="preserve"> </w:t>
      </w:r>
      <w:proofErr w:type="spellStart"/>
      <w:r w:rsidRPr="00E93F66">
        <w:t>били</w:t>
      </w:r>
      <w:proofErr w:type="spellEnd"/>
      <w:r w:rsidRPr="00E93F66">
        <w:t xml:space="preserve"> </w:t>
      </w:r>
      <w:proofErr w:type="spellStart"/>
      <w:r w:rsidRPr="00E93F66">
        <w:t>причинени</w:t>
      </w:r>
      <w:proofErr w:type="spellEnd"/>
      <w:r w:rsidRPr="00E93F66">
        <w:t xml:space="preserve"> от </w:t>
      </w:r>
      <w:proofErr w:type="spellStart"/>
      <w:r w:rsidRPr="00E93F66">
        <w:t>тези</w:t>
      </w:r>
      <w:proofErr w:type="spellEnd"/>
      <w:r w:rsidRPr="00E93F66">
        <w:t xml:space="preserve"> </w:t>
      </w:r>
      <w:proofErr w:type="spellStart"/>
      <w:r w:rsidRPr="00E93F66">
        <w:t>потребители</w:t>
      </w:r>
      <w:proofErr w:type="spellEnd"/>
      <w:r w:rsidRPr="00E93F66">
        <w:t xml:space="preserve">, </w:t>
      </w:r>
      <w:proofErr w:type="spellStart"/>
      <w:r w:rsidRPr="00E93F66">
        <w:t>но</w:t>
      </w:r>
      <w:proofErr w:type="spellEnd"/>
      <w:r w:rsidRPr="00E93F66">
        <w:t xml:space="preserve"> при </w:t>
      </w:r>
      <w:proofErr w:type="spellStart"/>
      <w:r w:rsidRPr="00E93F66">
        <w:t>условие</w:t>
      </w:r>
      <w:proofErr w:type="spellEnd"/>
      <w:r w:rsidRPr="00E93F66">
        <w:t xml:space="preserve"> </w:t>
      </w:r>
      <w:proofErr w:type="spellStart"/>
      <w:r w:rsidRPr="00E93F66">
        <w:t>че</w:t>
      </w:r>
      <w:proofErr w:type="spellEnd"/>
      <w:r w:rsidRPr="00E93F66">
        <w:t xml:space="preserve"> </w:t>
      </w:r>
      <w:proofErr w:type="spellStart"/>
      <w:r w:rsidRPr="00E93F66">
        <w:t>подобни</w:t>
      </w:r>
      <w:proofErr w:type="spellEnd"/>
      <w:r w:rsidRPr="00E93F66">
        <w:t xml:space="preserve"> </w:t>
      </w:r>
      <w:proofErr w:type="spellStart"/>
      <w:r w:rsidRPr="00E93F66">
        <w:t>инициативи</w:t>
      </w:r>
      <w:proofErr w:type="spellEnd"/>
      <w:r w:rsidRPr="00E93F66">
        <w:t xml:space="preserve"> и </w:t>
      </w:r>
      <w:proofErr w:type="spellStart"/>
      <w:r w:rsidRPr="00E93F66">
        <w:t>искания</w:t>
      </w:r>
      <w:proofErr w:type="spellEnd"/>
      <w:r w:rsidRPr="00E93F66">
        <w:t xml:space="preserve"> на </w:t>
      </w:r>
      <w:proofErr w:type="spellStart"/>
      <w:r w:rsidRPr="00E93F66">
        <w:t>притежателя</w:t>
      </w:r>
      <w:proofErr w:type="spellEnd"/>
      <w:r w:rsidRPr="00E93F66">
        <w:t xml:space="preserve"> </w:t>
      </w:r>
      <w:proofErr w:type="spellStart"/>
      <w:r w:rsidRPr="00E93F66">
        <w:t>или</w:t>
      </w:r>
      <w:proofErr w:type="spellEnd"/>
      <w:r w:rsidRPr="00E93F66">
        <w:t xml:space="preserve"> на </w:t>
      </w:r>
      <w:proofErr w:type="spellStart"/>
      <w:r w:rsidRPr="00E93F66">
        <w:t>трето</w:t>
      </w:r>
      <w:proofErr w:type="spellEnd"/>
      <w:r w:rsidRPr="00E93F66">
        <w:t xml:space="preserve"> </w:t>
      </w:r>
      <w:proofErr w:type="spellStart"/>
      <w:r w:rsidRPr="00E93F66">
        <w:t>лице</w:t>
      </w:r>
      <w:proofErr w:type="spellEnd"/>
      <w:r w:rsidRPr="00E93F66">
        <w:t xml:space="preserve"> </w:t>
      </w:r>
      <w:proofErr w:type="spellStart"/>
      <w:r w:rsidRPr="00E93F66">
        <w:t>са</w:t>
      </w:r>
      <w:proofErr w:type="spellEnd"/>
      <w:r w:rsidRPr="00E93F66">
        <w:t xml:space="preserve"> </w:t>
      </w:r>
      <w:proofErr w:type="spellStart"/>
      <w:r w:rsidRPr="00E93F66">
        <w:t>основателни</w:t>
      </w:r>
      <w:proofErr w:type="spellEnd"/>
      <w:r w:rsidRPr="00E93F66">
        <w:t xml:space="preserve"> и </w:t>
      </w:r>
      <w:proofErr w:type="spellStart"/>
      <w:r w:rsidRPr="00E93F66">
        <w:t>пропорционални</w:t>
      </w:r>
      <w:proofErr w:type="spellEnd"/>
      <w:r w:rsidRPr="00E93F66">
        <w:t xml:space="preserve">, </w:t>
      </w:r>
      <w:proofErr w:type="spellStart"/>
      <w:r w:rsidRPr="00E93F66">
        <w:t>не</w:t>
      </w:r>
      <w:proofErr w:type="spellEnd"/>
      <w:r w:rsidRPr="00E93F66">
        <w:t xml:space="preserve"> </w:t>
      </w:r>
      <w:proofErr w:type="spellStart"/>
      <w:r w:rsidRPr="00E93F66">
        <w:t>представляват</w:t>
      </w:r>
      <w:proofErr w:type="spellEnd"/>
      <w:r w:rsidRPr="00E93F66">
        <w:t xml:space="preserve"> </w:t>
      </w:r>
      <w:proofErr w:type="spellStart"/>
      <w:r w:rsidRPr="00E93F66">
        <w:t>злоупотреба</w:t>
      </w:r>
      <w:proofErr w:type="spellEnd"/>
      <w:r w:rsidRPr="00E93F66">
        <w:t xml:space="preserve"> и </w:t>
      </w:r>
      <w:proofErr w:type="spellStart"/>
      <w:r w:rsidRPr="00E93F66">
        <w:t>имат</w:t>
      </w:r>
      <w:proofErr w:type="spellEnd"/>
      <w:r w:rsidRPr="00E93F66">
        <w:t xml:space="preserve"> </w:t>
      </w:r>
      <w:proofErr w:type="spellStart"/>
      <w:r w:rsidRPr="00E93F66">
        <w:t>за</w:t>
      </w:r>
      <w:proofErr w:type="spellEnd"/>
      <w:r w:rsidRPr="00E93F66">
        <w:t xml:space="preserve"> </w:t>
      </w:r>
      <w:proofErr w:type="spellStart"/>
      <w:r w:rsidRPr="00E93F66">
        <w:t>правно</w:t>
      </w:r>
      <w:proofErr w:type="spellEnd"/>
      <w:r w:rsidRPr="00E93F66">
        <w:t xml:space="preserve"> </w:t>
      </w:r>
      <w:proofErr w:type="spellStart"/>
      <w:r w:rsidRPr="00E93F66">
        <w:t>основание</w:t>
      </w:r>
      <w:proofErr w:type="spellEnd"/>
      <w:r w:rsidRPr="00E93F66">
        <w:t xml:space="preserve"> </w:t>
      </w:r>
      <w:proofErr w:type="spellStart"/>
      <w:r w:rsidRPr="00E93F66">
        <w:t>национална</w:t>
      </w:r>
      <w:proofErr w:type="spellEnd"/>
      <w:r w:rsidRPr="00E93F66">
        <w:t xml:space="preserve"> </w:t>
      </w:r>
      <w:proofErr w:type="spellStart"/>
      <w:r w:rsidRPr="00E93F66">
        <w:t>законодателна</w:t>
      </w:r>
      <w:proofErr w:type="spellEnd"/>
      <w:r w:rsidRPr="00E93F66">
        <w:t xml:space="preserve"> </w:t>
      </w:r>
      <w:proofErr w:type="spellStart"/>
      <w:r w:rsidRPr="00E93F66">
        <w:t>мярка</w:t>
      </w:r>
      <w:proofErr w:type="spellEnd"/>
      <w:r w:rsidRPr="00E93F66">
        <w:t xml:space="preserve"> по </w:t>
      </w:r>
      <w:proofErr w:type="spellStart"/>
      <w:r w:rsidRPr="00E93F66">
        <w:t>смисъла</w:t>
      </w:r>
      <w:proofErr w:type="spellEnd"/>
      <w:r w:rsidRPr="00E93F66">
        <w:t xml:space="preserve"> на </w:t>
      </w:r>
      <w:proofErr w:type="spellStart"/>
      <w:r w:rsidRPr="00E93F66">
        <w:t>чл</w:t>
      </w:r>
      <w:proofErr w:type="spellEnd"/>
      <w:r w:rsidRPr="00E93F66">
        <w:t xml:space="preserve">. 15, § 1 от </w:t>
      </w:r>
      <w:proofErr w:type="spellStart"/>
      <w:r w:rsidRPr="00E93F66">
        <w:t>Директива</w:t>
      </w:r>
      <w:proofErr w:type="spellEnd"/>
      <w:r w:rsidRPr="00E93F66">
        <w:t xml:space="preserve"> 2002/58, </w:t>
      </w:r>
      <w:proofErr w:type="spellStart"/>
      <w:r w:rsidRPr="00E93F66">
        <w:t>изменена</w:t>
      </w:r>
      <w:proofErr w:type="spellEnd"/>
      <w:r w:rsidRPr="00E93F66">
        <w:t xml:space="preserve"> с </w:t>
      </w:r>
      <w:proofErr w:type="spellStart"/>
      <w:r w:rsidRPr="00E93F66">
        <w:t>Директива</w:t>
      </w:r>
      <w:proofErr w:type="spellEnd"/>
      <w:r w:rsidRPr="00E93F66">
        <w:t xml:space="preserve"> 2009/136, </w:t>
      </w:r>
      <w:proofErr w:type="spellStart"/>
      <w:r w:rsidRPr="00E93F66">
        <w:t>която</w:t>
      </w:r>
      <w:proofErr w:type="spellEnd"/>
      <w:r w:rsidRPr="00E93F66">
        <w:t xml:space="preserve"> </w:t>
      </w:r>
      <w:proofErr w:type="spellStart"/>
      <w:r w:rsidRPr="00E93F66">
        <w:t>ограничава</w:t>
      </w:r>
      <w:proofErr w:type="spellEnd"/>
      <w:r w:rsidRPr="00E93F66">
        <w:t xml:space="preserve"> </w:t>
      </w:r>
      <w:proofErr w:type="spellStart"/>
      <w:r w:rsidRPr="00E93F66">
        <w:t>обхвата</w:t>
      </w:r>
      <w:proofErr w:type="spellEnd"/>
      <w:r w:rsidRPr="00E93F66">
        <w:t xml:space="preserve"> на </w:t>
      </w:r>
      <w:proofErr w:type="spellStart"/>
      <w:r w:rsidRPr="00E93F66">
        <w:t>правилата</w:t>
      </w:r>
      <w:proofErr w:type="spellEnd"/>
      <w:r w:rsidRPr="00E93F66">
        <w:t xml:space="preserve">, </w:t>
      </w:r>
      <w:proofErr w:type="spellStart"/>
      <w:r w:rsidRPr="00E93F66">
        <w:t>предвидени</w:t>
      </w:r>
      <w:proofErr w:type="spellEnd"/>
      <w:r w:rsidRPr="00E93F66">
        <w:t xml:space="preserve"> в </w:t>
      </w:r>
      <w:proofErr w:type="spellStart"/>
      <w:r w:rsidRPr="00E93F66">
        <w:t>членове</w:t>
      </w:r>
      <w:proofErr w:type="spellEnd"/>
      <w:r w:rsidRPr="00E93F66">
        <w:t xml:space="preserve"> 5 и 6 от </w:t>
      </w:r>
      <w:proofErr w:type="spellStart"/>
      <w:r w:rsidRPr="00E93F66">
        <w:t>така</w:t>
      </w:r>
      <w:proofErr w:type="spellEnd"/>
      <w:r w:rsidRPr="00E93F66">
        <w:t xml:space="preserve"> </w:t>
      </w:r>
      <w:proofErr w:type="spellStart"/>
      <w:r w:rsidRPr="00E93F66">
        <w:t>изменената</w:t>
      </w:r>
      <w:proofErr w:type="spellEnd"/>
      <w:r w:rsidRPr="00E93F66">
        <w:t xml:space="preserve"> </w:t>
      </w:r>
      <w:proofErr w:type="spellStart"/>
      <w:r w:rsidRPr="00E93F66">
        <w:t>Директива</w:t>
      </w:r>
      <w:proofErr w:type="spellEnd"/>
      <w:r w:rsidRPr="00E93F66">
        <w:t xml:space="preserve"> 2002/58.</w:t>
      </w:r>
      <w:r>
        <w:rPr>
          <w:lang w:val="bg-BG"/>
        </w:rPr>
        <w:t xml:space="preserve"> </w:t>
      </w:r>
      <w:hyperlink r:id="rId3703" w:history="1">
        <w:proofErr w:type="spellStart"/>
        <w:r w:rsidR="00BA36DC" w:rsidRPr="00BA36DC">
          <w:rPr>
            <w:rStyle w:val="Hyperlink"/>
          </w:rPr>
          <w:t>Бюлетин</w:t>
        </w:r>
        <w:proofErr w:type="spellEnd"/>
        <w:r w:rsidR="00BA36DC" w:rsidRPr="00BA36DC">
          <w:rPr>
            <w:rStyle w:val="Hyperlink"/>
          </w:rPr>
          <w:t xml:space="preserve"> № 61</w:t>
        </w:r>
      </w:hyperlink>
    </w:p>
    <w:p w14:paraId="37AC0C22" w14:textId="77777777" w:rsidR="00E93F66" w:rsidRPr="00E93F66" w:rsidRDefault="00E93F66" w:rsidP="00E93F66">
      <w:pPr>
        <w:pStyle w:val="JuList"/>
        <w:pBdr>
          <w:bottom w:val="single" w:sz="4" w:space="1" w:color="auto"/>
        </w:pBdr>
        <w:ind w:left="0" w:firstLine="0"/>
        <w:rPr>
          <w:i/>
          <w:iCs/>
        </w:rPr>
      </w:pPr>
      <w:proofErr w:type="spellStart"/>
      <w:r w:rsidRPr="00E93F66">
        <w:rPr>
          <w:i/>
          <w:iCs/>
        </w:rPr>
        <w:t>Решение</w:t>
      </w:r>
      <w:proofErr w:type="spellEnd"/>
      <w:r w:rsidRPr="00E93F66">
        <w:rPr>
          <w:i/>
          <w:iCs/>
        </w:rPr>
        <w:t xml:space="preserve"> на СЕС по </w:t>
      </w:r>
      <w:proofErr w:type="spellStart"/>
      <w:r w:rsidRPr="00E93F66">
        <w:rPr>
          <w:i/>
          <w:iCs/>
        </w:rPr>
        <w:t>дело</w:t>
      </w:r>
      <w:proofErr w:type="spellEnd"/>
      <w:r w:rsidRPr="00E93F66">
        <w:rPr>
          <w:i/>
          <w:iCs/>
        </w:rPr>
        <w:t xml:space="preserve"> </w:t>
      </w:r>
      <w:hyperlink r:id="rId3704" w:anchor="ctx1" w:history="1">
        <w:r w:rsidRPr="00E93F66">
          <w:rPr>
            <w:rStyle w:val="Hyperlink"/>
            <w:i/>
            <w:iCs/>
          </w:rPr>
          <w:t>C</w:t>
        </w:r>
        <w:r w:rsidRPr="00E93F66">
          <w:rPr>
            <w:rStyle w:val="Hyperlink"/>
            <w:i/>
            <w:iCs/>
          </w:rPr>
          <w:noBreakHyphen/>
          <w:t>597/19</w:t>
        </w:r>
      </w:hyperlink>
    </w:p>
    <w:p w14:paraId="4E2CA31C" w14:textId="77777777" w:rsidR="00E93F66" w:rsidRDefault="00E93F66" w:rsidP="009C77DD">
      <w:pPr>
        <w:pStyle w:val="Normal1"/>
        <w:spacing w:before="0" w:after="0"/>
        <w:jc w:val="both"/>
      </w:pPr>
    </w:p>
    <w:p w14:paraId="217A548C" w14:textId="77777777" w:rsidR="00E93F66" w:rsidRPr="0060773C" w:rsidRDefault="00E93F66" w:rsidP="00E93F66">
      <w:pPr>
        <w:pStyle w:val="JuList"/>
        <w:ind w:left="0" w:firstLine="0"/>
      </w:pPr>
      <w:r w:rsidRPr="0060773C">
        <w:t>1)      </w:t>
      </w:r>
      <w:proofErr w:type="spellStart"/>
      <w:r w:rsidRPr="0060773C">
        <w:t>Член</w:t>
      </w:r>
      <w:proofErr w:type="spellEnd"/>
      <w:r w:rsidRPr="0060773C">
        <w:t xml:space="preserve"> 3, </w:t>
      </w:r>
      <w:r>
        <w:t>§</w:t>
      </w:r>
      <w:r w:rsidRPr="0060773C">
        <w:t xml:space="preserve"> 1 от </w:t>
      </w:r>
      <w:proofErr w:type="spellStart"/>
      <w:r w:rsidRPr="0060773C">
        <w:t>Директива</w:t>
      </w:r>
      <w:proofErr w:type="spellEnd"/>
      <w:r w:rsidRPr="0060773C">
        <w:t xml:space="preserve"> 2001/29/ЕО </w:t>
      </w:r>
      <w:proofErr w:type="spellStart"/>
      <w:r w:rsidRPr="0060773C">
        <w:t>относно</w:t>
      </w:r>
      <w:proofErr w:type="spellEnd"/>
      <w:r w:rsidRPr="0060773C">
        <w:t xml:space="preserve"> </w:t>
      </w:r>
      <w:proofErr w:type="spellStart"/>
      <w:r w:rsidRPr="0060773C">
        <w:t>хармонизирането</w:t>
      </w:r>
      <w:proofErr w:type="spellEnd"/>
      <w:r w:rsidRPr="0060773C">
        <w:t xml:space="preserve"> на </w:t>
      </w:r>
      <w:proofErr w:type="spellStart"/>
      <w:r w:rsidRPr="0060773C">
        <w:t>някои</w:t>
      </w:r>
      <w:proofErr w:type="spellEnd"/>
      <w:r w:rsidRPr="0060773C">
        <w:t xml:space="preserve"> </w:t>
      </w:r>
      <w:proofErr w:type="spellStart"/>
      <w:r w:rsidRPr="0060773C">
        <w:t>аспекти</w:t>
      </w:r>
      <w:proofErr w:type="spellEnd"/>
      <w:r w:rsidRPr="0060773C">
        <w:t xml:space="preserve"> на </w:t>
      </w:r>
      <w:proofErr w:type="spellStart"/>
      <w:r w:rsidRPr="0060773C">
        <w:t>авторското</w:t>
      </w:r>
      <w:proofErr w:type="spellEnd"/>
      <w:r w:rsidRPr="0060773C">
        <w:t xml:space="preserve"> </w:t>
      </w:r>
      <w:proofErr w:type="spellStart"/>
      <w:r w:rsidRPr="0060773C">
        <w:t>право</w:t>
      </w:r>
      <w:proofErr w:type="spellEnd"/>
      <w:r w:rsidRPr="0060773C">
        <w:t xml:space="preserve"> и </w:t>
      </w:r>
      <w:proofErr w:type="spellStart"/>
      <w:r w:rsidRPr="0060773C">
        <w:t>сродните</w:t>
      </w:r>
      <w:proofErr w:type="spellEnd"/>
      <w:r w:rsidRPr="0060773C">
        <w:t xml:space="preserve"> </w:t>
      </w:r>
      <w:proofErr w:type="spellStart"/>
      <w:r w:rsidRPr="0060773C">
        <w:t>му</w:t>
      </w:r>
      <w:proofErr w:type="spellEnd"/>
      <w:r w:rsidRPr="0060773C">
        <w:t xml:space="preserve"> </w:t>
      </w:r>
      <w:proofErr w:type="spellStart"/>
      <w:r w:rsidRPr="0060773C">
        <w:t>права</w:t>
      </w:r>
      <w:proofErr w:type="spellEnd"/>
      <w:r w:rsidRPr="0060773C">
        <w:t xml:space="preserve"> в </w:t>
      </w:r>
      <w:proofErr w:type="spellStart"/>
      <w:r w:rsidRPr="0060773C">
        <w:t>информационното</w:t>
      </w:r>
      <w:proofErr w:type="spellEnd"/>
      <w:r w:rsidRPr="0060773C">
        <w:t xml:space="preserve"> </w:t>
      </w:r>
      <w:proofErr w:type="spellStart"/>
      <w:r w:rsidRPr="0060773C">
        <w:t>общество</w:t>
      </w:r>
      <w:proofErr w:type="spellEnd"/>
      <w:r w:rsidRPr="0060773C">
        <w:t xml:space="preserve"> </w:t>
      </w:r>
      <w:proofErr w:type="spellStart"/>
      <w:r w:rsidRPr="0060773C">
        <w:t>трябва</w:t>
      </w:r>
      <w:proofErr w:type="spellEnd"/>
      <w:r w:rsidRPr="0060773C">
        <w:t xml:space="preserve"> </w:t>
      </w:r>
      <w:proofErr w:type="spellStart"/>
      <w:r w:rsidRPr="0060773C">
        <w:t>да</w:t>
      </w:r>
      <w:proofErr w:type="spellEnd"/>
      <w:r w:rsidRPr="0060773C">
        <w:t xml:space="preserve"> се </w:t>
      </w:r>
      <w:proofErr w:type="spellStart"/>
      <w:r w:rsidRPr="0060773C">
        <w:t>тълкува</w:t>
      </w:r>
      <w:proofErr w:type="spellEnd"/>
      <w:r w:rsidRPr="0060773C">
        <w:t xml:space="preserve"> в </w:t>
      </w:r>
      <w:proofErr w:type="spellStart"/>
      <w:r w:rsidRPr="0060773C">
        <w:t>смисъл</w:t>
      </w:r>
      <w:proofErr w:type="spellEnd"/>
      <w:r w:rsidRPr="0060773C">
        <w:t xml:space="preserve">, </w:t>
      </w:r>
      <w:proofErr w:type="spellStart"/>
      <w:r w:rsidRPr="0060773C">
        <w:t>че</w:t>
      </w:r>
      <w:proofErr w:type="spellEnd"/>
      <w:r w:rsidRPr="0060773C">
        <w:t xml:space="preserve"> </w:t>
      </w:r>
      <w:proofErr w:type="spellStart"/>
      <w:r w:rsidRPr="0060773C">
        <w:t>операторът</w:t>
      </w:r>
      <w:proofErr w:type="spellEnd"/>
      <w:r w:rsidRPr="0060773C">
        <w:t xml:space="preserve"> на </w:t>
      </w:r>
      <w:proofErr w:type="spellStart"/>
      <w:r w:rsidRPr="0060773C">
        <w:t>платформа</w:t>
      </w:r>
      <w:proofErr w:type="spellEnd"/>
      <w:r w:rsidRPr="0060773C">
        <w:t xml:space="preserve"> </w:t>
      </w:r>
      <w:proofErr w:type="spellStart"/>
      <w:r w:rsidRPr="0060773C">
        <w:t>за</w:t>
      </w:r>
      <w:proofErr w:type="spellEnd"/>
      <w:r w:rsidRPr="0060773C">
        <w:t xml:space="preserve"> </w:t>
      </w:r>
      <w:proofErr w:type="spellStart"/>
      <w:r w:rsidRPr="0060773C">
        <w:t>споделяне</w:t>
      </w:r>
      <w:proofErr w:type="spellEnd"/>
      <w:r w:rsidRPr="0060773C">
        <w:t xml:space="preserve"> на </w:t>
      </w:r>
      <w:proofErr w:type="spellStart"/>
      <w:r w:rsidRPr="0060773C">
        <w:t>видеоклипове</w:t>
      </w:r>
      <w:proofErr w:type="spellEnd"/>
      <w:r w:rsidRPr="0060773C">
        <w:t xml:space="preserve"> </w:t>
      </w:r>
      <w:proofErr w:type="spellStart"/>
      <w:r w:rsidRPr="0060773C">
        <w:t>или</w:t>
      </w:r>
      <w:proofErr w:type="spellEnd"/>
      <w:r w:rsidRPr="0060773C">
        <w:t xml:space="preserve"> на </w:t>
      </w:r>
      <w:proofErr w:type="spellStart"/>
      <w:r w:rsidRPr="0060773C">
        <w:t>платформа</w:t>
      </w:r>
      <w:proofErr w:type="spellEnd"/>
      <w:r w:rsidRPr="0060773C">
        <w:t xml:space="preserve"> </w:t>
      </w:r>
      <w:proofErr w:type="spellStart"/>
      <w:r w:rsidRPr="0060773C">
        <w:t>за</w:t>
      </w:r>
      <w:proofErr w:type="spellEnd"/>
      <w:r w:rsidRPr="0060773C">
        <w:t xml:space="preserve"> </w:t>
      </w:r>
      <w:proofErr w:type="spellStart"/>
      <w:r w:rsidRPr="0060773C">
        <w:t>съхраняване</w:t>
      </w:r>
      <w:proofErr w:type="spellEnd"/>
      <w:r w:rsidRPr="0060773C">
        <w:t xml:space="preserve"> и </w:t>
      </w:r>
      <w:proofErr w:type="spellStart"/>
      <w:r w:rsidRPr="0060773C">
        <w:t>споделяне</w:t>
      </w:r>
      <w:proofErr w:type="spellEnd"/>
      <w:r w:rsidRPr="0060773C">
        <w:t xml:space="preserve"> на </w:t>
      </w:r>
      <w:proofErr w:type="spellStart"/>
      <w:r w:rsidRPr="0060773C">
        <w:t>файлове</w:t>
      </w:r>
      <w:proofErr w:type="spellEnd"/>
      <w:r w:rsidRPr="0060773C">
        <w:t xml:space="preserve">, на </w:t>
      </w:r>
      <w:proofErr w:type="spellStart"/>
      <w:r w:rsidRPr="0060773C">
        <w:t>която</w:t>
      </w:r>
      <w:proofErr w:type="spellEnd"/>
      <w:r w:rsidRPr="0060773C">
        <w:t xml:space="preserve"> </w:t>
      </w:r>
      <w:proofErr w:type="spellStart"/>
      <w:r w:rsidRPr="0060773C">
        <w:t>потребителите</w:t>
      </w:r>
      <w:proofErr w:type="spellEnd"/>
      <w:r w:rsidRPr="0060773C">
        <w:t xml:space="preserve"> </w:t>
      </w:r>
      <w:proofErr w:type="spellStart"/>
      <w:r w:rsidRPr="0060773C">
        <w:t>могат</w:t>
      </w:r>
      <w:proofErr w:type="spellEnd"/>
      <w:r w:rsidRPr="0060773C">
        <w:t xml:space="preserve"> </w:t>
      </w:r>
      <w:proofErr w:type="spellStart"/>
      <w:r w:rsidRPr="0060773C">
        <w:t>незаконно</w:t>
      </w:r>
      <w:proofErr w:type="spellEnd"/>
      <w:r w:rsidRPr="0060773C">
        <w:t xml:space="preserve"> </w:t>
      </w:r>
      <w:proofErr w:type="spellStart"/>
      <w:r w:rsidRPr="0060773C">
        <w:t>да</w:t>
      </w:r>
      <w:proofErr w:type="spellEnd"/>
      <w:r w:rsidRPr="0060773C">
        <w:t xml:space="preserve"> </w:t>
      </w:r>
      <w:proofErr w:type="spellStart"/>
      <w:r w:rsidRPr="0060773C">
        <w:t>предоставят</w:t>
      </w:r>
      <w:proofErr w:type="spellEnd"/>
      <w:r w:rsidRPr="0060773C">
        <w:t xml:space="preserve"> на </w:t>
      </w:r>
      <w:proofErr w:type="spellStart"/>
      <w:r w:rsidRPr="0060773C">
        <w:t>публично</w:t>
      </w:r>
      <w:proofErr w:type="spellEnd"/>
      <w:r w:rsidRPr="0060773C">
        <w:t xml:space="preserve"> </w:t>
      </w:r>
      <w:proofErr w:type="spellStart"/>
      <w:r w:rsidRPr="0060773C">
        <w:t>разположение</w:t>
      </w:r>
      <w:proofErr w:type="spellEnd"/>
      <w:r w:rsidRPr="0060773C">
        <w:t xml:space="preserve"> </w:t>
      </w:r>
      <w:proofErr w:type="spellStart"/>
      <w:r w:rsidRPr="0060773C">
        <w:t>защитено</w:t>
      </w:r>
      <w:proofErr w:type="spellEnd"/>
      <w:r w:rsidRPr="0060773C">
        <w:t xml:space="preserve"> </w:t>
      </w:r>
      <w:proofErr w:type="spellStart"/>
      <w:r w:rsidRPr="0060773C">
        <w:t>съдържание</w:t>
      </w:r>
      <w:proofErr w:type="spellEnd"/>
      <w:r w:rsidRPr="0060773C">
        <w:t xml:space="preserve">, </w:t>
      </w:r>
      <w:proofErr w:type="spellStart"/>
      <w:r w:rsidRPr="0060773C">
        <w:t>не</w:t>
      </w:r>
      <w:proofErr w:type="spellEnd"/>
      <w:r w:rsidRPr="0060773C">
        <w:t xml:space="preserve"> </w:t>
      </w:r>
      <w:proofErr w:type="spellStart"/>
      <w:r w:rsidRPr="0060773C">
        <w:t>извършва</w:t>
      </w:r>
      <w:proofErr w:type="spellEnd"/>
      <w:r w:rsidRPr="0060773C">
        <w:t xml:space="preserve"> „</w:t>
      </w:r>
      <w:proofErr w:type="spellStart"/>
      <w:r w:rsidRPr="0060773C">
        <w:t>публично</w:t>
      </w:r>
      <w:proofErr w:type="spellEnd"/>
      <w:r w:rsidRPr="0060773C">
        <w:t xml:space="preserve"> </w:t>
      </w:r>
      <w:proofErr w:type="spellStart"/>
      <w:r w:rsidRPr="0060773C">
        <w:t>разгласяване</w:t>
      </w:r>
      <w:proofErr w:type="spellEnd"/>
      <w:r w:rsidRPr="0060773C">
        <w:t xml:space="preserve">“ на </w:t>
      </w:r>
      <w:proofErr w:type="spellStart"/>
      <w:r w:rsidRPr="0060773C">
        <w:t>това</w:t>
      </w:r>
      <w:proofErr w:type="spellEnd"/>
      <w:r w:rsidRPr="0060773C">
        <w:t xml:space="preserve"> </w:t>
      </w:r>
      <w:proofErr w:type="spellStart"/>
      <w:r w:rsidRPr="0060773C">
        <w:t>съдържание</w:t>
      </w:r>
      <w:proofErr w:type="spellEnd"/>
      <w:r w:rsidRPr="0060773C">
        <w:t xml:space="preserve"> по </w:t>
      </w:r>
      <w:proofErr w:type="spellStart"/>
      <w:r w:rsidRPr="0060773C">
        <w:t>смисъла</w:t>
      </w:r>
      <w:proofErr w:type="spellEnd"/>
      <w:r w:rsidRPr="0060773C">
        <w:t xml:space="preserve"> на </w:t>
      </w:r>
      <w:proofErr w:type="spellStart"/>
      <w:r w:rsidRPr="0060773C">
        <w:t>посочената</w:t>
      </w:r>
      <w:proofErr w:type="spellEnd"/>
      <w:r w:rsidRPr="0060773C">
        <w:t xml:space="preserve"> </w:t>
      </w:r>
      <w:proofErr w:type="spellStart"/>
      <w:r w:rsidRPr="0060773C">
        <w:t>разпоредба</w:t>
      </w:r>
      <w:proofErr w:type="spellEnd"/>
      <w:r w:rsidRPr="0060773C">
        <w:t xml:space="preserve">, </w:t>
      </w:r>
      <w:proofErr w:type="spellStart"/>
      <w:r w:rsidRPr="0060773C">
        <w:t>освен</w:t>
      </w:r>
      <w:proofErr w:type="spellEnd"/>
      <w:r w:rsidRPr="0060773C">
        <w:t xml:space="preserve"> </w:t>
      </w:r>
      <w:proofErr w:type="spellStart"/>
      <w:r w:rsidRPr="0060773C">
        <w:t>ако</w:t>
      </w:r>
      <w:proofErr w:type="spellEnd"/>
      <w:r w:rsidRPr="0060773C">
        <w:t xml:space="preserve"> </w:t>
      </w:r>
      <w:proofErr w:type="spellStart"/>
      <w:r w:rsidRPr="0060773C">
        <w:t>извън</w:t>
      </w:r>
      <w:proofErr w:type="spellEnd"/>
      <w:r w:rsidRPr="0060773C">
        <w:t xml:space="preserve"> </w:t>
      </w:r>
      <w:proofErr w:type="spellStart"/>
      <w:r w:rsidRPr="0060773C">
        <w:t>рамките</w:t>
      </w:r>
      <w:proofErr w:type="spellEnd"/>
      <w:r w:rsidRPr="0060773C">
        <w:t xml:space="preserve"> на </w:t>
      </w:r>
      <w:proofErr w:type="spellStart"/>
      <w:r w:rsidRPr="0060773C">
        <w:t>самото</w:t>
      </w:r>
      <w:proofErr w:type="spellEnd"/>
      <w:r w:rsidRPr="0060773C">
        <w:t xml:space="preserve"> </w:t>
      </w:r>
      <w:proofErr w:type="spellStart"/>
      <w:r w:rsidRPr="0060773C">
        <w:t>предоставяне</w:t>
      </w:r>
      <w:proofErr w:type="spellEnd"/>
      <w:r w:rsidRPr="0060773C">
        <w:t xml:space="preserve"> на </w:t>
      </w:r>
      <w:proofErr w:type="spellStart"/>
      <w:r w:rsidRPr="0060773C">
        <w:t>платформата</w:t>
      </w:r>
      <w:proofErr w:type="spellEnd"/>
      <w:r w:rsidRPr="0060773C">
        <w:t xml:space="preserve"> на </w:t>
      </w:r>
      <w:proofErr w:type="spellStart"/>
      <w:r w:rsidRPr="0060773C">
        <w:t>разположение</w:t>
      </w:r>
      <w:proofErr w:type="spellEnd"/>
      <w:r w:rsidRPr="0060773C">
        <w:t xml:space="preserve"> </w:t>
      </w:r>
      <w:proofErr w:type="spellStart"/>
      <w:r w:rsidRPr="0060773C">
        <w:t>той</w:t>
      </w:r>
      <w:proofErr w:type="spellEnd"/>
      <w:r w:rsidRPr="0060773C">
        <w:t xml:space="preserve"> </w:t>
      </w:r>
      <w:proofErr w:type="spellStart"/>
      <w:r w:rsidRPr="0060773C">
        <w:t>допринася</w:t>
      </w:r>
      <w:proofErr w:type="spellEnd"/>
      <w:r w:rsidRPr="0060773C">
        <w:t xml:space="preserve"> </w:t>
      </w:r>
      <w:proofErr w:type="spellStart"/>
      <w:r w:rsidRPr="0060773C">
        <w:t>за</w:t>
      </w:r>
      <w:proofErr w:type="spellEnd"/>
      <w:r w:rsidRPr="0060773C">
        <w:t xml:space="preserve"> </w:t>
      </w:r>
      <w:proofErr w:type="spellStart"/>
      <w:r w:rsidRPr="0060773C">
        <w:t>предоставянето</w:t>
      </w:r>
      <w:proofErr w:type="spellEnd"/>
      <w:r w:rsidRPr="0060773C">
        <w:t xml:space="preserve"> на </w:t>
      </w:r>
      <w:proofErr w:type="spellStart"/>
      <w:r w:rsidRPr="0060773C">
        <w:t>публичен</w:t>
      </w:r>
      <w:proofErr w:type="spellEnd"/>
      <w:r w:rsidRPr="0060773C">
        <w:t xml:space="preserve"> </w:t>
      </w:r>
      <w:proofErr w:type="spellStart"/>
      <w:r w:rsidRPr="0060773C">
        <w:t>достъп</w:t>
      </w:r>
      <w:proofErr w:type="spellEnd"/>
      <w:r w:rsidRPr="0060773C">
        <w:t xml:space="preserve"> </w:t>
      </w:r>
      <w:proofErr w:type="spellStart"/>
      <w:r w:rsidRPr="0060773C">
        <w:t>до</w:t>
      </w:r>
      <w:proofErr w:type="spellEnd"/>
      <w:r w:rsidRPr="0060773C">
        <w:t xml:space="preserve"> </w:t>
      </w:r>
      <w:proofErr w:type="spellStart"/>
      <w:r w:rsidRPr="0060773C">
        <w:t>посоченото</w:t>
      </w:r>
      <w:proofErr w:type="spellEnd"/>
      <w:r w:rsidRPr="0060773C">
        <w:t xml:space="preserve"> </w:t>
      </w:r>
      <w:proofErr w:type="spellStart"/>
      <w:r w:rsidRPr="0060773C">
        <w:t>съдържание</w:t>
      </w:r>
      <w:proofErr w:type="spellEnd"/>
      <w:r w:rsidRPr="0060773C">
        <w:t xml:space="preserve"> в </w:t>
      </w:r>
      <w:proofErr w:type="spellStart"/>
      <w:r w:rsidRPr="0060773C">
        <w:t>нарушение</w:t>
      </w:r>
      <w:proofErr w:type="spellEnd"/>
      <w:r w:rsidRPr="0060773C">
        <w:t xml:space="preserve"> на </w:t>
      </w:r>
      <w:proofErr w:type="spellStart"/>
      <w:r w:rsidRPr="0060773C">
        <w:t>авторското</w:t>
      </w:r>
      <w:proofErr w:type="spellEnd"/>
      <w:r w:rsidRPr="0060773C">
        <w:t xml:space="preserve"> </w:t>
      </w:r>
      <w:proofErr w:type="spellStart"/>
      <w:r w:rsidRPr="0060773C">
        <w:t>право</w:t>
      </w:r>
      <w:proofErr w:type="spellEnd"/>
      <w:r w:rsidRPr="0060773C">
        <w:t xml:space="preserve">. </w:t>
      </w:r>
      <w:proofErr w:type="spellStart"/>
      <w:r w:rsidRPr="0060773C">
        <w:t>Такъв</w:t>
      </w:r>
      <w:proofErr w:type="spellEnd"/>
      <w:r w:rsidRPr="0060773C">
        <w:t xml:space="preserve"> е по-</w:t>
      </w:r>
      <w:proofErr w:type="spellStart"/>
      <w:r w:rsidRPr="0060773C">
        <w:t>специално</w:t>
      </w:r>
      <w:proofErr w:type="spellEnd"/>
      <w:r w:rsidRPr="0060773C">
        <w:t xml:space="preserve"> </w:t>
      </w:r>
      <w:proofErr w:type="spellStart"/>
      <w:r w:rsidRPr="0060773C">
        <w:t>случаят</w:t>
      </w:r>
      <w:proofErr w:type="spellEnd"/>
      <w:r w:rsidRPr="0060773C">
        <w:t xml:space="preserve">, </w:t>
      </w:r>
      <w:proofErr w:type="spellStart"/>
      <w:r w:rsidRPr="0060773C">
        <w:t>когато</w:t>
      </w:r>
      <w:proofErr w:type="spellEnd"/>
      <w:r w:rsidRPr="0060773C">
        <w:t xml:space="preserve"> </w:t>
      </w:r>
      <w:proofErr w:type="spellStart"/>
      <w:r w:rsidRPr="0060773C">
        <w:t>този</w:t>
      </w:r>
      <w:proofErr w:type="spellEnd"/>
      <w:r w:rsidRPr="0060773C">
        <w:t xml:space="preserve"> </w:t>
      </w:r>
      <w:proofErr w:type="spellStart"/>
      <w:r w:rsidRPr="0060773C">
        <w:t>оператор</w:t>
      </w:r>
      <w:proofErr w:type="spellEnd"/>
      <w:r w:rsidRPr="0060773C">
        <w:t xml:space="preserve"> </w:t>
      </w:r>
      <w:proofErr w:type="spellStart"/>
      <w:r w:rsidRPr="0060773C">
        <w:t>има</w:t>
      </w:r>
      <w:proofErr w:type="spellEnd"/>
      <w:r w:rsidRPr="0060773C">
        <w:t xml:space="preserve"> </w:t>
      </w:r>
      <w:proofErr w:type="spellStart"/>
      <w:r w:rsidRPr="0060773C">
        <w:t>конкретни</w:t>
      </w:r>
      <w:proofErr w:type="spellEnd"/>
      <w:r w:rsidRPr="0060773C">
        <w:t xml:space="preserve"> </w:t>
      </w:r>
      <w:proofErr w:type="spellStart"/>
      <w:r w:rsidRPr="0060773C">
        <w:t>сведения</w:t>
      </w:r>
      <w:proofErr w:type="spellEnd"/>
      <w:r w:rsidRPr="0060773C">
        <w:t xml:space="preserve">, </w:t>
      </w:r>
      <w:proofErr w:type="spellStart"/>
      <w:r w:rsidRPr="0060773C">
        <w:t>че</w:t>
      </w:r>
      <w:proofErr w:type="spellEnd"/>
      <w:r w:rsidRPr="0060773C">
        <w:t xml:space="preserve"> на </w:t>
      </w:r>
      <w:proofErr w:type="spellStart"/>
      <w:r w:rsidRPr="0060773C">
        <w:t>неговата</w:t>
      </w:r>
      <w:proofErr w:type="spellEnd"/>
      <w:r w:rsidRPr="0060773C">
        <w:t xml:space="preserve"> </w:t>
      </w:r>
      <w:proofErr w:type="spellStart"/>
      <w:r w:rsidRPr="0060773C">
        <w:t>платформа</w:t>
      </w:r>
      <w:proofErr w:type="spellEnd"/>
      <w:r w:rsidRPr="0060773C">
        <w:t xml:space="preserve"> </w:t>
      </w:r>
      <w:proofErr w:type="spellStart"/>
      <w:r w:rsidRPr="0060773C">
        <w:t>незаконно</w:t>
      </w:r>
      <w:proofErr w:type="spellEnd"/>
      <w:r w:rsidRPr="0060773C">
        <w:t xml:space="preserve"> е </w:t>
      </w:r>
      <w:proofErr w:type="spellStart"/>
      <w:r w:rsidRPr="0060773C">
        <w:t>предоставено</w:t>
      </w:r>
      <w:proofErr w:type="spellEnd"/>
      <w:r w:rsidRPr="0060773C">
        <w:t xml:space="preserve"> на </w:t>
      </w:r>
      <w:proofErr w:type="spellStart"/>
      <w:r w:rsidRPr="0060773C">
        <w:t>разположение</w:t>
      </w:r>
      <w:proofErr w:type="spellEnd"/>
      <w:r w:rsidRPr="0060773C">
        <w:t xml:space="preserve"> </w:t>
      </w:r>
      <w:proofErr w:type="spellStart"/>
      <w:r w:rsidRPr="0060773C">
        <w:t>защитено</w:t>
      </w:r>
      <w:proofErr w:type="spellEnd"/>
      <w:r w:rsidRPr="0060773C">
        <w:t xml:space="preserve"> </w:t>
      </w:r>
      <w:proofErr w:type="spellStart"/>
      <w:r w:rsidRPr="0060773C">
        <w:t>съдържание</w:t>
      </w:r>
      <w:proofErr w:type="spellEnd"/>
      <w:r w:rsidRPr="0060773C">
        <w:t xml:space="preserve">, и </w:t>
      </w:r>
      <w:proofErr w:type="spellStart"/>
      <w:r w:rsidRPr="0060773C">
        <w:t>не</w:t>
      </w:r>
      <w:proofErr w:type="spellEnd"/>
      <w:r w:rsidRPr="0060773C">
        <w:t xml:space="preserve"> </w:t>
      </w:r>
      <w:proofErr w:type="spellStart"/>
      <w:r w:rsidRPr="0060773C">
        <w:t>отстрани</w:t>
      </w:r>
      <w:proofErr w:type="spellEnd"/>
      <w:r w:rsidRPr="0060773C">
        <w:t xml:space="preserve"> </w:t>
      </w:r>
      <w:proofErr w:type="spellStart"/>
      <w:r w:rsidRPr="0060773C">
        <w:t>или</w:t>
      </w:r>
      <w:proofErr w:type="spellEnd"/>
      <w:r w:rsidRPr="0060773C">
        <w:t xml:space="preserve"> </w:t>
      </w:r>
      <w:proofErr w:type="spellStart"/>
      <w:r w:rsidRPr="0060773C">
        <w:t>блокира</w:t>
      </w:r>
      <w:proofErr w:type="spellEnd"/>
      <w:r w:rsidRPr="0060773C">
        <w:t xml:space="preserve"> </w:t>
      </w:r>
      <w:proofErr w:type="spellStart"/>
      <w:r w:rsidRPr="0060773C">
        <w:t>незабавно</w:t>
      </w:r>
      <w:proofErr w:type="spellEnd"/>
      <w:r w:rsidRPr="0060773C">
        <w:t xml:space="preserve"> </w:t>
      </w:r>
      <w:proofErr w:type="spellStart"/>
      <w:r w:rsidRPr="0060773C">
        <w:t>достъпа</w:t>
      </w:r>
      <w:proofErr w:type="spellEnd"/>
      <w:r w:rsidRPr="0060773C">
        <w:t xml:space="preserve"> </w:t>
      </w:r>
      <w:proofErr w:type="spellStart"/>
      <w:r w:rsidRPr="0060773C">
        <w:t>до</w:t>
      </w:r>
      <w:proofErr w:type="spellEnd"/>
      <w:r w:rsidRPr="0060773C">
        <w:t xml:space="preserve"> </w:t>
      </w:r>
      <w:proofErr w:type="spellStart"/>
      <w:r w:rsidRPr="0060773C">
        <w:t>него</w:t>
      </w:r>
      <w:proofErr w:type="spellEnd"/>
      <w:r w:rsidRPr="0060773C">
        <w:t xml:space="preserve">, </w:t>
      </w:r>
      <w:proofErr w:type="spellStart"/>
      <w:r w:rsidRPr="0060773C">
        <w:t>или</w:t>
      </w:r>
      <w:proofErr w:type="spellEnd"/>
      <w:r w:rsidRPr="0060773C">
        <w:t xml:space="preserve"> </w:t>
      </w:r>
      <w:proofErr w:type="spellStart"/>
      <w:r w:rsidRPr="0060773C">
        <w:t>когато</w:t>
      </w:r>
      <w:proofErr w:type="spellEnd"/>
      <w:r w:rsidRPr="0060773C">
        <w:t xml:space="preserve"> </w:t>
      </w:r>
      <w:proofErr w:type="spellStart"/>
      <w:r w:rsidRPr="0060773C">
        <w:t>този</w:t>
      </w:r>
      <w:proofErr w:type="spellEnd"/>
      <w:r w:rsidRPr="0060773C">
        <w:t xml:space="preserve"> </w:t>
      </w:r>
      <w:proofErr w:type="spellStart"/>
      <w:r w:rsidRPr="0060773C">
        <w:t>оператор</w:t>
      </w:r>
      <w:proofErr w:type="spellEnd"/>
      <w:r w:rsidRPr="0060773C">
        <w:t xml:space="preserve">, </w:t>
      </w:r>
      <w:proofErr w:type="spellStart"/>
      <w:r w:rsidRPr="0060773C">
        <w:t>макар</w:t>
      </w:r>
      <w:proofErr w:type="spellEnd"/>
      <w:r w:rsidRPr="0060773C">
        <w:t xml:space="preserve"> </w:t>
      </w:r>
      <w:proofErr w:type="spellStart"/>
      <w:r w:rsidRPr="0060773C">
        <w:t>да</w:t>
      </w:r>
      <w:proofErr w:type="spellEnd"/>
      <w:r w:rsidRPr="0060773C">
        <w:t xml:space="preserve"> </w:t>
      </w:r>
      <w:proofErr w:type="spellStart"/>
      <w:r w:rsidRPr="0060773C">
        <w:t>знае</w:t>
      </w:r>
      <w:proofErr w:type="spellEnd"/>
      <w:r w:rsidRPr="0060773C">
        <w:t xml:space="preserve"> </w:t>
      </w:r>
      <w:proofErr w:type="spellStart"/>
      <w:r w:rsidRPr="0060773C">
        <w:t>или</w:t>
      </w:r>
      <w:proofErr w:type="spellEnd"/>
      <w:r w:rsidRPr="0060773C">
        <w:t xml:space="preserve"> </w:t>
      </w:r>
      <w:proofErr w:type="spellStart"/>
      <w:r w:rsidRPr="0060773C">
        <w:t>да</w:t>
      </w:r>
      <w:proofErr w:type="spellEnd"/>
      <w:r w:rsidRPr="0060773C">
        <w:t xml:space="preserve"> е </w:t>
      </w:r>
      <w:proofErr w:type="spellStart"/>
      <w:r w:rsidRPr="0060773C">
        <w:t>трябвало</w:t>
      </w:r>
      <w:proofErr w:type="spellEnd"/>
      <w:r w:rsidRPr="0060773C">
        <w:t xml:space="preserve"> </w:t>
      </w:r>
      <w:proofErr w:type="spellStart"/>
      <w:r w:rsidRPr="0060773C">
        <w:t>да</w:t>
      </w:r>
      <w:proofErr w:type="spellEnd"/>
      <w:r w:rsidRPr="0060773C">
        <w:t xml:space="preserve"> </w:t>
      </w:r>
      <w:proofErr w:type="spellStart"/>
      <w:r w:rsidRPr="0060773C">
        <w:t>знае</w:t>
      </w:r>
      <w:proofErr w:type="spellEnd"/>
      <w:r w:rsidRPr="0060773C">
        <w:t xml:space="preserve">, </w:t>
      </w:r>
      <w:proofErr w:type="spellStart"/>
      <w:r w:rsidRPr="0060773C">
        <w:t>че</w:t>
      </w:r>
      <w:proofErr w:type="spellEnd"/>
      <w:r w:rsidRPr="0060773C">
        <w:t xml:space="preserve"> по </w:t>
      </w:r>
      <w:proofErr w:type="spellStart"/>
      <w:r w:rsidRPr="0060773C">
        <w:t>принцип</w:t>
      </w:r>
      <w:proofErr w:type="spellEnd"/>
      <w:r w:rsidRPr="0060773C">
        <w:t xml:space="preserve"> </w:t>
      </w:r>
      <w:proofErr w:type="spellStart"/>
      <w:r w:rsidRPr="0060773C">
        <w:t>чрез</w:t>
      </w:r>
      <w:proofErr w:type="spellEnd"/>
      <w:r w:rsidRPr="0060773C">
        <w:t xml:space="preserve"> </w:t>
      </w:r>
      <w:proofErr w:type="spellStart"/>
      <w:r w:rsidRPr="0060773C">
        <w:t>неговата</w:t>
      </w:r>
      <w:proofErr w:type="spellEnd"/>
      <w:r w:rsidRPr="0060773C">
        <w:t xml:space="preserve"> </w:t>
      </w:r>
      <w:proofErr w:type="spellStart"/>
      <w:r w:rsidRPr="0060773C">
        <w:t>платформа</w:t>
      </w:r>
      <w:proofErr w:type="spellEnd"/>
      <w:r w:rsidRPr="0060773C">
        <w:t xml:space="preserve"> </w:t>
      </w:r>
      <w:proofErr w:type="spellStart"/>
      <w:r w:rsidRPr="0060773C">
        <w:t>незаконно</w:t>
      </w:r>
      <w:proofErr w:type="spellEnd"/>
      <w:r w:rsidRPr="0060773C">
        <w:t xml:space="preserve"> се </w:t>
      </w:r>
      <w:proofErr w:type="spellStart"/>
      <w:r w:rsidRPr="0060773C">
        <w:t>предоставя</w:t>
      </w:r>
      <w:proofErr w:type="spellEnd"/>
      <w:r w:rsidRPr="0060773C">
        <w:t xml:space="preserve"> на </w:t>
      </w:r>
      <w:proofErr w:type="spellStart"/>
      <w:r w:rsidRPr="0060773C">
        <w:t>публично</w:t>
      </w:r>
      <w:proofErr w:type="spellEnd"/>
      <w:r w:rsidRPr="0060773C">
        <w:t xml:space="preserve"> </w:t>
      </w:r>
      <w:proofErr w:type="spellStart"/>
      <w:r w:rsidRPr="0060773C">
        <w:t>разположение</w:t>
      </w:r>
      <w:proofErr w:type="spellEnd"/>
      <w:r w:rsidRPr="0060773C">
        <w:t xml:space="preserve"> </w:t>
      </w:r>
      <w:proofErr w:type="spellStart"/>
      <w:r w:rsidRPr="0060773C">
        <w:t>защитено</w:t>
      </w:r>
      <w:proofErr w:type="spellEnd"/>
      <w:r w:rsidRPr="0060773C">
        <w:t xml:space="preserve"> </w:t>
      </w:r>
      <w:proofErr w:type="spellStart"/>
      <w:r w:rsidRPr="0060773C">
        <w:t>съдържание</w:t>
      </w:r>
      <w:proofErr w:type="spellEnd"/>
      <w:r w:rsidRPr="0060773C">
        <w:t xml:space="preserve"> от </w:t>
      </w:r>
      <w:proofErr w:type="spellStart"/>
      <w:r w:rsidRPr="0060773C">
        <w:t>нейните</w:t>
      </w:r>
      <w:proofErr w:type="spellEnd"/>
      <w:r w:rsidRPr="0060773C">
        <w:t xml:space="preserve"> </w:t>
      </w:r>
      <w:proofErr w:type="spellStart"/>
      <w:r w:rsidRPr="0060773C">
        <w:t>потребители</w:t>
      </w:r>
      <w:proofErr w:type="spellEnd"/>
      <w:r w:rsidRPr="0060773C">
        <w:t xml:space="preserve">, </w:t>
      </w:r>
      <w:proofErr w:type="spellStart"/>
      <w:r w:rsidRPr="0060773C">
        <w:t>не</w:t>
      </w:r>
      <w:proofErr w:type="spellEnd"/>
      <w:r w:rsidRPr="0060773C">
        <w:t xml:space="preserve"> </w:t>
      </w:r>
      <w:proofErr w:type="spellStart"/>
      <w:r w:rsidRPr="0060773C">
        <w:t>предприема</w:t>
      </w:r>
      <w:proofErr w:type="spellEnd"/>
      <w:r w:rsidRPr="0060773C">
        <w:t xml:space="preserve"> </w:t>
      </w:r>
      <w:proofErr w:type="spellStart"/>
      <w:r w:rsidRPr="0060773C">
        <w:t>подходящите</w:t>
      </w:r>
      <w:proofErr w:type="spellEnd"/>
      <w:r w:rsidRPr="0060773C">
        <w:t xml:space="preserve"> </w:t>
      </w:r>
      <w:proofErr w:type="spellStart"/>
      <w:r w:rsidRPr="0060773C">
        <w:t>технически</w:t>
      </w:r>
      <w:proofErr w:type="spellEnd"/>
      <w:r w:rsidRPr="0060773C">
        <w:t xml:space="preserve"> </w:t>
      </w:r>
      <w:proofErr w:type="spellStart"/>
      <w:r w:rsidRPr="0060773C">
        <w:t>мерки</w:t>
      </w:r>
      <w:proofErr w:type="spellEnd"/>
      <w:r w:rsidRPr="0060773C">
        <w:t xml:space="preserve">, </w:t>
      </w:r>
      <w:proofErr w:type="spellStart"/>
      <w:r w:rsidRPr="0060773C">
        <w:t>които</w:t>
      </w:r>
      <w:proofErr w:type="spellEnd"/>
      <w:r w:rsidRPr="0060773C">
        <w:t xml:space="preserve"> </w:t>
      </w:r>
      <w:proofErr w:type="spellStart"/>
      <w:r w:rsidRPr="0060773C">
        <w:t>могат</w:t>
      </w:r>
      <w:proofErr w:type="spellEnd"/>
      <w:r w:rsidRPr="0060773C">
        <w:t xml:space="preserve"> </w:t>
      </w:r>
      <w:proofErr w:type="spellStart"/>
      <w:r w:rsidRPr="0060773C">
        <w:t>да</w:t>
      </w:r>
      <w:proofErr w:type="spellEnd"/>
      <w:r w:rsidRPr="0060773C">
        <w:t xml:space="preserve"> се </w:t>
      </w:r>
      <w:proofErr w:type="spellStart"/>
      <w:r w:rsidRPr="0060773C">
        <w:t>очакват</w:t>
      </w:r>
      <w:proofErr w:type="spellEnd"/>
      <w:r w:rsidRPr="0060773C">
        <w:t xml:space="preserve"> от </w:t>
      </w:r>
      <w:proofErr w:type="spellStart"/>
      <w:r w:rsidRPr="0060773C">
        <w:t>полагащ</w:t>
      </w:r>
      <w:proofErr w:type="spellEnd"/>
      <w:r w:rsidRPr="0060773C">
        <w:t xml:space="preserve"> </w:t>
      </w:r>
      <w:proofErr w:type="spellStart"/>
      <w:r w:rsidRPr="0060773C">
        <w:t>обичайно</w:t>
      </w:r>
      <w:proofErr w:type="spellEnd"/>
      <w:r w:rsidRPr="0060773C">
        <w:t xml:space="preserve"> </w:t>
      </w:r>
      <w:proofErr w:type="spellStart"/>
      <w:r w:rsidRPr="0060773C">
        <w:t>дължимата</w:t>
      </w:r>
      <w:proofErr w:type="spellEnd"/>
      <w:r w:rsidRPr="0060773C">
        <w:t xml:space="preserve"> </w:t>
      </w:r>
      <w:proofErr w:type="spellStart"/>
      <w:r w:rsidRPr="0060773C">
        <w:t>грижа</w:t>
      </w:r>
      <w:proofErr w:type="spellEnd"/>
      <w:r w:rsidRPr="0060773C">
        <w:t xml:space="preserve"> </w:t>
      </w:r>
      <w:proofErr w:type="spellStart"/>
      <w:r w:rsidRPr="0060773C">
        <w:t>оператор</w:t>
      </w:r>
      <w:proofErr w:type="spellEnd"/>
      <w:r w:rsidRPr="0060773C">
        <w:t xml:space="preserve"> в </w:t>
      </w:r>
      <w:proofErr w:type="spellStart"/>
      <w:r w:rsidRPr="0060773C">
        <w:t>неговото</w:t>
      </w:r>
      <w:proofErr w:type="spellEnd"/>
      <w:r w:rsidRPr="0060773C">
        <w:t xml:space="preserve"> </w:t>
      </w:r>
      <w:proofErr w:type="spellStart"/>
      <w:r w:rsidRPr="0060773C">
        <w:t>положение</w:t>
      </w:r>
      <w:proofErr w:type="spellEnd"/>
      <w:r w:rsidRPr="0060773C">
        <w:t xml:space="preserve">, </w:t>
      </w:r>
      <w:proofErr w:type="spellStart"/>
      <w:r w:rsidRPr="0060773C">
        <w:t>за</w:t>
      </w:r>
      <w:proofErr w:type="spellEnd"/>
      <w:r w:rsidRPr="0060773C">
        <w:t xml:space="preserve"> </w:t>
      </w:r>
      <w:proofErr w:type="spellStart"/>
      <w:r w:rsidRPr="0060773C">
        <w:t>да</w:t>
      </w:r>
      <w:proofErr w:type="spellEnd"/>
      <w:r w:rsidRPr="0060773C">
        <w:t xml:space="preserve"> се </w:t>
      </w:r>
      <w:proofErr w:type="spellStart"/>
      <w:r w:rsidRPr="0060773C">
        <w:t>противопостави</w:t>
      </w:r>
      <w:proofErr w:type="spellEnd"/>
      <w:r w:rsidRPr="0060773C">
        <w:t xml:space="preserve"> </w:t>
      </w:r>
      <w:proofErr w:type="spellStart"/>
      <w:r w:rsidRPr="0060773C">
        <w:t>надеждно</w:t>
      </w:r>
      <w:proofErr w:type="spellEnd"/>
      <w:r w:rsidRPr="0060773C">
        <w:t xml:space="preserve"> и </w:t>
      </w:r>
      <w:proofErr w:type="spellStart"/>
      <w:r w:rsidRPr="0060773C">
        <w:t>ефикасно</w:t>
      </w:r>
      <w:proofErr w:type="spellEnd"/>
      <w:r w:rsidRPr="0060773C">
        <w:t xml:space="preserve"> на </w:t>
      </w:r>
      <w:proofErr w:type="spellStart"/>
      <w:r w:rsidRPr="0060773C">
        <w:t>нарушенията</w:t>
      </w:r>
      <w:proofErr w:type="spellEnd"/>
      <w:r w:rsidRPr="0060773C">
        <w:t xml:space="preserve"> на </w:t>
      </w:r>
      <w:proofErr w:type="spellStart"/>
      <w:r w:rsidRPr="0060773C">
        <w:t>авторското</w:t>
      </w:r>
      <w:proofErr w:type="spellEnd"/>
      <w:r w:rsidRPr="0060773C">
        <w:t xml:space="preserve"> </w:t>
      </w:r>
      <w:proofErr w:type="spellStart"/>
      <w:r w:rsidRPr="0060773C">
        <w:t>право</w:t>
      </w:r>
      <w:proofErr w:type="spellEnd"/>
      <w:r w:rsidRPr="0060773C">
        <w:t xml:space="preserve"> в </w:t>
      </w:r>
      <w:proofErr w:type="spellStart"/>
      <w:r w:rsidRPr="0060773C">
        <w:t>тази</w:t>
      </w:r>
      <w:proofErr w:type="spellEnd"/>
      <w:r w:rsidRPr="0060773C">
        <w:t xml:space="preserve"> </w:t>
      </w:r>
      <w:proofErr w:type="spellStart"/>
      <w:r w:rsidRPr="0060773C">
        <w:t>платформа</w:t>
      </w:r>
      <w:proofErr w:type="spellEnd"/>
      <w:r w:rsidRPr="0060773C">
        <w:t xml:space="preserve">, </w:t>
      </w:r>
      <w:proofErr w:type="spellStart"/>
      <w:r w:rsidRPr="0060773C">
        <w:t>или</w:t>
      </w:r>
      <w:proofErr w:type="spellEnd"/>
      <w:r w:rsidRPr="0060773C">
        <w:t xml:space="preserve"> </w:t>
      </w:r>
      <w:proofErr w:type="spellStart"/>
      <w:r w:rsidRPr="0060773C">
        <w:t>още</w:t>
      </w:r>
      <w:proofErr w:type="spellEnd"/>
      <w:r w:rsidRPr="0060773C">
        <w:t xml:space="preserve"> </w:t>
      </w:r>
      <w:proofErr w:type="spellStart"/>
      <w:r w:rsidRPr="0060773C">
        <w:t>когато</w:t>
      </w:r>
      <w:proofErr w:type="spellEnd"/>
      <w:r w:rsidRPr="0060773C">
        <w:t xml:space="preserve"> </w:t>
      </w:r>
      <w:proofErr w:type="spellStart"/>
      <w:r w:rsidRPr="0060773C">
        <w:t>този</w:t>
      </w:r>
      <w:proofErr w:type="spellEnd"/>
      <w:r w:rsidRPr="0060773C">
        <w:t xml:space="preserve"> </w:t>
      </w:r>
      <w:proofErr w:type="spellStart"/>
      <w:r w:rsidRPr="0060773C">
        <w:t>оператор</w:t>
      </w:r>
      <w:proofErr w:type="spellEnd"/>
      <w:r w:rsidRPr="0060773C">
        <w:t xml:space="preserve"> </w:t>
      </w:r>
      <w:proofErr w:type="spellStart"/>
      <w:r w:rsidRPr="0060773C">
        <w:t>участва</w:t>
      </w:r>
      <w:proofErr w:type="spellEnd"/>
      <w:r w:rsidRPr="0060773C">
        <w:t xml:space="preserve"> в </w:t>
      </w:r>
      <w:proofErr w:type="spellStart"/>
      <w:r w:rsidRPr="0060773C">
        <w:t>подбора</w:t>
      </w:r>
      <w:proofErr w:type="spellEnd"/>
      <w:r w:rsidRPr="0060773C">
        <w:t xml:space="preserve"> на </w:t>
      </w:r>
      <w:proofErr w:type="spellStart"/>
      <w:r w:rsidRPr="0060773C">
        <w:t>защитено</w:t>
      </w:r>
      <w:proofErr w:type="spellEnd"/>
      <w:r w:rsidRPr="0060773C">
        <w:t xml:space="preserve"> </w:t>
      </w:r>
      <w:proofErr w:type="spellStart"/>
      <w:r w:rsidRPr="0060773C">
        <w:t>съдържание</w:t>
      </w:r>
      <w:proofErr w:type="spellEnd"/>
      <w:r w:rsidRPr="0060773C">
        <w:t xml:space="preserve">, </w:t>
      </w:r>
      <w:proofErr w:type="spellStart"/>
      <w:r w:rsidRPr="0060773C">
        <w:t>което</w:t>
      </w:r>
      <w:proofErr w:type="spellEnd"/>
      <w:r w:rsidRPr="0060773C">
        <w:t xml:space="preserve"> </w:t>
      </w:r>
      <w:proofErr w:type="spellStart"/>
      <w:r w:rsidRPr="0060773C">
        <w:t>незаконно</w:t>
      </w:r>
      <w:proofErr w:type="spellEnd"/>
      <w:r w:rsidRPr="0060773C">
        <w:t xml:space="preserve"> се </w:t>
      </w:r>
      <w:proofErr w:type="spellStart"/>
      <w:r w:rsidRPr="0060773C">
        <w:t>разгласява</w:t>
      </w:r>
      <w:proofErr w:type="spellEnd"/>
      <w:r w:rsidRPr="0060773C">
        <w:t xml:space="preserve"> </w:t>
      </w:r>
      <w:proofErr w:type="spellStart"/>
      <w:r w:rsidRPr="0060773C">
        <w:t>публично</w:t>
      </w:r>
      <w:proofErr w:type="spellEnd"/>
      <w:r w:rsidRPr="0060773C">
        <w:t xml:space="preserve">, </w:t>
      </w:r>
      <w:proofErr w:type="spellStart"/>
      <w:r w:rsidRPr="0060773C">
        <w:t>предоставя</w:t>
      </w:r>
      <w:proofErr w:type="spellEnd"/>
      <w:r w:rsidRPr="0060773C">
        <w:t xml:space="preserve"> на </w:t>
      </w:r>
      <w:proofErr w:type="spellStart"/>
      <w:r w:rsidRPr="0060773C">
        <w:t>платформата</w:t>
      </w:r>
      <w:proofErr w:type="spellEnd"/>
      <w:r w:rsidRPr="0060773C">
        <w:t xml:space="preserve"> </w:t>
      </w:r>
      <w:proofErr w:type="spellStart"/>
      <w:r w:rsidRPr="0060773C">
        <w:t>си</w:t>
      </w:r>
      <w:proofErr w:type="spellEnd"/>
      <w:r w:rsidRPr="0060773C">
        <w:t xml:space="preserve"> </w:t>
      </w:r>
      <w:proofErr w:type="spellStart"/>
      <w:r w:rsidRPr="0060773C">
        <w:t>средства</w:t>
      </w:r>
      <w:proofErr w:type="spellEnd"/>
      <w:r w:rsidRPr="0060773C">
        <w:t xml:space="preserve">, </w:t>
      </w:r>
      <w:proofErr w:type="spellStart"/>
      <w:r w:rsidRPr="0060773C">
        <w:t>специално</w:t>
      </w:r>
      <w:proofErr w:type="spellEnd"/>
      <w:r w:rsidRPr="0060773C">
        <w:t xml:space="preserve"> </w:t>
      </w:r>
      <w:proofErr w:type="spellStart"/>
      <w:r w:rsidRPr="0060773C">
        <w:t>предназначени</w:t>
      </w:r>
      <w:proofErr w:type="spellEnd"/>
      <w:r w:rsidRPr="0060773C">
        <w:t xml:space="preserve"> </w:t>
      </w:r>
      <w:proofErr w:type="spellStart"/>
      <w:r w:rsidRPr="0060773C">
        <w:t>за</w:t>
      </w:r>
      <w:proofErr w:type="spellEnd"/>
      <w:r w:rsidRPr="0060773C">
        <w:t xml:space="preserve"> </w:t>
      </w:r>
      <w:proofErr w:type="spellStart"/>
      <w:r w:rsidRPr="0060773C">
        <w:t>незаконното</w:t>
      </w:r>
      <w:proofErr w:type="spellEnd"/>
      <w:r w:rsidRPr="0060773C">
        <w:t xml:space="preserve"> </w:t>
      </w:r>
      <w:proofErr w:type="spellStart"/>
      <w:r w:rsidRPr="0060773C">
        <w:t>споделяне</w:t>
      </w:r>
      <w:proofErr w:type="spellEnd"/>
      <w:r w:rsidRPr="0060773C">
        <w:t xml:space="preserve"> на </w:t>
      </w:r>
      <w:proofErr w:type="spellStart"/>
      <w:r w:rsidRPr="0060773C">
        <w:t>такова</w:t>
      </w:r>
      <w:proofErr w:type="spellEnd"/>
      <w:r w:rsidRPr="0060773C">
        <w:t xml:space="preserve"> </w:t>
      </w:r>
      <w:proofErr w:type="spellStart"/>
      <w:r w:rsidRPr="0060773C">
        <w:t>съдържание</w:t>
      </w:r>
      <w:proofErr w:type="spellEnd"/>
      <w:r w:rsidRPr="0060773C">
        <w:t xml:space="preserve">, </w:t>
      </w:r>
      <w:proofErr w:type="spellStart"/>
      <w:r w:rsidRPr="0060773C">
        <w:t>или</w:t>
      </w:r>
      <w:proofErr w:type="spellEnd"/>
      <w:r w:rsidRPr="0060773C">
        <w:t xml:space="preserve"> </w:t>
      </w:r>
      <w:proofErr w:type="spellStart"/>
      <w:r w:rsidRPr="0060773C">
        <w:t>съзнателно</w:t>
      </w:r>
      <w:proofErr w:type="spellEnd"/>
      <w:r w:rsidRPr="0060773C">
        <w:t xml:space="preserve"> </w:t>
      </w:r>
      <w:proofErr w:type="spellStart"/>
      <w:r w:rsidRPr="0060773C">
        <w:t>насърчава</w:t>
      </w:r>
      <w:proofErr w:type="spellEnd"/>
      <w:r w:rsidRPr="0060773C">
        <w:t xml:space="preserve"> </w:t>
      </w:r>
      <w:proofErr w:type="spellStart"/>
      <w:r w:rsidRPr="0060773C">
        <w:t>споделянето</w:t>
      </w:r>
      <w:proofErr w:type="spellEnd"/>
      <w:r w:rsidRPr="0060773C">
        <w:t xml:space="preserve">, </w:t>
      </w:r>
      <w:proofErr w:type="spellStart"/>
      <w:r w:rsidRPr="0060773C">
        <w:t>за</w:t>
      </w:r>
      <w:proofErr w:type="spellEnd"/>
      <w:r w:rsidRPr="0060773C">
        <w:t xml:space="preserve"> </w:t>
      </w:r>
      <w:proofErr w:type="spellStart"/>
      <w:r w:rsidRPr="0060773C">
        <w:t>което</w:t>
      </w:r>
      <w:proofErr w:type="spellEnd"/>
      <w:r w:rsidRPr="0060773C">
        <w:t xml:space="preserve"> </w:t>
      </w:r>
      <w:proofErr w:type="spellStart"/>
      <w:r w:rsidRPr="0060773C">
        <w:t>може</w:t>
      </w:r>
      <w:proofErr w:type="spellEnd"/>
      <w:r w:rsidRPr="0060773C">
        <w:t xml:space="preserve"> </w:t>
      </w:r>
      <w:proofErr w:type="spellStart"/>
      <w:r w:rsidRPr="0060773C">
        <w:t>да</w:t>
      </w:r>
      <w:proofErr w:type="spellEnd"/>
      <w:r w:rsidRPr="0060773C">
        <w:t xml:space="preserve"> </w:t>
      </w:r>
      <w:proofErr w:type="spellStart"/>
      <w:r w:rsidRPr="0060773C">
        <w:t>свидетелства</w:t>
      </w:r>
      <w:proofErr w:type="spellEnd"/>
      <w:r w:rsidRPr="0060773C">
        <w:t xml:space="preserve"> </w:t>
      </w:r>
      <w:proofErr w:type="spellStart"/>
      <w:r w:rsidRPr="0060773C">
        <w:t>обстоятелството</w:t>
      </w:r>
      <w:proofErr w:type="spellEnd"/>
      <w:r w:rsidRPr="0060773C">
        <w:t xml:space="preserve">, </w:t>
      </w:r>
      <w:proofErr w:type="spellStart"/>
      <w:r w:rsidRPr="0060773C">
        <w:t>че</w:t>
      </w:r>
      <w:proofErr w:type="spellEnd"/>
      <w:r w:rsidRPr="0060773C">
        <w:t xml:space="preserve"> </w:t>
      </w:r>
      <w:proofErr w:type="spellStart"/>
      <w:r w:rsidRPr="0060773C">
        <w:t>посоченият</w:t>
      </w:r>
      <w:proofErr w:type="spellEnd"/>
      <w:r w:rsidRPr="0060773C">
        <w:t xml:space="preserve"> </w:t>
      </w:r>
      <w:proofErr w:type="spellStart"/>
      <w:r w:rsidRPr="0060773C">
        <w:t>оператор</w:t>
      </w:r>
      <w:proofErr w:type="spellEnd"/>
      <w:r w:rsidRPr="0060773C">
        <w:t xml:space="preserve"> е </w:t>
      </w:r>
      <w:proofErr w:type="spellStart"/>
      <w:r w:rsidRPr="0060773C">
        <w:t>възприел</w:t>
      </w:r>
      <w:proofErr w:type="spellEnd"/>
      <w:r w:rsidRPr="0060773C">
        <w:t xml:space="preserve"> </w:t>
      </w:r>
      <w:proofErr w:type="spellStart"/>
      <w:r w:rsidRPr="0060773C">
        <w:t>икономически</w:t>
      </w:r>
      <w:proofErr w:type="spellEnd"/>
      <w:r w:rsidRPr="0060773C">
        <w:t xml:space="preserve"> </w:t>
      </w:r>
      <w:proofErr w:type="spellStart"/>
      <w:r w:rsidRPr="0060773C">
        <w:t>модел</w:t>
      </w:r>
      <w:proofErr w:type="spellEnd"/>
      <w:r w:rsidRPr="0060773C">
        <w:t xml:space="preserve">, </w:t>
      </w:r>
      <w:proofErr w:type="spellStart"/>
      <w:r w:rsidRPr="0060773C">
        <w:t>поощряващ</w:t>
      </w:r>
      <w:proofErr w:type="spellEnd"/>
      <w:r w:rsidRPr="0060773C">
        <w:t xml:space="preserve"> </w:t>
      </w:r>
      <w:proofErr w:type="spellStart"/>
      <w:r w:rsidRPr="0060773C">
        <w:t>потребителите</w:t>
      </w:r>
      <w:proofErr w:type="spellEnd"/>
      <w:r w:rsidRPr="0060773C">
        <w:t xml:space="preserve"> на </w:t>
      </w:r>
      <w:proofErr w:type="spellStart"/>
      <w:r w:rsidRPr="0060773C">
        <w:t>платформата</w:t>
      </w:r>
      <w:proofErr w:type="spellEnd"/>
      <w:r w:rsidRPr="0060773C">
        <w:t xml:space="preserve"> </w:t>
      </w:r>
      <w:proofErr w:type="spellStart"/>
      <w:r w:rsidRPr="0060773C">
        <w:t>му</w:t>
      </w:r>
      <w:proofErr w:type="spellEnd"/>
      <w:r w:rsidRPr="0060773C">
        <w:t xml:space="preserve"> </w:t>
      </w:r>
      <w:proofErr w:type="spellStart"/>
      <w:r w:rsidRPr="0060773C">
        <w:t>незаконно</w:t>
      </w:r>
      <w:proofErr w:type="spellEnd"/>
      <w:r w:rsidRPr="0060773C">
        <w:t xml:space="preserve"> </w:t>
      </w:r>
      <w:proofErr w:type="spellStart"/>
      <w:r w:rsidRPr="0060773C">
        <w:t>да</w:t>
      </w:r>
      <w:proofErr w:type="spellEnd"/>
      <w:r w:rsidRPr="0060773C">
        <w:t xml:space="preserve"> </w:t>
      </w:r>
      <w:proofErr w:type="spellStart"/>
      <w:r w:rsidRPr="0060773C">
        <w:t>разгласяват</w:t>
      </w:r>
      <w:proofErr w:type="spellEnd"/>
      <w:r w:rsidRPr="0060773C">
        <w:t xml:space="preserve"> </w:t>
      </w:r>
      <w:proofErr w:type="spellStart"/>
      <w:r w:rsidRPr="0060773C">
        <w:t>публично</w:t>
      </w:r>
      <w:proofErr w:type="spellEnd"/>
      <w:r w:rsidRPr="0060773C">
        <w:t xml:space="preserve"> </w:t>
      </w:r>
      <w:proofErr w:type="spellStart"/>
      <w:r w:rsidRPr="0060773C">
        <w:t>защитено</w:t>
      </w:r>
      <w:proofErr w:type="spellEnd"/>
      <w:r w:rsidRPr="0060773C">
        <w:t xml:space="preserve"> </w:t>
      </w:r>
      <w:proofErr w:type="spellStart"/>
      <w:r w:rsidRPr="0060773C">
        <w:t>съдържание</w:t>
      </w:r>
      <w:proofErr w:type="spellEnd"/>
      <w:r w:rsidRPr="0060773C">
        <w:t xml:space="preserve"> в </w:t>
      </w:r>
      <w:proofErr w:type="spellStart"/>
      <w:r w:rsidRPr="0060773C">
        <w:t>нея</w:t>
      </w:r>
      <w:proofErr w:type="spellEnd"/>
      <w:r w:rsidRPr="0060773C">
        <w:t>.</w:t>
      </w:r>
    </w:p>
    <w:p w14:paraId="6D0A3D7F" w14:textId="77777777" w:rsidR="00E93F66" w:rsidRPr="0060773C" w:rsidRDefault="00E93F66" w:rsidP="00E93F66">
      <w:pPr>
        <w:pStyle w:val="JuList"/>
        <w:ind w:left="0" w:firstLine="0"/>
      </w:pPr>
      <w:r w:rsidRPr="0060773C">
        <w:t>2)      </w:t>
      </w:r>
      <w:proofErr w:type="spellStart"/>
      <w:r w:rsidRPr="0060773C">
        <w:t>Член</w:t>
      </w:r>
      <w:proofErr w:type="spellEnd"/>
      <w:r w:rsidRPr="0060773C">
        <w:t xml:space="preserve"> 14, </w:t>
      </w:r>
      <w:r>
        <w:t>§</w:t>
      </w:r>
      <w:r w:rsidRPr="0060773C">
        <w:t xml:space="preserve"> 1 от </w:t>
      </w:r>
      <w:proofErr w:type="spellStart"/>
      <w:r w:rsidRPr="0060773C">
        <w:t>Директива</w:t>
      </w:r>
      <w:proofErr w:type="spellEnd"/>
      <w:r w:rsidRPr="0060773C">
        <w:t xml:space="preserve"> 2000/31/ЕО </w:t>
      </w:r>
      <w:proofErr w:type="spellStart"/>
      <w:r w:rsidRPr="0060773C">
        <w:t>за</w:t>
      </w:r>
      <w:proofErr w:type="spellEnd"/>
      <w:r w:rsidRPr="0060773C">
        <w:t xml:space="preserve"> </w:t>
      </w:r>
      <w:proofErr w:type="spellStart"/>
      <w:r w:rsidRPr="0060773C">
        <w:t>някои</w:t>
      </w:r>
      <w:proofErr w:type="spellEnd"/>
      <w:r w:rsidRPr="0060773C">
        <w:t xml:space="preserve"> </w:t>
      </w:r>
      <w:proofErr w:type="spellStart"/>
      <w:r w:rsidRPr="0060773C">
        <w:t>правни</w:t>
      </w:r>
      <w:proofErr w:type="spellEnd"/>
      <w:r w:rsidRPr="0060773C">
        <w:t xml:space="preserve"> </w:t>
      </w:r>
      <w:proofErr w:type="spellStart"/>
      <w:r w:rsidRPr="0060773C">
        <w:t>аспекти</w:t>
      </w:r>
      <w:proofErr w:type="spellEnd"/>
      <w:r w:rsidRPr="0060773C">
        <w:t xml:space="preserve"> на </w:t>
      </w:r>
      <w:proofErr w:type="spellStart"/>
      <w:r w:rsidRPr="0060773C">
        <w:t>услугите</w:t>
      </w:r>
      <w:proofErr w:type="spellEnd"/>
      <w:r w:rsidRPr="0060773C">
        <w:t xml:space="preserve"> на </w:t>
      </w:r>
      <w:proofErr w:type="spellStart"/>
      <w:r w:rsidRPr="0060773C">
        <w:t>информационното</w:t>
      </w:r>
      <w:proofErr w:type="spellEnd"/>
      <w:r w:rsidRPr="0060773C">
        <w:t xml:space="preserve"> </w:t>
      </w:r>
      <w:proofErr w:type="spellStart"/>
      <w:r w:rsidRPr="0060773C">
        <w:t>общество</w:t>
      </w:r>
      <w:proofErr w:type="spellEnd"/>
      <w:r w:rsidRPr="0060773C">
        <w:t>, и по-</w:t>
      </w:r>
      <w:proofErr w:type="spellStart"/>
      <w:r w:rsidRPr="0060773C">
        <w:t>специално</w:t>
      </w:r>
      <w:proofErr w:type="spellEnd"/>
      <w:r w:rsidRPr="0060773C">
        <w:t xml:space="preserve"> на </w:t>
      </w:r>
      <w:proofErr w:type="spellStart"/>
      <w:r w:rsidRPr="0060773C">
        <w:t>електронната</w:t>
      </w:r>
      <w:proofErr w:type="spellEnd"/>
      <w:r w:rsidRPr="0060773C">
        <w:t xml:space="preserve"> </w:t>
      </w:r>
      <w:proofErr w:type="spellStart"/>
      <w:r w:rsidRPr="0060773C">
        <w:t>търговия</w:t>
      </w:r>
      <w:proofErr w:type="spellEnd"/>
      <w:r w:rsidRPr="0060773C">
        <w:t xml:space="preserve"> на </w:t>
      </w:r>
      <w:proofErr w:type="spellStart"/>
      <w:r w:rsidRPr="0060773C">
        <w:t>вътрешния</w:t>
      </w:r>
      <w:proofErr w:type="spellEnd"/>
      <w:r w:rsidRPr="0060773C">
        <w:t xml:space="preserve"> </w:t>
      </w:r>
      <w:proofErr w:type="spellStart"/>
      <w:r w:rsidRPr="0060773C">
        <w:t>пазар</w:t>
      </w:r>
      <w:proofErr w:type="spellEnd"/>
      <w:r w:rsidRPr="0060773C">
        <w:t xml:space="preserve"> (</w:t>
      </w:r>
      <w:proofErr w:type="spellStart"/>
      <w:r w:rsidRPr="0060773C">
        <w:t>Директива</w:t>
      </w:r>
      <w:proofErr w:type="spellEnd"/>
      <w:r w:rsidRPr="0060773C">
        <w:t xml:space="preserve"> </w:t>
      </w:r>
      <w:proofErr w:type="spellStart"/>
      <w:r w:rsidRPr="0060773C">
        <w:t>за</w:t>
      </w:r>
      <w:proofErr w:type="spellEnd"/>
      <w:r w:rsidRPr="0060773C">
        <w:t xml:space="preserve"> </w:t>
      </w:r>
      <w:proofErr w:type="spellStart"/>
      <w:r w:rsidRPr="0060773C">
        <w:t>електронната</w:t>
      </w:r>
      <w:proofErr w:type="spellEnd"/>
      <w:r w:rsidRPr="0060773C">
        <w:t xml:space="preserve"> </w:t>
      </w:r>
      <w:proofErr w:type="spellStart"/>
      <w:r w:rsidRPr="0060773C">
        <w:t>търговия</w:t>
      </w:r>
      <w:proofErr w:type="spellEnd"/>
      <w:r w:rsidRPr="0060773C">
        <w:t xml:space="preserve">) </w:t>
      </w:r>
      <w:proofErr w:type="spellStart"/>
      <w:r w:rsidRPr="0060773C">
        <w:t>трябва</w:t>
      </w:r>
      <w:proofErr w:type="spellEnd"/>
      <w:r w:rsidRPr="0060773C">
        <w:t xml:space="preserve"> </w:t>
      </w:r>
      <w:proofErr w:type="spellStart"/>
      <w:r w:rsidRPr="0060773C">
        <w:t>да</w:t>
      </w:r>
      <w:proofErr w:type="spellEnd"/>
      <w:r w:rsidRPr="0060773C">
        <w:t xml:space="preserve"> се </w:t>
      </w:r>
      <w:proofErr w:type="spellStart"/>
      <w:r w:rsidRPr="0060773C">
        <w:t>тълкува</w:t>
      </w:r>
      <w:proofErr w:type="spellEnd"/>
      <w:r w:rsidRPr="0060773C">
        <w:t xml:space="preserve"> в </w:t>
      </w:r>
      <w:proofErr w:type="spellStart"/>
      <w:r w:rsidRPr="0060773C">
        <w:t>смисъл</w:t>
      </w:r>
      <w:proofErr w:type="spellEnd"/>
      <w:r w:rsidRPr="0060773C">
        <w:t xml:space="preserve">, </w:t>
      </w:r>
      <w:proofErr w:type="spellStart"/>
      <w:r w:rsidRPr="0060773C">
        <w:t>че</w:t>
      </w:r>
      <w:proofErr w:type="spellEnd"/>
      <w:r w:rsidRPr="0060773C">
        <w:t xml:space="preserve"> </w:t>
      </w:r>
      <w:proofErr w:type="spellStart"/>
      <w:r w:rsidRPr="0060773C">
        <w:t>дейността</w:t>
      </w:r>
      <w:proofErr w:type="spellEnd"/>
      <w:r w:rsidRPr="0060773C">
        <w:t xml:space="preserve"> на </w:t>
      </w:r>
      <w:proofErr w:type="spellStart"/>
      <w:r w:rsidRPr="0060773C">
        <w:t>оператора</w:t>
      </w:r>
      <w:proofErr w:type="spellEnd"/>
      <w:r w:rsidRPr="0060773C">
        <w:t xml:space="preserve"> на </w:t>
      </w:r>
      <w:proofErr w:type="spellStart"/>
      <w:r w:rsidRPr="0060773C">
        <w:t>платформа</w:t>
      </w:r>
      <w:proofErr w:type="spellEnd"/>
      <w:r w:rsidRPr="0060773C">
        <w:t xml:space="preserve"> </w:t>
      </w:r>
      <w:proofErr w:type="spellStart"/>
      <w:r w:rsidRPr="0060773C">
        <w:t>за</w:t>
      </w:r>
      <w:proofErr w:type="spellEnd"/>
      <w:r w:rsidRPr="0060773C">
        <w:t xml:space="preserve"> </w:t>
      </w:r>
      <w:proofErr w:type="spellStart"/>
      <w:r w:rsidRPr="0060773C">
        <w:t>споделяне</w:t>
      </w:r>
      <w:proofErr w:type="spellEnd"/>
      <w:r w:rsidRPr="0060773C">
        <w:t xml:space="preserve"> на </w:t>
      </w:r>
      <w:proofErr w:type="spellStart"/>
      <w:r w:rsidRPr="0060773C">
        <w:t>видеоклипове</w:t>
      </w:r>
      <w:proofErr w:type="spellEnd"/>
      <w:r w:rsidRPr="0060773C">
        <w:t xml:space="preserve"> </w:t>
      </w:r>
      <w:proofErr w:type="spellStart"/>
      <w:r w:rsidRPr="0060773C">
        <w:t>или</w:t>
      </w:r>
      <w:proofErr w:type="spellEnd"/>
      <w:r w:rsidRPr="0060773C">
        <w:t xml:space="preserve"> на </w:t>
      </w:r>
      <w:proofErr w:type="spellStart"/>
      <w:r w:rsidRPr="0060773C">
        <w:t>платформа</w:t>
      </w:r>
      <w:proofErr w:type="spellEnd"/>
      <w:r w:rsidRPr="0060773C">
        <w:t xml:space="preserve"> </w:t>
      </w:r>
      <w:proofErr w:type="spellStart"/>
      <w:r w:rsidRPr="0060773C">
        <w:t>за</w:t>
      </w:r>
      <w:proofErr w:type="spellEnd"/>
      <w:r w:rsidRPr="0060773C">
        <w:t xml:space="preserve"> </w:t>
      </w:r>
      <w:proofErr w:type="spellStart"/>
      <w:r w:rsidRPr="0060773C">
        <w:lastRenderedPageBreak/>
        <w:t>съхраняване</w:t>
      </w:r>
      <w:proofErr w:type="spellEnd"/>
      <w:r w:rsidRPr="0060773C">
        <w:t xml:space="preserve"> и </w:t>
      </w:r>
      <w:proofErr w:type="spellStart"/>
      <w:r w:rsidRPr="0060773C">
        <w:t>споделяне</w:t>
      </w:r>
      <w:proofErr w:type="spellEnd"/>
      <w:r w:rsidRPr="0060773C">
        <w:t xml:space="preserve"> на </w:t>
      </w:r>
      <w:proofErr w:type="spellStart"/>
      <w:r w:rsidRPr="0060773C">
        <w:t>файлове</w:t>
      </w:r>
      <w:proofErr w:type="spellEnd"/>
      <w:r w:rsidRPr="0060773C">
        <w:t xml:space="preserve"> </w:t>
      </w:r>
      <w:proofErr w:type="spellStart"/>
      <w:r w:rsidRPr="0060773C">
        <w:t>попада</w:t>
      </w:r>
      <w:proofErr w:type="spellEnd"/>
      <w:r w:rsidRPr="0060773C">
        <w:t xml:space="preserve"> в </w:t>
      </w:r>
      <w:proofErr w:type="spellStart"/>
      <w:r w:rsidRPr="0060773C">
        <w:t>обхвата</w:t>
      </w:r>
      <w:proofErr w:type="spellEnd"/>
      <w:r w:rsidRPr="0060773C">
        <w:t xml:space="preserve"> на </w:t>
      </w:r>
      <w:proofErr w:type="spellStart"/>
      <w:r w:rsidRPr="0060773C">
        <w:t>тази</w:t>
      </w:r>
      <w:proofErr w:type="spellEnd"/>
      <w:r w:rsidRPr="0060773C">
        <w:t xml:space="preserve"> </w:t>
      </w:r>
      <w:proofErr w:type="spellStart"/>
      <w:r w:rsidRPr="0060773C">
        <w:t>разпоредба</w:t>
      </w:r>
      <w:proofErr w:type="spellEnd"/>
      <w:r w:rsidRPr="0060773C">
        <w:t xml:space="preserve">, при </w:t>
      </w:r>
      <w:proofErr w:type="spellStart"/>
      <w:r w:rsidRPr="0060773C">
        <w:t>условие</w:t>
      </w:r>
      <w:proofErr w:type="spellEnd"/>
      <w:r w:rsidRPr="0060773C">
        <w:t xml:space="preserve"> </w:t>
      </w:r>
      <w:proofErr w:type="spellStart"/>
      <w:r w:rsidRPr="0060773C">
        <w:t>че</w:t>
      </w:r>
      <w:proofErr w:type="spellEnd"/>
      <w:r w:rsidRPr="0060773C">
        <w:t xml:space="preserve"> </w:t>
      </w:r>
      <w:proofErr w:type="spellStart"/>
      <w:r w:rsidRPr="0060773C">
        <w:t>този</w:t>
      </w:r>
      <w:proofErr w:type="spellEnd"/>
      <w:r w:rsidRPr="0060773C">
        <w:t xml:space="preserve"> </w:t>
      </w:r>
      <w:proofErr w:type="spellStart"/>
      <w:r w:rsidRPr="0060773C">
        <w:t>оператор</w:t>
      </w:r>
      <w:proofErr w:type="spellEnd"/>
      <w:r w:rsidRPr="0060773C">
        <w:t xml:space="preserve"> </w:t>
      </w:r>
      <w:proofErr w:type="spellStart"/>
      <w:r w:rsidRPr="0060773C">
        <w:t>няма</w:t>
      </w:r>
      <w:proofErr w:type="spellEnd"/>
      <w:r w:rsidRPr="0060773C">
        <w:t xml:space="preserve"> </w:t>
      </w:r>
      <w:proofErr w:type="spellStart"/>
      <w:r w:rsidRPr="0060773C">
        <w:t>активна</w:t>
      </w:r>
      <w:proofErr w:type="spellEnd"/>
      <w:r w:rsidRPr="0060773C">
        <w:t xml:space="preserve"> </w:t>
      </w:r>
      <w:proofErr w:type="spellStart"/>
      <w:r w:rsidRPr="0060773C">
        <w:t>роля</w:t>
      </w:r>
      <w:proofErr w:type="spellEnd"/>
      <w:r w:rsidRPr="0060773C">
        <w:t xml:space="preserve">, </w:t>
      </w:r>
      <w:proofErr w:type="spellStart"/>
      <w:r w:rsidRPr="0060773C">
        <w:t>позволяваща</w:t>
      </w:r>
      <w:proofErr w:type="spellEnd"/>
      <w:r w:rsidRPr="0060773C">
        <w:t xml:space="preserve"> </w:t>
      </w:r>
      <w:proofErr w:type="spellStart"/>
      <w:r w:rsidRPr="0060773C">
        <w:t>му</w:t>
      </w:r>
      <w:proofErr w:type="spellEnd"/>
      <w:r w:rsidRPr="0060773C">
        <w:t xml:space="preserve"> </w:t>
      </w:r>
      <w:proofErr w:type="spellStart"/>
      <w:r w:rsidRPr="0060773C">
        <w:t>да</w:t>
      </w:r>
      <w:proofErr w:type="spellEnd"/>
      <w:r w:rsidRPr="0060773C">
        <w:t xml:space="preserve"> се </w:t>
      </w:r>
      <w:proofErr w:type="spellStart"/>
      <w:r w:rsidRPr="0060773C">
        <w:t>запознае</w:t>
      </w:r>
      <w:proofErr w:type="spellEnd"/>
      <w:r w:rsidRPr="0060773C">
        <w:t xml:space="preserve"> </w:t>
      </w:r>
      <w:proofErr w:type="spellStart"/>
      <w:r w:rsidRPr="0060773C">
        <w:t>или</w:t>
      </w:r>
      <w:proofErr w:type="spellEnd"/>
      <w:r w:rsidRPr="0060773C">
        <w:t xml:space="preserve"> </w:t>
      </w:r>
      <w:proofErr w:type="spellStart"/>
      <w:r w:rsidRPr="0060773C">
        <w:t>да</w:t>
      </w:r>
      <w:proofErr w:type="spellEnd"/>
      <w:r w:rsidRPr="0060773C">
        <w:t xml:space="preserve"> </w:t>
      </w:r>
      <w:proofErr w:type="spellStart"/>
      <w:r w:rsidRPr="0060773C">
        <w:t>контролира</w:t>
      </w:r>
      <w:proofErr w:type="spellEnd"/>
      <w:r w:rsidRPr="0060773C">
        <w:t xml:space="preserve"> </w:t>
      </w:r>
      <w:proofErr w:type="spellStart"/>
      <w:r w:rsidRPr="0060773C">
        <w:t>каченото</w:t>
      </w:r>
      <w:proofErr w:type="spellEnd"/>
      <w:r w:rsidRPr="0060773C">
        <w:t xml:space="preserve"> на </w:t>
      </w:r>
      <w:proofErr w:type="spellStart"/>
      <w:r w:rsidRPr="0060773C">
        <w:t>платформата</w:t>
      </w:r>
      <w:proofErr w:type="spellEnd"/>
      <w:r w:rsidRPr="0060773C">
        <w:t xml:space="preserve"> </w:t>
      </w:r>
      <w:proofErr w:type="spellStart"/>
      <w:r w:rsidRPr="0060773C">
        <w:t>му</w:t>
      </w:r>
      <w:proofErr w:type="spellEnd"/>
      <w:r w:rsidRPr="0060773C">
        <w:t xml:space="preserve"> </w:t>
      </w:r>
      <w:proofErr w:type="spellStart"/>
      <w:r w:rsidRPr="0060773C">
        <w:t>съдържание</w:t>
      </w:r>
      <w:proofErr w:type="spellEnd"/>
      <w:r w:rsidRPr="0060773C">
        <w:t>.</w:t>
      </w:r>
    </w:p>
    <w:p w14:paraId="3CE62BA5" w14:textId="77777777" w:rsidR="00E93F66" w:rsidRPr="0060773C" w:rsidRDefault="00E93F66" w:rsidP="00E93F66">
      <w:pPr>
        <w:pStyle w:val="JuList"/>
        <w:ind w:left="0" w:firstLine="0"/>
      </w:pPr>
      <w:proofErr w:type="spellStart"/>
      <w:r w:rsidRPr="0060773C">
        <w:t>Член</w:t>
      </w:r>
      <w:proofErr w:type="spellEnd"/>
      <w:r w:rsidRPr="0060773C">
        <w:t xml:space="preserve"> 14, </w:t>
      </w:r>
      <w:r>
        <w:t>§</w:t>
      </w:r>
      <w:r w:rsidRPr="0060773C">
        <w:t xml:space="preserve"> 1, </w:t>
      </w:r>
      <w:proofErr w:type="spellStart"/>
      <w:r w:rsidRPr="0060773C">
        <w:t>буква</w:t>
      </w:r>
      <w:proofErr w:type="spellEnd"/>
      <w:r w:rsidRPr="0060773C">
        <w:t xml:space="preserve"> а) от </w:t>
      </w:r>
      <w:proofErr w:type="spellStart"/>
      <w:r w:rsidRPr="0060773C">
        <w:t>Директива</w:t>
      </w:r>
      <w:proofErr w:type="spellEnd"/>
      <w:r w:rsidRPr="0060773C">
        <w:t xml:space="preserve"> 2000/31 </w:t>
      </w:r>
      <w:proofErr w:type="spellStart"/>
      <w:r w:rsidRPr="0060773C">
        <w:t>трябва</w:t>
      </w:r>
      <w:proofErr w:type="spellEnd"/>
      <w:r w:rsidRPr="0060773C">
        <w:t xml:space="preserve"> </w:t>
      </w:r>
      <w:proofErr w:type="spellStart"/>
      <w:r w:rsidRPr="0060773C">
        <w:t>да</w:t>
      </w:r>
      <w:proofErr w:type="spellEnd"/>
      <w:r w:rsidRPr="0060773C">
        <w:t xml:space="preserve"> се </w:t>
      </w:r>
      <w:proofErr w:type="spellStart"/>
      <w:r w:rsidRPr="0060773C">
        <w:t>тълкува</w:t>
      </w:r>
      <w:proofErr w:type="spellEnd"/>
      <w:r w:rsidRPr="0060773C">
        <w:t xml:space="preserve"> в </w:t>
      </w:r>
      <w:proofErr w:type="spellStart"/>
      <w:r w:rsidRPr="0060773C">
        <w:t>смисъл</w:t>
      </w:r>
      <w:proofErr w:type="spellEnd"/>
      <w:r w:rsidRPr="0060773C">
        <w:t xml:space="preserve">, </w:t>
      </w:r>
      <w:proofErr w:type="spellStart"/>
      <w:r w:rsidRPr="0060773C">
        <w:t>че</w:t>
      </w:r>
      <w:proofErr w:type="spellEnd"/>
      <w:r w:rsidRPr="0060773C">
        <w:t xml:space="preserve"> </w:t>
      </w:r>
      <w:proofErr w:type="spellStart"/>
      <w:r w:rsidRPr="0060773C">
        <w:t>за</w:t>
      </w:r>
      <w:proofErr w:type="spellEnd"/>
      <w:r w:rsidRPr="0060773C">
        <w:t xml:space="preserve"> </w:t>
      </w:r>
      <w:proofErr w:type="spellStart"/>
      <w:r w:rsidRPr="0060773C">
        <w:t>да</w:t>
      </w:r>
      <w:proofErr w:type="spellEnd"/>
      <w:r w:rsidRPr="0060773C">
        <w:t xml:space="preserve"> се </w:t>
      </w:r>
      <w:proofErr w:type="spellStart"/>
      <w:r w:rsidRPr="0060773C">
        <w:t>изключи</w:t>
      </w:r>
      <w:proofErr w:type="spellEnd"/>
      <w:r w:rsidRPr="0060773C">
        <w:t xml:space="preserve"> </w:t>
      </w:r>
      <w:proofErr w:type="spellStart"/>
      <w:r w:rsidRPr="0060773C">
        <w:t>съгласно</w:t>
      </w:r>
      <w:proofErr w:type="spellEnd"/>
      <w:r w:rsidRPr="0060773C">
        <w:t xml:space="preserve"> </w:t>
      </w:r>
      <w:proofErr w:type="spellStart"/>
      <w:r w:rsidRPr="0060773C">
        <w:t>тази</w:t>
      </w:r>
      <w:proofErr w:type="spellEnd"/>
      <w:r w:rsidRPr="0060773C">
        <w:t xml:space="preserve"> </w:t>
      </w:r>
      <w:proofErr w:type="spellStart"/>
      <w:r w:rsidRPr="0060773C">
        <w:t>разпоредба</w:t>
      </w:r>
      <w:proofErr w:type="spellEnd"/>
      <w:r w:rsidRPr="0060773C">
        <w:t xml:space="preserve"> </w:t>
      </w:r>
      <w:proofErr w:type="spellStart"/>
      <w:r w:rsidRPr="0060773C">
        <w:t>възможността</w:t>
      </w:r>
      <w:proofErr w:type="spellEnd"/>
      <w:r w:rsidRPr="0060773C">
        <w:t xml:space="preserve"> </w:t>
      </w:r>
      <w:proofErr w:type="spellStart"/>
      <w:r w:rsidRPr="0060773C">
        <w:t>такъв</w:t>
      </w:r>
      <w:proofErr w:type="spellEnd"/>
      <w:r w:rsidRPr="0060773C">
        <w:t xml:space="preserve"> </w:t>
      </w:r>
      <w:proofErr w:type="spellStart"/>
      <w:r w:rsidRPr="0060773C">
        <w:t>оператор</w:t>
      </w:r>
      <w:proofErr w:type="spellEnd"/>
      <w:r w:rsidRPr="0060773C">
        <w:t xml:space="preserve"> </w:t>
      </w:r>
      <w:proofErr w:type="spellStart"/>
      <w:r w:rsidRPr="0060773C">
        <w:t>да</w:t>
      </w:r>
      <w:proofErr w:type="spellEnd"/>
      <w:r w:rsidRPr="0060773C">
        <w:t xml:space="preserve"> се </w:t>
      </w:r>
      <w:proofErr w:type="spellStart"/>
      <w:r w:rsidRPr="0060773C">
        <w:t>ползва</w:t>
      </w:r>
      <w:proofErr w:type="spellEnd"/>
      <w:r w:rsidRPr="0060773C">
        <w:t xml:space="preserve"> от </w:t>
      </w:r>
      <w:proofErr w:type="spellStart"/>
      <w:r w:rsidRPr="0060773C">
        <w:t>предвиденото</w:t>
      </w:r>
      <w:proofErr w:type="spellEnd"/>
      <w:r w:rsidRPr="0060773C">
        <w:t xml:space="preserve"> в </w:t>
      </w:r>
      <w:proofErr w:type="spellStart"/>
      <w:r w:rsidRPr="0060773C">
        <w:t>посочения</w:t>
      </w:r>
      <w:proofErr w:type="spellEnd"/>
      <w:r w:rsidRPr="0060773C">
        <w:t xml:space="preserve"> </w:t>
      </w:r>
      <w:proofErr w:type="spellStart"/>
      <w:r w:rsidRPr="0060773C">
        <w:t>чл</w:t>
      </w:r>
      <w:proofErr w:type="spellEnd"/>
      <w:r>
        <w:t>.</w:t>
      </w:r>
      <w:r w:rsidRPr="0060773C">
        <w:t xml:space="preserve"> 14, </w:t>
      </w:r>
      <w:r>
        <w:t>§</w:t>
      </w:r>
      <w:r w:rsidRPr="0060773C">
        <w:t xml:space="preserve"> 1 </w:t>
      </w:r>
      <w:proofErr w:type="spellStart"/>
      <w:r w:rsidRPr="0060773C">
        <w:t>освобождаване</w:t>
      </w:r>
      <w:proofErr w:type="spellEnd"/>
      <w:r w:rsidRPr="0060773C">
        <w:t xml:space="preserve"> от </w:t>
      </w:r>
      <w:proofErr w:type="spellStart"/>
      <w:r w:rsidRPr="0060773C">
        <w:t>отговорност</w:t>
      </w:r>
      <w:proofErr w:type="spellEnd"/>
      <w:r w:rsidRPr="0060773C">
        <w:t xml:space="preserve">, </w:t>
      </w:r>
      <w:proofErr w:type="spellStart"/>
      <w:r w:rsidRPr="0060773C">
        <w:t>той</w:t>
      </w:r>
      <w:proofErr w:type="spellEnd"/>
      <w:r w:rsidRPr="0060773C">
        <w:t xml:space="preserve"> </w:t>
      </w:r>
      <w:proofErr w:type="spellStart"/>
      <w:r w:rsidRPr="0060773C">
        <w:t>трябва</w:t>
      </w:r>
      <w:proofErr w:type="spellEnd"/>
      <w:r w:rsidRPr="0060773C">
        <w:t xml:space="preserve"> </w:t>
      </w:r>
      <w:proofErr w:type="spellStart"/>
      <w:r w:rsidRPr="0060773C">
        <w:t>да</w:t>
      </w:r>
      <w:proofErr w:type="spellEnd"/>
      <w:r w:rsidRPr="0060773C">
        <w:t xml:space="preserve"> </w:t>
      </w:r>
      <w:proofErr w:type="spellStart"/>
      <w:r w:rsidRPr="0060773C">
        <w:t>има</w:t>
      </w:r>
      <w:proofErr w:type="spellEnd"/>
      <w:r w:rsidRPr="0060773C">
        <w:t xml:space="preserve"> </w:t>
      </w:r>
      <w:proofErr w:type="spellStart"/>
      <w:r w:rsidRPr="0060773C">
        <w:t>сведения</w:t>
      </w:r>
      <w:proofErr w:type="spellEnd"/>
      <w:r w:rsidRPr="0060773C">
        <w:t xml:space="preserve"> </w:t>
      </w:r>
      <w:proofErr w:type="spellStart"/>
      <w:r w:rsidRPr="0060773C">
        <w:t>за</w:t>
      </w:r>
      <w:proofErr w:type="spellEnd"/>
      <w:r w:rsidRPr="0060773C">
        <w:t xml:space="preserve"> </w:t>
      </w:r>
      <w:proofErr w:type="spellStart"/>
      <w:r w:rsidRPr="0060773C">
        <w:t>конкретните</w:t>
      </w:r>
      <w:proofErr w:type="spellEnd"/>
      <w:r w:rsidRPr="0060773C">
        <w:t xml:space="preserve"> </w:t>
      </w:r>
      <w:proofErr w:type="spellStart"/>
      <w:r w:rsidRPr="0060773C">
        <w:t>незаконни</w:t>
      </w:r>
      <w:proofErr w:type="spellEnd"/>
      <w:r w:rsidRPr="0060773C">
        <w:t xml:space="preserve"> </w:t>
      </w:r>
      <w:proofErr w:type="spellStart"/>
      <w:r w:rsidRPr="0060773C">
        <w:t>действия</w:t>
      </w:r>
      <w:proofErr w:type="spellEnd"/>
      <w:r w:rsidRPr="0060773C">
        <w:t xml:space="preserve"> на </w:t>
      </w:r>
      <w:proofErr w:type="spellStart"/>
      <w:r w:rsidRPr="0060773C">
        <w:t>своите</w:t>
      </w:r>
      <w:proofErr w:type="spellEnd"/>
      <w:r w:rsidRPr="0060773C">
        <w:t xml:space="preserve"> </w:t>
      </w:r>
      <w:proofErr w:type="spellStart"/>
      <w:r w:rsidRPr="0060773C">
        <w:t>потребители</w:t>
      </w:r>
      <w:proofErr w:type="spellEnd"/>
      <w:r w:rsidRPr="0060773C">
        <w:t xml:space="preserve"> </w:t>
      </w:r>
      <w:proofErr w:type="spellStart"/>
      <w:r w:rsidRPr="0060773C">
        <w:t>във</w:t>
      </w:r>
      <w:proofErr w:type="spellEnd"/>
      <w:r w:rsidRPr="0060773C">
        <w:t xml:space="preserve"> </w:t>
      </w:r>
      <w:proofErr w:type="spellStart"/>
      <w:r w:rsidRPr="0060773C">
        <w:t>връзка</w:t>
      </w:r>
      <w:proofErr w:type="spellEnd"/>
      <w:r w:rsidRPr="0060773C">
        <w:t xml:space="preserve"> с </w:t>
      </w:r>
      <w:proofErr w:type="spellStart"/>
      <w:r w:rsidRPr="0060773C">
        <w:t>каченото</w:t>
      </w:r>
      <w:proofErr w:type="spellEnd"/>
      <w:r w:rsidRPr="0060773C">
        <w:t xml:space="preserve"> на </w:t>
      </w:r>
      <w:proofErr w:type="spellStart"/>
      <w:r w:rsidRPr="0060773C">
        <w:t>платформата</w:t>
      </w:r>
      <w:proofErr w:type="spellEnd"/>
      <w:r w:rsidRPr="0060773C">
        <w:t xml:space="preserve"> </w:t>
      </w:r>
      <w:proofErr w:type="spellStart"/>
      <w:r w:rsidRPr="0060773C">
        <w:t>му</w:t>
      </w:r>
      <w:proofErr w:type="spellEnd"/>
      <w:r w:rsidRPr="0060773C">
        <w:t xml:space="preserve"> </w:t>
      </w:r>
      <w:proofErr w:type="spellStart"/>
      <w:r w:rsidRPr="0060773C">
        <w:t>защитено</w:t>
      </w:r>
      <w:proofErr w:type="spellEnd"/>
      <w:r w:rsidRPr="0060773C">
        <w:t xml:space="preserve"> </w:t>
      </w:r>
      <w:proofErr w:type="spellStart"/>
      <w:r w:rsidRPr="0060773C">
        <w:t>съдържание</w:t>
      </w:r>
      <w:proofErr w:type="spellEnd"/>
      <w:r w:rsidRPr="0060773C">
        <w:t>.</w:t>
      </w:r>
    </w:p>
    <w:p w14:paraId="6525322E" w14:textId="1FA83921" w:rsidR="00E93F66" w:rsidRPr="00E93F66" w:rsidRDefault="00E93F66" w:rsidP="00E93F66">
      <w:pPr>
        <w:pStyle w:val="JuList"/>
        <w:ind w:left="0" w:firstLine="0"/>
        <w:rPr>
          <w:lang w:val="bg-BG"/>
        </w:rPr>
      </w:pPr>
      <w:r w:rsidRPr="0060773C">
        <w:t>3)      </w:t>
      </w:r>
      <w:proofErr w:type="spellStart"/>
      <w:r w:rsidRPr="0060773C">
        <w:t>Член</w:t>
      </w:r>
      <w:proofErr w:type="spellEnd"/>
      <w:r w:rsidRPr="0060773C">
        <w:t xml:space="preserve"> 8, </w:t>
      </w:r>
      <w:r>
        <w:t>§</w:t>
      </w:r>
      <w:r w:rsidRPr="0060773C">
        <w:t xml:space="preserve"> 3 от </w:t>
      </w:r>
      <w:proofErr w:type="spellStart"/>
      <w:r w:rsidRPr="0060773C">
        <w:t>Директива</w:t>
      </w:r>
      <w:proofErr w:type="spellEnd"/>
      <w:r w:rsidRPr="0060773C">
        <w:t xml:space="preserve"> 2001/29 </w:t>
      </w:r>
      <w:proofErr w:type="spellStart"/>
      <w:r w:rsidRPr="0060773C">
        <w:t>трябва</w:t>
      </w:r>
      <w:proofErr w:type="spellEnd"/>
      <w:r w:rsidRPr="0060773C">
        <w:t xml:space="preserve"> </w:t>
      </w:r>
      <w:proofErr w:type="spellStart"/>
      <w:r w:rsidRPr="0060773C">
        <w:t>да</w:t>
      </w:r>
      <w:proofErr w:type="spellEnd"/>
      <w:r w:rsidRPr="0060773C">
        <w:t xml:space="preserve"> се </w:t>
      </w:r>
      <w:proofErr w:type="spellStart"/>
      <w:r w:rsidRPr="0060773C">
        <w:t>тълкува</w:t>
      </w:r>
      <w:proofErr w:type="spellEnd"/>
      <w:r w:rsidRPr="0060773C">
        <w:t xml:space="preserve"> в </w:t>
      </w:r>
      <w:proofErr w:type="spellStart"/>
      <w:r w:rsidRPr="0060773C">
        <w:t>смисъл</w:t>
      </w:r>
      <w:proofErr w:type="spellEnd"/>
      <w:r w:rsidRPr="0060773C">
        <w:t xml:space="preserve">, </w:t>
      </w:r>
      <w:proofErr w:type="spellStart"/>
      <w:r w:rsidRPr="0060773C">
        <w:t>че</w:t>
      </w:r>
      <w:proofErr w:type="spellEnd"/>
      <w:r w:rsidRPr="0060773C">
        <w:t xml:space="preserve"> </w:t>
      </w:r>
      <w:proofErr w:type="spellStart"/>
      <w:r w:rsidRPr="0060773C">
        <w:t>допуска</w:t>
      </w:r>
      <w:proofErr w:type="spellEnd"/>
      <w:r w:rsidRPr="0060773C">
        <w:t xml:space="preserve"> по </w:t>
      </w:r>
      <w:proofErr w:type="spellStart"/>
      <w:r w:rsidRPr="0060773C">
        <w:t>силата</w:t>
      </w:r>
      <w:proofErr w:type="spellEnd"/>
      <w:r w:rsidRPr="0060773C">
        <w:t xml:space="preserve"> на </w:t>
      </w:r>
      <w:proofErr w:type="spellStart"/>
      <w:r w:rsidRPr="0060773C">
        <w:t>националното</w:t>
      </w:r>
      <w:proofErr w:type="spellEnd"/>
      <w:r w:rsidRPr="0060773C">
        <w:t xml:space="preserve"> </w:t>
      </w:r>
      <w:proofErr w:type="spellStart"/>
      <w:r w:rsidRPr="0060773C">
        <w:t>право</w:t>
      </w:r>
      <w:proofErr w:type="spellEnd"/>
      <w:r w:rsidRPr="0060773C">
        <w:t xml:space="preserve"> в </w:t>
      </w:r>
      <w:proofErr w:type="spellStart"/>
      <w:r w:rsidRPr="0060773C">
        <w:t>полза</w:t>
      </w:r>
      <w:proofErr w:type="spellEnd"/>
      <w:r w:rsidRPr="0060773C">
        <w:t xml:space="preserve"> на </w:t>
      </w:r>
      <w:proofErr w:type="spellStart"/>
      <w:r w:rsidRPr="0060773C">
        <w:t>притежателя</w:t>
      </w:r>
      <w:proofErr w:type="spellEnd"/>
      <w:r w:rsidRPr="0060773C">
        <w:t xml:space="preserve"> на </w:t>
      </w:r>
      <w:proofErr w:type="spellStart"/>
      <w:r w:rsidRPr="0060773C">
        <w:t>авторско</w:t>
      </w:r>
      <w:proofErr w:type="spellEnd"/>
      <w:r w:rsidRPr="0060773C">
        <w:t xml:space="preserve"> </w:t>
      </w:r>
      <w:proofErr w:type="spellStart"/>
      <w:r w:rsidRPr="0060773C">
        <w:t>или</w:t>
      </w:r>
      <w:proofErr w:type="spellEnd"/>
      <w:r w:rsidRPr="0060773C">
        <w:t xml:space="preserve"> на </w:t>
      </w:r>
      <w:proofErr w:type="spellStart"/>
      <w:r w:rsidRPr="0060773C">
        <w:t>сродно</w:t>
      </w:r>
      <w:proofErr w:type="spellEnd"/>
      <w:r w:rsidRPr="0060773C">
        <w:t xml:space="preserve"> </w:t>
      </w:r>
      <w:proofErr w:type="spellStart"/>
      <w:r w:rsidRPr="0060773C">
        <w:t>право</w:t>
      </w:r>
      <w:proofErr w:type="spellEnd"/>
      <w:r w:rsidRPr="0060773C">
        <w:t xml:space="preserve"> </w:t>
      </w:r>
      <w:proofErr w:type="spellStart"/>
      <w:r w:rsidRPr="0060773C">
        <w:t>да</w:t>
      </w:r>
      <w:proofErr w:type="spellEnd"/>
      <w:r w:rsidRPr="0060773C">
        <w:t xml:space="preserve"> </w:t>
      </w:r>
      <w:proofErr w:type="spellStart"/>
      <w:r w:rsidRPr="0060773C">
        <w:t>може</w:t>
      </w:r>
      <w:proofErr w:type="spellEnd"/>
      <w:r w:rsidRPr="0060773C">
        <w:t xml:space="preserve"> </w:t>
      </w:r>
      <w:proofErr w:type="spellStart"/>
      <w:r w:rsidRPr="0060773C">
        <w:t>да</w:t>
      </w:r>
      <w:proofErr w:type="spellEnd"/>
      <w:r w:rsidRPr="0060773C">
        <w:t xml:space="preserve"> се </w:t>
      </w:r>
      <w:proofErr w:type="spellStart"/>
      <w:r w:rsidRPr="0060773C">
        <w:t>постанови</w:t>
      </w:r>
      <w:proofErr w:type="spellEnd"/>
      <w:r w:rsidRPr="0060773C">
        <w:t xml:space="preserve"> </w:t>
      </w:r>
      <w:proofErr w:type="spellStart"/>
      <w:r w:rsidRPr="0060773C">
        <w:t>съдебна</w:t>
      </w:r>
      <w:proofErr w:type="spellEnd"/>
      <w:r w:rsidRPr="0060773C">
        <w:t xml:space="preserve"> </w:t>
      </w:r>
      <w:proofErr w:type="spellStart"/>
      <w:r w:rsidRPr="0060773C">
        <w:t>забрана</w:t>
      </w:r>
      <w:proofErr w:type="spellEnd"/>
      <w:r w:rsidRPr="0060773C">
        <w:t xml:space="preserve"> </w:t>
      </w:r>
      <w:proofErr w:type="spellStart"/>
      <w:r w:rsidRPr="0060773C">
        <w:t>срещу</w:t>
      </w:r>
      <w:proofErr w:type="spellEnd"/>
      <w:r w:rsidRPr="0060773C">
        <w:t xml:space="preserve"> </w:t>
      </w:r>
      <w:proofErr w:type="spellStart"/>
      <w:r w:rsidRPr="0060773C">
        <w:t>посредника</w:t>
      </w:r>
      <w:proofErr w:type="spellEnd"/>
      <w:r w:rsidRPr="0060773C">
        <w:t xml:space="preserve">, </w:t>
      </w:r>
      <w:proofErr w:type="spellStart"/>
      <w:r w:rsidRPr="0060773C">
        <w:t>чиято</w:t>
      </w:r>
      <w:proofErr w:type="spellEnd"/>
      <w:r w:rsidRPr="0060773C">
        <w:t xml:space="preserve"> </w:t>
      </w:r>
      <w:proofErr w:type="spellStart"/>
      <w:r w:rsidRPr="0060773C">
        <w:t>услуга</w:t>
      </w:r>
      <w:proofErr w:type="spellEnd"/>
      <w:r w:rsidRPr="0060773C">
        <w:t xml:space="preserve"> е </w:t>
      </w:r>
      <w:proofErr w:type="spellStart"/>
      <w:r w:rsidRPr="0060773C">
        <w:t>била</w:t>
      </w:r>
      <w:proofErr w:type="spellEnd"/>
      <w:r w:rsidRPr="0060773C">
        <w:t xml:space="preserve"> </w:t>
      </w:r>
      <w:proofErr w:type="spellStart"/>
      <w:r w:rsidRPr="0060773C">
        <w:t>използвана</w:t>
      </w:r>
      <w:proofErr w:type="spellEnd"/>
      <w:r w:rsidRPr="0060773C">
        <w:t xml:space="preserve"> от </w:t>
      </w:r>
      <w:proofErr w:type="spellStart"/>
      <w:r w:rsidRPr="0060773C">
        <w:t>трето</w:t>
      </w:r>
      <w:proofErr w:type="spellEnd"/>
      <w:r w:rsidRPr="0060773C">
        <w:t xml:space="preserve"> </w:t>
      </w:r>
      <w:proofErr w:type="spellStart"/>
      <w:r w:rsidRPr="0060773C">
        <w:t>лице</w:t>
      </w:r>
      <w:proofErr w:type="spellEnd"/>
      <w:r w:rsidRPr="0060773C">
        <w:t xml:space="preserve"> </w:t>
      </w:r>
      <w:proofErr w:type="spellStart"/>
      <w:r w:rsidRPr="0060773C">
        <w:t>за</w:t>
      </w:r>
      <w:proofErr w:type="spellEnd"/>
      <w:r w:rsidRPr="0060773C">
        <w:t xml:space="preserve"> </w:t>
      </w:r>
      <w:proofErr w:type="spellStart"/>
      <w:r w:rsidRPr="0060773C">
        <w:t>нарушаване</w:t>
      </w:r>
      <w:proofErr w:type="spellEnd"/>
      <w:r w:rsidRPr="0060773C">
        <w:t xml:space="preserve"> на </w:t>
      </w:r>
      <w:proofErr w:type="spellStart"/>
      <w:r w:rsidRPr="0060773C">
        <w:t>правото</w:t>
      </w:r>
      <w:proofErr w:type="spellEnd"/>
      <w:r w:rsidRPr="0060773C">
        <w:t xml:space="preserve"> </w:t>
      </w:r>
      <w:proofErr w:type="spellStart"/>
      <w:r w:rsidRPr="0060773C">
        <w:t>му</w:t>
      </w:r>
      <w:proofErr w:type="spellEnd"/>
      <w:r w:rsidRPr="0060773C">
        <w:t xml:space="preserve">, </w:t>
      </w:r>
      <w:proofErr w:type="spellStart"/>
      <w:r w:rsidRPr="0060773C">
        <w:t>без</w:t>
      </w:r>
      <w:proofErr w:type="spellEnd"/>
      <w:r w:rsidRPr="0060773C">
        <w:t xml:space="preserve"> </w:t>
      </w:r>
      <w:proofErr w:type="spellStart"/>
      <w:r w:rsidRPr="0060773C">
        <w:t>този</w:t>
      </w:r>
      <w:proofErr w:type="spellEnd"/>
      <w:r w:rsidRPr="0060773C">
        <w:t xml:space="preserve"> </w:t>
      </w:r>
      <w:proofErr w:type="spellStart"/>
      <w:r w:rsidRPr="0060773C">
        <w:t>посредник</w:t>
      </w:r>
      <w:proofErr w:type="spellEnd"/>
      <w:r w:rsidRPr="0060773C">
        <w:t xml:space="preserve"> </w:t>
      </w:r>
      <w:proofErr w:type="spellStart"/>
      <w:r w:rsidRPr="0060773C">
        <w:t>да</w:t>
      </w:r>
      <w:proofErr w:type="spellEnd"/>
      <w:r w:rsidRPr="0060773C">
        <w:t xml:space="preserve"> е </w:t>
      </w:r>
      <w:proofErr w:type="spellStart"/>
      <w:r w:rsidRPr="0060773C">
        <w:t>имал</w:t>
      </w:r>
      <w:proofErr w:type="spellEnd"/>
      <w:r w:rsidRPr="0060773C">
        <w:t xml:space="preserve"> </w:t>
      </w:r>
      <w:proofErr w:type="spellStart"/>
      <w:r w:rsidRPr="0060773C">
        <w:t>сведения</w:t>
      </w:r>
      <w:proofErr w:type="spellEnd"/>
      <w:r w:rsidRPr="0060773C">
        <w:t xml:space="preserve"> </w:t>
      </w:r>
      <w:proofErr w:type="spellStart"/>
      <w:r w:rsidRPr="0060773C">
        <w:t>за</w:t>
      </w:r>
      <w:proofErr w:type="spellEnd"/>
      <w:r w:rsidRPr="0060773C">
        <w:t xml:space="preserve"> </w:t>
      </w:r>
      <w:proofErr w:type="spellStart"/>
      <w:r w:rsidRPr="0060773C">
        <w:t>това</w:t>
      </w:r>
      <w:proofErr w:type="spellEnd"/>
      <w:r w:rsidRPr="0060773C">
        <w:t xml:space="preserve"> по </w:t>
      </w:r>
      <w:proofErr w:type="spellStart"/>
      <w:r w:rsidRPr="0060773C">
        <w:t>смисъла</w:t>
      </w:r>
      <w:proofErr w:type="spellEnd"/>
      <w:r w:rsidRPr="0060773C">
        <w:t xml:space="preserve"> на </w:t>
      </w:r>
      <w:proofErr w:type="spellStart"/>
      <w:r w:rsidRPr="0060773C">
        <w:t>чл</w:t>
      </w:r>
      <w:proofErr w:type="spellEnd"/>
      <w:r>
        <w:t>.</w:t>
      </w:r>
      <w:r w:rsidRPr="0060773C">
        <w:t xml:space="preserve"> 14, </w:t>
      </w:r>
      <w:r>
        <w:t>§</w:t>
      </w:r>
      <w:r w:rsidRPr="0060773C">
        <w:t xml:space="preserve"> 1, </w:t>
      </w:r>
      <w:proofErr w:type="spellStart"/>
      <w:r w:rsidRPr="0060773C">
        <w:t>буква</w:t>
      </w:r>
      <w:proofErr w:type="spellEnd"/>
      <w:r w:rsidRPr="0060773C">
        <w:t xml:space="preserve"> а) от </w:t>
      </w:r>
      <w:proofErr w:type="spellStart"/>
      <w:r w:rsidRPr="0060773C">
        <w:t>Директива</w:t>
      </w:r>
      <w:proofErr w:type="spellEnd"/>
      <w:r w:rsidRPr="0060773C">
        <w:t xml:space="preserve"> 2000/31, </w:t>
      </w:r>
      <w:proofErr w:type="spellStart"/>
      <w:r w:rsidRPr="0060773C">
        <w:t>само</w:t>
      </w:r>
      <w:proofErr w:type="spellEnd"/>
      <w:r w:rsidRPr="0060773C">
        <w:t xml:space="preserve"> </w:t>
      </w:r>
      <w:proofErr w:type="spellStart"/>
      <w:r w:rsidRPr="0060773C">
        <w:t>ако</w:t>
      </w:r>
      <w:proofErr w:type="spellEnd"/>
      <w:r w:rsidRPr="0060773C">
        <w:t xml:space="preserve"> </w:t>
      </w:r>
      <w:proofErr w:type="spellStart"/>
      <w:r w:rsidRPr="0060773C">
        <w:t>преди</w:t>
      </w:r>
      <w:proofErr w:type="spellEnd"/>
      <w:r w:rsidRPr="0060773C">
        <w:t xml:space="preserve"> </w:t>
      </w:r>
      <w:proofErr w:type="spellStart"/>
      <w:r w:rsidRPr="0060773C">
        <w:t>започването</w:t>
      </w:r>
      <w:proofErr w:type="spellEnd"/>
      <w:r w:rsidRPr="0060773C">
        <w:t xml:space="preserve"> на </w:t>
      </w:r>
      <w:proofErr w:type="spellStart"/>
      <w:r w:rsidRPr="0060773C">
        <w:t>съдебното</w:t>
      </w:r>
      <w:proofErr w:type="spellEnd"/>
      <w:r w:rsidRPr="0060773C">
        <w:t xml:space="preserve"> </w:t>
      </w:r>
      <w:proofErr w:type="spellStart"/>
      <w:r w:rsidRPr="0060773C">
        <w:t>производство</w:t>
      </w:r>
      <w:proofErr w:type="spellEnd"/>
      <w:r w:rsidRPr="0060773C">
        <w:t xml:space="preserve"> </w:t>
      </w:r>
      <w:proofErr w:type="spellStart"/>
      <w:r w:rsidRPr="0060773C">
        <w:t>посредникът</w:t>
      </w:r>
      <w:proofErr w:type="spellEnd"/>
      <w:r w:rsidRPr="0060773C">
        <w:t xml:space="preserve"> е </w:t>
      </w:r>
      <w:proofErr w:type="spellStart"/>
      <w:r w:rsidRPr="0060773C">
        <w:t>бил</w:t>
      </w:r>
      <w:proofErr w:type="spellEnd"/>
      <w:r w:rsidRPr="0060773C">
        <w:t xml:space="preserve"> </w:t>
      </w:r>
      <w:proofErr w:type="spellStart"/>
      <w:r w:rsidRPr="0060773C">
        <w:t>предварително</w:t>
      </w:r>
      <w:proofErr w:type="spellEnd"/>
      <w:r w:rsidRPr="0060773C">
        <w:t xml:space="preserve"> </w:t>
      </w:r>
      <w:proofErr w:type="spellStart"/>
      <w:r w:rsidRPr="0060773C">
        <w:t>уведомен</w:t>
      </w:r>
      <w:proofErr w:type="spellEnd"/>
      <w:r w:rsidRPr="0060773C">
        <w:t xml:space="preserve"> </w:t>
      </w:r>
      <w:proofErr w:type="spellStart"/>
      <w:r w:rsidRPr="0060773C">
        <w:t>за</w:t>
      </w:r>
      <w:proofErr w:type="spellEnd"/>
      <w:r w:rsidRPr="0060773C">
        <w:t xml:space="preserve"> </w:t>
      </w:r>
      <w:proofErr w:type="spellStart"/>
      <w:r w:rsidRPr="0060773C">
        <w:t>нарушението</w:t>
      </w:r>
      <w:proofErr w:type="spellEnd"/>
      <w:r w:rsidRPr="0060773C">
        <w:t xml:space="preserve"> и </w:t>
      </w:r>
      <w:proofErr w:type="spellStart"/>
      <w:r w:rsidRPr="0060773C">
        <w:t>не</w:t>
      </w:r>
      <w:proofErr w:type="spellEnd"/>
      <w:r w:rsidRPr="0060773C">
        <w:t xml:space="preserve"> е </w:t>
      </w:r>
      <w:proofErr w:type="spellStart"/>
      <w:r w:rsidRPr="0060773C">
        <w:t>предприел</w:t>
      </w:r>
      <w:proofErr w:type="spellEnd"/>
      <w:r w:rsidRPr="0060773C">
        <w:t xml:space="preserve"> </w:t>
      </w:r>
      <w:proofErr w:type="spellStart"/>
      <w:r w:rsidRPr="0060773C">
        <w:t>незабавни</w:t>
      </w:r>
      <w:proofErr w:type="spellEnd"/>
      <w:r w:rsidRPr="0060773C">
        <w:t xml:space="preserve"> </w:t>
      </w:r>
      <w:proofErr w:type="spellStart"/>
      <w:r w:rsidRPr="0060773C">
        <w:t>действия</w:t>
      </w:r>
      <w:proofErr w:type="spellEnd"/>
      <w:r w:rsidRPr="0060773C">
        <w:t xml:space="preserve">, </w:t>
      </w:r>
      <w:proofErr w:type="spellStart"/>
      <w:r w:rsidRPr="0060773C">
        <w:t>за</w:t>
      </w:r>
      <w:proofErr w:type="spellEnd"/>
      <w:r w:rsidRPr="0060773C">
        <w:t xml:space="preserve"> </w:t>
      </w:r>
      <w:proofErr w:type="spellStart"/>
      <w:r w:rsidRPr="0060773C">
        <w:t>да</w:t>
      </w:r>
      <w:proofErr w:type="spellEnd"/>
      <w:r w:rsidRPr="0060773C">
        <w:t xml:space="preserve"> </w:t>
      </w:r>
      <w:proofErr w:type="spellStart"/>
      <w:r w:rsidRPr="0060773C">
        <w:t>отстрани</w:t>
      </w:r>
      <w:proofErr w:type="spellEnd"/>
      <w:r w:rsidRPr="0060773C">
        <w:t xml:space="preserve"> </w:t>
      </w:r>
      <w:proofErr w:type="spellStart"/>
      <w:r w:rsidRPr="0060773C">
        <w:t>въпросното</w:t>
      </w:r>
      <w:proofErr w:type="spellEnd"/>
      <w:r w:rsidRPr="0060773C">
        <w:t xml:space="preserve"> </w:t>
      </w:r>
      <w:proofErr w:type="spellStart"/>
      <w:r w:rsidRPr="0060773C">
        <w:t>съдържание</w:t>
      </w:r>
      <w:proofErr w:type="spellEnd"/>
      <w:r w:rsidRPr="0060773C">
        <w:t xml:space="preserve"> </w:t>
      </w:r>
      <w:proofErr w:type="spellStart"/>
      <w:r w:rsidRPr="0060773C">
        <w:t>или</w:t>
      </w:r>
      <w:proofErr w:type="spellEnd"/>
      <w:r w:rsidRPr="0060773C">
        <w:t xml:space="preserve"> </w:t>
      </w:r>
      <w:proofErr w:type="spellStart"/>
      <w:r w:rsidRPr="0060773C">
        <w:t>да</w:t>
      </w:r>
      <w:proofErr w:type="spellEnd"/>
      <w:r w:rsidRPr="0060773C">
        <w:t xml:space="preserve"> </w:t>
      </w:r>
      <w:proofErr w:type="spellStart"/>
      <w:r w:rsidRPr="0060773C">
        <w:t>блокира</w:t>
      </w:r>
      <w:proofErr w:type="spellEnd"/>
      <w:r w:rsidRPr="0060773C">
        <w:t xml:space="preserve"> </w:t>
      </w:r>
      <w:proofErr w:type="spellStart"/>
      <w:r w:rsidRPr="0060773C">
        <w:t>достъпа</w:t>
      </w:r>
      <w:proofErr w:type="spellEnd"/>
      <w:r w:rsidRPr="0060773C">
        <w:t xml:space="preserve"> </w:t>
      </w:r>
      <w:proofErr w:type="spellStart"/>
      <w:r w:rsidRPr="0060773C">
        <w:t>до</w:t>
      </w:r>
      <w:proofErr w:type="spellEnd"/>
      <w:r w:rsidRPr="0060773C">
        <w:t xml:space="preserve"> </w:t>
      </w:r>
      <w:proofErr w:type="spellStart"/>
      <w:r w:rsidRPr="0060773C">
        <w:t>него</w:t>
      </w:r>
      <w:proofErr w:type="spellEnd"/>
      <w:r w:rsidRPr="0060773C">
        <w:t xml:space="preserve"> и </w:t>
      </w:r>
      <w:proofErr w:type="spellStart"/>
      <w:r w:rsidRPr="0060773C">
        <w:t>за</w:t>
      </w:r>
      <w:proofErr w:type="spellEnd"/>
      <w:r w:rsidRPr="0060773C">
        <w:t xml:space="preserve"> </w:t>
      </w:r>
      <w:proofErr w:type="spellStart"/>
      <w:r w:rsidRPr="0060773C">
        <w:t>да</w:t>
      </w:r>
      <w:proofErr w:type="spellEnd"/>
      <w:r w:rsidRPr="0060773C">
        <w:t xml:space="preserve"> </w:t>
      </w:r>
      <w:proofErr w:type="spellStart"/>
      <w:r w:rsidRPr="0060773C">
        <w:t>гарантира</w:t>
      </w:r>
      <w:proofErr w:type="spellEnd"/>
      <w:r w:rsidRPr="0060773C">
        <w:t xml:space="preserve">, </w:t>
      </w:r>
      <w:proofErr w:type="spellStart"/>
      <w:r w:rsidRPr="0060773C">
        <w:t>че</w:t>
      </w:r>
      <w:proofErr w:type="spellEnd"/>
      <w:r w:rsidRPr="0060773C">
        <w:t xml:space="preserve"> </w:t>
      </w:r>
      <w:proofErr w:type="spellStart"/>
      <w:r w:rsidRPr="0060773C">
        <w:t>тези</w:t>
      </w:r>
      <w:proofErr w:type="spellEnd"/>
      <w:r w:rsidRPr="0060773C">
        <w:t xml:space="preserve"> </w:t>
      </w:r>
      <w:proofErr w:type="spellStart"/>
      <w:r w:rsidRPr="0060773C">
        <w:t>нарушения</w:t>
      </w:r>
      <w:proofErr w:type="spellEnd"/>
      <w:r w:rsidRPr="0060773C">
        <w:t xml:space="preserve"> </w:t>
      </w:r>
      <w:proofErr w:type="spellStart"/>
      <w:r w:rsidRPr="0060773C">
        <w:t>няма</w:t>
      </w:r>
      <w:proofErr w:type="spellEnd"/>
      <w:r w:rsidRPr="0060773C">
        <w:t xml:space="preserve"> </w:t>
      </w:r>
      <w:proofErr w:type="spellStart"/>
      <w:r w:rsidRPr="0060773C">
        <w:t>да</w:t>
      </w:r>
      <w:proofErr w:type="spellEnd"/>
      <w:r w:rsidRPr="0060773C">
        <w:t xml:space="preserve"> се </w:t>
      </w:r>
      <w:proofErr w:type="spellStart"/>
      <w:r w:rsidRPr="0060773C">
        <w:t>повторят</w:t>
      </w:r>
      <w:proofErr w:type="spellEnd"/>
      <w:r w:rsidRPr="0060773C">
        <w:t xml:space="preserve">. При </w:t>
      </w:r>
      <w:proofErr w:type="spellStart"/>
      <w:r w:rsidRPr="0060773C">
        <w:t>прилагането</w:t>
      </w:r>
      <w:proofErr w:type="spellEnd"/>
      <w:r w:rsidRPr="0060773C">
        <w:t xml:space="preserve"> на </w:t>
      </w:r>
      <w:proofErr w:type="spellStart"/>
      <w:r w:rsidRPr="0060773C">
        <w:t>това</w:t>
      </w:r>
      <w:proofErr w:type="spellEnd"/>
      <w:r w:rsidRPr="0060773C">
        <w:t xml:space="preserve"> </w:t>
      </w:r>
      <w:proofErr w:type="spellStart"/>
      <w:r w:rsidRPr="0060773C">
        <w:t>условие</w:t>
      </w:r>
      <w:proofErr w:type="spellEnd"/>
      <w:r w:rsidRPr="0060773C">
        <w:t xml:space="preserve"> </w:t>
      </w:r>
      <w:proofErr w:type="spellStart"/>
      <w:r w:rsidRPr="0060773C">
        <w:t>националните</w:t>
      </w:r>
      <w:proofErr w:type="spellEnd"/>
      <w:r w:rsidRPr="0060773C">
        <w:t xml:space="preserve"> </w:t>
      </w:r>
      <w:proofErr w:type="spellStart"/>
      <w:r w:rsidRPr="0060773C">
        <w:t>юрисдикции</w:t>
      </w:r>
      <w:proofErr w:type="spellEnd"/>
      <w:r w:rsidRPr="0060773C">
        <w:t xml:space="preserve"> </w:t>
      </w:r>
      <w:proofErr w:type="spellStart"/>
      <w:r w:rsidRPr="0060773C">
        <w:t>следва</w:t>
      </w:r>
      <w:proofErr w:type="spellEnd"/>
      <w:r w:rsidRPr="0060773C">
        <w:t xml:space="preserve"> </w:t>
      </w:r>
      <w:proofErr w:type="spellStart"/>
      <w:r w:rsidRPr="0060773C">
        <w:t>обаче</w:t>
      </w:r>
      <w:proofErr w:type="spellEnd"/>
      <w:r w:rsidRPr="0060773C">
        <w:t xml:space="preserve"> </w:t>
      </w:r>
      <w:proofErr w:type="spellStart"/>
      <w:r w:rsidRPr="0060773C">
        <w:t>да</w:t>
      </w:r>
      <w:proofErr w:type="spellEnd"/>
      <w:r w:rsidRPr="0060773C">
        <w:t xml:space="preserve"> се </w:t>
      </w:r>
      <w:proofErr w:type="spellStart"/>
      <w:r w:rsidRPr="0060773C">
        <w:t>уверят</w:t>
      </w:r>
      <w:proofErr w:type="spellEnd"/>
      <w:r w:rsidRPr="0060773C">
        <w:t xml:space="preserve">, </w:t>
      </w:r>
      <w:proofErr w:type="spellStart"/>
      <w:r w:rsidRPr="0060773C">
        <w:t>че</w:t>
      </w:r>
      <w:proofErr w:type="spellEnd"/>
      <w:r w:rsidRPr="0060773C">
        <w:t xml:space="preserve"> </w:t>
      </w:r>
      <w:proofErr w:type="spellStart"/>
      <w:r w:rsidRPr="0060773C">
        <w:t>то</w:t>
      </w:r>
      <w:proofErr w:type="spellEnd"/>
      <w:r w:rsidRPr="0060773C">
        <w:t xml:space="preserve"> </w:t>
      </w:r>
      <w:proofErr w:type="spellStart"/>
      <w:r w:rsidRPr="0060773C">
        <w:t>не</w:t>
      </w:r>
      <w:proofErr w:type="spellEnd"/>
      <w:r w:rsidRPr="0060773C">
        <w:t xml:space="preserve"> </w:t>
      </w:r>
      <w:proofErr w:type="spellStart"/>
      <w:r w:rsidRPr="0060773C">
        <w:t>води</w:t>
      </w:r>
      <w:proofErr w:type="spellEnd"/>
      <w:r w:rsidRPr="0060773C">
        <w:t xml:space="preserve"> </w:t>
      </w:r>
      <w:proofErr w:type="spellStart"/>
      <w:r w:rsidRPr="0060773C">
        <w:t>до</w:t>
      </w:r>
      <w:proofErr w:type="spellEnd"/>
      <w:r w:rsidRPr="0060773C">
        <w:t xml:space="preserve"> </w:t>
      </w:r>
      <w:proofErr w:type="spellStart"/>
      <w:r w:rsidRPr="0060773C">
        <w:t>забавяне</w:t>
      </w:r>
      <w:proofErr w:type="spellEnd"/>
      <w:r w:rsidRPr="0060773C">
        <w:t xml:space="preserve"> на </w:t>
      </w:r>
      <w:proofErr w:type="spellStart"/>
      <w:r w:rsidRPr="0060773C">
        <w:t>действителното</w:t>
      </w:r>
      <w:proofErr w:type="spellEnd"/>
      <w:r w:rsidRPr="0060773C">
        <w:t xml:space="preserve"> </w:t>
      </w:r>
      <w:proofErr w:type="spellStart"/>
      <w:r w:rsidRPr="0060773C">
        <w:t>преустановяване</w:t>
      </w:r>
      <w:proofErr w:type="spellEnd"/>
      <w:r w:rsidRPr="0060773C">
        <w:t xml:space="preserve"> на </w:t>
      </w:r>
      <w:proofErr w:type="spellStart"/>
      <w:r w:rsidRPr="0060773C">
        <w:t>нарушението</w:t>
      </w:r>
      <w:proofErr w:type="spellEnd"/>
      <w:r w:rsidRPr="0060773C">
        <w:t xml:space="preserve"> по </w:t>
      </w:r>
      <w:proofErr w:type="spellStart"/>
      <w:r w:rsidRPr="0060773C">
        <w:t>такъв</w:t>
      </w:r>
      <w:proofErr w:type="spellEnd"/>
      <w:r w:rsidRPr="0060773C">
        <w:t xml:space="preserve"> </w:t>
      </w:r>
      <w:proofErr w:type="spellStart"/>
      <w:r w:rsidRPr="0060773C">
        <w:t>начин</w:t>
      </w:r>
      <w:proofErr w:type="spellEnd"/>
      <w:r w:rsidRPr="0060773C">
        <w:t xml:space="preserve">, </w:t>
      </w:r>
      <w:proofErr w:type="spellStart"/>
      <w:r w:rsidRPr="0060773C">
        <w:t>че</w:t>
      </w:r>
      <w:proofErr w:type="spellEnd"/>
      <w:r w:rsidRPr="0060773C">
        <w:t xml:space="preserve"> на </w:t>
      </w:r>
      <w:proofErr w:type="spellStart"/>
      <w:r w:rsidRPr="0060773C">
        <w:t>притежателя</w:t>
      </w:r>
      <w:proofErr w:type="spellEnd"/>
      <w:r w:rsidRPr="0060773C">
        <w:t xml:space="preserve"> на </w:t>
      </w:r>
      <w:proofErr w:type="spellStart"/>
      <w:r w:rsidRPr="0060773C">
        <w:t>правата</w:t>
      </w:r>
      <w:proofErr w:type="spellEnd"/>
      <w:r w:rsidRPr="0060773C">
        <w:t xml:space="preserve"> се </w:t>
      </w:r>
      <w:proofErr w:type="spellStart"/>
      <w:r w:rsidRPr="0060773C">
        <w:t>причиняват</w:t>
      </w:r>
      <w:proofErr w:type="spellEnd"/>
      <w:r w:rsidRPr="0060773C">
        <w:t xml:space="preserve"> </w:t>
      </w:r>
      <w:proofErr w:type="spellStart"/>
      <w:r w:rsidRPr="0060773C">
        <w:t>несъразмерни</w:t>
      </w:r>
      <w:proofErr w:type="spellEnd"/>
      <w:r w:rsidRPr="0060773C">
        <w:t xml:space="preserve"> </w:t>
      </w:r>
      <w:proofErr w:type="spellStart"/>
      <w:r w:rsidRPr="0060773C">
        <w:t>вреди</w:t>
      </w:r>
      <w:proofErr w:type="spellEnd"/>
      <w:r w:rsidRPr="0060773C">
        <w:t>.</w:t>
      </w:r>
      <w:r>
        <w:rPr>
          <w:lang w:val="bg-BG"/>
        </w:rPr>
        <w:t xml:space="preserve"> </w:t>
      </w:r>
      <w:hyperlink r:id="rId3705" w:history="1">
        <w:proofErr w:type="spellStart"/>
        <w:r w:rsidR="00BA36DC" w:rsidRPr="00BA36DC">
          <w:rPr>
            <w:rStyle w:val="Hyperlink"/>
          </w:rPr>
          <w:t>Бюлетин</w:t>
        </w:r>
        <w:proofErr w:type="spellEnd"/>
        <w:r w:rsidR="00BA36DC" w:rsidRPr="00BA36DC">
          <w:rPr>
            <w:rStyle w:val="Hyperlink"/>
          </w:rPr>
          <w:t xml:space="preserve"> № 61</w:t>
        </w:r>
      </w:hyperlink>
    </w:p>
    <w:p w14:paraId="656338DC" w14:textId="77777777" w:rsidR="00865775" w:rsidRDefault="00E93F66" w:rsidP="00865775">
      <w:pPr>
        <w:pStyle w:val="JuList"/>
        <w:pBdr>
          <w:bottom w:val="single" w:sz="4" w:space="1" w:color="auto"/>
        </w:pBdr>
        <w:ind w:left="0" w:firstLine="0"/>
        <w:rPr>
          <w:i/>
          <w:iCs/>
        </w:rPr>
      </w:pPr>
      <w:proofErr w:type="spellStart"/>
      <w:r>
        <w:rPr>
          <w:i/>
          <w:iCs/>
        </w:rPr>
        <w:t>Решение</w:t>
      </w:r>
      <w:proofErr w:type="spellEnd"/>
      <w:r>
        <w:rPr>
          <w:i/>
          <w:iCs/>
        </w:rPr>
        <w:t xml:space="preserve"> на СЕС (</w:t>
      </w:r>
      <w:proofErr w:type="spellStart"/>
      <w:r>
        <w:rPr>
          <w:i/>
          <w:iCs/>
        </w:rPr>
        <w:t>голям</w:t>
      </w:r>
      <w:proofErr w:type="spellEnd"/>
      <w:r>
        <w:rPr>
          <w:i/>
          <w:iCs/>
        </w:rPr>
        <w:t xml:space="preserve"> </w:t>
      </w:r>
      <w:proofErr w:type="spellStart"/>
      <w:r>
        <w:rPr>
          <w:i/>
          <w:iCs/>
        </w:rPr>
        <w:t>състав</w:t>
      </w:r>
      <w:proofErr w:type="spellEnd"/>
      <w:r>
        <w:rPr>
          <w:i/>
          <w:iCs/>
        </w:rPr>
        <w:t xml:space="preserve">) по </w:t>
      </w:r>
      <w:proofErr w:type="spellStart"/>
      <w:r>
        <w:rPr>
          <w:i/>
          <w:iCs/>
        </w:rPr>
        <w:t>съединени</w:t>
      </w:r>
      <w:proofErr w:type="spellEnd"/>
      <w:r>
        <w:rPr>
          <w:i/>
          <w:iCs/>
        </w:rPr>
        <w:t xml:space="preserve"> </w:t>
      </w:r>
      <w:proofErr w:type="spellStart"/>
      <w:r>
        <w:rPr>
          <w:i/>
          <w:iCs/>
        </w:rPr>
        <w:t>дела</w:t>
      </w:r>
      <w:proofErr w:type="spellEnd"/>
      <w:r>
        <w:rPr>
          <w:i/>
          <w:iCs/>
        </w:rPr>
        <w:t xml:space="preserve"> </w:t>
      </w:r>
      <w:hyperlink r:id="rId3706" w:anchor="ctx1" w:history="1">
        <w:r w:rsidRPr="0060773C">
          <w:rPr>
            <w:rStyle w:val="Hyperlink"/>
            <w:i/>
            <w:iCs/>
          </w:rPr>
          <w:t>C</w:t>
        </w:r>
        <w:r w:rsidRPr="0060773C">
          <w:rPr>
            <w:rStyle w:val="Hyperlink"/>
            <w:i/>
            <w:iCs/>
          </w:rPr>
          <w:noBreakHyphen/>
          <w:t>682/18 и C</w:t>
        </w:r>
        <w:r w:rsidRPr="0060773C">
          <w:rPr>
            <w:rStyle w:val="Hyperlink"/>
            <w:i/>
            <w:iCs/>
          </w:rPr>
          <w:noBreakHyphen/>
          <w:t>683/18 (YouTube)</w:t>
        </w:r>
      </w:hyperlink>
    </w:p>
    <w:p w14:paraId="6CE59A8F" w14:textId="77777777" w:rsidR="00865775" w:rsidRDefault="00865775" w:rsidP="00865775">
      <w:pPr>
        <w:pStyle w:val="JuList"/>
        <w:ind w:left="0" w:firstLine="0"/>
        <w:rPr>
          <w:i/>
          <w:iCs/>
        </w:rPr>
      </w:pPr>
    </w:p>
    <w:p w14:paraId="39EC30DA" w14:textId="77777777" w:rsidR="00865775" w:rsidRDefault="00865775" w:rsidP="00865775">
      <w:pPr>
        <w:pStyle w:val="JuList"/>
        <w:ind w:left="0" w:firstLine="0"/>
      </w:pPr>
    </w:p>
    <w:p w14:paraId="351AFB54" w14:textId="25B33BEF" w:rsidR="00865775" w:rsidRPr="00865775" w:rsidRDefault="00865775" w:rsidP="00865775">
      <w:pPr>
        <w:pStyle w:val="JuList"/>
        <w:ind w:left="0" w:firstLine="0"/>
        <w:rPr>
          <w:lang w:val="bg-BG"/>
        </w:rPr>
      </w:pPr>
      <w:proofErr w:type="spellStart"/>
      <w:r w:rsidRPr="004F34C0">
        <w:t>Член</w:t>
      </w:r>
      <w:proofErr w:type="spellEnd"/>
      <w:r w:rsidRPr="004F34C0">
        <w:t xml:space="preserve"> 15, </w:t>
      </w:r>
      <w:r>
        <w:t>§</w:t>
      </w:r>
      <w:r w:rsidRPr="004F34C0">
        <w:t xml:space="preserve"> 1 от </w:t>
      </w:r>
      <w:proofErr w:type="spellStart"/>
      <w:r w:rsidRPr="004F34C0">
        <w:t>Директива</w:t>
      </w:r>
      <w:proofErr w:type="spellEnd"/>
      <w:r w:rsidRPr="004F34C0">
        <w:t xml:space="preserve"> 2004/38/ЕО </w:t>
      </w:r>
      <w:proofErr w:type="spellStart"/>
      <w:r w:rsidRPr="004F34C0">
        <w:t>относно</w:t>
      </w:r>
      <w:proofErr w:type="spellEnd"/>
      <w:r w:rsidRPr="004F34C0">
        <w:t xml:space="preserve"> </w:t>
      </w:r>
      <w:proofErr w:type="spellStart"/>
      <w:r w:rsidRPr="004F34C0">
        <w:t>правото</w:t>
      </w:r>
      <w:proofErr w:type="spellEnd"/>
      <w:r w:rsidRPr="004F34C0">
        <w:t xml:space="preserve"> на </w:t>
      </w:r>
      <w:proofErr w:type="spellStart"/>
      <w:r w:rsidRPr="004F34C0">
        <w:t>граждани</w:t>
      </w:r>
      <w:proofErr w:type="spellEnd"/>
      <w:r w:rsidRPr="004F34C0">
        <w:t xml:space="preserve"> на </w:t>
      </w:r>
      <w:proofErr w:type="spellStart"/>
      <w:r w:rsidRPr="004F34C0">
        <w:t>Съюза</w:t>
      </w:r>
      <w:proofErr w:type="spellEnd"/>
      <w:r w:rsidRPr="004F34C0">
        <w:t xml:space="preserve"> и на </w:t>
      </w:r>
      <w:proofErr w:type="spellStart"/>
      <w:r w:rsidRPr="004F34C0">
        <w:t>членове</w:t>
      </w:r>
      <w:proofErr w:type="spellEnd"/>
      <w:r w:rsidRPr="004F34C0">
        <w:t xml:space="preserve"> на </w:t>
      </w:r>
      <w:proofErr w:type="spellStart"/>
      <w:r w:rsidRPr="004F34C0">
        <w:t>техните</w:t>
      </w:r>
      <w:proofErr w:type="spellEnd"/>
      <w:r w:rsidRPr="004F34C0">
        <w:t xml:space="preserve"> </w:t>
      </w:r>
      <w:proofErr w:type="spellStart"/>
      <w:r w:rsidRPr="004F34C0">
        <w:t>семейства</w:t>
      </w:r>
      <w:proofErr w:type="spellEnd"/>
      <w:r w:rsidRPr="004F34C0">
        <w:t xml:space="preserve"> </w:t>
      </w:r>
      <w:proofErr w:type="spellStart"/>
      <w:r w:rsidRPr="004F34C0">
        <w:t>да</w:t>
      </w:r>
      <w:proofErr w:type="spellEnd"/>
      <w:r w:rsidRPr="004F34C0">
        <w:t xml:space="preserve"> се </w:t>
      </w:r>
      <w:proofErr w:type="spellStart"/>
      <w:r w:rsidRPr="004F34C0">
        <w:t>движат</w:t>
      </w:r>
      <w:proofErr w:type="spellEnd"/>
      <w:r w:rsidRPr="004F34C0">
        <w:t xml:space="preserve"> и </w:t>
      </w:r>
      <w:proofErr w:type="spellStart"/>
      <w:r w:rsidRPr="004F34C0">
        <w:t>да</w:t>
      </w:r>
      <w:proofErr w:type="spellEnd"/>
      <w:r w:rsidRPr="004F34C0">
        <w:t xml:space="preserve"> </w:t>
      </w:r>
      <w:proofErr w:type="spellStart"/>
      <w:r w:rsidRPr="004F34C0">
        <w:t>пребивават</w:t>
      </w:r>
      <w:proofErr w:type="spellEnd"/>
      <w:r w:rsidRPr="004F34C0">
        <w:t xml:space="preserve"> </w:t>
      </w:r>
      <w:proofErr w:type="spellStart"/>
      <w:r w:rsidRPr="004F34C0">
        <w:t>свободно</w:t>
      </w:r>
      <w:proofErr w:type="spellEnd"/>
      <w:r w:rsidRPr="004F34C0">
        <w:t xml:space="preserve"> на </w:t>
      </w:r>
      <w:proofErr w:type="spellStart"/>
      <w:r w:rsidRPr="004F34C0">
        <w:t>територията</w:t>
      </w:r>
      <w:proofErr w:type="spellEnd"/>
      <w:r w:rsidRPr="004F34C0">
        <w:t xml:space="preserve"> на </w:t>
      </w:r>
      <w:proofErr w:type="spellStart"/>
      <w:r w:rsidRPr="004F34C0">
        <w:t>държавите</w:t>
      </w:r>
      <w:proofErr w:type="spellEnd"/>
      <w:r w:rsidRPr="004F34C0">
        <w:t xml:space="preserve"> </w:t>
      </w:r>
      <w:proofErr w:type="spellStart"/>
      <w:r w:rsidRPr="004F34C0">
        <w:t>членки</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решението</w:t>
      </w:r>
      <w:proofErr w:type="spellEnd"/>
      <w:r w:rsidRPr="004F34C0">
        <w:t xml:space="preserve"> </w:t>
      </w:r>
      <w:proofErr w:type="spellStart"/>
      <w:r w:rsidRPr="004F34C0">
        <w:t>за</w:t>
      </w:r>
      <w:proofErr w:type="spellEnd"/>
      <w:r w:rsidRPr="004F34C0">
        <w:t xml:space="preserve"> </w:t>
      </w:r>
      <w:proofErr w:type="spellStart"/>
      <w:r w:rsidRPr="004F34C0">
        <w:t>експулсиране</w:t>
      </w:r>
      <w:proofErr w:type="spellEnd"/>
      <w:r w:rsidRPr="004F34C0">
        <w:t xml:space="preserve"> на </w:t>
      </w:r>
      <w:proofErr w:type="spellStart"/>
      <w:r w:rsidRPr="004F34C0">
        <w:t>гражданин</w:t>
      </w:r>
      <w:proofErr w:type="spellEnd"/>
      <w:r w:rsidRPr="004F34C0">
        <w:t xml:space="preserve"> на </w:t>
      </w:r>
      <w:proofErr w:type="spellStart"/>
      <w:r w:rsidRPr="004F34C0">
        <w:t>Съюза</w:t>
      </w:r>
      <w:proofErr w:type="spellEnd"/>
      <w:r w:rsidRPr="004F34C0">
        <w:t xml:space="preserve"> от </w:t>
      </w:r>
      <w:proofErr w:type="spellStart"/>
      <w:r w:rsidRPr="004F34C0">
        <w:t>територията</w:t>
      </w:r>
      <w:proofErr w:type="spellEnd"/>
      <w:r w:rsidRPr="004F34C0">
        <w:t xml:space="preserve"> на </w:t>
      </w:r>
      <w:proofErr w:type="spellStart"/>
      <w:r w:rsidRPr="004F34C0">
        <w:t>приемащата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прието</w:t>
      </w:r>
      <w:proofErr w:type="spellEnd"/>
      <w:r w:rsidRPr="004F34C0">
        <w:t xml:space="preserve"> </w:t>
      </w:r>
      <w:proofErr w:type="spellStart"/>
      <w:r w:rsidRPr="004F34C0">
        <w:t>въз</w:t>
      </w:r>
      <w:proofErr w:type="spellEnd"/>
      <w:r w:rsidRPr="004F34C0">
        <w:t xml:space="preserve"> </w:t>
      </w:r>
      <w:proofErr w:type="spellStart"/>
      <w:r w:rsidRPr="004F34C0">
        <w:t>основа</w:t>
      </w:r>
      <w:proofErr w:type="spellEnd"/>
      <w:r w:rsidRPr="004F34C0">
        <w:t xml:space="preserve"> на </w:t>
      </w:r>
      <w:proofErr w:type="spellStart"/>
      <w:r w:rsidRPr="004F34C0">
        <w:t>тази</w:t>
      </w:r>
      <w:proofErr w:type="spellEnd"/>
      <w:r w:rsidRPr="004F34C0">
        <w:t xml:space="preserve"> </w:t>
      </w:r>
      <w:proofErr w:type="spellStart"/>
      <w:r w:rsidRPr="004F34C0">
        <w:t>разпоредба</w:t>
      </w:r>
      <w:proofErr w:type="spellEnd"/>
      <w:r w:rsidRPr="004F34C0">
        <w:t xml:space="preserve">, по </w:t>
      </w:r>
      <w:proofErr w:type="spellStart"/>
      <w:r w:rsidRPr="004F34C0">
        <w:t>съображение</w:t>
      </w:r>
      <w:proofErr w:type="spellEnd"/>
      <w:r w:rsidRPr="004F34C0">
        <w:t xml:space="preserve"> </w:t>
      </w:r>
      <w:proofErr w:type="spellStart"/>
      <w:r w:rsidRPr="004F34C0">
        <w:t>че</w:t>
      </w:r>
      <w:proofErr w:type="spellEnd"/>
      <w:r w:rsidRPr="004F34C0">
        <w:t xml:space="preserve"> </w:t>
      </w:r>
      <w:proofErr w:type="spellStart"/>
      <w:r w:rsidRPr="004F34C0">
        <w:t>този</w:t>
      </w:r>
      <w:proofErr w:type="spellEnd"/>
      <w:r w:rsidRPr="004F34C0">
        <w:t xml:space="preserve"> </w:t>
      </w:r>
      <w:proofErr w:type="spellStart"/>
      <w:r w:rsidRPr="004F34C0">
        <w:t>гражданин</w:t>
      </w:r>
      <w:proofErr w:type="spellEnd"/>
      <w:r w:rsidRPr="004F34C0">
        <w:t xml:space="preserve"> на </w:t>
      </w:r>
      <w:proofErr w:type="spellStart"/>
      <w:r w:rsidRPr="004F34C0">
        <w:t>Съюза</w:t>
      </w:r>
      <w:proofErr w:type="spellEnd"/>
      <w:r w:rsidRPr="004F34C0">
        <w:t xml:space="preserve"> </w:t>
      </w:r>
      <w:proofErr w:type="spellStart"/>
      <w:r w:rsidRPr="004F34C0">
        <w:t>повече</w:t>
      </w:r>
      <w:proofErr w:type="spellEnd"/>
      <w:r w:rsidRPr="004F34C0">
        <w:t xml:space="preserve"> </w:t>
      </w:r>
      <w:proofErr w:type="spellStart"/>
      <w:r w:rsidRPr="004F34C0">
        <w:t>няма</w:t>
      </w:r>
      <w:proofErr w:type="spellEnd"/>
      <w:r w:rsidRPr="004F34C0">
        <w:t xml:space="preserve"> </w:t>
      </w:r>
      <w:proofErr w:type="spellStart"/>
      <w:r w:rsidRPr="004F34C0">
        <w:t>право</w:t>
      </w:r>
      <w:proofErr w:type="spellEnd"/>
      <w:r w:rsidRPr="004F34C0">
        <w:t xml:space="preserve"> на </w:t>
      </w:r>
      <w:proofErr w:type="spellStart"/>
      <w:r w:rsidRPr="004F34C0">
        <w:t>временно</w:t>
      </w:r>
      <w:proofErr w:type="spellEnd"/>
      <w:r w:rsidRPr="004F34C0">
        <w:t xml:space="preserve"> </w:t>
      </w:r>
      <w:proofErr w:type="spellStart"/>
      <w:r w:rsidRPr="004F34C0">
        <w:t>пребиваване</w:t>
      </w:r>
      <w:proofErr w:type="spellEnd"/>
      <w:r w:rsidRPr="004F34C0">
        <w:t xml:space="preserve"> на </w:t>
      </w:r>
      <w:proofErr w:type="spellStart"/>
      <w:r w:rsidRPr="004F34C0">
        <w:t>тази</w:t>
      </w:r>
      <w:proofErr w:type="spellEnd"/>
      <w:r w:rsidRPr="004F34C0">
        <w:t xml:space="preserve"> </w:t>
      </w:r>
      <w:proofErr w:type="spellStart"/>
      <w:r w:rsidRPr="004F34C0">
        <w:t>територия</w:t>
      </w:r>
      <w:proofErr w:type="spellEnd"/>
      <w:r w:rsidRPr="004F34C0">
        <w:t xml:space="preserve"> </w:t>
      </w:r>
      <w:proofErr w:type="spellStart"/>
      <w:r w:rsidRPr="004F34C0">
        <w:t>съгласно</w:t>
      </w:r>
      <w:proofErr w:type="spellEnd"/>
      <w:r w:rsidRPr="004F34C0">
        <w:t xml:space="preserve"> </w:t>
      </w:r>
      <w:proofErr w:type="spellStart"/>
      <w:r w:rsidRPr="004F34C0">
        <w:t>цитираната</w:t>
      </w:r>
      <w:proofErr w:type="spellEnd"/>
      <w:r w:rsidRPr="004F34C0">
        <w:t xml:space="preserve"> </w:t>
      </w:r>
      <w:proofErr w:type="spellStart"/>
      <w:r w:rsidRPr="004F34C0">
        <w:t>директива</w:t>
      </w:r>
      <w:proofErr w:type="spellEnd"/>
      <w:r w:rsidRPr="004F34C0">
        <w:t xml:space="preserve">, </w:t>
      </w:r>
      <w:proofErr w:type="spellStart"/>
      <w:r w:rsidRPr="004F34C0">
        <w:t>не</w:t>
      </w:r>
      <w:proofErr w:type="spellEnd"/>
      <w:r w:rsidRPr="004F34C0">
        <w:t xml:space="preserve"> е </w:t>
      </w:r>
      <w:proofErr w:type="spellStart"/>
      <w:r w:rsidRPr="004F34C0">
        <w:t>изцяло</w:t>
      </w:r>
      <w:proofErr w:type="spellEnd"/>
      <w:r w:rsidRPr="004F34C0">
        <w:t xml:space="preserve"> </w:t>
      </w:r>
      <w:proofErr w:type="spellStart"/>
      <w:r w:rsidRPr="004F34C0">
        <w:t>изпълнено</w:t>
      </w:r>
      <w:proofErr w:type="spellEnd"/>
      <w:r w:rsidRPr="004F34C0">
        <w:t xml:space="preserve"> със </w:t>
      </w:r>
      <w:proofErr w:type="spellStart"/>
      <w:r w:rsidRPr="004F34C0">
        <w:t>самия</w:t>
      </w:r>
      <w:proofErr w:type="spellEnd"/>
      <w:r w:rsidRPr="004F34C0">
        <w:t xml:space="preserve"> </w:t>
      </w:r>
      <w:proofErr w:type="spellStart"/>
      <w:r w:rsidRPr="004F34C0">
        <w:t>факт</w:t>
      </w:r>
      <w:proofErr w:type="spellEnd"/>
      <w:r w:rsidRPr="004F34C0">
        <w:t xml:space="preserve">, </w:t>
      </w:r>
      <w:proofErr w:type="spellStart"/>
      <w:r w:rsidRPr="004F34C0">
        <w:t>че</w:t>
      </w:r>
      <w:proofErr w:type="spellEnd"/>
      <w:r w:rsidRPr="004F34C0">
        <w:t xml:space="preserve"> </w:t>
      </w:r>
      <w:proofErr w:type="spellStart"/>
      <w:r w:rsidRPr="004F34C0">
        <w:t>посоченият</w:t>
      </w:r>
      <w:proofErr w:type="spellEnd"/>
      <w:r w:rsidRPr="004F34C0">
        <w:t xml:space="preserve"> </w:t>
      </w:r>
      <w:proofErr w:type="spellStart"/>
      <w:r w:rsidRPr="004F34C0">
        <w:t>гражданин</w:t>
      </w:r>
      <w:proofErr w:type="spellEnd"/>
      <w:r w:rsidRPr="004F34C0">
        <w:t xml:space="preserve"> на </w:t>
      </w:r>
      <w:proofErr w:type="spellStart"/>
      <w:r w:rsidRPr="004F34C0">
        <w:t>Съюза</w:t>
      </w:r>
      <w:proofErr w:type="spellEnd"/>
      <w:r w:rsidRPr="004F34C0">
        <w:t xml:space="preserve"> </w:t>
      </w:r>
      <w:proofErr w:type="spellStart"/>
      <w:r w:rsidRPr="004F34C0">
        <w:t>физически</w:t>
      </w:r>
      <w:proofErr w:type="spellEnd"/>
      <w:r w:rsidRPr="004F34C0">
        <w:t xml:space="preserve"> е </w:t>
      </w:r>
      <w:proofErr w:type="spellStart"/>
      <w:r w:rsidRPr="004F34C0">
        <w:t>напуснал</w:t>
      </w:r>
      <w:proofErr w:type="spellEnd"/>
      <w:r w:rsidRPr="004F34C0">
        <w:t xml:space="preserve"> </w:t>
      </w:r>
      <w:proofErr w:type="spellStart"/>
      <w:r w:rsidRPr="004F34C0">
        <w:t>въпросната</w:t>
      </w:r>
      <w:proofErr w:type="spellEnd"/>
      <w:r w:rsidRPr="004F34C0">
        <w:t xml:space="preserve"> </w:t>
      </w:r>
      <w:proofErr w:type="spellStart"/>
      <w:r w:rsidRPr="004F34C0">
        <w:t>територия</w:t>
      </w:r>
      <w:proofErr w:type="spellEnd"/>
      <w:r w:rsidRPr="004F34C0">
        <w:t xml:space="preserve"> в </w:t>
      </w:r>
      <w:proofErr w:type="spellStart"/>
      <w:r w:rsidRPr="004F34C0">
        <w:t>срока</w:t>
      </w:r>
      <w:proofErr w:type="spellEnd"/>
      <w:r w:rsidRPr="004F34C0">
        <w:t xml:space="preserve">, </w:t>
      </w:r>
      <w:proofErr w:type="spellStart"/>
      <w:r w:rsidRPr="004F34C0">
        <w:t>който</w:t>
      </w:r>
      <w:proofErr w:type="spellEnd"/>
      <w:r w:rsidRPr="004F34C0">
        <w:t xml:space="preserve"> </w:t>
      </w:r>
      <w:proofErr w:type="spellStart"/>
      <w:r w:rsidRPr="004F34C0">
        <w:t>това</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експулсиране</w:t>
      </w:r>
      <w:proofErr w:type="spellEnd"/>
      <w:r w:rsidRPr="004F34C0">
        <w:t xml:space="preserve"> </w:t>
      </w:r>
      <w:proofErr w:type="spellStart"/>
      <w:r w:rsidRPr="004F34C0">
        <w:t>определя</w:t>
      </w:r>
      <w:proofErr w:type="spellEnd"/>
      <w:r w:rsidRPr="004F34C0">
        <w:t xml:space="preserve"> </w:t>
      </w:r>
      <w:proofErr w:type="spellStart"/>
      <w:r w:rsidRPr="004F34C0">
        <w:t>за</w:t>
      </w:r>
      <w:proofErr w:type="spellEnd"/>
      <w:r w:rsidRPr="004F34C0">
        <w:t xml:space="preserve"> </w:t>
      </w:r>
      <w:proofErr w:type="spellStart"/>
      <w:r w:rsidRPr="004F34C0">
        <w:t>доброволното</w:t>
      </w:r>
      <w:proofErr w:type="spellEnd"/>
      <w:r w:rsidRPr="004F34C0">
        <w:t xml:space="preserve"> </w:t>
      </w:r>
      <w:proofErr w:type="spellStart"/>
      <w:r w:rsidRPr="004F34C0">
        <w:t>му</w:t>
      </w:r>
      <w:proofErr w:type="spellEnd"/>
      <w:r w:rsidRPr="004F34C0">
        <w:t xml:space="preserve"> </w:t>
      </w:r>
      <w:proofErr w:type="spellStart"/>
      <w:r w:rsidRPr="004F34C0">
        <w:t>напускане</w:t>
      </w:r>
      <w:proofErr w:type="spellEnd"/>
      <w:r w:rsidRPr="004F34C0">
        <w:t xml:space="preserve">. </w:t>
      </w:r>
      <w:proofErr w:type="spellStart"/>
      <w:r w:rsidRPr="004F34C0">
        <w:t>За</w:t>
      </w:r>
      <w:proofErr w:type="spellEnd"/>
      <w:r w:rsidRPr="004F34C0">
        <w:t xml:space="preserve"> </w:t>
      </w:r>
      <w:proofErr w:type="spellStart"/>
      <w:r w:rsidRPr="004F34C0">
        <w:t>да</w:t>
      </w:r>
      <w:proofErr w:type="spellEnd"/>
      <w:r w:rsidRPr="004F34C0">
        <w:t xml:space="preserve"> се </w:t>
      </w:r>
      <w:proofErr w:type="spellStart"/>
      <w:r w:rsidRPr="004F34C0">
        <w:t>ползва</w:t>
      </w:r>
      <w:proofErr w:type="spellEnd"/>
      <w:r w:rsidRPr="004F34C0">
        <w:t xml:space="preserve"> от </w:t>
      </w:r>
      <w:proofErr w:type="spellStart"/>
      <w:r w:rsidRPr="004F34C0">
        <w:t>ново</w:t>
      </w:r>
      <w:proofErr w:type="spellEnd"/>
      <w:r w:rsidRPr="004F34C0">
        <w:t xml:space="preserve"> </w:t>
      </w:r>
      <w:proofErr w:type="spellStart"/>
      <w:r w:rsidRPr="004F34C0">
        <w:t>право</w:t>
      </w:r>
      <w:proofErr w:type="spellEnd"/>
      <w:r w:rsidRPr="004F34C0">
        <w:t xml:space="preserve"> на </w:t>
      </w:r>
      <w:proofErr w:type="spellStart"/>
      <w:r w:rsidRPr="004F34C0">
        <w:t>пребиваване</w:t>
      </w:r>
      <w:proofErr w:type="spellEnd"/>
      <w:r w:rsidRPr="004F34C0">
        <w:t xml:space="preserve"> на </w:t>
      </w:r>
      <w:proofErr w:type="spellStart"/>
      <w:r w:rsidRPr="004F34C0">
        <w:t>основание</w:t>
      </w:r>
      <w:proofErr w:type="spellEnd"/>
      <w:r w:rsidRPr="004F34C0">
        <w:t xml:space="preserve"> </w:t>
      </w:r>
      <w:proofErr w:type="spellStart"/>
      <w:r w:rsidRPr="004F34C0">
        <w:t>чл</w:t>
      </w:r>
      <w:proofErr w:type="spellEnd"/>
      <w:r>
        <w:t>.</w:t>
      </w:r>
      <w:r w:rsidRPr="004F34C0">
        <w:t xml:space="preserve"> 6, </w:t>
      </w:r>
      <w:r>
        <w:t>§</w:t>
      </w:r>
      <w:r w:rsidRPr="004F34C0">
        <w:t xml:space="preserve"> 1 от </w:t>
      </w:r>
      <w:proofErr w:type="spellStart"/>
      <w:r w:rsidRPr="004F34C0">
        <w:t>посочената</w:t>
      </w:r>
      <w:proofErr w:type="spellEnd"/>
      <w:r w:rsidRPr="004F34C0">
        <w:t xml:space="preserve"> </w:t>
      </w:r>
      <w:proofErr w:type="spellStart"/>
      <w:r w:rsidRPr="004F34C0">
        <w:t>директива</w:t>
      </w:r>
      <w:proofErr w:type="spellEnd"/>
      <w:r w:rsidRPr="004F34C0">
        <w:t xml:space="preserve"> на </w:t>
      </w:r>
      <w:proofErr w:type="spellStart"/>
      <w:r w:rsidRPr="004F34C0">
        <w:t>същата</w:t>
      </w:r>
      <w:proofErr w:type="spellEnd"/>
      <w:r w:rsidRPr="004F34C0">
        <w:t xml:space="preserve"> </w:t>
      </w:r>
      <w:proofErr w:type="spellStart"/>
      <w:r w:rsidRPr="004F34C0">
        <w:t>територия</w:t>
      </w:r>
      <w:proofErr w:type="spellEnd"/>
      <w:r w:rsidRPr="004F34C0">
        <w:t xml:space="preserve">, </w:t>
      </w:r>
      <w:proofErr w:type="spellStart"/>
      <w:r w:rsidRPr="004F34C0">
        <w:t>гражданинът</w:t>
      </w:r>
      <w:proofErr w:type="spellEnd"/>
      <w:r w:rsidRPr="004F34C0">
        <w:t xml:space="preserve"> на </w:t>
      </w:r>
      <w:proofErr w:type="spellStart"/>
      <w:r w:rsidRPr="004F34C0">
        <w:t>Съюза</w:t>
      </w:r>
      <w:proofErr w:type="spellEnd"/>
      <w:r w:rsidRPr="004F34C0">
        <w:t xml:space="preserve">, </w:t>
      </w:r>
      <w:proofErr w:type="spellStart"/>
      <w:r w:rsidRPr="004F34C0">
        <w:t>адресат</w:t>
      </w:r>
      <w:proofErr w:type="spellEnd"/>
      <w:r w:rsidRPr="004F34C0">
        <w:t xml:space="preserve"> на </w:t>
      </w:r>
      <w:proofErr w:type="spellStart"/>
      <w:r w:rsidRPr="004F34C0">
        <w:t>такова</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експулсиране</w:t>
      </w:r>
      <w:proofErr w:type="spellEnd"/>
      <w:r w:rsidRPr="004F34C0">
        <w:t xml:space="preserve">, </w:t>
      </w:r>
      <w:proofErr w:type="spellStart"/>
      <w:r w:rsidRPr="004F34C0">
        <w:t>трябва</w:t>
      </w:r>
      <w:proofErr w:type="spellEnd"/>
      <w:r w:rsidRPr="004F34C0">
        <w:t xml:space="preserve"> </w:t>
      </w:r>
      <w:proofErr w:type="spellStart"/>
      <w:r w:rsidRPr="004F34C0">
        <w:t>не</w:t>
      </w:r>
      <w:proofErr w:type="spellEnd"/>
      <w:r w:rsidRPr="004F34C0">
        <w:t xml:space="preserve"> </w:t>
      </w:r>
      <w:proofErr w:type="spellStart"/>
      <w:r w:rsidRPr="004F34C0">
        <w:t>само</w:t>
      </w:r>
      <w:proofErr w:type="spellEnd"/>
      <w:r w:rsidRPr="004F34C0">
        <w:t xml:space="preserve"> </w:t>
      </w:r>
      <w:proofErr w:type="spellStart"/>
      <w:r w:rsidRPr="004F34C0">
        <w:t>физически</w:t>
      </w:r>
      <w:proofErr w:type="spellEnd"/>
      <w:r w:rsidRPr="004F34C0">
        <w:t xml:space="preserve"> </w:t>
      </w:r>
      <w:proofErr w:type="spellStart"/>
      <w:r w:rsidRPr="004F34C0">
        <w:t>да</w:t>
      </w:r>
      <w:proofErr w:type="spellEnd"/>
      <w:r w:rsidRPr="004F34C0">
        <w:t xml:space="preserve"> е </w:t>
      </w:r>
      <w:proofErr w:type="spellStart"/>
      <w:r w:rsidRPr="004F34C0">
        <w:t>напуснал</w:t>
      </w:r>
      <w:proofErr w:type="spellEnd"/>
      <w:r w:rsidRPr="004F34C0">
        <w:t xml:space="preserve"> </w:t>
      </w:r>
      <w:proofErr w:type="spellStart"/>
      <w:r w:rsidRPr="004F34C0">
        <w:t>територията</w:t>
      </w:r>
      <w:proofErr w:type="spellEnd"/>
      <w:r w:rsidRPr="004F34C0">
        <w:t xml:space="preserve"> на </w:t>
      </w:r>
      <w:proofErr w:type="spellStart"/>
      <w:r w:rsidRPr="004F34C0">
        <w:t>приемащата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но</w:t>
      </w:r>
      <w:proofErr w:type="spellEnd"/>
      <w:r w:rsidRPr="004F34C0">
        <w:t xml:space="preserve"> и </w:t>
      </w:r>
      <w:proofErr w:type="spellStart"/>
      <w:r w:rsidRPr="004F34C0">
        <w:t>да</w:t>
      </w:r>
      <w:proofErr w:type="spellEnd"/>
      <w:r w:rsidRPr="004F34C0">
        <w:t xml:space="preserve"> е </w:t>
      </w:r>
      <w:proofErr w:type="spellStart"/>
      <w:r w:rsidRPr="004F34C0">
        <w:t>престанал</w:t>
      </w:r>
      <w:proofErr w:type="spellEnd"/>
      <w:r w:rsidRPr="004F34C0">
        <w:t xml:space="preserve"> </w:t>
      </w:r>
      <w:proofErr w:type="spellStart"/>
      <w:r w:rsidRPr="004F34C0">
        <w:t>реално</w:t>
      </w:r>
      <w:proofErr w:type="spellEnd"/>
      <w:r w:rsidRPr="004F34C0">
        <w:t xml:space="preserve"> и </w:t>
      </w:r>
      <w:proofErr w:type="spellStart"/>
      <w:r w:rsidRPr="004F34C0">
        <w:t>ефективно</w:t>
      </w:r>
      <w:proofErr w:type="spellEnd"/>
      <w:r w:rsidRPr="004F34C0">
        <w:t xml:space="preserve"> </w:t>
      </w:r>
      <w:proofErr w:type="spellStart"/>
      <w:r w:rsidRPr="004F34C0">
        <w:t>да</w:t>
      </w:r>
      <w:proofErr w:type="spellEnd"/>
      <w:r w:rsidRPr="004F34C0">
        <w:t xml:space="preserve"> </w:t>
      </w:r>
      <w:proofErr w:type="spellStart"/>
      <w:r w:rsidRPr="004F34C0">
        <w:t>пребивава</w:t>
      </w:r>
      <w:proofErr w:type="spellEnd"/>
      <w:r w:rsidRPr="004F34C0">
        <w:t xml:space="preserve"> </w:t>
      </w:r>
      <w:proofErr w:type="spellStart"/>
      <w:r w:rsidRPr="004F34C0">
        <w:t>там</w:t>
      </w:r>
      <w:proofErr w:type="spellEnd"/>
      <w:r w:rsidRPr="004F34C0">
        <w:t xml:space="preserve">, </w:t>
      </w:r>
      <w:proofErr w:type="spellStart"/>
      <w:r w:rsidRPr="004F34C0">
        <w:t>така</w:t>
      </w:r>
      <w:proofErr w:type="spellEnd"/>
      <w:r w:rsidRPr="004F34C0">
        <w:t xml:space="preserve"> </w:t>
      </w:r>
      <w:proofErr w:type="spellStart"/>
      <w:r w:rsidRPr="004F34C0">
        <w:t>че</w:t>
      </w:r>
      <w:proofErr w:type="spellEnd"/>
      <w:r w:rsidRPr="004F34C0">
        <w:t xml:space="preserve"> </w:t>
      </w:r>
      <w:proofErr w:type="spellStart"/>
      <w:r w:rsidRPr="004F34C0">
        <w:t>когато</w:t>
      </w:r>
      <w:proofErr w:type="spellEnd"/>
      <w:r w:rsidRPr="004F34C0">
        <w:t xml:space="preserve"> </w:t>
      </w:r>
      <w:proofErr w:type="spellStart"/>
      <w:r w:rsidRPr="004F34C0">
        <w:t>той</w:t>
      </w:r>
      <w:proofErr w:type="spellEnd"/>
      <w:r w:rsidRPr="004F34C0">
        <w:t xml:space="preserve"> се </w:t>
      </w:r>
      <w:proofErr w:type="spellStart"/>
      <w:r w:rsidRPr="004F34C0">
        <w:t>върне</w:t>
      </w:r>
      <w:proofErr w:type="spellEnd"/>
      <w:r w:rsidRPr="004F34C0">
        <w:t xml:space="preserve"> на </w:t>
      </w:r>
      <w:proofErr w:type="spellStart"/>
      <w:r w:rsidRPr="004F34C0">
        <w:t>посочената</w:t>
      </w:r>
      <w:proofErr w:type="spellEnd"/>
      <w:r w:rsidRPr="004F34C0">
        <w:t xml:space="preserve"> </w:t>
      </w:r>
      <w:proofErr w:type="spellStart"/>
      <w:r w:rsidRPr="004F34C0">
        <w:t>територия</w:t>
      </w:r>
      <w:proofErr w:type="spellEnd"/>
      <w:r w:rsidRPr="004F34C0">
        <w:t xml:space="preserve"> </w:t>
      </w:r>
      <w:proofErr w:type="spellStart"/>
      <w:r w:rsidRPr="004F34C0">
        <w:t>няма</w:t>
      </w:r>
      <w:proofErr w:type="spellEnd"/>
      <w:r w:rsidRPr="004F34C0">
        <w:t xml:space="preserve"> </w:t>
      </w:r>
      <w:proofErr w:type="spellStart"/>
      <w:r w:rsidRPr="004F34C0">
        <w:t>как</w:t>
      </w:r>
      <w:proofErr w:type="spellEnd"/>
      <w:r w:rsidRPr="004F34C0">
        <w:t xml:space="preserve"> </w:t>
      </w:r>
      <w:proofErr w:type="spellStart"/>
      <w:r w:rsidRPr="004F34C0">
        <w:t>да</w:t>
      </w:r>
      <w:proofErr w:type="spellEnd"/>
      <w:r w:rsidRPr="004F34C0">
        <w:t xml:space="preserve"> се </w:t>
      </w:r>
      <w:proofErr w:type="spellStart"/>
      <w:r w:rsidRPr="004F34C0">
        <w:t>счита</w:t>
      </w:r>
      <w:proofErr w:type="spellEnd"/>
      <w:r w:rsidRPr="004F34C0">
        <w:t xml:space="preserve">, </w:t>
      </w:r>
      <w:proofErr w:type="spellStart"/>
      <w:r w:rsidRPr="004F34C0">
        <w:t>че</w:t>
      </w:r>
      <w:proofErr w:type="spellEnd"/>
      <w:r w:rsidRPr="004F34C0">
        <w:t xml:space="preserve"> </w:t>
      </w:r>
      <w:proofErr w:type="spellStart"/>
      <w:r w:rsidRPr="004F34C0">
        <w:t>неговото</w:t>
      </w:r>
      <w:proofErr w:type="spellEnd"/>
      <w:r w:rsidRPr="004F34C0">
        <w:t xml:space="preserve"> </w:t>
      </w:r>
      <w:proofErr w:type="spellStart"/>
      <w:r w:rsidRPr="004F34C0">
        <w:t>пребиваване</w:t>
      </w:r>
      <w:proofErr w:type="spellEnd"/>
      <w:r w:rsidRPr="004F34C0">
        <w:t xml:space="preserve"> </w:t>
      </w:r>
      <w:proofErr w:type="spellStart"/>
      <w:r w:rsidRPr="004F34C0">
        <w:t>всъщност</w:t>
      </w:r>
      <w:proofErr w:type="spellEnd"/>
      <w:r w:rsidRPr="004F34C0">
        <w:t xml:space="preserve"> е </w:t>
      </w:r>
      <w:proofErr w:type="spellStart"/>
      <w:r w:rsidRPr="004F34C0">
        <w:t>продължение</w:t>
      </w:r>
      <w:proofErr w:type="spellEnd"/>
      <w:r w:rsidRPr="004F34C0">
        <w:t xml:space="preserve"> на </w:t>
      </w:r>
      <w:proofErr w:type="spellStart"/>
      <w:r w:rsidRPr="004F34C0">
        <w:t>предходното</w:t>
      </w:r>
      <w:proofErr w:type="spellEnd"/>
      <w:r w:rsidRPr="004F34C0">
        <w:t xml:space="preserve"> </w:t>
      </w:r>
      <w:proofErr w:type="spellStart"/>
      <w:r w:rsidRPr="004F34C0">
        <w:t>му</w:t>
      </w:r>
      <w:proofErr w:type="spellEnd"/>
      <w:r w:rsidRPr="004F34C0">
        <w:t xml:space="preserve"> </w:t>
      </w:r>
      <w:proofErr w:type="spellStart"/>
      <w:r w:rsidRPr="004F34C0">
        <w:t>пребиваване</w:t>
      </w:r>
      <w:proofErr w:type="spellEnd"/>
      <w:r w:rsidRPr="004F34C0">
        <w:t xml:space="preserve"> на </w:t>
      </w:r>
      <w:proofErr w:type="spellStart"/>
      <w:r w:rsidRPr="004F34C0">
        <w:t>същата</w:t>
      </w:r>
      <w:proofErr w:type="spellEnd"/>
      <w:r w:rsidRPr="004F34C0">
        <w:t xml:space="preserve"> </w:t>
      </w:r>
      <w:proofErr w:type="spellStart"/>
      <w:r w:rsidRPr="004F34C0">
        <w:t>територия</w:t>
      </w:r>
      <w:proofErr w:type="spellEnd"/>
      <w:r w:rsidRPr="004F34C0">
        <w:t xml:space="preserve">. </w:t>
      </w:r>
      <w:proofErr w:type="spellStart"/>
      <w:r w:rsidRPr="004F34C0">
        <w:t>Запитващата</w:t>
      </w:r>
      <w:proofErr w:type="spellEnd"/>
      <w:r w:rsidRPr="004F34C0">
        <w:t xml:space="preserve"> </w:t>
      </w:r>
      <w:proofErr w:type="spellStart"/>
      <w:r w:rsidRPr="004F34C0">
        <w:t>юрисдикция</w:t>
      </w:r>
      <w:proofErr w:type="spellEnd"/>
      <w:r w:rsidRPr="004F34C0">
        <w:t xml:space="preserve"> </w:t>
      </w:r>
      <w:proofErr w:type="spellStart"/>
      <w:r w:rsidRPr="004F34C0">
        <w:t>следва</w:t>
      </w:r>
      <w:proofErr w:type="spellEnd"/>
      <w:r w:rsidRPr="004F34C0">
        <w:t xml:space="preserve"> </w:t>
      </w:r>
      <w:proofErr w:type="spellStart"/>
      <w:r w:rsidRPr="004F34C0">
        <w:t>да</w:t>
      </w:r>
      <w:proofErr w:type="spellEnd"/>
      <w:r w:rsidRPr="004F34C0">
        <w:t xml:space="preserve"> </w:t>
      </w:r>
      <w:proofErr w:type="spellStart"/>
      <w:r w:rsidRPr="004F34C0">
        <w:t>провери</w:t>
      </w:r>
      <w:proofErr w:type="spellEnd"/>
      <w:r w:rsidRPr="004F34C0">
        <w:t xml:space="preserve"> </w:t>
      </w:r>
      <w:proofErr w:type="spellStart"/>
      <w:r w:rsidRPr="004F34C0">
        <w:t>дали</w:t>
      </w:r>
      <w:proofErr w:type="spellEnd"/>
      <w:r w:rsidRPr="004F34C0">
        <w:t xml:space="preserve"> </w:t>
      </w:r>
      <w:proofErr w:type="spellStart"/>
      <w:r w:rsidRPr="004F34C0">
        <w:t>това</w:t>
      </w:r>
      <w:proofErr w:type="spellEnd"/>
      <w:r w:rsidRPr="004F34C0">
        <w:t xml:space="preserve"> е </w:t>
      </w:r>
      <w:proofErr w:type="spellStart"/>
      <w:r w:rsidRPr="004F34C0">
        <w:t>така</w:t>
      </w:r>
      <w:proofErr w:type="spellEnd"/>
      <w:r w:rsidRPr="004F34C0">
        <w:t xml:space="preserve">, </w:t>
      </w:r>
      <w:proofErr w:type="spellStart"/>
      <w:r w:rsidRPr="004F34C0">
        <w:t>като</w:t>
      </w:r>
      <w:proofErr w:type="spellEnd"/>
      <w:r w:rsidRPr="004F34C0">
        <w:t xml:space="preserve"> </w:t>
      </w:r>
      <w:proofErr w:type="spellStart"/>
      <w:r w:rsidRPr="004F34C0">
        <w:t>отчете</w:t>
      </w:r>
      <w:proofErr w:type="spellEnd"/>
      <w:r w:rsidRPr="004F34C0">
        <w:t xml:space="preserve"> </w:t>
      </w:r>
      <w:proofErr w:type="spellStart"/>
      <w:r w:rsidRPr="004F34C0">
        <w:t>всички</w:t>
      </w:r>
      <w:proofErr w:type="spellEnd"/>
      <w:r w:rsidRPr="004F34C0">
        <w:t xml:space="preserve"> </w:t>
      </w:r>
      <w:proofErr w:type="spellStart"/>
      <w:r w:rsidRPr="004F34C0">
        <w:t>конкретни</w:t>
      </w:r>
      <w:proofErr w:type="spellEnd"/>
      <w:r w:rsidRPr="004F34C0">
        <w:t xml:space="preserve"> </w:t>
      </w:r>
      <w:proofErr w:type="spellStart"/>
      <w:r w:rsidRPr="004F34C0">
        <w:t>обстоятелства</w:t>
      </w:r>
      <w:proofErr w:type="spellEnd"/>
      <w:r w:rsidRPr="004F34C0">
        <w:t xml:space="preserve">, </w:t>
      </w:r>
      <w:proofErr w:type="spellStart"/>
      <w:r w:rsidRPr="004F34C0">
        <w:t>характеризиращи</w:t>
      </w:r>
      <w:proofErr w:type="spellEnd"/>
      <w:r w:rsidRPr="004F34C0">
        <w:t xml:space="preserve"> </w:t>
      </w:r>
      <w:proofErr w:type="spellStart"/>
      <w:r w:rsidRPr="004F34C0">
        <w:t>особеното</w:t>
      </w:r>
      <w:proofErr w:type="spellEnd"/>
      <w:r w:rsidRPr="004F34C0">
        <w:t xml:space="preserve"> </w:t>
      </w:r>
      <w:proofErr w:type="spellStart"/>
      <w:r w:rsidRPr="004F34C0">
        <w:t>положение</w:t>
      </w:r>
      <w:proofErr w:type="spellEnd"/>
      <w:r w:rsidRPr="004F34C0">
        <w:t xml:space="preserve"> на </w:t>
      </w:r>
      <w:proofErr w:type="spellStart"/>
      <w:r w:rsidRPr="004F34C0">
        <w:t>съответния</w:t>
      </w:r>
      <w:proofErr w:type="spellEnd"/>
      <w:r w:rsidRPr="004F34C0">
        <w:t xml:space="preserve"> </w:t>
      </w:r>
      <w:proofErr w:type="spellStart"/>
      <w:r w:rsidRPr="004F34C0">
        <w:t>гражданин</w:t>
      </w:r>
      <w:proofErr w:type="spellEnd"/>
      <w:r w:rsidRPr="004F34C0">
        <w:t xml:space="preserve"> на </w:t>
      </w:r>
      <w:proofErr w:type="spellStart"/>
      <w:r w:rsidRPr="004F34C0">
        <w:t>Съюза</w:t>
      </w:r>
      <w:proofErr w:type="spellEnd"/>
      <w:r w:rsidRPr="004F34C0">
        <w:t xml:space="preserve">. </w:t>
      </w:r>
      <w:proofErr w:type="spellStart"/>
      <w:r w:rsidRPr="004F34C0">
        <w:t>Ако</w:t>
      </w:r>
      <w:proofErr w:type="spellEnd"/>
      <w:r w:rsidRPr="004F34C0">
        <w:t xml:space="preserve"> от </w:t>
      </w:r>
      <w:proofErr w:type="spellStart"/>
      <w:r w:rsidRPr="004F34C0">
        <w:t>тази</w:t>
      </w:r>
      <w:proofErr w:type="spellEnd"/>
      <w:r w:rsidRPr="004F34C0">
        <w:t xml:space="preserve"> </w:t>
      </w:r>
      <w:proofErr w:type="spellStart"/>
      <w:r w:rsidRPr="004F34C0">
        <w:t>проверка</w:t>
      </w:r>
      <w:proofErr w:type="spellEnd"/>
      <w:r w:rsidRPr="004F34C0">
        <w:t xml:space="preserve"> се </w:t>
      </w:r>
      <w:proofErr w:type="spellStart"/>
      <w:r w:rsidRPr="004F34C0">
        <w:t>окаже</w:t>
      </w:r>
      <w:proofErr w:type="spellEnd"/>
      <w:r w:rsidRPr="004F34C0">
        <w:t xml:space="preserve">, </w:t>
      </w:r>
      <w:proofErr w:type="spellStart"/>
      <w:r w:rsidRPr="004F34C0">
        <w:t>че</w:t>
      </w:r>
      <w:proofErr w:type="spellEnd"/>
      <w:r w:rsidRPr="004F34C0">
        <w:t xml:space="preserve"> </w:t>
      </w:r>
      <w:proofErr w:type="spellStart"/>
      <w:r w:rsidRPr="004F34C0">
        <w:t>гражданинът</w:t>
      </w:r>
      <w:proofErr w:type="spellEnd"/>
      <w:r w:rsidRPr="004F34C0">
        <w:t xml:space="preserve"> на </w:t>
      </w:r>
      <w:proofErr w:type="spellStart"/>
      <w:r w:rsidRPr="004F34C0">
        <w:t>Съюза</w:t>
      </w:r>
      <w:proofErr w:type="spellEnd"/>
      <w:r w:rsidRPr="004F34C0">
        <w:t xml:space="preserve"> </w:t>
      </w:r>
      <w:proofErr w:type="spellStart"/>
      <w:r w:rsidRPr="004F34C0">
        <w:t>не</w:t>
      </w:r>
      <w:proofErr w:type="spellEnd"/>
      <w:r w:rsidRPr="004F34C0">
        <w:t xml:space="preserve"> е </w:t>
      </w:r>
      <w:proofErr w:type="spellStart"/>
      <w:r w:rsidRPr="004F34C0">
        <w:t>престанал</w:t>
      </w:r>
      <w:proofErr w:type="spellEnd"/>
      <w:r w:rsidRPr="004F34C0">
        <w:t xml:space="preserve"> </w:t>
      </w:r>
      <w:proofErr w:type="spellStart"/>
      <w:r w:rsidRPr="004F34C0">
        <w:t>реално</w:t>
      </w:r>
      <w:proofErr w:type="spellEnd"/>
      <w:r w:rsidRPr="004F34C0">
        <w:t xml:space="preserve"> и </w:t>
      </w:r>
      <w:proofErr w:type="spellStart"/>
      <w:r w:rsidRPr="004F34C0">
        <w:t>ефективно</w:t>
      </w:r>
      <w:proofErr w:type="spellEnd"/>
      <w:r w:rsidRPr="004F34C0">
        <w:t xml:space="preserve"> </w:t>
      </w:r>
      <w:proofErr w:type="spellStart"/>
      <w:r w:rsidRPr="004F34C0">
        <w:t>да</w:t>
      </w:r>
      <w:proofErr w:type="spellEnd"/>
      <w:r w:rsidRPr="004F34C0">
        <w:t xml:space="preserve"> </w:t>
      </w:r>
      <w:proofErr w:type="spellStart"/>
      <w:r w:rsidRPr="004F34C0">
        <w:t>пребивава</w:t>
      </w:r>
      <w:proofErr w:type="spellEnd"/>
      <w:r w:rsidRPr="004F34C0">
        <w:t xml:space="preserve"> </w:t>
      </w:r>
      <w:proofErr w:type="spellStart"/>
      <w:r w:rsidRPr="004F34C0">
        <w:t>временно</w:t>
      </w:r>
      <w:proofErr w:type="spellEnd"/>
      <w:r w:rsidRPr="004F34C0">
        <w:t xml:space="preserve"> на </w:t>
      </w:r>
      <w:proofErr w:type="spellStart"/>
      <w:r w:rsidRPr="004F34C0">
        <w:t>територията</w:t>
      </w:r>
      <w:proofErr w:type="spellEnd"/>
      <w:r w:rsidRPr="004F34C0">
        <w:t xml:space="preserve"> на </w:t>
      </w:r>
      <w:proofErr w:type="spellStart"/>
      <w:r w:rsidRPr="004F34C0">
        <w:t>приемащата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тази</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не</w:t>
      </w:r>
      <w:proofErr w:type="spellEnd"/>
      <w:r w:rsidRPr="004F34C0">
        <w:t xml:space="preserve"> е </w:t>
      </w:r>
      <w:proofErr w:type="spellStart"/>
      <w:r w:rsidRPr="004F34C0">
        <w:t>длъжна</w:t>
      </w:r>
      <w:proofErr w:type="spellEnd"/>
      <w:r w:rsidRPr="004F34C0">
        <w:t xml:space="preserve"> </w:t>
      </w:r>
      <w:proofErr w:type="spellStart"/>
      <w:r w:rsidRPr="004F34C0">
        <w:t>да</w:t>
      </w:r>
      <w:proofErr w:type="spellEnd"/>
      <w:r w:rsidRPr="004F34C0">
        <w:t xml:space="preserve"> </w:t>
      </w:r>
      <w:proofErr w:type="spellStart"/>
      <w:r w:rsidRPr="004F34C0">
        <w:t>приеме</w:t>
      </w:r>
      <w:proofErr w:type="spellEnd"/>
      <w:r w:rsidRPr="004F34C0">
        <w:t xml:space="preserve"> </w:t>
      </w:r>
      <w:proofErr w:type="spellStart"/>
      <w:r w:rsidRPr="004F34C0">
        <w:t>ново</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експулсиране</w:t>
      </w:r>
      <w:proofErr w:type="spellEnd"/>
      <w:r w:rsidRPr="004F34C0">
        <w:t xml:space="preserve"> </w:t>
      </w:r>
      <w:proofErr w:type="spellStart"/>
      <w:r w:rsidRPr="004F34C0">
        <w:t>въз</w:t>
      </w:r>
      <w:proofErr w:type="spellEnd"/>
      <w:r w:rsidRPr="004F34C0">
        <w:t xml:space="preserve"> </w:t>
      </w:r>
      <w:proofErr w:type="spellStart"/>
      <w:r w:rsidRPr="004F34C0">
        <w:t>основа</w:t>
      </w:r>
      <w:proofErr w:type="spellEnd"/>
      <w:r w:rsidRPr="004F34C0">
        <w:t xml:space="preserve"> на </w:t>
      </w:r>
      <w:proofErr w:type="spellStart"/>
      <w:r w:rsidRPr="004F34C0">
        <w:t>същите</w:t>
      </w:r>
      <w:proofErr w:type="spellEnd"/>
      <w:r w:rsidRPr="004F34C0">
        <w:t xml:space="preserve"> </w:t>
      </w:r>
      <w:proofErr w:type="spellStart"/>
      <w:r w:rsidRPr="004F34C0">
        <w:t>факти</w:t>
      </w:r>
      <w:proofErr w:type="spellEnd"/>
      <w:r w:rsidRPr="004F34C0">
        <w:t xml:space="preserve">, </w:t>
      </w:r>
      <w:proofErr w:type="spellStart"/>
      <w:r w:rsidRPr="004F34C0">
        <w:t>довели</w:t>
      </w:r>
      <w:proofErr w:type="spellEnd"/>
      <w:r w:rsidRPr="004F34C0">
        <w:t xml:space="preserve"> </w:t>
      </w:r>
      <w:proofErr w:type="spellStart"/>
      <w:r w:rsidRPr="004F34C0">
        <w:t>до</w:t>
      </w:r>
      <w:proofErr w:type="spellEnd"/>
      <w:r w:rsidRPr="004F34C0">
        <w:t xml:space="preserve"> </w:t>
      </w:r>
      <w:proofErr w:type="spellStart"/>
      <w:r w:rsidRPr="004F34C0">
        <w:t>вече</w:t>
      </w:r>
      <w:proofErr w:type="spellEnd"/>
      <w:r w:rsidRPr="004F34C0">
        <w:t xml:space="preserve"> </w:t>
      </w:r>
      <w:proofErr w:type="spellStart"/>
      <w:r w:rsidRPr="004F34C0">
        <w:t>приетото</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експулсиране</w:t>
      </w:r>
      <w:proofErr w:type="spellEnd"/>
      <w:r w:rsidRPr="004F34C0">
        <w:t xml:space="preserve"> на </w:t>
      </w:r>
      <w:proofErr w:type="spellStart"/>
      <w:r w:rsidRPr="004F34C0">
        <w:t>този</w:t>
      </w:r>
      <w:proofErr w:type="spellEnd"/>
      <w:r w:rsidRPr="004F34C0">
        <w:t xml:space="preserve"> </w:t>
      </w:r>
      <w:proofErr w:type="spellStart"/>
      <w:r w:rsidRPr="004F34C0">
        <w:t>гражданин</w:t>
      </w:r>
      <w:proofErr w:type="spellEnd"/>
      <w:r w:rsidRPr="004F34C0">
        <w:t xml:space="preserve"> на </w:t>
      </w:r>
      <w:proofErr w:type="spellStart"/>
      <w:r w:rsidRPr="004F34C0">
        <w:t>Съюза</w:t>
      </w:r>
      <w:proofErr w:type="spellEnd"/>
      <w:r w:rsidRPr="004F34C0">
        <w:t xml:space="preserve">, а </w:t>
      </w:r>
      <w:proofErr w:type="spellStart"/>
      <w:r w:rsidRPr="004F34C0">
        <w:t>може</w:t>
      </w:r>
      <w:proofErr w:type="spellEnd"/>
      <w:r w:rsidRPr="004F34C0">
        <w:t xml:space="preserve"> </w:t>
      </w:r>
      <w:proofErr w:type="spellStart"/>
      <w:r w:rsidRPr="004F34C0">
        <w:t>да</w:t>
      </w:r>
      <w:proofErr w:type="spellEnd"/>
      <w:r w:rsidRPr="004F34C0">
        <w:t xml:space="preserve"> се </w:t>
      </w:r>
      <w:proofErr w:type="spellStart"/>
      <w:r w:rsidRPr="004F34C0">
        <w:t>обоснове</w:t>
      </w:r>
      <w:proofErr w:type="spellEnd"/>
      <w:r w:rsidRPr="004F34C0">
        <w:t xml:space="preserve"> с </w:t>
      </w:r>
      <w:proofErr w:type="spellStart"/>
      <w:r w:rsidRPr="004F34C0">
        <w:t>последното</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да</w:t>
      </w:r>
      <w:proofErr w:type="spellEnd"/>
      <w:r w:rsidRPr="004F34C0">
        <w:t xml:space="preserve"> </w:t>
      </w:r>
      <w:proofErr w:type="spellStart"/>
      <w:r w:rsidRPr="004F34C0">
        <w:t>го</w:t>
      </w:r>
      <w:proofErr w:type="spellEnd"/>
      <w:r w:rsidRPr="004F34C0">
        <w:t xml:space="preserve"> </w:t>
      </w:r>
      <w:proofErr w:type="spellStart"/>
      <w:r w:rsidRPr="004F34C0">
        <w:t>задължи</w:t>
      </w:r>
      <w:proofErr w:type="spellEnd"/>
      <w:r w:rsidRPr="004F34C0">
        <w:t xml:space="preserve"> </w:t>
      </w:r>
      <w:proofErr w:type="spellStart"/>
      <w:r w:rsidRPr="004F34C0">
        <w:t>да</w:t>
      </w:r>
      <w:proofErr w:type="spellEnd"/>
      <w:r w:rsidRPr="004F34C0">
        <w:t xml:space="preserve"> </w:t>
      </w:r>
      <w:proofErr w:type="spellStart"/>
      <w:r w:rsidRPr="004F34C0">
        <w:t>напусне</w:t>
      </w:r>
      <w:proofErr w:type="spellEnd"/>
      <w:r w:rsidRPr="004F34C0">
        <w:t xml:space="preserve"> </w:t>
      </w:r>
      <w:proofErr w:type="spellStart"/>
      <w:r w:rsidRPr="004F34C0">
        <w:t>територията</w:t>
      </w:r>
      <w:proofErr w:type="spellEnd"/>
      <w:r w:rsidRPr="004F34C0">
        <w:t xml:space="preserve"> ѝ.</w:t>
      </w:r>
      <w:r>
        <w:rPr>
          <w:lang w:val="bg-BG"/>
        </w:rPr>
        <w:t xml:space="preserve"> </w:t>
      </w:r>
      <w:hyperlink r:id="rId3707" w:history="1">
        <w:proofErr w:type="spellStart"/>
        <w:r w:rsidR="00BA36DC" w:rsidRPr="00BA36DC">
          <w:rPr>
            <w:rStyle w:val="Hyperlink"/>
          </w:rPr>
          <w:t>Бюлетин</w:t>
        </w:r>
        <w:proofErr w:type="spellEnd"/>
        <w:r w:rsidR="00BA36DC" w:rsidRPr="00BA36DC">
          <w:rPr>
            <w:rStyle w:val="Hyperlink"/>
          </w:rPr>
          <w:t xml:space="preserve"> № 61</w:t>
        </w:r>
      </w:hyperlink>
    </w:p>
    <w:p w14:paraId="6728A113" w14:textId="77777777" w:rsidR="00865775" w:rsidRPr="004F34C0" w:rsidRDefault="00865775" w:rsidP="00BA36DC">
      <w:pPr>
        <w:pStyle w:val="JuList"/>
        <w:pBdr>
          <w:bottom w:val="single" w:sz="4" w:space="1" w:color="auto"/>
        </w:pBdr>
        <w:ind w:left="0" w:firstLine="0"/>
        <w:rPr>
          <w:i/>
          <w:iCs/>
        </w:rPr>
      </w:pPr>
      <w:proofErr w:type="spellStart"/>
      <w:r w:rsidRPr="004F34C0">
        <w:rPr>
          <w:i/>
          <w:iCs/>
        </w:rPr>
        <w:t>Решение</w:t>
      </w:r>
      <w:proofErr w:type="spellEnd"/>
      <w:r w:rsidRPr="004F34C0">
        <w:rPr>
          <w:i/>
          <w:iCs/>
        </w:rPr>
        <w:t xml:space="preserve"> на СЕС (</w:t>
      </w:r>
      <w:proofErr w:type="spellStart"/>
      <w:r w:rsidRPr="004F34C0">
        <w:rPr>
          <w:i/>
          <w:iCs/>
        </w:rPr>
        <w:t>голям</w:t>
      </w:r>
      <w:proofErr w:type="spellEnd"/>
      <w:r w:rsidRPr="004F34C0">
        <w:rPr>
          <w:i/>
          <w:iCs/>
        </w:rPr>
        <w:t xml:space="preserve"> </w:t>
      </w:r>
      <w:proofErr w:type="spellStart"/>
      <w:r w:rsidRPr="004F34C0">
        <w:rPr>
          <w:i/>
          <w:iCs/>
        </w:rPr>
        <w:t>състав</w:t>
      </w:r>
      <w:proofErr w:type="spellEnd"/>
      <w:r w:rsidRPr="004F34C0">
        <w:rPr>
          <w:i/>
          <w:iCs/>
        </w:rPr>
        <w:t xml:space="preserve">) по </w:t>
      </w:r>
      <w:proofErr w:type="spellStart"/>
      <w:r w:rsidRPr="004F34C0">
        <w:rPr>
          <w:i/>
          <w:iCs/>
        </w:rPr>
        <w:t>дело</w:t>
      </w:r>
      <w:proofErr w:type="spellEnd"/>
      <w:r w:rsidRPr="004F34C0">
        <w:rPr>
          <w:i/>
          <w:iCs/>
        </w:rPr>
        <w:t xml:space="preserve"> </w:t>
      </w:r>
      <w:hyperlink r:id="rId3708" w:history="1">
        <w:r w:rsidRPr="004F34C0">
          <w:rPr>
            <w:rStyle w:val="Hyperlink"/>
            <w:i/>
            <w:iCs/>
          </w:rPr>
          <w:t>C</w:t>
        </w:r>
        <w:r w:rsidRPr="004F34C0">
          <w:rPr>
            <w:rStyle w:val="Hyperlink"/>
            <w:i/>
            <w:iCs/>
          </w:rPr>
          <w:noBreakHyphen/>
          <w:t>719/19</w:t>
        </w:r>
      </w:hyperlink>
    </w:p>
    <w:p w14:paraId="25EB2559" w14:textId="77777777" w:rsidR="00BA36DC" w:rsidRDefault="00BA36DC" w:rsidP="00865775">
      <w:pPr>
        <w:pStyle w:val="JuList"/>
        <w:ind w:left="0" w:firstLine="0"/>
      </w:pPr>
    </w:p>
    <w:p w14:paraId="1CB854C2" w14:textId="680F16D0" w:rsidR="00865775" w:rsidRPr="004F34C0" w:rsidRDefault="00865775" w:rsidP="00865775">
      <w:pPr>
        <w:pStyle w:val="JuList"/>
        <w:ind w:left="0" w:firstLine="0"/>
      </w:pPr>
      <w:proofErr w:type="spellStart"/>
      <w:r w:rsidRPr="004F34C0">
        <w:t>Членове</w:t>
      </w:r>
      <w:proofErr w:type="spellEnd"/>
      <w:r w:rsidRPr="004F34C0">
        <w:t xml:space="preserve"> 20 ДФЕС и 21 ДФЕС и </w:t>
      </w:r>
      <w:proofErr w:type="spellStart"/>
      <w:r w:rsidRPr="004F34C0">
        <w:t>Директива</w:t>
      </w:r>
      <w:proofErr w:type="spellEnd"/>
      <w:r w:rsidRPr="004F34C0">
        <w:t xml:space="preserve"> 2004/38/ЕО </w:t>
      </w:r>
      <w:proofErr w:type="spellStart"/>
      <w:r w:rsidRPr="004F34C0">
        <w:t>относно</w:t>
      </w:r>
      <w:proofErr w:type="spellEnd"/>
      <w:r w:rsidRPr="004F34C0">
        <w:t xml:space="preserve"> </w:t>
      </w:r>
      <w:proofErr w:type="spellStart"/>
      <w:r w:rsidRPr="004F34C0">
        <w:t>правото</w:t>
      </w:r>
      <w:proofErr w:type="spellEnd"/>
      <w:r w:rsidRPr="004F34C0">
        <w:t xml:space="preserve"> на </w:t>
      </w:r>
      <w:proofErr w:type="spellStart"/>
      <w:r w:rsidRPr="004F34C0">
        <w:t>граждани</w:t>
      </w:r>
      <w:proofErr w:type="spellEnd"/>
      <w:r w:rsidRPr="004F34C0">
        <w:t xml:space="preserve"> на </w:t>
      </w:r>
      <w:proofErr w:type="spellStart"/>
      <w:r w:rsidRPr="004F34C0">
        <w:t>Съюза</w:t>
      </w:r>
      <w:proofErr w:type="spellEnd"/>
      <w:r w:rsidRPr="004F34C0">
        <w:t xml:space="preserve"> и на </w:t>
      </w:r>
      <w:proofErr w:type="spellStart"/>
      <w:r w:rsidRPr="004F34C0">
        <w:t>членове</w:t>
      </w:r>
      <w:proofErr w:type="spellEnd"/>
      <w:r w:rsidRPr="004F34C0">
        <w:t xml:space="preserve"> на </w:t>
      </w:r>
      <w:proofErr w:type="spellStart"/>
      <w:r w:rsidRPr="004F34C0">
        <w:t>техните</w:t>
      </w:r>
      <w:proofErr w:type="spellEnd"/>
      <w:r w:rsidRPr="004F34C0">
        <w:t xml:space="preserve"> </w:t>
      </w:r>
      <w:proofErr w:type="spellStart"/>
      <w:r w:rsidRPr="004F34C0">
        <w:t>семейства</w:t>
      </w:r>
      <w:proofErr w:type="spellEnd"/>
      <w:r w:rsidRPr="004F34C0">
        <w:t xml:space="preserve"> </w:t>
      </w:r>
      <w:proofErr w:type="spellStart"/>
      <w:r w:rsidRPr="004F34C0">
        <w:t>да</w:t>
      </w:r>
      <w:proofErr w:type="spellEnd"/>
      <w:r w:rsidRPr="004F34C0">
        <w:t xml:space="preserve"> се </w:t>
      </w:r>
      <w:proofErr w:type="spellStart"/>
      <w:r w:rsidRPr="004F34C0">
        <w:t>движат</w:t>
      </w:r>
      <w:proofErr w:type="spellEnd"/>
      <w:r w:rsidRPr="004F34C0">
        <w:t xml:space="preserve"> и </w:t>
      </w:r>
      <w:proofErr w:type="spellStart"/>
      <w:r w:rsidRPr="004F34C0">
        <w:t>да</w:t>
      </w:r>
      <w:proofErr w:type="spellEnd"/>
      <w:r w:rsidRPr="004F34C0">
        <w:t xml:space="preserve"> </w:t>
      </w:r>
      <w:proofErr w:type="spellStart"/>
      <w:r w:rsidRPr="004F34C0">
        <w:t>пребивават</w:t>
      </w:r>
      <w:proofErr w:type="spellEnd"/>
      <w:r w:rsidRPr="004F34C0">
        <w:t xml:space="preserve"> </w:t>
      </w:r>
      <w:proofErr w:type="spellStart"/>
      <w:r w:rsidRPr="004F34C0">
        <w:t>свободно</w:t>
      </w:r>
      <w:proofErr w:type="spellEnd"/>
      <w:r w:rsidRPr="004F34C0">
        <w:t xml:space="preserve"> на </w:t>
      </w:r>
      <w:proofErr w:type="spellStart"/>
      <w:r w:rsidRPr="004F34C0">
        <w:t>територията</w:t>
      </w:r>
      <w:proofErr w:type="spellEnd"/>
      <w:r w:rsidRPr="004F34C0">
        <w:t xml:space="preserve"> на </w:t>
      </w:r>
      <w:proofErr w:type="spellStart"/>
      <w:r w:rsidRPr="004F34C0">
        <w:t>държавите</w:t>
      </w:r>
      <w:proofErr w:type="spellEnd"/>
      <w:r w:rsidRPr="004F34C0">
        <w:t xml:space="preserve"> </w:t>
      </w:r>
      <w:proofErr w:type="spellStart"/>
      <w:r w:rsidRPr="004F34C0">
        <w:t>членки</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тълкуват</w:t>
      </w:r>
      <w:proofErr w:type="spellEnd"/>
      <w:r w:rsidRPr="004F34C0">
        <w:t xml:space="preserve"> в </w:t>
      </w:r>
      <w:proofErr w:type="spellStart"/>
      <w:r w:rsidRPr="004F34C0">
        <w:t>смисъл</w:t>
      </w:r>
      <w:proofErr w:type="spellEnd"/>
      <w:r w:rsidRPr="004F34C0">
        <w:t>, че</w:t>
      </w:r>
    </w:p>
    <w:p w14:paraId="66985DCE" w14:textId="77777777" w:rsidR="00865775" w:rsidRPr="004F34C0" w:rsidRDefault="00865775" w:rsidP="00865775">
      <w:pPr>
        <w:pStyle w:val="JuList"/>
        <w:ind w:left="0" w:firstLine="0"/>
      </w:pPr>
      <w:r w:rsidRPr="004F34C0">
        <w:lastRenderedPageBreak/>
        <w:t>–        </w:t>
      </w:r>
      <w:proofErr w:type="spellStart"/>
      <w:r w:rsidRPr="004F34C0">
        <w:t>допускат</w:t>
      </w:r>
      <w:proofErr w:type="spellEnd"/>
      <w:r w:rsidRPr="004F34C0">
        <w:t xml:space="preserve"> </w:t>
      </w:r>
      <w:proofErr w:type="spellStart"/>
      <w:r w:rsidRPr="004F34C0">
        <w:t>национална</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w:t>
      </w:r>
      <w:proofErr w:type="spellStart"/>
      <w:r w:rsidRPr="004F34C0">
        <w:t>съгласно</w:t>
      </w:r>
      <w:proofErr w:type="spellEnd"/>
      <w:r w:rsidRPr="004F34C0">
        <w:t xml:space="preserve"> </w:t>
      </w:r>
      <w:proofErr w:type="spellStart"/>
      <w:r w:rsidRPr="004F34C0">
        <w:t>която</w:t>
      </w:r>
      <w:proofErr w:type="spellEnd"/>
      <w:r w:rsidRPr="004F34C0">
        <w:t xml:space="preserve"> </w:t>
      </w:r>
      <w:proofErr w:type="spellStart"/>
      <w:r w:rsidRPr="004F34C0">
        <w:t>спрямо</w:t>
      </w:r>
      <w:proofErr w:type="spellEnd"/>
      <w:r w:rsidRPr="004F34C0">
        <w:t xml:space="preserve"> </w:t>
      </w:r>
      <w:proofErr w:type="spellStart"/>
      <w:r w:rsidRPr="004F34C0">
        <w:t>гражданите</w:t>
      </w:r>
      <w:proofErr w:type="spellEnd"/>
      <w:r w:rsidRPr="004F34C0">
        <w:t xml:space="preserve"> на </w:t>
      </w:r>
      <w:proofErr w:type="spellStart"/>
      <w:r w:rsidRPr="004F34C0">
        <w:t>Съюза</w:t>
      </w:r>
      <w:proofErr w:type="spellEnd"/>
      <w:r w:rsidRPr="004F34C0">
        <w:t xml:space="preserve"> и </w:t>
      </w:r>
      <w:proofErr w:type="spellStart"/>
      <w:r w:rsidRPr="004F34C0">
        <w:t>членовете</w:t>
      </w:r>
      <w:proofErr w:type="spellEnd"/>
      <w:r w:rsidRPr="004F34C0">
        <w:t xml:space="preserve"> на </w:t>
      </w:r>
      <w:proofErr w:type="spellStart"/>
      <w:r w:rsidRPr="004F34C0">
        <w:t>техните</w:t>
      </w:r>
      <w:proofErr w:type="spellEnd"/>
      <w:r w:rsidRPr="004F34C0">
        <w:t xml:space="preserve"> </w:t>
      </w:r>
      <w:proofErr w:type="spellStart"/>
      <w:r w:rsidRPr="004F34C0">
        <w:t>семейства</w:t>
      </w:r>
      <w:proofErr w:type="spellEnd"/>
      <w:r w:rsidRPr="004F34C0">
        <w:t xml:space="preserve"> в </w:t>
      </w:r>
      <w:proofErr w:type="spellStart"/>
      <w:r w:rsidRPr="004F34C0">
        <w:t>първоначално</w:t>
      </w:r>
      <w:proofErr w:type="spellEnd"/>
      <w:r w:rsidRPr="004F34C0">
        <w:t xml:space="preserve"> </w:t>
      </w:r>
      <w:proofErr w:type="spellStart"/>
      <w:r w:rsidRPr="004F34C0">
        <w:t>дадения</w:t>
      </w:r>
      <w:proofErr w:type="spellEnd"/>
      <w:r w:rsidRPr="004F34C0">
        <w:t xml:space="preserve"> </w:t>
      </w:r>
      <w:proofErr w:type="spellStart"/>
      <w:r w:rsidRPr="004F34C0">
        <w:t>им</w:t>
      </w:r>
      <w:proofErr w:type="spellEnd"/>
      <w:r w:rsidRPr="004F34C0">
        <w:t xml:space="preserve"> </w:t>
      </w:r>
      <w:proofErr w:type="spellStart"/>
      <w:r w:rsidRPr="004F34C0">
        <w:t>или</w:t>
      </w:r>
      <w:proofErr w:type="spellEnd"/>
      <w:r w:rsidRPr="004F34C0">
        <w:t xml:space="preserve"> </w:t>
      </w:r>
      <w:proofErr w:type="spellStart"/>
      <w:r w:rsidRPr="004F34C0">
        <w:t>удължен</w:t>
      </w:r>
      <w:proofErr w:type="spellEnd"/>
      <w:r w:rsidRPr="004F34C0">
        <w:t xml:space="preserve"> </w:t>
      </w:r>
      <w:proofErr w:type="spellStart"/>
      <w:r w:rsidRPr="004F34C0">
        <w:t>срок</w:t>
      </w:r>
      <w:proofErr w:type="spellEnd"/>
      <w:r w:rsidRPr="004F34C0">
        <w:t xml:space="preserve"> </w:t>
      </w:r>
      <w:proofErr w:type="spellStart"/>
      <w:r w:rsidRPr="004F34C0">
        <w:t>да</w:t>
      </w:r>
      <w:proofErr w:type="spellEnd"/>
      <w:r w:rsidRPr="004F34C0">
        <w:t xml:space="preserve"> </w:t>
      </w:r>
      <w:proofErr w:type="spellStart"/>
      <w:r w:rsidRPr="004F34C0">
        <w:t>напуснат</w:t>
      </w:r>
      <w:proofErr w:type="spellEnd"/>
      <w:r w:rsidRPr="004F34C0">
        <w:t xml:space="preserve"> </w:t>
      </w:r>
      <w:proofErr w:type="spellStart"/>
      <w:r w:rsidRPr="004F34C0">
        <w:t>територията</w:t>
      </w:r>
      <w:proofErr w:type="spellEnd"/>
      <w:r w:rsidRPr="004F34C0">
        <w:t xml:space="preserve"> на </w:t>
      </w:r>
      <w:proofErr w:type="spellStart"/>
      <w:r w:rsidRPr="004F34C0">
        <w:t>приемащата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вследствие</w:t>
      </w:r>
      <w:proofErr w:type="spellEnd"/>
      <w:r w:rsidRPr="004F34C0">
        <w:t xml:space="preserve"> на </w:t>
      </w:r>
      <w:proofErr w:type="spellStart"/>
      <w:r w:rsidRPr="004F34C0">
        <w:t>взето</w:t>
      </w:r>
      <w:proofErr w:type="spellEnd"/>
      <w:r w:rsidRPr="004F34C0">
        <w:t xml:space="preserve"> </w:t>
      </w:r>
      <w:proofErr w:type="spellStart"/>
      <w:r w:rsidRPr="004F34C0">
        <w:t>спрямо</w:t>
      </w:r>
      <w:proofErr w:type="spellEnd"/>
      <w:r w:rsidRPr="004F34C0">
        <w:t xml:space="preserve"> </w:t>
      </w:r>
      <w:proofErr w:type="spellStart"/>
      <w:r w:rsidRPr="004F34C0">
        <w:t>тях</w:t>
      </w:r>
      <w:proofErr w:type="spellEnd"/>
      <w:r w:rsidRPr="004F34C0">
        <w:t xml:space="preserve"> по </w:t>
      </w:r>
      <w:proofErr w:type="spellStart"/>
      <w:r w:rsidRPr="004F34C0">
        <w:t>съображения</w:t>
      </w:r>
      <w:proofErr w:type="spellEnd"/>
      <w:r w:rsidRPr="004F34C0">
        <w:t xml:space="preserve">, </w:t>
      </w:r>
      <w:proofErr w:type="spellStart"/>
      <w:r w:rsidRPr="004F34C0">
        <w:t>свързани</w:t>
      </w:r>
      <w:proofErr w:type="spellEnd"/>
      <w:r w:rsidRPr="004F34C0">
        <w:t xml:space="preserve"> с </w:t>
      </w:r>
      <w:proofErr w:type="spellStart"/>
      <w:r w:rsidRPr="004F34C0">
        <w:t>обществения</w:t>
      </w:r>
      <w:proofErr w:type="spellEnd"/>
      <w:r w:rsidRPr="004F34C0">
        <w:t xml:space="preserve"> </w:t>
      </w:r>
      <w:proofErr w:type="spellStart"/>
      <w:r w:rsidRPr="004F34C0">
        <w:t>ред</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извеждане</w:t>
      </w:r>
      <w:proofErr w:type="spellEnd"/>
      <w:r w:rsidRPr="004F34C0">
        <w:t xml:space="preserve">, се </w:t>
      </w:r>
      <w:proofErr w:type="spellStart"/>
      <w:r w:rsidRPr="004F34C0">
        <w:t>прилагат</w:t>
      </w:r>
      <w:proofErr w:type="spellEnd"/>
      <w:r w:rsidRPr="004F34C0">
        <w:t xml:space="preserve"> </w:t>
      </w:r>
      <w:proofErr w:type="spellStart"/>
      <w:r w:rsidRPr="004F34C0">
        <w:t>разпоредби</w:t>
      </w:r>
      <w:proofErr w:type="spellEnd"/>
      <w:r w:rsidRPr="004F34C0">
        <w:t xml:space="preserve">, с </w:t>
      </w:r>
      <w:proofErr w:type="spellStart"/>
      <w:r w:rsidRPr="004F34C0">
        <w:t>които</w:t>
      </w:r>
      <w:proofErr w:type="spellEnd"/>
      <w:r w:rsidRPr="004F34C0">
        <w:t xml:space="preserve"> се </w:t>
      </w:r>
      <w:proofErr w:type="spellStart"/>
      <w:r w:rsidRPr="004F34C0">
        <w:t>цели</w:t>
      </w:r>
      <w:proofErr w:type="spellEnd"/>
      <w:r w:rsidRPr="004F34C0">
        <w:t xml:space="preserve"> </w:t>
      </w:r>
      <w:proofErr w:type="spellStart"/>
      <w:r w:rsidRPr="004F34C0">
        <w:t>да</w:t>
      </w:r>
      <w:proofErr w:type="spellEnd"/>
      <w:r w:rsidRPr="004F34C0">
        <w:t xml:space="preserve"> се </w:t>
      </w:r>
      <w:proofErr w:type="spellStart"/>
      <w:r w:rsidRPr="004F34C0">
        <w:t>избегне</w:t>
      </w:r>
      <w:proofErr w:type="spellEnd"/>
      <w:r w:rsidRPr="004F34C0">
        <w:t xml:space="preserve"> </w:t>
      </w:r>
      <w:proofErr w:type="spellStart"/>
      <w:r w:rsidRPr="004F34C0">
        <w:t>опасността</w:t>
      </w:r>
      <w:proofErr w:type="spellEnd"/>
      <w:r w:rsidRPr="004F34C0">
        <w:t xml:space="preserve"> от </w:t>
      </w:r>
      <w:proofErr w:type="spellStart"/>
      <w:r w:rsidRPr="004F34C0">
        <w:t>укриване</w:t>
      </w:r>
      <w:proofErr w:type="spellEnd"/>
      <w:r w:rsidRPr="004F34C0">
        <w:t xml:space="preserve"> и </w:t>
      </w:r>
      <w:proofErr w:type="spellStart"/>
      <w:r w:rsidRPr="004F34C0">
        <w:t>които</w:t>
      </w:r>
      <w:proofErr w:type="spellEnd"/>
      <w:r w:rsidRPr="004F34C0">
        <w:t xml:space="preserve"> </w:t>
      </w:r>
      <w:proofErr w:type="spellStart"/>
      <w:r w:rsidRPr="004F34C0">
        <w:t>са</w:t>
      </w:r>
      <w:proofErr w:type="spellEnd"/>
      <w:r w:rsidRPr="004F34C0">
        <w:t xml:space="preserve"> </w:t>
      </w:r>
      <w:proofErr w:type="spellStart"/>
      <w:r w:rsidRPr="004F34C0">
        <w:t>сходни</w:t>
      </w:r>
      <w:proofErr w:type="spellEnd"/>
      <w:r w:rsidRPr="004F34C0">
        <w:t xml:space="preserve"> с </w:t>
      </w:r>
      <w:proofErr w:type="spellStart"/>
      <w:r w:rsidRPr="004F34C0">
        <w:t>разпоредбите</w:t>
      </w:r>
      <w:proofErr w:type="spellEnd"/>
      <w:r w:rsidRPr="004F34C0">
        <w:t xml:space="preserve">, с </w:t>
      </w:r>
      <w:proofErr w:type="spellStart"/>
      <w:r w:rsidRPr="004F34C0">
        <w:t>които</w:t>
      </w:r>
      <w:proofErr w:type="spellEnd"/>
      <w:r w:rsidRPr="004F34C0">
        <w:t xml:space="preserve"> по </w:t>
      </w:r>
      <w:proofErr w:type="spellStart"/>
      <w:r w:rsidRPr="004F34C0">
        <w:t>отношение</w:t>
      </w:r>
      <w:proofErr w:type="spellEnd"/>
      <w:r w:rsidRPr="004F34C0">
        <w:t xml:space="preserve"> на </w:t>
      </w:r>
      <w:proofErr w:type="spellStart"/>
      <w:r w:rsidRPr="004F34C0">
        <w:t>гражданите</w:t>
      </w:r>
      <w:proofErr w:type="spellEnd"/>
      <w:r w:rsidRPr="004F34C0">
        <w:t xml:space="preserve"> на </w:t>
      </w:r>
      <w:proofErr w:type="spellStart"/>
      <w:r w:rsidRPr="004F34C0">
        <w:t>трети</w:t>
      </w:r>
      <w:proofErr w:type="spellEnd"/>
      <w:r w:rsidRPr="004F34C0">
        <w:t xml:space="preserve"> </w:t>
      </w:r>
      <w:proofErr w:type="spellStart"/>
      <w:r w:rsidRPr="004F34C0">
        <w:t>страни</w:t>
      </w:r>
      <w:proofErr w:type="spellEnd"/>
      <w:r w:rsidRPr="004F34C0">
        <w:t xml:space="preserve"> е </w:t>
      </w:r>
      <w:proofErr w:type="spellStart"/>
      <w:r w:rsidRPr="004F34C0">
        <w:t>транспониран</w:t>
      </w:r>
      <w:proofErr w:type="spellEnd"/>
      <w:r w:rsidRPr="004F34C0">
        <w:t xml:space="preserve"> в </w:t>
      </w:r>
      <w:proofErr w:type="spellStart"/>
      <w:r w:rsidRPr="004F34C0">
        <w:t>националното</w:t>
      </w:r>
      <w:proofErr w:type="spellEnd"/>
      <w:r w:rsidRPr="004F34C0">
        <w:t xml:space="preserve"> </w:t>
      </w:r>
      <w:proofErr w:type="spellStart"/>
      <w:r w:rsidRPr="004F34C0">
        <w:t>право</w:t>
      </w:r>
      <w:proofErr w:type="spellEnd"/>
      <w:r w:rsidRPr="004F34C0">
        <w:t xml:space="preserve"> </w:t>
      </w:r>
      <w:proofErr w:type="spellStart"/>
      <w:r w:rsidRPr="004F34C0">
        <w:t>чл</w:t>
      </w:r>
      <w:proofErr w:type="spellEnd"/>
      <w:r>
        <w:t>.</w:t>
      </w:r>
      <w:r w:rsidRPr="004F34C0">
        <w:t xml:space="preserve"> 7, </w:t>
      </w:r>
      <w:r>
        <w:t>§</w:t>
      </w:r>
      <w:r w:rsidRPr="004F34C0">
        <w:t xml:space="preserve"> 3 от </w:t>
      </w:r>
      <w:proofErr w:type="spellStart"/>
      <w:r w:rsidRPr="004F34C0">
        <w:t>Директива</w:t>
      </w:r>
      <w:proofErr w:type="spellEnd"/>
      <w:r w:rsidRPr="004F34C0">
        <w:t xml:space="preserve"> 2008/115/ЕО </w:t>
      </w:r>
      <w:proofErr w:type="spellStart"/>
      <w:r w:rsidRPr="004F34C0">
        <w:t>относно</w:t>
      </w:r>
      <w:proofErr w:type="spellEnd"/>
      <w:r w:rsidRPr="004F34C0">
        <w:t xml:space="preserve"> </w:t>
      </w:r>
      <w:proofErr w:type="spellStart"/>
      <w:r w:rsidRPr="004F34C0">
        <w:t>общите</w:t>
      </w:r>
      <w:proofErr w:type="spellEnd"/>
      <w:r w:rsidRPr="004F34C0">
        <w:t xml:space="preserve"> </w:t>
      </w:r>
      <w:proofErr w:type="spellStart"/>
      <w:r w:rsidRPr="004F34C0">
        <w:t>стандарти</w:t>
      </w:r>
      <w:proofErr w:type="spellEnd"/>
      <w:r w:rsidRPr="004F34C0">
        <w:t xml:space="preserve"> и </w:t>
      </w:r>
      <w:proofErr w:type="spellStart"/>
      <w:r w:rsidRPr="004F34C0">
        <w:t>процедури</w:t>
      </w:r>
      <w:proofErr w:type="spellEnd"/>
      <w:r w:rsidRPr="004F34C0">
        <w:t xml:space="preserve">, </w:t>
      </w:r>
      <w:proofErr w:type="spellStart"/>
      <w:r w:rsidRPr="004F34C0">
        <w:t>приложими</w:t>
      </w:r>
      <w:proofErr w:type="spellEnd"/>
      <w:r w:rsidRPr="004F34C0">
        <w:t xml:space="preserve"> в </w:t>
      </w:r>
      <w:proofErr w:type="spellStart"/>
      <w:r w:rsidRPr="004F34C0">
        <w:t>държавите</w:t>
      </w:r>
      <w:proofErr w:type="spellEnd"/>
      <w:r w:rsidRPr="004F34C0">
        <w:t xml:space="preserve"> </w:t>
      </w:r>
      <w:proofErr w:type="spellStart"/>
      <w:r w:rsidRPr="004F34C0">
        <w:t>членки</w:t>
      </w:r>
      <w:proofErr w:type="spellEnd"/>
      <w:r w:rsidRPr="004F34C0">
        <w:t xml:space="preserve"> </w:t>
      </w:r>
      <w:proofErr w:type="spellStart"/>
      <w:r w:rsidRPr="004F34C0">
        <w:t>за</w:t>
      </w:r>
      <w:proofErr w:type="spellEnd"/>
      <w:r w:rsidRPr="004F34C0">
        <w:t xml:space="preserve"> </w:t>
      </w:r>
      <w:proofErr w:type="spellStart"/>
      <w:r w:rsidRPr="004F34C0">
        <w:t>връщане</w:t>
      </w:r>
      <w:proofErr w:type="spellEnd"/>
      <w:r w:rsidRPr="004F34C0">
        <w:t xml:space="preserve"> на </w:t>
      </w:r>
      <w:proofErr w:type="spellStart"/>
      <w:r w:rsidRPr="004F34C0">
        <w:t>незаконно</w:t>
      </w:r>
      <w:proofErr w:type="spellEnd"/>
      <w:r w:rsidRPr="004F34C0">
        <w:t xml:space="preserve"> </w:t>
      </w:r>
      <w:proofErr w:type="spellStart"/>
      <w:r w:rsidRPr="004F34C0">
        <w:t>пребиваващи</w:t>
      </w:r>
      <w:proofErr w:type="spellEnd"/>
      <w:r w:rsidRPr="004F34C0">
        <w:t xml:space="preserve">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страни</w:t>
      </w:r>
      <w:proofErr w:type="spellEnd"/>
      <w:r w:rsidRPr="004F34C0">
        <w:t xml:space="preserve">, </w:t>
      </w:r>
      <w:proofErr w:type="spellStart"/>
      <w:r w:rsidRPr="004F34C0">
        <w:t>стига</w:t>
      </w:r>
      <w:proofErr w:type="spellEnd"/>
      <w:r w:rsidRPr="004F34C0">
        <w:t xml:space="preserve"> </w:t>
      </w:r>
      <w:proofErr w:type="spellStart"/>
      <w:r w:rsidRPr="004F34C0">
        <w:t>първите</w:t>
      </w:r>
      <w:proofErr w:type="spellEnd"/>
      <w:r w:rsidRPr="004F34C0">
        <w:t xml:space="preserve"> </w:t>
      </w:r>
      <w:proofErr w:type="spellStart"/>
      <w:r w:rsidRPr="004F34C0">
        <w:t>разпоредби</w:t>
      </w:r>
      <w:proofErr w:type="spellEnd"/>
      <w:r w:rsidRPr="004F34C0">
        <w:t xml:space="preserve"> </w:t>
      </w:r>
      <w:proofErr w:type="spellStart"/>
      <w:r w:rsidRPr="004F34C0">
        <w:t>да</w:t>
      </w:r>
      <w:proofErr w:type="spellEnd"/>
      <w:r w:rsidRPr="004F34C0">
        <w:t xml:space="preserve"> </w:t>
      </w:r>
      <w:proofErr w:type="spellStart"/>
      <w:r w:rsidRPr="004F34C0">
        <w:t>зачитат</w:t>
      </w:r>
      <w:proofErr w:type="spellEnd"/>
      <w:r w:rsidRPr="004F34C0">
        <w:t xml:space="preserve"> </w:t>
      </w:r>
      <w:proofErr w:type="spellStart"/>
      <w:r w:rsidRPr="004F34C0">
        <w:t>предвидените</w:t>
      </w:r>
      <w:proofErr w:type="spellEnd"/>
      <w:r w:rsidRPr="004F34C0">
        <w:t xml:space="preserve"> в </w:t>
      </w:r>
      <w:proofErr w:type="spellStart"/>
      <w:r w:rsidRPr="004F34C0">
        <w:t>чл</w:t>
      </w:r>
      <w:proofErr w:type="spellEnd"/>
      <w:r>
        <w:t>.</w:t>
      </w:r>
      <w:r w:rsidRPr="004F34C0">
        <w:t xml:space="preserve"> 27 от </w:t>
      </w:r>
      <w:proofErr w:type="spellStart"/>
      <w:r w:rsidRPr="004F34C0">
        <w:t>Директива</w:t>
      </w:r>
      <w:proofErr w:type="spellEnd"/>
      <w:r w:rsidRPr="004F34C0">
        <w:t xml:space="preserve"> 2004/38 </w:t>
      </w:r>
      <w:proofErr w:type="spellStart"/>
      <w:r w:rsidRPr="004F34C0">
        <w:t>общи</w:t>
      </w:r>
      <w:proofErr w:type="spellEnd"/>
      <w:r w:rsidRPr="004F34C0">
        <w:t xml:space="preserve"> </w:t>
      </w:r>
      <w:proofErr w:type="spellStart"/>
      <w:r w:rsidRPr="004F34C0">
        <w:t>принципи</w:t>
      </w:r>
      <w:proofErr w:type="spellEnd"/>
      <w:r w:rsidRPr="004F34C0">
        <w:t xml:space="preserve"> и </w:t>
      </w:r>
      <w:proofErr w:type="spellStart"/>
      <w:r w:rsidRPr="004F34C0">
        <w:t>да</w:t>
      </w:r>
      <w:proofErr w:type="spellEnd"/>
      <w:r w:rsidRPr="004F34C0">
        <w:t xml:space="preserve"> </w:t>
      </w:r>
      <w:proofErr w:type="spellStart"/>
      <w:r w:rsidRPr="004F34C0">
        <w:t>не</w:t>
      </w:r>
      <w:proofErr w:type="spellEnd"/>
      <w:r w:rsidRPr="004F34C0">
        <w:t xml:space="preserve"> </w:t>
      </w:r>
      <w:proofErr w:type="spellStart"/>
      <w:r w:rsidRPr="004F34C0">
        <w:t>са</w:t>
      </w:r>
      <w:proofErr w:type="spellEnd"/>
      <w:r w:rsidRPr="004F34C0">
        <w:t xml:space="preserve"> по-</w:t>
      </w:r>
      <w:proofErr w:type="spellStart"/>
      <w:r w:rsidRPr="004F34C0">
        <w:t>неблагоприятни</w:t>
      </w:r>
      <w:proofErr w:type="spellEnd"/>
      <w:r w:rsidRPr="004F34C0">
        <w:t xml:space="preserve"> от </w:t>
      </w:r>
      <w:proofErr w:type="spellStart"/>
      <w:r w:rsidRPr="004F34C0">
        <w:t>вторите</w:t>
      </w:r>
      <w:proofErr w:type="spellEnd"/>
      <w:r w:rsidRPr="004F34C0">
        <w:t xml:space="preserve">, </w:t>
      </w:r>
    </w:p>
    <w:p w14:paraId="7E53A50A" w14:textId="4C4FA437" w:rsidR="00865775" w:rsidRPr="004F34C0" w:rsidRDefault="00865775" w:rsidP="00865775">
      <w:pPr>
        <w:pStyle w:val="JuList"/>
        <w:ind w:left="0" w:firstLine="0"/>
      </w:pPr>
      <w:r w:rsidRPr="004F34C0">
        <w:t>–        </w:t>
      </w:r>
      <w:proofErr w:type="spellStart"/>
      <w:r w:rsidRPr="004F34C0">
        <w:t>не</w:t>
      </w:r>
      <w:proofErr w:type="spellEnd"/>
      <w:r w:rsidRPr="004F34C0">
        <w:t xml:space="preserve"> </w:t>
      </w:r>
      <w:proofErr w:type="spellStart"/>
      <w:r w:rsidRPr="004F34C0">
        <w:t>допускат</w:t>
      </w:r>
      <w:proofErr w:type="spellEnd"/>
      <w:r w:rsidRPr="004F34C0">
        <w:t xml:space="preserve"> </w:t>
      </w:r>
      <w:proofErr w:type="spellStart"/>
      <w:r w:rsidRPr="004F34C0">
        <w:t>национална</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w:t>
      </w:r>
      <w:proofErr w:type="spellStart"/>
      <w:r w:rsidRPr="004F34C0">
        <w:t>съгласно</w:t>
      </w:r>
      <w:proofErr w:type="spellEnd"/>
      <w:r w:rsidRPr="004F34C0">
        <w:t xml:space="preserve"> </w:t>
      </w:r>
      <w:proofErr w:type="spellStart"/>
      <w:r w:rsidRPr="004F34C0">
        <w:t>която</w:t>
      </w:r>
      <w:proofErr w:type="spellEnd"/>
      <w:r w:rsidRPr="004F34C0">
        <w:t xml:space="preserve"> </w:t>
      </w:r>
      <w:proofErr w:type="spellStart"/>
      <w:r w:rsidRPr="004F34C0">
        <w:t>спрямо</w:t>
      </w:r>
      <w:proofErr w:type="spellEnd"/>
      <w:r w:rsidRPr="004F34C0">
        <w:t xml:space="preserve"> </w:t>
      </w:r>
      <w:proofErr w:type="spellStart"/>
      <w:r w:rsidRPr="004F34C0">
        <w:t>гражданите</w:t>
      </w:r>
      <w:proofErr w:type="spellEnd"/>
      <w:r w:rsidRPr="004F34C0">
        <w:t xml:space="preserve"> на </w:t>
      </w:r>
      <w:proofErr w:type="spellStart"/>
      <w:r w:rsidRPr="004F34C0">
        <w:t>Съюза</w:t>
      </w:r>
      <w:proofErr w:type="spellEnd"/>
      <w:r w:rsidRPr="004F34C0">
        <w:t xml:space="preserve"> и </w:t>
      </w:r>
      <w:proofErr w:type="spellStart"/>
      <w:r w:rsidRPr="004F34C0">
        <w:t>членовете</w:t>
      </w:r>
      <w:proofErr w:type="spellEnd"/>
      <w:r w:rsidRPr="004F34C0">
        <w:t xml:space="preserve"> на </w:t>
      </w:r>
      <w:proofErr w:type="spellStart"/>
      <w:r w:rsidRPr="004F34C0">
        <w:t>техните</w:t>
      </w:r>
      <w:proofErr w:type="spellEnd"/>
      <w:r w:rsidRPr="004F34C0">
        <w:t xml:space="preserve"> </w:t>
      </w:r>
      <w:proofErr w:type="spellStart"/>
      <w:r w:rsidRPr="004F34C0">
        <w:t>семейства</w:t>
      </w:r>
      <w:proofErr w:type="spellEnd"/>
      <w:r w:rsidRPr="004F34C0">
        <w:t xml:space="preserve">, </w:t>
      </w:r>
      <w:proofErr w:type="spellStart"/>
      <w:r w:rsidRPr="004F34C0">
        <w:t>които</w:t>
      </w:r>
      <w:proofErr w:type="spellEnd"/>
      <w:r w:rsidRPr="004F34C0">
        <w:t xml:space="preserve"> </w:t>
      </w:r>
      <w:proofErr w:type="spellStart"/>
      <w:r w:rsidRPr="004F34C0">
        <w:t>след</w:t>
      </w:r>
      <w:proofErr w:type="spellEnd"/>
      <w:r w:rsidRPr="004F34C0">
        <w:t xml:space="preserve"> </w:t>
      </w:r>
      <w:proofErr w:type="spellStart"/>
      <w:r w:rsidRPr="004F34C0">
        <w:t>изтичането</w:t>
      </w:r>
      <w:proofErr w:type="spellEnd"/>
      <w:r w:rsidRPr="004F34C0">
        <w:t xml:space="preserve"> на </w:t>
      </w:r>
      <w:proofErr w:type="spellStart"/>
      <w:r w:rsidRPr="004F34C0">
        <w:t>първоначално</w:t>
      </w:r>
      <w:proofErr w:type="spellEnd"/>
      <w:r w:rsidRPr="004F34C0">
        <w:t xml:space="preserve"> </w:t>
      </w:r>
      <w:proofErr w:type="spellStart"/>
      <w:r w:rsidRPr="004F34C0">
        <w:t>дадения</w:t>
      </w:r>
      <w:proofErr w:type="spellEnd"/>
      <w:r w:rsidRPr="004F34C0">
        <w:t xml:space="preserve"> </w:t>
      </w:r>
      <w:proofErr w:type="spellStart"/>
      <w:r w:rsidRPr="004F34C0">
        <w:t>им</w:t>
      </w:r>
      <w:proofErr w:type="spellEnd"/>
      <w:r w:rsidRPr="004F34C0">
        <w:t xml:space="preserve"> </w:t>
      </w:r>
      <w:proofErr w:type="spellStart"/>
      <w:r w:rsidRPr="004F34C0">
        <w:t>или</w:t>
      </w:r>
      <w:proofErr w:type="spellEnd"/>
      <w:r w:rsidRPr="004F34C0">
        <w:t xml:space="preserve"> </w:t>
      </w:r>
      <w:proofErr w:type="spellStart"/>
      <w:r w:rsidRPr="004F34C0">
        <w:t>удължен</w:t>
      </w:r>
      <w:proofErr w:type="spellEnd"/>
      <w:r w:rsidRPr="004F34C0">
        <w:t xml:space="preserve"> </w:t>
      </w:r>
      <w:proofErr w:type="spellStart"/>
      <w:r w:rsidRPr="004F34C0">
        <w:t>срок</w:t>
      </w:r>
      <w:proofErr w:type="spellEnd"/>
      <w:r w:rsidRPr="004F34C0">
        <w:t xml:space="preserve"> </w:t>
      </w:r>
      <w:proofErr w:type="spellStart"/>
      <w:r w:rsidRPr="004F34C0">
        <w:t>не</w:t>
      </w:r>
      <w:proofErr w:type="spellEnd"/>
      <w:r w:rsidRPr="004F34C0">
        <w:t xml:space="preserve"> </w:t>
      </w:r>
      <w:proofErr w:type="spellStart"/>
      <w:r w:rsidRPr="004F34C0">
        <w:t>са</w:t>
      </w:r>
      <w:proofErr w:type="spellEnd"/>
      <w:r w:rsidRPr="004F34C0">
        <w:t xml:space="preserve"> се </w:t>
      </w:r>
      <w:proofErr w:type="spellStart"/>
      <w:r w:rsidRPr="004F34C0">
        <w:t>съобразили</w:t>
      </w:r>
      <w:proofErr w:type="spellEnd"/>
      <w:r w:rsidRPr="004F34C0">
        <w:t xml:space="preserve"> с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извеждане</w:t>
      </w:r>
      <w:proofErr w:type="spellEnd"/>
      <w:r w:rsidRPr="004F34C0">
        <w:t xml:space="preserve">, </w:t>
      </w:r>
      <w:proofErr w:type="spellStart"/>
      <w:r w:rsidRPr="004F34C0">
        <w:t>взето</w:t>
      </w:r>
      <w:proofErr w:type="spellEnd"/>
      <w:r w:rsidRPr="004F34C0">
        <w:t xml:space="preserve"> </w:t>
      </w:r>
      <w:proofErr w:type="spellStart"/>
      <w:r w:rsidRPr="004F34C0">
        <w:t>спрямо</w:t>
      </w:r>
      <w:proofErr w:type="spellEnd"/>
      <w:r w:rsidRPr="004F34C0">
        <w:t xml:space="preserve"> </w:t>
      </w:r>
      <w:proofErr w:type="spellStart"/>
      <w:r w:rsidRPr="004F34C0">
        <w:t>тях</w:t>
      </w:r>
      <w:proofErr w:type="spellEnd"/>
      <w:r w:rsidRPr="004F34C0">
        <w:t xml:space="preserve"> по </w:t>
      </w:r>
      <w:proofErr w:type="spellStart"/>
      <w:r w:rsidRPr="004F34C0">
        <w:t>съображения</w:t>
      </w:r>
      <w:proofErr w:type="spellEnd"/>
      <w:r w:rsidRPr="004F34C0">
        <w:t xml:space="preserve">, </w:t>
      </w:r>
      <w:proofErr w:type="spellStart"/>
      <w:r w:rsidRPr="004F34C0">
        <w:t>свързани</w:t>
      </w:r>
      <w:proofErr w:type="spellEnd"/>
      <w:r w:rsidRPr="004F34C0">
        <w:t xml:space="preserve"> с </w:t>
      </w:r>
      <w:proofErr w:type="spellStart"/>
      <w:r w:rsidRPr="004F34C0">
        <w:t>обществения</w:t>
      </w:r>
      <w:proofErr w:type="spellEnd"/>
      <w:r w:rsidRPr="004F34C0">
        <w:t xml:space="preserve"> </w:t>
      </w:r>
      <w:proofErr w:type="spellStart"/>
      <w:r w:rsidRPr="004F34C0">
        <w:t>ред</w:t>
      </w:r>
      <w:proofErr w:type="spellEnd"/>
      <w:r w:rsidRPr="004F34C0">
        <w:t xml:space="preserve"> </w:t>
      </w:r>
      <w:proofErr w:type="spellStart"/>
      <w:r w:rsidRPr="004F34C0">
        <w:t>или</w:t>
      </w:r>
      <w:proofErr w:type="spellEnd"/>
      <w:r w:rsidRPr="004F34C0">
        <w:t xml:space="preserve"> </w:t>
      </w:r>
      <w:proofErr w:type="spellStart"/>
      <w:r w:rsidRPr="004F34C0">
        <w:t>обществената</w:t>
      </w:r>
      <w:proofErr w:type="spellEnd"/>
      <w:r w:rsidRPr="004F34C0">
        <w:t xml:space="preserve"> </w:t>
      </w:r>
      <w:proofErr w:type="spellStart"/>
      <w:r w:rsidRPr="004F34C0">
        <w:t>сигурност</w:t>
      </w:r>
      <w:proofErr w:type="spellEnd"/>
      <w:r w:rsidRPr="004F34C0">
        <w:t xml:space="preserve">, се </w:t>
      </w:r>
      <w:proofErr w:type="spellStart"/>
      <w:r w:rsidRPr="004F34C0">
        <w:t>прилага</w:t>
      </w:r>
      <w:proofErr w:type="spellEnd"/>
      <w:r w:rsidRPr="004F34C0">
        <w:t xml:space="preserve"> </w:t>
      </w:r>
      <w:proofErr w:type="spellStart"/>
      <w:r w:rsidRPr="004F34C0">
        <w:t>за</w:t>
      </w:r>
      <w:proofErr w:type="spellEnd"/>
      <w:r w:rsidRPr="004F34C0">
        <w:t xml:space="preserve"> </w:t>
      </w:r>
      <w:proofErr w:type="spellStart"/>
      <w:r w:rsidRPr="004F34C0">
        <w:t>целите</w:t>
      </w:r>
      <w:proofErr w:type="spellEnd"/>
      <w:r w:rsidRPr="004F34C0">
        <w:t xml:space="preserve"> на </w:t>
      </w:r>
      <w:proofErr w:type="spellStart"/>
      <w:r w:rsidRPr="004F34C0">
        <w:t>извеждането</w:t>
      </w:r>
      <w:proofErr w:type="spellEnd"/>
      <w:r w:rsidRPr="004F34C0">
        <w:t xml:space="preserve"> </w:t>
      </w:r>
      <w:proofErr w:type="spellStart"/>
      <w:r w:rsidRPr="004F34C0">
        <w:t>мярка</w:t>
      </w:r>
      <w:proofErr w:type="spellEnd"/>
      <w:r w:rsidRPr="004F34C0">
        <w:t xml:space="preserve"> </w:t>
      </w:r>
      <w:proofErr w:type="spellStart"/>
      <w:r w:rsidRPr="004F34C0">
        <w:t>за</w:t>
      </w:r>
      <w:proofErr w:type="spellEnd"/>
      <w:r w:rsidRPr="004F34C0">
        <w:t xml:space="preserve"> </w:t>
      </w:r>
      <w:proofErr w:type="spellStart"/>
      <w:r w:rsidRPr="004F34C0">
        <w:t>задържане</w:t>
      </w:r>
      <w:proofErr w:type="spellEnd"/>
      <w:r w:rsidRPr="004F34C0">
        <w:t xml:space="preserve"> с </w:t>
      </w:r>
      <w:proofErr w:type="spellStart"/>
      <w:r w:rsidRPr="004F34C0">
        <w:t>максимална</w:t>
      </w:r>
      <w:proofErr w:type="spellEnd"/>
      <w:r w:rsidRPr="004F34C0">
        <w:t xml:space="preserve"> </w:t>
      </w:r>
      <w:proofErr w:type="spellStart"/>
      <w:r w:rsidRPr="004F34C0">
        <w:t>продължителност</w:t>
      </w:r>
      <w:proofErr w:type="spellEnd"/>
      <w:r w:rsidRPr="004F34C0">
        <w:t xml:space="preserve"> от осем </w:t>
      </w:r>
      <w:proofErr w:type="spellStart"/>
      <w:r w:rsidRPr="004F34C0">
        <w:t>месеца</w:t>
      </w:r>
      <w:proofErr w:type="spellEnd"/>
      <w:r w:rsidRPr="004F34C0">
        <w:t xml:space="preserve">, </w:t>
      </w:r>
      <w:proofErr w:type="spellStart"/>
      <w:r w:rsidRPr="004F34C0">
        <w:t>която</w:t>
      </w:r>
      <w:proofErr w:type="spellEnd"/>
      <w:r w:rsidRPr="004F34C0">
        <w:t xml:space="preserve"> </w:t>
      </w:r>
      <w:proofErr w:type="spellStart"/>
      <w:r w:rsidRPr="004F34C0">
        <w:t>продължителност</w:t>
      </w:r>
      <w:proofErr w:type="spellEnd"/>
      <w:r w:rsidRPr="004F34C0">
        <w:t xml:space="preserve"> е </w:t>
      </w:r>
      <w:proofErr w:type="spellStart"/>
      <w:r w:rsidRPr="004F34C0">
        <w:t>еднаква</w:t>
      </w:r>
      <w:proofErr w:type="spellEnd"/>
      <w:r w:rsidRPr="004F34C0">
        <w:t xml:space="preserve"> с </w:t>
      </w:r>
      <w:proofErr w:type="spellStart"/>
      <w:r w:rsidRPr="004F34C0">
        <w:t>приложимата</w:t>
      </w:r>
      <w:proofErr w:type="spellEnd"/>
      <w:r w:rsidRPr="004F34C0">
        <w:t xml:space="preserve"> в </w:t>
      </w:r>
      <w:proofErr w:type="spellStart"/>
      <w:r w:rsidRPr="004F34C0">
        <w:t>националното</w:t>
      </w:r>
      <w:proofErr w:type="spellEnd"/>
      <w:r w:rsidRPr="004F34C0">
        <w:t xml:space="preserve"> </w:t>
      </w:r>
      <w:proofErr w:type="spellStart"/>
      <w:r w:rsidRPr="004F34C0">
        <w:t>право</w:t>
      </w:r>
      <w:proofErr w:type="spellEnd"/>
      <w:r w:rsidRPr="004F34C0">
        <w:t xml:space="preserve"> по </w:t>
      </w:r>
      <w:proofErr w:type="spellStart"/>
      <w:r w:rsidRPr="004F34C0">
        <w:t>отношение</w:t>
      </w:r>
      <w:proofErr w:type="spellEnd"/>
      <w:r w:rsidRPr="004F34C0">
        <w:t xml:space="preserve"> на </w:t>
      </w:r>
      <w:proofErr w:type="spellStart"/>
      <w:r w:rsidRPr="004F34C0">
        <w:t>гражданите</w:t>
      </w:r>
      <w:proofErr w:type="spellEnd"/>
      <w:r w:rsidRPr="004F34C0">
        <w:t xml:space="preserve"> на </w:t>
      </w:r>
      <w:proofErr w:type="spellStart"/>
      <w:r w:rsidRPr="004F34C0">
        <w:t>трета</w:t>
      </w:r>
      <w:proofErr w:type="spellEnd"/>
      <w:r w:rsidRPr="004F34C0">
        <w:t xml:space="preserve"> </w:t>
      </w:r>
      <w:proofErr w:type="spellStart"/>
      <w:r w:rsidRPr="004F34C0">
        <w:t>страна</w:t>
      </w:r>
      <w:proofErr w:type="spellEnd"/>
      <w:r w:rsidRPr="004F34C0">
        <w:t xml:space="preserve">, </w:t>
      </w:r>
      <w:proofErr w:type="spellStart"/>
      <w:r w:rsidRPr="004F34C0">
        <w:t>които</w:t>
      </w:r>
      <w:proofErr w:type="spellEnd"/>
      <w:r w:rsidRPr="004F34C0">
        <w:t xml:space="preserve"> </w:t>
      </w:r>
      <w:proofErr w:type="spellStart"/>
      <w:r w:rsidRPr="004F34C0">
        <w:t>не</w:t>
      </w:r>
      <w:proofErr w:type="spellEnd"/>
      <w:r w:rsidRPr="004F34C0">
        <w:t xml:space="preserve"> </w:t>
      </w:r>
      <w:proofErr w:type="spellStart"/>
      <w:r w:rsidRPr="004F34C0">
        <w:t>са</w:t>
      </w:r>
      <w:proofErr w:type="spellEnd"/>
      <w:r w:rsidRPr="004F34C0">
        <w:t xml:space="preserve"> се </w:t>
      </w:r>
      <w:proofErr w:type="spellStart"/>
      <w:r w:rsidRPr="004F34C0">
        <w:t>съобразили</w:t>
      </w:r>
      <w:proofErr w:type="spellEnd"/>
      <w:r w:rsidRPr="004F34C0">
        <w:t xml:space="preserve"> с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връщане</w:t>
      </w:r>
      <w:proofErr w:type="spellEnd"/>
      <w:r w:rsidRPr="004F34C0">
        <w:t xml:space="preserve">, </w:t>
      </w:r>
      <w:proofErr w:type="spellStart"/>
      <w:r w:rsidRPr="004F34C0">
        <w:t>взето</w:t>
      </w:r>
      <w:proofErr w:type="spellEnd"/>
      <w:r w:rsidRPr="004F34C0">
        <w:t xml:space="preserve"> по </w:t>
      </w:r>
      <w:proofErr w:type="spellStart"/>
      <w:r w:rsidRPr="004F34C0">
        <w:t>такива</w:t>
      </w:r>
      <w:proofErr w:type="spellEnd"/>
      <w:r w:rsidRPr="004F34C0">
        <w:t xml:space="preserve"> </w:t>
      </w:r>
      <w:proofErr w:type="spellStart"/>
      <w:r w:rsidRPr="004F34C0">
        <w:t>съображения</w:t>
      </w:r>
      <w:proofErr w:type="spellEnd"/>
      <w:r w:rsidRPr="004F34C0">
        <w:t xml:space="preserve"> на </w:t>
      </w:r>
      <w:proofErr w:type="spellStart"/>
      <w:r w:rsidRPr="004F34C0">
        <w:t>основание</w:t>
      </w:r>
      <w:proofErr w:type="spellEnd"/>
      <w:r w:rsidRPr="004F34C0">
        <w:t xml:space="preserve"> </w:t>
      </w:r>
      <w:proofErr w:type="spellStart"/>
      <w:r w:rsidRPr="004F34C0">
        <w:t>чл</w:t>
      </w:r>
      <w:proofErr w:type="spellEnd"/>
      <w:r>
        <w:t>.</w:t>
      </w:r>
      <w:r w:rsidRPr="004F34C0">
        <w:t xml:space="preserve"> 6, </w:t>
      </w:r>
      <w:r>
        <w:t>§</w:t>
      </w:r>
      <w:r w:rsidRPr="004F34C0">
        <w:t xml:space="preserve"> 1 от </w:t>
      </w:r>
      <w:proofErr w:type="spellStart"/>
      <w:r w:rsidRPr="004F34C0">
        <w:t>Директива</w:t>
      </w:r>
      <w:proofErr w:type="spellEnd"/>
      <w:r w:rsidRPr="004F34C0">
        <w:t xml:space="preserve"> 2008/115.</w:t>
      </w:r>
      <w:r>
        <w:t xml:space="preserve"> </w:t>
      </w:r>
      <w:hyperlink r:id="rId3709" w:history="1">
        <w:proofErr w:type="spellStart"/>
        <w:r w:rsidR="00BA36DC" w:rsidRPr="00BA36DC">
          <w:rPr>
            <w:rStyle w:val="Hyperlink"/>
          </w:rPr>
          <w:t>Бюлетин</w:t>
        </w:r>
        <w:proofErr w:type="spellEnd"/>
        <w:r w:rsidR="00BA36DC" w:rsidRPr="00BA36DC">
          <w:rPr>
            <w:rStyle w:val="Hyperlink"/>
          </w:rPr>
          <w:t xml:space="preserve"> № 61</w:t>
        </w:r>
      </w:hyperlink>
    </w:p>
    <w:p w14:paraId="69EF5E7A" w14:textId="77777777" w:rsidR="00865775" w:rsidRPr="004F34C0" w:rsidRDefault="00865775" w:rsidP="00865775">
      <w:pPr>
        <w:pStyle w:val="JuList"/>
        <w:pBdr>
          <w:bottom w:val="single" w:sz="4" w:space="1" w:color="auto"/>
        </w:pBdr>
        <w:ind w:left="0" w:firstLine="0"/>
        <w:rPr>
          <w:i/>
          <w:iCs/>
          <w:sz w:val="22"/>
          <w:szCs w:val="22"/>
        </w:rPr>
      </w:pPr>
      <w:proofErr w:type="spellStart"/>
      <w:r w:rsidRPr="004F34C0">
        <w:rPr>
          <w:i/>
          <w:iCs/>
          <w:sz w:val="22"/>
          <w:szCs w:val="22"/>
        </w:rPr>
        <w:t>Решение</w:t>
      </w:r>
      <w:proofErr w:type="spellEnd"/>
      <w:r w:rsidRPr="004F34C0">
        <w:rPr>
          <w:i/>
          <w:iCs/>
          <w:sz w:val="22"/>
          <w:szCs w:val="22"/>
        </w:rPr>
        <w:t xml:space="preserve"> на СЕС (</w:t>
      </w:r>
      <w:proofErr w:type="spellStart"/>
      <w:r w:rsidRPr="004F34C0">
        <w:rPr>
          <w:i/>
          <w:iCs/>
          <w:sz w:val="22"/>
          <w:szCs w:val="22"/>
        </w:rPr>
        <w:t>голям</w:t>
      </w:r>
      <w:proofErr w:type="spellEnd"/>
      <w:r w:rsidRPr="004F34C0">
        <w:rPr>
          <w:i/>
          <w:iCs/>
          <w:sz w:val="22"/>
          <w:szCs w:val="22"/>
        </w:rPr>
        <w:t xml:space="preserve"> </w:t>
      </w:r>
      <w:proofErr w:type="spellStart"/>
      <w:r w:rsidRPr="004F34C0">
        <w:rPr>
          <w:i/>
          <w:iCs/>
          <w:sz w:val="22"/>
          <w:szCs w:val="22"/>
        </w:rPr>
        <w:t>състав</w:t>
      </w:r>
      <w:proofErr w:type="spellEnd"/>
      <w:r w:rsidRPr="004F34C0">
        <w:rPr>
          <w:i/>
          <w:iCs/>
          <w:sz w:val="22"/>
          <w:szCs w:val="22"/>
        </w:rPr>
        <w:t xml:space="preserve">) по </w:t>
      </w:r>
      <w:proofErr w:type="spellStart"/>
      <w:r w:rsidRPr="004F34C0">
        <w:rPr>
          <w:i/>
          <w:iCs/>
          <w:sz w:val="22"/>
          <w:szCs w:val="22"/>
        </w:rPr>
        <w:t>дело</w:t>
      </w:r>
      <w:proofErr w:type="spellEnd"/>
      <w:r w:rsidRPr="004F34C0">
        <w:rPr>
          <w:i/>
          <w:iCs/>
          <w:sz w:val="22"/>
          <w:szCs w:val="22"/>
        </w:rPr>
        <w:t xml:space="preserve"> </w:t>
      </w:r>
      <w:hyperlink r:id="rId3710" w:history="1">
        <w:r w:rsidRPr="004F34C0">
          <w:rPr>
            <w:rStyle w:val="Hyperlink"/>
            <w:i/>
            <w:iCs/>
            <w:sz w:val="22"/>
            <w:szCs w:val="22"/>
          </w:rPr>
          <w:t>C</w:t>
        </w:r>
        <w:r w:rsidRPr="004F34C0">
          <w:rPr>
            <w:rStyle w:val="Hyperlink"/>
            <w:i/>
            <w:iCs/>
            <w:sz w:val="22"/>
            <w:szCs w:val="22"/>
          </w:rPr>
          <w:noBreakHyphen/>
          <w:t>718/19</w:t>
        </w:r>
      </w:hyperlink>
    </w:p>
    <w:p w14:paraId="1F085340" w14:textId="77777777" w:rsidR="00865775" w:rsidRDefault="00865775" w:rsidP="00865775">
      <w:pPr>
        <w:pStyle w:val="JuList"/>
        <w:ind w:left="0" w:firstLine="0"/>
        <w:rPr>
          <w:i/>
          <w:iCs/>
        </w:rPr>
      </w:pPr>
    </w:p>
    <w:p w14:paraId="1D6E8B6E" w14:textId="268DA0F2" w:rsidR="00865775" w:rsidRDefault="00865775" w:rsidP="00865775">
      <w:pPr>
        <w:pStyle w:val="JuList"/>
        <w:ind w:left="0" w:firstLine="0"/>
        <w:rPr>
          <w:color w:val="000000"/>
          <w:szCs w:val="24"/>
        </w:rPr>
      </w:pPr>
      <w:r w:rsidRPr="0060773C">
        <w:rPr>
          <w:szCs w:val="24"/>
        </w:rPr>
        <w:t xml:space="preserve">СЕС </w:t>
      </w:r>
      <w:proofErr w:type="spellStart"/>
      <w:r>
        <w:rPr>
          <w:color w:val="000000"/>
          <w:szCs w:val="24"/>
        </w:rPr>
        <w:t>о</w:t>
      </w:r>
      <w:r w:rsidRPr="0060773C">
        <w:rPr>
          <w:color w:val="000000"/>
          <w:szCs w:val="24"/>
        </w:rPr>
        <w:t>тхвърля</w:t>
      </w:r>
      <w:proofErr w:type="spellEnd"/>
      <w:r w:rsidRPr="0060773C">
        <w:rPr>
          <w:color w:val="000000"/>
          <w:szCs w:val="24"/>
        </w:rPr>
        <w:t xml:space="preserve"> </w:t>
      </w:r>
      <w:proofErr w:type="spellStart"/>
      <w:r w:rsidRPr="0060773C">
        <w:rPr>
          <w:color w:val="000000"/>
          <w:szCs w:val="24"/>
        </w:rPr>
        <w:t>жалбата</w:t>
      </w:r>
      <w:proofErr w:type="spellEnd"/>
      <w:r w:rsidRPr="0060773C">
        <w:rPr>
          <w:color w:val="000000"/>
          <w:szCs w:val="24"/>
        </w:rPr>
        <w:t xml:space="preserve"> на </w:t>
      </w:r>
      <w:proofErr w:type="spellStart"/>
      <w:r w:rsidRPr="0060773C">
        <w:rPr>
          <w:color w:val="000000"/>
          <w:szCs w:val="24"/>
        </w:rPr>
        <w:t>Унгария</w:t>
      </w:r>
      <w:proofErr w:type="spellEnd"/>
      <w:r w:rsidRPr="0060773C">
        <w:rPr>
          <w:color w:val="000000"/>
          <w:szCs w:val="24"/>
        </w:rPr>
        <w:t xml:space="preserve"> </w:t>
      </w:r>
      <w:proofErr w:type="spellStart"/>
      <w:r w:rsidRPr="0060773C">
        <w:rPr>
          <w:color w:val="000000"/>
          <w:szCs w:val="24"/>
        </w:rPr>
        <w:t>срещу</w:t>
      </w:r>
      <w:proofErr w:type="spellEnd"/>
      <w:r w:rsidRPr="0060773C">
        <w:rPr>
          <w:color w:val="000000"/>
          <w:szCs w:val="24"/>
        </w:rPr>
        <w:t xml:space="preserve"> </w:t>
      </w:r>
      <w:proofErr w:type="spellStart"/>
      <w:r w:rsidRPr="0060773C">
        <w:rPr>
          <w:color w:val="000000"/>
          <w:szCs w:val="24"/>
        </w:rPr>
        <w:t>Резолюция</w:t>
      </w:r>
      <w:proofErr w:type="spellEnd"/>
      <w:r w:rsidRPr="0060773C">
        <w:rPr>
          <w:color w:val="000000"/>
          <w:szCs w:val="24"/>
        </w:rPr>
        <w:t xml:space="preserve"> на </w:t>
      </w:r>
      <w:proofErr w:type="spellStart"/>
      <w:r w:rsidRPr="0060773C">
        <w:rPr>
          <w:color w:val="000000"/>
          <w:szCs w:val="24"/>
        </w:rPr>
        <w:t>Европейския</w:t>
      </w:r>
      <w:proofErr w:type="spellEnd"/>
      <w:r w:rsidRPr="0060773C">
        <w:rPr>
          <w:color w:val="000000"/>
          <w:szCs w:val="24"/>
        </w:rPr>
        <w:t xml:space="preserve"> </w:t>
      </w:r>
      <w:proofErr w:type="spellStart"/>
      <w:r w:rsidRPr="0060773C">
        <w:rPr>
          <w:color w:val="000000"/>
          <w:szCs w:val="24"/>
        </w:rPr>
        <w:t>парламент</w:t>
      </w:r>
      <w:proofErr w:type="spellEnd"/>
      <w:r w:rsidRPr="0060773C">
        <w:rPr>
          <w:color w:val="000000"/>
          <w:szCs w:val="24"/>
        </w:rPr>
        <w:t xml:space="preserve"> </w:t>
      </w:r>
      <w:proofErr w:type="spellStart"/>
      <w:r w:rsidRPr="0060773C">
        <w:rPr>
          <w:color w:val="000000"/>
          <w:szCs w:val="24"/>
        </w:rPr>
        <w:t>относно</w:t>
      </w:r>
      <w:proofErr w:type="spellEnd"/>
      <w:r w:rsidRPr="0060773C">
        <w:rPr>
          <w:color w:val="000000"/>
          <w:szCs w:val="24"/>
        </w:rPr>
        <w:t xml:space="preserve"> </w:t>
      </w:r>
      <w:proofErr w:type="spellStart"/>
      <w:r w:rsidRPr="0060773C">
        <w:rPr>
          <w:color w:val="000000"/>
          <w:szCs w:val="24"/>
        </w:rPr>
        <w:t>предложение</w:t>
      </w:r>
      <w:proofErr w:type="spellEnd"/>
      <w:r w:rsidRPr="0060773C">
        <w:rPr>
          <w:color w:val="000000"/>
          <w:szCs w:val="24"/>
        </w:rPr>
        <w:t xml:space="preserve">, с </w:t>
      </w:r>
      <w:proofErr w:type="spellStart"/>
      <w:r w:rsidRPr="0060773C">
        <w:rPr>
          <w:color w:val="000000"/>
          <w:szCs w:val="24"/>
        </w:rPr>
        <w:t>което</w:t>
      </w:r>
      <w:proofErr w:type="spellEnd"/>
      <w:r w:rsidRPr="0060773C">
        <w:rPr>
          <w:color w:val="000000"/>
          <w:szCs w:val="24"/>
        </w:rPr>
        <w:t xml:space="preserve"> </w:t>
      </w:r>
      <w:proofErr w:type="spellStart"/>
      <w:r w:rsidRPr="0060773C">
        <w:rPr>
          <w:color w:val="000000"/>
          <w:szCs w:val="24"/>
        </w:rPr>
        <w:t>Съветът</w:t>
      </w:r>
      <w:proofErr w:type="spellEnd"/>
      <w:r w:rsidRPr="0060773C">
        <w:rPr>
          <w:color w:val="000000"/>
          <w:szCs w:val="24"/>
        </w:rPr>
        <w:t xml:space="preserve"> на </w:t>
      </w:r>
      <w:proofErr w:type="spellStart"/>
      <w:r w:rsidRPr="0060773C">
        <w:rPr>
          <w:color w:val="000000"/>
          <w:szCs w:val="24"/>
        </w:rPr>
        <w:t>Европейския</w:t>
      </w:r>
      <w:proofErr w:type="spellEnd"/>
      <w:r w:rsidRPr="0060773C">
        <w:rPr>
          <w:color w:val="000000"/>
          <w:szCs w:val="24"/>
        </w:rPr>
        <w:t xml:space="preserve"> </w:t>
      </w:r>
      <w:proofErr w:type="spellStart"/>
      <w:r w:rsidRPr="0060773C">
        <w:rPr>
          <w:color w:val="000000"/>
          <w:szCs w:val="24"/>
        </w:rPr>
        <w:t>съюз</w:t>
      </w:r>
      <w:proofErr w:type="spellEnd"/>
      <w:r w:rsidRPr="0060773C">
        <w:rPr>
          <w:color w:val="000000"/>
          <w:szCs w:val="24"/>
        </w:rPr>
        <w:t xml:space="preserve"> се </w:t>
      </w:r>
      <w:proofErr w:type="spellStart"/>
      <w:r w:rsidRPr="0060773C">
        <w:rPr>
          <w:color w:val="000000"/>
          <w:szCs w:val="24"/>
        </w:rPr>
        <w:t>призовава</w:t>
      </w:r>
      <w:proofErr w:type="spellEnd"/>
      <w:r w:rsidRPr="0060773C">
        <w:rPr>
          <w:color w:val="000000"/>
          <w:szCs w:val="24"/>
        </w:rPr>
        <w:t xml:space="preserve"> </w:t>
      </w:r>
      <w:proofErr w:type="spellStart"/>
      <w:r w:rsidRPr="0060773C">
        <w:rPr>
          <w:color w:val="000000"/>
          <w:szCs w:val="24"/>
        </w:rPr>
        <w:t>да</w:t>
      </w:r>
      <w:proofErr w:type="spellEnd"/>
      <w:r w:rsidRPr="0060773C">
        <w:rPr>
          <w:color w:val="000000"/>
          <w:szCs w:val="24"/>
        </w:rPr>
        <w:t xml:space="preserve"> </w:t>
      </w:r>
      <w:proofErr w:type="spellStart"/>
      <w:r w:rsidRPr="0060773C">
        <w:rPr>
          <w:color w:val="000000"/>
          <w:szCs w:val="24"/>
        </w:rPr>
        <w:t>констатира</w:t>
      </w:r>
      <w:proofErr w:type="spellEnd"/>
      <w:r w:rsidRPr="0060773C">
        <w:rPr>
          <w:color w:val="000000"/>
          <w:szCs w:val="24"/>
        </w:rPr>
        <w:t xml:space="preserve"> </w:t>
      </w:r>
      <w:proofErr w:type="spellStart"/>
      <w:r w:rsidRPr="0060773C">
        <w:rPr>
          <w:color w:val="000000"/>
          <w:szCs w:val="24"/>
        </w:rPr>
        <w:t>наличието</w:t>
      </w:r>
      <w:proofErr w:type="spellEnd"/>
      <w:r w:rsidRPr="0060773C">
        <w:rPr>
          <w:color w:val="000000"/>
          <w:szCs w:val="24"/>
        </w:rPr>
        <w:t xml:space="preserve"> на </w:t>
      </w:r>
      <w:proofErr w:type="spellStart"/>
      <w:r w:rsidRPr="0060773C">
        <w:rPr>
          <w:color w:val="000000"/>
          <w:szCs w:val="24"/>
        </w:rPr>
        <w:t>очевиден</w:t>
      </w:r>
      <w:proofErr w:type="spellEnd"/>
      <w:r w:rsidRPr="0060773C">
        <w:rPr>
          <w:color w:val="000000"/>
          <w:szCs w:val="24"/>
        </w:rPr>
        <w:t xml:space="preserve"> </w:t>
      </w:r>
      <w:proofErr w:type="spellStart"/>
      <w:r w:rsidRPr="0060773C">
        <w:rPr>
          <w:color w:val="000000"/>
          <w:szCs w:val="24"/>
        </w:rPr>
        <w:t>риск</w:t>
      </w:r>
      <w:proofErr w:type="spellEnd"/>
      <w:r w:rsidRPr="0060773C">
        <w:rPr>
          <w:color w:val="000000"/>
          <w:szCs w:val="24"/>
        </w:rPr>
        <w:t xml:space="preserve"> от </w:t>
      </w:r>
      <w:proofErr w:type="spellStart"/>
      <w:r w:rsidRPr="0060773C">
        <w:rPr>
          <w:color w:val="000000"/>
          <w:szCs w:val="24"/>
        </w:rPr>
        <w:t>тежко</w:t>
      </w:r>
      <w:proofErr w:type="spellEnd"/>
      <w:r w:rsidRPr="0060773C">
        <w:rPr>
          <w:color w:val="000000"/>
          <w:szCs w:val="24"/>
        </w:rPr>
        <w:t xml:space="preserve"> </w:t>
      </w:r>
      <w:proofErr w:type="spellStart"/>
      <w:r w:rsidRPr="0060773C">
        <w:rPr>
          <w:color w:val="000000"/>
          <w:szCs w:val="24"/>
        </w:rPr>
        <w:t>нарушение</w:t>
      </w:r>
      <w:proofErr w:type="spellEnd"/>
      <w:r w:rsidRPr="0060773C">
        <w:rPr>
          <w:color w:val="000000"/>
          <w:szCs w:val="24"/>
        </w:rPr>
        <w:t xml:space="preserve"> на </w:t>
      </w:r>
      <w:proofErr w:type="spellStart"/>
      <w:r w:rsidRPr="0060773C">
        <w:rPr>
          <w:color w:val="000000"/>
          <w:szCs w:val="24"/>
        </w:rPr>
        <w:t>ценностите</w:t>
      </w:r>
      <w:proofErr w:type="spellEnd"/>
      <w:r w:rsidRPr="0060773C">
        <w:rPr>
          <w:color w:val="000000"/>
          <w:szCs w:val="24"/>
        </w:rPr>
        <w:t xml:space="preserve">, на </w:t>
      </w:r>
      <w:proofErr w:type="spellStart"/>
      <w:r w:rsidRPr="0060773C">
        <w:rPr>
          <w:color w:val="000000"/>
          <w:szCs w:val="24"/>
        </w:rPr>
        <w:t>които</w:t>
      </w:r>
      <w:proofErr w:type="spellEnd"/>
      <w:r w:rsidRPr="0060773C">
        <w:rPr>
          <w:color w:val="000000"/>
          <w:szCs w:val="24"/>
        </w:rPr>
        <w:t xml:space="preserve"> се </w:t>
      </w:r>
      <w:proofErr w:type="spellStart"/>
      <w:r w:rsidRPr="0060773C">
        <w:rPr>
          <w:color w:val="000000"/>
          <w:szCs w:val="24"/>
        </w:rPr>
        <w:t>основава</w:t>
      </w:r>
      <w:proofErr w:type="spellEnd"/>
      <w:r w:rsidRPr="0060773C">
        <w:rPr>
          <w:color w:val="000000"/>
          <w:szCs w:val="24"/>
        </w:rPr>
        <w:t xml:space="preserve"> </w:t>
      </w:r>
      <w:proofErr w:type="spellStart"/>
      <w:r w:rsidRPr="0060773C">
        <w:rPr>
          <w:color w:val="000000"/>
          <w:szCs w:val="24"/>
        </w:rPr>
        <w:t>Съюзът</w:t>
      </w:r>
      <w:proofErr w:type="spellEnd"/>
      <w:r>
        <w:rPr>
          <w:color w:val="000000"/>
          <w:szCs w:val="24"/>
        </w:rPr>
        <w:t xml:space="preserve">. </w:t>
      </w:r>
      <w:hyperlink r:id="rId3711" w:history="1">
        <w:proofErr w:type="spellStart"/>
        <w:r w:rsidR="00BA36DC" w:rsidRPr="00BA36DC">
          <w:rPr>
            <w:rStyle w:val="Hyperlink"/>
          </w:rPr>
          <w:t>Бюлетин</w:t>
        </w:r>
        <w:proofErr w:type="spellEnd"/>
        <w:r w:rsidR="00BA36DC" w:rsidRPr="00BA36DC">
          <w:rPr>
            <w:rStyle w:val="Hyperlink"/>
          </w:rPr>
          <w:t xml:space="preserve"> № 61</w:t>
        </w:r>
      </w:hyperlink>
    </w:p>
    <w:p w14:paraId="34E7B1E2" w14:textId="41A9D3E6" w:rsidR="00865775" w:rsidRDefault="00865775" w:rsidP="004E56B3">
      <w:pPr>
        <w:pStyle w:val="JuList"/>
        <w:pBdr>
          <w:bottom w:val="single" w:sz="4" w:space="1" w:color="auto"/>
        </w:pBdr>
        <w:ind w:left="0" w:firstLine="0"/>
        <w:rPr>
          <w:rStyle w:val="Hyperlink"/>
          <w:i/>
          <w:iCs/>
        </w:rPr>
      </w:pPr>
      <w:proofErr w:type="spellStart"/>
      <w:r w:rsidRPr="0029555E">
        <w:rPr>
          <w:i/>
          <w:iCs/>
          <w:sz w:val="22"/>
          <w:szCs w:val="22"/>
        </w:rPr>
        <w:t>Решение</w:t>
      </w:r>
      <w:proofErr w:type="spellEnd"/>
      <w:r w:rsidRPr="0029555E">
        <w:rPr>
          <w:i/>
          <w:iCs/>
          <w:sz w:val="22"/>
          <w:szCs w:val="22"/>
        </w:rPr>
        <w:t xml:space="preserve"> на СЕС (</w:t>
      </w:r>
      <w:proofErr w:type="spellStart"/>
      <w:r w:rsidRPr="0029555E">
        <w:rPr>
          <w:i/>
          <w:iCs/>
          <w:sz w:val="22"/>
          <w:szCs w:val="22"/>
        </w:rPr>
        <w:t>голям</w:t>
      </w:r>
      <w:proofErr w:type="spellEnd"/>
      <w:r w:rsidRPr="0029555E">
        <w:rPr>
          <w:i/>
          <w:iCs/>
          <w:sz w:val="22"/>
          <w:szCs w:val="22"/>
        </w:rPr>
        <w:t xml:space="preserve"> </w:t>
      </w:r>
      <w:proofErr w:type="spellStart"/>
      <w:r w:rsidRPr="0029555E">
        <w:rPr>
          <w:i/>
          <w:iCs/>
          <w:sz w:val="22"/>
          <w:szCs w:val="22"/>
        </w:rPr>
        <w:t>състав</w:t>
      </w:r>
      <w:proofErr w:type="spellEnd"/>
      <w:r w:rsidRPr="0029555E">
        <w:rPr>
          <w:i/>
          <w:iCs/>
          <w:sz w:val="22"/>
          <w:szCs w:val="22"/>
        </w:rPr>
        <w:t xml:space="preserve">) по </w:t>
      </w:r>
      <w:proofErr w:type="spellStart"/>
      <w:r w:rsidRPr="0029555E">
        <w:rPr>
          <w:i/>
          <w:iCs/>
          <w:sz w:val="22"/>
          <w:szCs w:val="22"/>
        </w:rPr>
        <w:t>дело</w:t>
      </w:r>
      <w:proofErr w:type="spellEnd"/>
      <w:r w:rsidRPr="0029555E">
        <w:rPr>
          <w:i/>
          <w:iCs/>
          <w:sz w:val="22"/>
          <w:szCs w:val="22"/>
        </w:rPr>
        <w:t xml:space="preserve"> </w:t>
      </w:r>
      <w:hyperlink r:id="rId3712" w:anchor="ctx1" w:history="1">
        <w:r w:rsidRPr="0029555E">
          <w:rPr>
            <w:rStyle w:val="Hyperlink"/>
            <w:i/>
            <w:iCs/>
          </w:rPr>
          <w:t>C</w:t>
        </w:r>
        <w:r w:rsidRPr="0029555E">
          <w:rPr>
            <w:rStyle w:val="Hyperlink"/>
            <w:i/>
            <w:iCs/>
          </w:rPr>
          <w:noBreakHyphen/>
          <w:t>650/18</w:t>
        </w:r>
      </w:hyperlink>
    </w:p>
    <w:p w14:paraId="2B32FA45" w14:textId="5DB7E921" w:rsidR="004E56B3" w:rsidRDefault="004E56B3" w:rsidP="00865775">
      <w:pPr>
        <w:pStyle w:val="JuList"/>
        <w:ind w:left="0" w:firstLine="0"/>
        <w:rPr>
          <w:rStyle w:val="Hyperlink"/>
          <w:i/>
          <w:iCs/>
        </w:rPr>
      </w:pPr>
    </w:p>
    <w:p w14:paraId="73777C70" w14:textId="1050F8E4" w:rsidR="004E56B3" w:rsidRPr="004E56B3" w:rsidRDefault="004E56B3" w:rsidP="004E56B3">
      <w:pPr>
        <w:pStyle w:val="JuList"/>
        <w:ind w:left="0" w:firstLine="0"/>
      </w:pPr>
      <w:r w:rsidRPr="004E56B3">
        <w:t xml:space="preserve">1) </w:t>
      </w:r>
      <w:proofErr w:type="spellStart"/>
      <w:r w:rsidRPr="00953917">
        <w:t>Директива</w:t>
      </w:r>
      <w:proofErr w:type="spellEnd"/>
      <w:r w:rsidRPr="00953917">
        <w:t xml:space="preserve"> 2005/36/ЕО </w:t>
      </w:r>
      <w:proofErr w:type="spellStart"/>
      <w:r w:rsidRPr="00953917">
        <w:t>относно</w:t>
      </w:r>
      <w:proofErr w:type="spellEnd"/>
      <w:r w:rsidRPr="00953917">
        <w:t xml:space="preserve"> </w:t>
      </w:r>
      <w:proofErr w:type="spellStart"/>
      <w:r w:rsidRPr="00953917">
        <w:t>признаването</w:t>
      </w:r>
      <w:proofErr w:type="spellEnd"/>
      <w:r w:rsidRPr="00953917">
        <w:t xml:space="preserve"> на </w:t>
      </w:r>
      <w:proofErr w:type="spellStart"/>
      <w:r w:rsidRPr="00953917">
        <w:t>професионалните</w:t>
      </w:r>
      <w:proofErr w:type="spellEnd"/>
      <w:r w:rsidRPr="00953917">
        <w:t xml:space="preserve"> </w:t>
      </w:r>
      <w:proofErr w:type="spellStart"/>
      <w:r w:rsidRPr="00953917">
        <w:t>квалификации</w:t>
      </w:r>
      <w:proofErr w:type="spellEnd"/>
      <w:r w:rsidRPr="00953917">
        <w:t xml:space="preserve"> и по-</w:t>
      </w:r>
      <w:proofErr w:type="spellStart"/>
      <w:r w:rsidRPr="00953917">
        <w:t>специално</w:t>
      </w:r>
      <w:proofErr w:type="spellEnd"/>
      <w:r w:rsidRPr="00953917">
        <w:t xml:space="preserve"> </w:t>
      </w:r>
      <w:proofErr w:type="spellStart"/>
      <w:r w:rsidRPr="00953917">
        <w:t>член</w:t>
      </w:r>
      <w:proofErr w:type="spellEnd"/>
      <w:r w:rsidRPr="00953917">
        <w:t xml:space="preserve"> 1 и </w:t>
      </w:r>
      <w:proofErr w:type="spellStart"/>
      <w:r w:rsidRPr="00953917">
        <w:t>член</w:t>
      </w:r>
      <w:proofErr w:type="spellEnd"/>
      <w:r w:rsidRPr="00953917">
        <w:t xml:space="preserve"> 10, </w:t>
      </w:r>
      <w:proofErr w:type="spellStart"/>
      <w:r w:rsidRPr="00953917">
        <w:t>буква</w:t>
      </w:r>
      <w:proofErr w:type="spellEnd"/>
      <w:r w:rsidRPr="00953917">
        <w:t xml:space="preserve"> б) от </w:t>
      </w:r>
      <w:proofErr w:type="spellStart"/>
      <w:r w:rsidRPr="00953917">
        <w:t>нея</w:t>
      </w:r>
      <w:proofErr w:type="spellEnd"/>
      <w:r w:rsidRPr="00953917">
        <w:t xml:space="preserve">, </w:t>
      </w:r>
      <w:proofErr w:type="spellStart"/>
      <w:r w:rsidRPr="00953917">
        <w:t>трябва</w:t>
      </w:r>
      <w:proofErr w:type="spellEnd"/>
      <w:r w:rsidRPr="00953917">
        <w:t xml:space="preserve"> </w:t>
      </w:r>
      <w:proofErr w:type="spellStart"/>
      <w:r w:rsidRPr="00953917">
        <w:t>да</w:t>
      </w:r>
      <w:proofErr w:type="spellEnd"/>
      <w:r w:rsidRPr="00953917">
        <w:t xml:space="preserve"> се </w:t>
      </w:r>
      <w:proofErr w:type="spellStart"/>
      <w:r w:rsidRPr="00953917">
        <w:t>тълкува</w:t>
      </w:r>
      <w:proofErr w:type="spellEnd"/>
      <w:r w:rsidRPr="00953917">
        <w:t xml:space="preserve"> в </w:t>
      </w:r>
      <w:proofErr w:type="spellStart"/>
      <w:r w:rsidRPr="00953917">
        <w:t>смисъл</w:t>
      </w:r>
      <w:proofErr w:type="spellEnd"/>
      <w:r w:rsidRPr="00953917">
        <w:t xml:space="preserve">, </w:t>
      </w:r>
      <w:proofErr w:type="spellStart"/>
      <w:r w:rsidRPr="00953917">
        <w:t>че</w:t>
      </w:r>
      <w:proofErr w:type="spellEnd"/>
      <w:r w:rsidRPr="00953917">
        <w:t xml:space="preserve"> </w:t>
      </w:r>
      <w:proofErr w:type="spellStart"/>
      <w:r w:rsidRPr="00953917">
        <w:t>не</w:t>
      </w:r>
      <w:proofErr w:type="spellEnd"/>
      <w:r w:rsidRPr="00953917">
        <w:t xml:space="preserve"> се </w:t>
      </w:r>
      <w:proofErr w:type="spellStart"/>
      <w:r w:rsidRPr="00953917">
        <w:t>прилага</w:t>
      </w:r>
      <w:proofErr w:type="spellEnd"/>
      <w:r w:rsidRPr="00953917">
        <w:t xml:space="preserve"> </w:t>
      </w:r>
      <w:proofErr w:type="spellStart"/>
      <w:r w:rsidRPr="00953917">
        <w:t>към</w:t>
      </w:r>
      <w:proofErr w:type="spellEnd"/>
      <w:r w:rsidRPr="00953917">
        <w:t xml:space="preserve"> </w:t>
      </w:r>
      <w:proofErr w:type="spellStart"/>
      <w:r w:rsidRPr="00953917">
        <w:t>положение</w:t>
      </w:r>
      <w:proofErr w:type="spellEnd"/>
      <w:r w:rsidRPr="00953917">
        <w:t xml:space="preserve">, при </w:t>
      </w:r>
      <w:proofErr w:type="spellStart"/>
      <w:r w:rsidRPr="00953917">
        <w:t>което</w:t>
      </w:r>
      <w:proofErr w:type="spellEnd"/>
      <w:r w:rsidRPr="00953917">
        <w:t xml:space="preserve"> </w:t>
      </w:r>
      <w:proofErr w:type="spellStart"/>
      <w:r w:rsidRPr="00953917">
        <w:t>лице</w:t>
      </w:r>
      <w:proofErr w:type="spellEnd"/>
      <w:r w:rsidRPr="00953917">
        <w:t xml:space="preserve">, </w:t>
      </w:r>
      <w:proofErr w:type="spellStart"/>
      <w:r w:rsidRPr="00953917">
        <w:t>което</w:t>
      </w:r>
      <w:proofErr w:type="spellEnd"/>
      <w:r w:rsidRPr="00953917">
        <w:t xml:space="preserve"> </w:t>
      </w:r>
      <w:proofErr w:type="spellStart"/>
      <w:r w:rsidRPr="00953917">
        <w:t>иска</w:t>
      </w:r>
      <w:proofErr w:type="spellEnd"/>
      <w:r w:rsidRPr="00953917">
        <w:t xml:space="preserve"> </w:t>
      </w:r>
      <w:proofErr w:type="spellStart"/>
      <w:r w:rsidRPr="00953917">
        <w:t>признаване</w:t>
      </w:r>
      <w:proofErr w:type="spellEnd"/>
      <w:r w:rsidRPr="00953917">
        <w:t xml:space="preserve"> на </w:t>
      </w:r>
      <w:proofErr w:type="spellStart"/>
      <w:r w:rsidRPr="00953917">
        <w:t>професионалната</w:t>
      </w:r>
      <w:proofErr w:type="spellEnd"/>
      <w:r w:rsidRPr="00953917">
        <w:t xml:space="preserve"> </w:t>
      </w:r>
      <w:proofErr w:type="spellStart"/>
      <w:r w:rsidRPr="00953917">
        <w:t>си</w:t>
      </w:r>
      <w:proofErr w:type="spellEnd"/>
      <w:r w:rsidRPr="00953917">
        <w:t xml:space="preserve"> </w:t>
      </w:r>
      <w:proofErr w:type="spellStart"/>
      <w:r w:rsidRPr="00953917">
        <w:t>квалификация</w:t>
      </w:r>
      <w:proofErr w:type="spellEnd"/>
      <w:r w:rsidRPr="00953917">
        <w:t xml:space="preserve">, </w:t>
      </w:r>
      <w:proofErr w:type="spellStart"/>
      <w:r w:rsidRPr="00953917">
        <w:t>не</w:t>
      </w:r>
      <w:proofErr w:type="spellEnd"/>
      <w:r w:rsidRPr="00953917">
        <w:t xml:space="preserve"> е </w:t>
      </w:r>
      <w:proofErr w:type="spellStart"/>
      <w:r w:rsidRPr="00953917">
        <w:t>получило</w:t>
      </w:r>
      <w:proofErr w:type="spellEnd"/>
      <w:r w:rsidRPr="00953917">
        <w:t xml:space="preserve"> </w:t>
      </w:r>
      <w:proofErr w:type="spellStart"/>
      <w:r w:rsidRPr="00953917">
        <w:t>удостоверение</w:t>
      </w:r>
      <w:proofErr w:type="spellEnd"/>
      <w:r w:rsidRPr="00953917">
        <w:t xml:space="preserve"> </w:t>
      </w:r>
      <w:proofErr w:type="spellStart"/>
      <w:r w:rsidRPr="00953917">
        <w:t>за</w:t>
      </w:r>
      <w:proofErr w:type="spellEnd"/>
      <w:r w:rsidRPr="00953917">
        <w:t xml:space="preserve"> </w:t>
      </w:r>
      <w:proofErr w:type="spellStart"/>
      <w:r w:rsidRPr="00953917">
        <w:t>обучение</w:t>
      </w:r>
      <w:proofErr w:type="spellEnd"/>
      <w:r w:rsidRPr="00953917">
        <w:t xml:space="preserve">, </w:t>
      </w:r>
      <w:proofErr w:type="spellStart"/>
      <w:r w:rsidRPr="00953917">
        <w:t>което</w:t>
      </w:r>
      <w:proofErr w:type="spellEnd"/>
      <w:r w:rsidRPr="00953917">
        <w:t xml:space="preserve"> </w:t>
      </w:r>
      <w:proofErr w:type="spellStart"/>
      <w:r w:rsidRPr="00953917">
        <w:t>го</w:t>
      </w:r>
      <w:proofErr w:type="spellEnd"/>
      <w:r w:rsidRPr="00953917">
        <w:t xml:space="preserve"> </w:t>
      </w:r>
      <w:proofErr w:type="spellStart"/>
      <w:r w:rsidRPr="00953917">
        <w:t>квалифицира</w:t>
      </w:r>
      <w:proofErr w:type="spellEnd"/>
      <w:r w:rsidRPr="00953917">
        <w:t xml:space="preserve"> в </w:t>
      </w:r>
      <w:proofErr w:type="spellStart"/>
      <w:r w:rsidRPr="00953917">
        <w:t>държавата</w:t>
      </w:r>
      <w:proofErr w:type="spellEnd"/>
      <w:r w:rsidRPr="00953917">
        <w:t xml:space="preserve"> </w:t>
      </w:r>
      <w:proofErr w:type="spellStart"/>
      <w:r w:rsidRPr="00953917">
        <w:t>членка</w:t>
      </w:r>
      <w:proofErr w:type="spellEnd"/>
      <w:r w:rsidRPr="00953917">
        <w:t xml:space="preserve"> по </w:t>
      </w:r>
      <w:proofErr w:type="spellStart"/>
      <w:r w:rsidRPr="00953917">
        <w:t>произход</w:t>
      </w:r>
      <w:proofErr w:type="spellEnd"/>
      <w:r w:rsidRPr="00953917">
        <w:t xml:space="preserve"> </w:t>
      </w:r>
      <w:proofErr w:type="spellStart"/>
      <w:r w:rsidRPr="00953917">
        <w:t>да</w:t>
      </w:r>
      <w:proofErr w:type="spellEnd"/>
      <w:r w:rsidRPr="00953917">
        <w:t xml:space="preserve"> </w:t>
      </w:r>
      <w:proofErr w:type="spellStart"/>
      <w:r w:rsidRPr="00953917">
        <w:t>упражнява</w:t>
      </w:r>
      <w:proofErr w:type="spellEnd"/>
      <w:r w:rsidRPr="00953917">
        <w:t xml:space="preserve"> </w:t>
      </w:r>
      <w:proofErr w:type="spellStart"/>
      <w:r w:rsidRPr="00953917">
        <w:t>регламентирана</w:t>
      </w:r>
      <w:proofErr w:type="spellEnd"/>
      <w:r w:rsidRPr="00953917">
        <w:t xml:space="preserve"> </w:t>
      </w:r>
      <w:proofErr w:type="spellStart"/>
      <w:r w:rsidRPr="00953917">
        <w:t>професия</w:t>
      </w:r>
      <w:proofErr w:type="spellEnd"/>
      <w:r w:rsidRPr="00953917">
        <w:t xml:space="preserve"> в </w:t>
      </w:r>
      <w:proofErr w:type="spellStart"/>
      <w:r w:rsidRPr="00953917">
        <w:t>нея</w:t>
      </w:r>
      <w:proofErr w:type="spellEnd"/>
      <w:r w:rsidRPr="004E56B3">
        <w:t>.</w:t>
      </w:r>
    </w:p>
    <w:p w14:paraId="0D6900B9" w14:textId="4877914E" w:rsidR="004E56B3" w:rsidRPr="004E56B3" w:rsidRDefault="004E56B3" w:rsidP="004E56B3">
      <w:pPr>
        <w:pStyle w:val="JuList"/>
        <w:ind w:left="0" w:firstLine="0"/>
      </w:pPr>
      <w:r w:rsidRPr="004E56B3">
        <w:t xml:space="preserve">2) </w:t>
      </w:r>
      <w:proofErr w:type="spellStart"/>
      <w:r w:rsidRPr="00953917">
        <w:t>Членове</w:t>
      </w:r>
      <w:proofErr w:type="spellEnd"/>
      <w:r w:rsidRPr="00953917">
        <w:t xml:space="preserve"> 45 ДФЕС и 49 ДФЕС </w:t>
      </w:r>
      <w:proofErr w:type="spellStart"/>
      <w:r w:rsidRPr="00953917">
        <w:t>трябва</w:t>
      </w:r>
      <w:proofErr w:type="spellEnd"/>
      <w:r w:rsidRPr="00953917">
        <w:t xml:space="preserve"> </w:t>
      </w:r>
      <w:proofErr w:type="spellStart"/>
      <w:r w:rsidRPr="00953917">
        <w:t>да</w:t>
      </w:r>
      <w:proofErr w:type="spellEnd"/>
      <w:r w:rsidRPr="00953917">
        <w:t xml:space="preserve"> се </w:t>
      </w:r>
      <w:proofErr w:type="spellStart"/>
      <w:r w:rsidRPr="00953917">
        <w:t>тълкуват</w:t>
      </w:r>
      <w:proofErr w:type="spellEnd"/>
      <w:r w:rsidRPr="00953917">
        <w:t xml:space="preserve"> в </w:t>
      </w:r>
      <w:proofErr w:type="spellStart"/>
      <w:r w:rsidRPr="00953917">
        <w:t>смисъл</w:t>
      </w:r>
      <w:proofErr w:type="spellEnd"/>
      <w:r w:rsidRPr="00953917">
        <w:t xml:space="preserve">, </w:t>
      </w:r>
      <w:proofErr w:type="spellStart"/>
      <w:r w:rsidRPr="00953917">
        <w:t>че</w:t>
      </w:r>
      <w:proofErr w:type="spellEnd"/>
      <w:r w:rsidRPr="00953917">
        <w:t xml:space="preserve"> в </w:t>
      </w:r>
      <w:proofErr w:type="spellStart"/>
      <w:r w:rsidRPr="00953917">
        <w:t>положение</w:t>
      </w:r>
      <w:proofErr w:type="spellEnd"/>
      <w:r w:rsidRPr="00953917">
        <w:t xml:space="preserve">, при </w:t>
      </w:r>
      <w:proofErr w:type="spellStart"/>
      <w:r w:rsidRPr="00953917">
        <w:t>което</w:t>
      </w:r>
      <w:proofErr w:type="spellEnd"/>
      <w:r w:rsidRPr="00953917">
        <w:t xml:space="preserve"> </w:t>
      </w:r>
      <w:proofErr w:type="spellStart"/>
      <w:r w:rsidRPr="00953917">
        <w:t>заинтересованото</w:t>
      </w:r>
      <w:proofErr w:type="spellEnd"/>
      <w:r w:rsidRPr="00953917">
        <w:t xml:space="preserve"> </w:t>
      </w:r>
      <w:proofErr w:type="spellStart"/>
      <w:r w:rsidRPr="00953917">
        <w:t>лице</w:t>
      </w:r>
      <w:proofErr w:type="spellEnd"/>
      <w:r w:rsidRPr="00953917">
        <w:t xml:space="preserve"> </w:t>
      </w:r>
      <w:proofErr w:type="spellStart"/>
      <w:r w:rsidRPr="00953917">
        <w:t>не</w:t>
      </w:r>
      <w:proofErr w:type="spellEnd"/>
      <w:r w:rsidRPr="00953917">
        <w:t xml:space="preserve"> </w:t>
      </w:r>
      <w:proofErr w:type="spellStart"/>
      <w:r w:rsidRPr="00953917">
        <w:t>притежава</w:t>
      </w:r>
      <w:proofErr w:type="spellEnd"/>
      <w:r w:rsidRPr="00953917">
        <w:t xml:space="preserve"> </w:t>
      </w:r>
      <w:proofErr w:type="spellStart"/>
      <w:r w:rsidRPr="00953917">
        <w:t>документ</w:t>
      </w:r>
      <w:proofErr w:type="spellEnd"/>
      <w:r w:rsidRPr="00953917">
        <w:t xml:space="preserve">, </w:t>
      </w:r>
      <w:proofErr w:type="spellStart"/>
      <w:r w:rsidRPr="00953917">
        <w:t>удостоверяващ</w:t>
      </w:r>
      <w:proofErr w:type="spellEnd"/>
      <w:r w:rsidRPr="00953917">
        <w:t xml:space="preserve"> </w:t>
      </w:r>
      <w:proofErr w:type="spellStart"/>
      <w:r w:rsidRPr="00953917">
        <w:t>професионалната</w:t>
      </w:r>
      <w:proofErr w:type="spellEnd"/>
      <w:r w:rsidRPr="00953917">
        <w:t xml:space="preserve"> </w:t>
      </w:r>
      <w:proofErr w:type="spellStart"/>
      <w:r w:rsidRPr="00953917">
        <w:t>му</w:t>
      </w:r>
      <w:proofErr w:type="spellEnd"/>
      <w:r w:rsidRPr="00953917">
        <w:t xml:space="preserve"> </w:t>
      </w:r>
      <w:proofErr w:type="spellStart"/>
      <w:r w:rsidRPr="00953917">
        <w:t>квалификация</w:t>
      </w:r>
      <w:proofErr w:type="spellEnd"/>
      <w:r w:rsidRPr="00953917">
        <w:t xml:space="preserve"> </w:t>
      </w:r>
      <w:proofErr w:type="spellStart"/>
      <w:r w:rsidRPr="00953917">
        <w:t>като</w:t>
      </w:r>
      <w:proofErr w:type="spellEnd"/>
      <w:r w:rsidRPr="00953917">
        <w:t xml:space="preserve"> </w:t>
      </w:r>
      <w:proofErr w:type="spellStart"/>
      <w:r w:rsidRPr="00953917">
        <w:t>фармацевт</w:t>
      </w:r>
      <w:proofErr w:type="spellEnd"/>
      <w:r w:rsidRPr="00953917">
        <w:t xml:space="preserve"> по </w:t>
      </w:r>
      <w:proofErr w:type="spellStart"/>
      <w:r w:rsidRPr="00953917">
        <w:t>смисъла</w:t>
      </w:r>
      <w:proofErr w:type="spellEnd"/>
      <w:r w:rsidRPr="00953917">
        <w:t xml:space="preserve"> на точка 5.6.2 от </w:t>
      </w:r>
      <w:proofErr w:type="spellStart"/>
      <w:r w:rsidRPr="00953917">
        <w:t>приложение</w:t>
      </w:r>
      <w:proofErr w:type="spellEnd"/>
      <w:r w:rsidRPr="00953917">
        <w:t xml:space="preserve"> V </w:t>
      </w:r>
      <w:proofErr w:type="spellStart"/>
      <w:r w:rsidRPr="00953917">
        <w:t>към</w:t>
      </w:r>
      <w:proofErr w:type="spellEnd"/>
      <w:r w:rsidRPr="00953917">
        <w:t xml:space="preserve"> </w:t>
      </w:r>
      <w:proofErr w:type="spellStart"/>
      <w:r w:rsidRPr="00953917">
        <w:t>Директива</w:t>
      </w:r>
      <w:proofErr w:type="spellEnd"/>
      <w:r w:rsidRPr="00953917">
        <w:t xml:space="preserve"> 2005/36, </w:t>
      </w:r>
      <w:proofErr w:type="spellStart"/>
      <w:r w:rsidRPr="00953917">
        <w:t>изменена</w:t>
      </w:r>
      <w:proofErr w:type="spellEnd"/>
      <w:r w:rsidRPr="00953917">
        <w:t xml:space="preserve"> с </w:t>
      </w:r>
      <w:proofErr w:type="spellStart"/>
      <w:r w:rsidRPr="00953917">
        <w:t>Директива</w:t>
      </w:r>
      <w:proofErr w:type="spellEnd"/>
      <w:r w:rsidRPr="00953917">
        <w:t xml:space="preserve"> 2013/55, </w:t>
      </w:r>
      <w:proofErr w:type="spellStart"/>
      <w:r w:rsidRPr="00953917">
        <w:t>но</w:t>
      </w:r>
      <w:proofErr w:type="spellEnd"/>
      <w:r w:rsidRPr="00953917">
        <w:t xml:space="preserve"> е </w:t>
      </w:r>
      <w:proofErr w:type="spellStart"/>
      <w:r w:rsidRPr="00953917">
        <w:t>придобило</w:t>
      </w:r>
      <w:proofErr w:type="spellEnd"/>
      <w:r w:rsidRPr="00953917">
        <w:t xml:space="preserve"> </w:t>
      </w:r>
      <w:proofErr w:type="spellStart"/>
      <w:r w:rsidRPr="00953917">
        <w:t>професионална</w:t>
      </w:r>
      <w:proofErr w:type="spellEnd"/>
      <w:r w:rsidRPr="00953917">
        <w:t xml:space="preserve"> </w:t>
      </w:r>
      <w:proofErr w:type="spellStart"/>
      <w:r w:rsidRPr="00953917">
        <w:t>компетентност</w:t>
      </w:r>
      <w:proofErr w:type="spellEnd"/>
      <w:r w:rsidRPr="00953917">
        <w:t xml:space="preserve"> </w:t>
      </w:r>
      <w:proofErr w:type="spellStart"/>
      <w:r w:rsidRPr="00953917">
        <w:t>във</w:t>
      </w:r>
      <w:proofErr w:type="spellEnd"/>
      <w:r w:rsidRPr="00953917">
        <w:t xml:space="preserve"> </w:t>
      </w:r>
      <w:proofErr w:type="spellStart"/>
      <w:r w:rsidRPr="00953917">
        <w:t>връзка</w:t>
      </w:r>
      <w:proofErr w:type="spellEnd"/>
      <w:r w:rsidRPr="00953917">
        <w:t xml:space="preserve"> с </w:t>
      </w:r>
      <w:proofErr w:type="spellStart"/>
      <w:r w:rsidRPr="00953917">
        <w:t>тази</w:t>
      </w:r>
      <w:proofErr w:type="spellEnd"/>
      <w:r w:rsidRPr="00953917">
        <w:t xml:space="preserve"> </w:t>
      </w:r>
      <w:proofErr w:type="spellStart"/>
      <w:r w:rsidRPr="00953917">
        <w:t>професия</w:t>
      </w:r>
      <w:proofErr w:type="spellEnd"/>
      <w:r w:rsidRPr="00953917">
        <w:t xml:space="preserve"> </w:t>
      </w:r>
      <w:proofErr w:type="spellStart"/>
      <w:r w:rsidRPr="00953917">
        <w:t>както</w:t>
      </w:r>
      <w:proofErr w:type="spellEnd"/>
      <w:r w:rsidRPr="00953917">
        <w:t xml:space="preserve"> в </w:t>
      </w:r>
      <w:proofErr w:type="spellStart"/>
      <w:r w:rsidRPr="00953917">
        <w:t>държавата</w:t>
      </w:r>
      <w:proofErr w:type="spellEnd"/>
      <w:r w:rsidRPr="00953917">
        <w:t xml:space="preserve"> </w:t>
      </w:r>
      <w:proofErr w:type="spellStart"/>
      <w:r w:rsidRPr="00953917">
        <w:t>членка</w:t>
      </w:r>
      <w:proofErr w:type="spellEnd"/>
      <w:r w:rsidRPr="00953917">
        <w:t xml:space="preserve"> по </w:t>
      </w:r>
      <w:proofErr w:type="spellStart"/>
      <w:r w:rsidRPr="00953917">
        <w:t>произход</w:t>
      </w:r>
      <w:proofErr w:type="spellEnd"/>
      <w:r w:rsidRPr="00953917">
        <w:t xml:space="preserve">, </w:t>
      </w:r>
      <w:proofErr w:type="spellStart"/>
      <w:r w:rsidRPr="00953917">
        <w:t>така</w:t>
      </w:r>
      <w:proofErr w:type="spellEnd"/>
      <w:r w:rsidRPr="00953917">
        <w:t xml:space="preserve"> и в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w:t>
      </w:r>
      <w:proofErr w:type="spellStart"/>
      <w:r w:rsidRPr="00953917">
        <w:t>компетентните</w:t>
      </w:r>
      <w:proofErr w:type="spellEnd"/>
      <w:r w:rsidRPr="00953917">
        <w:t xml:space="preserve"> </w:t>
      </w:r>
      <w:proofErr w:type="spellStart"/>
      <w:r w:rsidRPr="00953917">
        <w:t>органи</w:t>
      </w:r>
      <w:proofErr w:type="spellEnd"/>
      <w:r w:rsidRPr="00953917">
        <w:t xml:space="preserve"> на </w:t>
      </w:r>
      <w:proofErr w:type="spellStart"/>
      <w:r w:rsidRPr="00953917">
        <w:t>последната</w:t>
      </w:r>
      <w:proofErr w:type="spellEnd"/>
      <w:r w:rsidRPr="00953917">
        <w:t xml:space="preserve"> </w:t>
      </w:r>
      <w:proofErr w:type="spellStart"/>
      <w:r w:rsidRPr="00953917">
        <w:t>са</w:t>
      </w:r>
      <w:proofErr w:type="spellEnd"/>
      <w:r w:rsidRPr="00953917">
        <w:t xml:space="preserve"> </w:t>
      </w:r>
      <w:proofErr w:type="spellStart"/>
      <w:r w:rsidRPr="00953917">
        <w:t>длъжни</w:t>
      </w:r>
      <w:proofErr w:type="spellEnd"/>
      <w:r w:rsidRPr="00953917">
        <w:t xml:space="preserve"> </w:t>
      </w:r>
      <w:proofErr w:type="spellStart"/>
      <w:r w:rsidRPr="00953917">
        <w:t>да</w:t>
      </w:r>
      <w:proofErr w:type="spellEnd"/>
      <w:r w:rsidRPr="00953917">
        <w:t xml:space="preserve"> </w:t>
      </w:r>
      <w:proofErr w:type="spellStart"/>
      <w:r w:rsidRPr="00953917">
        <w:t>преценят</w:t>
      </w:r>
      <w:proofErr w:type="spellEnd"/>
      <w:r w:rsidRPr="00953917">
        <w:t xml:space="preserve"> </w:t>
      </w:r>
      <w:proofErr w:type="spellStart"/>
      <w:r w:rsidRPr="00953917">
        <w:t>тази</w:t>
      </w:r>
      <w:proofErr w:type="spellEnd"/>
      <w:r w:rsidRPr="00953917">
        <w:t xml:space="preserve"> </w:t>
      </w:r>
      <w:proofErr w:type="spellStart"/>
      <w:r w:rsidRPr="00953917">
        <w:t>компетентност</w:t>
      </w:r>
      <w:proofErr w:type="spellEnd"/>
      <w:r w:rsidRPr="00953917">
        <w:t xml:space="preserve">, </w:t>
      </w:r>
      <w:proofErr w:type="spellStart"/>
      <w:r w:rsidRPr="00953917">
        <w:t>когато</w:t>
      </w:r>
      <w:proofErr w:type="spellEnd"/>
      <w:r w:rsidRPr="00953917">
        <w:t xml:space="preserve"> </w:t>
      </w:r>
      <w:proofErr w:type="spellStart"/>
      <w:r w:rsidRPr="00953917">
        <w:t>са</w:t>
      </w:r>
      <w:proofErr w:type="spellEnd"/>
      <w:r w:rsidRPr="00953917">
        <w:t xml:space="preserve"> </w:t>
      </w:r>
      <w:proofErr w:type="spellStart"/>
      <w:r w:rsidRPr="00953917">
        <w:t>сезирани</w:t>
      </w:r>
      <w:proofErr w:type="spellEnd"/>
      <w:r w:rsidRPr="00953917">
        <w:t xml:space="preserve"> с </w:t>
      </w:r>
      <w:proofErr w:type="spellStart"/>
      <w:r w:rsidRPr="00953917">
        <w:t>искане</w:t>
      </w:r>
      <w:proofErr w:type="spellEnd"/>
      <w:r w:rsidRPr="00953917">
        <w:t xml:space="preserve"> </w:t>
      </w:r>
      <w:proofErr w:type="spellStart"/>
      <w:r w:rsidRPr="00953917">
        <w:t>за</w:t>
      </w:r>
      <w:proofErr w:type="spellEnd"/>
      <w:r w:rsidRPr="00953917">
        <w:t xml:space="preserve"> </w:t>
      </w:r>
      <w:proofErr w:type="spellStart"/>
      <w:r w:rsidRPr="00953917">
        <w:t>признаване</w:t>
      </w:r>
      <w:proofErr w:type="spellEnd"/>
      <w:r w:rsidRPr="00953917">
        <w:t xml:space="preserve"> на </w:t>
      </w:r>
      <w:proofErr w:type="spellStart"/>
      <w:r w:rsidRPr="00953917">
        <w:t>професионална</w:t>
      </w:r>
      <w:proofErr w:type="spellEnd"/>
      <w:r w:rsidRPr="00953917">
        <w:t xml:space="preserve"> </w:t>
      </w:r>
      <w:proofErr w:type="spellStart"/>
      <w:r w:rsidRPr="00953917">
        <w:t>квалификация</w:t>
      </w:r>
      <w:proofErr w:type="spellEnd"/>
      <w:r w:rsidRPr="00953917">
        <w:t xml:space="preserve">, и </w:t>
      </w:r>
      <w:proofErr w:type="spellStart"/>
      <w:r w:rsidRPr="00953917">
        <w:t>да</w:t>
      </w:r>
      <w:proofErr w:type="spellEnd"/>
      <w:r w:rsidRPr="00953917">
        <w:t xml:space="preserve"> я </w:t>
      </w:r>
      <w:proofErr w:type="spellStart"/>
      <w:r w:rsidRPr="00953917">
        <w:t>съпоставят</w:t>
      </w:r>
      <w:proofErr w:type="spellEnd"/>
      <w:r w:rsidRPr="00953917">
        <w:t xml:space="preserve"> с </w:t>
      </w:r>
      <w:proofErr w:type="spellStart"/>
      <w:r w:rsidRPr="00953917">
        <w:t>професионалната</w:t>
      </w:r>
      <w:proofErr w:type="spellEnd"/>
      <w:r w:rsidRPr="00953917">
        <w:t xml:space="preserve"> </w:t>
      </w:r>
      <w:proofErr w:type="spellStart"/>
      <w:r w:rsidRPr="00953917">
        <w:t>компетентност</w:t>
      </w:r>
      <w:proofErr w:type="spellEnd"/>
      <w:r w:rsidRPr="00953917">
        <w:t xml:space="preserve">, </w:t>
      </w:r>
      <w:proofErr w:type="spellStart"/>
      <w:r w:rsidRPr="00953917">
        <w:t>изисквана</w:t>
      </w:r>
      <w:proofErr w:type="spellEnd"/>
      <w:r w:rsidRPr="00953917">
        <w:t xml:space="preserve"> в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w:t>
      </w:r>
      <w:proofErr w:type="spellStart"/>
      <w:r w:rsidRPr="00953917">
        <w:t>за</w:t>
      </w:r>
      <w:proofErr w:type="spellEnd"/>
      <w:r w:rsidRPr="00953917">
        <w:t xml:space="preserve"> </w:t>
      </w:r>
      <w:proofErr w:type="spellStart"/>
      <w:r w:rsidRPr="00953917">
        <w:t>получаване</w:t>
      </w:r>
      <w:proofErr w:type="spellEnd"/>
      <w:r w:rsidRPr="00953917">
        <w:t xml:space="preserve"> на </w:t>
      </w:r>
      <w:proofErr w:type="spellStart"/>
      <w:r w:rsidRPr="00953917">
        <w:t>достъп</w:t>
      </w:r>
      <w:proofErr w:type="spellEnd"/>
      <w:r w:rsidRPr="00953917">
        <w:t xml:space="preserve"> </w:t>
      </w:r>
      <w:proofErr w:type="spellStart"/>
      <w:r w:rsidRPr="00953917">
        <w:t>до</w:t>
      </w:r>
      <w:proofErr w:type="spellEnd"/>
      <w:r w:rsidRPr="00953917">
        <w:t xml:space="preserve"> </w:t>
      </w:r>
      <w:proofErr w:type="spellStart"/>
      <w:r w:rsidRPr="00953917">
        <w:t>професията</w:t>
      </w:r>
      <w:proofErr w:type="spellEnd"/>
      <w:r w:rsidRPr="00953917">
        <w:t xml:space="preserve"> на </w:t>
      </w:r>
      <w:proofErr w:type="spellStart"/>
      <w:r w:rsidRPr="00953917">
        <w:t>фармацевт</w:t>
      </w:r>
      <w:proofErr w:type="spellEnd"/>
      <w:r w:rsidRPr="00953917">
        <w:t xml:space="preserve">. </w:t>
      </w:r>
      <w:proofErr w:type="spellStart"/>
      <w:r w:rsidRPr="00953917">
        <w:t>Ако</w:t>
      </w:r>
      <w:proofErr w:type="spellEnd"/>
      <w:r w:rsidRPr="00953917">
        <w:t xml:space="preserve"> </w:t>
      </w:r>
      <w:proofErr w:type="spellStart"/>
      <w:r w:rsidRPr="00953917">
        <w:t>тази</w:t>
      </w:r>
      <w:proofErr w:type="spellEnd"/>
      <w:r w:rsidRPr="00953917">
        <w:t xml:space="preserve"> </w:t>
      </w:r>
      <w:proofErr w:type="spellStart"/>
      <w:r w:rsidRPr="00953917">
        <w:t>компетентност</w:t>
      </w:r>
      <w:proofErr w:type="spellEnd"/>
      <w:r w:rsidRPr="00953917">
        <w:t xml:space="preserve"> </w:t>
      </w:r>
      <w:proofErr w:type="spellStart"/>
      <w:r w:rsidRPr="00953917">
        <w:t>съответства</w:t>
      </w:r>
      <w:proofErr w:type="spellEnd"/>
      <w:r w:rsidRPr="00953917">
        <w:t xml:space="preserve"> на </w:t>
      </w:r>
      <w:proofErr w:type="spellStart"/>
      <w:r w:rsidRPr="00953917">
        <w:t>изискваната</w:t>
      </w:r>
      <w:proofErr w:type="spellEnd"/>
      <w:r w:rsidRPr="00953917">
        <w:t xml:space="preserve"> от </w:t>
      </w:r>
      <w:proofErr w:type="spellStart"/>
      <w:r w:rsidRPr="00953917">
        <w:t>националните</w:t>
      </w:r>
      <w:proofErr w:type="spellEnd"/>
      <w:r w:rsidRPr="00953917">
        <w:t xml:space="preserve"> </w:t>
      </w:r>
      <w:proofErr w:type="spellStart"/>
      <w:r w:rsidRPr="00953917">
        <w:t>разпоредби</w:t>
      </w:r>
      <w:proofErr w:type="spellEnd"/>
      <w:r w:rsidRPr="00953917">
        <w:t xml:space="preserve"> на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w:t>
      </w:r>
      <w:proofErr w:type="spellStart"/>
      <w:r w:rsidRPr="00953917">
        <w:t>последната</w:t>
      </w:r>
      <w:proofErr w:type="spellEnd"/>
      <w:r w:rsidRPr="00953917">
        <w:t xml:space="preserve"> е </w:t>
      </w:r>
      <w:proofErr w:type="spellStart"/>
      <w:r w:rsidRPr="00953917">
        <w:t>длъжна</w:t>
      </w:r>
      <w:proofErr w:type="spellEnd"/>
      <w:r w:rsidRPr="00953917">
        <w:t xml:space="preserve"> </w:t>
      </w:r>
      <w:proofErr w:type="spellStart"/>
      <w:r w:rsidRPr="00953917">
        <w:t>да</w:t>
      </w:r>
      <w:proofErr w:type="spellEnd"/>
      <w:r w:rsidRPr="00953917">
        <w:t xml:space="preserve"> я </w:t>
      </w:r>
      <w:proofErr w:type="spellStart"/>
      <w:r w:rsidRPr="00953917">
        <w:t>признае</w:t>
      </w:r>
      <w:proofErr w:type="spellEnd"/>
      <w:r w:rsidRPr="00953917">
        <w:t xml:space="preserve">. </w:t>
      </w:r>
      <w:proofErr w:type="spellStart"/>
      <w:r w:rsidRPr="00953917">
        <w:t>Ако</w:t>
      </w:r>
      <w:proofErr w:type="spellEnd"/>
      <w:r w:rsidRPr="00953917">
        <w:t xml:space="preserve"> </w:t>
      </w:r>
      <w:proofErr w:type="spellStart"/>
      <w:r w:rsidRPr="00953917">
        <w:t>този</w:t>
      </w:r>
      <w:proofErr w:type="spellEnd"/>
      <w:r w:rsidRPr="00953917">
        <w:t xml:space="preserve"> </w:t>
      </w:r>
      <w:proofErr w:type="spellStart"/>
      <w:r w:rsidRPr="00953917">
        <w:t>сравнителен</w:t>
      </w:r>
      <w:proofErr w:type="spellEnd"/>
      <w:r w:rsidRPr="00953917">
        <w:t xml:space="preserve"> </w:t>
      </w:r>
      <w:proofErr w:type="spellStart"/>
      <w:r w:rsidRPr="00953917">
        <w:t>преглед</w:t>
      </w:r>
      <w:proofErr w:type="spellEnd"/>
      <w:r w:rsidRPr="00953917">
        <w:t xml:space="preserve"> </w:t>
      </w:r>
      <w:proofErr w:type="spellStart"/>
      <w:r w:rsidRPr="00953917">
        <w:t>разкрие</w:t>
      </w:r>
      <w:proofErr w:type="spellEnd"/>
      <w:r w:rsidRPr="00953917">
        <w:t xml:space="preserve"> </w:t>
      </w:r>
      <w:proofErr w:type="spellStart"/>
      <w:r w:rsidRPr="00953917">
        <w:t>само</w:t>
      </w:r>
      <w:proofErr w:type="spellEnd"/>
      <w:r w:rsidRPr="00953917">
        <w:t xml:space="preserve"> </w:t>
      </w:r>
      <w:proofErr w:type="spellStart"/>
      <w:r w:rsidRPr="00953917">
        <w:t>частично</w:t>
      </w:r>
      <w:proofErr w:type="spellEnd"/>
      <w:r w:rsidRPr="00953917">
        <w:t xml:space="preserve"> </w:t>
      </w:r>
      <w:proofErr w:type="spellStart"/>
      <w:r w:rsidRPr="00953917">
        <w:t>съответствие</w:t>
      </w:r>
      <w:proofErr w:type="spellEnd"/>
      <w:r w:rsidRPr="00953917">
        <w:t xml:space="preserve"> на </w:t>
      </w:r>
      <w:proofErr w:type="spellStart"/>
      <w:r w:rsidRPr="00953917">
        <w:t>компетентностите</w:t>
      </w:r>
      <w:proofErr w:type="spellEnd"/>
      <w:r w:rsidRPr="00953917">
        <w:t xml:space="preserve">,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w:t>
      </w:r>
      <w:proofErr w:type="spellStart"/>
      <w:r w:rsidRPr="00953917">
        <w:t>има</w:t>
      </w:r>
      <w:proofErr w:type="spellEnd"/>
      <w:r w:rsidRPr="00953917">
        <w:t xml:space="preserve"> </w:t>
      </w:r>
      <w:proofErr w:type="spellStart"/>
      <w:r w:rsidRPr="00953917">
        <w:t>право</w:t>
      </w:r>
      <w:proofErr w:type="spellEnd"/>
      <w:r w:rsidRPr="00953917">
        <w:t xml:space="preserve"> </w:t>
      </w:r>
      <w:proofErr w:type="spellStart"/>
      <w:r w:rsidRPr="00953917">
        <w:t>да</w:t>
      </w:r>
      <w:proofErr w:type="spellEnd"/>
      <w:r w:rsidRPr="00953917">
        <w:t xml:space="preserve"> </w:t>
      </w:r>
      <w:proofErr w:type="spellStart"/>
      <w:r w:rsidRPr="00953917">
        <w:t>изиска</w:t>
      </w:r>
      <w:proofErr w:type="spellEnd"/>
      <w:r w:rsidRPr="00953917">
        <w:t xml:space="preserve"> </w:t>
      </w:r>
      <w:proofErr w:type="spellStart"/>
      <w:r w:rsidRPr="00953917">
        <w:t>заинтересованото</w:t>
      </w:r>
      <w:proofErr w:type="spellEnd"/>
      <w:r w:rsidRPr="00953917">
        <w:t xml:space="preserve"> </w:t>
      </w:r>
      <w:proofErr w:type="spellStart"/>
      <w:r w:rsidRPr="00953917">
        <w:t>лице</w:t>
      </w:r>
      <w:proofErr w:type="spellEnd"/>
      <w:r w:rsidRPr="00953917">
        <w:t xml:space="preserve"> </w:t>
      </w:r>
      <w:proofErr w:type="spellStart"/>
      <w:r w:rsidRPr="00953917">
        <w:t>да</w:t>
      </w:r>
      <w:proofErr w:type="spellEnd"/>
      <w:r w:rsidRPr="00953917">
        <w:t xml:space="preserve"> </w:t>
      </w:r>
      <w:proofErr w:type="spellStart"/>
      <w:r w:rsidRPr="00953917">
        <w:t>докаже</w:t>
      </w:r>
      <w:proofErr w:type="spellEnd"/>
      <w:r w:rsidRPr="00953917">
        <w:t xml:space="preserve">, </w:t>
      </w:r>
      <w:proofErr w:type="spellStart"/>
      <w:r w:rsidRPr="00953917">
        <w:t>че</w:t>
      </w:r>
      <w:proofErr w:type="spellEnd"/>
      <w:r w:rsidRPr="00953917">
        <w:t xml:space="preserve"> е </w:t>
      </w:r>
      <w:proofErr w:type="spellStart"/>
      <w:r w:rsidRPr="00953917">
        <w:t>придобило</w:t>
      </w:r>
      <w:proofErr w:type="spellEnd"/>
      <w:r w:rsidRPr="00953917">
        <w:t xml:space="preserve"> </w:t>
      </w:r>
      <w:proofErr w:type="spellStart"/>
      <w:r w:rsidRPr="00953917">
        <w:t>липсващите</w:t>
      </w:r>
      <w:proofErr w:type="spellEnd"/>
      <w:r w:rsidRPr="00953917">
        <w:t xml:space="preserve"> </w:t>
      </w:r>
      <w:proofErr w:type="spellStart"/>
      <w:r w:rsidRPr="00953917">
        <w:t>знания</w:t>
      </w:r>
      <w:proofErr w:type="spellEnd"/>
      <w:r w:rsidRPr="00953917">
        <w:t xml:space="preserve"> и </w:t>
      </w:r>
      <w:proofErr w:type="spellStart"/>
      <w:r w:rsidRPr="00953917">
        <w:t>квалификации</w:t>
      </w:r>
      <w:proofErr w:type="spellEnd"/>
      <w:r w:rsidRPr="00953917">
        <w:t xml:space="preserve">. </w:t>
      </w:r>
      <w:proofErr w:type="spellStart"/>
      <w:r w:rsidRPr="00953917">
        <w:t>Компетентните</w:t>
      </w:r>
      <w:proofErr w:type="spellEnd"/>
      <w:r w:rsidRPr="00953917">
        <w:t xml:space="preserve"> </w:t>
      </w:r>
      <w:proofErr w:type="spellStart"/>
      <w:r w:rsidRPr="00953917">
        <w:t>национални</w:t>
      </w:r>
      <w:proofErr w:type="spellEnd"/>
      <w:r w:rsidRPr="00953917">
        <w:t xml:space="preserve"> </w:t>
      </w:r>
      <w:proofErr w:type="spellStart"/>
      <w:r w:rsidRPr="00953917">
        <w:t>органи</w:t>
      </w:r>
      <w:proofErr w:type="spellEnd"/>
      <w:r w:rsidRPr="00953917">
        <w:t xml:space="preserve"> </w:t>
      </w:r>
      <w:proofErr w:type="spellStart"/>
      <w:r w:rsidRPr="00953917">
        <w:t>следва</w:t>
      </w:r>
      <w:proofErr w:type="spellEnd"/>
      <w:r w:rsidRPr="00953917">
        <w:t xml:space="preserve"> </w:t>
      </w:r>
      <w:proofErr w:type="spellStart"/>
      <w:r w:rsidRPr="00953917">
        <w:t>да</w:t>
      </w:r>
      <w:proofErr w:type="spellEnd"/>
      <w:r w:rsidRPr="00953917">
        <w:t xml:space="preserve"> </w:t>
      </w:r>
      <w:proofErr w:type="spellStart"/>
      <w:r w:rsidRPr="00953917">
        <w:t>преценят</w:t>
      </w:r>
      <w:proofErr w:type="spellEnd"/>
      <w:r w:rsidRPr="00953917">
        <w:t xml:space="preserve"> </w:t>
      </w:r>
      <w:proofErr w:type="spellStart"/>
      <w:r w:rsidRPr="00953917">
        <w:t>дали</w:t>
      </w:r>
      <w:proofErr w:type="spellEnd"/>
      <w:r w:rsidRPr="00953917">
        <w:t xml:space="preserve"> в </w:t>
      </w:r>
      <w:proofErr w:type="spellStart"/>
      <w:r w:rsidRPr="00953917">
        <w:t>такъв</w:t>
      </w:r>
      <w:proofErr w:type="spellEnd"/>
      <w:r w:rsidRPr="00953917">
        <w:t xml:space="preserve"> </w:t>
      </w:r>
      <w:proofErr w:type="spellStart"/>
      <w:r w:rsidRPr="00953917">
        <w:t>случай</w:t>
      </w:r>
      <w:proofErr w:type="spellEnd"/>
      <w:r w:rsidRPr="00953917">
        <w:t xml:space="preserve"> </w:t>
      </w:r>
      <w:proofErr w:type="spellStart"/>
      <w:r w:rsidRPr="00953917">
        <w:t>знанията</w:t>
      </w:r>
      <w:proofErr w:type="spellEnd"/>
      <w:r w:rsidRPr="00953917">
        <w:t xml:space="preserve">, </w:t>
      </w:r>
      <w:proofErr w:type="spellStart"/>
      <w:r w:rsidRPr="00953917">
        <w:t>придобити</w:t>
      </w:r>
      <w:proofErr w:type="spellEnd"/>
      <w:r w:rsidRPr="00953917">
        <w:t xml:space="preserve"> в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в </w:t>
      </w:r>
      <w:proofErr w:type="spellStart"/>
      <w:r w:rsidRPr="00953917">
        <w:t>рамките</w:t>
      </w:r>
      <w:proofErr w:type="spellEnd"/>
      <w:r w:rsidRPr="00953917">
        <w:t xml:space="preserve"> по-</w:t>
      </w:r>
      <w:proofErr w:type="spellStart"/>
      <w:r w:rsidRPr="00953917">
        <w:t>специално</w:t>
      </w:r>
      <w:proofErr w:type="spellEnd"/>
      <w:r w:rsidRPr="00953917">
        <w:t xml:space="preserve"> на </w:t>
      </w:r>
      <w:proofErr w:type="spellStart"/>
      <w:r w:rsidRPr="00953917">
        <w:t>определен</w:t>
      </w:r>
      <w:proofErr w:type="spellEnd"/>
      <w:r w:rsidRPr="00953917">
        <w:t xml:space="preserve"> </w:t>
      </w:r>
      <w:proofErr w:type="spellStart"/>
      <w:r w:rsidRPr="00953917">
        <w:t>практически</w:t>
      </w:r>
      <w:proofErr w:type="spellEnd"/>
      <w:r w:rsidRPr="00953917">
        <w:t xml:space="preserve"> </w:t>
      </w:r>
      <w:proofErr w:type="spellStart"/>
      <w:r w:rsidRPr="00953917">
        <w:t>опит</w:t>
      </w:r>
      <w:proofErr w:type="spellEnd"/>
      <w:r w:rsidRPr="00953917">
        <w:t xml:space="preserve">, </w:t>
      </w:r>
      <w:proofErr w:type="spellStart"/>
      <w:r w:rsidRPr="00953917">
        <w:t>са</w:t>
      </w:r>
      <w:proofErr w:type="spellEnd"/>
      <w:r w:rsidRPr="00953917">
        <w:t xml:space="preserve"> </w:t>
      </w:r>
      <w:proofErr w:type="spellStart"/>
      <w:r w:rsidRPr="00953917">
        <w:t>достатъчни</w:t>
      </w:r>
      <w:proofErr w:type="spellEnd"/>
      <w:r w:rsidRPr="00953917">
        <w:t xml:space="preserve">, </w:t>
      </w:r>
      <w:proofErr w:type="spellStart"/>
      <w:r w:rsidRPr="00953917">
        <w:t>за</w:t>
      </w:r>
      <w:proofErr w:type="spellEnd"/>
      <w:r w:rsidRPr="00953917">
        <w:t xml:space="preserve"> </w:t>
      </w:r>
      <w:proofErr w:type="spellStart"/>
      <w:r w:rsidRPr="00953917">
        <w:t>да</w:t>
      </w:r>
      <w:proofErr w:type="spellEnd"/>
      <w:r w:rsidRPr="00953917">
        <w:t xml:space="preserve"> се </w:t>
      </w:r>
      <w:proofErr w:type="spellStart"/>
      <w:r w:rsidRPr="00953917">
        <w:t>установи</w:t>
      </w:r>
      <w:proofErr w:type="spellEnd"/>
      <w:r w:rsidRPr="00953917">
        <w:t xml:space="preserve"> </w:t>
      </w:r>
      <w:proofErr w:type="spellStart"/>
      <w:r w:rsidRPr="00953917">
        <w:t>притежаването</w:t>
      </w:r>
      <w:proofErr w:type="spellEnd"/>
      <w:r w:rsidRPr="00953917">
        <w:t xml:space="preserve"> на </w:t>
      </w:r>
      <w:proofErr w:type="spellStart"/>
      <w:r w:rsidRPr="00953917">
        <w:t>липсващите</w:t>
      </w:r>
      <w:proofErr w:type="spellEnd"/>
      <w:r w:rsidRPr="00953917">
        <w:t xml:space="preserve"> </w:t>
      </w:r>
      <w:proofErr w:type="spellStart"/>
      <w:r w:rsidRPr="00953917">
        <w:t>знания</w:t>
      </w:r>
      <w:proofErr w:type="spellEnd"/>
      <w:r w:rsidRPr="00953917">
        <w:t xml:space="preserve">. </w:t>
      </w:r>
      <w:proofErr w:type="spellStart"/>
      <w:r w:rsidRPr="00953917">
        <w:t>Ако</w:t>
      </w:r>
      <w:proofErr w:type="spellEnd"/>
      <w:r w:rsidRPr="00953917">
        <w:t xml:space="preserve"> </w:t>
      </w:r>
      <w:proofErr w:type="spellStart"/>
      <w:r w:rsidRPr="00953917">
        <w:t>сравнителният</w:t>
      </w:r>
      <w:proofErr w:type="spellEnd"/>
      <w:r w:rsidRPr="00953917">
        <w:t xml:space="preserve"> </w:t>
      </w:r>
      <w:proofErr w:type="spellStart"/>
      <w:r w:rsidRPr="00953917">
        <w:t>преглед</w:t>
      </w:r>
      <w:proofErr w:type="spellEnd"/>
      <w:r w:rsidRPr="00953917">
        <w:t xml:space="preserve"> </w:t>
      </w:r>
      <w:proofErr w:type="spellStart"/>
      <w:r w:rsidRPr="00953917">
        <w:t>покаже</w:t>
      </w:r>
      <w:proofErr w:type="spellEnd"/>
      <w:r w:rsidRPr="00953917">
        <w:t xml:space="preserve"> </w:t>
      </w:r>
      <w:proofErr w:type="spellStart"/>
      <w:r w:rsidRPr="00953917">
        <w:t>съществени</w:t>
      </w:r>
      <w:proofErr w:type="spellEnd"/>
      <w:r w:rsidRPr="00953917">
        <w:t xml:space="preserve"> </w:t>
      </w:r>
      <w:proofErr w:type="spellStart"/>
      <w:r w:rsidRPr="00953917">
        <w:t>различия</w:t>
      </w:r>
      <w:proofErr w:type="spellEnd"/>
      <w:r w:rsidRPr="00953917">
        <w:t xml:space="preserve"> </w:t>
      </w:r>
      <w:proofErr w:type="spellStart"/>
      <w:r w:rsidRPr="00953917">
        <w:t>между</w:t>
      </w:r>
      <w:proofErr w:type="spellEnd"/>
      <w:r w:rsidRPr="00953917">
        <w:t xml:space="preserve"> </w:t>
      </w:r>
      <w:proofErr w:type="spellStart"/>
      <w:r w:rsidRPr="00953917">
        <w:t>преминатото</w:t>
      </w:r>
      <w:proofErr w:type="spellEnd"/>
      <w:r w:rsidRPr="00953917">
        <w:t xml:space="preserve"> от </w:t>
      </w:r>
      <w:proofErr w:type="spellStart"/>
      <w:r w:rsidRPr="00953917">
        <w:t>молителя</w:t>
      </w:r>
      <w:proofErr w:type="spellEnd"/>
      <w:r w:rsidRPr="00953917">
        <w:t xml:space="preserve"> </w:t>
      </w:r>
      <w:proofErr w:type="spellStart"/>
      <w:r w:rsidRPr="00953917">
        <w:t>обучение</w:t>
      </w:r>
      <w:proofErr w:type="spellEnd"/>
      <w:r w:rsidRPr="00953917">
        <w:t xml:space="preserve"> и </w:t>
      </w:r>
      <w:proofErr w:type="spellStart"/>
      <w:r w:rsidRPr="00953917">
        <w:t>обучението</w:t>
      </w:r>
      <w:proofErr w:type="spellEnd"/>
      <w:r w:rsidRPr="00953917">
        <w:t xml:space="preserve">, </w:t>
      </w:r>
      <w:proofErr w:type="spellStart"/>
      <w:r w:rsidRPr="00953917">
        <w:lastRenderedPageBreak/>
        <w:t>изисквано</w:t>
      </w:r>
      <w:proofErr w:type="spellEnd"/>
      <w:r w:rsidRPr="00953917">
        <w:t xml:space="preserve"> в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w:t>
      </w:r>
      <w:proofErr w:type="spellStart"/>
      <w:r w:rsidRPr="00953917">
        <w:t>компетентните</w:t>
      </w:r>
      <w:proofErr w:type="spellEnd"/>
      <w:r w:rsidRPr="00953917">
        <w:t xml:space="preserve"> </w:t>
      </w:r>
      <w:proofErr w:type="spellStart"/>
      <w:r w:rsidRPr="00953917">
        <w:t>органи</w:t>
      </w:r>
      <w:proofErr w:type="spellEnd"/>
      <w:r w:rsidRPr="00953917">
        <w:t xml:space="preserve"> </w:t>
      </w:r>
      <w:proofErr w:type="spellStart"/>
      <w:r w:rsidRPr="00953917">
        <w:t>могат</w:t>
      </w:r>
      <w:proofErr w:type="spellEnd"/>
      <w:r w:rsidRPr="00953917">
        <w:t xml:space="preserve"> </w:t>
      </w:r>
      <w:proofErr w:type="spellStart"/>
      <w:r w:rsidRPr="00953917">
        <w:t>да</w:t>
      </w:r>
      <w:proofErr w:type="spellEnd"/>
      <w:r w:rsidRPr="00953917">
        <w:t xml:space="preserve"> </w:t>
      </w:r>
      <w:proofErr w:type="spellStart"/>
      <w:r w:rsidRPr="00953917">
        <w:t>определят</w:t>
      </w:r>
      <w:proofErr w:type="spellEnd"/>
      <w:r w:rsidRPr="00953917">
        <w:t xml:space="preserve"> </w:t>
      </w:r>
      <w:proofErr w:type="spellStart"/>
      <w:r w:rsidRPr="00953917">
        <w:t>изравнителни</w:t>
      </w:r>
      <w:proofErr w:type="spellEnd"/>
      <w:r w:rsidRPr="00953917">
        <w:t xml:space="preserve"> </w:t>
      </w:r>
      <w:proofErr w:type="spellStart"/>
      <w:r w:rsidRPr="00953917">
        <w:t>мерки</w:t>
      </w:r>
      <w:proofErr w:type="spellEnd"/>
      <w:r w:rsidRPr="00953917">
        <w:t xml:space="preserve"> </w:t>
      </w:r>
      <w:proofErr w:type="spellStart"/>
      <w:r w:rsidRPr="00953917">
        <w:t>за</w:t>
      </w:r>
      <w:proofErr w:type="spellEnd"/>
      <w:r w:rsidRPr="00953917">
        <w:t xml:space="preserve"> </w:t>
      </w:r>
      <w:proofErr w:type="spellStart"/>
      <w:r w:rsidRPr="00953917">
        <w:t>преодоляването</w:t>
      </w:r>
      <w:proofErr w:type="spellEnd"/>
      <w:r w:rsidRPr="00953917">
        <w:t xml:space="preserve"> на </w:t>
      </w:r>
      <w:proofErr w:type="spellStart"/>
      <w:r w:rsidRPr="00953917">
        <w:t>тези</w:t>
      </w:r>
      <w:proofErr w:type="spellEnd"/>
      <w:r w:rsidRPr="00953917">
        <w:t xml:space="preserve"> </w:t>
      </w:r>
      <w:proofErr w:type="spellStart"/>
      <w:r w:rsidRPr="00953917">
        <w:t>различия</w:t>
      </w:r>
      <w:proofErr w:type="spellEnd"/>
      <w:r w:rsidRPr="004E56B3">
        <w:t xml:space="preserve">. </w:t>
      </w:r>
      <w:hyperlink r:id="rId3713" w:history="1">
        <w:r w:rsidR="005D3502" w:rsidRPr="005D3502">
          <w:rPr>
            <w:rStyle w:val="Hyperlink"/>
            <w:lang w:val="bg-BG"/>
          </w:rPr>
          <w:t>Бюлетин № 62</w:t>
        </w:r>
      </w:hyperlink>
    </w:p>
    <w:p w14:paraId="677BA010" w14:textId="52ED67A2" w:rsidR="004E56B3" w:rsidRDefault="004E56B3" w:rsidP="00FD1D0F">
      <w:pPr>
        <w:pBdr>
          <w:bottom w:val="single" w:sz="4" w:space="1" w:color="auto"/>
        </w:pBdr>
        <w:rPr>
          <w:rStyle w:val="Hyperlink"/>
          <w:rFonts w:ascii="Times New Roman" w:hAnsi="Times New Roman" w:cs="Times New Roman"/>
          <w:i/>
          <w:iCs/>
          <w:shd w:val="clear" w:color="auto" w:fill="FFFFFF"/>
        </w:rPr>
      </w:pPr>
      <w:r w:rsidRPr="00953917">
        <w:rPr>
          <w:rFonts w:ascii="Times New Roman" w:hAnsi="Times New Roman" w:cs="Times New Roman"/>
          <w:i/>
          <w:iCs/>
        </w:rPr>
        <w:t xml:space="preserve">Решение на СЕС по дело </w:t>
      </w:r>
      <w:hyperlink r:id="rId3714" w:history="1">
        <w:r w:rsidRPr="00953917">
          <w:rPr>
            <w:rStyle w:val="Hyperlink"/>
            <w:rFonts w:ascii="Times New Roman" w:hAnsi="Times New Roman" w:cs="Times New Roman"/>
            <w:i/>
            <w:iCs/>
            <w:shd w:val="clear" w:color="auto" w:fill="FFFFFF"/>
          </w:rPr>
          <w:t>C</w:t>
        </w:r>
        <w:r w:rsidRPr="00953917">
          <w:rPr>
            <w:rStyle w:val="Hyperlink"/>
            <w:rFonts w:ascii="Times New Roman" w:hAnsi="Times New Roman" w:cs="Times New Roman"/>
            <w:i/>
            <w:iCs/>
            <w:shd w:val="clear" w:color="auto" w:fill="FFFFFF"/>
          </w:rPr>
          <w:noBreakHyphen/>
          <w:t>166/20</w:t>
        </w:r>
      </w:hyperlink>
    </w:p>
    <w:p w14:paraId="36EB7EEB" w14:textId="75426B97" w:rsidR="00262279" w:rsidRPr="009B392A" w:rsidRDefault="00262279" w:rsidP="00262279">
      <w:pPr>
        <w:pStyle w:val="JuList"/>
        <w:ind w:left="0" w:firstLine="0"/>
        <w:rPr>
          <w:lang w:eastAsia="bg-BG"/>
        </w:rPr>
      </w:pPr>
      <w:r>
        <w:rPr>
          <w:lang w:val="bg-BG" w:eastAsia="bg-BG"/>
        </w:rPr>
        <w:t xml:space="preserve">1. </w:t>
      </w:r>
      <w:proofErr w:type="spellStart"/>
      <w:r w:rsidRPr="009B392A">
        <w:rPr>
          <w:lang w:eastAsia="bg-BG"/>
        </w:rPr>
        <w:t>Член</w:t>
      </w:r>
      <w:proofErr w:type="spellEnd"/>
      <w:r w:rsidRPr="009B392A">
        <w:rPr>
          <w:lang w:eastAsia="bg-BG"/>
        </w:rPr>
        <w:t xml:space="preserve"> 2, </w:t>
      </w:r>
      <w:proofErr w:type="spellStart"/>
      <w:r w:rsidRPr="009B392A">
        <w:rPr>
          <w:lang w:eastAsia="bg-BG"/>
        </w:rPr>
        <w:t>буква</w:t>
      </w:r>
      <w:proofErr w:type="spellEnd"/>
      <w:r w:rsidRPr="009B392A">
        <w:rPr>
          <w:lang w:eastAsia="bg-BG"/>
        </w:rPr>
        <w:t xml:space="preserve"> й), </w:t>
      </w:r>
      <w:proofErr w:type="spellStart"/>
      <w:r w:rsidRPr="009B392A">
        <w:rPr>
          <w:lang w:eastAsia="bg-BG"/>
        </w:rPr>
        <w:t>трето</w:t>
      </w:r>
      <w:proofErr w:type="spellEnd"/>
      <w:r w:rsidRPr="009B392A">
        <w:rPr>
          <w:lang w:eastAsia="bg-BG"/>
        </w:rPr>
        <w:t xml:space="preserve"> </w:t>
      </w:r>
      <w:proofErr w:type="spellStart"/>
      <w:r w:rsidRPr="009B392A">
        <w:rPr>
          <w:lang w:eastAsia="bg-BG"/>
        </w:rPr>
        <w:t>тире</w:t>
      </w:r>
      <w:proofErr w:type="spellEnd"/>
      <w:r w:rsidRPr="009B392A">
        <w:rPr>
          <w:lang w:eastAsia="bg-BG"/>
        </w:rPr>
        <w:t xml:space="preserve"> от </w:t>
      </w:r>
      <w:proofErr w:type="spellStart"/>
      <w:r w:rsidRPr="009B392A">
        <w:rPr>
          <w:lang w:eastAsia="bg-BG"/>
        </w:rPr>
        <w:t>Директива</w:t>
      </w:r>
      <w:proofErr w:type="spellEnd"/>
      <w:r w:rsidRPr="009B392A">
        <w:rPr>
          <w:lang w:eastAsia="bg-BG"/>
        </w:rPr>
        <w:t xml:space="preserve"> 2011/95/ЕС </w:t>
      </w:r>
      <w:proofErr w:type="spellStart"/>
      <w:r w:rsidRPr="009B392A">
        <w:rPr>
          <w:lang w:eastAsia="bg-BG"/>
        </w:rPr>
        <w:t>относно</w:t>
      </w:r>
      <w:proofErr w:type="spellEnd"/>
      <w:r w:rsidRPr="009B392A">
        <w:rPr>
          <w:lang w:eastAsia="bg-BG"/>
        </w:rPr>
        <w:t xml:space="preserve"> </w:t>
      </w:r>
      <w:proofErr w:type="spellStart"/>
      <w:r w:rsidRPr="009B392A">
        <w:rPr>
          <w:lang w:eastAsia="bg-BG"/>
        </w:rPr>
        <w:t>стандарти</w:t>
      </w:r>
      <w:proofErr w:type="spellEnd"/>
      <w:r w:rsidRPr="009B392A">
        <w:rPr>
          <w:lang w:eastAsia="bg-BG"/>
        </w:rPr>
        <w:t xml:space="preserve"> </w:t>
      </w:r>
      <w:proofErr w:type="spellStart"/>
      <w:r w:rsidRPr="009B392A">
        <w:rPr>
          <w:lang w:eastAsia="bg-BG"/>
        </w:rPr>
        <w:t>за</w:t>
      </w:r>
      <w:proofErr w:type="spellEnd"/>
      <w:r w:rsidRPr="009B392A">
        <w:rPr>
          <w:lang w:eastAsia="bg-BG"/>
        </w:rPr>
        <w:t xml:space="preserve"> </w:t>
      </w:r>
      <w:proofErr w:type="spellStart"/>
      <w:r w:rsidRPr="009B392A">
        <w:rPr>
          <w:lang w:eastAsia="bg-BG"/>
        </w:rPr>
        <w:t>определянето</w:t>
      </w:r>
      <w:proofErr w:type="spellEnd"/>
      <w:r w:rsidRPr="009B392A">
        <w:rPr>
          <w:lang w:eastAsia="bg-BG"/>
        </w:rPr>
        <w:t xml:space="preserve"> на </w:t>
      </w:r>
      <w:proofErr w:type="spellStart"/>
      <w:r w:rsidRPr="009B392A">
        <w:rPr>
          <w:lang w:eastAsia="bg-BG"/>
        </w:rPr>
        <w:t>граждани</w:t>
      </w:r>
      <w:proofErr w:type="spellEnd"/>
      <w:r w:rsidRPr="009B392A">
        <w:rPr>
          <w:lang w:eastAsia="bg-BG"/>
        </w:rPr>
        <w:t xml:space="preserve"> на </w:t>
      </w:r>
      <w:proofErr w:type="spellStart"/>
      <w:r w:rsidRPr="009B392A">
        <w:rPr>
          <w:lang w:eastAsia="bg-BG"/>
        </w:rPr>
        <w:t>трети</w:t>
      </w:r>
      <w:proofErr w:type="spellEnd"/>
      <w:r w:rsidRPr="009B392A">
        <w:rPr>
          <w:lang w:eastAsia="bg-BG"/>
        </w:rPr>
        <w:t xml:space="preserve"> </w:t>
      </w:r>
      <w:proofErr w:type="spellStart"/>
      <w:r w:rsidRPr="009B392A">
        <w:rPr>
          <w:lang w:eastAsia="bg-BG"/>
        </w:rPr>
        <w:t>държави</w:t>
      </w:r>
      <w:proofErr w:type="spellEnd"/>
      <w:r w:rsidRPr="009B392A">
        <w:rPr>
          <w:lang w:eastAsia="bg-BG"/>
        </w:rPr>
        <w:t xml:space="preserve"> </w:t>
      </w:r>
      <w:proofErr w:type="spellStart"/>
      <w:r w:rsidRPr="009B392A">
        <w:rPr>
          <w:lang w:eastAsia="bg-BG"/>
        </w:rPr>
        <w:t>или</w:t>
      </w:r>
      <w:proofErr w:type="spellEnd"/>
      <w:r w:rsidRPr="009B392A">
        <w:rPr>
          <w:lang w:eastAsia="bg-BG"/>
        </w:rPr>
        <w:t xml:space="preserve"> </w:t>
      </w:r>
      <w:proofErr w:type="spellStart"/>
      <w:r w:rsidRPr="009B392A">
        <w:rPr>
          <w:lang w:eastAsia="bg-BG"/>
        </w:rPr>
        <w:t>лица</w:t>
      </w:r>
      <w:proofErr w:type="spellEnd"/>
      <w:r w:rsidRPr="009B392A">
        <w:rPr>
          <w:lang w:eastAsia="bg-BG"/>
        </w:rPr>
        <w:t xml:space="preserve"> </w:t>
      </w:r>
      <w:proofErr w:type="spellStart"/>
      <w:r w:rsidRPr="009B392A">
        <w:rPr>
          <w:lang w:eastAsia="bg-BG"/>
        </w:rPr>
        <w:t>без</w:t>
      </w:r>
      <w:proofErr w:type="spellEnd"/>
      <w:r w:rsidRPr="009B392A">
        <w:rPr>
          <w:lang w:eastAsia="bg-BG"/>
        </w:rPr>
        <w:t xml:space="preserve"> </w:t>
      </w:r>
      <w:proofErr w:type="spellStart"/>
      <w:r w:rsidRPr="009B392A">
        <w:rPr>
          <w:lang w:eastAsia="bg-BG"/>
        </w:rPr>
        <w:t>гражданство</w:t>
      </w:r>
      <w:proofErr w:type="spellEnd"/>
      <w:r w:rsidRPr="009B392A">
        <w:rPr>
          <w:lang w:eastAsia="bg-BG"/>
        </w:rPr>
        <w:t xml:space="preserve"> </w:t>
      </w:r>
      <w:proofErr w:type="spellStart"/>
      <w:r w:rsidRPr="009B392A">
        <w:rPr>
          <w:lang w:eastAsia="bg-BG"/>
        </w:rPr>
        <w:t>като</w:t>
      </w:r>
      <w:proofErr w:type="spellEnd"/>
      <w:r w:rsidRPr="009B392A">
        <w:rPr>
          <w:lang w:eastAsia="bg-BG"/>
        </w:rPr>
        <w:t xml:space="preserve"> </w:t>
      </w:r>
      <w:proofErr w:type="spellStart"/>
      <w:r w:rsidRPr="009B392A">
        <w:rPr>
          <w:lang w:eastAsia="bg-BG"/>
        </w:rPr>
        <w:t>лица</w:t>
      </w:r>
      <w:proofErr w:type="spellEnd"/>
      <w:r w:rsidRPr="009B392A">
        <w:rPr>
          <w:lang w:eastAsia="bg-BG"/>
        </w:rPr>
        <w:t xml:space="preserve">, на </w:t>
      </w:r>
      <w:proofErr w:type="spellStart"/>
      <w:r w:rsidRPr="009B392A">
        <w:rPr>
          <w:lang w:eastAsia="bg-BG"/>
        </w:rPr>
        <w:t>които</w:t>
      </w:r>
      <w:proofErr w:type="spellEnd"/>
      <w:r w:rsidRPr="009B392A">
        <w:rPr>
          <w:lang w:eastAsia="bg-BG"/>
        </w:rPr>
        <w:t xml:space="preserve"> е </w:t>
      </w:r>
      <w:proofErr w:type="spellStart"/>
      <w:r w:rsidRPr="009B392A">
        <w:rPr>
          <w:lang w:eastAsia="bg-BG"/>
        </w:rPr>
        <w:t>предоставена</w:t>
      </w:r>
      <w:proofErr w:type="spellEnd"/>
      <w:r w:rsidRPr="009B392A">
        <w:rPr>
          <w:lang w:eastAsia="bg-BG"/>
        </w:rPr>
        <w:t xml:space="preserve"> </w:t>
      </w:r>
      <w:proofErr w:type="spellStart"/>
      <w:r w:rsidRPr="009B392A">
        <w:rPr>
          <w:lang w:eastAsia="bg-BG"/>
        </w:rPr>
        <w:t>международна</w:t>
      </w:r>
      <w:proofErr w:type="spellEnd"/>
      <w:r w:rsidRPr="009B392A">
        <w:rPr>
          <w:lang w:eastAsia="bg-BG"/>
        </w:rPr>
        <w:t xml:space="preserve"> </w:t>
      </w:r>
      <w:proofErr w:type="spellStart"/>
      <w:r w:rsidRPr="009B392A">
        <w:rPr>
          <w:lang w:eastAsia="bg-BG"/>
        </w:rPr>
        <w:t>закрила</w:t>
      </w:r>
      <w:proofErr w:type="spellEnd"/>
      <w:r w:rsidRPr="009B392A">
        <w:rPr>
          <w:lang w:eastAsia="bg-BG"/>
        </w:rPr>
        <w:t xml:space="preserve">, </w:t>
      </w:r>
      <w:proofErr w:type="spellStart"/>
      <w:r w:rsidRPr="009B392A">
        <w:rPr>
          <w:lang w:eastAsia="bg-BG"/>
        </w:rPr>
        <w:t>за</w:t>
      </w:r>
      <w:proofErr w:type="spellEnd"/>
      <w:r w:rsidRPr="009B392A">
        <w:rPr>
          <w:lang w:eastAsia="bg-BG"/>
        </w:rPr>
        <w:t xml:space="preserve"> </w:t>
      </w:r>
      <w:proofErr w:type="spellStart"/>
      <w:r w:rsidRPr="009B392A">
        <w:rPr>
          <w:lang w:eastAsia="bg-BG"/>
        </w:rPr>
        <w:t>единния</w:t>
      </w:r>
      <w:proofErr w:type="spellEnd"/>
      <w:r w:rsidRPr="009B392A">
        <w:rPr>
          <w:lang w:eastAsia="bg-BG"/>
        </w:rPr>
        <w:t xml:space="preserve"> </w:t>
      </w:r>
      <w:proofErr w:type="spellStart"/>
      <w:r w:rsidRPr="009B392A">
        <w:rPr>
          <w:lang w:eastAsia="bg-BG"/>
        </w:rPr>
        <w:t>статут</w:t>
      </w:r>
      <w:proofErr w:type="spellEnd"/>
      <w:r w:rsidRPr="009B392A">
        <w:rPr>
          <w:lang w:eastAsia="bg-BG"/>
        </w:rPr>
        <w:t xml:space="preserve"> на </w:t>
      </w:r>
      <w:proofErr w:type="spellStart"/>
      <w:r w:rsidRPr="009B392A">
        <w:rPr>
          <w:lang w:eastAsia="bg-BG"/>
        </w:rPr>
        <w:t>бежанците</w:t>
      </w:r>
      <w:proofErr w:type="spellEnd"/>
      <w:r w:rsidRPr="009B392A">
        <w:rPr>
          <w:lang w:eastAsia="bg-BG"/>
        </w:rPr>
        <w:t xml:space="preserve"> </w:t>
      </w:r>
      <w:proofErr w:type="spellStart"/>
      <w:r w:rsidRPr="009B392A">
        <w:rPr>
          <w:lang w:eastAsia="bg-BG"/>
        </w:rPr>
        <w:t>или</w:t>
      </w:r>
      <w:proofErr w:type="spellEnd"/>
      <w:r w:rsidRPr="009B392A">
        <w:rPr>
          <w:lang w:eastAsia="bg-BG"/>
        </w:rPr>
        <w:t xml:space="preserve"> на </w:t>
      </w:r>
      <w:proofErr w:type="spellStart"/>
      <w:r w:rsidRPr="009B392A">
        <w:rPr>
          <w:lang w:eastAsia="bg-BG"/>
        </w:rPr>
        <w:t>лицата</w:t>
      </w:r>
      <w:proofErr w:type="spellEnd"/>
      <w:r w:rsidRPr="009B392A">
        <w:rPr>
          <w:lang w:eastAsia="bg-BG"/>
        </w:rPr>
        <w:t xml:space="preserve">, </w:t>
      </w:r>
      <w:proofErr w:type="spellStart"/>
      <w:r w:rsidRPr="009B392A">
        <w:rPr>
          <w:lang w:eastAsia="bg-BG"/>
        </w:rPr>
        <w:t>които</w:t>
      </w:r>
      <w:proofErr w:type="spellEnd"/>
      <w:r w:rsidRPr="009B392A">
        <w:rPr>
          <w:lang w:eastAsia="bg-BG"/>
        </w:rPr>
        <w:t xml:space="preserve"> </w:t>
      </w:r>
      <w:proofErr w:type="spellStart"/>
      <w:r w:rsidRPr="009B392A">
        <w:rPr>
          <w:lang w:eastAsia="bg-BG"/>
        </w:rPr>
        <w:t>отговарят</w:t>
      </w:r>
      <w:proofErr w:type="spellEnd"/>
      <w:r w:rsidRPr="009B392A">
        <w:rPr>
          <w:lang w:eastAsia="bg-BG"/>
        </w:rPr>
        <w:t xml:space="preserve"> на </w:t>
      </w:r>
      <w:proofErr w:type="spellStart"/>
      <w:r w:rsidRPr="009B392A">
        <w:rPr>
          <w:lang w:eastAsia="bg-BG"/>
        </w:rPr>
        <w:t>условията</w:t>
      </w:r>
      <w:proofErr w:type="spellEnd"/>
      <w:r w:rsidRPr="009B392A">
        <w:rPr>
          <w:lang w:eastAsia="bg-BG"/>
        </w:rPr>
        <w:t xml:space="preserve"> </w:t>
      </w:r>
      <w:proofErr w:type="spellStart"/>
      <w:r w:rsidRPr="009B392A">
        <w:rPr>
          <w:lang w:eastAsia="bg-BG"/>
        </w:rPr>
        <w:t>за</w:t>
      </w:r>
      <w:proofErr w:type="spellEnd"/>
      <w:r w:rsidRPr="009B392A">
        <w:rPr>
          <w:lang w:eastAsia="bg-BG"/>
        </w:rPr>
        <w:t xml:space="preserve"> </w:t>
      </w:r>
      <w:proofErr w:type="spellStart"/>
      <w:r w:rsidRPr="009B392A">
        <w:rPr>
          <w:lang w:eastAsia="bg-BG"/>
        </w:rPr>
        <w:t>субсидиарна</w:t>
      </w:r>
      <w:proofErr w:type="spellEnd"/>
      <w:r w:rsidRPr="009B392A">
        <w:rPr>
          <w:lang w:eastAsia="bg-BG"/>
        </w:rPr>
        <w:t xml:space="preserve"> </w:t>
      </w:r>
      <w:proofErr w:type="spellStart"/>
      <w:r w:rsidRPr="009B392A">
        <w:rPr>
          <w:lang w:eastAsia="bg-BG"/>
        </w:rPr>
        <w:t>закрила</w:t>
      </w:r>
      <w:proofErr w:type="spellEnd"/>
      <w:r w:rsidRPr="009B392A">
        <w:rPr>
          <w:lang w:eastAsia="bg-BG"/>
        </w:rPr>
        <w:t xml:space="preserve">, </w:t>
      </w:r>
      <w:proofErr w:type="spellStart"/>
      <w:r w:rsidRPr="009B392A">
        <w:rPr>
          <w:lang w:eastAsia="bg-BG"/>
        </w:rPr>
        <w:t>както</w:t>
      </w:r>
      <w:proofErr w:type="spellEnd"/>
      <w:r w:rsidRPr="009B392A">
        <w:rPr>
          <w:lang w:eastAsia="bg-BG"/>
        </w:rPr>
        <w:t xml:space="preserve"> и </w:t>
      </w:r>
      <w:proofErr w:type="spellStart"/>
      <w:r w:rsidRPr="009B392A">
        <w:rPr>
          <w:lang w:eastAsia="bg-BG"/>
        </w:rPr>
        <w:t>за</w:t>
      </w:r>
      <w:proofErr w:type="spellEnd"/>
      <w:r w:rsidRPr="009B392A">
        <w:rPr>
          <w:lang w:eastAsia="bg-BG"/>
        </w:rPr>
        <w:t xml:space="preserve"> </w:t>
      </w:r>
      <w:proofErr w:type="spellStart"/>
      <w:r w:rsidRPr="009B392A">
        <w:rPr>
          <w:lang w:eastAsia="bg-BG"/>
        </w:rPr>
        <w:t>съдържанието</w:t>
      </w:r>
      <w:proofErr w:type="spellEnd"/>
      <w:r w:rsidRPr="009B392A">
        <w:rPr>
          <w:lang w:eastAsia="bg-BG"/>
        </w:rPr>
        <w:t xml:space="preserve"> на </w:t>
      </w:r>
      <w:proofErr w:type="spellStart"/>
      <w:r w:rsidRPr="009B392A">
        <w:rPr>
          <w:lang w:eastAsia="bg-BG"/>
        </w:rPr>
        <w:t>предоставената</w:t>
      </w:r>
      <w:proofErr w:type="spellEnd"/>
      <w:r w:rsidRPr="009B392A">
        <w:rPr>
          <w:lang w:eastAsia="bg-BG"/>
        </w:rPr>
        <w:t xml:space="preserve"> </w:t>
      </w:r>
      <w:proofErr w:type="spellStart"/>
      <w:r w:rsidRPr="009B392A">
        <w:rPr>
          <w:lang w:eastAsia="bg-BG"/>
        </w:rPr>
        <w:t>закрила</w:t>
      </w:r>
      <w:proofErr w:type="spellEnd"/>
      <w:r w:rsidRPr="009B392A">
        <w:rPr>
          <w:lang w:eastAsia="bg-BG"/>
        </w:rPr>
        <w:t xml:space="preserve">, </w:t>
      </w:r>
      <w:proofErr w:type="spellStart"/>
      <w:r w:rsidRPr="009B392A">
        <w:rPr>
          <w:lang w:eastAsia="bg-BG"/>
        </w:rPr>
        <w:t>трябва</w:t>
      </w:r>
      <w:proofErr w:type="spellEnd"/>
      <w:r w:rsidRPr="009B392A">
        <w:rPr>
          <w:lang w:eastAsia="bg-BG"/>
        </w:rPr>
        <w:t xml:space="preserve"> </w:t>
      </w:r>
      <w:proofErr w:type="spellStart"/>
      <w:r w:rsidRPr="009B392A">
        <w:rPr>
          <w:lang w:eastAsia="bg-BG"/>
        </w:rPr>
        <w:t>да</w:t>
      </w:r>
      <w:proofErr w:type="spellEnd"/>
      <w:r w:rsidRPr="009B392A">
        <w:rPr>
          <w:lang w:eastAsia="bg-BG"/>
        </w:rPr>
        <w:t xml:space="preserve"> се </w:t>
      </w:r>
      <w:proofErr w:type="spellStart"/>
      <w:r w:rsidRPr="009B392A">
        <w:rPr>
          <w:lang w:eastAsia="bg-BG"/>
        </w:rPr>
        <w:t>тълкува</w:t>
      </w:r>
      <w:proofErr w:type="spellEnd"/>
      <w:r w:rsidRPr="009B392A">
        <w:rPr>
          <w:lang w:eastAsia="bg-BG"/>
        </w:rPr>
        <w:t xml:space="preserve"> в </w:t>
      </w:r>
      <w:proofErr w:type="spellStart"/>
      <w:r w:rsidRPr="009B392A">
        <w:rPr>
          <w:lang w:eastAsia="bg-BG"/>
        </w:rPr>
        <w:t>смисъл</w:t>
      </w:r>
      <w:proofErr w:type="spellEnd"/>
      <w:r w:rsidRPr="009B392A">
        <w:rPr>
          <w:lang w:eastAsia="bg-BG"/>
        </w:rPr>
        <w:t xml:space="preserve">, </w:t>
      </w:r>
      <w:proofErr w:type="spellStart"/>
      <w:r w:rsidRPr="009B392A">
        <w:rPr>
          <w:lang w:eastAsia="bg-BG"/>
        </w:rPr>
        <w:t>че</w:t>
      </w:r>
      <w:proofErr w:type="spellEnd"/>
      <w:r w:rsidRPr="009B392A">
        <w:rPr>
          <w:lang w:eastAsia="bg-BG"/>
        </w:rPr>
        <w:t xml:space="preserve"> </w:t>
      </w:r>
      <w:proofErr w:type="spellStart"/>
      <w:r w:rsidRPr="009B392A">
        <w:rPr>
          <w:lang w:eastAsia="bg-BG"/>
        </w:rPr>
        <w:t>когато</w:t>
      </w:r>
      <w:proofErr w:type="spellEnd"/>
      <w:r w:rsidRPr="009B392A">
        <w:rPr>
          <w:lang w:eastAsia="bg-BG"/>
        </w:rPr>
        <w:t xml:space="preserve"> </w:t>
      </w:r>
      <w:proofErr w:type="spellStart"/>
      <w:r w:rsidRPr="009B392A">
        <w:rPr>
          <w:lang w:eastAsia="bg-BG"/>
        </w:rPr>
        <w:t>търсещо</w:t>
      </w:r>
      <w:proofErr w:type="spellEnd"/>
      <w:r w:rsidRPr="009B392A">
        <w:rPr>
          <w:lang w:eastAsia="bg-BG"/>
        </w:rPr>
        <w:t xml:space="preserve"> </w:t>
      </w:r>
      <w:proofErr w:type="spellStart"/>
      <w:r w:rsidRPr="009B392A">
        <w:rPr>
          <w:lang w:eastAsia="bg-BG"/>
        </w:rPr>
        <w:t>убежище</w:t>
      </w:r>
      <w:proofErr w:type="spellEnd"/>
      <w:r w:rsidRPr="009B392A">
        <w:rPr>
          <w:lang w:eastAsia="bg-BG"/>
        </w:rPr>
        <w:t xml:space="preserve"> </w:t>
      </w:r>
      <w:proofErr w:type="spellStart"/>
      <w:r w:rsidRPr="009B392A">
        <w:rPr>
          <w:lang w:eastAsia="bg-BG"/>
        </w:rPr>
        <w:t>лице</w:t>
      </w:r>
      <w:proofErr w:type="spellEnd"/>
      <w:r w:rsidRPr="009B392A">
        <w:rPr>
          <w:lang w:eastAsia="bg-BG"/>
        </w:rPr>
        <w:t xml:space="preserve"> — </w:t>
      </w:r>
      <w:proofErr w:type="spellStart"/>
      <w:r w:rsidRPr="009B392A">
        <w:rPr>
          <w:lang w:eastAsia="bg-BG"/>
        </w:rPr>
        <w:t>което</w:t>
      </w:r>
      <w:proofErr w:type="spellEnd"/>
      <w:r w:rsidRPr="009B392A">
        <w:rPr>
          <w:lang w:eastAsia="bg-BG"/>
        </w:rPr>
        <w:t xml:space="preserve"> е </w:t>
      </w:r>
      <w:proofErr w:type="spellStart"/>
      <w:r w:rsidRPr="009B392A">
        <w:rPr>
          <w:lang w:eastAsia="bg-BG"/>
        </w:rPr>
        <w:t>влязло</w:t>
      </w:r>
      <w:proofErr w:type="spellEnd"/>
      <w:r w:rsidRPr="009B392A">
        <w:rPr>
          <w:lang w:eastAsia="bg-BG"/>
        </w:rPr>
        <w:t xml:space="preserve"> на </w:t>
      </w:r>
      <w:proofErr w:type="spellStart"/>
      <w:r w:rsidRPr="009B392A">
        <w:rPr>
          <w:lang w:eastAsia="bg-BG"/>
        </w:rPr>
        <w:t>територията</w:t>
      </w:r>
      <w:proofErr w:type="spellEnd"/>
      <w:r w:rsidRPr="009B392A">
        <w:rPr>
          <w:lang w:eastAsia="bg-BG"/>
        </w:rPr>
        <w:t xml:space="preserve"> на </w:t>
      </w:r>
      <w:proofErr w:type="spellStart"/>
      <w:r w:rsidRPr="009B392A">
        <w:rPr>
          <w:lang w:eastAsia="bg-BG"/>
        </w:rPr>
        <w:t>приемащата</w:t>
      </w:r>
      <w:proofErr w:type="spellEnd"/>
      <w:r w:rsidRPr="009B392A">
        <w:rPr>
          <w:lang w:eastAsia="bg-BG"/>
        </w:rPr>
        <w:t xml:space="preserve"> </w:t>
      </w:r>
      <w:proofErr w:type="spellStart"/>
      <w:r w:rsidRPr="009B392A">
        <w:rPr>
          <w:lang w:eastAsia="bg-BG"/>
        </w:rPr>
        <w:t>държава</w:t>
      </w:r>
      <w:proofErr w:type="spellEnd"/>
      <w:r w:rsidRPr="009B392A">
        <w:rPr>
          <w:lang w:eastAsia="bg-BG"/>
        </w:rPr>
        <w:t xml:space="preserve"> </w:t>
      </w:r>
      <w:proofErr w:type="spellStart"/>
      <w:r w:rsidRPr="009B392A">
        <w:rPr>
          <w:lang w:eastAsia="bg-BG"/>
        </w:rPr>
        <w:t>членка</w:t>
      </w:r>
      <w:proofErr w:type="spellEnd"/>
      <w:r w:rsidRPr="009B392A">
        <w:rPr>
          <w:lang w:eastAsia="bg-BG"/>
        </w:rPr>
        <w:t xml:space="preserve">, в </w:t>
      </w:r>
      <w:proofErr w:type="spellStart"/>
      <w:r w:rsidRPr="009B392A">
        <w:rPr>
          <w:lang w:eastAsia="bg-BG"/>
        </w:rPr>
        <w:t>която</w:t>
      </w:r>
      <w:proofErr w:type="spellEnd"/>
      <w:r w:rsidRPr="009B392A">
        <w:rPr>
          <w:lang w:eastAsia="bg-BG"/>
        </w:rPr>
        <w:t xml:space="preserve"> се </w:t>
      </w:r>
      <w:proofErr w:type="spellStart"/>
      <w:r w:rsidRPr="009B392A">
        <w:rPr>
          <w:lang w:eastAsia="bg-BG"/>
        </w:rPr>
        <w:t>намира</w:t>
      </w:r>
      <w:proofErr w:type="spellEnd"/>
      <w:r w:rsidRPr="009B392A">
        <w:rPr>
          <w:lang w:eastAsia="bg-BG"/>
        </w:rPr>
        <w:t xml:space="preserve"> </w:t>
      </w:r>
      <w:proofErr w:type="spellStart"/>
      <w:r w:rsidRPr="009B392A">
        <w:rPr>
          <w:lang w:eastAsia="bg-BG"/>
        </w:rPr>
        <w:t>неговото</w:t>
      </w:r>
      <w:proofErr w:type="spellEnd"/>
      <w:r w:rsidRPr="009B392A">
        <w:rPr>
          <w:lang w:eastAsia="bg-BG"/>
        </w:rPr>
        <w:t xml:space="preserve"> </w:t>
      </w:r>
      <w:proofErr w:type="spellStart"/>
      <w:r w:rsidRPr="009B392A">
        <w:rPr>
          <w:lang w:eastAsia="bg-BG"/>
        </w:rPr>
        <w:t>несемейно</w:t>
      </w:r>
      <w:proofErr w:type="spellEnd"/>
      <w:r w:rsidRPr="009B392A">
        <w:rPr>
          <w:lang w:eastAsia="bg-BG"/>
        </w:rPr>
        <w:t xml:space="preserve"> </w:t>
      </w:r>
      <w:proofErr w:type="spellStart"/>
      <w:r w:rsidRPr="009B392A">
        <w:rPr>
          <w:lang w:eastAsia="bg-BG"/>
        </w:rPr>
        <w:t>малолетно</w:t>
      </w:r>
      <w:proofErr w:type="spellEnd"/>
      <w:r w:rsidRPr="009B392A">
        <w:rPr>
          <w:lang w:eastAsia="bg-BG"/>
        </w:rPr>
        <w:t xml:space="preserve"> </w:t>
      </w:r>
      <w:proofErr w:type="spellStart"/>
      <w:r w:rsidRPr="009B392A">
        <w:rPr>
          <w:lang w:eastAsia="bg-BG"/>
        </w:rPr>
        <w:t>или</w:t>
      </w:r>
      <w:proofErr w:type="spellEnd"/>
      <w:r w:rsidRPr="009B392A">
        <w:rPr>
          <w:lang w:eastAsia="bg-BG"/>
        </w:rPr>
        <w:t xml:space="preserve"> </w:t>
      </w:r>
      <w:proofErr w:type="spellStart"/>
      <w:r w:rsidRPr="009B392A">
        <w:rPr>
          <w:lang w:eastAsia="bg-BG"/>
        </w:rPr>
        <w:t>непълнолетно</w:t>
      </w:r>
      <w:proofErr w:type="spellEnd"/>
      <w:r w:rsidRPr="009B392A">
        <w:rPr>
          <w:lang w:eastAsia="bg-BG"/>
        </w:rPr>
        <w:t xml:space="preserve"> </w:t>
      </w:r>
      <w:proofErr w:type="spellStart"/>
      <w:r w:rsidRPr="009B392A">
        <w:rPr>
          <w:lang w:eastAsia="bg-BG"/>
        </w:rPr>
        <w:t>дете</w:t>
      </w:r>
      <w:proofErr w:type="spellEnd"/>
      <w:r w:rsidRPr="009B392A">
        <w:rPr>
          <w:lang w:eastAsia="bg-BG"/>
        </w:rPr>
        <w:t xml:space="preserve"> — </w:t>
      </w:r>
      <w:proofErr w:type="spellStart"/>
      <w:r w:rsidRPr="009B392A">
        <w:rPr>
          <w:lang w:eastAsia="bg-BG"/>
        </w:rPr>
        <w:t>иска</w:t>
      </w:r>
      <w:proofErr w:type="spellEnd"/>
      <w:r w:rsidRPr="009B392A">
        <w:rPr>
          <w:lang w:eastAsia="bg-BG"/>
        </w:rPr>
        <w:t xml:space="preserve"> </w:t>
      </w:r>
      <w:proofErr w:type="spellStart"/>
      <w:r w:rsidRPr="009B392A">
        <w:rPr>
          <w:lang w:eastAsia="bg-BG"/>
        </w:rPr>
        <w:t>да</w:t>
      </w:r>
      <w:proofErr w:type="spellEnd"/>
      <w:r w:rsidRPr="009B392A">
        <w:rPr>
          <w:lang w:eastAsia="bg-BG"/>
        </w:rPr>
        <w:t xml:space="preserve"> </w:t>
      </w:r>
      <w:proofErr w:type="spellStart"/>
      <w:r w:rsidRPr="009B392A">
        <w:rPr>
          <w:lang w:eastAsia="bg-BG"/>
        </w:rPr>
        <w:t>изведе</w:t>
      </w:r>
      <w:proofErr w:type="spellEnd"/>
      <w:r w:rsidRPr="009B392A">
        <w:rPr>
          <w:lang w:eastAsia="bg-BG"/>
        </w:rPr>
        <w:t xml:space="preserve"> от </w:t>
      </w:r>
      <w:proofErr w:type="spellStart"/>
      <w:r w:rsidRPr="009B392A">
        <w:rPr>
          <w:lang w:eastAsia="bg-BG"/>
        </w:rPr>
        <w:t>предоставения</w:t>
      </w:r>
      <w:proofErr w:type="spellEnd"/>
      <w:r w:rsidRPr="009B392A">
        <w:rPr>
          <w:lang w:eastAsia="bg-BG"/>
        </w:rPr>
        <w:t xml:space="preserve"> на </w:t>
      </w:r>
      <w:proofErr w:type="spellStart"/>
      <w:r w:rsidRPr="009B392A">
        <w:rPr>
          <w:lang w:eastAsia="bg-BG"/>
        </w:rPr>
        <w:t>това</w:t>
      </w:r>
      <w:proofErr w:type="spellEnd"/>
      <w:r w:rsidRPr="009B392A">
        <w:rPr>
          <w:lang w:eastAsia="bg-BG"/>
        </w:rPr>
        <w:t xml:space="preserve"> </w:t>
      </w:r>
      <w:proofErr w:type="spellStart"/>
      <w:r w:rsidRPr="009B392A">
        <w:rPr>
          <w:lang w:eastAsia="bg-BG"/>
        </w:rPr>
        <w:t>дете</w:t>
      </w:r>
      <w:proofErr w:type="spellEnd"/>
      <w:r w:rsidRPr="009B392A">
        <w:rPr>
          <w:lang w:eastAsia="bg-BG"/>
        </w:rPr>
        <w:t xml:space="preserve"> </w:t>
      </w:r>
      <w:proofErr w:type="spellStart"/>
      <w:r w:rsidRPr="009B392A">
        <w:rPr>
          <w:lang w:eastAsia="bg-BG"/>
        </w:rPr>
        <w:t>статут</w:t>
      </w:r>
      <w:proofErr w:type="spellEnd"/>
      <w:r w:rsidRPr="009B392A">
        <w:rPr>
          <w:lang w:eastAsia="bg-BG"/>
        </w:rPr>
        <w:t xml:space="preserve"> на </w:t>
      </w:r>
      <w:proofErr w:type="spellStart"/>
      <w:r w:rsidRPr="009B392A">
        <w:rPr>
          <w:lang w:eastAsia="bg-BG"/>
        </w:rPr>
        <w:t>субсидиарна</w:t>
      </w:r>
      <w:proofErr w:type="spellEnd"/>
      <w:r w:rsidRPr="009B392A">
        <w:rPr>
          <w:lang w:eastAsia="bg-BG"/>
        </w:rPr>
        <w:t xml:space="preserve"> </w:t>
      </w:r>
      <w:proofErr w:type="spellStart"/>
      <w:r w:rsidRPr="009B392A">
        <w:rPr>
          <w:lang w:eastAsia="bg-BG"/>
        </w:rPr>
        <w:t>закрила</w:t>
      </w:r>
      <w:proofErr w:type="spellEnd"/>
      <w:r w:rsidRPr="009B392A">
        <w:rPr>
          <w:lang w:eastAsia="bg-BG"/>
        </w:rPr>
        <w:t xml:space="preserve"> </w:t>
      </w:r>
      <w:proofErr w:type="spellStart"/>
      <w:r w:rsidRPr="009B392A">
        <w:rPr>
          <w:lang w:eastAsia="bg-BG"/>
        </w:rPr>
        <w:t>право</w:t>
      </w:r>
      <w:proofErr w:type="spellEnd"/>
      <w:r w:rsidRPr="009B392A">
        <w:rPr>
          <w:lang w:eastAsia="bg-BG"/>
        </w:rPr>
        <w:t xml:space="preserve"> на </w:t>
      </w:r>
      <w:proofErr w:type="spellStart"/>
      <w:r w:rsidRPr="009B392A">
        <w:rPr>
          <w:lang w:eastAsia="bg-BG"/>
        </w:rPr>
        <w:t>убежище</w:t>
      </w:r>
      <w:proofErr w:type="spellEnd"/>
      <w:r w:rsidRPr="009B392A">
        <w:rPr>
          <w:lang w:eastAsia="bg-BG"/>
        </w:rPr>
        <w:t xml:space="preserve"> </w:t>
      </w:r>
      <w:proofErr w:type="spellStart"/>
      <w:r w:rsidRPr="009B392A">
        <w:rPr>
          <w:lang w:eastAsia="bg-BG"/>
        </w:rPr>
        <w:t>съгласно</w:t>
      </w:r>
      <w:proofErr w:type="spellEnd"/>
      <w:r w:rsidRPr="009B392A">
        <w:rPr>
          <w:lang w:eastAsia="bg-BG"/>
        </w:rPr>
        <w:t xml:space="preserve"> </w:t>
      </w:r>
      <w:proofErr w:type="spellStart"/>
      <w:r w:rsidRPr="009B392A">
        <w:rPr>
          <w:lang w:eastAsia="bg-BG"/>
        </w:rPr>
        <w:t>законодателството</w:t>
      </w:r>
      <w:proofErr w:type="spellEnd"/>
      <w:r w:rsidRPr="009B392A">
        <w:rPr>
          <w:lang w:eastAsia="bg-BG"/>
        </w:rPr>
        <w:t xml:space="preserve"> на </w:t>
      </w:r>
      <w:proofErr w:type="spellStart"/>
      <w:r w:rsidRPr="009B392A">
        <w:rPr>
          <w:lang w:eastAsia="bg-BG"/>
        </w:rPr>
        <w:t>тази</w:t>
      </w:r>
      <w:proofErr w:type="spellEnd"/>
      <w:r w:rsidRPr="009B392A">
        <w:rPr>
          <w:lang w:eastAsia="bg-BG"/>
        </w:rPr>
        <w:t xml:space="preserve"> </w:t>
      </w:r>
      <w:proofErr w:type="spellStart"/>
      <w:r w:rsidRPr="009B392A">
        <w:rPr>
          <w:lang w:eastAsia="bg-BG"/>
        </w:rPr>
        <w:t>държава</w:t>
      </w:r>
      <w:proofErr w:type="spellEnd"/>
      <w:r w:rsidRPr="009B392A">
        <w:rPr>
          <w:lang w:eastAsia="bg-BG"/>
        </w:rPr>
        <w:t xml:space="preserve"> </w:t>
      </w:r>
      <w:proofErr w:type="spellStart"/>
      <w:r w:rsidRPr="009B392A">
        <w:rPr>
          <w:lang w:eastAsia="bg-BG"/>
        </w:rPr>
        <w:t>членка</w:t>
      </w:r>
      <w:proofErr w:type="spellEnd"/>
      <w:r w:rsidRPr="009B392A">
        <w:rPr>
          <w:lang w:eastAsia="bg-BG"/>
        </w:rPr>
        <w:t xml:space="preserve">, </w:t>
      </w:r>
      <w:proofErr w:type="spellStart"/>
      <w:r w:rsidRPr="009B392A">
        <w:rPr>
          <w:lang w:eastAsia="bg-BG"/>
        </w:rPr>
        <w:t>предоставящо</w:t>
      </w:r>
      <w:proofErr w:type="spellEnd"/>
      <w:r w:rsidRPr="009B392A">
        <w:rPr>
          <w:lang w:eastAsia="bg-BG"/>
        </w:rPr>
        <w:t xml:space="preserve"> </w:t>
      </w:r>
      <w:proofErr w:type="spellStart"/>
      <w:r w:rsidRPr="009B392A">
        <w:rPr>
          <w:lang w:eastAsia="bg-BG"/>
        </w:rPr>
        <w:t>такова</w:t>
      </w:r>
      <w:proofErr w:type="spellEnd"/>
      <w:r w:rsidRPr="009B392A">
        <w:rPr>
          <w:lang w:eastAsia="bg-BG"/>
        </w:rPr>
        <w:t xml:space="preserve"> </w:t>
      </w:r>
      <w:proofErr w:type="spellStart"/>
      <w:r w:rsidRPr="009B392A">
        <w:rPr>
          <w:lang w:eastAsia="bg-BG"/>
        </w:rPr>
        <w:t>право</w:t>
      </w:r>
      <w:proofErr w:type="spellEnd"/>
      <w:r w:rsidRPr="009B392A">
        <w:rPr>
          <w:lang w:eastAsia="bg-BG"/>
        </w:rPr>
        <w:t xml:space="preserve"> на </w:t>
      </w:r>
      <w:proofErr w:type="spellStart"/>
      <w:r w:rsidRPr="009B392A">
        <w:rPr>
          <w:lang w:eastAsia="bg-BG"/>
        </w:rPr>
        <w:t>лицата</w:t>
      </w:r>
      <w:proofErr w:type="spellEnd"/>
      <w:r w:rsidRPr="009B392A">
        <w:rPr>
          <w:lang w:eastAsia="bg-BG"/>
        </w:rPr>
        <w:t xml:space="preserve">, </w:t>
      </w:r>
      <w:proofErr w:type="spellStart"/>
      <w:r w:rsidRPr="009B392A">
        <w:rPr>
          <w:lang w:eastAsia="bg-BG"/>
        </w:rPr>
        <w:t>които</w:t>
      </w:r>
      <w:proofErr w:type="spellEnd"/>
      <w:r w:rsidRPr="009B392A">
        <w:rPr>
          <w:lang w:eastAsia="bg-BG"/>
        </w:rPr>
        <w:t xml:space="preserve"> </w:t>
      </w:r>
      <w:proofErr w:type="spellStart"/>
      <w:r w:rsidRPr="009B392A">
        <w:rPr>
          <w:lang w:eastAsia="bg-BG"/>
        </w:rPr>
        <w:t>попадат</w:t>
      </w:r>
      <w:proofErr w:type="spellEnd"/>
      <w:r w:rsidRPr="009B392A">
        <w:rPr>
          <w:lang w:eastAsia="bg-BG"/>
        </w:rPr>
        <w:t xml:space="preserve"> в </w:t>
      </w:r>
      <w:proofErr w:type="spellStart"/>
      <w:r w:rsidRPr="009B392A">
        <w:rPr>
          <w:lang w:eastAsia="bg-BG"/>
        </w:rPr>
        <w:t>обхвата</w:t>
      </w:r>
      <w:proofErr w:type="spellEnd"/>
      <w:r w:rsidRPr="009B392A">
        <w:rPr>
          <w:lang w:eastAsia="bg-BG"/>
        </w:rPr>
        <w:t xml:space="preserve"> на </w:t>
      </w:r>
      <w:proofErr w:type="spellStart"/>
      <w:r w:rsidRPr="009B392A">
        <w:rPr>
          <w:lang w:eastAsia="bg-BG"/>
        </w:rPr>
        <w:t>член</w:t>
      </w:r>
      <w:proofErr w:type="spellEnd"/>
      <w:r w:rsidRPr="009B392A">
        <w:rPr>
          <w:lang w:eastAsia="bg-BG"/>
        </w:rPr>
        <w:t xml:space="preserve"> 2, </w:t>
      </w:r>
      <w:proofErr w:type="spellStart"/>
      <w:r w:rsidRPr="009B392A">
        <w:rPr>
          <w:lang w:eastAsia="bg-BG"/>
        </w:rPr>
        <w:t>буква</w:t>
      </w:r>
      <w:proofErr w:type="spellEnd"/>
      <w:r w:rsidRPr="009B392A">
        <w:rPr>
          <w:lang w:eastAsia="bg-BG"/>
        </w:rPr>
        <w:t xml:space="preserve"> й), </w:t>
      </w:r>
      <w:proofErr w:type="spellStart"/>
      <w:r w:rsidRPr="009B392A">
        <w:rPr>
          <w:lang w:eastAsia="bg-BG"/>
        </w:rPr>
        <w:t>трето</w:t>
      </w:r>
      <w:proofErr w:type="spellEnd"/>
      <w:r w:rsidRPr="009B392A">
        <w:rPr>
          <w:lang w:eastAsia="bg-BG"/>
        </w:rPr>
        <w:t xml:space="preserve"> </w:t>
      </w:r>
      <w:proofErr w:type="spellStart"/>
      <w:r w:rsidRPr="009B392A">
        <w:rPr>
          <w:lang w:eastAsia="bg-BG"/>
        </w:rPr>
        <w:t>тире</w:t>
      </w:r>
      <w:proofErr w:type="spellEnd"/>
      <w:r w:rsidRPr="009B392A">
        <w:rPr>
          <w:lang w:eastAsia="bg-BG"/>
        </w:rPr>
        <w:t xml:space="preserve"> от </w:t>
      </w:r>
      <w:proofErr w:type="spellStart"/>
      <w:r w:rsidRPr="009B392A">
        <w:rPr>
          <w:lang w:eastAsia="bg-BG"/>
        </w:rPr>
        <w:t>Директива</w:t>
      </w:r>
      <w:proofErr w:type="spellEnd"/>
      <w:r w:rsidRPr="009B392A">
        <w:rPr>
          <w:lang w:eastAsia="bg-BG"/>
        </w:rPr>
        <w:t xml:space="preserve"> 2011/95, </w:t>
      </w:r>
      <w:proofErr w:type="spellStart"/>
      <w:r w:rsidRPr="009B392A">
        <w:rPr>
          <w:lang w:eastAsia="bg-BG"/>
        </w:rPr>
        <w:t>релевантната</w:t>
      </w:r>
      <w:proofErr w:type="spellEnd"/>
      <w:r w:rsidRPr="009B392A">
        <w:rPr>
          <w:lang w:eastAsia="bg-BG"/>
        </w:rPr>
        <w:t xml:space="preserve"> </w:t>
      </w:r>
      <w:proofErr w:type="spellStart"/>
      <w:r w:rsidRPr="009B392A">
        <w:rPr>
          <w:lang w:eastAsia="bg-BG"/>
        </w:rPr>
        <w:t>дата</w:t>
      </w:r>
      <w:proofErr w:type="spellEnd"/>
      <w:r w:rsidRPr="009B392A">
        <w:rPr>
          <w:lang w:eastAsia="bg-BG"/>
        </w:rPr>
        <w:t xml:space="preserve"> </w:t>
      </w:r>
      <w:proofErr w:type="spellStart"/>
      <w:r w:rsidRPr="009B392A">
        <w:rPr>
          <w:lang w:eastAsia="bg-BG"/>
        </w:rPr>
        <w:t>за</w:t>
      </w:r>
      <w:proofErr w:type="spellEnd"/>
      <w:r w:rsidRPr="009B392A">
        <w:rPr>
          <w:lang w:eastAsia="bg-BG"/>
        </w:rPr>
        <w:t xml:space="preserve"> </w:t>
      </w:r>
      <w:proofErr w:type="spellStart"/>
      <w:r w:rsidRPr="009B392A">
        <w:rPr>
          <w:lang w:eastAsia="bg-BG"/>
        </w:rPr>
        <w:t>определяне</w:t>
      </w:r>
      <w:proofErr w:type="spellEnd"/>
      <w:r w:rsidRPr="009B392A">
        <w:rPr>
          <w:lang w:eastAsia="bg-BG"/>
        </w:rPr>
        <w:t xml:space="preserve"> </w:t>
      </w:r>
      <w:proofErr w:type="spellStart"/>
      <w:r w:rsidRPr="009B392A">
        <w:rPr>
          <w:lang w:eastAsia="bg-BG"/>
        </w:rPr>
        <w:t>дали</w:t>
      </w:r>
      <w:proofErr w:type="spellEnd"/>
      <w:r w:rsidRPr="009B392A">
        <w:rPr>
          <w:lang w:eastAsia="bg-BG"/>
        </w:rPr>
        <w:t xml:space="preserve"> </w:t>
      </w:r>
      <w:proofErr w:type="spellStart"/>
      <w:r w:rsidRPr="009B392A">
        <w:rPr>
          <w:lang w:eastAsia="bg-BG"/>
        </w:rPr>
        <w:t>ползващото</w:t>
      </w:r>
      <w:proofErr w:type="spellEnd"/>
      <w:r w:rsidRPr="009B392A">
        <w:rPr>
          <w:lang w:eastAsia="bg-BG"/>
        </w:rPr>
        <w:t xml:space="preserve"> се от </w:t>
      </w:r>
      <w:proofErr w:type="spellStart"/>
      <w:r w:rsidRPr="009B392A">
        <w:rPr>
          <w:lang w:eastAsia="bg-BG"/>
        </w:rPr>
        <w:t>тази</w:t>
      </w:r>
      <w:proofErr w:type="spellEnd"/>
      <w:r w:rsidRPr="009B392A">
        <w:rPr>
          <w:lang w:eastAsia="bg-BG"/>
        </w:rPr>
        <w:t xml:space="preserve"> </w:t>
      </w:r>
      <w:proofErr w:type="spellStart"/>
      <w:r w:rsidRPr="009B392A">
        <w:rPr>
          <w:lang w:eastAsia="bg-BG"/>
        </w:rPr>
        <w:t>закрила</w:t>
      </w:r>
      <w:proofErr w:type="spellEnd"/>
      <w:r w:rsidRPr="009B392A">
        <w:rPr>
          <w:lang w:eastAsia="bg-BG"/>
        </w:rPr>
        <w:t xml:space="preserve"> </w:t>
      </w:r>
      <w:proofErr w:type="spellStart"/>
      <w:r w:rsidRPr="009B392A">
        <w:rPr>
          <w:lang w:eastAsia="bg-BG"/>
        </w:rPr>
        <w:t>лице</w:t>
      </w:r>
      <w:proofErr w:type="spellEnd"/>
      <w:r w:rsidRPr="009B392A">
        <w:rPr>
          <w:lang w:eastAsia="bg-BG"/>
        </w:rPr>
        <w:t xml:space="preserve"> е „</w:t>
      </w:r>
      <w:proofErr w:type="spellStart"/>
      <w:r w:rsidRPr="009B392A">
        <w:rPr>
          <w:lang w:eastAsia="bg-BG"/>
        </w:rPr>
        <w:t>ненавършило</w:t>
      </w:r>
      <w:proofErr w:type="spellEnd"/>
      <w:r w:rsidRPr="009B392A">
        <w:rPr>
          <w:lang w:eastAsia="bg-BG"/>
        </w:rPr>
        <w:t xml:space="preserve"> </w:t>
      </w:r>
      <w:proofErr w:type="spellStart"/>
      <w:r w:rsidRPr="009B392A">
        <w:rPr>
          <w:lang w:eastAsia="bg-BG"/>
        </w:rPr>
        <w:t>пълнолетие</w:t>
      </w:r>
      <w:proofErr w:type="spellEnd"/>
      <w:r w:rsidRPr="009B392A">
        <w:rPr>
          <w:lang w:eastAsia="bg-BG"/>
        </w:rPr>
        <w:t xml:space="preserve">“ по </w:t>
      </w:r>
      <w:proofErr w:type="spellStart"/>
      <w:r w:rsidRPr="009B392A">
        <w:rPr>
          <w:lang w:eastAsia="bg-BG"/>
        </w:rPr>
        <w:t>смисъла</w:t>
      </w:r>
      <w:proofErr w:type="spellEnd"/>
      <w:r w:rsidRPr="009B392A">
        <w:rPr>
          <w:lang w:eastAsia="bg-BG"/>
        </w:rPr>
        <w:t xml:space="preserve"> на </w:t>
      </w:r>
      <w:proofErr w:type="spellStart"/>
      <w:r w:rsidRPr="009B392A">
        <w:rPr>
          <w:lang w:eastAsia="bg-BG"/>
        </w:rPr>
        <w:t>тази</w:t>
      </w:r>
      <w:proofErr w:type="spellEnd"/>
      <w:r w:rsidRPr="009B392A">
        <w:rPr>
          <w:lang w:eastAsia="bg-BG"/>
        </w:rPr>
        <w:t xml:space="preserve"> </w:t>
      </w:r>
      <w:proofErr w:type="spellStart"/>
      <w:r w:rsidRPr="009B392A">
        <w:rPr>
          <w:lang w:eastAsia="bg-BG"/>
        </w:rPr>
        <w:t>разпоредба</w:t>
      </w:r>
      <w:proofErr w:type="spellEnd"/>
      <w:r w:rsidRPr="009B392A">
        <w:rPr>
          <w:lang w:eastAsia="bg-BG"/>
        </w:rPr>
        <w:t xml:space="preserve">, </w:t>
      </w:r>
      <w:proofErr w:type="spellStart"/>
      <w:r w:rsidRPr="009B392A">
        <w:rPr>
          <w:lang w:eastAsia="bg-BG"/>
        </w:rPr>
        <w:t>за</w:t>
      </w:r>
      <w:proofErr w:type="spellEnd"/>
      <w:r w:rsidRPr="009B392A">
        <w:rPr>
          <w:lang w:eastAsia="bg-BG"/>
        </w:rPr>
        <w:t xml:space="preserve"> </w:t>
      </w:r>
      <w:proofErr w:type="spellStart"/>
      <w:r w:rsidRPr="009B392A">
        <w:rPr>
          <w:lang w:eastAsia="bg-BG"/>
        </w:rPr>
        <w:t>да</w:t>
      </w:r>
      <w:proofErr w:type="spellEnd"/>
      <w:r w:rsidRPr="009B392A">
        <w:rPr>
          <w:lang w:eastAsia="bg-BG"/>
        </w:rPr>
        <w:t xml:space="preserve"> се </w:t>
      </w:r>
      <w:proofErr w:type="spellStart"/>
      <w:r w:rsidRPr="009B392A">
        <w:rPr>
          <w:lang w:eastAsia="bg-BG"/>
        </w:rPr>
        <w:t>постанови</w:t>
      </w:r>
      <w:proofErr w:type="spellEnd"/>
      <w:r w:rsidRPr="009B392A">
        <w:rPr>
          <w:lang w:eastAsia="bg-BG"/>
        </w:rPr>
        <w:t xml:space="preserve"> </w:t>
      </w:r>
      <w:proofErr w:type="spellStart"/>
      <w:r w:rsidRPr="009B392A">
        <w:rPr>
          <w:lang w:eastAsia="bg-BG"/>
        </w:rPr>
        <w:t>решение</w:t>
      </w:r>
      <w:proofErr w:type="spellEnd"/>
      <w:r w:rsidRPr="009B392A">
        <w:rPr>
          <w:lang w:eastAsia="bg-BG"/>
        </w:rPr>
        <w:t xml:space="preserve"> по </w:t>
      </w:r>
      <w:proofErr w:type="spellStart"/>
      <w:r w:rsidRPr="009B392A">
        <w:rPr>
          <w:lang w:eastAsia="bg-BG"/>
        </w:rPr>
        <w:t>молбата</w:t>
      </w:r>
      <w:proofErr w:type="spellEnd"/>
      <w:r w:rsidRPr="009B392A">
        <w:rPr>
          <w:lang w:eastAsia="bg-BG"/>
        </w:rPr>
        <w:t xml:space="preserve"> </w:t>
      </w:r>
      <w:proofErr w:type="spellStart"/>
      <w:r w:rsidRPr="009B392A">
        <w:rPr>
          <w:lang w:eastAsia="bg-BG"/>
        </w:rPr>
        <w:t>за</w:t>
      </w:r>
      <w:proofErr w:type="spellEnd"/>
      <w:r w:rsidRPr="009B392A">
        <w:rPr>
          <w:lang w:eastAsia="bg-BG"/>
        </w:rPr>
        <w:t xml:space="preserve"> </w:t>
      </w:r>
      <w:proofErr w:type="spellStart"/>
      <w:r w:rsidRPr="009B392A">
        <w:rPr>
          <w:lang w:eastAsia="bg-BG"/>
        </w:rPr>
        <w:t>международна</w:t>
      </w:r>
      <w:proofErr w:type="spellEnd"/>
      <w:r w:rsidRPr="009B392A">
        <w:rPr>
          <w:lang w:eastAsia="bg-BG"/>
        </w:rPr>
        <w:t xml:space="preserve"> </w:t>
      </w:r>
      <w:proofErr w:type="spellStart"/>
      <w:r w:rsidRPr="009B392A">
        <w:rPr>
          <w:lang w:eastAsia="bg-BG"/>
        </w:rPr>
        <w:t>закрила</w:t>
      </w:r>
      <w:proofErr w:type="spellEnd"/>
      <w:r w:rsidRPr="009B392A">
        <w:rPr>
          <w:lang w:eastAsia="bg-BG"/>
        </w:rPr>
        <w:t xml:space="preserve"> на </w:t>
      </w:r>
      <w:proofErr w:type="spellStart"/>
      <w:r w:rsidRPr="009B392A">
        <w:rPr>
          <w:lang w:eastAsia="bg-BG"/>
        </w:rPr>
        <w:t>това</w:t>
      </w:r>
      <w:proofErr w:type="spellEnd"/>
      <w:r w:rsidRPr="009B392A">
        <w:rPr>
          <w:lang w:eastAsia="bg-BG"/>
        </w:rPr>
        <w:t xml:space="preserve"> </w:t>
      </w:r>
      <w:proofErr w:type="spellStart"/>
      <w:r w:rsidRPr="009B392A">
        <w:rPr>
          <w:lang w:eastAsia="bg-BG"/>
        </w:rPr>
        <w:t>търсещо</w:t>
      </w:r>
      <w:proofErr w:type="spellEnd"/>
      <w:r w:rsidRPr="009B392A">
        <w:rPr>
          <w:lang w:eastAsia="bg-BG"/>
        </w:rPr>
        <w:t xml:space="preserve"> </w:t>
      </w:r>
      <w:proofErr w:type="spellStart"/>
      <w:r w:rsidRPr="009B392A">
        <w:rPr>
          <w:lang w:eastAsia="bg-BG"/>
        </w:rPr>
        <w:t>убежище</w:t>
      </w:r>
      <w:proofErr w:type="spellEnd"/>
      <w:r w:rsidRPr="009B392A">
        <w:rPr>
          <w:lang w:eastAsia="bg-BG"/>
        </w:rPr>
        <w:t xml:space="preserve"> </w:t>
      </w:r>
      <w:proofErr w:type="spellStart"/>
      <w:r w:rsidRPr="009B392A">
        <w:rPr>
          <w:lang w:eastAsia="bg-BG"/>
        </w:rPr>
        <w:t>лице</w:t>
      </w:r>
      <w:proofErr w:type="spellEnd"/>
      <w:r w:rsidRPr="009B392A">
        <w:rPr>
          <w:lang w:eastAsia="bg-BG"/>
        </w:rPr>
        <w:t xml:space="preserve">, е </w:t>
      </w:r>
      <w:proofErr w:type="spellStart"/>
      <w:r w:rsidRPr="009B392A">
        <w:rPr>
          <w:lang w:eastAsia="bg-BG"/>
        </w:rPr>
        <w:t>датата</w:t>
      </w:r>
      <w:proofErr w:type="spellEnd"/>
      <w:r w:rsidRPr="009B392A">
        <w:rPr>
          <w:lang w:eastAsia="bg-BG"/>
        </w:rPr>
        <w:t xml:space="preserve">, на </w:t>
      </w:r>
      <w:proofErr w:type="spellStart"/>
      <w:r w:rsidRPr="009B392A">
        <w:rPr>
          <w:lang w:eastAsia="bg-BG"/>
        </w:rPr>
        <w:t>която</w:t>
      </w:r>
      <w:proofErr w:type="spellEnd"/>
      <w:r w:rsidRPr="009B392A">
        <w:rPr>
          <w:lang w:eastAsia="bg-BG"/>
        </w:rPr>
        <w:t xml:space="preserve"> </w:t>
      </w:r>
      <w:proofErr w:type="spellStart"/>
      <w:r w:rsidRPr="009B392A">
        <w:rPr>
          <w:lang w:eastAsia="bg-BG"/>
        </w:rPr>
        <w:t>последното</w:t>
      </w:r>
      <w:proofErr w:type="spellEnd"/>
      <w:r w:rsidRPr="009B392A">
        <w:rPr>
          <w:lang w:eastAsia="bg-BG"/>
        </w:rPr>
        <w:t xml:space="preserve"> е </w:t>
      </w:r>
      <w:proofErr w:type="spellStart"/>
      <w:r w:rsidRPr="009B392A">
        <w:rPr>
          <w:lang w:eastAsia="bg-BG"/>
        </w:rPr>
        <w:t>подало</w:t>
      </w:r>
      <w:proofErr w:type="spellEnd"/>
      <w:r w:rsidRPr="009B392A">
        <w:rPr>
          <w:lang w:eastAsia="bg-BG"/>
        </w:rPr>
        <w:t xml:space="preserve">, </w:t>
      </w:r>
      <w:proofErr w:type="spellStart"/>
      <w:r w:rsidRPr="009B392A">
        <w:rPr>
          <w:lang w:eastAsia="bg-BG"/>
        </w:rPr>
        <w:t>евентуално</w:t>
      </w:r>
      <w:proofErr w:type="spellEnd"/>
      <w:r w:rsidRPr="009B392A">
        <w:rPr>
          <w:lang w:eastAsia="bg-BG"/>
        </w:rPr>
        <w:t xml:space="preserve"> </w:t>
      </w:r>
      <w:proofErr w:type="spellStart"/>
      <w:r w:rsidRPr="009B392A">
        <w:rPr>
          <w:lang w:eastAsia="bg-BG"/>
        </w:rPr>
        <w:t>неофициално</w:t>
      </w:r>
      <w:proofErr w:type="spellEnd"/>
      <w:r w:rsidRPr="009B392A">
        <w:rPr>
          <w:lang w:eastAsia="bg-BG"/>
        </w:rPr>
        <w:t xml:space="preserve">, </w:t>
      </w:r>
      <w:proofErr w:type="spellStart"/>
      <w:r w:rsidRPr="009B392A">
        <w:rPr>
          <w:lang w:eastAsia="bg-BG"/>
        </w:rPr>
        <w:t>молбата</w:t>
      </w:r>
      <w:proofErr w:type="spellEnd"/>
      <w:r w:rsidRPr="009B392A">
        <w:rPr>
          <w:lang w:eastAsia="bg-BG"/>
        </w:rPr>
        <w:t xml:space="preserve"> </w:t>
      </w:r>
      <w:proofErr w:type="spellStart"/>
      <w:r w:rsidRPr="009B392A">
        <w:rPr>
          <w:lang w:eastAsia="bg-BG"/>
        </w:rPr>
        <w:t>си</w:t>
      </w:r>
      <w:proofErr w:type="spellEnd"/>
      <w:r w:rsidRPr="009B392A">
        <w:rPr>
          <w:lang w:eastAsia="bg-BG"/>
        </w:rPr>
        <w:t xml:space="preserve"> </w:t>
      </w:r>
      <w:proofErr w:type="spellStart"/>
      <w:r w:rsidRPr="009B392A">
        <w:rPr>
          <w:lang w:eastAsia="bg-BG"/>
        </w:rPr>
        <w:t>за</w:t>
      </w:r>
      <w:proofErr w:type="spellEnd"/>
      <w:r w:rsidRPr="009B392A">
        <w:rPr>
          <w:lang w:eastAsia="bg-BG"/>
        </w:rPr>
        <w:t xml:space="preserve"> </w:t>
      </w:r>
      <w:proofErr w:type="spellStart"/>
      <w:r w:rsidRPr="009B392A">
        <w:rPr>
          <w:lang w:eastAsia="bg-BG"/>
        </w:rPr>
        <w:t>убежище</w:t>
      </w:r>
      <w:proofErr w:type="spellEnd"/>
      <w:r>
        <w:rPr>
          <w:lang w:eastAsia="bg-BG"/>
        </w:rPr>
        <w:t>.</w:t>
      </w:r>
    </w:p>
    <w:p w14:paraId="0370D784" w14:textId="1507C160" w:rsidR="00262279" w:rsidRDefault="00FD1D0F" w:rsidP="00262279">
      <w:pPr>
        <w:pStyle w:val="JuList"/>
        <w:ind w:left="0" w:firstLine="0"/>
        <w:rPr>
          <w:lang w:eastAsia="bg-BG"/>
        </w:rPr>
      </w:pPr>
      <w:r>
        <w:rPr>
          <w:lang w:val="bg-BG" w:eastAsia="bg-BG"/>
        </w:rPr>
        <w:t xml:space="preserve">2. </w:t>
      </w:r>
      <w:proofErr w:type="spellStart"/>
      <w:r w:rsidR="00262279" w:rsidRPr="009B392A">
        <w:rPr>
          <w:lang w:eastAsia="bg-BG"/>
        </w:rPr>
        <w:t>Член</w:t>
      </w:r>
      <w:proofErr w:type="spellEnd"/>
      <w:r w:rsidR="00262279" w:rsidRPr="009B392A">
        <w:rPr>
          <w:lang w:eastAsia="bg-BG"/>
        </w:rPr>
        <w:t xml:space="preserve"> 2, </w:t>
      </w:r>
      <w:proofErr w:type="spellStart"/>
      <w:r w:rsidR="00262279" w:rsidRPr="009B392A">
        <w:rPr>
          <w:lang w:eastAsia="bg-BG"/>
        </w:rPr>
        <w:t>буква</w:t>
      </w:r>
      <w:proofErr w:type="spellEnd"/>
      <w:r w:rsidR="00262279" w:rsidRPr="009B392A">
        <w:rPr>
          <w:lang w:eastAsia="bg-BG"/>
        </w:rPr>
        <w:t xml:space="preserve"> й), </w:t>
      </w:r>
      <w:proofErr w:type="spellStart"/>
      <w:r w:rsidR="00262279" w:rsidRPr="009B392A">
        <w:rPr>
          <w:lang w:eastAsia="bg-BG"/>
        </w:rPr>
        <w:t>трето</w:t>
      </w:r>
      <w:proofErr w:type="spellEnd"/>
      <w:r w:rsidR="00262279" w:rsidRPr="009B392A">
        <w:rPr>
          <w:lang w:eastAsia="bg-BG"/>
        </w:rPr>
        <w:t xml:space="preserve"> </w:t>
      </w:r>
      <w:proofErr w:type="spellStart"/>
      <w:r w:rsidR="00262279" w:rsidRPr="009B392A">
        <w:rPr>
          <w:lang w:eastAsia="bg-BG"/>
        </w:rPr>
        <w:t>тире</w:t>
      </w:r>
      <w:proofErr w:type="spellEnd"/>
      <w:r w:rsidR="00262279" w:rsidRPr="009B392A">
        <w:rPr>
          <w:lang w:eastAsia="bg-BG"/>
        </w:rPr>
        <w:t xml:space="preserve"> от </w:t>
      </w:r>
      <w:proofErr w:type="spellStart"/>
      <w:r w:rsidR="00262279" w:rsidRPr="009B392A">
        <w:rPr>
          <w:lang w:eastAsia="bg-BG"/>
        </w:rPr>
        <w:t>Директива</w:t>
      </w:r>
      <w:proofErr w:type="spellEnd"/>
      <w:r w:rsidR="00262279" w:rsidRPr="009B392A">
        <w:rPr>
          <w:lang w:eastAsia="bg-BG"/>
        </w:rPr>
        <w:t xml:space="preserve"> 2011/95 </w:t>
      </w:r>
      <w:proofErr w:type="spellStart"/>
      <w:r w:rsidR="00262279" w:rsidRPr="009B392A">
        <w:rPr>
          <w:lang w:eastAsia="bg-BG"/>
        </w:rPr>
        <w:t>във</w:t>
      </w:r>
      <w:proofErr w:type="spellEnd"/>
      <w:r w:rsidR="00262279" w:rsidRPr="009B392A">
        <w:rPr>
          <w:lang w:eastAsia="bg-BG"/>
        </w:rPr>
        <w:t xml:space="preserve"> </w:t>
      </w:r>
      <w:proofErr w:type="spellStart"/>
      <w:r w:rsidR="00262279" w:rsidRPr="009B392A">
        <w:rPr>
          <w:lang w:eastAsia="bg-BG"/>
        </w:rPr>
        <w:t>връзка</w:t>
      </w:r>
      <w:proofErr w:type="spellEnd"/>
      <w:r w:rsidR="00262279" w:rsidRPr="009B392A">
        <w:rPr>
          <w:lang w:eastAsia="bg-BG"/>
        </w:rPr>
        <w:t xml:space="preserve"> с </w:t>
      </w:r>
      <w:proofErr w:type="spellStart"/>
      <w:r w:rsidR="00262279" w:rsidRPr="009B392A">
        <w:rPr>
          <w:lang w:eastAsia="bg-BG"/>
        </w:rPr>
        <w:t>чл</w:t>
      </w:r>
      <w:proofErr w:type="spellEnd"/>
      <w:r w:rsidR="00262279">
        <w:rPr>
          <w:lang w:eastAsia="bg-BG"/>
        </w:rPr>
        <w:t>.</w:t>
      </w:r>
      <w:r w:rsidR="00262279" w:rsidRPr="009B392A">
        <w:rPr>
          <w:lang w:eastAsia="bg-BG"/>
        </w:rPr>
        <w:t xml:space="preserve"> 23, </w:t>
      </w:r>
      <w:r w:rsidR="00262279">
        <w:rPr>
          <w:lang w:eastAsia="bg-BG"/>
        </w:rPr>
        <w:t>§</w:t>
      </w:r>
      <w:r w:rsidR="00262279" w:rsidRPr="009B392A">
        <w:rPr>
          <w:lang w:eastAsia="bg-BG"/>
        </w:rPr>
        <w:t xml:space="preserve"> 2 от </w:t>
      </w:r>
      <w:proofErr w:type="spellStart"/>
      <w:r w:rsidR="00262279" w:rsidRPr="009B392A">
        <w:rPr>
          <w:lang w:eastAsia="bg-BG"/>
        </w:rPr>
        <w:t>нея</w:t>
      </w:r>
      <w:proofErr w:type="spellEnd"/>
      <w:r w:rsidR="00262279" w:rsidRPr="009B392A">
        <w:rPr>
          <w:lang w:eastAsia="bg-BG"/>
        </w:rPr>
        <w:t xml:space="preserve"> и </w:t>
      </w:r>
      <w:proofErr w:type="spellStart"/>
      <w:r w:rsidR="00262279" w:rsidRPr="009B392A">
        <w:rPr>
          <w:lang w:eastAsia="bg-BG"/>
        </w:rPr>
        <w:t>член</w:t>
      </w:r>
      <w:proofErr w:type="spellEnd"/>
      <w:r w:rsidR="00262279" w:rsidRPr="009B392A">
        <w:rPr>
          <w:lang w:eastAsia="bg-BG"/>
        </w:rPr>
        <w:t xml:space="preserve"> 7 от </w:t>
      </w:r>
      <w:proofErr w:type="spellStart"/>
      <w:r w:rsidR="00262279" w:rsidRPr="009B392A">
        <w:rPr>
          <w:lang w:eastAsia="bg-BG"/>
        </w:rPr>
        <w:t>Хартата</w:t>
      </w:r>
      <w:proofErr w:type="spellEnd"/>
      <w:r w:rsidR="00262279" w:rsidRPr="009B392A">
        <w:rPr>
          <w:lang w:eastAsia="bg-BG"/>
        </w:rPr>
        <w:t xml:space="preserve"> на </w:t>
      </w:r>
      <w:proofErr w:type="spellStart"/>
      <w:r w:rsidR="00262279" w:rsidRPr="009B392A">
        <w:rPr>
          <w:lang w:eastAsia="bg-BG"/>
        </w:rPr>
        <w:t>основните</w:t>
      </w:r>
      <w:proofErr w:type="spellEnd"/>
      <w:r w:rsidR="00262279" w:rsidRPr="009B392A">
        <w:rPr>
          <w:lang w:eastAsia="bg-BG"/>
        </w:rPr>
        <w:t xml:space="preserve"> </w:t>
      </w:r>
      <w:proofErr w:type="spellStart"/>
      <w:r w:rsidR="00262279" w:rsidRPr="009B392A">
        <w:rPr>
          <w:lang w:eastAsia="bg-BG"/>
        </w:rPr>
        <w:t>права</w:t>
      </w:r>
      <w:proofErr w:type="spellEnd"/>
      <w:r w:rsidR="00262279" w:rsidRPr="009B392A">
        <w:rPr>
          <w:lang w:eastAsia="bg-BG"/>
        </w:rPr>
        <w:t xml:space="preserve"> на </w:t>
      </w:r>
      <w:r w:rsidR="00262279">
        <w:rPr>
          <w:lang w:eastAsia="bg-BG"/>
        </w:rPr>
        <w:t>ЕС</w:t>
      </w:r>
      <w:r w:rsidR="00262279" w:rsidRPr="009B392A">
        <w:rPr>
          <w:lang w:eastAsia="bg-BG"/>
        </w:rPr>
        <w:t xml:space="preserve"> </w:t>
      </w:r>
      <w:proofErr w:type="spellStart"/>
      <w:r w:rsidR="00262279" w:rsidRPr="009B392A">
        <w:rPr>
          <w:lang w:eastAsia="bg-BG"/>
        </w:rPr>
        <w:t>трябва</w:t>
      </w:r>
      <w:proofErr w:type="spellEnd"/>
      <w:r w:rsidR="00262279" w:rsidRPr="009B392A">
        <w:rPr>
          <w:lang w:eastAsia="bg-BG"/>
        </w:rPr>
        <w:t xml:space="preserve"> </w:t>
      </w:r>
      <w:proofErr w:type="spellStart"/>
      <w:r w:rsidR="00262279" w:rsidRPr="009B392A">
        <w:rPr>
          <w:lang w:eastAsia="bg-BG"/>
        </w:rPr>
        <w:t>да</w:t>
      </w:r>
      <w:proofErr w:type="spellEnd"/>
      <w:r w:rsidR="00262279" w:rsidRPr="009B392A">
        <w:rPr>
          <w:lang w:eastAsia="bg-BG"/>
        </w:rPr>
        <w:t xml:space="preserve"> се </w:t>
      </w:r>
      <w:proofErr w:type="spellStart"/>
      <w:r w:rsidR="00262279" w:rsidRPr="009B392A">
        <w:rPr>
          <w:lang w:eastAsia="bg-BG"/>
        </w:rPr>
        <w:t>тълкува</w:t>
      </w:r>
      <w:proofErr w:type="spellEnd"/>
      <w:r w:rsidR="00262279" w:rsidRPr="009B392A">
        <w:rPr>
          <w:lang w:eastAsia="bg-BG"/>
        </w:rPr>
        <w:t xml:space="preserve"> в </w:t>
      </w:r>
      <w:proofErr w:type="spellStart"/>
      <w:r w:rsidR="00262279" w:rsidRPr="009B392A">
        <w:rPr>
          <w:lang w:eastAsia="bg-BG"/>
        </w:rPr>
        <w:t>смисъл</w:t>
      </w:r>
      <w:proofErr w:type="spellEnd"/>
      <w:r w:rsidR="00262279" w:rsidRPr="009B392A">
        <w:rPr>
          <w:lang w:eastAsia="bg-BG"/>
        </w:rPr>
        <w:t xml:space="preserve">, </w:t>
      </w:r>
      <w:proofErr w:type="spellStart"/>
      <w:r w:rsidR="00262279" w:rsidRPr="009B392A">
        <w:rPr>
          <w:lang w:eastAsia="bg-BG"/>
        </w:rPr>
        <w:t>че</w:t>
      </w:r>
      <w:proofErr w:type="spellEnd"/>
      <w:r w:rsidR="00262279" w:rsidRPr="009B392A">
        <w:rPr>
          <w:lang w:eastAsia="bg-BG"/>
        </w:rPr>
        <w:t xml:space="preserve"> </w:t>
      </w:r>
      <w:proofErr w:type="spellStart"/>
      <w:r w:rsidR="00262279" w:rsidRPr="009B392A">
        <w:rPr>
          <w:lang w:eastAsia="bg-BG"/>
        </w:rPr>
        <w:t>понятието</w:t>
      </w:r>
      <w:proofErr w:type="spellEnd"/>
      <w:r w:rsidR="00262279" w:rsidRPr="009B392A">
        <w:rPr>
          <w:lang w:eastAsia="bg-BG"/>
        </w:rPr>
        <w:t xml:space="preserve"> „</w:t>
      </w:r>
      <w:proofErr w:type="spellStart"/>
      <w:r w:rsidR="00262279" w:rsidRPr="009B392A">
        <w:rPr>
          <w:lang w:eastAsia="bg-BG"/>
        </w:rPr>
        <w:t>член</w:t>
      </w:r>
      <w:proofErr w:type="spellEnd"/>
      <w:r w:rsidR="00262279" w:rsidRPr="009B392A">
        <w:rPr>
          <w:lang w:eastAsia="bg-BG"/>
        </w:rPr>
        <w:t xml:space="preserve"> на </w:t>
      </w:r>
      <w:proofErr w:type="spellStart"/>
      <w:proofErr w:type="gramStart"/>
      <w:r w:rsidR="00262279" w:rsidRPr="009B392A">
        <w:rPr>
          <w:lang w:eastAsia="bg-BG"/>
        </w:rPr>
        <w:t>семейството</w:t>
      </w:r>
      <w:proofErr w:type="spellEnd"/>
      <w:r w:rsidR="00262279" w:rsidRPr="009B392A">
        <w:rPr>
          <w:lang w:eastAsia="bg-BG"/>
        </w:rPr>
        <w:t xml:space="preserve">“ </w:t>
      </w:r>
      <w:proofErr w:type="spellStart"/>
      <w:r w:rsidR="00262279" w:rsidRPr="009B392A">
        <w:rPr>
          <w:lang w:eastAsia="bg-BG"/>
        </w:rPr>
        <w:t>не</w:t>
      </w:r>
      <w:proofErr w:type="spellEnd"/>
      <w:proofErr w:type="gramEnd"/>
      <w:r w:rsidR="00262279" w:rsidRPr="009B392A">
        <w:rPr>
          <w:lang w:eastAsia="bg-BG"/>
        </w:rPr>
        <w:t xml:space="preserve"> </w:t>
      </w:r>
      <w:proofErr w:type="spellStart"/>
      <w:r w:rsidR="00262279" w:rsidRPr="009B392A">
        <w:rPr>
          <w:lang w:eastAsia="bg-BG"/>
        </w:rPr>
        <w:t>изисква</w:t>
      </w:r>
      <w:proofErr w:type="spellEnd"/>
      <w:r w:rsidR="00262279" w:rsidRPr="009B392A">
        <w:rPr>
          <w:lang w:eastAsia="bg-BG"/>
        </w:rPr>
        <w:t xml:space="preserve"> </w:t>
      </w:r>
      <w:proofErr w:type="spellStart"/>
      <w:r w:rsidR="00262279" w:rsidRPr="009B392A">
        <w:rPr>
          <w:lang w:eastAsia="bg-BG"/>
        </w:rPr>
        <w:t>действително</w:t>
      </w:r>
      <w:proofErr w:type="spellEnd"/>
      <w:r w:rsidR="00262279" w:rsidRPr="009B392A">
        <w:rPr>
          <w:lang w:eastAsia="bg-BG"/>
        </w:rPr>
        <w:t xml:space="preserve"> </w:t>
      </w:r>
      <w:proofErr w:type="spellStart"/>
      <w:r w:rsidR="00262279" w:rsidRPr="009B392A">
        <w:rPr>
          <w:lang w:eastAsia="bg-BG"/>
        </w:rPr>
        <w:t>възобновяване</w:t>
      </w:r>
      <w:proofErr w:type="spellEnd"/>
      <w:r w:rsidR="00262279" w:rsidRPr="009B392A">
        <w:rPr>
          <w:lang w:eastAsia="bg-BG"/>
        </w:rPr>
        <w:t xml:space="preserve"> на </w:t>
      </w:r>
      <w:proofErr w:type="spellStart"/>
      <w:r w:rsidR="00262279" w:rsidRPr="009B392A">
        <w:rPr>
          <w:lang w:eastAsia="bg-BG"/>
        </w:rPr>
        <w:t>семейния</w:t>
      </w:r>
      <w:proofErr w:type="spellEnd"/>
      <w:r w:rsidR="00262279" w:rsidRPr="009B392A">
        <w:rPr>
          <w:lang w:eastAsia="bg-BG"/>
        </w:rPr>
        <w:t xml:space="preserve"> </w:t>
      </w:r>
      <w:proofErr w:type="spellStart"/>
      <w:r w:rsidR="00262279" w:rsidRPr="009B392A">
        <w:rPr>
          <w:lang w:eastAsia="bg-BG"/>
        </w:rPr>
        <w:t>живот</w:t>
      </w:r>
      <w:proofErr w:type="spellEnd"/>
      <w:r w:rsidR="00262279" w:rsidRPr="009B392A">
        <w:rPr>
          <w:lang w:eastAsia="bg-BG"/>
        </w:rPr>
        <w:t xml:space="preserve"> </w:t>
      </w:r>
      <w:proofErr w:type="spellStart"/>
      <w:r w:rsidR="00262279" w:rsidRPr="009B392A">
        <w:rPr>
          <w:lang w:eastAsia="bg-BG"/>
        </w:rPr>
        <w:t>между</w:t>
      </w:r>
      <w:proofErr w:type="spellEnd"/>
      <w:r w:rsidR="00262279" w:rsidRPr="009B392A">
        <w:rPr>
          <w:lang w:eastAsia="bg-BG"/>
        </w:rPr>
        <w:t xml:space="preserve"> </w:t>
      </w:r>
      <w:proofErr w:type="spellStart"/>
      <w:r w:rsidR="00262279" w:rsidRPr="009B392A">
        <w:rPr>
          <w:lang w:eastAsia="bg-BG"/>
        </w:rPr>
        <w:t>родителя</w:t>
      </w:r>
      <w:proofErr w:type="spellEnd"/>
      <w:r w:rsidR="00262279" w:rsidRPr="009B392A">
        <w:rPr>
          <w:lang w:eastAsia="bg-BG"/>
        </w:rPr>
        <w:t xml:space="preserve"> на </w:t>
      </w:r>
      <w:proofErr w:type="spellStart"/>
      <w:r w:rsidR="00262279" w:rsidRPr="009B392A">
        <w:rPr>
          <w:lang w:eastAsia="bg-BG"/>
        </w:rPr>
        <w:t>лицето</w:t>
      </w:r>
      <w:proofErr w:type="spellEnd"/>
      <w:r w:rsidR="00262279" w:rsidRPr="009B392A">
        <w:rPr>
          <w:lang w:eastAsia="bg-BG"/>
        </w:rPr>
        <w:t xml:space="preserve">, на </w:t>
      </w:r>
      <w:proofErr w:type="spellStart"/>
      <w:r w:rsidR="00262279" w:rsidRPr="009B392A">
        <w:rPr>
          <w:lang w:eastAsia="bg-BG"/>
        </w:rPr>
        <w:t>което</w:t>
      </w:r>
      <w:proofErr w:type="spellEnd"/>
      <w:r w:rsidR="00262279" w:rsidRPr="009B392A">
        <w:rPr>
          <w:lang w:eastAsia="bg-BG"/>
        </w:rPr>
        <w:t xml:space="preserve"> е </w:t>
      </w:r>
      <w:proofErr w:type="spellStart"/>
      <w:r w:rsidR="00262279" w:rsidRPr="009B392A">
        <w:rPr>
          <w:lang w:eastAsia="bg-BG"/>
        </w:rPr>
        <w:t>предоставена</w:t>
      </w:r>
      <w:proofErr w:type="spellEnd"/>
      <w:r w:rsidR="00262279" w:rsidRPr="009B392A">
        <w:rPr>
          <w:lang w:eastAsia="bg-BG"/>
        </w:rPr>
        <w:t xml:space="preserve"> </w:t>
      </w:r>
      <w:proofErr w:type="spellStart"/>
      <w:r w:rsidR="00262279" w:rsidRPr="009B392A">
        <w:rPr>
          <w:lang w:eastAsia="bg-BG"/>
        </w:rPr>
        <w:t>международна</w:t>
      </w:r>
      <w:proofErr w:type="spellEnd"/>
      <w:r w:rsidR="00262279" w:rsidRPr="009B392A">
        <w:rPr>
          <w:lang w:eastAsia="bg-BG"/>
        </w:rPr>
        <w:t xml:space="preserve"> </w:t>
      </w:r>
      <w:proofErr w:type="spellStart"/>
      <w:r w:rsidR="00262279" w:rsidRPr="009B392A">
        <w:rPr>
          <w:lang w:eastAsia="bg-BG"/>
        </w:rPr>
        <w:t>закрила</w:t>
      </w:r>
      <w:proofErr w:type="spellEnd"/>
      <w:r w:rsidR="00262279" w:rsidRPr="009B392A">
        <w:rPr>
          <w:lang w:eastAsia="bg-BG"/>
        </w:rPr>
        <w:t xml:space="preserve">, и </w:t>
      </w:r>
      <w:proofErr w:type="spellStart"/>
      <w:r w:rsidR="00262279" w:rsidRPr="009B392A">
        <w:rPr>
          <w:lang w:eastAsia="bg-BG"/>
        </w:rPr>
        <w:t>неговото</w:t>
      </w:r>
      <w:proofErr w:type="spellEnd"/>
      <w:r w:rsidR="00262279" w:rsidRPr="009B392A">
        <w:rPr>
          <w:lang w:eastAsia="bg-BG"/>
        </w:rPr>
        <w:t xml:space="preserve"> </w:t>
      </w:r>
      <w:proofErr w:type="spellStart"/>
      <w:r w:rsidR="00262279" w:rsidRPr="009B392A">
        <w:rPr>
          <w:lang w:eastAsia="bg-BG"/>
        </w:rPr>
        <w:t>дете</w:t>
      </w:r>
      <w:proofErr w:type="spellEnd"/>
      <w:r w:rsidR="00262279">
        <w:rPr>
          <w:lang w:eastAsia="bg-BG"/>
        </w:rPr>
        <w:t>.</w:t>
      </w:r>
    </w:p>
    <w:p w14:paraId="1B0883C6" w14:textId="40116714" w:rsidR="00262279" w:rsidRPr="00FD1D0F" w:rsidRDefault="00FD1D0F" w:rsidP="00262279">
      <w:pPr>
        <w:pStyle w:val="JuList"/>
        <w:ind w:left="0" w:firstLine="0"/>
        <w:rPr>
          <w:lang w:val="bg-BG" w:eastAsia="bg-BG"/>
        </w:rPr>
      </w:pPr>
      <w:r>
        <w:rPr>
          <w:lang w:val="bg-BG" w:eastAsia="bg-BG"/>
        </w:rPr>
        <w:t xml:space="preserve">3. </w:t>
      </w:r>
      <w:proofErr w:type="spellStart"/>
      <w:r w:rsidR="00262279" w:rsidRPr="009B392A">
        <w:rPr>
          <w:lang w:eastAsia="bg-BG"/>
        </w:rPr>
        <w:t>Член</w:t>
      </w:r>
      <w:proofErr w:type="spellEnd"/>
      <w:r w:rsidR="00262279" w:rsidRPr="009B392A">
        <w:rPr>
          <w:lang w:eastAsia="bg-BG"/>
        </w:rPr>
        <w:t xml:space="preserve"> 2, </w:t>
      </w:r>
      <w:proofErr w:type="spellStart"/>
      <w:r w:rsidR="00262279" w:rsidRPr="009B392A">
        <w:rPr>
          <w:lang w:eastAsia="bg-BG"/>
        </w:rPr>
        <w:t>буква</w:t>
      </w:r>
      <w:proofErr w:type="spellEnd"/>
      <w:r w:rsidR="00262279" w:rsidRPr="009B392A">
        <w:rPr>
          <w:lang w:eastAsia="bg-BG"/>
        </w:rPr>
        <w:t xml:space="preserve"> й), </w:t>
      </w:r>
      <w:proofErr w:type="spellStart"/>
      <w:r w:rsidR="00262279" w:rsidRPr="009B392A">
        <w:rPr>
          <w:lang w:eastAsia="bg-BG"/>
        </w:rPr>
        <w:t>трето</w:t>
      </w:r>
      <w:proofErr w:type="spellEnd"/>
      <w:r w:rsidR="00262279" w:rsidRPr="009B392A">
        <w:rPr>
          <w:lang w:eastAsia="bg-BG"/>
        </w:rPr>
        <w:t xml:space="preserve"> </w:t>
      </w:r>
      <w:proofErr w:type="spellStart"/>
      <w:r w:rsidR="00262279" w:rsidRPr="009B392A">
        <w:rPr>
          <w:lang w:eastAsia="bg-BG"/>
        </w:rPr>
        <w:t>тире</w:t>
      </w:r>
      <w:proofErr w:type="spellEnd"/>
      <w:r w:rsidR="00262279" w:rsidRPr="009B392A">
        <w:rPr>
          <w:lang w:eastAsia="bg-BG"/>
        </w:rPr>
        <w:t xml:space="preserve"> от </w:t>
      </w:r>
      <w:proofErr w:type="spellStart"/>
      <w:r w:rsidR="00262279" w:rsidRPr="009B392A">
        <w:rPr>
          <w:lang w:eastAsia="bg-BG"/>
        </w:rPr>
        <w:t>Директива</w:t>
      </w:r>
      <w:proofErr w:type="spellEnd"/>
      <w:r w:rsidR="00262279" w:rsidRPr="009B392A">
        <w:rPr>
          <w:lang w:eastAsia="bg-BG"/>
        </w:rPr>
        <w:t xml:space="preserve"> 2011/95 </w:t>
      </w:r>
      <w:proofErr w:type="spellStart"/>
      <w:r w:rsidR="00262279" w:rsidRPr="009B392A">
        <w:rPr>
          <w:lang w:eastAsia="bg-BG"/>
        </w:rPr>
        <w:t>във</w:t>
      </w:r>
      <w:proofErr w:type="spellEnd"/>
      <w:r w:rsidR="00262279" w:rsidRPr="009B392A">
        <w:rPr>
          <w:lang w:eastAsia="bg-BG"/>
        </w:rPr>
        <w:t xml:space="preserve"> </w:t>
      </w:r>
      <w:proofErr w:type="spellStart"/>
      <w:r w:rsidR="00262279" w:rsidRPr="009B392A">
        <w:rPr>
          <w:lang w:eastAsia="bg-BG"/>
        </w:rPr>
        <w:t>връзка</w:t>
      </w:r>
      <w:proofErr w:type="spellEnd"/>
      <w:r w:rsidR="00262279" w:rsidRPr="009B392A">
        <w:rPr>
          <w:lang w:eastAsia="bg-BG"/>
        </w:rPr>
        <w:t xml:space="preserve"> с </w:t>
      </w:r>
      <w:proofErr w:type="spellStart"/>
      <w:r w:rsidR="00262279">
        <w:rPr>
          <w:lang w:eastAsia="bg-BG"/>
        </w:rPr>
        <w:t>чл</w:t>
      </w:r>
      <w:proofErr w:type="spellEnd"/>
      <w:r w:rsidR="00262279">
        <w:rPr>
          <w:lang w:eastAsia="bg-BG"/>
        </w:rPr>
        <w:t>.</w:t>
      </w:r>
      <w:r w:rsidR="00262279" w:rsidRPr="009B392A">
        <w:rPr>
          <w:lang w:eastAsia="bg-BG"/>
        </w:rPr>
        <w:t xml:space="preserve"> 23, </w:t>
      </w:r>
      <w:r w:rsidR="00262279">
        <w:rPr>
          <w:lang w:eastAsia="bg-BG"/>
        </w:rPr>
        <w:t>§</w:t>
      </w:r>
      <w:r w:rsidR="00262279" w:rsidRPr="009B392A">
        <w:rPr>
          <w:lang w:eastAsia="bg-BG"/>
        </w:rPr>
        <w:t xml:space="preserve"> 2 от </w:t>
      </w:r>
      <w:proofErr w:type="spellStart"/>
      <w:r w:rsidR="00262279" w:rsidRPr="009B392A">
        <w:rPr>
          <w:lang w:eastAsia="bg-BG"/>
        </w:rPr>
        <w:t>нея</w:t>
      </w:r>
      <w:proofErr w:type="spellEnd"/>
      <w:r w:rsidR="00262279" w:rsidRPr="009B392A">
        <w:rPr>
          <w:lang w:eastAsia="bg-BG"/>
        </w:rPr>
        <w:t xml:space="preserve"> </w:t>
      </w:r>
      <w:proofErr w:type="spellStart"/>
      <w:r w:rsidR="00262279" w:rsidRPr="009B392A">
        <w:rPr>
          <w:lang w:eastAsia="bg-BG"/>
        </w:rPr>
        <w:t>трябва</w:t>
      </w:r>
      <w:proofErr w:type="spellEnd"/>
      <w:r w:rsidR="00262279" w:rsidRPr="009B392A">
        <w:rPr>
          <w:lang w:eastAsia="bg-BG"/>
        </w:rPr>
        <w:t xml:space="preserve"> </w:t>
      </w:r>
      <w:proofErr w:type="spellStart"/>
      <w:r w:rsidR="00262279" w:rsidRPr="009B392A">
        <w:rPr>
          <w:lang w:eastAsia="bg-BG"/>
        </w:rPr>
        <w:t>да</w:t>
      </w:r>
      <w:proofErr w:type="spellEnd"/>
      <w:r w:rsidR="00262279" w:rsidRPr="009B392A">
        <w:rPr>
          <w:lang w:eastAsia="bg-BG"/>
        </w:rPr>
        <w:t xml:space="preserve"> се </w:t>
      </w:r>
      <w:proofErr w:type="spellStart"/>
      <w:r w:rsidR="00262279" w:rsidRPr="009B392A">
        <w:rPr>
          <w:lang w:eastAsia="bg-BG"/>
        </w:rPr>
        <w:t>тълкува</w:t>
      </w:r>
      <w:proofErr w:type="spellEnd"/>
      <w:r w:rsidR="00262279" w:rsidRPr="009B392A">
        <w:rPr>
          <w:lang w:eastAsia="bg-BG"/>
        </w:rPr>
        <w:t xml:space="preserve"> в </w:t>
      </w:r>
      <w:proofErr w:type="spellStart"/>
      <w:r w:rsidR="00262279" w:rsidRPr="009B392A">
        <w:rPr>
          <w:lang w:eastAsia="bg-BG"/>
        </w:rPr>
        <w:t>смисъл</w:t>
      </w:r>
      <w:proofErr w:type="spellEnd"/>
      <w:r w:rsidR="00262279" w:rsidRPr="009B392A">
        <w:rPr>
          <w:lang w:eastAsia="bg-BG"/>
        </w:rPr>
        <w:t xml:space="preserve">, </w:t>
      </w:r>
      <w:proofErr w:type="spellStart"/>
      <w:r w:rsidR="00262279" w:rsidRPr="009B392A">
        <w:rPr>
          <w:lang w:eastAsia="bg-BG"/>
        </w:rPr>
        <w:t>че</w:t>
      </w:r>
      <w:proofErr w:type="spellEnd"/>
      <w:r w:rsidR="00262279" w:rsidRPr="009B392A">
        <w:rPr>
          <w:lang w:eastAsia="bg-BG"/>
        </w:rPr>
        <w:t xml:space="preserve"> </w:t>
      </w:r>
      <w:proofErr w:type="spellStart"/>
      <w:r w:rsidR="00262279" w:rsidRPr="009B392A">
        <w:rPr>
          <w:lang w:eastAsia="bg-BG"/>
        </w:rPr>
        <w:t>правата</w:t>
      </w:r>
      <w:proofErr w:type="spellEnd"/>
      <w:r w:rsidR="00262279" w:rsidRPr="009B392A">
        <w:rPr>
          <w:lang w:eastAsia="bg-BG"/>
        </w:rPr>
        <w:t xml:space="preserve">, </w:t>
      </w:r>
      <w:proofErr w:type="spellStart"/>
      <w:r w:rsidR="00262279" w:rsidRPr="009B392A">
        <w:rPr>
          <w:lang w:eastAsia="bg-BG"/>
        </w:rPr>
        <w:t>които</w:t>
      </w:r>
      <w:proofErr w:type="spellEnd"/>
      <w:r w:rsidR="00262279" w:rsidRPr="009B392A">
        <w:rPr>
          <w:lang w:eastAsia="bg-BG"/>
        </w:rPr>
        <w:t xml:space="preserve"> </w:t>
      </w:r>
      <w:proofErr w:type="spellStart"/>
      <w:r w:rsidR="00262279" w:rsidRPr="009B392A">
        <w:rPr>
          <w:lang w:eastAsia="bg-BG"/>
        </w:rPr>
        <w:t>членовете</w:t>
      </w:r>
      <w:proofErr w:type="spellEnd"/>
      <w:r w:rsidR="00262279" w:rsidRPr="009B392A">
        <w:rPr>
          <w:lang w:eastAsia="bg-BG"/>
        </w:rPr>
        <w:t xml:space="preserve"> на </w:t>
      </w:r>
      <w:proofErr w:type="spellStart"/>
      <w:r w:rsidR="00262279" w:rsidRPr="009B392A">
        <w:rPr>
          <w:lang w:eastAsia="bg-BG"/>
        </w:rPr>
        <w:t>семейството</w:t>
      </w:r>
      <w:proofErr w:type="spellEnd"/>
      <w:r w:rsidR="00262279" w:rsidRPr="009B392A">
        <w:rPr>
          <w:lang w:eastAsia="bg-BG"/>
        </w:rPr>
        <w:t xml:space="preserve"> на </w:t>
      </w:r>
      <w:proofErr w:type="spellStart"/>
      <w:r w:rsidR="00262279" w:rsidRPr="009B392A">
        <w:rPr>
          <w:lang w:eastAsia="bg-BG"/>
        </w:rPr>
        <w:t>лице</w:t>
      </w:r>
      <w:proofErr w:type="spellEnd"/>
      <w:r w:rsidR="00262279" w:rsidRPr="009B392A">
        <w:rPr>
          <w:lang w:eastAsia="bg-BG"/>
        </w:rPr>
        <w:t xml:space="preserve">, на </w:t>
      </w:r>
      <w:proofErr w:type="spellStart"/>
      <w:r w:rsidR="00262279" w:rsidRPr="009B392A">
        <w:rPr>
          <w:lang w:eastAsia="bg-BG"/>
        </w:rPr>
        <w:t>което</w:t>
      </w:r>
      <w:proofErr w:type="spellEnd"/>
      <w:r w:rsidR="00262279" w:rsidRPr="009B392A">
        <w:rPr>
          <w:lang w:eastAsia="bg-BG"/>
        </w:rPr>
        <w:t xml:space="preserve"> е </w:t>
      </w:r>
      <w:proofErr w:type="spellStart"/>
      <w:r w:rsidR="00262279" w:rsidRPr="009B392A">
        <w:rPr>
          <w:lang w:eastAsia="bg-BG"/>
        </w:rPr>
        <w:t>предоставена</w:t>
      </w:r>
      <w:proofErr w:type="spellEnd"/>
      <w:r w:rsidR="00262279" w:rsidRPr="009B392A">
        <w:rPr>
          <w:lang w:eastAsia="bg-BG"/>
        </w:rPr>
        <w:t xml:space="preserve"> </w:t>
      </w:r>
      <w:proofErr w:type="spellStart"/>
      <w:r w:rsidR="00262279" w:rsidRPr="009B392A">
        <w:rPr>
          <w:lang w:eastAsia="bg-BG"/>
        </w:rPr>
        <w:t>субсидиарна</w:t>
      </w:r>
      <w:proofErr w:type="spellEnd"/>
      <w:r w:rsidR="00262279" w:rsidRPr="009B392A">
        <w:rPr>
          <w:lang w:eastAsia="bg-BG"/>
        </w:rPr>
        <w:t xml:space="preserve"> </w:t>
      </w:r>
      <w:proofErr w:type="spellStart"/>
      <w:r w:rsidR="00262279" w:rsidRPr="009B392A">
        <w:rPr>
          <w:lang w:eastAsia="bg-BG"/>
        </w:rPr>
        <w:t>закрила</w:t>
      </w:r>
      <w:proofErr w:type="spellEnd"/>
      <w:r w:rsidR="00262279" w:rsidRPr="009B392A">
        <w:rPr>
          <w:lang w:eastAsia="bg-BG"/>
        </w:rPr>
        <w:t xml:space="preserve">, </w:t>
      </w:r>
      <w:proofErr w:type="spellStart"/>
      <w:r w:rsidR="00262279" w:rsidRPr="009B392A">
        <w:rPr>
          <w:lang w:eastAsia="bg-BG"/>
        </w:rPr>
        <w:t>извеждат</w:t>
      </w:r>
      <w:proofErr w:type="spellEnd"/>
      <w:r w:rsidR="00262279" w:rsidRPr="009B392A">
        <w:rPr>
          <w:lang w:eastAsia="bg-BG"/>
        </w:rPr>
        <w:t xml:space="preserve"> от </w:t>
      </w:r>
      <w:proofErr w:type="spellStart"/>
      <w:r w:rsidR="00262279" w:rsidRPr="009B392A">
        <w:rPr>
          <w:lang w:eastAsia="bg-BG"/>
        </w:rPr>
        <w:t>получения</w:t>
      </w:r>
      <w:proofErr w:type="spellEnd"/>
      <w:r w:rsidR="00262279" w:rsidRPr="009B392A">
        <w:rPr>
          <w:lang w:eastAsia="bg-BG"/>
        </w:rPr>
        <w:t xml:space="preserve"> от </w:t>
      </w:r>
      <w:proofErr w:type="spellStart"/>
      <w:r w:rsidR="00262279" w:rsidRPr="009B392A">
        <w:rPr>
          <w:lang w:eastAsia="bg-BG"/>
        </w:rPr>
        <w:t>тяхното</w:t>
      </w:r>
      <w:proofErr w:type="spellEnd"/>
      <w:r w:rsidR="00262279" w:rsidRPr="009B392A">
        <w:rPr>
          <w:lang w:eastAsia="bg-BG"/>
        </w:rPr>
        <w:t xml:space="preserve"> </w:t>
      </w:r>
      <w:proofErr w:type="spellStart"/>
      <w:r w:rsidR="00262279" w:rsidRPr="009B392A">
        <w:rPr>
          <w:lang w:eastAsia="bg-BG"/>
        </w:rPr>
        <w:t>дете</w:t>
      </w:r>
      <w:proofErr w:type="spellEnd"/>
      <w:r w:rsidR="00262279" w:rsidRPr="009B392A">
        <w:rPr>
          <w:lang w:eastAsia="bg-BG"/>
        </w:rPr>
        <w:t xml:space="preserve"> </w:t>
      </w:r>
      <w:proofErr w:type="spellStart"/>
      <w:r w:rsidR="00262279" w:rsidRPr="009B392A">
        <w:rPr>
          <w:lang w:eastAsia="bg-BG"/>
        </w:rPr>
        <w:t>статут</w:t>
      </w:r>
      <w:proofErr w:type="spellEnd"/>
      <w:r w:rsidR="00262279" w:rsidRPr="009B392A">
        <w:rPr>
          <w:lang w:eastAsia="bg-BG"/>
        </w:rPr>
        <w:t xml:space="preserve"> на </w:t>
      </w:r>
      <w:proofErr w:type="spellStart"/>
      <w:r w:rsidR="00262279" w:rsidRPr="009B392A">
        <w:rPr>
          <w:lang w:eastAsia="bg-BG"/>
        </w:rPr>
        <w:t>субсидиарна</w:t>
      </w:r>
      <w:proofErr w:type="spellEnd"/>
      <w:r w:rsidR="00262279" w:rsidRPr="009B392A">
        <w:rPr>
          <w:lang w:eastAsia="bg-BG"/>
        </w:rPr>
        <w:t xml:space="preserve"> </w:t>
      </w:r>
      <w:proofErr w:type="spellStart"/>
      <w:r w:rsidR="00262279" w:rsidRPr="009B392A">
        <w:rPr>
          <w:lang w:eastAsia="bg-BG"/>
        </w:rPr>
        <w:t>закрила</w:t>
      </w:r>
      <w:proofErr w:type="spellEnd"/>
      <w:r w:rsidR="00262279" w:rsidRPr="009B392A">
        <w:rPr>
          <w:lang w:eastAsia="bg-BG"/>
        </w:rPr>
        <w:t>, и по-</w:t>
      </w:r>
      <w:proofErr w:type="spellStart"/>
      <w:r w:rsidR="00262279" w:rsidRPr="009B392A">
        <w:rPr>
          <w:lang w:eastAsia="bg-BG"/>
        </w:rPr>
        <w:t>специално</w:t>
      </w:r>
      <w:proofErr w:type="spellEnd"/>
      <w:r w:rsidR="00262279" w:rsidRPr="009B392A">
        <w:rPr>
          <w:lang w:eastAsia="bg-BG"/>
        </w:rPr>
        <w:t xml:space="preserve"> </w:t>
      </w:r>
      <w:proofErr w:type="spellStart"/>
      <w:r w:rsidR="00262279" w:rsidRPr="009B392A">
        <w:rPr>
          <w:lang w:eastAsia="bg-BG"/>
        </w:rPr>
        <w:t>предимствата</w:t>
      </w:r>
      <w:proofErr w:type="spellEnd"/>
      <w:r w:rsidR="00262279" w:rsidRPr="009B392A">
        <w:rPr>
          <w:lang w:eastAsia="bg-BG"/>
        </w:rPr>
        <w:t xml:space="preserve">, </w:t>
      </w:r>
      <w:proofErr w:type="spellStart"/>
      <w:r w:rsidR="00262279" w:rsidRPr="009B392A">
        <w:rPr>
          <w:lang w:eastAsia="bg-BG"/>
        </w:rPr>
        <w:t>посочени</w:t>
      </w:r>
      <w:proofErr w:type="spellEnd"/>
      <w:r w:rsidR="00262279" w:rsidRPr="009B392A">
        <w:rPr>
          <w:lang w:eastAsia="bg-BG"/>
        </w:rPr>
        <w:t xml:space="preserve"> в </w:t>
      </w:r>
      <w:proofErr w:type="spellStart"/>
      <w:r w:rsidR="00262279" w:rsidRPr="009B392A">
        <w:rPr>
          <w:lang w:eastAsia="bg-BG"/>
        </w:rPr>
        <w:t>членове</w:t>
      </w:r>
      <w:proofErr w:type="spellEnd"/>
      <w:r w:rsidR="00262279" w:rsidRPr="009B392A">
        <w:rPr>
          <w:lang w:eastAsia="bg-BG"/>
        </w:rPr>
        <w:t xml:space="preserve"> 24—35 от </w:t>
      </w:r>
      <w:proofErr w:type="spellStart"/>
      <w:r w:rsidR="00262279" w:rsidRPr="009B392A">
        <w:rPr>
          <w:lang w:eastAsia="bg-BG"/>
        </w:rPr>
        <w:t>тази</w:t>
      </w:r>
      <w:proofErr w:type="spellEnd"/>
      <w:r w:rsidR="00262279" w:rsidRPr="009B392A">
        <w:rPr>
          <w:lang w:eastAsia="bg-BG"/>
        </w:rPr>
        <w:t xml:space="preserve"> </w:t>
      </w:r>
      <w:proofErr w:type="spellStart"/>
      <w:r w:rsidR="00262279" w:rsidRPr="009B392A">
        <w:rPr>
          <w:lang w:eastAsia="bg-BG"/>
        </w:rPr>
        <w:t>директива</w:t>
      </w:r>
      <w:proofErr w:type="spellEnd"/>
      <w:r w:rsidR="00262279" w:rsidRPr="009B392A">
        <w:rPr>
          <w:lang w:eastAsia="bg-BG"/>
        </w:rPr>
        <w:t xml:space="preserve">, </w:t>
      </w:r>
      <w:proofErr w:type="spellStart"/>
      <w:r w:rsidR="00262279" w:rsidRPr="009B392A">
        <w:rPr>
          <w:lang w:eastAsia="bg-BG"/>
        </w:rPr>
        <w:t>продължават</w:t>
      </w:r>
      <w:proofErr w:type="spellEnd"/>
      <w:r w:rsidR="00262279" w:rsidRPr="009B392A">
        <w:rPr>
          <w:lang w:eastAsia="bg-BG"/>
        </w:rPr>
        <w:t xml:space="preserve"> </w:t>
      </w:r>
      <w:proofErr w:type="spellStart"/>
      <w:r w:rsidR="00262279" w:rsidRPr="009B392A">
        <w:rPr>
          <w:lang w:eastAsia="bg-BG"/>
        </w:rPr>
        <w:t>да</w:t>
      </w:r>
      <w:proofErr w:type="spellEnd"/>
      <w:r w:rsidR="00262279" w:rsidRPr="009B392A">
        <w:rPr>
          <w:lang w:eastAsia="bg-BG"/>
        </w:rPr>
        <w:t xml:space="preserve"> </w:t>
      </w:r>
      <w:proofErr w:type="spellStart"/>
      <w:r w:rsidR="00262279" w:rsidRPr="009B392A">
        <w:rPr>
          <w:lang w:eastAsia="bg-BG"/>
        </w:rPr>
        <w:t>съществуват</w:t>
      </w:r>
      <w:proofErr w:type="spellEnd"/>
      <w:r w:rsidR="00262279" w:rsidRPr="009B392A">
        <w:rPr>
          <w:lang w:eastAsia="bg-BG"/>
        </w:rPr>
        <w:t xml:space="preserve"> </w:t>
      </w:r>
      <w:proofErr w:type="spellStart"/>
      <w:r w:rsidR="00262279" w:rsidRPr="009B392A">
        <w:rPr>
          <w:lang w:eastAsia="bg-BG"/>
        </w:rPr>
        <w:t>след</w:t>
      </w:r>
      <w:proofErr w:type="spellEnd"/>
      <w:r w:rsidR="00262279" w:rsidRPr="009B392A">
        <w:rPr>
          <w:lang w:eastAsia="bg-BG"/>
        </w:rPr>
        <w:t xml:space="preserve"> </w:t>
      </w:r>
      <w:proofErr w:type="spellStart"/>
      <w:r w:rsidR="00262279" w:rsidRPr="009B392A">
        <w:rPr>
          <w:lang w:eastAsia="bg-BG"/>
        </w:rPr>
        <w:t>навършване</w:t>
      </w:r>
      <w:proofErr w:type="spellEnd"/>
      <w:r w:rsidR="00262279" w:rsidRPr="009B392A">
        <w:rPr>
          <w:lang w:eastAsia="bg-BG"/>
        </w:rPr>
        <w:t xml:space="preserve"> на </w:t>
      </w:r>
      <w:proofErr w:type="spellStart"/>
      <w:r w:rsidR="00262279" w:rsidRPr="009B392A">
        <w:rPr>
          <w:lang w:eastAsia="bg-BG"/>
        </w:rPr>
        <w:t>пълнолетие</w:t>
      </w:r>
      <w:proofErr w:type="spellEnd"/>
      <w:r w:rsidR="00262279" w:rsidRPr="009B392A">
        <w:rPr>
          <w:lang w:eastAsia="bg-BG"/>
        </w:rPr>
        <w:t xml:space="preserve"> от </w:t>
      </w:r>
      <w:proofErr w:type="spellStart"/>
      <w:r w:rsidR="00262279" w:rsidRPr="009B392A">
        <w:rPr>
          <w:lang w:eastAsia="bg-BG"/>
        </w:rPr>
        <w:t>това</w:t>
      </w:r>
      <w:proofErr w:type="spellEnd"/>
      <w:r w:rsidR="00262279" w:rsidRPr="009B392A">
        <w:rPr>
          <w:lang w:eastAsia="bg-BG"/>
        </w:rPr>
        <w:t xml:space="preserve"> </w:t>
      </w:r>
      <w:proofErr w:type="spellStart"/>
      <w:r w:rsidR="00262279" w:rsidRPr="009B392A">
        <w:rPr>
          <w:lang w:eastAsia="bg-BG"/>
        </w:rPr>
        <w:t>лице</w:t>
      </w:r>
      <w:proofErr w:type="spellEnd"/>
      <w:r w:rsidR="00262279" w:rsidRPr="009B392A">
        <w:rPr>
          <w:lang w:eastAsia="bg-BG"/>
        </w:rPr>
        <w:t xml:space="preserve"> </w:t>
      </w:r>
      <w:proofErr w:type="spellStart"/>
      <w:r w:rsidR="00262279" w:rsidRPr="009B392A">
        <w:rPr>
          <w:lang w:eastAsia="bg-BG"/>
        </w:rPr>
        <w:t>за</w:t>
      </w:r>
      <w:proofErr w:type="spellEnd"/>
      <w:r w:rsidR="00262279" w:rsidRPr="009B392A">
        <w:rPr>
          <w:lang w:eastAsia="bg-BG"/>
        </w:rPr>
        <w:t xml:space="preserve"> </w:t>
      </w:r>
      <w:proofErr w:type="spellStart"/>
      <w:r w:rsidR="00262279" w:rsidRPr="009B392A">
        <w:rPr>
          <w:lang w:eastAsia="bg-BG"/>
        </w:rPr>
        <w:t>срока</w:t>
      </w:r>
      <w:proofErr w:type="spellEnd"/>
      <w:r w:rsidR="00262279" w:rsidRPr="009B392A">
        <w:rPr>
          <w:lang w:eastAsia="bg-BG"/>
        </w:rPr>
        <w:t xml:space="preserve"> на </w:t>
      </w:r>
      <w:proofErr w:type="spellStart"/>
      <w:r w:rsidR="00262279" w:rsidRPr="009B392A">
        <w:rPr>
          <w:lang w:eastAsia="bg-BG"/>
        </w:rPr>
        <w:t>валидност</w:t>
      </w:r>
      <w:proofErr w:type="spellEnd"/>
      <w:r w:rsidR="00262279" w:rsidRPr="009B392A">
        <w:rPr>
          <w:lang w:eastAsia="bg-BG"/>
        </w:rPr>
        <w:t xml:space="preserve"> на </w:t>
      </w:r>
      <w:proofErr w:type="spellStart"/>
      <w:r w:rsidR="00262279" w:rsidRPr="009B392A">
        <w:rPr>
          <w:lang w:eastAsia="bg-BG"/>
        </w:rPr>
        <w:t>разрешението</w:t>
      </w:r>
      <w:proofErr w:type="spellEnd"/>
      <w:r w:rsidR="00262279" w:rsidRPr="009B392A">
        <w:rPr>
          <w:lang w:eastAsia="bg-BG"/>
        </w:rPr>
        <w:t xml:space="preserve"> на </w:t>
      </w:r>
      <w:proofErr w:type="spellStart"/>
      <w:r w:rsidR="00262279" w:rsidRPr="009B392A">
        <w:rPr>
          <w:lang w:eastAsia="bg-BG"/>
        </w:rPr>
        <w:t>пребиване</w:t>
      </w:r>
      <w:proofErr w:type="spellEnd"/>
      <w:r w:rsidR="00262279" w:rsidRPr="009B392A">
        <w:rPr>
          <w:lang w:eastAsia="bg-BG"/>
        </w:rPr>
        <w:t xml:space="preserve">, </w:t>
      </w:r>
      <w:proofErr w:type="spellStart"/>
      <w:r w:rsidR="00262279" w:rsidRPr="009B392A">
        <w:rPr>
          <w:lang w:eastAsia="bg-BG"/>
        </w:rPr>
        <w:t>предоставено</w:t>
      </w:r>
      <w:proofErr w:type="spellEnd"/>
      <w:r w:rsidR="00262279" w:rsidRPr="009B392A">
        <w:rPr>
          <w:lang w:eastAsia="bg-BG"/>
        </w:rPr>
        <w:t xml:space="preserve"> </w:t>
      </w:r>
      <w:proofErr w:type="spellStart"/>
      <w:r w:rsidR="00262279" w:rsidRPr="009B392A">
        <w:rPr>
          <w:lang w:eastAsia="bg-BG"/>
        </w:rPr>
        <w:t>им</w:t>
      </w:r>
      <w:proofErr w:type="spellEnd"/>
      <w:r w:rsidR="00262279" w:rsidRPr="009B392A">
        <w:rPr>
          <w:lang w:eastAsia="bg-BG"/>
        </w:rPr>
        <w:t xml:space="preserve"> в </w:t>
      </w:r>
      <w:proofErr w:type="spellStart"/>
      <w:r w:rsidR="00262279" w:rsidRPr="009B392A">
        <w:rPr>
          <w:lang w:eastAsia="bg-BG"/>
        </w:rPr>
        <w:t>съответствие</w:t>
      </w:r>
      <w:proofErr w:type="spellEnd"/>
      <w:r w:rsidR="00262279" w:rsidRPr="009B392A">
        <w:rPr>
          <w:lang w:eastAsia="bg-BG"/>
        </w:rPr>
        <w:t xml:space="preserve"> с </w:t>
      </w:r>
      <w:proofErr w:type="spellStart"/>
      <w:r w:rsidR="00262279" w:rsidRPr="009B392A">
        <w:rPr>
          <w:lang w:eastAsia="bg-BG"/>
        </w:rPr>
        <w:t>член</w:t>
      </w:r>
      <w:proofErr w:type="spellEnd"/>
      <w:r w:rsidR="00262279" w:rsidRPr="009B392A">
        <w:rPr>
          <w:lang w:eastAsia="bg-BG"/>
        </w:rPr>
        <w:t xml:space="preserve"> 24, </w:t>
      </w:r>
      <w:r w:rsidR="00262279">
        <w:rPr>
          <w:lang w:eastAsia="bg-BG"/>
        </w:rPr>
        <w:t>§</w:t>
      </w:r>
      <w:r w:rsidR="00262279" w:rsidRPr="009B392A">
        <w:rPr>
          <w:lang w:eastAsia="bg-BG"/>
        </w:rPr>
        <w:t xml:space="preserve"> 2 от </w:t>
      </w:r>
      <w:proofErr w:type="spellStart"/>
      <w:r w:rsidR="00262279" w:rsidRPr="009B392A">
        <w:rPr>
          <w:lang w:eastAsia="bg-BG"/>
        </w:rPr>
        <w:t>посочената</w:t>
      </w:r>
      <w:proofErr w:type="spellEnd"/>
      <w:r w:rsidR="00262279" w:rsidRPr="009B392A">
        <w:rPr>
          <w:lang w:eastAsia="bg-BG"/>
        </w:rPr>
        <w:t xml:space="preserve"> </w:t>
      </w:r>
      <w:proofErr w:type="spellStart"/>
      <w:r w:rsidR="00262279" w:rsidRPr="009B392A">
        <w:rPr>
          <w:lang w:eastAsia="bg-BG"/>
        </w:rPr>
        <w:t>директива</w:t>
      </w:r>
      <w:proofErr w:type="spellEnd"/>
      <w:r w:rsidR="00262279">
        <w:rPr>
          <w:lang w:eastAsia="bg-BG"/>
        </w:rPr>
        <w:t>.</w:t>
      </w:r>
      <w:r>
        <w:rPr>
          <w:lang w:val="bg-BG" w:eastAsia="bg-BG"/>
        </w:rPr>
        <w:t xml:space="preserve"> </w:t>
      </w:r>
      <w:hyperlink r:id="rId3715" w:history="1">
        <w:r w:rsidR="006448A9" w:rsidRPr="00996E33">
          <w:rPr>
            <w:rStyle w:val="Hyperlink"/>
            <w:lang w:val="bg-BG"/>
          </w:rPr>
          <w:t>Бюлетин № 63</w:t>
        </w:r>
      </w:hyperlink>
    </w:p>
    <w:p w14:paraId="30B40BD6" w14:textId="77777777" w:rsidR="00262279" w:rsidRPr="00822FE2" w:rsidRDefault="00262279" w:rsidP="00FD1D0F">
      <w:pPr>
        <w:pStyle w:val="JuList"/>
        <w:pBdr>
          <w:bottom w:val="single" w:sz="4" w:space="1" w:color="auto"/>
        </w:pBdr>
        <w:ind w:left="0" w:firstLine="0"/>
        <w:rPr>
          <w:rStyle w:val="Hyperlink"/>
          <w:i/>
          <w:iCs/>
        </w:rPr>
      </w:pPr>
      <w:r>
        <w:rPr>
          <w:rStyle w:val="s68f5eaef"/>
          <w:i/>
          <w:iCs/>
        </w:rPr>
        <w:fldChar w:fldCharType="begin"/>
      </w:r>
      <w:r>
        <w:rPr>
          <w:rStyle w:val="s68f5eaef"/>
          <w:i/>
          <w:iCs/>
        </w:rPr>
        <w:instrText xml:space="preserve"> HYPERLINK "https://eur-lex.europa.eu/legal-content/bg/TXT/?uri=CELEX:62019CJ0768" </w:instrText>
      </w:r>
      <w:r>
        <w:rPr>
          <w:rStyle w:val="s68f5eaef"/>
          <w:i/>
          <w:iCs/>
        </w:rPr>
      </w:r>
      <w:r>
        <w:rPr>
          <w:rStyle w:val="s68f5eaef"/>
          <w:i/>
          <w:iCs/>
        </w:rPr>
        <w:fldChar w:fldCharType="separate"/>
      </w:r>
      <w:proofErr w:type="spellStart"/>
      <w:r w:rsidRPr="00822FE2">
        <w:rPr>
          <w:rStyle w:val="Hyperlink"/>
          <w:i/>
          <w:iCs/>
        </w:rPr>
        <w:t>Решение</w:t>
      </w:r>
      <w:proofErr w:type="spellEnd"/>
      <w:r w:rsidRPr="00822FE2">
        <w:rPr>
          <w:rStyle w:val="Hyperlink"/>
          <w:i/>
          <w:iCs/>
        </w:rPr>
        <w:t xml:space="preserve"> на СЕС по </w:t>
      </w:r>
      <w:proofErr w:type="spellStart"/>
      <w:r w:rsidRPr="00822FE2">
        <w:rPr>
          <w:rStyle w:val="Hyperlink"/>
          <w:i/>
          <w:iCs/>
        </w:rPr>
        <w:t>дело</w:t>
      </w:r>
      <w:proofErr w:type="spellEnd"/>
      <w:r w:rsidRPr="00822FE2">
        <w:rPr>
          <w:rStyle w:val="Hyperlink"/>
          <w:i/>
          <w:iCs/>
        </w:rPr>
        <w:t xml:space="preserve"> C-768/19</w:t>
      </w:r>
    </w:p>
    <w:p w14:paraId="78AD99A0" w14:textId="687BF5C7" w:rsidR="00262279" w:rsidRDefault="00262279" w:rsidP="00FD1D0F">
      <w:pPr>
        <w:pStyle w:val="JuList"/>
        <w:pBdr>
          <w:bottom w:val="single" w:sz="4" w:space="1" w:color="auto"/>
        </w:pBdr>
        <w:ind w:left="0" w:firstLine="0"/>
        <w:rPr>
          <w:rStyle w:val="s68f5eaef"/>
          <w:i/>
          <w:iCs/>
        </w:rPr>
      </w:pPr>
      <w:r>
        <w:rPr>
          <w:rStyle w:val="s68f5eaef"/>
          <w:i/>
          <w:iCs/>
        </w:rPr>
        <w:fldChar w:fldCharType="end"/>
      </w:r>
    </w:p>
    <w:p w14:paraId="21F7E698" w14:textId="7FD8ED84" w:rsidR="00FD1D0F" w:rsidRDefault="00FD1D0F" w:rsidP="00FD1D0F">
      <w:pPr>
        <w:pStyle w:val="JuList"/>
        <w:ind w:left="0" w:firstLine="0"/>
        <w:rPr>
          <w:lang w:eastAsia="bg-BG"/>
        </w:rPr>
      </w:pPr>
      <w:r>
        <w:rPr>
          <w:lang w:val="bg-BG" w:eastAsia="bg-BG"/>
        </w:rPr>
        <w:t xml:space="preserve">1. </w:t>
      </w:r>
      <w:proofErr w:type="spellStart"/>
      <w:r w:rsidRPr="00987964">
        <w:rPr>
          <w:lang w:eastAsia="bg-BG"/>
        </w:rPr>
        <w:t>Член</w:t>
      </w:r>
      <w:proofErr w:type="spellEnd"/>
      <w:r w:rsidRPr="00987964">
        <w:rPr>
          <w:lang w:eastAsia="bg-BG"/>
        </w:rPr>
        <w:t xml:space="preserve"> 2 от </w:t>
      </w:r>
      <w:proofErr w:type="spellStart"/>
      <w:r w:rsidRPr="00987964">
        <w:rPr>
          <w:lang w:eastAsia="bg-BG"/>
        </w:rPr>
        <w:t>Директива</w:t>
      </w:r>
      <w:proofErr w:type="spellEnd"/>
      <w:r w:rsidRPr="00987964">
        <w:rPr>
          <w:lang w:eastAsia="bg-BG"/>
        </w:rPr>
        <w:t xml:space="preserve"> 2003/88/ЕО </w:t>
      </w:r>
      <w:proofErr w:type="spellStart"/>
      <w:r w:rsidRPr="00987964">
        <w:rPr>
          <w:lang w:eastAsia="bg-BG"/>
        </w:rPr>
        <w:t>относно</w:t>
      </w:r>
      <w:proofErr w:type="spellEnd"/>
      <w:r w:rsidRPr="00987964">
        <w:rPr>
          <w:lang w:eastAsia="bg-BG"/>
        </w:rPr>
        <w:t xml:space="preserve"> </w:t>
      </w:r>
      <w:proofErr w:type="spellStart"/>
      <w:r w:rsidRPr="00987964">
        <w:rPr>
          <w:lang w:eastAsia="bg-BG"/>
        </w:rPr>
        <w:t>някои</w:t>
      </w:r>
      <w:proofErr w:type="spellEnd"/>
      <w:r w:rsidRPr="00987964">
        <w:rPr>
          <w:lang w:eastAsia="bg-BG"/>
        </w:rPr>
        <w:t xml:space="preserve"> </w:t>
      </w:r>
      <w:proofErr w:type="spellStart"/>
      <w:r w:rsidRPr="00987964">
        <w:rPr>
          <w:lang w:eastAsia="bg-BG"/>
        </w:rPr>
        <w:t>аспекти</w:t>
      </w:r>
      <w:proofErr w:type="spellEnd"/>
      <w:r w:rsidRPr="00987964">
        <w:rPr>
          <w:lang w:eastAsia="bg-BG"/>
        </w:rPr>
        <w:t xml:space="preserve"> на </w:t>
      </w:r>
      <w:proofErr w:type="spellStart"/>
      <w:r w:rsidRPr="00987964">
        <w:rPr>
          <w:lang w:eastAsia="bg-BG"/>
        </w:rPr>
        <w:t>организацията</w:t>
      </w:r>
      <w:proofErr w:type="spellEnd"/>
      <w:r w:rsidRPr="00987964">
        <w:rPr>
          <w:lang w:eastAsia="bg-BG"/>
        </w:rPr>
        <w:t xml:space="preserve"> на </w:t>
      </w:r>
      <w:proofErr w:type="spellStart"/>
      <w:r w:rsidRPr="00987964">
        <w:rPr>
          <w:lang w:eastAsia="bg-BG"/>
        </w:rPr>
        <w:t>работното</w:t>
      </w:r>
      <w:proofErr w:type="spellEnd"/>
      <w:r w:rsidRPr="00987964">
        <w:rPr>
          <w:lang w:eastAsia="bg-BG"/>
        </w:rPr>
        <w:t xml:space="preserve"> </w:t>
      </w:r>
      <w:proofErr w:type="spellStart"/>
      <w:r w:rsidRPr="00987964">
        <w:rPr>
          <w:lang w:eastAsia="bg-BG"/>
        </w:rPr>
        <w:t>време</w:t>
      </w:r>
      <w:proofErr w:type="spellEnd"/>
      <w:r w:rsidRPr="00987964">
        <w:rPr>
          <w:lang w:eastAsia="bg-BG"/>
        </w:rPr>
        <w:t xml:space="preserve"> </w:t>
      </w:r>
      <w:proofErr w:type="spellStart"/>
      <w:r w:rsidRPr="00987964">
        <w:rPr>
          <w:lang w:eastAsia="bg-BG"/>
        </w:rPr>
        <w:t>трябва</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се </w:t>
      </w:r>
      <w:proofErr w:type="spellStart"/>
      <w:r w:rsidRPr="00987964">
        <w:rPr>
          <w:lang w:eastAsia="bg-BG"/>
        </w:rPr>
        <w:t>тълкува</w:t>
      </w:r>
      <w:proofErr w:type="spellEnd"/>
      <w:r w:rsidRPr="00987964">
        <w:rPr>
          <w:lang w:eastAsia="bg-BG"/>
        </w:rPr>
        <w:t xml:space="preserve"> в </w:t>
      </w:r>
      <w:proofErr w:type="spellStart"/>
      <w:r w:rsidRPr="00987964">
        <w:rPr>
          <w:lang w:eastAsia="bg-BG"/>
        </w:rPr>
        <w:t>смисъл</w:t>
      </w:r>
      <w:proofErr w:type="spellEnd"/>
      <w:r w:rsidRPr="00987964">
        <w:rPr>
          <w:lang w:eastAsia="bg-BG"/>
        </w:rPr>
        <w:t xml:space="preserve">, </w:t>
      </w:r>
      <w:proofErr w:type="spellStart"/>
      <w:r w:rsidRPr="00987964">
        <w:rPr>
          <w:lang w:eastAsia="bg-BG"/>
        </w:rPr>
        <w:t>че</w:t>
      </w:r>
      <w:proofErr w:type="spellEnd"/>
      <w:r w:rsidRPr="00987964">
        <w:rPr>
          <w:lang w:eastAsia="bg-BG"/>
        </w:rPr>
        <w:t xml:space="preserve"> </w:t>
      </w:r>
      <w:proofErr w:type="spellStart"/>
      <w:r w:rsidRPr="00987964">
        <w:rPr>
          <w:lang w:eastAsia="bg-BG"/>
        </w:rPr>
        <w:t>периодът</w:t>
      </w:r>
      <w:proofErr w:type="spellEnd"/>
      <w:r w:rsidRPr="00987964">
        <w:rPr>
          <w:lang w:eastAsia="bg-BG"/>
        </w:rPr>
        <w:t xml:space="preserve"> на </w:t>
      </w:r>
      <w:proofErr w:type="spellStart"/>
      <w:r w:rsidRPr="00987964">
        <w:rPr>
          <w:lang w:eastAsia="bg-BG"/>
        </w:rPr>
        <w:t>предоставяната</w:t>
      </w:r>
      <w:proofErr w:type="spellEnd"/>
      <w:r w:rsidRPr="00987964">
        <w:rPr>
          <w:lang w:eastAsia="bg-BG"/>
        </w:rPr>
        <w:t xml:space="preserve"> на </w:t>
      </w:r>
      <w:proofErr w:type="spellStart"/>
      <w:r w:rsidRPr="00987964">
        <w:rPr>
          <w:lang w:eastAsia="bg-BG"/>
        </w:rPr>
        <w:t>работника</w:t>
      </w:r>
      <w:proofErr w:type="spellEnd"/>
      <w:r w:rsidRPr="00987964">
        <w:rPr>
          <w:lang w:eastAsia="bg-BG"/>
        </w:rPr>
        <w:t xml:space="preserve"> </w:t>
      </w:r>
      <w:proofErr w:type="spellStart"/>
      <w:r w:rsidRPr="00987964">
        <w:rPr>
          <w:lang w:eastAsia="bg-BG"/>
        </w:rPr>
        <w:t>през</w:t>
      </w:r>
      <w:proofErr w:type="spellEnd"/>
      <w:r w:rsidRPr="00987964">
        <w:rPr>
          <w:lang w:eastAsia="bg-BG"/>
        </w:rPr>
        <w:t xml:space="preserve"> </w:t>
      </w:r>
      <w:proofErr w:type="spellStart"/>
      <w:r w:rsidRPr="00987964">
        <w:rPr>
          <w:lang w:eastAsia="bg-BG"/>
        </w:rPr>
        <w:t>дневното</w:t>
      </w:r>
      <w:proofErr w:type="spellEnd"/>
      <w:r w:rsidRPr="00987964">
        <w:rPr>
          <w:lang w:eastAsia="bg-BG"/>
        </w:rPr>
        <w:t xml:space="preserve"> </w:t>
      </w:r>
      <w:proofErr w:type="spellStart"/>
      <w:r w:rsidRPr="00987964">
        <w:rPr>
          <w:lang w:eastAsia="bg-BG"/>
        </w:rPr>
        <w:t>му</w:t>
      </w:r>
      <w:proofErr w:type="spellEnd"/>
      <w:r w:rsidRPr="00987964">
        <w:rPr>
          <w:lang w:eastAsia="bg-BG"/>
        </w:rPr>
        <w:t xml:space="preserve"> </w:t>
      </w:r>
      <w:proofErr w:type="spellStart"/>
      <w:r w:rsidRPr="00987964">
        <w:rPr>
          <w:lang w:eastAsia="bg-BG"/>
        </w:rPr>
        <w:t>работно</w:t>
      </w:r>
      <w:proofErr w:type="spellEnd"/>
      <w:r w:rsidRPr="00987964">
        <w:rPr>
          <w:lang w:eastAsia="bg-BG"/>
        </w:rPr>
        <w:t xml:space="preserve"> </w:t>
      </w:r>
      <w:proofErr w:type="spellStart"/>
      <w:r w:rsidRPr="00987964">
        <w:rPr>
          <w:lang w:eastAsia="bg-BG"/>
        </w:rPr>
        <w:t>време</w:t>
      </w:r>
      <w:proofErr w:type="spellEnd"/>
      <w:r w:rsidRPr="00987964">
        <w:rPr>
          <w:lang w:eastAsia="bg-BG"/>
        </w:rPr>
        <w:t xml:space="preserve"> </w:t>
      </w:r>
      <w:proofErr w:type="spellStart"/>
      <w:r w:rsidRPr="00987964">
        <w:rPr>
          <w:lang w:eastAsia="bg-BG"/>
        </w:rPr>
        <w:t>почивка</w:t>
      </w:r>
      <w:proofErr w:type="spellEnd"/>
      <w:r w:rsidRPr="00987964">
        <w:rPr>
          <w:lang w:eastAsia="bg-BG"/>
        </w:rPr>
        <w:t xml:space="preserve">, </w:t>
      </w:r>
      <w:proofErr w:type="spellStart"/>
      <w:r w:rsidRPr="00987964">
        <w:rPr>
          <w:lang w:eastAsia="bg-BG"/>
        </w:rPr>
        <w:t>през</w:t>
      </w:r>
      <w:proofErr w:type="spellEnd"/>
      <w:r w:rsidRPr="00987964">
        <w:rPr>
          <w:lang w:eastAsia="bg-BG"/>
        </w:rPr>
        <w:t xml:space="preserve"> </w:t>
      </w:r>
      <w:proofErr w:type="spellStart"/>
      <w:r w:rsidRPr="00987964">
        <w:rPr>
          <w:lang w:eastAsia="bg-BG"/>
        </w:rPr>
        <w:t>който</w:t>
      </w:r>
      <w:proofErr w:type="spellEnd"/>
      <w:r w:rsidRPr="00987964">
        <w:rPr>
          <w:lang w:eastAsia="bg-BG"/>
        </w:rPr>
        <w:t xml:space="preserve"> </w:t>
      </w:r>
      <w:proofErr w:type="spellStart"/>
      <w:r w:rsidRPr="00987964">
        <w:rPr>
          <w:lang w:eastAsia="bg-BG"/>
        </w:rPr>
        <w:t>той</w:t>
      </w:r>
      <w:proofErr w:type="spellEnd"/>
      <w:r w:rsidRPr="00987964">
        <w:rPr>
          <w:lang w:eastAsia="bg-BG"/>
        </w:rPr>
        <w:t xml:space="preserve"> </w:t>
      </w:r>
      <w:proofErr w:type="spellStart"/>
      <w:r w:rsidRPr="00987964">
        <w:rPr>
          <w:lang w:eastAsia="bg-BG"/>
        </w:rPr>
        <w:t>трябва</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w:t>
      </w:r>
      <w:proofErr w:type="spellStart"/>
      <w:r w:rsidRPr="00987964">
        <w:rPr>
          <w:lang w:eastAsia="bg-BG"/>
        </w:rPr>
        <w:t>бъде</w:t>
      </w:r>
      <w:proofErr w:type="spellEnd"/>
      <w:r w:rsidRPr="00987964">
        <w:rPr>
          <w:lang w:eastAsia="bg-BG"/>
        </w:rPr>
        <w:t xml:space="preserve"> в </w:t>
      </w:r>
      <w:proofErr w:type="spellStart"/>
      <w:r w:rsidRPr="00987964">
        <w:rPr>
          <w:lang w:eastAsia="bg-BG"/>
        </w:rPr>
        <w:t>състояние</w:t>
      </w:r>
      <w:proofErr w:type="spellEnd"/>
      <w:r w:rsidRPr="00987964">
        <w:rPr>
          <w:lang w:eastAsia="bg-BG"/>
        </w:rPr>
        <w:t xml:space="preserve"> при </w:t>
      </w:r>
      <w:proofErr w:type="spellStart"/>
      <w:r w:rsidRPr="00987964">
        <w:rPr>
          <w:lang w:eastAsia="bg-BG"/>
        </w:rPr>
        <w:t>нужда</w:t>
      </w:r>
      <w:proofErr w:type="spellEnd"/>
      <w:r w:rsidRPr="00987964">
        <w:rPr>
          <w:lang w:eastAsia="bg-BG"/>
        </w:rPr>
        <w:t xml:space="preserve"> </w:t>
      </w:r>
      <w:proofErr w:type="spellStart"/>
      <w:r w:rsidRPr="00987964">
        <w:rPr>
          <w:lang w:eastAsia="bg-BG"/>
        </w:rPr>
        <w:t>до</w:t>
      </w:r>
      <w:proofErr w:type="spellEnd"/>
      <w:r w:rsidRPr="00987964">
        <w:rPr>
          <w:lang w:eastAsia="bg-BG"/>
        </w:rPr>
        <w:t xml:space="preserve"> две </w:t>
      </w:r>
      <w:proofErr w:type="spellStart"/>
      <w:r w:rsidRPr="00987964">
        <w:rPr>
          <w:lang w:eastAsia="bg-BG"/>
        </w:rPr>
        <w:t>минути</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се </w:t>
      </w:r>
      <w:proofErr w:type="spellStart"/>
      <w:r w:rsidRPr="00987964">
        <w:rPr>
          <w:lang w:eastAsia="bg-BG"/>
        </w:rPr>
        <w:t>отзове</w:t>
      </w:r>
      <w:proofErr w:type="spellEnd"/>
      <w:r w:rsidRPr="00987964">
        <w:rPr>
          <w:lang w:eastAsia="bg-BG"/>
        </w:rPr>
        <w:t xml:space="preserve"> на </w:t>
      </w:r>
      <w:proofErr w:type="spellStart"/>
      <w:r w:rsidRPr="00987964">
        <w:rPr>
          <w:lang w:eastAsia="bg-BG"/>
        </w:rPr>
        <w:t>спешно</w:t>
      </w:r>
      <w:proofErr w:type="spellEnd"/>
      <w:r w:rsidRPr="00987964">
        <w:rPr>
          <w:lang w:eastAsia="bg-BG"/>
        </w:rPr>
        <w:t xml:space="preserve"> </w:t>
      </w:r>
      <w:proofErr w:type="spellStart"/>
      <w:r w:rsidRPr="00987964">
        <w:rPr>
          <w:lang w:eastAsia="bg-BG"/>
        </w:rPr>
        <w:t>повикване</w:t>
      </w:r>
      <w:proofErr w:type="spellEnd"/>
      <w:r w:rsidRPr="00987964">
        <w:rPr>
          <w:lang w:eastAsia="bg-BG"/>
        </w:rPr>
        <w:t xml:space="preserve">, </w:t>
      </w:r>
      <w:proofErr w:type="spellStart"/>
      <w:r w:rsidRPr="00987964">
        <w:rPr>
          <w:lang w:eastAsia="bg-BG"/>
        </w:rPr>
        <w:t>представлява</w:t>
      </w:r>
      <w:proofErr w:type="spellEnd"/>
      <w:r w:rsidRPr="00987964">
        <w:rPr>
          <w:lang w:eastAsia="bg-BG"/>
        </w:rPr>
        <w:t xml:space="preserve"> „</w:t>
      </w:r>
      <w:proofErr w:type="spellStart"/>
      <w:r w:rsidRPr="00987964">
        <w:rPr>
          <w:lang w:eastAsia="bg-BG"/>
        </w:rPr>
        <w:t>работно</w:t>
      </w:r>
      <w:proofErr w:type="spellEnd"/>
      <w:r w:rsidRPr="00987964">
        <w:rPr>
          <w:lang w:eastAsia="bg-BG"/>
        </w:rPr>
        <w:t xml:space="preserve"> </w:t>
      </w:r>
      <w:proofErr w:type="spellStart"/>
      <w:r w:rsidRPr="00987964">
        <w:rPr>
          <w:lang w:eastAsia="bg-BG"/>
        </w:rPr>
        <w:t>време</w:t>
      </w:r>
      <w:proofErr w:type="spellEnd"/>
      <w:r w:rsidRPr="00987964">
        <w:rPr>
          <w:lang w:eastAsia="bg-BG"/>
        </w:rPr>
        <w:t xml:space="preserve">“ по </w:t>
      </w:r>
      <w:proofErr w:type="spellStart"/>
      <w:r w:rsidRPr="00987964">
        <w:rPr>
          <w:lang w:eastAsia="bg-BG"/>
        </w:rPr>
        <w:t>смисъла</w:t>
      </w:r>
      <w:proofErr w:type="spellEnd"/>
      <w:r w:rsidRPr="00987964">
        <w:rPr>
          <w:lang w:eastAsia="bg-BG"/>
        </w:rPr>
        <w:t xml:space="preserve"> на </w:t>
      </w:r>
      <w:proofErr w:type="spellStart"/>
      <w:r w:rsidRPr="00987964">
        <w:rPr>
          <w:lang w:eastAsia="bg-BG"/>
        </w:rPr>
        <w:t>тази</w:t>
      </w:r>
      <w:proofErr w:type="spellEnd"/>
      <w:r w:rsidRPr="00987964">
        <w:rPr>
          <w:lang w:eastAsia="bg-BG"/>
        </w:rPr>
        <w:t xml:space="preserve"> </w:t>
      </w:r>
      <w:proofErr w:type="spellStart"/>
      <w:r w:rsidRPr="00987964">
        <w:rPr>
          <w:lang w:eastAsia="bg-BG"/>
        </w:rPr>
        <w:t>разпоредба</w:t>
      </w:r>
      <w:proofErr w:type="spellEnd"/>
      <w:r w:rsidRPr="00987964">
        <w:rPr>
          <w:lang w:eastAsia="bg-BG"/>
        </w:rPr>
        <w:t xml:space="preserve">, </w:t>
      </w:r>
      <w:proofErr w:type="spellStart"/>
      <w:r w:rsidRPr="00987964">
        <w:rPr>
          <w:lang w:eastAsia="bg-BG"/>
        </w:rPr>
        <w:t>доколкото</w:t>
      </w:r>
      <w:proofErr w:type="spellEnd"/>
      <w:r w:rsidRPr="00987964">
        <w:rPr>
          <w:lang w:eastAsia="bg-BG"/>
        </w:rPr>
        <w:t xml:space="preserve"> от </w:t>
      </w:r>
      <w:proofErr w:type="spellStart"/>
      <w:r w:rsidRPr="00987964">
        <w:rPr>
          <w:lang w:eastAsia="bg-BG"/>
        </w:rPr>
        <w:t>общата</w:t>
      </w:r>
      <w:proofErr w:type="spellEnd"/>
      <w:r w:rsidRPr="00987964">
        <w:rPr>
          <w:lang w:eastAsia="bg-BG"/>
        </w:rPr>
        <w:t xml:space="preserve"> </w:t>
      </w:r>
      <w:proofErr w:type="spellStart"/>
      <w:r w:rsidRPr="00987964">
        <w:rPr>
          <w:lang w:eastAsia="bg-BG"/>
        </w:rPr>
        <w:t>преценка</w:t>
      </w:r>
      <w:proofErr w:type="spellEnd"/>
      <w:r w:rsidRPr="00987964">
        <w:rPr>
          <w:lang w:eastAsia="bg-BG"/>
        </w:rPr>
        <w:t xml:space="preserve"> на </w:t>
      </w:r>
      <w:proofErr w:type="spellStart"/>
      <w:r w:rsidRPr="00987964">
        <w:rPr>
          <w:lang w:eastAsia="bg-BG"/>
        </w:rPr>
        <w:t>всички</w:t>
      </w:r>
      <w:proofErr w:type="spellEnd"/>
      <w:r w:rsidRPr="00987964">
        <w:rPr>
          <w:lang w:eastAsia="bg-BG"/>
        </w:rPr>
        <w:t xml:space="preserve"> </w:t>
      </w:r>
      <w:proofErr w:type="spellStart"/>
      <w:r w:rsidRPr="00987964">
        <w:rPr>
          <w:lang w:eastAsia="bg-BG"/>
        </w:rPr>
        <w:t>релевантни</w:t>
      </w:r>
      <w:proofErr w:type="spellEnd"/>
      <w:r w:rsidRPr="00987964">
        <w:rPr>
          <w:lang w:eastAsia="bg-BG"/>
        </w:rPr>
        <w:t xml:space="preserve"> </w:t>
      </w:r>
      <w:proofErr w:type="spellStart"/>
      <w:r w:rsidRPr="00987964">
        <w:rPr>
          <w:lang w:eastAsia="bg-BG"/>
        </w:rPr>
        <w:t>обстоятелства</w:t>
      </w:r>
      <w:proofErr w:type="spellEnd"/>
      <w:r w:rsidRPr="00987964">
        <w:rPr>
          <w:lang w:eastAsia="bg-BG"/>
        </w:rPr>
        <w:t xml:space="preserve"> </w:t>
      </w:r>
      <w:proofErr w:type="spellStart"/>
      <w:r w:rsidRPr="00987964">
        <w:rPr>
          <w:lang w:eastAsia="bg-BG"/>
        </w:rPr>
        <w:t>следва</w:t>
      </w:r>
      <w:proofErr w:type="spellEnd"/>
      <w:r w:rsidRPr="00987964">
        <w:rPr>
          <w:lang w:eastAsia="bg-BG"/>
        </w:rPr>
        <w:t xml:space="preserve">, </w:t>
      </w:r>
      <w:proofErr w:type="spellStart"/>
      <w:r w:rsidRPr="00987964">
        <w:rPr>
          <w:lang w:eastAsia="bg-BG"/>
        </w:rPr>
        <w:t>че</w:t>
      </w:r>
      <w:proofErr w:type="spellEnd"/>
      <w:r w:rsidRPr="00987964">
        <w:rPr>
          <w:lang w:eastAsia="bg-BG"/>
        </w:rPr>
        <w:t xml:space="preserve"> </w:t>
      </w:r>
      <w:proofErr w:type="spellStart"/>
      <w:r w:rsidRPr="00987964">
        <w:rPr>
          <w:lang w:eastAsia="bg-BG"/>
        </w:rPr>
        <w:t>наложените</w:t>
      </w:r>
      <w:proofErr w:type="spellEnd"/>
      <w:r w:rsidRPr="00987964">
        <w:rPr>
          <w:lang w:eastAsia="bg-BG"/>
        </w:rPr>
        <w:t xml:space="preserve"> на </w:t>
      </w:r>
      <w:proofErr w:type="spellStart"/>
      <w:r w:rsidRPr="00987964">
        <w:rPr>
          <w:lang w:eastAsia="bg-BG"/>
        </w:rPr>
        <w:t>този</w:t>
      </w:r>
      <w:proofErr w:type="spellEnd"/>
      <w:r w:rsidRPr="00987964">
        <w:rPr>
          <w:lang w:eastAsia="bg-BG"/>
        </w:rPr>
        <w:t xml:space="preserve"> </w:t>
      </w:r>
      <w:proofErr w:type="spellStart"/>
      <w:r w:rsidRPr="00987964">
        <w:rPr>
          <w:lang w:eastAsia="bg-BG"/>
        </w:rPr>
        <w:t>работник</w:t>
      </w:r>
      <w:proofErr w:type="spellEnd"/>
      <w:r w:rsidRPr="00987964">
        <w:rPr>
          <w:lang w:eastAsia="bg-BG"/>
        </w:rPr>
        <w:t xml:space="preserve"> </w:t>
      </w:r>
      <w:proofErr w:type="spellStart"/>
      <w:r w:rsidRPr="00987964">
        <w:rPr>
          <w:lang w:eastAsia="bg-BG"/>
        </w:rPr>
        <w:t>през</w:t>
      </w:r>
      <w:proofErr w:type="spellEnd"/>
      <w:r w:rsidRPr="00987964">
        <w:rPr>
          <w:lang w:eastAsia="bg-BG"/>
        </w:rPr>
        <w:t xml:space="preserve"> </w:t>
      </w:r>
      <w:proofErr w:type="spellStart"/>
      <w:r w:rsidRPr="00987964">
        <w:rPr>
          <w:lang w:eastAsia="bg-BG"/>
        </w:rPr>
        <w:t>почивките</w:t>
      </w:r>
      <w:proofErr w:type="spellEnd"/>
      <w:r w:rsidRPr="00987964">
        <w:rPr>
          <w:lang w:eastAsia="bg-BG"/>
        </w:rPr>
        <w:t xml:space="preserve"> </w:t>
      </w:r>
      <w:proofErr w:type="spellStart"/>
      <w:r w:rsidRPr="00987964">
        <w:rPr>
          <w:lang w:eastAsia="bg-BG"/>
        </w:rPr>
        <w:t>му</w:t>
      </w:r>
      <w:proofErr w:type="spellEnd"/>
      <w:r w:rsidRPr="00987964">
        <w:rPr>
          <w:lang w:eastAsia="bg-BG"/>
        </w:rPr>
        <w:t xml:space="preserve"> по </w:t>
      </w:r>
      <w:proofErr w:type="spellStart"/>
      <w:r w:rsidRPr="00987964">
        <w:rPr>
          <w:lang w:eastAsia="bg-BG"/>
        </w:rPr>
        <w:t>време</w:t>
      </w:r>
      <w:proofErr w:type="spellEnd"/>
      <w:r w:rsidRPr="00987964">
        <w:rPr>
          <w:lang w:eastAsia="bg-BG"/>
        </w:rPr>
        <w:t xml:space="preserve"> на </w:t>
      </w:r>
      <w:proofErr w:type="spellStart"/>
      <w:r w:rsidRPr="00987964">
        <w:rPr>
          <w:lang w:eastAsia="bg-BG"/>
        </w:rPr>
        <w:t>работа</w:t>
      </w:r>
      <w:proofErr w:type="spellEnd"/>
      <w:r w:rsidRPr="00987964">
        <w:rPr>
          <w:lang w:eastAsia="bg-BG"/>
        </w:rPr>
        <w:t xml:space="preserve"> </w:t>
      </w:r>
      <w:proofErr w:type="spellStart"/>
      <w:r w:rsidRPr="00987964">
        <w:rPr>
          <w:lang w:eastAsia="bg-BG"/>
        </w:rPr>
        <w:t>ограничения</w:t>
      </w:r>
      <w:proofErr w:type="spellEnd"/>
      <w:r w:rsidRPr="00987964">
        <w:rPr>
          <w:lang w:eastAsia="bg-BG"/>
        </w:rPr>
        <w:t xml:space="preserve"> </w:t>
      </w:r>
      <w:proofErr w:type="spellStart"/>
      <w:r w:rsidRPr="00987964">
        <w:rPr>
          <w:lang w:eastAsia="bg-BG"/>
        </w:rPr>
        <w:t>са</w:t>
      </w:r>
      <w:proofErr w:type="spellEnd"/>
      <w:r w:rsidRPr="00987964">
        <w:rPr>
          <w:lang w:eastAsia="bg-BG"/>
        </w:rPr>
        <w:t xml:space="preserve"> от </w:t>
      </w:r>
      <w:proofErr w:type="spellStart"/>
      <w:r w:rsidRPr="00987964">
        <w:rPr>
          <w:lang w:eastAsia="bg-BG"/>
        </w:rPr>
        <w:t>такова</w:t>
      </w:r>
      <w:proofErr w:type="spellEnd"/>
      <w:r w:rsidRPr="00987964">
        <w:rPr>
          <w:lang w:eastAsia="bg-BG"/>
        </w:rPr>
        <w:t xml:space="preserve"> </w:t>
      </w:r>
      <w:proofErr w:type="spellStart"/>
      <w:r w:rsidRPr="00987964">
        <w:rPr>
          <w:lang w:eastAsia="bg-BG"/>
        </w:rPr>
        <w:t>естество</w:t>
      </w:r>
      <w:proofErr w:type="spellEnd"/>
      <w:r w:rsidRPr="00987964">
        <w:rPr>
          <w:lang w:eastAsia="bg-BG"/>
        </w:rPr>
        <w:t xml:space="preserve">, </w:t>
      </w:r>
      <w:proofErr w:type="spellStart"/>
      <w:r w:rsidRPr="00987964">
        <w:rPr>
          <w:lang w:eastAsia="bg-BG"/>
        </w:rPr>
        <w:t>че</w:t>
      </w:r>
      <w:proofErr w:type="spellEnd"/>
      <w:r w:rsidRPr="00987964">
        <w:rPr>
          <w:lang w:eastAsia="bg-BG"/>
        </w:rPr>
        <w:t xml:space="preserve"> </w:t>
      </w:r>
      <w:proofErr w:type="spellStart"/>
      <w:r w:rsidRPr="00987964">
        <w:rPr>
          <w:lang w:eastAsia="bg-BG"/>
        </w:rPr>
        <w:t>обективно</w:t>
      </w:r>
      <w:proofErr w:type="spellEnd"/>
      <w:r w:rsidRPr="00987964">
        <w:rPr>
          <w:lang w:eastAsia="bg-BG"/>
        </w:rPr>
        <w:t xml:space="preserve"> и </w:t>
      </w:r>
      <w:proofErr w:type="spellStart"/>
      <w:r w:rsidRPr="00987964">
        <w:rPr>
          <w:lang w:eastAsia="bg-BG"/>
        </w:rPr>
        <w:t>чувствително</w:t>
      </w:r>
      <w:proofErr w:type="spellEnd"/>
      <w:r w:rsidRPr="00987964">
        <w:rPr>
          <w:lang w:eastAsia="bg-BG"/>
        </w:rPr>
        <w:t xml:space="preserve"> </w:t>
      </w:r>
      <w:proofErr w:type="spellStart"/>
      <w:r w:rsidRPr="00987964">
        <w:rPr>
          <w:lang w:eastAsia="bg-BG"/>
        </w:rPr>
        <w:t>засягат</w:t>
      </w:r>
      <w:proofErr w:type="spellEnd"/>
      <w:r w:rsidRPr="00987964">
        <w:rPr>
          <w:lang w:eastAsia="bg-BG"/>
        </w:rPr>
        <w:t xml:space="preserve"> </w:t>
      </w:r>
      <w:proofErr w:type="spellStart"/>
      <w:r w:rsidRPr="00987964">
        <w:rPr>
          <w:lang w:eastAsia="bg-BG"/>
        </w:rPr>
        <w:t>възможността</w:t>
      </w:r>
      <w:proofErr w:type="spellEnd"/>
      <w:r w:rsidRPr="00987964">
        <w:rPr>
          <w:lang w:eastAsia="bg-BG"/>
        </w:rPr>
        <w:t xml:space="preserve"> </w:t>
      </w:r>
      <w:proofErr w:type="spellStart"/>
      <w:r w:rsidRPr="00987964">
        <w:rPr>
          <w:lang w:eastAsia="bg-BG"/>
        </w:rPr>
        <w:t>му</w:t>
      </w:r>
      <w:proofErr w:type="spellEnd"/>
      <w:r w:rsidRPr="00987964">
        <w:rPr>
          <w:lang w:eastAsia="bg-BG"/>
        </w:rPr>
        <w:t xml:space="preserve"> </w:t>
      </w:r>
      <w:proofErr w:type="spellStart"/>
      <w:r w:rsidRPr="00987964">
        <w:rPr>
          <w:lang w:eastAsia="bg-BG"/>
        </w:rPr>
        <w:t>свободно</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w:t>
      </w:r>
      <w:proofErr w:type="spellStart"/>
      <w:r w:rsidRPr="00987964">
        <w:rPr>
          <w:lang w:eastAsia="bg-BG"/>
        </w:rPr>
        <w:t>организира</w:t>
      </w:r>
      <w:proofErr w:type="spellEnd"/>
      <w:r w:rsidRPr="00987964">
        <w:rPr>
          <w:lang w:eastAsia="bg-BG"/>
        </w:rPr>
        <w:t xml:space="preserve"> </w:t>
      </w:r>
      <w:proofErr w:type="spellStart"/>
      <w:r w:rsidRPr="00987964">
        <w:rPr>
          <w:lang w:eastAsia="bg-BG"/>
        </w:rPr>
        <w:t>времето</w:t>
      </w:r>
      <w:proofErr w:type="spellEnd"/>
      <w:r w:rsidRPr="00987964">
        <w:rPr>
          <w:lang w:eastAsia="bg-BG"/>
        </w:rPr>
        <w:t xml:space="preserve">, </w:t>
      </w:r>
      <w:proofErr w:type="spellStart"/>
      <w:r w:rsidRPr="00987964">
        <w:rPr>
          <w:lang w:eastAsia="bg-BG"/>
        </w:rPr>
        <w:t>когато</w:t>
      </w:r>
      <w:proofErr w:type="spellEnd"/>
      <w:r w:rsidRPr="00987964">
        <w:rPr>
          <w:lang w:eastAsia="bg-BG"/>
        </w:rPr>
        <w:t xml:space="preserve"> </w:t>
      </w:r>
      <w:proofErr w:type="spellStart"/>
      <w:r w:rsidRPr="00987964">
        <w:rPr>
          <w:lang w:eastAsia="bg-BG"/>
        </w:rPr>
        <w:t>неговите</w:t>
      </w:r>
      <w:proofErr w:type="spellEnd"/>
      <w:r w:rsidRPr="00987964">
        <w:rPr>
          <w:lang w:eastAsia="bg-BG"/>
        </w:rPr>
        <w:t xml:space="preserve"> </w:t>
      </w:r>
      <w:proofErr w:type="spellStart"/>
      <w:r w:rsidRPr="00987964">
        <w:rPr>
          <w:lang w:eastAsia="bg-BG"/>
        </w:rPr>
        <w:t>професионални</w:t>
      </w:r>
      <w:proofErr w:type="spellEnd"/>
      <w:r w:rsidRPr="00987964">
        <w:rPr>
          <w:lang w:eastAsia="bg-BG"/>
        </w:rPr>
        <w:t xml:space="preserve"> </w:t>
      </w:r>
      <w:proofErr w:type="spellStart"/>
      <w:r w:rsidRPr="00987964">
        <w:rPr>
          <w:lang w:eastAsia="bg-BG"/>
        </w:rPr>
        <w:t>услуги</w:t>
      </w:r>
      <w:proofErr w:type="spellEnd"/>
      <w:r w:rsidRPr="00987964">
        <w:rPr>
          <w:lang w:eastAsia="bg-BG"/>
        </w:rPr>
        <w:t xml:space="preserve"> </w:t>
      </w:r>
      <w:proofErr w:type="spellStart"/>
      <w:r w:rsidRPr="00987964">
        <w:rPr>
          <w:lang w:eastAsia="bg-BG"/>
        </w:rPr>
        <w:t>не</w:t>
      </w:r>
      <w:proofErr w:type="spellEnd"/>
      <w:r w:rsidRPr="00987964">
        <w:rPr>
          <w:lang w:eastAsia="bg-BG"/>
        </w:rPr>
        <w:t xml:space="preserve"> се </w:t>
      </w:r>
      <w:proofErr w:type="spellStart"/>
      <w:r w:rsidRPr="00987964">
        <w:rPr>
          <w:lang w:eastAsia="bg-BG"/>
        </w:rPr>
        <w:t>изискват</w:t>
      </w:r>
      <w:proofErr w:type="spellEnd"/>
      <w:r w:rsidRPr="00987964">
        <w:rPr>
          <w:lang w:eastAsia="bg-BG"/>
        </w:rPr>
        <w:t xml:space="preserve">, и </w:t>
      </w:r>
      <w:proofErr w:type="spellStart"/>
      <w:r w:rsidRPr="00987964">
        <w:rPr>
          <w:lang w:eastAsia="bg-BG"/>
        </w:rPr>
        <w:t>да</w:t>
      </w:r>
      <w:proofErr w:type="spellEnd"/>
      <w:r w:rsidRPr="00987964">
        <w:rPr>
          <w:lang w:eastAsia="bg-BG"/>
        </w:rPr>
        <w:t xml:space="preserve"> </w:t>
      </w:r>
      <w:proofErr w:type="spellStart"/>
      <w:r w:rsidRPr="00987964">
        <w:rPr>
          <w:lang w:eastAsia="bg-BG"/>
        </w:rPr>
        <w:t>го</w:t>
      </w:r>
      <w:proofErr w:type="spellEnd"/>
      <w:r w:rsidRPr="00987964">
        <w:rPr>
          <w:lang w:eastAsia="bg-BG"/>
        </w:rPr>
        <w:t xml:space="preserve"> </w:t>
      </w:r>
      <w:proofErr w:type="spellStart"/>
      <w:r w:rsidRPr="00987964">
        <w:rPr>
          <w:lang w:eastAsia="bg-BG"/>
        </w:rPr>
        <w:t>посвети</w:t>
      </w:r>
      <w:proofErr w:type="spellEnd"/>
      <w:r w:rsidRPr="00987964">
        <w:rPr>
          <w:lang w:eastAsia="bg-BG"/>
        </w:rPr>
        <w:t xml:space="preserve"> на </w:t>
      </w:r>
      <w:proofErr w:type="spellStart"/>
      <w:r w:rsidRPr="00987964">
        <w:rPr>
          <w:lang w:eastAsia="bg-BG"/>
        </w:rPr>
        <w:t>собствените</w:t>
      </w:r>
      <w:proofErr w:type="spellEnd"/>
      <w:r w:rsidRPr="00987964">
        <w:rPr>
          <w:lang w:eastAsia="bg-BG"/>
        </w:rPr>
        <w:t xml:space="preserve"> </w:t>
      </w:r>
      <w:proofErr w:type="spellStart"/>
      <w:r w:rsidRPr="00987964">
        <w:rPr>
          <w:lang w:eastAsia="bg-BG"/>
        </w:rPr>
        <w:t>си</w:t>
      </w:r>
      <w:proofErr w:type="spellEnd"/>
      <w:r w:rsidRPr="00987964">
        <w:rPr>
          <w:lang w:eastAsia="bg-BG"/>
        </w:rPr>
        <w:t xml:space="preserve"> </w:t>
      </w:r>
      <w:proofErr w:type="spellStart"/>
      <w:r w:rsidRPr="00987964">
        <w:rPr>
          <w:lang w:eastAsia="bg-BG"/>
        </w:rPr>
        <w:t>интереси</w:t>
      </w:r>
      <w:proofErr w:type="spellEnd"/>
      <w:r>
        <w:rPr>
          <w:lang w:eastAsia="bg-BG"/>
        </w:rPr>
        <w:t>.</w:t>
      </w:r>
    </w:p>
    <w:p w14:paraId="3E561608" w14:textId="4ACEA532" w:rsidR="00FD1D0F" w:rsidRPr="00FD1D0F" w:rsidRDefault="00FD1D0F" w:rsidP="00FD1D0F">
      <w:pPr>
        <w:pStyle w:val="JuList"/>
        <w:ind w:left="0" w:firstLine="0"/>
        <w:rPr>
          <w:lang w:val="bg-BG" w:eastAsia="bg-BG"/>
        </w:rPr>
      </w:pPr>
      <w:r>
        <w:rPr>
          <w:lang w:val="bg-BG" w:eastAsia="bg-BG"/>
        </w:rPr>
        <w:t xml:space="preserve">2. </w:t>
      </w:r>
      <w:proofErr w:type="spellStart"/>
      <w:r w:rsidRPr="00987964">
        <w:rPr>
          <w:lang w:eastAsia="bg-BG"/>
        </w:rPr>
        <w:t>Принципът</w:t>
      </w:r>
      <w:proofErr w:type="spellEnd"/>
      <w:r w:rsidRPr="00987964">
        <w:rPr>
          <w:lang w:eastAsia="bg-BG"/>
        </w:rPr>
        <w:t xml:space="preserve"> на </w:t>
      </w:r>
      <w:proofErr w:type="spellStart"/>
      <w:r w:rsidRPr="00987964">
        <w:rPr>
          <w:lang w:eastAsia="bg-BG"/>
        </w:rPr>
        <w:t>предимство</w:t>
      </w:r>
      <w:proofErr w:type="spellEnd"/>
      <w:r w:rsidRPr="00987964">
        <w:rPr>
          <w:lang w:eastAsia="bg-BG"/>
        </w:rPr>
        <w:t xml:space="preserve"> на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Съюза</w:t>
      </w:r>
      <w:proofErr w:type="spellEnd"/>
      <w:r w:rsidRPr="00987964">
        <w:rPr>
          <w:lang w:eastAsia="bg-BG"/>
        </w:rPr>
        <w:t xml:space="preserve"> </w:t>
      </w:r>
      <w:proofErr w:type="spellStart"/>
      <w:r w:rsidRPr="00987964">
        <w:rPr>
          <w:lang w:eastAsia="bg-BG"/>
        </w:rPr>
        <w:t>трябва</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се </w:t>
      </w:r>
      <w:proofErr w:type="spellStart"/>
      <w:r w:rsidRPr="00987964">
        <w:rPr>
          <w:lang w:eastAsia="bg-BG"/>
        </w:rPr>
        <w:t>тълкува</w:t>
      </w:r>
      <w:proofErr w:type="spellEnd"/>
      <w:r w:rsidRPr="00987964">
        <w:rPr>
          <w:lang w:eastAsia="bg-BG"/>
        </w:rPr>
        <w:t xml:space="preserve"> в </w:t>
      </w:r>
      <w:proofErr w:type="spellStart"/>
      <w:r w:rsidRPr="00987964">
        <w:rPr>
          <w:lang w:eastAsia="bg-BG"/>
        </w:rPr>
        <w:t>смисъл</w:t>
      </w:r>
      <w:proofErr w:type="spellEnd"/>
      <w:r w:rsidRPr="00987964">
        <w:rPr>
          <w:lang w:eastAsia="bg-BG"/>
        </w:rPr>
        <w:t xml:space="preserve">, </w:t>
      </w:r>
      <w:proofErr w:type="spellStart"/>
      <w:r w:rsidRPr="00987964">
        <w:rPr>
          <w:lang w:eastAsia="bg-BG"/>
        </w:rPr>
        <w:t>че</w:t>
      </w:r>
      <w:proofErr w:type="spellEnd"/>
      <w:r w:rsidRPr="00987964">
        <w:rPr>
          <w:lang w:eastAsia="bg-BG"/>
        </w:rPr>
        <w:t xml:space="preserve"> </w:t>
      </w:r>
      <w:proofErr w:type="spellStart"/>
      <w:r w:rsidRPr="00987964">
        <w:rPr>
          <w:lang w:eastAsia="bg-BG"/>
        </w:rPr>
        <w:t>не</w:t>
      </w:r>
      <w:proofErr w:type="spellEnd"/>
      <w:r w:rsidRPr="00987964">
        <w:rPr>
          <w:lang w:eastAsia="bg-BG"/>
        </w:rPr>
        <w:t xml:space="preserve"> </w:t>
      </w:r>
      <w:proofErr w:type="spellStart"/>
      <w:r w:rsidRPr="00987964">
        <w:rPr>
          <w:lang w:eastAsia="bg-BG"/>
        </w:rPr>
        <w:t>допуска</w:t>
      </w:r>
      <w:proofErr w:type="spellEnd"/>
      <w:r w:rsidRPr="00987964">
        <w:rPr>
          <w:lang w:eastAsia="bg-BG"/>
        </w:rPr>
        <w:t xml:space="preserve"> </w:t>
      </w:r>
      <w:proofErr w:type="spellStart"/>
      <w:r w:rsidRPr="00987964">
        <w:rPr>
          <w:lang w:eastAsia="bg-BG"/>
        </w:rPr>
        <w:t>национален</w:t>
      </w:r>
      <w:proofErr w:type="spellEnd"/>
      <w:r w:rsidRPr="00987964">
        <w:rPr>
          <w:lang w:eastAsia="bg-BG"/>
        </w:rPr>
        <w:t xml:space="preserve"> </w:t>
      </w:r>
      <w:proofErr w:type="spellStart"/>
      <w:r w:rsidRPr="00987964">
        <w:rPr>
          <w:lang w:eastAsia="bg-BG"/>
        </w:rPr>
        <w:t>съд</w:t>
      </w:r>
      <w:proofErr w:type="spellEnd"/>
      <w:r w:rsidRPr="00987964">
        <w:rPr>
          <w:lang w:eastAsia="bg-BG"/>
        </w:rPr>
        <w:t xml:space="preserve">, </w:t>
      </w:r>
      <w:proofErr w:type="spellStart"/>
      <w:r w:rsidRPr="00987964">
        <w:rPr>
          <w:lang w:eastAsia="bg-BG"/>
        </w:rPr>
        <w:t>който</w:t>
      </w:r>
      <w:proofErr w:type="spellEnd"/>
      <w:r w:rsidRPr="00987964">
        <w:rPr>
          <w:lang w:eastAsia="bg-BG"/>
        </w:rPr>
        <w:t xml:space="preserve"> се </w:t>
      </w:r>
      <w:proofErr w:type="spellStart"/>
      <w:r w:rsidRPr="00987964">
        <w:rPr>
          <w:lang w:eastAsia="bg-BG"/>
        </w:rPr>
        <w:t>произнася</w:t>
      </w:r>
      <w:proofErr w:type="spellEnd"/>
      <w:r w:rsidRPr="00987964">
        <w:rPr>
          <w:lang w:eastAsia="bg-BG"/>
        </w:rPr>
        <w:t xml:space="preserve">, </w:t>
      </w:r>
      <w:proofErr w:type="spellStart"/>
      <w:r w:rsidRPr="00987964">
        <w:rPr>
          <w:lang w:eastAsia="bg-BG"/>
        </w:rPr>
        <w:t>след</w:t>
      </w:r>
      <w:proofErr w:type="spellEnd"/>
      <w:r w:rsidRPr="00987964">
        <w:rPr>
          <w:lang w:eastAsia="bg-BG"/>
        </w:rPr>
        <w:t xml:space="preserve"> </w:t>
      </w:r>
      <w:proofErr w:type="spellStart"/>
      <w:r w:rsidRPr="00987964">
        <w:rPr>
          <w:lang w:eastAsia="bg-BG"/>
        </w:rPr>
        <w:t>като</w:t>
      </w:r>
      <w:proofErr w:type="spellEnd"/>
      <w:r w:rsidRPr="00987964">
        <w:rPr>
          <w:lang w:eastAsia="bg-BG"/>
        </w:rPr>
        <w:t xml:space="preserve"> </w:t>
      </w:r>
      <w:proofErr w:type="spellStart"/>
      <w:r w:rsidRPr="00987964">
        <w:rPr>
          <w:lang w:eastAsia="bg-BG"/>
        </w:rPr>
        <w:t>решението</w:t>
      </w:r>
      <w:proofErr w:type="spellEnd"/>
      <w:r w:rsidRPr="00987964">
        <w:rPr>
          <w:lang w:eastAsia="bg-BG"/>
        </w:rPr>
        <w:t xml:space="preserve"> </w:t>
      </w:r>
      <w:proofErr w:type="spellStart"/>
      <w:r w:rsidRPr="00987964">
        <w:rPr>
          <w:lang w:eastAsia="bg-BG"/>
        </w:rPr>
        <w:t>му</w:t>
      </w:r>
      <w:proofErr w:type="spellEnd"/>
      <w:r w:rsidRPr="00987964">
        <w:rPr>
          <w:lang w:eastAsia="bg-BG"/>
        </w:rPr>
        <w:t xml:space="preserve"> е </w:t>
      </w:r>
      <w:proofErr w:type="spellStart"/>
      <w:r w:rsidRPr="00987964">
        <w:rPr>
          <w:lang w:eastAsia="bg-BG"/>
        </w:rPr>
        <w:t>отменено</w:t>
      </w:r>
      <w:proofErr w:type="spellEnd"/>
      <w:r w:rsidRPr="00987964">
        <w:rPr>
          <w:lang w:eastAsia="bg-BG"/>
        </w:rPr>
        <w:t xml:space="preserve"> от </w:t>
      </w:r>
      <w:proofErr w:type="spellStart"/>
      <w:r w:rsidRPr="00987964">
        <w:rPr>
          <w:lang w:eastAsia="bg-BG"/>
        </w:rPr>
        <w:t>висшестоящ</w:t>
      </w:r>
      <w:proofErr w:type="spellEnd"/>
      <w:r w:rsidRPr="00987964">
        <w:rPr>
          <w:lang w:eastAsia="bg-BG"/>
        </w:rPr>
        <w:t xml:space="preserve"> </w:t>
      </w:r>
      <w:proofErr w:type="spellStart"/>
      <w:r w:rsidRPr="00987964">
        <w:rPr>
          <w:lang w:eastAsia="bg-BG"/>
        </w:rPr>
        <w:t>съд</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w:t>
      </w:r>
      <w:proofErr w:type="spellStart"/>
      <w:r w:rsidRPr="00987964">
        <w:rPr>
          <w:lang w:eastAsia="bg-BG"/>
        </w:rPr>
        <w:t>бъде</w:t>
      </w:r>
      <w:proofErr w:type="spellEnd"/>
      <w:r w:rsidRPr="00987964">
        <w:rPr>
          <w:lang w:eastAsia="bg-BG"/>
        </w:rPr>
        <w:t xml:space="preserve"> </w:t>
      </w:r>
      <w:proofErr w:type="spellStart"/>
      <w:r w:rsidRPr="00987964">
        <w:rPr>
          <w:lang w:eastAsia="bg-BG"/>
        </w:rPr>
        <w:t>обвързан</w:t>
      </w:r>
      <w:proofErr w:type="spellEnd"/>
      <w:r w:rsidRPr="00987964">
        <w:rPr>
          <w:lang w:eastAsia="bg-BG"/>
        </w:rPr>
        <w:t xml:space="preserve"> в </w:t>
      </w:r>
      <w:proofErr w:type="spellStart"/>
      <w:r w:rsidRPr="00987964">
        <w:rPr>
          <w:lang w:eastAsia="bg-BG"/>
        </w:rPr>
        <w:t>съответствие</w:t>
      </w:r>
      <w:proofErr w:type="spellEnd"/>
      <w:r w:rsidRPr="00987964">
        <w:rPr>
          <w:lang w:eastAsia="bg-BG"/>
        </w:rPr>
        <w:t xml:space="preserve"> с </w:t>
      </w:r>
      <w:proofErr w:type="spellStart"/>
      <w:r w:rsidRPr="00987964">
        <w:rPr>
          <w:lang w:eastAsia="bg-BG"/>
        </w:rPr>
        <w:t>националното</w:t>
      </w:r>
      <w:proofErr w:type="spellEnd"/>
      <w:r w:rsidRPr="00987964">
        <w:rPr>
          <w:lang w:eastAsia="bg-BG"/>
        </w:rPr>
        <w:t xml:space="preserve"> </w:t>
      </w:r>
      <w:proofErr w:type="spellStart"/>
      <w:r w:rsidRPr="00987964">
        <w:rPr>
          <w:lang w:eastAsia="bg-BG"/>
        </w:rPr>
        <w:t>процесуално</w:t>
      </w:r>
      <w:proofErr w:type="spellEnd"/>
      <w:r w:rsidRPr="00987964">
        <w:rPr>
          <w:lang w:eastAsia="bg-BG"/>
        </w:rPr>
        <w:t xml:space="preserve"> </w:t>
      </w:r>
      <w:proofErr w:type="spellStart"/>
      <w:r w:rsidRPr="00987964">
        <w:rPr>
          <w:lang w:eastAsia="bg-BG"/>
        </w:rPr>
        <w:t>право</w:t>
      </w:r>
      <w:proofErr w:type="spellEnd"/>
      <w:r w:rsidRPr="00987964">
        <w:rPr>
          <w:lang w:eastAsia="bg-BG"/>
        </w:rPr>
        <w:t xml:space="preserve"> от </w:t>
      </w:r>
      <w:proofErr w:type="spellStart"/>
      <w:r w:rsidRPr="00987964">
        <w:rPr>
          <w:lang w:eastAsia="bg-BG"/>
        </w:rPr>
        <w:t>правните</w:t>
      </w:r>
      <w:proofErr w:type="spellEnd"/>
      <w:r w:rsidRPr="00987964">
        <w:rPr>
          <w:lang w:eastAsia="bg-BG"/>
        </w:rPr>
        <w:t xml:space="preserve"> </w:t>
      </w:r>
      <w:proofErr w:type="spellStart"/>
      <w:r w:rsidRPr="00987964">
        <w:rPr>
          <w:lang w:eastAsia="bg-BG"/>
        </w:rPr>
        <w:t>изводи</w:t>
      </w:r>
      <w:proofErr w:type="spellEnd"/>
      <w:r w:rsidRPr="00987964">
        <w:rPr>
          <w:lang w:eastAsia="bg-BG"/>
        </w:rPr>
        <w:t xml:space="preserve"> на </w:t>
      </w:r>
      <w:proofErr w:type="spellStart"/>
      <w:r w:rsidRPr="00987964">
        <w:rPr>
          <w:lang w:eastAsia="bg-BG"/>
        </w:rPr>
        <w:t>висшестоящия</w:t>
      </w:r>
      <w:proofErr w:type="spellEnd"/>
      <w:r w:rsidRPr="00987964">
        <w:rPr>
          <w:lang w:eastAsia="bg-BG"/>
        </w:rPr>
        <w:t xml:space="preserve"> </w:t>
      </w:r>
      <w:proofErr w:type="spellStart"/>
      <w:r w:rsidRPr="00987964">
        <w:rPr>
          <w:lang w:eastAsia="bg-BG"/>
        </w:rPr>
        <w:t>съд</w:t>
      </w:r>
      <w:proofErr w:type="spellEnd"/>
      <w:r w:rsidRPr="00987964">
        <w:rPr>
          <w:lang w:eastAsia="bg-BG"/>
        </w:rPr>
        <w:t xml:space="preserve">, </w:t>
      </w:r>
      <w:proofErr w:type="spellStart"/>
      <w:r w:rsidRPr="00987964">
        <w:rPr>
          <w:lang w:eastAsia="bg-BG"/>
        </w:rPr>
        <w:t>когато</w:t>
      </w:r>
      <w:proofErr w:type="spellEnd"/>
      <w:r w:rsidRPr="00987964">
        <w:rPr>
          <w:lang w:eastAsia="bg-BG"/>
        </w:rPr>
        <w:t xml:space="preserve"> </w:t>
      </w:r>
      <w:proofErr w:type="spellStart"/>
      <w:r w:rsidRPr="00987964">
        <w:rPr>
          <w:lang w:eastAsia="bg-BG"/>
        </w:rPr>
        <w:t>тези</w:t>
      </w:r>
      <w:proofErr w:type="spellEnd"/>
      <w:r w:rsidRPr="00987964">
        <w:rPr>
          <w:lang w:eastAsia="bg-BG"/>
        </w:rPr>
        <w:t xml:space="preserve"> </w:t>
      </w:r>
      <w:proofErr w:type="spellStart"/>
      <w:r w:rsidRPr="00987964">
        <w:rPr>
          <w:lang w:eastAsia="bg-BG"/>
        </w:rPr>
        <w:t>изводи</w:t>
      </w:r>
      <w:proofErr w:type="spellEnd"/>
      <w:r w:rsidRPr="00987964">
        <w:rPr>
          <w:lang w:eastAsia="bg-BG"/>
        </w:rPr>
        <w:t xml:space="preserve"> </w:t>
      </w:r>
      <w:proofErr w:type="spellStart"/>
      <w:r w:rsidRPr="00987964">
        <w:rPr>
          <w:lang w:eastAsia="bg-BG"/>
        </w:rPr>
        <w:t>не</w:t>
      </w:r>
      <w:proofErr w:type="spellEnd"/>
      <w:r w:rsidRPr="00987964">
        <w:rPr>
          <w:lang w:eastAsia="bg-BG"/>
        </w:rPr>
        <w:t xml:space="preserve"> </w:t>
      </w:r>
      <w:proofErr w:type="spellStart"/>
      <w:r w:rsidRPr="00987964">
        <w:rPr>
          <w:lang w:eastAsia="bg-BG"/>
        </w:rPr>
        <w:t>са</w:t>
      </w:r>
      <w:proofErr w:type="spellEnd"/>
      <w:r w:rsidRPr="00987964">
        <w:rPr>
          <w:lang w:eastAsia="bg-BG"/>
        </w:rPr>
        <w:t xml:space="preserve"> </w:t>
      </w:r>
      <w:proofErr w:type="spellStart"/>
      <w:r w:rsidRPr="00987964">
        <w:rPr>
          <w:lang w:eastAsia="bg-BG"/>
        </w:rPr>
        <w:t>съвместими</w:t>
      </w:r>
      <w:proofErr w:type="spellEnd"/>
      <w:r w:rsidRPr="00987964">
        <w:rPr>
          <w:lang w:eastAsia="bg-BG"/>
        </w:rPr>
        <w:t xml:space="preserve"> с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Съюза</w:t>
      </w:r>
      <w:proofErr w:type="spellEnd"/>
      <w:r w:rsidRPr="00987964">
        <w:rPr>
          <w:lang w:eastAsia="bg-BG"/>
        </w:rPr>
        <w:t>.</w:t>
      </w:r>
      <w:r>
        <w:rPr>
          <w:lang w:val="bg-BG" w:eastAsia="bg-BG"/>
        </w:rPr>
        <w:t xml:space="preserve"> </w:t>
      </w:r>
      <w:hyperlink r:id="rId3716" w:history="1">
        <w:r w:rsidR="006448A9" w:rsidRPr="00996E33">
          <w:rPr>
            <w:rStyle w:val="Hyperlink"/>
            <w:lang w:val="bg-BG"/>
          </w:rPr>
          <w:t>Бюлетин № 63</w:t>
        </w:r>
      </w:hyperlink>
    </w:p>
    <w:p w14:paraId="7690C269" w14:textId="07980F52" w:rsidR="00FD1D0F" w:rsidRPr="00953917" w:rsidRDefault="00000000" w:rsidP="004302A9">
      <w:pPr>
        <w:pStyle w:val="JuList"/>
        <w:pBdr>
          <w:bottom w:val="single" w:sz="4" w:space="1" w:color="auto"/>
        </w:pBdr>
        <w:ind w:left="0" w:firstLine="0"/>
        <w:rPr>
          <w:i/>
          <w:iCs/>
        </w:rPr>
      </w:pPr>
      <w:hyperlink r:id="rId3717" w:history="1">
        <w:proofErr w:type="spellStart"/>
        <w:r w:rsidR="00FD1D0F" w:rsidRPr="00556EFA">
          <w:rPr>
            <w:rStyle w:val="Hyperlink"/>
            <w:i/>
            <w:iCs/>
          </w:rPr>
          <w:t>Решение</w:t>
        </w:r>
        <w:proofErr w:type="spellEnd"/>
        <w:r w:rsidR="00FD1D0F" w:rsidRPr="00556EFA">
          <w:rPr>
            <w:rStyle w:val="Hyperlink"/>
            <w:i/>
            <w:iCs/>
          </w:rPr>
          <w:t xml:space="preserve"> на СЕС по </w:t>
        </w:r>
        <w:proofErr w:type="spellStart"/>
        <w:r w:rsidR="00FD1D0F" w:rsidRPr="00556EFA">
          <w:rPr>
            <w:rStyle w:val="Hyperlink"/>
            <w:i/>
            <w:iCs/>
          </w:rPr>
          <w:t>дело</w:t>
        </w:r>
        <w:proofErr w:type="spellEnd"/>
        <w:r w:rsidR="00FD1D0F" w:rsidRPr="00556EFA">
          <w:rPr>
            <w:rStyle w:val="Hyperlink"/>
            <w:i/>
            <w:iCs/>
          </w:rPr>
          <w:t xml:space="preserve"> C-107/19</w:t>
        </w:r>
      </w:hyperlink>
    </w:p>
    <w:p w14:paraId="0980AA68" w14:textId="17249220" w:rsidR="004E56B3" w:rsidRDefault="004E56B3" w:rsidP="00865775">
      <w:pPr>
        <w:pStyle w:val="JuList"/>
        <w:ind w:left="0" w:firstLine="0"/>
        <w:rPr>
          <w:sz w:val="22"/>
          <w:szCs w:val="22"/>
          <w:lang w:val="bg-BG"/>
        </w:rPr>
      </w:pPr>
    </w:p>
    <w:p w14:paraId="710689B3" w14:textId="2D22ACCD" w:rsidR="004302A9" w:rsidRPr="004302A9" w:rsidRDefault="004302A9" w:rsidP="00865775">
      <w:pPr>
        <w:pStyle w:val="JuList"/>
        <w:ind w:left="0" w:firstLine="0"/>
        <w:rPr>
          <w:szCs w:val="24"/>
          <w:lang w:val="bg-BG"/>
        </w:rPr>
      </w:pPr>
      <w:r w:rsidRPr="004302A9">
        <w:rPr>
          <w:szCs w:val="24"/>
          <w:lang w:val="bg-BG"/>
        </w:rPr>
        <w:t xml:space="preserve">Правна уредба на държава членка, която забранява на физическите и юридическите лица да извършват в брой плащания на територията на страната на стойност, равна на или надвишаваща определен праг, и изисква от тях да извършват такива плащания само чрез </w:t>
      </w:r>
      <w:r w:rsidRPr="004302A9">
        <w:rPr>
          <w:szCs w:val="24"/>
          <w:lang w:val="bg-BG"/>
        </w:rPr>
        <w:lastRenderedPageBreak/>
        <w:t>превод или внасяне по платежна сметка, не попада в приложното поле на Директива (ЕС) 2015/849 за предотвратяване използването на финансовата система за целите на изпирането на пари и финансирането на тероризма, за изменение на Регламент (ЕС) № 648/2012 и за отмяна на Директива 2005/60/ЕО и на Директива 2006/70/ЕО на Комисията.</w:t>
      </w:r>
    </w:p>
    <w:p w14:paraId="78B50104" w14:textId="67825D8A" w:rsidR="004302A9" w:rsidRDefault="004302A9" w:rsidP="00865775">
      <w:pPr>
        <w:pStyle w:val="JuList"/>
        <w:ind w:left="0" w:firstLine="0"/>
        <w:rPr>
          <w:szCs w:val="24"/>
          <w:lang w:val="bg-BG"/>
        </w:rPr>
      </w:pPr>
      <w:r w:rsidRPr="004302A9">
        <w:rPr>
          <w:szCs w:val="24"/>
          <w:lang w:val="bg-BG"/>
        </w:rPr>
        <w:t>Член 63 ДФЕС във връзка с член 49, параграф 3 от Хартата на основните права трябва да се тълкува в смисъл, че допуска правна уредба на държава членка — която с цел борба с данъчните измами и избягването на данъци, от една страна, забранява на физическите и юридическите лица да извършват плащания в брой на територията на страната, когато са на стойност, равна на или надвишаваща определен праг, и изисква тези плащания да се извършват чрез превод или внасяне по платежна сметка, включително когато става въпрос за разпределяне на дивиденти от дружество, и от друга страна, за нарушение на тази забрана предвижда санкционен режим, при който размерът на налаганата глоба или</w:t>
      </w:r>
      <w:r w:rsidRPr="004302A9">
        <w:rPr>
          <w:color w:val="333333"/>
          <w:sz w:val="27"/>
          <w:szCs w:val="27"/>
          <w:shd w:val="clear" w:color="auto" w:fill="FFFFFF"/>
        </w:rPr>
        <w:t xml:space="preserve"> </w:t>
      </w:r>
      <w:r w:rsidRPr="004302A9">
        <w:rPr>
          <w:szCs w:val="24"/>
          <w:lang w:val="bg-BG"/>
        </w:rPr>
        <w:t xml:space="preserve">имуществена санкция се изчислява като фиксиран процент от общия размер на плащането, направено в нарушение на посочената забрана, без тази глоба или имуществена санкция да може да бъде съобразена с конкретните обстоятелства по случая — при условие че посочената правна уредба е в състояние да гарантира осъществяването на посочените цели и не надхвърля необходимото за тяхното постигане. </w:t>
      </w:r>
      <w:hyperlink r:id="rId3718"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1DCC0E57" w14:textId="553DC196" w:rsidR="004302A9" w:rsidRPr="004302A9" w:rsidRDefault="004302A9" w:rsidP="0008773F">
      <w:pPr>
        <w:pStyle w:val="JuList"/>
        <w:pBdr>
          <w:bottom w:val="single" w:sz="4" w:space="1" w:color="auto"/>
        </w:pBdr>
        <w:ind w:left="0" w:firstLine="0"/>
        <w:rPr>
          <w:sz w:val="22"/>
          <w:szCs w:val="22"/>
          <w:lang w:val="bg-BG"/>
        </w:rPr>
      </w:pPr>
      <w:proofErr w:type="spellStart"/>
      <w:r w:rsidRPr="00305952">
        <w:rPr>
          <w:i/>
          <w:iCs/>
          <w:szCs w:val="24"/>
        </w:rPr>
        <w:t>Решение</w:t>
      </w:r>
      <w:proofErr w:type="spellEnd"/>
      <w:r w:rsidRPr="00305952">
        <w:rPr>
          <w:i/>
          <w:iCs/>
          <w:szCs w:val="24"/>
        </w:rPr>
        <w:t xml:space="preserve"> на СЕС по </w:t>
      </w:r>
      <w:hyperlink r:id="rId3719" w:history="1">
        <w:proofErr w:type="spellStart"/>
        <w:r w:rsidRPr="00305952">
          <w:rPr>
            <w:rStyle w:val="Hyperlink"/>
            <w:i/>
            <w:iCs/>
            <w:szCs w:val="24"/>
          </w:rPr>
          <w:t>дело</w:t>
        </w:r>
        <w:proofErr w:type="spellEnd"/>
        <w:r w:rsidRPr="00305952">
          <w:rPr>
            <w:rStyle w:val="Hyperlink"/>
            <w:i/>
            <w:iCs/>
            <w:szCs w:val="24"/>
          </w:rPr>
          <w:t xml:space="preserve"> </w:t>
        </w:r>
        <w:r w:rsidRPr="00305952">
          <w:rPr>
            <w:rStyle w:val="Hyperlink"/>
            <w:i/>
            <w:iCs/>
            <w:szCs w:val="24"/>
            <w:shd w:val="clear" w:color="auto" w:fill="FFFFFF"/>
          </w:rPr>
          <w:t>C-544/19</w:t>
        </w:r>
      </w:hyperlink>
      <w:r w:rsidRPr="003D2572">
        <w:rPr>
          <w:b/>
          <w:bCs/>
          <w:color w:val="333333"/>
          <w:szCs w:val="24"/>
          <w:shd w:val="clear" w:color="auto" w:fill="FFFFFF"/>
        </w:rPr>
        <w:t xml:space="preserve"> </w:t>
      </w:r>
      <w:r w:rsidRPr="003D2572">
        <w:rPr>
          <w:color w:val="333333"/>
          <w:szCs w:val="24"/>
          <w:shd w:val="clear" w:color="auto" w:fill="FFFFFF"/>
        </w:rPr>
        <w:t xml:space="preserve">(„ЕКОТЕКС </w:t>
      </w:r>
      <w:proofErr w:type="gramStart"/>
      <w:r w:rsidRPr="003D2572">
        <w:rPr>
          <w:color w:val="333333"/>
          <w:szCs w:val="24"/>
          <w:shd w:val="clear" w:color="auto" w:fill="FFFFFF"/>
        </w:rPr>
        <w:t>БЪЛГАРИЯ“ ЕООД</w:t>
      </w:r>
      <w:proofErr w:type="gramEnd"/>
      <w:r w:rsidRPr="003D2572">
        <w:rPr>
          <w:color w:val="333333"/>
          <w:szCs w:val="24"/>
          <w:shd w:val="clear" w:color="auto" w:fill="FFFFFF"/>
        </w:rPr>
        <w:t xml:space="preserve"> </w:t>
      </w:r>
      <w:proofErr w:type="spellStart"/>
      <w:r w:rsidRPr="003D2572">
        <w:rPr>
          <w:color w:val="333333"/>
          <w:szCs w:val="24"/>
          <w:shd w:val="clear" w:color="auto" w:fill="FFFFFF"/>
        </w:rPr>
        <w:t>срещу</w:t>
      </w:r>
      <w:proofErr w:type="spellEnd"/>
      <w:r w:rsidRPr="003D2572">
        <w:rPr>
          <w:color w:val="333333"/>
          <w:szCs w:val="24"/>
          <w:shd w:val="clear" w:color="auto" w:fill="FFFFFF"/>
        </w:rPr>
        <w:t xml:space="preserve"> </w:t>
      </w:r>
      <w:r w:rsidR="00CE3D66">
        <w:rPr>
          <w:color w:val="333333"/>
          <w:szCs w:val="24"/>
          <w:shd w:val="clear" w:color="auto" w:fill="FFFFFF"/>
          <w:lang w:val="bg-BG"/>
        </w:rPr>
        <w:t>ТД на НАП</w:t>
      </w:r>
      <w:r>
        <w:rPr>
          <w:color w:val="333333"/>
          <w:szCs w:val="24"/>
          <w:shd w:val="clear" w:color="auto" w:fill="FFFFFF"/>
          <w:lang w:val="bg-BG"/>
        </w:rPr>
        <w:t>)</w:t>
      </w:r>
    </w:p>
    <w:p w14:paraId="50F86084" w14:textId="77777777" w:rsidR="0008773F" w:rsidRDefault="0008773F" w:rsidP="0008773F">
      <w:pPr>
        <w:pStyle w:val="JuList"/>
        <w:ind w:left="0" w:firstLine="0"/>
      </w:pPr>
    </w:p>
    <w:p w14:paraId="6B99AD98" w14:textId="4F3B36D3" w:rsidR="0008773F" w:rsidRPr="0002627F" w:rsidRDefault="0008773F" w:rsidP="0008773F">
      <w:pPr>
        <w:pStyle w:val="JuList"/>
        <w:ind w:left="0" w:firstLine="0"/>
        <w:rPr>
          <w:color w:val="333333"/>
          <w:szCs w:val="24"/>
          <w:shd w:val="clear" w:color="auto" w:fill="FFFFFF"/>
          <w:lang w:val="bg-BG"/>
        </w:rPr>
      </w:pPr>
      <w:proofErr w:type="spellStart"/>
      <w:r w:rsidRPr="0002627F">
        <w:rPr>
          <w:color w:val="333333"/>
          <w:szCs w:val="24"/>
          <w:shd w:val="clear" w:color="auto" w:fill="FFFFFF"/>
        </w:rPr>
        <w:t>Член</w:t>
      </w:r>
      <w:proofErr w:type="spellEnd"/>
      <w:r w:rsidRPr="0002627F">
        <w:rPr>
          <w:color w:val="333333"/>
          <w:szCs w:val="24"/>
          <w:shd w:val="clear" w:color="auto" w:fill="FFFFFF"/>
        </w:rPr>
        <w:t xml:space="preserve"> 267 ДФЕС </w:t>
      </w:r>
      <w:proofErr w:type="spellStart"/>
      <w:r w:rsidRPr="0002627F">
        <w:rPr>
          <w:color w:val="333333"/>
          <w:szCs w:val="24"/>
          <w:shd w:val="clear" w:color="auto" w:fill="FFFFFF"/>
        </w:rPr>
        <w:t>трябва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да</w:t>
      </w:r>
      <w:proofErr w:type="spellEnd"/>
      <w:r w:rsidRPr="0002627F">
        <w:rPr>
          <w:color w:val="333333"/>
          <w:szCs w:val="24"/>
          <w:shd w:val="clear" w:color="auto" w:fill="FFFFFF"/>
        </w:rPr>
        <w:t xml:space="preserve"> се </w:t>
      </w:r>
      <w:proofErr w:type="spellStart"/>
      <w:r w:rsidRPr="0002627F">
        <w:rPr>
          <w:color w:val="333333"/>
          <w:szCs w:val="24"/>
          <w:shd w:val="clear" w:color="auto" w:fill="FFFFFF"/>
        </w:rPr>
        <w:t>тълкува</w:t>
      </w:r>
      <w:proofErr w:type="spellEnd"/>
      <w:r w:rsidRPr="0002627F">
        <w:rPr>
          <w:color w:val="333333"/>
          <w:szCs w:val="24"/>
          <w:shd w:val="clear" w:color="auto" w:fill="FFFFFF"/>
        </w:rPr>
        <w:t xml:space="preserve"> в </w:t>
      </w:r>
      <w:proofErr w:type="spellStart"/>
      <w:r w:rsidRPr="0002627F">
        <w:rPr>
          <w:color w:val="333333"/>
          <w:szCs w:val="24"/>
          <w:shd w:val="clear" w:color="auto" w:fill="FFFFFF"/>
        </w:rPr>
        <w:t>смисъл</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че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национална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юрисдикция</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чиито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решения</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подлежат</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обжалване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съгласно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националното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право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трябва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да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изпълни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задължението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да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сезира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Съда</w:t>
      </w:r>
      <w:proofErr w:type="spellEnd"/>
      <w:r w:rsidRPr="0002627F">
        <w:rPr>
          <w:color w:val="333333"/>
          <w:szCs w:val="24"/>
          <w:shd w:val="clear" w:color="auto" w:fill="FFFFFF"/>
        </w:rPr>
        <w:t xml:space="preserve"> с </w:t>
      </w:r>
      <w:proofErr w:type="spellStart"/>
      <w:r w:rsidRPr="0002627F">
        <w:rPr>
          <w:color w:val="333333"/>
          <w:szCs w:val="24"/>
          <w:shd w:val="clear" w:color="auto" w:fill="FFFFFF"/>
        </w:rPr>
        <w:t>повдигнат</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пред</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нея</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въпрос</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относно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тълкуването</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правото</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Съюза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освен</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ако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установи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че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този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въпрос</w:t>
      </w:r>
      <w:proofErr w:type="spellEnd"/>
      <w:r w:rsidRPr="0002627F">
        <w:rPr>
          <w:color w:val="333333"/>
          <w:szCs w:val="24"/>
          <w:shd w:val="clear" w:color="auto" w:fill="FFFFFF"/>
        </w:rPr>
        <w:t xml:space="preserve"> е </w:t>
      </w:r>
      <w:proofErr w:type="spellStart"/>
      <w:r w:rsidRPr="0002627F">
        <w:rPr>
          <w:color w:val="333333"/>
          <w:szCs w:val="24"/>
          <w:shd w:val="clear" w:color="auto" w:fill="FFFFFF"/>
        </w:rPr>
        <w:t>ирелевантен</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разглежданата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разпоредба</w:t>
      </w:r>
      <w:proofErr w:type="spellEnd"/>
      <w:r w:rsidRPr="0002627F">
        <w:rPr>
          <w:color w:val="333333"/>
          <w:szCs w:val="24"/>
          <w:shd w:val="clear" w:color="auto" w:fill="FFFFFF"/>
        </w:rPr>
        <w:t xml:space="preserve"> от </w:t>
      </w:r>
      <w:proofErr w:type="spellStart"/>
      <w:r w:rsidRPr="0002627F">
        <w:rPr>
          <w:color w:val="333333"/>
          <w:szCs w:val="24"/>
          <w:shd w:val="clear" w:color="auto" w:fill="FFFFFF"/>
        </w:rPr>
        <w:t>правото</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Съюза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вече</w:t>
      </w:r>
      <w:proofErr w:type="spellEnd"/>
      <w:r w:rsidRPr="0002627F">
        <w:rPr>
          <w:color w:val="333333"/>
          <w:szCs w:val="24"/>
          <w:shd w:val="clear" w:color="auto" w:fill="FFFFFF"/>
        </w:rPr>
        <w:t xml:space="preserve"> е </w:t>
      </w:r>
      <w:proofErr w:type="spellStart"/>
      <w:r w:rsidRPr="0002627F">
        <w:rPr>
          <w:color w:val="333333"/>
          <w:szCs w:val="24"/>
          <w:shd w:val="clear" w:color="auto" w:fill="FFFFFF"/>
        </w:rPr>
        <w:t>била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предмет</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тълкуване</w:t>
      </w:r>
      <w:proofErr w:type="spellEnd"/>
      <w:r w:rsidRPr="0002627F">
        <w:rPr>
          <w:color w:val="333333"/>
          <w:szCs w:val="24"/>
          <w:shd w:val="clear" w:color="auto" w:fill="FFFFFF"/>
        </w:rPr>
        <w:t xml:space="preserve"> от </w:t>
      </w:r>
      <w:proofErr w:type="spellStart"/>
      <w:r w:rsidRPr="0002627F">
        <w:rPr>
          <w:color w:val="333333"/>
          <w:szCs w:val="24"/>
          <w:shd w:val="clear" w:color="auto" w:fill="FFFFFF"/>
        </w:rPr>
        <w:t>Съда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или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правилното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тълкуване</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правото</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Съюза</w:t>
      </w:r>
      <w:proofErr w:type="spellEnd"/>
      <w:r w:rsidRPr="0002627F">
        <w:rPr>
          <w:color w:val="333333"/>
          <w:szCs w:val="24"/>
          <w:shd w:val="clear" w:color="auto" w:fill="FFFFFF"/>
        </w:rPr>
        <w:t xml:space="preserve"> е </w:t>
      </w:r>
      <w:proofErr w:type="spellStart"/>
      <w:r w:rsidRPr="0002627F">
        <w:rPr>
          <w:color w:val="333333"/>
          <w:szCs w:val="24"/>
          <w:shd w:val="clear" w:color="auto" w:fill="FFFFFF"/>
        </w:rPr>
        <w:t>толкова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очевидно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че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оставя</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място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за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никакво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основателно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съмнение</w:t>
      </w:r>
      <w:proofErr w:type="spellEnd"/>
      <w:r w:rsidRPr="0002627F">
        <w:rPr>
          <w:color w:val="333333"/>
          <w:szCs w:val="24"/>
          <w:shd w:val="clear" w:color="auto" w:fill="FFFFFF"/>
          <w:lang w:val="bg-BG"/>
        </w:rPr>
        <w:t>.</w:t>
      </w:r>
    </w:p>
    <w:p w14:paraId="2D414DD4" w14:textId="77777777" w:rsidR="0008773F" w:rsidRPr="0002627F" w:rsidRDefault="0008773F" w:rsidP="0008773F">
      <w:pPr>
        <w:pStyle w:val="JuList"/>
        <w:ind w:left="0" w:firstLine="0"/>
        <w:rPr>
          <w:color w:val="333333"/>
          <w:szCs w:val="24"/>
          <w:lang w:val="bg-BG" w:eastAsia="bg-BG"/>
        </w:rPr>
      </w:pPr>
      <w:proofErr w:type="spellStart"/>
      <w:r w:rsidRPr="003508BD">
        <w:rPr>
          <w:color w:val="333333"/>
          <w:szCs w:val="24"/>
          <w:lang w:eastAsia="bg-BG"/>
        </w:rPr>
        <w:t>Съществуването</w:t>
      </w:r>
      <w:proofErr w:type="spellEnd"/>
      <w:r w:rsidRPr="003508BD">
        <w:rPr>
          <w:color w:val="333333"/>
          <w:szCs w:val="24"/>
          <w:lang w:eastAsia="bg-BG"/>
        </w:rPr>
        <w:t xml:space="preserve"> на </w:t>
      </w:r>
      <w:proofErr w:type="spellStart"/>
      <w:r w:rsidRPr="003508BD">
        <w:rPr>
          <w:color w:val="333333"/>
          <w:szCs w:val="24"/>
          <w:lang w:eastAsia="bg-BG"/>
        </w:rPr>
        <w:t>такава</w:t>
      </w:r>
      <w:proofErr w:type="spellEnd"/>
      <w:r w:rsidRPr="003508BD">
        <w:rPr>
          <w:color w:val="333333"/>
          <w:szCs w:val="24"/>
          <w:lang w:eastAsia="bg-BG"/>
        </w:rPr>
        <w:t xml:space="preserve"> </w:t>
      </w:r>
      <w:proofErr w:type="spellStart"/>
      <w:r w:rsidRPr="003508BD">
        <w:rPr>
          <w:color w:val="333333"/>
          <w:szCs w:val="24"/>
          <w:lang w:eastAsia="bg-BG"/>
        </w:rPr>
        <w:t>възможност</w:t>
      </w:r>
      <w:proofErr w:type="spellEnd"/>
      <w:r w:rsidRPr="003508BD">
        <w:rPr>
          <w:color w:val="333333"/>
          <w:szCs w:val="24"/>
          <w:lang w:eastAsia="bg-BG"/>
        </w:rPr>
        <w:t xml:space="preserve"> </w:t>
      </w:r>
      <w:proofErr w:type="spellStart"/>
      <w:r w:rsidRPr="003508BD">
        <w:rPr>
          <w:color w:val="333333"/>
          <w:szCs w:val="24"/>
          <w:lang w:eastAsia="bg-BG"/>
        </w:rPr>
        <w:t>следва</w:t>
      </w:r>
      <w:proofErr w:type="spellEnd"/>
      <w:r w:rsidRPr="003508BD">
        <w:rPr>
          <w:color w:val="333333"/>
          <w:szCs w:val="24"/>
          <w:lang w:eastAsia="bg-BG"/>
        </w:rPr>
        <w:t xml:space="preserve"> </w:t>
      </w:r>
      <w:proofErr w:type="spellStart"/>
      <w:r w:rsidRPr="003508BD">
        <w:rPr>
          <w:color w:val="333333"/>
          <w:szCs w:val="24"/>
          <w:lang w:eastAsia="bg-BG"/>
        </w:rPr>
        <w:t>да</w:t>
      </w:r>
      <w:proofErr w:type="spellEnd"/>
      <w:r w:rsidRPr="003508BD">
        <w:rPr>
          <w:color w:val="333333"/>
          <w:szCs w:val="24"/>
          <w:lang w:eastAsia="bg-BG"/>
        </w:rPr>
        <w:t xml:space="preserve"> </w:t>
      </w:r>
      <w:proofErr w:type="spellStart"/>
      <w:r w:rsidRPr="003508BD">
        <w:rPr>
          <w:color w:val="333333"/>
          <w:szCs w:val="24"/>
          <w:lang w:eastAsia="bg-BG"/>
        </w:rPr>
        <w:t>бъде</w:t>
      </w:r>
      <w:proofErr w:type="spellEnd"/>
      <w:r w:rsidRPr="003508BD">
        <w:rPr>
          <w:color w:val="333333"/>
          <w:szCs w:val="24"/>
          <w:lang w:eastAsia="bg-BG"/>
        </w:rPr>
        <w:t xml:space="preserve"> </w:t>
      </w:r>
      <w:proofErr w:type="spellStart"/>
      <w:r w:rsidRPr="003508BD">
        <w:rPr>
          <w:color w:val="333333"/>
          <w:szCs w:val="24"/>
          <w:lang w:eastAsia="bg-BG"/>
        </w:rPr>
        <w:t>преценявано</w:t>
      </w:r>
      <w:proofErr w:type="spellEnd"/>
      <w:r w:rsidRPr="003508BD">
        <w:rPr>
          <w:color w:val="333333"/>
          <w:szCs w:val="24"/>
          <w:lang w:eastAsia="bg-BG"/>
        </w:rPr>
        <w:t xml:space="preserve"> с </w:t>
      </w:r>
      <w:proofErr w:type="spellStart"/>
      <w:r w:rsidRPr="003508BD">
        <w:rPr>
          <w:color w:val="333333"/>
          <w:szCs w:val="24"/>
          <w:lang w:eastAsia="bg-BG"/>
        </w:rPr>
        <w:t>оглед</w:t>
      </w:r>
      <w:proofErr w:type="spellEnd"/>
      <w:r w:rsidRPr="003508BD">
        <w:rPr>
          <w:color w:val="333333"/>
          <w:szCs w:val="24"/>
          <w:lang w:eastAsia="bg-BG"/>
        </w:rPr>
        <w:t xml:space="preserve"> на </w:t>
      </w:r>
      <w:proofErr w:type="spellStart"/>
      <w:r w:rsidRPr="003508BD">
        <w:rPr>
          <w:color w:val="333333"/>
          <w:szCs w:val="24"/>
          <w:lang w:eastAsia="bg-BG"/>
        </w:rPr>
        <w:t>специфичните</w:t>
      </w:r>
      <w:proofErr w:type="spellEnd"/>
      <w:r w:rsidRPr="003508BD">
        <w:rPr>
          <w:color w:val="333333"/>
          <w:szCs w:val="24"/>
          <w:lang w:eastAsia="bg-BG"/>
        </w:rPr>
        <w:t xml:space="preserve"> </w:t>
      </w:r>
      <w:proofErr w:type="spellStart"/>
      <w:r w:rsidRPr="003508BD">
        <w:rPr>
          <w:color w:val="333333"/>
          <w:szCs w:val="24"/>
          <w:lang w:eastAsia="bg-BG"/>
        </w:rPr>
        <w:t>характеристики</w:t>
      </w:r>
      <w:proofErr w:type="spellEnd"/>
      <w:r w:rsidRPr="003508BD">
        <w:rPr>
          <w:color w:val="333333"/>
          <w:szCs w:val="24"/>
          <w:lang w:eastAsia="bg-BG"/>
        </w:rPr>
        <w:t xml:space="preserve"> на </w:t>
      </w:r>
      <w:proofErr w:type="spellStart"/>
      <w:r w:rsidRPr="003508BD">
        <w:rPr>
          <w:color w:val="333333"/>
          <w:szCs w:val="24"/>
          <w:lang w:eastAsia="bg-BG"/>
        </w:rPr>
        <w:t>правото</w:t>
      </w:r>
      <w:proofErr w:type="spellEnd"/>
      <w:r w:rsidRPr="003508BD">
        <w:rPr>
          <w:color w:val="333333"/>
          <w:szCs w:val="24"/>
          <w:lang w:eastAsia="bg-BG"/>
        </w:rPr>
        <w:t xml:space="preserve"> на </w:t>
      </w:r>
      <w:proofErr w:type="spellStart"/>
      <w:r w:rsidRPr="003508BD">
        <w:rPr>
          <w:color w:val="333333"/>
          <w:szCs w:val="24"/>
          <w:lang w:eastAsia="bg-BG"/>
        </w:rPr>
        <w:t>Съюза</w:t>
      </w:r>
      <w:proofErr w:type="spellEnd"/>
      <w:r w:rsidRPr="003508BD">
        <w:rPr>
          <w:color w:val="333333"/>
          <w:szCs w:val="24"/>
          <w:lang w:eastAsia="bg-BG"/>
        </w:rPr>
        <w:t xml:space="preserve">, </w:t>
      </w:r>
      <w:proofErr w:type="spellStart"/>
      <w:r w:rsidRPr="003508BD">
        <w:rPr>
          <w:color w:val="333333"/>
          <w:szCs w:val="24"/>
          <w:lang w:eastAsia="bg-BG"/>
        </w:rPr>
        <w:t>особените</w:t>
      </w:r>
      <w:proofErr w:type="spellEnd"/>
      <w:r w:rsidRPr="003508BD">
        <w:rPr>
          <w:color w:val="333333"/>
          <w:szCs w:val="24"/>
          <w:lang w:eastAsia="bg-BG"/>
        </w:rPr>
        <w:t xml:space="preserve"> </w:t>
      </w:r>
      <w:proofErr w:type="spellStart"/>
      <w:r w:rsidRPr="003508BD">
        <w:rPr>
          <w:color w:val="333333"/>
          <w:szCs w:val="24"/>
          <w:lang w:eastAsia="bg-BG"/>
        </w:rPr>
        <w:t>трудности</w:t>
      </w:r>
      <w:proofErr w:type="spellEnd"/>
      <w:r w:rsidRPr="003508BD">
        <w:rPr>
          <w:color w:val="333333"/>
          <w:szCs w:val="24"/>
          <w:lang w:eastAsia="bg-BG"/>
        </w:rPr>
        <w:t xml:space="preserve"> при </w:t>
      </w:r>
      <w:proofErr w:type="spellStart"/>
      <w:r w:rsidRPr="003508BD">
        <w:rPr>
          <w:color w:val="333333"/>
          <w:szCs w:val="24"/>
          <w:lang w:eastAsia="bg-BG"/>
        </w:rPr>
        <w:t>неговото</w:t>
      </w:r>
      <w:proofErr w:type="spellEnd"/>
      <w:r w:rsidRPr="003508BD">
        <w:rPr>
          <w:color w:val="333333"/>
          <w:szCs w:val="24"/>
          <w:lang w:eastAsia="bg-BG"/>
        </w:rPr>
        <w:t xml:space="preserve"> </w:t>
      </w:r>
      <w:proofErr w:type="spellStart"/>
      <w:r w:rsidRPr="003508BD">
        <w:rPr>
          <w:color w:val="333333"/>
          <w:szCs w:val="24"/>
          <w:lang w:eastAsia="bg-BG"/>
        </w:rPr>
        <w:t>тълкуване</w:t>
      </w:r>
      <w:proofErr w:type="spellEnd"/>
      <w:r w:rsidRPr="003508BD">
        <w:rPr>
          <w:color w:val="333333"/>
          <w:szCs w:val="24"/>
          <w:lang w:eastAsia="bg-BG"/>
        </w:rPr>
        <w:t xml:space="preserve"> и </w:t>
      </w:r>
      <w:proofErr w:type="spellStart"/>
      <w:r w:rsidRPr="003508BD">
        <w:rPr>
          <w:color w:val="333333"/>
          <w:szCs w:val="24"/>
          <w:lang w:eastAsia="bg-BG"/>
        </w:rPr>
        <w:t>риска</w:t>
      </w:r>
      <w:proofErr w:type="spellEnd"/>
      <w:r w:rsidRPr="003508BD">
        <w:rPr>
          <w:color w:val="333333"/>
          <w:szCs w:val="24"/>
          <w:lang w:eastAsia="bg-BG"/>
        </w:rPr>
        <w:t xml:space="preserve"> от </w:t>
      </w:r>
      <w:proofErr w:type="spellStart"/>
      <w:r w:rsidRPr="003508BD">
        <w:rPr>
          <w:color w:val="333333"/>
          <w:szCs w:val="24"/>
          <w:lang w:eastAsia="bg-BG"/>
        </w:rPr>
        <w:t>различия</w:t>
      </w:r>
      <w:proofErr w:type="spellEnd"/>
      <w:r w:rsidRPr="003508BD">
        <w:rPr>
          <w:color w:val="333333"/>
          <w:szCs w:val="24"/>
          <w:lang w:eastAsia="bg-BG"/>
        </w:rPr>
        <w:t xml:space="preserve"> в </w:t>
      </w:r>
      <w:proofErr w:type="spellStart"/>
      <w:r w:rsidRPr="003508BD">
        <w:rPr>
          <w:color w:val="333333"/>
          <w:szCs w:val="24"/>
          <w:lang w:eastAsia="bg-BG"/>
        </w:rPr>
        <w:t>съдебната</w:t>
      </w:r>
      <w:proofErr w:type="spellEnd"/>
      <w:r w:rsidRPr="003508BD">
        <w:rPr>
          <w:color w:val="333333"/>
          <w:szCs w:val="24"/>
          <w:lang w:eastAsia="bg-BG"/>
        </w:rPr>
        <w:t xml:space="preserve"> </w:t>
      </w:r>
      <w:proofErr w:type="spellStart"/>
      <w:r w:rsidRPr="003508BD">
        <w:rPr>
          <w:color w:val="333333"/>
          <w:szCs w:val="24"/>
          <w:lang w:eastAsia="bg-BG"/>
        </w:rPr>
        <w:t>практика</w:t>
      </w:r>
      <w:proofErr w:type="spellEnd"/>
      <w:r w:rsidRPr="003508BD">
        <w:rPr>
          <w:color w:val="333333"/>
          <w:szCs w:val="24"/>
          <w:lang w:eastAsia="bg-BG"/>
        </w:rPr>
        <w:t xml:space="preserve"> в </w:t>
      </w:r>
      <w:proofErr w:type="spellStart"/>
      <w:r w:rsidRPr="003508BD">
        <w:rPr>
          <w:color w:val="333333"/>
          <w:szCs w:val="24"/>
          <w:lang w:eastAsia="bg-BG"/>
        </w:rPr>
        <w:t>рамките</w:t>
      </w:r>
      <w:proofErr w:type="spellEnd"/>
      <w:r w:rsidRPr="003508BD">
        <w:rPr>
          <w:color w:val="333333"/>
          <w:szCs w:val="24"/>
          <w:lang w:eastAsia="bg-BG"/>
        </w:rPr>
        <w:t xml:space="preserve"> на </w:t>
      </w:r>
      <w:proofErr w:type="spellStart"/>
      <w:r w:rsidRPr="003508BD">
        <w:rPr>
          <w:color w:val="333333"/>
          <w:szCs w:val="24"/>
          <w:lang w:eastAsia="bg-BG"/>
        </w:rPr>
        <w:t>Съюза</w:t>
      </w:r>
      <w:proofErr w:type="spellEnd"/>
      <w:r w:rsidRPr="0002627F">
        <w:rPr>
          <w:color w:val="333333"/>
          <w:szCs w:val="24"/>
          <w:lang w:val="bg-BG" w:eastAsia="bg-BG"/>
        </w:rPr>
        <w:t>.</w:t>
      </w:r>
    </w:p>
    <w:p w14:paraId="4771B3E7" w14:textId="3B8B70FA" w:rsidR="0008773F" w:rsidRPr="0002627F" w:rsidRDefault="0008773F" w:rsidP="0008773F">
      <w:pPr>
        <w:pStyle w:val="JuList"/>
        <w:ind w:left="0" w:firstLine="0"/>
        <w:rPr>
          <w:color w:val="333333"/>
          <w:szCs w:val="24"/>
          <w:shd w:val="clear" w:color="auto" w:fill="FFFFFF"/>
          <w:lang w:val="bg-BG"/>
        </w:rPr>
      </w:pPr>
      <w:proofErr w:type="spellStart"/>
      <w:r w:rsidRPr="0002627F">
        <w:rPr>
          <w:color w:val="333333"/>
          <w:szCs w:val="24"/>
          <w:shd w:val="clear" w:color="auto" w:fill="FFFFFF"/>
        </w:rPr>
        <w:t>Такава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юрисдикция</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може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да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бъде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освободена</w:t>
      </w:r>
      <w:proofErr w:type="spellEnd"/>
      <w:r w:rsidRPr="0002627F">
        <w:rPr>
          <w:color w:val="333333"/>
          <w:szCs w:val="24"/>
          <w:shd w:val="clear" w:color="auto" w:fill="FFFFFF"/>
        </w:rPr>
        <w:t xml:space="preserve"> от </w:t>
      </w:r>
      <w:proofErr w:type="spellStart"/>
      <w:r w:rsidRPr="0002627F">
        <w:rPr>
          <w:color w:val="333333"/>
          <w:szCs w:val="24"/>
          <w:shd w:val="clear" w:color="auto" w:fill="FFFFFF"/>
        </w:rPr>
        <w:t>посоченото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задължение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само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поради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това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че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вече</w:t>
      </w:r>
      <w:proofErr w:type="spellEnd"/>
      <w:r w:rsidRPr="0002627F">
        <w:rPr>
          <w:color w:val="333333"/>
          <w:szCs w:val="24"/>
          <w:shd w:val="clear" w:color="auto" w:fill="FFFFFF"/>
        </w:rPr>
        <w:t xml:space="preserve"> е </w:t>
      </w:r>
      <w:proofErr w:type="spellStart"/>
      <w:r w:rsidRPr="0002627F">
        <w:rPr>
          <w:color w:val="333333"/>
          <w:szCs w:val="24"/>
          <w:shd w:val="clear" w:color="auto" w:fill="FFFFFF"/>
        </w:rPr>
        <w:t>сезирала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Съда</w:t>
      </w:r>
      <w:proofErr w:type="spellEnd"/>
      <w:r w:rsidRPr="0002627F">
        <w:rPr>
          <w:color w:val="333333"/>
          <w:szCs w:val="24"/>
          <w:shd w:val="clear" w:color="auto" w:fill="FFFFFF"/>
        </w:rPr>
        <w:t xml:space="preserve"> с преюдициално </w:t>
      </w:r>
      <w:proofErr w:type="spellStart"/>
      <w:r w:rsidRPr="0002627F">
        <w:rPr>
          <w:color w:val="333333"/>
          <w:szCs w:val="24"/>
          <w:shd w:val="clear" w:color="auto" w:fill="FFFFFF"/>
        </w:rPr>
        <w:t>запитване</w:t>
      </w:r>
      <w:proofErr w:type="spellEnd"/>
      <w:r w:rsidRPr="0002627F">
        <w:rPr>
          <w:color w:val="333333"/>
          <w:szCs w:val="24"/>
          <w:shd w:val="clear" w:color="auto" w:fill="FFFFFF"/>
        </w:rPr>
        <w:t xml:space="preserve"> в </w:t>
      </w:r>
      <w:proofErr w:type="spellStart"/>
      <w:r w:rsidRPr="0002627F">
        <w:rPr>
          <w:color w:val="333333"/>
          <w:szCs w:val="24"/>
          <w:shd w:val="clear" w:color="auto" w:fill="FFFFFF"/>
        </w:rPr>
        <w:t>рамките</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същото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национално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дело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Тя</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обаче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може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да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отправи</w:t>
      </w:r>
      <w:proofErr w:type="spellEnd"/>
      <w:r w:rsidRPr="0002627F">
        <w:rPr>
          <w:color w:val="333333"/>
          <w:szCs w:val="24"/>
          <w:shd w:val="clear" w:color="auto" w:fill="FFFFFF"/>
        </w:rPr>
        <w:t xml:space="preserve"> преюдициален </w:t>
      </w:r>
      <w:proofErr w:type="spellStart"/>
      <w:r w:rsidRPr="0002627F">
        <w:rPr>
          <w:color w:val="333333"/>
          <w:szCs w:val="24"/>
          <w:shd w:val="clear" w:color="auto" w:fill="FFFFFF"/>
        </w:rPr>
        <w:t>въпрос</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до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Съда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поради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основания</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за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недопустимост</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присъщи</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производството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пред</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тази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юрисдикция</w:t>
      </w:r>
      <w:proofErr w:type="spellEnd"/>
      <w:r w:rsidRPr="0002627F">
        <w:rPr>
          <w:color w:val="333333"/>
          <w:szCs w:val="24"/>
          <w:shd w:val="clear" w:color="auto" w:fill="FFFFFF"/>
        </w:rPr>
        <w:t xml:space="preserve">, при </w:t>
      </w:r>
      <w:proofErr w:type="spellStart"/>
      <w:r w:rsidRPr="0002627F">
        <w:rPr>
          <w:color w:val="333333"/>
          <w:szCs w:val="24"/>
          <w:shd w:val="clear" w:color="auto" w:fill="FFFFFF"/>
        </w:rPr>
        <w:t>условие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че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спазени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принципите</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равностойност</w:t>
      </w:r>
      <w:proofErr w:type="spellEnd"/>
      <w:r w:rsidRPr="0002627F">
        <w:rPr>
          <w:color w:val="333333"/>
          <w:szCs w:val="24"/>
          <w:shd w:val="clear" w:color="auto" w:fill="FFFFFF"/>
        </w:rPr>
        <w:t xml:space="preserve"> и на </w:t>
      </w:r>
      <w:proofErr w:type="spellStart"/>
      <w:r w:rsidRPr="0002627F">
        <w:rPr>
          <w:color w:val="333333"/>
          <w:szCs w:val="24"/>
          <w:shd w:val="clear" w:color="auto" w:fill="FFFFFF"/>
        </w:rPr>
        <w:t>ефективност</w:t>
      </w:r>
      <w:proofErr w:type="spellEnd"/>
      <w:r w:rsidRPr="0002627F">
        <w:rPr>
          <w:color w:val="333333"/>
          <w:szCs w:val="24"/>
          <w:shd w:val="clear" w:color="auto" w:fill="FFFFFF"/>
          <w:lang w:val="bg-BG"/>
        </w:rPr>
        <w:t>.</w:t>
      </w:r>
      <w:r w:rsidR="0002627F" w:rsidRPr="0002627F">
        <w:rPr>
          <w:color w:val="333333"/>
          <w:szCs w:val="24"/>
          <w:shd w:val="clear" w:color="auto" w:fill="FFFFFF"/>
          <w:lang w:val="bg-BG"/>
        </w:rPr>
        <w:t xml:space="preserve"> </w:t>
      </w:r>
      <w:hyperlink r:id="rId3720"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4D872BB9" w14:textId="77777777" w:rsidR="0002627F" w:rsidRDefault="0002627F" w:rsidP="0002627F">
      <w:pPr>
        <w:pStyle w:val="JuList"/>
        <w:pBdr>
          <w:bottom w:val="single" w:sz="4" w:space="1" w:color="auto"/>
        </w:pBdr>
        <w:ind w:left="0" w:firstLine="0"/>
        <w:rPr>
          <w:szCs w:val="24"/>
        </w:rPr>
      </w:pPr>
      <w:proofErr w:type="spellStart"/>
      <w:r w:rsidRPr="00305952">
        <w:rPr>
          <w:rStyle w:val="Emphasis"/>
          <w:szCs w:val="24"/>
        </w:rPr>
        <w:t>Решение</w:t>
      </w:r>
      <w:proofErr w:type="spellEnd"/>
      <w:r w:rsidRPr="00305952">
        <w:rPr>
          <w:rStyle w:val="Emphasis"/>
          <w:szCs w:val="24"/>
        </w:rPr>
        <w:t xml:space="preserve"> на СЕС (</w:t>
      </w:r>
      <w:proofErr w:type="spellStart"/>
      <w:r w:rsidRPr="00305952">
        <w:rPr>
          <w:rStyle w:val="Emphasis"/>
          <w:szCs w:val="24"/>
        </w:rPr>
        <w:t>голям</w:t>
      </w:r>
      <w:proofErr w:type="spellEnd"/>
      <w:r w:rsidRPr="00305952">
        <w:rPr>
          <w:rStyle w:val="Emphasis"/>
          <w:szCs w:val="24"/>
        </w:rPr>
        <w:t xml:space="preserve"> </w:t>
      </w:r>
      <w:proofErr w:type="spellStart"/>
      <w:r w:rsidRPr="00305952">
        <w:rPr>
          <w:rStyle w:val="Emphasis"/>
          <w:szCs w:val="24"/>
        </w:rPr>
        <w:t>състав</w:t>
      </w:r>
      <w:proofErr w:type="spellEnd"/>
      <w:r w:rsidRPr="00305952">
        <w:rPr>
          <w:rStyle w:val="Emphasis"/>
          <w:szCs w:val="24"/>
        </w:rPr>
        <w:t>) по</w:t>
      </w:r>
      <w:r w:rsidRPr="00305952">
        <w:rPr>
          <w:rStyle w:val="Emphasis"/>
          <w:i w:val="0"/>
          <w:iCs w:val="0"/>
          <w:szCs w:val="24"/>
        </w:rPr>
        <w:t xml:space="preserve"> </w:t>
      </w:r>
      <w:hyperlink r:id="rId3721" w:history="1">
        <w:proofErr w:type="spellStart"/>
        <w:r w:rsidRPr="00305952">
          <w:rPr>
            <w:rStyle w:val="Hyperlink"/>
            <w:i/>
            <w:iCs/>
            <w:szCs w:val="24"/>
          </w:rPr>
          <w:t>дело</w:t>
        </w:r>
        <w:proofErr w:type="spellEnd"/>
        <w:r w:rsidRPr="00305952">
          <w:rPr>
            <w:rStyle w:val="Hyperlink"/>
            <w:i/>
            <w:iCs/>
            <w:szCs w:val="24"/>
          </w:rPr>
          <w:t xml:space="preserve"> C</w:t>
        </w:r>
        <w:r w:rsidRPr="00305952">
          <w:rPr>
            <w:rStyle w:val="Hyperlink"/>
            <w:i/>
            <w:iCs/>
            <w:szCs w:val="24"/>
          </w:rPr>
          <w:noBreakHyphen/>
          <w:t>561/19</w:t>
        </w:r>
      </w:hyperlink>
      <w:r w:rsidRPr="0002627F">
        <w:rPr>
          <w:szCs w:val="24"/>
        </w:rPr>
        <w:t xml:space="preserve"> </w:t>
      </w:r>
    </w:p>
    <w:p w14:paraId="40270962" w14:textId="77777777" w:rsidR="0002627F" w:rsidRDefault="0002627F" w:rsidP="0008773F">
      <w:pPr>
        <w:pStyle w:val="JuList"/>
        <w:ind w:left="0" w:firstLine="0"/>
        <w:rPr>
          <w:szCs w:val="24"/>
        </w:rPr>
      </w:pPr>
    </w:p>
    <w:p w14:paraId="341CDB0A" w14:textId="7BB88065" w:rsidR="0002627F" w:rsidRPr="0002627F" w:rsidRDefault="0002627F" w:rsidP="0008773F">
      <w:pPr>
        <w:pStyle w:val="JuList"/>
        <w:ind w:left="0" w:firstLine="0"/>
        <w:rPr>
          <w:color w:val="333333"/>
          <w:szCs w:val="24"/>
          <w:lang w:val="bg-BG" w:eastAsia="bg-BG"/>
        </w:rPr>
      </w:pPr>
      <w:proofErr w:type="spellStart"/>
      <w:r w:rsidRPr="003455D2">
        <w:rPr>
          <w:color w:val="333333"/>
          <w:szCs w:val="24"/>
          <w:lang w:eastAsia="bg-BG"/>
        </w:rPr>
        <w:t>Член</w:t>
      </w:r>
      <w:proofErr w:type="spellEnd"/>
      <w:r w:rsidRPr="003455D2">
        <w:rPr>
          <w:color w:val="333333"/>
          <w:szCs w:val="24"/>
          <w:lang w:eastAsia="bg-BG"/>
        </w:rPr>
        <w:t xml:space="preserve"> 5, </w:t>
      </w:r>
      <w:r w:rsidR="00CE3D66">
        <w:rPr>
          <w:color w:val="333333"/>
          <w:szCs w:val="24"/>
          <w:lang w:val="bg-BG" w:eastAsia="bg-BG"/>
        </w:rPr>
        <w:t>§</w:t>
      </w:r>
      <w:r w:rsidRPr="003455D2">
        <w:rPr>
          <w:color w:val="333333"/>
          <w:szCs w:val="24"/>
          <w:lang w:eastAsia="bg-BG"/>
        </w:rPr>
        <w:t xml:space="preserve"> 1 от </w:t>
      </w:r>
      <w:proofErr w:type="spellStart"/>
      <w:r w:rsidRPr="003455D2">
        <w:rPr>
          <w:color w:val="333333"/>
          <w:szCs w:val="24"/>
          <w:lang w:eastAsia="bg-BG"/>
        </w:rPr>
        <w:t>Рамково</w:t>
      </w:r>
      <w:proofErr w:type="spellEnd"/>
      <w:r w:rsidRPr="003455D2">
        <w:rPr>
          <w:color w:val="333333"/>
          <w:szCs w:val="24"/>
          <w:lang w:eastAsia="bg-BG"/>
        </w:rPr>
        <w:t xml:space="preserve"> </w:t>
      </w:r>
      <w:proofErr w:type="spellStart"/>
      <w:r w:rsidRPr="003455D2">
        <w:rPr>
          <w:color w:val="333333"/>
          <w:szCs w:val="24"/>
          <w:lang w:eastAsia="bg-BG"/>
        </w:rPr>
        <w:t>решение</w:t>
      </w:r>
      <w:proofErr w:type="spellEnd"/>
      <w:r w:rsidRPr="003455D2">
        <w:rPr>
          <w:color w:val="333333"/>
          <w:szCs w:val="24"/>
          <w:lang w:eastAsia="bg-BG"/>
        </w:rPr>
        <w:t xml:space="preserve"> 2005/214/ПВР </w:t>
      </w:r>
      <w:proofErr w:type="spellStart"/>
      <w:r w:rsidRPr="003455D2">
        <w:rPr>
          <w:color w:val="333333"/>
          <w:szCs w:val="24"/>
          <w:lang w:eastAsia="bg-BG"/>
        </w:rPr>
        <w:t>относно</w:t>
      </w:r>
      <w:proofErr w:type="spellEnd"/>
      <w:r w:rsidRPr="003455D2">
        <w:rPr>
          <w:color w:val="333333"/>
          <w:szCs w:val="24"/>
          <w:lang w:eastAsia="bg-BG"/>
        </w:rPr>
        <w:t xml:space="preserve"> </w:t>
      </w:r>
      <w:proofErr w:type="spellStart"/>
      <w:r w:rsidRPr="003455D2">
        <w:rPr>
          <w:color w:val="333333"/>
          <w:szCs w:val="24"/>
          <w:lang w:eastAsia="bg-BG"/>
        </w:rPr>
        <w:t>прилагането</w:t>
      </w:r>
      <w:proofErr w:type="spellEnd"/>
      <w:r w:rsidRPr="003455D2">
        <w:rPr>
          <w:color w:val="333333"/>
          <w:szCs w:val="24"/>
          <w:lang w:eastAsia="bg-BG"/>
        </w:rPr>
        <w:t xml:space="preserve"> на </w:t>
      </w:r>
      <w:proofErr w:type="spellStart"/>
      <w:r w:rsidRPr="003455D2">
        <w:rPr>
          <w:color w:val="333333"/>
          <w:szCs w:val="24"/>
          <w:lang w:eastAsia="bg-BG"/>
        </w:rPr>
        <w:t>принципа</w:t>
      </w:r>
      <w:proofErr w:type="spellEnd"/>
      <w:r w:rsidRPr="003455D2">
        <w:rPr>
          <w:color w:val="333333"/>
          <w:szCs w:val="24"/>
          <w:lang w:eastAsia="bg-BG"/>
        </w:rPr>
        <w:t xml:space="preserve"> </w:t>
      </w:r>
      <w:proofErr w:type="spellStart"/>
      <w:r w:rsidRPr="003455D2">
        <w:rPr>
          <w:color w:val="333333"/>
          <w:szCs w:val="24"/>
          <w:lang w:eastAsia="bg-BG"/>
        </w:rPr>
        <w:t>за</w:t>
      </w:r>
      <w:proofErr w:type="spellEnd"/>
      <w:r w:rsidRPr="003455D2">
        <w:rPr>
          <w:color w:val="333333"/>
          <w:szCs w:val="24"/>
          <w:lang w:eastAsia="bg-BG"/>
        </w:rPr>
        <w:t xml:space="preserve"> </w:t>
      </w:r>
      <w:proofErr w:type="spellStart"/>
      <w:r w:rsidRPr="003455D2">
        <w:rPr>
          <w:color w:val="333333"/>
          <w:szCs w:val="24"/>
          <w:lang w:eastAsia="bg-BG"/>
        </w:rPr>
        <w:t>признаване</w:t>
      </w:r>
      <w:proofErr w:type="spellEnd"/>
      <w:r w:rsidRPr="003455D2">
        <w:rPr>
          <w:color w:val="333333"/>
          <w:szCs w:val="24"/>
          <w:lang w:eastAsia="bg-BG"/>
        </w:rPr>
        <w:t xml:space="preserve"> на </w:t>
      </w:r>
      <w:proofErr w:type="spellStart"/>
      <w:r w:rsidRPr="003455D2">
        <w:rPr>
          <w:color w:val="333333"/>
          <w:szCs w:val="24"/>
          <w:lang w:eastAsia="bg-BG"/>
        </w:rPr>
        <w:t>финансови</w:t>
      </w:r>
      <w:proofErr w:type="spellEnd"/>
      <w:r w:rsidRPr="003455D2">
        <w:rPr>
          <w:color w:val="333333"/>
          <w:szCs w:val="24"/>
          <w:lang w:eastAsia="bg-BG"/>
        </w:rPr>
        <w:t xml:space="preserve"> </w:t>
      </w:r>
      <w:proofErr w:type="spellStart"/>
      <w:r w:rsidRPr="003455D2">
        <w:rPr>
          <w:color w:val="333333"/>
          <w:szCs w:val="24"/>
          <w:lang w:eastAsia="bg-BG"/>
        </w:rPr>
        <w:t>санкции</w:t>
      </w:r>
      <w:proofErr w:type="spellEnd"/>
      <w:r w:rsidRPr="003455D2">
        <w:rPr>
          <w:color w:val="333333"/>
          <w:szCs w:val="24"/>
          <w:lang w:eastAsia="bg-BG"/>
        </w:rPr>
        <w:t xml:space="preserve">, </w:t>
      </w:r>
      <w:proofErr w:type="spellStart"/>
      <w:r w:rsidRPr="003455D2">
        <w:rPr>
          <w:color w:val="333333"/>
          <w:szCs w:val="24"/>
          <w:lang w:eastAsia="bg-BG"/>
        </w:rPr>
        <w:t>изменено</w:t>
      </w:r>
      <w:proofErr w:type="spellEnd"/>
      <w:r w:rsidRPr="003455D2">
        <w:rPr>
          <w:color w:val="333333"/>
          <w:szCs w:val="24"/>
          <w:lang w:eastAsia="bg-BG"/>
        </w:rPr>
        <w:t xml:space="preserve"> с </w:t>
      </w:r>
      <w:proofErr w:type="spellStart"/>
      <w:r w:rsidRPr="003455D2">
        <w:rPr>
          <w:color w:val="333333"/>
          <w:szCs w:val="24"/>
          <w:lang w:eastAsia="bg-BG"/>
        </w:rPr>
        <w:t>Рамково</w:t>
      </w:r>
      <w:proofErr w:type="spellEnd"/>
      <w:r w:rsidRPr="003455D2">
        <w:rPr>
          <w:color w:val="333333"/>
          <w:szCs w:val="24"/>
          <w:lang w:eastAsia="bg-BG"/>
        </w:rPr>
        <w:t xml:space="preserve"> </w:t>
      </w:r>
      <w:proofErr w:type="spellStart"/>
      <w:r w:rsidRPr="003455D2">
        <w:rPr>
          <w:color w:val="333333"/>
          <w:szCs w:val="24"/>
          <w:lang w:eastAsia="bg-BG"/>
        </w:rPr>
        <w:t>решение</w:t>
      </w:r>
      <w:proofErr w:type="spellEnd"/>
      <w:r w:rsidRPr="003455D2">
        <w:rPr>
          <w:color w:val="333333"/>
          <w:szCs w:val="24"/>
          <w:lang w:eastAsia="bg-BG"/>
        </w:rPr>
        <w:t xml:space="preserve"> 2009/299/ПВР, </w:t>
      </w:r>
      <w:proofErr w:type="spellStart"/>
      <w:r w:rsidRPr="003455D2">
        <w:rPr>
          <w:color w:val="333333"/>
          <w:szCs w:val="24"/>
          <w:lang w:eastAsia="bg-BG"/>
        </w:rPr>
        <w:t>трябва</w:t>
      </w:r>
      <w:proofErr w:type="spellEnd"/>
      <w:r w:rsidRPr="003455D2">
        <w:rPr>
          <w:color w:val="333333"/>
          <w:szCs w:val="24"/>
          <w:lang w:eastAsia="bg-BG"/>
        </w:rPr>
        <w:t xml:space="preserve"> </w:t>
      </w:r>
      <w:proofErr w:type="spellStart"/>
      <w:r w:rsidRPr="003455D2">
        <w:rPr>
          <w:color w:val="333333"/>
          <w:szCs w:val="24"/>
          <w:lang w:eastAsia="bg-BG"/>
        </w:rPr>
        <w:t>да</w:t>
      </w:r>
      <w:proofErr w:type="spellEnd"/>
      <w:r w:rsidRPr="003455D2">
        <w:rPr>
          <w:color w:val="333333"/>
          <w:szCs w:val="24"/>
          <w:lang w:eastAsia="bg-BG"/>
        </w:rPr>
        <w:t xml:space="preserve"> се </w:t>
      </w:r>
      <w:proofErr w:type="spellStart"/>
      <w:r w:rsidRPr="003455D2">
        <w:rPr>
          <w:color w:val="333333"/>
          <w:szCs w:val="24"/>
          <w:lang w:eastAsia="bg-BG"/>
        </w:rPr>
        <w:t>тълкува</w:t>
      </w:r>
      <w:proofErr w:type="spellEnd"/>
      <w:r w:rsidRPr="003455D2">
        <w:rPr>
          <w:color w:val="333333"/>
          <w:szCs w:val="24"/>
          <w:lang w:eastAsia="bg-BG"/>
        </w:rPr>
        <w:t xml:space="preserve"> в </w:t>
      </w:r>
      <w:proofErr w:type="spellStart"/>
      <w:r w:rsidRPr="003455D2">
        <w:rPr>
          <w:color w:val="333333"/>
          <w:szCs w:val="24"/>
          <w:lang w:eastAsia="bg-BG"/>
        </w:rPr>
        <w:t>смисъл</w:t>
      </w:r>
      <w:proofErr w:type="spellEnd"/>
      <w:r w:rsidRPr="003455D2">
        <w:rPr>
          <w:color w:val="333333"/>
          <w:szCs w:val="24"/>
          <w:lang w:eastAsia="bg-BG"/>
        </w:rPr>
        <w:t xml:space="preserve">, </w:t>
      </w:r>
      <w:proofErr w:type="spellStart"/>
      <w:r w:rsidRPr="003455D2">
        <w:rPr>
          <w:color w:val="333333"/>
          <w:szCs w:val="24"/>
          <w:lang w:eastAsia="bg-BG"/>
        </w:rPr>
        <w:t>че</w:t>
      </w:r>
      <w:proofErr w:type="spellEnd"/>
      <w:r w:rsidRPr="003455D2">
        <w:rPr>
          <w:color w:val="333333"/>
          <w:szCs w:val="24"/>
          <w:lang w:eastAsia="bg-BG"/>
        </w:rPr>
        <w:t xml:space="preserve"> с </w:t>
      </w:r>
      <w:proofErr w:type="spellStart"/>
      <w:r w:rsidRPr="003455D2">
        <w:rPr>
          <w:color w:val="333333"/>
          <w:szCs w:val="24"/>
          <w:lang w:eastAsia="bg-BG"/>
        </w:rPr>
        <w:t>изключение</w:t>
      </w:r>
      <w:proofErr w:type="spellEnd"/>
      <w:r w:rsidRPr="003455D2">
        <w:rPr>
          <w:color w:val="333333"/>
          <w:szCs w:val="24"/>
          <w:lang w:eastAsia="bg-BG"/>
        </w:rPr>
        <w:t xml:space="preserve"> на </w:t>
      </w:r>
      <w:proofErr w:type="spellStart"/>
      <w:r w:rsidRPr="003455D2">
        <w:rPr>
          <w:color w:val="333333"/>
          <w:szCs w:val="24"/>
          <w:lang w:eastAsia="bg-BG"/>
        </w:rPr>
        <w:t>някоя</w:t>
      </w:r>
      <w:proofErr w:type="spellEnd"/>
      <w:r w:rsidRPr="003455D2">
        <w:rPr>
          <w:color w:val="333333"/>
          <w:szCs w:val="24"/>
          <w:lang w:eastAsia="bg-BG"/>
        </w:rPr>
        <w:t xml:space="preserve"> от </w:t>
      </w:r>
      <w:proofErr w:type="spellStart"/>
      <w:r w:rsidRPr="003455D2">
        <w:rPr>
          <w:color w:val="333333"/>
          <w:szCs w:val="24"/>
          <w:lang w:eastAsia="bg-BG"/>
        </w:rPr>
        <w:t>изрично</w:t>
      </w:r>
      <w:proofErr w:type="spellEnd"/>
      <w:r w:rsidRPr="003455D2">
        <w:rPr>
          <w:color w:val="333333"/>
          <w:szCs w:val="24"/>
          <w:lang w:eastAsia="bg-BG"/>
        </w:rPr>
        <w:t xml:space="preserve"> </w:t>
      </w:r>
      <w:proofErr w:type="spellStart"/>
      <w:r w:rsidRPr="003455D2">
        <w:rPr>
          <w:color w:val="333333"/>
          <w:szCs w:val="24"/>
          <w:lang w:eastAsia="bg-BG"/>
        </w:rPr>
        <w:t>предвидените</w:t>
      </w:r>
      <w:proofErr w:type="spellEnd"/>
      <w:r w:rsidRPr="003455D2">
        <w:rPr>
          <w:color w:val="333333"/>
          <w:szCs w:val="24"/>
          <w:lang w:eastAsia="bg-BG"/>
        </w:rPr>
        <w:t xml:space="preserve"> в </w:t>
      </w:r>
      <w:proofErr w:type="spellStart"/>
      <w:r w:rsidRPr="003455D2">
        <w:rPr>
          <w:color w:val="333333"/>
          <w:szCs w:val="24"/>
          <w:lang w:eastAsia="bg-BG"/>
        </w:rPr>
        <w:t>това</w:t>
      </w:r>
      <w:proofErr w:type="spellEnd"/>
      <w:r w:rsidRPr="003455D2">
        <w:rPr>
          <w:color w:val="333333"/>
          <w:szCs w:val="24"/>
          <w:lang w:eastAsia="bg-BG"/>
        </w:rPr>
        <w:t xml:space="preserve"> </w:t>
      </w:r>
      <w:proofErr w:type="spellStart"/>
      <w:r w:rsidRPr="003455D2">
        <w:rPr>
          <w:color w:val="333333"/>
          <w:szCs w:val="24"/>
          <w:lang w:eastAsia="bg-BG"/>
        </w:rPr>
        <w:t>рамково</w:t>
      </w:r>
      <w:proofErr w:type="spellEnd"/>
      <w:r w:rsidRPr="003455D2">
        <w:rPr>
          <w:color w:val="333333"/>
          <w:szCs w:val="24"/>
          <w:lang w:eastAsia="bg-BG"/>
        </w:rPr>
        <w:t xml:space="preserve"> </w:t>
      </w:r>
      <w:proofErr w:type="spellStart"/>
      <w:r w:rsidRPr="003455D2">
        <w:rPr>
          <w:color w:val="333333"/>
          <w:szCs w:val="24"/>
          <w:lang w:eastAsia="bg-BG"/>
        </w:rPr>
        <w:t>решение</w:t>
      </w:r>
      <w:proofErr w:type="spellEnd"/>
      <w:r w:rsidRPr="003455D2">
        <w:rPr>
          <w:color w:val="333333"/>
          <w:szCs w:val="24"/>
          <w:lang w:eastAsia="bg-BG"/>
        </w:rPr>
        <w:t xml:space="preserve"> </w:t>
      </w:r>
      <w:proofErr w:type="spellStart"/>
      <w:r w:rsidRPr="003455D2">
        <w:rPr>
          <w:color w:val="333333"/>
          <w:szCs w:val="24"/>
          <w:lang w:eastAsia="bg-BG"/>
        </w:rPr>
        <w:t>причини</w:t>
      </w:r>
      <w:proofErr w:type="spellEnd"/>
      <w:r w:rsidRPr="003455D2">
        <w:rPr>
          <w:color w:val="333333"/>
          <w:szCs w:val="24"/>
          <w:lang w:eastAsia="bg-BG"/>
        </w:rPr>
        <w:t xml:space="preserve"> </w:t>
      </w:r>
      <w:proofErr w:type="spellStart"/>
      <w:r w:rsidRPr="003455D2">
        <w:rPr>
          <w:color w:val="333333"/>
          <w:szCs w:val="24"/>
          <w:lang w:eastAsia="bg-BG"/>
        </w:rPr>
        <w:t>за</w:t>
      </w:r>
      <w:proofErr w:type="spellEnd"/>
      <w:r w:rsidRPr="003455D2">
        <w:rPr>
          <w:color w:val="333333"/>
          <w:szCs w:val="24"/>
          <w:lang w:eastAsia="bg-BG"/>
        </w:rPr>
        <w:t xml:space="preserve"> </w:t>
      </w:r>
      <w:proofErr w:type="spellStart"/>
      <w:r w:rsidRPr="003455D2">
        <w:rPr>
          <w:color w:val="333333"/>
          <w:szCs w:val="24"/>
          <w:lang w:eastAsia="bg-BG"/>
        </w:rPr>
        <w:t>отказ</w:t>
      </w:r>
      <w:proofErr w:type="spellEnd"/>
      <w:r w:rsidRPr="003455D2">
        <w:rPr>
          <w:color w:val="333333"/>
          <w:szCs w:val="24"/>
          <w:lang w:eastAsia="bg-BG"/>
        </w:rPr>
        <w:t xml:space="preserve"> </w:t>
      </w:r>
      <w:proofErr w:type="spellStart"/>
      <w:r w:rsidRPr="003455D2">
        <w:rPr>
          <w:color w:val="333333"/>
          <w:szCs w:val="24"/>
          <w:lang w:eastAsia="bg-BG"/>
        </w:rPr>
        <w:t>за</w:t>
      </w:r>
      <w:proofErr w:type="spellEnd"/>
      <w:r w:rsidRPr="003455D2">
        <w:rPr>
          <w:color w:val="333333"/>
          <w:szCs w:val="24"/>
          <w:lang w:eastAsia="bg-BG"/>
        </w:rPr>
        <w:t xml:space="preserve"> </w:t>
      </w:r>
      <w:proofErr w:type="spellStart"/>
      <w:r w:rsidRPr="003455D2">
        <w:rPr>
          <w:color w:val="333333"/>
          <w:szCs w:val="24"/>
          <w:lang w:eastAsia="bg-BG"/>
        </w:rPr>
        <w:t>признаване</w:t>
      </w:r>
      <w:proofErr w:type="spellEnd"/>
      <w:r w:rsidRPr="003455D2">
        <w:rPr>
          <w:color w:val="333333"/>
          <w:szCs w:val="24"/>
          <w:lang w:eastAsia="bg-BG"/>
        </w:rPr>
        <w:t xml:space="preserve"> </w:t>
      </w:r>
      <w:proofErr w:type="spellStart"/>
      <w:r w:rsidRPr="003455D2">
        <w:rPr>
          <w:color w:val="333333"/>
          <w:szCs w:val="24"/>
          <w:lang w:eastAsia="bg-BG"/>
        </w:rPr>
        <w:t>или</w:t>
      </w:r>
      <w:proofErr w:type="spellEnd"/>
      <w:r w:rsidRPr="003455D2">
        <w:rPr>
          <w:color w:val="333333"/>
          <w:szCs w:val="24"/>
          <w:lang w:eastAsia="bg-BG"/>
        </w:rPr>
        <w:t xml:space="preserve"> </w:t>
      </w:r>
      <w:proofErr w:type="spellStart"/>
      <w:r w:rsidRPr="003455D2">
        <w:rPr>
          <w:color w:val="333333"/>
          <w:szCs w:val="24"/>
          <w:lang w:eastAsia="bg-BG"/>
        </w:rPr>
        <w:t>изпълнение</w:t>
      </w:r>
      <w:proofErr w:type="spellEnd"/>
      <w:r w:rsidRPr="003455D2">
        <w:rPr>
          <w:color w:val="333333"/>
          <w:szCs w:val="24"/>
          <w:lang w:eastAsia="bg-BG"/>
        </w:rPr>
        <w:t xml:space="preserve">, </w:t>
      </w:r>
      <w:proofErr w:type="spellStart"/>
      <w:r w:rsidRPr="003455D2">
        <w:rPr>
          <w:color w:val="333333"/>
          <w:szCs w:val="24"/>
          <w:lang w:eastAsia="bg-BG"/>
        </w:rPr>
        <w:t>органът</w:t>
      </w:r>
      <w:proofErr w:type="spellEnd"/>
      <w:r w:rsidRPr="003455D2">
        <w:rPr>
          <w:color w:val="333333"/>
          <w:szCs w:val="24"/>
          <w:lang w:eastAsia="bg-BG"/>
        </w:rPr>
        <w:t xml:space="preserve"> на </w:t>
      </w:r>
      <w:proofErr w:type="spellStart"/>
      <w:r w:rsidRPr="003455D2">
        <w:rPr>
          <w:color w:val="333333"/>
          <w:szCs w:val="24"/>
          <w:lang w:eastAsia="bg-BG"/>
        </w:rPr>
        <w:t>изпълняващата</w:t>
      </w:r>
      <w:proofErr w:type="spellEnd"/>
      <w:r w:rsidRPr="003455D2">
        <w:rPr>
          <w:color w:val="333333"/>
          <w:szCs w:val="24"/>
          <w:lang w:eastAsia="bg-BG"/>
        </w:rPr>
        <w:t xml:space="preserve"> </w:t>
      </w:r>
      <w:proofErr w:type="spellStart"/>
      <w:r w:rsidRPr="003455D2">
        <w:rPr>
          <w:color w:val="333333"/>
          <w:szCs w:val="24"/>
          <w:lang w:eastAsia="bg-BG"/>
        </w:rPr>
        <w:t>държава</w:t>
      </w:r>
      <w:proofErr w:type="spellEnd"/>
      <w:r w:rsidRPr="003455D2">
        <w:rPr>
          <w:color w:val="333333"/>
          <w:szCs w:val="24"/>
          <w:lang w:eastAsia="bg-BG"/>
        </w:rPr>
        <w:t xml:space="preserve"> по </w:t>
      </w:r>
      <w:proofErr w:type="spellStart"/>
      <w:r w:rsidRPr="003455D2">
        <w:rPr>
          <w:color w:val="333333"/>
          <w:szCs w:val="24"/>
          <w:lang w:eastAsia="bg-BG"/>
        </w:rPr>
        <w:t>принцип</w:t>
      </w:r>
      <w:proofErr w:type="spellEnd"/>
      <w:r w:rsidRPr="003455D2">
        <w:rPr>
          <w:color w:val="333333"/>
          <w:szCs w:val="24"/>
          <w:lang w:eastAsia="bg-BG"/>
        </w:rPr>
        <w:t xml:space="preserve"> </w:t>
      </w:r>
      <w:proofErr w:type="spellStart"/>
      <w:r w:rsidRPr="003455D2">
        <w:rPr>
          <w:color w:val="333333"/>
          <w:szCs w:val="24"/>
          <w:lang w:eastAsia="bg-BG"/>
        </w:rPr>
        <w:t>не</w:t>
      </w:r>
      <w:proofErr w:type="spellEnd"/>
      <w:r w:rsidRPr="003455D2">
        <w:rPr>
          <w:color w:val="333333"/>
          <w:szCs w:val="24"/>
          <w:lang w:eastAsia="bg-BG"/>
        </w:rPr>
        <w:t xml:space="preserve"> </w:t>
      </w:r>
      <w:proofErr w:type="spellStart"/>
      <w:r w:rsidRPr="003455D2">
        <w:rPr>
          <w:color w:val="333333"/>
          <w:szCs w:val="24"/>
          <w:lang w:eastAsia="bg-BG"/>
        </w:rPr>
        <w:t>може</w:t>
      </w:r>
      <w:proofErr w:type="spellEnd"/>
      <w:r w:rsidRPr="003455D2">
        <w:rPr>
          <w:color w:val="333333"/>
          <w:szCs w:val="24"/>
          <w:lang w:eastAsia="bg-BG"/>
        </w:rPr>
        <w:t xml:space="preserve"> </w:t>
      </w:r>
      <w:proofErr w:type="spellStart"/>
      <w:r w:rsidRPr="003455D2">
        <w:rPr>
          <w:color w:val="333333"/>
          <w:szCs w:val="24"/>
          <w:lang w:eastAsia="bg-BG"/>
        </w:rPr>
        <w:t>да</w:t>
      </w:r>
      <w:proofErr w:type="spellEnd"/>
      <w:r w:rsidRPr="003455D2">
        <w:rPr>
          <w:color w:val="333333"/>
          <w:szCs w:val="24"/>
          <w:lang w:eastAsia="bg-BG"/>
        </w:rPr>
        <w:t xml:space="preserve"> </w:t>
      </w:r>
      <w:proofErr w:type="spellStart"/>
      <w:r w:rsidRPr="003455D2">
        <w:rPr>
          <w:color w:val="333333"/>
          <w:szCs w:val="24"/>
          <w:lang w:eastAsia="bg-BG"/>
        </w:rPr>
        <w:t>откаже</w:t>
      </w:r>
      <w:proofErr w:type="spellEnd"/>
      <w:r w:rsidRPr="003455D2">
        <w:rPr>
          <w:color w:val="333333"/>
          <w:szCs w:val="24"/>
          <w:lang w:eastAsia="bg-BG"/>
        </w:rPr>
        <w:t xml:space="preserve"> </w:t>
      </w:r>
      <w:proofErr w:type="spellStart"/>
      <w:r w:rsidRPr="003455D2">
        <w:rPr>
          <w:color w:val="333333"/>
          <w:szCs w:val="24"/>
          <w:lang w:eastAsia="bg-BG"/>
        </w:rPr>
        <w:t>да</w:t>
      </w:r>
      <w:proofErr w:type="spellEnd"/>
      <w:r w:rsidRPr="003455D2">
        <w:rPr>
          <w:color w:val="333333"/>
          <w:szCs w:val="24"/>
          <w:lang w:eastAsia="bg-BG"/>
        </w:rPr>
        <w:t xml:space="preserve"> </w:t>
      </w:r>
      <w:proofErr w:type="spellStart"/>
      <w:r w:rsidRPr="003455D2">
        <w:rPr>
          <w:color w:val="333333"/>
          <w:szCs w:val="24"/>
          <w:lang w:eastAsia="bg-BG"/>
        </w:rPr>
        <w:t>признае</w:t>
      </w:r>
      <w:proofErr w:type="spellEnd"/>
      <w:r w:rsidRPr="003455D2">
        <w:rPr>
          <w:color w:val="333333"/>
          <w:szCs w:val="24"/>
          <w:lang w:eastAsia="bg-BG"/>
        </w:rPr>
        <w:t xml:space="preserve"> и </w:t>
      </w:r>
      <w:proofErr w:type="spellStart"/>
      <w:r w:rsidRPr="003455D2">
        <w:rPr>
          <w:color w:val="333333"/>
          <w:szCs w:val="24"/>
          <w:lang w:eastAsia="bg-BG"/>
        </w:rPr>
        <w:t>изпълни</w:t>
      </w:r>
      <w:proofErr w:type="spellEnd"/>
      <w:r w:rsidRPr="003455D2">
        <w:rPr>
          <w:color w:val="333333"/>
          <w:szCs w:val="24"/>
          <w:lang w:eastAsia="bg-BG"/>
        </w:rPr>
        <w:t xml:space="preserve"> </w:t>
      </w:r>
      <w:proofErr w:type="spellStart"/>
      <w:r w:rsidRPr="003455D2">
        <w:rPr>
          <w:color w:val="333333"/>
          <w:szCs w:val="24"/>
          <w:lang w:eastAsia="bg-BG"/>
        </w:rPr>
        <w:t>влязло</w:t>
      </w:r>
      <w:proofErr w:type="spellEnd"/>
      <w:r w:rsidRPr="003455D2">
        <w:rPr>
          <w:color w:val="333333"/>
          <w:szCs w:val="24"/>
          <w:lang w:eastAsia="bg-BG"/>
        </w:rPr>
        <w:t xml:space="preserve"> в </w:t>
      </w:r>
      <w:proofErr w:type="spellStart"/>
      <w:r w:rsidRPr="003455D2">
        <w:rPr>
          <w:color w:val="333333"/>
          <w:szCs w:val="24"/>
          <w:lang w:eastAsia="bg-BG"/>
        </w:rPr>
        <w:t>сила</w:t>
      </w:r>
      <w:proofErr w:type="spellEnd"/>
      <w:r w:rsidRPr="003455D2">
        <w:rPr>
          <w:color w:val="333333"/>
          <w:szCs w:val="24"/>
          <w:lang w:eastAsia="bg-BG"/>
        </w:rPr>
        <w:t xml:space="preserve"> </w:t>
      </w:r>
      <w:proofErr w:type="spellStart"/>
      <w:r w:rsidRPr="003455D2">
        <w:rPr>
          <w:color w:val="333333"/>
          <w:szCs w:val="24"/>
          <w:lang w:eastAsia="bg-BG"/>
        </w:rPr>
        <w:t>решение</w:t>
      </w:r>
      <w:proofErr w:type="spellEnd"/>
      <w:r w:rsidRPr="003455D2">
        <w:rPr>
          <w:color w:val="333333"/>
          <w:szCs w:val="24"/>
          <w:lang w:eastAsia="bg-BG"/>
        </w:rPr>
        <w:t xml:space="preserve">, с </w:t>
      </w:r>
      <w:proofErr w:type="spellStart"/>
      <w:r w:rsidRPr="003455D2">
        <w:rPr>
          <w:color w:val="333333"/>
          <w:szCs w:val="24"/>
          <w:lang w:eastAsia="bg-BG"/>
        </w:rPr>
        <w:t>което</w:t>
      </w:r>
      <w:proofErr w:type="spellEnd"/>
      <w:r w:rsidRPr="003455D2">
        <w:rPr>
          <w:color w:val="333333"/>
          <w:szCs w:val="24"/>
          <w:lang w:eastAsia="bg-BG"/>
        </w:rPr>
        <w:t xml:space="preserve"> се </w:t>
      </w:r>
      <w:proofErr w:type="spellStart"/>
      <w:r w:rsidRPr="003455D2">
        <w:rPr>
          <w:color w:val="333333"/>
          <w:szCs w:val="24"/>
          <w:lang w:eastAsia="bg-BG"/>
        </w:rPr>
        <w:t>налага</w:t>
      </w:r>
      <w:proofErr w:type="spellEnd"/>
      <w:r w:rsidRPr="003455D2">
        <w:rPr>
          <w:color w:val="333333"/>
          <w:szCs w:val="24"/>
          <w:lang w:eastAsia="bg-BG"/>
        </w:rPr>
        <w:t xml:space="preserve"> </w:t>
      </w:r>
      <w:proofErr w:type="spellStart"/>
      <w:r w:rsidRPr="003455D2">
        <w:rPr>
          <w:color w:val="333333"/>
          <w:szCs w:val="24"/>
          <w:lang w:eastAsia="bg-BG"/>
        </w:rPr>
        <w:t>финансова</w:t>
      </w:r>
      <w:proofErr w:type="spellEnd"/>
      <w:r w:rsidRPr="003455D2">
        <w:rPr>
          <w:color w:val="333333"/>
          <w:szCs w:val="24"/>
          <w:lang w:eastAsia="bg-BG"/>
        </w:rPr>
        <w:t xml:space="preserve"> </w:t>
      </w:r>
      <w:proofErr w:type="spellStart"/>
      <w:r w:rsidRPr="003455D2">
        <w:rPr>
          <w:color w:val="333333"/>
          <w:szCs w:val="24"/>
          <w:lang w:eastAsia="bg-BG"/>
        </w:rPr>
        <w:t>санкция</w:t>
      </w:r>
      <w:proofErr w:type="spellEnd"/>
      <w:r w:rsidRPr="003455D2">
        <w:rPr>
          <w:color w:val="333333"/>
          <w:szCs w:val="24"/>
          <w:lang w:eastAsia="bg-BG"/>
        </w:rPr>
        <w:t xml:space="preserve">, </w:t>
      </w:r>
      <w:proofErr w:type="spellStart"/>
      <w:r w:rsidRPr="003455D2">
        <w:rPr>
          <w:color w:val="333333"/>
          <w:szCs w:val="24"/>
          <w:lang w:eastAsia="bg-BG"/>
        </w:rPr>
        <w:t>когато</w:t>
      </w:r>
      <w:proofErr w:type="spellEnd"/>
      <w:r w:rsidRPr="003455D2">
        <w:rPr>
          <w:color w:val="333333"/>
          <w:szCs w:val="24"/>
          <w:lang w:eastAsia="bg-BG"/>
        </w:rPr>
        <w:t xml:space="preserve"> в </w:t>
      </w:r>
      <w:proofErr w:type="spellStart"/>
      <w:r w:rsidRPr="003455D2">
        <w:rPr>
          <w:color w:val="333333"/>
          <w:szCs w:val="24"/>
          <w:lang w:eastAsia="bg-BG"/>
        </w:rPr>
        <w:t>удостоверението</w:t>
      </w:r>
      <w:proofErr w:type="spellEnd"/>
      <w:r w:rsidRPr="003455D2">
        <w:rPr>
          <w:color w:val="333333"/>
          <w:szCs w:val="24"/>
          <w:lang w:eastAsia="bg-BG"/>
        </w:rPr>
        <w:t xml:space="preserve"> по </w:t>
      </w:r>
      <w:proofErr w:type="spellStart"/>
      <w:r w:rsidRPr="003455D2">
        <w:rPr>
          <w:color w:val="333333"/>
          <w:szCs w:val="24"/>
          <w:lang w:eastAsia="bg-BG"/>
        </w:rPr>
        <w:t>член</w:t>
      </w:r>
      <w:proofErr w:type="spellEnd"/>
      <w:r w:rsidRPr="003455D2">
        <w:rPr>
          <w:color w:val="333333"/>
          <w:szCs w:val="24"/>
          <w:lang w:eastAsia="bg-BG"/>
        </w:rPr>
        <w:t xml:space="preserve"> 4 от </w:t>
      </w:r>
      <w:proofErr w:type="spellStart"/>
      <w:r w:rsidRPr="003455D2">
        <w:rPr>
          <w:color w:val="333333"/>
          <w:szCs w:val="24"/>
          <w:lang w:eastAsia="bg-BG"/>
        </w:rPr>
        <w:t>посоченото</w:t>
      </w:r>
      <w:proofErr w:type="spellEnd"/>
      <w:r w:rsidRPr="003455D2">
        <w:rPr>
          <w:color w:val="333333"/>
          <w:szCs w:val="24"/>
          <w:lang w:eastAsia="bg-BG"/>
        </w:rPr>
        <w:t xml:space="preserve"> </w:t>
      </w:r>
      <w:proofErr w:type="spellStart"/>
      <w:r w:rsidRPr="003455D2">
        <w:rPr>
          <w:color w:val="333333"/>
          <w:szCs w:val="24"/>
          <w:lang w:eastAsia="bg-BG"/>
        </w:rPr>
        <w:t>рамково</w:t>
      </w:r>
      <w:proofErr w:type="spellEnd"/>
      <w:r w:rsidRPr="003455D2">
        <w:rPr>
          <w:color w:val="333333"/>
          <w:szCs w:val="24"/>
          <w:lang w:eastAsia="bg-BG"/>
        </w:rPr>
        <w:t xml:space="preserve"> </w:t>
      </w:r>
      <w:proofErr w:type="spellStart"/>
      <w:r w:rsidRPr="003455D2">
        <w:rPr>
          <w:color w:val="333333"/>
          <w:szCs w:val="24"/>
          <w:lang w:eastAsia="bg-BG"/>
        </w:rPr>
        <w:t>решение</w:t>
      </w:r>
      <w:proofErr w:type="spellEnd"/>
      <w:r w:rsidRPr="003455D2">
        <w:rPr>
          <w:color w:val="333333"/>
          <w:szCs w:val="24"/>
          <w:lang w:eastAsia="bg-BG"/>
        </w:rPr>
        <w:t xml:space="preserve"> </w:t>
      </w:r>
      <w:proofErr w:type="spellStart"/>
      <w:r w:rsidRPr="003455D2">
        <w:rPr>
          <w:color w:val="333333"/>
          <w:szCs w:val="24"/>
          <w:lang w:eastAsia="bg-BG"/>
        </w:rPr>
        <w:t>органът</w:t>
      </w:r>
      <w:proofErr w:type="spellEnd"/>
      <w:r w:rsidRPr="003455D2">
        <w:rPr>
          <w:color w:val="333333"/>
          <w:szCs w:val="24"/>
          <w:lang w:eastAsia="bg-BG"/>
        </w:rPr>
        <w:t xml:space="preserve"> на </w:t>
      </w:r>
      <w:proofErr w:type="spellStart"/>
      <w:r w:rsidRPr="003455D2">
        <w:rPr>
          <w:color w:val="333333"/>
          <w:szCs w:val="24"/>
          <w:lang w:eastAsia="bg-BG"/>
        </w:rPr>
        <w:t>издаващата</w:t>
      </w:r>
      <w:proofErr w:type="spellEnd"/>
      <w:r w:rsidRPr="003455D2">
        <w:rPr>
          <w:color w:val="333333"/>
          <w:szCs w:val="24"/>
          <w:lang w:eastAsia="bg-BG"/>
        </w:rPr>
        <w:t xml:space="preserve"> </w:t>
      </w:r>
      <w:proofErr w:type="spellStart"/>
      <w:r w:rsidRPr="003455D2">
        <w:rPr>
          <w:color w:val="333333"/>
          <w:szCs w:val="24"/>
          <w:lang w:eastAsia="bg-BG"/>
        </w:rPr>
        <w:t>държава</w:t>
      </w:r>
      <w:proofErr w:type="spellEnd"/>
      <w:r w:rsidRPr="003455D2">
        <w:rPr>
          <w:color w:val="333333"/>
          <w:szCs w:val="24"/>
          <w:lang w:eastAsia="bg-BG"/>
        </w:rPr>
        <w:t xml:space="preserve"> е </w:t>
      </w:r>
      <w:proofErr w:type="spellStart"/>
      <w:r w:rsidRPr="003455D2">
        <w:rPr>
          <w:color w:val="333333"/>
          <w:szCs w:val="24"/>
          <w:lang w:eastAsia="bg-BG"/>
        </w:rPr>
        <w:t>квалифицирал</w:t>
      </w:r>
      <w:proofErr w:type="spellEnd"/>
      <w:r w:rsidRPr="003455D2">
        <w:rPr>
          <w:color w:val="333333"/>
          <w:szCs w:val="24"/>
          <w:lang w:eastAsia="bg-BG"/>
        </w:rPr>
        <w:t xml:space="preserve"> </w:t>
      </w:r>
      <w:proofErr w:type="spellStart"/>
      <w:r w:rsidRPr="003455D2">
        <w:rPr>
          <w:color w:val="333333"/>
          <w:szCs w:val="24"/>
          <w:lang w:eastAsia="bg-BG"/>
        </w:rPr>
        <w:t>разглежданото</w:t>
      </w:r>
      <w:proofErr w:type="spellEnd"/>
      <w:r w:rsidRPr="003455D2">
        <w:rPr>
          <w:color w:val="333333"/>
          <w:szCs w:val="24"/>
          <w:lang w:eastAsia="bg-BG"/>
        </w:rPr>
        <w:t xml:space="preserve"> </w:t>
      </w:r>
      <w:proofErr w:type="spellStart"/>
      <w:r w:rsidRPr="003455D2">
        <w:rPr>
          <w:color w:val="333333"/>
          <w:szCs w:val="24"/>
          <w:lang w:eastAsia="bg-BG"/>
        </w:rPr>
        <w:t>нарушение</w:t>
      </w:r>
      <w:proofErr w:type="spellEnd"/>
      <w:r w:rsidRPr="003455D2">
        <w:rPr>
          <w:color w:val="333333"/>
          <w:szCs w:val="24"/>
          <w:lang w:eastAsia="bg-BG"/>
        </w:rPr>
        <w:t xml:space="preserve"> </w:t>
      </w:r>
      <w:proofErr w:type="spellStart"/>
      <w:r w:rsidRPr="003455D2">
        <w:rPr>
          <w:color w:val="333333"/>
          <w:szCs w:val="24"/>
          <w:lang w:eastAsia="bg-BG"/>
        </w:rPr>
        <w:t>като</w:t>
      </w:r>
      <w:proofErr w:type="spellEnd"/>
      <w:r w:rsidRPr="003455D2">
        <w:rPr>
          <w:color w:val="333333"/>
          <w:szCs w:val="24"/>
          <w:lang w:eastAsia="bg-BG"/>
        </w:rPr>
        <w:t xml:space="preserve"> </w:t>
      </w:r>
      <w:proofErr w:type="spellStart"/>
      <w:r w:rsidRPr="003455D2">
        <w:rPr>
          <w:color w:val="333333"/>
          <w:szCs w:val="24"/>
          <w:lang w:eastAsia="bg-BG"/>
        </w:rPr>
        <w:t>попадащо</w:t>
      </w:r>
      <w:proofErr w:type="spellEnd"/>
      <w:r w:rsidRPr="003455D2">
        <w:rPr>
          <w:color w:val="333333"/>
          <w:szCs w:val="24"/>
          <w:lang w:eastAsia="bg-BG"/>
        </w:rPr>
        <w:t xml:space="preserve"> в </w:t>
      </w:r>
      <w:proofErr w:type="spellStart"/>
      <w:r w:rsidRPr="003455D2">
        <w:rPr>
          <w:color w:val="333333"/>
          <w:szCs w:val="24"/>
          <w:lang w:eastAsia="bg-BG"/>
        </w:rPr>
        <w:t>някоя</w:t>
      </w:r>
      <w:proofErr w:type="spellEnd"/>
      <w:r w:rsidRPr="003455D2">
        <w:rPr>
          <w:color w:val="333333"/>
          <w:szCs w:val="24"/>
          <w:lang w:eastAsia="bg-BG"/>
        </w:rPr>
        <w:t xml:space="preserve"> от </w:t>
      </w:r>
      <w:proofErr w:type="spellStart"/>
      <w:r w:rsidRPr="003455D2">
        <w:rPr>
          <w:color w:val="333333"/>
          <w:szCs w:val="24"/>
          <w:lang w:eastAsia="bg-BG"/>
        </w:rPr>
        <w:t>категориите</w:t>
      </w:r>
      <w:proofErr w:type="spellEnd"/>
      <w:r w:rsidRPr="003455D2">
        <w:rPr>
          <w:color w:val="333333"/>
          <w:szCs w:val="24"/>
          <w:lang w:eastAsia="bg-BG"/>
        </w:rPr>
        <w:t xml:space="preserve"> </w:t>
      </w:r>
      <w:proofErr w:type="spellStart"/>
      <w:r w:rsidRPr="003455D2">
        <w:rPr>
          <w:color w:val="333333"/>
          <w:szCs w:val="24"/>
          <w:lang w:eastAsia="bg-BG"/>
        </w:rPr>
        <w:t>престъпления</w:t>
      </w:r>
      <w:proofErr w:type="spellEnd"/>
      <w:r w:rsidRPr="003455D2">
        <w:rPr>
          <w:color w:val="333333"/>
          <w:szCs w:val="24"/>
          <w:lang w:eastAsia="bg-BG"/>
        </w:rPr>
        <w:t xml:space="preserve">, </w:t>
      </w:r>
      <w:proofErr w:type="spellStart"/>
      <w:r w:rsidRPr="003455D2">
        <w:rPr>
          <w:color w:val="333333"/>
          <w:szCs w:val="24"/>
          <w:lang w:eastAsia="bg-BG"/>
        </w:rPr>
        <w:t>за</w:t>
      </w:r>
      <w:proofErr w:type="spellEnd"/>
      <w:r w:rsidRPr="003455D2">
        <w:rPr>
          <w:color w:val="333333"/>
          <w:szCs w:val="24"/>
          <w:lang w:eastAsia="bg-BG"/>
        </w:rPr>
        <w:t xml:space="preserve"> </w:t>
      </w:r>
      <w:proofErr w:type="spellStart"/>
      <w:r w:rsidRPr="003455D2">
        <w:rPr>
          <w:color w:val="333333"/>
          <w:szCs w:val="24"/>
          <w:lang w:eastAsia="bg-BG"/>
        </w:rPr>
        <w:t>които</w:t>
      </w:r>
      <w:proofErr w:type="spellEnd"/>
      <w:r w:rsidRPr="003455D2">
        <w:rPr>
          <w:color w:val="333333"/>
          <w:szCs w:val="24"/>
          <w:lang w:eastAsia="bg-BG"/>
        </w:rPr>
        <w:t xml:space="preserve"> </w:t>
      </w:r>
      <w:proofErr w:type="spellStart"/>
      <w:r w:rsidRPr="003455D2">
        <w:rPr>
          <w:color w:val="333333"/>
          <w:szCs w:val="24"/>
          <w:lang w:eastAsia="bg-BG"/>
        </w:rPr>
        <w:t>въпросният</w:t>
      </w:r>
      <w:proofErr w:type="spellEnd"/>
      <w:r w:rsidRPr="003455D2">
        <w:rPr>
          <w:color w:val="333333"/>
          <w:szCs w:val="24"/>
          <w:lang w:eastAsia="bg-BG"/>
        </w:rPr>
        <w:t xml:space="preserve"> </w:t>
      </w:r>
      <w:proofErr w:type="spellStart"/>
      <w:r w:rsidRPr="003455D2">
        <w:rPr>
          <w:color w:val="333333"/>
          <w:szCs w:val="24"/>
          <w:lang w:eastAsia="bg-BG"/>
        </w:rPr>
        <w:t>член</w:t>
      </w:r>
      <w:proofErr w:type="spellEnd"/>
      <w:r w:rsidRPr="003455D2">
        <w:rPr>
          <w:color w:val="333333"/>
          <w:szCs w:val="24"/>
          <w:lang w:eastAsia="bg-BG"/>
        </w:rPr>
        <w:t xml:space="preserve"> 5, </w:t>
      </w:r>
      <w:r w:rsidR="00CE3D66">
        <w:rPr>
          <w:color w:val="333333"/>
          <w:szCs w:val="24"/>
          <w:lang w:val="bg-BG" w:eastAsia="bg-BG"/>
        </w:rPr>
        <w:t>§</w:t>
      </w:r>
      <w:r w:rsidRPr="003455D2">
        <w:rPr>
          <w:color w:val="333333"/>
          <w:szCs w:val="24"/>
          <w:lang w:eastAsia="bg-BG"/>
        </w:rPr>
        <w:t xml:space="preserve"> 1 </w:t>
      </w:r>
      <w:proofErr w:type="spellStart"/>
      <w:r w:rsidRPr="003455D2">
        <w:rPr>
          <w:color w:val="333333"/>
          <w:szCs w:val="24"/>
          <w:lang w:eastAsia="bg-BG"/>
        </w:rPr>
        <w:t>не</w:t>
      </w:r>
      <w:proofErr w:type="spellEnd"/>
      <w:r w:rsidRPr="003455D2">
        <w:rPr>
          <w:color w:val="333333"/>
          <w:szCs w:val="24"/>
          <w:lang w:eastAsia="bg-BG"/>
        </w:rPr>
        <w:t xml:space="preserve"> </w:t>
      </w:r>
      <w:proofErr w:type="spellStart"/>
      <w:r w:rsidRPr="003455D2">
        <w:rPr>
          <w:color w:val="333333"/>
          <w:szCs w:val="24"/>
          <w:lang w:eastAsia="bg-BG"/>
        </w:rPr>
        <w:t>предвижда</w:t>
      </w:r>
      <w:proofErr w:type="spellEnd"/>
      <w:r w:rsidRPr="003455D2">
        <w:rPr>
          <w:color w:val="333333"/>
          <w:szCs w:val="24"/>
          <w:lang w:eastAsia="bg-BG"/>
        </w:rPr>
        <w:t xml:space="preserve"> </w:t>
      </w:r>
      <w:proofErr w:type="spellStart"/>
      <w:r w:rsidRPr="003455D2">
        <w:rPr>
          <w:color w:val="333333"/>
          <w:szCs w:val="24"/>
          <w:lang w:eastAsia="bg-BG"/>
        </w:rPr>
        <w:t>проверка</w:t>
      </w:r>
      <w:proofErr w:type="spellEnd"/>
      <w:r w:rsidRPr="003455D2">
        <w:rPr>
          <w:color w:val="333333"/>
          <w:szCs w:val="24"/>
          <w:lang w:eastAsia="bg-BG"/>
        </w:rPr>
        <w:t xml:space="preserve"> </w:t>
      </w:r>
      <w:proofErr w:type="spellStart"/>
      <w:r w:rsidRPr="003455D2">
        <w:rPr>
          <w:color w:val="333333"/>
          <w:szCs w:val="24"/>
          <w:lang w:eastAsia="bg-BG"/>
        </w:rPr>
        <w:t>за</w:t>
      </w:r>
      <w:proofErr w:type="spellEnd"/>
      <w:r w:rsidRPr="003455D2">
        <w:rPr>
          <w:color w:val="333333"/>
          <w:szCs w:val="24"/>
          <w:lang w:eastAsia="bg-BG"/>
        </w:rPr>
        <w:t xml:space="preserve"> </w:t>
      </w:r>
      <w:proofErr w:type="spellStart"/>
      <w:r w:rsidRPr="003455D2">
        <w:rPr>
          <w:color w:val="333333"/>
          <w:szCs w:val="24"/>
          <w:lang w:eastAsia="bg-BG"/>
        </w:rPr>
        <w:t>съществуването</w:t>
      </w:r>
      <w:proofErr w:type="spellEnd"/>
      <w:r w:rsidRPr="003455D2">
        <w:rPr>
          <w:color w:val="333333"/>
          <w:szCs w:val="24"/>
          <w:lang w:eastAsia="bg-BG"/>
        </w:rPr>
        <w:t xml:space="preserve"> на </w:t>
      </w:r>
      <w:proofErr w:type="spellStart"/>
      <w:r w:rsidRPr="003455D2">
        <w:rPr>
          <w:color w:val="333333"/>
          <w:szCs w:val="24"/>
          <w:lang w:eastAsia="bg-BG"/>
        </w:rPr>
        <w:t>двойна</w:t>
      </w:r>
      <w:proofErr w:type="spellEnd"/>
      <w:r w:rsidRPr="003455D2">
        <w:rPr>
          <w:color w:val="333333"/>
          <w:szCs w:val="24"/>
          <w:lang w:eastAsia="bg-BG"/>
        </w:rPr>
        <w:t xml:space="preserve"> </w:t>
      </w:r>
      <w:proofErr w:type="spellStart"/>
      <w:r w:rsidRPr="003455D2">
        <w:rPr>
          <w:color w:val="333333"/>
          <w:szCs w:val="24"/>
          <w:lang w:eastAsia="bg-BG"/>
        </w:rPr>
        <w:t>наказуемост</w:t>
      </w:r>
      <w:proofErr w:type="spellEnd"/>
      <w:r w:rsidRPr="003455D2">
        <w:rPr>
          <w:color w:val="333333"/>
          <w:szCs w:val="24"/>
          <w:lang w:eastAsia="bg-BG"/>
        </w:rPr>
        <w:t xml:space="preserve"> на </w:t>
      </w:r>
      <w:proofErr w:type="spellStart"/>
      <w:r w:rsidRPr="003455D2">
        <w:rPr>
          <w:color w:val="333333"/>
          <w:szCs w:val="24"/>
          <w:lang w:eastAsia="bg-BG"/>
        </w:rPr>
        <w:t>деянието</w:t>
      </w:r>
      <w:proofErr w:type="spellEnd"/>
      <w:r w:rsidRPr="0002627F">
        <w:rPr>
          <w:color w:val="333333"/>
          <w:szCs w:val="24"/>
          <w:lang w:val="bg-BG" w:eastAsia="bg-BG"/>
        </w:rPr>
        <w:t xml:space="preserve">. </w:t>
      </w:r>
      <w:hyperlink r:id="rId3722"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38411157" w14:textId="1F07B9EE" w:rsidR="0002627F" w:rsidRDefault="0002627F" w:rsidP="0002627F">
      <w:pPr>
        <w:pStyle w:val="JuList"/>
        <w:pBdr>
          <w:bottom w:val="single" w:sz="4" w:space="1" w:color="auto"/>
        </w:pBdr>
        <w:ind w:left="0" w:firstLine="0"/>
        <w:rPr>
          <w:i/>
          <w:iCs/>
          <w:szCs w:val="24"/>
        </w:rPr>
      </w:pPr>
      <w:proofErr w:type="spellStart"/>
      <w:r w:rsidRPr="0067113F">
        <w:rPr>
          <w:i/>
          <w:iCs/>
          <w:szCs w:val="24"/>
        </w:rPr>
        <w:t>Решен</w:t>
      </w:r>
      <w:proofErr w:type="spellEnd"/>
      <w:r>
        <w:rPr>
          <w:i/>
          <w:iCs/>
          <w:szCs w:val="24"/>
          <w:lang w:val="bg-BG"/>
        </w:rPr>
        <w:t>и</w:t>
      </w:r>
      <w:r w:rsidRPr="0067113F">
        <w:rPr>
          <w:i/>
          <w:iCs/>
          <w:szCs w:val="24"/>
        </w:rPr>
        <w:t xml:space="preserve">е на СЕС по </w:t>
      </w:r>
      <w:hyperlink r:id="rId3723" w:history="1">
        <w:proofErr w:type="spellStart"/>
        <w:r w:rsidRPr="0067113F">
          <w:rPr>
            <w:rStyle w:val="Hyperlink"/>
            <w:i/>
            <w:iCs/>
            <w:szCs w:val="24"/>
          </w:rPr>
          <w:t>дело</w:t>
        </w:r>
        <w:proofErr w:type="spellEnd"/>
        <w:r w:rsidRPr="0067113F">
          <w:rPr>
            <w:rStyle w:val="Hyperlink"/>
            <w:i/>
            <w:iCs/>
            <w:szCs w:val="24"/>
          </w:rPr>
          <w:t xml:space="preserve"> </w:t>
        </w:r>
        <w:r w:rsidRPr="0067113F">
          <w:rPr>
            <w:rStyle w:val="Hyperlink"/>
            <w:i/>
            <w:iCs/>
            <w:szCs w:val="24"/>
            <w:shd w:val="clear" w:color="auto" w:fill="FFFFFF"/>
          </w:rPr>
          <w:t>C-136/20</w:t>
        </w:r>
      </w:hyperlink>
    </w:p>
    <w:p w14:paraId="2DDAE299" w14:textId="77777777" w:rsidR="0002627F" w:rsidRDefault="0002627F" w:rsidP="0008773F">
      <w:pPr>
        <w:pStyle w:val="JuList"/>
        <w:ind w:left="0" w:firstLine="0"/>
        <w:rPr>
          <w:i/>
          <w:iCs/>
          <w:szCs w:val="24"/>
        </w:rPr>
      </w:pPr>
    </w:p>
    <w:p w14:paraId="7353C75A" w14:textId="7826E718" w:rsidR="0002627F" w:rsidRPr="0002627F" w:rsidRDefault="0002627F" w:rsidP="0008773F">
      <w:pPr>
        <w:pStyle w:val="JuList"/>
        <w:ind w:left="0" w:firstLine="0"/>
        <w:rPr>
          <w:szCs w:val="24"/>
          <w:lang w:val="bg-BG"/>
        </w:rPr>
      </w:pPr>
      <w:proofErr w:type="spellStart"/>
      <w:r w:rsidRPr="0002627F">
        <w:rPr>
          <w:color w:val="333333"/>
          <w:szCs w:val="24"/>
          <w:shd w:val="clear" w:color="auto" w:fill="FFFFFF"/>
        </w:rPr>
        <w:lastRenderedPageBreak/>
        <w:t>Член</w:t>
      </w:r>
      <w:proofErr w:type="spellEnd"/>
      <w:r w:rsidRPr="0002627F">
        <w:rPr>
          <w:color w:val="333333"/>
          <w:szCs w:val="24"/>
          <w:shd w:val="clear" w:color="auto" w:fill="FFFFFF"/>
        </w:rPr>
        <w:t xml:space="preserve"> 2, точка 1 от </w:t>
      </w:r>
      <w:proofErr w:type="spellStart"/>
      <w:r w:rsidRPr="0002627F">
        <w:rPr>
          <w:color w:val="333333"/>
          <w:szCs w:val="24"/>
          <w:shd w:val="clear" w:color="auto" w:fill="FFFFFF"/>
        </w:rPr>
        <w:t>Директива</w:t>
      </w:r>
      <w:proofErr w:type="spellEnd"/>
      <w:r w:rsidRPr="0002627F">
        <w:rPr>
          <w:color w:val="333333"/>
          <w:szCs w:val="24"/>
          <w:shd w:val="clear" w:color="auto" w:fill="FFFFFF"/>
        </w:rPr>
        <w:t xml:space="preserve"> 2003/88/ЕО </w:t>
      </w:r>
      <w:proofErr w:type="spellStart"/>
      <w:r w:rsidRPr="0002627F">
        <w:rPr>
          <w:color w:val="333333"/>
          <w:szCs w:val="24"/>
          <w:shd w:val="clear" w:color="auto" w:fill="FFFFFF"/>
        </w:rPr>
        <w:t>относно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някои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аспекти</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организацията</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работното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време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трябва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да</w:t>
      </w:r>
      <w:proofErr w:type="spellEnd"/>
      <w:r w:rsidRPr="0002627F">
        <w:rPr>
          <w:color w:val="333333"/>
          <w:szCs w:val="24"/>
          <w:shd w:val="clear" w:color="auto" w:fill="FFFFFF"/>
        </w:rPr>
        <w:t xml:space="preserve"> се </w:t>
      </w:r>
      <w:proofErr w:type="spellStart"/>
      <w:r w:rsidRPr="0002627F">
        <w:rPr>
          <w:color w:val="333333"/>
          <w:szCs w:val="24"/>
          <w:shd w:val="clear" w:color="auto" w:fill="FFFFFF"/>
        </w:rPr>
        <w:t>тълкува</w:t>
      </w:r>
      <w:proofErr w:type="spellEnd"/>
      <w:r w:rsidRPr="0002627F">
        <w:rPr>
          <w:color w:val="333333"/>
          <w:szCs w:val="24"/>
          <w:shd w:val="clear" w:color="auto" w:fill="FFFFFF"/>
        </w:rPr>
        <w:t xml:space="preserve"> в </w:t>
      </w:r>
      <w:proofErr w:type="spellStart"/>
      <w:r w:rsidRPr="0002627F">
        <w:rPr>
          <w:color w:val="333333"/>
          <w:szCs w:val="24"/>
          <w:shd w:val="clear" w:color="auto" w:fill="FFFFFF"/>
        </w:rPr>
        <w:t>смисъл</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че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периодът</w:t>
      </w:r>
      <w:proofErr w:type="spellEnd"/>
      <w:r w:rsidRPr="0002627F">
        <w:rPr>
          <w:color w:val="333333"/>
          <w:szCs w:val="24"/>
          <w:shd w:val="clear" w:color="auto" w:fill="FFFFFF"/>
        </w:rPr>
        <w:t xml:space="preserve"> — </w:t>
      </w:r>
      <w:proofErr w:type="spellStart"/>
      <w:r w:rsidRPr="0002627F">
        <w:rPr>
          <w:color w:val="333333"/>
          <w:szCs w:val="24"/>
          <w:shd w:val="clear" w:color="auto" w:fill="FFFFFF"/>
        </w:rPr>
        <w:t>през</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който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работник</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преминава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наложено</w:t>
      </w:r>
      <w:proofErr w:type="spellEnd"/>
      <w:r w:rsidRPr="0002627F">
        <w:rPr>
          <w:color w:val="333333"/>
          <w:szCs w:val="24"/>
          <w:shd w:val="clear" w:color="auto" w:fill="FFFFFF"/>
        </w:rPr>
        <w:t xml:space="preserve"> от </w:t>
      </w:r>
      <w:proofErr w:type="spellStart"/>
      <w:r w:rsidRPr="0002627F">
        <w:rPr>
          <w:color w:val="333333"/>
          <w:szCs w:val="24"/>
          <w:shd w:val="clear" w:color="auto" w:fill="FFFFFF"/>
        </w:rPr>
        <w:t>работодателя</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му</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професионално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обучение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провеждащо</w:t>
      </w:r>
      <w:proofErr w:type="spellEnd"/>
      <w:r w:rsidRPr="0002627F">
        <w:rPr>
          <w:color w:val="333333"/>
          <w:szCs w:val="24"/>
          <w:shd w:val="clear" w:color="auto" w:fill="FFFFFF"/>
        </w:rPr>
        <w:t xml:space="preserve"> се </w:t>
      </w:r>
      <w:proofErr w:type="spellStart"/>
      <w:r w:rsidRPr="0002627F">
        <w:rPr>
          <w:color w:val="333333"/>
          <w:szCs w:val="24"/>
          <w:shd w:val="clear" w:color="auto" w:fill="FFFFFF"/>
        </w:rPr>
        <w:t>извън</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редовното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му</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работно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време</w:t>
      </w:r>
      <w:proofErr w:type="spellEnd"/>
      <w:r w:rsidRPr="0002627F">
        <w:rPr>
          <w:color w:val="333333"/>
          <w:szCs w:val="24"/>
          <w:shd w:val="clear" w:color="auto" w:fill="FFFFFF"/>
        </w:rPr>
        <w:t xml:space="preserve"> и </w:t>
      </w:r>
      <w:proofErr w:type="spellStart"/>
      <w:r w:rsidRPr="0002627F">
        <w:rPr>
          <w:color w:val="333333"/>
          <w:szCs w:val="24"/>
          <w:shd w:val="clear" w:color="auto" w:fill="FFFFFF"/>
        </w:rPr>
        <w:t>извън</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обичайното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му</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работно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място</w:t>
      </w:r>
      <w:proofErr w:type="spellEnd"/>
      <w:r w:rsidRPr="0002627F">
        <w:rPr>
          <w:color w:val="333333"/>
          <w:szCs w:val="24"/>
          <w:shd w:val="clear" w:color="auto" w:fill="FFFFFF"/>
        </w:rPr>
        <w:t xml:space="preserve">, в </w:t>
      </w:r>
      <w:proofErr w:type="spellStart"/>
      <w:r w:rsidRPr="0002627F">
        <w:rPr>
          <w:color w:val="333333"/>
          <w:szCs w:val="24"/>
          <w:shd w:val="clear" w:color="auto" w:fill="FFFFFF"/>
        </w:rPr>
        <w:t>помещенията</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доставчика</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услугите</w:t>
      </w:r>
      <w:proofErr w:type="spellEnd"/>
      <w:r w:rsidRPr="0002627F">
        <w:rPr>
          <w:color w:val="333333"/>
          <w:szCs w:val="24"/>
          <w:shd w:val="clear" w:color="auto" w:fill="FFFFFF"/>
        </w:rPr>
        <w:t xml:space="preserve"> по </w:t>
      </w:r>
      <w:proofErr w:type="spellStart"/>
      <w:r w:rsidRPr="0002627F">
        <w:rPr>
          <w:color w:val="333333"/>
          <w:szCs w:val="24"/>
          <w:shd w:val="clear" w:color="auto" w:fill="FFFFFF"/>
        </w:rPr>
        <w:t>обучение</w:t>
      </w:r>
      <w:proofErr w:type="spellEnd"/>
      <w:r w:rsidRPr="0002627F">
        <w:rPr>
          <w:color w:val="333333"/>
          <w:szCs w:val="24"/>
          <w:shd w:val="clear" w:color="auto" w:fill="FFFFFF"/>
        </w:rPr>
        <w:t xml:space="preserve">, и </w:t>
      </w:r>
      <w:proofErr w:type="spellStart"/>
      <w:r w:rsidRPr="0002627F">
        <w:rPr>
          <w:color w:val="333333"/>
          <w:szCs w:val="24"/>
          <w:shd w:val="clear" w:color="auto" w:fill="FFFFFF"/>
        </w:rPr>
        <w:t>през</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който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изпълнява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обичайните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служебни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задължения</w:t>
      </w:r>
      <w:proofErr w:type="spellEnd"/>
      <w:r w:rsidRPr="0002627F">
        <w:rPr>
          <w:color w:val="333333"/>
          <w:szCs w:val="24"/>
          <w:shd w:val="clear" w:color="auto" w:fill="FFFFFF"/>
          <w:lang w:val="bg-BG"/>
        </w:rPr>
        <w:t xml:space="preserve"> </w:t>
      </w:r>
      <w:r w:rsidRPr="0002627F">
        <w:rPr>
          <w:color w:val="333333"/>
          <w:szCs w:val="24"/>
          <w:shd w:val="clear" w:color="auto" w:fill="FFFFFF"/>
        </w:rPr>
        <w:t xml:space="preserve">— </w:t>
      </w:r>
      <w:proofErr w:type="spellStart"/>
      <w:r w:rsidRPr="0002627F">
        <w:rPr>
          <w:color w:val="333333"/>
          <w:szCs w:val="24"/>
          <w:shd w:val="clear" w:color="auto" w:fill="FFFFFF"/>
        </w:rPr>
        <w:t>представлява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работно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време</w:t>
      </w:r>
      <w:proofErr w:type="spellEnd"/>
      <w:r w:rsidRPr="0002627F">
        <w:rPr>
          <w:color w:val="333333"/>
          <w:szCs w:val="24"/>
          <w:shd w:val="clear" w:color="auto" w:fill="FFFFFF"/>
        </w:rPr>
        <w:t xml:space="preserve">“ по </w:t>
      </w:r>
      <w:proofErr w:type="spellStart"/>
      <w:r w:rsidRPr="0002627F">
        <w:rPr>
          <w:color w:val="333333"/>
          <w:szCs w:val="24"/>
          <w:shd w:val="clear" w:color="auto" w:fill="FFFFFF"/>
        </w:rPr>
        <w:t>смисъла</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тази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разпоредба</w:t>
      </w:r>
      <w:proofErr w:type="spellEnd"/>
      <w:r w:rsidRPr="0002627F">
        <w:rPr>
          <w:color w:val="333333"/>
          <w:szCs w:val="24"/>
          <w:shd w:val="clear" w:color="auto" w:fill="FFFFFF"/>
          <w:lang w:val="bg-BG"/>
        </w:rPr>
        <w:t xml:space="preserve">. </w:t>
      </w:r>
      <w:hyperlink r:id="rId3724"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5D39F9CF" w14:textId="77777777" w:rsidR="002B3F7F" w:rsidRDefault="0002627F" w:rsidP="002B3F7F">
      <w:pPr>
        <w:pStyle w:val="JuList"/>
        <w:pBdr>
          <w:bottom w:val="single" w:sz="4" w:space="1" w:color="auto"/>
        </w:pBdr>
        <w:ind w:left="0" w:firstLine="0"/>
        <w:rPr>
          <w:i/>
          <w:iCs/>
          <w:color w:val="333333"/>
          <w:szCs w:val="24"/>
          <w:shd w:val="clear" w:color="auto" w:fill="FFFFFF"/>
        </w:rPr>
      </w:pPr>
      <w:proofErr w:type="spellStart"/>
      <w:r w:rsidRPr="0067113F">
        <w:rPr>
          <w:i/>
          <w:iCs/>
          <w:color w:val="333333"/>
          <w:szCs w:val="24"/>
          <w:shd w:val="clear" w:color="auto" w:fill="FFFFFF"/>
        </w:rPr>
        <w:t>Решение</w:t>
      </w:r>
      <w:proofErr w:type="spellEnd"/>
      <w:r w:rsidRPr="0067113F">
        <w:rPr>
          <w:i/>
          <w:iCs/>
          <w:color w:val="333333"/>
          <w:szCs w:val="24"/>
          <w:shd w:val="clear" w:color="auto" w:fill="FFFFFF"/>
        </w:rPr>
        <w:t xml:space="preserve"> на СЕС по </w:t>
      </w:r>
      <w:hyperlink r:id="rId3725" w:history="1">
        <w:proofErr w:type="spellStart"/>
        <w:r w:rsidRPr="0067113F">
          <w:rPr>
            <w:rStyle w:val="Hyperlink"/>
            <w:i/>
            <w:iCs/>
            <w:szCs w:val="24"/>
            <w:shd w:val="clear" w:color="auto" w:fill="FFFFFF"/>
          </w:rPr>
          <w:t>дело</w:t>
        </w:r>
        <w:proofErr w:type="spellEnd"/>
        <w:r w:rsidRPr="0067113F">
          <w:rPr>
            <w:rStyle w:val="Hyperlink"/>
            <w:i/>
            <w:iCs/>
            <w:szCs w:val="24"/>
            <w:shd w:val="clear" w:color="auto" w:fill="FFFFFF"/>
          </w:rPr>
          <w:t xml:space="preserve"> C-909/19</w:t>
        </w:r>
      </w:hyperlink>
    </w:p>
    <w:p w14:paraId="44CAC5C9" w14:textId="77777777" w:rsidR="002B3F7F" w:rsidRDefault="002B3F7F" w:rsidP="0008773F">
      <w:pPr>
        <w:pStyle w:val="JuList"/>
        <w:ind w:left="0" w:firstLine="0"/>
        <w:rPr>
          <w:i/>
          <w:iCs/>
          <w:color w:val="333333"/>
          <w:szCs w:val="24"/>
          <w:shd w:val="clear" w:color="auto" w:fill="FFFFFF"/>
        </w:rPr>
      </w:pPr>
    </w:p>
    <w:p w14:paraId="51AE8914" w14:textId="77777777" w:rsidR="002B3F7F" w:rsidRPr="002B3F7F" w:rsidRDefault="002B3F7F" w:rsidP="0008773F">
      <w:pPr>
        <w:pStyle w:val="JuList"/>
        <w:ind w:left="0" w:firstLine="0"/>
        <w:rPr>
          <w:color w:val="333333"/>
          <w:szCs w:val="24"/>
          <w:shd w:val="clear" w:color="auto" w:fill="FFFFFF"/>
          <w:lang w:val="bg-BG"/>
        </w:rPr>
      </w:pPr>
      <w:r w:rsidRPr="002B3F7F">
        <w:rPr>
          <w:color w:val="333333"/>
          <w:szCs w:val="24"/>
          <w:shd w:val="clear" w:color="auto" w:fill="FFFFFF"/>
          <w:lang w:val="bg-BG"/>
        </w:rPr>
        <w:t xml:space="preserve">1) </w:t>
      </w:r>
      <w:proofErr w:type="spellStart"/>
      <w:r w:rsidRPr="002B3F7F">
        <w:rPr>
          <w:color w:val="333333"/>
          <w:szCs w:val="24"/>
          <w:shd w:val="clear" w:color="auto" w:fill="FFFFFF"/>
        </w:rPr>
        <w:t>Член</w:t>
      </w:r>
      <w:proofErr w:type="spellEnd"/>
      <w:r w:rsidRPr="002B3F7F">
        <w:rPr>
          <w:color w:val="333333"/>
          <w:szCs w:val="24"/>
          <w:shd w:val="clear" w:color="auto" w:fill="FFFFFF"/>
        </w:rPr>
        <w:t xml:space="preserve"> 56 ДФЕС </w:t>
      </w:r>
      <w:proofErr w:type="spellStart"/>
      <w:r w:rsidRPr="002B3F7F">
        <w:rPr>
          <w:color w:val="333333"/>
          <w:szCs w:val="24"/>
          <w:shd w:val="clear" w:color="auto" w:fill="FFFFFF"/>
        </w:rPr>
        <w:t>трябва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да</w:t>
      </w:r>
      <w:proofErr w:type="spellEnd"/>
      <w:r w:rsidRPr="002B3F7F">
        <w:rPr>
          <w:color w:val="333333"/>
          <w:szCs w:val="24"/>
          <w:shd w:val="clear" w:color="auto" w:fill="FFFFFF"/>
        </w:rPr>
        <w:t xml:space="preserve"> се </w:t>
      </w:r>
      <w:proofErr w:type="spellStart"/>
      <w:r w:rsidRPr="002B3F7F">
        <w:rPr>
          <w:color w:val="333333"/>
          <w:szCs w:val="24"/>
          <w:shd w:val="clear" w:color="auto" w:fill="FFFFFF"/>
        </w:rPr>
        <w:t>тълкува</w:t>
      </w:r>
      <w:proofErr w:type="spellEnd"/>
      <w:r w:rsidRPr="002B3F7F">
        <w:rPr>
          <w:color w:val="333333"/>
          <w:szCs w:val="24"/>
          <w:shd w:val="clear" w:color="auto" w:fill="FFFFFF"/>
        </w:rPr>
        <w:t xml:space="preserve"> в </w:t>
      </w:r>
      <w:proofErr w:type="spellStart"/>
      <w:r w:rsidRPr="002B3F7F">
        <w:rPr>
          <w:color w:val="333333"/>
          <w:szCs w:val="24"/>
          <w:shd w:val="clear" w:color="auto" w:fill="FFFFFF"/>
        </w:rPr>
        <w:t>смисъл</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че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национален</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съд</w:t>
      </w:r>
      <w:proofErr w:type="spellEnd"/>
      <w:r w:rsidRPr="002B3F7F">
        <w:rPr>
          <w:color w:val="333333"/>
          <w:szCs w:val="24"/>
          <w:shd w:val="clear" w:color="auto" w:fill="FFFFFF"/>
        </w:rPr>
        <w:t xml:space="preserve"> — от </w:t>
      </w:r>
      <w:proofErr w:type="spellStart"/>
      <w:r w:rsidRPr="002B3F7F">
        <w:rPr>
          <w:color w:val="333333"/>
          <w:szCs w:val="24"/>
          <w:shd w:val="clear" w:color="auto" w:fill="FFFFFF"/>
        </w:rPr>
        <w:t>който</w:t>
      </w:r>
      <w:proofErr w:type="spellEnd"/>
      <w:r w:rsidRPr="002B3F7F">
        <w:rPr>
          <w:color w:val="333333"/>
          <w:szCs w:val="24"/>
          <w:shd w:val="clear" w:color="auto" w:fill="FFFFFF"/>
        </w:rPr>
        <w:t xml:space="preserve"> в </w:t>
      </w:r>
      <w:proofErr w:type="spellStart"/>
      <w:r w:rsidRPr="002B3F7F">
        <w:rPr>
          <w:color w:val="333333"/>
          <w:szCs w:val="24"/>
          <w:shd w:val="clear" w:color="auto" w:fill="FFFFFF"/>
        </w:rPr>
        <w:t>производство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налагане</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наказание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нарушение</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монопол</w:t>
      </w:r>
      <w:proofErr w:type="spellEnd"/>
      <w:r w:rsidRPr="002B3F7F">
        <w:rPr>
          <w:color w:val="333333"/>
          <w:szCs w:val="24"/>
          <w:shd w:val="clear" w:color="auto" w:fill="FFFFFF"/>
        </w:rPr>
        <w:t xml:space="preserve"> в </w:t>
      </w:r>
      <w:proofErr w:type="spellStart"/>
      <w:r w:rsidRPr="002B3F7F">
        <w:rPr>
          <w:color w:val="333333"/>
          <w:szCs w:val="24"/>
          <w:shd w:val="clear" w:color="auto" w:fill="FFFFFF"/>
        </w:rPr>
        <w:t>областта</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хазартните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игри</w:t>
      </w:r>
      <w:proofErr w:type="spellEnd"/>
      <w:r w:rsidRPr="002B3F7F">
        <w:rPr>
          <w:color w:val="333333"/>
          <w:szCs w:val="24"/>
          <w:shd w:val="clear" w:color="auto" w:fill="FFFFFF"/>
        </w:rPr>
        <w:t xml:space="preserve"> е </w:t>
      </w:r>
      <w:proofErr w:type="spellStart"/>
      <w:r w:rsidRPr="002B3F7F">
        <w:rPr>
          <w:color w:val="333333"/>
          <w:szCs w:val="24"/>
          <w:shd w:val="clear" w:color="auto" w:fill="FFFFFF"/>
        </w:rPr>
        <w:t>поискано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прецени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законосъобразността</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наложено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такова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нарушение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наказание</w:t>
      </w:r>
      <w:proofErr w:type="spellEnd"/>
      <w:r w:rsidRPr="002B3F7F">
        <w:rPr>
          <w:color w:val="333333"/>
          <w:szCs w:val="24"/>
          <w:shd w:val="clear" w:color="auto" w:fill="FFFFFF"/>
        </w:rPr>
        <w:t xml:space="preserve"> — </w:t>
      </w:r>
      <w:proofErr w:type="spellStart"/>
      <w:r w:rsidRPr="002B3F7F">
        <w:rPr>
          <w:color w:val="333333"/>
          <w:szCs w:val="24"/>
          <w:shd w:val="clear" w:color="auto" w:fill="FFFFFF"/>
        </w:rPr>
        <w:t>трябва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специално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прецени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съвместимостта</w:t>
      </w:r>
      <w:proofErr w:type="spellEnd"/>
      <w:r w:rsidRPr="002B3F7F">
        <w:rPr>
          <w:color w:val="333333"/>
          <w:szCs w:val="24"/>
          <w:shd w:val="clear" w:color="auto" w:fill="FFFFFF"/>
        </w:rPr>
        <w:t xml:space="preserve"> с </w:t>
      </w:r>
      <w:proofErr w:type="spellStart"/>
      <w:r w:rsidRPr="002B3F7F">
        <w:rPr>
          <w:color w:val="333333"/>
          <w:szCs w:val="24"/>
          <w:shd w:val="clear" w:color="auto" w:fill="FFFFFF"/>
        </w:rPr>
        <w:t>член</w:t>
      </w:r>
      <w:proofErr w:type="spellEnd"/>
      <w:r w:rsidRPr="002B3F7F">
        <w:rPr>
          <w:color w:val="333333"/>
          <w:szCs w:val="24"/>
          <w:shd w:val="clear" w:color="auto" w:fill="FFFFFF"/>
        </w:rPr>
        <w:t xml:space="preserve"> 56 ДФЕС на </w:t>
      </w:r>
      <w:proofErr w:type="spellStart"/>
      <w:r w:rsidRPr="002B3F7F">
        <w:rPr>
          <w:color w:val="333333"/>
          <w:szCs w:val="24"/>
          <w:shd w:val="clear" w:color="auto" w:fill="FFFFFF"/>
        </w:rPr>
        <w:t>предвидените</w:t>
      </w:r>
      <w:proofErr w:type="spellEnd"/>
      <w:r w:rsidRPr="002B3F7F">
        <w:rPr>
          <w:color w:val="333333"/>
          <w:szCs w:val="24"/>
          <w:shd w:val="clear" w:color="auto" w:fill="FFFFFF"/>
        </w:rPr>
        <w:t xml:space="preserve"> в </w:t>
      </w:r>
      <w:proofErr w:type="spellStart"/>
      <w:r w:rsidRPr="002B3F7F">
        <w:rPr>
          <w:color w:val="333333"/>
          <w:szCs w:val="24"/>
          <w:shd w:val="clear" w:color="auto" w:fill="FFFFFF"/>
        </w:rPr>
        <w:t>приложимата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правна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уредба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наказания</w:t>
      </w:r>
      <w:proofErr w:type="spellEnd"/>
      <w:r w:rsidRPr="002B3F7F">
        <w:rPr>
          <w:color w:val="333333"/>
          <w:szCs w:val="24"/>
          <w:shd w:val="clear" w:color="auto" w:fill="FFFFFF"/>
        </w:rPr>
        <w:t xml:space="preserve"> с </w:t>
      </w:r>
      <w:proofErr w:type="spellStart"/>
      <w:r w:rsidRPr="002B3F7F">
        <w:rPr>
          <w:color w:val="333333"/>
          <w:szCs w:val="24"/>
          <w:shd w:val="clear" w:color="auto" w:fill="FFFFFF"/>
        </w:rPr>
        <w:t>оглед</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конкретните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ред</w:t>
      </w:r>
      <w:proofErr w:type="spellEnd"/>
      <w:r w:rsidRPr="002B3F7F">
        <w:rPr>
          <w:color w:val="333333"/>
          <w:szCs w:val="24"/>
          <w:shd w:val="clear" w:color="auto" w:fill="FFFFFF"/>
        </w:rPr>
        <w:t xml:space="preserve"> и </w:t>
      </w:r>
      <w:proofErr w:type="spellStart"/>
      <w:r w:rsidRPr="002B3F7F">
        <w:rPr>
          <w:color w:val="333333"/>
          <w:szCs w:val="24"/>
          <w:shd w:val="clear" w:color="auto" w:fill="FFFFFF"/>
        </w:rPr>
        <w:t>условия</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определянето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им</w:t>
      </w:r>
      <w:proofErr w:type="spellEnd"/>
      <w:r w:rsidRPr="002B3F7F">
        <w:rPr>
          <w:color w:val="333333"/>
          <w:szCs w:val="24"/>
          <w:shd w:val="clear" w:color="auto" w:fill="FFFFFF"/>
          <w:lang w:val="bg-BG"/>
        </w:rPr>
        <w:t>.</w:t>
      </w:r>
    </w:p>
    <w:p w14:paraId="0EC1155A" w14:textId="77777777" w:rsidR="002B3F7F" w:rsidRPr="002B3F7F" w:rsidRDefault="002B3F7F" w:rsidP="0008773F">
      <w:pPr>
        <w:pStyle w:val="JuList"/>
        <w:ind w:left="0" w:firstLine="0"/>
        <w:rPr>
          <w:color w:val="333333"/>
          <w:szCs w:val="24"/>
          <w:shd w:val="clear" w:color="auto" w:fill="FFFFFF"/>
          <w:lang w:val="bg-BG"/>
        </w:rPr>
      </w:pPr>
      <w:r w:rsidRPr="002B3F7F">
        <w:rPr>
          <w:color w:val="333333"/>
          <w:szCs w:val="24"/>
          <w:shd w:val="clear" w:color="auto" w:fill="FFFFFF"/>
          <w:lang w:val="bg-BG"/>
        </w:rPr>
        <w:t xml:space="preserve">2) </w:t>
      </w:r>
      <w:proofErr w:type="spellStart"/>
      <w:r w:rsidRPr="002B3F7F">
        <w:rPr>
          <w:color w:val="333333"/>
          <w:szCs w:val="24"/>
          <w:shd w:val="clear" w:color="auto" w:fill="FFFFFF"/>
        </w:rPr>
        <w:t>Член</w:t>
      </w:r>
      <w:proofErr w:type="spellEnd"/>
      <w:r w:rsidRPr="002B3F7F">
        <w:rPr>
          <w:color w:val="333333"/>
          <w:szCs w:val="24"/>
          <w:shd w:val="clear" w:color="auto" w:fill="FFFFFF"/>
        </w:rPr>
        <w:t xml:space="preserve"> 56 ДФЕС </w:t>
      </w:r>
      <w:proofErr w:type="spellStart"/>
      <w:r w:rsidRPr="002B3F7F">
        <w:rPr>
          <w:color w:val="333333"/>
          <w:szCs w:val="24"/>
          <w:shd w:val="clear" w:color="auto" w:fill="FFFFFF"/>
        </w:rPr>
        <w:t>трябва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да</w:t>
      </w:r>
      <w:proofErr w:type="spellEnd"/>
      <w:r w:rsidRPr="002B3F7F">
        <w:rPr>
          <w:color w:val="333333"/>
          <w:szCs w:val="24"/>
          <w:shd w:val="clear" w:color="auto" w:fill="FFFFFF"/>
        </w:rPr>
        <w:t xml:space="preserve"> се </w:t>
      </w:r>
      <w:proofErr w:type="spellStart"/>
      <w:r w:rsidRPr="002B3F7F">
        <w:rPr>
          <w:color w:val="333333"/>
          <w:szCs w:val="24"/>
          <w:shd w:val="clear" w:color="auto" w:fill="FFFFFF"/>
        </w:rPr>
        <w:t>тълкува</w:t>
      </w:r>
      <w:proofErr w:type="spellEnd"/>
      <w:r w:rsidRPr="002B3F7F">
        <w:rPr>
          <w:color w:val="333333"/>
          <w:szCs w:val="24"/>
          <w:shd w:val="clear" w:color="auto" w:fill="FFFFFF"/>
        </w:rPr>
        <w:t xml:space="preserve"> в </w:t>
      </w:r>
      <w:proofErr w:type="spellStart"/>
      <w:r w:rsidRPr="002B3F7F">
        <w:rPr>
          <w:color w:val="333333"/>
          <w:szCs w:val="24"/>
          <w:shd w:val="clear" w:color="auto" w:fill="FFFFFF"/>
        </w:rPr>
        <w:t>смисъл</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че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допуска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национална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правна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уредба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която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предлагане</w:t>
      </w:r>
      <w:proofErr w:type="spellEnd"/>
      <w:r w:rsidRPr="002B3F7F">
        <w:rPr>
          <w:color w:val="333333"/>
          <w:szCs w:val="24"/>
          <w:shd w:val="clear" w:color="auto" w:fill="FFFFFF"/>
        </w:rPr>
        <w:t xml:space="preserve"> с </w:t>
      </w:r>
      <w:proofErr w:type="spellStart"/>
      <w:r w:rsidRPr="002B3F7F">
        <w:rPr>
          <w:color w:val="333333"/>
          <w:szCs w:val="24"/>
          <w:shd w:val="clear" w:color="auto" w:fill="FFFFFF"/>
        </w:rPr>
        <w:t>търговска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цел</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забранени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лотарийни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игри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предвижда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задължително</w:t>
      </w:r>
      <w:proofErr w:type="spellEnd"/>
      <w:r w:rsidRPr="002B3F7F">
        <w:rPr>
          <w:color w:val="333333"/>
          <w:szCs w:val="24"/>
          <w:shd w:val="clear" w:color="auto" w:fill="FFFFFF"/>
          <w:lang w:val="bg-BG"/>
        </w:rPr>
        <w:t>:</w:t>
      </w:r>
    </w:p>
    <w:p w14:paraId="6FE6A4EF" w14:textId="77777777" w:rsidR="002B3F7F" w:rsidRPr="002B3F7F" w:rsidRDefault="002B3F7F" w:rsidP="0008773F">
      <w:pPr>
        <w:pStyle w:val="JuList"/>
        <w:ind w:left="0" w:firstLine="0"/>
        <w:rPr>
          <w:color w:val="333333"/>
          <w:szCs w:val="24"/>
          <w:shd w:val="clear" w:color="auto" w:fill="FFFFFF"/>
          <w:lang w:val="bg-BG"/>
        </w:rPr>
      </w:pPr>
      <w:r w:rsidRPr="002B3F7F">
        <w:rPr>
          <w:color w:val="333333"/>
          <w:szCs w:val="24"/>
          <w:shd w:val="clear" w:color="auto" w:fill="FFFFFF"/>
          <w:lang w:val="bg-BG"/>
        </w:rPr>
        <w:t xml:space="preserve">- </w:t>
      </w:r>
      <w:proofErr w:type="spellStart"/>
      <w:r w:rsidRPr="002B3F7F">
        <w:rPr>
          <w:color w:val="333333"/>
          <w:szCs w:val="24"/>
          <w:shd w:val="clear" w:color="auto" w:fill="FFFFFF"/>
        </w:rPr>
        <w:t>налагане</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минимална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глоба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всеки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неразрешен</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игрален</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автомат</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без</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определя</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горна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граница</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общия</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размер</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наложените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глоби</w:t>
      </w:r>
      <w:proofErr w:type="spellEnd"/>
      <w:r w:rsidRPr="002B3F7F">
        <w:rPr>
          <w:color w:val="333333"/>
          <w:szCs w:val="24"/>
          <w:shd w:val="clear" w:color="auto" w:fill="FFFFFF"/>
        </w:rPr>
        <w:t xml:space="preserve">, при </w:t>
      </w:r>
      <w:proofErr w:type="spellStart"/>
      <w:r w:rsidRPr="002B3F7F">
        <w:rPr>
          <w:color w:val="333333"/>
          <w:szCs w:val="24"/>
          <w:shd w:val="clear" w:color="auto" w:fill="FFFFFF"/>
        </w:rPr>
        <w:t>условие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че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общият</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размер</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наложените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глоби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не</w:t>
      </w:r>
      <w:proofErr w:type="spellEnd"/>
      <w:r w:rsidRPr="002B3F7F">
        <w:rPr>
          <w:color w:val="333333"/>
          <w:szCs w:val="24"/>
          <w:shd w:val="clear" w:color="auto" w:fill="FFFFFF"/>
        </w:rPr>
        <w:t xml:space="preserve"> е </w:t>
      </w:r>
      <w:proofErr w:type="spellStart"/>
      <w:r w:rsidRPr="002B3F7F">
        <w:rPr>
          <w:color w:val="333333"/>
          <w:szCs w:val="24"/>
          <w:shd w:val="clear" w:color="auto" w:fill="FFFFFF"/>
        </w:rPr>
        <w:t>непропорционален</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икономическото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предимство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което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могат</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предоставят</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наказуемите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нарушения</w:t>
      </w:r>
      <w:proofErr w:type="spellEnd"/>
      <w:r w:rsidRPr="002B3F7F">
        <w:rPr>
          <w:color w:val="333333"/>
          <w:szCs w:val="24"/>
          <w:shd w:val="clear" w:color="auto" w:fill="FFFFFF"/>
          <w:lang w:val="bg-BG"/>
        </w:rPr>
        <w:t>;</w:t>
      </w:r>
    </w:p>
    <w:p w14:paraId="5A733CD5" w14:textId="77777777" w:rsidR="002B3F7F" w:rsidRPr="002B3F7F" w:rsidRDefault="002B3F7F" w:rsidP="0008773F">
      <w:pPr>
        <w:pStyle w:val="JuList"/>
        <w:ind w:left="0" w:firstLine="0"/>
        <w:rPr>
          <w:color w:val="333333"/>
          <w:szCs w:val="24"/>
          <w:shd w:val="clear" w:color="auto" w:fill="FFFFFF"/>
        </w:rPr>
      </w:pPr>
      <w:r w:rsidRPr="002B3F7F">
        <w:rPr>
          <w:szCs w:val="24"/>
          <w:lang w:val="bg-BG"/>
        </w:rPr>
        <w:t xml:space="preserve">- </w:t>
      </w:r>
      <w:proofErr w:type="spellStart"/>
      <w:r w:rsidRPr="002B3F7F">
        <w:rPr>
          <w:color w:val="333333"/>
          <w:szCs w:val="24"/>
          <w:shd w:val="clear" w:color="auto" w:fill="FFFFFF"/>
        </w:rPr>
        <w:t>налагане</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заместващо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наказание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лишаване</w:t>
      </w:r>
      <w:proofErr w:type="spellEnd"/>
      <w:r w:rsidRPr="002B3F7F">
        <w:rPr>
          <w:color w:val="333333"/>
          <w:szCs w:val="24"/>
          <w:shd w:val="clear" w:color="auto" w:fill="FFFFFF"/>
        </w:rPr>
        <w:t xml:space="preserve"> от </w:t>
      </w:r>
      <w:proofErr w:type="spellStart"/>
      <w:r w:rsidRPr="002B3F7F">
        <w:rPr>
          <w:color w:val="333333"/>
          <w:szCs w:val="24"/>
          <w:shd w:val="clear" w:color="auto" w:fill="FFFFFF"/>
        </w:rPr>
        <w:t>свобода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всеки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неразрешен</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игрален</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автомат</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без</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определя</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горна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граница</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общия</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срок</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наложените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заместващи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наказания</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лишаване</w:t>
      </w:r>
      <w:proofErr w:type="spellEnd"/>
      <w:r w:rsidRPr="002B3F7F">
        <w:rPr>
          <w:color w:val="333333"/>
          <w:szCs w:val="24"/>
          <w:shd w:val="clear" w:color="auto" w:fill="FFFFFF"/>
        </w:rPr>
        <w:t xml:space="preserve"> от </w:t>
      </w:r>
      <w:proofErr w:type="spellStart"/>
      <w:r w:rsidRPr="002B3F7F">
        <w:rPr>
          <w:color w:val="333333"/>
          <w:szCs w:val="24"/>
          <w:shd w:val="clear" w:color="auto" w:fill="FFFFFF"/>
        </w:rPr>
        <w:t>свобода</w:t>
      </w:r>
      <w:proofErr w:type="spellEnd"/>
      <w:r w:rsidRPr="002B3F7F">
        <w:rPr>
          <w:color w:val="333333"/>
          <w:szCs w:val="24"/>
          <w:shd w:val="clear" w:color="auto" w:fill="FFFFFF"/>
        </w:rPr>
        <w:t xml:space="preserve">, при </w:t>
      </w:r>
      <w:proofErr w:type="spellStart"/>
      <w:r w:rsidRPr="002B3F7F">
        <w:rPr>
          <w:color w:val="333333"/>
          <w:szCs w:val="24"/>
          <w:shd w:val="clear" w:color="auto" w:fill="FFFFFF"/>
        </w:rPr>
        <w:t>условие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че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срокът</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действително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наложеното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заместващо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наказание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лишаване</w:t>
      </w:r>
      <w:proofErr w:type="spellEnd"/>
      <w:r w:rsidRPr="002B3F7F">
        <w:rPr>
          <w:color w:val="333333"/>
          <w:szCs w:val="24"/>
          <w:shd w:val="clear" w:color="auto" w:fill="FFFFFF"/>
        </w:rPr>
        <w:t xml:space="preserve"> от </w:t>
      </w:r>
      <w:proofErr w:type="spellStart"/>
      <w:r w:rsidRPr="002B3F7F">
        <w:rPr>
          <w:color w:val="333333"/>
          <w:szCs w:val="24"/>
          <w:shd w:val="clear" w:color="auto" w:fill="FFFFFF"/>
        </w:rPr>
        <w:t>свобода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не</w:t>
      </w:r>
      <w:proofErr w:type="spellEnd"/>
      <w:r w:rsidRPr="002B3F7F">
        <w:rPr>
          <w:color w:val="333333"/>
          <w:szCs w:val="24"/>
          <w:shd w:val="clear" w:color="auto" w:fill="FFFFFF"/>
        </w:rPr>
        <w:t xml:space="preserve"> е </w:t>
      </w:r>
      <w:proofErr w:type="spellStart"/>
      <w:r w:rsidRPr="002B3F7F">
        <w:rPr>
          <w:color w:val="333333"/>
          <w:szCs w:val="24"/>
          <w:shd w:val="clear" w:color="auto" w:fill="FFFFFF"/>
        </w:rPr>
        <w:t>прекомерен</w:t>
      </w:r>
      <w:proofErr w:type="spellEnd"/>
      <w:r w:rsidRPr="002B3F7F">
        <w:rPr>
          <w:color w:val="333333"/>
          <w:szCs w:val="24"/>
          <w:shd w:val="clear" w:color="auto" w:fill="FFFFFF"/>
        </w:rPr>
        <w:t xml:space="preserve"> с </w:t>
      </w:r>
      <w:proofErr w:type="spellStart"/>
      <w:r w:rsidRPr="002B3F7F">
        <w:rPr>
          <w:color w:val="333333"/>
          <w:szCs w:val="24"/>
          <w:shd w:val="clear" w:color="auto" w:fill="FFFFFF"/>
        </w:rPr>
        <w:t>оглед</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тежестта</w:t>
      </w:r>
      <w:proofErr w:type="spellEnd"/>
      <w:r w:rsidRPr="002B3F7F">
        <w:rPr>
          <w:color w:val="333333"/>
          <w:szCs w:val="24"/>
          <w:shd w:val="clear" w:color="auto" w:fill="FFFFFF"/>
        </w:rPr>
        <w:t xml:space="preserve"> на</w:t>
      </w:r>
      <w:r w:rsidRPr="002B3F7F">
        <w:rPr>
          <w:color w:val="333333"/>
          <w:szCs w:val="24"/>
          <w:shd w:val="clear" w:color="auto" w:fill="FFFFFF"/>
          <w:lang w:val="bg-BG"/>
        </w:rPr>
        <w:t xml:space="preserve"> </w:t>
      </w:r>
      <w:proofErr w:type="spellStart"/>
      <w:r w:rsidRPr="002B3F7F">
        <w:rPr>
          <w:color w:val="333333"/>
          <w:szCs w:val="24"/>
          <w:shd w:val="clear" w:color="auto" w:fill="FFFFFF"/>
        </w:rPr>
        <w:t>установените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нарушения</w:t>
      </w:r>
      <w:proofErr w:type="spellEnd"/>
      <w:r w:rsidRPr="002B3F7F">
        <w:rPr>
          <w:color w:val="333333"/>
          <w:szCs w:val="24"/>
          <w:shd w:val="clear" w:color="auto" w:fill="FFFFFF"/>
        </w:rPr>
        <w:t>, и</w:t>
      </w:r>
    </w:p>
    <w:p w14:paraId="4734AB75" w14:textId="4FF779CE" w:rsidR="002B3F7F" w:rsidRDefault="002B3F7F" w:rsidP="0008773F">
      <w:pPr>
        <w:pStyle w:val="JuList"/>
        <w:ind w:left="0" w:firstLine="0"/>
        <w:rPr>
          <w:szCs w:val="24"/>
          <w:lang w:val="bg-BG"/>
        </w:rPr>
      </w:pPr>
      <w:r w:rsidRPr="002B3F7F">
        <w:rPr>
          <w:color w:val="333333"/>
          <w:szCs w:val="24"/>
          <w:shd w:val="clear" w:color="auto" w:fill="FFFFFF"/>
          <w:lang w:val="bg-BG"/>
        </w:rPr>
        <w:t xml:space="preserve">- </w:t>
      </w:r>
      <w:proofErr w:type="spellStart"/>
      <w:r w:rsidRPr="002B3F7F">
        <w:rPr>
          <w:color w:val="333333"/>
          <w:szCs w:val="24"/>
          <w:shd w:val="clear" w:color="auto" w:fill="FFFFFF"/>
        </w:rPr>
        <w:t>участие</w:t>
      </w:r>
      <w:proofErr w:type="spellEnd"/>
      <w:r w:rsidRPr="002B3F7F">
        <w:rPr>
          <w:color w:val="333333"/>
          <w:szCs w:val="24"/>
          <w:shd w:val="clear" w:color="auto" w:fill="FFFFFF"/>
        </w:rPr>
        <w:t xml:space="preserve"> в </w:t>
      </w:r>
      <w:proofErr w:type="spellStart"/>
      <w:r w:rsidRPr="002B3F7F">
        <w:rPr>
          <w:color w:val="333333"/>
          <w:szCs w:val="24"/>
          <w:shd w:val="clear" w:color="auto" w:fill="FFFFFF"/>
        </w:rPr>
        <w:t>разноските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производството</w:t>
      </w:r>
      <w:proofErr w:type="spellEnd"/>
      <w:r w:rsidRPr="002B3F7F">
        <w:rPr>
          <w:color w:val="333333"/>
          <w:szCs w:val="24"/>
          <w:shd w:val="clear" w:color="auto" w:fill="FFFFFF"/>
        </w:rPr>
        <w:t xml:space="preserve"> в </w:t>
      </w:r>
      <w:proofErr w:type="spellStart"/>
      <w:r w:rsidRPr="002B3F7F">
        <w:rPr>
          <w:color w:val="333333"/>
          <w:szCs w:val="24"/>
          <w:shd w:val="clear" w:color="auto" w:fill="FFFFFF"/>
        </w:rPr>
        <w:t>размер</w:t>
      </w:r>
      <w:proofErr w:type="spellEnd"/>
      <w:r w:rsidRPr="002B3F7F">
        <w:rPr>
          <w:color w:val="333333"/>
          <w:szCs w:val="24"/>
          <w:shd w:val="clear" w:color="auto" w:fill="FFFFFF"/>
        </w:rPr>
        <w:t xml:space="preserve"> на 10 % от </w:t>
      </w:r>
      <w:proofErr w:type="spellStart"/>
      <w:r w:rsidRPr="002B3F7F">
        <w:rPr>
          <w:color w:val="333333"/>
          <w:szCs w:val="24"/>
          <w:shd w:val="clear" w:color="auto" w:fill="FFFFFF"/>
        </w:rPr>
        <w:t>наложените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глоби</w:t>
      </w:r>
      <w:proofErr w:type="spellEnd"/>
      <w:r w:rsidRPr="002B3F7F">
        <w:rPr>
          <w:color w:val="333333"/>
          <w:szCs w:val="24"/>
          <w:shd w:val="clear" w:color="auto" w:fill="FFFFFF"/>
        </w:rPr>
        <w:t xml:space="preserve">, при </w:t>
      </w:r>
      <w:proofErr w:type="spellStart"/>
      <w:r w:rsidRPr="002B3F7F">
        <w:rPr>
          <w:color w:val="333333"/>
          <w:szCs w:val="24"/>
          <w:shd w:val="clear" w:color="auto" w:fill="FFFFFF"/>
        </w:rPr>
        <w:t>условие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че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този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размер</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не</w:t>
      </w:r>
      <w:proofErr w:type="spellEnd"/>
      <w:r w:rsidRPr="002B3F7F">
        <w:rPr>
          <w:color w:val="333333"/>
          <w:szCs w:val="24"/>
          <w:shd w:val="clear" w:color="auto" w:fill="FFFFFF"/>
        </w:rPr>
        <w:t xml:space="preserve"> е </w:t>
      </w:r>
      <w:proofErr w:type="spellStart"/>
      <w:r w:rsidRPr="002B3F7F">
        <w:rPr>
          <w:color w:val="333333"/>
          <w:szCs w:val="24"/>
          <w:shd w:val="clear" w:color="auto" w:fill="FFFFFF"/>
        </w:rPr>
        <w:t>прекомерен</w:t>
      </w:r>
      <w:proofErr w:type="spellEnd"/>
      <w:r w:rsidRPr="002B3F7F">
        <w:rPr>
          <w:color w:val="333333"/>
          <w:szCs w:val="24"/>
          <w:shd w:val="clear" w:color="auto" w:fill="FFFFFF"/>
        </w:rPr>
        <w:t xml:space="preserve"> с </w:t>
      </w:r>
      <w:proofErr w:type="spellStart"/>
      <w:r w:rsidRPr="002B3F7F">
        <w:rPr>
          <w:color w:val="333333"/>
          <w:szCs w:val="24"/>
          <w:shd w:val="clear" w:color="auto" w:fill="FFFFFF"/>
        </w:rPr>
        <w:t>оглед</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действителните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разходи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такова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производство</w:t>
      </w:r>
      <w:proofErr w:type="spellEnd"/>
      <w:r w:rsidRPr="002B3F7F">
        <w:rPr>
          <w:color w:val="333333"/>
          <w:szCs w:val="24"/>
          <w:shd w:val="clear" w:color="auto" w:fill="FFFFFF"/>
        </w:rPr>
        <w:t xml:space="preserve"> и </w:t>
      </w:r>
      <w:proofErr w:type="spellStart"/>
      <w:r w:rsidRPr="002B3F7F">
        <w:rPr>
          <w:color w:val="333333"/>
          <w:szCs w:val="24"/>
          <w:shd w:val="clear" w:color="auto" w:fill="FFFFFF"/>
        </w:rPr>
        <w:t>не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нарушава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закрепеното</w:t>
      </w:r>
      <w:proofErr w:type="spellEnd"/>
      <w:r w:rsidRPr="002B3F7F">
        <w:rPr>
          <w:color w:val="333333"/>
          <w:szCs w:val="24"/>
          <w:shd w:val="clear" w:color="auto" w:fill="FFFFFF"/>
        </w:rPr>
        <w:t xml:space="preserve"> в </w:t>
      </w:r>
      <w:proofErr w:type="spellStart"/>
      <w:r w:rsidRPr="002B3F7F">
        <w:rPr>
          <w:color w:val="333333"/>
          <w:szCs w:val="24"/>
          <w:shd w:val="clear" w:color="auto" w:fill="FFFFFF"/>
        </w:rPr>
        <w:t>член</w:t>
      </w:r>
      <w:proofErr w:type="spellEnd"/>
      <w:r w:rsidRPr="002B3F7F">
        <w:rPr>
          <w:color w:val="333333"/>
          <w:szCs w:val="24"/>
          <w:shd w:val="clear" w:color="auto" w:fill="FFFFFF"/>
        </w:rPr>
        <w:t xml:space="preserve"> 47 от </w:t>
      </w:r>
      <w:proofErr w:type="spellStart"/>
      <w:r w:rsidRPr="002B3F7F">
        <w:rPr>
          <w:color w:val="333333"/>
          <w:szCs w:val="24"/>
          <w:shd w:val="clear" w:color="auto" w:fill="FFFFFF"/>
        </w:rPr>
        <w:t>Хартата</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основните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права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право</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достъп</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съд</w:t>
      </w:r>
      <w:proofErr w:type="spellEnd"/>
      <w:r w:rsidRPr="002B3F7F">
        <w:rPr>
          <w:color w:val="333333"/>
          <w:szCs w:val="24"/>
          <w:shd w:val="clear" w:color="auto" w:fill="FFFFFF"/>
          <w:lang w:val="bg-BG"/>
        </w:rPr>
        <w:t>.</w:t>
      </w:r>
      <w:r w:rsidRPr="002B3F7F">
        <w:rPr>
          <w:szCs w:val="24"/>
          <w:lang w:val="bg-BG"/>
        </w:rPr>
        <w:t xml:space="preserve"> </w:t>
      </w:r>
      <w:hyperlink r:id="rId3726"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07FAF9D3" w14:textId="77777777" w:rsidR="00811604" w:rsidRDefault="002B3F7F" w:rsidP="0008773F">
      <w:pPr>
        <w:pStyle w:val="JuList"/>
        <w:ind w:left="0" w:firstLine="0"/>
        <w:rPr>
          <w:rStyle w:val="Hyperlink"/>
          <w:i/>
          <w:iCs/>
          <w:szCs w:val="24"/>
          <w:shd w:val="clear" w:color="auto" w:fill="FFFFFF"/>
        </w:rPr>
      </w:pPr>
      <w:proofErr w:type="spellStart"/>
      <w:r w:rsidRPr="0067113F">
        <w:rPr>
          <w:i/>
          <w:iCs/>
          <w:szCs w:val="24"/>
        </w:rPr>
        <w:t>Решение</w:t>
      </w:r>
      <w:proofErr w:type="spellEnd"/>
      <w:r w:rsidRPr="0067113F">
        <w:rPr>
          <w:i/>
          <w:iCs/>
          <w:szCs w:val="24"/>
        </w:rPr>
        <w:t xml:space="preserve"> на СЕС по </w:t>
      </w:r>
      <w:hyperlink r:id="rId3727" w:history="1">
        <w:proofErr w:type="spellStart"/>
        <w:r w:rsidRPr="0067113F">
          <w:rPr>
            <w:rStyle w:val="Hyperlink"/>
            <w:i/>
            <w:iCs/>
            <w:szCs w:val="24"/>
          </w:rPr>
          <w:t>дело</w:t>
        </w:r>
        <w:proofErr w:type="spellEnd"/>
        <w:r w:rsidRPr="0067113F">
          <w:rPr>
            <w:rStyle w:val="Hyperlink"/>
            <w:i/>
            <w:iCs/>
            <w:szCs w:val="24"/>
          </w:rPr>
          <w:t xml:space="preserve"> </w:t>
        </w:r>
        <w:r w:rsidRPr="0067113F">
          <w:rPr>
            <w:rStyle w:val="Hyperlink"/>
            <w:i/>
            <w:iCs/>
            <w:szCs w:val="24"/>
            <w:shd w:val="clear" w:color="auto" w:fill="FFFFFF"/>
          </w:rPr>
          <w:t>C-231/20</w:t>
        </w:r>
      </w:hyperlink>
    </w:p>
    <w:p w14:paraId="652B5849" w14:textId="77777777" w:rsidR="00811604" w:rsidRDefault="00811604" w:rsidP="0008773F">
      <w:pPr>
        <w:pStyle w:val="JuList"/>
        <w:pBdr>
          <w:bottom w:val="single" w:sz="6" w:space="1" w:color="auto"/>
        </w:pBdr>
        <w:ind w:left="0" w:firstLine="0"/>
        <w:rPr>
          <w:rStyle w:val="Hyperlink"/>
          <w:i/>
          <w:iCs/>
          <w:szCs w:val="24"/>
          <w:shd w:val="clear" w:color="auto" w:fill="FFFFFF"/>
        </w:rPr>
      </w:pPr>
    </w:p>
    <w:p w14:paraId="264674EA" w14:textId="58BB3CF2" w:rsidR="00811604" w:rsidRDefault="00811604" w:rsidP="0008773F">
      <w:pPr>
        <w:pStyle w:val="JuList"/>
        <w:ind w:left="0" w:firstLine="0"/>
        <w:rPr>
          <w:rStyle w:val="Hyperlink"/>
          <w:i/>
          <w:iCs/>
          <w:szCs w:val="24"/>
          <w:shd w:val="clear" w:color="auto" w:fill="FFFFFF"/>
          <w:lang w:val="bg-BG"/>
        </w:rPr>
      </w:pPr>
    </w:p>
    <w:p w14:paraId="244C7742" w14:textId="0E8AFED2" w:rsidR="00990CE0" w:rsidRPr="00923283" w:rsidRDefault="00990CE0" w:rsidP="00990CE0">
      <w:pPr>
        <w:pStyle w:val="JuList"/>
        <w:ind w:left="0" w:firstLine="0"/>
      </w:pPr>
      <w:r>
        <w:rPr>
          <w:lang w:val="bg-BG" w:eastAsia="bg-BG"/>
        </w:rPr>
        <w:t xml:space="preserve">1/ </w:t>
      </w:r>
      <w:proofErr w:type="spellStart"/>
      <w:r w:rsidRPr="00225380">
        <w:rPr>
          <w:lang w:eastAsia="bg-BG"/>
        </w:rPr>
        <w:t>Член</w:t>
      </w:r>
      <w:proofErr w:type="spellEnd"/>
      <w:r w:rsidRPr="00225380">
        <w:rPr>
          <w:lang w:eastAsia="bg-BG"/>
        </w:rPr>
        <w:t xml:space="preserve"> 7 от </w:t>
      </w:r>
      <w:proofErr w:type="spellStart"/>
      <w:r w:rsidRPr="00225380">
        <w:rPr>
          <w:lang w:eastAsia="bg-BG"/>
        </w:rPr>
        <w:t>Директива</w:t>
      </w:r>
      <w:proofErr w:type="spellEnd"/>
      <w:r w:rsidRPr="00225380">
        <w:rPr>
          <w:lang w:eastAsia="bg-BG"/>
        </w:rPr>
        <w:t xml:space="preserve"> 2003/88/ЕО </w:t>
      </w:r>
      <w:proofErr w:type="spellStart"/>
      <w:r w:rsidRPr="00225380">
        <w:rPr>
          <w:lang w:eastAsia="bg-BG"/>
        </w:rPr>
        <w:t>относно</w:t>
      </w:r>
      <w:proofErr w:type="spellEnd"/>
      <w:r w:rsidRPr="00225380">
        <w:rPr>
          <w:lang w:eastAsia="bg-BG"/>
        </w:rPr>
        <w:t xml:space="preserve"> </w:t>
      </w:r>
      <w:proofErr w:type="spellStart"/>
      <w:r w:rsidRPr="00225380">
        <w:rPr>
          <w:lang w:eastAsia="bg-BG"/>
        </w:rPr>
        <w:t>някои</w:t>
      </w:r>
      <w:proofErr w:type="spellEnd"/>
      <w:r w:rsidRPr="00225380">
        <w:rPr>
          <w:lang w:eastAsia="bg-BG"/>
        </w:rPr>
        <w:t xml:space="preserve"> </w:t>
      </w:r>
      <w:proofErr w:type="spellStart"/>
      <w:r w:rsidRPr="00225380">
        <w:rPr>
          <w:lang w:eastAsia="bg-BG"/>
        </w:rPr>
        <w:t>аспекти</w:t>
      </w:r>
      <w:proofErr w:type="spellEnd"/>
      <w:r w:rsidRPr="00225380">
        <w:rPr>
          <w:lang w:eastAsia="bg-BG"/>
        </w:rPr>
        <w:t xml:space="preserve"> на </w:t>
      </w:r>
      <w:proofErr w:type="spellStart"/>
      <w:r w:rsidRPr="00225380">
        <w:rPr>
          <w:lang w:eastAsia="bg-BG"/>
        </w:rPr>
        <w:t>организацията</w:t>
      </w:r>
      <w:proofErr w:type="spellEnd"/>
      <w:r w:rsidRPr="00225380">
        <w:rPr>
          <w:lang w:eastAsia="bg-BG"/>
        </w:rPr>
        <w:t xml:space="preserve"> на </w:t>
      </w:r>
      <w:proofErr w:type="spellStart"/>
      <w:r w:rsidRPr="00225380">
        <w:rPr>
          <w:lang w:eastAsia="bg-BG"/>
        </w:rPr>
        <w:t>работното</w:t>
      </w:r>
      <w:proofErr w:type="spellEnd"/>
      <w:r w:rsidRPr="00225380">
        <w:rPr>
          <w:lang w:eastAsia="bg-BG"/>
        </w:rPr>
        <w:t xml:space="preserve"> </w:t>
      </w:r>
      <w:proofErr w:type="spellStart"/>
      <w:r w:rsidRPr="00225380">
        <w:rPr>
          <w:lang w:eastAsia="bg-BG"/>
        </w:rPr>
        <w:t>време</w:t>
      </w:r>
      <w:proofErr w:type="spellEnd"/>
      <w:r w:rsidRPr="00225380">
        <w:rPr>
          <w:lang w:eastAsia="bg-BG"/>
        </w:rPr>
        <w:t xml:space="preserve"> и </w:t>
      </w:r>
      <w:proofErr w:type="spellStart"/>
      <w:r w:rsidRPr="00225380">
        <w:rPr>
          <w:lang w:eastAsia="bg-BG"/>
        </w:rPr>
        <w:t>чл</w:t>
      </w:r>
      <w:proofErr w:type="spellEnd"/>
      <w:r>
        <w:rPr>
          <w:lang w:eastAsia="bg-BG"/>
        </w:rPr>
        <w:t>.</w:t>
      </w:r>
      <w:r w:rsidRPr="00225380">
        <w:rPr>
          <w:lang w:eastAsia="bg-BG"/>
        </w:rPr>
        <w:t xml:space="preserve"> 31, </w:t>
      </w:r>
      <w:r>
        <w:rPr>
          <w:lang w:eastAsia="bg-BG"/>
        </w:rPr>
        <w:t>§</w:t>
      </w:r>
      <w:r w:rsidRPr="00225380">
        <w:rPr>
          <w:lang w:eastAsia="bg-BG"/>
        </w:rPr>
        <w:t xml:space="preserve"> 2 от </w:t>
      </w:r>
      <w:proofErr w:type="spellStart"/>
      <w:r w:rsidRPr="00225380">
        <w:rPr>
          <w:lang w:eastAsia="bg-BG"/>
        </w:rPr>
        <w:t>Хартата</w:t>
      </w:r>
      <w:proofErr w:type="spellEnd"/>
      <w:r w:rsidRPr="00225380">
        <w:rPr>
          <w:lang w:eastAsia="bg-BG"/>
        </w:rPr>
        <w:t xml:space="preserve"> на </w:t>
      </w:r>
      <w:proofErr w:type="spellStart"/>
      <w:r w:rsidRPr="00225380">
        <w:rPr>
          <w:lang w:eastAsia="bg-BG"/>
        </w:rPr>
        <w:t>основните</w:t>
      </w:r>
      <w:proofErr w:type="spellEnd"/>
      <w:r w:rsidRPr="00225380">
        <w:rPr>
          <w:lang w:eastAsia="bg-BG"/>
        </w:rPr>
        <w:t xml:space="preserve"> </w:t>
      </w:r>
      <w:proofErr w:type="spellStart"/>
      <w:r w:rsidRPr="00225380">
        <w:rPr>
          <w:lang w:eastAsia="bg-BG"/>
        </w:rPr>
        <w:t>права</w:t>
      </w:r>
      <w:proofErr w:type="spellEnd"/>
      <w:r w:rsidRPr="00225380">
        <w:rPr>
          <w:lang w:eastAsia="bg-BG"/>
        </w:rPr>
        <w:t xml:space="preserve"> </w:t>
      </w:r>
      <w:proofErr w:type="spellStart"/>
      <w:r w:rsidRPr="00225380">
        <w:rPr>
          <w:lang w:eastAsia="bg-BG"/>
        </w:rPr>
        <w:t>трябва</w:t>
      </w:r>
      <w:proofErr w:type="spellEnd"/>
      <w:r w:rsidRPr="00225380">
        <w:rPr>
          <w:lang w:eastAsia="bg-BG"/>
        </w:rPr>
        <w:t xml:space="preserve"> </w:t>
      </w:r>
      <w:proofErr w:type="spellStart"/>
      <w:r w:rsidRPr="00225380">
        <w:rPr>
          <w:lang w:eastAsia="bg-BG"/>
        </w:rPr>
        <w:t>да</w:t>
      </w:r>
      <w:proofErr w:type="spellEnd"/>
      <w:r w:rsidRPr="00225380">
        <w:rPr>
          <w:lang w:eastAsia="bg-BG"/>
        </w:rPr>
        <w:t xml:space="preserve"> се </w:t>
      </w:r>
      <w:proofErr w:type="spellStart"/>
      <w:r w:rsidRPr="00225380">
        <w:rPr>
          <w:lang w:eastAsia="bg-BG"/>
        </w:rPr>
        <w:t>тълкува</w:t>
      </w:r>
      <w:proofErr w:type="spellEnd"/>
      <w:r w:rsidRPr="00225380">
        <w:rPr>
          <w:lang w:eastAsia="bg-BG"/>
        </w:rPr>
        <w:t xml:space="preserve"> в </w:t>
      </w:r>
      <w:proofErr w:type="spellStart"/>
      <w:r w:rsidRPr="00225380">
        <w:rPr>
          <w:lang w:eastAsia="bg-BG"/>
        </w:rPr>
        <w:t>смисъл</w:t>
      </w:r>
      <w:proofErr w:type="spellEnd"/>
      <w:r w:rsidRPr="00225380">
        <w:rPr>
          <w:lang w:eastAsia="bg-BG"/>
        </w:rPr>
        <w:t xml:space="preserve">, </w:t>
      </w:r>
      <w:proofErr w:type="spellStart"/>
      <w:r w:rsidRPr="00225380">
        <w:rPr>
          <w:lang w:eastAsia="bg-BG"/>
        </w:rPr>
        <w:t>че</w:t>
      </w:r>
      <w:proofErr w:type="spellEnd"/>
      <w:r w:rsidRPr="00225380">
        <w:rPr>
          <w:lang w:eastAsia="bg-BG"/>
        </w:rPr>
        <w:t xml:space="preserve"> </w:t>
      </w:r>
      <w:proofErr w:type="spellStart"/>
      <w:r w:rsidRPr="00225380">
        <w:rPr>
          <w:lang w:eastAsia="bg-BG"/>
        </w:rPr>
        <w:t>не</w:t>
      </w:r>
      <w:proofErr w:type="spellEnd"/>
      <w:r w:rsidRPr="00225380">
        <w:rPr>
          <w:lang w:eastAsia="bg-BG"/>
        </w:rPr>
        <w:t xml:space="preserve"> </w:t>
      </w:r>
      <w:proofErr w:type="spellStart"/>
      <w:r w:rsidRPr="00225380">
        <w:rPr>
          <w:lang w:eastAsia="bg-BG"/>
        </w:rPr>
        <w:t>допуска</w:t>
      </w:r>
      <w:proofErr w:type="spellEnd"/>
      <w:r w:rsidRPr="00225380">
        <w:rPr>
          <w:lang w:eastAsia="bg-BG"/>
        </w:rPr>
        <w:t xml:space="preserve"> </w:t>
      </w:r>
      <w:proofErr w:type="spellStart"/>
      <w:r w:rsidRPr="00225380">
        <w:rPr>
          <w:lang w:eastAsia="bg-BG"/>
        </w:rPr>
        <w:t>национална</w:t>
      </w:r>
      <w:proofErr w:type="spellEnd"/>
      <w:r w:rsidRPr="00225380">
        <w:rPr>
          <w:lang w:eastAsia="bg-BG"/>
        </w:rPr>
        <w:t xml:space="preserve"> </w:t>
      </w:r>
      <w:proofErr w:type="spellStart"/>
      <w:r w:rsidRPr="00225380">
        <w:rPr>
          <w:lang w:eastAsia="bg-BG"/>
        </w:rPr>
        <w:t>разпоредба</w:t>
      </w:r>
      <w:proofErr w:type="spellEnd"/>
      <w:r w:rsidRPr="00225380">
        <w:rPr>
          <w:lang w:eastAsia="bg-BG"/>
        </w:rPr>
        <w:t xml:space="preserve">, </w:t>
      </w:r>
      <w:proofErr w:type="spellStart"/>
      <w:r w:rsidRPr="00225380">
        <w:rPr>
          <w:lang w:eastAsia="bg-BG"/>
        </w:rPr>
        <w:t>съгласно</w:t>
      </w:r>
      <w:proofErr w:type="spellEnd"/>
      <w:r w:rsidRPr="00225380">
        <w:rPr>
          <w:lang w:eastAsia="bg-BG"/>
        </w:rPr>
        <w:t xml:space="preserve"> </w:t>
      </w:r>
      <w:proofErr w:type="spellStart"/>
      <w:r w:rsidRPr="00225380">
        <w:rPr>
          <w:lang w:eastAsia="bg-BG"/>
        </w:rPr>
        <w:t>която</w:t>
      </w:r>
      <w:proofErr w:type="spellEnd"/>
      <w:r w:rsidRPr="00225380">
        <w:rPr>
          <w:lang w:eastAsia="bg-BG"/>
        </w:rPr>
        <w:t xml:space="preserve">, </w:t>
      </w:r>
      <w:proofErr w:type="spellStart"/>
      <w:r w:rsidRPr="00225380">
        <w:rPr>
          <w:lang w:eastAsia="bg-BG"/>
        </w:rPr>
        <w:t>ако</w:t>
      </w:r>
      <w:proofErr w:type="spellEnd"/>
      <w:r w:rsidRPr="00225380">
        <w:rPr>
          <w:lang w:eastAsia="bg-BG"/>
        </w:rPr>
        <w:t xml:space="preserve"> </w:t>
      </w:r>
      <w:proofErr w:type="spellStart"/>
      <w:r w:rsidRPr="00225380">
        <w:rPr>
          <w:lang w:eastAsia="bg-BG"/>
        </w:rPr>
        <w:t>работникът</w:t>
      </w:r>
      <w:proofErr w:type="spellEnd"/>
      <w:r w:rsidRPr="00225380">
        <w:rPr>
          <w:lang w:eastAsia="bg-BG"/>
        </w:rPr>
        <w:t xml:space="preserve"> </w:t>
      </w:r>
      <w:proofErr w:type="spellStart"/>
      <w:r w:rsidRPr="00225380">
        <w:rPr>
          <w:lang w:eastAsia="bg-BG"/>
        </w:rPr>
        <w:t>или</w:t>
      </w:r>
      <w:proofErr w:type="spellEnd"/>
      <w:r w:rsidRPr="00225380">
        <w:rPr>
          <w:lang w:eastAsia="bg-BG"/>
        </w:rPr>
        <w:t xml:space="preserve"> </w:t>
      </w:r>
      <w:proofErr w:type="spellStart"/>
      <w:r w:rsidRPr="00225380">
        <w:rPr>
          <w:lang w:eastAsia="bg-BG"/>
        </w:rPr>
        <w:t>работничката</w:t>
      </w:r>
      <w:proofErr w:type="spellEnd"/>
      <w:r w:rsidRPr="00225380">
        <w:rPr>
          <w:lang w:eastAsia="bg-BG"/>
        </w:rPr>
        <w:t xml:space="preserve"> </w:t>
      </w:r>
      <w:proofErr w:type="spellStart"/>
      <w:r w:rsidRPr="00225380">
        <w:rPr>
          <w:lang w:eastAsia="bg-BG"/>
        </w:rPr>
        <w:t>предсрочно</w:t>
      </w:r>
      <w:proofErr w:type="spellEnd"/>
      <w:r w:rsidRPr="00225380">
        <w:rPr>
          <w:lang w:eastAsia="bg-BG"/>
        </w:rPr>
        <w:t xml:space="preserve"> </w:t>
      </w:r>
      <w:proofErr w:type="spellStart"/>
      <w:r w:rsidRPr="00225380">
        <w:rPr>
          <w:lang w:eastAsia="bg-BG"/>
        </w:rPr>
        <w:t>прекрати</w:t>
      </w:r>
      <w:proofErr w:type="spellEnd"/>
      <w:r w:rsidRPr="00225380">
        <w:rPr>
          <w:lang w:eastAsia="bg-BG"/>
        </w:rPr>
        <w:t xml:space="preserve"> </w:t>
      </w:r>
      <w:proofErr w:type="spellStart"/>
      <w:r w:rsidRPr="00225380">
        <w:rPr>
          <w:lang w:eastAsia="bg-BG"/>
        </w:rPr>
        <w:t>едностранно</w:t>
      </w:r>
      <w:proofErr w:type="spellEnd"/>
      <w:r w:rsidRPr="00225380">
        <w:rPr>
          <w:lang w:eastAsia="bg-BG"/>
        </w:rPr>
        <w:t xml:space="preserve"> </w:t>
      </w:r>
      <w:proofErr w:type="spellStart"/>
      <w:r w:rsidRPr="00225380">
        <w:rPr>
          <w:lang w:eastAsia="bg-BG"/>
        </w:rPr>
        <w:t>трудовото</w:t>
      </w:r>
      <w:proofErr w:type="spellEnd"/>
      <w:r w:rsidRPr="00225380">
        <w:rPr>
          <w:lang w:eastAsia="bg-BG"/>
        </w:rPr>
        <w:t xml:space="preserve"> </w:t>
      </w:r>
      <w:proofErr w:type="spellStart"/>
      <w:r w:rsidRPr="00225380">
        <w:rPr>
          <w:lang w:eastAsia="bg-BG"/>
        </w:rPr>
        <w:t>правоотношение</w:t>
      </w:r>
      <w:proofErr w:type="spellEnd"/>
      <w:r w:rsidRPr="00225380">
        <w:rPr>
          <w:lang w:eastAsia="bg-BG"/>
        </w:rPr>
        <w:t xml:space="preserve"> </w:t>
      </w:r>
      <w:proofErr w:type="spellStart"/>
      <w:r w:rsidRPr="00225380">
        <w:rPr>
          <w:lang w:eastAsia="bg-BG"/>
        </w:rPr>
        <w:t>без</w:t>
      </w:r>
      <w:proofErr w:type="spellEnd"/>
      <w:r w:rsidRPr="00225380">
        <w:rPr>
          <w:lang w:eastAsia="bg-BG"/>
        </w:rPr>
        <w:t xml:space="preserve"> </w:t>
      </w:r>
      <w:proofErr w:type="spellStart"/>
      <w:r w:rsidRPr="00225380">
        <w:rPr>
          <w:lang w:eastAsia="bg-BG"/>
        </w:rPr>
        <w:t>основателна</w:t>
      </w:r>
      <w:proofErr w:type="spellEnd"/>
      <w:r w:rsidRPr="00225380">
        <w:rPr>
          <w:lang w:eastAsia="bg-BG"/>
        </w:rPr>
        <w:t xml:space="preserve"> </w:t>
      </w:r>
      <w:proofErr w:type="spellStart"/>
      <w:r w:rsidRPr="00225380">
        <w:rPr>
          <w:lang w:eastAsia="bg-BG"/>
        </w:rPr>
        <w:t>причина</w:t>
      </w:r>
      <w:proofErr w:type="spellEnd"/>
      <w:r w:rsidRPr="00225380">
        <w:rPr>
          <w:lang w:eastAsia="bg-BG"/>
        </w:rPr>
        <w:t xml:space="preserve">, </w:t>
      </w:r>
      <w:proofErr w:type="spellStart"/>
      <w:r w:rsidRPr="00225380">
        <w:rPr>
          <w:lang w:eastAsia="bg-BG"/>
        </w:rPr>
        <w:t>не</w:t>
      </w:r>
      <w:proofErr w:type="spellEnd"/>
      <w:r w:rsidRPr="00225380">
        <w:rPr>
          <w:lang w:eastAsia="bg-BG"/>
        </w:rPr>
        <w:t xml:space="preserve"> се </w:t>
      </w:r>
      <w:proofErr w:type="spellStart"/>
      <w:r w:rsidRPr="00225380">
        <w:rPr>
          <w:lang w:eastAsia="bg-BG"/>
        </w:rPr>
        <w:t>дължи</w:t>
      </w:r>
      <w:proofErr w:type="spellEnd"/>
      <w:r w:rsidRPr="00225380">
        <w:rPr>
          <w:lang w:eastAsia="bg-BG"/>
        </w:rPr>
        <w:t xml:space="preserve"> </w:t>
      </w:r>
      <w:proofErr w:type="spellStart"/>
      <w:r w:rsidRPr="00225380">
        <w:rPr>
          <w:lang w:eastAsia="bg-BG"/>
        </w:rPr>
        <w:t>финансово</w:t>
      </w:r>
      <w:proofErr w:type="spellEnd"/>
      <w:r w:rsidRPr="00225380">
        <w:rPr>
          <w:lang w:eastAsia="bg-BG"/>
        </w:rPr>
        <w:t xml:space="preserve"> </w:t>
      </w:r>
      <w:proofErr w:type="spellStart"/>
      <w:r w:rsidRPr="00225380">
        <w:rPr>
          <w:lang w:eastAsia="bg-BG"/>
        </w:rPr>
        <w:t>обезщетение</w:t>
      </w:r>
      <w:proofErr w:type="spellEnd"/>
      <w:r w:rsidRPr="00225380">
        <w:rPr>
          <w:lang w:eastAsia="bg-BG"/>
        </w:rPr>
        <w:t xml:space="preserve"> </w:t>
      </w:r>
      <w:proofErr w:type="spellStart"/>
      <w:r w:rsidRPr="00225380">
        <w:rPr>
          <w:lang w:eastAsia="bg-BG"/>
        </w:rPr>
        <w:t>за</w:t>
      </w:r>
      <w:proofErr w:type="spellEnd"/>
      <w:r w:rsidRPr="00225380">
        <w:rPr>
          <w:lang w:eastAsia="bg-BG"/>
        </w:rPr>
        <w:t xml:space="preserve"> </w:t>
      </w:r>
      <w:proofErr w:type="spellStart"/>
      <w:r w:rsidRPr="00225380">
        <w:rPr>
          <w:lang w:eastAsia="bg-BG"/>
        </w:rPr>
        <w:t>неизползван</w:t>
      </w:r>
      <w:proofErr w:type="spellEnd"/>
      <w:r w:rsidRPr="00225380">
        <w:rPr>
          <w:lang w:eastAsia="bg-BG"/>
        </w:rPr>
        <w:t xml:space="preserve"> </w:t>
      </w:r>
      <w:proofErr w:type="spellStart"/>
      <w:r w:rsidRPr="00225380">
        <w:rPr>
          <w:lang w:eastAsia="bg-BG"/>
        </w:rPr>
        <w:t>платен</w:t>
      </w:r>
      <w:proofErr w:type="spellEnd"/>
      <w:r w:rsidRPr="00225380">
        <w:rPr>
          <w:lang w:eastAsia="bg-BG"/>
        </w:rPr>
        <w:t xml:space="preserve"> </w:t>
      </w:r>
      <w:proofErr w:type="spellStart"/>
      <w:r w:rsidRPr="00225380">
        <w:rPr>
          <w:lang w:eastAsia="bg-BG"/>
        </w:rPr>
        <w:t>годишен</w:t>
      </w:r>
      <w:proofErr w:type="spellEnd"/>
      <w:r w:rsidRPr="00225380">
        <w:rPr>
          <w:lang w:eastAsia="bg-BG"/>
        </w:rPr>
        <w:t xml:space="preserve"> </w:t>
      </w:r>
      <w:proofErr w:type="spellStart"/>
      <w:r w:rsidRPr="00225380">
        <w:rPr>
          <w:lang w:eastAsia="bg-BG"/>
        </w:rPr>
        <w:t>отпуск</w:t>
      </w:r>
      <w:proofErr w:type="spellEnd"/>
      <w:r w:rsidRPr="00225380">
        <w:rPr>
          <w:lang w:eastAsia="bg-BG"/>
        </w:rPr>
        <w:t xml:space="preserve"> </w:t>
      </w:r>
      <w:proofErr w:type="spellStart"/>
      <w:r w:rsidRPr="00225380">
        <w:rPr>
          <w:lang w:eastAsia="bg-BG"/>
        </w:rPr>
        <w:t>за</w:t>
      </w:r>
      <w:proofErr w:type="spellEnd"/>
      <w:r w:rsidRPr="00225380">
        <w:rPr>
          <w:lang w:eastAsia="bg-BG"/>
        </w:rPr>
        <w:t xml:space="preserve"> </w:t>
      </w:r>
      <w:proofErr w:type="spellStart"/>
      <w:r w:rsidRPr="00225380">
        <w:rPr>
          <w:lang w:eastAsia="bg-BG"/>
        </w:rPr>
        <w:t>текущата</w:t>
      </w:r>
      <w:proofErr w:type="spellEnd"/>
      <w:r w:rsidRPr="00225380">
        <w:rPr>
          <w:lang w:eastAsia="bg-BG"/>
        </w:rPr>
        <w:t xml:space="preserve"> </w:t>
      </w:r>
      <w:proofErr w:type="spellStart"/>
      <w:r w:rsidRPr="00225380">
        <w:rPr>
          <w:lang w:eastAsia="bg-BG"/>
        </w:rPr>
        <w:t>последна</w:t>
      </w:r>
      <w:proofErr w:type="spellEnd"/>
      <w:r w:rsidRPr="00225380">
        <w:rPr>
          <w:lang w:eastAsia="bg-BG"/>
        </w:rPr>
        <w:t xml:space="preserve"> </w:t>
      </w:r>
      <w:proofErr w:type="spellStart"/>
      <w:r w:rsidRPr="00225380">
        <w:rPr>
          <w:lang w:eastAsia="bg-BG"/>
        </w:rPr>
        <w:t>работна</w:t>
      </w:r>
      <w:proofErr w:type="spellEnd"/>
      <w:r w:rsidRPr="00225380">
        <w:rPr>
          <w:lang w:eastAsia="bg-BG"/>
        </w:rPr>
        <w:t xml:space="preserve"> година</w:t>
      </w:r>
      <w:r>
        <w:rPr>
          <w:lang w:eastAsia="bg-BG"/>
        </w:rPr>
        <w:t>.</w:t>
      </w:r>
    </w:p>
    <w:p w14:paraId="2487F200" w14:textId="64F08EED" w:rsidR="00990CE0" w:rsidRDefault="00990CE0" w:rsidP="00990CE0">
      <w:pPr>
        <w:pStyle w:val="JuList"/>
        <w:ind w:left="0" w:firstLine="0"/>
      </w:pPr>
      <w:r>
        <w:rPr>
          <w:lang w:val="bg-BG" w:eastAsia="bg-BG"/>
        </w:rPr>
        <w:t xml:space="preserve">2/ </w:t>
      </w:r>
      <w:proofErr w:type="spellStart"/>
      <w:r w:rsidRPr="00225380">
        <w:rPr>
          <w:lang w:eastAsia="bg-BG"/>
        </w:rPr>
        <w:t>Не</w:t>
      </w:r>
      <w:proofErr w:type="spellEnd"/>
      <w:r w:rsidRPr="00225380">
        <w:rPr>
          <w:lang w:eastAsia="bg-BG"/>
        </w:rPr>
        <w:t xml:space="preserve"> е </w:t>
      </w:r>
      <w:proofErr w:type="spellStart"/>
      <w:r w:rsidRPr="00225380">
        <w:rPr>
          <w:lang w:eastAsia="bg-BG"/>
        </w:rPr>
        <w:t>необходимо</w:t>
      </w:r>
      <w:proofErr w:type="spellEnd"/>
      <w:r w:rsidRPr="00225380">
        <w:rPr>
          <w:lang w:eastAsia="bg-BG"/>
        </w:rPr>
        <w:t xml:space="preserve"> </w:t>
      </w:r>
      <w:proofErr w:type="spellStart"/>
      <w:r w:rsidRPr="00225380">
        <w:rPr>
          <w:lang w:eastAsia="bg-BG"/>
        </w:rPr>
        <w:t>националният</w:t>
      </w:r>
      <w:proofErr w:type="spellEnd"/>
      <w:r w:rsidRPr="00225380">
        <w:rPr>
          <w:lang w:eastAsia="bg-BG"/>
        </w:rPr>
        <w:t xml:space="preserve"> </w:t>
      </w:r>
      <w:proofErr w:type="spellStart"/>
      <w:r w:rsidRPr="00225380">
        <w:rPr>
          <w:lang w:eastAsia="bg-BG"/>
        </w:rPr>
        <w:t>съд</w:t>
      </w:r>
      <w:proofErr w:type="spellEnd"/>
      <w:r w:rsidRPr="00225380">
        <w:rPr>
          <w:lang w:eastAsia="bg-BG"/>
        </w:rPr>
        <w:t xml:space="preserve"> </w:t>
      </w:r>
      <w:proofErr w:type="spellStart"/>
      <w:r w:rsidRPr="00225380">
        <w:rPr>
          <w:lang w:eastAsia="bg-BG"/>
        </w:rPr>
        <w:t>да</w:t>
      </w:r>
      <w:proofErr w:type="spellEnd"/>
      <w:r w:rsidRPr="00225380">
        <w:rPr>
          <w:lang w:eastAsia="bg-BG"/>
        </w:rPr>
        <w:t xml:space="preserve"> </w:t>
      </w:r>
      <w:proofErr w:type="spellStart"/>
      <w:r w:rsidRPr="00225380">
        <w:rPr>
          <w:lang w:eastAsia="bg-BG"/>
        </w:rPr>
        <w:t>проверява</w:t>
      </w:r>
      <w:proofErr w:type="spellEnd"/>
      <w:r w:rsidRPr="00225380">
        <w:rPr>
          <w:lang w:eastAsia="bg-BG"/>
        </w:rPr>
        <w:t xml:space="preserve"> </w:t>
      </w:r>
      <w:proofErr w:type="spellStart"/>
      <w:r w:rsidRPr="00225380">
        <w:rPr>
          <w:lang w:eastAsia="bg-BG"/>
        </w:rPr>
        <w:t>дали</w:t>
      </w:r>
      <w:proofErr w:type="spellEnd"/>
      <w:r w:rsidRPr="00225380">
        <w:rPr>
          <w:lang w:eastAsia="bg-BG"/>
        </w:rPr>
        <w:t xml:space="preserve"> </w:t>
      </w:r>
      <w:proofErr w:type="spellStart"/>
      <w:r w:rsidRPr="00225380">
        <w:rPr>
          <w:lang w:eastAsia="bg-BG"/>
        </w:rPr>
        <w:t>за</w:t>
      </w:r>
      <w:proofErr w:type="spellEnd"/>
      <w:r w:rsidRPr="00225380">
        <w:rPr>
          <w:lang w:eastAsia="bg-BG"/>
        </w:rPr>
        <w:t xml:space="preserve"> </w:t>
      </w:r>
      <w:proofErr w:type="spellStart"/>
      <w:r w:rsidRPr="00225380">
        <w:rPr>
          <w:lang w:eastAsia="bg-BG"/>
        </w:rPr>
        <w:t>работника</w:t>
      </w:r>
      <w:proofErr w:type="spellEnd"/>
      <w:r w:rsidRPr="00225380">
        <w:rPr>
          <w:lang w:eastAsia="bg-BG"/>
        </w:rPr>
        <w:t xml:space="preserve"> е </w:t>
      </w:r>
      <w:proofErr w:type="spellStart"/>
      <w:r w:rsidRPr="00225380">
        <w:rPr>
          <w:lang w:eastAsia="bg-BG"/>
        </w:rPr>
        <w:t>било</w:t>
      </w:r>
      <w:proofErr w:type="spellEnd"/>
      <w:r w:rsidRPr="00225380">
        <w:rPr>
          <w:lang w:eastAsia="bg-BG"/>
        </w:rPr>
        <w:t xml:space="preserve"> </w:t>
      </w:r>
      <w:proofErr w:type="spellStart"/>
      <w:r w:rsidRPr="00225380">
        <w:rPr>
          <w:lang w:eastAsia="bg-BG"/>
        </w:rPr>
        <w:t>невъзможно</w:t>
      </w:r>
      <w:proofErr w:type="spellEnd"/>
      <w:r w:rsidRPr="00225380">
        <w:rPr>
          <w:lang w:eastAsia="bg-BG"/>
        </w:rPr>
        <w:t xml:space="preserve"> </w:t>
      </w:r>
      <w:proofErr w:type="spellStart"/>
      <w:r w:rsidRPr="00225380">
        <w:rPr>
          <w:lang w:eastAsia="bg-BG"/>
        </w:rPr>
        <w:t>да</w:t>
      </w:r>
      <w:proofErr w:type="spellEnd"/>
      <w:r w:rsidRPr="00225380">
        <w:rPr>
          <w:lang w:eastAsia="bg-BG"/>
        </w:rPr>
        <w:t xml:space="preserve"> </w:t>
      </w:r>
      <w:proofErr w:type="spellStart"/>
      <w:r w:rsidRPr="00225380">
        <w:rPr>
          <w:lang w:eastAsia="bg-BG"/>
        </w:rPr>
        <w:t>използва</w:t>
      </w:r>
      <w:proofErr w:type="spellEnd"/>
      <w:r w:rsidRPr="00225380">
        <w:rPr>
          <w:lang w:eastAsia="bg-BG"/>
        </w:rPr>
        <w:t xml:space="preserve"> </w:t>
      </w:r>
      <w:proofErr w:type="spellStart"/>
      <w:r w:rsidRPr="00225380">
        <w:rPr>
          <w:lang w:eastAsia="bg-BG"/>
        </w:rPr>
        <w:t>дните</w:t>
      </w:r>
      <w:proofErr w:type="spellEnd"/>
      <w:r w:rsidRPr="00225380">
        <w:rPr>
          <w:lang w:eastAsia="bg-BG"/>
        </w:rPr>
        <w:t xml:space="preserve"> </w:t>
      </w:r>
      <w:proofErr w:type="spellStart"/>
      <w:r w:rsidRPr="00225380">
        <w:rPr>
          <w:lang w:eastAsia="bg-BG"/>
        </w:rPr>
        <w:t>платен</w:t>
      </w:r>
      <w:proofErr w:type="spellEnd"/>
      <w:r w:rsidRPr="00225380">
        <w:rPr>
          <w:lang w:eastAsia="bg-BG"/>
        </w:rPr>
        <w:t xml:space="preserve"> </w:t>
      </w:r>
      <w:proofErr w:type="spellStart"/>
      <w:r w:rsidRPr="00225380">
        <w:rPr>
          <w:lang w:eastAsia="bg-BG"/>
        </w:rPr>
        <w:t>отпуск</w:t>
      </w:r>
      <w:proofErr w:type="spellEnd"/>
      <w:r w:rsidRPr="00225380">
        <w:rPr>
          <w:lang w:eastAsia="bg-BG"/>
        </w:rPr>
        <w:t xml:space="preserve">, на </w:t>
      </w:r>
      <w:proofErr w:type="spellStart"/>
      <w:r w:rsidRPr="00225380">
        <w:rPr>
          <w:lang w:eastAsia="bg-BG"/>
        </w:rPr>
        <w:t>които</w:t>
      </w:r>
      <w:proofErr w:type="spellEnd"/>
      <w:r w:rsidRPr="00225380">
        <w:rPr>
          <w:lang w:eastAsia="bg-BG"/>
        </w:rPr>
        <w:t xml:space="preserve"> е </w:t>
      </w:r>
      <w:proofErr w:type="spellStart"/>
      <w:r w:rsidRPr="00225380">
        <w:rPr>
          <w:lang w:eastAsia="bg-BG"/>
        </w:rPr>
        <w:t>имал</w:t>
      </w:r>
      <w:proofErr w:type="spellEnd"/>
      <w:r w:rsidRPr="00225380">
        <w:rPr>
          <w:lang w:eastAsia="bg-BG"/>
        </w:rPr>
        <w:t xml:space="preserve"> </w:t>
      </w:r>
      <w:proofErr w:type="spellStart"/>
      <w:r w:rsidRPr="009A422F">
        <w:rPr>
          <w:lang w:eastAsia="bg-BG"/>
        </w:rPr>
        <w:t>право</w:t>
      </w:r>
      <w:proofErr w:type="spellEnd"/>
      <w:r w:rsidRPr="009A422F">
        <w:rPr>
          <w:lang w:eastAsia="bg-BG"/>
        </w:rPr>
        <w:t>.</w:t>
      </w:r>
      <w:r w:rsidRPr="009A422F">
        <w:rPr>
          <w:shd w:val="clear" w:color="auto" w:fill="FFFFFF"/>
          <w:lang w:val="bg-BG"/>
        </w:rPr>
        <w:t xml:space="preserve"> </w:t>
      </w:r>
      <w:hyperlink r:id="rId3728" w:history="1">
        <w:r w:rsidR="009A422F" w:rsidRPr="009A422F">
          <w:rPr>
            <w:rStyle w:val="Hyperlink"/>
            <w:lang w:val="bg-BG"/>
          </w:rPr>
          <w:t>Бюлетин № 65</w:t>
        </w:r>
      </w:hyperlink>
    </w:p>
    <w:p w14:paraId="221DEF4D" w14:textId="07BB3884" w:rsidR="00A800F7" w:rsidRPr="00990CE0" w:rsidRDefault="00990CE0" w:rsidP="00990CE0">
      <w:pPr>
        <w:pStyle w:val="JuList"/>
        <w:pBdr>
          <w:bottom w:val="single" w:sz="4" w:space="1" w:color="auto"/>
        </w:pBdr>
        <w:ind w:left="0" w:firstLine="0"/>
        <w:rPr>
          <w:rStyle w:val="Hyperlink"/>
          <w:i/>
          <w:iCs/>
          <w:szCs w:val="24"/>
          <w:shd w:val="clear" w:color="auto" w:fill="FFFFFF"/>
          <w:lang w:val="bg-BG"/>
        </w:rPr>
      </w:pPr>
      <w:proofErr w:type="spellStart"/>
      <w:r w:rsidRPr="00990CE0">
        <w:rPr>
          <w:i/>
          <w:iCs/>
          <w:color w:val="333333"/>
          <w:szCs w:val="24"/>
          <w:shd w:val="clear" w:color="auto" w:fill="FFFFFF"/>
        </w:rPr>
        <w:t>Решение</w:t>
      </w:r>
      <w:proofErr w:type="spellEnd"/>
      <w:r w:rsidRPr="00990CE0">
        <w:rPr>
          <w:i/>
          <w:iCs/>
          <w:color w:val="333333"/>
          <w:szCs w:val="24"/>
          <w:shd w:val="clear" w:color="auto" w:fill="FFFFFF"/>
        </w:rPr>
        <w:t xml:space="preserve"> на СЕС по </w:t>
      </w:r>
      <w:hyperlink r:id="rId3729" w:history="1">
        <w:proofErr w:type="spellStart"/>
        <w:r w:rsidRPr="00990CE0">
          <w:rPr>
            <w:rStyle w:val="Hyperlink"/>
            <w:i/>
            <w:iCs/>
            <w:szCs w:val="24"/>
            <w:shd w:val="clear" w:color="auto" w:fill="FFFFFF"/>
          </w:rPr>
          <w:t>дело</w:t>
        </w:r>
        <w:proofErr w:type="spellEnd"/>
        <w:r w:rsidRPr="00990CE0">
          <w:rPr>
            <w:rStyle w:val="Hyperlink"/>
            <w:i/>
            <w:iCs/>
            <w:szCs w:val="24"/>
            <w:shd w:val="clear" w:color="auto" w:fill="FFFFFF"/>
          </w:rPr>
          <w:t xml:space="preserve"> C-233/20</w:t>
        </w:r>
      </w:hyperlink>
      <w:r w:rsidRPr="00990CE0">
        <w:rPr>
          <w:rStyle w:val="Hyperlink"/>
          <w:i/>
          <w:iCs/>
          <w:szCs w:val="24"/>
          <w:shd w:val="clear" w:color="auto" w:fill="FFFFFF"/>
          <w:lang w:val="bg-BG"/>
        </w:rPr>
        <w:t xml:space="preserve"> </w:t>
      </w:r>
    </w:p>
    <w:p w14:paraId="3473E676" w14:textId="77777777" w:rsidR="00990CE0" w:rsidRDefault="00990CE0" w:rsidP="00990CE0">
      <w:pPr>
        <w:pStyle w:val="JuList"/>
        <w:ind w:left="0" w:firstLine="0"/>
        <w:rPr>
          <w:shd w:val="clear" w:color="auto" w:fill="FFFFFF"/>
          <w:lang w:val="bg-BG"/>
        </w:rPr>
      </w:pPr>
    </w:p>
    <w:p w14:paraId="248D8953" w14:textId="771D7AA6" w:rsidR="00990CE0" w:rsidRDefault="00990CE0" w:rsidP="00990CE0">
      <w:pPr>
        <w:pStyle w:val="JuList"/>
        <w:ind w:left="0" w:firstLine="0"/>
        <w:rPr>
          <w:shd w:val="clear" w:color="auto" w:fill="FFFFFF"/>
          <w:lang w:val="bg-BG"/>
        </w:rPr>
      </w:pPr>
      <w:proofErr w:type="spellStart"/>
      <w:r w:rsidRPr="008374F9">
        <w:rPr>
          <w:lang w:eastAsia="bg-BG"/>
        </w:rPr>
        <w:t>Член</w:t>
      </w:r>
      <w:proofErr w:type="spellEnd"/>
      <w:r w:rsidRPr="008374F9">
        <w:rPr>
          <w:lang w:eastAsia="bg-BG"/>
        </w:rPr>
        <w:t xml:space="preserve"> 2, т. 1 от </w:t>
      </w:r>
      <w:proofErr w:type="spellStart"/>
      <w:r w:rsidRPr="008374F9">
        <w:rPr>
          <w:lang w:eastAsia="bg-BG"/>
        </w:rPr>
        <w:t>Директива</w:t>
      </w:r>
      <w:proofErr w:type="spellEnd"/>
      <w:r w:rsidRPr="008374F9">
        <w:rPr>
          <w:lang w:eastAsia="bg-BG"/>
        </w:rPr>
        <w:t xml:space="preserve"> 2003/88/ЕО на </w:t>
      </w:r>
      <w:proofErr w:type="spellStart"/>
      <w:r w:rsidRPr="008374F9">
        <w:rPr>
          <w:lang w:eastAsia="bg-BG"/>
        </w:rPr>
        <w:t>относно</w:t>
      </w:r>
      <w:proofErr w:type="spellEnd"/>
      <w:r w:rsidRPr="008374F9">
        <w:rPr>
          <w:lang w:eastAsia="bg-BG"/>
        </w:rPr>
        <w:t xml:space="preserve"> </w:t>
      </w:r>
      <w:proofErr w:type="spellStart"/>
      <w:r w:rsidRPr="008374F9">
        <w:rPr>
          <w:lang w:eastAsia="bg-BG"/>
        </w:rPr>
        <w:t>някои</w:t>
      </w:r>
      <w:proofErr w:type="spellEnd"/>
      <w:r w:rsidRPr="008374F9">
        <w:rPr>
          <w:lang w:eastAsia="bg-BG"/>
        </w:rPr>
        <w:t xml:space="preserve"> </w:t>
      </w:r>
      <w:proofErr w:type="spellStart"/>
      <w:r w:rsidRPr="008374F9">
        <w:rPr>
          <w:lang w:eastAsia="bg-BG"/>
        </w:rPr>
        <w:t>аспекти</w:t>
      </w:r>
      <w:proofErr w:type="spellEnd"/>
      <w:r w:rsidRPr="008374F9">
        <w:rPr>
          <w:lang w:eastAsia="bg-BG"/>
        </w:rPr>
        <w:t xml:space="preserve"> на </w:t>
      </w:r>
      <w:proofErr w:type="spellStart"/>
      <w:r w:rsidRPr="008374F9">
        <w:rPr>
          <w:lang w:eastAsia="bg-BG"/>
        </w:rPr>
        <w:t>организацията</w:t>
      </w:r>
      <w:proofErr w:type="spellEnd"/>
      <w:r w:rsidRPr="008374F9">
        <w:rPr>
          <w:lang w:eastAsia="bg-BG"/>
        </w:rPr>
        <w:t xml:space="preserve"> на </w:t>
      </w:r>
      <w:proofErr w:type="spellStart"/>
      <w:r w:rsidRPr="008374F9">
        <w:rPr>
          <w:lang w:eastAsia="bg-BG"/>
        </w:rPr>
        <w:t>работното</w:t>
      </w:r>
      <w:proofErr w:type="spellEnd"/>
      <w:r w:rsidRPr="008374F9">
        <w:rPr>
          <w:lang w:eastAsia="bg-BG"/>
        </w:rPr>
        <w:t xml:space="preserve"> </w:t>
      </w:r>
      <w:proofErr w:type="spellStart"/>
      <w:r w:rsidRPr="008374F9">
        <w:rPr>
          <w:lang w:eastAsia="bg-BG"/>
        </w:rPr>
        <w:t>време</w:t>
      </w:r>
      <w:proofErr w:type="spellEnd"/>
      <w:r w:rsidRPr="008374F9">
        <w:rPr>
          <w:lang w:eastAsia="bg-BG"/>
        </w:rPr>
        <w:t xml:space="preserve"> </w:t>
      </w:r>
      <w:proofErr w:type="spellStart"/>
      <w:r w:rsidRPr="008374F9">
        <w:rPr>
          <w:lang w:eastAsia="bg-BG"/>
        </w:rPr>
        <w:t>трябва</w:t>
      </w:r>
      <w:proofErr w:type="spellEnd"/>
      <w:r w:rsidRPr="008374F9">
        <w:rPr>
          <w:lang w:eastAsia="bg-BG"/>
        </w:rPr>
        <w:t xml:space="preserve"> </w:t>
      </w:r>
      <w:proofErr w:type="spellStart"/>
      <w:r w:rsidRPr="008374F9">
        <w:rPr>
          <w:lang w:eastAsia="bg-BG"/>
        </w:rPr>
        <w:t>да</w:t>
      </w:r>
      <w:proofErr w:type="spellEnd"/>
      <w:r w:rsidRPr="008374F9">
        <w:rPr>
          <w:lang w:eastAsia="bg-BG"/>
        </w:rPr>
        <w:t xml:space="preserve"> се </w:t>
      </w:r>
      <w:proofErr w:type="spellStart"/>
      <w:r w:rsidRPr="008374F9">
        <w:rPr>
          <w:lang w:eastAsia="bg-BG"/>
        </w:rPr>
        <w:t>тълкува</w:t>
      </w:r>
      <w:proofErr w:type="spellEnd"/>
      <w:r w:rsidRPr="008374F9">
        <w:rPr>
          <w:lang w:eastAsia="bg-BG"/>
        </w:rPr>
        <w:t xml:space="preserve"> в </w:t>
      </w:r>
      <w:proofErr w:type="spellStart"/>
      <w:r w:rsidRPr="008374F9">
        <w:rPr>
          <w:lang w:eastAsia="bg-BG"/>
        </w:rPr>
        <w:t>смисъл</w:t>
      </w:r>
      <w:proofErr w:type="spellEnd"/>
      <w:r w:rsidRPr="008374F9">
        <w:rPr>
          <w:lang w:eastAsia="bg-BG"/>
        </w:rPr>
        <w:t xml:space="preserve">, </w:t>
      </w:r>
      <w:proofErr w:type="spellStart"/>
      <w:r w:rsidRPr="008374F9">
        <w:rPr>
          <w:lang w:eastAsia="bg-BG"/>
        </w:rPr>
        <w:t>че</w:t>
      </w:r>
      <w:proofErr w:type="spellEnd"/>
      <w:r w:rsidRPr="008374F9">
        <w:rPr>
          <w:lang w:eastAsia="bg-BG"/>
        </w:rPr>
        <w:t xml:space="preserve"> </w:t>
      </w:r>
      <w:proofErr w:type="spellStart"/>
      <w:r w:rsidRPr="008374F9">
        <w:rPr>
          <w:lang w:eastAsia="bg-BG"/>
        </w:rPr>
        <w:t>период</w:t>
      </w:r>
      <w:proofErr w:type="spellEnd"/>
      <w:r w:rsidRPr="008374F9">
        <w:rPr>
          <w:lang w:eastAsia="bg-BG"/>
        </w:rPr>
        <w:t xml:space="preserve"> на </w:t>
      </w:r>
      <w:proofErr w:type="spellStart"/>
      <w:r w:rsidRPr="008374F9">
        <w:rPr>
          <w:lang w:eastAsia="bg-BG"/>
        </w:rPr>
        <w:t>дежурство</w:t>
      </w:r>
      <w:proofErr w:type="spellEnd"/>
      <w:r w:rsidRPr="008374F9">
        <w:rPr>
          <w:lang w:eastAsia="bg-BG"/>
        </w:rPr>
        <w:t xml:space="preserve"> в </w:t>
      </w:r>
      <w:proofErr w:type="spellStart"/>
      <w:r w:rsidRPr="008374F9">
        <w:rPr>
          <w:lang w:eastAsia="bg-BG"/>
        </w:rPr>
        <w:t>условията</w:t>
      </w:r>
      <w:proofErr w:type="spellEnd"/>
      <w:r w:rsidRPr="008374F9">
        <w:rPr>
          <w:lang w:eastAsia="bg-BG"/>
        </w:rPr>
        <w:t xml:space="preserve"> на </w:t>
      </w:r>
      <w:proofErr w:type="spellStart"/>
      <w:r w:rsidRPr="008374F9">
        <w:rPr>
          <w:lang w:eastAsia="bg-BG"/>
        </w:rPr>
        <w:t>постоянно</w:t>
      </w:r>
      <w:proofErr w:type="spellEnd"/>
      <w:r w:rsidRPr="008374F9">
        <w:rPr>
          <w:lang w:eastAsia="bg-BG"/>
        </w:rPr>
        <w:t xml:space="preserve"> </w:t>
      </w:r>
      <w:proofErr w:type="spellStart"/>
      <w:r w:rsidRPr="008374F9">
        <w:rPr>
          <w:lang w:eastAsia="bg-BG"/>
        </w:rPr>
        <w:t>разположение</w:t>
      </w:r>
      <w:proofErr w:type="spellEnd"/>
      <w:r w:rsidRPr="008374F9">
        <w:rPr>
          <w:lang w:eastAsia="bg-BG"/>
        </w:rPr>
        <w:t xml:space="preserve"> на </w:t>
      </w:r>
      <w:proofErr w:type="spellStart"/>
      <w:r w:rsidRPr="008374F9">
        <w:rPr>
          <w:lang w:eastAsia="bg-BG"/>
        </w:rPr>
        <w:t>повикване</w:t>
      </w:r>
      <w:proofErr w:type="spellEnd"/>
      <w:r w:rsidRPr="008374F9">
        <w:rPr>
          <w:lang w:eastAsia="bg-BG"/>
        </w:rPr>
        <w:t xml:space="preserve"> на </w:t>
      </w:r>
      <w:proofErr w:type="spellStart"/>
      <w:r w:rsidRPr="008374F9">
        <w:rPr>
          <w:lang w:eastAsia="bg-BG"/>
        </w:rPr>
        <w:t>нещатен</w:t>
      </w:r>
      <w:proofErr w:type="spellEnd"/>
      <w:r w:rsidRPr="008374F9">
        <w:rPr>
          <w:lang w:eastAsia="bg-BG"/>
        </w:rPr>
        <w:t xml:space="preserve"> </w:t>
      </w:r>
      <w:proofErr w:type="spellStart"/>
      <w:r w:rsidRPr="008374F9">
        <w:rPr>
          <w:lang w:eastAsia="bg-BG"/>
        </w:rPr>
        <w:t>пожарникар</w:t>
      </w:r>
      <w:proofErr w:type="spellEnd"/>
      <w:r w:rsidRPr="008374F9">
        <w:rPr>
          <w:lang w:eastAsia="bg-BG"/>
        </w:rPr>
        <w:t xml:space="preserve"> — </w:t>
      </w:r>
      <w:proofErr w:type="spellStart"/>
      <w:r w:rsidRPr="008374F9">
        <w:rPr>
          <w:lang w:eastAsia="bg-BG"/>
        </w:rPr>
        <w:t>през</w:t>
      </w:r>
      <w:proofErr w:type="spellEnd"/>
      <w:r w:rsidRPr="008374F9">
        <w:rPr>
          <w:lang w:eastAsia="bg-BG"/>
        </w:rPr>
        <w:t xml:space="preserve"> </w:t>
      </w:r>
      <w:proofErr w:type="spellStart"/>
      <w:r w:rsidRPr="008374F9">
        <w:rPr>
          <w:lang w:eastAsia="bg-BG"/>
        </w:rPr>
        <w:t>който</w:t>
      </w:r>
      <w:proofErr w:type="spellEnd"/>
      <w:r w:rsidRPr="008374F9">
        <w:rPr>
          <w:lang w:eastAsia="bg-BG"/>
        </w:rPr>
        <w:t xml:space="preserve"> </w:t>
      </w:r>
      <w:proofErr w:type="spellStart"/>
      <w:r w:rsidRPr="008374F9">
        <w:rPr>
          <w:lang w:eastAsia="bg-BG"/>
        </w:rPr>
        <w:t>този</w:t>
      </w:r>
      <w:proofErr w:type="spellEnd"/>
      <w:r w:rsidRPr="008374F9">
        <w:rPr>
          <w:lang w:eastAsia="bg-BG"/>
        </w:rPr>
        <w:t xml:space="preserve"> </w:t>
      </w:r>
      <w:proofErr w:type="spellStart"/>
      <w:r w:rsidRPr="008374F9">
        <w:rPr>
          <w:lang w:eastAsia="bg-BG"/>
        </w:rPr>
        <w:t>работник</w:t>
      </w:r>
      <w:proofErr w:type="spellEnd"/>
      <w:r w:rsidRPr="008374F9">
        <w:rPr>
          <w:lang w:eastAsia="bg-BG"/>
        </w:rPr>
        <w:t xml:space="preserve"> </w:t>
      </w:r>
      <w:proofErr w:type="spellStart"/>
      <w:r w:rsidRPr="008374F9">
        <w:rPr>
          <w:lang w:eastAsia="bg-BG"/>
        </w:rPr>
        <w:t>упражнява</w:t>
      </w:r>
      <w:proofErr w:type="spellEnd"/>
      <w:r w:rsidRPr="008374F9">
        <w:rPr>
          <w:lang w:eastAsia="bg-BG"/>
        </w:rPr>
        <w:t xml:space="preserve"> със </w:t>
      </w:r>
      <w:proofErr w:type="spellStart"/>
      <w:r w:rsidRPr="008374F9">
        <w:rPr>
          <w:lang w:eastAsia="bg-BG"/>
        </w:rPr>
        <w:t>съгласието</w:t>
      </w:r>
      <w:proofErr w:type="spellEnd"/>
      <w:r w:rsidRPr="008374F9">
        <w:rPr>
          <w:lang w:eastAsia="bg-BG"/>
        </w:rPr>
        <w:t xml:space="preserve"> на </w:t>
      </w:r>
      <w:proofErr w:type="spellStart"/>
      <w:r w:rsidRPr="008374F9">
        <w:rPr>
          <w:lang w:eastAsia="bg-BG"/>
        </w:rPr>
        <w:t>работодателя</w:t>
      </w:r>
      <w:proofErr w:type="spellEnd"/>
      <w:r w:rsidRPr="008374F9">
        <w:rPr>
          <w:lang w:eastAsia="bg-BG"/>
        </w:rPr>
        <w:t xml:space="preserve"> </w:t>
      </w:r>
      <w:proofErr w:type="spellStart"/>
      <w:r w:rsidRPr="008374F9">
        <w:rPr>
          <w:lang w:eastAsia="bg-BG"/>
        </w:rPr>
        <w:t>си</w:t>
      </w:r>
      <w:proofErr w:type="spellEnd"/>
      <w:r w:rsidRPr="008374F9">
        <w:rPr>
          <w:lang w:eastAsia="bg-BG"/>
        </w:rPr>
        <w:t xml:space="preserve"> </w:t>
      </w:r>
      <w:proofErr w:type="spellStart"/>
      <w:r w:rsidRPr="008374F9">
        <w:rPr>
          <w:lang w:eastAsia="bg-BG"/>
        </w:rPr>
        <w:t>професионална</w:t>
      </w:r>
      <w:proofErr w:type="spellEnd"/>
      <w:r w:rsidRPr="008374F9">
        <w:rPr>
          <w:lang w:eastAsia="bg-BG"/>
        </w:rPr>
        <w:t xml:space="preserve"> </w:t>
      </w:r>
      <w:proofErr w:type="spellStart"/>
      <w:r w:rsidRPr="008374F9">
        <w:rPr>
          <w:lang w:eastAsia="bg-BG"/>
        </w:rPr>
        <w:t>дейност</w:t>
      </w:r>
      <w:proofErr w:type="spellEnd"/>
      <w:r w:rsidRPr="008374F9">
        <w:rPr>
          <w:lang w:eastAsia="bg-BG"/>
        </w:rPr>
        <w:t xml:space="preserve"> </w:t>
      </w:r>
      <w:proofErr w:type="spellStart"/>
      <w:r w:rsidRPr="008374F9">
        <w:rPr>
          <w:lang w:eastAsia="bg-BG"/>
        </w:rPr>
        <w:t>за</w:t>
      </w:r>
      <w:proofErr w:type="spellEnd"/>
      <w:r w:rsidRPr="008374F9">
        <w:rPr>
          <w:lang w:eastAsia="bg-BG"/>
        </w:rPr>
        <w:t xml:space="preserve"> </w:t>
      </w:r>
      <w:proofErr w:type="spellStart"/>
      <w:r w:rsidRPr="008374F9">
        <w:rPr>
          <w:lang w:eastAsia="bg-BG"/>
        </w:rPr>
        <w:t>собствена</w:t>
      </w:r>
      <w:proofErr w:type="spellEnd"/>
      <w:r w:rsidRPr="008374F9">
        <w:rPr>
          <w:lang w:eastAsia="bg-BG"/>
        </w:rPr>
        <w:t xml:space="preserve"> </w:t>
      </w:r>
      <w:proofErr w:type="spellStart"/>
      <w:r w:rsidRPr="008374F9">
        <w:rPr>
          <w:lang w:eastAsia="bg-BG"/>
        </w:rPr>
        <w:t>сметка</w:t>
      </w:r>
      <w:proofErr w:type="spellEnd"/>
      <w:r w:rsidRPr="008374F9">
        <w:rPr>
          <w:lang w:eastAsia="bg-BG"/>
        </w:rPr>
        <w:t xml:space="preserve">, </w:t>
      </w:r>
      <w:proofErr w:type="spellStart"/>
      <w:r w:rsidRPr="008374F9">
        <w:rPr>
          <w:lang w:eastAsia="bg-BG"/>
        </w:rPr>
        <w:t>но</w:t>
      </w:r>
      <w:proofErr w:type="spellEnd"/>
      <w:r w:rsidRPr="008374F9">
        <w:rPr>
          <w:lang w:eastAsia="bg-BG"/>
        </w:rPr>
        <w:t xml:space="preserve"> при </w:t>
      </w:r>
      <w:proofErr w:type="spellStart"/>
      <w:r w:rsidRPr="008374F9">
        <w:rPr>
          <w:lang w:eastAsia="bg-BG"/>
        </w:rPr>
        <w:t>спешно</w:t>
      </w:r>
      <w:proofErr w:type="spellEnd"/>
      <w:r w:rsidRPr="008374F9">
        <w:rPr>
          <w:lang w:eastAsia="bg-BG"/>
        </w:rPr>
        <w:t xml:space="preserve"> </w:t>
      </w:r>
      <w:proofErr w:type="spellStart"/>
      <w:r w:rsidRPr="008374F9">
        <w:rPr>
          <w:lang w:eastAsia="bg-BG"/>
        </w:rPr>
        <w:t>повикване</w:t>
      </w:r>
      <w:proofErr w:type="spellEnd"/>
      <w:r w:rsidRPr="008374F9">
        <w:rPr>
          <w:lang w:eastAsia="bg-BG"/>
        </w:rPr>
        <w:t xml:space="preserve"> </w:t>
      </w:r>
      <w:proofErr w:type="spellStart"/>
      <w:r w:rsidRPr="008374F9">
        <w:rPr>
          <w:lang w:eastAsia="bg-BG"/>
        </w:rPr>
        <w:t>трябва</w:t>
      </w:r>
      <w:proofErr w:type="spellEnd"/>
      <w:r w:rsidRPr="008374F9">
        <w:rPr>
          <w:lang w:eastAsia="bg-BG"/>
        </w:rPr>
        <w:t xml:space="preserve"> </w:t>
      </w:r>
      <w:proofErr w:type="spellStart"/>
      <w:r w:rsidRPr="008374F9">
        <w:rPr>
          <w:lang w:eastAsia="bg-BG"/>
        </w:rPr>
        <w:t>да</w:t>
      </w:r>
      <w:proofErr w:type="spellEnd"/>
      <w:r w:rsidRPr="008374F9">
        <w:rPr>
          <w:lang w:eastAsia="bg-BG"/>
        </w:rPr>
        <w:t xml:space="preserve"> се </w:t>
      </w:r>
      <w:proofErr w:type="spellStart"/>
      <w:r w:rsidRPr="008374F9">
        <w:rPr>
          <w:lang w:eastAsia="bg-BG"/>
        </w:rPr>
        <w:t>яви</w:t>
      </w:r>
      <w:proofErr w:type="spellEnd"/>
      <w:r w:rsidRPr="008374F9">
        <w:rPr>
          <w:lang w:eastAsia="bg-BG"/>
        </w:rPr>
        <w:t xml:space="preserve"> в </w:t>
      </w:r>
      <w:proofErr w:type="spellStart"/>
      <w:r w:rsidRPr="008374F9">
        <w:rPr>
          <w:lang w:eastAsia="bg-BG"/>
        </w:rPr>
        <w:t>противопожарната</w:t>
      </w:r>
      <w:proofErr w:type="spellEnd"/>
      <w:r w:rsidRPr="008374F9">
        <w:rPr>
          <w:lang w:eastAsia="bg-BG"/>
        </w:rPr>
        <w:t xml:space="preserve"> </w:t>
      </w:r>
      <w:proofErr w:type="spellStart"/>
      <w:r w:rsidRPr="008374F9">
        <w:rPr>
          <w:lang w:eastAsia="bg-BG"/>
        </w:rPr>
        <w:t>служба</w:t>
      </w:r>
      <w:proofErr w:type="spellEnd"/>
      <w:r w:rsidRPr="008374F9">
        <w:rPr>
          <w:lang w:eastAsia="bg-BG"/>
        </w:rPr>
        <w:t xml:space="preserve">, </w:t>
      </w:r>
      <w:proofErr w:type="spellStart"/>
      <w:r w:rsidRPr="008374F9">
        <w:rPr>
          <w:lang w:eastAsia="bg-BG"/>
        </w:rPr>
        <w:t>където</w:t>
      </w:r>
      <w:proofErr w:type="spellEnd"/>
      <w:r w:rsidRPr="008374F9">
        <w:rPr>
          <w:lang w:eastAsia="bg-BG"/>
        </w:rPr>
        <w:t xml:space="preserve"> </w:t>
      </w:r>
      <w:proofErr w:type="spellStart"/>
      <w:r w:rsidRPr="008374F9">
        <w:rPr>
          <w:lang w:eastAsia="bg-BG"/>
        </w:rPr>
        <w:t>работи</w:t>
      </w:r>
      <w:proofErr w:type="spellEnd"/>
      <w:r w:rsidRPr="008374F9">
        <w:rPr>
          <w:lang w:eastAsia="bg-BG"/>
        </w:rPr>
        <w:t xml:space="preserve">, в </w:t>
      </w:r>
      <w:proofErr w:type="spellStart"/>
      <w:r w:rsidRPr="008374F9">
        <w:rPr>
          <w:lang w:eastAsia="bg-BG"/>
        </w:rPr>
        <w:t>рамките</w:t>
      </w:r>
      <w:proofErr w:type="spellEnd"/>
      <w:r w:rsidRPr="008374F9">
        <w:rPr>
          <w:lang w:eastAsia="bg-BG"/>
        </w:rPr>
        <w:t xml:space="preserve"> на </w:t>
      </w:r>
      <w:proofErr w:type="spellStart"/>
      <w:r w:rsidRPr="008374F9">
        <w:rPr>
          <w:lang w:eastAsia="bg-BG"/>
        </w:rPr>
        <w:t>максимум</w:t>
      </w:r>
      <w:proofErr w:type="spellEnd"/>
      <w:r w:rsidRPr="008374F9">
        <w:rPr>
          <w:lang w:eastAsia="bg-BG"/>
        </w:rPr>
        <w:t xml:space="preserve"> </w:t>
      </w:r>
      <w:proofErr w:type="spellStart"/>
      <w:r w:rsidRPr="008374F9">
        <w:rPr>
          <w:lang w:eastAsia="bg-BG"/>
        </w:rPr>
        <w:t>до</w:t>
      </w:r>
      <w:proofErr w:type="spellEnd"/>
      <w:r w:rsidRPr="008374F9">
        <w:rPr>
          <w:lang w:eastAsia="bg-BG"/>
        </w:rPr>
        <w:t xml:space="preserve"> </w:t>
      </w:r>
      <w:proofErr w:type="spellStart"/>
      <w:r w:rsidRPr="008374F9">
        <w:rPr>
          <w:lang w:eastAsia="bg-BG"/>
        </w:rPr>
        <w:t>десет</w:t>
      </w:r>
      <w:proofErr w:type="spellEnd"/>
      <w:r w:rsidRPr="008374F9">
        <w:rPr>
          <w:lang w:eastAsia="bg-BG"/>
        </w:rPr>
        <w:t xml:space="preserve"> </w:t>
      </w:r>
      <w:proofErr w:type="spellStart"/>
      <w:r w:rsidRPr="008374F9">
        <w:rPr>
          <w:lang w:eastAsia="bg-BG"/>
        </w:rPr>
        <w:t>минути</w:t>
      </w:r>
      <w:proofErr w:type="spellEnd"/>
      <w:r w:rsidRPr="008374F9">
        <w:rPr>
          <w:lang w:eastAsia="bg-BG"/>
        </w:rPr>
        <w:t xml:space="preserve"> — </w:t>
      </w:r>
      <w:proofErr w:type="spellStart"/>
      <w:r w:rsidRPr="008374F9">
        <w:rPr>
          <w:lang w:eastAsia="bg-BG"/>
        </w:rPr>
        <w:t>не</w:t>
      </w:r>
      <w:proofErr w:type="spellEnd"/>
      <w:r w:rsidRPr="008374F9">
        <w:rPr>
          <w:lang w:eastAsia="bg-BG"/>
        </w:rPr>
        <w:t xml:space="preserve"> </w:t>
      </w:r>
      <w:proofErr w:type="spellStart"/>
      <w:r w:rsidRPr="008374F9">
        <w:rPr>
          <w:lang w:eastAsia="bg-BG"/>
        </w:rPr>
        <w:t>представлява</w:t>
      </w:r>
      <w:proofErr w:type="spellEnd"/>
      <w:r w:rsidRPr="008374F9">
        <w:rPr>
          <w:lang w:eastAsia="bg-BG"/>
        </w:rPr>
        <w:t xml:space="preserve"> </w:t>
      </w:r>
      <w:r w:rsidRPr="008374F9">
        <w:rPr>
          <w:lang w:eastAsia="bg-BG"/>
        </w:rPr>
        <w:lastRenderedPageBreak/>
        <w:t>„</w:t>
      </w:r>
      <w:proofErr w:type="spellStart"/>
      <w:r w:rsidRPr="008374F9">
        <w:rPr>
          <w:lang w:eastAsia="bg-BG"/>
        </w:rPr>
        <w:t>работно</w:t>
      </w:r>
      <w:proofErr w:type="spellEnd"/>
      <w:r w:rsidRPr="008374F9">
        <w:rPr>
          <w:lang w:eastAsia="bg-BG"/>
        </w:rPr>
        <w:t xml:space="preserve"> </w:t>
      </w:r>
      <w:proofErr w:type="spellStart"/>
      <w:r w:rsidRPr="008374F9">
        <w:rPr>
          <w:lang w:eastAsia="bg-BG"/>
        </w:rPr>
        <w:t>време</w:t>
      </w:r>
      <w:proofErr w:type="spellEnd"/>
      <w:r w:rsidRPr="008374F9">
        <w:rPr>
          <w:lang w:eastAsia="bg-BG"/>
        </w:rPr>
        <w:t xml:space="preserve">“ по </w:t>
      </w:r>
      <w:proofErr w:type="spellStart"/>
      <w:r w:rsidRPr="008374F9">
        <w:rPr>
          <w:lang w:eastAsia="bg-BG"/>
        </w:rPr>
        <w:t>смисъла</w:t>
      </w:r>
      <w:proofErr w:type="spellEnd"/>
      <w:r w:rsidRPr="008374F9">
        <w:rPr>
          <w:lang w:eastAsia="bg-BG"/>
        </w:rPr>
        <w:t xml:space="preserve"> на </w:t>
      </w:r>
      <w:proofErr w:type="spellStart"/>
      <w:r w:rsidRPr="008374F9">
        <w:rPr>
          <w:lang w:eastAsia="bg-BG"/>
        </w:rPr>
        <w:t>тази</w:t>
      </w:r>
      <w:proofErr w:type="spellEnd"/>
      <w:r w:rsidRPr="008374F9">
        <w:rPr>
          <w:lang w:eastAsia="bg-BG"/>
        </w:rPr>
        <w:t xml:space="preserve"> </w:t>
      </w:r>
      <w:proofErr w:type="spellStart"/>
      <w:r w:rsidRPr="008374F9">
        <w:rPr>
          <w:lang w:eastAsia="bg-BG"/>
        </w:rPr>
        <w:t>разпоредба</w:t>
      </w:r>
      <w:proofErr w:type="spellEnd"/>
      <w:r w:rsidRPr="008374F9">
        <w:rPr>
          <w:lang w:eastAsia="bg-BG"/>
        </w:rPr>
        <w:t xml:space="preserve">, </w:t>
      </w:r>
      <w:proofErr w:type="spellStart"/>
      <w:r w:rsidRPr="008374F9">
        <w:rPr>
          <w:lang w:eastAsia="bg-BG"/>
        </w:rPr>
        <w:t>ако</w:t>
      </w:r>
      <w:proofErr w:type="spellEnd"/>
      <w:r w:rsidRPr="008374F9">
        <w:rPr>
          <w:lang w:eastAsia="bg-BG"/>
        </w:rPr>
        <w:t xml:space="preserve"> от </w:t>
      </w:r>
      <w:proofErr w:type="spellStart"/>
      <w:r w:rsidRPr="008374F9">
        <w:rPr>
          <w:lang w:eastAsia="bg-BG"/>
        </w:rPr>
        <w:t>цялостната</w:t>
      </w:r>
      <w:proofErr w:type="spellEnd"/>
      <w:r w:rsidRPr="008374F9">
        <w:rPr>
          <w:lang w:eastAsia="bg-BG"/>
        </w:rPr>
        <w:t xml:space="preserve"> </w:t>
      </w:r>
      <w:proofErr w:type="spellStart"/>
      <w:r w:rsidRPr="008374F9">
        <w:rPr>
          <w:lang w:eastAsia="bg-BG"/>
        </w:rPr>
        <w:t>преценка</w:t>
      </w:r>
      <w:proofErr w:type="spellEnd"/>
      <w:r w:rsidRPr="008374F9">
        <w:rPr>
          <w:lang w:eastAsia="bg-BG"/>
        </w:rPr>
        <w:t xml:space="preserve"> на </w:t>
      </w:r>
      <w:proofErr w:type="spellStart"/>
      <w:r w:rsidRPr="008374F9">
        <w:rPr>
          <w:lang w:eastAsia="bg-BG"/>
        </w:rPr>
        <w:t>всички</w:t>
      </w:r>
      <w:proofErr w:type="spellEnd"/>
      <w:r w:rsidRPr="008374F9">
        <w:rPr>
          <w:lang w:eastAsia="bg-BG"/>
        </w:rPr>
        <w:t xml:space="preserve"> </w:t>
      </w:r>
      <w:proofErr w:type="spellStart"/>
      <w:r w:rsidRPr="008374F9">
        <w:rPr>
          <w:lang w:eastAsia="bg-BG"/>
        </w:rPr>
        <w:t>обстоятелства</w:t>
      </w:r>
      <w:proofErr w:type="spellEnd"/>
      <w:r w:rsidRPr="008374F9">
        <w:rPr>
          <w:lang w:eastAsia="bg-BG"/>
        </w:rPr>
        <w:t xml:space="preserve"> по </w:t>
      </w:r>
      <w:proofErr w:type="spellStart"/>
      <w:r w:rsidRPr="008374F9">
        <w:rPr>
          <w:lang w:eastAsia="bg-BG"/>
        </w:rPr>
        <w:t>случая</w:t>
      </w:r>
      <w:proofErr w:type="spellEnd"/>
      <w:r w:rsidRPr="008374F9">
        <w:rPr>
          <w:lang w:eastAsia="bg-BG"/>
        </w:rPr>
        <w:t>, и по-</w:t>
      </w:r>
      <w:proofErr w:type="spellStart"/>
      <w:r w:rsidRPr="008374F9">
        <w:rPr>
          <w:lang w:eastAsia="bg-BG"/>
        </w:rPr>
        <w:t>специално</w:t>
      </w:r>
      <w:proofErr w:type="spellEnd"/>
      <w:r w:rsidRPr="008374F9">
        <w:rPr>
          <w:lang w:eastAsia="bg-BG"/>
        </w:rPr>
        <w:t xml:space="preserve"> от </w:t>
      </w:r>
      <w:proofErr w:type="spellStart"/>
      <w:r w:rsidRPr="008374F9">
        <w:rPr>
          <w:lang w:eastAsia="bg-BG"/>
        </w:rPr>
        <w:t>обхвата</w:t>
      </w:r>
      <w:proofErr w:type="spellEnd"/>
      <w:r w:rsidRPr="008374F9">
        <w:rPr>
          <w:lang w:eastAsia="bg-BG"/>
        </w:rPr>
        <w:t xml:space="preserve"> и </w:t>
      </w:r>
      <w:proofErr w:type="spellStart"/>
      <w:r w:rsidRPr="008374F9">
        <w:rPr>
          <w:lang w:eastAsia="bg-BG"/>
        </w:rPr>
        <w:t>условията</w:t>
      </w:r>
      <w:proofErr w:type="spellEnd"/>
      <w:r w:rsidRPr="008374F9">
        <w:rPr>
          <w:lang w:eastAsia="bg-BG"/>
        </w:rPr>
        <w:t xml:space="preserve"> на </w:t>
      </w:r>
      <w:proofErr w:type="spellStart"/>
      <w:r w:rsidRPr="008374F9">
        <w:rPr>
          <w:lang w:eastAsia="bg-BG"/>
        </w:rPr>
        <w:t>тази</w:t>
      </w:r>
      <w:proofErr w:type="spellEnd"/>
      <w:r w:rsidRPr="008374F9">
        <w:rPr>
          <w:lang w:eastAsia="bg-BG"/>
        </w:rPr>
        <w:t xml:space="preserve"> </w:t>
      </w:r>
      <w:proofErr w:type="spellStart"/>
      <w:r w:rsidRPr="008374F9">
        <w:rPr>
          <w:lang w:eastAsia="bg-BG"/>
        </w:rPr>
        <w:t>възможност</w:t>
      </w:r>
      <w:proofErr w:type="spellEnd"/>
      <w:r w:rsidRPr="008374F9">
        <w:rPr>
          <w:lang w:eastAsia="bg-BG"/>
        </w:rPr>
        <w:t xml:space="preserve"> </w:t>
      </w:r>
      <w:proofErr w:type="spellStart"/>
      <w:r w:rsidRPr="008374F9">
        <w:rPr>
          <w:lang w:eastAsia="bg-BG"/>
        </w:rPr>
        <w:t>за</w:t>
      </w:r>
      <w:proofErr w:type="spellEnd"/>
      <w:r w:rsidRPr="008374F9">
        <w:rPr>
          <w:lang w:eastAsia="bg-BG"/>
        </w:rPr>
        <w:t xml:space="preserve"> </w:t>
      </w:r>
      <w:proofErr w:type="spellStart"/>
      <w:r w:rsidRPr="008374F9">
        <w:rPr>
          <w:lang w:eastAsia="bg-BG"/>
        </w:rPr>
        <w:t>упражняване</w:t>
      </w:r>
      <w:proofErr w:type="spellEnd"/>
      <w:r w:rsidRPr="008374F9">
        <w:rPr>
          <w:lang w:eastAsia="bg-BG"/>
        </w:rPr>
        <w:t xml:space="preserve"> на </w:t>
      </w:r>
      <w:proofErr w:type="spellStart"/>
      <w:r w:rsidRPr="008374F9">
        <w:rPr>
          <w:lang w:eastAsia="bg-BG"/>
        </w:rPr>
        <w:t>друга</w:t>
      </w:r>
      <w:proofErr w:type="spellEnd"/>
      <w:r w:rsidRPr="008374F9">
        <w:rPr>
          <w:lang w:eastAsia="bg-BG"/>
        </w:rPr>
        <w:t xml:space="preserve"> </w:t>
      </w:r>
      <w:proofErr w:type="spellStart"/>
      <w:r w:rsidRPr="008374F9">
        <w:rPr>
          <w:lang w:eastAsia="bg-BG"/>
        </w:rPr>
        <w:t>професионална</w:t>
      </w:r>
      <w:proofErr w:type="spellEnd"/>
      <w:r w:rsidRPr="008374F9">
        <w:rPr>
          <w:lang w:eastAsia="bg-BG"/>
        </w:rPr>
        <w:t xml:space="preserve"> </w:t>
      </w:r>
      <w:proofErr w:type="spellStart"/>
      <w:r w:rsidRPr="008374F9">
        <w:rPr>
          <w:lang w:eastAsia="bg-BG"/>
        </w:rPr>
        <w:t>дейност</w:t>
      </w:r>
      <w:proofErr w:type="spellEnd"/>
      <w:r w:rsidRPr="008374F9">
        <w:rPr>
          <w:lang w:eastAsia="bg-BG"/>
        </w:rPr>
        <w:t xml:space="preserve"> и от </w:t>
      </w:r>
      <w:proofErr w:type="spellStart"/>
      <w:r w:rsidRPr="008374F9">
        <w:rPr>
          <w:lang w:eastAsia="bg-BG"/>
        </w:rPr>
        <w:t>липсата</w:t>
      </w:r>
      <w:proofErr w:type="spellEnd"/>
      <w:r w:rsidRPr="008374F9">
        <w:rPr>
          <w:lang w:eastAsia="bg-BG"/>
        </w:rPr>
        <w:t xml:space="preserve"> на </w:t>
      </w:r>
      <w:proofErr w:type="spellStart"/>
      <w:r w:rsidRPr="008374F9">
        <w:rPr>
          <w:lang w:eastAsia="bg-BG"/>
        </w:rPr>
        <w:t>задължение</w:t>
      </w:r>
      <w:proofErr w:type="spellEnd"/>
      <w:r w:rsidRPr="008374F9">
        <w:rPr>
          <w:lang w:eastAsia="bg-BG"/>
        </w:rPr>
        <w:t xml:space="preserve"> </w:t>
      </w:r>
      <w:proofErr w:type="spellStart"/>
      <w:r w:rsidRPr="008374F9">
        <w:rPr>
          <w:lang w:eastAsia="bg-BG"/>
        </w:rPr>
        <w:t>за</w:t>
      </w:r>
      <w:proofErr w:type="spellEnd"/>
      <w:r w:rsidRPr="008374F9">
        <w:rPr>
          <w:lang w:eastAsia="bg-BG"/>
        </w:rPr>
        <w:t xml:space="preserve"> </w:t>
      </w:r>
      <w:proofErr w:type="spellStart"/>
      <w:r w:rsidRPr="008374F9">
        <w:rPr>
          <w:lang w:eastAsia="bg-BG"/>
        </w:rPr>
        <w:t>участие</w:t>
      </w:r>
      <w:proofErr w:type="spellEnd"/>
      <w:r w:rsidRPr="008374F9">
        <w:rPr>
          <w:lang w:eastAsia="bg-BG"/>
        </w:rPr>
        <w:t xml:space="preserve"> </w:t>
      </w:r>
      <w:proofErr w:type="spellStart"/>
      <w:r w:rsidRPr="008374F9">
        <w:rPr>
          <w:lang w:eastAsia="bg-BG"/>
        </w:rPr>
        <w:t>във</w:t>
      </w:r>
      <w:proofErr w:type="spellEnd"/>
      <w:r w:rsidRPr="008374F9">
        <w:rPr>
          <w:lang w:eastAsia="bg-BG"/>
        </w:rPr>
        <w:t xml:space="preserve"> </w:t>
      </w:r>
      <w:proofErr w:type="spellStart"/>
      <w:r w:rsidRPr="008374F9">
        <w:rPr>
          <w:lang w:eastAsia="bg-BG"/>
        </w:rPr>
        <w:t>всички</w:t>
      </w:r>
      <w:proofErr w:type="spellEnd"/>
      <w:r w:rsidRPr="008374F9">
        <w:rPr>
          <w:lang w:eastAsia="bg-BG"/>
        </w:rPr>
        <w:t xml:space="preserve"> </w:t>
      </w:r>
      <w:proofErr w:type="spellStart"/>
      <w:r w:rsidRPr="008374F9">
        <w:rPr>
          <w:lang w:eastAsia="bg-BG"/>
        </w:rPr>
        <w:t>извършвани</w:t>
      </w:r>
      <w:proofErr w:type="spellEnd"/>
      <w:r w:rsidRPr="008374F9">
        <w:rPr>
          <w:lang w:eastAsia="bg-BG"/>
        </w:rPr>
        <w:t xml:space="preserve"> от </w:t>
      </w:r>
      <w:proofErr w:type="spellStart"/>
      <w:r w:rsidRPr="008374F9">
        <w:rPr>
          <w:lang w:eastAsia="bg-BG"/>
        </w:rPr>
        <w:t>тази</w:t>
      </w:r>
      <w:proofErr w:type="spellEnd"/>
      <w:r w:rsidRPr="008374F9">
        <w:rPr>
          <w:lang w:eastAsia="bg-BG"/>
        </w:rPr>
        <w:t xml:space="preserve"> </w:t>
      </w:r>
      <w:proofErr w:type="spellStart"/>
      <w:r w:rsidRPr="008374F9">
        <w:rPr>
          <w:lang w:eastAsia="bg-BG"/>
        </w:rPr>
        <w:t>противопожарна</w:t>
      </w:r>
      <w:proofErr w:type="spellEnd"/>
      <w:r w:rsidRPr="008374F9">
        <w:rPr>
          <w:lang w:eastAsia="bg-BG"/>
        </w:rPr>
        <w:t xml:space="preserve"> </w:t>
      </w:r>
      <w:proofErr w:type="spellStart"/>
      <w:r w:rsidRPr="008374F9">
        <w:rPr>
          <w:lang w:eastAsia="bg-BG"/>
        </w:rPr>
        <w:t>служба</w:t>
      </w:r>
      <w:proofErr w:type="spellEnd"/>
      <w:r w:rsidRPr="008374F9">
        <w:rPr>
          <w:lang w:eastAsia="bg-BG"/>
        </w:rPr>
        <w:t xml:space="preserve"> </w:t>
      </w:r>
      <w:proofErr w:type="spellStart"/>
      <w:r w:rsidRPr="008374F9">
        <w:rPr>
          <w:lang w:eastAsia="bg-BG"/>
        </w:rPr>
        <w:t>дейности</w:t>
      </w:r>
      <w:proofErr w:type="spellEnd"/>
      <w:r w:rsidRPr="008374F9">
        <w:rPr>
          <w:lang w:eastAsia="bg-BG"/>
        </w:rPr>
        <w:t xml:space="preserve"> </w:t>
      </w:r>
      <w:proofErr w:type="spellStart"/>
      <w:r w:rsidRPr="008374F9">
        <w:rPr>
          <w:lang w:eastAsia="bg-BG"/>
        </w:rPr>
        <w:t>следва</w:t>
      </w:r>
      <w:proofErr w:type="spellEnd"/>
      <w:r w:rsidRPr="008374F9">
        <w:rPr>
          <w:lang w:eastAsia="bg-BG"/>
        </w:rPr>
        <w:t xml:space="preserve">, </w:t>
      </w:r>
      <w:proofErr w:type="spellStart"/>
      <w:r w:rsidRPr="008374F9">
        <w:rPr>
          <w:lang w:eastAsia="bg-BG"/>
        </w:rPr>
        <w:t>че</w:t>
      </w:r>
      <w:proofErr w:type="spellEnd"/>
      <w:r w:rsidRPr="008374F9">
        <w:rPr>
          <w:lang w:eastAsia="bg-BG"/>
        </w:rPr>
        <w:t xml:space="preserve"> </w:t>
      </w:r>
      <w:proofErr w:type="spellStart"/>
      <w:r w:rsidRPr="008374F9">
        <w:rPr>
          <w:lang w:eastAsia="bg-BG"/>
        </w:rPr>
        <w:t>наложените</w:t>
      </w:r>
      <w:proofErr w:type="spellEnd"/>
      <w:r w:rsidRPr="008374F9">
        <w:rPr>
          <w:lang w:eastAsia="bg-BG"/>
        </w:rPr>
        <w:t xml:space="preserve"> на </w:t>
      </w:r>
      <w:proofErr w:type="spellStart"/>
      <w:r w:rsidRPr="008374F9">
        <w:rPr>
          <w:lang w:eastAsia="bg-BG"/>
        </w:rPr>
        <w:t>работника</w:t>
      </w:r>
      <w:proofErr w:type="spellEnd"/>
      <w:r w:rsidRPr="008374F9">
        <w:rPr>
          <w:lang w:eastAsia="bg-BG"/>
        </w:rPr>
        <w:t xml:space="preserve"> </w:t>
      </w:r>
      <w:proofErr w:type="spellStart"/>
      <w:r w:rsidRPr="008374F9">
        <w:rPr>
          <w:lang w:eastAsia="bg-BG"/>
        </w:rPr>
        <w:t>ограничения</w:t>
      </w:r>
      <w:proofErr w:type="spellEnd"/>
      <w:r w:rsidRPr="008374F9">
        <w:rPr>
          <w:lang w:eastAsia="bg-BG"/>
        </w:rPr>
        <w:t xml:space="preserve"> </w:t>
      </w:r>
      <w:proofErr w:type="spellStart"/>
      <w:r w:rsidRPr="008374F9">
        <w:rPr>
          <w:lang w:eastAsia="bg-BG"/>
        </w:rPr>
        <w:t>през</w:t>
      </w:r>
      <w:proofErr w:type="spellEnd"/>
      <w:r w:rsidRPr="008374F9">
        <w:rPr>
          <w:lang w:eastAsia="bg-BG"/>
        </w:rPr>
        <w:t xml:space="preserve"> </w:t>
      </w:r>
      <w:proofErr w:type="spellStart"/>
      <w:r w:rsidRPr="008374F9">
        <w:rPr>
          <w:lang w:eastAsia="bg-BG"/>
        </w:rPr>
        <w:t>този</w:t>
      </w:r>
      <w:proofErr w:type="spellEnd"/>
      <w:r w:rsidRPr="008374F9">
        <w:rPr>
          <w:lang w:eastAsia="bg-BG"/>
        </w:rPr>
        <w:t xml:space="preserve"> </w:t>
      </w:r>
      <w:proofErr w:type="spellStart"/>
      <w:r w:rsidRPr="008374F9">
        <w:rPr>
          <w:lang w:eastAsia="bg-BG"/>
        </w:rPr>
        <w:t>период</w:t>
      </w:r>
      <w:proofErr w:type="spellEnd"/>
      <w:r w:rsidRPr="008374F9">
        <w:rPr>
          <w:lang w:eastAsia="bg-BG"/>
        </w:rPr>
        <w:t xml:space="preserve"> </w:t>
      </w:r>
      <w:proofErr w:type="spellStart"/>
      <w:r w:rsidRPr="008374F9">
        <w:rPr>
          <w:lang w:eastAsia="bg-BG"/>
        </w:rPr>
        <w:t>не</w:t>
      </w:r>
      <w:proofErr w:type="spellEnd"/>
      <w:r w:rsidRPr="008374F9">
        <w:rPr>
          <w:lang w:eastAsia="bg-BG"/>
        </w:rPr>
        <w:t xml:space="preserve"> </w:t>
      </w:r>
      <w:proofErr w:type="spellStart"/>
      <w:r w:rsidRPr="008374F9">
        <w:rPr>
          <w:lang w:eastAsia="bg-BG"/>
        </w:rPr>
        <w:t>са</w:t>
      </w:r>
      <w:proofErr w:type="spellEnd"/>
      <w:r w:rsidRPr="008374F9">
        <w:rPr>
          <w:lang w:eastAsia="bg-BG"/>
        </w:rPr>
        <w:t xml:space="preserve"> от </w:t>
      </w:r>
      <w:proofErr w:type="spellStart"/>
      <w:r w:rsidRPr="008374F9">
        <w:rPr>
          <w:lang w:eastAsia="bg-BG"/>
        </w:rPr>
        <w:t>естество</w:t>
      </w:r>
      <w:proofErr w:type="spellEnd"/>
      <w:r w:rsidRPr="008374F9">
        <w:rPr>
          <w:lang w:eastAsia="bg-BG"/>
        </w:rPr>
        <w:t xml:space="preserve"> </w:t>
      </w:r>
      <w:proofErr w:type="spellStart"/>
      <w:r w:rsidRPr="008374F9">
        <w:rPr>
          <w:lang w:eastAsia="bg-BG"/>
        </w:rPr>
        <w:t>да</w:t>
      </w:r>
      <w:proofErr w:type="spellEnd"/>
      <w:r w:rsidRPr="008374F9">
        <w:rPr>
          <w:lang w:eastAsia="bg-BG"/>
        </w:rPr>
        <w:t xml:space="preserve"> </w:t>
      </w:r>
      <w:proofErr w:type="spellStart"/>
      <w:r w:rsidRPr="008374F9">
        <w:rPr>
          <w:lang w:eastAsia="bg-BG"/>
        </w:rPr>
        <w:t>засегнат</w:t>
      </w:r>
      <w:proofErr w:type="spellEnd"/>
      <w:r w:rsidRPr="008374F9">
        <w:rPr>
          <w:lang w:eastAsia="bg-BG"/>
        </w:rPr>
        <w:t xml:space="preserve"> </w:t>
      </w:r>
      <w:proofErr w:type="spellStart"/>
      <w:r w:rsidRPr="008374F9">
        <w:rPr>
          <w:lang w:eastAsia="bg-BG"/>
        </w:rPr>
        <w:t>обективно</w:t>
      </w:r>
      <w:proofErr w:type="spellEnd"/>
      <w:r w:rsidRPr="008374F9">
        <w:rPr>
          <w:lang w:eastAsia="bg-BG"/>
        </w:rPr>
        <w:t xml:space="preserve"> и </w:t>
      </w:r>
      <w:proofErr w:type="spellStart"/>
      <w:r w:rsidRPr="008374F9">
        <w:rPr>
          <w:lang w:eastAsia="bg-BG"/>
        </w:rPr>
        <w:t>чувствително</w:t>
      </w:r>
      <w:proofErr w:type="spellEnd"/>
      <w:r w:rsidRPr="008374F9">
        <w:rPr>
          <w:lang w:eastAsia="bg-BG"/>
        </w:rPr>
        <w:t xml:space="preserve"> </w:t>
      </w:r>
      <w:proofErr w:type="spellStart"/>
      <w:r w:rsidRPr="008374F9">
        <w:rPr>
          <w:lang w:eastAsia="bg-BG"/>
        </w:rPr>
        <w:t>неговата</w:t>
      </w:r>
      <w:proofErr w:type="spellEnd"/>
      <w:r w:rsidRPr="008374F9">
        <w:rPr>
          <w:lang w:eastAsia="bg-BG"/>
        </w:rPr>
        <w:t xml:space="preserve"> </w:t>
      </w:r>
      <w:proofErr w:type="spellStart"/>
      <w:r w:rsidRPr="008374F9">
        <w:rPr>
          <w:lang w:eastAsia="bg-BG"/>
        </w:rPr>
        <w:t>възможност</w:t>
      </w:r>
      <w:proofErr w:type="spellEnd"/>
      <w:r w:rsidRPr="008374F9">
        <w:rPr>
          <w:lang w:eastAsia="bg-BG"/>
        </w:rPr>
        <w:t xml:space="preserve"> </w:t>
      </w:r>
      <w:proofErr w:type="spellStart"/>
      <w:r w:rsidRPr="008374F9">
        <w:rPr>
          <w:lang w:eastAsia="bg-BG"/>
        </w:rPr>
        <w:t>свободно</w:t>
      </w:r>
      <w:proofErr w:type="spellEnd"/>
      <w:r w:rsidRPr="008374F9">
        <w:rPr>
          <w:lang w:eastAsia="bg-BG"/>
        </w:rPr>
        <w:t xml:space="preserve"> </w:t>
      </w:r>
      <w:proofErr w:type="spellStart"/>
      <w:r w:rsidRPr="008374F9">
        <w:rPr>
          <w:lang w:eastAsia="bg-BG"/>
        </w:rPr>
        <w:t>да</w:t>
      </w:r>
      <w:proofErr w:type="spellEnd"/>
      <w:r w:rsidRPr="008374F9">
        <w:rPr>
          <w:lang w:eastAsia="bg-BG"/>
        </w:rPr>
        <w:t xml:space="preserve"> </w:t>
      </w:r>
      <w:proofErr w:type="spellStart"/>
      <w:r w:rsidRPr="008374F9">
        <w:rPr>
          <w:lang w:eastAsia="bg-BG"/>
        </w:rPr>
        <w:t>организира</w:t>
      </w:r>
      <w:proofErr w:type="spellEnd"/>
      <w:r w:rsidRPr="008374F9">
        <w:rPr>
          <w:lang w:eastAsia="bg-BG"/>
        </w:rPr>
        <w:t xml:space="preserve"> </w:t>
      </w:r>
      <w:proofErr w:type="spellStart"/>
      <w:r w:rsidRPr="008374F9">
        <w:rPr>
          <w:lang w:eastAsia="bg-BG"/>
        </w:rPr>
        <w:t>през</w:t>
      </w:r>
      <w:proofErr w:type="spellEnd"/>
      <w:r w:rsidRPr="008374F9">
        <w:rPr>
          <w:lang w:eastAsia="bg-BG"/>
        </w:rPr>
        <w:t xml:space="preserve"> същия </w:t>
      </w:r>
      <w:proofErr w:type="spellStart"/>
      <w:r w:rsidRPr="008374F9">
        <w:rPr>
          <w:lang w:eastAsia="bg-BG"/>
        </w:rPr>
        <w:t>този</w:t>
      </w:r>
      <w:proofErr w:type="spellEnd"/>
      <w:r w:rsidRPr="008374F9">
        <w:rPr>
          <w:lang w:eastAsia="bg-BG"/>
        </w:rPr>
        <w:t xml:space="preserve"> </w:t>
      </w:r>
      <w:proofErr w:type="spellStart"/>
      <w:r w:rsidRPr="008374F9">
        <w:rPr>
          <w:lang w:eastAsia="bg-BG"/>
        </w:rPr>
        <w:t>период</w:t>
      </w:r>
      <w:proofErr w:type="spellEnd"/>
      <w:r w:rsidRPr="008374F9">
        <w:rPr>
          <w:lang w:eastAsia="bg-BG"/>
        </w:rPr>
        <w:t xml:space="preserve"> </w:t>
      </w:r>
      <w:proofErr w:type="spellStart"/>
      <w:r w:rsidRPr="008374F9">
        <w:rPr>
          <w:lang w:eastAsia="bg-BG"/>
        </w:rPr>
        <w:t>времето</w:t>
      </w:r>
      <w:proofErr w:type="spellEnd"/>
      <w:r w:rsidRPr="008374F9">
        <w:rPr>
          <w:lang w:eastAsia="bg-BG"/>
        </w:rPr>
        <w:t xml:space="preserve">, </w:t>
      </w:r>
      <w:proofErr w:type="spellStart"/>
      <w:r w:rsidRPr="008374F9">
        <w:rPr>
          <w:lang w:eastAsia="bg-BG"/>
        </w:rPr>
        <w:t>през</w:t>
      </w:r>
      <w:proofErr w:type="spellEnd"/>
      <w:r w:rsidRPr="008374F9">
        <w:rPr>
          <w:lang w:eastAsia="bg-BG"/>
        </w:rPr>
        <w:t xml:space="preserve"> </w:t>
      </w:r>
      <w:proofErr w:type="spellStart"/>
      <w:r w:rsidRPr="008374F9">
        <w:rPr>
          <w:lang w:eastAsia="bg-BG"/>
        </w:rPr>
        <w:t>което</w:t>
      </w:r>
      <w:proofErr w:type="spellEnd"/>
      <w:r w:rsidRPr="008374F9">
        <w:rPr>
          <w:lang w:eastAsia="bg-BG"/>
        </w:rPr>
        <w:t xml:space="preserve"> </w:t>
      </w:r>
      <w:proofErr w:type="spellStart"/>
      <w:r w:rsidRPr="008374F9">
        <w:rPr>
          <w:lang w:eastAsia="bg-BG"/>
        </w:rPr>
        <w:t>неговите</w:t>
      </w:r>
      <w:proofErr w:type="spellEnd"/>
      <w:r w:rsidRPr="008374F9">
        <w:rPr>
          <w:lang w:eastAsia="bg-BG"/>
        </w:rPr>
        <w:t xml:space="preserve"> </w:t>
      </w:r>
      <w:proofErr w:type="spellStart"/>
      <w:r w:rsidRPr="008374F9">
        <w:rPr>
          <w:lang w:eastAsia="bg-BG"/>
        </w:rPr>
        <w:t>професионални</w:t>
      </w:r>
      <w:proofErr w:type="spellEnd"/>
      <w:r w:rsidRPr="008374F9">
        <w:rPr>
          <w:lang w:eastAsia="bg-BG"/>
        </w:rPr>
        <w:t xml:space="preserve"> </w:t>
      </w:r>
      <w:proofErr w:type="spellStart"/>
      <w:r w:rsidRPr="008374F9">
        <w:rPr>
          <w:lang w:eastAsia="bg-BG"/>
        </w:rPr>
        <w:t>услуги</w:t>
      </w:r>
      <w:proofErr w:type="spellEnd"/>
      <w:r w:rsidRPr="008374F9">
        <w:rPr>
          <w:lang w:eastAsia="bg-BG"/>
        </w:rPr>
        <w:t xml:space="preserve"> </w:t>
      </w:r>
      <w:proofErr w:type="spellStart"/>
      <w:r w:rsidRPr="008374F9">
        <w:rPr>
          <w:lang w:eastAsia="bg-BG"/>
        </w:rPr>
        <w:t>като</w:t>
      </w:r>
      <w:proofErr w:type="spellEnd"/>
      <w:r w:rsidRPr="008374F9">
        <w:rPr>
          <w:lang w:eastAsia="bg-BG"/>
        </w:rPr>
        <w:t xml:space="preserve"> </w:t>
      </w:r>
      <w:proofErr w:type="spellStart"/>
      <w:r w:rsidRPr="008374F9">
        <w:rPr>
          <w:lang w:eastAsia="bg-BG"/>
        </w:rPr>
        <w:t>пожарникар</w:t>
      </w:r>
      <w:proofErr w:type="spellEnd"/>
      <w:r w:rsidRPr="008374F9">
        <w:rPr>
          <w:lang w:eastAsia="bg-BG"/>
        </w:rPr>
        <w:t xml:space="preserve"> </w:t>
      </w:r>
      <w:proofErr w:type="spellStart"/>
      <w:r w:rsidRPr="008374F9">
        <w:rPr>
          <w:lang w:eastAsia="bg-BG"/>
        </w:rPr>
        <w:t>не</w:t>
      </w:r>
      <w:proofErr w:type="spellEnd"/>
      <w:r w:rsidRPr="008374F9">
        <w:rPr>
          <w:lang w:eastAsia="bg-BG"/>
        </w:rPr>
        <w:t xml:space="preserve"> се </w:t>
      </w:r>
      <w:proofErr w:type="spellStart"/>
      <w:r w:rsidRPr="008374F9">
        <w:rPr>
          <w:lang w:eastAsia="bg-BG"/>
        </w:rPr>
        <w:t>изискват</w:t>
      </w:r>
      <w:proofErr w:type="spellEnd"/>
      <w:r w:rsidRPr="008374F9">
        <w:rPr>
          <w:lang w:eastAsia="bg-BG"/>
        </w:rPr>
        <w:t>.</w:t>
      </w:r>
      <w:r>
        <w:rPr>
          <w:lang w:val="bg-BG" w:eastAsia="bg-BG"/>
        </w:rPr>
        <w:t xml:space="preserve"> </w:t>
      </w:r>
      <w:r w:rsidRPr="00990CE0">
        <w:rPr>
          <w:highlight w:val="yellow"/>
          <w:shd w:val="clear" w:color="auto" w:fill="FFFFFF"/>
          <w:lang w:val="bg-BG"/>
        </w:rPr>
        <w:t xml:space="preserve"> </w:t>
      </w:r>
      <w:hyperlink r:id="rId3730" w:history="1">
        <w:r w:rsidR="009A422F" w:rsidRPr="009A422F">
          <w:rPr>
            <w:rStyle w:val="Hyperlink"/>
            <w:lang w:val="bg-BG"/>
          </w:rPr>
          <w:t>Бюлетин № 65</w:t>
        </w:r>
      </w:hyperlink>
    </w:p>
    <w:p w14:paraId="7B59C085" w14:textId="77777777" w:rsidR="00990CE0" w:rsidRPr="007D33A3" w:rsidRDefault="00990CE0" w:rsidP="00990CE0">
      <w:pPr>
        <w:pStyle w:val="JuList"/>
        <w:pBdr>
          <w:bottom w:val="single" w:sz="4" w:space="1" w:color="auto"/>
        </w:pBdr>
        <w:ind w:left="0" w:firstLine="0"/>
        <w:rPr>
          <w:i/>
          <w:iCs/>
          <w:color w:val="333333"/>
          <w:shd w:val="clear" w:color="auto" w:fill="FFFFFF"/>
        </w:rPr>
      </w:pPr>
      <w:proofErr w:type="spellStart"/>
      <w:r w:rsidRPr="008374F9">
        <w:rPr>
          <w:i/>
          <w:iCs/>
          <w:shd w:val="clear" w:color="auto" w:fill="FFFFFF"/>
        </w:rPr>
        <w:t>Решение</w:t>
      </w:r>
      <w:proofErr w:type="spellEnd"/>
      <w:r w:rsidRPr="008374F9">
        <w:rPr>
          <w:i/>
          <w:iCs/>
          <w:shd w:val="clear" w:color="auto" w:fill="FFFFFF"/>
        </w:rPr>
        <w:t xml:space="preserve"> на СЕС по</w:t>
      </w:r>
      <w:r w:rsidRPr="007D33A3">
        <w:rPr>
          <w:i/>
          <w:iCs/>
          <w:color w:val="333333"/>
          <w:shd w:val="clear" w:color="auto" w:fill="FFFFFF"/>
        </w:rPr>
        <w:t> </w:t>
      </w:r>
      <w:proofErr w:type="spellStart"/>
      <w:r>
        <w:fldChar w:fldCharType="begin"/>
      </w:r>
      <w:r>
        <w:instrText>HYPERLINK "https://eur-lex.europa.eu/legal-content/bg/TXT/?uri=CELEX:62020CJ0214"</w:instrText>
      </w:r>
      <w:r>
        <w:fldChar w:fldCharType="separate"/>
      </w:r>
      <w:r w:rsidRPr="007D33A3">
        <w:rPr>
          <w:rStyle w:val="Hyperlink"/>
          <w:i/>
          <w:iCs/>
          <w:szCs w:val="24"/>
          <w:shd w:val="clear" w:color="auto" w:fill="FFFFFF"/>
        </w:rPr>
        <w:t>дело</w:t>
      </w:r>
      <w:proofErr w:type="spellEnd"/>
      <w:r w:rsidRPr="007D33A3">
        <w:rPr>
          <w:rStyle w:val="Hyperlink"/>
          <w:i/>
          <w:iCs/>
          <w:szCs w:val="24"/>
          <w:shd w:val="clear" w:color="auto" w:fill="FFFFFF"/>
        </w:rPr>
        <w:t xml:space="preserve"> C</w:t>
      </w:r>
      <w:r w:rsidRPr="007D33A3">
        <w:rPr>
          <w:rStyle w:val="Hyperlink"/>
          <w:i/>
          <w:iCs/>
          <w:szCs w:val="24"/>
          <w:shd w:val="clear" w:color="auto" w:fill="FFFFFF"/>
        </w:rPr>
        <w:noBreakHyphen/>
        <w:t>214/20</w:t>
      </w:r>
      <w:r>
        <w:rPr>
          <w:rStyle w:val="Hyperlink"/>
          <w:i/>
          <w:iCs/>
          <w:szCs w:val="24"/>
          <w:shd w:val="clear" w:color="auto" w:fill="FFFFFF"/>
        </w:rPr>
        <w:fldChar w:fldCharType="end"/>
      </w:r>
    </w:p>
    <w:p w14:paraId="13C154E3" w14:textId="77777777" w:rsidR="00990CE0" w:rsidRDefault="00990CE0" w:rsidP="0008773F">
      <w:pPr>
        <w:pStyle w:val="JuList"/>
        <w:ind w:left="0" w:firstLine="0"/>
        <w:rPr>
          <w:highlight w:val="yellow"/>
          <w:shd w:val="clear" w:color="auto" w:fill="FFFFFF"/>
          <w:lang w:val="bg-BG"/>
        </w:rPr>
      </w:pPr>
    </w:p>
    <w:p w14:paraId="1E65D1A7" w14:textId="62C1A05B" w:rsidR="00990CE0" w:rsidRDefault="00990CE0" w:rsidP="00990CE0">
      <w:pPr>
        <w:pStyle w:val="JuList"/>
        <w:ind w:left="0" w:firstLine="0"/>
        <w:rPr>
          <w:rStyle w:val="Hyperlink"/>
          <w:i/>
          <w:iCs/>
          <w:szCs w:val="24"/>
          <w:shd w:val="clear" w:color="auto" w:fill="FFFFFF"/>
          <w:lang w:val="bg-BG"/>
        </w:rPr>
      </w:pPr>
      <w:proofErr w:type="spellStart"/>
      <w:r w:rsidRPr="008374F9">
        <w:rPr>
          <w:shd w:val="clear" w:color="auto" w:fill="FFFFFF"/>
        </w:rPr>
        <w:t>Член</w:t>
      </w:r>
      <w:proofErr w:type="spellEnd"/>
      <w:r w:rsidRPr="008374F9">
        <w:rPr>
          <w:shd w:val="clear" w:color="auto" w:fill="FFFFFF"/>
        </w:rPr>
        <w:t xml:space="preserve"> 3 и </w:t>
      </w:r>
      <w:proofErr w:type="spellStart"/>
      <w:r w:rsidRPr="008374F9">
        <w:rPr>
          <w:shd w:val="clear" w:color="auto" w:fill="FFFFFF"/>
        </w:rPr>
        <w:t>чл</w:t>
      </w:r>
      <w:proofErr w:type="spellEnd"/>
      <w:r w:rsidRPr="008374F9">
        <w:rPr>
          <w:shd w:val="clear" w:color="auto" w:fill="FFFFFF"/>
        </w:rPr>
        <w:t xml:space="preserve">. 23, § 2 от </w:t>
      </w:r>
      <w:proofErr w:type="spellStart"/>
      <w:r w:rsidRPr="008374F9">
        <w:rPr>
          <w:shd w:val="clear" w:color="auto" w:fill="FFFFFF"/>
        </w:rPr>
        <w:t>Директива</w:t>
      </w:r>
      <w:proofErr w:type="spellEnd"/>
      <w:r w:rsidRPr="008374F9">
        <w:rPr>
          <w:shd w:val="clear" w:color="auto" w:fill="FFFFFF"/>
        </w:rPr>
        <w:t xml:space="preserve"> 2011/95/ЕС </w:t>
      </w:r>
      <w:proofErr w:type="spellStart"/>
      <w:r w:rsidRPr="008374F9">
        <w:rPr>
          <w:shd w:val="clear" w:color="auto" w:fill="FFFFFF"/>
        </w:rPr>
        <w:t>относно</w:t>
      </w:r>
      <w:proofErr w:type="spellEnd"/>
      <w:r w:rsidRPr="008374F9">
        <w:rPr>
          <w:shd w:val="clear" w:color="auto" w:fill="FFFFFF"/>
        </w:rPr>
        <w:t xml:space="preserve"> </w:t>
      </w:r>
      <w:proofErr w:type="spellStart"/>
      <w:r w:rsidRPr="008374F9">
        <w:rPr>
          <w:shd w:val="clear" w:color="auto" w:fill="FFFFFF"/>
        </w:rPr>
        <w:t>стандарти</w:t>
      </w:r>
      <w:proofErr w:type="spellEnd"/>
      <w:r w:rsidRPr="008374F9">
        <w:rPr>
          <w:shd w:val="clear" w:color="auto" w:fill="FFFFFF"/>
        </w:rPr>
        <w:t xml:space="preserve"> </w:t>
      </w:r>
      <w:proofErr w:type="spellStart"/>
      <w:r w:rsidRPr="008374F9">
        <w:rPr>
          <w:shd w:val="clear" w:color="auto" w:fill="FFFFFF"/>
        </w:rPr>
        <w:t>за</w:t>
      </w:r>
      <w:proofErr w:type="spellEnd"/>
      <w:r w:rsidRPr="008374F9">
        <w:rPr>
          <w:shd w:val="clear" w:color="auto" w:fill="FFFFFF"/>
        </w:rPr>
        <w:t xml:space="preserve"> </w:t>
      </w:r>
      <w:proofErr w:type="spellStart"/>
      <w:r w:rsidRPr="008374F9">
        <w:rPr>
          <w:shd w:val="clear" w:color="auto" w:fill="FFFFFF"/>
        </w:rPr>
        <w:t>определянето</w:t>
      </w:r>
      <w:proofErr w:type="spellEnd"/>
      <w:r w:rsidRPr="008374F9">
        <w:rPr>
          <w:shd w:val="clear" w:color="auto" w:fill="FFFFFF"/>
        </w:rPr>
        <w:t xml:space="preserve"> на </w:t>
      </w:r>
      <w:proofErr w:type="spellStart"/>
      <w:r w:rsidRPr="008374F9">
        <w:rPr>
          <w:shd w:val="clear" w:color="auto" w:fill="FFFFFF"/>
        </w:rPr>
        <w:t>граждани</w:t>
      </w:r>
      <w:proofErr w:type="spellEnd"/>
      <w:r w:rsidRPr="008374F9">
        <w:rPr>
          <w:shd w:val="clear" w:color="auto" w:fill="FFFFFF"/>
        </w:rPr>
        <w:t xml:space="preserve"> на </w:t>
      </w:r>
      <w:proofErr w:type="spellStart"/>
      <w:r w:rsidRPr="008374F9">
        <w:rPr>
          <w:shd w:val="clear" w:color="auto" w:fill="FFFFFF"/>
        </w:rPr>
        <w:t>трети</w:t>
      </w:r>
      <w:proofErr w:type="spellEnd"/>
      <w:r w:rsidRPr="008374F9">
        <w:rPr>
          <w:shd w:val="clear" w:color="auto" w:fill="FFFFFF"/>
        </w:rPr>
        <w:t xml:space="preserve"> </w:t>
      </w:r>
      <w:proofErr w:type="spellStart"/>
      <w:r w:rsidRPr="008374F9">
        <w:rPr>
          <w:shd w:val="clear" w:color="auto" w:fill="FFFFFF"/>
        </w:rPr>
        <w:t>държави</w:t>
      </w:r>
      <w:proofErr w:type="spellEnd"/>
      <w:r w:rsidRPr="008374F9">
        <w:rPr>
          <w:shd w:val="clear" w:color="auto" w:fill="FFFFFF"/>
        </w:rPr>
        <w:t xml:space="preserve"> </w:t>
      </w:r>
      <w:proofErr w:type="spellStart"/>
      <w:r w:rsidRPr="008374F9">
        <w:rPr>
          <w:shd w:val="clear" w:color="auto" w:fill="FFFFFF"/>
        </w:rPr>
        <w:t>или</w:t>
      </w:r>
      <w:proofErr w:type="spellEnd"/>
      <w:r w:rsidRPr="008374F9">
        <w:rPr>
          <w:shd w:val="clear" w:color="auto" w:fill="FFFFFF"/>
        </w:rPr>
        <w:t xml:space="preserve"> </w:t>
      </w:r>
      <w:proofErr w:type="spellStart"/>
      <w:r w:rsidRPr="008374F9">
        <w:rPr>
          <w:shd w:val="clear" w:color="auto" w:fill="FFFFFF"/>
        </w:rPr>
        <w:t>лица</w:t>
      </w:r>
      <w:proofErr w:type="spellEnd"/>
      <w:r w:rsidRPr="008374F9">
        <w:rPr>
          <w:shd w:val="clear" w:color="auto" w:fill="FFFFFF"/>
        </w:rPr>
        <w:t xml:space="preserve"> </w:t>
      </w:r>
      <w:proofErr w:type="spellStart"/>
      <w:r w:rsidRPr="008374F9">
        <w:rPr>
          <w:shd w:val="clear" w:color="auto" w:fill="FFFFFF"/>
        </w:rPr>
        <w:t>без</w:t>
      </w:r>
      <w:proofErr w:type="spellEnd"/>
      <w:r w:rsidRPr="008374F9">
        <w:rPr>
          <w:shd w:val="clear" w:color="auto" w:fill="FFFFFF"/>
        </w:rPr>
        <w:t xml:space="preserve"> </w:t>
      </w:r>
      <w:proofErr w:type="spellStart"/>
      <w:r w:rsidRPr="008374F9">
        <w:rPr>
          <w:shd w:val="clear" w:color="auto" w:fill="FFFFFF"/>
        </w:rPr>
        <w:t>гражданство</w:t>
      </w:r>
      <w:proofErr w:type="spellEnd"/>
      <w:r w:rsidRPr="008374F9">
        <w:rPr>
          <w:shd w:val="clear" w:color="auto" w:fill="FFFFFF"/>
        </w:rPr>
        <w:t xml:space="preserve"> </w:t>
      </w:r>
      <w:proofErr w:type="spellStart"/>
      <w:r w:rsidRPr="008374F9">
        <w:rPr>
          <w:shd w:val="clear" w:color="auto" w:fill="FFFFFF"/>
        </w:rPr>
        <w:t>като</w:t>
      </w:r>
      <w:proofErr w:type="spellEnd"/>
      <w:r w:rsidRPr="008374F9">
        <w:rPr>
          <w:shd w:val="clear" w:color="auto" w:fill="FFFFFF"/>
        </w:rPr>
        <w:t xml:space="preserve"> </w:t>
      </w:r>
      <w:proofErr w:type="spellStart"/>
      <w:r w:rsidRPr="008374F9">
        <w:rPr>
          <w:shd w:val="clear" w:color="auto" w:fill="FFFFFF"/>
        </w:rPr>
        <w:t>лица</w:t>
      </w:r>
      <w:proofErr w:type="spellEnd"/>
      <w:r w:rsidRPr="008374F9">
        <w:rPr>
          <w:shd w:val="clear" w:color="auto" w:fill="FFFFFF"/>
        </w:rPr>
        <w:t xml:space="preserve">, на </w:t>
      </w:r>
      <w:proofErr w:type="spellStart"/>
      <w:r w:rsidRPr="008374F9">
        <w:rPr>
          <w:shd w:val="clear" w:color="auto" w:fill="FFFFFF"/>
        </w:rPr>
        <w:t>които</w:t>
      </w:r>
      <w:proofErr w:type="spellEnd"/>
      <w:r w:rsidRPr="008374F9">
        <w:rPr>
          <w:shd w:val="clear" w:color="auto" w:fill="FFFFFF"/>
        </w:rPr>
        <w:t xml:space="preserve"> е </w:t>
      </w:r>
      <w:proofErr w:type="spellStart"/>
      <w:r w:rsidRPr="008374F9">
        <w:rPr>
          <w:shd w:val="clear" w:color="auto" w:fill="FFFFFF"/>
        </w:rPr>
        <w:t>предоставена</w:t>
      </w:r>
      <w:proofErr w:type="spellEnd"/>
      <w:r w:rsidRPr="008374F9">
        <w:rPr>
          <w:shd w:val="clear" w:color="auto" w:fill="FFFFFF"/>
        </w:rPr>
        <w:t xml:space="preserve"> </w:t>
      </w:r>
      <w:proofErr w:type="spellStart"/>
      <w:r w:rsidRPr="008374F9">
        <w:rPr>
          <w:shd w:val="clear" w:color="auto" w:fill="FFFFFF"/>
        </w:rPr>
        <w:t>международна</w:t>
      </w:r>
      <w:proofErr w:type="spellEnd"/>
      <w:r w:rsidRPr="008374F9">
        <w:rPr>
          <w:shd w:val="clear" w:color="auto" w:fill="FFFFFF"/>
        </w:rPr>
        <w:t xml:space="preserve"> </w:t>
      </w:r>
      <w:proofErr w:type="spellStart"/>
      <w:r w:rsidRPr="008374F9">
        <w:rPr>
          <w:shd w:val="clear" w:color="auto" w:fill="FFFFFF"/>
        </w:rPr>
        <w:t>закрила</w:t>
      </w:r>
      <w:proofErr w:type="spellEnd"/>
      <w:r w:rsidRPr="008374F9">
        <w:rPr>
          <w:shd w:val="clear" w:color="auto" w:fill="FFFFFF"/>
        </w:rPr>
        <w:t xml:space="preserve">, </w:t>
      </w:r>
      <w:proofErr w:type="spellStart"/>
      <w:r w:rsidRPr="008374F9">
        <w:rPr>
          <w:shd w:val="clear" w:color="auto" w:fill="FFFFFF"/>
        </w:rPr>
        <w:t>за</w:t>
      </w:r>
      <w:proofErr w:type="spellEnd"/>
      <w:r w:rsidRPr="008374F9">
        <w:rPr>
          <w:shd w:val="clear" w:color="auto" w:fill="FFFFFF"/>
        </w:rPr>
        <w:t xml:space="preserve"> </w:t>
      </w:r>
      <w:proofErr w:type="spellStart"/>
      <w:r w:rsidRPr="008374F9">
        <w:rPr>
          <w:shd w:val="clear" w:color="auto" w:fill="FFFFFF"/>
        </w:rPr>
        <w:t>единния</w:t>
      </w:r>
      <w:proofErr w:type="spellEnd"/>
      <w:r w:rsidRPr="008374F9">
        <w:rPr>
          <w:shd w:val="clear" w:color="auto" w:fill="FFFFFF"/>
        </w:rPr>
        <w:t xml:space="preserve"> </w:t>
      </w:r>
      <w:proofErr w:type="spellStart"/>
      <w:r w:rsidRPr="008374F9">
        <w:rPr>
          <w:shd w:val="clear" w:color="auto" w:fill="FFFFFF"/>
        </w:rPr>
        <w:t>статут</w:t>
      </w:r>
      <w:proofErr w:type="spellEnd"/>
      <w:r w:rsidRPr="008374F9">
        <w:rPr>
          <w:shd w:val="clear" w:color="auto" w:fill="FFFFFF"/>
        </w:rPr>
        <w:t xml:space="preserve"> на </w:t>
      </w:r>
      <w:proofErr w:type="spellStart"/>
      <w:r w:rsidRPr="008374F9">
        <w:rPr>
          <w:shd w:val="clear" w:color="auto" w:fill="FFFFFF"/>
        </w:rPr>
        <w:t>бежанците</w:t>
      </w:r>
      <w:proofErr w:type="spellEnd"/>
      <w:r w:rsidRPr="008374F9">
        <w:rPr>
          <w:shd w:val="clear" w:color="auto" w:fill="FFFFFF"/>
        </w:rPr>
        <w:t xml:space="preserve"> </w:t>
      </w:r>
      <w:proofErr w:type="spellStart"/>
      <w:r w:rsidRPr="008374F9">
        <w:rPr>
          <w:shd w:val="clear" w:color="auto" w:fill="FFFFFF"/>
        </w:rPr>
        <w:t>или</w:t>
      </w:r>
      <w:proofErr w:type="spellEnd"/>
      <w:r w:rsidRPr="008374F9">
        <w:rPr>
          <w:shd w:val="clear" w:color="auto" w:fill="FFFFFF"/>
        </w:rPr>
        <w:t xml:space="preserve"> на </w:t>
      </w:r>
      <w:proofErr w:type="spellStart"/>
      <w:r w:rsidRPr="008374F9">
        <w:rPr>
          <w:shd w:val="clear" w:color="auto" w:fill="FFFFFF"/>
        </w:rPr>
        <w:t>лицата</w:t>
      </w:r>
      <w:proofErr w:type="spellEnd"/>
      <w:r w:rsidRPr="008374F9">
        <w:rPr>
          <w:shd w:val="clear" w:color="auto" w:fill="FFFFFF"/>
        </w:rPr>
        <w:t xml:space="preserve">, </w:t>
      </w:r>
      <w:proofErr w:type="spellStart"/>
      <w:r w:rsidRPr="008374F9">
        <w:rPr>
          <w:shd w:val="clear" w:color="auto" w:fill="FFFFFF"/>
        </w:rPr>
        <w:t>които</w:t>
      </w:r>
      <w:proofErr w:type="spellEnd"/>
      <w:r w:rsidRPr="008374F9">
        <w:rPr>
          <w:shd w:val="clear" w:color="auto" w:fill="FFFFFF"/>
        </w:rPr>
        <w:t xml:space="preserve"> </w:t>
      </w:r>
      <w:proofErr w:type="spellStart"/>
      <w:r w:rsidRPr="008374F9">
        <w:rPr>
          <w:shd w:val="clear" w:color="auto" w:fill="FFFFFF"/>
        </w:rPr>
        <w:t>отговарят</w:t>
      </w:r>
      <w:proofErr w:type="spellEnd"/>
      <w:r w:rsidRPr="008374F9">
        <w:rPr>
          <w:shd w:val="clear" w:color="auto" w:fill="FFFFFF"/>
        </w:rPr>
        <w:t xml:space="preserve"> на </w:t>
      </w:r>
      <w:proofErr w:type="spellStart"/>
      <w:r w:rsidRPr="008374F9">
        <w:rPr>
          <w:shd w:val="clear" w:color="auto" w:fill="FFFFFF"/>
        </w:rPr>
        <w:t>условията</w:t>
      </w:r>
      <w:proofErr w:type="spellEnd"/>
      <w:r w:rsidRPr="008374F9">
        <w:rPr>
          <w:shd w:val="clear" w:color="auto" w:fill="FFFFFF"/>
        </w:rPr>
        <w:t xml:space="preserve"> </w:t>
      </w:r>
      <w:proofErr w:type="spellStart"/>
      <w:r w:rsidRPr="008374F9">
        <w:rPr>
          <w:shd w:val="clear" w:color="auto" w:fill="FFFFFF"/>
        </w:rPr>
        <w:t>за</w:t>
      </w:r>
      <w:proofErr w:type="spellEnd"/>
      <w:r w:rsidRPr="008374F9">
        <w:rPr>
          <w:shd w:val="clear" w:color="auto" w:fill="FFFFFF"/>
        </w:rPr>
        <w:t xml:space="preserve"> </w:t>
      </w:r>
      <w:proofErr w:type="spellStart"/>
      <w:r w:rsidRPr="008374F9">
        <w:rPr>
          <w:shd w:val="clear" w:color="auto" w:fill="FFFFFF"/>
        </w:rPr>
        <w:t>субсидиарна</w:t>
      </w:r>
      <w:proofErr w:type="spellEnd"/>
      <w:r w:rsidRPr="008374F9">
        <w:rPr>
          <w:shd w:val="clear" w:color="auto" w:fill="FFFFFF"/>
        </w:rPr>
        <w:t xml:space="preserve"> </w:t>
      </w:r>
      <w:proofErr w:type="spellStart"/>
      <w:r w:rsidRPr="008374F9">
        <w:rPr>
          <w:shd w:val="clear" w:color="auto" w:fill="FFFFFF"/>
        </w:rPr>
        <w:t>закрила</w:t>
      </w:r>
      <w:proofErr w:type="spellEnd"/>
      <w:r w:rsidRPr="008374F9">
        <w:rPr>
          <w:shd w:val="clear" w:color="auto" w:fill="FFFFFF"/>
        </w:rPr>
        <w:t xml:space="preserve">, </w:t>
      </w:r>
      <w:proofErr w:type="spellStart"/>
      <w:r w:rsidRPr="008374F9">
        <w:rPr>
          <w:shd w:val="clear" w:color="auto" w:fill="FFFFFF"/>
        </w:rPr>
        <w:t>както</w:t>
      </w:r>
      <w:proofErr w:type="spellEnd"/>
      <w:r w:rsidRPr="008374F9">
        <w:rPr>
          <w:shd w:val="clear" w:color="auto" w:fill="FFFFFF"/>
        </w:rPr>
        <w:t xml:space="preserve"> и </w:t>
      </w:r>
      <w:proofErr w:type="spellStart"/>
      <w:r w:rsidRPr="008374F9">
        <w:rPr>
          <w:shd w:val="clear" w:color="auto" w:fill="FFFFFF"/>
        </w:rPr>
        <w:t>за</w:t>
      </w:r>
      <w:proofErr w:type="spellEnd"/>
      <w:r w:rsidRPr="008374F9">
        <w:rPr>
          <w:shd w:val="clear" w:color="auto" w:fill="FFFFFF"/>
        </w:rPr>
        <w:t xml:space="preserve"> </w:t>
      </w:r>
      <w:proofErr w:type="spellStart"/>
      <w:r w:rsidRPr="008374F9">
        <w:rPr>
          <w:shd w:val="clear" w:color="auto" w:fill="FFFFFF"/>
        </w:rPr>
        <w:t>съдържанието</w:t>
      </w:r>
      <w:proofErr w:type="spellEnd"/>
      <w:r w:rsidRPr="008374F9">
        <w:rPr>
          <w:shd w:val="clear" w:color="auto" w:fill="FFFFFF"/>
        </w:rPr>
        <w:t xml:space="preserve"> на </w:t>
      </w:r>
      <w:proofErr w:type="spellStart"/>
      <w:r w:rsidRPr="008374F9">
        <w:rPr>
          <w:shd w:val="clear" w:color="auto" w:fill="FFFFFF"/>
        </w:rPr>
        <w:t>предоставената</w:t>
      </w:r>
      <w:proofErr w:type="spellEnd"/>
      <w:r w:rsidRPr="008374F9">
        <w:rPr>
          <w:shd w:val="clear" w:color="auto" w:fill="FFFFFF"/>
        </w:rPr>
        <w:t xml:space="preserve"> </w:t>
      </w:r>
      <w:proofErr w:type="spellStart"/>
      <w:r w:rsidRPr="008374F9">
        <w:rPr>
          <w:shd w:val="clear" w:color="auto" w:fill="FFFFFF"/>
        </w:rPr>
        <w:t>закрила</w:t>
      </w:r>
      <w:proofErr w:type="spellEnd"/>
      <w:r w:rsidRPr="008374F9">
        <w:rPr>
          <w:shd w:val="clear" w:color="auto" w:fill="FFFFFF"/>
        </w:rPr>
        <w:t xml:space="preserve"> </w:t>
      </w:r>
      <w:proofErr w:type="spellStart"/>
      <w:r w:rsidRPr="008374F9">
        <w:rPr>
          <w:shd w:val="clear" w:color="auto" w:fill="FFFFFF"/>
        </w:rPr>
        <w:t>трябва</w:t>
      </w:r>
      <w:proofErr w:type="spellEnd"/>
      <w:r w:rsidRPr="008374F9">
        <w:rPr>
          <w:shd w:val="clear" w:color="auto" w:fill="FFFFFF"/>
        </w:rPr>
        <w:t xml:space="preserve"> </w:t>
      </w:r>
      <w:proofErr w:type="spellStart"/>
      <w:r w:rsidRPr="008374F9">
        <w:rPr>
          <w:shd w:val="clear" w:color="auto" w:fill="FFFFFF"/>
        </w:rPr>
        <w:t>да</w:t>
      </w:r>
      <w:proofErr w:type="spellEnd"/>
      <w:r w:rsidRPr="008374F9">
        <w:rPr>
          <w:shd w:val="clear" w:color="auto" w:fill="FFFFFF"/>
        </w:rPr>
        <w:t xml:space="preserve"> се </w:t>
      </w:r>
      <w:proofErr w:type="spellStart"/>
      <w:r w:rsidRPr="008374F9">
        <w:rPr>
          <w:shd w:val="clear" w:color="auto" w:fill="FFFFFF"/>
        </w:rPr>
        <w:t>тълкуват</w:t>
      </w:r>
      <w:proofErr w:type="spellEnd"/>
      <w:r w:rsidRPr="008374F9">
        <w:rPr>
          <w:shd w:val="clear" w:color="auto" w:fill="FFFFFF"/>
        </w:rPr>
        <w:t xml:space="preserve"> в </w:t>
      </w:r>
      <w:proofErr w:type="spellStart"/>
      <w:r w:rsidRPr="008374F9">
        <w:rPr>
          <w:shd w:val="clear" w:color="auto" w:fill="FFFFFF"/>
        </w:rPr>
        <w:t>смисъл</w:t>
      </w:r>
      <w:proofErr w:type="spellEnd"/>
      <w:r w:rsidRPr="008374F9">
        <w:rPr>
          <w:shd w:val="clear" w:color="auto" w:fill="FFFFFF"/>
        </w:rPr>
        <w:t xml:space="preserve">, </w:t>
      </w:r>
      <w:proofErr w:type="spellStart"/>
      <w:r w:rsidRPr="008374F9">
        <w:rPr>
          <w:shd w:val="clear" w:color="auto" w:fill="FFFFFF"/>
        </w:rPr>
        <w:t>че</w:t>
      </w:r>
      <w:proofErr w:type="spellEnd"/>
      <w:r w:rsidRPr="008374F9">
        <w:rPr>
          <w:shd w:val="clear" w:color="auto" w:fill="FFFFFF"/>
        </w:rPr>
        <w:t xml:space="preserve"> </w:t>
      </w:r>
      <w:proofErr w:type="spellStart"/>
      <w:r w:rsidRPr="008374F9">
        <w:rPr>
          <w:shd w:val="clear" w:color="auto" w:fill="FFFFFF"/>
        </w:rPr>
        <w:t>допускат</w:t>
      </w:r>
      <w:proofErr w:type="spellEnd"/>
      <w:r w:rsidRPr="008374F9">
        <w:rPr>
          <w:shd w:val="clear" w:color="auto" w:fill="FFFFFF"/>
        </w:rPr>
        <w:t xml:space="preserve"> по </w:t>
      </w:r>
      <w:proofErr w:type="spellStart"/>
      <w:r w:rsidRPr="008374F9">
        <w:rPr>
          <w:shd w:val="clear" w:color="auto" w:fill="FFFFFF"/>
        </w:rPr>
        <w:t>силата</w:t>
      </w:r>
      <w:proofErr w:type="spellEnd"/>
      <w:r w:rsidRPr="008374F9">
        <w:rPr>
          <w:shd w:val="clear" w:color="auto" w:fill="FFFFFF"/>
        </w:rPr>
        <w:t xml:space="preserve"> на по-</w:t>
      </w:r>
      <w:proofErr w:type="spellStart"/>
      <w:r w:rsidRPr="008374F9">
        <w:rPr>
          <w:shd w:val="clear" w:color="auto" w:fill="FFFFFF"/>
        </w:rPr>
        <w:t>благоприятни</w:t>
      </w:r>
      <w:proofErr w:type="spellEnd"/>
      <w:r w:rsidRPr="008374F9">
        <w:rPr>
          <w:shd w:val="clear" w:color="auto" w:fill="FFFFFF"/>
        </w:rPr>
        <w:t xml:space="preserve"> </w:t>
      </w:r>
      <w:proofErr w:type="spellStart"/>
      <w:r w:rsidRPr="008374F9">
        <w:rPr>
          <w:shd w:val="clear" w:color="auto" w:fill="FFFFFF"/>
        </w:rPr>
        <w:t>национални</w:t>
      </w:r>
      <w:proofErr w:type="spellEnd"/>
      <w:r w:rsidRPr="008374F9">
        <w:rPr>
          <w:shd w:val="clear" w:color="auto" w:fill="FFFFFF"/>
        </w:rPr>
        <w:t xml:space="preserve"> </w:t>
      </w:r>
      <w:proofErr w:type="spellStart"/>
      <w:r w:rsidRPr="008374F9">
        <w:rPr>
          <w:shd w:val="clear" w:color="auto" w:fill="FFFFFF"/>
        </w:rPr>
        <w:t>разпоредби</w:t>
      </w:r>
      <w:proofErr w:type="spellEnd"/>
      <w:r w:rsidRPr="008374F9">
        <w:rPr>
          <w:shd w:val="clear" w:color="auto" w:fill="FFFFFF"/>
        </w:rPr>
        <w:t xml:space="preserve"> </w:t>
      </w:r>
      <w:proofErr w:type="spellStart"/>
      <w:r w:rsidRPr="008374F9">
        <w:rPr>
          <w:shd w:val="clear" w:color="auto" w:fill="FFFFFF"/>
        </w:rPr>
        <w:t>държава</w:t>
      </w:r>
      <w:proofErr w:type="spellEnd"/>
      <w:r w:rsidRPr="008374F9">
        <w:rPr>
          <w:shd w:val="clear" w:color="auto" w:fill="FFFFFF"/>
        </w:rPr>
        <w:t xml:space="preserve"> </w:t>
      </w:r>
      <w:proofErr w:type="spellStart"/>
      <w:r w:rsidRPr="008374F9">
        <w:rPr>
          <w:shd w:val="clear" w:color="auto" w:fill="FFFFFF"/>
        </w:rPr>
        <w:t>членка</w:t>
      </w:r>
      <w:proofErr w:type="spellEnd"/>
      <w:r w:rsidRPr="008374F9">
        <w:rPr>
          <w:shd w:val="clear" w:color="auto" w:fill="FFFFFF"/>
        </w:rPr>
        <w:t xml:space="preserve"> </w:t>
      </w:r>
      <w:proofErr w:type="spellStart"/>
      <w:r w:rsidRPr="008374F9">
        <w:rPr>
          <w:shd w:val="clear" w:color="auto" w:fill="FFFFFF"/>
        </w:rPr>
        <w:t>да</w:t>
      </w:r>
      <w:proofErr w:type="spellEnd"/>
      <w:r w:rsidRPr="008374F9">
        <w:rPr>
          <w:shd w:val="clear" w:color="auto" w:fill="FFFFFF"/>
        </w:rPr>
        <w:t xml:space="preserve"> </w:t>
      </w:r>
      <w:proofErr w:type="spellStart"/>
      <w:r w:rsidRPr="008374F9">
        <w:rPr>
          <w:shd w:val="clear" w:color="auto" w:fill="FFFFFF"/>
        </w:rPr>
        <w:t>предостави</w:t>
      </w:r>
      <w:proofErr w:type="spellEnd"/>
      <w:r w:rsidRPr="008374F9">
        <w:rPr>
          <w:shd w:val="clear" w:color="auto" w:fill="FFFFFF"/>
        </w:rPr>
        <w:t xml:space="preserve"> — </w:t>
      </w:r>
      <w:proofErr w:type="spellStart"/>
      <w:r w:rsidRPr="008374F9">
        <w:rPr>
          <w:shd w:val="clear" w:color="auto" w:fill="FFFFFF"/>
        </w:rPr>
        <w:t>като</w:t>
      </w:r>
      <w:proofErr w:type="spellEnd"/>
      <w:r w:rsidRPr="008374F9">
        <w:rPr>
          <w:shd w:val="clear" w:color="auto" w:fill="FFFFFF"/>
        </w:rPr>
        <w:t xml:space="preserve"> </w:t>
      </w:r>
      <w:proofErr w:type="spellStart"/>
      <w:r w:rsidRPr="008374F9">
        <w:rPr>
          <w:shd w:val="clear" w:color="auto" w:fill="FFFFFF"/>
        </w:rPr>
        <w:t>производно</w:t>
      </w:r>
      <w:proofErr w:type="spellEnd"/>
      <w:r w:rsidRPr="008374F9">
        <w:rPr>
          <w:shd w:val="clear" w:color="auto" w:fill="FFFFFF"/>
        </w:rPr>
        <w:t xml:space="preserve"> </w:t>
      </w:r>
      <w:proofErr w:type="spellStart"/>
      <w:r w:rsidRPr="008374F9">
        <w:rPr>
          <w:shd w:val="clear" w:color="auto" w:fill="FFFFFF"/>
        </w:rPr>
        <w:t>право</w:t>
      </w:r>
      <w:proofErr w:type="spellEnd"/>
      <w:r w:rsidRPr="008374F9">
        <w:rPr>
          <w:shd w:val="clear" w:color="auto" w:fill="FFFFFF"/>
        </w:rPr>
        <w:t xml:space="preserve"> и с </w:t>
      </w:r>
      <w:proofErr w:type="spellStart"/>
      <w:r w:rsidRPr="008374F9">
        <w:rPr>
          <w:shd w:val="clear" w:color="auto" w:fill="FFFFFF"/>
        </w:rPr>
        <w:t>цел</w:t>
      </w:r>
      <w:proofErr w:type="spellEnd"/>
      <w:r w:rsidRPr="008374F9">
        <w:rPr>
          <w:shd w:val="clear" w:color="auto" w:fill="FFFFFF"/>
        </w:rPr>
        <w:t xml:space="preserve"> </w:t>
      </w:r>
      <w:proofErr w:type="spellStart"/>
      <w:r w:rsidRPr="008374F9">
        <w:rPr>
          <w:shd w:val="clear" w:color="auto" w:fill="FFFFFF"/>
        </w:rPr>
        <w:t>запазването</w:t>
      </w:r>
      <w:proofErr w:type="spellEnd"/>
      <w:r w:rsidRPr="008374F9">
        <w:rPr>
          <w:shd w:val="clear" w:color="auto" w:fill="FFFFFF"/>
        </w:rPr>
        <w:t xml:space="preserve"> на </w:t>
      </w:r>
      <w:proofErr w:type="spellStart"/>
      <w:r w:rsidRPr="008374F9">
        <w:rPr>
          <w:shd w:val="clear" w:color="auto" w:fill="FFFFFF"/>
        </w:rPr>
        <w:t>целостта</w:t>
      </w:r>
      <w:proofErr w:type="spellEnd"/>
      <w:r w:rsidRPr="008374F9">
        <w:rPr>
          <w:shd w:val="clear" w:color="auto" w:fill="FFFFFF"/>
        </w:rPr>
        <w:t xml:space="preserve"> на </w:t>
      </w:r>
      <w:proofErr w:type="spellStart"/>
      <w:r w:rsidRPr="008374F9">
        <w:rPr>
          <w:shd w:val="clear" w:color="auto" w:fill="FFFFFF"/>
        </w:rPr>
        <w:t>семейството</w:t>
      </w:r>
      <w:proofErr w:type="spellEnd"/>
      <w:r w:rsidRPr="008374F9">
        <w:rPr>
          <w:shd w:val="clear" w:color="auto" w:fill="FFFFFF"/>
        </w:rPr>
        <w:t xml:space="preserve"> — </w:t>
      </w:r>
      <w:proofErr w:type="spellStart"/>
      <w:r w:rsidRPr="008374F9">
        <w:rPr>
          <w:shd w:val="clear" w:color="auto" w:fill="FFFFFF"/>
        </w:rPr>
        <w:t>статут</w:t>
      </w:r>
      <w:proofErr w:type="spellEnd"/>
      <w:r w:rsidRPr="008374F9">
        <w:rPr>
          <w:shd w:val="clear" w:color="auto" w:fill="FFFFFF"/>
        </w:rPr>
        <w:t xml:space="preserve"> на </w:t>
      </w:r>
      <w:proofErr w:type="spellStart"/>
      <w:r w:rsidRPr="008374F9">
        <w:rPr>
          <w:shd w:val="clear" w:color="auto" w:fill="FFFFFF"/>
        </w:rPr>
        <w:t>бежанец</w:t>
      </w:r>
      <w:proofErr w:type="spellEnd"/>
      <w:r w:rsidRPr="008374F9">
        <w:rPr>
          <w:shd w:val="clear" w:color="auto" w:fill="FFFFFF"/>
        </w:rPr>
        <w:t xml:space="preserve"> на </w:t>
      </w:r>
      <w:proofErr w:type="spellStart"/>
      <w:r w:rsidRPr="008374F9">
        <w:rPr>
          <w:shd w:val="clear" w:color="auto" w:fill="FFFFFF"/>
        </w:rPr>
        <w:t>непълнолетното</w:t>
      </w:r>
      <w:proofErr w:type="spellEnd"/>
      <w:r w:rsidRPr="008374F9">
        <w:rPr>
          <w:shd w:val="clear" w:color="auto" w:fill="FFFFFF"/>
        </w:rPr>
        <w:t xml:space="preserve"> </w:t>
      </w:r>
      <w:proofErr w:type="spellStart"/>
      <w:r w:rsidRPr="008374F9">
        <w:rPr>
          <w:shd w:val="clear" w:color="auto" w:fill="FFFFFF"/>
        </w:rPr>
        <w:t>дете</w:t>
      </w:r>
      <w:proofErr w:type="spellEnd"/>
      <w:r w:rsidRPr="008374F9">
        <w:rPr>
          <w:shd w:val="clear" w:color="auto" w:fill="FFFFFF"/>
        </w:rPr>
        <w:t xml:space="preserve"> на </w:t>
      </w:r>
      <w:proofErr w:type="spellStart"/>
      <w:r w:rsidRPr="008374F9">
        <w:rPr>
          <w:shd w:val="clear" w:color="auto" w:fill="FFFFFF"/>
        </w:rPr>
        <w:t>гражданин</w:t>
      </w:r>
      <w:proofErr w:type="spellEnd"/>
      <w:r w:rsidRPr="008374F9">
        <w:rPr>
          <w:shd w:val="clear" w:color="auto" w:fill="FFFFFF"/>
        </w:rPr>
        <w:t xml:space="preserve"> на </w:t>
      </w:r>
      <w:proofErr w:type="spellStart"/>
      <w:r w:rsidRPr="008374F9">
        <w:rPr>
          <w:shd w:val="clear" w:color="auto" w:fill="FFFFFF"/>
        </w:rPr>
        <w:t>трета</w:t>
      </w:r>
      <w:proofErr w:type="spellEnd"/>
      <w:r w:rsidRPr="008374F9">
        <w:rPr>
          <w:shd w:val="clear" w:color="auto" w:fill="FFFFFF"/>
        </w:rPr>
        <w:t xml:space="preserve"> </w:t>
      </w:r>
      <w:proofErr w:type="spellStart"/>
      <w:r w:rsidRPr="008374F9">
        <w:rPr>
          <w:shd w:val="clear" w:color="auto" w:fill="FFFFFF"/>
        </w:rPr>
        <w:t>държава</w:t>
      </w:r>
      <w:proofErr w:type="spellEnd"/>
      <w:r w:rsidRPr="008374F9">
        <w:rPr>
          <w:shd w:val="clear" w:color="auto" w:fill="FFFFFF"/>
        </w:rPr>
        <w:t xml:space="preserve">, на </w:t>
      </w:r>
      <w:proofErr w:type="spellStart"/>
      <w:r w:rsidRPr="008374F9">
        <w:rPr>
          <w:shd w:val="clear" w:color="auto" w:fill="FFFFFF"/>
        </w:rPr>
        <w:t>когото</w:t>
      </w:r>
      <w:proofErr w:type="spellEnd"/>
      <w:r w:rsidRPr="008374F9">
        <w:rPr>
          <w:shd w:val="clear" w:color="auto" w:fill="FFFFFF"/>
        </w:rPr>
        <w:t xml:space="preserve"> </w:t>
      </w:r>
      <w:proofErr w:type="spellStart"/>
      <w:r w:rsidRPr="008374F9">
        <w:rPr>
          <w:shd w:val="clear" w:color="auto" w:fill="FFFFFF"/>
        </w:rPr>
        <w:t>този</w:t>
      </w:r>
      <w:proofErr w:type="spellEnd"/>
      <w:r w:rsidRPr="008374F9">
        <w:rPr>
          <w:shd w:val="clear" w:color="auto" w:fill="FFFFFF"/>
        </w:rPr>
        <w:t xml:space="preserve"> </w:t>
      </w:r>
      <w:proofErr w:type="spellStart"/>
      <w:r w:rsidRPr="008374F9">
        <w:rPr>
          <w:shd w:val="clear" w:color="auto" w:fill="FFFFFF"/>
        </w:rPr>
        <w:t>статут</w:t>
      </w:r>
      <w:proofErr w:type="spellEnd"/>
      <w:r w:rsidRPr="008374F9">
        <w:rPr>
          <w:shd w:val="clear" w:color="auto" w:fill="FFFFFF"/>
        </w:rPr>
        <w:t xml:space="preserve"> е </w:t>
      </w:r>
      <w:proofErr w:type="spellStart"/>
      <w:r w:rsidRPr="008374F9">
        <w:rPr>
          <w:shd w:val="clear" w:color="auto" w:fill="FFFFFF"/>
        </w:rPr>
        <w:t>признат</w:t>
      </w:r>
      <w:proofErr w:type="spellEnd"/>
      <w:r w:rsidRPr="008374F9">
        <w:rPr>
          <w:shd w:val="clear" w:color="auto" w:fill="FFFFFF"/>
        </w:rPr>
        <w:t xml:space="preserve"> </w:t>
      </w:r>
      <w:proofErr w:type="spellStart"/>
      <w:r w:rsidRPr="008374F9">
        <w:rPr>
          <w:shd w:val="clear" w:color="auto" w:fill="FFFFFF"/>
        </w:rPr>
        <w:t>съгласно</w:t>
      </w:r>
      <w:proofErr w:type="spellEnd"/>
      <w:r w:rsidRPr="008374F9">
        <w:rPr>
          <w:shd w:val="clear" w:color="auto" w:fill="FFFFFF"/>
        </w:rPr>
        <w:t xml:space="preserve"> </w:t>
      </w:r>
      <w:proofErr w:type="spellStart"/>
      <w:r w:rsidRPr="008374F9">
        <w:rPr>
          <w:shd w:val="clear" w:color="auto" w:fill="FFFFFF"/>
        </w:rPr>
        <w:t>въведения</w:t>
      </w:r>
      <w:proofErr w:type="spellEnd"/>
      <w:r w:rsidRPr="008374F9">
        <w:rPr>
          <w:shd w:val="clear" w:color="auto" w:fill="FFFFFF"/>
        </w:rPr>
        <w:t xml:space="preserve"> с </w:t>
      </w:r>
      <w:proofErr w:type="spellStart"/>
      <w:r w:rsidRPr="008374F9">
        <w:rPr>
          <w:shd w:val="clear" w:color="auto" w:fill="FFFFFF"/>
        </w:rPr>
        <w:t>тази</w:t>
      </w:r>
      <w:proofErr w:type="spellEnd"/>
      <w:r w:rsidRPr="008374F9">
        <w:rPr>
          <w:shd w:val="clear" w:color="auto" w:fill="FFFFFF"/>
        </w:rPr>
        <w:t xml:space="preserve"> </w:t>
      </w:r>
      <w:proofErr w:type="spellStart"/>
      <w:r w:rsidRPr="008374F9">
        <w:rPr>
          <w:shd w:val="clear" w:color="auto" w:fill="FFFFFF"/>
        </w:rPr>
        <w:t>директива</w:t>
      </w:r>
      <w:proofErr w:type="spellEnd"/>
      <w:r w:rsidRPr="008374F9">
        <w:rPr>
          <w:shd w:val="clear" w:color="auto" w:fill="FFFFFF"/>
        </w:rPr>
        <w:t xml:space="preserve"> </w:t>
      </w:r>
      <w:proofErr w:type="spellStart"/>
      <w:r w:rsidRPr="008374F9">
        <w:rPr>
          <w:shd w:val="clear" w:color="auto" w:fill="FFFFFF"/>
        </w:rPr>
        <w:t>режим</w:t>
      </w:r>
      <w:proofErr w:type="spellEnd"/>
      <w:r w:rsidRPr="008374F9">
        <w:rPr>
          <w:shd w:val="clear" w:color="auto" w:fill="FFFFFF"/>
        </w:rPr>
        <w:t xml:space="preserve">, и в </w:t>
      </w:r>
      <w:proofErr w:type="spellStart"/>
      <w:r w:rsidRPr="008374F9">
        <w:rPr>
          <w:shd w:val="clear" w:color="auto" w:fill="FFFFFF"/>
        </w:rPr>
        <w:t>случая</w:t>
      </w:r>
      <w:proofErr w:type="spellEnd"/>
      <w:r w:rsidRPr="008374F9">
        <w:rPr>
          <w:shd w:val="clear" w:color="auto" w:fill="FFFFFF"/>
        </w:rPr>
        <w:t xml:space="preserve">, </w:t>
      </w:r>
      <w:proofErr w:type="spellStart"/>
      <w:r w:rsidRPr="008374F9">
        <w:rPr>
          <w:shd w:val="clear" w:color="auto" w:fill="FFFFFF"/>
        </w:rPr>
        <w:t>когато</w:t>
      </w:r>
      <w:proofErr w:type="spellEnd"/>
      <w:r w:rsidRPr="008374F9">
        <w:rPr>
          <w:shd w:val="clear" w:color="auto" w:fill="FFFFFF"/>
        </w:rPr>
        <w:t xml:space="preserve"> </w:t>
      </w:r>
      <w:proofErr w:type="spellStart"/>
      <w:r w:rsidRPr="008374F9">
        <w:rPr>
          <w:shd w:val="clear" w:color="auto" w:fill="FFFFFF"/>
        </w:rPr>
        <w:t>това</w:t>
      </w:r>
      <w:proofErr w:type="spellEnd"/>
      <w:r w:rsidRPr="008374F9">
        <w:rPr>
          <w:shd w:val="clear" w:color="auto" w:fill="FFFFFF"/>
        </w:rPr>
        <w:t xml:space="preserve"> </w:t>
      </w:r>
      <w:proofErr w:type="spellStart"/>
      <w:r w:rsidRPr="008374F9">
        <w:rPr>
          <w:shd w:val="clear" w:color="auto" w:fill="FFFFFF"/>
        </w:rPr>
        <w:t>дете</w:t>
      </w:r>
      <w:proofErr w:type="spellEnd"/>
      <w:r w:rsidRPr="008374F9">
        <w:rPr>
          <w:shd w:val="clear" w:color="auto" w:fill="FFFFFF"/>
        </w:rPr>
        <w:t xml:space="preserve"> е </w:t>
      </w:r>
      <w:proofErr w:type="spellStart"/>
      <w:r w:rsidRPr="008374F9">
        <w:rPr>
          <w:shd w:val="clear" w:color="auto" w:fill="FFFFFF"/>
        </w:rPr>
        <w:t>родено</w:t>
      </w:r>
      <w:proofErr w:type="spellEnd"/>
      <w:r w:rsidRPr="008374F9">
        <w:rPr>
          <w:shd w:val="clear" w:color="auto" w:fill="FFFFFF"/>
        </w:rPr>
        <w:t xml:space="preserve"> на </w:t>
      </w:r>
      <w:proofErr w:type="spellStart"/>
      <w:r w:rsidRPr="008374F9">
        <w:rPr>
          <w:shd w:val="clear" w:color="auto" w:fill="FFFFFF"/>
        </w:rPr>
        <w:t>територията</w:t>
      </w:r>
      <w:proofErr w:type="spellEnd"/>
      <w:r w:rsidRPr="008374F9">
        <w:rPr>
          <w:shd w:val="clear" w:color="auto" w:fill="FFFFFF"/>
        </w:rPr>
        <w:t xml:space="preserve"> на </w:t>
      </w:r>
      <w:proofErr w:type="spellStart"/>
      <w:r w:rsidRPr="008374F9">
        <w:rPr>
          <w:shd w:val="clear" w:color="auto" w:fill="FFFFFF"/>
        </w:rPr>
        <w:t>посочената</w:t>
      </w:r>
      <w:proofErr w:type="spellEnd"/>
      <w:r w:rsidRPr="008374F9">
        <w:rPr>
          <w:shd w:val="clear" w:color="auto" w:fill="FFFFFF"/>
        </w:rPr>
        <w:t xml:space="preserve"> </w:t>
      </w:r>
      <w:proofErr w:type="spellStart"/>
      <w:r w:rsidRPr="008374F9">
        <w:rPr>
          <w:shd w:val="clear" w:color="auto" w:fill="FFFFFF"/>
        </w:rPr>
        <w:t>държава</w:t>
      </w:r>
      <w:proofErr w:type="spellEnd"/>
      <w:r w:rsidRPr="008374F9">
        <w:rPr>
          <w:shd w:val="clear" w:color="auto" w:fill="FFFFFF"/>
        </w:rPr>
        <w:t xml:space="preserve"> </w:t>
      </w:r>
      <w:proofErr w:type="spellStart"/>
      <w:r w:rsidRPr="008374F9">
        <w:rPr>
          <w:shd w:val="clear" w:color="auto" w:fill="FFFFFF"/>
        </w:rPr>
        <w:t>членка</w:t>
      </w:r>
      <w:proofErr w:type="spellEnd"/>
      <w:r w:rsidRPr="008374F9">
        <w:rPr>
          <w:shd w:val="clear" w:color="auto" w:fill="FFFFFF"/>
        </w:rPr>
        <w:t xml:space="preserve"> и </w:t>
      </w:r>
      <w:proofErr w:type="spellStart"/>
      <w:r w:rsidRPr="008374F9">
        <w:rPr>
          <w:shd w:val="clear" w:color="auto" w:fill="FFFFFF"/>
        </w:rPr>
        <w:t>чрез</w:t>
      </w:r>
      <w:proofErr w:type="spellEnd"/>
      <w:r w:rsidRPr="008374F9">
        <w:rPr>
          <w:shd w:val="clear" w:color="auto" w:fill="FFFFFF"/>
        </w:rPr>
        <w:t xml:space="preserve"> </w:t>
      </w:r>
      <w:proofErr w:type="spellStart"/>
      <w:r w:rsidRPr="008374F9">
        <w:rPr>
          <w:shd w:val="clear" w:color="auto" w:fill="FFFFFF"/>
        </w:rPr>
        <w:t>другия</w:t>
      </w:r>
      <w:proofErr w:type="spellEnd"/>
      <w:r w:rsidRPr="008374F9">
        <w:rPr>
          <w:shd w:val="clear" w:color="auto" w:fill="FFFFFF"/>
        </w:rPr>
        <w:t xml:space="preserve"> </w:t>
      </w:r>
      <w:proofErr w:type="spellStart"/>
      <w:r w:rsidRPr="008374F9">
        <w:rPr>
          <w:shd w:val="clear" w:color="auto" w:fill="FFFFFF"/>
        </w:rPr>
        <w:t>си</w:t>
      </w:r>
      <w:proofErr w:type="spellEnd"/>
      <w:r w:rsidRPr="008374F9">
        <w:rPr>
          <w:shd w:val="clear" w:color="auto" w:fill="FFFFFF"/>
        </w:rPr>
        <w:t xml:space="preserve"> </w:t>
      </w:r>
      <w:proofErr w:type="spellStart"/>
      <w:r w:rsidRPr="008374F9">
        <w:rPr>
          <w:shd w:val="clear" w:color="auto" w:fill="FFFFFF"/>
        </w:rPr>
        <w:t>родител</w:t>
      </w:r>
      <w:proofErr w:type="spellEnd"/>
      <w:r w:rsidRPr="008374F9">
        <w:rPr>
          <w:shd w:val="clear" w:color="auto" w:fill="FFFFFF"/>
        </w:rPr>
        <w:t xml:space="preserve"> </w:t>
      </w:r>
      <w:proofErr w:type="spellStart"/>
      <w:r w:rsidRPr="008374F9">
        <w:rPr>
          <w:shd w:val="clear" w:color="auto" w:fill="FFFFFF"/>
        </w:rPr>
        <w:t>притежава</w:t>
      </w:r>
      <w:proofErr w:type="spellEnd"/>
      <w:r w:rsidRPr="008374F9">
        <w:rPr>
          <w:shd w:val="clear" w:color="auto" w:fill="FFFFFF"/>
        </w:rPr>
        <w:t xml:space="preserve"> </w:t>
      </w:r>
      <w:proofErr w:type="spellStart"/>
      <w:r w:rsidRPr="008374F9">
        <w:rPr>
          <w:shd w:val="clear" w:color="auto" w:fill="FFFFFF"/>
        </w:rPr>
        <w:t>гражданството</w:t>
      </w:r>
      <w:proofErr w:type="spellEnd"/>
      <w:r w:rsidRPr="008374F9">
        <w:rPr>
          <w:shd w:val="clear" w:color="auto" w:fill="FFFFFF"/>
        </w:rPr>
        <w:t xml:space="preserve"> на </w:t>
      </w:r>
      <w:proofErr w:type="spellStart"/>
      <w:r w:rsidRPr="008374F9">
        <w:rPr>
          <w:shd w:val="clear" w:color="auto" w:fill="FFFFFF"/>
        </w:rPr>
        <w:t>друга</w:t>
      </w:r>
      <w:proofErr w:type="spellEnd"/>
      <w:r w:rsidRPr="008374F9">
        <w:rPr>
          <w:shd w:val="clear" w:color="auto" w:fill="FFFFFF"/>
        </w:rPr>
        <w:t xml:space="preserve"> </w:t>
      </w:r>
      <w:proofErr w:type="spellStart"/>
      <w:r w:rsidRPr="008374F9">
        <w:rPr>
          <w:shd w:val="clear" w:color="auto" w:fill="FFFFFF"/>
        </w:rPr>
        <w:t>трета</w:t>
      </w:r>
      <w:proofErr w:type="spellEnd"/>
      <w:r w:rsidRPr="008374F9">
        <w:rPr>
          <w:shd w:val="clear" w:color="auto" w:fill="FFFFFF"/>
        </w:rPr>
        <w:t xml:space="preserve"> </w:t>
      </w:r>
      <w:proofErr w:type="spellStart"/>
      <w:r w:rsidRPr="008374F9">
        <w:rPr>
          <w:shd w:val="clear" w:color="auto" w:fill="FFFFFF"/>
        </w:rPr>
        <w:t>държава</w:t>
      </w:r>
      <w:proofErr w:type="spellEnd"/>
      <w:r w:rsidRPr="008374F9">
        <w:rPr>
          <w:shd w:val="clear" w:color="auto" w:fill="FFFFFF"/>
        </w:rPr>
        <w:t xml:space="preserve">, в </w:t>
      </w:r>
      <w:proofErr w:type="spellStart"/>
      <w:r w:rsidRPr="008374F9">
        <w:rPr>
          <w:shd w:val="clear" w:color="auto" w:fill="FFFFFF"/>
        </w:rPr>
        <w:t>която</w:t>
      </w:r>
      <w:proofErr w:type="spellEnd"/>
      <w:r w:rsidRPr="008374F9">
        <w:rPr>
          <w:shd w:val="clear" w:color="auto" w:fill="FFFFFF"/>
        </w:rPr>
        <w:t xml:space="preserve"> </w:t>
      </w:r>
      <w:proofErr w:type="spellStart"/>
      <w:r w:rsidRPr="008374F9">
        <w:rPr>
          <w:shd w:val="clear" w:color="auto" w:fill="FFFFFF"/>
        </w:rPr>
        <w:t>не</w:t>
      </w:r>
      <w:proofErr w:type="spellEnd"/>
      <w:r w:rsidRPr="008374F9">
        <w:rPr>
          <w:shd w:val="clear" w:color="auto" w:fill="FFFFFF"/>
        </w:rPr>
        <w:t xml:space="preserve"> </w:t>
      </w:r>
      <w:proofErr w:type="spellStart"/>
      <w:r w:rsidRPr="00990CE0">
        <w:t>би</w:t>
      </w:r>
      <w:proofErr w:type="spellEnd"/>
      <w:r w:rsidRPr="008374F9">
        <w:rPr>
          <w:shd w:val="clear" w:color="auto" w:fill="FFFFFF"/>
        </w:rPr>
        <w:t xml:space="preserve"> </w:t>
      </w:r>
      <w:proofErr w:type="spellStart"/>
      <w:r w:rsidRPr="008374F9">
        <w:rPr>
          <w:shd w:val="clear" w:color="auto" w:fill="FFFFFF"/>
        </w:rPr>
        <w:t>било</w:t>
      </w:r>
      <w:proofErr w:type="spellEnd"/>
      <w:r w:rsidRPr="008374F9">
        <w:rPr>
          <w:shd w:val="clear" w:color="auto" w:fill="FFFFFF"/>
        </w:rPr>
        <w:t xml:space="preserve"> </w:t>
      </w:r>
      <w:proofErr w:type="spellStart"/>
      <w:r w:rsidRPr="008374F9">
        <w:rPr>
          <w:shd w:val="clear" w:color="auto" w:fill="FFFFFF"/>
        </w:rPr>
        <w:t>изложено</w:t>
      </w:r>
      <w:proofErr w:type="spellEnd"/>
      <w:r w:rsidRPr="008374F9">
        <w:rPr>
          <w:shd w:val="clear" w:color="auto" w:fill="FFFFFF"/>
        </w:rPr>
        <w:t xml:space="preserve"> на </w:t>
      </w:r>
      <w:proofErr w:type="spellStart"/>
      <w:r w:rsidRPr="008374F9">
        <w:rPr>
          <w:shd w:val="clear" w:color="auto" w:fill="FFFFFF"/>
        </w:rPr>
        <w:t>опасност</w:t>
      </w:r>
      <w:proofErr w:type="spellEnd"/>
      <w:r w:rsidRPr="008374F9">
        <w:rPr>
          <w:shd w:val="clear" w:color="auto" w:fill="FFFFFF"/>
        </w:rPr>
        <w:t xml:space="preserve"> от </w:t>
      </w:r>
      <w:proofErr w:type="spellStart"/>
      <w:r w:rsidRPr="008374F9">
        <w:rPr>
          <w:shd w:val="clear" w:color="auto" w:fill="FFFFFF"/>
        </w:rPr>
        <w:t>преследване</w:t>
      </w:r>
      <w:proofErr w:type="spellEnd"/>
      <w:r w:rsidRPr="008374F9">
        <w:rPr>
          <w:shd w:val="clear" w:color="auto" w:fill="FFFFFF"/>
        </w:rPr>
        <w:t xml:space="preserve">, при </w:t>
      </w:r>
      <w:proofErr w:type="spellStart"/>
      <w:r w:rsidRPr="008374F9">
        <w:rPr>
          <w:shd w:val="clear" w:color="auto" w:fill="FFFFFF"/>
        </w:rPr>
        <w:t>условие</w:t>
      </w:r>
      <w:proofErr w:type="spellEnd"/>
      <w:r w:rsidRPr="008374F9">
        <w:rPr>
          <w:shd w:val="clear" w:color="auto" w:fill="FFFFFF"/>
        </w:rPr>
        <w:t xml:space="preserve"> </w:t>
      </w:r>
      <w:proofErr w:type="spellStart"/>
      <w:r w:rsidRPr="008374F9">
        <w:rPr>
          <w:shd w:val="clear" w:color="auto" w:fill="FFFFFF"/>
        </w:rPr>
        <w:t>че</w:t>
      </w:r>
      <w:proofErr w:type="spellEnd"/>
      <w:r w:rsidRPr="008374F9">
        <w:rPr>
          <w:shd w:val="clear" w:color="auto" w:fill="FFFFFF"/>
        </w:rPr>
        <w:t xml:space="preserve"> </w:t>
      </w:r>
      <w:proofErr w:type="spellStart"/>
      <w:r w:rsidRPr="008374F9">
        <w:rPr>
          <w:shd w:val="clear" w:color="auto" w:fill="FFFFFF"/>
        </w:rPr>
        <w:t>за</w:t>
      </w:r>
      <w:proofErr w:type="spellEnd"/>
      <w:r w:rsidRPr="008374F9">
        <w:rPr>
          <w:shd w:val="clear" w:color="auto" w:fill="FFFFFF"/>
        </w:rPr>
        <w:t xml:space="preserve"> </w:t>
      </w:r>
      <w:proofErr w:type="spellStart"/>
      <w:r w:rsidRPr="008374F9">
        <w:rPr>
          <w:shd w:val="clear" w:color="auto" w:fill="FFFFFF"/>
        </w:rPr>
        <w:t>това</w:t>
      </w:r>
      <w:proofErr w:type="spellEnd"/>
      <w:r w:rsidRPr="008374F9">
        <w:rPr>
          <w:shd w:val="clear" w:color="auto" w:fill="FFFFFF"/>
        </w:rPr>
        <w:t xml:space="preserve"> </w:t>
      </w:r>
      <w:proofErr w:type="spellStart"/>
      <w:r w:rsidRPr="008374F9">
        <w:rPr>
          <w:shd w:val="clear" w:color="auto" w:fill="FFFFFF"/>
        </w:rPr>
        <w:t>дете</w:t>
      </w:r>
      <w:proofErr w:type="spellEnd"/>
      <w:r w:rsidRPr="008374F9">
        <w:rPr>
          <w:shd w:val="clear" w:color="auto" w:fill="FFFFFF"/>
        </w:rPr>
        <w:t xml:space="preserve"> </w:t>
      </w:r>
      <w:proofErr w:type="spellStart"/>
      <w:r w:rsidRPr="008374F9">
        <w:rPr>
          <w:shd w:val="clear" w:color="auto" w:fill="FFFFFF"/>
        </w:rPr>
        <w:t>не</w:t>
      </w:r>
      <w:proofErr w:type="spellEnd"/>
      <w:r w:rsidRPr="008374F9">
        <w:rPr>
          <w:shd w:val="clear" w:color="auto" w:fill="FFFFFF"/>
        </w:rPr>
        <w:t xml:space="preserve"> е </w:t>
      </w:r>
      <w:proofErr w:type="spellStart"/>
      <w:r w:rsidRPr="008374F9">
        <w:rPr>
          <w:shd w:val="clear" w:color="auto" w:fill="FFFFFF"/>
        </w:rPr>
        <w:t>налице</w:t>
      </w:r>
      <w:proofErr w:type="spellEnd"/>
      <w:r w:rsidRPr="008374F9">
        <w:rPr>
          <w:shd w:val="clear" w:color="auto" w:fill="FFFFFF"/>
        </w:rPr>
        <w:t xml:space="preserve"> </w:t>
      </w:r>
      <w:proofErr w:type="spellStart"/>
      <w:r w:rsidRPr="008374F9">
        <w:rPr>
          <w:shd w:val="clear" w:color="auto" w:fill="FFFFFF"/>
        </w:rPr>
        <w:t>някое</w:t>
      </w:r>
      <w:proofErr w:type="spellEnd"/>
      <w:r w:rsidRPr="008374F9">
        <w:rPr>
          <w:shd w:val="clear" w:color="auto" w:fill="FFFFFF"/>
        </w:rPr>
        <w:t xml:space="preserve"> от </w:t>
      </w:r>
      <w:proofErr w:type="spellStart"/>
      <w:r w:rsidRPr="008374F9">
        <w:rPr>
          <w:shd w:val="clear" w:color="auto" w:fill="FFFFFF"/>
        </w:rPr>
        <w:t>основанията</w:t>
      </w:r>
      <w:proofErr w:type="spellEnd"/>
      <w:r w:rsidRPr="008374F9">
        <w:rPr>
          <w:shd w:val="clear" w:color="auto" w:fill="FFFFFF"/>
        </w:rPr>
        <w:t xml:space="preserve"> </w:t>
      </w:r>
      <w:proofErr w:type="spellStart"/>
      <w:r w:rsidRPr="008374F9">
        <w:rPr>
          <w:shd w:val="clear" w:color="auto" w:fill="FFFFFF"/>
        </w:rPr>
        <w:t>за</w:t>
      </w:r>
      <w:proofErr w:type="spellEnd"/>
      <w:r w:rsidRPr="008374F9">
        <w:rPr>
          <w:shd w:val="clear" w:color="auto" w:fill="FFFFFF"/>
        </w:rPr>
        <w:t xml:space="preserve"> </w:t>
      </w:r>
      <w:proofErr w:type="spellStart"/>
      <w:r w:rsidRPr="008374F9">
        <w:rPr>
          <w:shd w:val="clear" w:color="auto" w:fill="FFFFFF"/>
        </w:rPr>
        <w:t>изключване</w:t>
      </w:r>
      <w:proofErr w:type="spellEnd"/>
      <w:r w:rsidRPr="008374F9">
        <w:rPr>
          <w:shd w:val="clear" w:color="auto" w:fill="FFFFFF"/>
        </w:rPr>
        <w:t xml:space="preserve"> по </w:t>
      </w:r>
      <w:proofErr w:type="spellStart"/>
      <w:r w:rsidRPr="008374F9">
        <w:rPr>
          <w:shd w:val="clear" w:color="auto" w:fill="FFFFFF"/>
        </w:rPr>
        <w:t>чл</w:t>
      </w:r>
      <w:proofErr w:type="spellEnd"/>
      <w:r w:rsidRPr="008374F9">
        <w:rPr>
          <w:shd w:val="clear" w:color="auto" w:fill="FFFFFF"/>
        </w:rPr>
        <w:t xml:space="preserve">. 12, § 2 от </w:t>
      </w:r>
      <w:proofErr w:type="spellStart"/>
      <w:r w:rsidRPr="008374F9">
        <w:rPr>
          <w:shd w:val="clear" w:color="auto" w:fill="FFFFFF"/>
        </w:rPr>
        <w:t>посочената</w:t>
      </w:r>
      <w:proofErr w:type="spellEnd"/>
      <w:r w:rsidRPr="008374F9">
        <w:rPr>
          <w:shd w:val="clear" w:color="auto" w:fill="FFFFFF"/>
        </w:rPr>
        <w:t xml:space="preserve"> </w:t>
      </w:r>
      <w:proofErr w:type="spellStart"/>
      <w:r w:rsidRPr="008374F9">
        <w:rPr>
          <w:shd w:val="clear" w:color="auto" w:fill="FFFFFF"/>
        </w:rPr>
        <w:t>директива</w:t>
      </w:r>
      <w:proofErr w:type="spellEnd"/>
      <w:r w:rsidRPr="008374F9">
        <w:rPr>
          <w:shd w:val="clear" w:color="auto" w:fill="FFFFFF"/>
        </w:rPr>
        <w:t xml:space="preserve"> и </w:t>
      </w:r>
      <w:proofErr w:type="spellStart"/>
      <w:r w:rsidRPr="008374F9">
        <w:rPr>
          <w:shd w:val="clear" w:color="auto" w:fill="FFFFFF"/>
        </w:rPr>
        <w:t>че</w:t>
      </w:r>
      <w:proofErr w:type="spellEnd"/>
      <w:r w:rsidRPr="008374F9">
        <w:rPr>
          <w:shd w:val="clear" w:color="auto" w:fill="FFFFFF"/>
        </w:rPr>
        <w:t xml:space="preserve"> </w:t>
      </w:r>
      <w:proofErr w:type="spellStart"/>
      <w:r w:rsidRPr="008374F9">
        <w:rPr>
          <w:shd w:val="clear" w:color="auto" w:fill="FFFFFF"/>
        </w:rPr>
        <w:t>поради</w:t>
      </w:r>
      <w:proofErr w:type="spellEnd"/>
      <w:r w:rsidRPr="008374F9">
        <w:rPr>
          <w:shd w:val="clear" w:color="auto" w:fill="FFFFFF"/>
        </w:rPr>
        <w:t xml:space="preserve"> </w:t>
      </w:r>
      <w:proofErr w:type="spellStart"/>
      <w:r w:rsidRPr="008374F9">
        <w:rPr>
          <w:shd w:val="clear" w:color="auto" w:fill="FFFFFF"/>
        </w:rPr>
        <w:t>гражданството</w:t>
      </w:r>
      <w:proofErr w:type="spellEnd"/>
      <w:r w:rsidRPr="008374F9">
        <w:rPr>
          <w:shd w:val="clear" w:color="auto" w:fill="FFFFFF"/>
        </w:rPr>
        <w:t xml:space="preserve"> </w:t>
      </w:r>
      <w:proofErr w:type="spellStart"/>
      <w:r w:rsidRPr="008374F9">
        <w:rPr>
          <w:shd w:val="clear" w:color="auto" w:fill="FFFFFF"/>
        </w:rPr>
        <w:t>си</w:t>
      </w:r>
      <w:proofErr w:type="spellEnd"/>
      <w:r w:rsidRPr="008374F9">
        <w:rPr>
          <w:shd w:val="clear" w:color="auto" w:fill="FFFFFF"/>
        </w:rPr>
        <w:t xml:space="preserve"> </w:t>
      </w:r>
      <w:proofErr w:type="spellStart"/>
      <w:r w:rsidRPr="008374F9">
        <w:rPr>
          <w:shd w:val="clear" w:color="auto" w:fill="FFFFFF"/>
        </w:rPr>
        <w:t>или</w:t>
      </w:r>
      <w:proofErr w:type="spellEnd"/>
      <w:r w:rsidRPr="008374F9">
        <w:rPr>
          <w:shd w:val="clear" w:color="auto" w:fill="FFFFFF"/>
        </w:rPr>
        <w:t xml:space="preserve"> </w:t>
      </w:r>
      <w:proofErr w:type="spellStart"/>
      <w:r w:rsidRPr="008374F9">
        <w:rPr>
          <w:shd w:val="clear" w:color="auto" w:fill="FFFFFF"/>
        </w:rPr>
        <w:t>друг</w:t>
      </w:r>
      <w:proofErr w:type="spellEnd"/>
      <w:r w:rsidRPr="008374F9">
        <w:rPr>
          <w:shd w:val="clear" w:color="auto" w:fill="FFFFFF"/>
        </w:rPr>
        <w:t xml:space="preserve"> </w:t>
      </w:r>
      <w:proofErr w:type="spellStart"/>
      <w:r w:rsidRPr="008374F9">
        <w:rPr>
          <w:shd w:val="clear" w:color="auto" w:fill="FFFFFF"/>
        </w:rPr>
        <w:t>характерен</w:t>
      </w:r>
      <w:proofErr w:type="spellEnd"/>
      <w:r w:rsidRPr="008374F9">
        <w:rPr>
          <w:shd w:val="clear" w:color="auto" w:fill="FFFFFF"/>
        </w:rPr>
        <w:t xml:space="preserve"> </w:t>
      </w:r>
      <w:proofErr w:type="spellStart"/>
      <w:r w:rsidRPr="008374F9">
        <w:rPr>
          <w:shd w:val="clear" w:color="auto" w:fill="FFFFFF"/>
        </w:rPr>
        <w:t>белег</w:t>
      </w:r>
      <w:proofErr w:type="spellEnd"/>
      <w:r w:rsidRPr="008374F9">
        <w:rPr>
          <w:shd w:val="clear" w:color="auto" w:fill="FFFFFF"/>
        </w:rPr>
        <w:t xml:space="preserve"> на </w:t>
      </w:r>
      <w:proofErr w:type="spellStart"/>
      <w:r w:rsidRPr="008374F9">
        <w:rPr>
          <w:shd w:val="clear" w:color="auto" w:fill="FFFFFF"/>
        </w:rPr>
        <w:t>личния</w:t>
      </w:r>
      <w:proofErr w:type="spellEnd"/>
      <w:r w:rsidRPr="008374F9">
        <w:rPr>
          <w:shd w:val="clear" w:color="auto" w:fill="FFFFFF"/>
        </w:rPr>
        <w:t xml:space="preserve"> </w:t>
      </w:r>
      <w:proofErr w:type="spellStart"/>
      <w:r w:rsidRPr="008374F9">
        <w:rPr>
          <w:shd w:val="clear" w:color="auto" w:fill="FFFFFF"/>
        </w:rPr>
        <w:t>си</w:t>
      </w:r>
      <w:proofErr w:type="spellEnd"/>
      <w:r w:rsidRPr="008374F9">
        <w:rPr>
          <w:shd w:val="clear" w:color="auto" w:fill="FFFFFF"/>
        </w:rPr>
        <w:t xml:space="preserve"> </w:t>
      </w:r>
      <w:proofErr w:type="spellStart"/>
      <w:r w:rsidRPr="008374F9">
        <w:rPr>
          <w:shd w:val="clear" w:color="auto" w:fill="FFFFFF"/>
        </w:rPr>
        <w:t>правен</w:t>
      </w:r>
      <w:proofErr w:type="spellEnd"/>
      <w:r w:rsidRPr="008374F9">
        <w:rPr>
          <w:shd w:val="clear" w:color="auto" w:fill="FFFFFF"/>
        </w:rPr>
        <w:t xml:space="preserve"> </w:t>
      </w:r>
      <w:proofErr w:type="spellStart"/>
      <w:r w:rsidRPr="008374F9">
        <w:rPr>
          <w:shd w:val="clear" w:color="auto" w:fill="FFFFFF"/>
        </w:rPr>
        <w:t>статут</w:t>
      </w:r>
      <w:proofErr w:type="spellEnd"/>
      <w:r w:rsidRPr="008374F9">
        <w:rPr>
          <w:shd w:val="clear" w:color="auto" w:fill="FFFFFF"/>
        </w:rPr>
        <w:t xml:space="preserve"> </w:t>
      </w:r>
      <w:proofErr w:type="spellStart"/>
      <w:r w:rsidRPr="008374F9">
        <w:rPr>
          <w:shd w:val="clear" w:color="auto" w:fill="FFFFFF"/>
        </w:rPr>
        <w:t>то</w:t>
      </w:r>
      <w:proofErr w:type="spellEnd"/>
      <w:r w:rsidRPr="008374F9">
        <w:rPr>
          <w:shd w:val="clear" w:color="auto" w:fill="FFFFFF"/>
        </w:rPr>
        <w:t xml:space="preserve"> </w:t>
      </w:r>
      <w:proofErr w:type="spellStart"/>
      <w:r w:rsidRPr="008374F9">
        <w:rPr>
          <w:shd w:val="clear" w:color="auto" w:fill="FFFFFF"/>
        </w:rPr>
        <w:t>няма</w:t>
      </w:r>
      <w:proofErr w:type="spellEnd"/>
      <w:r w:rsidRPr="008374F9">
        <w:rPr>
          <w:shd w:val="clear" w:color="auto" w:fill="FFFFFF"/>
        </w:rPr>
        <w:t xml:space="preserve"> </w:t>
      </w:r>
      <w:proofErr w:type="spellStart"/>
      <w:r w:rsidRPr="008374F9">
        <w:rPr>
          <w:shd w:val="clear" w:color="auto" w:fill="FFFFFF"/>
        </w:rPr>
        <w:t>право</w:t>
      </w:r>
      <w:proofErr w:type="spellEnd"/>
      <w:r w:rsidRPr="008374F9">
        <w:rPr>
          <w:shd w:val="clear" w:color="auto" w:fill="FFFFFF"/>
        </w:rPr>
        <w:t xml:space="preserve"> на по-</w:t>
      </w:r>
      <w:proofErr w:type="spellStart"/>
      <w:r w:rsidRPr="008374F9">
        <w:rPr>
          <w:shd w:val="clear" w:color="auto" w:fill="FFFFFF"/>
        </w:rPr>
        <w:t>благоприятно</w:t>
      </w:r>
      <w:proofErr w:type="spellEnd"/>
      <w:r w:rsidRPr="008374F9">
        <w:rPr>
          <w:shd w:val="clear" w:color="auto" w:fill="FFFFFF"/>
        </w:rPr>
        <w:t xml:space="preserve"> </w:t>
      </w:r>
      <w:proofErr w:type="spellStart"/>
      <w:r w:rsidRPr="008374F9">
        <w:rPr>
          <w:shd w:val="clear" w:color="auto" w:fill="FFFFFF"/>
        </w:rPr>
        <w:t>третиране</w:t>
      </w:r>
      <w:proofErr w:type="spellEnd"/>
      <w:r w:rsidRPr="008374F9">
        <w:rPr>
          <w:shd w:val="clear" w:color="auto" w:fill="FFFFFF"/>
        </w:rPr>
        <w:t xml:space="preserve"> </w:t>
      </w:r>
      <w:proofErr w:type="spellStart"/>
      <w:r w:rsidRPr="008374F9">
        <w:rPr>
          <w:shd w:val="clear" w:color="auto" w:fill="FFFFFF"/>
        </w:rPr>
        <w:t>във</w:t>
      </w:r>
      <w:proofErr w:type="spellEnd"/>
      <w:r w:rsidRPr="008374F9">
        <w:rPr>
          <w:shd w:val="clear" w:color="auto" w:fill="FFFFFF"/>
        </w:rPr>
        <w:t xml:space="preserve"> </w:t>
      </w:r>
      <w:proofErr w:type="spellStart"/>
      <w:r w:rsidRPr="008374F9">
        <w:rPr>
          <w:shd w:val="clear" w:color="auto" w:fill="FFFFFF"/>
        </w:rPr>
        <w:t>въпросната</w:t>
      </w:r>
      <w:proofErr w:type="spellEnd"/>
      <w:r w:rsidRPr="008374F9">
        <w:rPr>
          <w:shd w:val="clear" w:color="auto" w:fill="FFFFFF"/>
        </w:rPr>
        <w:t xml:space="preserve"> </w:t>
      </w:r>
      <w:proofErr w:type="spellStart"/>
      <w:r w:rsidRPr="008374F9">
        <w:rPr>
          <w:shd w:val="clear" w:color="auto" w:fill="FFFFFF"/>
        </w:rPr>
        <w:t>държава</w:t>
      </w:r>
      <w:proofErr w:type="spellEnd"/>
      <w:r w:rsidRPr="008374F9">
        <w:rPr>
          <w:shd w:val="clear" w:color="auto" w:fill="FFFFFF"/>
        </w:rPr>
        <w:t xml:space="preserve"> </w:t>
      </w:r>
      <w:proofErr w:type="spellStart"/>
      <w:r w:rsidRPr="008374F9">
        <w:rPr>
          <w:shd w:val="clear" w:color="auto" w:fill="FFFFFF"/>
        </w:rPr>
        <w:t>членка</w:t>
      </w:r>
      <w:proofErr w:type="spellEnd"/>
      <w:r w:rsidRPr="008374F9">
        <w:rPr>
          <w:shd w:val="clear" w:color="auto" w:fill="FFFFFF"/>
        </w:rPr>
        <w:t xml:space="preserve">, </w:t>
      </w:r>
      <w:proofErr w:type="spellStart"/>
      <w:r w:rsidRPr="008374F9">
        <w:rPr>
          <w:shd w:val="clear" w:color="auto" w:fill="FFFFFF"/>
        </w:rPr>
        <w:t>отколкото</w:t>
      </w:r>
      <w:proofErr w:type="spellEnd"/>
      <w:r w:rsidRPr="008374F9">
        <w:rPr>
          <w:shd w:val="clear" w:color="auto" w:fill="FFFFFF"/>
        </w:rPr>
        <w:t xml:space="preserve"> </w:t>
      </w:r>
      <w:proofErr w:type="spellStart"/>
      <w:r w:rsidRPr="008374F9">
        <w:rPr>
          <w:shd w:val="clear" w:color="auto" w:fill="FFFFFF"/>
        </w:rPr>
        <w:t>произтичащото</w:t>
      </w:r>
      <w:proofErr w:type="spellEnd"/>
      <w:r w:rsidRPr="008374F9">
        <w:rPr>
          <w:shd w:val="clear" w:color="auto" w:fill="FFFFFF"/>
        </w:rPr>
        <w:t xml:space="preserve"> от </w:t>
      </w:r>
      <w:proofErr w:type="spellStart"/>
      <w:r w:rsidRPr="008374F9">
        <w:rPr>
          <w:shd w:val="clear" w:color="auto" w:fill="FFFFFF"/>
        </w:rPr>
        <w:t>предоставянето</w:t>
      </w:r>
      <w:proofErr w:type="spellEnd"/>
      <w:r w:rsidRPr="008374F9">
        <w:rPr>
          <w:shd w:val="clear" w:color="auto" w:fill="FFFFFF"/>
        </w:rPr>
        <w:t xml:space="preserve"> на </w:t>
      </w:r>
      <w:proofErr w:type="spellStart"/>
      <w:r w:rsidRPr="008374F9">
        <w:rPr>
          <w:shd w:val="clear" w:color="auto" w:fill="FFFFFF"/>
        </w:rPr>
        <w:t>статут</w:t>
      </w:r>
      <w:proofErr w:type="spellEnd"/>
      <w:r w:rsidRPr="008374F9">
        <w:rPr>
          <w:shd w:val="clear" w:color="auto" w:fill="FFFFFF"/>
        </w:rPr>
        <w:t xml:space="preserve"> на </w:t>
      </w:r>
      <w:proofErr w:type="spellStart"/>
      <w:r w:rsidRPr="008374F9">
        <w:rPr>
          <w:shd w:val="clear" w:color="auto" w:fill="FFFFFF"/>
        </w:rPr>
        <w:t>бежанец</w:t>
      </w:r>
      <w:proofErr w:type="spellEnd"/>
      <w:r w:rsidRPr="008374F9">
        <w:rPr>
          <w:shd w:val="clear" w:color="auto" w:fill="FFFFFF"/>
        </w:rPr>
        <w:t xml:space="preserve">. В </w:t>
      </w:r>
      <w:proofErr w:type="spellStart"/>
      <w:r w:rsidRPr="008374F9">
        <w:rPr>
          <w:shd w:val="clear" w:color="auto" w:fill="FFFFFF"/>
        </w:rPr>
        <w:t>това</w:t>
      </w:r>
      <w:proofErr w:type="spellEnd"/>
      <w:r w:rsidRPr="008374F9">
        <w:rPr>
          <w:shd w:val="clear" w:color="auto" w:fill="FFFFFF"/>
        </w:rPr>
        <w:t xml:space="preserve"> </w:t>
      </w:r>
      <w:proofErr w:type="spellStart"/>
      <w:r w:rsidRPr="008374F9">
        <w:rPr>
          <w:shd w:val="clear" w:color="auto" w:fill="FFFFFF"/>
        </w:rPr>
        <w:t>отношение</w:t>
      </w:r>
      <w:proofErr w:type="spellEnd"/>
      <w:r w:rsidRPr="008374F9">
        <w:rPr>
          <w:shd w:val="clear" w:color="auto" w:fill="FFFFFF"/>
        </w:rPr>
        <w:t xml:space="preserve"> е </w:t>
      </w:r>
      <w:proofErr w:type="spellStart"/>
      <w:r w:rsidRPr="008374F9">
        <w:rPr>
          <w:shd w:val="clear" w:color="auto" w:fill="FFFFFF"/>
        </w:rPr>
        <w:t>без</w:t>
      </w:r>
      <w:proofErr w:type="spellEnd"/>
      <w:r w:rsidRPr="008374F9">
        <w:rPr>
          <w:shd w:val="clear" w:color="auto" w:fill="FFFFFF"/>
        </w:rPr>
        <w:t xml:space="preserve"> </w:t>
      </w:r>
      <w:proofErr w:type="spellStart"/>
      <w:r w:rsidRPr="008374F9">
        <w:rPr>
          <w:shd w:val="clear" w:color="auto" w:fill="FFFFFF"/>
        </w:rPr>
        <w:t>значение</w:t>
      </w:r>
      <w:proofErr w:type="spellEnd"/>
      <w:r w:rsidRPr="008374F9">
        <w:rPr>
          <w:shd w:val="clear" w:color="auto" w:fill="FFFFFF"/>
        </w:rPr>
        <w:t xml:space="preserve"> </w:t>
      </w:r>
      <w:proofErr w:type="spellStart"/>
      <w:r w:rsidRPr="008374F9">
        <w:rPr>
          <w:shd w:val="clear" w:color="auto" w:fill="FFFFFF"/>
        </w:rPr>
        <w:t>обстоятелството</w:t>
      </w:r>
      <w:proofErr w:type="spellEnd"/>
      <w:r w:rsidRPr="008374F9">
        <w:rPr>
          <w:shd w:val="clear" w:color="auto" w:fill="FFFFFF"/>
        </w:rPr>
        <w:t xml:space="preserve"> </w:t>
      </w:r>
      <w:proofErr w:type="spellStart"/>
      <w:r w:rsidRPr="008374F9">
        <w:rPr>
          <w:shd w:val="clear" w:color="auto" w:fill="FFFFFF"/>
        </w:rPr>
        <w:t>дали</w:t>
      </w:r>
      <w:proofErr w:type="spellEnd"/>
      <w:r w:rsidRPr="008374F9">
        <w:rPr>
          <w:shd w:val="clear" w:color="auto" w:fill="FFFFFF"/>
        </w:rPr>
        <w:t xml:space="preserve"> </w:t>
      </w:r>
      <w:proofErr w:type="spellStart"/>
      <w:r w:rsidRPr="008374F9">
        <w:rPr>
          <w:shd w:val="clear" w:color="auto" w:fill="FFFFFF"/>
        </w:rPr>
        <w:t>за</w:t>
      </w:r>
      <w:proofErr w:type="spellEnd"/>
      <w:r w:rsidRPr="008374F9">
        <w:rPr>
          <w:shd w:val="clear" w:color="auto" w:fill="FFFFFF"/>
        </w:rPr>
        <w:t xml:space="preserve"> </w:t>
      </w:r>
      <w:proofErr w:type="spellStart"/>
      <w:r w:rsidRPr="008374F9">
        <w:rPr>
          <w:shd w:val="clear" w:color="auto" w:fill="FFFFFF"/>
        </w:rPr>
        <w:t>посоченото</w:t>
      </w:r>
      <w:proofErr w:type="spellEnd"/>
      <w:r w:rsidRPr="008374F9">
        <w:rPr>
          <w:shd w:val="clear" w:color="auto" w:fill="FFFFFF"/>
        </w:rPr>
        <w:t xml:space="preserve"> </w:t>
      </w:r>
      <w:proofErr w:type="spellStart"/>
      <w:r w:rsidRPr="008374F9">
        <w:rPr>
          <w:shd w:val="clear" w:color="auto" w:fill="FFFFFF"/>
        </w:rPr>
        <w:t>дете</w:t>
      </w:r>
      <w:proofErr w:type="spellEnd"/>
      <w:r w:rsidRPr="008374F9">
        <w:rPr>
          <w:shd w:val="clear" w:color="auto" w:fill="FFFFFF"/>
        </w:rPr>
        <w:t xml:space="preserve"> и </w:t>
      </w:r>
      <w:proofErr w:type="spellStart"/>
      <w:r w:rsidRPr="008374F9">
        <w:rPr>
          <w:shd w:val="clear" w:color="auto" w:fill="FFFFFF"/>
        </w:rPr>
        <w:t>неговите</w:t>
      </w:r>
      <w:proofErr w:type="spellEnd"/>
      <w:r w:rsidRPr="008374F9">
        <w:rPr>
          <w:shd w:val="clear" w:color="auto" w:fill="FFFFFF"/>
        </w:rPr>
        <w:t xml:space="preserve"> </w:t>
      </w:r>
      <w:proofErr w:type="spellStart"/>
      <w:r w:rsidRPr="008374F9">
        <w:rPr>
          <w:shd w:val="clear" w:color="auto" w:fill="FFFFFF"/>
        </w:rPr>
        <w:t>родители</w:t>
      </w:r>
      <w:proofErr w:type="spellEnd"/>
      <w:r w:rsidRPr="008374F9">
        <w:rPr>
          <w:shd w:val="clear" w:color="auto" w:fill="FFFFFF"/>
        </w:rPr>
        <w:t xml:space="preserve"> е </w:t>
      </w:r>
      <w:proofErr w:type="spellStart"/>
      <w:r w:rsidRPr="008374F9">
        <w:rPr>
          <w:shd w:val="clear" w:color="auto" w:fill="FFFFFF"/>
        </w:rPr>
        <w:t>възможно</w:t>
      </w:r>
      <w:proofErr w:type="spellEnd"/>
      <w:r w:rsidRPr="008374F9">
        <w:rPr>
          <w:shd w:val="clear" w:color="auto" w:fill="FFFFFF"/>
        </w:rPr>
        <w:t xml:space="preserve"> и </w:t>
      </w:r>
      <w:proofErr w:type="spellStart"/>
      <w:r w:rsidRPr="008374F9">
        <w:rPr>
          <w:shd w:val="clear" w:color="auto" w:fill="FFFFFF"/>
        </w:rPr>
        <w:t>разумно</w:t>
      </w:r>
      <w:proofErr w:type="spellEnd"/>
      <w:r w:rsidRPr="008374F9">
        <w:rPr>
          <w:shd w:val="clear" w:color="auto" w:fill="FFFFFF"/>
        </w:rPr>
        <w:t xml:space="preserve"> </w:t>
      </w:r>
      <w:proofErr w:type="spellStart"/>
      <w:r w:rsidRPr="008374F9">
        <w:rPr>
          <w:shd w:val="clear" w:color="auto" w:fill="FFFFFF"/>
        </w:rPr>
        <w:t>приемливо</w:t>
      </w:r>
      <w:proofErr w:type="spellEnd"/>
      <w:r w:rsidRPr="008374F9">
        <w:rPr>
          <w:shd w:val="clear" w:color="auto" w:fill="FFFFFF"/>
        </w:rPr>
        <w:t xml:space="preserve"> </w:t>
      </w:r>
      <w:proofErr w:type="spellStart"/>
      <w:r w:rsidRPr="008374F9">
        <w:rPr>
          <w:shd w:val="clear" w:color="auto" w:fill="FFFFFF"/>
        </w:rPr>
        <w:t>да</w:t>
      </w:r>
      <w:proofErr w:type="spellEnd"/>
      <w:r w:rsidRPr="008374F9">
        <w:rPr>
          <w:shd w:val="clear" w:color="auto" w:fill="FFFFFF"/>
        </w:rPr>
        <w:t xml:space="preserve"> се </w:t>
      </w:r>
      <w:proofErr w:type="spellStart"/>
      <w:r w:rsidRPr="008374F9">
        <w:rPr>
          <w:shd w:val="clear" w:color="auto" w:fill="FFFFFF"/>
        </w:rPr>
        <w:t>установят</w:t>
      </w:r>
      <w:proofErr w:type="spellEnd"/>
      <w:r w:rsidRPr="008374F9">
        <w:rPr>
          <w:shd w:val="clear" w:color="auto" w:fill="FFFFFF"/>
        </w:rPr>
        <w:t xml:space="preserve"> в </w:t>
      </w:r>
      <w:proofErr w:type="spellStart"/>
      <w:r w:rsidRPr="008374F9">
        <w:rPr>
          <w:shd w:val="clear" w:color="auto" w:fill="FFFFFF"/>
        </w:rPr>
        <w:t>другата</w:t>
      </w:r>
      <w:proofErr w:type="spellEnd"/>
      <w:r w:rsidRPr="008374F9">
        <w:rPr>
          <w:shd w:val="clear" w:color="auto" w:fill="FFFFFF"/>
        </w:rPr>
        <w:t xml:space="preserve"> </w:t>
      </w:r>
      <w:proofErr w:type="spellStart"/>
      <w:r w:rsidRPr="008374F9">
        <w:rPr>
          <w:shd w:val="clear" w:color="auto" w:fill="FFFFFF"/>
        </w:rPr>
        <w:t>трета</w:t>
      </w:r>
      <w:proofErr w:type="spellEnd"/>
      <w:r w:rsidRPr="008374F9">
        <w:rPr>
          <w:shd w:val="clear" w:color="auto" w:fill="FFFFFF"/>
        </w:rPr>
        <w:t xml:space="preserve"> </w:t>
      </w:r>
      <w:proofErr w:type="spellStart"/>
      <w:r w:rsidRPr="009A422F">
        <w:rPr>
          <w:shd w:val="clear" w:color="auto" w:fill="FFFFFF"/>
        </w:rPr>
        <w:t>държава</w:t>
      </w:r>
      <w:proofErr w:type="spellEnd"/>
      <w:r w:rsidRPr="009A422F">
        <w:rPr>
          <w:shd w:val="clear" w:color="auto" w:fill="FFFFFF"/>
        </w:rPr>
        <w:t>.</w:t>
      </w:r>
      <w:r w:rsidRPr="009A422F">
        <w:rPr>
          <w:shd w:val="clear" w:color="auto" w:fill="FFFFFF"/>
          <w:lang w:val="bg-BG"/>
        </w:rPr>
        <w:t xml:space="preserve"> </w:t>
      </w:r>
      <w:hyperlink r:id="rId3731" w:history="1">
        <w:r w:rsidR="009A422F" w:rsidRPr="009A422F">
          <w:rPr>
            <w:rStyle w:val="Hyperlink"/>
            <w:lang w:val="bg-BG"/>
          </w:rPr>
          <w:t>Бюлетин № 65</w:t>
        </w:r>
      </w:hyperlink>
    </w:p>
    <w:p w14:paraId="419EE073" w14:textId="77777777" w:rsidR="00990CE0" w:rsidRPr="00990CE0" w:rsidRDefault="00990CE0" w:rsidP="00990CE0">
      <w:pPr>
        <w:pBdr>
          <w:bottom w:val="single" w:sz="4" w:space="1" w:color="auto"/>
        </w:pBdr>
        <w:jc w:val="both"/>
        <w:rPr>
          <w:rFonts w:ascii="Times New Roman" w:hAnsi="Times New Roman" w:cs="Times New Roman"/>
          <w:i/>
          <w:iCs/>
          <w:color w:val="333333"/>
          <w:sz w:val="24"/>
          <w:szCs w:val="24"/>
          <w:shd w:val="clear" w:color="auto" w:fill="FFFFFF"/>
        </w:rPr>
      </w:pPr>
      <w:r w:rsidRPr="00990CE0">
        <w:rPr>
          <w:rFonts w:ascii="Times New Roman" w:hAnsi="Times New Roman" w:cs="Times New Roman"/>
          <w:i/>
          <w:iCs/>
          <w:sz w:val="24"/>
          <w:szCs w:val="24"/>
          <w:shd w:val="clear" w:color="auto" w:fill="FFFFFF"/>
        </w:rPr>
        <w:t>Решение на СЕС (голям състав) по </w:t>
      </w:r>
      <w:hyperlink r:id="rId3732" w:history="1">
        <w:r w:rsidRPr="00990CE0">
          <w:rPr>
            <w:rStyle w:val="Hyperlink"/>
            <w:rFonts w:ascii="Times New Roman" w:hAnsi="Times New Roman" w:cs="Times New Roman"/>
            <w:i/>
            <w:iCs/>
            <w:sz w:val="24"/>
            <w:szCs w:val="24"/>
            <w:shd w:val="clear" w:color="auto" w:fill="FFFFFF"/>
          </w:rPr>
          <w:t>дело C</w:t>
        </w:r>
        <w:r w:rsidRPr="00990CE0">
          <w:rPr>
            <w:rStyle w:val="Hyperlink"/>
            <w:rFonts w:ascii="Times New Roman" w:hAnsi="Times New Roman" w:cs="Times New Roman"/>
            <w:i/>
            <w:iCs/>
            <w:sz w:val="24"/>
            <w:szCs w:val="24"/>
            <w:shd w:val="clear" w:color="auto" w:fill="FFFFFF"/>
          </w:rPr>
          <w:noBreakHyphen/>
          <w:t>91/20</w:t>
        </w:r>
      </w:hyperlink>
    </w:p>
    <w:p w14:paraId="65F0BAE5" w14:textId="77777777" w:rsidR="00C2786C" w:rsidRDefault="00C2786C" w:rsidP="009A422F">
      <w:pPr>
        <w:pStyle w:val="JuList"/>
        <w:ind w:left="0" w:firstLine="0"/>
        <w:rPr>
          <w:shd w:val="clear" w:color="auto" w:fill="FFFFFF"/>
        </w:rPr>
      </w:pPr>
      <w:proofErr w:type="spellStart"/>
      <w:r w:rsidRPr="00C2786C">
        <w:rPr>
          <w:shd w:val="clear" w:color="auto" w:fill="FFFFFF"/>
        </w:rPr>
        <w:t>Унгария</w:t>
      </w:r>
      <w:proofErr w:type="spellEnd"/>
      <w:r w:rsidRPr="00C2786C">
        <w:rPr>
          <w:shd w:val="clear" w:color="auto" w:fill="FFFFFF"/>
        </w:rPr>
        <w:t xml:space="preserve"> </w:t>
      </w:r>
      <w:proofErr w:type="spellStart"/>
      <w:r w:rsidRPr="00C2786C">
        <w:rPr>
          <w:shd w:val="clear" w:color="auto" w:fill="FFFFFF"/>
        </w:rPr>
        <w:t>не</w:t>
      </w:r>
      <w:proofErr w:type="spellEnd"/>
      <w:r w:rsidRPr="00C2786C">
        <w:rPr>
          <w:shd w:val="clear" w:color="auto" w:fill="FFFFFF"/>
        </w:rPr>
        <w:t xml:space="preserve"> е </w:t>
      </w:r>
      <w:proofErr w:type="spellStart"/>
      <w:r w:rsidRPr="00C2786C">
        <w:rPr>
          <w:shd w:val="clear" w:color="auto" w:fill="FFFFFF"/>
        </w:rPr>
        <w:t>изпълнила</w:t>
      </w:r>
      <w:proofErr w:type="spellEnd"/>
      <w:r w:rsidRPr="00C2786C">
        <w:rPr>
          <w:shd w:val="clear" w:color="auto" w:fill="FFFFFF"/>
        </w:rPr>
        <w:t xml:space="preserve"> </w:t>
      </w:r>
      <w:proofErr w:type="spellStart"/>
      <w:r w:rsidRPr="00C2786C">
        <w:rPr>
          <w:shd w:val="clear" w:color="auto" w:fill="FFFFFF"/>
        </w:rPr>
        <w:t>задълженията</w:t>
      </w:r>
      <w:proofErr w:type="spellEnd"/>
      <w:r w:rsidRPr="00C2786C">
        <w:rPr>
          <w:shd w:val="clear" w:color="auto" w:fill="FFFFFF"/>
        </w:rPr>
        <w:t xml:space="preserve"> </w:t>
      </w:r>
      <w:proofErr w:type="spellStart"/>
      <w:r w:rsidRPr="00C2786C">
        <w:rPr>
          <w:shd w:val="clear" w:color="auto" w:fill="FFFFFF"/>
        </w:rPr>
        <w:t>си</w:t>
      </w:r>
      <w:proofErr w:type="spellEnd"/>
    </w:p>
    <w:p w14:paraId="1FA1F5DF" w14:textId="77777777" w:rsidR="00C2786C" w:rsidRDefault="00C2786C" w:rsidP="009A422F">
      <w:pPr>
        <w:pStyle w:val="JuList"/>
        <w:ind w:left="0" w:firstLine="0"/>
        <w:rPr>
          <w:shd w:val="clear" w:color="auto" w:fill="FFFFFF"/>
        </w:rPr>
      </w:pPr>
      <w:r>
        <w:rPr>
          <w:shd w:val="clear" w:color="auto" w:fill="FFFFFF"/>
        </w:rPr>
        <w:t xml:space="preserve">- </w:t>
      </w:r>
      <w:r w:rsidRPr="00C2786C">
        <w:rPr>
          <w:shd w:val="clear" w:color="auto" w:fill="FFFFFF"/>
        </w:rPr>
        <w:t xml:space="preserve">по </w:t>
      </w:r>
      <w:proofErr w:type="spellStart"/>
      <w:r w:rsidRPr="00C2786C">
        <w:rPr>
          <w:shd w:val="clear" w:color="auto" w:fill="FFFFFF"/>
        </w:rPr>
        <w:t>чл</w:t>
      </w:r>
      <w:proofErr w:type="spellEnd"/>
      <w:r w:rsidRPr="00C2786C">
        <w:rPr>
          <w:shd w:val="clear" w:color="auto" w:fill="FFFFFF"/>
        </w:rPr>
        <w:t xml:space="preserve">. 33, § 2 от </w:t>
      </w:r>
      <w:proofErr w:type="spellStart"/>
      <w:r w:rsidRPr="00C2786C">
        <w:rPr>
          <w:shd w:val="clear" w:color="auto" w:fill="FFFFFF"/>
        </w:rPr>
        <w:t>Директива</w:t>
      </w:r>
      <w:proofErr w:type="spellEnd"/>
      <w:r w:rsidRPr="00C2786C">
        <w:rPr>
          <w:shd w:val="clear" w:color="auto" w:fill="FFFFFF"/>
        </w:rPr>
        <w:t xml:space="preserve"> 2013/32/ЕС </w:t>
      </w:r>
      <w:proofErr w:type="spellStart"/>
      <w:r w:rsidRPr="00C2786C">
        <w:rPr>
          <w:shd w:val="clear" w:color="auto" w:fill="FFFFFF"/>
        </w:rPr>
        <w:t>относно</w:t>
      </w:r>
      <w:proofErr w:type="spellEnd"/>
      <w:r w:rsidRPr="00C2786C">
        <w:rPr>
          <w:shd w:val="clear" w:color="auto" w:fill="FFFFFF"/>
        </w:rPr>
        <w:t xml:space="preserve"> </w:t>
      </w:r>
      <w:proofErr w:type="spellStart"/>
      <w:r w:rsidRPr="00C2786C">
        <w:rPr>
          <w:shd w:val="clear" w:color="auto" w:fill="FFFFFF"/>
        </w:rPr>
        <w:t>общите</w:t>
      </w:r>
      <w:proofErr w:type="spellEnd"/>
      <w:r w:rsidRPr="00C2786C">
        <w:rPr>
          <w:shd w:val="clear" w:color="auto" w:fill="FFFFFF"/>
        </w:rPr>
        <w:t xml:space="preserve"> </w:t>
      </w:r>
      <w:proofErr w:type="spellStart"/>
      <w:r w:rsidRPr="00C2786C">
        <w:rPr>
          <w:shd w:val="clear" w:color="auto" w:fill="FFFFFF"/>
        </w:rPr>
        <w:t>процедури</w:t>
      </w:r>
      <w:proofErr w:type="spellEnd"/>
      <w:r w:rsidRPr="00C2786C">
        <w:rPr>
          <w:shd w:val="clear" w:color="auto" w:fill="FFFFFF"/>
        </w:rPr>
        <w:t xml:space="preserve"> </w:t>
      </w:r>
      <w:proofErr w:type="spellStart"/>
      <w:r w:rsidRPr="00C2786C">
        <w:rPr>
          <w:shd w:val="clear" w:color="auto" w:fill="FFFFFF"/>
        </w:rPr>
        <w:t>за</w:t>
      </w:r>
      <w:proofErr w:type="spellEnd"/>
      <w:r w:rsidRPr="00C2786C">
        <w:rPr>
          <w:shd w:val="clear" w:color="auto" w:fill="FFFFFF"/>
        </w:rPr>
        <w:t xml:space="preserve"> </w:t>
      </w:r>
      <w:proofErr w:type="spellStart"/>
      <w:r w:rsidRPr="00C2786C">
        <w:rPr>
          <w:shd w:val="clear" w:color="auto" w:fill="FFFFFF"/>
        </w:rPr>
        <w:t>предоставяне</w:t>
      </w:r>
      <w:proofErr w:type="spellEnd"/>
      <w:r w:rsidRPr="00C2786C">
        <w:rPr>
          <w:shd w:val="clear" w:color="auto" w:fill="FFFFFF"/>
        </w:rPr>
        <w:t xml:space="preserve"> и </w:t>
      </w:r>
      <w:proofErr w:type="spellStart"/>
      <w:r w:rsidRPr="00C2786C">
        <w:rPr>
          <w:shd w:val="clear" w:color="auto" w:fill="FFFFFF"/>
        </w:rPr>
        <w:t>отнемане</w:t>
      </w:r>
      <w:proofErr w:type="spellEnd"/>
      <w:r w:rsidRPr="00C2786C">
        <w:rPr>
          <w:shd w:val="clear" w:color="auto" w:fill="FFFFFF"/>
        </w:rPr>
        <w:t xml:space="preserve"> на </w:t>
      </w:r>
      <w:proofErr w:type="spellStart"/>
      <w:r w:rsidRPr="00C2786C">
        <w:rPr>
          <w:shd w:val="clear" w:color="auto" w:fill="FFFFFF"/>
        </w:rPr>
        <w:t>международна</w:t>
      </w:r>
      <w:proofErr w:type="spellEnd"/>
      <w:r w:rsidRPr="00C2786C">
        <w:rPr>
          <w:shd w:val="clear" w:color="auto" w:fill="FFFFFF"/>
        </w:rPr>
        <w:t xml:space="preserve"> </w:t>
      </w:r>
      <w:proofErr w:type="spellStart"/>
      <w:r w:rsidRPr="00C2786C">
        <w:rPr>
          <w:shd w:val="clear" w:color="auto" w:fill="FFFFFF"/>
        </w:rPr>
        <w:t>закрила</w:t>
      </w:r>
      <w:proofErr w:type="spellEnd"/>
      <w:r w:rsidRPr="00C2786C">
        <w:rPr>
          <w:shd w:val="clear" w:color="auto" w:fill="FFFFFF"/>
        </w:rPr>
        <w:t xml:space="preserve">, </w:t>
      </w:r>
      <w:proofErr w:type="spellStart"/>
      <w:r w:rsidRPr="00C2786C">
        <w:rPr>
          <w:shd w:val="clear" w:color="auto" w:fill="FFFFFF"/>
        </w:rPr>
        <w:t>като</w:t>
      </w:r>
      <w:proofErr w:type="spellEnd"/>
      <w:r w:rsidRPr="00C2786C">
        <w:rPr>
          <w:shd w:val="clear" w:color="auto" w:fill="FFFFFF"/>
        </w:rPr>
        <w:t xml:space="preserve"> е </w:t>
      </w:r>
      <w:proofErr w:type="spellStart"/>
      <w:r w:rsidRPr="00C2786C">
        <w:rPr>
          <w:shd w:val="clear" w:color="auto" w:fill="FFFFFF"/>
        </w:rPr>
        <w:t>позволила</w:t>
      </w:r>
      <w:proofErr w:type="spellEnd"/>
      <w:r w:rsidRPr="00C2786C">
        <w:rPr>
          <w:shd w:val="clear" w:color="auto" w:fill="FFFFFF"/>
        </w:rPr>
        <w:t xml:space="preserve"> </w:t>
      </w:r>
      <w:proofErr w:type="spellStart"/>
      <w:r w:rsidRPr="00C2786C">
        <w:rPr>
          <w:shd w:val="clear" w:color="auto" w:fill="FFFFFF"/>
        </w:rPr>
        <w:t>да</w:t>
      </w:r>
      <w:proofErr w:type="spellEnd"/>
      <w:r w:rsidRPr="00C2786C">
        <w:rPr>
          <w:shd w:val="clear" w:color="auto" w:fill="FFFFFF"/>
        </w:rPr>
        <w:t xml:space="preserve"> се </w:t>
      </w:r>
      <w:proofErr w:type="spellStart"/>
      <w:r w:rsidRPr="00C2786C">
        <w:rPr>
          <w:shd w:val="clear" w:color="auto" w:fill="FFFFFF"/>
        </w:rPr>
        <w:t>отхвърли</w:t>
      </w:r>
      <w:proofErr w:type="spellEnd"/>
      <w:r w:rsidRPr="00C2786C">
        <w:rPr>
          <w:shd w:val="clear" w:color="auto" w:fill="FFFFFF"/>
        </w:rPr>
        <w:t xml:space="preserve"> </w:t>
      </w:r>
      <w:proofErr w:type="spellStart"/>
      <w:r w:rsidRPr="00C2786C">
        <w:rPr>
          <w:shd w:val="clear" w:color="auto" w:fill="FFFFFF"/>
        </w:rPr>
        <w:t>като</w:t>
      </w:r>
      <w:proofErr w:type="spellEnd"/>
      <w:r w:rsidRPr="00C2786C">
        <w:rPr>
          <w:shd w:val="clear" w:color="auto" w:fill="FFFFFF"/>
        </w:rPr>
        <w:t xml:space="preserve"> </w:t>
      </w:r>
      <w:proofErr w:type="spellStart"/>
      <w:r w:rsidRPr="00C2786C">
        <w:rPr>
          <w:shd w:val="clear" w:color="auto" w:fill="FFFFFF"/>
        </w:rPr>
        <w:t>недопустима</w:t>
      </w:r>
      <w:proofErr w:type="spellEnd"/>
      <w:r w:rsidRPr="00C2786C">
        <w:rPr>
          <w:shd w:val="clear" w:color="auto" w:fill="FFFFFF"/>
        </w:rPr>
        <w:t xml:space="preserve"> </w:t>
      </w:r>
      <w:proofErr w:type="spellStart"/>
      <w:r w:rsidRPr="00C2786C">
        <w:rPr>
          <w:shd w:val="clear" w:color="auto" w:fill="FFFFFF"/>
        </w:rPr>
        <w:t>молба</w:t>
      </w:r>
      <w:proofErr w:type="spellEnd"/>
      <w:r w:rsidRPr="00C2786C">
        <w:rPr>
          <w:shd w:val="clear" w:color="auto" w:fill="FFFFFF"/>
        </w:rPr>
        <w:t xml:space="preserve"> </w:t>
      </w:r>
      <w:proofErr w:type="spellStart"/>
      <w:r w:rsidRPr="00C2786C">
        <w:rPr>
          <w:shd w:val="clear" w:color="auto" w:fill="FFFFFF"/>
        </w:rPr>
        <w:t>за</w:t>
      </w:r>
      <w:proofErr w:type="spellEnd"/>
      <w:r w:rsidRPr="00C2786C">
        <w:rPr>
          <w:shd w:val="clear" w:color="auto" w:fill="FFFFFF"/>
        </w:rPr>
        <w:t xml:space="preserve"> </w:t>
      </w:r>
      <w:proofErr w:type="spellStart"/>
      <w:r w:rsidRPr="00C2786C">
        <w:rPr>
          <w:shd w:val="clear" w:color="auto" w:fill="FFFFFF"/>
        </w:rPr>
        <w:t>международна</w:t>
      </w:r>
      <w:proofErr w:type="spellEnd"/>
      <w:r w:rsidRPr="00C2786C">
        <w:rPr>
          <w:shd w:val="clear" w:color="auto" w:fill="FFFFFF"/>
        </w:rPr>
        <w:t xml:space="preserve"> </w:t>
      </w:r>
      <w:proofErr w:type="spellStart"/>
      <w:r w:rsidRPr="00C2786C">
        <w:rPr>
          <w:shd w:val="clear" w:color="auto" w:fill="FFFFFF"/>
        </w:rPr>
        <w:t>закрила</w:t>
      </w:r>
      <w:proofErr w:type="spellEnd"/>
      <w:r w:rsidRPr="00C2786C">
        <w:rPr>
          <w:shd w:val="clear" w:color="auto" w:fill="FFFFFF"/>
        </w:rPr>
        <w:t xml:space="preserve">, с </w:t>
      </w:r>
      <w:proofErr w:type="spellStart"/>
      <w:r w:rsidRPr="00C2786C">
        <w:rPr>
          <w:shd w:val="clear" w:color="auto" w:fill="FFFFFF"/>
        </w:rPr>
        <w:t>мотива</w:t>
      </w:r>
      <w:proofErr w:type="spellEnd"/>
      <w:r w:rsidRPr="00C2786C">
        <w:rPr>
          <w:shd w:val="clear" w:color="auto" w:fill="FFFFFF"/>
        </w:rPr>
        <w:t xml:space="preserve"> </w:t>
      </w:r>
      <w:proofErr w:type="spellStart"/>
      <w:r w:rsidRPr="00C2786C">
        <w:rPr>
          <w:shd w:val="clear" w:color="auto" w:fill="FFFFFF"/>
        </w:rPr>
        <w:t>че</w:t>
      </w:r>
      <w:proofErr w:type="spellEnd"/>
      <w:r w:rsidRPr="00C2786C">
        <w:rPr>
          <w:shd w:val="clear" w:color="auto" w:fill="FFFFFF"/>
        </w:rPr>
        <w:t xml:space="preserve"> </w:t>
      </w:r>
      <w:proofErr w:type="spellStart"/>
      <w:r w:rsidRPr="00C2786C">
        <w:rPr>
          <w:shd w:val="clear" w:color="auto" w:fill="FFFFFF"/>
        </w:rPr>
        <w:t>кандидатът</w:t>
      </w:r>
      <w:proofErr w:type="spellEnd"/>
      <w:r w:rsidRPr="00C2786C">
        <w:rPr>
          <w:shd w:val="clear" w:color="auto" w:fill="FFFFFF"/>
        </w:rPr>
        <w:t xml:space="preserve"> е </w:t>
      </w:r>
      <w:proofErr w:type="spellStart"/>
      <w:r w:rsidRPr="00C2786C">
        <w:rPr>
          <w:shd w:val="clear" w:color="auto" w:fill="FFFFFF"/>
        </w:rPr>
        <w:t>пристигнал</w:t>
      </w:r>
      <w:proofErr w:type="spellEnd"/>
      <w:r w:rsidRPr="00C2786C">
        <w:rPr>
          <w:shd w:val="clear" w:color="auto" w:fill="FFFFFF"/>
        </w:rPr>
        <w:t xml:space="preserve"> на </w:t>
      </w:r>
      <w:proofErr w:type="spellStart"/>
      <w:r w:rsidRPr="00C2786C">
        <w:rPr>
          <w:shd w:val="clear" w:color="auto" w:fill="FFFFFF"/>
        </w:rPr>
        <w:t>нейната</w:t>
      </w:r>
      <w:proofErr w:type="spellEnd"/>
      <w:r w:rsidRPr="00C2786C">
        <w:rPr>
          <w:shd w:val="clear" w:color="auto" w:fill="FFFFFF"/>
        </w:rPr>
        <w:t xml:space="preserve"> </w:t>
      </w:r>
      <w:proofErr w:type="spellStart"/>
      <w:r w:rsidRPr="00C2786C">
        <w:rPr>
          <w:shd w:val="clear" w:color="auto" w:fill="FFFFFF"/>
        </w:rPr>
        <w:t>територия</w:t>
      </w:r>
      <w:proofErr w:type="spellEnd"/>
      <w:r w:rsidRPr="00C2786C">
        <w:rPr>
          <w:shd w:val="clear" w:color="auto" w:fill="FFFFFF"/>
        </w:rPr>
        <w:t xml:space="preserve"> </w:t>
      </w:r>
      <w:proofErr w:type="spellStart"/>
      <w:r w:rsidRPr="00C2786C">
        <w:rPr>
          <w:shd w:val="clear" w:color="auto" w:fill="FFFFFF"/>
        </w:rPr>
        <w:t>през</w:t>
      </w:r>
      <w:proofErr w:type="spellEnd"/>
      <w:r w:rsidRPr="00C2786C">
        <w:rPr>
          <w:shd w:val="clear" w:color="auto" w:fill="FFFFFF"/>
        </w:rPr>
        <w:t xml:space="preserve"> </w:t>
      </w:r>
      <w:proofErr w:type="spellStart"/>
      <w:r w:rsidRPr="00C2786C">
        <w:rPr>
          <w:shd w:val="clear" w:color="auto" w:fill="FFFFFF"/>
        </w:rPr>
        <w:t>страна</w:t>
      </w:r>
      <w:proofErr w:type="spellEnd"/>
      <w:r w:rsidRPr="00C2786C">
        <w:rPr>
          <w:shd w:val="clear" w:color="auto" w:fill="FFFFFF"/>
        </w:rPr>
        <w:t xml:space="preserve">, </w:t>
      </w:r>
      <w:proofErr w:type="spellStart"/>
      <w:r w:rsidRPr="00C2786C">
        <w:rPr>
          <w:shd w:val="clear" w:color="auto" w:fill="FFFFFF"/>
        </w:rPr>
        <w:t>където</w:t>
      </w:r>
      <w:proofErr w:type="spellEnd"/>
      <w:r w:rsidRPr="00C2786C">
        <w:rPr>
          <w:shd w:val="clear" w:color="auto" w:fill="FFFFFF"/>
        </w:rPr>
        <w:t xml:space="preserve"> </w:t>
      </w:r>
      <w:proofErr w:type="spellStart"/>
      <w:r w:rsidRPr="00C2786C">
        <w:rPr>
          <w:shd w:val="clear" w:color="auto" w:fill="FFFFFF"/>
        </w:rPr>
        <w:t>не</w:t>
      </w:r>
      <w:proofErr w:type="spellEnd"/>
      <w:r w:rsidRPr="00C2786C">
        <w:rPr>
          <w:shd w:val="clear" w:color="auto" w:fill="FFFFFF"/>
        </w:rPr>
        <w:t xml:space="preserve"> е </w:t>
      </w:r>
      <w:proofErr w:type="spellStart"/>
      <w:r w:rsidRPr="00C2786C">
        <w:rPr>
          <w:shd w:val="clear" w:color="auto" w:fill="FFFFFF"/>
        </w:rPr>
        <w:t>изложен</w:t>
      </w:r>
      <w:proofErr w:type="spellEnd"/>
      <w:r w:rsidRPr="00C2786C">
        <w:rPr>
          <w:shd w:val="clear" w:color="auto" w:fill="FFFFFF"/>
        </w:rPr>
        <w:t xml:space="preserve"> на </w:t>
      </w:r>
      <w:proofErr w:type="spellStart"/>
      <w:r w:rsidRPr="00C2786C">
        <w:rPr>
          <w:shd w:val="clear" w:color="auto" w:fill="FFFFFF"/>
        </w:rPr>
        <w:t>преследване</w:t>
      </w:r>
      <w:proofErr w:type="spellEnd"/>
      <w:r w:rsidRPr="00C2786C">
        <w:rPr>
          <w:shd w:val="clear" w:color="auto" w:fill="FFFFFF"/>
        </w:rPr>
        <w:t xml:space="preserve"> </w:t>
      </w:r>
      <w:proofErr w:type="spellStart"/>
      <w:r w:rsidRPr="00C2786C">
        <w:rPr>
          <w:shd w:val="clear" w:color="auto" w:fill="FFFFFF"/>
        </w:rPr>
        <w:t>или</w:t>
      </w:r>
      <w:proofErr w:type="spellEnd"/>
      <w:r w:rsidRPr="00C2786C">
        <w:rPr>
          <w:shd w:val="clear" w:color="auto" w:fill="FFFFFF"/>
        </w:rPr>
        <w:t xml:space="preserve"> на </w:t>
      </w:r>
      <w:proofErr w:type="spellStart"/>
      <w:r w:rsidRPr="00C2786C">
        <w:rPr>
          <w:shd w:val="clear" w:color="auto" w:fill="FFFFFF"/>
        </w:rPr>
        <w:t>опасност</w:t>
      </w:r>
      <w:proofErr w:type="spellEnd"/>
      <w:r w:rsidRPr="00C2786C">
        <w:rPr>
          <w:shd w:val="clear" w:color="auto" w:fill="FFFFFF"/>
        </w:rPr>
        <w:t xml:space="preserve"> от </w:t>
      </w:r>
      <w:proofErr w:type="spellStart"/>
      <w:r w:rsidRPr="00C2786C">
        <w:rPr>
          <w:shd w:val="clear" w:color="auto" w:fill="FFFFFF"/>
        </w:rPr>
        <w:t>тежко</w:t>
      </w:r>
      <w:proofErr w:type="spellEnd"/>
      <w:r w:rsidRPr="00C2786C">
        <w:rPr>
          <w:shd w:val="clear" w:color="auto" w:fill="FFFFFF"/>
        </w:rPr>
        <w:t xml:space="preserve"> </w:t>
      </w:r>
      <w:proofErr w:type="spellStart"/>
      <w:r w:rsidRPr="00C2786C">
        <w:rPr>
          <w:shd w:val="clear" w:color="auto" w:fill="FFFFFF"/>
        </w:rPr>
        <w:t>посегателство</w:t>
      </w:r>
      <w:proofErr w:type="spellEnd"/>
      <w:r w:rsidRPr="00C2786C">
        <w:rPr>
          <w:shd w:val="clear" w:color="auto" w:fill="FFFFFF"/>
        </w:rPr>
        <w:t xml:space="preserve">, </w:t>
      </w:r>
      <w:proofErr w:type="spellStart"/>
      <w:r w:rsidRPr="00C2786C">
        <w:rPr>
          <w:shd w:val="clear" w:color="auto" w:fill="FFFFFF"/>
        </w:rPr>
        <w:t>или</w:t>
      </w:r>
      <w:proofErr w:type="spellEnd"/>
      <w:r w:rsidRPr="00C2786C">
        <w:rPr>
          <w:shd w:val="clear" w:color="auto" w:fill="FFFFFF"/>
        </w:rPr>
        <w:t xml:space="preserve"> в </w:t>
      </w:r>
      <w:proofErr w:type="spellStart"/>
      <w:r w:rsidRPr="00C2786C">
        <w:rPr>
          <w:shd w:val="clear" w:color="auto" w:fill="FFFFFF"/>
        </w:rPr>
        <w:t>която</w:t>
      </w:r>
      <w:proofErr w:type="spellEnd"/>
      <w:r w:rsidRPr="00C2786C">
        <w:rPr>
          <w:shd w:val="clear" w:color="auto" w:fill="FFFFFF"/>
        </w:rPr>
        <w:t xml:space="preserve"> е </w:t>
      </w:r>
      <w:proofErr w:type="spellStart"/>
      <w:r w:rsidRPr="00C2786C">
        <w:rPr>
          <w:shd w:val="clear" w:color="auto" w:fill="FFFFFF"/>
        </w:rPr>
        <w:t>гарантирана</w:t>
      </w:r>
      <w:proofErr w:type="spellEnd"/>
      <w:r w:rsidRPr="00C2786C">
        <w:rPr>
          <w:shd w:val="clear" w:color="auto" w:fill="FFFFFF"/>
        </w:rPr>
        <w:t xml:space="preserve"> </w:t>
      </w:r>
      <w:proofErr w:type="spellStart"/>
      <w:r w:rsidRPr="00C2786C">
        <w:rPr>
          <w:shd w:val="clear" w:color="auto" w:fill="FFFFFF"/>
        </w:rPr>
        <w:t>достатъчна</w:t>
      </w:r>
      <w:proofErr w:type="spellEnd"/>
      <w:r w:rsidRPr="00C2786C">
        <w:rPr>
          <w:shd w:val="clear" w:color="auto" w:fill="FFFFFF"/>
        </w:rPr>
        <w:t xml:space="preserve"> </w:t>
      </w:r>
      <w:proofErr w:type="spellStart"/>
      <w:r w:rsidRPr="00C2786C">
        <w:rPr>
          <w:shd w:val="clear" w:color="auto" w:fill="FFFFFF"/>
        </w:rPr>
        <w:t>степен</w:t>
      </w:r>
      <w:proofErr w:type="spellEnd"/>
      <w:r w:rsidRPr="00C2786C">
        <w:rPr>
          <w:shd w:val="clear" w:color="auto" w:fill="FFFFFF"/>
        </w:rPr>
        <w:t xml:space="preserve"> на </w:t>
      </w:r>
      <w:proofErr w:type="spellStart"/>
      <w:r w:rsidRPr="00C2786C">
        <w:rPr>
          <w:shd w:val="clear" w:color="auto" w:fill="FFFFFF"/>
        </w:rPr>
        <w:t>закрила</w:t>
      </w:r>
      <w:proofErr w:type="spellEnd"/>
      <w:r w:rsidRPr="00C2786C">
        <w:rPr>
          <w:shd w:val="clear" w:color="auto" w:fill="FFFFFF"/>
        </w:rPr>
        <w:t>,</w:t>
      </w:r>
      <w:r>
        <w:rPr>
          <w:shd w:val="clear" w:color="auto" w:fill="FFFFFF"/>
        </w:rPr>
        <w:t xml:space="preserve"> </w:t>
      </w:r>
    </w:p>
    <w:p w14:paraId="707B694A" w14:textId="0B17804E" w:rsidR="00C2786C" w:rsidRPr="00C2786C" w:rsidRDefault="00C2786C" w:rsidP="009A422F">
      <w:pPr>
        <w:pStyle w:val="JuList"/>
        <w:ind w:left="0" w:firstLine="0"/>
        <w:rPr>
          <w:shd w:val="clear" w:color="auto" w:fill="FFFFFF"/>
        </w:rPr>
      </w:pPr>
      <w:r>
        <w:rPr>
          <w:shd w:val="clear" w:color="auto" w:fill="FFFFFF"/>
        </w:rPr>
        <w:t xml:space="preserve">- </w:t>
      </w:r>
      <w:r w:rsidRPr="00C2786C">
        <w:rPr>
          <w:shd w:val="clear" w:color="auto" w:fill="FFFFFF"/>
        </w:rPr>
        <w:t xml:space="preserve">по </w:t>
      </w:r>
      <w:proofErr w:type="spellStart"/>
      <w:r w:rsidRPr="00C2786C">
        <w:rPr>
          <w:shd w:val="clear" w:color="auto" w:fill="FFFFFF"/>
        </w:rPr>
        <w:t>чл</w:t>
      </w:r>
      <w:proofErr w:type="spellEnd"/>
      <w:r w:rsidRPr="00C2786C">
        <w:rPr>
          <w:shd w:val="clear" w:color="auto" w:fill="FFFFFF"/>
        </w:rPr>
        <w:t xml:space="preserve">. 8, § 2 и </w:t>
      </w:r>
      <w:proofErr w:type="spellStart"/>
      <w:r w:rsidRPr="00C2786C">
        <w:rPr>
          <w:shd w:val="clear" w:color="auto" w:fill="FFFFFF"/>
        </w:rPr>
        <w:t>чл</w:t>
      </w:r>
      <w:proofErr w:type="spellEnd"/>
      <w:r w:rsidRPr="00C2786C">
        <w:rPr>
          <w:shd w:val="clear" w:color="auto" w:fill="FFFFFF"/>
        </w:rPr>
        <w:t xml:space="preserve">. 22, § 1 от </w:t>
      </w:r>
      <w:proofErr w:type="spellStart"/>
      <w:r w:rsidRPr="00C2786C">
        <w:rPr>
          <w:shd w:val="clear" w:color="auto" w:fill="FFFFFF"/>
        </w:rPr>
        <w:t>Директива</w:t>
      </w:r>
      <w:proofErr w:type="spellEnd"/>
      <w:r w:rsidRPr="00C2786C">
        <w:rPr>
          <w:shd w:val="clear" w:color="auto" w:fill="FFFFFF"/>
        </w:rPr>
        <w:t xml:space="preserve"> 2013/32, </w:t>
      </w:r>
      <w:proofErr w:type="spellStart"/>
      <w:r w:rsidRPr="00C2786C">
        <w:rPr>
          <w:shd w:val="clear" w:color="auto" w:fill="FFFFFF"/>
        </w:rPr>
        <w:t>както</w:t>
      </w:r>
      <w:proofErr w:type="spellEnd"/>
      <w:r w:rsidRPr="00C2786C">
        <w:rPr>
          <w:shd w:val="clear" w:color="auto" w:fill="FFFFFF"/>
        </w:rPr>
        <w:t xml:space="preserve"> и по </w:t>
      </w:r>
      <w:proofErr w:type="spellStart"/>
      <w:r w:rsidRPr="00C2786C">
        <w:rPr>
          <w:shd w:val="clear" w:color="auto" w:fill="FFFFFF"/>
        </w:rPr>
        <w:t>чл</w:t>
      </w:r>
      <w:proofErr w:type="spellEnd"/>
      <w:r w:rsidRPr="00C2786C">
        <w:rPr>
          <w:shd w:val="clear" w:color="auto" w:fill="FFFFFF"/>
        </w:rPr>
        <w:t xml:space="preserve">. 10, § 4 от </w:t>
      </w:r>
      <w:proofErr w:type="spellStart"/>
      <w:r w:rsidRPr="00C2786C">
        <w:rPr>
          <w:shd w:val="clear" w:color="auto" w:fill="FFFFFF"/>
        </w:rPr>
        <w:t>Директива</w:t>
      </w:r>
      <w:proofErr w:type="spellEnd"/>
      <w:r w:rsidRPr="00C2786C">
        <w:rPr>
          <w:shd w:val="clear" w:color="auto" w:fill="FFFFFF"/>
        </w:rPr>
        <w:t xml:space="preserve"> 2013/33/ЕС </w:t>
      </w:r>
      <w:proofErr w:type="spellStart"/>
      <w:r w:rsidRPr="00C2786C">
        <w:rPr>
          <w:shd w:val="clear" w:color="auto" w:fill="FFFFFF"/>
        </w:rPr>
        <w:t>за</w:t>
      </w:r>
      <w:proofErr w:type="spellEnd"/>
      <w:r w:rsidRPr="00C2786C">
        <w:rPr>
          <w:shd w:val="clear" w:color="auto" w:fill="FFFFFF"/>
        </w:rPr>
        <w:t xml:space="preserve"> </w:t>
      </w:r>
      <w:proofErr w:type="spellStart"/>
      <w:r w:rsidRPr="00C2786C">
        <w:rPr>
          <w:shd w:val="clear" w:color="auto" w:fill="FFFFFF"/>
        </w:rPr>
        <w:t>определяне</w:t>
      </w:r>
      <w:proofErr w:type="spellEnd"/>
      <w:r w:rsidRPr="00C2786C">
        <w:rPr>
          <w:shd w:val="clear" w:color="auto" w:fill="FFFFFF"/>
        </w:rPr>
        <w:t xml:space="preserve"> на </w:t>
      </w:r>
      <w:proofErr w:type="spellStart"/>
      <w:r w:rsidRPr="00C2786C">
        <w:rPr>
          <w:shd w:val="clear" w:color="auto" w:fill="FFFFFF"/>
        </w:rPr>
        <w:t>стандарти</w:t>
      </w:r>
      <w:proofErr w:type="spellEnd"/>
      <w:r w:rsidRPr="00C2786C">
        <w:rPr>
          <w:shd w:val="clear" w:color="auto" w:fill="FFFFFF"/>
        </w:rPr>
        <w:t xml:space="preserve"> </w:t>
      </w:r>
      <w:proofErr w:type="spellStart"/>
      <w:r w:rsidRPr="00C2786C">
        <w:rPr>
          <w:shd w:val="clear" w:color="auto" w:fill="FFFFFF"/>
        </w:rPr>
        <w:t>относно</w:t>
      </w:r>
      <w:proofErr w:type="spellEnd"/>
      <w:r w:rsidRPr="00C2786C">
        <w:rPr>
          <w:shd w:val="clear" w:color="auto" w:fill="FFFFFF"/>
        </w:rPr>
        <w:t xml:space="preserve"> </w:t>
      </w:r>
      <w:proofErr w:type="spellStart"/>
      <w:r w:rsidRPr="00C2786C">
        <w:rPr>
          <w:shd w:val="clear" w:color="auto" w:fill="FFFFFF"/>
        </w:rPr>
        <w:t>приемането</w:t>
      </w:r>
      <w:proofErr w:type="spellEnd"/>
      <w:r w:rsidRPr="00C2786C">
        <w:rPr>
          <w:shd w:val="clear" w:color="auto" w:fill="FFFFFF"/>
        </w:rPr>
        <w:t xml:space="preserve"> на </w:t>
      </w:r>
      <w:proofErr w:type="spellStart"/>
      <w:r w:rsidRPr="00C2786C">
        <w:rPr>
          <w:shd w:val="clear" w:color="auto" w:fill="FFFFFF"/>
        </w:rPr>
        <w:t>кандидати</w:t>
      </w:r>
      <w:proofErr w:type="spellEnd"/>
      <w:r w:rsidRPr="00C2786C">
        <w:rPr>
          <w:shd w:val="clear" w:color="auto" w:fill="FFFFFF"/>
        </w:rPr>
        <w:t xml:space="preserve"> </w:t>
      </w:r>
      <w:proofErr w:type="spellStart"/>
      <w:r w:rsidRPr="00C2786C">
        <w:rPr>
          <w:shd w:val="clear" w:color="auto" w:fill="FFFFFF"/>
        </w:rPr>
        <w:t>за</w:t>
      </w:r>
      <w:proofErr w:type="spellEnd"/>
      <w:r w:rsidRPr="00C2786C">
        <w:rPr>
          <w:shd w:val="clear" w:color="auto" w:fill="FFFFFF"/>
        </w:rPr>
        <w:t xml:space="preserve"> </w:t>
      </w:r>
      <w:proofErr w:type="spellStart"/>
      <w:r w:rsidRPr="00C2786C">
        <w:rPr>
          <w:shd w:val="clear" w:color="auto" w:fill="FFFFFF"/>
        </w:rPr>
        <w:t>международна</w:t>
      </w:r>
      <w:proofErr w:type="spellEnd"/>
      <w:r w:rsidRPr="00C2786C">
        <w:rPr>
          <w:shd w:val="clear" w:color="auto" w:fill="FFFFFF"/>
        </w:rPr>
        <w:t xml:space="preserve"> </w:t>
      </w:r>
      <w:proofErr w:type="spellStart"/>
      <w:r w:rsidRPr="00C2786C">
        <w:rPr>
          <w:shd w:val="clear" w:color="auto" w:fill="FFFFFF"/>
        </w:rPr>
        <w:t>закрила</w:t>
      </w:r>
      <w:proofErr w:type="spellEnd"/>
      <w:r w:rsidRPr="00C2786C">
        <w:rPr>
          <w:shd w:val="clear" w:color="auto" w:fill="FFFFFF"/>
        </w:rPr>
        <w:t xml:space="preserve">, </w:t>
      </w:r>
      <w:proofErr w:type="spellStart"/>
      <w:r w:rsidRPr="00C2786C">
        <w:rPr>
          <w:shd w:val="clear" w:color="auto" w:fill="FFFFFF"/>
        </w:rPr>
        <w:t>като</w:t>
      </w:r>
      <w:proofErr w:type="spellEnd"/>
      <w:r w:rsidRPr="00C2786C">
        <w:rPr>
          <w:shd w:val="clear" w:color="auto" w:fill="FFFFFF"/>
        </w:rPr>
        <w:t xml:space="preserve"> е </w:t>
      </w:r>
      <w:proofErr w:type="spellStart"/>
      <w:r w:rsidRPr="00C2786C">
        <w:rPr>
          <w:shd w:val="clear" w:color="auto" w:fill="FFFFFF"/>
        </w:rPr>
        <w:t>предвидила</w:t>
      </w:r>
      <w:proofErr w:type="spellEnd"/>
      <w:r w:rsidRPr="00C2786C">
        <w:rPr>
          <w:shd w:val="clear" w:color="auto" w:fill="FFFFFF"/>
        </w:rPr>
        <w:t xml:space="preserve"> </w:t>
      </w:r>
      <w:proofErr w:type="spellStart"/>
      <w:r w:rsidRPr="00C2786C">
        <w:rPr>
          <w:shd w:val="clear" w:color="auto" w:fill="FFFFFF"/>
        </w:rPr>
        <w:t>във</w:t>
      </w:r>
      <w:proofErr w:type="spellEnd"/>
      <w:r w:rsidRPr="00C2786C">
        <w:rPr>
          <w:shd w:val="clear" w:color="auto" w:fill="FFFFFF"/>
        </w:rPr>
        <w:t xml:space="preserve"> </w:t>
      </w:r>
      <w:proofErr w:type="spellStart"/>
      <w:r w:rsidRPr="00C2786C">
        <w:rPr>
          <w:shd w:val="clear" w:color="auto" w:fill="FFFFFF"/>
        </w:rPr>
        <w:t>вътрешното</w:t>
      </w:r>
      <w:proofErr w:type="spellEnd"/>
      <w:r w:rsidRPr="00C2786C">
        <w:rPr>
          <w:shd w:val="clear" w:color="auto" w:fill="FFFFFF"/>
        </w:rPr>
        <w:t xml:space="preserve"> </w:t>
      </w:r>
      <w:proofErr w:type="spellStart"/>
      <w:r w:rsidRPr="00C2786C">
        <w:rPr>
          <w:shd w:val="clear" w:color="auto" w:fill="FFFFFF"/>
        </w:rPr>
        <w:t>си</w:t>
      </w:r>
      <w:proofErr w:type="spellEnd"/>
      <w:r w:rsidRPr="00C2786C">
        <w:rPr>
          <w:shd w:val="clear" w:color="auto" w:fill="FFFFFF"/>
        </w:rPr>
        <w:t xml:space="preserve"> </w:t>
      </w:r>
      <w:proofErr w:type="spellStart"/>
      <w:r w:rsidRPr="00C2786C">
        <w:rPr>
          <w:shd w:val="clear" w:color="auto" w:fill="FFFFFF"/>
        </w:rPr>
        <w:t>право</w:t>
      </w:r>
      <w:proofErr w:type="spellEnd"/>
      <w:r w:rsidRPr="00C2786C">
        <w:rPr>
          <w:shd w:val="clear" w:color="auto" w:fill="FFFFFF"/>
        </w:rPr>
        <w:t xml:space="preserve"> </w:t>
      </w:r>
      <w:proofErr w:type="spellStart"/>
      <w:r w:rsidRPr="00C2786C">
        <w:rPr>
          <w:shd w:val="clear" w:color="auto" w:fill="FFFFFF"/>
        </w:rPr>
        <w:t>наказателна</w:t>
      </w:r>
      <w:proofErr w:type="spellEnd"/>
      <w:r w:rsidRPr="00C2786C">
        <w:rPr>
          <w:shd w:val="clear" w:color="auto" w:fill="FFFFFF"/>
        </w:rPr>
        <w:t xml:space="preserve"> </w:t>
      </w:r>
      <w:proofErr w:type="spellStart"/>
      <w:r w:rsidRPr="00C2786C">
        <w:rPr>
          <w:shd w:val="clear" w:color="auto" w:fill="FFFFFF"/>
        </w:rPr>
        <w:t>отговорност</w:t>
      </w:r>
      <w:proofErr w:type="spellEnd"/>
      <w:r w:rsidRPr="00C2786C">
        <w:rPr>
          <w:shd w:val="clear" w:color="auto" w:fill="FFFFFF"/>
        </w:rPr>
        <w:t xml:space="preserve"> </w:t>
      </w:r>
      <w:proofErr w:type="spellStart"/>
      <w:r w:rsidRPr="00C2786C">
        <w:rPr>
          <w:shd w:val="clear" w:color="auto" w:fill="FFFFFF"/>
        </w:rPr>
        <w:t>за</w:t>
      </w:r>
      <w:proofErr w:type="spellEnd"/>
      <w:r w:rsidRPr="00C2786C">
        <w:rPr>
          <w:shd w:val="clear" w:color="auto" w:fill="FFFFFF"/>
        </w:rPr>
        <w:t xml:space="preserve"> </w:t>
      </w:r>
      <w:proofErr w:type="spellStart"/>
      <w:r w:rsidRPr="00C2786C">
        <w:rPr>
          <w:shd w:val="clear" w:color="auto" w:fill="FFFFFF"/>
        </w:rPr>
        <w:t>всяко</w:t>
      </w:r>
      <w:proofErr w:type="spellEnd"/>
      <w:r w:rsidRPr="00C2786C">
        <w:rPr>
          <w:shd w:val="clear" w:color="auto" w:fill="FFFFFF"/>
        </w:rPr>
        <w:t xml:space="preserve"> </w:t>
      </w:r>
      <w:proofErr w:type="spellStart"/>
      <w:r w:rsidRPr="00C2786C">
        <w:rPr>
          <w:shd w:val="clear" w:color="auto" w:fill="FFFFFF"/>
        </w:rPr>
        <w:t>лице</w:t>
      </w:r>
      <w:proofErr w:type="spellEnd"/>
      <w:r w:rsidRPr="00C2786C">
        <w:rPr>
          <w:shd w:val="clear" w:color="auto" w:fill="FFFFFF"/>
        </w:rPr>
        <w:t xml:space="preserve">, </w:t>
      </w:r>
      <w:proofErr w:type="spellStart"/>
      <w:r w:rsidRPr="00C2786C">
        <w:rPr>
          <w:shd w:val="clear" w:color="auto" w:fill="FFFFFF"/>
        </w:rPr>
        <w:t>което</w:t>
      </w:r>
      <w:proofErr w:type="spellEnd"/>
      <w:r w:rsidRPr="00C2786C">
        <w:rPr>
          <w:shd w:val="clear" w:color="auto" w:fill="FFFFFF"/>
        </w:rPr>
        <w:t xml:space="preserve"> в </w:t>
      </w:r>
      <w:proofErr w:type="spellStart"/>
      <w:r w:rsidRPr="00C2786C">
        <w:rPr>
          <w:shd w:val="clear" w:color="auto" w:fill="FFFFFF"/>
        </w:rPr>
        <w:t>рамките</w:t>
      </w:r>
      <w:proofErr w:type="spellEnd"/>
      <w:r w:rsidRPr="00C2786C">
        <w:rPr>
          <w:shd w:val="clear" w:color="auto" w:fill="FFFFFF"/>
        </w:rPr>
        <w:t xml:space="preserve"> на </w:t>
      </w:r>
      <w:proofErr w:type="spellStart"/>
      <w:r w:rsidRPr="00C2786C">
        <w:rPr>
          <w:shd w:val="clear" w:color="auto" w:fill="FFFFFF"/>
        </w:rPr>
        <w:t>организационна</w:t>
      </w:r>
      <w:proofErr w:type="spellEnd"/>
      <w:r w:rsidRPr="00C2786C">
        <w:rPr>
          <w:shd w:val="clear" w:color="auto" w:fill="FFFFFF"/>
        </w:rPr>
        <w:t xml:space="preserve"> </w:t>
      </w:r>
      <w:proofErr w:type="spellStart"/>
      <w:r w:rsidRPr="00C2786C">
        <w:rPr>
          <w:shd w:val="clear" w:color="auto" w:fill="FFFFFF"/>
        </w:rPr>
        <w:t>дейност</w:t>
      </w:r>
      <w:proofErr w:type="spellEnd"/>
      <w:r w:rsidRPr="00C2786C">
        <w:rPr>
          <w:shd w:val="clear" w:color="auto" w:fill="FFFFFF"/>
        </w:rPr>
        <w:t xml:space="preserve"> </w:t>
      </w:r>
      <w:proofErr w:type="spellStart"/>
      <w:r w:rsidRPr="00C2786C">
        <w:rPr>
          <w:shd w:val="clear" w:color="auto" w:fill="FFFFFF"/>
        </w:rPr>
        <w:t>оказва</w:t>
      </w:r>
      <w:proofErr w:type="spellEnd"/>
      <w:r w:rsidRPr="00C2786C">
        <w:rPr>
          <w:shd w:val="clear" w:color="auto" w:fill="FFFFFF"/>
        </w:rPr>
        <w:t xml:space="preserve"> </w:t>
      </w:r>
      <w:proofErr w:type="spellStart"/>
      <w:r w:rsidRPr="00C2786C">
        <w:rPr>
          <w:shd w:val="clear" w:color="auto" w:fill="FFFFFF"/>
        </w:rPr>
        <w:t>помощ</w:t>
      </w:r>
      <w:proofErr w:type="spellEnd"/>
      <w:r w:rsidRPr="00C2786C">
        <w:rPr>
          <w:shd w:val="clear" w:color="auto" w:fill="FFFFFF"/>
        </w:rPr>
        <w:t xml:space="preserve"> </w:t>
      </w:r>
      <w:proofErr w:type="spellStart"/>
      <w:r w:rsidRPr="00C2786C">
        <w:rPr>
          <w:shd w:val="clear" w:color="auto" w:fill="FFFFFF"/>
        </w:rPr>
        <w:t>за</w:t>
      </w:r>
      <w:proofErr w:type="spellEnd"/>
      <w:r w:rsidRPr="00C2786C">
        <w:rPr>
          <w:shd w:val="clear" w:color="auto" w:fill="FFFFFF"/>
        </w:rPr>
        <w:t xml:space="preserve"> </w:t>
      </w:r>
      <w:proofErr w:type="spellStart"/>
      <w:r w:rsidRPr="00C2786C">
        <w:rPr>
          <w:shd w:val="clear" w:color="auto" w:fill="FFFFFF"/>
        </w:rPr>
        <w:t>подаване</w:t>
      </w:r>
      <w:proofErr w:type="spellEnd"/>
      <w:r w:rsidRPr="00C2786C">
        <w:rPr>
          <w:shd w:val="clear" w:color="auto" w:fill="FFFFFF"/>
        </w:rPr>
        <w:t xml:space="preserve"> </w:t>
      </w:r>
      <w:proofErr w:type="spellStart"/>
      <w:r w:rsidRPr="00C2786C">
        <w:rPr>
          <w:shd w:val="clear" w:color="auto" w:fill="FFFFFF"/>
        </w:rPr>
        <w:t>или</w:t>
      </w:r>
      <w:proofErr w:type="spellEnd"/>
      <w:r w:rsidRPr="00C2786C">
        <w:rPr>
          <w:shd w:val="clear" w:color="auto" w:fill="FFFFFF"/>
        </w:rPr>
        <w:t xml:space="preserve"> </w:t>
      </w:r>
      <w:proofErr w:type="spellStart"/>
      <w:r w:rsidRPr="00C2786C">
        <w:rPr>
          <w:shd w:val="clear" w:color="auto" w:fill="FFFFFF"/>
        </w:rPr>
        <w:t>внасяне</w:t>
      </w:r>
      <w:proofErr w:type="spellEnd"/>
      <w:r w:rsidRPr="00C2786C">
        <w:rPr>
          <w:shd w:val="clear" w:color="auto" w:fill="FFFFFF"/>
        </w:rPr>
        <w:t xml:space="preserve"> на </w:t>
      </w:r>
      <w:proofErr w:type="spellStart"/>
      <w:r w:rsidRPr="00C2786C">
        <w:rPr>
          <w:shd w:val="clear" w:color="auto" w:fill="FFFFFF"/>
        </w:rPr>
        <w:t>молба</w:t>
      </w:r>
      <w:proofErr w:type="spellEnd"/>
      <w:r w:rsidRPr="00C2786C">
        <w:rPr>
          <w:shd w:val="clear" w:color="auto" w:fill="FFFFFF"/>
        </w:rPr>
        <w:t xml:space="preserve"> </w:t>
      </w:r>
      <w:proofErr w:type="spellStart"/>
      <w:r w:rsidRPr="00C2786C">
        <w:rPr>
          <w:shd w:val="clear" w:color="auto" w:fill="FFFFFF"/>
        </w:rPr>
        <w:t>за</w:t>
      </w:r>
      <w:proofErr w:type="spellEnd"/>
      <w:r w:rsidRPr="00C2786C">
        <w:rPr>
          <w:shd w:val="clear" w:color="auto" w:fill="FFFFFF"/>
        </w:rPr>
        <w:t xml:space="preserve"> </w:t>
      </w:r>
      <w:proofErr w:type="spellStart"/>
      <w:r w:rsidRPr="00C2786C">
        <w:rPr>
          <w:shd w:val="clear" w:color="auto" w:fill="FFFFFF"/>
        </w:rPr>
        <w:t>убежище</w:t>
      </w:r>
      <w:proofErr w:type="spellEnd"/>
      <w:r w:rsidRPr="00C2786C">
        <w:rPr>
          <w:shd w:val="clear" w:color="auto" w:fill="FFFFFF"/>
        </w:rPr>
        <w:t xml:space="preserve"> на </w:t>
      </w:r>
      <w:proofErr w:type="spellStart"/>
      <w:r w:rsidRPr="00C2786C">
        <w:rPr>
          <w:shd w:val="clear" w:color="auto" w:fill="FFFFFF"/>
        </w:rPr>
        <w:t>нейна</w:t>
      </w:r>
      <w:proofErr w:type="spellEnd"/>
      <w:r w:rsidRPr="00C2786C">
        <w:rPr>
          <w:shd w:val="clear" w:color="auto" w:fill="FFFFFF"/>
        </w:rPr>
        <w:t xml:space="preserve"> </w:t>
      </w:r>
      <w:proofErr w:type="spellStart"/>
      <w:r w:rsidRPr="00C2786C">
        <w:rPr>
          <w:shd w:val="clear" w:color="auto" w:fill="FFFFFF"/>
        </w:rPr>
        <w:t>територия</w:t>
      </w:r>
      <w:proofErr w:type="spellEnd"/>
      <w:r w:rsidRPr="00C2786C">
        <w:rPr>
          <w:shd w:val="clear" w:color="auto" w:fill="FFFFFF"/>
        </w:rPr>
        <w:t xml:space="preserve">, </w:t>
      </w:r>
      <w:proofErr w:type="spellStart"/>
      <w:r w:rsidRPr="00C2786C">
        <w:rPr>
          <w:shd w:val="clear" w:color="auto" w:fill="FFFFFF"/>
        </w:rPr>
        <w:t>когато</w:t>
      </w:r>
      <w:proofErr w:type="spellEnd"/>
      <w:r w:rsidRPr="00C2786C">
        <w:rPr>
          <w:shd w:val="clear" w:color="auto" w:fill="FFFFFF"/>
        </w:rPr>
        <w:t xml:space="preserve"> </w:t>
      </w:r>
      <w:proofErr w:type="spellStart"/>
      <w:r w:rsidRPr="00C2786C">
        <w:rPr>
          <w:shd w:val="clear" w:color="auto" w:fill="FFFFFF"/>
        </w:rPr>
        <w:t>може</w:t>
      </w:r>
      <w:proofErr w:type="spellEnd"/>
      <w:r w:rsidRPr="00C2786C">
        <w:rPr>
          <w:shd w:val="clear" w:color="auto" w:fill="FFFFFF"/>
        </w:rPr>
        <w:t xml:space="preserve"> </w:t>
      </w:r>
      <w:proofErr w:type="spellStart"/>
      <w:r w:rsidRPr="00C2786C">
        <w:rPr>
          <w:shd w:val="clear" w:color="auto" w:fill="FFFFFF"/>
        </w:rPr>
        <w:t>да</w:t>
      </w:r>
      <w:proofErr w:type="spellEnd"/>
      <w:r w:rsidRPr="00C2786C">
        <w:rPr>
          <w:shd w:val="clear" w:color="auto" w:fill="FFFFFF"/>
        </w:rPr>
        <w:t xml:space="preserve"> се </w:t>
      </w:r>
      <w:proofErr w:type="spellStart"/>
      <w:r w:rsidRPr="00C2786C">
        <w:rPr>
          <w:shd w:val="clear" w:color="auto" w:fill="FFFFFF"/>
        </w:rPr>
        <w:t>докаже</w:t>
      </w:r>
      <w:proofErr w:type="spellEnd"/>
      <w:r w:rsidRPr="00C2786C">
        <w:rPr>
          <w:shd w:val="clear" w:color="auto" w:fill="FFFFFF"/>
        </w:rPr>
        <w:t xml:space="preserve"> по </w:t>
      </w:r>
      <w:proofErr w:type="spellStart"/>
      <w:r w:rsidRPr="00C2786C">
        <w:rPr>
          <w:shd w:val="clear" w:color="auto" w:fill="FFFFFF"/>
        </w:rPr>
        <w:t>несъмнен</w:t>
      </w:r>
      <w:proofErr w:type="spellEnd"/>
      <w:r w:rsidRPr="00C2786C">
        <w:rPr>
          <w:shd w:val="clear" w:color="auto" w:fill="FFFFFF"/>
        </w:rPr>
        <w:t xml:space="preserve"> </w:t>
      </w:r>
      <w:proofErr w:type="spellStart"/>
      <w:r w:rsidRPr="00C2786C">
        <w:rPr>
          <w:shd w:val="clear" w:color="auto" w:fill="FFFFFF"/>
        </w:rPr>
        <w:t>начин</w:t>
      </w:r>
      <w:proofErr w:type="spellEnd"/>
      <w:r w:rsidRPr="00C2786C">
        <w:rPr>
          <w:shd w:val="clear" w:color="auto" w:fill="FFFFFF"/>
        </w:rPr>
        <w:t xml:space="preserve">, </w:t>
      </w:r>
      <w:proofErr w:type="spellStart"/>
      <w:r w:rsidRPr="00C2786C">
        <w:rPr>
          <w:shd w:val="clear" w:color="auto" w:fill="FFFFFF"/>
        </w:rPr>
        <w:t>че</w:t>
      </w:r>
      <w:proofErr w:type="spellEnd"/>
      <w:r w:rsidRPr="00C2786C">
        <w:rPr>
          <w:shd w:val="clear" w:color="auto" w:fill="FFFFFF"/>
        </w:rPr>
        <w:t xml:space="preserve"> </w:t>
      </w:r>
      <w:proofErr w:type="spellStart"/>
      <w:r w:rsidRPr="00C2786C">
        <w:rPr>
          <w:shd w:val="clear" w:color="auto" w:fill="FFFFFF"/>
        </w:rPr>
        <w:t>това</w:t>
      </w:r>
      <w:proofErr w:type="spellEnd"/>
      <w:r w:rsidRPr="00C2786C">
        <w:rPr>
          <w:shd w:val="clear" w:color="auto" w:fill="FFFFFF"/>
        </w:rPr>
        <w:t xml:space="preserve"> </w:t>
      </w:r>
      <w:proofErr w:type="spellStart"/>
      <w:r w:rsidRPr="00C2786C">
        <w:rPr>
          <w:shd w:val="clear" w:color="auto" w:fill="FFFFFF"/>
        </w:rPr>
        <w:t>лице</w:t>
      </w:r>
      <w:proofErr w:type="spellEnd"/>
      <w:r w:rsidRPr="00C2786C">
        <w:rPr>
          <w:shd w:val="clear" w:color="auto" w:fill="FFFFFF"/>
        </w:rPr>
        <w:t xml:space="preserve"> е </w:t>
      </w:r>
      <w:proofErr w:type="spellStart"/>
      <w:r w:rsidRPr="00C2786C">
        <w:rPr>
          <w:shd w:val="clear" w:color="auto" w:fill="FFFFFF"/>
        </w:rPr>
        <w:t>знаело</w:t>
      </w:r>
      <w:proofErr w:type="spellEnd"/>
      <w:r w:rsidRPr="00C2786C">
        <w:rPr>
          <w:shd w:val="clear" w:color="auto" w:fill="FFFFFF"/>
        </w:rPr>
        <w:t xml:space="preserve">, </w:t>
      </w:r>
      <w:proofErr w:type="spellStart"/>
      <w:r w:rsidRPr="00C2786C">
        <w:rPr>
          <w:shd w:val="clear" w:color="auto" w:fill="FFFFFF"/>
        </w:rPr>
        <w:t>че</w:t>
      </w:r>
      <w:proofErr w:type="spellEnd"/>
      <w:r w:rsidRPr="00C2786C">
        <w:rPr>
          <w:shd w:val="clear" w:color="auto" w:fill="FFFFFF"/>
        </w:rPr>
        <w:t xml:space="preserve"> </w:t>
      </w:r>
      <w:proofErr w:type="spellStart"/>
      <w:r w:rsidRPr="00C2786C">
        <w:rPr>
          <w:shd w:val="clear" w:color="auto" w:fill="FFFFFF"/>
        </w:rPr>
        <w:t>тази</w:t>
      </w:r>
      <w:proofErr w:type="spellEnd"/>
      <w:r w:rsidRPr="00C2786C">
        <w:rPr>
          <w:shd w:val="clear" w:color="auto" w:fill="FFFFFF"/>
        </w:rPr>
        <w:t xml:space="preserve"> </w:t>
      </w:r>
      <w:proofErr w:type="spellStart"/>
      <w:r w:rsidRPr="00C2786C">
        <w:rPr>
          <w:shd w:val="clear" w:color="auto" w:fill="FFFFFF"/>
        </w:rPr>
        <w:t>молба</w:t>
      </w:r>
      <w:proofErr w:type="spellEnd"/>
      <w:r w:rsidRPr="00C2786C">
        <w:rPr>
          <w:shd w:val="clear" w:color="auto" w:fill="FFFFFF"/>
        </w:rPr>
        <w:t xml:space="preserve"> </w:t>
      </w:r>
      <w:proofErr w:type="spellStart"/>
      <w:r w:rsidRPr="00C2786C">
        <w:rPr>
          <w:shd w:val="clear" w:color="auto" w:fill="FFFFFF"/>
        </w:rPr>
        <w:t>не</w:t>
      </w:r>
      <w:proofErr w:type="spellEnd"/>
      <w:r w:rsidRPr="00C2786C">
        <w:rPr>
          <w:shd w:val="clear" w:color="auto" w:fill="FFFFFF"/>
        </w:rPr>
        <w:t xml:space="preserve"> </w:t>
      </w:r>
      <w:proofErr w:type="spellStart"/>
      <w:r w:rsidRPr="00C2786C">
        <w:rPr>
          <w:shd w:val="clear" w:color="auto" w:fill="FFFFFF"/>
        </w:rPr>
        <w:t>може</w:t>
      </w:r>
      <w:proofErr w:type="spellEnd"/>
      <w:r w:rsidRPr="00C2786C">
        <w:rPr>
          <w:shd w:val="clear" w:color="auto" w:fill="FFFFFF"/>
        </w:rPr>
        <w:t xml:space="preserve"> </w:t>
      </w:r>
      <w:proofErr w:type="spellStart"/>
      <w:r w:rsidRPr="00C2786C">
        <w:rPr>
          <w:shd w:val="clear" w:color="auto" w:fill="FFFFFF"/>
        </w:rPr>
        <w:t>да</w:t>
      </w:r>
      <w:proofErr w:type="spellEnd"/>
      <w:r w:rsidRPr="00C2786C">
        <w:rPr>
          <w:shd w:val="clear" w:color="auto" w:fill="FFFFFF"/>
        </w:rPr>
        <w:t xml:space="preserve"> </w:t>
      </w:r>
      <w:proofErr w:type="spellStart"/>
      <w:r w:rsidRPr="00C2786C">
        <w:rPr>
          <w:shd w:val="clear" w:color="auto" w:fill="FFFFFF"/>
        </w:rPr>
        <w:t>бъде</w:t>
      </w:r>
      <w:proofErr w:type="spellEnd"/>
      <w:r w:rsidRPr="00C2786C">
        <w:rPr>
          <w:shd w:val="clear" w:color="auto" w:fill="FFFFFF"/>
        </w:rPr>
        <w:t xml:space="preserve"> </w:t>
      </w:r>
      <w:proofErr w:type="spellStart"/>
      <w:r w:rsidRPr="00C2786C">
        <w:rPr>
          <w:shd w:val="clear" w:color="auto" w:fill="FFFFFF"/>
        </w:rPr>
        <w:t>уважена</w:t>
      </w:r>
      <w:proofErr w:type="spellEnd"/>
      <w:r w:rsidRPr="00C2786C">
        <w:rPr>
          <w:shd w:val="clear" w:color="auto" w:fill="FFFFFF"/>
        </w:rPr>
        <w:t xml:space="preserve"> </w:t>
      </w:r>
      <w:proofErr w:type="spellStart"/>
      <w:r w:rsidRPr="00C2786C">
        <w:rPr>
          <w:shd w:val="clear" w:color="auto" w:fill="FFFFFF"/>
        </w:rPr>
        <w:t>съгласно</w:t>
      </w:r>
      <w:proofErr w:type="spellEnd"/>
      <w:r w:rsidRPr="00C2786C">
        <w:rPr>
          <w:shd w:val="clear" w:color="auto" w:fill="FFFFFF"/>
        </w:rPr>
        <w:t xml:space="preserve"> </w:t>
      </w:r>
      <w:proofErr w:type="spellStart"/>
      <w:r w:rsidRPr="00C2786C">
        <w:rPr>
          <w:shd w:val="clear" w:color="auto" w:fill="FFFFFF"/>
        </w:rPr>
        <w:t>това</w:t>
      </w:r>
      <w:proofErr w:type="spellEnd"/>
      <w:r w:rsidRPr="00C2786C">
        <w:rPr>
          <w:shd w:val="clear" w:color="auto" w:fill="FFFFFF"/>
        </w:rPr>
        <w:t xml:space="preserve"> </w:t>
      </w:r>
      <w:proofErr w:type="spellStart"/>
      <w:r w:rsidRPr="00C2786C">
        <w:rPr>
          <w:shd w:val="clear" w:color="auto" w:fill="FFFFFF"/>
        </w:rPr>
        <w:t>право</w:t>
      </w:r>
      <w:proofErr w:type="spellEnd"/>
      <w:r w:rsidRPr="00C2786C">
        <w:rPr>
          <w:shd w:val="clear" w:color="auto" w:fill="FFFFFF"/>
        </w:rPr>
        <w:t>,</w:t>
      </w:r>
    </w:p>
    <w:p w14:paraId="49833CE9" w14:textId="0D484A5C" w:rsidR="00C2786C" w:rsidRPr="009A422F" w:rsidRDefault="00C2786C" w:rsidP="009A422F">
      <w:pPr>
        <w:pStyle w:val="JuList"/>
        <w:ind w:left="0" w:firstLine="0"/>
        <w:rPr>
          <w:shd w:val="clear" w:color="auto" w:fill="FFFFFF"/>
        </w:rPr>
      </w:pPr>
      <w:r>
        <w:rPr>
          <w:shd w:val="clear" w:color="auto" w:fill="FFFFFF"/>
        </w:rPr>
        <w:t xml:space="preserve">- </w:t>
      </w:r>
      <w:r w:rsidRPr="00C2786C">
        <w:rPr>
          <w:shd w:val="clear" w:color="auto" w:fill="FFFFFF"/>
        </w:rPr>
        <w:t xml:space="preserve">по </w:t>
      </w:r>
      <w:proofErr w:type="spellStart"/>
      <w:r w:rsidRPr="00C2786C">
        <w:rPr>
          <w:shd w:val="clear" w:color="auto" w:fill="FFFFFF"/>
        </w:rPr>
        <w:t>чл</w:t>
      </w:r>
      <w:proofErr w:type="spellEnd"/>
      <w:r w:rsidRPr="00C2786C">
        <w:rPr>
          <w:shd w:val="clear" w:color="auto" w:fill="FFFFFF"/>
        </w:rPr>
        <w:t xml:space="preserve">. 8, § 2, </w:t>
      </w:r>
      <w:proofErr w:type="spellStart"/>
      <w:r w:rsidRPr="00C2786C">
        <w:rPr>
          <w:shd w:val="clear" w:color="auto" w:fill="FFFFFF"/>
        </w:rPr>
        <w:t>чл</w:t>
      </w:r>
      <w:proofErr w:type="spellEnd"/>
      <w:r w:rsidRPr="00C2786C">
        <w:rPr>
          <w:shd w:val="clear" w:color="auto" w:fill="FFFFFF"/>
        </w:rPr>
        <w:t xml:space="preserve">. 12, § 1, б. в) и </w:t>
      </w:r>
      <w:proofErr w:type="spellStart"/>
      <w:r w:rsidRPr="00C2786C">
        <w:rPr>
          <w:shd w:val="clear" w:color="auto" w:fill="FFFFFF"/>
        </w:rPr>
        <w:t>чл</w:t>
      </w:r>
      <w:proofErr w:type="spellEnd"/>
      <w:r w:rsidRPr="00C2786C">
        <w:rPr>
          <w:shd w:val="clear" w:color="auto" w:fill="FFFFFF"/>
        </w:rPr>
        <w:t xml:space="preserve">. 22, § 1 от </w:t>
      </w:r>
      <w:proofErr w:type="spellStart"/>
      <w:r w:rsidRPr="00C2786C">
        <w:rPr>
          <w:shd w:val="clear" w:color="auto" w:fill="FFFFFF"/>
        </w:rPr>
        <w:t>Директива</w:t>
      </w:r>
      <w:proofErr w:type="spellEnd"/>
      <w:r w:rsidRPr="00C2786C">
        <w:rPr>
          <w:shd w:val="clear" w:color="auto" w:fill="FFFFFF"/>
        </w:rPr>
        <w:t xml:space="preserve"> 2013/32, </w:t>
      </w:r>
      <w:proofErr w:type="spellStart"/>
      <w:r w:rsidRPr="00C2786C">
        <w:rPr>
          <w:shd w:val="clear" w:color="auto" w:fill="FFFFFF"/>
        </w:rPr>
        <w:t>както</w:t>
      </w:r>
      <w:proofErr w:type="spellEnd"/>
      <w:r w:rsidRPr="00C2786C">
        <w:rPr>
          <w:shd w:val="clear" w:color="auto" w:fill="FFFFFF"/>
        </w:rPr>
        <w:t xml:space="preserve"> и по </w:t>
      </w:r>
      <w:proofErr w:type="spellStart"/>
      <w:r w:rsidRPr="00C2786C">
        <w:rPr>
          <w:shd w:val="clear" w:color="auto" w:fill="FFFFFF"/>
        </w:rPr>
        <w:t>чл</w:t>
      </w:r>
      <w:proofErr w:type="spellEnd"/>
      <w:r w:rsidRPr="00C2786C">
        <w:rPr>
          <w:shd w:val="clear" w:color="auto" w:fill="FFFFFF"/>
        </w:rPr>
        <w:t xml:space="preserve">. 10, § 4 от </w:t>
      </w:r>
      <w:proofErr w:type="spellStart"/>
      <w:r w:rsidRPr="00C2786C">
        <w:rPr>
          <w:shd w:val="clear" w:color="auto" w:fill="FFFFFF"/>
        </w:rPr>
        <w:t>Директива</w:t>
      </w:r>
      <w:proofErr w:type="spellEnd"/>
      <w:r w:rsidRPr="00C2786C">
        <w:rPr>
          <w:shd w:val="clear" w:color="auto" w:fill="FFFFFF"/>
        </w:rPr>
        <w:t xml:space="preserve"> 2013/33, </w:t>
      </w:r>
      <w:proofErr w:type="spellStart"/>
      <w:r w:rsidRPr="00C2786C">
        <w:rPr>
          <w:shd w:val="clear" w:color="auto" w:fill="FFFFFF"/>
        </w:rPr>
        <w:t>като</w:t>
      </w:r>
      <w:proofErr w:type="spellEnd"/>
      <w:r w:rsidRPr="00C2786C">
        <w:rPr>
          <w:shd w:val="clear" w:color="auto" w:fill="FFFFFF"/>
        </w:rPr>
        <w:t xml:space="preserve"> е </w:t>
      </w:r>
      <w:proofErr w:type="spellStart"/>
      <w:r w:rsidRPr="00C2786C">
        <w:rPr>
          <w:shd w:val="clear" w:color="auto" w:fill="FFFFFF"/>
        </w:rPr>
        <w:t>лишила</w:t>
      </w:r>
      <w:proofErr w:type="spellEnd"/>
      <w:r w:rsidRPr="00C2786C">
        <w:rPr>
          <w:shd w:val="clear" w:color="auto" w:fill="FFFFFF"/>
        </w:rPr>
        <w:t xml:space="preserve"> от </w:t>
      </w:r>
      <w:proofErr w:type="spellStart"/>
      <w:r w:rsidRPr="00C2786C">
        <w:rPr>
          <w:shd w:val="clear" w:color="auto" w:fill="FFFFFF"/>
        </w:rPr>
        <w:t>правото</w:t>
      </w:r>
      <w:proofErr w:type="spellEnd"/>
      <w:r w:rsidRPr="00C2786C">
        <w:rPr>
          <w:shd w:val="clear" w:color="auto" w:fill="FFFFFF"/>
        </w:rPr>
        <w:t xml:space="preserve"> </w:t>
      </w:r>
      <w:proofErr w:type="spellStart"/>
      <w:r w:rsidRPr="00C2786C">
        <w:rPr>
          <w:shd w:val="clear" w:color="auto" w:fill="FFFFFF"/>
        </w:rPr>
        <w:t>да</w:t>
      </w:r>
      <w:proofErr w:type="spellEnd"/>
      <w:r w:rsidRPr="00C2786C">
        <w:rPr>
          <w:shd w:val="clear" w:color="auto" w:fill="FFFFFF"/>
        </w:rPr>
        <w:t xml:space="preserve"> се </w:t>
      </w:r>
      <w:proofErr w:type="spellStart"/>
      <w:r w:rsidRPr="00C2786C">
        <w:rPr>
          <w:shd w:val="clear" w:color="auto" w:fill="FFFFFF"/>
        </w:rPr>
        <w:t>приближава</w:t>
      </w:r>
      <w:proofErr w:type="spellEnd"/>
      <w:r w:rsidRPr="00C2786C">
        <w:rPr>
          <w:shd w:val="clear" w:color="auto" w:fill="FFFFFF"/>
        </w:rPr>
        <w:t xml:space="preserve"> </w:t>
      </w:r>
      <w:proofErr w:type="spellStart"/>
      <w:r w:rsidRPr="00C2786C">
        <w:rPr>
          <w:shd w:val="clear" w:color="auto" w:fill="FFFFFF"/>
        </w:rPr>
        <w:t>до</w:t>
      </w:r>
      <w:proofErr w:type="spellEnd"/>
      <w:r w:rsidRPr="00C2786C">
        <w:rPr>
          <w:shd w:val="clear" w:color="auto" w:fill="FFFFFF"/>
        </w:rPr>
        <w:t xml:space="preserve"> </w:t>
      </w:r>
      <w:proofErr w:type="spellStart"/>
      <w:r w:rsidRPr="00C2786C">
        <w:rPr>
          <w:shd w:val="clear" w:color="auto" w:fill="FFFFFF"/>
        </w:rPr>
        <w:t>външните</w:t>
      </w:r>
      <w:proofErr w:type="spellEnd"/>
      <w:r w:rsidRPr="00C2786C">
        <w:rPr>
          <w:shd w:val="clear" w:color="auto" w:fill="FFFFFF"/>
        </w:rPr>
        <w:t xml:space="preserve"> ѝ граници </w:t>
      </w:r>
      <w:proofErr w:type="spellStart"/>
      <w:r w:rsidRPr="00C2786C">
        <w:rPr>
          <w:shd w:val="clear" w:color="auto" w:fill="FFFFFF"/>
        </w:rPr>
        <w:t>всяко</w:t>
      </w:r>
      <w:proofErr w:type="spellEnd"/>
      <w:r w:rsidRPr="00C2786C">
        <w:rPr>
          <w:shd w:val="clear" w:color="auto" w:fill="FFFFFF"/>
        </w:rPr>
        <w:t xml:space="preserve"> </w:t>
      </w:r>
      <w:proofErr w:type="spellStart"/>
      <w:r w:rsidRPr="00C2786C">
        <w:rPr>
          <w:shd w:val="clear" w:color="auto" w:fill="FFFFFF"/>
        </w:rPr>
        <w:t>лице</w:t>
      </w:r>
      <w:proofErr w:type="spellEnd"/>
      <w:r w:rsidRPr="00C2786C">
        <w:rPr>
          <w:shd w:val="clear" w:color="auto" w:fill="FFFFFF"/>
        </w:rPr>
        <w:t xml:space="preserve">, </w:t>
      </w:r>
      <w:proofErr w:type="spellStart"/>
      <w:r w:rsidRPr="00C2786C">
        <w:rPr>
          <w:shd w:val="clear" w:color="auto" w:fill="FFFFFF"/>
        </w:rPr>
        <w:t>заподозряно</w:t>
      </w:r>
      <w:proofErr w:type="spellEnd"/>
      <w:r w:rsidRPr="00C2786C">
        <w:rPr>
          <w:shd w:val="clear" w:color="auto" w:fill="FFFFFF"/>
        </w:rPr>
        <w:t xml:space="preserve"> в </w:t>
      </w:r>
      <w:proofErr w:type="spellStart"/>
      <w:r w:rsidRPr="00C2786C">
        <w:rPr>
          <w:shd w:val="clear" w:color="auto" w:fill="FFFFFF"/>
        </w:rPr>
        <w:t>извършването</w:t>
      </w:r>
      <w:proofErr w:type="spellEnd"/>
      <w:r w:rsidRPr="00C2786C">
        <w:rPr>
          <w:shd w:val="clear" w:color="auto" w:fill="FFFFFF"/>
        </w:rPr>
        <w:t xml:space="preserve"> на </w:t>
      </w:r>
      <w:proofErr w:type="spellStart"/>
      <w:r w:rsidRPr="00C2786C">
        <w:rPr>
          <w:shd w:val="clear" w:color="auto" w:fill="FFFFFF"/>
        </w:rPr>
        <w:t>такова</w:t>
      </w:r>
      <w:proofErr w:type="spellEnd"/>
      <w:r w:rsidRPr="00C2786C">
        <w:rPr>
          <w:shd w:val="clear" w:color="auto" w:fill="FFFFFF"/>
        </w:rPr>
        <w:t xml:space="preserve"> </w:t>
      </w:r>
      <w:proofErr w:type="spellStart"/>
      <w:r w:rsidRPr="009A422F">
        <w:rPr>
          <w:shd w:val="clear" w:color="auto" w:fill="FFFFFF"/>
        </w:rPr>
        <w:t>престъпление</w:t>
      </w:r>
      <w:proofErr w:type="spellEnd"/>
      <w:r w:rsidRPr="009A422F">
        <w:rPr>
          <w:shd w:val="clear" w:color="auto" w:fill="FFFFFF"/>
        </w:rPr>
        <w:t xml:space="preserve">. </w:t>
      </w:r>
      <w:hyperlink r:id="rId3733" w:history="1">
        <w:r w:rsidR="009A422F" w:rsidRPr="009A422F">
          <w:rPr>
            <w:rStyle w:val="Hyperlink"/>
            <w:lang w:val="bg-BG"/>
          </w:rPr>
          <w:t>Бюлетин № 65</w:t>
        </w:r>
      </w:hyperlink>
    </w:p>
    <w:p w14:paraId="413E2E51" w14:textId="115DDB43" w:rsidR="00A800F7" w:rsidRDefault="00C2786C" w:rsidP="009A422F">
      <w:pPr>
        <w:pStyle w:val="JuList"/>
        <w:pBdr>
          <w:bottom w:val="single" w:sz="4" w:space="1" w:color="auto"/>
        </w:pBdr>
        <w:ind w:left="0" w:firstLine="0"/>
        <w:rPr>
          <w:rStyle w:val="Hyperlink"/>
          <w:i/>
          <w:iCs/>
          <w:szCs w:val="24"/>
          <w:shd w:val="clear" w:color="auto" w:fill="FFFFFF"/>
          <w:lang w:val="bg-BG"/>
        </w:rPr>
      </w:pPr>
      <w:proofErr w:type="spellStart"/>
      <w:r w:rsidRPr="008374F9">
        <w:rPr>
          <w:i/>
          <w:iCs/>
          <w:shd w:val="clear" w:color="auto" w:fill="FFFFFF"/>
        </w:rPr>
        <w:t>Решение</w:t>
      </w:r>
      <w:proofErr w:type="spellEnd"/>
      <w:r w:rsidRPr="008374F9">
        <w:rPr>
          <w:i/>
          <w:iCs/>
          <w:shd w:val="clear" w:color="auto" w:fill="FFFFFF"/>
        </w:rPr>
        <w:t xml:space="preserve"> на СЕС (</w:t>
      </w:r>
      <w:proofErr w:type="spellStart"/>
      <w:r w:rsidRPr="008374F9">
        <w:rPr>
          <w:i/>
          <w:iCs/>
          <w:shd w:val="clear" w:color="auto" w:fill="FFFFFF"/>
        </w:rPr>
        <w:t>голям</w:t>
      </w:r>
      <w:proofErr w:type="spellEnd"/>
      <w:r w:rsidRPr="008374F9">
        <w:rPr>
          <w:i/>
          <w:iCs/>
          <w:shd w:val="clear" w:color="auto" w:fill="FFFFFF"/>
        </w:rPr>
        <w:t xml:space="preserve"> </w:t>
      </w:r>
      <w:proofErr w:type="spellStart"/>
      <w:r w:rsidRPr="008374F9">
        <w:rPr>
          <w:i/>
          <w:iCs/>
          <w:shd w:val="clear" w:color="auto" w:fill="FFFFFF"/>
        </w:rPr>
        <w:t>състав</w:t>
      </w:r>
      <w:proofErr w:type="spellEnd"/>
      <w:r w:rsidRPr="008374F9">
        <w:rPr>
          <w:i/>
          <w:iCs/>
          <w:shd w:val="clear" w:color="auto" w:fill="FFFFFF"/>
        </w:rPr>
        <w:t>)</w:t>
      </w:r>
      <w:r>
        <w:rPr>
          <w:i/>
          <w:iCs/>
          <w:shd w:val="clear" w:color="auto" w:fill="FFFFFF"/>
        </w:rPr>
        <w:t xml:space="preserve"> по</w:t>
      </w:r>
      <w:r w:rsidRPr="007D33A3">
        <w:rPr>
          <w:i/>
          <w:iCs/>
          <w:color w:val="333333"/>
          <w:shd w:val="clear" w:color="auto" w:fill="FFFFFF"/>
        </w:rPr>
        <w:t xml:space="preserve"> </w:t>
      </w:r>
      <w:hyperlink r:id="rId3734" w:history="1">
        <w:proofErr w:type="spellStart"/>
        <w:r w:rsidRPr="007D33A3">
          <w:rPr>
            <w:rStyle w:val="Hyperlink"/>
            <w:i/>
            <w:iCs/>
            <w:szCs w:val="24"/>
            <w:shd w:val="clear" w:color="auto" w:fill="FFFFFF"/>
          </w:rPr>
          <w:t>дело</w:t>
        </w:r>
        <w:proofErr w:type="spellEnd"/>
        <w:r w:rsidRPr="007D33A3">
          <w:rPr>
            <w:rStyle w:val="Hyperlink"/>
            <w:i/>
            <w:iCs/>
            <w:szCs w:val="24"/>
            <w:shd w:val="clear" w:color="auto" w:fill="FFFFFF"/>
          </w:rPr>
          <w:t xml:space="preserve"> C-821/19, </w:t>
        </w:r>
        <w:proofErr w:type="spellStart"/>
        <w:r w:rsidRPr="007D33A3">
          <w:rPr>
            <w:rStyle w:val="Hyperlink"/>
            <w:i/>
            <w:iCs/>
            <w:szCs w:val="24"/>
            <w:shd w:val="clear" w:color="auto" w:fill="FFFFFF"/>
          </w:rPr>
          <w:t>Европейска</w:t>
        </w:r>
        <w:proofErr w:type="spellEnd"/>
        <w:r w:rsidRPr="007D33A3">
          <w:rPr>
            <w:rStyle w:val="Hyperlink"/>
            <w:i/>
            <w:iCs/>
            <w:szCs w:val="24"/>
            <w:shd w:val="clear" w:color="auto" w:fill="FFFFFF"/>
          </w:rPr>
          <w:t xml:space="preserve"> </w:t>
        </w:r>
        <w:proofErr w:type="spellStart"/>
        <w:r w:rsidRPr="007D33A3">
          <w:rPr>
            <w:rStyle w:val="Hyperlink"/>
            <w:i/>
            <w:iCs/>
            <w:szCs w:val="24"/>
            <w:shd w:val="clear" w:color="auto" w:fill="FFFFFF"/>
          </w:rPr>
          <w:t>комисия</w:t>
        </w:r>
        <w:proofErr w:type="spellEnd"/>
        <w:r w:rsidRPr="007D33A3">
          <w:rPr>
            <w:rStyle w:val="Hyperlink"/>
            <w:i/>
            <w:iCs/>
            <w:szCs w:val="24"/>
            <w:shd w:val="clear" w:color="auto" w:fill="FFFFFF"/>
          </w:rPr>
          <w:t xml:space="preserve"> </w:t>
        </w:r>
        <w:proofErr w:type="spellStart"/>
        <w:r w:rsidRPr="007D33A3">
          <w:rPr>
            <w:rStyle w:val="Hyperlink"/>
            <w:i/>
            <w:iCs/>
            <w:szCs w:val="24"/>
            <w:shd w:val="clear" w:color="auto" w:fill="FFFFFF"/>
          </w:rPr>
          <w:t>срещу</w:t>
        </w:r>
        <w:proofErr w:type="spellEnd"/>
        <w:r w:rsidRPr="007D33A3">
          <w:rPr>
            <w:rStyle w:val="Hyperlink"/>
            <w:i/>
            <w:iCs/>
            <w:szCs w:val="24"/>
            <w:shd w:val="clear" w:color="auto" w:fill="FFFFFF"/>
          </w:rPr>
          <w:t xml:space="preserve"> </w:t>
        </w:r>
        <w:proofErr w:type="spellStart"/>
        <w:r w:rsidRPr="007D33A3">
          <w:rPr>
            <w:rStyle w:val="Hyperlink"/>
            <w:i/>
            <w:iCs/>
            <w:szCs w:val="24"/>
            <w:shd w:val="clear" w:color="auto" w:fill="FFFFFF"/>
          </w:rPr>
          <w:t>Унгария</w:t>
        </w:r>
        <w:proofErr w:type="spellEnd"/>
      </w:hyperlink>
      <w:r>
        <w:rPr>
          <w:rStyle w:val="Hyperlink"/>
          <w:i/>
          <w:iCs/>
          <w:szCs w:val="24"/>
          <w:shd w:val="clear" w:color="auto" w:fill="FFFFFF"/>
          <w:lang w:val="bg-BG"/>
        </w:rPr>
        <w:t xml:space="preserve"> </w:t>
      </w:r>
    </w:p>
    <w:p w14:paraId="1EEDED71" w14:textId="77777777" w:rsidR="00A800F7" w:rsidRDefault="00A800F7" w:rsidP="0008773F">
      <w:pPr>
        <w:pStyle w:val="JuList"/>
        <w:ind w:left="0" w:firstLine="0"/>
        <w:rPr>
          <w:rStyle w:val="Hyperlink"/>
          <w:i/>
          <w:iCs/>
          <w:szCs w:val="24"/>
          <w:shd w:val="clear" w:color="auto" w:fill="FFFFFF"/>
          <w:lang w:val="bg-BG"/>
        </w:rPr>
      </w:pPr>
    </w:p>
    <w:p w14:paraId="78000EFE" w14:textId="591CCED9" w:rsidR="00811604" w:rsidRPr="00A800F7" w:rsidRDefault="00A800F7" w:rsidP="00A800F7">
      <w:pPr>
        <w:suppressAutoHyphens w:val="0"/>
        <w:spacing w:after="160" w:line="259" w:lineRule="auto"/>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1/ </w:t>
      </w:r>
      <w:r w:rsidR="00811604" w:rsidRPr="00A800F7">
        <w:rPr>
          <w:rFonts w:ascii="Times New Roman" w:hAnsi="Times New Roman" w:cs="Times New Roman"/>
          <w:sz w:val="24"/>
          <w:szCs w:val="24"/>
          <w:shd w:val="clear" w:color="auto" w:fill="FFFFFF"/>
        </w:rPr>
        <w:t xml:space="preserve">Член 1, § 1, чл. 5 и чл. 20, § 2 от Директива 2011/16/ЕС относно административното сътрудничество в областта на данъчното облагане и за отмяна на Директива 77/799/ЕИО трябва да се тълкуват в смисъл, че дадено искане за информация трябва да се приеме </w:t>
      </w:r>
      <w:r w:rsidR="00811604" w:rsidRPr="00A800F7">
        <w:rPr>
          <w:rFonts w:ascii="Times New Roman" w:hAnsi="Times New Roman" w:cs="Times New Roman"/>
          <w:sz w:val="24"/>
          <w:szCs w:val="24"/>
          <w:shd w:val="clear" w:color="auto" w:fill="FFFFFF"/>
        </w:rPr>
        <w:lastRenderedPageBreak/>
        <w:t>като отнасящо се до информация, която не е явно лишена от предполагаема значимост, когато проверяваните или разследвани лица по смисъла на последната разпоредба не са идентифицирани поименно и индивидуално в искането, но запитващият орган установи въз основа на ясни и достатъчни обяснения, че води разследване срещу ограничена група от лица, което е оправдано с обосновани подозрения за неспазване на конкретно законово задължение.</w:t>
      </w:r>
    </w:p>
    <w:p w14:paraId="354C2C3F" w14:textId="6EFF71BC" w:rsidR="00811604" w:rsidRPr="00A800F7" w:rsidRDefault="00A800F7" w:rsidP="00A800F7">
      <w:pPr>
        <w:suppressAutoHyphens w:val="0"/>
        <w:spacing w:after="160" w:line="259" w:lineRule="auto"/>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2/ </w:t>
      </w:r>
      <w:r w:rsidR="00811604" w:rsidRPr="00A800F7">
        <w:rPr>
          <w:rFonts w:ascii="Times New Roman" w:hAnsi="Times New Roman" w:cs="Times New Roman"/>
          <w:sz w:val="24"/>
          <w:szCs w:val="24"/>
          <w:shd w:val="clear" w:color="auto" w:fill="FFFFFF"/>
        </w:rPr>
        <w:t>Член 47 от Хартата на основните права да се тълкува в смисъл, че на лице, което притежава информация:</w:t>
      </w:r>
    </w:p>
    <w:p w14:paraId="464A3E09" w14:textId="77777777" w:rsidR="00811604" w:rsidRPr="00A800F7" w:rsidRDefault="00811604" w:rsidP="00811604">
      <w:pPr>
        <w:pStyle w:val="ListParagraph"/>
        <w:numPr>
          <w:ilvl w:val="0"/>
          <w:numId w:val="39"/>
        </w:numPr>
        <w:suppressAutoHyphens w:val="0"/>
        <w:spacing w:after="160" w:line="259" w:lineRule="auto"/>
        <w:contextualSpacing/>
        <w:jc w:val="both"/>
        <w:rPr>
          <w:rFonts w:ascii="Times New Roman" w:hAnsi="Times New Roman" w:cs="Times New Roman"/>
          <w:sz w:val="24"/>
          <w:szCs w:val="24"/>
          <w:shd w:val="clear" w:color="auto" w:fill="FFFFFF"/>
        </w:rPr>
      </w:pPr>
      <w:r w:rsidRPr="00A800F7">
        <w:rPr>
          <w:rFonts w:ascii="Times New Roman" w:hAnsi="Times New Roman" w:cs="Times New Roman"/>
          <w:sz w:val="24"/>
          <w:szCs w:val="24"/>
          <w:shd w:val="clear" w:color="auto" w:fill="FFFFFF"/>
        </w:rPr>
        <w:t>на което е наложена административна имуществена санкция за неизпълнение на разпореждане за предоставяне на информация в рамките на обмен между национални данъчни администрации на основание на Директива 2011/16, което разпореждане не подлежи на самостоятелно обжалване съгласно вътрешното право на запитаната държава членка, и</w:t>
      </w:r>
    </w:p>
    <w:p w14:paraId="293AAE3F" w14:textId="77777777" w:rsidR="00811604" w:rsidRPr="00A800F7" w:rsidRDefault="00811604" w:rsidP="00811604">
      <w:pPr>
        <w:pStyle w:val="ListParagraph"/>
        <w:numPr>
          <w:ilvl w:val="0"/>
          <w:numId w:val="39"/>
        </w:numPr>
        <w:suppressAutoHyphens w:val="0"/>
        <w:spacing w:after="160" w:line="259" w:lineRule="auto"/>
        <w:contextualSpacing/>
        <w:jc w:val="both"/>
        <w:rPr>
          <w:rFonts w:ascii="Times New Roman" w:hAnsi="Times New Roman" w:cs="Times New Roman"/>
          <w:sz w:val="24"/>
          <w:szCs w:val="24"/>
          <w:shd w:val="clear" w:color="auto" w:fill="FFFFFF"/>
        </w:rPr>
      </w:pPr>
      <w:r w:rsidRPr="00A800F7">
        <w:rPr>
          <w:rFonts w:ascii="Times New Roman" w:hAnsi="Times New Roman" w:cs="Times New Roman"/>
          <w:sz w:val="24"/>
          <w:szCs w:val="24"/>
          <w:shd w:val="clear" w:color="auto" w:fill="FFFFFF"/>
        </w:rPr>
        <w:t>което е оспорило инцидентно законосъобразността на това разпореждане в рамките на жалба срещу решението за налагане на санкция поради неспазване на това разпореждане, като по този начин се е запознало с минималната информация, посочена в чл. 20, § 2 от Директива 2011/16, в хода на съдебното производство, образувано по тази жалба,</w:t>
      </w:r>
    </w:p>
    <w:p w14:paraId="4B3B6B98" w14:textId="60134C29" w:rsidR="00811604" w:rsidRPr="00A800F7" w:rsidRDefault="00811604" w:rsidP="00A800F7">
      <w:pPr>
        <w:pStyle w:val="JuList"/>
        <w:ind w:hanging="56"/>
        <w:rPr>
          <w:shd w:val="clear" w:color="auto" w:fill="FFFFFF"/>
          <w:lang w:val="bg-BG"/>
        </w:rPr>
      </w:pPr>
      <w:proofErr w:type="spellStart"/>
      <w:r w:rsidRPr="00217B7B">
        <w:rPr>
          <w:shd w:val="clear" w:color="auto" w:fill="FFFFFF"/>
        </w:rPr>
        <w:t>трябва</w:t>
      </w:r>
      <w:proofErr w:type="spellEnd"/>
      <w:r w:rsidRPr="00217B7B">
        <w:rPr>
          <w:shd w:val="clear" w:color="auto" w:fill="FFFFFF"/>
        </w:rPr>
        <w:t xml:space="preserve"> — </w:t>
      </w:r>
      <w:proofErr w:type="spellStart"/>
      <w:r w:rsidRPr="00217B7B">
        <w:rPr>
          <w:shd w:val="clear" w:color="auto" w:fill="FFFFFF"/>
        </w:rPr>
        <w:t>след</w:t>
      </w:r>
      <w:proofErr w:type="spellEnd"/>
      <w:r w:rsidRPr="00217B7B">
        <w:rPr>
          <w:shd w:val="clear" w:color="auto" w:fill="FFFFFF"/>
        </w:rPr>
        <w:t xml:space="preserve"> </w:t>
      </w:r>
      <w:proofErr w:type="spellStart"/>
      <w:r w:rsidRPr="00217B7B">
        <w:rPr>
          <w:shd w:val="clear" w:color="auto" w:fill="FFFFFF"/>
        </w:rPr>
        <w:t>окончателното</w:t>
      </w:r>
      <w:proofErr w:type="spellEnd"/>
      <w:r w:rsidRPr="00217B7B">
        <w:rPr>
          <w:shd w:val="clear" w:color="auto" w:fill="FFFFFF"/>
        </w:rPr>
        <w:t xml:space="preserve"> </w:t>
      </w:r>
      <w:proofErr w:type="spellStart"/>
      <w:r w:rsidRPr="00217B7B">
        <w:rPr>
          <w:shd w:val="clear" w:color="auto" w:fill="FFFFFF"/>
        </w:rPr>
        <w:t>признаване</w:t>
      </w:r>
      <w:proofErr w:type="spellEnd"/>
      <w:r w:rsidRPr="00217B7B">
        <w:rPr>
          <w:shd w:val="clear" w:color="auto" w:fill="FFFFFF"/>
        </w:rPr>
        <w:t xml:space="preserve"> на </w:t>
      </w:r>
      <w:proofErr w:type="spellStart"/>
      <w:r w:rsidRPr="00217B7B">
        <w:rPr>
          <w:shd w:val="clear" w:color="auto" w:fill="FFFFFF"/>
        </w:rPr>
        <w:t>законосъобразността</w:t>
      </w:r>
      <w:proofErr w:type="spellEnd"/>
      <w:r w:rsidRPr="00217B7B">
        <w:rPr>
          <w:shd w:val="clear" w:color="auto" w:fill="FFFFFF"/>
        </w:rPr>
        <w:t xml:space="preserve"> на </w:t>
      </w:r>
      <w:proofErr w:type="spellStart"/>
      <w:r w:rsidRPr="00217B7B">
        <w:rPr>
          <w:shd w:val="clear" w:color="auto" w:fill="FFFFFF"/>
        </w:rPr>
        <w:t>издадените</w:t>
      </w:r>
      <w:proofErr w:type="spellEnd"/>
      <w:r w:rsidRPr="00217B7B">
        <w:rPr>
          <w:shd w:val="clear" w:color="auto" w:fill="FFFFFF"/>
        </w:rPr>
        <w:t xml:space="preserve"> </w:t>
      </w:r>
      <w:proofErr w:type="spellStart"/>
      <w:r w:rsidRPr="00217B7B">
        <w:rPr>
          <w:shd w:val="clear" w:color="auto" w:fill="FFFFFF"/>
        </w:rPr>
        <w:t>спрямо</w:t>
      </w:r>
      <w:proofErr w:type="spellEnd"/>
      <w:r w:rsidRPr="00217B7B">
        <w:rPr>
          <w:shd w:val="clear" w:color="auto" w:fill="FFFFFF"/>
        </w:rPr>
        <w:t xml:space="preserve"> </w:t>
      </w:r>
      <w:proofErr w:type="spellStart"/>
      <w:r w:rsidRPr="00217B7B">
        <w:rPr>
          <w:shd w:val="clear" w:color="auto" w:fill="FFFFFF"/>
        </w:rPr>
        <w:t>него</w:t>
      </w:r>
      <w:proofErr w:type="spellEnd"/>
      <w:r w:rsidRPr="00217B7B">
        <w:rPr>
          <w:shd w:val="clear" w:color="auto" w:fill="FFFFFF"/>
        </w:rPr>
        <w:t xml:space="preserve"> </w:t>
      </w:r>
      <w:proofErr w:type="spellStart"/>
      <w:r w:rsidRPr="00217B7B">
        <w:rPr>
          <w:shd w:val="clear" w:color="auto" w:fill="FFFFFF"/>
        </w:rPr>
        <w:t>решения</w:t>
      </w:r>
      <w:proofErr w:type="spellEnd"/>
      <w:r w:rsidRPr="00217B7B">
        <w:rPr>
          <w:shd w:val="clear" w:color="auto" w:fill="FFFFFF"/>
        </w:rPr>
        <w:t xml:space="preserve"> — </w:t>
      </w:r>
      <w:proofErr w:type="spellStart"/>
      <w:r w:rsidRPr="00217B7B">
        <w:rPr>
          <w:shd w:val="clear" w:color="auto" w:fill="FFFFFF"/>
        </w:rPr>
        <w:t>да</w:t>
      </w:r>
      <w:proofErr w:type="spellEnd"/>
      <w:r w:rsidRPr="00217B7B">
        <w:rPr>
          <w:shd w:val="clear" w:color="auto" w:fill="FFFFFF"/>
        </w:rPr>
        <w:t xml:space="preserve"> </w:t>
      </w:r>
      <w:proofErr w:type="spellStart"/>
      <w:r w:rsidRPr="00217B7B">
        <w:rPr>
          <w:shd w:val="clear" w:color="auto" w:fill="FFFFFF"/>
        </w:rPr>
        <w:t>получи</w:t>
      </w:r>
      <w:proofErr w:type="spellEnd"/>
      <w:r w:rsidRPr="00217B7B">
        <w:rPr>
          <w:shd w:val="clear" w:color="auto" w:fill="FFFFFF"/>
        </w:rPr>
        <w:t xml:space="preserve"> </w:t>
      </w:r>
      <w:proofErr w:type="spellStart"/>
      <w:r w:rsidRPr="00217B7B">
        <w:rPr>
          <w:shd w:val="clear" w:color="auto" w:fill="FFFFFF"/>
        </w:rPr>
        <w:t>възможност</w:t>
      </w:r>
      <w:proofErr w:type="spellEnd"/>
      <w:r w:rsidRPr="00217B7B">
        <w:rPr>
          <w:shd w:val="clear" w:color="auto" w:fill="FFFFFF"/>
        </w:rPr>
        <w:t xml:space="preserve"> </w:t>
      </w:r>
      <w:proofErr w:type="spellStart"/>
      <w:r w:rsidRPr="00217B7B">
        <w:rPr>
          <w:shd w:val="clear" w:color="auto" w:fill="FFFFFF"/>
        </w:rPr>
        <w:t>да</w:t>
      </w:r>
      <w:proofErr w:type="spellEnd"/>
      <w:r w:rsidRPr="00217B7B">
        <w:rPr>
          <w:shd w:val="clear" w:color="auto" w:fill="FFFFFF"/>
        </w:rPr>
        <w:t xml:space="preserve"> се </w:t>
      </w:r>
      <w:proofErr w:type="spellStart"/>
      <w:r w:rsidRPr="00217B7B">
        <w:rPr>
          <w:shd w:val="clear" w:color="auto" w:fill="FFFFFF"/>
        </w:rPr>
        <w:t>съобрази</w:t>
      </w:r>
      <w:proofErr w:type="spellEnd"/>
      <w:r w:rsidRPr="00217B7B">
        <w:rPr>
          <w:shd w:val="clear" w:color="auto" w:fill="FFFFFF"/>
        </w:rPr>
        <w:t xml:space="preserve"> с </w:t>
      </w:r>
      <w:proofErr w:type="spellStart"/>
      <w:r w:rsidRPr="00217B7B">
        <w:rPr>
          <w:shd w:val="clear" w:color="auto" w:fill="FFFFFF"/>
        </w:rPr>
        <w:t>разпореждането</w:t>
      </w:r>
      <w:proofErr w:type="spellEnd"/>
      <w:r w:rsidRPr="00217B7B">
        <w:rPr>
          <w:shd w:val="clear" w:color="auto" w:fill="FFFFFF"/>
        </w:rPr>
        <w:t xml:space="preserve"> </w:t>
      </w:r>
      <w:proofErr w:type="spellStart"/>
      <w:r w:rsidRPr="00217B7B">
        <w:rPr>
          <w:shd w:val="clear" w:color="auto" w:fill="FFFFFF"/>
        </w:rPr>
        <w:t>за</w:t>
      </w:r>
      <w:proofErr w:type="spellEnd"/>
      <w:r w:rsidRPr="00217B7B">
        <w:rPr>
          <w:shd w:val="clear" w:color="auto" w:fill="FFFFFF"/>
        </w:rPr>
        <w:t xml:space="preserve"> </w:t>
      </w:r>
      <w:proofErr w:type="spellStart"/>
      <w:r w:rsidRPr="00217B7B">
        <w:rPr>
          <w:shd w:val="clear" w:color="auto" w:fill="FFFFFF"/>
        </w:rPr>
        <w:t>предоставяне</w:t>
      </w:r>
      <w:proofErr w:type="spellEnd"/>
      <w:r w:rsidRPr="00217B7B">
        <w:rPr>
          <w:shd w:val="clear" w:color="auto" w:fill="FFFFFF"/>
        </w:rPr>
        <w:t xml:space="preserve"> на </w:t>
      </w:r>
      <w:proofErr w:type="spellStart"/>
      <w:r w:rsidRPr="00217B7B">
        <w:rPr>
          <w:shd w:val="clear" w:color="auto" w:fill="FFFFFF"/>
        </w:rPr>
        <w:t>информация</w:t>
      </w:r>
      <w:proofErr w:type="spellEnd"/>
      <w:r w:rsidRPr="00217B7B">
        <w:rPr>
          <w:shd w:val="clear" w:color="auto" w:fill="FFFFFF"/>
        </w:rPr>
        <w:t xml:space="preserve"> в </w:t>
      </w:r>
      <w:proofErr w:type="spellStart"/>
      <w:r w:rsidRPr="00217B7B">
        <w:rPr>
          <w:shd w:val="clear" w:color="auto" w:fill="FFFFFF"/>
        </w:rPr>
        <w:t>първоначално</w:t>
      </w:r>
      <w:proofErr w:type="spellEnd"/>
      <w:r w:rsidRPr="00217B7B">
        <w:rPr>
          <w:shd w:val="clear" w:color="auto" w:fill="FFFFFF"/>
        </w:rPr>
        <w:t xml:space="preserve"> </w:t>
      </w:r>
      <w:proofErr w:type="spellStart"/>
      <w:r w:rsidRPr="00217B7B">
        <w:rPr>
          <w:shd w:val="clear" w:color="auto" w:fill="FFFFFF"/>
        </w:rPr>
        <w:t>предвидения</w:t>
      </w:r>
      <w:proofErr w:type="spellEnd"/>
      <w:r w:rsidRPr="00217B7B">
        <w:rPr>
          <w:shd w:val="clear" w:color="auto" w:fill="FFFFFF"/>
        </w:rPr>
        <w:t xml:space="preserve"> </w:t>
      </w:r>
      <w:proofErr w:type="spellStart"/>
      <w:r w:rsidRPr="00217B7B">
        <w:rPr>
          <w:shd w:val="clear" w:color="auto" w:fill="FFFFFF"/>
        </w:rPr>
        <w:t>за</w:t>
      </w:r>
      <w:proofErr w:type="spellEnd"/>
      <w:r w:rsidRPr="00217B7B">
        <w:rPr>
          <w:shd w:val="clear" w:color="auto" w:fill="FFFFFF"/>
        </w:rPr>
        <w:t xml:space="preserve"> </w:t>
      </w:r>
      <w:proofErr w:type="spellStart"/>
      <w:r w:rsidRPr="00217B7B">
        <w:rPr>
          <w:shd w:val="clear" w:color="auto" w:fill="FFFFFF"/>
        </w:rPr>
        <w:t>тази</w:t>
      </w:r>
      <w:proofErr w:type="spellEnd"/>
      <w:r w:rsidRPr="00217B7B">
        <w:rPr>
          <w:shd w:val="clear" w:color="auto" w:fill="FFFFFF"/>
        </w:rPr>
        <w:t xml:space="preserve"> </w:t>
      </w:r>
      <w:proofErr w:type="spellStart"/>
      <w:r w:rsidRPr="00217B7B">
        <w:rPr>
          <w:shd w:val="clear" w:color="auto" w:fill="FFFFFF"/>
        </w:rPr>
        <w:t>цел</w:t>
      </w:r>
      <w:proofErr w:type="spellEnd"/>
      <w:r w:rsidRPr="00217B7B">
        <w:rPr>
          <w:shd w:val="clear" w:color="auto" w:fill="FFFFFF"/>
        </w:rPr>
        <w:t xml:space="preserve"> </w:t>
      </w:r>
      <w:proofErr w:type="spellStart"/>
      <w:r w:rsidRPr="00217B7B">
        <w:rPr>
          <w:shd w:val="clear" w:color="auto" w:fill="FFFFFF"/>
        </w:rPr>
        <w:t>срок</w:t>
      </w:r>
      <w:proofErr w:type="spellEnd"/>
      <w:r w:rsidRPr="00217B7B">
        <w:rPr>
          <w:shd w:val="clear" w:color="auto" w:fill="FFFFFF"/>
        </w:rPr>
        <w:t xml:space="preserve"> в </w:t>
      </w:r>
      <w:proofErr w:type="spellStart"/>
      <w:r w:rsidRPr="00217B7B">
        <w:rPr>
          <w:shd w:val="clear" w:color="auto" w:fill="FFFFFF"/>
        </w:rPr>
        <w:t>националното</w:t>
      </w:r>
      <w:proofErr w:type="spellEnd"/>
      <w:r w:rsidRPr="00217B7B">
        <w:rPr>
          <w:shd w:val="clear" w:color="auto" w:fill="FFFFFF"/>
        </w:rPr>
        <w:t xml:space="preserve"> </w:t>
      </w:r>
      <w:proofErr w:type="spellStart"/>
      <w:r w:rsidRPr="00217B7B">
        <w:rPr>
          <w:shd w:val="clear" w:color="auto" w:fill="FFFFFF"/>
        </w:rPr>
        <w:t>право</w:t>
      </w:r>
      <w:proofErr w:type="spellEnd"/>
      <w:r w:rsidRPr="00217B7B">
        <w:rPr>
          <w:shd w:val="clear" w:color="auto" w:fill="FFFFFF"/>
        </w:rPr>
        <w:t xml:space="preserve">, </w:t>
      </w:r>
      <w:proofErr w:type="spellStart"/>
      <w:r w:rsidRPr="00217B7B">
        <w:rPr>
          <w:shd w:val="clear" w:color="auto" w:fill="FFFFFF"/>
        </w:rPr>
        <w:t>без</w:t>
      </w:r>
      <w:proofErr w:type="spellEnd"/>
      <w:r w:rsidRPr="00217B7B">
        <w:rPr>
          <w:shd w:val="clear" w:color="auto" w:fill="FFFFFF"/>
        </w:rPr>
        <w:t xml:space="preserve"> </w:t>
      </w:r>
      <w:proofErr w:type="spellStart"/>
      <w:r w:rsidRPr="00217B7B">
        <w:rPr>
          <w:shd w:val="clear" w:color="auto" w:fill="FFFFFF"/>
        </w:rPr>
        <w:t>това</w:t>
      </w:r>
      <w:proofErr w:type="spellEnd"/>
      <w:r w:rsidRPr="00217B7B">
        <w:rPr>
          <w:shd w:val="clear" w:color="auto" w:fill="FFFFFF"/>
        </w:rPr>
        <w:t xml:space="preserve"> </w:t>
      </w:r>
      <w:proofErr w:type="spellStart"/>
      <w:r w:rsidRPr="00217B7B">
        <w:rPr>
          <w:shd w:val="clear" w:color="auto" w:fill="FFFFFF"/>
        </w:rPr>
        <w:t>да</w:t>
      </w:r>
      <w:proofErr w:type="spellEnd"/>
      <w:r w:rsidRPr="00217B7B">
        <w:rPr>
          <w:shd w:val="clear" w:color="auto" w:fill="FFFFFF"/>
        </w:rPr>
        <w:t xml:space="preserve"> </w:t>
      </w:r>
      <w:proofErr w:type="spellStart"/>
      <w:r w:rsidRPr="00217B7B">
        <w:rPr>
          <w:shd w:val="clear" w:color="auto" w:fill="FFFFFF"/>
        </w:rPr>
        <w:t>води</w:t>
      </w:r>
      <w:proofErr w:type="spellEnd"/>
      <w:r w:rsidRPr="00217B7B">
        <w:rPr>
          <w:shd w:val="clear" w:color="auto" w:fill="FFFFFF"/>
        </w:rPr>
        <w:t xml:space="preserve"> </w:t>
      </w:r>
      <w:proofErr w:type="spellStart"/>
      <w:r w:rsidRPr="00217B7B">
        <w:rPr>
          <w:shd w:val="clear" w:color="auto" w:fill="FFFFFF"/>
        </w:rPr>
        <w:t>до</w:t>
      </w:r>
      <w:proofErr w:type="spellEnd"/>
      <w:r w:rsidRPr="00217B7B">
        <w:rPr>
          <w:shd w:val="clear" w:color="auto" w:fill="FFFFFF"/>
        </w:rPr>
        <w:t xml:space="preserve"> </w:t>
      </w:r>
      <w:proofErr w:type="spellStart"/>
      <w:r w:rsidRPr="00217B7B">
        <w:rPr>
          <w:shd w:val="clear" w:color="auto" w:fill="FFFFFF"/>
        </w:rPr>
        <w:t>оставане</w:t>
      </w:r>
      <w:proofErr w:type="spellEnd"/>
      <w:r w:rsidRPr="00217B7B">
        <w:rPr>
          <w:shd w:val="clear" w:color="auto" w:fill="FFFFFF"/>
        </w:rPr>
        <w:t xml:space="preserve"> в </w:t>
      </w:r>
      <w:proofErr w:type="spellStart"/>
      <w:r w:rsidRPr="00217B7B">
        <w:rPr>
          <w:shd w:val="clear" w:color="auto" w:fill="FFFFFF"/>
        </w:rPr>
        <w:t>сила</w:t>
      </w:r>
      <w:proofErr w:type="spellEnd"/>
      <w:r w:rsidRPr="00217B7B">
        <w:rPr>
          <w:shd w:val="clear" w:color="auto" w:fill="FFFFFF"/>
        </w:rPr>
        <w:t xml:space="preserve"> на </w:t>
      </w:r>
      <w:proofErr w:type="spellStart"/>
      <w:r w:rsidRPr="00217B7B">
        <w:rPr>
          <w:shd w:val="clear" w:color="auto" w:fill="FFFFFF"/>
        </w:rPr>
        <w:t>санкцията</w:t>
      </w:r>
      <w:proofErr w:type="spellEnd"/>
      <w:r w:rsidRPr="00217B7B">
        <w:rPr>
          <w:shd w:val="clear" w:color="auto" w:fill="FFFFFF"/>
        </w:rPr>
        <w:t xml:space="preserve">, </w:t>
      </w:r>
      <w:proofErr w:type="spellStart"/>
      <w:r w:rsidRPr="00217B7B">
        <w:rPr>
          <w:shd w:val="clear" w:color="auto" w:fill="FFFFFF"/>
        </w:rPr>
        <w:t>която</w:t>
      </w:r>
      <w:proofErr w:type="spellEnd"/>
      <w:r w:rsidRPr="00217B7B">
        <w:rPr>
          <w:shd w:val="clear" w:color="auto" w:fill="FFFFFF"/>
        </w:rPr>
        <w:t xml:space="preserve"> е </w:t>
      </w:r>
      <w:proofErr w:type="spellStart"/>
      <w:r w:rsidRPr="00217B7B">
        <w:rPr>
          <w:shd w:val="clear" w:color="auto" w:fill="FFFFFF"/>
        </w:rPr>
        <w:t>трябвало</w:t>
      </w:r>
      <w:proofErr w:type="spellEnd"/>
      <w:r w:rsidRPr="00217B7B">
        <w:rPr>
          <w:shd w:val="clear" w:color="auto" w:fill="FFFFFF"/>
        </w:rPr>
        <w:t xml:space="preserve"> </w:t>
      </w:r>
      <w:proofErr w:type="spellStart"/>
      <w:r w:rsidRPr="00217B7B">
        <w:rPr>
          <w:shd w:val="clear" w:color="auto" w:fill="FFFFFF"/>
        </w:rPr>
        <w:t>да</w:t>
      </w:r>
      <w:proofErr w:type="spellEnd"/>
      <w:r w:rsidRPr="00217B7B">
        <w:rPr>
          <w:shd w:val="clear" w:color="auto" w:fill="FFFFFF"/>
        </w:rPr>
        <w:t xml:space="preserve"> </w:t>
      </w:r>
      <w:proofErr w:type="spellStart"/>
      <w:r w:rsidRPr="00217B7B">
        <w:rPr>
          <w:shd w:val="clear" w:color="auto" w:fill="FFFFFF"/>
        </w:rPr>
        <w:t>понесе</w:t>
      </w:r>
      <w:proofErr w:type="spellEnd"/>
      <w:r w:rsidRPr="00217B7B">
        <w:rPr>
          <w:shd w:val="clear" w:color="auto" w:fill="FFFFFF"/>
        </w:rPr>
        <w:t xml:space="preserve">, </w:t>
      </w:r>
      <w:proofErr w:type="spellStart"/>
      <w:r w:rsidRPr="00217B7B">
        <w:rPr>
          <w:shd w:val="clear" w:color="auto" w:fill="FFFFFF"/>
        </w:rPr>
        <w:t>за</w:t>
      </w:r>
      <w:proofErr w:type="spellEnd"/>
      <w:r w:rsidRPr="00217B7B">
        <w:rPr>
          <w:shd w:val="clear" w:color="auto" w:fill="FFFFFF"/>
        </w:rPr>
        <w:t xml:space="preserve"> </w:t>
      </w:r>
      <w:proofErr w:type="spellStart"/>
      <w:r w:rsidRPr="00217B7B">
        <w:rPr>
          <w:shd w:val="clear" w:color="auto" w:fill="FFFFFF"/>
        </w:rPr>
        <w:t>да</w:t>
      </w:r>
      <w:proofErr w:type="spellEnd"/>
      <w:r w:rsidRPr="00217B7B">
        <w:rPr>
          <w:shd w:val="clear" w:color="auto" w:fill="FFFFFF"/>
        </w:rPr>
        <w:t xml:space="preserve"> </w:t>
      </w:r>
      <w:proofErr w:type="spellStart"/>
      <w:r w:rsidRPr="00217B7B">
        <w:rPr>
          <w:shd w:val="clear" w:color="auto" w:fill="FFFFFF"/>
        </w:rPr>
        <w:t>упражни</w:t>
      </w:r>
      <w:proofErr w:type="spellEnd"/>
      <w:r w:rsidRPr="00217B7B">
        <w:rPr>
          <w:shd w:val="clear" w:color="auto" w:fill="FFFFFF"/>
        </w:rPr>
        <w:t xml:space="preserve"> </w:t>
      </w:r>
      <w:proofErr w:type="spellStart"/>
      <w:r w:rsidRPr="00217B7B">
        <w:rPr>
          <w:shd w:val="clear" w:color="auto" w:fill="FFFFFF"/>
        </w:rPr>
        <w:t>правото</w:t>
      </w:r>
      <w:proofErr w:type="spellEnd"/>
      <w:r w:rsidRPr="00217B7B">
        <w:rPr>
          <w:shd w:val="clear" w:color="auto" w:fill="FFFFFF"/>
        </w:rPr>
        <w:t xml:space="preserve"> </w:t>
      </w:r>
      <w:proofErr w:type="spellStart"/>
      <w:r w:rsidRPr="00217B7B">
        <w:rPr>
          <w:shd w:val="clear" w:color="auto" w:fill="FFFFFF"/>
        </w:rPr>
        <w:t>си</w:t>
      </w:r>
      <w:proofErr w:type="spellEnd"/>
      <w:r w:rsidRPr="00217B7B">
        <w:rPr>
          <w:shd w:val="clear" w:color="auto" w:fill="FFFFFF"/>
        </w:rPr>
        <w:t xml:space="preserve"> на </w:t>
      </w:r>
      <w:proofErr w:type="spellStart"/>
      <w:r w:rsidRPr="00217B7B">
        <w:rPr>
          <w:shd w:val="clear" w:color="auto" w:fill="FFFFFF"/>
        </w:rPr>
        <w:t>ефективни</w:t>
      </w:r>
      <w:proofErr w:type="spellEnd"/>
      <w:r w:rsidRPr="00217B7B">
        <w:rPr>
          <w:shd w:val="clear" w:color="auto" w:fill="FFFFFF"/>
        </w:rPr>
        <w:t xml:space="preserve"> </w:t>
      </w:r>
      <w:proofErr w:type="spellStart"/>
      <w:r w:rsidRPr="00217B7B">
        <w:rPr>
          <w:shd w:val="clear" w:color="auto" w:fill="FFFFFF"/>
        </w:rPr>
        <w:t>правни</w:t>
      </w:r>
      <w:proofErr w:type="spellEnd"/>
      <w:r w:rsidRPr="00217B7B">
        <w:rPr>
          <w:shd w:val="clear" w:color="auto" w:fill="FFFFFF"/>
        </w:rPr>
        <w:t xml:space="preserve"> </w:t>
      </w:r>
      <w:proofErr w:type="spellStart"/>
      <w:r w:rsidRPr="00217B7B">
        <w:rPr>
          <w:shd w:val="clear" w:color="auto" w:fill="FFFFFF"/>
        </w:rPr>
        <w:t>средства</w:t>
      </w:r>
      <w:proofErr w:type="spellEnd"/>
      <w:r w:rsidRPr="00217B7B">
        <w:rPr>
          <w:shd w:val="clear" w:color="auto" w:fill="FFFFFF"/>
        </w:rPr>
        <w:t xml:space="preserve"> </w:t>
      </w:r>
      <w:proofErr w:type="spellStart"/>
      <w:r w:rsidRPr="00217B7B">
        <w:rPr>
          <w:shd w:val="clear" w:color="auto" w:fill="FFFFFF"/>
        </w:rPr>
        <w:t>за</w:t>
      </w:r>
      <w:proofErr w:type="spellEnd"/>
      <w:r w:rsidRPr="00217B7B">
        <w:rPr>
          <w:shd w:val="clear" w:color="auto" w:fill="FFFFFF"/>
        </w:rPr>
        <w:t xml:space="preserve"> </w:t>
      </w:r>
      <w:proofErr w:type="spellStart"/>
      <w:r w:rsidRPr="00217B7B">
        <w:rPr>
          <w:shd w:val="clear" w:color="auto" w:fill="FFFFFF"/>
        </w:rPr>
        <w:t>защита</w:t>
      </w:r>
      <w:proofErr w:type="spellEnd"/>
      <w:r w:rsidRPr="00217B7B">
        <w:rPr>
          <w:shd w:val="clear" w:color="auto" w:fill="FFFFFF"/>
        </w:rPr>
        <w:t xml:space="preserve">. </w:t>
      </w:r>
      <w:proofErr w:type="spellStart"/>
      <w:r w:rsidRPr="00217B7B">
        <w:rPr>
          <w:shd w:val="clear" w:color="auto" w:fill="FFFFFF"/>
        </w:rPr>
        <w:t>Само</w:t>
      </w:r>
      <w:proofErr w:type="spellEnd"/>
      <w:r w:rsidRPr="00217B7B">
        <w:rPr>
          <w:shd w:val="clear" w:color="auto" w:fill="FFFFFF"/>
        </w:rPr>
        <w:t xml:space="preserve"> </w:t>
      </w:r>
      <w:proofErr w:type="spellStart"/>
      <w:r w:rsidRPr="00217B7B">
        <w:rPr>
          <w:shd w:val="clear" w:color="auto" w:fill="FFFFFF"/>
        </w:rPr>
        <w:t>ако</w:t>
      </w:r>
      <w:proofErr w:type="spellEnd"/>
      <w:r w:rsidRPr="00217B7B">
        <w:rPr>
          <w:shd w:val="clear" w:color="auto" w:fill="FFFFFF"/>
        </w:rPr>
        <w:t xml:space="preserve"> </w:t>
      </w:r>
      <w:proofErr w:type="spellStart"/>
      <w:r w:rsidRPr="00217B7B">
        <w:rPr>
          <w:shd w:val="clear" w:color="auto" w:fill="FFFFFF"/>
        </w:rPr>
        <w:t>това</w:t>
      </w:r>
      <w:proofErr w:type="spellEnd"/>
      <w:r w:rsidRPr="00217B7B">
        <w:rPr>
          <w:shd w:val="clear" w:color="auto" w:fill="FFFFFF"/>
        </w:rPr>
        <w:t xml:space="preserve"> </w:t>
      </w:r>
      <w:proofErr w:type="spellStart"/>
      <w:r w:rsidRPr="00217B7B">
        <w:rPr>
          <w:shd w:val="clear" w:color="auto" w:fill="FFFFFF"/>
        </w:rPr>
        <w:t>лице</w:t>
      </w:r>
      <w:proofErr w:type="spellEnd"/>
      <w:r w:rsidRPr="00217B7B">
        <w:rPr>
          <w:shd w:val="clear" w:color="auto" w:fill="FFFFFF"/>
        </w:rPr>
        <w:t xml:space="preserve"> </w:t>
      </w:r>
      <w:proofErr w:type="spellStart"/>
      <w:r w:rsidRPr="00217B7B">
        <w:rPr>
          <w:shd w:val="clear" w:color="auto" w:fill="FFFFFF"/>
        </w:rPr>
        <w:t>не</w:t>
      </w:r>
      <w:proofErr w:type="spellEnd"/>
      <w:r w:rsidRPr="00217B7B">
        <w:rPr>
          <w:shd w:val="clear" w:color="auto" w:fill="FFFFFF"/>
        </w:rPr>
        <w:t xml:space="preserve"> </w:t>
      </w:r>
      <w:proofErr w:type="spellStart"/>
      <w:r w:rsidRPr="00217B7B">
        <w:rPr>
          <w:shd w:val="clear" w:color="auto" w:fill="FFFFFF"/>
        </w:rPr>
        <w:t>изпълни</w:t>
      </w:r>
      <w:proofErr w:type="spellEnd"/>
      <w:r w:rsidRPr="00217B7B">
        <w:rPr>
          <w:shd w:val="clear" w:color="auto" w:fill="FFFFFF"/>
        </w:rPr>
        <w:t xml:space="preserve"> </w:t>
      </w:r>
      <w:proofErr w:type="spellStart"/>
      <w:r w:rsidRPr="00217B7B">
        <w:rPr>
          <w:shd w:val="clear" w:color="auto" w:fill="FFFFFF"/>
        </w:rPr>
        <w:t>разпореждането</w:t>
      </w:r>
      <w:proofErr w:type="spellEnd"/>
      <w:r w:rsidRPr="00217B7B">
        <w:rPr>
          <w:shd w:val="clear" w:color="auto" w:fill="FFFFFF"/>
        </w:rPr>
        <w:t xml:space="preserve"> в </w:t>
      </w:r>
      <w:proofErr w:type="spellStart"/>
      <w:r w:rsidRPr="00217B7B">
        <w:rPr>
          <w:shd w:val="clear" w:color="auto" w:fill="FFFFFF"/>
        </w:rPr>
        <w:t>този</w:t>
      </w:r>
      <w:proofErr w:type="spellEnd"/>
      <w:r w:rsidRPr="00217B7B">
        <w:rPr>
          <w:shd w:val="clear" w:color="auto" w:fill="FFFFFF"/>
        </w:rPr>
        <w:t xml:space="preserve"> </w:t>
      </w:r>
      <w:proofErr w:type="spellStart"/>
      <w:r w:rsidRPr="00217B7B">
        <w:rPr>
          <w:shd w:val="clear" w:color="auto" w:fill="FFFFFF"/>
        </w:rPr>
        <w:t>срок</w:t>
      </w:r>
      <w:proofErr w:type="spellEnd"/>
      <w:r w:rsidRPr="00217B7B">
        <w:rPr>
          <w:shd w:val="clear" w:color="auto" w:fill="FFFFFF"/>
        </w:rPr>
        <w:t xml:space="preserve">, </w:t>
      </w:r>
      <w:proofErr w:type="spellStart"/>
      <w:r w:rsidRPr="00217B7B">
        <w:rPr>
          <w:shd w:val="clear" w:color="auto" w:fill="FFFFFF"/>
        </w:rPr>
        <w:t>наложената</w:t>
      </w:r>
      <w:proofErr w:type="spellEnd"/>
      <w:r w:rsidRPr="00217B7B">
        <w:rPr>
          <w:shd w:val="clear" w:color="auto" w:fill="FFFFFF"/>
        </w:rPr>
        <w:t xml:space="preserve"> </w:t>
      </w:r>
      <w:proofErr w:type="spellStart"/>
      <w:r w:rsidRPr="00217B7B">
        <w:rPr>
          <w:shd w:val="clear" w:color="auto" w:fill="FFFFFF"/>
        </w:rPr>
        <w:t>санкция</w:t>
      </w:r>
      <w:proofErr w:type="spellEnd"/>
      <w:r w:rsidRPr="00217B7B">
        <w:rPr>
          <w:shd w:val="clear" w:color="auto" w:fill="FFFFFF"/>
        </w:rPr>
        <w:t xml:space="preserve"> </w:t>
      </w:r>
      <w:proofErr w:type="spellStart"/>
      <w:r w:rsidRPr="00217B7B">
        <w:rPr>
          <w:shd w:val="clear" w:color="auto" w:fill="FFFFFF"/>
        </w:rPr>
        <w:t>би</w:t>
      </w:r>
      <w:proofErr w:type="spellEnd"/>
      <w:r w:rsidRPr="00217B7B">
        <w:rPr>
          <w:shd w:val="clear" w:color="auto" w:fill="FFFFFF"/>
        </w:rPr>
        <w:t xml:space="preserve"> </w:t>
      </w:r>
      <w:proofErr w:type="spellStart"/>
      <w:r w:rsidRPr="00217B7B">
        <w:rPr>
          <w:shd w:val="clear" w:color="auto" w:fill="FFFFFF"/>
        </w:rPr>
        <w:t>станала</w:t>
      </w:r>
      <w:proofErr w:type="spellEnd"/>
      <w:r w:rsidRPr="00217B7B">
        <w:rPr>
          <w:shd w:val="clear" w:color="auto" w:fill="FFFFFF"/>
        </w:rPr>
        <w:t xml:space="preserve"> </w:t>
      </w:r>
      <w:proofErr w:type="spellStart"/>
      <w:r w:rsidRPr="00217B7B">
        <w:rPr>
          <w:shd w:val="clear" w:color="auto" w:fill="FFFFFF"/>
        </w:rPr>
        <w:t>законно</w:t>
      </w:r>
      <w:proofErr w:type="spellEnd"/>
      <w:r w:rsidRPr="00217B7B">
        <w:rPr>
          <w:shd w:val="clear" w:color="auto" w:fill="FFFFFF"/>
        </w:rPr>
        <w:t xml:space="preserve"> </w:t>
      </w:r>
      <w:proofErr w:type="spellStart"/>
      <w:r w:rsidRPr="00217B7B">
        <w:rPr>
          <w:shd w:val="clear" w:color="auto" w:fill="FFFFFF"/>
        </w:rPr>
        <w:t>изискуема</w:t>
      </w:r>
      <w:proofErr w:type="spellEnd"/>
      <w:r w:rsidRPr="00217B7B">
        <w:rPr>
          <w:shd w:val="clear" w:color="auto" w:fill="FFFFFF"/>
        </w:rPr>
        <w:t>.</w:t>
      </w:r>
      <w:r w:rsidR="00A800F7">
        <w:rPr>
          <w:shd w:val="clear" w:color="auto" w:fill="FFFFFF"/>
          <w:lang w:val="bg-BG"/>
        </w:rPr>
        <w:t xml:space="preserve"> </w:t>
      </w:r>
      <w:hyperlink r:id="rId3735" w:history="1">
        <w:r w:rsidR="009A422F" w:rsidRPr="009A422F">
          <w:rPr>
            <w:rStyle w:val="Hyperlink"/>
            <w:lang w:val="bg-BG"/>
          </w:rPr>
          <w:t>Бюлетин № 65</w:t>
        </w:r>
      </w:hyperlink>
    </w:p>
    <w:p w14:paraId="5A7E1A19" w14:textId="77777777" w:rsidR="00724301" w:rsidRDefault="00811604" w:rsidP="00724301">
      <w:pPr>
        <w:pStyle w:val="JuList"/>
        <w:pBdr>
          <w:bottom w:val="single" w:sz="4" w:space="1" w:color="auto"/>
        </w:pBdr>
        <w:ind w:left="0" w:firstLine="0"/>
        <w:rPr>
          <w:rStyle w:val="Hyperlink"/>
          <w:i/>
          <w:iCs/>
          <w:szCs w:val="24"/>
          <w:shd w:val="clear" w:color="auto" w:fill="FFFFFF"/>
        </w:rPr>
      </w:pPr>
      <w:r w:rsidRPr="00217B7B">
        <w:rPr>
          <w:i/>
          <w:iCs/>
          <w:szCs w:val="24"/>
          <w:shd w:val="clear" w:color="auto" w:fill="FFFFFF"/>
        </w:rPr>
        <w:t> </w:t>
      </w:r>
      <w:proofErr w:type="spellStart"/>
      <w:r w:rsidRPr="00217B7B">
        <w:rPr>
          <w:i/>
          <w:iCs/>
          <w:szCs w:val="24"/>
          <w:shd w:val="clear" w:color="auto" w:fill="FFFFFF"/>
        </w:rPr>
        <w:t>Решение</w:t>
      </w:r>
      <w:proofErr w:type="spellEnd"/>
      <w:r w:rsidRPr="00217B7B">
        <w:rPr>
          <w:i/>
          <w:iCs/>
          <w:szCs w:val="24"/>
          <w:shd w:val="clear" w:color="auto" w:fill="FFFFFF"/>
        </w:rPr>
        <w:t xml:space="preserve"> на СЕС по</w:t>
      </w:r>
      <w:r w:rsidRPr="00CF1665">
        <w:rPr>
          <w:i/>
          <w:iCs/>
          <w:color w:val="333333"/>
          <w:szCs w:val="24"/>
          <w:shd w:val="clear" w:color="auto" w:fill="FFFFFF"/>
        </w:rPr>
        <w:t xml:space="preserve"> </w:t>
      </w:r>
      <w:hyperlink r:id="rId3736" w:history="1">
        <w:proofErr w:type="spellStart"/>
        <w:r w:rsidRPr="00CF1665">
          <w:rPr>
            <w:rStyle w:val="Hyperlink"/>
            <w:i/>
            <w:iCs/>
            <w:szCs w:val="24"/>
            <w:shd w:val="clear" w:color="auto" w:fill="FFFFFF"/>
          </w:rPr>
          <w:t>дело</w:t>
        </w:r>
        <w:proofErr w:type="spellEnd"/>
        <w:r w:rsidRPr="00CF1665">
          <w:rPr>
            <w:rStyle w:val="Hyperlink"/>
            <w:i/>
            <w:iCs/>
            <w:szCs w:val="24"/>
            <w:shd w:val="clear" w:color="auto" w:fill="FFFFFF"/>
          </w:rPr>
          <w:t xml:space="preserve"> C</w:t>
        </w:r>
        <w:r w:rsidRPr="00CF1665">
          <w:rPr>
            <w:rStyle w:val="Hyperlink"/>
            <w:i/>
            <w:iCs/>
            <w:szCs w:val="24"/>
            <w:shd w:val="clear" w:color="auto" w:fill="FFFFFF"/>
          </w:rPr>
          <w:noBreakHyphen/>
          <w:t>437/19</w:t>
        </w:r>
      </w:hyperlink>
    </w:p>
    <w:p w14:paraId="757434F4" w14:textId="77777777" w:rsidR="00724301" w:rsidRDefault="00724301" w:rsidP="00811604">
      <w:pPr>
        <w:pStyle w:val="JuList"/>
        <w:ind w:left="0" w:firstLine="0"/>
        <w:rPr>
          <w:rStyle w:val="Hyperlink"/>
          <w:i/>
          <w:iCs/>
          <w:szCs w:val="24"/>
          <w:shd w:val="clear" w:color="auto" w:fill="FFFFFF"/>
        </w:rPr>
      </w:pPr>
    </w:p>
    <w:p w14:paraId="3E5BAEE5" w14:textId="5313E8F2" w:rsidR="00724301" w:rsidRDefault="00724301" w:rsidP="00811604">
      <w:pPr>
        <w:pStyle w:val="JuList"/>
        <w:ind w:left="0" w:firstLine="0"/>
        <w:rPr>
          <w:shd w:val="clear" w:color="auto" w:fill="FFFFFF"/>
          <w:lang w:val="bg-BG"/>
        </w:rPr>
      </w:pPr>
      <w:bookmarkStart w:id="150" w:name="_Toc127744893"/>
      <w:bookmarkStart w:id="151" w:name="_Toc127745137"/>
      <w:r w:rsidRPr="00724301">
        <w:rPr>
          <w:iCs/>
          <w:lang w:val="sr-Cyrl-CS"/>
        </w:rPr>
        <w:t>Член</w:t>
      </w:r>
      <w:r w:rsidRPr="00724301">
        <w:rPr>
          <w:iCs/>
          <w:lang w:val="en-US"/>
        </w:rPr>
        <w:t> </w:t>
      </w:r>
      <w:r w:rsidRPr="00724301">
        <w:rPr>
          <w:iCs/>
          <w:lang w:val="sr-Cyrl-CS"/>
        </w:rPr>
        <w:t>4, §</w:t>
      </w:r>
      <w:r w:rsidRPr="00724301">
        <w:rPr>
          <w:iCs/>
          <w:lang w:val="en-US"/>
        </w:rPr>
        <w:t> </w:t>
      </w:r>
      <w:r w:rsidRPr="00724301">
        <w:rPr>
          <w:iCs/>
          <w:lang w:val="sr-Cyrl-CS"/>
        </w:rPr>
        <w:t>2 ДЕС, чл. 20 ДФЕС и 21 ДФЕС, както и членове 7, 24 и 45 от Хартата във връзка с чл.</w:t>
      </w:r>
      <w:r w:rsidRPr="00724301">
        <w:rPr>
          <w:iCs/>
          <w:lang w:val="en-US"/>
        </w:rPr>
        <w:t> </w:t>
      </w:r>
      <w:r w:rsidRPr="00724301">
        <w:rPr>
          <w:iCs/>
          <w:lang w:val="sr-Cyrl-CS"/>
        </w:rPr>
        <w:t>4, §</w:t>
      </w:r>
      <w:r w:rsidRPr="00724301">
        <w:rPr>
          <w:iCs/>
          <w:lang w:val="en-US"/>
        </w:rPr>
        <w:t> </w:t>
      </w:r>
      <w:r w:rsidRPr="00724301">
        <w:rPr>
          <w:iCs/>
          <w:lang w:val="sr-Cyrl-CS"/>
        </w:rPr>
        <w:t>3 от Директива 2004/38/ЕО относно правото на граждани на Съюза и на членове на техните семейства да се движат и да пребивават свободно на територията на държавите членки, трябва да се тълкуват в смисъл, че по отношение на ненавършило пълнолетие дете, гражданин на Съюза, чийто акт за раждане, съставен от компетентните власти на приемащата държава членка, посочва като негови родители две лица от един и същ пол, държавата членка, на която това дете е гражданин, е задължена, от една страна, да му издаде карта за самоличност или паспорт, без да изисква предварително съставяне на акт за раждане от своите национални власти, както и, от друга страна, да признае, също както всяка друга държава членка, издадения от приемащата държава членка документ, който позволява на това дете заедно с всяко от посочените две лица да упражнява правото си свободно да се движи и да пребивава в</w:t>
      </w:r>
      <w:bookmarkEnd w:id="150"/>
      <w:bookmarkEnd w:id="151"/>
      <w:r w:rsidRPr="00724301">
        <w:rPr>
          <w:iCs/>
          <w:lang w:val="sr-Cyrl-CS"/>
        </w:rPr>
        <w:t xml:space="preserve"> рамките на територията на държавите членки</w:t>
      </w:r>
      <w:r>
        <w:rPr>
          <w:iCs/>
          <w:lang w:val="sr-Cyrl-CS"/>
        </w:rPr>
        <w:t xml:space="preserve">. </w:t>
      </w:r>
      <w:hyperlink r:id="rId3737" w:history="1">
        <w:r w:rsidR="00605362" w:rsidRPr="00605362">
          <w:rPr>
            <w:rStyle w:val="Hyperlink"/>
            <w:szCs w:val="24"/>
            <w:lang w:val="bg-BG"/>
          </w:rPr>
          <w:t>Бюлетин № 66</w:t>
        </w:r>
      </w:hyperlink>
    </w:p>
    <w:p w14:paraId="35847211" w14:textId="77777777" w:rsidR="00B00CE5" w:rsidRDefault="00724301" w:rsidP="00605362">
      <w:pPr>
        <w:pStyle w:val="JuList"/>
        <w:pBdr>
          <w:bottom w:val="single" w:sz="4" w:space="1" w:color="auto"/>
        </w:pBdr>
        <w:ind w:left="0" w:firstLine="0"/>
        <w:rPr>
          <w:i/>
          <w:sz w:val="22"/>
          <w:szCs w:val="22"/>
          <w:lang w:val="sr-Cyrl-CS"/>
        </w:rPr>
      </w:pPr>
      <w:bookmarkStart w:id="152" w:name="_Toc127744895"/>
      <w:bookmarkStart w:id="153" w:name="_Toc127745139"/>
      <w:r w:rsidRPr="00D678CA">
        <w:rPr>
          <w:i/>
          <w:iCs/>
          <w:sz w:val="22"/>
          <w:szCs w:val="22"/>
          <w:lang w:val="sr-Cyrl-CS"/>
        </w:rPr>
        <w:t xml:space="preserve">Решение на СЕС (голям състав) по </w:t>
      </w:r>
      <w:hyperlink r:id="rId3738" w:history="1">
        <w:r w:rsidRPr="00D678CA">
          <w:rPr>
            <w:rStyle w:val="Hyperlink"/>
            <w:i/>
            <w:iCs/>
            <w:sz w:val="22"/>
            <w:szCs w:val="22"/>
            <w:lang w:val="sr-Cyrl-CS"/>
          </w:rPr>
          <w:t>дело C‑490/20</w:t>
        </w:r>
        <w:bookmarkEnd w:id="152"/>
        <w:bookmarkEnd w:id="153"/>
      </w:hyperlink>
      <w:r>
        <w:rPr>
          <w:iCs/>
          <w:sz w:val="22"/>
          <w:szCs w:val="22"/>
          <w:lang w:val="bg-BG"/>
        </w:rPr>
        <w:t xml:space="preserve"> - </w:t>
      </w:r>
      <w:r w:rsidRPr="001258A6">
        <w:rPr>
          <w:i/>
          <w:sz w:val="22"/>
          <w:szCs w:val="22"/>
          <w:lang w:val="sr-Cyrl-CS"/>
        </w:rPr>
        <w:t>В.М.А. срещу Столична община, район „Панчарево“</w:t>
      </w:r>
    </w:p>
    <w:p w14:paraId="146C9591" w14:textId="77777777" w:rsidR="00B00CE5" w:rsidRDefault="00B00CE5" w:rsidP="00811604">
      <w:pPr>
        <w:pStyle w:val="JuList"/>
        <w:ind w:left="0" w:firstLine="0"/>
        <w:rPr>
          <w:i/>
          <w:sz w:val="22"/>
          <w:szCs w:val="22"/>
          <w:lang w:val="sr-Cyrl-CS"/>
        </w:rPr>
      </w:pPr>
    </w:p>
    <w:p w14:paraId="227E4974" w14:textId="4B0A70DB" w:rsidR="00B00CE5" w:rsidRPr="00B00CE5" w:rsidRDefault="00B00CE5" w:rsidP="00811604">
      <w:pPr>
        <w:pStyle w:val="JuList"/>
        <w:ind w:left="0" w:firstLine="0"/>
        <w:rPr>
          <w:shd w:val="clear" w:color="auto" w:fill="FFFFFF"/>
          <w:lang w:val="bg-BG"/>
        </w:rPr>
      </w:pPr>
      <w:proofErr w:type="spellStart"/>
      <w:r w:rsidRPr="00B00CE5">
        <w:rPr>
          <w:iCs/>
        </w:rPr>
        <w:t>Член</w:t>
      </w:r>
      <w:proofErr w:type="spellEnd"/>
      <w:r w:rsidRPr="00B00CE5">
        <w:rPr>
          <w:iCs/>
        </w:rPr>
        <w:t xml:space="preserve"> 4, § 3 ДЕС и </w:t>
      </w:r>
      <w:proofErr w:type="spellStart"/>
      <w:r w:rsidRPr="00B00CE5">
        <w:rPr>
          <w:iCs/>
        </w:rPr>
        <w:t>чл</w:t>
      </w:r>
      <w:proofErr w:type="spellEnd"/>
      <w:r w:rsidRPr="00B00CE5">
        <w:rPr>
          <w:iCs/>
        </w:rPr>
        <w:t xml:space="preserve">. 19, § 1 ДЕС, </w:t>
      </w:r>
      <w:proofErr w:type="spellStart"/>
      <w:r w:rsidRPr="00B00CE5">
        <w:rPr>
          <w:iCs/>
        </w:rPr>
        <w:t>както</w:t>
      </w:r>
      <w:proofErr w:type="spellEnd"/>
      <w:r w:rsidRPr="00B00CE5">
        <w:rPr>
          <w:iCs/>
        </w:rPr>
        <w:t xml:space="preserve"> и </w:t>
      </w:r>
      <w:proofErr w:type="spellStart"/>
      <w:r w:rsidRPr="00B00CE5">
        <w:rPr>
          <w:iCs/>
        </w:rPr>
        <w:t>чл</w:t>
      </w:r>
      <w:proofErr w:type="spellEnd"/>
      <w:r w:rsidRPr="00B00CE5">
        <w:rPr>
          <w:iCs/>
        </w:rPr>
        <w:t xml:space="preserve">. 1, §§ 1 и 3 от </w:t>
      </w:r>
      <w:proofErr w:type="spellStart"/>
      <w:r w:rsidRPr="00B00CE5">
        <w:rPr>
          <w:iCs/>
        </w:rPr>
        <w:t>Директива</w:t>
      </w:r>
      <w:proofErr w:type="spellEnd"/>
      <w:r w:rsidRPr="00B00CE5">
        <w:rPr>
          <w:iCs/>
        </w:rPr>
        <w:t xml:space="preserve"> 89/665/ЕИО </w:t>
      </w:r>
      <w:proofErr w:type="spellStart"/>
      <w:r w:rsidRPr="00B00CE5">
        <w:rPr>
          <w:iCs/>
        </w:rPr>
        <w:t>относно</w:t>
      </w:r>
      <w:proofErr w:type="spellEnd"/>
      <w:r w:rsidRPr="00B00CE5">
        <w:rPr>
          <w:iCs/>
        </w:rPr>
        <w:t xml:space="preserve"> </w:t>
      </w:r>
      <w:proofErr w:type="spellStart"/>
      <w:r w:rsidRPr="00B00CE5">
        <w:rPr>
          <w:iCs/>
        </w:rPr>
        <w:t>координирането</w:t>
      </w:r>
      <w:proofErr w:type="spellEnd"/>
      <w:r w:rsidRPr="00B00CE5">
        <w:rPr>
          <w:iCs/>
        </w:rPr>
        <w:t xml:space="preserve"> на </w:t>
      </w:r>
      <w:proofErr w:type="spellStart"/>
      <w:r w:rsidRPr="00B00CE5">
        <w:rPr>
          <w:iCs/>
        </w:rPr>
        <w:t>законовите</w:t>
      </w:r>
      <w:proofErr w:type="spellEnd"/>
      <w:r w:rsidRPr="00B00CE5">
        <w:rPr>
          <w:iCs/>
        </w:rPr>
        <w:t xml:space="preserve">, </w:t>
      </w:r>
      <w:proofErr w:type="spellStart"/>
      <w:r w:rsidRPr="00B00CE5">
        <w:rPr>
          <w:iCs/>
        </w:rPr>
        <w:t>подзаконовите</w:t>
      </w:r>
      <w:proofErr w:type="spellEnd"/>
      <w:r w:rsidRPr="00B00CE5">
        <w:rPr>
          <w:iCs/>
        </w:rPr>
        <w:t xml:space="preserve"> и </w:t>
      </w:r>
      <w:proofErr w:type="spellStart"/>
      <w:r w:rsidRPr="00B00CE5">
        <w:rPr>
          <w:iCs/>
        </w:rPr>
        <w:t>административните</w:t>
      </w:r>
      <w:proofErr w:type="spellEnd"/>
      <w:r w:rsidRPr="00B00CE5">
        <w:rPr>
          <w:iCs/>
        </w:rPr>
        <w:t xml:space="preserve"> </w:t>
      </w:r>
      <w:proofErr w:type="spellStart"/>
      <w:r w:rsidRPr="00B00CE5">
        <w:rPr>
          <w:iCs/>
        </w:rPr>
        <w:t>разпоредби</w:t>
      </w:r>
      <w:proofErr w:type="spellEnd"/>
      <w:r w:rsidRPr="00B00CE5">
        <w:rPr>
          <w:iCs/>
        </w:rPr>
        <w:t xml:space="preserve">, </w:t>
      </w:r>
      <w:proofErr w:type="spellStart"/>
      <w:r w:rsidRPr="00B00CE5">
        <w:rPr>
          <w:iCs/>
        </w:rPr>
        <w:t>отнасящи</w:t>
      </w:r>
      <w:proofErr w:type="spellEnd"/>
      <w:r w:rsidRPr="00B00CE5">
        <w:rPr>
          <w:iCs/>
        </w:rPr>
        <w:t xml:space="preserve"> се </w:t>
      </w:r>
      <w:proofErr w:type="spellStart"/>
      <w:r w:rsidRPr="00B00CE5">
        <w:rPr>
          <w:iCs/>
        </w:rPr>
        <w:t>до</w:t>
      </w:r>
      <w:proofErr w:type="spellEnd"/>
      <w:r w:rsidRPr="00B00CE5">
        <w:rPr>
          <w:iCs/>
        </w:rPr>
        <w:t xml:space="preserve"> </w:t>
      </w:r>
      <w:proofErr w:type="spellStart"/>
      <w:r w:rsidRPr="00B00CE5">
        <w:rPr>
          <w:iCs/>
        </w:rPr>
        <w:t>прилагането</w:t>
      </w:r>
      <w:proofErr w:type="spellEnd"/>
      <w:r w:rsidRPr="00B00CE5">
        <w:rPr>
          <w:iCs/>
        </w:rPr>
        <w:t xml:space="preserve"> на </w:t>
      </w:r>
      <w:proofErr w:type="spellStart"/>
      <w:r w:rsidRPr="00B00CE5">
        <w:rPr>
          <w:iCs/>
        </w:rPr>
        <w:t>производства</w:t>
      </w:r>
      <w:proofErr w:type="spellEnd"/>
      <w:r w:rsidRPr="00B00CE5">
        <w:rPr>
          <w:iCs/>
        </w:rPr>
        <w:t xml:space="preserve"> по </w:t>
      </w:r>
      <w:proofErr w:type="spellStart"/>
      <w:r w:rsidRPr="00B00CE5">
        <w:rPr>
          <w:iCs/>
        </w:rPr>
        <w:t>обжалване</w:t>
      </w:r>
      <w:proofErr w:type="spellEnd"/>
      <w:r w:rsidRPr="00B00CE5">
        <w:rPr>
          <w:iCs/>
        </w:rPr>
        <w:t xml:space="preserve"> при </w:t>
      </w:r>
      <w:proofErr w:type="spellStart"/>
      <w:r w:rsidRPr="00B00CE5">
        <w:rPr>
          <w:iCs/>
        </w:rPr>
        <w:t>възлагането</w:t>
      </w:r>
      <w:proofErr w:type="spellEnd"/>
      <w:r w:rsidRPr="00B00CE5">
        <w:rPr>
          <w:iCs/>
        </w:rPr>
        <w:t xml:space="preserve"> на </w:t>
      </w:r>
      <w:proofErr w:type="spellStart"/>
      <w:r w:rsidRPr="00B00CE5">
        <w:rPr>
          <w:iCs/>
        </w:rPr>
        <w:t>обществени</w:t>
      </w:r>
      <w:proofErr w:type="spellEnd"/>
      <w:r w:rsidRPr="00B00CE5">
        <w:rPr>
          <w:iCs/>
        </w:rPr>
        <w:t xml:space="preserve"> </w:t>
      </w:r>
      <w:proofErr w:type="spellStart"/>
      <w:r w:rsidRPr="00B00CE5">
        <w:rPr>
          <w:iCs/>
        </w:rPr>
        <w:t>поръчки</w:t>
      </w:r>
      <w:proofErr w:type="spellEnd"/>
      <w:r w:rsidRPr="00B00CE5">
        <w:rPr>
          <w:iCs/>
        </w:rPr>
        <w:t xml:space="preserve"> </w:t>
      </w:r>
      <w:proofErr w:type="spellStart"/>
      <w:r w:rsidRPr="00B00CE5">
        <w:rPr>
          <w:iCs/>
        </w:rPr>
        <w:t>за</w:t>
      </w:r>
      <w:proofErr w:type="spellEnd"/>
      <w:r w:rsidRPr="00B00CE5">
        <w:rPr>
          <w:iCs/>
        </w:rPr>
        <w:t xml:space="preserve"> </w:t>
      </w:r>
      <w:proofErr w:type="spellStart"/>
      <w:r w:rsidRPr="00B00CE5">
        <w:rPr>
          <w:iCs/>
        </w:rPr>
        <w:t>доставки</w:t>
      </w:r>
      <w:proofErr w:type="spellEnd"/>
      <w:r w:rsidRPr="00B00CE5">
        <w:rPr>
          <w:iCs/>
        </w:rPr>
        <w:t xml:space="preserve"> и </w:t>
      </w:r>
      <w:proofErr w:type="spellStart"/>
      <w:r w:rsidRPr="00B00CE5">
        <w:rPr>
          <w:iCs/>
        </w:rPr>
        <w:t>за</w:t>
      </w:r>
      <w:proofErr w:type="spellEnd"/>
      <w:r w:rsidRPr="00B00CE5">
        <w:rPr>
          <w:iCs/>
        </w:rPr>
        <w:t xml:space="preserve"> </w:t>
      </w:r>
      <w:proofErr w:type="spellStart"/>
      <w:r w:rsidRPr="00B00CE5">
        <w:rPr>
          <w:iCs/>
        </w:rPr>
        <w:t>строителство</w:t>
      </w:r>
      <w:proofErr w:type="spellEnd"/>
      <w:r w:rsidRPr="00B00CE5">
        <w:rPr>
          <w:iCs/>
        </w:rPr>
        <w:t xml:space="preserve">, </w:t>
      </w:r>
      <w:proofErr w:type="spellStart"/>
      <w:r w:rsidRPr="00B00CE5">
        <w:rPr>
          <w:iCs/>
        </w:rPr>
        <w:t>изменена</w:t>
      </w:r>
      <w:proofErr w:type="spellEnd"/>
      <w:r w:rsidRPr="00B00CE5">
        <w:rPr>
          <w:iCs/>
        </w:rPr>
        <w:t xml:space="preserve"> с </w:t>
      </w:r>
      <w:proofErr w:type="spellStart"/>
      <w:r w:rsidRPr="00B00CE5">
        <w:rPr>
          <w:iCs/>
        </w:rPr>
        <w:t>Директива</w:t>
      </w:r>
      <w:proofErr w:type="spellEnd"/>
      <w:r w:rsidRPr="00B00CE5">
        <w:rPr>
          <w:iCs/>
        </w:rPr>
        <w:t xml:space="preserve"> 2014/23/ЕС, </w:t>
      </w:r>
      <w:proofErr w:type="spellStart"/>
      <w:r w:rsidRPr="00B00CE5">
        <w:rPr>
          <w:iCs/>
        </w:rPr>
        <w:t>разглеждан</w:t>
      </w:r>
      <w:proofErr w:type="spellEnd"/>
      <w:r w:rsidRPr="00B00CE5">
        <w:rPr>
          <w:iCs/>
        </w:rPr>
        <w:t xml:space="preserve"> в </w:t>
      </w:r>
      <w:proofErr w:type="spellStart"/>
      <w:r w:rsidRPr="00B00CE5">
        <w:rPr>
          <w:iCs/>
        </w:rPr>
        <w:t>светлината</w:t>
      </w:r>
      <w:proofErr w:type="spellEnd"/>
      <w:r w:rsidRPr="00B00CE5">
        <w:rPr>
          <w:iCs/>
        </w:rPr>
        <w:t xml:space="preserve"> на </w:t>
      </w:r>
      <w:proofErr w:type="spellStart"/>
      <w:r w:rsidRPr="00B00CE5">
        <w:rPr>
          <w:iCs/>
        </w:rPr>
        <w:t>чл</w:t>
      </w:r>
      <w:proofErr w:type="spellEnd"/>
      <w:r w:rsidRPr="00B00CE5">
        <w:rPr>
          <w:iCs/>
        </w:rPr>
        <w:t xml:space="preserve">. 47 от </w:t>
      </w:r>
      <w:proofErr w:type="spellStart"/>
      <w:r w:rsidRPr="00B00CE5">
        <w:rPr>
          <w:iCs/>
        </w:rPr>
        <w:t>Хартата</w:t>
      </w:r>
      <w:proofErr w:type="spellEnd"/>
      <w:r w:rsidRPr="00B00CE5">
        <w:rPr>
          <w:iCs/>
        </w:rPr>
        <w:t xml:space="preserve"> на </w:t>
      </w:r>
      <w:proofErr w:type="spellStart"/>
      <w:r w:rsidRPr="00B00CE5">
        <w:rPr>
          <w:iCs/>
        </w:rPr>
        <w:t>основните</w:t>
      </w:r>
      <w:proofErr w:type="spellEnd"/>
      <w:r w:rsidRPr="00B00CE5">
        <w:rPr>
          <w:iCs/>
        </w:rPr>
        <w:t xml:space="preserve"> </w:t>
      </w:r>
      <w:proofErr w:type="spellStart"/>
      <w:r w:rsidRPr="00B00CE5">
        <w:rPr>
          <w:iCs/>
        </w:rPr>
        <w:t>права</w:t>
      </w:r>
      <w:proofErr w:type="spellEnd"/>
      <w:r w:rsidRPr="00B00CE5">
        <w:rPr>
          <w:iCs/>
        </w:rPr>
        <w:t xml:space="preserve">, </w:t>
      </w:r>
      <w:proofErr w:type="spellStart"/>
      <w:r w:rsidRPr="00B00CE5">
        <w:rPr>
          <w:iCs/>
        </w:rPr>
        <w:t>трябва</w:t>
      </w:r>
      <w:proofErr w:type="spellEnd"/>
      <w:r w:rsidRPr="00B00CE5">
        <w:rPr>
          <w:iCs/>
        </w:rPr>
        <w:t xml:space="preserve"> </w:t>
      </w:r>
      <w:proofErr w:type="spellStart"/>
      <w:r w:rsidRPr="00B00CE5">
        <w:rPr>
          <w:iCs/>
        </w:rPr>
        <w:t>да</w:t>
      </w:r>
      <w:proofErr w:type="spellEnd"/>
      <w:r w:rsidRPr="00B00CE5">
        <w:rPr>
          <w:iCs/>
        </w:rPr>
        <w:t xml:space="preserve"> се </w:t>
      </w:r>
      <w:proofErr w:type="spellStart"/>
      <w:r w:rsidRPr="00B00CE5">
        <w:rPr>
          <w:iCs/>
        </w:rPr>
        <w:t>тълкуват</w:t>
      </w:r>
      <w:proofErr w:type="spellEnd"/>
      <w:r w:rsidRPr="00B00CE5">
        <w:rPr>
          <w:iCs/>
        </w:rPr>
        <w:t xml:space="preserve"> </w:t>
      </w:r>
      <w:r w:rsidRPr="00B00CE5">
        <w:rPr>
          <w:iCs/>
        </w:rPr>
        <w:lastRenderedPageBreak/>
        <w:t xml:space="preserve">в </w:t>
      </w:r>
      <w:proofErr w:type="spellStart"/>
      <w:r w:rsidRPr="00B00CE5">
        <w:rPr>
          <w:iCs/>
        </w:rPr>
        <w:t>смисъл</w:t>
      </w:r>
      <w:proofErr w:type="spellEnd"/>
      <w:r w:rsidRPr="00B00CE5">
        <w:rPr>
          <w:iCs/>
        </w:rPr>
        <w:t xml:space="preserve">, </w:t>
      </w:r>
      <w:proofErr w:type="spellStart"/>
      <w:r w:rsidRPr="00B00CE5">
        <w:rPr>
          <w:iCs/>
        </w:rPr>
        <w:t>че</w:t>
      </w:r>
      <w:proofErr w:type="spellEnd"/>
      <w:r w:rsidRPr="00B00CE5">
        <w:rPr>
          <w:iCs/>
        </w:rPr>
        <w:t xml:space="preserve"> </w:t>
      </w:r>
      <w:proofErr w:type="spellStart"/>
      <w:r w:rsidRPr="00B00CE5">
        <w:rPr>
          <w:iCs/>
        </w:rPr>
        <w:t>допускат</w:t>
      </w:r>
      <w:proofErr w:type="spellEnd"/>
      <w:r w:rsidRPr="00B00CE5">
        <w:rPr>
          <w:iCs/>
        </w:rPr>
        <w:t xml:space="preserve"> </w:t>
      </w:r>
      <w:proofErr w:type="spellStart"/>
      <w:r w:rsidRPr="00B00CE5">
        <w:rPr>
          <w:iCs/>
        </w:rPr>
        <w:t>разпоредба</w:t>
      </w:r>
      <w:proofErr w:type="spellEnd"/>
      <w:r w:rsidRPr="00B00CE5">
        <w:rPr>
          <w:iCs/>
        </w:rPr>
        <w:t xml:space="preserve"> от </w:t>
      </w:r>
      <w:proofErr w:type="spellStart"/>
      <w:r w:rsidRPr="00B00CE5">
        <w:rPr>
          <w:iCs/>
        </w:rPr>
        <w:t>вътрешното</w:t>
      </w:r>
      <w:proofErr w:type="spellEnd"/>
      <w:r w:rsidRPr="00B00CE5">
        <w:rPr>
          <w:iCs/>
        </w:rPr>
        <w:t xml:space="preserve"> </w:t>
      </w:r>
      <w:proofErr w:type="spellStart"/>
      <w:r w:rsidRPr="00B00CE5">
        <w:rPr>
          <w:iCs/>
        </w:rPr>
        <w:t>право</w:t>
      </w:r>
      <w:proofErr w:type="spellEnd"/>
      <w:r w:rsidRPr="00B00CE5">
        <w:rPr>
          <w:iCs/>
        </w:rPr>
        <w:t xml:space="preserve"> на </w:t>
      </w:r>
      <w:proofErr w:type="spellStart"/>
      <w:r w:rsidRPr="00B00CE5">
        <w:rPr>
          <w:iCs/>
        </w:rPr>
        <w:t>държава</w:t>
      </w:r>
      <w:proofErr w:type="spellEnd"/>
      <w:r w:rsidRPr="00B00CE5">
        <w:rPr>
          <w:iCs/>
        </w:rPr>
        <w:t xml:space="preserve"> </w:t>
      </w:r>
      <w:proofErr w:type="spellStart"/>
      <w:r w:rsidRPr="00B00CE5">
        <w:rPr>
          <w:iCs/>
        </w:rPr>
        <w:t>членка</w:t>
      </w:r>
      <w:proofErr w:type="spellEnd"/>
      <w:r w:rsidRPr="00B00CE5">
        <w:rPr>
          <w:iCs/>
        </w:rPr>
        <w:t xml:space="preserve">, </w:t>
      </w:r>
      <w:proofErr w:type="spellStart"/>
      <w:r w:rsidRPr="00B00CE5">
        <w:rPr>
          <w:iCs/>
        </w:rPr>
        <w:t>като</w:t>
      </w:r>
      <w:proofErr w:type="spellEnd"/>
      <w:r w:rsidRPr="00B00CE5">
        <w:rPr>
          <w:iCs/>
        </w:rPr>
        <w:t xml:space="preserve"> </w:t>
      </w:r>
      <w:proofErr w:type="spellStart"/>
      <w:r w:rsidRPr="00B00CE5">
        <w:rPr>
          <w:iCs/>
        </w:rPr>
        <w:t>последица</w:t>
      </w:r>
      <w:proofErr w:type="spellEnd"/>
      <w:r w:rsidRPr="00B00CE5">
        <w:rPr>
          <w:iCs/>
        </w:rPr>
        <w:t xml:space="preserve"> от </w:t>
      </w:r>
      <w:proofErr w:type="spellStart"/>
      <w:r w:rsidRPr="00B00CE5">
        <w:rPr>
          <w:iCs/>
        </w:rPr>
        <w:t>която</w:t>
      </w:r>
      <w:proofErr w:type="spellEnd"/>
      <w:r w:rsidRPr="00B00CE5">
        <w:rPr>
          <w:iCs/>
        </w:rPr>
        <w:t xml:space="preserve"> </w:t>
      </w:r>
      <w:proofErr w:type="spellStart"/>
      <w:r w:rsidRPr="00B00CE5">
        <w:rPr>
          <w:iCs/>
        </w:rPr>
        <w:t>съгласно</w:t>
      </w:r>
      <w:proofErr w:type="spellEnd"/>
      <w:r w:rsidRPr="00B00CE5">
        <w:rPr>
          <w:iCs/>
        </w:rPr>
        <w:t xml:space="preserve"> </w:t>
      </w:r>
      <w:proofErr w:type="spellStart"/>
      <w:r w:rsidRPr="00B00CE5">
        <w:rPr>
          <w:iCs/>
        </w:rPr>
        <w:t>националната</w:t>
      </w:r>
      <w:proofErr w:type="spellEnd"/>
      <w:r w:rsidRPr="00B00CE5">
        <w:rPr>
          <w:iCs/>
        </w:rPr>
        <w:t xml:space="preserve"> </w:t>
      </w:r>
      <w:proofErr w:type="spellStart"/>
      <w:r w:rsidRPr="00B00CE5">
        <w:rPr>
          <w:iCs/>
        </w:rPr>
        <w:t>съдебна</w:t>
      </w:r>
      <w:proofErr w:type="spellEnd"/>
      <w:r w:rsidRPr="00B00CE5">
        <w:rPr>
          <w:iCs/>
        </w:rPr>
        <w:t xml:space="preserve"> </w:t>
      </w:r>
      <w:proofErr w:type="spellStart"/>
      <w:r w:rsidRPr="00B00CE5">
        <w:rPr>
          <w:iCs/>
        </w:rPr>
        <w:t>практика</w:t>
      </w:r>
      <w:proofErr w:type="spellEnd"/>
      <w:r w:rsidRPr="00B00CE5">
        <w:rPr>
          <w:iCs/>
        </w:rPr>
        <w:t xml:space="preserve"> </w:t>
      </w:r>
      <w:proofErr w:type="spellStart"/>
      <w:r w:rsidRPr="00B00CE5">
        <w:rPr>
          <w:iCs/>
        </w:rPr>
        <w:t>правните</w:t>
      </w:r>
      <w:proofErr w:type="spellEnd"/>
      <w:r w:rsidRPr="00B00CE5">
        <w:rPr>
          <w:iCs/>
        </w:rPr>
        <w:t xml:space="preserve"> </w:t>
      </w:r>
      <w:proofErr w:type="spellStart"/>
      <w:r w:rsidRPr="00B00CE5">
        <w:rPr>
          <w:iCs/>
        </w:rPr>
        <w:t>субекти</w:t>
      </w:r>
      <w:proofErr w:type="spellEnd"/>
      <w:r w:rsidRPr="00B00CE5">
        <w:rPr>
          <w:iCs/>
        </w:rPr>
        <w:t xml:space="preserve"> </w:t>
      </w:r>
      <w:proofErr w:type="spellStart"/>
      <w:r w:rsidRPr="00B00CE5">
        <w:rPr>
          <w:iCs/>
        </w:rPr>
        <w:t>като</w:t>
      </w:r>
      <w:proofErr w:type="spellEnd"/>
      <w:r w:rsidRPr="00B00CE5">
        <w:rPr>
          <w:iCs/>
        </w:rPr>
        <w:t xml:space="preserve"> </w:t>
      </w:r>
      <w:proofErr w:type="spellStart"/>
      <w:r w:rsidRPr="00B00CE5">
        <w:rPr>
          <w:iCs/>
        </w:rPr>
        <w:t>оферентите</w:t>
      </w:r>
      <w:proofErr w:type="spellEnd"/>
      <w:r w:rsidRPr="00B00CE5">
        <w:rPr>
          <w:iCs/>
        </w:rPr>
        <w:t xml:space="preserve">, </w:t>
      </w:r>
      <w:proofErr w:type="spellStart"/>
      <w:r w:rsidRPr="00B00CE5">
        <w:rPr>
          <w:iCs/>
        </w:rPr>
        <w:t>участвали</w:t>
      </w:r>
      <w:proofErr w:type="spellEnd"/>
      <w:r w:rsidRPr="00B00CE5">
        <w:rPr>
          <w:iCs/>
        </w:rPr>
        <w:t xml:space="preserve"> в </w:t>
      </w:r>
      <w:proofErr w:type="spellStart"/>
      <w:r w:rsidRPr="00B00CE5">
        <w:rPr>
          <w:iCs/>
        </w:rPr>
        <w:t>процедура</w:t>
      </w:r>
      <w:proofErr w:type="spellEnd"/>
      <w:r w:rsidRPr="00B00CE5">
        <w:rPr>
          <w:iCs/>
        </w:rPr>
        <w:t xml:space="preserve"> </w:t>
      </w:r>
      <w:proofErr w:type="spellStart"/>
      <w:r w:rsidRPr="00B00CE5">
        <w:rPr>
          <w:iCs/>
        </w:rPr>
        <w:t>за</w:t>
      </w:r>
      <w:proofErr w:type="spellEnd"/>
      <w:r w:rsidRPr="00B00CE5">
        <w:rPr>
          <w:iCs/>
        </w:rPr>
        <w:t xml:space="preserve"> </w:t>
      </w:r>
      <w:proofErr w:type="spellStart"/>
      <w:r w:rsidRPr="00B00CE5">
        <w:rPr>
          <w:iCs/>
        </w:rPr>
        <w:t>възлагане</w:t>
      </w:r>
      <w:proofErr w:type="spellEnd"/>
      <w:r w:rsidRPr="00B00CE5">
        <w:rPr>
          <w:iCs/>
        </w:rPr>
        <w:t xml:space="preserve"> на </w:t>
      </w:r>
      <w:proofErr w:type="spellStart"/>
      <w:r w:rsidRPr="00B00CE5">
        <w:rPr>
          <w:iCs/>
        </w:rPr>
        <w:t>обществена</w:t>
      </w:r>
      <w:proofErr w:type="spellEnd"/>
      <w:r w:rsidRPr="00B00CE5">
        <w:rPr>
          <w:iCs/>
        </w:rPr>
        <w:t xml:space="preserve"> </w:t>
      </w:r>
      <w:proofErr w:type="spellStart"/>
      <w:r w:rsidRPr="00B00CE5">
        <w:rPr>
          <w:iCs/>
        </w:rPr>
        <w:t>поръчка</w:t>
      </w:r>
      <w:proofErr w:type="spellEnd"/>
      <w:r w:rsidRPr="00B00CE5">
        <w:rPr>
          <w:iCs/>
        </w:rPr>
        <w:t xml:space="preserve">, </w:t>
      </w:r>
      <w:proofErr w:type="spellStart"/>
      <w:r w:rsidRPr="00B00CE5">
        <w:rPr>
          <w:iCs/>
        </w:rPr>
        <w:t>не</w:t>
      </w:r>
      <w:proofErr w:type="spellEnd"/>
      <w:r w:rsidRPr="00B00CE5">
        <w:rPr>
          <w:iCs/>
        </w:rPr>
        <w:t xml:space="preserve"> </w:t>
      </w:r>
      <w:proofErr w:type="spellStart"/>
      <w:r w:rsidRPr="00B00CE5">
        <w:rPr>
          <w:iCs/>
        </w:rPr>
        <w:t>могат</w:t>
      </w:r>
      <w:proofErr w:type="spellEnd"/>
      <w:r w:rsidRPr="00B00CE5">
        <w:rPr>
          <w:iCs/>
        </w:rPr>
        <w:t xml:space="preserve"> </w:t>
      </w:r>
      <w:proofErr w:type="spellStart"/>
      <w:r w:rsidRPr="00B00CE5">
        <w:rPr>
          <w:iCs/>
        </w:rPr>
        <w:t>да</w:t>
      </w:r>
      <w:proofErr w:type="spellEnd"/>
      <w:r w:rsidRPr="00B00CE5">
        <w:rPr>
          <w:iCs/>
        </w:rPr>
        <w:t xml:space="preserve"> </w:t>
      </w:r>
      <w:proofErr w:type="spellStart"/>
      <w:r w:rsidRPr="00B00CE5">
        <w:rPr>
          <w:iCs/>
        </w:rPr>
        <w:t>оспорват</w:t>
      </w:r>
      <w:proofErr w:type="spellEnd"/>
      <w:r w:rsidRPr="00B00CE5">
        <w:rPr>
          <w:iCs/>
        </w:rPr>
        <w:t xml:space="preserve"> </w:t>
      </w:r>
      <w:proofErr w:type="spellStart"/>
      <w:r w:rsidRPr="00B00CE5">
        <w:rPr>
          <w:iCs/>
        </w:rPr>
        <w:t>съответствието</w:t>
      </w:r>
      <w:proofErr w:type="spellEnd"/>
      <w:r w:rsidRPr="00B00CE5">
        <w:rPr>
          <w:iCs/>
        </w:rPr>
        <w:t xml:space="preserve"> с </w:t>
      </w:r>
      <w:proofErr w:type="spellStart"/>
      <w:r w:rsidRPr="00B00CE5">
        <w:rPr>
          <w:iCs/>
        </w:rPr>
        <w:t>правото</w:t>
      </w:r>
      <w:proofErr w:type="spellEnd"/>
      <w:r w:rsidRPr="00B00CE5">
        <w:rPr>
          <w:iCs/>
        </w:rPr>
        <w:t xml:space="preserve"> на </w:t>
      </w:r>
      <w:proofErr w:type="spellStart"/>
      <w:r w:rsidRPr="00B00CE5">
        <w:rPr>
          <w:iCs/>
        </w:rPr>
        <w:t>Съюза</w:t>
      </w:r>
      <w:proofErr w:type="spellEnd"/>
      <w:r w:rsidRPr="00B00CE5">
        <w:rPr>
          <w:iCs/>
        </w:rPr>
        <w:t xml:space="preserve"> на </w:t>
      </w:r>
      <w:proofErr w:type="spellStart"/>
      <w:r w:rsidRPr="00B00CE5">
        <w:rPr>
          <w:iCs/>
        </w:rPr>
        <w:t>решенията</w:t>
      </w:r>
      <w:proofErr w:type="spellEnd"/>
      <w:r w:rsidRPr="00B00CE5">
        <w:rPr>
          <w:iCs/>
        </w:rPr>
        <w:t xml:space="preserve"> на </w:t>
      </w:r>
      <w:proofErr w:type="spellStart"/>
      <w:r w:rsidRPr="00B00CE5">
        <w:rPr>
          <w:iCs/>
        </w:rPr>
        <w:t>върховния</w:t>
      </w:r>
      <w:proofErr w:type="spellEnd"/>
      <w:r w:rsidRPr="00B00CE5">
        <w:rPr>
          <w:iCs/>
        </w:rPr>
        <w:t xml:space="preserve"> </w:t>
      </w:r>
      <w:proofErr w:type="spellStart"/>
      <w:r w:rsidRPr="00B00CE5">
        <w:rPr>
          <w:iCs/>
        </w:rPr>
        <w:t>съд</w:t>
      </w:r>
      <w:proofErr w:type="spellEnd"/>
      <w:r w:rsidRPr="00B00CE5">
        <w:rPr>
          <w:iCs/>
        </w:rPr>
        <w:t xml:space="preserve"> от </w:t>
      </w:r>
      <w:proofErr w:type="spellStart"/>
      <w:r w:rsidRPr="00B00CE5">
        <w:rPr>
          <w:iCs/>
        </w:rPr>
        <w:t>системата</w:t>
      </w:r>
      <w:proofErr w:type="spellEnd"/>
      <w:r w:rsidRPr="00B00CE5">
        <w:rPr>
          <w:iCs/>
        </w:rPr>
        <w:t xml:space="preserve"> на </w:t>
      </w:r>
      <w:proofErr w:type="spellStart"/>
      <w:r w:rsidRPr="00B00CE5">
        <w:rPr>
          <w:iCs/>
        </w:rPr>
        <w:t>административните</w:t>
      </w:r>
      <w:proofErr w:type="spellEnd"/>
      <w:r w:rsidRPr="00B00CE5">
        <w:rPr>
          <w:iCs/>
        </w:rPr>
        <w:t xml:space="preserve"> </w:t>
      </w:r>
      <w:proofErr w:type="spellStart"/>
      <w:r w:rsidRPr="00B00CE5">
        <w:rPr>
          <w:iCs/>
        </w:rPr>
        <w:t>съдилища</w:t>
      </w:r>
      <w:proofErr w:type="spellEnd"/>
      <w:r w:rsidRPr="00B00CE5">
        <w:rPr>
          <w:iCs/>
        </w:rPr>
        <w:t xml:space="preserve"> в </w:t>
      </w:r>
      <w:proofErr w:type="spellStart"/>
      <w:r w:rsidRPr="00B00CE5">
        <w:rPr>
          <w:iCs/>
        </w:rPr>
        <w:t>тази</w:t>
      </w:r>
      <w:proofErr w:type="spellEnd"/>
      <w:r w:rsidRPr="00B00CE5">
        <w:rPr>
          <w:iCs/>
        </w:rPr>
        <w:t xml:space="preserve"> </w:t>
      </w:r>
      <w:proofErr w:type="spellStart"/>
      <w:r w:rsidRPr="00B00CE5">
        <w:rPr>
          <w:iCs/>
        </w:rPr>
        <w:t>държава</w:t>
      </w:r>
      <w:proofErr w:type="spellEnd"/>
      <w:r w:rsidRPr="00B00CE5">
        <w:rPr>
          <w:iCs/>
        </w:rPr>
        <w:t xml:space="preserve"> </w:t>
      </w:r>
      <w:proofErr w:type="spellStart"/>
      <w:r w:rsidRPr="00B00CE5">
        <w:rPr>
          <w:iCs/>
        </w:rPr>
        <w:t>членка</w:t>
      </w:r>
      <w:proofErr w:type="spellEnd"/>
      <w:r w:rsidRPr="00B00CE5">
        <w:rPr>
          <w:iCs/>
        </w:rPr>
        <w:t xml:space="preserve"> в </w:t>
      </w:r>
      <w:proofErr w:type="spellStart"/>
      <w:r w:rsidRPr="00B00CE5">
        <w:rPr>
          <w:iCs/>
        </w:rPr>
        <w:t>рамките</w:t>
      </w:r>
      <w:proofErr w:type="spellEnd"/>
      <w:r w:rsidRPr="00B00CE5">
        <w:rPr>
          <w:iCs/>
        </w:rPr>
        <w:t xml:space="preserve"> на </w:t>
      </w:r>
      <w:proofErr w:type="spellStart"/>
      <w:r w:rsidRPr="00B00CE5">
        <w:rPr>
          <w:iCs/>
        </w:rPr>
        <w:t>обжалване</w:t>
      </w:r>
      <w:proofErr w:type="spellEnd"/>
      <w:r w:rsidRPr="00B00CE5">
        <w:rPr>
          <w:iCs/>
        </w:rPr>
        <w:t xml:space="preserve"> </w:t>
      </w:r>
      <w:proofErr w:type="spellStart"/>
      <w:r w:rsidRPr="00B00CE5">
        <w:rPr>
          <w:iCs/>
        </w:rPr>
        <w:t>пред</w:t>
      </w:r>
      <w:proofErr w:type="spellEnd"/>
      <w:r w:rsidRPr="00B00CE5">
        <w:rPr>
          <w:iCs/>
        </w:rPr>
        <w:t xml:space="preserve"> </w:t>
      </w:r>
      <w:proofErr w:type="spellStart"/>
      <w:r w:rsidRPr="00B00CE5">
        <w:rPr>
          <w:iCs/>
        </w:rPr>
        <w:t>върховния</w:t>
      </w:r>
      <w:proofErr w:type="spellEnd"/>
      <w:r w:rsidRPr="00B00CE5">
        <w:rPr>
          <w:iCs/>
        </w:rPr>
        <w:t xml:space="preserve"> </w:t>
      </w:r>
      <w:proofErr w:type="spellStart"/>
      <w:r w:rsidRPr="00B00CE5">
        <w:rPr>
          <w:iCs/>
        </w:rPr>
        <w:t>съд</w:t>
      </w:r>
      <w:proofErr w:type="spellEnd"/>
      <w:r w:rsidRPr="00B00CE5">
        <w:rPr>
          <w:iCs/>
        </w:rPr>
        <w:t xml:space="preserve"> от </w:t>
      </w:r>
      <w:proofErr w:type="spellStart"/>
      <w:r w:rsidRPr="00B00CE5">
        <w:rPr>
          <w:iCs/>
        </w:rPr>
        <w:t>системата</w:t>
      </w:r>
      <w:proofErr w:type="spellEnd"/>
      <w:r w:rsidRPr="00B00CE5">
        <w:rPr>
          <w:iCs/>
        </w:rPr>
        <w:t xml:space="preserve"> на </w:t>
      </w:r>
      <w:proofErr w:type="spellStart"/>
      <w:r w:rsidRPr="00B00CE5">
        <w:rPr>
          <w:iCs/>
        </w:rPr>
        <w:t>общите</w:t>
      </w:r>
      <w:proofErr w:type="spellEnd"/>
      <w:r w:rsidRPr="00B00CE5">
        <w:rPr>
          <w:iCs/>
        </w:rPr>
        <w:t xml:space="preserve"> </w:t>
      </w:r>
      <w:proofErr w:type="spellStart"/>
      <w:r w:rsidRPr="00B00CE5">
        <w:rPr>
          <w:iCs/>
        </w:rPr>
        <w:t>съдилища</w:t>
      </w:r>
      <w:proofErr w:type="spellEnd"/>
      <w:r w:rsidRPr="00B00CE5">
        <w:rPr>
          <w:iCs/>
        </w:rPr>
        <w:t xml:space="preserve"> в </w:t>
      </w:r>
      <w:proofErr w:type="spellStart"/>
      <w:r w:rsidRPr="00B00CE5">
        <w:rPr>
          <w:iCs/>
        </w:rPr>
        <w:t>посочената</w:t>
      </w:r>
      <w:proofErr w:type="spellEnd"/>
      <w:r w:rsidRPr="00B00CE5">
        <w:rPr>
          <w:iCs/>
        </w:rPr>
        <w:t xml:space="preserve"> </w:t>
      </w:r>
      <w:proofErr w:type="spellStart"/>
      <w:r w:rsidRPr="00B00CE5">
        <w:rPr>
          <w:iCs/>
        </w:rPr>
        <w:t>държава</w:t>
      </w:r>
      <w:proofErr w:type="spellEnd"/>
      <w:r w:rsidRPr="00B00CE5">
        <w:rPr>
          <w:iCs/>
        </w:rPr>
        <w:t xml:space="preserve"> </w:t>
      </w:r>
      <w:proofErr w:type="spellStart"/>
      <w:r w:rsidRPr="00B00CE5">
        <w:rPr>
          <w:iCs/>
        </w:rPr>
        <w:t>членка</w:t>
      </w:r>
      <w:proofErr w:type="spellEnd"/>
      <w:r w:rsidRPr="00B00CE5">
        <w:rPr>
          <w:iCs/>
          <w:lang w:val="bg-BG"/>
        </w:rPr>
        <w:t xml:space="preserve">. </w:t>
      </w:r>
      <w:hyperlink r:id="rId3739" w:history="1">
        <w:r w:rsidR="00605362" w:rsidRPr="00605362">
          <w:rPr>
            <w:rStyle w:val="Hyperlink"/>
            <w:szCs w:val="24"/>
            <w:lang w:val="bg-BG"/>
          </w:rPr>
          <w:t>Бюлетин № 66</w:t>
        </w:r>
      </w:hyperlink>
    </w:p>
    <w:p w14:paraId="75EA9B58" w14:textId="77777777" w:rsidR="007C4922" w:rsidRDefault="00B00CE5" w:rsidP="007C4922">
      <w:pPr>
        <w:pStyle w:val="JuList"/>
        <w:pBdr>
          <w:bottom w:val="single" w:sz="4" w:space="1" w:color="auto"/>
        </w:pBdr>
        <w:ind w:left="0" w:firstLine="0"/>
        <w:rPr>
          <w:iCs/>
          <w:sz w:val="22"/>
          <w:szCs w:val="22"/>
        </w:rPr>
      </w:pPr>
      <w:bookmarkStart w:id="154" w:name="_Toc127744901"/>
      <w:bookmarkStart w:id="155" w:name="_Toc127745145"/>
      <w:proofErr w:type="spellStart"/>
      <w:r w:rsidRPr="00B00CE5">
        <w:rPr>
          <w:i/>
          <w:iCs/>
          <w:sz w:val="22"/>
          <w:szCs w:val="22"/>
        </w:rPr>
        <w:t>Решение</w:t>
      </w:r>
      <w:proofErr w:type="spellEnd"/>
      <w:r w:rsidRPr="00B00CE5">
        <w:rPr>
          <w:i/>
          <w:iCs/>
          <w:sz w:val="22"/>
          <w:szCs w:val="22"/>
        </w:rPr>
        <w:t xml:space="preserve"> на СЕС (</w:t>
      </w:r>
      <w:proofErr w:type="spellStart"/>
      <w:r w:rsidRPr="00B00CE5">
        <w:rPr>
          <w:i/>
          <w:iCs/>
          <w:sz w:val="22"/>
          <w:szCs w:val="22"/>
        </w:rPr>
        <w:t>голям</w:t>
      </w:r>
      <w:proofErr w:type="spellEnd"/>
      <w:r w:rsidRPr="00B00CE5">
        <w:rPr>
          <w:i/>
          <w:iCs/>
          <w:sz w:val="22"/>
          <w:szCs w:val="22"/>
        </w:rPr>
        <w:t xml:space="preserve"> </w:t>
      </w:r>
      <w:proofErr w:type="spellStart"/>
      <w:r w:rsidRPr="00B00CE5">
        <w:rPr>
          <w:i/>
          <w:iCs/>
          <w:sz w:val="22"/>
          <w:szCs w:val="22"/>
        </w:rPr>
        <w:t>състав</w:t>
      </w:r>
      <w:proofErr w:type="spellEnd"/>
      <w:r w:rsidRPr="00B00CE5">
        <w:rPr>
          <w:i/>
          <w:iCs/>
          <w:sz w:val="22"/>
          <w:szCs w:val="22"/>
        </w:rPr>
        <w:t>) по</w:t>
      </w:r>
      <w:hyperlink r:id="rId3740" w:history="1">
        <w:r w:rsidRPr="00B00CE5">
          <w:rPr>
            <w:rStyle w:val="Hyperlink"/>
            <w:i/>
            <w:iCs/>
            <w:sz w:val="22"/>
            <w:szCs w:val="22"/>
          </w:rPr>
          <w:t xml:space="preserve"> </w:t>
        </w:r>
        <w:proofErr w:type="spellStart"/>
        <w:r w:rsidRPr="00B00CE5">
          <w:rPr>
            <w:rStyle w:val="Hyperlink"/>
            <w:i/>
            <w:iCs/>
            <w:sz w:val="22"/>
            <w:szCs w:val="22"/>
          </w:rPr>
          <w:t>дело</w:t>
        </w:r>
        <w:proofErr w:type="spellEnd"/>
        <w:r w:rsidRPr="00B00CE5">
          <w:rPr>
            <w:rStyle w:val="Hyperlink"/>
            <w:i/>
            <w:iCs/>
            <w:sz w:val="22"/>
            <w:szCs w:val="22"/>
          </w:rPr>
          <w:t xml:space="preserve"> C‑497/20</w:t>
        </w:r>
        <w:bookmarkEnd w:id="154"/>
        <w:bookmarkEnd w:id="155"/>
      </w:hyperlink>
    </w:p>
    <w:p w14:paraId="41F853BC" w14:textId="77777777" w:rsidR="007C4922" w:rsidRDefault="007C4922" w:rsidP="00811604">
      <w:pPr>
        <w:pStyle w:val="JuList"/>
        <w:ind w:left="0" w:firstLine="0"/>
        <w:rPr>
          <w:iCs/>
          <w:sz w:val="22"/>
          <w:szCs w:val="22"/>
        </w:rPr>
      </w:pPr>
    </w:p>
    <w:p w14:paraId="2060F887" w14:textId="5830B22D" w:rsidR="007C4922" w:rsidRPr="007C4922" w:rsidRDefault="007C4922" w:rsidP="007C4922">
      <w:pPr>
        <w:pStyle w:val="JuList"/>
        <w:ind w:left="0" w:firstLine="0"/>
      </w:pPr>
      <w:r w:rsidRPr="007C4922">
        <w:rPr>
          <w:szCs w:val="24"/>
          <w:lang w:eastAsia="bg-BG"/>
        </w:rPr>
        <w:t>1</w:t>
      </w:r>
      <w:r w:rsidRPr="007C4922">
        <w:t>)      </w:t>
      </w:r>
      <w:proofErr w:type="spellStart"/>
      <w:r w:rsidRPr="007C4922">
        <w:t>Докато</w:t>
      </w:r>
      <w:proofErr w:type="spellEnd"/>
      <w:r w:rsidRPr="007C4922">
        <w:t xml:space="preserve"> </w:t>
      </w:r>
      <w:proofErr w:type="spellStart"/>
      <w:r w:rsidRPr="007C4922">
        <w:t>не</w:t>
      </w:r>
      <w:proofErr w:type="spellEnd"/>
      <w:r w:rsidRPr="007C4922">
        <w:t xml:space="preserve"> </w:t>
      </w:r>
      <w:proofErr w:type="spellStart"/>
      <w:r w:rsidRPr="007C4922">
        <w:t>бъде</w:t>
      </w:r>
      <w:proofErr w:type="spellEnd"/>
      <w:r w:rsidRPr="007C4922">
        <w:t xml:space="preserve"> </w:t>
      </w:r>
      <w:proofErr w:type="spellStart"/>
      <w:r w:rsidRPr="007C4922">
        <w:t>отменено</w:t>
      </w:r>
      <w:proofErr w:type="spellEnd"/>
      <w:r w:rsidRPr="007C4922">
        <w:t xml:space="preserve">, </w:t>
      </w:r>
      <w:proofErr w:type="spellStart"/>
      <w:r w:rsidRPr="007C4922">
        <w:t>Решение</w:t>
      </w:r>
      <w:proofErr w:type="spellEnd"/>
      <w:r w:rsidRPr="007C4922">
        <w:t xml:space="preserve"> 2006/928/ЕО на </w:t>
      </w:r>
      <w:proofErr w:type="spellStart"/>
      <w:r w:rsidRPr="007C4922">
        <w:t>Комисията</w:t>
      </w:r>
      <w:proofErr w:type="spellEnd"/>
      <w:r w:rsidRPr="007C4922">
        <w:t xml:space="preserve"> </w:t>
      </w:r>
      <w:proofErr w:type="spellStart"/>
      <w:r w:rsidRPr="007C4922">
        <w:t>за</w:t>
      </w:r>
      <w:proofErr w:type="spellEnd"/>
      <w:r w:rsidRPr="007C4922">
        <w:t xml:space="preserve"> </w:t>
      </w:r>
      <w:proofErr w:type="spellStart"/>
      <w:r w:rsidRPr="007C4922">
        <w:t>създаване</w:t>
      </w:r>
      <w:proofErr w:type="spellEnd"/>
      <w:r w:rsidRPr="007C4922">
        <w:t xml:space="preserve"> на </w:t>
      </w:r>
      <w:proofErr w:type="spellStart"/>
      <w:r w:rsidRPr="007C4922">
        <w:t>механизъм</w:t>
      </w:r>
      <w:proofErr w:type="spellEnd"/>
      <w:r w:rsidRPr="007C4922">
        <w:t xml:space="preserve"> </w:t>
      </w:r>
      <w:proofErr w:type="spellStart"/>
      <w:r w:rsidRPr="007C4922">
        <w:t>за</w:t>
      </w:r>
      <w:proofErr w:type="spellEnd"/>
      <w:r w:rsidRPr="007C4922">
        <w:t xml:space="preserve"> </w:t>
      </w:r>
      <w:proofErr w:type="spellStart"/>
      <w:r w:rsidRPr="007C4922">
        <w:t>сътрудничество</w:t>
      </w:r>
      <w:proofErr w:type="spellEnd"/>
      <w:r w:rsidRPr="007C4922">
        <w:t xml:space="preserve"> и </w:t>
      </w:r>
      <w:proofErr w:type="spellStart"/>
      <w:r w:rsidRPr="007C4922">
        <w:t>проверка</w:t>
      </w:r>
      <w:proofErr w:type="spellEnd"/>
      <w:r w:rsidRPr="007C4922">
        <w:t xml:space="preserve"> на </w:t>
      </w:r>
      <w:proofErr w:type="spellStart"/>
      <w:r w:rsidRPr="007C4922">
        <w:t>напредъка</w:t>
      </w:r>
      <w:proofErr w:type="spellEnd"/>
      <w:r w:rsidRPr="007C4922">
        <w:t xml:space="preserve"> на </w:t>
      </w:r>
      <w:proofErr w:type="spellStart"/>
      <w:r w:rsidRPr="007C4922">
        <w:t>Румъния</w:t>
      </w:r>
      <w:proofErr w:type="spellEnd"/>
      <w:r w:rsidRPr="007C4922">
        <w:t xml:space="preserve"> в </w:t>
      </w:r>
      <w:proofErr w:type="spellStart"/>
      <w:r w:rsidRPr="007C4922">
        <w:t>постигането</w:t>
      </w:r>
      <w:proofErr w:type="spellEnd"/>
      <w:r w:rsidRPr="007C4922">
        <w:t xml:space="preserve"> на </w:t>
      </w:r>
      <w:proofErr w:type="spellStart"/>
      <w:r w:rsidRPr="007C4922">
        <w:t>специфични</w:t>
      </w:r>
      <w:proofErr w:type="spellEnd"/>
      <w:r w:rsidRPr="007C4922">
        <w:t xml:space="preserve"> </w:t>
      </w:r>
      <w:proofErr w:type="spellStart"/>
      <w:r w:rsidRPr="007C4922">
        <w:t>цели</w:t>
      </w:r>
      <w:proofErr w:type="spellEnd"/>
      <w:r w:rsidRPr="007C4922">
        <w:t xml:space="preserve"> в </w:t>
      </w:r>
      <w:proofErr w:type="spellStart"/>
      <w:r w:rsidRPr="007C4922">
        <w:t>областите</w:t>
      </w:r>
      <w:proofErr w:type="spellEnd"/>
      <w:r w:rsidRPr="007C4922">
        <w:t xml:space="preserve"> на </w:t>
      </w:r>
      <w:proofErr w:type="spellStart"/>
      <w:r w:rsidRPr="007C4922">
        <w:t>съдебната</w:t>
      </w:r>
      <w:proofErr w:type="spellEnd"/>
      <w:r w:rsidRPr="007C4922">
        <w:t xml:space="preserve"> </w:t>
      </w:r>
      <w:proofErr w:type="spellStart"/>
      <w:r w:rsidRPr="007C4922">
        <w:t>реформа</w:t>
      </w:r>
      <w:proofErr w:type="spellEnd"/>
      <w:r w:rsidRPr="007C4922">
        <w:t xml:space="preserve"> и </w:t>
      </w:r>
      <w:proofErr w:type="spellStart"/>
      <w:r w:rsidRPr="007C4922">
        <w:t>борбата</w:t>
      </w:r>
      <w:proofErr w:type="spellEnd"/>
      <w:r w:rsidRPr="007C4922">
        <w:t xml:space="preserve"> </w:t>
      </w:r>
      <w:proofErr w:type="spellStart"/>
      <w:r w:rsidRPr="007C4922">
        <w:t>срещу</w:t>
      </w:r>
      <w:proofErr w:type="spellEnd"/>
      <w:r w:rsidRPr="007C4922">
        <w:t xml:space="preserve"> </w:t>
      </w:r>
      <w:proofErr w:type="spellStart"/>
      <w:r w:rsidRPr="007C4922">
        <w:t>корупцията</w:t>
      </w:r>
      <w:proofErr w:type="spellEnd"/>
      <w:r w:rsidRPr="007C4922">
        <w:t xml:space="preserve"> е </w:t>
      </w:r>
      <w:proofErr w:type="spellStart"/>
      <w:r w:rsidRPr="007C4922">
        <w:t>задължително</w:t>
      </w:r>
      <w:proofErr w:type="spellEnd"/>
      <w:r w:rsidRPr="007C4922">
        <w:t xml:space="preserve"> в </w:t>
      </w:r>
      <w:proofErr w:type="spellStart"/>
      <w:r w:rsidRPr="007C4922">
        <w:t>своята</w:t>
      </w:r>
      <w:proofErr w:type="spellEnd"/>
      <w:r w:rsidRPr="007C4922">
        <w:t xml:space="preserve"> </w:t>
      </w:r>
      <w:proofErr w:type="spellStart"/>
      <w:r w:rsidRPr="007C4922">
        <w:t>цялост</w:t>
      </w:r>
      <w:proofErr w:type="spellEnd"/>
      <w:r w:rsidRPr="007C4922">
        <w:t xml:space="preserve"> </w:t>
      </w:r>
      <w:proofErr w:type="spellStart"/>
      <w:r w:rsidRPr="007C4922">
        <w:t>за</w:t>
      </w:r>
      <w:proofErr w:type="spellEnd"/>
      <w:r w:rsidRPr="007C4922">
        <w:t xml:space="preserve"> </w:t>
      </w:r>
      <w:proofErr w:type="spellStart"/>
      <w:r w:rsidRPr="007C4922">
        <w:t>Румъния</w:t>
      </w:r>
      <w:proofErr w:type="spellEnd"/>
      <w:r w:rsidRPr="007C4922">
        <w:t xml:space="preserve">. </w:t>
      </w:r>
      <w:proofErr w:type="spellStart"/>
      <w:r w:rsidRPr="007C4922">
        <w:t>Целите</w:t>
      </w:r>
      <w:proofErr w:type="spellEnd"/>
      <w:r w:rsidRPr="007C4922">
        <w:t xml:space="preserve">, </w:t>
      </w:r>
      <w:proofErr w:type="spellStart"/>
      <w:r w:rsidRPr="007C4922">
        <w:t>които</w:t>
      </w:r>
      <w:proofErr w:type="spellEnd"/>
      <w:r w:rsidRPr="007C4922">
        <w:t xml:space="preserve"> </w:t>
      </w:r>
      <w:proofErr w:type="spellStart"/>
      <w:r w:rsidRPr="007C4922">
        <w:t>са</w:t>
      </w:r>
      <w:proofErr w:type="spellEnd"/>
      <w:r w:rsidRPr="007C4922">
        <w:t xml:space="preserve"> </w:t>
      </w:r>
      <w:proofErr w:type="spellStart"/>
      <w:r w:rsidRPr="007C4922">
        <w:t>посочени</w:t>
      </w:r>
      <w:proofErr w:type="spellEnd"/>
      <w:r w:rsidRPr="007C4922">
        <w:t xml:space="preserve"> в </w:t>
      </w:r>
      <w:proofErr w:type="spellStart"/>
      <w:r w:rsidRPr="007C4922">
        <w:t>приложението</w:t>
      </w:r>
      <w:proofErr w:type="spellEnd"/>
      <w:r w:rsidRPr="007C4922">
        <w:t xml:space="preserve"> </w:t>
      </w:r>
      <w:proofErr w:type="spellStart"/>
      <w:r w:rsidRPr="007C4922">
        <w:t>към</w:t>
      </w:r>
      <w:proofErr w:type="spellEnd"/>
      <w:r w:rsidRPr="007C4922">
        <w:t xml:space="preserve"> </w:t>
      </w:r>
      <w:proofErr w:type="spellStart"/>
      <w:r w:rsidRPr="007C4922">
        <w:t>него</w:t>
      </w:r>
      <w:proofErr w:type="spellEnd"/>
      <w:r w:rsidRPr="007C4922">
        <w:t xml:space="preserve">, </w:t>
      </w:r>
      <w:proofErr w:type="spellStart"/>
      <w:r w:rsidRPr="007C4922">
        <w:t>са</w:t>
      </w:r>
      <w:proofErr w:type="spellEnd"/>
      <w:r w:rsidRPr="007C4922">
        <w:t xml:space="preserve"> </w:t>
      </w:r>
      <w:proofErr w:type="spellStart"/>
      <w:r w:rsidRPr="007C4922">
        <w:t>насочени</w:t>
      </w:r>
      <w:proofErr w:type="spellEnd"/>
      <w:r w:rsidRPr="007C4922">
        <w:t xml:space="preserve"> </w:t>
      </w:r>
      <w:proofErr w:type="spellStart"/>
      <w:r w:rsidRPr="007C4922">
        <w:t>към</w:t>
      </w:r>
      <w:proofErr w:type="spellEnd"/>
      <w:r w:rsidRPr="007C4922">
        <w:t xml:space="preserve"> </w:t>
      </w:r>
      <w:proofErr w:type="spellStart"/>
      <w:r w:rsidRPr="007C4922">
        <w:t>това</w:t>
      </w:r>
      <w:proofErr w:type="spellEnd"/>
      <w:r w:rsidRPr="007C4922">
        <w:t xml:space="preserve"> </w:t>
      </w:r>
      <w:proofErr w:type="spellStart"/>
      <w:r w:rsidRPr="007C4922">
        <w:t>да</w:t>
      </w:r>
      <w:proofErr w:type="spellEnd"/>
      <w:r w:rsidRPr="007C4922">
        <w:t xml:space="preserve"> се </w:t>
      </w:r>
      <w:proofErr w:type="spellStart"/>
      <w:r w:rsidRPr="007C4922">
        <w:t>гарантира</w:t>
      </w:r>
      <w:proofErr w:type="spellEnd"/>
      <w:r w:rsidRPr="007C4922">
        <w:t xml:space="preserve"> </w:t>
      </w:r>
      <w:proofErr w:type="spellStart"/>
      <w:r w:rsidRPr="007C4922">
        <w:t>зачитането</w:t>
      </w:r>
      <w:proofErr w:type="spellEnd"/>
      <w:r w:rsidRPr="007C4922">
        <w:t xml:space="preserve"> от </w:t>
      </w:r>
      <w:proofErr w:type="spellStart"/>
      <w:r w:rsidRPr="007C4922">
        <w:t>тази</w:t>
      </w:r>
      <w:proofErr w:type="spellEnd"/>
      <w:r w:rsidRPr="007C4922">
        <w:t xml:space="preserve"> </w:t>
      </w:r>
      <w:proofErr w:type="spellStart"/>
      <w:r w:rsidRPr="007C4922">
        <w:t>държава</w:t>
      </w:r>
      <w:proofErr w:type="spellEnd"/>
      <w:r w:rsidRPr="007C4922">
        <w:t xml:space="preserve"> </w:t>
      </w:r>
      <w:proofErr w:type="spellStart"/>
      <w:r w:rsidRPr="007C4922">
        <w:t>членка</w:t>
      </w:r>
      <w:proofErr w:type="spellEnd"/>
      <w:r w:rsidRPr="007C4922">
        <w:t xml:space="preserve"> на </w:t>
      </w:r>
      <w:proofErr w:type="spellStart"/>
      <w:r w:rsidRPr="007C4922">
        <w:t>правовата</w:t>
      </w:r>
      <w:proofErr w:type="spellEnd"/>
      <w:r w:rsidRPr="007C4922">
        <w:t xml:space="preserve"> </w:t>
      </w:r>
      <w:proofErr w:type="spellStart"/>
      <w:r w:rsidRPr="007C4922">
        <w:t>държава</w:t>
      </w:r>
      <w:proofErr w:type="spellEnd"/>
      <w:r w:rsidRPr="007C4922">
        <w:t xml:space="preserve"> </w:t>
      </w:r>
      <w:proofErr w:type="spellStart"/>
      <w:r w:rsidRPr="007C4922">
        <w:t>като</w:t>
      </w:r>
      <w:proofErr w:type="spellEnd"/>
      <w:r w:rsidRPr="007C4922">
        <w:t xml:space="preserve"> </w:t>
      </w:r>
      <w:proofErr w:type="spellStart"/>
      <w:r w:rsidRPr="007C4922">
        <w:t>ценност</w:t>
      </w:r>
      <w:proofErr w:type="spellEnd"/>
      <w:r w:rsidRPr="007C4922">
        <w:t xml:space="preserve">, </w:t>
      </w:r>
      <w:proofErr w:type="spellStart"/>
      <w:r w:rsidRPr="007C4922">
        <w:t>прогласена</w:t>
      </w:r>
      <w:proofErr w:type="spellEnd"/>
      <w:r w:rsidRPr="007C4922">
        <w:t xml:space="preserve"> в </w:t>
      </w:r>
      <w:proofErr w:type="spellStart"/>
      <w:r>
        <w:t>чл</w:t>
      </w:r>
      <w:proofErr w:type="spellEnd"/>
      <w:r>
        <w:t>.</w:t>
      </w:r>
      <w:r w:rsidRPr="007C4922">
        <w:t xml:space="preserve"> 2 ДЕС, и </w:t>
      </w:r>
      <w:proofErr w:type="spellStart"/>
      <w:r w:rsidRPr="007C4922">
        <w:t>имат</w:t>
      </w:r>
      <w:proofErr w:type="spellEnd"/>
      <w:r w:rsidRPr="007C4922">
        <w:t xml:space="preserve"> </w:t>
      </w:r>
      <w:proofErr w:type="spellStart"/>
      <w:r w:rsidRPr="007C4922">
        <w:t>задължителен</w:t>
      </w:r>
      <w:proofErr w:type="spellEnd"/>
      <w:r w:rsidRPr="007C4922">
        <w:t xml:space="preserve"> </w:t>
      </w:r>
      <w:proofErr w:type="spellStart"/>
      <w:r w:rsidRPr="007C4922">
        <w:t>характер</w:t>
      </w:r>
      <w:proofErr w:type="spellEnd"/>
      <w:r w:rsidRPr="007C4922">
        <w:t xml:space="preserve"> </w:t>
      </w:r>
      <w:proofErr w:type="spellStart"/>
      <w:r w:rsidRPr="007C4922">
        <w:t>за</w:t>
      </w:r>
      <w:proofErr w:type="spellEnd"/>
      <w:r w:rsidRPr="007C4922">
        <w:t xml:space="preserve"> </w:t>
      </w:r>
      <w:proofErr w:type="spellStart"/>
      <w:r w:rsidRPr="007C4922">
        <w:t>посочената</w:t>
      </w:r>
      <w:proofErr w:type="spellEnd"/>
      <w:r w:rsidRPr="007C4922">
        <w:t xml:space="preserve"> </w:t>
      </w:r>
      <w:proofErr w:type="spellStart"/>
      <w:r w:rsidRPr="007C4922">
        <w:t>държава</w:t>
      </w:r>
      <w:proofErr w:type="spellEnd"/>
      <w:r w:rsidRPr="007C4922">
        <w:t xml:space="preserve"> </w:t>
      </w:r>
      <w:proofErr w:type="spellStart"/>
      <w:r w:rsidRPr="007C4922">
        <w:t>членка</w:t>
      </w:r>
      <w:proofErr w:type="spellEnd"/>
      <w:r w:rsidRPr="007C4922">
        <w:t xml:space="preserve">, в </w:t>
      </w:r>
      <w:proofErr w:type="spellStart"/>
      <w:r w:rsidRPr="007C4922">
        <w:t>смисъл</w:t>
      </w:r>
      <w:proofErr w:type="spellEnd"/>
      <w:r w:rsidRPr="007C4922">
        <w:t xml:space="preserve"> </w:t>
      </w:r>
      <w:proofErr w:type="spellStart"/>
      <w:r w:rsidRPr="007C4922">
        <w:t>че</w:t>
      </w:r>
      <w:proofErr w:type="spellEnd"/>
      <w:r w:rsidRPr="007C4922">
        <w:t xml:space="preserve"> </w:t>
      </w:r>
      <w:proofErr w:type="spellStart"/>
      <w:r w:rsidRPr="007C4922">
        <w:t>последната</w:t>
      </w:r>
      <w:proofErr w:type="spellEnd"/>
      <w:r w:rsidRPr="007C4922">
        <w:t xml:space="preserve"> е </w:t>
      </w:r>
      <w:proofErr w:type="spellStart"/>
      <w:r w:rsidRPr="007C4922">
        <w:t>длъжна</w:t>
      </w:r>
      <w:proofErr w:type="spellEnd"/>
      <w:r w:rsidRPr="007C4922">
        <w:t xml:space="preserve"> </w:t>
      </w:r>
      <w:proofErr w:type="spellStart"/>
      <w:r w:rsidRPr="007C4922">
        <w:t>да</w:t>
      </w:r>
      <w:proofErr w:type="spellEnd"/>
      <w:r w:rsidRPr="007C4922">
        <w:t xml:space="preserve"> </w:t>
      </w:r>
      <w:proofErr w:type="spellStart"/>
      <w:r w:rsidRPr="007C4922">
        <w:t>предприеме</w:t>
      </w:r>
      <w:proofErr w:type="spellEnd"/>
      <w:r w:rsidRPr="007C4922">
        <w:t xml:space="preserve"> </w:t>
      </w:r>
      <w:proofErr w:type="spellStart"/>
      <w:r w:rsidRPr="007C4922">
        <w:t>подходящи</w:t>
      </w:r>
      <w:proofErr w:type="spellEnd"/>
      <w:r w:rsidRPr="007C4922">
        <w:t xml:space="preserve"> </w:t>
      </w:r>
      <w:proofErr w:type="spellStart"/>
      <w:r w:rsidRPr="007C4922">
        <w:t>мерки</w:t>
      </w:r>
      <w:proofErr w:type="spellEnd"/>
      <w:r w:rsidRPr="007C4922">
        <w:t xml:space="preserve"> </w:t>
      </w:r>
      <w:proofErr w:type="spellStart"/>
      <w:r w:rsidRPr="007C4922">
        <w:t>за</w:t>
      </w:r>
      <w:proofErr w:type="spellEnd"/>
      <w:r w:rsidRPr="007C4922">
        <w:t xml:space="preserve"> </w:t>
      </w:r>
      <w:proofErr w:type="spellStart"/>
      <w:r w:rsidRPr="007C4922">
        <w:t>постигането</w:t>
      </w:r>
      <w:proofErr w:type="spellEnd"/>
      <w:r w:rsidRPr="007C4922">
        <w:t xml:space="preserve"> на </w:t>
      </w:r>
      <w:proofErr w:type="spellStart"/>
      <w:r w:rsidRPr="007C4922">
        <w:t>тези</w:t>
      </w:r>
      <w:proofErr w:type="spellEnd"/>
      <w:r w:rsidRPr="007C4922">
        <w:t xml:space="preserve"> </w:t>
      </w:r>
      <w:proofErr w:type="spellStart"/>
      <w:r w:rsidRPr="007C4922">
        <w:t>цели</w:t>
      </w:r>
      <w:proofErr w:type="spellEnd"/>
      <w:r w:rsidRPr="007C4922">
        <w:t xml:space="preserve">, </w:t>
      </w:r>
      <w:proofErr w:type="spellStart"/>
      <w:r w:rsidRPr="007C4922">
        <w:t>като</w:t>
      </w:r>
      <w:proofErr w:type="spellEnd"/>
      <w:r w:rsidRPr="007C4922">
        <w:t xml:space="preserve"> по </w:t>
      </w:r>
      <w:proofErr w:type="spellStart"/>
      <w:r w:rsidRPr="007C4922">
        <w:t>силата</w:t>
      </w:r>
      <w:proofErr w:type="spellEnd"/>
      <w:r w:rsidRPr="007C4922">
        <w:t xml:space="preserve"> на </w:t>
      </w:r>
      <w:proofErr w:type="spellStart"/>
      <w:r w:rsidRPr="007C4922">
        <w:t>принципа</w:t>
      </w:r>
      <w:proofErr w:type="spellEnd"/>
      <w:r w:rsidRPr="007C4922">
        <w:t xml:space="preserve"> на </w:t>
      </w:r>
      <w:proofErr w:type="spellStart"/>
      <w:r w:rsidRPr="007C4922">
        <w:t>лоялно</w:t>
      </w:r>
      <w:proofErr w:type="spellEnd"/>
      <w:r w:rsidRPr="007C4922">
        <w:t xml:space="preserve"> </w:t>
      </w:r>
      <w:proofErr w:type="spellStart"/>
      <w:r w:rsidRPr="007C4922">
        <w:t>сътрудничество</w:t>
      </w:r>
      <w:proofErr w:type="spellEnd"/>
      <w:r w:rsidRPr="007C4922">
        <w:t xml:space="preserve">, </w:t>
      </w:r>
      <w:proofErr w:type="spellStart"/>
      <w:r w:rsidRPr="007C4922">
        <w:t>прогласен</w:t>
      </w:r>
      <w:proofErr w:type="spellEnd"/>
      <w:r w:rsidRPr="007C4922">
        <w:t xml:space="preserve"> в </w:t>
      </w:r>
      <w:proofErr w:type="spellStart"/>
      <w:r>
        <w:t>чл</w:t>
      </w:r>
      <w:proofErr w:type="spellEnd"/>
      <w:r>
        <w:t>.</w:t>
      </w:r>
      <w:r w:rsidRPr="007C4922">
        <w:t xml:space="preserve"> 4, </w:t>
      </w:r>
      <w:r>
        <w:t>§</w:t>
      </w:r>
      <w:r w:rsidRPr="007C4922">
        <w:t xml:space="preserve"> 3 ДЕС, </w:t>
      </w:r>
      <w:proofErr w:type="spellStart"/>
      <w:r w:rsidRPr="007C4922">
        <w:t>надлежно</w:t>
      </w:r>
      <w:proofErr w:type="spellEnd"/>
      <w:r w:rsidRPr="007C4922">
        <w:t xml:space="preserve"> </w:t>
      </w:r>
      <w:proofErr w:type="spellStart"/>
      <w:r w:rsidRPr="007C4922">
        <w:t>вземе</w:t>
      </w:r>
      <w:proofErr w:type="spellEnd"/>
      <w:r w:rsidRPr="007C4922">
        <w:t xml:space="preserve"> </w:t>
      </w:r>
      <w:proofErr w:type="spellStart"/>
      <w:r w:rsidRPr="007C4922">
        <w:t>предвид</w:t>
      </w:r>
      <w:proofErr w:type="spellEnd"/>
      <w:r w:rsidRPr="007C4922">
        <w:t xml:space="preserve"> </w:t>
      </w:r>
      <w:proofErr w:type="spellStart"/>
      <w:r w:rsidRPr="007C4922">
        <w:t>изготвените</w:t>
      </w:r>
      <w:proofErr w:type="spellEnd"/>
      <w:r w:rsidRPr="007C4922">
        <w:t xml:space="preserve"> от </w:t>
      </w:r>
      <w:proofErr w:type="spellStart"/>
      <w:r w:rsidRPr="007C4922">
        <w:t>Европейската</w:t>
      </w:r>
      <w:proofErr w:type="spellEnd"/>
      <w:r w:rsidRPr="007C4922">
        <w:t xml:space="preserve"> </w:t>
      </w:r>
      <w:proofErr w:type="spellStart"/>
      <w:r w:rsidRPr="007C4922">
        <w:t>комисия</w:t>
      </w:r>
      <w:proofErr w:type="spellEnd"/>
      <w:r w:rsidRPr="007C4922">
        <w:t xml:space="preserve"> </w:t>
      </w:r>
      <w:proofErr w:type="spellStart"/>
      <w:r w:rsidRPr="007C4922">
        <w:t>въз</w:t>
      </w:r>
      <w:proofErr w:type="spellEnd"/>
      <w:r w:rsidRPr="007C4922">
        <w:t xml:space="preserve"> </w:t>
      </w:r>
      <w:proofErr w:type="spellStart"/>
      <w:r w:rsidRPr="007C4922">
        <w:t>основа</w:t>
      </w:r>
      <w:proofErr w:type="spellEnd"/>
      <w:r w:rsidRPr="007C4922">
        <w:t xml:space="preserve"> на </w:t>
      </w:r>
      <w:proofErr w:type="spellStart"/>
      <w:r w:rsidRPr="007C4922">
        <w:t>посоченото</w:t>
      </w:r>
      <w:proofErr w:type="spellEnd"/>
      <w:r w:rsidRPr="007C4922">
        <w:t xml:space="preserve"> </w:t>
      </w:r>
      <w:proofErr w:type="spellStart"/>
      <w:r w:rsidRPr="007C4922">
        <w:t>решение</w:t>
      </w:r>
      <w:proofErr w:type="spellEnd"/>
      <w:r w:rsidRPr="007C4922">
        <w:t xml:space="preserve"> </w:t>
      </w:r>
      <w:proofErr w:type="spellStart"/>
      <w:r w:rsidRPr="007C4922">
        <w:t>доклади</w:t>
      </w:r>
      <w:proofErr w:type="spellEnd"/>
      <w:r w:rsidRPr="007C4922">
        <w:t xml:space="preserve">, и в </w:t>
      </w:r>
      <w:proofErr w:type="spellStart"/>
      <w:r w:rsidRPr="007C4922">
        <w:t>частност</w:t>
      </w:r>
      <w:proofErr w:type="spellEnd"/>
      <w:r w:rsidRPr="007C4922">
        <w:t xml:space="preserve"> </w:t>
      </w:r>
      <w:proofErr w:type="spellStart"/>
      <w:r w:rsidRPr="007C4922">
        <w:t>формулираните</w:t>
      </w:r>
      <w:proofErr w:type="spellEnd"/>
      <w:r w:rsidRPr="007C4922">
        <w:t xml:space="preserve"> в </w:t>
      </w:r>
      <w:proofErr w:type="spellStart"/>
      <w:r w:rsidRPr="007C4922">
        <w:t>тези</w:t>
      </w:r>
      <w:proofErr w:type="spellEnd"/>
      <w:r w:rsidRPr="007C4922">
        <w:t xml:space="preserve"> </w:t>
      </w:r>
      <w:proofErr w:type="spellStart"/>
      <w:r w:rsidRPr="007C4922">
        <w:t>доклади</w:t>
      </w:r>
      <w:proofErr w:type="spellEnd"/>
      <w:r w:rsidRPr="007C4922">
        <w:t xml:space="preserve"> </w:t>
      </w:r>
      <w:proofErr w:type="spellStart"/>
      <w:r w:rsidRPr="007C4922">
        <w:t>препоръки</w:t>
      </w:r>
      <w:proofErr w:type="spellEnd"/>
      <w:r w:rsidRPr="007C4922">
        <w:t>.</w:t>
      </w:r>
    </w:p>
    <w:p w14:paraId="432B2251" w14:textId="3EA54EB8" w:rsidR="007C4922" w:rsidRPr="007C4922" w:rsidRDefault="007C4922" w:rsidP="007C4922">
      <w:pPr>
        <w:pStyle w:val="JuList"/>
        <w:ind w:left="0" w:firstLine="0"/>
      </w:pPr>
      <w:r w:rsidRPr="007C4922">
        <w:t>2)      [</w:t>
      </w:r>
      <w:proofErr w:type="spellStart"/>
      <w:r w:rsidRPr="007C4922">
        <w:t>Поправено</w:t>
      </w:r>
      <w:proofErr w:type="spellEnd"/>
      <w:r w:rsidRPr="007C4922">
        <w:t xml:space="preserve"> с </w:t>
      </w:r>
      <w:proofErr w:type="spellStart"/>
      <w:r w:rsidRPr="007C4922">
        <w:t>определение</w:t>
      </w:r>
      <w:proofErr w:type="spellEnd"/>
      <w:r w:rsidRPr="007C4922">
        <w:t xml:space="preserve"> от 15 </w:t>
      </w:r>
      <w:proofErr w:type="spellStart"/>
      <w:r w:rsidRPr="007C4922">
        <w:t>март</w:t>
      </w:r>
      <w:proofErr w:type="spellEnd"/>
      <w:r w:rsidRPr="007C4922">
        <w:t xml:space="preserve"> 2022 г.] </w:t>
      </w:r>
      <w:proofErr w:type="spellStart"/>
      <w:r w:rsidRPr="007C4922">
        <w:t>Член</w:t>
      </w:r>
      <w:proofErr w:type="spellEnd"/>
      <w:r w:rsidRPr="007C4922">
        <w:t xml:space="preserve"> 325, </w:t>
      </w:r>
      <w:r>
        <w:t>§</w:t>
      </w:r>
      <w:r w:rsidRPr="007C4922">
        <w:t xml:space="preserve"> 1 ДФЕС </w:t>
      </w:r>
      <w:proofErr w:type="spellStart"/>
      <w:r w:rsidRPr="007C4922">
        <w:t>във</w:t>
      </w:r>
      <w:proofErr w:type="spellEnd"/>
      <w:r w:rsidRPr="007C4922">
        <w:t xml:space="preserve"> </w:t>
      </w:r>
      <w:proofErr w:type="spellStart"/>
      <w:r w:rsidRPr="007C4922">
        <w:t>връзка</w:t>
      </w:r>
      <w:proofErr w:type="spellEnd"/>
      <w:r w:rsidRPr="007C4922">
        <w:t xml:space="preserve"> с </w:t>
      </w:r>
      <w:proofErr w:type="spellStart"/>
      <w:r w:rsidRPr="007C4922">
        <w:t>чл</w:t>
      </w:r>
      <w:proofErr w:type="spellEnd"/>
      <w:r>
        <w:t>.</w:t>
      </w:r>
      <w:r w:rsidRPr="007C4922">
        <w:t xml:space="preserve"> 2 от </w:t>
      </w:r>
      <w:proofErr w:type="spellStart"/>
      <w:r w:rsidRPr="007C4922">
        <w:t>Конвенцията</w:t>
      </w:r>
      <w:proofErr w:type="spellEnd"/>
      <w:r w:rsidRPr="007C4922">
        <w:t xml:space="preserve">, </w:t>
      </w:r>
      <w:proofErr w:type="spellStart"/>
      <w:r w:rsidRPr="007C4922">
        <w:t>съставена</w:t>
      </w:r>
      <w:proofErr w:type="spellEnd"/>
      <w:r w:rsidRPr="007C4922">
        <w:t xml:space="preserve"> на </w:t>
      </w:r>
      <w:proofErr w:type="spellStart"/>
      <w:r w:rsidRPr="007C4922">
        <w:t>основание</w:t>
      </w:r>
      <w:proofErr w:type="spellEnd"/>
      <w:r w:rsidRPr="007C4922">
        <w:t xml:space="preserve"> </w:t>
      </w:r>
      <w:proofErr w:type="spellStart"/>
      <w:r w:rsidRPr="007C4922">
        <w:t>член</w:t>
      </w:r>
      <w:proofErr w:type="spellEnd"/>
      <w:r w:rsidRPr="007C4922">
        <w:t xml:space="preserve"> К.3 от </w:t>
      </w:r>
      <w:proofErr w:type="spellStart"/>
      <w:r w:rsidRPr="007C4922">
        <w:t>Договора</w:t>
      </w:r>
      <w:proofErr w:type="spellEnd"/>
      <w:r w:rsidRPr="007C4922">
        <w:t xml:space="preserve"> </w:t>
      </w:r>
      <w:proofErr w:type="spellStart"/>
      <w:r w:rsidRPr="007C4922">
        <w:t>за</w:t>
      </w:r>
      <w:proofErr w:type="spellEnd"/>
      <w:r w:rsidRPr="007C4922">
        <w:t xml:space="preserve"> </w:t>
      </w:r>
      <w:proofErr w:type="spellStart"/>
      <w:r w:rsidRPr="007C4922">
        <w:t>Европейския</w:t>
      </w:r>
      <w:proofErr w:type="spellEnd"/>
      <w:r w:rsidRPr="007C4922">
        <w:t xml:space="preserve"> </w:t>
      </w:r>
      <w:proofErr w:type="spellStart"/>
      <w:r w:rsidRPr="007C4922">
        <w:t>съюз</w:t>
      </w:r>
      <w:proofErr w:type="spellEnd"/>
      <w:r w:rsidRPr="007C4922">
        <w:t xml:space="preserve">, </w:t>
      </w:r>
      <w:proofErr w:type="spellStart"/>
      <w:r w:rsidRPr="007C4922">
        <w:t>за</w:t>
      </w:r>
      <w:proofErr w:type="spellEnd"/>
      <w:r w:rsidRPr="007C4922">
        <w:t xml:space="preserve"> </w:t>
      </w:r>
      <w:proofErr w:type="spellStart"/>
      <w:r w:rsidRPr="007C4922">
        <w:t>защита</w:t>
      </w:r>
      <w:proofErr w:type="spellEnd"/>
      <w:r w:rsidRPr="007C4922">
        <w:t xml:space="preserve"> на </w:t>
      </w:r>
      <w:proofErr w:type="spellStart"/>
      <w:r w:rsidRPr="007C4922">
        <w:t>финансовите</w:t>
      </w:r>
      <w:proofErr w:type="spellEnd"/>
      <w:r w:rsidRPr="007C4922">
        <w:t xml:space="preserve"> </w:t>
      </w:r>
      <w:proofErr w:type="spellStart"/>
      <w:r w:rsidRPr="007C4922">
        <w:t>интереси</w:t>
      </w:r>
      <w:proofErr w:type="spellEnd"/>
      <w:r w:rsidRPr="007C4922">
        <w:t xml:space="preserve"> на </w:t>
      </w:r>
      <w:proofErr w:type="spellStart"/>
      <w:r w:rsidRPr="007C4922">
        <w:t>Европейските</w:t>
      </w:r>
      <w:proofErr w:type="spellEnd"/>
      <w:r w:rsidRPr="007C4922">
        <w:t xml:space="preserve"> </w:t>
      </w:r>
      <w:proofErr w:type="spellStart"/>
      <w:r w:rsidRPr="007C4922">
        <w:t>общности</w:t>
      </w:r>
      <w:proofErr w:type="spellEnd"/>
      <w:r w:rsidRPr="007C4922">
        <w:t xml:space="preserve">, </w:t>
      </w:r>
      <w:proofErr w:type="spellStart"/>
      <w:r w:rsidRPr="007C4922">
        <w:t>подписана</w:t>
      </w:r>
      <w:proofErr w:type="spellEnd"/>
      <w:r w:rsidRPr="007C4922">
        <w:t xml:space="preserve"> в </w:t>
      </w:r>
      <w:proofErr w:type="spellStart"/>
      <w:r w:rsidRPr="007C4922">
        <w:t>Брюксел</w:t>
      </w:r>
      <w:proofErr w:type="spellEnd"/>
      <w:r w:rsidRPr="007C4922">
        <w:t xml:space="preserve"> на 26 </w:t>
      </w:r>
      <w:proofErr w:type="spellStart"/>
      <w:r w:rsidRPr="007C4922">
        <w:t>юли</w:t>
      </w:r>
      <w:proofErr w:type="spellEnd"/>
      <w:r w:rsidRPr="007C4922">
        <w:t xml:space="preserve"> 1995 г., </w:t>
      </w:r>
      <w:proofErr w:type="spellStart"/>
      <w:r w:rsidRPr="007C4922">
        <w:t>както</w:t>
      </w:r>
      <w:proofErr w:type="spellEnd"/>
      <w:r w:rsidRPr="007C4922">
        <w:t xml:space="preserve"> и </w:t>
      </w:r>
      <w:proofErr w:type="spellStart"/>
      <w:r w:rsidRPr="007C4922">
        <w:t>Решение</w:t>
      </w:r>
      <w:proofErr w:type="spellEnd"/>
      <w:r w:rsidRPr="007C4922">
        <w:t xml:space="preserve"> 2006/928 </w:t>
      </w:r>
      <w:proofErr w:type="spellStart"/>
      <w:r w:rsidRPr="007C4922">
        <w:t>трябва</w:t>
      </w:r>
      <w:proofErr w:type="spellEnd"/>
      <w:r w:rsidRPr="007C4922">
        <w:t xml:space="preserve"> </w:t>
      </w:r>
      <w:proofErr w:type="spellStart"/>
      <w:r w:rsidRPr="007C4922">
        <w:t>да</w:t>
      </w:r>
      <w:proofErr w:type="spellEnd"/>
      <w:r w:rsidRPr="007C4922">
        <w:t xml:space="preserve"> се </w:t>
      </w:r>
      <w:proofErr w:type="spellStart"/>
      <w:r w:rsidRPr="007C4922">
        <w:t>тълкуват</w:t>
      </w:r>
      <w:proofErr w:type="spellEnd"/>
      <w:r w:rsidRPr="007C4922">
        <w:t xml:space="preserve"> в </w:t>
      </w:r>
      <w:proofErr w:type="spellStart"/>
      <w:r w:rsidRPr="007C4922">
        <w:t>смисъл</w:t>
      </w:r>
      <w:proofErr w:type="spellEnd"/>
      <w:r w:rsidRPr="007C4922">
        <w:t xml:space="preserve">, </w:t>
      </w:r>
      <w:proofErr w:type="spellStart"/>
      <w:r w:rsidRPr="007C4922">
        <w:t>че</w:t>
      </w:r>
      <w:proofErr w:type="spellEnd"/>
      <w:r w:rsidRPr="007C4922">
        <w:t xml:space="preserve"> </w:t>
      </w:r>
      <w:proofErr w:type="spellStart"/>
      <w:r w:rsidRPr="007C4922">
        <w:t>не</w:t>
      </w:r>
      <w:proofErr w:type="spellEnd"/>
      <w:r w:rsidRPr="007C4922">
        <w:t xml:space="preserve"> </w:t>
      </w:r>
      <w:proofErr w:type="spellStart"/>
      <w:r w:rsidRPr="007C4922">
        <w:t>допускат</w:t>
      </w:r>
      <w:proofErr w:type="spellEnd"/>
      <w:r w:rsidRPr="007C4922">
        <w:t xml:space="preserve"> </w:t>
      </w:r>
      <w:proofErr w:type="spellStart"/>
      <w:r w:rsidRPr="007C4922">
        <w:t>национална</w:t>
      </w:r>
      <w:proofErr w:type="spellEnd"/>
      <w:r w:rsidRPr="007C4922">
        <w:t xml:space="preserve"> </w:t>
      </w:r>
      <w:proofErr w:type="spellStart"/>
      <w:r w:rsidRPr="007C4922">
        <w:t>правна</w:t>
      </w:r>
      <w:proofErr w:type="spellEnd"/>
      <w:r w:rsidRPr="007C4922">
        <w:t xml:space="preserve"> </w:t>
      </w:r>
      <w:proofErr w:type="spellStart"/>
      <w:r w:rsidRPr="007C4922">
        <w:t>уредба</w:t>
      </w:r>
      <w:proofErr w:type="spellEnd"/>
      <w:r w:rsidRPr="007C4922">
        <w:t xml:space="preserve"> </w:t>
      </w:r>
      <w:proofErr w:type="spellStart"/>
      <w:r w:rsidRPr="007C4922">
        <w:t>или</w:t>
      </w:r>
      <w:proofErr w:type="spellEnd"/>
      <w:r w:rsidRPr="007C4922">
        <w:t xml:space="preserve"> </w:t>
      </w:r>
      <w:proofErr w:type="spellStart"/>
      <w:r w:rsidRPr="007C4922">
        <w:t>практика</w:t>
      </w:r>
      <w:proofErr w:type="spellEnd"/>
      <w:r w:rsidRPr="007C4922">
        <w:t xml:space="preserve">, </w:t>
      </w:r>
      <w:proofErr w:type="spellStart"/>
      <w:r w:rsidRPr="007C4922">
        <w:t>съгласно</w:t>
      </w:r>
      <w:proofErr w:type="spellEnd"/>
      <w:r w:rsidRPr="007C4922">
        <w:t xml:space="preserve"> </w:t>
      </w:r>
      <w:proofErr w:type="spellStart"/>
      <w:r w:rsidRPr="007C4922">
        <w:t>която</w:t>
      </w:r>
      <w:proofErr w:type="spellEnd"/>
      <w:r w:rsidRPr="007C4922">
        <w:t xml:space="preserve"> </w:t>
      </w:r>
      <w:proofErr w:type="spellStart"/>
      <w:r w:rsidRPr="007C4922">
        <w:t>присъдите</w:t>
      </w:r>
      <w:proofErr w:type="spellEnd"/>
      <w:r w:rsidRPr="007C4922">
        <w:t xml:space="preserve"> по </w:t>
      </w:r>
      <w:proofErr w:type="spellStart"/>
      <w:r w:rsidRPr="007C4922">
        <w:t>дела</w:t>
      </w:r>
      <w:proofErr w:type="spellEnd"/>
      <w:r w:rsidRPr="007C4922">
        <w:t xml:space="preserve"> </w:t>
      </w:r>
      <w:proofErr w:type="spellStart"/>
      <w:r w:rsidRPr="007C4922">
        <w:t>за</w:t>
      </w:r>
      <w:proofErr w:type="spellEnd"/>
      <w:r w:rsidRPr="007C4922">
        <w:t xml:space="preserve"> </w:t>
      </w:r>
      <w:proofErr w:type="spellStart"/>
      <w:r w:rsidRPr="007C4922">
        <w:t>корупция</w:t>
      </w:r>
      <w:proofErr w:type="spellEnd"/>
      <w:r w:rsidRPr="007C4922">
        <w:t xml:space="preserve"> и </w:t>
      </w:r>
      <w:proofErr w:type="spellStart"/>
      <w:r w:rsidRPr="007C4922">
        <w:t>за</w:t>
      </w:r>
      <w:proofErr w:type="spellEnd"/>
      <w:r w:rsidRPr="007C4922">
        <w:t xml:space="preserve"> </w:t>
      </w:r>
      <w:proofErr w:type="spellStart"/>
      <w:r w:rsidRPr="007C4922">
        <w:t>измама</w:t>
      </w:r>
      <w:proofErr w:type="spellEnd"/>
      <w:r w:rsidRPr="007C4922">
        <w:t xml:space="preserve"> с </w:t>
      </w:r>
      <w:proofErr w:type="spellStart"/>
      <w:r w:rsidRPr="007C4922">
        <w:t>данъка</w:t>
      </w:r>
      <w:proofErr w:type="spellEnd"/>
      <w:r w:rsidRPr="007C4922">
        <w:t xml:space="preserve"> </w:t>
      </w:r>
      <w:proofErr w:type="spellStart"/>
      <w:r w:rsidRPr="007C4922">
        <w:t>върху</w:t>
      </w:r>
      <w:proofErr w:type="spellEnd"/>
      <w:r w:rsidRPr="007C4922">
        <w:t xml:space="preserve"> </w:t>
      </w:r>
      <w:proofErr w:type="spellStart"/>
      <w:r w:rsidRPr="007C4922">
        <w:t>добавената</w:t>
      </w:r>
      <w:proofErr w:type="spellEnd"/>
      <w:r w:rsidRPr="007C4922">
        <w:t xml:space="preserve"> </w:t>
      </w:r>
      <w:proofErr w:type="spellStart"/>
      <w:r w:rsidRPr="007C4922">
        <w:t>стойност</w:t>
      </w:r>
      <w:proofErr w:type="spellEnd"/>
      <w:r w:rsidRPr="007C4922">
        <w:t xml:space="preserve"> (ДДС), </w:t>
      </w:r>
      <w:proofErr w:type="spellStart"/>
      <w:r w:rsidRPr="007C4922">
        <w:t>които</w:t>
      </w:r>
      <w:proofErr w:type="spellEnd"/>
      <w:r w:rsidRPr="007C4922">
        <w:t xml:space="preserve"> </w:t>
      </w:r>
      <w:proofErr w:type="spellStart"/>
      <w:r w:rsidRPr="007C4922">
        <w:t>не</w:t>
      </w:r>
      <w:proofErr w:type="spellEnd"/>
      <w:r w:rsidRPr="007C4922">
        <w:t xml:space="preserve"> </w:t>
      </w:r>
      <w:proofErr w:type="spellStart"/>
      <w:r w:rsidRPr="007C4922">
        <w:t>са</w:t>
      </w:r>
      <w:proofErr w:type="spellEnd"/>
      <w:r w:rsidRPr="007C4922">
        <w:t xml:space="preserve"> </w:t>
      </w:r>
      <w:proofErr w:type="spellStart"/>
      <w:r w:rsidRPr="007C4922">
        <w:t>постановени</w:t>
      </w:r>
      <w:proofErr w:type="spellEnd"/>
      <w:r w:rsidRPr="007C4922">
        <w:t xml:space="preserve"> на </w:t>
      </w:r>
      <w:proofErr w:type="spellStart"/>
      <w:r w:rsidRPr="007C4922">
        <w:t>първа</w:t>
      </w:r>
      <w:proofErr w:type="spellEnd"/>
      <w:r w:rsidRPr="007C4922">
        <w:t xml:space="preserve"> </w:t>
      </w:r>
      <w:proofErr w:type="spellStart"/>
      <w:r w:rsidRPr="007C4922">
        <w:t>инстанция</w:t>
      </w:r>
      <w:proofErr w:type="spellEnd"/>
      <w:r w:rsidRPr="007C4922">
        <w:t xml:space="preserve"> от </w:t>
      </w:r>
      <w:proofErr w:type="spellStart"/>
      <w:r w:rsidRPr="007C4922">
        <w:t>специализирани</w:t>
      </w:r>
      <w:proofErr w:type="spellEnd"/>
      <w:r w:rsidRPr="007C4922">
        <w:t xml:space="preserve"> в </w:t>
      </w:r>
      <w:proofErr w:type="spellStart"/>
      <w:r w:rsidRPr="007C4922">
        <w:t>тази</w:t>
      </w:r>
      <w:proofErr w:type="spellEnd"/>
      <w:r w:rsidRPr="007C4922">
        <w:t xml:space="preserve"> област </w:t>
      </w:r>
      <w:proofErr w:type="spellStart"/>
      <w:r w:rsidRPr="007C4922">
        <w:t>съдебни</w:t>
      </w:r>
      <w:proofErr w:type="spellEnd"/>
      <w:r w:rsidRPr="007C4922">
        <w:t xml:space="preserve"> </w:t>
      </w:r>
      <w:proofErr w:type="spellStart"/>
      <w:r w:rsidRPr="007C4922">
        <w:t>състави</w:t>
      </w:r>
      <w:proofErr w:type="spellEnd"/>
      <w:r w:rsidRPr="007C4922">
        <w:t xml:space="preserve"> </w:t>
      </w:r>
      <w:proofErr w:type="spellStart"/>
      <w:r w:rsidRPr="007C4922">
        <w:t>или</w:t>
      </w:r>
      <w:proofErr w:type="spellEnd"/>
      <w:r w:rsidRPr="007C4922">
        <w:t xml:space="preserve"> </w:t>
      </w:r>
      <w:proofErr w:type="spellStart"/>
      <w:r w:rsidRPr="007C4922">
        <w:t>не</w:t>
      </w:r>
      <w:proofErr w:type="spellEnd"/>
      <w:r w:rsidRPr="007C4922">
        <w:t xml:space="preserve"> </w:t>
      </w:r>
      <w:proofErr w:type="spellStart"/>
      <w:r w:rsidRPr="007C4922">
        <w:t>са</w:t>
      </w:r>
      <w:proofErr w:type="spellEnd"/>
      <w:r w:rsidRPr="007C4922">
        <w:t xml:space="preserve"> </w:t>
      </w:r>
      <w:proofErr w:type="spellStart"/>
      <w:r w:rsidRPr="007C4922">
        <w:t>постановени</w:t>
      </w:r>
      <w:proofErr w:type="spellEnd"/>
      <w:r w:rsidRPr="007C4922">
        <w:t xml:space="preserve"> на </w:t>
      </w:r>
      <w:proofErr w:type="spellStart"/>
      <w:r w:rsidRPr="007C4922">
        <w:t>въззивна</w:t>
      </w:r>
      <w:proofErr w:type="spellEnd"/>
      <w:r w:rsidRPr="007C4922">
        <w:t xml:space="preserve"> </w:t>
      </w:r>
      <w:proofErr w:type="spellStart"/>
      <w:r w:rsidRPr="007C4922">
        <w:t>инстанция</w:t>
      </w:r>
      <w:proofErr w:type="spellEnd"/>
      <w:r w:rsidRPr="007C4922">
        <w:t xml:space="preserve"> от </w:t>
      </w:r>
      <w:proofErr w:type="spellStart"/>
      <w:r w:rsidRPr="007C4922">
        <w:t>съдебни</w:t>
      </w:r>
      <w:proofErr w:type="spellEnd"/>
      <w:r w:rsidRPr="007C4922">
        <w:t xml:space="preserve"> </w:t>
      </w:r>
      <w:proofErr w:type="spellStart"/>
      <w:r w:rsidRPr="007C4922">
        <w:t>състави</w:t>
      </w:r>
      <w:proofErr w:type="spellEnd"/>
      <w:r w:rsidRPr="007C4922">
        <w:t xml:space="preserve">, </w:t>
      </w:r>
      <w:proofErr w:type="spellStart"/>
      <w:r w:rsidRPr="007C4922">
        <w:t>всички</w:t>
      </w:r>
      <w:proofErr w:type="spellEnd"/>
      <w:r w:rsidRPr="007C4922">
        <w:t xml:space="preserve"> </w:t>
      </w:r>
      <w:proofErr w:type="spellStart"/>
      <w:r w:rsidRPr="007C4922">
        <w:t>членове</w:t>
      </w:r>
      <w:proofErr w:type="spellEnd"/>
      <w:r w:rsidRPr="007C4922">
        <w:t xml:space="preserve"> на </w:t>
      </w:r>
      <w:proofErr w:type="spellStart"/>
      <w:r w:rsidRPr="007C4922">
        <w:t>които</w:t>
      </w:r>
      <w:proofErr w:type="spellEnd"/>
      <w:r w:rsidRPr="007C4922">
        <w:t xml:space="preserve"> </w:t>
      </w:r>
      <w:proofErr w:type="spellStart"/>
      <w:r w:rsidRPr="007C4922">
        <w:t>са</w:t>
      </w:r>
      <w:proofErr w:type="spellEnd"/>
      <w:r w:rsidRPr="007C4922">
        <w:t xml:space="preserve"> </w:t>
      </w:r>
      <w:proofErr w:type="spellStart"/>
      <w:r w:rsidRPr="007C4922">
        <w:t>били</w:t>
      </w:r>
      <w:proofErr w:type="spellEnd"/>
      <w:r w:rsidRPr="007C4922">
        <w:t xml:space="preserve"> </w:t>
      </w:r>
      <w:proofErr w:type="spellStart"/>
      <w:r w:rsidRPr="007C4922">
        <w:t>определени</w:t>
      </w:r>
      <w:proofErr w:type="spellEnd"/>
      <w:r w:rsidRPr="007C4922">
        <w:t xml:space="preserve"> </w:t>
      </w:r>
      <w:proofErr w:type="spellStart"/>
      <w:r w:rsidRPr="007C4922">
        <w:t>чрез</w:t>
      </w:r>
      <w:proofErr w:type="spellEnd"/>
      <w:r w:rsidRPr="007C4922">
        <w:t xml:space="preserve"> </w:t>
      </w:r>
      <w:proofErr w:type="spellStart"/>
      <w:r w:rsidRPr="007C4922">
        <w:t>жребий</w:t>
      </w:r>
      <w:proofErr w:type="spellEnd"/>
      <w:r w:rsidRPr="007C4922">
        <w:t xml:space="preserve">, </w:t>
      </w:r>
      <w:proofErr w:type="spellStart"/>
      <w:r w:rsidRPr="007C4922">
        <w:t>са</w:t>
      </w:r>
      <w:proofErr w:type="spellEnd"/>
      <w:r w:rsidRPr="007C4922">
        <w:t xml:space="preserve"> </w:t>
      </w:r>
      <w:proofErr w:type="spellStart"/>
      <w:r w:rsidRPr="007C4922">
        <w:t>абсолютно</w:t>
      </w:r>
      <w:proofErr w:type="spellEnd"/>
      <w:r w:rsidRPr="007C4922">
        <w:t xml:space="preserve"> </w:t>
      </w:r>
      <w:proofErr w:type="spellStart"/>
      <w:r w:rsidRPr="007C4922">
        <w:t>нищожни</w:t>
      </w:r>
      <w:proofErr w:type="spellEnd"/>
      <w:r w:rsidRPr="007C4922">
        <w:t xml:space="preserve"> и </w:t>
      </w:r>
      <w:proofErr w:type="spellStart"/>
      <w:r w:rsidRPr="007C4922">
        <w:t>поради</w:t>
      </w:r>
      <w:proofErr w:type="spellEnd"/>
      <w:r w:rsidRPr="007C4922">
        <w:t xml:space="preserve"> </w:t>
      </w:r>
      <w:proofErr w:type="spellStart"/>
      <w:r w:rsidRPr="007C4922">
        <w:t>това</w:t>
      </w:r>
      <w:proofErr w:type="spellEnd"/>
      <w:r w:rsidRPr="007C4922">
        <w:t xml:space="preserve"> </w:t>
      </w:r>
      <w:proofErr w:type="spellStart"/>
      <w:r w:rsidRPr="007C4922">
        <w:t>съответните</w:t>
      </w:r>
      <w:proofErr w:type="spellEnd"/>
      <w:r w:rsidRPr="007C4922">
        <w:t xml:space="preserve"> </w:t>
      </w:r>
      <w:proofErr w:type="spellStart"/>
      <w:r w:rsidRPr="007C4922">
        <w:t>дела</w:t>
      </w:r>
      <w:proofErr w:type="spellEnd"/>
      <w:r w:rsidRPr="007C4922">
        <w:t xml:space="preserve"> </w:t>
      </w:r>
      <w:proofErr w:type="spellStart"/>
      <w:r w:rsidRPr="007C4922">
        <w:t>за</w:t>
      </w:r>
      <w:proofErr w:type="spellEnd"/>
      <w:r w:rsidRPr="007C4922">
        <w:t xml:space="preserve"> </w:t>
      </w:r>
      <w:proofErr w:type="spellStart"/>
      <w:r w:rsidRPr="007C4922">
        <w:t>корупция</w:t>
      </w:r>
      <w:proofErr w:type="spellEnd"/>
      <w:r w:rsidRPr="007C4922">
        <w:t xml:space="preserve"> и </w:t>
      </w:r>
      <w:proofErr w:type="spellStart"/>
      <w:r w:rsidRPr="007C4922">
        <w:t>за</w:t>
      </w:r>
      <w:proofErr w:type="spellEnd"/>
      <w:r w:rsidRPr="007C4922">
        <w:t xml:space="preserve"> </w:t>
      </w:r>
      <w:proofErr w:type="spellStart"/>
      <w:r w:rsidRPr="007C4922">
        <w:t>измама</w:t>
      </w:r>
      <w:proofErr w:type="spellEnd"/>
      <w:r w:rsidRPr="007C4922">
        <w:t xml:space="preserve"> с ДДС </w:t>
      </w:r>
      <w:proofErr w:type="spellStart"/>
      <w:r w:rsidRPr="007C4922">
        <w:t>трябва</w:t>
      </w:r>
      <w:proofErr w:type="spellEnd"/>
      <w:r w:rsidRPr="007C4922">
        <w:t xml:space="preserve"> </w:t>
      </w:r>
      <w:proofErr w:type="spellStart"/>
      <w:r w:rsidRPr="007C4922">
        <w:t>повторно</w:t>
      </w:r>
      <w:proofErr w:type="spellEnd"/>
      <w:r w:rsidRPr="007C4922">
        <w:t xml:space="preserve"> </w:t>
      </w:r>
      <w:proofErr w:type="spellStart"/>
      <w:r w:rsidRPr="007C4922">
        <w:t>да</w:t>
      </w:r>
      <w:proofErr w:type="spellEnd"/>
      <w:r w:rsidRPr="007C4922">
        <w:t xml:space="preserve"> се </w:t>
      </w:r>
      <w:proofErr w:type="spellStart"/>
      <w:r w:rsidRPr="007C4922">
        <w:t>разгледат</w:t>
      </w:r>
      <w:proofErr w:type="spellEnd"/>
      <w:r w:rsidRPr="007C4922">
        <w:t xml:space="preserve"> от </w:t>
      </w:r>
      <w:proofErr w:type="spellStart"/>
      <w:r w:rsidRPr="007C4922">
        <w:t>първа</w:t>
      </w:r>
      <w:proofErr w:type="spellEnd"/>
      <w:r w:rsidRPr="007C4922">
        <w:t xml:space="preserve"> и/</w:t>
      </w:r>
      <w:proofErr w:type="spellStart"/>
      <w:r w:rsidRPr="007C4922">
        <w:t>или</w:t>
      </w:r>
      <w:proofErr w:type="spellEnd"/>
      <w:r w:rsidRPr="007C4922">
        <w:t xml:space="preserve"> </w:t>
      </w:r>
      <w:proofErr w:type="spellStart"/>
      <w:r w:rsidRPr="007C4922">
        <w:t>втора</w:t>
      </w:r>
      <w:proofErr w:type="spellEnd"/>
      <w:r w:rsidRPr="007C4922">
        <w:t xml:space="preserve"> </w:t>
      </w:r>
      <w:proofErr w:type="spellStart"/>
      <w:r w:rsidRPr="007C4922">
        <w:t>инстанция</w:t>
      </w:r>
      <w:proofErr w:type="spellEnd"/>
      <w:r w:rsidRPr="007C4922">
        <w:t xml:space="preserve">, </w:t>
      </w:r>
      <w:proofErr w:type="spellStart"/>
      <w:r w:rsidRPr="007C4922">
        <w:t>евентуално</w:t>
      </w:r>
      <w:proofErr w:type="spellEnd"/>
      <w:r w:rsidRPr="007C4922">
        <w:t xml:space="preserve"> </w:t>
      </w:r>
      <w:proofErr w:type="spellStart"/>
      <w:r w:rsidRPr="007C4922">
        <w:t>след</w:t>
      </w:r>
      <w:proofErr w:type="spellEnd"/>
      <w:r w:rsidRPr="007C4922">
        <w:t xml:space="preserve"> </w:t>
      </w:r>
      <w:proofErr w:type="spellStart"/>
      <w:r w:rsidRPr="007C4922">
        <w:t>подаване</w:t>
      </w:r>
      <w:proofErr w:type="spellEnd"/>
      <w:r w:rsidRPr="007C4922">
        <w:t xml:space="preserve"> на </w:t>
      </w:r>
      <w:proofErr w:type="spellStart"/>
      <w:r w:rsidRPr="007C4922">
        <w:t>извънредна</w:t>
      </w:r>
      <w:proofErr w:type="spellEnd"/>
      <w:r w:rsidRPr="007C4922">
        <w:t xml:space="preserve"> </w:t>
      </w:r>
      <w:proofErr w:type="spellStart"/>
      <w:r w:rsidRPr="007C4922">
        <w:t>молба</w:t>
      </w:r>
      <w:proofErr w:type="spellEnd"/>
      <w:r w:rsidRPr="007C4922">
        <w:t xml:space="preserve"> </w:t>
      </w:r>
      <w:proofErr w:type="spellStart"/>
      <w:r w:rsidRPr="007C4922">
        <w:t>за</w:t>
      </w:r>
      <w:proofErr w:type="spellEnd"/>
      <w:r w:rsidRPr="007C4922">
        <w:t xml:space="preserve"> </w:t>
      </w:r>
      <w:proofErr w:type="spellStart"/>
      <w:r w:rsidRPr="007C4922">
        <w:t>отмяна</w:t>
      </w:r>
      <w:proofErr w:type="spellEnd"/>
      <w:r w:rsidRPr="007C4922">
        <w:t xml:space="preserve"> </w:t>
      </w:r>
      <w:proofErr w:type="spellStart"/>
      <w:r w:rsidRPr="007C4922">
        <w:t>против</w:t>
      </w:r>
      <w:proofErr w:type="spellEnd"/>
      <w:r w:rsidRPr="007C4922">
        <w:t xml:space="preserve"> </w:t>
      </w:r>
      <w:proofErr w:type="spellStart"/>
      <w:r w:rsidRPr="007C4922">
        <w:t>присъдите</w:t>
      </w:r>
      <w:proofErr w:type="spellEnd"/>
      <w:r w:rsidRPr="007C4922">
        <w:t xml:space="preserve">, </w:t>
      </w:r>
      <w:proofErr w:type="spellStart"/>
      <w:r w:rsidRPr="007C4922">
        <w:t>които</w:t>
      </w:r>
      <w:proofErr w:type="spellEnd"/>
      <w:r w:rsidRPr="007C4922">
        <w:t xml:space="preserve"> </w:t>
      </w:r>
      <w:proofErr w:type="spellStart"/>
      <w:r w:rsidRPr="007C4922">
        <w:t>са</w:t>
      </w:r>
      <w:proofErr w:type="spellEnd"/>
      <w:r w:rsidRPr="007C4922">
        <w:t xml:space="preserve"> </w:t>
      </w:r>
      <w:proofErr w:type="spellStart"/>
      <w:r w:rsidRPr="007C4922">
        <w:t>влезли</w:t>
      </w:r>
      <w:proofErr w:type="spellEnd"/>
      <w:r w:rsidRPr="007C4922">
        <w:t xml:space="preserve"> в </w:t>
      </w:r>
      <w:proofErr w:type="spellStart"/>
      <w:r w:rsidRPr="007C4922">
        <w:t>сила</w:t>
      </w:r>
      <w:proofErr w:type="spellEnd"/>
      <w:r w:rsidRPr="007C4922">
        <w:t xml:space="preserve">, </w:t>
      </w:r>
      <w:proofErr w:type="spellStart"/>
      <w:r w:rsidRPr="007C4922">
        <w:t>доколкото</w:t>
      </w:r>
      <w:proofErr w:type="spellEnd"/>
      <w:r w:rsidRPr="007C4922">
        <w:t xml:space="preserve"> </w:t>
      </w:r>
      <w:proofErr w:type="spellStart"/>
      <w:r w:rsidRPr="007C4922">
        <w:t>прилагането</w:t>
      </w:r>
      <w:proofErr w:type="spellEnd"/>
      <w:r w:rsidRPr="007C4922">
        <w:t xml:space="preserve"> на </w:t>
      </w:r>
      <w:proofErr w:type="spellStart"/>
      <w:r w:rsidRPr="007C4922">
        <w:t>тази</w:t>
      </w:r>
      <w:proofErr w:type="spellEnd"/>
      <w:r w:rsidRPr="007C4922">
        <w:t xml:space="preserve"> </w:t>
      </w:r>
      <w:proofErr w:type="spellStart"/>
      <w:r w:rsidRPr="007C4922">
        <w:t>национална</w:t>
      </w:r>
      <w:proofErr w:type="spellEnd"/>
      <w:r w:rsidRPr="007C4922">
        <w:t xml:space="preserve"> </w:t>
      </w:r>
      <w:proofErr w:type="spellStart"/>
      <w:r w:rsidRPr="007C4922">
        <w:t>правна</w:t>
      </w:r>
      <w:proofErr w:type="spellEnd"/>
      <w:r w:rsidRPr="007C4922">
        <w:t xml:space="preserve"> </w:t>
      </w:r>
      <w:proofErr w:type="spellStart"/>
      <w:r w:rsidRPr="007C4922">
        <w:t>уредба</w:t>
      </w:r>
      <w:proofErr w:type="spellEnd"/>
      <w:r w:rsidRPr="007C4922">
        <w:t xml:space="preserve"> </w:t>
      </w:r>
      <w:proofErr w:type="spellStart"/>
      <w:r w:rsidRPr="007C4922">
        <w:t>или</w:t>
      </w:r>
      <w:proofErr w:type="spellEnd"/>
      <w:r w:rsidRPr="007C4922">
        <w:t xml:space="preserve"> </w:t>
      </w:r>
      <w:proofErr w:type="spellStart"/>
      <w:r w:rsidRPr="007C4922">
        <w:t>практика</w:t>
      </w:r>
      <w:proofErr w:type="spellEnd"/>
      <w:r w:rsidRPr="007C4922">
        <w:t xml:space="preserve"> е </w:t>
      </w:r>
      <w:proofErr w:type="spellStart"/>
      <w:r w:rsidRPr="007C4922">
        <w:t>годно</w:t>
      </w:r>
      <w:proofErr w:type="spellEnd"/>
      <w:r w:rsidRPr="007C4922">
        <w:t xml:space="preserve"> </w:t>
      </w:r>
      <w:proofErr w:type="spellStart"/>
      <w:r w:rsidRPr="007C4922">
        <w:t>да</w:t>
      </w:r>
      <w:proofErr w:type="spellEnd"/>
      <w:r w:rsidRPr="007C4922">
        <w:t xml:space="preserve"> </w:t>
      </w:r>
      <w:proofErr w:type="spellStart"/>
      <w:r w:rsidRPr="007C4922">
        <w:t>създаде</w:t>
      </w:r>
      <w:proofErr w:type="spellEnd"/>
      <w:r w:rsidRPr="007C4922">
        <w:t xml:space="preserve"> </w:t>
      </w:r>
      <w:proofErr w:type="spellStart"/>
      <w:r w:rsidRPr="007C4922">
        <w:t>системен</w:t>
      </w:r>
      <w:proofErr w:type="spellEnd"/>
      <w:r w:rsidRPr="007C4922">
        <w:t xml:space="preserve"> </w:t>
      </w:r>
      <w:proofErr w:type="spellStart"/>
      <w:r w:rsidRPr="007C4922">
        <w:t>риск</w:t>
      </w:r>
      <w:proofErr w:type="spellEnd"/>
      <w:r w:rsidRPr="007C4922">
        <w:t xml:space="preserve"> от </w:t>
      </w:r>
      <w:proofErr w:type="spellStart"/>
      <w:r w:rsidRPr="007C4922">
        <w:t>безнаказаност</w:t>
      </w:r>
      <w:proofErr w:type="spellEnd"/>
      <w:r w:rsidRPr="007C4922">
        <w:t xml:space="preserve"> </w:t>
      </w:r>
      <w:proofErr w:type="spellStart"/>
      <w:r w:rsidRPr="007C4922">
        <w:t>за</w:t>
      </w:r>
      <w:proofErr w:type="spellEnd"/>
      <w:r w:rsidRPr="007C4922">
        <w:t xml:space="preserve"> </w:t>
      </w:r>
      <w:proofErr w:type="spellStart"/>
      <w:r w:rsidRPr="007C4922">
        <w:t>деянията</w:t>
      </w:r>
      <w:proofErr w:type="spellEnd"/>
      <w:r w:rsidRPr="007C4922">
        <w:t xml:space="preserve">, </w:t>
      </w:r>
      <w:proofErr w:type="spellStart"/>
      <w:r w:rsidRPr="007C4922">
        <w:t>съставляващи</w:t>
      </w:r>
      <w:proofErr w:type="spellEnd"/>
      <w:r w:rsidRPr="007C4922">
        <w:t xml:space="preserve"> </w:t>
      </w:r>
      <w:proofErr w:type="spellStart"/>
      <w:r w:rsidRPr="007C4922">
        <w:t>тежка</w:t>
      </w:r>
      <w:proofErr w:type="spellEnd"/>
      <w:r w:rsidRPr="007C4922">
        <w:t xml:space="preserve"> </w:t>
      </w:r>
      <w:proofErr w:type="spellStart"/>
      <w:r w:rsidRPr="007C4922">
        <w:t>измама</w:t>
      </w:r>
      <w:proofErr w:type="spellEnd"/>
      <w:r w:rsidRPr="007C4922">
        <w:t xml:space="preserve">, </w:t>
      </w:r>
      <w:proofErr w:type="spellStart"/>
      <w:r w:rsidRPr="007C4922">
        <w:t>засягаща</w:t>
      </w:r>
      <w:proofErr w:type="spellEnd"/>
      <w:r w:rsidRPr="007C4922">
        <w:t xml:space="preserve"> </w:t>
      </w:r>
      <w:proofErr w:type="spellStart"/>
      <w:r w:rsidRPr="007C4922">
        <w:t>финансовите</w:t>
      </w:r>
      <w:proofErr w:type="spellEnd"/>
      <w:r w:rsidRPr="007C4922">
        <w:t xml:space="preserve"> </w:t>
      </w:r>
      <w:proofErr w:type="spellStart"/>
      <w:r w:rsidRPr="007C4922">
        <w:t>интереси</w:t>
      </w:r>
      <w:proofErr w:type="spellEnd"/>
      <w:r w:rsidRPr="007C4922">
        <w:t xml:space="preserve"> на </w:t>
      </w:r>
      <w:proofErr w:type="spellStart"/>
      <w:r w:rsidRPr="007C4922">
        <w:t>Съюза</w:t>
      </w:r>
      <w:proofErr w:type="spellEnd"/>
      <w:r w:rsidRPr="007C4922">
        <w:t xml:space="preserve">, </w:t>
      </w:r>
      <w:proofErr w:type="spellStart"/>
      <w:r w:rsidRPr="007C4922">
        <w:t>или</w:t>
      </w:r>
      <w:proofErr w:type="spellEnd"/>
      <w:r w:rsidRPr="007C4922">
        <w:t xml:space="preserve"> </w:t>
      </w:r>
      <w:proofErr w:type="spellStart"/>
      <w:r w:rsidRPr="007C4922">
        <w:t>корупция</w:t>
      </w:r>
      <w:proofErr w:type="spellEnd"/>
      <w:r w:rsidRPr="007C4922">
        <w:t xml:space="preserve"> </w:t>
      </w:r>
      <w:proofErr w:type="spellStart"/>
      <w:r w:rsidRPr="007C4922">
        <w:t>въобще</w:t>
      </w:r>
      <w:proofErr w:type="spellEnd"/>
      <w:r w:rsidRPr="007C4922">
        <w:t xml:space="preserve">. </w:t>
      </w:r>
      <w:proofErr w:type="spellStart"/>
      <w:r w:rsidRPr="007C4922">
        <w:t>Задължението</w:t>
      </w:r>
      <w:proofErr w:type="spellEnd"/>
      <w:r w:rsidRPr="007C4922">
        <w:t xml:space="preserve"> </w:t>
      </w:r>
      <w:proofErr w:type="spellStart"/>
      <w:r w:rsidRPr="007C4922">
        <w:t>да</w:t>
      </w:r>
      <w:proofErr w:type="spellEnd"/>
      <w:r w:rsidRPr="007C4922">
        <w:t xml:space="preserve"> се </w:t>
      </w:r>
      <w:proofErr w:type="spellStart"/>
      <w:r w:rsidRPr="007C4922">
        <w:t>гарантира</w:t>
      </w:r>
      <w:proofErr w:type="spellEnd"/>
      <w:r w:rsidRPr="007C4922">
        <w:t xml:space="preserve">, </w:t>
      </w:r>
      <w:proofErr w:type="spellStart"/>
      <w:r w:rsidRPr="007C4922">
        <w:t>че</w:t>
      </w:r>
      <w:proofErr w:type="spellEnd"/>
      <w:r w:rsidRPr="007C4922">
        <w:t xml:space="preserve"> </w:t>
      </w:r>
      <w:proofErr w:type="spellStart"/>
      <w:r w:rsidRPr="007C4922">
        <w:t>за</w:t>
      </w:r>
      <w:proofErr w:type="spellEnd"/>
      <w:r w:rsidRPr="007C4922">
        <w:t xml:space="preserve"> </w:t>
      </w:r>
      <w:proofErr w:type="spellStart"/>
      <w:r w:rsidRPr="007C4922">
        <w:t>подобни</w:t>
      </w:r>
      <w:proofErr w:type="spellEnd"/>
      <w:r w:rsidRPr="007C4922">
        <w:t xml:space="preserve"> </w:t>
      </w:r>
      <w:proofErr w:type="spellStart"/>
      <w:r w:rsidRPr="007C4922">
        <w:t>престъпления</w:t>
      </w:r>
      <w:proofErr w:type="spellEnd"/>
      <w:r w:rsidRPr="007C4922">
        <w:t xml:space="preserve"> </w:t>
      </w:r>
      <w:proofErr w:type="spellStart"/>
      <w:r w:rsidRPr="007C4922">
        <w:t>ще</w:t>
      </w:r>
      <w:proofErr w:type="spellEnd"/>
      <w:r w:rsidRPr="007C4922">
        <w:t xml:space="preserve"> се </w:t>
      </w:r>
      <w:proofErr w:type="spellStart"/>
      <w:r w:rsidRPr="007C4922">
        <w:t>налагат</w:t>
      </w:r>
      <w:proofErr w:type="spellEnd"/>
      <w:r w:rsidRPr="007C4922">
        <w:t xml:space="preserve"> </w:t>
      </w:r>
      <w:proofErr w:type="spellStart"/>
      <w:r w:rsidRPr="007C4922">
        <w:t>ефективни</w:t>
      </w:r>
      <w:proofErr w:type="spellEnd"/>
      <w:r w:rsidRPr="007C4922">
        <w:t xml:space="preserve"> и </w:t>
      </w:r>
      <w:proofErr w:type="spellStart"/>
      <w:r w:rsidRPr="007C4922">
        <w:t>възпиращи</w:t>
      </w:r>
      <w:proofErr w:type="spellEnd"/>
      <w:r w:rsidRPr="007C4922">
        <w:t xml:space="preserve"> </w:t>
      </w:r>
      <w:proofErr w:type="spellStart"/>
      <w:r w:rsidRPr="007C4922">
        <w:t>наказателни</w:t>
      </w:r>
      <w:proofErr w:type="spellEnd"/>
      <w:r w:rsidRPr="007C4922">
        <w:t xml:space="preserve"> </w:t>
      </w:r>
      <w:proofErr w:type="spellStart"/>
      <w:r w:rsidRPr="007C4922">
        <w:t>санкции</w:t>
      </w:r>
      <w:proofErr w:type="spellEnd"/>
      <w:r w:rsidRPr="007C4922">
        <w:t xml:space="preserve">, </w:t>
      </w:r>
      <w:proofErr w:type="spellStart"/>
      <w:r w:rsidRPr="007C4922">
        <w:t>не</w:t>
      </w:r>
      <w:proofErr w:type="spellEnd"/>
      <w:r w:rsidRPr="007C4922">
        <w:t xml:space="preserve"> </w:t>
      </w:r>
      <w:proofErr w:type="spellStart"/>
      <w:r w:rsidRPr="007C4922">
        <w:t>освобождава</w:t>
      </w:r>
      <w:proofErr w:type="spellEnd"/>
      <w:r w:rsidRPr="007C4922">
        <w:t xml:space="preserve"> </w:t>
      </w:r>
      <w:proofErr w:type="spellStart"/>
      <w:r w:rsidRPr="007C4922">
        <w:t>запитващата</w:t>
      </w:r>
      <w:proofErr w:type="spellEnd"/>
      <w:r w:rsidRPr="007C4922">
        <w:t xml:space="preserve"> </w:t>
      </w:r>
      <w:proofErr w:type="spellStart"/>
      <w:r w:rsidRPr="007C4922">
        <w:t>юрисдикция</w:t>
      </w:r>
      <w:proofErr w:type="spellEnd"/>
      <w:r w:rsidRPr="007C4922">
        <w:t xml:space="preserve"> от </w:t>
      </w:r>
      <w:proofErr w:type="spellStart"/>
      <w:r w:rsidRPr="007C4922">
        <w:t>задачата</w:t>
      </w:r>
      <w:proofErr w:type="spellEnd"/>
      <w:r w:rsidRPr="007C4922">
        <w:t xml:space="preserve"> </w:t>
      </w:r>
      <w:proofErr w:type="spellStart"/>
      <w:r w:rsidRPr="007C4922">
        <w:t>да</w:t>
      </w:r>
      <w:proofErr w:type="spellEnd"/>
      <w:r w:rsidRPr="007C4922">
        <w:t xml:space="preserve"> </w:t>
      </w:r>
      <w:proofErr w:type="spellStart"/>
      <w:r w:rsidRPr="007C4922">
        <w:t>следи</w:t>
      </w:r>
      <w:proofErr w:type="spellEnd"/>
      <w:r w:rsidRPr="007C4922">
        <w:t xml:space="preserve"> </w:t>
      </w:r>
      <w:proofErr w:type="spellStart"/>
      <w:r w:rsidRPr="007C4922">
        <w:t>за</w:t>
      </w:r>
      <w:proofErr w:type="spellEnd"/>
      <w:r w:rsidRPr="007C4922">
        <w:t xml:space="preserve"> </w:t>
      </w:r>
      <w:proofErr w:type="spellStart"/>
      <w:r w:rsidRPr="007C4922">
        <w:t>дължимото</w:t>
      </w:r>
      <w:proofErr w:type="spellEnd"/>
      <w:r w:rsidRPr="007C4922">
        <w:t xml:space="preserve"> </w:t>
      </w:r>
      <w:proofErr w:type="spellStart"/>
      <w:r w:rsidRPr="007C4922">
        <w:t>спазване</w:t>
      </w:r>
      <w:proofErr w:type="spellEnd"/>
      <w:r w:rsidRPr="007C4922">
        <w:t xml:space="preserve"> на </w:t>
      </w:r>
      <w:proofErr w:type="spellStart"/>
      <w:r w:rsidRPr="007C4922">
        <w:t>основните</w:t>
      </w:r>
      <w:proofErr w:type="spellEnd"/>
      <w:r w:rsidRPr="007C4922">
        <w:t xml:space="preserve"> </w:t>
      </w:r>
      <w:proofErr w:type="spellStart"/>
      <w:r w:rsidRPr="007C4922">
        <w:t>права</w:t>
      </w:r>
      <w:proofErr w:type="spellEnd"/>
      <w:r w:rsidRPr="007C4922">
        <w:t xml:space="preserve">, </w:t>
      </w:r>
      <w:proofErr w:type="spellStart"/>
      <w:r w:rsidRPr="007C4922">
        <w:t>гарантирани</w:t>
      </w:r>
      <w:proofErr w:type="spellEnd"/>
      <w:r w:rsidRPr="007C4922">
        <w:t xml:space="preserve"> в </w:t>
      </w:r>
      <w:proofErr w:type="spellStart"/>
      <w:r>
        <w:t>чл</w:t>
      </w:r>
      <w:proofErr w:type="spellEnd"/>
      <w:r>
        <w:t>.</w:t>
      </w:r>
      <w:r w:rsidRPr="007C4922">
        <w:t xml:space="preserve"> 47 от </w:t>
      </w:r>
      <w:proofErr w:type="spellStart"/>
      <w:r w:rsidRPr="007C4922">
        <w:t>Хартата</w:t>
      </w:r>
      <w:proofErr w:type="spellEnd"/>
      <w:r w:rsidRPr="007C4922">
        <w:t xml:space="preserve"> на </w:t>
      </w:r>
      <w:proofErr w:type="spellStart"/>
      <w:r w:rsidRPr="007C4922">
        <w:t>основните</w:t>
      </w:r>
      <w:proofErr w:type="spellEnd"/>
      <w:r w:rsidRPr="007C4922">
        <w:t xml:space="preserve"> </w:t>
      </w:r>
      <w:proofErr w:type="spellStart"/>
      <w:r w:rsidRPr="007C4922">
        <w:t>права</w:t>
      </w:r>
      <w:proofErr w:type="spellEnd"/>
      <w:r w:rsidRPr="007C4922">
        <w:t xml:space="preserve">, </w:t>
      </w:r>
      <w:proofErr w:type="spellStart"/>
      <w:r w:rsidRPr="007C4922">
        <w:t>но</w:t>
      </w:r>
      <w:proofErr w:type="spellEnd"/>
      <w:r w:rsidRPr="007C4922">
        <w:t xml:space="preserve"> </w:t>
      </w:r>
      <w:proofErr w:type="spellStart"/>
      <w:r w:rsidRPr="007C4922">
        <w:t>тази</w:t>
      </w:r>
      <w:proofErr w:type="spellEnd"/>
      <w:r w:rsidRPr="007C4922">
        <w:t xml:space="preserve"> </w:t>
      </w:r>
      <w:proofErr w:type="spellStart"/>
      <w:r w:rsidRPr="007C4922">
        <w:t>юрисдикция</w:t>
      </w:r>
      <w:proofErr w:type="spellEnd"/>
      <w:r w:rsidRPr="007C4922">
        <w:t xml:space="preserve"> </w:t>
      </w:r>
      <w:proofErr w:type="spellStart"/>
      <w:r w:rsidRPr="007C4922">
        <w:t>не</w:t>
      </w:r>
      <w:proofErr w:type="spellEnd"/>
      <w:r w:rsidRPr="007C4922">
        <w:t xml:space="preserve"> </w:t>
      </w:r>
      <w:proofErr w:type="spellStart"/>
      <w:r w:rsidRPr="007C4922">
        <w:t>може</w:t>
      </w:r>
      <w:proofErr w:type="spellEnd"/>
      <w:r w:rsidRPr="007C4922">
        <w:t xml:space="preserve"> </w:t>
      </w:r>
      <w:proofErr w:type="spellStart"/>
      <w:r w:rsidRPr="007C4922">
        <w:t>да</w:t>
      </w:r>
      <w:proofErr w:type="spellEnd"/>
      <w:r w:rsidRPr="007C4922">
        <w:t xml:space="preserve"> </w:t>
      </w:r>
      <w:proofErr w:type="spellStart"/>
      <w:r w:rsidRPr="007C4922">
        <w:t>прилага</w:t>
      </w:r>
      <w:proofErr w:type="spellEnd"/>
      <w:r w:rsidRPr="007C4922">
        <w:t xml:space="preserve"> </w:t>
      </w:r>
      <w:proofErr w:type="spellStart"/>
      <w:r w:rsidRPr="007C4922">
        <w:t>национален</w:t>
      </w:r>
      <w:proofErr w:type="spellEnd"/>
      <w:r w:rsidRPr="007C4922">
        <w:t xml:space="preserve"> </w:t>
      </w:r>
      <w:proofErr w:type="spellStart"/>
      <w:r w:rsidRPr="007C4922">
        <w:t>стандарт</w:t>
      </w:r>
      <w:proofErr w:type="spellEnd"/>
      <w:r w:rsidRPr="007C4922">
        <w:t xml:space="preserve"> </w:t>
      </w:r>
      <w:proofErr w:type="spellStart"/>
      <w:r w:rsidRPr="007C4922">
        <w:t>за</w:t>
      </w:r>
      <w:proofErr w:type="spellEnd"/>
      <w:r w:rsidRPr="007C4922">
        <w:t xml:space="preserve"> </w:t>
      </w:r>
      <w:proofErr w:type="spellStart"/>
      <w:r w:rsidRPr="007C4922">
        <w:t>защита</w:t>
      </w:r>
      <w:proofErr w:type="spellEnd"/>
      <w:r w:rsidRPr="007C4922">
        <w:t xml:space="preserve"> на </w:t>
      </w:r>
      <w:proofErr w:type="spellStart"/>
      <w:r w:rsidRPr="007C4922">
        <w:t>основните</w:t>
      </w:r>
      <w:proofErr w:type="spellEnd"/>
      <w:r w:rsidRPr="007C4922">
        <w:t xml:space="preserve"> </w:t>
      </w:r>
      <w:proofErr w:type="spellStart"/>
      <w:r w:rsidRPr="007C4922">
        <w:t>права</w:t>
      </w:r>
      <w:proofErr w:type="spellEnd"/>
      <w:r w:rsidRPr="007C4922">
        <w:t xml:space="preserve">, </w:t>
      </w:r>
      <w:proofErr w:type="spellStart"/>
      <w:r w:rsidRPr="007C4922">
        <w:t>който</w:t>
      </w:r>
      <w:proofErr w:type="spellEnd"/>
      <w:r w:rsidRPr="007C4922">
        <w:t xml:space="preserve"> </w:t>
      </w:r>
      <w:proofErr w:type="spellStart"/>
      <w:r w:rsidRPr="007C4922">
        <w:t>води</w:t>
      </w:r>
      <w:proofErr w:type="spellEnd"/>
      <w:r w:rsidRPr="007C4922">
        <w:t xml:space="preserve"> </w:t>
      </w:r>
      <w:proofErr w:type="spellStart"/>
      <w:r w:rsidRPr="007C4922">
        <w:t>до</w:t>
      </w:r>
      <w:proofErr w:type="spellEnd"/>
      <w:r w:rsidRPr="007C4922">
        <w:t xml:space="preserve"> </w:t>
      </w:r>
      <w:proofErr w:type="spellStart"/>
      <w:r w:rsidRPr="007C4922">
        <w:t>такъв</w:t>
      </w:r>
      <w:proofErr w:type="spellEnd"/>
      <w:r w:rsidRPr="007C4922">
        <w:t xml:space="preserve"> </w:t>
      </w:r>
      <w:proofErr w:type="spellStart"/>
      <w:r w:rsidRPr="007C4922">
        <w:t>системен</w:t>
      </w:r>
      <w:proofErr w:type="spellEnd"/>
      <w:r w:rsidRPr="007C4922">
        <w:t xml:space="preserve"> </w:t>
      </w:r>
      <w:proofErr w:type="spellStart"/>
      <w:r w:rsidRPr="007C4922">
        <w:t>риск</w:t>
      </w:r>
      <w:proofErr w:type="spellEnd"/>
      <w:r w:rsidRPr="007C4922">
        <w:t xml:space="preserve"> от </w:t>
      </w:r>
      <w:proofErr w:type="spellStart"/>
      <w:r w:rsidRPr="007C4922">
        <w:t>безнаказаност</w:t>
      </w:r>
      <w:proofErr w:type="spellEnd"/>
      <w:r w:rsidRPr="007C4922">
        <w:t>.</w:t>
      </w:r>
    </w:p>
    <w:p w14:paraId="68D05E02" w14:textId="76B421F7" w:rsidR="007C4922" w:rsidRPr="007C4922" w:rsidRDefault="007C4922" w:rsidP="007C4922">
      <w:pPr>
        <w:pStyle w:val="JuList"/>
        <w:ind w:left="0" w:firstLine="0"/>
      </w:pPr>
      <w:r w:rsidRPr="007C4922">
        <w:t>3)      </w:t>
      </w:r>
      <w:proofErr w:type="spellStart"/>
      <w:r w:rsidRPr="007C4922">
        <w:t>Член</w:t>
      </w:r>
      <w:proofErr w:type="spellEnd"/>
      <w:r w:rsidRPr="007C4922">
        <w:t xml:space="preserve"> 2 ДЕС и </w:t>
      </w:r>
      <w:proofErr w:type="spellStart"/>
      <w:r w:rsidRPr="007C4922">
        <w:t>чл</w:t>
      </w:r>
      <w:proofErr w:type="spellEnd"/>
      <w:r>
        <w:t>.</w:t>
      </w:r>
      <w:r w:rsidRPr="007C4922">
        <w:t xml:space="preserve"> 19, </w:t>
      </w:r>
      <w:r>
        <w:t>§</w:t>
      </w:r>
      <w:r w:rsidRPr="007C4922">
        <w:t xml:space="preserve"> 1, </w:t>
      </w:r>
      <w:proofErr w:type="spellStart"/>
      <w:r w:rsidRPr="007C4922">
        <w:t>втора</w:t>
      </w:r>
      <w:proofErr w:type="spellEnd"/>
      <w:r w:rsidRPr="007C4922">
        <w:t xml:space="preserve"> </w:t>
      </w:r>
      <w:proofErr w:type="spellStart"/>
      <w:r w:rsidRPr="007C4922">
        <w:t>алинея</w:t>
      </w:r>
      <w:proofErr w:type="spellEnd"/>
      <w:r w:rsidRPr="007C4922">
        <w:t xml:space="preserve"> ДЕС, </w:t>
      </w:r>
      <w:proofErr w:type="spellStart"/>
      <w:r w:rsidRPr="007C4922">
        <w:t>както</w:t>
      </w:r>
      <w:proofErr w:type="spellEnd"/>
      <w:r w:rsidRPr="007C4922">
        <w:t xml:space="preserve"> и </w:t>
      </w:r>
      <w:proofErr w:type="spellStart"/>
      <w:r w:rsidRPr="007C4922">
        <w:t>Решение</w:t>
      </w:r>
      <w:proofErr w:type="spellEnd"/>
      <w:r w:rsidRPr="007C4922">
        <w:t xml:space="preserve"> 2006/928 </w:t>
      </w:r>
      <w:proofErr w:type="spellStart"/>
      <w:r w:rsidRPr="007C4922">
        <w:t>трябва</w:t>
      </w:r>
      <w:proofErr w:type="spellEnd"/>
      <w:r w:rsidRPr="007C4922">
        <w:t xml:space="preserve"> </w:t>
      </w:r>
      <w:proofErr w:type="spellStart"/>
      <w:r w:rsidRPr="007C4922">
        <w:t>да</w:t>
      </w:r>
      <w:proofErr w:type="spellEnd"/>
      <w:r w:rsidRPr="007C4922">
        <w:t xml:space="preserve"> се </w:t>
      </w:r>
      <w:proofErr w:type="spellStart"/>
      <w:r w:rsidRPr="007C4922">
        <w:t>тълкуват</w:t>
      </w:r>
      <w:proofErr w:type="spellEnd"/>
      <w:r w:rsidRPr="007C4922">
        <w:t xml:space="preserve"> в </w:t>
      </w:r>
      <w:proofErr w:type="spellStart"/>
      <w:r w:rsidRPr="007C4922">
        <w:t>смисъл</w:t>
      </w:r>
      <w:proofErr w:type="spellEnd"/>
      <w:r w:rsidRPr="007C4922">
        <w:t xml:space="preserve">, </w:t>
      </w:r>
      <w:proofErr w:type="spellStart"/>
      <w:r w:rsidRPr="007C4922">
        <w:t>че</w:t>
      </w:r>
      <w:proofErr w:type="spellEnd"/>
      <w:r w:rsidRPr="007C4922">
        <w:t xml:space="preserve"> </w:t>
      </w:r>
      <w:proofErr w:type="spellStart"/>
      <w:r w:rsidRPr="007C4922">
        <w:t>допускат</w:t>
      </w:r>
      <w:proofErr w:type="spellEnd"/>
      <w:r w:rsidRPr="007C4922">
        <w:t xml:space="preserve"> </w:t>
      </w:r>
      <w:proofErr w:type="spellStart"/>
      <w:r w:rsidRPr="007C4922">
        <w:t>национална</w:t>
      </w:r>
      <w:proofErr w:type="spellEnd"/>
      <w:r w:rsidRPr="007C4922">
        <w:t xml:space="preserve"> </w:t>
      </w:r>
      <w:proofErr w:type="spellStart"/>
      <w:r w:rsidRPr="007C4922">
        <w:t>правна</w:t>
      </w:r>
      <w:proofErr w:type="spellEnd"/>
      <w:r w:rsidRPr="007C4922">
        <w:t xml:space="preserve"> </w:t>
      </w:r>
      <w:proofErr w:type="spellStart"/>
      <w:r w:rsidRPr="007C4922">
        <w:t>уредба</w:t>
      </w:r>
      <w:proofErr w:type="spellEnd"/>
      <w:r w:rsidRPr="007C4922">
        <w:t xml:space="preserve"> </w:t>
      </w:r>
      <w:proofErr w:type="spellStart"/>
      <w:r w:rsidRPr="007C4922">
        <w:t>или</w:t>
      </w:r>
      <w:proofErr w:type="spellEnd"/>
      <w:r w:rsidRPr="007C4922">
        <w:t xml:space="preserve"> </w:t>
      </w:r>
      <w:proofErr w:type="spellStart"/>
      <w:r w:rsidRPr="007C4922">
        <w:t>практика</w:t>
      </w:r>
      <w:proofErr w:type="spellEnd"/>
      <w:r w:rsidRPr="007C4922">
        <w:t xml:space="preserve">, </w:t>
      </w:r>
      <w:proofErr w:type="spellStart"/>
      <w:r w:rsidRPr="007C4922">
        <w:t>съгласно</w:t>
      </w:r>
      <w:proofErr w:type="spellEnd"/>
      <w:r w:rsidRPr="007C4922">
        <w:t xml:space="preserve"> </w:t>
      </w:r>
      <w:proofErr w:type="spellStart"/>
      <w:r w:rsidRPr="007C4922">
        <w:t>която</w:t>
      </w:r>
      <w:proofErr w:type="spellEnd"/>
      <w:r w:rsidRPr="007C4922">
        <w:t xml:space="preserve"> </w:t>
      </w:r>
      <w:proofErr w:type="spellStart"/>
      <w:r w:rsidRPr="007C4922">
        <w:t>актовете</w:t>
      </w:r>
      <w:proofErr w:type="spellEnd"/>
      <w:r w:rsidRPr="007C4922">
        <w:t xml:space="preserve"> на </w:t>
      </w:r>
      <w:proofErr w:type="spellStart"/>
      <w:r w:rsidRPr="007C4922">
        <w:t>националния</w:t>
      </w:r>
      <w:proofErr w:type="spellEnd"/>
      <w:r w:rsidRPr="007C4922">
        <w:t xml:space="preserve"> </w:t>
      </w:r>
      <w:proofErr w:type="spellStart"/>
      <w:r w:rsidRPr="007C4922">
        <w:t>конституционен</w:t>
      </w:r>
      <w:proofErr w:type="spellEnd"/>
      <w:r w:rsidRPr="007C4922">
        <w:t xml:space="preserve"> </w:t>
      </w:r>
      <w:proofErr w:type="spellStart"/>
      <w:r w:rsidRPr="007C4922">
        <w:t>съд</w:t>
      </w:r>
      <w:proofErr w:type="spellEnd"/>
      <w:r w:rsidRPr="007C4922">
        <w:t xml:space="preserve"> </w:t>
      </w:r>
      <w:proofErr w:type="spellStart"/>
      <w:r w:rsidRPr="007C4922">
        <w:t>обвързват</w:t>
      </w:r>
      <w:proofErr w:type="spellEnd"/>
      <w:r w:rsidRPr="007C4922">
        <w:t xml:space="preserve"> </w:t>
      </w:r>
      <w:proofErr w:type="spellStart"/>
      <w:r w:rsidRPr="007C4922">
        <w:t>общите</w:t>
      </w:r>
      <w:proofErr w:type="spellEnd"/>
      <w:r w:rsidRPr="007C4922">
        <w:t xml:space="preserve"> </w:t>
      </w:r>
      <w:proofErr w:type="spellStart"/>
      <w:r w:rsidRPr="007C4922">
        <w:t>съдилища</w:t>
      </w:r>
      <w:proofErr w:type="spellEnd"/>
      <w:r w:rsidRPr="007C4922">
        <w:t xml:space="preserve">, при </w:t>
      </w:r>
      <w:proofErr w:type="spellStart"/>
      <w:r w:rsidRPr="007C4922">
        <w:t>условие</w:t>
      </w:r>
      <w:proofErr w:type="spellEnd"/>
      <w:r w:rsidRPr="007C4922">
        <w:t xml:space="preserve"> </w:t>
      </w:r>
      <w:proofErr w:type="spellStart"/>
      <w:r w:rsidRPr="007C4922">
        <w:t>че</w:t>
      </w:r>
      <w:proofErr w:type="spellEnd"/>
      <w:r w:rsidRPr="007C4922">
        <w:t xml:space="preserve"> </w:t>
      </w:r>
      <w:proofErr w:type="spellStart"/>
      <w:r w:rsidRPr="007C4922">
        <w:t>националното</w:t>
      </w:r>
      <w:proofErr w:type="spellEnd"/>
      <w:r w:rsidRPr="007C4922">
        <w:t xml:space="preserve"> </w:t>
      </w:r>
      <w:proofErr w:type="spellStart"/>
      <w:r w:rsidRPr="007C4922">
        <w:t>право</w:t>
      </w:r>
      <w:proofErr w:type="spellEnd"/>
      <w:r w:rsidRPr="007C4922">
        <w:t xml:space="preserve"> </w:t>
      </w:r>
      <w:proofErr w:type="spellStart"/>
      <w:r w:rsidRPr="007C4922">
        <w:t>гарантира</w:t>
      </w:r>
      <w:proofErr w:type="spellEnd"/>
      <w:r w:rsidRPr="007C4922">
        <w:t xml:space="preserve"> </w:t>
      </w:r>
      <w:proofErr w:type="spellStart"/>
      <w:r w:rsidRPr="007C4922">
        <w:t>независимостта</w:t>
      </w:r>
      <w:proofErr w:type="spellEnd"/>
      <w:r w:rsidRPr="007C4922">
        <w:t xml:space="preserve"> на </w:t>
      </w:r>
      <w:proofErr w:type="spellStart"/>
      <w:r w:rsidRPr="007C4922">
        <w:t>посочения</w:t>
      </w:r>
      <w:proofErr w:type="spellEnd"/>
      <w:r w:rsidRPr="007C4922">
        <w:t xml:space="preserve"> </w:t>
      </w:r>
      <w:proofErr w:type="spellStart"/>
      <w:r w:rsidRPr="007C4922">
        <w:t>конституционен</w:t>
      </w:r>
      <w:proofErr w:type="spellEnd"/>
      <w:r w:rsidRPr="007C4922">
        <w:t xml:space="preserve"> </w:t>
      </w:r>
      <w:proofErr w:type="spellStart"/>
      <w:r w:rsidRPr="007C4922">
        <w:t>съд</w:t>
      </w:r>
      <w:proofErr w:type="spellEnd"/>
      <w:r w:rsidRPr="007C4922">
        <w:t xml:space="preserve"> по-</w:t>
      </w:r>
      <w:proofErr w:type="spellStart"/>
      <w:r w:rsidRPr="007C4922">
        <w:t>специално</w:t>
      </w:r>
      <w:proofErr w:type="spellEnd"/>
      <w:r w:rsidRPr="007C4922">
        <w:t xml:space="preserve"> от </w:t>
      </w:r>
      <w:proofErr w:type="spellStart"/>
      <w:r w:rsidRPr="007C4922">
        <w:t>законодателната</w:t>
      </w:r>
      <w:proofErr w:type="spellEnd"/>
      <w:r w:rsidRPr="007C4922">
        <w:t xml:space="preserve"> и </w:t>
      </w:r>
      <w:proofErr w:type="spellStart"/>
      <w:r w:rsidRPr="007C4922">
        <w:t>изпълнителната</w:t>
      </w:r>
      <w:proofErr w:type="spellEnd"/>
      <w:r w:rsidRPr="007C4922">
        <w:t xml:space="preserve"> </w:t>
      </w:r>
      <w:proofErr w:type="spellStart"/>
      <w:r w:rsidRPr="007C4922">
        <w:t>власт</w:t>
      </w:r>
      <w:proofErr w:type="spellEnd"/>
      <w:r w:rsidRPr="007C4922">
        <w:t xml:space="preserve">, </w:t>
      </w:r>
      <w:proofErr w:type="spellStart"/>
      <w:r w:rsidRPr="007C4922">
        <w:t>както</w:t>
      </w:r>
      <w:proofErr w:type="spellEnd"/>
      <w:r w:rsidRPr="007C4922">
        <w:t xml:space="preserve"> се </w:t>
      </w:r>
      <w:proofErr w:type="spellStart"/>
      <w:r w:rsidRPr="007C4922">
        <w:t>изисква</w:t>
      </w:r>
      <w:proofErr w:type="spellEnd"/>
      <w:r w:rsidRPr="007C4922">
        <w:t xml:space="preserve"> от </w:t>
      </w:r>
      <w:proofErr w:type="spellStart"/>
      <w:r w:rsidRPr="007C4922">
        <w:t>тези</w:t>
      </w:r>
      <w:proofErr w:type="spellEnd"/>
      <w:r w:rsidRPr="007C4922">
        <w:t xml:space="preserve"> </w:t>
      </w:r>
      <w:proofErr w:type="spellStart"/>
      <w:r w:rsidRPr="007C4922">
        <w:t>разпоредби</w:t>
      </w:r>
      <w:proofErr w:type="spellEnd"/>
      <w:r w:rsidRPr="007C4922">
        <w:t xml:space="preserve">. </w:t>
      </w:r>
      <w:proofErr w:type="spellStart"/>
      <w:r w:rsidRPr="007C4922">
        <w:t>За</w:t>
      </w:r>
      <w:proofErr w:type="spellEnd"/>
      <w:r w:rsidRPr="007C4922">
        <w:t xml:space="preserve"> </w:t>
      </w:r>
      <w:proofErr w:type="spellStart"/>
      <w:r w:rsidRPr="007C4922">
        <w:t>сметка</w:t>
      </w:r>
      <w:proofErr w:type="spellEnd"/>
      <w:r w:rsidRPr="007C4922">
        <w:t xml:space="preserve"> на </w:t>
      </w:r>
      <w:proofErr w:type="spellStart"/>
      <w:r w:rsidRPr="007C4922">
        <w:t>това</w:t>
      </w:r>
      <w:proofErr w:type="spellEnd"/>
      <w:r w:rsidRPr="007C4922">
        <w:t xml:space="preserve"> </w:t>
      </w:r>
      <w:proofErr w:type="spellStart"/>
      <w:r w:rsidRPr="007C4922">
        <w:t>тези</w:t>
      </w:r>
      <w:proofErr w:type="spellEnd"/>
      <w:r w:rsidRPr="007C4922">
        <w:t xml:space="preserve"> </w:t>
      </w:r>
      <w:proofErr w:type="spellStart"/>
      <w:r w:rsidRPr="007C4922">
        <w:t>разпоредби</w:t>
      </w:r>
      <w:proofErr w:type="spellEnd"/>
      <w:r w:rsidRPr="007C4922">
        <w:t xml:space="preserve"> на </w:t>
      </w:r>
      <w:proofErr w:type="spellStart"/>
      <w:r w:rsidRPr="007C4922">
        <w:t>Договора</w:t>
      </w:r>
      <w:proofErr w:type="spellEnd"/>
      <w:r w:rsidRPr="007C4922">
        <w:t xml:space="preserve"> </w:t>
      </w:r>
      <w:proofErr w:type="spellStart"/>
      <w:r w:rsidRPr="007C4922">
        <w:t>за</w:t>
      </w:r>
      <w:proofErr w:type="spellEnd"/>
      <w:r w:rsidRPr="007C4922">
        <w:t xml:space="preserve"> ЕС и </w:t>
      </w:r>
      <w:proofErr w:type="spellStart"/>
      <w:r w:rsidRPr="007C4922">
        <w:t>посоченото</w:t>
      </w:r>
      <w:proofErr w:type="spellEnd"/>
      <w:r w:rsidRPr="007C4922">
        <w:t xml:space="preserve"> </w:t>
      </w:r>
      <w:proofErr w:type="spellStart"/>
      <w:r w:rsidRPr="007C4922">
        <w:t>решение</w:t>
      </w:r>
      <w:proofErr w:type="spellEnd"/>
      <w:r w:rsidRPr="007C4922">
        <w:t xml:space="preserve"> </w:t>
      </w:r>
      <w:proofErr w:type="spellStart"/>
      <w:r w:rsidRPr="007C4922">
        <w:t>трябва</w:t>
      </w:r>
      <w:proofErr w:type="spellEnd"/>
      <w:r w:rsidRPr="007C4922">
        <w:t xml:space="preserve"> </w:t>
      </w:r>
      <w:proofErr w:type="spellStart"/>
      <w:r w:rsidRPr="007C4922">
        <w:t>да</w:t>
      </w:r>
      <w:proofErr w:type="spellEnd"/>
      <w:r w:rsidRPr="007C4922">
        <w:t xml:space="preserve"> се </w:t>
      </w:r>
      <w:proofErr w:type="spellStart"/>
      <w:r w:rsidRPr="007C4922">
        <w:t>тълкуват</w:t>
      </w:r>
      <w:proofErr w:type="spellEnd"/>
      <w:r w:rsidRPr="007C4922">
        <w:t xml:space="preserve"> в </w:t>
      </w:r>
      <w:proofErr w:type="spellStart"/>
      <w:r w:rsidRPr="007C4922">
        <w:t>смисъл</w:t>
      </w:r>
      <w:proofErr w:type="spellEnd"/>
      <w:r w:rsidRPr="007C4922">
        <w:t xml:space="preserve">, </w:t>
      </w:r>
      <w:proofErr w:type="spellStart"/>
      <w:r w:rsidRPr="007C4922">
        <w:t>че</w:t>
      </w:r>
      <w:proofErr w:type="spellEnd"/>
      <w:r w:rsidRPr="007C4922">
        <w:t xml:space="preserve"> </w:t>
      </w:r>
      <w:proofErr w:type="spellStart"/>
      <w:r w:rsidRPr="007C4922">
        <w:t>не</w:t>
      </w:r>
      <w:proofErr w:type="spellEnd"/>
      <w:r w:rsidRPr="007C4922">
        <w:t xml:space="preserve"> </w:t>
      </w:r>
      <w:proofErr w:type="spellStart"/>
      <w:r w:rsidRPr="007C4922">
        <w:t>допускат</w:t>
      </w:r>
      <w:proofErr w:type="spellEnd"/>
      <w:r w:rsidRPr="007C4922">
        <w:t xml:space="preserve"> </w:t>
      </w:r>
      <w:proofErr w:type="spellStart"/>
      <w:r w:rsidRPr="007C4922">
        <w:t>национална</w:t>
      </w:r>
      <w:proofErr w:type="spellEnd"/>
      <w:r w:rsidRPr="007C4922">
        <w:t xml:space="preserve"> </w:t>
      </w:r>
      <w:proofErr w:type="spellStart"/>
      <w:r w:rsidRPr="007C4922">
        <w:t>правна</w:t>
      </w:r>
      <w:proofErr w:type="spellEnd"/>
      <w:r w:rsidRPr="007C4922">
        <w:t xml:space="preserve"> </w:t>
      </w:r>
      <w:proofErr w:type="spellStart"/>
      <w:r w:rsidRPr="007C4922">
        <w:t>уредба</w:t>
      </w:r>
      <w:proofErr w:type="spellEnd"/>
      <w:r w:rsidRPr="007C4922">
        <w:t xml:space="preserve">, </w:t>
      </w:r>
      <w:proofErr w:type="spellStart"/>
      <w:r w:rsidRPr="007C4922">
        <w:t>съгласно</w:t>
      </w:r>
      <w:proofErr w:type="spellEnd"/>
      <w:r w:rsidRPr="007C4922">
        <w:t xml:space="preserve"> </w:t>
      </w:r>
      <w:proofErr w:type="spellStart"/>
      <w:r w:rsidRPr="007C4922">
        <w:t>която</w:t>
      </w:r>
      <w:proofErr w:type="spellEnd"/>
      <w:r w:rsidRPr="007C4922">
        <w:t xml:space="preserve"> </w:t>
      </w:r>
      <w:proofErr w:type="spellStart"/>
      <w:r w:rsidRPr="007C4922">
        <w:t>всяко</w:t>
      </w:r>
      <w:proofErr w:type="spellEnd"/>
      <w:r w:rsidRPr="007C4922">
        <w:t xml:space="preserve"> </w:t>
      </w:r>
      <w:proofErr w:type="spellStart"/>
      <w:r w:rsidRPr="007C4922">
        <w:t>несъобразяване</w:t>
      </w:r>
      <w:proofErr w:type="spellEnd"/>
      <w:r w:rsidRPr="007C4922">
        <w:t xml:space="preserve"> с </w:t>
      </w:r>
      <w:proofErr w:type="spellStart"/>
      <w:r w:rsidRPr="007C4922">
        <w:t>актовете</w:t>
      </w:r>
      <w:proofErr w:type="spellEnd"/>
      <w:r w:rsidRPr="007C4922">
        <w:t xml:space="preserve"> на </w:t>
      </w:r>
      <w:proofErr w:type="spellStart"/>
      <w:r w:rsidRPr="007C4922">
        <w:t>националния</w:t>
      </w:r>
      <w:proofErr w:type="spellEnd"/>
      <w:r w:rsidRPr="007C4922">
        <w:t xml:space="preserve"> </w:t>
      </w:r>
      <w:proofErr w:type="spellStart"/>
      <w:r w:rsidRPr="007C4922">
        <w:t>конституционен</w:t>
      </w:r>
      <w:proofErr w:type="spellEnd"/>
      <w:r w:rsidRPr="007C4922">
        <w:t xml:space="preserve"> </w:t>
      </w:r>
      <w:proofErr w:type="spellStart"/>
      <w:r w:rsidRPr="007C4922">
        <w:t>съд</w:t>
      </w:r>
      <w:proofErr w:type="spellEnd"/>
      <w:r w:rsidRPr="007C4922">
        <w:t xml:space="preserve"> от </w:t>
      </w:r>
      <w:proofErr w:type="spellStart"/>
      <w:r w:rsidRPr="007C4922">
        <w:t>страна</w:t>
      </w:r>
      <w:proofErr w:type="spellEnd"/>
      <w:r w:rsidRPr="007C4922">
        <w:t xml:space="preserve"> на </w:t>
      </w:r>
      <w:proofErr w:type="spellStart"/>
      <w:r w:rsidRPr="007C4922">
        <w:t>националните</w:t>
      </w:r>
      <w:proofErr w:type="spellEnd"/>
      <w:r w:rsidRPr="007C4922">
        <w:t xml:space="preserve"> </w:t>
      </w:r>
      <w:proofErr w:type="spellStart"/>
      <w:r w:rsidRPr="007C4922">
        <w:t>съдии</w:t>
      </w:r>
      <w:proofErr w:type="spellEnd"/>
      <w:r w:rsidRPr="007C4922">
        <w:t xml:space="preserve"> от </w:t>
      </w:r>
      <w:proofErr w:type="spellStart"/>
      <w:r w:rsidRPr="007C4922">
        <w:t>общите</w:t>
      </w:r>
      <w:proofErr w:type="spellEnd"/>
      <w:r w:rsidRPr="007C4922">
        <w:t xml:space="preserve"> </w:t>
      </w:r>
      <w:proofErr w:type="spellStart"/>
      <w:r w:rsidRPr="007C4922">
        <w:t>съдилища</w:t>
      </w:r>
      <w:proofErr w:type="spellEnd"/>
      <w:r w:rsidRPr="007C4922">
        <w:t xml:space="preserve"> </w:t>
      </w:r>
      <w:proofErr w:type="spellStart"/>
      <w:r w:rsidRPr="007C4922">
        <w:t>може</w:t>
      </w:r>
      <w:proofErr w:type="spellEnd"/>
      <w:r w:rsidRPr="007C4922">
        <w:t xml:space="preserve"> </w:t>
      </w:r>
      <w:proofErr w:type="spellStart"/>
      <w:r w:rsidRPr="007C4922">
        <w:t>да</w:t>
      </w:r>
      <w:proofErr w:type="spellEnd"/>
      <w:r w:rsidRPr="007C4922">
        <w:t xml:space="preserve"> е </w:t>
      </w:r>
      <w:proofErr w:type="spellStart"/>
      <w:r w:rsidRPr="007C4922">
        <w:t>основание</w:t>
      </w:r>
      <w:proofErr w:type="spellEnd"/>
      <w:r w:rsidRPr="007C4922">
        <w:t xml:space="preserve"> </w:t>
      </w:r>
      <w:proofErr w:type="spellStart"/>
      <w:r w:rsidRPr="007C4922">
        <w:t>за</w:t>
      </w:r>
      <w:proofErr w:type="spellEnd"/>
      <w:r w:rsidRPr="007C4922">
        <w:t xml:space="preserve"> </w:t>
      </w:r>
      <w:proofErr w:type="spellStart"/>
      <w:r w:rsidRPr="007C4922">
        <w:t>ангажиране</w:t>
      </w:r>
      <w:proofErr w:type="spellEnd"/>
      <w:r w:rsidRPr="007C4922">
        <w:t xml:space="preserve"> на </w:t>
      </w:r>
      <w:proofErr w:type="spellStart"/>
      <w:r w:rsidRPr="007C4922">
        <w:t>дисциплинарната</w:t>
      </w:r>
      <w:proofErr w:type="spellEnd"/>
      <w:r w:rsidRPr="007C4922">
        <w:t xml:space="preserve"> </w:t>
      </w:r>
      <w:proofErr w:type="spellStart"/>
      <w:r w:rsidRPr="007C4922">
        <w:t>им</w:t>
      </w:r>
      <w:proofErr w:type="spellEnd"/>
      <w:r w:rsidRPr="007C4922">
        <w:t xml:space="preserve"> </w:t>
      </w:r>
      <w:proofErr w:type="spellStart"/>
      <w:r w:rsidRPr="007C4922">
        <w:t>отговорност</w:t>
      </w:r>
      <w:proofErr w:type="spellEnd"/>
      <w:r w:rsidRPr="007C4922">
        <w:t>.</w:t>
      </w:r>
    </w:p>
    <w:p w14:paraId="1CB351BD" w14:textId="7047FD1F" w:rsidR="007C4922" w:rsidRDefault="007C4922" w:rsidP="007C4922">
      <w:pPr>
        <w:pStyle w:val="JuList"/>
        <w:ind w:left="0" w:firstLine="0"/>
        <w:rPr>
          <w:szCs w:val="24"/>
          <w:shd w:val="clear" w:color="auto" w:fill="FFFFFF"/>
        </w:rPr>
      </w:pPr>
      <w:r w:rsidRPr="007C4922">
        <w:lastRenderedPageBreak/>
        <w:t>4)      </w:t>
      </w:r>
      <w:proofErr w:type="spellStart"/>
      <w:r w:rsidRPr="007C4922">
        <w:t>Принципът</w:t>
      </w:r>
      <w:proofErr w:type="spellEnd"/>
      <w:r w:rsidRPr="007C4922">
        <w:t xml:space="preserve"> на </w:t>
      </w:r>
      <w:proofErr w:type="spellStart"/>
      <w:r w:rsidRPr="007C4922">
        <w:t>предимство</w:t>
      </w:r>
      <w:proofErr w:type="spellEnd"/>
      <w:r w:rsidRPr="007C4922">
        <w:t xml:space="preserve"> на </w:t>
      </w:r>
      <w:proofErr w:type="spellStart"/>
      <w:r w:rsidRPr="007C4922">
        <w:t>правото</w:t>
      </w:r>
      <w:proofErr w:type="spellEnd"/>
      <w:r w:rsidRPr="007C4922">
        <w:t xml:space="preserve"> на </w:t>
      </w:r>
      <w:proofErr w:type="spellStart"/>
      <w:r w:rsidRPr="007C4922">
        <w:t>Съюза</w:t>
      </w:r>
      <w:proofErr w:type="spellEnd"/>
      <w:r w:rsidRPr="007C4922">
        <w:t xml:space="preserve"> </w:t>
      </w:r>
      <w:proofErr w:type="spellStart"/>
      <w:r w:rsidRPr="007C4922">
        <w:t>трябва</w:t>
      </w:r>
      <w:proofErr w:type="spellEnd"/>
      <w:r w:rsidRPr="007C4922">
        <w:t xml:space="preserve"> </w:t>
      </w:r>
      <w:proofErr w:type="spellStart"/>
      <w:r w:rsidRPr="007C4922">
        <w:t>да</w:t>
      </w:r>
      <w:proofErr w:type="spellEnd"/>
      <w:r w:rsidRPr="007C4922">
        <w:t xml:space="preserve"> се </w:t>
      </w:r>
      <w:proofErr w:type="spellStart"/>
      <w:r w:rsidRPr="007C4922">
        <w:t>тълкува</w:t>
      </w:r>
      <w:proofErr w:type="spellEnd"/>
      <w:r w:rsidRPr="007C4922">
        <w:t xml:space="preserve"> в </w:t>
      </w:r>
      <w:proofErr w:type="spellStart"/>
      <w:r w:rsidRPr="007C4922">
        <w:t>смисъл</w:t>
      </w:r>
      <w:proofErr w:type="spellEnd"/>
      <w:r w:rsidRPr="007C4922">
        <w:t xml:space="preserve">, </w:t>
      </w:r>
      <w:proofErr w:type="spellStart"/>
      <w:r w:rsidRPr="007C4922">
        <w:t>че</w:t>
      </w:r>
      <w:proofErr w:type="spellEnd"/>
      <w:r w:rsidRPr="007C4922">
        <w:t xml:space="preserve"> </w:t>
      </w:r>
      <w:proofErr w:type="spellStart"/>
      <w:r w:rsidRPr="007C4922">
        <w:t>не</w:t>
      </w:r>
      <w:proofErr w:type="spellEnd"/>
      <w:r w:rsidRPr="007C4922">
        <w:t xml:space="preserve"> </w:t>
      </w:r>
      <w:proofErr w:type="spellStart"/>
      <w:r w:rsidRPr="007C4922">
        <w:t>допуска</w:t>
      </w:r>
      <w:proofErr w:type="spellEnd"/>
      <w:r w:rsidRPr="007C4922">
        <w:t xml:space="preserve"> </w:t>
      </w:r>
      <w:proofErr w:type="spellStart"/>
      <w:r w:rsidRPr="007C4922">
        <w:t>национална</w:t>
      </w:r>
      <w:proofErr w:type="spellEnd"/>
      <w:r w:rsidRPr="007C4922">
        <w:t xml:space="preserve"> </w:t>
      </w:r>
      <w:proofErr w:type="spellStart"/>
      <w:r w:rsidRPr="007C4922">
        <w:t>правна</w:t>
      </w:r>
      <w:proofErr w:type="spellEnd"/>
      <w:r w:rsidRPr="007C4922">
        <w:t xml:space="preserve"> </w:t>
      </w:r>
      <w:proofErr w:type="spellStart"/>
      <w:r w:rsidRPr="007C4922">
        <w:t>уредба</w:t>
      </w:r>
      <w:proofErr w:type="spellEnd"/>
      <w:r w:rsidRPr="007C4922">
        <w:t xml:space="preserve"> </w:t>
      </w:r>
      <w:proofErr w:type="spellStart"/>
      <w:r w:rsidRPr="007C4922">
        <w:t>или</w:t>
      </w:r>
      <w:proofErr w:type="spellEnd"/>
      <w:r w:rsidRPr="007C4922">
        <w:t xml:space="preserve"> </w:t>
      </w:r>
      <w:proofErr w:type="spellStart"/>
      <w:r w:rsidRPr="007C4922">
        <w:t>практика</w:t>
      </w:r>
      <w:proofErr w:type="spellEnd"/>
      <w:r w:rsidRPr="007C4922">
        <w:t xml:space="preserve">, </w:t>
      </w:r>
      <w:proofErr w:type="spellStart"/>
      <w:r w:rsidRPr="007C4922">
        <w:t>съгласно</w:t>
      </w:r>
      <w:proofErr w:type="spellEnd"/>
      <w:r w:rsidRPr="007C4922">
        <w:t xml:space="preserve"> </w:t>
      </w:r>
      <w:proofErr w:type="spellStart"/>
      <w:r w:rsidRPr="007C4922">
        <w:t>която</w:t>
      </w:r>
      <w:proofErr w:type="spellEnd"/>
      <w:r w:rsidRPr="007C4922">
        <w:t xml:space="preserve"> </w:t>
      </w:r>
      <w:proofErr w:type="spellStart"/>
      <w:r w:rsidRPr="007C4922">
        <w:t>националните</w:t>
      </w:r>
      <w:proofErr w:type="spellEnd"/>
      <w:r w:rsidRPr="007C4922">
        <w:t xml:space="preserve"> </w:t>
      </w:r>
      <w:proofErr w:type="spellStart"/>
      <w:r w:rsidRPr="007C4922">
        <w:t>общи</w:t>
      </w:r>
      <w:proofErr w:type="spellEnd"/>
      <w:r w:rsidRPr="007C4922">
        <w:t xml:space="preserve"> </w:t>
      </w:r>
      <w:proofErr w:type="spellStart"/>
      <w:r w:rsidRPr="007C4922">
        <w:t>съдилища</w:t>
      </w:r>
      <w:proofErr w:type="spellEnd"/>
      <w:r w:rsidRPr="007C4922">
        <w:t xml:space="preserve"> </w:t>
      </w:r>
      <w:proofErr w:type="spellStart"/>
      <w:r w:rsidRPr="007C4922">
        <w:t>са</w:t>
      </w:r>
      <w:proofErr w:type="spellEnd"/>
      <w:r w:rsidRPr="007C4922">
        <w:t xml:space="preserve"> </w:t>
      </w:r>
      <w:proofErr w:type="spellStart"/>
      <w:r w:rsidRPr="007C4922">
        <w:t>обвързани</w:t>
      </w:r>
      <w:proofErr w:type="spellEnd"/>
      <w:r w:rsidRPr="007C4922">
        <w:t xml:space="preserve"> от </w:t>
      </w:r>
      <w:proofErr w:type="spellStart"/>
      <w:r w:rsidRPr="007C4922">
        <w:t>актовете</w:t>
      </w:r>
      <w:proofErr w:type="spellEnd"/>
      <w:r w:rsidRPr="007C4922">
        <w:t xml:space="preserve"> на </w:t>
      </w:r>
      <w:proofErr w:type="spellStart"/>
      <w:r w:rsidRPr="007C4922">
        <w:t>националния</w:t>
      </w:r>
      <w:proofErr w:type="spellEnd"/>
      <w:r w:rsidRPr="007C4922">
        <w:t xml:space="preserve"> </w:t>
      </w:r>
      <w:proofErr w:type="spellStart"/>
      <w:r w:rsidRPr="007C4922">
        <w:t>конституционен</w:t>
      </w:r>
      <w:proofErr w:type="spellEnd"/>
      <w:r w:rsidRPr="007C4922">
        <w:t xml:space="preserve"> </w:t>
      </w:r>
      <w:proofErr w:type="spellStart"/>
      <w:r w:rsidRPr="007C4922">
        <w:t>съд</w:t>
      </w:r>
      <w:proofErr w:type="spellEnd"/>
      <w:r w:rsidRPr="007C4922">
        <w:t xml:space="preserve"> и </w:t>
      </w:r>
      <w:proofErr w:type="spellStart"/>
      <w:r w:rsidRPr="007C4922">
        <w:t>поради</w:t>
      </w:r>
      <w:proofErr w:type="spellEnd"/>
      <w:r w:rsidRPr="007C4922">
        <w:t xml:space="preserve"> </w:t>
      </w:r>
      <w:proofErr w:type="spellStart"/>
      <w:r w:rsidRPr="007C4922">
        <w:t>това</w:t>
      </w:r>
      <w:proofErr w:type="spellEnd"/>
      <w:r w:rsidRPr="007C4922">
        <w:t xml:space="preserve"> </w:t>
      </w:r>
      <w:proofErr w:type="spellStart"/>
      <w:r w:rsidRPr="007C4922">
        <w:t>обстоятелство</w:t>
      </w:r>
      <w:proofErr w:type="spellEnd"/>
      <w:r w:rsidRPr="007C4922">
        <w:t xml:space="preserve">, а и </w:t>
      </w:r>
      <w:proofErr w:type="spellStart"/>
      <w:r w:rsidRPr="007C4922">
        <w:t>защото</w:t>
      </w:r>
      <w:proofErr w:type="spellEnd"/>
      <w:r w:rsidRPr="007C4922">
        <w:t xml:space="preserve"> в </w:t>
      </w:r>
      <w:proofErr w:type="spellStart"/>
      <w:r w:rsidRPr="007C4922">
        <w:t>противен</w:t>
      </w:r>
      <w:proofErr w:type="spellEnd"/>
      <w:r w:rsidRPr="007C4922">
        <w:t xml:space="preserve"> </w:t>
      </w:r>
      <w:proofErr w:type="spellStart"/>
      <w:r w:rsidRPr="007C4922">
        <w:t>случай</w:t>
      </w:r>
      <w:proofErr w:type="spellEnd"/>
      <w:r w:rsidRPr="007C4922">
        <w:t xml:space="preserve"> </w:t>
      </w:r>
      <w:proofErr w:type="spellStart"/>
      <w:r w:rsidRPr="007C4922">
        <w:t>биха</w:t>
      </w:r>
      <w:proofErr w:type="spellEnd"/>
      <w:r w:rsidRPr="007C4922">
        <w:t xml:space="preserve"> </w:t>
      </w:r>
      <w:proofErr w:type="spellStart"/>
      <w:r w:rsidRPr="007C4922">
        <w:t>допуснали</w:t>
      </w:r>
      <w:proofErr w:type="spellEnd"/>
      <w:r w:rsidRPr="007C4922">
        <w:t xml:space="preserve"> </w:t>
      </w:r>
      <w:proofErr w:type="spellStart"/>
      <w:r w:rsidRPr="007C4922">
        <w:t>дисциплинарно</w:t>
      </w:r>
      <w:proofErr w:type="spellEnd"/>
      <w:r w:rsidRPr="007C4922">
        <w:t xml:space="preserve"> </w:t>
      </w:r>
      <w:proofErr w:type="spellStart"/>
      <w:r w:rsidRPr="007C4922">
        <w:t>нарушение</w:t>
      </w:r>
      <w:proofErr w:type="spellEnd"/>
      <w:r w:rsidRPr="007C4922">
        <w:t xml:space="preserve">, </w:t>
      </w:r>
      <w:proofErr w:type="spellStart"/>
      <w:r w:rsidRPr="007C4922">
        <w:t>не</w:t>
      </w:r>
      <w:proofErr w:type="spellEnd"/>
      <w:r w:rsidRPr="007C4922">
        <w:t xml:space="preserve"> </w:t>
      </w:r>
      <w:proofErr w:type="spellStart"/>
      <w:r w:rsidRPr="007C4922">
        <w:t>могат</w:t>
      </w:r>
      <w:proofErr w:type="spellEnd"/>
      <w:r w:rsidRPr="007C4922">
        <w:t xml:space="preserve"> </w:t>
      </w:r>
      <w:proofErr w:type="spellStart"/>
      <w:r w:rsidRPr="007C4922">
        <w:t>сами</w:t>
      </w:r>
      <w:proofErr w:type="spellEnd"/>
      <w:r w:rsidRPr="007C4922">
        <w:t xml:space="preserve"> </w:t>
      </w:r>
      <w:proofErr w:type="spellStart"/>
      <w:r w:rsidRPr="007C4922">
        <w:t>да</w:t>
      </w:r>
      <w:proofErr w:type="spellEnd"/>
      <w:r w:rsidRPr="007C4922">
        <w:t xml:space="preserve"> </w:t>
      </w:r>
      <w:proofErr w:type="spellStart"/>
      <w:r w:rsidRPr="007C4922">
        <w:t>решат</w:t>
      </w:r>
      <w:proofErr w:type="spellEnd"/>
      <w:r w:rsidRPr="007C4922">
        <w:t xml:space="preserve"> </w:t>
      </w:r>
      <w:proofErr w:type="spellStart"/>
      <w:r w:rsidRPr="007C4922">
        <w:t>да</w:t>
      </w:r>
      <w:proofErr w:type="spellEnd"/>
      <w:r w:rsidRPr="007C4922">
        <w:t xml:space="preserve"> </w:t>
      </w:r>
      <w:proofErr w:type="spellStart"/>
      <w:r w:rsidRPr="007C4922">
        <w:t>оставят</w:t>
      </w:r>
      <w:proofErr w:type="spellEnd"/>
      <w:r w:rsidRPr="007C4922">
        <w:t xml:space="preserve"> </w:t>
      </w:r>
      <w:proofErr w:type="spellStart"/>
      <w:r w:rsidRPr="007C4922">
        <w:t>без</w:t>
      </w:r>
      <w:proofErr w:type="spellEnd"/>
      <w:r w:rsidRPr="007C4922">
        <w:t xml:space="preserve"> </w:t>
      </w:r>
      <w:proofErr w:type="spellStart"/>
      <w:r w:rsidRPr="007C4922">
        <w:t>приложение</w:t>
      </w:r>
      <w:proofErr w:type="spellEnd"/>
      <w:r w:rsidRPr="007C4922">
        <w:t xml:space="preserve"> </w:t>
      </w:r>
      <w:proofErr w:type="spellStart"/>
      <w:r w:rsidRPr="007C4922">
        <w:t>установената</w:t>
      </w:r>
      <w:proofErr w:type="spellEnd"/>
      <w:r w:rsidRPr="007C4922">
        <w:t xml:space="preserve"> с </w:t>
      </w:r>
      <w:proofErr w:type="spellStart"/>
      <w:r w:rsidRPr="007C4922">
        <w:t>тези</w:t>
      </w:r>
      <w:proofErr w:type="spellEnd"/>
      <w:r w:rsidRPr="007C4922">
        <w:t xml:space="preserve"> </w:t>
      </w:r>
      <w:proofErr w:type="spellStart"/>
      <w:r w:rsidRPr="007C4922">
        <w:t>актове</w:t>
      </w:r>
      <w:proofErr w:type="spellEnd"/>
      <w:r w:rsidRPr="007C4922">
        <w:t xml:space="preserve"> </w:t>
      </w:r>
      <w:proofErr w:type="spellStart"/>
      <w:r w:rsidRPr="007C4922">
        <w:t>конституционна</w:t>
      </w:r>
      <w:proofErr w:type="spellEnd"/>
      <w:r w:rsidRPr="007C4922">
        <w:t xml:space="preserve"> </w:t>
      </w:r>
      <w:proofErr w:type="spellStart"/>
      <w:r w:rsidRPr="007C4922">
        <w:t>практика</w:t>
      </w:r>
      <w:proofErr w:type="spellEnd"/>
      <w:r w:rsidRPr="007C4922">
        <w:t xml:space="preserve">, </w:t>
      </w:r>
      <w:proofErr w:type="spellStart"/>
      <w:r w:rsidRPr="007C4922">
        <w:t>въпреки</w:t>
      </w:r>
      <w:proofErr w:type="spellEnd"/>
      <w:r w:rsidRPr="007C4922">
        <w:t xml:space="preserve"> </w:t>
      </w:r>
      <w:proofErr w:type="spellStart"/>
      <w:r w:rsidRPr="007C4922">
        <w:t>че</w:t>
      </w:r>
      <w:proofErr w:type="spellEnd"/>
      <w:r w:rsidRPr="007C4922">
        <w:t xml:space="preserve"> в </w:t>
      </w:r>
      <w:proofErr w:type="spellStart"/>
      <w:r w:rsidRPr="007C4922">
        <w:t>светлината</w:t>
      </w:r>
      <w:proofErr w:type="spellEnd"/>
      <w:r w:rsidRPr="007C4922">
        <w:t xml:space="preserve"> на </w:t>
      </w:r>
      <w:proofErr w:type="spellStart"/>
      <w:r w:rsidRPr="007C4922">
        <w:t>дадено</w:t>
      </w:r>
      <w:proofErr w:type="spellEnd"/>
      <w:r w:rsidRPr="007C4922">
        <w:t xml:space="preserve"> </w:t>
      </w:r>
      <w:proofErr w:type="spellStart"/>
      <w:r w:rsidRPr="007C4922">
        <w:t>решение</w:t>
      </w:r>
      <w:proofErr w:type="spellEnd"/>
      <w:r w:rsidRPr="007C4922">
        <w:t xml:space="preserve"> на </w:t>
      </w:r>
      <w:proofErr w:type="spellStart"/>
      <w:r w:rsidRPr="007C4922">
        <w:t>Съда</w:t>
      </w:r>
      <w:proofErr w:type="spellEnd"/>
      <w:r w:rsidRPr="007C4922">
        <w:t xml:space="preserve"> </w:t>
      </w:r>
      <w:proofErr w:type="spellStart"/>
      <w:r w:rsidRPr="007C4922">
        <w:t>смятат</w:t>
      </w:r>
      <w:proofErr w:type="spellEnd"/>
      <w:r w:rsidRPr="007C4922">
        <w:t xml:space="preserve">, </w:t>
      </w:r>
      <w:proofErr w:type="spellStart"/>
      <w:r w:rsidRPr="007C4922">
        <w:t>че</w:t>
      </w:r>
      <w:proofErr w:type="spellEnd"/>
      <w:r w:rsidRPr="007C4922">
        <w:t xml:space="preserve"> </w:t>
      </w:r>
      <w:proofErr w:type="spellStart"/>
      <w:r w:rsidRPr="007C4922">
        <w:t>тя</w:t>
      </w:r>
      <w:proofErr w:type="spellEnd"/>
      <w:r w:rsidRPr="007C4922">
        <w:t xml:space="preserve"> е в </w:t>
      </w:r>
      <w:proofErr w:type="spellStart"/>
      <w:r w:rsidRPr="007C4922">
        <w:t>противоречие</w:t>
      </w:r>
      <w:proofErr w:type="spellEnd"/>
      <w:r w:rsidRPr="007C4922">
        <w:t xml:space="preserve"> с </w:t>
      </w:r>
      <w:proofErr w:type="spellStart"/>
      <w:r w:rsidRPr="007C4922">
        <w:t>чл</w:t>
      </w:r>
      <w:proofErr w:type="spellEnd"/>
      <w:r>
        <w:t>.</w:t>
      </w:r>
      <w:r w:rsidRPr="007C4922">
        <w:t xml:space="preserve"> 19, </w:t>
      </w:r>
      <w:r>
        <w:t>§</w:t>
      </w:r>
      <w:r w:rsidRPr="007C4922">
        <w:t xml:space="preserve"> 1, </w:t>
      </w:r>
      <w:proofErr w:type="spellStart"/>
      <w:r w:rsidRPr="007C4922">
        <w:t>втора</w:t>
      </w:r>
      <w:proofErr w:type="spellEnd"/>
      <w:r w:rsidRPr="007C4922">
        <w:t xml:space="preserve"> </w:t>
      </w:r>
      <w:proofErr w:type="spellStart"/>
      <w:r w:rsidRPr="007C4922">
        <w:t>алинея</w:t>
      </w:r>
      <w:proofErr w:type="spellEnd"/>
      <w:r w:rsidRPr="007C4922">
        <w:t xml:space="preserve"> ДЕС, </w:t>
      </w:r>
      <w:proofErr w:type="spellStart"/>
      <w:r w:rsidRPr="007C4922">
        <w:t>чл</w:t>
      </w:r>
      <w:proofErr w:type="spellEnd"/>
      <w:r>
        <w:t>.</w:t>
      </w:r>
      <w:r w:rsidRPr="007C4922">
        <w:t xml:space="preserve"> 325, </w:t>
      </w:r>
      <w:r>
        <w:t>§</w:t>
      </w:r>
      <w:r w:rsidRPr="007C4922">
        <w:t xml:space="preserve"> 1 ДФЕС </w:t>
      </w:r>
      <w:proofErr w:type="spellStart"/>
      <w:r w:rsidRPr="007C4922">
        <w:t>или</w:t>
      </w:r>
      <w:proofErr w:type="spellEnd"/>
      <w:r w:rsidRPr="007C4922">
        <w:t xml:space="preserve"> </w:t>
      </w:r>
      <w:proofErr w:type="spellStart"/>
      <w:r w:rsidRPr="007C4922">
        <w:t>Решение</w:t>
      </w:r>
      <w:proofErr w:type="spellEnd"/>
      <w:r w:rsidRPr="007C4922">
        <w:t xml:space="preserve"> </w:t>
      </w:r>
      <w:r w:rsidRPr="007C4922">
        <w:rPr>
          <w:szCs w:val="24"/>
        </w:rPr>
        <w:t xml:space="preserve">2006/928. </w:t>
      </w:r>
      <w:hyperlink r:id="rId3741" w:history="1">
        <w:r w:rsidR="00605362" w:rsidRPr="00605362">
          <w:rPr>
            <w:rStyle w:val="Hyperlink"/>
            <w:szCs w:val="24"/>
            <w:lang w:val="bg-BG"/>
          </w:rPr>
          <w:t>Бюлетин № 66</w:t>
        </w:r>
      </w:hyperlink>
    </w:p>
    <w:p w14:paraId="1639E148" w14:textId="104E75E3" w:rsidR="007C4922" w:rsidRDefault="007C4922" w:rsidP="007C4922">
      <w:pPr>
        <w:pStyle w:val="JuList"/>
        <w:ind w:left="0" w:firstLine="0"/>
        <w:rPr>
          <w:rStyle w:val="Hyperlink"/>
          <w:i/>
          <w:iCs/>
          <w:sz w:val="22"/>
          <w:szCs w:val="22"/>
        </w:rPr>
      </w:pPr>
      <w:bookmarkStart w:id="156" w:name="_Toc127744908"/>
      <w:bookmarkStart w:id="157" w:name="_Toc127745152"/>
      <w:proofErr w:type="spellStart"/>
      <w:r w:rsidRPr="00D678CA">
        <w:rPr>
          <w:i/>
          <w:sz w:val="22"/>
          <w:szCs w:val="22"/>
        </w:rPr>
        <w:t>Решение</w:t>
      </w:r>
      <w:proofErr w:type="spellEnd"/>
      <w:r w:rsidRPr="00D678CA">
        <w:rPr>
          <w:i/>
          <w:sz w:val="22"/>
          <w:szCs w:val="22"/>
        </w:rPr>
        <w:t xml:space="preserve"> на СЕС (</w:t>
      </w:r>
      <w:proofErr w:type="spellStart"/>
      <w:r w:rsidRPr="00D678CA">
        <w:rPr>
          <w:i/>
          <w:sz w:val="22"/>
          <w:szCs w:val="22"/>
        </w:rPr>
        <w:t>голям</w:t>
      </w:r>
      <w:proofErr w:type="spellEnd"/>
      <w:r w:rsidRPr="00D678CA">
        <w:rPr>
          <w:i/>
          <w:sz w:val="22"/>
          <w:szCs w:val="22"/>
        </w:rPr>
        <w:t xml:space="preserve"> </w:t>
      </w:r>
      <w:proofErr w:type="spellStart"/>
      <w:r w:rsidRPr="00D678CA">
        <w:rPr>
          <w:i/>
          <w:sz w:val="22"/>
          <w:szCs w:val="22"/>
        </w:rPr>
        <w:t>състав</w:t>
      </w:r>
      <w:proofErr w:type="spellEnd"/>
      <w:r w:rsidRPr="00D678CA">
        <w:rPr>
          <w:i/>
          <w:sz w:val="22"/>
          <w:szCs w:val="22"/>
        </w:rPr>
        <w:t xml:space="preserve">) по </w:t>
      </w:r>
      <w:hyperlink r:id="rId3742" w:history="1">
        <w:proofErr w:type="spellStart"/>
        <w:r w:rsidRPr="00D678CA">
          <w:rPr>
            <w:rStyle w:val="Hyperlink"/>
            <w:i/>
            <w:iCs/>
            <w:sz w:val="22"/>
            <w:szCs w:val="22"/>
          </w:rPr>
          <w:t>съединени</w:t>
        </w:r>
        <w:proofErr w:type="spellEnd"/>
        <w:r w:rsidRPr="00D678CA">
          <w:rPr>
            <w:rStyle w:val="Hyperlink"/>
            <w:i/>
            <w:iCs/>
            <w:sz w:val="22"/>
            <w:szCs w:val="22"/>
          </w:rPr>
          <w:t xml:space="preserve"> </w:t>
        </w:r>
        <w:proofErr w:type="spellStart"/>
        <w:r w:rsidRPr="00D678CA">
          <w:rPr>
            <w:rStyle w:val="Hyperlink"/>
            <w:i/>
            <w:iCs/>
            <w:sz w:val="22"/>
            <w:szCs w:val="22"/>
          </w:rPr>
          <w:t>дела</w:t>
        </w:r>
        <w:proofErr w:type="spellEnd"/>
        <w:r w:rsidRPr="00D678CA">
          <w:rPr>
            <w:rStyle w:val="Hyperlink"/>
            <w:i/>
            <w:iCs/>
            <w:sz w:val="22"/>
            <w:szCs w:val="22"/>
          </w:rPr>
          <w:t xml:space="preserve"> C</w:t>
        </w:r>
        <w:r w:rsidRPr="00D678CA">
          <w:rPr>
            <w:rStyle w:val="Hyperlink"/>
            <w:rFonts w:ascii="Cambria Math" w:hAnsi="Cambria Math" w:cs="Cambria Math"/>
            <w:i/>
            <w:iCs/>
            <w:sz w:val="22"/>
            <w:szCs w:val="22"/>
          </w:rPr>
          <w:t>‑</w:t>
        </w:r>
        <w:r w:rsidRPr="00D678CA">
          <w:rPr>
            <w:rStyle w:val="Hyperlink"/>
            <w:i/>
            <w:iCs/>
            <w:sz w:val="22"/>
            <w:szCs w:val="22"/>
          </w:rPr>
          <w:t>357/19, C</w:t>
        </w:r>
        <w:r w:rsidRPr="00D678CA">
          <w:rPr>
            <w:rStyle w:val="Hyperlink"/>
            <w:rFonts w:ascii="Cambria Math" w:hAnsi="Cambria Math" w:cs="Cambria Math"/>
            <w:i/>
            <w:iCs/>
            <w:sz w:val="22"/>
            <w:szCs w:val="22"/>
          </w:rPr>
          <w:t>‑</w:t>
        </w:r>
        <w:r w:rsidRPr="00D678CA">
          <w:rPr>
            <w:rStyle w:val="Hyperlink"/>
            <w:i/>
            <w:iCs/>
            <w:sz w:val="22"/>
            <w:szCs w:val="22"/>
          </w:rPr>
          <w:t>379/19, C</w:t>
        </w:r>
        <w:r w:rsidRPr="00D678CA">
          <w:rPr>
            <w:rStyle w:val="Hyperlink"/>
            <w:rFonts w:ascii="Cambria Math" w:hAnsi="Cambria Math" w:cs="Cambria Math"/>
            <w:i/>
            <w:iCs/>
            <w:sz w:val="22"/>
            <w:szCs w:val="22"/>
          </w:rPr>
          <w:t>‑</w:t>
        </w:r>
        <w:r w:rsidRPr="00D678CA">
          <w:rPr>
            <w:rStyle w:val="Hyperlink"/>
            <w:i/>
            <w:iCs/>
            <w:sz w:val="22"/>
            <w:szCs w:val="22"/>
          </w:rPr>
          <w:t>547/19, C</w:t>
        </w:r>
        <w:r w:rsidRPr="00D678CA">
          <w:rPr>
            <w:rStyle w:val="Hyperlink"/>
            <w:rFonts w:ascii="Cambria Math" w:hAnsi="Cambria Math" w:cs="Cambria Math"/>
            <w:i/>
            <w:iCs/>
            <w:sz w:val="22"/>
            <w:szCs w:val="22"/>
          </w:rPr>
          <w:t>‑</w:t>
        </w:r>
        <w:r w:rsidRPr="00D678CA">
          <w:rPr>
            <w:rStyle w:val="Hyperlink"/>
            <w:i/>
            <w:iCs/>
            <w:sz w:val="22"/>
            <w:szCs w:val="22"/>
          </w:rPr>
          <w:t xml:space="preserve">811/19 </w:t>
        </w:r>
        <w:r w:rsidRPr="00D678CA">
          <w:rPr>
            <w:rStyle w:val="Hyperlink"/>
            <w:rFonts w:ascii="Calibri" w:hAnsi="Calibri" w:cs="Calibri"/>
            <w:i/>
            <w:iCs/>
            <w:sz w:val="22"/>
            <w:szCs w:val="22"/>
          </w:rPr>
          <w:t>и</w:t>
        </w:r>
        <w:r w:rsidRPr="00D678CA">
          <w:rPr>
            <w:rStyle w:val="Hyperlink"/>
            <w:i/>
            <w:iCs/>
            <w:sz w:val="22"/>
            <w:szCs w:val="22"/>
          </w:rPr>
          <w:t xml:space="preserve"> C</w:t>
        </w:r>
        <w:r w:rsidRPr="00D678CA">
          <w:rPr>
            <w:rStyle w:val="Hyperlink"/>
            <w:rFonts w:ascii="Cambria Math" w:hAnsi="Cambria Math" w:cs="Cambria Math"/>
            <w:i/>
            <w:iCs/>
            <w:sz w:val="22"/>
            <w:szCs w:val="22"/>
          </w:rPr>
          <w:t>‑</w:t>
        </w:r>
        <w:r w:rsidRPr="00D678CA">
          <w:rPr>
            <w:rStyle w:val="Hyperlink"/>
            <w:i/>
            <w:iCs/>
            <w:sz w:val="22"/>
            <w:szCs w:val="22"/>
          </w:rPr>
          <w:t>840/19</w:t>
        </w:r>
        <w:bookmarkEnd w:id="156"/>
        <w:bookmarkEnd w:id="157"/>
      </w:hyperlink>
    </w:p>
    <w:p w14:paraId="781A91BC" w14:textId="77777777" w:rsidR="00D9643C" w:rsidRDefault="00D9643C" w:rsidP="007C4922">
      <w:pPr>
        <w:pStyle w:val="JuList"/>
        <w:ind w:left="0" w:firstLine="0"/>
        <w:rPr>
          <w:rStyle w:val="Hyperlink"/>
          <w:i/>
          <w:iCs/>
          <w:sz w:val="22"/>
          <w:szCs w:val="22"/>
        </w:rPr>
      </w:pPr>
    </w:p>
    <w:p w14:paraId="74F92D96" w14:textId="34C1F744" w:rsidR="00D9643C" w:rsidRPr="004262F1" w:rsidRDefault="00D9643C" w:rsidP="00D9643C">
      <w:pPr>
        <w:pStyle w:val="NoSpacing"/>
        <w:jc w:val="both"/>
        <w:rPr>
          <w:rFonts w:ascii="Times New Roman" w:hAnsi="Times New Roman" w:cs="Times New Roman"/>
          <w:sz w:val="24"/>
          <w:szCs w:val="24"/>
          <w:lang w:eastAsia="bg-BG"/>
        </w:rPr>
      </w:pPr>
      <w:proofErr w:type="spellStart"/>
      <w:r w:rsidRPr="004262F1">
        <w:rPr>
          <w:rFonts w:ascii="Times New Roman" w:hAnsi="Times New Roman" w:cs="Times New Roman"/>
          <w:sz w:val="24"/>
          <w:szCs w:val="24"/>
          <w:lang w:eastAsia="bg-BG"/>
        </w:rPr>
        <w:t>Член</w:t>
      </w:r>
      <w:proofErr w:type="spellEnd"/>
      <w:r w:rsidRPr="004262F1">
        <w:rPr>
          <w:rFonts w:ascii="Times New Roman" w:hAnsi="Times New Roman" w:cs="Times New Roman"/>
          <w:sz w:val="24"/>
          <w:szCs w:val="24"/>
          <w:lang w:eastAsia="bg-BG"/>
        </w:rPr>
        <w:t xml:space="preserve"> 7, </w:t>
      </w:r>
      <w:proofErr w:type="spellStart"/>
      <w:r w:rsidRPr="004262F1">
        <w:rPr>
          <w:rFonts w:ascii="Times New Roman" w:hAnsi="Times New Roman" w:cs="Times New Roman"/>
          <w:sz w:val="24"/>
          <w:szCs w:val="24"/>
          <w:lang w:eastAsia="bg-BG"/>
        </w:rPr>
        <w:t>параграф</w:t>
      </w:r>
      <w:proofErr w:type="spellEnd"/>
      <w:r w:rsidRPr="004262F1">
        <w:rPr>
          <w:rFonts w:ascii="Times New Roman" w:hAnsi="Times New Roman" w:cs="Times New Roman"/>
          <w:sz w:val="24"/>
          <w:szCs w:val="24"/>
          <w:lang w:eastAsia="bg-BG"/>
        </w:rPr>
        <w:t xml:space="preserve"> 1 от </w:t>
      </w:r>
      <w:proofErr w:type="spellStart"/>
      <w:r w:rsidRPr="004262F1">
        <w:rPr>
          <w:rFonts w:ascii="Times New Roman" w:hAnsi="Times New Roman" w:cs="Times New Roman"/>
          <w:sz w:val="24"/>
          <w:szCs w:val="24"/>
          <w:lang w:eastAsia="bg-BG"/>
        </w:rPr>
        <w:t>Директива</w:t>
      </w:r>
      <w:proofErr w:type="spellEnd"/>
      <w:r w:rsidRPr="004262F1">
        <w:rPr>
          <w:rFonts w:ascii="Times New Roman" w:hAnsi="Times New Roman" w:cs="Times New Roman"/>
          <w:sz w:val="24"/>
          <w:szCs w:val="24"/>
          <w:lang w:eastAsia="bg-BG"/>
        </w:rPr>
        <w:t xml:space="preserve"> 2003/88/ЕО на </w:t>
      </w:r>
      <w:proofErr w:type="spellStart"/>
      <w:r w:rsidRPr="004262F1">
        <w:rPr>
          <w:rFonts w:ascii="Times New Roman" w:hAnsi="Times New Roman" w:cs="Times New Roman"/>
          <w:sz w:val="24"/>
          <w:szCs w:val="24"/>
          <w:lang w:eastAsia="bg-BG"/>
        </w:rPr>
        <w:t>Европейския</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парламент</w:t>
      </w:r>
      <w:proofErr w:type="spellEnd"/>
      <w:r w:rsidRPr="004262F1">
        <w:rPr>
          <w:rFonts w:ascii="Times New Roman" w:hAnsi="Times New Roman" w:cs="Times New Roman"/>
          <w:sz w:val="24"/>
          <w:szCs w:val="24"/>
          <w:lang w:eastAsia="bg-BG"/>
        </w:rPr>
        <w:t xml:space="preserve"> и на </w:t>
      </w:r>
      <w:proofErr w:type="spellStart"/>
      <w:r w:rsidRPr="004262F1">
        <w:rPr>
          <w:rFonts w:ascii="Times New Roman" w:hAnsi="Times New Roman" w:cs="Times New Roman"/>
          <w:sz w:val="24"/>
          <w:szCs w:val="24"/>
          <w:lang w:eastAsia="bg-BG"/>
        </w:rPr>
        <w:t>Съвета</w:t>
      </w:r>
      <w:proofErr w:type="spellEnd"/>
      <w:r w:rsidRPr="004262F1">
        <w:rPr>
          <w:rFonts w:ascii="Times New Roman" w:hAnsi="Times New Roman" w:cs="Times New Roman"/>
          <w:sz w:val="24"/>
          <w:szCs w:val="24"/>
          <w:lang w:eastAsia="bg-BG"/>
        </w:rPr>
        <w:t xml:space="preserve"> от 4 </w:t>
      </w:r>
      <w:proofErr w:type="spellStart"/>
      <w:r w:rsidRPr="004262F1">
        <w:rPr>
          <w:rFonts w:ascii="Times New Roman" w:hAnsi="Times New Roman" w:cs="Times New Roman"/>
          <w:sz w:val="24"/>
          <w:szCs w:val="24"/>
          <w:lang w:eastAsia="bg-BG"/>
        </w:rPr>
        <w:t>ноември</w:t>
      </w:r>
      <w:proofErr w:type="spellEnd"/>
      <w:r w:rsidRPr="004262F1">
        <w:rPr>
          <w:rFonts w:ascii="Times New Roman" w:hAnsi="Times New Roman" w:cs="Times New Roman"/>
          <w:sz w:val="24"/>
          <w:szCs w:val="24"/>
          <w:lang w:eastAsia="bg-BG"/>
        </w:rPr>
        <w:t xml:space="preserve"> 2003 година </w:t>
      </w:r>
      <w:proofErr w:type="spellStart"/>
      <w:r w:rsidRPr="004262F1">
        <w:rPr>
          <w:rFonts w:ascii="Times New Roman" w:hAnsi="Times New Roman" w:cs="Times New Roman"/>
          <w:sz w:val="24"/>
          <w:szCs w:val="24"/>
          <w:lang w:eastAsia="bg-BG"/>
        </w:rPr>
        <w:t>относно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някои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аспекти</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организацията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работното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време</w:t>
      </w:r>
      <w:proofErr w:type="spellEnd"/>
      <w:r w:rsidRPr="004262F1">
        <w:rPr>
          <w:rFonts w:ascii="Times New Roman" w:hAnsi="Times New Roman" w:cs="Times New Roman"/>
          <w:sz w:val="24"/>
          <w:szCs w:val="24"/>
          <w:lang w:eastAsia="bg-BG"/>
        </w:rPr>
        <w:t xml:space="preserve"> в </w:t>
      </w:r>
      <w:proofErr w:type="spellStart"/>
      <w:r w:rsidRPr="004262F1">
        <w:rPr>
          <w:rFonts w:ascii="Times New Roman" w:hAnsi="Times New Roman" w:cs="Times New Roman"/>
          <w:sz w:val="24"/>
          <w:szCs w:val="24"/>
          <w:lang w:eastAsia="bg-BG"/>
        </w:rPr>
        <w:t>светлината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член</w:t>
      </w:r>
      <w:proofErr w:type="spellEnd"/>
      <w:r w:rsidRPr="004262F1">
        <w:rPr>
          <w:rFonts w:ascii="Times New Roman" w:hAnsi="Times New Roman" w:cs="Times New Roman"/>
          <w:sz w:val="24"/>
          <w:szCs w:val="24"/>
          <w:lang w:eastAsia="bg-BG"/>
        </w:rPr>
        <w:t xml:space="preserve"> 31, </w:t>
      </w:r>
      <w:proofErr w:type="spellStart"/>
      <w:r w:rsidRPr="004262F1">
        <w:rPr>
          <w:rFonts w:ascii="Times New Roman" w:hAnsi="Times New Roman" w:cs="Times New Roman"/>
          <w:sz w:val="24"/>
          <w:szCs w:val="24"/>
          <w:lang w:eastAsia="bg-BG"/>
        </w:rPr>
        <w:t>параграф</w:t>
      </w:r>
      <w:proofErr w:type="spellEnd"/>
      <w:r w:rsidRPr="004262F1">
        <w:rPr>
          <w:rFonts w:ascii="Times New Roman" w:hAnsi="Times New Roman" w:cs="Times New Roman"/>
          <w:sz w:val="24"/>
          <w:szCs w:val="24"/>
          <w:lang w:eastAsia="bg-BG"/>
        </w:rPr>
        <w:t xml:space="preserve"> 2 от </w:t>
      </w:r>
      <w:proofErr w:type="spellStart"/>
      <w:r w:rsidRPr="004262F1">
        <w:rPr>
          <w:rFonts w:ascii="Times New Roman" w:hAnsi="Times New Roman" w:cs="Times New Roman"/>
          <w:sz w:val="24"/>
          <w:szCs w:val="24"/>
          <w:lang w:eastAsia="bg-BG"/>
        </w:rPr>
        <w:t>Хартата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основните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права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Европейския</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съюз</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трябва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w:t>
      </w:r>
      <w:proofErr w:type="spellEnd"/>
      <w:r w:rsidRPr="004262F1">
        <w:rPr>
          <w:rFonts w:ascii="Times New Roman" w:hAnsi="Times New Roman" w:cs="Times New Roman"/>
          <w:sz w:val="24"/>
          <w:szCs w:val="24"/>
          <w:lang w:eastAsia="bg-BG"/>
        </w:rPr>
        <w:t xml:space="preserve"> се </w:t>
      </w:r>
      <w:proofErr w:type="spellStart"/>
      <w:r w:rsidRPr="004262F1">
        <w:rPr>
          <w:rFonts w:ascii="Times New Roman" w:hAnsi="Times New Roman" w:cs="Times New Roman"/>
          <w:sz w:val="24"/>
          <w:szCs w:val="24"/>
          <w:lang w:eastAsia="bg-BG"/>
        </w:rPr>
        <w:t>тълкува</w:t>
      </w:r>
      <w:proofErr w:type="spellEnd"/>
      <w:r w:rsidRPr="004262F1">
        <w:rPr>
          <w:rFonts w:ascii="Times New Roman" w:hAnsi="Times New Roman" w:cs="Times New Roman"/>
          <w:sz w:val="24"/>
          <w:szCs w:val="24"/>
          <w:lang w:eastAsia="bg-BG"/>
        </w:rPr>
        <w:t xml:space="preserve"> в </w:t>
      </w:r>
      <w:proofErr w:type="spellStart"/>
      <w:r w:rsidRPr="004262F1">
        <w:rPr>
          <w:rFonts w:ascii="Times New Roman" w:hAnsi="Times New Roman" w:cs="Times New Roman"/>
          <w:sz w:val="24"/>
          <w:szCs w:val="24"/>
          <w:lang w:eastAsia="bg-BG"/>
        </w:rPr>
        <w:t>смисъл</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допуска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разпоредба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колективен</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трудов</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договор</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според</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която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часовете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съответстващи</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използвания</w:t>
      </w:r>
      <w:proofErr w:type="spellEnd"/>
      <w:r w:rsidRPr="004262F1">
        <w:rPr>
          <w:rFonts w:ascii="Times New Roman" w:hAnsi="Times New Roman" w:cs="Times New Roman"/>
          <w:sz w:val="24"/>
          <w:szCs w:val="24"/>
          <w:lang w:eastAsia="bg-BG"/>
        </w:rPr>
        <w:t xml:space="preserve"> от </w:t>
      </w:r>
      <w:proofErr w:type="spellStart"/>
      <w:r w:rsidRPr="004262F1">
        <w:rPr>
          <w:rFonts w:ascii="Times New Roman" w:hAnsi="Times New Roman" w:cs="Times New Roman"/>
          <w:sz w:val="24"/>
          <w:szCs w:val="24"/>
          <w:lang w:eastAsia="bg-BG"/>
        </w:rPr>
        <w:t>работника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платен</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годишен</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отпуск</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не</w:t>
      </w:r>
      <w:proofErr w:type="spellEnd"/>
      <w:r w:rsidRPr="004262F1">
        <w:rPr>
          <w:rFonts w:ascii="Times New Roman" w:hAnsi="Times New Roman" w:cs="Times New Roman"/>
          <w:sz w:val="24"/>
          <w:szCs w:val="24"/>
          <w:lang w:eastAsia="bg-BG"/>
        </w:rPr>
        <w:t xml:space="preserve"> се </w:t>
      </w:r>
      <w:proofErr w:type="spellStart"/>
      <w:r w:rsidRPr="004262F1">
        <w:rPr>
          <w:rFonts w:ascii="Times New Roman" w:hAnsi="Times New Roman" w:cs="Times New Roman"/>
          <w:sz w:val="24"/>
          <w:szCs w:val="24"/>
          <w:lang w:eastAsia="bg-BG"/>
        </w:rPr>
        <w:t>отчитат</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като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изработени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часове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w:t>
      </w:r>
      <w:proofErr w:type="spellEnd"/>
      <w:r w:rsidRPr="004262F1">
        <w:rPr>
          <w:rFonts w:ascii="Times New Roman" w:hAnsi="Times New Roman" w:cs="Times New Roman"/>
          <w:sz w:val="24"/>
          <w:szCs w:val="24"/>
          <w:lang w:eastAsia="bg-BG"/>
        </w:rPr>
        <w:t xml:space="preserve"> се </w:t>
      </w:r>
      <w:proofErr w:type="spellStart"/>
      <w:r w:rsidRPr="004262F1">
        <w:rPr>
          <w:rFonts w:ascii="Times New Roman" w:hAnsi="Times New Roman" w:cs="Times New Roman"/>
          <w:sz w:val="24"/>
          <w:szCs w:val="24"/>
          <w:lang w:eastAsia="bg-BG"/>
        </w:rPr>
        <w:t>определи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дали</w:t>
      </w:r>
      <w:proofErr w:type="spellEnd"/>
      <w:r w:rsidRPr="004262F1">
        <w:rPr>
          <w:rFonts w:ascii="Times New Roman" w:hAnsi="Times New Roman" w:cs="Times New Roman"/>
          <w:sz w:val="24"/>
          <w:szCs w:val="24"/>
          <w:lang w:eastAsia="bg-BG"/>
        </w:rPr>
        <w:t xml:space="preserve"> е </w:t>
      </w:r>
      <w:proofErr w:type="spellStart"/>
      <w:r w:rsidRPr="004262F1">
        <w:rPr>
          <w:rFonts w:ascii="Times New Roman" w:hAnsi="Times New Roman" w:cs="Times New Roman"/>
          <w:sz w:val="24"/>
          <w:szCs w:val="24"/>
          <w:lang w:eastAsia="bg-BG"/>
        </w:rPr>
        <w:t>достигнат</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прагът</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отработените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часове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което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право</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увеличение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извънреден</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труд</w:t>
      </w:r>
      <w:proofErr w:type="spellEnd"/>
      <w:r w:rsidRPr="004262F1">
        <w:rPr>
          <w:rFonts w:ascii="Times New Roman" w:hAnsi="Times New Roman" w:cs="Times New Roman"/>
          <w:sz w:val="24"/>
          <w:szCs w:val="24"/>
          <w:lang w:eastAsia="bg-BG"/>
        </w:rPr>
        <w:t xml:space="preserve">. </w:t>
      </w:r>
      <w:hyperlink r:id="rId3743" w:history="1">
        <w:proofErr w:type="spellStart"/>
        <w:r w:rsidR="00C07949" w:rsidRPr="004A62B8">
          <w:rPr>
            <w:rStyle w:val="Hyperlink"/>
            <w:rFonts w:ascii="Times New Roman" w:hAnsi="Times New Roman" w:cs="Times New Roman"/>
            <w:sz w:val="24"/>
            <w:szCs w:val="24"/>
          </w:rPr>
          <w:t>Бюлетин</w:t>
        </w:r>
        <w:proofErr w:type="spellEnd"/>
        <w:r w:rsidR="00C07949" w:rsidRPr="004A62B8">
          <w:rPr>
            <w:rStyle w:val="Hyperlink"/>
            <w:rFonts w:ascii="Times New Roman" w:hAnsi="Times New Roman" w:cs="Times New Roman"/>
            <w:sz w:val="24"/>
            <w:szCs w:val="24"/>
          </w:rPr>
          <w:t xml:space="preserve"> № 67</w:t>
        </w:r>
      </w:hyperlink>
    </w:p>
    <w:p w14:paraId="1656C636" w14:textId="77777777" w:rsidR="00D9643C" w:rsidRPr="004262F1" w:rsidRDefault="00000000" w:rsidP="00C07949">
      <w:pPr>
        <w:pStyle w:val="NoSpacing"/>
        <w:pBdr>
          <w:bottom w:val="single" w:sz="4" w:space="1" w:color="auto"/>
        </w:pBdr>
        <w:jc w:val="both"/>
        <w:rPr>
          <w:rFonts w:ascii="Times New Roman" w:hAnsi="Times New Roman" w:cs="Times New Roman"/>
          <w:i/>
          <w:iCs/>
          <w:sz w:val="24"/>
          <w:szCs w:val="24"/>
        </w:rPr>
      </w:pPr>
      <w:hyperlink r:id="rId3744" w:history="1">
        <w:proofErr w:type="spellStart"/>
        <w:r w:rsidR="00D9643C" w:rsidRPr="004262F1">
          <w:rPr>
            <w:rStyle w:val="Hyperlink"/>
            <w:rFonts w:ascii="Times New Roman" w:hAnsi="Times New Roman" w:cs="Times New Roman"/>
            <w:i/>
            <w:iCs/>
            <w:sz w:val="24"/>
            <w:szCs w:val="24"/>
          </w:rPr>
          <w:t>Решение</w:t>
        </w:r>
        <w:proofErr w:type="spellEnd"/>
        <w:r w:rsidR="00D9643C" w:rsidRPr="004262F1">
          <w:rPr>
            <w:rStyle w:val="Hyperlink"/>
            <w:rFonts w:ascii="Times New Roman" w:hAnsi="Times New Roman" w:cs="Times New Roman"/>
            <w:i/>
            <w:iCs/>
            <w:sz w:val="24"/>
            <w:szCs w:val="24"/>
          </w:rPr>
          <w:t xml:space="preserve"> на СЕС по </w:t>
        </w:r>
        <w:proofErr w:type="spellStart"/>
        <w:r w:rsidR="00D9643C" w:rsidRPr="004262F1">
          <w:rPr>
            <w:rStyle w:val="Hyperlink"/>
            <w:rFonts w:ascii="Times New Roman" w:hAnsi="Times New Roman" w:cs="Times New Roman"/>
            <w:i/>
            <w:iCs/>
            <w:sz w:val="24"/>
            <w:szCs w:val="24"/>
          </w:rPr>
          <w:t>дело</w:t>
        </w:r>
        <w:proofErr w:type="spellEnd"/>
        <w:r w:rsidR="00D9643C" w:rsidRPr="004262F1">
          <w:rPr>
            <w:rStyle w:val="Hyperlink"/>
            <w:rFonts w:ascii="Times New Roman" w:hAnsi="Times New Roman" w:cs="Times New Roman"/>
            <w:i/>
            <w:iCs/>
            <w:sz w:val="24"/>
            <w:szCs w:val="24"/>
          </w:rPr>
          <w:t xml:space="preserve"> </w:t>
        </w:r>
        <w:r w:rsidR="00D9643C" w:rsidRPr="004262F1">
          <w:rPr>
            <w:rStyle w:val="Hyperlink"/>
            <w:rFonts w:ascii="Times New Roman" w:hAnsi="Times New Roman" w:cs="Times New Roman"/>
            <w:i/>
            <w:iCs/>
            <w:sz w:val="24"/>
            <w:szCs w:val="24"/>
            <w:shd w:val="clear" w:color="auto" w:fill="FFFFFF"/>
          </w:rPr>
          <w:t>C-514/20</w:t>
        </w:r>
      </w:hyperlink>
    </w:p>
    <w:p w14:paraId="19FEBCB1" w14:textId="77777777" w:rsidR="00D9643C" w:rsidRPr="004262F1" w:rsidRDefault="00D9643C" w:rsidP="00D9643C">
      <w:pPr>
        <w:pStyle w:val="NoSpacing"/>
        <w:jc w:val="both"/>
        <w:rPr>
          <w:rFonts w:ascii="Times New Roman" w:hAnsi="Times New Roman" w:cs="Times New Roman"/>
          <w:sz w:val="24"/>
          <w:szCs w:val="24"/>
        </w:rPr>
      </w:pPr>
    </w:p>
    <w:p w14:paraId="5C99992E" w14:textId="77777777" w:rsidR="00D9643C" w:rsidRPr="004262F1" w:rsidRDefault="00D9643C" w:rsidP="00D9643C">
      <w:pPr>
        <w:pStyle w:val="NoSpacing"/>
        <w:jc w:val="both"/>
        <w:rPr>
          <w:rFonts w:ascii="Times New Roman" w:hAnsi="Times New Roman" w:cs="Times New Roman"/>
          <w:sz w:val="24"/>
          <w:szCs w:val="24"/>
          <w:lang w:eastAsia="bg-BG"/>
        </w:rPr>
      </w:pPr>
      <w:r>
        <w:rPr>
          <w:rFonts w:ascii="Times New Roman" w:hAnsi="Times New Roman" w:cs="Times New Roman"/>
          <w:sz w:val="24"/>
          <w:szCs w:val="24"/>
          <w:lang w:eastAsia="bg-BG"/>
        </w:rPr>
        <w:t xml:space="preserve">1. </w:t>
      </w:r>
      <w:proofErr w:type="spellStart"/>
      <w:r w:rsidRPr="004262F1">
        <w:rPr>
          <w:rFonts w:ascii="Times New Roman" w:hAnsi="Times New Roman" w:cs="Times New Roman"/>
          <w:sz w:val="24"/>
          <w:szCs w:val="24"/>
          <w:lang w:eastAsia="bg-BG"/>
        </w:rPr>
        <w:t>Положението</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лице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което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притежава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гражданството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само</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една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държава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членка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отказва</w:t>
      </w:r>
      <w:proofErr w:type="spellEnd"/>
      <w:r w:rsidRPr="004262F1">
        <w:rPr>
          <w:rFonts w:ascii="Times New Roman" w:hAnsi="Times New Roman" w:cs="Times New Roman"/>
          <w:sz w:val="24"/>
          <w:szCs w:val="24"/>
          <w:lang w:eastAsia="bg-BG"/>
        </w:rPr>
        <w:t xml:space="preserve"> се от </w:t>
      </w:r>
      <w:proofErr w:type="spellStart"/>
      <w:r w:rsidRPr="004262F1">
        <w:rPr>
          <w:rFonts w:ascii="Times New Roman" w:hAnsi="Times New Roman" w:cs="Times New Roman"/>
          <w:sz w:val="24"/>
          <w:szCs w:val="24"/>
          <w:lang w:eastAsia="bg-BG"/>
        </w:rPr>
        <w:t>това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гражданство</w:t>
      </w:r>
      <w:proofErr w:type="spellEnd"/>
      <w:r w:rsidRPr="004262F1">
        <w:rPr>
          <w:rFonts w:ascii="Times New Roman" w:hAnsi="Times New Roman" w:cs="Times New Roman"/>
          <w:sz w:val="24"/>
          <w:szCs w:val="24"/>
          <w:lang w:eastAsia="bg-BG"/>
        </w:rPr>
        <w:t xml:space="preserve"> и </w:t>
      </w:r>
      <w:proofErr w:type="spellStart"/>
      <w:r w:rsidRPr="004262F1">
        <w:rPr>
          <w:rFonts w:ascii="Times New Roman" w:hAnsi="Times New Roman" w:cs="Times New Roman"/>
          <w:sz w:val="24"/>
          <w:szCs w:val="24"/>
          <w:lang w:eastAsia="bg-BG"/>
        </w:rPr>
        <w:t>поради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това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губи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статута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си</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гражданин</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Съюза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получи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гражданството</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друга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държава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членка</w:t>
      </w:r>
      <w:proofErr w:type="spellEnd"/>
      <w:r w:rsidRPr="004262F1">
        <w:rPr>
          <w:rFonts w:ascii="Times New Roman" w:hAnsi="Times New Roman" w:cs="Times New Roman"/>
          <w:sz w:val="24"/>
          <w:szCs w:val="24"/>
          <w:lang w:eastAsia="bg-BG"/>
        </w:rPr>
        <w:t xml:space="preserve"> — </w:t>
      </w:r>
      <w:proofErr w:type="spellStart"/>
      <w:r w:rsidRPr="004262F1">
        <w:rPr>
          <w:rFonts w:ascii="Times New Roman" w:hAnsi="Times New Roman" w:cs="Times New Roman"/>
          <w:sz w:val="24"/>
          <w:szCs w:val="24"/>
          <w:lang w:eastAsia="bg-BG"/>
        </w:rPr>
        <w:t>вследствие</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уверението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дадено</w:t>
      </w:r>
      <w:proofErr w:type="spellEnd"/>
      <w:r w:rsidRPr="004262F1">
        <w:rPr>
          <w:rFonts w:ascii="Times New Roman" w:hAnsi="Times New Roman" w:cs="Times New Roman"/>
          <w:sz w:val="24"/>
          <w:szCs w:val="24"/>
          <w:lang w:eastAsia="bg-BG"/>
        </w:rPr>
        <w:t xml:space="preserve"> от </w:t>
      </w:r>
      <w:proofErr w:type="spellStart"/>
      <w:r w:rsidRPr="004262F1">
        <w:rPr>
          <w:rFonts w:ascii="Times New Roman" w:hAnsi="Times New Roman" w:cs="Times New Roman"/>
          <w:sz w:val="24"/>
          <w:szCs w:val="24"/>
          <w:lang w:eastAsia="bg-BG"/>
        </w:rPr>
        <w:t>органите</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последната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държава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това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гражданство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ще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му</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бъде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предоставено</w:t>
      </w:r>
      <w:proofErr w:type="spellEnd"/>
      <w:r w:rsidRPr="004262F1">
        <w:rPr>
          <w:rFonts w:ascii="Times New Roman" w:hAnsi="Times New Roman" w:cs="Times New Roman"/>
          <w:sz w:val="24"/>
          <w:szCs w:val="24"/>
          <w:lang w:eastAsia="bg-BG"/>
        </w:rPr>
        <w:t xml:space="preserve"> — по </w:t>
      </w:r>
      <w:proofErr w:type="spellStart"/>
      <w:r w:rsidRPr="004262F1">
        <w:rPr>
          <w:rFonts w:ascii="Times New Roman" w:hAnsi="Times New Roman" w:cs="Times New Roman"/>
          <w:sz w:val="24"/>
          <w:szCs w:val="24"/>
          <w:lang w:eastAsia="bg-BG"/>
        </w:rPr>
        <w:t>естеството</w:t>
      </w:r>
      <w:proofErr w:type="spellEnd"/>
      <w:r w:rsidRPr="004262F1">
        <w:rPr>
          <w:rFonts w:ascii="Times New Roman" w:hAnsi="Times New Roman" w:cs="Times New Roman"/>
          <w:sz w:val="24"/>
          <w:szCs w:val="24"/>
          <w:lang w:eastAsia="bg-BG"/>
        </w:rPr>
        <w:t xml:space="preserve"> и </w:t>
      </w:r>
      <w:proofErr w:type="spellStart"/>
      <w:r w:rsidRPr="004262F1">
        <w:rPr>
          <w:rFonts w:ascii="Times New Roman" w:hAnsi="Times New Roman" w:cs="Times New Roman"/>
          <w:sz w:val="24"/>
          <w:szCs w:val="24"/>
          <w:lang w:eastAsia="bg-BG"/>
        </w:rPr>
        <w:t>последиците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попада</w:t>
      </w:r>
      <w:proofErr w:type="spellEnd"/>
      <w:r w:rsidRPr="004262F1">
        <w:rPr>
          <w:rFonts w:ascii="Times New Roman" w:hAnsi="Times New Roman" w:cs="Times New Roman"/>
          <w:sz w:val="24"/>
          <w:szCs w:val="24"/>
          <w:lang w:eastAsia="bg-BG"/>
        </w:rPr>
        <w:t xml:space="preserve"> в </w:t>
      </w:r>
      <w:proofErr w:type="spellStart"/>
      <w:r w:rsidRPr="004262F1">
        <w:rPr>
          <w:rFonts w:ascii="Times New Roman" w:hAnsi="Times New Roman" w:cs="Times New Roman"/>
          <w:sz w:val="24"/>
          <w:szCs w:val="24"/>
          <w:lang w:eastAsia="bg-BG"/>
        </w:rPr>
        <w:t>обхвата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правото</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Съюза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когато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това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уверение</w:t>
      </w:r>
      <w:proofErr w:type="spellEnd"/>
      <w:r w:rsidRPr="004262F1">
        <w:rPr>
          <w:rFonts w:ascii="Times New Roman" w:hAnsi="Times New Roman" w:cs="Times New Roman"/>
          <w:sz w:val="24"/>
          <w:szCs w:val="24"/>
          <w:lang w:eastAsia="bg-BG"/>
        </w:rPr>
        <w:t xml:space="preserve"> е </w:t>
      </w:r>
      <w:proofErr w:type="spellStart"/>
      <w:r w:rsidRPr="004262F1">
        <w:rPr>
          <w:rFonts w:ascii="Times New Roman" w:hAnsi="Times New Roman" w:cs="Times New Roman"/>
          <w:sz w:val="24"/>
          <w:szCs w:val="24"/>
          <w:lang w:eastAsia="bg-BG"/>
        </w:rPr>
        <w:t>оттеглено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което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има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последица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възпрепятстването</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това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лице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възстанови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статута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гражданин</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Съюза</w:t>
      </w:r>
      <w:proofErr w:type="spellEnd"/>
      <w:r w:rsidRPr="004262F1">
        <w:rPr>
          <w:rFonts w:ascii="Times New Roman" w:hAnsi="Times New Roman" w:cs="Times New Roman"/>
          <w:sz w:val="24"/>
          <w:szCs w:val="24"/>
          <w:lang w:eastAsia="bg-BG"/>
        </w:rPr>
        <w:t>.</w:t>
      </w:r>
    </w:p>
    <w:p w14:paraId="0B967379" w14:textId="437A7B82" w:rsidR="00D9643C" w:rsidRPr="004262F1" w:rsidRDefault="00D9643C" w:rsidP="00D9643C">
      <w:pPr>
        <w:pStyle w:val="NoSpacing"/>
        <w:jc w:val="both"/>
        <w:rPr>
          <w:rFonts w:ascii="Times New Roman" w:hAnsi="Times New Roman" w:cs="Times New Roman"/>
          <w:sz w:val="24"/>
          <w:szCs w:val="24"/>
          <w:lang w:eastAsia="bg-BG"/>
        </w:rPr>
      </w:pPr>
      <w:r>
        <w:rPr>
          <w:rFonts w:ascii="Times New Roman" w:hAnsi="Times New Roman" w:cs="Times New Roman"/>
          <w:sz w:val="24"/>
          <w:szCs w:val="24"/>
          <w:lang w:eastAsia="bg-BG"/>
        </w:rPr>
        <w:t xml:space="preserve">2. </w:t>
      </w:r>
      <w:proofErr w:type="spellStart"/>
      <w:r w:rsidRPr="004262F1">
        <w:rPr>
          <w:rFonts w:ascii="Times New Roman" w:hAnsi="Times New Roman" w:cs="Times New Roman"/>
          <w:sz w:val="24"/>
          <w:szCs w:val="24"/>
          <w:lang w:eastAsia="bg-BG"/>
        </w:rPr>
        <w:t>Член</w:t>
      </w:r>
      <w:proofErr w:type="spellEnd"/>
      <w:r w:rsidRPr="004262F1">
        <w:rPr>
          <w:rFonts w:ascii="Times New Roman" w:hAnsi="Times New Roman" w:cs="Times New Roman"/>
          <w:sz w:val="24"/>
          <w:szCs w:val="24"/>
          <w:lang w:eastAsia="bg-BG"/>
        </w:rPr>
        <w:t xml:space="preserve"> 20 ДФЕС </w:t>
      </w:r>
      <w:proofErr w:type="spellStart"/>
      <w:r w:rsidRPr="004262F1">
        <w:rPr>
          <w:rFonts w:ascii="Times New Roman" w:hAnsi="Times New Roman" w:cs="Times New Roman"/>
          <w:sz w:val="24"/>
          <w:szCs w:val="24"/>
          <w:lang w:eastAsia="bg-BG"/>
        </w:rPr>
        <w:t>трябва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w:t>
      </w:r>
      <w:proofErr w:type="spellEnd"/>
      <w:r w:rsidRPr="004262F1">
        <w:rPr>
          <w:rFonts w:ascii="Times New Roman" w:hAnsi="Times New Roman" w:cs="Times New Roman"/>
          <w:sz w:val="24"/>
          <w:szCs w:val="24"/>
          <w:lang w:eastAsia="bg-BG"/>
        </w:rPr>
        <w:t xml:space="preserve"> се </w:t>
      </w:r>
      <w:proofErr w:type="spellStart"/>
      <w:r w:rsidRPr="004262F1">
        <w:rPr>
          <w:rFonts w:ascii="Times New Roman" w:hAnsi="Times New Roman" w:cs="Times New Roman"/>
          <w:sz w:val="24"/>
          <w:szCs w:val="24"/>
          <w:lang w:eastAsia="bg-BG"/>
        </w:rPr>
        <w:t>тълкува</w:t>
      </w:r>
      <w:proofErr w:type="spellEnd"/>
      <w:r w:rsidRPr="004262F1">
        <w:rPr>
          <w:rFonts w:ascii="Times New Roman" w:hAnsi="Times New Roman" w:cs="Times New Roman"/>
          <w:sz w:val="24"/>
          <w:szCs w:val="24"/>
          <w:lang w:eastAsia="bg-BG"/>
        </w:rPr>
        <w:t xml:space="preserve"> в </w:t>
      </w:r>
      <w:proofErr w:type="spellStart"/>
      <w:r w:rsidRPr="004262F1">
        <w:rPr>
          <w:rFonts w:ascii="Times New Roman" w:hAnsi="Times New Roman" w:cs="Times New Roman"/>
          <w:sz w:val="24"/>
          <w:szCs w:val="24"/>
          <w:lang w:eastAsia="bg-BG"/>
        </w:rPr>
        <w:t>смисъл</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компетентните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национални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органи</w:t>
      </w:r>
      <w:proofErr w:type="spellEnd"/>
      <w:r w:rsidRPr="004262F1">
        <w:rPr>
          <w:rFonts w:ascii="Times New Roman" w:hAnsi="Times New Roman" w:cs="Times New Roman"/>
          <w:sz w:val="24"/>
          <w:szCs w:val="24"/>
          <w:lang w:eastAsia="bg-BG"/>
        </w:rPr>
        <w:t xml:space="preserve"> и </w:t>
      </w:r>
      <w:proofErr w:type="spellStart"/>
      <w:r w:rsidRPr="004262F1">
        <w:rPr>
          <w:rFonts w:ascii="Times New Roman" w:hAnsi="Times New Roman" w:cs="Times New Roman"/>
          <w:sz w:val="24"/>
          <w:szCs w:val="24"/>
          <w:lang w:eastAsia="bg-BG"/>
        </w:rPr>
        <w:t>съответно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националните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юрисдикции</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приемащата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държава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членка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длъжни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проверят</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дали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решението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оттегляне</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уверението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предоставяне</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гражданството</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тази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държава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членка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което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прави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окончателно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загубването</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статута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гражданин</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Съюза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съответното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лице</w:t>
      </w:r>
      <w:proofErr w:type="spellEnd"/>
      <w:r w:rsidRPr="004262F1">
        <w:rPr>
          <w:rFonts w:ascii="Times New Roman" w:hAnsi="Times New Roman" w:cs="Times New Roman"/>
          <w:sz w:val="24"/>
          <w:szCs w:val="24"/>
          <w:lang w:eastAsia="bg-BG"/>
        </w:rPr>
        <w:t xml:space="preserve">, е </w:t>
      </w:r>
      <w:proofErr w:type="spellStart"/>
      <w:r w:rsidRPr="004262F1">
        <w:rPr>
          <w:rFonts w:ascii="Times New Roman" w:hAnsi="Times New Roman" w:cs="Times New Roman"/>
          <w:sz w:val="24"/>
          <w:szCs w:val="24"/>
          <w:lang w:eastAsia="bg-BG"/>
        </w:rPr>
        <w:t>съвместимо</w:t>
      </w:r>
      <w:proofErr w:type="spellEnd"/>
      <w:r w:rsidRPr="004262F1">
        <w:rPr>
          <w:rFonts w:ascii="Times New Roman" w:hAnsi="Times New Roman" w:cs="Times New Roman"/>
          <w:sz w:val="24"/>
          <w:szCs w:val="24"/>
          <w:lang w:eastAsia="bg-BG"/>
        </w:rPr>
        <w:t xml:space="preserve"> с </w:t>
      </w:r>
      <w:proofErr w:type="spellStart"/>
      <w:r w:rsidRPr="004262F1">
        <w:rPr>
          <w:rFonts w:ascii="Times New Roman" w:hAnsi="Times New Roman" w:cs="Times New Roman"/>
          <w:sz w:val="24"/>
          <w:szCs w:val="24"/>
          <w:lang w:eastAsia="bg-BG"/>
        </w:rPr>
        <w:t>принципа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пропорционалност</w:t>
      </w:r>
      <w:proofErr w:type="spellEnd"/>
      <w:r w:rsidRPr="004262F1">
        <w:rPr>
          <w:rFonts w:ascii="Times New Roman" w:hAnsi="Times New Roman" w:cs="Times New Roman"/>
          <w:sz w:val="24"/>
          <w:szCs w:val="24"/>
          <w:lang w:eastAsia="bg-BG"/>
        </w:rPr>
        <w:t xml:space="preserve"> с </w:t>
      </w:r>
      <w:proofErr w:type="spellStart"/>
      <w:r w:rsidRPr="004262F1">
        <w:rPr>
          <w:rFonts w:ascii="Times New Roman" w:hAnsi="Times New Roman" w:cs="Times New Roman"/>
          <w:sz w:val="24"/>
          <w:szCs w:val="24"/>
          <w:lang w:eastAsia="bg-BG"/>
        </w:rPr>
        <w:t>оглед</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последиците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които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поражда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положението</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това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лице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Това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изискване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съвместимост</w:t>
      </w:r>
      <w:proofErr w:type="spellEnd"/>
      <w:r w:rsidRPr="004262F1">
        <w:rPr>
          <w:rFonts w:ascii="Times New Roman" w:hAnsi="Times New Roman" w:cs="Times New Roman"/>
          <w:sz w:val="24"/>
          <w:szCs w:val="24"/>
          <w:lang w:eastAsia="bg-BG"/>
        </w:rPr>
        <w:t xml:space="preserve"> с </w:t>
      </w:r>
      <w:proofErr w:type="spellStart"/>
      <w:r w:rsidRPr="004262F1">
        <w:rPr>
          <w:rFonts w:ascii="Times New Roman" w:hAnsi="Times New Roman" w:cs="Times New Roman"/>
          <w:sz w:val="24"/>
          <w:szCs w:val="24"/>
          <w:lang w:eastAsia="bg-BG"/>
        </w:rPr>
        <w:t>принципа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пропорционалност</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не</w:t>
      </w:r>
      <w:proofErr w:type="spellEnd"/>
      <w:r w:rsidRPr="004262F1">
        <w:rPr>
          <w:rFonts w:ascii="Times New Roman" w:hAnsi="Times New Roman" w:cs="Times New Roman"/>
          <w:sz w:val="24"/>
          <w:szCs w:val="24"/>
          <w:lang w:eastAsia="bg-BG"/>
        </w:rPr>
        <w:t xml:space="preserve"> е </w:t>
      </w:r>
      <w:proofErr w:type="spellStart"/>
      <w:r w:rsidRPr="004262F1">
        <w:rPr>
          <w:rFonts w:ascii="Times New Roman" w:hAnsi="Times New Roman" w:cs="Times New Roman"/>
          <w:sz w:val="24"/>
          <w:szCs w:val="24"/>
          <w:lang w:eastAsia="bg-BG"/>
        </w:rPr>
        <w:t>изпълнено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когато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такова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решение</w:t>
      </w:r>
      <w:proofErr w:type="spellEnd"/>
      <w:r w:rsidRPr="004262F1">
        <w:rPr>
          <w:rFonts w:ascii="Times New Roman" w:hAnsi="Times New Roman" w:cs="Times New Roman"/>
          <w:sz w:val="24"/>
          <w:szCs w:val="24"/>
          <w:lang w:eastAsia="bg-BG"/>
        </w:rPr>
        <w:t xml:space="preserve"> е </w:t>
      </w:r>
      <w:proofErr w:type="spellStart"/>
      <w:r w:rsidRPr="004262F1">
        <w:rPr>
          <w:rFonts w:ascii="Times New Roman" w:hAnsi="Times New Roman" w:cs="Times New Roman"/>
          <w:sz w:val="24"/>
          <w:szCs w:val="24"/>
          <w:lang w:eastAsia="bg-BG"/>
        </w:rPr>
        <w:t>мотивирано</w:t>
      </w:r>
      <w:proofErr w:type="spellEnd"/>
      <w:r w:rsidRPr="004262F1">
        <w:rPr>
          <w:rFonts w:ascii="Times New Roman" w:hAnsi="Times New Roman" w:cs="Times New Roman"/>
          <w:sz w:val="24"/>
          <w:szCs w:val="24"/>
          <w:lang w:eastAsia="bg-BG"/>
        </w:rPr>
        <w:t xml:space="preserve"> от </w:t>
      </w:r>
      <w:proofErr w:type="spellStart"/>
      <w:r w:rsidRPr="004262F1">
        <w:rPr>
          <w:rFonts w:ascii="Times New Roman" w:hAnsi="Times New Roman" w:cs="Times New Roman"/>
          <w:sz w:val="24"/>
          <w:szCs w:val="24"/>
          <w:lang w:eastAsia="bg-BG"/>
        </w:rPr>
        <w:t>административни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нарушения</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Кодекса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движение</w:t>
      </w:r>
      <w:proofErr w:type="spellEnd"/>
      <w:r w:rsidRPr="004262F1">
        <w:rPr>
          <w:rFonts w:ascii="Times New Roman" w:hAnsi="Times New Roman" w:cs="Times New Roman"/>
          <w:sz w:val="24"/>
          <w:szCs w:val="24"/>
          <w:lang w:eastAsia="bg-BG"/>
        </w:rPr>
        <w:t xml:space="preserve"> по </w:t>
      </w:r>
      <w:proofErr w:type="spellStart"/>
      <w:r w:rsidRPr="004262F1">
        <w:rPr>
          <w:rFonts w:ascii="Times New Roman" w:hAnsi="Times New Roman" w:cs="Times New Roman"/>
          <w:sz w:val="24"/>
          <w:szCs w:val="24"/>
          <w:lang w:eastAsia="bg-BG"/>
        </w:rPr>
        <w:t>пътищата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които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според</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приложимото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национално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право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водят</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само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налагането</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имуществена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санкция</w:t>
      </w:r>
      <w:proofErr w:type="spellEnd"/>
      <w:r w:rsidRPr="004262F1">
        <w:rPr>
          <w:rFonts w:ascii="Times New Roman" w:hAnsi="Times New Roman" w:cs="Times New Roman"/>
          <w:sz w:val="24"/>
          <w:szCs w:val="24"/>
          <w:lang w:eastAsia="bg-BG"/>
        </w:rPr>
        <w:t xml:space="preserve">. </w:t>
      </w:r>
      <w:hyperlink r:id="rId3745" w:history="1">
        <w:proofErr w:type="spellStart"/>
        <w:r w:rsidR="00C07949" w:rsidRPr="004A62B8">
          <w:rPr>
            <w:rStyle w:val="Hyperlink"/>
            <w:rFonts w:ascii="Times New Roman" w:hAnsi="Times New Roman" w:cs="Times New Roman"/>
            <w:sz w:val="24"/>
            <w:szCs w:val="24"/>
          </w:rPr>
          <w:t>Бюлетин</w:t>
        </w:r>
        <w:proofErr w:type="spellEnd"/>
        <w:r w:rsidR="00C07949" w:rsidRPr="004A62B8">
          <w:rPr>
            <w:rStyle w:val="Hyperlink"/>
            <w:rFonts w:ascii="Times New Roman" w:hAnsi="Times New Roman" w:cs="Times New Roman"/>
            <w:sz w:val="24"/>
            <w:szCs w:val="24"/>
          </w:rPr>
          <w:t xml:space="preserve"> № 67</w:t>
        </w:r>
      </w:hyperlink>
    </w:p>
    <w:p w14:paraId="25D8A2CE" w14:textId="77777777" w:rsidR="00D9643C" w:rsidRPr="004262F1" w:rsidRDefault="00D9643C" w:rsidP="00C07949">
      <w:pPr>
        <w:pStyle w:val="NoSpacing"/>
        <w:pBdr>
          <w:bottom w:val="single" w:sz="4" w:space="1" w:color="auto"/>
        </w:pBdr>
        <w:jc w:val="both"/>
        <w:rPr>
          <w:rStyle w:val="Hyperlink"/>
          <w:rFonts w:ascii="Times New Roman" w:hAnsi="Times New Roman" w:cs="Times New Roman"/>
          <w:i/>
          <w:iCs/>
          <w:sz w:val="24"/>
          <w:szCs w:val="24"/>
          <w:shd w:val="clear" w:color="auto" w:fill="FFFFFF"/>
        </w:rPr>
      </w:pPr>
      <w:proofErr w:type="spellStart"/>
      <w:r w:rsidRPr="004262F1">
        <w:rPr>
          <w:rFonts w:ascii="Times New Roman" w:hAnsi="Times New Roman" w:cs="Times New Roman"/>
          <w:i/>
          <w:iCs/>
          <w:sz w:val="24"/>
          <w:szCs w:val="24"/>
          <w:lang w:eastAsia="bg-BG"/>
        </w:rPr>
        <w:t>Решение</w:t>
      </w:r>
      <w:proofErr w:type="spellEnd"/>
      <w:r w:rsidRPr="004262F1">
        <w:rPr>
          <w:rFonts w:ascii="Times New Roman" w:hAnsi="Times New Roman" w:cs="Times New Roman"/>
          <w:i/>
          <w:iCs/>
          <w:sz w:val="24"/>
          <w:szCs w:val="24"/>
          <w:lang w:eastAsia="bg-BG"/>
        </w:rPr>
        <w:t xml:space="preserve"> на СЕС по </w:t>
      </w:r>
      <w:proofErr w:type="spellStart"/>
      <w:r w:rsidRPr="004262F1">
        <w:rPr>
          <w:rFonts w:ascii="Times New Roman" w:hAnsi="Times New Roman" w:cs="Times New Roman"/>
          <w:i/>
          <w:iCs/>
          <w:sz w:val="24"/>
          <w:szCs w:val="24"/>
          <w:lang w:eastAsia="bg-BG"/>
        </w:rPr>
        <w:t>дело</w:t>
      </w:r>
      <w:proofErr w:type="spellEnd"/>
      <w:r w:rsidRPr="004262F1">
        <w:rPr>
          <w:rFonts w:ascii="Times New Roman" w:hAnsi="Times New Roman" w:cs="Times New Roman"/>
          <w:i/>
          <w:iCs/>
          <w:sz w:val="24"/>
          <w:szCs w:val="24"/>
          <w:lang w:eastAsia="bg-BG"/>
        </w:rPr>
        <w:t xml:space="preserve"> </w:t>
      </w:r>
      <w:hyperlink r:id="rId3746" w:history="1">
        <w:r w:rsidRPr="004262F1">
          <w:rPr>
            <w:rStyle w:val="Hyperlink"/>
            <w:rFonts w:ascii="Times New Roman" w:hAnsi="Times New Roman" w:cs="Times New Roman"/>
            <w:i/>
            <w:iCs/>
            <w:sz w:val="24"/>
            <w:szCs w:val="24"/>
            <w:shd w:val="clear" w:color="auto" w:fill="FFFFFF"/>
          </w:rPr>
          <w:t>C-118/20</w:t>
        </w:r>
      </w:hyperlink>
    </w:p>
    <w:p w14:paraId="02EA7502" w14:textId="77777777" w:rsidR="00D9643C" w:rsidRPr="004262F1" w:rsidRDefault="00D9643C" w:rsidP="00D9643C">
      <w:pPr>
        <w:pStyle w:val="NoSpacing"/>
        <w:jc w:val="both"/>
        <w:rPr>
          <w:rStyle w:val="Hyperlink"/>
          <w:rFonts w:ascii="Times New Roman" w:hAnsi="Times New Roman" w:cs="Times New Roman"/>
          <w:i/>
          <w:iCs/>
          <w:sz w:val="24"/>
          <w:szCs w:val="24"/>
          <w:shd w:val="clear" w:color="auto" w:fill="FFFFFF"/>
        </w:rPr>
      </w:pPr>
    </w:p>
    <w:p w14:paraId="77977BBB" w14:textId="3CB8000D" w:rsidR="00D9643C" w:rsidRPr="004262F1" w:rsidRDefault="00D9643C" w:rsidP="00D9643C">
      <w:pPr>
        <w:pStyle w:val="NoSpacing"/>
        <w:jc w:val="both"/>
        <w:rPr>
          <w:rFonts w:ascii="Times New Roman" w:hAnsi="Times New Roman" w:cs="Times New Roman"/>
          <w:sz w:val="24"/>
          <w:szCs w:val="24"/>
          <w:lang w:eastAsia="bg-BG"/>
        </w:rPr>
      </w:pPr>
      <w:proofErr w:type="spellStart"/>
      <w:r w:rsidRPr="004262F1">
        <w:rPr>
          <w:rFonts w:ascii="Times New Roman" w:hAnsi="Times New Roman" w:cs="Times New Roman"/>
          <w:sz w:val="24"/>
          <w:szCs w:val="24"/>
          <w:lang w:eastAsia="bg-BG"/>
        </w:rPr>
        <w:t>Член</w:t>
      </w:r>
      <w:proofErr w:type="spellEnd"/>
      <w:r w:rsidRPr="004262F1">
        <w:rPr>
          <w:rFonts w:ascii="Times New Roman" w:hAnsi="Times New Roman" w:cs="Times New Roman"/>
          <w:sz w:val="24"/>
          <w:szCs w:val="24"/>
          <w:lang w:eastAsia="bg-BG"/>
        </w:rPr>
        <w:t xml:space="preserve"> 10, </w:t>
      </w:r>
      <w:proofErr w:type="spellStart"/>
      <w:r w:rsidRPr="004262F1">
        <w:rPr>
          <w:rFonts w:ascii="Times New Roman" w:hAnsi="Times New Roman" w:cs="Times New Roman"/>
          <w:sz w:val="24"/>
          <w:szCs w:val="24"/>
          <w:lang w:eastAsia="bg-BG"/>
        </w:rPr>
        <w:t>параграф</w:t>
      </w:r>
      <w:proofErr w:type="spellEnd"/>
      <w:r w:rsidRPr="004262F1">
        <w:rPr>
          <w:rFonts w:ascii="Times New Roman" w:hAnsi="Times New Roman" w:cs="Times New Roman"/>
          <w:sz w:val="24"/>
          <w:szCs w:val="24"/>
          <w:lang w:eastAsia="bg-BG"/>
        </w:rPr>
        <w:t xml:space="preserve"> 6 от </w:t>
      </w:r>
      <w:proofErr w:type="spellStart"/>
      <w:r w:rsidRPr="004262F1">
        <w:rPr>
          <w:rFonts w:ascii="Times New Roman" w:hAnsi="Times New Roman" w:cs="Times New Roman"/>
          <w:sz w:val="24"/>
          <w:szCs w:val="24"/>
          <w:lang w:eastAsia="bg-BG"/>
        </w:rPr>
        <w:t>Директива</w:t>
      </w:r>
      <w:proofErr w:type="spellEnd"/>
      <w:r w:rsidRPr="004262F1">
        <w:rPr>
          <w:rFonts w:ascii="Times New Roman" w:hAnsi="Times New Roman" w:cs="Times New Roman"/>
          <w:sz w:val="24"/>
          <w:szCs w:val="24"/>
          <w:lang w:eastAsia="bg-BG"/>
        </w:rPr>
        <w:t xml:space="preserve"> 2006/123/ЕО на </w:t>
      </w:r>
      <w:proofErr w:type="spellStart"/>
      <w:r w:rsidRPr="004262F1">
        <w:rPr>
          <w:rFonts w:ascii="Times New Roman" w:hAnsi="Times New Roman" w:cs="Times New Roman"/>
          <w:sz w:val="24"/>
          <w:szCs w:val="24"/>
          <w:lang w:eastAsia="bg-BG"/>
        </w:rPr>
        <w:t>Европейския</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парламент</w:t>
      </w:r>
      <w:proofErr w:type="spellEnd"/>
      <w:r w:rsidRPr="004262F1">
        <w:rPr>
          <w:rFonts w:ascii="Times New Roman" w:hAnsi="Times New Roman" w:cs="Times New Roman"/>
          <w:sz w:val="24"/>
          <w:szCs w:val="24"/>
          <w:lang w:eastAsia="bg-BG"/>
        </w:rPr>
        <w:t xml:space="preserve"> и на </w:t>
      </w:r>
      <w:proofErr w:type="spellStart"/>
      <w:r w:rsidRPr="004262F1">
        <w:rPr>
          <w:rFonts w:ascii="Times New Roman" w:hAnsi="Times New Roman" w:cs="Times New Roman"/>
          <w:sz w:val="24"/>
          <w:szCs w:val="24"/>
          <w:lang w:eastAsia="bg-BG"/>
        </w:rPr>
        <w:t>Съвета</w:t>
      </w:r>
      <w:proofErr w:type="spellEnd"/>
      <w:r w:rsidRPr="004262F1">
        <w:rPr>
          <w:rFonts w:ascii="Times New Roman" w:hAnsi="Times New Roman" w:cs="Times New Roman"/>
          <w:sz w:val="24"/>
          <w:szCs w:val="24"/>
          <w:lang w:eastAsia="bg-BG"/>
        </w:rPr>
        <w:t xml:space="preserve"> от 12 </w:t>
      </w:r>
      <w:proofErr w:type="spellStart"/>
      <w:r w:rsidRPr="004262F1">
        <w:rPr>
          <w:rFonts w:ascii="Times New Roman" w:hAnsi="Times New Roman" w:cs="Times New Roman"/>
          <w:sz w:val="24"/>
          <w:szCs w:val="24"/>
          <w:lang w:eastAsia="bg-BG"/>
        </w:rPr>
        <w:t>декември</w:t>
      </w:r>
      <w:proofErr w:type="spellEnd"/>
      <w:r w:rsidRPr="004262F1">
        <w:rPr>
          <w:rFonts w:ascii="Times New Roman" w:hAnsi="Times New Roman" w:cs="Times New Roman"/>
          <w:sz w:val="24"/>
          <w:szCs w:val="24"/>
          <w:lang w:eastAsia="bg-BG"/>
        </w:rPr>
        <w:t xml:space="preserve"> 2006 година </w:t>
      </w:r>
      <w:proofErr w:type="spellStart"/>
      <w:r w:rsidRPr="004262F1">
        <w:rPr>
          <w:rFonts w:ascii="Times New Roman" w:hAnsi="Times New Roman" w:cs="Times New Roman"/>
          <w:sz w:val="24"/>
          <w:szCs w:val="24"/>
          <w:lang w:eastAsia="bg-BG"/>
        </w:rPr>
        <w:t>относно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услугите</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вътрешния</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пазар</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трябва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w:t>
      </w:r>
      <w:proofErr w:type="spellEnd"/>
      <w:r w:rsidRPr="004262F1">
        <w:rPr>
          <w:rFonts w:ascii="Times New Roman" w:hAnsi="Times New Roman" w:cs="Times New Roman"/>
          <w:sz w:val="24"/>
          <w:szCs w:val="24"/>
          <w:lang w:eastAsia="bg-BG"/>
        </w:rPr>
        <w:t xml:space="preserve"> се </w:t>
      </w:r>
      <w:proofErr w:type="spellStart"/>
      <w:r w:rsidRPr="004262F1">
        <w:rPr>
          <w:rFonts w:ascii="Times New Roman" w:hAnsi="Times New Roman" w:cs="Times New Roman"/>
          <w:sz w:val="24"/>
          <w:szCs w:val="24"/>
          <w:lang w:eastAsia="bg-BG"/>
        </w:rPr>
        <w:t>тълкува</w:t>
      </w:r>
      <w:proofErr w:type="spellEnd"/>
      <w:r w:rsidRPr="004262F1">
        <w:rPr>
          <w:rFonts w:ascii="Times New Roman" w:hAnsi="Times New Roman" w:cs="Times New Roman"/>
          <w:sz w:val="24"/>
          <w:szCs w:val="24"/>
          <w:lang w:eastAsia="bg-BG"/>
        </w:rPr>
        <w:t xml:space="preserve"> в </w:t>
      </w:r>
      <w:proofErr w:type="spellStart"/>
      <w:r w:rsidRPr="004262F1">
        <w:rPr>
          <w:rFonts w:ascii="Times New Roman" w:hAnsi="Times New Roman" w:cs="Times New Roman"/>
          <w:sz w:val="24"/>
          <w:szCs w:val="24"/>
          <w:lang w:eastAsia="bg-BG"/>
        </w:rPr>
        <w:t>смисъл</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прави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член</w:t>
      </w:r>
      <w:proofErr w:type="spellEnd"/>
      <w:r w:rsidRPr="004262F1">
        <w:rPr>
          <w:rFonts w:ascii="Times New Roman" w:hAnsi="Times New Roman" w:cs="Times New Roman"/>
          <w:sz w:val="24"/>
          <w:szCs w:val="24"/>
          <w:lang w:eastAsia="bg-BG"/>
        </w:rPr>
        <w:t xml:space="preserve"> 47 от </w:t>
      </w:r>
      <w:proofErr w:type="spellStart"/>
      <w:r w:rsidRPr="004262F1">
        <w:rPr>
          <w:rFonts w:ascii="Times New Roman" w:hAnsi="Times New Roman" w:cs="Times New Roman"/>
          <w:sz w:val="24"/>
          <w:szCs w:val="24"/>
          <w:lang w:eastAsia="bg-BG"/>
        </w:rPr>
        <w:t>Хартата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основните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права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Европейския</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съюз</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приложим</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към</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производство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образувано</w:t>
      </w:r>
      <w:proofErr w:type="spellEnd"/>
      <w:r w:rsidRPr="004262F1">
        <w:rPr>
          <w:rFonts w:ascii="Times New Roman" w:hAnsi="Times New Roman" w:cs="Times New Roman"/>
          <w:sz w:val="24"/>
          <w:szCs w:val="24"/>
          <w:lang w:eastAsia="bg-BG"/>
        </w:rPr>
        <w:t xml:space="preserve"> по </w:t>
      </w:r>
      <w:proofErr w:type="spellStart"/>
      <w:r w:rsidRPr="004262F1">
        <w:rPr>
          <w:rFonts w:ascii="Times New Roman" w:hAnsi="Times New Roman" w:cs="Times New Roman"/>
          <w:sz w:val="24"/>
          <w:szCs w:val="24"/>
          <w:lang w:eastAsia="bg-BG"/>
        </w:rPr>
        <w:t>жалба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орган</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публичната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власт</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пред</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дисциплинарния</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съд</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към</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адвокатска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колегия</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отмяна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решение</w:t>
      </w:r>
      <w:proofErr w:type="spellEnd"/>
      <w:r w:rsidRPr="004262F1">
        <w:rPr>
          <w:rFonts w:ascii="Times New Roman" w:hAnsi="Times New Roman" w:cs="Times New Roman"/>
          <w:sz w:val="24"/>
          <w:szCs w:val="24"/>
          <w:lang w:eastAsia="bg-BG"/>
        </w:rPr>
        <w:t xml:space="preserve">, с </w:t>
      </w:r>
      <w:proofErr w:type="spellStart"/>
      <w:r w:rsidRPr="004262F1">
        <w:rPr>
          <w:rFonts w:ascii="Times New Roman" w:hAnsi="Times New Roman" w:cs="Times New Roman"/>
          <w:sz w:val="24"/>
          <w:szCs w:val="24"/>
          <w:lang w:eastAsia="bg-BG"/>
        </w:rPr>
        <w:t>което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дисциплинарният</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обвинител</w:t>
      </w:r>
      <w:proofErr w:type="spellEnd"/>
      <w:r w:rsidRPr="004262F1">
        <w:rPr>
          <w:rFonts w:ascii="Times New Roman" w:hAnsi="Times New Roman" w:cs="Times New Roman"/>
          <w:sz w:val="24"/>
          <w:szCs w:val="24"/>
          <w:lang w:eastAsia="bg-BG"/>
        </w:rPr>
        <w:t xml:space="preserve"> е </w:t>
      </w:r>
      <w:proofErr w:type="spellStart"/>
      <w:r w:rsidRPr="004262F1">
        <w:rPr>
          <w:rFonts w:ascii="Times New Roman" w:hAnsi="Times New Roman" w:cs="Times New Roman"/>
          <w:sz w:val="24"/>
          <w:szCs w:val="24"/>
          <w:lang w:eastAsia="bg-BG"/>
        </w:rPr>
        <w:t>прекратил</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воденото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срещу</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адвокат</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разследване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след</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като</w:t>
      </w:r>
      <w:proofErr w:type="spellEnd"/>
      <w:r w:rsidRPr="004262F1">
        <w:rPr>
          <w:rFonts w:ascii="Times New Roman" w:hAnsi="Times New Roman" w:cs="Times New Roman"/>
          <w:sz w:val="24"/>
          <w:szCs w:val="24"/>
          <w:lang w:eastAsia="bg-BG"/>
        </w:rPr>
        <w:t xml:space="preserve"> е </w:t>
      </w:r>
      <w:proofErr w:type="spellStart"/>
      <w:r w:rsidRPr="004262F1">
        <w:rPr>
          <w:rFonts w:ascii="Times New Roman" w:hAnsi="Times New Roman" w:cs="Times New Roman"/>
          <w:sz w:val="24"/>
          <w:szCs w:val="24"/>
          <w:lang w:eastAsia="bg-BG"/>
        </w:rPr>
        <w:t>заключил</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няма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дисциплинарно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нарушение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което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последният</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w:t>
      </w:r>
      <w:proofErr w:type="spellEnd"/>
      <w:r w:rsidRPr="004262F1">
        <w:rPr>
          <w:rFonts w:ascii="Times New Roman" w:hAnsi="Times New Roman" w:cs="Times New Roman"/>
          <w:sz w:val="24"/>
          <w:szCs w:val="24"/>
          <w:lang w:eastAsia="bg-BG"/>
        </w:rPr>
        <w:t xml:space="preserve"> е </w:t>
      </w:r>
      <w:proofErr w:type="spellStart"/>
      <w:r w:rsidRPr="004262F1">
        <w:rPr>
          <w:rFonts w:ascii="Times New Roman" w:hAnsi="Times New Roman" w:cs="Times New Roman"/>
          <w:sz w:val="24"/>
          <w:szCs w:val="24"/>
          <w:lang w:eastAsia="bg-BG"/>
        </w:rPr>
        <w:t>отговорен</w:t>
      </w:r>
      <w:proofErr w:type="spellEnd"/>
      <w:r w:rsidRPr="004262F1">
        <w:rPr>
          <w:rFonts w:ascii="Times New Roman" w:hAnsi="Times New Roman" w:cs="Times New Roman"/>
          <w:sz w:val="24"/>
          <w:szCs w:val="24"/>
          <w:lang w:eastAsia="bg-BG"/>
        </w:rPr>
        <w:t xml:space="preserve">, и в </w:t>
      </w:r>
      <w:proofErr w:type="spellStart"/>
      <w:r w:rsidRPr="004262F1">
        <w:rPr>
          <w:rFonts w:ascii="Times New Roman" w:hAnsi="Times New Roman" w:cs="Times New Roman"/>
          <w:sz w:val="24"/>
          <w:szCs w:val="24"/>
          <w:lang w:eastAsia="bg-BG"/>
        </w:rPr>
        <w:t>случай</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това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решение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бъде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отменено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връщане</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преписката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дисциплинарния</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обвинител</w:t>
      </w:r>
      <w:proofErr w:type="spellEnd"/>
      <w:r w:rsidRPr="004262F1">
        <w:rPr>
          <w:rFonts w:ascii="Times New Roman" w:hAnsi="Times New Roman" w:cs="Times New Roman"/>
          <w:sz w:val="24"/>
          <w:szCs w:val="24"/>
          <w:lang w:eastAsia="bg-BG"/>
        </w:rPr>
        <w:t xml:space="preserve">. </w:t>
      </w:r>
      <w:hyperlink r:id="rId3747" w:history="1">
        <w:proofErr w:type="spellStart"/>
        <w:r w:rsidR="00C07949" w:rsidRPr="004A62B8">
          <w:rPr>
            <w:rStyle w:val="Hyperlink"/>
            <w:rFonts w:ascii="Times New Roman" w:hAnsi="Times New Roman" w:cs="Times New Roman"/>
            <w:sz w:val="24"/>
            <w:szCs w:val="24"/>
          </w:rPr>
          <w:t>Бюлетин</w:t>
        </w:r>
        <w:proofErr w:type="spellEnd"/>
        <w:r w:rsidR="00C07949" w:rsidRPr="004A62B8">
          <w:rPr>
            <w:rStyle w:val="Hyperlink"/>
            <w:rFonts w:ascii="Times New Roman" w:hAnsi="Times New Roman" w:cs="Times New Roman"/>
            <w:sz w:val="24"/>
            <w:szCs w:val="24"/>
          </w:rPr>
          <w:t xml:space="preserve"> № 67</w:t>
        </w:r>
      </w:hyperlink>
    </w:p>
    <w:p w14:paraId="0972A302" w14:textId="77777777" w:rsidR="00D9643C" w:rsidRPr="004262F1" w:rsidRDefault="00D9643C" w:rsidP="00B93146">
      <w:pPr>
        <w:pStyle w:val="NoSpacing"/>
        <w:pBdr>
          <w:bottom w:val="single" w:sz="4" w:space="1" w:color="auto"/>
        </w:pBdr>
        <w:jc w:val="both"/>
        <w:rPr>
          <w:rFonts w:ascii="Times New Roman" w:hAnsi="Times New Roman" w:cs="Times New Roman"/>
          <w:i/>
          <w:iCs/>
          <w:sz w:val="24"/>
          <w:szCs w:val="24"/>
          <w:shd w:val="clear" w:color="auto" w:fill="FFFFFF"/>
        </w:rPr>
      </w:pPr>
      <w:proofErr w:type="spellStart"/>
      <w:r w:rsidRPr="004262F1">
        <w:rPr>
          <w:rFonts w:ascii="Times New Roman" w:hAnsi="Times New Roman" w:cs="Times New Roman"/>
          <w:i/>
          <w:iCs/>
          <w:sz w:val="24"/>
          <w:szCs w:val="24"/>
          <w:lang w:eastAsia="bg-BG"/>
        </w:rPr>
        <w:t>Решение</w:t>
      </w:r>
      <w:proofErr w:type="spellEnd"/>
      <w:r w:rsidRPr="004262F1">
        <w:rPr>
          <w:rFonts w:ascii="Times New Roman" w:hAnsi="Times New Roman" w:cs="Times New Roman"/>
          <w:i/>
          <w:iCs/>
          <w:sz w:val="24"/>
          <w:szCs w:val="24"/>
          <w:lang w:eastAsia="bg-BG"/>
        </w:rPr>
        <w:t xml:space="preserve"> на СЕС по </w:t>
      </w:r>
      <w:proofErr w:type="spellStart"/>
      <w:r w:rsidRPr="004262F1">
        <w:rPr>
          <w:rFonts w:ascii="Times New Roman" w:hAnsi="Times New Roman" w:cs="Times New Roman"/>
          <w:i/>
          <w:iCs/>
          <w:sz w:val="24"/>
          <w:szCs w:val="24"/>
          <w:lang w:eastAsia="bg-BG"/>
        </w:rPr>
        <w:t>дело</w:t>
      </w:r>
      <w:proofErr w:type="spellEnd"/>
      <w:r w:rsidRPr="004262F1">
        <w:rPr>
          <w:rFonts w:ascii="Times New Roman" w:hAnsi="Times New Roman" w:cs="Times New Roman"/>
          <w:i/>
          <w:iCs/>
          <w:sz w:val="24"/>
          <w:szCs w:val="24"/>
          <w:lang w:eastAsia="bg-BG"/>
        </w:rPr>
        <w:t xml:space="preserve"> </w:t>
      </w:r>
      <w:hyperlink r:id="rId3748" w:history="1">
        <w:r w:rsidRPr="004262F1">
          <w:rPr>
            <w:rStyle w:val="Hyperlink"/>
            <w:rFonts w:ascii="Times New Roman" w:hAnsi="Times New Roman" w:cs="Times New Roman"/>
            <w:i/>
            <w:iCs/>
            <w:sz w:val="24"/>
            <w:szCs w:val="24"/>
            <w:shd w:val="clear" w:color="auto" w:fill="FFFFFF"/>
          </w:rPr>
          <w:t>C-55/20</w:t>
        </w:r>
      </w:hyperlink>
    </w:p>
    <w:p w14:paraId="2E971479" w14:textId="77777777" w:rsidR="00D9643C" w:rsidRDefault="00D9643C" w:rsidP="007C4922">
      <w:pPr>
        <w:pStyle w:val="JuList"/>
        <w:ind w:left="0" w:firstLine="0"/>
        <w:rPr>
          <w:szCs w:val="24"/>
          <w:lang w:val="bg-BG"/>
        </w:rPr>
      </w:pPr>
    </w:p>
    <w:p w14:paraId="793CA06D" w14:textId="3EF64597" w:rsidR="00874883" w:rsidRPr="00874883" w:rsidRDefault="00874883" w:rsidP="00590127">
      <w:pPr>
        <w:suppressAutoHyphens w:val="0"/>
        <w:spacing w:after="240" w:line="240" w:lineRule="auto"/>
        <w:ind w:firstLine="567"/>
        <w:jc w:val="both"/>
        <w:rPr>
          <w:rFonts w:ascii="Times New Roman" w:eastAsia="Times New Roman" w:hAnsi="Times New Roman" w:cs="Times New Roman"/>
          <w:sz w:val="24"/>
          <w:szCs w:val="24"/>
          <w:lang w:val="en-US" w:eastAsia="bg-BG"/>
        </w:rPr>
      </w:pPr>
      <w:proofErr w:type="spellStart"/>
      <w:r w:rsidRPr="00874883">
        <w:rPr>
          <w:rFonts w:ascii="Times New Roman" w:eastAsia="Times New Roman" w:hAnsi="Times New Roman" w:cs="Times New Roman"/>
          <w:sz w:val="24"/>
          <w:szCs w:val="24"/>
          <w:lang w:val="en-US" w:eastAsia="bg-BG"/>
        </w:rPr>
        <w:t>Член</w:t>
      </w:r>
      <w:proofErr w:type="spellEnd"/>
      <w:r w:rsidRPr="00874883">
        <w:rPr>
          <w:rFonts w:ascii="Times New Roman" w:eastAsia="Times New Roman" w:hAnsi="Times New Roman" w:cs="Times New Roman"/>
          <w:sz w:val="24"/>
          <w:szCs w:val="24"/>
          <w:lang w:val="en-US" w:eastAsia="bg-BG"/>
        </w:rPr>
        <w:t xml:space="preserve"> 1, </w:t>
      </w:r>
      <w:r w:rsidR="00590127">
        <w:rPr>
          <w:rFonts w:ascii="Times New Roman" w:eastAsia="Times New Roman" w:hAnsi="Times New Roman" w:cs="Times New Roman"/>
          <w:sz w:val="24"/>
          <w:szCs w:val="24"/>
          <w:lang w:eastAsia="bg-BG"/>
        </w:rPr>
        <w:t>§§</w:t>
      </w:r>
      <w:r w:rsidRPr="00874883">
        <w:rPr>
          <w:rFonts w:ascii="Times New Roman" w:eastAsia="Times New Roman" w:hAnsi="Times New Roman" w:cs="Times New Roman"/>
          <w:sz w:val="24"/>
          <w:szCs w:val="24"/>
          <w:lang w:val="en-US" w:eastAsia="bg-BG"/>
        </w:rPr>
        <w:t xml:space="preserve"> 2 и 3 от </w:t>
      </w:r>
      <w:proofErr w:type="spellStart"/>
      <w:r w:rsidRPr="00874883">
        <w:rPr>
          <w:rFonts w:ascii="Times New Roman" w:eastAsia="Times New Roman" w:hAnsi="Times New Roman" w:cs="Times New Roman"/>
          <w:sz w:val="24"/>
          <w:szCs w:val="24"/>
          <w:lang w:val="en-US" w:eastAsia="bg-BG"/>
        </w:rPr>
        <w:t>Рамково</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решение</w:t>
      </w:r>
      <w:proofErr w:type="spellEnd"/>
      <w:r w:rsidRPr="00874883">
        <w:rPr>
          <w:rFonts w:ascii="Times New Roman" w:eastAsia="Times New Roman" w:hAnsi="Times New Roman" w:cs="Times New Roman"/>
          <w:sz w:val="24"/>
          <w:szCs w:val="24"/>
          <w:lang w:val="en-US" w:eastAsia="bg-BG"/>
        </w:rPr>
        <w:t xml:space="preserve"> 2002/584/ПВР </w:t>
      </w:r>
      <w:proofErr w:type="spellStart"/>
      <w:r w:rsidRPr="00874883">
        <w:rPr>
          <w:rFonts w:ascii="Times New Roman" w:eastAsia="Times New Roman" w:hAnsi="Times New Roman" w:cs="Times New Roman"/>
          <w:sz w:val="24"/>
          <w:szCs w:val="24"/>
          <w:lang w:val="en-US" w:eastAsia="bg-BG"/>
        </w:rPr>
        <w:t>относно</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европейската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заповед</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за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арест</w:t>
      </w:r>
      <w:proofErr w:type="spellEnd"/>
      <w:r w:rsidRPr="00874883">
        <w:rPr>
          <w:rFonts w:ascii="Times New Roman" w:eastAsia="Times New Roman" w:hAnsi="Times New Roman" w:cs="Times New Roman"/>
          <w:sz w:val="24"/>
          <w:szCs w:val="24"/>
          <w:lang w:val="en-US" w:eastAsia="bg-BG"/>
        </w:rPr>
        <w:t xml:space="preserve"> и </w:t>
      </w:r>
      <w:proofErr w:type="spellStart"/>
      <w:r w:rsidRPr="00874883">
        <w:rPr>
          <w:rFonts w:ascii="Times New Roman" w:eastAsia="Times New Roman" w:hAnsi="Times New Roman" w:cs="Times New Roman"/>
          <w:sz w:val="24"/>
          <w:szCs w:val="24"/>
          <w:lang w:val="en-US" w:eastAsia="bg-BG"/>
        </w:rPr>
        <w:t>процедурите</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за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предаване</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между</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държавите</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членки</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изменено</w:t>
      </w:r>
      <w:proofErr w:type="spellEnd"/>
      <w:r w:rsidRPr="00874883">
        <w:rPr>
          <w:rFonts w:ascii="Times New Roman" w:eastAsia="Times New Roman" w:hAnsi="Times New Roman" w:cs="Times New Roman"/>
          <w:sz w:val="24"/>
          <w:szCs w:val="24"/>
          <w:lang w:val="en-US" w:eastAsia="bg-BG"/>
        </w:rPr>
        <w:t xml:space="preserve"> с </w:t>
      </w:r>
      <w:proofErr w:type="spellStart"/>
      <w:r w:rsidRPr="00874883">
        <w:rPr>
          <w:rFonts w:ascii="Times New Roman" w:eastAsia="Times New Roman" w:hAnsi="Times New Roman" w:cs="Times New Roman"/>
          <w:sz w:val="24"/>
          <w:szCs w:val="24"/>
          <w:lang w:val="en-US" w:eastAsia="bg-BG"/>
        </w:rPr>
        <w:t>Рамково</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решение</w:t>
      </w:r>
      <w:proofErr w:type="spellEnd"/>
      <w:r w:rsidRPr="00874883">
        <w:rPr>
          <w:rFonts w:ascii="Times New Roman" w:eastAsia="Times New Roman" w:hAnsi="Times New Roman" w:cs="Times New Roman"/>
          <w:sz w:val="24"/>
          <w:szCs w:val="24"/>
          <w:lang w:val="en-US" w:eastAsia="bg-BG"/>
        </w:rPr>
        <w:t xml:space="preserve"> 2009/299/ПВР, </w:t>
      </w:r>
      <w:proofErr w:type="spellStart"/>
      <w:r w:rsidRPr="00874883">
        <w:rPr>
          <w:rFonts w:ascii="Times New Roman" w:eastAsia="Times New Roman" w:hAnsi="Times New Roman" w:cs="Times New Roman"/>
          <w:sz w:val="24"/>
          <w:szCs w:val="24"/>
          <w:lang w:val="en-US" w:eastAsia="bg-BG"/>
        </w:rPr>
        <w:t>трябва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да</w:t>
      </w:r>
      <w:proofErr w:type="spellEnd"/>
      <w:r w:rsidRPr="00874883">
        <w:rPr>
          <w:rFonts w:ascii="Times New Roman" w:eastAsia="Times New Roman" w:hAnsi="Times New Roman" w:cs="Times New Roman"/>
          <w:sz w:val="24"/>
          <w:szCs w:val="24"/>
          <w:lang w:val="en-US" w:eastAsia="bg-BG"/>
        </w:rPr>
        <w:t xml:space="preserve"> се </w:t>
      </w:r>
      <w:proofErr w:type="spellStart"/>
      <w:r w:rsidRPr="00874883">
        <w:rPr>
          <w:rFonts w:ascii="Times New Roman" w:eastAsia="Times New Roman" w:hAnsi="Times New Roman" w:cs="Times New Roman"/>
          <w:sz w:val="24"/>
          <w:szCs w:val="24"/>
          <w:lang w:val="en-US" w:eastAsia="bg-BG"/>
        </w:rPr>
        <w:t>тълкува</w:t>
      </w:r>
      <w:proofErr w:type="spellEnd"/>
      <w:r w:rsidRPr="00874883">
        <w:rPr>
          <w:rFonts w:ascii="Times New Roman" w:eastAsia="Times New Roman" w:hAnsi="Times New Roman" w:cs="Times New Roman"/>
          <w:sz w:val="24"/>
          <w:szCs w:val="24"/>
          <w:lang w:val="en-US" w:eastAsia="bg-BG"/>
        </w:rPr>
        <w:t xml:space="preserve"> в </w:t>
      </w:r>
      <w:proofErr w:type="spellStart"/>
      <w:r w:rsidRPr="00874883">
        <w:rPr>
          <w:rFonts w:ascii="Times New Roman" w:eastAsia="Times New Roman" w:hAnsi="Times New Roman" w:cs="Times New Roman"/>
          <w:sz w:val="24"/>
          <w:szCs w:val="24"/>
          <w:lang w:val="en-US" w:eastAsia="bg-BG"/>
        </w:rPr>
        <w:t>смисъл</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че</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когато</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изпълняващият</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съдебен</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орган</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който</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трябва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да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вземе</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решение</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за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предаване</w:t>
      </w:r>
      <w:proofErr w:type="spellEnd"/>
      <w:r w:rsidRPr="00874883">
        <w:rPr>
          <w:rFonts w:ascii="Times New Roman" w:eastAsia="Times New Roman" w:hAnsi="Times New Roman" w:cs="Times New Roman"/>
          <w:sz w:val="24"/>
          <w:szCs w:val="24"/>
          <w:lang w:val="en-US" w:eastAsia="bg-BG"/>
        </w:rPr>
        <w:t xml:space="preserve"> на </w:t>
      </w:r>
      <w:proofErr w:type="spellStart"/>
      <w:r w:rsidRPr="00874883">
        <w:rPr>
          <w:rFonts w:ascii="Times New Roman" w:eastAsia="Times New Roman" w:hAnsi="Times New Roman" w:cs="Times New Roman"/>
          <w:sz w:val="24"/>
          <w:szCs w:val="24"/>
          <w:lang w:val="en-US" w:eastAsia="bg-BG"/>
        </w:rPr>
        <w:t>лице</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срещу</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което</w:t>
      </w:r>
      <w:proofErr w:type="spellEnd"/>
      <w:r w:rsidRPr="00874883">
        <w:rPr>
          <w:rFonts w:ascii="Times New Roman" w:eastAsia="Times New Roman" w:hAnsi="Times New Roman" w:cs="Times New Roman"/>
          <w:sz w:val="24"/>
          <w:szCs w:val="24"/>
          <w:lang w:val="en-US" w:eastAsia="bg-BG"/>
        </w:rPr>
        <w:t xml:space="preserve"> е </w:t>
      </w:r>
      <w:proofErr w:type="spellStart"/>
      <w:r w:rsidRPr="00874883">
        <w:rPr>
          <w:rFonts w:ascii="Times New Roman" w:eastAsia="Times New Roman" w:hAnsi="Times New Roman" w:cs="Times New Roman"/>
          <w:sz w:val="24"/>
          <w:szCs w:val="24"/>
          <w:lang w:val="en-US" w:eastAsia="bg-BG"/>
        </w:rPr>
        <w:t>издадена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европейска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заповед</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за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арест</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разполага</w:t>
      </w:r>
      <w:proofErr w:type="spellEnd"/>
      <w:r w:rsidRPr="00874883">
        <w:rPr>
          <w:rFonts w:ascii="Times New Roman" w:eastAsia="Times New Roman" w:hAnsi="Times New Roman" w:cs="Times New Roman"/>
          <w:sz w:val="24"/>
          <w:szCs w:val="24"/>
          <w:lang w:val="en-US" w:eastAsia="bg-BG"/>
        </w:rPr>
        <w:t xml:space="preserve"> с </w:t>
      </w:r>
      <w:proofErr w:type="spellStart"/>
      <w:r w:rsidRPr="00874883">
        <w:rPr>
          <w:rFonts w:ascii="Times New Roman" w:eastAsia="Times New Roman" w:hAnsi="Times New Roman" w:cs="Times New Roman"/>
          <w:sz w:val="24"/>
          <w:szCs w:val="24"/>
          <w:lang w:val="en-US" w:eastAsia="bg-BG"/>
        </w:rPr>
        <w:t>данни</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според</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които</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са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налице</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системни</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или</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общи</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недостатъци</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във</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връзка</w:t>
      </w:r>
      <w:proofErr w:type="spellEnd"/>
      <w:r w:rsidRPr="00874883">
        <w:rPr>
          <w:rFonts w:ascii="Times New Roman" w:eastAsia="Times New Roman" w:hAnsi="Times New Roman" w:cs="Times New Roman"/>
          <w:sz w:val="24"/>
          <w:szCs w:val="24"/>
          <w:lang w:val="en-US" w:eastAsia="bg-BG"/>
        </w:rPr>
        <w:t xml:space="preserve"> с </w:t>
      </w:r>
      <w:proofErr w:type="spellStart"/>
      <w:r w:rsidRPr="00874883">
        <w:rPr>
          <w:rFonts w:ascii="Times New Roman" w:eastAsia="Times New Roman" w:hAnsi="Times New Roman" w:cs="Times New Roman"/>
          <w:sz w:val="24"/>
          <w:szCs w:val="24"/>
          <w:lang w:val="en-US" w:eastAsia="bg-BG"/>
        </w:rPr>
        <w:t>независимостта</w:t>
      </w:r>
      <w:proofErr w:type="spellEnd"/>
      <w:r w:rsidRPr="00874883">
        <w:rPr>
          <w:rFonts w:ascii="Times New Roman" w:eastAsia="Times New Roman" w:hAnsi="Times New Roman" w:cs="Times New Roman"/>
          <w:sz w:val="24"/>
          <w:szCs w:val="24"/>
          <w:lang w:val="en-US" w:eastAsia="bg-BG"/>
        </w:rPr>
        <w:t xml:space="preserve"> на </w:t>
      </w:r>
      <w:proofErr w:type="spellStart"/>
      <w:r w:rsidRPr="00874883">
        <w:rPr>
          <w:rFonts w:ascii="Times New Roman" w:eastAsia="Times New Roman" w:hAnsi="Times New Roman" w:cs="Times New Roman"/>
          <w:sz w:val="24"/>
          <w:szCs w:val="24"/>
          <w:lang w:val="en-US" w:eastAsia="bg-BG"/>
        </w:rPr>
        <w:t>съдебната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власт</w:t>
      </w:r>
      <w:proofErr w:type="spellEnd"/>
      <w:r w:rsidRPr="00874883">
        <w:rPr>
          <w:rFonts w:ascii="Times New Roman" w:eastAsia="Times New Roman" w:hAnsi="Times New Roman" w:cs="Times New Roman"/>
          <w:sz w:val="24"/>
          <w:szCs w:val="24"/>
          <w:lang w:val="en-US" w:eastAsia="bg-BG"/>
        </w:rPr>
        <w:t xml:space="preserve"> на </w:t>
      </w:r>
      <w:proofErr w:type="spellStart"/>
      <w:r w:rsidRPr="00874883">
        <w:rPr>
          <w:rFonts w:ascii="Times New Roman" w:eastAsia="Times New Roman" w:hAnsi="Times New Roman" w:cs="Times New Roman"/>
          <w:sz w:val="24"/>
          <w:szCs w:val="24"/>
          <w:lang w:val="en-US" w:eastAsia="bg-BG"/>
        </w:rPr>
        <w:t>издаващата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държава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членка</w:t>
      </w:r>
      <w:proofErr w:type="spellEnd"/>
      <w:r w:rsidRPr="00874883">
        <w:rPr>
          <w:rFonts w:ascii="Times New Roman" w:eastAsia="Times New Roman" w:hAnsi="Times New Roman" w:cs="Times New Roman"/>
          <w:sz w:val="24"/>
          <w:szCs w:val="24"/>
          <w:lang w:val="en-US" w:eastAsia="bg-BG"/>
        </w:rPr>
        <w:t>, и по-</w:t>
      </w:r>
      <w:proofErr w:type="spellStart"/>
      <w:r w:rsidRPr="00874883">
        <w:rPr>
          <w:rFonts w:ascii="Times New Roman" w:eastAsia="Times New Roman" w:hAnsi="Times New Roman" w:cs="Times New Roman"/>
          <w:sz w:val="24"/>
          <w:szCs w:val="24"/>
          <w:lang w:val="en-US" w:eastAsia="bg-BG"/>
        </w:rPr>
        <w:t>специално</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що</w:t>
      </w:r>
      <w:proofErr w:type="spellEnd"/>
      <w:r w:rsidRPr="00874883">
        <w:rPr>
          <w:rFonts w:ascii="Times New Roman" w:eastAsia="Times New Roman" w:hAnsi="Times New Roman" w:cs="Times New Roman"/>
          <w:sz w:val="24"/>
          <w:szCs w:val="24"/>
          <w:lang w:val="en-US" w:eastAsia="bg-BG"/>
        </w:rPr>
        <w:t xml:space="preserve"> се </w:t>
      </w:r>
      <w:proofErr w:type="spellStart"/>
      <w:r w:rsidRPr="00874883">
        <w:rPr>
          <w:rFonts w:ascii="Times New Roman" w:eastAsia="Times New Roman" w:hAnsi="Times New Roman" w:cs="Times New Roman"/>
          <w:sz w:val="24"/>
          <w:szCs w:val="24"/>
          <w:lang w:val="en-US" w:eastAsia="bg-BG"/>
        </w:rPr>
        <w:t>отнася</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до</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процедурата</w:t>
      </w:r>
      <w:proofErr w:type="spellEnd"/>
      <w:r w:rsidRPr="00874883">
        <w:rPr>
          <w:rFonts w:ascii="Times New Roman" w:eastAsia="Times New Roman" w:hAnsi="Times New Roman" w:cs="Times New Roman"/>
          <w:sz w:val="24"/>
          <w:szCs w:val="24"/>
          <w:lang w:val="en-US" w:eastAsia="bg-BG"/>
        </w:rPr>
        <w:t xml:space="preserve"> по </w:t>
      </w:r>
      <w:proofErr w:type="spellStart"/>
      <w:r w:rsidRPr="00874883">
        <w:rPr>
          <w:rFonts w:ascii="Times New Roman" w:eastAsia="Times New Roman" w:hAnsi="Times New Roman" w:cs="Times New Roman"/>
          <w:sz w:val="24"/>
          <w:szCs w:val="24"/>
          <w:lang w:val="en-US" w:eastAsia="bg-BG"/>
        </w:rPr>
        <w:t>назначаване</w:t>
      </w:r>
      <w:proofErr w:type="spellEnd"/>
      <w:r w:rsidRPr="00874883">
        <w:rPr>
          <w:rFonts w:ascii="Times New Roman" w:eastAsia="Times New Roman" w:hAnsi="Times New Roman" w:cs="Times New Roman"/>
          <w:sz w:val="24"/>
          <w:szCs w:val="24"/>
          <w:lang w:val="en-US" w:eastAsia="bg-BG"/>
        </w:rPr>
        <w:t xml:space="preserve"> на </w:t>
      </w:r>
      <w:proofErr w:type="spellStart"/>
      <w:r w:rsidRPr="00874883">
        <w:rPr>
          <w:rFonts w:ascii="Times New Roman" w:eastAsia="Times New Roman" w:hAnsi="Times New Roman" w:cs="Times New Roman"/>
          <w:sz w:val="24"/>
          <w:szCs w:val="24"/>
          <w:lang w:val="en-US" w:eastAsia="bg-BG"/>
        </w:rPr>
        <w:t>служителите</w:t>
      </w:r>
      <w:proofErr w:type="spellEnd"/>
      <w:r w:rsidRPr="00874883">
        <w:rPr>
          <w:rFonts w:ascii="Times New Roman" w:eastAsia="Times New Roman" w:hAnsi="Times New Roman" w:cs="Times New Roman"/>
          <w:sz w:val="24"/>
          <w:szCs w:val="24"/>
          <w:lang w:val="en-US" w:eastAsia="bg-BG"/>
        </w:rPr>
        <w:t xml:space="preserve"> на </w:t>
      </w:r>
      <w:proofErr w:type="spellStart"/>
      <w:r w:rsidRPr="00874883">
        <w:rPr>
          <w:rFonts w:ascii="Times New Roman" w:eastAsia="Times New Roman" w:hAnsi="Times New Roman" w:cs="Times New Roman"/>
          <w:sz w:val="24"/>
          <w:szCs w:val="24"/>
          <w:lang w:val="en-US" w:eastAsia="bg-BG"/>
        </w:rPr>
        <w:t>съдебната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власт</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този</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орган</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може</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да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откаже</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предаването</w:t>
      </w:r>
      <w:proofErr w:type="spellEnd"/>
      <w:r w:rsidRPr="00874883">
        <w:rPr>
          <w:rFonts w:ascii="Times New Roman" w:eastAsia="Times New Roman" w:hAnsi="Times New Roman" w:cs="Times New Roman"/>
          <w:sz w:val="24"/>
          <w:szCs w:val="24"/>
          <w:lang w:val="en-US" w:eastAsia="bg-BG"/>
        </w:rPr>
        <w:t xml:space="preserve"> на </w:t>
      </w:r>
      <w:proofErr w:type="spellStart"/>
      <w:r w:rsidRPr="00874883">
        <w:rPr>
          <w:rFonts w:ascii="Times New Roman" w:eastAsia="Times New Roman" w:hAnsi="Times New Roman" w:cs="Times New Roman"/>
          <w:sz w:val="24"/>
          <w:szCs w:val="24"/>
          <w:lang w:val="en-US" w:eastAsia="bg-BG"/>
        </w:rPr>
        <w:t>това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лице</w:t>
      </w:r>
      <w:proofErr w:type="spellEnd"/>
      <w:r w:rsidRPr="00874883">
        <w:rPr>
          <w:rFonts w:ascii="Times New Roman" w:eastAsia="Times New Roman" w:hAnsi="Times New Roman" w:cs="Times New Roman"/>
          <w:sz w:val="24"/>
          <w:szCs w:val="24"/>
          <w:lang w:val="en-US" w:eastAsia="bg-BG"/>
        </w:rPr>
        <w:t>:</w:t>
      </w:r>
    </w:p>
    <w:p w14:paraId="25E37128" w14:textId="77777777" w:rsidR="00874883" w:rsidRPr="00874883" w:rsidRDefault="00874883" w:rsidP="003003E4">
      <w:pPr>
        <w:pStyle w:val="JuList"/>
        <w:rPr>
          <w:lang w:eastAsia="bg-BG"/>
        </w:rPr>
      </w:pPr>
      <w:r w:rsidRPr="00874883">
        <w:rPr>
          <w:lang w:eastAsia="bg-BG"/>
        </w:rPr>
        <w:t xml:space="preserve">–        в </w:t>
      </w:r>
      <w:proofErr w:type="spellStart"/>
      <w:r w:rsidRPr="00874883">
        <w:rPr>
          <w:lang w:eastAsia="bg-BG"/>
        </w:rPr>
        <w:t>рамките</w:t>
      </w:r>
      <w:proofErr w:type="spellEnd"/>
      <w:r w:rsidRPr="00874883">
        <w:rPr>
          <w:lang w:eastAsia="bg-BG"/>
        </w:rPr>
        <w:t xml:space="preserve"> на </w:t>
      </w:r>
      <w:proofErr w:type="spellStart"/>
      <w:r w:rsidRPr="00874883">
        <w:rPr>
          <w:lang w:eastAsia="bg-BG"/>
        </w:rPr>
        <w:t>европейска</w:t>
      </w:r>
      <w:proofErr w:type="spellEnd"/>
      <w:r w:rsidRPr="00874883">
        <w:rPr>
          <w:lang w:eastAsia="bg-BG"/>
        </w:rPr>
        <w:t xml:space="preserve"> </w:t>
      </w:r>
      <w:proofErr w:type="spellStart"/>
      <w:r w:rsidRPr="00874883">
        <w:rPr>
          <w:lang w:eastAsia="bg-BG"/>
        </w:rPr>
        <w:t>заповед</w:t>
      </w:r>
      <w:proofErr w:type="spellEnd"/>
      <w:r w:rsidRPr="00874883">
        <w:rPr>
          <w:lang w:eastAsia="bg-BG"/>
        </w:rPr>
        <w:t xml:space="preserve"> </w:t>
      </w:r>
      <w:proofErr w:type="spellStart"/>
      <w:r w:rsidRPr="00874883">
        <w:rPr>
          <w:lang w:eastAsia="bg-BG"/>
        </w:rPr>
        <w:t>за</w:t>
      </w:r>
      <w:proofErr w:type="spellEnd"/>
      <w:r w:rsidRPr="00874883">
        <w:rPr>
          <w:lang w:eastAsia="bg-BG"/>
        </w:rPr>
        <w:t xml:space="preserve"> </w:t>
      </w:r>
      <w:proofErr w:type="spellStart"/>
      <w:r w:rsidRPr="00874883">
        <w:rPr>
          <w:lang w:eastAsia="bg-BG"/>
        </w:rPr>
        <w:t>арест</w:t>
      </w:r>
      <w:proofErr w:type="spellEnd"/>
      <w:r w:rsidRPr="00874883">
        <w:rPr>
          <w:lang w:eastAsia="bg-BG"/>
        </w:rPr>
        <w:t xml:space="preserve">, </w:t>
      </w:r>
      <w:proofErr w:type="spellStart"/>
      <w:r w:rsidRPr="00874883">
        <w:rPr>
          <w:lang w:eastAsia="bg-BG"/>
        </w:rPr>
        <w:t>издадена</w:t>
      </w:r>
      <w:proofErr w:type="spellEnd"/>
      <w:r w:rsidRPr="00874883">
        <w:rPr>
          <w:lang w:eastAsia="bg-BG"/>
        </w:rPr>
        <w:t xml:space="preserve"> </w:t>
      </w:r>
      <w:proofErr w:type="spellStart"/>
      <w:r w:rsidRPr="00874883">
        <w:rPr>
          <w:lang w:eastAsia="bg-BG"/>
        </w:rPr>
        <w:t>за</w:t>
      </w:r>
      <w:proofErr w:type="spellEnd"/>
      <w:r w:rsidRPr="00874883">
        <w:rPr>
          <w:lang w:eastAsia="bg-BG"/>
        </w:rPr>
        <w:t xml:space="preserve"> </w:t>
      </w:r>
      <w:proofErr w:type="spellStart"/>
      <w:r w:rsidRPr="00874883">
        <w:rPr>
          <w:lang w:eastAsia="bg-BG"/>
        </w:rPr>
        <w:t>целите</w:t>
      </w:r>
      <w:proofErr w:type="spellEnd"/>
      <w:r w:rsidRPr="00874883">
        <w:rPr>
          <w:lang w:eastAsia="bg-BG"/>
        </w:rPr>
        <w:t xml:space="preserve"> на </w:t>
      </w:r>
      <w:proofErr w:type="spellStart"/>
      <w:r w:rsidRPr="00874883">
        <w:rPr>
          <w:lang w:eastAsia="bg-BG"/>
        </w:rPr>
        <w:t>изпълнението</w:t>
      </w:r>
      <w:proofErr w:type="spellEnd"/>
      <w:r w:rsidRPr="00874883">
        <w:rPr>
          <w:lang w:eastAsia="bg-BG"/>
        </w:rPr>
        <w:t xml:space="preserve"> на </w:t>
      </w:r>
      <w:proofErr w:type="spellStart"/>
      <w:r w:rsidRPr="00874883">
        <w:rPr>
          <w:lang w:eastAsia="bg-BG"/>
        </w:rPr>
        <w:t>наказание</w:t>
      </w:r>
      <w:proofErr w:type="spellEnd"/>
      <w:r w:rsidRPr="00874883">
        <w:rPr>
          <w:lang w:eastAsia="bg-BG"/>
        </w:rPr>
        <w:t xml:space="preserve"> </w:t>
      </w:r>
      <w:proofErr w:type="spellStart"/>
      <w:r w:rsidRPr="00874883">
        <w:rPr>
          <w:lang w:eastAsia="bg-BG"/>
        </w:rPr>
        <w:t>лишаване</w:t>
      </w:r>
      <w:proofErr w:type="spellEnd"/>
      <w:r w:rsidRPr="00874883">
        <w:rPr>
          <w:lang w:eastAsia="bg-BG"/>
        </w:rPr>
        <w:t xml:space="preserve"> от </w:t>
      </w:r>
      <w:proofErr w:type="spellStart"/>
      <w:r w:rsidRPr="00874883">
        <w:rPr>
          <w:lang w:eastAsia="bg-BG"/>
        </w:rPr>
        <w:t>свобода</w:t>
      </w:r>
      <w:proofErr w:type="spellEnd"/>
      <w:r w:rsidRPr="00874883">
        <w:rPr>
          <w:lang w:eastAsia="bg-BG"/>
        </w:rPr>
        <w:t xml:space="preserve"> </w:t>
      </w:r>
      <w:proofErr w:type="spellStart"/>
      <w:r w:rsidRPr="00874883">
        <w:rPr>
          <w:lang w:eastAsia="bg-BG"/>
        </w:rPr>
        <w:t>или</w:t>
      </w:r>
      <w:proofErr w:type="spellEnd"/>
      <w:r w:rsidRPr="00874883">
        <w:rPr>
          <w:lang w:eastAsia="bg-BG"/>
        </w:rPr>
        <w:t xml:space="preserve"> на </w:t>
      </w:r>
      <w:proofErr w:type="spellStart"/>
      <w:r w:rsidRPr="00874883">
        <w:rPr>
          <w:lang w:eastAsia="bg-BG"/>
        </w:rPr>
        <w:t>мярка</w:t>
      </w:r>
      <w:proofErr w:type="spellEnd"/>
      <w:r w:rsidRPr="00874883">
        <w:rPr>
          <w:lang w:eastAsia="bg-BG"/>
        </w:rPr>
        <w:t xml:space="preserve">, </w:t>
      </w:r>
      <w:proofErr w:type="spellStart"/>
      <w:r w:rsidRPr="00874883">
        <w:rPr>
          <w:lang w:eastAsia="bg-BG"/>
        </w:rPr>
        <w:t>включваща</w:t>
      </w:r>
      <w:proofErr w:type="spellEnd"/>
      <w:r w:rsidRPr="00874883">
        <w:rPr>
          <w:lang w:eastAsia="bg-BG"/>
        </w:rPr>
        <w:t xml:space="preserve"> </w:t>
      </w:r>
      <w:proofErr w:type="spellStart"/>
      <w:r w:rsidRPr="00874883">
        <w:rPr>
          <w:lang w:eastAsia="bg-BG"/>
        </w:rPr>
        <w:t>лишаване</w:t>
      </w:r>
      <w:proofErr w:type="spellEnd"/>
      <w:r w:rsidRPr="00874883">
        <w:rPr>
          <w:lang w:eastAsia="bg-BG"/>
        </w:rPr>
        <w:t xml:space="preserve"> от </w:t>
      </w:r>
      <w:proofErr w:type="spellStart"/>
      <w:r w:rsidRPr="00874883">
        <w:rPr>
          <w:lang w:eastAsia="bg-BG"/>
        </w:rPr>
        <w:t>свобода</w:t>
      </w:r>
      <w:proofErr w:type="spellEnd"/>
      <w:r w:rsidRPr="00874883">
        <w:rPr>
          <w:lang w:eastAsia="bg-BG"/>
        </w:rPr>
        <w:t xml:space="preserve">, </w:t>
      </w:r>
      <w:proofErr w:type="spellStart"/>
      <w:r w:rsidRPr="00874883">
        <w:rPr>
          <w:lang w:eastAsia="bg-BG"/>
        </w:rPr>
        <w:t>само</w:t>
      </w:r>
      <w:proofErr w:type="spellEnd"/>
      <w:r w:rsidRPr="00874883">
        <w:rPr>
          <w:lang w:eastAsia="bg-BG"/>
        </w:rPr>
        <w:t xml:space="preserve"> </w:t>
      </w:r>
      <w:proofErr w:type="spellStart"/>
      <w:r w:rsidRPr="00874883">
        <w:rPr>
          <w:lang w:eastAsia="bg-BG"/>
        </w:rPr>
        <w:t>ако</w:t>
      </w:r>
      <w:proofErr w:type="spellEnd"/>
      <w:r w:rsidRPr="00874883">
        <w:rPr>
          <w:lang w:eastAsia="bg-BG"/>
        </w:rPr>
        <w:t xml:space="preserve"> </w:t>
      </w:r>
      <w:proofErr w:type="spellStart"/>
      <w:r w:rsidRPr="00874883">
        <w:rPr>
          <w:lang w:eastAsia="bg-BG"/>
        </w:rPr>
        <w:t>посоченият</w:t>
      </w:r>
      <w:proofErr w:type="spellEnd"/>
      <w:r w:rsidRPr="00874883">
        <w:rPr>
          <w:lang w:eastAsia="bg-BG"/>
        </w:rPr>
        <w:t xml:space="preserve"> </w:t>
      </w:r>
      <w:proofErr w:type="spellStart"/>
      <w:r w:rsidRPr="00874883">
        <w:rPr>
          <w:lang w:eastAsia="bg-BG"/>
        </w:rPr>
        <w:t>орган</w:t>
      </w:r>
      <w:proofErr w:type="spellEnd"/>
      <w:r w:rsidRPr="00874883">
        <w:rPr>
          <w:lang w:eastAsia="bg-BG"/>
        </w:rPr>
        <w:t xml:space="preserve"> </w:t>
      </w:r>
      <w:proofErr w:type="spellStart"/>
      <w:r w:rsidRPr="00874883">
        <w:rPr>
          <w:lang w:eastAsia="bg-BG"/>
        </w:rPr>
        <w:t>установи</w:t>
      </w:r>
      <w:proofErr w:type="spellEnd"/>
      <w:r w:rsidRPr="00874883">
        <w:rPr>
          <w:lang w:eastAsia="bg-BG"/>
        </w:rPr>
        <w:t xml:space="preserve">, </w:t>
      </w:r>
      <w:proofErr w:type="spellStart"/>
      <w:r w:rsidRPr="00874883">
        <w:rPr>
          <w:lang w:eastAsia="bg-BG"/>
        </w:rPr>
        <w:t>че</w:t>
      </w:r>
      <w:proofErr w:type="spellEnd"/>
      <w:r w:rsidRPr="00874883">
        <w:rPr>
          <w:lang w:eastAsia="bg-BG"/>
        </w:rPr>
        <w:t xml:space="preserve"> при </w:t>
      </w:r>
      <w:proofErr w:type="spellStart"/>
      <w:r w:rsidRPr="00874883">
        <w:rPr>
          <w:lang w:eastAsia="bg-BG"/>
        </w:rPr>
        <w:t>конкретните</w:t>
      </w:r>
      <w:proofErr w:type="spellEnd"/>
      <w:r w:rsidRPr="00874883">
        <w:rPr>
          <w:lang w:eastAsia="bg-BG"/>
        </w:rPr>
        <w:t xml:space="preserve"> </w:t>
      </w:r>
      <w:proofErr w:type="spellStart"/>
      <w:r w:rsidRPr="00874883">
        <w:rPr>
          <w:lang w:eastAsia="bg-BG"/>
        </w:rPr>
        <w:t>обстоятелства</w:t>
      </w:r>
      <w:proofErr w:type="spellEnd"/>
      <w:r w:rsidRPr="00874883">
        <w:rPr>
          <w:lang w:eastAsia="bg-BG"/>
        </w:rPr>
        <w:t xml:space="preserve"> по </w:t>
      </w:r>
      <w:proofErr w:type="spellStart"/>
      <w:r w:rsidRPr="00874883">
        <w:rPr>
          <w:lang w:eastAsia="bg-BG"/>
        </w:rPr>
        <w:t>делото</w:t>
      </w:r>
      <w:proofErr w:type="spellEnd"/>
      <w:r w:rsidRPr="00874883">
        <w:rPr>
          <w:lang w:eastAsia="bg-BG"/>
        </w:rPr>
        <w:t xml:space="preserve"> </w:t>
      </w:r>
      <w:proofErr w:type="spellStart"/>
      <w:r w:rsidRPr="00874883">
        <w:rPr>
          <w:lang w:eastAsia="bg-BG"/>
        </w:rPr>
        <w:t>са</w:t>
      </w:r>
      <w:proofErr w:type="spellEnd"/>
      <w:r w:rsidRPr="00874883">
        <w:rPr>
          <w:lang w:eastAsia="bg-BG"/>
        </w:rPr>
        <w:t xml:space="preserve"> </w:t>
      </w:r>
      <w:proofErr w:type="spellStart"/>
      <w:r w:rsidRPr="00874883">
        <w:rPr>
          <w:lang w:eastAsia="bg-BG"/>
        </w:rPr>
        <w:t>налице</w:t>
      </w:r>
      <w:proofErr w:type="spellEnd"/>
      <w:r w:rsidRPr="00874883">
        <w:rPr>
          <w:lang w:eastAsia="bg-BG"/>
        </w:rPr>
        <w:t xml:space="preserve"> </w:t>
      </w:r>
      <w:proofErr w:type="spellStart"/>
      <w:r w:rsidRPr="00874883">
        <w:rPr>
          <w:lang w:eastAsia="bg-BG"/>
        </w:rPr>
        <w:t>сериозни</w:t>
      </w:r>
      <w:proofErr w:type="spellEnd"/>
      <w:r w:rsidRPr="00874883">
        <w:rPr>
          <w:lang w:eastAsia="bg-BG"/>
        </w:rPr>
        <w:t xml:space="preserve"> и </w:t>
      </w:r>
      <w:proofErr w:type="spellStart"/>
      <w:r w:rsidRPr="00874883">
        <w:rPr>
          <w:lang w:eastAsia="bg-BG"/>
        </w:rPr>
        <w:t>потвърдени</w:t>
      </w:r>
      <w:proofErr w:type="spellEnd"/>
      <w:r w:rsidRPr="00874883">
        <w:rPr>
          <w:lang w:eastAsia="bg-BG"/>
        </w:rPr>
        <w:t xml:space="preserve"> </w:t>
      </w:r>
      <w:proofErr w:type="spellStart"/>
      <w:r w:rsidRPr="00874883">
        <w:rPr>
          <w:lang w:eastAsia="bg-BG"/>
        </w:rPr>
        <w:t>основания</w:t>
      </w:r>
      <w:proofErr w:type="spellEnd"/>
      <w:r w:rsidRPr="00874883">
        <w:rPr>
          <w:lang w:eastAsia="bg-BG"/>
        </w:rPr>
        <w:t xml:space="preserve"> </w:t>
      </w:r>
      <w:proofErr w:type="spellStart"/>
      <w:r w:rsidRPr="00874883">
        <w:rPr>
          <w:lang w:eastAsia="bg-BG"/>
        </w:rPr>
        <w:t>да</w:t>
      </w:r>
      <w:proofErr w:type="spellEnd"/>
      <w:r w:rsidRPr="00874883">
        <w:rPr>
          <w:lang w:eastAsia="bg-BG"/>
        </w:rPr>
        <w:t xml:space="preserve"> се </w:t>
      </w:r>
      <w:proofErr w:type="spellStart"/>
      <w:r w:rsidRPr="00874883">
        <w:rPr>
          <w:lang w:eastAsia="bg-BG"/>
        </w:rPr>
        <w:t>счита</w:t>
      </w:r>
      <w:proofErr w:type="spellEnd"/>
      <w:r w:rsidRPr="00874883">
        <w:rPr>
          <w:lang w:eastAsia="bg-BG"/>
        </w:rPr>
        <w:t xml:space="preserve">, </w:t>
      </w:r>
      <w:proofErr w:type="spellStart"/>
      <w:r w:rsidRPr="00874883">
        <w:rPr>
          <w:lang w:eastAsia="bg-BG"/>
        </w:rPr>
        <w:t>предвид</w:t>
      </w:r>
      <w:proofErr w:type="spellEnd"/>
      <w:r w:rsidRPr="00874883">
        <w:rPr>
          <w:lang w:eastAsia="bg-BG"/>
        </w:rPr>
        <w:t xml:space="preserve"> по-</w:t>
      </w:r>
      <w:proofErr w:type="spellStart"/>
      <w:r w:rsidRPr="00874883">
        <w:rPr>
          <w:lang w:eastAsia="bg-BG"/>
        </w:rPr>
        <w:t>специално</w:t>
      </w:r>
      <w:proofErr w:type="spellEnd"/>
      <w:r w:rsidRPr="00874883">
        <w:rPr>
          <w:lang w:eastAsia="bg-BG"/>
        </w:rPr>
        <w:t xml:space="preserve"> </w:t>
      </w:r>
      <w:proofErr w:type="spellStart"/>
      <w:r w:rsidRPr="00874883">
        <w:rPr>
          <w:lang w:eastAsia="bg-BG"/>
        </w:rPr>
        <w:t>представените</w:t>
      </w:r>
      <w:proofErr w:type="spellEnd"/>
      <w:r w:rsidRPr="00874883">
        <w:rPr>
          <w:lang w:eastAsia="bg-BG"/>
        </w:rPr>
        <w:t xml:space="preserve"> от </w:t>
      </w:r>
      <w:proofErr w:type="spellStart"/>
      <w:r w:rsidRPr="00874883">
        <w:rPr>
          <w:lang w:eastAsia="bg-BG"/>
        </w:rPr>
        <w:t>посоченото</w:t>
      </w:r>
      <w:proofErr w:type="spellEnd"/>
      <w:r w:rsidRPr="00874883">
        <w:rPr>
          <w:lang w:eastAsia="bg-BG"/>
        </w:rPr>
        <w:t xml:space="preserve"> </w:t>
      </w:r>
      <w:proofErr w:type="spellStart"/>
      <w:r w:rsidRPr="00874883">
        <w:rPr>
          <w:lang w:eastAsia="bg-BG"/>
        </w:rPr>
        <w:t>лице</w:t>
      </w:r>
      <w:proofErr w:type="spellEnd"/>
      <w:r w:rsidRPr="00874883">
        <w:rPr>
          <w:lang w:eastAsia="bg-BG"/>
        </w:rPr>
        <w:t xml:space="preserve"> </w:t>
      </w:r>
      <w:proofErr w:type="spellStart"/>
      <w:r w:rsidRPr="00874883">
        <w:rPr>
          <w:lang w:eastAsia="bg-BG"/>
        </w:rPr>
        <w:t>данни</w:t>
      </w:r>
      <w:proofErr w:type="spellEnd"/>
      <w:r w:rsidRPr="00874883">
        <w:rPr>
          <w:lang w:eastAsia="bg-BG"/>
        </w:rPr>
        <w:t xml:space="preserve"> </w:t>
      </w:r>
      <w:proofErr w:type="spellStart"/>
      <w:r w:rsidRPr="00874883">
        <w:rPr>
          <w:lang w:eastAsia="bg-BG"/>
        </w:rPr>
        <w:t>относно</w:t>
      </w:r>
      <w:proofErr w:type="spellEnd"/>
      <w:r w:rsidRPr="00874883">
        <w:rPr>
          <w:lang w:eastAsia="bg-BG"/>
        </w:rPr>
        <w:t xml:space="preserve"> </w:t>
      </w:r>
      <w:proofErr w:type="spellStart"/>
      <w:r w:rsidRPr="00874883">
        <w:rPr>
          <w:lang w:eastAsia="bg-BG"/>
        </w:rPr>
        <w:t>формирането</w:t>
      </w:r>
      <w:proofErr w:type="spellEnd"/>
      <w:r w:rsidRPr="00874883">
        <w:rPr>
          <w:lang w:eastAsia="bg-BG"/>
        </w:rPr>
        <w:t xml:space="preserve"> на </w:t>
      </w:r>
      <w:proofErr w:type="spellStart"/>
      <w:r w:rsidRPr="00874883">
        <w:rPr>
          <w:lang w:eastAsia="bg-BG"/>
        </w:rPr>
        <w:t>съдебния</w:t>
      </w:r>
      <w:proofErr w:type="spellEnd"/>
      <w:r w:rsidRPr="00874883">
        <w:rPr>
          <w:lang w:eastAsia="bg-BG"/>
        </w:rPr>
        <w:t xml:space="preserve"> </w:t>
      </w:r>
      <w:proofErr w:type="spellStart"/>
      <w:r w:rsidRPr="00874883">
        <w:rPr>
          <w:lang w:eastAsia="bg-BG"/>
        </w:rPr>
        <w:t>състав</w:t>
      </w:r>
      <w:proofErr w:type="spellEnd"/>
      <w:r w:rsidRPr="00874883">
        <w:rPr>
          <w:lang w:eastAsia="bg-BG"/>
        </w:rPr>
        <w:t xml:space="preserve">, </w:t>
      </w:r>
      <w:proofErr w:type="spellStart"/>
      <w:r w:rsidRPr="00874883">
        <w:rPr>
          <w:lang w:eastAsia="bg-BG"/>
        </w:rPr>
        <w:t>разгледал</w:t>
      </w:r>
      <w:proofErr w:type="spellEnd"/>
      <w:r w:rsidRPr="00874883">
        <w:rPr>
          <w:lang w:eastAsia="bg-BG"/>
        </w:rPr>
        <w:t xml:space="preserve"> </w:t>
      </w:r>
      <w:proofErr w:type="spellStart"/>
      <w:r w:rsidRPr="00874883">
        <w:rPr>
          <w:lang w:eastAsia="bg-BG"/>
        </w:rPr>
        <w:t>наказателно</w:t>
      </w:r>
      <w:proofErr w:type="spellEnd"/>
      <w:r w:rsidRPr="00874883">
        <w:rPr>
          <w:lang w:eastAsia="bg-BG"/>
        </w:rPr>
        <w:t xml:space="preserve"> </w:t>
      </w:r>
      <w:proofErr w:type="spellStart"/>
      <w:r w:rsidRPr="00874883">
        <w:rPr>
          <w:lang w:eastAsia="bg-BG"/>
        </w:rPr>
        <w:t>дело</w:t>
      </w:r>
      <w:proofErr w:type="spellEnd"/>
      <w:r w:rsidRPr="00874883">
        <w:rPr>
          <w:lang w:eastAsia="bg-BG"/>
        </w:rPr>
        <w:t xml:space="preserve"> </w:t>
      </w:r>
      <w:proofErr w:type="spellStart"/>
      <w:r w:rsidRPr="00874883">
        <w:rPr>
          <w:lang w:eastAsia="bg-BG"/>
        </w:rPr>
        <w:t>срещу</w:t>
      </w:r>
      <w:proofErr w:type="spellEnd"/>
      <w:r w:rsidRPr="00874883">
        <w:rPr>
          <w:lang w:eastAsia="bg-BG"/>
        </w:rPr>
        <w:t xml:space="preserve"> </w:t>
      </w:r>
      <w:proofErr w:type="spellStart"/>
      <w:r w:rsidRPr="00874883">
        <w:rPr>
          <w:lang w:eastAsia="bg-BG"/>
        </w:rPr>
        <w:t>него</w:t>
      </w:r>
      <w:proofErr w:type="spellEnd"/>
      <w:r w:rsidRPr="00874883">
        <w:rPr>
          <w:lang w:eastAsia="bg-BG"/>
        </w:rPr>
        <w:t xml:space="preserve">, </w:t>
      </w:r>
      <w:proofErr w:type="spellStart"/>
      <w:r w:rsidRPr="00874883">
        <w:rPr>
          <w:lang w:eastAsia="bg-BG"/>
        </w:rPr>
        <w:t>или</w:t>
      </w:r>
      <w:proofErr w:type="spellEnd"/>
      <w:r w:rsidRPr="00874883">
        <w:rPr>
          <w:lang w:eastAsia="bg-BG"/>
        </w:rPr>
        <w:t xml:space="preserve"> </w:t>
      </w:r>
      <w:proofErr w:type="spellStart"/>
      <w:r w:rsidRPr="00874883">
        <w:rPr>
          <w:lang w:eastAsia="bg-BG"/>
        </w:rPr>
        <w:t>относно</w:t>
      </w:r>
      <w:proofErr w:type="spellEnd"/>
      <w:r w:rsidRPr="00874883">
        <w:rPr>
          <w:lang w:eastAsia="bg-BG"/>
        </w:rPr>
        <w:t xml:space="preserve"> </w:t>
      </w:r>
      <w:proofErr w:type="spellStart"/>
      <w:r w:rsidRPr="00874883">
        <w:rPr>
          <w:lang w:eastAsia="bg-BG"/>
        </w:rPr>
        <w:t>всяко</w:t>
      </w:r>
      <w:proofErr w:type="spellEnd"/>
      <w:r w:rsidRPr="00874883">
        <w:rPr>
          <w:lang w:eastAsia="bg-BG"/>
        </w:rPr>
        <w:t xml:space="preserve"> </w:t>
      </w:r>
      <w:proofErr w:type="spellStart"/>
      <w:r w:rsidRPr="00874883">
        <w:rPr>
          <w:lang w:eastAsia="bg-BG"/>
        </w:rPr>
        <w:t>друго</w:t>
      </w:r>
      <w:proofErr w:type="spellEnd"/>
      <w:r w:rsidRPr="00874883">
        <w:rPr>
          <w:lang w:eastAsia="bg-BG"/>
        </w:rPr>
        <w:t xml:space="preserve"> </w:t>
      </w:r>
      <w:proofErr w:type="spellStart"/>
      <w:r w:rsidRPr="00874883">
        <w:rPr>
          <w:lang w:eastAsia="bg-BG"/>
        </w:rPr>
        <w:t>обстоятелство</w:t>
      </w:r>
      <w:proofErr w:type="spellEnd"/>
      <w:r w:rsidRPr="00874883">
        <w:rPr>
          <w:lang w:eastAsia="bg-BG"/>
        </w:rPr>
        <w:t xml:space="preserve">, </w:t>
      </w:r>
      <w:proofErr w:type="spellStart"/>
      <w:r w:rsidRPr="00874883">
        <w:rPr>
          <w:lang w:eastAsia="bg-BG"/>
        </w:rPr>
        <w:t>което</w:t>
      </w:r>
      <w:proofErr w:type="spellEnd"/>
      <w:r w:rsidRPr="00874883">
        <w:rPr>
          <w:lang w:eastAsia="bg-BG"/>
        </w:rPr>
        <w:t xml:space="preserve"> е от </w:t>
      </w:r>
      <w:proofErr w:type="spellStart"/>
      <w:r w:rsidRPr="00874883">
        <w:rPr>
          <w:lang w:eastAsia="bg-BG"/>
        </w:rPr>
        <w:t>значение</w:t>
      </w:r>
      <w:proofErr w:type="spellEnd"/>
      <w:r w:rsidRPr="00874883">
        <w:rPr>
          <w:lang w:eastAsia="bg-BG"/>
        </w:rPr>
        <w:t xml:space="preserve"> </w:t>
      </w:r>
      <w:proofErr w:type="spellStart"/>
      <w:r w:rsidRPr="00874883">
        <w:rPr>
          <w:lang w:eastAsia="bg-BG"/>
        </w:rPr>
        <w:t>за</w:t>
      </w:r>
      <w:proofErr w:type="spellEnd"/>
      <w:r w:rsidRPr="00874883">
        <w:rPr>
          <w:lang w:eastAsia="bg-BG"/>
        </w:rPr>
        <w:t xml:space="preserve"> </w:t>
      </w:r>
      <w:proofErr w:type="spellStart"/>
      <w:r w:rsidRPr="00874883">
        <w:rPr>
          <w:lang w:eastAsia="bg-BG"/>
        </w:rPr>
        <w:t>преценката</w:t>
      </w:r>
      <w:proofErr w:type="spellEnd"/>
      <w:r w:rsidRPr="00874883">
        <w:rPr>
          <w:lang w:eastAsia="bg-BG"/>
        </w:rPr>
        <w:t xml:space="preserve"> на </w:t>
      </w:r>
      <w:proofErr w:type="spellStart"/>
      <w:r w:rsidRPr="00874883">
        <w:rPr>
          <w:lang w:eastAsia="bg-BG"/>
        </w:rPr>
        <w:t>независимостта</w:t>
      </w:r>
      <w:proofErr w:type="spellEnd"/>
      <w:r w:rsidRPr="00874883">
        <w:rPr>
          <w:lang w:eastAsia="bg-BG"/>
        </w:rPr>
        <w:t xml:space="preserve"> и </w:t>
      </w:r>
      <w:proofErr w:type="spellStart"/>
      <w:r w:rsidRPr="00874883">
        <w:rPr>
          <w:lang w:eastAsia="bg-BG"/>
        </w:rPr>
        <w:t>безпристрастността</w:t>
      </w:r>
      <w:proofErr w:type="spellEnd"/>
      <w:r w:rsidRPr="00874883">
        <w:rPr>
          <w:lang w:eastAsia="bg-BG"/>
        </w:rPr>
        <w:t xml:space="preserve"> на </w:t>
      </w:r>
      <w:proofErr w:type="spellStart"/>
      <w:r w:rsidRPr="00874883">
        <w:rPr>
          <w:lang w:eastAsia="bg-BG"/>
        </w:rPr>
        <w:t>този</w:t>
      </w:r>
      <w:proofErr w:type="spellEnd"/>
      <w:r w:rsidRPr="00874883">
        <w:rPr>
          <w:lang w:eastAsia="bg-BG"/>
        </w:rPr>
        <w:t xml:space="preserve"> </w:t>
      </w:r>
      <w:proofErr w:type="spellStart"/>
      <w:r w:rsidRPr="00874883">
        <w:rPr>
          <w:lang w:eastAsia="bg-BG"/>
        </w:rPr>
        <w:t>съдебен</w:t>
      </w:r>
      <w:proofErr w:type="spellEnd"/>
      <w:r w:rsidRPr="00874883">
        <w:rPr>
          <w:lang w:eastAsia="bg-BG"/>
        </w:rPr>
        <w:t xml:space="preserve"> </w:t>
      </w:r>
      <w:proofErr w:type="spellStart"/>
      <w:r w:rsidRPr="00874883">
        <w:rPr>
          <w:lang w:eastAsia="bg-BG"/>
        </w:rPr>
        <w:t>състав</w:t>
      </w:r>
      <w:proofErr w:type="spellEnd"/>
      <w:r w:rsidRPr="00874883">
        <w:rPr>
          <w:lang w:eastAsia="bg-BG"/>
        </w:rPr>
        <w:t xml:space="preserve">, </w:t>
      </w:r>
      <w:proofErr w:type="spellStart"/>
      <w:r w:rsidRPr="00874883">
        <w:rPr>
          <w:lang w:eastAsia="bg-BG"/>
        </w:rPr>
        <w:t>че</w:t>
      </w:r>
      <w:proofErr w:type="spellEnd"/>
      <w:r w:rsidRPr="00874883">
        <w:rPr>
          <w:lang w:eastAsia="bg-BG"/>
        </w:rPr>
        <w:t xml:space="preserve"> е </w:t>
      </w:r>
      <w:proofErr w:type="spellStart"/>
      <w:r w:rsidRPr="00874883">
        <w:rPr>
          <w:lang w:eastAsia="bg-BG"/>
        </w:rPr>
        <w:t>нарушено</w:t>
      </w:r>
      <w:proofErr w:type="spellEnd"/>
      <w:r w:rsidRPr="00874883">
        <w:rPr>
          <w:lang w:eastAsia="bg-BG"/>
        </w:rPr>
        <w:t xml:space="preserve"> </w:t>
      </w:r>
      <w:proofErr w:type="spellStart"/>
      <w:r w:rsidRPr="00874883">
        <w:rPr>
          <w:lang w:eastAsia="bg-BG"/>
        </w:rPr>
        <w:t>основното</w:t>
      </w:r>
      <w:proofErr w:type="spellEnd"/>
      <w:r w:rsidRPr="00874883">
        <w:rPr>
          <w:lang w:eastAsia="bg-BG"/>
        </w:rPr>
        <w:t xml:space="preserve"> </w:t>
      </w:r>
      <w:proofErr w:type="spellStart"/>
      <w:r w:rsidRPr="00874883">
        <w:rPr>
          <w:lang w:eastAsia="bg-BG"/>
        </w:rPr>
        <w:t>право</w:t>
      </w:r>
      <w:proofErr w:type="spellEnd"/>
      <w:r w:rsidRPr="00874883">
        <w:rPr>
          <w:lang w:eastAsia="bg-BG"/>
        </w:rPr>
        <w:t xml:space="preserve"> на </w:t>
      </w:r>
      <w:proofErr w:type="spellStart"/>
      <w:r w:rsidRPr="00874883">
        <w:rPr>
          <w:lang w:eastAsia="bg-BG"/>
        </w:rPr>
        <w:t>това</w:t>
      </w:r>
      <w:proofErr w:type="spellEnd"/>
      <w:r w:rsidRPr="00874883">
        <w:rPr>
          <w:lang w:eastAsia="bg-BG"/>
        </w:rPr>
        <w:t xml:space="preserve"> </w:t>
      </w:r>
      <w:proofErr w:type="spellStart"/>
      <w:r w:rsidRPr="00874883">
        <w:rPr>
          <w:lang w:eastAsia="bg-BG"/>
        </w:rPr>
        <w:t>лице</w:t>
      </w:r>
      <w:proofErr w:type="spellEnd"/>
      <w:r w:rsidRPr="00874883">
        <w:rPr>
          <w:lang w:eastAsia="bg-BG"/>
        </w:rPr>
        <w:t xml:space="preserve"> на </w:t>
      </w:r>
      <w:proofErr w:type="spellStart"/>
      <w:r w:rsidRPr="00874883">
        <w:rPr>
          <w:lang w:eastAsia="bg-BG"/>
        </w:rPr>
        <w:t>справедлив</w:t>
      </w:r>
      <w:proofErr w:type="spellEnd"/>
      <w:r w:rsidRPr="00874883">
        <w:rPr>
          <w:lang w:eastAsia="bg-BG"/>
        </w:rPr>
        <w:t xml:space="preserve"> </w:t>
      </w:r>
      <w:proofErr w:type="spellStart"/>
      <w:r w:rsidRPr="00874883">
        <w:rPr>
          <w:lang w:eastAsia="bg-BG"/>
        </w:rPr>
        <w:t>съдебен</w:t>
      </w:r>
      <w:proofErr w:type="spellEnd"/>
      <w:r w:rsidRPr="00874883">
        <w:rPr>
          <w:lang w:eastAsia="bg-BG"/>
        </w:rPr>
        <w:t xml:space="preserve"> </w:t>
      </w:r>
      <w:proofErr w:type="spellStart"/>
      <w:r w:rsidRPr="00874883">
        <w:rPr>
          <w:lang w:eastAsia="bg-BG"/>
        </w:rPr>
        <w:t>процес</w:t>
      </w:r>
      <w:proofErr w:type="spellEnd"/>
      <w:r w:rsidRPr="00874883">
        <w:rPr>
          <w:lang w:eastAsia="bg-BG"/>
        </w:rPr>
        <w:t xml:space="preserve"> </w:t>
      </w:r>
      <w:proofErr w:type="spellStart"/>
      <w:r w:rsidRPr="00874883">
        <w:rPr>
          <w:lang w:eastAsia="bg-BG"/>
        </w:rPr>
        <w:t>пред</w:t>
      </w:r>
      <w:proofErr w:type="spellEnd"/>
      <w:r w:rsidRPr="00874883">
        <w:rPr>
          <w:lang w:eastAsia="bg-BG"/>
        </w:rPr>
        <w:t xml:space="preserve"> </w:t>
      </w:r>
      <w:proofErr w:type="spellStart"/>
      <w:r w:rsidRPr="00874883">
        <w:rPr>
          <w:lang w:eastAsia="bg-BG"/>
        </w:rPr>
        <w:t>независим</w:t>
      </w:r>
      <w:proofErr w:type="spellEnd"/>
      <w:r w:rsidRPr="00874883">
        <w:rPr>
          <w:lang w:eastAsia="bg-BG"/>
        </w:rPr>
        <w:t xml:space="preserve"> и </w:t>
      </w:r>
      <w:proofErr w:type="spellStart"/>
      <w:r w:rsidRPr="00874883">
        <w:rPr>
          <w:lang w:eastAsia="bg-BG"/>
        </w:rPr>
        <w:t>безпристрастен</w:t>
      </w:r>
      <w:proofErr w:type="spellEnd"/>
      <w:r w:rsidRPr="00874883">
        <w:rPr>
          <w:lang w:eastAsia="bg-BG"/>
        </w:rPr>
        <w:t xml:space="preserve"> </w:t>
      </w:r>
      <w:proofErr w:type="spellStart"/>
      <w:r w:rsidRPr="00874883">
        <w:rPr>
          <w:lang w:eastAsia="bg-BG"/>
        </w:rPr>
        <w:t>съд</w:t>
      </w:r>
      <w:proofErr w:type="spellEnd"/>
      <w:r w:rsidRPr="00874883">
        <w:rPr>
          <w:lang w:eastAsia="bg-BG"/>
        </w:rPr>
        <w:t xml:space="preserve">, </w:t>
      </w:r>
      <w:proofErr w:type="spellStart"/>
      <w:r w:rsidRPr="00874883">
        <w:rPr>
          <w:lang w:eastAsia="bg-BG"/>
        </w:rPr>
        <w:t>предварително</w:t>
      </w:r>
      <w:proofErr w:type="spellEnd"/>
      <w:r w:rsidRPr="00874883">
        <w:rPr>
          <w:lang w:eastAsia="bg-BG"/>
        </w:rPr>
        <w:t xml:space="preserve"> </w:t>
      </w:r>
      <w:proofErr w:type="spellStart"/>
      <w:r w:rsidRPr="00874883">
        <w:rPr>
          <w:lang w:eastAsia="bg-BG"/>
        </w:rPr>
        <w:t>създаден</w:t>
      </w:r>
      <w:proofErr w:type="spellEnd"/>
      <w:r w:rsidRPr="00874883">
        <w:rPr>
          <w:lang w:eastAsia="bg-BG"/>
        </w:rPr>
        <w:t xml:space="preserve"> със </w:t>
      </w:r>
      <w:proofErr w:type="spellStart"/>
      <w:r w:rsidRPr="00874883">
        <w:rPr>
          <w:lang w:eastAsia="bg-BG"/>
        </w:rPr>
        <w:t>закон</w:t>
      </w:r>
      <w:proofErr w:type="spellEnd"/>
      <w:r w:rsidRPr="00874883">
        <w:rPr>
          <w:lang w:eastAsia="bg-BG"/>
        </w:rPr>
        <w:t xml:space="preserve">, </w:t>
      </w:r>
      <w:proofErr w:type="spellStart"/>
      <w:r w:rsidRPr="00874883">
        <w:rPr>
          <w:lang w:eastAsia="bg-BG"/>
        </w:rPr>
        <w:t>прогласено</w:t>
      </w:r>
      <w:proofErr w:type="spellEnd"/>
      <w:r w:rsidRPr="00874883">
        <w:rPr>
          <w:lang w:eastAsia="bg-BG"/>
        </w:rPr>
        <w:t xml:space="preserve"> в </w:t>
      </w:r>
      <w:proofErr w:type="spellStart"/>
      <w:r w:rsidRPr="00874883">
        <w:rPr>
          <w:lang w:eastAsia="bg-BG"/>
        </w:rPr>
        <w:t>член</w:t>
      </w:r>
      <w:proofErr w:type="spellEnd"/>
      <w:r w:rsidRPr="00874883">
        <w:rPr>
          <w:lang w:eastAsia="bg-BG"/>
        </w:rPr>
        <w:t xml:space="preserve"> 47, </w:t>
      </w:r>
      <w:proofErr w:type="spellStart"/>
      <w:r w:rsidRPr="00874883">
        <w:rPr>
          <w:lang w:eastAsia="bg-BG"/>
        </w:rPr>
        <w:t>втора</w:t>
      </w:r>
      <w:proofErr w:type="spellEnd"/>
      <w:r w:rsidRPr="00874883">
        <w:rPr>
          <w:lang w:eastAsia="bg-BG"/>
        </w:rPr>
        <w:t xml:space="preserve"> </w:t>
      </w:r>
      <w:proofErr w:type="spellStart"/>
      <w:r w:rsidRPr="00874883">
        <w:rPr>
          <w:lang w:eastAsia="bg-BG"/>
        </w:rPr>
        <w:t>алинея</w:t>
      </w:r>
      <w:proofErr w:type="spellEnd"/>
      <w:r w:rsidRPr="00874883">
        <w:rPr>
          <w:lang w:eastAsia="bg-BG"/>
        </w:rPr>
        <w:t xml:space="preserve"> от </w:t>
      </w:r>
      <w:proofErr w:type="spellStart"/>
      <w:r w:rsidRPr="00874883">
        <w:rPr>
          <w:lang w:eastAsia="bg-BG"/>
        </w:rPr>
        <w:t>Хартата</w:t>
      </w:r>
      <w:proofErr w:type="spellEnd"/>
      <w:r w:rsidRPr="00874883">
        <w:rPr>
          <w:lang w:eastAsia="bg-BG"/>
        </w:rPr>
        <w:t xml:space="preserve"> на </w:t>
      </w:r>
      <w:proofErr w:type="spellStart"/>
      <w:r w:rsidRPr="00874883">
        <w:rPr>
          <w:lang w:eastAsia="bg-BG"/>
        </w:rPr>
        <w:t>основните</w:t>
      </w:r>
      <w:proofErr w:type="spellEnd"/>
      <w:r w:rsidRPr="00874883">
        <w:rPr>
          <w:lang w:eastAsia="bg-BG"/>
        </w:rPr>
        <w:t xml:space="preserve"> </w:t>
      </w:r>
      <w:proofErr w:type="spellStart"/>
      <w:r w:rsidRPr="00874883">
        <w:rPr>
          <w:lang w:eastAsia="bg-BG"/>
        </w:rPr>
        <w:t>права</w:t>
      </w:r>
      <w:proofErr w:type="spellEnd"/>
      <w:r w:rsidRPr="00874883">
        <w:rPr>
          <w:lang w:eastAsia="bg-BG"/>
        </w:rPr>
        <w:t xml:space="preserve"> на </w:t>
      </w:r>
      <w:proofErr w:type="spellStart"/>
      <w:r w:rsidRPr="00874883">
        <w:rPr>
          <w:lang w:eastAsia="bg-BG"/>
        </w:rPr>
        <w:t>Европейския</w:t>
      </w:r>
      <w:proofErr w:type="spellEnd"/>
      <w:r w:rsidRPr="00874883">
        <w:rPr>
          <w:lang w:eastAsia="bg-BG"/>
        </w:rPr>
        <w:t xml:space="preserve"> </w:t>
      </w:r>
      <w:proofErr w:type="spellStart"/>
      <w:r w:rsidRPr="00874883">
        <w:rPr>
          <w:lang w:eastAsia="bg-BG"/>
        </w:rPr>
        <w:t>съюз</w:t>
      </w:r>
      <w:proofErr w:type="spellEnd"/>
      <w:r w:rsidRPr="00874883">
        <w:rPr>
          <w:lang w:eastAsia="bg-BG"/>
        </w:rPr>
        <w:t>, а</w:t>
      </w:r>
    </w:p>
    <w:p w14:paraId="1B84DD25" w14:textId="4CF3B642" w:rsidR="008C235D" w:rsidRDefault="00874883" w:rsidP="001325A2">
      <w:pPr>
        <w:pStyle w:val="JuList"/>
        <w:rPr>
          <w:lang w:eastAsia="bg-BG"/>
        </w:rPr>
      </w:pPr>
      <w:r w:rsidRPr="00874883">
        <w:rPr>
          <w:lang w:val="en-US" w:eastAsia="bg-BG"/>
        </w:rPr>
        <w:t xml:space="preserve">–        в </w:t>
      </w:r>
      <w:proofErr w:type="spellStart"/>
      <w:r w:rsidRPr="00874883">
        <w:rPr>
          <w:lang w:val="en-US" w:eastAsia="bg-BG"/>
        </w:rPr>
        <w:t>рамките</w:t>
      </w:r>
      <w:proofErr w:type="spellEnd"/>
      <w:r w:rsidRPr="00874883">
        <w:rPr>
          <w:lang w:val="en-US" w:eastAsia="bg-BG"/>
        </w:rPr>
        <w:t xml:space="preserve"> на </w:t>
      </w:r>
      <w:proofErr w:type="spellStart"/>
      <w:r w:rsidRPr="00874883">
        <w:rPr>
          <w:lang w:val="en-US" w:eastAsia="bg-BG"/>
        </w:rPr>
        <w:t>европейска</w:t>
      </w:r>
      <w:proofErr w:type="spellEnd"/>
      <w:r w:rsidRPr="00874883">
        <w:rPr>
          <w:lang w:val="en-US" w:eastAsia="bg-BG"/>
        </w:rPr>
        <w:t xml:space="preserve"> </w:t>
      </w:r>
      <w:proofErr w:type="spellStart"/>
      <w:r w:rsidRPr="00874883">
        <w:rPr>
          <w:lang w:val="en-US" w:eastAsia="bg-BG"/>
        </w:rPr>
        <w:t>заповед</w:t>
      </w:r>
      <w:proofErr w:type="spellEnd"/>
      <w:r w:rsidRPr="00874883">
        <w:rPr>
          <w:lang w:val="en-US" w:eastAsia="bg-BG"/>
        </w:rPr>
        <w:t xml:space="preserve"> </w:t>
      </w:r>
      <w:proofErr w:type="spellStart"/>
      <w:r w:rsidRPr="00874883">
        <w:rPr>
          <w:lang w:val="en-US" w:eastAsia="bg-BG"/>
        </w:rPr>
        <w:t>за</w:t>
      </w:r>
      <w:proofErr w:type="spellEnd"/>
      <w:r w:rsidRPr="00874883">
        <w:rPr>
          <w:lang w:val="en-US" w:eastAsia="bg-BG"/>
        </w:rPr>
        <w:t xml:space="preserve"> </w:t>
      </w:r>
      <w:proofErr w:type="spellStart"/>
      <w:r w:rsidRPr="00874883">
        <w:rPr>
          <w:lang w:val="en-US" w:eastAsia="bg-BG"/>
        </w:rPr>
        <w:t>арест</w:t>
      </w:r>
      <w:proofErr w:type="spellEnd"/>
      <w:r w:rsidRPr="00874883">
        <w:rPr>
          <w:lang w:val="en-US" w:eastAsia="bg-BG"/>
        </w:rPr>
        <w:t xml:space="preserve">, </w:t>
      </w:r>
      <w:proofErr w:type="spellStart"/>
      <w:r w:rsidRPr="00874883">
        <w:rPr>
          <w:lang w:val="en-US" w:eastAsia="bg-BG"/>
        </w:rPr>
        <w:t>издадена</w:t>
      </w:r>
      <w:proofErr w:type="spellEnd"/>
      <w:r w:rsidRPr="00874883">
        <w:rPr>
          <w:lang w:val="en-US" w:eastAsia="bg-BG"/>
        </w:rPr>
        <w:t xml:space="preserve"> </w:t>
      </w:r>
      <w:proofErr w:type="spellStart"/>
      <w:r w:rsidRPr="00874883">
        <w:rPr>
          <w:lang w:val="en-US" w:eastAsia="bg-BG"/>
        </w:rPr>
        <w:t>за</w:t>
      </w:r>
      <w:proofErr w:type="spellEnd"/>
      <w:r w:rsidRPr="00874883">
        <w:rPr>
          <w:lang w:val="en-US" w:eastAsia="bg-BG"/>
        </w:rPr>
        <w:t xml:space="preserve"> </w:t>
      </w:r>
      <w:proofErr w:type="spellStart"/>
      <w:r w:rsidRPr="00874883">
        <w:rPr>
          <w:lang w:val="en-US" w:eastAsia="bg-BG"/>
        </w:rPr>
        <w:t>целите</w:t>
      </w:r>
      <w:proofErr w:type="spellEnd"/>
      <w:r w:rsidRPr="00874883">
        <w:rPr>
          <w:lang w:val="en-US" w:eastAsia="bg-BG"/>
        </w:rPr>
        <w:t xml:space="preserve"> на </w:t>
      </w:r>
      <w:proofErr w:type="spellStart"/>
      <w:r w:rsidRPr="00874883">
        <w:rPr>
          <w:lang w:val="en-US" w:eastAsia="bg-BG"/>
        </w:rPr>
        <w:t>наказателно</w:t>
      </w:r>
      <w:proofErr w:type="spellEnd"/>
      <w:r w:rsidRPr="00874883">
        <w:rPr>
          <w:lang w:val="en-US" w:eastAsia="bg-BG"/>
        </w:rPr>
        <w:t xml:space="preserve"> </w:t>
      </w:r>
      <w:proofErr w:type="spellStart"/>
      <w:r w:rsidRPr="00874883">
        <w:rPr>
          <w:lang w:val="en-US" w:eastAsia="bg-BG"/>
        </w:rPr>
        <w:t>преследване</w:t>
      </w:r>
      <w:proofErr w:type="spellEnd"/>
      <w:r w:rsidRPr="00874883">
        <w:rPr>
          <w:lang w:val="en-US" w:eastAsia="bg-BG"/>
        </w:rPr>
        <w:t xml:space="preserve">, </w:t>
      </w:r>
      <w:proofErr w:type="spellStart"/>
      <w:r w:rsidRPr="00874883">
        <w:rPr>
          <w:lang w:val="en-US" w:eastAsia="bg-BG"/>
        </w:rPr>
        <w:t>само</w:t>
      </w:r>
      <w:proofErr w:type="spellEnd"/>
      <w:r w:rsidRPr="00874883">
        <w:rPr>
          <w:lang w:val="en-US" w:eastAsia="bg-BG"/>
        </w:rPr>
        <w:t xml:space="preserve"> </w:t>
      </w:r>
      <w:proofErr w:type="spellStart"/>
      <w:r w:rsidRPr="00874883">
        <w:rPr>
          <w:lang w:val="en-US" w:eastAsia="bg-BG"/>
        </w:rPr>
        <w:t>ако</w:t>
      </w:r>
      <w:proofErr w:type="spellEnd"/>
      <w:r w:rsidRPr="00874883">
        <w:rPr>
          <w:lang w:val="en-US" w:eastAsia="bg-BG"/>
        </w:rPr>
        <w:t xml:space="preserve"> </w:t>
      </w:r>
      <w:proofErr w:type="spellStart"/>
      <w:r w:rsidRPr="00874883">
        <w:rPr>
          <w:lang w:val="en-US" w:eastAsia="bg-BG"/>
        </w:rPr>
        <w:t>същият</w:t>
      </w:r>
      <w:proofErr w:type="spellEnd"/>
      <w:r w:rsidRPr="00874883">
        <w:rPr>
          <w:lang w:val="en-US" w:eastAsia="bg-BG"/>
        </w:rPr>
        <w:t xml:space="preserve"> </w:t>
      </w:r>
      <w:proofErr w:type="spellStart"/>
      <w:r w:rsidRPr="00874883">
        <w:rPr>
          <w:lang w:val="en-US" w:eastAsia="bg-BG"/>
        </w:rPr>
        <w:t>този</w:t>
      </w:r>
      <w:proofErr w:type="spellEnd"/>
      <w:r w:rsidRPr="00874883">
        <w:rPr>
          <w:lang w:val="en-US" w:eastAsia="bg-BG"/>
        </w:rPr>
        <w:t xml:space="preserve"> </w:t>
      </w:r>
      <w:proofErr w:type="spellStart"/>
      <w:r w:rsidRPr="00874883">
        <w:rPr>
          <w:lang w:val="en-US" w:eastAsia="bg-BG"/>
        </w:rPr>
        <w:t>орган</w:t>
      </w:r>
      <w:proofErr w:type="spellEnd"/>
      <w:r w:rsidRPr="00874883">
        <w:rPr>
          <w:lang w:val="en-US" w:eastAsia="bg-BG"/>
        </w:rPr>
        <w:t xml:space="preserve"> </w:t>
      </w:r>
      <w:proofErr w:type="spellStart"/>
      <w:r w:rsidRPr="00874883">
        <w:rPr>
          <w:lang w:val="en-US" w:eastAsia="bg-BG"/>
        </w:rPr>
        <w:t>установи</w:t>
      </w:r>
      <w:proofErr w:type="spellEnd"/>
      <w:r w:rsidRPr="00874883">
        <w:rPr>
          <w:lang w:val="en-US" w:eastAsia="bg-BG"/>
        </w:rPr>
        <w:t xml:space="preserve">, </w:t>
      </w:r>
      <w:proofErr w:type="spellStart"/>
      <w:r w:rsidRPr="00874883">
        <w:rPr>
          <w:lang w:val="en-US" w:eastAsia="bg-BG"/>
        </w:rPr>
        <w:t>че</w:t>
      </w:r>
      <w:proofErr w:type="spellEnd"/>
      <w:r w:rsidRPr="00874883">
        <w:rPr>
          <w:lang w:val="en-US" w:eastAsia="bg-BG"/>
        </w:rPr>
        <w:t xml:space="preserve"> при </w:t>
      </w:r>
      <w:proofErr w:type="spellStart"/>
      <w:r w:rsidRPr="00874883">
        <w:rPr>
          <w:lang w:val="en-US" w:eastAsia="bg-BG"/>
        </w:rPr>
        <w:t>конкретните</w:t>
      </w:r>
      <w:proofErr w:type="spellEnd"/>
      <w:r w:rsidRPr="00874883">
        <w:rPr>
          <w:lang w:val="en-US" w:eastAsia="bg-BG"/>
        </w:rPr>
        <w:t xml:space="preserve"> </w:t>
      </w:r>
      <w:proofErr w:type="spellStart"/>
      <w:r w:rsidRPr="00874883">
        <w:rPr>
          <w:lang w:val="en-US" w:eastAsia="bg-BG"/>
        </w:rPr>
        <w:t>обстоятелства</w:t>
      </w:r>
      <w:proofErr w:type="spellEnd"/>
      <w:r w:rsidRPr="00874883">
        <w:rPr>
          <w:lang w:val="en-US" w:eastAsia="bg-BG"/>
        </w:rPr>
        <w:t xml:space="preserve"> по </w:t>
      </w:r>
      <w:proofErr w:type="spellStart"/>
      <w:r w:rsidRPr="00874883">
        <w:rPr>
          <w:lang w:val="en-US" w:eastAsia="bg-BG"/>
        </w:rPr>
        <w:t>делото</w:t>
      </w:r>
      <w:proofErr w:type="spellEnd"/>
      <w:r w:rsidRPr="00874883">
        <w:rPr>
          <w:lang w:val="en-US" w:eastAsia="bg-BG"/>
        </w:rPr>
        <w:t xml:space="preserve"> </w:t>
      </w:r>
      <w:proofErr w:type="spellStart"/>
      <w:r w:rsidRPr="00874883">
        <w:rPr>
          <w:lang w:val="en-US" w:eastAsia="bg-BG"/>
        </w:rPr>
        <w:t>са</w:t>
      </w:r>
      <w:proofErr w:type="spellEnd"/>
      <w:r w:rsidRPr="00874883">
        <w:rPr>
          <w:lang w:val="en-US" w:eastAsia="bg-BG"/>
        </w:rPr>
        <w:t xml:space="preserve"> </w:t>
      </w:r>
      <w:proofErr w:type="spellStart"/>
      <w:r w:rsidRPr="00874883">
        <w:rPr>
          <w:lang w:val="en-US" w:eastAsia="bg-BG"/>
        </w:rPr>
        <w:t>налице</w:t>
      </w:r>
      <w:proofErr w:type="spellEnd"/>
      <w:r w:rsidRPr="00874883">
        <w:rPr>
          <w:lang w:val="en-US" w:eastAsia="bg-BG"/>
        </w:rPr>
        <w:t xml:space="preserve"> </w:t>
      </w:r>
      <w:proofErr w:type="spellStart"/>
      <w:r w:rsidRPr="00874883">
        <w:rPr>
          <w:lang w:val="en-US" w:eastAsia="bg-BG"/>
        </w:rPr>
        <w:t>сериозни</w:t>
      </w:r>
      <w:proofErr w:type="spellEnd"/>
      <w:r w:rsidRPr="00874883">
        <w:rPr>
          <w:lang w:val="en-US" w:eastAsia="bg-BG"/>
        </w:rPr>
        <w:t xml:space="preserve"> и </w:t>
      </w:r>
      <w:proofErr w:type="spellStart"/>
      <w:r w:rsidRPr="00874883">
        <w:rPr>
          <w:lang w:val="en-US" w:eastAsia="bg-BG"/>
        </w:rPr>
        <w:t>потвърдени</w:t>
      </w:r>
      <w:proofErr w:type="spellEnd"/>
      <w:r w:rsidRPr="00874883">
        <w:rPr>
          <w:lang w:val="en-US" w:eastAsia="bg-BG"/>
        </w:rPr>
        <w:t xml:space="preserve"> </w:t>
      </w:r>
      <w:proofErr w:type="spellStart"/>
      <w:r w:rsidRPr="00874883">
        <w:rPr>
          <w:lang w:val="en-US" w:eastAsia="bg-BG"/>
        </w:rPr>
        <w:t>основания</w:t>
      </w:r>
      <w:proofErr w:type="spellEnd"/>
      <w:r w:rsidRPr="00874883">
        <w:rPr>
          <w:lang w:val="en-US" w:eastAsia="bg-BG"/>
        </w:rPr>
        <w:t xml:space="preserve"> </w:t>
      </w:r>
      <w:proofErr w:type="spellStart"/>
      <w:r w:rsidRPr="00874883">
        <w:rPr>
          <w:lang w:val="en-US" w:eastAsia="bg-BG"/>
        </w:rPr>
        <w:t>да</w:t>
      </w:r>
      <w:proofErr w:type="spellEnd"/>
      <w:r w:rsidRPr="00874883">
        <w:rPr>
          <w:lang w:val="en-US" w:eastAsia="bg-BG"/>
        </w:rPr>
        <w:t xml:space="preserve"> се </w:t>
      </w:r>
      <w:proofErr w:type="spellStart"/>
      <w:r w:rsidRPr="00874883">
        <w:rPr>
          <w:lang w:val="en-US" w:eastAsia="bg-BG"/>
        </w:rPr>
        <w:t>счита</w:t>
      </w:r>
      <w:proofErr w:type="spellEnd"/>
      <w:r w:rsidRPr="00874883">
        <w:rPr>
          <w:lang w:val="en-US" w:eastAsia="bg-BG"/>
        </w:rPr>
        <w:t xml:space="preserve">, </w:t>
      </w:r>
      <w:proofErr w:type="spellStart"/>
      <w:r w:rsidRPr="00874883">
        <w:rPr>
          <w:lang w:val="en-US" w:eastAsia="bg-BG"/>
        </w:rPr>
        <w:t>предвид</w:t>
      </w:r>
      <w:proofErr w:type="spellEnd"/>
      <w:r w:rsidRPr="00874883">
        <w:rPr>
          <w:lang w:val="en-US" w:eastAsia="bg-BG"/>
        </w:rPr>
        <w:t xml:space="preserve"> по-</w:t>
      </w:r>
      <w:proofErr w:type="spellStart"/>
      <w:r w:rsidRPr="00874883">
        <w:rPr>
          <w:lang w:val="en-US" w:eastAsia="bg-BG"/>
        </w:rPr>
        <w:t>специално</w:t>
      </w:r>
      <w:proofErr w:type="spellEnd"/>
      <w:r w:rsidRPr="00874883">
        <w:rPr>
          <w:lang w:val="en-US" w:eastAsia="bg-BG"/>
        </w:rPr>
        <w:t xml:space="preserve"> </w:t>
      </w:r>
      <w:proofErr w:type="spellStart"/>
      <w:r w:rsidRPr="00874883">
        <w:rPr>
          <w:lang w:val="en-US" w:eastAsia="bg-BG"/>
        </w:rPr>
        <w:t>представените</w:t>
      </w:r>
      <w:proofErr w:type="spellEnd"/>
      <w:r w:rsidRPr="00874883">
        <w:rPr>
          <w:lang w:val="en-US" w:eastAsia="bg-BG"/>
        </w:rPr>
        <w:t xml:space="preserve"> от </w:t>
      </w:r>
      <w:proofErr w:type="spellStart"/>
      <w:r w:rsidRPr="00874883">
        <w:rPr>
          <w:lang w:val="en-US" w:eastAsia="bg-BG"/>
        </w:rPr>
        <w:t>заинтересованото</w:t>
      </w:r>
      <w:proofErr w:type="spellEnd"/>
      <w:r w:rsidRPr="00874883">
        <w:rPr>
          <w:lang w:val="en-US" w:eastAsia="bg-BG"/>
        </w:rPr>
        <w:t xml:space="preserve"> </w:t>
      </w:r>
      <w:proofErr w:type="spellStart"/>
      <w:r w:rsidRPr="00874883">
        <w:rPr>
          <w:lang w:val="en-US" w:eastAsia="bg-BG"/>
        </w:rPr>
        <w:t>лице</w:t>
      </w:r>
      <w:proofErr w:type="spellEnd"/>
      <w:r w:rsidRPr="00874883">
        <w:rPr>
          <w:lang w:val="en-US" w:eastAsia="bg-BG"/>
        </w:rPr>
        <w:t xml:space="preserve"> </w:t>
      </w:r>
      <w:proofErr w:type="spellStart"/>
      <w:r w:rsidRPr="00874883">
        <w:rPr>
          <w:lang w:val="en-US" w:eastAsia="bg-BG"/>
        </w:rPr>
        <w:t>данни</w:t>
      </w:r>
      <w:proofErr w:type="spellEnd"/>
      <w:r w:rsidRPr="00874883">
        <w:rPr>
          <w:lang w:val="en-US" w:eastAsia="bg-BG"/>
        </w:rPr>
        <w:t xml:space="preserve"> </w:t>
      </w:r>
      <w:proofErr w:type="spellStart"/>
      <w:r w:rsidRPr="00874883">
        <w:rPr>
          <w:lang w:val="en-US" w:eastAsia="bg-BG"/>
        </w:rPr>
        <w:t>относно</w:t>
      </w:r>
      <w:proofErr w:type="spellEnd"/>
      <w:r w:rsidRPr="00874883">
        <w:rPr>
          <w:lang w:val="en-US" w:eastAsia="bg-BG"/>
        </w:rPr>
        <w:t xml:space="preserve"> </w:t>
      </w:r>
      <w:proofErr w:type="spellStart"/>
      <w:r w:rsidRPr="00874883">
        <w:rPr>
          <w:lang w:val="en-US" w:eastAsia="bg-BG"/>
        </w:rPr>
        <w:t>личното</w:t>
      </w:r>
      <w:proofErr w:type="spellEnd"/>
      <w:r w:rsidRPr="00874883">
        <w:rPr>
          <w:lang w:val="en-US" w:eastAsia="bg-BG"/>
        </w:rPr>
        <w:t xml:space="preserve"> </w:t>
      </w:r>
      <w:proofErr w:type="spellStart"/>
      <w:r w:rsidRPr="00874883">
        <w:rPr>
          <w:lang w:val="en-US" w:eastAsia="bg-BG"/>
        </w:rPr>
        <w:t>му</w:t>
      </w:r>
      <w:proofErr w:type="spellEnd"/>
      <w:r w:rsidRPr="00874883">
        <w:rPr>
          <w:lang w:val="en-US" w:eastAsia="bg-BG"/>
        </w:rPr>
        <w:t xml:space="preserve"> </w:t>
      </w:r>
      <w:proofErr w:type="spellStart"/>
      <w:r w:rsidRPr="00874883">
        <w:rPr>
          <w:lang w:val="en-US" w:eastAsia="bg-BG"/>
        </w:rPr>
        <w:t>положение</w:t>
      </w:r>
      <w:proofErr w:type="spellEnd"/>
      <w:r w:rsidRPr="00874883">
        <w:rPr>
          <w:lang w:val="en-US" w:eastAsia="bg-BG"/>
        </w:rPr>
        <w:t xml:space="preserve">, </w:t>
      </w:r>
      <w:proofErr w:type="spellStart"/>
      <w:r w:rsidRPr="00874883">
        <w:rPr>
          <w:lang w:val="en-US" w:eastAsia="bg-BG"/>
        </w:rPr>
        <w:t>относно</w:t>
      </w:r>
      <w:proofErr w:type="spellEnd"/>
      <w:r w:rsidRPr="00874883">
        <w:rPr>
          <w:lang w:val="en-US" w:eastAsia="bg-BG"/>
        </w:rPr>
        <w:t xml:space="preserve"> </w:t>
      </w:r>
      <w:proofErr w:type="spellStart"/>
      <w:r w:rsidRPr="00874883">
        <w:rPr>
          <w:lang w:val="en-US" w:eastAsia="bg-BG"/>
        </w:rPr>
        <w:t>естеството</w:t>
      </w:r>
      <w:proofErr w:type="spellEnd"/>
      <w:r w:rsidRPr="00874883">
        <w:rPr>
          <w:lang w:val="en-US" w:eastAsia="bg-BG"/>
        </w:rPr>
        <w:t xml:space="preserve"> на </w:t>
      </w:r>
      <w:proofErr w:type="spellStart"/>
      <w:r w:rsidRPr="00874883">
        <w:rPr>
          <w:lang w:val="en-US" w:eastAsia="bg-BG"/>
        </w:rPr>
        <w:t>престъплението</w:t>
      </w:r>
      <w:proofErr w:type="spellEnd"/>
      <w:r w:rsidRPr="00874883">
        <w:rPr>
          <w:lang w:val="en-US" w:eastAsia="bg-BG"/>
        </w:rPr>
        <w:t xml:space="preserve">, </w:t>
      </w:r>
      <w:proofErr w:type="spellStart"/>
      <w:r w:rsidRPr="00874883">
        <w:rPr>
          <w:lang w:val="en-US" w:eastAsia="bg-BG"/>
        </w:rPr>
        <w:t>за</w:t>
      </w:r>
      <w:proofErr w:type="spellEnd"/>
      <w:r w:rsidRPr="00874883">
        <w:rPr>
          <w:lang w:val="en-US" w:eastAsia="bg-BG"/>
        </w:rPr>
        <w:t xml:space="preserve"> </w:t>
      </w:r>
      <w:proofErr w:type="spellStart"/>
      <w:r w:rsidRPr="00874883">
        <w:rPr>
          <w:lang w:val="en-US" w:eastAsia="bg-BG"/>
        </w:rPr>
        <w:t>което</w:t>
      </w:r>
      <w:proofErr w:type="spellEnd"/>
      <w:r w:rsidRPr="00874883">
        <w:rPr>
          <w:lang w:val="en-US" w:eastAsia="bg-BG"/>
        </w:rPr>
        <w:t xml:space="preserve"> </w:t>
      </w:r>
      <w:proofErr w:type="spellStart"/>
      <w:r w:rsidRPr="00874883">
        <w:rPr>
          <w:lang w:val="en-US" w:eastAsia="bg-BG"/>
        </w:rPr>
        <w:t>то</w:t>
      </w:r>
      <w:proofErr w:type="spellEnd"/>
      <w:r w:rsidRPr="00874883">
        <w:rPr>
          <w:lang w:val="en-US" w:eastAsia="bg-BG"/>
        </w:rPr>
        <w:t xml:space="preserve"> е </w:t>
      </w:r>
      <w:proofErr w:type="spellStart"/>
      <w:r w:rsidRPr="00874883">
        <w:rPr>
          <w:lang w:val="en-US" w:eastAsia="bg-BG"/>
        </w:rPr>
        <w:t>преследвано</w:t>
      </w:r>
      <w:proofErr w:type="spellEnd"/>
      <w:r w:rsidRPr="00874883">
        <w:rPr>
          <w:lang w:val="en-US" w:eastAsia="bg-BG"/>
        </w:rPr>
        <w:t xml:space="preserve">, </w:t>
      </w:r>
      <w:proofErr w:type="spellStart"/>
      <w:r w:rsidRPr="00874883">
        <w:rPr>
          <w:lang w:val="en-US" w:eastAsia="bg-BG"/>
        </w:rPr>
        <w:t>относно</w:t>
      </w:r>
      <w:proofErr w:type="spellEnd"/>
      <w:r w:rsidRPr="00874883">
        <w:rPr>
          <w:lang w:val="en-US" w:eastAsia="bg-BG"/>
        </w:rPr>
        <w:t xml:space="preserve"> </w:t>
      </w:r>
      <w:proofErr w:type="spellStart"/>
      <w:r w:rsidRPr="00874883">
        <w:rPr>
          <w:lang w:val="en-US" w:eastAsia="bg-BG"/>
        </w:rPr>
        <w:t>фактическия</w:t>
      </w:r>
      <w:proofErr w:type="spellEnd"/>
      <w:r w:rsidRPr="00874883">
        <w:rPr>
          <w:lang w:val="en-US" w:eastAsia="bg-BG"/>
        </w:rPr>
        <w:t xml:space="preserve"> </w:t>
      </w:r>
      <w:proofErr w:type="spellStart"/>
      <w:r w:rsidRPr="00874883">
        <w:rPr>
          <w:lang w:val="en-US" w:eastAsia="bg-BG"/>
        </w:rPr>
        <w:t>контекст</w:t>
      </w:r>
      <w:proofErr w:type="spellEnd"/>
      <w:r w:rsidRPr="00874883">
        <w:rPr>
          <w:lang w:val="en-US" w:eastAsia="bg-BG"/>
        </w:rPr>
        <w:t xml:space="preserve">, в </w:t>
      </w:r>
      <w:proofErr w:type="spellStart"/>
      <w:r w:rsidRPr="00874883">
        <w:rPr>
          <w:lang w:val="en-US" w:eastAsia="bg-BG"/>
        </w:rPr>
        <w:t>който</w:t>
      </w:r>
      <w:proofErr w:type="spellEnd"/>
      <w:r w:rsidRPr="00874883">
        <w:rPr>
          <w:lang w:val="en-US" w:eastAsia="bg-BG"/>
        </w:rPr>
        <w:t xml:space="preserve"> се </w:t>
      </w:r>
      <w:proofErr w:type="spellStart"/>
      <w:r w:rsidRPr="00874883">
        <w:rPr>
          <w:lang w:val="en-US" w:eastAsia="bg-BG"/>
        </w:rPr>
        <w:t>вписва</w:t>
      </w:r>
      <w:proofErr w:type="spellEnd"/>
      <w:r w:rsidRPr="00874883">
        <w:rPr>
          <w:lang w:val="en-US" w:eastAsia="bg-BG"/>
        </w:rPr>
        <w:t xml:space="preserve"> </w:t>
      </w:r>
      <w:proofErr w:type="spellStart"/>
      <w:r w:rsidRPr="00874883">
        <w:rPr>
          <w:lang w:val="en-US" w:eastAsia="bg-BG"/>
        </w:rPr>
        <w:t>тази</w:t>
      </w:r>
      <w:proofErr w:type="spellEnd"/>
      <w:r w:rsidRPr="00874883">
        <w:rPr>
          <w:lang w:val="en-US" w:eastAsia="bg-BG"/>
        </w:rPr>
        <w:t xml:space="preserve"> </w:t>
      </w:r>
      <w:proofErr w:type="spellStart"/>
      <w:r w:rsidRPr="00874883">
        <w:rPr>
          <w:lang w:val="en-US" w:eastAsia="bg-BG"/>
        </w:rPr>
        <w:t>европейска</w:t>
      </w:r>
      <w:proofErr w:type="spellEnd"/>
      <w:r w:rsidRPr="00874883">
        <w:rPr>
          <w:lang w:val="en-US" w:eastAsia="bg-BG"/>
        </w:rPr>
        <w:t xml:space="preserve"> </w:t>
      </w:r>
      <w:proofErr w:type="spellStart"/>
      <w:r w:rsidRPr="00874883">
        <w:rPr>
          <w:lang w:val="en-US" w:eastAsia="bg-BG"/>
        </w:rPr>
        <w:t>заповед</w:t>
      </w:r>
      <w:proofErr w:type="spellEnd"/>
      <w:r w:rsidRPr="00874883">
        <w:rPr>
          <w:lang w:val="en-US" w:eastAsia="bg-BG"/>
        </w:rPr>
        <w:t xml:space="preserve"> </w:t>
      </w:r>
      <w:proofErr w:type="spellStart"/>
      <w:r w:rsidRPr="00874883">
        <w:rPr>
          <w:lang w:val="en-US" w:eastAsia="bg-BG"/>
        </w:rPr>
        <w:t>за</w:t>
      </w:r>
      <w:proofErr w:type="spellEnd"/>
      <w:r w:rsidRPr="00874883">
        <w:rPr>
          <w:lang w:val="en-US" w:eastAsia="bg-BG"/>
        </w:rPr>
        <w:t xml:space="preserve"> </w:t>
      </w:r>
      <w:proofErr w:type="spellStart"/>
      <w:r w:rsidRPr="00874883">
        <w:rPr>
          <w:lang w:val="en-US" w:eastAsia="bg-BG"/>
        </w:rPr>
        <w:t>арест</w:t>
      </w:r>
      <w:proofErr w:type="spellEnd"/>
      <w:r w:rsidRPr="00874883">
        <w:rPr>
          <w:lang w:val="en-US" w:eastAsia="bg-BG"/>
        </w:rPr>
        <w:t xml:space="preserve">, </w:t>
      </w:r>
      <w:proofErr w:type="spellStart"/>
      <w:r w:rsidRPr="00874883">
        <w:rPr>
          <w:lang w:val="en-US" w:eastAsia="bg-BG"/>
        </w:rPr>
        <w:t>или</w:t>
      </w:r>
      <w:proofErr w:type="spellEnd"/>
      <w:r w:rsidRPr="00874883">
        <w:rPr>
          <w:lang w:val="en-US" w:eastAsia="bg-BG"/>
        </w:rPr>
        <w:t xml:space="preserve"> </w:t>
      </w:r>
      <w:proofErr w:type="spellStart"/>
      <w:r w:rsidRPr="00874883">
        <w:rPr>
          <w:lang w:val="en-US" w:eastAsia="bg-BG"/>
        </w:rPr>
        <w:t>относно</w:t>
      </w:r>
      <w:proofErr w:type="spellEnd"/>
      <w:r w:rsidRPr="00874883">
        <w:rPr>
          <w:lang w:val="en-US" w:eastAsia="bg-BG"/>
        </w:rPr>
        <w:t xml:space="preserve"> </w:t>
      </w:r>
      <w:proofErr w:type="spellStart"/>
      <w:r w:rsidRPr="00874883">
        <w:rPr>
          <w:lang w:val="en-US" w:eastAsia="bg-BG"/>
        </w:rPr>
        <w:t>всяко</w:t>
      </w:r>
      <w:proofErr w:type="spellEnd"/>
      <w:r w:rsidRPr="00874883">
        <w:rPr>
          <w:lang w:val="en-US" w:eastAsia="bg-BG"/>
        </w:rPr>
        <w:t xml:space="preserve"> </w:t>
      </w:r>
      <w:proofErr w:type="spellStart"/>
      <w:r w:rsidRPr="00874883">
        <w:rPr>
          <w:lang w:val="en-US" w:eastAsia="bg-BG"/>
        </w:rPr>
        <w:t>друго</w:t>
      </w:r>
      <w:proofErr w:type="spellEnd"/>
      <w:r w:rsidRPr="00874883">
        <w:rPr>
          <w:lang w:val="en-US" w:eastAsia="bg-BG"/>
        </w:rPr>
        <w:t xml:space="preserve"> </w:t>
      </w:r>
      <w:proofErr w:type="spellStart"/>
      <w:r w:rsidRPr="00874883">
        <w:rPr>
          <w:lang w:val="en-US" w:eastAsia="bg-BG"/>
        </w:rPr>
        <w:t>обстоятелство</w:t>
      </w:r>
      <w:proofErr w:type="spellEnd"/>
      <w:r w:rsidRPr="00874883">
        <w:rPr>
          <w:lang w:val="en-US" w:eastAsia="bg-BG"/>
        </w:rPr>
        <w:t xml:space="preserve">, </w:t>
      </w:r>
      <w:proofErr w:type="spellStart"/>
      <w:r w:rsidRPr="00874883">
        <w:rPr>
          <w:lang w:val="en-US" w:eastAsia="bg-BG"/>
        </w:rPr>
        <w:t>което</w:t>
      </w:r>
      <w:proofErr w:type="spellEnd"/>
      <w:r w:rsidRPr="00874883">
        <w:rPr>
          <w:lang w:val="en-US" w:eastAsia="bg-BG"/>
        </w:rPr>
        <w:t xml:space="preserve"> е от </w:t>
      </w:r>
      <w:proofErr w:type="spellStart"/>
      <w:r w:rsidRPr="00874883">
        <w:rPr>
          <w:lang w:val="en-US" w:eastAsia="bg-BG"/>
        </w:rPr>
        <w:t>значение</w:t>
      </w:r>
      <w:proofErr w:type="spellEnd"/>
      <w:r w:rsidRPr="00874883">
        <w:rPr>
          <w:lang w:val="en-US" w:eastAsia="bg-BG"/>
        </w:rPr>
        <w:t xml:space="preserve"> </w:t>
      </w:r>
      <w:proofErr w:type="spellStart"/>
      <w:r w:rsidRPr="00874883">
        <w:rPr>
          <w:lang w:val="en-US" w:eastAsia="bg-BG"/>
        </w:rPr>
        <w:t>за</w:t>
      </w:r>
      <w:proofErr w:type="spellEnd"/>
      <w:r w:rsidRPr="00874883">
        <w:rPr>
          <w:lang w:val="en-US" w:eastAsia="bg-BG"/>
        </w:rPr>
        <w:t xml:space="preserve"> </w:t>
      </w:r>
      <w:proofErr w:type="spellStart"/>
      <w:r w:rsidRPr="00874883">
        <w:rPr>
          <w:lang w:val="en-US" w:eastAsia="bg-BG"/>
        </w:rPr>
        <w:t>преценката</w:t>
      </w:r>
      <w:proofErr w:type="spellEnd"/>
      <w:r w:rsidRPr="00874883">
        <w:rPr>
          <w:lang w:val="en-US" w:eastAsia="bg-BG"/>
        </w:rPr>
        <w:t xml:space="preserve"> на </w:t>
      </w:r>
      <w:proofErr w:type="spellStart"/>
      <w:r w:rsidRPr="00874883">
        <w:rPr>
          <w:lang w:val="en-US" w:eastAsia="bg-BG"/>
        </w:rPr>
        <w:t>независимостта</w:t>
      </w:r>
      <w:proofErr w:type="spellEnd"/>
      <w:r w:rsidRPr="00874883">
        <w:rPr>
          <w:lang w:val="en-US" w:eastAsia="bg-BG"/>
        </w:rPr>
        <w:t xml:space="preserve"> и </w:t>
      </w:r>
      <w:proofErr w:type="spellStart"/>
      <w:r w:rsidRPr="00874883">
        <w:rPr>
          <w:lang w:val="en-US" w:eastAsia="bg-BG"/>
        </w:rPr>
        <w:t>безпристрастността</w:t>
      </w:r>
      <w:proofErr w:type="spellEnd"/>
      <w:r w:rsidRPr="00874883">
        <w:rPr>
          <w:lang w:val="en-US" w:eastAsia="bg-BG"/>
        </w:rPr>
        <w:t xml:space="preserve"> на </w:t>
      </w:r>
      <w:proofErr w:type="spellStart"/>
      <w:r w:rsidRPr="00874883">
        <w:rPr>
          <w:lang w:val="en-US" w:eastAsia="bg-BG"/>
        </w:rPr>
        <w:t>съдебния</w:t>
      </w:r>
      <w:proofErr w:type="spellEnd"/>
      <w:r w:rsidRPr="00874883">
        <w:rPr>
          <w:lang w:val="en-US" w:eastAsia="bg-BG"/>
        </w:rPr>
        <w:t xml:space="preserve"> </w:t>
      </w:r>
      <w:proofErr w:type="spellStart"/>
      <w:r w:rsidRPr="00874883">
        <w:rPr>
          <w:lang w:val="en-US" w:eastAsia="bg-BG"/>
        </w:rPr>
        <w:t>състав</w:t>
      </w:r>
      <w:proofErr w:type="spellEnd"/>
      <w:r w:rsidRPr="00874883">
        <w:rPr>
          <w:lang w:val="en-US" w:eastAsia="bg-BG"/>
        </w:rPr>
        <w:t xml:space="preserve">, </w:t>
      </w:r>
      <w:proofErr w:type="spellStart"/>
      <w:r w:rsidRPr="00874883">
        <w:rPr>
          <w:lang w:val="en-US" w:eastAsia="bg-BG"/>
        </w:rPr>
        <w:t>който</w:t>
      </w:r>
      <w:proofErr w:type="spellEnd"/>
      <w:r w:rsidRPr="00874883">
        <w:rPr>
          <w:lang w:val="en-US" w:eastAsia="bg-BG"/>
        </w:rPr>
        <w:t xml:space="preserve"> </w:t>
      </w:r>
      <w:proofErr w:type="spellStart"/>
      <w:r w:rsidRPr="00874883">
        <w:rPr>
          <w:lang w:val="en-US" w:eastAsia="bg-BG"/>
        </w:rPr>
        <w:t>вероятно</w:t>
      </w:r>
      <w:proofErr w:type="spellEnd"/>
      <w:r w:rsidRPr="00874883">
        <w:rPr>
          <w:lang w:val="en-US" w:eastAsia="bg-BG"/>
        </w:rPr>
        <w:t xml:space="preserve"> </w:t>
      </w:r>
      <w:proofErr w:type="spellStart"/>
      <w:r w:rsidRPr="00874883">
        <w:rPr>
          <w:lang w:val="en-US" w:eastAsia="bg-BG"/>
        </w:rPr>
        <w:t>ще</w:t>
      </w:r>
      <w:proofErr w:type="spellEnd"/>
      <w:r w:rsidRPr="00874883">
        <w:rPr>
          <w:lang w:val="en-US" w:eastAsia="bg-BG"/>
        </w:rPr>
        <w:t xml:space="preserve"> </w:t>
      </w:r>
      <w:proofErr w:type="spellStart"/>
      <w:r w:rsidRPr="00874883">
        <w:rPr>
          <w:lang w:val="en-US" w:eastAsia="bg-BG"/>
        </w:rPr>
        <w:t>разгледа</w:t>
      </w:r>
      <w:proofErr w:type="spellEnd"/>
      <w:r w:rsidRPr="00874883">
        <w:rPr>
          <w:lang w:val="en-US" w:eastAsia="bg-BG"/>
        </w:rPr>
        <w:t xml:space="preserve"> </w:t>
      </w:r>
      <w:proofErr w:type="spellStart"/>
      <w:r w:rsidRPr="00874883">
        <w:rPr>
          <w:lang w:val="en-US" w:eastAsia="bg-BG"/>
        </w:rPr>
        <w:t>делото</w:t>
      </w:r>
      <w:proofErr w:type="spellEnd"/>
      <w:r w:rsidRPr="00874883">
        <w:rPr>
          <w:lang w:val="en-US" w:eastAsia="bg-BG"/>
        </w:rPr>
        <w:t xml:space="preserve"> на </w:t>
      </w:r>
      <w:proofErr w:type="spellStart"/>
      <w:r w:rsidRPr="00874883">
        <w:rPr>
          <w:lang w:val="en-US" w:eastAsia="bg-BG"/>
        </w:rPr>
        <w:t>това</w:t>
      </w:r>
      <w:proofErr w:type="spellEnd"/>
      <w:r w:rsidRPr="00874883">
        <w:rPr>
          <w:lang w:val="en-US" w:eastAsia="bg-BG"/>
        </w:rPr>
        <w:t xml:space="preserve"> </w:t>
      </w:r>
      <w:proofErr w:type="spellStart"/>
      <w:r w:rsidRPr="00874883">
        <w:rPr>
          <w:lang w:val="en-US" w:eastAsia="bg-BG"/>
        </w:rPr>
        <w:t>лице</w:t>
      </w:r>
      <w:proofErr w:type="spellEnd"/>
      <w:r w:rsidRPr="00874883">
        <w:rPr>
          <w:lang w:val="en-US" w:eastAsia="bg-BG"/>
        </w:rPr>
        <w:t xml:space="preserve">, </w:t>
      </w:r>
      <w:proofErr w:type="spellStart"/>
      <w:r w:rsidRPr="00874883">
        <w:rPr>
          <w:lang w:val="en-US" w:eastAsia="bg-BG"/>
        </w:rPr>
        <w:t>че</w:t>
      </w:r>
      <w:proofErr w:type="spellEnd"/>
      <w:r w:rsidRPr="00874883">
        <w:rPr>
          <w:lang w:val="en-US" w:eastAsia="bg-BG"/>
        </w:rPr>
        <w:t xml:space="preserve"> в </w:t>
      </w:r>
      <w:proofErr w:type="spellStart"/>
      <w:r w:rsidRPr="00874883">
        <w:rPr>
          <w:lang w:val="en-US" w:eastAsia="bg-BG"/>
        </w:rPr>
        <w:t>случай</w:t>
      </w:r>
      <w:proofErr w:type="spellEnd"/>
      <w:r w:rsidRPr="00874883">
        <w:rPr>
          <w:lang w:val="en-US" w:eastAsia="bg-BG"/>
        </w:rPr>
        <w:t xml:space="preserve"> на </w:t>
      </w:r>
      <w:proofErr w:type="spellStart"/>
      <w:r w:rsidRPr="00874883">
        <w:rPr>
          <w:lang w:val="en-US" w:eastAsia="bg-BG"/>
        </w:rPr>
        <w:t>предаване</w:t>
      </w:r>
      <w:proofErr w:type="spellEnd"/>
      <w:r w:rsidRPr="00874883">
        <w:rPr>
          <w:lang w:val="en-US" w:eastAsia="bg-BG"/>
        </w:rPr>
        <w:t xml:space="preserve"> </w:t>
      </w:r>
      <w:proofErr w:type="spellStart"/>
      <w:r w:rsidRPr="00874883">
        <w:rPr>
          <w:lang w:val="en-US" w:eastAsia="bg-BG"/>
        </w:rPr>
        <w:t>за</w:t>
      </w:r>
      <w:proofErr w:type="spellEnd"/>
      <w:r w:rsidRPr="00874883">
        <w:rPr>
          <w:lang w:val="en-US" w:eastAsia="bg-BG"/>
        </w:rPr>
        <w:t xml:space="preserve"> </w:t>
      </w:r>
      <w:proofErr w:type="spellStart"/>
      <w:r w:rsidRPr="00874883">
        <w:rPr>
          <w:lang w:val="en-US" w:eastAsia="bg-BG"/>
        </w:rPr>
        <w:t>последното</w:t>
      </w:r>
      <w:proofErr w:type="spellEnd"/>
      <w:r w:rsidRPr="00874883">
        <w:rPr>
          <w:lang w:val="en-US" w:eastAsia="bg-BG"/>
        </w:rPr>
        <w:t xml:space="preserve"> е </w:t>
      </w:r>
      <w:proofErr w:type="spellStart"/>
      <w:r w:rsidRPr="00874883">
        <w:rPr>
          <w:lang w:val="en-US" w:eastAsia="bg-BG"/>
        </w:rPr>
        <w:t>налице</w:t>
      </w:r>
      <w:proofErr w:type="spellEnd"/>
      <w:r w:rsidRPr="00874883">
        <w:rPr>
          <w:lang w:val="en-US" w:eastAsia="bg-BG"/>
        </w:rPr>
        <w:t xml:space="preserve"> </w:t>
      </w:r>
      <w:proofErr w:type="spellStart"/>
      <w:r w:rsidRPr="00874883">
        <w:rPr>
          <w:lang w:val="en-US" w:eastAsia="bg-BG"/>
        </w:rPr>
        <w:t>реален</w:t>
      </w:r>
      <w:proofErr w:type="spellEnd"/>
      <w:r w:rsidRPr="00874883">
        <w:rPr>
          <w:lang w:val="en-US" w:eastAsia="bg-BG"/>
        </w:rPr>
        <w:t xml:space="preserve"> </w:t>
      </w:r>
      <w:proofErr w:type="spellStart"/>
      <w:r w:rsidRPr="00874883">
        <w:rPr>
          <w:lang w:val="en-US" w:eastAsia="bg-BG"/>
        </w:rPr>
        <w:t>риск</w:t>
      </w:r>
      <w:proofErr w:type="spellEnd"/>
      <w:r w:rsidRPr="00874883">
        <w:rPr>
          <w:lang w:val="en-US" w:eastAsia="bg-BG"/>
        </w:rPr>
        <w:t xml:space="preserve"> от </w:t>
      </w:r>
      <w:proofErr w:type="spellStart"/>
      <w:r w:rsidRPr="00874883">
        <w:rPr>
          <w:lang w:val="en-US" w:eastAsia="bg-BG"/>
        </w:rPr>
        <w:t>нарушаване</w:t>
      </w:r>
      <w:proofErr w:type="spellEnd"/>
      <w:r w:rsidRPr="00874883">
        <w:rPr>
          <w:lang w:val="en-US" w:eastAsia="bg-BG"/>
        </w:rPr>
        <w:t xml:space="preserve"> на </w:t>
      </w:r>
      <w:proofErr w:type="spellStart"/>
      <w:r w:rsidRPr="00874883">
        <w:rPr>
          <w:lang w:val="en-US" w:eastAsia="bg-BG"/>
        </w:rPr>
        <w:t>това</w:t>
      </w:r>
      <w:proofErr w:type="spellEnd"/>
      <w:r w:rsidRPr="00874883">
        <w:rPr>
          <w:lang w:val="en-US" w:eastAsia="bg-BG"/>
        </w:rPr>
        <w:t xml:space="preserve"> </w:t>
      </w:r>
      <w:proofErr w:type="spellStart"/>
      <w:r w:rsidRPr="00874883">
        <w:rPr>
          <w:lang w:val="en-US" w:eastAsia="bg-BG"/>
        </w:rPr>
        <w:t>основно</w:t>
      </w:r>
      <w:proofErr w:type="spellEnd"/>
      <w:r w:rsidRPr="00874883">
        <w:rPr>
          <w:lang w:val="en-US" w:eastAsia="bg-BG"/>
        </w:rPr>
        <w:t xml:space="preserve"> </w:t>
      </w:r>
      <w:proofErr w:type="spellStart"/>
      <w:r w:rsidRPr="00874883">
        <w:rPr>
          <w:lang w:val="en-US" w:eastAsia="bg-BG"/>
        </w:rPr>
        <w:t>право</w:t>
      </w:r>
      <w:proofErr w:type="spellEnd"/>
      <w:r w:rsidRPr="00874883">
        <w:rPr>
          <w:lang w:val="en-US" w:eastAsia="bg-BG"/>
        </w:rPr>
        <w:t>.</w:t>
      </w:r>
      <w:r w:rsidR="009D7424">
        <w:rPr>
          <w:lang w:eastAsia="bg-BG"/>
        </w:rPr>
        <w:t xml:space="preserve"> </w:t>
      </w:r>
      <w:hyperlink r:id="rId3749" w:history="1">
        <w:proofErr w:type="spellStart"/>
        <w:r w:rsidR="007E3958" w:rsidRPr="007E3958">
          <w:rPr>
            <w:rStyle w:val="Hyperlink"/>
            <w:lang w:eastAsia="bg-BG"/>
          </w:rPr>
          <w:t>Бюлетин</w:t>
        </w:r>
        <w:proofErr w:type="spellEnd"/>
        <w:r w:rsidR="007E3958" w:rsidRPr="007E3958">
          <w:rPr>
            <w:rStyle w:val="Hyperlink"/>
            <w:lang w:eastAsia="bg-BG"/>
          </w:rPr>
          <w:t xml:space="preserve"> № 68</w:t>
        </w:r>
      </w:hyperlink>
    </w:p>
    <w:p w14:paraId="2B041E98" w14:textId="6580DC00" w:rsidR="009D7424" w:rsidRDefault="008C235D" w:rsidP="003003E4">
      <w:pPr>
        <w:pStyle w:val="JuList"/>
        <w:pBdr>
          <w:bottom w:val="single" w:sz="4" w:space="1" w:color="auto"/>
        </w:pBdr>
        <w:rPr>
          <w:rStyle w:val="Hyperlink"/>
          <w:i/>
          <w:iCs/>
          <w:sz w:val="22"/>
          <w:szCs w:val="22"/>
        </w:rPr>
      </w:pPr>
      <w:proofErr w:type="spellStart"/>
      <w:r w:rsidRPr="008C235D">
        <w:rPr>
          <w:i/>
          <w:iCs/>
          <w:sz w:val="22"/>
          <w:szCs w:val="22"/>
        </w:rPr>
        <w:t>Решение</w:t>
      </w:r>
      <w:proofErr w:type="spellEnd"/>
      <w:r w:rsidRPr="008C235D">
        <w:rPr>
          <w:i/>
          <w:iCs/>
          <w:sz w:val="22"/>
          <w:szCs w:val="22"/>
        </w:rPr>
        <w:t xml:space="preserve"> на СЕС (</w:t>
      </w:r>
      <w:proofErr w:type="spellStart"/>
      <w:r w:rsidRPr="008C235D">
        <w:rPr>
          <w:i/>
          <w:iCs/>
          <w:sz w:val="22"/>
          <w:szCs w:val="22"/>
        </w:rPr>
        <w:t>голям</w:t>
      </w:r>
      <w:proofErr w:type="spellEnd"/>
      <w:r w:rsidRPr="008C235D">
        <w:rPr>
          <w:i/>
          <w:iCs/>
          <w:sz w:val="22"/>
          <w:szCs w:val="22"/>
        </w:rPr>
        <w:t xml:space="preserve"> </w:t>
      </w:r>
      <w:proofErr w:type="spellStart"/>
      <w:r w:rsidRPr="008C235D">
        <w:rPr>
          <w:i/>
          <w:iCs/>
          <w:sz w:val="22"/>
          <w:szCs w:val="22"/>
        </w:rPr>
        <w:t>състав</w:t>
      </w:r>
      <w:proofErr w:type="spellEnd"/>
      <w:r w:rsidRPr="008C235D">
        <w:rPr>
          <w:i/>
          <w:iCs/>
          <w:sz w:val="22"/>
          <w:szCs w:val="22"/>
        </w:rPr>
        <w:t xml:space="preserve">) </w:t>
      </w:r>
      <w:proofErr w:type="spellStart"/>
      <w:r w:rsidRPr="008C235D">
        <w:rPr>
          <w:i/>
          <w:iCs/>
          <w:sz w:val="22"/>
          <w:szCs w:val="22"/>
        </w:rPr>
        <w:t>пo</w:t>
      </w:r>
      <w:proofErr w:type="spellEnd"/>
      <w:r w:rsidRPr="008C235D">
        <w:rPr>
          <w:i/>
          <w:iCs/>
          <w:sz w:val="22"/>
          <w:szCs w:val="22"/>
        </w:rPr>
        <w:t xml:space="preserve"> </w:t>
      </w:r>
      <w:proofErr w:type="spellStart"/>
      <w:r w:rsidRPr="008C235D">
        <w:rPr>
          <w:i/>
          <w:iCs/>
          <w:sz w:val="22"/>
          <w:szCs w:val="22"/>
        </w:rPr>
        <w:t>съединени</w:t>
      </w:r>
      <w:proofErr w:type="spellEnd"/>
      <w:r w:rsidRPr="008C235D">
        <w:rPr>
          <w:i/>
          <w:iCs/>
          <w:sz w:val="22"/>
          <w:szCs w:val="22"/>
        </w:rPr>
        <w:t xml:space="preserve"> </w:t>
      </w:r>
      <w:hyperlink r:id="rId3750" w:history="1">
        <w:proofErr w:type="spellStart"/>
        <w:r w:rsidRPr="008C235D">
          <w:rPr>
            <w:rStyle w:val="Hyperlink"/>
            <w:i/>
            <w:iCs/>
            <w:sz w:val="22"/>
            <w:szCs w:val="22"/>
          </w:rPr>
          <w:t>дела</w:t>
        </w:r>
        <w:proofErr w:type="spellEnd"/>
        <w:r w:rsidRPr="008C235D">
          <w:rPr>
            <w:rStyle w:val="Hyperlink"/>
            <w:i/>
            <w:iCs/>
            <w:sz w:val="22"/>
            <w:szCs w:val="22"/>
          </w:rPr>
          <w:t xml:space="preserve"> C</w:t>
        </w:r>
        <w:r w:rsidRPr="008C235D">
          <w:rPr>
            <w:rStyle w:val="Hyperlink"/>
            <w:i/>
            <w:iCs/>
            <w:sz w:val="22"/>
            <w:szCs w:val="22"/>
          </w:rPr>
          <w:noBreakHyphen/>
          <w:t>562/21 PPU и C</w:t>
        </w:r>
        <w:r w:rsidRPr="008C235D">
          <w:rPr>
            <w:rStyle w:val="Hyperlink"/>
            <w:i/>
            <w:iCs/>
            <w:sz w:val="22"/>
            <w:szCs w:val="22"/>
          </w:rPr>
          <w:noBreakHyphen/>
          <w:t>563/21 PPU</w:t>
        </w:r>
      </w:hyperlink>
    </w:p>
    <w:p w14:paraId="710BC269" w14:textId="77777777" w:rsidR="00F05B57" w:rsidRDefault="00F05B57" w:rsidP="003003E4">
      <w:pPr>
        <w:pStyle w:val="JuList"/>
        <w:pBdr>
          <w:bottom w:val="single" w:sz="4" w:space="1" w:color="auto"/>
        </w:pBdr>
        <w:rPr>
          <w:rStyle w:val="Hyperlink"/>
          <w:i/>
          <w:iCs/>
        </w:rPr>
      </w:pPr>
    </w:p>
    <w:p w14:paraId="6A25A35A" w14:textId="7642C518" w:rsidR="003003E4" w:rsidRDefault="00E503D2" w:rsidP="00F05B57">
      <w:pPr>
        <w:pStyle w:val="JuList"/>
        <w:ind w:left="0" w:firstLine="0"/>
        <w:rPr>
          <w:lang w:eastAsia="bg-BG"/>
        </w:rPr>
      </w:pPr>
      <w:proofErr w:type="spellStart"/>
      <w:r w:rsidRPr="00E503D2">
        <w:rPr>
          <w:lang w:eastAsia="bg-BG"/>
        </w:rPr>
        <w:t>Член</w:t>
      </w:r>
      <w:proofErr w:type="spellEnd"/>
      <w:r w:rsidRPr="00E503D2">
        <w:rPr>
          <w:lang w:eastAsia="bg-BG"/>
        </w:rPr>
        <w:t xml:space="preserve"> 33, </w:t>
      </w:r>
      <w:r>
        <w:rPr>
          <w:lang w:eastAsia="bg-BG"/>
        </w:rPr>
        <w:t>§</w:t>
      </w:r>
      <w:r w:rsidRPr="00E503D2">
        <w:rPr>
          <w:lang w:eastAsia="bg-BG"/>
        </w:rPr>
        <w:t xml:space="preserve"> 2, </w:t>
      </w:r>
      <w:proofErr w:type="spellStart"/>
      <w:r w:rsidRPr="00E503D2">
        <w:rPr>
          <w:lang w:eastAsia="bg-BG"/>
        </w:rPr>
        <w:t>буква</w:t>
      </w:r>
      <w:proofErr w:type="spellEnd"/>
      <w:r w:rsidRPr="00E503D2">
        <w:rPr>
          <w:lang w:eastAsia="bg-BG"/>
        </w:rPr>
        <w:t xml:space="preserve"> а) от </w:t>
      </w:r>
      <w:proofErr w:type="spellStart"/>
      <w:r w:rsidRPr="00E503D2">
        <w:rPr>
          <w:lang w:eastAsia="bg-BG"/>
        </w:rPr>
        <w:t>Директива</w:t>
      </w:r>
      <w:proofErr w:type="spellEnd"/>
      <w:r w:rsidRPr="00E503D2">
        <w:rPr>
          <w:lang w:eastAsia="bg-BG"/>
        </w:rPr>
        <w:t xml:space="preserve"> 2013/32/ЕС</w:t>
      </w:r>
      <w:r>
        <w:rPr>
          <w:lang w:eastAsia="bg-BG"/>
        </w:rPr>
        <w:t xml:space="preserve"> </w:t>
      </w:r>
      <w:proofErr w:type="spellStart"/>
      <w:r w:rsidRPr="00E503D2">
        <w:rPr>
          <w:lang w:eastAsia="bg-BG"/>
        </w:rPr>
        <w:t>относно</w:t>
      </w:r>
      <w:proofErr w:type="spellEnd"/>
      <w:r w:rsidRPr="00E503D2">
        <w:rPr>
          <w:lang w:eastAsia="bg-BG"/>
        </w:rPr>
        <w:t xml:space="preserve"> </w:t>
      </w:r>
      <w:proofErr w:type="spellStart"/>
      <w:r w:rsidRPr="00E503D2">
        <w:rPr>
          <w:lang w:eastAsia="bg-BG"/>
        </w:rPr>
        <w:t>общите</w:t>
      </w:r>
      <w:proofErr w:type="spellEnd"/>
      <w:r w:rsidRPr="00E503D2">
        <w:rPr>
          <w:lang w:eastAsia="bg-BG"/>
        </w:rPr>
        <w:t xml:space="preserve"> </w:t>
      </w:r>
      <w:proofErr w:type="spellStart"/>
      <w:r w:rsidRPr="00E503D2">
        <w:rPr>
          <w:lang w:eastAsia="bg-BG"/>
        </w:rPr>
        <w:t>процедури</w:t>
      </w:r>
      <w:proofErr w:type="spellEnd"/>
      <w:r w:rsidRPr="00E503D2">
        <w:rPr>
          <w:lang w:eastAsia="bg-BG"/>
        </w:rPr>
        <w:t xml:space="preserve"> </w:t>
      </w:r>
      <w:proofErr w:type="spellStart"/>
      <w:r w:rsidRPr="00E503D2">
        <w:rPr>
          <w:lang w:eastAsia="bg-BG"/>
        </w:rPr>
        <w:t>за</w:t>
      </w:r>
      <w:proofErr w:type="spellEnd"/>
      <w:r w:rsidRPr="00E503D2">
        <w:rPr>
          <w:lang w:eastAsia="bg-BG"/>
        </w:rPr>
        <w:t xml:space="preserve"> </w:t>
      </w:r>
      <w:proofErr w:type="spellStart"/>
      <w:r w:rsidRPr="00E503D2">
        <w:rPr>
          <w:lang w:eastAsia="bg-BG"/>
        </w:rPr>
        <w:t>предоставяне</w:t>
      </w:r>
      <w:proofErr w:type="spellEnd"/>
      <w:r w:rsidRPr="00E503D2">
        <w:rPr>
          <w:lang w:eastAsia="bg-BG"/>
        </w:rPr>
        <w:t xml:space="preserve"> и </w:t>
      </w:r>
      <w:proofErr w:type="spellStart"/>
      <w:r w:rsidRPr="00E503D2">
        <w:rPr>
          <w:lang w:eastAsia="bg-BG"/>
        </w:rPr>
        <w:t>отнемане</w:t>
      </w:r>
      <w:proofErr w:type="spellEnd"/>
      <w:r w:rsidRPr="00E503D2">
        <w:rPr>
          <w:lang w:eastAsia="bg-BG"/>
        </w:rPr>
        <w:t xml:space="preserve"> на </w:t>
      </w:r>
      <w:proofErr w:type="spellStart"/>
      <w:r w:rsidRPr="00E503D2">
        <w:rPr>
          <w:lang w:eastAsia="bg-BG"/>
        </w:rPr>
        <w:t>международна</w:t>
      </w:r>
      <w:proofErr w:type="spellEnd"/>
      <w:r w:rsidRPr="00E503D2">
        <w:rPr>
          <w:lang w:eastAsia="bg-BG"/>
        </w:rPr>
        <w:t xml:space="preserve"> </w:t>
      </w:r>
      <w:proofErr w:type="spellStart"/>
      <w:r w:rsidRPr="00E503D2">
        <w:rPr>
          <w:lang w:eastAsia="bg-BG"/>
        </w:rPr>
        <w:t>закрила</w:t>
      </w:r>
      <w:proofErr w:type="spellEnd"/>
      <w:r w:rsidRPr="00E503D2">
        <w:rPr>
          <w:lang w:eastAsia="bg-BG"/>
        </w:rPr>
        <w:t xml:space="preserve"> </w:t>
      </w:r>
      <w:proofErr w:type="spellStart"/>
      <w:r w:rsidRPr="00E503D2">
        <w:rPr>
          <w:lang w:eastAsia="bg-BG"/>
        </w:rPr>
        <w:t>във</w:t>
      </w:r>
      <w:proofErr w:type="spellEnd"/>
      <w:r w:rsidRPr="00E503D2">
        <w:rPr>
          <w:lang w:eastAsia="bg-BG"/>
        </w:rPr>
        <w:t xml:space="preserve"> </w:t>
      </w:r>
      <w:proofErr w:type="spellStart"/>
      <w:r w:rsidRPr="00E503D2">
        <w:rPr>
          <w:lang w:eastAsia="bg-BG"/>
        </w:rPr>
        <w:t>връзка</w:t>
      </w:r>
      <w:proofErr w:type="spellEnd"/>
      <w:r w:rsidRPr="00E503D2">
        <w:rPr>
          <w:lang w:eastAsia="bg-BG"/>
        </w:rPr>
        <w:t xml:space="preserve"> с </w:t>
      </w:r>
      <w:proofErr w:type="spellStart"/>
      <w:r w:rsidRPr="00E503D2">
        <w:rPr>
          <w:lang w:eastAsia="bg-BG"/>
        </w:rPr>
        <w:t>член</w:t>
      </w:r>
      <w:proofErr w:type="spellEnd"/>
      <w:r w:rsidRPr="00E503D2">
        <w:rPr>
          <w:lang w:eastAsia="bg-BG"/>
        </w:rPr>
        <w:t xml:space="preserve"> 7 и </w:t>
      </w:r>
      <w:proofErr w:type="spellStart"/>
      <w:r w:rsidRPr="00E503D2">
        <w:rPr>
          <w:lang w:eastAsia="bg-BG"/>
        </w:rPr>
        <w:t>член</w:t>
      </w:r>
      <w:proofErr w:type="spellEnd"/>
      <w:r w:rsidRPr="00E503D2">
        <w:rPr>
          <w:lang w:eastAsia="bg-BG"/>
        </w:rPr>
        <w:t xml:space="preserve"> 24, </w:t>
      </w:r>
      <w:proofErr w:type="spellStart"/>
      <w:r w:rsidRPr="00E503D2">
        <w:rPr>
          <w:lang w:eastAsia="bg-BG"/>
        </w:rPr>
        <w:t>параграф</w:t>
      </w:r>
      <w:proofErr w:type="spellEnd"/>
      <w:r w:rsidRPr="00E503D2">
        <w:rPr>
          <w:lang w:eastAsia="bg-BG"/>
        </w:rPr>
        <w:t xml:space="preserve"> 2 от </w:t>
      </w:r>
      <w:proofErr w:type="spellStart"/>
      <w:r w:rsidRPr="00E503D2">
        <w:rPr>
          <w:lang w:eastAsia="bg-BG"/>
        </w:rPr>
        <w:t>Харта</w:t>
      </w:r>
      <w:proofErr w:type="spellEnd"/>
      <w:r w:rsidRPr="00E503D2">
        <w:rPr>
          <w:lang w:eastAsia="bg-BG"/>
        </w:rPr>
        <w:t xml:space="preserve"> на </w:t>
      </w:r>
      <w:proofErr w:type="spellStart"/>
      <w:r w:rsidRPr="00E503D2">
        <w:rPr>
          <w:lang w:eastAsia="bg-BG"/>
        </w:rPr>
        <w:t>основните</w:t>
      </w:r>
      <w:proofErr w:type="spellEnd"/>
      <w:r w:rsidRPr="00E503D2">
        <w:rPr>
          <w:lang w:eastAsia="bg-BG"/>
        </w:rPr>
        <w:t xml:space="preserve"> </w:t>
      </w:r>
      <w:proofErr w:type="spellStart"/>
      <w:r w:rsidRPr="00E503D2">
        <w:rPr>
          <w:lang w:eastAsia="bg-BG"/>
        </w:rPr>
        <w:t>права</w:t>
      </w:r>
      <w:proofErr w:type="spellEnd"/>
      <w:r w:rsidRPr="00E503D2">
        <w:rPr>
          <w:lang w:eastAsia="bg-BG"/>
        </w:rPr>
        <w:t xml:space="preserve"> на </w:t>
      </w:r>
      <w:proofErr w:type="spellStart"/>
      <w:r w:rsidRPr="00E503D2">
        <w:rPr>
          <w:lang w:eastAsia="bg-BG"/>
        </w:rPr>
        <w:t>Европейския</w:t>
      </w:r>
      <w:proofErr w:type="spellEnd"/>
      <w:r w:rsidRPr="00E503D2">
        <w:rPr>
          <w:lang w:eastAsia="bg-BG"/>
        </w:rPr>
        <w:t xml:space="preserve"> </w:t>
      </w:r>
      <w:proofErr w:type="spellStart"/>
      <w:r w:rsidRPr="00E503D2">
        <w:rPr>
          <w:lang w:eastAsia="bg-BG"/>
        </w:rPr>
        <w:t>съюз</w:t>
      </w:r>
      <w:proofErr w:type="spellEnd"/>
      <w:r w:rsidRPr="00E503D2">
        <w:rPr>
          <w:lang w:eastAsia="bg-BG"/>
        </w:rPr>
        <w:t xml:space="preserve"> </w:t>
      </w:r>
      <w:proofErr w:type="spellStart"/>
      <w:r w:rsidRPr="00E503D2">
        <w:rPr>
          <w:lang w:eastAsia="bg-BG"/>
        </w:rPr>
        <w:t>трябва</w:t>
      </w:r>
      <w:proofErr w:type="spellEnd"/>
      <w:r w:rsidRPr="00E503D2">
        <w:rPr>
          <w:lang w:eastAsia="bg-BG"/>
        </w:rPr>
        <w:t xml:space="preserve"> </w:t>
      </w:r>
      <w:proofErr w:type="spellStart"/>
      <w:r w:rsidRPr="00E503D2">
        <w:rPr>
          <w:lang w:eastAsia="bg-BG"/>
        </w:rPr>
        <w:t>да</w:t>
      </w:r>
      <w:proofErr w:type="spellEnd"/>
      <w:r w:rsidRPr="00E503D2">
        <w:rPr>
          <w:lang w:eastAsia="bg-BG"/>
        </w:rPr>
        <w:t xml:space="preserve"> се </w:t>
      </w:r>
      <w:proofErr w:type="spellStart"/>
      <w:r w:rsidRPr="00E503D2">
        <w:rPr>
          <w:lang w:eastAsia="bg-BG"/>
        </w:rPr>
        <w:t>тълкува</w:t>
      </w:r>
      <w:proofErr w:type="spellEnd"/>
      <w:r w:rsidRPr="00E503D2">
        <w:rPr>
          <w:lang w:eastAsia="bg-BG"/>
        </w:rPr>
        <w:t xml:space="preserve"> в </w:t>
      </w:r>
      <w:proofErr w:type="spellStart"/>
      <w:r w:rsidRPr="00E503D2">
        <w:rPr>
          <w:lang w:eastAsia="bg-BG"/>
        </w:rPr>
        <w:t>смисъл</w:t>
      </w:r>
      <w:proofErr w:type="spellEnd"/>
      <w:r w:rsidRPr="00E503D2">
        <w:rPr>
          <w:lang w:eastAsia="bg-BG"/>
        </w:rPr>
        <w:t xml:space="preserve">, </w:t>
      </w:r>
      <w:proofErr w:type="spellStart"/>
      <w:r w:rsidRPr="00E503D2">
        <w:rPr>
          <w:lang w:eastAsia="bg-BG"/>
        </w:rPr>
        <w:t>че</w:t>
      </w:r>
      <w:proofErr w:type="spellEnd"/>
      <w:r w:rsidRPr="00E503D2">
        <w:rPr>
          <w:lang w:eastAsia="bg-BG"/>
        </w:rPr>
        <w:t xml:space="preserve"> </w:t>
      </w:r>
      <w:proofErr w:type="spellStart"/>
      <w:r w:rsidRPr="00E503D2">
        <w:rPr>
          <w:lang w:eastAsia="bg-BG"/>
        </w:rPr>
        <w:t>допуска</w:t>
      </w:r>
      <w:proofErr w:type="spellEnd"/>
      <w:r w:rsidRPr="00E503D2">
        <w:rPr>
          <w:lang w:eastAsia="bg-BG"/>
        </w:rPr>
        <w:t xml:space="preserve"> </w:t>
      </w:r>
      <w:proofErr w:type="spellStart"/>
      <w:r w:rsidRPr="00E503D2">
        <w:rPr>
          <w:lang w:eastAsia="bg-BG"/>
        </w:rPr>
        <w:t>държава</w:t>
      </w:r>
      <w:proofErr w:type="spellEnd"/>
      <w:r w:rsidRPr="00E503D2">
        <w:rPr>
          <w:lang w:eastAsia="bg-BG"/>
        </w:rPr>
        <w:t xml:space="preserve"> </w:t>
      </w:r>
      <w:proofErr w:type="spellStart"/>
      <w:r w:rsidRPr="00E503D2">
        <w:rPr>
          <w:lang w:eastAsia="bg-BG"/>
        </w:rPr>
        <w:t>членка</w:t>
      </w:r>
      <w:proofErr w:type="spellEnd"/>
      <w:r w:rsidRPr="00E503D2">
        <w:rPr>
          <w:lang w:eastAsia="bg-BG"/>
        </w:rPr>
        <w:t xml:space="preserve"> </w:t>
      </w:r>
      <w:proofErr w:type="spellStart"/>
      <w:r w:rsidRPr="00E503D2">
        <w:rPr>
          <w:lang w:eastAsia="bg-BG"/>
        </w:rPr>
        <w:t>да</w:t>
      </w:r>
      <w:proofErr w:type="spellEnd"/>
      <w:r w:rsidRPr="00E503D2">
        <w:rPr>
          <w:lang w:eastAsia="bg-BG"/>
        </w:rPr>
        <w:t xml:space="preserve"> </w:t>
      </w:r>
      <w:proofErr w:type="spellStart"/>
      <w:r w:rsidRPr="00E503D2">
        <w:rPr>
          <w:lang w:eastAsia="bg-BG"/>
        </w:rPr>
        <w:t>упражни</w:t>
      </w:r>
      <w:proofErr w:type="spellEnd"/>
      <w:r w:rsidRPr="00E503D2">
        <w:rPr>
          <w:lang w:eastAsia="bg-BG"/>
        </w:rPr>
        <w:t xml:space="preserve"> </w:t>
      </w:r>
      <w:proofErr w:type="spellStart"/>
      <w:r w:rsidRPr="00E503D2">
        <w:rPr>
          <w:lang w:eastAsia="bg-BG"/>
        </w:rPr>
        <w:t>предоставената</w:t>
      </w:r>
      <w:proofErr w:type="spellEnd"/>
      <w:r w:rsidRPr="00E503D2">
        <w:rPr>
          <w:lang w:eastAsia="bg-BG"/>
        </w:rPr>
        <w:t xml:space="preserve"> ѝ с </w:t>
      </w:r>
      <w:proofErr w:type="spellStart"/>
      <w:r w:rsidRPr="00E503D2">
        <w:rPr>
          <w:lang w:eastAsia="bg-BG"/>
        </w:rPr>
        <w:t>тази</w:t>
      </w:r>
      <w:proofErr w:type="spellEnd"/>
      <w:r w:rsidRPr="00E503D2">
        <w:rPr>
          <w:lang w:eastAsia="bg-BG"/>
        </w:rPr>
        <w:t xml:space="preserve"> </w:t>
      </w:r>
      <w:proofErr w:type="spellStart"/>
      <w:r w:rsidRPr="00E503D2">
        <w:rPr>
          <w:lang w:eastAsia="bg-BG"/>
        </w:rPr>
        <w:t>разпоредба</w:t>
      </w:r>
      <w:proofErr w:type="spellEnd"/>
      <w:r w:rsidRPr="00E503D2">
        <w:rPr>
          <w:lang w:eastAsia="bg-BG"/>
        </w:rPr>
        <w:t xml:space="preserve"> </w:t>
      </w:r>
      <w:proofErr w:type="spellStart"/>
      <w:r w:rsidRPr="00E503D2">
        <w:rPr>
          <w:lang w:eastAsia="bg-BG"/>
        </w:rPr>
        <w:t>възможност</w:t>
      </w:r>
      <w:proofErr w:type="spellEnd"/>
      <w:r w:rsidRPr="00E503D2">
        <w:rPr>
          <w:lang w:eastAsia="bg-BG"/>
        </w:rPr>
        <w:t xml:space="preserve"> </w:t>
      </w:r>
      <w:proofErr w:type="spellStart"/>
      <w:r w:rsidRPr="00E503D2">
        <w:rPr>
          <w:lang w:eastAsia="bg-BG"/>
        </w:rPr>
        <w:t>да</w:t>
      </w:r>
      <w:proofErr w:type="spellEnd"/>
      <w:r w:rsidRPr="00E503D2">
        <w:rPr>
          <w:lang w:eastAsia="bg-BG"/>
        </w:rPr>
        <w:t xml:space="preserve"> </w:t>
      </w:r>
      <w:proofErr w:type="spellStart"/>
      <w:r w:rsidRPr="00E503D2">
        <w:rPr>
          <w:lang w:eastAsia="bg-BG"/>
        </w:rPr>
        <w:t>отхвърли</w:t>
      </w:r>
      <w:proofErr w:type="spellEnd"/>
      <w:r w:rsidRPr="00E503D2">
        <w:rPr>
          <w:lang w:eastAsia="bg-BG"/>
        </w:rPr>
        <w:t xml:space="preserve"> </w:t>
      </w:r>
      <w:proofErr w:type="spellStart"/>
      <w:r w:rsidRPr="00E503D2">
        <w:rPr>
          <w:lang w:eastAsia="bg-BG"/>
        </w:rPr>
        <w:t>молба</w:t>
      </w:r>
      <w:proofErr w:type="spellEnd"/>
      <w:r w:rsidRPr="00E503D2">
        <w:rPr>
          <w:lang w:eastAsia="bg-BG"/>
        </w:rPr>
        <w:t xml:space="preserve"> </w:t>
      </w:r>
      <w:proofErr w:type="spellStart"/>
      <w:r w:rsidRPr="00E503D2">
        <w:rPr>
          <w:lang w:eastAsia="bg-BG"/>
        </w:rPr>
        <w:t>за</w:t>
      </w:r>
      <w:proofErr w:type="spellEnd"/>
      <w:r w:rsidRPr="00E503D2">
        <w:rPr>
          <w:lang w:eastAsia="bg-BG"/>
        </w:rPr>
        <w:t xml:space="preserve"> </w:t>
      </w:r>
      <w:proofErr w:type="spellStart"/>
      <w:r w:rsidRPr="00E503D2">
        <w:rPr>
          <w:lang w:eastAsia="bg-BG"/>
        </w:rPr>
        <w:t>международна</w:t>
      </w:r>
      <w:proofErr w:type="spellEnd"/>
      <w:r w:rsidRPr="00E503D2">
        <w:rPr>
          <w:lang w:eastAsia="bg-BG"/>
        </w:rPr>
        <w:t xml:space="preserve"> </w:t>
      </w:r>
      <w:proofErr w:type="spellStart"/>
      <w:r w:rsidRPr="00E503D2">
        <w:rPr>
          <w:lang w:eastAsia="bg-BG"/>
        </w:rPr>
        <w:t>закрила</w:t>
      </w:r>
      <w:proofErr w:type="spellEnd"/>
      <w:r w:rsidRPr="00E503D2">
        <w:rPr>
          <w:lang w:eastAsia="bg-BG"/>
        </w:rPr>
        <w:t xml:space="preserve"> </w:t>
      </w:r>
      <w:proofErr w:type="spellStart"/>
      <w:r w:rsidRPr="00E503D2">
        <w:rPr>
          <w:lang w:eastAsia="bg-BG"/>
        </w:rPr>
        <w:t>като</w:t>
      </w:r>
      <w:proofErr w:type="spellEnd"/>
      <w:r w:rsidRPr="00E503D2">
        <w:rPr>
          <w:lang w:eastAsia="bg-BG"/>
        </w:rPr>
        <w:t xml:space="preserve"> </w:t>
      </w:r>
      <w:proofErr w:type="spellStart"/>
      <w:r w:rsidRPr="00E503D2">
        <w:rPr>
          <w:lang w:eastAsia="bg-BG"/>
        </w:rPr>
        <w:t>недопустима</w:t>
      </w:r>
      <w:proofErr w:type="spellEnd"/>
      <w:r w:rsidRPr="00E503D2">
        <w:rPr>
          <w:lang w:eastAsia="bg-BG"/>
        </w:rPr>
        <w:t xml:space="preserve">, с </w:t>
      </w:r>
      <w:proofErr w:type="spellStart"/>
      <w:r w:rsidRPr="00E503D2">
        <w:rPr>
          <w:lang w:eastAsia="bg-BG"/>
        </w:rPr>
        <w:t>мотива</w:t>
      </w:r>
      <w:proofErr w:type="spellEnd"/>
      <w:r w:rsidRPr="00E503D2">
        <w:rPr>
          <w:lang w:eastAsia="bg-BG"/>
        </w:rPr>
        <w:t xml:space="preserve"> </w:t>
      </w:r>
      <w:proofErr w:type="spellStart"/>
      <w:r w:rsidRPr="00E503D2">
        <w:rPr>
          <w:lang w:eastAsia="bg-BG"/>
        </w:rPr>
        <w:t>че</w:t>
      </w:r>
      <w:proofErr w:type="spellEnd"/>
      <w:r w:rsidRPr="00E503D2">
        <w:rPr>
          <w:lang w:eastAsia="bg-BG"/>
        </w:rPr>
        <w:t xml:space="preserve"> </w:t>
      </w:r>
      <w:proofErr w:type="spellStart"/>
      <w:r w:rsidRPr="00E503D2">
        <w:rPr>
          <w:lang w:eastAsia="bg-BG"/>
        </w:rPr>
        <w:t>друга</w:t>
      </w:r>
      <w:proofErr w:type="spellEnd"/>
      <w:r w:rsidRPr="00E503D2">
        <w:rPr>
          <w:lang w:eastAsia="bg-BG"/>
        </w:rPr>
        <w:t xml:space="preserve"> </w:t>
      </w:r>
      <w:proofErr w:type="spellStart"/>
      <w:r w:rsidRPr="00E503D2">
        <w:rPr>
          <w:lang w:eastAsia="bg-BG"/>
        </w:rPr>
        <w:t>държава</w:t>
      </w:r>
      <w:proofErr w:type="spellEnd"/>
      <w:r w:rsidRPr="00E503D2">
        <w:rPr>
          <w:lang w:eastAsia="bg-BG"/>
        </w:rPr>
        <w:t xml:space="preserve"> </w:t>
      </w:r>
      <w:proofErr w:type="spellStart"/>
      <w:r w:rsidRPr="00E503D2">
        <w:rPr>
          <w:lang w:eastAsia="bg-BG"/>
        </w:rPr>
        <w:t>членка</w:t>
      </w:r>
      <w:proofErr w:type="spellEnd"/>
      <w:r w:rsidRPr="00E503D2">
        <w:rPr>
          <w:lang w:eastAsia="bg-BG"/>
        </w:rPr>
        <w:t xml:space="preserve"> </w:t>
      </w:r>
      <w:proofErr w:type="spellStart"/>
      <w:r w:rsidRPr="00E503D2">
        <w:rPr>
          <w:lang w:eastAsia="bg-BG"/>
        </w:rPr>
        <w:t>вече</w:t>
      </w:r>
      <w:proofErr w:type="spellEnd"/>
      <w:r w:rsidRPr="00E503D2">
        <w:rPr>
          <w:lang w:eastAsia="bg-BG"/>
        </w:rPr>
        <w:t xml:space="preserve"> е </w:t>
      </w:r>
      <w:proofErr w:type="spellStart"/>
      <w:r w:rsidRPr="00E503D2">
        <w:rPr>
          <w:lang w:eastAsia="bg-BG"/>
        </w:rPr>
        <w:t>предоставила</w:t>
      </w:r>
      <w:proofErr w:type="spellEnd"/>
      <w:r w:rsidRPr="00E503D2">
        <w:rPr>
          <w:lang w:eastAsia="bg-BG"/>
        </w:rPr>
        <w:t xml:space="preserve"> на </w:t>
      </w:r>
      <w:proofErr w:type="spellStart"/>
      <w:r w:rsidRPr="00E503D2">
        <w:rPr>
          <w:lang w:eastAsia="bg-BG"/>
        </w:rPr>
        <w:t>молителя</w:t>
      </w:r>
      <w:proofErr w:type="spellEnd"/>
      <w:r w:rsidRPr="00E503D2">
        <w:rPr>
          <w:lang w:eastAsia="bg-BG"/>
        </w:rPr>
        <w:t xml:space="preserve"> </w:t>
      </w:r>
      <w:proofErr w:type="spellStart"/>
      <w:r w:rsidRPr="00E503D2">
        <w:rPr>
          <w:lang w:eastAsia="bg-BG"/>
        </w:rPr>
        <w:t>статута</w:t>
      </w:r>
      <w:proofErr w:type="spellEnd"/>
      <w:r w:rsidRPr="00E503D2">
        <w:rPr>
          <w:lang w:eastAsia="bg-BG"/>
        </w:rPr>
        <w:t xml:space="preserve"> на </w:t>
      </w:r>
      <w:proofErr w:type="spellStart"/>
      <w:r w:rsidRPr="00E503D2">
        <w:rPr>
          <w:lang w:eastAsia="bg-BG"/>
        </w:rPr>
        <w:t>бежанец</w:t>
      </w:r>
      <w:proofErr w:type="spellEnd"/>
      <w:r w:rsidRPr="00E503D2">
        <w:rPr>
          <w:lang w:eastAsia="bg-BG"/>
        </w:rPr>
        <w:t xml:space="preserve">, </w:t>
      </w:r>
      <w:proofErr w:type="spellStart"/>
      <w:r w:rsidRPr="00E503D2">
        <w:rPr>
          <w:lang w:eastAsia="bg-BG"/>
        </w:rPr>
        <w:t>когато</w:t>
      </w:r>
      <w:proofErr w:type="spellEnd"/>
      <w:r w:rsidRPr="00E503D2">
        <w:rPr>
          <w:lang w:eastAsia="bg-BG"/>
        </w:rPr>
        <w:t xml:space="preserve"> </w:t>
      </w:r>
      <w:proofErr w:type="spellStart"/>
      <w:r w:rsidRPr="00E503D2">
        <w:rPr>
          <w:lang w:eastAsia="bg-BG"/>
        </w:rPr>
        <w:t>той</w:t>
      </w:r>
      <w:proofErr w:type="spellEnd"/>
      <w:r w:rsidRPr="00E503D2">
        <w:rPr>
          <w:lang w:eastAsia="bg-BG"/>
        </w:rPr>
        <w:t xml:space="preserve"> е </w:t>
      </w:r>
      <w:proofErr w:type="spellStart"/>
      <w:r w:rsidRPr="00E503D2">
        <w:rPr>
          <w:lang w:eastAsia="bg-BG"/>
        </w:rPr>
        <w:t>баща</w:t>
      </w:r>
      <w:proofErr w:type="spellEnd"/>
      <w:r w:rsidRPr="00E503D2">
        <w:rPr>
          <w:lang w:eastAsia="bg-BG"/>
        </w:rPr>
        <w:t xml:space="preserve"> на </w:t>
      </w:r>
      <w:proofErr w:type="spellStart"/>
      <w:r w:rsidRPr="00E503D2">
        <w:rPr>
          <w:lang w:eastAsia="bg-BG"/>
        </w:rPr>
        <w:t>непридружено</w:t>
      </w:r>
      <w:proofErr w:type="spellEnd"/>
      <w:r w:rsidRPr="00E503D2">
        <w:rPr>
          <w:lang w:eastAsia="bg-BG"/>
        </w:rPr>
        <w:t xml:space="preserve"> </w:t>
      </w:r>
      <w:proofErr w:type="spellStart"/>
      <w:r w:rsidRPr="00E503D2">
        <w:rPr>
          <w:lang w:eastAsia="bg-BG"/>
        </w:rPr>
        <w:t>ненавършило</w:t>
      </w:r>
      <w:proofErr w:type="spellEnd"/>
      <w:r w:rsidRPr="00E503D2">
        <w:rPr>
          <w:lang w:eastAsia="bg-BG"/>
        </w:rPr>
        <w:t xml:space="preserve"> </w:t>
      </w:r>
      <w:proofErr w:type="spellStart"/>
      <w:r w:rsidRPr="00E503D2">
        <w:rPr>
          <w:lang w:eastAsia="bg-BG"/>
        </w:rPr>
        <w:t>пълнолетие</w:t>
      </w:r>
      <w:proofErr w:type="spellEnd"/>
      <w:r w:rsidRPr="00E503D2">
        <w:rPr>
          <w:lang w:eastAsia="bg-BG"/>
        </w:rPr>
        <w:t xml:space="preserve"> </w:t>
      </w:r>
      <w:proofErr w:type="spellStart"/>
      <w:r w:rsidRPr="00E503D2">
        <w:rPr>
          <w:lang w:eastAsia="bg-BG"/>
        </w:rPr>
        <w:t>дете</w:t>
      </w:r>
      <w:proofErr w:type="spellEnd"/>
      <w:r w:rsidRPr="00E503D2">
        <w:rPr>
          <w:lang w:eastAsia="bg-BG"/>
        </w:rPr>
        <w:t xml:space="preserve">, </w:t>
      </w:r>
      <w:proofErr w:type="spellStart"/>
      <w:r w:rsidRPr="00E503D2">
        <w:rPr>
          <w:lang w:eastAsia="bg-BG"/>
        </w:rPr>
        <w:t>получило</w:t>
      </w:r>
      <w:proofErr w:type="spellEnd"/>
      <w:r w:rsidRPr="00E503D2">
        <w:rPr>
          <w:lang w:eastAsia="bg-BG"/>
        </w:rPr>
        <w:t xml:space="preserve"> </w:t>
      </w:r>
      <w:proofErr w:type="spellStart"/>
      <w:r w:rsidRPr="00E503D2">
        <w:rPr>
          <w:lang w:eastAsia="bg-BG"/>
        </w:rPr>
        <w:t>субсидиарна</w:t>
      </w:r>
      <w:proofErr w:type="spellEnd"/>
      <w:r w:rsidRPr="00E503D2">
        <w:rPr>
          <w:lang w:eastAsia="bg-BG"/>
        </w:rPr>
        <w:t xml:space="preserve"> </w:t>
      </w:r>
      <w:proofErr w:type="spellStart"/>
      <w:r w:rsidRPr="00E503D2">
        <w:rPr>
          <w:lang w:eastAsia="bg-BG"/>
        </w:rPr>
        <w:t>закрила</w:t>
      </w:r>
      <w:proofErr w:type="spellEnd"/>
      <w:r w:rsidRPr="00E503D2">
        <w:rPr>
          <w:lang w:eastAsia="bg-BG"/>
        </w:rPr>
        <w:t xml:space="preserve"> в </w:t>
      </w:r>
      <w:proofErr w:type="spellStart"/>
      <w:r w:rsidRPr="00E503D2">
        <w:rPr>
          <w:lang w:eastAsia="bg-BG"/>
        </w:rPr>
        <w:t>първата</w:t>
      </w:r>
      <w:proofErr w:type="spellEnd"/>
      <w:r w:rsidRPr="00E503D2">
        <w:rPr>
          <w:lang w:eastAsia="bg-BG"/>
        </w:rPr>
        <w:t xml:space="preserve"> </w:t>
      </w:r>
      <w:proofErr w:type="spellStart"/>
      <w:r w:rsidRPr="00E503D2">
        <w:rPr>
          <w:lang w:eastAsia="bg-BG"/>
        </w:rPr>
        <w:t>държава</w:t>
      </w:r>
      <w:proofErr w:type="spellEnd"/>
      <w:r w:rsidRPr="00E503D2">
        <w:rPr>
          <w:lang w:eastAsia="bg-BG"/>
        </w:rPr>
        <w:t xml:space="preserve"> </w:t>
      </w:r>
      <w:proofErr w:type="spellStart"/>
      <w:r w:rsidRPr="00E503D2">
        <w:rPr>
          <w:lang w:eastAsia="bg-BG"/>
        </w:rPr>
        <w:t>членка</w:t>
      </w:r>
      <w:proofErr w:type="spellEnd"/>
      <w:r w:rsidRPr="00E503D2">
        <w:rPr>
          <w:lang w:eastAsia="bg-BG"/>
        </w:rPr>
        <w:t xml:space="preserve">, </w:t>
      </w:r>
      <w:proofErr w:type="spellStart"/>
      <w:r w:rsidRPr="00E503D2">
        <w:rPr>
          <w:lang w:eastAsia="bg-BG"/>
        </w:rPr>
        <w:t>без</w:t>
      </w:r>
      <w:proofErr w:type="spellEnd"/>
      <w:r w:rsidRPr="00E503D2">
        <w:rPr>
          <w:lang w:eastAsia="bg-BG"/>
        </w:rPr>
        <w:t xml:space="preserve"> </w:t>
      </w:r>
      <w:proofErr w:type="spellStart"/>
      <w:r w:rsidRPr="00E503D2">
        <w:rPr>
          <w:lang w:eastAsia="bg-BG"/>
        </w:rPr>
        <w:t>обаче</w:t>
      </w:r>
      <w:proofErr w:type="spellEnd"/>
      <w:r w:rsidRPr="00E503D2">
        <w:rPr>
          <w:lang w:eastAsia="bg-BG"/>
        </w:rPr>
        <w:t xml:space="preserve"> </w:t>
      </w:r>
      <w:proofErr w:type="spellStart"/>
      <w:r w:rsidRPr="00E503D2">
        <w:rPr>
          <w:lang w:eastAsia="bg-BG"/>
        </w:rPr>
        <w:t>да</w:t>
      </w:r>
      <w:proofErr w:type="spellEnd"/>
      <w:r w:rsidRPr="00E503D2">
        <w:rPr>
          <w:lang w:eastAsia="bg-BG"/>
        </w:rPr>
        <w:t xml:space="preserve"> се </w:t>
      </w:r>
      <w:proofErr w:type="spellStart"/>
      <w:r w:rsidRPr="00E503D2">
        <w:rPr>
          <w:lang w:eastAsia="bg-BG"/>
        </w:rPr>
        <w:t>засяга</w:t>
      </w:r>
      <w:proofErr w:type="spellEnd"/>
      <w:r w:rsidRPr="00E503D2">
        <w:rPr>
          <w:lang w:eastAsia="bg-BG"/>
        </w:rPr>
        <w:t xml:space="preserve"> </w:t>
      </w:r>
      <w:proofErr w:type="spellStart"/>
      <w:r w:rsidRPr="00E503D2">
        <w:rPr>
          <w:lang w:eastAsia="bg-BG"/>
        </w:rPr>
        <w:t>прилагането</w:t>
      </w:r>
      <w:proofErr w:type="spellEnd"/>
      <w:r w:rsidRPr="00E503D2">
        <w:rPr>
          <w:lang w:eastAsia="bg-BG"/>
        </w:rPr>
        <w:t xml:space="preserve"> на </w:t>
      </w:r>
      <w:proofErr w:type="spellStart"/>
      <w:r w:rsidRPr="00E503D2">
        <w:rPr>
          <w:lang w:eastAsia="bg-BG"/>
        </w:rPr>
        <w:t>член</w:t>
      </w:r>
      <w:proofErr w:type="spellEnd"/>
      <w:r w:rsidRPr="00E503D2">
        <w:rPr>
          <w:lang w:eastAsia="bg-BG"/>
        </w:rPr>
        <w:t xml:space="preserve"> 23, </w:t>
      </w:r>
      <w:r w:rsidR="008A4F4B">
        <w:rPr>
          <w:lang w:eastAsia="bg-BG"/>
        </w:rPr>
        <w:t>§</w:t>
      </w:r>
      <w:r w:rsidRPr="00E503D2">
        <w:rPr>
          <w:lang w:eastAsia="bg-BG"/>
        </w:rPr>
        <w:t xml:space="preserve"> 2 от </w:t>
      </w:r>
      <w:proofErr w:type="spellStart"/>
      <w:r w:rsidRPr="00E503D2">
        <w:rPr>
          <w:lang w:eastAsia="bg-BG"/>
        </w:rPr>
        <w:t>Директива</w:t>
      </w:r>
      <w:proofErr w:type="spellEnd"/>
      <w:r w:rsidRPr="00E503D2">
        <w:rPr>
          <w:lang w:eastAsia="bg-BG"/>
        </w:rPr>
        <w:t xml:space="preserve"> 2011/95/ЕС </w:t>
      </w:r>
      <w:proofErr w:type="spellStart"/>
      <w:r w:rsidRPr="00E503D2">
        <w:rPr>
          <w:lang w:eastAsia="bg-BG"/>
        </w:rPr>
        <w:t>относно</w:t>
      </w:r>
      <w:proofErr w:type="spellEnd"/>
      <w:r w:rsidRPr="00E503D2">
        <w:rPr>
          <w:lang w:eastAsia="bg-BG"/>
        </w:rPr>
        <w:t xml:space="preserve"> </w:t>
      </w:r>
      <w:proofErr w:type="spellStart"/>
      <w:r w:rsidRPr="00E503D2">
        <w:rPr>
          <w:lang w:eastAsia="bg-BG"/>
        </w:rPr>
        <w:t>стандарти</w:t>
      </w:r>
      <w:proofErr w:type="spellEnd"/>
      <w:r w:rsidRPr="00E503D2">
        <w:rPr>
          <w:lang w:eastAsia="bg-BG"/>
        </w:rPr>
        <w:t xml:space="preserve"> </w:t>
      </w:r>
      <w:proofErr w:type="spellStart"/>
      <w:r w:rsidRPr="00E503D2">
        <w:rPr>
          <w:lang w:eastAsia="bg-BG"/>
        </w:rPr>
        <w:t>за</w:t>
      </w:r>
      <w:proofErr w:type="spellEnd"/>
      <w:r w:rsidRPr="00E503D2">
        <w:rPr>
          <w:lang w:eastAsia="bg-BG"/>
        </w:rPr>
        <w:t xml:space="preserve"> </w:t>
      </w:r>
      <w:proofErr w:type="spellStart"/>
      <w:r w:rsidRPr="00E503D2">
        <w:rPr>
          <w:lang w:eastAsia="bg-BG"/>
        </w:rPr>
        <w:t>определянето</w:t>
      </w:r>
      <w:proofErr w:type="spellEnd"/>
      <w:r w:rsidRPr="00E503D2">
        <w:rPr>
          <w:lang w:eastAsia="bg-BG"/>
        </w:rPr>
        <w:t xml:space="preserve"> на </w:t>
      </w:r>
      <w:proofErr w:type="spellStart"/>
      <w:r w:rsidRPr="00E503D2">
        <w:rPr>
          <w:lang w:eastAsia="bg-BG"/>
        </w:rPr>
        <w:t>граждани</w:t>
      </w:r>
      <w:proofErr w:type="spellEnd"/>
      <w:r w:rsidRPr="00E503D2">
        <w:rPr>
          <w:lang w:eastAsia="bg-BG"/>
        </w:rPr>
        <w:t xml:space="preserve"> на </w:t>
      </w:r>
      <w:proofErr w:type="spellStart"/>
      <w:r w:rsidRPr="00E503D2">
        <w:rPr>
          <w:lang w:eastAsia="bg-BG"/>
        </w:rPr>
        <w:t>трети</w:t>
      </w:r>
      <w:proofErr w:type="spellEnd"/>
      <w:r w:rsidRPr="00E503D2">
        <w:rPr>
          <w:lang w:eastAsia="bg-BG"/>
        </w:rPr>
        <w:t xml:space="preserve"> </w:t>
      </w:r>
      <w:proofErr w:type="spellStart"/>
      <w:r w:rsidRPr="00E503D2">
        <w:rPr>
          <w:lang w:eastAsia="bg-BG"/>
        </w:rPr>
        <w:t>държави</w:t>
      </w:r>
      <w:proofErr w:type="spellEnd"/>
      <w:r w:rsidRPr="00E503D2">
        <w:rPr>
          <w:lang w:eastAsia="bg-BG"/>
        </w:rPr>
        <w:t xml:space="preserve"> </w:t>
      </w:r>
      <w:proofErr w:type="spellStart"/>
      <w:r w:rsidRPr="00E503D2">
        <w:rPr>
          <w:lang w:eastAsia="bg-BG"/>
        </w:rPr>
        <w:t>или</w:t>
      </w:r>
      <w:proofErr w:type="spellEnd"/>
      <w:r w:rsidRPr="00E503D2">
        <w:rPr>
          <w:lang w:eastAsia="bg-BG"/>
        </w:rPr>
        <w:t xml:space="preserve"> </w:t>
      </w:r>
      <w:proofErr w:type="spellStart"/>
      <w:r w:rsidRPr="00E503D2">
        <w:rPr>
          <w:lang w:eastAsia="bg-BG"/>
        </w:rPr>
        <w:t>лица</w:t>
      </w:r>
      <w:proofErr w:type="spellEnd"/>
      <w:r w:rsidRPr="00E503D2">
        <w:rPr>
          <w:lang w:eastAsia="bg-BG"/>
        </w:rPr>
        <w:t xml:space="preserve"> </w:t>
      </w:r>
      <w:proofErr w:type="spellStart"/>
      <w:r w:rsidRPr="00E503D2">
        <w:rPr>
          <w:lang w:eastAsia="bg-BG"/>
        </w:rPr>
        <w:t>без</w:t>
      </w:r>
      <w:proofErr w:type="spellEnd"/>
      <w:r w:rsidRPr="00E503D2">
        <w:rPr>
          <w:lang w:eastAsia="bg-BG"/>
        </w:rPr>
        <w:t xml:space="preserve"> </w:t>
      </w:r>
      <w:proofErr w:type="spellStart"/>
      <w:r w:rsidRPr="00E503D2">
        <w:rPr>
          <w:lang w:eastAsia="bg-BG"/>
        </w:rPr>
        <w:t>гражданство</w:t>
      </w:r>
      <w:proofErr w:type="spellEnd"/>
      <w:r w:rsidRPr="00E503D2">
        <w:rPr>
          <w:lang w:eastAsia="bg-BG"/>
        </w:rPr>
        <w:t xml:space="preserve"> </w:t>
      </w:r>
      <w:proofErr w:type="spellStart"/>
      <w:r w:rsidRPr="00E503D2">
        <w:rPr>
          <w:lang w:eastAsia="bg-BG"/>
        </w:rPr>
        <w:t>като</w:t>
      </w:r>
      <w:proofErr w:type="spellEnd"/>
      <w:r w:rsidRPr="00E503D2">
        <w:rPr>
          <w:lang w:eastAsia="bg-BG"/>
        </w:rPr>
        <w:t xml:space="preserve"> </w:t>
      </w:r>
      <w:proofErr w:type="spellStart"/>
      <w:r w:rsidRPr="00E503D2">
        <w:rPr>
          <w:lang w:eastAsia="bg-BG"/>
        </w:rPr>
        <w:t>лица</w:t>
      </w:r>
      <w:proofErr w:type="spellEnd"/>
      <w:r w:rsidRPr="00E503D2">
        <w:rPr>
          <w:lang w:eastAsia="bg-BG"/>
        </w:rPr>
        <w:t xml:space="preserve">, на </w:t>
      </w:r>
      <w:proofErr w:type="spellStart"/>
      <w:r w:rsidRPr="00E503D2">
        <w:rPr>
          <w:lang w:eastAsia="bg-BG"/>
        </w:rPr>
        <w:t>които</w:t>
      </w:r>
      <w:proofErr w:type="spellEnd"/>
      <w:r w:rsidRPr="00E503D2">
        <w:rPr>
          <w:lang w:eastAsia="bg-BG"/>
        </w:rPr>
        <w:t xml:space="preserve"> е </w:t>
      </w:r>
      <w:proofErr w:type="spellStart"/>
      <w:r w:rsidRPr="00E503D2">
        <w:rPr>
          <w:lang w:eastAsia="bg-BG"/>
        </w:rPr>
        <w:t>предоставена</w:t>
      </w:r>
      <w:proofErr w:type="spellEnd"/>
      <w:r w:rsidRPr="00E503D2">
        <w:rPr>
          <w:lang w:eastAsia="bg-BG"/>
        </w:rPr>
        <w:t xml:space="preserve"> </w:t>
      </w:r>
      <w:proofErr w:type="spellStart"/>
      <w:r w:rsidRPr="00E503D2">
        <w:rPr>
          <w:lang w:eastAsia="bg-BG"/>
        </w:rPr>
        <w:t>международна</w:t>
      </w:r>
      <w:proofErr w:type="spellEnd"/>
      <w:r w:rsidRPr="00E503D2">
        <w:rPr>
          <w:lang w:eastAsia="bg-BG"/>
        </w:rPr>
        <w:t xml:space="preserve"> </w:t>
      </w:r>
      <w:proofErr w:type="spellStart"/>
      <w:r w:rsidRPr="00E503D2">
        <w:rPr>
          <w:lang w:eastAsia="bg-BG"/>
        </w:rPr>
        <w:t>закрила</w:t>
      </w:r>
      <w:proofErr w:type="spellEnd"/>
      <w:r w:rsidRPr="00E503D2">
        <w:rPr>
          <w:lang w:eastAsia="bg-BG"/>
        </w:rPr>
        <w:t xml:space="preserve">, </w:t>
      </w:r>
      <w:proofErr w:type="spellStart"/>
      <w:r w:rsidRPr="00E503D2">
        <w:rPr>
          <w:lang w:eastAsia="bg-BG"/>
        </w:rPr>
        <w:t>за</w:t>
      </w:r>
      <w:proofErr w:type="spellEnd"/>
      <w:r w:rsidRPr="00E503D2">
        <w:rPr>
          <w:lang w:eastAsia="bg-BG"/>
        </w:rPr>
        <w:t xml:space="preserve"> </w:t>
      </w:r>
      <w:proofErr w:type="spellStart"/>
      <w:r w:rsidRPr="00E503D2">
        <w:rPr>
          <w:lang w:eastAsia="bg-BG"/>
        </w:rPr>
        <w:t>единния</w:t>
      </w:r>
      <w:proofErr w:type="spellEnd"/>
      <w:r w:rsidRPr="00E503D2">
        <w:rPr>
          <w:lang w:eastAsia="bg-BG"/>
        </w:rPr>
        <w:t xml:space="preserve"> </w:t>
      </w:r>
      <w:proofErr w:type="spellStart"/>
      <w:r w:rsidRPr="00E503D2">
        <w:rPr>
          <w:lang w:eastAsia="bg-BG"/>
        </w:rPr>
        <w:t>статут</w:t>
      </w:r>
      <w:proofErr w:type="spellEnd"/>
      <w:r w:rsidRPr="00E503D2">
        <w:rPr>
          <w:lang w:eastAsia="bg-BG"/>
        </w:rPr>
        <w:t xml:space="preserve"> на </w:t>
      </w:r>
      <w:proofErr w:type="spellStart"/>
      <w:r w:rsidRPr="00E503D2">
        <w:rPr>
          <w:lang w:eastAsia="bg-BG"/>
        </w:rPr>
        <w:t>бежанците</w:t>
      </w:r>
      <w:proofErr w:type="spellEnd"/>
      <w:r w:rsidRPr="00E503D2">
        <w:rPr>
          <w:lang w:eastAsia="bg-BG"/>
        </w:rPr>
        <w:t xml:space="preserve"> </w:t>
      </w:r>
      <w:proofErr w:type="spellStart"/>
      <w:r w:rsidRPr="00E503D2">
        <w:rPr>
          <w:lang w:eastAsia="bg-BG"/>
        </w:rPr>
        <w:t>или</w:t>
      </w:r>
      <w:proofErr w:type="spellEnd"/>
      <w:r w:rsidRPr="00E503D2">
        <w:rPr>
          <w:lang w:eastAsia="bg-BG"/>
        </w:rPr>
        <w:t xml:space="preserve"> на </w:t>
      </w:r>
      <w:proofErr w:type="spellStart"/>
      <w:r w:rsidRPr="00E503D2">
        <w:rPr>
          <w:lang w:eastAsia="bg-BG"/>
        </w:rPr>
        <w:t>лицата</w:t>
      </w:r>
      <w:proofErr w:type="spellEnd"/>
      <w:r w:rsidRPr="00E503D2">
        <w:rPr>
          <w:lang w:eastAsia="bg-BG"/>
        </w:rPr>
        <w:t xml:space="preserve">, </w:t>
      </w:r>
      <w:proofErr w:type="spellStart"/>
      <w:r w:rsidRPr="00E503D2">
        <w:rPr>
          <w:lang w:eastAsia="bg-BG"/>
        </w:rPr>
        <w:t>които</w:t>
      </w:r>
      <w:proofErr w:type="spellEnd"/>
      <w:r w:rsidRPr="00E503D2">
        <w:rPr>
          <w:lang w:eastAsia="bg-BG"/>
        </w:rPr>
        <w:t xml:space="preserve"> </w:t>
      </w:r>
      <w:proofErr w:type="spellStart"/>
      <w:r w:rsidRPr="00E503D2">
        <w:rPr>
          <w:lang w:eastAsia="bg-BG"/>
        </w:rPr>
        <w:t>отговарят</w:t>
      </w:r>
      <w:proofErr w:type="spellEnd"/>
      <w:r w:rsidRPr="00E503D2">
        <w:rPr>
          <w:lang w:eastAsia="bg-BG"/>
        </w:rPr>
        <w:t xml:space="preserve"> на </w:t>
      </w:r>
      <w:proofErr w:type="spellStart"/>
      <w:r w:rsidRPr="00E503D2">
        <w:rPr>
          <w:lang w:eastAsia="bg-BG"/>
        </w:rPr>
        <w:t>условията</w:t>
      </w:r>
      <w:proofErr w:type="spellEnd"/>
      <w:r w:rsidRPr="00E503D2">
        <w:rPr>
          <w:lang w:eastAsia="bg-BG"/>
        </w:rPr>
        <w:t xml:space="preserve"> </w:t>
      </w:r>
      <w:proofErr w:type="spellStart"/>
      <w:r w:rsidRPr="00E503D2">
        <w:rPr>
          <w:lang w:eastAsia="bg-BG"/>
        </w:rPr>
        <w:t>за</w:t>
      </w:r>
      <w:proofErr w:type="spellEnd"/>
      <w:r w:rsidRPr="00E503D2">
        <w:rPr>
          <w:lang w:eastAsia="bg-BG"/>
        </w:rPr>
        <w:t xml:space="preserve"> </w:t>
      </w:r>
      <w:proofErr w:type="spellStart"/>
      <w:r w:rsidRPr="00E503D2">
        <w:rPr>
          <w:lang w:eastAsia="bg-BG"/>
        </w:rPr>
        <w:t>субсидиарна</w:t>
      </w:r>
      <w:proofErr w:type="spellEnd"/>
      <w:r w:rsidRPr="00E503D2">
        <w:rPr>
          <w:lang w:eastAsia="bg-BG"/>
        </w:rPr>
        <w:t xml:space="preserve"> </w:t>
      </w:r>
      <w:proofErr w:type="spellStart"/>
      <w:r w:rsidRPr="00E503D2">
        <w:rPr>
          <w:lang w:eastAsia="bg-BG"/>
        </w:rPr>
        <w:t>закрила</w:t>
      </w:r>
      <w:proofErr w:type="spellEnd"/>
      <w:r w:rsidRPr="00E503D2">
        <w:rPr>
          <w:lang w:eastAsia="bg-BG"/>
        </w:rPr>
        <w:t xml:space="preserve">, </w:t>
      </w:r>
      <w:proofErr w:type="spellStart"/>
      <w:r w:rsidRPr="00E503D2">
        <w:rPr>
          <w:lang w:eastAsia="bg-BG"/>
        </w:rPr>
        <w:t>както</w:t>
      </w:r>
      <w:proofErr w:type="spellEnd"/>
      <w:r w:rsidRPr="00E503D2">
        <w:rPr>
          <w:lang w:eastAsia="bg-BG"/>
        </w:rPr>
        <w:t xml:space="preserve"> и </w:t>
      </w:r>
      <w:proofErr w:type="spellStart"/>
      <w:r w:rsidRPr="00E503D2">
        <w:rPr>
          <w:lang w:eastAsia="bg-BG"/>
        </w:rPr>
        <w:t>за</w:t>
      </w:r>
      <w:proofErr w:type="spellEnd"/>
      <w:r w:rsidRPr="00E503D2">
        <w:rPr>
          <w:lang w:eastAsia="bg-BG"/>
        </w:rPr>
        <w:t xml:space="preserve"> </w:t>
      </w:r>
      <w:proofErr w:type="spellStart"/>
      <w:r w:rsidRPr="00E503D2">
        <w:rPr>
          <w:lang w:eastAsia="bg-BG"/>
        </w:rPr>
        <w:t>съдържанието</w:t>
      </w:r>
      <w:proofErr w:type="spellEnd"/>
      <w:r w:rsidRPr="00E503D2">
        <w:rPr>
          <w:lang w:eastAsia="bg-BG"/>
        </w:rPr>
        <w:t xml:space="preserve"> на </w:t>
      </w:r>
      <w:proofErr w:type="spellStart"/>
      <w:r w:rsidRPr="00E503D2">
        <w:rPr>
          <w:lang w:eastAsia="bg-BG"/>
        </w:rPr>
        <w:t>предоставената</w:t>
      </w:r>
      <w:proofErr w:type="spellEnd"/>
      <w:r w:rsidRPr="00E503D2">
        <w:rPr>
          <w:lang w:eastAsia="bg-BG"/>
        </w:rPr>
        <w:t xml:space="preserve"> </w:t>
      </w:r>
      <w:proofErr w:type="spellStart"/>
      <w:r w:rsidRPr="00E503D2">
        <w:rPr>
          <w:lang w:eastAsia="bg-BG"/>
        </w:rPr>
        <w:t>закрила</w:t>
      </w:r>
      <w:proofErr w:type="spellEnd"/>
      <w:r>
        <w:rPr>
          <w:lang w:eastAsia="bg-BG"/>
        </w:rPr>
        <w:t>.</w:t>
      </w:r>
      <w:r w:rsidRPr="00E503D2">
        <w:rPr>
          <w:lang w:eastAsia="bg-BG"/>
        </w:rPr>
        <w:t xml:space="preserve"> </w:t>
      </w:r>
      <w:hyperlink r:id="rId3751" w:history="1">
        <w:proofErr w:type="spellStart"/>
        <w:r w:rsidR="007E3958" w:rsidRPr="007E3958">
          <w:rPr>
            <w:rStyle w:val="Hyperlink"/>
            <w:lang w:eastAsia="bg-BG"/>
          </w:rPr>
          <w:t>Бюлетин</w:t>
        </w:r>
        <w:proofErr w:type="spellEnd"/>
        <w:r w:rsidR="007E3958" w:rsidRPr="007E3958">
          <w:rPr>
            <w:rStyle w:val="Hyperlink"/>
            <w:lang w:eastAsia="bg-BG"/>
          </w:rPr>
          <w:t xml:space="preserve"> № 68</w:t>
        </w:r>
      </w:hyperlink>
    </w:p>
    <w:p w14:paraId="34B1051E" w14:textId="738255E2" w:rsidR="008A4F4B" w:rsidRPr="001325A2" w:rsidRDefault="001325A2" w:rsidP="00F05B57">
      <w:pPr>
        <w:pStyle w:val="JuList"/>
        <w:pBdr>
          <w:bottom w:val="single" w:sz="4" w:space="1" w:color="auto"/>
        </w:pBdr>
        <w:ind w:left="0" w:firstLine="0"/>
      </w:pPr>
      <w:proofErr w:type="spellStart"/>
      <w:r w:rsidRPr="001325A2">
        <w:rPr>
          <w:i/>
          <w:iCs/>
        </w:rPr>
        <w:t>Решение</w:t>
      </w:r>
      <w:proofErr w:type="spellEnd"/>
      <w:r w:rsidRPr="001325A2">
        <w:rPr>
          <w:i/>
          <w:iCs/>
        </w:rPr>
        <w:t xml:space="preserve"> на СЕС (</w:t>
      </w:r>
      <w:proofErr w:type="spellStart"/>
      <w:r w:rsidRPr="001325A2">
        <w:rPr>
          <w:i/>
          <w:iCs/>
        </w:rPr>
        <w:t>голям</w:t>
      </w:r>
      <w:proofErr w:type="spellEnd"/>
      <w:r w:rsidRPr="001325A2">
        <w:rPr>
          <w:i/>
          <w:iCs/>
        </w:rPr>
        <w:t xml:space="preserve"> </w:t>
      </w:r>
      <w:proofErr w:type="spellStart"/>
      <w:r w:rsidRPr="001325A2">
        <w:rPr>
          <w:i/>
          <w:iCs/>
        </w:rPr>
        <w:t>състав</w:t>
      </w:r>
      <w:proofErr w:type="spellEnd"/>
      <w:r w:rsidRPr="001325A2">
        <w:rPr>
          <w:i/>
          <w:iCs/>
        </w:rPr>
        <w:t xml:space="preserve">) по </w:t>
      </w:r>
      <w:hyperlink r:id="rId3752" w:history="1">
        <w:proofErr w:type="spellStart"/>
        <w:r w:rsidRPr="001325A2">
          <w:rPr>
            <w:i/>
            <w:iCs/>
            <w:color w:val="0000FF"/>
            <w:u w:val="single"/>
          </w:rPr>
          <w:t>дело</w:t>
        </w:r>
        <w:proofErr w:type="spellEnd"/>
        <w:r w:rsidRPr="001325A2">
          <w:rPr>
            <w:i/>
            <w:iCs/>
            <w:color w:val="0000FF"/>
            <w:u w:val="single"/>
          </w:rPr>
          <w:t xml:space="preserve"> C</w:t>
        </w:r>
        <w:r w:rsidRPr="001325A2">
          <w:rPr>
            <w:i/>
            <w:iCs/>
            <w:color w:val="0000FF"/>
            <w:u w:val="single"/>
          </w:rPr>
          <w:noBreakHyphen/>
          <w:t>430/21</w:t>
        </w:r>
      </w:hyperlink>
    </w:p>
    <w:p w14:paraId="37895E4C" w14:textId="236CBE85" w:rsidR="00606CC0" w:rsidRPr="0069747E" w:rsidRDefault="00606CC0" w:rsidP="00606CC0">
      <w:pPr>
        <w:suppressAutoHyphens w:val="0"/>
        <w:spacing w:before="100" w:beforeAutospacing="1" w:after="240" w:line="240" w:lineRule="auto"/>
        <w:jc w:val="both"/>
        <w:rPr>
          <w:rFonts w:ascii="Times New Roman" w:eastAsia="Times New Roman" w:hAnsi="Times New Roman" w:cs="Times New Roman"/>
          <w:lang w:eastAsia="bg-BG"/>
        </w:rPr>
      </w:pPr>
      <w:r w:rsidRPr="00606CC0">
        <w:rPr>
          <w:rFonts w:ascii="Times New Roman" w:hAnsi="Times New Roman" w:cs="Times New Roman"/>
          <w:color w:val="000000"/>
        </w:rPr>
        <w:t xml:space="preserve">Член 5 от Директива 2000/78/ЕО на Съвета от 27 ноември 2000 година за създаване на основна рамка за равно третиране в областта на заетостта и професиите трябва да се тълкува в смисъл, че </w:t>
      </w:r>
      <w:r w:rsidRPr="00606CC0">
        <w:rPr>
          <w:rFonts w:ascii="Times New Roman" w:hAnsi="Times New Roman" w:cs="Times New Roman"/>
          <w:color w:val="000000"/>
        </w:rPr>
        <w:lastRenderedPageBreak/>
        <w:t xml:space="preserve">посоченото в него понятие „подходящо [приспособяване на работната среда за] лицата с увреждания“ предполага работникът, включително в период на изпитване след назначаването му, който поради увреждане е обявен за неспособен да изпълнява съществените функции на заеманата от него длъжност, трябва да бъде назначен на друга длъжност, за която е на </w:t>
      </w:r>
      <w:r w:rsidRPr="0069747E">
        <w:rPr>
          <w:rFonts w:ascii="Times New Roman" w:hAnsi="Times New Roman" w:cs="Times New Roman"/>
          <w:color w:val="000000"/>
        </w:rPr>
        <w:t xml:space="preserve">разположение, способен е и притежава необходимите умения, при условие тази мярка да не налага непропорционална тежест за работодателя. </w:t>
      </w:r>
      <w:hyperlink r:id="rId3753" w:history="1">
        <w:r w:rsidR="007E3958" w:rsidRPr="007E3958">
          <w:rPr>
            <w:rStyle w:val="Hyperlink"/>
            <w:rFonts w:ascii="Times New Roman" w:eastAsia="Times New Roman" w:hAnsi="Times New Roman" w:cs="Times New Roman"/>
            <w:lang w:eastAsia="bg-BG"/>
          </w:rPr>
          <w:t>Бюлетин № 68</w:t>
        </w:r>
      </w:hyperlink>
    </w:p>
    <w:p w14:paraId="17BF29F0" w14:textId="026AF039" w:rsidR="00E503D2" w:rsidRDefault="00606CC0" w:rsidP="00606CC0">
      <w:pPr>
        <w:suppressAutoHyphens w:val="0"/>
        <w:spacing w:before="100" w:beforeAutospacing="1" w:after="240" w:line="240" w:lineRule="auto"/>
        <w:jc w:val="both"/>
        <w:rPr>
          <w:rStyle w:val="Hyperlink"/>
          <w:rFonts w:ascii="Times New Roman" w:hAnsi="Times New Roman" w:cs="Times New Roman"/>
          <w:i/>
          <w:iCs/>
        </w:rPr>
      </w:pPr>
      <w:r w:rsidRPr="0069747E">
        <w:rPr>
          <w:rFonts w:ascii="Times New Roman" w:hAnsi="Times New Roman" w:cs="Times New Roman"/>
          <w:i/>
          <w:iCs/>
        </w:rPr>
        <w:t>Решение на СЕС</w:t>
      </w:r>
      <w:r w:rsidR="0069747E" w:rsidRPr="0069747E">
        <w:rPr>
          <w:rFonts w:ascii="Times New Roman" w:hAnsi="Times New Roman" w:cs="Times New Roman"/>
          <w:i/>
          <w:iCs/>
        </w:rPr>
        <w:t xml:space="preserve"> по </w:t>
      </w:r>
      <w:hyperlink r:id="rId3754" w:history="1">
        <w:r w:rsidR="0069747E" w:rsidRPr="0069747E">
          <w:rPr>
            <w:rStyle w:val="Hyperlink"/>
            <w:rFonts w:ascii="Times New Roman" w:hAnsi="Times New Roman" w:cs="Times New Roman"/>
            <w:i/>
            <w:iCs/>
          </w:rPr>
          <w:t>дело C</w:t>
        </w:r>
        <w:r w:rsidR="0069747E" w:rsidRPr="0069747E">
          <w:rPr>
            <w:rStyle w:val="Hyperlink"/>
            <w:rFonts w:ascii="Times New Roman" w:hAnsi="Times New Roman" w:cs="Times New Roman"/>
            <w:i/>
            <w:iCs/>
          </w:rPr>
          <w:noBreakHyphen/>
          <w:t>485/20</w:t>
        </w:r>
      </w:hyperlink>
    </w:p>
    <w:p w14:paraId="62A65704" w14:textId="77777777" w:rsidR="00F05B57" w:rsidRPr="00355E6C" w:rsidRDefault="00F05B57" w:rsidP="00D4225C">
      <w:pPr>
        <w:pStyle w:val="JuList"/>
        <w:rPr>
          <w:rStyle w:val="Hyperlink"/>
          <w:i/>
          <w:iCs/>
        </w:rPr>
      </w:pPr>
    </w:p>
    <w:p w14:paraId="3092DE3C" w14:textId="77777777" w:rsidR="00D4225C" w:rsidRPr="00355E6C" w:rsidRDefault="00D4225C" w:rsidP="00355E6C">
      <w:pPr>
        <w:pStyle w:val="JuList"/>
        <w:ind w:left="0" w:firstLine="0"/>
        <w:rPr>
          <w:rFonts w:eastAsiaTheme="minorHAnsi"/>
          <w:kern w:val="2"/>
          <w:lang w:eastAsia="en-US"/>
          <w14:ligatures w14:val="standardContextual"/>
        </w:rPr>
      </w:pPr>
      <w:r w:rsidRPr="00355E6C">
        <w:rPr>
          <w:rFonts w:eastAsiaTheme="minorHAnsi"/>
          <w:kern w:val="2"/>
          <w:lang w:eastAsia="en-US"/>
          <w14:ligatures w14:val="standardContextual"/>
        </w:rPr>
        <w:t>1)      </w:t>
      </w:r>
      <w:proofErr w:type="spellStart"/>
      <w:r w:rsidRPr="00355E6C">
        <w:rPr>
          <w:rFonts w:eastAsiaTheme="minorHAnsi"/>
          <w:kern w:val="2"/>
          <w:lang w:eastAsia="en-US"/>
          <w14:ligatures w14:val="standardContextual"/>
        </w:rPr>
        <w:t>Член</w:t>
      </w:r>
      <w:proofErr w:type="spellEnd"/>
      <w:r w:rsidRPr="00355E6C">
        <w:rPr>
          <w:rFonts w:eastAsiaTheme="minorHAnsi"/>
          <w:kern w:val="2"/>
          <w:lang w:eastAsia="en-US"/>
          <w14:ligatures w14:val="standardContextual"/>
        </w:rPr>
        <w:t xml:space="preserve"> 267 ДФЕС и </w:t>
      </w:r>
      <w:proofErr w:type="spellStart"/>
      <w:r w:rsidRPr="00355E6C">
        <w:rPr>
          <w:rFonts w:eastAsiaTheme="minorHAnsi"/>
          <w:kern w:val="2"/>
          <w:lang w:eastAsia="en-US"/>
          <w14:ligatures w14:val="standardContextual"/>
        </w:rPr>
        <w:t>чл</w:t>
      </w:r>
      <w:proofErr w:type="spellEnd"/>
      <w:r w:rsidRPr="00355E6C">
        <w:rPr>
          <w:rFonts w:eastAsiaTheme="minorHAnsi"/>
          <w:kern w:val="2"/>
          <w:lang w:eastAsia="en-US"/>
          <w14:ligatures w14:val="standardContextual"/>
        </w:rPr>
        <w:t xml:space="preserve">. 94, </w:t>
      </w:r>
      <w:proofErr w:type="spellStart"/>
      <w:r w:rsidRPr="00355E6C">
        <w:rPr>
          <w:rFonts w:eastAsiaTheme="minorHAnsi"/>
          <w:kern w:val="2"/>
          <w:lang w:eastAsia="en-US"/>
          <w14:ligatures w14:val="standardContextual"/>
        </w:rPr>
        <w:t>първа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алинея</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буква</w:t>
      </w:r>
      <w:proofErr w:type="spellEnd"/>
      <w:r w:rsidRPr="00355E6C">
        <w:rPr>
          <w:rFonts w:eastAsiaTheme="minorHAnsi"/>
          <w:kern w:val="2"/>
          <w:lang w:eastAsia="en-US"/>
          <w14:ligatures w14:val="standardContextual"/>
        </w:rPr>
        <w:t xml:space="preserve"> а) от </w:t>
      </w:r>
      <w:proofErr w:type="spellStart"/>
      <w:r w:rsidRPr="00355E6C">
        <w:rPr>
          <w:rFonts w:eastAsiaTheme="minorHAnsi"/>
          <w:kern w:val="2"/>
          <w:lang w:eastAsia="en-US"/>
          <w14:ligatures w14:val="standardContextual"/>
        </w:rPr>
        <w:t>Процедурния</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правилник</w:t>
      </w:r>
      <w:proofErr w:type="spellEnd"/>
      <w:r w:rsidRPr="00355E6C">
        <w:rPr>
          <w:rFonts w:eastAsiaTheme="minorHAnsi"/>
          <w:kern w:val="2"/>
          <w:lang w:eastAsia="en-US"/>
          <w14:ligatures w14:val="standardContextual"/>
        </w:rPr>
        <w:t xml:space="preserve"> на </w:t>
      </w:r>
      <w:proofErr w:type="spellStart"/>
      <w:r w:rsidRPr="00355E6C">
        <w:rPr>
          <w:rFonts w:eastAsiaTheme="minorHAnsi"/>
          <w:kern w:val="2"/>
          <w:lang w:eastAsia="en-US"/>
          <w14:ligatures w14:val="standardContextual"/>
        </w:rPr>
        <w:t>Съда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във</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връзка</w:t>
      </w:r>
      <w:proofErr w:type="spellEnd"/>
      <w:r w:rsidRPr="00355E6C">
        <w:rPr>
          <w:rFonts w:eastAsiaTheme="minorHAnsi"/>
          <w:kern w:val="2"/>
          <w:lang w:eastAsia="en-US"/>
          <w14:ligatures w14:val="standardContextual"/>
        </w:rPr>
        <w:t xml:space="preserve"> с </w:t>
      </w:r>
      <w:proofErr w:type="spellStart"/>
      <w:r w:rsidRPr="00355E6C">
        <w:rPr>
          <w:rFonts w:eastAsiaTheme="minorHAnsi"/>
          <w:kern w:val="2"/>
          <w:lang w:eastAsia="en-US"/>
          <w14:ligatures w14:val="standardContextual"/>
        </w:rPr>
        <w:t>чл</w:t>
      </w:r>
      <w:proofErr w:type="spellEnd"/>
      <w:r w:rsidRPr="00355E6C">
        <w:rPr>
          <w:rFonts w:eastAsiaTheme="minorHAnsi"/>
          <w:kern w:val="2"/>
          <w:lang w:eastAsia="en-US"/>
          <w14:ligatures w14:val="standardContextual"/>
        </w:rPr>
        <w:t xml:space="preserve">. 4, § 3 ДЕС и </w:t>
      </w:r>
      <w:proofErr w:type="spellStart"/>
      <w:r w:rsidRPr="00355E6C">
        <w:rPr>
          <w:rFonts w:eastAsiaTheme="minorHAnsi"/>
          <w:kern w:val="2"/>
          <w:lang w:eastAsia="en-US"/>
          <w14:ligatures w14:val="standardContextual"/>
        </w:rPr>
        <w:t>чл</w:t>
      </w:r>
      <w:proofErr w:type="spellEnd"/>
      <w:r w:rsidRPr="00355E6C">
        <w:rPr>
          <w:rFonts w:eastAsiaTheme="minorHAnsi"/>
          <w:kern w:val="2"/>
          <w:lang w:eastAsia="en-US"/>
          <w14:ligatures w14:val="standardContextual"/>
        </w:rPr>
        <w:t xml:space="preserve">. 47, </w:t>
      </w:r>
      <w:proofErr w:type="spellStart"/>
      <w:r w:rsidRPr="00355E6C">
        <w:rPr>
          <w:rFonts w:eastAsiaTheme="minorHAnsi"/>
          <w:kern w:val="2"/>
          <w:lang w:eastAsia="en-US"/>
          <w14:ligatures w14:val="standardContextual"/>
        </w:rPr>
        <w:t>втора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алинея</w:t>
      </w:r>
      <w:proofErr w:type="spellEnd"/>
      <w:r w:rsidRPr="00355E6C">
        <w:rPr>
          <w:rFonts w:eastAsiaTheme="minorHAnsi"/>
          <w:kern w:val="2"/>
          <w:lang w:eastAsia="en-US"/>
          <w14:ligatures w14:val="standardContextual"/>
        </w:rPr>
        <w:t xml:space="preserve"> от </w:t>
      </w:r>
      <w:proofErr w:type="spellStart"/>
      <w:r w:rsidRPr="00355E6C">
        <w:rPr>
          <w:rFonts w:eastAsiaTheme="minorHAnsi"/>
          <w:kern w:val="2"/>
          <w:lang w:eastAsia="en-US"/>
          <w14:ligatures w14:val="standardContextual"/>
        </w:rPr>
        <w:t>Хартата</w:t>
      </w:r>
      <w:proofErr w:type="spellEnd"/>
      <w:r w:rsidRPr="00355E6C">
        <w:rPr>
          <w:rFonts w:eastAsiaTheme="minorHAnsi"/>
          <w:kern w:val="2"/>
          <w:lang w:eastAsia="en-US"/>
          <w14:ligatures w14:val="standardContextual"/>
        </w:rPr>
        <w:t xml:space="preserve"> на </w:t>
      </w:r>
      <w:proofErr w:type="spellStart"/>
      <w:r w:rsidRPr="00355E6C">
        <w:rPr>
          <w:rFonts w:eastAsiaTheme="minorHAnsi"/>
          <w:kern w:val="2"/>
          <w:lang w:eastAsia="en-US"/>
          <w14:ligatures w14:val="standardContextual"/>
        </w:rPr>
        <w:t>основните</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права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трябва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да</w:t>
      </w:r>
      <w:proofErr w:type="spellEnd"/>
      <w:r w:rsidRPr="00355E6C">
        <w:rPr>
          <w:rFonts w:eastAsiaTheme="minorHAnsi"/>
          <w:kern w:val="2"/>
          <w:lang w:eastAsia="en-US"/>
          <w14:ligatures w14:val="standardContextual"/>
        </w:rPr>
        <w:t xml:space="preserve"> се </w:t>
      </w:r>
      <w:proofErr w:type="spellStart"/>
      <w:r w:rsidRPr="00355E6C">
        <w:rPr>
          <w:rFonts w:eastAsiaTheme="minorHAnsi"/>
          <w:kern w:val="2"/>
          <w:lang w:eastAsia="en-US"/>
          <w14:ligatures w14:val="standardContextual"/>
        </w:rPr>
        <w:t>тълкуват</w:t>
      </w:r>
      <w:proofErr w:type="spellEnd"/>
      <w:r w:rsidRPr="00355E6C">
        <w:rPr>
          <w:rFonts w:eastAsiaTheme="minorHAnsi"/>
          <w:kern w:val="2"/>
          <w:lang w:eastAsia="en-US"/>
          <w14:ligatures w14:val="standardContextual"/>
        </w:rPr>
        <w:t xml:space="preserve"> в </w:t>
      </w:r>
      <w:proofErr w:type="spellStart"/>
      <w:r w:rsidRPr="00355E6C">
        <w:rPr>
          <w:rFonts w:eastAsiaTheme="minorHAnsi"/>
          <w:kern w:val="2"/>
          <w:lang w:eastAsia="en-US"/>
          <w14:ligatures w14:val="standardContextual"/>
        </w:rPr>
        <w:t>смисъл</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че</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не</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допускат</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национална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норма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която</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задължава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наказателните</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съдилища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когато</w:t>
      </w:r>
      <w:proofErr w:type="spellEnd"/>
      <w:r w:rsidRPr="00355E6C">
        <w:rPr>
          <w:rFonts w:eastAsiaTheme="minorHAnsi"/>
          <w:kern w:val="2"/>
          <w:lang w:eastAsia="en-US"/>
          <w14:ligatures w14:val="standardContextual"/>
        </w:rPr>
        <w:t xml:space="preserve"> се </w:t>
      </w:r>
      <w:proofErr w:type="spellStart"/>
      <w:r w:rsidRPr="00355E6C">
        <w:rPr>
          <w:rFonts w:eastAsiaTheme="minorHAnsi"/>
          <w:kern w:val="2"/>
          <w:lang w:eastAsia="en-US"/>
          <w14:ligatures w14:val="standardContextual"/>
        </w:rPr>
        <w:t>произнасят</w:t>
      </w:r>
      <w:proofErr w:type="spellEnd"/>
      <w:r w:rsidRPr="00355E6C">
        <w:rPr>
          <w:rFonts w:eastAsiaTheme="minorHAnsi"/>
          <w:kern w:val="2"/>
          <w:lang w:eastAsia="en-US"/>
          <w14:ligatures w14:val="standardContextual"/>
        </w:rPr>
        <w:t xml:space="preserve"> по </w:t>
      </w:r>
      <w:proofErr w:type="spellStart"/>
      <w:r w:rsidRPr="00355E6C">
        <w:rPr>
          <w:rFonts w:eastAsiaTheme="minorHAnsi"/>
          <w:kern w:val="2"/>
          <w:lang w:eastAsia="en-US"/>
          <w14:ligatures w14:val="standardContextual"/>
        </w:rPr>
        <w:t>фактите</w:t>
      </w:r>
      <w:proofErr w:type="spellEnd"/>
      <w:r w:rsidRPr="00355E6C">
        <w:rPr>
          <w:rFonts w:eastAsiaTheme="minorHAnsi"/>
          <w:kern w:val="2"/>
          <w:lang w:eastAsia="en-US"/>
          <w14:ligatures w14:val="standardContextual"/>
        </w:rPr>
        <w:t xml:space="preserve"> в </w:t>
      </w:r>
      <w:proofErr w:type="spellStart"/>
      <w:r w:rsidRPr="00355E6C">
        <w:rPr>
          <w:rFonts w:eastAsiaTheme="minorHAnsi"/>
          <w:kern w:val="2"/>
          <w:lang w:eastAsia="en-US"/>
          <w14:ligatures w14:val="standardContextual"/>
        </w:rPr>
        <w:t>рамките</w:t>
      </w:r>
      <w:proofErr w:type="spellEnd"/>
      <w:r w:rsidRPr="00355E6C">
        <w:rPr>
          <w:rFonts w:eastAsiaTheme="minorHAnsi"/>
          <w:kern w:val="2"/>
          <w:lang w:eastAsia="en-US"/>
          <w14:ligatures w14:val="standardContextual"/>
        </w:rPr>
        <w:t xml:space="preserve"> на </w:t>
      </w:r>
      <w:proofErr w:type="spellStart"/>
      <w:r w:rsidRPr="00355E6C">
        <w:rPr>
          <w:rFonts w:eastAsiaTheme="minorHAnsi"/>
          <w:kern w:val="2"/>
          <w:lang w:eastAsia="en-US"/>
          <w14:ligatures w14:val="standardContextual"/>
        </w:rPr>
        <w:t>отправено</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до</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Съда</w:t>
      </w:r>
      <w:proofErr w:type="spellEnd"/>
      <w:r w:rsidRPr="00355E6C">
        <w:rPr>
          <w:rFonts w:eastAsiaTheme="minorHAnsi"/>
          <w:kern w:val="2"/>
          <w:lang w:eastAsia="en-US"/>
          <w14:ligatures w14:val="standardContextual"/>
        </w:rPr>
        <w:t xml:space="preserve"> преюдициално </w:t>
      </w:r>
      <w:proofErr w:type="spellStart"/>
      <w:r w:rsidRPr="00355E6C">
        <w:rPr>
          <w:rFonts w:eastAsiaTheme="minorHAnsi"/>
          <w:kern w:val="2"/>
          <w:lang w:eastAsia="en-US"/>
          <w14:ligatures w14:val="standardContextual"/>
        </w:rPr>
        <w:t>запитване</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да</w:t>
      </w:r>
      <w:proofErr w:type="spellEnd"/>
      <w:r w:rsidRPr="00355E6C">
        <w:rPr>
          <w:rFonts w:eastAsiaTheme="minorHAnsi"/>
          <w:kern w:val="2"/>
          <w:lang w:eastAsia="en-US"/>
          <w14:ligatures w14:val="standardContextual"/>
        </w:rPr>
        <w:t xml:space="preserve"> се </w:t>
      </w:r>
      <w:proofErr w:type="spellStart"/>
      <w:r w:rsidRPr="00355E6C">
        <w:rPr>
          <w:rFonts w:eastAsiaTheme="minorHAnsi"/>
          <w:kern w:val="2"/>
          <w:lang w:eastAsia="en-US"/>
          <w14:ligatures w14:val="standardContextual"/>
        </w:rPr>
        <w:t>самоотведат</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тъй</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като</w:t>
      </w:r>
      <w:proofErr w:type="spellEnd"/>
      <w:r w:rsidRPr="00355E6C">
        <w:rPr>
          <w:rFonts w:eastAsiaTheme="minorHAnsi"/>
          <w:kern w:val="2"/>
          <w:lang w:eastAsia="en-US"/>
          <w14:ligatures w14:val="standardContextual"/>
        </w:rPr>
        <w:t xml:space="preserve"> в </w:t>
      </w:r>
      <w:proofErr w:type="spellStart"/>
      <w:r w:rsidRPr="00355E6C">
        <w:rPr>
          <w:rFonts w:eastAsiaTheme="minorHAnsi"/>
          <w:kern w:val="2"/>
          <w:lang w:eastAsia="en-US"/>
          <w14:ligatures w14:val="standardContextual"/>
        </w:rPr>
        <w:t>противен</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случай</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ще</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бъде</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отменен</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бъдещият</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акт</w:t>
      </w:r>
      <w:proofErr w:type="spellEnd"/>
      <w:r w:rsidRPr="00355E6C">
        <w:rPr>
          <w:rFonts w:eastAsiaTheme="minorHAnsi"/>
          <w:kern w:val="2"/>
          <w:lang w:eastAsia="en-US"/>
          <w14:ligatures w14:val="standardContextual"/>
        </w:rPr>
        <w:t xml:space="preserve"> по </w:t>
      </w:r>
      <w:proofErr w:type="spellStart"/>
      <w:r w:rsidRPr="00355E6C">
        <w:rPr>
          <w:rFonts w:eastAsiaTheme="minorHAnsi"/>
          <w:kern w:val="2"/>
          <w:lang w:eastAsia="en-US"/>
          <w14:ligatures w14:val="standardContextual"/>
        </w:rPr>
        <w:t>същество</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Такава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норма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трябва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да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бъде</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оставена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без</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приложение</w:t>
      </w:r>
      <w:proofErr w:type="spellEnd"/>
      <w:r w:rsidRPr="00355E6C">
        <w:rPr>
          <w:rFonts w:eastAsiaTheme="minorHAnsi"/>
          <w:kern w:val="2"/>
          <w:lang w:eastAsia="en-US"/>
          <w14:ligatures w14:val="standardContextual"/>
        </w:rPr>
        <w:t xml:space="preserve"> от </w:t>
      </w:r>
      <w:proofErr w:type="spellStart"/>
      <w:r w:rsidRPr="00355E6C">
        <w:rPr>
          <w:rFonts w:eastAsiaTheme="minorHAnsi"/>
          <w:kern w:val="2"/>
          <w:lang w:eastAsia="en-US"/>
          <w14:ligatures w14:val="standardContextual"/>
        </w:rPr>
        <w:t>посочените</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съдилища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както</w:t>
      </w:r>
      <w:proofErr w:type="spellEnd"/>
      <w:r w:rsidRPr="00355E6C">
        <w:rPr>
          <w:rFonts w:eastAsiaTheme="minorHAnsi"/>
          <w:kern w:val="2"/>
          <w:lang w:eastAsia="en-US"/>
          <w14:ligatures w14:val="standardContextual"/>
        </w:rPr>
        <w:t xml:space="preserve"> и от </w:t>
      </w:r>
      <w:proofErr w:type="spellStart"/>
      <w:r w:rsidRPr="00355E6C">
        <w:rPr>
          <w:rFonts w:eastAsiaTheme="minorHAnsi"/>
          <w:kern w:val="2"/>
          <w:lang w:eastAsia="en-US"/>
          <w14:ligatures w14:val="standardContextual"/>
        </w:rPr>
        <w:t>всеки</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орган</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оправомощен</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да</w:t>
      </w:r>
      <w:proofErr w:type="spellEnd"/>
      <w:r w:rsidRPr="00355E6C">
        <w:rPr>
          <w:rFonts w:eastAsiaTheme="minorHAnsi"/>
          <w:kern w:val="2"/>
          <w:lang w:eastAsia="en-US"/>
          <w14:ligatures w14:val="standardContextual"/>
        </w:rPr>
        <w:t xml:space="preserve"> я </w:t>
      </w:r>
      <w:proofErr w:type="spellStart"/>
      <w:r w:rsidRPr="00355E6C">
        <w:rPr>
          <w:rFonts w:eastAsiaTheme="minorHAnsi"/>
          <w:kern w:val="2"/>
          <w:lang w:eastAsia="en-US"/>
          <w14:ligatures w14:val="standardContextual"/>
        </w:rPr>
        <w:t>прилага</w:t>
      </w:r>
      <w:proofErr w:type="spellEnd"/>
      <w:r w:rsidRPr="00355E6C">
        <w:rPr>
          <w:rFonts w:eastAsiaTheme="minorHAnsi"/>
          <w:kern w:val="2"/>
          <w:lang w:eastAsia="en-US"/>
          <w14:ligatures w14:val="standardContextual"/>
        </w:rPr>
        <w:t>.</w:t>
      </w:r>
    </w:p>
    <w:p w14:paraId="0D6479F8" w14:textId="5C1BE6D4" w:rsidR="00D4225C" w:rsidRPr="00355E6C" w:rsidRDefault="00D4225C" w:rsidP="00355E6C">
      <w:pPr>
        <w:pStyle w:val="JuList"/>
        <w:ind w:left="0" w:firstLine="0"/>
        <w:rPr>
          <w:rFonts w:eastAsiaTheme="minorHAnsi"/>
          <w:kern w:val="2"/>
          <w:lang w:val="bg-BG" w:eastAsia="en-US"/>
          <w14:ligatures w14:val="standardContextual"/>
        </w:rPr>
      </w:pPr>
      <w:r w:rsidRPr="00355E6C">
        <w:rPr>
          <w:rFonts w:eastAsiaTheme="minorHAnsi"/>
          <w:kern w:val="2"/>
          <w:lang w:eastAsia="en-US"/>
          <w14:ligatures w14:val="standardContextual"/>
        </w:rPr>
        <w:t>2)      </w:t>
      </w:r>
      <w:proofErr w:type="spellStart"/>
      <w:r w:rsidRPr="00355E6C">
        <w:rPr>
          <w:rFonts w:eastAsiaTheme="minorHAnsi"/>
          <w:kern w:val="2"/>
          <w:lang w:eastAsia="en-US"/>
          <w14:ligatures w14:val="standardContextual"/>
        </w:rPr>
        <w:t>Член</w:t>
      </w:r>
      <w:proofErr w:type="spellEnd"/>
      <w:r w:rsidRPr="00355E6C">
        <w:rPr>
          <w:rFonts w:eastAsiaTheme="minorHAnsi"/>
          <w:kern w:val="2"/>
          <w:lang w:eastAsia="en-US"/>
          <w14:ligatures w14:val="standardContextual"/>
        </w:rPr>
        <w:t xml:space="preserve"> 18 ДФЕС, </w:t>
      </w:r>
      <w:proofErr w:type="spellStart"/>
      <w:r w:rsidRPr="00355E6C">
        <w:rPr>
          <w:rFonts w:eastAsiaTheme="minorHAnsi"/>
          <w:kern w:val="2"/>
          <w:lang w:eastAsia="en-US"/>
          <w14:ligatures w14:val="standardContextual"/>
        </w:rPr>
        <w:t>чл</w:t>
      </w:r>
      <w:proofErr w:type="spellEnd"/>
      <w:r w:rsidRPr="00355E6C">
        <w:rPr>
          <w:rFonts w:eastAsiaTheme="minorHAnsi"/>
          <w:kern w:val="2"/>
          <w:lang w:eastAsia="en-US"/>
          <w14:ligatures w14:val="standardContextual"/>
        </w:rPr>
        <w:t xml:space="preserve">. 21, § 2 от </w:t>
      </w:r>
      <w:proofErr w:type="spellStart"/>
      <w:r w:rsidRPr="00355E6C">
        <w:rPr>
          <w:rFonts w:eastAsiaTheme="minorHAnsi"/>
          <w:kern w:val="2"/>
          <w:lang w:eastAsia="en-US"/>
          <w14:ligatures w14:val="standardContextual"/>
        </w:rPr>
        <w:t>Хартата</w:t>
      </w:r>
      <w:proofErr w:type="spellEnd"/>
      <w:r w:rsidRPr="00355E6C">
        <w:rPr>
          <w:rFonts w:eastAsiaTheme="minorHAnsi"/>
          <w:kern w:val="2"/>
          <w:lang w:eastAsia="en-US"/>
          <w14:ligatures w14:val="standardContextual"/>
        </w:rPr>
        <w:t xml:space="preserve"> на </w:t>
      </w:r>
      <w:proofErr w:type="spellStart"/>
      <w:r w:rsidRPr="00355E6C">
        <w:rPr>
          <w:rFonts w:eastAsiaTheme="minorHAnsi"/>
          <w:kern w:val="2"/>
          <w:lang w:eastAsia="en-US"/>
          <w14:ligatures w14:val="standardContextual"/>
        </w:rPr>
        <w:t>основните</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права</w:t>
      </w:r>
      <w:proofErr w:type="spellEnd"/>
      <w:r w:rsidRPr="00355E6C">
        <w:rPr>
          <w:rFonts w:eastAsiaTheme="minorHAnsi"/>
          <w:kern w:val="2"/>
          <w:lang w:eastAsia="en-US"/>
          <w14:ligatures w14:val="standardContextual"/>
        </w:rPr>
        <w:t xml:space="preserve"> и </w:t>
      </w:r>
      <w:proofErr w:type="spellStart"/>
      <w:r w:rsidRPr="00355E6C">
        <w:rPr>
          <w:rFonts w:eastAsiaTheme="minorHAnsi"/>
          <w:kern w:val="2"/>
          <w:lang w:eastAsia="en-US"/>
          <w14:ligatures w14:val="standardContextual"/>
        </w:rPr>
        <w:t>чл</w:t>
      </w:r>
      <w:proofErr w:type="spellEnd"/>
      <w:r w:rsidRPr="00355E6C">
        <w:rPr>
          <w:rFonts w:eastAsiaTheme="minorHAnsi"/>
          <w:kern w:val="2"/>
          <w:lang w:eastAsia="en-US"/>
          <w14:ligatures w14:val="standardContextual"/>
        </w:rPr>
        <w:t xml:space="preserve">. 23 от </w:t>
      </w:r>
      <w:proofErr w:type="spellStart"/>
      <w:r w:rsidRPr="00355E6C">
        <w:rPr>
          <w:rFonts w:eastAsiaTheme="minorHAnsi"/>
          <w:kern w:val="2"/>
          <w:lang w:eastAsia="en-US"/>
          <w14:ligatures w14:val="standardContextual"/>
        </w:rPr>
        <w:t>Статута</w:t>
      </w:r>
      <w:proofErr w:type="spellEnd"/>
      <w:r w:rsidRPr="00355E6C">
        <w:rPr>
          <w:rFonts w:eastAsiaTheme="minorHAnsi"/>
          <w:kern w:val="2"/>
          <w:lang w:eastAsia="en-US"/>
          <w14:ligatures w14:val="standardContextual"/>
        </w:rPr>
        <w:t xml:space="preserve"> на </w:t>
      </w:r>
      <w:proofErr w:type="spellStart"/>
      <w:r w:rsidRPr="00355E6C">
        <w:rPr>
          <w:rFonts w:eastAsiaTheme="minorHAnsi"/>
          <w:kern w:val="2"/>
          <w:lang w:eastAsia="en-US"/>
          <w14:ligatures w14:val="standardContextual"/>
        </w:rPr>
        <w:t>Съда</w:t>
      </w:r>
      <w:proofErr w:type="spellEnd"/>
      <w:r w:rsidRPr="00355E6C">
        <w:rPr>
          <w:rFonts w:eastAsiaTheme="minorHAnsi"/>
          <w:kern w:val="2"/>
          <w:lang w:eastAsia="en-US"/>
          <w14:ligatures w14:val="standardContextual"/>
        </w:rPr>
        <w:t xml:space="preserve"> на </w:t>
      </w:r>
      <w:proofErr w:type="spellStart"/>
      <w:r w:rsidRPr="00355E6C">
        <w:rPr>
          <w:rFonts w:eastAsiaTheme="minorHAnsi"/>
          <w:kern w:val="2"/>
          <w:lang w:eastAsia="en-US"/>
          <w14:ligatures w14:val="standardContextual"/>
        </w:rPr>
        <w:t>Европейския</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съюз</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трябва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да</w:t>
      </w:r>
      <w:proofErr w:type="spellEnd"/>
      <w:r w:rsidRPr="00355E6C">
        <w:rPr>
          <w:rFonts w:eastAsiaTheme="minorHAnsi"/>
          <w:kern w:val="2"/>
          <w:lang w:eastAsia="en-US"/>
          <w14:ligatures w14:val="standardContextual"/>
        </w:rPr>
        <w:t xml:space="preserve"> се </w:t>
      </w:r>
      <w:proofErr w:type="spellStart"/>
      <w:r w:rsidRPr="00355E6C">
        <w:rPr>
          <w:rFonts w:eastAsiaTheme="minorHAnsi"/>
          <w:kern w:val="2"/>
          <w:lang w:eastAsia="en-US"/>
          <w14:ligatures w14:val="standardContextual"/>
        </w:rPr>
        <w:t>тълкуват</w:t>
      </w:r>
      <w:proofErr w:type="spellEnd"/>
      <w:r w:rsidRPr="00355E6C">
        <w:rPr>
          <w:rFonts w:eastAsiaTheme="minorHAnsi"/>
          <w:kern w:val="2"/>
          <w:lang w:eastAsia="en-US"/>
          <w14:ligatures w14:val="standardContextual"/>
        </w:rPr>
        <w:t xml:space="preserve"> в </w:t>
      </w:r>
      <w:proofErr w:type="spellStart"/>
      <w:r w:rsidRPr="00355E6C">
        <w:rPr>
          <w:rFonts w:eastAsiaTheme="minorHAnsi"/>
          <w:kern w:val="2"/>
          <w:lang w:eastAsia="en-US"/>
          <w14:ligatures w14:val="standardContextual"/>
        </w:rPr>
        <w:t>смисъл</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че</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допускат</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правна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уредба</w:t>
      </w:r>
      <w:proofErr w:type="spellEnd"/>
      <w:r w:rsidRPr="00355E6C">
        <w:rPr>
          <w:rFonts w:eastAsiaTheme="minorHAnsi"/>
          <w:kern w:val="2"/>
          <w:lang w:eastAsia="en-US"/>
          <w14:ligatures w14:val="standardContextual"/>
        </w:rPr>
        <w:t xml:space="preserve"> на </w:t>
      </w:r>
      <w:proofErr w:type="spellStart"/>
      <w:r w:rsidRPr="00355E6C">
        <w:rPr>
          <w:rFonts w:eastAsiaTheme="minorHAnsi"/>
          <w:kern w:val="2"/>
          <w:lang w:eastAsia="en-US"/>
          <w14:ligatures w14:val="standardContextual"/>
        </w:rPr>
        <w:t>държава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членка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съгласно</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която</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юрисдикцията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която</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отправя</w:t>
      </w:r>
      <w:proofErr w:type="spellEnd"/>
      <w:r w:rsidRPr="00355E6C">
        <w:rPr>
          <w:rFonts w:eastAsiaTheme="minorHAnsi"/>
          <w:kern w:val="2"/>
          <w:lang w:eastAsia="en-US"/>
          <w14:ligatures w14:val="standardContextual"/>
        </w:rPr>
        <w:t xml:space="preserve"> преюдициално </w:t>
      </w:r>
      <w:proofErr w:type="spellStart"/>
      <w:r w:rsidRPr="00355E6C">
        <w:rPr>
          <w:rFonts w:eastAsiaTheme="minorHAnsi"/>
          <w:kern w:val="2"/>
          <w:lang w:eastAsia="en-US"/>
          <w14:ligatures w14:val="standardContextual"/>
        </w:rPr>
        <w:t>запитване</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до</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Съда</w:t>
      </w:r>
      <w:proofErr w:type="spellEnd"/>
      <w:r w:rsidRPr="00355E6C">
        <w:rPr>
          <w:rFonts w:eastAsiaTheme="minorHAnsi"/>
          <w:kern w:val="2"/>
          <w:lang w:eastAsia="en-US"/>
          <w14:ligatures w14:val="standardContextual"/>
        </w:rPr>
        <w:t xml:space="preserve">, е </w:t>
      </w:r>
      <w:proofErr w:type="spellStart"/>
      <w:r w:rsidRPr="00355E6C">
        <w:rPr>
          <w:rFonts w:eastAsiaTheme="minorHAnsi"/>
          <w:kern w:val="2"/>
          <w:lang w:eastAsia="en-US"/>
          <w14:ligatures w14:val="standardContextual"/>
        </w:rPr>
        <w:t>длъжна</w:t>
      </w:r>
      <w:proofErr w:type="spellEnd"/>
      <w:r w:rsidRPr="00355E6C">
        <w:rPr>
          <w:rFonts w:eastAsiaTheme="minorHAnsi"/>
          <w:kern w:val="2"/>
          <w:lang w:eastAsia="en-US"/>
          <w14:ligatures w14:val="standardContextual"/>
        </w:rPr>
        <w:t xml:space="preserve"> да </w:t>
      </w:r>
      <w:proofErr w:type="spellStart"/>
      <w:r w:rsidRPr="00355E6C">
        <w:rPr>
          <w:rFonts w:eastAsiaTheme="minorHAnsi"/>
          <w:kern w:val="2"/>
          <w:lang w:eastAsia="en-US"/>
          <w14:ligatures w14:val="standardContextual"/>
        </w:rPr>
        <w:t>изпрати</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копие</w:t>
      </w:r>
      <w:proofErr w:type="spellEnd"/>
      <w:r w:rsidRPr="00355E6C">
        <w:rPr>
          <w:rFonts w:eastAsiaTheme="minorHAnsi"/>
          <w:kern w:val="2"/>
          <w:lang w:eastAsia="en-US"/>
          <w14:ligatures w14:val="standardContextual"/>
        </w:rPr>
        <w:t xml:space="preserve"> от </w:t>
      </w:r>
      <w:proofErr w:type="spellStart"/>
      <w:r w:rsidRPr="00355E6C">
        <w:rPr>
          <w:rFonts w:eastAsiaTheme="minorHAnsi"/>
          <w:kern w:val="2"/>
          <w:lang w:eastAsia="en-US"/>
          <w14:ligatures w14:val="standardContextual"/>
        </w:rPr>
        <w:t>запитването</w:t>
      </w:r>
      <w:proofErr w:type="spellEnd"/>
      <w:r w:rsidRPr="00355E6C">
        <w:rPr>
          <w:rFonts w:eastAsiaTheme="minorHAnsi"/>
          <w:kern w:val="2"/>
          <w:lang w:eastAsia="en-US"/>
          <w14:ligatures w14:val="standardContextual"/>
        </w:rPr>
        <w:t xml:space="preserve"> на </w:t>
      </w:r>
      <w:proofErr w:type="spellStart"/>
      <w:r w:rsidRPr="00355E6C">
        <w:rPr>
          <w:rFonts w:eastAsiaTheme="minorHAnsi"/>
          <w:kern w:val="2"/>
          <w:lang w:eastAsia="en-US"/>
          <w14:ligatures w14:val="standardContextual"/>
        </w:rPr>
        <w:t>звеното</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осъществяващо</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процесуалното</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представителство</w:t>
      </w:r>
      <w:proofErr w:type="spellEnd"/>
      <w:r w:rsidRPr="00355E6C">
        <w:rPr>
          <w:rFonts w:eastAsiaTheme="minorHAnsi"/>
          <w:kern w:val="2"/>
          <w:lang w:eastAsia="en-US"/>
          <w14:ligatures w14:val="standardContextual"/>
        </w:rPr>
        <w:t xml:space="preserve"> на </w:t>
      </w:r>
      <w:proofErr w:type="spellStart"/>
      <w:r w:rsidRPr="00355E6C">
        <w:rPr>
          <w:rFonts w:eastAsiaTheme="minorHAnsi"/>
          <w:kern w:val="2"/>
          <w:lang w:eastAsia="en-US"/>
          <w14:ligatures w14:val="standardContextual"/>
        </w:rPr>
        <w:t>тази</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държава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членка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пред</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Съда</w:t>
      </w:r>
      <w:proofErr w:type="spellEnd"/>
      <w:r w:rsidRPr="00355E6C">
        <w:rPr>
          <w:rFonts w:eastAsiaTheme="minorHAnsi"/>
          <w:kern w:val="2"/>
          <w:lang w:eastAsia="en-US"/>
          <w14:ligatures w14:val="standardContextual"/>
        </w:rPr>
        <w:t>.</w:t>
      </w:r>
      <w:r w:rsidR="00355E6C">
        <w:rPr>
          <w:rFonts w:eastAsiaTheme="minorHAnsi"/>
          <w:kern w:val="2"/>
          <w:lang w:val="bg-BG" w:eastAsia="en-US"/>
          <w14:ligatures w14:val="standardContextual"/>
        </w:rPr>
        <w:t xml:space="preserve"> </w:t>
      </w:r>
      <w:hyperlink r:id="rId3755" w:history="1">
        <w:proofErr w:type="spellStart"/>
        <w:r w:rsidR="002325F6" w:rsidRPr="00855A7D">
          <w:rPr>
            <w:rStyle w:val="Hyperlink"/>
          </w:rPr>
          <w:t>Бюлетин</w:t>
        </w:r>
        <w:proofErr w:type="spellEnd"/>
        <w:r w:rsidR="002325F6" w:rsidRPr="00855A7D">
          <w:rPr>
            <w:rStyle w:val="Hyperlink"/>
          </w:rPr>
          <w:t xml:space="preserve"> № 69</w:t>
        </w:r>
      </w:hyperlink>
    </w:p>
    <w:p w14:paraId="62A7CE39" w14:textId="77777777" w:rsidR="00D4225C" w:rsidRPr="00355E6C" w:rsidRDefault="00D4225C" w:rsidP="00355E6C">
      <w:pPr>
        <w:pStyle w:val="JuList"/>
        <w:pBdr>
          <w:bottom w:val="single" w:sz="4" w:space="1" w:color="auto"/>
        </w:pBdr>
        <w:ind w:left="0" w:firstLine="0"/>
        <w:rPr>
          <w:i/>
          <w:iCs/>
          <w:szCs w:val="24"/>
        </w:rPr>
      </w:pPr>
      <w:proofErr w:type="spellStart"/>
      <w:r w:rsidRPr="00355E6C">
        <w:rPr>
          <w:i/>
          <w:iCs/>
          <w:szCs w:val="24"/>
        </w:rPr>
        <w:t>Определение</w:t>
      </w:r>
      <w:proofErr w:type="spellEnd"/>
      <w:r w:rsidRPr="00355E6C">
        <w:rPr>
          <w:i/>
          <w:iCs/>
          <w:szCs w:val="24"/>
        </w:rPr>
        <w:t xml:space="preserve"> на СЕС по </w:t>
      </w:r>
      <w:hyperlink r:id="rId3756" w:history="1">
        <w:proofErr w:type="spellStart"/>
        <w:r w:rsidRPr="00355E6C">
          <w:rPr>
            <w:rStyle w:val="Hyperlink"/>
            <w:i/>
            <w:iCs/>
            <w:szCs w:val="24"/>
          </w:rPr>
          <w:t>дело</w:t>
        </w:r>
        <w:proofErr w:type="spellEnd"/>
        <w:r w:rsidRPr="00355E6C">
          <w:rPr>
            <w:rStyle w:val="Hyperlink"/>
            <w:i/>
            <w:iCs/>
            <w:szCs w:val="24"/>
          </w:rPr>
          <w:t xml:space="preserve"> C-609/21</w:t>
        </w:r>
      </w:hyperlink>
      <w:r w:rsidRPr="00355E6C">
        <w:rPr>
          <w:i/>
          <w:iCs/>
          <w:szCs w:val="24"/>
        </w:rPr>
        <w:t xml:space="preserve"> (преюдициално </w:t>
      </w:r>
      <w:proofErr w:type="spellStart"/>
      <w:r w:rsidRPr="00355E6C">
        <w:rPr>
          <w:i/>
          <w:iCs/>
          <w:szCs w:val="24"/>
        </w:rPr>
        <w:t>запитване</w:t>
      </w:r>
      <w:proofErr w:type="spellEnd"/>
      <w:r w:rsidRPr="00355E6C">
        <w:rPr>
          <w:i/>
          <w:iCs/>
          <w:szCs w:val="24"/>
        </w:rPr>
        <w:t xml:space="preserve">, </w:t>
      </w:r>
      <w:proofErr w:type="spellStart"/>
      <w:r w:rsidRPr="00355E6C">
        <w:rPr>
          <w:i/>
          <w:iCs/>
          <w:szCs w:val="24"/>
        </w:rPr>
        <w:t>отправено</w:t>
      </w:r>
      <w:proofErr w:type="spellEnd"/>
      <w:r w:rsidRPr="00355E6C">
        <w:rPr>
          <w:i/>
          <w:iCs/>
          <w:szCs w:val="24"/>
        </w:rPr>
        <w:t xml:space="preserve"> от </w:t>
      </w:r>
      <w:proofErr w:type="spellStart"/>
      <w:r w:rsidRPr="00355E6C">
        <w:rPr>
          <w:i/>
          <w:iCs/>
          <w:szCs w:val="24"/>
        </w:rPr>
        <w:t>Специализирания</w:t>
      </w:r>
      <w:proofErr w:type="spellEnd"/>
      <w:r w:rsidRPr="00355E6C">
        <w:rPr>
          <w:i/>
          <w:iCs/>
          <w:szCs w:val="24"/>
        </w:rPr>
        <w:t xml:space="preserve"> </w:t>
      </w:r>
      <w:proofErr w:type="spellStart"/>
      <w:r w:rsidRPr="00355E6C">
        <w:rPr>
          <w:i/>
          <w:iCs/>
          <w:szCs w:val="24"/>
        </w:rPr>
        <w:t>наказателен</w:t>
      </w:r>
      <w:proofErr w:type="spellEnd"/>
      <w:r w:rsidRPr="00355E6C">
        <w:rPr>
          <w:i/>
          <w:iCs/>
          <w:szCs w:val="24"/>
        </w:rPr>
        <w:t xml:space="preserve"> </w:t>
      </w:r>
      <w:proofErr w:type="spellStart"/>
      <w:r w:rsidRPr="00355E6C">
        <w:rPr>
          <w:i/>
          <w:iCs/>
          <w:szCs w:val="24"/>
        </w:rPr>
        <w:t>съд</w:t>
      </w:r>
      <w:proofErr w:type="spellEnd"/>
      <w:r w:rsidRPr="00355E6C">
        <w:rPr>
          <w:i/>
          <w:iCs/>
          <w:szCs w:val="24"/>
        </w:rPr>
        <w:t>)</w:t>
      </w:r>
    </w:p>
    <w:p w14:paraId="5A9F4436" w14:textId="77777777" w:rsidR="00D4225C" w:rsidRPr="00355E6C" w:rsidRDefault="00D4225C" w:rsidP="00D4225C">
      <w:pPr>
        <w:pStyle w:val="JuList"/>
        <w:rPr>
          <w:szCs w:val="24"/>
        </w:rPr>
      </w:pPr>
    </w:p>
    <w:p w14:paraId="2B08ADDA" w14:textId="1FCE90C0" w:rsidR="00D4225C" w:rsidRPr="00355E6C" w:rsidRDefault="00D4225C" w:rsidP="00355E6C">
      <w:pPr>
        <w:pStyle w:val="JuList"/>
        <w:ind w:left="0" w:firstLine="0"/>
        <w:rPr>
          <w:szCs w:val="24"/>
          <w:lang w:val="bg-BG"/>
        </w:rPr>
      </w:pPr>
      <w:proofErr w:type="spellStart"/>
      <w:r w:rsidRPr="00355E6C">
        <w:rPr>
          <w:szCs w:val="24"/>
        </w:rPr>
        <w:t>Член</w:t>
      </w:r>
      <w:proofErr w:type="spellEnd"/>
      <w:r w:rsidRPr="00355E6C">
        <w:rPr>
          <w:szCs w:val="24"/>
        </w:rPr>
        <w:t xml:space="preserve"> 29, § 2, </w:t>
      </w:r>
      <w:proofErr w:type="spellStart"/>
      <w:r w:rsidRPr="00355E6C">
        <w:rPr>
          <w:szCs w:val="24"/>
        </w:rPr>
        <w:t>второ</w:t>
      </w:r>
      <w:proofErr w:type="spellEnd"/>
      <w:r w:rsidRPr="00355E6C">
        <w:rPr>
          <w:szCs w:val="24"/>
        </w:rPr>
        <w:t xml:space="preserve"> </w:t>
      </w:r>
      <w:proofErr w:type="spellStart"/>
      <w:r w:rsidRPr="00355E6C">
        <w:rPr>
          <w:szCs w:val="24"/>
        </w:rPr>
        <w:t>изречение</w:t>
      </w:r>
      <w:proofErr w:type="spellEnd"/>
      <w:r w:rsidRPr="00355E6C">
        <w:rPr>
          <w:szCs w:val="24"/>
        </w:rPr>
        <w:t xml:space="preserve"> от </w:t>
      </w:r>
      <w:proofErr w:type="spellStart"/>
      <w:r w:rsidRPr="00355E6C">
        <w:rPr>
          <w:szCs w:val="24"/>
        </w:rPr>
        <w:t>Регламент</w:t>
      </w:r>
      <w:proofErr w:type="spellEnd"/>
      <w:r w:rsidRPr="00355E6C">
        <w:rPr>
          <w:szCs w:val="24"/>
        </w:rPr>
        <w:t xml:space="preserve"> (ЕС) № 604/2013 </w:t>
      </w:r>
      <w:proofErr w:type="spellStart"/>
      <w:r w:rsidRPr="00355E6C">
        <w:rPr>
          <w:szCs w:val="24"/>
        </w:rPr>
        <w:t>за</w:t>
      </w:r>
      <w:proofErr w:type="spellEnd"/>
      <w:r w:rsidRPr="00355E6C">
        <w:rPr>
          <w:szCs w:val="24"/>
        </w:rPr>
        <w:t xml:space="preserve"> </w:t>
      </w:r>
      <w:proofErr w:type="spellStart"/>
      <w:r w:rsidRPr="00355E6C">
        <w:rPr>
          <w:szCs w:val="24"/>
        </w:rPr>
        <w:t>установяване</w:t>
      </w:r>
      <w:proofErr w:type="spellEnd"/>
      <w:r w:rsidRPr="00355E6C">
        <w:rPr>
          <w:szCs w:val="24"/>
        </w:rPr>
        <w:t xml:space="preserve"> на </w:t>
      </w:r>
      <w:proofErr w:type="spellStart"/>
      <w:r w:rsidRPr="00355E6C">
        <w:rPr>
          <w:szCs w:val="24"/>
        </w:rPr>
        <w:t>критерии</w:t>
      </w:r>
      <w:proofErr w:type="spellEnd"/>
      <w:r w:rsidRPr="00355E6C">
        <w:rPr>
          <w:szCs w:val="24"/>
        </w:rPr>
        <w:t xml:space="preserve"> и </w:t>
      </w:r>
      <w:proofErr w:type="spellStart"/>
      <w:r w:rsidRPr="00355E6C">
        <w:rPr>
          <w:szCs w:val="24"/>
        </w:rPr>
        <w:t>механизми</w:t>
      </w:r>
      <w:proofErr w:type="spellEnd"/>
      <w:r w:rsidRPr="00355E6C">
        <w:rPr>
          <w:szCs w:val="24"/>
        </w:rPr>
        <w:t xml:space="preserve"> </w:t>
      </w:r>
      <w:proofErr w:type="spellStart"/>
      <w:r w:rsidRPr="00355E6C">
        <w:rPr>
          <w:szCs w:val="24"/>
        </w:rPr>
        <w:t>за</w:t>
      </w:r>
      <w:proofErr w:type="spellEnd"/>
      <w:r w:rsidRPr="00355E6C">
        <w:rPr>
          <w:szCs w:val="24"/>
        </w:rPr>
        <w:t xml:space="preserve"> </w:t>
      </w:r>
      <w:proofErr w:type="spellStart"/>
      <w:r w:rsidRPr="00355E6C">
        <w:rPr>
          <w:szCs w:val="24"/>
        </w:rPr>
        <w:t>определяне</w:t>
      </w:r>
      <w:proofErr w:type="spellEnd"/>
      <w:r w:rsidRPr="00355E6C">
        <w:rPr>
          <w:szCs w:val="24"/>
        </w:rPr>
        <w:t xml:space="preserve"> на </w:t>
      </w:r>
      <w:proofErr w:type="spellStart"/>
      <w:r w:rsidRPr="00355E6C">
        <w:rPr>
          <w:szCs w:val="24"/>
        </w:rPr>
        <w:t>държавата</w:t>
      </w:r>
      <w:proofErr w:type="spellEnd"/>
      <w:r w:rsidRPr="00355E6C">
        <w:rPr>
          <w:szCs w:val="24"/>
        </w:rPr>
        <w:t xml:space="preserve"> </w:t>
      </w:r>
      <w:proofErr w:type="spellStart"/>
      <w:r w:rsidRPr="00355E6C">
        <w:rPr>
          <w:szCs w:val="24"/>
        </w:rPr>
        <w:t>членка</w:t>
      </w:r>
      <w:proofErr w:type="spellEnd"/>
      <w:r w:rsidRPr="00355E6C">
        <w:rPr>
          <w:szCs w:val="24"/>
        </w:rPr>
        <w:t xml:space="preserve">, </w:t>
      </w:r>
      <w:proofErr w:type="spellStart"/>
      <w:r w:rsidRPr="00355E6C">
        <w:rPr>
          <w:szCs w:val="24"/>
        </w:rPr>
        <w:t>компетентна</w:t>
      </w:r>
      <w:proofErr w:type="spellEnd"/>
      <w:r w:rsidRPr="00355E6C">
        <w:rPr>
          <w:szCs w:val="24"/>
        </w:rPr>
        <w:t xml:space="preserve"> </w:t>
      </w:r>
      <w:proofErr w:type="spellStart"/>
      <w:r w:rsidRPr="00355E6C">
        <w:rPr>
          <w:szCs w:val="24"/>
        </w:rPr>
        <w:t>за</w:t>
      </w:r>
      <w:proofErr w:type="spellEnd"/>
      <w:r w:rsidRPr="00355E6C">
        <w:rPr>
          <w:szCs w:val="24"/>
        </w:rPr>
        <w:t xml:space="preserve"> </w:t>
      </w:r>
      <w:proofErr w:type="spellStart"/>
      <w:r w:rsidRPr="00355E6C">
        <w:rPr>
          <w:szCs w:val="24"/>
        </w:rPr>
        <w:t>разглеждането</w:t>
      </w:r>
      <w:proofErr w:type="spellEnd"/>
      <w:r w:rsidRPr="00355E6C">
        <w:rPr>
          <w:szCs w:val="24"/>
        </w:rPr>
        <w:t xml:space="preserve"> на </w:t>
      </w:r>
      <w:proofErr w:type="spellStart"/>
      <w:r w:rsidRPr="00355E6C">
        <w:rPr>
          <w:szCs w:val="24"/>
        </w:rPr>
        <w:t>молба</w:t>
      </w:r>
      <w:proofErr w:type="spellEnd"/>
      <w:r w:rsidRPr="00355E6C">
        <w:rPr>
          <w:szCs w:val="24"/>
        </w:rPr>
        <w:t xml:space="preserve"> </w:t>
      </w:r>
      <w:proofErr w:type="spellStart"/>
      <w:r w:rsidRPr="00355E6C">
        <w:rPr>
          <w:szCs w:val="24"/>
        </w:rPr>
        <w:t>за</w:t>
      </w:r>
      <w:proofErr w:type="spellEnd"/>
      <w:r w:rsidRPr="00355E6C">
        <w:rPr>
          <w:szCs w:val="24"/>
        </w:rPr>
        <w:t xml:space="preserve"> </w:t>
      </w:r>
      <w:proofErr w:type="spellStart"/>
      <w:r w:rsidRPr="00355E6C">
        <w:rPr>
          <w:szCs w:val="24"/>
        </w:rPr>
        <w:t>международна</w:t>
      </w:r>
      <w:proofErr w:type="spellEnd"/>
      <w:r w:rsidRPr="00355E6C">
        <w:rPr>
          <w:szCs w:val="24"/>
        </w:rPr>
        <w:t xml:space="preserve"> </w:t>
      </w:r>
      <w:proofErr w:type="spellStart"/>
      <w:r w:rsidRPr="00355E6C">
        <w:rPr>
          <w:szCs w:val="24"/>
        </w:rPr>
        <w:t>закрила</w:t>
      </w:r>
      <w:proofErr w:type="spellEnd"/>
      <w:r w:rsidRPr="00355E6C">
        <w:rPr>
          <w:szCs w:val="24"/>
        </w:rPr>
        <w:t xml:space="preserve">, </w:t>
      </w:r>
      <w:proofErr w:type="spellStart"/>
      <w:r w:rsidRPr="00355E6C">
        <w:rPr>
          <w:szCs w:val="24"/>
        </w:rPr>
        <w:t>която</w:t>
      </w:r>
      <w:proofErr w:type="spellEnd"/>
      <w:r w:rsidRPr="00355E6C">
        <w:rPr>
          <w:szCs w:val="24"/>
        </w:rPr>
        <w:t xml:space="preserve"> е </w:t>
      </w:r>
      <w:proofErr w:type="spellStart"/>
      <w:r w:rsidRPr="00355E6C">
        <w:rPr>
          <w:szCs w:val="24"/>
        </w:rPr>
        <w:t>подадена</w:t>
      </w:r>
      <w:proofErr w:type="spellEnd"/>
      <w:r w:rsidRPr="00355E6C">
        <w:rPr>
          <w:szCs w:val="24"/>
        </w:rPr>
        <w:t xml:space="preserve"> в </w:t>
      </w:r>
      <w:proofErr w:type="spellStart"/>
      <w:r w:rsidRPr="00355E6C">
        <w:rPr>
          <w:szCs w:val="24"/>
        </w:rPr>
        <w:t>една</w:t>
      </w:r>
      <w:proofErr w:type="spellEnd"/>
      <w:r w:rsidRPr="00355E6C">
        <w:rPr>
          <w:szCs w:val="24"/>
        </w:rPr>
        <w:t xml:space="preserve"> от </w:t>
      </w:r>
      <w:proofErr w:type="spellStart"/>
      <w:r w:rsidRPr="00355E6C">
        <w:rPr>
          <w:szCs w:val="24"/>
        </w:rPr>
        <w:t>държавите</w:t>
      </w:r>
      <w:proofErr w:type="spellEnd"/>
      <w:r w:rsidRPr="00355E6C">
        <w:rPr>
          <w:szCs w:val="24"/>
        </w:rPr>
        <w:t xml:space="preserve"> </w:t>
      </w:r>
      <w:proofErr w:type="spellStart"/>
      <w:r w:rsidRPr="00355E6C">
        <w:rPr>
          <w:szCs w:val="24"/>
        </w:rPr>
        <w:t>членки</w:t>
      </w:r>
      <w:proofErr w:type="spellEnd"/>
      <w:r w:rsidRPr="00355E6C">
        <w:rPr>
          <w:szCs w:val="24"/>
        </w:rPr>
        <w:t xml:space="preserve"> от </w:t>
      </w:r>
      <w:proofErr w:type="spellStart"/>
      <w:r w:rsidRPr="00355E6C">
        <w:rPr>
          <w:szCs w:val="24"/>
        </w:rPr>
        <w:t>гражданин</w:t>
      </w:r>
      <w:proofErr w:type="spellEnd"/>
      <w:r w:rsidRPr="00355E6C">
        <w:rPr>
          <w:szCs w:val="24"/>
        </w:rPr>
        <w:t xml:space="preserve"> на </w:t>
      </w:r>
      <w:proofErr w:type="spellStart"/>
      <w:r w:rsidRPr="00355E6C">
        <w:rPr>
          <w:szCs w:val="24"/>
        </w:rPr>
        <w:t>трета</w:t>
      </w:r>
      <w:proofErr w:type="spellEnd"/>
      <w:r w:rsidRPr="00355E6C">
        <w:rPr>
          <w:szCs w:val="24"/>
        </w:rPr>
        <w:t xml:space="preserve"> </w:t>
      </w:r>
      <w:proofErr w:type="spellStart"/>
      <w:r w:rsidRPr="00355E6C">
        <w:rPr>
          <w:szCs w:val="24"/>
        </w:rPr>
        <w:t>държава</w:t>
      </w:r>
      <w:proofErr w:type="spellEnd"/>
      <w:r w:rsidRPr="00355E6C">
        <w:rPr>
          <w:szCs w:val="24"/>
        </w:rPr>
        <w:t xml:space="preserve"> </w:t>
      </w:r>
      <w:proofErr w:type="spellStart"/>
      <w:r w:rsidRPr="00355E6C">
        <w:rPr>
          <w:szCs w:val="24"/>
        </w:rPr>
        <w:t>или</w:t>
      </w:r>
      <w:proofErr w:type="spellEnd"/>
      <w:r w:rsidRPr="00355E6C">
        <w:rPr>
          <w:szCs w:val="24"/>
        </w:rPr>
        <w:t xml:space="preserve"> от </w:t>
      </w:r>
      <w:proofErr w:type="spellStart"/>
      <w:r w:rsidRPr="00355E6C">
        <w:rPr>
          <w:szCs w:val="24"/>
        </w:rPr>
        <w:t>лице</w:t>
      </w:r>
      <w:proofErr w:type="spellEnd"/>
      <w:r w:rsidRPr="00355E6C">
        <w:rPr>
          <w:szCs w:val="24"/>
        </w:rPr>
        <w:t xml:space="preserve"> </w:t>
      </w:r>
      <w:proofErr w:type="spellStart"/>
      <w:r w:rsidRPr="00355E6C">
        <w:rPr>
          <w:szCs w:val="24"/>
        </w:rPr>
        <w:t>без</w:t>
      </w:r>
      <w:proofErr w:type="spellEnd"/>
      <w:r w:rsidRPr="00355E6C">
        <w:rPr>
          <w:szCs w:val="24"/>
        </w:rPr>
        <w:t xml:space="preserve"> </w:t>
      </w:r>
      <w:proofErr w:type="spellStart"/>
      <w:r w:rsidRPr="00355E6C">
        <w:rPr>
          <w:szCs w:val="24"/>
        </w:rPr>
        <w:t>гражданство</w:t>
      </w:r>
      <w:proofErr w:type="spellEnd"/>
      <w:r w:rsidRPr="00355E6C">
        <w:rPr>
          <w:szCs w:val="24"/>
        </w:rPr>
        <w:t xml:space="preserve">, </w:t>
      </w:r>
      <w:proofErr w:type="spellStart"/>
      <w:r w:rsidRPr="00355E6C">
        <w:rPr>
          <w:szCs w:val="24"/>
        </w:rPr>
        <w:t>трябва</w:t>
      </w:r>
      <w:proofErr w:type="spellEnd"/>
      <w:r w:rsidRPr="00355E6C">
        <w:rPr>
          <w:szCs w:val="24"/>
        </w:rPr>
        <w:t xml:space="preserve"> </w:t>
      </w:r>
      <w:proofErr w:type="spellStart"/>
      <w:r w:rsidRPr="00355E6C">
        <w:rPr>
          <w:szCs w:val="24"/>
        </w:rPr>
        <w:t>да</w:t>
      </w:r>
      <w:proofErr w:type="spellEnd"/>
      <w:r w:rsidRPr="00355E6C">
        <w:rPr>
          <w:szCs w:val="24"/>
        </w:rPr>
        <w:t xml:space="preserve"> се </w:t>
      </w:r>
      <w:proofErr w:type="spellStart"/>
      <w:r w:rsidRPr="00355E6C">
        <w:rPr>
          <w:szCs w:val="24"/>
        </w:rPr>
        <w:t>тълкува</w:t>
      </w:r>
      <w:proofErr w:type="spellEnd"/>
      <w:r w:rsidRPr="00355E6C">
        <w:rPr>
          <w:szCs w:val="24"/>
        </w:rPr>
        <w:t xml:space="preserve"> в </w:t>
      </w:r>
      <w:proofErr w:type="spellStart"/>
      <w:r w:rsidRPr="00355E6C">
        <w:rPr>
          <w:szCs w:val="24"/>
        </w:rPr>
        <w:t>смисъл</w:t>
      </w:r>
      <w:proofErr w:type="spellEnd"/>
      <w:r w:rsidRPr="00355E6C">
        <w:rPr>
          <w:szCs w:val="24"/>
        </w:rPr>
        <w:t xml:space="preserve">, </w:t>
      </w:r>
      <w:proofErr w:type="spellStart"/>
      <w:r w:rsidRPr="00355E6C">
        <w:rPr>
          <w:szCs w:val="24"/>
        </w:rPr>
        <w:t>че</w:t>
      </w:r>
      <w:proofErr w:type="spellEnd"/>
      <w:r w:rsidRPr="00355E6C">
        <w:rPr>
          <w:szCs w:val="24"/>
        </w:rPr>
        <w:t xml:space="preserve"> </w:t>
      </w:r>
      <w:proofErr w:type="spellStart"/>
      <w:r w:rsidRPr="00355E6C">
        <w:rPr>
          <w:szCs w:val="24"/>
        </w:rPr>
        <w:t>употребеното</w:t>
      </w:r>
      <w:proofErr w:type="spellEnd"/>
      <w:r w:rsidRPr="00355E6C">
        <w:rPr>
          <w:szCs w:val="24"/>
        </w:rPr>
        <w:t xml:space="preserve"> в </w:t>
      </w:r>
      <w:proofErr w:type="spellStart"/>
      <w:r w:rsidRPr="00355E6C">
        <w:rPr>
          <w:szCs w:val="24"/>
        </w:rPr>
        <w:t>тази</w:t>
      </w:r>
      <w:proofErr w:type="spellEnd"/>
      <w:r w:rsidRPr="00355E6C">
        <w:rPr>
          <w:szCs w:val="24"/>
        </w:rPr>
        <w:t xml:space="preserve"> </w:t>
      </w:r>
      <w:proofErr w:type="spellStart"/>
      <w:r w:rsidRPr="00355E6C">
        <w:rPr>
          <w:szCs w:val="24"/>
        </w:rPr>
        <w:t>разпоредба</w:t>
      </w:r>
      <w:proofErr w:type="spellEnd"/>
      <w:r w:rsidRPr="00355E6C">
        <w:rPr>
          <w:szCs w:val="24"/>
        </w:rPr>
        <w:t xml:space="preserve"> </w:t>
      </w:r>
      <w:proofErr w:type="spellStart"/>
      <w:r w:rsidRPr="00355E6C">
        <w:rPr>
          <w:szCs w:val="24"/>
        </w:rPr>
        <w:t>понятие</w:t>
      </w:r>
      <w:proofErr w:type="spellEnd"/>
      <w:r w:rsidRPr="00355E6C">
        <w:rPr>
          <w:szCs w:val="24"/>
        </w:rPr>
        <w:t xml:space="preserve"> „</w:t>
      </w:r>
      <w:proofErr w:type="spellStart"/>
      <w:r w:rsidRPr="00355E6C">
        <w:rPr>
          <w:szCs w:val="24"/>
        </w:rPr>
        <w:t>задържане</w:t>
      </w:r>
      <w:proofErr w:type="spellEnd"/>
      <w:r w:rsidRPr="00355E6C">
        <w:rPr>
          <w:szCs w:val="24"/>
        </w:rPr>
        <w:t xml:space="preserve"> в </w:t>
      </w:r>
      <w:proofErr w:type="spellStart"/>
      <w:r w:rsidRPr="00355E6C">
        <w:rPr>
          <w:szCs w:val="24"/>
        </w:rPr>
        <w:t>учреждение</w:t>
      </w:r>
      <w:proofErr w:type="spellEnd"/>
      <w:r w:rsidRPr="00355E6C">
        <w:rPr>
          <w:szCs w:val="24"/>
        </w:rPr>
        <w:t xml:space="preserve"> </w:t>
      </w:r>
      <w:proofErr w:type="spellStart"/>
      <w:r w:rsidRPr="00355E6C">
        <w:rPr>
          <w:szCs w:val="24"/>
        </w:rPr>
        <w:t>за</w:t>
      </w:r>
      <w:proofErr w:type="spellEnd"/>
      <w:r w:rsidRPr="00355E6C">
        <w:rPr>
          <w:szCs w:val="24"/>
        </w:rPr>
        <w:t xml:space="preserve"> </w:t>
      </w:r>
      <w:proofErr w:type="spellStart"/>
      <w:r w:rsidRPr="00355E6C">
        <w:rPr>
          <w:szCs w:val="24"/>
        </w:rPr>
        <w:t>изтърпяване</w:t>
      </w:r>
      <w:proofErr w:type="spellEnd"/>
      <w:r w:rsidRPr="00355E6C">
        <w:rPr>
          <w:szCs w:val="24"/>
        </w:rPr>
        <w:t xml:space="preserve"> на </w:t>
      </w:r>
      <w:proofErr w:type="spellStart"/>
      <w:r w:rsidRPr="00355E6C">
        <w:rPr>
          <w:szCs w:val="24"/>
        </w:rPr>
        <w:t>наказанието</w:t>
      </w:r>
      <w:proofErr w:type="spellEnd"/>
      <w:r w:rsidRPr="00355E6C">
        <w:rPr>
          <w:szCs w:val="24"/>
        </w:rPr>
        <w:t xml:space="preserve"> </w:t>
      </w:r>
      <w:proofErr w:type="spellStart"/>
      <w:r w:rsidRPr="00355E6C">
        <w:rPr>
          <w:szCs w:val="24"/>
        </w:rPr>
        <w:t>лишаване</w:t>
      </w:r>
      <w:proofErr w:type="spellEnd"/>
      <w:r w:rsidRPr="00355E6C">
        <w:rPr>
          <w:szCs w:val="24"/>
        </w:rPr>
        <w:t xml:space="preserve"> от </w:t>
      </w:r>
      <w:proofErr w:type="spellStart"/>
      <w:r w:rsidRPr="00355E6C">
        <w:rPr>
          <w:szCs w:val="24"/>
        </w:rPr>
        <w:t>свобода</w:t>
      </w:r>
      <w:proofErr w:type="spellEnd"/>
      <w:r w:rsidRPr="00355E6C">
        <w:rPr>
          <w:szCs w:val="24"/>
        </w:rPr>
        <w:t xml:space="preserve">“ </w:t>
      </w:r>
      <w:proofErr w:type="spellStart"/>
      <w:r w:rsidRPr="00355E6C">
        <w:rPr>
          <w:szCs w:val="24"/>
        </w:rPr>
        <w:t>не</w:t>
      </w:r>
      <w:proofErr w:type="spellEnd"/>
      <w:r w:rsidRPr="00355E6C">
        <w:rPr>
          <w:szCs w:val="24"/>
        </w:rPr>
        <w:t xml:space="preserve"> </w:t>
      </w:r>
      <w:proofErr w:type="spellStart"/>
      <w:r w:rsidRPr="00355E6C">
        <w:rPr>
          <w:szCs w:val="24"/>
        </w:rPr>
        <w:t>обхваща</w:t>
      </w:r>
      <w:proofErr w:type="spellEnd"/>
      <w:r w:rsidRPr="00355E6C">
        <w:rPr>
          <w:szCs w:val="24"/>
        </w:rPr>
        <w:t xml:space="preserve"> </w:t>
      </w:r>
      <w:proofErr w:type="spellStart"/>
      <w:r w:rsidRPr="00355E6C">
        <w:rPr>
          <w:szCs w:val="24"/>
        </w:rPr>
        <w:t>принудителното</w:t>
      </w:r>
      <w:proofErr w:type="spellEnd"/>
      <w:r w:rsidRPr="00355E6C">
        <w:rPr>
          <w:szCs w:val="24"/>
        </w:rPr>
        <w:t xml:space="preserve"> </w:t>
      </w:r>
      <w:proofErr w:type="spellStart"/>
      <w:r w:rsidRPr="00355E6C">
        <w:rPr>
          <w:szCs w:val="24"/>
        </w:rPr>
        <w:t>настаняване</w:t>
      </w:r>
      <w:proofErr w:type="spellEnd"/>
      <w:r w:rsidRPr="00355E6C">
        <w:rPr>
          <w:szCs w:val="24"/>
        </w:rPr>
        <w:t xml:space="preserve"> на </w:t>
      </w:r>
      <w:proofErr w:type="spellStart"/>
      <w:r w:rsidRPr="00355E6C">
        <w:rPr>
          <w:szCs w:val="24"/>
        </w:rPr>
        <w:t>търсещо</w:t>
      </w:r>
      <w:proofErr w:type="spellEnd"/>
      <w:r w:rsidRPr="00355E6C">
        <w:rPr>
          <w:szCs w:val="24"/>
        </w:rPr>
        <w:t xml:space="preserve"> </w:t>
      </w:r>
      <w:proofErr w:type="spellStart"/>
      <w:r w:rsidRPr="00355E6C">
        <w:rPr>
          <w:szCs w:val="24"/>
        </w:rPr>
        <w:t>убежище</w:t>
      </w:r>
      <w:proofErr w:type="spellEnd"/>
      <w:r w:rsidRPr="00355E6C">
        <w:rPr>
          <w:szCs w:val="24"/>
        </w:rPr>
        <w:t xml:space="preserve"> </w:t>
      </w:r>
      <w:proofErr w:type="spellStart"/>
      <w:r w:rsidRPr="00355E6C">
        <w:rPr>
          <w:szCs w:val="24"/>
        </w:rPr>
        <w:t>лице</w:t>
      </w:r>
      <w:proofErr w:type="spellEnd"/>
      <w:r w:rsidRPr="00355E6C">
        <w:rPr>
          <w:szCs w:val="24"/>
        </w:rPr>
        <w:t xml:space="preserve"> в </w:t>
      </w:r>
      <w:proofErr w:type="spellStart"/>
      <w:r w:rsidRPr="00355E6C">
        <w:rPr>
          <w:szCs w:val="24"/>
        </w:rPr>
        <w:t>психиатрично</w:t>
      </w:r>
      <w:proofErr w:type="spellEnd"/>
      <w:r w:rsidRPr="00355E6C">
        <w:rPr>
          <w:szCs w:val="24"/>
        </w:rPr>
        <w:t xml:space="preserve"> </w:t>
      </w:r>
      <w:proofErr w:type="spellStart"/>
      <w:r w:rsidRPr="00355E6C">
        <w:rPr>
          <w:szCs w:val="24"/>
        </w:rPr>
        <w:t>болнично</w:t>
      </w:r>
      <w:proofErr w:type="spellEnd"/>
      <w:r w:rsidRPr="00355E6C">
        <w:rPr>
          <w:szCs w:val="24"/>
        </w:rPr>
        <w:t xml:space="preserve"> </w:t>
      </w:r>
      <w:proofErr w:type="spellStart"/>
      <w:r w:rsidRPr="00355E6C">
        <w:rPr>
          <w:szCs w:val="24"/>
        </w:rPr>
        <w:t>отделение</w:t>
      </w:r>
      <w:proofErr w:type="spellEnd"/>
      <w:r w:rsidRPr="00355E6C">
        <w:rPr>
          <w:szCs w:val="24"/>
        </w:rPr>
        <w:t xml:space="preserve">, </w:t>
      </w:r>
      <w:proofErr w:type="spellStart"/>
      <w:r w:rsidRPr="00355E6C">
        <w:rPr>
          <w:szCs w:val="24"/>
        </w:rPr>
        <w:t>което</w:t>
      </w:r>
      <w:proofErr w:type="spellEnd"/>
      <w:r w:rsidRPr="00355E6C">
        <w:rPr>
          <w:szCs w:val="24"/>
        </w:rPr>
        <w:t xml:space="preserve"> е </w:t>
      </w:r>
      <w:proofErr w:type="spellStart"/>
      <w:r w:rsidRPr="00355E6C">
        <w:rPr>
          <w:szCs w:val="24"/>
        </w:rPr>
        <w:t>разрешено</w:t>
      </w:r>
      <w:proofErr w:type="spellEnd"/>
      <w:r w:rsidRPr="00355E6C">
        <w:rPr>
          <w:szCs w:val="24"/>
        </w:rPr>
        <w:t xml:space="preserve"> със </w:t>
      </w:r>
      <w:proofErr w:type="spellStart"/>
      <w:r w:rsidRPr="00355E6C">
        <w:rPr>
          <w:szCs w:val="24"/>
        </w:rPr>
        <w:t>съдебен</w:t>
      </w:r>
      <w:proofErr w:type="spellEnd"/>
      <w:r w:rsidRPr="00355E6C">
        <w:rPr>
          <w:szCs w:val="24"/>
        </w:rPr>
        <w:t xml:space="preserve"> </w:t>
      </w:r>
      <w:proofErr w:type="spellStart"/>
      <w:r w:rsidRPr="00355E6C">
        <w:rPr>
          <w:szCs w:val="24"/>
        </w:rPr>
        <w:t>акт</w:t>
      </w:r>
      <w:proofErr w:type="spellEnd"/>
      <w:r w:rsidRPr="00355E6C">
        <w:rPr>
          <w:szCs w:val="24"/>
        </w:rPr>
        <w:t xml:space="preserve"> с </w:t>
      </w:r>
      <w:proofErr w:type="spellStart"/>
      <w:r w:rsidRPr="00355E6C">
        <w:rPr>
          <w:szCs w:val="24"/>
        </w:rPr>
        <w:t>мотива</w:t>
      </w:r>
      <w:proofErr w:type="spellEnd"/>
      <w:r w:rsidRPr="00355E6C">
        <w:rPr>
          <w:szCs w:val="24"/>
        </w:rPr>
        <w:t xml:space="preserve">, </w:t>
      </w:r>
      <w:proofErr w:type="spellStart"/>
      <w:r w:rsidRPr="00355E6C">
        <w:rPr>
          <w:szCs w:val="24"/>
        </w:rPr>
        <w:t>че</w:t>
      </w:r>
      <w:proofErr w:type="spellEnd"/>
      <w:r w:rsidRPr="00355E6C">
        <w:rPr>
          <w:szCs w:val="24"/>
        </w:rPr>
        <w:t xml:space="preserve"> </w:t>
      </w:r>
      <w:proofErr w:type="spellStart"/>
      <w:r w:rsidRPr="00355E6C">
        <w:rPr>
          <w:szCs w:val="24"/>
        </w:rPr>
        <w:t>поради</w:t>
      </w:r>
      <w:proofErr w:type="spellEnd"/>
      <w:r w:rsidRPr="00355E6C">
        <w:rPr>
          <w:szCs w:val="24"/>
        </w:rPr>
        <w:t xml:space="preserve"> </w:t>
      </w:r>
      <w:proofErr w:type="spellStart"/>
      <w:r w:rsidRPr="00355E6C">
        <w:rPr>
          <w:szCs w:val="24"/>
        </w:rPr>
        <w:t>психическо</w:t>
      </w:r>
      <w:proofErr w:type="spellEnd"/>
      <w:r w:rsidRPr="00355E6C">
        <w:rPr>
          <w:szCs w:val="24"/>
        </w:rPr>
        <w:t xml:space="preserve"> </w:t>
      </w:r>
      <w:proofErr w:type="spellStart"/>
      <w:r w:rsidRPr="00355E6C">
        <w:rPr>
          <w:szCs w:val="24"/>
        </w:rPr>
        <w:t>заболяване</w:t>
      </w:r>
      <w:proofErr w:type="spellEnd"/>
      <w:r w:rsidRPr="00355E6C">
        <w:rPr>
          <w:szCs w:val="24"/>
        </w:rPr>
        <w:t xml:space="preserve"> </w:t>
      </w:r>
      <w:proofErr w:type="spellStart"/>
      <w:r w:rsidRPr="00355E6C">
        <w:rPr>
          <w:szCs w:val="24"/>
        </w:rPr>
        <w:t>това</w:t>
      </w:r>
      <w:proofErr w:type="spellEnd"/>
      <w:r w:rsidRPr="00355E6C">
        <w:rPr>
          <w:szCs w:val="24"/>
        </w:rPr>
        <w:t xml:space="preserve"> </w:t>
      </w:r>
      <w:proofErr w:type="spellStart"/>
      <w:r w:rsidRPr="00355E6C">
        <w:rPr>
          <w:szCs w:val="24"/>
        </w:rPr>
        <w:t>лице</w:t>
      </w:r>
      <w:proofErr w:type="spellEnd"/>
      <w:r w:rsidRPr="00355E6C">
        <w:rPr>
          <w:szCs w:val="24"/>
        </w:rPr>
        <w:t xml:space="preserve"> </w:t>
      </w:r>
      <w:proofErr w:type="spellStart"/>
      <w:r w:rsidRPr="00355E6C">
        <w:rPr>
          <w:szCs w:val="24"/>
        </w:rPr>
        <w:t>представлява</w:t>
      </w:r>
      <w:proofErr w:type="spellEnd"/>
      <w:r w:rsidRPr="00355E6C">
        <w:rPr>
          <w:szCs w:val="24"/>
        </w:rPr>
        <w:t xml:space="preserve"> </w:t>
      </w:r>
      <w:proofErr w:type="spellStart"/>
      <w:r w:rsidRPr="00355E6C">
        <w:rPr>
          <w:szCs w:val="24"/>
        </w:rPr>
        <w:t>сериозна</w:t>
      </w:r>
      <w:proofErr w:type="spellEnd"/>
      <w:r w:rsidRPr="00355E6C">
        <w:rPr>
          <w:szCs w:val="24"/>
        </w:rPr>
        <w:t xml:space="preserve"> </w:t>
      </w:r>
      <w:proofErr w:type="spellStart"/>
      <w:r w:rsidRPr="00355E6C">
        <w:rPr>
          <w:szCs w:val="24"/>
        </w:rPr>
        <w:t>опасност</w:t>
      </w:r>
      <w:proofErr w:type="spellEnd"/>
      <w:r w:rsidRPr="00355E6C">
        <w:rPr>
          <w:szCs w:val="24"/>
        </w:rPr>
        <w:t xml:space="preserve"> </w:t>
      </w:r>
      <w:proofErr w:type="spellStart"/>
      <w:r w:rsidRPr="00355E6C">
        <w:rPr>
          <w:szCs w:val="24"/>
        </w:rPr>
        <w:t>за</w:t>
      </w:r>
      <w:proofErr w:type="spellEnd"/>
      <w:r w:rsidRPr="00355E6C">
        <w:rPr>
          <w:szCs w:val="24"/>
        </w:rPr>
        <w:t xml:space="preserve"> </w:t>
      </w:r>
      <w:proofErr w:type="spellStart"/>
      <w:r w:rsidRPr="00355E6C">
        <w:rPr>
          <w:szCs w:val="24"/>
        </w:rPr>
        <w:t>себе</w:t>
      </w:r>
      <w:proofErr w:type="spellEnd"/>
      <w:r w:rsidRPr="00355E6C">
        <w:rPr>
          <w:szCs w:val="24"/>
        </w:rPr>
        <w:t xml:space="preserve"> </w:t>
      </w:r>
      <w:proofErr w:type="spellStart"/>
      <w:r w:rsidRPr="00355E6C">
        <w:rPr>
          <w:szCs w:val="24"/>
        </w:rPr>
        <w:t>си</w:t>
      </w:r>
      <w:proofErr w:type="spellEnd"/>
      <w:r w:rsidRPr="00355E6C">
        <w:rPr>
          <w:szCs w:val="24"/>
        </w:rPr>
        <w:t xml:space="preserve"> </w:t>
      </w:r>
      <w:proofErr w:type="spellStart"/>
      <w:r w:rsidRPr="00355E6C">
        <w:rPr>
          <w:szCs w:val="24"/>
        </w:rPr>
        <w:t>или</w:t>
      </w:r>
      <w:proofErr w:type="spellEnd"/>
      <w:r w:rsidRPr="00355E6C">
        <w:rPr>
          <w:szCs w:val="24"/>
        </w:rPr>
        <w:t xml:space="preserve"> </w:t>
      </w:r>
      <w:proofErr w:type="spellStart"/>
      <w:r w:rsidRPr="00355E6C">
        <w:rPr>
          <w:szCs w:val="24"/>
        </w:rPr>
        <w:t>за</w:t>
      </w:r>
      <w:proofErr w:type="spellEnd"/>
      <w:r w:rsidRPr="00355E6C">
        <w:rPr>
          <w:szCs w:val="24"/>
        </w:rPr>
        <w:t xml:space="preserve"> </w:t>
      </w:r>
      <w:proofErr w:type="spellStart"/>
      <w:r w:rsidRPr="00355E6C">
        <w:rPr>
          <w:szCs w:val="24"/>
        </w:rPr>
        <w:t>обществото</w:t>
      </w:r>
      <w:proofErr w:type="spellEnd"/>
      <w:r w:rsidRPr="00355E6C">
        <w:rPr>
          <w:szCs w:val="24"/>
        </w:rPr>
        <w:t>.</w:t>
      </w:r>
      <w:r w:rsidR="00355E6C">
        <w:rPr>
          <w:szCs w:val="24"/>
          <w:lang w:val="bg-BG"/>
        </w:rPr>
        <w:t xml:space="preserve"> </w:t>
      </w:r>
      <w:hyperlink r:id="rId3757" w:history="1">
        <w:proofErr w:type="spellStart"/>
        <w:r w:rsidR="002325F6" w:rsidRPr="00855A7D">
          <w:rPr>
            <w:rStyle w:val="Hyperlink"/>
          </w:rPr>
          <w:t>Бюлетин</w:t>
        </w:r>
        <w:proofErr w:type="spellEnd"/>
        <w:r w:rsidR="002325F6" w:rsidRPr="00855A7D">
          <w:rPr>
            <w:rStyle w:val="Hyperlink"/>
          </w:rPr>
          <w:t xml:space="preserve"> № 69</w:t>
        </w:r>
      </w:hyperlink>
    </w:p>
    <w:p w14:paraId="07023CB2" w14:textId="77777777" w:rsidR="00D4225C" w:rsidRPr="00355E6C" w:rsidRDefault="00D4225C" w:rsidP="00355E6C">
      <w:pPr>
        <w:pStyle w:val="JuList"/>
        <w:pBdr>
          <w:bottom w:val="single" w:sz="4" w:space="1" w:color="auto"/>
        </w:pBdr>
        <w:ind w:left="0" w:firstLine="0"/>
      </w:pPr>
      <w:proofErr w:type="spellStart"/>
      <w:r w:rsidRPr="00355E6C">
        <w:t>Решение</w:t>
      </w:r>
      <w:proofErr w:type="spellEnd"/>
      <w:r w:rsidRPr="00355E6C">
        <w:t xml:space="preserve"> на СЕС по </w:t>
      </w:r>
      <w:hyperlink r:id="rId3758" w:history="1">
        <w:proofErr w:type="spellStart"/>
        <w:r w:rsidRPr="00355E6C">
          <w:rPr>
            <w:rStyle w:val="Hyperlink"/>
            <w:i/>
            <w:iCs/>
          </w:rPr>
          <w:t>дело</w:t>
        </w:r>
        <w:proofErr w:type="spellEnd"/>
        <w:r w:rsidRPr="00355E6C">
          <w:rPr>
            <w:rStyle w:val="Hyperlink"/>
            <w:i/>
            <w:iCs/>
          </w:rPr>
          <w:t xml:space="preserve"> </w:t>
        </w:r>
        <w:r w:rsidRPr="00355E6C">
          <w:rPr>
            <w:rStyle w:val="Hyperlink"/>
            <w:i/>
            <w:iCs/>
            <w:shd w:val="clear" w:color="auto" w:fill="FFFFFF"/>
          </w:rPr>
          <w:t>C-231/21</w:t>
        </w:r>
      </w:hyperlink>
    </w:p>
    <w:p w14:paraId="7BDF2A7D" w14:textId="77777777" w:rsidR="00D4225C" w:rsidRPr="00355E6C" w:rsidRDefault="00D4225C" w:rsidP="00D4225C">
      <w:pPr>
        <w:pStyle w:val="JuList"/>
      </w:pPr>
    </w:p>
    <w:p w14:paraId="3B6DF599" w14:textId="46BA9ED2" w:rsidR="00D4225C" w:rsidRPr="00355E6C" w:rsidRDefault="00A01D1F" w:rsidP="006A2C22">
      <w:pPr>
        <w:pStyle w:val="JuList"/>
        <w:ind w:left="0" w:firstLine="0"/>
        <w:rPr>
          <w:szCs w:val="24"/>
          <w:lang w:eastAsia="bg-BG"/>
        </w:rPr>
      </w:pPr>
      <w:r>
        <w:rPr>
          <w:szCs w:val="24"/>
          <w:lang w:val="bg-BG" w:eastAsia="bg-BG"/>
        </w:rPr>
        <w:t xml:space="preserve">1) </w:t>
      </w:r>
      <w:proofErr w:type="spellStart"/>
      <w:r w:rsidR="00D4225C" w:rsidRPr="00355E6C">
        <w:rPr>
          <w:szCs w:val="24"/>
          <w:lang w:eastAsia="bg-BG"/>
        </w:rPr>
        <w:t>Член</w:t>
      </w:r>
      <w:proofErr w:type="spellEnd"/>
      <w:r w:rsidR="00D4225C" w:rsidRPr="00355E6C">
        <w:rPr>
          <w:szCs w:val="24"/>
          <w:lang w:eastAsia="bg-BG"/>
        </w:rPr>
        <w:t xml:space="preserve"> 12, § 1, </w:t>
      </w:r>
      <w:proofErr w:type="spellStart"/>
      <w:r w:rsidR="00D4225C" w:rsidRPr="00355E6C">
        <w:rPr>
          <w:szCs w:val="24"/>
          <w:lang w:eastAsia="bg-BG"/>
        </w:rPr>
        <w:t>буква</w:t>
      </w:r>
      <w:proofErr w:type="spellEnd"/>
      <w:r w:rsidR="00D4225C" w:rsidRPr="00355E6C">
        <w:rPr>
          <w:szCs w:val="24"/>
          <w:lang w:eastAsia="bg-BG"/>
        </w:rPr>
        <w:t xml:space="preserve"> а), </w:t>
      </w:r>
      <w:proofErr w:type="spellStart"/>
      <w:r w:rsidR="00D4225C" w:rsidRPr="00355E6C">
        <w:rPr>
          <w:szCs w:val="24"/>
          <w:lang w:eastAsia="bg-BG"/>
        </w:rPr>
        <w:t>второ</w:t>
      </w:r>
      <w:proofErr w:type="spellEnd"/>
      <w:r w:rsidR="00D4225C" w:rsidRPr="00355E6C">
        <w:rPr>
          <w:szCs w:val="24"/>
          <w:lang w:eastAsia="bg-BG"/>
        </w:rPr>
        <w:t xml:space="preserve"> </w:t>
      </w:r>
      <w:proofErr w:type="spellStart"/>
      <w:r w:rsidR="00D4225C" w:rsidRPr="00355E6C">
        <w:rPr>
          <w:szCs w:val="24"/>
          <w:lang w:eastAsia="bg-BG"/>
        </w:rPr>
        <w:t>изречение</w:t>
      </w:r>
      <w:proofErr w:type="spellEnd"/>
      <w:r w:rsidR="00D4225C" w:rsidRPr="00355E6C">
        <w:rPr>
          <w:szCs w:val="24"/>
          <w:lang w:eastAsia="bg-BG"/>
        </w:rPr>
        <w:t xml:space="preserve"> от </w:t>
      </w:r>
      <w:proofErr w:type="spellStart"/>
      <w:r w:rsidR="00D4225C" w:rsidRPr="00355E6C">
        <w:rPr>
          <w:szCs w:val="24"/>
          <w:lang w:eastAsia="bg-BG"/>
        </w:rPr>
        <w:t>Директива</w:t>
      </w:r>
      <w:proofErr w:type="spellEnd"/>
      <w:r w:rsidR="00D4225C" w:rsidRPr="00355E6C">
        <w:rPr>
          <w:szCs w:val="24"/>
          <w:lang w:eastAsia="bg-BG"/>
        </w:rPr>
        <w:t xml:space="preserve"> 2004/83 </w:t>
      </w:r>
      <w:proofErr w:type="spellStart"/>
      <w:r w:rsidR="00D4225C" w:rsidRPr="00355E6C">
        <w:rPr>
          <w:szCs w:val="24"/>
          <w:lang w:eastAsia="bg-BG"/>
        </w:rPr>
        <w:t>относно</w:t>
      </w:r>
      <w:proofErr w:type="spellEnd"/>
      <w:r w:rsidR="00D4225C" w:rsidRPr="00355E6C">
        <w:rPr>
          <w:szCs w:val="24"/>
          <w:lang w:eastAsia="bg-BG"/>
        </w:rPr>
        <w:t xml:space="preserve"> </w:t>
      </w:r>
      <w:proofErr w:type="spellStart"/>
      <w:r w:rsidR="00D4225C" w:rsidRPr="00355E6C">
        <w:rPr>
          <w:szCs w:val="24"/>
          <w:lang w:eastAsia="bg-BG"/>
        </w:rPr>
        <w:t>минималните</w:t>
      </w:r>
      <w:proofErr w:type="spellEnd"/>
      <w:r w:rsidR="00D4225C" w:rsidRPr="00355E6C">
        <w:rPr>
          <w:szCs w:val="24"/>
          <w:lang w:eastAsia="bg-BG"/>
        </w:rPr>
        <w:t xml:space="preserve"> </w:t>
      </w:r>
      <w:proofErr w:type="spellStart"/>
      <w:r w:rsidR="00D4225C" w:rsidRPr="00355E6C">
        <w:rPr>
          <w:szCs w:val="24"/>
          <w:lang w:eastAsia="bg-BG"/>
        </w:rPr>
        <w:t>стандарти</w:t>
      </w:r>
      <w:proofErr w:type="spellEnd"/>
      <w:r w:rsidR="00D4225C" w:rsidRPr="00355E6C">
        <w:rPr>
          <w:szCs w:val="24"/>
          <w:lang w:eastAsia="bg-BG"/>
        </w:rPr>
        <w:t xml:space="preserve"> </w:t>
      </w:r>
      <w:proofErr w:type="spellStart"/>
      <w:r w:rsidR="00D4225C" w:rsidRPr="00355E6C">
        <w:rPr>
          <w:szCs w:val="24"/>
          <w:lang w:eastAsia="bg-BG"/>
        </w:rPr>
        <w:t>за</w:t>
      </w:r>
      <w:proofErr w:type="spellEnd"/>
      <w:r w:rsidR="00D4225C" w:rsidRPr="00355E6C">
        <w:rPr>
          <w:szCs w:val="24"/>
          <w:lang w:eastAsia="bg-BG"/>
        </w:rPr>
        <w:t xml:space="preserve"> </w:t>
      </w:r>
      <w:proofErr w:type="spellStart"/>
      <w:r w:rsidR="00D4225C" w:rsidRPr="00355E6C">
        <w:rPr>
          <w:szCs w:val="24"/>
          <w:lang w:eastAsia="bg-BG"/>
        </w:rPr>
        <w:t>признаването</w:t>
      </w:r>
      <w:proofErr w:type="spellEnd"/>
      <w:r w:rsidR="00D4225C" w:rsidRPr="00355E6C">
        <w:rPr>
          <w:szCs w:val="24"/>
          <w:lang w:eastAsia="bg-BG"/>
        </w:rPr>
        <w:t xml:space="preserve"> и </w:t>
      </w:r>
      <w:proofErr w:type="spellStart"/>
      <w:r w:rsidR="00D4225C" w:rsidRPr="00355E6C">
        <w:rPr>
          <w:szCs w:val="24"/>
          <w:lang w:eastAsia="bg-BG"/>
        </w:rPr>
        <w:t>правното</w:t>
      </w:r>
      <w:proofErr w:type="spellEnd"/>
      <w:r w:rsidR="00D4225C" w:rsidRPr="00355E6C">
        <w:rPr>
          <w:szCs w:val="24"/>
          <w:lang w:eastAsia="bg-BG"/>
        </w:rPr>
        <w:t xml:space="preserve"> </w:t>
      </w:r>
      <w:proofErr w:type="spellStart"/>
      <w:r w:rsidR="00D4225C" w:rsidRPr="00355E6C">
        <w:rPr>
          <w:szCs w:val="24"/>
          <w:lang w:eastAsia="bg-BG"/>
        </w:rPr>
        <w:t>положение</w:t>
      </w:r>
      <w:proofErr w:type="spellEnd"/>
      <w:r w:rsidR="00D4225C" w:rsidRPr="00355E6C">
        <w:rPr>
          <w:szCs w:val="24"/>
          <w:lang w:eastAsia="bg-BG"/>
        </w:rPr>
        <w:t xml:space="preserve"> на </w:t>
      </w:r>
      <w:proofErr w:type="spellStart"/>
      <w:r w:rsidR="00D4225C" w:rsidRPr="00355E6C">
        <w:rPr>
          <w:szCs w:val="24"/>
          <w:lang w:eastAsia="bg-BG"/>
        </w:rPr>
        <w:t>гражданите</w:t>
      </w:r>
      <w:proofErr w:type="spellEnd"/>
      <w:r w:rsidR="00D4225C" w:rsidRPr="00355E6C">
        <w:rPr>
          <w:szCs w:val="24"/>
          <w:lang w:eastAsia="bg-BG"/>
        </w:rPr>
        <w:t xml:space="preserve"> на </w:t>
      </w:r>
      <w:proofErr w:type="spellStart"/>
      <w:r w:rsidR="00D4225C" w:rsidRPr="00355E6C">
        <w:rPr>
          <w:szCs w:val="24"/>
          <w:lang w:eastAsia="bg-BG"/>
        </w:rPr>
        <w:t>трети</w:t>
      </w:r>
      <w:proofErr w:type="spellEnd"/>
      <w:r w:rsidR="00D4225C" w:rsidRPr="00355E6C">
        <w:rPr>
          <w:szCs w:val="24"/>
          <w:lang w:eastAsia="bg-BG"/>
        </w:rPr>
        <w:t xml:space="preserve"> </w:t>
      </w:r>
      <w:proofErr w:type="spellStart"/>
      <w:r w:rsidR="00D4225C" w:rsidRPr="00355E6C">
        <w:rPr>
          <w:szCs w:val="24"/>
          <w:lang w:eastAsia="bg-BG"/>
        </w:rPr>
        <w:t>страни</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лицата</w:t>
      </w:r>
      <w:proofErr w:type="spellEnd"/>
      <w:r w:rsidR="00D4225C" w:rsidRPr="00355E6C">
        <w:rPr>
          <w:szCs w:val="24"/>
          <w:lang w:eastAsia="bg-BG"/>
        </w:rPr>
        <w:t xml:space="preserve"> </w:t>
      </w:r>
      <w:proofErr w:type="spellStart"/>
      <w:r w:rsidR="00D4225C" w:rsidRPr="00355E6C">
        <w:rPr>
          <w:szCs w:val="24"/>
          <w:lang w:eastAsia="bg-BG"/>
        </w:rPr>
        <w:t>без</w:t>
      </w:r>
      <w:proofErr w:type="spellEnd"/>
      <w:r w:rsidR="00D4225C" w:rsidRPr="00355E6C">
        <w:rPr>
          <w:szCs w:val="24"/>
          <w:lang w:eastAsia="bg-BG"/>
        </w:rPr>
        <w:t xml:space="preserve"> </w:t>
      </w:r>
      <w:proofErr w:type="spellStart"/>
      <w:r w:rsidR="00D4225C" w:rsidRPr="00355E6C">
        <w:rPr>
          <w:szCs w:val="24"/>
          <w:lang w:eastAsia="bg-BG"/>
        </w:rPr>
        <w:t>гражданство</w:t>
      </w:r>
      <w:proofErr w:type="spellEnd"/>
      <w:r w:rsidR="00D4225C" w:rsidRPr="00355E6C">
        <w:rPr>
          <w:szCs w:val="24"/>
          <w:lang w:eastAsia="bg-BG"/>
        </w:rPr>
        <w:t xml:space="preserve"> </w:t>
      </w:r>
      <w:proofErr w:type="spellStart"/>
      <w:r w:rsidR="00D4225C" w:rsidRPr="00355E6C">
        <w:rPr>
          <w:szCs w:val="24"/>
          <w:lang w:eastAsia="bg-BG"/>
        </w:rPr>
        <w:t>като</w:t>
      </w:r>
      <w:proofErr w:type="spellEnd"/>
      <w:r w:rsidR="00D4225C" w:rsidRPr="00355E6C">
        <w:rPr>
          <w:szCs w:val="24"/>
          <w:lang w:eastAsia="bg-BG"/>
        </w:rPr>
        <w:t xml:space="preserve"> </w:t>
      </w:r>
      <w:proofErr w:type="spellStart"/>
      <w:r w:rsidR="00D4225C" w:rsidRPr="00355E6C">
        <w:rPr>
          <w:szCs w:val="24"/>
          <w:lang w:eastAsia="bg-BG"/>
        </w:rPr>
        <w:t>бежанци</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като</w:t>
      </w:r>
      <w:proofErr w:type="spellEnd"/>
      <w:r w:rsidR="00D4225C" w:rsidRPr="00355E6C">
        <w:rPr>
          <w:szCs w:val="24"/>
          <w:lang w:eastAsia="bg-BG"/>
        </w:rPr>
        <w:t xml:space="preserve"> </w:t>
      </w:r>
      <w:proofErr w:type="spellStart"/>
      <w:r w:rsidR="00D4225C" w:rsidRPr="00355E6C">
        <w:rPr>
          <w:szCs w:val="24"/>
          <w:lang w:eastAsia="bg-BG"/>
        </w:rPr>
        <w:t>лица</w:t>
      </w:r>
      <w:proofErr w:type="spellEnd"/>
      <w:r w:rsidR="00D4225C" w:rsidRPr="00355E6C">
        <w:rPr>
          <w:szCs w:val="24"/>
          <w:lang w:eastAsia="bg-BG"/>
        </w:rPr>
        <w:t xml:space="preserve">, </w:t>
      </w:r>
      <w:proofErr w:type="spellStart"/>
      <w:r w:rsidR="00D4225C" w:rsidRPr="00355E6C">
        <w:rPr>
          <w:szCs w:val="24"/>
          <w:lang w:eastAsia="bg-BG"/>
        </w:rPr>
        <w:t>които</w:t>
      </w:r>
      <w:proofErr w:type="spellEnd"/>
      <w:r w:rsidR="00D4225C" w:rsidRPr="00355E6C">
        <w:rPr>
          <w:szCs w:val="24"/>
          <w:lang w:eastAsia="bg-BG"/>
        </w:rPr>
        <w:t xml:space="preserve"> по </w:t>
      </w:r>
      <w:proofErr w:type="spellStart"/>
      <w:r w:rsidR="00D4225C" w:rsidRPr="00355E6C">
        <w:rPr>
          <w:szCs w:val="24"/>
          <w:lang w:eastAsia="bg-BG"/>
        </w:rPr>
        <w:t>други</w:t>
      </w:r>
      <w:proofErr w:type="spellEnd"/>
      <w:r w:rsidR="00D4225C" w:rsidRPr="00355E6C">
        <w:rPr>
          <w:szCs w:val="24"/>
          <w:lang w:eastAsia="bg-BG"/>
        </w:rPr>
        <w:t xml:space="preserve"> </w:t>
      </w:r>
      <w:proofErr w:type="spellStart"/>
      <w:r w:rsidR="00D4225C" w:rsidRPr="00355E6C">
        <w:rPr>
          <w:szCs w:val="24"/>
          <w:lang w:eastAsia="bg-BG"/>
        </w:rPr>
        <w:t>причини</w:t>
      </w:r>
      <w:proofErr w:type="spellEnd"/>
      <w:r w:rsidR="00D4225C" w:rsidRPr="00355E6C">
        <w:rPr>
          <w:szCs w:val="24"/>
          <w:lang w:eastAsia="bg-BG"/>
        </w:rPr>
        <w:t xml:space="preserve"> се </w:t>
      </w:r>
      <w:proofErr w:type="spellStart"/>
      <w:r w:rsidR="00D4225C" w:rsidRPr="00355E6C">
        <w:rPr>
          <w:szCs w:val="24"/>
          <w:lang w:eastAsia="bg-BG"/>
        </w:rPr>
        <w:t>нуждаят</w:t>
      </w:r>
      <w:proofErr w:type="spellEnd"/>
      <w:r w:rsidR="00D4225C" w:rsidRPr="00355E6C">
        <w:rPr>
          <w:szCs w:val="24"/>
          <w:lang w:eastAsia="bg-BG"/>
        </w:rPr>
        <w:t xml:space="preserve"> от </w:t>
      </w:r>
      <w:proofErr w:type="spellStart"/>
      <w:r w:rsidR="00D4225C" w:rsidRPr="00355E6C">
        <w:rPr>
          <w:szCs w:val="24"/>
          <w:lang w:eastAsia="bg-BG"/>
        </w:rPr>
        <w:t>международна</w:t>
      </w:r>
      <w:proofErr w:type="spellEnd"/>
      <w:r w:rsidR="00D4225C" w:rsidRPr="00355E6C">
        <w:rPr>
          <w:szCs w:val="24"/>
          <w:lang w:eastAsia="bg-BG"/>
        </w:rPr>
        <w:t xml:space="preserve"> </w:t>
      </w:r>
      <w:proofErr w:type="spellStart"/>
      <w:r w:rsidR="00D4225C" w:rsidRPr="00355E6C">
        <w:rPr>
          <w:szCs w:val="24"/>
          <w:lang w:eastAsia="bg-BG"/>
        </w:rPr>
        <w:t>закрила</w:t>
      </w:r>
      <w:proofErr w:type="spellEnd"/>
      <w:r w:rsidR="00D4225C" w:rsidRPr="00355E6C">
        <w:rPr>
          <w:szCs w:val="24"/>
          <w:lang w:eastAsia="bg-BG"/>
        </w:rPr>
        <w:t xml:space="preserve">, </w:t>
      </w:r>
      <w:proofErr w:type="spellStart"/>
      <w:r w:rsidR="00D4225C" w:rsidRPr="00355E6C">
        <w:rPr>
          <w:szCs w:val="24"/>
          <w:lang w:eastAsia="bg-BG"/>
        </w:rPr>
        <w:t>както</w:t>
      </w:r>
      <w:proofErr w:type="spellEnd"/>
      <w:r w:rsidR="00D4225C" w:rsidRPr="00355E6C">
        <w:rPr>
          <w:szCs w:val="24"/>
          <w:lang w:eastAsia="bg-BG"/>
        </w:rPr>
        <w:t xml:space="preserve"> и </w:t>
      </w:r>
      <w:proofErr w:type="spellStart"/>
      <w:r w:rsidR="00D4225C" w:rsidRPr="00355E6C">
        <w:rPr>
          <w:szCs w:val="24"/>
          <w:lang w:eastAsia="bg-BG"/>
        </w:rPr>
        <w:t>относно</w:t>
      </w:r>
      <w:proofErr w:type="spellEnd"/>
      <w:r w:rsidR="00D4225C" w:rsidRPr="00355E6C">
        <w:rPr>
          <w:szCs w:val="24"/>
          <w:lang w:eastAsia="bg-BG"/>
        </w:rPr>
        <w:t xml:space="preserve"> </w:t>
      </w:r>
      <w:proofErr w:type="spellStart"/>
      <w:r w:rsidR="00D4225C" w:rsidRPr="00355E6C">
        <w:rPr>
          <w:szCs w:val="24"/>
          <w:lang w:eastAsia="bg-BG"/>
        </w:rPr>
        <w:t>съдържанието</w:t>
      </w:r>
      <w:proofErr w:type="spellEnd"/>
      <w:r w:rsidR="00D4225C" w:rsidRPr="00355E6C">
        <w:rPr>
          <w:szCs w:val="24"/>
          <w:lang w:eastAsia="bg-BG"/>
        </w:rPr>
        <w:t xml:space="preserve"> на </w:t>
      </w:r>
      <w:proofErr w:type="spellStart"/>
      <w:r w:rsidR="00D4225C" w:rsidRPr="00355E6C">
        <w:rPr>
          <w:szCs w:val="24"/>
          <w:lang w:eastAsia="bg-BG"/>
        </w:rPr>
        <w:t>предоставената</w:t>
      </w:r>
      <w:proofErr w:type="spellEnd"/>
      <w:r w:rsidR="00D4225C" w:rsidRPr="00355E6C">
        <w:rPr>
          <w:szCs w:val="24"/>
          <w:lang w:eastAsia="bg-BG"/>
        </w:rPr>
        <w:t xml:space="preserve"> </w:t>
      </w:r>
      <w:proofErr w:type="spellStart"/>
      <w:r w:rsidR="00D4225C" w:rsidRPr="00355E6C">
        <w:rPr>
          <w:szCs w:val="24"/>
          <w:lang w:eastAsia="bg-BG"/>
        </w:rPr>
        <w:t>закрила</w:t>
      </w:r>
      <w:proofErr w:type="spellEnd"/>
      <w:r w:rsidR="00D4225C" w:rsidRPr="00355E6C">
        <w:rPr>
          <w:szCs w:val="24"/>
          <w:lang w:eastAsia="bg-BG"/>
        </w:rPr>
        <w:t xml:space="preserve"> </w:t>
      </w:r>
      <w:proofErr w:type="spellStart"/>
      <w:r w:rsidR="00D4225C" w:rsidRPr="00355E6C">
        <w:rPr>
          <w:szCs w:val="24"/>
          <w:lang w:eastAsia="bg-BG"/>
        </w:rPr>
        <w:t>трябва</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тълкува</w:t>
      </w:r>
      <w:proofErr w:type="spellEnd"/>
      <w:r w:rsidR="00D4225C" w:rsidRPr="00355E6C">
        <w:rPr>
          <w:szCs w:val="24"/>
          <w:lang w:eastAsia="bg-BG"/>
        </w:rPr>
        <w:t xml:space="preserve"> в </w:t>
      </w:r>
      <w:proofErr w:type="spellStart"/>
      <w:r w:rsidR="00D4225C" w:rsidRPr="00355E6C">
        <w:rPr>
          <w:szCs w:val="24"/>
          <w:lang w:eastAsia="bg-BG"/>
        </w:rPr>
        <w:t>смисъл</w:t>
      </w:r>
      <w:proofErr w:type="spellEnd"/>
      <w:r w:rsidR="00D4225C" w:rsidRPr="00355E6C">
        <w:rPr>
          <w:szCs w:val="24"/>
          <w:lang w:eastAsia="bg-BG"/>
        </w:rPr>
        <w:t xml:space="preserve">, </w:t>
      </w:r>
      <w:proofErr w:type="spellStart"/>
      <w:r w:rsidR="00D4225C" w:rsidRPr="00355E6C">
        <w:rPr>
          <w:szCs w:val="24"/>
          <w:lang w:eastAsia="bg-BG"/>
        </w:rPr>
        <w:t>че</w:t>
      </w:r>
      <w:proofErr w:type="spellEnd"/>
      <w:r w:rsidR="00D4225C" w:rsidRPr="00355E6C">
        <w:rPr>
          <w:szCs w:val="24"/>
          <w:lang w:eastAsia="bg-BG"/>
        </w:rPr>
        <w:t xml:space="preserve"> </w:t>
      </w:r>
      <w:proofErr w:type="spellStart"/>
      <w:r w:rsidR="00D4225C" w:rsidRPr="00355E6C">
        <w:rPr>
          <w:szCs w:val="24"/>
          <w:lang w:eastAsia="bg-BG"/>
        </w:rPr>
        <w:t>за</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определи</w:t>
      </w:r>
      <w:proofErr w:type="spellEnd"/>
      <w:r w:rsidR="00D4225C" w:rsidRPr="00355E6C">
        <w:rPr>
          <w:szCs w:val="24"/>
          <w:lang w:eastAsia="bg-BG"/>
        </w:rPr>
        <w:t xml:space="preserve"> </w:t>
      </w:r>
      <w:proofErr w:type="spellStart"/>
      <w:r w:rsidR="00D4225C" w:rsidRPr="00355E6C">
        <w:rPr>
          <w:szCs w:val="24"/>
          <w:lang w:eastAsia="bg-BG"/>
        </w:rPr>
        <w:t>дали</w:t>
      </w:r>
      <w:proofErr w:type="spellEnd"/>
      <w:r w:rsidR="00D4225C" w:rsidRPr="00355E6C">
        <w:rPr>
          <w:szCs w:val="24"/>
          <w:lang w:eastAsia="bg-BG"/>
        </w:rPr>
        <w:t xml:space="preserve"> </w:t>
      </w:r>
      <w:proofErr w:type="spellStart"/>
      <w:r w:rsidR="00D4225C" w:rsidRPr="00355E6C">
        <w:rPr>
          <w:szCs w:val="24"/>
          <w:lang w:eastAsia="bg-BG"/>
        </w:rPr>
        <w:t>закрилата</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помощта</w:t>
      </w:r>
      <w:proofErr w:type="spellEnd"/>
      <w:r w:rsidR="00D4225C" w:rsidRPr="00355E6C">
        <w:rPr>
          <w:szCs w:val="24"/>
          <w:lang w:eastAsia="bg-BG"/>
        </w:rPr>
        <w:t xml:space="preserve"> на </w:t>
      </w:r>
      <w:proofErr w:type="spellStart"/>
      <w:r w:rsidR="00D4225C" w:rsidRPr="00355E6C">
        <w:rPr>
          <w:szCs w:val="24"/>
          <w:lang w:eastAsia="bg-BG"/>
        </w:rPr>
        <w:t>Агенцията</w:t>
      </w:r>
      <w:proofErr w:type="spellEnd"/>
      <w:r w:rsidR="00D4225C" w:rsidRPr="00355E6C">
        <w:rPr>
          <w:szCs w:val="24"/>
          <w:lang w:eastAsia="bg-BG"/>
        </w:rPr>
        <w:t xml:space="preserve"> на ООН (</w:t>
      </w:r>
      <w:proofErr w:type="spellStart"/>
      <w:r w:rsidR="00D4225C" w:rsidRPr="00355E6C">
        <w:rPr>
          <w:szCs w:val="24"/>
          <w:lang w:eastAsia="bg-BG"/>
        </w:rPr>
        <w:t>за</w:t>
      </w:r>
      <w:proofErr w:type="spellEnd"/>
      <w:r w:rsidR="00D4225C" w:rsidRPr="00355E6C">
        <w:rPr>
          <w:szCs w:val="24"/>
          <w:lang w:eastAsia="bg-BG"/>
        </w:rPr>
        <w:t xml:space="preserve"> </w:t>
      </w:r>
      <w:proofErr w:type="spellStart"/>
      <w:r w:rsidR="00D4225C" w:rsidRPr="00355E6C">
        <w:rPr>
          <w:szCs w:val="24"/>
          <w:lang w:eastAsia="bg-BG"/>
        </w:rPr>
        <w:t>палестинските</w:t>
      </w:r>
      <w:proofErr w:type="spellEnd"/>
      <w:r w:rsidR="00D4225C" w:rsidRPr="00355E6C">
        <w:rPr>
          <w:szCs w:val="24"/>
          <w:lang w:eastAsia="bg-BG"/>
        </w:rPr>
        <w:t xml:space="preserve"> </w:t>
      </w:r>
      <w:proofErr w:type="spellStart"/>
      <w:r w:rsidR="00D4225C" w:rsidRPr="00355E6C">
        <w:rPr>
          <w:szCs w:val="24"/>
          <w:lang w:eastAsia="bg-BG"/>
        </w:rPr>
        <w:t>бежанци</w:t>
      </w:r>
      <w:proofErr w:type="spellEnd"/>
      <w:r w:rsidR="00D4225C" w:rsidRPr="00355E6C">
        <w:rPr>
          <w:szCs w:val="24"/>
          <w:lang w:eastAsia="bg-BG"/>
        </w:rPr>
        <w:t xml:space="preserve"> в </w:t>
      </w:r>
      <w:proofErr w:type="spellStart"/>
      <w:r w:rsidR="00D4225C" w:rsidRPr="00355E6C">
        <w:rPr>
          <w:szCs w:val="24"/>
          <w:lang w:eastAsia="bg-BG"/>
        </w:rPr>
        <w:t>Близкия</w:t>
      </w:r>
      <w:proofErr w:type="spellEnd"/>
      <w:r w:rsidR="00D4225C" w:rsidRPr="00355E6C">
        <w:rPr>
          <w:szCs w:val="24"/>
          <w:lang w:eastAsia="bg-BG"/>
        </w:rPr>
        <w:t xml:space="preserve"> </w:t>
      </w:r>
      <w:proofErr w:type="spellStart"/>
      <w:r w:rsidR="00D4225C" w:rsidRPr="00355E6C">
        <w:rPr>
          <w:szCs w:val="24"/>
          <w:lang w:eastAsia="bg-BG"/>
        </w:rPr>
        <w:t>изток</w:t>
      </w:r>
      <w:proofErr w:type="spellEnd"/>
      <w:r w:rsidR="00D4225C" w:rsidRPr="00355E6C">
        <w:rPr>
          <w:szCs w:val="24"/>
          <w:lang w:eastAsia="bg-BG"/>
        </w:rPr>
        <w:t>)</w:t>
      </w:r>
      <w:r w:rsidR="00D4225C" w:rsidRPr="00355E6C">
        <w:rPr>
          <w:szCs w:val="24"/>
          <w:lang w:val="bg-BG" w:eastAsia="bg-BG"/>
        </w:rPr>
        <w:t xml:space="preserve"> (</w:t>
      </w:r>
      <w:r w:rsidR="00D4225C" w:rsidRPr="00355E6C">
        <w:rPr>
          <w:szCs w:val="24"/>
          <w:lang w:eastAsia="bg-BG"/>
        </w:rPr>
        <w:t>UNRWA</w:t>
      </w:r>
      <w:r w:rsidR="00D4225C" w:rsidRPr="00355E6C">
        <w:rPr>
          <w:szCs w:val="24"/>
          <w:lang w:val="bg-BG" w:eastAsia="bg-BG"/>
        </w:rPr>
        <w:t>)</w:t>
      </w:r>
      <w:r w:rsidR="00D4225C" w:rsidRPr="00355E6C">
        <w:rPr>
          <w:szCs w:val="24"/>
          <w:lang w:eastAsia="bg-BG"/>
        </w:rPr>
        <w:t xml:space="preserve"> е </w:t>
      </w:r>
      <w:proofErr w:type="spellStart"/>
      <w:r w:rsidR="00D4225C" w:rsidRPr="00355E6C">
        <w:rPr>
          <w:szCs w:val="24"/>
          <w:lang w:eastAsia="bg-BG"/>
        </w:rPr>
        <w:t>преустановена</w:t>
      </w:r>
      <w:proofErr w:type="spellEnd"/>
      <w:r w:rsidR="00D4225C" w:rsidRPr="00355E6C">
        <w:rPr>
          <w:szCs w:val="24"/>
          <w:lang w:eastAsia="bg-BG"/>
        </w:rPr>
        <w:t xml:space="preserve">, </w:t>
      </w:r>
      <w:proofErr w:type="spellStart"/>
      <w:r w:rsidR="00D4225C" w:rsidRPr="00355E6C">
        <w:rPr>
          <w:szCs w:val="24"/>
          <w:lang w:eastAsia="bg-BG"/>
        </w:rPr>
        <w:t>поради</w:t>
      </w:r>
      <w:proofErr w:type="spellEnd"/>
      <w:r w:rsidR="00D4225C" w:rsidRPr="00355E6C">
        <w:rPr>
          <w:szCs w:val="24"/>
          <w:lang w:eastAsia="bg-BG"/>
        </w:rPr>
        <w:t xml:space="preserve"> </w:t>
      </w:r>
      <w:proofErr w:type="spellStart"/>
      <w:r w:rsidR="00D4225C" w:rsidRPr="00355E6C">
        <w:rPr>
          <w:szCs w:val="24"/>
          <w:lang w:eastAsia="bg-BG"/>
        </w:rPr>
        <w:t>което</w:t>
      </w:r>
      <w:proofErr w:type="spellEnd"/>
      <w:r w:rsidR="00D4225C" w:rsidRPr="00355E6C">
        <w:rPr>
          <w:szCs w:val="24"/>
          <w:lang w:eastAsia="bg-BG"/>
        </w:rPr>
        <w:t xml:space="preserve"> </w:t>
      </w:r>
      <w:proofErr w:type="spellStart"/>
      <w:r w:rsidR="00D4225C" w:rsidRPr="00355E6C">
        <w:rPr>
          <w:szCs w:val="24"/>
          <w:lang w:eastAsia="bg-BG"/>
        </w:rPr>
        <w:t>дадено</w:t>
      </w:r>
      <w:proofErr w:type="spellEnd"/>
      <w:r w:rsidR="00D4225C" w:rsidRPr="00355E6C">
        <w:rPr>
          <w:szCs w:val="24"/>
          <w:lang w:eastAsia="bg-BG"/>
        </w:rPr>
        <w:t xml:space="preserve"> </w:t>
      </w:r>
      <w:proofErr w:type="spellStart"/>
      <w:r w:rsidR="00D4225C" w:rsidRPr="00355E6C">
        <w:rPr>
          <w:szCs w:val="24"/>
          <w:lang w:eastAsia="bg-BG"/>
        </w:rPr>
        <w:t>лице</w:t>
      </w:r>
      <w:proofErr w:type="spellEnd"/>
      <w:r w:rsidR="00D4225C" w:rsidRPr="00355E6C">
        <w:rPr>
          <w:szCs w:val="24"/>
          <w:lang w:eastAsia="bg-BG"/>
        </w:rPr>
        <w:t xml:space="preserve"> </w:t>
      </w:r>
      <w:proofErr w:type="spellStart"/>
      <w:r w:rsidR="00D4225C" w:rsidRPr="00355E6C">
        <w:rPr>
          <w:szCs w:val="24"/>
          <w:lang w:eastAsia="bg-BG"/>
        </w:rPr>
        <w:t>може</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претендира</w:t>
      </w:r>
      <w:proofErr w:type="spellEnd"/>
      <w:r w:rsidR="00D4225C" w:rsidRPr="00355E6C">
        <w:rPr>
          <w:szCs w:val="24"/>
          <w:lang w:eastAsia="bg-BG"/>
        </w:rPr>
        <w:t xml:space="preserve"> ipso facto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му</w:t>
      </w:r>
      <w:proofErr w:type="spellEnd"/>
      <w:r w:rsidR="00D4225C" w:rsidRPr="00355E6C">
        <w:rPr>
          <w:szCs w:val="24"/>
          <w:lang w:eastAsia="bg-BG"/>
        </w:rPr>
        <w:t xml:space="preserve"> </w:t>
      </w:r>
      <w:proofErr w:type="spellStart"/>
      <w:r w:rsidR="00D4225C" w:rsidRPr="00355E6C">
        <w:rPr>
          <w:szCs w:val="24"/>
          <w:lang w:eastAsia="bg-BG"/>
        </w:rPr>
        <w:t>бъде</w:t>
      </w:r>
      <w:proofErr w:type="spellEnd"/>
      <w:r w:rsidR="00D4225C" w:rsidRPr="00355E6C">
        <w:rPr>
          <w:szCs w:val="24"/>
          <w:lang w:eastAsia="bg-BG"/>
        </w:rPr>
        <w:t xml:space="preserve"> </w:t>
      </w:r>
      <w:proofErr w:type="spellStart"/>
      <w:r w:rsidR="00D4225C" w:rsidRPr="00355E6C">
        <w:rPr>
          <w:szCs w:val="24"/>
          <w:lang w:eastAsia="bg-BG"/>
        </w:rPr>
        <w:t>предоставен</w:t>
      </w:r>
      <w:proofErr w:type="spellEnd"/>
      <w:r w:rsidR="00D4225C" w:rsidRPr="00355E6C">
        <w:rPr>
          <w:szCs w:val="24"/>
          <w:lang w:eastAsia="bg-BG"/>
        </w:rPr>
        <w:t xml:space="preserve"> „</w:t>
      </w:r>
      <w:proofErr w:type="spellStart"/>
      <w:r w:rsidR="00D4225C" w:rsidRPr="00355E6C">
        <w:rPr>
          <w:szCs w:val="24"/>
          <w:lang w:eastAsia="bg-BG"/>
        </w:rPr>
        <w:t>статут</w:t>
      </w:r>
      <w:proofErr w:type="spellEnd"/>
      <w:r w:rsidR="00D4225C" w:rsidRPr="00355E6C">
        <w:rPr>
          <w:szCs w:val="24"/>
          <w:lang w:eastAsia="bg-BG"/>
        </w:rPr>
        <w:t xml:space="preserve"> на </w:t>
      </w:r>
      <w:proofErr w:type="spellStart"/>
      <w:r w:rsidR="00D4225C" w:rsidRPr="00355E6C">
        <w:rPr>
          <w:szCs w:val="24"/>
          <w:lang w:eastAsia="bg-BG"/>
        </w:rPr>
        <w:t>бежанец</w:t>
      </w:r>
      <w:proofErr w:type="spellEnd"/>
      <w:r w:rsidR="00D4225C" w:rsidRPr="00355E6C">
        <w:rPr>
          <w:szCs w:val="24"/>
          <w:lang w:eastAsia="bg-BG"/>
        </w:rPr>
        <w:t xml:space="preserve">“ по </w:t>
      </w:r>
      <w:proofErr w:type="spellStart"/>
      <w:r w:rsidR="00D4225C" w:rsidRPr="00355E6C">
        <w:rPr>
          <w:szCs w:val="24"/>
          <w:lang w:eastAsia="bg-BG"/>
        </w:rPr>
        <w:t>смисъла</w:t>
      </w:r>
      <w:proofErr w:type="spellEnd"/>
      <w:r w:rsidR="00D4225C" w:rsidRPr="00355E6C">
        <w:rPr>
          <w:szCs w:val="24"/>
          <w:lang w:eastAsia="bg-BG"/>
        </w:rPr>
        <w:t xml:space="preserve"> на </w:t>
      </w:r>
      <w:proofErr w:type="spellStart"/>
      <w:r w:rsidR="00D4225C" w:rsidRPr="00355E6C">
        <w:rPr>
          <w:szCs w:val="24"/>
          <w:lang w:eastAsia="bg-BG"/>
        </w:rPr>
        <w:t>тази</w:t>
      </w:r>
      <w:proofErr w:type="spellEnd"/>
      <w:r w:rsidR="00D4225C" w:rsidRPr="00355E6C">
        <w:rPr>
          <w:szCs w:val="24"/>
          <w:lang w:eastAsia="bg-BG"/>
        </w:rPr>
        <w:t xml:space="preserve"> </w:t>
      </w:r>
      <w:proofErr w:type="spellStart"/>
      <w:r w:rsidR="00D4225C" w:rsidRPr="00355E6C">
        <w:rPr>
          <w:szCs w:val="24"/>
          <w:lang w:eastAsia="bg-BG"/>
        </w:rPr>
        <w:t>разпоредба</w:t>
      </w:r>
      <w:proofErr w:type="spellEnd"/>
      <w:r w:rsidR="00D4225C" w:rsidRPr="00355E6C">
        <w:rPr>
          <w:szCs w:val="24"/>
          <w:lang w:eastAsia="bg-BG"/>
        </w:rPr>
        <w:t xml:space="preserve">, </w:t>
      </w:r>
      <w:proofErr w:type="spellStart"/>
      <w:r w:rsidR="00D4225C" w:rsidRPr="00355E6C">
        <w:rPr>
          <w:szCs w:val="24"/>
          <w:lang w:eastAsia="bg-BG"/>
        </w:rPr>
        <w:t>следва</w:t>
      </w:r>
      <w:proofErr w:type="spellEnd"/>
      <w:r w:rsidR="00D4225C" w:rsidRPr="00355E6C">
        <w:rPr>
          <w:szCs w:val="24"/>
          <w:lang w:eastAsia="bg-BG"/>
        </w:rPr>
        <w:t xml:space="preserve"> </w:t>
      </w:r>
      <w:proofErr w:type="spellStart"/>
      <w:r w:rsidR="00D4225C" w:rsidRPr="00355E6C">
        <w:rPr>
          <w:szCs w:val="24"/>
          <w:lang w:eastAsia="bg-BG"/>
        </w:rPr>
        <w:t>след</w:t>
      </w:r>
      <w:proofErr w:type="spellEnd"/>
      <w:r w:rsidR="00D4225C" w:rsidRPr="00355E6C">
        <w:rPr>
          <w:szCs w:val="24"/>
          <w:lang w:eastAsia="bg-BG"/>
        </w:rPr>
        <w:t xml:space="preserve"> </w:t>
      </w:r>
      <w:proofErr w:type="spellStart"/>
      <w:r w:rsidR="00D4225C" w:rsidRPr="00355E6C">
        <w:rPr>
          <w:szCs w:val="24"/>
          <w:lang w:eastAsia="bg-BG"/>
        </w:rPr>
        <w:t>извършване</w:t>
      </w:r>
      <w:proofErr w:type="spellEnd"/>
      <w:r w:rsidR="00D4225C" w:rsidRPr="00355E6C">
        <w:rPr>
          <w:szCs w:val="24"/>
          <w:lang w:eastAsia="bg-BG"/>
        </w:rPr>
        <w:t xml:space="preserve"> на </w:t>
      </w:r>
      <w:proofErr w:type="spellStart"/>
      <w:r w:rsidR="00D4225C" w:rsidRPr="00355E6C">
        <w:rPr>
          <w:szCs w:val="24"/>
          <w:lang w:eastAsia="bg-BG"/>
        </w:rPr>
        <w:t>индивидуална</w:t>
      </w:r>
      <w:proofErr w:type="spellEnd"/>
      <w:r w:rsidR="00D4225C" w:rsidRPr="00355E6C">
        <w:rPr>
          <w:szCs w:val="24"/>
          <w:lang w:eastAsia="bg-BG"/>
        </w:rPr>
        <w:t xml:space="preserve"> </w:t>
      </w:r>
      <w:proofErr w:type="spellStart"/>
      <w:r w:rsidR="00D4225C" w:rsidRPr="00355E6C">
        <w:rPr>
          <w:szCs w:val="24"/>
          <w:lang w:eastAsia="bg-BG"/>
        </w:rPr>
        <w:t>оценка</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вземат</w:t>
      </w:r>
      <w:proofErr w:type="spellEnd"/>
      <w:r w:rsidR="00D4225C" w:rsidRPr="00355E6C">
        <w:rPr>
          <w:szCs w:val="24"/>
          <w:lang w:eastAsia="bg-BG"/>
        </w:rPr>
        <w:t xml:space="preserve"> </w:t>
      </w:r>
      <w:proofErr w:type="spellStart"/>
      <w:r w:rsidR="00D4225C" w:rsidRPr="00355E6C">
        <w:rPr>
          <w:szCs w:val="24"/>
          <w:lang w:eastAsia="bg-BG"/>
        </w:rPr>
        <w:t>предвид</w:t>
      </w:r>
      <w:proofErr w:type="spellEnd"/>
      <w:r w:rsidR="00D4225C" w:rsidRPr="00355E6C">
        <w:rPr>
          <w:szCs w:val="24"/>
          <w:lang w:eastAsia="bg-BG"/>
        </w:rPr>
        <w:t xml:space="preserve"> </w:t>
      </w:r>
      <w:proofErr w:type="spellStart"/>
      <w:r w:rsidR="00D4225C" w:rsidRPr="00355E6C">
        <w:rPr>
          <w:szCs w:val="24"/>
          <w:lang w:eastAsia="bg-BG"/>
        </w:rPr>
        <w:t>релевантните</w:t>
      </w:r>
      <w:proofErr w:type="spellEnd"/>
      <w:r w:rsidR="00D4225C" w:rsidRPr="00355E6C">
        <w:rPr>
          <w:szCs w:val="24"/>
          <w:lang w:eastAsia="bg-BG"/>
        </w:rPr>
        <w:t xml:space="preserve"> </w:t>
      </w:r>
      <w:proofErr w:type="spellStart"/>
      <w:r w:rsidR="00D4225C" w:rsidRPr="00355E6C">
        <w:rPr>
          <w:szCs w:val="24"/>
          <w:lang w:eastAsia="bg-BG"/>
        </w:rPr>
        <w:t>обстоятелства</w:t>
      </w:r>
      <w:proofErr w:type="spellEnd"/>
      <w:r w:rsidR="00D4225C" w:rsidRPr="00355E6C">
        <w:rPr>
          <w:szCs w:val="24"/>
          <w:lang w:eastAsia="bg-BG"/>
        </w:rPr>
        <w:t xml:space="preserve">, </w:t>
      </w:r>
      <w:proofErr w:type="spellStart"/>
      <w:r w:rsidR="00D4225C" w:rsidRPr="00355E6C">
        <w:rPr>
          <w:szCs w:val="24"/>
          <w:lang w:eastAsia="bg-BG"/>
        </w:rPr>
        <w:t>които</w:t>
      </w:r>
      <w:proofErr w:type="spellEnd"/>
      <w:r w:rsidR="00D4225C" w:rsidRPr="00355E6C">
        <w:rPr>
          <w:szCs w:val="24"/>
          <w:lang w:eastAsia="bg-BG"/>
        </w:rPr>
        <w:t xml:space="preserve"> </w:t>
      </w:r>
      <w:proofErr w:type="spellStart"/>
      <w:r w:rsidR="00D4225C" w:rsidRPr="00355E6C">
        <w:rPr>
          <w:szCs w:val="24"/>
          <w:lang w:eastAsia="bg-BG"/>
        </w:rPr>
        <w:t>са</w:t>
      </w:r>
      <w:proofErr w:type="spellEnd"/>
      <w:r w:rsidR="00D4225C" w:rsidRPr="00355E6C">
        <w:rPr>
          <w:szCs w:val="24"/>
          <w:lang w:eastAsia="bg-BG"/>
        </w:rPr>
        <w:t xml:space="preserve"> </w:t>
      </w:r>
      <w:proofErr w:type="spellStart"/>
      <w:r w:rsidR="00D4225C" w:rsidRPr="00355E6C">
        <w:rPr>
          <w:szCs w:val="24"/>
          <w:lang w:eastAsia="bg-BG"/>
        </w:rPr>
        <w:t>налице</w:t>
      </w:r>
      <w:proofErr w:type="spellEnd"/>
      <w:r w:rsidR="00D4225C" w:rsidRPr="00355E6C">
        <w:rPr>
          <w:szCs w:val="24"/>
          <w:lang w:eastAsia="bg-BG"/>
        </w:rPr>
        <w:t xml:space="preserve"> </w:t>
      </w:r>
      <w:proofErr w:type="spellStart"/>
      <w:r w:rsidR="00D4225C" w:rsidRPr="00355E6C">
        <w:rPr>
          <w:szCs w:val="24"/>
          <w:lang w:eastAsia="bg-BG"/>
        </w:rPr>
        <w:t>не</w:t>
      </w:r>
      <w:proofErr w:type="spellEnd"/>
      <w:r w:rsidR="00D4225C" w:rsidRPr="00355E6C">
        <w:rPr>
          <w:szCs w:val="24"/>
          <w:lang w:eastAsia="bg-BG"/>
        </w:rPr>
        <w:t xml:space="preserve"> </w:t>
      </w:r>
      <w:proofErr w:type="spellStart"/>
      <w:r w:rsidR="00D4225C" w:rsidRPr="00355E6C">
        <w:rPr>
          <w:szCs w:val="24"/>
          <w:lang w:eastAsia="bg-BG"/>
        </w:rPr>
        <w:t>само</w:t>
      </w:r>
      <w:proofErr w:type="spellEnd"/>
      <w:r w:rsidR="00D4225C" w:rsidRPr="00355E6C">
        <w:rPr>
          <w:szCs w:val="24"/>
          <w:lang w:eastAsia="bg-BG"/>
        </w:rPr>
        <w:t xml:space="preserve"> </w:t>
      </w:r>
      <w:proofErr w:type="spellStart"/>
      <w:r w:rsidR="00D4225C" w:rsidRPr="00355E6C">
        <w:rPr>
          <w:szCs w:val="24"/>
          <w:lang w:eastAsia="bg-BG"/>
        </w:rPr>
        <w:t>към</w:t>
      </w:r>
      <w:proofErr w:type="spellEnd"/>
      <w:r w:rsidR="00D4225C" w:rsidRPr="00355E6C">
        <w:rPr>
          <w:szCs w:val="24"/>
          <w:lang w:eastAsia="bg-BG"/>
        </w:rPr>
        <w:t xml:space="preserve"> </w:t>
      </w:r>
      <w:proofErr w:type="spellStart"/>
      <w:r w:rsidR="00D4225C" w:rsidRPr="00355E6C">
        <w:rPr>
          <w:szCs w:val="24"/>
          <w:lang w:eastAsia="bg-BG"/>
        </w:rPr>
        <w:t>момента</w:t>
      </w:r>
      <w:proofErr w:type="spellEnd"/>
      <w:r w:rsidR="00D4225C" w:rsidRPr="00355E6C">
        <w:rPr>
          <w:szCs w:val="24"/>
          <w:lang w:eastAsia="bg-BG"/>
        </w:rPr>
        <w:t xml:space="preserve">, в </w:t>
      </w:r>
      <w:proofErr w:type="spellStart"/>
      <w:r w:rsidR="00D4225C" w:rsidRPr="00355E6C">
        <w:rPr>
          <w:szCs w:val="24"/>
          <w:lang w:eastAsia="bg-BG"/>
        </w:rPr>
        <w:t>който</w:t>
      </w:r>
      <w:proofErr w:type="spellEnd"/>
      <w:r w:rsidR="00D4225C" w:rsidRPr="00355E6C">
        <w:rPr>
          <w:szCs w:val="24"/>
          <w:lang w:eastAsia="bg-BG"/>
        </w:rPr>
        <w:t xml:space="preserve"> </w:t>
      </w:r>
      <w:proofErr w:type="spellStart"/>
      <w:r w:rsidR="00D4225C" w:rsidRPr="00355E6C">
        <w:rPr>
          <w:szCs w:val="24"/>
          <w:lang w:eastAsia="bg-BG"/>
        </w:rPr>
        <w:t>това</w:t>
      </w:r>
      <w:proofErr w:type="spellEnd"/>
      <w:r w:rsidR="00D4225C" w:rsidRPr="00355E6C">
        <w:rPr>
          <w:szCs w:val="24"/>
          <w:lang w:eastAsia="bg-BG"/>
        </w:rPr>
        <w:t xml:space="preserve"> </w:t>
      </w:r>
      <w:proofErr w:type="spellStart"/>
      <w:r w:rsidR="00D4225C" w:rsidRPr="00355E6C">
        <w:rPr>
          <w:szCs w:val="24"/>
          <w:lang w:eastAsia="bg-BG"/>
        </w:rPr>
        <w:t>лице</w:t>
      </w:r>
      <w:proofErr w:type="spellEnd"/>
      <w:r w:rsidR="00D4225C" w:rsidRPr="00355E6C">
        <w:rPr>
          <w:szCs w:val="24"/>
          <w:lang w:eastAsia="bg-BG"/>
        </w:rPr>
        <w:t xml:space="preserve"> е </w:t>
      </w:r>
      <w:proofErr w:type="spellStart"/>
      <w:r w:rsidR="00D4225C" w:rsidRPr="00355E6C">
        <w:rPr>
          <w:szCs w:val="24"/>
          <w:lang w:eastAsia="bg-BG"/>
        </w:rPr>
        <w:t>напуснало</w:t>
      </w:r>
      <w:proofErr w:type="spellEnd"/>
      <w:r w:rsidR="00D4225C" w:rsidRPr="00355E6C">
        <w:rPr>
          <w:szCs w:val="24"/>
          <w:lang w:eastAsia="bg-BG"/>
        </w:rPr>
        <w:t xml:space="preserve"> </w:t>
      </w:r>
      <w:proofErr w:type="spellStart"/>
      <w:r w:rsidR="00D4225C" w:rsidRPr="00355E6C">
        <w:rPr>
          <w:szCs w:val="24"/>
          <w:lang w:eastAsia="bg-BG"/>
        </w:rPr>
        <w:t>зоната</w:t>
      </w:r>
      <w:proofErr w:type="spellEnd"/>
      <w:r w:rsidR="00D4225C" w:rsidRPr="00355E6C">
        <w:rPr>
          <w:szCs w:val="24"/>
          <w:lang w:eastAsia="bg-BG"/>
        </w:rPr>
        <w:t xml:space="preserve"> на </w:t>
      </w:r>
      <w:proofErr w:type="spellStart"/>
      <w:r w:rsidR="00D4225C" w:rsidRPr="00355E6C">
        <w:rPr>
          <w:szCs w:val="24"/>
          <w:lang w:eastAsia="bg-BG"/>
        </w:rPr>
        <w:t>действие</w:t>
      </w:r>
      <w:proofErr w:type="spellEnd"/>
      <w:r w:rsidR="00D4225C" w:rsidRPr="00355E6C">
        <w:rPr>
          <w:szCs w:val="24"/>
          <w:lang w:eastAsia="bg-BG"/>
        </w:rPr>
        <w:t xml:space="preserve"> на UNRWA, </w:t>
      </w:r>
      <w:proofErr w:type="spellStart"/>
      <w:r w:rsidR="00D4225C" w:rsidRPr="00355E6C">
        <w:rPr>
          <w:szCs w:val="24"/>
          <w:lang w:eastAsia="bg-BG"/>
        </w:rPr>
        <w:t>но</w:t>
      </w:r>
      <w:proofErr w:type="spellEnd"/>
      <w:r w:rsidR="00D4225C" w:rsidRPr="00355E6C">
        <w:rPr>
          <w:szCs w:val="24"/>
          <w:lang w:eastAsia="bg-BG"/>
        </w:rPr>
        <w:t xml:space="preserve"> </w:t>
      </w:r>
      <w:proofErr w:type="spellStart"/>
      <w:r w:rsidR="00D4225C" w:rsidRPr="00355E6C">
        <w:rPr>
          <w:szCs w:val="24"/>
          <w:lang w:eastAsia="bg-BG"/>
        </w:rPr>
        <w:t>също</w:t>
      </w:r>
      <w:proofErr w:type="spellEnd"/>
      <w:r w:rsidR="00D4225C" w:rsidRPr="00355E6C">
        <w:rPr>
          <w:szCs w:val="24"/>
          <w:lang w:eastAsia="bg-BG"/>
        </w:rPr>
        <w:t xml:space="preserve"> и </w:t>
      </w:r>
      <w:proofErr w:type="spellStart"/>
      <w:r w:rsidR="00D4225C" w:rsidRPr="00355E6C">
        <w:rPr>
          <w:szCs w:val="24"/>
          <w:lang w:eastAsia="bg-BG"/>
        </w:rPr>
        <w:t>към</w:t>
      </w:r>
      <w:proofErr w:type="spellEnd"/>
      <w:r w:rsidR="00D4225C" w:rsidRPr="00355E6C">
        <w:rPr>
          <w:szCs w:val="24"/>
          <w:lang w:eastAsia="bg-BG"/>
        </w:rPr>
        <w:t xml:space="preserve"> </w:t>
      </w:r>
      <w:proofErr w:type="spellStart"/>
      <w:r w:rsidR="00D4225C" w:rsidRPr="00355E6C">
        <w:rPr>
          <w:szCs w:val="24"/>
          <w:lang w:eastAsia="bg-BG"/>
        </w:rPr>
        <w:t>момента</w:t>
      </w:r>
      <w:proofErr w:type="spellEnd"/>
      <w:r w:rsidR="00D4225C" w:rsidRPr="00355E6C">
        <w:rPr>
          <w:szCs w:val="24"/>
          <w:lang w:eastAsia="bg-BG"/>
        </w:rPr>
        <w:t xml:space="preserve">, в </w:t>
      </w:r>
      <w:proofErr w:type="spellStart"/>
      <w:r w:rsidR="00D4225C" w:rsidRPr="00355E6C">
        <w:rPr>
          <w:szCs w:val="24"/>
          <w:lang w:eastAsia="bg-BG"/>
        </w:rPr>
        <w:t>който</w:t>
      </w:r>
      <w:proofErr w:type="spellEnd"/>
      <w:r w:rsidR="00D4225C" w:rsidRPr="00355E6C">
        <w:rPr>
          <w:szCs w:val="24"/>
          <w:lang w:eastAsia="bg-BG"/>
        </w:rPr>
        <w:t xml:space="preserve"> </w:t>
      </w:r>
      <w:proofErr w:type="spellStart"/>
      <w:r w:rsidR="00D4225C" w:rsidRPr="00355E6C">
        <w:rPr>
          <w:szCs w:val="24"/>
          <w:lang w:eastAsia="bg-BG"/>
        </w:rPr>
        <w:t>компетентните</w:t>
      </w:r>
      <w:proofErr w:type="spellEnd"/>
      <w:r w:rsidR="00D4225C" w:rsidRPr="00355E6C">
        <w:rPr>
          <w:szCs w:val="24"/>
          <w:lang w:eastAsia="bg-BG"/>
        </w:rPr>
        <w:t xml:space="preserve"> </w:t>
      </w:r>
      <w:proofErr w:type="spellStart"/>
      <w:r w:rsidR="00D4225C" w:rsidRPr="00355E6C">
        <w:rPr>
          <w:szCs w:val="24"/>
          <w:lang w:eastAsia="bg-BG"/>
        </w:rPr>
        <w:t>административни</w:t>
      </w:r>
      <w:proofErr w:type="spellEnd"/>
      <w:r w:rsidR="00D4225C" w:rsidRPr="00355E6C">
        <w:rPr>
          <w:szCs w:val="24"/>
          <w:lang w:eastAsia="bg-BG"/>
        </w:rPr>
        <w:t xml:space="preserve"> </w:t>
      </w:r>
      <w:proofErr w:type="spellStart"/>
      <w:r w:rsidR="00D4225C" w:rsidRPr="00355E6C">
        <w:rPr>
          <w:szCs w:val="24"/>
          <w:lang w:eastAsia="bg-BG"/>
        </w:rPr>
        <w:t>органи</w:t>
      </w:r>
      <w:proofErr w:type="spellEnd"/>
      <w:r w:rsidR="00D4225C" w:rsidRPr="00355E6C">
        <w:rPr>
          <w:szCs w:val="24"/>
          <w:lang w:eastAsia="bg-BG"/>
        </w:rPr>
        <w:t xml:space="preserve"> </w:t>
      </w:r>
      <w:proofErr w:type="spellStart"/>
      <w:r w:rsidR="00D4225C" w:rsidRPr="00355E6C">
        <w:rPr>
          <w:szCs w:val="24"/>
          <w:lang w:eastAsia="bg-BG"/>
        </w:rPr>
        <w:t>са</w:t>
      </w:r>
      <w:proofErr w:type="spellEnd"/>
      <w:r w:rsidR="00D4225C" w:rsidRPr="00355E6C">
        <w:rPr>
          <w:szCs w:val="24"/>
          <w:lang w:eastAsia="bg-BG"/>
        </w:rPr>
        <w:t xml:space="preserve"> </w:t>
      </w:r>
      <w:proofErr w:type="spellStart"/>
      <w:r w:rsidR="00D4225C" w:rsidRPr="00355E6C">
        <w:rPr>
          <w:szCs w:val="24"/>
          <w:lang w:eastAsia="bg-BG"/>
        </w:rPr>
        <w:t>разгледали</w:t>
      </w:r>
      <w:proofErr w:type="spellEnd"/>
      <w:r w:rsidR="00D4225C" w:rsidRPr="00355E6C">
        <w:rPr>
          <w:szCs w:val="24"/>
          <w:lang w:eastAsia="bg-BG"/>
        </w:rPr>
        <w:t xml:space="preserve"> </w:t>
      </w:r>
      <w:proofErr w:type="spellStart"/>
      <w:r w:rsidR="00D4225C" w:rsidRPr="00355E6C">
        <w:rPr>
          <w:szCs w:val="24"/>
          <w:lang w:eastAsia="bg-BG"/>
        </w:rPr>
        <w:t>молба</w:t>
      </w:r>
      <w:proofErr w:type="spellEnd"/>
      <w:r w:rsidR="00D4225C" w:rsidRPr="00355E6C">
        <w:rPr>
          <w:szCs w:val="24"/>
          <w:lang w:eastAsia="bg-BG"/>
        </w:rPr>
        <w:t xml:space="preserve"> </w:t>
      </w:r>
      <w:proofErr w:type="spellStart"/>
      <w:r w:rsidR="00D4225C" w:rsidRPr="00355E6C">
        <w:rPr>
          <w:szCs w:val="24"/>
          <w:lang w:eastAsia="bg-BG"/>
        </w:rPr>
        <w:t>за</w:t>
      </w:r>
      <w:proofErr w:type="spellEnd"/>
      <w:r w:rsidR="00D4225C" w:rsidRPr="00355E6C">
        <w:rPr>
          <w:szCs w:val="24"/>
          <w:lang w:eastAsia="bg-BG"/>
        </w:rPr>
        <w:t xml:space="preserve"> </w:t>
      </w:r>
      <w:proofErr w:type="spellStart"/>
      <w:r w:rsidR="00D4225C" w:rsidRPr="00355E6C">
        <w:rPr>
          <w:szCs w:val="24"/>
          <w:lang w:eastAsia="bg-BG"/>
        </w:rPr>
        <w:t>предоставяне</w:t>
      </w:r>
      <w:proofErr w:type="spellEnd"/>
      <w:r w:rsidR="00D4225C" w:rsidRPr="00355E6C">
        <w:rPr>
          <w:szCs w:val="24"/>
          <w:lang w:eastAsia="bg-BG"/>
        </w:rPr>
        <w:t xml:space="preserve"> на </w:t>
      </w:r>
      <w:proofErr w:type="spellStart"/>
      <w:r w:rsidR="00D4225C" w:rsidRPr="00355E6C">
        <w:rPr>
          <w:szCs w:val="24"/>
          <w:lang w:eastAsia="bg-BG"/>
        </w:rPr>
        <w:t>статут</w:t>
      </w:r>
      <w:proofErr w:type="spellEnd"/>
      <w:r w:rsidR="00D4225C" w:rsidRPr="00355E6C">
        <w:rPr>
          <w:szCs w:val="24"/>
          <w:lang w:eastAsia="bg-BG"/>
        </w:rPr>
        <w:t xml:space="preserve"> на </w:t>
      </w:r>
      <w:proofErr w:type="spellStart"/>
      <w:r w:rsidR="00D4225C" w:rsidRPr="00355E6C">
        <w:rPr>
          <w:szCs w:val="24"/>
          <w:lang w:eastAsia="bg-BG"/>
        </w:rPr>
        <w:t>бежанец</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съответните</w:t>
      </w:r>
      <w:proofErr w:type="spellEnd"/>
      <w:r w:rsidR="00D4225C" w:rsidRPr="00355E6C">
        <w:rPr>
          <w:szCs w:val="24"/>
          <w:lang w:eastAsia="bg-BG"/>
        </w:rPr>
        <w:t xml:space="preserve"> </w:t>
      </w:r>
      <w:proofErr w:type="spellStart"/>
      <w:r w:rsidR="00D4225C" w:rsidRPr="00355E6C">
        <w:rPr>
          <w:szCs w:val="24"/>
          <w:lang w:eastAsia="bg-BG"/>
        </w:rPr>
        <w:t>съдебни</w:t>
      </w:r>
      <w:proofErr w:type="spellEnd"/>
      <w:r w:rsidR="00D4225C" w:rsidRPr="00355E6C">
        <w:rPr>
          <w:szCs w:val="24"/>
          <w:lang w:eastAsia="bg-BG"/>
        </w:rPr>
        <w:t xml:space="preserve"> </w:t>
      </w:r>
      <w:proofErr w:type="spellStart"/>
      <w:r w:rsidR="00D4225C" w:rsidRPr="00355E6C">
        <w:rPr>
          <w:szCs w:val="24"/>
          <w:lang w:eastAsia="bg-BG"/>
        </w:rPr>
        <w:t>органи</w:t>
      </w:r>
      <w:proofErr w:type="spellEnd"/>
      <w:r w:rsidR="00D4225C" w:rsidRPr="00355E6C">
        <w:rPr>
          <w:szCs w:val="24"/>
          <w:lang w:eastAsia="bg-BG"/>
        </w:rPr>
        <w:t xml:space="preserve"> </w:t>
      </w:r>
      <w:proofErr w:type="spellStart"/>
      <w:r w:rsidR="00D4225C" w:rsidRPr="00355E6C">
        <w:rPr>
          <w:szCs w:val="24"/>
          <w:lang w:eastAsia="bg-BG"/>
        </w:rPr>
        <w:t>са</w:t>
      </w:r>
      <w:proofErr w:type="spellEnd"/>
      <w:r w:rsidR="00D4225C" w:rsidRPr="00355E6C">
        <w:rPr>
          <w:szCs w:val="24"/>
          <w:lang w:eastAsia="bg-BG"/>
        </w:rPr>
        <w:t xml:space="preserve"> се </w:t>
      </w:r>
      <w:proofErr w:type="spellStart"/>
      <w:r w:rsidR="00D4225C" w:rsidRPr="00355E6C">
        <w:rPr>
          <w:szCs w:val="24"/>
          <w:lang w:eastAsia="bg-BG"/>
        </w:rPr>
        <w:t>произнесли</w:t>
      </w:r>
      <w:proofErr w:type="spellEnd"/>
      <w:r w:rsidR="00D4225C" w:rsidRPr="00355E6C">
        <w:rPr>
          <w:szCs w:val="24"/>
          <w:lang w:eastAsia="bg-BG"/>
        </w:rPr>
        <w:t xml:space="preserve"> по </w:t>
      </w:r>
      <w:proofErr w:type="spellStart"/>
      <w:r w:rsidR="00D4225C" w:rsidRPr="00355E6C">
        <w:rPr>
          <w:szCs w:val="24"/>
          <w:lang w:eastAsia="bg-BG"/>
        </w:rPr>
        <w:t>жалбата</w:t>
      </w:r>
      <w:proofErr w:type="spellEnd"/>
      <w:r w:rsidR="00D4225C" w:rsidRPr="00355E6C">
        <w:rPr>
          <w:szCs w:val="24"/>
          <w:lang w:eastAsia="bg-BG"/>
        </w:rPr>
        <w:t xml:space="preserve"> </w:t>
      </w:r>
      <w:proofErr w:type="spellStart"/>
      <w:r w:rsidR="00D4225C" w:rsidRPr="00355E6C">
        <w:rPr>
          <w:szCs w:val="24"/>
          <w:lang w:eastAsia="bg-BG"/>
        </w:rPr>
        <w:t>срещу</w:t>
      </w:r>
      <w:proofErr w:type="spellEnd"/>
      <w:r w:rsidR="00D4225C" w:rsidRPr="00355E6C">
        <w:rPr>
          <w:szCs w:val="24"/>
          <w:lang w:eastAsia="bg-BG"/>
        </w:rPr>
        <w:t xml:space="preserve"> </w:t>
      </w:r>
      <w:proofErr w:type="spellStart"/>
      <w:r w:rsidR="00D4225C" w:rsidRPr="00355E6C">
        <w:rPr>
          <w:szCs w:val="24"/>
          <w:lang w:eastAsia="bg-BG"/>
        </w:rPr>
        <w:t>решение</w:t>
      </w:r>
      <w:proofErr w:type="spellEnd"/>
      <w:r w:rsidR="00D4225C" w:rsidRPr="00355E6C">
        <w:rPr>
          <w:szCs w:val="24"/>
          <w:lang w:eastAsia="bg-BG"/>
        </w:rPr>
        <w:t xml:space="preserve"> </w:t>
      </w:r>
      <w:proofErr w:type="spellStart"/>
      <w:r w:rsidR="00D4225C" w:rsidRPr="00355E6C">
        <w:rPr>
          <w:szCs w:val="24"/>
          <w:lang w:eastAsia="bg-BG"/>
        </w:rPr>
        <w:t>за</w:t>
      </w:r>
      <w:proofErr w:type="spellEnd"/>
      <w:r w:rsidR="00D4225C" w:rsidRPr="00355E6C">
        <w:rPr>
          <w:szCs w:val="24"/>
          <w:lang w:eastAsia="bg-BG"/>
        </w:rPr>
        <w:t xml:space="preserve"> </w:t>
      </w:r>
      <w:proofErr w:type="spellStart"/>
      <w:r w:rsidR="00D4225C" w:rsidRPr="00355E6C">
        <w:rPr>
          <w:szCs w:val="24"/>
          <w:lang w:eastAsia="bg-BG"/>
        </w:rPr>
        <w:t>отказ</w:t>
      </w:r>
      <w:proofErr w:type="spellEnd"/>
      <w:r w:rsidR="00D4225C" w:rsidRPr="00355E6C">
        <w:rPr>
          <w:szCs w:val="24"/>
          <w:lang w:eastAsia="bg-BG"/>
        </w:rPr>
        <w:t xml:space="preserve"> </w:t>
      </w:r>
      <w:proofErr w:type="spellStart"/>
      <w:r w:rsidR="00D4225C" w:rsidRPr="00355E6C">
        <w:rPr>
          <w:szCs w:val="24"/>
          <w:lang w:eastAsia="bg-BG"/>
        </w:rPr>
        <w:t>за</w:t>
      </w:r>
      <w:proofErr w:type="spellEnd"/>
      <w:r w:rsidR="00D4225C" w:rsidRPr="00355E6C">
        <w:rPr>
          <w:szCs w:val="24"/>
          <w:lang w:eastAsia="bg-BG"/>
        </w:rPr>
        <w:t xml:space="preserve"> </w:t>
      </w:r>
      <w:proofErr w:type="spellStart"/>
      <w:r w:rsidR="00D4225C" w:rsidRPr="00355E6C">
        <w:rPr>
          <w:szCs w:val="24"/>
          <w:lang w:eastAsia="bg-BG"/>
        </w:rPr>
        <w:t>предоставяне</w:t>
      </w:r>
      <w:proofErr w:type="spellEnd"/>
      <w:r w:rsidR="00D4225C" w:rsidRPr="00355E6C">
        <w:rPr>
          <w:szCs w:val="24"/>
          <w:lang w:eastAsia="bg-BG"/>
        </w:rPr>
        <w:t xml:space="preserve"> на </w:t>
      </w:r>
      <w:proofErr w:type="spellStart"/>
      <w:r w:rsidR="00D4225C" w:rsidRPr="00355E6C">
        <w:rPr>
          <w:szCs w:val="24"/>
          <w:lang w:eastAsia="bg-BG"/>
        </w:rPr>
        <w:t>такъв</w:t>
      </w:r>
      <w:proofErr w:type="spellEnd"/>
      <w:r w:rsidR="00D4225C" w:rsidRPr="00355E6C">
        <w:rPr>
          <w:szCs w:val="24"/>
          <w:lang w:eastAsia="bg-BG"/>
        </w:rPr>
        <w:t xml:space="preserve"> </w:t>
      </w:r>
      <w:proofErr w:type="spellStart"/>
      <w:r w:rsidR="00D4225C" w:rsidRPr="00355E6C">
        <w:rPr>
          <w:szCs w:val="24"/>
          <w:lang w:eastAsia="bg-BG"/>
        </w:rPr>
        <w:t>статут</w:t>
      </w:r>
      <w:proofErr w:type="spellEnd"/>
      <w:r w:rsidR="00D4225C" w:rsidRPr="00355E6C">
        <w:rPr>
          <w:szCs w:val="24"/>
          <w:lang w:eastAsia="bg-BG"/>
        </w:rPr>
        <w:t>.</w:t>
      </w:r>
    </w:p>
    <w:p w14:paraId="0473AF8C" w14:textId="6AD7BF2B" w:rsidR="00D4225C" w:rsidRPr="00355E6C" w:rsidRDefault="00A01D1F" w:rsidP="00A01D1F">
      <w:pPr>
        <w:pStyle w:val="JuList"/>
        <w:ind w:left="0" w:firstLine="0"/>
      </w:pPr>
      <w:r>
        <w:rPr>
          <w:szCs w:val="24"/>
          <w:lang w:val="bg-BG" w:eastAsia="bg-BG"/>
        </w:rPr>
        <w:t xml:space="preserve">2) </w:t>
      </w:r>
      <w:proofErr w:type="spellStart"/>
      <w:r w:rsidR="00D4225C" w:rsidRPr="00355E6C">
        <w:rPr>
          <w:szCs w:val="24"/>
          <w:lang w:eastAsia="bg-BG"/>
        </w:rPr>
        <w:t>Член</w:t>
      </w:r>
      <w:proofErr w:type="spellEnd"/>
      <w:r w:rsidR="00D4225C" w:rsidRPr="00355E6C">
        <w:rPr>
          <w:szCs w:val="24"/>
          <w:lang w:eastAsia="bg-BG"/>
        </w:rPr>
        <w:t xml:space="preserve"> 12, § 1, </w:t>
      </w:r>
      <w:proofErr w:type="spellStart"/>
      <w:r w:rsidR="00D4225C" w:rsidRPr="00355E6C">
        <w:rPr>
          <w:szCs w:val="24"/>
          <w:lang w:eastAsia="bg-BG"/>
        </w:rPr>
        <w:t>буква</w:t>
      </w:r>
      <w:proofErr w:type="spellEnd"/>
      <w:r w:rsidR="00D4225C" w:rsidRPr="00355E6C">
        <w:rPr>
          <w:szCs w:val="24"/>
          <w:lang w:eastAsia="bg-BG"/>
        </w:rPr>
        <w:t xml:space="preserve"> а), </w:t>
      </w:r>
      <w:proofErr w:type="spellStart"/>
      <w:r w:rsidR="00D4225C" w:rsidRPr="00355E6C">
        <w:rPr>
          <w:szCs w:val="24"/>
          <w:lang w:eastAsia="bg-BG"/>
        </w:rPr>
        <w:t>второ</w:t>
      </w:r>
      <w:proofErr w:type="spellEnd"/>
      <w:r w:rsidR="00D4225C" w:rsidRPr="00355E6C">
        <w:rPr>
          <w:szCs w:val="24"/>
          <w:lang w:eastAsia="bg-BG"/>
        </w:rPr>
        <w:t xml:space="preserve"> </w:t>
      </w:r>
      <w:proofErr w:type="spellStart"/>
      <w:r w:rsidR="00D4225C" w:rsidRPr="00355E6C">
        <w:rPr>
          <w:szCs w:val="24"/>
          <w:lang w:eastAsia="bg-BG"/>
        </w:rPr>
        <w:t>изречение</w:t>
      </w:r>
      <w:proofErr w:type="spellEnd"/>
      <w:r w:rsidR="00D4225C" w:rsidRPr="00355E6C">
        <w:rPr>
          <w:szCs w:val="24"/>
          <w:lang w:eastAsia="bg-BG"/>
        </w:rPr>
        <w:t xml:space="preserve"> от </w:t>
      </w:r>
      <w:proofErr w:type="spellStart"/>
      <w:r w:rsidR="00D4225C" w:rsidRPr="00355E6C">
        <w:rPr>
          <w:szCs w:val="24"/>
          <w:lang w:eastAsia="bg-BG"/>
        </w:rPr>
        <w:t>Директива</w:t>
      </w:r>
      <w:proofErr w:type="spellEnd"/>
      <w:r w:rsidR="00D4225C" w:rsidRPr="00355E6C">
        <w:rPr>
          <w:szCs w:val="24"/>
          <w:lang w:eastAsia="bg-BG"/>
        </w:rPr>
        <w:t xml:space="preserve"> 2004/83 </w:t>
      </w:r>
      <w:proofErr w:type="spellStart"/>
      <w:r w:rsidR="00D4225C" w:rsidRPr="00355E6C">
        <w:rPr>
          <w:szCs w:val="24"/>
          <w:lang w:eastAsia="bg-BG"/>
        </w:rPr>
        <w:t>трябва</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тълкува</w:t>
      </w:r>
      <w:proofErr w:type="spellEnd"/>
      <w:r w:rsidR="00D4225C" w:rsidRPr="00355E6C">
        <w:rPr>
          <w:szCs w:val="24"/>
          <w:lang w:eastAsia="bg-BG"/>
        </w:rPr>
        <w:t xml:space="preserve"> в </w:t>
      </w:r>
      <w:proofErr w:type="spellStart"/>
      <w:r w:rsidR="00D4225C" w:rsidRPr="00355E6C">
        <w:rPr>
          <w:szCs w:val="24"/>
          <w:lang w:eastAsia="bg-BG"/>
        </w:rPr>
        <w:t>смисъл</w:t>
      </w:r>
      <w:proofErr w:type="spellEnd"/>
      <w:r w:rsidR="00D4225C" w:rsidRPr="00355E6C">
        <w:rPr>
          <w:szCs w:val="24"/>
          <w:lang w:eastAsia="bg-BG"/>
        </w:rPr>
        <w:t xml:space="preserve">, </w:t>
      </w:r>
      <w:proofErr w:type="spellStart"/>
      <w:r w:rsidR="00D4225C" w:rsidRPr="00355E6C">
        <w:rPr>
          <w:szCs w:val="24"/>
          <w:lang w:eastAsia="bg-BG"/>
        </w:rPr>
        <w:t>че</w:t>
      </w:r>
      <w:proofErr w:type="spellEnd"/>
      <w:r w:rsidR="00D4225C" w:rsidRPr="00355E6C">
        <w:rPr>
          <w:szCs w:val="24"/>
          <w:lang w:eastAsia="bg-BG"/>
        </w:rPr>
        <w:t xml:space="preserve"> в </w:t>
      </w:r>
      <w:proofErr w:type="spellStart"/>
      <w:r w:rsidR="00D4225C" w:rsidRPr="00355E6C">
        <w:rPr>
          <w:szCs w:val="24"/>
          <w:lang w:eastAsia="bg-BG"/>
        </w:rPr>
        <w:t>рамките</w:t>
      </w:r>
      <w:proofErr w:type="spellEnd"/>
      <w:r w:rsidR="00D4225C" w:rsidRPr="00355E6C">
        <w:rPr>
          <w:szCs w:val="24"/>
          <w:lang w:eastAsia="bg-BG"/>
        </w:rPr>
        <w:t xml:space="preserve"> на </w:t>
      </w:r>
      <w:proofErr w:type="spellStart"/>
      <w:r w:rsidR="00D4225C" w:rsidRPr="00355E6C">
        <w:rPr>
          <w:szCs w:val="24"/>
          <w:lang w:eastAsia="bg-BG"/>
        </w:rPr>
        <w:t>анализа</w:t>
      </w:r>
      <w:proofErr w:type="spellEnd"/>
      <w:r w:rsidR="00D4225C" w:rsidRPr="00355E6C">
        <w:rPr>
          <w:szCs w:val="24"/>
          <w:lang w:eastAsia="bg-BG"/>
        </w:rPr>
        <w:t xml:space="preserve"> </w:t>
      </w:r>
      <w:proofErr w:type="spellStart"/>
      <w:r w:rsidR="00D4225C" w:rsidRPr="00355E6C">
        <w:rPr>
          <w:szCs w:val="24"/>
          <w:lang w:eastAsia="bg-BG"/>
        </w:rPr>
        <w:t>дали</w:t>
      </w:r>
      <w:proofErr w:type="spellEnd"/>
      <w:r w:rsidR="00D4225C" w:rsidRPr="00355E6C">
        <w:rPr>
          <w:szCs w:val="24"/>
          <w:lang w:eastAsia="bg-BG"/>
        </w:rPr>
        <w:t xml:space="preserve"> </w:t>
      </w:r>
      <w:proofErr w:type="spellStart"/>
      <w:r w:rsidR="00D4225C" w:rsidRPr="00355E6C">
        <w:rPr>
          <w:szCs w:val="24"/>
          <w:lang w:eastAsia="bg-BG"/>
        </w:rPr>
        <w:t>закрилата</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помощта</w:t>
      </w:r>
      <w:proofErr w:type="spellEnd"/>
      <w:r w:rsidR="00D4225C" w:rsidRPr="00355E6C">
        <w:rPr>
          <w:szCs w:val="24"/>
          <w:lang w:eastAsia="bg-BG"/>
        </w:rPr>
        <w:t xml:space="preserve">, </w:t>
      </w:r>
      <w:proofErr w:type="spellStart"/>
      <w:r w:rsidR="00D4225C" w:rsidRPr="00355E6C">
        <w:rPr>
          <w:szCs w:val="24"/>
          <w:lang w:eastAsia="bg-BG"/>
        </w:rPr>
        <w:t>предоставяна</w:t>
      </w:r>
      <w:proofErr w:type="spellEnd"/>
      <w:r w:rsidR="00D4225C" w:rsidRPr="00355E6C">
        <w:rPr>
          <w:szCs w:val="24"/>
          <w:lang w:eastAsia="bg-BG"/>
        </w:rPr>
        <w:t xml:space="preserve"> от UNRWA, </w:t>
      </w:r>
      <w:r w:rsidR="00D4225C" w:rsidRPr="00355E6C">
        <w:rPr>
          <w:szCs w:val="24"/>
          <w:lang w:eastAsia="bg-BG"/>
        </w:rPr>
        <w:lastRenderedPageBreak/>
        <w:t xml:space="preserve">е </w:t>
      </w:r>
      <w:proofErr w:type="spellStart"/>
      <w:r w:rsidR="00D4225C" w:rsidRPr="00355E6C">
        <w:rPr>
          <w:szCs w:val="24"/>
          <w:lang w:eastAsia="bg-BG"/>
        </w:rPr>
        <w:t>преустановена</w:t>
      </w:r>
      <w:proofErr w:type="spellEnd"/>
      <w:r w:rsidR="00D4225C" w:rsidRPr="00355E6C">
        <w:rPr>
          <w:szCs w:val="24"/>
          <w:lang w:eastAsia="bg-BG"/>
        </w:rPr>
        <w:t xml:space="preserve">, </w:t>
      </w:r>
      <w:proofErr w:type="spellStart"/>
      <w:r w:rsidR="00D4225C" w:rsidRPr="00355E6C">
        <w:rPr>
          <w:szCs w:val="24"/>
          <w:lang w:eastAsia="bg-BG"/>
        </w:rPr>
        <w:t>поради</w:t>
      </w:r>
      <w:proofErr w:type="spellEnd"/>
      <w:r w:rsidR="00D4225C" w:rsidRPr="00355E6C">
        <w:rPr>
          <w:szCs w:val="24"/>
          <w:lang w:eastAsia="bg-BG"/>
        </w:rPr>
        <w:t xml:space="preserve"> </w:t>
      </w:r>
      <w:proofErr w:type="spellStart"/>
      <w:r w:rsidR="00D4225C" w:rsidRPr="00355E6C">
        <w:rPr>
          <w:szCs w:val="24"/>
          <w:lang w:eastAsia="bg-BG"/>
        </w:rPr>
        <w:t>което</w:t>
      </w:r>
      <w:proofErr w:type="spellEnd"/>
      <w:r w:rsidR="00D4225C" w:rsidRPr="00355E6C">
        <w:rPr>
          <w:szCs w:val="24"/>
          <w:lang w:eastAsia="bg-BG"/>
        </w:rPr>
        <w:t xml:space="preserve"> </w:t>
      </w:r>
      <w:proofErr w:type="spellStart"/>
      <w:r w:rsidR="00D4225C" w:rsidRPr="00355E6C">
        <w:rPr>
          <w:szCs w:val="24"/>
          <w:lang w:eastAsia="bg-BG"/>
        </w:rPr>
        <w:t>дадено</w:t>
      </w:r>
      <w:proofErr w:type="spellEnd"/>
      <w:r w:rsidR="00D4225C" w:rsidRPr="00355E6C">
        <w:rPr>
          <w:szCs w:val="24"/>
          <w:lang w:eastAsia="bg-BG"/>
        </w:rPr>
        <w:t xml:space="preserve"> </w:t>
      </w:r>
      <w:proofErr w:type="spellStart"/>
      <w:r w:rsidR="00D4225C" w:rsidRPr="00355E6C">
        <w:rPr>
          <w:szCs w:val="24"/>
          <w:lang w:eastAsia="bg-BG"/>
        </w:rPr>
        <w:t>лице</w:t>
      </w:r>
      <w:proofErr w:type="spellEnd"/>
      <w:r w:rsidR="00D4225C" w:rsidRPr="00355E6C">
        <w:rPr>
          <w:szCs w:val="24"/>
          <w:lang w:eastAsia="bg-BG"/>
        </w:rPr>
        <w:t xml:space="preserve"> </w:t>
      </w:r>
      <w:proofErr w:type="spellStart"/>
      <w:r w:rsidR="00D4225C" w:rsidRPr="00355E6C">
        <w:rPr>
          <w:szCs w:val="24"/>
          <w:lang w:eastAsia="bg-BG"/>
        </w:rPr>
        <w:t>може</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претендира</w:t>
      </w:r>
      <w:proofErr w:type="spellEnd"/>
      <w:r w:rsidR="00D4225C" w:rsidRPr="00355E6C">
        <w:rPr>
          <w:szCs w:val="24"/>
          <w:lang w:eastAsia="bg-BG"/>
        </w:rPr>
        <w:t xml:space="preserve"> ipso facto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му</w:t>
      </w:r>
      <w:proofErr w:type="spellEnd"/>
      <w:r w:rsidR="00D4225C" w:rsidRPr="00355E6C">
        <w:rPr>
          <w:szCs w:val="24"/>
          <w:lang w:eastAsia="bg-BG"/>
        </w:rPr>
        <w:t xml:space="preserve"> </w:t>
      </w:r>
      <w:proofErr w:type="spellStart"/>
      <w:r w:rsidR="00D4225C" w:rsidRPr="00355E6C">
        <w:rPr>
          <w:szCs w:val="24"/>
          <w:lang w:eastAsia="bg-BG"/>
        </w:rPr>
        <w:t>бъзе</w:t>
      </w:r>
      <w:proofErr w:type="spellEnd"/>
      <w:r w:rsidR="00D4225C" w:rsidRPr="00355E6C">
        <w:rPr>
          <w:szCs w:val="24"/>
          <w:lang w:eastAsia="bg-BG"/>
        </w:rPr>
        <w:t xml:space="preserve"> </w:t>
      </w:r>
      <w:proofErr w:type="spellStart"/>
      <w:r w:rsidR="00D4225C" w:rsidRPr="00355E6C">
        <w:rPr>
          <w:szCs w:val="24"/>
          <w:lang w:eastAsia="bg-BG"/>
        </w:rPr>
        <w:t>предоставен</w:t>
      </w:r>
      <w:proofErr w:type="spellEnd"/>
      <w:r w:rsidR="00D4225C" w:rsidRPr="00355E6C">
        <w:rPr>
          <w:szCs w:val="24"/>
          <w:lang w:eastAsia="bg-BG"/>
        </w:rPr>
        <w:t xml:space="preserve"> </w:t>
      </w:r>
      <w:proofErr w:type="spellStart"/>
      <w:r w:rsidR="00D4225C" w:rsidRPr="00355E6C">
        <w:rPr>
          <w:szCs w:val="24"/>
          <w:lang w:eastAsia="bg-BG"/>
        </w:rPr>
        <w:t>статут</w:t>
      </w:r>
      <w:proofErr w:type="spellEnd"/>
      <w:r w:rsidR="00D4225C" w:rsidRPr="00355E6C">
        <w:rPr>
          <w:szCs w:val="24"/>
          <w:lang w:eastAsia="bg-BG"/>
        </w:rPr>
        <w:t xml:space="preserve"> на </w:t>
      </w:r>
      <w:proofErr w:type="spellStart"/>
      <w:r w:rsidR="00D4225C" w:rsidRPr="00355E6C">
        <w:rPr>
          <w:szCs w:val="24"/>
          <w:lang w:eastAsia="bg-BG"/>
        </w:rPr>
        <w:t>бежанец</w:t>
      </w:r>
      <w:proofErr w:type="spellEnd"/>
      <w:r w:rsidR="00D4225C" w:rsidRPr="00355E6C">
        <w:rPr>
          <w:szCs w:val="24"/>
          <w:lang w:eastAsia="bg-BG"/>
        </w:rPr>
        <w:t xml:space="preserve">, </w:t>
      </w:r>
      <w:proofErr w:type="spellStart"/>
      <w:r w:rsidR="00D4225C" w:rsidRPr="00355E6C">
        <w:rPr>
          <w:szCs w:val="24"/>
          <w:lang w:eastAsia="bg-BG"/>
        </w:rPr>
        <w:t>когато</w:t>
      </w:r>
      <w:proofErr w:type="spellEnd"/>
      <w:r w:rsidR="00D4225C" w:rsidRPr="00355E6C">
        <w:rPr>
          <w:szCs w:val="24"/>
          <w:lang w:eastAsia="bg-BG"/>
        </w:rPr>
        <w:t xml:space="preserve"> </w:t>
      </w:r>
      <w:proofErr w:type="spellStart"/>
      <w:r w:rsidR="00D4225C" w:rsidRPr="00355E6C">
        <w:rPr>
          <w:szCs w:val="24"/>
          <w:lang w:eastAsia="bg-BG"/>
        </w:rPr>
        <w:t>съответното</w:t>
      </w:r>
      <w:proofErr w:type="spellEnd"/>
      <w:r w:rsidR="00D4225C" w:rsidRPr="00355E6C">
        <w:rPr>
          <w:szCs w:val="24"/>
          <w:lang w:eastAsia="bg-BG"/>
        </w:rPr>
        <w:t xml:space="preserve"> </w:t>
      </w:r>
      <w:proofErr w:type="spellStart"/>
      <w:r w:rsidR="00D4225C" w:rsidRPr="00355E6C">
        <w:rPr>
          <w:szCs w:val="24"/>
          <w:lang w:eastAsia="bg-BG"/>
        </w:rPr>
        <w:t>лице</w:t>
      </w:r>
      <w:proofErr w:type="spellEnd"/>
      <w:r w:rsidR="00D4225C" w:rsidRPr="00355E6C">
        <w:rPr>
          <w:szCs w:val="24"/>
          <w:lang w:eastAsia="bg-BG"/>
        </w:rPr>
        <w:t xml:space="preserve"> </w:t>
      </w:r>
      <w:proofErr w:type="spellStart"/>
      <w:r w:rsidR="00D4225C" w:rsidRPr="00355E6C">
        <w:rPr>
          <w:szCs w:val="24"/>
          <w:lang w:eastAsia="bg-BG"/>
        </w:rPr>
        <w:t>докаже</w:t>
      </w:r>
      <w:proofErr w:type="spellEnd"/>
      <w:r w:rsidR="00D4225C" w:rsidRPr="00355E6C">
        <w:rPr>
          <w:szCs w:val="24"/>
          <w:lang w:eastAsia="bg-BG"/>
        </w:rPr>
        <w:t xml:space="preserve">, </w:t>
      </w:r>
      <w:proofErr w:type="spellStart"/>
      <w:r w:rsidR="00D4225C" w:rsidRPr="00355E6C">
        <w:rPr>
          <w:szCs w:val="24"/>
          <w:lang w:eastAsia="bg-BG"/>
        </w:rPr>
        <w:t>че</w:t>
      </w:r>
      <w:proofErr w:type="spellEnd"/>
      <w:r w:rsidR="00D4225C" w:rsidRPr="00355E6C">
        <w:rPr>
          <w:szCs w:val="24"/>
          <w:lang w:eastAsia="bg-BG"/>
        </w:rPr>
        <w:t xml:space="preserve"> е </w:t>
      </w:r>
      <w:proofErr w:type="spellStart"/>
      <w:r w:rsidR="00D4225C" w:rsidRPr="00355E6C">
        <w:rPr>
          <w:szCs w:val="24"/>
          <w:lang w:eastAsia="bg-BG"/>
        </w:rPr>
        <w:t>било</w:t>
      </w:r>
      <w:proofErr w:type="spellEnd"/>
      <w:r w:rsidR="00D4225C" w:rsidRPr="00355E6C">
        <w:rPr>
          <w:szCs w:val="24"/>
          <w:lang w:eastAsia="bg-BG"/>
        </w:rPr>
        <w:t xml:space="preserve"> </w:t>
      </w:r>
      <w:proofErr w:type="spellStart"/>
      <w:r w:rsidR="00D4225C" w:rsidRPr="00355E6C">
        <w:rPr>
          <w:szCs w:val="24"/>
          <w:lang w:eastAsia="bg-BG"/>
        </w:rPr>
        <w:t>принудено</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напусне</w:t>
      </w:r>
      <w:proofErr w:type="spellEnd"/>
      <w:r w:rsidR="00D4225C" w:rsidRPr="00355E6C">
        <w:rPr>
          <w:szCs w:val="24"/>
          <w:lang w:eastAsia="bg-BG"/>
        </w:rPr>
        <w:t xml:space="preserve"> </w:t>
      </w:r>
      <w:proofErr w:type="spellStart"/>
      <w:r w:rsidR="00D4225C" w:rsidRPr="00355E6C">
        <w:rPr>
          <w:szCs w:val="24"/>
          <w:lang w:eastAsia="bg-BG"/>
        </w:rPr>
        <w:t>зоната</w:t>
      </w:r>
      <w:proofErr w:type="spellEnd"/>
      <w:r w:rsidR="00D4225C" w:rsidRPr="00355E6C">
        <w:rPr>
          <w:szCs w:val="24"/>
          <w:lang w:eastAsia="bg-BG"/>
        </w:rPr>
        <w:t xml:space="preserve"> на </w:t>
      </w:r>
      <w:proofErr w:type="spellStart"/>
      <w:r w:rsidR="00D4225C" w:rsidRPr="00355E6C">
        <w:rPr>
          <w:szCs w:val="24"/>
          <w:lang w:eastAsia="bg-BG"/>
        </w:rPr>
        <w:t>действие</w:t>
      </w:r>
      <w:proofErr w:type="spellEnd"/>
      <w:r w:rsidR="00D4225C" w:rsidRPr="00355E6C">
        <w:rPr>
          <w:szCs w:val="24"/>
          <w:lang w:eastAsia="bg-BG"/>
        </w:rPr>
        <w:t xml:space="preserve"> на UNRWA </w:t>
      </w:r>
      <w:proofErr w:type="spellStart"/>
      <w:r w:rsidR="00D4225C" w:rsidRPr="00355E6C">
        <w:rPr>
          <w:szCs w:val="24"/>
          <w:lang w:eastAsia="bg-BG"/>
        </w:rPr>
        <w:t>поради</w:t>
      </w:r>
      <w:proofErr w:type="spellEnd"/>
      <w:r w:rsidR="00D4225C" w:rsidRPr="00355E6C">
        <w:rPr>
          <w:szCs w:val="24"/>
          <w:lang w:eastAsia="bg-BG"/>
        </w:rPr>
        <w:t xml:space="preserve"> </w:t>
      </w:r>
      <w:proofErr w:type="spellStart"/>
      <w:r w:rsidR="00D4225C" w:rsidRPr="00355E6C">
        <w:rPr>
          <w:szCs w:val="24"/>
          <w:lang w:eastAsia="bg-BG"/>
        </w:rPr>
        <w:t>причини</w:t>
      </w:r>
      <w:proofErr w:type="spellEnd"/>
      <w:r w:rsidR="00D4225C" w:rsidRPr="00355E6C">
        <w:rPr>
          <w:szCs w:val="24"/>
          <w:lang w:eastAsia="bg-BG"/>
        </w:rPr>
        <w:t xml:space="preserve">, </w:t>
      </w:r>
      <w:proofErr w:type="spellStart"/>
      <w:r w:rsidR="00D4225C" w:rsidRPr="00355E6C">
        <w:rPr>
          <w:szCs w:val="24"/>
          <w:lang w:eastAsia="bg-BG"/>
        </w:rPr>
        <w:t>които</w:t>
      </w:r>
      <w:proofErr w:type="spellEnd"/>
      <w:r w:rsidR="00D4225C" w:rsidRPr="00355E6C">
        <w:rPr>
          <w:szCs w:val="24"/>
          <w:lang w:eastAsia="bg-BG"/>
        </w:rPr>
        <w:t xml:space="preserve"> </w:t>
      </w:r>
      <w:proofErr w:type="spellStart"/>
      <w:r w:rsidR="00D4225C" w:rsidRPr="00355E6C">
        <w:rPr>
          <w:szCs w:val="24"/>
          <w:lang w:eastAsia="bg-BG"/>
        </w:rPr>
        <w:t>то</w:t>
      </w:r>
      <w:proofErr w:type="spellEnd"/>
      <w:r w:rsidR="00D4225C" w:rsidRPr="00355E6C">
        <w:rPr>
          <w:szCs w:val="24"/>
          <w:lang w:eastAsia="bg-BG"/>
        </w:rPr>
        <w:t xml:space="preserve"> </w:t>
      </w:r>
      <w:proofErr w:type="spellStart"/>
      <w:r w:rsidR="00D4225C" w:rsidRPr="00355E6C">
        <w:rPr>
          <w:szCs w:val="24"/>
          <w:lang w:eastAsia="bg-BG"/>
        </w:rPr>
        <w:t>не</w:t>
      </w:r>
      <w:proofErr w:type="spellEnd"/>
      <w:r w:rsidR="00D4225C" w:rsidRPr="00355E6C">
        <w:rPr>
          <w:szCs w:val="24"/>
          <w:lang w:eastAsia="bg-BG"/>
        </w:rPr>
        <w:t xml:space="preserve"> </w:t>
      </w:r>
      <w:proofErr w:type="spellStart"/>
      <w:r w:rsidR="00D4225C" w:rsidRPr="00355E6C">
        <w:rPr>
          <w:szCs w:val="24"/>
          <w:lang w:eastAsia="bg-BG"/>
        </w:rPr>
        <w:t>може</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контролира</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не</w:t>
      </w:r>
      <w:proofErr w:type="spellEnd"/>
      <w:r w:rsidR="00D4225C" w:rsidRPr="00355E6C">
        <w:rPr>
          <w:szCs w:val="24"/>
          <w:lang w:eastAsia="bg-BG"/>
        </w:rPr>
        <w:t xml:space="preserve"> </w:t>
      </w:r>
      <w:proofErr w:type="spellStart"/>
      <w:r w:rsidR="00D4225C" w:rsidRPr="00355E6C">
        <w:rPr>
          <w:szCs w:val="24"/>
          <w:lang w:eastAsia="bg-BG"/>
        </w:rPr>
        <w:t>зависят</w:t>
      </w:r>
      <w:proofErr w:type="spellEnd"/>
      <w:r w:rsidR="00D4225C" w:rsidRPr="00355E6C">
        <w:rPr>
          <w:szCs w:val="24"/>
          <w:lang w:eastAsia="bg-BG"/>
        </w:rPr>
        <w:t xml:space="preserve"> от </w:t>
      </w:r>
      <w:proofErr w:type="spellStart"/>
      <w:r w:rsidR="00D4225C" w:rsidRPr="00355E6C">
        <w:rPr>
          <w:szCs w:val="24"/>
          <w:lang w:eastAsia="bg-BG"/>
        </w:rPr>
        <w:t>неговата</w:t>
      </w:r>
      <w:proofErr w:type="spellEnd"/>
      <w:r w:rsidR="00D4225C" w:rsidRPr="00355E6C">
        <w:rPr>
          <w:szCs w:val="24"/>
          <w:lang w:eastAsia="bg-BG"/>
        </w:rPr>
        <w:t xml:space="preserve"> </w:t>
      </w:r>
      <w:proofErr w:type="spellStart"/>
      <w:r w:rsidR="00D4225C" w:rsidRPr="00355E6C">
        <w:rPr>
          <w:szCs w:val="24"/>
          <w:lang w:eastAsia="bg-BG"/>
        </w:rPr>
        <w:t>воля</w:t>
      </w:r>
      <w:proofErr w:type="spellEnd"/>
      <w:r w:rsidR="00D4225C" w:rsidRPr="00355E6C">
        <w:rPr>
          <w:szCs w:val="24"/>
          <w:lang w:eastAsia="bg-BG"/>
        </w:rPr>
        <w:t xml:space="preserve">, </w:t>
      </w:r>
      <w:proofErr w:type="spellStart"/>
      <w:r w:rsidR="00D4225C" w:rsidRPr="00355E6C">
        <w:rPr>
          <w:szCs w:val="24"/>
          <w:lang w:eastAsia="bg-BG"/>
        </w:rPr>
        <w:t>държавата</w:t>
      </w:r>
      <w:proofErr w:type="spellEnd"/>
      <w:r w:rsidR="00D4225C" w:rsidRPr="00355E6C">
        <w:rPr>
          <w:szCs w:val="24"/>
          <w:lang w:eastAsia="bg-BG"/>
        </w:rPr>
        <w:t xml:space="preserve"> </w:t>
      </w:r>
      <w:proofErr w:type="spellStart"/>
      <w:r w:rsidR="00D4225C" w:rsidRPr="00355E6C">
        <w:rPr>
          <w:szCs w:val="24"/>
          <w:lang w:eastAsia="bg-BG"/>
        </w:rPr>
        <w:t>членка</w:t>
      </w:r>
      <w:proofErr w:type="spellEnd"/>
      <w:r w:rsidR="00D4225C" w:rsidRPr="00355E6C">
        <w:rPr>
          <w:szCs w:val="24"/>
          <w:lang w:eastAsia="bg-BG"/>
        </w:rPr>
        <w:t xml:space="preserve"> е </w:t>
      </w:r>
      <w:proofErr w:type="spellStart"/>
      <w:r w:rsidR="00D4225C" w:rsidRPr="00355E6C">
        <w:rPr>
          <w:szCs w:val="24"/>
          <w:lang w:eastAsia="bg-BG"/>
        </w:rPr>
        <w:t>длъжна</w:t>
      </w:r>
      <w:proofErr w:type="spellEnd"/>
      <w:r w:rsidR="00D4225C" w:rsidRPr="00355E6C">
        <w:rPr>
          <w:szCs w:val="24"/>
          <w:lang w:eastAsia="bg-BG"/>
        </w:rPr>
        <w:t xml:space="preserve">, </w:t>
      </w:r>
      <w:proofErr w:type="spellStart"/>
      <w:r w:rsidR="00D4225C" w:rsidRPr="00355E6C">
        <w:rPr>
          <w:szCs w:val="24"/>
          <w:lang w:eastAsia="bg-BG"/>
        </w:rPr>
        <w:t>ако</w:t>
      </w:r>
      <w:proofErr w:type="spellEnd"/>
      <w:r w:rsidR="00D4225C" w:rsidRPr="00355E6C">
        <w:rPr>
          <w:szCs w:val="24"/>
          <w:lang w:eastAsia="bg-BG"/>
        </w:rPr>
        <w:t xml:space="preserve"> </w:t>
      </w:r>
      <w:proofErr w:type="spellStart"/>
      <w:r w:rsidR="00D4225C" w:rsidRPr="00355E6C">
        <w:rPr>
          <w:szCs w:val="24"/>
          <w:lang w:eastAsia="bg-BG"/>
        </w:rPr>
        <w:t>смята</w:t>
      </w:r>
      <w:proofErr w:type="spellEnd"/>
      <w:r w:rsidR="00D4225C" w:rsidRPr="00355E6C">
        <w:rPr>
          <w:szCs w:val="24"/>
          <w:lang w:eastAsia="bg-BG"/>
        </w:rPr>
        <w:t xml:space="preserve">, </w:t>
      </w:r>
      <w:proofErr w:type="spellStart"/>
      <w:r w:rsidR="00D4225C" w:rsidRPr="00355E6C">
        <w:rPr>
          <w:szCs w:val="24"/>
          <w:lang w:eastAsia="bg-BG"/>
        </w:rPr>
        <w:t>че</w:t>
      </w:r>
      <w:proofErr w:type="spellEnd"/>
      <w:r w:rsidR="00D4225C" w:rsidRPr="00355E6C">
        <w:rPr>
          <w:szCs w:val="24"/>
          <w:lang w:eastAsia="bg-BG"/>
        </w:rPr>
        <w:t xml:space="preserve"> </w:t>
      </w:r>
      <w:proofErr w:type="spellStart"/>
      <w:r w:rsidR="00D4225C" w:rsidRPr="00355E6C">
        <w:rPr>
          <w:szCs w:val="24"/>
          <w:lang w:eastAsia="bg-BG"/>
        </w:rPr>
        <w:t>това</w:t>
      </w:r>
      <w:proofErr w:type="spellEnd"/>
      <w:r w:rsidR="00D4225C" w:rsidRPr="00355E6C">
        <w:rPr>
          <w:szCs w:val="24"/>
          <w:lang w:eastAsia="bg-BG"/>
        </w:rPr>
        <w:t xml:space="preserve"> </w:t>
      </w:r>
      <w:proofErr w:type="spellStart"/>
      <w:r w:rsidR="00D4225C" w:rsidRPr="00355E6C">
        <w:rPr>
          <w:szCs w:val="24"/>
          <w:lang w:eastAsia="bg-BG"/>
        </w:rPr>
        <w:t>лице</w:t>
      </w:r>
      <w:proofErr w:type="spellEnd"/>
      <w:r w:rsidR="00D4225C" w:rsidRPr="00355E6C">
        <w:rPr>
          <w:szCs w:val="24"/>
          <w:lang w:eastAsia="bg-BG"/>
        </w:rPr>
        <w:t xml:space="preserve"> </w:t>
      </w:r>
      <w:proofErr w:type="spellStart"/>
      <w:r w:rsidR="00D4225C" w:rsidRPr="00355E6C">
        <w:rPr>
          <w:szCs w:val="24"/>
          <w:lang w:eastAsia="bg-BG"/>
        </w:rPr>
        <w:t>понастоящем</w:t>
      </w:r>
      <w:proofErr w:type="spellEnd"/>
      <w:r w:rsidR="00D4225C" w:rsidRPr="00355E6C">
        <w:rPr>
          <w:szCs w:val="24"/>
          <w:lang w:eastAsia="bg-BG"/>
        </w:rPr>
        <w:t xml:space="preserve"> е в </w:t>
      </w:r>
      <w:proofErr w:type="spellStart"/>
      <w:r w:rsidR="00D4225C" w:rsidRPr="00355E6C">
        <w:rPr>
          <w:szCs w:val="24"/>
          <w:lang w:eastAsia="bg-BG"/>
        </w:rPr>
        <w:t>състояние</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завърне</w:t>
      </w:r>
      <w:proofErr w:type="spellEnd"/>
      <w:r w:rsidR="00D4225C" w:rsidRPr="00355E6C">
        <w:rPr>
          <w:szCs w:val="24"/>
          <w:lang w:eastAsia="bg-BG"/>
        </w:rPr>
        <w:t xml:space="preserve"> в </w:t>
      </w:r>
      <w:proofErr w:type="spellStart"/>
      <w:r w:rsidR="00D4225C" w:rsidRPr="00355E6C">
        <w:rPr>
          <w:szCs w:val="24"/>
          <w:lang w:eastAsia="bg-BG"/>
        </w:rPr>
        <w:t>тази</w:t>
      </w:r>
      <w:proofErr w:type="spellEnd"/>
      <w:r w:rsidR="00D4225C" w:rsidRPr="00355E6C">
        <w:rPr>
          <w:szCs w:val="24"/>
          <w:lang w:eastAsia="bg-BG"/>
        </w:rPr>
        <w:t xml:space="preserve"> </w:t>
      </w:r>
      <w:proofErr w:type="spellStart"/>
      <w:r w:rsidR="00D4225C" w:rsidRPr="00355E6C">
        <w:rPr>
          <w:szCs w:val="24"/>
          <w:lang w:eastAsia="bg-BG"/>
        </w:rPr>
        <w:t>зона</w:t>
      </w:r>
      <w:proofErr w:type="spellEnd"/>
      <w:r w:rsidR="00D4225C" w:rsidRPr="00355E6C">
        <w:rPr>
          <w:szCs w:val="24"/>
          <w:lang w:eastAsia="bg-BG"/>
        </w:rPr>
        <w:t xml:space="preserve"> на </w:t>
      </w:r>
      <w:proofErr w:type="spellStart"/>
      <w:r w:rsidR="00D4225C" w:rsidRPr="00355E6C">
        <w:rPr>
          <w:szCs w:val="24"/>
          <w:lang w:eastAsia="bg-BG"/>
        </w:rPr>
        <w:t>действие</w:t>
      </w:r>
      <w:proofErr w:type="spellEnd"/>
      <w:r w:rsidR="00D4225C" w:rsidRPr="00355E6C">
        <w:rPr>
          <w:szCs w:val="24"/>
          <w:lang w:eastAsia="bg-BG"/>
        </w:rPr>
        <w:t xml:space="preserve"> и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ползва</w:t>
      </w:r>
      <w:proofErr w:type="spellEnd"/>
      <w:r w:rsidR="00D4225C" w:rsidRPr="00355E6C">
        <w:rPr>
          <w:szCs w:val="24"/>
          <w:lang w:eastAsia="bg-BG"/>
        </w:rPr>
        <w:t xml:space="preserve"> от </w:t>
      </w:r>
      <w:proofErr w:type="spellStart"/>
      <w:r w:rsidR="00D4225C" w:rsidRPr="00355E6C">
        <w:rPr>
          <w:szCs w:val="24"/>
          <w:lang w:eastAsia="bg-BG"/>
        </w:rPr>
        <w:t>тази</w:t>
      </w:r>
      <w:proofErr w:type="spellEnd"/>
      <w:r w:rsidR="00D4225C" w:rsidRPr="00355E6C">
        <w:rPr>
          <w:szCs w:val="24"/>
          <w:lang w:eastAsia="bg-BG"/>
        </w:rPr>
        <w:t xml:space="preserve"> </w:t>
      </w:r>
      <w:proofErr w:type="spellStart"/>
      <w:r w:rsidR="00D4225C" w:rsidRPr="00355E6C">
        <w:rPr>
          <w:szCs w:val="24"/>
          <w:lang w:eastAsia="bg-BG"/>
        </w:rPr>
        <w:t>закрила</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от </w:t>
      </w:r>
      <w:proofErr w:type="spellStart"/>
      <w:r w:rsidR="00D4225C" w:rsidRPr="00355E6C">
        <w:rPr>
          <w:szCs w:val="24"/>
          <w:lang w:eastAsia="bg-BG"/>
        </w:rPr>
        <w:t>тази</w:t>
      </w:r>
      <w:proofErr w:type="spellEnd"/>
      <w:r w:rsidR="00D4225C" w:rsidRPr="00355E6C">
        <w:rPr>
          <w:szCs w:val="24"/>
          <w:lang w:eastAsia="bg-BG"/>
        </w:rPr>
        <w:t xml:space="preserve"> </w:t>
      </w:r>
      <w:proofErr w:type="spellStart"/>
      <w:r w:rsidR="00D4225C" w:rsidRPr="00355E6C">
        <w:rPr>
          <w:szCs w:val="24"/>
          <w:lang w:eastAsia="bg-BG"/>
        </w:rPr>
        <w:t>помощ</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докаже</w:t>
      </w:r>
      <w:proofErr w:type="spellEnd"/>
      <w:r w:rsidR="00D4225C" w:rsidRPr="00355E6C">
        <w:rPr>
          <w:szCs w:val="24"/>
          <w:lang w:eastAsia="bg-BG"/>
        </w:rPr>
        <w:t xml:space="preserve">, </w:t>
      </w:r>
      <w:proofErr w:type="spellStart"/>
      <w:r w:rsidR="00D4225C" w:rsidRPr="00355E6C">
        <w:rPr>
          <w:szCs w:val="24"/>
          <w:lang w:eastAsia="bg-BG"/>
        </w:rPr>
        <w:t>че</w:t>
      </w:r>
      <w:proofErr w:type="spellEnd"/>
      <w:r w:rsidR="00D4225C" w:rsidRPr="00355E6C">
        <w:rPr>
          <w:szCs w:val="24"/>
          <w:lang w:eastAsia="bg-BG"/>
        </w:rPr>
        <w:t xml:space="preserve"> </w:t>
      </w:r>
      <w:proofErr w:type="spellStart"/>
      <w:r w:rsidR="00D4225C" w:rsidRPr="00355E6C">
        <w:rPr>
          <w:szCs w:val="24"/>
          <w:lang w:eastAsia="bg-BG"/>
        </w:rPr>
        <w:t>случаят</w:t>
      </w:r>
      <w:proofErr w:type="spellEnd"/>
      <w:r w:rsidR="00D4225C" w:rsidRPr="00355E6C">
        <w:rPr>
          <w:szCs w:val="24"/>
          <w:lang w:eastAsia="bg-BG"/>
        </w:rPr>
        <w:t xml:space="preserve"> е </w:t>
      </w:r>
      <w:proofErr w:type="spellStart"/>
      <w:r w:rsidR="00D4225C" w:rsidRPr="00355E6C">
        <w:rPr>
          <w:szCs w:val="24"/>
          <w:lang w:eastAsia="bg-BG"/>
        </w:rPr>
        <w:t>такъв</w:t>
      </w:r>
      <w:proofErr w:type="spellEnd"/>
      <w:r w:rsidR="00D4225C" w:rsidRPr="00355E6C">
        <w:rPr>
          <w:szCs w:val="24"/>
          <w:lang w:val="bg-BG" w:eastAsia="bg-BG"/>
        </w:rPr>
        <w:t>.</w:t>
      </w:r>
    </w:p>
    <w:p w14:paraId="652253D7" w14:textId="342F836E" w:rsidR="00D4225C" w:rsidRPr="00355E6C" w:rsidRDefault="00A01D1F" w:rsidP="00A01D1F">
      <w:pPr>
        <w:pStyle w:val="JuList"/>
        <w:ind w:left="0" w:firstLine="0"/>
      </w:pPr>
      <w:r>
        <w:rPr>
          <w:szCs w:val="24"/>
          <w:lang w:val="bg-BG" w:eastAsia="bg-BG"/>
        </w:rPr>
        <w:t xml:space="preserve">3) </w:t>
      </w:r>
      <w:proofErr w:type="spellStart"/>
      <w:r w:rsidR="00D4225C" w:rsidRPr="00355E6C">
        <w:rPr>
          <w:szCs w:val="24"/>
          <w:lang w:eastAsia="bg-BG"/>
        </w:rPr>
        <w:t>Член</w:t>
      </w:r>
      <w:proofErr w:type="spellEnd"/>
      <w:r w:rsidR="00D4225C" w:rsidRPr="00355E6C">
        <w:rPr>
          <w:szCs w:val="24"/>
          <w:lang w:eastAsia="bg-BG"/>
        </w:rPr>
        <w:t xml:space="preserve"> 12, § 1, </w:t>
      </w:r>
      <w:proofErr w:type="spellStart"/>
      <w:r w:rsidR="00D4225C" w:rsidRPr="00355E6C">
        <w:rPr>
          <w:szCs w:val="24"/>
          <w:lang w:eastAsia="bg-BG"/>
        </w:rPr>
        <w:t>буква</w:t>
      </w:r>
      <w:proofErr w:type="spellEnd"/>
      <w:r w:rsidR="00D4225C" w:rsidRPr="00355E6C">
        <w:rPr>
          <w:szCs w:val="24"/>
          <w:lang w:eastAsia="bg-BG"/>
        </w:rPr>
        <w:t xml:space="preserve"> а), </w:t>
      </w:r>
      <w:proofErr w:type="spellStart"/>
      <w:r w:rsidR="00D4225C" w:rsidRPr="00355E6C">
        <w:rPr>
          <w:szCs w:val="24"/>
          <w:lang w:eastAsia="bg-BG"/>
        </w:rPr>
        <w:t>второ</w:t>
      </w:r>
      <w:proofErr w:type="spellEnd"/>
      <w:r w:rsidR="00D4225C" w:rsidRPr="00355E6C">
        <w:rPr>
          <w:szCs w:val="24"/>
          <w:lang w:eastAsia="bg-BG"/>
        </w:rPr>
        <w:t xml:space="preserve"> </w:t>
      </w:r>
      <w:proofErr w:type="spellStart"/>
      <w:r w:rsidR="00D4225C" w:rsidRPr="00355E6C">
        <w:rPr>
          <w:szCs w:val="24"/>
          <w:lang w:eastAsia="bg-BG"/>
        </w:rPr>
        <w:t>изречение</w:t>
      </w:r>
      <w:proofErr w:type="spellEnd"/>
      <w:r w:rsidR="00D4225C" w:rsidRPr="00355E6C">
        <w:rPr>
          <w:szCs w:val="24"/>
          <w:lang w:eastAsia="bg-BG"/>
        </w:rPr>
        <w:t xml:space="preserve"> от </w:t>
      </w:r>
      <w:proofErr w:type="spellStart"/>
      <w:r w:rsidR="00D4225C" w:rsidRPr="00355E6C">
        <w:rPr>
          <w:szCs w:val="24"/>
          <w:lang w:eastAsia="bg-BG"/>
        </w:rPr>
        <w:t>Директива</w:t>
      </w:r>
      <w:proofErr w:type="spellEnd"/>
      <w:r w:rsidR="00D4225C" w:rsidRPr="00355E6C">
        <w:rPr>
          <w:szCs w:val="24"/>
          <w:lang w:eastAsia="bg-BG"/>
        </w:rPr>
        <w:t xml:space="preserve"> 2004/83 </w:t>
      </w:r>
      <w:proofErr w:type="spellStart"/>
      <w:r w:rsidR="00D4225C" w:rsidRPr="00355E6C">
        <w:rPr>
          <w:szCs w:val="24"/>
          <w:lang w:eastAsia="bg-BG"/>
        </w:rPr>
        <w:t>трябва</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тълкува</w:t>
      </w:r>
      <w:proofErr w:type="spellEnd"/>
      <w:r w:rsidR="00D4225C" w:rsidRPr="00355E6C">
        <w:rPr>
          <w:szCs w:val="24"/>
          <w:lang w:eastAsia="bg-BG"/>
        </w:rPr>
        <w:t xml:space="preserve"> в </w:t>
      </w:r>
      <w:proofErr w:type="spellStart"/>
      <w:r w:rsidR="00D4225C" w:rsidRPr="00355E6C">
        <w:rPr>
          <w:szCs w:val="24"/>
          <w:lang w:eastAsia="bg-BG"/>
        </w:rPr>
        <w:t>смисъл</w:t>
      </w:r>
      <w:proofErr w:type="spellEnd"/>
      <w:r w:rsidR="00D4225C" w:rsidRPr="00355E6C">
        <w:rPr>
          <w:szCs w:val="24"/>
          <w:lang w:eastAsia="bg-BG"/>
        </w:rPr>
        <w:t xml:space="preserve">, </w:t>
      </w:r>
      <w:proofErr w:type="spellStart"/>
      <w:r w:rsidR="00D4225C" w:rsidRPr="00355E6C">
        <w:rPr>
          <w:szCs w:val="24"/>
          <w:lang w:eastAsia="bg-BG"/>
        </w:rPr>
        <w:t>че</w:t>
      </w:r>
      <w:proofErr w:type="spellEnd"/>
      <w:r w:rsidR="00D4225C" w:rsidRPr="00355E6C">
        <w:rPr>
          <w:szCs w:val="24"/>
          <w:lang w:eastAsia="bg-BG"/>
        </w:rPr>
        <w:t xml:space="preserve"> </w:t>
      </w:r>
      <w:proofErr w:type="spellStart"/>
      <w:r w:rsidR="00D4225C" w:rsidRPr="00355E6C">
        <w:rPr>
          <w:szCs w:val="24"/>
          <w:lang w:eastAsia="bg-BG"/>
        </w:rPr>
        <w:t>за</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определи</w:t>
      </w:r>
      <w:proofErr w:type="spellEnd"/>
      <w:r w:rsidR="00D4225C" w:rsidRPr="00355E6C">
        <w:rPr>
          <w:szCs w:val="24"/>
          <w:lang w:eastAsia="bg-BG"/>
        </w:rPr>
        <w:t xml:space="preserve"> </w:t>
      </w:r>
      <w:proofErr w:type="spellStart"/>
      <w:r w:rsidR="00D4225C" w:rsidRPr="00355E6C">
        <w:rPr>
          <w:szCs w:val="24"/>
          <w:lang w:eastAsia="bg-BG"/>
        </w:rPr>
        <w:t>дали</w:t>
      </w:r>
      <w:proofErr w:type="spellEnd"/>
      <w:r w:rsidR="00D4225C" w:rsidRPr="00355E6C">
        <w:rPr>
          <w:szCs w:val="24"/>
          <w:lang w:eastAsia="bg-BG"/>
        </w:rPr>
        <w:t xml:space="preserve"> </w:t>
      </w:r>
      <w:proofErr w:type="spellStart"/>
      <w:r w:rsidR="00D4225C" w:rsidRPr="00355E6C">
        <w:rPr>
          <w:szCs w:val="24"/>
          <w:lang w:eastAsia="bg-BG"/>
        </w:rPr>
        <w:t>закрилата</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помощта</w:t>
      </w:r>
      <w:proofErr w:type="spellEnd"/>
      <w:r w:rsidR="00D4225C" w:rsidRPr="00355E6C">
        <w:rPr>
          <w:szCs w:val="24"/>
          <w:lang w:eastAsia="bg-BG"/>
        </w:rPr>
        <w:t xml:space="preserve">, </w:t>
      </w:r>
      <w:proofErr w:type="spellStart"/>
      <w:r w:rsidR="00D4225C" w:rsidRPr="00355E6C">
        <w:rPr>
          <w:szCs w:val="24"/>
          <w:lang w:eastAsia="bg-BG"/>
        </w:rPr>
        <w:t>предоставяна</w:t>
      </w:r>
      <w:proofErr w:type="spellEnd"/>
      <w:r w:rsidR="00D4225C" w:rsidRPr="00355E6C">
        <w:rPr>
          <w:szCs w:val="24"/>
          <w:lang w:eastAsia="bg-BG"/>
        </w:rPr>
        <w:t xml:space="preserve"> от UNRWA, е </w:t>
      </w:r>
      <w:proofErr w:type="spellStart"/>
      <w:r w:rsidR="00D4225C" w:rsidRPr="00355E6C">
        <w:rPr>
          <w:szCs w:val="24"/>
          <w:lang w:eastAsia="bg-BG"/>
        </w:rPr>
        <w:t>преустановена</w:t>
      </w:r>
      <w:proofErr w:type="spellEnd"/>
      <w:r w:rsidR="00D4225C" w:rsidRPr="00355E6C">
        <w:rPr>
          <w:szCs w:val="24"/>
          <w:lang w:eastAsia="bg-BG"/>
        </w:rPr>
        <w:t xml:space="preserve"> по </w:t>
      </w:r>
      <w:proofErr w:type="spellStart"/>
      <w:r w:rsidR="00D4225C" w:rsidRPr="00355E6C">
        <w:rPr>
          <w:szCs w:val="24"/>
          <w:lang w:eastAsia="bg-BG"/>
        </w:rPr>
        <w:t>смисъла</w:t>
      </w:r>
      <w:proofErr w:type="spellEnd"/>
      <w:r w:rsidR="00D4225C" w:rsidRPr="00355E6C">
        <w:rPr>
          <w:szCs w:val="24"/>
          <w:lang w:eastAsia="bg-BG"/>
        </w:rPr>
        <w:t xml:space="preserve"> на </w:t>
      </w:r>
      <w:proofErr w:type="spellStart"/>
      <w:r w:rsidR="00D4225C" w:rsidRPr="00355E6C">
        <w:rPr>
          <w:szCs w:val="24"/>
          <w:lang w:eastAsia="bg-BG"/>
        </w:rPr>
        <w:t>тази</w:t>
      </w:r>
      <w:proofErr w:type="spellEnd"/>
      <w:r w:rsidR="00D4225C" w:rsidRPr="00355E6C">
        <w:rPr>
          <w:szCs w:val="24"/>
          <w:lang w:eastAsia="bg-BG"/>
        </w:rPr>
        <w:t xml:space="preserve"> </w:t>
      </w:r>
      <w:proofErr w:type="spellStart"/>
      <w:r w:rsidR="00D4225C" w:rsidRPr="00355E6C">
        <w:rPr>
          <w:szCs w:val="24"/>
          <w:lang w:eastAsia="bg-BG"/>
        </w:rPr>
        <w:t>разпоредба</w:t>
      </w:r>
      <w:proofErr w:type="spellEnd"/>
      <w:r w:rsidR="00D4225C" w:rsidRPr="00355E6C">
        <w:rPr>
          <w:szCs w:val="24"/>
          <w:lang w:eastAsia="bg-BG"/>
        </w:rPr>
        <w:t xml:space="preserve">, </w:t>
      </w:r>
      <w:proofErr w:type="spellStart"/>
      <w:r w:rsidR="00D4225C" w:rsidRPr="00355E6C">
        <w:rPr>
          <w:szCs w:val="24"/>
          <w:lang w:eastAsia="bg-BG"/>
        </w:rPr>
        <w:t>поради</w:t>
      </w:r>
      <w:proofErr w:type="spellEnd"/>
      <w:r w:rsidR="00D4225C" w:rsidRPr="00355E6C">
        <w:rPr>
          <w:szCs w:val="24"/>
          <w:lang w:eastAsia="bg-BG"/>
        </w:rPr>
        <w:t xml:space="preserve"> </w:t>
      </w:r>
      <w:proofErr w:type="spellStart"/>
      <w:r w:rsidR="00D4225C" w:rsidRPr="00355E6C">
        <w:rPr>
          <w:szCs w:val="24"/>
          <w:lang w:eastAsia="bg-BG"/>
        </w:rPr>
        <w:t>което</w:t>
      </w:r>
      <w:proofErr w:type="spellEnd"/>
      <w:r w:rsidR="00D4225C" w:rsidRPr="00355E6C">
        <w:rPr>
          <w:szCs w:val="24"/>
          <w:lang w:eastAsia="bg-BG"/>
        </w:rPr>
        <w:t xml:space="preserve"> </w:t>
      </w:r>
      <w:proofErr w:type="spellStart"/>
      <w:r w:rsidR="00D4225C" w:rsidRPr="00355E6C">
        <w:rPr>
          <w:szCs w:val="24"/>
          <w:lang w:eastAsia="bg-BG"/>
        </w:rPr>
        <w:t>лице</w:t>
      </w:r>
      <w:proofErr w:type="spellEnd"/>
      <w:r w:rsidR="00D4225C" w:rsidRPr="00355E6C">
        <w:rPr>
          <w:szCs w:val="24"/>
          <w:lang w:eastAsia="bg-BG"/>
        </w:rPr>
        <w:t xml:space="preserve">, </w:t>
      </w:r>
      <w:proofErr w:type="spellStart"/>
      <w:r w:rsidR="00D4225C" w:rsidRPr="00355E6C">
        <w:rPr>
          <w:szCs w:val="24"/>
          <w:lang w:eastAsia="bg-BG"/>
        </w:rPr>
        <w:t>подало</w:t>
      </w:r>
      <w:proofErr w:type="spellEnd"/>
      <w:r w:rsidR="00D4225C" w:rsidRPr="00355E6C">
        <w:rPr>
          <w:szCs w:val="24"/>
          <w:lang w:eastAsia="bg-BG"/>
        </w:rPr>
        <w:t xml:space="preserve"> </w:t>
      </w:r>
      <w:proofErr w:type="spellStart"/>
      <w:r w:rsidR="00D4225C" w:rsidRPr="00355E6C">
        <w:rPr>
          <w:szCs w:val="24"/>
          <w:lang w:eastAsia="bg-BG"/>
        </w:rPr>
        <w:t>молба</w:t>
      </w:r>
      <w:proofErr w:type="spellEnd"/>
      <w:r w:rsidR="00D4225C" w:rsidRPr="00355E6C">
        <w:rPr>
          <w:szCs w:val="24"/>
          <w:lang w:eastAsia="bg-BG"/>
        </w:rPr>
        <w:t xml:space="preserve"> </w:t>
      </w:r>
      <w:proofErr w:type="spellStart"/>
      <w:r w:rsidR="00D4225C" w:rsidRPr="00355E6C">
        <w:rPr>
          <w:szCs w:val="24"/>
          <w:lang w:eastAsia="bg-BG"/>
        </w:rPr>
        <w:t>за</w:t>
      </w:r>
      <w:proofErr w:type="spellEnd"/>
      <w:r w:rsidR="00D4225C" w:rsidRPr="00355E6C">
        <w:rPr>
          <w:szCs w:val="24"/>
          <w:lang w:eastAsia="bg-BG"/>
        </w:rPr>
        <w:t xml:space="preserve"> </w:t>
      </w:r>
      <w:proofErr w:type="spellStart"/>
      <w:r w:rsidR="00D4225C" w:rsidRPr="00355E6C">
        <w:rPr>
          <w:szCs w:val="24"/>
          <w:lang w:eastAsia="bg-BG"/>
        </w:rPr>
        <w:t>международна</w:t>
      </w:r>
      <w:proofErr w:type="spellEnd"/>
      <w:r w:rsidR="00D4225C" w:rsidRPr="00355E6C">
        <w:rPr>
          <w:szCs w:val="24"/>
          <w:lang w:eastAsia="bg-BG"/>
        </w:rPr>
        <w:t xml:space="preserve"> </w:t>
      </w:r>
      <w:proofErr w:type="spellStart"/>
      <w:r w:rsidR="00D4225C" w:rsidRPr="00355E6C">
        <w:rPr>
          <w:szCs w:val="24"/>
          <w:lang w:eastAsia="bg-BG"/>
        </w:rPr>
        <w:t>закрила</w:t>
      </w:r>
      <w:proofErr w:type="spellEnd"/>
      <w:r w:rsidR="00D4225C" w:rsidRPr="00355E6C">
        <w:rPr>
          <w:szCs w:val="24"/>
          <w:lang w:eastAsia="bg-BG"/>
        </w:rPr>
        <w:t xml:space="preserve">, е </w:t>
      </w:r>
      <w:proofErr w:type="spellStart"/>
      <w:r w:rsidR="00D4225C" w:rsidRPr="00355E6C">
        <w:rPr>
          <w:szCs w:val="24"/>
          <w:lang w:eastAsia="bg-BG"/>
        </w:rPr>
        <w:t>било</w:t>
      </w:r>
      <w:proofErr w:type="spellEnd"/>
      <w:r w:rsidR="00D4225C" w:rsidRPr="00355E6C">
        <w:rPr>
          <w:szCs w:val="24"/>
          <w:lang w:eastAsia="bg-BG"/>
        </w:rPr>
        <w:t xml:space="preserve"> </w:t>
      </w:r>
      <w:proofErr w:type="spellStart"/>
      <w:r w:rsidR="00D4225C" w:rsidRPr="00355E6C">
        <w:rPr>
          <w:szCs w:val="24"/>
          <w:lang w:eastAsia="bg-BG"/>
        </w:rPr>
        <w:t>принудено</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напусне</w:t>
      </w:r>
      <w:proofErr w:type="spellEnd"/>
      <w:r w:rsidR="00D4225C" w:rsidRPr="00355E6C">
        <w:rPr>
          <w:szCs w:val="24"/>
          <w:lang w:eastAsia="bg-BG"/>
        </w:rPr>
        <w:t xml:space="preserve"> </w:t>
      </w:r>
      <w:proofErr w:type="spellStart"/>
      <w:r w:rsidR="00D4225C" w:rsidRPr="00355E6C">
        <w:rPr>
          <w:szCs w:val="24"/>
          <w:lang w:eastAsia="bg-BG"/>
        </w:rPr>
        <w:t>зоната</w:t>
      </w:r>
      <w:proofErr w:type="spellEnd"/>
      <w:r w:rsidR="00D4225C" w:rsidRPr="00355E6C">
        <w:rPr>
          <w:szCs w:val="24"/>
          <w:lang w:eastAsia="bg-BG"/>
        </w:rPr>
        <w:t xml:space="preserve"> на </w:t>
      </w:r>
      <w:proofErr w:type="spellStart"/>
      <w:r w:rsidR="00D4225C" w:rsidRPr="00355E6C">
        <w:rPr>
          <w:szCs w:val="24"/>
          <w:lang w:eastAsia="bg-BG"/>
        </w:rPr>
        <w:t>действие</w:t>
      </w:r>
      <w:proofErr w:type="spellEnd"/>
      <w:r w:rsidR="00D4225C" w:rsidRPr="00355E6C">
        <w:rPr>
          <w:szCs w:val="24"/>
          <w:lang w:eastAsia="bg-BG"/>
        </w:rPr>
        <w:t xml:space="preserve"> на </w:t>
      </w:r>
      <w:proofErr w:type="spellStart"/>
      <w:r w:rsidR="00D4225C" w:rsidRPr="00355E6C">
        <w:rPr>
          <w:szCs w:val="24"/>
          <w:lang w:eastAsia="bg-BG"/>
        </w:rPr>
        <w:t>тази</w:t>
      </w:r>
      <w:proofErr w:type="spellEnd"/>
      <w:r w:rsidR="00D4225C" w:rsidRPr="00355E6C">
        <w:rPr>
          <w:szCs w:val="24"/>
          <w:lang w:eastAsia="bg-BG"/>
        </w:rPr>
        <w:t xml:space="preserve"> </w:t>
      </w:r>
      <w:proofErr w:type="spellStart"/>
      <w:r w:rsidR="00D4225C" w:rsidRPr="00355E6C">
        <w:rPr>
          <w:szCs w:val="24"/>
          <w:lang w:eastAsia="bg-BG"/>
        </w:rPr>
        <w:t>агенция</w:t>
      </w:r>
      <w:proofErr w:type="spellEnd"/>
      <w:r w:rsidR="00D4225C" w:rsidRPr="00355E6C">
        <w:rPr>
          <w:szCs w:val="24"/>
          <w:lang w:eastAsia="bg-BG"/>
        </w:rPr>
        <w:t xml:space="preserve">, </w:t>
      </w:r>
      <w:proofErr w:type="spellStart"/>
      <w:r w:rsidR="00D4225C" w:rsidRPr="00355E6C">
        <w:rPr>
          <w:szCs w:val="24"/>
          <w:lang w:eastAsia="bg-BG"/>
        </w:rPr>
        <w:t>не</w:t>
      </w:r>
      <w:proofErr w:type="spellEnd"/>
      <w:r w:rsidR="00D4225C" w:rsidRPr="00355E6C">
        <w:rPr>
          <w:szCs w:val="24"/>
          <w:lang w:eastAsia="bg-BG"/>
        </w:rPr>
        <w:t xml:space="preserve"> е </w:t>
      </w:r>
      <w:proofErr w:type="spellStart"/>
      <w:r w:rsidR="00D4225C" w:rsidRPr="00355E6C">
        <w:rPr>
          <w:szCs w:val="24"/>
          <w:lang w:eastAsia="bg-BG"/>
        </w:rPr>
        <w:t>необходимо</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докаже</w:t>
      </w:r>
      <w:proofErr w:type="spellEnd"/>
      <w:r w:rsidR="00D4225C" w:rsidRPr="00355E6C">
        <w:rPr>
          <w:szCs w:val="24"/>
          <w:lang w:eastAsia="bg-BG"/>
        </w:rPr>
        <w:t xml:space="preserve">, </w:t>
      </w:r>
      <w:proofErr w:type="spellStart"/>
      <w:r w:rsidR="00D4225C" w:rsidRPr="00355E6C">
        <w:rPr>
          <w:szCs w:val="24"/>
          <w:lang w:eastAsia="bg-BG"/>
        </w:rPr>
        <w:t>че</w:t>
      </w:r>
      <w:proofErr w:type="spellEnd"/>
      <w:r w:rsidR="00D4225C" w:rsidRPr="00355E6C">
        <w:rPr>
          <w:szCs w:val="24"/>
          <w:lang w:eastAsia="bg-BG"/>
        </w:rPr>
        <w:t xml:space="preserve"> UNRWA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държавата</w:t>
      </w:r>
      <w:proofErr w:type="spellEnd"/>
      <w:r w:rsidR="00D4225C" w:rsidRPr="00355E6C">
        <w:rPr>
          <w:szCs w:val="24"/>
          <w:lang w:eastAsia="bg-BG"/>
        </w:rPr>
        <w:t xml:space="preserve">, на </w:t>
      </w:r>
      <w:proofErr w:type="spellStart"/>
      <w:r w:rsidR="00D4225C" w:rsidRPr="00355E6C">
        <w:rPr>
          <w:szCs w:val="24"/>
          <w:lang w:eastAsia="bg-BG"/>
        </w:rPr>
        <w:t>чиято</w:t>
      </w:r>
      <w:proofErr w:type="spellEnd"/>
      <w:r w:rsidR="00D4225C" w:rsidRPr="00355E6C">
        <w:rPr>
          <w:szCs w:val="24"/>
          <w:lang w:eastAsia="bg-BG"/>
        </w:rPr>
        <w:t xml:space="preserve"> </w:t>
      </w:r>
      <w:proofErr w:type="spellStart"/>
      <w:r w:rsidR="00D4225C" w:rsidRPr="00355E6C">
        <w:rPr>
          <w:szCs w:val="24"/>
          <w:lang w:eastAsia="bg-BG"/>
        </w:rPr>
        <w:t>територия</w:t>
      </w:r>
      <w:proofErr w:type="spellEnd"/>
      <w:r w:rsidR="00D4225C" w:rsidRPr="00355E6C">
        <w:rPr>
          <w:szCs w:val="24"/>
          <w:lang w:eastAsia="bg-BG"/>
        </w:rPr>
        <w:t xml:space="preserve"> </w:t>
      </w:r>
      <w:proofErr w:type="spellStart"/>
      <w:r w:rsidR="00D4225C" w:rsidRPr="00355E6C">
        <w:rPr>
          <w:szCs w:val="24"/>
          <w:lang w:eastAsia="bg-BG"/>
        </w:rPr>
        <w:t>тя</w:t>
      </w:r>
      <w:proofErr w:type="spellEnd"/>
      <w:r w:rsidR="00D4225C" w:rsidRPr="00355E6C">
        <w:rPr>
          <w:szCs w:val="24"/>
          <w:lang w:eastAsia="bg-BG"/>
        </w:rPr>
        <w:t xml:space="preserve"> </w:t>
      </w:r>
      <w:proofErr w:type="spellStart"/>
      <w:r w:rsidR="00D4225C" w:rsidRPr="00355E6C">
        <w:rPr>
          <w:szCs w:val="24"/>
          <w:lang w:eastAsia="bg-BG"/>
        </w:rPr>
        <w:t>осъществява</w:t>
      </w:r>
      <w:proofErr w:type="spellEnd"/>
      <w:r w:rsidR="00D4225C" w:rsidRPr="00355E6C">
        <w:rPr>
          <w:szCs w:val="24"/>
          <w:lang w:eastAsia="bg-BG"/>
        </w:rPr>
        <w:t xml:space="preserve"> </w:t>
      </w:r>
      <w:proofErr w:type="spellStart"/>
      <w:r w:rsidR="00D4225C" w:rsidRPr="00355E6C">
        <w:rPr>
          <w:szCs w:val="24"/>
          <w:lang w:eastAsia="bg-BG"/>
        </w:rPr>
        <w:t>дейност</w:t>
      </w:r>
      <w:proofErr w:type="spellEnd"/>
      <w:r w:rsidR="00D4225C" w:rsidRPr="00355E6C">
        <w:rPr>
          <w:szCs w:val="24"/>
          <w:lang w:eastAsia="bg-BG"/>
        </w:rPr>
        <w:t xml:space="preserve">, е </w:t>
      </w:r>
      <w:proofErr w:type="spellStart"/>
      <w:r w:rsidR="00D4225C" w:rsidRPr="00355E6C">
        <w:rPr>
          <w:szCs w:val="24"/>
          <w:lang w:eastAsia="bg-BG"/>
        </w:rPr>
        <w:t>имала</w:t>
      </w:r>
      <w:proofErr w:type="spellEnd"/>
      <w:r w:rsidR="00D4225C" w:rsidRPr="00355E6C">
        <w:rPr>
          <w:szCs w:val="24"/>
          <w:lang w:eastAsia="bg-BG"/>
        </w:rPr>
        <w:t xml:space="preserve"> </w:t>
      </w:r>
      <w:proofErr w:type="spellStart"/>
      <w:r w:rsidR="00D4225C" w:rsidRPr="00355E6C">
        <w:rPr>
          <w:szCs w:val="24"/>
          <w:lang w:eastAsia="bg-BG"/>
        </w:rPr>
        <w:t>намерение</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увреди</w:t>
      </w:r>
      <w:proofErr w:type="spellEnd"/>
      <w:r w:rsidR="00D4225C" w:rsidRPr="00355E6C">
        <w:rPr>
          <w:szCs w:val="24"/>
          <w:lang w:eastAsia="bg-BG"/>
        </w:rPr>
        <w:t xml:space="preserve"> </w:t>
      </w:r>
      <w:proofErr w:type="spellStart"/>
      <w:r w:rsidR="00D4225C" w:rsidRPr="00355E6C">
        <w:rPr>
          <w:szCs w:val="24"/>
          <w:lang w:eastAsia="bg-BG"/>
        </w:rPr>
        <w:t>това</w:t>
      </w:r>
      <w:proofErr w:type="spellEnd"/>
      <w:r w:rsidR="00D4225C" w:rsidRPr="00355E6C">
        <w:rPr>
          <w:szCs w:val="24"/>
          <w:lang w:eastAsia="bg-BG"/>
        </w:rPr>
        <w:t xml:space="preserve"> </w:t>
      </w:r>
      <w:proofErr w:type="spellStart"/>
      <w:r w:rsidR="00D4225C" w:rsidRPr="00355E6C">
        <w:rPr>
          <w:szCs w:val="24"/>
          <w:lang w:eastAsia="bg-BG"/>
        </w:rPr>
        <w:t>лице</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чрез</w:t>
      </w:r>
      <w:proofErr w:type="spellEnd"/>
      <w:r w:rsidR="00D4225C" w:rsidRPr="00355E6C">
        <w:rPr>
          <w:szCs w:val="24"/>
          <w:lang w:eastAsia="bg-BG"/>
        </w:rPr>
        <w:t xml:space="preserve"> </w:t>
      </w:r>
      <w:proofErr w:type="spellStart"/>
      <w:r w:rsidR="00D4225C" w:rsidRPr="00355E6C">
        <w:rPr>
          <w:szCs w:val="24"/>
          <w:lang w:eastAsia="bg-BG"/>
        </w:rPr>
        <w:t>действие</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бездействие</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го</w:t>
      </w:r>
      <w:proofErr w:type="spellEnd"/>
      <w:r w:rsidR="00D4225C" w:rsidRPr="00355E6C">
        <w:rPr>
          <w:szCs w:val="24"/>
          <w:lang w:eastAsia="bg-BG"/>
        </w:rPr>
        <w:t xml:space="preserve"> </w:t>
      </w:r>
      <w:proofErr w:type="spellStart"/>
      <w:r w:rsidR="00D4225C" w:rsidRPr="00355E6C">
        <w:rPr>
          <w:szCs w:val="24"/>
          <w:lang w:eastAsia="bg-BG"/>
        </w:rPr>
        <w:t>лиши</w:t>
      </w:r>
      <w:proofErr w:type="spellEnd"/>
      <w:r w:rsidR="00D4225C" w:rsidRPr="00355E6C">
        <w:rPr>
          <w:szCs w:val="24"/>
          <w:lang w:eastAsia="bg-BG"/>
        </w:rPr>
        <w:t xml:space="preserve"> от </w:t>
      </w:r>
      <w:proofErr w:type="spellStart"/>
      <w:r w:rsidR="00D4225C" w:rsidRPr="00355E6C">
        <w:rPr>
          <w:szCs w:val="24"/>
          <w:lang w:eastAsia="bg-BG"/>
        </w:rPr>
        <w:t>помощ</w:t>
      </w:r>
      <w:proofErr w:type="spellEnd"/>
      <w:r w:rsidR="00D4225C" w:rsidRPr="00355E6C">
        <w:rPr>
          <w:szCs w:val="24"/>
          <w:lang w:eastAsia="bg-BG"/>
        </w:rPr>
        <w:t xml:space="preserve">. </w:t>
      </w:r>
      <w:proofErr w:type="spellStart"/>
      <w:r w:rsidR="00D4225C" w:rsidRPr="00355E6C">
        <w:rPr>
          <w:szCs w:val="24"/>
          <w:lang w:eastAsia="bg-BG"/>
        </w:rPr>
        <w:t>За</w:t>
      </w:r>
      <w:proofErr w:type="spellEnd"/>
      <w:r w:rsidR="00D4225C" w:rsidRPr="00355E6C">
        <w:rPr>
          <w:szCs w:val="24"/>
          <w:lang w:eastAsia="bg-BG"/>
        </w:rPr>
        <w:t xml:space="preserve"> </w:t>
      </w:r>
      <w:proofErr w:type="spellStart"/>
      <w:r w:rsidR="00D4225C" w:rsidRPr="00355E6C">
        <w:rPr>
          <w:szCs w:val="24"/>
          <w:lang w:eastAsia="bg-BG"/>
        </w:rPr>
        <w:t>целите</w:t>
      </w:r>
      <w:proofErr w:type="spellEnd"/>
      <w:r w:rsidR="00D4225C" w:rsidRPr="00355E6C">
        <w:rPr>
          <w:szCs w:val="24"/>
          <w:lang w:eastAsia="bg-BG"/>
        </w:rPr>
        <w:t xml:space="preserve"> на </w:t>
      </w:r>
      <w:proofErr w:type="spellStart"/>
      <w:r w:rsidR="00D4225C" w:rsidRPr="00355E6C">
        <w:rPr>
          <w:szCs w:val="24"/>
          <w:lang w:eastAsia="bg-BG"/>
        </w:rPr>
        <w:t>тази</w:t>
      </w:r>
      <w:proofErr w:type="spellEnd"/>
      <w:r w:rsidR="00D4225C" w:rsidRPr="00355E6C">
        <w:rPr>
          <w:szCs w:val="24"/>
          <w:lang w:eastAsia="bg-BG"/>
        </w:rPr>
        <w:t xml:space="preserve"> </w:t>
      </w:r>
      <w:proofErr w:type="spellStart"/>
      <w:r w:rsidR="00D4225C" w:rsidRPr="00355E6C">
        <w:rPr>
          <w:szCs w:val="24"/>
          <w:lang w:eastAsia="bg-BG"/>
        </w:rPr>
        <w:t>разпоредба</w:t>
      </w:r>
      <w:proofErr w:type="spellEnd"/>
      <w:r w:rsidR="00D4225C" w:rsidRPr="00355E6C">
        <w:rPr>
          <w:szCs w:val="24"/>
          <w:lang w:eastAsia="bg-BG"/>
        </w:rPr>
        <w:t xml:space="preserve"> е </w:t>
      </w:r>
      <w:proofErr w:type="spellStart"/>
      <w:r w:rsidR="00D4225C" w:rsidRPr="00355E6C">
        <w:rPr>
          <w:szCs w:val="24"/>
          <w:lang w:eastAsia="bg-BG"/>
        </w:rPr>
        <w:t>достатъчно</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установи</w:t>
      </w:r>
      <w:proofErr w:type="spellEnd"/>
      <w:r w:rsidR="00D4225C" w:rsidRPr="00355E6C">
        <w:rPr>
          <w:szCs w:val="24"/>
          <w:lang w:eastAsia="bg-BG"/>
        </w:rPr>
        <w:t xml:space="preserve">, </w:t>
      </w:r>
      <w:proofErr w:type="spellStart"/>
      <w:r w:rsidR="00D4225C" w:rsidRPr="00355E6C">
        <w:rPr>
          <w:szCs w:val="24"/>
          <w:lang w:eastAsia="bg-BG"/>
        </w:rPr>
        <w:t>че</w:t>
      </w:r>
      <w:proofErr w:type="spellEnd"/>
      <w:r w:rsidR="00D4225C" w:rsidRPr="00355E6C">
        <w:rPr>
          <w:szCs w:val="24"/>
          <w:lang w:eastAsia="bg-BG"/>
        </w:rPr>
        <w:t xml:space="preserve"> </w:t>
      </w:r>
      <w:proofErr w:type="spellStart"/>
      <w:r w:rsidR="00D4225C" w:rsidRPr="00355E6C">
        <w:rPr>
          <w:szCs w:val="24"/>
          <w:lang w:eastAsia="bg-BG"/>
        </w:rPr>
        <w:t>помощта</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закрилата</w:t>
      </w:r>
      <w:proofErr w:type="spellEnd"/>
      <w:r w:rsidR="00D4225C" w:rsidRPr="00355E6C">
        <w:rPr>
          <w:szCs w:val="24"/>
          <w:lang w:eastAsia="bg-BG"/>
        </w:rPr>
        <w:t xml:space="preserve"> на UNRWA </w:t>
      </w:r>
      <w:proofErr w:type="spellStart"/>
      <w:r w:rsidR="00D4225C" w:rsidRPr="00355E6C">
        <w:rPr>
          <w:szCs w:val="24"/>
          <w:lang w:eastAsia="bg-BG"/>
        </w:rPr>
        <w:t>действително</w:t>
      </w:r>
      <w:proofErr w:type="spellEnd"/>
      <w:r w:rsidR="00D4225C" w:rsidRPr="00355E6C">
        <w:rPr>
          <w:szCs w:val="24"/>
          <w:lang w:eastAsia="bg-BG"/>
        </w:rPr>
        <w:t xml:space="preserve"> е </w:t>
      </w:r>
      <w:proofErr w:type="spellStart"/>
      <w:r w:rsidR="00D4225C" w:rsidRPr="00355E6C">
        <w:rPr>
          <w:szCs w:val="24"/>
          <w:lang w:eastAsia="bg-BG"/>
        </w:rPr>
        <w:t>преустановена</w:t>
      </w:r>
      <w:proofErr w:type="spellEnd"/>
      <w:r w:rsidR="00D4225C" w:rsidRPr="00355E6C">
        <w:rPr>
          <w:szCs w:val="24"/>
          <w:lang w:eastAsia="bg-BG"/>
        </w:rPr>
        <w:t xml:space="preserve">, </w:t>
      </w:r>
      <w:proofErr w:type="spellStart"/>
      <w:r w:rsidR="00D4225C" w:rsidRPr="00355E6C">
        <w:rPr>
          <w:szCs w:val="24"/>
          <w:lang w:eastAsia="bg-BG"/>
        </w:rPr>
        <w:t>без</w:t>
      </w:r>
      <w:proofErr w:type="spellEnd"/>
      <w:r w:rsidR="00D4225C" w:rsidRPr="00355E6C">
        <w:rPr>
          <w:szCs w:val="24"/>
          <w:lang w:eastAsia="bg-BG"/>
        </w:rPr>
        <w:t xml:space="preserve"> </w:t>
      </w:r>
      <w:proofErr w:type="spellStart"/>
      <w:r w:rsidR="00D4225C" w:rsidRPr="00355E6C">
        <w:rPr>
          <w:szCs w:val="24"/>
          <w:lang w:eastAsia="bg-BG"/>
        </w:rPr>
        <w:t>значение</w:t>
      </w:r>
      <w:proofErr w:type="spellEnd"/>
      <w:r w:rsidR="00D4225C" w:rsidRPr="00355E6C">
        <w:rPr>
          <w:szCs w:val="24"/>
          <w:lang w:eastAsia="bg-BG"/>
        </w:rPr>
        <w:t xml:space="preserve"> </w:t>
      </w:r>
      <w:proofErr w:type="spellStart"/>
      <w:r w:rsidR="00D4225C" w:rsidRPr="00355E6C">
        <w:rPr>
          <w:szCs w:val="24"/>
          <w:lang w:eastAsia="bg-BG"/>
        </w:rPr>
        <w:t>поради</w:t>
      </w:r>
      <w:proofErr w:type="spellEnd"/>
      <w:r w:rsidR="00D4225C" w:rsidRPr="00355E6C">
        <w:rPr>
          <w:szCs w:val="24"/>
          <w:lang w:eastAsia="bg-BG"/>
        </w:rPr>
        <w:t xml:space="preserve"> </w:t>
      </w:r>
      <w:proofErr w:type="spellStart"/>
      <w:r w:rsidR="00D4225C" w:rsidRPr="00355E6C">
        <w:rPr>
          <w:szCs w:val="24"/>
          <w:lang w:eastAsia="bg-BG"/>
        </w:rPr>
        <w:t>каква</w:t>
      </w:r>
      <w:proofErr w:type="spellEnd"/>
      <w:r w:rsidR="00D4225C" w:rsidRPr="00355E6C">
        <w:rPr>
          <w:szCs w:val="24"/>
          <w:lang w:eastAsia="bg-BG"/>
        </w:rPr>
        <w:t xml:space="preserve"> </w:t>
      </w:r>
      <w:proofErr w:type="spellStart"/>
      <w:r w:rsidR="00D4225C" w:rsidRPr="00355E6C">
        <w:rPr>
          <w:szCs w:val="24"/>
          <w:lang w:eastAsia="bg-BG"/>
        </w:rPr>
        <w:t>причина</w:t>
      </w:r>
      <w:proofErr w:type="spellEnd"/>
      <w:r w:rsidR="00D4225C" w:rsidRPr="00355E6C">
        <w:rPr>
          <w:szCs w:val="24"/>
          <w:lang w:eastAsia="bg-BG"/>
        </w:rPr>
        <w:t xml:space="preserve">, в </w:t>
      </w:r>
      <w:proofErr w:type="spellStart"/>
      <w:r w:rsidR="00D4225C" w:rsidRPr="00355E6C">
        <w:rPr>
          <w:szCs w:val="24"/>
          <w:lang w:eastAsia="bg-BG"/>
        </w:rPr>
        <w:t>резултат</w:t>
      </w:r>
      <w:proofErr w:type="spellEnd"/>
      <w:r w:rsidR="00D4225C" w:rsidRPr="00355E6C">
        <w:rPr>
          <w:szCs w:val="24"/>
          <w:lang w:eastAsia="bg-BG"/>
        </w:rPr>
        <w:t xml:space="preserve"> на </w:t>
      </w:r>
      <w:proofErr w:type="spellStart"/>
      <w:r w:rsidR="00D4225C" w:rsidRPr="00355E6C">
        <w:rPr>
          <w:szCs w:val="24"/>
          <w:lang w:eastAsia="bg-BG"/>
        </w:rPr>
        <w:t>което</w:t>
      </w:r>
      <w:proofErr w:type="spellEnd"/>
      <w:r w:rsidR="00D4225C" w:rsidRPr="00355E6C">
        <w:rPr>
          <w:szCs w:val="24"/>
          <w:lang w:eastAsia="bg-BG"/>
        </w:rPr>
        <w:t xml:space="preserve"> по </w:t>
      </w:r>
      <w:proofErr w:type="spellStart"/>
      <w:r w:rsidR="00D4225C" w:rsidRPr="00355E6C">
        <w:rPr>
          <w:szCs w:val="24"/>
          <w:lang w:eastAsia="bg-BG"/>
        </w:rPr>
        <w:t>обективни</w:t>
      </w:r>
      <w:proofErr w:type="spellEnd"/>
      <w:r w:rsidR="00D4225C" w:rsidRPr="00355E6C">
        <w:rPr>
          <w:szCs w:val="24"/>
          <w:lang w:eastAsia="bg-BG"/>
        </w:rPr>
        <w:t xml:space="preserve"> </w:t>
      </w:r>
      <w:proofErr w:type="spellStart"/>
      <w:r w:rsidR="00D4225C" w:rsidRPr="00355E6C">
        <w:rPr>
          <w:szCs w:val="24"/>
          <w:lang w:eastAsia="bg-BG"/>
        </w:rPr>
        <w:t>причини</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поради</w:t>
      </w:r>
      <w:proofErr w:type="spellEnd"/>
      <w:r w:rsidR="00D4225C" w:rsidRPr="00355E6C">
        <w:rPr>
          <w:szCs w:val="24"/>
          <w:lang w:eastAsia="bg-BG"/>
        </w:rPr>
        <w:t xml:space="preserve"> </w:t>
      </w:r>
      <w:proofErr w:type="spellStart"/>
      <w:r w:rsidR="00D4225C" w:rsidRPr="00355E6C">
        <w:rPr>
          <w:szCs w:val="24"/>
          <w:lang w:eastAsia="bg-BG"/>
        </w:rPr>
        <w:t>причини</w:t>
      </w:r>
      <w:proofErr w:type="spellEnd"/>
      <w:r w:rsidR="00D4225C" w:rsidRPr="00355E6C">
        <w:rPr>
          <w:szCs w:val="24"/>
          <w:lang w:eastAsia="bg-BG"/>
        </w:rPr>
        <w:t xml:space="preserve">, </w:t>
      </w:r>
      <w:proofErr w:type="spellStart"/>
      <w:r w:rsidR="00D4225C" w:rsidRPr="00355E6C">
        <w:rPr>
          <w:szCs w:val="24"/>
          <w:lang w:eastAsia="bg-BG"/>
        </w:rPr>
        <w:t>свързани</w:t>
      </w:r>
      <w:proofErr w:type="spellEnd"/>
      <w:r w:rsidR="00D4225C" w:rsidRPr="00355E6C">
        <w:rPr>
          <w:szCs w:val="24"/>
          <w:lang w:eastAsia="bg-BG"/>
        </w:rPr>
        <w:t xml:space="preserve"> с </w:t>
      </w:r>
      <w:proofErr w:type="spellStart"/>
      <w:r w:rsidR="00D4225C" w:rsidRPr="00355E6C">
        <w:rPr>
          <w:szCs w:val="24"/>
          <w:lang w:eastAsia="bg-BG"/>
        </w:rPr>
        <w:t>личното</w:t>
      </w:r>
      <w:proofErr w:type="spellEnd"/>
      <w:r w:rsidR="00D4225C" w:rsidRPr="00355E6C">
        <w:rPr>
          <w:szCs w:val="24"/>
          <w:lang w:eastAsia="bg-BG"/>
        </w:rPr>
        <w:t xml:space="preserve"> </w:t>
      </w:r>
      <w:proofErr w:type="spellStart"/>
      <w:r w:rsidR="00D4225C" w:rsidRPr="00355E6C">
        <w:rPr>
          <w:szCs w:val="24"/>
          <w:lang w:eastAsia="bg-BG"/>
        </w:rPr>
        <w:t>положение</w:t>
      </w:r>
      <w:proofErr w:type="spellEnd"/>
      <w:r w:rsidR="00D4225C" w:rsidRPr="00355E6C">
        <w:rPr>
          <w:szCs w:val="24"/>
          <w:lang w:eastAsia="bg-BG"/>
        </w:rPr>
        <w:t xml:space="preserve"> на </w:t>
      </w:r>
      <w:proofErr w:type="spellStart"/>
      <w:r w:rsidR="00D4225C" w:rsidRPr="00355E6C">
        <w:rPr>
          <w:szCs w:val="24"/>
          <w:lang w:eastAsia="bg-BG"/>
        </w:rPr>
        <w:t>това</w:t>
      </w:r>
      <w:proofErr w:type="spellEnd"/>
      <w:r w:rsidR="00D4225C" w:rsidRPr="00355E6C">
        <w:rPr>
          <w:szCs w:val="24"/>
          <w:lang w:eastAsia="bg-BG"/>
        </w:rPr>
        <w:t xml:space="preserve"> </w:t>
      </w:r>
      <w:proofErr w:type="spellStart"/>
      <w:r w:rsidR="00D4225C" w:rsidRPr="00355E6C">
        <w:rPr>
          <w:szCs w:val="24"/>
          <w:lang w:eastAsia="bg-BG"/>
        </w:rPr>
        <w:t>лице</w:t>
      </w:r>
      <w:proofErr w:type="spellEnd"/>
      <w:r w:rsidR="00D4225C" w:rsidRPr="00355E6C">
        <w:rPr>
          <w:szCs w:val="24"/>
          <w:lang w:eastAsia="bg-BG"/>
        </w:rPr>
        <w:t xml:space="preserve">, </w:t>
      </w:r>
      <w:proofErr w:type="spellStart"/>
      <w:r w:rsidR="00D4225C" w:rsidRPr="00355E6C">
        <w:rPr>
          <w:szCs w:val="24"/>
          <w:lang w:eastAsia="bg-BG"/>
        </w:rPr>
        <w:t>тази</w:t>
      </w:r>
      <w:proofErr w:type="spellEnd"/>
      <w:r w:rsidR="00D4225C" w:rsidRPr="00355E6C">
        <w:rPr>
          <w:szCs w:val="24"/>
          <w:lang w:eastAsia="bg-BG"/>
        </w:rPr>
        <w:t xml:space="preserve"> </w:t>
      </w:r>
      <w:proofErr w:type="spellStart"/>
      <w:r w:rsidR="00D4225C" w:rsidRPr="00355E6C">
        <w:rPr>
          <w:szCs w:val="24"/>
          <w:lang w:eastAsia="bg-BG"/>
        </w:rPr>
        <w:t>агенция</w:t>
      </w:r>
      <w:proofErr w:type="spellEnd"/>
      <w:r w:rsidR="00D4225C" w:rsidRPr="00355E6C">
        <w:rPr>
          <w:szCs w:val="24"/>
          <w:lang w:eastAsia="bg-BG"/>
        </w:rPr>
        <w:t xml:space="preserve"> </w:t>
      </w:r>
      <w:proofErr w:type="spellStart"/>
      <w:r w:rsidR="00D4225C" w:rsidRPr="00355E6C">
        <w:rPr>
          <w:szCs w:val="24"/>
          <w:lang w:eastAsia="bg-BG"/>
        </w:rPr>
        <w:t>повече</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не</w:t>
      </w:r>
      <w:proofErr w:type="spellEnd"/>
      <w:r w:rsidR="00D4225C" w:rsidRPr="00355E6C">
        <w:rPr>
          <w:szCs w:val="24"/>
          <w:lang w:eastAsia="bg-BG"/>
        </w:rPr>
        <w:t xml:space="preserve"> е в </w:t>
      </w:r>
      <w:proofErr w:type="spellStart"/>
      <w:r w:rsidR="00D4225C" w:rsidRPr="00355E6C">
        <w:rPr>
          <w:szCs w:val="24"/>
          <w:lang w:eastAsia="bg-BG"/>
        </w:rPr>
        <w:t>състояние</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му</w:t>
      </w:r>
      <w:proofErr w:type="spellEnd"/>
      <w:r w:rsidR="00D4225C" w:rsidRPr="00355E6C">
        <w:rPr>
          <w:szCs w:val="24"/>
          <w:lang w:eastAsia="bg-BG"/>
        </w:rPr>
        <w:t xml:space="preserve"> </w:t>
      </w:r>
      <w:proofErr w:type="spellStart"/>
      <w:r w:rsidR="00D4225C" w:rsidRPr="00355E6C">
        <w:rPr>
          <w:szCs w:val="24"/>
          <w:lang w:eastAsia="bg-BG"/>
        </w:rPr>
        <w:t>гарантира</w:t>
      </w:r>
      <w:proofErr w:type="spellEnd"/>
      <w:r w:rsidR="00D4225C" w:rsidRPr="00355E6C">
        <w:rPr>
          <w:szCs w:val="24"/>
          <w:lang w:eastAsia="bg-BG"/>
        </w:rPr>
        <w:t xml:space="preserve"> </w:t>
      </w:r>
      <w:proofErr w:type="spellStart"/>
      <w:r w:rsidR="00D4225C" w:rsidRPr="00355E6C">
        <w:rPr>
          <w:szCs w:val="24"/>
          <w:lang w:eastAsia="bg-BG"/>
        </w:rPr>
        <w:t>условията</w:t>
      </w:r>
      <w:proofErr w:type="spellEnd"/>
      <w:r w:rsidR="00D4225C" w:rsidRPr="00355E6C">
        <w:rPr>
          <w:szCs w:val="24"/>
          <w:lang w:eastAsia="bg-BG"/>
        </w:rPr>
        <w:t xml:space="preserve"> на </w:t>
      </w:r>
      <w:proofErr w:type="spellStart"/>
      <w:r w:rsidR="00D4225C" w:rsidRPr="00355E6C">
        <w:rPr>
          <w:szCs w:val="24"/>
          <w:lang w:eastAsia="bg-BG"/>
        </w:rPr>
        <w:t>живот</w:t>
      </w:r>
      <w:proofErr w:type="spellEnd"/>
      <w:r w:rsidR="00D4225C" w:rsidRPr="00355E6C">
        <w:rPr>
          <w:szCs w:val="24"/>
          <w:lang w:eastAsia="bg-BG"/>
        </w:rPr>
        <w:t xml:space="preserve">, </w:t>
      </w:r>
      <w:proofErr w:type="spellStart"/>
      <w:r w:rsidR="00D4225C" w:rsidRPr="00355E6C">
        <w:rPr>
          <w:szCs w:val="24"/>
          <w:lang w:eastAsia="bg-BG"/>
        </w:rPr>
        <w:t>отговарящи</w:t>
      </w:r>
      <w:proofErr w:type="spellEnd"/>
      <w:r w:rsidR="00D4225C" w:rsidRPr="00355E6C">
        <w:rPr>
          <w:szCs w:val="24"/>
          <w:lang w:eastAsia="bg-BG"/>
        </w:rPr>
        <w:t xml:space="preserve"> на </w:t>
      </w:r>
      <w:proofErr w:type="spellStart"/>
      <w:r w:rsidR="00D4225C" w:rsidRPr="00355E6C">
        <w:rPr>
          <w:szCs w:val="24"/>
          <w:lang w:eastAsia="bg-BG"/>
        </w:rPr>
        <w:t>мисията</w:t>
      </w:r>
      <w:proofErr w:type="spellEnd"/>
      <w:r w:rsidR="00D4225C" w:rsidRPr="00355E6C">
        <w:rPr>
          <w:szCs w:val="24"/>
          <w:lang w:eastAsia="bg-BG"/>
        </w:rPr>
        <w:t xml:space="preserve">, с </w:t>
      </w:r>
      <w:proofErr w:type="spellStart"/>
      <w:r w:rsidR="00D4225C" w:rsidRPr="00355E6C">
        <w:rPr>
          <w:szCs w:val="24"/>
          <w:lang w:eastAsia="bg-BG"/>
        </w:rPr>
        <w:t>която</w:t>
      </w:r>
      <w:proofErr w:type="spellEnd"/>
      <w:r w:rsidR="00D4225C" w:rsidRPr="00355E6C">
        <w:rPr>
          <w:szCs w:val="24"/>
          <w:lang w:eastAsia="bg-BG"/>
        </w:rPr>
        <w:t xml:space="preserve"> е </w:t>
      </w:r>
      <w:proofErr w:type="spellStart"/>
      <w:r w:rsidR="00D4225C" w:rsidRPr="00355E6C">
        <w:rPr>
          <w:szCs w:val="24"/>
          <w:lang w:eastAsia="bg-BG"/>
        </w:rPr>
        <w:t>натоварена</w:t>
      </w:r>
      <w:proofErr w:type="spellEnd"/>
      <w:r w:rsidR="00D4225C" w:rsidRPr="00355E6C">
        <w:rPr>
          <w:szCs w:val="24"/>
          <w:lang w:val="bg-BG" w:eastAsia="bg-BG"/>
        </w:rPr>
        <w:t>.</w:t>
      </w:r>
    </w:p>
    <w:p w14:paraId="70F751F8" w14:textId="0A5C4A97" w:rsidR="00D4225C" w:rsidRPr="00855A7D" w:rsidRDefault="00A01D1F" w:rsidP="00A01D1F">
      <w:pPr>
        <w:pStyle w:val="JuList"/>
        <w:ind w:left="0" w:firstLine="0"/>
        <w:rPr>
          <w:lang w:val="en-US"/>
        </w:rPr>
      </w:pPr>
      <w:r>
        <w:rPr>
          <w:szCs w:val="24"/>
          <w:lang w:val="bg-BG" w:eastAsia="bg-BG"/>
        </w:rPr>
        <w:t xml:space="preserve">4) </w:t>
      </w:r>
      <w:proofErr w:type="spellStart"/>
      <w:r w:rsidR="00D4225C" w:rsidRPr="00355E6C">
        <w:rPr>
          <w:szCs w:val="24"/>
          <w:lang w:eastAsia="bg-BG"/>
        </w:rPr>
        <w:t>Член</w:t>
      </w:r>
      <w:proofErr w:type="spellEnd"/>
      <w:r w:rsidR="00D4225C" w:rsidRPr="00355E6C">
        <w:rPr>
          <w:szCs w:val="24"/>
          <w:lang w:eastAsia="bg-BG"/>
        </w:rPr>
        <w:t xml:space="preserve"> 12, § 1, </w:t>
      </w:r>
      <w:proofErr w:type="spellStart"/>
      <w:r w:rsidR="00D4225C" w:rsidRPr="00355E6C">
        <w:rPr>
          <w:szCs w:val="24"/>
          <w:lang w:eastAsia="bg-BG"/>
        </w:rPr>
        <w:t>буква</w:t>
      </w:r>
      <w:proofErr w:type="spellEnd"/>
      <w:r w:rsidR="00D4225C" w:rsidRPr="00355E6C">
        <w:rPr>
          <w:szCs w:val="24"/>
          <w:lang w:eastAsia="bg-BG"/>
        </w:rPr>
        <w:t xml:space="preserve"> а), </w:t>
      </w:r>
      <w:proofErr w:type="spellStart"/>
      <w:r w:rsidR="00D4225C" w:rsidRPr="00355E6C">
        <w:rPr>
          <w:szCs w:val="24"/>
          <w:lang w:eastAsia="bg-BG"/>
        </w:rPr>
        <w:t>второ</w:t>
      </w:r>
      <w:proofErr w:type="spellEnd"/>
      <w:r w:rsidR="00D4225C" w:rsidRPr="00355E6C">
        <w:rPr>
          <w:szCs w:val="24"/>
          <w:lang w:eastAsia="bg-BG"/>
        </w:rPr>
        <w:t xml:space="preserve"> </w:t>
      </w:r>
      <w:proofErr w:type="spellStart"/>
      <w:r w:rsidR="00D4225C" w:rsidRPr="00355E6C">
        <w:rPr>
          <w:szCs w:val="24"/>
          <w:lang w:eastAsia="bg-BG"/>
        </w:rPr>
        <w:t>изречение</w:t>
      </w:r>
      <w:proofErr w:type="spellEnd"/>
      <w:r w:rsidR="00D4225C" w:rsidRPr="00355E6C">
        <w:rPr>
          <w:szCs w:val="24"/>
          <w:lang w:eastAsia="bg-BG"/>
        </w:rPr>
        <w:t xml:space="preserve"> от </w:t>
      </w:r>
      <w:proofErr w:type="spellStart"/>
      <w:r w:rsidR="00D4225C" w:rsidRPr="00355E6C">
        <w:rPr>
          <w:szCs w:val="24"/>
          <w:lang w:eastAsia="bg-BG"/>
        </w:rPr>
        <w:t>Директива</w:t>
      </w:r>
      <w:proofErr w:type="spellEnd"/>
      <w:r w:rsidR="00D4225C" w:rsidRPr="00355E6C">
        <w:rPr>
          <w:szCs w:val="24"/>
          <w:lang w:eastAsia="bg-BG"/>
        </w:rPr>
        <w:t xml:space="preserve"> 2004/83 </w:t>
      </w:r>
      <w:proofErr w:type="spellStart"/>
      <w:r w:rsidR="00D4225C" w:rsidRPr="00355E6C">
        <w:rPr>
          <w:szCs w:val="24"/>
          <w:lang w:eastAsia="bg-BG"/>
        </w:rPr>
        <w:t>във</w:t>
      </w:r>
      <w:proofErr w:type="spellEnd"/>
      <w:r w:rsidR="00D4225C" w:rsidRPr="00355E6C">
        <w:rPr>
          <w:szCs w:val="24"/>
          <w:lang w:eastAsia="bg-BG"/>
        </w:rPr>
        <w:t xml:space="preserve"> </w:t>
      </w:r>
      <w:proofErr w:type="spellStart"/>
      <w:r w:rsidR="00D4225C" w:rsidRPr="00355E6C">
        <w:rPr>
          <w:szCs w:val="24"/>
          <w:lang w:eastAsia="bg-BG"/>
        </w:rPr>
        <w:t>връзка</w:t>
      </w:r>
      <w:proofErr w:type="spellEnd"/>
      <w:r w:rsidR="00D4225C" w:rsidRPr="00355E6C">
        <w:rPr>
          <w:szCs w:val="24"/>
          <w:lang w:eastAsia="bg-BG"/>
        </w:rPr>
        <w:t xml:space="preserve"> с </w:t>
      </w:r>
      <w:proofErr w:type="spellStart"/>
      <w:r w:rsidR="00D4225C" w:rsidRPr="00355E6C">
        <w:rPr>
          <w:szCs w:val="24"/>
          <w:lang w:eastAsia="bg-BG"/>
        </w:rPr>
        <w:t>член</w:t>
      </w:r>
      <w:proofErr w:type="spellEnd"/>
      <w:r w:rsidR="00D4225C" w:rsidRPr="00355E6C">
        <w:rPr>
          <w:szCs w:val="24"/>
          <w:lang w:eastAsia="bg-BG"/>
        </w:rPr>
        <w:t xml:space="preserve"> 1, </w:t>
      </w:r>
      <w:proofErr w:type="spellStart"/>
      <w:r w:rsidR="00D4225C" w:rsidRPr="00355E6C">
        <w:rPr>
          <w:szCs w:val="24"/>
          <w:lang w:eastAsia="bg-BG"/>
        </w:rPr>
        <w:t>раздел</w:t>
      </w:r>
      <w:proofErr w:type="spellEnd"/>
      <w:r w:rsidR="00D4225C" w:rsidRPr="00355E6C">
        <w:rPr>
          <w:szCs w:val="24"/>
          <w:lang w:eastAsia="bg-BG"/>
        </w:rPr>
        <w:t xml:space="preserve"> D от </w:t>
      </w:r>
      <w:proofErr w:type="spellStart"/>
      <w:r w:rsidR="00D4225C" w:rsidRPr="00355E6C">
        <w:rPr>
          <w:szCs w:val="24"/>
          <w:lang w:eastAsia="bg-BG"/>
        </w:rPr>
        <w:t>Женевската</w:t>
      </w:r>
      <w:proofErr w:type="spellEnd"/>
      <w:r w:rsidR="00D4225C" w:rsidRPr="00355E6C">
        <w:rPr>
          <w:szCs w:val="24"/>
          <w:lang w:eastAsia="bg-BG"/>
        </w:rPr>
        <w:t xml:space="preserve"> </w:t>
      </w:r>
      <w:proofErr w:type="spellStart"/>
      <w:r w:rsidR="00D4225C" w:rsidRPr="00355E6C">
        <w:rPr>
          <w:szCs w:val="24"/>
          <w:lang w:eastAsia="bg-BG"/>
        </w:rPr>
        <w:t>конвенция</w:t>
      </w:r>
      <w:proofErr w:type="spellEnd"/>
      <w:r w:rsidR="00D4225C" w:rsidRPr="00355E6C">
        <w:rPr>
          <w:szCs w:val="24"/>
          <w:lang w:eastAsia="bg-BG"/>
        </w:rPr>
        <w:t xml:space="preserve"> </w:t>
      </w:r>
      <w:proofErr w:type="spellStart"/>
      <w:r w:rsidR="00D4225C" w:rsidRPr="00355E6C">
        <w:rPr>
          <w:szCs w:val="24"/>
          <w:lang w:eastAsia="bg-BG"/>
        </w:rPr>
        <w:t>трябва</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тълкува</w:t>
      </w:r>
      <w:proofErr w:type="spellEnd"/>
      <w:r w:rsidR="00D4225C" w:rsidRPr="00355E6C">
        <w:rPr>
          <w:szCs w:val="24"/>
          <w:lang w:eastAsia="bg-BG"/>
        </w:rPr>
        <w:t xml:space="preserve"> в </w:t>
      </w:r>
      <w:proofErr w:type="spellStart"/>
      <w:r w:rsidR="00D4225C" w:rsidRPr="00355E6C">
        <w:rPr>
          <w:szCs w:val="24"/>
          <w:lang w:eastAsia="bg-BG"/>
        </w:rPr>
        <w:t>смисъл</w:t>
      </w:r>
      <w:proofErr w:type="spellEnd"/>
      <w:r w:rsidR="00D4225C" w:rsidRPr="00355E6C">
        <w:rPr>
          <w:szCs w:val="24"/>
          <w:lang w:eastAsia="bg-BG"/>
        </w:rPr>
        <w:t xml:space="preserve">, </w:t>
      </w:r>
      <w:proofErr w:type="spellStart"/>
      <w:r w:rsidR="00D4225C" w:rsidRPr="00355E6C">
        <w:rPr>
          <w:szCs w:val="24"/>
          <w:lang w:eastAsia="bg-BG"/>
        </w:rPr>
        <w:t>че</w:t>
      </w:r>
      <w:proofErr w:type="spellEnd"/>
      <w:r w:rsidR="00D4225C" w:rsidRPr="00355E6C">
        <w:rPr>
          <w:szCs w:val="24"/>
          <w:lang w:eastAsia="bg-BG"/>
        </w:rPr>
        <w:t xml:space="preserve"> при </w:t>
      </w:r>
      <w:proofErr w:type="spellStart"/>
      <w:r w:rsidR="00D4225C" w:rsidRPr="00355E6C">
        <w:rPr>
          <w:szCs w:val="24"/>
          <w:lang w:eastAsia="bg-BG"/>
        </w:rPr>
        <w:t>преценката</w:t>
      </w:r>
      <w:proofErr w:type="spellEnd"/>
      <w:r w:rsidR="00D4225C" w:rsidRPr="00355E6C">
        <w:rPr>
          <w:szCs w:val="24"/>
          <w:lang w:eastAsia="bg-BG"/>
        </w:rPr>
        <w:t xml:space="preserve"> на </w:t>
      </w:r>
      <w:proofErr w:type="spellStart"/>
      <w:r w:rsidR="00D4225C" w:rsidRPr="00355E6C">
        <w:rPr>
          <w:szCs w:val="24"/>
          <w:lang w:eastAsia="bg-BG"/>
        </w:rPr>
        <w:t>условията</w:t>
      </w:r>
      <w:proofErr w:type="spellEnd"/>
      <w:r w:rsidR="00D4225C" w:rsidRPr="00355E6C">
        <w:rPr>
          <w:szCs w:val="24"/>
          <w:lang w:eastAsia="bg-BG"/>
        </w:rPr>
        <w:t xml:space="preserve">, </w:t>
      </w:r>
      <w:proofErr w:type="spellStart"/>
      <w:r w:rsidR="00D4225C" w:rsidRPr="00355E6C">
        <w:rPr>
          <w:szCs w:val="24"/>
          <w:lang w:eastAsia="bg-BG"/>
        </w:rPr>
        <w:t>които</w:t>
      </w:r>
      <w:proofErr w:type="spellEnd"/>
      <w:r w:rsidR="00D4225C" w:rsidRPr="00355E6C">
        <w:rPr>
          <w:szCs w:val="24"/>
          <w:lang w:eastAsia="bg-BG"/>
        </w:rPr>
        <w:t xml:space="preserve"> се </w:t>
      </w:r>
      <w:proofErr w:type="spellStart"/>
      <w:r w:rsidR="00D4225C" w:rsidRPr="00355E6C">
        <w:rPr>
          <w:szCs w:val="24"/>
          <w:lang w:eastAsia="bg-BG"/>
        </w:rPr>
        <w:t>изискват</w:t>
      </w:r>
      <w:proofErr w:type="spellEnd"/>
      <w:r w:rsidR="00D4225C" w:rsidRPr="00355E6C">
        <w:rPr>
          <w:szCs w:val="24"/>
          <w:lang w:eastAsia="bg-BG"/>
        </w:rPr>
        <w:t xml:space="preserve">, </w:t>
      </w:r>
      <w:proofErr w:type="spellStart"/>
      <w:r w:rsidR="00D4225C" w:rsidRPr="00355E6C">
        <w:rPr>
          <w:szCs w:val="24"/>
          <w:lang w:eastAsia="bg-BG"/>
        </w:rPr>
        <w:t>за</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провери</w:t>
      </w:r>
      <w:proofErr w:type="spellEnd"/>
      <w:r w:rsidR="00D4225C" w:rsidRPr="00355E6C">
        <w:rPr>
          <w:szCs w:val="24"/>
          <w:lang w:eastAsia="bg-BG"/>
        </w:rPr>
        <w:t xml:space="preserve"> </w:t>
      </w:r>
      <w:proofErr w:type="spellStart"/>
      <w:r w:rsidR="00D4225C" w:rsidRPr="00355E6C">
        <w:rPr>
          <w:szCs w:val="24"/>
          <w:lang w:eastAsia="bg-BG"/>
        </w:rPr>
        <w:t>дали</w:t>
      </w:r>
      <w:proofErr w:type="spellEnd"/>
      <w:r w:rsidR="00D4225C" w:rsidRPr="00355E6C">
        <w:rPr>
          <w:szCs w:val="24"/>
          <w:lang w:eastAsia="bg-BG"/>
        </w:rPr>
        <w:t xml:space="preserve"> е </w:t>
      </w:r>
      <w:proofErr w:type="spellStart"/>
      <w:r w:rsidR="00D4225C" w:rsidRPr="00355E6C">
        <w:rPr>
          <w:szCs w:val="24"/>
          <w:lang w:eastAsia="bg-BG"/>
        </w:rPr>
        <w:t>преустановена</w:t>
      </w:r>
      <w:proofErr w:type="spellEnd"/>
      <w:r w:rsidR="00D4225C" w:rsidRPr="00355E6C">
        <w:rPr>
          <w:szCs w:val="24"/>
          <w:lang w:eastAsia="bg-BG"/>
        </w:rPr>
        <w:t xml:space="preserve"> </w:t>
      </w:r>
      <w:proofErr w:type="spellStart"/>
      <w:r w:rsidR="00D4225C" w:rsidRPr="00355E6C">
        <w:rPr>
          <w:szCs w:val="24"/>
          <w:lang w:eastAsia="bg-BG"/>
        </w:rPr>
        <w:t>закрилата</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помощта</w:t>
      </w:r>
      <w:proofErr w:type="spellEnd"/>
      <w:r w:rsidR="00D4225C" w:rsidRPr="00355E6C">
        <w:rPr>
          <w:szCs w:val="24"/>
          <w:lang w:eastAsia="bg-BG"/>
        </w:rPr>
        <w:t xml:space="preserve">, </w:t>
      </w:r>
      <w:proofErr w:type="spellStart"/>
      <w:r w:rsidR="00D4225C" w:rsidRPr="00355E6C">
        <w:rPr>
          <w:szCs w:val="24"/>
          <w:lang w:eastAsia="bg-BG"/>
        </w:rPr>
        <w:t>предоставяна</w:t>
      </w:r>
      <w:proofErr w:type="spellEnd"/>
      <w:r w:rsidR="00D4225C" w:rsidRPr="00355E6C">
        <w:rPr>
          <w:szCs w:val="24"/>
          <w:lang w:eastAsia="bg-BG"/>
        </w:rPr>
        <w:t xml:space="preserve"> от UNRWA, в </w:t>
      </w:r>
      <w:proofErr w:type="spellStart"/>
      <w:r w:rsidR="00D4225C" w:rsidRPr="00355E6C">
        <w:rPr>
          <w:szCs w:val="24"/>
          <w:lang w:eastAsia="bg-BG"/>
        </w:rPr>
        <w:t>резултат</w:t>
      </w:r>
      <w:proofErr w:type="spellEnd"/>
      <w:r w:rsidR="00D4225C" w:rsidRPr="00355E6C">
        <w:rPr>
          <w:szCs w:val="24"/>
          <w:lang w:eastAsia="bg-BG"/>
        </w:rPr>
        <w:t xml:space="preserve"> на </w:t>
      </w:r>
      <w:proofErr w:type="spellStart"/>
      <w:r w:rsidR="00D4225C" w:rsidRPr="00355E6C">
        <w:rPr>
          <w:szCs w:val="24"/>
          <w:lang w:eastAsia="bg-BG"/>
        </w:rPr>
        <w:t>което</w:t>
      </w:r>
      <w:proofErr w:type="spellEnd"/>
      <w:r w:rsidR="00D4225C" w:rsidRPr="00355E6C">
        <w:rPr>
          <w:szCs w:val="24"/>
          <w:lang w:eastAsia="bg-BG"/>
        </w:rPr>
        <w:t xml:space="preserve"> </w:t>
      </w:r>
      <w:proofErr w:type="spellStart"/>
      <w:r w:rsidR="00D4225C" w:rsidRPr="00355E6C">
        <w:rPr>
          <w:szCs w:val="24"/>
          <w:lang w:eastAsia="bg-BG"/>
        </w:rPr>
        <w:t>даден</w:t>
      </w:r>
      <w:proofErr w:type="spellEnd"/>
      <w:r w:rsidR="00D4225C" w:rsidRPr="00355E6C">
        <w:rPr>
          <w:szCs w:val="24"/>
          <w:lang w:eastAsia="bg-BG"/>
        </w:rPr>
        <w:t xml:space="preserve"> </w:t>
      </w:r>
      <w:proofErr w:type="spellStart"/>
      <w:r w:rsidR="00D4225C" w:rsidRPr="00355E6C">
        <w:rPr>
          <w:szCs w:val="24"/>
          <w:lang w:eastAsia="bg-BG"/>
        </w:rPr>
        <w:t>дадено</w:t>
      </w:r>
      <w:proofErr w:type="spellEnd"/>
      <w:r w:rsidR="00D4225C" w:rsidRPr="00355E6C">
        <w:rPr>
          <w:szCs w:val="24"/>
          <w:lang w:eastAsia="bg-BG"/>
        </w:rPr>
        <w:t xml:space="preserve"> </w:t>
      </w:r>
      <w:proofErr w:type="spellStart"/>
      <w:r w:rsidR="00D4225C" w:rsidRPr="00355E6C">
        <w:rPr>
          <w:szCs w:val="24"/>
          <w:lang w:eastAsia="bg-BG"/>
        </w:rPr>
        <w:t>лице</w:t>
      </w:r>
      <w:proofErr w:type="spellEnd"/>
      <w:r w:rsidR="00D4225C" w:rsidRPr="00355E6C">
        <w:rPr>
          <w:szCs w:val="24"/>
          <w:lang w:eastAsia="bg-BG"/>
        </w:rPr>
        <w:t xml:space="preserve"> </w:t>
      </w:r>
      <w:proofErr w:type="spellStart"/>
      <w:r w:rsidR="00D4225C" w:rsidRPr="00355E6C">
        <w:rPr>
          <w:szCs w:val="24"/>
          <w:lang w:eastAsia="bg-BG"/>
        </w:rPr>
        <w:t>може</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претендира</w:t>
      </w:r>
      <w:proofErr w:type="spellEnd"/>
      <w:r w:rsidR="00D4225C" w:rsidRPr="00355E6C">
        <w:rPr>
          <w:szCs w:val="24"/>
          <w:lang w:eastAsia="bg-BG"/>
        </w:rPr>
        <w:t xml:space="preserve"> ipso facto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му</w:t>
      </w:r>
      <w:proofErr w:type="spellEnd"/>
      <w:r w:rsidR="00D4225C" w:rsidRPr="00355E6C">
        <w:rPr>
          <w:szCs w:val="24"/>
          <w:lang w:eastAsia="bg-BG"/>
        </w:rPr>
        <w:t xml:space="preserve"> </w:t>
      </w:r>
      <w:proofErr w:type="spellStart"/>
      <w:r w:rsidR="00D4225C" w:rsidRPr="00355E6C">
        <w:rPr>
          <w:szCs w:val="24"/>
          <w:lang w:eastAsia="bg-BG"/>
        </w:rPr>
        <w:t>бъде</w:t>
      </w:r>
      <w:proofErr w:type="spellEnd"/>
      <w:r w:rsidR="00D4225C" w:rsidRPr="00355E6C">
        <w:rPr>
          <w:szCs w:val="24"/>
          <w:lang w:eastAsia="bg-BG"/>
        </w:rPr>
        <w:t xml:space="preserve"> </w:t>
      </w:r>
      <w:proofErr w:type="spellStart"/>
      <w:r w:rsidR="00D4225C" w:rsidRPr="00355E6C">
        <w:rPr>
          <w:szCs w:val="24"/>
          <w:lang w:eastAsia="bg-BG"/>
        </w:rPr>
        <w:t>предоставен</w:t>
      </w:r>
      <w:proofErr w:type="spellEnd"/>
      <w:r w:rsidR="00D4225C" w:rsidRPr="00355E6C">
        <w:rPr>
          <w:szCs w:val="24"/>
          <w:lang w:eastAsia="bg-BG"/>
        </w:rPr>
        <w:t xml:space="preserve"> „</w:t>
      </w:r>
      <w:proofErr w:type="spellStart"/>
      <w:r w:rsidR="00D4225C" w:rsidRPr="00355E6C">
        <w:rPr>
          <w:szCs w:val="24"/>
          <w:lang w:eastAsia="bg-BG"/>
        </w:rPr>
        <w:t>статут</w:t>
      </w:r>
      <w:proofErr w:type="spellEnd"/>
      <w:r w:rsidR="00D4225C" w:rsidRPr="00355E6C">
        <w:rPr>
          <w:szCs w:val="24"/>
          <w:lang w:eastAsia="bg-BG"/>
        </w:rPr>
        <w:t xml:space="preserve"> на </w:t>
      </w:r>
      <w:proofErr w:type="spellStart"/>
      <w:r w:rsidR="00D4225C" w:rsidRPr="00355E6C">
        <w:rPr>
          <w:szCs w:val="24"/>
          <w:lang w:eastAsia="bg-BG"/>
        </w:rPr>
        <w:t>бежанец</w:t>
      </w:r>
      <w:proofErr w:type="spellEnd"/>
      <w:r w:rsidR="00D4225C" w:rsidRPr="00355E6C">
        <w:rPr>
          <w:szCs w:val="24"/>
          <w:lang w:eastAsia="bg-BG"/>
        </w:rPr>
        <w:t xml:space="preserve">“, </w:t>
      </w:r>
      <w:proofErr w:type="spellStart"/>
      <w:r w:rsidR="00D4225C" w:rsidRPr="00355E6C">
        <w:rPr>
          <w:szCs w:val="24"/>
          <w:lang w:eastAsia="bg-BG"/>
        </w:rPr>
        <w:t>следва</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държи</w:t>
      </w:r>
      <w:proofErr w:type="spellEnd"/>
      <w:r w:rsidR="00D4225C" w:rsidRPr="00355E6C">
        <w:rPr>
          <w:szCs w:val="24"/>
          <w:lang w:eastAsia="bg-BG"/>
        </w:rPr>
        <w:t xml:space="preserve"> </w:t>
      </w:r>
      <w:proofErr w:type="spellStart"/>
      <w:r w:rsidR="00D4225C" w:rsidRPr="00355E6C">
        <w:rPr>
          <w:szCs w:val="24"/>
          <w:lang w:eastAsia="bg-BG"/>
        </w:rPr>
        <w:t>сметка</w:t>
      </w:r>
      <w:proofErr w:type="spellEnd"/>
      <w:r w:rsidR="00D4225C" w:rsidRPr="00355E6C">
        <w:rPr>
          <w:szCs w:val="24"/>
          <w:lang w:eastAsia="bg-BG"/>
        </w:rPr>
        <w:t xml:space="preserve"> и </w:t>
      </w:r>
      <w:proofErr w:type="spellStart"/>
      <w:r w:rsidR="00D4225C" w:rsidRPr="00355E6C">
        <w:rPr>
          <w:szCs w:val="24"/>
          <w:lang w:eastAsia="bg-BG"/>
        </w:rPr>
        <w:t>за</w:t>
      </w:r>
      <w:proofErr w:type="spellEnd"/>
      <w:r w:rsidR="00D4225C" w:rsidRPr="00355E6C">
        <w:rPr>
          <w:szCs w:val="24"/>
          <w:lang w:eastAsia="bg-BG"/>
        </w:rPr>
        <w:t xml:space="preserve"> </w:t>
      </w:r>
      <w:proofErr w:type="spellStart"/>
      <w:r w:rsidR="00D4225C" w:rsidRPr="00355E6C">
        <w:rPr>
          <w:szCs w:val="24"/>
          <w:lang w:eastAsia="bg-BG"/>
        </w:rPr>
        <w:t>предоставяната</w:t>
      </w:r>
      <w:proofErr w:type="spellEnd"/>
      <w:r w:rsidR="00D4225C" w:rsidRPr="00355E6C">
        <w:rPr>
          <w:szCs w:val="24"/>
          <w:lang w:eastAsia="bg-BG"/>
        </w:rPr>
        <w:t xml:space="preserve"> на </w:t>
      </w:r>
      <w:proofErr w:type="spellStart"/>
      <w:r w:rsidR="00D4225C" w:rsidRPr="00355E6C">
        <w:rPr>
          <w:szCs w:val="24"/>
          <w:lang w:eastAsia="bg-BG"/>
        </w:rPr>
        <w:t>това</w:t>
      </w:r>
      <w:proofErr w:type="spellEnd"/>
      <w:r w:rsidR="00D4225C" w:rsidRPr="00355E6C">
        <w:rPr>
          <w:szCs w:val="24"/>
          <w:lang w:eastAsia="bg-BG"/>
        </w:rPr>
        <w:t xml:space="preserve"> </w:t>
      </w:r>
      <w:proofErr w:type="spellStart"/>
      <w:r w:rsidR="00D4225C" w:rsidRPr="00355E6C">
        <w:rPr>
          <w:szCs w:val="24"/>
          <w:lang w:eastAsia="bg-BG"/>
        </w:rPr>
        <w:t>лице</w:t>
      </w:r>
      <w:proofErr w:type="spellEnd"/>
      <w:r w:rsidR="00D4225C" w:rsidRPr="00355E6C">
        <w:rPr>
          <w:szCs w:val="24"/>
          <w:lang w:eastAsia="bg-BG"/>
        </w:rPr>
        <w:t xml:space="preserve"> </w:t>
      </w:r>
      <w:proofErr w:type="spellStart"/>
      <w:r w:rsidR="00D4225C" w:rsidRPr="00355E6C">
        <w:rPr>
          <w:szCs w:val="24"/>
          <w:lang w:eastAsia="bg-BG"/>
        </w:rPr>
        <w:t>помощ</w:t>
      </w:r>
      <w:proofErr w:type="spellEnd"/>
      <w:r w:rsidR="00D4225C" w:rsidRPr="00355E6C">
        <w:rPr>
          <w:szCs w:val="24"/>
          <w:lang w:eastAsia="bg-BG"/>
        </w:rPr>
        <w:t xml:space="preserve"> от </w:t>
      </w:r>
      <w:proofErr w:type="spellStart"/>
      <w:r w:rsidR="00D4225C" w:rsidRPr="00355E6C">
        <w:rPr>
          <w:szCs w:val="24"/>
          <w:lang w:eastAsia="bg-BG"/>
        </w:rPr>
        <w:t>страна</w:t>
      </w:r>
      <w:proofErr w:type="spellEnd"/>
      <w:r w:rsidR="00D4225C" w:rsidRPr="00355E6C">
        <w:rPr>
          <w:szCs w:val="24"/>
          <w:lang w:eastAsia="bg-BG"/>
        </w:rPr>
        <w:t xml:space="preserve"> на </w:t>
      </w:r>
      <w:proofErr w:type="spellStart"/>
      <w:r w:rsidR="00D4225C" w:rsidRPr="00355E6C">
        <w:rPr>
          <w:szCs w:val="24"/>
          <w:lang w:eastAsia="bg-BG"/>
        </w:rPr>
        <w:t>представители</w:t>
      </w:r>
      <w:proofErr w:type="spellEnd"/>
      <w:r w:rsidR="00D4225C" w:rsidRPr="00355E6C">
        <w:rPr>
          <w:szCs w:val="24"/>
          <w:lang w:eastAsia="bg-BG"/>
        </w:rPr>
        <w:t xml:space="preserve"> на </w:t>
      </w:r>
      <w:proofErr w:type="spellStart"/>
      <w:r w:rsidR="00D4225C" w:rsidRPr="00355E6C">
        <w:rPr>
          <w:szCs w:val="24"/>
          <w:lang w:eastAsia="bg-BG"/>
        </w:rPr>
        <w:t>гражданското</w:t>
      </w:r>
      <w:proofErr w:type="spellEnd"/>
      <w:r w:rsidR="00D4225C" w:rsidRPr="00355E6C">
        <w:rPr>
          <w:szCs w:val="24"/>
          <w:lang w:eastAsia="bg-BG"/>
        </w:rPr>
        <w:t xml:space="preserve"> </w:t>
      </w:r>
      <w:proofErr w:type="spellStart"/>
      <w:r w:rsidR="00D4225C" w:rsidRPr="00355E6C">
        <w:rPr>
          <w:szCs w:val="24"/>
          <w:lang w:eastAsia="bg-BG"/>
        </w:rPr>
        <w:t>общество</w:t>
      </w:r>
      <w:proofErr w:type="spellEnd"/>
      <w:r w:rsidR="00D4225C" w:rsidRPr="00355E6C">
        <w:rPr>
          <w:szCs w:val="24"/>
          <w:lang w:eastAsia="bg-BG"/>
        </w:rPr>
        <w:t xml:space="preserve"> </w:t>
      </w:r>
      <w:proofErr w:type="spellStart"/>
      <w:r w:rsidR="00D4225C" w:rsidRPr="00355E6C">
        <w:rPr>
          <w:szCs w:val="24"/>
          <w:lang w:eastAsia="bg-BG"/>
        </w:rPr>
        <w:t>като</w:t>
      </w:r>
      <w:proofErr w:type="spellEnd"/>
      <w:r w:rsidR="00D4225C" w:rsidRPr="00355E6C">
        <w:rPr>
          <w:szCs w:val="24"/>
          <w:lang w:eastAsia="bg-BG"/>
        </w:rPr>
        <w:t xml:space="preserve"> </w:t>
      </w:r>
      <w:proofErr w:type="spellStart"/>
      <w:r w:rsidR="00D4225C" w:rsidRPr="00355E6C">
        <w:rPr>
          <w:szCs w:val="24"/>
          <w:lang w:eastAsia="bg-BG"/>
        </w:rPr>
        <w:t>неправителствените</w:t>
      </w:r>
      <w:proofErr w:type="spellEnd"/>
      <w:r w:rsidR="00D4225C" w:rsidRPr="00355E6C">
        <w:rPr>
          <w:szCs w:val="24"/>
          <w:lang w:eastAsia="bg-BG"/>
        </w:rPr>
        <w:t xml:space="preserve"> </w:t>
      </w:r>
      <w:proofErr w:type="spellStart"/>
      <w:r w:rsidR="00D4225C" w:rsidRPr="00355E6C">
        <w:rPr>
          <w:szCs w:val="24"/>
          <w:lang w:eastAsia="bg-BG"/>
        </w:rPr>
        <w:t>организации</w:t>
      </w:r>
      <w:proofErr w:type="spellEnd"/>
      <w:r w:rsidR="00D4225C" w:rsidRPr="00355E6C">
        <w:rPr>
          <w:szCs w:val="24"/>
          <w:lang w:eastAsia="bg-BG"/>
        </w:rPr>
        <w:t xml:space="preserve">, при </w:t>
      </w:r>
      <w:proofErr w:type="spellStart"/>
      <w:r w:rsidR="00D4225C" w:rsidRPr="00355E6C">
        <w:rPr>
          <w:szCs w:val="24"/>
          <w:lang w:eastAsia="bg-BG"/>
        </w:rPr>
        <w:t>условие</w:t>
      </w:r>
      <w:proofErr w:type="spellEnd"/>
      <w:r w:rsidR="00D4225C" w:rsidRPr="00355E6C">
        <w:rPr>
          <w:szCs w:val="24"/>
          <w:lang w:eastAsia="bg-BG"/>
        </w:rPr>
        <w:t xml:space="preserve"> </w:t>
      </w:r>
      <w:proofErr w:type="spellStart"/>
      <w:r w:rsidR="00D4225C" w:rsidRPr="00355E6C">
        <w:rPr>
          <w:szCs w:val="24"/>
          <w:lang w:eastAsia="bg-BG"/>
        </w:rPr>
        <w:t>че</w:t>
      </w:r>
      <w:proofErr w:type="spellEnd"/>
      <w:r w:rsidR="00D4225C" w:rsidRPr="00355E6C">
        <w:rPr>
          <w:szCs w:val="24"/>
          <w:lang w:eastAsia="bg-BG"/>
        </w:rPr>
        <w:t xml:space="preserve"> UNRWA </w:t>
      </w:r>
      <w:proofErr w:type="spellStart"/>
      <w:r w:rsidR="00D4225C" w:rsidRPr="00355E6C">
        <w:rPr>
          <w:szCs w:val="24"/>
          <w:lang w:eastAsia="bg-BG"/>
        </w:rPr>
        <w:t>поддържа</w:t>
      </w:r>
      <w:proofErr w:type="spellEnd"/>
      <w:r w:rsidR="00D4225C" w:rsidRPr="00355E6C">
        <w:rPr>
          <w:szCs w:val="24"/>
          <w:lang w:eastAsia="bg-BG"/>
        </w:rPr>
        <w:t xml:space="preserve"> с </w:t>
      </w:r>
      <w:proofErr w:type="spellStart"/>
      <w:r w:rsidR="00D4225C" w:rsidRPr="00355E6C">
        <w:rPr>
          <w:szCs w:val="24"/>
          <w:lang w:eastAsia="bg-BG"/>
        </w:rPr>
        <w:t>тях</w:t>
      </w:r>
      <w:proofErr w:type="spellEnd"/>
      <w:r w:rsidR="00D4225C" w:rsidRPr="00355E6C">
        <w:rPr>
          <w:szCs w:val="24"/>
          <w:lang w:eastAsia="bg-BG"/>
        </w:rPr>
        <w:t xml:space="preserve"> </w:t>
      </w:r>
      <w:proofErr w:type="spellStart"/>
      <w:r w:rsidR="00D4225C" w:rsidRPr="00355E6C">
        <w:rPr>
          <w:szCs w:val="24"/>
          <w:lang w:eastAsia="bg-BG"/>
        </w:rPr>
        <w:t>формална</w:t>
      </w:r>
      <w:proofErr w:type="spellEnd"/>
      <w:r w:rsidR="00D4225C" w:rsidRPr="00355E6C">
        <w:rPr>
          <w:szCs w:val="24"/>
          <w:lang w:eastAsia="bg-BG"/>
        </w:rPr>
        <w:t xml:space="preserve"> </w:t>
      </w:r>
      <w:proofErr w:type="spellStart"/>
      <w:r w:rsidR="00D4225C" w:rsidRPr="00355E6C">
        <w:rPr>
          <w:szCs w:val="24"/>
          <w:lang w:eastAsia="bg-BG"/>
        </w:rPr>
        <w:t>връзка</w:t>
      </w:r>
      <w:proofErr w:type="spellEnd"/>
      <w:r w:rsidR="00D4225C" w:rsidRPr="00355E6C">
        <w:rPr>
          <w:szCs w:val="24"/>
          <w:lang w:eastAsia="bg-BG"/>
        </w:rPr>
        <w:t xml:space="preserve"> на </w:t>
      </w:r>
      <w:proofErr w:type="spellStart"/>
      <w:r w:rsidR="00D4225C" w:rsidRPr="00355E6C">
        <w:rPr>
          <w:szCs w:val="24"/>
          <w:lang w:eastAsia="bg-BG"/>
        </w:rPr>
        <w:t>сътрудничество</w:t>
      </w:r>
      <w:proofErr w:type="spellEnd"/>
      <w:r w:rsidR="00D4225C" w:rsidRPr="00355E6C">
        <w:rPr>
          <w:szCs w:val="24"/>
          <w:lang w:eastAsia="bg-BG"/>
        </w:rPr>
        <w:t xml:space="preserve">, </w:t>
      </w:r>
      <w:proofErr w:type="spellStart"/>
      <w:r w:rsidR="00D4225C" w:rsidRPr="00355E6C">
        <w:rPr>
          <w:szCs w:val="24"/>
          <w:lang w:eastAsia="bg-BG"/>
        </w:rPr>
        <w:t>която</w:t>
      </w:r>
      <w:proofErr w:type="spellEnd"/>
      <w:r w:rsidR="00D4225C" w:rsidRPr="00355E6C">
        <w:rPr>
          <w:szCs w:val="24"/>
          <w:lang w:eastAsia="bg-BG"/>
        </w:rPr>
        <w:t xml:space="preserve"> е </w:t>
      </w:r>
      <w:proofErr w:type="spellStart"/>
      <w:r w:rsidR="00D4225C" w:rsidRPr="00355E6C">
        <w:rPr>
          <w:szCs w:val="24"/>
          <w:lang w:eastAsia="bg-BG"/>
        </w:rPr>
        <w:t>стабилна</w:t>
      </w:r>
      <w:proofErr w:type="spellEnd"/>
      <w:r w:rsidR="00D4225C" w:rsidRPr="00355E6C">
        <w:rPr>
          <w:szCs w:val="24"/>
          <w:lang w:eastAsia="bg-BG"/>
        </w:rPr>
        <w:t xml:space="preserve"> и в </w:t>
      </w:r>
      <w:proofErr w:type="spellStart"/>
      <w:r w:rsidR="00D4225C" w:rsidRPr="00355E6C">
        <w:rPr>
          <w:szCs w:val="24"/>
          <w:lang w:eastAsia="bg-BG"/>
        </w:rPr>
        <w:t>рамките</w:t>
      </w:r>
      <w:proofErr w:type="spellEnd"/>
      <w:r w:rsidR="00D4225C" w:rsidRPr="00355E6C">
        <w:rPr>
          <w:szCs w:val="24"/>
          <w:lang w:eastAsia="bg-BG"/>
        </w:rPr>
        <w:t xml:space="preserve"> на </w:t>
      </w:r>
      <w:proofErr w:type="spellStart"/>
      <w:r w:rsidR="00D4225C" w:rsidRPr="00355E6C">
        <w:rPr>
          <w:szCs w:val="24"/>
          <w:lang w:eastAsia="bg-BG"/>
        </w:rPr>
        <w:t>която</w:t>
      </w:r>
      <w:proofErr w:type="spellEnd"/>
      <w:r w:rsidR="00D4225C" w:rsidRPr="00355E6C">
        <w:rPr>
          <w:szCs w:val="24"/>
          <w:lang w:eastAsia="bg-BG"/>
        </w:rPr>
        <w:t xml:space="preserve"> </w:t>
      </w:r>
      <w:proofErr w:type="spellStart"/>
      <w:r w:rsidR="00D4225C" w:rsidRPr="00355E6C">
        <w:rPr>
          <w:szCs w:val="24"/>
          <w:lang w:eastAsia="bg-BG"/>
        </w:rPr>
        <w:t>те</w:t>
      </w:r>
      <w:proofErr w:type="spellEnd"/>
      <w:r w:rsidR="00D4225C" w:rsidRPr="00355E6C">
        <w:rPr>
          <w:szCs w:val="24"/>
          <w:lang w:eastAsia="bg-BG"/>
        </w:rPr>
        <w:t xml:space="preserve"> </w:t>
      </w:r>
      <w:proofErr w:type="spellStart"/>
      <w:r w:rsidR="00D4225C" w:rsidRPr="00355E6C">
        <w:rPr>
          <w:szCs w:val="24"/>
          <w:lang w:eastAsia="bg-BG"/>
        </w:rPr>
        <w:t>подпомагат</w:t>
      </w:r>
      <w:proofErr w:type="spellEnd"/>
      <w:r w:rsidR="00D4225C" w:rsidRPr="00355E6C">
        <w:rPr>
          <w:szCs w:val="24"/>
          <w:lang w:eastAsia="bg-BG"/>
        </w:rPr>
        <w:t xml:space="preserve"> UNRWA при </w:t>
      </w:r>
      <w:proofErr w:type="spellStart"/>
      <w:r w:rsidR="00D4225C" w:rsidRPr="00355E6C">
        <w:rPr>
          <w:szCs w:val="24"/>
          <w:lang w:eastAsia="bg-BG"/>
        </w:rPr>
        <w:t>изпълнението</w:t>
      </w:r>
      <w:proofErr w:type="spellEnd"/>
      <w:r w:rsidR="00D4225C" w:rsidRPr="00355E6C">
        <w:rPr>
          <w:szCs w:val="24"/>
          <w:lang w:eastAsia="bg-BG"/>
        </w:rPr>
        <w:t xml:space="preserve"> на </w:t>
      </w:r>
      <w:proofErr w:type="spellStart"/>
      <w:r w:rsidR="00D4225C" w:rsidRPr="00355E6C">
        <w:rPr>
          <w:szCs w:val="24"/>
          <w:lang w:eastAsia="bg-BG"/>
        </w:rPr>
        <w:t>нейния</w:t>
      </w:r>
      <w:proofErr w:type="spellEnd"/>
      <w:r w:rsidR="00D4225C" w:rsidRPr="00355E6C">
        <w:rPr>
          <w:szCs w:val="24"/>
          <w:lang w:eastAsia="bg-BG"/>
        </w:rPr>
        <w:t xml:space="preserve"> </w:t>
      </w:r>
      <w:proofErr w:type="spellStart"/>
      <w:r w:rsidR="00D4225C" w:rsidRPr="00355E6C">
        <w:rPr>
          <w:szCs w:val="24"/>
          <w:lang w:eastAsia="bg-BG"/>
        </w:rPr>
        <w:t>мандат</w:t>
      </w:r>
      <w:proofErr w:type="spellEnd"/>
      <w:r w:rsidR="00D4225C" w:rsidRPr="00355E6C">
        <w:rPr>
          <w:szCs w:val="24"/>
          <w:lang w:val="bg-BG" w:eastAsia="bg-BG"/>
        </w:rPr>
        <w:t>.</w:t>
      </w:r>
      <w:r>
        <w:rPr>
          <w:szCs w:val="24"/>
          <w:lang w:val="bg-BG" w:eastAsia="bg-BG"/>
        </w:rPr>
        <w:t xml:space="preserve"> </w:t>
      </w:r>
      <w:hyperlink r:id="rId3759" w:history="1">
        <w:proofErr w:type="spellStart"/>
        <w:r w:rsidR="002325F6" w:rsidRPr="00855A7D">
          <w:rPr>
            <w:rStyle w:val="Hyperlink"/>
          </w:rPr>
          <w:t>Бюлетин</w:t>
        </w:r>
        <w:proofErr w:type="spellEnd"/>
        <w:r w:rsidR="002325F6" w:rsidRPr="00855A7D">
          <w:rPr>
            <w:rStyle w:val="Hyperlink"/>
          </w:rPr>
          <w:t xml:space="preserve"> № 69</w:t>
        </w:r>
      </w:hyperlink>
    </w:p>
    <w:p w14:paraId="5B108264" w14:textId="77777777" w:rsidR="00D4225C" w:rsidRDefault="00D4225C" w:rsidP="00F47296">
      <w:pPr>
        <w:pStyle w:val="JuList"/>
        <w:pBdr>
          <w:bottom w:val="single" w:sz="4" w:space="1" w:color="auto"/>
        </w:pBdr>
        <w:rPr>
          <w:rStyle w:val="Hyperlink"/>
          <w:i/>
          <w:iCs/>
          <w:shd w:val="clear" w:color="auto" w:fill="FFFFFF"/>
        </w:rPr>
      </w:pPr>
      <w:proofErr w:type="spellStart"/>
      <w:r w:rsidRPr="00355E6C">
        <w:t>Решение</w:t>
      </w:r>
      <w:proofErr w:type="spellEnd"/>
      <w:r w:rsidRPr="00355E6C">
        <w:t xml:space="preserve"> на СЕС по </w:t>
      </w:r>
      <w:hyperlink r:id="rId3760" w:history="1">
        <w:proofErr w:type="spellStart"/>
        <w:r w:rsidRPr="00355E6C">
          <w:rPr>
            <w:rStyle w:val="Hyperlink"/>
            <w:i/>
            <w:iCs/>
            <w:shd w:val="clear" w:color="auto" w:fill="FFFFFF"/>
          </w:rPr>
          <w:t>дело</w:t>
        </w:r>
        <w:proofErr w:type="spellEnd"/>
        <w:r w:rsidRPr="00355E6C">
          <w:rPr>
            <w:rStyle w:val="Hyperlink"/>
            <w:i/>
            <w:iCs/>
            <w:shd w:val="clear" w:color="auto" w:fill="FFFFFF"/>
          </w:rPr>
          <w:t xml:space="preserve"> C-349/20</w:t>
        </w:r>
      </w:hyperlink>
    </w:p>
    <w:p w14:paraId="172353B9" w14:textId="77777777" w:rsidR="00F47296" w:rsidRDefault="00F47296" w:rsidP="00D4225C">
      <w:pPr>
        <w:pStyle w:val="JuList"/>
        <w:rPr>
          <w:rStyle w:val="Hyperlink"/>
          <w:i/>
          <w:iCs/>
          <w:shd w:val="clear" w:color="auto" w:fill="FFFFFF"/>
        </w:rPr>
      </w:pPr>
    </w:p>
    <w:p w14:paraId="2756F5ED" w14:textId="0ED0B1BF" w:rsidR="00F47296" w:rsidRPr="0035326D" w:rsidRDefault="00726D7C" w:rsidP="00726D7C">
      <w:pPr>
        <w:pStyle w:val="JuList"/>
        <w:ind w:left="0" w:firstLine="0"/>
        <w:rPr>
          <w:szCs w:val="24"/>
          <w:lang w:val="bg-BG" w:eastAsia="bg-BG"/>
        </w:rPr>
      </w:pPr>
      <w:r w:rsidRPr="0035326D">
        <w:rPr>
          <w:szCs w:val="24"/>
          <w:lang w:val="bg-BG" w:eastAsia="bg-BG"/>
        </w:rPr>
        <w:t xml:space="preserve">1) </w:t>
      </w:r>
      <w:r w:rsidR="00D37658" w:rsidRPr="0035326D">
        <w:rPr>
          <w:szCs w:val="24"/>
          <w:lang w:val="bg-BG" w:eastAsia="bg-BG"/>
        </w:rPr>
        <w:t>Член 15, параграф 1 от Директива 2002/58/ЕО на Европейския парламент и на Съвета от 12 юли 2002 година относно обработката на лични данни и защита на правото на неприкосновеност на личния живот в сектора на електронните комуникации (Директива за правото на неприкосновеност на личния живот и електронни комуникации), изменена с Директива 2009/136/ЕО на Европейския парламент и на Съвета от 25 ноември 2009 година, във връзка с членове 7, 8 и 11 и член 52, параграф 1 от Хартата на основните права на Европейския съюз трябва да се тълкува в смисъл, че не допуска законодателни мерки, предвиждащи общо и неизбирателно запазване на данни за трафик и на данни за местонахождение като превантивна мярка за целите на борбата с тежката престъпност и предотвратяването на сериозните заплахи срещу обществената сигурност. За сметка на това посоченият член 15, параграф 1 във връзка с членове 7, 8 и 11 и член 52, параграф 1 от Хартата на основните права допуска законодателни мерки, предвиждащи — за целите на борбата с тежката престъпност и предотвратяването на сериозните заплахи срещу обществената сигурност:</w:t>
      </w:r>
    </w:p>
    <w:p w14:paraId="17C24656" w14:textId="1A2B6A24" w:rsidR="00E11EB8" w:rsidRPr="0035326D" w:rsidRDefault="00FE1C46" w:rsidP="00FE1C46">
      <w:pPr>
        <w:pStyle w:val="JuList"/>
        <w:numPr>
          <w:ilvl w:val="0"/>
          <w:numId w:val="39"/>
        </w:numPr>
        <w:rPr>
          <w:color w:val="333333"/>
          <w:shd w:val="clear" w:color="auto" w:fill="FFFFFF"/>
          <w:lang w:val="bg-BG"/>
        </w:rPr>
      </w:pPr>
      <w:r w:rsidRPr="0035326D">
        <w:rPr>
          <w:szCs w:val="24"/>
          <w:lang w:val="bg-BG" w:eastAsia="bg-BG"/>
        </w:rPr>
        <w:t xml:space="preserve">целево запазване на данни за трафик и на данни за местонахождение, което да е ограничено въз основа на обективни и </w:t>
      </w:r>
      <w:r w:rsidR="00C47BAE" w:rsidRPr="0035326D">
        <w:rPr>
          <w:szCs w:val="24"/>
          <w:lang w:val="bg-BG" w:eastAsia="bg-BG"/>
        </w:rPr>
        <w:t>недискриминационни</w:t>
      </w:r>
    </w:p>
    <w:p w14:paraId="52772A69" w14:textId="2AC5374B" w:rsidR="00C47BAE" w:rsidRPr="0035326D" w:rsidRDefault="00C551D8" w:rsidP="00C551D8">
      <w:pPr>
        <w:pStyle w:val="JuList"/>
        <w:numPr>
          <w:ilvl w:val="0"/>
          <w:numId w:val="39"/>
        </w:numPr>
        <w:rPr>
          <w:color w:val="333333"/>
          <w:shd w:val="clear" w:color="auto" w:fill="FFFFFF"/>
          <w:lang w:val="bg-BG"/>
        </w:rPr>
      </w:pPr>
      <w:r w:rsidRPr="0035326D">
        <w:rPr>
          <w:szCs w:val="24"/>
          <w:lang w:val="bg-BG" w:eastAsia="bg-BG"/>
        </w:rPr>
        <w:t>критерии в зависимост от категориите засегнати лица или посредством географски критерий, за ограничен до строго необходимото период от време, който може да бъде удължен</w:t>
      </w:r>
      <w:r w:rsidR="000E33FA" w:rsidRPr="0035326D">
        <w:rPr>
          <w:szCs w:val="24"/>
          <w:lang w:val="bg-BG" w:eastAsia="bg-BG"/>
        </w:rPr>
        <w:t>,</w:t>
      </w:r>
    </w:p>
    <w:p w14:paraId="3A2FAFE3" w14:textId="6ABD5B42" w:rsidR="000E33FA" w:rsidRPr="0035326D" w:rsidRDefault="00D2016A" w:rsidP="00C551D8">
      <w:pPr>
        <w:pStyle w:val="JuList"/>
        <w:numPr>
          <w:ilvl w:val="0"/>
          <w:numId w:val="39"/>
        </w:numPr>
        <w:rPr>
          <w:color w:val="333333"/>
          <w:shd w:val="clear" w:color="auto" w:fill="FFFFFF"/>
          <w:lang w:val="bg-BG"/>
        </w:rPr>
      </w:pPr>
      <w:r w:rsidRPr="0035326D">
        <w:rPr>
          <w:szCs w:val="24"/>
          <w:lang w:val="bg-BG" w:eastAsia="bg-BG"/>
        </w:rPr>
        <w:t>общо и неизбирателно запазване на IP адреси, дадени на източника на свързване с интернет, за ограничен до строго необходимото период от време,</w:t>
      </w:r>
    </w:p>
    <w:p w14:paraId="57D8C03A" w14:textId="568AAEA0" w:rsidR="00D2016A" w:rsidRPr="0035326D" w:rsidRDefault="003116A3" w:rsidP="00C551D8">
      <w:pPr>
        <w:pStyle w:val="JuList"/>
        <w:numPr>
          <w:ilvl w:val="0"/>
          <w:numId w:val="39"/>
        </w:numPr>
        <w:rPr>
          <w:color w:val="333333"/>
          <w:shd w:val="clear" w:color="auto" w:fill="FFFFFF"/>
          <w:lang w:val="bg-BG"/>
        </w:rPr>
      </w:pPr>
      <w:r w:rsidRPr="0035326D">
        <w:rPr>
          <w:szCs w:val="24"/>
          <w:lang w:val="bg-BG" w:eastAsia="bg-BG"/>
        </w:rPr>
        <w:lastRenderedPageBreak/>
        <w:t>общо и неизбирателно запазване на данни относно самоличността на ползвателите на електронни съобщителни средства, и</w:t>
      </w:r>
    </w:p>
    <w:p w14:paraId="326B3C92" w14:textId="72A214D2" w:rsidR="002776AC" w:rsidRPr="0035326D" w:rsidRDefault="00DA7D13" w:rsidP="002776AC">
      <w:pPr>
        <w:pStyle w:val="JuList"/>
        <w:numPr>
          <w:ilvl w:val="0"/>
          <w:numId w:val="39"/>
        </w:numPr>
        <w:rPr>
          <w:color w:val="333333"/>
          <w:shd w:val="clear" w:color="auto" w:fill="FFFFFF"/>
          <w:lang w:val="bg-BG"/>
        </w:rPr>
      </w:pPr>
      <w:r w:rsidRPr="0035326D">
        <w:rPr>
          <w:szCs w:val="24"/>
          <w:lang w:val="bg-BG" w:eastAsia="bg-BG"/>
        </w:rPr>
        <w:t>да се разпореди на доставчиците на електронни съобщителни услуги посредством решение на компетентния орган, подлежащо на ефективен съдебен контрол, да извършват за определен период бързо запазване на данните за трафик и на данните за местонахождение, с които разполагат тези доставчици на услуги</w:t>
      </w:r>
      <w:r w:rsidR="002776AC" w:rsidRPr="0035326D">
        <w:rPr>
          <w:szCs w:val="24"/>
          <w:lang w:val="bg-BG" w:eastAsia="bg-BG"/>
        </w:rPr>
        <w:t>,</w:t>
      </w:r>
    </w:p>
    <w:p w14:paraId="286DD2EC" w14:textId="3C998070" w:rsidR="002776AC" w:rsidRPr="0035326D" w:rsidRDefault="00366D16" w:rsidP="00366D16">
      <w:pPr>
        <w:pStyle w:val="JuList"/>
        <w:ind w:firstLine="0"/>
        <w:rPr>
          <w:szCs w:val="24"/>
          <w:lang w:val="bg-BG" w:eastAsia="bg-BG"/>
        </w:rPr>
      </w:pPr>
      <w:r w:rsidRPr="0035326D">
        <w:rPr>
          <w:szCs w:val="24"/>
          <w:lang w:val="bg-BG" w:eastAsia="bg-BG"/>
        </w:rPr>
        <w:t>при положение че тези мерки гарантират с ясни и точни правила, че запазването на разглежданите данни е подчинено на спазването на съответните материални и процесуални условия и че засегнатите лица разполагат с ефективни гаранции срещу рисковете от злоупотреби.</w:t>
      </w:r>
    </w:p>
    <w:p w14:paraId="3502DAC8" w14:textId="42DDD074" w:rsidR="00843DD2" w:rsidRPr="0035326D" w:rsidRDefault="0035326D" w:rsidP="0035326D">
      <w:pPr>
        <w:pStyle w:val="JuList"/>
        <w:ind w:left="0" w:firstLine="0"/>
        <w:rPr>
          <w:szCs w:val="24"/>
          <w:lang w:val="bg-BG" w:eastAsia="bg-BG"/>
        </w:rPr>
      </w:pPr>
      <w:r>
        <w:rPr>
          <w:szCs w:val="24"/>
          <w:lang w:val="bg-BG" w:eastAsia="bg-BG"/>
        </w:rPr>
        <w:t xml:space="preserve">2) </w:t>
      </w:r>
      <w:r w:rsidR="00843DD2" w:rsidRPr="0035326D">
        <w:rPr>
          <w:szCs w:val="24"/>
          <w:lang w:val="bg-BG" w:eastAsia="bg-BG"/>
        </w:rPr>
        <w:t>Член 15, параграф 1 от Директива 2002/58, изменена с Директива 2009/136, във връзка с членове 7, 8 и 11 и член 52, параграф 1 от Хартата на основните права трябва да се тълкува в смисъл, че не допуска национална правна уредба, по силата на която централизираното обработване на исканията за достъп до запазени от доставчиците на електронни съобщителни услуги данни, отправени от полицията при разследването и преследването на тежки престъпления, се извършва от полицейски служител, който е подпомаган от звено в рамките на полицията, ползващо се с определена самостоятелност при упражняването на функциите си, и чиито решения подлежат на последващ съдебен контрол.</w:t>
      </w:r>
    </w:p>
    <w:p w14:paraId="7CA7D33C" w14:textId="6A7F1BF4" w:rsidR="00843DD2" w:rsidRDefault="009B2C32" w:rsidP="009B2C32">
      <w:pPr>
        <w:pStyle w:val="JuList"/>
        <w:ind w:left="0" w:firstLine="0"/>
        <w:rPr>
          <w:szCs w:val="24"/>
          <w:lang w:val="bg-BG" w:eastAsia="bg-BG"/>
        </w:rPr>
      </w:pPr>
      <w:r>
        <w:rPr>
          <w:szCs w:val="24"/>
          <w:lang w:val="bg-BG" w:eastAsia="bg-BG"/>
        </w:rPr>
        <w:t xml:space="preserve">3) </w:t>
      </w:r>
      <w:r w:rsidR="00726D7C" w:rsidRPr="0035326D">
        <w:rPr>
          <w:szCs w:val="24"/>
          <w:lang w:val="bg-BG" w:eastAsia="bg-BG"/>
        </w:rPr>
        <w:t xml:space="preserve">Правото на Съюза трябва да се тълкува в смисъл, че не допуска национална юрисдикция да ограничи действието във времето на възложено ѝ по силата на националното право обявяване на невалидност на национална правна уредба, която налага на доставчиците на електронни съобщителни услуги задължение за общо и неизбирателно запазване на данни за трафик и на данни за местонахождение, поради несъвместимостта на тази правна уредба с член 15, параграф 1 от Директива 2002/58, изменена с Директива 2009/136, във връзка с Хартата на основните права. В съответствие с принципа на процесуална автономия на държавите членки допустимостта на доказателствата, получени чрез такова запазване, зависи от националното право, стига да са спазени по-специално принципите на равностойност и ефективност. </w:t>
      </w:r>
      <w:hyperlink r:id="rId3761" w:history="1">
        <w:r w:rsidR="001906EF" w:rsidRPr="00F1390B">
          <w:rPr>
            <w:rStyle w:val="Hyperlink"/>
            <w:rFonts w:eastAsia="Calibri"/>
            <w:szCs w:val="24"/>
            <w:lang w:val="bg-BG" w:eastAsia="en-US"/>
          </w:rPr>
          <w:t>Бюлетин № 70</w:t>
        </w:r>
      </w:hyperlink>
    </w:p>
    <w:p w14:paraId="028BBE84" w14:textId="67E81B77" w:rsidR="00160D3B" w:rsidRDefault="00160D3B" w:rsidP="00160D3B">
      <w:pPr>
        <w:pStyle w:val="JuList"/>
        <w:pBdr>
          <w:bottom w:val="single" w:sz="4" w:space="1" w:color="auto"/>
        </w:pBdr>
        <w:ind w:left="0" w:firstLine="0"/>
        <w:rPr>
          <w:i/>
          <w:iCs/>
          <w:szCs w:val="22"/>
          <w:lang w:val="bg-BG" w:eastAsia="bg-BG"/>
        </w:rPr>
      </w:pPr>
      <w:r w:rsidRPr="00160D3B">
        <w:rPr>
          <w:i/>
          <w:iCs/>
          <w:szCs w:val="24"/>
          <w:lang w:val="bg-BG" w:eastAsia="bg-BG"/>
        </w:rPr>
        <w:t>Ре</w:t>
      </w:r>
      <w:r w:rsidRPr="00160D3B">
        <w:rPr>
          <w:i/>
          <w:iCs/>
          <w:szCs w:val="22"/>
          <w:lang w:val="bg-BG" w:eastAsia="bg-BG"/>
        </w:rPr>
        <w:t>шение</w:t>
      </w:r>
      <w:r w:rsidRPr="00344747">
        <w:rPr>
          <w:i/>
          <w:iCs/>
          <w:szCs w:val="22"/>
          <w:lang w:val="bg-BG" w:eastAsia="bg-BG"/>
        </w:rPr>
        <w:t xml:space="preserve"> на СЕС (голям състав) по дело </w:t>
      </w:r>
      <w:hyperlink r:id="rId3762" w:history="1">
        <w:r w:rsidRPr="00344747">
          <w:rPr>
            <w:i/>
            <w:iCs/>
            <w:color w:val="0563C1"/>
            <w:szCs w:val="22"/>
            <w:u w:val="single"/>
            <w:lang w:val="bg-BG" w:eastAsia="bg-BG"/>
          </w:rPr>
          <w:t>C</w:t>
        </w:r>
        <w:r w:rsidRPr="00344747">
          <w:rPr>
            <w:i/>
            <w:iCs/>
            <w:color w:val="0563C1"/>
            <w:szCs w:val="22"/>
            <w:u w:val="single"/>
            <w:lang w:val="bg-BG" w:eastAsia="bg-BG"/>
          </w:rPr>
          <w:noBreakHyphen/>
          <w:t>140/20</w:t>
        </w:r>
      </w:hyperlink>
    </w:p>
    <w:p w14:paraId="1DE1B618" w14:textId="77777777" w:rsidR="00160D3B" w:rsidRDefault="00160D3B" w:rsidP="009B2C32">
      <w:pPr>
        <w:pStyle w:val="JuList"/>
        <w:ind w:left="0" w:firstLine="0"/>
        <w:rPr>
          <w:i/>
          <w:iCs/>
          <w:szCs w:val="22"/>
          <w:lang w:val="bg-BG" w:eastAsia="bg-BG"/>
        </w:rPr>
      </w:pPr>
    </w:p>
    <w:p w14:paraId="42E003AB" w14:textId="0F46B3C3" w:rsidR="00160D3B" w:rsidRPr="00496642" w:rsidRDefault="009F6022" w:rsidP="009B2C32">
      <w:pPr>
        <w:pStyle w:val="JuList"/>
        <w:ind w:left="0" w:firstLine="0"/>
        <w:rPr>
          <w:szCs w:val="24"/>
          <w:lang w:val="bg-BG" w:eastAsia="bg-BG"/>
        </w:rPr>
      </w:pPr>
      <w:r w:rsidRPr="00496642">
        <w:rPr>
          <w:szCs w:val="24"/>
          <w:lang w:val="bg-BG" w:eastAsia="bg-BG"/>
        </w:rPr>
        <w:t xml:space="preserve">Противно на поддържаното от Република Полша, във връзка със задължението на доставчиците на онлайн услуги за споделяне на съдържание да контролират съдържанието, което потребителите желаят да качат на платформите им, преди публичното му разпространение, произтичащо от специфичния режим на отговорност, въведен с член 17, параграф 4 от Директива 2019/790 относно авторското право и сродните му права в цифровия единен пазар, и по-специално от условията за освобождаване, предвидени в член 17, параграф 4, буква б) и буква в), </w:t>
      </w:r>
      <w:proofErr w:type="spellStart"/>
      <w:r w:rsidRPr="00496642">
        <w:rPr>
          <w:szCs w:val="24"/>
          <w:lang w:val="bg-BG" w:eastAsia="bg-BG"/>
        </w:rPr>
        <w:t>in</w:t>
      </w:r>
      <w:proofErr w:type="spellEnd"/>
      <w:r w:rsidRPr="00496642">
        <w:rPr>
          <w:szCs w:val="24"/>
          <w:lang w:val="bg-BG" w:eastAsia="bg-BG"/>
        </w:rPr>
        <w:t> </w:t>
      </w:r>
      <w:proofErr w:type="spellStart"/>
      <w:r w:rsidRPr="00496642">
        <w:rPr>
          <w:szCs w:val="24"/>
          <w:lang w:val="bg-BG" w:eastAsia="bg-BG"/>
        </w:rPr>
        <w:t>fine</w:t>
      </w:r>
      <w:proofErr w:type="spellEnd"/>
      <w:r w:rsidRPr="00496642">
        <w:rPr>
          <w:szCs w:val="24"/>
          <w:lang w:val="bg-BG" w:eastAsia="bg-BG"/>
        </w:rPr>
        <w:t xml:space="preserve"> от същата, законодателят на Съюза е предвидил подходящи гаранции, за да се осигури спазване в съответствие с член 52, параграф 1 от Хартата на правото на свобода на изразяване на мнение и на информация на ползвателите на тези услуги, гарантирано от член 11 от Хартата, и на справедлив баланс между това право, от една страна, и правото на интелектуална собственост, закрепено в член 17, параграф 2 от Хартата, от друга</w:t>
      </w:r>
      <w:r w:rsidR="004048EA" w:rsidRPr="00496642">
        <w:rPr>
          <w:szCs w:val="24"/>
          <w:lang w:val="bg-BG" w:eastAsia="bg-BG"/>
        </w:rPr>
        <w:t>.</w:t>
      </w:r>
    </w:p>
    <w:p w14:paraId="6E954CA6" w14:textId="1D5F3D2B" w:rsidR="004048EA" w:rsidRPr="00496642" w:rsidRDefault="000B1388" w:rsidP="009B2C32">
      <w:pPr>
        <w:pStyle w:val="JuList"/>
        <w:ind w:left="0" w:firstLine="0"/>
        <w:rPr>
          <w:szCs w:val="24"/>
          <w:lang w:val="bg-BG" w:eastAsia="bg-BG"/>
        </w:rPr>
      </w:pPr>
      <w:r w:rsidRPr="00496642">
        <w:rPr>
          <w:szCs w:val="24"/>
          <w:lang w:val="bg-BG" w:eastAsia="bg-BG"/>
        </w:rPr>
        <w:t xml:space="preserve">При транспонирането на член 17 от Директива 2019/790 във вътрешното си право държавите членки трябва да следят за тълкуване на тази разпоредба, което позволява да се осигури подходящо равновесие между различните основни права, защитени от Хартата. На следващо място, при въвеждане на мерките за транспониране на тази разпоредба органите и юрисдикциите на държавите членки са длъжни не само да тълкуват националното си право по начин, който да съответства на тази разпоредба, но </w:t>
      </w:r>
      <w:r w:rsidRPr="00496642">
        <w:rPr>
          <w:szCs w:val="24"/>
          <w:lang w:val="bg-BG" w:eastAsia="bg-BG"/>
        </w:rPr>
        <w:lastRenderedPageBreak/>
        <w:t>и да не допускат да се основават на тълкуване на същата, което би влязло в конфликт с посочените основни права или с другите общи принципи на правото на Съюза като принципа на пропорционалност.</w:t>
      </w:r>
    </w:p>
    <w:p w14:paraId="2E1EA68E" w14:textId="6E1C37BD" w:rsidR="000B1388" w:rsidRDefault="00496642" w:rsidP="009B2C32">
      <w:pPr>
        <w:pStyle w:val="JuList"/>
        <w:ind w:left="0" w:firstLine="0"/>
        <w:rPr>
          <w:szCs w:val="24"/>
          <w:lang w:val="bg-BG" w:eastAsia="bg-BG"/>
        </w:rPr>
      </w:pPr>
      <w:r w:rsidRPr="00496642">
        <w:rPr>
          <w:szCs w:val="24"/>
          <w:lang w:val="bg-BG" w:eastAsia="bg-BG"/>
        </w:rPr>
        <w:t xml:space="preserve">По тези съображения СЕС отхвърля жалбата на Полша срещу член 17 от Директива 2019/790. </w:t>
      </w:r>
      <w:hyperlink r:id="rId3763" w:history="1">
        <w:r w:rsidR="001906EF" w:rsidRPr="00F1390B">
          <w:rPr>
            <w:rStyle w:val="Hyperlink"/>
            <w:rFonts w:eastAsia="Calibri"/>
            <w:szCs w:val="24"/>
            <w:lang w:val="bg-BG" w:eastAsia="en-US"/>
          </w:rPr>
          <w:t>Бюлетин № 70</w:t>
        </w:r>
      </w:hyperlink>
    </w:p>
    <w:p w14:paraId="251EE40E" w14:textId="0ABEA8CB" w:rsidR="00496642" w:rsidRPr="00496642" w:rsidRDefault="009D7201" w:rsidP="00B84653">
      <w:pPr>
        <w:pStyle w:val="JuList"/>
        <w:pBdr>
          <w:bottom w:val="single" w:sz="4" w:space="1" w:color="auto"/>
        </w:pBdr>
        <w:ind w:left="0" w:firstLine="0"/>
        <w:rPr>
          <w:i/>
          <w:iCs/>
          <w:szCs w:val="22"/>
          <w:lang w:val="bg-BG" w:eastAsia="bg-BG"/>
        </w:rPr>
      </w:pPr>
      <w:r>
        <w:rPr>
          <w:i/>
          <w:iCs/>
          <w:szCs w:val="22"/>
          <w:lang w:val="bg-BG" w:eastAsia="bg-BG"/>
        </w:rPr>
        <w:t xml:space="preserve">Решение на СЕС </w:t>
      </w:r>
      <w:r w:rsidRPr="00344747">
        <w:rPr>
          <w:i/>
          <w:iCs/>
          <w:szCs w:val="22"/>
          <w:lang w:val="bg-BG" w:eastAsia="bg-BG"/>
        </w:rPr>
        <w:t xml:space="preserve">по дело </w:t>
      </w:r>
      <w:hyperlink r:id="rId3764" w:history="1">
        <w:r w:rsidRPr="00344747">
          <w:rPr>
            <w:i/>
            <w:iCs/>
            <w:color w:val="0563C1"/>
            <w:szCs w:val="22"/>
            <w:u w:val="single"/>
            <w:lang w:val="bg-BG" w:eastAsia="bg-BG"/>
          </w:rPr>
          <w:t>C</w:t>
        </w:r>
        <w:r w:rsidRPr="00344747">
          <w:rPr>
            <w:i/>
            <w:iCs/>
            <w:color w:val="0563C1"/>
            <w:szCs w:val="22"/>
            <w:u w:val="single"/>
            <w:lang w:val="bg-BG" w:eastAsia="bg-BG"/>
          </w:rPr>
          <w:noBreakHyphen/>
          <w:t>401/19</w:t>
        </w:r>
      </w:hyperlink>
    </w:p>
    <w:p w14:paraId="4D2A16D6" w14:textId="77777777" w:rsidR="00160D3B" w:rsidRDefault="00160D3B" w:rsidP="009B2C32">
      <w:pPr>
        <w:pStyle w:val="JuList"/>
        <w:ind w:left="0" w:firstLine="0"/>
        <w:rPr>
          <w:color w:val="333333"/>
          <w:shd w:val="clear" w:color="auto" w:fill="FFFFFF"/>
          <w:lang w:val="bg-BG"/>
        </w:rPr>
      </w:pPr>
    </w:p>
    <w:p w14:paraId="338F7565" w14:textId="77777777" w:rsidR="008D057A" w:rsidRPr="00B84653" w:rsidRDefault="008D057A" w:rsidP="009B2C32">
      <w:pPr>
        <w:pStyle w:val="JuList"/>
        <w:ind w:left="0" w:firstLine="0"/>
        <w:rPr>
          <w:color w:val="333333"/>
          <w:szCs w:val="24"/>
          <w:shd w:val="clear" w:color="auto" w:fill="FFFFFF"/>
          <w:lang w:val="bg-BG"/>
        </w:rPr>
      </w:pPr>
    </w:p>
    <w:p w14:paraId="20C5DAC1" w14:textId="4B671D90" w:rsidR="008D057A" w:rsidRPr="00857C0E" w:rsidRDefault="008D057A" w:rsidP="008D057A">
      <w:pPr>
        <w:suppressAutoHyphens w:val="0"/>
        <w:spacing w:after="160" w:line="259" w:lineRule="auto"/>
        <w:contextualSpacing/>
        <w:jc w:val="both"/>
        <w:rPr>
          <w:rFonts w:ascii="Times New Roman" w:hAnsi="Times New Roman" w:cs="Times New Roman"/>
          <w:sz w:val="24"/>
          <w:szCs w:val="24"/>
        </w:rPr>
      </w:pPr>
      <w:r w:rsidRPr="00B84653">
        <w:rPr>
          <w:rFonts w:ascii="Times New Roman" w:hAnsi="Times New Roman" w:cs="Times New Roman"/>
          <w:color w:val="333333"/>
          <w:sz w:val="24"/>
          <w:szCs w:val="24"/>
        </w:rPr>
        <w:t xml:space="preserve">Член 6, § 1 и член 7, § 1 от Директива 93/13/ЕИО от 5 април 1993 г. относно неравноправните клаузи в потребителските договори трябва да се тълкуват в смисъл, че не допускат национална правна уредба, която предвижда, че когато срещу издадена по искане на взискател от съда заповед за изпълнение длъжникът не е подавал възражение, впоследствие, поради това че силата на </w:t>
      </w:r>
      <w:proofErr w:type="spellStart"/>
      <w:r w:rsidRPr="00B84653">
        <w:rPr>
          <w:rFonts w:ascii="Times New Roman" w:hAnsi="Times New Roman" w:cs="Times New Roman"/>
          <w:color w:val="333333"/>
          <w:sz w:val="24"/>
          <w:szCs w:val="24"/>
        </w:rPr>
        <w:t>пресъдено</w:t>
      </w:r>
      <w:proofErr w:type="spellEnd"/>
      <w:r w:rsidRPr="00B84653">
        <w:rPr>
          <w:rFonts w:ascii="Times New Roman" w:hAnsi="Times New Roman" w:cs="Times New Roman"/>
          <w:color w:val="333333"/>
          <w:sz w:val="24"/>
          <w:szCs w:val="24"/>
        </w:rPr>
        <w:t xml:space="preserve"> нещо, с която се ползва тази заповед, имплицитно обхваща действителността на съответните клаузи, с което се изключва изцяло разглеждането на тяхната действителност, съдът по изпълнение не може да контролира евентуалния неравноправен характер на клаузите от договора, които са послужили като основание за издаването на тази заповед. Обстоятелството, че към датата, на която заповедта е влязла в сила, длъжникът не е знаел, че може да бъде квалифициран като „потребител“ по смисъла на тази директива, е без значение в това </w:t>
      </w:r>
      <w:r w:rsidRPr="00857C0E">
        <w:rPr>
          <w:rFonts w:ascii="Times New Roman" w:hAnsi="Times New Roman" w:cs="Times New Roman"/>
          <w:color w:val="333333"/>
          <w:sz w:val="24"/>
          <w:szCs w:val="24"/>
        </w:rPr>
        <w:t xml:space="preserve">отношение. </w:t>
      </w:r>
      <w:hyperlink r:id="rId3765" w:history="1">
        <w:r w:rsidR="00857C0E" w:rsidRPr="00857C0E">
          <w:rPr>
            <w:rStyle w:val="Hyperlink"/>
            <w:rFonts w:ascii="Times New Roman" w:hAnsi="Times New Roman" w:cs="Times New Roman"/>
            <w:szCs w:val="24"/>
          </w:rPr>
          <w:t>Бюлетин № 71</w:t>
        </w:r>
      </w:hyperlink>
    </w:p>
    <w:p w14:paraId="6165DA34" w14:textId="77777777" w:rsidR="008D057A" w:rsidRPr="00857C0E" w:rsidRDefault="008D057A" w:rsidP="00B84653">
      <w:pPr>
        <w:pBdr>
          <w:bottom w:val="single" w:sz="4" w:space="1" w:color="auto"/>
        </w:pBdr>
        <w:suppressAutoHyphens w:val="0"/>
        <w:spacing w:after="160" w:line="259" w:lineRule="auto"/>
        <w:contextualSpacing/>
        <w:jc w:val="both"/>
        <w:rPr>
          <w:rStyle w:val="Hyperlink"/>
          <w:rFonts w:ascii="Times New Roman" w:hAnsi="Times New Roman" w:cs="Times New Roman"/>
          <w:i/>
          <w:iCs/>
          <w:sz w:val="24"/>
          <w:szCs w:val="24"/>
          <w:shd w:val="clear" w:color="auto" w:fill="FFFFFF"/>
        </w:rPr>
      </w:pPr>
      <w:r w:rsidRPr="00857C0E">
        <w:rPr>
          <w:rFonts w:ascii="Times New Roman" w:hAnsi="Times New Roman" w:cs="Times New Roman"/>
          <w:i/>
          <w:iCs/>
          <w:color w:val="333333"/>
          <w:sz w:val="24"/>
          <w:szCs w:val="24"/>
          <w:shd w:val="clear" w:color="auto" w:fill="FFFFFF"/>
        </w:rPr>
        <w:t xml:space="preserve">Решение на СЕС (голям състав) по </w:t>
      </w:r>
      <w:hyperlink r:id="rId3766" w:history="1">
        <w:r w:rsidRPr="00857C0E">
          <w:rPr>
            <w:rStyle w:val="Hyperlink"/>
            <w:rFonts w:ascii="Times New Roman" w:hAnsi="Times New Roman" w:cs="Times New Roman"/>
            <w:i/>
            <w:iCs/>
            <w:sz w:val="24"/>
            <w:szCs w:val="24"/>
            <w:shd w:val="clear" w:color="auto" w:fill="FFFFFF"/>
          </w:rPr>
          <w:t>съединени дела C</w:t>
        </w:r>
        <w:r w:rsidRPr="00857C0E">
          <w:rPr>
            <w:rStyle w:val="Hyperlink"/>
            <w:rFonts w:ascii="Times New Roman" w:hAnsi="Times New Roman" w:cs="Times New Roman"/>
            <w:i/>
            <w:iCs/>
            <w:sz w:val="24"/>
            <w:szCs w:val="24"/>
            <w:shd w:val="clear" w:color="auto" w:fill="FFFFFF"/>
          </w:rPr>
          <w:noBreakHyphen/>
          <w:t>693/19 и C</w:t>
        </w:r>
        <w:r w:rsidRPr="00857C0E">
          <w:rPr>
            <w:rStyle w:val="Hyperlink"/>
            <w:rFonts w:ascii="Times New Roman" w:hAnsi="Times New Roman" w:cs="Times New Roman"/>
            <w:i/>
            <w:iCs/>
            <w:sz w:val="24"/>
            <w:szCs w:val="24"/>
            <w:shd w:val="clear" w:color="auto" w:fill="FFFFFF"/>
          </w:rPr>
          <w:noBreakHyphen/>
          <w:t>831/19</w:t>
        </w:r>
      </w:hyperlink>
    </w:p>
    <w:p w14:paraId="6526A958" w14:textId="77777777" w:rsidR="0082203C" w:rsidRPr="00857C0E" w:rsidRDefault="0082203C" w:rsidP="008D057A">
      <w:pPr>
        <w:suppressAutoHyphens w:val="0"/>
        <w:spacing w:after="160" w:line="259" w:lineRule="auto"/>
        <w:contextualSpacing/>
        <w:jc w:val="both"/>
        <w:rPr>
          <w:rStyle w:val="Hyperlink"/>
          <w:rFonts w:ascii="Times New Roman" w:hAnsi="Times New Roman" w:cs="Times New Roman"/>
          <w:i/>
          <w:iCs/>
          <w:sz w:val="24"/>
          <w:szCs w:val="24"/>
          <w:shd w:val="clear" w:color="auto" w:fill="FFFFFF"/>
        </w:rPr>
      </w:pPr>
    </w:p>
    <w:p w14:paraId="0592253B" w14:textId="77777777" w:rsidR="00857C0E" w:rsidRPr="00857C0E" w:rsidRDefault="00D96BE6" w:rsidP="00857C0E">
      <w:pPr>
        <w:suppressAutoHyphens w:val="0"/>
        <w:spacing w:after="160" w:line="259" w:lineRule="auto"/>
        <w:contextualSpacing/>
        <w:jc w:val="both"/>
        <w:rPr>
          <w:rFonts w:ascii="Times New Roman" w:hAnsi="Times New Roman" w:cs="Times New Roman"/>
          <w:szCs w:val="24"/>
        </w:rPr>
      </w:pPr>
      <w:r w:rsidRPr="00857C0E">
        <w:rPr>
          <w:rFonts w:ascii="Times New Roman" w:hAnsi="Times New Roman" w:cs="Times New Roman"/>
          <w:color w:val="333333"/>
          <w:sz w:val="24"/>
          <w:szCs w:val="24"/>
          <w:shd w:val="clear" w:color="auto" w:fill="FFFFFF"/>
        </w:rPr>
        <w:t xml:space="preserve">Член 1, § 2 от Директива 93/13/ЕИО относно неравно-правните клаузи в потребител-ските договори трябва да се тълкува в смисъл, че в материалния обхват на тази директива не попадат договорни клаузи, отразяващи разпоредби на националното право, съгласно които продавачът или доставчикът е бил принуден да предложи на потребителя изменение в първоначалния им договор посредством споразумение, чието съдържание е определено от тези разпоредби, а потребителят е имал възможност да се съгласи с това изменение. </w:t>
      </w:r>
      <w:hyperlink r:id="rId3767" w:history="1">
        <w:r w:rsidR="00857C0E" w:rsidRPr="00857C0E">
          <w:rPr>
            <w:rStyle w:val="Hyperlink"/>
            <w:rFonts w:ascii="Times New Roman" w:hAnsi="Times New Roman" w:cs="Times New Roman"/>
            <w:szCs w:val="24"/>
          </w:rPr>
          <w:t>Бюлетин № 71</w:t>
        </w:r>
      </w:hyperlink>
    </w:p>
    <w:p w14:paraId="58AF5604" w14:textId="5BC3E76D" w:rsidR="00D96BE6" w:rsidRPr="00857C0E" w:rsidRDefault="00CE516A" w:rsidP="00857C0E">
      <w:pPr>
        <w:suppressAutoHyphens w:val="0"/>
        <w:spacing w:after="160" w:line="259" w:lineRule="auto"/>
        <w:contextualSpacing/>
        <w:jc w:val="both"/>
        <w:rPr>
          <w:rStyle w:val="Hyperlink"/>
          <w:rFonts w:ascii="Times New Roman" w:hAnsi="Times New Roman" w:cs="Times New Roman"/>
          <w:i/>
          <w:iCs/>
          <w:sz w:val="24"/>
          <w:szCs w:val="24"/>
          <w:shd w:val="clear" w:color="auto" w:fill="FFFFFF"/>
        </w:rPr>
      </w:pPr>
      <w:r w:rsidRPr="00857C0E">
        <w:rPr>
          <w:rFonts w:ascii="Times New Roman" w:hAnsi="Times New Roman" w:cs="Times New Roman"/>
          <w:i/>
          <w:iCs/>
          <w:color w:val="333333"/>
          <w:sz w:val="24"/>
          <w:szCs w:val="24"/>
          <w:shd w:val="clear" w:color="auto" w:fill="FFFFFF"/>
        </w:rPr>
        <w:t xml:space="preserve">Решение на СЕС по </w:t>
      </w:r>
      <w:hyperlink r:id="rId3768" w:history="1">
        <w:r w:rsidRPr="00857C0E">
          <w:rPr>
            <w:rStyle w:val="Hyperlink"/>
            <w:rFonts w:ascii="Times New Roman" w:hAnsi="Times New Roman" w:cs="Times New Roman"/>
            <w:i/>
            <w:iCs/>
            <w:sz w:val="24"/>
            <w:szCs w:val="24"/>
            <w:shd w:val="clear" w:color="auto" w:fill="FFFFFF"/>
          </w:rPr>
          <w:t>дело C</w:t>
        </w:r>
        <w:r w:rsidRPr="00857C0E">
          <w:rPr>
            <w:rStyle w:val="Hyperlink"/>
            <w:rFonts w:ascii="Times New Roman" w:hAnsi="Times New Roman" w:cs="Times New Roman"/>
            <w:i/>
            <w:iCs/>
            <w:sz w:val="24"/>
            <w:szCs w:val="24"/>
            <w:shd w:val="clear" w:color="auto" w:fill="FFFFFF"/>
          </w:rPr>
          <w:noBreakHyphen/>
          <w:t>567/20</w:t>
        </w:r>
      </w:hyperlink>
    </w:p>
    <w:p w14:paraId="7916F543" w14:textId="77777777" w:rsidR="00CE516A" w:rsidRPr="00B84653" w:rsidRDefault="00CE516A" w:rsidP="008D057A">
      <w:pPr>
        <w:suppressAutoHyphens w:val="0"/>
        <w:spacing w:after="160" w:line="259" w:lineRule="auto"/>
        <w:contextualSpacing/>
        <w:jc w:val="both"/>
        <w:rPr>
          <w:rStyle w:val="Hyperlink"/>
          <w:rFonts w:ascii="Times New Roman" w:hAnsi="Times New Roman" w:cs="Times New Roman"/>
          <w:i/>
          <w:iCs/>
          <w:sz w:val="24"/>
          <w:szCs w:val="24"/>
          <w:shd w:val="clear" w:color="auto" w:fill="FFFFFF"/>
        </w:rPr>
      </w:pPr>
    </w:p>
    <w:p w14:paraId="2F81BE35" w14:textId="77777777" w:rsidR="00CE516A" w:rsidRPr="00B84653" w:rsidRDefault="00CE516A" w:rsidP="008D057A">
      <w:pPr>
        <w:suppressAutoHyphens w:val="0"/>
        <w:spacing w:after="160" w:line="259" w:lineRule="auto"/>
        <w:contextualSpacing/>
        <w:jc w:val="both"/>
        <w:rPr>
          <w:rStyle w:val="Hyperlink"/>
          <w:rFonts w:ascii="Times New Roman" w:hAnsi="Times New Roman" w:cs="Times New Roman"/>
          <w:i/>
          <w:iCs/>
          <w:sz w:val="24"/>
          <w:szCs w:val="24"/>
          <w:shd w:val="clear" w:color="auto" w:fill="FFFFFF"/>
        </w:rPr>
      </w:pPr>
    </w:p>
    <w:p w14:paraId="5CB127C0" w14:textId="29AE6690" w:rsidR="00CE516A" w:rsidRPr="00857C0E" w:rsidRDefault="00214C04" w:rsidP="00214C04">
      <w:pPr>
        <w:suppressAutoHyphens w:val="0"/>
        <w:spacing w:after="160" w:line="259" w:lineRule="auto"/>
        <w:contextualSpacing/>
        <w:jc w:val="both"/>
        <w:rPr>
          <w:rFonts w:ascii="Times New Roman" w:hAnsi="Times New Roman" w:cs="Times New Roman"/>
          <w:color w:val="333333"/>
          <w:sz w:val="24"/>
          <w:szCs w:val="24"/>
        </w:rPr>
      </w:pPr>
      <w:r w:rsidRPr="00B84653">
        <w:rPr>
          <w:rFonts w:ascii="Times New Roman" w:hAnsi="Times New Roman" w:cs="Times New Roman"/>
          <w:color w:val="333333"/>
          <w:sz w:val="24"/>
          <w:szCs w:val="24"/>
        </w:rPr>
        <w:t>Република България: не е изпълнила задълженията си по член 13, параграф 1 от Директива 2008/50/ЕО от 21 май 2008 година относно качеството на атмосферния въздух и за по-чист въздух за Европа във връзка с приложение XI към нея, като не е гарантирала в зона BG0006 (Югоизточна) да не се превишават систематично и постоянно, от една страна, от 2007 г. до 2018 г. включително, почасовата пределно допустима стойност за серен диоксид (SO2), и от друга, от 2007 г. до 2018 г. включително, с изключение на 2010 г. и 2012 г., дневната пределно допустима стойност за този замърсител, и не е изпълнила задълженията си по член 23, параграф 1 от посочената директива във връзка с раздел А от приложение XV към нея, като не е приела, считано от 11 юни 2010 г., подходящи мерки, за да гарантира спазването на пределно допустимите стойности за SO2 в тази зона, и по-специално като не е гарантирала, че плановете за качеството на въздуха предвиждат подходящи мерки, така че периодът на превишаване на тези пределно допустими стойности да бъде възможно най-</w:t>
      </w:r>
      <w:r w:rsidRPr="00857C0E">
        <w:rPr>
          <w:rFonts w:ascii="Times New Roman" w:hAnsi="Times New Roman" w:cs="Times New Roman"/>
          <w:color w:val="333333"/>
          <w:sz w:val="24"/>
          <w:szCs w:val="24"/>
        </w:rPr>
        <w:t xml:space="preserve">кратък. </w:t>
      </w:r>
      <w:hyperlink r:id="rId3769" w:history="1">
        <w:r w:rsidR="00857C0E" w:rsidRPr="00857C0E">
          <w:rPr>
            <w:rStyle w:val="Hyperlink"/>
            <w:rFonts w:ascii="Times New Roman" w:hAnsi="Times New Roman" w:cs="Times New Roman"/>
            <w:sz w:val="24"/>
            <w:szCs w:val="24"/>
          </w:rPr>
          <w:t>Бюлетин № 71</w:t>
        </w:r>
      </w:hyperlink>
    </w:p>
    <w:p w14:paraId="47D3038D" w14:textId="1915E8E6" w:rsidR="00214C04" w:rsidRPr="00B84653" w:rsidRDefault="00B84653" w:rsidP="004E0F49">
      <w:pPr>
        <w:pBdr>
          <w:bottom w:val="single" w:sz="4" w:space="1" w:color="auto"/>
        </w:pBdr>
        <w:suppressAutoHyphens w:val="0"/>
        <w:spacing w:after="160" w:line="259" w:lineRule="auto"/>
        <w:contextualSpacing/>
        <w:jc w:val="both"/>
        <w:rPr>
          <w:rFonts w:ascii="Times New Roman" w:hAnsi="Times New Roman" w:cs="Times New Roman"/>
          <w:sz w:val="24"/>
          <w:szCs w:val="24"/>
        </w:rPr>
      </w:pPr>
      <w:r w:rsidRPr="00B84653">
        <w:rPr>
          <w:rFonts w:ascii="Times New Roman" w:hAnsi="Times New Roman" w:cs="Times New Roman"/>
          <w:i/>
          <w:iCs/>
          <w:sz w:val="24"/>
          <w:szCs w:val="24"/>
        </w:rPr>
        <w:t xml:space="preserve">Решение на СЕС по </w:t>
      </w:r>
      <w:hyperlink r:id="rId3770" w:history="1">
        <w:r w:rsidRPr="00B84653">
          <w:rPr>
            <w:rStyle w:val="Hyperlink"/>
            <w:rFonts w:ascii="Times New Roman" w:hAnsi="Times New Roman" w:cs="Times New Roman"/>
            <w:i/>
            <w:iCs/>
            <w:sz w:val="24"/>
            <w:szCs w:val="24"/>
          </w:rPr>
          <w:t xml:space="preserve">дело </w:t>
        </w:r>
        <w:r w:rsidRPr="00B84653">
          <w:rPr>
            <w:rStyle w:val="Hyperlink"/>
            <w:rFonts w:ascii="Times New Roman" w:hAnsi="Times New Roman" w:cs="Times New Roman"/>
            <w:i/>
            <w:iCs/>
            <w:sz w:val="24"/>
            <w:szCs w:val="24"/>
            <w:shd w:val="clear" w:color="auto" w:fill="FFFFFF"/>
          </w:rPr>
          <w:t>C-730/19, Европейска комисия срещу Република България</w:t>
        </w:r>
      </w:hyperlink>
    </w:p>
    <w:p w14:paraId="4C52D518" w14:textId="1E7976EC" w:rsidR="008D057A" w:rsidRDefault="004E0F49" w:rsidP="009B2C32">
      <w:pPr>
        <w:pStyle w:val="JuList"/>
        <w:ind w:left="0" w:firstLine="0"/>
        <w:rPr>
          <w:color w:val="000000"/>
          <w:lang w:val="bg-BG"/>
        </w:rPr>
      </w:pPr>
      <w:r>
        <w:rPr>
          <w:color w:val="333333"/>
          <w:shd w:val="clear" w:color="auto" w:fill="FFFFFF"/>
          <w:lang w:val="bg-BG"/>
        </w:rPr>
        <w:lastRenderedPageBreak/>
        <w:t>1)</w:t>
      </w:r>
      <w:r w:rsidRPr="004E0F49">
        <w:rPr>
          <w:color w:val="000000"/>
          <w:lang w:val="bg-BG"/>
        </w:rPr>
        <w:t xml:space="preserve"> </w:t>
      </w:r>
      <w:r>
        <w:rPr>
          <w:color w:val="000000"/>
          <w:lang w:val="bg-BG"/>
        </w:rPr>
        <w:t>Член 2, § 2, буква г) и член 23 от Регламент (ЕС) 2016/679 относно защитата на физическите лица във връзка с обработването на лични данни и относно свободното движение на такива данни и за отмяна на Директива 95/46/EО (Общ регламент относно защитата на данните) трябва да се тълкуват в смисъл, че този регламент се прилага за обработването на лични данни, предвидено в национално законодателство, с което във вътрешното право се транспонират едновременно разпоредбите на Директива 2004/82/ЕО относно задължението на превозвачите да съобщават данни на пътниците, на Директива 2010/65/ЕС относно формалностите за даване на сведения за кораби, пристигащи във и/или напускащи пристанищата на държавите членки и за отмяна на Директива 2002/6/ЕО, и на Директива (ЕС) 2016/681 относно използването на резервационни данни на пътниците с цел предотвратяване, разкриване, разследване и наказателно преследване на терористични престъпления и тежки престъпления, що се отнася, от една страна, до обработването на данни, извършвано от частни оператори, и от друга страна, до обработването на данни, извършвано от публични органи, което попада в обхвата само или включително на Директива 2004/82 или на Директива 2010/65. За разлика от това посоченият регламент не е приложим за предвиденото в такова законодателство обработване на данни, което попада само в обхвата на Директива 2016/681 и което се извършва от звеното за данни за пътниците (ЗДП) или от компетентните органи за целите, посочени в член 1, § 2 от тази директива.</w:t>
      </w:r>
    </w:p>
    <w:p w14:paraId="456F4F8B" w14:textId="749D689B" w:rsidR="004E0F49" w:rsidRDefault="0069647D" w:rsidP="009B2C32">
      <w:pPr>
        <w:pStyle w:val="JuList"/>
        <w:ind w:left="0" w:firstLine="0"/>
        <w:rPr>
          <w:color w:val="000000"/>
          <w:lang w:val="bg-BG"/>
        </w:rPr>
      </w:pPr>
      <w:r>
        <w:rPr>
          <w:color w:val="333333"/>
          <w:shd w:val="clear" w:color="auto" w:fill="FFFFFF"/>
          <w:lang w:val="bg-BG"/>
        </w:rPr>
        <w:t xml:space="preserve">2) </w:t>
      </w:r>
      <w:r>
        <w:rPr>
          <w:color w:val="000000"/>
          <w:lang w:val="bg-BG"/>
        </w:rPr>
        <w:t>Тъй като тълкуването на Директива 2016/681 с оглед на членове 7, 8 и 21, и член 52, § 1 от Хартата осигурява съгласуваността на тази директива с посочените членове от Хартата, при разглеждането на втория, третия, четвъртия и шестия преюдициален въпрос не се установяват обстоятелства, които могат да засегнат валидността на същата директива.</w:t>
      </w:r>
    </w:p>
    <w:p w14:paraId="45B4C36C" w14:textId="5975ACCE" w:rsidR="0069647D" w:rsidRDefault="00CF1EFD" w:rsidP="009B2C32">
      <w:pPr>
        <w:pStyle w:val="JuList"/>
        <w:ind w:left="0" w:firstLine="0"/>
        <w:rPr>
          <w:color w:val="000000"/>
          <w:lang w:val="bg-BG"/>
        </w:rPr>
      </w:pPr>
      <w:r>
        <w:rPr>
          <w:color w:val="000000"/>
          <w:lang w:val="bg-BG"/>
        </w:rPr>
        <w:t>-</w:t>
      </w:r>
      <w:r w:rsidR="0069647D">
        <w:rPr>
          <w:color w:val="000000"/>
          <w:lang w:val="bg-BG"/>
        </w:rPr>
        <w:t xml:space="preserve"> Член 6 от Директива 2016/681 във връзка с членове 7 и 8, и член 52, § 1 от Хартата трябва да се тълкува в смисъл, че не допуска национално </w:t>
      </w:r>
      <w:proofErr w:type="spellStart"/>
      <w:r w:rsidR="0069647D">
        <w:rPr>
          <w:color w:val="000000"/>
          <w:lang w:val="bg-BG"/>
        </w:rPr>
        <w:t>законода-телство</w:t>
      </w:r>
      <w:proofErr w:type="spellEnd"/>
      <w:r w:rsidR="0069647D">
        <w:rPr>
          <w:color w:val="000000"/>
          <w:lang w:val="bg-BG"/>
        </w:rPr>
        <w:t>, което разрешава обработването на резервационни данни на пътниците (PNR данни), събрани в съответствие с тази директива, за цели, различни от изрично посочените в член 1, § 2 от същата директива</w:t>
      </w:r>
      <w:r>
        <w:rPr>
          <w:color w:val="000000"/>
          <w:lang w:val="bg-BG"/>
        </w:rPr>
        <w:t>.</w:t>
      </w:r>
    </w:p>
    <w:p w14:paraId="6B1FC6D7" w14:textId="4DE9F05E" w:rsidR="00CF1EFD" w:rsidRDefault="00CF1EFD" w:rsidP="009B2C32">
      <w:pPr>
        <w:pStyle w:val="JuList"/>
        <w:ind w:left="0" w:firstLine="0"/>
        <w:rPr>
          <w:color w:val="000000"/>
          <w:lang w:val="bg-BG"/>
        </w:rPr>
      </w:pPr>
      <w:r>
        <w:rPr>
          <w:color w:val="000000"/>
          <w:lang w:val="bg-BG"/>
        </w:rPr>
        <w:t>- Член 12, § 3, буква б) от Директива 2016/681 трябва да се тълкува в смисъл, че не допуска национално законодателство, съгласно което органът, създаден като звено за данни за пътниците (ЗДП), има същевременно качеството на компетентен национален орган, оправомощен да одобрява разкриването на PNR данни след изтичането на срок от шест месеца след предаването на тези данни на ЗДП</w:t>
      </w:r>
      <w:r w:rsidR="00025EEF">
        <w:rPr>
          <w:color w:val="000000"/>
          <w:lang w:val="bg-BG"/>
        </w:rPr>
        <w:t>.</w:t>
      </w:r>
    </w:p>
    <w:p w14:paraId="68108A89" w14:textId="21019C6A" w:rsidR="00025EEF" w:rsidRDefault="00025EEF" w:rsidP="009B2C32">
      <w:pPr>
        <w:pStyle w:val="JuList"/>
        <w:ind w:left="0" w:firstLine="0"/>
        <w:rPr>
          <w:color w:val="000000"/>
          <w:lang w:val="bg-BG"/>
        </w:rPr>
      </w:pPr>
      <w:r>
        <w:rPr>
          <w:color w:val="000000"/>
          <w:lang w:val="bg-BG"/>
        </w:rPr>
        <w:t>- Член 12, § 1 от Директива 2016/681 във връзка с членове 7 и 8, и член 52, § 1 от Хартата трябва да се тълкува в смисъл, че не допуска национално законодателство, което предвижда общ срок от пет години за съхраняване на PNR данните, приложим без разграничение към всички пътуващи със самолет пътници, включително тези, за които нито предварителната оценка по член 6, § 2, буква а) от тази директива, нито евентуалните проверки, извършени в рамките на шестмесечния срок по член 12, § 2 от посочената директива, нито някое друго обстоятелство е разкрило наличието на обективни сведения, от които да може да се установи опасност в областта на терористичните престъпления или тежките престъпления, които имат обективна връзка, най-малкото непряка, с въздушния превоз на пътниците.</w:t>
      </w:r>
    </w:p>
    <w:p w14:paraId="3389568B" w14:textId="43C15E70" w:rsidR="00025EEF" w:rsidRDefault="00025EEF" w:rsidP="009B2C32">
      <w:pPr>
        <w:pStyle w:val="JuList"/>
        <w:ind w:left="0" w:firstLine="0"/>
        <w:rPr>
          <w:color w:val="000000"/>
          <w:lang w:val="bg-BG"/>
        </w:rPr>
      </w:pPr>
      <w:r>
        <w:rPr>
          <w:color w:val="000000"/>
          <w:lang w:val="bg-BG"/>
        </w:rPr>
        <w:t>- Директива 2004/82 трябва да се тълкува в смисъл, че не се прилага за редовните или нередовните полети на въздушен превозвач, пътуващ от територията на държава членка с предвидено кацане на територията на една или повече от останалите държави членки без никакви междинни кацания на територията на трета държава (вътрешни за ЕС полети).</w:t>
      </w:r>
    </w:p>
    <w:p w14:paraId="702CEB9A" w14:textId="32B30B07" w:rsidR="00025EEF" w:rsidRDefault="00666FBE" w:rsidP="009B2C32">
      <w:pPr>
        <w:pStyle w:val="JuList"/>
        <w:ind w:left="0" w:firstLine="0"/>
        <w:rPr>
          <w:color w:val="000000"/>
          <w:lang w:val="bg-BG"/>
        </w:rPr>
      </w:pPr>
      <w:r>
        <w:rPr>
          <w:color w:val="000000"/>
          <w:lang w:val="bg-BG"/>
        </w:rPr>
        <w:lastRenderedPageBreak/>
        <w:t>- Правото на Съюза и по-специално член 2 от Директива 2016/681 във връзка с член 3, § 2 ДЕС, член 67, § 2 ДФЕС и член 45 от Хартата, трябва да се тълкува в смисъл, че не допуска:</w:t>
      </w:r>
    </w:p>
    <w:p w14:paraId="2E473D15" w14:textId="2E62ED16" w:rsidR="00666FBE" w:rsidRDefault="00666FBE" w:rsidP="009B2C32">
      <w:pPr>
        <w:pStyle w:val="JuList"/>
        <w:ind w:left="0" w:firstLine="0"/>
        <w:rPr>
          <w:color w:val="000000"/>
          <w:lang w:val="bg-BG"/>
        </w:rPr>
      </w:pPr>
      <w:r>
        <w:rPr>
          <w:color w:val="000000"/>
          <w:lang w:val="bg-BG"/>
        </w:rPr>
        <w:t xml:space="preserve">национално законодателство, което предвижда при липсата на действителна и настояща или предвидима терористична заплаха, пред която е изправена съответната държава членка, система за предаване от въздушните превозвачи и туроператорите, както и за обработване от компетентните органи, на PNR данни за всички вътрешни за ЕС полети и за превозите, извършвани с други средства в Съюза, от или към тази държава членка или при преминаване през нея, за целите на борбата срещу терористичните престъпления и тежките престъпления. При това положение прилагането на установената с Директива 2016/681 система трябва да бъде ограничено до предаването и обработването на PNR данни за полетите и/или превозите, които се отнасят по-специално до някои маршрути или схеми за пътуване или още до някои летища, гари или морски пристанища, за които са налице </w:t>
      </w:r>
      <w:proofErr w:type="spellStart"/>
      <w:r>
        <w:rPr>
          <w:color w:val="000000"/>
          <w:lang w:val="bg-BG"/>
        </w:rPr>
        <w:t>индиции</w:t>
      </w:r>
      <w:proofErr w:type="spellEnd"/>
      <w:r>
        <w:rPr>
          <w:color w:val="000000"/>
          <w:lang w:val="bg-BG"/>
        </w:rPr>
        <w:t xml:space="preserve">, които могат да обосноват това прилагане. Съответната държава членка следва да подбере вътрешни за ЕС полети и/или превози, извършвани с други средства в Съюза, за които съществуват такива </w:t>
      </w:r>
      <w:proofErr w:type="spellStart"/>
      <w:r>
        <w:rPr>
          <w:color w:val="000000"/>
          <w:lang w:val="bg-BG"/>
        </w:rPr>
        <w:t>индиции</w:t>
      </w:r>
      <w:proofErr w:type="spellEnd"/>
      <w:r>
        <w:rPr>
          <w:color w:val="000000"/>
          <w:lang w:val="bg-BG"/>
        </w:rPr>
        <w:t>, и да преразглежда периодично посоченото прилагане в зависимост от развитието на обстоятелствата, обосновали подбора им, за да гарантира, че прилагането на тази система към посочените полети и/или превози е ограничено до строго необходимото, и</w:t>
      </w:r>
    </w:p>
    <w:p w14:paraId="2450463D" w14:textId="3D3A3674" w:rsidR="00E05C87" w:rsidRPr="00567F5D" w:rsidRDefault="00E05C87" w:rsidP="00E05C87">
      <w:pPr>
        <w:pStyle w:val="JuList"/>
        <w:ind w:left="0" w:firstLine="0"/>
        <w:rPr>
          <w:color w:val="000000"/>
          <w:szCs w:val="24"/>
          <w:lang w:val="bg-BG"/>
        </w:rPr>
      </w:pPr>
      <w:r>
        <w:rPr>
          <w:color w:val="000000"/>
          <w:lang w:val="bg-BG"/>
        </w:rPr>
        <w:t xml:space="preserve">- </w:t>
      </w:r>
      <w:r w:rsidRPr="00567F5D">
        <w:rPr>
          <w:color w:val="000000"/>
          <w:szCs w:val="24"/>
          <w:lang w:val="bg-BG"/>
        </w:rPr>
        <w:t>национално законодателство, предвиждащо такава система за предаване и обработване на посочените данни за целите на подобряването на граничния контрол и борбата срещу незаконната имиграция.</w:t>
      </w:r>
    </w:p>
    <w:p w14:paraId="484BA650" w14:textId="1F8A7E14" w:rsidR="00E05C87" w:rsidRPr="00567F5D" w:rsidRDefault="00E05C87" w:rsidP="00567F5D">
      <w:pPr>
        <w:jc w:val="both"/>
        <w:rPr>
          <w:rFonts w:ascii="Times New Roman" w:hAnsi="Times New Roman" w:cs="Times New Roman"/>
          <w:i/>
          <w:iCs/>
          <w:sz w:val="24"/>
          <w:szCs w:val="24"/>
        </w:rPr>
      </w:pPr>
      <w:r w:rsidRPr="00567F5D">
        <w:rPr>
          <w:rFonts w:ascii="Times New Roman" w:hAnsi="Times New Roman" w:cs="Times New Roman"/>
          <w:color w:val="000000"/>
          <w:sz w:val="24"/>
          <w:szCs w:val="24"/>
        </w:rPr>
        <w:t xml:space="preserve">3) </w:t>
      </w:r>
      <w:r w:rsidR="00567F5D" w:rsidRPr="00567F5D">
        <w:rPr>
          <w:rFonts w:ascii="Times New Roman" w:hAnsi="Times New Roman" w:cs="Times New Roman"/>
          <w:color w:val="000000"/>
          <w:sz w:val="24"/>
          <w:szCs w:val="24"/>
        </w:rPr>
        <w:t xml:space="preserve">Правото на Съюза трябва да се тълкува в смисъл, че не допуска национална юрисдикция да ограничава във времето действието на възложено ѝ по силата на националното право обявяване на незаконосъобразност по отношение на национално законодателство, което налага на въздушните, железопътните и автомобилните превозвачи, както и на туроператорите да предават PNR данните на пътниците и предвижда обработване и съхраняване на тези данни, несъвместими с разпоредбите на Директива 2016/681 във връзка с член 3, § 2 ДЕС, член 67, § 2 ДФЕС, членове 7, 8 и 45, и член 52, § 1 от Хартата. Съгласно принципа на процесуална автономия на държавите членки допустимостта на получените по този начин доказателства зависи от националното право, стига да са спазени по-специално принципите на равностойност и на ефективност. </w:t>
      </w:r>
      <w:hyperlink r:id="rId3771" w:history="1">
        <w:r w:rsidR="00567F5D" w:rsidRPr="00567F5D">
          <w:rPr>
            <w:rStyle w:val="Hyperlink"/>
            <w:rFonts w:ascii="Times New Roman" w:hAnsi="Times New Roman" w:cs="Times New Roman"/>
            <w:sz w:val="24"/>
            <w:szCs w:val="24"/>
          </w:rPr>
          <w:t>Бюлетин № 72</w:t>
        </w:r>
      </w:hyperlink>
    </w:p>
    <w:p w14:paraId="7661B12B" w14:textId="186701DF" w:rsidR="00567F5D" w:rsidRPr="00567F5D" w:rsidRDefault="00567F5D" w:rsidP="00764BAC">
      <w:pPr>
        <w:pStyle w:val="JuList"/>
        <w:pBdr>
          <w:bottom w:val="single" w:sz="4" w:space="1" w:color="auto"/>
        </w:pBdr>
        <w:ind w:left="0" w:firstLine="0"/>
        <w:rPr>
          <w:color w:val="000000"/>
          <w:lang w:val="bg-BG"/>
        </w:rPr>
      </w:pPr>
      <w:proofErr w:type="spellStart"/>
      <w:r>
        <w:rPr>
          <w:i/>
          <w:iCs/>
          <w:color w:val="000000"/>
          <w:szCs w:val="22"/>
        </w:rPr>
        <w:t>Решение</w:t>
      </w:r>
      <w:proofErr w:type="spellEnd"/>
      <w:r>
        <w:rPr>
          <w:i/>
          <w:iCs/>
          <w:color w:val="000000"/>
          <w:szCs w:val="22"/>
        </w:rPr>
        <w:t xml:space="preserve"> на СЕС (</w:t>
      </w:r>
      <w:proofErr w:type="spellStart"/>
      <w:r>
        <w:rPr>
          <w:i/>
          <w:iCs/>
          <w:color w:val="000000"/>
          <w:szCs w:val="22"/>
        </w:rPr>
        <w:t>голям</w:t>
      </w:r>
      <w:proofErr w:type="spellEnd"/>
      <w:r>
        <w:rPr>
          <w:i/>
          <w:iCs/>
          <w:color w:val="000000"/>
          <w:szCs w:val="22"/>
        </w:rPr>
        <w:t xml:space="preserve"> </w:t>
      </w:r>
      <w:proofErr w:type="spellStart"/>
      <w:r>
        <w:rPr>
          <w:i/>
          <w:iCs/>
          <w:color w:val="000000"/>
          <w:szCs w:val="22"/>
        </w:rPr>
        <w:t>състав</w:t>
      </w:r>
      <w:proofErr w:type="spellEnd"/>
      <w:r>
        <w:rPr>
          <w:i/>
          <w:iCs/>
          <w:color w:val="000000"/>
          <w:szCs w:val="22"/>
        </w:rPr>
        <w:t xml:space="preserve">) по </w:t>
      </w:r>
      <w:proofErr w:type="spellStart"/>
      <w:r>
        <w:rPr>
          <w:i/>
          <w:iCs/>
          <w:color w:val="000000"/>
          <w:szCs w:val="22"/>
        </w:rPr>
        <w:t>дело</w:t>
      </w:r>
      <w:proofErr w:type="spellEnd"/>
      <w:r>
        <w:rPr>
          <w:i/>
          <w:iCs/>
          <w:color w:val="000000"/>
          <w:szCs w:val="22"/>
        </w:rPr>
        <w:t xml:space="preserve"> </w:t>
      </w:r>
      <w:hyperlink r:id="rId3772" w:history="1">
        <w:r>
          <w:rPr>
            <w:rStyle w:val="Hyperlink"/>
            <w:i/>
            <w:iCs/>
            <w:szCs w:val="22"/>
          </w:rPr>
          <w:t>C</w:t>
        </w:r>
        <w:r>
          <w:rPr>
            <w:rStyle w:val="Hyperlink"/>
            <w:i/>
            <w:iCs/>
            <w:szCs w:val="22"/>
          </w:rPr>
          <w:noBreakHyphen/>
          <w:t>817/19</w:t>
        </w:r>
      </w:hyperlink>
    </w:p>
    <w:p w14:paraId="4E249A1C" w14:textId="77777777" w:rsidR="00CF1EFD" w:rsidRDefault="00CF1EFD" w:rsidP="009B2C32">
      <w:pPr>
        <w:pStyle w:val="JuList"/>
        <w:ind w:left="0" w:firstLine="0"/>
        <w:rPr>
          <w:color w:val="333333"/>
          <w:shd w:val="clear" w:color="auto" w:fill="FFFFFF"/>
          <w:lang w:val="bg-BG"/>
        </w:rPr>
      </w:pPr>
    </w:p>
    <w:p w14:paraId="2367145D" w14:textId="5628BC03" w:rsidR="00D4225C" w:rsidRPr="000D236D" w:rsidRDefault="000D236D" w:rsidP="000D236D">
      <w:pPr>
        <w:pStyle w:val="JuList"/>
        <w:ind w:left="0" w:firstLine="0"/>
        <w:rPr>
          <w:rStyle w:val="Hyperlink"/>
          <w:szCs w:val="24"/>
          <w:lang w:val="bg-BG"/>
        </w:rPr>
      </w:pPr>
      <w:r w:rsidRPr="000D236D">
        <w:rPr>
          <w:color w:val="000000"/>
          <w:szCs w:val="24"/>
          <w:lang w:val="bg-BG" w:eastAsia="bg-BG"/>
        </w:rPr>
        <w:t xml:space="preserve">Член 3, § 1, букви а) и г) от Директива 2000/78/ЕО за създаване на основна рамка за равно третиране в областта на заетостта и професиите трябва да се тълкува в смисъл, че възрастова граница — предвидена в устава на организация на работници като условие за избираемост на ръководителя ѝ — попада в приложното поле на тази директива. </w:t>
      </w:r>
      <w:hyperlink r:id="rId3773" w:history="1">
        <w:proofErr w:type="spellStart"/>
        <w:r w:rsidR="004E0F49" w:rsidRPr="000D236D">
          <w:rPr>
            <w:rStyle w:val="Hyperlink"/>
            <w:szCs w:val="24"/>
          </w:rPr>
          <w:t>Бюлетин</w:t>
        </w:r>
        <w:proofErr w:type="spellEnd"/>
        <w:r w:rsidR="004E0F49" w:rsidRPr="000D236D">
          <w:rPr>
            <w:rStyle w:val="Hyperlink"/>
            <w:szCs w:val="24"/>
          </w:rPr>
          <w:t xml:space="preserve"> № 72</w:t>
        </w:r>
      </w:hyperlink>
    </w:p>
    <w:p w14:paraId="66E09F70" w14:textId="40CBE211" w:rsidR="000D236D" w:rsidRDefault="000D236D" w:rsidP="00764BAC">
      <w:pPr>
        <w:pStyle w:val="JuList"/>
        <w:pBdr>
          <w:bottom w:val="single" w:sz="4" w:space="1" w:color="auto"/>
        </w:pBdr>
        <w:ind w:left="0" w:firstLine="0"/>
        <w:rPr>
          <w:lang w:val="bg-BG"/>
        </w:rPr>
      </w:pPr>
      <w:r>
        <w:rPr>
          <w:i/>
          <w:iCs/>
          <w:color w:val="000000"/>
          <w:szCs w:val="22"/>
          <w:lang w:val="bg-BG" w:eastAsia="bg-BG"/>
        </w:rPr>
        <w:t xml:space="preserve">Решение на СЕС по дело </w:t>
      </w:r>
      <w:hyperlink r:id="rId3774" w:history="1">
        <w:r>
          <w:rPr>
            <w:rStyle w:val="Hyperlink"/>
            <w:i/>
            <w:iCs/>
            <w:szCs w:val="22"/>
            <w:lang w:val="bg-BG" w:eastAsia="bg-BG"/>
          </w:rPr>
          <w:t>C</w:t>
        </w:r>
        <w:r>
          <w:rPr>
            <w:rStyle w:val="Hyperlink"/>
            <w:i/>
            <w:iCs/>
            <w:szCs w:val="22"/>
            <w:lang w:val="bg-BG" w:eastAsia="bg-BG"/>
          </w:rPr>
          <w:noBreakHyphen/>
          <w:t>587/20</w:t>
        </w:r>
      </w:hyperlink>
    </w:p>
    <w:p w14:paraId="20A4D2AB" w14:textId="77777777" w:rsidR="00764BAC" w:rsidRDefault="00764BAC" w:rsidP="000D236D">
      <w:pPr>
        <w:pStyle w:val="JuList"/>
        <w:ind w:left="0" w:firstLine="0"/>
        <w:rPr>
          <w:lang w:val="bg-BG"/>
        </w:rPr>
      </w:pPr>
    </w:p>
    <w:p w14:paraId="298C68F5" w14:textId="08FB9A4C" w:rsidR="00764BAC" w:rsidRDefault="00764BAC" w:rsidP="000D236D">
      <w:pPr>
        <w:pStyle w:val="JuList"/>
        <w:ind w:left="0" w:firstLine="0"/>
        <w:rPr>
          <w:color w:val="000000"/>
          <w:szCs w:val="24"/>
          <w:lang w:val="bg-BG" w:eastAsia="bg-BG"/>
        </w:rPr>
      </w:pPr>
      <w:r>
        <w:rPr>
          <w:color w:val="000000"/>
          <w:szCs w:val="24"/>
          <w:lang w:val="bg-BG" w:eastAsia="bg-BG"/>
        </w:rPr>
        <w:t xml:space="preserve">1) </w:t>
      </w:r>
      <w:r w:rsidRPr="00764BAC">
        <w:rPr>
          <w:color w:val="000000"/>
          <w:szCs w:val="24"/>
          <w:lang w:val="bg-BG" w:eastAsia="bg-BG"/>
        </w:rPr>
        <w:t xml:space="preserve">Членове 9 и 50 ДЕС, както и членове 20—22 ДФЕС, разглеждани във връзка със Споразумението за оттеглянето на Обединеното кралство Великобритания и Северна Ирландия от Европейския съюз и Европейската общност за атомна енергия, прието на 17 октомври 2019 г. и влязло в сила на 1 февруари 2020 г., трябва да се тълкуват в смисъл, че от оттеглянето на Обединено кралство Великобритания и Северна Ирландия от Европейския съюз на 1 февруари 2020 г. гражданите на тази държава, които са </w:t>
      </w:r>
      <w:r w:rsidRPr="00764BAC">
        <w:rPr>
          <w:color w:val="000000"/>
          <w:szCs w:val="24"/>
          <w:lang w:val="bg-BG" w:eastAsia="bg-BG"/>
        </w:rPr>
        <w:lastRenderedPageBreak/>
        <w:t>упражнили правото си на пребиваване в държава членка преди края на преходния период, не се ползват със статут на гражданин на Съюза, нито по</w:t>
      </w:r>
      <w:r w:rsidRPr="00764BAC">
        <w:rPr>
          <w:color w:val="000000"/>
          <w:szCs w:val="24"/>
          <w:lang w:val="bg-BG" w:eastAsia="bg-BG"/>
        </w:rPr>
        <w:noBreakHyphen/>
        <w:t>специално съгласно член 20, § 2, буква б) и член 22 ДФЕС с правото да избират и да бъдат избирани в общинските избори в своята държава членка на пребиваване, включително когато са лишени по силата на правото на държавата, на която са граждани, от правото да гласуват в изборите, организирани в последната държава.</w:t>
      </w:r>
    </w:p>
    <w:p w14:paraId="5E4603E6" w14:textId="4A3DDC99" w:rsidR="00764BAC" w:rsidRDefault="006110D6" w:rsidP="00764BAC">
      <w:pPr>
        <w:pStyle w:val="JuList"/>
        <w:ind w:left="0" w:firstLine="0"/>
        <w:rPr>
          <w:rStyle w:val="Hyperlink"/>
          <w:szCs w:val="24"/>
          <w:lang w:val="bg-BG"/>
        </w:rPr>
      </w:pPr>
      <w:r>
        <w:rPr>
          <w:color w:val="000000"/>
          <w:szCs w:val="24"/>
          <w:lang w:val="bg-BG" w:eastAsia="bg-BG"/>
        </w:rPr>
        <w:t xml:space="preserve">2) </w:t>
      </w:r>
      <w:r w:rsidRPr="006110D6">
        <w:rPr>
          <w:color w:val="000000"/>
          <w:szCs w:val="24"/>
          <w:lang w:val="bg-BG" w:eastAsia="bg-BG"/>
        </w:rPr>
        <w:t>При разглеждането на третия и четвъртия преюдициален въпрос не се установяват обстоятелства, които да засягат валидността на Решение (ЕС) 2020/135 на Съвета от 30 януари 2020 година относно сключването на Споразумението за оттегляне на Обединеното кралство Великобритания и Северна Ирландия от Европейския съюз и Европейската общност за атомна енергия</w:t>
      </w:r>
      <w:r>
        <w:rPr>
          <w:color w:val="000000"/>
          <w:szCs w:val="24"/>
          <w:lang w:val="bg-BG" w:eastAsia="bg-BG"/>
        </w:rPr>
        <w:t xml:space="preserve">. </w:t>
      </w:r>
      <w:hyperlink r:id="rId3775" w:history="1">
        <w:proofErr w:type="spellStart"/>
        <w:r w:rsidR="00764BAC" w:rsidRPr="000D236D">
          <w:rPr>
            <w:rStyle w:val="Hyperlink"/>
            <w:szCs w:val="24"/>
          </w:rPr>
          <w:t>Бюлетин</w:t>
        </w:r>
        <w:proofErr w:type="spellEnd"/>
        <w:r w:rsidR="00764BAC" w:rsidRPr="000D236D">
          <w:rPr>
            <w:rStyle w:val="Hyperlink"/>
            <w:szCs w:val="24"/>
          </w:rPr>
          <w:t xml:space="preserve"> № 72</w:t>
        </w:r>
      </w:hyperlink>
    </w:p>
    <w:p w14:paraId="61C09B1A" w14:textId="6EE6331D" w:rsidR="006110D6" w:rsidRDefault="0081101C" w:rsidP="00755939">
      <w:pPr>
        <w:pStyle w:val="JuList"/>
        <w:pBdr>
          <w:bottom w:val="single" w:sz="4" w:space="1" w:color="auto"/>
        </w:pBdr>
        <w:ind w:left="0" w:firstLine="0"/>
        <w:rPr>
          <w:lang w:val="bg-BG"/>
        </w:rPr>
      </w:pPr>
      <w:r>
        <w:rPr>
          <w:i/>
          <w:iCs/>
          <w:color w:val="000000"/>
          <w:szCs w:val="22"/>
          <w:lang w:val="bg-BG" w:eastAsia="bg-BG"/>
        </w:rPr>
        <w:t xml:space="preserve">Решение на СЕС (голям състав) по дело </w:t>
      </w:r>
      <w:hyperlink r:id="rId3776" w:history="1">
        <w:r>
          <w:rPr>
            <w:rStyle w:val="Hyperlink"/>
            <w:i/>
            <w:iCs/>
            <w:szCs w:val="22"/>
            <w:lang w:val="bg-BG" w:eastAsia="bg-BG"/>
          </w:rPr>
          <w:t>C</w:t>
        </w:r>
        <w:r>
          <w:rPr>
            <w:rStyle w:val="Hyperlink"/>
            <w:i/>
            <w:iCs/>
            <w:szCs w:val="22"/>
            <w:lang w:val="bg-BG" w:eastAsia="bg-BG"/>
          </w:rPr>
          <w:noBreakHyphen/>
          <w:t>673/20</w:t>
        </w:r>
      </w:hyperlink>
    </w:p>
    <w:p w14:paraId="1023D681" w14:textId="77777777" w:rsidR="0081101C" w:rsidRDefault="0081101C" w:rsidP="00764BAC">
      <w:pPr>
        <w:pStyle w:val="JuList"/>
        <w:ind w:left="0" w:firstLine="0"/>
        <w:rPr>
          <w:lang w:val="bg-BG"/>
        </w:rPr>
      </w:pPr>
    </w:p>
    <w:p w14:paraId="28D20429" w14:textId="1BAE80DA" w:rsidR="0081101C" w:rsidRDefault="0081101C" w:rsidP="00764BAC">
      <w:pPr>
        <w:pStyle w:val="JuList"/>
        <w:ind w:left="0" w:firstLine="0"/>
        <w:rPr>
          <w:color w:val="000000"/>
          <w:lang w:val="bg-BG"/>
        </w:rPr>
      </w:pPr>
      <w:r>
        <w:rPr>
          <w:lang w:val="bg-BG"/>
        </w:rPr>
        <w:t xml:space="preserve">1) </w:t>
      </w:r>
      <w:r w:rsidR="00755939">
        <w:rPr>
          <w:color w:val="000000"/>
          <w:lang w:val="bg-BG"/>
        </w:rPr>
        <w:t>Членове 6 и 47 от Хартата, правото на свободно движение и пребиваване, както и принципите на равностойност и на взаимно доверие трябва да се тълкуват в смисъл, че съдебният орган, издаващ европейска заповед за арест на основание Рамково решение 2002/584/ПВР на Съвета относно европейската заповед за арест и процедурите за предаване между държавите членки, изменено с Рамково решение 2009/299/ПВР на Съвета, няма никакво задължение да изпрати на лицето, спрямо което издава тази заповед за арест, националния акт за задържането му и информацията относно възможностите за обжалване на този акт, докато това лице се намира в изпълняващата заповедта за арест държава членка и не е предадено на компетентните органи на издалата тази заповед държава членка.</w:t>
      </w:r>
    </w:p>
    <w:p w14:paraId="021668E5" w14:textId="3AD596CE" w:rsidR="0081101C" w:rsidRDefault="00755939" w:rsidP="00764BAC">
      <w:pPr>
        <w:pStyle w:val="JuList"/>
        <w:ind w:left="0" w:firstLine="0"/>
        <w:rPr>
          <w:rStyle w:val="Hyperlink"/>
          <w:szCs w:val="24"/>
          <w:lang w:val="bg-BG"/>
        </w:rPr>
      </w:pPr>
      <w:r>
        <w:rPr>
          <w:color w:val="000000"/>
          <w:lang w:val="bg-BG"/>
        </w:rPr>
        <w:t xml:space="preserve">2) </w:t>
      </w:r>
      <w:r w:rsidR="00B75293">
        <w:rPr>
          <w:color w:val="000000"/>
          <w:lang w:val="bg-BG"/>
        </w:rPr>
        <w:t xml:space="preserve">Принципът на предимство на правото на Съюза трябва да се тълкува в смисъл, че задължава издаващия съдебен орган да направи, доколкото е възможно, съответстващо тълкуване на националното си право, така че да гарантира резултат, съвместим с целта на Рамково решение 2002/584, изменено с Рамково решение 2009/299, което не допуска, преди лицето, спрямо което е издадена европейска заповед за арест, да бъде предадено на съдебните органи на издаващата държава членка, издаващият съдебен орган да е длъжен съгласно националното право да изпрати на това лице националния акт за задържане и информацията относно възможностите за обжалване на този акт. </w:t>
      </w:r>
      <w:hyperlink r:id="rId3777" w:history="1">
        <w:proofErr w:type="spellStart"/>
        <w:r w:rsidR="0081101C" w:rsidRPr="000D236D">
          <w:rPr>
            <w:rStyle w:val="Hyperlink"/>
            <w:szCs w:val="24"/>
          </w:rPr>
          <w:t>Бюлетин</w:t>
        </w:r>
        <w:proofErr w:type="spellEnd"/>
        <w:r w:rsidR="0081101C" w:rsidRPr="000D236D">
          <w:rPr>
            <w:rStyle w:val="Hyperlink"/>
            <w:szCs w:val="24"/>
          </w:rPr>
          <w:t xml:space="preserve"> № 72</w:t>
        </w:r>
      </w:hyperlink>
    </w:p>
    <w:p w14:paraId="42E05B7C" w14:textId="4FC24D9B" w:rsidR="00B75293" w:rsidRDefault="00B75293" w:rsidP="00B75293">
      <w:pPr>
        <w:pStyle w:val="JuList"/>
        <w:pBdr>
          <w:bottom w:val="single" w:sz="4" w:space="1" w:color="auto"/>
        </w:pBdr>
        <w:ind w:left="0" w:firstLine="0"/>
        <w:rPr>
          <w:lang w:val="bg-BG"/>
        </w:rPr>
      </w:pPr>
      <w:r>
        <w:rPr>
          <w:i/>
          <w:iCs/>
          <w:color w:val="000000"/>
          <w:szCs w:val="22"/>
          <w:lang w:val="bg-BG"/>
        </w:rPr>
        <w:t xml:space="preserve">Решение на СЕС по дело </w:t>
      </w:r>
      <w:hyperlink r:id="rId3778" w:anchor="ctx1" w:history="1">
        <w:r>
          <w:rPr>
            <w:rStyle w:val="Hyperlink"/>
            <w:i/>
            <w:iCs/>
            <w:szCs w:val="22"/>
            <w:lang w:val="bg-BG"/>
          </w:rPr>
          <w:t>C</w:t>
        </w:r>
        <w:r>
          <w:rPr>
            <w:rStyle w:val="Hyperlink"/>
            <w:i/>
            <w:iCs/>
            <w:szCs w:val="22"/>
            <w:lang w:val="bg-BG"/>
          </w:rPr>
          <w:noBreakHyphen/>
          <w:t>105/21</w:t>
        </w:r>
      </w:hyperlink>
    </w:p>
    <w:p w14:paraId="71E8A4C0" w14:textId="77777777" w:rsidR="00B75293" w:rsidRDefault="00B75293" w:rsidP="00764BAC">
      <w:pPr>
        <w:pStyle w:val="JuList"/>
        <w:ind w:left="0" w:firstLine="0"/>
        <w:rPr>
          <w:lang w:val="bg-BG"/>
        </w:rPr>
      </w:pPr>
    </w:p>
    <w:p w14:paraId="38B1FEE4" w14:textId="45A7C7B4" w:rsidR="00B75293" w:rsidRPr="00390C1D" w:rsidRDefault="00B75293" w:rsidP="00764BAC">
      <w:pPr>
        <w:pStyle w:val="JuList"/>
        <w:ind w:left="0" w:firstLine="0"/>
        <w:rPr>
          <w:color w:val="000000"/>
          <w:lang w:val="bg-BG"/>
        </w:rPr>
      </w:pPr>
      <w:r w:rsidRPr="002C2E59">
        <w:rPr>
          <w:color w:val="000000"/>
        </w:rPr>
        <w:t>1</w:t>
      </w:r>
      <w:r w:rsidRPr="002C2E59">
        <w:rPr>
          <w:color w:val="000000"/>
          <w:lang w:val="bg-BG"/>
        </w:rPr>
        <w:t xml:space="preserve">) </w:t>
      </w:r>
      <w:r w:rsidR="002C2E59" w:rsidRPr="002C2E59">
        <w:rPr>
          <w:color w:val="000000"/>
          <w:lang w:val="bg-BG"/>
        </w:rPr>
        <w:t xml:space="preserve">Член 6 и член 7, § 1 от Директива 2013/32/ЕС относно общите процедури за предоставяне и отнемане на международна закрила трябва да се тълкуват в смисъл, че не допускат правна уредба на държава членка, съгласно която в случай на обявяване на военно положение, на извънредно положение или на извънредна ситуация поради масов приток на чужденци незаконно пребиваващите граждани на трети страни в действителност са лишени от възможността да получат достъп до процедурата за разглеждане </w:t>
      </w:r>
      <w:r w:rsidR="002C2E59" w:rsidRPr="00390C1D">
        <w:rPr>
          <w:color w:val="000000"/>
          <w:lang w:val="bg-BG"/>
        </w:rPr>
        <w:t>на молба за международна закрила на територията на тази държава членка.</w:t>
      </w:r>
    </w:p>
    <w:p w14:paraId="139753A4" w14:textId="5B14D699" w:rsidR="0081101C" w:rsidRDefault="002C2E59" w:rsidP="00764BAC">
      <w:pPr>
        <w:pStyle w:val="JuList"/>
        <w:ind w:left="0" w:firstLine="0"/>
        <w:rPr>
          <w:rStyle w:val="Hyperlink"/>
          <w:szCs w:val="24"/>
          <w:lang w:val="bg-BG"/>
        </w:rPr>
      </w:pPr>
      <w:r w:rsidRPr="00390C1D">
        <w:rPr>
          <w:color w:val="000000"/>
          <w:lang w:val="bg-BG"/>
        </w:rPr>
        <w:t xml:space="preserve">2) </w:t>
      </w:r>
      <w:r w:rsidR="00390C1D" w:rsidRPr="00390C1D">
        <w:rPr>
          <w:szCs w:val="24"/>
          <w:lang w:val="bg-BG" w:eastAsia="bg-BG"/>
        </w:rPr>
        <w:t>Член 8, §§ 2 и 3 от Директива 2013/33/ЕС за определяне на стандарти относно приемането на кандидати за международна закрила трябва да се тълкува в смисъл, че не допуска законодателството на държава членка, съгласно което в случай на обявяване на военно положение, на извънредно положение или на извънредна ситуация поради масов приток на чужденци търсещо убежище лице може да бъде задържано единствено на основание, че пребивава незаконно на територията на тази държава членка.</w:t>
      </w:r>
      <w:r w:rsidR="00390C1D">
        <w:rPr>
          <w:szCs w:val="24"/>
          <w:lang w:val="bg-BG" w:eastAsia="bg-BG"/>
        </w:rPr>
        <w:t xml:space="preserve"> </w:t>
      </w:r>
      <w:hyperlink r:id="rId3779" w:history="1">
        <w:proofErr w:type="spellStart"/>
        <w:r w:rsidR="0081101C" w:rsidRPr="000D236D">
          <w:rPr>
            <w:rStyle w:val="Hyperlink"/>
            <w:szCs w:val="24"/>
          </w:rPr>
          <w:t>Бюлетин</w:t>
        </w:r>
        <w:proofErr w:type="spellEnd"/>
        <w:r w:rsidR="0081101C" w:rsidRPr="000D236D">
          <w:rPr>
            <w:rStyle w:val="Hyperlink"/>
            <w:szCs w:val="24"/>
          </w:rPr>
          <w:t xml:space="preserve"> № 72</w:t>
        </w:r>
      </w:hyperlink>
    </w:p>
    <w:p w14:paraId="58E030CC" w14:textId="7F7C9996" w:rsidR="00390C1D" w:rsidRDefault="00390C1D" w:rsidP="00980E35">
      <w:pPr>
        <w:pStyle w:val="JuList"/>
        <w:pBdr>
          <w:bottom w:val="single" w:sz="4" w:space="1" w:color="auto"/>
        </w:pBdr>
        <w:ind w:left="0" w:firstLine="0"/>
        <w:rPr>
          <w:rStyle w:val="Hyperlink"/>
          <w:i/>
          <w:iCs/>
          <w:szCs w:val="22"/>
          <w:lang w:val="bg-BG" w:eastAsia="bg-BG"/>
        </w:rPr>
      </w:pPr>
      <w:r>
        <w:rPr>
          <w:i/>
          <w:iCs/>
          <w:szCs w:val="22"/>
          <w:lang w:val="bg-BG" w:eastAsia="bg-BG"/>
        </w:rPr>
        <w:t xml:space="preserve">Решение на СЕС по дело </w:t>
      </w:r>
      <w:hyperlink r:id="rId3780" w:anchor="ctx1" w:history="1">
        <w:r>
          <w:rPr>
            <w:rStyle w:val="Hyperlink"/>
            <w:i/>
            <w:iCs/>
            <w:szCs w:val="22"/>
            <w:lang w:val="bg-BG" w:eastAsia="bg-BG"/>
          </w:rPr>
          <w:t>C</w:t>
        </w:r>
        <w:r>
          <w:rPr>
            <w:rStyle w:val="Hyperlink"/>
            <w:i/>
            <w:iCs/>
            <w:szCs w:val="22"/>
            <w:lang w:val="bg-BG" w:eastAsia="bg-BG"/>
          </w:rPr>
          <w:noBreakHyphen/>
          <w:t>72/22 PPU</w:t>
        </w:r>
      </w:hyperlink>
    </w:p>
    <w:p w14:paraId="3C921CE9" w14:textId="77777777" w:rsidR="00686483" w:rsidRDefault="00686483" w:rsidP="00764BAC">
      <w:pPr>
        <w:pStyle w:val="JuList"/>
        <w:ind w:left="0" w:firstLine="0"/>
        <w:rPr>
          <w:rStyle w:val="Hyperlink"/>
          <w:i/>
          <w:iCs/>
          <w:szCs w:val="22"/>
          <w:lang w:val="bg-BG" w:eastAsia="bg-BG"/>
        </w:rPr>
      </w:pPr>
    </w:p>
    <w:p w14:paraId="62CD840A" w14:textId="3A21C246" w:rsidR="00686483" w:rsidRPr="00390C1D" w:rsidRDefault="00686483" w:rsidP="00764BAC">
      <w:pPr>
        <w:pStyle w:val="JuList"/>
        <w:ind w:left="0" w:firstLine="0"/>
        <w:rPr>
          <w:rStyle w:val="Hyperlink"/>
          <w:szCs w:val="24"/>
          <w:lang w:val="bg-BG"/>
        </w:rPr>
      </w:pPr>
    </w:p>
    <w:p w14:paraId="67FC89F9" w14:textId="4F054B84" w:rsidR="00764BAC" w:rsidRDefault="00BE4980" w:rsidP="00980E35">
      <w:pPr>
        <w:pStyle w:val="JuList"/>
        <w:ind w:left="0" w:firstLine="0"/>
        <w:rPr>
          <w:lang w:val="bg-BG"/>
        </w:rPr>
      </w:pPr>
      <w:r>
        <w:rPr>
          <w:lang w:val="bg-BG"/>
        </w:rPr>
        <w:t>1</w:t>
      </w:r>
      <w:r w:rsidRPr="007254AF">
        <w:t xml:space="preserve">) </w:t>
      </w:r>
      <w:proofErr w:type="spellStart"/>
      <w:r w:rsidRPr="007254AF">
        <w:t>Член</w:t>
      </w:r>
      <w:proofErr w:type="spellEnd"/>
      <w:r w:rsidRPr="007254AF">
        <w:t xml:space="preserve"> 7, </w:t>
      </w:r>
      <w:proofErr w:type="spellStart"/>
      <w:r w:rsidRPr="007254AF">
        <w:t>буква</w:t>
      </w:r>
      <w:proofErr w:type="spellEnd"/>
      <w:r w:rsidRPr="007254AF">
        <w:t xml:space="preserve"> в) от </w:t>
      </w:r>
      <w:proofErr w:type="spellStart"/>
      <w:r w:rsidRPr="007254AF">
        <w:t>Директива</w:t>
      </w:r>
      <w:proofErr w:type="spellEnd"/>
      <w:r w:rsidRPr="007254AF">
        <w:t xml:space="preserve"> 95/46/ЕО на </w:t>
      </w:r>
      <w:proofErr w:type="spellStart"/>
      <w:r w:rsidRPr="007254AF">
        <w:t>Европейския</w:t>
      </w:r>
      <w:proofErr w:type="spellEnd"/>
      <w:r w:rsidRPr="007254AF">
        <w:t xml:space="preserve"> </w:t>
      </w:r>
      <w:proofErr w:type="spellStart"/>
      <w:r w:rsidRPr="007254AF">
        <w:t>парламент</w:t>
      </w:r>
      <w:proofErr w:type="spellEnd"/>
      <w:r w:rsidRPr="007254AF">
        <w:t xml:space="preserve"> и на </w:t>
      </w:r>
      <w:proofErr w:type="spellStart"/>
      <w:r w:rsidRPr="007254AF">
        <w:t>Съвета</w:t>
      </w:r>
      <w:proofErr w:type="spellEnd"/>
      <w:r w:rsidRPr="007254AF">
        <w:t xml:space="preserve"> от 24 </w:t>
      </w:r>
      <w:proofErr w:type="spellStart"/>
      <w:r w:rsidRPr="007254AF">
        <w:t>октомври</w:t>
      </w:r>
      <w:proofErr w:type="spellEnd"/>
      <w:r w:rsidRPr="007254AF">
        <w:t xml:space="preserve"> 1995 година </w:t>
      </w:r>
      <w:proofErr w:type="spellStart"/>
      <w:r w:rsidRPr="007254AF">
        <w:t>за</w:t>
      </w:r>
      <w:proofErr w:type="spellEnd"/>
      <w:r w:rsidRPr="007254AF">
        <w:t xml:space="preserve"> </w:t>
      </w:r>
      <w:proofErr w:type="spellStart"/>
      <w:r w:rsidRPr="007254AF">
        <w:t>защита</w:t>
      </w:r>
      <w:proofErr w:type="spellEnd"/>
      <w:r w:rsidRPr="007254AF">
        <w:t xml:space="preserve"> на </w:t>
      </w:r>
      <w:proofErr w:type="spellStart"/>
      <w:r w:rsidRPr="007254AF">
        <w:t>физическите</w:t>
      </w:r>
      <w:proofErr w:type="spellEnd"/>
      <w:r w:rsidRPr="007254AF">
        <w:t xml:space="preserve"> </w:t>
      </w:r>
      <w:proofErr w:type="spellStart"/>
      <w:r w:rsidRPr="007254AF">
        <w:t>лица</w:t>
      </w:r>
      <w:proofErr w:type="spellEnd"/>
      <w:r w:rsidRPr="007254AF">
        <w:t xml:space="preserve"> при </w:t>
      </w:r>
      <w:proofErr w:type="spellStart"/>
      <w:r w:rsidRPr="007254AF">
        <w:t>обработването</w:t>
      </w:r>
      <w:proofErr w:type="spellEnd"/>
      <w:r w:rsidRPr="007254AF">
        <w:t xml:space="preserve"> на </w:t>
      </w:r>
      <w:proofErr w:type="spellStart"/>
      <w:r w:rsidRPr="007254AF">
        <w:t>лични</w:t>
      </w:r>
      <w:proofErr w:type="spellEnd"/>
      <w:r w:rsidRPr="007254AF">
        <w:t xml:space="preserve"> </w:t>
      </w:r>
      <w:proofErr w:type="spellStart"/>
      <w:r w:rsidRPr="007254AF">
        <w:t>данни</w:t>
      </w:r>
      <w:proofErr w:type="spellEnd"/>
      <w:r w:rsidRPr="007254AF">
        <w:t xml:space="preserve"> и </w:t>
      </w:r>
      <w:proofErr w:type="spellStart"/>
      <w:r w:rsidRPr="007254AF">
        <w:t>за</w:t>
      </w:r>
      <w:proofErr w:type="spellEnd"/>
      <w:r w:rsidRPr="007254AF">
        <w:t xml:space="preserve"> </w:t>
      </w:r>
      <w:proofErr w:type="spellStart"/>
      <w:r w:rsidRPr="007254AF">
        <w:t>свободното</w:t>
      </w:r>
      <w:proofErr w:type="spellEnd"/>
      <w:r w:rsidRPr="007254AF">
        <w:t xml:space="preserve"> </w:t>
      </w:r>
      <w:proofErr w:type="spellStart"/>
      <w:r w:rsidRPr="007254AF">
        <w:t>движение</w:t>
      </w:r>
      <w:proofErr w:type="spellEnd"/>
      <w:r w:rsidRPr="007254AF">
        <w:t xml:space="preserve"> на </w:t>
      </w:r>
      <w:proofErr w:type="spellStart"/>
      <w:r w:rsidRPr="007254AF">
        <w:t>тези</w:t>
      </w:r>
      <w:proofErr w:type="spellEnd"/>
      <w:r w:rsidRPr="007254AF">
        <w:t xml:space="preserve"> </w:t>
      </w:r>
      <w:proofErr w:type="spellStart"/>
      <w:r w:rsidRPr="007254AF">
        <w:t>данни</w:t>
      </w:r>
      <w:proofErr w:type="spellEnd"/>
      <w:r w:rsidRPr="007254AF">
        <w:t xml:space="preserve">, и </w:t>
      </w:r>
      <w:proofErr w:type="spellStart"/>
      <w:r w:rsidRPr="007254AF">
        <w:t>член</w:t>
      </w:r>
      <w:proofErr w:type="spellEnd"/>
      <w:r w:rsidRPr="007254AF">
        <w:t xml:space="preserve"> 6, </w:t>
      </w:r>
      <w:proofErr w:type="spellStart"/>
      <w:r w:rsidRPr="007254AF">
        <w:t>параграф</w:t>
      </w:r>
      <w:proofErr w:type="spellEnd"/>
      <w:r w:rsidRPr="007254AF">
        <w:t xml:space="preserve"> 1, </w:t>
      </w:r>
      <w:proofErr w:type="spellStart"/>
      <w:r w:rsidRPr="007254AF">
        <w:t>първа</w:t>
      </w:r>
      <w:proofErr w:type="spellEnd"/>
      <w:r w:rsidRPr="007254AF">
        <w:t xml:space="preserve"> </w:t>
      </w:r>
      <w:proofErr w:type="spellStart"/>
      <w:r w:rsidRPr="007254AF">
        <w:t>алинея</w:t>
      </w:r>
      <w:proofErr w:type="spellEnd"/>
      <w:r w:rsidRPr="007254AF">
        <w:t xml:space="preserve">, </w:t>
      </w:r>
      <w:proofErr w:type="spellStart"/>
      <w:r w:rsidRPr="007254AF">
        <w:t>буква</w:t>
      </w:r>
      <w:proofErr w:type="spellEnd"/>
      <w:r w:rsidRPr="007254AF">
        <w:t xml:space="preserve"> в) и </w:t>
      </w:r>
      <w:proofErr w:type="spellStart"/>
      <w:r w:rsidRPr="007254AF">
        <w:t>параграф</w:t>
      </w:r>
      <w:proofErr w:type="spellEnd"/>
      <w:r w:rsidRPr="007254AF">
        <w:t xml:space="preserve"> 3 от </w:t>
      </w:r>
      <w:proofErr w:type="spellStart"/>
      <w:r w:rsidRPr="007254AF">
        <w:t>Регламент</w:t>
      </w:r>
      <w:proofErr w:type="spellEnd"/>
      <w:r w:rsidRPr="007254AF">
        <w:t xml:space="preserve"> (ЕС) 2016/679 на </w:t>
      </w:r>
      <w:proofErr w:type="spellStart"/>
      <w:r w:rsidRPr="007254AF">
        <w:t>Европейския</w:t>
      </w:r>
      <w:proofErr w:type="spellEnd"/>
      <w:r w:rsidRPr="007254AF">
        <w:t xml:space="preserve"> </w:t>
      </w:r>
      <w:proofErr w:type="spellStart"/>
      <w:r w:rsidRPr="007254AF">
        <w:t>парламент</w:t>
      </w:r>
      <w:proofErr w:type="spellEnd"/>
      <w:r w:rsidRPr="007254AF">
        <w:t xml:space="preserve"> и на </w:t>
      </w:r>
      <w:proofErr w:type="spellStart"/>
      <w:r w:rsidRPr="007254AF">
        <w:t>Съвета</w:t>
      </w:r>
      <w:proofErr w:type="spellEnd"/>
      <w:r w:rsidRPr="007254AF">
        <w:t xml:space="preserve"> от 27 април 2016 година </w:t>
      </w:r>
      <w:proofErr w:type="spellStart"/>
      <w:r w:rsidRPr="007254AF">
        <w:t>относно</w:t>
      </w:r>
      <w:proofErr w:type="spellEnd"/>
      <w:r w:rsidRPr="007254AF">
        <w:t xml:space="preserve"> </w:t>
      </w:r>
      <w:proofErr w:type="spellStart"/>
      <w:r w:rsidRPr="007254AF">
        <w:t>защитата</w:t>
      </w:r>
      <w:proofErr w:type="spellEnd"/>
      <w:r w:rsidRPr="007254AF">
        <w:t xml:space="preserve"> на </w:t>
      </w:r>
      <w:proofErr w:type="spellStart"/>
      <w:r w:rsidRPr="007254AF">
        <w:t>физическите</w:t>
      </w:r>
      <w:proofErr w:type="spellEnd"/>
      <w:r w:rsidRPr="007254AF">
        <w:t xml:space="preserve"> </w:t>
      </w:r>
      <w:proofErr w:type="spellStart"/>
      <w:r w:rsidRPr="007254AF">
        <w:t>лица</w:t>
      </w:r>
      <w:proofErr w:type="spellEnd"/>
      <w:r w:rsidRPr="007254AF">
        <w:t xml:space="preserve"> </w:t>
      </w:r>
      <w:proofErr w:type="spellStart"/>
      <w:r w:rsidRPr="007254AF">
        <w:t>във</w:t>
      </w:r>
      <w:proofErr w:type="spellEnd"/>
      <w:r w:rsidRPr="007254AF">
        <w:t xml:space="preserve"> </w:t>
      </w:r>
      <w:proofErr w:type="spellStart"/>
      <w:r w:rsidRPr="007254AF">
        <w:t>връзка</w:t>
      </w:r>
      <w:proofErr w:type="spellEnd"/>
      <w:r w:rsidRPr="007254AF">
        <w:t xml:space="preserve"> с </w:t>
      </w:r>
      <w:proofErr w:type="spellStart"/>
      <w:r w:rsidRPr="007254AF">
        <w:t>обработването</w:t>
      </w:r>
      <w:proofErr w:type="spellEnd"/>
      <w:r w:rsidRPr="007254AF">
        <w:t xml:space="preserve"> на </w:t>
      </w:r>
      <w:proofErr w:type="spellStart"/>
      <w:r w:rsidRPr="007254AF">
        <w:t>лични</w:t>
      </w:r>
      <w:proofErr w:type="spellEnd"/>
      <w:r w:rsidRPr="007254AF">
        <w:t xml:space="preserve"> </w:t>
      </w:r>
      <w:proofErr w:type="spellStart"/>
      <w:r w:rsidRPr="007254AF">
        <w:t>данни</w:t>
      </w:r>
      <w:proofErr w:type="spellEnd"/>
      <w:r w:rsidRPr="007254AF">
        <w:t xml:space="preserve"> и </w:t>
      </w:r>
      <w:proofErr w:type="spellStart"/>
      <w:r w:rsidRPr="007254AF">
        <w:t>относно</w:t>
      </w:r>
      <w:proofErr w:type="spellEnd"/>
      <w:r w:rsidRPr="007254AF">
        <w:t xml:space="preserve"> </w:t>
      </w:r>
      <w:proofErr w:type="spellStart"/>
      <w:r w:rsidRPr="007254AF">
        <w:t>свободното</w:t>
      </w:r>
      <w:proofErr w:type="spellEnd"/>
      <w:r w:rsidRPr="007254AF">
        <w:t xml:space="preserve"> </w:t>
      </w:r>
      <w:proofErr w:type="spellStart"/>
      <w:r w:rsidRPr="007254AF">
        <w:t>движение</w:t>
      </w:r>
      <w:proofErr w:type="spellEnd"/>
      <w:r w:rsidRPr="007254AF">
        <w:t xml:space="preserve"> на </w:t>
      </w:r>
      <w:proofErr w:type="spellStart"/>
      <w:r w:rsidRPr="007254AF">
        <w:t>такива</w:t>
      </w:r>
      <w:proofErr w:type="spellEnd"/>
      <w:r w:rsidRPr="007254AF">
        <w:t xml:space="preserve"> </w:t>
      </w:r>
      <w:proofErr w:type="spellStart"/>
      <w:r w:rsidRPr="007254AF">
        <w:t>данни</w:t>
      </w:r>
      <w:proofErr w:type="spellEnd"/>
      <w:r w:rsidRPr="007254AF">
        <w:t xml:space="preserve"> и </w:t>
      </w:r>
      <w:proofErr w:type="spellStart"/>
      <w:r w:rsidRPr="007254AF">
        <w:t>за</w:t>
      </w:r>
      <w:proofErr w:type="spellEnd"/>
      <w:r w:rsidRPr="007254AF">
        <w:t xml:space="preserve"> </w:t>
      </w:r>
      <w:proofErr w:type="spellStart"/>
      <w:r w:rsidRPr="007254AF">
        <w:t>отмяна</w:t>
      </w:r>
      <w:proofErr w:type="spellEnd"/>
      <w:r w:rsidRPr="007254AF">
        <w:t xml:space="preserve"> на </w:t>
      </w:r>
      <w:proofErr w:type="spellStart"/>
      <w:r w:rsidRPr="007254AF">
        <w:t>Директива</w:t>
      </w:r>
      <w:proofErr w:type="spellEnd"/>
      <w:r w:rsidRPr="007254AF">
        <w:t xml:space="preserve"> 95/46/ЕО (</w:t>
      </w:r>
      <w:proofErr w:type="spellStart"/>
      <w:r w:rsidRPr="007254AF">
        <w:t>Общ</w:t>
      </w:r>
      <w:proofErr w:type="spellEnd"/>
      <w:r w:rsidRPr="007254AF">
        <w:t xml:space="preserve"> </w:t>
      </w:r>
      <w:proofErr w:type="spellStart"/>
      <w:r w:rsidRPr="007254AF">
        <w:t>регламент</w:t>
      </w:r>
      <w:proofErr w:type="spellEnd"/>
      <w:r w:rsidRPr="007254AF">
        <w:t xml:space="preserve"> </w:t>
      </w:r>
      <w:proofErr w:type="spellStart"/>
      <w:r w:rsidRPr="007254AF">
        <w:t>относно</w:t>
      </w:r>
      <w:proofErr w:type="spellEnd"/>
      <w:r w:rsidRPr="007254AF">
        <w:t xml:space="preserve"> </w:t>
      </w:r>
      <w:proofErr w:type="spellStart"/>
      <w:r w:rsidRPr="007254AF">
        <w:t>защитата</w:t>
      </w:r>
      <w:proofErr w:type="spellEnd"/>
      <w:r w:rsidRPr="007254AF">
        <w:t xml:space="preserve"> на </w:t>
      </w:r>
      <w:proofErr w:type="spellStart"/>
      <w:r w:rsidRPr="007254AF">
        <w:t>данните</w:t>
      </w:r>
      <w:proofErr w:type="spellEnd"/>
      <w:r w:rsidRPr="007254AF">
        <w:t xml:space="preserve">), </w:t>
      </w:r>
      <w:proofErr w:type="spellStart"/>
      <w:r w:rsidRPr="007254AF">
        <w:t>разглеждани</w:t>
      </w:r>
      <w:proofErr w:type="spellEnd"/>
      <w:r w:rsidRPr="007254AF">
        <w:t xml:space="preserve"> </w:t>
      </w:r>
      <w:proofErr w:type="spellStart"/>
      <w:r w:rsidRPr="007254AF">
        <w:t>във</w:t>
      </w:r>
      <w:proofErr w:type="spellEnd"/>
      <w:r w:rsidRPr="007254AF">
        <w:t xml:space="preserve"> </w:t>
      </w:r>
      <w:proofErr w:type="spellStart"/>
      <w:r w:rsidRPr="007254AF">
        <w:t>връзка</w:t>
      </w:r>
      <w:proofErr w:type="spellEnd"/>
      <w:r w:rsidRPr="007254AF">
        <w:t xml:space="preserve"> с </w:t>
      </w:r>
      <w:proofErr w:type="spellStart"/>
      <w:r w:rsidRPr="007254AF">
        <w:t>членове</w:t>
      </w:r>
      <w:proofErr w:type="spellEnd"/>
      <w:r w:rsidRPr="007254AF">
        <w:t xml:space="preserve"> 7 и 8 и </w:t>
      </w:r>
      <w:proofErr w:type="spellStart"/>
      <w:r w:rsidRPr="007254AF">
        <w:t>член</w:t>
      </w:r>
      <w:proofErr w:type="spellEnd"/>
      <w:r w:rsidRPr="007254AF">
        <w:t xml:space="preserve"> 52, </w:t>
      </w:r>
      <w:proofErr w:type="spellStart"/>
      <w:r w:rsidRPr="007254AF">
        <w:t>параграф</w:t>
      </w:r>
      <w:proofErr w:type="spellEnd"/>
      <w:r w:rsidRPr="007254AF">
        <w:t xml:space="preserve"> 1 от </w:t>
      </w:r>
      <w:proofErr w:type="spellStart"/>
      <w:r w:rsidRPr="007254AF">
        <w:t>Хартата</w:t>
      </w:r>
      <w:proofErr w:type="spellEnd"/>
      <w:r w:rsidRPr="007254AF">
        <w:t xml:space="preserve"> на </w:t>
      </w:r>
      <w:proofErr w:type="spellStart"/>
      <w:r w:rsidRPr="007254AF">
        <w:t>основните</w:t>
      </w:r>
      <w:proofErr w:type="spellEnd"/>
      <w:r w:rsidRPr="007254AF">
        <w:t xml:space="preserve"> </w:t>
      </w:r>
      <w:proofErr w:type="spellStart"/>
      <w:r w:rsidRPr="007254AF">
        <w:t>права</w:t>
      </w:r>
      <w:proofErr w:type="spellEnd"/>
      <w:r w:rsidRPr="007254AF">
        <w:t xml:space="preserve"> на </w:t>
      </w:r>
      <w:proofErr w:type="spellStart"/>
      <w:r w:rsidRPr="007254AF">
        <w:t>Европейския</w:t>
      </w:r>
      <w:proofErr w:type="spellEnd"/>
      <w:r w:rsidRPr="007254AF">
        <w:t xml:space="preserve"> </w:t>
      </w:r>
      <w:proofErr w:type="spellStart"/>
      <w:r w:rsidRPr="007254AF">
        <w:t>съюз</w:t>
      </w:r>
      <w:proofErr w:type="spellEnd"/>
      <w:r w:rsidRPr="007254AF">
        <w:t xml:space="preserve">, </w:t>
      </w:r>
      <w:proofErr w:type="spellStart"/>
      <w:r w:rsidRPr="007254AF">
        <w:t>трябва</w:t>
      </w:r>
      <w:proofErr w:type="spellEnd"/>
      <w:r w:rsidRPr="007254AF">
        <w:t xml:space="preserve"> </w:t>
      </w:r>
      <w:proofErr w:type="spellStart"/>
      <w:r w:rsidRPr="007254AF">
        <w:t>да</w:t>
      </w:r>
      <w:proofErr w:type="spellEnd"/>
      <w:r w:rsidRPr="007254AF">
        <w:t xml:space="preserve"> се </w:t>
      </w:r>
      <w:proofErr w:type="spellStart"/>
      <w:r w:rsidRPr="007254AF">
        <w:t>тълкуват</w:t>
      </w:r>
      <w:proofErr w:type="spellEnd"/>
      <w:r w:rsidRPr="007254AF">
        <w:t xml:space="preserve"> в </w:t>
      </w:r>
      <w:proofErr w:type="spellStart"/>
      <w:r w:rsidRPr="007254AF">
        <w:t>смисъл</w:t>
      </w:r>
      <w:proofErr w:type="spellEnd"/>
      <w:r w:rsidRPr="007254AF">
        <w:t xml:space="preserve">, </w:t>
      </w:r>
      <w:proofErr w:type="spellStart"/>
      <w:r w:rsidRPr="007254AF">
        <w:t>че</w:t>
      </w:r>
      <w:proofErr w:type="spellEnd"/>
      <w:r w:rsidRPr="007254AF">
        <w:t xml:space="preserve"> </w:t>
      </w:r>
      <w:proofErr w:type="spellStart"/>
      <w:r w:rsidRPr="007254AF">
        <w:t>не</w:t>
      </w:r>
      <w:proofErr w:type="spellEnd"/>
      <w:r w:rsidRPr="007254AF">
        <w:t xml:space="preserve"> </w:t>
      </w:r>
      <w:proofErr w:type="spellStart"/>
      <w:r w:rsidRPr="007254AF">
        <w:t>допускат</w:t>
      </w:r>
      <w:proofErr w:type="spellEnd"/>
      <w:r w:rsidRPr="007254AF">
        <w:t xml:space="preserve"> </w:t>
      </w:r>
      <w:proofErr w:type="spellStart"/>
      <w:r w:rsidRPr="007254AF">
        <w:t>национална</w:t>
      </w:r>
      <w:proofErr w:type="spellEnd"/>
      <w:r w:rsidRPr="007254AF">
        <w:t xml:space="preserve"> </w:t>
      </w:r>
      <w:proofErr w:type="spellStart"/>
      <w:r w:rsidRPr="007254AF">
        <w:t>правна</w:t>
      </w:r>
      <w:proofErr w:type="spellEnd"/>
      <w:r w:rsidRPr="007254AF">
        <w:t xml:space="preserve"> </w:t>
      </w:r>
      <w:proofErr w:type="spellStart"/>
      <w:r w:rsidRPr="007254AF">
        <w:t>уредба</w:t>
      </w:r>
      <w:proofErr w:type="spellEnd"/>
      <w:r w:rsidRPr="007254AF">
        <w:t xml:space="preserve">, в </w:t>
      </w:r>
      <w:proofErr w:type="spellStart"/>
      <w:r w:rsidRPr="007254AF">
        <w:t>която</w:t>
      </w:r>
      <w:proofErr w:type="spellEnd"/>
      <w:r w:rsidRPr="007254AF">
        <w:t xml:space="preserve"> се </w:t>
      </w:r>
      <w:proofErr w:type="spellStart"/>
      <w:r w:rsidRPr="007254AF">
        <w:t>предвижда</w:t>
      </w:r>
      <w:proofErr w:type="spellEnd"/>
      <w:r w:rsidRPr="007254AF">
        <w:t xml:space="preserve"> </w:t>
      </w:r>
      <w:proofErr w:type="spellStart"/>
      <w:r w:rsidRPr="007254AF">
        <w:t>публикуване</w:t>
      </w:r>
      <w:proofErr w:type="spellEnd"/>
      <w:r w:rsidRPr="007254AF">
        <w:t xml:space="preserve"> </w:t>
      </w:r>
      <w:proofErr w:type="spellStart"/>
      <w:r w:rsidRPr="007254AF">
        <w:t>онлайн</w:t>
      </w:r>
      <w:proofErr w:type="spellEnd"/>
      <w:r w:rsidRPr="007254AF">
        <w:t xml:space="preserve"> на </w:t>
      </w:r>
      <w:proofErr w:type="spellStart"/>
      <w:r w:rsidRPr="007254AF">
        <w:t>декларацията</w:t>
      </w:r>
      <w:proofErr w:type="spellEnd"/>
      <w:r w:rsidRPr="007254AF">
        <w:t xml:space="preserve"> </w:t>
      </w:r>
      <w:proofErr w:type="spellStart"/>
      <w:r w:rsidRPr="007254AF">
        <w:t>за</w:t>
      </w:r>
      <w:proofErr w:type="spellEnd"/>
      <w:r w:rsidRPr="007254AF">
        <w:t xml:space="preserve"> </w:t>
      </w:r>
      <w:proofErr w:type="spellStart"/>
      <w:r w:rsidRPr="007254AF">
        <w:t>частни</w:t>
      </w:r>
      <w:proofErr w:type="spellEnd"/>
      <w:r w:rsidRPr="007254AF">
        <w:t xml:space="preserve"> </w:t>
      </w:r>
      <w:proofErr w:type="spellStart"/>
      <w:r w:rsidRPr="007254AF">
        <w:t>интереси</w:t>
      </w:r>
      <w:proofErr w:type="spellEnd"/>
      <w:r w:rsidRPr="007254AF">
        <w:t xml:space="preserve">, </w:t>
      </w:r>
      <w:proofErr w:type="spellStart"/>
      <w:r w:rsidRPr="007254AF">
        <w:t>която</w:t>
      </w:r>
      <w:proofErr w:type="spellEnd"/>
      <w:r w:rsidRPr="007254AF">
        <w:t xml:space="preserve"> </w:t>
      </w:r>
      <w:proofErr w:type="spellStart"/>
      <w:r w:rsidRPr="007254AF">
        <w:t>всеки</w:t>
      </w:r>
      <w:proofErr w:type="spellEnd"/>
      <w:r w:rsidRPr="007254AF">
        <w:t xml:space="preserve"> </w:t>
      </w:r>
      <w:proofErr w:type="spellStart"/>
      <w:r w:rsidRPr="007254AF">
        <w:t>ръководител</w:t>
      </w:r>
      <w:proofErr w:type="spellEnd"/>
      <w:r w:rsidRPr="007254AF">
        <w:t xml:space="preserve"> на </w:t>
      </w:r>
      <w:proofErr w:type="spellStart"/>
      <w:r w:rsidRPr="007254AF">
        <w:t>получаваща</w:t>
      </w:r>
      <w:proofErr w:type="spellEnd"/>
      <w:r w:rsidRPr="007254AF">
        <w:t xml:space="preserve"> </w:t>
      </w:r>
      <w:proofErr w:type="spellStart"/>
      <w:r w:rsidRPr="007254AF">
        <w:t>публични</w:t>
      </w:r>
      <w:proofErr w:type="spellEnd"/>
      <w:r w:rsidRPr="007254AF">
        <w:t xml:space="preserve"> </w:t>
      </w:r>
      <w:proofErr w:type="spellStart"/>
      <w:r w:rsidRPr="007254AF">
        <w:t>средства</w:t>
      </w:r>
      <w:proofErr w:type="spellEnd"/>
      <w:r w:rsidRPr="007254AF">
        <w:t xml:space="preserve"> </w:t>
      </w:r>
      <w:proofErr w:type="spellStart"/>
      <w:r w:rsidRPr="007254AF">
        <w:t>организация</w:t>
      </w:r>
      <w:proofErr w:type="spellEnd"/>
      <w:r w:rsidRPr="007254AF">
        <w:t xml:space="preserve"> е </w:t>
      </w:r>
      <w:proofErr w:type="spellStart"/>
      <w:r w:rsidRPr="007254AF">
        <w:t>длъжен</w:t>
      </w:r>
      <w:proofErr w:type="spellEnd"/>
      <w:r w:rsidRPr="007254AF">
        <w:t xml:space="preserve"> </w:t>
      </w:r>
      <w:proofErr w:type="spellStart"/>
      <w:r w:rsidRPr="007254AF">
        <w:t>да</w:t>
      </w:r>
      <w:proofErr w:type="spellEnd"/>
      <w:r w:rsidRPr="007254AF">
        <w:t xml:space="preserve"> </w:t>
      </w:r>
      <w:proofErr w:type="spellStart"/>
      <w:r w:rsidRPr="007254AF">
        <w:t>подаде</w:t>
      </w:r>
      <w:proofErr w:type="spellEnd"/>
      <w:r w:rsidRPr="007254AF">
        <w:t>, по-</w:t>
      </w:r>
      <w:proofErr w:type="spellStart"/>
      <w:r w:rsidRPr="007254AF">
        <w:t>специално</w:t>
      </w:r>
      <w:proofErr w:type="spellEnd"/>
      <w:r w:rsidRPr="007254AF">
        <w:t xml:space="preserve"> </w:t>
      </w:r>
      <w:proofErr w:type="spellStart"/>
      <w:r w:rsidRPr="007254AF">
        <w:t>доколкото</w:t>
      </w:r>
      <w:proofErr w:type="spellEnd"/>
      <w:r w:rsidRPr="007254AF">
        <w:t xml:space="preserve"> </w:t>
      </w:r>
      <w:proofErr w:type="spellStart"/>
      <w:r w:rsidRPr="007254AF">
        <w:t>това</w:t>
      </w:r>
      <w:proofErr w:type="spellEnd"/>
      <w:r w:rsidRPr="007254AF">
        <w:t xml:space="preserve"> </w:t>
      </w:r>
      <w:proofErr w:type="spellStart"/>
      <w:r w:rsidRPr="007254AF">
        <w:t>публикуване</w:t>
      </w:r>
      <w:proofErr w:type="spellEnd"/>
      <w:r w:rsidRPr="007254AF">
        <w:t xml:space="preserve"> </w:t>
      </w:r>
      <w:proofErr w:type="spellStart"/>
      <w:r w:rsidRPr="007254AF">
        <w:t>засяга</w:t>
      </w:r>
      <w:proofErr w:type="spellEnd"/>
      <w:r w:rsidRPr="007254AF">
        <w:t xml:space="preserve"> </w:t>
      </w:r>
      <w:proofErr w:type="spellStart"/>
      <w:r w:rsidRPr="007254AF">
        <w:t>поименни</w:t>
      </w:r>
      <w:proofErr w:type="spellEnd"/>
      <w:r w:rsidRPr="007254AF">
        <w:t xml:space="preserve"> </w:t>
      </w:r>
      <w:proofErr w:type="spellStart"/>
      <w:r w:rsidRPr="007254AF">
        <w:t>данни</w:t>
      </w:r>
      <w:proofErr w:type="spellEnd"/>
      <w:r w:rsidRPr="007254AF">
        <w:t xml:space="preserve"> </w:t>
      </w:r>
      <w:proofErr w:type="spellStart"/>
      <w:r w:rsidRPr="007254AF">
        <w:t>за</w:t>
      </w:r>
      <w:proofErr w:type="spellEnd"/>
      <w:r w:rsidRPr="007254AF">
        <w:t xml:space="preserve"> </w:t>
      </w:r>
      <w:proofErr w:type="spellStart"/>
      <w:r w:rsidRPr="007254AF">
        <w:t>неговия</w:t>
      </w:r>
      <w:proofErr w:type="spellEnd"/>
      <w:r w:rsidRPr="007254AF">
        <w:t xml:space="preserve"> </w:t>
      </w:r>
      <w:proofErr w:type="spellStart"/>
      <w:r w:rsidRPr="007254AF">
        <w:t>съпруг</w:t>
      </w:r>
      <w:proofErr w:type="spellEnd"/>
      <w:r w:rsidRPr="007254AF">
        <w:t xml:space="preserve">, </w:t>
      </w:r>
      <w:proofErr w:type="spellStart"/>
      <w:r w:rsidRPr="007254AF">
        <w:t>лицето</w:t>
      </w:r>
      <w:proofErr w:type="spellEnd"/>
      <w:r w:rsidRPr="007254AF">
        <w:t xml:space="preserve">, с </w:t>
      </w:r>
      <w:proofErr w:type="spellStart"/>
      <w:r w:rsidRPr="007254AF">
        <w:t>което</w:t>
      </w:r>
      <w:proofErr w:type="spellEnd"/>
      <w:r w:rsidRPr="007254AF">
        <w:t xml:space="preserve"> </w:t>
      </w:r>
      <w:proofErr w:type="spellStart"/>
      <w:r w:rsidRPr="007254AF">
        <w:t>той</w:t>
      </w:r>
      <w:proofErr w:type="spellEnd"/>
      <w:r w:rsidRPr="007254AF">
        <w:t xml:space="preserve"> </w:t>
      </w:r>
      <w:proofErr w:type="spellStart"/>
      <w:r w:rsidRPr="007254AF">
        <w:t>живее</w:t>
      </w:r>
      <w:proofErr w:type="spellEnd"/>
      <w:r w:rsidRPr="007254AF">
        <w:t xml:space="preserve"> </w:t>
      </w:r>
      <w:proofErr w:type="spellStart"/>
      <w:r w:rsidRPr="007254AF">
        <w:t>във</w:t>
      </w:r>
      <w:proofErr w:type="spellEnd"/>
      <w:r w:rsidRPr="007254AF">
        <w:t xml:space="preserve"> </w:t>
      </w:r>
      <w:proofErr w:type="spellStart"/>
      <w:r w:rsidRPr="007254AF">
        <w:t>фактическо</w:t>
      </w:r>
      <w:proofErr w:type="spellEnd"/>
      <w:r w:rsidRPr="007254AF">
        <w:t xml:space="preserve"> </w:t>
      </w:r>
      <w:proofErr w:type="spellStart"/>
      <w:r w:rsidRPr="007254AF">
        <w:t>съжителство</w:t>
      </w:r>
      <w:proofErr w:type="spellEnd"/>
      <w:r w:rsidRPr="007254AF">
        <w:t xml:space="preserve">, </w:t>
      </w:r>
      <w:proofErr w:type="spellStart"/>
      <w:r w:rsidRPr="007254AF">
        <w:t>или</w:t>
      </w:r>
      <w:proofErr w:type="spellEnd"/>
      <w:r w:rsidRPr="007254AF">
        <w:t xml:space="preserve"> </w:t>
      </w:r>
      <w:proofErr w:type="spellStart"/>
      <w:r w:rsidRPr="007254AF">
        <w:t>неговия</w:t>
      </w:r>
      <w:proofErr w:type="spellEnd"/>
      <w:r w:rsidRPr="007254AF">
        <w:t xml:space="preserve"> </w:t>
      </w:r>
      <w:proofErr w:type="spellStart"/>
      <w:r w:rsidRPr="007254AF">
        <w:t>партньор</w:t>
      </w:r>
      <w:proofErr w:type="spellEnd"/>
      <w:r w:rsidRPr="007254AF">
        <w:t xml:space="preserve">, </w:t>
      </w:r>
      <w:proofErr w:type="spellStart"/>
      <w:r w:rsidRPr="007254AF">
        <w:t>както</w:t>
      </w:r>
      <w:proofErr w:type="spellEnd"/>
      <w:r w:rsidRPr="007254AF">
        <w:t xml:space="preserve"> и </w:t>
      </w:r>
      <w:proofErr w:type="spellStart"/>
      <w:r w:rsidRPr="007254AF">
        <w:t>за</w:t>
      </w:r>
      <w:proofErr w:type="spellEnd"/>
      <w:r w:rsidRPr="007254AF">
        <w:t xml:space="preserve"> </w:t>
      </w:r>
      <w:proofErr w:type="spellStart"/>
      <w:r w:rsidRPr="007254AF">
        <w:t>близките</w:t>
      </w:r>
      <w:proofErr w:type="spellEnd"/>
      <w:r w:rsidRPr="007254AF">
        <w:t xml:space="preserve"> </w:t>
      </w:r>
      <w:proofErr w:type="spellStart"/>
      <w:r w:rsidRPr="007254AF">
        <w:t>или</w:t>
      </w:r>
      <w:proofErr w:type="spellEnd"/>
      <w:r w:rsidRPr="007254AF">
        <w:t xml:space="preserve"> </w:t>
      </w:r>
      <w:proofErr w:type="spellStart"/>
      <w:r w:rsidRPr="007254AF">
        <w:t>известните</w:t>
      </w:r>
      <w:proofErr w:type="spellEnd"/>
      <w:r w:rsidRPr="007254AF">
        <w:t xml:space="preserve"> </w:t>
      </w:r>
      <w:proofErr w:type="spellStart"/>
      <w:r w:rsidRPr="007254AF">
        <w:t>лица</w:t>
      </w:r>
      <w:proofErr w:type="spellEnd"/>
      <w:r w:rsidRPr="007254AF">
        <w:t xml:space="preserve"> на </w:t>
      </w:r>
      <w:proofErr w:type="spellStart"/>
      <w:r w:rsidRPr="007254AF">
        <w:t>декларатора</w:t>
      </w:r>
      <w:proofErr w:type="spellEnd"/>
      <w:r w:rsidRPr="007254AF">
        <w:t xml:space="preserve">, </w:t>
      </w:r>
      <w:proofErr w:type="spellStart"/>
      <w:r w:rsidRPr="007254AF">
        <w:t>поради</w:t>
      </w:r>
      <w:proofErr w:type="spellEnd"/>
      <w:r w:rsidRPr="007254AF">
        <w:t xml:space="preserve"> </w:t>
      </w:r>
      <w:proofErr w:type="spellStart"/>
      <w:r w:rsidRPr="007254AF">
        <w:t>които</w:t>
      </w:r>
      <w:proofErr w:type="spellEnd"/>
      <w:r w:rsidRPr="007254AF">
        <w:t xml:space="preserve"> </w:t>
      </w:r>
      <w:proofErr w:type="spellStart"/>
      <w:r w:rsidRPr="007254AF">
        <w:t>може</w:t>
      </w:r>
      <w:proofErr w:type="spellEnd"/>
      <w:r w:rsidRPr="007254AF">
        <w:t xml:space="preserve"> </w:t>
      </w:r>
      <w:proofErr w:type="spellStart"/>
      <w:r w:rsidRPr="007254AF">
        <w:t>да</w:t>
      </w:r>
      <w:proofErr w:type="spellEnd"/>
      <w:r w:rsidRPr="007254AF">
        <w:t xml:space="preserve"> </w:t>
      </w:r>
      <w:proofErr w:type="spellStart"/>
      <w:r w:rsidRPr="007254AF">
        <w:t>възникне</w:t>
      </w:r>
      <w:proofErr w:type="spellEnd"/>
      <w:r w:rsidRPr="007254AF">
        <w:t xml:space="preserve"> </w:t>
      </w:r>
      <w:proofErr w:type="spellStart"/>
      <w:r w:rsidRPr="007254AF">
        <w:t>конфликт</w:t>
      </w:r>
      <w:proofErr w:type="spellEnd"/>
      <w:r w:rsidRPr="007254AF">
        <w:t xml:space="preserve"> на </w:t>
      </w:r>
      <w:proofErr w:type="spellStart"/>
      <w:r w:rsidRPr="007254AF">
        <w:t>интереси</w:t>
      </w:r>
      <w:proofErr w:type="spellEnd"/>
      <w:r w:rsidRPr="007254AF">
        <w:t xml:space="preserve">, </w:t>
      </w:r>
      <w:proofErr w:type="spellStart"/>
      <w:r w:rsidRPr="007254AF">
        <w:t>или</w:t>
      </w:r>
      <w:proofErr w:type="spellEnd"/>
      <w:r w:rsidRPr="007254AF">
        <w:t xml:space="preserve"> </w:t>
      </w:r>
      <w:proofErr w:type="spellStart"/>
      <w:r w:rsidRPr="007254AF">
        <w:t>пък</w:t>
      </w:r>
      <w:proofErr w:type="spellEnd"/>
      <w:r w:rsidRPr="007254AF">
        <w:t xml:space="preserve"> </w:t>
      </w:r>
      <w:proofErr w:type="spellStart"/>
      <w:r w:rsidRPr="007254AF">
        <w:t>засяга</w:t>
      </w:r>
      <w:proofErr w:type="spellEnd"/>
      <w:r w:rsidRPr="007254AF">
        <w:t xml:space="preserve"> </w:t>
      </w:r>
      <w:proofErr w:type="spellStart"/>
      <w:r w:rsidRPr="007254AF">
        <w:t>всяка</w:t>
      </w:r>
      <w:proofErr w:type="spellEnd"/>
      <w:r w:rsidRPr="007254AF">
        <w:t xml:space="preserve"> </w:t>
      </w:r>
      <w:proofErr w:type="spellStart"/>
      <w:r w:rsidRPr="007254AF">
        <w:t>сделка</w:t>
      </w:r>
      <w:proofErr w:type="spellEnd"/>
      <w:r w:rsidRPr="007254AF">
        <w:t xml:space="preserve">, </w:t>
      </w:r>
      <w:proofErr w:type="spellStart"/>
      <w:r w:rsidRPr="007254AF">
        <w:t>която</w:t>
      </w:r>
      <w:proofErr w:type="spellEnd"/>
      <w:r w:rsidRPr="007254AF">
        <w:t xml:space="preserve"> е </w:t>
      </w:r>
      <w:proofErr w:type="spellStart"/>
      <w:r w:rsidRPr="007254AF">
        <w:t>сключена</w:t>
      </w:r>
      <w:proofErr w:type="spellEnd"/>
      <w:r w:rsidRPr="007254AF">
        <w:t xml:space="preserve"> в </w:t>
      </w:r>
      <w:proofErr w:type="spellStart"/>
      <w:r w:rsidRPr="007254AF">
        <w:t>последните</w:t>
      </w:r>
      <w:proofErr w:type="spellEnd"/>
      <w:r w:rsidRPr="007254AF">
        <w:t xml:space="preserve"> </w:t>
      </w:r>
      <w:proofErr w:type="spellStart"/>
      <w:r w:rsidRPr="007254AF">
        <w:t>дванадесет</w:t>
      </w:r>
      <w:proofErr w:type="spellEnd"/>
      <w:r w:rsidRPr="007254AF">
        <w:t xml:space="preserve"> </w:t>
      </w:r>
      <w:proofErr w:type="spellStart"/>
      <w:r w:rsidRPr="007254AF">
        <w:t>календарни</w:t>
      </w:r>
      <w:proofErr w:type="spellEnd"/>
      <w:r w:rsidRPr="007254AF">
        <w:t xml:space="preserve"> </w:t>
      </w:r>
      <w:proofErr w:type="spellStart"/>
      <w:r w:rsidRPr="007254AF">
        <w:t>месеца</w:t>
      </w:r>
      <w:proofErr w:type="spellEnd"/>
      <w:r w:rsidRPr="007254AF">
        <w:t xml:space="preserve"> и </w:t>
      </w:r>
      <w:proofErr w:type="spellStart"/>
      <w:r w:rsidRPr="007254AF">
        <w:t>чиято</w:t>
      </w:r>
      <w:proofErr w:type="spellEnd"/>
      <w:r w:rsidRPr="007254AF">
        <w:t xml:space="preserve"> </w:t>
      </w:r>
      <w:proofErr w:type="spellStart"/>
      <w:r w:rsidRPr="007254AF">
        <w:t>стойност</w:t>
      </w:r>
      <w:proofErr w:type="spellEnd"/>
      <w:r w:rsidRPr="007254AF">
        <w:t xml:space="preserve"> </w:t>
      </w:r>
      <w:proofErr w:type="spellStart"/>
      <w:r w:rsidRPr="007254AF">
        <w:t>надвишава</w:t>
      </w:r>
      <w:proofErr w:type="spellEnd"/>
      <w:r w:rsidRPr="007254AF">
        <w:t xml:space="preserve"> 3 000 EUR</w:t>
      </w:r>
      <w:r>
        <w:rPr>
          <w:lang w:val="bg-BG"/>
        </w:rPr>
        <w:t>.</w:t>
      </w:r>
    </w:p>
    <w:p w14:paraId="65351456" w14:textId="77777777" w:rsidR="00980E35" w:rsidRDefault="00B92640" w:rsidP="00980E35">
      <w:pPr>
        <w:pStyle w:val="JuList"/>
        <w:ind w:left="0" w:firstLine="0"/>
      </w:pPr>
      <w:r w:rsidRPr="007254AF">
        <w:t xml:space="preserve">2) </w:t>
      </w:r>
      <w:proofErr w:type="spellStart"/>
      <w:r w:rsidRPr="007254AF">
        <w:t>Член</w:t>
      </w:r>
      <w:proofErr w:type="spellEnd"/>
      <w:r w:rsidRPr="007254AF">
        <w:t xml:space="preserve"> 8, </w:t>
      </w:r>
      <w:proofErr w:type="spellStart"/>
      <w:r w:rsidRPr="007254AF">
        <w:t>параграф</w:t>
      </w:r>
      <w:proofErr w:type="spellEnd"/>
      <w:r w:rsidRPr="007254AF">
        <w:t xml:space="preserve"> 1 от </w:t>
      </w:r>
      <w:proofErr w:type="spellStart"/>
      <w:r w:rsidRPr="007254AF">
        <w:t>Директива</w:t>
      </w:r>
      <w:proofErr w:type="spellEnd"/>
      <w:r w:rsidRPr="007254AF">
        <w:t xml:space="preserve"> 95/46 и </w:t>
      </w:r>
      <w:proofErr w:type="spellStart"/>
      <w:r w:rsidRPr="007254AF">
        <w:t>член</w:t>
      </w:r>
      <w:proofErr w:type="spellEnd"/>
      <w:r w:rsidRPr="007254AF">
        <w:t xml:space="preserve"> 9, </w:t>
      </w:r>
      <w:proofErr w:type="spellStart"/>
      <w:r w:rsidRPr="007254AF">
        <w:t>параграф</w:t>
      </w:r>
      <w:proofErr w:type="spellEnd"/>
      <w:r w:rsidRPr="007254AF">
        <w:t xml:space="preserve"> 1 от </w:t>
      </w:r>
      <w:proofErr w:type="spellStart"/>
      <w:r w:rsidRPr="007254AF">
        <w:t>Регламент</w:t>
      </w:r>
      <w:proofErr w:type="spellEnd"/>
      <w:r w:rsidRPr="007254AF">
        <w:t xml:space="preserve"> 2016/679 </w:t>
      </w:r>
      <w:proofErr w:type="spellStart"/>
      <w:r w:rsidRPr="007254AF">
        <w:t>трябва</w:t>
      </w:r>
      <w:proofErr w:type="spellEnd"/>
      <w:r w:rsidRPr="007254AF">
        <w:t xml:space="preserve"> </w:t>
      </w:r>
      <w:proofErr w:type="spellStart"/>
      <w:r w:rsidRPr="007254AF">
        <w:t>да</w:t>
      </w:r>
      <w:proofErr w:type="spellEnd"/>
      <w:r w:rsidRPr="007254AF">
        <w:t xml:space="preserve"> се </w:t>
      </w:r>
      <w:proofErr w:type="spellStart"/>
      <w:r w:rsidRPr="007254AF">
        <w:t>тълкуват</w:t>
      </w:r>
      <w:proofErr w:type="spellEnd"/>
      <w:r w:rsidRPr="007254AF">
        <w:t xml:space="preserve"> в </w:t>
      </w:r>
      <w:proofErr w:type="spellStart"/>
      <w:r w:rsidRPr="007254AF">
        <w:t>смисъл</w:t>
      </w:r>
      <w:proofErr w:type="spellEnd"/>
      <w:r w:rsidRPr="007254AF">
        <w:t xml:space="preserve">, </w:t>
      </w:r>
      <w:proofErr w:type="spellStart"/>
      <w:r w:rsidRPr="007254AF">
        <w:t>че</w:t>
      </w:r>
      <w:proofErr w:type="spellEnd"/>
      <w:r w:rsidRPr="007254AF">
        <w:t xml:space="preserve"> </w:t>
      </w:r>
      <w:proofErr w:type="spellStart"/>
      <w:r w:rsidRPr="007254AF">
        <w:t>публикуването</w:t>
      </w:r>
      <w:proofErr w:type="spellEnd"/>
      <w:r w:rsidRPr="007254AF">
        <w:t xml:space="preserve"> на </w:t>
      </w:r>
      <w:proofErr w:type="spellStart"/>
      <w:r w:rsidRPr="007254AF">
        <w:t>уебсайта</w:t>
      </w:r>
      <w:proofErr w:type="spellEnd"/>
      <w:r w:rsidRPr="007254AF">
        <w:t xml:space="preserve"> на </w:t>
      </w:r>
      <w:proofErr w:type="spellStart"/>
      <w:r w:rsidRPr="007254AF">
        <w:t>публичния</w:t>
      </w:r>
      <w:proofErr w:type="spellEnd"/>
      <w:r w:rsidRPr="007254AF">
        <w:t xml:space="preserve"> </w:t>
      </w:r>
      <w:proofErr w:type="spellStart"/>
      <w:r w:rsidRPr="007254AF">
        <w:t>орган</w:t>
      </w:r>
      <w:proofErr w:type="spellEnd"/>
      <w:r w:rsidRPr="007254AF">
        <w:t xml:space="preserve">, </w:t>
      </w:r>
      <w:proofErr w:type="spellStart"/>
      <w:r w:rsidRPr="007254AF">
        <w:t>натоварен</w:t>
      </w:r>
      <w:proofErr w:type="spellEnd"/>
      <w:r w:rsidRPr="007254AF">
        <w:t xml:space="preserve"> </w:t>
      </w:r>
      <w:proofErr w:type="spellStart"/>
      <w:r w:rsidRPr="007254AF">
        <w:t>да</w:t>
      </w:r>
      <w:proofErr w:type="spellEnd"/>
      <w:r w:rsidRPr="007254AF">
        <w:t xml:space="preserve"> </w:t>
      </w:r>
      <w:proofErr w:type="spellStart"/>
      <w:r w:rsidRPr="007254AF">
        <w:t>събира</w:t>
      </w:r>
      <w:proofErr w:type="spellEnd"/>
      <w:r w:rsidRPr="007254AF">
        <w:t xml:space="preserve"> и </w:t>
      </w:r>
      <w:proofErr w:type="spellStart"/>
      <w:r w:rsidRPr="007254AF">
        <w:t>проверява</w:t>
      </w:r>
      <w:proofErr w:type="spellEnd"/>
      <w:r w:rsidRPr="007254AF">
        <w:t xml:space="preserve"> </w:t>
      </w:r>
      <w:proofErr w:type="spellStart"/>
      <w:r w:rsidRPr="007254AF">
        <w:t>съдържанието</w:t>
      </w:r>
      <w:proofErr w:type="spellEnd"/>
      <w:r w:rsidRPr="007254AF">
        <w:t xml:space="preserve"> на </w:t>
      </w:r>
      <w:proofErr w:type="spellStart"/>
      <w:r w:rsidRPr="007254AF">
        <w:t>декларациите</w:t>
      </w:r>
      <w:proofErr w:type="spellEnd"/>
      <w:r w:rsidRPr="007254AF">
        <w:t xml:space="preserve"> </w:t>
      </w:r>
      <w:proofErr w:type="spellStart"/>
      <w:r w:rsidRPr="007254AF">
        <w:t>за</w:t>
      </w:r>
      <w:proofErr w:type="spellEnd"/>
      <w:r w:rsidRPr="007254AF">
        <w:t xml:space="preserve"> </w:t>
      </w:r>
      <w:proofErr w:type="spellStart"/>
      <w:r w:rsidRPr="007254AF">
        <w:t>частни</w:t>
      </w:r>
      <w:proofErr w:type="spellEnd"/>
      <w:r w:rsidRPr="007254AF">
        <w:t xml:space="preserve"> </w:t>
      </w:r>
      <w:proofErr w:type="spellStart"/>
      <w:r w:rsidRPr="007254AF">
        <w:t>интереси</w:t>
      </w:r>
      <w:proofErr w:type="spellEnd"/>
      <w:r w:rsidRPr="007254AF">
        <w:t xml:space="preserve">, на </w:t>
      </w:r>
      <w:proofErr w:type="spellStart"/>
      <w:r w:rsidRPr="007254AF">
        <w:t>лични</w:t>
      </w:r>
      <w:proofErr w:type="spellEnd"/>
      <w:r w:rsidRPr="007254AF">
        <w:t xml:space="preserve"> </w:t>
      </w:r>
      <w:proofErr w:type="spellStart"/>
      <w:r w:rsidRPr="007254AF">
        <w:t>данни</w:t>
      </w:r>
      <w:proofErr w:type="spellEnd"/>
      <w:r w:rsidRPr="007254AF">
        <w:t xml:space="preserve">, </w:t>
      </w:r>
      <w:proofErr w:type="spellStart"/>
      <w:r w:rsidRPr="007254AF">
        <w:t>които</w:t>
      </w:r>
      <w:proofErr w:type="spellEnd"/>
      <w:r w:rsidRPr="007254AF">
        <w:t xml:space="preserve"> </w:t>
      </w:r>
      <w:proofErr w:type="spellStart"/>
      <w:r w:rsidRPr="007254AF">
        <w:t>косвено</w:t>
      </w:r>
      <w:proofErr w:type="spellEnd"/>
      <w:r w:rsidRPr="007254AF">
        <w:t xml:space="preserve"> </w:t>
      </w:r>
      <w:proofErr w:type="spellStart"/>
      <w:r w:rsidRPr="007254AF">
        <w:t>могат</w:t>
      </w:r>
      <w:proofErr w:type="spellEnd"/>
      <w:r w:rsidRPr="007254AF">
        <w:t xml:space="preserve"> </w:t>
      </w:r>
      <w:proofErr w:type="spellStart"/>
      <w:r w:rsidRPr="007254AF">
        <w:t>да</w:t>
      </w:r>
      <w:proofErr w:type="spellEnd"/>
      <w:r w:rsidRPr="007254AF">
        <w:t xml:space="preserve"> </w:t>
      </w:r>
      <w:proofErr w:type="spellStart"/>
      <w:r w:rsidRPr="007254AF">
        <w:t>разкрият</w:t>
      </w:r>
      <w:proofErr w:type="spellEnd"/>
      <w:r w:rsidRPr="007254AF">
        <w:t xml:space="preserve"> </w:t>
      </w:r>
      <w:proofErr w:type="spellStart"/>
      <w:r w:rsidRPr="007254AF">
        <w:t>сексуалната</w:t>
      </w:r>
      <w:proofErr w:type="spellEnd"/>
      <w:r w:rsidRPr="007254AF">
        <w:t xml:space="preserve"> </w:t>
      </w:r>
      <w:proofErr w:type="spellStart"/>
      <w:r w:rsidRPr="007254AF">
        <w:t>ориентация</w:t>
      </w:r>
      <w:proofErr w:type="spellEnd"/>
      <w:r w:rsidRPr="007254AF">
        <w:t xml:space="preserve"> на </w:t>
      </w:r>
      <w:proofErr w:type="spellStart"/>
      <w:r w:rsidRPr="007254AF">
        <w:t>физическо</w:t>
      </w:r>
      <w:proofErr w:type="spellEnd"/>
      <w:r w:rsidRPr="007254AF">
        <w:t xml:space="preserve"> </w:t>
      </w:r>
      <w:proofErr w:type="spellStart"/>
      <w:r w:rsidRPr="007254AF">
        <w:t>лице</w:t>
      </w:r>
      <w:proofErr w:type="spellEnd"/>
      <w:r w:rsidRPr="007254AF">
        <w:t xml:space="preserve">, </w:t>
      </w:r>
      <w:proofErr w:type="spellStart"/>
      <w:r w:rsidRPr="007254AF">
        <w:t>представлява</w:t>
      </w:r>
      <w:proofErr w:type="spellEnd"/>
      <w:r w:rsidRPr="007254AF">
        <w:t xml:space="preserve"> </w:t>
      </w:r>
      <w:proofErr w:type="spellStart"/>
      <w:r w:rsidRPr="007254AF">
        <w:t>обработване</w:t>
      </w:r>
      <w:proofErr w:type="spellEnd"/>
      <w:r w:rsidRPr="007254AF">
        <w:t xml:space="preserve"> на </w:t>
      </w:r>
      <w:proofErr w:type="spellStart"/>
      <w:r w:rsidRPr="007254AF">
        <w:t>специални</w:t>
      </w:r>
      <w:proofErr w:type="spellEnd"/>
      <w:r w:rsidRPr="007254AF">
        <w:t xml:space="preserve"> </w:t>
      </w:r>
      <w:proofErr w:type="spellStart"/>
      <w:r w:rsidRPr="007254AF">
        <w:t>категории</w:t>
      </w:r>
      <w:proofErr w:type="spellEnd"/>
      <w:r w:rsidRPr="007254AF">
        <w:t xml:space="preserve"> </w:t>
      </w:r>
      <w:proofErr w:type="spellStart"/>
      <w:r w:rsidRPr="007254AF">
        <w:t>лични</w:t>
      </w:r>
      <w:proofErr w:type="spellEnd"/>
      <w:r w:rsidRPr="007254AF">
        <w:t xml:space="preserve"> </w:t>
      </w:r>
      <w:proofErr w:type="spellStart"/>
      <w:r w:rsidRPr="007254AF">
        <w:t>данни</w:t>
      </w:r>
      <w:proofErr w:type="spellEnd"/>
      <w:r w:rsidRPr="007254AF">
        <w:t xml:space="preserve"> по </w:t>
      </w:r>
      <w:proofErr w:type="spellStart"/>
      <w:r w:rsidRPr="007254AF">
        <w:t>смисъла</w:t>
      </w:r>
      <w:proofErr w:type="spellEnd"/>
      <w:r w:rsidRPr="007254AF">
        <w:t xml:space="preserve"> на </w:t>
      </w:r>
      <w:proofErr w:type="spellStart"/>
      <w:r w:rsidRPr="007254AF">
        <w:t>тези</w:t>
      </w:r>
      <w:proofErr w:type="spellEnd"/>
      <w:r w:rsidRPr="007254AF">
        <w:t xml:space="preserve"> </w:t>
      </w:r>
      <w:proofErr w:type="spellStart"/>
      <w:r w:rsidRPr="007254AF">
        <w:t>разпоредби</w:t>
      </w:r>
      <w:proofErr w:type="spellEnd"/>
      <w:r>
        <w:rPr>
          <w:lang w:val="bg-BG"/>
        </w:rPr>
        <w:t>.</w:t>
      </w:r>
      <w:r w:rsidR="00980E35">
        <w:rPr>
          <w:lang w:val="bg-BG"/>
        </w:rPr>
        <w:t xml:space="preserve"> </w:t>
      </w:r>
      <w:hyperlink r:id="rId3781" w:history="1">
        <w:r w:rsidR="00980E35" w:rsidRPr="00942AA4">
          <w:rPr>
            <w:rStyle w:val="Hyperlink"/>
          </w:rPr>
          <w:t>Бюлетин № 74</w:t>
        </w:r>
      </w:hyperlink>
    </w:p>
    <w:p w14:paraId="0E9081E3" w14:textId="58D38AE6" w:rsidR="00A90BDE" w:rsidRDefault="00A90BDE" w:rsidP="00ED25B0">
      <w:pPr>
        <w:pStyle w:val="JuList"/>
        <w:pBdr>
          <w:bottom w:val="single" w:sz="4" w:space="1" w:color="auto"/>
        </w:pBdr>
        <w:ind w:left="0" w:firstLine="0"/>
        <w:rPr>
          <w:iCs/>
          <w:lang w:val="bg-BG"/>
        </w:rPr>
      </w:pPr>
      <w:bookmarkStart w:id="158" w:name="_Toc166769462"/>
      <w:proofErr w:type="spellStart"/>
      <w:r w:rsidRPr="007254AF">
        <w:rPr>
          <w:i/>
          <w:iCs/>
        </w:rPr>
        <w:t>Решение</w:t>
      </w:r>
      <w:proofErr w:type="spellEnd"/>
      <w:r w:rsidRPr="007254AF">
        <w:rPr>
          <w:i/>
          <w:iCs/>
        </w:rPr>
        <w:t xml:space="preserve"> на СЕС (</w:t>
      </w:r>
      <w:proofErr w:type="spellStart"/>
      <w:r w:rsidRPr="007254AF">
        <w:rPr>
          <w:i/>
          <w:iCs/>
        </w:rPr>
        <w:t>голям</w:t>
      </w:r>
      <w:proofErr w:type="spellEnd"/>
      <w:r w:rsidRPr="007254AF">
        <w:rPr>
          <w:i/>
          <w:iCs/>
        </w:rPr>
        <w:t xml:space="preserve"> </w:t>
      </w:r>
      <w:proofErr w:type="spellStart"/>
      <w:r w:rsidRPr="007254AF">
        <w:rPr>
          <w:i/>
          <w:iCs/>
        </w:rPr>
        <w:t>състав</w:t>
      </w:r>
      <w:proofErr w:type="spellEnd"/>
      <w:r w:rsidRPr="007254AF">
        <w:rPr>
          <w:i/>
          <w:iCs/>
        </w:rPr>
        <w:t xml:space="preserve">) по </w:t>
      </w:r>
      <w:proofErr w:type="spellStart"/>
      <w:r w:rsidRPr="007254AF">
        <w:rPr>
          <w:i/>
          <w:iCs/>
        </w:rPr>
        <w:t>дело</w:t>
      </w:r>
      <w:proofErr w:type="spellEnd"/>
      <w:r w:rsidRPr="007254AF">
        <w:rPr>
          <w:i/>
          <w:iCs/>
        </w:rPr>
        <w:t xml:space="preserve"> </w:t>
      </w:r>
      <w:hyperlink r:id="rId3782" w:history="1">
        <w:r w:rsidRPr="007254AF">
          <w:rPr>
            <w:rStyle w:val="Hyperlink"/>
            <w:i/>
            <w:iCs/>
          </w:rPr>
          <w:t>C</w:t>
        </w:r>
        <w:r w:rsidRPr="007254AF">
          <w:rPr>
            <w:rStyle w:val="Hyperlink"/>
            <w:i/>
            <w:iCs/>
          </w:rPr>
          <w:noBreakHyphen/>
          <w:t>184/20</w:t>
        </w:r>
        <w:bookmarkEnd w:id="158"/>
      </w:hyperlink>
    </w:p>
    <w:p w14:paraId="28E6D469" w14:textId="77777777" w:rsidR="00980E35" w:rsidRDefault="00980E35" w:rsidP="00980E35">
      <w:pPr>
        <w:pStyle w:val="JuList"/>
        <w:ind w:left="0" w:firstLine="0"/>
        <w:rPr>
          <w:iCs/>
          <w:lang w:val="bg-BG"/>
        </w:rPr>
      </w:pPr>
    </w:p>
    <w:p w14:paraId="615A24EE" w14:textId="6653CB07" w:rsidR="00980E35" w:rsidRDefault="002C4198" w:rsidP="00980E35">
      <w:pPr>
        <w:pStyle w:val="JuList"/>
        <w:ind w:left="0" w:firstLine="0"/>
        <w:rPr>
          <w:lang w:val="bg-BG"/>
        </w:rPr>
      </w:pPr>
      <w:proofErr w:type="spellStart"/>
      <w:r w:rsidRPr="007254AF">
        <w:t>Член</w:t>
      </w:r>
      <w:proofErr w:type="spellEnd"/>
      <w:r w:rsidRPr="007254AF">
        <w:t xml:space="preserve"> 27, </w:t>
      </w:r>
      <w:proofErr w:type="spellStart"/>
      <w:r w:rsidRPr="007254AF">
        <w:t>параграф</w:t>
      </w:r>
      <w:proofErr w:type="spellEnd"/>
      <w:r w:rsidRPr="007254AF">
        <w:t xml:space="preserve"> 1 от </w:t>
      </w:r>
      <w:proofErr w:type="spellStart"/>
      <w:r w:rsidRPr="007254AF">
        <w:t>Регламент</w:t>
      </w:r>
      <w:proofErr w:type="spellEnd"/>
      <w:r w:rsidRPr="007254AF">
        <w:t xml:space="preserve"> (ЕС) № 604/2013 на </w:t>
      </w:r>
      <w:proofErr w:type="spellStart"/>
      <w:r w:rsidRPr="007254AF">
        <w:t>Европейския</w:t>
      </w:r>
      <w:proofErr w:type="spellEnd"/>
      <w:r w:rsidRPr="007254AF">
        <w:t xml:space="preserve"> </w:t>
      </w:r>
      <w:proofErr w:type="spellStart"/>
      <w:r w:rsidRPr="007254AF">
        <w:t>парламент</w:t>
      </w:r>
      <w:proofErr w:type="spellEnd"/>
      <w:r w:rsidRPr="007254AF">
        <w:t xml:space="preserve"> и на </w:t>
      </w:r>
      <w:proofErr w:type="spellStart"/>
      <w:r w:rsidRPr="007254AF">
        <w:t>Съвета</w:t>
      </w:r>
      <w:proofErr w:type="spellEnd"/>
      <w:r w:rsidRPr="007254AF">
        <w:t xml:space="preserve"> от 26 </w:t>
      </w:r>
      <w:proofErr w:type="spellStart"/>
      <w:r w:rsidRPr="007254AF">
        <w:t>юни</w:t>
      </w:r>
      <w:proofErr w:type="spellEnd"/>
      <w:r w:rsidRPr="007254AF">
        <w:t xml:space="preserve"> 2013 година </w:t>
      </w:r>
      <w:proofErr w:type="spellStart"/>
      <w:r w:rsidRPr="007254AF">
        <w:t>за</w:t>
      </w:r>
      <w:proofErr w:type="spellEnd"/>
      <w:r w:rsidRPr="007254AF">
        <w:t xml:space="preserve"> </w:t>
      </w:r>
      <w:proofErr w:type="spellStart"/>
      <w:r w:rsidRPr="007254AF">
        <w:t>установяване</w:t>
      </w:r>
      <w:proofErr w:type="spellEnd"/>
      <w:r w:rsidRPr="007254AF">
        <w:t xml:space="preserve"> на </w:t>
      </w:r>
      <w:proofErr w:type="spellStart"/>
      <w:r w:rsidRPr="007254AF">
        <w:t>критерии</w:t>
      </w:r>
      <w:proofErr w:type="spellEnd"/>
      <w:r w:rsidRPr="007254AF">
        <w:t xml:space="preserve"> и </w:t>
      </w:r>
      <w:proofErr w:type="spellStart"/>
      <w:r w:rsidRPr="007254AF">
        <w:t>механизми</w:t>
      </w:r>
      <w:proofErr w:type="spellEnd"/>
      <w:r w:rsidRPr="007254AF">
        <w:t xml:space="preserve"> </w:t>
      </w:r>
      <w:proofErr w:type="spellStart"/>
      <w:r w:rsidRPr="007254AF">
        <w:t>за</w:t>
      </w:r>
      <w:proofErr w:type="spellEnd"/>
      <w:r w:rsidRPr="007254AF">
        <w:t xml:space="preserve"> </w:t>
      </w:r>
      <w:proofErr w:type="spellStart"/>
      <w:r w:rsidRPr="007254AF">
        <w:t>определяне</w:t>
      </w:r>
      <w:proofErr w:type="spellEnd"/>
      <w:r w:rsidRPr="007254AF">
        <w:t xml:space="preserve"> на </w:t>
      </w:r>
      <w:proofErr w:type="spellStart"/>
      <w:r w:rsidRPr="007254AF">
        <w:t>държавата</w:t>
      </w:r>
      <w:proofErr w:type="spellEnd"/>
      <w:r w:rsidRPr="007254AF">
        <w:t xml:space="preserve"> </w:t>
      </w:r>
      <w:proofErr w:type="spellStart"/>
      <w:r w:rsidRPr="007254AF">
        <w:t>членка</w:t>
      </w:r>
      <w:proofErr w:type="spellEnd"/>
      <w:r w:rsidRPr="007254AF">
        <w:t xml:space="preserve">, </w:t>
      </w:r>
      <w:proofErr w:type="spellStart"/>
      <w:r w:rsidRPr="007254AF">
        <w:t>компетентна</w:t>
      </w:r>
      <w:proofErr w:type="spellEnd"/>
      <w:r w:rsidRPr="007254AF">
        <w:t xml:space="preserve"> </w:t>
      </w:r>
      <w:proofErr w:type="spellStart"/>
      <w:r w:rsidRPr="007254AF">
        <w:t>за</w:t>
      </w:r>
      <w:proofErr w:type="spellEnd"/>
      <w:r w:rsidRPr="007254AF">
        <w:t xml:space="preserve"> </w:t>
      </w:r>
      <w:proofErr w:type="spellStart"/>
      <w:r w:rsidRPr="007254AF">
        <w:t>разглеждането</w:t>
      </w:r>
      <w:proofErr w:type="spellEnd"/>
      <w:r w:rsidRPr="007254AF">
        <w:t xml:space="preserve"> на </w:t>
      </w:r>
      <w:proofErr w:type="spellStart"/>
      <w:r w:rsidRPr="007254AF">
        <w:t>молба</w:t>
      </w:r>
      <w:proofErr w:type="spellEnd"/>
      <w:r w:rsidRPr="007254AF">
        <w:t xml:space="preserve"> </w:t>
      </w:r>
      <w:proofErr w:type="spellStart"/>
      <w:r w:rsidRPr="007254AF">
        <w:t>за</w:t>
      </w:r>
      <w:proofErr w:type="spellEnd"/>
      <w:r w:rsidRPr="007254AF">
        <w:t xml:space="preserve"> </w:t>
      </w:r>
      <w:proofErr w:type="spellStart"/>
      <w:r w:rsidRPr="007254AF">
        <w:t>международна</w:t>
      </w:r>
      <w:proofErr w:type="spellEnd"/>
      <w:r w:rsidRPr="007254AF">
        <w:t xml:space="preserve"> </w:t>
      </w:r>
      <w:proofErr w:type="spellStart"/>
      <w:r w:rsidRPr="007254AF">
        <w:t>закрила</w:t>
      </w:r>
      <w:proofErr w:type="spellEnd"/>
      <w:r w:rsidRPr="007254AF">
        <w:t xml:space="preserve">, </w:t>
      </w:r>
      <w:proofErr w:type="spellStart"/>
      <w:r w:rsidRPr="007254AF">
        <w:t>която</w:t>
      </w:r>
      <w:proofErr w:type="spellEnd"/>
      <w:r w:rsidRPr="007254AF">
        <w:t xml:space="preserve"> е </w:t>
      </w:r>
      <w:proofErr w:type="spellStart"/>
      <w:r w:rsidRPr="007254AF">
        <w:t>подадена</w:t>
      </w:r>
      <w:proofErr w:type="spellEnd"/>
      <w:r w:rsidRPr="007254AF">
        <w:t xml:space="preserve"> в </w:t>
      </w:r>
      <w:proofErr w:type="spellStart"/>
      <w:r w:rsidRPr="007254AF">
        <w:t>една</w:t>
      </w:r>
      <w:proofErr w:type="spellEnd"/>
      <w:r w:rsidRPr="007254AF">
        <w:t xml:space="preserve"> от </w:t>
      </w:r>
      <w:proofErr w:type="spellStart"/>
      <w:r w:rsidRPr="007254AF">
        <w:t>държавите</w:t>
      </w:r>
      <w:proofErr w:type="spellEnd"/>
      <w:r w:rsidRPr="007254AF">
        <w:t xml:space="preserve"> </w:t>
      </w:r>
      <w:proofErr w:type="spellStart"/>
      <w:r w:rsidRPr="007254AF">
        <w:t>членки</w:t>
      </w:r>
      <w:proofErr w:type="spellEnd"/>
      <w:r w:rsidRPr="007254AF">
        <w:t xml:space="preserve"> от </w:t>
      </w:r>
      <w:proofErr w:type="spellStart"/>
      <w:r w:rsidRPr="007254AF">
        <w:t>гражданин</w:t>
      </w:r>
      <w:proofErr w:type="spellEnd"/>
      <w:r w:rsidRPr="007254AF">
        <w:t xml:space="preserve"> на </w:t>
      </w:r>
      <w:proofErr w:type="spellStart"/>
      <w:r w:rsidRPr="007254AF">
        <w:t>трета</w:t>
      </w:r>
      <w:proofErr w:type="spellEnd"/>
      <w:r w:rsidRPr="007254AF">
        <w:t xml:space="preserve"> </w:t>
      </w:r>
      <w:proofErr w:type="spellStart"/>
      <w:r w:rsidRPr="007254AF">
        <w:t>държава</w:t>
      </w:r>
      <w:proofErr w:type="spellEnd"/>
      <w:r w:rsidRPr="007254AF">
        <w:t xml:space="preserve"> </w:t>
      </w:r>
      <w:proofErr w:type="spellStart"/>
      <w:r w:rsidRPr="007254AF">
        <w:t>или</w:t>
      </w:r>
      <w:proofErr w:type="spellEnd"/>
      <w:r w:rsidRPr="007254AF">
        <w:t xml:space="preserve"> от </w:t>
      </w:r>
      <w:proofErr w:type="spellStart"/>
      <w:r w:rsidRPr="007254AF">
        <w:t>лице</w:t>
      </w:r>
      <w:proofErr w:type="spellEnd"/>
      <w:r w:rsidRPr="007254AF">
        <w:t xml:space="preserve"> </w:t>
      </w:r>
      <w:proofErr w:type="spellStart"/>
      <w:r w:rsidRPr="007254AF">
        <w:t>без</w:t>
      </w:r>
      <w:proofErr w:type="spellEnd"/>
      <w:r w:rsidRPr="007254AF">
        <w:t xml:space="preserve"> </w:t>
      </w:r>
      <w:proofErr w:type="spellStart"/>
      <w:r w:rsidRPr="007254AF">
        <w:t>гражданство</w:t>
      </w:r>
      <w:proofErr w:type="spellEnd"/>
      <w:r w:rsidRPr="007254AF">
        <w:t xml:space="preserve">, </w:t>
      </w:r>
      <w:proofErr w:type="spellStart"/>
      <w:r w:rsidRPr="007254AF">
        <w:t>във</w:t>
      </w:r>
      <w:proofErr w:type="spellEnd"/>
      <w:r w:rsidRPr="007254AF">
        <w:t xml:space="preserve"> </w:t>
      </w:r>
      <w:proofErr w:type="spellStart"/>
      <w:r w:rsidRPr="007254AF">
        <w:t>връзка</w:t>
      </w:r>
      <w:proofErr w:type="spellEnd"/>
      <w:r w:rsidRPr="007254AF">
        <w:t xml:space="preserve"> с </w:t>
      </w:r>
      <w:proofErr w:type="spellStart"/>
      <w:r w:rsidRPr="007254AF">
        <w:t>членове</w:t>
      </w:r>
      <w:proofErr w:type="spellEnd"/>
      <w:r w:rsidRPr="007254AF">
        <w:t xml:space="preserve"> 7, 24 и 47 от </w:t>
      </w:r>
      <w:proofErr w:type="spellStart"/>
      <w:r w:rsidRPr="007254AF">
        <w:t>Хартата</w:t>
      </w:r>
      <w:proofErr w:type="spellEnd"/>
      <w:r w:rsidRPr="007254AF">
        <w:t xml:space="preserve"> на </w:t>
      </w:r>
      <w:proofErr w:type="spellStart"/>
      <w:r w:rsidRPr="007254AF">
        <w:t>основните</w:t>
      </w:r>
      <w:proofErr w:type="spellEnd"/>
      <w:r w:rsidRPr="007254AF">
        <w:t xml:space="preserve"> </w:t>
      </w:r>
      <w:proofErr w:type="spellStart"/>
      <w:r w:rsidRPr="007254AF">
        <w:t>права</w:t>
      </w:r>
      <w:proofErr w:type="spellEnd"/>
      <w:r w:rsidRPr="007254AF">
        <w:t xml:space="preserve"> на </w:t>
      </w:r>
      <w:proofErr w:type="spellStart"/>
      <w:r w:rsidRPr="007254AF">
        <w:t>Европейския</w:t>
      </w:r>
      <w:proofErr w:type="spellEnd"/>
      <w:r w:rsidRPr="007254AF">
        <w:t xml:space="preserve"> </w:t>
      </w:r>
      <w:proofErr w:type="spellStart"/>
      <w:r w:rsidRPr="007254AF">
        <w:t>съюз</w:t>
      </w:r>
      <w:proofErr w:type="spellEnd"/>
      <w:r w:rsidRPr="007254AF">
        <w:t xml:space="preserve"> </w:t>
      </w:r>
      <w:proofErr w:type="spellStart"/>
      <w:r w:rsidRPr="007254AF">
        <w:t>трябва</w:t>
      </w:r>
      <w:proofErr w:type="spellEnd"/>
      <w:r w:rsidRPr="007254AF">
        <w:t xml:space="preserve"> </w:t>
      </w:r>
      <w:proofErr w:type="spellStart"/>
      <w:r w:rsidRPr="007254AF">
        <w:t>да</w:t>
      </w:r>
      <w:proofErr w:type="spellEnd"/>
      <w:r w:rsidRPr="007254AF">
        <w:t xml:space="preserve"> се </w:t>
      </w:r>
      <w:proofErr w:type="spellStart"/>
      <w:r w:rsidRPr="007254AF">
        <w:t>тълкува</w:t>
      </w:r>
      <w:proofErr w:type="spellEnd"/>
      <w:r w:rsidRPr="007254AF">
        <w:t xml:space="preserve"> в </w:t>
      </w:r>
      <w:proofErr w:type="spellStart"/>
      <w:r w:rsidRPr="007254AF">
        <w:t>смисъл</w:t>
      </w:r>
      <w:proofErr w:type="spellEnd"/>
      <w:r w:rsidRPr="007254AF">
        <w:t xml:space="preserve">, </w:t>
      </w:r>
      <w:proofErr w:type="spellStart"/>
      <w:r w:rsidRPr="007254AF">
        <w:t>че</w:t>
      </w:r>
      <w:proofErr w:type="spellEnd"/>
      <w:r w:rsidRPr="007254AF">
        <w:t xml:space="preserve"> </w:t>
      </w:r>
      <w:proofErr w:type="spellStart"/>
      <w:r w:rsidRPr="007254AF">
        <w:t>държавата</w:t>
      </w:r>
      <w:proofErr w:type="spellEnd"/>
      <w:r w:rsidRPr="007254AF">
        <w:t xml:space="preserve"> </w:t>
      </w:r>
      <w:proofErr w:type="spellStart"/>
      <w:r w:rsidRPr="007254AF">
        <w:t>членка</w:t>
      </w:r>
      <w:proofErr w:type="spellEnd"/>
      <w:r w:rsidRPr="007254AF">
        <w:t xml:space="preserve">, </w:t>
      </w:r>
      <w:proofErr w:type="spellStart"/>
      <w:r w:rsidRPr="007254AF">
        <w:t>до</w:t>
      </w:r>
      <w:proofErr w:type="spellEnd"/>
      <w:r w:rsidRPr="007254AF">
        <w:t xml:space="preserve"> </w:t>
      </w:r>
      <w:proofErr w:type="spellStart"/>
      <w:r w:rsidRPr="007254AF">
        <w:t>която</w:t>
      </w:r>
      <w:proofErr w:type="spellEnd"/>
      <w:r w:rsidRPr="007254AF">
        <w:t xml:space="preserve"> е </w:t>
      </w:r>
      <w:proofErr w:type="spellStart"/>
      <w:r w:rsidRPr="007254AF">
        <w:t>отправено</w:t>
      </w:r>
      <w:proofErr w:type="spellEnd"/>
      <w:r w:rsidRPr="007254AF">
        <w:t xml:space="preserve"> </w:t>
      </w:r>
      <w:proofErr w:type="spellStart"/>
      <w:r w:rsidRPr="007254AF">
        <w:t>искане</w:t>
      </w:r>
      <w:proofErr w:type="spellEnd"/>
      <w:r w:rsidRPr="007254AF">
        <w:t xml:space="preserve"> </w:t>
      </w:r>
      <w:proofErr w:type="spellStart"/>
      <w:r w:rsidRPr="007254AF">
        <w:t>за</w:t>
      </w:r>
      <w:proofErr w:type="spellEnd"/>
      <w:r w:rsidRPr="007254AF">
        <w:t xml:space="preserve"> </w:t>
      </w:r>
      <w:proofErr w:type="spellStart"/>
      <w:r w:rsidRPr="007254AF">
        <w:t>поемане</w:t>
      </w:r>
      <w:proofErr w:type="spellEnd"/>
      <w:r w:rsidRPr="007254AF">
        <w:t xml:space="preserve"> на </w:t>
      </w:r>
      <w:proofErr w:type="spellStart"/>
      <w:r w:rsidRPr="007254AF">
        <w:t>отговорност</w:t>
      </w:r>
      <w:proofErr w:type="spellEnd"/>
      <w:r w:rsidRPr="007254AF">
        <w:t xml:space="preserve"> на </w:t>
      </w:r>
      <w:proofErr w:type="spellStart"/>
      <w:r w:rsidRPr="007254AF">
        <w:t>основание</w:t>
      </w:r>
      <w:proofErr w:type="spellEnd"/>
      <w:r w:rsidRPr="007254AF">
        <w:t xml:space="preserve"> </w:t>
      </w:r>
      <w:proofErr w:type="spellStart"/>
      <w:r w:rsidRPr="007254AF">
        <w:t>член</w:t>
      </w:r>
      <w:proofErr w:type="spellEnd"/>
      <w:r w:rsidRPr="007254AF">
        <w:t xml:space="preserve"> 8, </w:t>
      </w:r>
      <w:proofErr w:type="spellStart"/>
      <w:r w:rsidRPr="007254AF">
        <w:t>параграф</w:t>
      </w:r>
      <w:proofErr w:type="spellEnd"/>
      <w:r w:rsidRPr="007254AF">
        <w:t xml:space="preserve"> 2 от </w:t>
      </w:r>
      <w:proofErr w:type="spellStart"/>
      <w:r w:rsidRPr="007254AF">
        <w:t>този</w:t>
      </w:r>
      <w:proofErr w:type="spellEnd"/>
      <w:r w:rsidRPr="007254AF">
        <w:t xml:space="preserve"> </w:t>
      </w:r>
      <w:proofErr w:type="spellStart"/>
      <w:r w:rsidRPr="007254AF">
        <w:t>регламент</w:t>
      </w:r>
      <w:proofErr w:type="spellEnd"/>
      <w:r w:rsidRPr="007254AF">
        <w:t xml:space="preserve">, е </w:t>
      </w:r>
      <w:proofErr w:type="spellStart"/>
      <w:r w:rsidRPr="007254AF">
        <w:t>длъжна</w:t>
      </w:r>
      <w:proofErr w:type="spellEnd"/>
      <w:r w:rsidRPr="007254AF">
        <w:t xml:space="preserve"> </w:t>
      </w:r>
      <w:proofErr w:type="spellStart"/>
      <w:r w:rsidRPr="007254AF">
        <w:t>да</w:t>
      </w:r>
      <w:proofErr w:type="spellEnd"/>
      <w:r w:rsidRPr="007254AF">
        <w:t xml:space="preserve"> </w:t>
      </w:r>
      <w:proofErr w:type="spellStart"/>
      <w:r w:rsidRPr="007254AF">
        <w:t>предостави</w:t>
      </w:r>
      <w:proofErr w:type="spellEnd"/>
      <w:r w:rsidRPr="007254AF">
        <w:t xml:space="preserve"> </w:t>
      </w:r>
      <w:proofErr w:type="spellStart"/>
      <w:r w:rsidRPr="007254AF">
        <w:t>право</w:t>
      </w:r>
      <w:proofErr w:type="spellEnd"/>
      <w:r w:rsidRPr="007254AF">
        <w:t xml:space="preserve"> на </w:t>
      </w:r>
      <w:proofErr w:type="spellStart"/>
      <w:r w:rsidRPr="007254AF">
        <w:t>правни</w:t>
      </w:r>
      <w:proofErr w:type="spellEnd"/>
      <w:r w:rsidRPr="007254AF">
        <w:t xml:space="preserve"> </w:t>
      </w:r>
      <w:proofErr w:type="spellStart"/>
      <w:r w:rsidRPr="007254AF">
        <w:t>средства</w:t>
      </w:r>
      <w:proofErr w:type="spellEnd"/>
      <w:r w:rsidRPr="007254AF">
        <w:t xml:space="preserve"> </w:t>
      </w:r>
      <w:proofErr w:type="spellStart"/>
      <w:r w:rsidRPr="007254AF">
        <w:t>за</w:t>
      </w:r>
      <w:proofErr w:type="spellEnd"/>
      <w:r w:rsidRPr="007254AF">
        <w:t xml:space="preserve"> </w:t>
      </w:r>
      <w:proofErr w:type="spellStart"/>
      <w:r w:rsidRPr="007254AF">
        <w:t>защита</w:t>
      </w:r>
      <w:proofErr w:type="spellEnd"/>
      <w:r w:rsidRPr="007254AF">
        <w:t xml:space="preserve"> </w:t>
      </w:r>
      <w:proofErr w:type="spellStart"/>
      <w:r w:rsidRPr="007254AF">
        <w:t>пред</w:t>
      </w:r>
      <w:proofErr w:type="spellEnd"/>
      <w:r w:rsidRPr="007254AF">
        <w:t xml:space="preserve"> </w:t>
      </w:r>
      <w:proofErr w:type="spellStart"/>
      <w:r w:rsidRPr="007254AF">
        <w:t>съд</w:t>
      </w:r>
      <w:proofErr w:type="spellEnd"/>
      <w:r w:rsidRPr="007254AF">
        <w:t xml:space="preserve"> </w:t>
      </w:r>
      <w:proofErr w:type="spellStart"/>
      <w:r w:rsidRPr="007254AF">
        <w:t>или</w:t>
      </w:r>
      <w:proofErr w:type="spellEnd"/>
      <w:r w:rsidRPr="007254AF">
        <w:t xml:space="preserve"> </w:t>
      </w:r>
      <w:proofErr w:type="spellStart"/>
      <w:r w:rsidRPr="007254AF">
        <w:t>правораздавателен</w:t>
      </w:r>
      <w:proofErr w:type="spellEnd"/>
      <w:r w:rsidRPr="007254AF">
        <w:t xml:space="preserve"> </w:t>
      </w:r>
      <w:proofErr w:type="spellStart"/>
      <w:r w:rsidRPr="007254AF">
        <w:t>орган</w:t>
      </w:r>
      <w:proofErr w:type="spellEnd"/>
      <w:r w:rsidRPr="007254AF">
        <w:t xml:space="preserve"> </w:t>
      </w:r>
      <w:proofErr w:type="spellStart"/>
      <w:r w:rsidRPr="007254AF">
        <w:t>срещу</w:t>
      </w:r>
      <w:proofErr w:type="spellEnd"/>
      <w:r w:rsidRPr="007254AF">
        <w:t xml:space="preserve"> </w:t>
      </w:r>
      <w:proofErr w:type="spellStart"/>
      <w:r w:rsidRPr="007254AF">
        <w:t>нейното</w:t>
      </w:r>
      <w:proofErr w:type="spellEnd"/>
      <w:r w:rsidRPr="007254AF">
        <w:t xml:space="preserve"> </w:t>
      </w:r>
      <w:proofErr w:type="spellStart"/>
      <w:r w:rsidRPr="007254AF">
        <w:t>решение</w:t>
      </w:r>
      <w:proofErr w:type="spellEnd"/>
      <w:r w:rsidRPr="007254AF">
        <w:t xml:space="preserve"> </w:t>
      </w:r>
      <w:proofErr w:type="spellStart"/>
      <w:r w:rsidRPr="007254AF">
        <w:t>за</w:t>
      </w:r>
      <w:proofErr w:type="spellEnd"/>
      <w:r w:rsidRPr="007254AF">
        <w:t xml:space="preserve"> </w:t>
      </w:r>
      <w:proofErr w:type="spellStart"/>
      <w:r w:rsidRPr="007254AF">
        <w:t>отхвърляне</w:t>
      </w:r>
      <w:proofErr w:type="spellEnd"/>
      <w:r w:rsidRPr="007254AF">
        <w:t xml:space="preserve"> на </w:t>
      </w:r>
      <w:proofErr w:type="spellStart"/>
      <w:r w:rsidRPr="007254AF">
        <w:t>искането</w:t>
      </w:r>
      <w:proofErr w:type="spellEnd"/>
      <w:r w:rsidRPr="007254AF">
        <w:t xml:space="preserve"> — на </w:t>
      </w:r>
      <w:proofErr w:type="spellStart"/>
      <w:r w:rsidRPr="007254AF">
        <w:t>непридружения</w:t>
      </w:r>
      <w:proofErr w:type="spellEnd"/>
      <w:r w:rsidRPr="007254AF">
        <w:t xml:space="preserve"> </w:t>
      </w:r>
      <w:proofErr w:type="spellStart"/>
      <w:r w:rsidRPr="007254AF">
        <w:t>ненавършил</w:t>
      </w:r>
      <w:proofErr w:type="spellEnd"/>
      <w:r w:rsidRPr="007254AF">
        <w:t xml:space="preserve"> </w:t>
      </w:r>
      <w:proofErr w:type="spellStart"/>
      <w:r w:rsidRPr="007254AF">
        <w:t>пълнолетие</w:t>
      </w:r>
      <w:proofErr w:type="spellEnd"/>
      <w:r w:rsidRPr="007254AF">
        <w:t xml:space="preserve"> по </w:t>
      </w:r>
      <w:proofErr w:type="spellStart"/>
      <w:r w:rsidRPr="007254AF">
        <w:t>смисъла</w:t>
      </w:r>
      <w:proofErr w:type="spellEnd"/>
      <w:r w:rsidRPr="007254AF">
        <w:t xml:space="preserve"> на </w:t>
      </w:r>
      <w:proofErr w:type="spellStart"/>
      <w:r w:rsidRPr="007254AF">
        <w:t>член</w:t>
      </w:r>
      <w:proofErr w:type="spellEnd"/>
      <w:r w:rsidRPr="007254AF">
        <w:t xml:space="preserve"> 2, </w:t>
      </w:r>
      <w:proofErr w:type="spellStart"/>
      <w:r w:rsidRPr="007254AF">
        <w:t>буква</w:t>
      </w:r>
      <w:proofErr w:type="spellEnd"/>
      <w:r w:rsidRPr="007254AF">
        <w:t xml:space="preserve"> й) от </w:t>
      </w:r>
      <w:proofErr w:type="spellStart"/>
      <w:r w:rsidRPr="007254AF">
        <w:t>посочения</w:t>
      </w:r>
      <w:proofErr w:type="spellEnd"/>
      <w:r w:rsidRPr="007254AF">
        <w:t xml:space="preserve"> </w:t>
      </w:r>
      <w:proofErr w:type="spellStart"/>
      <w:r w:rsidRPr="007254AF">
        <w:t>регламент</w:t>
      </w:r>
      <w:proofErr w:type="spellEnd"/>
      <w:r w:rsidRPr="007254AF">
        <w:t xml:space="preserve">, </w:t>
      </w:r>
      <w:proofErr w:type="spellStart"/>
      <w:r w:rsidRPr="007254AF">
        <w:t>който</w:t>
      </w:r>
      <w:proofErr w:type="spellEnd"/>
      <w:r w:rsidRPr="007254AF">
        <w:t xml:space="preserve"> е </w:t>
      </w:r>
      <w:proofErr w:type="spellStart"/>
      <w:r w:rsidRPr="007254AF">
        <w:t>подал</w:t>
      </w:r>
      <w:proofErr w:type="spellEnd"/>
      <w:r w:rsidRPr="007254AF">
        <w:t xml:space="preserve"> </w:t>
      </w:r>
      <w:proofErr w:type="spellStart"/>
      <w:r w:rsidRPr="007254AF">
        <w:t>молба</w:t>
      </w:r>
      <w:proofErr w:type="spellEnd"/>
      <w:r w:rsidRPr="007254AF">
        <w:t xml:space="preserve"> </w:t>
      </w:r>
      <w:proofErr w:type="spellStart"/>
      <w:r w:rsidRPr="007254AF">
        <w:t>за</w:t>
      </w:r>
      <w:proofErr w:type="spellEnd"/>
      <w:r w:rsidRPr="007254AF">
        <w:t xml:space="preserve"> </w:t>
      </w:r>
      <w:proofErr w:type="spellStart"/>
      <w:r w:rsidRPr="007254AF">
        <w:t>международна</w:t>
      </w:r>
      <w:proofErr w:type="spellEnd"/>
      <w:r w:rsidRPr="007254AF">
        <w:t xml:space="preserve"> </w:t>
      </w:r>
      <w:proofErr w:type="spellStart"/>
      <w:r w:rsidRPr="007254AF">
        <w:t>закрила</w:t>
      </w:r>
      <w:proofErr w:type="spellEnd"/>
      <w:r w:rsidRPr="007254AF">
        <w:t xml:space="preserve">, </w:t>
      </w:r>
      <w:proofErr w:type="spellStart"/>
      <w:r w:rsidRPr="007254AF">
        <w:t>но</w:t>
      </w:r>
      <w:proofErr w:type="spellEnd"/>
      <w:r w:rsidRPr="007254AF">
        <w:t xml:space="preserve"> </w:t>
      </w:r>
      <w:proofErr w:type="spellStart"/>
      <w:r w:rsidRPr="007254AF">
        <w:t>не</w:t>
      </w:r>
      <w:proofErr w:type="spellEnd"/>
      <w:r w:rsidRPr="007254AF">
        <w:t xml:space="preserve"> и на </w:t>
      </w:r>
      <w:proofErr w:type="spellStart"/>
      <w:r w:rsidRPr="007254AF">
        <w:t>негов</w:t>
      </w:r>
      <w:proofErr w:type="spellEnd"/>
      <w:r w:rsidRPr="007254AF">
        <w:t xml:space="preserve"> </w:t>
      </w:r>
      <w:proofErr w:type="spellStart"/>
      <w:r w:rsidRPr="007254AF">
        <w:t>роднина</w:t>
      </w:r>
      <w:proofErr w:type="spellEnd"/>
      <w:r w:rsidRPr="007254AF">
        <w:t xml:space="preserve"> по </w:t>
      </w:r>
      <w:proofErr w:type="spellStart"/>
      <w:r w:rsidRPr="007254AF">
        <w:t>смисъла</w:t>
      </w:r>
      <w:proofErr w:type="spellEnd"/>
      <w:r w:rsidRPr="007254AF">
        <w:t xml:space="preserve"> на </w:t>
      </w:r>
      <w:proofErr w:type="spellStart"/>
      <w:r w:rsidRPr="007254AF">
        <w:t>член</w:t>
      </w:r>
      <w:proofErr w:type="spellEnd"/>
      <w:r w:rsidRPr="007254AF">
        <w:t xml:space="preserve"> 2, </w:t>
      </w:r>
      <w:proofErr w:type="spellStart"/>
      <w:r w:rsidRPr="007254AF">
        <w:t>буква</w:t>
      </w:r>
      <w:proofErr w:type="spellEnd"/>
      <w:r w:rsidRPr="007254AF">
        <w:t xml:space="preserve"> з) от същия </w:t>
      </w:r>
      <w:proofErr w:type="spellStart"/>
      <w:r w:rsidRPr="007254AF">
        <w:t>регламент</w:t>
      </w:r>
      <w:proofErr w:type="spellEnd"/>
      <w:r>
        <w:rPr>
          <w:lang w:val="bg-BG"/>
        </w:rPr>
        <w:t xml:space="preserve">. </w:t>
      </w:r>
      <w:hyperlink r:id="rId3783" w:history="1">
        <w:proofErr w:type="spellStart"/>
        <w:r w:rsidR="00533452" w:rsidRPr="00942AA4">
          <w:rPr>
            <w:rStyle w:val="Hyperlink"/>
          </w:rPr>
          <w:t>Бюлетин</w:t>
        </w:r>
        <w:proofErr w:type="spellEnd"/>
        <w:r w:rsidR="00533452" w:rsidRPr="00942AA4">
          <w:rPr>
            <w:rStyle w:val="Hyperlink"/>
          </w:rPr>
          <w:t xml:space="preserve"> № 74</w:t>
        </w:r>
      </w:hyperlink>
    </w:p>
    <w:p w14:paraId="2CBE26B1" w14:textId="19D3A5EA" w:rsidR="00533452" w:rsidRDefault="00ED25B0" w:rsidP="00D94BEF">
      <w:pPr>
        <w:pStyle w:val="JuList"/>
        <w:pBdr>
          <w:bottom w:val="single" w:sz="4" w:space="1" w:color="auto"/>
        </w:pBdr>
        <w:ind w:left="0" w:firstLine="0"/>
        <w:rPr>
          <w:i/>
          <w:iCs/>
          <w:lang w:val="bg-BG"/>
        </w:rPr>
      </w:pPr>
      <w:proofErr w:type="spellStart"/>
      <w:r w:rsidRPr="00ED25B0">
        <w:rPr>
          <w:i/>
          <w:iCs/>
          <w:lang w:eastAsia="bg-BG"/>
        </w:rPr>
        <w:t>Решение</w:t>
      </w:r>
      <w:proofErr w:type="spellEnd"/>
      <w:r w:rsidRPr="00ED25B0">
        <w:rPr>
          <w:i/>
          <w:iCs/>
          <w:lang w:eastAsia="bg-BG"/>
        </w:rPr>
        <w:t xml:space="preserve"> на СЕС (</w:t>
      </w:r>
      <w:proofErr w:type="spellStart"/>
      <w:r w:rsidRPr="00ED25B0">
        <w:rPr>
          <w:i/>
          <w:iCs/>
          <w:lang w:eastAsia="bg-BG"/>
        </w:rPr>
        <w:t>голям</w:t>
      </w:r>
      <w:proofErr w:type="spellEnd"/>
      <w:r w:rsidRPr="00ED25B0">
        <w:rPr>
          <w:i/>
          <w:iCs/>
          <w:lang w:eastAsia="bg-BG"/>
        </w:rPr>
        <w:t xml:space="preserve"> </w:t>
      </w:r>
      <w:proofErr w:type="spellStart"/>
      <w:r w:rsidRPr="00ED25B0">
        <w:rPr>
          <w:i/>
          <w:iCs/>
          <w:lang w:eastAsia="bg-BG"/>
        </w:rPr>
        <w:t>състав</w:t>
      </w:r>
      <w:proofErr w:type="spellEnd"/>
      <w:r w:rsidRPr="00ED25B0">
        <w:rPr>
          <w:i/>
          <w:iCs/>
          <w:lang w:eastAsia="bg-BG"/>
        </w:rPr>
        <w:t xml:space="preserve">) по </w:t>
      </w:r>
      <w:proofErr w:type="spellStart"/>
      <w:r w:rsidRPr="00ED25B0">
        <w:rPr>
          <w:i/>
          <w:iCs/>
          <w:lang w:eastAsia="bg-BG"/>
        </w:rPr>
        <w:t>дело</w:t>
      </w:r>
      <w:proofErr w:type="spellEnd"/>
      <w:r w:rsidRPr="00ED25B0">
        <w:rPr>
          <w:i/>
          <w:iCs/>
        </w:rPr>
        <w:t xml:space="preserve"> </w:t>
      </w:r>
      <w:hyperlink r:id="rId3784" w:history="1">
        <w:r w:rsidRPr="00ED25B0">
          <w:rPr>
            <w:rStyle w:val="Hyperlink"/>
            <w:i/>
            <w:iCs/>
          </w:rPr>
          <w:t>C</w:t>
        </w:r>
        <w:r w:rsidRPr="00ED25B0">
          <w:rPr>
            <w:rStyle w:val="Hyperlink"/>
            <w:i/>
            <w:iCs/>
          </w:rPr>
          <w:noBreakHyphen/>
          <w:t>19/21</w:t>
        </w:r>
      </w:hyperlink>
    </w:p>
    <w:p w14:paraId="095028CF" w14:textId="77777777" w:rsidR="00D94BEF" w:rsidRPr="00D94BEF" w:rsidRDefault="00D94BEF" w:rsidP="00980E35">
      <w:pPr>
        <w:pStyle w:val="JuList"/>
        <w:ind w:left="0" w:firstLine="0"/>
        <w:rPr>
          <w:i/>
          <w:iCs/>
          <w:lang w:val="bg-BG"/>
        </w:rPr>
      </w:pPr>
    </w:p>
    <w:p w14:paraId="745FCADE" w14:textId="77777777" w:rsidR="00ED25B0" w:rsidRDefault="00ED25B0" w:rsidP="00980E35">
      <w:pPr>
        <w:pStyle w:val="JuList"/>
        <w:ind w:left="0" w:firstLine="0"/>
        <w:rPr>
          <w:i/>
          <w:iCs/>
          <w:lang w:val="bg-BG"/>
        </w:rPr>
      </w:pPr>
    </w:p>
    <w:p w14:paraId="204CACCC" w14:textId="77777777" w:rsidR="00735DAE" w:rsidRDefault="00735DAE" w:rsidP="00D94BEF">
      <w:pPr>
        <w:pStyle w:val="JuList"/>
        <w:ind w:left="0" w:firstLine="0"/>
        <w:rPr>
          <w:lang w:val="bg-BG"/>
        </w:rPr>
      </w:pPr>
      <w:bookmarkStart w:id="159" w:name="_Toc166769463"/>
      <w:r w:rsidRPr="007254AF">
        <w:t>1)</w:t>
      </w:r>
      <w:r>
        <w:t xml:space="preserve"> </w:t>
      </w:r>
      <w:proofErr w:type="spellStart"/>
      <w:r w:rsidRPr="007254AF">
        <w:t>Член</w:t>
      </w:r>
      <w:proofErr w:type="spellEnd"/>
      <w:r w:rsidRPr="007254AF">
        <w:t xml:space="preserve"> 16, </w:t>
      </w:r>
      <w:proofErr w:type="spellStart"/>
      <w:r w:rsidRPr="007254AF">
        <w:t>параграф</w:t>
      </w:r>
      <w:proofErr w:type="spellEnd"/>
      <w:r w:rsidRPr="007254AF">
        <w:t xml:space="preserve"> l, буква а) от Директива 2003/86/ЕО на Съвета от 22 септември 2003 година относно правото на събиране на семейството трябва да се тълкува в смисъл, че в случай на събиране на родители с непридружен малолетен или непълнолетен бежанец съгласно член 10, параграф 3, буква а) от тази директива във връзка с член 2, буква е) от нея, фактът, че към датата на решението по подаденото от родителите на кандидата за събиране на семейството заявление за влизане и пребиваване с оглед на събирането на семейството този бежанец все още е малолетен или непълнолетен, не представлява „условие“ по смисъла на член 16, параграф 1, буква а), неизпълнението на което позволява на държавите членки да отхвърлят това заявление. Освен това тези разпоредби, разглеждани в светлината на член 13, параграф 2 от същата директива, </w:t>
      </w:r>
      <w:r w:rsidRPr="007254AF">
        <w:lastRenderedPageBreak/>
        <w:t xml:space="preserve">трябва да се тълкуват в смисъл, че не допускат национална правна уредба, съгласно която в такъв случай правото на </w:t>
      </w:r>
      <w:proofErr w:type="spellStart"/>
      <w:r w:rsidRPr="007254AF">
        <w:t>пребиваване</w:t>
      </w:r>
      <w:proofErr w:type="spellEnd"/>
      <w:r w:rsidRPr="007254AF">
        <w:t xml:space="preserve"> на </w:t>
      </w:r>
      <w:proofErr w:type="spellStart"/>
      <w:r w:rsidRPr="007254AF">
        <w:t>съответните</w:t>
      </w:r>
      <w:proofErr w:type="spellEnd"/>
      <w:r w:rsidRPr="007254AF">
        <w:t xml:space="preserve"> </w:t>
      </w:r>
      <w:proofErr w:type="spellStart"/>
      <w:r w:rsidRPr="007254AF">
        <w:t>родители</w:t>
      </w:r>
      <w:proofErr w:type="spellEnd"/>
      <w:r w:rsidRPr="007254AF">
        <w:t xml:space="preserve"> се </w:t>
      </w:r>
      <w:proofErr w:type="spellStart"/>
      <w:r w:rsidRPr="007254AF">
        <w:t>прекратява</w:t>
      </w:r>
      <w:proofErr w:type="spellEnd"/>
      <w:r w:rsidRPr="007254AF">
        <w:t xml:space="preserve">, </w:t>
      </w:r>
      <w:proofErr w:type="spellStart"/>
      <w:r w:rsidRPr="007254AF">
        <w:t>щом</w:t>
      </w:r>
      <w:proofErr w:type="spellEnd"/>
      <w:r w:rsidRPr="007254AF">
        <w:t xml:space="preserve"> </w:t>
      </w:r>
      <w:proofErr w:type="spellStart"/>
      <w:r w:rsidRPr="007254AF">
        <w:t>детето</w:t>
      </w:r>
      <w:proofErr w:type="spellEnd"/>
      <w:r w:rsidRPr="007254AF">
        <w:t xml:space="preserve"> </w:t>
      </w:r>
      <w:proofErr w:type="spellStart"/>
      <w:r w:rsidRPr="007254AF">
        <w:t>навърши</w:t>
      </w:r>
      <w:proofErr w:type="spellEnd"/>
      <w:r w:rsidRPr="007254AF">
        <w:t xml:space="preserve"> </w:t>
      </w:r>
      <w:proofErr w:type="spellStart"/>
      <w:r w:rsidRPr="007254AF">
        <w:t>пълнолетие</w:t>
      </w:r>
      <w:proofErr w:type="spellEnd"/>
      <w:r w:rsidRPr="007254AF">
        <w:t>.</w:t>
      </w:r>
      <w:bookmarkEnd w:id="159"/>
    </w:p>
    <w:p w14:paraId="14F3F2CC" w14:textId="77777777" w:rsidR="00D94BEF" w:rsidRDefault="00735DAE" w:rsidP="00D94BEF">
      <w:pPr>
        <w:pStyle w:val="JuList"/>
        <w:ind w:left="0" w:firstLine="0"/>
      </w:pPr>
      <w:r w:rsidRPr="007254AF">
        <w:t>2)</w:t>
      </w:r>
      <w:r>
        <w:rPr>
          <w:lang w:val="bg-BG"/>
        </w:rPr>
        <w:t xml:space="preserve"> </w:t>
      </w:r>
      <w:proofErr w:type="spellStart"/>
      <w:r w:rsidRPr="007254AF">
        <w:t>Член</w:t>
      </w:r>
      <w:proofErr w:type="spellEnd"/>
      <w:r w:rsidRPr="007254AF">
        <w:t xml:space="preserve"> 16, </w:t>
      </w:r>
      <w:proofErr w:type="spellStart"/>
      <w:r w:rsidRPr="007254AF">
        <w:t>параграф</w:t>
      </w:r>
      <w:proofErr w:type="spellEnd"/>
      <w:r w:rsidRPr="007254AF">
        <w:t xml:space="preserve"> 1, </w:t>
      </w:r>
      <w:proofErr w:type="spellStart"/>
      <w:r w:rsidRPr="007254AF">
        <w:t>буква</w:t>
      </w:r>
      <w:proofErr w:type="spellEnd"/>
      <w:r w:rsidRPr="007254AF">
        <w:t xml:space="preserve"> б) от </w:t>
      </w:r>
      <w:proofErr w:type="spellStart"/>
      <w:r w:rsidRPr="007254AF">
        <w:t>Директива</w:t>
      </w:r>
      <w:proofErr w:type="spellEnd"/>
      <w:r w:rsidRPr="007254AF">
        <w:t xml:space="preserve"> 2003/86 </w:t>
      </w:r>
      <w:proofErr w:type="spellStart"/>
      <w:r w:rsidRPr="007254AF">
        <w:t>трябва</w:t>
      </w:r>
      <w:proofErr w:type="spellEnd"/>
      <w:r w:rsidRPr="007254AF">
        <w:t xml:space="preserve"> </w:t>
      </w:r>
      <w:proofErr w:type="spellStart"/>
      <w:r w:rsidRPr="007254AF">
        <w:t>да</w:t>
      </w:r>
      <w:proofErr w:type="spellEnd"/>
      <w:r w:rsidRPr="007254AF">
        <w:t xml:space="preserve"> се </w:t>
      </w:r>
      <w:proofErr w:type="spellStart"/>
      <w:r w:rsidRPr="007254AF">
        <w:t>тълкува</w:t>
      </w:r>
      <w:proofErr w:type="spellEnd"/>
      <w:r w:rsidRPr="007254AF">
        <w:t xml:space="preserve"> в </w:t>
      </w:r>
      <w:proofErr w:type="spellStart"/>
      <w:r w:rsidRPr="007254AF">
        <w:t>смисъл</w:t>
      </w:r>
      <w:proofErr w:type="spellEnd"/>
      <w:r w:rsidRPr="007254AF">
        <w:t xml:space="preserve">, </w:t>
      </w:r>
      <w:proofErr w:type="spellStart"/>
      <w:r w:rsidRPr="007254AF">
        <w:t>че</w:t>
      </w:r>
      <w:proofErr w:type="spellEnd"/>
      <w:r w:rsidRPr="007254AF">
        <w:t xml:space="preserve"> </w:t>
      </w:r>
      <w:proofErr w:type="spellStart"/>
      <w:r w:rsidRPr="007254AF">
        <w:t>за</w:t>
      </w:r>
      <w:proofErr w:type="spellEnd"/>
      <w:r w:rsidRPr="007254AF">
        <w:t xml:space="preserve"> </w:t>
      </w:r>
      <w:proofErr w:type="spellStart"/>
      <w:r w:rsidRPr="007254AF">
        <w:t>да</w:t>
      </w:r>
      <w:proofErr w:type="spellEnd"/>
      <w:r w:rsidRPr="007254AF">
        <w:t xml:space="preserve"> се </w:t>
      </w:r>
      <w:proofErr w:type="spellStart"/>
      <w:r w:rsidRPr="007254AF">
        <w:t>приеме</w:t>
      </w:r>
      <w:proofErr w:type="spellEnd"/>
      <w:r w:rsidRPr="007254AF">
        <w:t xml:space="preserve">, </w:t>
      </w:r>
      <w:proofErr w:type="spellStart"/>
      <w:r w:rsidRPr="007254AF">
        <w:t>че</w:t>
      </w:r>
      <w:proofErr w:type="spellEnd"/>
      <w:r w:rsidRPr="007254AF">
        <w:t xml:space="preserve"> е </w:t>
      </w:r>
      <w:proofErr w:type="spellStart"/>
      <w:r w:rsidRPr="007254AF">
        <w:t>налице</w:t>
      </w:r>
      <w:proofErr w:type="spellEnd"/>
      <w:r w:rsidRPr="007254AF">
        <w:t xml:space="preserve"> </w:t>
      </w:r>
      <w:proofErr w:type="spellStart"/>
      <w:r w:rsidRPr="007254AF">
        <w:t>реален</w:t>
      </w:r>
      <w:proofErr w:type="spellEnd"/>
      <w:r w:rsidRPr="007254AF">
        <w:t xml:space="preserve"> </w:t>
      </w:r>
      <w:proofErr w:type="spellStart"/>
      <w:r w:rsidRPr="007254AF">
        <w:t>семеен</w:t>
      </w:r>
      <w:proofErr w:type="spellEnd"/>
      <w:r w:rsidRPr="007254AF">
        <w:t xml:space="preserve"> </w:t>
      </w:r>
      <w:proofErr w:type="spellStart"/>
      <w:r w:rsidRPr="007254AF">
        <w:t>живот</w:t>
      </w:r>
      <w:proofErr w:type="spellEnd"/>
      <w:r w:rsidRPr="007254AF">
        <w:t xml:space="preserve"> по </w:t>
      </w:r>
      <w:proofErr w:type="spellStart"/>
      <w:r w:rsidRPr="007254AF">
        <w:t>смисъла</w:t>
      </w:r>
      <w:proofErr w:type="spellEnd"/>
      <w:r w:rsidRPr="007254AF">
        <w:t xml:space="preserve"> на </w:t>
      </w:r>
      <w:proofErr w:type="spellStart"/>
      <w:r w:rsidRPr="007254AF">
        <w:t>тази</w:t>
      </w:r>
      <w:proofErr w:type="spellEnd"/>
      <w:r w:rsidRPr="007254AF">
        <w:t xml:space="preserve"> </w:t>
      </w:r>
      <w:proofErr w:type="spellStart"/>
      <w:r w:rsidRPr="007254AF">
        <w:t>разпоредба</w:t>
      </w:r>
      <w:proofErr w:type="spellEnd"/>
      <w:r w:rsidRPr="007254AF">
        <w:t xml:space="preserve">, в </w:t>
      </w:r>
      <w:proofErr w:type="spellStart"/>
      <w:r w:rsidRPr="007254AF">
        <w:t>случай</w:t>
      </w:r>
      <w:proofErr w:type="spellEnd"/>
      <w:r w:rsidRPr="007254AF">
        <w:t xml:space="preserve"> на </w:t>
      </w:r>
      <w:proofErr w:type="spellStart"/>
      <w:r w:rsidRPr="007254AF">
        <w:t>събиране</w:t>
      </w:r>
      <w:proofErr w:type="spellEnd"/>
      <w:r w:rsidRPr="007254AF">
        <w:t xml:space="preserve"> на </w:t>
      </w:r>
      <w:proofErr w:type="spellStart"/>
      <w:r w:rsidRPr="007254AF">
        <w:t>родител</w:t>
      </w:r>
      <w:proofErr w:type="spellEnd"/>
      <w:r w:rsidRPr="007254AF">
        <w:t xml:space="preserve"> с </w:t>
      </w:r>
      <w:proofErr w:type="spellStart"/>
      <w:r w:rsidRPr="007254AF">
        <w:t>малолетно</w:t>
      </w:r>
      <w:proofErr w:type="spellEnd"/>
      <w:r w:rsidRPr="007254AF">
        <w:t xml:space="preserve"> </w:t>
      </w:r>
      <w:proofErr w:type="spellStart"/>
      <w:r w:rsidRPr="007254AF">
        <w:t>или</w:t>
      </w:r>
      <w:proofErr w:type="spellEnd"/>
      <w:r w:rsidRPr="007254AF">
        <w:t xml:space="preserve"> </w:t>
      </w:r>
      <w:proofErr w:type="spellStart"/>
      <w:r w:rsidRPr="007254AF">
        <w:t>непълнолетно</w:t>
      </w:r>
      <w:proofErr w:type="spellEnd"/>
      <w:r w:rsidRPr="007254AF">
        <w:t xml:space="preserve"> </w:t>
      </w:r>
      <w:proofErr w:type="spellStart"/>
      <w:r w:rsidRPr="007254AF">
        <w:t>дете</w:t>
      </w:r>
      <w:proofErr w:type="spellEnd"/>
      <w:r w:rsidRPr="007254AF">
        <w:t xml:space="preserve">, </w:t>
      </w:r>
      <w:proofErr w:type="spellStart"/>
      <w:r w:rsidRPr="007254AF">
        <w:t>получило</w:t>
      </w:r>
      <w:proofErr w:type="spellEnd"/>
      <w:r w:rsidRPr="007254AF">
        <w:t xml:space="preserve"> </w:t>
      </w:r>
      <w:proofErr w:type="spellStart"/>
      <w:r w:rsidRPr="007254AF">
        <w:t>статут</w:t>
      </w:r>
      <w:proofErr w:type="spellEnd"/>
      <w:r w:rsidRPr="007254AF">
        <w:t xml:space="preserve"> на </w:t>
      </w:r>
      <w:proofErr w:type="spellStart"/>
      <w:r w:rsidRPr="007254AF">
        <w:t>бежанец</w:t>
      </w:r>
      <w:proofErr w:type="spellEnd"/>
      <w:r w:rsidRPr="007254AF">
        <w:t xml:space="preserve">, </w:t>
      </w:r>
      <w:proofErr w:type="spellStart"/>
      <w:r w:rsidRPr="007254AF">
        <w:t>когато</w:t>
      </w:r>
      <w:proofErr w:type="spellEnd"/>
      <w:r w:rsidRPr="007254AF">
        <w:t xml:space="preserve"> </w:t>
      </w:r>
      <w:proofErr w:type="spellStart"/>
      <w:r w:rsidRPr="007254AF">
        <w:t>това</w:t>
      </w:r>
      <w:proofErr w:type="spellEnd"/>
      <w:r w:rsidRPr="007254AF">
        <w:t xml:space="preserve"> </w:t>
      </w:r>
      <w:proofErr w:type="spellStart"/>
      <w:r w:rsidRPr="007254AF">
        <w:t>дете</w:t>
      </w:r>
      <w:proofErr w:type="spellEnd"/>
      <w:r w:rsidRPr="007254AF">
        <w:t xml:space="preserve"> е </w:t>
      </w:r>
      <w:proofErr w:type="spellStart"/>
      <w:r w:rsidRPr="007254AF">
        <w:t>навършило</w:t>
      </w:r>
      <w:proofErr w:type="spellEnd"/>
      <w:r w:rsidRPr="007254AF">
        <w:t xml:space="preserve"> </w:t>
      </w:r>
      <w:proofErr w:type="spellStart"/>
      <w:r w:rsidRPr="007254AF">
        <w:t>пълнолетие</w:t>
      </w:r>
      <w:proofErr w:type="spellEnd"/>
      <w:r w:rsidRPr="007254AF">
        <w:t xml:space="preserve">, </w:t>
      </w:r>
      <w:proofErr w:type="spellStart"/>
      <w:r w:rsidRPr="007254AF">
        <w:t>преди</w:t>
      </w:r>
      <w:proofErr w:type="spellEnd"/>
      <w:r w:rsidRPr="007254AF">
        <w:t xml:space="preserve"> </w:t>
      </w:r>
      <w:proofErr w:type="spellStart"/>
      <w:r w:rsidRPr="007254AF">
        <w:t>да</w:t>
      </w:r>
      <w:proofErr w:type="spellEnd"/>
      <w:r w:rsidRPr="007254AF">
        <w:t xml:space="preserve"> </w:t>
      </w:r>
      <w:proofErr w:type="spellStart"/>
      <w:r w:rsidRPr="007254AF">
        <w:t>бъде</w:t>
      </w:r>
      <w:proofErr w:type="spellEnd"/>
      <w:r w:rsidRPr="007254AF">
        <w:t xml:space="preserve"> </w:t>
      </w:r>
      <w:proofErr w:type="spellStart"/>
      <w:r w:rsidRPr="007254AF">
        <w:t>прието</w:t>
      </w:r>
      <w:proofErr w:type="spellEnd"/>
      <w:r w:rsidRPr="007254AF">
        <w:t xml:space="preserve"> </w:t>
      </w:r>
      <w:proofErr w:type="spellStart"/>
      <w:r w:rsidRPr="007254AF">
        <w:t>решението</w:t>
      </w:r>
      <w:proofErr w:type="spellEnd"/>
      <w:r w:rsidRPr="007254AF">
        <w:t xml:space="preserve"> по </w:t>
      </w:r>
      <w:proofErr w:type="spellStart"/>
      <w:r w:rsidRPr="007254AF">
        <w:t>подаденото</w:t>
      </w:r>
      <w:proofErr w:type="spellEnd"/>
      <w:r w:rsidRPr="007254AF">
        <w:t xml:space="preserve"> от </w:t>
      </w:r>
      <w:proofErr w:type="spellStart"/>
      <w:r w:rsidRPr="007254AF">
        <w:t>този</w:t>
      </w:r>
      <w:proofErr w:type="spellEnd"/>
      <w:r w:rsidRPr="007254AF">
        <w:t xml:space="preserve"> </w:t>
      </w:r>
      <w:proofErr w:type="spellStart"/>
      <w:r w:rsidRPr="007254AF">
        <w:t>родител</w:t>
      </w:r>
      <w:proofErr w:type="spellEnd"/>
      <w:r w:rsidRPr="007254AF">
        <w:t xml:space="preserve"> </w:t>
      </w:r>
      <w:proofErr w:type="spellStart"/>
      <w:r w:rsidRPr="007254AF">
        <w:t>заявление</w:t>
      </w:r>
      <w:proofErr w:type="spellEnd"/>
      <w:r w:rsidRPr="007254AF">
        <w:t xml:space="preserve"> </w:t>
      </w:r>
      <w:proofErr w:type="spellStart"/>
      <w:r w:rsidRPr="007254AF">
        <w:t>за</w:t>
      </w:r>
      <w:proofErr w:type="spellEnd"/>
      <w:r w:rsidRPr="007254AF">
        <w:t xml:space="preserve"> </w:t>
      </w:r>
      <w:proofErr w:type="spellStart"/>
      <w:r w:rsidRPr="007254AF">
        <w:t>влизане</w:t>
      </w:r>
      <w:proofErr w:type="spellEnd"/>
      <w:r w:rsidRPr="007254AF">
        <w:t xml:space="preserve"> и </w:t>
      </w:r>
      <w:proofErr w:type="spellStart"/>
      <w:r w:rsidRPr="007254AF">
        <w:t>пребиваване</w:t>
      </w:r>
      <w:proofErr w:type="spellEnd"/>
      <w:r w:rsidRPr="007254AF">
        <w:t xml:space="preserve"> с </w:t>
      </w:r>
      <w:proofErr w:type="spellStart"/>
      <w:r w:rsidRPr="007254AF">
        <w:t>оглед</w:t>
      </w:r>
      <w:proofErr w:type="spellEnd"/>
      <w:r w:rsidRPr="007254AF">
        <w:t xml:space="preserve"> на </w:t>
      </w:r>
      <w:proofErr w:type="spellStart"/>
      <w:r w:rsidRPr="007254AF">
        <w:t>събирането</w:t>
      </w:r>
      <w:proofErr w:type="spellEnd"/>
      <w:r w:rsidRPr="007254AF">
        <w:t xml:space="preserve"> на </w:t>
      </w:r>
      <w:proofErr w:type="spellStart"/>
      <w:r w:rsidRPr="007254AF">
        <w:t>семейството</w:t>
      </w:r>
      <w:proofErr w:type="spellEnd"/>
      <w:r w:rsidRPr="007254AF">
        <w:t xml:space="preserve">, </w:t>
      </w:r>
      <w:proofErr w:type="spellStart"/>
      <w:r w:rsidRPr="007254AF">
        <w:t>само</w:t>
      </w:r>
      <w:proofErr w:type="spellEnd"/>
      <w:r w:rsidRPr="007254AF">
        <w:t xml:space="preserve"> по </w:t>
      </w:r>
      <w:proofErr w:type="spellStart"/>
      <w:r w:rsidRPr="007254AF">
        <w:t>себе</w:t>
      </w:r>
      <w:proofErr w:type="spellEnd"/>
      <w:r w:rsidRPr="007254AF">
        <w:t xml:space="preserve"> </w:t>
      </w:r>
      <w:proofErr w:type="spellStart"/>
      <w:r w:rsidRPr="007254AF">
        <w:t>си</w:t>
      </w:r>
      <w:proofErr w:type="spellEnd"/>
      <w:r w:rsidRPr="007254AF">
        <w:t xml:space="preserve"> </w:t>
      </w:r>
      <w:proofErr w:type="spellStart"/>
      <w:r w:rsidRPr="007254AF">
        <w:t>родството</w:t>
      </w:r>
      <w:proofErr w:type="spellEnd"/>
      <w:r w:rsidRPr="007254AF">
        <w:t xml:space="preserve"> от </w:t>
      </w:r>
      <w:proofErr w:type="spellStart"/>
      <w:r w:rsidRPr="007254AF">
        <w:t>първа</w:t>
      </w:r>
      <w:proofErr w:type="spellEnd"/>
      <w:r w:rsidRPr="007254AF">
        <w:t xml:space="preserve"> </w:t>
      </w:r>
      <w:proofErr w:type="spellStart"/>
      <w:r w:rsidRPr="007254AF">
        <w:t>степен</w:t>
      </w:r>
      <w:proofErr w:type="spellEnd"/>
      <w:r w:rsidRPr="007254AF">
        <w:t xml:space="preserve"> по </w:t>
      </w:r>
      <w:proofErr w:type="spellStart"/>
      <w:r w:rsidRPr="007254AF">
        <w:t>пряка</w:t>
      </w:r>
      <w:proofErr w:type="spellEnd"/>
      <w:r w:rsidRPr="007254AF">
        <w:t xml:space="preserve"> </w:t>
      </w:r>
      <w:proofErr w:type="spellStart"/>
      <w:r w:rsidRPr="007254AF">
        <w:t>възходяща</w:t>
      </w:r>
      <w:proofErr w:type="spellEnd"/>
      <w:r w:rsidRPr="007254AF">
        <w:t xml:space="preserve"> </w:t>
      </w:r>
      <w:proofErr w:type="spellStart"/>
      <w:r w:rsidRPr="007254AF">
        <w:t>линия</w:t>
      </w:r>
      <w:proofErr w:type="spellEnd"/>
      <w:r w:rsidRPr="007254AF">
        <w:t xml:space="preserve"> </w:t>
      </w:r>
      <w:proofErr w:type="spellStart"/>
      <w:r w:rsidRPr="007254AF">
        <w:t>не</w:t>
      </w:r>
      <w:proofErr w:type="spellEnd"/>
      <w:r w:rsidRPr="007254AF">
        <w:t xml:space="preserve"> е </w:t>
      </w:r>
      <w:proofErr w:type="spellStart"/>
      <w:r w:rsidRPr="007254AF">
        <w:t>достатъчно</w:t>
      </w:r>
      <w:proofErr w:type="spellEnd"/>
      <w:r w:rsidRPr="007254AF">
        <w:t xml:space="preserve">. </w:t>
      </w:r>
      <w:proofErr w:type="spellStart"/>
      <w:r w:rsidRPr="007254AF">
        <w:t>Не</w:t>
      </w:r>
      <w:proofErr w:type="spellEnd"/>
      <w:r w:rsidRPr="007254AF">
        <w:t xml:space="preserve"> е </w:t>
      </w:r>
      <w:proofErr w:type="spellStart"/>
      <w:r w:rsidRPr="007254AF">
        <w:t>необходимо</w:t>
      </w:r>
      <w:proofErr w:type="spellEnd"/>
      <w:r w:rsidRPr="007254AF">
        <w:t xml:space="preserve"> </w:t>
      </w:r>
      <w:proofErr w:type="spellStart"/>
      <w:r w:rsidRPr="007254AF">
        <w:t>обаче</w:t>
      </w:r>
      <w:proofErr w:type="spellEnd"/>
      <w:r w:rsidRPr="007254AF">
        <w:t xml:space="preserve"> </w:t>
      </w:r>
      <w:proofErr w:type="spellStart"/>
      <w:r w:rsidRPr="007254AF">
        <w:t>детето</w:t>
      </w:r>
      <w:proofErr w:type="spellEnd"/>
      <w:r w:rsidRPr="007254AF">
        <w:t xml:space="preserve">, </w:t>
      </w:r>
      <w:proofErr w:type="spellStart"/>
      <w:r w:rsidRPr="007254AF">
        <w:t>кандидат</w:t>
      </w:r>
      <w:proofErr w:type="spellEnd"/>
      <w:r w:rsidRPr="007254AF">
        <w:t xml:space="preserve"> </w:t>
      </w:r>
      <w:proofErr w:type="spellStart"/>
      <w:r w:rsidRPr="007254AF">
        <w:t>за</w:t>
      </w:r>
      <w:proofErr w:type="spellEnd"/>
      <w:r w:rsidRPr="007254AF">
        <w:t xml:space="preserve"> </w:t>
      </w:r>
      <w:proofErr w:type="spellStart"/>
      <w:r w:rsidRPr="007254AF">
        <w:t>събиране</w:t>
      </w:r>
      <w:proofErr w:type="spellEnd"/>
      <w:r w:rsidRPr="007254AF">
        <w:t xml:space="preserve"> на </w:t>
      </w:r>
      <w:proofErr w:type="spellStart"/>
      <w:r w:rsidRPr="007254AF">
        <w:t>семейството</w:t>
      </w:r>
      <w:proofErr w:type="spellEnd"/>
      <w:r w:rsidRPr="007254AF">
        <w:t xml:space="preserve">, и </w:t>
      </w:r>
      <w:proofErr w:type="spellStart"/>
      <w:r w:rsidRPr="007254AF">
        <w:t>съответният</w:t>
      </w:r>
      <w:proofErr w:type="spellEnd"/>
      <w:r w:rsidRPr="007254AF">
        <w:t xml:space="preserve"> </w:t>
      </w:r>
      <w:proofErr w:type="spellStart"/>
      <w:r w:rsidRPr="007254AF">
        <w:t>родител</w:t>
      </w:r>
      <w:proofErr w:type="spellEnd"/>
      <w:r w:rsidRPr="007254AF">
        <w:t xml:space="preserve"> </w:t>
      </w:r>
      <w:proofErr w:type="spellStart"/>
      <w:r w:rsidRPr="007254AF">
        <w:t>да</w:t>
      </w:r>
      <w:proofErr w:type="spellEnd"/>
      <w:r w:rsidRPr="007254AF">
        <w:t xml:space="preserve"> </w:t>
      </w:r>
      <w:proofErr w:type="spellStart"/>
      <w:r w:rsidRPr="007254AF">
        <w:t>съжителстват</w:t>
      </w:r>
      <w:proofErr w:type="spellEnd"/>
      <w:r w:rsidRPr="007254AF">
        <w:t xml:space="preserve"> в едно и </w:t>
      </w:r>
      <w:proofErr w:type="spellStart"/>
      <w:r w:rsidRPr="007254AF">
        <w:t>също</w:t>
      </w:r>
      <w:proofErr w:type="spellEnd"/>
      <w:r w:rsidRPr="007254AF">
        <w:t xml:space="preserve"> </w:t>
      </w:r>
      <w:proofErr w:type="spellStart"/>
      <w:r w:rsidRPr="007254AF">
        <w:t>домакинство</w:t>
      </w:r>
      <w:proofErr w:type="spellEnd"/>
      <w:r w:rsidRPr="007254AF">
        <w:t xml:space="preserve"> </w:t>
      </w:r>
      <w:proofErr w:type="spellStart"/>
      <w:r w:rsidRPr="007254AF">
        <w:t>или</w:t>
      </w:r>
      <w:proofErr w:type="spellEnd"/>
      <w:r w:rsidRPr="007254AF">
        <w:t xml:space="preserve"> </w:t>
      </w:r>
      <w:proofErr w:type="spellStart"/>
      <w:r w:rsidRPr="007254AF">
        <w:t>да</w:t>
      </w:r>
      <w:proofErr w:type="spellEnd"/>
      <w:r w:rsidRPr="007254AF">
        <w:t xml:space="preserve"> </w:t>
      </w:r>
      <w:proofErr w:type="spellStart"/>
      <w:r w:rsidRPr="007254AF">
        <w:t>живеят</w:t>
      </w:r>
      <w:proofErr w:type="spellEnd"/>
      <w:r w:rsidRPr="007254AF">
        <w:t xml:space="preserve"> под </w:t>
      </w:r>
      <w:proofErr w:type="spellStart"/>
      <w:r w:rsidRPr="007254AF">
        <w:t>един</w:t>
      </w:r>
      <w:proofErr w:type="spellEnd"/>
      <w:r w:rsidRPr="007254AF">
        <w:t xml:space="preserve"> </w:t>
      </w:r>
      <w:proofErr w:type="spellStart"/>
      <w:r w:rsidRPr="007254AF">
        <w:t>покрив</w:t>
      </w:r>
      <w:proofErr w:type="spellEnd"/>
      <w:r w:rsidRPr="007254AF">
        <w:t xml:space="preserve">, </w:t>
      </w:r>
      <w:proofErr w:type="spellStart"/>
      <w:r w:rsidRPr="007254AF">
        <w:t>за</w:t>
      </w:r>
      <w:proofErr w:type="spellEnd"/>
      <w:r w:rsidRPr="007254AF">
        <w:t xml:space="preserve"> </w:t>
      </w:r>
      <w:proofErr w:type="spellStart"/>
      <w:r w:rsidRPr="007254AF">
        <w:t>да</w:t>
      </w:r>
      <w:proofErr w:type="spellEnd"/>
      <w:r w:rsidRPr="007254AF">
        <w:t xml:space="preserve"> </w:t>
      </w:r>
      <w:proofErr w:type="spellStart"/>
      <w:r w:rsidRPr="007254AF">
        <w:t>може</w:t>
      </w:r>
      <w:proofErr w:type="spellEnd"/>
      <w:r w:rsidRPr="007254AF">
        <w:t xml:space="preserve"> </w:t>
      </w:r>
      <w:proofErr w:type="spellStart"/>
      <w:r w:rsidRPr="007254AF">
        <w:t>този</w:t>
      </w:r>
      <w:proofErr w:type="spellEnd"/>
      <w:r w:rsidRPr="007254AF">
        <w:t xml:space="preserve"> </w:t>
      </w:r>
      <w:proofErr w:type="spellStart"/>
      <w:r w:rsidRPr="007254AF">
        <w:t>родител</w:t>
      </w:r>
      <w:proofErr w:type="spellEnd"/>
      <w:r w:rsidRPr="007254AF">
        <w:t xml:space="preserve"> </w:t>
      </w:r>
      <w:proofErr w:type="spellStart"/>
      <w:r w:rsidRPr="007254AF">
        <w:t>да</w:t>
      </w:r>
      <w:proofErr w:type="spellEnd"/>
      <w:r w:rsidRPr="007254AF">
        <w:t xml:space="preserve"> се </w:t>
      </w:r>
      <w:proofErr w:type="spellStart"/>
      <w:r w:rsidRPr="007254AF">
        <w:t>ползва</w:t>
      </w:r>
      <w:proofErr w:type="spellEnd"/>
      <w:r w:rsidRPr="007254AF">
        <w:t xml:space="preserve"> от </w:t>
      </w:r>
      <w:proofErr w:type="spellStart"/>
      <w:r w:rsidRPr="007254AF">
        <w:t>събирането</w:t>
      </w:r>
      <w:proofErr w:type="spellEnd"/>
      <w:r w:rsidRPr="007254AF">
        <w:t xml:space="preserve"> на </w:t>
      </w:r>
      <w:proofErr w:type="spellStart"/>
      <w:r w:rsidRPr="007254AF">
        <w:t>семейството</w:t>
      </w:r>
      <w:proofErr w:type="spellEnd"/>
      <w:r w:rsidRPr="007254AF">
        <w:t xml:space="preserve">. </w:t>
      </w:r>
      <w:proofErr w:type="spellStart"/>
      <w:r w:rsidRPr="007254AF">
        <w:t>Спорадични</w:t>
      </w:r>
      <w:proofErr w:type="spellEnd"/>
      <w:r w:rsidRPr="007254AF">
        <w:t xml:space="preserve"> </w:t>
      </w:r>
      <w:proofErr w:type="spellStart"/>
      <w:r w:rsidRPr="007254AF">
        <w:t>посещения</w:t>
      </w:r>
      <w:proofErr w:type="spellEnd"/>
      <w:r w:rsidRPr="007254AF">
        <w:t xml:space="preserve">, </w:t>
      </w:r>
      <w:proofErr w:type="spellStart"/>
      <w:r w:rsidRPr="007254AF">
        <w:t>доколкото</w:t>
      </w:r>
      <w:proofErr w:type="spellEnd"/>
      <w:r w:rsidRPr="007254AF">
        <w:t xml:space="preserve"> </w:t>
      </w:r>
      <w:proofErr w:type="spellStart"/>
      <w:r w:rsidRPr="007254AF">
        <w:t>са</w:t>
      </w:r>
      <w:proofErr w:type="spellEnd"/>
      <w:r w:rsidRPr="007254AF">
        <w:t xml:space="preserve"> </w:t>
      </w:r>
      <w:proofErr w:type="spellStart"/>
      <w:r w:rsidRPr="007254AF">
        <w:t>възможни</w:t>
      </w:r>
      <w:proofErr w:type="spellEnd"/>
      <w:r w:rsidRPr="007254AF">
        <w:t xml:space="preserve">, и </w:t>
      </w:r>
      <w:proofErr w:type="spellStart"/>
      <w:r w:rsidRPr="007254AF">
        <w:t>редовни</w:t>
      </w:r>
      <w:proofErr w:type="spellEnd"/>
      <w:r w:rsidRPr="007254AF">
        <w:t xml:space="preserve"> </w:t>
      </w:r>
      <w:proofErr w:type="spellStart"/>
      <w:r w:rsidRPr="007254AF">
        <w:t>контакти</w:t>
      </w:r>
      <w:proofErr w:type="spellEnd"/>
      <w:r w:rsidRPr="007254AF">
        <w:t xml:space="preserve"> от </w:t>
      </w:r>
      <w:proofErr w:type="spellStart"/>
      <w:r w:rsidRPr="007254AF">
        <w:t>всякакво</w:t>
      </w:r>
      <w:proofErr w:type="spellEnd"/>
      <w:r w:rsidRPr="007254AF">
        <w:t xml:space="preserve"> </w:t>
      </w:r>
      <w:proofErr w:type="spellStart"/>
      <w:r w:rsidRPr="007254AF">
        <w:t>естество</w:t>
      </w:r>
      <w:proofErr w:type="spellEnd"/>
      <w:r w:rsidRPr="007254AF">
        <w:t xml:space="preserve"> </w:t>
      </w:r>
      <w:proofErr w:type="spellStart"/>
      <w:r w:rsidRPr="007254AF">
        <w:t>могат</w:t>
      </w:r>
      <w:proofErr w:type="spellEnd"/>
      <w:r w:rsidRPr="007254AF">
        <w:t xml:space="preserve"> </w:t>
      </w:r>
      <w:proofErr w:type="spellStart"/>
      <w:r w:rsidRPr="007254AF">
        <w:t>да</w:t>
      </w:r>
      <w:proofErr w:type="spellEnd"/>
      <w:r w:rsidRPr="007254AF">
        <w:t xml:space="preserve"> </w:t>
      </w:r>
      <w:proofErr w:type="spellStart"/>
      <w:r w:rsidRPr="007254AF">
        <w:t>са</w:t>
      </w:r>
      <w:proofErr w:type="spellEnd"/>
      <w:r w:rsidRPr="007254AF">
        <w:t xml:space="preserve"> </w:t>
      </w:r>
      <w:proofErr w:type="spellStart"/>
      <w:r w:rsidRPr="007254AF">
        <w:t>достатъчни</w:t>
      </w:r>
      <w:proofErr w:type="spellEnd"/>
      <w:r w:rsidRPr="007254AF">
        <w:t xml:space="preserve">, </w:t>
      </w:r>
      <w:proofErr w:type="spellStart"/>
      <w:r w:rsidRPr="007254AF">
        <w:t>за</w:t>
      </w:r>
      <w:proofErr w:type="spellEnd"/>
      <w:r w:rsidRPr="007254AF">
        <w:t xml:space="preserve"> </w:t>
      </w:r>
      <w:proofErr w:type="spellStart"/>
      <w:r w:rsidRPr="007254AF">
        <w:t>да</w:t>
      </w:r>
      <w:proofErr w:type="spellEnd"/>
      <w:r w:rsidRPr="007254AF">
        <w:t xml:space="preserve"> се </w:t>
      </w:r>
      <w:proofErr w:type="spellStart"/>
      <w:r w:rsidRPr="007254AF">
        <w:t>приеме</w:t>
      </w:r>
      <w:proofErr w:type="spellEnd"/>
      <w:r w:rsidRPr="007254AF">
        <w:t xml:space="preserve">, </w:t>
      </w:r>
      <w:proofErr w:type="spellStart"/>
      <w:r w:rsidRPr="007254AF">
        <w:t>че</w:t>
      </w:r>
      <w:proofErr w:type="spellEnd"/>
      <w:r w:rsidRPr="007254AF">
        <w:t xml:space="preserve"> </w:t>
      </w:r>
      <w:proofErr w:type="spellStart"/>
      <w:r w:rsidRPr="007254AF">
        <w:t>тези</w:t>
      </w:r>
      <w:proofErr w:type="spellEnd"/>
      <w:r w:rsidRPr="007254AF">
        <w:t xml:space="preserve"> </w:t>
      </w:r>
      <w:proofErr w:type="spellStart"/>
      <w:r w:rsidRPr="007254AF">
        <w:t>лица</w:t>
      </w:r>
      <w:proofErr w:type="spellEnd"/>
      <w:r w:rsidRPr="007254AF">
        <w:t xml:space="preserve"> </w:t>
      </w:r>
      <w:proofErr w:type="spellStart"/>
      <w:r w:rsidRPr="007254AF">
        <w:t>реконструират</w:t>
      </w:r>
      <w:proofErr w:type="spellEnd"/>
      <w:r w:rsidRPr="007254AF">
        <w:t xml:space="preserve"> </w:t>
      </w:r>
      <w:proofErr w:type="spellStart"/>
      <w:r w:rsidRPr="007254AF">
        <w:t>лични</w:t>
      </w:r>
      <w:proofErr w:type="spellEnd"/>
      <w:r w:rsidRPr="007254AF">
        <w:t xml:space="preserve"> и </w:t>
      </w:r>
      <w:proofErr w:type="spellStart"/>
      <w:r w:rsidRPr="007254AF">
        <w:t>емоционални</w:t>
      </w:r>
      <w:proofErr w:type="spellEnd"/>
      <w:r w:rsidRPr="007254AF">
        <w:t xml:space="preserve"> </w:t>
      </w:r>
      <w:proofErr w:type="spellStart"/>
      <w:r w:rsidRPr="007254AF">
        <w:t>отношения</w:t>
      </w:r>
      <w:proofErr w:type="spellEnd"/>
      <w:r w:rsidRPr="007254AF">
        <w:t xml:space="preserve"> и </w:t>
      </w:r>
      <w:proofErr w:type="spellStart"/>
      <w:r w:rsidRPr="007254AF">
        <w:t>че</w:t>
      </w:r>
      <w:proofErr w:type="spellEnd"/>
      <w:r w:rsidRPr="007254AF">
        <w:t xml:space="preserve"> </w:t>
      </w:r>
      <w:proofErr w:type="spellStart"/>
      <w:r w:rsidRPr="007254AF">
        <w:t>това</w:t>
      </w:r>
      <w:proofErr w:type="spellEnd"/>
      <w:r w:rsidRPr="007254AF">
        <w:t xml:space="preserve"> е </w:t>
      </w:r>
      <w:proofErr w:type="spellStart"/>
      <w:r w:rsidRPr="007254AF">
        <w:t>белег</w:t>
      </w:r>
      <w:proofErr w:type="spellEnd"/>
      <w:r w:rsidRPr="007254AF">
        <w:t xml:space="preserve"> </w:t>
      </w:r>
      <w:proofErr w:type="spellStart"/>
      <w:r w:rsidRPr="007254AF">
        <w:t>за</w:t>
      </w:r>
      <w:proofErr w:type="spellEnd"/>
      <w:r w:rsidRPr="007254AF">
        <w:t xml:space="preserve"> </w:t>
      </w:r>
      <w:proofErr w:type="spellStart"/>
      <w:r w:rsidRPr="007254AF">
        <w:t>наличието</w:t>
      </w:r>
      <w:proofErr w:type="spellEnd"/>
      <w:r w:rsidRPr="007254AF">
        <w:t xml:space="preserve"> на </w:t>
      </w:r>
      <w:proofErr w:type="spellStart"/>
      <w:r w:rsidRPr="007254AF">
        <w:t>реален</w:t>
      </w:r>
      <w:proofErr w:type="spellEnd"/>
      <w:r w:rsidRPr="007254AF">
        <w:t xml:space="preserve"> </w:t>
      </w:r>
      <w:proofErr w:type="spellStart"/>
      <w:r w:rsidRPr="007254AF">
        <w:t>семеен</w:t>
      </w:r>
      <w:proofErr w:type="spellEnd"/>
      <w:r w:rsidRPr="007254AF">
        <w:t xml:space="preserve"> </w:t>
      </w:r>
      <w:proofErr w:type="spellStart"/>
      <w:r w:rsidRPr="007254AF">
        <w:t>живот</w:t>
      </w:r>
      <w:proofErr w:type="spellEnd"/>
      <w:r w:rsidRPr="007254AF">
        <w:t xml:space="preserve">. В </w:t>
      </w:r>
      <w:proofErr w:type="spellStart"/>
      <w:r w:rsidRPr="007254AF">
        <w:t>допълнение</w:t>
      </w:r>
      <w:proofErr w:type="spellEnd"/>
      <w:r w:rsidRPr="007254AF">
        <w:t xml:space="preserve">, </w:t>
      </w:r>
      <w:proofErr w:type="spellStart"/>
      <w:r w:rsidRPr="007254AF">
        <w:t>не</w:t>
      </w:r>
      <w:proofErr w:type="spellEnd"/>
      <w:r w:rsidRPr="007254AF">
        <w:t xml:space="preserve"> </w:t>
      </w:r>
      <w:proofErr w:type="spellStart"/>
      <w:r w:rsidRPr="007254AF">
        <w:t>може</w:t>
      </w:r>
      <w:proofErr w:type="spellEnd"/>
      <w:r w:rsidRPr="007254AF">
        <w:t xml:space="preserve"> </w:t>
      </w:r>
      <w:proofErr w:type="spellStart"/>
      <w:r w:rsidRPr="007254AF">
        <w:t>да</w:t>
      </w:r>
      <w:proofErr w:type="spellEnd"/>
      <w:r w:rsidRPr="007254AF">
        <w:t xml:space="preserve"> се </w:t>
      </w:r>
      <w:proofErr w:type="spellStart"/>
      <w:r w:rsidRPr="007254AF">
        <w:t>изисква</w:t>
      </w:r>
      <w:proofErr w:type="spellEnd"/>
      <w:r w:rsidRPr="007254AF">
        <w:t xml:space="preserve"> и </w:t>
      </w:r>
      <w:proofErr w:type="spellStart"/>
      <w:r w:rsidRPr="007254AF">
        <w:t>детето</w:t>
      </w:r>
      <w:proofErr w:type="spellEnd"/>
      <w:r w:rsidRPr="007254AF">
        <w:t xml:space="preserve">, </w:t>
      </w:r>
      <w:proofErr w:type="spellStart"/>
      <w:r w:rsidRPr="007254AF">
        <w:t>кандидат</w:t>
      </w:r>
      <w:proofErr w:type="spellEnd"/>
      <w:r w:rsidRPr="007254AF">
        <w:t xml:space="preserve"> </w:t>
      </w:r>
      <w:proofErr w:type="spellStart"/>
      <w:r w:rsidRPr="007254AF">
        <w:t>за</w:t>
      </w:r>
      <w:proofErr w:type="spellEnd"/>
      <w:r w:rsidRPr="007254AF">
        <w:t xml:space="preserve"> </w:t>
      </w:r>
      <w:proofErr w:type="spellStart"/>
      <w:r w:rsidRPr="007254AF">
        <w:t>събиране</w:t>
      </w:r>
      <w:proofErr w:type="spellEnd"/>
      <w:r w:rsidRPr="007254AF">
        <w:t xml:space="preserve"> на </w:t>
      </w:r>
      <w:proofErr w:type="spellStart"/>
      <w:r w:rsidRPr="007254AF">
        <w:t>семейството</w:t>
      </w:r>
      <w:proofErr w:type="spellEnd"/>
      <w:r w:rsidRPr="007254AF">
        <w:t xml:space="preserve">, и </w:t>
      </w:r>
      <w:proofErr w:type="spellStart"/>
      <w:r w:rsidRPr="007254AF">
        <w:t>съответният</w:t>
      </w:r>
      <w:proofErr w:type="spellEnd"/>
      <w:r w:rsidRPr="007254AF">
        <w:t xml:space="preserve"> </w:t>
      </w:r>
      <w:proofErr w:type="spellStart"/>
      <w:r w:rsidRPr="007254AF">
        <w:t>родител</w:t>
      </w:r>
      <w:proofErr w:type="spellEnd"/>
      <w:r w:rsidRPr="007254AF">
        <w:t xml:space="preserve"> </w:t>
      </w:r>
      <w:proofErr w:type="spellStart"/>
      <w:r w:rsidRPr="007254AF">
        <w:t>да</w:t>
      </w:r>
      <w:proofErr w:type="spellEnd"/>
      <w:r w:rsidRPr="007254AF">
        <w:t xml:space="preserve"> </w:t>
      </w:r>
      <w:proofErr w:type="spellStart"/>
      <w:r w:rsidRPr="007254AF">
        <w:t>си</w:t>
      </w:r>
      <w:proofErr w:type="spellEnd"/>
      <w:r w:rsidRPr="007254AF">
        <w:t xml:space="preserve"> </w:t>
      </w:r>
      <w:proofErr w:type="spellStart"/>
      <w:r w:rsidRPr="007254AF">
        <w:t>оказват</w:t>
      </w:r>
      <w:proofErr w:type="spellEnd"/>
      <w:r w:rsidRPr="007254AF">
        <w:t xml:space="preserve"> </w:t>
      </w:r>
      <w:proofErr w:type="spellStart"/>
      <w:r w:rsidRPr="007254AF">
        <w:t>взаимна</w:t>
      </w:r>
      <w:proofErr w:type="spellEnd"/>
      <w:r w:rsidRPr="007254AF">
        <w:t xml:space="preserve"> </w:t>
      </w:r>
      <w:proofErr w:type="spellStart"/>
      <w:r w:rsidRPr="007254AF">
        <w:t>финансова</w:t>
      </w:r>
      <w:proofErr w:type="spellEnd"/>
      <w:r w:rsidRPr="007254AF">
        <w:t xml:space="preserve"> </w:t>
      </w:r>
      <w:proofErr w:type="spellStart"/>
      <w:r w:rsidRPr="007254AF">
        <w:t>подкрепа</w:t>
      </w:r>
      <w:proofErr w:type="spellEnd"/>
      <w:r>
        <w:rPr>
          <w:lang w:val="bg-BG"/>
        </w:rPr>
        <w:t>.</w:t>
      </w:r>
      <w:r w:rsidR="00D94BEF">
        <w:rPr>
          <w:lang w:val="bg-BG"/>
        </w:rPr>
        <w:t xml:space="preserve"> </w:t>
      </w:r>
      <w:hyperlink r:id="rId3785" w:history="1">
        <w:r w:rsidR="00D94BEF" w:rsidRPr="00942AA4">
          <w:rPr>
            <w:rStyle w:val="Hyperlink"/>
          </w:rPr>
          <w:t>Бюлетин № 74</w:t>
        </w:r>
      </w:hyperlink>
    </w:p>
    <w:p w14:paraId="1DECF65D" w14:textId="59BD8275" w:rsidR="00F05B57" w:rsidRPr="00E12EEF" w:rsidRDefault="00923305" w:rsidP="002D69A5">
      <w:pPr>
        <w:pStyle w:val="JuList"/>
        <w:pBdr>
          <w:bottom w:val="single" w:sz="4" w:space="1" w:color="auto"/>
        </w:pBdr>
        <w:ind w:left="0" w:firstLine="0"/>
        <w:rPr>
          <w:i/>
          <w:lang w:val="bg-BG"/>
        </w:rPr>
      </w:pPr>
      <w:bookmarkStart w:id="160" w:name="_Toc166769465"/>
      <w:r w:rsidRPr="007254AF">
        <w:rPr>
          <w:i/>
        </w:rPr>
        <w:t xml:space="preserve">Решение на СЕС </w:t>
      </w:r>
      <w:r w:rsidRPr="00E12EEF">
        <w:rPr>
          <w:i/>
        </w:rPr>
        <w:t xml:space="preserve">по съединени дела </w:t>
      </w:r>
      <w:hyperlink r:id="rId3786" w:history="1">
        <w:r w:rsidRPr="00E12EEF">
          <w:rPr>
            <w:rStyle w:val="Hyperlink"/>
            <w:i/>
            <w:iCs/>
          </w:rPr>
          <w:t>C-273/20 и C 355/20</w:t>
        </w:r>
        <w:bookmarkEnd w:id="160"/>
      </w:hyperlink>
    </w:p>
    <w:p w14:paraId="4AB0B6F6" w14:textId="77777777" w:rsidR="00D94BEF" w:rsidRPr="00E12EEF" w:rsidRDefault="00D94BEF" w:rsidP="00D94BEF">
      <w:pPr>
        <w:pStyle w:val="JuList"/>
        <w:ind w:left="0" w:firstLine="0"/>
        <w:rPr>
          <w:i/>
          <w:lang w:val="bg-BG"/>
        </w:rPr>
      </w:pPr>
    </w:p>
    <w:p w14:paraId="441770A8" w14:textId="1C744DF9" w:rsidR="00D94BEF" w:rsidRPr="00E12EEF" w:rsidRDefault="008859F1" w:rsidP="002D69A5">
      <w:pPr>
        <w:pStyle w:val="JuList"/>
        <w:ind w:left="0" w:firstLine="0"/>
        <w:rPr>
          <w:lang w:val="bg-BG"/>
        </w:rPr>
      </w:pPr>
      <w:proofErr w:type="spellStart"/>
      <w:r w:rsidRPr="00E12EEF">
        <w:t>Член</w:t>
      </w:r>
      <w:proofErr w:type="spellEnd"/>
      <w:r w:rsidRPr="00E12EEF">
        <w:t xml:space="preserve"> 4, </w:t>
      </w:r>
      <w:proofErr w:type="spellStart"/>
      <w:r w:rsidRPr="00E12EEF">
        <w:t>параграф</w:t>
      </w:r>
      <w:proofErr w:type="spellEnd"/>
      <w:r w:rsidRPr="00E12EEF">
        <w:t xml:space="preserve"> 1, </w:t>
      </w:r>
      <w:proofErr w:type="spellStart"/>
      <w:r w:rsidRPr="00E12EEF">
        <w:t>първа</w:t>
      </w:r>
      <w:proofErr w:type="spellEnd"/>
      <w:r w:rsidRPr="00E12EEF">
        <w:t xml:space="preserve"> </w:t>
      </w:r>
      <w:proofErr w:type="spellStart"/>
      <w:r w:rsidRPr="00E12EEF">
        <w:t>алинея</w:t>
      </w:r>
      <w:proofErr w:type="spellEnd"/>
      <w:r w:rsidRPr="00E12EEF">
        <w:t xml:space="preserve">, </w:t>
      </w:r>
      <w:proofErr w:type="spellStart"/>
      <w:r w:rsidRPr="00E12EEF">
        <w:t>буква</w:t>
      </w:r>
      <w:proofErr w:type="spellEnd"/>
      <w:r w:rsidRPr="00E12EEF">
        <w:t xml:space="preserve"> в) от </w:t>
      </w:r>
      <w:proofErr w:type="spellStart"/>
      <w:r w:rsidRPr="00E12EEF">
        <w:t>Директива</w:t>
      </w:r>
      <w:proofErr w:type="spellEnd"/>
      <w:r w:rsidRPr="00E12EEF">
        <w:t xml:space="preserve"> 2003/86/ЕО на </w:t>
      </w:r>
      <w:proofErr w:type="spellStart"/>
      <w:r w:rsidRPr="00E12EEF">
        <w:t>Съвета</w:t>
      </w:r>
      <w:proofErr w:type="spellEnd"/>
      <w:r w:rsidRPr="00E12EEF">
        <w:t xml:space="preserve"> от 22 </w:t>
      </w:r>
      <w:proofErr w:type="spellStart"/>
      <w:r w:rsidRPr="00E12EEF">
        <w:t>септември</w:t>
      </w:r>
      <w:proofErr w:type="spellEnd"/>
      <w:r w:rsidRPr="00E12EEF">
        <w:t xml:space="preserve"> 2003 година </w:t>
      </w:r>
      <w:proofErr w:type="spellStart"/>
      <w:r w:rsidRPr="00E12EEF">
        <w:t>относно</w:t>
      </w:r>
      <w:proofErr w:type="spellEnd"/>
      <w:r w:rsidRPr="00E12EEF">
        <w:t xml:space="preserve"> </w:t>
      </w:r>
      <w:proofErr w:type="spellStart"/>
      <w:r w:rsidRPr="00E12EEF">
        <w:t>правото</w:t>
      </w:r>
      <w:proofErr w:type="spellEnd"/>
      <w:r w:rsidRPr="00E12EEF">
        <w:t xml:space="preserve"> на </w:t>
      </w:r>
      <w:proofErr w:type="spellStart"/>
      <w:r w:rsidRPr="00E12EEF">
        <w:t>събиране</w:t>
      </w:r>
      <w:proofErr w:type="spellEnd"/>
      <w:r w:rsidRPr="00E12EEF">
        <w:t xml:space="preserve"> на </w:t>
      </w:r>
      <w:proofErr w:type="spellStart"/>
      <w:r w:rsidRPr="00E12EEF">
        <w:t>семейството</w:t>
      </w:r>
      <w:proofErr w:type="spellEnd"/>
      <w:r w:rsidRPr="00E12EEF">
        <w:t xml:space="preserve"> </w:t>
      </w:r>
      <w:proofErr w:type="spellStart"/>
      <w:r w:rsidRPr="00E12EEF">
        <w:t>трябва</w:t>
      </w:r>
      <w:proofErr w:type="spellEnd"/>
      <w:r w:rsidRPr="00E12EEF">
        <w:t xml:space="preserve"> </w:t>
      </w:r>
      <w:proofErr w:type="spellStart"/>
      <w:r w:rsidRPr="00E12EEF">
        <w:t>да</w:t>
      </w:r>
      <w:proofErr w:type="spellEnd"/>
      <w:r w:rsidRPr="00E12EEF">
        <w:t xml:space="preserve"> се </w:t>
      </w:r>
      <w:proofErr w:type="spellStart"/>
      <w:r w:rsidRPr="00E12EEF">
        <w:t>тълкува</w:t>
      </w:r>
      <w:proofErr w:type="spellEnd"/>
      <w:r w:rsidRPr="00E12EEF">
        <w:t xml:space="preserve"> в </w:t>
      </w:r>
      <w:proofErr w:type="spellStart"/>
      <w:r w:rsidRPr="00E12EEF">
        <w:t>смисъл</w:t>
      </w:r>
      <w:proofErr w:type="spellEnd"/>
      <w:r w:rsidRPr="00E12EEF">
        <w:t xml:space="preserve">, </w:t>
      </w:r>
      <w:proofErr w:type="spellStart"/>
      <w:r w:rsidRPr="00E12EEF">
        <w:t>че</w:t>
      </w:r>
      <w:proofErr w:type="spellEnd"/>
      <w:r w:rsidRPr="00E12EEF">
        <w:t xml:space="preserve"> </w:t>
      </w:r>
      <w:proofErr w:type="spellStart"/>
      <w:r w:rsidRPr="00E12EEF">
        <w:t>референтната</w:t>
      </w:r>
      <w:proofErr w:type="spellEnd"/>
      <w:r w:rsidRPr="00E12EEF">
        <w:t xml:space="preserve"> </w:t>
      </w:r>
      <w:proofErr w:type="spellStart"/>
      <w:r w:rsidRPr="00E12EEF">
        <w:t>дата</w:t>
      </w:r>
      <w:proofErr w:type="spellEnd"/>
      <w:r w:rsidRPr="00E12EEF">
        <w:t xml:space="preserve"> </w:t>
      </w:r>
      <w:proofErr w:type="spellStart"/>
      <w:r w:rsidRPr="00E12EEF">
        <w:t>за</w:t>
      </w:r>
      <w:proofErr w:type="spellEnd"/>
      <w:r w:rsidRPr="00E12EEF">
        <w:t xml:space="preserve"> </w:t>
      </w:r>
      <w:proofErr w:type="spellStart"/>
      <w:r w:rsidRPr="00E12EEF">
        <w:t>преценката</w:t>
      </w:r>
      <w:proofErr w:type="spellEnd"/>
      <w:r w:rsidRPr="00E12EEF">
        <w:t xml:space="preserve"> </w:t>
      </w:r>
      <w:proofErr w:type="spellStart"/>
      <w:r w:rsidRPr="00E12EEF">
        <w:t>дали</w:t>
      </w:r>
      <w:proofErr w:type="spellEnd"/>
      <w:r w:rsidRPr="00E12EEF">
        <w:t xml:space="preserve"> </w:t>
      </w:r>
      <w:proofErr w:type="spellStart"/>
      <w:r w:rsidRPr="00E12EEF">
        <w:t>детето</w:t>
      </w:r>
      <w:proofErr w:type="spellEnd"/>
      <w:r w:rsidRPr="00E12EEF">
        <w:t xml:space="preserve"> на </w:t>
      </w:r>
      <w:proofErr w:type="spellStart"/>
      <w:r w:rsidRPr="00E12EEF">
        <w:t>кандидат</w:t>
      </w:r>
      <w:proofErr w:type="spellEnd"/>
      <w:r w:rsidRPr="00E12EEF">
        <w:t xml:space="preserve"> </w:t>
      </w:r>
      <w:proofErr w:type="spellStart"/>
      <w:r w:rsidRPr="00E12EEF">
        <w:t>за</w:t>
      </w:r>
      <w:proofErr w:type="spellEnd"/>
      <w:r w:rsidRPr="00E12EEF">
        <w:t xml:space="preserve"> </w:t>
      </w:r>
      <w:proofErr w:type="spellStart"/>
      <w:r w:rsidRPr="00E12EEF">
        <w:t>събиране</w:t>
      </w:r>
      <w:proofErr w:type="spellEnd"/>
      <w:r w:rsidRPr="00E12EEF">
        <w:t xml:space="preserve"> на </w:t>
      </w:r>
      <w:proofErr w:type="spellStart"/>
      <w:r w:rsidRPr="00E12EEF">
        <w:t>семейството</w:t>
      </w:r>
      <w:proofErr w:type="spellEnd"/>
      <w:r w:rsidRPr="00E12EEF">
        <w:t xml:space="preserve">, </w:t>
      </w:r>
      <w:proofErr w:type="spellStart"/>
      <w:r w:rsidRPr="00E12EEF">
        <w:t>получил</w:t>
      </w:r>
      <w:proofErr w:type="spellEnd"/>
      <w:r w:rsidRPr="00E12EEF">
        <w:t xml:space="preserve"> </w:t>
      </w:r>
      <w:proofErr w:type="spellStart"/>
      <w:r w:rsidRPr="00E12EEF">
        <w:t>статут</w:t>
      </w:r>
      <w:proofErr w:type="spellEnd"/>
      <w:r w:rsidRPr="00E12EEF">
        <w:t xml:space="preserve"> на </w:t>
      </w:r>
      <w:proofErr w:type="spellStart"/>
      <w:r w:rsidRPr="00E12EEF">
        <w:t>бежанец</w:t>
      </w:r>
      <w:proofErr w:type="spellEnd"/>
      <w:r w:rsidRPr="00E12EEF">
        <w:t xml:space="preserve">, е </w:t>
      </w:r>
      <w:proofErr w:type="spellStart"/>
      <w:r w:rsidRPr="00E12EEF">
        <w:t>малолетно</w:t>
      </w:r>
      <w:proofErr w:type="spellEnd"/>
      <w:r w:rsidRPr="00E12EEF">
        <w:t xml:space="preserve"> </w:t>
      </w:r>
      <w:proofErr w:type="spellStart"/>
      <w:r w:rsidRPr="00E12EEF">
        <w:t>или</w:t>
      </w:r>
      <w:proofErr w:type="spellEnd"/>
      <w:r w:rsidRPr="00E12EEF">
        <w:t xml:space="preserve"> </w:t>
      </w:r>
      <w:proofErr w:type="spellStart"/>
      <w:r w:rsidRPr="00E12EEF">
        <w:t>непълнолетно</w:t>
      </w:r>
      <w:proofErr w:type="spellEnd"/>
      <w:r w:rsidRPr="00E12EEF">
        <w:t xml:space="preserve"> по </w:t>
      </w:r>
      <w:proofErr w:type="spellStart"/>
      <w:r w:rsidRPr="00E12EEF">
        <w:t>смисъла</w:t>
      </w:r>
      <w:proofErr w:type="spellEnd"/>
      <w:r w:rsidRPr="00E12EEF">
        <w:t xml:space="preserve"> на </w:t>
      </w:r>
      <w:proofErr w:type="spellStart"/>
      <w:r w:rsidRPr="00E12EEF">
        <w:t>тази</w:t>
      </w:r>
      <w:proofErr w:type="spellEnd"/>
      <w:r w:rsidRPr="00E12EEF">
        <w:t xml:space="preserve"> </w:t>
      </w:r>
      <w:proofErr w:type="spellStart"/>
      <w:r w:rsidRPr="00E12EEF">
        <w:t>разпоредба</w:t>
      </w:r>
      <w:proofErr w:type="spellEnd"/>
      <w:r w:rsidRPr="00E12EEF">
        <w:t xml:space="preserve">, в </w:t>
      </w:r>
      <w:proofErr w:type="spellStart"/>
      <w:r w:rsidRPr="00E12EEF">
        <w:t>случай</w:t>
      </w:r>
      <w:proofErr w:type="spellEnd"/>
      <w:r w:rsidRPr="00E12EEF">
        <w:t xml:space="preserve"> </w:t>
      </w:r>
      <w:proofErr w:type="spellStart"/>
      <w:r w:rsidRPr="00E12EEF">
        <w:t>че</w:t>
      </w:r>
      <w:proofErr w:type="spellEnd"/>
      <w:r w:rsidRPr="00E12EEF">
        <w:t xml:space="preserve"> </w:t>
      </w:r>
      <w:proofErr w:type="spellStart"/>
      <w:r w:rsidRPr="00E12EEF">
        <w:t>това</w:t>
      </w:r>
      <w:proofErr w:type="spellEnd"/>
      <w:r w:rsidRPr="00E12EEF">
        <w:t xml:space="preserve"> </w:t>
      </w:r>
      <w:proofErr w:type="spellStart"/>
      <w:r w:rsidRPr="00E12EEF">
        <w:t>дете</w:t>
      </w:r>
      <w:proofErr w:type="spellEnd"/>
      <w:r w:rsidRPr="00E12EEF">
        <w:t xml:space="preserve"> е </w:t>
      </w:r>
      <w:proofErr w:type="spellStart"/>
      <w:r w:rsidRPr="00E12EEF">
        <w:t>навършило</w:t>
      </w:r>
      <w:proofErr w:type="spellEnd"/>
      <w:r w:rsidRPr="00E12EEF">
        <w:t xml:space="preserve"> </w:t>
      </w:r>
      <w:proofErr w:type="spellStart"/>
      <w:r w:rsidRPr="00E12EEF">
        <w:t>пълнолетие</w:t>
      </w:r>
      <w:proofErr w:type="spellEnd"/>
      <w:r w:rsidRPr="00E12EEF">
        <w:t xml:space="preserve">, </w:t>
      </w:r>
      <w:proofErr w:type="spellStart"/>
      <w:r w:rsidRPr="00E12EEF">
        <w:t>преди</w:t>
      </w:r>
      <w:proofErr w:type="spellEnd"/>
      <w:r w:rsidRPr="00E12EEF">
        <w:t xml:space="preserve"> на </w:t>
      </w:r>
      <w:proofErr w:type="spellStart"/>
      <w:r w:rsidRPr="00E12EEF">
        <w:t>родителя</w:t>
      </w:r>
      <w:proofErr w:type="spellEnd"/>
      <w:r w:rsidRPr="00E12EEF">
        <w:t xml:space="preserve">, </w:t>
      </w:r>
      <w:proofErr w:type="spellStart"/>
      <w:r w:rsidRPr="00E12EEF">
        <w:t>кандидат</w:t>
      </w:r>
      <w:proofErr w:type="spellEnd"/>
      <w:r w:rsidRPr="00E12EEF">
        <w:t xml:space="preserve"> </w:t>
      </w:r>
      <w:proofErr w:type="spellStart"/>
      <w:r w:rsidRPr="00E12EEF">
        <w:t>за</w:t>
      </w:r>
      <w:proofErr w:type="spellEnd"/>
      <w:r w:rsidRPr="00E12EEF">
        <w:t xml:space="preserve"> </w:t>
      </w:r>
      <w:proofErr w:type="spellStart"/>
      <w:r w:rsidRPr="00E12EEF">
        <w:t>събиране</w:t>
      </w:r>
      <w:proofErr w:type="spellEnd"/>
      <w:r w:rsidRPr="00E12EEF">
        <w:t xml:space="preserve"> на </w:t>
      </w:r>
      <w:proofErr w:type="spellStart"/>
      <w:r w:rsidRPr="00E12EEF">
        <w:t>семейството</w:t>
      </w:r>
      <w:proofErr w:type="spellEnd"/>
      <w:r w:rsidRPr="00E12EEF">
        <w:t xml:space="preserve">, </w:t>
      </w:r>
      <w:proofErr w:type="spellStart"/>
      <w:r w:rsidRPr="00E12EEF">
        <w:t>да</w:t>
      </w:r>
      <w:proofErr w:type="spellEnd"/>
      <w:r w:rsidRPr="00E12EEF">
        <w:t xml:space="preserve"> е </w:t>
      </w:r>
      <w:proofErr w:type="spellStart"/>
      <w:r w:rsidRPr="00E12EEF">
        <w:t>предоставен</w:t>
      </w:r>
      <w:proofErr w:type="spellEnd"/>
      <w:r w:rsidRPr="00E12EEF">
        <w:t xml:space="preserve"> </w:t>
      </w:r>
      <w:proofErr w:type="spellStart"/>
      <w:r w:rsidRPr="00E12EEF">
        <w:t>статут</w:t>
      </w:r>
      <w:proofErr w:type="spellEnd"/>
      <w:r w:rsidRPr="00E12EEF">
        <w:t xml:space="preserve"> на </w:t>
      </w:r>
      <w:proofErr w:type="spellStart"/>
      <w:r w:rsidRPr="00E12EEF">
        <w:t>бежанец</w:t>
      </w:r>
      <w:proofErr w:type="spellEnd"/>
      <w:r w:rsidRPr="00E12EEF">
        <w:t xml:space="preserve"> и </w:t>
      </w:r>
      <w:proofErr w:type="spellStart"/>
      <w:r w:rsidRPr="00E12EEF">
        <w:t>преди</w:t>
      </w:r>
      <w:proofErr w:type="spellEnd"/>
      <w:r w:rsidRPr="00E12EEF">
        <w:t xml:space="preserve"> </w:t>
      </w:r>
      <w:proofErr w:type="spellStart"/>
      <w:r w:rsidRPr="00E12EEF">
        <w:t>да</w:t>
      </w:r>
      <w:proofErr w:type="spellEnd"/>
      <w:r w:rsidRPr="00E12EEF">
        <w:t xml:space="preserve"> е </w:t>
      </w:r>
      <w:proofErr w:type="spellStart"/>
      <w:r w:rsidRPr="00E12EEF">
        <w:t>подадено</w:t>
      </w:r>
      <w:proofErr w:type="spellEnd"/>
      <w:r w:rsidRPr="00E12EEF">
        <w:t xml:space="preserve"> </w:t>
      </w:r>
      <w:proofErr w:type="spellStart"/>
      <w:r w:rsidRPr="00E12EEF">
        <w:t>заявлението</w:t>
      </w:r>
      <w:proofErr w:type="spellEnd"/>
      <w:r w:rsidRPr="00E12EEF">
        <w:t xml:space="preserve"> </w:t>
      </w:r>
      <w:proofErr w:type="spellStart"/>
      <w:r w:rsidRPr="00E12EEF">
        <w:t>за</w:t>
      </w:r>
      <w:proofErr w:type="spellEnd"/>
      <w:r w:rsidRPr="00E12EEF">
        <w:t xml:space="preserve"> </w:t>
      </w:r>
      <w:proofErr w:type="spellStart"/>
      <w:r w:rsidRPr="00E12EEF">
        <w:t>събиране</w:t>
      </w:r>
      <w:proofErr w:type="spellEnd"/>
      <w:r w:rsidRPr="00E12EEF">
        <w:t xml:space="preserve"> на </w:t>
      </w:r>
      <w:proofErr w:type="spellStart"/>
      <w:r w:rsidRPr="00E12EEF">
        <w:t>семейството</w:t>
      </w:r>
      <w:proofErr w:type="spellEnd"/>
      <w:r w:rsidRPr="00E12EEF">
        <w:t xml:space="preserve">, е </w:t>
      </w:r>
      <w:proofErr w:type="spellStart"/>
      <w:r w:rsidRPr="00E12EEF">
        <w:t>датата</w:t>
      </w:r>
      <w:proofErr w:type="spellEnd"/>
      <w:r w:rsidRPr="00E12EEF">
        <w:t xml:space="preserve">, на </w:t>
      </w:r>
      <w:proofErr w:type="spellStart"/>
      <w:r w:rsidRPr="00E12EEF">
        <w:t>която</w:t>
      </w:r>
      <w:proofErr w:type="spellEnd"/>
      <w:r w:rsidRPr="00E12EEF">
        <w:t xml:space="preserve"> </w:t>
      </w:r>
      <w:proofErr w:type="spellStart"/>
      <w:r w:rsidRPr="00E12EEF">
        <w:t>родителят</w:t>
      </w:r>
      <w:proofErr w:type="spellEnd"/>
      <w:r w:rsidRPr="00E12EEF">
        <w:t xml:space="preserve">, </w:t>
      </w:r>
      <w:proofErr w:type="spellStart"/>
      <w:r w:rsidRPr="00E12EEF">
        <w:t>кандидат</w:t>
      </w:r>
      <w:proofErr w:type="spellEnd"/>
      <w:r w:rsidRPr="00E12EEF">
        <w:t xml:space="preserve"> </w:t>
      </w:r>
      <w:proofErr w:type="spellStart"/>
      <w:r w:rsidRPr="00E12EEF">
        <w:t>за</w:t>
      </w:r>
      <w:proofErr w:type="spellEnd"/>
      <w:r w:rsidRPr="00E12EEF">
        <w:t xml:space="preserve"> </w:t>
      </w:r>
      <w:proofErr w:type="spellStart"/>
      <w:r w:rsidRPr="00E12EEF">
        <w:t>събиране</w:t>
      </w:r>
      <w:proofErr w:type="spellEnd"/>
      <w:r w:rsidRPr="00E12EEF">
        <w:t xml:space="preserve"> на </w:t>
      </w:r>
      <w:proofErr w:type="spellStart"/>
      <w:r w:rsidRPr="00E12EEF">
        <w:t>семейството</w:t>
      </w:r>
      <w:proofErr w:type="spellEnd"/>
      <w:r w:rsidRPr="00E12EEF">
        <w:t xml:space="preserve">, е </w:t>
      </w:r>
      <w:proofErr w:type="spellStart"/>
      <w:r w:rsidRPr="00E12EEF">
        <w:t>подал</w:t>
      </w:r>
      <w:proofErr w:type="spellEnd"/>
      <w:r w:rsidRPr="00E12EEF">
        <w:t xml:space="preserve"> </w:t>
      </w:r>
      <w:proofErr w:type="spellStart"/>
      <w:r w:rsidRPr="00E12EEF">
        <w:t>молбата</w:t>
      </w:r>
      <w:proofErr w:type="spellEnd"/>
      <w:r w:rsidRPr="00E12EEF">
        <w:t xml:space="preserve"> </w:t>
      </w:r>
      <w:proofErr w:type="spellStart"/>
      <w:r w:rsidRPr="00E12EEF">
        <w:t>си</w:t>
      </w:r>
      <w:proofErr w:type="spellEnd"/>
      <w:r w:rsidRPr="00E12EEF">
        <w:t xml:space="preserve"> </w:t>
      </w:r>
      <w:proofErr w:type="spellStart"/>
      <w:r w:rsidRPr="00E12EEF">
        <w:t>за</w:t>
      </w:r>
      <w:proofErr w:type="spellEnd"/>
      <w:r w:rsidRPr="00E12EEF">
        <w:t xml:space="preserve"> </w:t>
      </w:r>
      <w:proofErr w:type="spellStart"/>
      <w:r w:rsidRPr="00E12EEF">
        <w:t>убежище</w:t>
      </w:r>
      <w:proofErr w:type="spellEnd"/>
      <w:r w:rsidRPr="00E12EEF">
        <w:t xml:space="preserve">, </w:t>
      </w:r>
      <w:proofErr w:type="spellStart"/>
      <w:r w:rsidRPr="00E12EEF">
        <w:t>за</w:t>
      </w:r>
      <w:proofErr w:type="spellEnd"/>
      <w:r w:rsidRPr="00E12EEF">
        <w:t xml:space="preserve"> </w:t>
      </w:r>
      <w:proofErr w:type="spellStart"/>
      <w:r w:rsidRPr="00E12EEF">
        <w:t>да</w:t>
      </w:r>
      <w:proofErr w:type="spellEnd"/>
      <w:r w:rsidRPr="00E12EEF">
        <w:t xml:space="preserve"> </w:t>
      </w:r>
      <w:proofErr w:type="spellStart"/>
      <w:r w:rsidRPr="00E12EEF">
        <w:t>получи</w:t>
      </w:r>
      <w:proofErr w:type="spellEnd"/>
      <w:r w:rsidRPr="00E12EEF">
        <w:t xml:space="preserve"> </w:t>
      </w:r>
      <w:proofErr w:type="spellStart"/>
      <w:r w:rsidRPr="00E12EEF">
        <w:t>статут</w:t>
      </w:r>
      <w:proofErr w:type="spellEnd"/>
      <w:r w:rsidRPr="00E12EEF">
        <w:t xml:space="preserve"> на </w:t>
      </w:r>
      <w:proofErr w:type="spellStart"/>
      <w:r w:rsidRPr="00E12EEF">
        <w:t>бежанец</w:t>
      </w:r>
      <w:proofErr w:type="spellEnd"/>
      <w:r w:rsidRPr="00E12EEF">
        <w:t xml:space="preserve">, </w:t>
      </w:r>
      <w:proofErr w:type="spellStart"/>
      <w:r w:rsidRPr="00E12EEF">
        <w:t>стига</w:t>
      </w:r>
      <w:proofErr w:type="spellEnd"/>
      <w:r w:rsidRPr="00E12EEF">
        <w:t xml:space="preserve"> в </w:t>
      </w:r>
      <w:proofErr w:type="spellStart"/>
      <w:r w:rsidRPr="00E12EEF">
        <w:t>тримесечен</w:t>
      </w:r>
      <w:proofErr w:type="spellEnd"/>
      <w:r w:rsidRPr="00E12EEF">
        <w:t xml:space="preserve"> </w:t>
      </w:r>
      <w:proofErr w:type="spellStart"/>
      <w:r w:rsidRPr="00E12EEF">
        <w:t>срок</w:t>
      </w:r>
      <w:proofErr w:type="spellEnd"/>
      <w:r w:rsidRPr="00E12EEF">
        <w:t xml:space="preserve"> от </w:t>
      </w:r>
      <w:proofErr w:type="spellStart"/>
      <w:r w:rsidRPr="00E12EEF">
        <w:t>признаването</w:t>
      </w:r>
      <w:proofErr w:type="spellEnd"/>
      <w:r w:rsidRPr="00E12EEF">
        <w:t xml:space="preserve"> на </w:t>
      </w:r>
      <w:proofErr w:type="spellStart"/>
      <w:r w:rsidRPr="00E12EEF">
        <w:t>родителя</w:t>
      </w:r>
      <w:proofErr w:type="spellEnd"/>
      <w:r w:rsidRPr="00E12EEF">
        <w:t xml:space="preserve">, </w:t>
      </w:r>
      <w:proofErr w:type="spellStart"/>
      <w:r w:rsidRPr="00E12EEF">
        <w:t>кандидат</w:t>
      </w:r>
      <w:proofErr w:type="spellEnd"/>
      <w:r w:rsidRPr="00E12EEF">
        <w:t xml:space="preserve"> </w:t>
      </w:r>
      <w:proofErr w:type="spellStart"/>
      <w:r w:rsidRPr="00E12EEF">
        <w:t>за</w:t>
      </w:r>
      <w:proofErr w:type="spellEnd"/>
      <w:r w:rsidRPr="00E12EEF">
        <w:t xml:space="preserve"> </w:t>
      </w:r>
      <w:proofErr w:type="spellStart"/>
      <w:r w:rsidRPr="00E12EEF">
        <w:t>събиране</w:t>
      </w:r>
      <w:proofErr w:type="spellEnd"/>
      <w:r w:rsidRPr="00E12EEF">
        <w:t xml:space="preserve"> на </w:t>
      </w:r>
      <w:proofErr w:type="spellStart"/>
      <w:r w:rsidRPr="00E12EEF">
        <w:t>семейството</w:t>
      </w:r>
      <w:proofErr w:type="spellEnd"/>
      <w:r w:rsidRPr="00E12EEF">
        <w:t xml:space="preserve">, </w:t>
      </w:r>
      <w:proofErr w:type="spellStart"/>
      <w:r w:rsidRPr="00E12EEF">
        <w:t>за</w:t>
      </w:r>
      <w:proofErr w:type="spellEnd"/>
      <w:r w:rsidRPr="00E12EEF">
        <w:t xml:space="preserve"> </w:t>
      </w:r>
      <w:proofErr w:type="spellStart"/>
      <w:r w:rsidRPr="00E12EEF">
        <w:t>бежанец</w:t>
      </w:r>
      <w:proofErr w:type="spellEnd"/>
      <w:r w:rsidRPr="00E12EEF">
        <w:t xml:space="preserve">, </w:t>
      </w:r>
      <w:proofErr w:type="spellStart"/>
      <w:r w:rsidRPr="00E12EEF">
        <w:t>да</w:t>
      </w:r>
      <w:proofErr w:type="spellEnd"/>
      <w:r w:rsidRPr="00E12EEF">
        <w:t xml:space="preserve"> е </w:t>
      </w:r>
      <w:proofErr w:type="spellStart"/>
      <w:r w:rsidRPr="00E12EEF">
        <w:t>подадено</w:t>
      </w:r>
      <w:proofErr w:type="spellEnd"/>
      <w:r w:rsidRPr="00E12EEF">
        <w:t xml:space="preserve"> </w:t>
      </w:r>
      <w:proofErr w:type="spellStart"/>
      <w:r w:rsidRPr="00E12EEF">
        <w:t>заявление</w:t>
      </w:r>
      <w:proofErr w:type="spellEnd"/>
      <w:r w:rsidRPr="00E12EEF">
        <w:t xml:space="preserve"> </w:t>
      </w:r>
      <w:proofErr w:type="spellStart"/>
      <w:r w:rsidRPr="00E12EEF">
        <w:t>за</w:t>
      </w:r>
      <w:proofErr w:type="spellEnd"/>
      <w:r w:rsidRPr="00E12EEF">
        <w:t xml:space="preserve"> </w:t>
      </w:r>
      <w:proofErr w:type="spellStart"/>
      <w:r w:rsidRPr="00E12EEF">
        <w:t>събиране</w:t>
      </w:r>
      <w:proofErr w:type="spellEnd"/>
      <w:r w:rsidRPr="00E12EEF">
        <w:t xml:space="preserve"> на </w:t>
      </w:r>
      <w:proofErr w:type="spellStart"/>
      <w:r w:rsidRPr="00E12EEF">
        <w:t>семейството</w:t>
      </w:r>
      <w:proofErr w:type="spellEnd"/>
      <w:r w:rsidRPr="00E12EEF">
        <w:rPr>
          <w:lang w:val="bg-BG"/>
        </w:rPr>
        <w:t>.</w:t>
      </w:r>
    </w:p>
    <w:p w14:paraId="262D90E2" w14:textId="77777777" w:rsidR="00ED625B" w:rsidRPr="00E12EEF" w:rsidRDefault="00447E41" w:rsidP="002D69A5">
      <w:pPr>
        <w:pStyle w:val="JuList"/>
        <w:ind w:left="0" w:firstLine="0"/>
      </w:pPr>
      <w:proofErr w:type="spellStart"/>
      <w:r w:rsidRPr="00E12EEF">
        <w:t>Член</w:t>
      </w:r>
      <w:proofErr w:type="spellEnd"/>
      <w:r w:rsidRPr="00E12EEF">
        <w:t xml:space="preserve"> 16, </w:t>
      </w:r>
      <w:proofErr w:type="spellStart"/>
      <w:r w:rsidRPr="00E12EEF">
        <w:t>параграф</w:t>
      </w:r>
      <w:proofErr w:type="spellEnd"/>
      <w:r w:rsidRPr="00E12EEF">
        <w:t xml:space="preserve"> 1, </w:t>
      </w:r>
      <w:proofErr w:type="spellStart"/>
      <w:r w:rsidRPr="00E12EEF">
        <w:t>буква</w:t>
      </w:r>
      <w:proofErr w:type="spellEnd"/>
      <w:r w:rsidRPr="00E12EEF">
        <w:t xml:space="preserve"> б) от </w:t>
      </w:r>
      <w:proofErr w:type="spellStart"/>
      <w:r w:rsidRPr="00E12EEF">
        <w:t>Директива</w:t>
      </w:r>
      <w:proofErr w:type="spellEnd"/>
      <w:r w:rsidRPr="00E12EEF">
        <w:t xml:space="preserve"> 2003/86 </w:t>
      </w:r>
      <w:proofErr w:type="spellStart"/>
      <w:r w:rsidRPr="00E12EEF">
        <w:t>трябва</w:t>
      </w:r>
      <w:proofErr w:type="spellEnd"/>
      <w:r w:rsidRPr="00E12EEF">
        <w:t xml:space="preserve"> </w:t>
      </w:r>
      <w:proofErr w:type="spellStart"/>
      <w:r w:rsidRPr="00E12EEF">
        <w:t>да</w:t>
      </w:r>
      <w:proofErr w:type="spellEnd"/>
      <w:r w:rsidRPr="00E12EEF">
        <w:t xml:space="preserve"> се </w:t>
      </w:r>
      <w:proofErr w:type="spellStart"/>
      <w:r w:rsidRPr="00E12EEF">
        <w:t>тълкува</w:t>
      </w:r>
      <w:proofErr w:type="spellEnd"/>
      <w:r w:rsidRPr="00E12EEF">
        <w:t xml:space="preserve"> в </w:t>
      </w:r>
      <w:proofErr w:type="spellStart"/>
      <w:r w:rsidRPr="00E12EEF">
        <w:t>смисъл</w:t>
      </w:r>
      <w:proofErr w:type="spellEnd"/>
      <w:r w:rsidRPr="00E12EEF">
        <w:t xml:space="preserve">, </w:t>
      </w:r>
      <w:proofErr w:type="spellStart"/>
      <w:r w:rsidRPr="00E12EEF">
        <w:t>че</w:t>
      </w:r>
      <w:proofErr w:type="spellEnd"/>
      <w:r w:rsidRPr="00E12EEF">
        <w:t xml:space="preserve"> </w:t>
      </w:r>
      <w:proofErr w:type="spellStart"/>
      <w:r w:rsidRPr="00E12EEF">
        <w:t>за</w:t>
      </w:r>
      <w:proofErr w:type="spellEnd"/>
      <w:r w:rsidRPr="00E12EEF">
        <w:t xml:space="preserve"> </w:t>
      </w:r>
      <w:proofErr w:type="spellStart"/>
      <w:r w:rsidRPr="00E12EEF">
        <w:t>да</w:t>
      </w:r>
      <w:proofErr w:type="spellEnd"/>
      <w:r w:rsidRPr="00E12EEF">
        <w:t xml:space="preserve"> се </w:t>
      </w:r>
      <w:proofErr w:type="spellStart"/>
      <w:r w:rsidRPr="00E12EEF">
        <w:t>приеме</w:t>
      </w:r>
      <w:proofErr w:type="spellEnd"/>
      <w:r w:rsidRPr="00E12EEF">
        <w:t xml:space="preserve">, </w:t>
      </w:r>
      <w:proofErr w:type="spellStart"/>
      <w:r w:rsidRPr="00E12EEF">
        <w:t>че</w:t>
      </w:r>
      <w:proofErr w:type="spellEnd"/>
      <w:r w:rsidRPr="00E12EEF">
        <w:t xml:space="preserve"> е </w:t>
      </w:r>
      <w:proofErr w:type="spellStart"/>
      <w:r w:rsidRPr="00E12EEF">
        <w:t>налице</w:t>
      </w:r>
      <w:proofErr w:type="spellEnd"/>
      <w:r w:rsidRPr="00E12EEF">
        <w:t xml:space="preserve"> </w:t>
      </w:r>
      <w:proofErr w:type="spellStart"/>
      <w:r w:rsidRPr="00E12EEF">
        <w:t>реален</w:t>
      </w:r>
      <w:proofErr w:type="spellEnd"/>
      <w:r w:rsidRPr="00E12EEF">
        <w:t xml:space="preserve"> </w:t>
      </w:r>
      <w:proofErr w:type="spellStart"/>
      <w:r w:rsidRPr="00E12EEF">
        <w:t>семеен</w:t>
      </w:r>
      <w:proofErr w:type="spellEnd"/>
      <w:r w:rsidRPr="00E12EEF">
        <w:t xml:space="preserve"> </w:t>
      </w:r>
      <w:proofErr w:type="spellStart"/>
      <w:r w:rsidRPr="00E12EEF">
        <w:t>живот</w:t>
      </w:r>
      <w:proofErr w:type="spellEnd"/>
      <w:r w:rsidRPr="00E12EEF">
        <w:t xml:space="preserve"> по </w:t>
      </w:r>
      <w:proofErr w:type="spellStart"/>
      <w:r w:rsidRPr="00E12EEF">
        <w:t>смисъла</w:t>
      </w:r>
      <w:proofErr w:type="spellEnd"/>
      <w:r w:rsidRPr="00E12EEF">
        <w:t xml:space="preserve"> на </w:t>
      </w:r>
      <w:proofErr w:type="spellStart"/>
      <w:r w:rsidRPr="00E12EEF">
        <w:t>тази</w:t>
      </w:r>
      <w:proofErr w:type="spellEnd"/>
      <w:r w:rsidRPr="00E12EEF">
        <w:t xml:space="preserve"> </w:t>
      </w:r>
      <w:proofErr w:type="spellStart"/>
      <w:r w:rsidRPr="00E12EEF">
        <w:t>разпоредба</w:t>
      </w:r>
      <w:proofErr w:type="spellEnd"/>
      <w:r w:rsidRPr="00E12EEF">
        <w:t xml:space="preserve">, в </w:t>
      </w:r>
      <w:proofErr w:type="spellStart"/>
      <w:r w:rsidRPr="00E12EEF">
        <w:t>случай</w:t>
      </w:r>
      <w:proofErr w:type="spellEnd"/>
      <w:r w:rsidRPr="00E12EEF">
        <w:t xml:space="preserve"> на </w:t>
      </w:r>
      <w:proofErr w:type="spellStart"/>
      <w:r w:rsidRPr="00E12EEF">
        <w:t>събиране</w:t>
      </w:r>
      <w:proofErr w:type="spellEnd"/>
      <w:r w:rsidRPr="00E12EEF">
        <w:t xml:space="preserve"> на </w:t>
      </w:r>
      <w:proofErr w:type="spellStart"/>
      <w:r w:rsidRPr="00E12EEF">
        <w:t>малолетно</w:t>
      </w:r>
      <w:proofErr w:type="spellEnd"/>
      <w:r w:rsidRPr="00E12EEF">
        <w:t xml:space="preserve"> </w:t>
      </w:r>
      <w:proofErr w:type="spellStart"/>
      <w:r w:rsidRPr="00E12EEF">
        <w:t>или</w:t>
      </w:r>
      <w:proofErr w:type="spellEnd"/>
      <w:r w:rsidRPr="00E12EEF">
        <w:t xml:space="preserve"> </w:t>
      </w:r>
      <w:proofErr w:type="spellStart"/>
      <w:r w:rsidRPr="00E12EEF">
        <w:t>непълнолетно</w:t>
      </w:r>
      <w:proofErr w:type="spellEnd"/>
      <w:r w:rsidRPr="00E12EEF">
        <w:t xml:space="preserve"> </w:t>
      </w:r>
      <w:proofErr w:type="spellStart"/>
      <w:r w:rsidRPr="00E12EEF">
        <w:t>дете</w:t>
      </w:r>
      <w:proofErr w:type="spellEnd"/>
      <w:r w:rsidRPr="00E12EEF">
        <w:t xml:space="preserve"> с </w:t>
      </w:r>
      <w:proofErr w:type="spellStart"/>
      <w:r w:rsidRPr="00E12EEF">
        <w:t>родител</w:t>
      </w:r>
      <w:proofErr w:type="spellEnd"/>
      <w:r w:rsidRPr="00E12EEF">
        <w:t xml:space="preserve">, </w:t>
      </w:r>
      <w:proofErr w:type="spellStart"/>
      <w:r w:rsidRPr="00E12EEF">
        <w:t>получил</w:t>
      </w:r>
      <w:proofErr w:type="spellEnd"/>
      <w:r w:rsidRPr="00E12EEF">
        <w:t xml:space="preserve"> </w:t>
      </w:r>
      <w:proofErr w:type="spellStart"/>
      <w:r w:rsidRPr="00E12EEF">
        <w:t>статут</w:t>
      </w:r>
      <w:proofErr w:type="spellEnd"/>
      <w:r w:rsidRPr="00E12EEF">
        <w:t xml:space="preserve"> на </w:t>
      </w:r>
      <w:proofErr w:type="spellStart"/>
      <w:r w:rsidRPr="00E12EEF">
        <w:t>бежанец</w:t>
      </w:r>
      <w:proofErr w:type="spellEnd"/>
      <w:r w:rsidRPr="00E12EEF">
        <w:t xml:space="preserve">, </w:t>
      </w:r>
      <w:proofErr w:type="spellStart"/>
      <w:r w:rsidRPr="00E12EEF">
        <w:t>когато</w:t>
      </w:r>
      <w:proofErr w:type="spellEnd"/>
      <w:r w:rsidRPr="00E12EEF">
        <w:t xml:space="preserve"> </w:t>
      </w:r>
      <w:proofErr w:type="spellStart"/>
      <w:r w:rsidRPr="00E12EEF">
        <w:t>това</w:t>
      </w:r>
      <w:proofErr w:type="spellEnd"/>
      <w:r w:rsidRPr="00E12EEF">
        <w:t xml:space="preserve"> </w:t>
      </w:r>
      <w:proofErr w:type="spellStart"/>
      <w:r w:rsidRPr="00E12EEF">
        <w:t>дете</w:t>
      </w:r>
      <w:proofErr w:type="spellEnd"/>
      <w:r w:rsidRPr="00E12EEF">
        <w:t xml:space="preserve"> е </w:t>
      </w:r>
      <w:proofErr w:type="spellStart"/>
      <w:r w:rsidRPr="00E12EEF">
        <w:t>навършило</w:t>
      </w:r>
      <w:proofErr w:type="spellEnd"/>
      <w:r w:rsidRPr="00E12EEF">
        <w:t xml:space="preserve"> </w:t>
      </w:r>
      <w:proofErr w:type="spellStart"/>
      <w:r w:rsidRPr="00E12EEF">
        <w:t>пълнолетие</w:t>
      </w:r>
      <w:proofErr w:type="spellEnd"/>
      <w:r w:rsidRPr="00E12EEF">
        <w:t xml:space="preserve">, </w:t>
      </w:r>
      <w:proofErr w:type="spellStart"/>
      <w:r w:rsidRPr="00E12EEF">
        <w:t>преди</w:t>
      </w:r>
      <w:proofErr w:type="spellEnd"/>
      <w:r w:rsidRPr="00E12EEF">
        <w:t xml:space="preserve"> на </w:t>
      </w:r>
      <w:proofErr w:type="spellStart"/>
      <w:r w:rsidRPr="00E12EEF">
        <w:t>родителя</w:t>
      </w:r>
      <w:proofErr w:type="spellEnd"/>
      <w:r w:rsidRPr="00E12EEF">
        <w:t xml:space="preserve">, </w:t>
      </w:r>
      <w:proofErr w:type="spellStart"/>
      <w:r w:rsidRPr="00E12EEF">
        <w:t>кандидат</w:t>
      </w:r>
      <w:proofErr w:type="spellEnd"/>
      <w:r w:rsidRPr="00E12EEF">
        <w:t xml:space="preserve"> </w:t>
      </w:r>
      <w:proofErr w:type="spellStart"/>
      <w:r w:rsidRPr="00E12EEF">
        <w:t>за</w:t>
      </w:r>
      <w:proofErr w:type="spellEnd"/>
      <w:r w:rsidRPr="00E12EEF">
        <w:t xml:space="preserve"> </w:t>
      </w:r>
      <w:proofErr w:type="spellStart"/>
      <w:r w:rsidRPr="00E12EEF">
        <w:t>събиране</w:t>
      </w:r>
      <w:proofErr w:type="spellEnd"/>
      <w:r w:rsidRPr="00E12EEF">
        <w:t xml:space="preserve"> на </w:t>
      </w:r>
      <w:proofErr w:type="spellStart"/>
      <w:r w:rsidRPr="00E12EEF">
        <w:t>семейството</w:t>
      </w:r>
      <w:proofErr w:type="spellEnd"/>
      <w:r w:rsidRPr="00E12EEF">
        <w:t xml:space="preserve">, </w:t>
      </w:r>
      <w:proofErr w:type="spellStart"/>
      <w:r w:rsidRPr="00E12EEF">
        <w:t>да</w:t>
      </w:r>
      <w:proofErr w:type="spellEnd"/>
      <w:r w:rsidRPr="00E12EEF">
        <w:t xml:space="preserve"> е </w:t>
      </w:r>
      <w:proofErr w:type="spellStart"/>
      <w:r w:rsidRPr="00E12EEF">
        <w:t>предоставен</w:t>
      </w:r>
      <w:proofErr w:type="spellEnd"/>
      <w:r w:rsidRPr="00E12EEF">
        <w:t xml:space="preserve"> </w:t>
      </w:r>
      <w:proofErr w:type="spellStart"/>
      <w:r w:rsidRPr="00E12EEF">
        <w:t>статут</w:t>
      </w:r>
      <w:proofErr w:type="spellEnd"/>
      <w:r w:rsidRPr="00E12EEF">
        <w:t xml:space="preserve"> на </w:t>
      </w:r>
      <w:proofErr w:type="spellStart"/>
      <w:r w:rsidRPr="00E12EEF">
        <w:t>бежанец</w:t>
      </w:r>
      <w:proofErr w:type="spellEnd"/>
      <w:r w:rsidRPr="00E12EEF">
        <w:t xml:space="preserve"> и </w:t>
      </w:r>
      <w:proofErr w:type="spellStart"/>
      <w:r w:rsidRPr="00E12EEF">
        <w:t>преди</w:t>
      </w:r>
      <w:proofErr w:type="spellEnd"/>
      <w:r w:rsidRPr="00E12EEF">
        <w:t xml:space="preserve"> </w:t>
      </w:r>
      <w:proofErr w:type="spellStart"/>
      <w:r w:rsidRPr="00E12EEF">
        <w:t>да</w:t>
      </w:r>
      <w:proofErr w:type="spellEnd"/>
      <w:r w:rsidRPr="00E12EEF">
        <w:t xml:space="preserve"> е </w:t>
      </w:r>
      <w:proofErr w:type="spellStart"/>
      <w:r w:rsidRPr="00E12EEF">
        <w:t>подадено</w:t>
      </w:r>
      <w:proofErr w:type="spellEnd"/>
      <w:r w:rsidRPr="00E12EEF">
        <w:t xml:space="preserve"> </w:t>
      </w:r>
      <w:proofErr w:type="spellStart"/>
      <w:r w:rsidRPr="00E12EEF">
        <w:t>заявлението</w:t>
      </w:r>
      <w:proofErr w:type="spellEnd"/>
      <w:r w:rsidRPr="00E12EEF">
        <w:t xml:space="preserve"> </w:t>
      </w:r>
      <w:proofErr w:type="spellStart"/>
      <w:r w:rsidRPr="00E12EEF">
        <w:t>за</w:t>
      </w:r>
      <w:proofErr w:type="spellEnd"/>
      <w:r w:rsidRPr="00E12EEF">
        <w:t xml:space="preserve"> </w:t>
      </w:r>
      <w:proofErr w:type="spellStart"/>
      <w:r w:rsidRPr="00E12EEF">
        <w:t>събиране</w:t>
      </w:r>
      <w:proofErr w:type="spellEnd"/>
      <w:r w:rsidRPr="00E12EEF">
        <w:t xml:space="preserve"> на </w:t>
      </w:r>
      <w:proofErr w:type="spellStart"/>
      <w:r w:rsidRPr="00E12EEF">
        <w:t>семейството</w:t>
      </w:r>
      <w:proofErr w:type="spellEnd"/>
      <w:r w:rsidRPr="00E12EEF">
        <w:t xml:space="preserve">, </w:t>
      </w:r>
      <w:proofErr w:type="spellStart"/>
      <w:r w:rsidRPr="00E12EEF">
        <w:t>само</w:t>
      </w:r>
      <w:proofErr w:type="spellEnd"/>
      <w:r w:rsidRPr="00E12EEF">
        <w:t xml:space="preserve"> по </w:t>
      </w:r>
      <w:proofErr w:type="spellStart"/>
      <w:r w:rsidRPr="00E12EEF">
        <w:t>себе</w:t>
      </w:r>
      <w:proofErr w:type="spellEnd"/>
      <w:r w:rsidRPr="00E12EEF">
        <w:t xml:space="preserve"> </w:t>
      </w:r>
      <w:proofErr w:type="spellStart"/>
      <w:r w:rsidRPr="00E12EEF">
        <w:t>си</w:t>
      </w:r>
      <w:proofErr w:type="spellEnd"/>
      <w:r w:rsidRPr="00E12EEF">
        <w:t xml:space="preserve"> </w:t>
      </w:r>
      <w:proofErr w:type="spellStart"/>
      <w:r w:rsidRPr="00E12EEF">
        <w:t>правоотношението</w:t>
      </w:r>
      <w:proofErr w:type="spellEnd"/>
      <w:r w:rsidRPr="00E12EEF">
        <w:t xml:space="preserve"> </w:t>
      </w:r>
      <w:proofErr w:type="spellStart"/>
      <w:r w:rsidRPr="00E12EEF">
        <w:t>родител</w:t>
      </w:r>
      <w:proofErr w:type="spellEnd"/>
      <w:r w:rsidRPr="00E12EEF">
        <w:t>—</w:t>
      </w:r>
      <w:proofErr w:type="spellStart"/>
      <w:r w:rsidRPr="00E12EEF">
        <w:t>дете</w:t>
      </w:r>
      <w:proofErr w:type="spellEnd"/>
      <w:r w:rsidRPr="00E12EEF">
        <w:t xml:space="preserve"> </w:t>
      </w:r>
      <w:proofErr w:type="spellStart"/>
      <w:r w:rsidRPr="00E12EEF">
        <w:t>не</w:t>
      </w:r>
      <w:proofErr w:type="spellEnd"/>
      <w:r w:rsidRPr="00E12EEF">
        <w:t xml:space="preserve"> е </w:t>
      </w:r>
      <w:proofErr w:type="spellStart"/>
      <w:r w:rsidRPr="00E12EEF">
        <w:t>достатъчно</w:t>
      </w:r>
      <w:proofErr w:type="spellEnd"/>
      <w:r w:rsidRPr="00E12EEF">
        <w:t xml:space="preserve">. </w:t>
      </w:r>
      <w:proofErr w:type="spellStart"/>
      <w:r w:rsidRPr="00E12EEF">
        <w:t>Не</w:t>
      </w:r>
      <w:proofErr w:type="spellEnd"/>
      <w:r w:rsidRPr="00E12EEF">
        <w:t xml:space="preserve"> е </w:t>
      </w:r>
      <w:proofErr w:type="spellStart"/>
      <w:r w:rsidRPr="00E12EEF">
        <w:t>необходимо</w:t>
      </w:r>
      <w:proofErr w:type="spellEnd"/>
      <w:r w:rsidRPr="00E12EEF">
        <w:t xml:space="preserve"> </w:t>
      </w:r>
      <w:proofErr w:type="spellStart"/>
      <w:r w:rsidRPr="00E12EEF">
        <w:t>обаче</w:t>
      </w:r>
      <w:proofErr w:type="spellEnd"/>
      <w:r w:rsidRPr="00E12EEF">
        <w:t xml:space="preserve"> </w:t>
      </w:r>
      <w:proofErr w:type="spellStart"/>
      <w:r w:rsidRPr="00E12EEF">
        <w:t>родителят</w:t>
      </w:r>
      <w:proofErr w:type="spellEnd"/>
      <w:r w:rsidRPr="00E12EEF">
        <w:t xml:space="preserve">, </w:t>
      </w:r>
      <w:proofErr w:type="spellStart"/>
      <w:r w:rsidRPr="00E12EEF">
        <w:t>кандидат</w:t>
      </w:r>
      <w:proofErr w:type="spellEnd"/>
      <w:r w:rsidRPr="00E12EEF">
        <w:t xml:space="preserve"> </w:t>
      </w:r>
      <w:proofErr w:type="spellStart"/>
      <w:r w:rsidRPr="00E12EEF">
        <w:t>за</w:t>
      </w:r>
      <w:proofErr w:type="spellEnd"/>
      <w:r w:rsidRPr="00E12EEF">
        <w:t xml:space="preserve"> </w:t>
      </w:r>
      <w:proofErr w:type="spellStart"/>
      <w:r w:rsidRPr="00E12EEF">
        <w:t>събиране</w:t>
      </w:r>
      <w:proofErr w:type="spellEnd"/>
      <w:r w:rsidRPr="00E12EEF">
        <w:t xml:space="preserve"> на </w:t>
      </w:r>
      <w:proofErr w:type="spellStart"/>
      <w:r w:rsidRPr="00E12EEF">
        <w:t>семейството</w:t>
      </w:r>
      <w:proofErr w:type="spellEnd"/>
      <w:r w:rsidRPr="00E12EEF">
        <w:t xml:space="preserve">, и </w:t>
      </w:r>
      <w:proofErr w:type="spellStart"/>
      <w:r w:rsidRPr="00E12EEF">
        <w:t>съответното</w:t>
      </w:r>
      <w:proofErr w:type="spellEnd"/>
      <w:r w:rsidRPr="00E12EEF">
        <w:t xml:space="preserve"> </w:t>
      </w:r>
      <w:proofErr w:type="spellStart"/>
      <w:r w:rsidRPr="00E12EEF">
        <w:t>дете</w:t>
      </w:r>
      <w:proofErr w:type="spellEnd"/>
      <w:r w:rsidRPr="00E12EEF">
        <w:t xml:space="preserve"> </w:t>
      </w:r>
      <w:proofErr w:type="spellStart"/>
      <w:r w:rsidRPr="00E12EEF">
        <w:t>да</w:t>
      </w:r>
      <w:proofErr w:type="spellEnd"/>
      <w:r w:rsidRPr="00E12EEF">
        <w:t xml:space="preserve"> </w:t>
      </w:r>
      <w:proofErr w:type="spellStart"/>
      <w:r w:rsidRPr="00E12EEF">
        <w:t>съжителстват</w:t>
      </w:r>
      <w:proofErr w:type="spellEnd"/>
      <w:r w:rsidRPr="00E12EEF">
        <w:t xml:space="preserve"> в едно и </w:t>
      </w:r>
      <w:proofErr w:type="spellStart"/>
      <w:r w:rsidRPr="00E12EEF">
        <w:t>също</w:t>
      </w:r>
      <w:proofErr w:type="spellEnd"/>
      <w:r w:rsidRPr="00E12EEF">
        <w:t xml:space="preserve"> </w:t>
      </w:r>
      <w:proofErr w:type="spellStart"/>
      <w:r w:rsidRPr="00E12EEF">
        <w:t>домакинство</w:t>
      </w:r>
      <w:proofErr w:type="spellEnd"/>
      <w:r w:rsidRPr="00E12EEF">
        <w:t xml:space="preserve"> </w:t>
      </w:r>
      <w:proofErr w:type="spellStart"/>
      <w:r w:rsidRPr="00E12EEF">
        <w:t>или</w:t>
      </w:r>
      <w:proofErr w:type="spellEnd"/>
      <w:r w:rsidRPr="00E12EEF">
        <w:t xml:space="preserve"> </w:t>
      </w:r>
      <w:proofErr w:type="spellStart"/>
      <w:r w:rsidRPr="00E12EEF">
        <w:t>да</w:t>
      </w:r>
      <w:proofErr w:type="spellEnd"/>
      <w:r w:rsidRPr="00E12EEF">
        <w:t xml:space="preserve"> </w:t>
      </w:r>
      <w:proofErr w:type="spellStart"/>
      <w:r w:rsidRPr="00E12EEF">
        <w:t>живеят</w:t>
      </w:r>
      <w:proofErr w:type="spellEnd"/>
      <w:r w:rsidRPr="00E12EEF">
        <w:t xml:space="preserve"> под </w:t>
      </w:r>
      <w:proofErr w:type="spellStart"/>
      <w:r w:rsidRPr="00E12EEF">
        <w:t>един</w:t>
      </w:r>
      <w:proofErr w:type="spellEnd"/>
      <w:r w:rsidRPr="00E12EEF">
        <w:t xml:space="preserve"> </w:t>
      </w:r>
      <w:proofErr w:type="spellStart"/>
      <w:r w:rsidRPr="00E12EEF">
        <w:t>покрив</w:t>
      </w:r>
      <w:proofErr w:type="spellEnd"/>
      <w:r w:rsidRPr="00E12EEF">
        <w:t xml:space="preserve">, </w:t>
      </w:r>
      <w:proofErr w:type="spellStart"/>
      <w:r w:rsidRPr="00E12EEF">
        <w:t>за</w:t>
      </w:r>
      <w:proofErr w:type="spellEnd"/>
      <w:r w:rsidRPr="00E12EEF">
        <w:t xml:space="preserve"> </w:t>
      </w:r>
      <w:proofErr w:type="spellStart"/>
      <w:r w:rsidRPr="00E12EEF">
        <w:t>да</w:t>
      </w:r>
      <w:proofErr w:type="spellEnd"/>
      <w:r w:rsidRPr="00E12EEF">
        <w:t xml:space="preserve"> </w:t>
      </w:r>
      <w:proofErr w:type="spellStart"/>
      <w:r w:rsidRPr="00E12EEF">
        <w:t>може</w:t>
      </w:r>
      <w:proofErr w:type="spellEnd"/>
      <w:r w:rsidRPr="00E12EEF">
        <w:t xml:space="preserve"> </w:t>
      </w:r>
      <w:proofErr w:type="spellStart"/>
      <w:r w:rsidRPr="00E12EEF">
        <w:t>това</w:t>
      </w:r>
      <w:proofErr w:type="spellEnd"/>
      <w:r w:rsidRPr="00E12EEF">
        <w:t xml:space="preserve"> </w:t>
      </w:r>
      <w:proofErr w:type="spellStart"/>
      <w:r w:rsidRPr="00E12EEF">
        <w:t>дете</w:t>
      </w:r>
      <w:proofErr w:type="spellEnd"/>
      <w:r w:rsidRPr="00E12EEF">
        <w:t xml:space="preserve"> </w:t>
      </w:r>
      <w:proofErr w:type="spellStart"/>
      <w:r w:rsidRPr="00E12EEF">
        <w:t>да</w:t>
      </w:r>
      <w:proofErr w:type="spellEnd"/>
      <w:r w:rsidRPr="00E12EEF">
        <w:t xml:space="preserve"> се </w:t>
      </w:r>
      <w:proofErr w:type="spellStart"/>
      <w:r w:rsidRPr="00E12EEF">
        <w:t>ползва</w:t>
      </w:r>
      <w:proofErr w:type="spellEnd"/>
      <w:r w:rsidRPr="00E12EEF">
        <w:t xml:space="preserve"> от </w:t>
      </w:r>
      <w:proofErr w:type="spellStart"/>
      <w:r w:rsidRPr="00E12EEF">
        <w:t>събирането</w:t>
      </w:r>
      <w:proofErr w:type="spellEnd"/>
      <w:r w:rsidRPr="00E12EEF">
        <w:t xml:space="preserve"> на </w:t>
      </w:r>
      <w:proofErr w:type="spellStart"/>
      <w:r w:rsidRPr="00E12EEF">
        <w:t>семейството</w:t>
      </w:r>
      <w:proofErr w:type="spellEnd"/>
      <w:r w:rsidRPr="00E12EEF">
        <w:t xml:space="preserve">. </w:t>
      </w:r>
      <w:proofErr w:type="spellStart"/>
      <w:r w:rsidRPr="00E12EEF">
        <w:t>Спорадични</w:t>
      </w:r>
      <w:proofErr w:type="spellEnd"/>
      <w:r w:rsidRPr="00E12EEF">
        <w:t xml:space="preserve"> </w:t>
      </w:r>
      <w:proofErr w:type="spellStart"/>
      <w:r w:rsidRPr="00E12EEF">
        <w:t>посещения</w:t>
      </w:r>
      <w:proofErr w:type="spellEnd"/>
      <w:r w:rsidRPr="00E12EEF">
        <w:t xml:space="preserve">, </w:t>
      </w:r>
      <w:proofErr w:type="spellStart"/>
      <w:r w:rsidRPr="00E12EEF">
        <w:t>доколкото</w:t>
      </w:r>
      <w:proofErr w:type="spellEnd"/>
      <w:r w:rsidRPr="00E12EEF">
        <w:t xml:space="preserve"> </w:t>
      </w:r>
      <w:proofErr w:type="spellStart"/>
      <w:r w:rsidRPr="00E12EEF">
        <w:t>са</w:t>
      </w:r>
      <w:proofErr w:type="spellEnd"/>
      <w:r w:rsidRPr="00E12EEF">
        <w:t xml:space="preserve"> </w:t>
      </w:r>
      <w:proofErr w:type="spellStart"/>
      <w:r w:rsidRPr="00E12EEF">
        <w:t>възможни</w:t>
      </w:r>
      <w:proofErr w:type="spellEnd"/>
      <w:r w:rsidRPr="00E12EEF">
        <w:t xml:space="preserve">, и </w:t>
      </w:r>
      <w:proofErr w:type="spellStart"/>
      <w:r w:rsidRPr="00E12EEF">
        <w:t>редовни</w:t>
      </w:r>
      <w:proofErr w:type="spellEnd"/>
      <w:r w:rsidRPr="00E12EEF">
        <w:t xml:space="preserve"> </w:t>
      </w:r>
      <w:proofErr w:type="spellStart"/>
      <w:r w:rsidRPr="00E12EEF">
        <w:t>контакти</w:t>
      </w:r>
      <w:proofErr w:type="spellEnd"/>
      <w:r w:rsidRPr="00E12EEF">
        <w:t xml:space="preserve"> от </w:t>
      </w:r>
      <w:proofErr w:type="spellStart"/>
      <w:r w:rsidRPr="00E12EEF">
        <w:t>всякакво</w:t>
      </w:r>
      <w:proofErr w:type="spellEnd"/>
      <w:r w:rsidRPr="00E12EEF">
        <w:t xml:space="preserve"> </w:t>
      </w:r>
      <w:proofErr w:type="spellStart"/>
      <w:r w:rsidRPr="00E12EEF">
        <w:t>естество</w:t>
      </w:r>
      <w:proofErr w:type="spellEnd"/>
      <w:r w:rsidRPr="00E12EEF">
        <w:t xml:space="preserve"> </w:t>
      </w:r>
      <w:proofErr w:type="spellStart"/>
      <w:r w:rsidRPr="00E12EEF">
        <w:t>могат</w:t>
      </w:r>
      <w:proofErr w:type="spellEnd"/>
      <w:r w:rsidRPr="00E12EEF">
        <w:t xml:space="preserve"> </w:t>
      </w:r>
      <w:proofErr w:type="spellStart"/>
      <w:r w:rsidRPr="00E12EEF">
        <w:t>да</w:t>
      </w:r>
      <w:proofErr w:type="spellEnd"/>
      <w:r w:rsidRPr="00E12EEF">
        <w:t xml:space="preserve"> </w:t>
      </w:r>
      <w:proofErr w:type="spellStart"/>
      <w:r w:rsidRPr="00E12EEF">
        <w:t>са</w:t>
      </w:r>
      <w:proofErr w:type="spellEnd"/>
      <w:r w:rsidRPr="00E12EEF">
        <w:t xml:space="preserve"> </w:t>
      </w:r>
      <w:proofErr w:type="spellStart"/>
      <w:r w:rsidRPr="00E12EEF">
        <w:t>достатъчни</w:t>
      </w:r>
      <w:proofErr w:type="spellEnd"/>
      <w:r w:rsidRPr="00E12EEF">
        <w:t xml:space="preserve">, </w:t>
      </w:r>
      <w:proofErr w:type="spellStart"/>
      <w:r w:rsidRPr="00E12EEF">
        <w:t>за</w:t>
      </w:r>
      <w:proofErr w:type="spellEnd"/>
      <w:r w:rsidRPr="00E12EEF">
        <w:t xml:space="preserve"> </w:t>
      </w:r>
      <w:proofErr w:type="spellStart"/>
      <w:r w:rsidRPr="00E12EEF">
        <w:t>да</w:t>
      </w:r>
      <w:proofErr w:type="spellEnd"/>
      <w:r w:rsidRPr="00E12EEF">
        <w:t xml:space="preserve"> се </w:t>
      </w:r>
      <w:proofErr w:type="spellStart"/>
      <w:r w:rsidRPr="00E12EEF">
        <w:t>приеме</w:t>
      </w:r>
      <w:proofErr w:type="spellEnd"/>
      <w:r w:rsidRPr="00E12EEF">
        <w:t xml:space="preserve">, </w:t>
      </w:r>
      <w:proofErr w:type="spellStart"/>
      <w:r w:rsidRPr="00E12EEF">
        <w:t>че</w:t>
      </w:r>
      <w:proofErr w:type="spellEnd"/>
      <w:r w:rsidRPr="00E12EEF">
        <w:t xml:space="preserve"> </w:t>
      </w:r>
      <w:proofErr w:type="spellStart"/>
      <w:r w:rsidRPr="00E12EEF">
        <w:t>тези</w:t>
      </w:r>
      <w:proofErr w:type="spellEnd"/>
      <w:r w:rsidRPr="00E12EEF">
        <w:t xml:space="preserve"> </w:t>
      </w:r>
      <w:proofErr w:type="spellStart"/>
      <w:r w:rsidRPr="00E12EEF">
        <w:t>лица</w:t>
      </w:r>
      <w:proofErr w:type="spellEnd"/>
      <w:r w:rsidRPr="00E12EEF">
        <w:t xml:space="preserve"> </w:t>
      </w:r>
      <w:proofErr w:type="spellStart"/>
      <w:r w:rsidRPr="00E12EEF">
        <w:t>реконструират</w:t>
      </w:r>
      <w:proofErr w:type="spellEnd"/>
      <w:r w:rsidRPr="00E12EEF">
        <w:t xml:space="preserve"> </w:t>
      </w:r>
      <w:proofErr w:type="spellStart"/>
      <w:r w:rsidRPr="00E12EEF">
        <w:t>лични</w:t>
      </w:r>
      <w:proofErr w:type="spellEnd"/>
      <w:r w:rsidRPr="00E12EEF">
        <w:t xml:space="preserve"> и </w:t>
      </w:r>
      <w:proofErr w:type="spellStart"/>
      <w:r w:rsidRPr="00E12EEF">
        <w:t>емоционални</w:t>
      </w:r>
      <w:proofErr w:type="spellEnd"/>
      <w:r w:rsidRPr="00E12EEF">
        <w:t xml:space="preserve"> </w:t>
      </w:r>
      <w:proofErr w:type="spellStart"/>
      <w:r w:rsidRPr="00E12EEF">
        <w:t>отношения</w:t>
      </w:r>
      <w:proofErr w:type="spellEnd"/>
      <w:r w:rsidRPr="00E12EEF">
        <w:t xml:space="preserve"> и </w:t>
      </w:r>
      <w:proofErr w:type="spellStart"/>
      <w:r w:rsidRPr="00E12EEF">
        <w:t>че</w:t>
      </w:r>
      <w:proofErr w:type="spellEnd"/>
      <w:r w:rsidRPr="00E12EEF">
        <w:t xml:space="preserve"> </w:t>
      </w:r>
      <w:proofErr w:type="spellStart"/>
      <w:r w:rsidRPr="00E12EEF">
        <w:t>това</w:t>
      </w:r>
      <w:proofErr w:type="spellEnd"/>
      <w:r w:rsidRPr="00E12EEF">
        <w:t xml:space="preserve"> е </w:t>
      </w:r>
      <w:proofErr w:type="spellStart"/>
      <w:r w:rsidRPr="00E12EEF">
        <w:t>белег</w:t>
      </w:r>
      <w:proofErr w:type="spellEnd"/>
      <w:r w:rsidRPr="00E12EEF">
        <w:t xml:space="preserve"> </w:t>
      </w:r>
      <w:proofErr w:type="spellStart"/>
      <w:r w:rsidRPr="00E12EEF">
        <w:t>за</w:t>
      </w:r>
      <w:proofErr w:type="spellEnd"/>
      <w:r w:rsidRPr="00E12EEF">
        <w:t xml:space="preserve"> </w:t>
      </w:r>
      <w:proofErr w:type="spellStart"/>
      <w:r w:rsidRPr="00E12EEF">
        <w:t>наличието</w:t>
      </w:r>
      <w:proofErr w:type="spellEnd"/>
      <w:r w:rsidRPr="00E12EEF">
        <w:t xml:space="preserve"> на </w:t>
      </w:r>
      <w:proofErr w:type="spellStart"/>
      <w:r w:rsidRPr="00E12EEF">
        <w:t>реален</w:t>
      </w:r>
      <w:proofErr w:type="spellEnd"/>
      <w:r w:rsidRPr="00E12EEF">
        <w:t xml:space="preserve"> </w:t>
      </w:r>
      <w:proofErr w:type="spellStart"/>
      <w:r w:rsidRPr="00E12EEF">
        <w:t>семеен</w:t>
      </w:r>
      <w:proofErr w:type="spellEnd"/>
      <w:r w:rsidRPr="00E12EEF">
        <w:t xml:space="preserve"> </w:t>
      </w:r>
      <w:proofErr w:type="spellStart"/>
      <w:r w:rsidRPr="00E12EEF">
        <w:t>живот</w:t>
      </w:r>
      <w:proofErr w:type="spellEnd"/>
      <w:r w:rsidRPr="00E12EEF">
        <w:t xml:space="preserve">. </w:t>
      </w:r>
      <w:proofErr w:type="spellStart"/>
      <w:r w:rsidRPr="00E12EEF">
        <w:t>Освен</w:t>
      </w:r>
      <w:proofErr w:type="spellEnd"/>
      <w:r w:rsidRPr="00E12EEF">
        <w:t xml:space="preserve"> </w:t>
      </w:r>
      <w:proofErr w:type="spellStart"/>
      <w:r w:rsidRPr="00E12EEF">
        <w:t>това</w:t>
      </w:r>
      <w:proofErr w:type="spellEnd"/>
      <w:r w:rsidRPr="00E12EEF">
        <w:t xml:space="preserve">, </w:t>
      </w:r>
      <w:proofErr w:type="spellStart"/>
      <w:r w:rsidRPr="00E12EEF">
        <w:t>не</w:t>
      </w:r>
      <w:proofErr w:type="spellEnd"/>
      <w:r w:rsidRPr="00E12EEF">
        <w:t xml:space="preserve"> </w:t>
      </w:r>
      <w:proofErr w:type="spellStart"/>
      <w:r w:rsidRPr="00E12EEF">
        <w:t>може</w:t>
      </w:r>
      <w:proofErr w:type="spellEnd"/>
      <w:r w:rsidRPr="00E12EEF">
        <w:t xml:space="preserve"> </w:t>
      </w:r>
      <w:proofErr w:type="spellStart"/>
      <w:r w:rsidRPr="00E12EEF">
        <w:t>да</w:t>
      </w:r>
      <w:proofErr w:type="spellEnd"/>
      <w:r w:rsidRPr="00E12EEF">
        <w:t xml:space="preserve"> се </w:t>
      </w:r>
      <w:proofErr w:type="spellStart"/>
      <w:r w:rsidRPr="00E12EEF">
        <w:t>изисква</w:t>
      </w:r>
      <w:proofErr w:type="spellEnd"/>
      <w:r w:rsidRPr="00E12EEF">
        <w:t xml:space="preserve"> и </w:t>
      </w:r>
      <w:proofErr w:type="spellStart"/>
      <w:r w:rsidRPr="00E12EEF">
        <w:t>родителят</w:t>
      </w:r>
      <w:proofErr w:type="spellEnd"/>
      <w:r w:rsidRPr="00E12EEF">
        <w:t xml:space="preserve">, </w:t>
      </w:r>
      <w:proofErr w:type="spellStart"/>
      <w:r w:rsidRPr="00E12EEF">
        <w:t>кандидат</w:t>
      </w:r>
      <w:proofErr w:type="spellEnd"/>
      <w:r w:rsidRPr="00E12EEF">
        <w:t xml:space="preserve"> </w:t>
      </w:r>
      <w:proofErr w:type="spellStart"/>
      <w:r w:rsidRPr="00E12EEF">
        <w:t>за</w:t>
      </w:r>
      <w:proofErr w:type="spellEnd"/>
      <w:r w:rsidRPr="00E12EEF">
        <w:t xml:space="preserve"> </w:t>
      </w:r>
      <w:proofErr w:type="spellStart"/>
      <w:r w:rsidRPr="00E12EEF">
        <w:t>събиране</w:t>
      </w:r>
      <w:proofErr w:type="spellEnd"/>
      <w:r w:rsidRPr="00E12EEF">
        <w:t xml:space="preserve"> на </w:t>
      </w:r>
      <w:proofErr w:type="spellStart"/>
      <w:r w:rsidRPr="00E12EEF">
        <w:t>семейството</w:t>
      </w:r>
      <w:proofErr w:type="spellEnd"/>
      <w:r w:rsidRPr="00E12EEF">
        <w:t xml:space="preserve">, и </w:t>
      </w:r>
      <w:proofErr w:type="spellStart"/>
      <w:r w:rsidRPr="00E12EEF">
        <w:t>детето</w:t>
      </w:r>
      <w:proofErr w:type="spellEnd"/>
      <w:r w:rsidRPr="00E12EEF">
        <w:t xml:space="preserve"> </w:t>
      </w:r>
      <w:proofErr w:type="spellStart"/>
      <w:r w:rsidRPr="00E12EEF">
        <w:t>му</w:t>
      </w:r>
      <w:proofErr w:type="spellEnd"/>
      <w:r w:rsidRPr="00E12EEF">
        <w:t xml:space="preserve"> </w:t>
      </w:r>
      <w:proofErr w:type="spellStart"/>
      <w:r w:rsidRPr="00E12EEF">
        <w:t>да</w:t>
      </w:r>
      <w:proofErr w:type="spellEnd"/>
      <w:r w:rsidRPr="00E12EEF">
        <w:t xml:space="preserve"> </w:t>
      </w:r>
      <w:proofErr w:type="spellStart"/>
      <w:r w:rsidRPr="00E12EEF">
        <w:t>си</w:t>
      </w:r>
      <w:proofErr w:type="spellEnd"/>
      <w:r w:rsidRPr="00E12EEF">
        <w:t xml:space="preserve"> </w:t>
      </w:r>
      <w:proofErr w:type="spellStart"/>
      <w:r w:rsidRPr="00E12EEF">
        <w:t>оказват</w:t>
      </w:r>
      <w:proofErr w:type="spellEnd"/>
      <w:r w:rsidRPr="00E12EEF">
        <w:t xml:space="preserve"> </w:t>
      </w:r>
      <w:proofErr w:type="spellStart"/>
      <w:r w:rsidRPr="00E12EEF">
        <w:t>взаимна</w:t>
      </w:r>
      <w:proofErr w:type="spellEnd"/>
      <w:r w:rsidRPr="00E12EEF">
        <w:t xml:space="preserve"> </w:t>
      </w:r>
      <w:proofErr w:type="spellStart"/>
      <w:r w:rsidRPr="00E12EEF">
        <w:t>финансова</w:t>
      </w:r>
      <w:proofErr w:type="spellEnd"/>
      <w:r w:rsidRPr="00E12EEF">
        <w:t xml:space="preserve"> </w:t>
      </w:r>
      <w:proofErr w:type="spellStart"/>
      <w:r w:rsidRPr="00E12EEF">
        <w:t>подкрепа</w:t>
      </w:r>
      <w:proofErr w:type="spellEnd"/>
      <w:r w:rsidRPr="00E12EEF">
        <w:rPr>
          <w:lang w:val="bg-BG"/>
        </w:rPr>
        <w:t>.</w:t>
      </w:r>
      <w:r w:rsidR="00ED625B" w:rsidRPr="00E12EEF">
        <w:rPr>
          <w:lang w:val="bg-BG"/>
        </w:rPr>
        <w:t xml:space="preserve"> </w:t>
      </w:r>
      <w:hyperlink r:id="rId3787" w:history="1">
        <w:r w:rsidR="00ED625B" w:rsidRPr="00E12EEF">
          <w:rPr>
            <w:rStyle w:val="Hyperlink"/>
          </w:rPr>
          <w:t>Бюлетин № 74</w:t>
        </w:r>
      </w:hyperlink>
    </w:p>
    <w:p w14:paraId="12D9ED43" w14:textId="0C8732D5" w:rsidR="008859F1" w:rsidRPr="00E12EEF" w:rsidRDefault="002D69A5" w:rsidP="002D69A5">
      <w:pPr>
        <w:pStyle w:val="JuList"/>
        <w:ind w:left="0" w:firstLine="0"/>
        <w:rPr>
          <w:lang w:val="bg-BG" w:eastAsia="bg-BG"/>
        </w:rPr>
      </w:pPr>
      <w:bookmarkStart w:id="161" w:name="_Toc166769468"/>
      <w:proofErr w:type="spellStart"/>
      <w:r w:rsidRPr="00E12EEF">
        <w:rPr>
          <w:i/>
        </w:rPr>
        <w:t>Решение</w:t>
      </w:r>
      <w:proofErr w:type="spellEnd"/>
      <w:r w:rsidRPr="00E12EEF">
        <w:rPr>
          <w:i/>
        </w:rPr>
        <w:t xml:space="preserve"> на СЕС по </w:t>
      </w:r>
      <w:proofErr w:type="spellStart"/>
      <w:r w:rsidRPr="00E12EEF">
        <w:rPr>
          <w:i/>
        </w:rPr>
        <w:t>дело</w:t>
      </w:r>
      <w:proofErr w:type="spellEnd"/>
      <w:r w:rsidRPr="00E12EEF">
        <w:rPr>
          <w:i/>
        </w:rPr>
        <w:t xml:space="preserve"> </w:t>
      </w:r>
      <w:hyperlink r:id="rId3788" w:history="1">
        <w:r w:rsidRPr="00E12EEF">
          <w:rPr>
            <w:rStyle w:val="Hyperlink"/>
            <w:i/>
            <w:iCs/>
          </w:rPr>
          <w:t>C</w:t>
        </w:r>
        <w:r w:rsidRPr="00E12EEF">
          <w:rPr>
            <w:rStyle w:val="Hyperlink"/>
            <w:i/>
            <w:iCs/>
          </w:rPr>
          <w:noBreakHyphen/>
          <w:t>279/20</w:t>
        </w:r>
        <w:bookmarkEnd w:id="161"/>
      </w:hyperlink>
    </w:p>
    <w:p w14:paraId="2EE29818" w14:textId="77777777" w:rsidR="00B93146" w:rsidRPr="00E12EEF" w:rsidRDefault="00B93146" w:rsidP="007C4922">
      <w:pPr>
        <w:pStyle w:val="JuList"/>
        <w:ind w:left="0" w:firstLine="0"/>
        <w:rPr>
          <w:szCs w:val="24"/>
          <w:lang w:val="bg-BG"/>
        </w:rPr>
      </w:pPr>
    </w:p>
    <w:p w14:paraId="5CF14AD8" w14:textId="77777777" w:rsidR="00AE5918" w:rsidRPr="00E12EEF" w:rsidRDefault="009E5DA3" w:rsidP="00AE5918">
      <w:pPr>
        <w:pStyle w:val="JuList"/>
        <w:ind w:left="0" w:firstLine="0"/>
      </w:pPr>
      <w:proofErr w:type="spellStart"/>
      <w:r w:rsidRPr="00E12EEF">
        <w:t>Член</w:t>
      </w:r>
      <w:proofErr w:type="spellEnd"/>
      <w:r w:rsidRPr="00E12EEF">
        <w:t xml:space="preserve"> 2, </w:t>
      </w:r>
      <w:proofErr w:type="spellStart"/>
      <w:r w:rsidRPr="00E12EEF">
        <w:t>параграф</w:t>
      </w:r>
      <w:proofErr w:type="spellEnd"/>
      <w:r w:rsidRPr="00E12EEF">
        <w:t xml:space="preserve"> 1 и </w:t>
      </w:r>
      <w:proofErr w:type="spellStart"/>
      <w:r w:rsidRPr="00E12EEF">
        <w:t>член</w:t>
      </w:r>
      <w:proofErr w:type="spellEnd"/>
      <w:r w:rsidRPr="00E12EEF">
        <w:t xml:space="preserve"> 3, </w:t>
      </w:r>
      <w:proofErr w:type="spellStart"/>
      <w:r w:rsidRPr="00E12EEF">
        <w:t>параграф</w:t>
      </w:r>
      <w:proofErr w:type="spellEnd"/>
      <w:r w:rsidRPr="00E12EEF">
        <w:t xml:space="preserve"> 1 от </w:t>
      </w:r>
      <w:proofErr w:type="spellStart"/>
      <w:r w:rsidRPr="00E12EEF">
        <w:t>Директива</w:t>
      </w:r>
      <w:proofErr w:type="spellEnd"/>
      <w:r w:rsidRPr="00E12EEF">
        <w:t xml:space="preserve"> 2010/64/ЕС на </w:t>
      </w:r>
      <w:proofErr w:type="spellStart"/>
      <w:r w:rsidRPr="00E12EEF">
        <w:t>Европейския</w:t>
      </w:r>
      <w:proofErr w:type="spellEnd"/>
      <w:r w:rsidRPr="00E12EEF">
        <w:t xml:space="preserve"> </w:t>
      </w:r>
      <w:proofErr w:type="spellStart"/>
      <w:r w:rsidRPr="00E12EEF">
        <w:t>парламент</w:t>
      </w:r>
      <w:proofErr w:type="spellEnd"/>
      <w:r w:rsidRPr="00E12EEF">
        <w:t xml:space="preserve"> и на </w:t>
      </w:r>
      <w:proofErr w:type="spellStart"/>
      <w:r w:rsidRPr="00E12EEF">
        <w:t>Съвета</w:t>
      </w:r>
      <w:proofErr w:type="spellEnd"/>
      <w:r w:rsidRPr="00E12EEF">
        <w:t xml:space="preserve"> от 20 </w:t>
      </w:r>
      <w:proofErr w:type="spellStart"/>
      <w:r w:rsidRPr="00E12EEF">
        <w:t>октомври</w:t>
      </w:r>
      <w:proofErr w:type="spellEnd"/>
      <w:r w:rsidRPr="00E12EEF">
        <w:t xml:space="preserve"> 2010 година </w:t>
      </w:r>
      <w:proofErr w:type="spellStart"/>
      <w:r w:rsidRPr="00E12EEF">
        <w:t>относно</w:t>
      </w:r>
      <w:proofErr w:type="spellEnd"/>
      <w:r w:rsidRPr="00E12EEF">
        <w:t xml:space="preserve"> </w:t>
      </w:r>
      <w:proofErr w:type="spellStart"/>
      <w:r w:rsidRPr="00E12EEF">
        <w:t>правото</w:t>
      </w:r>
      <w:proofErr w:type="spellEnd"/>
      <w:r w:rsidRPr="00E12EEF">
        <w:t xml:space="preserve"> на </w:t>
      </w:r>
      <w:proofErr w:type="spellStart"/>
      <w:r w:rsidRPr="00E12EEF">
        <w:t>устен</w:t>
      </w:r>
      <w:proofErr w:type="spellEnd"/>
      <w:r w:rsidRPr="00E12EEF">
        <w:t xml:space="preserve"> и </w:t>
      </w:r>
      <w:proofErr w:type="spellStart"/>
      <w:r w:rsidRPr="00E12EEF">
        <w:t>писмен</w:t>
      </w:r>
      <w:proofErr w:type="spellEnd"/>
      <w:r w:rsidRPr="00E12EEF">
        <w:t xml:space="preserve"> </w:t>
      </w:r>
      <w:proofErr w:type="spellStart"/>
      <w:r w:rsidRPr="00E12EEF">
        <w:t>превод</w:t>
      </w:r>
      <w:proofErr w:type="spellEnd"/>
      <w:r w:rsidRPr="00E12EEF">
        <w:t xml:space="preserve"> в </w:t>
      </w:r>
      <w:proofErr w:type="spellStart"/>
      <w:r w:rsidRPr="00E12EEF">
        <w:t>наказателното</w:t>
      </w:r>
      <w:proofErr w:type="spellEnd"/>
      <w:r w:rsidRPr="00E12EEF">
        <w:t xml:space="preserve"> </w:t>
      </w:r>
      <w:proofErr w:type="spellStart"/>
      <w:r w:rsidRPr="00E12EEF">
        <w:t>производство</w:t>
      </w:r>
      <w:proofErr w:type="spellEnd"/>
      <w:r w:rsidRPr="00E12EEF">
        <w:t xml:space="preserve">, </w:t>
      </w:r>
      <w:proofErr w:type="spellStart"/>
      <w:r w:rsidRPr="00E12EEF">
        <w:t>член</w:t>
      </w:r>
      <w:proofErr w:type="spellEnd"/>
      <w:r w:rsidRPr="00E12EEF">
        <w:t xml:space="preserve"> 3, </w:t>
      </w:r>
      <w:proofErr w:type="spellStart"/>
      <w:r w:rsidRPr="00E12EEF">
        <w:t>параграф</w:t>
      </w:r>
      <w:proofErr w:type="spellEnd"/>
      <w:r w:rsidRPr="00E12EEF">
        <w:t xml:space="preserve"> 1, </w:t>
      </w:r>
      <w:proofErr w:type="spellStart"/>
      <w:r w:rsidRPr="00E12EEF">
        <w:t>буква</w:t>
      </w:r>
      <w:proofErr w:type="spellEnd"/>
      <w:r w:rsidRPr="00E12EEF">
        <w:t xml:space="preserve"> г) от </w:t>
      </w:r>
      <w:proofErr w:type="spellStart"/>
      <w:r w:rsidRPr="00E12EEF">
        <w:t>Директива</w:t>
      </w:r>
      <w:proofErr w:type="spellEnd"/>
      <w:r w:rsidRPr="00E12EEF">
        <w:t xml:space="preserve"> 2012/13/ЕС на </w:t>
      </w:r>
      <w:proofErr w:type="spellStart"/>
      <w:r w:rsidRPr="00E12EEF">
        <w:t>Европейския</w:t>
      </w:r>
      <w:proofErr w:type="spellEnd"/>
      <w:r w:rsidRPr="00E12EEF">
        <w:t xml:space="preserve"> </w:t>
      </w:r>
      <w:proofErr w:type="spellStart"/>
      <w:r w:rsidRPr="00E12EEF">
        <w:t>парламент</w:t>
      </w:r>
      <w:proofErr w:type="spellEnd"/>
      <w:r w:rsidRPr="00E12EEF">
        <w:t xml:space="preserve"> и на </w:t>
      </w:r>
      <w:proofErr w:type="spellStart"/>
      <w:r w:rsidRPr="00E12EEF">
        <w:t>Съвета</w:t>
      </w:r>
      <w:proofErr w:type="spellEnd"/>
      <w:r w:rsidRPr="00E12EEF">
        <w:t xml:space="preserve"> от 22 </w:t>
      </w:r>
      <w:proofErr w:type="spellStart"/>
      <w:r w:rsidRPr="00E12EEF">
        <w:t>май</w:t>
      </w:r>
      <w:proofErr w:type="spellEnd"/>
      <w:r w:rsidRPr="00E12EEF">
        <w:t xml:space="preserve"> 2012 година </w:t>
      </w:r>
      <w:proofErr w:type="spellStart"/>
      <w:r w:rsidRPr="00E12EEF">
        <w:t>относно</w:t>
      </w:r>
      <w:proofErr w:type="spellEnd"/>
      <w:r w:rsidRPr="00E12EEF">
        <w:t xml:space="preserve"> </w:t>
      </w:r>
      <w:proofErr w:type="spellStart"/>
      <w:r w:rsidRPr="00E12EEF">
        <w:lastRenderedPageBreak/>
        <w:t>правото</w:t>
      </w:r>
      <w:proofErr w:type="spellEnd"/>
      <w:r w:rsidRPr="00E12EEF">
        <w:t xml:space="preserve"> на </w:t>
      </w:r>
      <w:proofErr w:type="spellStart"/>
      <w:r w:rsidRPr="00E12EEF">
        <w:t>информация</w:t>
      </w:r>
      <w:proofErr w:type="spellEnd"/>
      <w:r w:rsidRPr="00E12EEF">
        <w:t xml:space="preserve"> в </w:t>
      </w:r>
      <w:proofErr w:type="spellStart"/>
      <w:r w:rsidRPr="00E12EEF">
        <w:t>наказателното</w:t>
      </w:r>
      <w:proofErr w:type="spellEnd"/>
      <w:r w:rsidRPr="00E12EEF">
        <w:t xml:space="preserve"> </w:t>
      </w:r>
      <w:proofErr w:type="spellStart"/>
      <w:r w:rsidRPr="00E12EEF">
        <w:t>производство</w:t>
      </w:r>
      <w:proofErr w:type="spellEnd"/>
      <w:r w:rsidRPr="00E12EEF">
        <w:t xml:space="preserve">, </w:t>
      </w:r>
      <w:proofErr w:type="spellStart"/>
      <w:r w:rsidRPr="00E12EEF">
        <w:t>разглеждани</w:t>
      </w:r>
      <w:proofErr w:type="spellEnd"/>
      <w:r w:rsidRPr="00E12EEF">
        <w:t xml:space="preserve"> </w:t>
      </w:r>
      <w:proofErr w:type="spellStart"/>
      <w:r w:rsidRPr="00E12EEF">
        <w:t>във</w:t>
      </w:r>
      <w:proofErr w:type="spellEnd"/>
      <w:r w:rsidRPr="00E12EEF">
        <w:t xml:space="preserve"> </w:t>
      </w:r>
      <w:proofErr w:type="spellStart"/>
      <w:r w:rsidRPr="00E12EEF">
        <w:t>връзка</w:t>
      </w:r>
      <w:proofErr w:type="spellEnd"/>
      <w:r w:rsidRPr="00E12EEF">
        <w:t xml:space="preserve"> с </w:t>
      </w:r>
      <w:proofErr w:type="spellStart"/>
      <w:r w:rsidRPr="00E12EEF">
        <w:t>член</w:t>
      </w:r>
      <w:proofErr w:type="spellEnd"/>
      <w:r w:rsidRPr="00E12EEF">
        <w:t xml:space="preserve"> 47 и </w:t>
      </w:r>
      <w:proofErr w:type="spellStart"/>
      <w:r w:rsidRPr="00E12EEF">
        <w:t>член</w:t>
      </w:r>
      <w:proofErr w:type="spellEnd"/>
      <w:r w:rsidRPr="00E12EEF">
        <w:t xml:space="preserve"> 48, </w:t>
      </w:r>
      <w:proofErr w:type="spellStart"/>
      <w:r w:rsidRPr="00E12EEF">
        <w:t>параграф</w:t>
      </w:r>
      <w:proofErr w:type="spellEnd"/>
      <w:r w:rsidRPr="00E12EEF">
        <w:t xml:space="preserve"> 2 от </w:t>
      </w:r>
      <w:proofErr w:type="spellStart"/>
      <w:r w:rsidRPr="00E12EEF">
        <w:t>Хартата</w:t>
      </w:r>
      <w:proofErr w:type="spellEnd"/>
      <w:r w:rsidRPr="00E12EEF">
        <w:t xml:space="preserve"> на </w:t>
      </w:r>
      <w:proofErr w:type="spellStart"/>
      <w:r w:rsidRPr="00E12EEF">
        <w:t>основните</w:t>
      </w:r>
      <w:proofErr w:type="spellEnd"/>
      <w:r w:rsidRPr="00E12EEF">
        <w:t xml:space="preserve"> </w:t>
      </w:r>
      <w:proofErr w:type="spellStart"/>
      <w:r w:rsidRPr="00E12EEF">
        <w:t>права</w:t>
      </w:r>
      <w:proofErr w:type="spellEnd"/>
      <w:r w:rsidRPr="00E12EEF">
        <w:t xml:space="preserve"> на </w:t>
      </w:r>
      <w:proofErr w:type="spellStart"/>
      <w:r w:rsidRPr="00E12EEF">
        <w:t>Европейския</w:t>
      </w:r>
      <w:proofErr w:type="spellEnd"/>
      <w:r w:rsidRPr="00E12EEF">
        <w:t xml:space="preserve"> </w:t>
      </w:r>
      <w:proofErr w:type="spellStart"/>
      <w:r w:rsidRPr="00E12EEF">
        <w:t>съюз</w:t>
      </w:r>
      <w:proofErr w:type="spellEnd"/>
      <w:r w:rsidRPr="00E12EEF">
        <w:t xml:space="preserve">, и </w:t>
      </w:r>
      <w:proofErr w:type="spellStart"/>
      <w:r w:rsidRPr="00E12EEF">
        <w:t>принципът</w:t>
      </w:r>
      <w:proofErr w:type="spellEnd"/>
      <w:r w:rsidRPr="00E12EEF">
        <w:t xml:space="preserve"> на </w:t>
      </w:r>
      <w:proofErr w:type="spellStart"/>
      <w:r w:rsidRPr="00E12EEF">
        <w:t>ефективност</w:t>
      </w:r>
      <w:proofErr w:type="spellEnd"/>
      <w:r w:rsidRPr="00E12EEF">
        <w:t xml:space="preserve"> </w:t>
      </w:r>
      <w:proofErr w:type="spellStart"/>
      <w:r w:rsidRPr="00E12EEF">
        <w:t>трябва</w:t>
      </w:r>
      <w:proofErr w:type="spellEnd"/>
      <w:r w:rsidRPr="00E12EEF">
        <w:t xml:space="preserve"> </w:t>
      </w:r>
      <w:proofErr w:type="spellStart"/>
      <w:r w:rsidRPr="00E12EEF">
        <w:t>да</w:t>
      </w:r>
      <w:proofErr w:type="spellEnd"/>
      <w:r w:rsidRPr="00E12EEF">
        <w:t xml:space="preserve"> се </w:t>
      </w:r>
      <w:proofErr w:type="spellStart"/>
      <w:r w:rsidRPr="00E12EEF">
        <w:t>тълкуват</w:t>
      </w:r>
      <w:proofErr w:type="spellEnd"/>
      <w:r w:rsidRPr="00E12EEF">
        <w:t xml:space="preserve"> в </w:t>
      </w:r>
      <w:proofErr w:type="spellStart"/>
      <w:r w:rsidRPr="00E12EEF">
        <w:t>смисъл</w:t>
      </w:r>
      <w:proofErr w:type="spellEnd"/>
      <w:r w:rsidRPr="00E12EEF">
        <w:t xml:space="preserve">, </w:t>
      </w:r>
      <w:proofErr w:type="spellStart"/>
      <w:r w:rsidRPr="00E12EEF">
        <w:t>че</w:t>
      </w:r>
      <w:proofErr w:type="spellEnd"/>
      <w:r w:rsidRPr="00E12EEF">
        <w:t xml:space="preserve"> </w:t>
      </w:r>
      <w:proofErr w:type="spellStart"/>
      <w:r w:rsidRPr="00E12EEF">
        <w:t>не</w:t>
      </w:r>
      <w:proofErr w:type="spellEnd"/>
      <w:r w:rsidRPr="00E12EEF">
        <w:t xml:space="preserve"> </w:t>
      </w:r>
      <w:proofErr w:type="spellStart"/>
      <w:r w:rsidRPr="00E12EEF">
        <w:t>допускат</w:t>
      </w:r>
      <w:proofErr w:type="spellEnd"/>
      <w:r w:rsidRPr="00E12EEF">
        <w:t xml:space="preserve"> </w:t>
      </w:r>
      <w:proofErr w:type="spellStart"/>
      <w:r w:rsidRPr="00E12EEF">
        <w:t>национална</w:t>
      </w:r>
      <w:proofErr w:type="spellEnd"/>
      <w:r w:rsidRPr="00E12EEF">
        <w:t xml:space="preserve"> </w:t>
      </w:r>
      <w:proofErr w:type="spellStart"/>
      <w:r w:rsidRPr="00E12EEF">
        <w:t>правна</w:t>
      </w:r>
      <w:proofErr w:type="spellEnd"/>
      <w:r w:rsidRPr="00E12EEF">
        <w:t xml:space="preserve"> </w:t>
      </w:r>
      <w:proofErr w:type="spellStart"/>
      <w:r w:rsidRPr="00E12EEF">
        <w:t>уредба</w:t>
      </w:r>
      <w:proofErr w:type="spellEnd"/>
      <w:r w:rsidRPr="00E12EEF">
        <w:t xml:space="preserve">, </w:t>
      </w:r>
      <w:proofErr w:type="spellStart"/>
      <w:r w:rsidRPr="00E12EEF">
        <w:t>съгласно</w:t>
      </w:r>
      <w:proofErr w:type="spellEnd"/>
      <w:r w:rsidRPr="00E12EEF">
        <w:t xml:space="preserve"> </w:t>
      </w:r>
      <w:proofErr w:type="spellStart"/>
      <w:r w:rsidRPr="00E12EEF">
        <w:t>която</w:t>
      </w:r>
      <w:proofErr w:type="spellEnd"/>
      <w:r w:rsidRPr="00E12EEF">
        <w:t xml:space="preserve"> на </w:t>
      </w:r>
      <w:proofErr w:type="spellStart"/>
      <w:r w:rsidRPr="00E12EEF">
        <w:t>нарушаването</w:t>
      </w:r>
      <w:proofErr w:type="spellEnd"/>
      <w:r w:rsidRPr="00E12EEF">
        <w:t xml:space="preserve"> на </w:t>
      </w:r>
      <w:proofErr w:type="spellStart"/>
      <w:r w:rsidRPr="00E12EEF">
        <w:t>предвидените</w:t>
      </w:r>
      <w:proofErr w:type="spellEnd"/>
      <w:r w:rsidRPr="00E12EEF">
        <w:t xml:space="preserve"> в </w:t>
      </w:r>
      <w:proofErr w:type="spellStart"/>
      <w:r w:rsidRPr="00E12EEF">
        <w:t>тези</w:t>
      </w:r>
      <w:proofErr w:type="spellEnd"/>
      <w:r w:rsidRPr="00E12EEF">
        <w:t xml:space="preserve"> </w:t>
      </w:r>
      <w:proofErr w:type="spellStart"/>
      <w:r w:rsidRPr="00E12EEF">
        <w:t>разпоредби</w:t>
      </w:r>
      <w:proofErr w:type="spellEnd"/>
      <w:r w:rsidRPr="00E12EEF">
        <w:t xml:space="preserve"> </w:t>
      </w:r>
      <w:proofErr w:type="spellStart"/>
      <w:r w:rsidRPr="00E12EEF">
        <w:t>права</w:t>
      </w:r>
      <w:proofErr w:type="spellEnd"/>
      <w:r w:rsidRPr="00E12EEF">
        <w:t xml:space="preserve"> </w:t>
      </w:r>
      <w:proofErr w:type="spellStart"/>
      <w:r w:rsidRPr="00E12EEF">
        <w:t>може</w:t>
      </w:r>
      <w:proofErr w:type="spellEnd"/>
      <w:r w:rsidRPr="00E12EEF">
        <w:t xml:space="preserve"> </w:t>
      </w:r>
      <w:proofErr w:type="spellStart"/>
      <w:r w:rsidRPr="00E12EEF">
        <w:t>да</w:t>
      </w:r>
      <w:proofErr w:type="spellEnd"/>
      <w:r w:rsidRPr="00E12EEF">
        <w:t xml:space="preserve"> се </w:t>
      </w:r>
      <w:proofErr w:type="spellStart"/>
      <w:r w:rsidRPr="00E12EEF">
        <w:t>позове</w:t>
      </w:r>
      <w:proofErr w:type="spellEnd"/>
      <w:r w:rsidRPr="00E12EEF">
        <w:t xml:space="preserve"> </w:t>
      </w:r>
      <w:proofErr w:type="spellStart"/>
      <w:r w:rsidRPr="00E12EEF">
        <w:t>само</w:t>
      </w:r>
      <w:proofErr w:type="spellEnd"/>
      <w:r w:rsidRPr="00E12EEF">
        <w:t xml:space="preserve"> </w:t>
      </w:r>
      <w:proofErr w:type="spellStart"/>
      <w:r w:rsidRPr="00E12EEF">
        <w:t>носителят</w:t>
      </w:r>
      <w:proofErr w:type="spellEnd"/>
      <w:r w:rsidRPr="00E12EEF">
        <w:t xml:space="preserve"> </w:t>
      </w:r>
      <w:proofErr w:type="spellStart"/>
      <w:r w:rsidRPr="00E12EEF">
        <w:t>им</w:t>
      </w:r>
      <w:proofErr w:type="spellEnd"/>
      <w:r w:rsidRPr="00E12EEF">
        <w:t xml:space="preserve">, и </w:t>
      </w:r>
      <w:proofErr w:type="spellStart"/>
      <w:r w:rsidRPr="00E12EEF">
        <w:t>то</w:t>
      </w:r>
      <w:proofErr w:type="spellEnd"/>
      <w:r w:rsidRPr="00E12EEF">
        <w:t xml:space="preserve"> </w:t>
      </w:r>
      <w:proofErr w:type="spellStart"/>
      <w:r w:rsidRPr="00E12EEF">
        <w:t>само</w:t>
      </w:r>
      <w:proofErr w:type="spellEnd"/>
      <w:r w:rsidRPr="00E12EEF">
        <w:t xml:space="preserve"> в </w:t>
      </w:r>
      <w:proofErr w:type="spellStart"/>
      <w:r w:rsidRPr="00E12EEF">
        <w:t>определен</w:t>
      </w:r>
      <w:proofErr w:type="spellEnd"/>
      <w:r w:rsidRPr="00E12EEF">
        <w:t xml:space="preserve"> </w:t>
      </w:r>
      <w:proofErr w:type="spellStart"/>
      <w:r w:rsidRPr="00E12EEF">
        <w:t>срок</w:t>
      </w:r>
      <w:proofErr w:type="spellEnd"/>
      <w:r w:rsidRPr="00E12EEF">
        <w:t xml:space="preserve">, </w:t>
      </w:r>
      <w:proofErr w:type="spellStart"/>
      <w:r w:rsidRPr="00E12EEF">
        <w:t>като</w:t>
      </w:r>
      <w:proofErr w:type="spellEnd"/>
      <w:r w:rsidRPr="00E12EEF">
        <w:t xml:space="preserve"> в </w:t>
      </w:r>
      <w:proofErr w:type="spellStart"/>
      <w:r w:rsidRPr="00E12EEF">
        <w:t>противен</w:t>
      </w:r>
      <w:proofErr w:type="spellEnd"/>
      <w:r w:rsidRPr="00E12EEF">
        <w:t xml:space="preserve"> </w:t>
      </w:r>
      <w:proofErr w:type="spellStart"/>
      <w:r w:rsidRPr="00E12EEF">
        <w:t>случай</w:t>
      </w:r>
      <w:proofErr w:type="spellEnd"/>
      <w:r w:rsidRPr="00E12EEF">
        <w:t xml:space="preserve"> </w:t>
      </w:r>
      <w:proofErr w:type="spellStart"/>
      <w:r w:rsidRPr="00E12EEF">
        <w:t>това</w:t>
      </w:r>
      <w:proofErr w:type="spellEnd"/>
      <w:r w:rsidRPr="00E12EEF">
        <w:t xml:space="preserve"> </w:t>
      </w:r>
      <w:proofErr w:type="spellStart"/>
      <w:r w:rsidRPr="00E12EEF">
        <w:t>му</w:t>
      </w:r>
      <w:proofErr w:type="spellEnd"/>
      <w:r w:rsidRPr="00E12EEF">
        <w:t xml:space="preserve"> </w:t>
      </w:r>
      <w:proofErr w:type="spellStart"/>
      <w:r w:rsidRPr="00E12EEF">
        <w:t>право</w:t>
      </w:r>
      <w:proofErr w:type="spellEnd"/>
      <w:r w:rsidRPr="00E12EEF">
        <w:t xml:space="preserve"> се </w:t>
      </w:r>
      <w:proofErr w:type="spellStart"/>
      <w:r w:rsidRPr="00E12EEF">
        <w:t>погасява</w:t>
      </w:r>
      <w:proofErr w:type="spellEnd"/>
      <w:r w:rsidRPr="00E12EEF">
        <w:t xml:space="preserve">, </w:t>
      </w:r>
      <w:proofErr w:type="spellStart"/>
      <w:r w:rsidRPr="00E12EEF">
        <w:t>ако</w:t>
      </w:r>
      <w:proofErr w:type="spellEnd"/>
      <w:r w:rsidRPr="00E12EEF">
        <w:t xml:space="preserve"> </w:t>
      </w:r>
      <w:proofErr w:type="spellStart"/>
      <w:r w:rsidRPr="00E12EEF">
        <w:t>посоченият</w:t>
      </w:r>
      <w:proofErr w:type="spellEnd"/>
      <w:r w:rsidRPr="00E12EEF">
        <w:t xml:space="preserve"> </w:t>
      </w:r>
      <w:proofErr w:type="spellStart"/>
      <w:r w:rsidRPr="00E12EEF">
        <w:t>срок</w:t>
      </w:r>
      <w:proofErr w:type="spellEnd"/>
      <w:r w:rsidRPr="00E12EEF">
        <w:t xml:space="preserve"> </w:t>
      </w:r>
      <w:proofErr w:type="spellStart"/>
      <w:r w:rsidRPr="00E12EEF">
        <w:t>започва</w:t>
      </w:r>
      <w:proofErr w:type="spellEnd"/>
      <w:r w:rsidRPr="00E12EEF">
        <w:t xml:space="preserve"> </w:t>
      </w:r>
      <w:proofErr w:type="spellStart"/>
      <w:r w:rsidRPr="00E12EEF">
        <w:t>да</w:t>
      </w:r>
      <w:proofErr w:type="spellEnd"/>
      <w:r w:rsidRPr="00E12EEF">
        <w:t xml:space="preserve"> </w:t>
      </w:r>
      <w:proofErr w:type="spellStart"/>
      <w:r w:rsidRPr="00E12EEF">
        <w:t>тече</w:t>
      </w:r>
      <w:proofErr w:type="spellEnd"/>
      <w:r w:rsidRPr="00E12EEF">
        <w:t xml:space="preserve">, </w:t>
      </w:r>
      <w:proofErr w:type="spellStart"/>
      <w:r w:rsidRPr="00E12EEF">
        <w:t>преди</w:t>
      </w:r>
      <w:proofErr w:type="spellEnd"/>
      <w:r w:rsidRPr="00E12EEF">
        <w:t xml:space="preserve"> </w:t>
      </w:r>
      <w:proofErr w:type="spellStart"/>
      <w:r w:rsidRPr="00E12EEF">
        <w:t>съответното</w:t>
      </w:r>
      <w:proofErr w:type="spellEnd"/>
      <w:r w:rsidRPr="00E12EEF">
        <w:t xml:space="preserve"> </w:t>
      </w:r>
      <w:proofErr w:type="spellStart"/>
      <w:r w:rsidRPr="00E12EEF">
        <w:t>лице</w:t>
      </w:r>
      <w:proofErr w:type="spellEnd"/>
      <w:r w:rsidRPr="00E12EEF">
        <w:t xml:space="preserve"> </w:t>
      </w:r>
      <w:proofErr w:type="spellStart"/>
      <w:r w:rsidRPr="00E12EEF">
        <w:t>да</w:t>
      </w:r>
      <w:proofErr w:type="spellEnd"/>
      <w:r w:rsidRPr="00E12EEF">
        <w:t xml:space="preserve"> </w:t>
      </w:r>
      <w:proofErr w:type="spellStart"/>
      <w:r w:rsidRPr="00E12EEF">
        <w:t>бъде</w:t>
      </w:r>
      <w:proofErr w:type="spellEnd"/>
      <w:r w:rsidRPr="00E12EEF">
        <w:t xml:space="preserve"> </w:t>
      </w:r>
      <w:proofErr w:type="spellStart"/>
      <w:r w:rsidRPr="00E12EEF">
        <w:t>информирано</w:t>
      </w:r>
      <w:proofErr w:type="spellEnd"/>
      <w:r w:rsidRPr="00E12EEF">
        <w:t xml:space="preserve"> на </w:t>
      </w:r>
      <w:proofErr w:type="spellStart"/>
      <w:r w:rsidRPr="00E12EEF">
        <w:t>език</w:t>
      </w:r>
      <w:proofErr w:type="spellEnd"/>
      <w:r w:rsidRPr="00E12EEF">
        <w:t xml:space="preserve">, </w:t>
      </w:r>
      <w:proofErr w:type="spellStart"/>
      <w:r w:rsidRPr="00E12EEF">
        <w:t>който</w:t>
      </w:r>
      <w:proofErr w:type="spellEnd"/>
      <w:r w:rsidRPr="00E12EEF">
        <w:t xml:space="preserve"> </w:t>
      </w:r>
      <w:proofErr w:type="spellStart"/>
      <w:r w:rsidRPr="00E12EEF">
        <w:t>говори</w:t>
      </w:r>
      <w:proofErr w:type="spellEnd"/>
      <w:r w:rsidRPr="00E12EEF">
        <w:t xml:space="preserve"> </w:t>
      </w:r>
      <w:proofErr w:type="spellStart"/>
      <w:r w:rsidRPr="00E12EEF">
        <w:t>или</w:t>
      </w:r>
      <w:proofErr w:type="spellEnd"/>
      <w:r w:rsidRPr="00E12EEF">
        <w:t xml:space="preserve"> </w:t>
      </w:r>
      <w:proofErr w:type="spellStart"/>
      <w:r w:rsidRPr="00E12EEF">
        <w:t>разбира</w:t>
      </w:r>
      <w:proofErr w:type="spellEnd"/>
      <w:r w:rsidRPr="00E12EEF">
        <w:t xml:space="preserve">, от </w:t>
      </w:r>
      <w:proofErr w:type="spellStart"/>
      <w:r w:rsidRPr="00E12EEF">
        <w:t>една</w:t>
      </w:r>
      <w:proofErr w:type="spellEnd"/>
      <w:r w:rsidRPr="00E12EEF">
        <w:t xml:space="preserve"> </w:t>
      </w:r>
      <w:proofErr w:type="spellStart"/>
      <w:r w:rsidRPr="00E12EEF">
        <w:t>страна</w:t>
      </w:r>
      <w:proofErr w:type="spellEnd"/>
      <w:r w:rsidRPr="00E12EEF">
        <w:t xml:space="preserve">, </w:t>
      </w:r>
      <w:proofErr w:type="spellStart"/>
      <w:r w:rsidRPr="00E12EEF">
        <w:t>за</w:t>
      </w:r>
      <w:proofErr w:type="spellEnd"/>
      <w:r w:rsidRPr="00E12EEF">
        <w:t xml:space="preserve"> </w:t>
      </w:r>
      <w:proofErr w:type="spellStart"/>
      <w:r w:rsidRPr="00E12EEF">
        <w:t>съществуването</w:t>
      </w:r>
      <w:proofErr w:type="spellEnd"/>
      <w:r w:rsidRPr="00E12EEF">
        <w:t xml:space="preserve"> и </w:t>
      </w:r>
      <w:proofErr w:type="spellStart"/>
      <w:r w:rsidRPr="00E12EEF">
        <w:t>обхвата</w:t>
      </w:r>
      <w:proofErr w:type="spellEnd"/>
      <w:r w:rsidRPr="00E12EEF">
        <w:t xml:space="preserve"> на </w:t>
      </w:r>
      <w:proofErr w:type="spellStart"/>
      <w:r w:rsidRPr="00E12EEF">
        <w:t>правото</w:t>
      </w:r>
      <w:proofErr w:type="spellEnd"/>
      <w:r w:rsidRPr="00E12EEF">
        <w:t xml:space="preserve"> </w:t>
      </w:r>
      <w:proofErr w:type="spellStart"/>
      <w:r w:rsidRPr="00E12EEF">
        <w:t>му</w:t>
      </w:r>
      <w:proofErr w:type="spellEnd"/>
      <w:r w:rsidRPr="00E12EEF">
        <w:t xml:space="preserve"> на </w:t>
      </w:r>
      <w:proofErr w:type="spellStart"/>
      <w:r w:rsidRPr="00E12EEF">
        <w:t>устен</w:t>
      </w:r>
      <w:proofErr w:type="spellEnd"/>
      <w:r w:rsidRPr="00E12EEF">
        <w:t xml:space="preserve"> и </w:t>
      </w:r>
      <w:proofErr w:type="spellStart"/>
      <w:r w:rsidRPr="00E12EEF">
        <w:t>писмен</w:t>
      </w:r>
      <w:proofErr w:type="spellEnd"/>
      <w:r w:rsidRPr="00E12EEF">
        <w:t xml:space="preserve"> </w:t>
      </w:r>
      <w:proofErr w:type="spellStart"/>
      <w:r w:rsidRPr="00E12EEF">
        <w:t>превод</w:t>
      </w:r>
      <w:proofErr w:type="spellEnd"/>
      <w:r w:rsidRPr="00E12EEF">
        <w:t xml:space="preserve">, а от </w:t>
      </w:r>
      <w:proofErr w:type="spellStart"/>
      <w:r w:rsidRPr="00E12EEF">
        <w:t>друга</w:t>
      </w:r>
      <w:proofErr w:type="spellEnd"/>
      <w:r w:rsidRPr="00E12EEF">
        <w:t xml:space="preserve"> </w:t>
      </w:r>
      <w:proofErr w:type="spellStart"/>
      <w:r w:rsidRPr="00E12EEF">
        <w:t>страна</w:t>
      </w:r>
      <w:proofErr w:type="spellEnd"/>
      <w:r w:rsidRPr="00E12EEF">
        <w:t xml:space="preserve">, </w:t>
      </w:r>
      <w:proofErr w:type="spellStart"/>
      <w:r w:rsidRPr="00E12EEF">
        <w:t>за</w:t>
      </w:r>
      <w:proofErr w:type="spellEnd"/>
      <w:r w:rsidRPr="00E12EEF">
        <w:t xml:space="preserve"> </w:t>
      </w:r>
      <w:proofErr w:type="spellStart"/>
      <w:r w:rsidRPr="00E12EEF">
        <w:t>съществуването</w:t>
      </w:r>
      <w:proofErr w:type="spellEnd"/>
      <w:r w:rsidRPr="00E12EEF">
        <w:t xml:space="preserve"> и </w:t>
      </w:r>
      <w:proofErr w:type="spellStart"/>
      <w:r w:rsidRPr="00E12EEF">
        <w:t>съдържанието</w:t>
      </w:r>
      <w:proofErr w:type="spellEnd"/>
      <w:r w:rsidRPr="00E12EEF">
        <w:t xml:space="preserve"> на </w:t>
      </w:r>
      <w:proofErr w:type="spellStart"/>
      <w:r w:rsidRPr="00E12EEF">
        <w:t>разглеждания</w:t>
      </w:r>
      <w:proofErr w:type="spellEnd"/>
      <w:r w:rsidRPr="00E12EEF">
        <w:t xml:space="preserve"> </w:t>
      </w:r>
      <w:proofErr w:type="spellStart"/>
      <w:r w:rsidRPr="00E12EEF">
        <w:t>документ</w:t>
      </w:r>
      <w:proofErr w:type="spellEnd"/>
      <w:r w:rsidRPr="00E12EEF">
        <w:t xml:space="preserve"> от </w:t>
      </w:r>
      <w:proofErr w:type="spellStart"/>
      <w:r w:rsidRPr="00E12EEF">
        <w:t>съществено</w:t>
      </w:r>
      <w:proofErr w:type="spellEnd"/>
      <w:r w:rsidRPr="00E12EEF">
        <w:t xml:space="preserve"> </w:t>
      </w:r>
      <w:proofErr w:type="spellStart"/>
      <w:r w:rsidRPr="00E12EEF">
        <w:t>значение</w:t>
      </w:r>
      <w:proofErr w:type="spellEnd"/>
      <w:r w:rsidRPr="00E12EEF">
        <w:t xml:space="preserve"> и </w:t>
      </w:r>
      <w:proofErr w:type="spellStart"/>
      <w:r w:rsidRPr="00E12EEF">
        <w:t>свързаните</w:t>
      </w:r>
      <w:proofErr w:type="spellEnd"/>
      <w:r w:rsidRPr="00E12EEF">
        <w:t xml:space="preserve"> с </w:t>
      </w:r>
      <w:proofErr w:type="spellStart"/>
      <w:r w:rsidRPr="00E12EEF">
        <w:t>него</w:t>
      </w:r>
      <w:proofErr w:type="spellEnd"/>
      <w:r w:rsidRPr="00E12EEF">
        <w:t xml:space="preserve"> </w:t>
      </w:r>
      <w:proofErr w:type="spellStart"/>
      <w:r w:rsidRPr="00E12EEF">
        <w:t>последици</w:t>
      </w:r>
      <w:proofErr w:type="spellEnd"/>
      <w:r w:rsidRPr="00E12EEF">
        <w:rPr>
          <w:lang w:val="bg-BG"/>
        </w:rPr>
        <w:t>.</w:t>
      </w:r>
      <w:r w:rsidR="00AE5918" w:rsidRPr="00E12EEF">
        <w:rPr>
          <w:lang w:val="bg-BG"/>
        </w:rPr>
        <w:t xml:space="preserve"> </w:t>
      </w:r>
      <w:hyperlink r:id="rId3789" w:history="1">
        <w:r w:rsidR="00AE5918" w:rsidRPr="00E12EEF">
          <w:rPr>
            <w:rStyle w:val="Hyperlink"/>
          </w:rPr>
          <w:t>Бюлетин № 74</w:t>
        </w:r>
      </w:hyperlink>
    </w:p>
    <w:p w14:paraId="3FCC02DE" w14:textId="1096C9CE" w:rsidR="00EE03E6" w:rsidRPr="00E12EEF" w:rsidRDefault="00EE03E6" w:rsidP="00AE5918">
      <w:pPr>
        <w:pStyle w:val="JuList"/>
        <w:ind w:left="0" w:firstLine="0"/>
        <w:rPr>
          <w:i/>
          <w:iCs/>
          <w:lang w:val="bg-BG"/>
        </w:rPr>
      </w:pPr>
      <w:bookmarkStart w:id="162" w:name="_Toc166769470"/>
      <w:proofErr w:type="spellStart"/>
      <w:r w:rsidRPr="00E12EEF">
        <w:rPr>
          <w:i/>
          <w:iCs/>
        </w:rPr>
        <w:t>Решение</w:t>
      </w:r>
      <w:proofErr w:type="spellEnd"/>
      <w:r w:rsidRPr="00E12EEF">
        <w:rPr>
          <w:i/>
          <w:iCs/>
        </w:rPr>
        <w:t xml:space="preserve"> на СЕС по </w:t>
      </w:r>
      <w:proofErr w:type="spellStart"/>
      <w:r w:rsidRPr="00E12EEF">
        <w:rPr>
          <w:i/>
          <w:iCs/>
        </w:rPr>
        <w:t>дело</w:t>
      </w:r>
      <w:proofErr w:type="spellEnd"/>
      <w:r w:rsidRPr="00E12EEF">
        <w:rPr>
          <w:i/>
          <w:iCs/>
        </w:rPr>
        <w:t xml:space="preserve"> </w:t>
      </w:r>
      <w:hyperlink r:id="rId3790" w:history="1">
        <w:r w:rsidRPr="00E12EEF">
          <w:rPr>
            <w:rStyle w:val="Hyperlink"/>
            <w:i/>
            <w:iCs/>
          </w:rPr>
          <w:t>C</w:t>
        </w:r>
        <w:r w:rsidRPr="00E12EEF">
          <w:rPr>
            <w:rStyle w:val="Hyperlink"/>
            <w:i/>
            <w:iCs/>
          </w:rPr>
          <w:noBreakHyphen/>
          <w:t>242/22 PPU</w:t>
        </w:r>
        <w:bookmarkEnd w:id="162"/>
      </w:hyperlink>
    </w:p>
    <w:p w14:paraId="409DA4B1" w14:textId="77777777" w:rsidR="00F442CB" w:rsidRPr="00E12EEF" w:rsidRDefault="00F442CB" w:rsidP="00AE5918">
      <w:pPr>
        <w:pStyle w:val="JuList"/>
        <w:ind w:left="0" w:firstLine="0"/>
        <w:rPr>
          <w:i/>
          <w:iCs/>
          <w:lang w:val="bg-BG"/>
        </w:rPr>
      </w:pPr>
    </w:p>
    <w:p w14:paraId="49BC2349" w14:textId="7CE33101" w:rsidR="00F442CB" w:rsidRPr="00E12EEF" w:rsidRDefault="00F442CB" w:rsidP="00AE5918">
      <w:pPr>
        <w:pStyle w:val="JuList"/>
        <w:ind w:left="0" w:firstLine="0"/>
        <w:rPr>
          <w:lang w:val="bg-BG"/>
        </w:rPr>
      </w:pPr>
      <w:proofErr w:type="spellStart"/>
      <w:r w:rsidRPr="00E12EEF">
        <w:t>Членове</w:t>
      </w:r>
      <w:proofErr w:type="spellEnd"/>
      <w:r w:rsidRPr="00E12EEF">
        <w:t xml:space="preserve"> 14—14б от </w:t>
      </w:r>
      <w:proofErr w:type="spellStart"/>
      <w:r w:rsidRPr="00E12EEF">
        <w:t>Директива</w:t>
      </w:r>
      <w:proofErr w:type="spellEnd"/>
      <w:r w:rsidRPr="00E12EEF">
        <w:t xml:space="preserve"> 2009/65/ЕО на </w:t>
      </w:r>
      <w:proofErr w:type="spellStart"/>
      <w:r w:rsidRPr="00E12EEF">
        <w:t>Европейския</w:t>
      </w:r>
      <w:proofErr w:type="spellEnd"/>
      <w:r w:rsidRPr="00E12EEF">
        <w:t xml:space="preserve"> </w:t>
      </w:r>
      <w:proofErr w:type="spellStart"/>
      <w:r w:rsidRPr="00E12EEF">
        <w:t>парламент</w:t>
      </w:r>
      <w:proofErr w:type="spellEnd"/>
      <w:r w:rsidRPr="00E12EEF">
        <w:t xml:space="preserve"> и на </w:t>
      </w:r>
      <w:proofErr w:type="spellStart"/>
      <w:r w:rsidRPr="00E12EEF">
        <w:t>Съвета</w:t>
      </w:r>
      <w:proofErr w:type="spellEnd"/>
      <w:r w:rsidRPr="00E12EEF">
        <w:t xml:space="preserve"> от 13 </w:t>
      </w:r>
      <w:proofErr w:type="spellStart"/>
      <w:r w:rsidRPr="00E12EEF">
        <w:t>юли</w:t>
      </w:r>
      <w:proofErr w:type="spellEnd"/>
      <w:r w:rsidRPr="00E12EEF">
        <w:t xml:space="preserve"> 2009 година </w:t>
      </w:r>
      <w:proofErr w:type="spellStart"/>
      <w:r w:rsidRPr="00E12EEF">
        <w:t>относно</w:t>
      </w:r>
      <w:proofErr w:type="spellEnd"/>
      <w:r w:rsidRPr="00E12EEF">
        <w:t xml:space="preserve"> </w:t>
      </w:r>
      <w:proofErr w:type="spellStart"/>
      <w:r w:rsidRPr="00E12EEF">
        <w:t>координирането</w:t>
      </w:r>
      <w:proofErr w:type="spellEnd"/>
      <w:r w:rsidRPr="00E12EEF">
        <w:t xml:space="preserve"> на </w:t>
      </w:r>
      <w:proofErr w:type="spellStart"/>
      <w:r w:rsidRPr="00E12EEF">
        <w:t>законовите</w:t>
      </w:r>
      <w:proofErr w:type="spellEnd"/>
      <w:r w:rsidRPr="00E12EEF">
        <w:t xml:space="preserve">, </w:t>
      </w:r>
      <w:proofErr w:type="spellStart"/>
      <w:r w:rsidRPr="00E12EEF">
        <w:t>подзаконовите</w:t>
      </w:r>
      <w:proofErr w:type="spellEnd"/>
      <w:r w:rsidRPr="00E12EEF">
        <w:t xml:space="preserve"> и </w:t>
      </w:r>
      <w:proofErr w:type="spellStart"/>
      <w:r w:rsidRPr="00E12EEF">
        <w:t>административните</w:t>
      </w:r>
      <w:proofErr w:type="spellEnd"/>
      <w:r w:rsidRPr="00E12EEF">
        <w:t xml:space="preserve"> </w:t>
      </w:r>
      <w:proofErr w:type="spellStart"/>
      <w:r w:rsidRPr="00E12EEF">
        <w:t>разпоредби</w:t>
      </w:r>
      <w:proofErr w:type="spellEnd"/>
      <w:r w:rsidRPr="00E12EEF">
        <w:t xml:space="preserve"> </w:t>
      </w:r>
      <w:proofErr w:type="spellStart"/>
      <w:r w:rsidRPr="00E12EEF">
        <w:t>относно</w:t>
      </w:r>
      <w:proofErr w:type="spellEnd"/>
      <w:r w:rsidRPr="00E12EEF">
        <w:t xml:space="preserve"> </w:t>
      </w:r>
      <w:proofErr w:type="spellStart"/>
      <w:r w:rsidRPr="00E12EEF">
        <w:t>предприятията</w:t>
      </w:r>
      <w:proofErr w:type="spellEnd"/>
      <w:r w:rsidRPr="00E12EEF">
        <w:t xml:space="preserve"> </w:t>
      </w:r>
      <w:proofErr w:type="spellStart"/>
      <w:r w:rsidRPr="00E12EEF">
        <w:t>за</w:t>
      </w:r>
      <w:proofErr w:type="spellEnd"/>
      <w:r w:rsidRPr="00E12EEF">
        <w:t xml:space="preserve"> </w:t>
      </w:r>
      <w:proofErr w:type="spellStart"/>
      <w:r w:rsidRPr="00E12EEF">
        <w:t>колективно</w:t>
      </w:r>
      <w:proofErr w:type="spellEnd"/>
      <w:r w:rsidRPr="00E12EEF">
        <w:t xml:space="preserve"> </w:t>
      </w:r>
      <w:proofErr w:type="spellStart"/>
      <w:r w:rsidRPr="00E12EEF">
        <w:t>инвестиране</w:t>
      </w:r>
      <w:proofErr w:type="spellEnd"/>
      <w:r w:rsidRPr="00E12EEF">
        <w:t xml:space="preserve"> в </w:t>
      </w:r>
      <w:proofErr w:type="spellStart"/>
      <w:r w:rsidRPr="00E12EEF">
        <w:t>прехвърлими</w:t>
      </w:r>
      <w:proofErr w:type="spellEnd"/>
      <w:r w:rsidRPr="00E12EEF">
        <w:t xml:space="preserve"> </w:t>
      </w:r>
      <w:proofErr w:type="spellStart"/>
      <w:r w:rsidRPr="00E12EEF">
        <w:t>ценни</w:t>
      </w:r>
      <w:proofErr w:type="spellEnd"/>
      <w:r w:rsidRPr="00E12EEF">
        <w:t xml:space="preserve"> </w:t>
      </w:r>
      <w:proofErr w:type="spellStart"/>
      <w:r w:rsidRPr="00E12EEF">
        <w:t>книжа</w:t>
      </w:r>
      <w:proofErr w:type="spellEnd"/>
      <w:r w:rsidRPr="00E12EEF">
        <w:t xml:space="preserve"> (ПКИПЦК), </w:t>
      </w:r>
      <w:proofErr w:type="spellStart"/>
      <w:r w:rsidRPr="00E12EEF">
        <w:t>изменена</w:t>
      </w:r>
      <w:proofErr w:type="spellEnd"/>
      <w:r w:rsidRPr="00E12EEF">
        <w:t xml:space="preserve"> с </w:t>
      </w:r>
      <w:proofErr w:type="spellStart"/>
      <w:r w:rsidRPr="00E12EEF">
        <w:t>Директива</w:t>
      </w:r>
      <w:proofErr w:type="spellEnd"/>
      <w:r w:rsidRPr="00E12EEF">
        <w:t xml:space="preserve"> 2014/91/ЕС на </w:t>
      </w:r>
      <w:proofErr w:type="spellStart"/>
      <w:r w:rsidRPr="00E12EEF">
        <w:t>Европейския</w:t>
      </w:r>
      <w:proofErr w:type="spellEnd"/>
      <w:r w:rsidRPr="00E12EEF">
        <w:t xml:space="preserve"> </w:t>
      </w:r>
      <w:proofErr w:type="spellStart"/>
      <w:r w:rsidRPr="00E12EEF">
        <w:t>парламент</w:t>
      </w:r>
      <w:proofErr w:type="spellEnd"/>
      <w:r w:rsidRPr="00E12EEF">
        <w:t xml:space="preserve"> и на </w:t>
      </w:r>
      <w:proofErr w:type="spellStart"/>
      <w:r w:rsidRPr="00E12EEF">
        <w:t>Съвета</w:t>
      </w:r>
      <w:proofErr w:type="spellEnd"/>
      <w:r w:rsidRPr="00E12EEF">
        <w:t xml:space="preserve"> от 23 </w:t>
      </w:r>
      <w:proofErr w:type="spellStart"/>
      <w:r w:rsidRPr="00E12EEF">
        <w:t>юли</w:t>
      </w:r>
      <w:proofErr w:type="spellEnd"/>
      <w:r w:rsidRPr="00E12EEF">
        <w:t xml:space="preserve"> 2014 г., </w:t>
      </w:r>
      <w:proofErr w:type="spellStart"/>
      <w:r w:rsidRPr="00E12EEF">
        <w:t>член</w:t>
      </w:r>
      <w:proofErr w:type="spellEnd"/>
      <w:r w:rsidRPr="00E12EEF">
        <w:t xml:space="preserve"> 13, </w:t>
      </w:r>
      <w:proofErr w:type="spellStart"/>
      <w:r w:rsidRPr="00E12EEF">
        <w:t>параграф</w:t>
      </w:r>
      <w:proofErr w:type="spellEnd"/>
      <w:r w:rsidRPr="00E12EEF">
        <w:t xml:space="preserve"> 1 и </w:t>
      </w:r>
      <w:proofErr w:type="spellStart"/>
      <w:r w:rsidRPr="00E12EEF">
        <w:t>точки</w:t>
      </w:r>
      <w:proofErr w:type="spellEnd"/>
      <w:r w:rsidRPr="00E12EEF">
        <w:t xml:space="preserve"> 1 и 2 от </w:t>
      </w:r>
      <w:proofErr w:type="spellStart"/>
      <w:r w:rsidRPr="00E12EEF">
        <w:t>приложение</w:t>
      </w:r>
      <w:proofErr w:type="spellEnd"/>
      <w:r w:rsidRPr="00E12EEF">
        <w:t xml:space="preserve"> II </w:t>
      </w:r>
      <w:proofErr w:type="spellStart"/>
      <w:r w:rsidRPr="00E12EEF">
        <w:t>към</w:t>
      </w:r>
      <w:proofErr w:type="spellEnd"/>
      <w:r w:rsidRPr="00E12EEF">
        <w:t xml:space="preserve"> </w:t>
      </w:r>
      <w:proofErr w:type="spellStart"/>
      <w:r w:rsidRPr="00E12EEF">
        <w:t>Директива</w:t>
      </w:r>
      <w:proofErr w:type="spellEnd"/>
      <w:r w:rsidRPr="00E12EEF">
        <w:t xml:space="preserve"> 2011/61/ЕС на </w:t>
      </w:r>
      <w:proofErr w:type="spellStart"/>
      <w:r w:rsidRPr="00E12EEF">
        <w:t>Европейския</w:t>
      </w:r>
      <w:proofErr w:type="spellEnd"/>
      <w:r w:rsidRPr="00E12EEF">
        <w:t xml:space="preserve"> </w:t>
      </w:r>
      <w:proofErr w:type="spellStart"/>
      <w:r w:rsidRPr="00E12EEF">
        <w:t>парламент</w:t>
      </w:r>
      <w:proofErr w:type="spellEnd"/>
      <w:r w:rsidRPr="00E12EEF">
        <w:t xml:space="preserve"> и на </w:t>
      </w:r>
      <w:proofErr w:type="spellStart"/>
      <w:r w:rsidRPr="00E12EEF">
        <w:t>Съвета</w:t>
      </w:r>
      <w:proofErr w:type="spellEnd"/>
      <w:r w:rsidRPr="00E12EEF">
        <w:t xml:space="preserve"> от 8 </w:t>
      </w:r>
      <w:proofErr w:type="spellStart"/>
      <w:r w:rsidRPr="00E12EEF">
        <w:t>юни</w:t>
      </w:r>
      <w:proofErr w:type="spellEnd"/>
      <w:r w:rsidRPr="00E12EEF">
        <w:t xml:space="preserve"> 2011 година </w:t>
      </w:r>
      <w:proofErr w:type="spellStart"/>
      <w:r w:rsidRPr="00E12EEF">
        <w:t>относно</w:t>
      </w:r>
      <w:proofErr w:type="spellEnd"/>
      <w:r w:rsidRPr="00E12EEF">
        <w:t xml:space="preserve"> </w:t>
      </w:r>
      <w:proofErr w:type="spellStart"/>
      <w:r w:rsidRPr="00E12EEF">
        <w:t>лицата</w:t>
      </w:r>
      <w:proofErr w:type="spellEnd"/>
      <w:r w:rsidRPr="00E12EEF">
        <w:t xml:space="preserve">, </w:t>
      </w:r>
      <w:proofErr w:type="spellStart"/>
      <w:r w:rsidRPr="00E12EEF">
        <w:t>управляващи</w:t>
      </w:r>
      <w:proofErr w:type="spellEnd"/>
      <w:r w:rsidRPr="00E12EEF">
        <w:t xml:space="preserve"> </w:t>
      </w:r>
      <w:proofErr w:type="spellStart"/>
      <w:r w:rsidRPr="00E12EEF">
        <w:t>алтернативни</w:t>
      </w:r>
      <w:proofErr w:type="spellEnd"/>
      <w:r w:rsidRPr="00E12EEF">
        <w:t xml:space="preserve"> </w:t>
      </w:r>
      <w:proofErr w:type="spellStart"/>
      <w:r w:rsidRPr="00E12EEF">
        <w:t>инвестиционни</w:t>
      </w:r>
      <w:proofErr w:type="spellEnd"/>
      <w:r w:rsidRPr="00E12EEF">
        <w:t xml:space="preserve"> </w:t>
      </w:r>
      <w:proofErr w:type="spellStart"/>
      <w:r w:rsidRPr="00E12EEF">
        <w:t>фондове</w:t>
      </w:r>
      <w:proofErr w:type="spellEnd"/>
      <w:r w:rsidRPr="00E12EEF">
        <w:t xml:space="preserve">, и </w:t>
      </w:r>
      <w:proofErr w:type="spellStart"/>
      <w:r w:rsidRPr="00E12EEF">
        <w:t>за</w:t>
      </w:r>
      <w:proofErr w:type="spellEnd"/>
      <w:r w:rsidRPr="00E12EEF">
        <w:t xml:space="preserve"> </w:t>
      </w:r>
      <w:proofErr w:type="spellStart"/>
      <w:r w:rsidRPr="00E12EEF">
        <w:t>изменение</w:t>
      </w:r>
      <w:proofErr w:type="spellEnd"/>
      <w:r w:rsidRPr="00E12EEF">
        <w:t xml:space="preserve"> на </w:t>
      </w:r>
      <w:proofErr w:type="spellStart"/>
      <w:r w:rsidRPr="00E12EEF">
        <w:t>директиви</w:t>
      </w:r>
      <w:proofErr w:type="spellEnd"/>
      <w:r w:rsidRPr="00E12EEF">
        <w:t xml:space="preserve"> 2003/41/ЕО и 2009/65/ЕО и на </w:t>
      </w:r>
      <w:proofErr w:type="spellStart"/>
      <w:r w:rsidRPr="00E12EEF">
        <w:t>регламенти</w:t>
      </w:r>
      <w:proofErr w:type="spellEnd"/>
      <w:r w:rsidRPr="00E12EEF">
        <w:t xml:space="preserve"> (ЕО) № 1060/2009 и (ЕС) № 1095/2010, </w:t>
      </w:r>
      <w:proofErr w:type="spellStart"/>
      <w:r w:rsidRPr="00E12EEF">
        <w:t>трябва</w:t>
      </w:r>
      <w:proofErr w:type="spellEnd"/>
      <w:r w:rsidRPr="00E12EEF">
        <w:t xml:space="preserve"> </w:t>
      </w:r>
      <w:proofErr w:type="spellStart"/>
      <w:r w:rsidRPr="00E12EEF">
        <w:t>да</w:t>
      </w:r>
      <w:proofErr w:type="spellEnd"/>
      <w:r w:rsidRPr="00E12EEF">
        <w:t xml:space="preserve"> се </w:t>
      </w:r>
      <w:proofErr w:type="spellStart"/>
      <w:r w:rsidRPr="00E12EEF">
        <w:t>тълкуват</w:t>
      </w:r>
      <w:proofErr w:type="spellEnd"/>
      <w:r w:rsidRPr="00E12EEF">
        <w:t xml:space="preserve"> в </w:t>
      </w:r>
      <w:proofErr w:type="spellStart"/>
      <w:r w:rsidRPr="00E12EEF">
        <w:t>смисъл</w:t>
      </w:r>
      <w:proofErr w:type="spellEnd"/>
      <w:r w:rsidRPr="00E12EEF">
        <w:t xml:space="preserve">, </w:t>
      </w:r>
      <w:proofErr w:type="spellStart"/>
      <w:r w:rsidRPr="00E12EEF">
        <w:t>че</w:t>
      </w:r>
      <w:proofErr w:type="spellEnd"/>
      <w:r w:rsidRPr="00E12EEF">
        <w:t xml:space="preserve"> </w:t>
      </w:r>
      <w:proofErr w:type="spellStart"/>
      <w:r w:rsidRPr="00E12EEF">
        <w:t>разпоредбите</w:t>
      </w:r>
      <w:proofErr w:type="spellEnd"/>
      <w:r w:rsidRPr="00E12EEF">
        <w:t xml:space="preserve"> </w:t>
      </w:r>
      <w:proofErr w:type="spellStart"/>
      <w:r w:rsidRPr="00E12EEF">
        <w:t>относно</w:t>
      </w:r>
      <w:proofErr w:type="spellEnd"/>
      <w:r w:rsidRPr="00E12EEF">
        <w:t xml:space="preserve"> </w:t>
      </w:r>
      <w:proofErr w:type="spellStart"/>
      <w:r w:rsidRPr="00E12EEF">
        <w:t>политиките</w:t>
      </w:r>
      <w:proofErr w:type="spellEnd"/>
      <w:r w:rsidRPr="00E12EEF">
        <w:t xml:space="preserve"> и </w:t>
      </w:r>
      <w:proofErr w:type="spellStart"/>
      <w:r w:rsidRPr="00E12EEF">
        <w:t>практиките</w:t>
      </w:r>
      <w:proofErr w:type="spellEnd"/>
      <w:r w:rsidRPr="00E12EEF">
        <w:t xml:space="preserve"> </w:t>
      </w:r>
      <w:proofErr w:type="spellStart"/>
      <w:r w:rsidRPr="00E12EEF">
        <w:t>за</w:t>
      </w:r>
      <w:proofErr w:type="spellEnd"/>
      <w:r w:rsidRPr="00E12EEF">
        <w:t xml:space="preserve"> </w:t>
      </w:r>
      <w:proofErr w:type="spellStart"/>
      <w:r w:rsidRPr="00E12EEF">
        <w:t>възнагражденията</w:t>
      </w:r>
      <w:proofErr w:type="spellEnd"/>
      <w:r w:rsidRPr="00E12EEF">
        <w:t xml:space="preserve"> се </w:t>
      </w:r>
      <w:proofErr w:type="spellStart"/>
      <w:r w:rsidRPr="00E12EEF">
        <w:t>прилагат</w:t>
      </w:r>
      <w:proofErr w:type="spellEnd"/>
      <w:r w:rsidRPr="00E12EEF">
        <w:t xml:space="preserve"> по </w:t>
      </w:r>
      <w:proofErr w:type="spellStart"/>
      <w:r w:rsidRPr="00E12EEF">
        <w:t>отношение</w:t>
      </w:r>
      <w:proofErr w:type="spellEnd"/>
      <w:r w:rsidRPr="00E12EEF">
        <w:t xml:space="preserve"> на </w:t>
      </w:r>
      <w:proofErr w:type="spellStart"/>
      <w:r w:rsidRPr="00E12EEF">
        <w:t>дивидентите</w:t>
      </w:r>
      <w:proofErr w:type="spellEnd"/>
      <w:r w:rsidRPr="00E12EEF">
        <w:t xml:space="preserve">, </w:t>
      </w:r>
      <w:proofErr w:type="spellStart"/>
      <w:r w:rsidRPr="00E12EEF">
        <w:t>които</w:t>
      </w:r>
      <w:proofErr w:type="spellEnd"/>
      <w:r w:rsidRPr="00E12EEF">
        <w:t xml:space="preserve"> </w:t>
      </w:r>
      <w:proofErr w:type="spellStart"/>
      <w:r w:rsidRPr="00E12EEF">
        <w:t>дружество</w:t>
      </w:r>
      <w:proofErr w:type="spellEnd"/>
      <w:r w:rsidRPr="00E12EEF">
        <w:t xml:space="preserve">, </w:t>
      </w:r>
      <w:proofErr w:type="spellStart"/>
      <w:r w:rsidRPr="00E12EEF">
        <w:t>чиято</w:t>
      </w:r>
      <w:proofErr w:type="spellEnd"/>
      <w:r w:rsidRPr="00E12EEF">
        <w:t xml:space="preserve"> </w:t>
      </w:r>
      <w:proofErr w:type="spellStart"/>
      <w:r w:rsidRPr="00E12EEF">
        <w:t>обичайна</w:t>
      </w:r>
      <w:proofErr w:type="spellEnd"/>
      <w:r w:rsidRPr="00E12EEF">
        <w:t xml:space="preserve"> </w:t>
      </w:r>
      <w:proofErr w:type="spellStart"/>
      <w:r w:rsidRPr="00E12EEF">
        <w:t>стопанска</w:t>
      </w:r>
      <w:proofErr w:type="spellEnd"/>
      <w:r w:rsidRPr="00E12EEF">
        <w:t xml:space="preserve"> </w:t>
      </w:r>
      <w:proofErr w:type="spellStart"/>
      <w:r w:rsidRPr="00E12EEF">
        <w:t>дейност</w:t>
      </w:r>
      <w:proofErr w:type="spellEnd"/>
      <w:r w:rsidRPr="00E12EEF">
        <w:t xml:space="preserve"> е </w:t>
      </w:r>
      <w:proofErr w:type="spellStart"/>
      <w:r w:rsidRPr="00E12EEF">
        <w:t>да</w:t>
      </w:r>
      <w:proofErr w:type="spellEnd"/>
      <w:r w:rsidRPr="00E12EEF">
        <w:t xml:space="preserve"> </w:t>
      </w:r>
      <w:proofErr w:type="spellStart"/>
      <w:r w:rsidRPr="00E12EEF">
        <w:t>управлява</w:t>
      </w:r>
      <w:proofErr w:type="spellEnd"/>
      <w:r w:rsidRPr="00E12EEF">
        <w:t xml:space="preserve"> </w:t>
      </w:r>
      <w:proofErr w:type="spellStart"/>
      <w:r w:rsidRPr="00E12EEF">
        <w:t>предприятия</w:t>
      </w:r>
      <w:proofErr w:type="spellEnd"/>
      <w:r w:rsidRPr="00E12EEF">
        <w:t xml:space="preserve"> </w:t>
      </w:r>
      <w:proofErr w:type="spellStart"/>
      <w:r w:rsidRPr="00E12EEF">
        <w:t>за</w:t>
      </w:r>
      <w:proofErr w:type="spellEnd"/>
      <w:r w:rsidRPr="00E12EEF">
        <w:t xml:space="preserve"> </w:t>
      </w:r>
      <w:proofErr w:type="spellStart"/>
      <w:r w:rsidRPr="00E12EEF">
        <w:t>колективно</w:t>
      </w:r>
      <w:proofErr w:type="spellEnd"/>
      <w:r w:rsidRPr="00E12EEF">
        <w:t xml:space="preserve"> </w:t>
      </w:r>
      <w:proofErr w:type="spellStart"/>
      <w:r w:rsidRPr="00E12EEF">
        <w:t>инвестиране</w:t>
      </w:r>
      <w:proofErr w:type="spellEnd"/>
      <w:r w:rsidRPr="00E12EEF">
        <w:t xml:space="preserve"> в </w:t>
      </w:r>
      <w:proofErr w:type="spellStart"/>
      <w:r w:rsidRPr="00E12EEF">
        <w:t>прехвърлими</w:t>
      </w:r>
      <w:proofErr w:type="spellEnd"/>
      <w:r w:rsidRPr="00E12EEF">
        <w:t xml:space="preserve"> </w:t>
      </w:r>
      <w:proofErr w:type="spellStart"/>
      <w:r w:rsidRPr="00E12EEF">
        <w:t>ценни</w:t>
      </w:r>
      <w:proofErr w:type="spellEnd"/>
      <w:r w:rsidRPr="00E12EEF">
        <w:t xml:space="preserve"> </w:t>
      </w:r>
      <w:proofErr w:type="spellStart"/>
      <w:r w:rsidRPr="00E12EEF">
        <w:t>книжа</w:t>
      </w:r>
      <w:proofErr w:type="spellEnd"/>
      <w:r w:rsidRPr="00E12EEF">
        <w:t xml:space="preserve"> (ПКИПЦК) и </w:t>
      </w:r>
      <w:proofErr w:type="spellStart"/>
      <w:r w:rsidRPr="00E12EEF">
        <w:t>алтернативни</w:t>
      </w:r>
      <w:proofErr w:type="spellEnd"/>
      <w:r w:rsidRPr="00E12EEF">
        <w:t xml:space="preserve"> </w:t>
      </w:r>
      <w:proofErr w:type="spellStart"/>
      <w:r w:rsidRPr="00E12EEF">
        <w:t>инвестиционни</w:t>
      </w:r>
      <w:proofErr w:type="spellEnd"/>
      <w:r w:rsidRPr="00E12EEF">
        <w:t xml:space="preserve"> </w:t>
      </w:r>
      <w:proofErr w:type="spellStart"/>
      <w:r w:rsidRPr="00E12EEF">
        <w:t>фондове</w:t>
      </w:r>
      <w:proofErr w:type="spellEnd"/>
      <w:r w:rsidRPr="00E12EEF">
        <w:t xml:space="preserve"> (АИФ), </w:t>
      </w:r>
      <w:proofErr w:type="spellStart"/>
      <w:r w:rsidRPr="00E12EEF">
        <w:t>изплаща</w:t>
      </w:r>
      <w:proofErr w:type="spellEnd"/>
      <w:r w:rsidRPr="00E12EEF">
        <w:t xml:space="preserve"> </w:t>
      </w:r>
      <w:proofErr w:type="spellStart"/>
      <w:r w:rsidRPr="00E12EEF">
        <w:t>пряко</w:t>
      </w:r>
      <w:proofErr w:type="spellEnd"/>
      <w:r w:rsidRPr="00E12EEF">
        <w:t xml:space="preserve"> </w:t>
      </w:r>
      <w:proofErr w:type="spellStart"/>
      <w:r w:rsidRPr="00E12EEF">
        <w:t>или</w:t>
      </w:r>
      <w:proofErr w:type="spellEnd"/>
      <w:r w:rsidRPr="00E12EEF">
        <w:t xml:space="preserve"> </w:t>
      </w:r>
      <w:proofErr w:type="spellStart"/>
      <w:r w:rsidRPr="00E12EEF">
        <w:t>непряко</w:t>
      </w:r>
      <w:proofErr w:type="spellEnd"/>
      <w:r w:rsidRPr="00E12EEF">
        <w:t xml:space="preserve"> на </w:t>
      </w:r>
      <w:proofErr w:type="spellStart"/>
      <w:r w:rsidRPr="00E12EEF">
        <w:t>някои</w:t>
      </w:r>
      <w:proofErr w:type="spellEnd"/>
      <w:r w:rsidRPr="00E12EEF">
        <w:t xml:space="preserve"> от </w:t>
      </w:r>
      <w:proofErr w:type="spellStart"/>
      <w:r w:rsidRPr="00E12EEF">
        <w:t>служителите</w:t>
      </w:r>
      <w:proofErr w:type="spellEnd"/>
      <w:r w:rsidRPr="00E12EEF">
        <w:t xml:space="preserve"> </w:t>
      </w:r>
      <w:proofErr w:type="spellStart"/>
      <w:r w:rsidRPr="00E12EEF">
        <w:t>си</w:t>
      </w:r>
      <w:proofErr w:type="spellEnd"/>
      <w:r w:rsidRPr="00E12EEF">
        <w:t xml:space="preserve">, </w:t>
      </w:r>
      <w:proofErr w:type="spellStart"/>
      <w:r w:rsidRPr="00E12EEF">
        <w:t>изпълняващи</w:t>
      </w:r>
      <w:proofErr w:type="spellEnd"/>
      <w:r w:rsidRPr="00E12EEF">
        <w:t xml:space="preserve"> </w:t>
      </w:r>
      <w:proofErr w:type="spellStart"/>
      <w:r w:rsidRPr="00E12EEF">
        <w:t>длъжностите</w:t>
      </w:r>
      <w:proofErr w:type="spellEnd"/>
      <w:r w:rsidRPr="00E12EEF">
        <w:t xml:space="preserve"> </w:t>
      </w:r>
      <w:proofErr w:type="spellStart"/>
      <w:r w:rsidRPr="00E12EEF">
        <w:t>изпълнителен</w:t>
      </w:r>
      <w:proofErr w:type="spellEnd"/>
      <w:r w:rsidRPr="00E12EEF">
        <w:t xml:space="preserve"> директор, </w:t>
      </w:r>
      <w:proofErr w:type="spellStart"/>
      <w:r w:rsidRPr="00E12EEF">
        <w:t>инвестиционен</w:t>
      </w:r>
      <w:proofErr w:type="spellEnd"/>
      <w:r w:rsidRPr="00E12EEF">
        <w:t xml:space="preserve"> директор и </w:t>
      </w:r>
      <w:proofErr w:type="spellStart"/>
      <w:r w:rsidRPr="00E12EEF">
        <w:t>управител</w:t>
      </w:r>
      <w:proofErr w:type="spellEnd"/>
      <w:r w:rsidRPr="00E12EEF">
        <w:t xml:space="preserve"> на </w:t>
      </w:r>
      <w:proofErr w:type="spellStart"/>
      <w:r w:rsidRPr="00E12EEF">
        <w:t>портфейли</w:t>
      </w:r>
      <w:proofErr w:type="spellEnd"/>
      <w:r w:rsidRPr="00E12EEF">
        <w:t xml:space="preserve">, </w:t>
      </w:r>
      <w:proofErr w:type="spellStart"/>
      <w:r w:rsidRPr="00E12EEF">
        <w:t>въз</w:t>
      </w:r>
      <w:proofErr w:type="spellEnd"/>
      <w:r w:rsidRPr="00E12EEF">
        <w:t xml:space="preserve"> </w:t>
      </w:r>
      <w:proofErr w:type="spellStart"/>
      <w:r w:rsidRPr="00E12EEF">
        <w:t>основа</w:t>
      </w:r>
      <w:proofErr w:type="spellEnd"/>
      <w:r w:rsidRPr="00E12EEF">
        <w:t xml:space="preserve"> на </w:t>
      </w:r>
      <w:proofErr w:type="spellStart"/>
      <w:r w:rsidRPr="00E12EEF">
        <w:t>правото</w:t>
      </w:r>
      <w:proofErr w:type="spellEnd"/>
      <w:r w:rsidRPr="00E12EEF">
        <w:t xml:space="preserve"> </w:t>
      </w:r>
      <w:proofErr w:type="spellStart"/>
      <w:r w:rsidRPr="00E12EEF">
        <w:t>им</w:t>
      </w:r>
      <w:proofErr w:type="spellEnd"/>
      <w:r w:rsidRPr="00E12EEF">
        <w:t xml:space="preserve"> на </w:t>
      </w:r>
      <w:proofErr w:type="spellStart"/>
      <w:r w:rsidRPr="00E12EEF">
        <w:t>собственост</w:t>
      </w:r>
      <w:proofErr w:type="spellEnd"/>
      <w:r w:rsidRPr="00E12EEF">
        <w:t xml:space="preserve"> </w:t>
      </w:r>
      <w:proofErr w:type="spellStart"/>
      <w:r w:rsidRPr="00E12EEF">
        <w:t>върху</w:t>
      </w:r>
      <w:proofErr w:type="spellEnd"/>
      <w:r w:rsidRPr="00E12EEF">
        <w:t xml:space="preserve"> </w:t>
      </w:r>
      <w:proofErr w:type="spellStart"/>
      <w:r w:rsidRPr="00E12EEF">
        <w:t>акции</w:t>
      </w:r>
      <w:proofErr w:type="spellEnd"/>
      <w:r w:rsidRPr="00E12EEF">
        <w:t xml:space="preserve"> на </w:t>
      </w:r>
      <w:proofErr w:type="spellStart"/>
      <w:r w:rsidRPr="00E12EEF">
        <w:t>това</w:t>
      </w:r>
      <w:proofErr w:type="spellEnd"/>
      <w:r w:rsidRPr="00E12EEF">
        <w:t xml:space="preserve"> </w:t>
      </w:r>
      <w:proofErr w:type="spellStart"/>
      <w:r w:rsidRPr="00E12EEF">
        <w:t>дружество</w:t>
      </w:r>
      <w:proofErr w:type="spellEnd"/>
      <w:r w:rsidRPr="00E12EEF">
        <w:t xml:space="preserve">, </w:t>
      </w:r>
      <w:proofErr w:type="spellStart"/>
      <w:r w:rsidRPr="00E12EEF">
        <w:t>когато</w:t>
      </w:r>
      <w:proofErr w:type="spellEnd"/>
      <w:r w:rsidRPr="00E12EEF">
        <w:t xml:space="preserve"> </w:t>
      </w:r>
      <w:proofErr w:type="spellStart"/>
      <w:r w:rsidRPr="00E12EEF">
        <w:t>политиката</w:t>
      </w:r>
      <w:proofErr w:type="spellEnd"/>
      <w:r w:rsidRPr="00E12EEF">
        <w:t xml:space="preserve"> </w:t>
      </w:r>
      <w:proofErr w:type="spellStart"/>
      <w:r w:rsidRPr="00E12EEF">
        <w:t>за</w:t>
      </w:r>
      <w:proofErr w:type="spellEnd"/>
      <w:r w:rsidRPr="00E12EEF">
        <w:t xml:space="preserve"> </w:t>
      </w:r>
      <w:proofErr w:type="spellStart"/>
      <w:r w:rsidRPr="00E12EEF">
        <w:t>изплащане</w:t>
      </w:r>
      <w:proofErr w:type="spellEnd"/>
      <w:r w:rsidRPr="00E12EEF">
        <w:t xml:space="preserve"> на </w:t>
      </w:r>
      <w:proofErr w:type="spellStart"/>
      <w:r w:rsidRPr="00E12EEF">
        <w:t>дивидентите</w:t>
      </w:r>
      <w:proofErr w:type="spellEnd"/>
      <w:r w:rsidRPr="00E12EEF">
        <w:t xml:space="preserve"> </w:t>
      </w:r>
      <w:proofErr w:type="spellStart"/>
      <w:r w:rsidRPr="00E12EEF">
        <w:t>може</w:t>
      </w:r>
      <w:proofErr w:type="spellEnd"/>
      <w:r w:rsidRPr="00E12EEF">
        <w:t xml:space="preserve"> </w:t>
      </w:r>
      <w:proofErr w:type="spellStart"/>
      <w:r w:rsidRPr="00E12EEF">
        <w:t>да</w:t>
      </w:r>
      <w:proofErr w:type="spellEnd"/>
      <w:r w:rsidRPr="00E12EEF">
        <w:t xml:space="preserve"> </w:t>
      </w:r>
      <w:proofErr w:type="spellStart"/>
      <w:r w:rsidRPr="00E12EEF">
        <w:t>подтикне</w:t>
      </w:r>
      <w:proofErr w:type="spellEnd"/>
      <w:r w:rsidRPr="00E12EEF">
        <w:t xml:space="preserve"> </w:t>
      </w:r>
      <w:proofErr w:type="spellStart"/>
      <w:r w:rsidRPr="00E12EEF">
        <w:t>тези</w:t>
      </w:r>
      <w:proofErr w:type="spellEnd"/>
      <w:r w:rsidRPr="00E12EEF">
        <w:t xml:space="preserve"> </w:t>
      </w:r>
      <w:proofErr w:type="spellStart"/>
      <w:r w:rsidRPr="00E12EEF">
        <w:t>служители</w:t>
      </w:r>
      <w:proofErr w:type="spellEnd"/>
      <w:r w:rsidRPr="00E12EEF">
        <w:t xml:space="preserve"> </w:t>
      </w:r>
      <w:proofErr w:type="spellStart"/>
      <w:r w:rsidRPr="00E12EEF">
        <w:t>да</w:t>
      </w:r>
      <w:proofErr w:type="spellEnd"/>
      <w:r w:rsidRPr="00E12EEF">
        <w:t xml:space="preserve"> </w:t>
      </w:r>
      <w:proofErr w:type="spellStart"/>
      <w:r w:rsidRPr="00E12EEF">
        <w:t>поемат</w:t>
      </w:r>
      <w:proofErr w:type="spellEnd"/>
      <w:r w:rsidRPr="00E12EEF">
        <w:t xml:space="preserve"> </w:t>
      </w:r>
      <w:proofErr w:type="spellStart"/>
      <w:r w:rsidRPr="00E12EEF">
        <w:t>рискове</w:t>
      </w:r>
      <w:proofErr w:type="spellEnd"/>
      <w:r w:rsidRPr="00E12EEF">
        <w:t xml:space="preserve">, </w:t>
      </w:r>
      <w:proofErr w:type="spellStart"/>
      <w:r w:rsidRPr="00E12EEF">
        <w:t>увреждащи</w:t>
      </w:r>
      <w:proofErr w:type="spellEnd"/>
      <w:r w:rsidRPr="00E12EEF">
        <w:t xml:space="preserve"> </w:t>
      </w:r>
      <w:proofErr w:type="spellStart"/>
      <w:r w:rsidRPr="00E12EEF">
        <w:t>интересите</w:t>
      </w:r>
      <w:proofErr w:type="spellEnd"/>
      <w:r w:rsidRPr="00E12EEF">
        <w:t xml:space="preserve"> на ПКИПЦК и АИФ, </w:t>
      </w:r>
      <w:proofErr w:type="spellStart"/>
      <w:r w:rsidRPr="00E12EEF">
        <w:t>управлявани</w:t>
      </w:r>
      <w:proofErr w:type="spellEnd"/>
      <w:r w:rsidRPr="00E12EEF">
        <w:t xml:space="preserve"> от </w:t>
      </w:r>
      <w:proofErr w:type="spellStart"/>
      <w:r w:rsidRPr="00E12EEF">
        <w:t>посоченото</w:t>
      </w:r>
      <w:proofErr w:type="spellEnd"/>
      <w:r w:rsidRPr="00E12EEF">
        <w:t xml:space="preserve"> </w:t>
      </w:r>
      <w:proofErr w:type="spellStart"/>
      <w:r w:rsidRPr="00E12EEF">
        <w:t>дружество</w:t>
      </w:r>
      <w:proofErr w:type="spellEnd"/>
      <w:r w:rsidRPr="00E12EEF">
        <w:t xml:space="preserve">, </w:t>
      </w:r>
      <w:proofErr w:type="spellStart"/>
      <w:r w:rsidRPr="00E12EEF">
        <w:t>както</w:t>
      </w:r>
      <w:proofErr w:type="spellEnd"/>
      <w:r w:rsidRPr="00E12EEF">
        <w:t xml:space="preserve"> и </w:t>
      </w:r>
      <w:proofErr w:type="spellStart"/>
      <w:r w:rsidRPr="00E12EEF">
        <w:t>интересите</w:t>
      </w:r>
      <w:proofErr w:type="spellEnd"/>
      <w:r w:rsidRPr="00E12EEF">
        <w:t xml:space="preserve"> на </w:t>
      </w:r>
      <w:proofErr w:type="spellStart"/>
      <w:r w:rsidRPr="00E12EEF">
        <w:t>инвеститорите</w:t>
      </w:r>
      <w:proofErr w:type="spellEnd"/>
      <w:r w:rsidRPr="00E12EEF">
        <w:t xml:space="preserve"> в </w:t>
      </w:r>
      <w:proofErr w:type="spellStart"/>
      <w:r w:rsidRPr="00E12EEF">
        <w:t>тях</w:t>
      </w:r>
      <w:proofErr w:type="spellEnd"/>
      <w:r w:rsidRPr="00E12EEF">
        <w:t xml:space="preserve">, и </w:t>
      </w:r>
      <w:proofErr w:type="spellStart"/>
      <w:r w:rsidRPr="00E12EEF">
        <w:t>така</w:t>
      </w:r>
      <w:proofErr w:type="spellEnd"/>
      <w:r w:rsidRPr="00E12EEF">
        <w:t xml:space="preserve"> да </w:t>
      </w:r>
      <w:proofErr w:type="spellStart"/>
      <w:r w:rsidRPr="00E12EEF">
        <w:t>улесни</w:t>
      </w:r>
      <w:proofErr w:type="spellEnd"/>
      <w:r w:rsidRPr="00E12EEF">
        <w:t xml:space="preserve"> </w:t>
      </w:r>
      <w:proofErr w:type="spellStart"/>
      <w:r w:rsidRPr="00E12EEF">
        <w:t>заобикалянето</w:t>
      </w:r>
      <w:proofErr w:type="spellEnd"/>
      <w:r w:rsidRPr="00E12EEF">
        <w:t xml:space="preserve"> на </w:t>
      </w:r>
      <w:proofErr w:type="spellStart"/>
      <w:r w:rsidRPr="00E12EEF">
        <w:t>изискванията</w:t>
      </w:r>
      <w:proofErr w:type="spellEnd"/>
      <w:r w:rsidRPr="00E12EEF">
        <w:t xml:space="preserve">, </w:t>
      </w:r>
      <w:proofErr w:type="spellStart"/>
      <w:r w:rsidRPr="00E12EEF">
        <w:t>произтичащи</w:t>
      </w:r>
      <w:proofErr w:type="spellEnd"/>
      <w:r w:rsidRPr="00E12EEF">
        <w:t xml:space="preserve"> от </w:t>
      </w:r>
      <w:proofErr w:type="spellStart"/>
      <w:r w:rsidRPr="00E12EEF">
        <w:t>тези</w:t>
      </w:r>
      <w:proofErr w:type="spellEnd"/>
      <w:r w:rsidRPr="00E12EEF">
        <w:t xml:space="preserve"> </w:t>
      </w:r>
      <w:proofErr w:type="spellStart"/>
      <w:r w:rsidRPr="00E12EEF">
        <w:t>разпоредби</w:t>
      </w:r>
      <w:proofErr w:type="spellEnd"/>
      <w:r w:rsidRPr="00E12EEF">
        <w:rPr>
          <w:lang w:val="bg-BG"/>
        </w:rPr>
        <w:t>.</w:t>
      </w:r>
      <w:r w:rsidR="00FD7714" w:rsidRPr="00E12EEF">
        <w:rPr>
          <w:lang w:val="bg-BG"/>
        </w:rPr>
        <w:t xml:space="preserve"> </w:t>
      </w:r>
      <w:hyperlink r:id="rId3791" w:history="1">
        <w:proofErr w:type="spellStart"/>
        <w:r w:rsidR="00FD7714" w:rsidRPr="00E12EEF">
          <w:rPr>
            <w:rStyle w:val="Hyperlink"/>
          </w:rPr>
          <w:t>Бюлетин</w:t>
        </w:r>
        <w:proofErr w:type="spellEnd"/>
        <w:r w:rsidR="00FD7714" w:rsidRPr="00E12EEF">
          <w:rPr>
            <w:rStyle w:val="Hyperlink"/>
          </w:rPr>
          <w:t xml:space="preserve"> № 74</w:t>
        </w:r>
      </w:hyperlink>
    </w:p>
    <w:p w14:paraId="6CFA9C15" w14:textId="6542CB89" w:rsidR="00E15A64" w:rsidRPr="00E12EEF" w:rsidRDefault="00E15A64" w:rsidP="00E12EEF">
      <w:pPr>
        <w:pStyle w:val="JuList"/>
        <w:pBdr>
          <w:bottom w:val="single" w:sz="4" w:space="1" w:color="auto"/>
        </w:pBdr>
        <w:ind w:left="0" w:firstLine="0"/>
        <w:rPr>
          <w:rStyle w:val="Hyperlink"/>
          <w:i/>
          <w:iCs/>
          <w:lang w:val="bg-BG"/>
        </w:rPr>
      </w:pPr>
      <w:proofErr w:type="spellStart"/>
      <w:r w:rsidRPr="00E12EEF">
        <w:rPr>
          <w:i/>
          <w:iCs/>
        </w:rPr>
        <w:t>Решение</w:t>
      </w:r>
      <w:proofErr w:type="spellEnd"/>
      <w:r w:rsidRPr="00E12EEF">
        <w:rPr>
          <w:i/>
          <w:iCs/>
        </w:rPr>
        <w:t xml:space="preserve"> на СЕС по </w:t>
      </w:r>
      <w:proofErr w:type="spellStart"/>
      <w:r w:rsidRPr="00E12EEF">
        <w:rPr>
          <w:i/>
          <w:iCs/>
        </w:rPr>
        <w:t>дело</w:t>
      </w:r>
      <w:proofErr w:type="spellEnd"/>
      <w:r w:rsidRPr="00E12EEF">
        <w:rPr>
          <w:i/>
          <w:iCs/>
        </w:rPr>
        <w:t xml:space="preserve"> </w:t>
      </w:r>
      <w:hyperlink r:id="rId3792" w:history="1">
        <w:r w:rsidRPr="00E12EEF">
          <w:rPr>
            <w:rStyle w:val="Hyperlink"/>
            <w:i/>
            <w:iCs/>
          </w:rPr>
          <w:t>C</w:t>
        </w:r>
        <w:r w:rsidRPr="00E12EEF">
          <w:rPr>
            <w:rStyle w:val="Hyperlink"/>
            <w:i/>
            <w:iCs/>
          </w:rPr>
          <w:noBreakHyphen/>
          <w:t>352/20</w:t>
        </w:r>
      </w:hyperlink>
    </w:p>
    <w:p w14:paraId="0D74E5E4" w14:textId="77777777" w:rsidR="00393487" w:rsidRPr="00E12EEF" w:rsidRDefault="00393487" w:rsidP="00AE5918">
      <w:pPr>
        <w:pStyle w:val="JuList"/>
        <w:ind w:left="0" w:firstLine="0"/>
        <w:rPr>
          <w:rStyle w:val="Hyperlink"/>
          <w:i/>
          <w:iCs/>
          <w:lang w:val="bg-BG"/>
        </w:rPr>
      </w:pPr>
    </w:p>
    <w:p w14:paraId="2A9E0CFC" w14:textId="21F84E71" w:rsidR="00393487" w:rsidRPr="00E12EEF" w:rsidRDefault="00393487" w:rsidP="00AE5918">
      <w:pPr>
        <w:pStyle w:val="JuList"/>
        <w:ind w:left="0" w:firstLine="0"/>
        <w:rPr>
          <w:lang w:val="bg-BG"/>
        </w:rPr>
      </w:pPr>
      <w:r w:rsidRPr="00E12EEF">
        <w:rPr>
          <w:color w:val="000000"/>
          <w:szCs w:val="24"/>
          <w:lang w:val="bg-BG"/>
        </w:rPr>
        <w:t>Член 49 ДФЕС трябва да се тълкува в смисъл, че допуска правна уредба на държава членка, която по принцип налага на висшите учебни заведения задължението да провеждат обучението изключително на официалния език на тази държава членка, стига такава правна уредба да е обоснована от съображения, свързани със защитата на националната идентичност на същата държава членка, тоест да е необходима и пропорционална на защитата на легитимно преследваната цел</w:t>
      </w:r>
      <w:r w:rsidRPr="00E12EEF">
        <w:rPr>
          <w:color w:val="000000"/>
          <w:szCs w:val="24"/>
          <w:lang w:val="bg-BG"/>
        </w:rPr>
        <w:t xml:space="preserve">. </w:t>
      </w:r>
      <w:hyperlink r:id="rId3793" w:history="1">
        <w:proofErr w:type="spellStart"/>
        <w:r w:rsidRPr="00E12EEF">
          <w:rPr>
            <w:rStyle w:val="Hyperlink"/>
          </w:rPr>
          <w:t>Бюлетин</w:t>
        </w:r>
        <w:proofErr w:type="spellEnd"/>
        <w:r w:rsidRPr="00E12EEF">
          <w:rPr>
            <w:rStyle w:val="Hyperlink"/>
          </w:rPr>
          <w:t xml:space="preserve"> № 75</w:t>
        </w:r>
      </w:hyperlink>
    </w:p>
    <w:p w14:paraId="0BE6546C" w14:textId="659EB911" w:rsidR="00393487" w:rsidRPr="00E12EEF" w:rsidRDefault="00393487" w:rsidP="00E12EEF">
      <w:pPr>
        <w:pStyle w:val="JuList"/>
        <w:pBdr>
          <w:bottom w:val="single" w:sz="4" w:space="1" w:color="auto"/>
        </w:pBdr>
        <w:ind w:left="0" w:firstLine="0"/>
        <w:rPr>
          <w:rStyle w:val="Hyperlink"/>
          <w:i/>
          <w:iCs/>
          <w:szCs w:val="24"/>
          <w:lang w:val="bg-BG"/>
        </w:rPr>
      </w:pPr>
      <w:r w:rsidRPr="00E12EEF">
        <w:rPr>
          <w:i/>
          <w:iCs/>
          <w:color w:val="000000"/>
          <w:szCs w:val="24"/>
          <w:lang w:val="bg-BG"/>
        </w:rPr>
        <w:t xml:space="preserve">Решение на СЕС (голям състав) по дело </w:t>
      </w:r>
      <w:hyperlink r:id="rId3794" w:history="1">
        <w:r w:rsidRPr="00E12EEF">
          <w:rPr>
            <w:rStyle w:val="Hyperlink"/>
            <w:i/>
            <w:iCs/>
            <w:szCs w:val="24"/>
            <w:lang w:val="bg-BG"/>
          </w:rPr>
          <w:t>C</w:t>
        </w:r>
        <w:r w:rsidRPr="00E12EEF">
          <w:rPr>
            <w:rStyle w:val="Hyperlink"/>
            <w:i/>
            <w:iCs/>
            <w:szCs w:val="24"/>
            <w:lang w:val="bg-BG"/>
          </w:rPr>
          <w:noBreakHyphen/>
          <w:t>39</w:t>
        </w:r>
        <w:r w:rsidRPr="00E12EEF">
          <w:rPr>
            <w:rStyle w:val="Hyperlink"/>
            <w:i/>
            <w:iCs/>
            <w:szCs w:val="24"/>
            <w:lang w:val="bg-BG"/>
          </w:rPr>
          <w:t>1</w:t>
        </w:r>
        <w:r w:rsidRPr="00E12EEF">
          <w:rPr>
            <w:rStyle w:val="Hyperlink"/>
            <w:i/>
            <w:iCs/>
            <w:szCs w:val="24"/>
            <w:lang w:val="bg-BG"/>
          </w:rPr>
          <w:t>/</w:t>
        </w:r>
        <w:r w:rsidRPr="00E12EEF">
          <w:rPr>
            <w:rStyle w:val="Hyperlink"/>
            <w:i/>
            <w:iCs/>
            <w:szCs w:val="24"/>
            <w:lang w:val="bg-BG"/>
          </w:rPr>
          <w:t>20</w:t>
        </w:r>
      </w:hyperlink>
    </w:p>
    <w:p w14:paraId="56E3F821" w14:textId="77777777" w:rsidR="00393487" w:rsidRPr="00E12EEF" w:rsidRDefault="00393487" w:rsidP="00AE5918">
      <w:pPr>
        <w:pStyle w:val="JuList"/>
        <w:ind w:left="0" w:firstLine="0"/>
        <w:rPr>
          <w:rStyle w:val="Hyperlink"/>
          <w:i/>
          <w:iCs/>
          <w:szCs w:val="24"/>
          <w:lang w:val="bg-BG"/>
        </w:rPr>
      </w:pPr>
    </w:p>
    <w:p w14:paraId="279842A0" w14:textId="3BB74849" w:rsidR="00393487" w:rsidRPr="00E12EEF" w:rsidRDefault="00393487" w:rsidP="00AE5918">
      <w:pPr>
        <w:pStyle w:val="JuList"/>
        <w:ind w:left="0" w:firstLine="0"/>
        <w:rPr>
          <w:szCs w:val="24"/>
          <w:lang w:val="bg-BG" w:eastAsia="bg-BG"/>
        </w:rPr>
      </w:pPr>
      <w:r w:rsidRPr="00E12EEF">
        <w:rPr>
          <w:szCs w:val="24"/>
          <w:lang w:val="bg-BG" w:eastAsia="bg-BG"/>
        </w:rPr>
        <w:t xml:space="preserve">1)  Член 23, параграф 1 от Директива 2013/32/ЕС на Европейския парламент и на Съвета от 26 юни 2013 година относно общите процедури за предоставяне и отнемане на международна закрила във връзка с член 45, параграф 4 от тази директива и в светлината на общия принцип на правото на Съюза, свързан с правото на добра администрация, и на член 47 от Хартата на основните права на Европейския съюз, трябва да се тълкува в смисъл, че не допуска национална правна уредба, съгласно която когато решение за отхвърляне на молба за международна закрила или за отнемане на такава закрила се основава на информация, разкриването на която би било в разрез с националната </w:t>
      </w:r>
      <w:r w:rsidRPr="00E12EEF">
        <w:rPr>
          <w:szCs w:val="24"/>
          <w:lang w:val="bg-BG" w:eastAsia="bg-BG"/>
        </w:rPr>
        <w:lastRenderedPageBreak/>
        <w:t>сигурност на съответната държава членка, заинтересованото лице или неговият съветник може да получи достъп до тази информация само след съответно разрешение, на последните лица не може да се съобщи и същественото съдържание на мотивите за такива решения, и във всеки случай те нямат възможност да използват в административното или в съдебното производство информацията, до която евентуално им е предоставен достъп</w:t>
      </w:r>
      <w:r w:rsidRPr="00E12EEF">
        <w:rPr>
          <w:szCs w:val="24"/>
          <w:lang w:val="bg-BG" w:eastAsia="bg-BG"/>
        </w:rPr>
        <w:t>.</w:t>
      </w:r>
    </w:p>
    <w:p w14:paraId="65D044D5" w14:textId="073F811A" w:rsidR="00393487" w:rsidRPr="00E12EEF" w:rsidRDefault="00393487" w:rsidP="00AE5918">
      <w:pPr>
        <w:pStyle w:val="JuList"/>
        <w:ind w:left="0" w:firstLine="0"/>
        <w:rPr>
          <w:szCs w:val="24"/>
          <w:lang w:val="bg-BG" w:eastAsia="bg-BG"/>
        </w:rPr>
      </w:pPr>
      <w:r w:rsidRPr="00E12EEF">
        <w:rPr>
          <w:szCs w:val="24"/>
          <w:lang w:val="bg-BG" w:eastAsia="bg-BG"/>
        </w:rPr>
        <w:t>2) Член 4, параграфи 1 и 2, член 10, параграфи 2 и 3, член 11, параграф 2 и член 45, параграф 3 от Директива 2013/32 във връзка с член 14, параграф 4, буква а) и член 17, параграф 1, буква г) от Директива 2011/95/ЕС на Европейския парламент и на Съвета от 13 декември 2011 година относно стандарти за определянето на граждани на трети държави или лица без гражданство като лица, на които е предоставена международна закрила, за единния статут на бежанците или на лицата, които отговарят на условията за субсидиарна закрила, както и за съдържанието на предоставената закрила, трябва да се тълкуват в смисъл, че не допускат национална правна уредба, съгласно която когато органи със специализирани функции, свързани с националната сигурност, са констатирали с немотивирано становище, че дадено лице представлява заплаха за тази сигурност, решаващият орган е длъжен системно да отказва да предостави субсидиарна закрила на това лице или да отнема предоставената по-рано международна закрила на същото лице, като се основава на споменатото становище</w:t>
      </w:r>
      <w:r w:rsidRPr="00E12EEF">
        <w:rPr>
          <w:szCs w:val="24"/>
          <w:lang w:val="bg-BG" w:eastAsia="bg-BG"/>
        </w:rPr>
        <w:t>.</w:t>
      </w:r>
    </w:p>
    <w:p w14:paraId="32DD1C33" w14:textId="7424410F" w:rsidR="00393487" w:rsidRPr="00E12EEF" w:rsidRDefault="00393487" w:rsidP="00AE5918">
      <w:pPr>
        <w:pStyle w:val="JuList"/>
        <w:ind w:left="0" w:firstLine="0"/>
        <w:rPr>
          <w:lang w:val="bg-BG"/>
        </w:rPr>
      </w:pPr>
      <w:r w:rsidRPr="00E12EEF">
        <w:rPr>
          <w:szCs w:val="24"/>
          <w:lang w:val="bg-BG" w:eastAsia="bg-BG"/>
        </w:rPr>
        <w:t>3) Член 17, параграф 1, буква б) от Директива 2011/95 трябва да се тълкува в смисъл, че допуска субсидиарната закрила на даден кандидат да бъде изключена по силата на тази разпоредба въз основа на осъдителна присъда, която е била известна на компетентните органи, когато в резултат от предходно производство са предоставили на този кандидат статут на бежанец, който впоследствие му е бил отнет</w:t>
      </w:r>
      <w:r w:rsidRPr="00E12EEF">
        <w:rPr>
          <w:szCs w:val="24"/>
          <w:lang w:val="bg-BG" w:eastAsia="bg-BG"/>
        </w:rPr>
        <w:t xml:space="preserve">. </w:t>
      </w:r>
      <w:hyperlink r:id="rId3795" w:history="1">
        <w:proofErr w:type="spellStart"/>
        <w:r w:rsidRPr="00E12EEF">
          <w:rPr>
            <w:rStyle w:val="Hyperlink"/>
          </w:rPr>
          <w:t>Бюлетин</w:t>
        </w:r>
        <w:proofErr w:type="spellEnd"/>
        <w:r w:rsidRPr="00E12EEF">
          <w:rPr>
            <w:rStyle w:val="Hyperlink"/>
          </w:rPr>
          <w:t xml:space="preserve"> № 75</w:t>
        </w:r>
      </w:hyperlink>
    </w:p>
    <w:p w14:paraId="3B64002E" w14:textId="0DA74B76" w:rsidR="00393487" w:rsidRPr="00E12EEF" w:rsidRDefault="00393487" w:rsidP="00E12EEF">
      <w:pPr>
        <w:pStyle w:val="JuList"/>
        <w:pBdr>
          <w:bottom w:val="single" w:sz="4" w:space="1" w:color="auto"/>
        </w:pBdr>
        <w:ind w:left="0" w:firstLine="0"/>
        <w:rPr>
          <w:i/>
          <w:iCs/>
          <w:szCs w:val="24"/>
          <w:lang w:val="bg-BG" w:eastAsia="bg-BG"/>
        </w:rPr>
      </w:pPr>
      <w:r w:rsidRPr="00E12EEF">
        <w:rPr>
          <w:i/>
          <w:iCs/>
          <w:szCs w:val="24"/>
          <w:lang w:val="bg-BG" w:eastAsia="bg-BG"/>
        </w:rPr>
        <w:t xml:space="preserve">Решение на СЕС по дело </w:t>
      </w:r>
      <w:hyperlink r:id="rId3796" w:history="1">
        <w:r w:rsidRPr="00E12EEF">
          <w:rPr>
            <w:i/>
            <w:iCs/>
            <w:color w:val="0563C1"/>
            <w:szCs w:val="24"/>
            <w:u w:val="single"/>
            <w:lang w:val="bg-BG" w:eastAsia="bg-BG"/>
          </w:rPr>
          <w:t>C</w:t>
        </w:r>
        <w:r w:rsidRPr="00E12EEF">
          <w:rPr>
            <w:i/>
            <w:iCs/>
            <w:color w:val="0563C1"/>
            <w:szCs w:val="24"/>
            <w:u w:val="single"/>
            <w:lang w:val="bg-BG" w:eastAsia="bg-BG"/>
          </w:rPr>
          <w:noBreakHyphen/>
          <w:t>159/</w:t>
        </w:r>
        <w:r w:rsidRPr="00E12EEF">
          <w:rPr>
            <w:i/>
            <w:iCs/>
            <w:color w:val="0563C1"/>
            <w:szCs w:val="24"/>
            <w:u w:val="single"/>
            <w:lang w:val="bg-BG" w:eastAsia="bg-BG"/>
          </w:rPr>
          <w:t>2</w:t>
        </w:r>
        <w:r w:rsidRPr="00E12EEF">
          <w:rPr>
            <w:i/>
            <w:iCs/>
            <w:color w:val="0563C1"/>
            <w:szCs w:val="24"/>
            <w:u w:val="single"/>
            <w:lang w:val="bg-BG" w:eastAsia="bg-BG"/>
          </w:rPr>
          <w:t>1</w:t>
        </w:r>
      </w:hyperlink>
    </w:p>
    <w:p w14:paraId="1C6D874E" w14:textId="77777777" w:rsidR="00393487" w:rsidRPr="00E12EEF" w:rsidRDefault="00393487" w:rsidP="00AE5918">
      <w:pPr>
        <w:pStyle w:val="JuList"/>
        <w:ind w:left="0" w:firstLine="0"/>
        <w:rPr>
          <w:i/>
          <w:iCs/>
          <w:szCs w:val="24"/>
          <w:lang w:val="bg-BG" w:eastAsia="bg-BG"/>
        </w:rPr>
      </w:pPr>
    </w:p>
    <w:p w14:paraId="774C2DFA" w14:textId="17A2EC1F" w:rsidR="00393487" w:rsidRPr="00E12EEF" w:rsidRDefault="00393487" w:rsidP="00AE5918">
      <w:pPr>
        <w:pStyle w:val="JuList"/>
        <w:ind w:left="0" w:firstLine="0"/>
        <w:rPr>
          <w:lang w:val="bg-BG"/>
        </w:rPr>
      </w:pPr>
      <w:r w:rsidRPr="00E12EEF">
        <w:rPr>
          <w:rFonts w:eastAsia="Calibri"/>
          <w:szCs w:val="24"/>
          <w:lang w:val="bg-BG"/>
        </w:rPr>
        <w:t>Член 7 от Директива 2003/88/ЕО на Европейския парламент и на Съвета от 4 ноември 2003 година относно някои аспекти на организацията на работното време и член 31, параграф 2 от Хартата на основните права на Европейския съюз трябва да се тълкуват в смисъл, че не допускат национална правна уредба, съгласно която правото на платен годишен отпуск, придобито от работник за референтен период, се погасява с изтичането на тригодишен срок, който започва да тече от края на годината, през която правото е възникнало, когато работодателят не е осигурил действително на работника възможността да упражни това право</w:t>
      </w:r>
      <w:r w:rsidRPr="00E12EEF">
        <w:rPr>
          <w:rFonts w:eastAsia="Calibri"/>
          <w:szCs w:val="24"/>
          <w:lang w:val="bg-BG"/>
        </w:rPr>
        <w:t xml:space="preserve">. </w:t>
      </w:r>
      <w:hyperlink r:id="rId3797" w:history="1">
        <w:proofErr w:type="spellStart"/>
        <w:r w:rsidRPr="00E12EEF">
          <w:rPr>
            <w:rStyle w:val="Hyperlink"/>
          </w:rPr>
          <w:t>Бюлетин</w:t>
        </w:r>
        <w:proofErr w:type="spellEnd"/>
        <w:r w:rsidRPr="00E12EEF">
          <w:rPr>
            <w:rStyle w:val="Hyperlink"/>
          </w:rPr>
          <w:t xml:space="preserve"> № 75</w:t>
        </w:r>
      </w:hyperlink>
    </w:p>
    <w:p w14:paraId="3A803F01" w14:textId="5DF12B06" w:rsidR="00393487" w:rsidRPr="00E12EEF" w:rsidRDefault="00393487" w:rsidP="00E12EEF">
      <w:pPr>
        <w:pStyle w:val="JuList"/>
        <w:pBdr>
          <w:bottom w:val="single" w:sz="4" w:space="1" w:color="auto"/>
        </w:pBdr>
        <w:ind w:left="0" w:firstLine="0"/>
        <w:rPr>
          <w:rFonts w:eastAsia="Calibri"/>
          <w:i/>
          <w:iCs/>
          <w:szCs w:val="24"/>
          <w:lang w:val="bg-BG"/>
        </w:rPr>
      </w:pPr>
      <w:r w:rsidRPr="00E12EEF">
        <w:rPr>
          <w:rFonts w:eastAsia="Calibri"/>
          <w:i/>
          <w:iCs/>
          <w:szCs w:val="24"/>
          <w:lang w:val="bg-BG"/>
        </w:rPr>
        <w:t xml:space="preserve">Решение на СЕС по дело </w:t>
      </w:r>
      <w:hyperlink r:id="rId3798" w:history="1">
        <w:r w:rsidRPr="00E12EEF">
          <w:rPr>
            <w:rStyle w:val="Hyperlink"/>
            <w:rFonts w:eastAsia="Calibri"/>
            <w:i/>
            <w:iCs/>
            <w:szCs w:val="24"/>
            <w:lang w:val="bg-BG"/>
          </w:rPr>
          <w:t>C</w:t>
        </w:r>
        <w:r w:rsidRPr="00E12EEF">
          <w:rPr>
            <w:rStyle w:val="Hyperlink"/>
            <w:rFonts w:eastAsia="Calibri"/>
            <w:i/>
            <w:iCs/>
            <w:szCs w:val="24"/>
            <w:lang w:val="bg-BG"/>
          </w:rPr>
          <w:noBreakHyphen/>
          <w:t>120</w:t>
        </w:r>
        <w:r w:rsidRPr="00E12EEF">
          <w:rPr>
            <w:rStyle w:val="Hyperlink"/>
            <w:rFonts w:eastAsia="Calibri"/>
            <w:i/>
            <w:iCs/>
            <w:szCs w:val="24"/>
            <w:lang w:val="bg-BG"/>
          </w:rPr>
          <w:t>/</w:t>
        </w:r>
        <w:r w:rsidRPr="00E12EEF">
          <w:rPr>
            <w:rStyle w:val="Hyperlink"/>
            <w:rFonts w:eastAsia="Calibri"/>
            <w:i/>
            <w:iCs/>
            <w:szCs w:val="24"/>
            <w:lang w:val="bg-BG"/>
          </w:rPr>
          <w:t>21</w:t>
        </w:r>
      </w:hyperlink>
    </w:p>
    <w:p w14:paraId="5BBEBC0A" w14:textId="77777777" w:rsidR="00393487" w:rsidRPr="00E12EEF" w:rsidRDefault="00393487" w:rsidP="00AE5918">
      <w:pPr>
        <w:pStyle w:val="JuList"/>
        <w:ind w:left="0" w:firstLine="0"/>
        <w:rPr>
          <w:rFonts w:eastAsia="Calibri"/>
          <w:i/>
          <w:iCs/>
          <w:szCs w:val="24"/>
          <w:lang w:val="bg-BG"/>
        </w:rPr>
      </w:pPr>
    </w:p>
    <w:p w14:paraId="50B9B35C" w14:textId="7F398A7E" w:rsidR="00393487" w:rsidRPr="00E12EEF" w:rsidRDefault="00393487" w:rsidP="00AE5918">
      <w:pPr>
        <w:pStyle w:val="JuList"/>
        <w:ind w:left="0" w:firstLine="0"/>
        <w:rPr>
          <w:lang w:val="bg-BG"/>
        </w:rPr>
      </w:pPr>
      <w:r w:rsidRPr="00E12EEF">
        <w:rPr>
          <w:rFonts w:eastAsia="Calibri"/>
          <w:szCs w:val="24"/>
          <w:lang w:val="bg-BG"/>
        </w:rPr>
        <w:t>Член 7 от Директива 2003/88/ЕО на Европейския парламент и на Съвета от 4 ноември 2003 година относно някои аспекти на организацията на работното</w:t>
      </w:r>
      <w:r w:rsidRPr="00E12EEF">
        <w:rPr>
          <w:color w:val="000000"/>
          <w:szCs w:val="24"/>
          <w:lang w:val="bg-BG" w:eastAsia="bg-BG"/>
        </w:rPr>
        <w:t xml:space="preserve"> време и член 31, параграф 2 от Хартата на основните права на Европейския съюз трябва да се тълкуват в смисъл, че не допускат национална правна уредба, при прилагането на която правото на платен годишен отпуск, придобито от работника за определен референтен период, през който той действително е полагал труд, преди да изпадне в състояние на пълна инвалидност или на неработоспособност поради продължаваща оттогава болест, може да се погаси — било то след допустим съгласно националното право период на отлагане, или в по-късен момент — макар работодателят да не е своевременно осигурил на работника възможност да упражни това право</w:t>
      </w:r>
      <w:r w:rsidRPr="00E12EEF">
        <w:rPr>
          <w:color w:val="000000"/>
          <w:szCs w:val="24"/>
          <w:lang w:val="bg-BG" w:eastAsia="bg-BG"/>
        </w:rPr>
        <w:t xml:space="preserve">.  </w:t>
      </w:r>
      <w:hyperlink r:id="rId3799" w:history="1">
        <w:proofErr w:type="spellStart"/>
        <w:r w:rsidRPr="00E12EEF">
          <w:rPr>
            <w:rStyle w:val="Hyperlink"/>
          </w:rPr>
          <w:t>Бюлетин</w:t>
        </w:r>
        <w:proofErr w:type="spellEnd"/>
        <w:r w:rsidRPr="00E12EEF">
          <w:rPr>
            <w:rStyle w:val="Hyperlink"/>
          </w:rPr>
          <w:t xml:space="preserve"> № 75</w:t>
        </w:r>
      </w:hyperlink>
    </w:p>
    <w:p w14:paraId="34817164" w14:textId="64E7CCC3" w:rsidR="00393487" w:rsidRPr="00E12EEF" w:rsidRDefault="00393487" w:rsidP="00E12EEF">
      <w:pPr>
        <w:pStyle w:val="JuList"/>
        <w:pBdr>
          <w:bottom w:val="single" w:sz="4" w:space="1" w:color="auto"/>
        </w:pBdr>
        <w:ind w:left="0" w:firstLine="0"/>
        <w:rPr>
          <w:i/>
          <w:iCs/>
          <w:color w:val="000000"/>
          <w:szCs w:val="24"/>
          <w:lang w:val="bg-BG" w:eastAsia="bg-BG"/>
        </w:rPr>
      </w:pPr>
      <w:r w:rsidRPr="00E12EEF">
        <w:rPr>
          <w:i/>
          <w:iCs/>
          <w:color w:val="000000"/>
          <w:szCs w:val="24"/>
          <w:lang w:val="bg-BG" w:eastAsia="bg-BG"/>
        </w:rPr>
        <w:t xml:space="preserve">Решение на СЕС по съединени дела </w:t>
      </w:r>
      <w:hyperlink r:id="rId3800" w:history="1">
        <w:r w:rsidRPr="00E12EEF">
          <w:rPr>
            <w:i/>
            <w:iCs/>
            <w:color w:val="0563C1"/>
            <w:szCs w:val="24"/>
            <w:u w:val="single"/>
            <w:lang w:val="bg-BG" w:eastAsia="bg-BG"/>
          </w:rPr>
          <w:t>C</w:t>
        </w:r>
        <w:r w:rsidRPr="00E12EEF">
          <w:rPr>
            <w:i/>
            <w:iCs/>
            <w:color w:val="0563C1"/>
            <w:szCs w:val="24"/>
            <w:u w:val="single"/>
            <w:lang w:val="bg-BG" w:eastAsia="bg-BG"/>
          </w:rPr>
          <w:noBreakHyphen/>
          <w:t>518/20 и C</w:t>
        </w:r>
        <w:r w:rsidRPr="00E12EEF">
          <w:rPr>
            <w:i/>
            <w:iCs/>
            <w:color w:val="0563C1"/>
            <w:szCs w:val="24"/>
            <w:u w:val="single"/>
            <w:lang w:val="bg-BG" w:eastAsia="bg-BG"/>
          </w:rPr>
          <w:noBreakHyphen/>
        </w:r>
        <w:r w:rsidRPr="00E12EEF">
          <w:rPr>
            <w:i/>
            <w:iCs/>
            <w:color w:val="0563C1"/>
            <w:szCs w:val="24"/>
            <w:u w:val="single"/>
            <w:lang w:val="bg-BG" w:eastAsia="bg-BG"/>
          </w:rPr>
          <w:t>7</w:t>
        </w:r>
        <w:r w:rsidRPr="00E12EEF">
          <w:rPr>
            <w:i/>
            <w:iCs/>
            <w:color w:val="0563C1"/>
            <w:szCs w:val="24"/>
            <w:u w:val="single"/>
            <w:lang w:val="bg-BG" w:eastAsia="bg-BG"/>
          </w:rPr>
          <w:t>27/20</w:t>
        </w:r>
      </w:hyperlink>
    </w:p>
    <w:p w14:paraId="62276A2E" w14:textId="77777777" w:rsidR="00393487" w:rsidRPr="00E12EEF" w:rsidRDefault="00393487" w:rsidP="00AE5918">
      <w:pPr>
        <w:pStyle w:val="JuList"/>
        <w:ind w:left="0" w:firstLine="0"/>
        <w:rPr>
          <w:i/>
          <w:iCs/>
          <w:color w:val="000000"/>
          <w:szCs w:val="24"/>
          <w:lang w:val="bg-BG" w:eastAsia="bg-BG"/>
        </w:rPr>
      </w:pPr>
    </w:p>
    <w:p w14:paraId="22BE4FFB" w14:textId="7A0F030F" w:rsidR="00393487" w:rsidRPr="00E12EEF" w:rsidRDefault="00393487" w:rsidP="00AE5918">
      <w:pPr>
        <w:pStyle w:val="JuList"/>
        <w:ind w:left="0" w:firstLine="0"/>
        <w:rPr>
          <w:rFonts w:eastAsia="Calibri"/>
          <w:szCs w:val="24"/>
          <w:lang w:val="bg-BG"/>
        </w:rPr>
      </w:pPr>
      <w:r w:rsidRPr="00E12EEF">
        <w:rPr>
          <w:rFonts w:eastAsia="Calibri"/>
          <w:szCs w:val="24"/>
          <w:lang w:val="bg-BG"/>
        </w:rPr>
        <w:t xml:space="preserve">1) Член 8, параграф 1 от Директива (EС) 2016/343 на Европейския парламент и на Съвета от 9 март 2016 година относно укрепването на някои аспекти на презумпцията за </w:t>
      </w:r>
      <w:r w:rsidRPr="00E12EEF">
        <w:rPr>
          <w:rFonts w:eastAsia="Calibri"/>
          <w:szCs w:val="24"/>
          <w:lang w:val="bg-BG"/>
        </w:rPr>
        <w:lastRenderedPageBreak/>
        <w:t>невиновност и на правото на лицата да присъстват на съдебния процес в наказателното производство трябва да се тълкува в смисъл, че допуска национална правна уредба, предвиждаща задължение за заподозрените и обвиняемите в наказателно производство да присъстват на съдебния процес срещу тях.</w:t>
      </w:r>
    </w:p>
    <w:p w14:paraId="51BE14A7" w14:textId="1D45FAA4" w:rsidR="00393487" w:rsidRPr="00E12EEF" w:rsidRDefault="00393487" w:rsidP="00AE5918">
      <w:pPr>
        <w:pStyle w:val="JuList"/>
        <w:ind w:left="0" w:firstLine="0"/>
        <w:rPr>
          <w:lang w:val="bg-BG"/>
        </w:rPr>
      </w:pPr>
      <w:r w:rsidRPr="00E12EEF">
        <w:rPr>
          <w:rFonts w:eastAsia="Calibri"/>
          <w:szCs w:val="24"/>
          <w:lang w:val="bg-BG"/>
        </w:rPr>
        <w:t>2) Член 8, параграф 2 от Директива 2016/343 трябва да се тълкува в смисъл, че не допуска правна уредба на държава членка, която позволява провеждането съдебен процес в отсъствието на заподозрения или обвиняемия, при все че това лице се намира извън посочената държава членка и не може да влезе на нейна територия поради наложена му от компетентните ѝ органи забрана за влизане</w:t>
      </w:r>
      <w:r w:rsidRPr="00E12EEF">
        <w:rPr>
          <w:rFonts w:eastAsia="Calibri"/>
          <w:szCs w:val="24"/>
          <w:lang w:val="bg-BG"/>
        </w:rPr>
        <w:t xml:space="preserve">. </w:t>
      </w:r>
      <w:hyperlink r:id="rId3801" w:history="1">
        <w:proofErr w:type="spellStart"/>
        <w:r w:rsidRPr="00E12EEF">
          <w:rPr>
            <w:rStyle w:val="Hyperlink"/>
          </w:rPr>
          <w:t>Бюлетин</w:t>
        </w:r>
        <w:proofErr w:type="spellEnd"/>
        <w:r w:rsidRPr="00E12EEF">
          <w:rPr>
            <w:rStyle w:val="Hyperlink"/>
          </w:rPr>
          <w:t xml:space="preserve"> № 75</w:t>
        </w:r>
      </w:hyperlink>
    </w:p>
    <w:p w14:paraId="60195D29" w14:textId="56550A35" w:rsidR="00393487" w:rsidRPr="00E12EEF" w:rsidRDefault="00393487" w:rsidP="00E12EEF">
      <w:pPr>
        <w:pStyle w:val="JuList"/>
        <w:pBdr>
          <w:bottom w:val="single" w:sz="4" w:space="1" w:color="auto"/>
        </w:pBdr>
        <w:ind w:left="0" w:firstLine="0"/>
        <w:rPr>
          <w:i/>
          <w:iCs/>
          <w:color w:val="0000FF"/>
          <w:szCs w:val="24"/>
          <w:u w:val="single"/>
          <w:lang w:val="bg-BG"/>
        </w:rPr>
      </w:pPr>
      <w:r w:rsidRPr="00E12EEF">
        <w:rPr>
          <w:rFonts w:eastAsia="Calibri"/>
          <w:i/>
          <w:iCs/>
          <w:szCs w:val="24"/>
          <w:lang w:val="bg-BG"/>
        </w:rPr>
        <w:t>Решение на СЕС по дело</w:t>
      </w:r>
      <w:r w:rsidRPr="00E12EEF">
        <w:rPr>
          <w:i/>
          <w:iCs/>
          <w:color w:val="0000FF"/>
          <w:szCs w:val="24"/>
          <w:lang w:val="bg-BG"/>
        </w:rPr>
        <w:t xml:space="preserve"> </w:t>
      </w:r>
      <w:hyperlink r:id="rId3802" w:history="1">
        <w:r w:rsidRPr="00E12EEF">
          <w:rPr>
            <w:rStyle w:val="Hyperlink"/>
            <w:i/>
            <w:iCs/>
            <w:szCs w:val="24"/>
            <w:lang w:val="bg-BG"/>
          </w:rPr>
          <w:t>C</w:t>
        </w:r>
        <w:r w:rsidRPr="00E12EEF">
          <w:rPr>
            <w:rStyle w:val="Hyperlink"/>
            <w:i/>
            <w:iCs/>
            <w:szCs w:val="24"/>
            <w:lang w:val="bg-BG"/>
          </w:rPr>
          <w:noBreakHyphen/>
          <w:t>4</w:t>
        </w:r>
        <w:r w:rsidRPr="00E12EEF">
          <w:rPr>
            <w:rStyle w:val="Hyperlink"/>
            <w:i/>
            <w:iCs/>
            <w:szCs w:val="24"/>
            <w:lang w:val="bg-BG"/>
          </w:rPr>
          <w:t>2</w:t>
        </w:r>
        <w:r w:rsidRPr="00E12EEF">
          <w:rPr>
            <w:rStyle w:val="Hyperlink"/>
            <w:i/>
            <w:iCs/>
            <w:szCs w:val="24"/>
            <w:lang w:val="bg-BG"/>
          </w:rPr>
          <w:t>0/20</w:t>
        </w:r>
      </w:hyperlink>
    </w:p>
    <w:p w14:paraId="164976CD" w14:textId="77777777" w:rsidR="00393487" w:rsidRPr="00E12EEF" w:rsidRDefault="00393487" w:rsidP="00AE5918">
      <w:pPr>
        <w:pStyle w:val="JuList"/>
        <w:ind w:left="0" w:firstLine="0"/>
        <w:rPr>
          <w:i/>
          <w:iCs/>
          <w:color w:val="0000FF"/>
          <w:szCs w:val="24"/>
          <w:u w:val="single"/>
          <w:lang w:val="bg-BG"/>
        </w:rPr>
      </w:pPr>
    </w:p>
    <w:p w14:paraId="3B13B8A2" w14:textId="657BC268" w:rsidR="00393487" w:rsidRPr="00E12EEF" w:rsidRDefault="00393487" w:rsidP="00AE5918">
      <w:pPr>
        <w:pStyle w:val="JuList"/>
        <w:ind w:left="0" w:firstLine="0"/>
        <w:rPr>
          <w:lang w:val="bg-BG"/>
        </w:rPr>
      </w:pPr>
      <w:r w:rsidRPr="00E12EEF">
        <w:rPr>
          <w:color w:val="000000"/>
          <w:lang w:val="bg-BG"/>
        </w:rPr>
        <w:t>Член 8, параграф 1 от Директива (ЕС) 2016/343 на Европейския парламент и на Съвета от 9 март 2016 година относно укрепването на някои аспекти на презумпцията за невиновност и на правото на лицата да присъстват на съдебния процес в наказателното производство и член 3, параграф 1 от Директива 2013/48/ЕС на Европейския парламент и на Съвета от 22 октомври 2013 година относно правото на достъп до адвокат в наказателното производство и в производството по европейска заповед за арест и относно правото на уведомяване на трето лице при задържане и на осъществяване на връзка с трети лица и консулски органи през периода на задържане трябва да се тълкуват в смисъл, че когато, за да се гарантира спазването на правото на обвиняемия да присъства на съдебния процес срещу него и на правото му на достъп до адвокат, националният съд провежда допълнителен разпит на свидетел на обвинението, тъй като по независещи от волята им причини обвиняемият и неговият адвокат не са могли да присъстват на предходния разпит на този свидетел, е достатъчно обвиняемият и неговият адвокат да могат да зададат свободно своите въпроси на посочения свидетел, при условие че преди този допълнителен разпит, на обвиняемия и неговия адвокат е връчено копие от протокола с предходния разпит на същия свидетел. При тези условия не е необходимо пълно повтаряне на разпита, проведен в отсъствие на обвиняемия и неговия адвокат, като се обезсилят извършените по време на този разпит процесуални действия</w:t>
      </w:r>
      <w:r w:rsidRPr="00E12EEF">
        <w:rPr>
          <w:color w:val="000000"/>
          <w:lang w:val="bg-BG"/>
        </w:rPr>
        <w:t xml:space="preserve">. </w:t>
      </w:r>
      <w:hyperlink r:id="rId3803" w:history="1">
        <w:proofErr w:type="spellStart"/>
        <w:r w:rsidRPr="00E12EEF">
          <w:rPr>
            <w:rStyle w:val="Hyperlink"/>
          </w:rPr>
          <w:t>Бюлетин</w:t>
        </w:r>
        <w:proofErr w:type="spellEnd"/>
        <w:r w:rsidRPr="00E12EEF">
          <w:rPr>
            <w:rStyle w:val="Hyperlink"/>
          </w:rPr>
          <w:t xml:space="preserve"> № 75</w:t>
        </w:r>
      </w:hyperlink>
    </w:p>
    <w:p w14:paraId="723ABF46" w14:textId="09145909" w:rsidR="00393487" w:rsidRPr="00E12EEF" w:rsidRDefault="00393487" w:rsidP="00E12EEF">
      <w:pPr>
        <w:pStyle w:val="JuList"/>
        <w:pBdr>
          <w:bottom w:val="single" w:sz="4" w:space="1" w:color="auto"/>
        </w:pBdr>
        <w:ind w:left="0" w:firstLine="0"/>
        <w:rPr>
          <w:i/>
          <w:iCs/>
          <w:color w:val="000000"/>
          <w:lang w:val="bg-BG"/>
        </w:rPr>
      </w:pPr>
      <w:r w:rsidRPr="00E12EEF">
        <w:rPr>
          <w:i/>
          <w:iCs/>
          <w:color w:val="000000"/>
          <w:lang w:val="bg-BG"/>
        </w:rPr>
        <w:t>Решение на СЕС по дело</w:t>
      </w:r>
      <w:hyperlink r:id="rId3804" w:anchor="ctx1" w:history="1">
        <w:r w:rsidRPr="00E12EEF">
          <w:rPr>
            <w:rStyle w:val="Hyperlink"/>
            <w:i/>
            <w:iCs/>
            <w:lang w:val="bg-BG"/>
          </w:rPr>
          <w:t xml:space="preserve"> C</w:t>
        </w:r>
        <w:r w:rsidRPr="00E12EEF">
          <w:rPr>
            <w:rStyle w:val="Hyperlink"/>
            <w:i/>
            <w:iCs/>
            <w:lang w:val="bg-BG"/>
          </w:rPr>
          <w:noBreakHyphen/>
          <w:t>347/21</w:t>
        </w:r>
      </w:hyperlink>
    </w:p>
    <w:p w14:paraId="53082F3D" w14:textId="77777777" w:rsidR="00393487" w:rsidRPr="00E12EEF" w:rsidRDefault="00393487" w:rsidP="00AE5918">
      <w:pPr>
        <w:pStyle w:val="JuList"/>
        <w:ind w:left="0" w:firstLine="0"/>
        <w:rPr>
          <w:i/>
          <w:iCs/>
          <w:color w:val="000000"/>
          <w:lang w:val="bg-BG"/>
        </w:rPr>
      </w:pPr>
    </w:p>
    <w:p w14:paraId="026DE3B8" w14:textId="0E76EB68" w:rsidR="00393487" w:rsidRPr="00E12EEF" w:rsidRDefault="00393487" w:rsidP="00AE5918">
      <w:pPr>
        <w:pStyle w:val="JuList"/>
        <w:ind w:left="0" w:firstLine="0"/>
        <w:rPr>
          <w:color w:val="000000"/>
          <w:szCs w:val="24"/>
          <w:lang w:val="bg-BG" w:eastAsia="bg-BG"/>
        </w:rPr>
      </w:pPr>
      <w:r w:rsidRPr="00E12EEF">
        <w:rPr>
          <w:color w:val="000000"/>
          <w:szCs w:val="24"/>
          <w:lang w:val="bg-BG" w:eastAsia="bg-BG"/>
        </w:rPr>
        <w:t>1) Директива 93/13/ЕИО на Съвета от 5 април 1993 година относно неравноправните клаузи в потребителските договори, изменена с Директива 2011/83/ЕС на Европейския парламент и на Съвета от 25 октомври 2011 г., разглеждана в светлината на принципа на ефективност и на член 47 от Хартата на основните права на Европейския съюз, трябва да се тълкува в смисъл, чене допуска национална правна уредба на съкратено производство за изпълнение на вземане за адвокатски възнаграждения, съгласно която решение по предявеното срещу клиента потребител искане постановява несъдебен орган, а участието на съда е предвидено едва на етапа на евентуалното преразглеждане на това решение, в който случай сезираният съд не може да проверява, ако е необходимо и служебно, дали са неравноправни клаузите, съдържащи се в договора, по който се претендират възнагражденията, нито да допуска страните да привеждат доказателства, различни от вече представените на несъдебния орган писмени доказателства</w:t>
      </w:r>
      <w:r w:rsidRPr="00E12EEF">
        <w:rPr>
          <w:color w:val="000000"/>
          <w:szCs w:val="24"/>
          <w:lang w:val="bg-BG" w:eastAsia="bg-BG"/>
        </w:rPr>
        <w:t>.</w:t>
      </w:r>
    </w:p>
    <w:p w14:paraId="25E23D31" w14:textId="219C5E46" w:rsidR="00393487" w:rsidRPr="00E12EEF" w:rsidRDefault="00E12EEF" w:rsidP="00AE5918">
      <w:pPr>
        <w:pStyle w:val="JuList"/>
        <w:ind w:left="0" w:firstLine="0"/>
        <w:rPr>
          <w:color w:val="000000"/>
          <w:szCs w:val="24"/>
          <w:lang w:val="bg-BG" w:eastAsia="bg-BG"/>
        </w:rPr>
      </w:pPr>
      <w:r w:rsidRPr="00E12EEF">
        <w:rPr>
          <w:color w:val="000000"/>
          <w:szCs w:val="24"/>
          <w:lang w:val="bg-BG" w:eastAsia="bg-BG"/>
        </w:rPr>
        <w:t>2) Член 4, параграф 2 от Директива 93/13, изменена с Директива 2011/83, трябва да се тълкува в смисъл, че не попада в обхвата на предвиденото в тази разпоредба изключение клауза от договор, сключен между адвокат и негов клиент, съгласно която клиентът се задължава да следва указанията на адвоката, да не действа без знанието му или против съвета му и да не оттегля сам иска по делото, за което го е наел, като в противен случай се предвижда финансова неустойка</w:t>
      </w:r>
      <w:r w:rsidRPr="00E12EEF">
        <w:rPr>
          <w:color w:val="000000"/>
          <w:szCs w:val="24"/>
          <w:lang w:val="bg-BG" w:eastAsia="bg-BG"/>
        </w:rPr>
        <w:t>.</w:t>
      </w:r>
    </w:p>
    <w:p w14:paraId="25D62799" w14:textId="7AEA6BE4" w:rsidR="00393487" w:rsidRPr="00E12EEF" w:rsidRDefault="00E12EEF" w:rsidP="00AE5918">
      <w:pPr>
        <w:pStyle w:val="JuList"/>
        <w:ind w:left="0" w:firstLine="0"/>
        <w:rPr>
          <w:lang w:val="bg-BG"/>
        </w:rPr>
      </w:pPr>
      <w:r w:rsidRPr="00E12EEF">
        <w:rPr>
          <w:color w:val="000000"/>
          <w:szCs w:val="24"/>
          <w:lang w:val="bg-BG" w:eastAsia="bg-BG"/>
        </w:rPr>
        <w:lastRenderedPageBreak/>
        <w:t>3) Директива 2005/29/ЕО на Европейския парламент и на Съвета от 11 май 2005 година относно нелоялни търговски практики от страна на търговци към потребители на вътрешния пазар и изменение на Директива 84/450/ЕИО на Съвета, директиви 97/7/EО, 98/27/EО и 2002/65/EО на Европейския парламент и на Съвета, и Регламент (EО) № 2006/2004 на Европейския парламент и на Съвета трябва да се тълкува в смисъл, че прибавянето в договор, сключен между адвокат и негов клиент, на клауза, че последният плаща финансова неустойка, ако сам оттегли иска по делото, за което е наел този адвокат, която клауза препраща към тарифа на професионална организация и не е упомената нито в търговската оферта, нито в контекста на информацията преди сключването на договора, следва да се квалифицира като „заблуждаваща“ търговска практика по смисъла на член 7 от тази директива, доколкото подтиква или е възможно да подтикне средния потребител да вземе решение за сделка, което в противен случай не би взел, като националният съд трябва да провери дали това е така</w:t>
      </w:r>
      <w:r w:rsidRPr="00E12EEF">
        <w:rPr>
          <w:color w:val="000000"/>
          <w:szCs w:val="24"/>
          <w:lang w:val="bg-BG" w:eastAsia="bg-BG"/>
        </w:rPr>
        <w:t xml:space="preserve">. </w:t>
      </w:r>
      <w:hyperlink r:id="rId3805" w:history="1">
        <w:proofErr w:type="spellStart"/>
        <w:r w:rsidR="00393487" w:rsidRPr="00E12EEF">
          <w:rPr>
            <w:rStyle w:val="Hyperlink"/>
          </w:rPr>
          <w:t>Бюлетин</w:t>
        </w:r>
        <w:proofErr w:type="spellEnd"/>
        <w:r w:rsidR="00393487" w:rsidRPr="00E12EEF">
          <w:rPr>
            <w:rStyle w:val="Hyperlink"/>
          </w:rPr>
          <w:t xml:space="preserve"> № 75</w:t>
        </w:r>
      </w:hyperlink>
    </w:p>
    <w:p w14:paraId="4D39B3AA" w14:textId="39AE6D41" w:rsidR="00E12EEF" w:rsidRPr="00E12EEF" w:rsidRDefault="00E12EEF" w:rsidP="00AE5918">
      <w:pPr>
        <w:pStyle w:val="JuList"/>
        <w:ind w:left="0" w:firstLine="0"/>
        <w:rPr>
          <w:lang w:val="bg-BG"/>
        </w:rPr>
      </w:pPr>
      <w:r w:rsidRPr="00E12EEF">
        <w:rPr>
          <w:i/>
          <w:iCs/>
          <w:color w:val="000000"/>
          <w:szCs w:val="24"/>
          <w:lang w:val="bg-BG" w:eastAsia="bg-BG"/>
        </w:rPr>
        <w:t>Решение на СЕС по дело</w:t>
      </w:r>
      <w:hyperlink r:id="rId3806" w:history="1">
        <w:r w:rsidRPr="00E12EEF">
          <w:rPr>
            <w:i/>
            <w:iCs/>
            <w:color w:val="0563C1"/>
            <w:szCs w:val="24"/>
            <w:u w:val="single"/>
            <w:lang w:val="bg-BG" w:eastAsia="bg-BG"/>
          </w:rPr>
          <w:t xml:space="preserve"> C</w:t>
        </w:r>
        <w:r w:rsidRPr="00E12EEF">
          <w:rPr>
            <w:i/>
            <w:iCs/>
            <w:color w:val="0563C1"/>
            <w:szCs w:val="24"/>
            <w:u w:val="single"/>
            <w:lang w:val="bg-BG" w:eastAsia="bg-BG"/>
          </w:rPr>
          <w:noBreakHyphen/>
          <w:t>335/21</w:t>
        </w:r>
      </w:hyperlink>
    </w:p>
    <w:p w14:paraId="0064E6B7" w14:textId="77777777" w:rsidR="00393487" w:rsidRDefault="00393487" w:rsidP="00AE5918">
      <w:pPr>
        <w:pStyle w:val="JuList"/>
        <w:ind w:left="0" w:firstLine="0"/>
        <w:rPr>
          <w:lang w:val="bg-BG"/>
        </w:rPr>
      </w:pPr>
    </w:p>
    <w:p w14:paraId="38811E38" w14:textId="4456689E" w:rsidR="009F359A" w:rsidRPr="00724301" w:rsidRDefault="009F359A" w:rsidP="00811604">
      <w:pPr>
        <w:pStyle w:val="JuList"/>
        <w:ind w:left="0" w:firstLine="0"/>
        <w:rPr>
          <w:color w:val="333333"/>
          <w:szCs w:val="24"/>
          <w:shd w:val="clear" w:color="auto" w:fill="FFFFFF"/>
          <w:lang w:val="bg-BG"/>
        </w:rPr>
      </w:pPr>
      <w:r w:rsidRPr="00B00CE5">
        <w:br w:type="page"/>
      </w:r>
    </w:p>
    <w:p w14:paraId="4CAFE2FD" w14:textId="77777777" w:rsidR="009F359A" w:rsidRPr="009F359A" w:rsidRDefault="009F359A" w:rsidP="009F359A">
      <w:pPr>
        <w:pStyle w:val="Normal1"/>
        <w:spacing w:before="0" w:after="0"/>
        <w:jc w:val="both"/>
      </w:pPr>
    </w:p>
    <w:p w14:paraId="4636A324" w14:textId="77777777" w:rsidR="009F359A" w:rsidRDefault="009F359A" w:rsidP="00284F2C">
      <w:pPr>
        <w:pStyle w:val="WW-Default"/>
        <w:jc w:val="center"/>
        <w:rPr>
          <w:rFonts w:cs="Times New Roman"/>
          <w:b/>
          <w:bCs/>
          <w:i/>
          <w:iCs/>
          <w:sz w:val="28"/>
          <w:szCs w:val="28"/>
        </w:rPr>
      </w:pPr>
    </w:p>
    <w:p w14:paraId="50BC9512" w14:textId="50BEE3D1" w:rsidR="004E456C" w:rsidRPr="00C60AC1" w:rsidRDefault="004E456C" w:rsidP="00284F2C">
      <w:pPr>
        <w:pStyle w:val="WW-Default"/>
        <w:jc w:val="center"/>
        <w:rPr>
          <w:rFonts w:cs="Times New Roman"/>
          <w:b/>
          <w:bCs/>
          <w:i/>
          <w:iCs/>
          <w:sz w:val="28"/>
          <w:szCs w:val="28"/>
        </w:rPr>
      </w:pPr>
      <w:r w:rsidRPr="00C60AC1">
        <w:rPr>
          <w:rFonts w:cs="Times New Roman"/>
          <w:b/>
          <w:bCs/>
          <w:i/>
          <w:iCs/>
          <w:sz w:val="28"/>
          <w:szCs w:val="28"/>
        </w:rPr>
        <w:t>Фондация „Български адвокати за правата на човека“</w:t>
      </w:r>
      <w:bookmarkEnd w:id="144"/>
      <w:bookmarkEnd w:id="145"/>
      <w:r w:rsidRPr="00C60AC1">
        <w:rPr>
          <w:rFonts w:cs="Times New Roman"/>
          <w:b/>
          <w:bCs/>
          <w:i/>
          <w:iCs/>
          <w:sz w:val="28"/>
          <w:szCs w:val="28"/>
        </w:rPr>
        <w:t xml:space="preserve"> </w:t>
      </w:r>
    </w:p>
    <w:p w14:paraId="6DAFBCA9" w14:textId="77777777" w:rsidR="004E456C" w:rsidRPr="00C60AC1" w:rsidRDefault="004E456C" w:rsidP="004E456C">
      <w:pPr>
        <w:pStyle w:val="WW-Default"/>
        <w:jc w:val="center"/>
        <w:rPr>
          <w:rFonts w:cs="Times New Roman"/>
          <w:b/>
          <w:bCs/>
          <w:i/>
          <w:iCs/>
          <w:sz w:val="23"/>
          <w:szCs w:val="23"/>
        </w:rPr>
      </w:pPr>
    </w:p>
    <w:p w14:paraId="09E59988" w14:textId="77777777" w:rsidR="004E456C" w:rsidRPr="00C60AC1" w:rsidRDefault="004E456C" w:rsidP="00284F2C">
      <w:pPr>
        <w:pStyle w:val="WW-Default"/>
        <w:jc w:val="center"/>
        <w:rPr>
          <w:rFonts w:cs="Times New Roman"/>
          <w:b/>
          <w:bCs/>
          <w:i/>
          <w:iCs/>
        </w:rPr>
      </w:pPr>
      <w:bookmarkStart w:id="163" w:name="_Toc344304761"/>
      <w:bookmarkStart w:id="164" w:name="_Toc344312289"/>
      <w:r w:rsidRPr="00C60AC1">
        <w:rPr>
          <w:rFonts w:cs="Times New Roman"/>
          <w:b/>
          <w:bCs/>
          <w:i/>
          <w:iCs/>
        </w:rPr>
        <w:t>Гр. София 1000</w:t>
      </w:r>
      <w:bookmarkEnd w:id="163"/>
      <w:bookmarkEnd w:id="164"/>
      <w:r w:rsidRPr="00C60AC1">
        <w:rPr>
          <w:rFonts w:cs="Times New Roman"/>
          <w:b/>
          <w:bCs/>
          <w:i/>
          <w:iCs/>
        </w:rPr>
        <w:t xml:space="preserve"> </w:t>
      </w:r>
    </w:p>
    <w:p w14:paraId="483FACE1" w14:textId="77777777" w:rsidR="004E456C" w:rsidRPr="00C60AC1" w:rsidRDefault="004E456C" w:rsidP="004E456C">
      <w:pPr>
        <w:pStyle w:val="WW-Default"/>
        <w:jc w:val="center"/>
        <w:rPr>
          <w:rFonts w:cs="Times New Roman"/>
          <w:b/>
          <w:bCs/>
          <w:i/>
          <w:iCs/>
        </w:rPr>
      </w:pPr>
      <w:r w:rsidRPr="00C60AC1">
        <w:rPr>
          <w:rFonts w:cs="Times New Roman"/>
          <w:b/>
          <w:bCs/>
          <w:i/>
          <w:iCs/>
        </w:rPr>
        <w:t xml:space="preserve">Ул. „Гурко” № </w:t>
      </w:r>
      <w:r w:rsidRPr="00C60AC1">
        <w:rPr>
          <w:rFonts w:cs="Times New Roman"/>
          <w:b/>
          <w:bCs/>
          <w:i/>
          <w:iCs/>
          <w:lang w:val="ru-RU"/>
        </w:rPr>
        <w:t>49</w:t>
      </w:r>
      <w:r w:rsidRPr="00C60AC1">
        <w:rPr>
          <w:rFonts w:cs="Times New Roman"/>
          <w:b/>
          <w:bCs/>
          <w:i/>
          <w:iCs/>
        </w:rPr>
        <w:t xml:space="preserve">, вх. А, ет. </w:t>
      </w:r>
      <w:r w:rsidRPr="00C60AC1">
        <w:rPr>
          <w:rFonts w:cs="Times New Roman"/>
          <w:b/>
          <w:bCs/>
          <w:i/>
          <w:iCs/>
          <w:lang w:val="ru-RU"/>
        </w:rPr>
        <w:t>3</w:t>
      </w:r>
      <w:r w:rsidRPr="00C60AC1">
        <w:rPr>
          <w:rFonts w:cs="Times New Roman"/>
          <w:b/>
          <w:bCs/>
          <w:i/>
          <w:iCs/>
        </w:rPr>
        <w:t xml:space="preserve"> </w:t>
      </w:r>
    </w:p>
    <w:p w14:paraId="4DD80F9A" w14:textId="39C1983F" w:rsidR="004E456C" w:rsidRPr="00C60AC1" w:rsidRDefault="004E456C" w:rsidP="004E456C">
      <w:pPr>
        <w:pStyle w:val="WW-Default"/>
        <w:jc w:val="center"/>
        <w:rPr>
          <w:rFonts w:cs="Times New Roman"/>
          <w:b/>
          <w:bCs/>
          <w:i/>
          <w:iCs/>
        </w:rPr>
      </w:pPr>
      <w:r w:rsidRPr="00C60AC1">
        <w:rPr>
          <w:rFonts w:cs="Times New Roman"/>
          <w:b/>
          <w:bCs/>
          <w:i/>
          <w:iCs/>
        </w:rPr>
        <w:t>Тел</w:t>
      </w:r>
      <w:r w:rsidR="00655CFC" w:rsidRPr="00C60AC1">
        <w:rPr>
          <w:rFonts w:cs="Times New Roman"/>
          <w:b/>
          <w:bCs/>
          <w:i/>
          <w:iCs/>
        </w:rPr>
        <w:t>./Факс</w:t>
      </w:r>
      <w:r w:rsidRPr="00C60AC1">
        <w:rPr>
          <w:rFonts w:cs="Times New Roman"/>
          <w:b/>
          <w:bCs/>
          <w:i/>
          <w:iCs/>
        </w:rPr>
        <w:t xml:space="preserve">: 02/980 39 67 </w:t>
      </w:r>
    </w:p>
    <w:p w14:paraId="74DB54F1" w14:textId="77777777" w:rsidR="004E456C" w:rsidRPr="00C60AC1" w:rsidRDefault="004E456C" w:rsidP="004E456C">
      <w:pPr>
        <w:pStyle w:val="WW-Default"/>
        <w:jc w:val="center"/>
        <w:rPr>
          <w:rFonts w:cs="Times New Roman"/>
          <w:b/>
          <w:bCs/>
          <w:i/>
          <w:iCs/>
        </w:rPr>
      </w:pPr>
    </w:p>
    <w:p w14:paraId="1D56A521" w14:textId="77777777" w:rsidR="004E456C" w:rsidRPr="00C60AC1" w:rsidRDefault="004E456C" w:rsidP="004E456C">
      <w:pPr>
        <w:pStyle w:val="WW-Default"/>
        <w:jc w:val="center"/>
        <w:rPr>
          <w:rFonts w:cs="Times New Roman"/>
          <w:b/>
          <w:bCs/>
          <w:i/>
          <w:iCs/>
        </w:rPr>
      </w:pPr>
      <w:r w:rsidRPr="00C60AC1">
        <w:rPr>
          <w:rFonts w:cs="Times New Roman"/>
          <w:b/>
          <w:bCs/>
          <w:i/>
          <w:iCs/>
        </w:rPr>
        <w:t>e-</w:t>
      </w:r>
      <w:proofErr w:type="spellStart"/>
      <w:r w:rsidRPr="00C60AC1">
        <w:rPr>
          <w:rFonts w:cs="Times New Roman"/>
          <w:b/>
          <w:bCs/>
          <w:i/>
          <w:iCs/>
        </w:rPr>
        <w:t>mail</w:t>
      </w:r>
      <w:proofErr w:type="spellEnd"/>
      <w:r w:rsidRPr="00C60AC1">
        <w:rPr>
          <w:rFonts w:cs="Times New Roman"/>
          <w:b/>
          <w:bCs/>
          <w:i/>
          <w:iCs/>
        </w:rPr>
        <w:t xml:space="preserve">: </w:t>
      </w:r>
      <w:hyperlink r:id="rId3807" w:history="1">
        <w:r w:rsidRPr="00C60AC1">
          <w:rPr>
            <w:rStyle w:val="Hyperlink"/>
            <w:rFonts w:cs="Times New Roman"/>
          </w:rPr>
          <w:t>hrlawyer@blhr.org</w:t>
        </w:r>
      </w:hyperlink>
    </w:p>
    <w:p w14:paraId="200994F8" w14:textId="77777777" w:rsidR="004E456C" w:rsidRPr="00C60AC1" w:rsidRDefault="004E456C" w:rsidP="004E456C">
      <w:pPr>
        <w:pStyle w:val="WW-Default"/>
        <w:jc w:val="center"/>
        <w:rPr>
          <w:rFonts w:cs="Times New Roman"/>
          <w:b/>
          <w:bCs/>
          <w:i/>
          <w:iCs/>
        </w:rPr>
      </w:pPr>
      <w:r w:rsidRPr="00C60AC1">
        <w:rPr>
          <w:rFonts w:cs="Times New Roman"/>
          <w:b/>
          <w:bCs/>
          <w:i/>
          <w:iCs/>
        </w:rPr>
        <w:t xml:space="preserve"> </w:t>
      </w:r>
    </w:p>
    <w:p w14:paraId="2AA4A77E" w14:textId="77777777" w:rsidR="004E456C" w:rsidRPr="00C60AC1" w:rsidRDefault="00000000" w:rsidP="004E456C">
      <w:pPr>
        <w:pStyle w:val="Normal1"/>
        <w:spacing w:before="0" w:after="0"/>
        <w:jc w:val="center"/>
        <w:rPr>
          <w:b/>
          <w:bCs/>
          <w:i/>
          <w:iCs/>
          <w:lang w:val="bg-BG"/>
        </w:rPr>
      </w:pPr>
      <w:hyperlink r:id="rId3808" w:history="1">
        <w:r w:rsidR="004E456C" w:rsidRPr="00C60AC1">
          <w:rPr>
            <w:rStyle w:val="Hyperlink"/>
          </w:rPr>
          <w:t>www.blhr.org</w:t>
        </w:r>
      </w:hyperlink>
    </w:p>
    <w:p w14:paraId="09BA457F" w14:textId="77777777" w:rsidR="004E456C" w:rsidRPr="00C60AC1" w:rsidRDefault="004E456C" w:rsidP="004E456C">
      <w:pPr>
        <w:pStyle w:val="Normal1"/>
        <w:spacing w:before="0" w:after="0"/>
        <w:jc w:val="center"/>
        <w:rPr>
          <w:b/>
          <w:bCs/>
          <w:i/>
          <w:iCs/>
          <w:lang w:val="bg-BG"/>
        </w:rPr>
      </w:pPr>
    </w:p>
    <w:p w14:paraId="793766C6" w14:textId="58D2E545" w:rsidR="00655CFC" w:rsidRPr="00C60AC1" w:rsidRDefault="004E456C" w:rsidP="004E456C">
      <w:pPr>
        <w:pStyle w:val="Normal1"/>
        <w:spacing w:before="0" w:after="0"/>
        <w:jc w:val="center"/>
        <w:rPr>
          <w:lang w:val="bg-BG"/>
        </w:rPr>
      </w:pPr>
      <w:r w:rsidRPr="00C60AC1">
        <w:rPr>
          <w:lang w:val="bg-BG"/>
        </w:rPr>
        <w:t>Редактор</w:t>
      </w:r>
      <w:r w:rsidR="004D0FDB">
        <w:rPr>
          <w:lang w:val="bg-BG"/>
        </w:rPr>
        <w:t>и</w:t>
      </w:r>
      <w:r w:rsidR="007063D8" w:rsidRPr="00C60AC1">
        <w:rPr>
          <w:lang w:val="bg-BG"/>
        </w:rPr>
        <w:t xml:space="preserve"> на </w:t>
      </w:r>
      <w:r w:rsidR="00501FD4" w:rsidRPr="00C60AC1">
        <w:rPr>
          <w:lang w:val="bg-BG"/>
        </w:rPr>
        <w:t>бюлетина-каталог</w:t>
      </w:r>
      <w:r w:rsidRPr="00C60AC1">
        <w:rPr>
          <w:lang w:val="bg-BG"/>
        </w:rPr>
        <w:t xml:space="preserve"> </w:t>
      </w:r>
      <w:r w:rsidR="00210EB2" w:rsidRPr="00C60AC1">
        <w:rPr>
          <w:i/>
          <w:lang w:val="bg-BG"/>
        </w:rPr>
        <w:t xml:space="preserve">адв. </w:t>
      </w:r>
      <w:r w:rsidR="007B11F4" w:rsidRPr="00C60AC1">
        <w:rPr>
          <w:i/>
          <w:lang w:val="bg-BG"/>
        </w:rPr>
        <w:t>София Разбойникова</w:t>
      </w:r>
      <w:r w:rsidR="004D0FDB">
        <w:rPr>
          <w:i/>
          <w:lang w:val="bg-BG"/>
        </w:rPr>
        <w:t xml:space="preserve"> </w:t>
      </w:r>
      <w:r w:rsidR="004D0FDB" w:rsidRPr="004D0FDB">
        <w:rPr>
          <w:iCs/>
          <w:lang w:val="bg-BG"/>
        </w:rPr>
        <w:t>и</w:t>
      </w:r>
      <w:r w:rsidR="004D0FDB">
        <w:rPr>
          <w:i/>
          <w:lang w:val="bg-BG"/>
        </w:rPr>
        <w:t xml:space="preserve"> адв. Анна Гаврилова-Анчева</w:t>
      </w:r>
      <w:r w:rsidR="00E42C04" w:rsidRPr="00C60AC1">
        <w:rPr>
          <w:lang w:val="bg-BG"/>
        </w:rPr>
        <w:t xml:space="preserve"> </w:t>
      </w:r>
    </w:p>
    <w:p w14:paraId="5D6EBBB4" w14:textId="77777777" w:rsidR="00655CFC" w:rsidRPr="00C60AC1" w:rsidRDefault="00655CFC" w:rsidP="004E456C">
      <w:pPr>
        <w:pStyle w:val="Normal1"/>
        <w:spacing w:before="0" w:after="0"/>
        <w:jc w:val="center"/>
        <w:rPr>
          <w:lang w:val="bg-BG"/>
        </w:rPr>
      </w:pPr>
    </w:p>
    <w:p w14:paraId="7C23D94E" w14:textId="77777777" w:rsidR="004E456C" w:rsidRPr="00C60AC1" w:rsidRDefault="004E456C" w:rsidP="004E456C">
      <w:pPr>
        <w:pStyle w:val="Normal1"/>
        <w:spacing w:before="0" w:after="0"/>
        <w:jc w:val="center"/>
        <w:rPr>
          <w:lang w:val="bg-BG"/>
        </w:rPr>
      </w:pPr>
      <w:r w:rsidRPr="00C60AC1">
        <w:rPr>
          <w:lang w:val="bg-BG"/>
        </w:rPr>
        <w:t>Е-</w:t>
      </w:r>
      <w:proofErr w:type="spellStart"/>
      <w:r w:rsidRPr="00C60AC1">
        <w:rPr>
          <w:lang w:val="bg-BG"/>
        </w:rPr>
        <w:t>mail</w:t>
      </w:r>
      <w:proofErr w:type="spellEnd"/>
      <w:r w:rsidRPr="00C60AC1">
        <w:rPr>
          <w:lang w:val="bg-BG"/>
        </w:rPr>
        <w:t xml:space="preserve"> за връзка: </w:t>
      </w:r>
      <w:hyperlink r:id="rId3809" w:history="1">
        <w:r w:rsidRPr="00C60AC1">
          <w:rPr>
            <w:rStyle w:val="Hyperlink"/>
            <w:lang w:val="bg-BG"/>
          </w:rPr>
          <w:t>hrlawyer@blhr.org</w:t>
        </w:r>
      </w:hyperlink>
    </w:p>
    <w:p w14:paraId="06547B47" w14:textId="77777777" w:rsidR="004E456C" w:rsidRPr="00C60AC1" w:rsidRDefault="004E456C" w:rsidP="004E456C">
      <w:pPr>
        <w:pStyle w:val="Normal1"/>
        <w:spacing w:before="0" w:after="0"/>
        <w:jc w:val="center"/>
        <w:rPr>
          <w:lang w:val="bg-BG"/>
        </w:rPr>
      </w:pPr>
    </w:p>
    <w:p w14:paraId="720A02AB" w14:textId="77777777" w:rsidR="004E456C" w:rsidRPr="00C60AC1" w:rsidRDefault="004E456C" w:rsidP="004E456C">
      <w:pPr>
        <w:pStyle w:val="Normal1"/>
        <w:spacing w:before="0" w:after="0"/>
        <w:jc w:val="center"/>
        <w:rPr>
          <w:b/>
          <w:bCs/>
          <w:i/>
          <w:iCs/>
          <w:lang w:val="bg-BG"/>
        </w:rPr>
      </w:pPr>
    </w:p>
    <w:p w14:paraId="05155CF3" w14:textId="77777777" w:rsidR="004E456C" w:rsidRPr="00C60AC1" w:rsidRDefault="004E456C" w:rsidP="004E456C">
      <w:pPr>
        <w:pStyle w:val="WW-Default"/>
        <w:jc w:val="center"/>
        <w:rPr>
          <w:rFonts w:cs="Times New Roman"/>
        </w:rPr>
      </w:pPr>
      <w:r w:rsidRPr="00C60AC1">
        <w:rPr>
          <w:rFonts w:cs="Times New Roman"/>
        </w:rPr>
        <w:t>© Всички права запазени</w:t>
      </w:r>
    </w:p>
    <w:p w14:paraId="1F9B8F73" w14:textId="77777777" w:rsidR="004E456C" w:rsidRPr="00C60AC1" w:rsidRDefault="004E456C" w:rsidP="004E456C">
      <w:pPr>
        <w:pStyle w:val="WW-Default"/>
        <w:rPr>
          <w:rFonts w:cs="Times New Roman"/>
        </w:rPr>
      </w:pPr>
    </w:p>
    <w:p w14:paraId="2DDAF8F5" w14:textId="77777777" w:rsidR="004E456C" w:rsidRPr="00C60AC1" w:rsidRDefault="004E456C" w:rsidP="004E456C">
      <w:pPr>
        <w:pStyle w:val="Normal1"/>
        <w:spacing w:before="0" w:after="0"/>
        <w:jc w:val="center"/>
      </w:pPr>
    </w:p>
    <w:p w14:paraId="448DA219" w14:textId="4FFD7278" w:rsidR="004E456C" w:rsidRPr="00C60AC1" w:rsidRDefault="004E456C" w:rsidP="004E456C">
      <w:pPr>
        <w:pStyle w:val="Normal1"/>
        <w:spacing w:before="0" w:after="0"/>
        <w:jc w:val="center"/>
        <w:rPr>
          <w:lang w:val="bg-BG"/>
        </w:rPr>
      </w:pPr>
      <w:r w:rsidRPr="00C60AC1">
        <w:rPr>
          <w:lang w:val="bg-BG"/>
        </w:rPr>
        <w:t>Публикуваният текст не обвързва Европейския съд по правата</w:t>
      </w:r>
      <w:r w:rsidR="00B946EA" w:rsidRPr="00C60AC1">
        <w:rPr>
          <w:lang w:val="bg-BG"/>
        </w:rPr>
        <w:t xml:space="preserve"> на човека, Съвета на Европа, Съда на Европейския съюз и Общия съд на Европейския съюз</w:t>
      </w:r>
      <w:r w:rsidR="007A0ADC" w:rsidRPr="00C60AC1">
        <w:rPr>
          <w:lang w:val="bg-BG"/>
        </w:rPr>
        <w:t>.</w:t>
      </w:r>
    </w:p>
    <w:p w14:paraId="089083C9" w14:textId="77777777" w:rsidR="004E456C" w:rsidRPr="00C60AC1" w:rsidRDefault="00210EB2" w:rsidP="004E456C">
      <w:pPr>
        <w:spacing w:before="280" w:after="280" w:line="240" w:lineRule="auto"/>
        <w:jc w:val="center"/>
        <w:rPr>
          <w:rFonts w:ascii="Times New Roman" w:hAnsi="Times New Roman" w:cs="Times New Roman"/>
          <w:color w:val="000000"/>
          <w:sz w:val="24"/>
          <w:szCs w:val="24"/>
        </w:rPr>
      </w:pPr>
      <w:r w:rsidRPr="00C60AC1">
        <w:rPr>
          <w:rFonts w:ascii="Times New Roman" w:hAnsi="Times New Roman" w:cs="Times New Roman"/>
          <w:color w:val="000000"/>
          <w:sz w:val="24"/>
          <w:szCs w:val="24"/>
        </w:rPr>
        <w:t>В периода септември 2010 – септември 2012 г. н</w:t>
      </w:r>
      <w:r w:rsidR="004E456C" w:rsidRPr="00C60AC1">
        <w:rPr>
          <w:rFonts w:ascii="Times New Roman" w:hAnsi="Times New Roman" w:cs="Times New Roman"/>
          <w:color w:val="000000"/>
          <w:sz w:val="24"/>
          <w:szCs w:val="24"/>
        </w:rPr>
        <w:t>астоящата публикация е осъществена с подкрепата на Институт „Отворено общество“ – София. Изложените в нея мнения и позиции принадлежат единствено на авторите на този материал. Те по никакъв начин не могат да се приемат за израз на мнения и позиции на Институт "Отворено общество“ – София.</w:t>
      </w:r>
    </w:p>
    <w:p w14:paraId="2B1C5C4F" w14:textId="4B67B9FD" w:rsidR="00210EB2" w:rsidRPr="00C60AC1" w:rsidRDefault="00416478" w:rsidP="00210EB2">
      <w:pPr>
        <w:spacing w:before="280" w:after="280" w:line="240" w:lineRule="auto"/>
        <w:jc w:val="center"/>
        <w:rPr>
          <w:rFonts w:ascii="Times New Roman" w:hAnsi="Times New Roman" w:cs="Times New Roman"/>
          <w:color w:val="000000"/>
          <w:sz w:val="24"/>
          <w:szCs w:val="24"/>
        </w:rPr>
      </w:pPr>
      <w:r w:rsidRPr="00C60AC1">
        <w:rPr>
          <w:rFonts w:ascii="Times New Roman" w:hAnsi="Times New Roman" w:cs="Times New Roman"/>
          <w:color w:val="000000"/>
          <w:sz w:val="24"/>
          <w:szCs w:val="24"/>
        </w:rPr>
        <w:t>В периода</w:t>
      </w:r>
      <w:r w:rsidR="00210EB2" w:rsidRPr="00C60AC1">
        <w:rPr>
          <w:rFonts w:ascii="Times New Roman" w:hAnsi="Times New Roman" w:cs="Times New Roman"/>
          <w:iCs/>
          <w:sz w:val="24"/>
          <w:szCs w:val="24"/>
        </w:rPr>
        <w:t xml:space="preserve"> януари 2014 г. </w:t>
      </w:r>
      <w:r w:rsidRPr="00C60AC1">
        <w:rPr>
          <w:rFonts w:ascii="Times New Roman" w:hAnsi="Times New Roman" w:cs="Times New Roman"/>
          <w:iCs/>
          <w:sz w:val="24"/>
          <w:szCs w:val="24"/>
        </w:rPr>
        <w:t xml:space="preserve">– </w:t>
      </w:r>
      <w:r w:rsidR="00ED09E5" w:rsidRPr="00C60AC1">
        <w:rPr>
          <w:rFonts w:ascii="Times New Roman" w:hAnsi="Times New Roman" w:cs="Times New Roman"/>
          <w:iCs/>
          <w:sz w:val="24"/>
          <w:szCs w:val="24"/>
        </w:rPr>
        <w:t>юни 2015 г.</w:t>
      </w:r>
      <w:r w:rsidR="00B415C6">
        <w:rPr>
          <w:rFonts w:ascii="Times New Roman" w:hAnsi="Times New Roman" w:cs="Times New Roman"/>
          <w:iCs/>
          <w:sz w:val="24"/>
          <w:szCs w:val="24"/>
        </w:rPr>
        <w:t xml:space="preserve"> </w:t>
      </w:r>
      <w:r w:rsidR="00210EB2" w:rsidRPr="00C60AC1">
        <w:rPr>
          <w:rFonts w:ascii="Times New Roman" w:hAnsi="Times New Roman" w:cs="Times New Roman"/>
          <w:iCs/>
          <w:sz w:val="24"/>
          <w:szCs w:val="24"/>
        </w:rPr>
        <w:t>каталогът се издава</w:t>
      </w:r>
      <w:r w:rsidR="00802E95" w:rsidRPr="00C60AC1">
        <w:rPr>
          <w:rFonts w:ascii="Times New Roman" w:hAnsi="Times New Roman" w:cs="Times New Roman"/>
          <w:iCs/>
          <w:sz w:val="24"/>
          <w:szCs w:val="24"/>
        </w:rPr>
        <w:t xml:space="preserve"> </w:t>
      </w:r>
      <w:r w:rsidR="00210EB2" w:rsidRPr="00C60AC1">
        <w:rPr>
          <w:rFonts w:ascii="Times New Roman" w:hAnsi="Times New Roman" w:cs="Times New Roman"/>
          <w:iCs/>
          <w:sz w:val="24"/>
          <w:szCs w:val="24"/>
        </w:rPr>
        <w:t xml:space="preserve">с финансовата подкрепа на Програмата за подкрепа на неправителствени организации в България по Финансовия механизъм на Европейското икономическо пространство. Цялата отговорност за съдържанието на документа се носи от Фондация „Български адвокати </w:t>
      </w:r>
      <w:proofErr w:type="spellStart"/>
      <w:r w:rsidR="00210EB2" w:rsidRPr="00C60AC1">
        <w:rPr>
          <w:rFonts w:ascii="Times New Roman" w:hAnsi="Times New Roman" w:cs="Times New Roman"/>
          <w:iCs/>
          <w:sz w:val="24"/>
          <w:szCs w:val="24"/>
        </w:rPr>
        <w:t>заправата</w:t>
      </w:r>
      <w:proofErr w:type="spellEnd"/>
      <w:r w:rsidR="00210EB2" w:rsidRPr="00C60AC1">
        <w:rPr>
          <w:rFonts w:ascii="Times New Roman" w:hAnsi="Times New Roman" w:cs="Times New Roman"/>
          <w:iCs/>
          <w:sz w:val="24"/>
          <w:szCs w:val="24"/>
        </w:rPr>
        <w:t xml:space="preserve"> на човека“</w:t>
      </w:r>
      <w:r w:rsidR="00802E95" w:rsidRPr="00C60AC1">
        <w:rPr>
          <w:rFonts w:ascii="Times New Roman" w:hAnsi="Times New Roman" w:cs="Times New Roman"/>
          <w:iCs/>
          <w:sz w:val="24"/>
          <w:szCs w:val="24"/>
        </w:rPr>
        <w:t xml:space="preserve"> </w:t>
      </w:r>
      <w:r w:rsidR="00210EB2" w:rsidRPr="00C60AC1">
        <w:rPr>
          <w:rFonts w:ascii="Times New Roman" w:hAnsi="Times New Roman" w:cs="Times New Roman"/>
          <w:iCs/>
          <w:sz w:val="24"/>
          <w:szCs w:val="24"/>
        </w:rPr>
        <w:t>и при никакви обстоятелства не може да се приема, че този документ отразява официалното становище на Финансовия механизъм на Европейското икономическо пространство и Оператора на Програмата за подкрепа на неправителствени организации в България.</w:t>
      </w:r>
    </w:p>
    <w:p w14:paraId="7A0E1591" w14:textId="77777777" w:rsidR="00210EB2" w:rsidRPr="00C60AC1" w:rsidRDefault="00000000" w:rsidP="00210EB2">
      <w:pPr>
        <w:spacing w:before="280" w:after="280" w:line="360" w:lineRule="auto"/>
        <w:jc w:val="center"/>
        <w:rPr>
          <w:rFonts w:ascii="Times New Roman" w:hAnsi="Times New Roman" w:cs="Times New Roman"/>
        </w:rPr>
      </w:pPr>
      <w:hyperlink r:id="rId3810" w:history="1">
        <w:r w:rsidR="00210EB2" w:rsidRPr="00C60AC1">
          <w:rPr>
            <w:rStyle w:val="Hyperlink"/>
            <w:rFonts w:ascii="Times New Roman" w:hAnsi="Times New Roman" w:cs="Times New Roman"/>
          </w:rPr>
          <w:t>www.ngogrants.bg</w:t>
        </w:r>
      </w:hyperlink>
    </w:p>
    <w:p w14:paraId="6BF26D20" w14:textId="35EB10B8" w:rsidR="00A907BA" w:rsidRPr="007A0ADC" w:rsidRDefault="00416478" w:rsidP="00A907BA">
      <w:pPr>
        <w:spacing w:before="280" w:after="280" w:line="240" w:lineRule="auto"/>
        <w:jc w:val="center"/>
        <w:rPr>
          <w:rFonts w:ascii="Times New Roman" w:hAnsi="Times New Roman" w:cs="Times New Roman"/>
          <w:b/>
          <w:color w:val="000000"/>
          <w:sz w:val="24"/>
          <w:szCs w:val="24"/>
        </w:rPr>
      </w:pPr>
      <w:r w:rsidRPr="00C60AC1">
        <w:rPr>
          <w:rFonts w:ascii="Times New Roman" w:hAnsi="Times New Roman" w:cs="Times New Roman"/>
          <w:b/>
          <w:i/>
          <w:sz w:val="24"/>
          <w:szCs w:val="24"/>
        </w:rPr>
        <w:t xml:space="preserve">От октомври 2019 г. каталогът се издава </w:t>
      </w:r>
      <w:r w:rsidR="00A907BA" w:rsidRPr="00C60AC1">
        <w:rPr>
          <w:rFonts w:ascii="Times New Roman" w:hAnsi="Times New Roman" w:cs="Times New Roman"/>
          <w:b/>
          <w:i/>
          <w:iCs/>
          <w:sz w:val="24"/>
          <w:szCs w:val="24"/>
        </w:rPr>
        <w:t>с финансовата подкрепа на фонд „Активни граждани България“ по Финансовия механизъм на Европейското икономическо пространство. Цялата отговорност за съдържанието на документа се носи от фондация „Български адвокати за правата на човека“ и при никакви обстоятелства не може да се приема, че този документ отразява официалното становище на Финансовия механизъм на Европейското икономическо пространство и Оператора на фонд „Активни граждани България“.</w:t>
      </w:r>
    </w:p>
    <w:p w14:paraId="035C5F79" w14:textId="77777777" w:rsidR="00BE5410" w:rsidRPr="00326CC1" w:rsidRDefault="00BE54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sectPr w:rsidR="00BE5410" w:rsidRPr="00326CC1">
      <w:headerReference w:type="even" r:id="rId3811"/>
      <w:headerReference w:type="default" r:id="rId3812"/>
      <w:footerReference w:type="even" r:id="rId3813"/>
      <w:footerReference w:type="default" r:id="rId3814"/>
      <w:headerReference w:type="first" r:id="rId3815"/>
      <w:footerReference w:type="first" r:id="rId381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EC50E2" w14:textId="77777777" w:rsidR="0062376D" w:rsidRDefault="0062376D">
      <w:pPr>
        <w:spacing w:after="0" w:line="240" w:lineRule="auto"/>
      </w:pPr>
      <w:r>
        <w:separator/>
      </w:r>
    </w:p>
  </w:endnote>
  <w:endnote w:type="continuationSeparator" w:id="0">
    <w:p w14:paraId="786F68E4" w14:textId="77777777" w:rsidR="0062376D" w:rsidRDefault="00623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PS-ItalicMT">
    <w:altName w:val="Times New Roman"/>
    <w:charset w:val="00"/>
    <w:family w:val="auto"/>
    <w:pitch w:val="default"/>
    <w:sig w:usb0="00000003" w:usb1="00000000" w:usb2="00000000" w:usb3="00000000" w:csb0="00000001" w:csb1="00000000"/>
  </w:font>
  <w:font w:name="TimesNewRomanPS-BoldMT">
    <w:altName w:val="Times New Roman"/>
    <w:charset w:val="00"/>
    <w:family w:val="swiss"/>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
    <w:altName w:val="Times New Roman"/>
    <w:panose1 w:val="00000000000000000000"/>
    <w:charset w:val="00"/>
    <w:family w:val="roman"/>
    <w:notTrueType/>
    <w:pitch w:val="default"/>
  </w:font>
  <w:font w:name="Verdana-BoldItalic">
    <w:altName w:val="ashampoo"/>
    <w:charset w:val="00"/>
    <w:family w:val="auto"/>
    <w:pitch w:val="default"/>
  </w:font>
  <w:font w:name="Verdana-Bold">
    <w:altName w:val="Arial"/>
    <w:charset w:val="00"/>
    <w:family w:val="auto"/>
    <w:pitch w:val="default"/>
  </w:font>
  <w:font w:name="Myriad Pro">
    <w:panose1 w:val="00000000000000000000"/>
    <w:charset w:val="CC"/>
    <w:family w:val="swiss"/>
    <w:notTrueType/>
    <w:pitch w:val="default"/>
    <w:sig w:usb0="00000207" w:usb1="00000000" w:usb2="00000000" w:usb3="00000000" w:csb0="00000017" w:csb1="00000000"/>
  </w:font>
  <w:font w:name="Cambria Math">
    <w:panose1 w:val="02040503050406030204"/>
    <w:charset w:val="CC"/>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D0748" w14:textId="77777777" w:rsidR="0021288C" w:rsidRDefault="0021288C" w:rsidP="007C0C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7D0DBB" w14:textId="77777777" w:rsidR="0021288C" w:rsidRDefault="0021288C" w:rsidP="007C0C79">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51B8D" w14:textId="77777777" w:rsidR="0021288C" w:rsidRDefault="0021288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84ACB" w14:textId="77777777" w:rsidR="0021288C" w:rsidRPr="00B946EA" w:rsidRDefault="0021288C">
    <w:pPr>
      <w:pStyle w:val="Footer"/>
      <w:jc w:val="right"/>
      <w:rPr>
        <w:rFonts w:ascii="Times New Roman" w:hAnsi="Times New Roman" w:cs="Times New Roman"/>
      </w:rPr>
    </w:pPr>
    <w:r w:rsidRPr="00B946EA">
      <w:rPr>
        <w:rFonts w:ascii="Times New Roman" w:hAnsi="Times New Roman" w:cs="Times New Roman"/>
      </w:rPr>
      <w:fldChar w:fldCharType="begin"/>
    </w:r>
    <w:r w:rsidRPr="00B946EA">
      <w:rPr>
        <w:rFonts w:ascii="Times New Roman" w:hAnsi="Times New Roman" w:cs="Times New Roman"/>
      </w:rPr>
      <w:instrText xml:space="preserve"> PAGE   \* MERGEFORMAT </w:instrText>
    </w:r>
    <w:r w:rsidRPr="00B946EA">
      <w:rPr>
        <w:rFonts w:ascii="Times New Roman" w:hAnsi="Times New Roman" w:cs="Times New Roman"/>
      </w:rPr>
      <w:fldChar w:fldCharType="separate"/>
    </w:r>
    <w:r>
      <w:rPr>
        <w:rFonts w:ascii="Times New Roman" w:hAnsi="Times New Roman" w:cs="Times New Roman"/>
        <w:noProof/>
      </w:rPr>
      <w:t>183</w:t>
    </w:r>
    <w:r w:rsidRPr="00B946EA">
      <w:rPr>
        <w:rFonts w:ascii="Times New Roman" w:hAnsi="Times New Roman" w:cs="Times New Roman"/>
        <w:noProof/>
      </w:rPr>
      <w:fldChar w:fldCharType="end"/>
    </w:r>
  </w:p>
  <w:p w14:paraId="4DEA55F7" w14:textId="77777777" w:rsidR="0021288C" w:rsidRPr="00635B86" w:rsidRDefault="0021288C" w:rsidP="00635B86">
    <w:pPr>
      <w:pStyle w:val="Footer"/>
      <w:tabs>
        <w:tab w:val="right" w:pos="9072"/>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D5C0C" w14:textId="77777777" w:rsidR="0021288C" w:rsidRDefault="0021288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20EA2" w14:textId="77777777" w:rsidR="0021288C" w:rsidRDefault="0021288C" w:rsidP="007C0C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3628448E" w14:textId="35784411" w:rsidR="0021288C" w:rsidRPr="00531648" w:rsidRDefault="0014501A" w:rsidP="007C0C79">
    <w:pPr>
      <w:pStyle w:val="Footer"/>
      <w:tabs>
        <w:tab w:val="right" w:pos="9072"/>
      </w:tabs>
      <w:ind w:right="360"/>
    </w:pPr>
    <w:r>
      <w:rPr>
        <w:noProof/>
      </w:rPr>
      <mc:AlternateContent>
        <mc:Choice Requires="wps">
          <w:drawing>
            <wp:anchor distT="0" distB="0" distL="114300" distR="114300" simplePos="0" relativeHeight="251655680" behindDoc="1" locked="0" layoutInCell="1" allowOverlap="1" wp14:anchorId="5E11300B" wp14:editId="5A3B7159">
              <wp:simplePos x="0" y="0"/>
              <wp:positionH relativeFrom="page">
                <wp:posOffset>-333375</wp:posOffset>
              </wp:positionH>
              <wp:positionV relativeFrom="page">
                <wp:align>bottom</wp:align>
              </wp:positionV>
              <wp:extent cx="7927340" cy="80899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7340" cy="808990"/>
                      </a:xfrm>
                      <a:prstGeom prst="rect">
                        <a:avLst/>
                      </a:prstGeom>
                      <a:solidFill>
                        <a:srgbClr val="4BACC6"/>
                      </a:solidFill>
                      <a:ln w="9360">
                        <a:solidFill>
                          <a:srgbClr val="31849B"/>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25EA19" id="Rectangle 7" o:spid="_x0000_s1026" style="position:absolute;margin-left:-26.25pt;margin-top:0;width:624.2pt;height:63.7pt;z-index:-251660800;visibility:visible;mso-wrap-style:non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" fillcolor="#4bacc6" strokecolor="#31849b" strokeweight=".26mm">
              <w10:wrap anchorx="page" anchory="page"/>
            </v:rect>
          </w:pict>
        </mc:Fallback>
      </mc:AlternateContent>
    </w:r>
    <w:r w:rsidR="0021288C">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0B6AE" w14:textId="2C327333" w:rsidR="0021288C" w:rsidRDefault="0014501A">
    <w:pPr>
      <w:pStyle w:val="Footer"/>
    </w:pPr>
    <w:r>
      <w:rPr>
        <w:noProof/>
      </w:rPr>
      <mc:AlternateContent>
        <mc:Choice Requires="wps">
          <w:drawing>
            <wp:anchor distT="0" distB="0" distL="114300" distR="114300" simplePos="0" relativeHeight="251662848" behindDoc="1" locked="0" layoutInCell="1" allowOverlap="1" wp14:anchorId="7C1385FE" wp14:editId="2C0DE5B7">
              <wp:simplePos x="0" y="0"/>
              <wp:positionH relativeFrom="margin">
                <wp:align>center</wp:align>
              </wp:positionH>
              <wp:positionV relativeFrom="page">
                <wp:posOffset>9448800</wp:posOffset>
              </wp:positionV>
              <wp:extent cx="6981825" cy="1344295"/>
              <wp:effectExtent l="0" t="0" r="9525" b="825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1344295"/>
                      </a:xfrm>
                      <a:prstGeom prst="rect">
                        <a:avLst/>
                      </a:prstGeom>
                      <a:solidFill>
                        <a:srgbClr val="4BACC6"/>
                      </a:solidFill>
                      <a:ln w="9360">
                        <a:solidFill>
                          <a:srgbClr val="31849B"/>
                        </a:solidFill>
                        <a:miter lim="800000"/>
                        <a:headEnd/>
                        <a:tailEnd/>
                      </a:ln>
                    </wps:spPr>
                    <wps:txbx>
                      <w:txbxContent>
                        <w:p w14:paraId="0DB941AD" w14:textId="77777777" w:rsidR="0021288C" w:rsidRPr="00B44A33" w:rsidRDefault="0021288C" w:rsidP="00E90B3D">
                          <w:pPr>
                            <w:spacing w:before="280" w:after="280" w:line="240" w:lineRule="auto"/>
                            <w:jc w:val="center"/>
                            <w:rPr>
                              <w:rFonts w:ascii="Times New Roman" w:hAnsi="Times New Roman" w:cs="Times New Roman"/>
                              <w:color w:val="000000" w:themeColor="text1"/>
                            </w:rPr>
                          </w:pPr>
                          <w:r w:rsidRPr="00B44A33">
                            <w:rPr>
                              <w:rFonts w:ascii="Times New Roman" w:hAnsi="Times New Roman" w:cs="Times New Roman"/>
                              <w:i/>
                              <w:iCs/>
                              <w:color w:val="000000" w:themeColor="text1"/>
                            </w:rPr>
                            <w:t>Този документ е създаден с финансовата подкрепа на фонд „Активни граждани България“ по Финансовия механизъм на Европейското икономическо пространство. Цялата отговорност за съдържанието на документа се носи от фондация „Български адвокати за правата на човека“ и при никакви обстоятелства не може да се приема, че този документ отразява официалното становище на Финансовия механизъм на Европейското икономическо пространство и Оператора на фонд „Активни граждани България“.</w:t>
                          </w:r>
                        </w:p>
                        <w:p w14:paraId="17194A24" w14:textId="77777777" w:rsidR="0021288C" w:rsidRDefault="0021288C" w:rsidP="00E90B3D"/>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1385FE" id="Rectangle 6" o:spid="_x0000_s1026" style="position:absolute;margin-left:0;margin-top:744pt;width:549.75pt;height:105.8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" fillcolor="#4bacc6" strokecolor="#31849b" strokeweight=".26mm">
              <v:textbox>
                <w:txbxContent>
                  <w:p w14:paraId="0DB941AD" w14:textId="77777777" w:rsidR="0021288C" w:rsidRPr="00B44A33" w:rsidRDefault="0021288C" w:rsidP="00E90B3D">
                    <w:pPr>
                      <w:spacing w:before="280" w:after="280" w:line="240" w:lineRule="auto"/>
                      <w:jc w:val="center"/>
                      <w:rPr>
                        <w:rFonts w:ascii="Times New Roman" w:hAnsi="Times New Roman" w:cs="Times New Roman"/>
                        <w:color w:val="000000" w:themeColor="text1"/>
                      </w:rPr>
                    </w:pPr>
                    <w:r w:rsidRPr="00B44A33">
                      <w:rPr>
                        <w:rFonts w:ascii="Times New Roman" w:hAnsi="Times New Roman" w:cs="Times New Roman"/>
                        <w:i/>
                        <w:iCs/>
                        <w:color w:val="000000" w:themeColor="text1"/>
                      </w:rPr>
                      <w:t>Този документ е създаден с финансовата подкрепа на фонд „Активни граждани България“ по Финансовия механизъм на Европейското икономическо пространство. Цялата отговорност за съдържанието на документа се носи от фондация „Български адвокати за правата на човека“ и при никакви обстоятелства не може да се приема, че този документ отразява официалното становище на Финансовия механизъм на Европейското икономическо пространство и Оператора на фонд „Активни граждани България“.</w:t>
                    </w:r>
                  </w:p>
                  <w:p w14:paraId="17194A24" w14:textId="77777777" w:rsidR="0021288C" w:rsidRDefault="0021288C" w:rsidP="00E90B3D"/>
                </w:txbxContent>
              </v:textbox>
              <w10:wrap anchorx="margin"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949A6" w14:textId="77777777" w:rsidR="0021288C" w:rsidRDefault="0021288C" w:rsidP="00D356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1B71B8" w14:textId="77777777" w:rsidR="0021288C" w:rsidRDefault="0021288C" w:rsidP="007C0C79">
    <w:pP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165DD" w14:textId="77777777" w:rsidR="0021288C" w:rsidRDefault="0021288C" w:rsidP="00D356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7E4DAC1E" w14:textId="2E5014CB" w:rsidR="0021288C" w:rsidRPr="00635B86" w:rsidRDefault="0014501A" w:rsidP="007C0C79">
    <w:pPr>
      <w:pStyle w:val="Footer"/>
      <w:tabs>
        <w:tab w:val="left" w:pos="7422"/>
        <w:tab w:val="left" w:pos="8612"/>
        <w:tab w:val="left" w:pos="8815"/>
        <w:tab w:val="right" w:pos="9072"/>
      </w:tabs>
      <w:ind w:right="360"/>
    </w:pPr>
    <w:r>
      <w:rPr>
        <w:noProof/>
      </w:rPr>
      <mc:AlternateContent>
        <mc:Choice Requires="wps">
          <w:drawing>
            <wp:anchor distT="0" distB="0" distL="114300" distR="114300" simplePos="0" relativeHeight="251657728" behindDoc="1" locked="0" layoutInCell="1" allowOverlap="1" wp14:anchorId="6D064F11" wp14:editId="01CCF142">
              <wp:simplePos x="0" y="0"/>
              <wp:positionH relativeFrom="page">
                <wp:posOffset>551815</wp:posOffset>
              </wp:positionH>
              <wp:positionV relativeFrom="page">
                <wp:posOffset>9858375</wp:posOffset>
              </wp:positionV>
              <wp:extent cx="7926705" cy="798195"/>
              <wp:effectExtent l="0" t="0" r="0" b="190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705" cy="798195"/>
                      </a:xfrm>
                      <a:prstGeom prst="rect">
                        <a:avLst/>
                      </a:prstGeom>
                      <a:solidFill>
                        <a:srgbClr val="4BACC6"/>
                      </a:solidFill>
                      <a:ln w="9360">
                        <a:solidFill>
                          <a:srgbClr val="31849B"/>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A694D3" id="Rectangle 5" o:spid="_x0000_s1026" style="position:absolute;margin-left:43.45pt;margin-top:776.25pt;width:624.15pt;height:62.85pt;z-index:-25165875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" fillcolor="#4bacc6" strokecolor="#31849b" strokeweight=".26mm">
              <w10:wrap anchorx="page" anchory="page"/>
            </v:rect>
          </w:pict>
        </mc:Fallback>
      </mc:AlternateContent>
    </w:r>
    <w:r>
      <w:rPr>
        <w:noProof/>
      </w:rPr>
      <mc:AlternateContent>
        <mc:Choice Requires="wps">
          <w:drawing>
            <wp:anchor distT="0" distB="0" distL="114300" distR="114300" simplePos="0" relativeHeight="251658752" behindDoc="1" locked="0" layoutInCell="1" allowOverlap="1" wp14:anchorId="7D01EBC4" wp14:editId="3665C9C2">
              <wp:simplePos x="0" y="0"/>
              <wp:positionH relativeFrom="page">
                <wp:posOffset>546100</wp:posOffset>
              </wp:positionH>
              <wp:positionV relativeFrom="page">
                <wp:posOffset>15240</wp:posOffset>
              </wp:positionV>
              <wp:extent cx="7915910" cy="793750"/>
              <wp:effectExtent l="0" t="0" r="8890" b="63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793750"/>
                      </a:xfrm>
                      <a:prstGeom prst="rect">
                        <a:avLst/>
                      </a:prstGeom>
                      <a:solidFill>
                        <a:srgbClr val="4BACC6"/>
                      </a:solidFill>
                      <a:ln w="9398">
                        <a:solidFill>
                          <a:srgbClr val="31849B"/>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6D8357" id="Rectangle 4" o:spid="_x0000_s1026" style="position:absolute;margin-left:43pt;margin-top:1.2pt;width:623.3pt;height:62.5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" fillcolor="#4bacc6" strokecolor="#31849b" strokeweight=".74pt">
              <w10:wrap anchorx="page" anchory="page"/>
            </v:rect>
          </w:pict>
        </mc:Fallback>
      </mc:AlternateContent>
    </w:r>
    <w:r w:rsidR="0021288C">
      <w:tab/>
    </w:r>
    <w:r w:rsidR="0021288C">
      <w:tab/>
    </w:r>
    <w:r w:rsidR="0021288C">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5BC5E" w14:textId="77777777" w:rsidR="0021288C" w:rsidRDefault="0021288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971D7" w14:textId="77777777" w:rsidR="0021288C" w:rsidRDefault="0021288C" w:rsidP="00D356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1101CB" w14:textId="77777777" w:rsidR="0021288C" w:rsidRDefault="0021288C" w:rsidP="004E456C">
    <w:pP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D9B7C" w14:textId="77777777" w:rsidR="0021288C" w:rsidRDefault="0021288C" w:rsidP="00D356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160</w:t>
    </w:r>
    <w:r>
      <w:rPr>
        <w:rStyle w:val="PageNumber"/>
      </w:rPr>
      <w:fldChar w:fldCharType="end"/>
    </w:r>
  </w:p>
  <w:p w14:paraId="6532E752" w14:textId="1F0D948F" w:rsidR="0021288C" w:rsidRPr="00635B86" w:rsidRDefault="0014501A" w:rsidP="004E456C">
    <w:pPr>
      <w:pStyle w:val="Footer"/>
      <w:tabs>
        <w:tab w:val="right" w:pos="9072"/>
      </w:tabs>
      <w:ind w:right="360"/>
    </w:pPr>
    <w:r>
      <w:rPr>
        <w:noProof/>
      </w:rPr>
      <mc:AlternateContent>
        <mc:Choice Requires="wps">
          <w:drawing>
            <wp:anchor distT="0" distB="0" distL="114300" distR="114300" simplePos="0" relativeHeight="251660800" behindDoc="1" locked="0" layoutInCell="1" allowOverlap="1" wp14:anchorId="76624D0E" wp14:editId="1AF75F3E">
              <wp:simplePos x="0" y="0"/>
              <wp:positionH relativeFrom="page">
                <wp:posOffset>545465</wp:posOffset>
              </wp:positionH>
              <wp:positionV relativeFrom="page">
                <wp:posOffset>9887585</wp:posOffset>
              </wp:positionV>
              <wp:extent cx="7927340" cy="799465"/>
              <wp:effectExtent l="0" t="0" r="0" b="6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7340" cy="799465"/>
                      </a:xfrm>
                      <a:prstGeom prst="rect">
                        <a:avLst/>
                      </a:prstGeom>
                      <a:solidFill>
                        <a:srgbClr val="4BACC6"/>
                      </a:solidFill>
                      <a:ln w="9360">
                        <a:solidFill>
                          <a:srgbClr val="31849B"/>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63EEDF" id="Rectangle 2" o:spid="_x0000_s1026" style="position:absolute;margin-left:42.95pt;margin-top:778.55pt;width:624.2pt;height:62.95pt;z-index:-2516556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" fillcolor="#4bacc6" strokecolor="#31849b" strokeweight=".26mm">
              <w10:wrap anchorx="page" anchory="page"/>
            </v:rect>
          </w:pict>
        </mc:Fallback>
      </mc:AlternateContent>
    </w:r>
    <w:r w:rsidR="0021288C">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EA4D1" w14:textId="77777777" w:rsidR="0021288C" w:rsidRDefault="002128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77DB16" w14:textId="77777777" w:rsidR="0062376D" w:rsidRDefault="0062376D">
      <w:pPr>
        <w:spacing w:after="0" w:line="240" w:lineRule="auto"/>
      </w:pPr>
      <w:r>
        <w:separator/>
      </w:r>
    </w:p>
  </w:footnote>
  <w:footnote w:type="continuationSeparator" w:id="0">
    <w:p w14:paraId="31842F6C" w14:textId="77777777" w:rsidR="0062376D" w:rsidRDefault="0062376D">
      <w:pPr>
        <w:spacing w:after="0" w:line="240" w:lineRule="auto"/>
      </w:pPr>
      <w:r>
        <w:continuationSeparator/>
      </w:r>
    </w:p>
  </w:footnote>
  <w:footnote w:id="1">
    <w:p w14:paraId="07BF65B3" w14:textId="77777777" w:rsidR="0021288C" w:rsidRDefault="0021288C" w:rsidP="00923F1F">
      <w:pPr>
        <w:spacing w:after="0" w:line="100" w:lineRule="atLeast"/>
        <w:jc w:val="both"/>
      </w:pPr>
      <w:r>
        <w:rPr>
          <w:rStyle w:val="FootnoteReference"/>
        </w:rPr>
        <w:footnoteRef/>
      </w:r>
      <w:r>
        <w:t xml:space="preserve"> </w:t>
      </w:r>
      <w:r w:rsidRPr="007D7378">
        <w:rPr>
          <w:rFonts w:ascii="Times New Roman" w:hAnsi="Times New Roman" w:cs="Times New Roman"/>
          <w:sz w:val="20"/>
          <w:szCs w:val="20"/>
        </w:rPr>
        <w:t>Решението съдържа подробен преглед на практиката на Съда по дела за екстрадиция, както и по дела, свързани с оплаквания за изтърпяване на наказания при строга изолация и свързани с оплаквания от тежестта на наложените присъди.</w:t>
      </w:r>
    </w:p>
    <w:p w14:paraId="54AD412B" w14:textId="77777777" w:rsidR="0021288C" w:rsidRPr="00180795" w:rsidRDefault="0021288C" w:rsidP="00923F1F">
      <w:pPr>
        <w:pStyle w:val="FootnoteText"/>
        <w:rPr>
          <w:lang w:val="ru-RU"/>
        </w:rPr>
      </w:pPr>
    </w:p>
  </w:footnote>
  <w:footnote w:id="2">
    <w:p w14:paraId="64E54413" w14:textId="77777777" w:rsidR="007948B8" w:rsidRPr="00093A9C" w:rsidRDefault="007948B8" w:rsidP="007948B8">
      <w:pPr>
        <w:pStyle w:val="FootnoteText"/>
        <w:rPr>
          <w:sz w:val="18"/>
          <w:szCs w:val="18"/>
        </w:rPr>
      </w:pPr>
      <w:r w:rsidRPr="00093A9C">
        <w:rPr>
          <w:rStyle w:val="FootnoteReference"/>
          <w:sz w:val="18"/>
          <w:szCs w:val="18"/>
        </w:rPr>
        <w:footnoteRef/>
      </w:r>
      <w:r w:rsidRPr="00093A9C">
        <w:rPr>
          <w:sz w:val="18"/>
          <w:szCs w:val="18"/>
        </w:rPr>
        <w:t xml:space="preserve"> </w:t>
      </w:r>
      <w:r>
        <w:rPr>
          <w:sz w:val="18"/>
          <w:szCs w:val="18"/>
        </w:rPr>
        <w:t>Пред Съда</w:t>
      </w:r>
      <w:r w:rsidRPr="00093A9C">
        <w:rPr>
          <w:sz w:val="18"/>
          <w:szCs w:val="18"/>
        </w:rPr>
        <w:t xml:space="preserve"> е </w:t>
      </w:r>
      <w:r>
        <w:rPr>
          <w:sz w:val="18"/>
          <w:szCs w:val="18"/>
        </w:rPr>
        <w:t xml:space="preserve">направено и е висящо </w:t>
      </w:r>
      <w:r w:rsidRPr="00093A9C">
        <w:rPr>
          <w:sz w:val="18"/>
          <w:szCs w:val="18"/>
        </w:rPr>
        <w:t>искане за разглеждане на делото от Голямото отделение.</w:t>
      </w:r>
    </w:p>
  </w:footnote>
  <w:footnote w:id="3">
    <w:p w14:paraId="723ADCE7" w14:textId="77777777" w:rsidR="004C1737" w:rsidRPr="00093A9C" w:rsidRDefault="004C1737" w:rsidP="004C1737">
      <w:pPr>
        <w:pStyle w:val="FootnoteText"/>
        <w:rPr>
          <w:sz w:val="18"/>
          <w:szCs w:val="18"/>
        </w:rPr>
      </w:pPr>
      <w:r w:rsidRPr="00093A9C">
        <w:rPr>
          <w:rStyle w:val="FootnoteReference"/>
          <w:sz w:val="18"/>
          <w:szCs w:val="18"/>
        </w:rPr>
        <w:footnoteRef/>
      </w:r>
      <w:r w:rsidRPr="00093A9C">
        <w:rPr>
          <w:sz w:val="18"/>
          <w:szCs w:val="18"/>
        </w:rPr>
        <w:t xml:space="preserve"> </w:t>
      </w:r>
      <w:r>
        <w:rPr>
          <w:sz w:val="18"/>
          <w:szCs w:val="18"/>
        </w:rPr>
        <w:t>Пред Съда</w:t>
      </w:r>
      <w:r w:rsidRPr="00093A9C">
        <w:rPr>
          <w:sz w:val="18"/>
          <w:szCs w:val="18"/>
        </w:rPr>
        <w:t xml:space="preserve"> е </w:t>
      </w:r>
      <w:r>
        <w:rPr>
          <w:sz w:val="18"/>
          <w:szCs w:val="18"/>
        </w:rPr>
        <w:t xml:space="preserve">направено и е висящо </w:t>
      </w:r>
      <w:r w:rsidRPr="00093A9C">
        <w:rPr>
          <w:sz w:val="18"/>
          <w:szCs w:val="18"/>
        </w:rPr>
        <w:t>искане за разглеждане на делото от Голямото отделение.</w:t>
      </w:r>
    </w:p>
  </w:footnote>
  <w:footnote w:id="4">
    <w:p w14:paraId="15A9F0DB" w14:textId="77777777" w:rsidR="0021288C" w:rsidRDefault="0021288C"/>
    <w:p w14:paraId="3389BA0E" w14:textId="77777777" w:rsidR="0021288C" w:rsidRDefault="0021288C" w:rsidP="00675228">
      <w:pPr>
        <w:pStyle w:val="BodyText2"/>
        <w:spacing w:after="0" w:line="240" w:lineRule="auto"/>
        <w:jc w:val="both"/>
        <w:rPr>
          <w:rFonts w:ascii="Times New Roman" w:hAnsi="Times New Roman"/>
        </w:rPr>
      </w:pPr>
    </w:p>
  </w:footnote>
  <w:footnote w:id="5">
    <w:p w14:paraId="45B38347" w14:textId="77777777" w:rsidR="0021288C" w:rsidRPr="00D64D52" w:rsidRDefault="0021288C" w:rsidP="007E5692">
      <w:pPr>
        <w:pStyle w:val="FootnoteText"/>
        <w:jc w:val="both"/>
      </w:pPr>
      <w:r>
        <w:rPr>
          <w:rStyle w:val="FootnoteReference"/>
        </w:rPr>
        <w:footnoteRef/>
      </w:r>
      <w:r>
        <w:t xml:space="preserve"> </w:t>
      </w:r>
      <w:r w:rsidRPr="00D64D52">
        <w:t>Директива 2004/83/ЕО н</w:t>
      </w:r>
      <w:r>
        <w:t>а Съвета от 29 април 2004 г.</w:t>
      </w:r>
      <w:r w:rsidRPr="00D64D52">
        <w:t xml:space="preserve"> относно минималните стандарти за признаването и правното положение на гражданите на трети страни или лицата без гражданство като бежанци или като лица, които по други причини се нуждаят от международна закрила, както и относно съдържанието на предоставената закрила</w:t>
      </w:r>
      <w:r>
        <w:t xml:space="preserve"> е </w:t>
      </w:r>
      <w:r w:rsidRPr="00D64D52">
        <w:t>отменена с Директива 20</w:t>
      </w:r>
      <w:r>
        <w:t xml:space="preserve">11/95/ЕС </w:t>
      </w:r>
      <w:r w:rsidRPr="00F463CE">
        <w:t>на Европейския парламент и на Съвета от 13 декември 2011 г</w:t>
      </w:r>
      <w:r>
        <w:t>.</w:t>
      </w:r>
      <w:r w:rsidRPr="00F463CE">
        <w:t xml:space="preserve"> относно стандарти за определя</w:t>
      </w:r>
      <w:r>
        <w:t>-</w:t>
      </w:r>
      <w:r w:rsidRPr="00F463CE">
        <w:t>нето на граждани на трети държави или лица без гражданство като лица, на които е предоставена международна закрила, за единния статут на бежанците или на лицата, които отговарят на условията за субсидиарна закрила, както и за съдържанието на предоставената закрила</w:t>
      </w:r>
      <w:r>
        <w:t>, считано от 21.12.2013 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67F21" w14:textId="77777777" w:rsidR="0021288C" w:rsidRDefault="0021288C" w:rsidP="007C0C7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280455" w14:textId="77777777" w:rsidR="0021288C" w:rsidRDefault="0021288C" w:rsidP="004D1C28">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60E18" w14:textId="54F1B823" w:rsidR="0021288C" w:rsidRDefault="0014501A">
    <w:pPr>
      <w:pStyle w:val="Header"/>
    </w:pPr>
    <w:r>
      <w:rPr>
        <w:noProof/>
      </w:rPr>
      <mc:AlternateContent>
        <mc:Choice Requires="wps">
          <w:drawing>
            <wp:anchor distT="0" distB="0" distL="114300" distR="114300" simplePos="0" relativeHeight="251656704" behindDoc="1" locked="0" layoutInCell="1" allowOverlap="1" wp14:anchorId="73CA5997" wp14:editId="1413C177">
              <wp:simplePos x="0" y="0"/>
              <wp:positionH relativeFrom="page">
                <wp:posOffset>540385</wp:posOffset>
              </wp:positionH>
              <wp:positionV relativeFrom="page">
                <wp:posOffset>9525</wp:posOffset>
              </wp:positionV>
              <wp:extent cx="7915910" cy="793750"/>
              <wp:effectExtent l="0" t="0" r="8890" b="63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793750"/>
                      </a:xfrm>
                      <a:prstGeom prst="rect">
                        <a:avLst/>
                      </a:prstGeom>
                      <a:solidFill>
                        <a:srgbClr val="4BACC6"/>
                      </a:solidFill>
                      <a:ln w="9360">
                        <a:solidFill>
                          <a:srgbClr val="31849B"/>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18BA68" id="Rectangle 1" o:spid="_x0000_s1026" style="position:absolute;margin-left:42.55pt;margin-top:.75pt;width:623.3pt;height:62.5pt;z-index:-2516597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" fillcolor="#4bacc6" strokecolor="#31849b" strokeweight=".26mm">
              <w10:wrap anchorx="page"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929B5" w14:textId="77777777" w:rsidR="0021288C" w:rsidRDefault="0021288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E4BF2" w14:textId="77777777" w:rsidR="0021288C" w:rsidRDefault="0021288C" w:rsidP="007C0C7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05D46FF0" w14:textId="77777777" w:rsidR="0021288C" w:rsidRDefault="0021288C" w:rsidP="00483DA6">
    <w:pPr>
      <w:pStyle w:val="Header"/>
      <w:framePr w:wrap="around" w:vAnchor="text" w:hAnchor="page" w:x="1460" w:y="4"/>
      <w:ind w:right="360"/>
      <w:rPr>
        <w:rStyle w:val="PageNumber"/>
      </w:rPr>
    </w:pPr>
  </w:p>
  <w:p w14:paraId="41D708AE" w14:textId="6F40F234" w:rsidR="0021288C" w:rsidRDefault="0014501A" w:rsidP="004D1C28">
    <w:pPr>
      <w:pStyle w:val="Header"/>
      <w:ind w:right="360"/>
    </w:pPr>
    <w:r>
      <w:rPr>
        <w:noProof/>
      </w:rPr>
      <mc:AlternateContent>
        <mc:Choice Requires="wps">
          <w:drawing>
            <wp:anchor distT="0" distB="0" distL="114300" distR="114300" simplePos="0" relativeHeight="251654656" behindDoc="1" locked="0" layoutInCell="1" allowOverlap="1" wp14:anchorId="19A8FA95" wp14:editId="65685991">
              <wp:simplePos x="0" y="0"/>
              <wp:positionH relativeFrom="page">
                <wp:align>left</wp:align>
              </wp:positionH>
              <wp:positionV relativeFrom="page">
                <wp:align>top</wp:align>
              </wp:positionV>
              <wp:extent cx="7915910" cy="762000"/>
              <wp:effectExtent l="0" t="0" r="889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762000"/>
                      </a:xfrm>
                      <a:prstGeom prst="rect">
                        <a:avLst/>
                      </a:prstGeom>
                      <a:solidFill>
                        <a:srgbClr val="4BACC6"/>
                      </a:solidFill>
                      <a:ln w="9398">
                        <a:solidFill>
                          <a:srgbClr val="31849B"/>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E349D3" id="Rectangle 8" o:spid="_x0000_s1026" style="position:absolute;margin-left:0;margin-top:0;width:623.3pt;height:60pt;z-index:-251661824;visibility:visible;mso-wrap-style:non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" fillcolor="#4bacc6" strokecolor="#31849b" strokeweight=".74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9B09E" w14:textId="77777777" w:rsidR="0021288C" w:rsidRDefault="0021288C" w:rsidP="004E456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B98A92" w14:textId="77777777" w:rsidR="0021288C" w:rsidRDefault="0021288C" w:rsidP="007C0C79">
    <w:pP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7CC6D" w14:textId="77777777" w:rsidR="0021288C" w:rsidRDefault="0021288C" w:rsidP="004E456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786A75FE" w14:textId="77777777" w:rsidR="0021288C" w:rsidRDefault="0021288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B82C6" w14:textId="77777777" w:rsidR="0021288C" w:rsidRDefault="0021288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24149" w14:textId="77777777" w:rsidR="0021288C" w:rsidRDefault="0021288C" w:rsidP="00D356B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BF77C5" w14:textId="77777777" w:rsidR="0021288C" w:rsidRDefault="0021288C" w:rsidP="004E456C">
    <w:pPr>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C3629" w14:textId="77777777" w:rsidR="0021288C" w:rsidRDefault="0021288C" w:rsidP="00D356B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160</w:t>
    </w:r>
    <w:r>
      <w:rPr>
        <w:rStyle w:val="PageNumber"/>
      </w:rPr>
      <w:fldChar w:fldCharType="end"/>
    </w:r>
  </w:p>
  <w:p w14:paraId="7DC6BCCD" w14:textId="05DA9897" w:rsidR="0021288C" w:rsidRDefault="0014501A" w:rsidP="004E456C">
    <w:pPr>
      <w:pStyle w:val="Header"/>
      <w:ind w:right="360"/>
    </w:pPr>
    <w:r>
      <w:rPr>
        <w:noProof/>
      </w:rPr>
      <mc:AlternateContent>
        <mc:Choice Requires="wps">
          <w:drawing>
            <wp:anchor distT="0" distB="0" distL="114300" distR="114300" simplePos="0" relativeHeight="251659776" behindDoc="1" locked="0" layoutInCell="1" allowOverlap="1" wp14:anchorId="4360C7D2" wp14:editId="4B3D3301">
              <wp:simplePos x="0" y="0"/>
              <wp:positionH relativeFrom="page">
                <wp:posOffset>540385</wp:posOffset>
              </wp:positionH>
              <wp:positionV relativeFrom="page">
                <wp:posOffset>9525</wp:posOffset>
              </wp:positionV>
              <wp:extent cx="7915910" cy="793750"/>
              <wp:effectExtent l="0" t="0" r="8890" b="63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793750"/>
                      </a:xfrm>
                      <a:prstGeom prst="rect">
                        <a:avLst/>
                      </a:prstGeom>
                      <a:solidFill>
                        <a:srgbClr val="4BACC6"/>
                      </a:solidFill>
                      <a:ln w="9360">
                        <a:solidFill>
                          <a:srgbClr val="31849B"/>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7D3396" id="Rectangle 3" o:spid="_x0000_s1026" style="position:absolute;margin-left:42.55pt;margin-top:.75pt;width:623.3pt;height:62.5pt;z-index:-2516567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" fillcolor="#4bacc6" strokecolor="#31849b" strokeweight=".26mm">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3F8A5" w14:textId="77777777" w:rsidR="0021288C" w:rsidRDefault="0021288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AB94F" w14:textId="77777777" w:rsidR="0021288C" w:rsidRDefault="002128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1"/>
    <w:lvl w:ilvl="0">
      <w:start w:val="5"/>
      <w:numFmt w:val="decimal"/>
      <w:lvlText w:val="%1."/>
      <w:lvlJc w:val="left"/>
      <w:pPr>
        <w:tabs>
          <w:tab w:val="num" w:pos="0"/>
        </w:tabs>
        <w:ind w:left="720" w:hanging="360"/>
      </w:pPr>
    </w:lvl>
  </w:abstractNum>
  <w:abstractNum w:abstractNumId="1" w15:restartNumberingAfterBreak="0">
    <w:nsid w:val="00000002"/>
    <w:multiLevelType w:val="multilevel"/>
    <w:tmpl w:val="232EEB56"/>
    <w:name w:val="WW8Num2"/>
    <w:lvl w:ilvl="0">
      <w:start w:val="1"/>
      <w:numFmt w:val="decimal"/>
      <w:pStyle w:val="Style2"/>
      <w:lvlText w:val="%1."/>
      <w:lvlJc w:val="left"/>
      <w:pPr>
        <w:tabs>
          <w:tab w:val="num" w:pos="720"/>
        </w:tabs>
        <w:ind w:left="720" w:hanging="360"/>
      </w:pPr>
      <w:rPr>
        <w:i w:val="0"/>
        <w:iCs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4" w15:restartNumberingAfterBreak="0">
    <w:nsid w:val="020524C0"/>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4417383"/>
    <w:multiLevelType w:val="hybridMultilevel"/>
    <w:tmpl w:val="0AFE2AF0"/>
    <w:lvl w:ilvl="0" w:tplc="2EE444B4">
      <w:start w:val="1"/>
      <w:numFmt w:val="decimal"/>
      <w:lvlText w:val="%1."/>
      <w:lvlJc w:val="left"/>
      <w:pPr>
        <w:ind w:left="786" w:hanging="36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6" w15:restartNumberingAfterBreak="0">
    <w:nsid w:val="05EC6881"/>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7491FEB"/>
    <w:multiLevelType w:val="hybridMultilevel"/>
    <w:tmpl w:val="DA627FFE"/>
    <w:lvl w:ilvl="0" w:tplc="04020011">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8" w15:restartNumberingAfterBreak="0">
    <w:nsid w:val="0DA93E4B"/>
    <w:multiLevelType w:val="hybridMultilevel"/>
    <w:tmpl w:val="67F6DB88"/>
    <w:lvl w:ilvl="0" w:tplc="E50A4084">
      <w:start w:val="1"/>
      <w:numFmt w:val="decimal"/>
      <w:lvlText w:val="%1."/>
      <w:lvlJc w:val="left"/>
      <w:pPr>
        <w:ind w:left="720" w:hanging="360"/>
      </w:pPr>
      <w:rPr>
        <w:rFonts w:ascii="Times New Roman" w:eastAsia="Times New Roman" w:hAnsi="Times New Roman" w:cs="Times New Roman" w:hint="default"/>
        <w:b/>
        <w:sz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0EF02F9D"/>
    <w:multiLevelType w:val="hybridMultilevel"/>
    <w:tmpl w:val="5AAA8960"/>
    <w:lvl w:ilvl="0" w:tplc="04020011">
      <w:start w:val="1"/>
      <w:numFmt w:val="decimal"/>
      <w:lvlText w:val="%1)"/>
      <w:lvlJc w:val="left"/>
      <w:pPr>
        <w:ind w:left="360" w:hanging="360"/>
      </w:pPr>
      <w:rPr>
        <w:rFonts w:hint="default"/>
        <w:b w:val="0"/>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0" w15:restartNumberingAfterBreak="0">
    <w:nsid w:val="20562945"/>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1561901"/>
    <w:multiLevelType w:val="hybridMultilevel"/>
    <w:tmpl w:val="9F108EBC"/>
    <w:lvl w:ilvl="0" w:tplc="1AE4F18E">
      <w:start w:val="1"/>
      <w:numFmt w:val="decimal"/>
      <w:lvlText w:val="%1."/>
      <w:lvlJc w:val="left"/>
      <w:pPr>
        <w:ind w:left="720" w:hanging="360"/>
      </w:pPr>
      <w:rPr>
        <w:rFonts w:ascii="Times New Roman" w:hAnsi="Times New Roman" w:cs="Times New Roman"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22C5261B"/>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9CA68AC"/>
    <w:multiLevelType w:val="hybridMultilevel"/>
    <w:tmpl w:val="D938C0A8"/>
    <w:lvl w:ilvl="0" w:tplc="04020011">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4" w15:restartNumberingAfterBreak="0">
    <w:nsid w:val="2E6C1202"/>
    <w:multiLevelType w:val="hybridMultilevel"/>
    <w:tmpl w:val="C4C8D416"/>
    <w:lvl w:ilvl="0" w:tplc="04020011">
      <w:start w:val="1"/>
      <w:numFmt w:val="decimal"/>
      <w:lvlText w:val="%1)"/>
      <w:lvlJc w:val="left"/>
      <w:pPr>
        <w:ind w:left="1353" w:hanging="360"/>
      </w:pPr>
      <w:rPr>
        <w:rFonts w:hint="default"/>
      </w:rPr>
    </w:lvl>
    <w:lvl w:ilvl="1" w:tplc="04020019" w:tentative="1">
      <w:start w:val="1"/>
      <w:numFmt w:val="lowerLetter"/>
      <w:lvlText w:val="%2."/>
      <w:lvlJc w:val="left"/>
      <w:pPr>
        <w:ind w:left="2073" w:hanging="360"/>
      </w:pPr>
    </w:lvl>
    <w:lvl w:ilvl="2" w:tplc="0402001B" w:tentative="1">
      <w:start w:val="1"/>
      <w:numFmt w:val="lowerRoman"/>
      <w:lvlText w:val="%3."/>
      <w:lvlJc w:val="right"/>
      <w:pPr>
        <w:ind w:left="2793" w:hanging="180"/>
      </w:pPr>
    </w:lvl>
    <w:lvl w:ilvl="3" w:tplc="0402000F" w:tentative="1">
      <w:start w:val="1"/>
      <w:numFmt w:val="decimal"/>
      <w:lvlText w:val="%4."/>
      <w:lvlJc w:val="left"/>
      <w:pPr>
        <w:ind w:left="3513" w:hanging="360"/>
      </w:pPr>
    </w:lvl>
    <w:lvl w:ilvl="4" w:tplc="04020019" w:tentative="1">
      <w:start w:val="1"/>
      <w:numFmt w:val="lowerLetter"/>
      <w:lvlText w:val="%5."/>
      <w:lvlJc w:val="left"/>
      <w:pPr>
        <w:ind w:left="4233" w:hanging="360"/>
      </w:pPr>
    </w:lvl>
    <w:lvl w:ilvl="5" w:tplc="0402001B" w:tentative="1">
      <w:start w:val="1"/>
      <w:numFmt w:val="lowerRoman"/>
      <w:lvlText w:val="%6."/>
      <w:lvlJc w:val="right"/>
      <w:pPr>
        <w:ind w:left="4953" w:hanging="180"/>
      </w:pPr>
    </w:lvl>
    <w:lvl w:ilvl="6" w:tplc="0402000F" w:tentative="1">
      <w:start w:val="1"/>
      <w:numFmt w:val="decimal"/>
      <w:lvlText w:val="%7."/>
      <w:lvlJc w:val="left"/>
      <w:pPr>
        <w:ind w:left="5673" w:hanging="360"/>
      </w:pPr>
    </w:lvl>
    <w:lvl w:ilvl="7" w:tplc="04020019" w:tentative="1">
      <w:start w:val="1"/>
      <w:numFmt w:val="lowerLetter"/>
      <w:lvlText w:val="%8."/>
      <w:lvlJc w:val="left"/>
      <w:pPr>
        <w:ind w:left="6393" w:hanging="360"/>
      </w:pPr>
    </w:lvl>
    <w:lvl w:ilvl="8" w:tplc="0402001B" w:tentative="1">
      <w:start w:val="1"/>
      <w:numFmt w:val="lowerRoman"/>
      <w:lvlText w:val="%9."/>
      <w:lvlJc w:val="right"/>
      <w:pPr>
        <w:ind w:left="7113" w:hanging="180"/>
      </w:pPr>
    </w:lvl>
  </w:abstractNum>
  <w:abstractNum w:abstractNumId="15" w15:restartNumberingAfterBreak="0">
    <w:nsid w:val="300D1C3D"/>
    <w:multiLevelType w:val="hybridMultilevel"/>
    <w:tmpl w:val="86CE0D72"/>
    <w:lvl w:ilvl="0" w:tplc="214E1024">
      <w:start w:val="1"/>
      <w:numFmt w:val="decimal"/>
      <w:lvlText w:val="%1)"/>
      <w:lvlJc w:val="left"/>
      <w:pPr>
        <w:ind w:left="390" w:hanging="390"/>
      </w:pPr>
      <w:rPr>
        <w:rFonts w:eastAsiaTheme="minorHAnsi" w:hint="default"/>
        <w:b w:val="0"/>
        <w:i/>
        <w:sz w:val="22"/>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6" w15:restartNumberingAfterBreak="0">
    <w:nsid w:val="30B67CAA"/>
    <w:multiLevelType w:val="hybridMultilevel"/>
    <w:tmpl w:val="DC9612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95E7A73"/>
    <w:multiLevelType w:val="hybridMultilevel"/>
    <w:tmpl w:val="1DEC704C"/>
    <w:lvl w:ilvl="0" w:tplc="0402000F">
      <w:start w:val="1"/>
      <w:numFmt w:val="decimal"/>
      <w:lvlText w:val="%1."/>
      <w:lvlJc w:val="left"/>
      <w:pPr>
        <w:tabs>
          <w:tab w:val="num" w:pos="502"/>
        </w:tabs>
        <w:ind w:left="502"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8" w15:restartNumberingAfterBreak="0">
    <w:nsid w:val="3FE16870"/>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20B6921"/>
    <w:multiLevelType w:val="hybridMultilevel"/>
    <w:tmpl w:val="72D4A980"/>
    <w:lvl w:ilvl="0" w:tplc="59BCFD34">
      <w:start w:val="1"/>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452D1870"/>
    <w:multiLevelType w:val="hybridMultilevel"/>
    <w:tmpl w:val="BD588C0E"/>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15:restartNumberingAfterBreak="0">
    <w:nsid w:val="4C1A3D42"/>
    <w:multiLevelType w:val="multilevel"/>
    <w:tmpl w:val="7BA047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D4D43B7"/>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50C903E7"/>
    <w:multiLevelType w:val="hybridMultilevel"/>
    <w:tmpl w:val="DE54CCEE"/>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15:restartNumberingAfterBreak="0">
    <w:nsid w:val="514204DC"/>
    <w:multiLevelType w:val="hybridMultilevel"/>
    <w:tmpl w:val="64A231EA"/>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5" w15:restartNumberingAfterBreak="0">
    <w:nsid w:val="57063A25"/>
    <w:multiLevelType w:val="hybridMultilevel"/>
    <w:tmpl w:val="4E6AC878"/>
    <w:lvl w:ilvl="0" w:tplc="50F68330">
      <w:start w:val="1"/>
      <w:numFmt w:val="decimal"/>
      <w:lvlText w:val="%1)"/>
      <w:lvlJc w:val="left"/>
      <w:pPr>
        <w:ind w:left="720" w:hanging="360"/>
      </w:pPr>
      <w:rPr>
        <w:rFonts w:hint="default"/>
        <w:b w:val="0"/>
        <w:color w:val="auto"/>
        <w:sz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6" w15:restartNumberingAfterBreak="0">
    <w:nsid w:val="5AED125E"/>
    <w:multiLevelType w:val="hybridMultilevel"/>
    <w:tmpl w:val="99C237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CD357CF"/>
    <w:multiLevelType w:val="hybridMultilevel"/>
    <w:tmpl w:val="C4D0EB72"/>
    <w:lvl w:ilvl="0" w:tplc="C7F46422">
      <w:start w:val="1"/>
      <w:numFmt w:val="decimal"/>
      <w:lvlText w:val="%1)"/>
      <w:lvlJc w:val="left"/>
      <w:pPr>
        <w:ind w:left="360" w:hanging="360"/>
      </w:pPr>
      <w:rPr>
        <w:rFonts w:ascii="Roboto" w:hAnsi="Roboto" w:hint="default"/>
        <w:sz w:val="21"/>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8" w15:restartNumberingAfterBreak="0">
    <w:nsid w:val="5E787AE7"/>
    <w:multiLevelType w:val="hybridMultilevel"/>
    <w:tmpl w:val="94C6FA20"/>
    <w:lvl w:ilvl="0" w:tplc="0402000F">
      <w:start w:val="1"/>
      <w:numFmt w:val="decimal"/>
      <w:lvlText w:val="%1."/>
      <w:lvlJc w:val="left"/>
      <w:pPr>
        <w:tabs>
          <w:tab w:val="num" w:pos="786"/>
        </w:tabs>
        <w:ind w:left="786"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9" w15:restartNumberingAfterBreak="0">
    <w:nsid w:val="69215684"/>
    <w:multiLevelType w:val="hybridMultilevel"/>
    <w:tmpl w:val="2DDCB92E"/>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15:restartNumberingAfterBreak="0">
    <w:nsid w:val="697A2E81"/>
    <w:multiLevelType w:val="multilevel"/>
    <w:tmpl w:val="7BA047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6B1A21B7"/>
    <w:multiLevelType w:val="hybridMultilevel"/>
    <w:tmpl w:val="3CB20560"/>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2" w15:restartNumberingAfterBreak="0">
    <w:nsid w:val="6E422082"/>
    <w:multiLevelType w:val="hybridMultilevel"/>
    <w:tmpl w:val="0204B78E"/>
    <w:lvl w:ilvl="0" w:tplc="04020011">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33" w15:restartNumberingAfterBreak="0">
    <w:nsid w:val="6F9A3CE8"/>
    <w:multiLevelType w:val="hybridMultilevel"/>
    <w:tmpl w:val="7FAA440C"/>
    <w:lvl w:ilvl="0" w:tplc="FB5EE23E">
      <w:start w:val="1"/>
      <w:numFmt w:val="decimal"/>
      <w:lvlText w:val="%1."/>
      <w:lvlJc w:val="left"/>
      <w:pPr>
        <w:tabs>
          <w:tab w:val="num" w:pos="786"/>
        </w:tabs>
        <w:ind w:left="786" w:hanging="360"/>
      </w:pPr>
      <w:rPr>
        <w:b/>
        <w:sz w:val="28"/>
        <w:szCs w:val="28"/>
      </w:rPr>
    </w:lvl>
    <w:lvl w:ilvl="1" w:tplc="04020019" w:tentative="1">
      <w:start w:val="1"/>
      <w:numFmt w:val="lowerLetter"/>
      <w:lvlText w:val="%2."/>
      <w:lvlJc w:val="left"/>
      <w:pPr>
        <w:tabs>
          <w:tab w:val="num" w:pos="1582"/>
        </w:tabs>
        <w:ind w:left="1582" w:hanging="360"/>
      </w:pPr>
    </w:lvl>
    <w:lvl w:ilvl="2" w:tplc="0402001B" w:tentative="1">
      <w:start w:val="1"/>
      <w:numFmt w:val="lowerRoman"/>
      <w:lvlText w:val="%3."/>
      <w:lvlJc w:val="right"/>
      <w:pPr>
        <w:tabs>
          <w:tab w:val="num" w:pos="2302"/>
        </w:tabs>
        <w:ind w:left="2302" w:hanging="180"/>
      </w:pPr>
    </w:lvl>
    <w:lvl w:ilvl="3" w:tplc="0402000F" w:tentative="1">
      <w:start w:val="1"/>
      <w:numFmt w:val="decimal"/>
      <w:lvlText w:val="%4."/>
      <w:lvlJc w:val="left"/>
      <w:pPr>
        <w:tabs>
          <w:tab w:val="num" w:pos="3022"/>
        </w:tabs>
        <w:ind w:left="3022" w:hanging="360"/>
      </w:pPr>
    </w:lvl>
    <w:lvl w:ilvl="4" w:tplc="04020019" w:tentative="1">
      <w:start w:val="1"/>
      <w:numFmt w:val="lowerLetter"/>
      <w:lvlText w:val="%5."/>
      <w:lvlJc w:val="left"/>
      <w:pPr>
        <w:tabs>
          <w:tab w:val="num" w:pos="3742"/>
        </w:tabs>
        <w:ind w:left="3742" w:hanging="360"/>
      </w:pPr>
    </w:lvl>
    <w:lvl w:ilvl="5" w:tplc="0402001B" w:tentative="1">
      <w:start w:val="1"/>
      <w:numFmt w:val="lowerRoman"/>
      <w:lvlText w:val="%6."/>
      <w:lvlJc w:val="right"/>
      <w:pPr>
        <w:tabs>
          <w:tab w:val="num" w:pos="4462"/>
        </w:tabs>
        <w:ind w:left="4462" w:hanging="180"/>
      </w:pPr>
    </w:lvl>
    <w:lvl w:ilvl="6" w:tplc="0402000F" w:tentative="1">
      <w:start w:val="1"/>
      <w:numFmt w:val="decimal"/>
      <w:lvlText w:val="%7."/>
      <w:lvlJc w:val="left"/>
      <w:pPr>
        <w:tabs>
          <w:tab w:val="num" w:pos="5182"/>
        </w:tabs>
        <w:ind w:left="5182" w:hanging="360"/>
      </w:pPr>
    </w:lvl>
    <w:lvl w:ilvl="7" w:tplc="04020019" w:tentative="1">
      <w:start w:val="1"/>
      <w:numFmt w:val="lowerLetter"/>
      <w:lvlText w:val="%8."/>
      <w:lvlJc w:val="left"/>
      <w:pPr>
        <w:tabs>
          <w:tab w:val="num" w:pos="5902"/>
        </w:tabs>
        <w:ind w:left="5902" w:hanging="360"/>
      </w:pPr>
    </w:lvl>
    <w:lvl w:ilvl="8" w:tplc="0402001B" w:tentative="1">
      <w:start w:val="1"/>
      <w:numFmt w:val="lowerRoman"/>
      <w:lvlText w:val="%9."/>
      <w:lvlJc w:val="right"/>
      <w:pPr>
        <w:tabs>
          <w:tab w:val="num" w:pos="6622"/>
        </w:tabs>
        <w:ind w:left="6622" w:hanging="180"/>
      </w:pPr>
    </w:lvl>
  </w:abstractNum>
  <w:abstractNum w:abstractNumId="34" w15:restartNumberingAfterBreak="0">
    <w:nsid w:val="708E4C36"/>
    <w:multiLevelType w:val="hybridMultilevel"/>
    <w:tmpl w:val="A2BCA3DA"/>
    <w:lvl w:ilvl="0" w:tplc="740C635C">
      <w:start w:val="1"/>
      <w:numFmt w:val="decimal"/>
      <w:lvlText w:val="%1."/>
      <w:lvlJc w:val="left"/>
      <w:pPr>
        <w:tabs>
          <w:tab w:val="num" w:pos="720"/>
        </w:tabs>
        <w:ind w:left="720" w:hanging="360"/>
      </w:pPr>
      <w:rPr>
        <w:rFonts w:hint="default"/>
        <w:sz w:val="28"/>
        <w:szCs w:val="28"/>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5" w15:restartNumberingAfterBreak="0">
    <w:nsid w:val="75785CD0"/>
    <w:multiLevelType w:val="hybridMultilevel"/>
    <w:tmpl w:val="20468A56"/>
    <w:lvl w:ilvl="0" w:tplc="04020011">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6" w15:restartNumberingAfterBreak="0">
    <w:nsid w:val="7788702A"/>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7BC38CC"/>
    <w:multiLevelType w:val="hybridMultilevel"/>
    <w:tmpl w:val="593CE41E"/>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8" w15:restartNumberingAfterBreak="0">
    <w:nsid w:val="77EC5879"/>
    <w:multiLevelType w:val="hybridMultilevel"/>
    <w:tmpl w:val="35AEB832"/>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9" w15:restartNumberingAfterBreak="0">
    <w:nsid w:val="7839737E"/>
    <w:multiLevelType w:val="hybridMultilevel"/>
    <w:tmpl w:val="5E0E92A0"/>
    <w:lvl w:ilvl="0" w:tplc="FCEEC886">
      <w:start w:val="1"/>
      <w:numFmt w:val="bullet"/>
      <w:lvlText w:val="-"/>
      <w:lvlJc w:val="left"/>
      <w:pPr>
        <w:ind w:left="720" w:hanging="360"/>
      </w:pPr>
      <w:rPr>
        <w:rFonts w:ascii="Calibri" w:eastAsia="Calibri" w:hAnsi="Calibri" w:cs="Calibri" w:hint="default"/>
        <w:i/>
        <w:sz w:val="2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15:restartNumberingAfterBreak="0">
    <w:nsid w:val="795168C5"/>
    <w:multiLevelType w:val="hybridMultilevel"/>
    <w:tmpl w:val="E0F248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FBB0C37"/>
    <w:multiLevelType w:val="hybridMultilevel"/>
    <w:tmpl w:val="B032DC28"/>
    <w:lvl w:ilvl="0" w:tplc="2A5C57B2">
      <w:start w:val="1"/>
      <w:numFmt w:val="bullet"/>
      <w:lvlText w:val="-"/>
      <w:lvlJc w:val="left"/>
      <w:pPr>
        <w:ind w:left="1080" w:hanging="360"/>
      </w:pPr>
      <w:rPr>
        <w:rFonts w:ascii="Calibri" w:eastAsiaTheme="minorHAnsi" w:hAnsi="Calibri" w:cs="Calibri" w:hint="default"/>
        <w:b/>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num w:numId="1" w16cid:durableId="2132938877">
    <w:abstractNumId w:val="1"/>
  </w:num>
  <w:num w:numId="2" w16cid:durableId="1537618870">
    <w:abstractNumId w:val="34"/>
  </w:num>
  <w:num w:numId="3" w16cid:durableId="2131387659">
    <w:abstractNumId w:val="17"/>
  </w:num>
  <w:num w:numId="4" w16cid:durableId="253633483">
    <w:abstractNumId w:val="37"/>
  </w:num>
  <w:num w:numId="5" w16cid:durableId="1479956101">
    <w:abstractNumId w:val="31"/>
  </w:num>
  <w:num w:numId="6" w16cid:durableId="802039112">
    <w:abstractNumId w:val="28"/>
  </w:num>
  <w:num w:numId="7" w16cid:durableId="480731286">
    <w:abstractNumId w:val="16"/>
  </w:num>
  <w:num w:numId="8" w16cid:durableId="863053460">
    <w:abstractNumId w:val="33"/>
  </w:num>
  <w:num w:numId="9" w16cid:durableId="49960772">
    <w:abstractNumId w:val="26"/>
  </w:num>
  <w:num w:numId="10" w16cid:durableId="260112987">
    <w:abstractNumId w:val="40"/>
  </w:num>
  <w:num w:numId="11" w16cid:durableId="1493444033">
    <w:abstractNumId w:val="4"/>
  </w:num>
  <w:num w:numId="12" w16cid:durableId="1759786783">
    <w:abstractNumId w:val="36"/>
  </w:num>
  <w:num w:numId="13" w16cid:durableId="85425374">
    <w:abstractNumId w:val="22"/>
  </w:num>
  <w:num w:numId="14" w16cid:durableId="236594306">
    <w:abstractNumId w:val="18"/>
  </w:num>
  <w:num w:numId="15" w16cid:durableId="1115754785">
    <w:abstractNumId w:val="6"/>
  </w:num>
  <w:num w:numId="16" w16cid:durableId="1310862945">
    <w:abstractNumId w:val="12"/>
  </w:num>
  <w:num w:numId="17" w16cid:durableId="399134464">
    <w:abstractNumId w:val="1"/>
  </w:num>
  <w:num w:numId="18" w16cid:durableId="1646279701">
    <w:abstractNumId w:val="30"/>
  </w:num>
  <w:num w:numId="19" w16cid:durableId="1001541836">
    <w:abstractNumId w:val="10"/>
  </w:num>
  <w:num w:numId="20" w16cid:durableId="449325868">
    <w:abstractNumId w:val="1"/>
  </w:num>
  <w:num w:numId="21" w16cid:durableId="138885819">
    <w:abstractNumId w:val="21"/>
  </w:num>
  <w:num w:numId="22" w16cid:durableId="851384714">
    <w:abstractNumId w:val="1"/>
  </w:num>
  <w:num w:numId="23" w16cid:durableId="584384737">
    <w:abstractNumId w:val="1"/>
  </w:num>
  <w:num w:numId="24" w16cid:durableId="1199196517">
    <w:abstractNumId w:val="1"/>
  </w:num>
  <w:num w:numId="25" w16cid:durableId="1304194538">
    <w:abstractNumId w:val="1"/>
  </w:num>
  <w:num w:numId="26" w16cid:durableId="2051567819">
    <w:abstractNumId w:val="1"/>
  </w:num>
  <w:num w:numId="27" w16cid:durableId="1130977934">
    <w:abstractNumId w:val="1"/>
  </w:num>
  <w:num w:numId="28" w16cid:durableId="565800760">
    <w:abstractNumId w:val="1"/>
  </w:num>
  <w:num w:numId="29" w16cid:durableId="1844663636">
    <w:abstractNumId w:val="19"/>
  </w:num>
  <w:num w:numId="30" w16cid:durableId="192228452">
    <w:abstractNumId w:val="39"/>
  </w:num>
  <w:num w:numId="31" w16cid:durableId="1355038554">
    <w:abstractNumId w:val="8"/>
  </w:num>
  <w:num w:numId="32" w16cid:durableId="416022674">
    <w:abstractNumId w:val="5"/>
  </w:num>
  <w:num w:numId="33" w16cid:durableId="918826426">
    <w:abstractNumId w:val="11"/>
  </w:num>
  <w:num w:numId="34" w16cid:durableId="813450084">
    <w:abstractNumId w:val="25"/>
  </w:num>
  <w:num w:numId="35" w16cid:durableId="1968123000">
    <w:abstractNumId w:val="24"/>
  </w:num>
  <w:num w:numId="36" w16cid:durableId="1203978994">
    <w:abstractNumId w:val="23"/>
  </w:num>
  <w:num w:numId="37" w16cid:durableId="1017389396">
    <w:abstractNumId w:val="9"/>
  </w:num>
  <w:num w:numId="38" w16cid:durableId="970939951">
    <w:abstractNumId w:val="7"/>
  </w:num>
  <w:num w:numId="39" w16cid:durableId="1832939893">
    <w:abstractNumId w:val="41"/>
  </w:num>
  <w:num w:numId="40" w16cid:durableId="1575893905">
    <w:abstractNumId w:val="27"/>
  </w:num>
  <w:num w:numId="41" w16cid:durableId="1448239032">
    <w:abstractNumId w:val="38"/>
  </w:num>
  <w:num w:numId="42" w16cid:durableId="973948527">
    <w:abstractNumId w:val="20"/>
  </w:num>
  <w:num w:numId="43" w16cid:durableId="1259026121">
    <w:abstractNumId w:val="32"/>
  </w:num>
  <w:num w:numId="44" w16cid:durableId="2106536496">
    <w:abstractNumId w:val="14"/>
  </w:num>
  <w:num w:numId="45" w16cid:durableId="631903783">
    <w:abstractNumId w:val="15"/>
  </w:num>
  <w:num w:numId="46" w16cid:durableId="986055146">
    <w:abstractNumId w:val="35"/>
  </w:num>
  <w:num w:numId="47" w16cid:durableId="1225024252">
    <w:abstractNumId w:val="29"/>
  </w:num>
  <w:num w:numId="48" w16cid:durableId="800076221">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displayBackgroundShape/>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791"/>
    <w:rsid w:val="0000015A"/>
    <w:rsid w:val="000008F4"/>
    <w:rsid w:val="00000999"/>
    <w:rsid w:val="00000C69"/>
    <w:rsid w:val="00001480"/>
    <w:rsid w:val="000017E5"/>
    <w:rsid w:val="00001D8D"/>
    <w:rsid w:val="00001EB8"/>
    <w:rsid w:val="000021DF"/>
    <w:rsid w:val="000030F5"/>
    <w:rsid w:val="00003E1A"/>
    <w:rsid w:val="00004638"/>
    <w:rsid w:val="000061C6"/>
    <w:rsid w:val="00006260"/>
    <w:rsid w:val="00006407"/>
    <w:rsid w:val="00006545"/>
    <w:rsid w:val="00006549"/>
    <w:rsid w:val="00006932"/>
    <w:rsid w:val="000072E3"/>
    <w:rsid w:val="00007FA6"/>
    <w:rsid w:val="000100BA"/>
    <w:rsid w:val="00010542"/>
    <w:rsid w:val="00010710"/>
    <w:rsid w:val="00010A4E"/>
    <w:rsid w:val="00010B62"/>
    <w:rsid w:val="00013845"/>
    <w:rsid w:val="00013F4C"/>
    <w:rsid w:val="00014537"/>
    <w:rsid w:val="000145CE"/>
    <w:rsid w:val="00014BB8"/>
    <w:rsid w:val="00014CCE"/>
    <w:rsid w:val="00014DF8"/>
    <w:rsid w:val="0001581F"/>
    <w:rsid w:val="000164B8"/>
    <w:rsid w:val="00017B03"/>
    <w:rsid w:val="0002271E"/>
    <w:rsid w:val="00022C4D"/>
    <w:rsid w:val="00023ED7"/>
    <w:rsid w:val="00025076"/>
    <w:rsid w:val="00025EEF"/>
    <w:rsid w:val="0002627F"/>
    <w:rsid w:val="000316E3"/>
    <w:rsid w:val="00031ABB"/>
    <w:rsid w:val="00033922"/>
    <w:rsid w:val="00034B80"/>
    <w:rsid w:val="00034B87"/>
    <w:rsid w:val="00034D6C"/>
    <w:rsid w:val="00034EA7"/>
    <w:rsid w:val="00034EC8"/>
    <w:rsid w:val="00035569"/>
    <w:rsid w:val="00036B07"/>
    <w:rsid w:val="00036B3E"/>
    <w:rsid w:val="00041F72"/>
    <w:rsid w:val="000422D7"/>
    <w:rsid w:val="00042FA0"/>
    <w:rsid w:val="00043E78"/>
    <w:rsid w:val="000445B9"/>
    <w:rsid w:val="00045E9C"/>
    <w:rsid w:val="000461FA"/>
    <w:rsid w:val="00046373"/>
    <w:rsid w:val="00046815"/>
    <w:rsid w:val="00046ED7"/>
    <w:rsid w:val="00050326"/>
    <w:rsid w:val="00050579"/>
    <w:rsid w:val="000514BC"/>
    <w:rsid w:val="000514F5"/>
    <w:rsid w:val="00051FFA"/>
    <w:rsid w:val="0005299E"/>
    <w:rsid w:val="00054D1F"/>
    <w:rsid w:val="000552C8"/>
    <w:rsid w:val="00055D88"/>
    <w:rsid w:val="00055EE7"/>
    <w:rsid w:val="0005682C"/>
    <w:rsid w:val="00057B99"/>
    <w:rsid w:val="00057BCB"/>
    <w:rsid w:val="00057F2B"/>
    <w:rsid w:val="000614D2"/>
    <w:rsid w:val="00063399"/>
    <w:rsid w:val="00063596"/>
    <w:rsid w:val="00063784"/>
    <w:rsid w:val="00064C18"/>
    <w:rsid w:val="00064C49"/>
    <w:rsid w:val="00064CC2"/>
    <w:rsid w:val="000655D8"/>
    <w:rsid w:val="000677D6"/>
    <w:rsid w:val="00067DB4"/>
    <w:rsid w:val="000700C7"/>
    <w:rsid w:val="00071580"/>
    <w:rsid w:val="00072525"/>
    <w:rsid w:val="00072ACF"/>
    <w:rsid w:val="000738DD"/>
    <w:rsid w:val="000757C9"/>
    <w:rsid w:val="00076742"/>
    <w:rsid w:val="0007715A"/>
    <w:rsid w:val="0007788D"/>
    <w:rsid w:val="00077BEA"/>
    <w:rsid w:val="00077D22"/>
    <w:rsid w:val="000809D2"/>
    <w:rsid w:val="00080F72"/>
    <w:rsid w:val="00081AC6"/>
    <w:rsid w:val="00081C96"/>
    <w:rsid w:val="000821CE"/>
    <w:rsid w:val="0008223D"/>
    <w:rsid w:val="0008282B"/>
    <w:rsid w:val="00083051"/>
    <w:rsid w:val="00083897"/>
    <w:rsid w:val="00083AD0"/>
    <w:rsid w:val="00083F2C"/>
    <w:rsid w:val="00084829"/>
    <w:rsid w:val="00084A2C"/>
    <w:rsid w:val="00085495"/>
    <w:rsid w:val="00085BFD"/>
    <w:rsid w:val="00086B39"/>
    <w:rsid w:val="00087443"/>
    <w:rsid w:val="0008773F"/>
    <w:rsid w:val="00087D75"/>
    <w:rsid w:val="00090243"/>
    <w:rsid w:val="00090D4A"/>
    <w:rsid w:val="00091569"/>
    <w:rsid w:val="00091848"/>
    <w:rsid w:val="00092FD6"/>
    <w:rsid w:val="0009347D"/>
    <w:rsid w:val="0009364C"/>
    <w:rsid w:val="00094CFB"/>
    <w:rsid w:val="00095199"/>
    <w:rsid w:val="00095C3D"/>
    <w:rsid w:val="00096C03"/>
    <w:rsid w:val="00096CFE"/>
    <w:rsid w:val="00096E6B"/>
    <w:rsid w:val="0009774B"/>
    <w:rsid w:val="00097AD3"/>
    <w:rsid w:val="000A11B9"/>
    <w:rsid w:val="000A15DF"/>
    <w:rsid w:val="000A1A5D"/>
    <w:rsid w:val="000A2511"/>
    <w:rsid w:val="000A3F16"/>
    <w:rsid w:val="000A4363"/>
    <w:rsid w:val="000A4483"/>
    <w:rsid w:val="000A499E"/>
    <w:rsid w:val="000A51C7"/>
    <w:rsid w:val="000A55EE"/>
    <w:rsid w:val="000A5E8F"/>
    <w:rsid w:val="000A6298"/>
    <w:rsid w:val="000A6AFE"/>
    <w:rsid w:val="000A6FBC"/>
    <w:rsid w:val="000B05A1"/>
    <w:rsid w:val="000B1388"/>
    <w:rsid w:val="000B194C"/>
    <w:rsid w:val="000B1D27"/>
    <w:rsid w:val="000B23D8"/>
    <w:rsid w:val="000B2529"/>
    <w:rsid w:val="000B36B5"/>
    <w:rsid w:val="000B4CCD"/>
    <w:rsid w:val="000B5C61"/>
    <w:rsid w:val="000B5CBE"/>
    <w:rsid w:val="000B74E6"/>
    <w:rsid w:val="000B7FAE"/>
    <w:rsid w:val="000C060E"/>
    <w:rsid w:val="000C15CA"/>
    <w:rsid w:val="000C1662"/>
    <w:rsid w:val="000C2572"/>
    <w:rsid w:val="000C3480"/>
    <w:rsid w:val="000C35EE"/>
    <w:rsid w:val="000C3B9C"/>
    <w:rsid w:val="000C3F4D"/>
    <w:rsid w:val="000C4142"/>
    <w:rsid w:val="000C4374"/>
    <w:rsid w:val="000C4831"/>
    <w:rsid w:val="000C607C"/>
    <w:rsid w:val="000C60F0"/>
    <w:rsid w:val="000C68D9"/>
    <w:rsid w:val="000C7632"/>
    <w:rsid w:val="000D236D"/>
    <w:rsid w:val="000D33ED"/>
    <w:rsid w:val="000D387A"/>
    <w:rsid w:val="000D5911"/>
    <w:rsid w:val="000D5F53"/>
    <w:rsid w:val="000D6923"/>
    <w:rsid w:val="000D743E"/>
    <w:rsid w:val="000D79E8"/>
    <w:rsid w:val="000E02EA"/>
    <w:rsid w:val="000E0526"/>
    <w:rsid w:val="000E0CBC"/>
    <w:rsid w:val="000E210F"/>
    <w:rsid w:val="000E2BD6"/>
    <w:rsid w:val="000E310F"/>
    <w:rsid w:val="000E33E5"/>
    <w:rsid w:val="000E33FA"/>
    <w:rsid w:val="000E3A66"/>
    <w:rsid w:val="000E5429"/>
    <w:rsid w:val="000E5AFF"/>
    <w:rsid w:val="000E664C"/>
    <w:rsid w:val="000E6DC6"/>
    <w:rsid w:val="000E7A50"/>
    <w:rsid w:val="000F13A9"/>
    <w:rsid w:val="000F22D1"/>
    <w:rsid w:val="000F38A6"/>
    <w:rsid w:val="000F39C4"/>
    <w:rsid w:val="000F4775"/>
    <w:rsid w:val="000F48E1"/>
    <w:rsid w:val="000F4C0E"/>
    <w:rsid w:val="000F5174"/>
    <w:rsid w:val="000F60E6"/>
    <w:rsid w:val="000F713E"/>
    <w:rsid w:val="000F7307"/>
    <w:rsid w:val="001012C7"/>
    <w:rsid w:val="0010204B"/>
    <w:rsid w:val="00102AC3"/>
    <w:rsid w:val="0010389E"/>
    <w:rsid w:val="00103BAE"/>
    <w:rsid w:val="0010479F"/>
    <w:rsid w:val="00104F9C"/>
    <w:rsid w:val="00104FEE"/>
    <w:rsid w:val="001050F1"/>
    <w:rsid w:val="00110929"/>
    <w:rsid w:val="00110B8E"/>
    <w:rsid w:val="0011164C"/>
    <w:rsid w:val="00111F5D"/>
    <w:rsid w:val="0011230D"/>
    <w:rsid w:val="00112583"/>
    <w:rsid w:val="0011395C"/>
    <w:rsid w:val="00113C34"/>
    <w:rsid w:val="00115531"/>
    <w:rsid w:val="00116318"/>
    <w:rsid w:val="00116F3D"/>
    <w:rsid w:val="001172FA"/>
    <w:rsid w:val="001219D5"/>
    <w:rsid w:val="0012290D"/>
    <w:rsid w:val="00122B81"/>
    <w:rsid w:val="00122F0A"/>
    <w:rsid w:val="00123542"/>
    <w:rsid w:val="001239FF"/>
    <w:rsid w:val="00123BD2"/>
    <w:rsid w:val="00123CEC"/>
    <w:rsid w:val="00123EED"/>
    <w:rsid w:val="001246AD"/>
    <w:rsid w:val="00124806"/>
    <w:rsid w:val="00124B15"/>
    <w:rsid w:val="00125377"/>
    <w:rsid w:val="001256B3"/>
    <w:rsid w:val="00127FB4"/>
    <w:rsid w:val="00130037"/>
    <w:rsid w:val="00130C0E"/>
    <w:rsid w:val="001312E4"/>
    <w:rsid w:val="00131B5C"/>
    <w:rsid w:val="00132259"/>
    <w:rsid w:val="001323DA"/>
    <w:rsid w:val="001325A2"/>
    <w:rsid w:val="001325AD"/>
    <w:rsid w:val="001336F8"/>
    <w:rsid w:val="0013514F"/>
    <w:rsid w:val="001376BD"/>
    <w:rsid w:val="00137ECC"/>
    <w:rsid w:val="00140564"/>
    <w:rsid w:val="0014198C"/>
    <w:rsid w:val="00142C64"/>
    <w:rsid w:val="001435D3"/>
    <w:rsid w:val="00144953"/>
    <w:rsid w:val="00144C6B"/>
    <w:rsid w:val="00144D08"/>
    <w:rsid w:val="00144EE7"/>
    <w:rsid w:val="0014501A"/>
    <w:rsid w:val="00145ED0"/>
    <w:rsid w:val="00146788"/>
    <w:rsid w:val="001468FE"/>
    <w:rsid w:val="001473D9"/>
    <w:rsid w:val="00147526"/>
    <w:rsid w:val="00147ABB"/>
    <w:rsid w:val="001508EC"/>
    <w:rsid w:val="001519DD"/>
    <w:rsid w:val="00152C42"/>
    <w:rsid w:val="00153111"/>
    <w:rsid w:val="001549C5"/>
    <w:rsid w:val="00160CF6"/>
    <w:rsid w:val="00160D3B"/>
    <w:rsid w:val="0016169D"/>
    <w:rsid w:val="00162394"/>
    <w:rsid w:val="00164E68"/>
    <w:rsid w:val="00165282"/>
    <w:rsid w:val="001657C6"/>
    <w:rsid w:val="00165E8D"/>
    <w:rsid w:val="00171DA7"/>
    <w:rsid w:val="001720A7"/>
    <w:rsid w:val="00172DAC"/>
    <w:rsid w:val="00174686"/>
    <w:rsid w:val="0017497A"/>
    <w:rsid w:val="00174FD6"/>
    <w:rsid w:val="00175017"/>
    <w:rsid w:val="00175778"/>
    <w:rsid w:val="001763B3"/>
    <w:rsid w:val="001774CF"/>
    <w:rsid w:val="00180795"/>
    <w:rsid w:val="001809E0"/>
    <w:rsid w:val="00180B85"/>
    <w:rsid w:val="00180FA6"/>
    <w:rsid w:val="001815FF"/>
    <w:rsid w:val="00181894"/>
    <w:rsid w:val="00181B5D"/>
    <w:rsid w:val="00181E76"/>
    <w:rsid w:val="001828DB"/>
    <w:rsid w:val="001830A6"/>
    <w:rsid w:val="001832E2"/>
    <w:rsid w:val="001850A8"/>
    <w:rsid w:val="0018561B"/>
    <w:rsid w:val="00185F80"/>
    <w:rsid w:val="001901C5"/>
    <w:rsid w:val="001903F2"/>
    <w:rsid w:val="001906EF"/>
    <w:rsid w:val="00191518"/>
    <w:rsid w:val="00191717"/>
    <w:rsid w:val="00191D81"/>
    <w:rsid w:val="00191D96"/>
    <w:rsid w:val="001924EF"/>
    <w:rsid w:val="00193A38"/>
    <w:rsid w:val="00194010"/>
    <w:rsid w:val="00194D4C"/>
    <w:rsid w:val="0019544C"/>
    <w:rsid w:val="001957B0"/>
    <w:rsid w:val="00195B68"/>
    <w:rsid w:val="00195C64"/>
    <w:rsid w:val="00196CFB"/>
    <w:rsid w:val="00197627"/>
    <w:rsid w:val="00197A4F"/>
    <w:rsid w:val="001A0035"/>
    <w:rsid w:val="001A0B86"/>
    <w:rsid w:val="001A1F4F"/>
    <w:rsid w:val="001A2EB0"/>
    <w:rsid w:val="001A3402"/>
    <w:rsid w:val="001A358A"/>
    <w:rsid w:val="001A3C90"/>
    <w:rsid w:val="001A4E07"/>
    <w:rsid w:val="001A4FA4"/>
    <w:rsid w:val="001A581D"/>
    <w:rsid w:val="001A6292"/>
    <w:rsid w:val="001A74CD"/>
    <w:rsid w:val="001B0238"/>
    <w:rsid w:val="001B0E99"/>
    <w:rsid w:val="001B0F3A"/>
    <w:rsid w:val="001B1B66"/>
    <w:rsid w:val="001B2D6A"/>
    <w:rsid w:val="001B2EC2"/>
    <w:rsid w:val="001B3146"/>
    <w:rsid w:val="001B37D4"/>
    <w:rsid w:val="001B449C"/>
    <w:rsid w:val="001B4E8C"/>
    <w:rsid w:val="001B5305"/>
    <w:rsid w:val="001B659A"/>
    <w:rsid w:val="001B65DB"/>
    <w:rsid w:val="001B660B"/>
    <w:rsid w:val="001B7BD6"/>
    <w:rsid w:val="001C0576"/>
    <w:rsid w:val="001C0D55"/>
    <w:rsid w:val="001C0F26"/>
    <w:rsid w:val="001C13B4"/>
    <w:rsid w:val="001C16C9"/>
    <w:rsid w:val="001C1C30"/>
    <w:rsid w:val="001C22DD"/>
    <w:rsid w:val="001C2BFF"/>
    <w:rsid w:val="001C2EC3"/>
    <w:rsid w:val="001C318A"/>
    <w:rsid w:val="001C48CB"/>
    <w:rsid w:val="001C54AB"/>
    <w:rsid w:val="001C5F8E"/>
    <w:rsid w:val="001C64BB"/>
    <w:rsid w:val="001C7060"/>
    <w:rsid w:val="001C7166"/>
    <w:rsid w:val="001D03C6"/>
    <w:rsid w:val="001D1888"/>
    <w:rsid w:val="001D21A2"/>
    <w:rsid w:val="001D2535"/>
    <w:rsid w:val="001D3E14"/>
    <w:rsid w:val="001D52EB"/>
    <w:rsid w:val="001D62F5"/>
    <w:rsid w:val="001D6A46"/>
    <w:rsid w:val="001D6A58"/>
    <w:rsid w:val="001D7E73"/>
    <w:rsid w:val="001E069A"/>
    <w:rsid w:val="001E084D"/>
    <w:rsid w:val="001E1BB8"/>
    <w:rsid w:val="001E3F18"/>
    <w:rsid w:val="001E4B74"/>
    <w:rsid w:val="001E5073"/>
    <w:rsid w:val="001E55E8"/>
    <w:rsid w:val="001E593E"/>
    <w:rsid w:val="001E65BC"/>
    <w:rsid w:val="001E68C8"/>
    <w:rsid w:val="001E7381"/>
    <w:rsid w:val="001E7689"/>
    <w:rsid w:val="001E7833"/>
    <w:rsid w:val="001E7D3A"/>
    <w:rsid w:val="001E7EEF"/>
    <w:rsid w:val="001F0A32"/>
    <w:rsid w:val="001F0FE7"/>
    <w:rsid w:val="001F1176"/>
    <w:rsid w:val="001F1464"/>
    <w:rsid w:val="001F1E2B"/>
    <w:rsid w:val="001F2988"/>
    <w:rsid w:val="001F3CDF"/>
    <w:rsid w:val="001F4265"/>
    <w:rsid w:val="001F4281"/>
    <w:rsid w:val="001F4435"/>
    <w:rsid w:val="001F4AF7"/>
    <w:rsid w:val="001F5165"/>
    <w:rsid w:val="001F66C3"/>
    <w:rsid w:val="001F69B2"/>
    <w:rsid w:val="001F6C9F"/>
    <w:rsid w:val="0020057B"/>
    <w:rsid w:val="002023D5"/>
    <w:rsid w:val="002042F8"/>
    <w:rsid w:val="00205425"/>
    <w:rsid w:val="002061FD"/>
    <w:rsid w:val="0020709B"/>
    <w:rsid w:val="00207107"/>
    <w:rsid w:val="0020736B"/>
    <w:rsid w:val="00207B83"/>
    <w:rsid w:val="00210EB2"/>
    <w:rsid w:val="0021258E"/>
    <w:rsid w:val="0021281E"/>
    <w:rsid w:val="0021288C"/>
    <w:rsid w:val="00212CD5"/>
    <w:rsid w:val="002136E5"/>
    <w:rsid w:val="00214C04"/>
    <w:rsid w:val="002156C9"/>
    <w:rsid w:val="00217393"/>
    <w:rsid w:val="00217F84"/>
    <w:rsid w:val="00217FAD"/>
    <w:rsid w:val="00220195"/>
    <w:rsid w:val="00220D24"/>
    <w:rsid w:val="002227FD"/>
    <w:rsid w:val="00223033"/>
    <w:rsid w:val="002238F8"/>
    <w:rsid w:val="00223FFF"/>
    <w:rsid w:val="00224506"/>
    <w:rsid w:val="00224D53"/>
    <w:rsid w:val="002251F5"/>
    <w:rsid w:val="00225A01"/>
    <w:rsid w:val="00226479"/>
    <w:rsid w:val="00226E2F"/>
    <w:rsid w:val="00230DA5"/>
    <w:rsid w:val="00231C10"/>
    <w:rsid w:val="00231D20"/>
    <w:rsid w:val="0023207C"/>
    <w:rsid w:val="0023236F"/>
    <w:rsid w:val="002325F6"/>
    <w:rsid w:val="00232C5C"/>
    <w:rsid w:val="00233A25"/>
    <w:rsid w:val="00234319"/>
    <w:rsid w:val="00234EEE"/>
    <w:rsid w:val="002354F1"/>
    <w:rsid w:val="002355FF"/>
    <w:rsid w:val="002363D0"/>
    <w:rsid w:val="00237492"/>
    <w:rsid w:val="00237968"/>
    <w:rsid w:val="00237E92"/>
    <w:rsid w:val="00240C0D"/>
    <w:rsid w:val="00240E2B"/>
    <w:rsid w:val="0024194F"/>
    <w:rsid w:val="002430F5"/>
    <w:rsid w:val="002433EB"/>
    <w:rsid w:val="00243CB8"/>
    <w:rsid w:val="00243CF0"/>
    <w:rsid w:val="00245264"/>
    <w:rsid w:val="0024532F"/>
    <w:rsid w:val="002477CF"/>
    <w:rsid w:val="002478DA"/>
    <w:rsid w:val="00247CC5"/>
    <w:rsid w:val="002500AD"/>
    <w:rsid w:val="0025043F"/>
    <w:rsid w:val="002506B6"/>
    <w:rsid w:val="00250BC7"/>
    <w:rsid w:val="00251191"/>
    <w:rsid w:val="00251FB8"/>
    <w:rsid w:val="002520C3"/>
    <w:rsid w:val="002524DD"/>
    <w:rsid w:val="002527A6"/>
    <w:rsid w:val="00252AB4"/>
    <w:rsid w:val="00253505"/>
    <w:rsid w:val="00253BE5"/>
    <w:rsid w:val="00254F57"/>
    <w:rsid w:val="00256457"/>
    <w:rsid w:val="00256C64"/>
    <w:rsid w:val="00262279"/>
    <w:rsid w:val="00262CF7"/>
    <w:rsid w:val="00262DDD"/>
    <w:rsid w:val="0026321A"/>
    <w:rsid w:val="002644C7"/>
    <w:rsid w:val="002645C8"/>
    <w:rsid w:val="002645F9"/>
    <w:rsid w:val="00264C9A"/>
    <w:rsid w:val="00265A18"/>
    <w:rsid w:val="002664E6"/>
    <w:rsid w:val="00266ABD"/>
    <w:rsid w:val="00266AD5"/>
    <w:rsid w:val="00266E0C"/>
    <w:rsid w:val="002679C6"/>
    <w:rsid w:val="00267A74"/>
    <w:rsid w:val="00270398"/>
    <w:rsid w:val="0027057C"/>
    <w:rsid w:val="00270594"/>
    <w:rsid w:val="00270F3D"/>
    <w:rsid w:val="00271264"/>
    <w:rsid w:val="00271DCB"/>
    <w:rsid w:val="0027221E"/>
    <w:rsid w:val="00272B4E"/>
    <w:rsid w:val="00272D22"/>
    <w:rsid w:val="00273CCE"/>
    <w:rsid w:val="00273F52"/>
    <w:rsid w:val="00274B7A"/>
    <w:rsid w:val="00276112"/>
    <w:rsid w:val="002763F3"/>
    <w:rsid w:val="002776AC"/>
    <w:rsid w:val="00277807"/>
    <w:rsid w:val="0027785A"/>
    <w:rsid w:val="00280018"/>
    <w:rsid w:val="002801D0"/>
    <w:rsid w:val="00280BBC"/>
    <w:rsid w:val="002810ED"/>
    <w:rsid w:val="00281B05"/>
    <w:rsid w:val="00282232"/>
    <w:rsid w:val="002826C6"/>
    <w:rsid w:val="002826E3"/>
    <w:rsid w:val="00283558"/>
    <w:rsid w:val="00284F2C"/>
    <w:rsid w:val="00285AC6"/>
    <w:rsid w:val="00286345"/>
    <w:rsid w:val="00286959"/>
    <w:rsid w:val="002869CC"/>
    <w:rsid w:val="00286FAA"/>
    <w:rsid w:val="00291050"/>
    <w:rsid w:val="0029164B"/>
    <w:rsid w:val="00292619"/>
    <w:rsid w:val="00292871"/>
    <w:rsid w:val="00294385"/>
    <w:rsid w:val="00294C97"/>
    <w:rsid w:val="00294DF9"/>
    <w:rsid w:val="00295160"/>
    <w:rsid w:val="00295E9A"/>
    <w:rsid w:val="00296F96"/>
    <w:rsid w:val="0029774D"/>
    <w:rsid w:val="002977F9"/>
    <w:rsid w:val="00297B24"/>
    <w:rsid w:val="002A0331"/>
    <w:rsid w:val="002A0635"/>
    <w:rsid w:val="002A0E07"/>
    <w:rsid w:val="002A21D9"/>
    <w:rsid w:val="002A2730"/>
    <w:rsid w:val="002A2BA8"/>
    <w:rsid w:val="002A3D3C"/>
    <w:rsid w:val="002A4AA1"/>
    <w:rsid w:val="002A5BCA"/>
    <w:rsid w:val="002A6B16"/>
    <w:rsid w:val="002B0366"/>
    <w:rsid w:val="002B1974"/>
    <w:rsid w:val="002B2468"/>
    <w:rsid w:val="002B24A8"/>
    <w:rsid w:val="002B32A7"/>
    <w:rsid w:val="002B3E81"/>
    <w:rsid w:val="002B3F7F"/>
    <w:rsid w:val="002B43CE"/>
    <w:rsid w:val="002B54F4"/>
    <w:rsid w:val="002B60C4"/>
    <w:rsid w:val="002B62A6"/>
    <w:rsid w:val="002B6722"/>
    <w:rsid w:val="002B704E"/>
    <w:rsid w:val="002B7599"/>
    <w:rsid w:val="002C2027"/>
    <w:rsid w:val="002C22E8"/>
    <w:rsid w:val="002C240B"/>
    <w:rsid w:val="002C2E59"/>
    <w:rsid w:val="002C33B2"/>
    <w:rsid w:val="002C35B9"/>
    <w:rsid w:val="002C4198"/>
    <w:rsid w:val="002C42EA"/>
    <w:rsid w:val="002C4FFE"/>
    <w:rsid w:val="002C5999"/>
    <w:rsid w:val="002C5B90"/>
    <w:rsid w:val="002C6617"/>
    <w:rsid w:val="002C6C74"/>
    <w:rsid w:val="002C6F12"/>
    <w:rsid w:val="002C7DA1"/>
    <w:rsid w:val="002D0871"/>
    <w:rsid w:val="002D09E6"/>
    <w:rsid w:val="002D2236"/>
    <w:rsid w:val="002D2CCB"/>
    <w:rsid w:val="002D50E3"/>
    <w:rsid w:val="002D52C1"/>
    <w:rsid w:val="002D536B"/>
    <w:rsid w:val="002D5B0A"/>
    <w:rsid w:val="002D5EF9"/>
    <w:rsid w:val="002D63BD"/>
    <w:rsid w:val="002D69A5"/>
    <w:rsid w:val="002D6A1D"/>
    <w:rsid w:val="002D765E"/>
    <w:rsid w:val="002E15CE"/>
    <w:rsid w:val="002E17DB"/>
    <w:rsid w:val="002E20C0"/>
    <w:rsid w:val="002E2180"/>
    <w:rsid w:val="002E2728"/>
    <w:rsid w:val="002E27A2"/>
    <w:rsid w:val="002E2B9E"/>
    <w:rsid w:val="002E2E3E"/>
    <w:rsid w:val="002E3BCB"/>
    <w:rsid w:val="002E3CDC"/>
    <w:rsid w:val="002E4493"/>
    <w:rsid w:val="002E5105"/>
    <w:rsid w:val="002E65E8"/>
    <w:rsid w:val="002E6D7D"/>
    <w:rsid w:val="002E7488"/>
    <w:rsid w:val="002F02E1"/>
    <w:rsid w:val="002F033D"/>
    <w:rsid w:val="002F1F46"/>
    <w:rsid w:val="002F2238"/>
    <w:rsid w:val="002F26AA"/>
    <w:rsid w:val="002F2866"/>
    <w:rsid w:val="002F36B0"/>
    <w:rsid w:val="002F386E"/>
    <w:rsid w:val="002F536C"/>
    <w:rsid w:val="002F61C7"/>
    <w:rsid w:val="002F658D"/>
    <w:rsid w:val="002F7761"/>
    <w:rsid w:val="003003E4"/>
    <w:rsid w:val="00302969"/>
    <w:rsid w:val="00303EF0"/>
    <w:rsid w:val="00305E32"/>
    <w:rsid w:val="00310D5B"/>
    <w:rsid w:val="00310D74"/>
    <w:rsid w:val="00311146"/>
    <w:rsid w:val="003116A3"/>
    <w:rsid w:val="0031172C"/>
    <w:rsid w:val="0031177B"/>
    <w:rsid w:val="0031273B"/>
    <w:rsid w:val="00312E5F"/>
    <w:rsid w:val="003136E5"/>
    <w:rsid w:val="00314276"/>
    <w:rsid w:val="003149E2"/>
    <w:rsid w:val="00314C72"/>
    <w:rsid w:val="00315873"/>
    <w:rsid w:val="003166C1"/>
    <w:rsid w:val="00316FBA"/>
    <w:rsid w:val="00317350"/>
    <w:rsid w:val="003173DD"/>
    <w:rsid w:val="003178D1"/>
    <w:rsid w:val="00322880"/>
    <w:rsid w:val="00322B61"/>
    <w:rsid w:val="0032306B"/>
    <w:rsid w:val="00323B4A"/>
    <w:rsid w:val="0032478D"/>
    <w:rsid w:val="00326CC1"/>
    <w:rsid w:val="00326E4A"/>
    <w:rsid w:val="0032701E"/>
    <w:rsid w:val="00330BED"/>
    <w:rsid w:val="00332760"/>
    <w:rsid w:val="00333691"/>
    <w:rsid w:val="00333BCB"/>
    <w:rsid w:val="00334FF7"/>
    <w:rsid w:val="00335802"/>
    <w:rsid w:val="00335B29"/>
    <w:rsid w:val="00335CB5"/>
    <w:rsid w:val="00337A7B"/>
    <w:rsid w:val="003403EE"/>
    <w:rsid w:val="0034058C"/>
    <w:rsid w:val="00340BED"/>
    <w:rsid w:val="003422A5"/>
    <w:rsid w:val="00342B09"/>
    <w:rsid w:val="00344B8E"/>
    <w:rsid w:val="00345D66"/>
    <w:rsid w:val="003466A3"/>
    <w:rsid w:val="00347261"/>
    <w:rsid w:val="00347625"/>
    <w:rsid w:val="00347C1A"/>
    <w:rsid w:val="00350A2C"/>
    <w:rsid w:val="00350F34"/>
    <w:rsid w:val="00351839"/>
    <w:rsid w:val="003527FD"/>
    <w:rsid w:val="0035326D"/>
    <w:rsid w:val="0035424D"/>
    <w:rsid w:val="00355B34"/>
    <w:rsid w:val="00355E6C"/>
    <w:rsid w:val="003616C3"/>
    <w:rsid w:val="003616C7"/>
    <w:rsid w:val="003618B5"/>
    <w:rsid w:val="00362B03"/>
    <w:rsid w:val="00363641"/>
    <w:rsid w:val="00364EE7"/>
    <w:rsid w:val="00365C1F"/>
    <w:rsid w:val="00366202"/>
    <w:rsid w:val="00366739"/>
    <w:rsid w:val="00366D16"/>
    <w:rsid w:val="003708C4"/>
    <w:rsid w:val="00370DC2"/>
    <w:rsid w:val="00371795"/>
    <w:rsid w:val="00371B84"/>
    <w:rsid w:val="00373014"/>
    <w:rsid w:val="00373657"/>
    <w:rsid w:val="0037368B"/>
    <w:rsid w:val="00373B82"/>
    <w:rsid w:val="003744D4"/>
    <w:rsid w:val="0037525E"/>
    <w:rsid w:val="003754CF"/>
    <w:rsid w:val="00375972"/>
    <w:rsid w:val="003779DB"/>
    <w:rsid w:val="003802EC"/>
    <w:rsid w:val="00380648"/>
    <w:rsid w:val="00382193"/>
    <w:rsid w:val="00383583"/>
    <w:rsid w:val="00384415"/>
    <w:rsid w:val="0038551E"/>
    <w:rsid w:val="0038588C"/>
    <w:rsid w:val="003868B6"/>
    <w:rsid w:val="00386A32"/>
    <w:rsid w:val="00387076"/>
    <w:rsid w:val="003873CF"/>
    <w:rsid w:val="003874CB"/>
    <w:rsid w:val="00387E03"/>
    <w:rsid w:val="003905AF"/>
    <w:rsid w:val="00390C1D"/>
    <w:rsid w:val="00390C5E"/>
    <w:rsid w:val="00391502"/>
    <w:rsid w:val="00391EEC"/>
    <w:rsid w:val="00393487"/>
    <w:rsid w:val="00394F02"/>
    <w:rsid w:val="00395965"/>
    <w:rsid w:val="00395AF6"/>
    <w:rsid w:val="00395F09"/>
    <w:rsid w:val="003960B1"/>
    <w:rsid w:val="0039686B"/>
    <w:rsid w:val="00396AA6"/>
    <w:rsid w:val="00396BD9"/>
    <w:rsid w:val="00396C9F"/>
    <w:rsid w:val="00397CB0"/>
    <w:rsid w:val="00397E52"/>
    <w:rsid w:val="003A0EF7"/>
    <w:rsid w:val="003A1356"/>
    <w:rsid w:val="003A15D2"/>
    <w:rsid w:val="003A187F"/>
    <w:rsid w:val="003A2138"/>
    <w:rsid w:val="003A2494"/>
    <w:rsid w:val="003A26CB"/>
    <w:rsid w:val="003A2C4E"/>
    <w:rsid w:val="003A36CF"/>
    <w:rsid w:val="003A3C2F"/>
    <w:rsid w:val="003A472F"/>
    <w:rsid w:val="003A77B4"/>
    <w:rsid w:val="003B0BC1"/>
    <w:rsid w:val="003B0EDA"/>
    <w:rsid w:val="003B121F"/>
    <w:rsid w:val="003B1ADD"/>
    <w:rsid w:val="003B1DD8"/>
    <w:rsid w:val="003B2458"/>
    <w:rsid w:val="003B486F"/>
    <w:rsid w:val="003B6398"/>
    <w:rsid w:val="003B741B"/>
    <w:rsid w:val="003B74E7"/>
    <w:rsid w:val="003C0213"/>
    <w:rsid w:val="003C0B3C"/>
    <w:rsid w:val="003C0DA3"/>
    <w:rsid w:val="003C0E84"/>
    <w:rsid w:val="003C1234"/>
    <w:rsid w:val="003C1C05"/>
    <w:rsid w:val="003C1C24"/>
    <w:rsid w:val="003C1DF5"/>
    <w:rsid w:val="003C203B"/>
    <w:rsid w:val="003C4261"/>
    <w:rsid w:val="003C4C6E"/>
    <w:rsid w:val="003C4EA7"/>
    <w:rsid w:val="003C5329"/>
    <w:rsid w:val="003C56FE"/>
    <w:rsid w:val="003C5C4F"/>
    <w:rsid w:val="003C6D05"/>
    <w:rsid w:val="003C726D"/>
    <w:rsid w:val="003C7AEB"/>
    <w:rsid w:val="003D062C"/>
    <w:rsid w:val="003D08A2"/>
    <w:rsid w:val="003D0CB9"/>
    <w:rsid w:val="003D1904"/>
    <w:rsid w:val="003D1ABD"/>
    <w:rsid w:val="003D2F76"/>
    <w:rsid w:val="003D3184"/>
    <w:rsid w:val="003D43C1"/>
    <w:rsid w:val="003D47C2"/>
    <w:rsid w:val="003D4E18"/>
    <w:rsid w:val="003D68E8"/>
    <w:rsid w:val="003D76D5"/>
    <w:rsid w:val="003D7892"/>
    <w:rsid w:val="003E0B27"/>
    <w:rsid w:val="003E0F82"/>
    <w:rsid w:val="003E1616"/>
    <w:rsid w:val="003E2976"/>
    <w:rsid w:val="003E4FC1"/>
    <w:rsid w:val="003E69AF"/>
    <w:rsid w:val="003E6E27"/>
    <w:rsid w:val="003E7721"/>
    <w:rsid w:val="003E7C04"/>
    <w:rsid w:val="003F0531"/>
    <w:rsid w:val="003F055E"/>
    <w:rsid w:val="003F0596"/>
    <w:rsid w:val="003F0D11"/>
    <w:rsid w:val="003F0F35"/>
    <w:rsid w:val="003F27FB"/>
    <w:rsid w:val="003F393E"/>
    <w:rsid w:val="003F39E1"/>
    <w:rsid w:val="003F3C7C"/>
    <w:rsid w:val="003F51CE"/>
    <w:rsid w:val="003F5748"/>
    <w:rsid w:val="003F5F8F"/>
    <w:rsid w:val="003F61DA"/>
    <w:rsid w:val="003F63DE"/>
    <w:rsid w:val="003F6B44"/>
    <w:rsid w:val="003F6FFD"/>
    <w:rsid w:val="003F78FA"/>
    <w:rsid w:val="0040038F"/>
    <w:rsid w:val="0040060C"/>
    <w:rsid w:val="0040080A"/>
    <w:rsid w:val="00400F6B"/>
    <w:rsid w:val="00401594"/>
    <w:rsid w:val="0040233A"/>
    <w:rsid w:val="00402638"/>
    <w:rsid w:val="004033A9"/>
    <w:rsid w:val="004044A3"/>
    <w:rsid w:val="004048EA"/>
    <w:rsid w:val="00404FAC"/>
    <w:rsid w:val="0040591F"/>
    <w:rsid w:val="00406C12"/>
    <w:rsid w:val="00407490"/>
    <w:rsid w:val="00407B18"/>
    <w:rsid w:val="004103ED"/>
    <w:rsid w:val="0041059D"/>
    <w:rsid w:val="00410C1E"/>
    <w:rsid w:val="00411D76"/>
    <w:rsid w:val="004124AC"/>
    <w:rsid w:val="00413877"/>
    <w:rsid w:val="004142F7"/>
    <w:rsid w:val="00414875"/>
    <w:rsid w:val="00416478"/>
    <w:rsid w:val="004167E8"/>
    <w:rsid w:val="004169CF"/>
    <w:rsid w:val="00420270"/>
    <w:rsid w:val="00420C54"/>
    <w:rsid w:val="0042170F"/>
    <w:rsid w:val="00421B8D"/>
    <w:rsid w:val="00421F88"/>
    <w:rsid w:val="00422774"/>
    <w:rsid w:val="00422B0B"/>
    <w:rsid w:val="004244B9"/>
    <w:rsid w:val="00426007"/>
    <w:rsid w:val="004260AA"/>
    <w:rsid w:val="004302A9"/>
    <w:rsid w:val="0043034A"/>
    <w:rsid w:val="00430666"/>
    <w:rsid w:val="0043074C"/>
    <w:rsid w:val="0043121A"/>
    <w:rsid w:val="0043123E"/>
    <w:rsid w:val="00431BF5"/>
    <w:rsid w:val="00432F82"/>
    <w:rsid w:val="00433806"/>
    <w:rsid w:val="00433FF0"/>
    <w:rsid w:val="00434C13"/>
    <w:rsid w:val="00435E1C"/>
    <w:rsid w:val="0043711E"/>
    <w:rsid w:val="00437E85"/>
    <w:rsid w:val="00440507"/>
    <w:rsid w:val="0044090B"/>
    <w:rsid w:val="00441638"/>
    <w:rsid w:val="00441846"/>
    <w:rsid w:val="00441C07"/>
    <w:rsid w:val="004420B2"/>
    <w:rsid w:val="00442BB9"/>
    <w:rsid w:val="00442FD2"/>
    <w:rsid w:val="00443231"/>
    <w:rsid w:val="004441C4"/>
    <w:rsid w:val="0044433E"/>
    <w:rsid w:val="004446CC"/>
    <w:rsid w:val="00445082"/>
    <w:rsid w:val="00446276"/>
    <w:rsid w:val="00446B84"/>
    <w:rsid w:val="00447E41"/>
    <w:rsid w:val="00447FFC"/>
    <w:rsid w:val="0045024D"/>
    <w:rsid w:val="004510B2"/>
    <w:rsid w:val="004525CD"/>
    <w:rsid w:val="00453EF0"/>
    <w:rsid w:val="00454347"/>
    <w:rsid w:val="004544FA"/>
    <w:rsid w:val="00454F27"/>
    <w:rsid w:val="00455669"/>
    <w:rsid w:val="00456511"/>
    <w:rsid w:val="00456808"/>
    <w:rsid w:val="004577E2"/>
    <w:rsid w:val="004578DA"/>
    <w:rsid w:val="00460C5F"/>
    <w:rsid w:val="00460D55"/>
    <w:rsid w:val="00462021"/>
    <w:rsid w:val="0046297D"/>
    <w:rsid w:val="00462B7D"/>
    <w:rsid w:val="00463428"/>
    <w:rsid w:val="00465E37"/>
    <w:rsid w:val="00465E48"/>
    <w:rsid w:val="004660ED"/>
    <w:rsid w:val="0047050B"/>
    <w:rsid w:val="00470603"/>
    <w:rsid w:val="00472277"/>
    <w:rsid w:val="00472B57"/>
    <w:rsid w:val="004739A4"/>
    <w:rsid w:val="00474BB6"/>
    <w:rsid w:val="0047523A"/>
    <w:rsid w:val="00475428"/>
    <w:rsid w:val="00475D0D"/>
    <w:rsid w:val="00475D41"/>
    <w:rsid w:val="00476D9D"/>
    <w:rsid w:val="00480ADD"/>
    <w:rsid w:val="00481AAE"/>
    <w:rsid w:val="00483728"/>
    <w:rsid w:val="00483AEC"/>
    <w:rsid w:val="00483DA6"/>
    <w:rsid w:val="00484956"/>
    <w:rsid w:val="0048557F"/>
    <w:rsid w:val="004862D6"/>
    <w:rsid w:val="00486775"/>
    <w:rsid w:val="004879BB"/>
    <w:rsid w:val="00491006"/>
    <w:rsid w:val="00492740"/>
    <w:rsid w:val="00493637"/>
    <w:rsid w:val="00493C6E"/>
    <w:rsid w:val="00495162"/>
    <w:rsid w:val="0049536D"/>
    <w:rsid w:val="00496642"/>
    <w:rsid w:val="00497C8B"/>
    <w:rsid w:val="00497DFA"/>
    <w:rsid w:val="004A0554"/>
    <w:rsid w:val="004A14DA"/>
    <w:rsid w:val="004A1536"/>
    <w:rsid w:val="004A19DA"/>
    <w:rsid w:val="004A2563"/>
    <w:rsid w:val="004A292B"/>
    <w:rsid w:val="004A40A6"/>
    <w:rsid w:val="004A45A8"/>
    <w:rsid w:val="004A4959"/>
    <w:rsid w:val="004A5496"/>
    <w:rsid w:val="004A62B8"/>
    <w:rsid w:val="004A6371"/>
    <w:rsid w:val="004A68E4"/>
    <w:rsid w:val="004A7E9B"/>
    <w:rsid w:val="004B0A0C"/>
    <w:rsid w:val="004B16F8"/>
    <w:rsid w:val="004B3573"/>
    <w:rsid w:val="004B4AAF"/>
    <w:rsid w:val="004B4C7C"/>
    <w:rsid w:val="004B5F86"/>
    <w:rsid w:val="004B63C2"/>
    <w:rsid w:val="004B6501"/>
    <w:rsid w:val="004B685B"/>
    <w:rsid w:val="004B6F57"/>
    <w:rsid w:val="004B7343"/>
    <w:rsid w:val="004B749B"/>
    <w:rsid w:val="004B7B84"/>
    <w:rsid w:val="004B7F10"/>
    <w:rsid w:val="004C039D"/>
    <w:rsid w:val="004C15D8"/>
    <w:rsid w:val="004C1737"/>
    <w:rsid w:val="004C1A4D"/>
    <w:rsid w:val="004C1D2E"/>
    <w:rsid w:val="004C2D53"/>
    <w:rsid w:val="004C3591"/>
    <w:rsid w:val="004C370A"/>
    <w:rsid w:val="004C4630"/>
    <w:rsid w:val="004C5157"/>
    <w:rsid w:val="004C5EDD"/>
    <w:rsid w:val="004C6568"/>
    <w:rsid w:val="004C71FB"/>
    <w:rsid w:val="004C7C28"/>
    <w:rsid w:val="004D0EF1"/>
    <w:rsid w:val="004D0FDB"/>
    <w:rsid w:val="004D1006"/>
    <w:rsid w:val="004D190E"/>
    <w:rsid w:val="004D1C28"/>
    <w:rsid w:val="004D287C"/>
    <w:rsid w:val="004D2F12"/>
    <w:rsid w:val="004D3970"/>
    <w:rsid w:val="004D3E9C"/>
    <w:rsid w:val="004D4432"/>
    <w:rsid w:val="004D4616"/>
    <w:rsid w:val="004D4EB9"/>
    <w:rsid w:val="004D7121"/>
    <w:rsid w:val="004E0F49"/>
    <w:rsid w:val="004E2745"/>
    <w:rsid w:val="004E3B0C"/>
    <w:rsid w:val="004E456C"/>
    <w:rsid w:val="004E56B3"/>
    <w:rsid w:val="004E59EB"/>
    <w:rsid w:val="004E5BA9"/>
    <w:rsid w:val="004E60A2"/>
    <w:rsid w:val="004E709A"/>
    <w:rsid w:val="004F1436"/>
    <w:rsid w:val="004F2EE6"/>
    <w:rsid w:val="004F356B"/>
    <w:rsid w:val="004F381D"/>
    <w:rsid w:val="004F390D"/>
    <w:rsid w:val="004F5139"/>
    <w:rsid w:val="004F55BE"/>
    <w:rsid w:val="004F6A73"/>
    <w:rsid w:val="004F755E"/>
    <w:rsid w:val="005005B3"/>
    <w:rsid w:val="005009BF"/>
    <w:rsid w:val="00500D53"/>
    <w:rsid w:val="00501458"/>
    <w:rsid w:val="00501FD4"/>
    <w:rsid w:val="00502B38"/>
    <w:rsid w:val="00503DF2"/>
    <w:rsid w:val="00504A7C"/>
    <w:rsid w:val="005062D4"/>
    <w:rsid w:val="00507135"/>
    <w:rsid w:val="00507C03"/>
    <w:rsid w:val="00510A39"/>
    <w:rsid w:val="00510BEC"/>
    <w:rsid w:val="00511E89"/>
    <w:rsid w:val="00512B77"/>
    <w:rsid w:val="00513124"/>
    <w:rsid w:val="00514394"/>
    <w:rsid w:val="00514910"/>
    <w:rsid w:val="00514A52"/>
    <w:rsid w:val="005150E8"/>
    <w:rsid w:val="00515B3D"/>
    <w:rsid w:val="00516BF7"/>
    <w:rsid w:val="0052014D"/>
    <w:rsid w:val="00520BF7"/>
    <w:rsid w:val="00521410"/>
    <w:rsid w:val="00521C6B"/>
    <w:rsid w:val="00522D80"/>
    <w:rsid w:val="005237CC"/>
    <w:rsid w:val="00523C65"/>
    <w:rsid w:val="00523E8D"/>
    <w:rsid w:val="00523F9B"/>
    <w:rsid w:val="00524D32"/>
    <w:rsid w:val="00524E84"/>
    <w:rsid w:val="00525E98"/>
    <w:rsid w:val="005272D5"/>
    <w:rsid w:val="005273EB"/>
    <w:rsid w:val="00527F04"/>
    <w:rsid w:val="0053014A"/>
    <w:rsid w:val="005301B4"/>
    <w:rsid w:val="005302C2"/>
    <w:rsid w:val="00530996"/>
    <w:rsid w:val="00531317"/>
    <w:rsid w:val="005313DB"/>
    <w:rsid w:val="00531648"/>
    <w:rsid w:val="005328F2"/>
    <w:rsid w:val="005329DA"/>
    <w:rsid w:val="005331D9"/>
    <w:rsid w:val="00533451"/>
    <w:rsid w:val="00533452"/>
    <w:rsid w:val="005335BB"/>
    <w:rsid w:val="00534838"/>
    <w:rsid w:val="0053489C"/>
    <w:rsid w:val="00534EA6"/>
    <w:rsid w:val="00534F0B"/>
    <w:rsid w:val="00535679"/>
    <w:rsid w:val="00535874"/>
    <w:rsid w:val="00535A7B"/>
    <w:rsid w:val="00536BD5"/>
    <w:rsid w:val="0053761B"/>
    <w:rsid w:val="005403EC"/>
    <w:rsid w:val="005405B7"/>
    <w:rsid w:val="00541627"/>
    <w:rsid w:val="00542159"/>
    <w:rsid w:val="00542CD3"/>
    <w:rsid w:val="005431DB"/>
    <w:rsid w:val="00543E30"/>
    <w:rsid w:val="00544F6F"/>
    <w:rsid w:val="005473C7"/>
    <w:rsid w:val="0054754A"/>
    <w:rsid w:val="0055040F"/>
    <w:rsid w:val="00550683"/>
    <w:rsid w:val="00551512"/>
    <w:rsid w:val="0055165D"/>
    <w:rsid w:val="00551982"/>
    <w:rsid w:val="0055276D"/>
    <w:rsid w:val="00552ABC"/>
    <w:rsid w:val="00553D02"/>
    <w:rsid w:val="005540D4"/>
    <w:rsid w:val="00555045"/>
    <w:rsid w:val="005551B5"/>
    <w:rsid w:val="005554B2"/>
    <w:rsid w:val="00556685"/>
    <w:rsid w:val="00556A1F"/>
    <w:rsid w:val="00556DA5"/>
    <w:rsid w:val="005571F0"/>
    <w:rsid w:val="00557A59"/>
    <w:rsid w:val="00561313"/>
    <w:rsid w:val="005621F4"/>
    <w:rsid w:val="005624D7"/>
    <w:rsid w:val="00562D23"/>
    <w:rsid w:val="00562EAB"/>
    <w:rsid w:val="005632D3"/>
    <w:rsid w:val="005634C8"/>
    <w:rsid w:val="00564C7F"/>
    <w:rsid w:val="00564CC1"/>
    <w:rsid w:val="0056595A"/>
    <w:rsid w:val="005660E3"/>
    <w:rsid w:val="00566842"/>
    <w:rsid w:val="00566B4C"/>
    <w:rsid w:val="005679D9"/>
    <w:rsid w:val="00567C64"/>
    <w:rsid w:val="00567F5D"/>
    <w:rsid w:val="00570068"/>
    <w:rsid w:val="00571084"/>
    <w:rsid w:val="00571FCD"/>
    <w:rsid w:val="00572117"/>
    <w:rsid w:val="00572E0F"/>
    <w:rsid w:val="00572E21"/>
    <w:rsid w:val="005731AD"/>
    <w:rsid w:val="0057322F"/>
    <w:rsid w:val="00574563"/>
    <w:rsid w:val="00575C10"/>
    <w:rsid w:val="00576EF6"/>
    <w:rsid w:val="005800B5"/>
    <w:rsid w:val="005801D4"/>
    <w:rsid w:val="00580B48"/>
    <w:rsid w:val="00580C81"/>
    <w:rsid w:val="00580EFF"/>
    <w:rsid w:val="00580F54"/>
    <w:rsid w:val="00581392"/>
    <w:rsid w:val="00581BB6"/>
    <w:rsid w:val="0058237B"/>
    <w:rsid w:val="005834A4"/>
    <w:rsid w:val="00583B68"/>
    <w:rsid w:val="00584AAF"/>
    <w:rsid w:val="005853EB"/>
    <w:rsid w:val="00587D42"/>
    <w:rsid w:val="00590127"/>
    <w:rsid w:val="0059019D"/>
    <w:rsid w:val="00590BC8"/>
    <w:rsid w:val="00590DAB"/>
    <w:rsid w:val="0059102F"/>
    <w:rsid w:val="00591C7C"/>
    <w:rsid w:val="005927A7"/>
    <w:rsid w:val="0059288E"/>
    <w:rsid w:val="005937F9"/>
    <w:rsid w:val="00594088"/>
    <w:rsid w:val="00595755"/>
    <w:rsid w:val="005969FE"/>
    <w:rsid w:val="00596B0A"/>
    <w:rsid w:val="005970C8"/>
    <w:rsid w:val="00597699"/>
    <w:rsid w:val="005A01DD"/>
    <w:rsid w:val="005A0462"/>
    <w:rsid w:val="005A0850"/>
    <w:rsid w:val="005A0B80"/>
    <w:rsid w:val="005A1424"/>
    <w:rsid w:val="005A2E64"/>
    <w:rsid w:val="005A377E"/>
    <w:rsid w:val="005A3CE7"/>
    <w:rsid w:val="005A3EE1"/>
    <w:rsid w:val="005A47EC"/>
    <w:rsid w:val="005A4C47"/>
    <w:rsid w:val="005A4C8F"/>
    <w:rsid w:val="005A6E36"/>
    <w:rsid w:val="005A7406"/>
    <w:rsid w:val="005A7A7B"/>
    <w:rsid w:val="005B02CB"/>
    <w:rsid w:val="005B0CEA"/>
    <w:rsid w:val="005B29B4"/>
    <w:rsid w:val="005B3914"/>
    <w:rsid w:val="005B41F7"/>
    <w:rsid w:val="005B544D"/>
    <w:rsid w:val="005B6231"/>
    <w:rsid w:val="005B63D8"/>
    <w:rsid w:val="005B6FAD"/>
    <w:rsid w:val="005C0D8C"/>
    <w:rsid w:val="005C1D2F"/>
    <w:rsid w:val="005C29FD"/>
    <w:rsid w:val="005C2D44"/>
    <w:rsid w:val="005C2D84"/>
    <w:rsid w:val="005C3BD9"/>
    <w:rsid w:val="005C4192"/>
    <w:rsid w:val="005C4BE1"/>
    <w:rsid w:val="005C6000"/>
    <w:rsid w:val="005D0A58"/>
    <w:rsid w:val="005D1A0E"/>
    <w:rsid w:val="005D2098"/>
    <w:rsid w:val="005D3502"/>
    <w:rsid w:val="005D39FD"/>
    <w:rsid w:val="005D3DB1"/>
    <w:rsid w:val="005D50AF"/>
    <w:rsid w:val="005D6B06"/>
    <w:rsid w:val="005D7F6A"/>
    <w:rsid w:val="005E0569"/>
    <w:rsid w:val="005E1004"/>
    <w:rsid w:val="005E19A9"/>
    <w:rsid w:val="005E206B"/>
    <w:rsid w:val="005E2082"/>
    <w:rsid w:val="005E256D"/>
    <w:rsid w:val="005E2CD8"/>
    <w:rsid w:val="005E2E60"/>
    <w:rsid w:val="005E30BF"/>
    <w:rsid w:val="005E3177"/>
    <w:rsid w:val="005E3DF9"/>
    <w:rsid w:val="005E54C7"/>
    <w:rsid w:val="005E5725"/>
    <w:rsid w:val="005E64B3"/>
    <w:rsid w:val="005E6776"/>
    <w:rsid w:val="005E68B1"/>
    <w:rsid w:val="005E78EE"/>
    <w:rsid w:val="005E7DAB"/>
    <w:rsid w:val="005F11B9"/>
    <w:rsid w:val="005F1914"/>
    <w:rsid w:val="005F2496"/>
    <w:rsid w:val="005F3B54"/>
    <w:rsid w:val="005F6877"/>
    <w:rsid w:val="005F701A"/>
    <w:rsid w:val="005F7199"/>
    <w:rsid w:val="005F71C0"/>
    <w:rsid w:val="005F75A9"/>
    <w:rsid w:val="006002EA"/>
    <w:rsid w:val="00600E04"/>
    <w:rsid w:val="00602E48"/>
    <w:rsid w:val="006041D1"/>
    <w:rsid w:val="00605362"/>
    <w:rsid w:val="00606CC0"/>
    <w:rsid w:val="00606F8E"/>
    <w:rsid w:val="006071FB"/>
    <w:rsid w:val="00607FFD"/>
    <w:rsid w:val="006110D6"/>
    <w:rsid w:val="00611A12"/>
    <w:rsid w:val="00611C5B"/>
    <w:rsid w:val="00612302"/>
    <w:rsid w:val="00613084"/>
    <w:rsid w:val="00613CC9"/>
    <w:rsid w:val="006142F7"/>
    <w:rsid w:val="00615C8D"/>
    <w:rsid w:val="00615CAB"/>
    <w:rsid w:val="00615F1C"/>
    <w:rsid w:val="006164CC"/>
    <w:rsid w:val="006176A4"/>
    <w:rsid w:val="00620A1D"/>
    <w:rsid w:val="006217C0"/>
    <w:rsid w:val="00622707"/>
    <w:rsid w:val="00622B4E"/>
    <w:rsid w:val="006230D6"/>
    <w:rsid w:val="0062376D"/>
    <w:rsid w:val="00623F77"/>
    <w:rsid w:val="0062409B"/>
    <w:rsid w:val="00624E65"/>
    <w:rsid w:val="0062618B"/>
    <w:rsid w:val="006276B5"/>
    <w:rsid w:val="00627A48"/>
    <w:rsid w:val="00630048"/>
    <w:rsid w:val="00630097"/>
    <w:rsid w:val="006307BF"/>
    <w:rsid w:val="00631894"/>
    <w:rsid w:val="006320FE"/>
    <w:rsid w:val="00632E83"/>
    <w:rsid w:val="00633858"/>
    <w:rsid w:val="00633A35"/>
    <w:rsid w:val="00633DE8"/>
    <w:rsid w:val="00634292"/>
    <w:rsid w:val="0063439D"/>
    <w:rsid w:val="006343C9"/>
    <w:rsid w:val="00635A34"/>
    <w:rsid w:val="00635B86"/>
    <w:rsid w:val="006366E7"/>
    <w:rsid w:val="0063725B"/>
    <w:rsid w:val="006376C0"/>
    <w:rsid w:val="0064073B"/>
    <w:rsid w:val="0064434C"/>
    <w:rsid w:val="006448A9"/>
    <w:rsid w:val="00644B01"/>
    <w:rsid w:val="00646459"/>
    <w:rsid w:val="0065014A"/>
    <w:rsid w:val="006502B9"/>
    <w:rsid w:val="00651D9D"/>
    <w:rsid w:val="006521C7"/>
    <w:rsid w:val="006522C2"/>
    <w:rsid w:val="00653AC2"/>
    <w:rsid w:val="00654692"/>
    <w:rsid w:val="00655276"/>
    <w:rsid w:val="006553D5"/>
    <w:rsid w:val="00655CFC"/>
    <w:rsid w:val="00656CE1"/>
    <w:rsid w:val="00661C1C"/>
    <w:rsid w:val="00661FC3"/>
    <w:rsid w:val="00662866"/>
    <w:rsid w:val="00662F30"/>
    <w:rsid w:val="00663952"/>
    <w:rsid w:val="006644AB"/>
    <w:rsid w:val="00664822"/>
    <w:rsid w:val="00665248"/>
    <w:rsid w:val="006658B7"/>
    <w:rsid w:val="00665978"/>
    <w:rsid w:val="00666128"/>
    <w:rsid w:val="00666FBE"/>
    <w:rsid w:val="00667945"/>
    <w:rsid w:val="00670A1A"/>
    <w:rsid w:val="00670B22"/>
    <w:rsid w:val="00670E9F"/>
    <w:rsid w:val="00671671"/>
    <w:rsid w:val="00672233"/>
    <w:rsid w:val="006724CA"/>
    <w:rsid w:val="00673DC0"/>
    <w:rsid w:val="0067415B"/>
    <w:rsid w:val="006746D0"/>
    <w:rsid w:val="006751C6"/>
    <w:rsid w:val="00675228"/>
    <w:rsid w:val="006755DE"/>
    <w:rsid w:val="006758F3"/>
    <w:rsid w:val="00675A37"/>
    <w:rsid w:val="00676A8F"/>
    <w:rsid w:val="00681B9C"/>
    <w:rsid w:val="00681C0E"/>
    <w:rsid w:val="0068223E"/>
    <w:rsid w:val="00682864"/>
    <w:rsid w:val="006829CE"/>
    <w:rsid w:val="00683A9A"/>
    <w:rsid w:val="00683B6F"/>
    <w:rsid w:val="006840E6"/>
    <w:rsid w:val="0068441D"/>
    <w:rsid w:val="006849C0"/>
    <w:rsid w:val="00685AD2"/>
    <w:rsid w:val="00686276"/>
    <w:rsid w:val="00686483"/>
    <w:rsid w:val="00686899"/>
    <w:rsid w:val="00686F05"/>
    <w:rsid w:val="00690A4F"/>
    <w:rsid w:val="00692521"/>
    <w:rsid w:val="00692B6E"/>
    <w:rsid w:val="00693883"/>
    <w:rsid w:val="00693B1D"/>
    <w:rsid w:val="00694233"/>
    <w:rsid w:val="0069589F"/>
    <w:rsid w:val="0069647D"/>
    <w:rsid w:val="00696576"/>
    <w:rsid w:val="00696DDC"/>
    <w:rsid w:val="00696F3D"/>
    <w:rsid w:val="0069747E"/>
    <w:rsid w:val="006974C0"/>
    <w:rsid w:val="00697AEF"/>
    <w:rsid w:val="00697D37"/>
    <w:rsid w:val="006A0333"/>
    <w:rsid w:val="006A069D"/>
    <w:rsid w:val="006A2958"/>
    <w:rsid w:val="006A2A95"/>
    <w:rsid w:val="006A2C22"/>
    <w:rsid w:val="006A315E"/>
    <w:rsid w:val="006A32CC"/>
    <w:rsid w:val="006A4553"/>
    <w:rsid w:val="006A4A6F"/>
    <w:rsid w:val="006A4B8F"/>
    <w:rsid w:val="006A632C"/>
    <w:rsid w:val="006A63FA"/>
    <w:rsid w:val="006A77FF"/>
    <w:rsid w:val="006A7A41"/>
    <w:rsid w:val="006B110E"/>
    <w:rsid w:val="006B16F5"/>
    <w:rsid w:val="006B1B53"/>
    <w:rsid w:val="006B2469"/>
    <w:rsid w:val="006B2D5B"/>
    <w:rsid w:val="006B31D4"/>
    <w:rsid w:val="006B37BB"/>
    <w:rsid w:val="006B3E86"/>
    <w:rsid w:val="006B4C33"/>
    <w:rsid w:val="006B5975"/>
    <w:rsid w:val="006B5CA8"/>
    <w:rsid w:val="006B7BEF"/>
    <w:rsid w:val="006B7C43"/>
    <w:rsid w:val="006B7C49"/>
    <w:rsid w:val="006C0585"/>
    <w:rsid w:val="006C1274"/>
    <w:rsid w:val="006C17A9"/>
    <w:rsid w:val="006C2086"/>
    <w:rsid w:val="006C294D"/>
    <w:rsid w:val="006C2B0E"/>
    <w:rsid w:val="006C3359"/>
    <w:rsid w:val="006C33AF"/>
    <w:rsid w:val="006C385C"/>
    <w:rsid w:val="006C3DA3"/>
    <w:rsid w:val="006C4C03"/>
    <w:rsid w:val="006C4C5C"/>
    <w:rsid w:val="006C5A2B"/>
    <w:rsid w:val="006C5CE7"/>
    <w:rsid w:val="006C60E3"/>
    <w:rsid w:val="006C7CD1"/>
    <w:rsid w:val="006C7F9B"/>
    <w:rsid w:val="006D0E33"/>
    <w:rsid w:val="006D11C8"/>
    <w:rsid w:val="006D1844"/>
    <w:rsid w:val="006D2736"/>
    <w:rsid w:val="006D3CD8"/>
    <w:rsid w:val="006D4B00"/>
    <w:rsid w:val="006D5441"/>
    <w:rsid w:val="006D6E78"/>
    <w:rsid w:val="006D79EB"/>
    <w:rsid w:val="006E05D9"/>
    <w:rsid w:val="006E1745"/>
    <w:rsid w:val="006E1912"/>
    <w:rsid w:val="006E25FC"/>
    <w:rsid w:val="006E29EC"/>
    <w:rsid w:val="006E52CD"/>
    <w:rsid w:val="006E532B"/>
    <w:rsid w:val="006E5AB3"/>
    <w:rsid w:val="006E6427"/>
    <w:rsid w:val="006F1CE8"/>
    <w:rsid w:val="006F1D0B"/>
    <w:rsid w:val="006F2842"/>
    <w:rsid w:val="006F46D6"/>
    <w:rsid w:val="006F485A"/>
    <w:rsid w:val="006F49C4"/>
    <w:rsid w:val="006F6532"/>
    <w:rsid w:val="006F66F8"/>
    <w:rsid w:val="006F685A"/>
    <w:rsid w:val="006F69D2"/>
    <w:rsid w:val="006F6A80"/>
    <w:rsid w:val="006F6D93"/>
    <w:rsid w:val="006F772A"/>
    <w:rsid w:val="006F7811"/>
    <w:rsid w:val="006F7D44"/>
    <w:rsid w:val="006F7E39"/>
    <w:rsid w:val="0070049F"/>
    <w:rsid w:val="00701A23"/>
    <w:rsid w:val="00701E69"/>
    <w:rsid w:val="0070234D"/>
    <w:rsid w:val="00702B18"/>
    <w:rsid w:val="00702D63"/>
    <w:rsid w:val="00702E53"/>
    <w:rsid w:val="00702F6D"/>
    <w:rsid w:val="00705310"/>
    <w:rsid w:val="00705B47"/>
    <w:rsid w:val="00705DD9"/>
    <w:rsid w:val="007063D8"/>
    <w:rsid w:val="00707403"/>
    <w:rsid w:val="007113D4"/>
    <w:rsid w:val="00711ADA"/>
    <w:rsid w:val="0071284A"/>
    <w:rsid w:val="00714BB8"/>
    <w:rsid w:val="00715C3A"/>
    <w:rsid w:val="00715DE3"/>
    <w:rsid w:val="00716568"/>
    <w:rsid w:val="007174D3"/>
    <w:rsid w:val="00720213"/>
    <w:rsid w:val="00720BEB"/>
    <w:rsid w:val="0072141D"/>
    <w:rsid w:val="0072157F"/>
    <w:rsid w:val="007219FF"/>
    <w:rsid w:val="00721FD4"/>
    <w:rsid w:val="007227EA"/>
    <w:rsid w:val="00723E59"/>
    <w:rsid w:val="00724301"/>
    <w:rsid w:val="00724B8D"/>
    <w:rsid w:val="007259E0"/>
    <w:rsid w:val="00725E76"/>
    <w:rsid w:val="007267F4"/>
    <w:rsid w:val="00726D7C"/>
    <w:rsid w:val="007279BD"/>
    <w:rsid w:val="007302B1"/>
    <w:rsid w:val="007303EC"/>
    <w:rsid w:val="00730567"/>
    <w:rsid w:val="0073153D"/>
    <w:rsid w:val="007344F1"/>
    <w:rsid w:val="00734681"/>
    <w:rsid w:val="00735DAE"/>
    <w:rsid w:val="0073648E"/>
    <w:rsid w:val="00737BD4"/>
    <w:rsid w:val="00737FEA"/>
    <w:rsid w:val="00740D8F"/>
    <w:rsid w:val="007418FF"/>
    <w:rsid w:val="00742737"/>
    <w:rsid w:val="007428BA"/>
    <w:rsid w:val="00743955"/>
    <w:rsid w:val="00743EB9"/>
    <w:rsid w:val="007442CB"/>
    <w:rsid w:val="0074477B"/>
    <w:rsid w:val="007450EF"/>
    <w:rsid w:val="00745977"/>
    <w:rsid w:val="007459E1"/>
    <w:rsid w:val="00745DAA"/>
    <w:rsid w:val="0074680E"/>
    <w:rsid w:val="0074715A"/>
    <w:rsid w:val="0075100F"/>
    <w:rsid w:val="007524B6"/>
    <w:rsid w:val="007525A8"/>
    <w:rsid w:val="007536BE"/>
    <w:rsid w:val="00753DB1"/>
    <w:rsid w:val="00753DE3"/>
    <w:rsid w:val="00753EF9"/>
    <w:rsid w:val="0075489E"/>
    <w:rsid w:val="00755939"/>
    <w:rsid w:val="00755CD3"/>
    <w:rsid w:val="00755E10"/>
    <w:rsid w:val="00756AA2"/>
    <w:rsid w:val="00756FA5"/>
    <w:rsid w:val="007574B8"/>
    <w:rsid w:val="007576E8"/>
    <w:rsid w:val="00757C7E"/>
    <w:rsid w:val="00757FFD"/>
    <w:rsid w:val="00760577"/>
    <w:rsid w:val="00760B31"/>
    <w:rsid w:val="007611EB"/>
    <w:rsid w:val="0076153D"/>
    <w:rsid w:val="00761B67"/>
    <w:rsid w:val="00762FF2"/>
    <w:rsid w:val="00763EB3"/>
    <w:rsid w:val="0076441C"/>
    <w:rsid w:val="0076491B"/>
    <w:rsid w:val="00764BAC"/>
    <w:rsid w:val="00766617"/>
    <w:rsid w:val="00766851"/>
    <w:rsid w:val="00766A32"/>
    <w:rsid w:val="00767343"/>
    <w:rsid w:val="0077014E"/>
    <w:rsid w:val="007708F3"/>
    <w:rsid w:val="00770B9B"/>
    <w:rsid w:val="00770D33"/>
    <w:rsid w:val="00771BC6"/>
    <w:rsid w:val="0077255F"/>
    <w:rsid w:val="007728F9"/>
    <w:rsid w:val="007739C6"/>
    <w:rsid w:val="007743CA"/>
    <w:rsid w:val="00775AF5"/>
    <w:rsid w:val="0077642A"/>
    <w:rsid w:val="00776661"/>
    <w:rsid w:val="00776809"/>
    <w:rsid w:val="00776D4E"/>
    <w:rsid w:val="0077712F"/>
    <w:rsid w:val="00780267"/>
    <w:rsid w:val="00780C76"/>
    <w:rsid w:val="007812E5"/>
    <w:rsid w:val="00781EE9"/>
    <w:rsid w:val="007820AE"/>
    <w:rsid w:val="007837E5"/>
    <w:rsid w:val="007846BC"/>
    <w:rsid w:val="00784FB3"/>
    <w:rsid w:val="00787841"/>
    <w:rsid w:val="00790BD5"/>
    <w:rsid w:val="007917AF"/>
    <w:rsid w:val="007917E5"/>
    <w:rsid w:val="0079183E"/>
    <w:rsid w:val="00791D40"/>
    <w:rsid w:val="007920D8"/>
    <w:rsid w:val="007925E2"/>
    <w:rsid w:val="00793274"/>
    <w:rsid w:val="00794308"/>
    <w:rsid w:val="00794549"/>
    <w:rsid w:val="007948B8"/>
    <w:rsid w:val="00794C51"/>
    <w:rsid w:val="00795114"/>
    <w:rsid w:val="00795262"/>
    <w:rsid w:val="00797034"/>
    <w:rsid w:val="007973F4"/>
    <w:rsid w:val="007A0423"/>
    <w:rsid w:val="007A0ADC"/>
    <w:rsid w:val="007A0DBD"/>
    <w:rsid w:val="007A1DB0"/>
    <w:rsid w:val="007A28FE"/>
    <w:rsid w:val="007A320D"/>
    <w:rsid w:val="007A357E"/>
    <w:rsid w:val="007A35E9"/>
    <w:rsid w:val="007A3688"/>
    <w:rsid w:val="007A448F"/>
    <w:rsid w:val="007A72DE"/>
    <w:rsid w:val="007B11F4"/>
    <w:rsid w:val="007B1386"/>
    <w:rsid w:val="007B2A55"/>
    <w:rsid w:val="007B2D1F"/>
    <w:rsid w:val="007B31F3"/>
    <w:rsid w:val="007B49CD"/>
    <w:rsid w:val="007B50D3"/>
    <w:rsid w:val="007B5455"/>
    <w:rsid w:val="007B69C5"/>
    <w:rsid w:val="007B6A83"/>
    <w:rsid w:val="007B7161"/>
    <w:rsid w:val="007B73CC"/>
    <w:rsid w:val="007B741A"/>
    <w:rsid w:val="007B7867"/>
    <w:rsid w:val="007B7AE9"/>
    <w:rsid w:val="007C0030"/>
    <w:rsid w:val="007C00BD"/>
    <w:rsid w:val="007C02C2"/>
    <w:rsid w:val="007C0C79"/>
    <w:rsid w:val="007C1C99"/>
    <w:rsid w:val="007C35D9"/>
    <w:rsid w:val="007C3765"/>
    <w:rsid w:val="007C3A37"/>
    <w:rsid w:val="007C47FE"/>
    <w:rsid w:val="007C4922"/>
    <w:rsid w:val="007C6E27"/>
    <w:rsid w:val="007D0174"/>
    <w:rsid w:val="007D2118"/>
    <w:rsid w:val="007D2C0B"/>
    <w:rsid w:val="007D4332"/>
    <w:rsid w:val="007D4B70"/>
    <w:rsid w:val="007D4E81"/>
    <w:rsid w:val="007D4FA8"/>
    <w:rsid w:val="007D6446"/>
    <w:rsid w:val="007D72E2"/>
    <w:rsid w:val="007D7378"/>
    <w:rsid w:val="007D7860"/>
    <w:rsid w:val="007E0CBA"/>
    <w:rsid w:val="007E12BA"/>
    <w:rsid w:val="007E30E2"/>
    <w:rsid w:val="007E3197"/>
    <w:rsid w:val="007E3958"/>
    <w:rsid w:val="007E3E32"/>
    <w:rsid w:val="007E5692"/>
    <w:rsid w:val="007E7689"/>
    <w:rsid w:val="007E7705"/>
    <w:rsid w:val="007F14D1"/>
    <w:rsid w:val="007F1945"/>
    <w:rsid w:val="007F24BC"/>
    <w:rsid w:val="007F483B"/>
    <w:rsid w:val="007F6D67"/>
    <w:rsid w:val="0080094E"/>
    <w:rsid w:val="00800A39"/>
    <w:rsid w:val="008022BD"/>
    <w:rsid w:val="00802C6A"/>
    <w:rsid w:val="00802E95"/>
    <w:rsid w:val="00802FBC"/>
    <w:rsid w:val="00803413"/>
    <w:rsid w:val="00803985"/>
    <w:rsid w:val="00804A98"/>
    <w:rsid w:val="00805EE0"/>
    <w:rsid w:val="00806C34"/>
    <w:rsid w:val="0080725A"/>
    <w:rsid w:val="0080754F"/>
    <w:rsid w:val="00810867"/>
    <w:rsid w:val="00810BFF"/>
    <w:rsid w:val="00810C35"/>
    <w:rsid w:val="00810CE1"/>
    <w:rsid w:val="00810F33"/>
    <w:rsid w:val="0081101C"/>
    <w:rsid w:val="00811604"/>
    <w:rsid w:val="008129BE"/>
    <w:rsid w:val="00812B60"/>
    <w:rsid w:val="008136A5"/>
    <w:rsid w:val="008139AA"/>
    <w:rsid w:val="008148E0"/>
    <w:rsid w:val="00814C57"/>
    <w:rsid w:val="008159B8"/>
    <w:rsid w:val="00816986"/>
    <w:rsid w:val="008171B6"/>
    <w:rsid w:val="008209FE"/>
    <w:rsid w:val="00821140"/>
    <w:rsid w:val="00821929"/>
    <w:rsid w:val="0082203C"/>
    <w:rsid w:val="00822A6E"/>
    <w:rsid w:val="0082325A"/>
    <w:rsid w:val="0082463D"/>
    <w:rsid w:val="00824CCF"/>
    <w:rsid w:val="008256C7"/>
    <w:rsid w:val="00825F3B"/>
    <w:rsid w:val="00826067"/>
    <w:rsid w:val="00827101"/>
    <w:rsid w:val="00827BAB"/>
    <w:rsid w:val="0083012B"/>
    <w:rsid w:val="008305F5"/>
    <w:rsid w:val="0083146F"/>
    <w:rsid w:val="00832D87"/>
    <w:rsid w:val="00832EC5"/>
    <w:rsid w:val="008331DE"/>
    <w:rsid w:val="00834888"/>
    <w:rsid w:val="00835385"/>
    <w:rsid w:val="008355A4"/>
    <w:rsid w:val="00835969"/>
    <w:rsid w:val="00835C4E"/>
    <w:rsid w:val="00836CCC"/>
    <w:rsid w:val="0084070D"/>
    <w:rsid w:val="00840B6D"/>
    <w:rsid w:val="00841F5C"/>
    <w:rsid w:val="00842051"/>
    <w:rsid w:val="00842506"/>
    <w:rsid w:val="00842D48"/>
    <w:rsid w:val="00842E03"/>
    <w:rsid w:val="00843DD2"/>
    <w:rsid w:val="00844FEE"/>
    <w:rsid w:val="00846856"/>
    <w:rsid w:val="00846BAF"/>
    <w:rsid w:val="00847343"/>
    <w:rsid w:val="008477D2"/>
    <w:rsid w:val="00847B06"/>
    <w:rsid w:val="00847C08"/>
    <w:rsid w:val="00850BC0"/>
    <w:rsid w:val="00851E22"/>
    <w:rsid w:val="00852F6D"/>
    <w:rsid w:val="0085348C"/>
    <w:rsid w:val="008535F7"/>
    <w:rsid w:val="008542E7"/>
    <w:rsid w:val="008548E5"/>
    <w:rsid w:val="00855316"/>
    <w:rsid w:val="00855A7D"/>
    <w:rsid w:val="008563D9"/>
    <w:rsid w:val="00856E77"/>
    <w:rsid w:val="0085737C"/>
    <w:rsid w:val="00857A6D"/>
    <w:rsid w:val="00857BB9"/>
    <w:rsid w:val="00857C0E"/>
    <w:rsid w:val="00860D24"/>
    <w:rsid w:val="00860F76"/>
    <w:rsid w:val="0086147B"/>
    <w:rsid w:val="00861B28"/>
    <w:rsid w:val="008621F1"/>
    <w:rsid w:val="008639AB"/>
    <w:rsid w:val="00864C58"/>
    <w:rsid w:val="00864FEB"/>
    <w:rsid w:val="0086560C"/>
    <w:rsid w:val="00865775"/>
    <w:rsid w:val="00865EB4"/>
    <w:rsid w:val="0086626F"/>
    <w:rsid w:val="00866B7E"/>
    <w:rsid w:val="00866DA3"/>
    <w:rsid w:val="00871FB9"/>
    <w:rsid w:val="0087212C"/>
    <w:rsid w:val="00872A54"/>
    <w:rsid w:val="00872B55"/>
    <w:rsid w:val="0087390A"/>
    <w:rsid w:val="008740B0"/>
    <w:rsid w:val="00874883"/>
    <w:rsid w:val="00874DAE"/>
    <w:rsid w:val="00875803"/>
    <w:rsid w:val="008776C2"/>
    <w:rsid w:val="0087797B"/>
    <w:rsid w:val="008808BC"/>
    <w:rsid w:val="00880C54"/>
    <w:rsid w:val="00881092"/>
    <w:rsid w:val="008813E1"/>
    <w:rsid w:val="00881471"/>
    <w:rsid w:val="008816C0"/>
    <w:rsid w:val="00881DE9"/>
    <w:rsid w:val="00883A17"/>
    <w:rsid w:val="008849C2"/>
    <w:rsid w:val="00884D7D"/>
    <w:rsid w:val="00884EB3"/>
    <w:rsid w:val="008851B5"/>
    <w:rsid w:val="008859F1"/>
    <w:rsid w:val="008868C1"/>
    <w:rsid w:val="00886CD3"/>
    <w:rsid w:val="00887588"/>
    <w:rsid w:val="00887C13"/>
    <w:rsid w:val="00887FFA"/>
    <w:rsid w:val="00890D64"/>
    <w:rsid w:val="008919B1"/>
    <w:rsid w:val="008924DE"/>
    <w:rsid w:val="008933A3"/>
    <w:rsid w:val="0089386F"/>
    <w:rsid w:val="00893DE0"/>
    <w:rsid w:val="00894C45"/>
    <w:rsid w:val="00895438"/>
    <w:rsid w:val="00895D4E"/>
    <w:rsid w:val="00896146"/>
    <w:rsid w:val="00896389"/>
    <w:rsid w:val="00896822"/>
    <w:rsid w:val="00896BA5"/>
    <w:rsid w:val="00896C0B"/>
    <w:rsid w:val="00896F5A"/>
    <w:rsid w:val="008A0CA9"/>
    <w:rsid w:val="008A110C"/>
    <w:rsid w:val="008A2019"/>
    <w:rsid w:val="008A3078"/>
    <w:rsid w:val="008A39C7"/>
    <w:rsid w:val="008A4A01"/>
    <w:rsid w:val="008A4F4B"/>
    <w:rsid w:val="008A5474"/>
    <w:rsid w:val="008A608B"/>
    <w:rsid w:val="008A75BB"/>
    <w:rsid w:val="008B0494"/>
    <w:rsid w:val="008B05EE"/>
    <w:rsid w:val="008B0D44"/>
    <w:rsid w:val="008B1EB9"/>
    <w:rsid w:val="008B2BC9"/>
    <w:rsid w:val="008B3043"/>
    <w:rsid w:val="008B3EFF"/>
    <w:rsid w:val="008B45D4"/>
    <w:rsid w:val="008B4B54"/>
    <w:rsid w:val="008B4CD6"/>
    <w:rsid w:val="008B57E1"/>
    <w:rsid w:val="008B5F29"/>
    <w:rsid w:val="008B66BE"/>
    <w:rsid w:val="008B6A13"/>
    <w:rsid w:val="008B7C23"/>
    <w:rsid w:val="008B7C29"/>
    <w:rsid w:val="008C235D"/>
    <w:rsid w:val="008C2847"/>
    <w:rsid w:val="008C471F"/>
    <w:rsid w:val="008C4949"/>
    <w:rsid w:val="008C54A3"/>
    <w:rsid w:val="008C56EB"/>
    <w:rsid w:val="008C5A8C"/>
    <w:rsid w:val="008C5F76"/>
    <w:rsid w:val="008D057A"/>
    <w:rsid w:val="008D07A1"/>
    <w:rsid w:val="008D086B"/>
    <w:rsid w:val="008D1175"/>
    <w:rsid w:val="008D1430"/>
    <w:rsid w:val="008D37DE"/>
    <w:rsid w:val="008D37E4"/>
    <w:rsid w:val="008D38A0"/>
    <w:rsid w:val="008D3B82"/>
    <w:rsid w:val="008D3F55"/>
    <w:rsid w:val="008D4537"/>
    <w:rsid w:val="008D5DE6"/>
    <w:rsid w:val="008D6DD7"/>
    <w:rsid w:val="008D7D2A"/>
    <w:rsid w:val="008E0715"/>
    <w:rsid w:val="008E08AE"/>
    <w:rsid w:val="008E0AC3"/>
    <w:rsid w:val="008E0B6F"/>
    <w:rsid w:val="008E1767"/>
    <w:rsid w:val="008E1F1E"/>
    <w:rsid w:val="008E2AA8"/>
    <w:rsid w:val="008E4246"/>
    <w:rsid w:val="008F07E2"/>
    <w:rsid w:val="008F0ABD"/>
    <w:rsid w:val="008F0CC0"/>
    <w:rsid w:val="008F0CFD"/>
    <w:rsid w:val="008F1B33"/>
    <w:rsid w:val="008F28B1"/>
    <w:rsid w:val="008F2983"/>
    <w:rsid w:val="008F3E43"/>
    <w:rsid w:val="008F3FE4"/>
    <w:rsid w:val="008F5164"/>
    <w:rsid w:val="008F5376"/>
    <w:rsid w:val="008F5BDA"/>
    <w:rsid w:val="008F636C"/>
    <w:rsid w:val="008F73CA"/>
    <w:rsid w:val="00903248"/>
    <w:rsid w:val="00903478"/>
    <w:rsid w:val="00903655"/>
    <w:rsid w:val="009038AE"/>
    <w:rsid w:val="0090504F"/>
    <w:rsid w:val="00905268"/>
    <w:rsid w:val="0090596D"/>
    <w:rsid w:val="00905A59"/>
    <w:rsid w:val="00910A68"/>
    <w:rsid w:val="00911AA1"/>
    <w:rsid w:val="00911B13"/>
    <w:rsid w:val="00912E59"/>
    <w:rsid w:val="00913A4A"/>
    <w:rsid w:val="00914006"/>
    <w:rsid w:val="009143F7"/>
    <w:rsid w:val="00914A12"/>
    <w:rsid w:val="00915E9B"/>
    <w:rsid w:val="00915FB4"/>
    <w:rsid w:val="009160D0"/>
    <w:rsid w:val="00916709"/>
    <w:rsid w:val="0091754E"/>
    <w:rsid w:val="009212B9"/>
    <w:rsid w:val="009217A4"/>
    <w:rsid w:val="00922FF6"/>
    <w:rsid w:val="00923305"/>
    <w:rsid w:val="009233AD"/>
    <w:rsid w:val="009233FA"/>
    <w:rsid w:val="00923B28"/>
    <w:rsid w:val="00923B7A"/>
    <w:rsid w:val="00923F1F"/>
    <w:rsid w:val="00924869"/>
    <w:rsid w:val="00924D2B"/>
    <w:rsid w:val="00925350"/>
    <w:rsid w:val="009254E7"/>
    <w:rsid w:val="0092554D"/>
    <w:rsid w:val="00925CBB"/>
    <w:rsid w:val="009279BF"/>
    <w:rsid w:val="00930FC1"/>
    <w:rsid w:val="009326E5"/>
    <w:rsid w:val="00932AD8"/>
    <w:rsid w:val="00933498"/>
    <w:rsid w:val="00933B67"/>
    <w:rsid w:val="009344F5"/>
    <w:rsid w:val="00934A4C"/>
    <w:rsid w:val="00935F6B"/>
    <w:rsid w:val="0093689A"/>
    <w:rsid w:val="00936C73"/>
    <w:rsid w:val="00937078"/>
    <w:rsid w:val="0093722B"/>
    <w:rsid w:val="00937F98"/>
    <w:rsid w:val="009401AA"/>
    <w:rsid w:val="009403ED"/>
    <w:rsid w:val="0094055B"/>
    <w:rsid w:val="00940BB5"/>
    <w:rsid w:val="0094139B"/>
    <w:rsid w:val="00944DAC"/>
    <w:rsid w:val="00946DD2"/>
    <w:rsid w:val="009472D4"/>
    <w:rsid w:val="00950176"/>
    <w:rsid w:val="00950734"/>
    <w:rsid w:val="00950ACB"/>
    <w:rsid w:val="009513DD"/>
    <w:rsid w:val="00952261"/>
    <w:rsid w:val="00952917"/>
    <w:rsid w:val="00952FDD"/>
    <w:rsid w:val="009533EC"/>
    <w:rsid w:val="0095340C"/>
    <w:rsid w:val="0095352D"/>
    <w:rsid w:val="00953796"/>
    <w:rsid w:val="00953E26"/>
    <w:rsid w:val="00954942"/>
    <w:rsid w:val="00954F44"/>
    <w:rsid w:val="009556C6"/>
    <w:rsid w:val="00955AFD"/>
    <w:rsid w:val="00956B78"/>
    <w:rsid w:val="00957585"/>
    <w:rsid w:val="009578DC"/>
    <w:rsid w:val="00960379"/>
    <w:rsid w:val="00960704"/>
    <w:rsid w:val="009610A9"/>
    <w:rsid w:val="00962ACE"/>
    <w:rsid w:val="00962ECF"/>
    <w:rsid w:val="0096372F"/>
    <w:rsid w:val="0096404C"/>
    <w:rsid w:val="0096442D"/>
    <w:rsid w:val="009648A7"/>
    <w:rsid w:val="00964CB0"/>
    <w:rsid w:val="00965601"/>
    <w:rsid w:val="0096566D"/>
    <w:rsid w:val="00967BCB"/>
    <w:rsid w:val="00967ED6"/>
    <w:rsid w:val="00970002"/>
    <w:rsid w:val="009705B5"/>
    <w:rsid w:val="009707F4"/>
    <w:rsid w:val="00970CE5"/>
    <w:rsid w:val="00970F86"/>
    <w:rsid w:val="0097128B"/>
    <w:rsid w:val="0097186A"/>
    <w:rsid w:val="0097281B"/>
    <w:rsid w:val="00972C86"/>
    <w:rsid w:val="009731F0"/>
    <w:rsid w:val="009741FB"/>
    <w:rsid w:val="00974BF5"/>
    <w:rsid w:val="009755DA"/>
    <w:rsid w:val="00975A45"/>
    <w:rsid w:val="00975C88"/>
    <w:rsid w:val="009765D6"/>
    <w:rsid w:val="00980E35"/>
    <w:rsid w:val="00981EB9"/>
    <w:rsid w:val="009820BD"/>
    <w:rsid w:val="00983DF9"/>
    <w:rsid w:val="00984742"/>
    <w:rsid w:val="00984866"/>
    <w:rsid w:val="00984D19"/>
    <w:rsid w:val="0098603F"/>
    <w:rsid w:val="00986223"/>
    <w:rsid w:val="00987166"/>
    <w:rsid w:val="00990CE0"/>
    <w:rsid w:val="00990D7F"/>
    <w:rsid w:val="00991B4D"/>
    <w:rsid w:val="0099232D"/>
    <w:rsid w:val="0099264A"/>
    <w:rsid w:val="00993791"/>
    <w:rsid w:val="00994458"/>
    <w:rsid w:val="00995EAF"/>
    <w:rsid w:val="0099639E"/>
    <w:rsid w:val="009965C4"/>
    <w:rsid w:val="009965F0"/>
    <w:rsid w:val="00996E33"/>
    <w:rsid w:val="00997859"/>
    <w:rsid w:val="009A0792"/>
    <w:rsid w:val="009A0D4F"/>
    <w:rsid w:val="009A120B"/>
    <w:rsid w:val="009A192F"/>
    <w:rsid w:val="009A1D3E"/>
    <w:rsid w:val="009A200E"/>
    <w:rsid w:val="009A24E4"/>
    <w:rsid w:val="009A2E88"/>
    <w:rsid w:val="009A36B0"/>
    <w:rsid w:val="009A37FB"/>
    <w:rsid w:val="009A3AFE"/>
    <w:rsid w:val="009A422F"/>
    <w:rsid w:val="009A57D5"/>
    <w:rsid w:val="009A5D0B"/>
    <w:rsid w:val="009A6724"/>
    <w:rsid w:val="009A6AC8"/>
    <w:rsid w:val="009A6ACA"/>
    <w:rsid w:val="009A7FFD"/>
    <w:rsid w:val="009B17E5"/>
    <w:rsid w:val="009B2C32"/>
    <w:rsid w:val="009B307B"/>
    <w:rsid w:val="009B3CDB"/>
    <w:rsid w:val="009B41B1"/>
    <w:rsid w:val="009B4229"/>
    <w:rsid w:val="009B5BB6"/>
    <w:rsid w:val="009B62B8"/>
    <w:rsid w:val="009B66E0"/>
    <w:rsid w:val="009B69C3"/>
    <w:rsid w:val="009B6E9E"/>
    <w:rsid w:val="009C2AC2"/>
    <w:rsid w:val="009C3153"/>
    <w:rsid w:val="009C3596"/>
    <w:rsid w:val="009C3B7B"/>
    <w:rsid w:val="009C4D59"/>
    <w:rsid w:val="009C5701"/>
    <w:rsid w:val="009C5F90"/>
    <w:rsid w:val="009C6B95"/>
    <w:rsid w:val="009C6FCE"/>
    <w:rsid w:val="009C75C4"/>
    <w:rsid w:val="009C77DD"/>
    <w:rsid w:val="009D0C33"/>
    <w:rsid w:val="009D0EE5"/>
    <w:rsid w:val="009D0F07"/>
    <w:rsid w:val="009D3DC3"/>
    <w:rsid w:val="009D3DDF"/>
    <w:rsid w:val="009D4882"/>
    <w:rsid w:val="009D57EE"/>
    <w:rsid w:val="009D5D14"/>
    <w:rsid w:val="009D5DD3"/>
    <w:rsid w:val="009D61A5"/>
    <w:rsid w:val="009D67F6"/>
    <w:rsid w:val="009D6B03"/>
    <w:rsid w:val="009D6C1E"/>
    <w:rsid w:val="009D7201"/>
    <w:rsid w:val="009D7424"/>
    <w:rsid w:val="009E019E"/>
    <w:rsid w:val="009E0609"/>
    <w:rsid w:val="009E2949"/>
    <w:rsid w:val="009E2B98"/>
    <w:rsid w:val="009E3019"/>
    <w:rsid w:val="009E3A10"/>
    <w:rsid w:val="009E3A9E"/>
    <w:rsid w:val="009E42B7"/>
    <w:rsid w:val="009E5DA3"/>
    <w:rsid w:val="009E5E4A"/>
    <w:rsid w:val="009E6B57"/>
    <w:rsid w:val="009E768B"/>
    <w:rsid w:val="009F0034"/>
    <w:rsid w:val="009F0081"/>
    <w:rsid w:val="009F05F8"/>
    <w:rsid w:val="009F0708"/>
    <w:rsid w:val="009F17FD"/>
    <w:rsid w:val="009F183B"/>
    <w:rsid w:val="009F2C3F"/>
    <w:rsid w:val="009F2F63"/>
    <w:rsid w:val="009F359A"/>
    <w:rsid w:val="009F5D0B"/>
    <w:rsid w:val="009F6022"/>
    <w:rsid w:val="009F65DE"/>
    <w:rsid w:val="009F66B9"/>
    <w:rsid w:val="009F6F98"/>
    <w:rsid w:val="00A00DEE"/>
    <w:rsid w:val="00A0130C"/>
    <w:rsid w:val="00A018DC"/>
    <w:rsid w:val="00A01D1F"/>
    <w:rsid w:val="00A01D3A"/>
    <w:rsid w:val="00A022DC"/>
    <w:rsid w:val="00A02818"/>
    <w:rsid w:val="00A028AD"/>
    <w:rsid w:val="00A0299A"/>
    <w:rsid w:val="00A02F86"/>
    <w:rsid w:val="00A033C1"/>
    <w:rsid w:val="00A04B22"/>
    <w:rsid w:val="00A05005"/>
    <w:rsid w:val="00A054DE"/>
    <w:rsid w:val="00A060DF"/>
    <w:rsid w:val="00A061EE"/>
    <w:rsid w:val="00A10072"/>
    <w:rsid w:val="00A1070E"/>
    <w:rsid w:val="00A10895"/>
    <w:rsid w:val="00A1198A"/>
    <w:rsid w:val="00A11ED4"/>
    <w:rsid w:val="00A1200B"/>
    <w:rsid w:val="00A141D8"/>
    <w:rsid w:val="00A14A11"/>
    <w:rsid w:val="00A154B6"/>
    <w:rsid w:val="00A16071"/>
    <w:rsid w:val="00A16E83"/>
    <w:rsid w:val="00A17701"/>
    <w:rsid w:val="00A205CE"/>
    <w:rsid w:val="00A206FE"/>
    <w:rsid w:val="00A210A5"/>
    <w:rsid w:val="00A21355"/>
    <w:rsid w:val="00A21B6D"/>
    <w:rsid w:val="00A22E18"/>
    <w:rsid w:val="00A2405E"/>
    <w:rsid w:val="00A25544"/>
    <w:rsid w:val="00A277DB"/>
    <w:rsid w:val="00A27DEF"/>
    <w:rsid w:val="00A27EF7"/>
    <w:rsid w:val="00A305BE"/>
    <w:rsid w:val="00A31091"/>
    <w:rsid w:val="00A310F9"/>
    <w:rsid w:val="00A317DC"/>
    <w:rsid w:val="00A32A7F"/>
    <w:rsid w:val="00A32C15"/>
    <w:rsid w:val="00A3301C"/>
    <w:rsid w:val="00A33E34"/>
    <w:rsid w:val="00A36DA4"/>
    <w:rsid w:val="00A37779"/>
    <w:rsid w:val="00A3794A"/>
    <w:rsid w:val="00A37A5B"/>
    <w:rsid w:val="00A37E22"/>
    <w:rsid w:val="00A37E80"/>
    <w:rsid w:val="00A37F12"/>
    <w:rsid w:val="00A401EE"/>
    <w:rsid w:val="00A407D3"/>
    <w:rsid w:val="00A40CDD"/>
    <w:rsid w:val="00A431D2"/>
    <w:rsid w:val="00A44508"/>
    <w:rsid w:val="00A44819"/>
    <w:rsid w:val="00A44BF7"/>
    <w:rsid w:val="00A452EB"/>
    <w:rsid w:val="00A45F39"/>
    <w:rsid w:val="00A461CE"/>
    <w:rsid w:val="00A468F0"/>
    <w:rsid w:val="00A501AA"/>
    <w:rsid w:val="00A5083A"/>
    <w:rsid w:val="00A50DD8"/>
    <w:rsid w:val="00A51D75"/>
    <w:rsid w:val="00A53009"/>
    <w:rsid w:val="00A53E40"/>
    <w:rsid w:val="00A5413E"/>
    <w:rsid w:val="00A55655"/>
    <w:rsid w:val="00A556F8"/>
    <w:rsid w:val="00A55A0E"/>
    <w:rsid w:val="00A5632D"/>
    <w:rsid w:val="00A56BC4"/>
    <w:rsid w:val="00A57C5E"/>
    <w:rsid w:val="00A60B7A"/>
    <w:rsid w:val="00A61368"/>
    <w:rsid w:val="00A61655"/>
    <w:rsid w:val="00A630C2"/>
    <w:rsid w:val="00A6384A"/>
    <w:rsid w:val="00A64428"/>
    <w:rsid w:val="00A64D8B"/>
    <w:rsid w:val="00A6594E"/>
    <w:rsid w:val="00A66EBC"/>
    <w:rsid w:val="00A67EC6"/>
    <w:rsid w:val="00A70CDF"/>
    <w:rsid w:val="00A71FBD"/>
    <w:rsid w:val="00A728FB"/>
    <w:rsid w:val="00A73BC9"/>
    <w:rsid w:val="00A749AC"/>
    <w:rsid w:val="00A74EC4"/>
    <w:rsid w:val="00A756AA"/>
    <w:rsid w:val="00A76FD0"/>
    <w:rsid w:val="00A778F8"/>
    <w:rsid w:val="00A77C50"/>
    <w:rsid w:val="00A800F7"/>
    <w:rsid w:val="00A80A72"/>
    <w:rsid w:val="00A80D18"/>
    <w:rsid w:val="00A8169E"/>
    <w:rsid w:val="00A8207D"/>
    <w:rsid w:val="00A828ED"/>
    <w:rsid w:val="00A8303E"/>
    <w:rsid w:val="00A840D1"/>
    <w:rsid w:val="00A84332"/>
    <w:rsid w:val="00A848AD"/>
    <w:rsid w:val="00A84905"/>
    <w:rsid w:val="00A84E90"/>
    <w:rsid w:val="00A8509F"/>
    <w:rsid w:val="00A8666C"/>
    <w:rsid w:val="00A868A9"/>
    <w:rsid w:val="00A874A5"/>
    <w:rsid w:val="00A876C6"/>
    <w:rsid w:val="00A90257"/>
    <w:rsid w:val="00A902C6"/>
    <w:rsid w:val="00A907BA"/>
    <w:rsid w:val="00A90BDE"/>
    <w:rsid w:val="00A90DB1"/>
    <w:rsid w:val="00A92C45"/>
    <w:rsid w:val="00A92C4C"/>
    <w:rsid w:val="00A92FD8"/>
    <w:rsid w:val="00A931B1"/>
    <w:rsid w:val="00A951C3"/>
    <w:rsid w:val="00A9644F"/>
    <w:rsid w:val="00A96776"/>
    <w:rsid w:val="00A96AF7"/>
    <w:rsid w:val="00A96D18"/>
    <w:rsid w:val="00A97064"/>
    <w:rsid w:val="00AA058B"/>
    <w:rsid w:val="00AA06F3"/>
    <w:rsid w:val="00AA119B"/>
    <w:rsid w:val="00AA13E0"/>
    <w:rsid w:val="00AA1CF3"/>
    <w:rsid w:val="00AA4331"/>
    <w:rsid w:val="00AA48BF"/>
    <w:rsid w:val="00AA61E5"/>
    <w:rsid w:val="00AA69FE"/>
    <w:rsid w:val="00AA712F"/>
    <w:rsid w:val="00AA7AF7"/>
    <w:rsid w:val="00AB079F"/>
    <w:rsid w:val="00AB0B77"/>
    <w:rsid w:val="00AB1798"/>
    <w:rsid w:val="00AB1C3A"/>
    <w:rsid w:val="00AB1E53"/>
    <w:rsid w:val="00AB1EA8"/>
    <w:rsid w:val="00AB20D0"/>
    <w:rsid w:val="00AB22CD"/>
    <w:rsid w:val="00AB28A6"/>
    <w:rsid w:val="00AB2915"/>
    <w:rsid w:val="00AB2AAB"/>
    <w:rsid w:val="00AB4205"/>
    <w:rsid w:val="00AB453A"/>
    <w:rsid w:val="00AB4D63"/>
    <w:rsid w:val="00AB4E5E"/>
    <w:rsid w:val="00AB542B"/>
    <w:rsid w:val="00AB56EE"/>
    <w:rsid w:val="00AB7934"/>
    <w:rsid w:val="00AC089D"/>
    <w:rsid w:val="00AC0E86"/>
    <w:rsid w:val="00AC168D"/>
    <w:rsid w:val="00AC22EF"/>
    <w:rsid w:val="00AC2A16"/>
    <w:rsid w:val="00AC3D7A"/>
    <w:rsid w:val="00AC5737"/>
    <w:rsid w:val="00AC59A2"/>
    <w:rsid w:val="00AC59E8"/>
    <w:rsid w:val="00AC63A3"/>
    <w:rsid w:val="00AD0137"/>
    <w:rsid w:val="00AD1203"/>
    <w:rsid w:val="00AD13F2"/>
    <w:rsid w:val="00AD2638"/>
    <w:rsid w:val="00AD3475"/>
    <w:rsid w:val="00AD3E17"/>
    <w:rsid w:val="00AD4EAF"/>
    <w:rsid w:val="00AD5868"/>
    <w:rsid w:val="00AD59E7"/>
    <w:rsid w:val="00AD5CC9"/>
    <w:rsid w:val="00AD7612"/>
    <w:rsid w:val="00AE018F"/>
    <w:rsid w:val="00AE01DD"/>
    <w:rsid w:val="00AE031F"/>
    <w:rsid w:val="00AE0AD0"/>
    <w:rsid w:val="00AE0B96"/>
    <w:rsid w:val="00AE10DD"/>
    <w:rsid w:val="00AE1B2E"/>
    <w:rsid w:val="00AE1DFF"/>
    <w:rsid w:val="00AE2B38"/>
    <w:rsid w:val="00AE3006"/>
    <w:rsid w:val="00AE3B59"/>
    <w:rsid w:val="00AE5775"/>
    <w:rsid w:val="00AE5918"/>
    <w:rsid w:val="00AE5CA2"/>
    <w:rsid w:val="00AE68A7"/>
    <w:rsid w:val="00AE70EC"/>
    <w:rsid w:val="00AF21AC"/>
    <w:rsid w:val="00AF2647"/>
    <w:rsid w:val="00AF2922"/>
    <w:rsid w:val="00AF4FB8"/>
    <w:rsid w:val="00AF603D"/>
    <w:rsid w:val="00AF69CE"/>
    <w:rsid w:val="00AF6B9E"/>
    <w:rsid w:val="00AF6C95"/>
    <w:rsid w:val="00AF6F2E"/>
    <w:rsid w:val="00AF79DF"/>
    <w:rsid w:val="00B0006D"/>
    <w:rsid w:val="00B00CE5"/>
    <w:rsid w:val="00B016C9"/>
    <w:rsid w:val="00B01EF2"/>
    <w:rsid w:val="00B02A56"/>
    <w:rsid w:val="00B03102"/>
    <w:rsid w:val="00B051F0"/>
    <w:rsid w:val="00B05F0C"/>
    <w:rsid w:val="00B067D9"/>
    <w:rsid w:val="00B10A82"/>
    <w:rsid w:val="00B10C5D"/>
    <w:rsid w:val="00B11D1E"/>
    <w:rsid w:val="00B12DDF"/>
    <w:rsid w:val="00B12EE1"/>
    <w:rsid w:val="00B131AE"/>
    <w:rsid w:val="00B13731"/>
    <w:rsid w:val="00B13865"/>
    <w:rsid w:val="00B13ECC"/>
    <w:rsid w:val="00B1491D"/>
    <w:rsid w:val="00B14DE5"/>
    <w:rsid w:val="00B15BD4"/>
    <w:rsid w:val="00B15FBC"/>
    <w:rsid w:val="00B16381"/>
    <w:rsid w:val="00B1643A"/>
    <w:rsid w:val="00B168D6"/>
    <w:rsid w:val="00B214C4"/>
    <w:rsid w:val="00B21732"/>
    <w:rsid w:val="00B223E2"/>
    <w:rsid w:val="00B22E14"/>
    <w:rsid w:val="00B22F18"/>
    <w:rsid w:val="00B231DF"/>
    <w:rsid w:val="00B2533E"/>
    <w:rsid w:val="00B27A21"/>
    <w:rsid w:val="00B27F5A"/>
    <w:rsid w:val="00B3086C"/>
    <w:rsid w:val="00B30D50"/>
    <w:rsid w:val="00B31B34"/>
    <w:rsid w:val="00B31E88"/>
    <w:rsid w:val="00B322D6"/>
    <w:rsid w:val="00B324D6"/>
    <w:rsid w:val="00B32B1B"/>
    <w:rsid w:val="00B32C27"/>
    <w:rsid w:val="00B3411F"/>
    <w:rsid w:val="00B3469F"/>
    <w:rsid w:val="00B37589"/>
    <w:rsid w:val="00B37773"/>
    <w:rsid w:val="00B377BE"/>
    <w:rsid w:val="00B377DC"/>
    <w:rsid w:val="00B40F57"/>
    <w:rsid w:val="00B4120C"/>
    <w:rsid w:val="00B415C6"/>
    <w:rsid w:val="00B41DC2"/>
    <w:rsid w:val="00B42332"/>
    <w:rsid w:val="00B42374"/>
    <w:rsid w:val="00B448AF"/>
    <w:rsid w:val="00B44A33"/>
    <w:rsid w:val="00B45CA9"/>
    <w:rsid w:val="00B46A53"/>
    <w:rsid w:val="00B46E53"/>
    <w:rsid w:val="00B47451"/>
    <w:rsid w:val="00B47805"/>
    <w:rsid w:val="00B50D2D"/>
    <w:rsid w:val="00B528C6"/>
    <w:rsid w:val="00B52B47"/>
    <w:rsid w:val="00B53632"/>
    <w:rsid w:val="00B5449F"/>
    <w:rsid w:val="00B55F0C"/>
    <w:rsid w:val="00B56589"/>
    <w:rsid w:val="00B56B5D"/>
    <w:rsid w:val="00B56CCA"/>
    <w:rsid w:val="00B57A80"/>
    <w:rsid w:val="00B60155"/>
    <w:rsid w:val="00B604AB"/>
    <w:rsid w:val="00B60A29"/>
    <w:rsid w:val="00B62554"/>
    <w:rsid w:val="00B62671"/>
    <w:rsid w:val="00B62BE8"/>
    <w:rsid w:val="00B64746"/>
    <w:rsid w:val="00B6476B"/>
    <w:rsid w:val="00B64C25"/>
    <w:rsid w:val="00B650FF"/>
    <w:rsid w:val="00B651F8"/>
    <w:rsid w:val="00B66C09"/>
    <w:rsid w:val="00B6706A"/>
    <w:rsid w:val="00B673F5"/>
    <w:rsid w:val="00B67423"/>
    <w:rsid w:val="00B7060E"/>
    <w:rsid w:val="00B7140C"/>
    <w:rsid w:val="00B7228F"/>
    <w:rsid w:val="00B7264E"/>
    <w:rsid w:val="00B72F0E"/>
    <w:rsid w:val="00B73614"/>
    <w:rsid w:val="00B73C3B"/>
    <w:rsid w:val="00B7412F"/>
    <w:rsid w:val="00B74155"/>
    <w:rsid w:val="00B75293"/>
    <w:rsid w:val="00B75419"/>
    <w:rsid w:val="00B76039"/>
    <w:rsid w:val="00B761A4"/>
    <w:rsid w:val="00B76BC8"/>
    <w:rsid w:val="00B77EE5"/>
    <w:rsid w:val="00B807E1"/>
    <w:rsid w:val="00B80FC1"/>
    <w:rsid w:val="00B81B11"/>
    <w:rsid w:val="00B81EF2"/>
    <w:rsid w:val="00B8214E"/>
    <w:rsid w:val="00B82544"/>
    <w:rsid w:val="00B84653"/>
    <w:rsid w:val="00B84F3E"/>
    <w:rsid w:val="00B904BF"/>
    <w:rsid w:val="00B90B4F"/>
    <w:rsid w:val="00B90F61"/>
    <w:rsid w:val="00B91EA7"/>
    <w:rsid w:val="00B92640"/>
    <w:rsid w:val="00B93146"/>
    <w:rsid w:val="00B9331B"/>
    <w:rsid w:val="00B93ACE"/>
    <w:rsid w:val="00B94247"/>
    <w:rsid w:val="00B94386"/>
    <w:rsid w:val="00B946EA"/>
    <w:rsid w:val="00B954C1"/>
    <w:rsid w:val="00B96B99"/>
    <w:rsid w:val="00B971A6"/>
    <w:rsid w:val="00B97443"/>
    <w:rsid w:val="00BA23FF"/>
    <w:rsid w:val="00BA2B3B"/>
    <w:rsid w:val="00BA36DC"/>
    <w:rsid w:val="00BA387E"/>
    <w:rsid w:val="00BB0552"/>
    <w:rsid w:val="00BB06E5"/>
    <w:rsid w:val="00BB078E"/>
    <w:rsid w:val="00BB118A"/>
    <w:rsid w:val="00BB3469"/>
    <w:rsid w:val="00BB3A80"/>
    <w:rsid w:val="00BB4649"/>
    <w:rsid w:val="00BB5603"/>
    <w:rsid w:val="00BB5736"/>
    <w:rsid w:val="00BB5AE1"/>
    <w:rsid w:val="00BB61B3"/>
    <w:rsid w:val="00BB6A29"/>
    <w:rsid w:val="00BB77B6"/>
    <w:rsid w:val="00BB7C92"/>
    <w:rsid w:val="00BC04EE"/>
    <w:rsid w:val="00BC0994"/>
    <w:rsid w:val="00BC144B"/>
    <w:rsid w:val="00BC288C"/>
    <w:rsid w:val="00BC2910"/>
    <w:rsid w:val="00BC2DC9"/>
    <w:rsid w:val="00BC311C"/>
    <w:rsid w:val="00BC3B6F"/>
    <w:rsid w:val="00BC3D0C"/>
    <w:rsid w:val="00BC4B60"/>
    <w:rsid w:val="00BC4ED1"/>
    <w:rsid w:val="00BC5807"/>
    <w:rsid w:val="00BC776D"/>
    <w:rsid w:val="00BD04DC"/>
    <w:rsid w:val="00BD0733"/>
    <w:rsid w:val="00BD0AC7"/>
    <w:rsid w:val="00BD0AD0"/>
    <w:rsid w:val="00BD0E4C"/>
    <w:rsid w:val="00BD1137"/>
    <w:rsid w:val="00BD163C"/>
    <w:rsid w:val="00BD1FAD"/>
    <w:rsid w:val="00BD450E"/>
    <w:rsid w:val="00BD47FE"/>
    <w:rsid w:val="00BD4A0A"/>
    <w:rsid w:val="00BD4D69"/>
    <w:rsid w:val="00BD4F89"/>
    <w:rsid w:val="00BD5735"/>
    <w:rsid w:val="00BD5DE4"/>
    <w:rsid w:val="00BD68E8"/>
    <w:rsid w:val="00BD7A8F"/>
    <w:rsid w:val="00BE0E78"/>
    <w:rsid w:val="00BE0F01"/>
    <w:rsid w:val="00BE1BED"/>
    <w:rsid w:val="00BE2171"/>
    <w:rsid w:val="00BE2F0B"/>
    <w:rsid w:val="00BE4346"/>
    <w:rsid w:val="00BE45CC"/>
    <w:rsid w:val="00BE47DE"/>
    <w:rsid w:val="00BE47FB"/>
    <w:rsid w:val="00BE4980"/>
    <w:rsid w:val="00BE5410"/>
    <w:rsid w:val="00BE56C0"/>
    <w:rsid w:val="00BE61ED"/>
    <w:rsid w:val="00BE68F2"/>
    <w:rsid w:val="00BE6C20"/>
    <w:rsid w:val="00BE7372"/>
    <w:rsid w:val="00BF05CE"/>
    <w:rsid w:val="00BF15E5"/>
    <w:rsid w:val="00BF1AFC"/>
    <w:rsid w:val="00BF3277"/>
    <w:rsid w:val="00BF389B"/>
    <w:rsid w:val="00BF3B42"/>
    <w:rsid w:val="00BF47B4"/>
    <w:rsid w:val="00BF48B8"/>
    <w:rsid w:val="00BF4A3D"/>
    <w:rsid w:val="00BF4DBF"/>
    <w:rsid w:val="00BF504D"/>
    <w:rsid w:val="00BF5A58"/>
    <w:rsid w:val="00BF689B"/>
    <w:rsid w:val="00BF6B4E"/>
    <w:rsid w:val="00BF6F0E"/>
    <w:rsid w:val="00BF7A31"/>
    <w:rsid w:val="00C01227"/>
    <w:rsid w:val="00C01E3A"/>
    <w:rsid w:val="00C021BC"/>
    <w:rsid w:val="00C02D90"/>
    <w:rsid w:val="00C03CD0"/>
    <w:rsid w:val="00C04527"/>
    <w:rsid w:val="00C04F87"/>
    <w:rsid w:val="00C05F30"/>
    <w:rsid w:val="00C07824"/>
    <w:rsid w:val="00C07949"/>
    <w:rsid w:val="00C07B41"/>
    <w:rsid w:val="00C07C9E"/>
    <w:rsid w:val="00C1130E"/>
    <w:rsid w:val="00C12E88"/>
    <w:rsid w:val="00C13201"/>
    <w:rsid w:val="00C13D02"/>
    <w:rsid w:val="00C1447A"/>
    <w:rsid w:val="00C1584B"/>
    <w:rsid w:val="00C161FB"/>
    <w:rsid w:val="00C1622C"/>
    <w:rsid w:val="00C16394"/>
    <w:rsid w:val="00C16B8F"/>
    <w:rsid w:val="00C17055"/>
    <w:rsid w:val="00C20479"/>
    <w:rsid w:val="00C20507"/>
    <w:rsid w:val="00C207BD"/>
    <w:rsid w:val="00C2112E"/>
    <w:rsid w:val="00C21B36"/>
    <w:rsid w:val="00C223C6"/>
    <w:rsid w:val="00C22F1C"/>
    <w:rsid w:val="00C2692C"/>
    <w:rsid w:val="00C2786C"/>
    <w:rsid w:val="00C30C28"/>
    <w:rsid w:val="00C31111"/>
    <w:rsid w:val="00C314E0"/>
    <w:rsid w:val="00C33A54"/>
    <w:rsid w:val="00C34310"/>
    <w:rsid w:val="00C34791"/>
    <w:rsid w:val="00C353FE"/>
    <w:rsid w:val="00C3545F"/>
    <w:rsid w:val="00C401C9"/>
    <w:rsid w:val="00C409F1"/>
    <w:rsid w:val="00C40A5C"/>
    <w:rsid w:val="00C412C2"/>
    <w:rsid w:val="00C413E6"/>
    <w:rsid w:val="00C418D7"/>
    <w:rsid w:val="00C421F2"/>
    <w:rsid w:val="00C43DF1"/>
    <w:rsid w:val="00C442AD"/>
    <w:rsid w:val="00C44EDB"/>
    <w:rsid w:val="00C45059"/>
    <w:rsid w:val="00C456D5"/>
    <w:rsid w:val="00C45F6D"/>
    <w:rsid w:val="00C4750D"/>
    <w:rsid w:val="00C47BAE"/>
    <w:rsid w:val="00C501DF"/>
    <w:rsid w:val="00C5032B"/>
    <w:rsid w:val="00C5229E"/>
    <w:rsid w:val="00C5231F"/>
    <w:rsid w:val="00C52444"/>
    <w:rsid w:val="00C52671"/>
    <w:rsid w:val="00C5270B"/>
    <w:rsid w:val="00C533B6"/>
    <w:rsid w:val="00C53F08"/>
    <w:rsid w:val="00C551D8"/>
    <w:rsid w:val="00C551D9"/>
    <w:rsid w:val="00C5551D"/>
    <w:rsid w:val="00C571E1"/>
    <w:rsid w:val="00C60AC1"/>
    <w:rsid w:val="00C61310"/>
    <w:rsid w:val="00C6184C"/>
    <w:rsid w:val="00C61858"/>
    <w:rsid w:val="00C62411"/>
    <w:rsid w:val="00C63569"/>
    <w:rsid w:val="00C636B6"/>
    <w:rsid w:val="00C637B2"/>
    <w:rsid w:val="00C6427D"/>
    <w:rsid w:val="00C66056"/>
    <w:rsid w:val="00C66235"/>
    <w:rsid w:val="00C66318"/>
    <w:rsid w:val="00C66DE4"/>
    <w:rsid w:val="00C66E33"/>
    <w:rsid w:val="00C71FE9"/>
    <w:rsid w:val="00C7314A"/>
    <w:rsid w:val="00C75459"/>
    <w:rsid w:val="00C76364"/>
    <w:rsid w:val="00C76DCB"/>
    <w:rsid w:val="00C777BF"/>
    <w:rsid w:val="00C77CCF"/>
    <w:rsid w:val="00C77E73"/>
    <w:rsid w:val="00C803C6"/>
    <w:rsid w:val="00C829C9"/>
    <w:rsid w:val="00C82BC4"/>
    <w:rsid w:val="00C8337D"/>
    <w:rsid w:val="00C83AF1"/>
    <w:rsid w:val="00C83B50"/>
    <w:rsid w:val="00C847D3"/>
    <w:rsid w:val="00C84DE7"/>
    <w:rsid w:val="00C8549C"/>
    <w:rsid w:val="00C85E5C"/>
    <w:rsid w:val="00C85FD2"/>
    <w:rsid w:val="00C8685A"/>
    <w:rsid w:val="00C868C8"/>
    <w:rsid w:val="00C87035"/>
    <w:rsid w:val="00C87D14"/>
    <w:rsid w:val="00C87FF4"/>
    <w:rsid w:val="00C9024D"/>
    <w:rsid w:val="00C915A1"/>
    <w:rsid w:val="00C91DB9"/>
    <w:rsid w:val="00C920BE"/>
    <w:rsid w:val="00C926B0"/>
    <w:rsid w:val="00C92AA5"/>
    <w:rsid w:val="00C92B0C"/>
    <w:rsid w:val="00C931E2"/>
    <w:rsid w:val="00C93FA4"/>
    <w:rsid w:val="00C9408E"/>
    <w:rsid w:val="00C941D6"/>
    <w:rsid w:val="00C949F1"/>
    <w:rsid w:val="00C95CAC"/>
    <w:rsid w:val="00C96202"/>
    <w:rsid w:val="00C96310"/>
    <w:rsid w:val="00C96DFB"/>
    <w:rsid w:val="00C9764E"/>
    <w:rsid w:val="00CA1617"/>
    <w:rsid w:val="00CA17AF"/>
    <w:rsid w:val="00CA1D7E"/>
    <w:rsid w:val="00CA2509"/>
    <w:rsid w:val="00CA3879"/>
    <w:rsid w:val="00CA41D5"/>
    <w:rsid w:val="00CA4332"/>
    <w:rsid w:val="00CA4FB8"/>
    <w:rsid w:val="00CA78D3"/>
    <w:rsid w:val="00CA7E1B"/>
    <w:rsid w:val="00CB2AB9"/>
    <w:rsid w:val="00CB3A6E"/>
    <w:rsid w:val="00CB3CE1"/>
    <w:rsid w:val="00CB41C3"/>
    <w:rsid w:val="00CB48DF"/>
    <w:rsid w:val="00CB4E51"/>
    <w:rsid w:val="00CB55F0"/>
    <w:rsid w:val="00CB5966"/>
    <w:rsid w:val="00CB5CCF"/>
    <w:rsid w:val="00CB6238"/>
    <w:rsid w:val="00CB7336"/>
    <w:rsid w:val="00CC091C"/>
    <w:rsid w:val="00CC0DC9"/>
    <w:rsid w:val="00CC101F"/>
    <w:rsid w:val="00CC407A"/>
    <w:rsid w:val="00CC4786"/>
    <w:rsid w:val="00CC4889"/>
    <w:rsid w:val="00CC5CF2"/>
    <w:rsid w:val="00CC6003"/>
    <w:rsid w:val="00CC611E"/>
    <w:rsid w:val="00CC6407"/>
    <w:rsid w:val="00CC72A4"/>
    <w:rsid w:val="00CD064B"/>
    <w:rsid w:val="00CD0DFE"/>
    <w:rsid w:val="00CD1DF0"/>
    <w:rsid w:val="00CD1E4F"/>
    <w:rsid w:val="00CD2669"/>
    <w:rsid w:val="00CD3CFA"/>
    <w:rsid w:val="00CD435B"/>
    <w:rsid w:val="00CD449E"/>
    <w:rsid w:val="00CD5805"/>
    <w:rsid w:val="00CD64C4"/>
    <w:rsid w:val="00CD7F43"/>
    <w:rsid w:val="00CE1390"/>
    <w:rsid w:val="00CE250D"/>
    <w:rsid w:val="00CE25A5"/>
    <w:rsid w:val="00CE30D1"/>
    <w:rsid w:val="00CE3ADE"/>
    <w:rsid w:val="00CE3D66"/>
    <w:rsid w:val="00CE516A"/>
    <w:rsid w:val="00CE5375"/>
    <w:rsid w:val="00CE689E"/>
    <w:rsid w:val="00CE7190"/>
    <w:rsid w:val="00CF13FB"/>
    <w:rsid w:val="00CF1730"/>
    <w:rsid w:val="00CF1EFD"/>
    <w:rsid w:val="00CF210C"/>
    <w:rsid w:val="00CF2A7B"/>
    <w:rsid w:val="00CF348A"/>
    <w:rsid w:val="00CF4393"/>
    <w:rsid w:val="00CF482A"/>
    <w:rsid w:val="00CF494D"/>
    <w:rsid w:val="00CF52EA"/>
    <w:rsid w:val="00CF6438"/>
    <w:rsid w:val="00CF6D5E"/>
    <w:rsid w:val="00CF6D75"/>
    <w:rsid w:val="00CF6EF6"/>
    <w:rsid w:val="00CF7A0B"/>
    <w:rsid w:val="00D01839"/>
    <w:rsid w:val="00D02B59"/>
    <w:rsid w:val="00D0361D"/>
    <w:rsid w:val="00D038D5"/>
    <w:rsid w:val="00D045EB"/>
    <w:rsid w:val="00D04676"/>
    <w:rsid w:val="00D051C1"/>
    <w:rsid w:val="00D060A9"/>
    <w:rsid w:val="00D066A1"/>
    <w:rsid w:val="00D06C1D"/>
    <w:rsid w:val="00D07357"/>
    <w:rsid w:val="00D07B7E"/>
    <w:rsid w:val="00D07E2A"/>
    <w:rsid w:val="00D117CE"/>
    <w:rsid w:val="00D11ED0"/>
    <w:rsid w:val="00D1416B"/>
    <w:rsid w:val="00D141A5"/>
    <w:rsid w:val="00D14219"/>
    <w:rsid w:val="00D148E1"/>
    <w:rsid w:val="00D15D6D"/>
    <w:rsid w:val="00D1652E"/>
    <w:rsid w:val="00D16F27"/>
    <w:rsid w:val="00D2016A"/>
    <w:rsid w:val="00D20534"/>
    <w:rsid w:val="00D20591"/>
    <w:rsid w:val="00D20C20"/>
    <w:rsid w:val="00D20D70"/>
    <w:rsid w:val="00D210D6"/>
    <w:rsid w:val="00D215F1"/>
    <w:rsid w:val="00D21F3C"/>
    <w:rsid w:val="00D2451B"/>
    <w:rsid w:val="00D25585"/>
    <w:rsid w:val="00D25C30"/>
    <w:rsid w:val="00D27565"/>
    <w:rsid w:val="00D27739"/>
    <w:rsid w:val="00D317D4"/>
    <w:rsid w:val="00D31A05"/>
    <w:rsid w:val="00D33022"/>
    <w:rsid w:val="00D33D1A"/>
    <w:rsid w:val="00D33DFC"/>
    <w:rsid w:val="00D3412A"/>
    <w:rsid w:val="00D342C2"/>
    <w:rsid w:val="00D346C3"/>
    <w:rsid w:val="00D356BD"/>
    <w:rsid w:val="00D3591E"/>
    <w:rsid w:val="00D35E65"/>
    <w:rsid w:val="00D37636"/>
    <w:rsid w:val="00D3764B"/>
    <w:rsid w:val="00D37658"/>
    <w:rsid w:val="00D37B76"/>
    <w:rsid w:val="00D40AE0"/>
    <w:rsid w:val="00D4225C"/>
    <w:rsid w:val="00D42872"/>
    <w:rsid w:val="00D42E0D"/>
    <w:rsid w:val="00D42E13"/>
    <w:rsid w:val="00D43485"/>
    <w:rsid w:val="00D441D1"/>
    <w:rsid w:val="00D44AFF"/>
    <w:rsid w:val="00D44B3F"/>
    <w:rsid w:val="00D44EA8"/>
    <w:rsid w:val="00D4505A"/>
    <w:rsid w:val="00D45995"/>
    <w:rsid w:val="00D45D04"/>
    <w:rsid w:val="00D46990"/>
    <w:rsid w:val="00D46BB0"/>
    <w:rsid w:val="00D46DEA"/>
    <w:rsid w:val="00D4733A"/>
    <w:rsid w:val="00D476F0"/>
    <w:rsid w:val="00D50679"/>
    <w:rsid w:val="00D511AD"/>
    <w:rsid w:val="00D51525"/>
    <w:rsid w:val="00D53356"/>
    <w:rsid w:val="00D534EC"/>
    <w:rsid w:val="00D537E6"/>
    <w:rsid w:val="00D56276"/>
    <w:rsid w:val="00D565CC"/>
    <w:rsid w:val="00D56AE9"/>
    <w:rsid w:val="00D57460"/>
    <w:rsid w:val="00D57F4C"/>
    <w:rsid w:val="00D60C9F"/>
    <w:rsid w:val="00D60EFA"/>
    <w:rsid w:val="00D6174C"/>
    <w:rsid w:val="00D61BEE"/>
    <w:rsid w:val="00D62FF8"/>
    <w:rsid w:val="00D648DF"/>
    <w:rsid w:val="00D64B44"/>
    <w:rsid w:val="00D654D6"/>
    <w:rsid w:val="00D65928"/>
    <w:rsid w:val="00D6691D"/>
    <w:rsid w:val="00D6747F"/>
    <w:rsid w:val="00D715A6"/>
    <w:rsid w:val="00D71694"/>
    <w:rsid w:val="00D716EC"/>
    <w:rsid w:val="00D71A5B"/>
    <w:rsid w:val="00D72493"/>
    <w:rsid w:val="00D727AE"/>
    <w:rsid w:val="00D72F00"/>
    <w:rsid w:val="00D733E8"/>
    <w:rsid w:val="00D73B8B"/>
    <w:rsid w:val="00D73C12"/>
    <w:rsid w:val="00D73DD3"/>
    <w:rsid w:val="00D73ED7"/>
    <w:rsid w:val="00D744FB"/>
    <w:rsid w:val="00D75090"/>
    <w:rsid w:val="00D76473"/>
    <w:rsid w:val="00D7708F"/>
    <w:rsid w:val="00D77532"/>
    <w:rsid w:val="00D80A4D"/>
    <w:rsid w:val="00D8210F"/>
    <w:rsid w:val="00D8238D"/>
    <w:rsid w:val="00D8354F"/>
    <w:rsid w:val="00D83F41"/>
    <w:rsid w:val="00D84187"/>
    <w:rsid w:val="00D84A74"/>
    <w:rsid w:val="00D86891"/>
    <w:rsid w:val="00D87146"/>
    <w:rsid w:val="00D87829"/>
    <w:rsid w:val="00D92438"/>
    <w:rsid w:val="00D9253E"/>
    <w:rsid w:val="00D92814"/>
    <w:rsid w:val="00D931F0"/>
    <w:rsid w:val="00D93EAA"/>
    <w:rsid w:val="00D93F19"/>
    <w:rsid w:val="00D94046"/>
    <w:rsid w:val="00D94182"/>
    <w:rsid w:val="00D94BEF"/>
    <w:rsid w:val="00D95340"/>
    <w:rsid w:val="00D95847"/>
    <w:rsid w:val="00D95FD4"/>
    <w:rsid w:val="00D9610C"/>
    <w:rsid w:val="00D9643C"/>
    <w:rsid w:val="00D969D2"/>
    <w:rsid w:val="00D96BE6"/>
    <w:rsid w:val="00D97084"/>
    <w:rsid w:val="00D97B85"/>
    <w:rsid w:val="00D97CDB"/>
    <w:rsid w:val="00DA000B"/>
    <w:rsid w:val="00DA0105"/>
    <w:rsid w:val="00DA07B2"/>
    <w:rsid w:val="00DA3DDA"/>
    <w:rsid w:val="00DA410F"/>
    <w:rsid w:val="00DA50A7"/>
    <w:rsid w:val="00DA5983"/>
    <w:rsid w:val="00DA5F3E"/>
    <w:rsid w:val="00DA6E6C"/>
    <w:rsid w:val="00DA7BEB"/>
    <w:rsid w:val="00DA7D13"/>
    <w:rsid w:val="00DB0DFE"/>
    <w:rsid w:val="00DB2A6B"/>
    <w:rsid w:val="00DB2BEC"/>
    <w:rsid w:val="00DB3CF3"/>
    <w:rsid w:val="00DB428B"/>
    <w:rsid w:val="00DB4B5F"/>
    <w:rsid w:val="00DB5C6C"/>
    <w:rsid w:val="00DB5D75"/>
    <w:rsid w:val="00DB649C"/>
    <w:rsid w:val="00DC01FA"/>
    <w:rsid w:val="00DC141C"/>
    <w:rsid w:val="00DC24E2"/>
    <w:rsid w:val="00DC39E3"/>
    <w:rsid w:val="00DC3BEC"/>
    <w:rsid w:val="00DC416F"/>
    <w:rsid w:val="00DC4E16"/>
    <w:rsid w:val="00DC536C"/>
    <w:rsid w:val="00DC55EF"/>
    <w:rsid w:val="00DC5B5A"/>
    <w:rsid w:val="00DC631B"/>
    <w:rsid w:val="00DC6EF1"/>
    <w:rsid w:val="00DC767D"/>
    <w:rsid w:val="00DC7BA1"/>
    <w:rsid w:val="00DC7C14"/>
    <w:rsid w:val="00DD01AD"/>
    <w:rsid w:val="00DD1A9B"/>
    <w:rsid w:val="00DD1B16"/>
    <w:rsid w:val="00DD20A7"/>
    <w:rsid w:val="00DD2357"/>
    <w:rsid w:val="00DD23FF"/>
    <w:rsid w:val="00DD2F43"/>
    <w:rsid w:val="00DD3033"/>
    <w:rsid w:val="00DD4E01"/>
    <w:rsid w:val="00DD52C8"/>
    <w:rsid w:val="00DD563E"/>
    <w:rsid w:val="00DD5A7B"/>
    <w:rsid w:val="00DD5AEC"/>
    <w:rsid w:val="00DD5ECA"/>
    <w:rsid w:val="00DD626D"/>
    <w:rsid w:val="00DD6B42"/>
    <w:rsid w:val="00DD76B6"/>
    <w:rsid w:val="00DE0F86"/>
    <w:rsid w:val="00DE1BA5"/>
    <w:rsid w:val="00DE20EE"/>
    <w:rsid w:val="00DE29BA"/>
    <w:rsid w:val="00DE2C11"/>
    <w:rsid w:val="00DE2DBD"/>
    <w:rsid w:val="00DE2F3A"/>
    <w:rsid w:val="00DE4BC3"/>
    <w:rsid w:val="00DE6233"/>
    <w:rsid w:val="00DE6969"/>
    <w:rsid w:val="00DE6F06"/>
    <w:rsid w:val="00DF0ABD"/>
    <w:rsid w:val="00DF0D8E"/>
    <w:rsid w:val="00DF0FF3"/>
    <w:rsid w:val="00DF186F"/>
    <w:rsid w:val="00DF265D"/>
    <w:rsid w:val="00DF2719"/>
    <w:rsid w:val="00DF4043"/>
    <w:rsid w:val="00DF4501"/>
    <w:rsid w:val="00DF605A"/>
    <w:rsid w:val="00DF6434"/>
    <w:rsid w:val="00DF6774"/>
    <w:rsid w:val="00E00126"/>
    <w:rsid w:val="00E0021C"/>
    <w:rsid w:val="00E00D67"/>
    <w:rsid w:val="00E01342"/>
    <w:rsid w:val="00E02C1C"/>
    <w:rsid w:val="00E04261"/>
    <w:rsid w:val="00E055C1"/>
    <w:rsid w:val="00E05C87"/>
    <w:rsid w:val="00E0629A"/>
    <w:rsid w:val="00E06A54"/>
    <w:rsid w:val="00E07442"/>
    <w:rsid w:val="00E07457"/>
    <w:rsid w:val="00E07ABB"/>
    <w:rsid w:val="00E07FF8"/>
    <w:rsid w:val="00E110D1"/>
    <w:rsid w:val="00E11675"/>
    <w:rsid w:val="00E11EB8"/>
    <w:rsid w:val="00E12EEF"/>
    <w:rsid w:val="00E135E0"/>
    <w:rsid w:val="00E14DAD"/>
    <w:rsid w:val="00E14E30"/>
    <w:rsid w:val="00E1579E"/>
    <w:rsid w:val="00E15878"/>
    <w:rsid w:val="00E15A64"/>
    <w:rsid w:val="00E16C2B"/>
    <w:rsid w:val="00E16DC4"/>
    <w:rsid w:val="00E16F76"/>
    <w:rsid w:val="00E17F52"/>
    <w:rsid w:val="00E208C6"/>
    <w:rsid w:val="00E20C7A"/>
    <w:rsid w:val="00E21261"/>
    <w:rsid w:val="00E21552"/>
    <w:rsid w:val="00E21949"/>
    <w:rsid w:val="00E22E87"/>
    <w:rsid w:val="00E230AE"/>
    <w:rsid w:val="00E23D20"/>
    <w:rsid w:val="00E25C2D"/>
    <w:rsid w:val="00E261E7"/>
    <w:rsid w:val="00E26430"/>
    <w:rsid w:val="00E27F24"/>
    <w:rsid w:val="00E308D5"/>
    <w:rsid w:val="00E30C35"/>
    <w:rsid w:val="00E31557"/>
    <w:rsid w:val="00E31F44"/>
    <w:rsid w:val="00E32549"/>
    <w:rsid w:val="00E32604"/>
    <w:rsid w:val="00E33324"/>
    <w:rsid w:val="00E3415A"/>
    <w:rsid w:val="00E343B8"/>
    <w:rsid w:val="00E34AC7"/>
    <w:rsid w:val="00E35C79"/>
    <w:rsid w:val="00E374F9"/>
    <w:rsid w:val="00E378EC"/>
    <w:rsid w:val="00E37D6F"/>
    <w:rsid w:val="00E41BB7"/>
    <w:rsid w:val="00E429BD"/>
    <w:rsid w:val="00E42C04"/>
    <w:rsid w:val="00E43727"/>
    <w:rsid w:val="00E43B49"/>
    <w:rsid w:val="00E442A0"/>
    <w:rsid w:val="00E44C3F"/>
    <w:rsid w:val="00E503D2"/>
    <w:rsid w:val="00E51229"/>
    <w:rsid w:val="00E52B90"/>
    <w:rsid w:val="00E52D62"/>
    <w:rsid w:val="00E54E72"/>
    <w:rsid w:val="00E557C9"/>
    <w:rsid w:val="00E5671F"/>
    <w:rsid w:val="00E568E4"/>
    <w:rsid w:val="00E60088"/>
    <w:rsid w:val="00E60E30"/>
    <w:rsid w:val="00E621F7"/>
    <w:rsid w:val="00E621FE"/>
    <w:rsid w:val="00E62A8C"/>
    <w:rsid w:val="00E63D9E"/>
    <w:rsid w:val="00E644B0"/>
    <w:rsid w:val="00E64693"/>
    <w:rsid w:val="00E64911"/>
    <w:rsid w:val="00E65281"/>
    <w:rsid w:val="00E655D3"/>
    <w:rsid w:val="00E65DF3"/>
    <w:rsid w:val="00E6630F"/>
    <w:rsid w:val="00E6653A"/>
    <w:rsid w:val="00E66608"/>
    <w:rsid w:val="00E66910"/>
    <w:rsid w:val="00E675E7"/>
    <w:rsid w:val="00E67615"/>
    <w:rsid w:val="00E71A8F"/>
    <w:rsid w:val="00E72A1A"/>
    <w:rsid w:val="00E72B83"/>
    <w:rsid w:val="00E7358F"/>
    <w:rsid w:val="00E73CA9"/>
    <w:rsid w:val="00E73F2C"/>
    <w:rsid w:val="00E743EF"/>
    <w:rsid w:val="00E763F9"/>
    <w:rsid w:val="00E76604"/>
    <w:rsid w:val="00E776F1"/>
    <w:rsid w:val="00E77890"/>
    <w:rsid w:val="00E810C0"/>
    <w:rsid w:val="00E82443"/>
    <w:rsid w:val="00E840C5"/>
    <w:rsid w:val="00E847D7"/>
    <w:rsid w:val="00E84B77"/>
    <w:rsid w:val="00E86984"/>
    <w:rsid w:val="00E87321"/>
    <w:rsid w:val="00E87C44"/>
    <w:rsid w:val="00E903BC"/>
    <w:rsid w:val="00E90509"/>
    <w:rsid w:val="00E90AED"/>
    <w:rsid w:val="00E90B3D"/>
    <w:rsid w:val="00E90B8F"/>
    <w:rsid w:val="00E93F66"/>
    <w:rsid w:val="00E9478F"/>
    <w:rsid w:val="00E94859"/>
    <w:rsid w:val="00E9566A"/>
    <w:rsid w:val="00E957A9"/>
    <w:rsid w:val="00E9616F"/>
    <w:rsid w:val="00E973A4"/>
    <w:rsid w:val="00EA008B"/>
    <w:rsid w:val="00EA0561"/>
    <w:rsid w:val="00EA06E9"/>
    <w:rsid w:val="00EA0B40"/>
    <w:rsid w:val="00EA18AF"/>
    <w:rsid w:val="00EA1D4C"/>
    <w:rsid w:val="00EA1E13"/>
    <w:rsid w:val="00EA1FC0"/>
    <w:rsid w:val="00EA20EA"/>
    <w:rsid w:val="00EA24C5"/>
    <w:rsid w:val="00EA2E26"/>
    <w:rsid w:val="00EA380E"/>
    <w:rsid w:val="00EA46CF"/>
    <w:rsid w:val="00EA6821"/>
    <w:rsid w:val="00EA69A4"/>
    <w:rsid w:val="00EA6F52"/>
    <w:rsid w:val="00EA73C0"/>
    <w:rsid w:val="00EA7A2C"/>
    <w:rsid w:val="00EB04A4"/>
    <w:rsid w:val="00EB057B"/>
    <w:rsid w:val="00EB1070"/>
    <w:rsid w:val="00EB1896"/>
    <w:rsid w:val="00EB1C35"/>
    <w:rsid w:val="00EB1C46"/>
    <w:rsid w:val="00EB21B7"/>
    <w:rsid w:val="00EB38B5"/>
    <w:rsid w:val="00EB41FF"/>
    <w:rsid w:val="00EB5C95"/>
    <w:rsid w:val="00EB5DCE"/>
    <w:rsid w:val="00EB64DF"/>
    <w:rsid w:val="00EB6D36"/>
    <w:rsid w:val="00EB6DBA"/>
    <w:rsid w:val="00EC16AA"/>
    <w:rsid w:val="00EC1899"/>
    <w:rsid w:val="00EC404B"/>
    <w:rsid w:val="00EC5005"/>
    <w:rsid w:val="00EC600C"/>
    <w:rsid w:val="00EC6381"/>
    <w:rsid w:val="00EC642B"/>
    <w:rsid w:val="00EC6670"/>
    <w:rsid w:val="00EC7A50"/>
    <w:rsid w:val="00ED008A"/>
    <w:rsid w:val="00ED061E"/>
    <w:rsid w:val="00ED09E5"/>
    <w:rsid w:val="00ED0E5B"/>
    <w:rsid w:val="00ED1139"/>
    <w:rsid w:val="00ED2382"/>
    <w:rsid w:val="00ED25B0"/>
    <w:rsid w:val="00ED28BE"/>
    <w:rsid w:val="00ED55D6"/>
    <w:rsid w:val="00ED56C9"/>
    <w:rsid w:val="00ED5864"/>
    <w:rsid w:val="00ED588C"/>
    <w:rsid w:val="00ED625B"/>
    <w:rsid w:val="00ED6F48"/>
    <w:rsid w:val="00ED73B7"/>
    <w:rsid w:val="00ED75BE"/>
    <w:rsid w:val="00ED7955"/>
    <w:rsid w:val="00EE0339"/>
    <w:rsid w:val="00EE03E6"/>
    <w:rsid w:val="00EE0D1F"/>
    <w:rsid w:val="00EE0F32"/>
    <w:rsid w:val="00EE175D"/>
    <w:rsid w:val="00EE1F4C"/>
    <w:rsid w:val="00EE2002"/>
    <w:rsid w:val="00EE20FB"/>
    <w:rsid w:val="00EE2FB1"/>
    <w:rsid w:val="00EE3CB3"/>
    <w:rsid w:val="00EE3F62"/>
    <w:rsid w:val="00EE563B"/>
    <w:rsid w:val="00EE61F8"/>
    <w:rsid w:val="00EE65C8"/>
    <w:rsid w:val="00EE7CAE"/>
    <w:rsid w:val="00EE7F1E"/>
    <w:rsid w:val="00EF0886"/>
    <w:rsid w:val="00EF1851"/>
    <w:rsid w:val="00EF1DEA"/>
    <w:rsid w:val="00EF1F45"/>
    <w:rsid w:val="00EF43E5"/>
    <w:rsid w:val="00EF4462"/>
    <w:rsid w:val="00EF4472"/>
    <w:rsid w:val="00EF5D8F"/>
    <w:rsid w:val="00EF60D4"/>
    <w:rsid w:val="00EF66FB"/>
    <w:rsid w:val="00EF7655"/>
    <w:rsid w:val="00F007FE"/>
    <w:rsid w:val="00F0138A"/>
    <w:rsid w:val="00F036EF"/>
    <w:rsid w:val="00F03792"/>
    <w:rsid w:val="00F03A91"/>
    <w:rsid w:val="00F03AB0"/>
    <w:rsid w:val="00F03CDD"/>
    <w:rsid w:val="00F04F3F"/>
    <w:rsid w:val="00F05B57"/>
    <w:rsid w:val="00F067C3"/>
    <w:rsid w:val="00F07976"/>
    <w:rsid w:val="00F07C06"/>
    <w:rsid w:val="00F07DD2"/>
    <w:rsid w:val="00F11875"/>
    <w:rsid w:val="00F11CF1"/>
    <w:rsid w:val="00F12548"/>
    <w:rsid w:val="00F1267B"/>
    <w:rsid w:val="00F128BA"/>
    <w:rsid w:val="00F12A4B"/>
    <w:rsid w:val="00F12E06"/>
    <w:rsid w:val="00F12E1A"/>
    <w:rsid w:val="00F1359D"/>
    <w:rsid w:val="00F1390B"/>
    <w:rsid w:val="00F139A7"/>
    <w:rsid w:val="00F1432E"/>
    <w:rsid w:val="00F159AD"/>
    <w:rsid w:val="00F1614B"/>
    <w:rsid w:val="00F16320"/>
    <w:rsid w:val="00F1682F"/>
    <w:rsid w:val="00F174C4"/>
    <w:rsid w:val="00F1781B"/>
    <w:rsid w:val="00F214CE"/>
    <w:rsid w:val="00F228F5"/>
    <w:rsid w:val="00F22F41"/>
    <w:rsid w:val="00F2374C"/>
    <w:rsid w:val="00F23A86"/>
    <w:rsid w:val="00F24262"/>
    <w:rsid w:val="00F24C09"/>
    <w:rsid w:val="00F264BE"/>
    <w:rsid w:val="00F27CDB"/>
    <w:rsid w:val="00F30E9C"/>
    <w:rsid w:val="00F30FBC"/>
    <w:rsid w:val="00F31726"/>
    <w:rsid w:val="00F322F1"/>
    <w:rsid w:val="00F33148"/>
    <w:rsid w:val="00F347B5"/>
    <w:rsid w:val="00F34DA8"/>
    <w:rsid w:val="00F369CD"/>
    <w:rsid w:val="00F36E50"/>
    <w:rsid w:val="00F36E94"/>
    <w:rsid w:val="00F37152"/>
    <w:rsid w:val="00F4170F"/>
    <w:rsid w:val="00F41A71"/>
    <w:rsid w:val="00F42666"/>
    <w:rsid w:val="00F42A61"/>
    <w:rsid w:val="00F442CB"/>
    <w:rsid w:val="00F450F5"/>
    <w:rsid w:val="00F45E30"/>
    <w:rsid w:val="00F46F5F"/>
    <w:rsid w:val="00F47296"/>
    <w:rsid w:val="00F47854"/>
    <w:rsid w:val="00F47B4C"/>
    <w:rsid w:val="00F51E4F"/>
    <w:rsid w:val="00F528E2"/>
    <w:rsid w:val="00F5304C"/>
    <w:rsid w:val="00F533D1"/>
    <w:rsid w:val="00F53D87"/>
    <w:rsid w:val="00F5475C"/>
    <w:rsid w:val="00F55A2C"/>
    <w:rsid w:val="00F57FC5"/>
    <w:rsid w:val="00F600F3"/>
    <w:rsid w:val="00F60C5D"/>
    <w:rsid w:val="00F613FA"/>
    <w:rsid w:val="00F617A6"/>
    <w:rsid w:val="00F622AA"/>
    <w:rsid w:val="00F623BA"/>
    <w:rsid w:val="00F6296E"/>
    <w:rsid w:val="00F62A76"/>
    <w:rsid w:val="00F6380C"/>
    <w:rsid w:val="00F63DAD"/>
    <w:rsid w:val="00F6455E"/>
    <w:rsid w:val="00F64C97"/>
    <w:rsid w:val="00F65216"/>
    <w:rsid w:val="00F652C2"/>
    <w:rsid w:val="00F659F5"/>
    <w:rsid w:val="00F65F7B"/>
    <w:rsid w:val="00F66037"/>
    <w:rsid w:val="00F665E4"/>
    <w:rsid w:val="00F66660"/>
    <w:rsid w:val="00F670C7"/>
    <w:rsid w:val="00F727DC"/>
    <w:rsid w:val="00F73595"/>
    <w:rsid w:val="00F76691"/>
    <w:rsid w:val="00F766F3"/>
    <w:rsid w:val="00F768A5"/>
    <w:rsid w:val="00F77A4F"/>
    <w:rsid w:val="00F81C1E"/>
    <w:rsid w:val="00F8270C"/>
    <w:rsid w:val="00F828F7"/>
    <w:rsid w:val="00F83B0E"/>
    <w:rsid w:val="00F84891"/>
    <w:rsid w:val="00F85446"/>
    <w:rsid w:val="00F86AB9"/>
    <w:rsid w:val="00F86C96"/>
    <w:rsid w:val="00F87B83"/>
    <w:rsid w:val="00F91124"/>
    <w:rsid w:val="00F9136B"/>
    <w:rsid w:val="00F91FE2"/>
    <w:rsid w:val="00F930D6"/>
    <w:rsid w:val="00F935FA"/>
    <w:rsid w:val="00F93D34"/>
    <w:rsid w:val="00FA0107"/>
    <w:rsid w:val="00FA0AF9"/>
    <w:rsid w:val="00FA21C6"/>
    <w:rsid w:val="00FA263F"/>
    <w:rsid w:val="00FA3028"/>
    <w:rsid w:val="00FA4B5E"/>
    <w:rsid w:val="00FA5D36"/>
    <w:rsid w:val="00FA6629"/>
    <w:rsid w:val="00FA673E"/>
    <w:rsid w:val="00FB1EC6"/>
    <w:rsid w:val="00FB22E9"/>
    <w:rsid w:val="00FB255E"/>
    <w:rsid w:val="00FB2AB5"/>
    <w:rsid w:val="00FB2C7A"/>
    <w:rsid w:val="00FB42CB"/>
    <w:rsid w:val="00FB484E"/>
    <w:rsid w:val="00FB5FEC"/>
    <w:rsid w:val="00FB62BF"/>
    <w:rsid w:val="00FB6545"/>
    <w:rsid w:val="00FB69BC"/>
    <w:rsid w:val="00FB79FD"/>
    <w:rsid w:val="00FB7CF9"/>
    <w:rsid w:val="00FC0509"/>
    <w:rsid w:val="00FC3ED6"/>
    <w:rsid w:val="00FC3FD4"/>
    <w:rsid w:val="00FC5917"/>
    <w:rsid w:val="00FC59EB"/>
    <w:rsid w:val="00FC5FB1"/>
    <w:rsid w:val="00FC6018"/>
    <w:rsid w:val="00FC6757"/>
    <w:rsid w:val="00FC7623"/>
    <w:rsid w:val="00FC7BE6"/>
    <w:rsid w:val="00FD0EFC"/>
    <w:rsid w:val="00FD15DC"/>
    <w:rsid w:val="00FD1D0F"/>
    <w:rsid w:val="00FD2764"/>
    <w:rsid w:val="00FD2B0B"/>
    <w:rsid w:val="00FD41B8"/>
    <w:rsid w:val="00FD436F"/>
    <w:rsid w:val="00FD45E3"/>
    <w:rsid w:val="00FD4A0A"/>
    <w:rsid w:val="00FD54C7"/>
    <w:rsid w:val="00FD596C"/>
    <w:rsid w:val="00FD67AD"/>
    <w:rsid w:val="00FD6817"/>
    <w:rsid w:val="00FD6CC8"/>
    <w:rsid w:val="00FD6D61"/>
    <w:rsid w:val="00FD7714"/>
    <w:rsid w:val="00FD79DE"/>
    <w:rsid w:val="00FD7AAF"/>
    <w:rsid w:val="00FE0473"/>
    <w:rsid w:val="00FE0535"/>
    <w:rsid w:val="00FE08AE"/>
    <w:rsid w:val="00FE125C"/>
    <w:rsid w:val="00FE1C18"/>
    <w:rsid w:val="00FE1C46"/>
    <w:rsid w:val="00FE22C2"/>
    <w:rsid w:val="00FE2434"/>
    <w:rsid w:val="00FE2482"/>
    <w:rsid w:val="00FE2667"/>
    <w:rsid w:val="00FE2FED"/>
    <w:rsid w:val="00FE3C69"/>
    <w:rsid w:val="00FE4B24"/>
    <w:rsid w:val="00FE75F1"/>
    <w:rsid w:val="00FE7CBF"/>
    <w:rsid w:val="00FF0A09"/>
    <w:rsid w:val="00FF2D84"/>
    <w:rsid w:val="00FF2E61"/>
    <w:rsid w:val="00FF39E7"/>
    <w:rsid w:val="00FF4EBA"/>
    <w:rsid w:val="00FF606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55017C4"/>
  <w15:docId w15:val="{796B5CD6-B87A-47A2-BF78-B393468C9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bg-BG" w:eastAsia="bg-B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A68"/>
    <w:pPr>
      <w:suppressAutoHyphens/>
      <w:spacing w:after="200" w:line="276" w:lineRule="auto"/>
    </w:pPr>
    <w:rPr>
      <w:rFonts w:ascii="Calibri" w:eastAsia="Calibri" w:hAnsi="Calibri" w:cs="Calibri"/>
      <w:sz w:val="22"/>
      <w:szCs w:val="22"/>
      <w:lang w:eastAsia="ar-SA"/>
    </w:rPr>
  </w:style>
  <w:style w:type="paragraph" w:styleId="Heading1">
    <w:name w:val="heading 1"/>
    <w:basedOn w:val="Normal"/>
    <w:next w:val="Normal"/>
    <w:qFormat/>
    <w:rsid w:val="00230DA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B13865"/>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B13865"/>
    <w:pPr>
      <w:keepNext/>
      <w:spacing w:before="240" w:after="60"/>
      <w:outlineLvl w:val="2"/>
    </w:pPr>
    <w:rPr>
      <w:rFonts w:ascii="Cambria" w:eastAsia="Times New Roman" w:hAnsi="Cambria" w:cs="Times New Roman"/>
      <w:b/>
      <w:bCs/>
      <w:sz w:val="26"/>
      <w:szCs w:val="26"/>
    </w:rPr>
  </w:style>
  <w:style w:type="paragraph" w:styleId="Heading6">
    <w:name w:val="heading 6"/>
    <w:basedOn w:val="Normal"/>
    <w:next w:val="Normal"/>
    <w:link w:val="Heading6Char"/>
    <w:uiPriority w:val="9"/>
    <w:semiHidden/>
    <w:unhideWhenUsed/>
    <w:qFormat/>
    <w:rsid w:val="00594088"/>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50326"/>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Absatz-Standardschriftart">
    <w:name w:val="Absatz-Standardschriftart"/>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DefaultParagraphFont1">
    <w:name w:val="Default Paragraph Font1"/>
  </w:style>
  <w:style w:type="character" w:customStyle="1" w:styleId="normal--char">
    <w:name w:val="normal--char"/>
    <w:basedOn w:val="DefaultParagraphFont1"/>
  </w:style>
  <w:style w:type="character" w:customStyle="1" w:styleId="ju-005fpara-002cleft-002cfirst-0020line-003a-0020-00200-0020cm--char">
    <w:name w:val="ju-005fpara-002cleft-002cfirst-0020line-003a-0020-00200-0020cm--char"/>
    <w:basedOn w:val="DefaultParagraphFont1"/>
  </w:style>
  <w:style w:type="character" w:styleId="CommentReference">
    <w:name w:val="annotation reference"/>
    <w:uiPriority w:val="99"/>
    <w:qFormat/>
    <w:rPr>
      <w:sz w:val="16"/>
      <w:szCs w:val="16"/>
    </w:rPr>
  </w:style>
  <w:style w:type="character" w:customStyle="1" w:styleId="CharChar5">
    <w:name w:val="Char Char5"/>
    <w:rPr>
      <w:rFonts w:ascii="Times New Roman" w:eastAsia="Times New Roman" w:hAnsi="Times New Roman" w:cs="Times New Roman"/>
      <w:sz w:val="20"/>
      <w:szCs w:val="20"/>
      <w:lang w:val="sr-Cyrl-CS"/>
    </w:rPr>
  </w:style>
  <w:style w:type="character" w:customStyle="1" w:styleId="ju-005fcase-0020char--char">
    <w:name w:val="ju-005fcase-0020char--char"/>
    <w:basedOn w:val="DefaultParagraphFont1"/>
  </w:style>
  <w:style w:type="character" w:customStyle="1" w:styleId="CharChar4">
    <w:name w:val="Char Char4"/>
    <w:rPr>
      <w:rFonts w:ascii="Tahoma" w:hAnsi="Tahoma" w:cs="Tahoma"/>
      <w:sz w:val="16"/>
      <w:szCs w:val="16"/>
    </w:rPr>
  </w:style>
  <w:style w:type="character" w:customStyle="1" w:styleId="CharChar3">
    <w:name w:val="Char Char3"/>
    <w:rPr>
      <w:rFonts w:ascii="Times New Roman" w:eastAsia="Times New Roman" w:hAnsi="Times New Roman" w:cs="Times New Roman"/>
      <w:b/>
      <w:bCs/>
      <w:sz w:val="20"/>
      <w:szCs w:val="20"/>
      <w:lang w:val="sr-Cyrl-CS"/>
    </w:rPr>
  </w:style>
  <w:style w:type="character" w:customStyle="1" w:styleId="JuParaChar">
    <w:name w:val="Ju_Para Char"/>
    <w:aliases w:val="_Para Char,ECHR_Para Char"/>
    <w:uiPriority w:val="4"/>
    <w:rPr>
      <w:rFonts w:ascii="Times New Roman" w:eastAsia="Times New Roman" w:hAnsi="Times New Roman" w:cs="Times New Roman"/>
      <w:sz w:val="24"/>
      <w:szCs w:val="20"/>
      <w:lang w:val="en-GB"/>
    </w:rPr>
  </w:style>
  <w:style w:type="character" w:customStyle="1" w:styleId="hyperlink--char">
    <w:name w:val="hyperlink--char"/>
    <w:basedOn w:val="DefaultParagraphFont1"/>
  </w:style>
  <w:style w:type="character" w:customStyle="1" w:styleId="CharChar2">
    <w:name w:val="Char Char2"/>
    <w:rPr>
      <w:rFonts w:ascii="Times New Roman" w:eastAsia="Times New Roman" w:hAnsi="Times New Roman" w:cs="Times New Roman"/>
      <w:sz w:val="20"/>
      <w:szCs w:val="20"/>
    </w:rPr>
  </w:style>
  <w:style w:type="character" w:customStyle="1" w:styleId="FootnoteCharacters">
    <w:name w:val="Footnote Characters"/>
    <w:rPr>
      <w:vertAlign w:val="superscript"/>
    </w:rPr>
  </w:style>
  <w:style w:type="character" w:customStyle="1" w:styleId="NoSpacingChar">
    <w:name w:val="No Spacing Char"/>
    <w:rPr>
      <w:rFonts w:eastAsia="Times New Roman"/>
      <w:sz w:val="22"/>
      <w:szCs w:val="22"/>
      <w:lang w:val="en-US" w:eastAsia="ar-SA" w:bidi="ar-SA"/>
    </w:rPr>
  </w:style>
  <w:style w:type="character" w:styleId="Hyperlink">
    <w:name w:val="Hyperlink"/>
    <w:uiPriority w:val="99"/>
    <w:qFormat/>
    <w:rPr>
      <w:color w:val="0000FF"/>
      <w:u w:val="single"/>
    </w:rPr>
  </w:style>
  <w:style w:type="character" w:customStyle="1" w:styleId="CharChar1">
    <w:name w:val="Char Char1"/>
    <w:basedOn w:val="DefaultParagraphFont1"/>
  </w:style>
  <w:style w:type="character" w:customStyle="1" w:styleId="CharChar">
    <w:name w:val="Char Char"/>
    <w:basedOn w:val="DefaultParagraphFont1"/>
  </w:style>
  <w:style w:type="character" w:styleId="FollowedHyperlink">
    <w:name w:val="FollowedHyperlink"/>
    <w:rPr>
      <w:color w:val="800080"/>
      <w:u w:val="single"/>
    </w:rPr>
  </w:style>
  <w:style w:type="character" w:styleId="FootnoteReference">
    <w:name w:val="footnote reference"/>
    <w:uiPriority w:val="99"/>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customStyle="1" w:styleId="NumberingSymbols">
    <w:name w:val="Numbering Symbols"/>
  </w:style>
  <w:style w:type="character" w:styleId="EndnoteReference">
    <w:name w:val="endnote reference"/>
    <w:rPr>
      <w:vertAlign w:val="superscript"/>
    </w:rPr>
  </w:style>
  <w:style w:type="paragraph" w:customStyle="1" w:styleId="Heading">
    <w:name w:val="Heading"/>
    <w:basedOn w:val="Normal"/>
    <w:next w:val="BodyText"/>
    <w:pPr>
      <w:keepNext/>
      <w:spacing w:before="240" w:after="120"/>
    </w:pPr>
    <w:rPr>
      <w:rFonts w:ascii="Arial" w:eastAsia="Lucida Sans Unicode"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customStyle="1" w:styleId="Normal1">
    <w:name w:val="Normal1"/>
    <w:basedOn w:val="Normal"/>
    <w:pPr>
      <w:spacing w:before="280" w:after="280" w:line="100" w:lineRule="atLeast"/>
    </w:pPr>
    <w:rPr>
      <w:rFonts w:ascii="Times New Roman" w:eastAsia="Times New Roman" w:hAnsi="Times New Roman" w:cs="Times New Roman"/>
      <w:sz w:val="24"/>
      <w:szCs w:val="24"/>
      <w:lang w:val="sr-Cyrl-CS"/>
    </w:rPr>
  </w:style>
  <w:style w:type="paragraph" w:styleId="CommentText">
    <w:name w:val="annotation text"/>
    <w:basedOn w:val="Normal"/>
    <w:pPr>
      <w:spacing w:after="0" w:line="100" w:lineRule="atLeast"/>
    </w:pPr>
    <w:rPr>
      <w:rFonts w:ascii="Times New Roman" w:eastAsia="Times New Roman" w:hAnsi="Times New Roman" w:cs="Times New Roman"/>
      <w:sz w:val="20"/>
      <w:szCs w:val="20"/>
      <w:lang w:val="sr-Cyrl-CS"/>
    </w:rPr>
  </w:style>
  <w:style w:type="paragraph" w:styleId="BalloonText">
    <w:name w:val="Balloon Text"/>
    <w:basedOn w:val="Normal"/>
    <w:link w:val="BalloonTextChar"/>
    <w:uiPriority w:val="99"/>
    <w:pPr>
      <w:spacing w:after="0" w:line="100" w:lineRule="atLeast"/>
    </w:pPr>
    <w:rPr>
      <w:rFonts w:ascii="Tahoma" w:hAnsi="Tahoma" w:cs="Tahoma"/>
      <w:sz w:val="16"/>
      <w:szCs w:val="16"/>
    </w:rPr>
  </w:style>
  <w:style w:type="paragraph" w:customStyle="1" w:styleId="ju-005fpara-002cleft-002cfirst-0020line-003a-0020-00200-0020cm">
    <w:name w:val="ju-005fpara-002cleft-002cfirst-0020line-003a-0020-00200-0020cm"/>
    <w:basedOn w:val="Normal"/>
    <w:pPr>
      <w:spacing w:before="280" w:after="280" w:line="100" w:lineRule="atLeast"/>
    </w:pPr>
    <w:rPr>
      <w:rFonts w:ascii="Times New Roman" w:eastAsia="Times New Roman" w:hAnsi="Times New Roman" w:cs="Times New Roman"/>
      <w:sz w:val="24"/>
      <w:szCs w:val="24"/>
      <w:lang w:val="sr-Cyrl-CS"/>
    </w:rPr>
  </w:style>
  <w:style w:type="paragraph" w:styleId="CommentSubject">
    <w:name w:val="annotation subject"/>
    <w:basedOn w:val="CommentText"/>
    <w:next w:val="CommentText"/>
    <w:link w:val="CommentSubjectChar"/>
    <w:uiPriority w:val="99"/>
    <w:pPr>
      <w:spacing w:after="200"/>
    </w:pPr>
    <w:rPr>
      <w:rFonts w:ascii="Calibri" w:eastAsia="Calibri" w:hAnsi="Calibri"/>
      <w:b/>
      <w:bCs/>
      <w:lang w:val="bg-BG"/>
    </w:rPr>
  </w:style>
  <w:style w:type="paragraph" w:customStyle="1" w:styleId="JuPara">
    <w:name w:val="Ju_Para"/>
    <w:aliases w:val="Left,First line:  0 cm,ECHR_Para,Para,N_Para,_Para,Normal + TimesNewRomanPSMT,10 pt,Left:  1,27 cm,Line spacing:  1.5 l..."/>
    <w:basedOn w:val="Normal"/>
    <w:link w:val="JuParaCar"/>
    <w:uiPriority w:val="4"/>
    <w:qFormat/>
    <w:pPr>
      <w:spacing w:after="0" w:line="100" w:lineRule="atLeast"/>
      <w:ind w:firstLine="284"/>
      <w:jc w:val="both"/>
    </w:pPr>
    <w:rPr>
      <w:rFonts w:ascii="Times New Roman" w:eastAsia="Times New Roman" w:hAnsi="Times New Roman" w:cs="Times New Roman"/>
      <w:sz w:val="24"/>
      <w:szCs w:val="20"/>
      <w:lang w:val="en-GB"/>
    </w:rPr>
  </w:style>
  <w:style w:type="paragraph" w:customStyle="1" w:styleId="JuList">
    <w:name w:val="Ju_List"/>
    <w:aliases w:val="_List_1"/>
    <w:basedOn w:val="JuPara"/>
    <w:qFormat/>
    <w:pPr>
      <w:ind w:left="340" w:hanging="340"/>
    </w:pPr>
  </w:style>
  <w:style w:type="paragraph" w:styleId="FootnoteText">
    <w:name w:val="footnote text"/>
    <w:basedOn w:val="Normal"/>
    <w:link w:val="FootnoteTextChar"/>
    <w:uiPriority w:val="99"/>
    <w:pPr>
      <w:spacing w:after="0" w:line="100" w:lineRule="atLeast"/>
    </w:pPr>
    <w:rPr>
      <w:rFonts w:ascii="Times New Roman" w:eastAsia="Times New Roman" w:hAnsi="Times New Roman" w:cs="Times New Roman"/>
      <w:sz w:val="20"/>
      <w:szCs w:val="20"/>
    </w:rPr>
  </w:style>
  <w:style w:type="paragraph" w:styleId="NoSpacing">
    <w:name w:val="No Spacing"/>
    <w:uiPriority w:val="1"/>
    <w:qFormat/>
    <w:pPr>
      <w:suppressAutoHyphens/>
    </w:pPr>
    <w:rPr>
      <w:rFonts w:ascii="Calibri" w:hAnsi="Calibri" w:cs="Calibri"/>
      <w:sz w:val="22"/>
      <w:szCs w:val="22"/>
      <w:lang w:val="en-US" w:eastAsia="ar-SA"/>
    </w:rPr>
  </w:style>
  <w:style w:type="paragraph" w:customStyle="1" w:styleId="WW-Default">
    <w:name w:val="WW-Default"/>
    <w:pPr>
      <w:suppressAutoHyphens/>
      <w:autoSpaceDE w:val="0"/>
    </w:pPr>
    <w:rPr>
      <w:rFonts w:eastAsia="Calibri" w:cs="Calibri"/>
      <w:color w:val="000000"/>
      <w:sz w:val="24"/>
      <w:szCs w:val="24"/>
      <w:lang w:eastAsia="ar-SA"/>
    </w:rPr>
  </w:style>
  <w:style w:type="paragraph" w:styleId="Header">
    <w:name w:val="header"/>
    <w:basedOn w:val="Normal"/>
    <w:link w:val="HeaderChar"/>
    <w:uiPriority w:val="99"/>
    <w:pPr>
      <w:spacing w:after="0" w:line="100" w:lineRule="atLeast"/>
    </w:pPr>
  </w:style>
  <w:style w:type="paragraph" w:styleId="Footer">
    <w:name w:val="footer"/>
    <w:basedOn w:val="Normal"/>
    <w:link w:val="FooterChar"/>
    <w:uiPriority w:val="99"/>
    <w:pPr>
      <w:spacing w:after="0" w:line="100" w:lineRule="atLeast"/>
    </w:pPr>
  </w:style>
  <w:style w:type="paragraph" w:styleId="ListParagraph">
    <w:name w:val="List Paragraph"/>
    <w:basedOn w:val="Normal"/>
    <w:uiPriority w:val="34"/>
    <w:qFormat/>
    <w:pPr>
      <w:ind w:left="720"/>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customStyle="1" w:styleId="FooterChar">
    <w:name w:val="Footer Char"/>
    <w:link w:val="Footer"/>
    <w:uiPriority w:val="99"/>
    <w:rsid w:val="00635B86"/>
    <w:rPr>
      <w:rFonts w:ascii="Calibri" w:eastAsia="Calibri" w:hAnsi="Calibri" w:cs="Calibri"/>
      <w:sz w:val="22"/>
      <w:szCs w:val="22"/>
      <w:lang w:eastAsia="ar-SA"/>
    </w:rPr>
  </w:style>
  <w:style w:type="character" w:customStyle="1" w:styleId="HeaderChar">
    <w:name w:val="Header Char"/>
    <w:link w:val="Header"/>
    <w:uiPriority w:val="99"/>
    <w:rsid w:val="00635B86"/>
    <w:rPr>
      <w:rFonts w:ascii="Calibri" w:eastAsia="Calibri" w:hAnsi="Calibri" w:cs="Calibri"/>
      <w:sz w:val="22"/>
      <w:szCs w:val="22"/>
      <w:lang w:eastAsia="ar-SA"/>
    </w:rPr>
  </w:style>
  <w:style w:type="paragraph" w:styleId="DocumentMap">
    <w:name w:val="Document Map"/>
    <w:basedOn w:val="Normal"/>
    <w:link w:val="DocumentMapChar"/>
    <w:uiPriority w:val="99"/>
    <w:semiHidden/>
    <w:unhideWhenUsed/>
    <w:rsid w:val="00CA4332"/>
    <w:rPr>
      <w:rFonts w:ascii="Tahoma" w:hAnsi="Tahoma" w:cs="Tahoma"/>
      <w:sz w:val="16"/>
      <w:szCs w:val="16"/>
    </w:rPr>
  </w:style>
  <w:style w:type="character" w:customStyle="1" w:styleId="DocumentMapChar">
    <w:name w:val="Document Map Char"/>
    <w:link w:val="DocumentMap"/>
    <w:uiPriority w:val="99"/>
    <w:semiHidden/>
    <w:rsid w:val="00CA4332"/>
    <w:rPr>
      <w:rFonts w:ascii="Tahoma" w:eastAsia="Calibri" w:hAnsi="Tahoma" w:cs="Tahoma"/>
      <w:sz w:val="16"/>
      <w:szCs w:val="16"/>
      <w:lang w:eastAsia="ar-SA"/>
    </w:rPr>
  </w:style>
  <w:style w:type="character" w:customStyle="1" w:styleId="yiv678874528normal--char">
    <w:name w:val="yiv678874528normal--char"/>
    <w:basedOn w:val="DefaultParagraphFont"/>
    <w:rsid w:val="00CA4332"/>
  </w:style>
  <w:style w:type="character" w:customStyle="1" w:styleId="blue-underlinecursor">
    <w:name w:val="blue-underline cursor"/>
    <w:basedOn w:val="DefaultParagraphFont"/>
    <w:rsid w:val="00226E2F"/>
  </w:style>
  <w:style w:type="paragraph" w:customStyle="1" w:styleId="Default">
    <w:name w:val="Default"/>
    <w:rsid w:val="00226E2F"/>
    <w:pPr>
      <w:autoSpaceDE w:val="0"/>
      <w:autoSpaceDN w:val="0"/>
      <w:adjustRightInd w:val="0"/>
    </w:pPr>
    <w:rPr>
      <w:rFonts w:ascii="Arial" w:eastAsia="Calibri" w:hAnsi="Arial" w:cs="Arial"/>
      <w:color w:val="000000"/>
      <w:sz w:val="24"/>
      <w:szCs w:val="24"/>
      <w:lang w:eastAsia="en-US"/>
    </w:rPr>
  </w:style>
  <w:style w:type="character" w:customStyle="1" w:styleId="ju--005fpara--002cleft--002cfirst--0020line--003a--0020--00200--0020cm----char--char">
    <w:name w:val="ju--005fpara--002cleft--002cfirst--0020line--003a--0020--00200--0020cm----char--char"/>
    <w:basedOn w:val="DefaultParagraphFont"/>
    <w:rsid w:val="00226E2F"/>
  </w:style>
  <w:style w:type="character" w:customStyle="1" w:styleId="ju--005fpara--0020char--0020char----char--char">
    <w:name w:val="ju--005fpara--0020char--0020char----char--char"/>
    <w:basedOn w:val="DefaultParagraphFont"/>
    <w:rsid w:val="00226E2F"/>
  </w:style>
  <w:style w:type="character" w:customStyle="1" w:styleId="longtext">
    <w:name w:val="long_text"/>
    <w:basedOn w:val="DefaultParagraphFont"/>
    <w:rsid w:val="00226E2F"/>
  </w:style>
  <w:style w:type="paragraph" w:styleId="NormalWeb">
    <w:name w:val="Normal (Web)"/>
    <w:basedOn w:val="Normal"/>
    <w:uiPriority w:val="99"/>
    <w:qFormat/>
    <w:rsid w:val="00226E2F"/>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JuParaCar">
    <w:name w:val="Ju_Para Car"/>
    <w:link w:val="JuPara"/>
    <w:uiPriority w:val="12"/>
    <w:rsid w:val="00226E2F"/>
    <w:rPr>
      <w:sz w:val="24"/>
      <w:lang w:val="en-GB" w:eastAsia="ar-SA" w:bidi="ar-SA"/>
    </w:rPr>
  </w:style>
  <w:style w:type="character" w:customStyle="1" w:styleId="apple-style-span">
    <w:name w:val="apple-style-span"/>
    <w:basedOn w:val="DefaultParagraphFont"/>
    <w:rsid w:val="00387076"/>
  </w:style>
  <w:style w:type="character" w:customStyle="1" w:styleId="apple-converted-space">
    <w:name w:val="apple-converted-space"/>
    <w:basedOn w:val="DefaultParagraphFont"/>
    <w:rsid w:val="00387076"/>
  </w:style>
  <w:style w:type="paragraph" w:customStyle="1" w:styleId="c01pointnumerotealtn">
    <w:name w:val="c01pointnumerotealtn"/>
    <w:basedOn w:val="Normal"/>
    <w:rsid w:val="00BF15E5"/>
    <w:pPr>
      <w:suppressAutoHyphens w:val="0"/>
      <w:spacing w:before="100" w:beforeAutospacing="1" w:after="240" w:line="240" w:lineRule="auto"/>
      <w:ind w:left="567" w:hanging="539"/>
      <w:jc w:val="both"/>
    </w:pPr>
    <w:rPr>
      <w:rFonts w:ascii="Times New Roman" w:eastAsia="Times New Roman" w:hAnsi="Times New Roman" w:cs="Times New Roman"/>
      <w:sz w:val="24"/>
      <w:szCs w:val="24"/>
      <w:lang w:eastAsia="bg-BG"/>
    </w:rPr>
  </w:style>
  <w:style w:type="paragraph" w:customStyle="1" w:styleId="c02alineaalta">
    <w:name w:val="c02alineaalta"/>
    <w:basedOn w:val="Normal"/>
    <w:rsid w:val="00BF15E5"/>
    <w:pPr>
      <w:suppressAutoHyphens w:val="0"/>
      <w:spacing w:after="240" w:line="240" w:lineRule="auto"/>
      <w:ind w:left="567"/>
      <w:jc w:val="both"/>
    </w:pPr>
    <w:rPr>
      <w:rFonts w:ascii="Times New Roman" w:eastAsia="Times New Roman" w:hAnsi="Times New Roman" w:cs="Times New Roman"/>
      <w:sz w:val="24"/>
      <w:szCs w:val="24"/>
      <w:lang w:eastAsia="bg-BG"/>
    </w:rPr>
  </w:style>
  <w:style w:type="character" w:customStyle="1" w:styleId="CharChar9">
    <w:name w:val="Char Char9"/>
    <w:rsid w:val="000B36B5"/>
    <w:rPr>
      <w:rFonts w:ascii="Calibri" w:eastAsia="Calibri" w:hAnsi="Calibri" w:cs="Calibri"/>
      <w:sz w:val="22"/>
      <w:szCs w:val="22"/>
      <w:lang w:eastAsia="ar-SA"/>
    </w:rPr>
  </w:style>
  <w:style w:type="character" w:customStyle="1" w:styleId="FootnoteTextChar">
    <w:name w:val="Footnote Text Char"/>
    <w:link w:val="FootnoteText"/>
    <w:uiPriority w:val="99"/>
    <w:rsid w:val="00D75090"/>
    <w:rPr>
      <w:lang w:val="bg-BG" w:eastAsia="ar-SA" w:bidi="ar-SA"/>
    </w:rPr>
  </w:style>
  <w:style w:type="paragraph" w:styleId="BodyText2">
    <w:name w:val="Body Text 2"/>
    <w:basedOn w:val="Normal"/>
    <w:link w:val="BodyText2Char"/>
    <w:semiHidden/>
    <w:unhideWhenUsed/>
    <w:rsid w:val="00675228"/>
    <w:pPr>
      <w:spacing w:after="120" w:line="480" w:lineRule="auto"/>
    </w:pPr>
  </w:style>
  <w:style w:type="character" w:customStyle="1" w:styleId="BodyText2Char">
    <w:name w:val="Body Text 2 Char"/>
    <w:link w:val="BodyText2"/>
    <w:uiPriority w:val="98"/>
    <w:semiHidden/>
    <w:rsid w:val="00675228"/>
    <w:rPr>
      <w:rFonts w:ascii="Calibri" w:eastAsia="Calibri" w:hAnsi="Calibri" w:cs="Calibri"/>
      <w:sz w:val="22"/>
      <w:szCs w:val="22"/>
      <w:lang w:val="bg-BG" w:eastAsia="ar-SA"/>
    </w:rPr>
  </w:style>
  <w:style w:type="paragraph" w:customStyle="1" w:styleId="c08dispositif">
    <w:name w:val="c08dispositif"/>
    <w:basedOn w:val="Normal"/>
    <w:rsid w:val="00675228"/>
    <w:pPr>
      <w:suppressAutoHyphens w:val="0"/>
      <w:spacing w:before="100" w:beforeAutospacing="1" w:after="240" w:line="240" w:lineRule="auto"/>
      <w:ind w:left="1134" w:hanging="567"/>
      <w:jc w:val="both"/>
    </w:pPr>
    <w:rPr>
      <w:rFonts w:ascii="Times New Roman" w:eastAsia="Times New Roman" w:hAnsi="Times New Roman" w:cs="Times New Roman"/>
      <w:b/>
      <w:bCs/>
      <w:sz w:val="24"/>
      <w:szCs w:val="24"/>
      <w:lang w:eastAsia="bg-BG"/>
    </w:rPr>
  </w:style>
  <w:style w:type="character" w:customStyle="1" w:styleId="position-relativeleft-plus-4px">
    <w:name w:val="position-relative left-plus-4px"/>
    <w:rsid w:val="006366E7"/>
  </w:style>
  <w:style w:type="paragraph" w:customStyle="1" w:styleId="ju-005fh-005fa">
    <w:name w:val="ju-005fh-005fa"/>
    <w:basedOn w:val="Normal"/>
    <w:rsid w:val="00D93EAA"/>
    <w:pPr>
      <w:suppressAutoHyphens w:val="0"/>
      <w:spacing w:before="360" w:after="240" w:line="240" w:lineRule="auto"/>
      <w:ind w:left="580" w:hanging="340"/>
      <w:jc w:val="both"/>
    </w:pPr>
    <w:rPr>
      <w:rFonts w:ascii="Times New Roman" w:eastAsia="Times New Roman" w:hAnsi="Times New Roman" w:cs="Times New Roman"/>
      <w:b/>
      <w:bCs/>
      <w:sz w:val="24"/>
      <w:szCs w:val="24"/>
      <w:lang w:eastAsia="bg-BG"/>
    </w:rPr>
  </w:style>
  <w:style w:type="character" w:customStyle="1" w:styleId="JuCaseChar">
    <w:name w:val="Ju_Case Char"/>
    <w:link w:val="JuCase"/>
    <w:rsid w:val="00CD449E"/>
    <w:rPr>
      <w:b/>
      <w:noProof w:val="0"/>
      <w:sz w:val="24"/>
      <w:lang w:val="en-GB" w:eastAsia="fr-FR" w:bidi="ar-SA"/>
    </w:rPr>
  </w:style>
  <w:style w:type="paragraph" w:customStyle="1" w:styleId="006SousTitre">
    <w:name w:val="006_SousTitre"/>
    <w:basedOn w:val="Normal"/>
    <w:next w:val="Normal"/>
    <w:uiPriority w:val="99"/>
    <w:rsid w:val="00D6747F"/>
    <w:pPr>
      <w:suppressAutoHyphens w:val="0"/>
      <w:autoSpaceDE w:val="0"/>
      <w:autoSpaceDN w:val="0"/>
      <w:adjustRightInd w:val="0"/>
      <w:spacing w:after="0" w:line="240" w:lineRule="auto"/>
    </w:pPr>
    <w:rPr>
      <w:rFonts w:ascii="Arial" w:hAnsi="Arial" w:cs="Arial"/>
      <w:sz w:val="24"/>
      <w:szCs w:val="24"/>
      <w:lang w:eastAsia="en-US"/>
    </w:rPr>
  </w:style>
  <w:style w:type="paragraph" w:customStyle="1" w:styleId="JuHeader">
    <w:name w:val="Ju_Header"/>
    <w:basedOn w:val="Header"/>
    <w:rsid w:val="009E3A9E"/>
    <w:pPr>
      <w:tabs>
        <w:tab w:val="center" w:pos="3686"/>
        <w:tab w:val="right" w:pos="7371"/>
      </w:tabs>
      <w:spacing w:line="240" w:lineRule="auto"/>
    </w:pPr>
    <w:rPr>
      <w:rFonts w:ascii="Times New Roman" w:eastAsia="Times New Roman" w:hAnsi="Times New Roman" w:cs="Times New Roman"/>
      <w:sz w:val="18"/>
      <w:szCs w:val="20"/>
      <w:lang w:val="en-GB" w:eastAsia="fr-FR"/>
    </w:rPr>
  </w:style>
  <w:style w:type="character" w:customStyle="1" w:styleId="affairetitle">
    <w:name w:val="affaire_title"/>
    <w:rsid w:val="00D72F00"/>
  </w:style>
  <w:style w:type="character" w:customStyle="1" w:styleId="blue-underline">
    <w:name w:val="blue-underline"/>
    <w:rsid w:val="00ED75BE"/>
  </w:style>
  <w:style w:type="character" w:customStyle="1" w:styleId="document-link">
    <w:name w:val="document-link"/>
    <w:rsid w:val="00FA5D36"/>
  </w:style>
  <w:style w:type="character" w:customStyle="1" w:styleId="s7d2086b4">
    <w:name w:val="s7d2086b4"/>
    <w:rsid w:val="009472D4"/>
  </w:style>
  <w:style w:type="character" w:customStyle="1" w:styleId="column01">
    <w:name w:val="column01"/>
    <w:rsid w:val="002B24A8"/>
  </w:style>
  <w:style w:type="character" w:styleId="PageNumber">
    <w:name w:val="page number"/>
    <w:basedOn w:val="DefaultParagraphFont"/>
    <w:rsid w:val="004D1C28"/>
  </w:style>
  <w:style w:type="paragraph" w:customStyle="1" w:styleId="Style1">
    <w:name w:val="Style1"/>
    <w:basedOn w:val="Heading1"/>
    <w:rsid w:val="00230DA5"/>
    <w:pPr>
      <w:keepLines/>
      <w:pBdr>
        <w:top w:val="single" w:sz="4" w:space="1" w:color="000000"/>
        <w:left w:val="single" w:sz="4" w:space="4" w:color="000000"/>
        <w:bottom w:val="single" w:sz="4" w:space="1" w:color="000000"/>
        <w:right w:val="single" w:sz="4" w:space="4" w:color="000000"/>
      </w:pBdr>
      <w:shd w:val="clear" w:color="auto" w:fill="BFBFBF"/>
      <w:tabs>
        <w:tab w:val="num" w:pos="720"/>
      </w:tabs>
      <w:ind w:left="720" w:hanging="360"/>
      <w:jc w:val="center"/>
    </w:pPr>
    <w:rPr>
      <w:b w:val="0"/>
      <w:iCs/>
    </w:rPr>
  </w:style>
  <w:style w:type="paragraph" w:customStyle="1" w:styleId="Style2">
    <w:name w:val="Style2"/>
    <w:basedOn w:val="Heading1"/>
    <w:autoRedefine/>
    <w:rsid w:val="008B6A13"/>
    <w:pPr>
      <w:keepLines/>
      <w:numPr>
        <w:numId w:val="1"/>
      </w:numPr>
      <w:pBdr>
        <w:top w:val="single" w:sz="4" w:space="1" w:color="000000"/>
        <w:left w:val="single" w:sz="4" w:space="4" w:color="000000"/>
        <w:bottom w:val="single" w:sz="4" w:space="1" w:color="000000"/>
        <w:right w:val="single" w:sz="4" w:space="4" w:color="000000"/>
      </w:pBdr>
      <w:shd w:val="clear" w:color="auto" w:fill="BFBFBF"/>
      <w:jc w:val="center"/>
    </w:pPr>
    <w:rPr>
      <w:rFonts w:ascii="Times New Roman" w:hAnsi="Times New Roman" w:cs="Times New Roman"/>
      <w:bCs w:val="0"/>
      <w:iCs/>
      <w:sz w:val="28"/>
      <w:szCs w:val="28"/>
    </w:rPr>
  </w:style>
  <w:style w:type="paragraph" w:customStyle="1" w:styleId="Style3">
    <w:name w:val="Style3"/>
    <w:basedOn w:val="Style2"/>
    <w:rsid w:val="008A608B"/>
  </w:style>
  <w:style w:type="character" w:customStyle="1" w:styleId="s6b621b36">
    <w:name w:val="s6b621b36"/>
    <w:rsid w:val="0096566D"/>
  </w:style>
  <w:style w:type="paragraph" w:styleId="TOC1">
    <w:name w:val="toc 1"/>
    <w:basedOn w:val="Normal"/>
    <w:next w:val="Normal"/>
    <w:autoRedefine/>
    <w:uiPriority w:val="39"/>
    <w:rsid w:val="008A608B"/>
  </w:style>
  <w:style w:type="character" w:customStyle="1" w:styleId="yiv7366013505sb8d990e2">
    <w:name w:val="yiv7366013505sb8d990e2"/>
    <w:rsid w:val="004A68E4"/>
  </w:style>
  <w:style w:type="paragraph" w:customStyle="1" w:styleId="s6c429373">
    <w:name w:val="s6c429373"/>
    <w:basedOn w:val="Normal"/>
    <w:rsid w:val="004A68E4"/>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b8d990e2">
    <w:name w:val="sb8d990e2"/>
    <w:rsid w:val="004A68E4"/>
  </w:style>
  <w:style w:type="paragraph" w:customStyle="1" w:styleId="008CorpsDuTexte">
    <w:name w:val="008_CorpsDuTexte"/>
    <w:basedOn w:val="Default"/>
    <w:next w:val="Default"/>
    <w:uiPriority w:val="99"/>
    <w:rsid w:val="00D4733A"/>
    <w:rPr>
      <w:color w:val="auto"/>
    </w:rPr>
  </w:style>
  <w:style w:type="paragraph" w:customStyle="1" w:styleId="ClinMainKeywordCode">
    <w:name w:val="ClinMainKeywordCode"/>
    <w:basedOn w:val="Normal"/>
    <w:next w:val="Normal"/>
    <w:rsid w:val="0091754E"/>
    <w:pPr>
      <w:keepNext/>
      <w:suppressAutoHyphens w:val="0"/>
      <w:spacing w:before="240" w:after="240" w:line="240" w:lineRule="auto"/>
    </w:pPr>
    <w:rPr>
      <w:rFonts w:ascii="Verdana" w:eastAsia="Times New Roman" w:hAnsi="Verdana" w:cs="Times New Roman"/>
      <w:b/>
      <w:sz w:val="24"/>
      <w:szCs w:val="32"/>
      <w:lang w:val="en-GB" w:eastAsia="en-GB"/>
    </w:rPr>
  </w:style>
  <w:style w:type="character" w:customStyle="1" w:styleId="ClinCaseTitle">
    <w:name w:val="ClinCaseTitle"/>
    <w:rsid w:val="0091754E"/>
    <w:rPr>
      <w:rFonts w:ascii="Verdana" w:hAnsi="Verdana" w:cs="Times New Roman"/>
      <w:b/>
      <w:i/>
      <w:sz w:val="24"/>
    </w:rPr>
  </w:style>
  <w:style w:type="character" w:customStyle="1" w:styleId="Heading2Char">
    <w:name w:val="Heading 2 Char"/>
    <w:link w:val="Heading2"/>
    <w:rsid w:val="00B13865"/>
    <w:rPr>
      <w:rFonts w:ascii="Cambria" w:eastAsia="Times New Roman" w:hAnsi="Cambria" w:cs="Times New Roman"/>
      <w:b/>
      <w:bCs/>
      <w:i/>
      <w:iCs/>
      <w:sz w:val="28"/>
      <w:szCs w:val="28"/>
      <w:lang w:eastAsia="ar-SA"/>
    </w:rPr>
  </w:style>
  <w:style w:type="character" w:customStyle="1" w:styleId="Heading3Char">
    <w:name w:val="Heading 3 Char"/>
    <w:link w:val="Heading3"/>
    <w:uiPriority w:val="9"/>
    <w:semiHidden/>
    <w:rsid w:val="00B13865"/>
    <w:rPr>
      <w:rFonts w:ascii="Cambria" w:eastAsia="Times New Roman" w:hAnsi="Cambria" w:cs="Times New Roman"/>
      <w:b/>
      <w:bCs/>
      <w:sz w:val="26"/>
      <w:szCs w:val="26"/>
      <w:lang w:eastAsia="ar-SA"/>
    </w:rPr>
  </w:style>
  <w:style w:type="character" w:customStyle="1" w:styleId="ClinConclusions">
    <w:name w:val="ClinConclusions"/>
    <w:rsid w:val="00550683"/>
    <w:rPr>
      <w:rFonts w:ascii="Verdana" w:hAnsi="Verdana" w:cs="Times New Roman"/>
      <w:i/>
      <w:iCs/>
      <w:color w:val="auto"/>
    </w:rPr>
  </w:style>
  <w:style w:type="character" w:customStyle="1" w:styleId="ClinApplicationNumber">
    <w:name w:val="ClinApplicationNumber"/>
    <w:qFormat/>
    <w:rsid w:val="00550683"/>
    <w:rPr>
      <w:rFonts w:ascii="Verdana" w:hAnsi="Verdana" w:cs="Times New Roman"/>
      <w:b/>
      <w:sz w:val="24"/>
    </w:rPr>
  </w:style>
  <w:style w:type="character" w:customStyle="1" w:styleId="s1a844bc0">
    <w:name w:val="s1a844bc0"/>
    <w:rsid w:val="00122F0A"/>
  </w:style>
  <w:style w:type="character" w:customStyle="1" w:styleId="sfbbfee58">
    <w:name w:val="sfbbfee58"/>
    <w:rsid w:val="00034D6C"/>
  </w:style>
  <w:style w:type="character" w:customStyle="1" w:styleId="hps">
    <w:name w:val="hps"/>
    <w:basedOn w:val="DefaultParagraphFont"/>
    <w:rsid w:val="00AB28A6"/>
  </w:style>
  <w:style w:type="character" w:styleId="Strong">
    <w:name w:val="Strong"/>
    <w:uiPriority w:val="22"/>
    <w:qFormat/>
    <w:rsid w:val="00CA1617"/>
    <w:rPr>
      <w:b/>
      <w:bCs/>
    </w:rPr>
  </w:style>
  <w:style w:type="character" w:styleId="Emphasis">
    <w:name w:val="Emphasis"/>
    <w:uiPriority w:val="20"/>
    <w:qFormat/>
    <w:rsid w:val="007728F9"/>
    <w:rPr>
      <w:i/>
      <w:iCs/>
    </w:rPr>
  </w:style>
  <w:style w:type="paragraph" w:customStyle="1" w:styleId="s30eec3f8">
    <w:name w:val="s30eec3f8"/>
    <w:basedOn w:val="Normal"/>
    <w:rsid w:val="00071580"/>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dfc50a6a">
    <w:name w:val="sdfc50a6a"/>
    <w:rsid w:val="003C203B"/>
  </w:style>
  <w:style w:type="character" w:customStyle="1" w:styleId="wordhighlighted">
    <w:name w:val="wordhighlighted"/>
    <w:rsid w:val="00BD4D69"/>
  </w:style>
  <w:style w:type="character" w:customStyle="1" w:styleId="s94c7f605">
    <w:name w:val="s94c7f605"/>
    <w:rsid w:val="00D117CE"/>
  </w:style>
  <w:style w:type="paragraph" w:customStyle="1" w:styleId="se5d6d4c3">
    <w:name w:val="se5d6d4c3"/>
    <w:basedOn w:val="Normal"/>
    <w:rsid w:val="00544F6F"/>
    <w:pPr>
      <w:suppressAutoHyphens w:val="0"/>
      <w:spacing w:before="280" w:after="280" w:line="240" w:lineRule="auto"/>
    </w:pPr>
    <w:rPr>
      <w:rFonts w:ascii="Times New Roman" w:eastAsia="Times New Roman" w:hAnsi="Times New Roman" w:cs="Times New Roman"/>
      <w:sz w:val="24"/>
      <w:szCs w:val="24"/>
      <w:lang w:val="fr-FR"/>
    </w:rPr>
  </w:style>
  <w:style w:type="character" w:customStyle="1" w:styleId="s38c10080">
    <w:name w:val="s38c10080"/>
    <w:rsid w:val="00544F6F"/>
  </w:style>
  <w:style w:type="paragraph" w:styleId="EnvelopeReturn">
    <w:name w:val="envelope return"/>
    <w:basedOn w:val="Normal"/>
    <w:rsid w:val="0010389E"/>
    <w:rPr>
      <w:rFonts w:ascii="Arial" w:eastAsia="Times New Roman" w:hAnsi="Arial" w:cs="Arial"/>
      <w:sz w:val="28"/>
      <w:szCs w:val="20"/>
      <w:lang w:eastAsia="en-US"/>
    </w:rPr>
  </w:style>
  <w:style w:type="character" w:customStyle="1" w:styleId="s32a37344">
    <w:name w:val="s32a37344"/>
    <w:rsid w:val="00116F3D"/>
  </w:style>
  <w:style w:type="paragraph" w:customStyle="1" w:styleId="s32b251d">
    <w:name w:val="s32b251d"/>
    <w:basedOn w:val="Normal"/>
    <w:rsid w:val="00CB4E51"/>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yiv3461002739msonormal">
    <w:name w:val="yiv3461002739msonormal"/>
    <w:basedOn w:val="Normal"/>
    <w:rsid w:val="00C13201"/>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BalloonTextChar">
    <w:name w:val="Balloon Text Char"/>
    <w:link w:val="BalloonText"/>
    <w:uiPriority w:val="99"/>
    <w:rsid w:val="00FA6629"/>
    <w:rPr>
      <w:rFonts w:ascii="Tahoma" w:eastAsia="Calibri" w:hAnsi="Tahoma" w:cs="Tahoma"/>
      <w:sz w:val="16"/>
      <w:szCs w:val="16"/>
      <w:lang w:eastAsia="ar-SA"/>
    </w:rPr>
  </w:style>
  <w:style w:type="paragraph" w:customStyle="1" w:styleId="ClinContent">
    <w:name w:val="ClinContent"/>
    <w:basedOn w:val="Normal"/>
    <w:qFormat/>
    <w:rsid w:val="000D5911"/>
    <w:pPr>
      <w:suppressAutoHyphens w:val="0"/>
      <w:spacing w:before="240" w:after="0" w:line="240" w:lineRule="auto"/>
      <w:jc w:val="both"/>
    </w:pPr>
    <w:rPr>
      <w:rFonts w:ascii="Verdana" w:eastAsia="Times New Roman" w:hAnsi="Verdana" w:cs="Times New Roman"/>
      <w:sz w:val="20"/>
      <w:szCs w:val="24"/>
      <w:lang w:val="en-GB" w:eastAsia="en-GB"/>
    </w:rPr>
  </w:style>
  <w:style w:type="character" w:customStyle="1" w:styleId="unselectable">
    <w:name w:val="unselectable"/>
    <w:rsid w:val="00675A37"/>
  </w:style>
  <w:style w:type="paragraph" w:customStyle="1" w:styleId="JuCase">
    <w:name w:val="Ju_Case"/>
    <w:aliases w:val="_Case_Name"/>
    <w:basedOn w:val="Normal"/>
    <w:next w:val="Normal"/>
    <w:link w:val="JuCaseChar"/>
    <w:uiPriority w:val="31"/>
    <w:rsid w:val="00F81C1E"/>
    <w:pPr>
      <w:spacing w:after="0" w:line="240" w:lineRule="auto"/>
      <w:ind w:firstLine="284"/>
      <w:jc w:val="both"/>
    </w:pPr>
    <w:rPr>
      <w:rFonts w:ascii="Times New Roman" w:eastAsia="Times New Roman" w:hAnsi="Times New Roman" w:cs="Times New Roman"/>
      <w:b/>
      <w:sz w:val="24"/>
      <w:szCs w:val="20"/>
      <w:lang w:val="en-GB" w:eastAsia="fr-FR"/>
    </w:rPr>
  </w:style>
  <w:style w:type="paragraph" w:customStyle="1" w:styleId="s89688ec0">
    <w:name w:val="s89688ec0"/>
    <w:basedOn w:val="Normal"/>
    <w:rsid w:val="00F24C09"/>
    <w:pPr>
      <w:suppressAutoHyphens w:val="0"/>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bold">
    <w:name w:val="bold"/>
    <w:basedOn w:val="DefaultParagraphFont"/>
    <w:rsid w:val="00281B05"/>
  </w:style>
  <w:style w:type="paragraph" w:customStyle="1" w:styleId="c05titre2">
    <w:name w:val="c05titre2"/>
    <w:basedOn w:val="Normal"/>
    <w:rsid w:val="000614D2"/>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itle4">
    <w:name w:val="_Title_4"/>
    <w:aliases w:val="ECHR_Cover_Title_4"/>
    <w:basedOn w:val="Normal"/>
    <w:next w:val="Normal"/>
    <w:uiPriority w:val="38"/>
    <w:qFormat/>
    <w:rsid w:val="00E62A8C"/>
    <w:pPr>
      <w:keepNext/>
      <w:keepLines/>
      <w:tabs>
        <w:tab w:val="right" w:pos="7938"/>
      </w:tabs>
      <w:suppressAutoHyphens w:val="0"/>
      <w:spacing w:after="0" w:line="240" w:lineRule="auto"/>
      <w:jc w:val="center"/>
    </w:pPr>
    <w:rPr>
      <w:rFonts w:asciiTheme="minorHAnsi" w:eastAsiaTheme="minorHAnsi" w:hAnsiTheme="minorHAnsi" w:cstheme="minorBidi"/>
      <w:i/>
      <w:sz w:val="24"/>
      <w:lang w:val="en-GB" w:eastAsia="en-US"/>
    </w:rPr>
  </w:style>
  <w:style w:type="character" w:customStyle="1" w:styleId="ala">
    <w:name w:val="al_a"/>
    <w:basedOn w:val="DefaultParagraphFont"/>
    <w:rsid w:val="00E62A8C"/>
  </w:style>
  <w:style w:type="character" w:customStyle="1" w:styleId="UnresolvedMention1">
    <w:name w:val="Unresolved Mention1"/>
    <w:basedOn w:val="DefaultParagraphFont"/>
    <w:uiPriority w:val="99"/>
    <w:semiHidden/>
    <w:unhideWhenUsed/>
    <w:rsid w:val="009E5E4A"/>
    <w:rPr>
      <w:color w:val="605E5C"/>
      <w:shd w:val="clear" w:color="auto" w:fill="E1DFDD"/>
    </w:rPr>
  </w:style>
  <w:style w:type="paragraph" w:customStyle="1" w:styleId="c30dispositifalinea">
    <w:name w:val="c30dispositifalinea"/>
    <w:basedOn w:val="Normal"/>
    <w:rsid w:val="009D4882"/>
    <w:pPr>
      <w:suppressAutoHyphens w:val="0"/>
      <w:spacing w:after="240" w:line="240" w:lineRule="auto"/>
      <w:ind w:left="567"/>
      <w:jc w:val="both"/>
    </w:pPr>
    <w:rPr>
      <w:rFonts w:ascii="Times New Roman" w:eastAsia="Times New Roman" w:hAnsi="Times New Roman" w:cs="Times New Roman"/>
      <w:b/>
      <w:bCs/>
      <w:sz w:val="24"/>
      <w:szCs w:val="24"/>
      <w:lang w:val="en-US" w:eastAsia="bg-BG"/>
    </w:rPr>
  </w:style>
  <w:style w:type="paragraph" w:customStyle="1" w:styleId="c31dispositiftiretlong">
    <w:name w:val="c31dispositiftiretlong"/>
    <w:basedOn w:val="Normal"/>
    <w:rsid w:val="005621F4"/>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JuHi">
    <w:name w:val="Ju_H_i"/>
    <w:aliases w:val="ECHR_Heading_5,_Head_6"/>
    <w:basedOn w:val="Normal"/>
    <w:next w:val="JuPara"/>
    <w:uiPriority w:val="17"/>
    <w:qFormat/>
    <w:rsid w:val="003F0596"/>
    <w:pPr>
      <w:keepNext/>
      <w:keepLines/>
      <w:tabs>
        <w:tab w:val="left" w:pos="1191"/>
      </w:tabs>
      <w:spacing w:before="240" w:after="120" w:line="240" w:lineRule="auto"/>
      <w:ind w:left="1190" w:hanging="357"/>
      <w:jc w:val="both"/>
      <w:outlineLvl w:val="5"/>
    </w:pPr>
    <w:rPr>
      <w:rFonts w:ascii="Times New Roman" w:eastAsia="Times New Roman" w:hAnsi="Times New Roman" w:cs="Times New Roman"/>
      <w:i/>
      <w:sz w:val="20"/>
      <w:szCs w:val="20"/>
      <w:lang w:val="en-GB" w:eastAsia="fr-FR"/>
    </w:rPr>
  </w:style>
  <w:style w:type="character" w:customStyle="1" w:styleId="UnresolvedMention2">
    <w:name w:val="Unresolved Mention2"/>
    <w:basedOn w:val="DefaultParagraphFont"/>
    <w:uiPriority w:val="99"/>
    <w:semiHidden/>
    <w:unhideWhenUsed/>
    <w:rsid w:val="00DA5983"/>
    <w:rPr>
      <w:color w:val="605E5C"/>
      <w:shd w:val="clear" w:color="auto" w:fill="E1DFDD"/>
    </w:rPr>
  </w:style>
  <w:style w:type="table" w:styleId="TableGrid">
    <w:name w:val="Table Grid"/>
    <w:basedOn w:val="TableNormal"/>
    <w:uiPriority w:val="39"/>
    <w:rsid w:val="00755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55CD3"/>
    <w:rPr>
      <w:color w:val="605E5C"/>
      <w:shd w:val="clear" w:color="auto" w:fill="E1DFDD"/>
    </w:rPr>
  </w:style>
  <w:style w:type="character" w:customStyle="1" w:styleId="summarytext">
    <w:name w:val="summarytext"/>
    <w:rsid w:val="00E840C5"/>
  </w:style>
  <w:style w:type="character" w:customStyle="1" w:styleId="textcolumn">
    <w:name w:val="textcolumn"/>
    <w:rsid w:val="00E840C5"/>
  </w:style>
  <w:style w:type="paragraph" w:customStyle="1" w:styleId="c71indicateur">
    <w:name w:val="c71indicateur"/>
    <w:basedOn w:val="Normal"/>
    <w:rsid w:val="000E33E5"/>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JuQuotChar">
    <w:name w:val="Ju_Quot Char"/>
    <w:basedOn w:val="DefaultParagraphFont"/>
    <w:uiPriority w:val="20"/>
    <w:rsid w:val="009705B5"/>
    <w:rPr>
      <w:rFonts w:ascii="Times New Roman" w:eastAsiaTheme="minorEastAsia" w:hAnsi="Times New Roman" w:cs="Times New Roman"/>
      <w:sz w:val="20"/>
      <w:szCs w:val="20"/>
      <w:lang w:val="en-GB"/>
    </w:rPr>
  </w:style>
  <w:style w:type="character" w:customStyle="1" w:styleId="sf1c7242d">
    <w:name w:val="sf1c7242d"/>
    <w:rsid w:val="008E1F1E"/>
  </w:style>
  <w:style w:type="paragraph" w:customStyle="1" w:styleId="s6e50bd9a">
    <w:name w:val="s6e50bd9a"/>
    <w:basedOn w:val="Normal"/>
    <w:rsid w:val="00D56276"/>
    <w:pPr>
      <w:suppressAutoHyphens w:val="0"/>
      <w:spacing w:after="0" w:line="240" w:lineRule="auto"/>
    </w:pPr>
    <w:rPr>
      <w:rFonts w:ascii="Times New Roman" w:eastAsia="Times New Roman" w:hAnsi="Times New Roman" w:cs="Times New Roman"/>
      <w:sz w:val="24"/>
      <w:szCs w:val="24"/>
      <w:lang w:val="en-US" w:eastAsia="bg-BG"/>
    </w:rPr>
  </w:style>
  <w:style w:type="paragraph" w:customStyle="1" w:styleId="ECHRParaSpaced">
    <w:name w:val="ECHR_Para_Spaced"/>
    <w:aliases w:val="Para_Spaced,_Para_Spaced"/>
    <w:basedOn w:val="Normal"/>
    <w:uiPriority w:val="5"/>
    <w:qFormat/>
    <w:rsid w:val="00DC01FA"/>
    <w:pPr>
      <w:suppressAutoHyphens w:val="0"/>
      <w:spacing w:before="120" w:after="120" w:line="240" w:lineRule="auto"/>
      <w:jc w:val="both"/>
    </w:pPr>
    <w:rPr>
      <w:rFonts w:cs="Times New Roman"/>
      <w:lang w:val="en-GB" w:eastAsia="en-US"/>
    </w:rPr>
  </w:style>
  <w:style w:type="character" w:customStyle="1" w:styleId="sea881cdf">
    <w:name w:val="sea881cdf"/>
    <w:basedOn w:val="DefaultParagraphFont"/>
    <w:rsid w:val="00DC3BEC"/>
  </w:style>
  <w:style w:type="paragraph" w:customStyle="1" w:styleId="DecHCase">
    <w:name w:val="Dec_H_Case"/>
    <w:aliases w:val="_Title_3,ECHR_Title_Centre_2,_Title_C_2"/>
    <w:basedOn w:val="JuPara"/>
    <w:next w:val="JuPara"/>
    <w:uiPriority w:val="38"/>
    <w:qFormat/>
    <w:rsid w:val="00B377DC"/>
    <w:pPr>
      <w:keepNext/>
      <w:keepLines/>
      <w:suppressAutoHyphens w:val="0"/>
      <w:spacing w:after="280" w:line="240" w:lineRule="auto"/>
      <w:ind w:firstLine="0"/>
      <w:jc w:val="center"/>
    </w:pPr>
    <w:rPr>
      <w:rFonts w:asciiTheme="majorHAnsi" w:eastAsiaTheme="minorEastAsia" w:hAnsiTheme="majorHAnsi" w:cstheme="minorBidi"/>
      <w:szCs w:val="22"/>
      <w:lang w:eastAsia="en-US"/>
    </w:rPr>
  </w:style>
  <w:style w:type="character" w:customStyle="1" w:styleId="column03">
    <w:name w:val="column03"/>
    <w:rsid w:val="00701A23"/>
  </w:style>
  <w:style w:type="paragraph" w:customStyle="1" w:styleId="c12marge1avectiretlong">
    <w:name w:val="c12marge1avectiretlong"/>
    <w:basedOn w:val="Normal"/>
    <w:rsid w:val="00C34310"/>
    <w:pPr>
      <w:suppressAutoHyphens w:val="0"/>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HTMLPreformatted">
    <w:name w:val="HTML Preformatted"/>
    <w:basedOn w:val="Normal"/>
    <w:link w:val="HTMLPreformattedChar"/>
    <w:uiPriority w:val="99"/>
    <w:unhideWhenUsed/>
    <w:rsid w:val="002B43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2B43CE"/>
    <w:rPr>
      <w:rFonts w:ascii="Courier New" w:hAnsi="Courier New" w:cs="Courier New"/>
      <w:lang w:val="en-US" w:eastAsia="en-US"/>
    </w:rPr>
  </w:style>
  <w:style w:type="paragraph" w:customStyle="1" w:styleId="c19centre">
    <w:name w:val="c19centre"/>
    <w:basedOn w:val="Normal"/>
    <w:rsid w:val="00AC0E86"/>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ab870285">
    <w:name w:val="sab870285"/>
    <w:basedOn w:val="Normal"/>
    <w:rsid w:val="00014DF8"/>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3e6e194">
    <w:name w:val="s3e6e194"/>
    <w:basedOn w:val="Normal"/>
    <w:rsid w:val="0021288C"/>
    <w:pPr>
      <w:suppressAutoHyphens w:val="0"/>
      <w:spacing w:before="100" w:beforeAutospacing="1" w:after="100" w:afterAutospacing="1" w:line="240" w:lineRule="auto"/>
    </w:pPr>
    <w:rPr>
      <w:rFonts w:ascii="Times New Roman" w:eastAsia="Times New Roman" w:hAnsi="Times New Roman" w:cs="Times New Roman"/>
      <w:sz w:val="24"/>
      <w:szCs w:val="24"/>
      <w:lang w:val="en-US" w:eastAsia="bg-BG"/>
    </w:rPr>
  </w:style>
  <w:style w:type="paragraph" w:customStyle="1" w:styleId="c73alineacentregras">
    <w:name w:val="c73alineacentregras"/>
    <w:basedOn w:val="Normal"/>
    <w:rsid w:val="00F07976"/>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Heading6Char">
    <w:name w:val="Heading 6 Char"/>
    <w:basedOn w:val="DefaultParagraphFont"/>
    <w:link w:val="Heading6"/>
    <w:uiPriority w:val="9"/>
    <w:semiHidden/>
    <w:rsid w:val="00594088"/>
    <w:rPr>
      <w:rFonts w:asciiTheme="majorHAnsi" w:eastAsiaTheme="majorEastAsia" w:hAnsiTheme="majorHAnsi" w:cstheme="majorBidi"/>
      <w:color w:val="1F4D78" w:themeColor="accent1" w:themeShade="7F"/>
      <w:sz w:val="22"/>
      <w:szCs w:val="22"/>
      <w:lang w:eastAsia="ar-SA"/>
    </w:rPr>
  </w:style>
  <w:style w:type="character" w:customStyle="1" w:styleId="coj-bold">
    <w:name w:val="coj-bold"/>
    <w:basedOn w:val="DefaultParagraphFont"/>
    <w:rsid w:val="00FD41B8"/>
  </w:style>
  <w:style w:type="paragraph" w:customStyle="1" w:styleId="coj-normal">
    <w:name w:val="coj-normal"/>
    <w:basedOn w:val="Normal"/>
    <w:rsid w:val="00421B8D"/>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a2b98c15">
    <w:name w:val="sa2b98c15"/>
    <w:basedOn w:val="DefaultParagraphFont"/>
    <w:rsid w:val="00564C7F"/>
  </w:style>
  <w:style w:type="paragraph" w:customStyle="1" w:styleId="JuHalpha">
    <w:name w:val="Ju_H_alpha"/>
    <w:aliases w:val="_Head_7"/>
    <w:basedOn w:val="Heading7"/>
    <w:next w:val="JuPara"/>
    <w:uiPriority w:val="17"/>
    <w:rsid w:val="00050326"/>
    <w:pPr>
      <w:tabs>
        <w:tab w:val="num" w:pos="360"/>
        <w:tab w:val="left" w:pos="1361"/>
      </w:tabs>
      <w:suppressAutoHyphens w:val="0"/>
      <w:spacing w:before="100" w:beforeAutospacing="1" w:after="120" w:line="240" w:lineRule="auto"/>
      <w:jc w:val="both"/>
    </w:pPr>
    <w:rPr>
      <w:i w:val="0"/>
      <w:color w:val="auto"/>
      <w:sz w:val="20"/>
      <w:lang w:val="en-GB" w:eastAsia="en-US" w:bidi="en-US"/>
    </w:rPr>
  </w:style>
  <w:style w:type="character" w:customStyle="1" w:styleId="Heading7Char">
    <w:name w:val="Heading 7 Char"/>
    <w:basedOn w:val="DefaultParagraphFont"/>
    <w:link w:val="Heading7"/>
    <w:uiPriority w:val="9"/>
    <w:semiHidden/>
    <w:rsid w:val="00050326"/>
    <w:rPr>
      <w:rFonts w:asciiTheme="majorHAnsi" w:eastAsiaTheme="majorEastAsia" w:hAnsiTheme="majorHAnsi" w:cstheme="majorBidi"/>
      <w:i/>
      <w:iCs/>
      <w:color w:val="1F4D78" w:themeColor="accent1" w:themeShade="7F"/>
      <w:sz w:val="22"/>
      <w:szCs w:val="22"/>
      <w:lang w:eastAsia="ar-SA"/>
    </w:rPr>
  </w:style>
  <w:style w:type="paragraph" w:customStyle="1" w:styleId="c06titre3">
    <w:name w:val="c06titre3"/>
    <w:basedOn w:val="Normal"/>
    <w:rsid w:val="00B76BC8"/>
    <w:pPr>
      <w:suppressAutoHyphens w:val="0"/>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cb0398d5">
    <w:name w:val="scb0398d5"/>
    <w:basedOn w:val="Normal"/>
    <w:rsid w:val="00950176"/>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c32abb8d">
    <w:name w:val="sc32abb8d"/>
    <w:basedOn w:val="Normal"/>
    <w:rsid w:val="000E664C"/>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32dispositifmarge1">
    <w:name w:val="c32dispositifmarge1"/>
    <w:basedOn w:val="Normal"/>
    <w:rsid w:val="009E2B98"/>
    <w:pPr>
      <w:suppressAutoHyphens w:val="0"/>
      <w:spacing w:after="240" w:line="240" w:lineRule="auto"/>
      <w:ind w:left="1134"/>
      <w:jc w:val="both"/>
    </w:pPr>
    <w:rPr>
      <w:rFonts w:ascii="Times New Roman" w:eastAsia="Times New Roman" w:hAnsi="Times New Roman" w:cs="Times New Roman"/>
      <w:b/>
      <w:bCs/>
      <w:sz w:val="24"/>
      <w:szCs w:val="24"/>
      <w:lang w:val="en-US" w:eastAsia="bg-BG"/>
    </w:rPr>
  </w:style>
  <w:style w:type="paragraph" w:customStyle="1" w:styleId="c34dispositifmarge1avectiretlong">
    <w:name w:val="c34dispositifmarge1avectiretlong"/>
    <w:basedOn w:val="Normal"/>
    <w:rsid w:val="009E2B98"/>
    <w:pPr>
      <w:suppressAutoHyphens w:val="0"/>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3ca103cc">
    <w:name w:val="s3ca103cc"/>
    <w:basedOn w:val="Normal"/>
    <w:rsid w:val="00670B22"/>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f8bfa2bc">
    <w:name w:val="sf8bfa2bc"/>
    <w:rsid w:val="008B66BE"/>
  </w:style>
  <w:style w:type="paragraph" w:customStyle="1" w:styleId="Normal2">
    <w:name w:val="Normal2"/>
    <w:basedOn w:val="Normal"/>
    <w:rsid w:val="00BB5736"/>
    <w:pPr>
      <w:spacing w:before="280" w:after="280" w:line="100" w:lineRule="atLeast"/>
    </w:pPr>
    <w:rPr>
      <w:rFonts w:ascii="Times New Roman" w:eastAsia="Times New Roman" w:hAnsi="Times New Roman" w:cs="Times New Roman"/>
      <w:sz w:val="24"/>
      <w:szCs w:val="24"/>
      <w:lang w:val="sr-Cyrl-CS" w:eastAsia="en-US"/>
    </w:rPr>
  </w:style>
  <w:style w:type="character" w:customStyle="1" w:styleId="ClinHeadNote">
    <w:name w:val="ClinHeadNote"/>
    <w:basedOn w:val="DefaultParagraphFont"/>
    <w:qFormat/>
    <w:rsid w:val="00470603"/>
    <w:rPr>
      <w:rFonts w:cs="Times New Roman"/>
    </w:rPr>
  </w:style>
  <w:style w:type="character" w:customStyle="1" w:styleId="articletopicopen">
    <w:name w:val="article_topic_open"/>
    <w:basedOn w:val="DefaultParagraphFont"/>
    <w:rsid w:val="008740B0"/>
  </w:style>
  <w:style w:type="character" w:customStyle="1" w:styleId="CommentSubjectChar">
    <w:name w:val="Comment Subject Char"/>
    <w:basedOn w:val="DefaultParagraphFont"/>
    <w:link w:val="CommentSubject"/>
    <w:uiPriority w:val="99"/>
    <w:rsid w:val="007D72E2"/>
    <w:rPr>
      <w:rFonts w:ascii="Calibri" w:eastAsia="Calibri" w:hAnsi="Calibri"/>
      <w:b/>
      <w:bCs/>
      <w:lang w:eastAsia="ar-SA"/>
    </w:rPr>
  </w:style>
  <w:style w:type="character" w:customStyle="1" w:styleId="sbc73225d">
    <w:name w:val="sbc73225d"/>
    <w:basedOn w:val="DefaultParagraphFont"/>
    <w:rsid w:val="009E768B"/>
  </w:style>
  <w:style w:type="character" w:customStyle="1" w:styleId="s68f5eaef">
    <w:name w:val="s68f5eaef"/>
    <w:basedOn w:val="DefaultParagraphFont"/>
    <w:rsid w:val="003E7721"/>
  </w:style>
  <w:style w:type="paragraph" w:customStyle="1" w:styleId="s8debb4b6">
    <w:name w:val="s8debb4b6"/>
    <w:basedOn w:val="Normal"/>
    <w:rsid w:val="003E7721"/>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f4f42195">
    <w:name w:val="sf4f42195"/>
    <w:basedOn w:val="Normal"/>
    <w:rsid w:val="006F7811"/>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5caff048">
    <w:name w:val="s5caff048"/>
    <w:basedOn w:val="Normal"/>
    <w:rsid w:val="00B50D2D"/>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892df8fa">
    <w:name w:val="s892df8fa"/>
    <w:basedOn w:val="Normal"/>
    <w:rsid w:val="00BF689B"/>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column">
    <w:name w:val="column"/>
    <w:basedOn w:val="DefaultParagraphFont"/>
    <w:rsid w:val="00DD23FF"/>
  </w:style>
  <w:style w:type="paragraph" w:customStyle="1" w:styleId="s3b528620">
    <w:name w:val="s3b528620"/>
    <w:basedOn w:val="Normal"/>
    <w:rsid w:val="00B214C4"/>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markedcontent">
    <w:name w:val="markedcontent"/>
    <w:basedOn w:val="DefaultParagraphFont"/>
    <w:rsid w:val="008B57E1"/>
  </w:style>
  <w:style w:type="character" w:customStyle="1" w:styleId="s203741c3">
    <w:name w:val="s203741c3"/>
    <w:basedOn w:val="DefaultParagraphFont"/>
    <w:rsid w:val="00B76039"/>
  </w:style>
  <w:style w:type="paragraph" w:customStyle="1" w:styleId="s2ef62ed2">
    <w:name w:val="s2ef62ed2"/>
    <w:basedOn w:val="Normal"/>
    <w:rsid w:val="00113C34"/>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4dda3aa3">
    <w:name w:val="s4dda3aa3"/>
    <w:basedOn w:val="DefaultParagraphFont"/>
    <w:rsid w:val="00113C34"/>
  </w:style>
  <w:style w:type="character" w:customStyle="1" w:styleId="s29100277">
    <w:name w:val="s29100277"/>
    <w:basedOn w:val="DefaultParagraphFont"/>
    <w:rsid w:val="003C7AEB"/>
  </w:style>
  <w:style w:type="character" w:customStyle="1" w:styleId="sbb9ee52a">
    <w:name w:val="sbb9ee52a"/>
    <w:basedOn w:val="DefaultParagraphFont"/>
    <w:rsid w:val="00270398"/>
  </w:style>
  <w:style w:type="character" w:customStyle="1" w:styleId="sa36b60a1">
    <w:name w:val="sa36b60a1"/>
    <w:basedOn w:val="DefaultParagraphFont"/>
    <w:rsid w:val="005214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9516">
      <w:bodyDiv w:val="1"/>
      <w:marLeft w:val="0"/>
      <w:marRight w:val="0"/>
      <w:marTop w:val="0"/>
      <w:marBottom w:val="0"/>
      <w:divBdr>
        <w:top w:val="none" w:sz="0" w:space="0" w:color="auto"/>
        <w:left w:val="none" w:sz="0" w:space="0" w:color="auto"/>
        <w:bottom w:val="none" w:sz="0" w:space="0" w:color="auto"/>
        <w:right w:val="none" w:sz="0" w:space="0" w:color="auto"/>
      </w:divBdr>
    </w:div>
    <w:div w:id="10377465">
      <w:bodyDiv w:val="1"/>
      <w:marLeft w:val="0"/>
      <w:marRight w:val="0"/>
      <w:marTop w:val="0"/>
      <w:marBottom w:val="0"/>
      <w:divBdr>
        <w:top w:val="none" w:sz="0" w:space="0" w:color="auto"/>
        <w:left w:val="none" w:sz="0" w:space="0" w:color="auto"/>
        <w:bottom w:val="none" w:sz="0" w:space="0" w:color="auto"/>
        <w:right w:val="none" w:sz="0" w:space="0" w:color="auto"/>
      </w:divBdr>
    </w:div>
    <w:div w:id="11340866">
      <w:bodyDiv w:val="1"/>
      <w:marLeft w:val="0"/>
      <w:marRight w:val="0"/>
      <w:marTop w:val="0"/>
      <w:marBottom w:val="0"/>
      <w:divBdr>
        <w:top w:val="none" w:sz="0" w:space="0" w:color="auto"/>
        <w:left w:val="none" w:sz="0" w:space="0" w:color="auto"/>
        <w:bottom w:val="none" w:sz="0" w:space="0" w:color="auto"/>
        <w:right w:val="none" w:sz="0" w:space="0" w:color="auto"/>
      </w:divBdr>
    </w:div>
    <w:div w:id="16083707">
      <w:bodyDiv w:val="1"/>
      <w:marLeft w:val="0"/>
      <w:marRight w:val="0"/>
      <w:marTop w:val="0"/>
      <w:marBottom w:val="0"/>
      <w:divBdr>
        <w:top w:val="none" w:sz="0" w:space="0" w:color="auto"/>
        <w:left w:val="none" w:sz="0" w:space="0" w:color="auto"/>
        <w:bottom w:val="none" w:sz="0" w:space="0" w:color="auto"/>
        <w:right w:val="none" w:sz="0" w:space="0" w:color="auto"/>
      </w:divBdr>
    </w:div>
    <w:div w:id="28338361">
      <w:bodyDiv w:val="1"/>
      <w:marLeft w:val="0"/>
      <w:marRight w:val="0"/>
      <w:marTop w:val="0"/>
      <w:marBottom w:val="0"/>
      <w:divBdr>
        <w:top w:val="none" w:sz="0" w:space="0" w:color="auto"/>
        <w:left w:val="none" w:sz="0" w:space="0" w:color="auto"/>
        <w:bottom w:val="none" w:sz="0" w:space="0" w:color="auto"/>
        <w:right w:val="none" w:sz="0" w:space="0" w:color="auto"/>
      </w:divBdr>
    </w:div>
    <w:div w:id="34545110">
      <w:bodyDiv w:val="1"/>
      <w:marLeft w:val="0"/>
      <w:marRight w:val="0"/>
      <w:marTop w:val="0"/>
      <w:marBottom w:val="0"/>
      <w:divBdr>
        <w:top w:val="none" w:sz="0" w:space="0" w:color="auto"/>
        <w:left w:val="none" w:sz="0" w:space="0" w:color="auto"/>
        <w:bottom w:val="none" w:sz="0" w:space="0" w:color="auto"/>
        <w:right w:val="none" w:sz="0" w:space="0" w:color="auto"/>
      </w:divBdr>
    </w:div>
    <w:div w:id="34744606">
      <w:bodyDiv w:val="1"/>
      <w:marLeft w:val="0"/>
      <w:marRight w:val="0"/>
      <w:marTop w:val="0"/>
      <w:marBottom w:val="0"/>
      <w:divBdr>
        <w:top w:val="none" w:sz="0" w:space="0" w:color="auto"/>
        <w:left w:val="none" w:sz="0" w:space="0" w:color="auto"/>
        <w:bottom w:val="none" w:sz="0" w:space="0" w:color="auto"/>
        <w:right w:val="none" w:sz="0" w:space="0" w:color="auto"/>
      </w:divBdr>
    </w:div>
    <w:div w:id="45371593">
      <w:bodyDiv w:val="1"/>
      <w:marLeft w:val="0"/>
      <w:marRight w:val="0"/>
      <w:marTop w:val="0"/>
      <w:marBottom w:val="0"/>
      <w:divBdr>
        <w:top w:val="none" w:sz="0" w:space="0" w:color="auto"/>
        <w:left w:val="none" w:sz="0" w:space="0" w:color="auto"/>
        <w:bottom w:val="none" w:sz="0" w:space="0" w:color="auto"/>
        <w:right w:val="none" w:sz="0" w:space="0" w:color="auto"/>
      </w:divBdr>
    </w:div>
    <w:div w:id="51008647">
      <w:bodyDiv w:val="1"/>
      <w:marLeft w:val="0"/>
      <w:marRight w:val="0"/>
      <w:marTop w:val="0"/>
      <w:marBottom w:val="0"/>
      <w:divBdr>
        <w:top w:val="none" w:sz="0" w:space="0" w:color="auto"/>
        <w:left w:val="none" w:sz="0" w:space="0" w:color="auto"/>
        <w:bottom w:val="none" w:sz="0" w:space="0" w:color="auto"/>
        <w:right w:val="none" w:sz="0" w:space="0" w:color="auto"/>
      </w:divBdr>
    </w:div>
    <w:div w:id="52310621">
      <w:bodyDiv w:val="1"/>
      <w:marLeft w:val="0"/>
      <w:marRight w:val="0"/>
      <w:marTop w:val="0"/>
      <w:marBottom w:val="0"/>
      <w:divBdr>
        <w:top w:val="none" w:sz="0" w:space="0" w:color="auto"/>
        <w:left w:val="none" w:sz="0" w:space="0" w:color="auto"/>
        <w:bottom w:val="none" w:sz="0" w:space="0" w:color="auto"/>
        <w:right w:val="none" w:sz="0" w:space="0" w:color="auto"/>
      </w:divBdr>
    </w:div>
    <w:div w:id="55401832">
      <w:bodyDiv w:val="1"/>
      <w:marLeft w:val="0"/>
      <w:marRight w:val="0"/>
      <w:marTop w:val="0"/>
      <w:marBottom w:val="0"/>
      <w:divBdr>
        <w:top w:val="none" w:sz="0" w:space="0" w:color="auto"/>
        <w:left w:val="none" w:sz="0" w:space="0" w:color="auto"/>
        <w:bottom w:val="none" w:sz="0" w:space="0" w:color="auto"/>
        <w:right w:val="none" w:sz="0" w:space="0" w:color="auto"/>
      </w:divBdr>
    </w:div>
    <w:div w:id="56444762">
      <w:bodyDiv w:val="1"/>
      <w:marLeft w:val="0"/>
      <w:marRight w:val="0"/>
      <w:marTop w:val="0"/>
      <w:marBottom w:val="0"/>
      <w:divBdr>
        <w:top w:val="none" w:sz="0" w:space="0" w:color="auto"/>
        <w:left w:val="none" w:sz="0" w:space="0" w:color="auto"/>
        <w:bottom w:val="none" w:sz="0" w:space="0" w:color="auto"/>
        <w:right w:val="none" w:sz="0" w:space="0" w:color="auto"/>
      </w:divBdr>
    </w:div>
    <w:div w:id="60492648">
      <w:bodyDiv w:val="1"/>
      <w:marLeft w:val="0"/>
      <w:marRight w:val="0"/>
      <w:marTop w:val="0"/>
      <w:marBottom w:val="0"/>
      <w:divBdr>
        <w:top w:val="none" w:sz="0" w:space="0" w:color="auto"/>
        <w:left w:val="none" w:sz="0" w:space="0" w:color="auto"/>
        <w:bottom w:val="none" w:sz="0" w:space="0" w:color="auto"/>
        <w:right w:val="none" w:sz="0" w:space="0" w:color="auto"/>
      </w:divBdr>
    </w:div>
    <w:div w:id="65538276">
      <w:bodyDiv w:val="1"/>
      <w:marLeft w:val="0"/>
      <w:marRight w:val="0"/>
      <w:marTop w:val="0"/>
      <w:marBottom w:val="0"/>
      <w:divBdr>
        <w:top w:val="none" w:sz="0" w:space="0" w:color="auto"/>
        <w:left w:val="none" w:sz="0" w:space="0" w:color="auto"/>
        <w:bottom w:val="none" w:sz="0" w:space="0" w:color="auto"/>
        <w:right w:val="none" w:sz="0" w:space="0" w:color="auto"/>
      </w:divBdr>
    </w:div>
    <w:div w:id="65881939">
      <w:bodyDiv w:val="1"/>
      <w:marLeft w:val="0"/>
      <w:marRight w:val="0"/>
      <w:marTop w:val="0"/>
      <w:marBottom w:val="0"/>
      <w:divBdr>
        <w:top w:val="none" w:sz="0" w:space="0" w:color="auto"/>
        <w:left w:val="none" w:sz="0" w:space="0" w:color="auto"/>
        <w:bottom w:val="none" w:sz="0" w:space="0" w:color="auto"/>
        <w:right w:val="none" w:sz="0" w:space="0" w:color="auto"/>
      </w:divBdr>
    </w:div>
    <w:div w:id="69619470">
      <w:bodyDiv w:val="1"/>
      <w:marLeft w:val="0"/>
      <w:marRight w:val="0"/>
      <w:marTop w:val="0"/>
      <w:marBottom w:val="0"/>
      <w:divBdr>
        <w:top w:val="none" w:sz="0" w:space="0" w:color="auto"/>
        <w:left w:val="none" w:sz="0" w:space="0" w:color="auto"/>
        <w:bottom w:val="none" w:sz="0" w:space="0" w:color="auto"/>
        <w:right w:val="none" w:sz="0" w:space="0" w:color="auto"/>
      </w:divBdr>
    </w:div>
    <w:div w:id="70547607">
      <w:bodyDiv w:val="1"/>
      <w:marLeft w:val="0"/>
      <w:marRight w:val="0"/>
      <w:marTop w:val="0"/>
      <w:marBottom w:val="0"/>
      <w:divBdr>
        <w:top w:val="none" w:sz="0" w:space="0" w:color="auto"/>
        <w:left w:val="none" w:sz="0" w:space="0" w:color="auto"/>
        <w:bottom w:val="none" w:sz="0" w:space="0" w:color="auto"/>
        <w:right w:val="none" w:sz="0" w:space="0" w:color="auto"/>
      </w:divBdr>
    </w:div>
    <w:div w:id="70658366">
      <w:bodyDiv w:val="1"/>
      <w:marLeft w:val="0"/>
      <w:marRight w:val="0"/>
      <w:marTop w:val="0"/>
      <w:marBottom w:val="0"/>
      <w:divBdr>
        <w:top w:val="none" w:sz="0" w:space="0" w:color="auto"/>
        <w:left w:val="none" w:sz="0" w:space="0" w:color="auto"/>
        <w:bottom w:val="none" w:sz="0" w:space="0" w:color="auto"/>
        <w:right w:val="none" w:sz="0" w:space="0" w:color="auto"/>
      </w:divBdr>
    </w:div>
    <w:div w:id="71121337">
      <w:bodyDiv w:val="1"/>
      <w:marLeft w:val="0"/>
      <w:marRight w:val="0"/>
      <w:marTop w:val="0"/>
      <w:marBottom w:val="0"/>
      <w:divBdr>
        <w:top w:val="none" w:sz="0" w:space="0" w:color="auto"/>
        <w:left w:val="none" w:sz="0" w:space="0" w:color="auto"/>
        <w:bottom w:val="none" w:sz="0" w:space="0" w:color="auto"/>
        <w:right w:val="none" w:sz="0" w:space="0" w:color="auto"/>
      </w:divBdr>
    </w:div>
    <w:div w:id="79566888">
      <w:bodyDiv w:val="1"/>
      <w:marLeft w:val="0"/>
      <w:marRight w:val="0"/>
      <w:marTop w:val="0"/>
      <w:marBottom w:val="0"/>
      <w:divBdr>
        <w:top w:val="none" w:sz="0" w:space="0" w:color="auto"/>
        <w:left w:val="none" w:sz="0" w:space="0" w:color="auto"/>
        <w:bottom w:val="none" w:sz="0" w:space="0" w:color="auto"/>
        <w:right w:val="none" w:sz="0" w:space="0" w:color="auto"/>
      </w:divBdr>
    </w:div>
    <w:div w:id="85149887">
      <w:bodyDiv w:val="1"/>
      <w:marLeft w:val="0"/>
      <w:marRight w:val="0"/>
      <w:marTop w:val="0"/>
      <w:marBottom w:val="0"/>
      <w:divBdr>
        <w:top w:val="none" w:sz="0" w:space="0" w:color="auto"/>
        <w:left w:val="none" w:sz="0" w:space="0" w:color="auto"/>
        <w:bottom w:val="none" w:sz="0" w:space="0" w:color="auto"/>
        <w:right w:val="none" w:sz="0" w:space="0" w:color="auto"/>
      </w:divBdr>
    </w:div>
    <w:div w:id="86314901">
      <w:bodyDiv w:val="1"/>
      <w:marLeft w:val="0"/>
      <w:marRight w:val="0"/>
      <w:marTop w:val="0"/>
      <w:marBottom w:val="0"/>
      <w:divBdr>
        <w:top w:val="none" w:sz="0" w:space="0" w:color="auto"/>
        <w:left w:val="none" w:sz="0" w:space="0" w:color="auto"/>
        <w:bottom w:val="none" w:sz="0" w:space="0" w:color="auto"/>
        <w:right w:val="none" w:sz="0" w:space="0" w:color="auto"/>
      </w:divBdr>
    </w:div>
    <w:div w:id="87697243">
      <w:bodyDiv w:val="1"/>
      <w:marLeft w:val="0"/>
      <w:marRight w:val="0"/>
      <w:marTop w:val="0"/>
      <w:marBottom w:val="0"/>
      <w:divBdr>
        <w:top w:val="none" w:sz="0" w:space="0" w:color="auto"/>
        <w:left w:val="none" w:sz="0" w:space="0" w:color="auto"/>
        <w:bottom w:val="none" w:sz="0" w:space="0" w:color="auto"/>
        <w:right w:val="none" w:sz="0" w:space="0" w:color="auto"/>
      </w:divBdr>
    </w:div>
    <w:div w:id="87849168">
      <w:bodyDiv w:val="1"/>
      <w:marLeft w:val="0"/>
      <w:marRight w:val="0"/>
      <w:marTop w:val="0"/>
      <w:marBottom w:val="0"/>
      <w:divBdr>
        <w:top w:val="none" w:sz="0" w:space="0" w:color="auto"/>
        <w:left w:val="none" w:sz="0" w:space="0" w:color="auto"/>
        <w:bottom w:val="none" w:sz="0" w:space="0" w:color="auto"/>
        <w:right w:val="none" w:sz="0" w:space="0" w:color="auto"/>
      </w:divBdr>
    </w:div>
    <w:div w:id="88627566">
      <w:bodyDiv w:val="1"/>
      <w:marLeft w:val="0"/>
      <w:marRight w:val="0"/>
      <w:marTop w:val="0"/>
      <w:marBottom w:val="0"/>
      <w:divBdr>
        <w:top w:val="none" w:sz="0" w:space="0" w:color="auto"/>
        <w:left w:val="none" w:sz="0" w:space="0" w:color="auto"/>
        <w:bottom w:val="none" w:sz="0" w:space="0" w:color="auto"/>
        <w:right w:val="none" w:sz="0" w:space="0" w:color="auto"/>
      </w:divBdr>
    </w:div>
    <w:div w:id="93209357">
      <w:bodyDiv w:val="1"/>
      <w:marLeft w:val="0"/>
      <w:marRight w:val="0"/>
      <w:marTop w:val="0"/>
      <w:marBottom w:val="0"/>
      <w:divBdr>
        <w:top w:val="none" w:sz="0" w:space="0" w:color="auto"/>
        <w:left w:val="none" w:sz="0" w:space="0" w:color="auto"/>
        <w:bottom w:val="none" w:sz="0" w:space="0" w:color="auto"/>
        <w:right w:val="none" w:sz="0" w:space="0" w:color="auto"/>
      </w:divBdr>
    </w:div>
    <w:div w:id="99103395">
      <w:bodyDiv w:val="1"/>
      <w:marLeft w:val="0"/>
      <w:marRight w:val="0"/>
      <w:marTop w:val="0"/>
      <w:marBottom w:val="0"/>
      <w:divBdr>
        <w:top w:val="none" w:sz="0" w:space="0" w:color="auto"/>
        <w:left w:val="none" w:sz="0" w:space="0" w:color="auto"/>
        <w:bottom w:val="none" w:sz="0" w:space="0" w:color="auto"/>
        <w:right w:val="none" w:sz="0" w:space="0" w:color="auto"/>
      </w:divBdr>
    </w:div>
    <w:div w:id="100491116">
      <w:bodyDiv w:val="1"/>
      <w:marLeft w:val="0"/>
      <w:marRight w:val="0"/>
      <w:marTop w:val="0"/>
      <w:marBottom w:val="0"/>
      <w:divBdr>
        <w:top w:val="none" w:sz="0" w:space="0" w:color="auto"/>
        <w:left w:val="none" w:sz="0" w:space="0" w:color="auto"/>
        <w:bottom w:val="none" w:sz="0" w:space="0" w:color="auto"/>
        <w:right w:val="none" w:sz="0" w:space="0" w:color="auto"/>
      </w:divBdr>
    </w:div>
    <w:div w:id="101538524">
      <w:bodyDiv w:val="1"/>
      <w:marLeft w:val="0"/>
      <w:marRight w:val="0"/>
      <w:marTop w:val="0"/>
      <w:marBottom w:val="0"/>
      <w:divBdr>
        <w:top w:val="none" w:sz="0" w:space="0" w:color="auto"/>
        <w:left w:val="none" w:sz="0" w:space="0" w:color="auto"/>
        <w:bottom w:val="none" w:sz="0" w:space="0" w:color="auto"/>
        <w:right w:val="none" w:sz="0" w:space="0" w:color="auto"/>
      </w:divBdr>
    </w:div>
    <w:div w:id="102190363">
      <w:bodyDiv w:val="1"/>
      <w:marLeft w:val="0"/>
      <w:marRight w:val="0"/>
      <w:marTop w:val="0"/>
      <w:marBottom w:val="0"/>
      <w:divBdr>
        <w:top w:val="none" w:sz="0" w:space="0" w:color="auto"/>
        <w:left w:val="none" w:sz="0" w:space="0" w:color="auto"/>
        <w:bottom w:val="none" w:sz="0" w:space="0" w:color="auto"/>
        <w:right w:val="none" w:sz="0" w:space="0" w:color="auto"/>
      </w:divBdr>
    </w:div>
    <w:div w:id="112410878">
      <w:bodyDiv w:val="1"/>
      <w:marLeft w:val="0"/>
      <w:marRight w:val="0"/>
      <w:marTop w:val="0"/>
      <w:marBottom w:val="0"/>
      <w:divBdr>
        <w:top w:val="none" w:sz="0" w:space="0" w:color="auto"/>
        <w:left w:val="none" w:sz="0" w:space="0" w:color="auto"/>
        <w:bottom w:val="none" w:sz="0" w:space="0" w:color="auto"/>
        <w:right w:val="none" w:sz="0" w:space="0" w:color="auto"/>
      </w:divBdr>
    </w:div>
    <w:div w:id="112479090">
      <w:bodyDiv w:val="1"/>
      <w:marLeft w:val="0"/>
      <w:marRight w:val="0"/>
      <w:marTop w:val="0"/>
      <w:marBottom w:val="0"/>
      <w:divBdr>
        <w:top w:val="none" w:sz="0" w:space="0" w:color="auto"/>
        <w:left w:val="none" w:sz="0" w:space="0" w:color="auto"/>
        <w:bottom w:val="none" w:sz="0" w:space="0" w:color="auto"/>
        <w:right w:val="none" w:sz="0" w:space="0" w:color="auto"/>
      </w:divBdr>
    </w:div>
    <w:div w:id="115105988">
      <w:bodyDiv w:val="1"/>
      <w:marLeft w:val="0"/>
      <w:marRight w:val="0"/>
      <w:marTop w:val="0"/>
      <w:marBottom w:val="0"/>
      <w:divBdr>
        <w:top w:val="none" w:sz="0" w:space="0" w:color="auto"/>
        <w:left w:val="none" w:sz="0" w:space="0" w:color="auto"/>
        <w:bottom w:val="none" w:sz="0" w:space="0" w:color="auto"/>
        <w:right w:val="none" w:sz="0" w:space="0" w:color="auto"/>
      </w:divBdr>
    </w:div>
    <w:div w:id="129323690">
      <w:bodyDiv w:val="1"/>
      <w:marLeft w:val="0"/>
      <w:marRight w:val="0"/>
      <w:marTop w:val="0"/>
      <w:marBottom w:val="0"/>
      <w:divBdr>
        <w:top w:val="none" w:sz="0" w:space="0" w:color="auto"/>
        <w:left w:val="none" w:sz="0" w:space="0" w:color="auto"/>
        <w:bottom w:val="none" w:sz="0" w:space="0" w:color="auto"/>
        <w:right w:val="none" w:sz="0" w:space="0" w:color="auto"/>
      </w:divBdr>
    </w:div>
    <w:div w:id="129399365">
      <w:bodyDiv w:val="1"/>
      <w:marLeft w:val="0"/>
      <w:marRight w:val="0"/>
      <w:marTop w:val="0"/>
      <w:marBottom w:val="0"/>
      <w:divBdr>
        <w:top w:val="none" w:sz="0" w:space="0" w:color="auto"/>
        <w:left w:val="none" w:sz="0" w:space="0" w:color="auto"/>
        <w:bottom w:val="none" w:sz="0" w:space="0" w:color="auto"/>
        <w:right w:val="none" w:sz="0" w:space="0" w:color="auto"/>
      </w:divBdr>
    </w:div>
    <w:div w:id="134488037">
      <w:bodyDiv w:val="1"/>
      <w:marLeft w:val="0"/>
      <w:marRight w:val="0"/>
      <w:marTop w:val="0"/>
      <w:marBottom w:val="0"/>
      <w:divBdr>
        <w:top w:val="none" w:sz="0" w:space="0" w:color="auto"/>
        <w:left w:val="none" w:sz="0" w:space="0" w:color="auto"/>
        <w:bottom w:val="none" w:sz="0" w:space="0" w:color="auto"/>
        <w:right w:val="none" w:sz="0" w:space="0" w:color="auto"/>
      </w:divBdr>
    </w:div>
    <w:div w:id="137575936">
      <w:bodyDiv w:val="1"/>
      <w:marLeft w:val="0"/>
      <w:marRight w:val="0"/>
      <w:marTop w:val="0"/>
      <w:marBottom w:val="0"/>
      <w:divBdr>
        <w:top w:val="none" w:sz="0" w:space="0" w:color="auto"/>
        <w:left w:val="none" w:sz="0" w:space="0" w:color="auto"/>
        <w:bottom w:val="none" w:sz="0" w:space="0" w:color="auto"/>
        <w:right w:val="none" w:sz="0" w:space="0" w:color="auto"/>
      </w:divBdr>
    </w:div>
    <w:div w:id="140387260">
      <w:bodyDiv w:val="1"/>
      <w:marLeft w:val="0"/>
      <w:marRight w:val="0"/>
      <w:marTop w:val="0"/>
      <w:marBottom w:val="0"/>
      <w:divBdr>
        <w:top w:val="none" w:sz="0" w:space="0" w:color="auto"/>
        <w:left w:val="none" w:sz="0" w:space="0" w:color="auto"/>
        <w:bottom w:val="none" w:sz="0" w:space="0" w:color="auto"/>
        <w:right w:val="none" w:sz="0" w:space="0" w:color="auto"/>
      </w:divBdr>
    </w:div>
    <w:div w:id="143158915">
      <w:bodyDiv w:val="1"/>
      <w:marLeft w:val="0"/>
      <w:marRight w:val="0"/>
      <w:marTop w:val="0"/>
      <w:marBottom w:val="0"/>
      <w:divBdr>
        <w:top w:val="none" w:sz="0" w:space="0" w:color="auto"/>
        <w:left w:val="none" w:sz="0" w:space="0" w:color="auto"/>
        <w:bottom w:val="none" w:sz="0" w:space="0" w:color="auto"/>
        <w:right w:val="none" w:sz="0" w:space="0" w:color="auto"/>
      </w:divBdr>
    </w:div>
    <w:div w:id="146821503">
      <w:bodyDiv w:val="1"/>
      <w:marLeft w:val="0"/>
      <w:marRight w:val="0"/>
      <w:marTop w:val="0"/>
      <w:marBottom w:val="0"/>
      <w:divBdr>
        <w:top w:val="none" w:sz="0" w:space="0" w:color="auto"/>
        <w:left w:val="none" w:sz="0" w:space="0" w:color="auto"/>
        <w:bottom w:val="none" w:sz="0" w:space="0" w:color="auto"/>
        <w:right w:val="none" w:sz="0" w:space="0" w:color="auto"/>
      </w:divBdr>
    </w:div>
    <w:div w:id="153647677">
      <w:bodyDiv w:val="1"/>
      <w:marLeft w:val="0"/>
      <w:marRight w:val="0"/>
      <w:marTop w:val="0"/>
      <w:marBottom w:val="0"/>
      <w:divBdr>
        <w:top w:val="none" w:sz="0" w:space="0" w:color="auto"/>
        <w:left w:val="none" w:sz="0" w:space="0" w:color="auto"/>
        <w:bottom w:val="none" w:sz="0" w:space="0" w:color="auto"/>
        <w:right w:val="none" w:sz="0" w:space="0" w:color="auto"/>
      </w:divBdr>
    </w:div>
    <w:div w:id="158354628">
      <w:bodyDiv w:val="1"/>
      <w:marLeft w:val="0"/>
      <w:marRight w:val="0"/>
      <w:marTop w:val="0"/>
      <w:marBottom w:val="0"/>
      <w:divBdr>
        <w:top w:val="none" w:sz="0" w:space="0" w:color="auto"/>
        <w:left w:val="none" w:sz="0" w:space="0" w:color="auto"/>
        <w:bottom w:val="none" w:sz="0" w:space="0" w:color="auto"/>
        <w:right w:val="none" w:sz="0" w:space="0" w:color="auto"/>
      </w:divBdr>
    </w:div>
    <w:div w:id="164052456">
      <w:bodyDiv w:val="1"/>
      <w:marLeft w:val="0"/>
      <w:marRight w:val="0"/>
      <w:marTop w:val="0"/>
      <w:marBottom w:val="0"/>
      <w:divBdr>
        <w:top w:val="none" w:sz="0" w:space="0" w:color="auto"/>
        <w:left w:val="none" w:sz="0" w:space="0" w:color="auto"/>
        <w:bottom w:val="none" w:sz="0" w:space="0" w:color="auto"/>
        <w:right w:val="none" w:sz="0" w:space="0" w:color="auto"/>
      </w:divBdr>
    </w:div>
    <w:div w:id="164588915">
      <w:bodyDiv w:val="1"/>
      <w:marLeft w:val="0"/>
      <w:marRight w:val="0"/>
      <w:marTop w:val="0"/>
      <w:marBottom w:val="0"/>
      <w:divBdr>
        <w:top w:val="none" w:sz="0" w:space="0" w:color="auto"/>
        <w:left w:val="none" w:sz="0" w:space="0" w:color="auto"/>
        <w:bottom w:val="none" w:sz="0" w:space="0" w:color="auto"/>
        <w:right w:val="none" w:sz="0" w:space="0" w:color="auto"/>
      </w:divBdr>
    </w:div>
    <w:div w:id="166487690">
      <w:bodyDiv w:val="1"/>
      <w:marLeft w:val="0"/>
      <w:marRight w:val="0"/>
      <w:marTop w:val="0"/>
      <w:marBottom w:val="0"/>
      <w:divBdr>
        <w:top w:val="none" w:sz="0" w:space="0" w:color="auto"/>
        <w:left w:val="none" w:sz="0" w:space="0" w:color="auto"/>
        <w:bottom w:val="none" w:sz="0" w:space="0" w:color="auto"/>
        <w:right w:val="none" w:sz="0" w:space="0" w:color="auto"/>
      </w:divBdr>
    </w:div>
    <w:div w:id="169494115">
      <w:bodyDiv w:val="1"/>
      <w:marLeft w:val="0"/>
      <w:marRight w:val="0"/>
      <w:marTop w:val="0"/>
      <w:marBottom w:val="0"/>
      <w:divBdr>
        <w:top w:val="none" w:sz="0" w:space="0" w:color="auto"/>
        <w:left w:val="none" w:sz="0" w:space="0" w:color="auto"/>
        <w:bottom w:val="none" w:sz="0" w:space="0" w:color="auto"/>
        <w:right w:val="none" w:sz="0" w:space="0" w:color="auto"/>
      </w:divBdr>
    </w:div>
    <w:div w:id="171573584">
      <w:bodyDiv w:val="1"/>
      <w:marLeft w:val="0"/>
      <w:marRight w:val="0"/>
      <w:marTop w:val="0"/>
      <w:marBottom w:val="0"/>
      <w:divBdr>
        <w:top w:val="none" w:sz="0" w:space="0" w:color="auto"/>
        <w:left w:val="none" w:sz="0" w:space="0" w:color="auto"/>
        <w:bottom w:val="none" w:sz="0" w:space="0" w:color="auto"/>
        <w:right w:val="none" w:sz="0" w:space="0" w:color="auto"/>
      </w:divBdr>
    </w:div>
    <w:div w:id="171649676">
      <w:bodyDiv w:val="1"/>
      <w:marLeft w:val="0"/>
      <w:marRight w:val="0"/>
      <w:marTop w:val="0"/>
      <w:marBottom w:val="0"/>
      <w:divBdr>
        <w:top w:val="none" w:sz="0" w:space="0" w:color="auto"/>
        <w:left w:val="none" w:sz="0" w:space="0" w:color="auto"/>
        <w:bottom w:val="none" w:sz="0" w:space="0" w:color="auto"/>
        <w:right w:val="none" w:sz="0" w:space="0" w:color="auto"/>
      </w:divBdr>
    </w:div>
    <w:div w:id="175849249">
      <w:bodyDiv w:val="1"/>
      <w:marLeft w:val="0"/>
      <w:marRight w:val="0"/>
      <w:marTop w:val="0"/>
      <w:marBottom w:val="0"/>
      <w:divBdr>
        <w:top w:val="none" w:sz="0" w:space="0" w:color="auto"/>
        <w:left w:val="none" w:sz="0" w:space="0" w:color="auto"/>
        <w:bottom w:val="none" w:sz="0" w:space="0" w:color="auto"/>
        <w:right w:val="none" w:sz="0" w:space="0" w:color="auto"/>
      </w:divBdr>
    </w:div>
    <w:div w:id="176235973">
      <w:bodyDiv w:val="1"/>
      <w:marLeft w:val="0"/>
      <w:marRight w:val="0"/>
      <w:marTop w:val="0"/>
      <w:marBottom w:val="0"/>
      <w:divBdr>
        <w:top w:val="none" w:sz="0" w:space="0" w:color="auto"/>
        <w:left w:val="none" w:sz="0" w:space="0" w:color="auto"/>
        <w:bottom w:val="none" w:sz="0" w:space="0" w:color="auto"/>
        <w:right w:val="none" w:sz="0" w:space="0" w:color="auto"/>
      </w:divBdr>
    </w:div>
    <w:div w:id="177425022">
      <w:bodyDiv w:val="1"/>
      <w:marLeft w:val="0"/>
      <w:marRight w:val="0"/>
      <w:marTop w:val="0"/>
      <w:marBottom w:val="0"/>
      <w:divBdr>
        <w:top w:val="none" w:sz="0" w:space="0" w:color="auto"/>
        <w:left w:val="none" w:sz="0" w:space="0" w:color="auto"/>
        <w:bottom w:val="none" w:sz="0" w:space="0" w:color="auto"/>
        <w:right w:val="none" w:sz="0" w:space="0" w:color="auto"/>
      </w:divBdr>
    </w:div>
    <w:div w:id="177938365">
      <w:bodyDiv w:val="1"/>
      <w:marLeft w:val="0"/>
      <w:marRight w:val="0"/>
      <w:marTop w:val="0"/>
      <w:marBottom w:val="0"/>
      <w:divBdr>
        <w:top w:val="none" w:sz="0" w:space="0" w:color="auto"/>
        <w:left w:val="none" w:sz="0" w:space="0" w:color="auto"/>
        <w:bottom w:val="none" w:sz="0" w:space="0" w:color="auto"/>
        <w:right w:val="none" w:sz="0" w:space="0" w:color="auto"/>
      </w:divBdr>
    </w:div>
    <w:div w:id="189493257">
      <w:bodyDiv w:val="1"/>
      <w:marLeft w:val="0"/>
      <w:marRight w:val="0"/>
      <w:marTop w:val="0"/>
      <w:marBottom w:val="0"/>
      <w:divBdr>
        <w:top w:val="none" w:sz="0" w:space="0" w:color="auto"/>
        <w:left w:val="none" w:sz="0" w:space="0" w:color="auto"/>
        <w:bottom w:val="none" w:sz="0" w:space="0" w:color="auto"/>
        <w:right w:val="none" w:sz="0" w:space="0" w:color="auto"/>
      </w:divBdr>
    </w:div>
    <w:div w:id="190649504">
      <w:bodyDiv w:val="1"/>
      <w:marLeft w:val="0"/>
      <w:marRight w:val="0"/>
      <w:marTop w:val="0"/>
      <w:marBottom w:val="0"/>
      <w:divBdr>
        <w:top w:val="none" w:sz="0" w:space="0" w:color="auto"/>
        <w:left w:val="none" w:sz="0" w:space="0" w:color="auto"/>
        <w:bottom w:val="none" w:sz="0" w:space="0" w:color="auto"/>
        <w:right w:val="none" w:sz="0" w:space="0" w:color="auto"/>
      </w:divBdr>
    </w:div>
    <w:div w:id="190651273">
      <w:bodyDiv w:val="1"/>
      <w:marLeft w:val="0"/>
      <w:marRight w:val="0"/>
      <w:marTop w:val="0"/>
      <w:marBottom w:val="0"/>
      <w:divBdr>
        <w:top w:val="none" w:sz="0" w:space="0" w:color="auto"/>
        <w:left w:val="none" w:sz="0" w:space="0" w:color="auto"/>
        <w:bottom w:val="none" w:sz="0" w:space="0" w:color="auto"/>
        <w:right w:val="none" w:sz="0" w:space="0" w:color="auto"/>
      </w:divBdr>
    </w:div>
    <w:div w:id="191462249">
      <w:bodyDiv w:val="1"/>
      <w:marLeft w:val="0"/>
      <w:marRight w:val="0"/>
      <w:marTop w:val="0"/>
      <w:marBottom w:val="0"/>
      <w:divBdr>
        <w:top w:val="none" w:sz="0" w:space="0" w:color="auto"/>
        <w:left w:val="none" w:sz="0" w:space="0" w:color="auto"/>
        <w:bottom w:val="none" w:sz="0" w:space="0" w:color="auto"/>
        <w:right w:val="none" w:sz="0" w:space="0" w:color="auto"/>
      </w:divBdr>
    </w:div>
    <w:div w:id="196431331">
      <w:bodyDiv w:val="1"/>
      <w:marLeft w:val="0"/>
      <w:marRight w:val="0"/>
      <w:marTop w:val="0"/>
      <w:marBottom w:val="0"/>
      <w:divBdr>
        <w:top w:val="none" w:sz="0" w:space="0" w:color="auto"/>
        <w:left w:val="none" w:sz="0" w:space="0" w:color="auto"/>
        <w:bottom w:val="none" w:sz="0" w:space="0" w:color="auto"/>
        <w:right w:val="none" w:sz="0" w:space="0" w:color="auto"/>
      </w:divBdr>
    </w:div>
    <w:div w:id="202523642">
      <w:bodyDiv w:val="1"/>
      <w:marLeft w:val="0"/>
      <w:marRight w:val="0"/>
      <w:marTop w:val="0"/>
      <w:marBottom w:val="0"/>
      <w:divBdr>
        <w:top w:val="none" w:sz="0" w:space="0" w:color="auto"/>
        <w:left w:val="none" w:sz="0" w:space="0" w:color="auto"/>
        <w:bottom w:val="none" w:sz="0" w:space="0" w:color="auto"/>
        <w:right w:val="none" w:sz="0" w:space="0" w:color="auto"/>
      </w:divBdr>
    </w:div>
    <w:div w:id="209608327">
      <w:bodyDiv w:val="1"/>
      <w:marLeft w:val="0"/>
      <w:marRight w:val="0"/>
      <w:marTop w:val="0"/>
      <w:marBottom w:val="0"/>
      <w:divBdr>
        <w:top w:val="none" w:sz="0" w:space="0" w:color="auto"/>
        <w:left w:val="none" w:sz="0" w:space="0" w:color="auto"/>
        <w:bottom w:val="none" w:sz="0" w:space="0" w:color="auto"/>
        <w:right w:val="none" w:sz="0" w:space="0" w:color="auto"/>
      </w:divBdr>
    </w:div>
    <w:div w:id="210849899">
      <w:bodyDiv w:val="1"/>
      <w:marLeft w:val="0"/>
      <w:marRight w:val="0"/>
      <w:marTop w:val="0"/>
      <w:marBottom w:val="0"/>
      <w:divBdr>
        <w:top w:val="none" w:sz="0" w:space="0" w:color="auto"/>
        <w:left w:val="none" w:sz="0" w:space="0" w:color="auto"/>
        <w:bottom w:val="none" w:sz="0" w:space="0" w:color="auto"/>
        <w:right w:val="none" w:sz="0" w:space="0" w:color="auto"/>
      </w:divBdr>
    </w:div>
    <w:div w:id="213349864">
      <w:bodyDiv w:val="1"/>
      <w:marLeft w:val="0"/>
      <w:marRight w:val="0"/>
      <w:marTop w:val="0"/>
      <w:marBottom w:val="0"/>
      <w:divBdr>
        <w:top w:val="none" w:sz="0" w:space="0" w:color="auto"/>
        <w:left w:val="none" w:sz="0" w:space="0" w:color="auto"/>
        <w:bottom w:val="none" w:sz="0" w:space="0" w:color="auto"/>
        <w:right w:val="none" w:sz="0" w:space="0" w:color="auto"/>
      </w:divBdr>
    </w:div>
    <w:div w:id="213584752">
      <w:bodyDiv w:val="1"/>
      <w:marLeft w:val="0"/>
      <w:marRight w:val="0"/>
      <w:marTop w:val="0"/>
      <w:marBottom w:val="0"/>
      <w:divBdr>
        <w:top w:val="none" w:sz="0" w:space="0" w:color="auto"/>
        <w:left w:val="none" w:sz="0" w:space="0" w:color="auto"/>
        <w:bottom w:val="none" w:sz="0" w:space="0" w:color="auto"/>
        <w:right w:val="none" w:sz="0" w:space="0" w:color="auto"/>
      </w:divBdr>
    </w:div>
    <w:div w:id="216166016">
      <w:bodyDiv w:val="1"/>
      <w:marLeft w:val="0"/>
      <w:marRight w:val="0"/>
      <w:marTop w:val="0"/>
      <w:marBottom w:val="0"/>
      <w:divBdr>
        <w:top w:val="none" w:sz="0" w:space="0" w:color="auto"/>
        <w:left w:val="none" w:sz="0" w:space="0" w:color="auto"/>
        <w:bottom w:val="none" w:sz="0" w:space="0" w:color="auto"/>
        <w:right w:val="none" w:sz="0" w:space="0" w:color="auto"/>
      </w:divBdr>
    </w:div>
    <w:div w:id="216207023">
      <w:bodyDiv w:val="1"/>
      <w:marLeft w:val="0"/>
      <w:marRight w:val="0"/>
      <w:marTop w:val="0"/>
      <w:marBottom w:val="0"/>
      <w:divBdr>
        <w:top w:val="none" w:sz="0" w:space="0" w:color="auto"/>
        <w:left w:val="none" w:sz="0" w:space="0" w:color="auto"/>
        <w:bottom w:val="none" w:sz="0" w:space="0" w:color="auto"/>
        <w:right w:val="none" w:sz="0" w:space="0" w:color="auto"/>
      </w:divBdr>
    </w:div>
    <w:div w:id="216861497">
      <w:bodyDiv w:val="1"/>
      <w:marLeft w:val="0"/>
      <w:marRight w:val="0"/>
      <w:marTop w:val="0"/>
      <w:marBottom w:val="0"/>
      <w:divBdr>
        <w:top w:val="none" w:sz="0" w:space="0" w:color="auto"/>
        <w:left w:val="none" w:sz="0" w:space="0" w:color="auto"/>
        <w:bottom w:val="none" w:sz="0" w:space="0" w:color="auto"/>
        <w:right w:val="none" w:sz="0" w:space="0" w:color="auto"/>
      </w:divBdr>
    </w:div>
    <w:div w:id="217480458">
      <w:bodyDiv w:val="1"/>
      <w:marLeft w:val="0"/>
      <w:marRight w:val="0"/>
      <w:marTop w:val="0"/>
      <w:marBottom w:val="0"/>
      <w:divBdr>
        <w:top w:val="none" w:sz="0" w:space="0" w:color="auto"/>
        <w:left w:val="none" w:sz="0" w:space="0" w:color="auto"/>
        <w:bottom w:val="none" w:sz="0" w:space="0" w:color="auto"/>
        <w:right w:val="none" w:sz="0" w:space="0" w:color="auto"/>
      </w:divBdr>
    </w:div>
    <w:div w:id="223413346">
      <w:bodyDiv w:val="1"/>
      <w:marLeft w:val="0"/>
      <w:marRight w:val="0"/>
      <w:marTop w:val="0"/>
      <w:marBottom w:val="0"/>
      <w:divBdr>
        <w:top w:val="none" w:sz="0" w:space="0" w:color="auto"/>
        <w:left w:val="none" w:sz="0" w:space="0" w:color="auto"/>
        <w:bottom w:val="none" w:sz="0" w:space="0" w:color="auto"/>
        <w:right w:val="none" w:sz="0" w:space="0" w:color="auto"/>
      </w:divBdr>
    </w:div>
    <w:div w:id="234172722">
      <w:bodyDiv w:val="1"/>
      <w:marLeft w:val="0"/>
      <w:marRight w:val="0"/>
      <w:marTop w:val="0"/>
      <w:marBottom w:val="0"/>
      <w:divBdr>
        <w:top w:val="none" w:sz="0" w:space="0" w:color="auto"/>
        <w:left w:val="none" w:sz="0" w:space="0" w:color="auto"/>
        <w:bottom w:val="none" w:sz="0" w:space="0" w:color="auto"/>
        <w:right w:val="none" w:sz="0" w:space="0" w:color="auto"/>
      </w:divBdr>
    </w:div>
    <w:div w:id="235240251">
      <w:bodyDiv w:val="1"/>
      <w:marLeft w:val="0"/>
      <w:marRight w:val="0"/>
      <w:marTop w:val="0"/>
      <w:marBottom w:val="0"/>
      <w:divBdr>
        <w:top w:val="none" w:sz="0" w:space="0" w:color="auto"/>
        <w:left w:val="none" w:sz="0" w:space="0" w:color="auto"/>
        <w:bottom w:val="none" w:sz="0" w:space="0" w:color="auto"/>
        <w:right w:val="none" w:sz="0" w:space="0" w:color="auto"/>
      </w:divBdr>
    </w:div>
    <w:div w:id="237401504">
      <w:bodyDiv w:val="1"/>
      <w:marLeft w:val="0"/>
      <w:marRight w:val="0"/>
      <w:marTop w:val="0"/>
      <w:marBottom w:val="0"/>
      <w:divBdr>
        <w:top w:val="none" w:sz="0" w:space="0" w:color="auto"/>
        <w:left w:val="none" w:sz="0" w:space="0" w:color="auto"/>
        <w:bottom w:val="none" w:sz="0" w:space="0" w:color="auto"/>
        <w:right w:val="none" w:sz="0" w:space="0" w:color="auto"/>
      </w:divBdr>
    </w:div>
    <w:div w:id="239870648">
      <w:bodyDiv w:val="1"/>
      <w:marLeft w:val="0"/>
      <w:marRight w:val="0"/>
      <w:marTop w:val="0"/>
      <w:marBottom w:val="0"/>
      <w:divBdr>
        <w:top w:val="none" w:sz="0" w:space="0" w:color="auto"/>
        <w:left w:val="none" w:sz="0" w:space="0" w:color="auto"/>
        <w:bottom w:val="none" w:sz="0" w:space="0" w:color="auto"/>
        <w:right w:val="none" w:sz="0" w:space="0" w:color="auto"/>
      </w:divBdr>
    </w:div>
    <w:div w:id="241261322">
      <w:bodyDiv w:val="1"/>
      <w:marLeft w:val="0"/>
      <w:marRight w:val="0"/>
      <w:marTop w:val="0"/>
      <w:marBottom w:val="0"/>
      <w:divBdr>
        <w:top w:val="none" w:sz="0" w:space="0" w:color="auto"/>
        <w:left w:val="none" w:sz="0" w:space="0" w:color="auto"/>
        <w:bottom w:val="none" w:sz="0" w:space="0" w:color="auto"/>
        <w:right w:val="none" w:sz="0" w:space="0" w:color="auto"/>
      </w:divBdr>
    </w:div>
    <w:div w:id="244072982">
      <w:bodyDiv w:val="1"/>
      <w:marLeft w:val="0"/>
      <w:marRight w:val="0"/>
      <w:marTop w:val="0"/>
      <w:marBottom w:val="0"/>
      <w:divBdr>
        <w:top w:val="none" w:sz="0" w:space="0" w:color="auto"/>
        <w:left w:val="none" w:sz="0" w:space="0" w:color="auto"/>
        <w:bottom w:val="none" w:sz="0" w:space="0" w:color="auto"/>
        <w:right w:val="none" w:sz="0" w:space="0" w:color="auto"/>
      </w:divBdr>
    </w:div>
    <w:div w:id="244344523">
      <w:bodyDiv w:val="1"/>
      <w:marLeft w:val="0"/>
      <w:marRight w:val="0"/>
      <w:marTop w:val="0"/>
      <w:marBottom w:val="0"/>
      <w:divBdr>
        <w:top w:val="none" w:sz="0" w:space="0" w:color="auto"/>
        <w:left w:val="none" w:sz="0" w:space="0" w:color="auto"/>
        <w:bottom w:val="none" w:sz="0" w:space="0" w:color="auto"/>
        <w:right w:val="none" w:sz="0" w:space="0" w:color="auto"/>
      </w:divBdr>
    </w:div>
    <w:div w:id="248200637">
      <w:bodyDiv w:val="1"/>
      <w:marLeft w:val="0"/>
      <w:marRight w:val="0"/>
      <w:marTop w:val="0"/>
      <w:marBottom w:val="0"/>
      <w:divBdr>
        <w:top w:val="none" w:sz="0" w:space="0" w:color="auto"/>
        <w:left w:val="none" w:sz="0" w:space="0" w:color="auto"/>
        <w:bottom w:val="none" w:sz="0" w:space="0" w:color="auto"/>
        <w:right w:val="none" w:sz="0" w:space="0" w:color="auto"/>
      </w:divBdr>
    </w:div>
    <w:div w:id="251087933">
      <w:bodyDiv w:val="1"/>
      <w:marLeft w:val="0"/>
      <w:marRight w:val="0"/>
      <w:marTop w:val="0"/>
      <w:marBottom w:val="0"/>
      <w:divBdr>
        <w:top w:val="none" w:sz="0" w:space="0" w:color="auto"/>
        <w:left w:val="none" w:sz="0" w:space="0" w:color="auto"/>
        <w:bottom w:val="none" w:sz="0" w:space="0" w:color="auto"/>
        <w:right w:val="none" w:sz="0" w:space="0" w:color="auto"/>
      </w:divBdr>
    </w:div>
    <w:div w:id="253243332">
      <w:bodyDiv w:val="1"/>
      <w:marLeft w:val="0"/>
      <w:marRight w:val="0"/>
      <w:marTop w:val="0"/>
      <w:marBottom w:val="0"/>
      <w:divBdr>
        <w:top w:val="none" w:sz="0" w:space="0" w:color="auto"/>
        <w:left w:val="none" w:sz="0" w:space="0" w:color="auto"/>
        <w:bottom w:val="none" w:sz="0" w:space="0" w:color="auto"/>
        <w:right w:val="none" w:sz="0" w:space="0" w:color="auto"/>
      </w:divBdr>
    </w:div>
    <w:div w:id="256258386">
      <w:bodyDiv w:val="1"/>
      <w:marLeft w:val="0"/>
      <w:marRight w:val="0"/>
      <w:marTop w:val="0"/>
      <w:marBottom w:val="0"/>
      <w:divBdr>
        <w:top w:val="none" w:sz="0" w:space="0" w:color="auto"/>
        <w:left w:val="none" w:sz="0" w:space="0" w:color="auto"/>
        <w:bottom w:val="none" w:sz="0" w:space="0" w:color="auto"/>
        <w:right w:val="none" w:sz="0" w:space="0" w:color="auto"/>
      </w:divBdr>
    </w:div>
    <w:div w:id="257563780">
      <w:bodyDiv w:val="1"/>
      <w:marLeft w:val="0"/>
      <w:marRight w:val="0"/>
      <w:marTop w:val="0"/>
      <w:marBottom w:val="0"/>
      <w:divBdr>
        <w:top w:val="none" w:sz="0" w:space="0" w:color="auto"/>
        <w:left w:val="none" w:sz="0" w:space="0" w:color="auto"/>
        <w:bottom w:val="none" w:sz="0" w:space="0" w:color="auto"/>
        <w:right w:val="none" w:sz="0" w:space="0" w:color="auto"/>
      </w:divBdr>
    </w:div>
    <w:div w:id="267543382">
      <w:bodyDiv w:val="1"/>
      <w:marLeft w:val="0"/>
      <w:marRight w:val="0"/>
      <w:marTop w:val="0"/>
      <w:marBottom w:val="0"/>
      <w:divBdr>
        <w:top w:val="none" w:sz="0" w:space="0" w:color="auto"/>
        <w:left w:val="none" w:sz="0" w:space="0" w:color="auto"/>
        <w:bottom w:val="none" w:sz="0" w:space="0" w:color="auto"/>
        <w:right w:val="none" w:sz="0" w:space="0" w:color="auto"/>
      </w:divBdr>
    </w:div>
    <w:div w:id="267544305">
      <w:bodyDiv w:val="1"/>
      <w:marLeft w:val="0"/>
      <w:marRight w:val="0"/>
      <w:marTop w:val="0"/>
      <w:marBottom w:val="0"/>
      <w:divBdr>
        <w:top w:val="none" w:sz="0" w:space="0" w:color="auto"/>
        <w:left w:val="none" w:sz="0" w:space="0" w:color="auto"/>
        <w:bottom w:val="none" w:sz="0" w:space="0" w:color="auto"/>
        <w:right w:val="none" w:sz="0" w:space="0" w:color="auto"/>
      </w:divBdr>
    </w:div>
    <w:div w:id="277564518">
      <w:bodyDiv w:val="1"/>
      <w:marLeft w:val="0"/>
      <w:marRight w:val="0"/>
      <w:marTop w:val="0"/>
      <w:marBottom w:val="0"/>
      <w:divBdr>
        <w:top w:val="none" w:sz="0" w:space="0" w:color="auto"/>
        <w:left w:val="none" w:sz="0" w:space="0" w:color="auto"/>
        <w:bottom w:val="none" w:sz="0" w:space="0" w:color="auto"/>
        <w:right w:val="none" w:sz="0" w:space="0" w:color="auto"/>
      </w:divBdr>
    </w:div>
    <w:div w:id="281113037">
      <w:bodyDiv w:val="1"/>
      <w:marLeft w:val="0"/>
      <w:marRight w:val="0"/>
      <w:marTop w:val="0"/>
      <w:marBottom w:val="0"/>
      <w:divBdr>
        <w:top w:val="none" w:sz="0" w:space="0" w:color="auto"/>
        <w:left w:val="none" w:sz="0" w:space="0" w:color="auto"/>
        <w:bottom w:val="none" w:sz="0" w:space="0" w:color="auto"/>
        <w:right w:val="none" w:sz="0" w:space="0" w:color="auto"/>
      </w:divBdr>
    </w:div>
    <w:div w:id="282618655">
      <w:bodyDiv w:val="1"/>
      <w:marLeft w:val="0"/>
      <w:marRight w:val="0"/>
      <w:marTop w:val="0"/>
      <w:marBottom w:val="0"/>
      <w:divBdr>
        <w:top w:val="none" w:sz="0" w:space="0" w:color="auto"/>
        <w:left w:val="none" w:sz="0" w:space="0" w:color="auto"/>
        <w:bottom w:val="none" w:sz="0" w:space="0" w:color="auto"/>
        <w:right w:val="none" w:sz="0" w:space="0" w:color="auto"/>
      </w:divBdr>
    </w:div>
    <w:div w:id="284653963">
      <w:bodyDiv w:val="1"/>
      <w:marLeft w:val="0"/>
      <w:marRight w:val="0"/>
      <w:marTop w:val="0"/>
      <w:marBottom w:val="0"/>
      <w:divBdr>
        <w:top w:val="none" w:sz="0" w:space="0" w:color="auto"/>
        <w:left w:val="none" w:sz="0" w:space="0" w:color="auto"/>
        <w:bottom w:val="none" w:sz="0" w:space="0" w:color="auto"/>
        <w:right w:val="none" w:sz="0" w:space="0" w:color="auto"/>
      </w:divBdr>
    </w:div>
    <w:div w:id="285544627">
      <w:bodyDiv w:val="1"/>
      <w:marLeft w:val="0"/>
      <w:marRight w:val="0"/>
      <w:marTop w:val="0"/>
      <w:marBottom w:val="0"/>
      <w:divBdr>
        <w:top w:val="none" w:sz="0" w:space="0" w:color="auto"/>
        <w:left w:val="none" w:sz="0" w:space="0" w:color="auto"/>
        <w:bottom w:val="none" w:sz="0" w:space="0" w:color="auto"/>
        <w:right w:val="none" w:sz="0" w:space="0" w:color="auto"/>
      </w:divBdr>
    </w:div>
    <w:div w:id="292106009">
      <w:bodyDiv w:val="1"/>
      <w:marLeft w:val="0"/>
      <w:marRight w:val="0"/>
      <w:marTop w:val="0"/>
      <w:marBottom w:val="0"/>
      <w:divBdr>
        <w:top w:val="none" w:sz="0" w:space="0" w:color="auto"/>
        <w:left w:val="none" w:sz="0" w:space="0" w:color="auto"/>
        <w:bottom w:val="none" w:sz="0" w:space="0" w:color="auto"/>
        <w:right w:val="none" w:sz="0" w:space="0" w:color="auto"/>
      </w:divBdr>
    </w:div>
    <w:div w:id="298195806">
      <w:bodyDiv w:val="1"/>
      <w:marLeft w:val="0"/>
      <w:marRight w:val="0"/>
      <w:marTop w:val="0"/>
      <w:marBottom w:val="0"/>
      <w:divBdr>
        <w:top w:val="none" w:sz="0" w:space="0" w:color="auto"/>
        <w:left w:val="none" w:sz="0" w:space="0" w:color="auto"/>
        <w:bottom w:val="none" w:sz="0" w:space="0" w:color="auto"/>
        <w:right w:val="none" w:sz="0" w:space="0" w:color="auto"/>
      </w:divBdr>
    </w:div>
    <w:div w:id="298531451">
      <w:bodyDiv w:val="1"/>
      <w:marLeft w:val="0"/>
      <w:marRight w:val="0"/>
      <w:marTop w:val="0"/>
      <w:marBottom w:val="0"/>
      <w:divBdr>
        <w:top w:val="none" w:sz="0" w:space="0" w:color="auto"/>
        <w:left w:val="none" w:sz="0" w:space="0" w:color="auto"/>
        <w:bottom w:val="none" w:sz="0" w:space="0" w:color="auto"/>
        <w:right w:val="none" w:sz="0" w:space="0" w:color="auto"/>
      </w:divBdr>
    </w:div>
    <w:div w:id="310064542">
      <w:bodyDiv w:val="1"/>
      <w:marLeft w:val="0"/>
      <w:marRight w:val="0"/>
      <w:marTop w:val="0"/>
      <w:marBottom w:val="0"/>
      <w:divBdr>
        <w:top w:val="none" w:sz="0" w:space="0" w:color="auto"/>
        <w:left w:val="none" w:sz="0" w:space="0" w:color="auto"/>
        <w:bottom w:val="none" w:sz="0" w:space="0" w:color="auto"/>
        <w:right w:val="none" w:sz="0" w:space="0" w:color="auto"/>
      </w:divBdr>
    </w:div>
    <w:div w:id="311953476">
      <w:bodyDiv w:val="1"/>
      <w:marLeft w:val="0"/>
      <w:marRight w:val="0"/>
      <w:marTop w:val="0"/>
      <w:marBottom w:val="0"/>
      <w:divBdr>
        <w:top w:val="none" w:sz="0" w:space="0" w:color="auto"/>
        <w:left w:val="none" w:sz="0" w:space="0" w:color="auto"/>
        <w:bottom w:val="none" w:sz="0" w:space="0" w:color="auto"/>
        <w:right w:val="none" w:sz="0" w:space="0" w:color="auto"/>
      </w:divBdr>
    </w:div>
    <w:div w:id="312947130">
      <w:bodyDiv w:val="1"/>
      <w:marLeft w:val="0"/>
      <w:marRight w:val="0"/>
      <w:marTop w:val="0"/>
      <w:marBottom w:val="0"/>
      <w:divBdr>
        <w:top w:val="none" w:sz="0" w:space="0" w:color="auto"/>
        <w:left w:val="none" w:sz="0" w:space="0" w:color="auto"/>
        <w:bottom w:val="none" w:sz="0" w:space="0" w:color="auto"/>
        <w:right w:val="none" w:sz="0" w:space="0" w:color="auto"/>
      </w:divBdr>
    </w:div>
    <w:div w:id="317540912">
      <w:bodyDiv w:val="1"/>
      <w:marLeft w:val="0"/>
      <w:marRight w:val="0"/>
      <w:marTop w:val="0"/>
      <w:marBottom w:val="0"/>
      <w:divBdr>
        <w:top w:val="none" w:sz="0" w:space="0" w:color="auto"/>
        <w:left w:val="none" w:sz="0" w:space="0" w:color="auto"/>
        <w:bottom w:val="none" w:sz="0" w:space="0" w:color="auto"/>
        <w:right w:val="none" w:sz="0" w:space="0" w:color="auto"/>
      </w:divBdr>
    </w:div>
    <w:div w:id="324355787">
      <w:bodyDiv w:val="1"/>
      <w:marLeft w:val="0"/>
      <w:marRight w:val="0"/>
      <w:marTop w:val="0"/>
      <w:marBottom w:val="0"/>
      <w:divBdr>
        <w:top w:val="none" w:sz="0" w:space="0" w:color="auto"/>
        <w:left w:val="none" w:sz="0" w:space="0" w:color="auto"/>
        <w:bottom w:val="none" w:sz="0" w:space="0" w:color="auto"/>
        <w:right w:val="none" w:sz="0" w:space="0" w:color="auto"/>
      </w:divBdr>
    </w:div>
    <w:div w:id="330452383">
      <w:bodyDiv w:val="1"/>
      <w:marLeft w:val="0"/>
      <w:marRight w:val="0"/>
      <w:marTop w:val="0"/>
      <w:marBottom w:val="0"/>
      <w:divBdr>
        <w:top w:val="none" w:sz="0" w:space="0" w:color="auto"/>
        <w:left w:val="none" w:sz="0" w:space="0" w:color="auto"/>
        <w:bottom w:val="none" w:sz="0" w:space="0" w:color="auto"/>
        <w:right w:val="none" w:sz="0" w:space="0" w:color="auto"/>
      </w:divBdr>
    </w:div>
    <w:div w:id="336618939">
      <w:bodyDiv w:val="1"/>
      <w:marLeft w:val="0"/>
      <w:marRight w:val="0"/>
      <w:marTop w:val="0"/>
      <w:marBottom w:val="0"/>
      <w:divBdr>
        <w:top w:val="none" w:sz="0" w:space="0" w:color="auto"/>
        <w:left w:val="none" w:sz="0" w:space="0" w:color="auto"/>
        <w:bottom w:val="none" w:sz="0" w:space="0" w:color="auto"/>
        <w:right w:val="none" w:sz="0" w:space="0" w:color="auto"/>
      </w:divBdr>
    </w:div>
    <w:div w:id="337082058">
      <w:bodyDiv w:val="1"/>
      <w:marLeft w:val="0"/>
      <w:marRight w:val="0"/>
      <w:marTop w:val="0"/>
      <w:marBottom w:val="0"/>
      <w:divBdr>
        <w:top w:val="none" w:sz="0" w:space="0" w:color="auto"/>
        <w:left w:val="none" w:sz="0" w:space="0" w:color="auto"/>
        <w:bottom w:val="none" w:sz="0" w:space="0" w:color="auto"/>
        <w:right w:val="none" w:sz="0" w:space="0" w:color="auto"/>
      </w:divBdr>
    </w:div>
    <w:div w:id="344550880">
      <w:bodyDiv w:val="1"/>
      <w:marLeft w:val="0"/>
      <w:marRight w:val="0"/>
      <w:marTop w:val="0"/>
      <w:marBottom w:val="0"/>
      <w:divBdr>
        <w:top w:val="none" w:sz="0" w:space="0" w:color="auto"/>
        <w:left w:val="none" w:sz="0" w:space="0" w:color="auto"/>
        <w:bottom w:val="none" w:sz="0" w:space="0" w:color="auto"/>
        <w:right w:val="none" w:sz="0" w:space="0" w:color="auto"/>
      </w:divBdr>
    </w:div>
    <w:div w:id="345256343">
      <w:bodyDiv w:val="1"/>
      <w:marLeft w:val="0"/>
      <w:marRight w:val="0"/>
      <w:marTop w:val="0"/>
      <w:marBottom w:val="0"/>
      <w:divBdr>
        <w:top w:val="none" w:sz="0" w:space="0" w:color="auto"/>
        <w:left w:val="none" w:sz="0" w:space="0" w:color="auto"/>
        <w:bottom w:val="none" w:sz="0" w:space="0" w:color="auto"/>
        <w:right w:val="none" w:sz="0" w:space="0" w:color="auto"/>
      </w:divBdr>
    </w:div>
    <w:div w:id="352387289">
      <w:bodyDiv w:val="1"/>
      <w:marLeft w:val="0"/>
      <w:marRight w:val="0"/>
      <w:marTop w:val="0"/>
      <w:marBottom w:val="0"/>
      <w:divBdr>
        <w:top w:val="none" w:sz="0" w:space="0" w:color="auto"/>
        <w:left w:val="none" w:sz="0" w:space="0" w:color="auto"/>
        <w:bottom w:val="none" w:sz="0" w:space="0" w:color="auto"/>
        <w:right w:val="none" w:sz="0" w:space="0" w:color="auto"/>
      </w:divBdr>
    </w:div>
    <w:div w:id="354817218">
      <w:bodyDiv w:val="1"/>
      <w:marLeft w:val="0"/>
      <w:marRight w:val="0"/>
      <w:marTop w:val="0"/>
      <w:marBottom w:val="0"/>
      <w:divBdr>
        <w:top w:val="none" w:sz="0" w:space="0" w:color="auto"/>
        <w:left w:val="none" w:sz="0" w:space="0" w:color="auto"/>
        <w:bottom w:val="none" w:sz="0" w:space="0" w:color="auto"/>
        <w:right w:val="none" w:sz="0" w:space="0" w:color="auto"/>
      </w:divBdr>
    </w:div>
    <w:div w:id="357437221">
      <w:bodyDiv w:val="1"/>
      <w:marLeft w:val="0"/>
      <w:marRight w:val="0"/>
      <w:marTop w:val="0"/>
      <w:marBottom w:val="0"/>
      <w:divBdr>
        <w:top w:val="none" w:sz="0" w:space="0" w:color="auto"/>
        <w:left w:val="none" w:sz="0" w:space="0" w:color="auto"/>
        <w:bottom w:val="none" w:sz="0" w:space="0" w:color="auto"/>
        <w:right w:val="none" w:sz="0" w:space="0" w:color="auto"/>
      </w:divBdr>
    </w:div>
    <w:div w:id="363600789">
      <w:bodyDiv w:val="1"/>
      <w:marLeft w:val="0"/>
      <w:marRight w:val="0"/>
      <w:marTop w:val="0"/>
      <w:marBottom w:val="0"/>
      <w:divBdr>
        <w:top w:val="none" w:sz="0" w:space="0" w:color="auto"/>
        <w:left w:val="none" w:sz="0" w:space="0" w:color="auto"/>
        <w:bottom w:val="none" w:sz="0" w:space="0" w:color="auto"/>
        <w:right w:val="none" w:sz="0" w:space="0" w:color="auto"/>
      </w:divBdr>
    </w:div>
    <w:div w:id="368798241">
      <w:bodyDiv w:val="1"/>
      <w:marLeft w:val="0"/>
      <w:marRight w:val="0"/>
      <w:marTop w:val="0"/>
      <w:marBottom w:val="0"/>
      <w:divBdr>
        <w:top w:val="none" w:sz="0" w:space="0" w:color="auto"/>
        <w:left w:val="none" w:sz="0" w:space="0" w:color="auto"/>
        <w:bottom w:val="none" w:sz="0" w:space="0" w:color="auto"/>
        <w:right w:val="none" w:sz="0" w:space="0" w:color="auto"/>
      </w:divBdr>
    </w:div>
    <w:div w:id="373310521">
      <w:bodyDiv w:val="1"/>
      <w:marLeft w:val="0"/>
      <w:marRight w:val="0"/>
      <w:marTop w:val="0"/>
      <w:marBottom w:val="0"/>
      <w:divBdr>
        <w:top w:val="none" w:sz="0" w:space="0" w:color="auto"/>
        <w:left w:val="none" w:sz="0" w:space="0" w:color="auto"/>
        <w:bottom w:val="none" w:sz="0" w:space="0" w:color="auto"/>
        <w:right w:val="none" w:sz="0" w:space="0" w:color="auto"/>
      </w:divBdr>
    </w:div>
    <w:div w:id="379944305">
      <w:bodyDiv w:val="1"/>
      <w:marLeft w:val="0"/>
      <w:marRight w:val="0"/>
      <w:marTop w:val="0"/>
      <w:marBottom w:val="0"/>
      <w:divBdr>
        <w:top w:val="none" w:sz="0" w:space="0" w:color="auto"/>
        <w:left w:val="none" w:sz="0" w:space="0" w:color="auto"/>
        <w:bottom w:val="none" w:sz="0" w:space="0" w:color="auto"/>
        <w:right w:val="none" w:sz="0" w:space="0" w:color="auto"/>
      </w:divBdr>
    </w:div>
    <w:div w:id="382409967">
      <w:bodyDiv w:val="1"/>
      <w:marLeft w:val="0"/>
      <w:marRight w:val="0"/>
      <w:marTop w:val="0"/>
      <w:marBottom w:val="0"/>
      <w:divBdr>
        <w:top w:val="none" w:sz="0" w:space="0" w:color="auto"/>
        <w:left w:val="none" w:sz="0" w:space="0" w:color="auto"/>
        <w:bottom w:val="none" w:sz="0" w:space="0" w:color="auto"/>
        <w:right w:val="none" w:sz="0" w:space="0" w:color="auto"/>
      </w:divBdr>
    </w:div>
    <w:div w:id="383910021">
      <w:bodyDiv w:val="1"/>
      <w:marLeft w:val="0"/>
      <w:marRight w:val="0"/>
      <w:marTop w:val="0"/>
      <w:marBottom w:val="0"/>
      <w:divBdr>
        <w:top w:val="none" w:sz="0" w:space="0" w:color="auto"/>
        <w:left w:val="none" w:sz="0" w:space="0" w:color="auto"/>
        <w:bottom w:val="none" w:sz="0" w:space="0" w:color="auto"/>
        <w:right w:val="none" w:sz="0" w:space="0" w:color="auto"/>
      </w:divBdr>
    </w:div>
    <w:div w:id="389380569">
      <w:bodyDiv w:val="1"/>
      <w:marLeft w:val="0"/>
      <w:marRight w:val="0"/>
      <w:marTop w:val="0"/>
      <w:marBottom w:val="0"/>
      <w:divBdr>
        <w:top w:val="none" w:sz="0" w:space="0" w:color="auto"/>
        <w:left w:val="none" w:sz="0" w:space="0" w:color="auto"/>
        <w:bottom w:val="none" w:sz="0" w:space="0" w:color="auto"/>
        <w:right w:val="none" w:sz="0" w:space="0" w:color="auto"/>
      </w:divBdr>
    </w:div>
    <w:div w:id="390858016">
      <w:bodyDiv w:val="1"/>
      <w:marLeft w:val="0"/>
      <w:marRight w:val="0"/>
      <w:marTop w:val="0"/>
      <w:marBottom w:val="0"/>
      <w:divBdr>
        <w:top w:val="none" w:sz="0" w:space="0" w:color="auto"/>
        <w:left w:val="none" w:sz="0" w:space="0" w:color="auto"/>
        <w:bottom w:val="none" w:sz="0" w:space="0" w:color="auto"/>
        <w:right w:val="none" w:sz="0" w:space="0" w:color="auto"/>
      </w:divBdr>
    </w:div>
    <w:div w:id="396510318">
      <w:bodyDiv w:val="1"/>
      <w:marLeft w:val="0"/>
      <w:marRight w:val="0"/>
      <w:marTop w:val="0"/>
      <w:marBottom w:val="0"/>
      <w:divBdr>
        <w:top w:val="none" w:sz="0" w:space="0" w:color="auto"/>
        <w:left w:val="none" w:sz="0" w:space="0" w:color="auto"/>
        <w:bottom w:val="none" w:sz="0" w:space="0" w:color="auto"/>
        <w:right w:val="none" w:sz="0" w:space="0" w:color="auto"/>
      </w:divBdr>
    </w:div>
    <w:div w:id="410276428">
      <w:bodyDiv w:val="1"/>
      <w:marLeft w:val="0"/>
      <w:marRight w:val="0"/>
      <w:marTop w:val="0"/>
      <w:marBottom w:val="0"/>
      <w:divBdr>
        <w:top w:val="none" w:sz="0" w:space="0" w:color="auto"/>
        <w:left w:val="none" w:sz="0" w:space="0" w:color="auto"/>
        <w:bottom w:val="none" w:sz="0" w:space="0" w:color="auto"/>
        <w:right w:val="none" w:sz="0" w:space="0" w:color="auto"/>
      </w:divBdr>
    </w:div>
    <w:div w:id="413630064">
      <w:bodyDiv w:val="1"/>
      <w:marLeft w:val="0"/>
      <w:marRight w:val="0"/>
      <w:marTop w:val="0"/>
      <w:marBottom w:val="0"/>
      <w:divBdr>
        <w:top w:val="none" w:sz="0" w:space="0" w:color="auto"/>
        <w:left w:val="none" w:sz="0" w:space="0" w:color="auto"/>
        <w:bottom w:val="none" w:sz="0" w:space="0" w:color="auto"/>
        <w:right w:val="none" w:sz="0" w:space="0" w:color="auto"/>
      </w:divBdr>
    </w:div>
    <w:div w:id="423233587">
      <w:bodyDiv w:val="1"/>
      <w:marLeft w:val="0"/>
      <w:marRight w:val="0"/>
      <w:marTop w:val="0"/>
      <w:marBottom w:val="0"/>
      <w:divBdr>
        <w:top w:val="none" w:sz="0" w:space="0" w:color="auto"/>
        <w:left w:val="none" w:sz="0" w:space="0" w:color="auto"/>
        <w:bottom w:val="none" w:sz="0" w:space="0" w:color="auto"/>
        <w:right w:val="none" w:sz="0" w:space="0" w:color="auto"/>
      </w:divBdr>
    </w:div>
    <w:div w:id="427428311">
      <w:bodyDiv w:val="1"/>
      <w:marLeft w:val="0"/>
      <w:marRight w:val="0"/>
      <w:marTop w:val="0"/>
      <w:marBottom w:val="0"/>
      <w:divBdr>
        <w:top w:val="none" w:sz="0" w:space="0" w:color="auto"/>
        <w:left w:val="none" w:sz="0" w:space="0" w:color="auto"/>
        <w:bottom w:val="none" w:sz="0" w:space="0" w:color="auto"/>
        <w:right w:val="none" w:sz="0" w:space="0" w:color="auto"/>
      </w:divBdr>
    </w:div>
    <w:div w:id="439109728">
      <w:bodyDiv w:val="1"/>
      <w:marLeft w:val="0"/>
      <w:marRight w:val="0"/>
      <w:marTop w:val="0"/>
      <w:marBottom w:val="0"/>
      <w:divBdr>
        <w:top w:val="none" w:sz="0" w:space="0" w:color="auto"/>
        <w:left w:val="none" w:sz="0" w:space="0" w:color="auto"/>
        <w:bottom w:val="none" w:sz="0" w:space="0" w:color="auto"/>
        <w:right w:val="none" w:sz="0" w:space="0" w:color="auto"/>
      </w:divBdr>
    </w:div>
    <w:div w:id="441919787">
      <w:bodyDiv w:val="1"/>
      <w:marLeft w:val="0"/>
      <w:marRight w:val="0"/>
      <w:marTop w:val="0"/>
      <w:marBottom w:val="0"/>
      <w:divBdr>
        <w:top w:val="none" w:sz="0" w:space="0" w:color="auto"/>
        <w:left w:val="none" w:sz="0" w:space="0" w:color="auto"/>
        <w:bottom w:val="none" w:sz="0" w:space="0" w:color="auto"/>
        <w:right w:val="none" w:sz="0" w:space="0" w:color="auto"/>
      </w:divBdr>
    </w:div>
    <w:div w:id="445740536">
      <w:bodyDiv w:val="1"/>
      <w:marLeft w:val="0"/>
      <w:marRight w:val="0"/>
      <w:marTop w:val="0"/>
      <w:marBottom w:val="0"/>
      <w:divBdr>
        <w:top w:val="none" w:sz="0" w:space="0" w:color="auto"/>
        <w:left w:val="none" w:sz="0" w:space="0" w:color="auto"/>
        <w:bottom w:val="none" w:sz="0" w:space="0" w:color="auto"/>
        <w:right w:val="none" w:sz="0" w:space="0" w:color="auto"/>
      </w:divBdr>
    </w:div>
    <w:div w:id="448820573">
      <w:bodyDiv w:val="1"/>
      <w:marLeft w:val="0"/>
      <w:marRight w:val="0"/>
      <w:marTop w:val="0"/>
      <w:marBottom w:val="0"/>
      <w:divBdr>
        <w:top w:val="none" w:sz="0" w:space="0" w:color="auto"/>
        <w:left w:val="none" w:sz="0" w:space="0" w:color="auto"/>
        <w:bottom w:val="none" w:sz="0" w:space="0" w:color="auto"/>
        <w:right w:val="none" w:sz="0" w:space="0" w:color="auto"/>
      </w:divBdr>
    </w:div>
    <w:div w:id="451822062">
      <w:bodyDiv w:val="1"/>
      <w:marLeft w:val="0"/>
      <w:marRight w:val="0"/>
      <w:marTop w:val="0"/>
      <w:marBottom w:val="0"/>
      <w:divBdr>
        <w:top w:val="none" w:sz="0" w:space="0" w:color="auto"/>
        <w:left w:val="none" w:sz="0" w:space="0" w:color="auto"/>
        <w:bottom w:val="none" w:sz="0" w:space="0" w:color="auto"/>
        <w:right w:val="none" w:sz="0" w:space="0" w:color="auto"/>
      </w:divBdr>
    </w:div>
    <w:div w:id="453132134">
      <w:bodyDiv w:val="1"/>
      <w:marLeft w:val="0"/>
      <w:marRight w:val="0"/>
      <w:marTop w:val="0"/>
      <w:marBottom w:val="0"/>
      <w:divBdr>
        <w:top w:val="none" w:sz="0" w:space="0" w:color="auto"/>
        <w:left w:val="none" w:sz="0" w:space="0" w:color="auto"/>
        <w:bottom w:val="none" w:sz="0" w:space="0" w:color="auto"/>
        <w:right w:val="none" w:sz="0" w:space="0" w:color="auto"/>
      </w:divBdr>
    </w:div>
    <w:div w:id="456025379">
      <w:bodyDiv w:val="1"/>
      <w:marLeft w:val="0"/>
      <w:marRight w:val="0"/>
      <w:marTop w:val="0"/>
      <w:marBottom w:val="0"/>
      <w:divBdr>
        <w:top w:val="none" w:sz="0" w:space="0" w:color="auto"/>
        <w:left w:val="none" w:sz="0" w:space="0" w:color="auto"/>
        <w:bottom w:val="none" w:sz="0" w:space="0" w:color="auto"/>
        <w:right w:val="none" w:sz="0" w:space="0" w:color="auto"/>
      </w:divBdr>
    </w:div>
    <w:div w:id="459419350">
      <w:bodyDiv w:val="1"/>
      <w:marLeft w:val="0"/>
      <w:marRight w:val="0"/>
      <w:marTop w:val="0"/>
      <w:marBottom w:val="0"/>
      <w:divBdr>
        <w:top w:val="none" w:sz="0" w:space="0" w:color="auto"/>
        <w:left w:val="none" w:sz="0" w:space="0" w:color="auto"/>
        <w:bottom w:val="none" w:sz="0" w:space="0" w:color="auto"/>
        <w:right w:val="none" w:sz="0" w:space="0" w:color="auto"/>
      </w:divBdr>
    </w:div>
    <w:div w:id="461046171">
      <w:bodyDiv w:val="1"/>
      <w:marLeft w:val="0"/>
      <w:marRight w:val="0"/>
      <w:marTop w:val="0"/>
      <w:marBottom w:val="0"/>
      <w:divBdr>
        <w:top w:val="none" w:sz="0" w:space="0" w:color="auto"/>
        <w:left w:val="none" w:sz="0" w:space="0" w:color="auto"/>
        <w:bottom w:val="none" w:sz="0" w:space="0" w:color="auto"/>
        <w:right w:val="none" w:sz="0" w:space="0" w:color="auto"/>
      </w:divBdr>
    </w:div>
    <w:div w:id="468010531">
      <w:bodyDiv w:val="1"/>
      <w:marLeft w:val="0"/>
      <w:marRight w:val="0"/>
      <w:marTop w:val="0"/>
      <w:marBottom w:val="0"/>
      <w:divBdr>
        <w:top w:val="none" w:sz="0" w:space="0" w:color="auto"/>
        <w:left w:val="none" w:sz="0" w:space="0" w:color="auto"/>
        <w:bottom w:val="none" w:sz="0" w:space="0" w:color="auto"/>
        <w:right w:val="none" w:sz="0" w:space="0" w:color="auto"/>
      </w:divBdr>
    </w:div>
    <w:div w:id="474028116">
      <w:bodyDiv w:val="1"/>
      <w:marLeft w:val="0"/>
      <w:marRight w:val="0"/>
      <w:marTop w:val="0"/>
      <w:marBottom w:val="0"/>
      <w:divBdr>
        <w:top w:val="none" w:sz="0" w:space="0" w:color="auto"/>
        <w:left w:val="none" w:sz="0" w:space="0" w:color="auto"/>
        <w:bottom w:val="none" w:sz="0" w:space="0" w:color="auto"/>
        <w:right w:val="none" w:sz="0" w:space="0" w:color="auto"/>
      </w:divBdr>
    </w:div>
    <w:div w:id="478348175">
      <w:bodyDiv w:val="1"/>
      <w:marLeft w:val="0"/>
      <w:marRight w:val="0"/>
      <w:marTop w:val="0"/>
      <w:marBottom w:val="0"/>
      <w:divBdr>
        <w:top w:val="none" w:sz="0" w:space="0" w:color="auto"/>
        <w:left w:val="none" w:sz="0" w:space="0" w:color="auto"/>
        <w:bottom w:val="none" w:sz="0" w:space="0" w:color="auto"/>
        <w:right w:val="none" w:sz="0" w:space="0" w:color="auto"/>
      </w:divBdr>
    </w:div>
    <w:div w:id="480775019">
      <w:bodyDiv w:val="1"/>
      <w:marLeft w:val="0"/>
      <w:marRight w:val="0"/>
      <w:marTop w:val="0"/>
      <w:marBottom w:val="0"/>
      <w:divBdr>
        <w:top w:val="none" w:sz="0" w:space="0" w:color="auto"/>
        <w:left w:val="none" w:sz="0" w:space="0" w:color="auto"/>
        <w:bottom w:val="none" w:sz="0" w:space="0" w:color="auto"/>
        <w:right w:val="none" w:sz="0" w:space="0" w:color="auto"/>
      </w:divBdr>
    </w:div>
    <w:div w:id="492797572">
      <w:bodyDiv w:val="1"/>
      <w:marLeft w:val="0"/>
      <w:marRight w:val="0"/>
      <w:marTop w:val="0"/>
      <w:marBottom w:val="0"/>
      <w:divBdr>
        <w:top w:val="none" w:sz="0" w:space="0" w:color="auto"/>
        <w:left w:val="none" w:sz="0" w:space="0" w:color="auto"/>
        <w:bottom w:val="none" w:sz="0" w:space="0" w:color="auto"/>
        <w:right w:val="none" w:sz="0" w:space="0" w:color="auto"/>
      </w:divBdr>
    </w:div>
    <w:div w:id="494422513">
      <w:bodyDiv w:val="1"/>
      <w:marLeft w:val="0"/>
      <w:marRight w:val="0"/>
      <w:marTop w:val="0"/>
      <w:marBottom w:val="0"/>
      <w:divBdr>
        <w:top w:val="none" w:sz="0" w:space="0" w:color="auto"/>
        <w:left w:val="none" w:sz="0" w:space="0" w:color="auto"/>
        <w:bottom w:val="none" w:sz="0" w:space="0" w:color="auto"/>
        <w:right w:val="none" w:sz="0" w:space="0" w:color="auto"/>
      </w:divBdr>
    </w:div>
    <w:div w:id="503666217">
      <w:bodyDiv w:val="1"/>
      <w:marLeft w:val="0"/>
      <w:marRight w:val="0"/>
      <w:marTop w:val="0"/>
      <w:marBottom w:val="0"/>
      <w:divBdr>
        <w:top w:val="none" w:sz="0" w:space="0" w:color="auto"/>
        <w:left w:val="none" w:sz="0" w:space="0" w:color="auto"/>
        <w:bottom w:val="none" w:sz="0" w:space="0" w:color="auto"/>
        <w:right w:val="none" w:sz="0" w:space="0" w:color="auto"/>
      </w:divBdr>
    </w:div>
    <w:div w:id="504172906">
      <w:bodyDiv w:val="1"/>
      <w:marLeft w:val="0"/>
      <w:marRight w:val="0"/>
      <w:marTop w:val="0"/>
      <w:marBottom w:val="0"/>
      <w:divBdr>
        <w:top w:val="none" w:sz="0" w:space="0" w:color="auto"/>
        <w:left w:val="none" w:sz="0" w:space="0" w:color="auto"/>
        <w:bottom w:val="none" w:sz="0" w:space="0" w:color="auto"/>
        <w:right w:val="none" w:sz="0" w:space="0" w:color="auto"/>
      </w:divBdr>
    </w:div>
    <w:div w:id="505363330">
      <w:bodyDiv w:val="1"/>
      <w:marLeft w:val="0"/>
      <w:marRight w:val="0"/>
      <w:marTop w:val="0"/>
      <w:marBottom w:val="0"/>
      <w:divBdr>
        <w:top w:val="none" w:sz="0" w:space="0" w:color="auto"/>
        <w:left w:val="none" w:sz="0" w:space="0" w:color="auto"/>
        <w:bottom w:val="none" w:sz="0" w:space="0" w:color="auto"/>
        <w:right w:val="none" w:sz="0" w:space="0" w:color="auto"/>
      </w:divBdr>
    </w:div>
    <w:div w:id="515727315">
      <w:bodyDiv w:val="1"/>
      <w:marLeft w:val="0"/>
      <w:marRight w:val="0"/>
      <w:marTop w:val="0"/>
      <w:marBottom w:val="0"/>
      <w:divBdr>
        <w:top w:val="none" w:sz="0" w:space="0" w:color="auto"/>
        <w:left w:val="none" w:sz="0" w:space="0" w:color="auto"/>
        <w:bottom w:val="none" w:sz="0" w:space="0" w:color="auto"/>
        <w:right w:val="none" w:sz="0" w:space="0" w:color="auto"/>
      </w:divBdr>
    </w:div>
    <w:div w:id="516584938">
      <w:bodyDiv w:val="1"/>
      <w:marLeft w:val="0"/>
      <w:marRight w:val="0"/>
      <w:marTop w:val="0"/>
      <w:marBottom w:val="0"/>
      <w:divBdr>
        <w:top w:val="none" w:sz="0" w:space="0" w:color="auto"/>
        <w:left w:val="none" w:sz="0" w:space="0" w:color="auto"/>
        <w:bottom w:val="none" w:sz="0" w:space="0" w:color="auto"/>
        <w:right w:val="none" w:sz="0" w:space="0" w:color="auto"/>
      </w:divBdr>
    </w:div>
    <w:div w:id="519010886">
      <w:bodyDiv w:val="1"/>
      <w:marLeft w:val="0"/>
      <w:marRight w:val="0"/>
      <w:marTop w:val="0"/>
      <w:marBottom w:val="0"/>
      <w:divBdr>
        <w:top w:val="none" w:sz="0" w:space="0" w:color="auto"/>
        <w:left w:val="none" w:sz="0" w:space="0" w:color="auto"/>
        <w:bottom w:val="none" w:sz="0" w:space="0" w:color="auto"/>
        <w:right w:val="none" w:sz="0" w:space="0" w:color="auto"/>
      </w:divBdr>
    </w:div>
    <w:div w:id="524096416">
      <w:bodyDiv w:val="1"/>
      <w:marLeft w:val="0"/>
      <w:marRight w:val="0"/>
      <w:marTop w:val="0"/>
      <w:marBottom w:val="0"/>
      <w:divBdr>
        <w:top w:val="none" w:sz="0" w:space="0" w:color="auto"/>
        <w:left w:val="none" w:sz="0" w:space="0" w:color="auto"/>
        <w:bottom w:val="none" w:sz="0" w:space="0" w:color="auto"/>
        <w:right w:val="none" w:sz="0" w:space="0" w:color="auto"/>
      </w:divBdr>
    </w:div>
    <w:div w:id="525025445">
      <w:bodyDiv w:val="1"/>
      <w:marLeft w:val="0"/>
      <w:marRight w:val="0"/>
      <w:marTop w:val="0"/>
      <w:marBottom w:val="0"/>
      <w:divBdr>
        <w:top w:val="none" w:sz="0" w:space="0" w:color="auto"/>
        <w:left w:val="none" w:sz="0" w:space="0" w:color="auto"/>
        <w:bottom w:val="none" w:sz="0" w:space="0" w:color="auto"/>
        <w:right w:val="none" w:sz="0" w:space="0" w:color="auto"/>
      </w:divBdr>
    </w:div>
    <w:div w:id="528838327">
      <w:bodyDiv w:val="1"/>
      <w:marLeft w:val="0"/>
      <w:marRight w:val="0"/>
      <w:marTop w:val="0"/>
      <w:marBottom w:val="0"/>
      <w:divBdr>
        <w:top w:val="none" w:sz="0" w:space="0" w:color="auto"/>
        <w:left w:val="none" w:sz="0" w:space="0" w:color="auto"/>
        <w:bottom w:val="none" w:sz="0" w:space="0" w:color="auto"/>
        <w:right w:val="none" w:sz="0" w:space="0" w:color="auto"/>
      </w:divBdr>
    </w:div>
    <w:div w:id="531263235">
      <w:bodyDiv w:val="1"/>
      <w:marLeft w:val="0"/>
      <w:marRight w:val="0"/>
      <w:marTop w:val="0"/>
      <w:marBottom w:val="0"/>
      <w:divBdr>
        <w:top w:val="none" w:sz="0" w:space="0" w:color="auto"/>
        <w:left w:val="none" w:sz="0" w:space="0" w:color="auto"/>
        <w:bottom w:val="none" w:sz="0" w:space="0" w:color="auto"/>
        <w:right w:val="none" w:sz="0" w:space="0" w:color="auto"/>
      </w:divBdr>
    </w:div>
    <w:div w:id="538474875">
      <w:bodyDiv w:val="1"/>
      <w:marLeft w:val="0"/>
      <w:marRight w:val="0"/>
      <w:marTop w:val="0"/>
      <w:marBottom w:val="0"/>
      <w:divBdr>
        <w:top w:val="none" w:sz="0" w:space="0" w:color="auto"/>
        <w:left w:val="none" w:sz="0" w:space="0" w:color="auto"/>
        <w:bottom w:val="none" w:sz="0" w:space="0" w:color="auto"/>
        <w:right w:val="none" w:sz="0" w:space="0" w:color="auto"/>
      </w:divBdr>
    </w:div>
    <w:div w:id="545676419">
      <w:bodyDiv w:val="1"/>
      <w:marLeft w:val="0"/>
      <w:marRight w:val="0"/>
      <w:marTop w:val="0"/>
      <w:marBottom w:val="0"/>
      <w:divBdr>
        <w:top w:val="none" w:sz="0" w:space="0" w:color="auto"/>
        <w:left w:val="none" w:sz="0" w:space="0" w:color="auto"/>
        <w:bottom w:val="none" w:sz="0" w:space="0" w:color="auto"/>
        <w:right w:val="none" w:sz="0" w:space="0" w:color="auto"/>
      </w:divBdr>
    </w:div>
    <w:div w:id="546988212">
      <w:bodyDiv w:val="1"/>
      <w:marLeft w:val="0"/>
      <w:marRight w:val="0"/>
      <w:marTop w:val="0"/>
      <w:marBottom w:val="0"/>
      <w:divBdr>
        <w:top w:val="none" w:sz="0" w:space="0" w:color="auto"/>
        <w:left w:val="none" w:sz="0" w:space="0" w:color="auto"/>
        <w:bottom w:val="none" w:sz="0" w:space="0" w:color="auto"/>
        <w:right w:val="none" w:sz="0" w:space="0" w:color="auto"/>
      </w:divBdr>
    </w:div>
    <w:div w:id="547761734">
      <w:bodyDiv w:val="1"/>
      <w:marLeft w:val="0"/>
      <w:marRight w:val="0"/>
      <w:marTop w:val="0"/>
      <w:marBottom w:val="0"/>
      <w:divBdr>
        <w:top w:val="none" w:sz="0" w:space="0" w:color="auto"/>
        <w:left w:val="none" w:sz="0" w:space="0" w:color="auto"/>
        <w:bottom w:val="none" w:sz="0" w:space="0" w:color="auto"/>
        <w:right w:val="none" w:sz="0" w:space="0" w:color="auto"/>
      </w:divBdr>
    </w:div>
    <w:div w:id="549852574">
      <w:bodyDiv w:val="1"/>
      <w:marLeft w:val="0"/>
      <w:marRight w:val="0"/>
      <w:marTop w:val="0"/>
      <w:marBottom w:val="0"/>
      <w:divBdr>
        <w:top w:val="none" w:sz="0" w:space="0" w:color="auto"/>
        <w:left w:val="none" w:sz="0" w:space="0" w:color="auto"/>
        <w:bottom w:val="none" w:sz="0" w:space="0" w:color="auto"/>
        <w:right w:val="none" w:sz="0" w:space="0" w:color="auto"/>
      </w:divBdr>
    </w:div>
    <w:div w:id="549879381">
      <w:bodyDiv w:val="1"/>
      <w:marLeft w:val="0"/>
      <w:marRight w:val="0"/>
      <w:marTop w:val="0"/>
      <w:marBottom w:val="0"/>
      <w:divBdr>
        <w:top w:val="none" w:sz="0" w:space="0" w:color="auto"/>
        <w:left w:val="none" w:sz="0" w:space="0" w:color="auto"/>
        <w:bottom w:val="none" w:sz="0" w:space="0" w:color="auto"/>
        <w:right w:val="none" w:sz="0" w:space="0" w:color="auto"/>
      </w:divBdr>
    </w:div>
    <w:div w:id="549926484">
      <w:bodyDiv w:val="1"/>
      <w:marLeft w:val="0"/>
      <w:marRight w:val="0"/>
      <w:marTop w:val="0"/>
      <w:marBottom w:val="0"/>
      <w:divBdr>
        <w:top w:val="none" w:sz="0" w:space="0" w:color="auto"/>
        <w:left w:val="none" w:sz="0" w:space="0" w:color="auto"/>
        <w:bottom w:val="none" w:sz="0" w:space="0" w:color="auto"/>
        <w:right w:val="none" w:sz="0" w:space="0" w:color="auto"/>
      </w:divBdr>
    </w:div>
    <w:div w:id="551232339">
      <w:bodyDiv w:val="1"/>
      <w:marLeft w:val="0"/>
      <w:marRight w:val="0"/>
      <w:marTop w:val="0"/>
      <w:marBottom w:val="0"/>
      <w:divBdr>
        <w:top w:val="none" w:sz="0" w:space="0" w:color="auto"/>
        <w:left w:val="none" w:sz="0" w:space="0" w:color="auto"/>
        <w:bottom w:val="none" w:sz="0" w:space="0" w:color="auto"/>
        <w:right w:val="none" w:sz="0" w:space="0" w:color="auto"/>
      </w:divBdr>
    </w:div>
    <w:div w:id="551431971">
      <w:bodyDiv w:val="1"/>
      <w:marLeft w:val="0"/>
      <w:marRight w:val="0"/>
      <w:marTop w:val="0"/>
      <w:marBottom w:val="0"/>
      <w:divBdr>
        <w:top w:val="none" w:sz="0" w:space="0" w:color="auto"/>
        <w:left w:val="none" w:sz="0" w:space="0" w:color="auto"/>
        <w:bottom w:val="none" w:sz="0" w:space="0" w:color="auto"/>
        <w:right w:val="none" w:sz="0" w:space="0" w:color="auto"/>
      </w:divBdr>
    </w:div>
    <w:div w:id="553659784">
      <w:bodyDiv w:val="1"/>
      <w:marLeft w:val="0"/>
      <w:marRight w:val="0"/>
      <w:marTop w:val="0"/>
      <w:marBottom w:val="0"/>
      <w:divBdr>
        <w:top w:val="none" w:sz="0" w:space="0" w:color="auto"/>
        <w:left w:val="none" w:sz="0" w:space="0" w:color="auto"/>
        <w:bottom w:val="none" w:sz="0" w:space="0" w:color="auto"/>
        <w:right w:val="none" w:sz="0" w:space="0" w:color="auto"/>
      </w:divBdr>
    </w:div>
    <w:div w:id="559248185">
      <w:bodyDiv w:val="1"/>
      <w:marLeft w:val="0"/>
      <w:marRight w:val="0"/>
      <w:marTop w:val="0"/>
      <w:marBottom w:val="0"/>
      <w:divBdr>
        <w:top w:val="none" w:sz="0" w:space="0" w:color="auto"/>
        <w:left w:val="none" w:sz="0" w:space="0" w:color="auto"/>
        <w:bottom w:val="none" w:sz="0" w:space="0" w:color="auto"/>
        <w:right w:val="none" w:sz="0" w:space="0" w:color="auto"/>
      </w:divBdr>
    </w:div>
    <w:div w:id="573205463">
      <w:bodyDiv w:val="1"/>
      <w:marLeft w:val="0"/>
      <w:marRight w:val="0"/>
      <w:marTop w:val="0"/>
      <w:marBottom w:val="0"/>
      <w:divBdr>
        <w:top w:val="none" w:sz="0" w:space="0" w:color="auto"/>
        <w:left w:val="none" w:sz="0" w:space="0" w:color="auto"/>
        <w:bottom w:val="none" w:sz="0" w:space="0" w:color="auto"/>
        <w:right w:val="none" w:sz="0" w:space="0" w:color="auto"/>
      </w:divBdr>
    </w:div>
    <w:div w:id="574322716">
      <w:bodyDiv w:val="1"/>
      <w:marLeft w:val="0"/>
      <w:marRight w:val="0"/>
      <w:marTop w:val="0"/>
      <w:marBottom w:val="0"/>
      <w:divBdr>
        <w:top w:val="none" w:sz="0" w:space="0" w:color="auto"/>
        <w:left w:val="none" w:sz="0" w:space="0" w:color="auto"/>
        <w:bottom w:val="none" w:sz="0" w:space="0" w:color="auto"/>
        <w:right w:val="none" w:sz="0" w:space="0" w:color="auto"/>
      </w:divBdr>
    </w:div>
    <w:div w:id="577444573">
      <w:bodyDiv w:val="1"/>
      <w:marLeft w:val="0"/>
      <w:marRight w:val="0"/>
      <w:marTop w:val="0"/>
      <w:marBottom w:val="0"/>
      <w:divBdr>
        <w:top w:val="none" w:sz="0" w:space="0" w:color="auto"/>
        <w:left w:val="none" w:sz="0" w:space="0" w:color="auto"/>
        <w:bottom w:val="none" w:sz="0" w:space="0" w:color="auto"/>
        <w:right w:val="none" w:sz="0" w:space="0" w:color="auto"/>
      </w:divBdr>
    </w:div>
    <w:div w:id="582839477">
      <w:bodyDiv w:val="1"/>
      <w:marLeft w:val="0"/>
      <w:marRight w:val="0"/>
      <w:marTop w:val="0"/>
      <w:marBottom w:val="0"/>
      <w:divBdr>
        <w:top w:val="none" w:sz="0" w:space="0" w:color="auto"/>
        <w:left w:val="none" w:sz="0" w:space="0" w:color="auto"/>
        <w:bottom w:val="none" w:sz="0" w:space="0" w:color="auto"/>
        <w:right w:val="none" w:sz="0" w:space="0" w:color="auto"/>
      </w:divBdr>
    </w:div>
    <w:div w:id="584073730">
      <w:bodyDiv w:val="1"/>
      <w:marLeft w:val="0"/>
      <w:marRight w:val="0"/>
      <w:marTop w:val="0"/>
      <w:marBottom w:val="0"/>
      <w:divBdr>
        <w:top w:val="none" w:sz="0" w:space="0" w:color="auto"/>
        <w:left w:val="none" w:sz="0" w:space="0" w:color="auto"/>
        <w:bottom w:val="none" w:sz="0" w:space="0" w:color="auto"/>
        <w:right w:val="none" w:sz="0" w:space="0" w:color="auto"/>
      </w:divBdr>
    </w:div>
    <w:div w:id="584612392">
      <w:bodyDiv w:val="1"/>
      <w:marLeft w:val="0"/>
      <w:marRight w:val="0"/>
      <w:marTop w:val="0"/>
      <w:marBottom w:val="0"/>
      <w:divBdr>
        <w:top w:val="none" w:sz="0" w:space="0" w:color="auto"/>
        <w:left w:val="none" w:sz="0" w:space="0" w:color="auto"/>
        <w:bottom w:val="none" w:sz="0" w:space="0" w:color="auto"/>
        <w:right w:val="none" w:sz="0" w:space="0" w:color="auto"/>
      </w:divBdr>
    </w:div>
    <w:div w:id="588271684">
      <w:bodyDiv w:val="1"/>
      <w:marLeft w:val="0"/>
      <w:marRight w:val="0"/>
      <w:marTop w:val="0"/>
      <w:marBottom w:val="0"/>
      <w:divBdr>
        <w:top w:val="none" w:sz="0" w:space="0" w:color="auto"/>
        <w:left w:val="none" w:sz="0" w:space="0" w:color="auto"/>
        <w:bottom w:val="none" w:sz="0" w:space="0" w:color="auto"/>
        <w:right w:val="none" w:sz="0" w:space="0" w:color="auto"/>
      </w:divBdr>
    </w:div>
    <w:div w:id="596057645">
      <w:bodyDiv w:val="1"/>
      <w:marLeft w:val="0"/>
      <w:marRight w:val="0"/>
      <w:marTop w:val="0"/>
      <w:marBottom w:val="0"/>
      <w:divBdr>
        <w:top w:val="none" w:sz="0" w:space="0" w:color="auto"/>
        <w:left w:val="none" w:sz="0" w:space="0" w:color="auto"/>
        <w:bottom w:val="none" w:sz="0" w:space="0" w:color="auto"/>
        <w:right w:val="none" w:sz="0" w:space="0" w:color="auto"/>
      </w:divBdr>
    </w:div>
    <w:div w:id="599216740">
      <w:bodyDiv w:val="1"/>
      <w:marLeft w:val="0"/>
      <w:marRight w:val="0"/>
      <w:marTop w:val="0"/>
      <w:marBottom w:val="0"/>
      <w:divBdr>
        <w:top w:val="none" w:sz="0" w:space="0" w:color="auto"/>
        <w:left w:val="none" w:sz="0" w:space="0" w:color="auto"/>
        <w:bottom w:val="none" w:sz="0" w:space="0" w:color="auto"/>
        <w:right w:val="none" w:sz="0" w:space="0" w:color="auto"/>
      </w:divBdr>
    </w:div>
    <w:div w:id="599264969">
      <w:bodyDiv w:val="1"/>
      <w:marLeft w:val="0"/>
      <w:marRight w:val="0"/>
      <w:marTop w:val="0"/>
      <w:marBottom w:val="0"/>
      <w:divBdr>
        <w:top w:val="none" w:sz="0" w:space="0" w:color="auto"/>
        <w:left w:val="none" w:sz="0" w:space="0" w:color="auto"/>
        <w:bottom w:val="none" w:sz="0" w:space="0" w:color="auto"/>
        <w:right w:val="none" w:sz="0" w:space="0" w:color="auto"/>
      </w:divBdr>
    </w:div>
    <w:div w:id="602305939">
      <w:bodyDiv w:val="1"/>
      <w:marLeft w:val="0"/>
      <w:marRight w:val="0"/>
      <w:marTop w:val="0"/>
      <w:marBottom w:val="0"/>
      <w:divBdr>
        <w:top w:val="none" w:sz="0" w:space="0" w:color="auto"/>
        <w:left w:val="none" w:sz="0" w:space="0" w:color="auto"/>
        <w:bottom w:val="none" w:sz="0" w:space="0" w:color="auto"/>
        <w:right w:val="none" w:sz="0" w:space="0" w:color="auto"/>
      </w:divBdr>
    </w:div>
    <w:div w:id="612371949">
      <w:bodyDiv w:val="1"/>
      <w:marLeft w:val="0"/>
      <w:marRight w:val="0"/>
      <w:marTop w:val="0"/>
      <w:marBottom w:val="0"/>
      <w:divBdr>
        <w:top w:val="none" w:sz="0" w:space="0" w:color="auto"/>
        <w:left w:val="none" w:sz="0" w:space="0" w:color="auto"/>
        <w:bottom w:val="none" w:sz="0" w:space="0" w:color="auto"/>
        <w:right w:val="none" w:sz="0" w:space="0" w:color="auto"/>
      </w:divBdr>
    </w:div>
    <w:div w:id="617953387">
      <w:bodyDiv w:val="1"/>
      <w:marLeft w:val="0"/>
      <w:marRight w:val="0"/>
      <w:marTop w:val="0"/>
      <w:marBottom w:val="0"/>
      <w:divBdr>
        <w:top w:val="none" w:sz="0" w:space="0" w:color="auto"/>
        <w:left w:val="none" w:sz="0" w:space="0" w:color="auto"/>
        <w:bottom w:val="none" w:sz="0" w:space="0" w:color="auto"/>
        <w:right w:val="none" w:sz="0" w:space="0" w:color="auto"/>
      </w:divBdr>
    </w:div>
    <w:div w:id="620570208">
      <w:bodyDiv w:val="1"/>
      <w:marLeft w:val="0"/>
      <w:marRight w:val="0"/>
      <w:marTop w:val="0"/>
      <w:marBottom w:val="0"/>
      <w:divBdr>
        <w:top w:val="none" w:sz="0" w:space="0" w:color="auto"/>
        <w:left w:val="none" w:sz="0" w:space="0" w:color="auto"/>
        <w:bottom w:val="none" w:sz="0" w:space="0" w:color="auto"/>
        <w:right w:val="none" w:sz="0" w:space="0" w:color="auto"/>
      </w:divBdr>
    </w:div>
    <w:div w:id="627122702">
      <w:bodyDiv w:val="1"/>
      <w:marLeft w:val="0"/>
      <w:marRight w:val="0"/>
      <w:marTop w:val="0"/>
      <w:marBottom w:val="0"/>
      <w:divBdr>
        <w:top w:val="none" w:sz="0" w:space="0" w:color="auto"/>
        <w:left w:val="none" w:sz="0" w:space="0" w:color="auto"/>
        <w:bottom w:val="none" w:sz="0" w:space="0" w:color="auto"/>
        <w:right w:val="none" w:sz="0" w:space="0" w:color="auto"/>
      </w:divBdr>
    </w:div>
    <w:div w:id="629821723">
      <w:bodyDiv w:val="1"/>
      <w:marLeft w:val="0"/>
      <w:marRight w:val="0"/>
      <w:marTop w:val="0"/>
      <w:marBottom w:val="0"/>
      <w:divBdr>
        <w:top w:val="none" w:sz="0" w:space="0" w:color="auto"/>
        <w:left w:val="none" w:sz="0" w:space="0" w:color="auto"/>
        <w:bottom w:val="none" w:sz="0" w:space="0" w:color="auto"/>
        <w:right w:val="none" w:sz="0" w:space="0" w:color="auto"/>
      </w:divBdr>
    </w:div>
    <w:div w:id="631207505">
      <w:bodyDiv w:val="1"/>
      <w:marLeft w:val="0"/>
      <w:marRight w:val="0"/>
      <w:marTop w:val="0"/>
      <w:marBottom w:val="0"/>
      <w:divBdr>
        <w:top w:val="none" w:sz="0" w:space="0" w:color="auto"/>
        <w:left w:val="none" w:sz="0" w:space="0" w:color="auto"/>
        <w:bottom w:val="none" w:sz="0" w:space="0" w:color="auto"/>
        <w:right w:val="none" w:sz="0" w:space="0" w:color="auto"/>
      </w:divBdr>
    </w:div>
    <w:div w:id="631902534">
      <w:bodyDiv w:val="1"/>
      <w:marLeft w:val="0"/>
      <w:marRight w:val="0"/>
      <w:marTop w:val="0"/>
      <w:marBottom w:val="0"/>
      <w:divBdr>
        <w:top w:val="none" w:sz="0" w:space="0" w:color="auto"/>
        <w:left w:val="none" w:sz="0" w:space="0" w:color="auto"/>
        <w:bottom w:val="none" w:sz="0" w:space="0" w:color="auto"/>
        <w:right w:val="none" w:sz="0" w:space="0" w:color="auto"/>
      </w:divBdr>
    </w:div>
    <w:div w:id="635570052">
      <w:bodyDiv w:val="1"/>
      <w:marLeft w:val="0"/>
      <w:marRight w:val="0"/>
      <w:marTop w:val="0"/>
      <w:marBottom w:val="0"/>
      <w:divBdr>
        <w:top w:val="none" w:sz="0" w:space="0" w:color="auto"/>
        <w:left w:val="none" w:sz="0" w:space="0" w:color="auto"/>
        <w:bottom w:val="none" w:sz="0" w:space="0" w:color="auto"/>
        <w:right w:val="none" w:sz="0" w:space="0" w:color="auto"/>
      </w:divBdr>
    </w:div>
    <w:div w:id="638152037">
      <w:bodyDiv w:val="1"/>
      <w:marLeft w:val="0"/>
      <w:marRight w:val="0"/>
      <w:marTop w:val="0"/>
      <w:marBottom w:val="0"/>
      <w:divBdr>
        <w:top w:val="none" w:sz="0" w:space="0" w:color="auto"/>
        <w:left w:val="none" w:sz="0" w:space="0" w:color="auto"/>
        <w:bottom w:val="none" w:sz="0" w:space="0" w:color="auto"/>
        <w:right w:val="none" w:sz="0" w:space="0" w:color="auto"/>
      </w:divBdr>
    </w:div>
    <w:div w:id="639269900">
      <w:bodyDiv w:val="1"/>
      <w:marLeft w:val="0"/>
      <w:marRight w:val="0"/>
      <w:marTop w:val="0"/>
      <w:marBottom w:val="0"/>
      <w:divBdr>
        <w:top w:val="none" w:sz="0" w:space="0" w:color="auto"/>
        <w:left w:val="none" w:sz="0" w:space="0" w:color="auto"/>
        <w:bottom w:val="none" w:sz="0" w:space="0" w:color="auto"/>
        <w:right w:val="none" w:sz="0" w:space="0" w:color="auto"/>
      </w:divBdr>
    </w:div>
    <w:div w:id="642779888">
      <w:bodyDiv w:val="1"/>
      <w:marLeft w:val="0"/>
      <w:marRight w:val="0"/>
      <w:marTop w:val="0"/>
      <w:marBottom w:val="0"/>
      <w:divBdr>
        <w:top w:val="none" w:sz="0" w:space="0" w:color="auto"/>
        <w:left w:val="none" w:sz="0" w:space="0" w:color="auto"/>
        <w:bottom w:val="none" w:sz="0" w:space="0" w:color="auto"/>
        <w:right w:val="none" w:sz="0" w:space="0" w:color="auto"/>
      </w:divBdr>
    </w:div>
    <w:div w:id="644510564">
      <w:bodyDiv w:val="1"/>
      <w:marLeft w:val="0"/>
      <w:marRight w:val="0"/>
      <w:marTop w:val="0"/>
      <w:marBottom w:val="0"/>
      <w:divBdr>
        <w:top w:val="none" w:sz="0" w:space="0" w:color="auto"/>
        <w:left w:val="none" w:sz="0" w:space="0" w:color="auto"/>
        <w:bottom w:val="none" w:sz="0" w:space="0" w:color="auto"/>
        <w:right w:val="none" w:sz="0" w:space="0" w:color="auto"/>
      </w:divBdr>
    </w:div>
    <w:div w:id="661473693">
      <w:bodyDiv w:val="1"/>
      <w:marLeft w:val="0"/>
      <w:marRight w:val="0"/>
      <w:marTop w:val="0"/>
      <w:marBottom w:val="0"/>
      <w:divBdr>
        <w:top w:val="none" w:sz="0" w:space="0" w:color="auto"/>
        <w:left w:val="none" w:sz="0" w:space="0" w:color="auto"/>
        <w:bottom w:val="none" w:sz="0" w:space="0" w:color="auto"/>
        <w:right w:val="none" w:sz="0" w:space="0" w:color="auto"/>
      </w:divBdr>
    </w:div>
    <w:div w:id="672076249">
      <w:bodyDiv w:val="1"/>
      <w:marLeft w:val="0"/>
      <w:marRight w:val="0"/>
      <w:marTop w:val="0"/>
      <w:marBottom w:val="0"/>
      <w:divBdr>
        <w:top w:val="none" w:sz="0" w:space="0" w:color="auto"/>
        <w:left w:val="none" w:sz="0" w:space="0" w:color="auto"/>
        <w:bottom w:val="none" w:sz="0" w:space="0" w:color="auto"/>
        <w:right w:val="none" w:sz="0" w:space="0" w:color="auto"/>
      </w:divBdr>
    </w:div>
    <w:div w:id="672612919">
      <w:bodyDiv w:val="1"/>
      <w:marLeft w:val="0"/>
      <w:marRight w:val="0"/>
      <w:marTop w:val="0"/>
      <w:marBottom w:val="0"/>
      <w:divBdr>
        <w:top w:val="none" w:sz="0" w:space="0" w:color="auto"/>
        <w:left w:val="none" w:sz="0" w:space="0" w:color="auto"/>
        <w:bottom w:val="none" w:sz="0" w:space="0" w:color="auto"/>
        <w:right w:val="none" w:sz="0" w:space="0" w:color="auto"/>
      </w:divBdr>
    </w:div>
    <w:div w:id="674041254">
      <w:bodyDiv w:val="1"/>
      <w:marLeft w:val="0"/>
      <w:marRight w:val="0"/>
      <w:marTop w:val="0"/>
      <w:marBottom w:val="0"/>
      <w:divBdr>
        <w:top w:val="none" w:sz="0" w:space="0" w:color="auto"/>
        <w:left w:val="none" w:sz="0" w:space="0" w:color="auto"/>
        <w:bottom w:val="none" w:sz="0" w:space="0" w:color="auto"/>
        <w:right w:val="none" w:sz="0" w:space="0" w:color="auto"/>
      </w:divBdr>
    </w:div>
    <w:div w:id="684359049">
      <w:bodyDiv w:val="1"/>
      <w:marLeft w:val="0"/>
      <w:marRight w:val="0"/>
      <w:marTop w:val="0"/>
      <w:marBottom w:val="0"/>
      <w:divBdr>
        <w:top w:val="none" w:sz="0" w:space="0" w:color="auto"/>
        <w:left w:val="none" w:sz="0" w:space="0" w:color="auto"/>
        <w:bottom w:val="none" w:sz="0" w:space="0" w:color="auto"/>
        <w:right w:val="none" w:sz="0" w:space="0" w:color="auto"/>
      </w:divBdr>
    </w:div>
    <w:div w:id="684598149">
      <w:bodyDiv w:val="1"/>
      <w:marLeft w:val="0"/>
      <w:marRight w:val="0"/>
      <w:marTop w:val="0"/>
      <w:marBottom w:val="0"/>
      <w:divBdr>
        <w:top w:val="none" w:sz="0" w:space="0" w:color="auto"/>
        <w:left w:val="none" w:sz="0" w:space="0" w:color="auto"/>
        <w:bottom w:val="none" w:sz="0" w:space="0" w:color="auto"/>
        <w:right w:val="none" w:sz="0" w:space="0" w:color="auto"/>
      </w:divBdr>
    </w:div>
    <w:div w:id="694500723">
      <w:bodyDiv w:val="1"/>
      <w:marLeft w:val="0"/>
      <w:marRight w:val="0"/>
      <w:marTop w:val="0"/>
      <w:marBottom w:val="0"/>
      <w:divBdr>
        <w:top w:val="none" w:sz="0" w:space="0" w:color="auto"/>
        <w:left w:val="none" w:sz="0" w:space="0" w:color="auto"/>
        <w:bottom w:val="none" w:sz="0" w:space="0" w:color="auto"/>
        <w:right w:val="none" w:sz="0" w:space="0" w:color="auto"/>
      </w:divBdr>
    </w:div>
    <w:div w:id="695886469">
      <w:bodyDiv w:val="1"/>
      <w:marLeft w:val="0"/>
      <w:marRight w:val="0"/>
      <w:marTop w:val="0"/>
      <w:marBottom w:val="0"/>
      <w:divBdr>
        <w:top w:val="none" w:sz="0" w:space="0" w:color="auto"/>
        <w:left w:val="none" w:sz="0" w:space="0" w:color="auto"/>
        <w:bottom w:val="none" w:sz="0" w:space="0" w:color="auto"/>
        <w:right w:val="none" w:sz="0" w:space="0" w:color="auto"/>
      </w:divBdr>
    </w:div>
    <w:div w:id="699476892">
      <w:bodyDiv w:val="1"/>
      <w:marLeft w:val="0"/>
      <w:marRight w:val="0"/>
      <w:marTop w:val="0"/>
      <w:marBottom w:val="0"/>
      <w:divBdr>
        <w:top w:val="none" w:sz="0" w:space="0" w:color="auto"/>
        <w:left w:val="none" w:sz="0" w:space="0" w:color="auto"/>
        <w:bottom w:val="none" w:sz="0" w:space="0" w:color="auto"/>
        <w:right w:val="none" w:sz="0" w:space="0" w:color="auto"/>
      </w:divBdr>
    </w:div>
    <w:div w:id="704866170">
      <w:bodyDiv w:val="1"/>
      <w:marLeft w:val="0"/>
      <w:marRight w:val="0"/>
      <w:marTop w:val="0"/>
      <w:marBottom w:val="0"/>
      <w:divBdr>
        <w:top w:val="none" w:sz="0" w:space="0" w:color="auto"/>
        <w:left w:val="none" w:sz="0" w:space="0" w:color="auto"/>
        <w:bottom w:val="none" w:sz="0" w:space="0" w:color="auto"/>
        <w:right w:val="none" w:sz="0" w:space="0" w:color="auto"/>
      </w:divBdr>
    </w:div>
    <w:div w:id="717777860">
      <w:bodyDiv w:val="1"/>
      <w:marLeft w:val="0"/>
      <w:marRight w:val="0"/>
      <w:marTop w:val="0"/>
      <w:marBottom w:val="0"/>
      <w:divBdr>
        <w:top w:val="none" w:sz="0" w:space="0" w:color="auto"/>
        <w:left w:val="none" w:sz="0" w:space="0" w:color="auto"/>
        <w:bottom w:val="none" w:sz="0" w:space="0" w:color="auto"/>
        <w:right w:val="none" w:sz="0" w:space="0" w:color="auto"/>
      </w:divBdr>
    </w:div>
    <w:div w:id="721638295">
      <w:bodyDiv w:val="1"/>
      <w:marLeft w:val="0"/>
      <w:marRight w:val="0"/>
      <w:marTop w:val="0"/>
      <w:marBottom w:val="0"/>
      <w:divBdr>
        <w:top w:val="none" w:sz="0" w:space="0" w:color="auto"/>
        <w:left w:val="none" w:sz="0" w:space="0" w:color="auto"/>
        <w:bottom w:val="none" w:sz="0" w:space="0" w:color="auto"/>
        <w:right w:val="none" w:sz="0" w:space="0" w:color="auto"/>
      </w:divBdr>
    </w:div>
    <w:div w:id="726145679">
      <w:bodyDiv w:val="1"/>
      <w:marLeft w:val="0"/>
      <w:marRight w:val="0"/>
      <w:marTop w:val="0"/>
      <w:marBottom w:val="0"/>
      <w:divBdr>
        <w:top w:val="none" w:sz="0" w:space="0" w:color="auto"/>
        <w:left w:val="none" w:sz="0" w:space="0" w:color="auto"/>
        <w:bottom w:val="none" w:sz="0" w:space="0" w:color="auto"/>
        <w:right w:val="none" w:sz="0" w:space="0" w:color="auto"/>
      </w:divBdr>
    </w:div>
    <w:div w:id="726732350">
      <w:bodyDiv w:val="1"/>
      <w:marLeft w:val="0"/>
      <w:marRight w:val="0"/>
      <w:marTop w:val="0"/>
      <w:marBottom w:val="0"/>
      <w:divBdr>
        <w:top w:val="none" w:sz="0" w:space="0" w:color="auto"/>
        <w:left w:val="none" w:sz="0" w:space="0" w:color="auto"/>
        <w:bottom w:val="none" w:sz="0" w:space="0" w:color="auto"/>
        <w:right w:val="none" w:sz="0" w:space="0" w:color="auto"/>
      </w:divBdr>
    </w:div>
    <w:div w:id="730151743">
      <w:bodyDiv w:val="1"/>
      <w:marLeft w:val="0"/>
      <w:marRight w:val="0"/>
      <w:marTop w:val="0"/>
      <w:marBottom w:val="0"/>
      <w:divBdr>
        <w:top w:val="none" w:sz="0" w:space="0" w:color="auto"/>
        <w:left w:val="none" w:sz="0" w:space="0" w:color="auto"/>
        <w:bottom w:val="none" w:sz="0" w:space="0" w:color="auto"/>
        <w:right w:val="none" w:sz="0" w:space="0" w:color="auto"/>
      </w:divBdr>
    </w:div>
    <w:div w:id="730735610">
      <w:bodyDiv w:val="1"/>
      <w:marLeft w:val="0"/>
      <w:marRight w:val="0"/>
      <w:marTop w:val="0"/>
      <w:marBottom w:val="0"/>
      <w:divBdr>
        <w:top w:val="none" w:sz="0" w:space="0" w:color="auto"/>
        <w:left w:val="none" w:sz="0" w:space="0" w:color="auto"/>
        <w:bottom w:val="none" w:sz="0" w:space="0" w:color="auto"/>
        <w:right w:val="none" w:sz="0" w:space="0" w:color="auto"/>
      </w:divBdr>
    </w:div>
    <w:div w:id="735860395">
      <w:bodyDiv w:val="1"/>
      <w:marLeft w:val="0"/>
      <w:marRight w:val="0"/>
      <w:marTop w:val="0"/>
      <w:marBottom w:val="0"/>
      <w:divBdr>
        <w:top w:val="none" w:sz="0" w:space="0" w:color="auto"/>
        <w:left w:val="none" w:sz="0" w:space="0" w:color="auto"/>
        <w:bottom w:val="none" w:sz="0" w:space="0" w:color="auto"/>
        <w:right w:val="none" w:sz="0" w:space="0" w:color="auto"/>
      </w:divBdr>
    </w:div>
    <w:div w:id="736129797">
      <w:bodyDiv w:val="1"/>
      <w:marLeft w:val="0"/>
      <w:marRight w:val="0"/>
      <w:marTop w:val="0"/>
      <w:marBottom w:val="0"/>
      <w:divBdr>
        <w:top w:val="none" w:sz="0" w:space="0" w:color="auto"/>
        <w:left w:val="none" w:sz="0" w:space="0" w:color="auto"/>
        <w:bottom w:val="none" w:sz="0" w:space="0" w:color="auto"/>
        <w:right w:val="none" w:sz="0" w:space="0" w:color="auto"/>
      </w:divBdr>
    </w:div>
    <w:div w:id="736170272">
      <w:bodyDiv w:val="1"/>
      <w:marLeft w:val="0"/>
      <w:marRight w:val="0"/>
      <w:marTop w:val="0"/>
      <w:marBottom w:val="0"/>
      <w:divBdr>
        <w:top w:val="none" w:sz="0" w:space="0" w:color="auto"/>
        <w:left w:val="none" w:sz="0" w:space="0" w:color="auto"/>
        <w:bottom w:val="none" w:sz="0" w:space="0" w:color="auto"/>
        <w:right w:val="none" w:sz="0" w:space="0" w:color="auto"/>
      </w:divBdr>
    </w:div>
    <w:div w:id="743836010">
      <w:bodyDiv w:val="1"/>
      <w:marLeft w:val="0"/>
      <w:marRight w:val="0"/>
      <w:marTop w:val="0"/>
      <w:marBottom w:val="0"/>
      <w:divBdr>
        <w:top w:val="none" w:sz="0" w:space="0" w:color="auto"/>
        <w:left w:val="none" w:sz="0" w:space="0" w:color="auto"/>
        <w:bottom w:val="none" w:sz="0" w:space="0" w:color="auto"/>
        <w:right w:val="none" w:sz="0" w:space="0" w:color="auto"/>
      </w:divBdr>
    </w:div>
    <w:div w:id="746809886">
      <w:bodyDiv w:val="1"/>
      <w:marLeft w:val="0"/>
      <w:marRight w:val="0"/>
      <w:marTop w:val="0"/>
      <w:marBottom w:val="0"/>
      <w:divBdr>
        <w:top w:val="none" w:sz="0" w:space="0" w:color="auto"/>
        <w:left w:val="none" w:sz="0" w:space="0" w:color="auto"/>
        <w:bottom w:val="none" w:sz="0" w:space="0" w:color="auto"/>
        <w:right w:val="none" w:sz="0" w:space="0" w:color="auto"/>
      </w:divBdr>
    </w:div>
    <w:div w:id="755905027">
      <w:bodyDiv w:val="1"/>
      <w:marLeft w:val="0"/>
      <w:marRight w:val="0"/>
      <w:marTop w:val="0"/>
      <w:marBottom w:val="0"/>
      <w:divBdr>
        <w:top w:val="none" w:sz="0" w:space="0" w:color="auto"/>
        <w:left w:val="none" w:sz="0" w:space="0" w:color="auto"/>
        <w:bottom w:val="none" w:sz="0" w:space="0" w:color="auto"/>
        <w:right w:val="none" w:sz="0" w:space="0" w:color="auto"/>
      </w:divBdr>
    </w:div>
    <w:div w:id="756830016">
      <w:bodyDiv w:val="1"/>
      <w:marLeft w:val="0"/>
      <w:marRight w:val="0"/>
      <w:marTop w:val="0"/>
      <w:marBottom w:val="0"/>
      <w:divBdr>
        <w:top w:val="none" w:sz="0" w:space="0" w:color="auto"/>
        <w:left w:val="none" w:sz="0" w:space="0" w:color="auto"/>
        <w:bottom w:val="none" w:sz="0" w:space="0" w:color="auto"/>
        <w:right w:val="none" w:sz="0" w:space="0" w:color="auto"/>
      </w:divBdr>
    </w:div>
    <w:div w:id="760299596">
      <w:bodyDiv w:val="1"/>
      <w:marLeft w:val="0"/>
      <w:marRight w:val="0"/>
      <w:marTop w:val="0"/>
      <w:marBottom w:val="0"/>
      <w:divBdr>
        <w:top w:val="none" w:sz="0" w:space="0" w:color="auto"/>
        <w:left w:val="none" w:sz="0" w:space="0" w:color="auto"/>
        <w:bottom w:val="none" w:sz="0" w:space="0" w:color="auto"/>
        <w:right w:val="none" w:sz="0" w:space="0" w:color="auto"/>
      </w:divBdr>
    </w:div>
    <w:div w:id="761221424">
      <w:bodyDiv w:val="1"/>
      <w:marLeft w:val="0"/>
      <w:marRight w:val="0"/>
      <w:marTop w:val="0"/>
      <w:marBottom w:val="0"/>
      <w:divBdr>
        <w:top w:val="none" w:sz="0" w:space="0" w:color="auto"/>
        <w:left w:val="none" w:sz="0" w:space="0" w:color="auto"/>
        <w:bottom w:val="none" w:sz="0" w:space="0" w:color="auto"/>
        <w:right w:val="none" w:sz="0" w:space="0" w:color="auto"/>
      </w:divBdr>
    </w:div>
    <w:div w:id="764226536">
      <w:bodyDiv w:val="1"/>
      <w:marLeft w:val="0"/>
      <w:marRight w:val="0"/>
      <w:marTop w:val="0"/>
      <w:marBottom w:val="0"/>
      <w:divBdr>
        <w:top w:val="none" w:sz="0" w:space="0" w:color="auto"/>
        <w:left w:val="none" w:sz="0" w:space="0" w:color="auto"/>
        <w:bottom w:val="none" w:sz="0" w:space="0" w:color="auto"/>
        <w:right w:val="none" w:sz="0" w:space="0" w:color="auto"/>
      </w:divBdr>
    </w:div>
    <w:div w:id="782191977">
      <w:bodyDiv w:val="1"/>
      <w:marLeft w:val="0"/>
      <w:marRight w:val="0"/>
      <w:marTop w:val="0"/>
      <w:marBottom w:val="0"/>
      <w:divBdr>
        <w:top w:val="none" w:sz="0" w:space="0" w:color="auto"/>
        <w:left w:val="none" w:sz="0" w:space="0" w:color="auto"/>
        <w:bottom w:val="none" w:sz="0" w:space="0" w:color="auto"/>
        <w:right w:val="none" w:sz="0" w:space="0" w:color="auto"/>
      </w:divBdr>
    </w:div>
    <w:div w:id="784926119">
      <w:bodyDiv w:val="1"/>
      <w:marLeft w:val="0"/>
      <w:marRight w:val="0"/>
      <w:marTop w:val="0"/>
      <w:marBottom w:val="0"/>
      <w:divBdr>
        <w:top w:val="none" w:sz="0" w:space="0" w:color="auto"/>
        <w:left w:val="none" w:sz="0" w:space="0" w:color="auto"/>
        <w:bottom w:val="none" w:sz="0" w:space="0" w:color="auto"/>
        <w:right w:val="none" w:sz="0" w:space="0" w:color="auto"/>
      </w:divBdr>
    </w:div>
    <w:div w:id="788478926">
      <w:bodyDiv w:val="1"/>
      <w:marLeft w:val="0"/>
      <w:marRight w:val="0"/>
      <w:marTop w:val="0"/>
      <w:marBottom w:val="0"/>
      <w:divBdr>
        <w:top w:val="none" w:sz="0" w:space="0" w:color="auto"/>
        <w:left w:val="none" w:sz="0" w:space="0" w:color="auto"/>
        <w:bottom w:val="none" w:sz="0" w:space="0" w:color="auto"/>
        <w:right w:val="none" w:sz="0" w:space="0" w:color="auto"/>
      </w:divBdr>
    </w:div>
    <w:div w:id="798382299">
      <w:bodyDiv w:val="1"/>
      <w:marLeft w:val="0"/>
      <w:marRight w:val="0"/>
      <w:marTop w:val="0"/>
      <w:marBottom w:val="0"/>
      <w:divBdr>
        <w:top w:val="none" w:sz="0" w:space="0" w:color="auto"/>
        <w:left w:val="none" w:sz="0" w:space="0" w:color="auto"/>
        <w:bottom w:val="none" w:sz="0" w:space="0" w:color="auto"/>
        <w:right w:val="none" w:sz="0" w:space="0" w:color="auto"/>
      </w:divBdr>
    </w:div>
    <w:div w:id="802695948">
      <w:bodyDiv w:val="1"/>
      <w:marLeft w:val="0"/>
      <w:marRight w:val="0"/>
      <w:marTop w:val="0"/>
      <w:marBottom w:val="0"/>
      <w:divBdr>
        <w:top w:val="none" w:sz="0" w:space="0" w:color="auto"/>
        <w:left w:val="none" w:sz="0" w:space="0" w:color="auto"/>
        <w:bottom w:val="none" w:sz="0" w:space="0" w:color="auto"/>
        <w:right w:val="none" w:sz="0" w:space="0" w:color="auto"/>
      </w:divBdr>
    </w:div>
    <w:div w:id="805009001">
      <w:bodyDiv w:val="1"/>
      <w:marLeft w:val="0"/>
      <w:marRight w:val="0"/>
      <w:marTop w:val="0"/>
      <w:marBottom w:val="0"/>
      <w:divBdr>
        <w:top w:val="none" w:sz="0" w:space="0" w:color="auto"/>
        <w:left w:val="none" w:sz="0" w:space="0" w:color="auto"/>
        <w:bottom w:val="none" w:sz="0" w:space="0" w:color="auto"/>
        <w:right w:val="none" w:sz="0" w:space="0" w:color="auto"/>
      </w:divBdr>
    </w:div>
    <w:div w:id="809858385">
      <w:bodyDiv w:val="1"/>
      <w:marLeft w:val="0"/>
      <w:marRight w:val="0"/>
      <w:marTop w:val="0"/>
      <w:marBottom w:val="0"/>
      <w:divBdr>
        <w:top w:val="none" w:sz="0" w:space="0" w:color="auto"/>
        <w:left w:val="none" w:sz="0" w:space="0" w:color="auto"/>
        <w:bottom w:val="none" w:sz="0" w:space="0" w:color="auto"/>
        <w:right w:val="none" w:sz="0" w:space="0" w:color="auto"/>
      </w:divBdr>
    </w:div>
    <w:div w:id="810438394">
      <w:bodyDiv w:val="1"/>
      <w:marLeft w:val="0"/>
      <w:marRight w:val="0"/>
      <w:marTop w:val="0"/>
      <w:marBottom w:val="0"/>
      <w:divBdr>
        <w:top w:val="none" w:sz="0" w:space="0" w:color="auto"/>
        <w:left w:val="none" w:sz="0" w:space="0" w:color="auto"/>
        <w:bottom w:val="none" w:sz="0" w:space="0" w:color="auto"/>
        <w:right w:val="none" w:sz="0" w:space="0" w:color="auto"/>
      </w:divBdr>
    </w:div>
    <w:div w:id="810947978">
      <w:bodyDiv w:val="1"/>
      <w:marLeft w:val="0"/>
      <w:marRight w:val="0"/>
      <w:marTop w:val="0"/>
      <w:marBottom w:val="0"/>
      <w:divBdr>
        <w:top w:val="none" w:sz="0" w:space="0" w:color="auto"/>
        <w:left w:val="none" w:sz="0" w:space="0" w:color="auto"/>
        <w:bottom w:val="none" w:sz="0" w:space="0" w:color="auto"/>
        <w:right w:val="none" w:sz="0" w:space="0" w:color="auto"/>
      </w:divBdr>
    </w:div>
    <w:div w:id="816802089">
      <w:bodyDiv w:val="1"/>
      <w:marLeft w:val="0"/>
      <w:marRight w:val="0"/>
      <w:marTop w:val="0"/>
      <w:marBottom w:val="0"/>
      <w:divBdr>
        <w:top w:val="none" w:sz="0" w:space="0" w:color="auto"/>
        <w:left w:val="none" w:sz="0" w:space="0" w:color="auto"/>
        <w:bottom w:val="none" w:sz="0" w:space="0" w:color="auto"/>
        <w:right w:val="none" w:sz="0" w:space="0" w:color="auto"/>
      </w:divBdr>
    </w:div>
    <w:div w:id="826673524">
      <w:bodyDiv w:val="1"/>
      <w:marLeft w:val="0"/>
      <w:marRight w:val="0"/>
      <w:marTop w:val="0"/>
      <w:marBottom w:val="0"/>
      <w:divBdr>
        <w:top w:val="none" w:sz="0" w:space="0" w:color="auto"/>
        <w:left w:val="none" w:sz="0" w:space="0" w:color="auto"/>
        <w:bottom w:val="none" w:sz="0" w:space="0" w:color="auto"/>
        <w:right w:val="none" w:sz="0" w:space="0" w:color="auto"/>
      </w:divBdr>
    </w:div>
    <w:div w:id="830949768">
      <w:bodyDiv w:val="1"/>
      <w:marLeft w:val="0"/>
      <w:marRight w:val="0"/>
      <w:marTop w:val="0"/>
      <w:marBottom w:val="0"/>
      <w:divBdr>
        <w:top w:val="none" w:sz="0" w:space="0" w:color="auto"/>
        <w:left w:val="none" w:sz="0" w:space="0" w:color="auto"/>
        <w:bottom w:val="none" w:sz="0" w:space="0" w:color="auto"/>
        <w:right w:val="none" w:sz="0" w:space="0" w:color="auto"/>
      </w:divBdr>
    </w:div>
    <w:div w:id="833029402">
      <w:bodyDiv w:val="1"/>
      <w:marLeft w:val="0"/>
      <w:marRight w:val="0"/>
      <w:marTop w:val="0"/>
      <w:marBottom w:val="0"/>
      <w:divBdr>
        <w:top w:val="none" w:sz="0" w:space="0" w:color="auto"/>
        <w:left w:val="none" w:sz="0" w:space="0" w:color="auto"/>
        <w:bottom w:val="none" w:sz="0" w:space="0" w:color="auto"/>
        <w:right w:val="none" w:sz="0" w:space="0" w:color="auto"/>
      </w:divBdr>
    </w:div>
    <w:div w:id="835655850">
      <w:bodyDiv w:val="1"/>
      <w:marLeft w:val="0"/>
      <w:marRight w:val="0"/>
      <w:marTop w:val="0"/>
      <w:marBottom w:val="0"/>
      <w:divBdr>
        <w:top w:val="none" w:sz="0" w:space="0" w:color="auto"/>
        <w:left w:val="none" w:sz="0" w:space="0" w:color="auto"/>
        <w:bottom w:val="none" w:sz="0" w:space="0" w:color="auto"/>
        <w:right w:val="none" w:sz="0" w:space="0" w:color="auto"/>
      </w:divBdr>
    </w:div>
    <w:div w:id="836966271">
      <w:bodyDiv w:val="1"/>
      <w:marLeft w:val="0"/>
      <w:marRight w:val="0"/>
      <w:marTop w:val="0"/>
      <w:marBottom w:val="0"/>
      <w:divBdr>
        <w:top w:val="none" w:sz="0" w:space="0" w:color="auto"/>
        <w:left w:val="none" w:sz="0" w:space="0" w:color="auto"/>
        <w:bottom w:val="none" w:sz="0" w:space="0" w:color="auto"/>
        <w:right w:val="none" w:sz="0" w:space="0" w:color="auto"/>
      </w:divBdr>
    </w:div>
    <w:div w:id="841551544">
      <w:bodyDiv w:val="1"/>
      <w:marLeft w:val="0"/>
      <w:marRight w:val="0"/>
      <w:marTop w:val="0"/>
      <w:marBottom w:val="0"/>
      <w:divBdr>
        <w:top w:val="none" w:sz="0" w:space="0" w:color="auto"/>
        <w:left w:val="none" w:sz="0" w:space="0" w:color="auto"/>
        <w:bottom w:val="none" w:sz="0" w:space="0" w:color="auto"/>
        <w:right w:val="none" w:sz="0" w:space="0" w:color="auto"/>
      </w:divBdr>
    </w:div>
    <w:div w:id="843129399">
      <w:bodyDiv w:val="1"/>
      <w:marLeft w:val="0"/>
      <w:marRight w:val="0"/>
      <w:marTop w:val="0"/>
      <w:marBottom w:val="0"/>
      <w:divBdr>
        <w:top w:val="none" w:sz="0" w:space="0" w:color="auto"/>
        <w:left w:val="none" w:sz="0" w:space="0" w:color="auto"/>
        <w:bottom w:val="none" w:sz="0" w:space="0" w:color="auto"/>
        <w:right w:val="none" w:sz="0" w:space="0" w:color="auto"/>
      </w:divBdr>
    </w:div>
    <w:div w:id="846360663">
      <w:bodyDiv w:val="1"/>
      <w:marLeft w:val="0"/>
      <w:marRight w:val="0"/>
      <w:marTop w:val="0"/>
      <w:marBottom w:val="0"/>
      <w:divBdr>
        <w:top w:val="none" w:sz="0" w:space="0" w:color="auto"/>
        <w:left w:val="none" w:sz="0" w:space="0" w:color="auto"/>
        <w:bottom w:val="none" w:sz="0" w:space="0" w:color="auto"/>
        <w:right w:val="none" w:sz="0" w:space="0" w:color="auto"/>
      </w:divBdr>
    </w:div>
    <w:div w:id="848443342">
      <w:bodyDiv w:val="1"/>
      <w:marLeft w:val="0"/>
      <w:marRight w:val="0"/>
      <w:marTop w:val="0"/>
      <w:marBottom w:val="0"/>
      <w:divBdr>
        <w:top w:val="none" w:sz="0" w:space="0" w:color="auto"/>
        <w:left w:val="none" w:sz="0" w:space="0" w:color="auto"/>
        <w:bottom w:val="none" w:sz="0" w:space="0" w:color="auto"/>
        <w:right w:val="none" w:sz="0" w:space="0" w:color="auto"/>
      </w:divBdr>
    </w:div>
    <w:div w:id="850071512">
      <w:bodyDiv w:val="1"/>
      <w:marLeft w:val="0"/>
      <w:marRight w:val="0"/>
      <w:marTop w:val="0"/>
      <w:marBottom w:val="0"/>
      <w:divBdr>
        <w:top w:val="none" w:sz="0" w:space="0" w:color="auto"/>
        <w:left w:val="none" w:sz="0" w:space="0" w:color="auto"/>
        <w:bottom w:val="none" w:sz="0" w:space="0" w:color="auto"/>
        <w:right w:val="none" w:sz="0" w:space="0" w:color="auto"/>
      </w:divBdr>
    </w:div>
    <w:div w:id="850341326">
      <w:bodyDiv w:val="1"/>
      <w:marLeft w:val="0"/>
      <w:marRight w:val="0"/>
      <w:marTop w:val="0"/>
      <w:marBottom w:val="0"/>
      <w:divBdr>
        <w:top w:val="none" w:sz="0" w:space="0" w:color="auto"/>
        <w:left w:val="none" w:sz="0" w:space="0" w:color="auto"/>
        <w:bottom w:val="none" w:sz="0" w:space="0" w:color="auto"/>
        <w:right w:val="none" w:sz="0" w:space="0" w:color="auto"/>
      </w:divBdr>
    </w:div>
    <w:div w:id="855772698">
      <w:bodyDiv w:val="1"/>
      <w:marLeft w:val="0"/>
      <w:marRight w:val="0"/>
      <w:marTop w:val="0"/>
      <w:marBottom w:val="0"/>
      <w:divBdr>
        <w:top w:val="none" w:sz="0" w:space="0" w:color="auto"/>
        <w:left w:val="none" w:sz="0" w:space="0" w:color="auto"/>
        <w:bottom w:val="none" w:sz="0" w:space="0" w:color="auto"/>
        <w:right w:val="none" w:sz="0" w:space="0" w:color="auto"/>
      </w:divBdr>
    </w:div>
    <w:div w:id="855927739">
      <w:bodyDiv w:val="1"/>
      <w:marLeft w:val="0"/>
      <w:marRight w:val="0"/>
      <w:marTop w:val="0"/>
      <w:marBottom w:val="0"/>
      <w:divBdr>
        <w:top w:val="none" w:sz="0" w:space="0" w:color="auto"/>
        <w:left w:val="none" w:sz="0" w:space="0" w:color="auto"/>
        <w:bottom w:val="none" w:sz="0" w:space="0" w:color="auto"/>
        <w:right w:val="none" w:sz="0" w:space="0" w:color="auto"/>
      </w:divBdr>
    </w:div>
    <w:div w:id="859122786">
      <w:bodyDiv w:val="1"/>
      <w:marLeft w:val="0"/>
      <w:marRight w:val="0"/>
      <w:marTop w:val="0"/>
      <w:marBottom w:val="0"/>
      <w:divBdr>
        <w:top w:val="none" w:sz="0" w:space="0" w:color="auto"/>
        <w:left w:val="none" w:sz="0" w:space="0" w:color="auto"/>
        <w:bottom w:val="none" w:sz="0" w:space="0" w:color="auto"/>
        <w:right w:val="none" w:sz="0" w:space="0" w:color="auto"/>
      </w:divBdr>
    </w:div>
    <w:div w:id="859660600">
      <w:bodyDiv w:val="1"/>
      <w:marLeft w:val="0"/>
      <w:marRight w:val="0"/>
      <w:marTop w:val="0"/>
      <w:marBottom w:val="0"/>
      <w:divBdr>
        <w:top w:val="none" w:sz="0" w:space="0" w:color="auto"/>
        <w:left w:val="none" w:sz="0" w:space="0" w:color="auto"/>
        <w:bottom w:val="none" w:sz="0" w:space="0" w:color="auto"/>
        <w:right w:val="none" w:sz="0" w:space="0" w:color="auto"/>
      </w:divBdr>
    </w:div>
    <w:div w:id="862866513">
      <w:bodyDiv w:val="1"/>
      <w:marLeft w:val="0"/>
      <w:marRight w:val="0"/>
      <w:marTop w:val="0"/>
      <w:marBottom w:val="0"/>
      <w:divBdr>
        <w:top w:val="none" w:sz="0" w:space="0" w:color="auto"/>
        <w:left w:val="none" w:sz="0" w:space="0" w:color="auto"/>
        <w:bottom w:val="none" w:sz="0" w:space="0" w:color="auto"/>
        <w:right w:val="none" w:sz="0" w:space="0" w:color="auto"/>
      </w:divBdr>
    </w:div>
    <w:div w:id="869993351">
      <w:bodyDiv w:val="1"/>
      <w:marLeft w:val="0"/>
      <w:marRight w:val="0"/>
      <w:marTop w:val="0"/>
      <w:marBottom w:val="0"/>
      <w:divBdr>
        <w:top w:val="none" w:sz="0" w:space="0" w:color="auto"/>
        <w:left w:val="none" w:sz="0" w:space="0" w:color="auto"/>
        <w:bottom w:val="none" w:sz="0" w:space="0" w:color="auto"/>
        <w:right w:val="none" w:sz="0" w:space="0" w:color="auto"/>
      </w:divBdr>
    </w:div>
    <w:div w:id="873227383">
      <w:bodyDiv w:val="1"/>
      <w:marLeft w:val="0"/>
      <w:marRight w:val="0"/>
      <w:marTop w:val="0"/>
      <w:marBottom w:val="0"/>
      <w:divBdr>
        <w:top w:val="none" w:sz="0" w:space="0" w:color="auto"/>
        <w:left w:val="none" w:sz="0" w:space="0" w:color="auto"/>
        <w:bottom w:val="none" w:sz="0" w:space="0" w:color="auto"/>
        <w:right w:val="none" w:sz="0" w:space="0" w:color="auto"/>
      </w:divBdr>
    </w:div>
    <w:div w:id="877743186">
      <w:bodyDiv w:val="1"/>
      <w:marLeft w:val="0"/>
      <w:marRight w:val="0"/>
      <w:marTop w:val="0"/>
      <w:marBottom w:val="0"/>
      <w:divBdr>
        <w:top w:val="none" w:sz="0" w:space="0" w:color="auto"/>
        <w:left w:val="none" w:sz="0" w:space="0" w:color="auto"/>
        <w:bottom w:val="none" w:sz="0" w:space="0" w:color="auto"/>
        <w:right w:val="none" w:sz="0" w:space="0" w:color="auto"/>
      </w:divBdr>
    </w:div>
    <w:div w:id="885260373">
      <w:bodyDiv w:val="1"/>
      <w:marLeft w:val="0"/>
      <w:marRight w:val="0"/>
      <w:marTop w:val="0"/>
      <w:marBottom w:val="0"/>
      <w:divBdr>
        <w:top w:val="none" w:sz="0" w:space="0" w:color="auto"/>
        <w:left w:val="none" w:sz="0" w:space="0" w:color="auto"/>
        <w:bottom w:val="none" w:sz="0" w:space="0" w:color="auto"/>
        <w:right w:val="none" w:sz="0" w:space="0" w:color="auto"/>
      </w:divBdr>
    </w:div>
    <w:div w:id="886573774">
      <w:bodyDiv w:val="1"/>
      <w:marLeft w:val="0"/>
      <w:marRight w:val="0"/>
      <w:marTop w:val="0"/>
      <w:marBottom w:val="0"/>
      <w:divBdr>
        <w:top w:val="none" w:sz="0" w:space="0" w:color="auto"/>
        <w:left w:val="none" w:sz="0" w:space="0" w:color="auto"/>
        <w:bottom w:val="none" w:sz="0" w:space="0" w:color="auto"/>
        <w:right w:val="none" w:sz="0" w:space="0" w:color="auto"/>
      </w:divBdr>
    </w:div>
    <w:div w:id="886835608">
      <w:bodyDiv w:val="1"/>
      <w:marLeft w:val="0"/>
      <w:marRight w:val="0"/>
      <w:marTop w:val="0"/>
      <w:marBottom w:val="0"/>
      <w:divBdr>
        <w:top w:val="none" w:sz="0" w:space="0" w:color="auto"/>
        <w:left w:val="none" w:sz="0" w:space="0" w:color="auto"/>
        <w:bottom w:val="none" w:sz="0" w:space="0" w:color="auto"/>
        <w:right w:val="none" w:sz="0" w:space="0" w:color="auto"/>
      </w:divBdr>
    </w:div>
    <w:div w:id="899437400">
      <w:bodyDiv w:val="1"/>
      <w:marLeft w:val="0"/>
      <w:marRight w:val="0"/>
      <w:marTop w:val="0"/>
      <w:marBottom w:val="0"/>
      <w:divBdr>
        <w:top w:val="none" w:sz="0" w:space="0" w:color="auto"/>
        <w:left w:val="none" w:sz="0" w:space="0" w:color="auto"/>
        <w:bottom w:val="none" w:sz="0" w:space="0" w:color="auto"/>
        <w:right w:val="none" w:sz="0" w:space="0" w:color="auto"/>
      </w:divBdr>
    </w:div>
    <w:div w:id="900366255">
      <w:bodyDiv w:val="1"/>
      <w:marLeft w:val="0"/>
      <w:marRight w:val="0"/>
      <w:marTop w:val="0"/>
      <w:marBottom w:val="0"/>
      <w:divBdr>
        <w:top w:val="none" w:sz="0" w:space="0" w:color="auto"/>
        <w:left w:val="none" w:sz="0" w:space="0" w:color="auto"/>
        <w:bottom w:val="none" w:sz="0" w:space="0" w:color="auto"/>
        <w:right w:val="none" w:sz="0" w:space="0" w:color="auto"/>
      </w:divBdr>
    </w:div>
    <w:div w:id="902838945">
      <w:bodyDiv w:val="1"/>
      <w:marLeft w:val="0"/>
      <w:marRight w:val="0"/>
      <w:marTop w:val="0"/>
      <w:marBottom w:val="0"/>
      <w:divBdr>
        <w:top w:val="none" w:sz="0" w:space="0" w:color="auto"/>
        <w:left w:val="none" w:sz="0" w:space="0" w:color="auto"/>
        <w:bottom w:val="none" w:sz="0" w:space="0" w:color="auto"/>
        <w:right w:val="none" w:sz="0" w:space="0" w:color="auto"/>
      </w:divBdr>
    </w:div>
    <w:div w:id="914977231">
      <w:bodyDiv w:val="1"/>
      <w:marLeft w:val="0"/>
      <w:marRight w:val="0"/>
      <w:marTop w:val="0"/>
      <w:marBottom w:val="0"/>
      <w:divBdr>
        <w:top w:val="none" w:sz="0" w:space="0" w:color="auto"/>
        <w:left w:val="none" w:sz="0" w:space="0" w:color="auto"/>
        <w:bottom w:val="none" w:sz="0" w:space="0" w:color="auto"/>
        <w:right w:val="none" w:sz="0" w:space="0" w:color="auto"/>
      </w:divBdr>
    </w:div>
    <w:div w:id="919413797">
      <w:bodyDiv w:val="1"/>
      <w:marLeft w:val="0"/>
      <w:marRight w:val="0"/>
      <w:marTop w:val="0"/>
      <w:marBottom w:val="0"/>
      <w:divBdr>
        <w:top w:val="none" w:sz="0" w:space="0" w:color="auto"/>
        <w:left w:val="none" w:sz="0" w:space="0" w:color="auto"/>
        <w:bottom w:val="none" w:sz="0" w:space="0" w:color="auto"/>
        <w:right w:val="none" w:sz="0" w:space="0" w:color="auto"/>
      </w:divBdr>
    </w:div>
    <w:div w:id="919946398">
      <w:bodyDiv w:val="1"/>
      <w:marLeft w:val="0"/>
      <w:marRight w:val="0"/>
      <w:marTop w:val="0"/>
      <w:marBottom w:val="0"/>
      <w:divBdr>
        <w:top w:val="none" w:sz="0" w:space="0" w:color="auto"/>
        <w:left w:val="none" w:sz="0" w:space="0" w:color="auto"/>
        <w:bottom w:val="none" w:sz="0" w:space="0" w:color="auto"/>
        <w:right w:val="none" w:sz="0" w:space="0" w:color="auto"/>
      </w:divBdr>
    </w:div>
    <w:div w:id="928152294">
      <w:bodyDiv w:val="1"/>
      <w:marLeft w:val="0"/>
      <w:marRight w:val="0"/>
      <w:marTop w:val="0"/>
      <w:marBottom w:val="0"/>
      <w:divBdr>
        <w:top w:val="none" w:sz="0" w:space="0" w:color="auto"/>
        <w:left w:val="none" w:sz="0" w:space="0" w:color="auto"/>
        <w:bottom w:val="none" w:sz="0" w:space="0" w:color="auto"/>
        <w:right w:val="none" w:sz="0" w:space="0" w:color="auto"/>
      </w:divBdr>
    </w:div>
    <w:div w:id="936668684">
      <w:bodyDiv w:val="1"/>
      <w:marLeft w:val="0"/>
      <w:marRight w:val="0"/>
      <w:marTop w:val="0"/>
      <w:marBottom w:val="0"/>
      <w:divBdr>
        <w:top w:val="none" w:sz="0" w:space="0" w:color="auto"/>
        <w:left w:val="none" w:sz="0" w:space="0" w:color="auto"/>
        <w:bottom w:val="none" w:sz="0" w:space="0" w:color="auto"/>
        <w:right w:val="none" w:sz="0" w:space="0" w:color="auto"/>
      </w:divBdr>
    </w:div>
    <w:div w:id="937299024">
      <w:bodyDiv w:val="1"/>
      <w:marLeft w:val="0"/>
      <w:marRight w:val="0"/>
      <w:marTop w:val="0"/>
      <w:marBottom w:val="0"/>
      <w:divBdr>
        <w:top w:val="none" w:sz="0" w:space="0" w:color="auto"/>
        <w:left w:val="none" w:sz="0" w:space="0" w:color="auto"/>
        <w:bottom w:val="none" w:sz="0" w:space="0" w:color="auto"/>
        <w:right w:val="none" w:sz="0" w:space="0" w:color="auto"/>
      </w:divBdr>
    </w:div>
    <w:div w:id="943539043">
      <w:bodyDiv w:val="1"/>
      <w:marLeft w:val="0"/>
      <w:marRight w:val="0"/>
      <w:marTop w:val="0"/>
      <w:marBottom w:val="0"/>
      <w:divBdr>
        <w:top w:val="none" w:sz="0" w:space="0" w:color="auto"/>
        <w:left w:val="none" w:sz="0" w:space="0" w:color="auto"/>
        <w:bottom w:val="none" w:sz="0" w:space="0" w:color="auto"/>
        <w:right w:val="none" w:sz="0" w:space="0" w:color="auto"/>
      </w:divBdr>
    </w:div>
    <w:div w:id="948581297">
      <w:bodyDiv w:val="1"/>
      <w:marLeft w:val="0"/>
      <w:marRight w:val="0"/>
      <w:marTop w:val="0"/>
      <w:marBottom w:val="0"/>
      <w:divBdr>
        <w:top w:val="none" w:sz="0" w:space="0" w:color="auto"/>
        <w:left w:val="none" w:sz="0" w:space="0" w:color="auto"/>
        <w:bottom w:val="none" w:sz="0" w:space="0" w:color="auto"/>
        <w:right w:val="none" w:sz="0" w:space="0" w:color="auto"/>
      </w:divBdr>
    </w:div>
    <w:div w:id="950093569">
      <w:bodyDiv w:val="1"/>
      <w:marLeft w:val="0"/>
      <w:marRight w:val="0"/>
      <w:marTop w:val="0"/>
      <w:marBottom w:val="0"/>
      <w:divBdr>
        <w:top w:val="none" w:sz="0" w:space="0" w:color="auto"/>
        <w:left w:val="none" w:sz="0" w:space="0" w:color="auto"/>
        <w:bottom w:val="none" w:sz="0" w:space="0" w:color="auto"/>
        <w:right w:val="none" w:sz="0" w:space="0" w:color="auto"/>
      </w:divBdr>
    </w:div>
    <w:div w:id="955404357">
      <w:bodyDiv w:val="1"/>
      <w:marLeft w:val="0"/>
      <w:marRight w:val="0"/>
      <w:marTop w:val="0"/>
      <w:marBottom w:val="0"/>
      <w:divBdr>
        <w:top w:val="none" w:sz="0" w:space="0" w:color="auto"/>
        <w:left w:val="none" w:sz="0" w:space="0" w:color="auto"/>
        <w:bottom w:val="none" w:sz="0" w:space="0" w:color="auto"/>
        <w:right w:val="none" w:sz="0" w:space="0" w:color="auto"/>
      </w:divBdr>
    </w:div>
    <w:div w:id="958804764">
      <w:bodyDiv w:val="1"/>
      <w:marLeft w:val="0"/>
      <w:marRight w:val="0"/>
      <w:marTop w:val="0"/>
      <w:marBottom w:val="0"/>
      <w:divBdr>
        <w:top w:val="none" w:sz="0" w:space="0" w:color="auto"/>
        <w:left w:val="none" w:sz="0" w:space="0" w:color="auto"/>
        <w:bottom w:val="none" w:sz="0" w:space="0" w:color="auto"/>
        <w:right w:val="none" w:sz="0" w:space="0" w:color="auto"/>
      </w:divBdr>
    </w:div>
    <w:div w:id="960261944">
      <w:bodyDiv w:val="1"/>
      <w:marLeft w:val="0"/>
      <w:marRight w:val="0"/>
      <w:marTop w:val="0"/>
      <w:marBottom w:val="0"/>
      <w:divBdr>
        <w:top w:val="none" w:sz="0" w:space="0" w:color="auto"/>
        <w:left w:val="none" w:sz="0" w:space="0" w:color="auto"/>
        <w:bottom w:val="none" w:sz="0" w:space="0" w:color="auto"/>
        <w:right w:val="none" w:sz="0" w:space="0" w:color="auto"/>
      </w:divBdr>
    </w:div>
    <w:div w:id="960693841">
      <w:bodyDiv w:val="1"/>
      <w:marLeft w:val="0"/>
      <w:marRight w:val="0"/>
      <w:marTop w:val="0"/>
      <w:marBottom w:val="0"/>
      <w:divBdr>
        <w:top w:val="none" w:sz="0" w:space="0" w:color="auto"/>
        <w:left w:val="none" w:sz="0" w:space="0" w:color="auto"/>
        <w:bottom w:val="none" w:sz="0" w:space="0" w:color="auto"/>
        <w:right w:val="none" w:sz="0" w:space="0" w:color="auto"/>
      </w:divBdr>
    </w:div>
    <w:div w:id="966013585">
      <w:bodyDiv w:val="1"/>
      <w:marLeft w:val="0"/>
      <w:marRight w:val="0"/>
      <w:marTop w:val="0"/>
      <w:marBottom w:val="0"/>
      <w:divBdr>
        <w:top w:val="none" w:sz="0" w:space="0" w:color="auto"/>
        <w:left w:val="none" w:sz="0" w:space="0" w:color="auto"/>
        <w:bottom w:val="none" w:sz="0" w:space="0" w:color="auto"/>
        <w:right w:val="none" w:sz="0" w:space="0" w:color="auto"/>
      </w:divBdr>
    </w:div>
    <w:div w:id="966661890">
      <w:bodyDiv w:val="1"/>
      <w:marLeft w:val="0"/>
      <w:marRight w:val="0"/>
      <w:marTop w:val="0"/>
      <w:marBottom w:val="0"/>
      <w:divBdr>
        <w:top w:val="none" w:sz="0" w:space="0" w:color="auto"/>
        <w:left w:val="none" w:sz="0" w:space="0" w:color="auto"/>
        <w:bottom w:val="none" w:sz="0" w:space="0" w:color="auto"/>
        <w:right w:val="none" w:sz="0" w:space="0" w:color="auto"/>
      </w:divBdr>
    </w:div>
    <w:div w:id="974723131">
      <w:bodyDiv w:val="1"/>
      <w:marLeft w:val="0"/>
      <w:marRight w:val="0"/>
      <w:marTop w:val="0"/>
      <w:marBottom w:val="0"/>
      <w:divBdr>
        <w:top w:val="none" w:sz="0" w:space="0" w:color="auto"/>
        <w:left w:val="none" w:sz="0" w:space="0" w:color="auto"/>
        <w:bottom w:val="none" w:sz="0" w:space="0" w:color="auto"/>
        <w:right w:val="none" w:sz="0" w:space="0" w:color="auto"/>
      </w:divBdr>
    </w:div>
    <w:div w:id="975571167">
      <w:bodyDiv w:val="1"/>
      <w:marLeft w:val="0"/>
      <w:marRight w:val="0"/>
      <w:marTop w:val="0"/>
      <w:marBottom w:val="0"/>
      <w:divBdr>
        <w:top w:val="none" w:sz="0" w:space="0" w:color="auto"/>
        <w:left w:val="none" w:sz="0" w:space="0" w:color="auto"/>
        <w:bottom w:val="none" w:sz="0" w:space="0" w:color="auto"/>
        <w:right w:val="none" w:sz="0" w:space="0" w:color="auto"/>
      </w:divBdr>
    </w:div>
    <w:div w:id="975646252">
      <w:bodyDiv w:val="1"/>
      <w:marLeft w:val="0"/>
      <w:marRight w:val="0"/>
      <w:marTop w:val="0"/>
      <w:marBottom w:val="0"/>
      <w:divBdr>
        <w:top w:val="none" w:sz="0" w:space="0" w:color="auto"/>
        <w:left w:val="none" w:sz="0" w:space="0" w:color="auto"/>
        <w:bottom w:val="none" w:sz="0" w:space="0" w:color="auto"/>
        <w:right w:val="none" w:sz="0" w:space="0" w:color="auto"/>
      </w:divBdr>
    </w:div>
    <w:div w:id="976565246">
      <w:bodyDiv w:val="1"/>
      <w:marLeft w:val="0"/>
      <w:marRight w:val="0"/>
      <w:marTop w:val="0"/>
      <w:marBottom w:val="0"/>
      <w:divBdr>
        <w:top w:val="none" w:sz="0" w:space="0" w:color="auto"/>
        <w:left w:val="none" w:sz="0" w:space="0" w:color="auto"/>
        <w:bottom w:val="none" w:sz="0" w:space="0" w:color="auto"/>
        <w:right w:val="none" w:sz="0" w:space="0" w:color="auto"/>
      </w:divBdr>
    </w:div>
    <w:div w:id="977304335">
      <w:bodyDiv w:val="1"/>
      <w:marLeft w:val="0"/>
      <w:marRight w:val="0"/>
      <w:marTop w:val="0"/>
      <w:marBottom w:val="0"/>
      <w:divBdr>
        <w:top w:val="none" w:sz="0" w:space="0" w:color="auto"/>
        <w:left w:val="none" w:sz="0" w:space="0" w:color="auto"/>
        <w:bottom w:val="none" w:sz="0" w:space="0" w:color="auto"/>
        <w:right w:val="none" w:sz="0" w:space="0" w:color="auto"/>
      </w:divBdr>
    </w:div>
    <w:div w:id="982538248">
      <w:bodyDiv w:val="1"/>
      <w:marLeft w:val="0"/>
      <w:marRight w:val="0"/>
      <w:marTop w:val="0"/>
      <w:marBottom w:val="0"/>
      <w:divBdr>
        <w:top w:val="none" w:sz="0" w:space="0" w:color="auto"/>
        <w:left w:val="none" w:sz="0" w:space="0" w:color="auto"/>
        <w:bottom w:val="none" w:sz="0" w:space="0" w:color="auto"/>
        <w:right w:val="none" w:sz="0" w:space="0" w:color="auto"/>
      </w:divBdr>
    </w:div>
    <w:div w:id="984697532">
      <w:bodyDiv w:val="1"/>
      <w:marLeft w:val="0"/>
      <w:marRight w:val="0"/>
      <w:marTop w:val="0"/>
      <w:marBottom w:val="0"/>
      <w:divBdr>
        <w:top w:val="none" w:sz="0" w:space="0" w:color="auto"/>
        <w:left w:val="none" w:sz="0" w:space="0" w:color="auto"/>
        <w:bottom w:val="none" w:sz="0" w:space="0" w:color="auto"/>
        <w:right w:val="none" w:sz="0" w:space="0" w:color="auto"/>
      </w:divBdr>
    </w:div>
    <w:div w:id="984815877">
      <w:bodyDiv w:val="1"/>
      <w:marLeft w:val="0"/>
      <w:marRight w:val="0"/>
      <w:marTop w:val="0"/>
      <w:marBottom w:val="0"/>
      <w:divBdr>
        <w:top w:val="none" w:sz="0" w:space="0" w:color="auto"/>
        <w:left w:val="none" w:sz="0" w:space="0" w:color="auto"/>
        <w:bottom w:val="none" w:sz="0" w:space="0" w:color="auto"/>
        <w:right w:val="none" w:sz="0" w:space="0" w:color="auto"/>
      </w:divBdr>
    </w:div>
    <w:div w:id="985011036">
      <w:bodyDiv w:val="1"/>
      <w:marLeft w:val="0"/>
      <w:marRight w:val="0"/>
      <w:marTop w:val="0"/>
      <w:marBottom w:val="0"/>
      <w:divBdr>
        <w:top w:val="none" w:sz="0" w:space="0" w:color="auto"/>
        <w:left w:val="none" w:sz="0" w:space="0" w:color="auto"/>
        <w:bottom w:val="none" w:sz="0" w:space="0" w:color="auto"/>
        <w:right w:val="none" w:sz="0" w:space="0" w:color="auto"/>
      </w:divBdr>
    </w:div>
    <w:div w:id="985083781">
      <w:bodyDiv w:val="1"/>
      <w:marLeft w:val="0"/>
      <w:marRight w:val="0"/>
      <w:marTop w:val="0"/>
      <w:marBottom w:val="0"/>
      <w:divBdr>
        <w:top w:val="none" w:sz="0" w:space="0" w:color="auto"/>
        <w:left w:val="none" w:sz="0" w:space="0" w:color="auto"/>
        <w:bottom w:val="none" w:sz="0" w:space="0" w:color="auto"/>
        <w:right w:val="none" w:sz="0" w:space="0" w:color="auto"/>
      </w:divBdr>
    </w:div>
    <w:div w:id="985204470">
      <w:bodyDiv w:val="1"/>
      <w:marLeft w:val="0"/>
      <w:marRight w:val="0"/>
      <w:marTop w:val="0"/>
      <w:marBottom w:val="0"/>
      <w:divBdr>
        <w:top w:val="none" w:sz="0" w:space="0" w:color="auto"/>
        <w:left w:val="none" w:sz="0" w:space="0" w:color="auto"/>
        <w:bottom w:val="none" w:sz="0" w:space="0" w:color="auto"/>
        <w:right w:val="none" w:sz="0" w:space="0" w:color="auto"/>
      </w:divBdr>
    </w:div>
    <w:div w:id="990061664">
      <w:bodyDiv w:val="1"/>
      <w:marLeft w:val="0"/>
      <w:marRight w:val="0"/>
      <w:marTop w:val="0"/>
      <w:marBottom w:val="0"/>
      <w:divBdr>
        <w:top w:val="none" w:sz="0" w:space="0" w:color="auto"/>
        <w:left w:val="none" w:sz="0" w:space="0" w:color="auto"/>
        <w:bottom w:val="none" w:sz="0" w:space="0" w:color="auto"/>
        <w:right w:val="none" w:sz="0" w:space="0" w:color="auto"/>
      </w:divBdr>
    </w:div>
    <w:div w:id="1001472416">
      <w:bodyDiv w:val="1"/>
      <w:marLeft w:val="0"/>
      <w:marRight w:val="0"/>
      <w:marTop w:val="0"/>
      <w:marBottom w:val="0"/>
      <w:divBdr>
        <w:top w:val="none" w:sz="0" w:space="0" w:color="auto"/>
        <w:left w:val="none" w:sz="0" w:space="0" w:color="auto"/>
        <w:bottom w:val="none" w:sz="0" w:space="0" w:color="auto"/>
        <w:right w:val="none" w:sz="0" w:space="0" w:color="auto"/>
      </w:divBdr>
    </w:div>
    <w:div w:id="1002856967">
      <w:bodyDiv w:val="1"/>
      <w:marLeft w:val="0"/>
      <w:marRight w:val="0"/>
      <w:marTop w:val="0"/>
      <w:marBottom w:val="0"/>
      <w:divBdr>
        <w:top w:val="none" w:sz="0" w:space="0" w:color="auto"/>
        <w:left w:val="none" w:sz="0" w:space="0" w:color="auto"/>
        <w:bottom w:val="none" w:sz="0" w:space="0" w:color="auto"/>
        <w:right w:val="none" w:sz="0" w:space="0" w:color="auto"/>
      </w:divBdr>
    </w:div>
    <w:div w:id="1003969812">
      <w:bodyDiv w:val="1"/>
      <w:marLeft w:val="0"/>
      <w:marRight w:val="0"/>
      <w:marTop w:val="0"/>
      <w:marBottom w:val="0"/>
      <w:divBdr>
        <w:top w:val="none" w:sz="0" w:space="0" w:color="auto"/>
        <w:left w:val="none" w:sz="0" w:space="0" w:color="auto"/>
        <w:bottom w:val="none" w:sz="0" w:space="0" w:color="auto"/>
        <w:right w:val="none" w:sz="0" w:space="0" w:color="auto"/>
      </w:divBdr>
    </w:div>
    <w:div w:id="1008212717">
      <w:bodyDiv w:val="1"/>
      <w:marLeft w:val="0"/>
      <w:marRight w:val="0"/>
      <w:marTop w:val="0"/>
      <w:marBottom w:val="0"/>
      <w:divBdr>
        <w:top w:val="none" w:sz="0" w:space="0" w:color="auto"/>
        <w:left w:val="none" w:sz="0" w:space="0" w:color="auto"/>
        <w:bottom w:val="none" w:sz="0" w:space="0" w:color="auto"/>
        <w:right w:val="none" w:sz="0" w:space="0" w:color="auto"/>
      </w:divBdr>
    </w:div>
    <w:div w:id="1013191057">
      <w:bodyDiv w:val="1"/>
      <w:marLeft w:val="0"/>
      <w:marRight w:val="0"/>
      <w:marTop w:val="0"/>
      <w:marBottom w:val="0"/>
      <w:divBdr>
        <w:top w:val="none" w:sz="0" w:space="0" w:color="auto"/>
        <w:left w:val="none" w:sz="0" w:space="0" w:color="auto"/>
        <w:bottom w:val="none" w:sz="0" w:space="0" w:color="auto"/>
        <w:right w:val="none" w:sz="0" w:space="0" w:color="auto"/>
      </w:divBdr>
    </w:div>
    <w:div w:id="1013722888">
      <w:bodyDiv w:val="1"/>
      <w:marLeft w:val="0"/>
      <w:marRight w:val="0"/>
      <w:marTop w:val="0"/>
      <w:marBottom w:val="0"/>
      <w:divBdr>
        <w:top w:val="none" w:sz="0" w:space="0" w:color="auto"/>
        <w:left w:val="none" w:sz="0" w:space="0" w:color="auto"/>
        <w:bottom w:val="none" w:sz="0" w:space="0" w:color="auto"/>
        <w:right w:val="none" w:sz="0" w:space="0" w:color="auto"/>
      </w:divBdr>
    </w:div>
    <w:div w:id="1016732068">
      <w:bodyDiv w:val="1"/>
      <w:marLeft w:val="0"/>
      <w:marRight w:val="0"/>
      <w:marTop w:val="0"/>
      <w:marBottom w:val="0"/>
      <w:divBdr>
        <w:top w:val="none" w:sz="0" w:space="0" w:color="auto"/>
        <w:left w:val="none" w:sz="0" w:space="0" w:color="auto"/>
        <w:bottom w:val="none" w:sz="0" w:space="0" w:color="auto"/>
        <w:right w:val="none" w:sz="0" w:space="0" w:color="auto"/>
      </w:divBdr>
    </w:div>
    <w:div w:id="1019086072">
      <w:bodyDiv w:val="1"/>
      <w:marLeft w:val="0"/>
      <w:marRight w:val="0"/>
      <w:marTop w:val="0"/>
      <w:marBottom w:val="0"/>
      <w:divBdr>
        <w:top w:val="none" w:sz="0" w:space="0" w:color="auto"/>
        <w:left w:val="none" w:sz="0" w:space="0" w:color="auto"/>
        <w:bottom w:val="none" w:sz="0" w:space="0" w:color="auto"/>
        <w:right w:val="none" w:sz="0" w:space="0" w:color="auto"/>
      </w:divBdr>
    </w:div>
    <w:div w:id="1019702683">
      <w:bodyDiv w:val="1"/>
      <w:marLeft w:val="0"/>
      <w:marRight w:val="0"/>
      <w:marTop w:val="0"/>
      <w:marBottom w:val="0"/>
      <w:divBdr>
        <w:top w:val="none" w:sz="0" w:space="0" w:color="auto"/>
        <w:left w:val="none" w:sz="0" w:space="0" w:color="auto"/>
        <w:bottom w:val="none" w:sz="0" w:space="0" w:color="auto"/>
        <w:right w:val="none" w:sz="0" w:space="0" w:color="auto"/>
      </w:divBdr>
    </w:div>
    <w:div w:id="1023821050">
      <w:bodyDiv w:val="1"/>
      <w:marLeft w:val="0"/>
      <w:marRight w:val="0"/>
      <w:marTop w:val="0"/>
      <w:marBottom w:val="0"/>
      <w:divBdr>
        <w:top w:val="none" w:sz="0" w:space="0" w:color="auto"/>
        <w:left w:val="none" w:sz="0" w:space="0" w:color="auto"/>
        <w:bottom w:val="none" w:sz="0" w:space="0" w:color="auto"/>
        <w:right w:val="none" w:sz="0" w:space="0" w:color="auto"/>
      </w:divBdr>
    </w:div>
    <w:div w:id="1034503473">
      <w:bodyDiv w:val="1"/>
      <w:marLeft w:val="0"/>
      <w:marRight w:val="0"/>
      <w:marTop w:val="0"/>
      <w:marBottom w:val="0"/>
      <w:divBdr>
        <w:top w:val="none" w:sz="0" w:space="0" w:color="auto"/>
        <w:left w:val="none" w:sz="0" w:space="0" w:color="auto"/>
        <w:bottom w:val="none" w:sz="0" w:space="0" w:color="auto"/>
        <w:right w:val="none" w:sz="0" w:space="0" w:color="auto"/>
      </w:divBdr>
    </w:div>
    <w:div w:id="1036153679">
      <w:bodyDiv w:val="1"/>
      <w:marLeft w:val="0"/>
      <w:marRight w:val="0"/>
      <w:marTop w:val="0"/>
      <w:marBottom w:val="0"/>
      <w:divBdr>
        <w:top w:val="none" w:sz="0" w:space="0" w:color="auto"/>
        <w:left w:val="none" w:sz="0" w:space="0" w:color="auto"/>
        <w:bottom w:val="none" w:sz="0" w:space="0" w:color="auto"/>
        <w:right w:val="none" w:sz="0" w:space="0" w:color="auto"/>
      </w:divBdr>
    </w:div>
    <w:div w:id="1039083798">
      <w:bodyDiv w:val="1"/>
      <w:marLeft w:val="0"/>
      <w:marRight w:val="0"/>
      <w:marTop w:val="0"/>
      <w:marBottom w:val="0"/>
      <w:divBdr>
        <w:top w:val="none" w:sz="0" w:space="0" w:color="auto"/>
        <w:left w:val="none" w:sz="0" w:space="0" w:color="auto"/>
        <w:bottom w:val="none" w:sz="0" w:space="0" w:color="auto"/>
        <w:right w:val="none" w:sz="0" w:space="0" w:color="auto"/>
      </w:divBdr>
    </w:div>
    <w:div w:id="1047148864">
      <w:bodyDiv w:val="1"/>
      <w:marLeft w:val="0"/>
      <w:marRight w:val="0"/>
      <w:marTop w:val="0"/>
      <w:marBottom w:val="0"/>
      <w:divBdr>
        <w:top w:val="none" w:sz="0" w:space="0" w:color="auto"/>
        <w:left w:val="none" w:sz="0" w:space="0" w:color="auto"/>
        <w:bottom w:val="none" w:sz="0" w:space="0" w:color="auto"/>
        <w:right w:val="none" w:sz="0" w:space="0" w:color="auto"/>
      </w:divBdr>
    </w:div>
    <w:div w:id="1053970767">
      <w:bodyDiv w:val="1"/>
      <w:marLeft w:val="0"/>
      <w:marRight w:val="0"/>
      <w:marTop w:val="0"/>
      <w:marBottom w:val="0"/>
      <w:divBdr>
        <w:top w:val="none" w:sz="0" w:space="0" w:color="auto"/>
        <w:left w:val="none" w:sz="0" w:space="0" w:color="auto"/>
        <w:bottom w:val="none" w:sz="0" w:space="0" w:color="auto"/>
        <w:right w:val="none" w:sz="0" w:space="0" w:color="auto"/>
      </w:divBdr>
    </w:div>
    <w:div w:id="1056507441">
      <w:bodyDiv w:val="1"/>
      <w:marLeft w:val="0"/>
      <w:marRight w:val="0"/>
      <w:marTop w:val="0"/>
      <w:marBottom w:val="0"/>
      <w:divBdr>
        <w:top w:val="none" w:sz="0" w:space="0" w:color="auto"/>
        <w:left w:val="none" w:sz="0" w:space="0" w:color="auto"/>
        <w:bottom w:val="none" w:sz="0" w:space="0" w:color="auto"/>
        <w:right w:val="none" w:sz="0" w:space="0" w:color="auto"/>
      </w:divBdr>
    </w:div>
    <w:div w:id="1056930472">
      <w:bodyDiv w:val="1"/>
      <w:marLeft w:val="0"/>
      <w:marRight w:val="0"/>
      <w:marTop w:val="0"/>
      <w:marBottom w:val="0"/>
      <w:divBdr>
        <w:top w:val="none" w:sz="0" w:space="0" w:color="auto"/>
        <w:left w:val="none" w:sz="0" w:space="0" w:color="auto"/>
        <w:bottom w:val="none" w:sz="0" w:space="0" w:color="auto"/>
        <w:right w:val="none" w:sz="0" w:space="0" w:color="auto"/>
      </w:divBdr>
    </w:div>
    <w:div w:id="1058820429">
      <w:bodyDiv w:val="1"/>
      <w:marLeft w:val="0"/>
      <w:marRight w:val="0"/>
      <w:marTop w:val="0"/>
      <w:marBottom w:val="0"/>
      <w:divBdr>
        <w:top w:val="none" w:sz="0" w:space="0" w:color="auto"/>
        <w:left w:val="none" w:sz="0" w:space="0" w:color="auto"/>
        <w:bottom w:val="none" w:sz="0" w:space="0" w:color="auto"/>
        <w:right w:val="none" w:sz="0" w:space="0" w:color="auto"/>
      </w:divBdr>
    </w:div>
    <w:div w:id="1063023786">
      <w:bodyDiv w:val="1"/>
      <w:marLeft w:val="0"/>
      <w:marRight w:val="0"/>
      <w:marTop w:val="0"/>
      <w:marBottom w:val="0"/>
      <w:divBdr>
        <w:top w:val="none" w:sz="0" w:space="0" w:color="auto"/>
        <w:left w:val="none" w:sz="0" w:space="0" w:color="auto"/>
        <w:bottom w:val="none" w:sz="0" w:space="0" w:color="auto"/>
        <w:right w:val="none" w:sz="0" w:space="0" w:color="auto"/>
      </w:divBdr>
    </w:div>
    <w:div w:id="1066605488">
      <w:bodyDiv w:val="1"/>
      <w:marLeft w:val="0"/>
      <w:marRight w:val="0"/>
      <w:marTop w:val="0"/>
      <w:marBottom w:val="0"/>
      <w:divBdr>
        <w:top w:val="none" w:sz="0" w:space="0" w:color="auto"/>
        <w:left w:val="none" w:sz="0" w:space="0" w:color="auto"/>
        <w:bottom w:val="none" w:sz="0" w:space="0" w:color="auto"/>
        <w:right w:val="none" w:sz="0" w:space="0" w:color="auto"/>
      </w:divBdr>
    </w:div>
    <w:div w:id="1067728046">
      <w:bodyDiv w:val="1"/>
      <w:marLeft w:val="0"/>
      <w:marRight w:val="0"/>
      <w:marTop w:val="0"/>
      <w:marBottom w:val="0"/>
      <w:divBdr>
        <w:top w:val="none" w:sz="0" w:space="0" w:color="auto"/>
        <w:left w:val="none" w:sz="0" w:space="0" w:color="auto"/>
        <w:bottom w:val="none" w:sz="0" w:space="0" w:color="auto"/>
        <w:right w:val="none" w:sz="0" w:space="0" w:color="auto"/>
      </w:divBdr>
    </w:div>
    <w:div w:id="1077824536">
      <w:bodyDiv w:val="1"/>
      <w:marLeft w:val="0"/>
      <w:marRight w:val="0"/>
      <w:marTop w:val="0"/>
      <w:marBottom w:val="0"/>
      <w:divBdr>
        <w:top w:val="none" w:sz="0" w:space="0" w:color="auto"/>
        <w:left w:val="none" w:sz="0" w:space="0" w:color="auto"/>
        <w:bottom w:val="none" w:sz="0" w:space="0" w:color="auto"/>
        <w:right w:val="none" w:sz="0" w:space="0" w:color="auto"/>
      </w:divBdr>
    </w:div>
    <w:div w:id="1079522619">
      <w:bodyDiv w:val="1"/>
      <w:marLeft w:val="0"/>
      <w:marRight w:val="0"/>
      <w:marTop w:val="0"/>
      <w:marBottom w:val="0"/>
      <w:divBdr>
        <w:top w:val="none" w:sz="0" w:space="0" w:color="auto"/>
        <w:left w:val="none" w:sz="0" w:space="0" w:color="auto"/>
        <w:bottom w:val="none" w:sz="0" w:space="0" w:color="auto"/>
        <w:right w:val="none" w:sz="0" w:space="0" w:color="auto"/>
      </w:divBdr>
    </w:div>
    <w:div w:id="1082945401">
      <w:bodyDiv w:val="1"/>
      <w:marLeft w:val="0"/>
      <w:marRight w:val="0"/>
      <w:marTop w:val="0"/>
      <w:marBottom w:val="0"/>
      <w:divBdr>
        <w:top w:val="none" w:sz="0" w:space="0" w:color="auto"/>
        <w:left w:val="none" w:sz="0" w:space="0" w:color="auto"/>
        <w:bottom w:val="none" w:sz="0" w:space="0" w:color="auto"/>
        <w:right w:val="none" w:sz="0" w:space="0" w:color="auto"/>
      </w:divBdr>
    </w:div>
    <w:div w:id="1084759856">
      <w:bodyDiv w:val="1"/>
      <w:marLeft w:val="0"/>
      <w:marRight w:val="0"/>
      <w:marTop w:val="0"/>
      <w:marBottom w:val="0"/>
      <w:divBdr>
        <w:top w:val="none" w:sz="0" w:space="0" w:color="auto"/>
        <w:left w:val="none" w:sz="0" w:space="0" w:color="auto"/>
        <w:bottom w:val="none" w:sz="0" w:space="0" w:color="auto"/>
        <w:right w:val="none" w:sz="0" w:space="0" w:color="auto"/>
      </w:divBdr>
    </w:div>
    <w:div w:id="1097140849">
      <w:bodyDiv w:val="1"/>
      <w:marLeft w:val="0"/>
      <w:marRight w:val="0"/>
      <w:marTop w:val="0"/>
      <w:marBottom w:val="0"/>
      <w:divBdr>
        <w:top w:val="none" w:sz="0" w:space="0" w:color="auto"/>
        <w:left w:val="none" w:sz="0" w:space="0" w:color="auto"/>
        <w:bottom w:val="none" w:sz="0" w:space="0" w:color="auto"/>
        <w:right w:val="none" w:sz="0" w:space="0" w:color="auto"/>
      </w:divBdr>
    </w:div>
    <w:div w:id="1100681205">
      <w:bodyDiv w:val="1"/>
      <w:marLeft w:val="0"/>
      <w:marRight w:val="0"/>
      <w:marTop w:val="0"/>
      <w:marBottom w:val="0"/>
      <w:divBdr>
        <w:top w:val="none" w:sz="0" w:space="0" w:color="auto"/>
        <w:left w:val="none" w:sz="0" w:space="0" w:color="auto"/>
        <w:bottom w:val="none" w:sz="0" w:space="0" w:color="auto"/>
        <w:right w:val="none" w:sz="0" w:space="0" w:color="auto"/>
      </w:divBdr>
    </w:div>
    <w:div w:id="1101222806">
      <w:bodyDiv w:val="1"/>
      <w:marLeft w:val="0"/>
      <w:marRight w:val="0"/>
      <w:marTop w:val="0"/>
      <w:marBottom w:val="0"/>
      <w:divBdr>
        <w:top w:val="none" w:sz="0" w:space="0" w:color="auto"/>
        <w:left w:val="none" w:sz="0" w:space="0" w:color="auto"/>
        <w:bottom w:val="none" w:sz="0" w:space="0" w:color="auto"/>
        <w:right w:val="none" w:sz="0" w:space="0" w:color="auto"/>
      </w:divBdr>
    </w:div>
    <w:div w:id="1112935706">
      <w:bodyDiv w:val="1"/>
      <w:marLeft w:val="0"/>
      <w:marRight w:val="0"/>
      <w:marTop w:val="0"/>
      <w:marBottom w:val="0"/>
      <w:divBdr>
        <w:top w:val="none" w:sz="0" w:space="0" w:color="auto"/>
        <w:left w:val="none" w:sz="0" w:space="0" w:color="auto"/>
        <w:bottom w:val="none" w:sz="0" w:space="0" w:color="auto"/>
        <w:right w:val="none" w:sz="0" w:space="0" w:color="auto"/>
      </w:divBdr>
    </w:div>
    <w:div w:id="1113477917">
      <w:bodyDiv w:val="1"/>
      <w:marLeft w:val="0"/>
      <w:marRight w:val="0"/>
      <w:marTop w:val="0"/>
      <w:marBottom w:val="0"/>
      <w:divBdr>
        <w:top w:val="none" w:sz="0" w:space="0" w:color="auto"/>
        <w:left w:val="none" w:sz="0" w:space="0" w:color="auto"/>
        <w:bottom w:val="none" w:sz="0" w:space="0" w:color="auto"/>
        <w:right w:val="none" w:sz="0" w:space="0" w:color="auto"/>
      </w:divBdr>
    </w:div>
    <w:div w:id="1115254290">
      <w:bodyDiv w:val="1"/>
      <w:marLeft w:val="0"/>
      <w:marRight w:val="0"/>
      <w:marTop w:val="0"/>
      <w:marBottom w:val="0"/>
      <w:divBdr>
        <w:top w:val="none" w:sz="0" w:space="0" w:color="auto"/>
        <w:left w:val="none" w:sz="0" w:space="0" w:color="auto"/>
        <w:bottom w:val="none" w:sz="0" w:space="0" w:color="auto"/>
        <w:right w:val="none" w:sz="0" w:space="0" w:color="auto"/>
      </w:divBdr>
    </w:div>
    <w:div w:id="1119225687">
      <w:bodyDiv w:val="1"/>
      <w:marLeft w:val="0"/>
      <w:marRight w:val="0"/>
      <w:marTop w:val="0"/>
      <w:marBottom w:val="0"/>
      <w:divBdr>
        <w:top w:val="none" w:sz="0" w:space="0" w:color="auto"/>
        <w:left w:val="none" w:sz="0" w:space="0" w:color="auto"/>
        <w:bottom w:val="none" w:sz="0" w:space="0" w:color="auto"/>
        <w:right w:val="none" w:sz="0" w:space="0" w:color="auto"/>
      </w:divBdr>
    </w:div>
    <w:div w:id="1119449742">
      <w:bodyDiv w:val="1"/>
      <w:marLeft w:val="0"/>
      <w:marRight w:val="0"/>
      <w:marTop w:val="0"/>
      <w:marBottom w:val="0"/>
      <w:divBdr>
        <w:top w:val="none" w:sz="0" w:space="0" w:color="auto"/>
        <w:left w:val="none" w:sz="0" w:space="0" w:color="auto"/>
        <w:bottom w:val="none" w:sz="0" w:space="0" w:color="auto"/>
        <w:right w:val="none" w:sz="0" w:space="0" w:color="auto"/>
      </w:divBdr>
    </w:div>
    <w:div w:id="1126001994">
      <w:bodyDiv w:val="1"/>
      <w:marLeft w:val="0"/>
      <w:marRight w:val="0"/>
      <w:marTop w:val="0"/>
      <w:marBottom w:val="0"/>
      <w:divBdr>
        <w:top w:val="none" w:sz="0" w:space="0" w:color="auto"/>
        <w:left w:val="none" w:sz="0" w:space="0" w:color="auto"/>
        <w:bottom w:val="none" w:sz="0" w:space="0" w:color="auto"/>
        <w:right w:val="none" w:sz="0" w:space="0" w:color="auto"/>
      </w:divBdr>
    </w:div>
    <w:div w:id="1128550101">
      <w:bodyDiv w:val="1"/>
      <w:marLeft w:val="0"/>
      <w:marRight w:val="0"/>
      <w:marTop w:val="0"/>
      <w:marBottom w:val="0"/>
      <w:divBdr>
        <w:top w:val="none" w:sz="0" w:space="0" w:color="auto"/>
        <w:left w:val="none" w:sz="0" w:space="0" w:color="auto"/>
        <w:bottom w:val="none" w:sz="0" w:space="0" w:color="auto"/>
        <w:right w:val="none" w:sz="0" w:space="0" w:color="auto"/>
      </w:divBdr>
    </w:div>
    <w:div w:id="1129275707">
      <w:bodyDiv w:val="1"/>
      <w:marLeft w:val="0"/>
      <w:marRight w:val="0"/>
      <w:marTop w:val="0"/>
      <w:marBottom w:val="0"/>
      <w:divBdr>
        <w:top w:val="none" w:sz="0" w:space="0" w:color="auto"/>
        <w:left w:val="none" w:sz="0" w:space="0" w:color="auto"/>
        <w:bottom w:val="none" w:sz="0" w:space="0" w:color="auto"/>
        <w:right w:val="none" w:sz="0" w:space="0" w:color="auto"/>
      </w:divBdr>
    </w:div>
    <w:div w:id="1138955534">
      <w:bodyDiv w:val="1"/>
      <w:marLeft w:val="0"/>
      <w:marRight w:val="0"/>
      <w:marTop w:val="0"/>
      <w:marBottom w:val="0"/>
      <w:divBdr>
        <w:top w:val="none" w:sz="0" w:space="0" w:color="auto"/>
        <w:left w:val="none" w:sz="0" w:space="0" w:color="auto"/>
        <w:bottom w:val="none" w:sz="0" w:space="0" w:color="auto"/>
        <w:right w:val="none" w:sz="0" w:space="0" w:color="auto"/>
      </w:divBdr>
    </w:div>
    <w:div w:id="1141313450">
      <w:bodyDiv w:val="1"/>
      <w:marLeft w:val="0"/>
      <w:marRight w:val="0"/>
      <w:marTop w:val="0"/>
      <w:marBottom w:val="0"/>
      <w:divBdr>
        <w:top w:val="none" w:sz="0" w:space="0" w:color="auto"/>
        <w:left w:val="none" w:sz="0" w:space="0" w:color="auto"/>
        <w:bottom w:val="none" w:sz="0" w:space="0" w:color="auto"/>
        <w:right w:val="none" w:sz="0" w:space="0" w:color="auto"/>
      </w:divBdr>
    </w:div>
    <w:div w:id="1147555060">
      <w:bodyDiv w:val="1"/>
      <w:marLeft w:val="0"/>
      <w:marRight w:val="0"/>
      <w:marTop w:val="0"/>
      <w:marBottom w:val="0"/>
      <w:divBdr>
        <w:top w:val="none" w:sz="0" w:space="0" w:color="auto"/>
        <w:left w:val="none" w:sz="0" w:space="0" w:color="auto"/>
        <w:bottom w:val="none" w:sz="0" w:space="0" w:color="auto"/>
        <w:right w:val="none" w:sz="0" w:space="0" w:color="auto"/>
      </w:divBdr>
    </w:div>
    <w:div w:id="1148519644">
      <w:bodyDiv w:val="1"/>
      <w:marLeft w:val="0"/>
      <w:marRight w:val="0"/>
      <w:marTop w:val="0"/>
      <w:marBottom w:val="0"/>
      <w:divBdr>
        <w:top w:val="none" w:sz="0" w:space="0" w:color="auto"/>
        <w:left w:val="none" w:sz="0" w:space="0" w:color="auto"/>
        <w:bottom w:val="none" w:sz="0" w:space="0" w:color="auto"/>
        <w:right w:val="none" w:sz="0" w:space="0" w:color="auto"/>
      </w:divBdr>
    </w:div>
    <w:div w:id="1149324127">
      <w:bodyDiv w:val="1"/>
      <w:marLeft w:val="0"/>
      <w:marRight w:val="0"/>
      <w:marTop w:val="0"/>
      <w:marBottom w:val="0"/>
      <w:divBdr>
        <w:top w:val="none" w:sz="0" w:space="0" w:color="auto"/>
        <w:left w:val="none" w:sz="0" w:space="0" w:color="auto"/>
        <w:bottom w:val="none" w:sz="0" w:space="0" w:color="auto"/>
        <w:right w:val="none" w:sz="0" w:space="0" w:color="auto"/>
      </w:divBdr>
    </w:div>
    <w:div w:id="1151403565">
      <w:bodyDiv w:val="1"/>
      <w:marLeft w:val="0"/>
      <w:marRight w:val="0"/>
      <w:marTop w:val="0"/>
      <w:marBottom w:val="0"/>
      <w:divBdr>
        <w:top w:val="none" w:sz="0" w:space="0" w:color="auto"/>
        <w:left w:val="none" w:sz="0" w:space="0" w:color="auto"/>
        <w:bottom w:val="none" w:sz="0" w:space="0" w:color="auto"/>
        <w:right w:val="none" w:sz="0" w:space="0" w:color="auto"/>
      </w:divBdr>
    </w:div>
    <w:div w:id="1151946387">
      <w:bodyDiv w:val="1"/>
      <w:marLeft w:val="0"/>
      <w:marRight w:val="0"/>
      <w:marTop w:val="0"/>
      <w:marBottom w:val="0"/>
      <w:divBdr>
        <w:top w:val="none" w:sz="0" w:space="0" w:color="auto"/>
        <w:left w:val="none" w:sz="0" w:space="0" w:color="auto"/>
        <w:bottom w:val="none" w:sz="0" w:space="0" w:color="auto"/>
        <w:right w:val="none" w:sz="0" w:space="0" w:color="auto"/>
      </w:divBdr>
    </w:div>
    <w:div w:id="1156647222">
      <w:bodyDiv w:val="1"/>
      <w:marLeft w:val="0"/>
      <w:marRight w:val="0"/>
      <w:marTop w:val="0"/>
      <w:marBottom w:val="0"/>
      <w:divBdr>
        <w:top w:val="none" w:sz="0" w:space="0" w:color="auto"/>
        <w:left w:val="none" w:sz="0" w:space="0" w:color="auto"/>
        <w:bottom w:val="none" w:sz="0" w:space="0" w:color="auto"/>
        <w:right w:val="none" w:sz="0" w:space="0" w:color="auto"/>
      </w:divBdr>
    </w:div>
    <w:div w:id="1169784419">
      <w:bodyDiv w:val="1"/>
      <w:marLeft w:val="0"/>
      <w:marRight w:val="0"/>
      <w:marTop w:val="0"/>
      <w:marBottom w:val="0"/>
      <w:divBdr>
        <w:top w:val="none" w:sz="0" w:space="0" w:color="auto"/>
        <w:left w:val="none" w:sz="0" w:space="0" w:color="auto"/>
        <w:bottom w:val="none" w:sz="0" w:space="0" w:color="auto"/>
        <w:right w:val="none" w:sz="0" w:space="0" w:color="auto"/>
      </w:divBdr>
    </w:div>
    <w:div w:id="1170028311">
      <w:bodyDiv w:val="1"/>
      <w:marLeft w:val="0"/>
      <w:marRight w:val="0"/>
      <w:marTop w:val="0"/>
      <w:marBottom w:val="0"/>
      <w:divBdr>
        <w:top w:val="none" w:sz="0" w:space="0" w:color="auto"/>
        <w:left w:val="none" w:sz="0" w:space="0" w:color="auto"/>
        <w:bottom w:val="none" w:sz="0" w:space="0" w:color="auto"/>
        <w:right w:val="none" w:sz="0" w:space="0" w:color="auto"/>
      </w:divBdr>
    </w:div>
    <w:div w:id="1171917503">
      <w:bodyDiv w:val="1"/>
      <w:marLeft w:val="0"/>
      <w:marRight w:val="0"/>
      <w:marTop w:val="0"/>
      <w:marBottom w:val="0"/>
      <w:divBdr>
        <w:top w:val="none" w:sz="0" w:space="0" w:color="auto"/>
        <w:left w:val="none" w:sz="0" w:space="0" w:color="auto"/>
        <w:bottom w:val="none" w:sz="0" w:space="0" w:color="auto"/>
        <w:right w:val="none" w:sz="0" w:space="0" w:color="auto"/>
      </w:divBdr>
    </w:div>
    <w:div w:id="1175613051">
      <w:bodyDiv w:val="1"/>
      <w:marLeft w:val="0"/>
      <w:marRight w:val="0"/>
      <w:marTop w:val="0"/>
      <w:marBottom w:val="0"/>
      <w:divBdr>
        <w:top w:val="none" w:sz="0" w:space="0" w:color="auto"/>
        <w:left w:val="none" w:sz="0" w:space="0" w:color="auto"/>
        <w:bottom w:val="none" w:sz="0" w:space="0" w:color="auto"/>
        <w:right w:val="none" w:sz="0" w:space="0" w:color="auto"/>
      </w:divBdr>
    </w:div>
    <w:div w:id="1186603136">
      <w:bodyDiv w:val="1"/>
      <w:marLeft w:val="0"/>
      <w:marRight w:val="0"/>
      <w:marTop w:val="0"/>
      <w:marBottom w:val="0"/>
      <w:divBdr>
        <w:top w:val="none" w:sz="0" w:space="0" w:color="auto"/>
        <w:left w:val="none" w:sz="0" w:space="0" w:color="auto"/>
        <w:bottom w:val="none" w:sz="0" w:space="0" w:color="auto"/>
        <w:right w:val="none" w:sz="0" w:space="0" w:color="auto"/>
      </w:divBdr>
    </w:div>
    <w:div w:id="1191186778">
      <w:bodyDiv w:val="1"/>
      <w:marLeft w:val="0"/>
      <w:marRight w:val="0"/>
      <w:marTop w:val="0"/>
      <w:marBottom w:val="0"/>
      <w:divBdr>
        <w:top w:val="none" w:sz="0" w:space="0" w:color="auto"/>
        <w:left w:val="none" w:sz="0" w:space="0" w:color="auto"/>
        <w:bottom w:val="none" w:sz="0" w:space="0" w:color="auto"/>
        <w:right w:val="none" w:sz="0" w:space="0" w:color="auto"/>
      </w:divBdr>
    </w:div>
    <w:div w:id="1195460355">
      <w:bodyDiv w:val="1"/>
      <w:marLeft w:val="0"/>
      <w:marRight w:val="0"/>
      <w:marTop w:val="0"/>
      <w:marBottom w:val="0"/>
      <w:divBdr>
        <w:top w:val="none" w:sz="0" w:space="0" w:color="auto"/>
        <w:left w:val="none" w:sz="0" w:space="0" w:color="auto"/>
        <w:bottom w:val="none" w:sz="0" w:space="0" w:color="auto"/>
        <w:right w:val="none" w:sz="0" w:space="0" w:color="auto"/>
      </w:divBdr>
    </w:div>
    <w:div w:id="1204560520">
      <w:bodyDiv w:val="1"/>
      <w:marLeft w:val="0"/>
      <w:marRight w:val="0"/>
      <w:marTop w:val="0"/>
      <w:marBottom w:val="0"/>
      <w:divBdr>
        <w:top w:val="none" w:sz="0" w:space="0" w:color="auto"/>
        <w:left w:val="none" w:sz="0" w:space="0" w:color="auto"/>
        <w:bottom w:val="none" w:sz="0" w:space="0" w:color="auto"/>
        <w:right w:val="none" w:sz="0" w:space="0" w:color="auto"/>
      </w:divBdr>
    </w:div>
    <w:div w:id="1204752086">
      <w:bodyDiv w:val="1"/>
      <w:marLeft w:val="0"/>
      <w:marRight w:val="0"/>
      <w:marTop w:val="0"/>
      <w:marBottom w:val="0"/>
      <w:divBdr>
        <w:top w:val="none" w:sz="0" w:space="0" w:color="auto"/>
        <w:left w:val="none" w:sz="0" w:space="0" w:color="auto"/>
        <w:bottom w:val="none" w:sz="0" w:space="0" w:color="auto"/>
        <w:right w:val="none" w:sz="0" w:space="0" w:color="auto"/>
      </w:divBdr>
    </w:div>
    <w:div w:id="1206677910">
      <w:bodyDiv w:val="1"/>
      <w:marLeft w:val="0"/>
      <w:marRight w:val="0"/>
      <w:marTop w:val="0"/>
      <w:marBottom w:val="0"/>
      <w:divBdr>
        <w:top w:val="none" w:sz="0" w:space="0" w:color="auto"/>
        <w:left w:val="none" w:sz="0" w:space="0" w:color="auto"/>
        <w:bottom w:val="none" w:sz="0" w:space="0" w:color="auto"/>
        <w:right w:val="none" w:sz="0" w:space="0" w:color="auto"/>
      </w:divBdr>
    </w:div>
    <w:div w:id="1207253390">
      <w:bodyDiv w:val="1"/>
      <w:marLeft w:val="0"/>
      <w:marRight w:val="0"/>
      <w:marTop w:val="0"/>
      <w:marBottom w:val="0"/>
      <w:divBdr>
        <w:top w:val="none" w:sz="0" w:space="0" w:color="auto"/>
        <w:left w:val="none" w:sz="0" w:space="0" w:color="auto"/>
        <w:bottom w:val="none" w:sz="0" w:space="0" w:color="auto"/>
        <w:right w:val="none" w:sz="0" w:space="0" w:color="auto"/>
      </w:divBdr>
    </w:div>
    <w:div w:id="1215505057">
      <w:bodyDiv w:val="1"/>
      <w:marLeft w:val="0"/>
      <w:marRight w:val="0"/>
      <w:marTop w:val="0"/>
      <w:marBottom w:val="0"/>
      <w:divBdr>
        <w:top w:val="none" w:sz="0" w:space="0" w:color="auto"/>
        <w:left w:val="none" w:sz="0" w:space="0" w:color="auto"/>
        <w:bottom w:val="none" w:sz="0" w:space="0" w:color="auto"/>
        <w:right w:val="none" w:sz="0" w:space="0" w:color="auto"/>
      </w:divBdr>
    </w:div>
    <w:div w:id="1217930525">
      <w:bodyDiv w:val="1"/>
      <w:marLeft w:val="0"/>
      <w:marRight w:val="0"/>
      <w:marTop w:val="0"/>
      <w:marBottom w:val="0"/>
      <w:divBdr>
        <w:top w:val="none" w:sz="0" w:space="0" w:color="auto"/>
        <w:left w:val="none" w:sz="0" w:space="0" w:color="auto"/>
        <w:bottom w:val="none" w:sz="0" w:space="0" w:color="auto"/>
        <w:right w:val="none" w:sz="0" w:space="0" w:color="auto"/>
      </w:divBdr>
    </w:div>
    <w:div w:id="1219440191">
      <w:bodyDiv w:val="1"/>
      <w:marLeft w:val="0"/>
      <w:marRight w:val="0"/>
      <w:marTop w:val="0"/>
      <w:marBottom w:val="0"/>
      <w:divBdr>
        <w:top w:val="none" w:sz="0" w:space="0" w:color="auto"/>
        <w:left w:val="none" w:sz="0" w:space="0" w:color="auto"/>
        <w:bottom w:val="none" w:sz="0" w:space="0" w:color="auto"/>
        <w:right w:val="none" w:sz="0" w:space="0" w:color="auto"/>
      </w:divBdr>
    </w:div>
    <w:div w:id="1220822863">
      <w:bodyDiv w:val="1"/>
      <w:marLeft w:val="0"/>
      <w:marRight w:val="0"/>
      <w:marTop w:val="0"/>
      <w:marBottom w:val="0"/>
      <w:divBdr>
        <w:top w:val="none" w:sz="0" w:space="0" w:color="auto"/>
        <w:left w:val="none" w:sz="0" w:space="0" w:color="auto"/>
        <w:bottom w:val="none" w:sz="0" w:space="0" w:color="auto"/>
        <w:right w:val="none" w:sz="0" w:space="0" w:color="auto"/>
      </w:divBdr>
    </w:div>
    <w:div w:id="1223523987">
      <w:bodyDiv w:val="1"/>
      <w:marLeft w:val="0"/>
      <w:marRight w:val="0"/>
      <w:marTop w:val="0"/>
      <w:marBottom w:val="0"/>
      <w:divBdr>
        <w:top w:val="none" w:sz="0" w:space="0" w:color="auto"/>
        <w:left w:val="none" w:sz="0" w:space="0" w:color="auto"/>
        <w:bottom w:val="none" w:sz="0" w:space="0" w:color="auto"/>
        <w:right w:val="none" w:sz="0" w:space="0" w:color="auto"/>
      </w:divBdr>
    </w:div>
    <w:div w:id="1238396770">
      <w:bodyDiv w:val="1"/>
      <w:marLeft w:val="0"/>
      <w:marRight w:val="0"/>
      <w:marTop w:val="0"/>
      <w:marBottom w:val="0"/>
      <w:divBdr>
        <w:top w:val="none" w:sz="0" w:space="0" w:color="auto"/>
        <w:left w:val="none" w:sz="0" w:space="0" w:color="auto"/>
        <w:bottom w:val="none" w:sz="0" w:space="0" w:color="auto"/>
        <w:right w:val="none" w:sz="0" w:space="0" w:color="auto"/>
      </w:divBdr>
    </w:div>
    <w:div w:id="1240293438">
      <w:bodyDiv w:val="1"/>
      <w:marLeft w:val="0"/>
      <w:marRight w:val="0"/>
      <w:marTop w:val="0"/>
      <w:marBottom w:val="0"/>
      <w:divBdr>
        <w:top w:val="none" w:sz="0" w:space="0" w:color="auto"/>
        <w:left w:val="none" w:sz="0" w:space="0" w:color="auto"/>
        <w:bottom w:val="none" w:sz="0" w:space="0" w:color="auto"/>
        <w:right w:val="none" w:sz="0" w:space="0" w:color="auto"/>
      </w:divBdr>
    </w:div>
    <w:div w:id="1246500247">
      <w:bodyDiv w:val="1"/>
      <w:marLeft w:val="0"/>
      <w:marRight w:val="0"/>
      <w:marTop w:val="0"/>
      <w:marBottom w:val="0"/>
      <w:divBdr>
        <w:top w:val="none" w:sz="0" w:space="0" w:color="auto"/>
        <w:left w:val="none" w:sz="0" w:space="0" w:color="auto"/>
        <w:bottom w:val="none" w:sz="0" w:space="0" w:color="auto"/>
        <w:right w:val="none" w:sz="0" w:space="0" w:color="auto"/>
      </w:divBdr>
    </w:div>
    <w:div w:id="1255741742">
      <w:bodyDiv w:val="1"/>
      <w:marLeft w:val="0"/>
      <w:marRight w:val="0"/>
      <w:marTop w:val="0"/>
      <w:marBottom w:val="0"/>
      <w:divBdr>
        <w:top w:val="none" w:sz="0" w:space="0" w:color="auto"/>
        <w:left w:val="none" w:sz="0" w:space="0" w:color="auto"/>
        <w:bottom w:val="none" w:sz="0" w:space="0" w:color="auto"/>
        <w:right w:val="none" w:sz="0" w:space="0" w:color="auto"/>
      </w:divBdr>
    </w:div>
    <w:div w:id="1260604747">
      <w:bodyDiv w:val="1"/>
      <w:marLeft w:val="0"/>
      <w:marRight w:val="0"/>
      <w:marTop w:val="0"/>
      <w:marBottom w:val="0"/>
      <w:divBdr>
        <w:top w:val="none" w:sz="0" w:space="0" w:color="auto"/>
        <w:left w:val="none" w:sz="0" w:space="0" w:color="auto"/>
        <w:bottom w:val="none" w:sz="0" w:space="0" w:color="auto"/>
        <w:right w:val="none" w:sz="0" w:space="0" w:color="auto"/>
      </w:divBdr>
    </w:div>
    <w:div w:id="1262447116">
      <w:bodyDiv w:val="1"/>
      <w:marLeft w:val="0"/>
      <w:marRight w:val="0"/>
      <w:marTop w:val="0"/>
      <w:marBottom w:val="0"/>
      <w:divBdr>
        <w:top w:val="none" w:sz="0" w:space="0" w:color="auto"/>
        <w:left w:val="none" w:sz="0" w:space="0" w:color="auto"/>
        <w:bottom w:val="none" w:sz="0" w:space="0" w:color="auto"/>
        <w:right w:val="none" w:sz="0" w:space="0" w:color="auto"/>
      </w:divBdr>
    </w:div>
    <w:div w:id="1264727313">
      <w:bodyDiv w:val="1"/>
      <w:marLeft w:val="0"/>
      <w:marRight w:val="0"/>
      <w:marTop w:val="0"/>
      <w:marBottom w:val="0"/>
      <w:divBdr>
        <w:top w:val="none" w:sz="0" w:space="0" w:color="auto"/>
        <w:left w:val="none" w:sz="0" w:space="0" w:color="auto"/>
        <w:bottom w:val="none" w:sz="0" w:space="0" w:color="auto"/>
        <w:right w:val="none" w:sz="0" w:space="0" w:color="auto"/>
      </w:divBdr>
    </w:div>
    <w:div w:id="1267543520">
      <w:bodyDiv w:val="1"/>
      <w:marLeft w:val="0"/>
      <w:marRight w:val="0"/>
      <w:marTop w:val="0"/>
      <w:marBottom w:val="0"/>
      <w:divBdr>
        <w:top w:val="none" w:sz="0" w:space="0" w:color="auto"/>
        <w:left w:val="none" w:sz="0" w:space="0" w:color="auto"/>
        <w:bottom w:val="none" w:sz="0" w:space="0" w:color="auto"/>
        <w:right w:val="none" w:sz="0" w:space="0" w:color="auto"/>
      </w:divBdr>
    </w:div>
    <w:div w:id="1276449365">
      <w:bodyDiv w:val="1"/>
      <w:marLeft w:val="0"/>
      <w:marRight w:val="0"/>
      <w:marTop w:val="0"/>
      <w:marBottom w:val="0"/>
      <w:divBdr>
        <w:top w:val="none" w:sz="0" w:space="0" w:color="auto"/>
        <w:left w:val="none" w:sz="0" w:space="0" w:color="auto"/>
        <w:bottom w:val="none" w:sz="0" w:space="0" w:color="auto"/>
        <w:right w:val="none" w:sz="0" w:space="0" w:color="auto"/>
      </w:divBdr>
    </w:div>
    <w:div w:id="1283882065">
      <w:bodyDiv w:val="1"/>
      <w:marLeft w:val="0"/>
      <w:marRight w:val="0"/>
      <w:marTop w:val="0"/>
      <w:marBottom w:val="0"/>
      <w:divBdr>
        <w:top w:val="none" w:sz="0" w:space="0" w:color="auto"/>
        <w:left w:val="none" w:sz="0" w:space="0" w:color="auto"/>
        <w:bottom w:val="none" w:sz="0" w:space="0" w:color="auto"/>
        <w:right w:val="none" w:sz="0" w:space="0" w:color="auto"/>
      </w:divBdr>
    </w:div>
    <w:div w:id="1286816660">
      <w:bodyDiv w:val="1"/>
      <w:marLeft w:val="0"/>
      <w:marRight w:val="0"/>
      <w:marTop w:val="0"/>
      <w:marBottom w:val="0"/>
      <w:divBdr>
        <w:top w:val="none" w:sz="0" w:space="0" w:color="auto"/>
        <w:left w:val="none" w:sz="0" w:space="0" w:color="auto"/>
        <w:bottom w:val="none" w:sz="0" w:space="0" w:color="auto"/>
        <w:right w:val="none" w:sz="0" w:space="0" w:color="auto"/>
      </w:divBdr>
    </w:div>
    <w:div w:id="1291126425">
      <w:bodyDiv w:val="1"/>
      <w:marLeft w:val="0"/>
      <w:marRight w:val="0"/>
      <w:marTop w:val="0"/>
      <w:marBottom w:val="0"/>
      <w:divBdr>
        <w:top w:val="none" w:sz="0" w:space="0" w:color="auto"/>
        <w:left w:val="none" w:sz="0" w:space="0" w:color="auto"/>
        <w:bottom w:val="none" w:sz="0" w:space="0" w:color="auto"/>
        <w:right w:val="none" w:sz="0" w:space="0" w:color="auto"/>
      </w:divBdr>
    </w:div>
    <w:div w:id="1295215904">
      <w:bodyDiv w:val="1"/>
      <w:marLeft w:val="0"/>
      <w:marRight w:val="0"/>
      <w:marTop w:val="0"/>
      <w:marBottom w:val="0"/>
      <w:divBdr>
        <w:top w:val="none" w:sz="0" w:space="0" w:color="auto"/>
        <w:left w:val="none" w:sz="0" w:space="0" w:color="auto"/>
        <w:bottom w:val="none" w:sz="0" w:space="0" w:color="auto"/>
        <w:right w:val="none" w:sz="0" w:space="0" w:color="auto"/>
      </w:divBdr>
    </w:div>
    <w:div w:id="1310674938">
      <w:bodyDiv w:val="1"/>
      <w:marLeft w:val="0"/>
      <w:marRight w:val="0"/>
      <w:marTop w:val="0"/>
      <w:marBottom w:val="0"/>
      <w:divBdr>
        <w:top w:val="none" w:sz="0" w:space="0" w:color="auto"/>
        <w:left w:val="none" w:sz="0" w:space="0" w:color="auto"/>
        <w:bottom w:val="none" w:sz="0" w:space="0" w:color="auto"/>
        <w:right w:val="none" w:sz="0" w:space="0" w:color="auto"/>
      </w:divBdr>
    </w:div>
    <w:div w:id="1319455565">
      <w:bodyDiv w:val="1"/>
      <w:marLeft w:val="0"/>
      <w:marRight w:val="0"/>
      <w:marTop w:val="0"/>
      <w:marBottom w:val="0"/>
      <w:divBdr>
        <w:top w:val="none" w:sz="0" w:space="0" w:color="auto"/>
        <w:left w:val="none" w:sz="0" w:space="0" w:color="auto"/>
        <w:bottom w:val="none" w:sz="0" w:space="0" w:color="auto"/>
        <w:right w:val="none" w:sz="0" w:space="0" w:color="auto"/>
      </w:divBdr>
    </w:div>
    <w:div w:id="1322778805">
      <w:bodyDiv w:val="1"/>
      <w:marLeft w:val="0"/>
      <w:marRight w:val="0"/>
      <w:marTop w:val="0"/>
      <w:marBottom w:val="0"/>
      <w:divBdr>
        <w:top w:val="none" w:sz="0" w:space="0" w:color="auto"/>
        <w:left w:val="none" w:sz="0" w:space="0" w:color="auto"/>
        <w:bottom w:val="none" w:sz="0" w:space="0" w:color="auto"/>
        <w:right w:val="none" w:sz="0" w:space="0" w:color="auto"/>
      </w:divBdr>
    </w:div>
    <w:div w:id="1331983879">
      <w:bodyDiv w:val="1"/>
      <w:marLeft w:val="0"/>
      <w:marRight w:val="0"/>
      <w:marTop w:val="0"/>
      <w:marBottom w:val="0"/>
      <w:divBdr>
        <w:top w:val="none" w:sz="0" w:space="0" w:color="auto"/>
        <w:left w:val="none" w:sz="0" w:space="0" w:color="auto"/>
        <w:bottom w:val="none" w:sz="0" w:space="0" w:color="auto"/>
        <w:right w:val="none" w:sz="0" w:space="0" w:color="auto"/>
      </w:divBdr>
    </w:div>
    <w:div w:id="1332947751">
      <w:bodyDiv w:val="1"/>
      <w:marLeft w:val="0"/>
      <w:marRight w:val="0"/>
      <w:marTop w:val="0"/>
      <w:marBottom w:val="0"/>
      <w:divBdr>
        <w:top w:val="none" w:sz="0" w:space="0" w:color="auto"/>
        <w:left w:val="none" w:sz="0" w:space="0" w:color="auto"/>
        <w:bottom w:val="none" w:sz="0" w:space="0" w:color="auto"/>
        <w:right w:val="none" w:sz="0" w:space="0" w:color="auto"/>
      </w:divBdr>
    </w:div>
    <w:div w:id="1334989850">
      <w:bodyDiv w:val="1"/>
      <w:marLeft w:val="0"/>
      <w:marRight w:val="0"/>
      <w:marTop w:val="0"/>
      <w:marBottom w:val="0"/>
      <w:divBdr>
        <w:top w:val="none" w:sz="0" w:space="0" w:color="auto"/>
        <w:left w:val="none" w:sz="0" w:space="0" w:color="auto"/>
        <w:bottom w:val="none" w:sz="0" w:space="0" w:color="auto"/>
        <w:right w:val="none" w:sz="0" w:space="0" w:color="auto"/>
      </w:divBdr>
    </w:div>
    <w:div w:id="1338462148">
      <w:bodyDiv w:val="1"/>
      <w:marLeft w:val="0"/>
      <w:marRight w:val="0"/>
      <w:marTop w:val="0"/>
      <w:marBottom w:val="0"/>
      <w:divBdr>
        <w:top w:val="none" w:sz="0" w:space="0" w:color="auto"/>
        <w:left w:val="none" w:sz="0" w:space="0" w:color="auto"/>
        <w:bottom w:val="none" w:sz="0" w:space="0" w:color="auto"/>
        <w:right w:val="none" w:sz="0" w:space="0" w:color="auto"/>
      </w:divBdr>
    </w:div>
    <w:div w:id="1338583554">
      <w:bodyDiv w:val="1"/>
      <w:marLeft w:val="0"/>
      <w:marRight w:val="0"/>
      <w:marTop w:val="0"/>
      <w:marBottom w:val="0"/>
      <w:divBdr>
        <w:top w:val="none" w:sz="0" w:space="0" w:color="auto"/>
        <w:left w:val="none" w:sz="0" w:space="0" w:color="auto"/>
        <w:bottom w:val="none" w:sz="0" w:space="0" w:color="auto"/>
        <w:right w:val="none" w:sz="0" w:space="0" w:color="auto"/>
      </w:divBdr>
    </w:div>
    <w:div w:id="1338658504">
      <w:bodyDiv w:val="1"/>
      <w:marLeft w:val="0"/>
      <w:marRight w:val="0"/>
      <w:marTop w:val="0"/>
      <w:marBottom w:val="0"/>
      <w:divBdr>
        <w:top w:val="none" w:sz="0" w:space="0" w:color="auto"/>
        <w:left w:val="none" w:sz="0" w:space="0" w:color="auto"/>
        <w:bottom w:val="none" w:sz="0" w:space="0" w:color="auto"/>
        <w:right w:val="none" w:sz="0" w:space="0" w:color="auto"/>
      </w:divBdr>
    </w:div>
    <w:div w:id="1338771371">
      <w:bodyDiv w:val="1"/>
      <w:marLeft w:val="0"/>
      <w:marRight w:val="0"/>
      <w:marTop w:val="0"/>
      <w:marBottom w:val="0"/>
      <w:divBdr>
        <w:top w:val="none" w:sz="0" w:space="0" w:color="auto"/>
        <w:left w:val="none" w:sz="0" w:space="0" w:color="auto"/>
        <w:bottom w:val="none" w:sz="0" w:space="0" w:color="auto"/>
        <w:right w:val="none" w:sz="0" w:space="0" w:color="auto"/>
      </w:divBdr>
    </w:div>
    <w:div w:id="1341276516">
      <w:bodyDiv w:val="1"/>
      <w:marLeft w:val="0"/>
      <w:marRight w:val="0"/>
      <w:marTop w:val="0"/>
      <w:marBottom w:val="0"/>
      <w:divBdr>
        <w:top w:val="none" w:sz="0" w:space="0" w:color="auto"/>
        <w:left w:val="none" w:sz="0" w:space="0" w:color="auto"/>
        <w:bottom w:val="none" w:sz="0" w:space="0" w:color="auto"/>
        <w:right w:val="none" w:sz="0" w:space="0" w:color="auto"/>
      </w:divBdr>
    </w:div>
    <w:div w:id="1346444474">
      <w:bodyDiv w:val="1"/>
      <w:marLeft w:val="0"/>
      <w:marRight w:val="0"/>
      <w:marTop w:val="0"/>
      <w:marBottom w:val="0"/>
      <w:divBdr>
        <w:top w:val="none" w:sz="0" w:space="0" w:color="auto"/>
        <w:left w:val="none" w:sz="0" w:space="0" w:color="auto"/>
        <w:bottom w:val="none" w:sz="0" w:space="0" w:color="auto"/>
        <w:right w:val="none" w:sz="0" w:space="0" w:color="auto"/>
      </w:divBdr>
    </w:div>
    <w:div w:id="1349790581">
      <w:bodyDiv w:val="1"/>
      <w:marLeft w:val="0"/>
      <w:marRight w:val="0"/>
      <w:marTop w:val="0"/>
      <w:marBottom w:val="0"/>
      <w:divBdr>
        <w:top w:val="none" w:sz="0" w:space="0" w:color="auto"/>
        <w:left w:val="none" w:sz="0" w:space="0" w:color="auto"/>
        <w:bottom w:val="none" w:sz="0" w:space="0" w:color="auto"/>
        <w:right w:val="none" w:sz="0" w:space="0" w:color="auto"/>
      </w:divBdr>
    </w:div>
    <w:div w:id="1350110042">
      <w:bodyDiv w:val="1"/>
      <w:marLeft w:val="0"/>
      <w:marRight w:val="0"/>
      <w:marTop w:val="0"/>
      <w:marBottom w:val="0"/>
      <w:divBdr>
        <w:top w:val="none" w:sz="0" w:space="0" w:color="auto"/>
        <w:left w:val="none" w:sz="0" w:space="0" w:color="auto"/>
        <w:bottom w:val="none" w:sz="0" w:space="0" w:color="auto"/>
        <w:right w:val="none" w:sz="0" w:space="0" w:color="auto"/>
      </w:divBdr>
    </w:div>
    <w:div w:id="1354570718">
      <w:bodyDiv w:val="1"/>
      <w:marLeft w:val="0"/>
      <w:marRight w:val="0"/>
      <w:marTop w:val="0"/>
      <w:marBottom w:val="0"/>
      <w:divBdr>
        <w:top w:val="none" w:sz="0" w:space="0" w:color="auto"/>
        <w:left w:val="none" w:sz="0" w:space="0" w:color="auto"/>
        <w:bottom w:val="none" w:sz="0" w:space="0" w:color="auto"/>
        <w:right w:val="none" w:sz="0" w:space="0" w:color="auto"/>
      </w:divBdr>
    </w:div>
    <w:div w:id="1361584978">
      <w:bodyDiv w:val="1"/>
      <w:marLeft w:val="0"/>
      <w:marRight w:val="0"/>
      <w:marTop w:val="0"/>
      <w:marBottom w:val="0"/>
      <w:divBdr>
        <w:top w:val="none" w:sz="0" w:space="0" w:color="auto"/>
        <w:left w:val="none" w:sz="0" w:space="0" w:color="auto"/>
        <w:bottom w:val="none" w:sz="0" w:space="0" w:color="auto"/>
        <w:right w:val="none" w:sz="0" w:space="0" w:color="auto"/>
      </w:divBdr>
    </w:div>
    <w:div w:id="1366248634">
      <w:bodyDiv w:val="1"/>
      <w:marLeft w:val="0"/>
      <w:marRight w:val="0"/>
      <w:marTop w:val="0"/>
      <w:marBottom w:val="0"/>
      <w:divBdr>
        <w:top w:val="none" w:sz="0" w:space="0" w:color="auto"/>
        <w:left w:val="none" w:sz="0" w:space="0" w:color="auto"/>
        <w:bottom w:val="none" w:sz="0" w:space="0" w:color="auto"/>
        <w:right w:val="none" w:sz="0" w:space="0" w:color="auto"/>
      </w:divBdr>
    </w:div>
    <w:div w:id="1368410744">
      <w:bodyDiv w:val="1"/>
      <w:marLeft w:val="0"/>
      <w:marRight w:val="0"/>
      <w:marTop w:val="0"/>
      <w:marBottom w:val="0"/>
      <w:divBdr>
        <w:top w:val="none" w:sz="0" w:space="0" w:color="auto"/>
        <w:left w:val="none" w:sz="0" w:space="0" w:color="auto"/>
        <w:bottom w:val="none" w:sz="0" w:space="0" w:color="auto"/>
        <w:right w:val="none" w:sz="0" w:space="0" w:color="auto"/>
      </w:divBdr>
    </w:div>
    <w:div w:id="1371103663">
      <w:bodyDiv w:val="1"/>
      <w:marLeft w:val="0"/>
      <w:marRight w:val="0"/>
      <w:marTop w:val="0"/>
      <w:marBottom w:val="0"/>
      <w:divBdr>
        <w:top w:val="none" w:sz="0" w:space="0" w:color="auto"/>
        <w:left w:val="none" w:sz="0" w:space="0" w:color="auto"/>
        <w:bottom w:val="none" w:sz="0" w:space="0" w:color="auto"/>
        <w:right w:val="none" w:sz="0" w:space="0" w:color="auto"/>
      </w:divBdr>
    </w:div>
    <w:div w:id="1376585991">
      <w:bodyDiv w:val="1"/>
      <w:marLeft w:val="0"/>
      <w:marRight w:val="0"/>
      <w:marTop w:val="0"/>
      <w:marBottom w:val="0"/>
      <w:divBdr>
        <w:top w:val="none" w:sz="0" w:space="0" w:color="auto"/>
        <w:left w:val="none" w:sz="0" w:space="0" w:color="auto"/>
        <w:bottom w:val="none" w:sz="0" w:space="0" w:color="auto"/>
        <w:right w:val="none" w:sz="0" w:space="0" w:color="auto"/>
      </w:divBdr>
    </w:div>
    <w:div w:id="1377436238">
      <w:bodyDiv w:val="1"/>
      <w:marLeft w:val="0"/>
      <w:marRight w:val="0"/>
      <w:marTop w:val="0"/>
      <w:marBottom w:val="0"/>
      <w:divBdr>
        <w:top w:val="none" w:sz="0" w:space="0" w:color="auto"/>
        <w:left w:val="none" w:sz="0" w:space="0" w:color="auto"/>
        <w:bottom w:val="none" w:sz="0" w:space="0" w:color="auto"/>
        <w:right w:val="none" w:sz="0" w:space="0" w:color="auto"/>
      </w:divBdr>
    </w:div>
    <w:div w:id="1387298260">
      <w:bodyDiv w:val="1"/>
      <w:marLeft w:val="0"/>
      <w:marRight w:val="0"/>
      <w:marTop w:val="0"/>
      <w:marBottom w:val="0"/>
      <w:divBdr>
        <w:top w:val="none" w:sz="0" w:space="0" w:color="auto"/>
        <w:left w:val="none" w:sz="0" w:space="0" w:color="auto"/>
        <w:bottom w:val="none" w:sz="0" w:space="0" w:color="auto"/>
        <w:right w:val="none" w:sz="0" w:space="0" w:color="auto"/>
      </w:divBdr>
    </w:div>
    <w:div w:id="1390307051">
      <w:bodyDiv w:val="1"/>
      <w:marLeft w:val="0"/>
      <w:marRight w:val="0"/>
      <w:marTop w:val="0"/>
      <w:marBottom w:val="0"/>
      <w:divBdr>
        <w:top w:val="none" w:sz="0" w:space="0" w:color="auto"/>
        <w:left w:val="none" w:sz="0" w:space="0" w:color="auto"/>
        <w:bottom w:val="none" w:sz="0" w:space="0" w:color="auto"/>
        <w:right w:val="none" w:sz="0" w:space="0" w:color="auto"/>
      </w:divBdr>
    </w:div>
    <w:div w:id="1393961222">
      <w:bodyDiv w:val="1"/>
      <w:marLeft w:val="0"/>
      <w:marRight w:val="0"/>
      <w:marTop w:val="0"/>
      <w:marBottom w:val="0"/>
      <w:divBdr>
        <w:top w:val="none" w:sz="0" w:space="0" w:color="auto"/>
        <w:left w:val="none" w:sz="0" w:space="0" w:color="auto"/>
        <w:bottom w:val="none" w:sz="0" w:space="0" w:color="auto"/>
        <w:right w:val="none" w:sz="0" w:space="0" w:color="auto"/>
      </w:divBdr>
    </w:div>
    <w:div w:id="1394347699">
      <w:bodyDiv w:val="1"/>
      <w:marLeft w:val="0"/>
      <w:marRight w:val="0"/>
      <w:marTop w:val="0"/>
      <w:marBottom w:val="0"/>
      <w:divBdr>
        <w:top w:val="none" w:sz="0" w:space="0" w:color="auto"/>
        <w:left w:val="none" w:sz="0" w:space="0" w:color="auto"/>
        <w:bottom w:val="none" w:sz="0" w:space="0" w:color="auto"/>
        <w:right w:val="none" w:sz="0" w:space="0" w:color="auto"/>
      </w:divBdr>
    </w:div>
    <w:div w:id="1402211275">
      <w:bodyDiv w:val="1"/>
      <w:marLeft w:val="0"/>
      <w:marRight w:val="0"/>
      <w:marTop w:val="0"/>
      <w:marBottom w:val="0"/>
      <w:divBdr>
        <w:top w:val="none" w:sz="0" w:space="0" w:color="auto"/>
        <w:left w:val="none" w:sz="0" w:space="0" w:color="auto"/>
        <w:bottom w:val="none" w:sz="0" w:space="0" w:color="auto"/>
        <w:right w:val="none" w:sz="0" w:space="0" w:color="auto"/>
      </w:divBdr>
    </w:div>
    <w:div w:id="1402213369">
      <w:bodyDiv w:val="1"/>
      <w:marLeft w:val="0"/>
      <w:marRight w:val="0"/>
      <w:marTop w:val="0"/>
      <w:marBottom w:val="0"/>
      <w:divBdr>
        <w:top w:val="none" w:sz="0" w:space="0" w:color="auto"/>
        <w:left w:val="none" w:sz="0" w:space="0" w:color="auto"/>
        <w:bottom w:val="none" w:sz="0" w:space="0" w:color="auto"/>
        <w:right w:val="none" w:sz="0" w:space="0" w:color="auto"/>
      </w:divBdr>
    </w:div>
    <w:div w:id="1409577319">
      <w:bodyDiv w:val="1"/>
      <w:marLeft w:val="0"/>
      <w:marRight w:val="0"/>
      <w:marTop w:val="0"/>
      <w:marBottom w:val="0"/>
      <w:divBdr>
        <w:top w:val="none" w:sz="0" w:space="0" w:color="auto"/>
        <w:left w:val="none" w:sz="0" w:space="0" w:color="auto"/>
        <w:bottom w:val="none" w:sz="0" w:space="0" w:color="auto"/>
        <w:right w:val="none" w:sz="0" w:space="0" w:color="auto"/>
      </w:divBdr>
    </w:div>
    <w:div w:id="1418210545">
      <w:bodyDiv w:val="1"/>
      <w:marLeft w:val="0"/>
      <w:marRight w:val="0"/>
      <w:marTop w:val="0"/>
      <w:marBottom w:val="0"/>
      <w:divBdr>
        <w:top w:val="none" w:sz="0" w:space="0" w:color="auto"/>
        <w:left w:val="none" w:sz="0" w:space="0" w:color="auto"/>
        <w:bottom w:val="none" w:sz="0" w:space="0" w:color="auto"/>
        <w:right w:val="none" w:sz="0" w:space="0" w:color="auto"/>
      </w:divBdr>
    </w:div>
    <w:div w:id="1429229389">
      <w:bodyDiv w:val="1"/>
      <w:marLeft w:val="0"/>
      <w:marRight w:val="0"/>
      <w:marTop w:val="0"/>
      <w:marBottom w:val="0"/>
      <w:divBdr>
        <w:top w:val="none" w:sz="0" w:space="0" w:color="auto"/>
        <w:left w:val="none" w:sz="0" w:space="0" w:color="auto"/>
        <w:bottom w:val="none" w:sz="0" w:space="0" w:color="auto"/>
        <w:right w:val="none" w:sz="0" w:space="0" w:color="auto"/>
      </w:divBdr>
    </w:div>
    <w:div w:id="1431582938">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42997150">
      <w:bodyDiv w:val="1"/>
      <w:marLeft w:val="0"/>
      <w:marRight w:val="0"/>
      <w:marTop w:val="0"/>
      <w:marBottom w:val="0"/>
      <w:divBdr>
        <w:top w:val="none" w:sz="0" w:space="0" w:color="auto"/>
        <w:left w:val="none" w:sz="0" w:space="0" w:color="auto"/>
        <w:bottom w:val="none" w:sz="0" w:space="0" w:color="auto"/>
        <w:right w:val="none" w:sz="0" w:space="0" w:color="auto"/>
      </w:divBdr>
    </w:div>
    <w:div w:id="1443067385">
      <w:bodyDiv w:val="1"/>
      <w:marLeft w:val="0"/>
      <w:marRight w:val="0"/>
      <w:marTop w:val="0"/>
      <w:marBottom w:val="0"/>
      <w:divBdr>
        <w:top w:val="none" w:sz="0" w:space="0" w:color="auto"/>
        <w:left w:val="none" w:sz="0" w:space="0" w:color="auto"/>
        <w:bottom w:val="none" w:sz="0" w:space="0" w:color="auto"/>
        <w:right w:val="none" w:sz="0" w:space="0" w:color="auto"/>
      </w:divBdr>
    </w:div>
    <w:div w:id="1443379029">
      <w:bodyDiv w:val="1"/>
      <w:marLeft w:val="0"/>
      <w:marRight w:val="0"/>
      <w:marTop w:val="0"/>
      <w:marBottom w:val="0"/>
      <w:divBdr>
        <w:top w:val="none" w:sz="0" w:space="0" w:color="auto"/>
        <w:left w:val="none" w:sz="0" w:space="0" w:color="auto"/>
        <w:bottom w:val="none" w:sz="0" w:space="0" w:color="auto"/>
        <w:right w:val="none" w:sz="0" w:space="0" w:color="auto"/>
      </w:divBdr>
    </w:div>
    <w:div w:id="1449548604">
      <w:bodyDiv w:val="1"/>
      <w:marLeft w:val="0"/>
      <w:marRight w:val="0"/>
      <w:marTop w:val="0"/>
      <w:marBottom w:val="0"/>
      <w:divBdr>
        <w:top w:val="none" w:sz="0" w:space="0" w:color="auto"/>
        <w:left w:val="none" w:sz="0" w:space="0" w:color="auto"/>
        <w:bottom w:val="none" w:sz="0" w:space="0" w:color="auto"/>
        <w:right w:val="none" w:sz="0" w:space="0" w:color="auto"/>
      </w:divBdr>
    </w:div>
    <w:div w:id="1450276190">
      <w:bodyDiv w:val="1"/>
      <w:marLeft w:val="0"/>
      <w:marRight w:val="0"/>
      <w:marTop w:val="0"/>
      <w:marBottom w:val="0"/>
      <w:divBdr>
        <w:top w:val="none" w:sz="0" w:space="0" w:color="auto"/>
        <w:left w:val="none" w:sz="0" w:space="0" w:color="auto"/>
        <w:bottom w:val="none" w:sz="0" w:space="0" w:color="auto"/>
        <w:right w:val="none" w:sz="0" w:space="0" w:color="auto"/>
      </w:divBdr>
    </w:div>
    <w:div w:id="1451513330">
      <w:bodyDiv w:val="1"/>
      <w:marLeft w:val="0"/>
      <w:marRight w:val="0"/>
      <w:marTop w:val="0"/>
      <w:marBottom w:val="0"/>
      <w:divBdr>
        <w:top w:val="none" w:sz="0" w:space="0" w:color="auto"/>
        <w:left w:val="none" w:sz="0" w:space="0" w:color="auto"/>
        <w:bottom w:val="none" w:sz="0" w:space="0" w:color="auto"/>
        <w:right w:val="none" w:sz="0" w:space="0" w:color="auto"/>
      </w:divBdr>
    </w:div>
    <w:div w:id="1455900714">
      <w:bodyDiv w:val="1"/>
      <w:marLeft w:val="0"/>
      <w:marRight w:val="0"/>
      <w:marTop w:val="0"/>
      <w:marBottom w:val="0"/>
      <w:divBdr>
        <w:top w:val="none" w:sz="0" w:space="0" w:color="auto"/>
        <w:left w:val="none" w:sz="0" w:space="0" w:color="auto"/>
        <w:bottom w:val="none" w:sz="0" w:space="0" w:color="auto"/>
        <w:right w:val="none" w:sz="0" w:space="0" w:color="auto"/>
      </w:divBdr>
    </w:div>
    <w:div w:id="1456169511">
      <w:bodyDiv w:val="1"/>
      <w:marLeft w:val="0"/>
      <w:marRight w:val="0"/>
      <w:marTop w:val="0"/>
      <w:marBottom w:val="0"/>
      <w:divBdr>
        <w:top w:val="none" w:sz="0" w:space="0" w:color="auto"/>
        <w:left w:val="none" w:sz="0" w:space="0" w:color="auto"/>
        <w:bottom w:val="none" w:sz="0" w:space="0" w:color="auto"/>
        <w:right w:val="none" w:sz="0" w:space="0" w:color="auto"/>
      </w:divBdr>
    </w:div>
    <w:div w:id="1457718083">
      <w:bodyDiv w:val="1"/>
      <w:marLeft w:val="0"/>
      <w:marRight w:val="0"/>
      <w:marTop w:val="0"/>
      <w:marBottom w:val="0"/>
      <w:divBdr>
        <w:top w:val="none" w:sz="0" w:space="0" w:color="auto"/>
        <w:left w:val="none" w:sz="0" w:space="0" w:color="auto"/>
        <w:bottom w:val="none" w:sz="0" w:space="0" w:color="auto"/>
        <w:right w:val="none" w:sz="0" w:space="0" w:color="auto"/>
      </w:divBdr>
    </w:div>
    <w:div w:id="1458185288">
      <w:bodyDiv w:val="1"/>
      <w:marLeft w:val="0"/>
      <w:marRight w:val="0"/>
      <w:marTop w:val="0"/>
      <w:marBottom w:val="0"/>
      <w:divBdr>
        <w:top w:val="none" w:sz="0" w:space="0" w:color="auto"/>
        <w:left w:val="none" w:sz="0" w:space="0" w:color="auto"/>
        <w:bottom w:val="none" w:sz="0" w:space="0" w:color="auto"/>
        <w:right w:val="none" w:sz="0" w:space="0" w:color="auto"/>
      </w:divBdr>
    </w:div>
    <w:div w:id="1459684081">
      <w:bodyDiv w:val="1"/>
      <w:marLeft w:val="0"/>
      <w:marRight w:val="0"/>
      <w:marTop w:val="0"/>
      <w:marBottom w:val="0"/>
      <w:divBdr>
        <w:top w:val="none" w:sz="0" w:space="0" w:color="auto"/>
        <w:left w:val="none" w:sz="0" w:space="0" w:color="auto"/>
        <w:bottom w:val="none" w:sz="0" w:space="0" w:color="auto"/>
        <w:right w:val="none" w:sz="0" w:space="0" w:color="auto"/>
      </w:divBdr>
    </w:div>
    <w:div w:id="1464275171">
      <w:bodyDiv w:val="1"/>
      <w:marLeft w:val="0"/>
      <w:marRight w:val="0"/>
      <w:marTop w:val="0"/>
      <w:marBottom w:val="0"/>
      <w:divBdr>
        <w:top w:val="none" w:sz="0" w:space="0" w:color="auto"/>
        <w:left w:val="none" w:sz="0" w:space="0" w:color="auto"/>
        <w:bottom w:val="none" w:sz="0" w:space="0" w:color="auto"/>
        <w:right w:val="none" w:sz="0" w:space="0" w:color="auto"/>
      </w:divBdr>
    </w:div>
    <w:div w:id="1471097563">
      <w:bodyDiv w:val="1"/>
      <w:marLeft w:val="0"/>
      <w:marRight w:val="0"/>
      <w:marTop w:val="0"/>
      <w:marBottom w:val="0"/>
      <w:divBdr>
        <w:top w:val="none" w:sz="0" w:space="0" w:color="auto"/>
        <w:left w:val="none" w:sz="0" w:space="0" w:color="auto"/>
        <w:bottom w:val="none" w:sz="0" w:space="0" w:color="auto"/>
        <w:right w:val="none" w:sz="0" w:space="0" w:color="auto"/>
      </w:divBdr>
    </w:div>
    <w:div w:id="1477994970">
      <w:bodyDiv w:val="1"/>
      <w:marLeft w:val="0"/>
      <w:marRight w:val="0"/>
      <w:marTop w:val="0"/>
      <w:marBottom w:val="0"/>
      <w:divBdr>
        <w:top w:val="none" w:sz="0" w:space="0" w:color="auto"/>
        <w:left w:val="none" w:sz="0" w:space="0" w:color="auto"/>
        <w:bottom w:val="none" w:sz="0" w:space="0" w:color="auto"/>
        <w:right w:val="none" w:sz="0" w:space="0" w:color="auto"/>
      </w:divBdr>
    </w:div>
    <w:div w:id="1485661891">
      <w:bodyDiv w:val="1"/>
      <w:marLeft w:val="0"/>
      <w:marRight w:val="0"/>
      <w:marTop w:val="0"/>
      <w:marBottom w:val="0"/>
      <w:divBdr>
        <w:top w:val="none" w:sz="0" w:space="0" w:color="auto"/>
        <w:left w:val="none" w:sz="0" w:space="0" w:color="auto"/>
        <w:bottom w:val="none" w:sz="0" w:space="0" w:color="auto"/>
        <w:right w:val="none" w:sz="0" w:space="0" w:color="auto"/>
      </w:divBdr>
    </w:div>
    <w:div w:id="1488938303">
      <w:bodyDiv w:val="1"/>
      <w:marLeft w:val="0"/>
      <w:marRight w:val="0"/>
      <w:marTop w:val="0"/>
      <w:marBottom w:val="0"/>
      <w:divBdr>
        <w:top w:val="none" w:sz="0" w:space="0" w:color="auto"/>
        <w:left w:val="none" w:sz="0" w:space="0" w:color="auto"/>
        <w:bottom w:val="none" w:sz="0" w:space="0" w:color="auto"/>
        <w:right w:val="none" w:sz="0" w:space="0" w:color="auto"/>
      </w:divBdr>
    </w:div>
    <w:div w:id="1491091363">
      <w:bodyDiv w:val="1"/>
      <w:marLeft w:val="0"/>
      <w:marRight w:val="0"/>
      <w:marTop w:val="0"/>
      <w:marBottom w:val="0"/>
      <w:divBdr>
        <w:top w:val="none" w:sz="0" w:space="0" w:color="auto"/>
        <w:left w:val="none" w:sz="0" w:space="0" w:color="auto"/>
        <w:bottom w:val="none" w:sz="0" w:space="0" w:color="auto"/>
        <w:right w:val="none" w:sz="0" w:space="0" w:color="auto"/>
      </w:divBdr>
    </w:div>
    <w:div w:id="1503927995">
      <w:bodyDiv w:val="1"/>
      <w:marLeft w:val="0"/>
      <w:marRight w:val="0"/>
      <w:marTop w:val="0"/>
      <w:marBottom w:val="0"/>
      <w:divBdr>
        <w:top w:val="none" w:sz="0" w:space="0" w:color="auto"/>
        <w:left w:val="none" w:sz="0" w:space="0" w:color="auto"/>
        <w:bottom w:val="none" w:sz="0" w:space="0" w:color="auto"/>
        <w:right w:val="none" w:sz="0" w:space="0" w:color="auto"/>
      </w:divBdr>
    </w:div>
    <w:div w:id="1511213880">
      <w:bodyDiv w:val="1"/>
      <w:marLeft w:val="0"/>
      <w:marRight w:val="0"/>
      <w:marTop w:val="0"/>
      <w:marBottom w:val="0"/>
      <w:divBdr>
        <w:top w:val="none" w:sz="0" w:space="0" w:color="auto"/>
        <w:left w:val="none" w:sz="0" w:space="0" w:color="auto"/>
        <w:bottom w:val="none" w:sz="0" w:space="0" w:color="auto"/>
        <w:right w:val="none" w:sz="0" w:space="0" w:color="auto"/>
      </w:divBdr>
    </w:div>
    <w:div w:id="1511796086">
      <w:bodyDiv w:val="1"/>
      <w:marLeft w:val="0"/>
      <w:marRight w:val="0"/>
      <w:marTop w:val="0"/>
      <w:marBottom w:val="0"/>
      <w:divBdr>
        <w:top w:val="none" w:sz="0" w:space="0" w:color="auto"/>
        <w:left w:val="none" w:sz="0" w:space="0" w:color="auto"/>
        <w:bottom w:val="none" w:sz="0" w:space="0" w:color="auto"/>
        <w:right w:val="none" w:sz="0" w:space="0" w:color="auto"/>
      </w:divBdr>
    </w:div>
    <w:div w:id="1515075425">
      <w:bodyDiv w:val="1"/>
      <w:marLeft w:val="0"/>
      <w:marRight w:val="0"/>
      <w:marTop w:val="0"/>
      <w:marBottom w:val="0"/>
      <w:divBdr>
        <w:top w:val="none" w:sz="0" w:space="0" w:color="auto"/>
        <w:left w:val="none" w:sz="0" w:space="0" w:color="auto"/>
        <w:bottom w:val="none" w:sz="0" w:space="0" w:color="auto"/>
        <w:right w:val="none" w:sz="0" w:space="0" w:color="auto"/>
      </w:divBdr>
    </w:div>
    <w:div w:id="1520120987">
      <w:bodyDiv w:val="1"/>
      <w:marLeft w:val="0"/>
      <w:marRight w:val="0"/>
      <w:marTop w:val="0"/>
      <w:marBottom w:val="0"/>
      <w:divBdr>
        <w:top w:val="none" w:sz="0" w:space="0" w:color="auto"/>
        <w:left w:val="none" w:sz="0" w:space="0" w:color="auto"/>
        <w:bottom w:val="none" w:sz="0" w:space="0" w:color="auto"/>
        <w:right w:val="none" w:sz="0" w:space="0" w:color="auto"/>
      </w:divBdr>
    </w:div>
    <w:div w:id="1522278965">
      <w:bodyDiv w:val="1"/>
      <w:marLeft w:val="0"/>
      <w:marRight w:val="0"/>
      <w:marTop w:val="0"/>
      <w:marBottom w:val="0"/>
      <w:divBdr>
        <w:top w:val="none" w:sz="0" w:space="0" w:color="auto"/>
        <w:left w:val="none" w:sz="0" w:space="0" w:color="auto"/>
        <w:bottom w:val="none" w:sz="0" w:space="0" w:color="auto"/>
        <w:right w:val="none" w:sz="0" w:space="0" w:color="auto"/>
      </w:divBdr>
    </w:div>
    <w:div w:id="1522355253">
      <w:bodyDiv w:val="1"/>
      <w:marLeft w:val="0"/>
      <w:marRight w:val="0"/>
      <w:marTop w:val="0"/>
      <w:marBottom w:val="0"/>
      <w:divBdr>
        <w:top w:val="none" w:sz="0" w:space="0" w:color="auto"/>
        <w:left w:val="none" w:sz="0" w:space="0" w:color="auto"/>
        <w:bottom w:val="none" w:sz="0" w:space="0" w:color="auto"/>
        <w:right w:val="none" w:sz="0" w:space="0" w:color="auto"/>
      </w:divBdr>
    </w:div>
    <w:div w:id="1526404100">
      <w:bodyDiv w:val="1"/>
      <w:marLeft w:val="0"/>
      <w:marRight w:val="0"/>
      <w:marTop w:val="0"/>
      <w:marBottom w:val="0"/>
      <w:divBdr>
        <w:top w:val="none" w:sz="0" w:space="0" w:color="auto"/>
        <w:left w:val="none" w:sz="0" w:space="0" w:color="auto"/>
        <w:bottom w:val="none" w:sz="0" w:space="0" w:color="auto"/>
        <w:right w:val="none" w:sz="0" w:space="0" w:color="auto"/>
      </w:divBdr>
    </w:div>
    <w:div w:id="1528981714">
      <w:bodyDiv w:val="1"/>
      <w:marLeft w:val="0"/>
      <w:marRight w:val="0"/>
      <w:marTop w:val="0"/>
      <w:marBottom w:val="0"/>
      <w:divBdr>
        <w:top w:val="none" w:sz="0" w:space="0" w:color="auto"/>
        <w:left w:val="none" w:sz="0" w:space="0" w:color="auto"/>
        <w:bottom w:val="none" w:sz="0" w:space="0" w:color="auto"/>
        <w:right w:val="none" w:sz="0" w:space="0" w:color="auto"/>
      </w:divBdr>
    </w:div>
    <w:div w:id="1530218078">
      <w:bodyDiv w:val="1"/>
      <w:marLeft w:val="0"/>
      <w:marRight w:val="0"/>
      <w:marTop w:val="0"/>
      <w:marBottom w:val="0"/>
      <w:divBdr>
        <w:top w:val="none" w:sz="0" w:space="0" w:color="auto"/>
        <w:left w:val="none" w:sz="0" w:space="0" w:color="auto"/>
        <w:bottom w:val="none" w:sz="0" w:space="0" w:color="auto"/>
        <w:right w:val="none" w:sz="0" w:space="0" w:color="auto"/>
      </w:divBdr>
    </w:div>
    <w:div w:id="1531456093">
      <w:bodyDiv w:val="1"/>
      <w:marLeft w:val="0"/>
      <w:marRight w:val="0"/>
      <w:marTop w:val="0"/>
      <w:marBottom w:val="0"/>
      <w:divBdr>
        <w:top w:val="none" w:sz="0" w:space="0" w:color="auto"/>
        <w:left w:val="none" w:sz="0" w:space="0" w:color="auto"/>
        <w:bottom w:val="none" w:sz="0" w:space="0" w:color="auto"/>
        <w:right w:val="none" w:sz="0" w:space="0" w:color="auto"/>
      </w:divBdr>
    </w:div>
    <w:div w:id="1533954744">
      <w:bodyDiv w:val="1"/>
      <w:marLeft w:val="0"/>
      <w:marRight w:val="0"/>
      <w:marTop w:val="0"/>
      <w:marBottom w:val="0"/>
      <w:divBdr>
        <w:top w:val="none" w:sz="0" w:space="0" w:color="auto"/>
        <w:left w:val="none" w:sz="0" w:space="0" w:color="auto"/>
        <w:bottom w:val="none" w:sz="0" w:space="0" w:color="auto"/>
        <w:right w:val="none" w:sz="0" w:space="0" w:color="auto"/>
      </w:divBdr>
    </w:div>
    <w:div w:id="1535969047">
      <w:bodyDiv w:val="1"/>
      <w:marLeft w:val="0"/>
      <w:marRight w:val="0"/>
      <w:marTop w:val="0"/>
      <w:marBottom w:val="0"/>
      <w:divBdr>
        <w:top w:val="none" w:sz="0" w:space="0" w:color="auto"/>
        <w:left w:val="none" w:sz="0" w:space="0" w:color="auto"/>
        <w:bottom w:val="none" w:sz="0" w:space="0" w:color="auto"/>
        <w:right w:val="none" w:sz="0" w:space="0" w:color="auto"/>
      </w:divBdr>
    </w:div>
    <w:div w:id="1537423710">
      <w:bodyDiv w:val="1"/>
      <w:marLeft w:val="0"/>
      <w:marRight w:val="0"/>
      <w:marTop w:val="0"/>
      <w:marBottom w:val="0"/>
      <w:divBdr>
        <w:top w:val="none" w:sz="0" w:space="0" w:color="auto"/>
        <w:left w:val="none" w:sz="0" w:space="0" w:color="auto"/>
        <w:bottom w:val="none" w:sz="0" w:space="0" w:color="auto"/>
        <w:right w:val="none" w:sz="0" w:space="0" w:color="auto"/>
      </w:divBdr>
    </w:div>
    <w:div w:id="1543400809">
      <w:bodyDiv w:val="1"/>
      <w:marLeft w:val="0"/>
      <w:marRight w:val="0"/>
      <w:marTop w:val="0"/>
      <w:marBottom w:val="0"/>
      <w:divBdr>
        <w:top w:val="none" w:sz="0" w:space="0" w:color="auto"/>
        <w:left w:val="none" w:sz="0" w:space="0" w:color="auto"/>
        <w:bottom w:val="none" w:sz="0" w:space="0" w:color="auto"/>
        <w:right w:val="none" w:sz="0" w:space="0" w:color="auto"/>
      </w:divBdr>
    </w:div>
    <w:div w:id="1543708401">
      <w:bodyDiv w:val="1"/>
      <w:marLeft w:val="0"/>
      <w:marRight w:val="0"/>
      <w:marTop w:val="0"/>
      <w:marBottom w:val="0"/>
      <w:divBdr>
        <w:top w:val="none" w:sz="0" w:space="0" w:color="auto"/>
        <w:left w:val="none" w:sz="0" w:space="0" w:color="auto"/>
        <w:bottom w:val="none" w:sz="0" w:space="0" w:color="auto"/>
        <w:right w:val="none" w:sz="0" w:space="0" w:color="auto"/>
      </w:divBdr>
    </w:div>
    <w:div w:id="1544831430">
      <w:bodyDiv w:val="1"/>
      <w:marLeft w:val="0"/>
      <w:marRight w:val="0"/>
      <w:marTop w:val="0"/>
      <w:marBottom w:val="0"/>
      <w:divBdr>
        <w:top w:val="none" w:sz="0" w:space="0" w:color="auto"/>
        <w:left w:val="none" w:sz="0" w:space="0" w:color="auto"/>
        <w:bottom w:val="none" w:sz="0" w:space="0" w:color="auto"/>
        <w:right w:val="none" w:sz="0" w:space="0" w:color="auto"/>
      </w:divBdr>
    </w:div>
    <w:div w:id="1545632017">
      <w:bodyDiv w:val="1"/>
      <w:marLeft w:val="0"/>
      <w:marRight w:val="0"/>
      <w:marTop w:val="0"/>
      <w:marBottom w:val="0"/>
      <w:divBdr>
        <w:top w:val="none" w:sz="0" w:space="0" w:color="auto"/>
        <w:left w:val="none" w:sz="0" w:space="0" w:color="auto"/>
        <w:bottom w:val="none" w:sz="0" w:space="0" w:color="auto"/>
        <w:right w:val="none" w:sz="0" w:space="0" w:color="auto"/>
      </w:divBdr>
    </w:div>
    <w:div w:id="1549488613">
      <w:bodyDiv w:val="1"/>
      <w:marLeft w:val="0"/>
      <w:marRight w:val="0"/>
      <w:marTop w:val="0"/>
      <w:marBottom w:val="0"/>
      <w:divBdr>
        <w:top w:val="none" w:sz="0" w:space="0" w:color="auto"/>
        <w:left w:val="none" w:sz="0" w:space="0" w:color="auto"/>
        <w:bottom w:val="none" w:sz="0" w:space="0" w:color="auto"/>
        <w:right w:val="none" w:sz="0" w:space="0" w:color="auto"/>
      </w:divBdr>
    </w:div>
    <w:div w:id="1550535911">
      <w:bodyDiv w:val="1"/>
      <w:marLeft w:val="0"/>
      <w:marRight w:val="0"/>
      <w:marTop w:val="0"/>
      <w:marBottom w:val="0"/>
      <w:divBdr>
        <w:top w:val="none" w:sz="0" w:space="0" w:color="auto"/>
        <w:left w:val="none" w:sz="0" w:space="0" w:color="auto"/>
        <w:bottom w:val="none" w:sz="0" w:space="0" w:color="auto"/>
        <w:right w:val="none" w:sz="0" w:space="0" w:color="auto"/>
      </w:divBdr>
    </w:div>
    <w:div w:id="1550922480">
      <w:bodyDiv w:val="1"/>
      <w:marLeft w:val="0"/>
      <w:marRight w:val="0"/>
      <w:marTop w:val="0"/>
      <w:marBottom w:val="0"/>
      <w:divBdr>
        <w:top w:val="none" w:sz="0" w:space="0" w:color="auto"/>
        <w:left w:val="none" w:sz="0" w:space="0" w:color="auto"/>
        <w:bottom w:val="none" w:sz="0" w:space="0" w:color="auto"/>
        <w:right w:val="none" w:sz="0" w:space="0" w:color="auto"/>
      </w:divBdr>
    </w:div>
    <w:div w:id="1553882696">
      <w:bodyDiv w:val="1"/>
      <w:marLeft w:val="0"/>
      <w:marRight w:val="0"/>
      <w:marTop w:val="0"/>
      <w:marBottom w:val="0"/>
      <w:divBdr>
        <w:top w:val="none" w:sz="0" w:space="0" w:color="auto"/>
        <w:left w:val="none" w:sz="0" w:space="0" w:color="auto"/>
        <w:bottom w:val="none" w:sz="0" w:space="0" w:color="auto"/>
        <w:right w:val="none" w:sz="0" w:space="0" w:color="auto"/>
      </w:divBdr>
    </w:div>
    <w:div w:id="1562011491">
      <w:bodyDiv w:val="1"/>
      <w:marLeft w:val="0"/>
      <w:marRight w:val="0"/>
      <w:marTop w:val="0"/>
      <w:marBottom w:val="0"/>
      <w:divBdr>
        <w:top w:val="none" w:sz="0" w:space="0" w:color="auto"/>
        <w:left w:val="none" w:sz="0" w:space="0" w:color="auto"/>
        <w:bottom w:val="none" w:sz="0" w:space="0" w:color="auto"/>
        <w:right w:val="none" w:sz="0" w:space="0" w:color="auto"/>
      </w:divBdr>
    </w:div>
    <w:div w:id="1564759304">
      <w:bodyDiv w:val="1"/>
      <w:marLeft w:val="0"/>
      <w:marRight w:val="0"/>
      <w:marTop w:val="0"/>
      <w:marBottom w:val="0"/>
      <w:divBdr>
        <w:top w:val="none" w:sz="0" w:space="0" w:color="auto"/>
        <w:left w:val="none" w:sz="0" w:space="0" w:color="auto"/>
        <w:bottom w:val="none" w:sz="0" w:space="0" w:color="auto"/>
        <w:right w:val="none" w:sz="0" w:space="0" w:color="auto"/>
      </w:divBdr>
    </w:div>
    <w:div w:id="1567690037">
      <w:bodyDiv w:val="1"/>
      <w:marLeft w:val="0"/>
      <w:marRight w:val="0"/>
      <w:marTop w:val="0"/>
      <w:marBottom w:val="0"/>
      <w:divBdr>
        <w:top w:val="none" w:sz="0" w:space="0" w:color="auto"/>
        <w:left w:val="none" w:sz="0" w:space="0" w:color="auto"/>
        <w:bottom w:val="none" w:sz="0" w:space="0" w:color="auto"/>
        <w:right w:val="none" w:sz="0" w:space="0" w:color="auto"/>
      </w:divBdr>
    </w:div>
    <w:div w:id="1569726408">
      <w:bodyDiv w:val="1"/>
      <w:marLeft w:val="0"/>
      <w:marRight w:val="0"/>
      <w:marTop w:val="0"/>
      <w:marBottom w:val="0"/>
      <w:divBdr>
        <w:top w:val="none" w:sz="0" w:space="0" w:color="auto"/>
        <w:left w:val="none" w:sz="0" w:space="0" w:color="auto"/>
        <w:bottom w:val="none" w:sz="0" w:space="0" w:color="auto"/>
        <w:right w:val="none" w:sz="0" w:space="0" w:color="auto"/>
      </w:divBdr>
    </w:div>
    <w:div w:id="1579092982">
      <w:bodyDiv w:val="1"/>
      <w:marLeft w:val="0"/>
      <w:marRight w:val="0"/>
      <w:marTop w:val="0"/>
      <w:marBottom w:val="0"/>
      <w:divBdr>
        <w:top w:val="none" w:sz="0" w:space="0" w:color="auto"/>
        <w:left w:val="none" w:sz="0" w:space="0" w:color="auto"/>
        <w:bottom w:val="none" w:sz="0" w:space="0" w:color="auto"/>
        <w:right w:val="none" w:sz="0" w:space="0" w:color="auto"/>
      </w:divBdr>
    </w:div>
    <w:div w:id="1585989199">
      <w:bodyDiv w:val="1"/>
      <w:marLeft w:val="0"/>
      <w:marRight w:val="0"/>
      <w:marTop w:val="0"/>
      <w:marBottom w:val="0"/>
      <w:divBdr>
        <w:top w:val="none" w:sz="0" w:space="0" w:color="auto"/>
        <w:left w:val="none" w:sz="0" w:space="0" w:color="auto"/>
        <w:bottom w:val="none" w:sz="0" w:space="0" w:color="auto"/>
        <w:right w:val="none" w:sz="0" w:space="0" w:color="auto"/>
      </w:divBdr>
    </w:div>
    <w:div w:id="1587764048">
      <w:bodyDiv w:val="1"/>
      <w:marLeft w:val="0"/>
      <w:marRight w:val="0"/>
      <w:marTop w:val="0"/>
      <w:marBottom w:val="0"/>
      <w:divBdr>
        <w:top w:val="none" w:sz="0" w:space="0" w:color="auto"/>
        <w:left w:val="none" w:sz="0" w:space="0" w:color="auto"/>
        <w:bottom w:val="none" w:sz="0" w:space="0" w:color="auto"/>
        <w:right w:val="none" w:sz="0" w:space="0" w:color="auto"/>
      </w:divBdr>
    </w:div>
    <w:div w:id="1592544677">
      <w:bodyDiv w:val="1"/>
      <w:marLeft w:val="0"/>
      <w:marRight w:val="0"/>
      <w:marTop w:val="0"/>
      <w:marBottom w:val="0"/>
      <w:divBdr>
        <w:top w:val="none" w:sz="0" w:space="0" w:color="auto"/>
        <w:left w:val="none" w:sz="0" w:space="0" w:color="auto"/>
        <w:bottom w:val="none" w:sz="0" w:space="0" w:color="auto"/>
        <w:right w:val="none" w:sz="0" w:space="0" w:color="auto"/>
      </w:divBdr>
    </w:div>
    <w:div w:id="1593775672">
      <w:bodyDiv w:val="1"/>
      <w:marLeft w:val="0"/>
      <w:marRight w:val="0"/>
      <w:marTop w:val="0"/>
      <w:marBottom w:val="0"/>
      <w:divBdr>
        <w:top w:val="none" w:sz="0" w:space="0" w:color="auto"/>
        <w:left w:val="none" w:sz="0" w:space="0" w:color="auto"/>
        <w:bottom w:val="none" w:sz="0" w:space="0" w:color="auto"/>
        <w:right w:val="none" w:sz="0" w:space="0" w:color="auto"/>
      </w:divBdr>
    </w:div>
    <w:div w:id="1596480461">
      <w:bodyDiv w:val="1"/>
      <w:marLeft w:val="0"/>
      <w:marRight w:val="0"/>
      <w:marTop w:val="0"/>
      <w:marBottom w:val="0"/>
      <w:divBdr>
        <w:top w:val="none" w:sz="0" w:space="0" w:color="auto"/>
        <w:left w:val="none" w:sz="0" w:space="0" w:color="auto"/>
        <w:bottom w:val="none" w:sz="0" w:space="0" w:color="auto"/>
        <w:right w:val="none" w:sz="0" w:space="0" w:color="auto"/>
      </w:divBdr>
    </w:div>
    <w:div w:id="1596934479">
      <w:bodyDiv w:val="1"/>
      <w:marLeft w:val="0"/>
      <w:marRight w:val="0"/>
      <w:marTop w:val="0"/>
      <w:marBottom w:val="0"/>
      <w:divBdr>
        <w:top w:val="none" w:sz="0" w:space="0" w:color="auto"/>
        <w:left w:val="none" w:sz="0" w:space="0" w:color="auto"/>
        <w:bottom w:val="none" w:sz="0" w:space="0" w:color="auto"/>
        <w:right w:val="none" w:sz="0" w:space="0" w:color="auto"/>
      </w:divBdr>
    </w:div>
    <w:div w:id="1607538884">
      <w:bodyDiv w:val="1"/>
      <w:marLeft w:val="0"/>
      <w:marRight w:val="0"/>
      <w:marTop w:val="0"/>
      <w:marBottom w:val="0"/>
      <w:divBdr>
        <w:top w:val="none" w:sz="0" w:space="0" w:color="auto"/>
        <w:left w:val="none" w:sz="0" w:space="0" w:color="auto"/>
        <w:bottom w:val="none" w:sz="0" w:space="0" w:color="auto"/>
        <w:right w:val="none" w:sz="0" w:space="0" w:color="auto"/>
      </w:divBdr>
    </w:div>
    <w:div w:id="1612660788">
      <w:bodyDiv w:val="1"/>
      <w:marLeft w:val="0"/>
      <w:marRight w:val="0"/>
      <w:marTop w:val="0"/>
      <w:marBottom w:val="0"/>
      <w:divBdr>
        <w:top w:val="none" w:sz="0" w:space="0" w:color="auto"/>
        <w:left w:val="none" w:sz="0" w:space="0" w:color="auto"/>
        <w:bottom w:val="none" w:sz="0" w:space="0" w:color="auto"/>
        <w:right w:val="none" w:sz="0" w:space="0" w:color="auto"/>
      </w:divBdr>
    </w:div>
    <w:div w:id="1632399279">
      <w:bodyDiv w:val="1"/>
      <w:marLeft w:val="0"/>
      <w:marRight w:val="0"/>
      <w:marTop w:val="0"/>
      <w:marBottom w:val="0"/>
      <w:divBdr>
        <w:top w:val="none" w:sz="0" w:space="0" w:color="auto"/>
        <w:left w:val="none" w:sz="0" w:space="0" w:color="auto"/>
        <w:bottom w:val="none" w:sz="0" w:space="0" w:color="auto"/>
        <w:right w:val="none" w:sz="0" w:space="0" w:color="auto"/>
      </w:divBdr>
    </w:div>
    <w:div w:id="1634675597">
      <w:bodyDiv w:val="1"/>
      <w:marLeft w:val="0"/>
      <w:marRight w:val="0"/>
      <w:marTop w:val="0"/>
      <w:marBottom w:val="0"/>
      <w:divBdr>
        <w:top w:val="none" w:sz="0" w:space="0" w:color="auto"/>
        <w:left w:val="none" w:sz="0" w:space="0" w:color="auto"/>
        <w:bottom w:val="none" w:sz="0" w:space="0" w:color="auto"/>
        <w:right w:val="none" w:sz="0" w:space="0" w:color="auto"/>
      </w:divBdr>
    </w:div>
    <w:div w:id="1635403243">
      <w:bodyDiv w:val="1"/>
      <w:marLeft w:val="0"/>
      <w:marRight w:val="0"/>
      <w:marTop w:val="0"/>
      <w:marBottom w:val="0"/>
      <w:divBdr>
        <w:top w:val="none" w:sz="0" w:space="0" w:color="auto"/>
        <w:left w:val="none" w:sz="0" w:space="0" w:color="auto"/>
        <w:bottom w:val="none" w:sz="0" w:space="0" w:color="auto"/>
        <w:right w:val="none" w:sz="0" w:space="0" w:color="auto"/>
      </w:divBdr>
    </w:div>
    <w:div w:id="1641685894">
      <w:bodyDiv w:val="1"/>
      <w:marLeft w:val="0"/>
      <w:marRight w:val="0"/>
      <w:marTop w:val="0"/>
      <w:marBottom w:val="0"/>
      <w:divBdr>
        <w:top w:val="none" w:sz="0" w:space="0" w:color="auto"/>
        <w:left w:val="none" w:sz="0" w:space="0" w:color="auto"/>
        <w:bottom w:val="none" w:sz="0" w:space="0" w:color="auto"/>
        <w:right w:val="none" w:sz="0" w:space="0" w:color="auto"/>
      </w:divBdr>
    </w:div>
    <w:div w:id="1651984214">
      <w:bodyDiv w:val="1"/>
      <w:marLeft w:val="0"/>
      <w:marRight w:val="0"/>
      <w:marTop w:val="0"/>
      <w:marBottom w:val="0"/>
      <w:divBdr>
        <w:top w:val="none" w:sz="0" w:space="0" w:color="auto"/>
        <w:left w:val="none" w:sz="0" w:space="0" w:color="auto"/>
        <w:bottom w:val="none" w:sz="0" w:space="0" w:color="auto"/>
        <w:right w:val="none" w:sz="0" w:space="0" w:color="auto"/>
      </w:divBdr>
    </w:div>
    <w:div w:id="1658533443">
      <w:bodyDiv w:val="1"/>
      <w:marLeft w:val="0"/>
      <w:marRight w:val="0"/>
      <w:marTop w:val="0"/>
      <w:marBottom w:val="0"/>
      <w:divBdr>
        <w:top w:val="none" w:sz="0" w:space="0" w:color="auto"/>
        <w:left w:val="none" w:sz="0" w:space="0" w:color="auto"/>
        <w:bottom w:val="none" w:sz="0" w:space="0" w:color="auto"/>
        <w:right w:val="none" w:sz="0" w:space="0" w:color="auto"/>
      </w:divBdr>
    </w:div>
    <w:div w:id="1664579647">
      <w:bodyDiv w:val="1"/>
      <w:marLeft w:val="0"/>
      <w:marRight w:val="0"/>
      <w:marTop w:val="0"/>
      <w:marBottom w:val="0"/>
      <w:divBdr>
        <w:top w:val="none" w:sz="0" w:space="0" w:color="auto"/>
        <w:left w:val="none" w:sz="0" w:space="0" w:color="auto"/>
        <w:bottom w:val="none" w:sz="0" w:space="0" w:color="auto"/>
        <w:right w:val="none" w:sz="0" w:space="0" w:color="auto"/>
      </w:divBdr>
    </w:div>
    <w:div w:id="1669017674">
      <w:bodyDiv w:val="1"/>
      <w:marLeft w:val="0"/>
      <w:marRight w:val="0"/>
      <w:marTop w:val="0"/>
      <w:marBottom w:val="0"/>
      <w:divBdr>
        <w:top w:val="none" w:sz="0" w:space="0" w:color="auto"/>
        <w:left w:val="none" w:sz="0" w:space="0" w:color="auto"/>
        <w:bottom w:val="none" w:sz="0" w:space="0" w:color="auto"/>
        <w:right w:val="none" w:sz="0" w:space="0" w:color="auto"/>
      </w:divBdr>
    </w:div>
    <w:div w:id="1672831844">
      <w:bodyDiv w:val="1"/>
      <w:marLeft w:val="0"/>
      <w:marRight w:val="0"/>
      <w:marTop w:val="0"/>
      <w:marBottom w:val="0"/>
      <w:divBdr>
        <w:top w:val="none" w:sz="0" w:space="0" w:color="auto"/>
        <w:left w:val="none" w:sz="0" w:space="0" w:color="auto"/>
        <w:bottom w:val="none" w:sz="0" w:space="0" w:color="auto"/>
        <w:right w:val="none" w:sz="0" w:space="0" w:color="auto"/>
      </w:divBdr>
    </w:div>
    <w:div w:id="1677031370">
      <w:bodyDiv w:val="1"/>
      <w:marLeft w:val="0"/>
      <w:marRight w:val="0"/>
      <w:marTop w:val="0"/>
      <w:marBottom w:val="0"/>
      <w:divBdr>
        <w:top w:val="none" w:sz="0" w:space="0" w:color="auto"/>
        <w:left w:val="none" w:sz="0" w:space="0" w:color="auto"/>
        <w:bottom w:val="none" w:sz="0" w:space="0" w:color="auto"/>
        <w:right w:val="none" w:sz="0" w:space="0" w:color="auto"/>
      </w:divBdr>
    </w:div>
    <w:div w:id="1696342714">
      <w:bodyDiv w:val="1"/>
      <w:marLeft w:val="0"/>
      <w:marRight w:val="0"/>
      <w:marTop w:val="0"/>
      <w:marBottom w:val="0"/>
      <w:divBdr>
        <w:top w:val="none" w:sz="0" w:space="0" w:color="auto"/>
        <w:left w:val="none" w:sz="0" w:space="0" w:color="auto"/>
        <w:bottom w:val="none" w:sz="0" w:space="0" w:color="auto"/>
        <w:right w:val="none" w:sz="0" w:space="0" w:color="auto"/>
      </w:divBdr>
    </w:div>
    <w:div w:id="1702316709">
      <w:bodyDiv w:val="1"/>
      <w:marLeft w:val="0"/>
      <w:marRight w:val="0"/>
      <w:marTop w:val="0"/>
      <w:marBottom w:val="0"/>
      <w:divBdr>
        <w:top w:val="none" w:sz="0" w:space="0" w:color="auto"/>
        <w:left w:val="none" w:sz="0" w:space="0" w:color="auto"/>
        <w:bottom w:val="none" w:sz="0" w:space="0" w:color="auto"/>
        <w:right w:val="none" w:sz="0" w:space="0" w:color="auto"/>
      </w:divBdr>
    </w:div>
    <w:div w:id="1709137809">
      <w:bodyDiv w:val="1"/>
      <w:marLeft w:val="0"/>
      <w:marRight w:val="0"/>
      <w:marTop w:val="0"/>
      <w:marBottom w:val="0"/>
      <w:divBdr>
        <w:top w:val="none" w:sz="0" w:space="0" w:color="auto"/>
        <w:left w:val="none" w:sz="0" w:space="0" w:color="auto"/>
        <w:bottom w:val="none" w:sz="0" w:space="0" w:color="auto"/>
        <w:right w:val="none" w:sz="0" w:space="0" w:color="auto"/>
      </w:divBdr>
    </w:div>
    <w:div w:id="1711607187">
      <w:bodyDiv w:val="1"/>
      <w:marLeft w:val="0"/>
      <w:marRight w:val="0"/>
      <w:marTop w:val="0"/>
      <w:marBottom w:val="0"/>
      <w:divBdr>
        <w:top w:val="none" w:sz="0" w:space="0" w:color="auto"/>
        <w:left w:val="none" w:sz="0" w:space="0" w:color="auto"/>
        <w:bottom w:val="none" w:sz="0" w:space="0" w:color="auto"/>
        <w:right w:val="none" w:sz="0" w:space="0" w:color="auto"/>
      </w:divBdr>
    </w:div>
    <w:div w:id="1724527250">
      <w:bodyDiv w:val="1"/>
      <w:marLeft w:val="0"/>
      <w:marRight w:val="0"/>
      <w:marTop w:val="0"/>
      <w:marBottom w:val="0"/>
      <w:divBdr>
        <w:top w:val="none" w:sz="0" w:space="0" w:color="auto"/>
        <w:left w:val="none" w:sz="0" w:space="0" w:color="auto"/>
        <w:bottom w:val="none" w:sz="0" w:space="0" w:color="auto"/>
        <w:right w:val="none" w:sz="0" w:space="0" w:color="auto"/>
      </w:divBdr>
    </w:div>
    <w:div w:id="1727946991">
      <w:bodyDiv w:val="1"/>
      <w:marLeft w:val="0"/>
      <w:marRight w:val="0"/>
      <w:marTop w:val="0"/>
      <w:marBottom w:val="0"/>
      <w:divBdr>
        <w:top w:val="none" w:sz="0" w:space="0" w:color="auto"/>
        <w:left w:val="none" w:sz="0" w:space="0" w:color="auto"/>
        <w:bottom w:val="none" w:sz="0" w:space="0" w:color="auto"/>
        <w:right w:val="none" w:sz="0" w:space="0" w:color="auto"/>
      </w:divBdr>
    </w:div>
    <w:div w:id="1728062980">
      <w:bodyDiv w:val="1"/>
      <w:marLeft w:val="0"/>
      <w:marRight w:val="0"/>
      <w:marTop w:val="0"/>
      <w:marBottom w:val="0"/>
      <w:divBdr>
        <w:top w:val="none" w:sz="0" w:space="0" w:color="auto"/>
        <w:left w:val="none" w:sz="0" w:space="0" w:color="auto"/>
        <w:bottom w:val="none" w:sz="0" w:space="0" w:color="auto"/>
        <w:right w:val="none" w:sz="0" w:space="0" w:color="auto"/>
      </w:divBdr>
    </w:div>
    <w:div w:id="1735664800">
      <w:bodyDiv w:val="1"/>
      <w:marLeft w:val="0"/>
      <w:marRight w:val="0"/>
      <w:marTop w:val="0"/>
      <w:marBottom w:val="0"/>
      <w:divBdr>
        <w:top w:val="none" w:sz="0" w:space="0" w:color="auto"/>
        <w:left w:val="none" w:sz="0" w:space="0" w:color="auto"/>
        <w:bottom w:val="none" w:sz="0" w:space="0" w:color="auto"/>
        <w:right w:val="none" w:sz="0" w:space="0" w:color="auto"/>
      </w:divBdr>
    </w:div>
    <w:div w:id="1735738398">
      <w:bodyDiv w:val="1"/>
      <w:marLeft w:val="0"/>
      <w:marRight w:val="0"/>
      <w:marTop w:val="0"/>
      <w:marBottom w:val="0"/>
      <w:divBdr>
        <w:top w:val="none" w:sz="0" w:space="0" w:color="auto"/>
        <w:left w:val="none" w:sz="0" w:space="0" w:color="auto"/>
        <w:bottom w:val="none" w:sz="0" w:space="0" w:color="auto"/>
        <w:right w:val="none" w:sz="0" w:space="0" w:color="auto"/>
      </w:divBdr>
    </w:div>
    <w:div w:id="1737391221">
      <w:bodyDiv w:val="1"/>
      <w:marLeft w:val="0"/>
      <w:marRight w:val="0"/>
      <w:marTop w:val="0"/>
      <w:marBottom w:val="0"/>
      <w:divBdr>
        <w:top w:val="none" w:sz="0" w:space="0" w:color="auto"/>
        <w:left w:val="none" w:sz="0" w:space="0" w:color="auto"/>
        <w:bottom w:val="none" w:sz="0" w:space="0" w:color="auto"/>
        <w:right w:val="none" w:sz="0" w:space="0" w:color="auto"/>
      </w:divBdr>
    </w:div>
    <w:div w:id="1739815732">
      <w:bodyDiv w:val="1"/>
      <w:marLeft w:val="0"/>
      <w:marRight w:val="0"/>
      <w:marTop w:val="0"/>
      <w:marBottom w:val="0"/>
      <w:divBdr>
        <w:top w:val="none" w:sz="0" w:space="0" w:color="auto"/>
        <w:left w:val="none" w:sz="0" w:space="0" w:color="auto"/>
        <w:bottom w:val="none" w:sz="0" w:space="0" w:color="auto"/>
        <w:right w:val="none" w:sz="0" w:space="0" w:color="auto"/>
      </w:divBdr>
    </w:div>
    <w:div w:id="1742360683">
      <w:bodyDiv w:val="1"/>
      <w:marLeft w:val="0"/>
      <w:marRight w:val="0"/>
      <w:marTop w:val="0"/>
      <w:marBottom w:val="0"/>
      <w:divBdr>
        <w:top w:val="none" w:sz="0" w:space="0" w:color="auto"/>
        <w:left w:val="none" w:sz="0" w:space="0" w:color="auto"/>
        <w:bottom w:val="none" w:sz="0" w:space="0" w:color="auto"/>
        <w:right w:val="none" w:sz="0" w:space="0" w:color="auto"/>
      </w:divBdr>
    </w:div>
    <w:div w:id="1744720856">
      <w:bodyDiv w:val="1"/>
      <w:marLeft w:val="0"/>
      <w:marRight w:val="0"/>
      <w:marTop w:val="0"/>
      <w:marBottom w:val="0"/>
      <w:divBdr>
        <w:top w:val="none" w:sz="0" w:space="0" w:color="auto"/>
        <w:left w:val="none" w:sz="0" w:space="0" w:color="auto"/>
        <w:bottom w:val="none" w:sz="0" w:space="0" w:color="auto"/>
        <w:right w:val="none" w:sz="0" w:space="0" w:color="auto"/>
      </w:divBdr>
    </w:div>
    <w:div w:id="1750157279">
      <w:bodyDiv w:val="1"/>
      <w:marLeft w:val="0"/>
      <w:marRight w:val="0"/>
      <w:marTop w:val="0"/>
      <w:marBottom w:val="0"/>
      <w:divBdr>
        <w:top w:val="none" w:sz="0" w:space="0" w:color="auto"/>
        <w:left w:val="none" w:sz="0" w:space="0" w:color="auto"/>
        <w:bottom w:val="none" w:sz="0" w:space="0" w:color="auto"/>
        <w:right w:val="none" w:sz="0" w:space="0" w:color="auto"/>
      </w:divBdr>
    </w:div>
    <w:div w:id="1751386963">
      <w:bodyDiv w:val="1"/>
      <w:marLeft w:val="0"/>
      <w:marRight w:val="0"/>
      <w:marTop w:val="0"/>
      <w:marBottom w:val="0"/>
      <w:divBdr>
        <w:top w:val="none" w:sz="0" w:space="0" w:color="auto"/>
        <w:left w:val="none" w:sz="0" w:space="0" w:color="auto"/>
        <w:bottom w:val="none" w:sz="0" w:space="0" w:color="auto"/>
        <w:right w:val="none" w:sz="0" w:space="0" w:color="auto"/>
      </w:divBdr>
    </w:div>
    <w:div w:id="1755931604">
      <w:bodyDiv w:val="1"/>
      <w:marLeft w:val="0"/>
      <w:marRight w:val="0"/>
      <w:marTop w:val="0"/>
      <w:marBottom w:val="0"/>
      <w:divBdr>
        <w:top w:val="none" w:sz="0" w:space="0" w:color="auto"/>
        <w:left w:val="none" w:sz="0" w:space="0" w:color="auto"/>
        <w:bottom w:val="none" w:sz="0" w:space="0" w:color="auto"/>
        <w:right w:val="none" w:sz="0" w:space="0" w:color="auto"/>
      </w:divBdr>
    </w:div>
    <w:div w:id="1759671936">
      <w:bodyDiv w:val="1"/>
      <w:marLeft w:val="0"/>
      <w:marRight w:val="0"/>
      <w:marTop w:val="0"/>
      <w:marBottom w:val="0"/>
      <w:divBdr>
        <w:top w:val="none" w:sz="0" w:space="0" w:color="auto"/>
        <w:left w:val="none" w:sz="0" w:space="0" w:color="auto"/>
        <w:bottom w:val="none" w:sz="0" w:space="0" w:color="auto"/>
        <w:right w:val="none" w:sz="0" w:space="0" w:color="auto"/>
      </w:divBdr>
    </w:div>
    <w:div w:id="1761288120">
      <w:bodyDiv w:val="1"/>
      <w:marLeft w:val="0"/>
      <w:marRight w:val="0"/>
      <w:marTop w:val="0"/>
      <w:marBottom w:val="0"/>
      <w:divBdr>
        <w:top w:val="none" w:sz="0" w:space="0" w:color="auto"/>
        <w:left w:val="none" w:sz="0" w:space="0" w:color="auto"/>
        <w:bottom w:val="none" w:sz="0" w:space="0" w:color="auto"/>
        <w:right w:val="none" w:sz="0" w:space="0" w:color="auto"/>
      </w:divBdr>
    </w:div>
    <w:div w:id="1767270290">
      <w:bodyDiv w:val="1"/>
      <w:marLeft w:val="0"/>
      <w:marRight w:val="0"/>
      <w:marTop w:val="0"/>
      <w:marBottom w:val="0"/>
      <w:divBdr>
        <w:top w:val="none" w:sz="0" w:space="0" w:color="auto"/>
        <w:left w:val="none" w:sz="0" w:space="0" w:color="auto"/>
        <w:bottom w:val="none" w:sz="0" w:space="0" w:color="auto"/>
        <w:right w:val="none" w:sz="0" w:space="0" w:color="auto"/>
      </w:divBdr>
    </w:div>
    <w:div w:id="1768382266">
      <w:bodyDiv w:val="1"/>
      <w:marLeft w:val="0"/>
      <w:marRight w:val="0"/>
      <w:marTop w:val="0"/>
      <w:marBottom w:val="0"/>
      <w:divBdr>
        <w:top w:val="none" w:sz="0" w:space="0" w:color="auto"/>
        <w:left w:val="none" w:sz="0" w:space="0" w:color="auto"/>
        <w:bottom w:val="none" w:sz="0" w:space="0" w:color="auto"/>
        <w:right w:val="none" w:sz="0" w:space="0" w:color="auto"/>
      </w:divBdr>
    </w:div>
    <w:div w:id="1785684188">
      <w:bodyDiv w:val="1"/>
      <w:marLeft w:val="0"/>
      <w:marRight w:val="0"/>
      <w:marTop w:val="0"/>
      <w:marBottom w:val="0"/>
      <w:divBdr>
        <w:top w:val="none" w:sz="0" w:space="0" w:color="auto"/>
        <w:left w:val="none" w:sz="0" w:space="0" w:color="auto"/>
        <w:bottom w:val="none" w:sz="0" w:space="0" w:color="auto"/>
        <w:right w:val="none" w:sz="0" w:space="0" w:color="auto"/>
      </w:divBdr>
    </w:div>
    <w:div w:id="1785922439">
      <w:bodyDiv w:val="1"/>
      <w:marLeft w:val="0"/>
      <w:marRight w:val="0"/>
      <w:marTop w:val="0"/>
      <w:marBottom w:val="0"/>
      <w:divBdr>
        <w:top w:val="none" w:sz="0" w:space="0" w:color="auto"/>
        <w:left w:val="none" w:sz="0" w:space="0" w:color="auto"/>
        <w:bottom w:val="none" w:sz="0" w:space="0" w:color="auto"/>
        <w:right w:val="none" w:sz="0" w:space="0" w:color="auto"/>
      </w:divBdr>
    </w:div>
    <w:div w:id="1788573785">
      <w:bodyDiv w:val="1"/>
      <w:marLeft w:val="0"/>
      <w:marRight w:val="0"/>
      <w:marTop w:val="0"/>
      <w:marBottom w:val="0"/>
      <w:divBdr>
        <w:top w:val="none" w:sz="0" w:space="0" w:color="auto"/>
        <w:left w:val="none" w:sz="0" w:space="0" w:color="auto"/>
        <w:bottom w:val="none" w:sz="0" w:space="0" w:color="auto"/>
        <w:right w:val="none" w:sz="0" w:space="0" w:color="auto"/>
      </w:divBdr>
    </w:div>
    <w:div w:id="1788625423">
      <w:bodyDiv w:val="1"/>
      <w:marLeft w:val="0"/>
      <w:marRight w:val="0"/>
      <w:marTop w:val="0"/>
      <w:marBottom w:val="0"/>
      <w:divBdr>
        <w:top w:val="none" w:sz="0" w:space="0" w:color="auto"/>
        <w:left w:val="none" w:sz="0" w:space="0" w:color="auto"/>
        <w:bottom w:val="none" w:sz="0" w:space="0" w:color="auto"/>
        <w:right w:val="none" w:sz="0" w:space="0" w:color="auto"/>
      </w:divBdr>
    </w:div>
    <w:div w:id="1792507672">
      <w:bodyDiv w:val="1"/>
      <w:marLeft w:val="0"/>
      <w:marRight w:val="0"/>
      <w:marTop w:val="0"/>
      <w:marBottom w:val="0"/>
      <w:divBdr>
        <w:top w:val="none" w:sz="0" w:space="0" w:color="auto"/>
        <w:left w:val="none" w:sz="0" w:space="0" w:color="auto"/>
        <w:bottom w:val="none" w:sz="0" w:space="0" w:color="auto"/>
        <w:right w:val="none" w:sz="0" w:space="0" w:color="auto"/>
      </w:divBdr>
    </w:div>
    <w:div w:id="1796017995">
      <w:bodyDiv w:val="1"/>
      <w:marLeft w:val="0"/>
      <w:marRight w:val="0"/>
      <w:marTop w:val="0"/>
      <w:marBottom w:val="0"/>
      <w:divBdr>
        <w:top w:val="none" w:sz="0" w:space="0" w:color="auto"/>
        <w:left w:val="none" w:sz="0" w:space="0" w:color="auto"/>
        <w:bottom w:val="none" w:sz="0" w:space="0" w:color="auto"/>
        <w:right w:val="none" w:sz="0" w:space="0" w:color="auto"/>
      </w:divBdr>
    </w:div>
    <w:div w:id="1799030678">
      <w:bodyDiv w:val="1"/>
      <w:marLeft w:val="0"/>
      <w:marRight w:val="0"/>
      <w:marTop w:val="0"/>
      <w:marBottom w:val="0"/>
      <w:divBdr>
        <w:top w:val="none" w:sz="0" w:space="0" w:color="auto"/>
        <w:left w:val="none" w:sz="0" w:space="0" w:color="auto"/>
        <w:bottom w:val="none" w:sz="0" w:space="0" w:color="auto"/>
        <w:right w:val="none" w:sz="0" w:space="0" w:color="auto"/>
      </w:divBdr>
    </w:div>
    <w:div w:id="1800802063">
      <w:bodyDiv w:val="1"/>
      <w:marLeft w:val="0"/>
      <w:marRight w:val="0"/>
      <w:marTop w:val="0"/>
      <w:marBottom w:val="0"/>
      <w:divBdr>
        <w:top w:val="none" w:sz="0" w:space="0" w:color="auto"/>
        <w:left w:val="none" w:sz="0" w:space="0" w:color="auto"/>
        <w:bottom w:val="none" w:sz="0" w:space="0" w:color="auto"/>
        <w:right w:val="none" w:sz="0" w:space="0" w:color="auto"/>
      </w:divBdr>
    </w:div>
    <w:div w:id="1805662240">
      <w:bodyDiv w:val="1"/>
      <w:marLeft w:val="0"/>
      <w:marRight w:val="0"/>
      <w:marTop w:val="0"/>
      <w:marBottom w:val="0"/>
      <w:divBdr>
        <w:top w:val="none" w:sz="0" w:space="0" w:color="auto"/>
        <w:left w:val="none" w:sz="0" w:space="0" w:color="auto"/>
        <w:bottom w:val="none" w:sz="0" w:space="0" w:color="auto"/>
        <w:right w:val="none" w:sz="0" w:space="0" w:color="auto"/>
      </w:divBdr>
    </w:div>
    <w:div w:id="1810895914">
      <w:bodyDiv w:val="1"/>
      <w:marLeft w:val="0"/>
      <w:marRight w:val="0"/>
      <w:marTop w:val="0"/>
      <w:marBottom w:val="0"/>
      <w:divBdr>
        <w:top w:val="none" w:sz="0" w:space="0" w:color="auto"/>
        <w:left w:val="none" w:sz="0" w:space="0" w:color="auto"/>
        <w:bottom w:val="none" w:sz="0" w:space="0" w:color="auto"/>
        <w:right w:val="none" w:sz="0" w:space="0" w:color="auto"/>
      </w:divBdr>
    </w:div>
    <w:div w:id="1812672188">
      <w:bodyDiv w:val="1"/>
      <w:marLeft w:val="0"/>
      <w:marRight w:val="0"/>
      <w:marTop w:val="0"/>
      <w:marBottom w:val="0"/>
      <w:divBdr>
        <w:top w:val="none" w:sz="0" w:space="0" w:color="auto"/>
        <w:left w:val="none" w:sz="0" w:space="0" w:color="auto"/>
        <w:bottom w:val="none" w:sz="0" w:space="0" w:color="auto"/>
        <w:right w:val="none" w:sz="0" w:space="0" w:color="auto"/>
      </w:divBdr>
    </w:div>
    <w:div w:id="1818180456">
      <w:bodyDiv w:val="1"/>
      <w:marLeft w:val="0"/>
      <w:marRight w:val="0"/>
      <w:marTop w:val="0"/>
      <w:marBottom w:val="0"/>
      <w:divBdr>
        <w:top w:val="none" w:sz="0" w:space="0" w:color="auto"/>
        <w:left w:val="none" w:sz="0" w:space="0" w:color="auto"/>
        <w:bottom w:val="none" w:sz="0" w:space="0" w:color="auto"/>
        <w:right w:val="none" w:sz="0" w:space="0" w:color="auto"/>
      </w:divBdr>
    </w:div>
    <w:div w:id="1818185705">
      <w:bodyDiv w:val="1"/>
      <w:marLeft w:val="0"/>
      <w:marRight w:val="0"/>
      <w:marTop w:val="0"/>
      <w:marBottom w:val="0"/>
      <w:divBdr>
        <w:top w:val="none" w:sz="0" w:space="0" w:color="auto"/>
        <w:left w:val="none" w:sz="0" w:space="0" w:color="auto"/>
        <w:bottom w:val="none" w:sz="0" w:space="0" w:color="auto"/>
        <w:right w:val="none" w:sz="0" w:space="0" w:color="auto"/>
      </w:divBdr>
    </w:div>
    <w:div w:id="1821580845">
      <w:bodyDiv w:val="1"/>
      <w:marLeft w:val="0"/>
      <w:marRight w:val="0"/>
      <w:marTop w:val="0"/>
      <w:marBottom w:val="0"/>
      <w:divBdr>
        <w:top w:val="none" w:sz="0" w:space="0" w:color="auto"/>
        <w:left w:val="none" w:sz="0" w:space="0" w:color="auto"/>
        <w:bottom w:val="none" w:sz="0" w:space="0" w:color="auto"/>
        <w:right w:val="none" w:sz="0" w:space="0" w:color="auto"/>
      </w:divBdr>
    </w:div>
    <w:div w:id="1821966594">
      <w:bodyDiv w:val="1"/>
      <w:marLeft w:val="0"/>
      <w:marRight w:val="0"/>
      <w:marTop w:val="0"/>
      <w:marBottom w:val="0"/>
      <w:divBdr>
        <w:top w:val="none" w:sz="0" w:space="0" w:color="auto"/>
        <w:left w:val="none" w:sz="0" w:space="0" w:color="auto"/>
        <w:bottom w:val="none" w:sz="0" w:space="0" w:color="auto"/>
        <w:right w:val="none" w:sz="0" w:space="0" w:color="auto"/>
      </w:divBdr>
    </w:div>
    <w:div w:id="1834299783">
      <w:bodyDiv w:val="1"/>
      <w:marLeft w:val="0"/>
      <w:marRight w:val="0"/>
      <w:marTop w:val="0"/>
      <w:marBottom w:val="0"/>
      <w:divBdr>
        <w:top w:val="none" w:sz="0" w:space="0" w:color="auto"/>
        <w:left w:val="none" w:sz="0" w:space="0" w:color="auto"/>
        <w:bottom w:val="none" w:sz="0" w:space="0" w:color="auto"/>
        <w:right w:val="none" w:sz="0" w:space="0" w:color="auto"/>
      </w:divBdr>
    </w:div>
    <w:div w:id="1843927964">
      <w:bodyDiv w:val="1"/>
      <w:marLeft w:val="0"/>
      <w:marRight w:val="0"/>
      <w:marTop w:val="0"/>
      <w:marBottom w:val="0"/>
      <w:divBdr>
        <w:top w:val="none" w:sz="0" w:space="0" w:color="auto"/>
        <w:left w:val="none" w:sz="0" w:space="0" w:color="auto"/>
        <w:bottom w:val="none" w:sz="0" w:space="0" w:color="auto"/>
        <w:right w:val="none" w:sz="0" w:space="0" w:color="auto"/>
      </w:divBdr>
    </w:div>
    <w:div w:id="1855073489">
      <w:bodyDiv w:val="1"/>
      <w:marLeft w:val="0"/>
      <w:marRight w:val="0"/>
      <w:marTop w:val="0"/>
      <w:marBottom w:val="0"/>
      <w:divBdr>
        <w:top w:val="none" w:sz="0" w:space="0" w:color="auto"/>
        <w:left w:val="none" w:sz="0" w:space="0" w:color="auto"/>
        <w:bottom w:val="none" w:sz="0" w:space="0" w:color="auto"/>
        <w:right w:val="none" w:sz="0" w:space="0" w:color="auto"/>
      </w:divBdr>
    </w:div>
    <w:div w:id="1857453811">
      <w:bodyDiv w:val="1"/>
      <w:marLeft w:val="0"/>
      <w:marRight w:val="0"/>
      <w:marTop w:val="0"/>
      <w:marBottom w:val="0"/>
      <w:divBdr>
        <w:top w:val="none" w:sz="0" w:space="0" w:color="auto"/>
        <w:left w:val="none" w:sz="0" w:space="0" w:color="auto"/>
        <w:bottom w:val="none" w:sz="0" w:space="0" w:color="auto"/>
        <w:right w:val="none" w:sz="0" w:space="0" w:color="auto"/>
      </w:divBdr>
    </w:div>
    <w:div w:id="1860048258">
      <w:bodyDiv w:val="1"/>
      <w:marLeft w:val="0"/>
      <w:marRight w:val="0"/>
      <w:marTop w:val="0"/>
      <w:marBottom w:val="0"/>
      <w:divBdr>
        <w:top w:val="none" w:sz="0" w:space="0" w:color="auto"/>
        <w:left w:val="none" w:sz="0" w:space="0" w:color="auto"/>
        <w:bottom w:val="none" w:sz="0" w:space="0" w:color="auto"/>
        <w:right w:val="none" w:sz="0" w:space="0" w:color="auto"/>
      </w:divBdr>
    </w:div>
    <w:div w:id="1860242527">
      <w:bodyDiv w:val="1"/>
      <w:marLeft w:val="0"/>
      <w:marRight w:val="0"/>
      <w:marTop w:val="0"/>
      <w:marBottom w:val="0"/>
      <w:divBdr>
        <w:top w:val="none" w:sz="0" w:space="0" w:color="auto"/>
        <w:left w:val="none" w:sz="0" w:space="0" w:color="auto"/>
        <w:bottom w:val="none" w:sz="0" w:space="0" w:color="auto"/>
        <w:right w:val="none" w:sz="0" w:space="0" w:color="auto"/>
      </w:divBdr>
    </w:div>
    <w:div w:id="1863011094">
      <w:bodyDiv w:val="1"/>
      <w:marLeft w:val="0"/>
      <w:marRight w:val="0"/>
      <w:marTop w:val="0"/>
      <w:marBottom w:val="0"/>
      <w:divBdr>
        <w:top w:val="none" w:sz="0" w:space="0" w:color="auto"/>
        <w:left w:val="none" w:sz="0" w:space="0" w:color="auto"/>
        <w:bottom w:val="none" w:sz="0" w:space="0" w:color="auto"/>
        <w:right w:val="none" w:sz="0" w:space="0" w:color="auto"/>
      </w:divBdr>
    </w:div>
    <w:div w:id="1867672675">
      <w:bodyDiv w:val="1"/>
      <w:marLeft w:val="0"/>
      <w:marRight w:val="0"/>
      <w:marTop w:val="0"/>
      <w:marBottom w:val="0"/>
      <w:divBdr>
        <w:top w:val="none" w:sz="0" w:space="0" w:color="auto"/>
        <w:left w:val="none" w:sz="0" w:space="0" w:color="auto"/>
        <w:bottom w:val="none" w:sz="0" w:space="0" w:color="auto"/>
        <w:right w:val="none" w:sz="0" w:space="0" w:color="auto"/>
      </w:divBdr>
    </w:div>
    <w:div w:id="1874489464">
      <w:bodyDiv w:val="1"/>
      <w:marLeft w:val="0"/>
      <w:marRight w:val="0"/>
      <w:marTop w:val="0"/>
      <w:marBottom w:val="0"/>
      <w:divBdr>
        <w:top w:val="none" w:sz="0" w:space="0" w:color="auto"/>
        <w:left w:val="none" w:sz="0" w:space="0" w:color="auto"/>
        <w:bottom w:val="none" w:sz="0" w:space="0" w:color="auto"/>
        <w:right w:val="none" w:sz="0" w:space="0" w:color="auto"/>
      </w:divBdr>
    </w:div>
    <w:div w:id="1875194768">
      <w:bodyDiv w:val="1"/>
      <w:marLeft w:val="0"/>
      <w:marRight w:val="0"/>
      <w:marTop w:val="0"/>
      <w:marBottom w:val="0"/>
      <w:divBdr>
        <w:top w:val="none" w:sz="0" w:space="0" w:color="auto"/>
        <w:left w:val="none" w:sz="0" w:space="0" w:color="auto"/>
        <w:bottom w:val="none" w:sz="0" w:space="0" w:color="auto"/>
        <w:right w:val="none" w:sz="0" w:space="0" w:color="auto"/>
      </w:divBdr>
    </w:div>
    <w:div w:id="1891191910">
      <w:bodyDiv w:val="1"/>
      <w:marLeft w:val="0"/>
      <w:marRight w:val="0"/>
      <w:marTop w:val="0"/>
      <w:marBottom w:val="0"/>
      <w:divBdr>
        <w:top w:val="none" w:sz="0" w:space="0" w:color="auto"/>
        <w:left w:val="none" w:sz="0" w:space="0" w:color="auto"/>
        <w:bottom w:val="none" w:sz="0" w:space="0" w:color="auto"/>
        <w:right w:val="none" w:sz="0" w:space="0" w:color="auto"/>
      </w:divBdr>
    </w:div>
    <w:div w:id="1892225231">
      <w:bodyDiv w:val="1"/>
      <w:marLeft w:val="0"/>
      <w:marRight w:val="0"/>
      <w:marTop w:val="0"/>
      <w:marBottom w:val="0"/>
      <w:divBdr>
        <w:top w:val="none" w:sz="0" w:space="0" w:color="auto"/>
        <w:left w:val="none" w:sz="0" w:space="0" w:color="auto"/>
        <w:bottom w:val="none" w:sz="0" w:space="0" w:color="auto"/>
        <w:right w:val="none" w:sz="0" w:space="0" w:color="auto"/>
      </w:divBdr>
    </w:div>
    <w:div w:id="1894660537">
      <w:bodyDiv w:val="1"/>
      <w:marLeft w:val="0"/>
      <w:marRight w:val="0"/>
      <w:marTop w:val="0"/>
      <w:marBottom w:val="0"/>
      <w:divBdr>
        <w:top w:val="none" w:sz="0" w:space="0" w:color="auto"/>
        <w:left w:val="none" w:sz="0" w:space="0" w:color="auto"/>
        <w:bottom w:val="none" w:sz="0" w:space="0" w:color="auto"/>
        <w:right w:val="none" w:sz="0" w:space="0" w:color="auto"/>
      </w:divBdr>
    </w:div>
    <w:div w:id="1899390542">
      <w:bodyDiv w:val="1"/>
      <w:marLeft w:val="0"/>
      <w:marRight w:val="0"/>
      <w:marTop w:val="0"/>
      <w:marBottom w:val="0"/>
      <w:divBdr>
        <w:top w:val="none" w:sz="0" w:space="0" w:color="auto"/>
        <w:left w:val="none" w:sz="0" w:space="0" w:color="auto"/>
        <w:bottom w:val="none" w:sz="0" w:space="0" w:color="auto"/>
        <w:right w:val="none" w:sz="0" w:space="0" w:color="auto"/>
      </w:divBdr>
    </w:div>
    <w:div w:id="1902211602">
      <w:bodyDiv w:val="1"/>
      <w:marLeft w:val="0"/>
      <w:marRight w:val="0"/>
      <w:marTop w:val="0"/>
      <w:marBottom w:val="0"/>
      <w:divBdr>
        <w:top w:val="none" w:sz="0" w:space="0" w:color="auto"/>
        <w:left w:val="none" w:sz="0" w:space="0" w:color="auto"/>
        <w:bottom w:val="none" w:sz="0" w:space="0" w:color="auto"/>
        <w:right w:val="none" w:sz="0" w:space="0" w:color="auto"/>
      </w:divBdr>
    </w:div>
    <w:div w:id="1910536628">
      <w:bodyDiv w:val="1"/>
      <w:marLeft w:val="0"/>
      <w:marRight w:val="0"/>
      <w:marTop w:val="0"/>
      <w:marBottom w:val="0"/>
      <w:divBdr>
        <w:top w:val="none" w:sz="0" w:space="0" w:color="auto"/>
        <w:left w:val="none" w:sz="0" w:space="0" w:color="auto"/>
        <w:bottom w:val="none" w:sz="0" w:space="0" w:color="auto"/>
        <w:right w:val="none" w:sz="0" w:space="0" w:color="auto"/>
      </w:divBdr>
    </w:div>
    <w:div w:id="1912765140">
      <w:bodyDiv w:val="1"/>
      <w:marLeft w:val="0"/>
      <w:marRight w:val="0"/>
      <w:marTop w:val="0"/>
      <w:marBottom w:val="0"/>
      <w:divBdr>
        <w:top w:val="none" w:sz="0" w:space="0" w:color="auto"/>
        <w:left w:val="none" w:sz="0" w:space="0" w:color="auto"/>
        <w:bottom w:val="none" w:sz="0" w:space="0" w:color="auto"/>
        <w:right w:val="none" w:sz="0" w:space="0" w:color="auto"/>
      </w:divBdr>
    </w:div>
    <w:div w:id="1915553272">
      <w:bodyDiv w:val="1"/>
      <w:marLeft w:val="0"/>
      <w:marRight w:val="0"/>
      <w:marTop w:val="0"/>
      <w:marBottom w:val="0"/>
      <w:divBdr>
        <w:top w:val="none" w:sz="0" w:space="0" w:color="auto"/>
        <w:left w:val="none" w:sz="0" w:space="0" w:color="auto"/>
        <w:bottom w:val="none" w:sz="0" w:space="0" w:color="auto"/>
        <w:right w:val="none" w:sz="0" w:space="0" w:color="auto"/>
      </w:divBdr>
    </w:div>
    <w:div w:id="1916090818">
      <w:bodyDiv w:val="1"/>
      <w:marLeft w:val="0"/>
      <w:marRight w:val="0"/>
      <w:marTop w:val="0"/>
      <w:marBottom w:val="0"/>
      <w:divBdr>
        <w:top w:val="none" w:sz="0" w:space="0" w:color="auto"/>
        <w:left w:val="none" w:sz="0" w:space="0" w:color="auto"/>
        <w:bottom w:val="none" w:sz="0" w:space="0" w:color="auto"/>
        <w:right w:val="none" w:sz="0" w:space="0" w:color="auto"/>
      </w:divBdr>
    </w:div>
    <w:div w:id="1918437439">
      <w:bodyDiv w:val="1"/>
      <w:marLeft w:val="0"/>
      <w:marRight w:val="0"/>
      <w:marTop w:val="0"/>
      <w:marBottom w:val="0"/>
      <w:divBdr>
        <w:top w:val="none" w:sz="0" w:space="0" w:color="auto"/>
        <w:left w:val="none" w:sz="0" w:space="0" w:color="auto"/>
        <w:bottom w:val="none" w:sz="0" w:space="0" w:color="auto"/>
        <w:right w:val="none" w:sz="0" w:space="0" w:color="auto"/>
      </w:divBdr>
    </w:div>
    <w:div w:id="1932548598">
      <w:bodyDiv w:val="1"/>
      <w:marLeft w:val="0"/>
      <w:marRight w:val="0"/>
      <w:marTop w:val="0"/>
      <w:marBottom w:val="0"/>
      <w:divBdr>
        <w:top w:val="none" w:sz="0" w:space="0" w:color="auto"/>
        <w:left w:val="none" w:sz="0" w:space="0" w:color="auto"/>
        <w:bottom w:val="none" w:sz="0" w:space="0" w:color="auto"/>
        <w:right w:val="none" w:sz="0" w:space="0" w:color="auto"/>
      </w:divBdr>
    </w:div>
    <w:div w:id="1937059535">
      <w:bodyDiv w:val="1"/>
      <w:marLeft w:val="0"/>
      <w:marRight w:val="0"/>
      <w:marTop w:val="0"/>
      <w:marBottom w:val="0"/>
      <w:divBdr>
        <w:top w:val="none" w:sz="0" w:space="0" w:color="auto"/>
        <w:left w:val="none" w:sz="0" w:space="0" w:color="auto"/>
        <w:bottom w:val="none" w:sz="0" w:space="0" w:color="auto"/>
        <w:right w:val="none" w:sz="0" w:space="0" w:color="auto"/>
      </w:divBdr>
    </w:div>
    <w:div w:id="1938243639">
      <w:bodyDiv w:val="1"/>
      <w:marLeft w:val="0"/>
      <w:marRight w:val="0"/>
      <w:marTop w:val="0"/>
      <w:marBottom w:val="0"/>
      <w:divBdr>
        <w:top w:val="none" w:sz="0" w:space="0" w:color="auto"/>
        <w:left w:val="none" w:sz="0" w:space="0" w:color="auto"/>
        <w:bottom w:val="none" w:sz="0" w:space="0" w:color="auto"/>
        <w:right w:val="none" w:sz="0" w:space="0" w:color="auto"/>
      </w:divBdr>
    </w:div>
    <w:div w:id="1938362168">
      <w:bodyDiv w:val="1"/>
      <w:marLeft w:val="0"/>
      <w:marRight w:val="0"/>
      <w:marTop w:val="0"/>
      <w:marBottom w:val="0"/>
      <w:divBdr>
        <w:top w:val="none" w:sz="0" w:space="0" w:color="auto"/>
        <w:left w:val="none" w:sz="0" w:space="0" w:color="auto"/>
        <w:bottom w:val="none" w:sz="0" w:space="0" w:color="auto"/>
        <w:right w:val="none" w:sz="0" w:space="0" w:color="auto"/>
      </w:divBdr>
    </w:div>
    <w:div w:id="1939218401">
      <w:bodyDiv w:val="1"/>
      <w:marLeft w:val="0"/>
      <w:marRight w:val="0"/>
      <w:marTop w:val="0"/>
      <w:marBottom w:val="0"/>
      <w:divBdr>
        <w:top w:val="none" w:sz="0" w:space="0" w:color="auto"/>
        <w:left w:val="none" w:sz="0" w:space="0" w:color="auto"/>
        <w:bottom w:val="none" w:sz="0" w:space="0" w:color="auto"/>
        <w:right w:val="none" w:sz="0" w:space="0" w:color="auto"/>
      </w:divBdr>
    </w:div>
    <w:div w:id="1947230477">
      <w:bodyDiv w:val="1"/>
      <w:marLeft w:val="0"/>
      <w:marRight w:val="0"/>
      <w:marTop w:val="0"/>
      <w:marBottom w:val="0"/>
      <w:divBdr>
        <w:top w:val="none" w:sz="0" w:space="0" w:color="auto"/>
        <w:left w:val="none" w:sz="0" w:space="0" w:color="auto"/>
        <w:bottom w:val="none" w:sz="0" w:space="0" w:color="auto"/>
        <w:right w:val="none" w:sz="0" w:space="0" w:color="auto"/>
      </w:divBdr>
    </w:div>
    <w:div w:id="1959291744">
      <w:bodyDiv w:val="1"/>
      <w:marLeft w:val="0"/>
      <w:marRight w:val="0"/>
      <w:marTop w:val="0"/>
      <w:marBottom w:val="0"/>
      <w:divBdr>
        <w:top w:val="none" w:sz="0" w:space="0" w:color="auto"/>
        <w:left w:val="none" w:sz="0" w:space="0" w:color="auto"/>
        <w:bottom w:val="none" w:sz="0" w:space="0" w:color="auto"/>
        <w:right w:val="none" w:sz="0" w:space="0" w:color="auto"/>
      </w:divBdr>
    </w:div>
    <w:div w:id="1966619286">
      <w:bodyDiv w:val="1"/>
      <w:marLeft w:val="0"/>
      <w:marRight w:val="0"/>
      <w:marTop w:val="0"/>
      <w:marBottom w:val="0"/>
      <w:divBdr>
        <w:top w:val="none" w:sz="0" w:space="0" w:color="auto"/>
        <w:left w:val="none" w:sz="0" w:space="0" w:color="auto"/>
        <w:bottom w:val="none" w:sz="0" w:space="0" w:color="auto"/>
        <w:right w:val="none" w:sz="0" w:space="0" w:color="auto"/>
      </w:divBdr>
    </w:div>
    <w:div w:id="1967269932">
      <w:bodyDiv w:val="1"/>
      <w:marLeft w:val="0"/>
      <w:marRight w:val="0"/>
      <w:marTop w:val="0"/>
      <w:marBottom w:val="0"/>
      <w:divBdr>
        <w:top w:val="none" w:sz="0" w:space="0" w:color="auto"/>
        <w:left w:val="none" w:sz="0" w:space="0" w:color="auto"/>
        <w:bottom w:val="none" w:sz="0" w:space="0" w:color="auto"/>
        <w:right w:val="none" w:sz="0" w:space="0" w:color="auto"/>
      </w:divBdr>
    </w:div>
    <w:div w:id="1969316298">
      <w:bodyDiv w:val="1"/>
      <w:marLeft w:val="0"/>
      <w:marRight w:val="0"/>
      <w:marTop w:val="0"/>
      <w:marBottom w:val="0"/>
      <w:divBdr>
        <w:top w:val="none" w:sz="0" w:space="0" w:color="auto"/>
        <w:left w:val="none" w:sz="0" w:space="0" w:color="auto"/>
        <w:bottom w:val="none" w:sz="0" w:space="0" w:color="auto"/>
        <w:right w:val="none" w:sz="0" w:space="0" w:color="auto"/>
      </w:divBdr>
    </w:div>
    <w:div w:id="1971939231">
      <w:bodyDiv w:val="1"/>
      <w:marLeft w:val="0"/>
      <w:marRight w:val="0"/>
      <w:marTop w:val="0"/>
      <w:marBottom w:val="0"/>
      <w:divBdr>
        <w:top w:val="none" w:sz="0" w:space="0" w:color="auto"/>
        <w:left w:val="none" w:sz="0" w:space="0" w:color="auto"/>
        <w:bottom w:val="none" w:sz="0" w:space="0" w:color="auto"/>
        <w:right w:val="none" w:sz="0" w:space="0" w:color="auto"/>
      </w:divBdr>
    </w:div>
    <w:div w:id="1979261740">
      <w:bodyDiv w:val="1"/>
      <w:marLeft w:val="0"/>
      <w:marRight w:val="0"/>
      <w:marTop w:val="0"/>
      <w:marBottom w:val="0"/>
      <w:divBdr>
        <w:top w:val="none" w:sz="0" w:space="0" w:color="auto"/>
        <w:left w:val="none" w:sz="0" w:space="0" w:color="auto"/>
        <w:bottom w:val="none" w:sz="0" w:space="0" w:color="auto"/>
        <w:right w:val="none" w:sz="0" w:space="0" w:color="auto"/>
      </w:divBdr>
    </w:div>
    <w:div w:id="1981232031">
      <w:bodyDiv w:val="1"/>
      <w:marLeft w:val="0"/>
      <w:marRight w:val="0"/>
      <w:marTop w:val="0"/>
      <w:marBottom w:val="0"/>
      <w:divBdr>
        <w:top w:val="none" w:sz="0" w:space="0" w:color="auto"/>
        <w:left w:val="none" w:sz="0" w:space="0" w:color="auto"/>
        <w:bottom w:val="none" w:sz="0" w:space="0" w:color="auto"/>
        <w:right w:val="none" w:sz="0" w:space="0" w:color="auto"/>
      </w:divBdr>
    </w:div>
    <w:div w:id="1986929713">
      <w:bodyDiv w:val="1"/>
      <w:marLeft w:val="0"/>
      <w:marRight w:val="0"/>
      <w:marTop w:val="0"/>
      <w:marBottom w:val="0"/>
      <w:divBdr>
        <w:top w:val="none" w:sz="0" w:space="0" w:color="auto"/>
        <w:left w:val="none" w:sz="0" w:space="0" w:color="auto"/>
        <w:bottom w:val="none" w:sz="0" w:space="0" w:color="auto"/>
        <w:right w:val="none" w:sz="0" w:space="0" w:color="auto"/>
      </w:divBdr>
    </w:div>
    <w:div w:id="1987666530">
      <w:bodyDiv w:val="1"/>
      <w:marLeft w:val="0"/>
      <w:marRight w:val="0"/>
      <w:marTop w:val="0"/>
      <w:marBottom w:val="0"/>
      <w:divBdr>
        <w:top w:val="none" w:sz="0" w:space="0" w:color="auto"/>
        <w:left w:val="none" w:sz="0" w:space="0" w:color="auto"/>
        <w:bottom w:val="none" w:sz="0" w:space="0" w:color="auto"/>
        <w:right w:val="none" w:sz="0" w:space="0" w:color="auto"/>
      </w:divBdr>
    </w:div>
    <w:div w:id="1992560150">
      <w:bodyDiv w:val="1"/>
      <w:marLeft w:val="0"/>
      <w:marRight w:val="0"/>
      <w:marTop w:val="0"/>
      <w:marBottom w:val="0"/>
      <w:divBdr>
        <w:top w:val="none" w:sz="0" w:space="0" w:color="auto"/>
        <w:left w:val="none" w:sz="0" w:space="0" w:color="auto"/>
        <w:bottom w:val="none" w:sz="0" w:space="0" w:color="auto"/>
        <w:right w:val="none" w:sz="0" w:space="0" w:color="auto"/>
      </w:divBdr>
    </w:div>
    <w:div w:id="1995178037">
      <w:bodyDiv w:val="1"/>
      <w:marLeft w:val="0"/>
      <w:marRight w:val="0"/>
      <w:marTop w:val="0"/>
      <w:marBottom w:val="0"/>
      <w:divBdr>
        <w:top w:val="none" w:sz="0" w:space="0" w:color="auto"/>
        <w:left w:val="none" w:sz="0" w:space="0" w:color="auto"/>
        <w:bottom w:val="none" w:sz="0" w:space="0" w:color="auto"/>
        <w:right w:val="none" w:sz="0" w:space="0" w:color="auto"/>
      </w:divBdr>
    </w:div>
    <w:div w:id="2009744741">
      <w:bodyDiv w:val="1"/>
      <w:marLeft w:val="0"/>
      <w:marRight w:val="0"/>
      <w:marTop w:val="0"/>
      <w:marBottom w:val="0"/>
      <w:divBdr>
        <w:top w:val="none" w:sz="0" w:space="0" w:color="auto"/>
        <w:left w:val="none" w:sz="0" w:space="0" w:color="auto"/>
        <w:bottom w:val="none" w:sz="0" w:space="0" w:color="auto"/>
        <w:right w:val="none" w:sz="0" w:space="0" w:color="auto"/>
      </w:divBdr>
    </w:div>
    <w:div w:id="2010520379">
      <w:bodyDiv w:val="1"/>
      <w:marLeft w:val="0"/>
      <w:marRight w:val="0"/>
      <w:marTop w:val="0"/>
      <w:marBottom w:val="0"/>
      <w:divBdr>
        <w:top w:val="none" w:sz="0" w:space="0" w:color="auto"/>
        <w:left w:val="none" w:sz="0" w:space="0" w:color="auto"/>
        <w:bottom w:val="none" w:sz="0" w:space="0" w:color="auto"/>
        <w:right w:val="none" w:sz="0" w:space="0" w:color="auto"/>
      </w:divBdr>
    </w:div>
    <w:div w:id="2015036196">
      <w:bodyDiv w:val="1"/>
      <w:marLeft w:val="0"/>
      <w:marRight w:val="0"/>
      <w:marTop w:val="0"/>
      <w:marBottom w:val="0"/>
      <w:divBdr>
        <w:top w:val="none" w:sz="0" w:space="0" w:color="auto"/>
        <w:left w:val="none" w:sz="0" w:space="0" w:color="auto"/>
        <w:bottom w:val="none" w:sz="0" w:space="0" w:color="auto"/>
        <w:right w:val="none" w:sz="0" w:space="0" w:color="auto"/>
      </w:divBdr>
    </w:div>
    <w:div w:id="2017806123">
      <w:bodyDiv w:val="1"/>
      <w:marLeft w:val="0"/>
      <w:marRight w:val="0"/>
      <w:marTop w:val="0"/>
      <w:marBottom w:val="0"/>
      <w:divBdr>
        <w:top w:val="none" w:sz="0" w:space="0" w:color="auto"/>
        <w:left w:val="none" w:sz="0" w:space="0" w:color="auto"/>
        <w:bottom w:val="none" w:sz="0" w:space="0" w:color="auto"/>
        <w:right w:val="none" w:sz="0" w:space="0" w:color="auto"/>
      </w:divBdr>
    </w:div>
    <w:div w:id="2023193953">
      <w:bodyDiv w:val="1"/>
      <w:marLeft w:val="0"/>
      <w:marRight w:val="0"/>
      <w:marTop w:val="0"/>
      <w:marBottom w:val="0"/>
      <w:divBdr>
        <w:top w:val="none" w:sz="0" w:space="0" w:color="auto"/>
        <w:left w:val="none" w:sz="0" w:space="0" w:color="auto"/>
        <w:bottom w:val="none" w:sz="0" w:space="0" w:color="auto"/>
        <w:right w:val="none" w:sz="0" w:space="0" w:color="auto"/>
      </w:divBdr>
    </w:div>
    <w:div w:id="2023505215">
      <w:bodyDiv w:val="1"/>
      <w:marLeft w:val="0"/>
      <w:marRight w:val="0"/>
      <w:marTop w:val="0"/>
      <w:marBottom w:val="0"/>
      <w:divBdr>
        <w:top w:val="none" w:sz="0" w:space="0" w:color="auto"/>
        <w:left w:val="none" w:sz="0" w:space="0" w:color="auto"/>
        <w:bottom w:val="none" w:sz="0" w:space="0" w:color="auto"/>
        <w:right w:val="none" w:sz="0" w:space="0" w:color="auto"/>
      </w:divBdr>
    </w:div>
    <w:div w:id="2030909853">
      <w:bodyDiv w:val="1"/>
      <w:marLeft w:val="0"/>
      <w:marRight w:val="0"/>
      <w:marTop w:val="0"/>
      <w:marBottom w:val="0"/>
      <w:divBdr>
        <w:top w:val="none" w:sz="0" w:space="0" w:color="auto"/>
        <w:left w:val="none" w:sz="0" w:space="0" w:color="auto"/>
        <w:bottom w:val="none" w:sz="0" w:space="0" w:color="auto"/>
        <w:right w:val="none" w:sz="0" w:space="0" w:color="auto"/>
      </w:divBdr>
    </w:div>
    <w:div w:id="2037151438">
      <w:bodyDiv w:val="1"/>
      <w:marLeft w:val="0"/>
      <w:marRight w:val="0"/>
      <w:marTop w:val="0"/>
      <w:marBottom w:val="0"/>
      <w:divBdr>
        <w:top w:val="none" w:sz="0" w:space="0" w:color="auto"/>
        <w:left w:val="none" w:sz="0" w:space="0" w:color="auto"/>
        <w:bottom w:val="none" w:sz="0" w:space="0" w:color="auto"/>
        <w:right w:val="none" w:sz="0" w:space="0" w:color="auto"/>
      </w:divBdr>
    </w:div>
    <w:div w:id="2037152073">
      <w:bodyDiv w:val="1"/>
      <w:marLeft w:val="0"/>
      <w:marRight w:val="0"/>
      <w:marTop w:val="0"/>
      <w:marBottom w:val="0"/>
      <w:divBdr>
        <w:top w:val="none" w:sz="0" w:space="0" w:color="auto"/>
        <w:left w:val="none" w:sz="0" w:space="0" w:color="auto"/>
        <w:bottom w:val="none" w:sz="0" w:space="0" w:color="auto"/>
        <w:right w:val="none" w:sz="0" w:space="0" w:color="auto"/>
      </w:divBdr>
    </w:div>
    <w:div w:id="2038971163">
      <w:bodyDiv w:val="1"/>
      <w:marLeft w:val="0"/>
      <w:marRight w:val="0"/>
      <w:marTop w:val="0"/>
      <w:marBottom w:val="0"/>
      <w:divBdr>
        <w:top w:val="none" w:sz="0" w:space="0" w:color="auto"/>
        <w:left w:val="none" w:sz="0" w:space="0" w:color="auto"/>
        <w:bottom w:val="none" w:sz="0" w:space="0" w:color="auto"/>
        <w:right w:val="none" w:sz="0" w:space="0" w:color="auto"/>
      </w:divBdr>
    </w:div>
    <w:div w:id="2056196363">
      <w:bodyDiv w:val="1"/>
      <w:marLeft w:val="0"/>
      <w:marRight w:val="0"/>
      <w:marTop w:val="0"/>
      <w:marBottom w:val="0"/>
      <w:divBdr>
        <w:top w:val="none" w:sz="0" w:space="0" w:color="auto"/>
        <w:left w:val="none" w:sz="0" w:space="0" w:color="auto"/>
        <w:bottom w:val="none" w:sz="0" w:space="0" w:color="auto"/>
        <w:right w:val="none" w:sz="0" w:space="0" w:color="auto"/>
      </w:divBdr>
    </w:div>
    <w:div w:id="2056272562">
      <w:bodyDiv w:val="1"/>
      <w:marLeft w:val="0"/>
      <w:marRight w:val="0"/>
      <w:marTop w:val="0"/>
      <w:marBottom w:val="0"/>
      <w:divBdr>
        <w:top w:val="none" w:sz="0" w:space="0" w:color="auto"/>
        <w:left w:val="none" w:sz="0" w:space="0" w:color="auto"/>
        <w:bottom w:val="none" w:sz="0" w:space="0" w:color="auto"/>
        <w:right w:val="none" w:sz="0" w:space="0" w:color="auto"/>
      </w:divBdr>
    </w:div>
    <w:div w:id="2057661115">
      <w:bodyDiv w:val="1"/>
      <w:marLeft w:val="0"/>
      <w:marRight w:val="0"/>
      <w:marTop w:val="0"/>
      <w:marBottom w:val="0"/>
      <w:divBdr>
        <w:top w:val="none" w:sz="0" w:space="0" w:color="auto"/>
        <w:left w:val="none" w:sz="0" w:space="0" w:color="auto"/>
        <w:bottom w:val="none" w:sz="0" w:space="0" w:color="auto"/>
        <w:right w:val="none" w:sz="0" w:space="0" w:color="auto"/>
      </w:divBdr>
    </w:div>
    <w:div w:id="2058317458">
      <w:bodyDiv w:val="1"/>
      <w:marLeft w:val="0"/>
      <w:marRight w:val="0"/>
      <w:marTop w:val="0"/>
      <w:marBottom w:val="0"/>
      <w:divBdr>
        <w:top w:val="none" w:sz="0" w:space="0" w:color="auto"/>
        <w:left w:val="none" w:sz="0" w:space="0" w:color="auto"/>
        <w:bottom w:val="none" w:sz="0" w:space="0" w:color="auto"/>
        <w:right w:val="none" w:sz="0" w:space="0" w:color="auto"/>
      </w:divBdr>
    </w:div>
    <w:div w:id="2064210972">
      <w:bodyDiv w:val="1"/>
      <w:marLeft w:val="0"/>
      <w:marRight w:val="0"/>
      <w:marTop w:val="0"/>
      <w:marBottom w:val="0"/>
      <w:divBdr>
        <w:top w:val="none" w:sz="0" w:space="0" w:color="auto"/>
        <w:left w:val="none" w:sz="0" w:space="0" w:color="auto"/>
        <w:bottom w:val="none" w:sz="0" w:space="0" w:color="auto"/>
        <w:right w:val="none" w:sz="0" w:space="0" w:color="auto"/>
      </w:divBdr>
    </w:div>
    <w:div w:id="2064938791">
      <w:bodyDiv w:val="1"/>
      <w:marLeft w:val="0"/>
      <w:marRight w:val="0"/>
      <w:marTop w:val="0"/>
      <w:marBottom w:val="0"/>
      <w:divBdr>
        <w:top w:val="none" w:sz="0" w:space="0" w:color="auto"/>
        <w:left w:val="none" w:sz="0" w:space="0" w:color="auto"/>
        <w:bottom w:val="none" w:sz="0" w:space="0" w:color="auto"/>
        <w:right w:val="none" w:sz="0" w:space="0" w:color="auto"/>
      </w:divBdr>
    </w:div>
    <w:div w:id="2066028764">
      <w:bodyDiv w:val="1"/>
      <w:marLeft w:val="0"/>
      <w:marRight w:val="0"/>
      <w:marTop w:val="0"/>
      <w:marBottom w:val="0"/>
      <w:divBdr>
        <w:top w:val="none" w:sz="0" w:space="0" w:color="auto"/>
        <w:left w:val="none" w:sz="0" w:space="0" w:color="auto"/>
        <w:bottom w:val="none" w:sz="0" w:space="0" w:color="auto"/>
        <w:right w:val="none" w:sz="0" w:space="0" w:color="auto"/>
      </w:divBdr>
    </w:div>
    <w:div w:id="2081053093">
      <w:bodyDiv w:val="1"/>
      <w:marLeft w:val="0"/>
      <w:marRight w:val="0"/>
      <w:marTop w:val="0"/>
      <w:marBottom w:val="0"/>
      <w:divBdr>
        <w:top w:val="none" w:sz="0" w:space="0" w:color="auto"/>
        <w:left w:val="none" w:sz="0" w:space="0" w:color="auto"/>
        <w:bottom w:val="none" w:sz="0" w:space="0" w:color="auto"/>
        <w:right w:val="none" w:sz="0" w:space="0" w:color="auto"/>
      </w:divBdr>
    </w:div>
    <w:div w:id="2085452199">
      <w:bodyDiv w:val="1"/>
      <w:marLeft w:val="0"/>
      <w:marRight w:val="0"/>
      <w:marTop w:val="0"/>
      <w:marBottom w:val="0"/>
      <w:divBdr>
        <w:top w:val="none" w:sz="0" w:space="0" w:color="auto"/>
        <w:left w:val="none" w:sz="0" w:space="0" w:color="auto"/>
        <w:bottom w:val="none" w:sz="0" w:space="0" w:color="auto"/>
        <w:right w:val="none" w:sz="0" w:space="0" w:color="auto"/>
      </w:divBdr>
    </w:div>
    <w:div w:id="2090616675">
      <w:bodyDiv w:val="1"/>
      <w:marLeft w:val="0"/>
      <w:marRight w:val="0"/>
      <w:marTop w:val="0"/>
      <w:marBottom w:val="0"/>
      <w:divBdr>
        <w:top w:val="none" w:sz="0" w:space="0" w:color="auto"/>
        <w:left w:val="none" w:sz="0" w:space="0" w:color="auto"/>
        <w:bottom w:val="none" w:sz="0" w:space="0" w:color="auto"/>
        <w:right w:val="none" w:sz="0" w:space="0" w:color="auto"/>
      </w:divBdr>
    </w:div>
    <w:div w:id="2093235955">
      <w:bodyDiv w:val="1"/>
      <w:marLeft w:val="0"/>
      <w:marRight w:val="0"/>
      <w:marTop w:val="0"/>
      <w:marBottom w:val="0"/>
      <w:divBdr>
        <w:top w:val="none" w:sz="0" w:space="0" w:color="auto"/>
        <w:left w:val="none" w:sz="0" w:space="0" w:color="auto"/>
        <w:bottom w:val="none" w:sz="0" w:space="0" w:color="auto"/>
        <w:right w:val="none" w:sz="0" w:space="0" w:color="auto"/>
      </w:divBdr>
    </w:div>
    <w:div w:id="2114931512">
      <w:bodyDiv w:val="1"/>
      <w:marLeft w:val="0"/>
      <w:marRight w:val="0"/>
      <w:marTop w:val="0"/>
      <w:marBottom w:val="0"/>
      <w:divBdr>
        <w:top w:val="none" w:sz="0" w:space="0" w:color="auto"/>
        <w:left w:val="none" w:sz="0" w:space="0" w:color="auto"/>
        <w:bottom w:val="none" w:sz="0" w:space="0" w:color="auto"/>
        <w:right w:val="none" w:sz="0" w:space="0" w:color="auto"/>
      </w:divBdr>
    </w:div>
    <w:div w:id="2115396354">
      <w:bodyDiv w:val="1"/>
      <w:marLeft w:val="0"/>
      <w:marRight w:val="0"/>
      <w:marTop w:val="0"/>
      <w:marBottom w:val="0"/>
      <w:divBdr>
        <w:top w:val="none" w:sz="0" w:space="0" w:color="auto"/>
        <w:left w:val="none" w:sz="0" w:space="0" w:color="auto"/>
        <w:bottom w:val="none" w:sz="0" w:space="0" w:color="auto"/>
        <w:right w:val="none" w:sz="0" w:space="0" w:color="auto"/>
      </w:divBdr>
    </w:div>
    <w:div w:id="2118716539">
      <w:bodyDiv w:val="1"/>
      <w:marLeft w:val="0"/>
      <w:marRight w:val="0"/>
      <w:marTop w:val="0"/>
      <w:marBottom w:val="0"/>
      <w:divBdr>
        <w:top w:val="none" w:sz="0" w:space="0" w:color="auto"/>
        <w:left w:val="none" w:sz="0" w:space="0" w:color="auto"/>
        <w:bottom w:val="none" w:sz="0" w:space="0" w:color="auto"/>
        <w:right w:val="none" w:sz="0" w:space="0" w:color="auto"/>
      </w:divBdr>
    </w:div>
    <w:div w:id="2121365545">
      <w:bodyDiv w:val="1"/>
      <w:marLeft w:val="0"/>
      <w:marRight w:val="0"/>
      <w:marTop w:val="0"/>
      <w:marBottom w:val="0"/>
      <w:divBdr>
        <w:top w:val="none" w:sz="0" w:space="0" w:color="auto"/>
        <w:left w:val="none" w:sz="0" w:space="0" w:color="auto"/>
        <w:bottom w:val="none" w:sz="0" w:space="0" w:color="auto"/>
        <w:right w:val="none" w:sz="0" w:space="0" w:color="auto"/>
      </w:divBdr>
    </w:div>
    <w:div w:id="2123065817">
      <w:bodyDiv w:val="1"/>
      <w:marLeft w:val="0"/>
      <w:marRight w:val="0"/>
      <w:marTop w:val="0"/>
      <w:marBottom w:val="0"/>
      <w:divBdr>
        <w:top w:val="none" w:sz="0" w:space="0" w:color="auto"/>
        <w:left w:val="none" w:sz="0" w:space="0" w:color="auto"/>
        <w:bottom w:val="none" w:sz="0" w:space="0" w:color="auto"/>
        <w:right w:val="none" w:sz="0" w:space="0" w:color="auto"/>
      </w:divBdr>
    </w:div>
    <w:div w:id="2126343729">
      <w:bodyDiv w:val="1"/>
      <w:marLeft w:val="0"/>
      <w:marRight w:val="0"/>
      <w:marTop w:val="0"/>
      <w:marBottom w:val="0"/>
      <w:divBdr>
        <w:top w:val="none" w:sz="0" w:space="0" w:color="auto"/>
        <w:left w:val="none" w:sz="0" w:space="0" w:color="auto"/>
        <w:bottom w:val="none" w:sz="0" w:space="0" w:color="auto"/>
        <w:right w:val="none" w:sz="0" w:space="0" w:color="auto"/>
      </w:divBdr>
    </w:div>
    <w:div w:id="2132163335">
      <w:bodyDiv w:val="1"/>
      <w:marLeft w:val="0"/>
      <w:marRight w:val="0"/>
      <w:marTop w:val="0"/>
      <w:marBottom w:val="0"/>
      <w:divBdr>
        <w:top w:val="none" w:sz="0" w:space="0" w:color="auto"/>
        <w:left w:val="none" w:sz="0" w:space="0" w:color="auto"/>
        <w:bottom w:val="none" w:sz="0" w:space="0" w:color="auto"/>
        <w:right w:val="none" w:sz="0" w:space="0" w:color="auto"/>
      </w:divBdr>
    </w:div>
    <w:div w:id="2134446931">
      <w:bodyDiv w:val="1"/>
      <w:marLeft w:val="0"/>
      <w:marRight w:val="0"/>
      <w:marTop w:val="0"/>
      <w:marBottom w:val="0"/>
      <w:divBdr>
        <w:top w:val="none" w:sz="0" w:space="0" w:color="auto"/>
        <w:left w:val="none" w:sz="0" w:space="0" w:color="auto"/>
        <w:bottom w:val="none" w:sz="0" w:space="0" w:color="auto"/>
        <w:right w:val="none" w:sz="0" w:space="0" w:color="auto"/>
      </w:divBdr>
    </w:div>
    <w:div w:id="2139446213">
      <w:bodyDiv w:val="1"/>
      <w:marLeft w:val="0"/>
      <w:marRight w:val="0"/>
      <w:marTop w:val="0"/>
      <w:marBottom w:val="0"/>
      <w:divBdr>
        <w:top w:val="none" w:sz="0" w:space="0" w:color="auto"/>
        <w:left w:val="none" w:sz="0" w:space="0" w:color="auto"/>
        <w:bottom w:val="none" w:sz="0" w:space="0" w:color="auto"/>
        <w:right w:val="none" w:sz="0" w:space="0" w:color="auto"/>
      </w:divBdr>
    </w:div>
    <w:div w:id="2141149397">
      <w:bodyDiv w:val="1"/>
      <w:marLeft w:val="0"/>
      <w:marRight w:val="0"/>
      <w:marTop w:val="0"/>
      <w:marBottom w:val="0"/>
      <w:divBdr>
        <w:top w:val="none" w:sz="0" w:space="0" w:color="auto"/>
        <w:left w:val="none" w:sz="0" w:space="0" w:color="auto"/>
        <w:bottom w:val="none" w:sz="0" w:space="0" w:color="auto"/>
        <w:right w:val="none" w:sz="0" w:space="0" w:color="auto"/>
      </w:divBdr>
    </w:div>
    <w:div w:id="2142116612">
      <w:bodyDiv w:val="1"/>
      <w:marLeft w:val="0"/>
      <w:marRight w:val="0"/>
      <w:marTop w:val="0"/>
      <w:marBottom w:val="0"/>
      <w:divBdr>
        <w:top w:val="none" w:sz="0" w:space="0" w:color="auto"/>
        <w:left w:val="none" w:sz="0" w:space="0" w:color="auto"/>
        <w:bottom w:val="none" w:sz="0" w:space="0" w:color="auto"/>
        <w:right w:val="none" w:sz="0" w:space="0" w:color="auto"/>
      </w:divBdr>
    </w:div>
    <w:div w:id="2145345531">
      <w:bodyDiv w:val="1"/>
      <w:marLeft w:val="0"/>
      <w:marRight w:val="0"/>
      <w:marTop w:val="0"/>
      <w:marBottom w:val="0"/>
      <w:divBdr>
        <w:top w:val="none" w:sz="0" w:space="0" w:color="auto"/>
        <w:left w:val="none" w:sz="0" w:space="0" w:color="auto"/>
        <w:bottom w:val="none" w:sz="0" w:space="0" w:color="auto"/>
        <w:right w:val="none" w:sz="0" w:space="0" w:color="auto"/>
      </w:divBdr>
    </w:div>
    <w:div w:id="2145730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www.blhr.org/media/documents/Bulletin_35_-_December_2014.doc" TargetMode="External"/><Relationship Id="rId3182" Type="http://schemas.openxmlformats.org/officeDocument/2006/relationships/hyperlink" Target="http://blhr.org/media/documents/Bulletin_51_-_September_2020.docx.pdf" TargetMode="External"/><Relationship Id="rId3042" Type="http://schemas.openxmlformats.org/officeDocument/2006/relationships/hyperlink" Target="http://www.blhr.org/media/documents/Bulletin_2_october_2010.doc" TargetMode="External"/><Relationship Id="rId170" Type="http://schemas.openxmlformats.org/officeDocument/2006/relationships/hyperlink" Target="https://blhr.org/media/documents/Bulletin_55_-_December_2020.pdf" TargetMode="External"/><Relationship Id="rId987" Type="http://schemas.openxmlformats.org/officeDocument/2006/relationships/hyperlink" Target="http://blhr.org/media/documents/buletin_67.pdf" TargetMode="External"/><Relationship Id="rId2668" Type="http://schemas.openxmlformats.org/officeDocument/2006/relationships/hyperlink" Target="http://cmiskp.echr.coe.int/tkp197/view.asp?action=html&amp;documentId=889101&amp;portal=hbkm&amp;source=externalbydocnumber&amp;table=F69A27FD8FB86142BF01C1166DEA398649" TargetMode="External"/><Relationship Id="rId2875" Type="http://schemas.openxmlformats.org/officeDocument/2006/relationships/hyperlink" Target="http://www.blhr.org/media/documents/Bulletin_13_october_2011.doc" TargetMode="External"/><Relationship Id="rId3719" Type="http://schemas.openxmlformats.org/officeDocument/2006/relationships/hyperlink" Target="https://eur-lex.europa.eu/legal-content/bg/TXT/?uri=CELEX:62019CJ0544" TargetMode="External"/><Relationship Id="rId847" Type="http://schemas.openxmlformats.org/officeDocument/2006/relationships/hyperlink" Target="https://hudoc.echr.coe.int/eng?i=001-210026" TargetMode="External"/><Relationship Id="rId1477" Type="http://schemas.openxmlformats.org/officeDocument/2006/relationships/hyperlink" Target="http://www.blhr.org/media/documents/Bulletin_20_june_2012.doc" TargetMode="External"/><Relationship Id="rId1684" Type="http://schemas.openxmlformats.org/officeDocument/2006/relationships/hyperlink" Target="http://www.blhr.org/media/documents/Bulletin_18_march_2012.doc" TargetMode="External"/><Relationship Id="rId1891" Type="http://schemas.openxmlformats.org/officeDocument/2006/relationships/hyperlink" Target="http://www.blhr.org/media/documents/Bulletin_11_July_2011.doc" TargetMode="External"/><Relationship Id="rId2528" Type="http://schemas.openxmlformats.org/officeDocument/2006/relationships/hyperlink" Target="http://www.blhr.org/media/documents/Buletin_41_-_June_2015-1.doc" TargetMode="External"/><Relationship Id="rId2735" Type="http://schemas.openxmlformats.org/officeDocument/2006/relationships/hyperlink" Target="http://hudoc.echr.coe.int/sites/eng/pages/search.aspx?i=001-154735" TargetMode="External"/><Relationship Id="rId2942" Type="http://schemas.openxmlformats.org/officeDocument/2006/relationships/hyperlink" Target="http://hudoc.echr.coe.int/sites/eng/pages/search.aspx?i=001-145575" TargetMode="External"/><Relationship Id="rId707" Type="http://schemas.openxmlformats.org/officeDocument/2006/relationships/hyperlink" Target="http://www.blhr.org/media/documents/Bulletin_19_april_2012.doc" TargetMode="External"/><Relationship Id="rId914" Type="http://schemas.openxmlformats.org/officeDocument/2006/relationships/hyperlink" Target="http://hudoc.echr.coe.int/eng?i=001-201761" TargetMode="External"/><Relationship Id="rId1337" Type="http://schemas.openxmlformats.org/officeDocument/2006/relationships/hyperlink" Target="http://hudoc.echr.coe.int/eng?i=001-204601" TargetMode="External"/><Relationship Id="rId1544" Type="http://schemas.openxmlformats.org/officeDocument/2006/relationships/hyperlink" Target="http://hudoc.echr.coe.int/sites/eng/pages/search.aspx?i=001-144922" TargetMode="External"/><Relationship Id="rId1751" Type="http://schemas.openxmlformats.org/officeDocument/2006/relationships/hyperlink" Target="https://curia.europa.eu/juris/document/document.jsf?text=&amp;docid=238170&amp;pageIndex=0&amp;doclang=BG&amp;mode=lst&amp;dir=&amp;occ=first&amp;part=1&amp;cid=4089418" TargetMode="External"/><Relationship Id="rId2802" Type="http://schemas.openxmlformats.org/officeDocument/2006/relationships/hyperlink" Target="http://hudoc.echr.coe.int/sites/eng/pages/search.aspx?i=001-111586" TargetMode="External"/><Relationship Id="rId43" Type="http://schemas.openxmlformats.org/officeDocument/2006/relationships/hyperlink" Target="http://www.blhr.org/media/documents/Bulletin_19_april_2012.doc" TargetMode="External"/><Relationship Id="rId1404" Type="http://schemas.openxmlformats.org/officeDocument/2006/relationships/hyperlink" Target="http://www.eur-lex.europa.eu/legal-content/BG/TXT/?qid=1396614040100&amp;uri=CELEX:62013CJ0029" TargetMode="External"/><Relationship Id="rId1611" Type="http://schemas.openxmlformats.org/officeDocument/2006/relationships/hyperlink" Target="http://cmiskp.echr.coe.int/tkp197/view.asp?action=html&amp;documentId=888879&amp;portal=hbkm&amp;source=externalbydocnumber&amp;table=F69A27FD8FB86142BF01C1166DEA398649" TargetMode="External"/><Relationship Id="rId3369" Type="http://schemas.openxmlformats.org/officeDocument/2006/relationships/hyperlink" Target="http://blhr.org/media/documents/Bulletin_53_-_October_2020.pdf" TargetMode="External"/><Relationship Id="rId3576" Type="http://schemas.openxmlformats.org/officeDocument/2006/relationships/hyperlink" Target="https://hudoc.echr.coe.int/eng" TargetMode="External"/><Relationship Id="rId497" Type="http://schemas.openxmlformats.org/officeDocument/2006/relationships/hyperlink" Target="http://www.blhr.org/media/documents/Bulletin_10_June_2011.doc" TargetMode="External"/><Relationship Id="rId2178" Type="http://schemas.openxmlformats.org/officeDocument/2006/relationships/hyperlink" Target="http://www.blhr.org/media/documents/Bulletin_14_noemvri_2011.doc" TargetMode="External"/><Relationship Id="rId2385" Type="http://schemas.openxmlformats.org/officeDocument/2006/relationships/hyperlink" Target="http://blhr.org/media/documents/Bulletin_58_-_March_2021.pdf" TargetMode="External"/><Relationship Id="rId3229" Type="http://schemas.openxmlformats.org/officeDocument/2006/relationships/hyperlink" Target="http://blhr.org/media/documents/1.pdf" TargetMode="External"/><Relationship Id="rId3783" Type="http://schemas.openxmlformats.org/officeDocument/2006/relationships/hyperlink" Target="http://blhr.org/media/documents/Bulletin_August_2022.pdf" TargetMode="External"/><Relationship Id="rId357" Type="http://schemas.openxmlformats.org/officeDocument/2006/relationships/hyperlink" Target="http://cmiskp.echr.coe.int/tkp197/view.asp?action=html&amp;documentId=879857&amp;portal=hbkm&amp;source=externalbydocnumber&amp;table=F69A27FD8FB86142BF01C1166DEA398649" TargetMode="External"/><Relationship Id="rId1194" Type="http://schemas.openxmlformats.org/officeDocument/2006/relationships/hyperlink" Target="http://hudoc.echr.coe.int/sites/eng/pages/search.aspx?i=001-142670" TargetMode="External"/><Relationship Id="rId2038" Type="http://schemas.openxmlformats.org/officeDocument/2006/relationships/hyperlink" Target="http://hudoc.echr.coe.int/sites/fra/pages/search.aspx?i=001-107303" TargetMode="External"/><Relationship Id="rId2592" Type="http://schemas.openxmlformats.org/officeDocument/2006/relationships/hyperlink" Target="https://hudoc.echr.coe.int/eng?i=001-212124" TargetMode="External"/><Relationship Id="rId3436" Type="http://schemas.openxmlformats.org/officeDocument/2006/relationships/hyperlink" Target="http://cmiskp.echr.coe.int/tkp197/view.asp?action=html&amp;documentId=879540&amp;portal=hbkm&amp;source=externalbydocnumber&amp;table=F69A27FD8FB86142BF01C1166DEA398649" TargetMode="External"/><Relationship Id="rId3643" Type="http://schemas.openxmlformats.org/officeDocument/2006/relationships/hyperlink" Target="http://curia.europa.eu/juris/celex.jsf?celex=62019CO0376&amp;lang1=bg&amp;type=TXT&amp;ancre=" TargetMode="External"/><Relationship Id="rId217" Type="http://schemas.openxmlformats.org/officeDocument/2006/relationships/hyperlink" Target="http://hudoc.echr.coe.int/sites/eng/pages/search.aspx?i=001-155352" TargetMode="External"/><Relationship Id="rId564" Type="http://schemas.openxmlformats.org/officeDocument/2006/relationships/hyperlink" Target="http://hudoc.echr.coe.int/sites/eng/pages/search.aspx?i=001-142086" TargetMode="External"/><Relationship Id="rId771" Type="http://schemas.openxmlformats.org/officeDocument/2006/relationships/hyperlink" Target="http://hudoc.echr.coe.int/sites/eng/pages/search.aspx?i=001-145018" TargetMode="External"/><Relationship Id="rId2245" Type="http://schemas.openxmlformats.org/officeDocument/2006/relationships/hyperlink" Target="https://hudoc.echr.coe.int/eng" TargetMode="External"/><Relationship Id="rId2452" Type="http://schemas.openxmlformats.org/officeDocument/2006/relationships/hyperlink" Target="http://www.blhr.org/media/documents/Bulletin_13_october_2011.doc" TargetMode="External"/><Relationship Id="rId3503" Type="http://schemas.openxmlformats.org/officeDocument/2006/relationships/hyperlink" Target="http://blhr.org/media/documents/buletin_67.pdf" TargetMode="External"/><Relationship Id="rId3710" Type="http://schemas.openxmlformats.org/officeDocument/2006/relationships/hyperlink" Target="https://curia.europa.eu/juris/document/document.jsf?text=&amp;docid=243245&amp;pageIndex=0&amp;doclang=BG&amp;mode=req&amp;dir=&amp;occ=first&amp;part=1&amp;cid=22301700" TargetMode="External"/><Relationship Id="rId424" Type="http://schemas.openxmlformats.org/officeDocument/2006/relationships/hyperlink" Target="http://blhr.org/media/documents/Bulletin_August_2022.pdf" TargetMode="External"/><Relationship Id="rId631" Type="http://schemas.openxmlformats.org/officeDocument/2006/relationships/hyperlink" Target="https://hudoc.echr.coe.int/eng" TargetMode="External"/><Relationship Id="rId1054" Type="http://schemas.openxmlformats.org/officeDocument/2006/relationships/hyperlink" Target="http://cmiskp.echr.coe.int/tkp197/view.asp?action=html&amp;documentId=884689&amp;portal=hbkm&amp;source=externalbydocnumber&amp;table=F69A27FD8FB86142BF01C1166DEA398649" TargetMode="External"/><Relationship Id="rId1261" Type="http://schemas.openxmlformats.org/officeDocument/2006/relationships/hyperlink" Target="http://hudoc.echr.coe.int/sites/eng/pages/search.aspx?i=001-152263" TargetMode="External"/><Relationship Id="rId2105" Type="http://schemas.openxmlformats.org/officeDocument/2006/relationships/hyperlink" Target="http://hudoc.echr.coe.int/eng?i=001-199174" TargetMode="External"/><Relationship Id="rId2312" Type="http://schemas.openxmlformats.org/officeDocument/2006/relationships/hyperlink" Target="http://blhr.org/media/documents/Bulletin_september_2022.pdf" TargetMode="External"/><Relationship Id="rId1121" Type="http://schemas.openxmlformats.org/officeDocument/2006/relationships/hyperlink" Target="http://www.blhr.org/media/documents/Bulletin_19_april_2012.doc" TargetMode="External"/><Relationship Id="rId3086" Type="http://schemas.openxmlformats.org/officeDocument/2006/relationships/hyperlink" Target="http://curia.europa.eu/juris/document/document.jsf?text=&amp;docid=81984&amp;pageIndex=0&amp;doclang=BG&amp;mode=lst&amp;dir=&amp;occ=first&amp;part=1&amp;cid=301837t=affint&amp;affclose=affclose&amp;alldocrec=alldocrec&amp;docdecision=docdecision" TargetMode="External"/><Relationship Id="rId3293" Type="http://schemas.openxmlformats.org/officeDocument/2006/relationships/hyperlink" Target="http://cmiskp.echr.coe.int/tkp197/view.asp?action=html&amp;documentId=906254&amp;portal=hbkm&amp;source=externalbydocnumber&amp;table=F69A27FD8FB86142BF01C1166DEA398649" TargetMode="External"/><Relationship Id="rId1938" Type="http://schemas.openxmlformats.org/officeDocument/2006/relationships/hyperlink" Target="http://blhr.org/media/documents/Bulletin_61_-_June_21.pdf" TargetMode="External"/><Relationship Id="rId3153" Type="http://schemas.openxmlformats.org/officeDocument/2006/relationships/hyperlink" Target="http://www.blhr.org/media/documents/Bulletin_35_-_December_2014.doc" TargetMode="External"/><Relationship Id="rId3360" Type="http://schemas.openxmlformats.org/officeDocument/2006/relationships/hyperlink" Target="http://blhr.org/media/documents/Bulletin_50_July_2020.pdf" TargetMode="External"/><Relationship Id="rId281" Type="http://schemas.openxmlformats.org/officeDocument/2006/relationships/hyperlink" Target="http://www.blhr.org/media/documents/Bulletin_19_april_2012.doc" TargetMode="External"/><Relationship Id="rId3013" Type="http://schemas.openxmlformats.org/officeDocument/2006/relationships/hyperlink" Target="https://hudoc.echr.coe.int/eng?i=001-213214" TargetMode="External"/><Relationship Id="rId141" Type="http://schemas.openxmlformats.org/officeDocument/2006/relationships/hyperlink" Target="http://hudoc.echr.coe.int/sites/eng/pages/search.aspx?i=001-152422" TargetMode="External"/><Relationship Id="rId3220" Type="http://schemas.openxmlformats.org/officeDocument/2006/relationships/hyperlink" Target="http://blhr.org/media/documents/Bulletin_62_-_July_21.pdf" TargetMode="External"/><Relationship Id="rId7" Type="http://schemas.openxmlformats.org/officeDocument/2006/relationships/settings" Target="settings.xml"/><Relationship Id="rId2779" Type="http://schemas.openxmlformats.org/officeDocument/2006/relationships/hyperlink" Target="http://cmiskp.echr.coe.int/tkp197/view.asp?action=html&amp;documentId=880976&amp;portal=hbkm&amp;source=externalbydocnumber&amp;table=F69A27FD8FB86142BF01C1166DEA398649" TargetMode="External"/><Relationship Id="rId2986" Type="http://schemas.openxmlformats.org/officeDocument/2006/relationships/hyperlink" Target="http://hudoc.echr.coe.int/eng?i=001-205338" TargetMode="External"/><Relationship Id="rId958" Type="http://schemas.openxmlformats.org/officeDocument/2006/relationships/hyperlink" Target="http://cmiskp.echr.coe.int/tkp197/view.asp?action=html&amp;documentId=884024&amp;portal=hbkm&amp;source=externalbydocnumber&amp;table=F69A27FD8FB86142BF01C1166DEA398649" TargetMode="External"/><Relationship Id="rId1588" Type="http://schemas.openxmlformats.org/officeDocument/2006/relationships/hyperlink" Target="http://www.blhr.org/media/documents/Bulletin_6_February_2011.doc" TargetMode="External"/><Relationship Id="rId1795" Type="http://schemas.openxmlformats.org/officeDocument/2006/relationships/hyperlink" Target="http://hudoc.echr.coe.int/sites/eng/pages/search.aspx?i=001-113273" TargetMode="External"/><Relationship Id="rId2639" Type="http://schemas.openxmlformats.org/officeDocument/2006/relationships/hyperlink" Target="https://hudoc.echr.coe.int/eng" TargetMode="External"/><Relationship Id="rId2846" Type="http://schemas.openxmlformats.org/officeDocument/2006/relationships/hyperlink" Target="http://cmiskp.echr.coe.int/tkp197/view.asp?action=html&amp;documentId=880230&amp;portal=hbkm&amp;source=externalbydocnumber&amp;table=F69A27FD8FB86142BF01C1166DEA398649" TargetMode="External"/><Relationship Id="rId87" Type="http://schemas.openxmlformats.org/officeDocument/2006/relationships/hyperlink" Target="http://www.blhr.org/media/documents/Buletin_32_-_September_2014.doc" TargetMode="External"/><Relationship Id="rId818" Type="http://schemas.openxmlformats.org/officeDocument/2006/relationships/hyperlink" Target="http://blhr.org/media/documents/Bulletin_63_-_August_September_21.pdf" TargetMode="External"/><Relationship Id="rId1448" Type="http://schemas.openxmlformats.org/officeDocument/2006/relationships/hyperlink" Target="http://blhr.org/media/documents/Bulletin_63_-_August_September_21.pdf" TargetMode="External"/><Relationship Id="rId1655" Type="http://schemas.openxmlformats.org/officeDocument/2006/relationships/hyperlink" Target="http://www.blhr.org/media/documents/Bulletin_9_may_2011.doc" TargetMode="External"/><Relationship Id="rId2706" Type="http://schemas.openxmlformats.org/officeDocument/2006/relationships/hyperlink" Target="http://cmiskp.echr.coe.int/tkp197/view.asp?action=html&amp;documentId=881181&amp;portal=hbkm&amp;source=externalbydocnumber&amp;table=F69A27FD8FB86142BF01C1166DEA398649" TargetMode="External"/><Relationship Id="rId1308" Type="http://schemas.openxmlformats.org/officeDocument/2006/relationships/hyperlink" Target="http://www.blhr.org/media/documents/Bulletin_9_may_2011.doc" TargetMode="External"/><Relationship Id="rId1862" Type="http://schemas.openxmlformats.org/officeDocument/2006/relationships/hyperlink" Target="http://www.blhr.org/media/documents/Bulletin_8_april_2011.doc" TargetMode="External"/><Relationship Id="rId2913" Type="http://schemas.openxmlformats.org/officeDocument/2006/relationships/hyperlink" Target="http://www.blhr.org/media/documents/Bulletin_21_june_2012.doc" TargetMode="External"/><Relationship Id="rId1515" Type="http://schemas.openxmlformats.org/officeDocument/2006/relationships/hyperlink" Target="http://blhr.org/media/documents/Bulletin_61_-_June_21.pdf" TargetMode="External"/><Relationship Id="rId1722" Type="http://schemas.openxmlformats.org/officeDocument/2006/relationships/hyperlink" Target="http://www.blhr.org/media/documents/Buletin_26_mart_2014_1.doc" TargetMode="External"/><Relationship Id="rId14" Type="http://schemas.openxmlformats.org/officeDocument/2006/relationships/hyperlink" Target="http://www.eeagrants.org" TargetMode="External"/><Relationship Id="rId3687" Type="http://schemas.openxmlformats.org/officeDocument/2006/relationships/hyperlink" Target="http://blhr.org/media/documents/Bulletin_58_-_March_2021.pdf" TargetMode="External"/><Relationship Id="rId2289" Type="http://schemas.openxmlformats.org/officeDocument/2006/relationships/hyperlink" Target="http://cmiskp.echr.coe.int/tkp197/view.asp?action=html&amp;documentId=899248&amp;portal=hbkm&amp;source=externalbydocnumber&amp;table=F69A27FD8FB86142BF01C1166DEA398649" TargetMode="External"/><Relationship Id="rId2496" Type="http://schemas.openxmlformats.org/officeDocument/2006/relationships/hyperlink" Target="http://www.blhr.org/media/documents/Buletin_27_april_2.doc" TargetMode="External"/><Relationship Id="rId3547" Type="http://schemas.openxmlformats.org/officeDocument/2006/relationships/hyperlink" Target="http://hudoc.echr.coe.int/eng?i=001-203840" TargetMode="External"/><Relationship Id="rId3754" Type="http://schemas.openxmlformats.org/officeDocument/2006/relationships/hyperlink" Target="https://curia.europa.eu/juris/document/document.jsf?text=&amp;docid=253723&amp;pageIndex=0&amp;doclang=bg&amp;mode=req&amp;dir=&amp;occ=first&amp;part=1&amp;cid=1776015" TargetMode="External"/><Relationship Id="rId468" Type="http://schemas.openxmlformats.org/officeDocument/2006/relationships/hyperlink" Target="http://www.blhr.org/media/documents/Bulletin_6_February_2011.doc" TargetMode="External"/><Relationship Id="rId675" Type="http://schemas.openxmlformats.org/officeDocument/2006/relationships/hyperlink" Target="http://hudoc.echr.coe.int/sites/eng/pages/search.aspx?i=001-148587" TargetMode="External"/><Relationship Id="rId882" Type="http://schemas.openxmlformats.org/officeDocument/2006/relationships/hyperlink" Target="http://cmiskp.echr.coe.int/tkp197/view.asp?action=html&amp;documentId=903940&amp;portal=hbkm&amp;source=externalbydocnumber&amp;table=F69A27FD8FB86142BF01C1166DEA398649" TargetMode="External"/><Relationship Id="rId1098" Type="http://schemas.openxmlformats.org/officeDocument/2006/relationships/hyperlink" Target="https://mdvbg-my.sharepoint.com/personal/bim_mdvbg_onmicrosoft_com/Documents/Buletin%20Poli/documents/Bulletin_54__November_2020.pdf" TargetMode="External"/><Relationship Id="rId2149" Type="http://schemas.openxmlformats.org/officeDocument/2006/relationships/hyperlink" Target="http://blhr.org/media/documents/Bulletin_september_2022.pdf" TargetMode="External"/><Relationship Id="rId2356" Type="http://schemas.openxmlformats.org/officeDocument/2006/relationships/hyperlink" Target="http://www.blhr.org/media/documents/Bulletin_11_July_2011.doc" TargetMode="External"/><Relationship Id="rId2563" Type="http://schemas.openxmlformats.org/officeDocument/2006/relationships/hyperlink" Target="https://hudoc.echr.coe.int/eng" TargetMode="External"/><Relationship Id="rId2770" Type="http://schemas.openxmlformats.org/officeDocument/2006/relationships/hyperlink" Target="https://hudoc.echr.coe.int/?i=001-217751" TargetMode="External"/><Relationship Id="rId3407" Type="http://schemas.openxmlformats.org/officeDocument/2006/relationships/hyperlink" Target="http://hudoc.echr.coe.int/sites/eng/pages/search.aspx?i=001-154026" TargetMode="External"/><Relationship Id="rId3614" Type="http://schemas.openxmlformats.org/officeDocument/2006/relationships/hyperlink" Target="http://www.blhr.org/media/documents/Buletin_26_mart_2014_1.doc" TargetMode="External"/><Relationship Id="rId328" Type="http://schemas.openxmlformats.org/officeDocument/2006/relationships/hyperlink" Target="http://cmiskp.echr.coe.int/tkp197/view.asp?action=html&amp;documentId=880563&amp;portal=hbkm&amp;source=externalbydocnumber&amp;table=F69A27FD8FB86142BF01C1166DEA398649" TargetMode="External"/><Relationship Id="rId535" Type="http://schemas.openxmlformats.org/officeDocument/2006/relationships/hyperlink" Target="http://www.blhr.org/media/documents/Bulletin_17_february_2012.doc" TargetMode="External"/><Relationship Id="rId742" Type="http://schemas.openxmlformats.org/officeDocument/2006/relationships/hyperlink" Target="http://www.blhr.org/media/documents/Bulletin_2_october_2010.doc" TargetMode="External"/><Relationship Id="rId1165" Type="http://schemas.openxmlformats.org/officeDocument/2006/relationships/hyperlink" Target="http://www.blhr.org/media/documents/Bulletin_6_February_2011.doc" TargetMode="External"/><Relationship Id="rId1372" Type="http://schemas.openxmlformats.org/officeDocument/2006/relationships/hyperlink" Target="http://cmiskp.echr.coe.int/tkp197/view.asp?action=html&amp;documentId=893878&amp;portal=hbkm&amp;source=externalbydocnumber&amp;table=F69A27FD8FB86142BF01C1166DEA398649" TargetMode="External"/><Relationship Id="rId2009" Type="http://schemas.openxmlformats.org/officeDocument/2006/relationships/hyperlink" Target="http://cmiskp.echr.coe.int/tkp197/view.asp?action=html&amp;documentId=874339&amp;portal=hbkm&amp;source=externalbydocnumber&amp;table=F69A27FD8FB86142BF01C1166DEA398649" TargetMode="External"/><Relationship Id="rId2216" Type="http://schemas.openxmlformats.org/officeDocument/2006/relationships/hyperlink" Target="http://hudoc.echr.coe.int/sites/eng/pages/search.aspx?i=001-146361" TargetMode="External"/><Relationship Id="rId2423" Type="http://schemas.openxmlformats.org/officeDocument/2006/relationships/hyperlink" Target="http://www.blhr.org/media/documents/Bulletin_7_march_2011.doc" TargetMode="External"/><Relationship Id="rId2630" Type="http://schemas.openxmlformats.org/officeDocument/2006/relationships/hyperlink" Target="http://hudoc.echr.coe.int/sites/eng/pages/search.aspx?i=001-144999" TargetMode="External"/><Relationship Id="rId602" Type="http://schemas.openxmlformats.org/officeDocument/2006/relationships/hyperlink" Target="http://www.blhr.org/media/documents/buletin_38_-_mart_15.doc" TargetMode="External"/><Relationship Id="rId1025" Type="http://schemas.openxmlformats.org/officeDocument/2006/relationships/hyperlink" Target="http://hudoc.echr.coe.int/sites/eng/pages/search.aspx?i=001-145584" TargetMode="External"/><Relationship Id="rId1232" Type="http://schemas.openxmlformats.org/officeDocument/2006/relationships/hyperlink" Target="http://blhr.org/media/documents/1.pdf" TargetMode="External"/><Relationship Id="rId3197" Type="http://schemas.openxmlformats.org/officeDocument/2006/relationships/hyperlink" Target="http://hudoc.echr.coe.int/eng?i=001-207667" TargetMode="External"/><Relationship Id="rId3057" Type="http://schemas.openxmlformats.org/officeDocument/2006/relationships/hyperlink" Target="http://www.blhr.org/media/documents/Bulletin_3_november_2010.doc" TargetMode="External"/><Relationship Id="rId185" Type="http://schemas.openxmlformats.org/officeDocument/2006/relationships/hyperlink" Target="http://blhr.org/media/documents/Bulletin_71_May_2022_382E8tM.pdf" TargetMode="External"/><Relationship Id="rId1909" Type="http://schemas.openxmlformats.org/officeDocument/2006/relationships/hyperlink" Target="http://www.blhr.org/media/documents/Bulletin_21_june_2012.doc" TargetMode="External"/><Relationship Id="rId3264" Type="http://schemas.openxmlformats.org/officeDocument/2006/relationships/hyperlink" Target="https://hudoc.echr.coe.int/eng?i=001-218115" TargetMode="External"/><Relationship Id="rId3471" Type="http://schemas.openxmlformats.org/officeDocument/2006/relationships/hyperlink" Target="http://hudoc.echr.coe.int/sites/fra/pages/search.aspx?i=001-106382" TargetMode="External"/><Relationship Id="rId392" Type="http://schemas.openxmlformats.org/officeDocument/2006/relationships/hyperlink" Target="http://hudoc.echr.coe.int/sites/eng/pages/search.aspx?i=001-154007" TargetMode="External"/><Relationship Id="rId2073" Type="http://schemas.openxmlformats.org/officeDocument/2006/relationships/hyperlink" Target="http://www.blhr.org/media/documents/Buletin_30_&#1102;&#1083;&#1080;_2014.doc" TargetMode="External"/><Relationship Id="rId2280" Type="http://schemas.openxmlformats.org/officeDocument/2006/relationships/hyperlink" Target="http://www.blhr.org/media/documents/Bulletin_3_november_2010.doc" TargetMode="External"/><Relationship Id="rId3124" Type="http://schemas.openxmlformats.org/officeDocument/2006/relationships/hyperlink" Target="http://hudoc.echr.coe.int/sites/eng/pages/search.aspx?i=001-112221" TargetMode="External"/><Relationship Id="rId3331" Type="http://schemas.openxmlformats.org/officeDocument/2006/relationships/hyperlink" Target="http://hudoc.echr.coe.int/eng?i=001-196381" TargetMode="External"/><Relationship Id="rId252" Type="http://schemas.openxmlformats.org/officeDocument/2006/relationships/hyperlink" Target="http://hudoc.echr.coe.int/sites/eng/pages/search.aspx?i=001-146392" TargetMode="External"/><Relationship Id="rId2140" Type="http://schemas.openxmlformats.org/officeDocument/2006/relationships/hyperlink" Target="https://hudoc.echr.coe.int/eng" TargetMode="External"/><Relationship Id="rId112" Type="http://schemas.openxmlformats.org/officeDocument/2006/relationships/hyperlink" Target="http://blhr.org/media/documents/Bulletin_51_-_September_2020.docx.pdf" TargetMode="External"/><Relationship Id="rId1699" Type="http://schemas.openxmlformats.org/officeDocument/2006/relationships/hyperlink" Target="http://cmiskp.echr.coe.int/tkp197/view.asp?action=html&amp;documentId=884639&amp;portal=hbkm&amp;source=externalbydocnumber&amp;table=F69A27FD8FB86142BF01C1166DEA398649" TargetMode="External"/><Relationship Id="rId2000" Type="http://schemas.openxmlformats.org/officeDocument/2006/relationships/hyperlink" Target="http://hudoc.echr.coe.int/fre?i=001-207811" TargetMode="External"/><Relationship Id="rId2957" Type="http://schemas.openxmlformats.org/officeDocument/2006/relationships/hyperlink" Target="http://hudoc.echr.coe.int/sites/eng/pages/search.aspx?i=001-154162" TargetMode="External"/><Relationship Id="rId929" Type="http://schemas.openxmlformats.org/officeDocument/2006/relationships/hyperlink" Target="http://hudoc.echr.coe.int/eng?i=001-207418" TargetMode="External"/><Relationship Id="rId1559" Type="http://schemas.openxmlformats.org/officeDocument/2006/relationships/hyperlink" Target="http://cmiskp.echr.coe.int/tkp197/view.asp?action=html&amp;documentId=873165&amp;portal=hbkm&amp;source=externalbydocnumber&amp;table=F69A27FD8FB86142BF01C1166DEA398649" TargetMode="External"/><Relationship Id="rId1766" Type="http://schemas.openxmlformats.org/officeDocument/2006/relationships/hyperlink" Target="http://blhr.org/media/documents/Bulletin_48_April_May_2020.pdf" TargetMode="External"/><Relationship Id="rId1973" Type="http://schemas.openxmlformats.org/officeDocument/2006/relationships/hyperlink" Target="http://hudoc.echr.coe.int/sites/eng/pages/search.aspx?i=001-142079" TargetMode="External"/><Relationship Id="rId2817" Type="http://schemas.openxmlformats.org/officeDocument/2006/relationships/hyperlink" Target="http://hudoc.echr.coe.int/sites/eng/pages/search.aspx?i=001-155097" TargetMode="External"/><Relationship Id="rId58" Type="http://schemas.openxmlformats.org/officeDocument/2006/relationships/hyperlink" Target="http://www.blhr.org/media/documents/Buletin_40_-_May__2015_.doc" TargetMode="External"/><Relationship Id="rId1419" Type="http://schemas.openxmlformats.org/officeDocument/2006/relationships/hyperlink" Target="http://blhr.org/media/documents/Bulletin_43_November_2019.pdf" TargetMode="External"/><Relationship Id="rId1626" Type="http://schemas.openxmlformats.org/officeDocument/2006/relationships/hyperlink" Target="http://www.blhr.org/media/documents/Bulletin_17_february_2012.doc" TargetMode="External"/><Relationship Id="rId1833" Type="http://schemas.openxmlformats.org/officeDocument/2006/relationships/hyperlink" Target="http://blhr.org/media/documents/Bulletin__68_February_2022.pdf" TargetMode="External"/><Relationship Id="rId1900" Type="http://schemas.openxmlformats.org/officeDocument/2006/relationships/hyperlink" Target="https://hudoc.echr.coe.int/eng?i=001-212697" TargetMode="External"/><Relationship Id="rId3798" Type="http://schemas.openxmlformats.org/officeDocument/2006/relationships/hyperlink" Target="https://curia.europa.eu/juris/document/document.jsf?text=%2522Charter%2Bof%2BFundamental%2BRights%2522&amp;docid=266105&amp;pageIndex=0&amp;doclang=BG&amp;mode=req&amp;dir=&amp;occ=first&amp;part=1&amp;cid=376235" TargetMode="External"/><Relationship Id="rId3658" Type="http://schemas.openxmlformats.org/officeDocument/2006/relationships/hyperlink" Target="http://curia.europa.eu/juris/document/document.jsf?text=&amp;docid=227726&amp;pageIndex=0&amp;doclang=BG&amp;mode=lst&amp;dir=&amp;occ=first&amp;part=1&amp;cid=753957" TargetMode="External"/><Relationship Id="rId579" Type="http://schemas.openxmlformats.org/officeDocument/2006/relationships/hyperlink" Target="http://www.blhr.org/media/documents/Buletin_31_-_August_2014.doc" TargetMode="External"/><Relationship Id="rId786" Type="http://schemas.openxmlformats.org/officeDocument/2006/relationships/hyperlink" Target="http://blhr.org/media/documents/403" TargetMode="External"/><Relationship Id="rId993" Type="http://schemas.openxmlformats.org/officeDocument/2006/relationships/hyperlink" Target="http://www.blhr.org/media/documents/Bulletin_8_april_2011.doc" TargetMode="External"/><Relationship Id="rId2467" Type="http://schemas.openxmlformats.org/officeDocument/2006/relationships/hyperlink" Target="http://cmiskp.echr.coe.int/tkp197/view.asp?action=html&amp;documentId=900156&amp;portal=hbkm&amp;source=externalbydocnumber&amp;table=F69A27FD8FB86142BF01C1166DEA398649" TargetMode="External"/><Relationship Id="rId2674" Type="http://schemas.openxmlformats.org/officeDocument/2006/relationships/hyperlink" Target="http://www.blhr.org/media/documents/Bulletin_19_april_2012.doc" TargetMode="External"/><Relationship Id="rId3518" Type="http://schemas.openxmlformats.org/officeDocument/2006/relationships/hyperlink" Target="http://hudoc.echr.coe.int/sites/eng/pages/search.aspx?i=001-142086" TargetMode="External"/><Relationship Id="rId439" Type="http://schemas.openxmlformats.org/officeDocument/2006/relationships/hyperlink" Target="http://cmiskp.echr.coe.int/tkp197/view.asp?action=html&amp;documentId=874804&amp;portal=hbkm&amp;source=externalbydocnumber&amp;table=F69A27FD8FB86142BF01C1166DEA398649" TargetMode="External"/><Relationship Id="rId646" Type="http://schemas.openxmlformats.org/officeDocument/2006/relationships/hyperlink" Target="https://hudoc.echr.coe.int/eng?i=001-210478" TargetMode="External"/><Relationship Id="rId1069" Type="http://schemas.openxmlformats.org/officeDocument/2006/relationships/hyperlink" Target="https://blhr.org/media/documents/Bulletin_57_-_February_2021.pdf" TargetMode="External"/><Relationship Id="rId1276" Type="http://schemas.openxmlformats.org/officeDocument/2006/relationships/hyperlink" Target="https://hudoc.echr.coe.int/eng" TargetMode="External"/><Relationship Id="rId1483" Type="http://schemas.openxmlformats.org/officeDocument/2006/relationships/hyperlink" Target="http://blhr.org/media/documents/Bulletin_56_-_January_2021_nUUEaWr.pdf" TargetMode="External"/><Relationship Id="rId2327" Type="http://schemas.openxmlformats.org/officeDocument/2006/relationships/hyperlink" Target="http://curia.europa.eu/juris/document/document.jsf?text=&amp;docid=83189&amp;pageIndex=0&amp;doclang=BG&amp;mode=lst&amp;dir=&amp;occ=first&amp;part=1&amp;cid=6020249" TargetMode="External"/><Relationship Id="rId2881" Type="http://schemas.openxmlformats.org/officeDocument/2006/relationships/hyperlink" Target="http://www.blhr.org/media/documents/Bulletin_15_december_2011.doc" TargetMode="External"/><Relationship Id="rId3725" Type="http://schemas.openxmlformats.org/officeDocument/2006/relationships/hyperlink" Target="https://eur-lex.europa.eu/legal-content/bg/TXT/?uri=CELEX:62019CJ0909" TargetMode="External"/><Relationship Id="rId506" Type="http://schemas.openxmlformats.org/officeDocument/2006/relationships/hyperlink" Target="http://cmiskp.echr.coe.int/tkp197/view.asp?action=html&amp;documentId=892312&amp;portal=hbkm&amp;source=externalbydocnumber&amp;table=F69A27FD8FB86142BF01C1166DEA398649" TargetMode="External"/><Relationship Id="rId853" Type="http://schemas.openxmlformats.org/officeDocument/2006/relationships/hyperlink" Target="http://www.blhr.org/media/documents/Bulletin_5_january_2011.doc" TargetMode="External"/><Relationship Id="rId1136" Type="http://schemas.openxmlformats.org/officeDocument/2006/relationships/hyperlink" Target="https://hudoc.echr.coe.int/eng?i=001-216686" TargetMode="External"/><Relationship Id="rId1690" Type="http://schemas.openxmlformats.org/officeDocument/2006/relationships/hyperlink" Target="http://blhr.org/media/documents/Bulletin_52_-_October_2020.pdf" TargetMode="External"/><Relationship Id="rId2534" Type="http://schemas.openxmlformats.org/officeDocument/2006/relationships/hyperlink" Target="http://blhr.org/media/documents/Bulletin_44_-_December_2019.pdf" TargetMode="External"/><Relationship Id="rId2741" Type="http://schemas.openxmlformats.org/officeDocument/2006/relationships/hyperlink" Target="http://hudoc.echr.coe.int/eng?i=001-204272" TargetMode="External"/><Relationship Id="rId713" Type="http://schemas.openxmlformats.org/officeDocument/2006/relationships/hyperlink" Target="http://hudoc.echr.coe.int/sites/eng/pages/search.aspx?i=001-146540" TargetMode="External"/><Relationship Id="rId920" Type="http://schemas.openxmlformats.org/officeDocument/2006/relationships/hyperlink" Target="http://hudoc.echr.coe.int/eng?i=001-205817" TargetMode="External"/><Relationship Id="rId1343" Type="http://schemas.openxmlformats.org/officeDocument/2006/relationships/hyperlink" Target="https://hudoc.echr.coe.int/eng" TargetMode="External"/><Relationship Id="rId1550" Type="http://schemas.openxmlformats.org/officeDocument/2006/relationships/hyperlink" Target="http://hudoc.echr.coe.int/eng?i=001-206930" TargetMode="External"/><Relationship Id="rId2601" Type="http://schemas.openxmlformats.org/officeDocument/2006/relationships/hyperlink" Target="http://blhr.org/media/documents/Bulletin_66_december_2021_FacNgbO.pdf" TargetMode="External"/><Relationship Id="rId1203" Type="http://schemas.openxmlformats.org/officeDocument/2006/relationships/hyperlink" Target="http://www.blhr.org/media/documents/Buletin_36_-_January.doc" TargetMode="External"/><Relationship Id="rId1410" Type="http://schemas.openxmlformats.org/officeDocument/2006/relationships/hyperlink" Target="http://www.blhr.org/media/documents/Buletin_31_-_August_2014.doc" TargetMode="External"/><Relationship Id="rId3168" Type="http://schemas.openxmlformats.org/officeDocument/2006/relationships/hyperlink" Target="http://blhr.org/media/documents/Bulletin_48_April_May_2020.pdf" TargetMode="External"/><Relationship Id="rId3375" Type="http://schemas.openxmlformats.org/officeDocument/2006/relationships/hyperlink" Target="http://blhr.org/media/documents/Bulletin_53_-_October_2020.pdf" TargetMode="External"/><Relationship Id="rId3582" Type="http://schemas.openxmlformats.org/officeDocument/2006/relationships/hyperlink" Target="https://hudoc.echr.coe.int/eng?i=001-212139" TargetMode="External"/><Relationship Id="rId296" Type="http://schemas.openxmlformats.org/officeDocument/2006/relationships/hyperlink" Target="http://www.blhr.org/media/documents/Buletin_32_-_September_2014.doc" TargetMode="External"/><Relationship Id="rId2184" Type="http://schemas.openxmlformats.org/officeDocument/2006/relationships/hyperlink" Target="http://www.blhr.org/media/documents/Bulletin_15_december_2011.doc" TargetMode="External"/><Relationship Id="rId2391" Type="http://schemas.openxmlformats.org/officeDocument/2006/relationships/header" Target="header6.xml"/><Relationship Id="rId3028" Type="http://schemas.openxmlformats.org/officeDocument/2006/relationships/hyperlink" Target="https://hudoc.echr.coe.int/eng" TargetMode="External"/><Relationship Id="rId3235" Type="http://schemas.openxmlformats.org/officeDocument/2006/relationships/hyperlink" Target="http://blhr.org/media/documents/Bulletin_65_November_2021.pdf" TargetMode="External"/><Relationship Id="rId3442" Type="http://schemas.openxmlformats.org/officeDocument/2006/relationships/hyperlink" Target="http://www.blhr.org/media/documents/Buletin_31_-_August_2014.doc" TargetMode="External"/><Relationship Id="rId156" Type="http://schemas.openxmlformats.org/officeDocument/2006/relationships/hyperlink" Target="https://hudoc.echr.coe.int/eng" TargetMode="External"/><Relationship Id="rId363" Type="http://schemas.openxmlformats.org/officeDocument/2006/relationships/hyperlink" Target="http://cmiskp.echr.coe.int/tkp197/view.asp?action=html&amp;documentId=885673&amp;portal=hbkm&amp;source=externalbydocnumber&amp;table=F69A27FD8FB86142BF01C1166DEA398649" TargetMode="External"/><Relationship Id="rId570" Type="http://schemas.openxmlformats.org/officeDocument/2006/relationships/hyperlink" Target="http://hudoc.echr.coe.int/sites/eng/pages/search.aspx?i=001-144109" TargetMode="External"/><Relationship Id="rId2044" Type="http://schemas.openxmlformats.org/officeDocument/2006/relationships/hyperlink" Target="http://hudoc.echr.coe.int/sites/eng/pages/search.aspx?i=001-150502" TargetMode="External"/><Relationship Id="rId2251" Type="http://schemas.openxmlformats.org/officeDocument/2006/relationships/hyperlink" Target="http://hudoc.echr.coe.int/eng?i=001-207377" TargetMode="External"/><Relationship Id="rId3302" Type="http://schemas.openxmlformats.org/officeDocument/2006/relationships/hyperlink" Target="http://blhr.org/media/documents/1.pdf" TargetMode="External"/><Relationship Id="rId223" Type="http://schemas.openxmlformats.org/officeDocument/2006/relationships/hyperlink" Target="http://hudoc.echr.coe.int/eng?i=001-203531" TargetMode="External"/><Relationship Id="rId430" Type="http://schemas.openxmlformats.org/officeDocument/2006/relationships/hyperlink" Target="http://www.blhr.org/media/documents/Bulletin_16_january_2012.doc" TargetMode="External"/><Relationship Id="rId1060" Type="http://schemas.openxmlformats.org/officeDocument/2006/relationships/hyperlink" Target="http://cmiskp.echr.coe.int/tkp197/view.asp?action=html&amp;documentId=898315&amp;portal=hbkm&amp;source=externalbydocnumber&amp;table=F69A27FD8FB86142BF01C1166DEA398649" TargetMode="External"/><Relationship Id="rId2111" Type="http://schemas.openxmlformats.org/officeDocument/2006/relationships/hyperlink" Target="http://hudoc.echr.coe.int/eng?i=001-203166" TargetMode="External"/><Relationship Id="rId1877" Type="http://schemas.openxmlformats.org/officeDocument/2006/relationships/hyperlink" Target="http://cmiskp.echr.coe.int/tkp197/view.asp?action=html&amp;documentId=907054&amp;portal=hbkm&amp;source=externalbydocnumber&amp;table=F69A27FD8FB86142BF01C1166DEA398649" TargetMode="External"/><Relationship Id="rId2928" Type="http://schemas.openxmlformats.org/officeDocument/2006/relationships/hyperlink" Target="http://hudoc.echr.coe.int/sites/eng/pages/search.aspx?i=001-140392" TargetMode="External"/><Relationship Id="rId1737" Type="http://schemas.openxmlformats.org/officeDocument/2006/relationships/hyperlink" Target="http://hudoc.echr.coe.int/eng?i=001-202532" TargetMode="External"/><Relationship Id="rId1944" Type="http://schemas.openxmlformats.org/officeDocument/2006/relationships/hyperlink" Target="http://www.blhr.org/media/documents/Bulletin_22_july_2012.doc" TargetMode="External"/><Relationship Id="rId3092" Type="http://schemas.openxmlformats.org/officeDocument/2006/relationships/hyperlink" Target="http://curia.europa.eu/juris/document/document.jsf?text=&amp;docid=82791&amp;pageIndex=0&amp;doclang=FR&amp;mode=lst&amp;dir=&amp;occ=first&amp;part=1&amp;cid=301957" TargetMode="External"/><Relationship Id="rId29" Type="http://schemas.openxmlformats.org/officeDocument/2006/relationships/hyperlink" Target="http://cmiskp.echr.coe.int/tkp197/view.asp?action=html&amp;documentId=877164&amp;portal=hbkm&amp;source=externalbydocnumber&amp;table=F69A27FD8FB86142BF01C1166DEA398649" TargetMode="External"/><Relationship Id="rId1804" Type="http://schemas.openxmlformats.org/officeDocument/2006/relationships/hyperlink" Target="http://blhr.org/media/documents/Bulletin_53_-_October_2020.pdf" TargetMode="External"/><Relationship Id="rId3769" Type="http://schemas.openxmlformats.org/officeDocument/2006/relationships/hyperlink" Target="http://blhr.org/media/documents/Bulletin_71_May_2022_382E8tM.pdf" TargetMode="External"/><Relationship Id="rId897" Type="http://schemas.openxmlformats.org/officeDocument/2006/relationships/hyperlink" Target="http://hudoc.echr.coe.int/sites/eng/Pages/search.aspx" TargetMode="External"/><Relationship Id="rId2578" Type="http://schemas.openxmlformats.org/officeDocument/2006/relationships/hyperlink" Target="https://hudoc.echr.coe.int/eng" TargetMode="External"/><Relationship Id="rId2785" Type="http://schemas.openxmlformats.org/officeDocument/2006/relationships/hyperlink" Target="http://www.blhr.org/media/documents/Bulletin_3_november_2010.doc" TargetMode="External"/><Relationship Id="rId2992" Type="http://schemas.openxmlformats.org/officeDocument/2006/relationships/hyperlink" Target="http://curia.europa.eu/juris/document/document.jsf?text=&amp;docid=231843&amp;pageIndex=0&amp;doclang=bg&amp;mode=lst&amp;dir=&amp;occ=first&amp;part=1&amp;cid=6175505" TargetMode="External"/><Relationship Id="rId3629" Type="http://schemas.openxmlformats.org/officeDocument/2006/relationships/hyperlink" Target="http://curia.europa.eu/juris/document/document.jsf?text=&amp;docid=162544&amp;doclang=EN" TargetMode="External"/><Relationship Id="rId757" Type="http://schemas.openxmlformats.org/officeDocument/2006/relationships/hyperlink" Target="http://cmiskp.echr.coe.int/tkp197/view.asp?action=html&amp;documentId=901565&amp;portal=hbkm&amp;source=externalbydocnumber&amp;table=F69A27FD8FB86142BF01C1166DEA398649" TargetMode="External"/><Relationship Id="rId964" Type="http://schemas.openxmlformats.org/officeDocument/2006/relationships/hyperlink" Target="http://cmiskp.echr.coe.int/tkp197/view.asp?action=html&amp;documentId=896466&amp;portal=hbkm&amp;source=externalbydocnumber&amp;table=F69A27FD8FB86142BF01C1166DEA398649" TargetMode="External"/><Relationship Id="rId1387" Type="http://schemas.openxmlformats.org/officeDocument/2006/relationships/hyperlink" Target="http://www.blhr.org/media/documents/Bulletin_20_june_2012.doc" TargetMode="External"/><Relationship Id="rId1594" Type="http://schemas.openxmlformats.org/officeDocument/2006/relationships/hyperlink" Target="http://www.blhr.org/media/documents/Bulletin_6_February_2011.doc" TargetMode="External"/><Relationship Id="rId2438" Type="http://schemas.openxmlformats.org/officeDocument/2006/relationships/hyperlink" Target="http://www.blhr.org/media/documents/Bulletin_10_June_2011.doc" TargetMode="External"/><Relationship Id="rId2645" Type="http://schemas.openxmlformats.org/officeDocument/2006/relationships/hyperlink" Target="http://hudoc.echr.coe.int/eng?i=001-203178" TargetMode="External"/><Relationship Id="rId2852" Type="http://schemas.openxmlformats.org/officeDocument/2006/relationships/hyperlink" Target="http://cmiskp.echr.coe.int/tkp197/view.asp?action=html&amp;documentId=883654&amp;portal=hbkm&amp;source=externalbydocnumber&amp;table=F69A27FD8FB86142BF01C1166DEA398649" TargetMode="External"/><Relationship Id="rId93" Type="http://schemas.openxmlformats.org/officeDocument/2006/relationships/hyperlink" Target="http://blhr.org/media/documents/Bulletin_56_-_January_2021_nUUEaWr.pdf" TargetMode="External"/><Relationship Id="rId617" Type="http://schemas.openxmlformats.org/officeDocument/2006/relationships/hyperlink" Target="http://hudoc.echr.coe.int/eng?i=001-202637" TargetMode="External"/><Relationship Id="rId824" Type="http://schemas.openxmlformats.org/officeDocument/2006/relationships/hyperlink" Target="http://blhr.org/media/documents/Bulletin_69_March_2022.pdf" TargetMode="External"/><Relationship Id="rId1247" Type="http://schemas.openxmlformats.org/officeDocument/2006/relationships/hyperlink" Target="http://cmiskp.echr.coe.int/tkp197/view.asp?action=html&amp;documentId=900759&amp;portal=hbkm&amp;source=externalbydocnumber&amp;table=F69A27FD8FB86142BF01C1166DEA398649" TargetMode="External"/><Relationship Id="rId1454" Type="http://schemas.openxmlformats.org/officeDocument/2006/relationships/hyperlink" Target="https://eur-lex.europa.eu/legal-content/bg/TXT/?uri=CELEX:62019CJ0845" TargetMode="External"/><Relationship Id="rId1661" Type="http://schemas.openxmlformats.org/officeDocument/2006/relationships/hyperlink" Target="http://cmiskp.echr.coe.int/tkp197/view.asp?action=html&amp;documentId=907390&amp;portal=hbkm&amp;source=externalbydocnumber&amp;table=F69A27FD8FB86142BF01C1166DEA398649" TargetMode="External"/><Relationship Id="rId2505" Type="http://schemas.openxmlformats.org/officeDocument/2006/relationships/hyperlink" Target="http://hudoc.echr.coe.int/sites/eng/pages/search.aspx?i=001-146384" TargetMode="External"/><Relationship Id="rId2712" Type="http://schemas.openxmlformats.org/officeDocument/2006/relationships/hyperlink" Target="http://www.blhr.org/media/documents/Bulletin_12_october_2011.doc" TargetMode="External"/><Relationship Id="rId1107" Type="http://schemas.openxmlformats.org/officeDocument/2006/relationships/hyperlink" Target="http://blhr.org/media/documents/Bulletin_61_-_June_21.pdf" TargetMode="External"/><Relationship Id="rId1314" Type="http://schemas.openxmlformats.org/officeDocument/2006/relationships/hyperlink" Target="http://www.blhr.org/media/documents/Bulletin_14_noemvri_2011.doc" TargetMode="External"/><Relationship Id="rId1521" Type="http://schemas.openxmlformats.org/officeDocument/2006/relationships/hyperlink" Target="http://blhr.org/media/documents/Bulletin_65_November_2021.pdf" TargetMode="External"/><Relationship Id="rId3279" Type="http://schemas.openxmlformats.org/officeDocument/2006/relationships/hyperlink" Target="http://curia.europa.eu/juris/document/document.jsf?text=&amp;docid=81986&amp;pageIndex=0&amp;doclang=BG&amp;mode=lst&amp;dir=&amp;occ=first&amp;part=1&amp;cid=301706" TargetMode="External"/><Relationship Id="rId3486" Type="http://schemas.openxmlformats.org/officeDocument/2006/relationships/hyperlink" Target="http://www.blhr.org/media/documents/Bulletin_16_january_2012.doc" TargetMode="External"/><Relationship Id="rId3693" Type="http://schemas.openxmlformats.org/officeDocument/2006/relationships/hyperlink" Target="https://eur-lex.europa.eu/legal-content/bg/TXT/?uri=CELEX:62020CJ0019" TargetMode="External"/><Relationship Id="rId20" Type="http://schemas.openxmlformats.org/officeDocument/2006/relationships/hyperlink" Target="http://blhr.org/media/documents/Bulletin_september_2022.pdf" TargetMode="External"/><Relationship Id="rId2088" Type="http://schemas.openxmlformats.org/officeDocument/2006/relationships/hyperlink" Target="http://www.blhr.org/media/documents/Buletin_40_-_May__2015_.doc" TargetMode="External"/><Relationship Id="rId2295" Type="http://schemas.openxmlformats.org/officeDocument/2006/relationships/hyperlink" Target="http://cmiskp.echr.coe.int/tkp197/view.asp?action=html&amp;documentId=907054&amp;portal=hbkm&amp;source=externalbydocnumber&amp;table=F69A27FD8FB86142BF01C1166DEA398649" TargetMode="External"/><Relationship Id="rId3139" Type="http://schemas.openxmlformats.org/officeDocument/2006/relationships/hyperlink" Target="http://blhr.org/media/documents/Buletin_28_may_1.doc" TargetMode="External"/><Relationship Id="rId3346" Type="http://schemas.openxmlformats.org/officeDocument/2006/relationships/hyperlink" Target="http://blhr.org/media/documents/Bulletin_49_-_June_2020.docx.pdf" TargetMode="External"/><Relationship Id="rId267" Type="http://schemas.openxmlformats.org/officeDocument/2006/relationships/hyperlink" Target="http://www.blhr.org/media/documents/Bulletin_19_april_2012.doc" TargetMode="External"/><Relationship Id="rId474" Type="http://schemas.openxmlformats.org/officeDocument/2006/relationships/hyperlink" Target="http://cmiskp.echr.coe.int/tkp197/view.asp?action=html&amp;documentId=881181&amp;portal=hbkm&amp;source=externalbydocnumber&amp;table=F69A27FD8FB86142BF01C1166DEA398649" TargetMode="External"/><Relationship Id="rId2155" Type="http://schemas.openxmlformats.org/officeDocument/2006/relationships/hyperlink" Target="http://www.blhr.org/media/documents/Bulletin_4_december_2010.doc" TargetMode="External"/><Relationship Id="rId3553" Type="http://schemas.openxmlformats.org/officeDocument/2006/relationships/hyperlink" Target="https://hudoc.echr.coe.int/eng" TargetMode="External"/><Relationship Id="rId3760" Type="http://schemas.openxmlformats.org/officeDocument/2006/relationships/hyperlink" Target="https://eur-lex.europa.eu/legal-content/bg/TXT/?uri=CELEX:62020CJ0349" TargetMode="External"/><Relationship Id="rId127" Type="http://schemas.openxmlformats.org/officeDocument/2006/relationships/hyperlink" Target="http://hudoc.echr.coe.int/sites/eng/pages/search.aspx?i=001-145790" TargetMode="External"/><Relationship Id="rId681" Type="http://schemas.openxmlformats.org/officeDocument/2006/relationships/hyperlink" Target="http://hudoc.echr.coe.int/sites/eng/pages/search.aspx?i=001-155206" TargetMode="External"/><Relationship Id="rId2362" Type="http://schemas.openxmlformats.org/officeDocument/2006/relationships/hyperlink" Target="http://www.blhr.org/media/documents/Bulletin_20_june_2012.doc" TargetMode="External"/><Relationship Id="rId3206" Type="http://schemas.openxmlformats.org/officeDocument/2006/relationships/hyperlink" Target="http://blhr.org/media/documents/Bulletin_59_21.pdf" TargetMode="External"/><Relationship Id="rId3413" Type="http://schemas.openxmlformats.org/officeDocument/2006/relationships/hyperlink" Target="https://hudoc.echr.coe.int/eng" TargetMode="External"/><Relationship Id="rId3620" Type="http://schemas.openxmlformats.org/officeDocument/2006/relationships/hyperlink" Target="http://www.blhr.org/media/documents/Buletin_34_-_noemvri_14.doc" TargetMode="External"/><Relationship Id="rId334" Type="http://schemas.openxmlformats.org/officeDocument/2006/relationships/hyperlink" Target="http://cmiskp.echr.coe.int/tkp197/view.asp?action=html&amp;documentId=895422&amp;portal=hbkm&amp;source=externalbydocnumber&amp;table=F69A27FD8FB86142BF01C1166DEA398649" TargetMode="External"/><Relationship Id="rId541" Type="http://schemas.openxmlformats.org/officeDocument/2006/relationships/hyperlink" Target="http://www.blhr.org/media/documents/Bulletin_19_april_2012.doc" TargetMode="External"/><Relationship Id="rId1171" Type="http://schemas.openxmlformats.org/officeDocument/2006/relationships/hyperlink" Target="http://www.blhr.org/media/documents/Bulletin_11_July_2011.doc" TargetMode="External"/><Relationship Id="rId2015" Type="http://schemas.openxmlformats.org/officeDocument/2006/relationships/hyperlink" Target="http://hudoc.echr.coe.int/sites/eng/pages/search.aspx?i=001-112437" TargetMode="External"/><Relationship Id="rId2222" Type="http://schemas.openxmlformats.org/officeDocument/2006/relationships/hyperlink" Target="http://hudoc.echr.coe.int/sites/eng/pages/search.aspx?i=001-149111" TargetMode="External"/><Relationship Id="rId401" Type="http://schemas.openxmlformats.org/officeDocument/2006/relationships/hyperlink" Target="http://blhr.org/media/documents/Bulletin_56_-_January_2021_nUUEaWr.pdf" TargetMode="External"/><Relationship Id="rId1031" Type="http://schemas.openxmlformats.org/officeDocument/2006/relationships/hyperlink" Target="http://curia.europa.eu/juris/document/document.jsf?text=&amp;docid=227722&amp;pageIndex=0&amp;doclang=BG&amp;mode=lst&amp;dir=&amp;occ=first&amp;part=1&amp;cid=699997" TargetMode="External"/><Relationship Id="rId1988" Type="http://schemas.openxmlformats.org/officeDocument/2006/relationships/hyperlink" Target="http://cmiskp.echr.coe.int/tkp197/view.asp?action=html&amp;documentId=878541&amp;portal=hbkm&amp;source=externalbydocnumber&amp;table=F69A27FD8FB86142BF01C1166DEA398649" TargetMode="External"/><Relationship Id="rId1848" Type="http://schemas.openxmlformats.org/officeDocument/2006/relationships/hyperlink" Target="http://www.blhr.org/media/documents/Buletin_25_february_2014.doc" TargetMode="External"/><Relationship Id="rId3063" Type="http://schemas.openxmlformats.org/officeDocument/2006/relationships/hyperlink" Target="http://www.blhr.org/media/documents/Bulletin_4_december_2010.doc" TargetMode="External"/><Relationship Id="rId3270" Type="http://schemas.openxmlformats.org/officeDocument/2006/relationships/hyperlink" Target="http://cmiskp.echr.coe.int/tkp197/view.asp?action=html&amp;documentId=881291&amp;portal=hbkm&amp;source=externalbydocnumber&amp;table=F69A27FD8FB86142BF01C1166DEA398649" TargetMode="External"/><Relationship Id="rId191" Type="http://schemas.openxmlformats.org/officeDocument/2006/relationships/hyperlink" Target="https://blhr.org/media/documents/Bulletin_55_-_December_2020.pdf" TargetMode="External"/><Relationship Id="rId1708" Type="http://schemas.openxmlformats.org/officeDocument/2006/relationships/hyperlink" Target="http://www.blhr.org/media/documents/Bulletin_13_october_2011.doc" TargetMode="External"/><Relationship Id="rId1915" Type="http://schemas.openxmlformats.org/officeDocument/2006/relationships/hyperlink" Target="http://www.blhr.org/media/documents/Bulletin_35_-_December_2014.doc" TargetMode="External"/><Relationship Id="rId3130" Type="http://schemas.openxmlformats.org/officeDocument/2006/relationships/hyperlink" Target="http://hudoc.echr.coe.int/sites/eng/pages/search.aspx?i=001-139896" TargetMode="External"/><Relationship Id="rId2689" Type="http://schemas.openxmlformats.org/officeDocument/2006/relationships/hyperlink" Target="http://hudoc.echr.coe.int/eng?i=001-197254" TargetMode="External"/><Relationship Id="rId2896" Type="http://schemas.openxmlformats.org/officeDocument/2006/relationships/hyperlink" Target="http://cmiskp.echr.coe.int/tkp197/view.asp?action=html&amp;documentId=905552&amp;portal=hbkm&amp;source=externalbydocnumber&amp;table=F69A27FD8FB86142BF01C1166DEA398649" TargetMode="External"/><Relationship Id="rId868" Type="http://schemas.openxmlformats.org/officeDocument/2006/relationships/hyperlink" Target="http://cmiskp.echr.coe.int/tkp197/view.asp?action=html&amp;documentId=886752&amp;portal=hbkm&amp;source=externalbydocnumber&amp;table=F69A27FD8FB86142BF01C1166DEA398649" TargetMode="External"/><Relationship Id="rId1498" Type="http://schemas.openxmlformats.org/officeDocument/2006/relationships/hyperlink" Target="https://blhr.org/media/documents/Bulletin_55_-_December_2020.pdf" TargetMode="External"/><Relationship Id="rId2549" Type="http://schemas.openxmlformats.org/officeDocument/2006/relationships/hyperlink" Target="http://blhr.org/media/documents/Bulletin_49_-_June_2020.docx.pdf" TargetMode="External"/><Relationship Id="rId2756" Type="http://schemas.openxmlformats.org/officeDocument/2006/relationships/hyperlink" Target="http://blhr.org/media/documents/Bulletin_61_-_June_21.pdf" TargetMode="External"/><Relationship Id="rId2963" Type="http://schemas.openxmlformats.org/officeDocument/2006/relationships/hyperlink" Target="http://hudoc.echr.coe.int/eng?i=001-198471" TargetMode="External"/><Relationship Id="rId3807" Type="http://schemas.openxmlformats.org/officeDocument/2006/relationships/hyperlink" Target="mailto:hrlawyer@blhr.org" TargetMode="External"/><Relationship Id="rId728" Type="http://schemas.openxmlformats.org/officeDocument/2006/relationships/hyperlink" Target="http://blhr.org/media/documents/Bulletin_52_-_October_2020.pdf" TargetMode="External"/><Relationship Id="rId935" Type="http://schemas.openxmlformats.org/officeDocument/2006/relationships/hyperlink" Target="https://hudoc.echr.coe.int/eng?i=001-212118" TargetMode="External"/><Relationship Id="rId1358" Type="http://schemas.openxmlformats.org/officeDocument/2006/relationships/hyperlink" Target="http://cmiskp.echr.coe.int/tkp197/view.asp?action=html&amp;documentId=876608&amp;portal=hbkm&amp;source=externalbydocnumber&amp;table=F69A27FD8FB86142BF01C1166DEA398649" TargetMode="External"/><Relationship Id="rId1565" Type="http://schemas.openxmlformats.org/officeDocument/2006/relationships/hyperlink" Target="http://cmiskp.echr.coe.int/tkp197/view.asp?action=html&amp;documentId=875636&amp;portal=hbkm&amp;source=externalbydocnumber&amp;table=F69A27FD8FB86142BF01C1166DEA398649" TargetMode="External"/><Relationship Id="rId1772" Type="http://schemas.openxmlformats.org/officeDocument/2006/relationships/hyperlink" Target="http://www.blhr.org/media/documents/Bulletin_2_october_2010.doc" TargetMode="External"/><Relationship Id="rId2409" Type="http://schemas.openxmlformats.org/officeDocument/2006/relationships/hyperlink" Target="http://www.blhr.org/media/documents/Bulletin_4_december_2010.doc" TargetMode="External"/><Relationship Id="rId2616" Type="http://schemas.openxmlformats.org/officeDocument/2006/relationships/hyperlink" Target="https://hudoc.echr.coe.int/eng?i=001-216937" TargetMode="External"/><Relationship Id="rId64" Type="http://schemas.openxmlformats.org/officeDocument/2006/relationships/hyperlink" Target="https://hudoc.echr.coe.int/eng" TargetMode="External"/><Relationship Id="rId1218" Type="http://schemas.openxmlformats.org/officeDocument/2006/relationships/hyperlink" Target="http://blhr.org/media/documents/Bulletin_58_-_March_2021.pdf" TargetMode="External"/><Relationship Id="rId1425" Type="http://schemas.openxmlformats.org/officeDocument/2006/relationships/hyperlink" Target="http://blhr.org/media/documents/Bulletin_48_April_May_2020.pdf" TargetMode="External"/><Relationship Id="rId2823" Type="http://schemas.openxmlformats.org/officeDocument/2006/relationships/hyperlink" Target="http://blhr.org/media/documents/Bulletin_52_-_October_2020.pdf" TargetMode="External"/><Relationship Id="rId1632" Type="http://schemas.openxmlformats.org/officeDocument/2006/relationships/hyperlink" Target="http://www.blhr.org/media/documents/Bulletin_19_april_2012.doc" TargetMode="External"/><Relationship Id="rId2199" Type="http://schemas.openxmlformats.org/officeDocument/2006/relationships/hyperlink" Target="http://www.blhr.org/media/documents/Buletin_29_june_2014.doc" TargetMode="External"/><Relationship Id="rId3597" Type="http://schemas.openxmlformats.org/officeDocument/2006/relationships/hyperlink" Target="http://www.blhr.org/media/documents/Bulletin_20_june_2012.doc" TargetMode="External"/><Relationship Id="rId3457" Type="http://schemas.openxmlformats.org/officeDocument/2006/relationships/hyperlink" Target="http://hudoc.echr.coe.int/eng?i=001-207667" TargetMode="External"/><Relationship Id="rId3664" Type="http://schemas.openxmlformats.org/officeDocument/2006/relationships/hyperlink" Target="http://blhr.org/media/documents/Bulletin_53_-_October_2020.pdf" TargetMode="External"/><Relationship Id="rId378" Type="http://schemas.openxmlformats.org/officeDocument/2006/relationships/hyperlink" Target="http://hudoc.echr.coe.int/sites/eng/pages/search.aspx?i=001-144123" TargetMode="External"/><Relationship Id="rId585" Type="http://schemas.openxmlformats.org/officeDocument/2006/relationships/hyperlink" Target="http://hudoc.echr.coe.int/sites/eng/pages/search.aspx?i=001-147880" TargetMode="External"/><Relationship Id="rId792" Type="http://schemas.openxmlformats.org/officeDocument/2006/relationships/hyperlink" Target="http://blhr.org/media/documents/Bulletin_46_February_2020.pdf" TargetMode="External"/><Relationship Id="rId2059" Type="http://schemas.openxmlformats.org/officeDocument/2006/relationships/hyperlink" Target="http://www.blhr.org/media/documents/Bulletin_21_june_2012.doc" TargetMode="External"/><Relationship Id="rId2266" Type="http://schemas.openxmlformats.org/officeDocument/2006/relationships/hyperlink" Target="http://blhr.org/media/documents/Bulletin_66_december_2021_FacNgbO.pdf" TargetMode="External"/><Relationship Id="rId2473" Type="http://schemas.openxmlformats.org/officeDocument/2006/relationships/hyperlink" Target="http://cmiskp.echr.coe.int/tkp197/view.asp?action=html&amp;documentId=905515&amp;portal=hbkm&amp;source=externalbydocnumber&amp;table=F69A27FD8FB86142BF01C1166DEA398649" TargetMode="External"/><Relationship Id="rId2680" Type="http://schemas.openxmlformats.org/officeDocument/2006/relationships/hyperlink" Target="http://www.blhr.org/media/documents/Buletin_29_june_2014.doc" TargetMode="External"/><Relationship Id="rId3317" Type="http://schemas.openxmlformats.org/officeDocument/2006/relationships/hyperlink" Target="http://hudoc.echr.coe.int/sites/eng/pages/search.aspx?i=001-147287" TargetMode="External"/><Relationship Id="rId3524" Type="http://schemas.openxmlformats.org/officeDocument/2006/relationships/hyperlink" Target="http://hudoc.echr.coe.int/sites/eng/pages/search.aspx?i=001-151051" TargetMode="External"/><Relationship Id="rId3731" Type="http://schemas.openxmlformats.org/officeDocument/2006/relationships/hyperlink" Target="http://blhr.org/media/documents/Bulletin_65_November_2021.pdf" TargetMode="External"/><Relationship Id="rId238" Type="http://schemas.openxmlformats.org/officeDocument/2006/relationships/hyperlink" Target="http://blhr.org/media/documents/Bulletin_65_November_2021.pdf" TargetMode="External"/><Relationship Id="rId445" Type="http://schemas.openxmlformats.org/officeDocument/2006/relationships/hyperlink" Target="http://cmiskp.echr.coe.int/tkp197/view.asp?action=html&amp;documentId=873498&amp;portal=hbkm&amp;source=externalbydocnumber&amp;table=F69A27FD8FB86142BF01C1166DEA398649" TargetMode="External"/><Relationship Id="rId652" Type="http://schemas.openxmlformats.org/officeDocument/2006/relationships/hyperlink" Target="https://hudoc.echr.coe.int/eng?i=001-215359" TargetMode="External"/><Relationship Id="rId1075" Type="http://schemas.openxmlformats.org/officeDocument/2006/relationships/hyperlink" Target="http://cmiskp.echr.coe.int/tkp197/view.asp?action=html&amp;documentId=900795&amp;portal=hbkm&amp;source=externalbydocnumber&amp;table=F69A27FD8FB86142BF01C1166DEA398649" TargetMode="External"/><Relationship Id="rId1282" Type="http://schemas.openxmlformats.org/officeDocument/2006/relationships/hyperlink" Target="http://www.blhr.org/media/documents/Bulletin_9_may_2011.doc" TargetMode="External"/><Relationship Id="rId2126" Type="http://schemas.openxmlformats.org/officeDocument/2006/relationships/hyperlink" Target="https://blhr.org/media/documents/Bulletin_57_-_February_2021.pdf" TargetMode="External"/><Relationship Id="rId2333" Type="http://schemas.openxmlformats.org/officeDocument/2006/relationships/hyperlink" Target="http://cmiskp.echr.coe.int/tkp197/view.asp?action=html&amp;documentId=898098&amp;portal=hbkm&amp;source=externalbydocnumber&amp;table=F69A27FD8FB86142BF01C1166DEA398649" TargetMode="External"/><Relationship Id="rId2540" Type="http://schemas.openxmlformats.org/officeDocument/2006/relationships/hyperlink" Target="http://blhr.org/media/documents/Bulletin_47_-_March_2020.pdf" TargetMode="External"/><Relationship Id="rId305" Type="http://schemas.openxmlformats.org/officeDocument/2006/relationships/hyperlink" Target="http://www.blhr.org/media/documents/Bulletin_7_march_2011.doc" TargetMode="External"/><Relationship Id="rId512" Type="http://schemas.openxmlformats.org/officeDocument/2006/relationships/hyperlink" Target="http://cmiskp.echr.coe.int/tkp197/view.asp?action=html&amp;documentId=892661&amp;portal=hbkm&amp;source=externalbydocnumber&amp;table=F69A27FD8FB86142BF01C1166DEA398649" TargetMode="External"/><Relationship Id="rId1142" Type="http://schemas.openxmlformats.org/officeDocument/2006/relationships/hyperlink" Target="http://cmiskp.echr.coe.int/tkp197/view.asp?action=html&amp;documentId=895880&amp;portal=hbkm&amp;source=externalbydocnumber&amp;table=F69A27FD8FB86142BF01C1166DEA398649" TargetMode="External"/><Relationship Id="rId2400" Type="http://schemas.openxmlformats.org/officeDocument/2006/relationships/hyperlink" Target="http://cmiskp.echr.coe.int/tkp197/view.asp?action=html&amp;documentId=875402&amp;portal=hbkm&amp;source=externalbydocnumber&amp;table=F69A27FD8FB86142BF01C1166DEA398649" TargetMode="External"/><Relationship Id="rId1002" Type="http://schemas.openxmlformats.org/officeDocument/2006/relationships/hyperlink" Target="http://curia.europa.eu/juris/celex.jsf?celex=62018CJ0752&amp;lang1=bg&amp;type=TXT&amp;ancre=" TargetMode="External"/><Relationship Id="rId1959" Type="http://schemas.openxmlformats.org/officeDocument/2006/relationships/hyperlink" Target="http://cmiskp.echr.coe.int/tkp197/view.asp?action=html&amp;documentId=894992&amp;portal=hbkm&amp;source=externalbydocnumber&amp;table=F69A27FD8FB86142BF01C1166DEA398649" TargetMode="External"/><Relationship Id="rId3174" Type="http://schemas.openxmlformats.org/officeDocument/2006/relationships/hyperlink" Target="http://blhr.org/media/documents/Bulletin_49_-_June_2020.docx.pdf" TargetMode="External"/><Relationship Id="rId1819" Type="http://schemas.openxmlformats.org/officeDocument/2006/relationships/hyperlink" Target="http://www.blhr.org/media/documents/Bulletin_19_april_2012.doc" TargetMode="External"/><Relationship Id="rId3381" Type="http://schemas.openxmlformats.org/officeDocument/2006/relationships/hyperlink" Target="https://hudoc.echr.coe.int/eng" TargetMode="External"/><Relationship Id="rId2190" Type="http://schemas.openxmlformats.org/officeDocument/2006/relationships/hyperlink" Target="http://www.blhr.org/media/documents/Bulletin_25_february_2014.doc" TargetMode="External"/><Relationship Id="rId3034" Type="http://schemas.openxmlformats.org/officeDocument/2006/relationships/hyperlink" Target="https://eur-lex.europa.eu/legal-content/bg/TXT/?uri=CELEX:62020CJ0505" TargetMode="External"/><Relationship Id="rId3241" Type="http://schemas.openxmlformats.org/officeDocument/2006/relationships/hyperlink" Target="http://blhr.org/media/documents/Bulletin__68_February_2022.pdf" TargetMode="External"/><Relationship Id="rId162" Type="http://schemas.openxmlformats.org/officeDocument/2006/relationships/hyperlink" Target="http://hudoc.echr.coe.int/eng?i=001-205755" TargetMode="External"/><Relationship Id="rId2050" Type="http://schemas.openxmlformats.org/officeDocument/2006/relationships/hyperlink" Target="http://cmiskp.echr.coe.int/tkp197/view.asp?action=html&amp;documentId=873168&amp;portal=hbkm&amp;source=externalbydocnumber&amp;table=F69A27FD8FB86142BF01C1166DEA398649" TargetMode="External"/><Relationship Id="rId3101" Type="http://schemas.openxmlformats.org/officeDocument/2006/relationships/hyperlink" Target="http://www.blhr.org/media/documents/Bulletin_13_october_2011.doc" TargetMode="External"/><Relationship Id="rId979" Type="http://schemas.openxmlformats.org/officeDocument/2006/relationships/hyperlink" Target="http://www.blhr.org/media/documents/Buletin_37_-_fevruari_15.doc" TargetMode="External"/><Relationship Id="rId839" Type="http://schemas.openxmlformats.org/officeDocument/2006/relationships/hyperlink" Target="http://hudoc.echr.coe.int/eng?i=001-172091" TargetMode="External"/><Relationship Id="rId1469" Type="http://schemas.openxmlformats.org/officeDocument/2006/relationships/hyperlink" Target="http://www.blhr.org/media/documents/buletin_38_-_mart_15.doc" TargetMode="External"/><Relationship Id="rId2867" Type="http://schemas.openxmlformats.org/officeDocument/2006/relationships/hyperlink" Target="http://www.blhr.org/media/documents/Bulletin_12_october_2011.doc" TargetMode="External"/><Relationship Id="rId1676" Type="http://schemas.openxmlformats.org/officeDocument/2006/relationships/hyperlink" Target="http://www.blhr.org/media/documents/Bulletin_4_december_2010.doc" TargetMode="External"/><Relationship Id="rId1883" Type="http://schemas.openxmlformats.org/officeDocument/2006/relationships/hyperlink" Target="http://hudoc.echr.coe.int/sites/eng/pages/search.aspx?i=001-111547" TargetMode="External"/><Relationship Id="rId2727" Type="http://schemas.openxmlformats.org/officeDocument/2006/relationships/hyperlink" Target="http://hudoc.echr.coe.int/sites/eng/pages/search.aspx?i=001-140910" TargetMode="External"/><Relationship Id="rId2934" Type="http://schemas.openxmlformats.org/officeDocument/2006/relationships/hyperlink" Target="http://hudoc.echr.coe.int/sites/eng/pages/search.aspx?i=001-144123" TargetMode="External"/><Relationship Id="rId906" Type="http://schemas.openxmlformats.org/officeDocument/2006/relationships/hyperlink" Target="http://hudoc.echr.coe.int/sites/eng/pages/search.aspx?i=001-155936" TargetMode="External"/><Relationship Id="rId1329" Type="http://schemas.openxmlformats.org/officeDocument/2006/relationships/hyperlink" Target="http://www.blhr.org/media/documents/&#1073;&#1102;&#1083;&#1077;&#1090;&#1080;&#1085;_39-&#1072;&#1087;&#1088;&#1080;&#1083;_15.doc" TargetMode="External"/><Relationship Id="rId1536" Type="http://schemas.openxmlformats.org/officeDocument/2006/relationships/hyperlink" Target="http://www.blhr.org/media/documents/Bulletin_13_october_2011.doc" TargetMode="External"/><Relationship Id="rId1743" Type="http://schemas.openxmlformats.org/officeDocument/2006/relationships/hyperlink" Target="http://hudoc.echr.coe.int/eng?i=001-205046" TargetMode="External"/><Relationship Id="rId1950" Type="http://schemas.openxmlformats.org/officeDocument/2006/relationships/hyperlink" Target="http://www.blhr.org/media/documents/Buletin_32_-_September_2014.doc" TargetMode="External"/><Relationship Id="rId35" Type="http://schemas.openxmlformats.org/officeDocument/2006/relationships/hyperlink" Target="http://blhr.org/media/documents/Bulletin_44_-_December_2019.pdf" TargetMode="External"/><Relationship Id="rId1603" Type="http://schemas.openxmlformats.org/officeDocument/2006/relationships/hyperlink" Target="http://cmiskp.echr.coe.int/tkp197/view.asp?action=html&amp;documentId=887700&amp;portal=hbkm&amp;source=externalbydocnumber&amp;table=F69A27FD8FB86142BF01C1166DEA398649" TargetMode="External"/><Relationship Id="rId1810" Type="http://schemas.openxmlformats.org/officeDocument/2006/relationships/hyperlink" Target="https://hudoc.echr.coe.int/eng?i=001-216184" TargetMode="External"/><Relationship Id="rId3568" Type="http://schemas.openxmlformats.org/officeDocument/2006/relationships/hyperlink" Target="http://blhr.org/media/documents/Bulletin_50_July_2020.pdf" TargetMode="External"/><Relationship Id="rId3775" Type="http://schemas.openxmlformats.org/officeDocument/2006/relationships/hyperlink" Target="http://blhr.org/media/documents/Bulletin_June_2022_final.pdf" TargetMode="External"/><Relationship Id="rId489" Type="http://schemas.openxmlformats.org/officeDocument/2006/relationships/hyperlink" Target="http://www.blhr.org/media/documents/Bulletin_9_may_2011.doc" TargetMode="External"/><Relationship Id="rId696" Type="http://schemas.openxmlformats.org/officeDocument/2006/relationships/hyperlink" Target="http://cmiskp.echr.coe.int/tkp197/view.asp?action=html&amp;documentId=893327&amp;portal=hbkm&amp;source=externalbydocnumber&amp;table=F69A27FD8FB86142BF01C1166DEA398649" TargetMode="External"/><Relationship Id="rId2377" Type="http://schemas.openxmlformats.org/officeDocument/2006/relationships/hyperlink" Target="http://hudoc.echr.coe.int/sites/eng/Pages/search.aspx" TargetMode="External"/><Relationship Id="rId2584" Type="http://schemas.openxmlformats.org/officeDocument/2006/relationships/hyperlink" Target="https://hudoc.echr.coe.int/eng?i=001-210417" TargetMode="External"/><Relationship Id="rId2791" Type="http://schemas.openxmlformats.org/officeDocument/2006/relationships/hyperlink" Target="http://www.blhr.org/media/documents/Bulletin_11_July_2011.doc" TargetMode="External"/><Relationship Id="rId3428" Type="http://schemas.openxmlformats.org/officeDocument/2006/relationships/hyperlink" Target="http://blhr.org/media/documents/Bulletin_48_April_May_2020.pdf" TargetMode="External"/><Relationship Id="rId3635" Type="http://schemas.openxmlformats.org/officeDocument/2006/relationships/hyperlink" Target="http://curia.europa.eu/juris/document/document.jsf?text=&amp;docid=220352&amp;pageIndex=0&amp;doclang=BG&amp;mode=lst&amp;dir=&amp;occ=first&amp;part=1&amp;cid=1411606" TargetMode="External"/><Relationship Id="rId349" Type="http://schemas.openxmlformats.org/officeDocument/2006/relationships/hyperlink" Target="http://www.blhr.org/media/documents/Bulletin_5_january_2011.doc" TargetMode="External"/><Relationship Id="rId556" Type="http://schemas.openxmlformats.org/officeDocument/2006/relationships/hyperlink" Target="http://hudoc.echr.coe.int/sites/eng/pages/search.aspx?i=001-139995" TargetMode="External"/><Relationship Id="rId763" Type="http://schemas.openxmlformats.org/officeDocument/2006/relationships/hyperlink" Target="http://www.blhr.org/media/documents/Bulletin_20_june_2012.doc" TargetMode="External"/><Relationship Id="rId1186" Type="http://schemas.openxmlformats.org/officeDocument/2006/relationships/hyperlink" Target="http://www.blhr.org/media/documents/Buletin_25_february_2014.doc" TargetMode="External"/><Relationship Id="rId1393" Type="http://schemas.openxmlformats.org/officeDocument/2006/relationships/hyperlink" Target="http://www.blhr.org/media/documents/Bulletin_22_july_2012.doc" TargetMode="External"/><Relationship Id="rId2237" Type="http://schemas.openxmlformats.org/officeDocument/2006/relationships/hyperlink" Target="http://blhr.org/media/documents/Bulletin_46_February_2020.pdf" TargetMode="External"/><Relationship Id="rId2444" Type="http://schemas.openxmlformats.org/officeDocument/2006/relationships/hyperlink" Target="http://www.blhr.org/media/documents/Bulletin_11_July_2011.doc" TargetMode="External"/><Relationship Id="rId209" Type="http://schemas.openxmlformats.org/officeDocument/2006/relationships/hyperlink" Target="http://cmiskp.echr.coe.int/tkp197/view.asp?action=html&amp;documentId=906163&amp;portal=hbkm&amp;source=externalbydocnumber&amp;table=F69A27FD8FB86142BF01C1166DEA398649" TargetMode="External"/><Relationship Id="rId416" Type="http://schemas.openxmlformats.org/officeDocument/2006/relationships/hyperlink" Target="http://blhr.org/media/documents/Bulletin_69_March_2022.pdf" TargetMode="External"/><Relationship Id="rId970" Type="http://schemas.openxmlformats.org/officeDocument/2006/relationships/hyperlink" Target="http://hudoc.echr.coe.int/sites/eng/pages/search.aspx?i=001-111938" TargetMode="External"/><Relationship Id="rId1046" Type="http://schemas.openxmlformats.org/officeDocument/2006/relationships/hyperlink" Target="http://hudoc.echr.coe.int/eng?i=001-204604" TargetMode="External"/><Relationship Id="rId1253" Type="http://schemas.openxmlformats.org/officeDocument/2006/relationships/hyperlink" Target="http://hudoc.echr.coe.int/sites/eng/pages/search.aspx?i=001-145212" TargetMode="External"/><Relationship Id="rId2651" Type="http://schemas.openxmlformats.org/officeDocument/2006/relationships/hyperlink" Target="http://blhr.org/media/documents/Bulletin_62_-_July_21.pdf" TargetMode="External"/><Relationship Id="rId3702" Type="http://schemas.openxmlformats.org/officeDocument/2006/relationships/hyperlink" Target="http://blhr.org/media/documents/Bulletin_61_-_June_21.pdf" TargetMode="External"/><Relationship Id="rId623" Type="http://schemas.openxmlformats.org/officeDocument/2006/relationships/hyperlink" Target="https://hudoc.echr.coe.int/eng" TargetMode="External"/><Relationship Id="rId830" Type="http://schemas.openxmlformats.org/officeDocument/2006/relationships/header" Target="header3.xml"/><Relationship Id="rId1460" Type="http://schemas.openxmlformats.org/officeDocument/2006/relationships/hyperlink" Target="https://hudoc.echr.coe.int/eng?i=001-217615" TargetMode="External"/><Relationship Id="rId2304" Type="http://schemas.openxmlformats.org/officeDocument/2006/relationships/hyperlink" Target="http://blhr.org/media/documents/Bulletin_65_November_2021.pdf" TargetMode="External"/><Relationship Id="rId2511" Type="http://schemas.openxmlformats.org/officeDocument/2006/relationships/hyperlink" Target="http://hudoc.echr.coe.int/sites/eng/pages/search.aspx?i=001-147445" TargetMode="External"/><Relationship Id="rId1113" Type="http://schemas.openxmlformats.org/officeDocument/2006/relationships/hyperlink" Target="http://blhr.org/media/documents/Bulletin_53_-_October_2020.pdf" TargetMode="External"/><Relationship Id="rId1320" Type="http://schemas.openxmlformats.org/officeDocument/2006/relationships/hyperlink" Target="http://www.blhr.org/media/documents/Buletin_26_mart_2014_1.doc" TargetMode="External"/><Relationship Id="rId3078" Type="http://schemas.openxmlformats.org/officeDocument/2006/relationships/hyperlink" Target="http://www.blhr.org/media/documents/Bulletin_9_may_2011.doc" TargetMode="External"/><Relationship Id="rId3285" Type="http://schemas.openxmlformats.org/officeDocument/2006/relationships/hyperlink" Target="http://cmiskp.echr.coe.int/tkp197/view.asp?action=html&amp;documentId=886109&amp;portal=hbkm&amp;source=externalbydocnumber&amp;table=F69A27FD8FB86142BF01C1166DEA398649" TargetMode="External"/><Relationship Id="rId3492" Type="http://schemas.openxmlformats.org/officeDocument/2006/relationships/hyperlink" Target="http://www.blhr.org/media/documents/buletin_38_-_mart_15.doc" TargetMode="External"/><Relationship Id="rId2094" Type="http://schemas.openxmlformats.org/officeDocument/2006/relationships/hyperlink" Target="http://www.blhr.org/media/documents/Buletin_41_-_June_2015-1.doc" TargetMode="External"/><Relationship Id="rId3145" Type="http://schemas.openxmlformats.org/officeDocument/2006/relationships/hyperlink" Target="http://www.blhr.org/media/documents/Buletin_34_-_noemvri_14.doc" TargetMode="External"/><Relationship Id="rId3352" Type="http://schemas.openxmlformats.org/officeDocument/2006/relationships/hyperlink" Target="http://hudoc.echr.coe.int/eng?i=001-202640" TargetMode="External"/><Relationship Id="rId273" Type="http://schemas.openxmlformats.org/officeDocument/2006/relationships/hyperlink" Target="http://blhr.org/media/documents/Bulletin_August_2022.pdf" TargetMode="External"/><Relationship Id="rId480" Type="http://schemas.openxmlformats.org/officeDocument/2006/relationships/hyperlink" Target="http://cmiskp.echr.coe.int/tkp197/view.asp?action=html&amp;documentId=883738&amp;portal=hbkm&amp;source=externalbydocnumber&amp;table=F69A27FD8FB86142BF01C1166DEA398649" TargetMode="External"/><Relationship Id="rId2161" Type="http://schemas.openxmlformats.org/officeDocument/2006/relationships/hyperlink" Target="http://cmiskp.echr.coe.int/tkp197/view.asp?action=html&amp;documentId=880767&amp;portal=hbkm&amp;source=externalbydocnumber&amp;table=F69A27FD8FB86142BF01C1166DEA398649" TargetMode="External"/><Relationship Id="rId3005" Type="http://schemas.openxmlformats.org/officeDocument/2006/relationships/hyperlink" Target="http://blhr.org/media/documents/Bulletin_62_-_July_21.pdf" TargetMode="External"/><Relationship Id="rId3212" Type="http://schemas.openxmlformats.org/officeDocument/2006/relationships/hyperlink" Target="http://blhr.org/media/documents/Bulletin_61_-_June_21.pdf" TargetMode="External"/><Relationship Id="rId133" Type="http://schemas.openxmlformats.org/officeDocument/2006/relationships/hyperlink" Target="http://hudoc.echr.coe.int/sites/eng/pages/search.aspx?i=001-146540" TargetMode="External"/><Relationship Id="rId340" Type="http://schemas.openxmlformats.org/officeDocument/2006/relationships/hyperlink" Target="http://cmiskp.echr.coe.int/tkp197/view.asp?action=html&amp;documentId=907933&amp;portal=hbkm&amp;source=externalbydocnumber&amp;table=F69A27FD8FB86142BF01C1166DEA398649" TargetMode="External"/><Relationship Id="rId2021" Type="http://schemas.openxmlformats.org/officeDocument/2006/relationships/hyperlink" Target="https://hudoc.echr.coe.int/eng" TargetMode="External"/><Relationship Id="rId200" Type="http://schemas.openxmlformats.org/officeDocument/2006/relationships/hyperlink" Target="http://www.blhr.org/media/documents/Bulletin_1_september_2010.doc" TargetMode="External"/><Relationship Id="rId2978" Type="http://schemas.openxmlformats.org/officeDocument/2006/relationships/hyperlink" Target="http://blhr.org/media/documents/Bulletin_49_-_June_2020.docx.pdf" TargetMode="External"/><Relationship Id="rId1787" Type="http://schemas.openxmlformats.org/officeDocument/2006/relationships/hyperlink" Target="https://hudoc.echr.coe.int/eng?i=001-210464" TargetMode="External"/><Relationship Id="rId1994" Type="http://schemas.openxmlformats.org/officeDocument/2006/relationships/hyperlink" Target="http://cmiskp.echr.coe.int/tkp197/view.asp?action=html&amp;documentId=904394&amp;portal=hbkm&amp;source=externalbydocnumber&amp;table=F69A27FD8FB86142BF01C1166DEA398649" TargetMode="External"/><Relationship Id="rId2838" Type="http://schemas.openxmlformats.org/officeDocument/2006/relationships/hyperlink" Target="http://cmiskp.echr.coe.int/tkp197/view.asp?action=html&amp;documentId=875949&amp;portal=hbkm&amp;source=externalbydocnumber&amp;table=F69A27FD8FB86142BF01C1166DEA398649" TargetMode="External"/><Relationship Id="rId79" Type="http://schemas.openxmlformats.org/officeDocument/2006/relationships/hyperlink" Target="http://blhr.org/media/documents/Bulletin__68_February_2022.pdf" TargetMode="External"/><Relationship Id="rId1647" Type="http://schemas.openxmlformats.org/officeDocument/2006/relationships/hyperlink" Target="http://hudoc.echr.coe.int/sites/eng/pages/search.aspx?i=001-112247" TargetMode="External"/><Relationship Id="rId1854" Type="http://schemas.openxmlformats.org/officeDocument/2006/relationships/hyperlink" Target="http://blhr.org/media/documents/Bulletin_52_-_October_2020.pdf" TargetMode="External"/><Relationship Id="rId2905" Type="http://schemas.openxmlformats.org/officeDocument/2006/relationships/hyperlink" Target="http://www.blhr.org/media/documents/Bulletin_21_june_2012.doc" TargetMode="External"/><Relationship Id="rId1507" Type="http://schemas.openxmlformats.org/officeDocument/2006/relationships/hyperlink" Target="https://hudoc.echr.coe.int/eng?i=001-213529" TargetMode="External"/><Relationship Id="rId1714" Type="http://schemas.openxmlformats.org/officeDocument/2006/relationships/hyperlink" Target="http://www.blhr.org/media/documents/Bulletin_25_february_2014.doc" TargetMode="External"/><Relationship Id="rId1921" Type="http://schemas.openxmlformats.org/officeDocument/2006/relationships/hyperlink" Target="http://blhr.org/media/documents/Bulletin_45_January_2020.pdf" TargetMode="External"/><Relationship Id="rId3679" Type="http://schemas.openxmlformats.org/officeDocument/2006/relationships/hyperlink" Target="https://curia.europa.eu/juris/document/document.jsf?text=%25D0%25A5%25D0%25B0%25D1%2580%25D1%2582%25D0%25B0%25D1%2582%25D0%25B0&amp;docid=236422&amp;pageIndex=0&amp;doclang=BG&amp;mode=req&amp;dir=&amp;occ=first&amp;part=1&amp;cid=3951810" TargetMode="External"/><Relationship Id="rId2488" Type="http://schemas.openxmlformats.org/officeDocument/2006/relationships/hyperlink" Target="http://www.blhr.org/media/documents/Bulletin_22_july_2012.doc" TargetMode="External"/><Relationship Id="rId1297" Type="http://schemas.openxmlformats.org/officeDocument/2006/relationships/hyperlink" Target="http://cmiskp.echr.coe.int/tkp197/view.asp?action=html&amp;documentId=886757&amp;portal=hbkm&amp;source=externalbydocnumber&amp;table=F69A27FD8FB86142BF01C1166DEA398649" TargetMode="External"/><Relationship Id="rId2695" Type="http://schemas.openxmlformats.org/officeDocument/2006/relationships/hyperlink" Target="https://blhr.org/media/documents/Bulletin_55_-_December_2020.pdf" TargetMode="External"/><Relationship Id="rId3539" Type="http://schemas.openxmlformats.org/officeDocument/2006/relationships/hyperlink" Target="http://hudoc.echr.coe.int/sites/eng/pages/search.aspx?i=001-145546" TargetMode="External"/><Relationship Id="rId3746" Type="http://schemas.openxmlformats.org/officeDocument/2006/relationships/hyperlink" Target="https://eur-lex.europa.eu/legal-content/bg/TXT/?uri=CELEX:62020CJ0118" TargetMode="External"/><Relationship Id="rId667" Type="http://schemas.openxmlformats.org/officeDocument/2006/relationships/hyperlink" Target="http://www.blhr.org/media/documents/Bulletin_18_march_2012.doc" TargetMode="External"/><Relationship Id="rId874" Type="http://schemas.openxmlformats.org/officeDocument/2006/relationships/hyperlink" Target="http://hudoc.echr.coe.int/sites/fra/pages/search.aspx?i=001-107480" TargetMode="External"/><Relationship Id="rId2348" Type="http://schemas.openxmlformats.org/officeDocument/2006/relationships/hyperlink" Target="http://blhr.org/media/documents/Bulletin_65_November_2021.pdf" TargetMode="External"/><Relationship Id="rId2555" Type="http://schemas.openxmlformats.org/officeDocument/2006/relationships/hyperlink" Target="http://blhr.org/media/documents/Bulletin_53_-_October_2020.pdf" TargetMode="External"/><Relationship Id="rId2762" Type="http://schemas.openxmlformats.org/officeDocument/2006/relationships/hyperlink" Target="https://hudoc.echr.coe.int/eng?i=001-215535" TargetMode="External"/><Relationship Id="rId3606" Type="http://schemas.openxmlformats.org/officeDocument/2006/relationships/hyperlink" Target="http://curia.europa.eu/juris/document/document.jsf?text=&amp;docid=146437&amp;pageIndex=0&amp;doclang=EN&amp;mode=lst&amp;dir=&amp;occ=first&amp;part=1&amp;cid=505719" TargetMode="External"/><Relationship Id="rId3813" Type="http://schemas.openxmlformats.org/officeDocument/2006/relationships/footer" Target="footer10.xml"/><Relationship Id="rId527" Type="http://schemas.openxmlformats.org/officeDocument/2006/relationships/hyperlink" Target="http://cmiskp.echr.coe.int/tkp197/view.asp?action=html&amp;documentId=898586&amp;portal=hbkm&amp;source=externalbydocnumber&amp;table=F69A27FD8FB86142BF01C1166DEA398649" TargetMode="External"/><Relationship Id="rId734" Type="http://schemas.openxmlformats.org/officeDocument/2006/relationships/hyperlink" Target="http://blhr.org/media/documents/Bulletin_58_-_March_2021.pdf" TargetMode="External"/><Relationship Id="rId941" Type="http://schemas.openxmlformats.org/officeDocument/2006/relationships/hyperlink" Target="https://hudoc.echr.coe.int/eng?i=001-216630" TargetMode="External"/><Relationship Id="rId1157" Type="http://schemas.openxmlformats.org/officeDocument/2006/relationships/hyperlink" Target="http://www.blhr.org/media/documents/Bulletin_4_december_2010.doc" TargetMode="External"/><Relationship Id="rId1364" Type="http://schemas.openxmlformats.org/officeDocument/2006/relationships/hyperlink" Target="http://cmiskp.echr.coe.int/tkp197/view.asp?action=html&amp;documentId=886738&amp;portal=hbkm&amp;source=externalbydocnumber&amp;table=F69A27FD8FB86142BF01C1166DEA398649" TargetMode="External"/><Relationship Id="rId1571" Type="http://schemas.openxmlformats.org/officeDocument/2006/relationships/hyperlink" Target="http://cmiskp.echr.coe.int/tkp197/view.asp?action=html&amp;documentId=879002&amp;portal=hbkm&amp;source=externalbydocnumber&amp;table=F69A27FD8FB86142BF01C1166DEA398649" TargetMode="External"/><Relationship Id="rId2208" Type="http://schemas.openxmlformats.org/officeDocument/2006/relationships/hyperlink" Target="http://www.blhr.org/media/documents/Buletin_30_&#1102;&#1083;&#1080;_2014.doc" TargetMode="External"/><Relationship Id="rId2415" Type="http://schemas.openxmlformats.org/officeDocument/2006/relationships/hyperlink" Target="http://www.blhr.org/media/documents/Bulletin_5_january_2011.doc" TargetMode="External"/><Relationship Id="rId2622" Type="http://schemas.openxmlformats.org/officeDocument/2006/relationships/hyperlink" Target="https://hudoc.echr.coe.int/eng" TargetMode="External"/><Relationship Id="rId70" Type="http://schemas.openxmlformats.org/officeDocument/2006/relationships/hyperlink" Target="http://hudoc.echr.coe.int/eng?i=001-207805" TargetMode="External"/><Relationship Id="rId801" Type="http://schemas.openxmlformats.org/officeDocument/2006/relationships/hyperlink" Target="http://curia.europa.eu/juris/document/document.jsf?text=&amp;docid=231821&amp;pageIndex=0&amp;doclang=BG&amp;mode=lst&amp;dir=&amp;occ=first&amp;part=1&amp;cid=18952246" TargetMode="External"/><Relationship Id="rId1017" Type="http://schemas.openxmlformats.org/officeDocument/2006/relationships/hyperlink" Target="http://cmiskp.echr.coe.int/tkp197/view.asp?action=html&amp;documentId=896885&amp;portal=hbkm&amp;source=externalbydocnumber&amp;table=F69A27FD8FB86142BF01C1166DEA398649" TargetMode="External"/><Relationship Id="rId1224" Type="http://schemas.openxmlformats.org/officeDocument/2006/relationships/hyperlink" Target="http://blhr.org/media/documents/Bulletin_62_-_July_21.pdf" TargetMode="External"/><Relationship Id="rId1431" Type="http://schemas.openxmlformats.org/officeDocument/2006/relationships/hyperlink" Target="http://blhr.org/media/documents/Bulletin_54__November_2020.pdf" TargetMode="External"/><Relationship Id="rId3189" Type="http://schemas.openxmlformats.org/officeDocument/2006/relationships/hyperlink" Target="https://curia.europa.eu/juris/document/document.jsf?text=%25D0%25A5%25D0%25B0%25D1%2580%25D1%2582%25D0%25B0%25D1%2582%25D0%25B0&amp;docid=233871&amp;pageIndex=0&amp;doclang=BG&amp;mode=req&amp;dir=&amp;occ=first&amp;part=1&amp;cid=1963395" TargetMode="External"/><Relationship Id="rId3396" Type="http://schemas.openxmlformats.org/officeDocument/2006/relationships/hyperlink" Target="http://blhr.org/media/documents/Buletin_28_may_1.doc" TargetMode="External"/><Relationship Id="rId3049" Type="http://schemas.openxmlformats.org/officeDocument/2006/relationships/hyperlink" Target="http://www.blhr.org/media/documents/Bulletin_2_october_2010.doc" TargetMode="External"/><Relationship Id="rId3256" Type="http://schemas.openxmlformats.org/officeDocument/2006/relationships/hyperlink" Target="http://blhr.org/media/documents/Bulletin_71_May_2022_382E8tM.pdf" TargetMode="External"/><Relationship Id="rId3463" Type="http://schemas.openxmlformats.org/officeDocument/2006/relationships/hyperlink" Target="https://hudoc.echr.coe.int/eng?i=001-215603" TargetMode="External"/><Relationship Id="rId177" Type="http://schemas.openxmlformats.org/officeDocument/2006/relationships/hyperlink" Target="http://blhr.org/media/documents/Bulletin_66_december_2021_FacNgbO.pdf" TargetMode="External"/><Relationship Id="rId384" Type="http://schemas.openxmlformats.org/officeDocument/2006/relationships/hyperlink" Target="http://hudoc.echr.coe.int/sites/eng/pages/search.aspx?i=001-148367" TargetMode="External"/><Relationship Id="rId591" Type="http://schemas.openxmlformats.org/officeDocument/2006/relationships/hyperlink" Target="http://hudoc.echr.coe.int/sites/eng/pages/search.aspx?i=001-150217" TargetMode="External"/><Relationship Id="rId2065" Type="http://schemas.openxmlformats.org/officeDocument/2006/relationships/hyperlink" Target="http://www.blhr.org/media/documents/Buletin_25_february_2014.doc" TargetMode="External"/><Relationship Id="rId2272" Type="http://schemas.openxmlformats.org/officeDocument/2006/relationships/hyperlink" Target="http://blhr.org/media/documents/Bulletin__68_February_2022.pdf" TargetMode="External"/><Relationship Id="rId3116" Type="http://schemas.openxmlformats.org/officeDocument/2006/relationships/hyperlink" Target="http://curia.europa.eu/juris/document/document.jsf?text=&amp;docid=121961&amp;pageIndex=0&amp;doclang=EN&amp;mode=doc&amp;dir=&amp;occ=first&amp;part=1&amp;cid=2467317" TargetMode="External"/><Relationship Id="rId3670" Type="http://schemas.openxmlformats.org/officeDocument/2006/relationships/hyperlink" Target="http://blhr.org/media/documents/Bulletin_54__November_2020.pdf" TargetMode="External"/><Relationship Id="rId244" Type="http://schemas.openxmlformats.org/officeDocument/2006/relationships/hyperlink" Target="https://hudoc.echr.coe.int/eng?i=001-216854" TargetMode="External"/><Relationship Id="rId1081" Type="http://schemas.openxmlformats.org/officeDocument/2006/relationships/hyperlink" Target="http://hudoc.echr.coe.int/sites/eng/pages/search.aspx?i=001-110816" TargetMode="External"/><Relationship Id="rId3323" Type="http://schemas.openxmlformats.org/officeDocument/2006/relationships/hyperlink" Target="http://hudoc.echr.coe.int/sites/eng/pages/search.aspx?i=001-151006" TargetMode="External"/><Relationship Id="rId3530" Type="http://schemas.openxmlformats.org/officeDocument/2006/relationships/hyperlink" Target="http://curia.europa.eu/juris/document/document.jsf?text=&amp;docid=227295&amp;pageIndex=0&amp;doclang=BG&amp;mode=lst&amp;dir=&amp;occ=first&amp;part=1&amp;cid=795427" TargetMode="External"/><Relationship Id="rId451" Type="http://schemas.openxmlformats.org/officeDocument/2006/relationships/hyperlink" Target="http://www.blhr.org/media/documents/Bulletin_3_november_2010.doc" TargetMode="External"/><Relationship Id="rId2132" Type="http://schemas.openxmlformats.org/officeDocument/2006/relationships/hyperlink" Target="https://hudoc.echr.coe.int/eng?i=001-209331" TargetMode="External"/><Relationship Id="rId104" Type="http://schemas.openxmlformats.org/officeDocument/2006/relationships/hyperlink" Target="http://blhr.org/media/documents/Bulletin_69_March_2022.pdf" TargetMode="External"/><Relationship Id="rId311" Type="http://schemas.openxmlformats.org/officeDocument/2006/relationships/hyperlink" Target="http://www.blhr.org/media/documents/Buletin_24_january_2014.doc" TargetMode="External"/><Relationship Id="rId1898" Type="http://schemas.openxmlformats.org/officeDocument/2006/relationships/hyperlink" Target="https://hudoc.echr.coe.int/eng?i=001-212376" TargetMode="External"/><Relationship Id="rId2949" Type="http://schemas.openxmlformats.org/officeDocument/2006/relationships/hyperlink" Target="http://www.blhr.org/media/documents/Buletin_37_-_fevruari_15.doc" TargetMode="External"/><Relationship Id="rId1758" Type="http://schemas.openxmlformats.org/officeDocument/2006/relationships/hyperlink" Target="http://blhr.org/media/documents/Bulletin__April_2022_final.pdf" TargetMode="External"/><Relationship Id="rId2809" Type="http://schemas.openxmlformats.org/officeDocument/2006/relationships/hyperlink" Target="http://www.blhr.org/media/documents/Buletin_36_-_January.doc" TargetMode="External"/><Relationship Id="rId1965" Type="http://schemas.openxmlformats.org/officeDocument/2006/relationships/hyperlink" Target="http://cmiskp.echr.coe.int/tkp197/view.asp?action=html&amp;documentId=878985&amp;portal=hbkm&amp;source=externalbydocnumber&amp;table=F69A27FD8FB86142BF01C1166DEA398649" TargetMode="External"/><Relationship Id="rId3180" Type="http://schemas.openxmlformats.org/officeDocument/2006/relationships/hyperlink" Target="http://blhr.org/media/documents/Bulletin_51_-_September_2020.docx.pdf" TargetMode="External"/><Relationship Id="rId1618" Type="http://schemas.openxmlformats.org/officeDocument/2006/relationships/hyperlink" Target="http://www.blhr.org/media/documents/Bulletin_16_january_2012.doc" TargetMode="External"/><Relationship Id="rId1825" Type="http://schemas.openxmlformats.org/officeDocument/2006/relationships/hyperlink" Target="http://www.blhr.org/media/documents/Bulletin_35_-_December_2014.doc" TargetMode="External"/><Relationship Id="rId3040" Type="http://schemas.openxmlformats.org/officeDocument/2006/relationships/hyperlink" Target="http://www.blhr.org/media/documents/Bulletin_1_september_2010.doc" TargetMode="External"/><Relationship Id="rId2599" Type="http://schemas.openxmlformats.org/officeDocument/2006/relationships/hyperlink" Target="http://blhr.org/media/documents/Bulletin_66_december_2021_FacNgbO.pdf" TargetMode="External"/><Relationship Id="rId778" Type="http://schemas.openxmlformats.org/officeDocument/2006/relationships/hyperlink" Target="http://www.blhr.org/media/documents/Buletin_32_-_September_2014.doc" TargetMode="External"/><Relationship Id="rId985" Type="http://schemas.openxmlformats.org/officeDocument/2006/relationships/hyperlink" Target="http://blhr.org/media/documents/Bulletin_61_-_June_21.pdf" TargetMode="External"/><Relationship Id="rId2459" Type="http://schemas.openxmlformats.org/officeDocument/2006/relationships/hyperlink" Target="http://cmiskp.echr.coe.int/tkp197/view.asp?action=html&amp;documentId=897146&amp;portal=hbkm&amp;source=externalbydocnumber&amp;table=F69A27FD8FB86142BF01C1166DEA398649" TargetMode="External"/><Relationship Id="rId2666" Type="http://schemas.openxmlformats.org/officeDocument/2006/relationships/hyperlink" Target="http://www.blhr.org/media/documents/Bulletin_11_July_2011.doc" TargetMode="External"/><Relationship Id="rId2873" Type="http://schemas.openxmlformats.org/officeDocument/2006/relationships/hyperlink" Target="http://www.blhr.org/media/documents/Bulletin_13_october_2011.doc" TargetMode="External"/><Relationship Id="rId3717" Type="http://schemas.openxmlformats.org/officeDocument/2006/relationships/hyperlink" Target="https://eur-lex.europa.eu/legal-content/bg/TXT/?uri=CELEX:62019CJ0107" TargetMode="External"/><Relationship Id="rId638" Type="http://schemas.openxmlformats.org/officeDocument/2006/relationships/hyperlink" Target="http://hudoc.echr.coe.int/eng?i=001-208590" TargetMode="External"/><Relationship Id="rId845" Type="http://schemas.openxmlformats.org/officeDocument/2006/relationships/hyperlink" Target="https://eur-lex.europa.eu/legal-content/bg/TXT/?uri=CELEX:62019CJ0488" TargetMode="External"/><Relationship Id="rId1268" Type="http://schemas.openxmlformats.org/officeDocument/2006/relationships/hyperlink" Target="http://hudoc.echr.coe.int/sites/eng/pages/search.aspx?i=001-156182" TargetMode="External"/><Relationship Id="rId1475" Type="http://schemas.openxmlformats.org/officeDocument/2006/relationships/hyperlink" Target="http://blhr.org/media/documents/Bulletin_August_2022.pdf" TargetMode="External"/><Relationship Id="rId1682" Type="http://schemas.openxmlformats.org/officeDocument/2006/relationships/hyperlink" Target="http://www.blhr.org/media/documents/Bulletin_14_noemvri_2011.doc" TargetMode="External"/><Relationship Id="rId2319" Type="http://schemas.openxmlformats.org/officeDocument/2006/relationships/hyperlink" Target="http://cmiskp.echr.coe.int/tkp197/view.asp?action=html&amp;documentId=895401&amp;portal=hbkm&amp;source=externalbydocnumber&amp;table=F69A27FD8FB86142BF01C1166DEA398649" TargetMode="External"/><Relationship Id="rId2526" Type="http://schemas.openxmlformats.org/officeDocument/2006/relationships/hyperlink" Target="http://www.blhr.org/media/documents/&#1073;&#1102;&#1083;&#1077;&#1090;&#1080;&#1085;_39-&#1072;&#1087;&#1088;&#1080;&#1083;_15.doc" TargetMode="External"/><Relationship Id="rId2733" Type="http://schemas.openxmlformats.org/officeDocument/2006/relationships/hyperlink" Target="http://hudoc.echr.coe.int/sites/eng/pages/search.aspx?i=001-148286" TargetMode="External"/><Relationship Id="rId705" Type="http://schemas.openxmlformats.org/officeDocument/2006/relationships/hyperlink" Target="http://www.blhr.org/media/documents/Bulletin_16_january_2012.doc" TargetMode="External"/><Relationship Id="rId1128" Type="http://schemas.openxmlformats.org/officeDocument/2006/relationships/hyperlink" Target="http://hudoc.echr.coe.int/sites/eng/pages/search.aspx?i=001-152325" TargetMode="External"/><Relationship Id="rId1335" Type="http://schemas.openxmlformats.org/officeDocument/2006/relationships/hyperlink" Target="http://curia.europa.eu/juris/document/document.jsf?text=&amp;docid=220770&amp;pageIndex=0&amp;doclang=BG&amp;mode=lst&amp;dir=&amp;occ=first&amp;part=1&amp;cid=1330579" TargetMode="External"/><Relationship Id="rId1542" Type="http://schemas.openxmlformats.org/officeDocument/2006/relationships/hyperlink" Target="http://cmiskp.echr.coe.int/tkp197/view.asp?action=html&amp;documentId=907924&amp;portal=hbkm&amp;source=externalbydocnumber&amp;table=F69A27FD8FB86142BF01C1166DEA398649" TargetMode="External"/><Relationship Id="rId2940" Type="http://schemas.openxmlformats.org/officeDocument/2006/relationships/hyperlink" Target="http://hudoc.echr.coe.int/sites/eng/pages/search.aspx" TargetMode="External"/><Relationship Id="rId912" Type="http://schemas.openxmlformats.org/officeDocument/2006/relationships/hyperlink" Target="http://hudoc.echr.coe.int/eng?i=001-200819" TargetMode="External"/><Relationship Id="rId2800" Type="http://schemas.openxmlformats.org/officeDocument/2006/relationships/hyperlink" Target="http://hudoc.echr.coe.int/sites/eng/pages/search.aspx?i=001-111619" TargetMode="External"/><Relationship Id="rId41" Type="http://schemas.openxmlformats.org/officeDocument/2006/relationships/hyperlink" Target="http://blhr.org/media/documents/Bulletin__68_February_2022.pdf" TargetMode="External"/><Relationship Id="rId1402" Type="http://schemas.openxmlformats.org/officeDocument/2006/relationships/hyperlink" Target="http://hudoc.echr.coe.int/sites/eng/pages/search.aspx?i=001-141367" TargetMode="External"/><Relationship Id="rId288" Type="http://schemas.openxmlformats.org/officeDocument/2006/relationships/hyperlink" Target="http://hudoc.echr.coe.int/sites/fra/pages/search.aspx?i=001-110546" TargetMode="External"/><Relationship Id="rId3367" Type="http://schemas.openxmlformats.org/officeDocument/2006/relationships/hyperlink" Target="http://blhr.org/media/documents/Bulletin_51_-_September_2020.docx.pdf" TargetMode="External"/><Relationship Id="rId3574" Type="http://schemas.openxmlformats.org/officeDocument/2006/relationships/hyperlink" Target="https://hudoc.echr.coe.int/eng" TargetMode="External"/><Relationship Id="rId3781" Type="http://schemas.openxmlformats.org/officeDocument/2006/relationships/hyperlink" Target="http://blhr.org/media/documents/Bulletin_August_2022.pdf" TargetMode="External"/><Relationship Id="rId495" Type="http://schemas.openxmlformats.org/officeDocument/2006/relationships/hyperlink" Target="http://www.blhr.org/media/documents/Bulletin_9_may_2011.doc" TargetMode="External"/><Relationship Id="rId2176" Type="http://schemas.openxmlformats.org/officeDocument/2006/relationships/hyperlink" Target="http://www.blhr.org/media/documents/Bulletin_14_noemvri_2011.doc" TargetMode="External"/><Relationship Id="rId2383" Type="http://schemas.openxmlformats.org/officeDocument/2006/relationships/hyperlink" Target="https://blhr.org/media/documents/Bulletin_55_-_December_2020.pdf" TargetMode="External"/><Relationship Id="rId2590" Type="http://schemas.openxmlformats.org/officeDocument/2006/relationships/hyperlink" Target="https://hudoc.echr.coe.int/eng?i=001-212376" TargetMode="External"/><Relationship Id="rId3227" Type="http://schemas.openxmlformats.org/officeDocument/2006/relationships/hyperlink" Target="http://blhr.org/media/documents/1.pdf" TargetMode="External"/><Relationship Id="rId3434" Type="http://schemas.openxmlformats.org/officeDocument/2006/relationships/hyperlink" Target="http://cmiskp.echr.coe.int/tkp197/view.asp?action=html&amp;documentId=878027&amp;portal=hbkm&amp;source=externalbydocnumber&amp;table=F69A27FD8FB86142BF01C1166DEA398649" TargetMode="External"/><Relationship Id="rId3641" Type="http://schemas.openxmlformats.org/officeDocument/2006/relationships/hyperlink" Target="http://curia.europa.eu/juris/celex.jsf?celex=62018CJ0453&amp;lang1=bg&amp;type=TXT&amp;ancre=" TargetMode="External"/><Relationship Id="rId148" Type="http://schemas.openxmlformats.org/officeDocument/2006/relationships/hyperlink" Target="http://www.blhr.org/media/documents/Buletin_40_-_May__2015_.doc" TargetMode="External"/><Relationship Id="rId355" Type="http://schemas.openxmlformats.org/officeDocument/2006/relationships/hyperlink" Target="http://cmiskp.echr.coe.int/tkp197/view.asp?action=html&amp;documentId=880264&amp;portal=hbkm&amp;source=externalbydocnumber&amp;table=F69A27FD8FB86142BF01C1166DEA398649" TargetMode="External"/><Relationship Id="rId562" Type="http://schemas.openxmlformats.org/officeDocument/2006/relationships/hyperlink" Target="http://hudoc.echr.coe.int/sites/eng/pages/search.aspx?i=001-142476" TargetMode="External"/><Relationship Id="rId1192" Type="http://schemas.openxmlformats.org/officeDocument/2006/relationships/hyperlink" Target="http://hudoc.echr.coe.int/sites/eng/pages/search.aspx?i=001-140775" TargetMode="External"/><Relationship Id="rId2036" Type="http://schemas.openxmlformats.org/officeDocument/2006/relationships/hyperlink" Target="http://cmiskp.echr.coe.int/tkp197/view.asp?action=html&amp;documentId=877846&amp;portal=hbkm&amp;source=externalbydocnumber&amp;table=F69A27FD8FB86142BF01C1166DEA398649" TargetMode="External"/><Relationship Id="rId2243" Type="http://schemas.openxmlformats.org/officeDocument/2006/relationships/hyperlink" Target="http://blhr.org/media/documents/Bulletin_50_July_2020.pdf" TargetMode="External"/><Relationship Id="rId2450" Type="http://schemas.openxmlformats.org/officeDocument/2006/relationships/hyperlink" Target="http://www.blhr.org/media/documents/Bulletin_12_october_2011.doc" TargetMode="External"/><Relationship Id="rId3501" Type="http://schemas.openxmlformats.org/officeDocument/2006/relationships/hyperlink" Target="http://blhr.org/media/documents/Bulletin_65_November_2021.pdf" TargetMode="External"/><Relationship Id="rId215" Type="http://schemas.openxmlformats.org/officeDocument/2006/relationships/hyperlink" Target="http://hudoc.echr.coe.int/sites/eng/pages/search.aspx?i=001-150644" TargetMode="External"/><Relationship Id="rId422" Type="http://schemas.openxmlformats.org/officeDocument/2006/relationships/hyperlink" Target="http://blhr.org/media/documents/Bulletin_July_2022_final.pdf" TargetMode="External"/><Relationship Id="rId1052" Type="http://schemas.openxmlformats.org/officeDocument/2006/relationships/hyperlink" Target="http://cmiskp.echr.coe.int/tkp197/view.asp?action=html&amp;documentId=881989&amp;portal=hbkm&amp;source=externalbydocnumber&amp;table=F69A27FD8FB86142BF01C1166DEA398649" TargetMode="External"/><Relationship Id="rId2103" Type="http://schemas.openxmlformats.org/officeDocument/2006/relationships/hyperlink" Target="http://hudoc.echr.coe.int/eng?i=001-198889" TargetMode="External"/><Relationship Id="rId2310" Type="http://schemas.openxmlformats.org/officeDocument/2006/relationships/hyperlink" Target="http://blhr.org/media/documents/Bulletin_June_2022_final.pdf" TargetMode="External"/><Relationship Id="rId1869" Type="http://schemas.openxmlformats.org/officeDocument/2006/relationships/hyperlink" Target="http://www.blhr.org/media/documents/Bulletin_6_February_2011.doc" TargetMode="External"/><Relationship Id="rId3084" Type="http://schemas.openxmlformats.org/officeDocument/2006/relationships/hyperlink" Target="http://curia.europa.eu/juris/document/document.jsf?text=&amp;docid=81991&amp;pageIndex=0&amp;doclang=BG&amp;mode=lst&amp;dir=&amp;occ=first&amp;part=1&amp;cid=301780" TargetMode="External"/><Relationship Id="rId3291" Type="http://schemas.openxmlformats.org/officeDocument/2006/relationships/hyperlink" Target="http://cmiskp.echr.coe.int/tkp197/view.asp?action=html&amp;documentId=900768&amp;portal=hbkm&amp;source=externalbydocnumber&amp;table=F69A27FD8FB86142BF01C1166DEA398649" TargetMode="External"/><Relationship Id="rId1729" Type="http://schemas.openxmlformats.org/officeDocument/2006/relationships/hyperlink" Target="http://hudoc.echr.coe.int/sites/eng/pages/search.aspx?i=001-148642" TargetMode="External"/><Relationship Id="rId1936" Type="http://schemas.openxmlformats.org/officeDocument/2006/relationships/hyperlink" Target="http://blhr.org/media/documents/Bulletin_60_-_May_21.pdf" TargetMode="External"/><Relationship Id="rId3151" Type="http://schemas.openxmlformats.org/officeDocument/2006/relationships/hyperlink" Target="http://www.blhr.org/media/documents/Bulletin_35_-_December_2014.doc" TargetMode="External"/><Relationship Id="rId3011" Type="http://schemas.openxmlformats.org/officeDocument/2006/relationships/hyperlink" Target="https://hudoc.echr.coe.int/fre?i=001-213223" TargetMode="External"/><Relationship Id="rId5" Type="http://schemas.openxmlformats.org/officeDocument/2006/relationships/numbering" Target="numbering.xml"/><Relationship Id="rId889" Type="http://schemas.openxmlformats.org/officeDocument/2006/relationships/hyperlink" Target="http://www.blhr.org/media/documents/Buletin_29_june_2014.doc" TargetMode="External"/><Relationship Id="rId2777" Type="http://schemas.openxmlformats.org/officeDocument/2006/relationships/hyperlink" Target="http://hudoc.echr.coe.int/sites/fra/pages/search.aspx?i=001-100287" TargetMode="External"/><Relationship Id="rId749" Type="http://schemas.openxmlformats.org/officeDocument/2006/relationships/hyperlink" Target="http://hudoc.echr.coe.int/sites/fra/pages/search.aspx?i=001-105434" TargetMode="External"/><Relationship Id="rId1379" Type="http://schemas.openxmlformats.org/officeDocument/2006/relationships/hyperlink" Target="http://www.blhr.org/media/documents/Bulletin_16_january_2012.doc" TargetMode="External"/><Relationship Id="rId1586" Type="http://schemas.openxmlformats.org/officeDocument/2006/relationships/hyperlink" Target="http://www.blhr.org/media/documents/Bulletin_5_january_2011.doc" TargetMode="External"/><Relationship Id="rId2984" Type="http://schemas.openxmlformats.org/officeDocument/2006/relationships/hyperlink" Target="http://curia.europa.eu/juris/celex.jsf?celex=62018CJ0686&amp;lang1=bg&amp;type=TXT&amp;ancre=" TargetMode="External"/><Relationship Id="rId609" Type="http://schemas.openxmlformats.org/officeDocument/2006/relationships/hyperlink" Target="http://curia.europa.eu/juris/celex.jsf?celex=62018CJ0128&amp;lang1=bg&amp;type=TXT&amp;ancre=" TargetMode="External"/><Relationship Id="rId956" Type="http://schemas.openxmlformats.org/officeDocument/2006/relationships/hyperlink" Target="http://cmiskp.echr.coe.int/tkp197/view.asp?action=html&amp;documentId=879022&amp;portal=hbkm&amp;source=externalbydocnumber&amp;table=F69A27FD8FB86142BF01C1166DEA398649" TargetMode="External"/><Relationship Id="rId1239" Type="http://schemas.openxmlformats.org/officeDocument/2006/relationships/hyperlink" Target="https://hudoc.echr.coe.int/eng?i=001-217418" TargetMode="External"/><Relationship Id="rId1793" Type="http://schemas.openxmlformats.org/officeDocument/2006/relationships/hyperlink" Target="http://hudoc.echr.coe.int/sites/fra/pages/search.aspx?i=001-108532" TargetMode="External"/><Relationship Id="rId2637" Type="http://schemas.openxmlformats.org/officeDocument/2006/relationships/hyperlink" Target="http://hudoc.echr.coe.int/sites/eng/pages/search.aspx?i=001-147008" TargetMode="External"/><Relationship Id="rId2844" Type="http://schemas.openxmlformats.org/officeDocument/2006/relationships/hyperlink" Target="http://cmiskp.echr.coe.int/tkp197/view.asp?action=html&amp;documentId=881598&amp;portal=hbkm&amp;source=externalbydocnumber&amp;table=F69A27FD8FB86142BF01C1166DEA398649" TargetMode="External"/><Relationship Id="rId85" Type="http://schemas.openxmlformats.org/officeDocument/2006/relationships/hyperlink" Target="http://www.blhr.org/media/documents/Buletin_24_january_2014.doc" TargetMode="External"/><Relationship Id="rId816" Type="http://schemas.openxmlformats.org/officeDocument/2006/relationships/hyperlink" Target="http://blhr.org/media/documents/Bulletin_62_-_July_21.pdf" TargetMode="External"/><Relationship Id="rId1446" Type="http://schemas.openxmlformats.org/officeDocument/2006/relationships/hyperlink" Target="http://blhr.org/media/documents/Bulletin_62_-_July_21.pdf" TargetMode="External"/><Relationship Id="rId1653" Type="http://schemas.openxmlformats.org/officeDocument/2006/relationships/hyperlink" Target="http://hudoc.echr.coe.int/sites/eng/pages/search.aspx?i=001-113474" TargetMode="External"/><Relationship Id="rId1860" Type="http://schemas.openxmlformats.org/officeDocument/2006/relationships/hyperlink" Target="http://www.blhr.org/media/documents/Bulletin_6_February_2011.doc" TargetMode="External"/><Relationship Id="rId2704" Type="http://schemas.openxmlformats.org/officeDocument/2006/relationships/hyperlink" Target="http://cmiskp.echr.coe.int/tkp197/view.asp?action=html&amp;documentId=880224&amp;portal=hbkm&amp;source=externalbydocnumber&amp;table=F69A27FD8FB86142BF01C1166DEA398649" TargetMode="External"/><Relationship Id="rId2911" Type="http://schemas.openxmlformats.org/officeDocument/2006/relationships/hyperlink" Target="http://www.blhr.org/media/documents/Bulletin_21_june_2012.doc" TargetMode="External"/><Relationship Id="rId1306" Type="http://schemas.openxmlformats.org/officeDocument/2006/relationships/hyperlink" Target="http://www.blhr.org/media/documents/Bulletin_9_may_2011.doc" TargetMode="External"/><Relationship Id="rId1513" Type="http://schemas.openxmlformats.org/officeDocument/2006/relationships/hyperlink" Target="http://blhr.org/media/documents/Bulletin_53_-_October_2020.pdf" TargetMode="External"/><Relationship Id="rId1720" Type="http://schemas.openxmlformats.org/officeDocument/2006/relationships/hyperlink" Target="http://www.blhr.org/media/documents/Buletin_26_mart_2014_1.doc" TargetMode="External"/><Relationship Id="rId12" Type="http://schemas.openxmlformats.org/officeDocument/2006/relationships/image" Target="media/image2.jpeg"/><Relationship Id="rId3478" Type="http://schemas.openxmlformats.org/officeDocument/2006/relationships/hyperlink" Target="http://blhr.org/media/documents/Bulletin_53_-_October_2020.pdf" TargetMode="External"/><Relationship Id="rId3685" Type="http://schemas.openxmlformats.org/officeDocument/2006/relationships/hyperlink" Target="https://blhr.org/media/documents/Bulletin_57_-_February_2021.pdf" TargetMode="External"/><Relationship Id="rId399" Type="http://schemas.openxmlformats.org/officeDocument/2006/relationships/hyperlink" Target="http://blhr.org/media/documents/Bulletin_50_July_2020.pdf" TargetMode="External"/><Relationship Id="rId2287" Type="http://schemas.openxmlformats.org/officeDocument/2006/relationships/hyperlink" Target="http://cmiskp.echr.coe.int/tkp197/view.asp?action=html&amp;documentId=896443&amp;portal=hbkm&amp;source=externalbydocnumber&amp;table=F69A27FD8FB86142BF01C1166DEA398649" TargetMode="External"/><Relationship Id="rId2494" Type="http://schemas.openxmlformats.org/officeDocument/2006/relationships/hyperlink" Target="http://www.blhr.org/media/documents/Buletin_25_february_2014.doc" TargetMode="External"/><Relationship Id="rId3338" Type="http://schemas.openxmlformats.org/officeDocument/2006/relationships/hyperlink" Target="http://blhr.org/media/documents/Bulletin_45_January_2020.pdf" TargetMode="External"/><Relationship Id="rId3545" Type="http://schemas.openxmlformats.org/officeDocument/2006/relationships/hyperlink" Target="https://hudoc.echr.coe.int/eng" TargetMode="External"/><Relationship Id="rId3752" Type="http://schemas.openxmlformats.org/officeDocument/2006/relationships/hyperlink" Target="https://curia.europa.eu/juris/document/document.jsf?text=&amp;docid=254384&amp;pageIndex=0&amp;doclang=BG&amp;mode=lst&amp;dir=&amp;occ=first&amp;part=1&amp;cid=1815202" TargetMode="External"/><Relationship Id="rId259" Type="http://schemas.openxmlformats.org/officeDocument/2006/relationships/hyperlink" Target="http://blhr.org/media/documents/Bulletin_69_March_2022.pdf" TargetMode="External"/><Relationship Id="rId466" Type="http://schemas.openxmlformats.org/officeDocument/2006/relationships/hyperlink" Target="http://www.blhr.org/media/documents/Bulletin_5_january_2011.doc" TargetMode="External"/><Relationship Id="rId673" Type="http://schemas.openxmlformats.org/officeDocument/2006/relationships/hyperlink" Target="http://www.blhr.org/media/documents/Buletin_32_-_September_2014.doc" TargetMode="External"/><Relationship Id="rId880" Type="http://schemas.openxmlformats.org/officeDocument/2006/relationships/hyperlink" Target="http://cmiskp.echr.coe.int/tkp197/view.asp?action=html&amp;documentId=901560&amp;portal=hbkm&amp;source=externalbydocnumber&amp;table=F69A27FD8FB86142BF01C1166DEA398649" TargetMode="External"/><Relationship Id="rId1096" Type="http://schemas.openxmlformats.org/officeDocument/2006/relationships/hyperlink" Target="http://blhr.org/media/documents/Bulletin_53_-_October_2020.pdf" TargetMode="External"/><Relationship Id="rId2147" Type="http://schemas.openxmlformats.org/officeDocument/2006/relationships/hyperlink" Target="http://blhr.org/media/documents/Bulletin_August_2022.pdf" TargetMode="External"/><Relationship Id="rId2354" Type="http://schemas.openxmlformats.org/officeDocument/2006/relationships/hyperlink" Target="http://www.blhr.org/media/documents/Bulletin_10_June_2011.doc" TargetMode="External"/><Relationship Id="rId2561" Type="http://schemas.openxmlformats.org/officeDocument/2006/relationships/hyperlink" Target="https://blhr.org/media/documents/Bulletin_55_-_December_2020.pdf" TargetMode="External"/><Relationship Id="rId3405" Type="http://schemas.openxmlformats.org/officeDocument/2006/relationships/hyperlink" Target="http://hudoc.echr.coe.int/sites/eng/pages/search.aspx?i=001-148184" TargetMode="External"/><Relationship Id="rId119" Type="http://schemas.openxmlformats.org/officeDocument/2006/relationships/hyperlink" Target="http://hudoc.echr.coe.int/sites/eng/pages/search.aspx?i=001-111643" TargetMode="External"/><Relationship Id="rId326" Type="http://schemas.openxmlformats.org/officeDocument/2006/relationships/hyperlink" Target="http://cmiskp.echr.coe.int/tkp197/view.asp?action=html&amp;documentId=880447&amp;portal=hbkm&amp;source=externalbydocnumber&amp;table=F69A27FD8FB86142BF01C1166DEA398649" TargetMode="External"/><Relationship Id="rId533" Type="http://schemas.openxmlformats.org/officeDocument/2006/relationships/hyperlink" Target="http://www.blhr.org/media/documents/Bulletin_17_february_2012.doc" TargetMode="External"/><Relationship Id="rId1163" Type="http://schemas.openxmlformats.org/officeDocument/2006/relationships/hyperlink" Target="http://www.blhr.org/media/documents/Bulletin_5_january_2011.doc" TargetMode="External"/><Relationship Id="rId1370" Type="http://schemas.openxmlformats.org/officeDocument/2006/relationships/hyperlink" Target="http://hudoc.echr.coe.int/sites/fra/pages/search.aspx?i=001-106284" TargetMode="External"/><Relationship Id="rId2007" Type="http://schemas.openxmlformats.org/officeDocument/2006/relationships/hyperlink" Target="http://www.blhr.org/media/documents/Bulletin_1_september_2010.doc" TargetMode="External"/><Relationship Id="rId2214" Type="http://schemas.openxmlformats.org/officeDocument/2006/relationships/hyperlink" Target="http://hudoc.echr.coe.int/sites/eng/pages/search.aspx?i=001-145582" TargetMode="External"/><Relationship Id="rId3612" Type="http://schemas.openxmlformats.org/officeDocument/2006/relationships/hyperlink" Target="http://eur-lex.europa.eu/LexUriServ/LexUriServ.do?uri=CELEX:62012CJ0363:BG:HTML" TargetMode="External"/><Relationship Id="rId740" Type="http://schemas.openxmlformats.org/officeDocument/2006/relationships/hyperlink" Target="http://blhr.org/media/documents/Bulletin_september_2022.pdf" TargetMode="External"/><Relationship Id="rId1023" Type="http://schemas.openxmlformats.org/officeDocument/2006/relationships/hyperlink" Target="http://hudoc.echr.coe.int/sites/eng/pages/search.aspx?i=001-145546" TargetMode="External"/><Relationship Id="rId2421" Type="http://schemas.openxmlformats.org/officeDocument/2006/relationships/hyperlink" Target="http://www.blhr.org/media/documents/Bulletin_7_march_2011.doc" TargetMode="External"/><Relationship Id="rId600" Type="http://schemas.openxmlformats.org/officeDocument/2006/relationships/hyperlink" Target="http://www.blhr.org/media/documents/buletin_38_-_mart_15.doc" TargetMode="External"/><Relationship Id="rId1230" Type="http://schemas.openxmlformats.org/officeDocument/2006/relationships/hyperlink" Target="http://blhr.org/media/documents/1.pdf" TargetMode="External"/><Relationship Id="rId3195" Type="http://schemas.openxmlformats.org/officeDocument/2006/relationships/hyperlink" Target="http://hudoc.echr.coe.int/eng?i=001-207633" TargetMode="External"/><Relationship Id="rId3055" Type="http://schemas.openxmlformats.org/officeDocument/2006/relationships/hyperlink" Target="http://www.blhr.org/media/documents/Bulletin_3_november_2010.doc" TargetMode="External"/><Relationship Id="rId3262" Type="http://schemas.openxmlformats.org/officeDocument/2006/relationships/hyperlink" Target="http://blhr.org/media/documents/Bulletin_July_2022_final.pdf" TargetMode="External"/><Relationship Id="rId183" Type="http://schemas.openxmlformats.org/officeDocument/2006/relationships/hyperlink" Target="http://blhr.org/media/documents/Bulletin_71_May_2022_382E8tM.pdf" TargetMode="External"/><Relationship Id="rId390" Type="http://schemas.openxmlformats.org/officeDocument/2006/relationships/hyperlink" Target="http://hudoc.echr.coe.int/sites/eng/pages/search.aspx?i=001-152878" TargetMode="External"/><Relationship Id="rId1907" Type="http://schemas.openxmlformats.org/officeDocument/2006/relationships/hyperlink" Target="http://www.blhr.org/media/documents/Bulletin_13_october_2011.doc" TargetMode="External"/><Relationship Id="rId2071" Type="http://schemas.openxmlformats.org/officeDocument/2006/relationships/hyperlink" Target="http://www.blhr.org/media/documents/Buletin_29_june_2014.doc" TargetMode="External"/><Relationship Id="rId3122" Type="http://schemas.openxmlformats.org/officeDocument/2006/relationships/hyperlink" Target="http://hudoc.echr.coe.int/sites/eng/pages/search.aspx?i=001-111634" TargetMode="External"/><Relationship Id="rId250" Type="http://schemas.openxmlformats.org/officeDocument/2006/relationships/hyperlink" Target="http://cmiskp.echr.coe.int/tkp197/view.asp?action=html&amp;documentId=898548&amp;portal=hbkm&amp;source=externalbydocnumber&amp;table=F69A27FD8FB86142BF01C1166DEA398649" TargetMode="External"/><Relationship Id="rId110" Type="http://schemas.openxmlformats.org/officeDocument/2006/relationships/hyperlink" Target="http://www.blhr.org/media/documents/Buletin_40_-_May__2015_.doc" TargetMode="External"/><Relationship Id="rId2888" Type="http://schemas.openxmlformats.org/officeDocument/2006/relationships/hyperlink" Target="http://cmiskp.echr.coe.int/tkp197/view.asp?action=html&amp;documentId=898112&amp;portal=hbkm&amp;source=externalbydocnumber&amp;table=F69A27FD8FB86142BF01C1166DEA398649" TargetMode="External"/><Relationship Id="rId1697" Type="http://schemas.openxmlformats.org/officeDocument/2006/relationships/hyperlink" Target="http://cmiskp.echr.coe.int/tkp197/view.asp?action=html&amp;documentId=879958&amp;portal=hbkm&amp;source=externalbydocnumber&amp;table=F69A27FD8FB86142BF01C1166DEA398649" TargetMode="External"/><Relationship Id="rId2748" Type="http://schemas.openxmlformats.org/officeDocument/2006/relationships/hyperlink" Target="http://blhr.org/media/documents/Bulletin_52_-_October_2020.pdf" TargetMode="External"/><Relationship Id="rId2955" Type="http://schemas.openxmlformats.org/officeDocument/2006/relationships/hyperlink" Target="http://www.blhr.org/media/documents/Buletin_40_-_May__2015_.doc" TargetMode="External"/><Relationship Id="rId927" Type="http://schemas.openxmlformats.org/officeDocument/2006/relationships/hyperlink" Target="https://hudoc.echr.coe.int/eng" TargetMode="External"/><Relationship Id="rId1557" Type="http://schemas.openxmlformats.org/officeDocument/2006/relationships/hyperlink" Target="http://cmiskp.echr.coe.int/tkp197/view.asp?action=html&amp;documentId=874817&amp;portal=hbkm&amp;source=externalbydocnumber&amp;table=F69A27FD8FB86142BF01C1166DEA398649" TargetMode="External"/><Relationship Id="rId1764" Type="http://schemas.openxmlformats.org/officeDocument/2006/relationships/hyperlink" Target="http://www.blhr.org/media/documents/Bulletin_22_july_2012.doc" TargetMode="External"/><Relationship Id="rId1971" Type="http://schemas.openxmlformats.org/officeDocument/2006/relationships/hyperlink" Target="http://cmiskp.echr.coe.int/tkp197/view.asp?action=html&amp;documentId=884846&amp;portal=hbkm&amp;source=externalbydocnumber&amp;table=F69A27FD8FB86142BF01C1166DEA398649" TargetMode="External"/><Relationship Id="rId2608" Type="http://schemas.openxmlformats.org/officeDocument/2006/relationships/hyperlink" Target="https://hudoc.echr.coe.int/fre" TargetMode="External"/><Relationship Id="rId2815" Type="http://schemas.openxmlformats.org/officeDocument/2006/relationships/hyperlink" Target="http://hudoc.echr.coe.int/sites/eng/pages/search.aspx?i=001-152351" TargetMode="External"/><Relationship Id="rId56" Type="http://schemas.openxmlformats.org/officeDocument/2006/relationships/hyperlink" Target="http://www.blhr.org/media/documents/buletin_38_-_mart_15.doc" TargetMode="External"/><Relationship Id="rId1417" Type="http://schemas.openxmlformats.org/officeDocument/2006/relationships/hyperlink" Target="http://www.blhr.org/media/documents/Buletin_37_-_fevruari_15.doc" TargetMode="External"/><Relationship Id="rId1624" Type="http://schemas.openxmlformats.org/officeDocument/2006/relationships/hyperlink" Target="http://www.blhr.org/media/documents/Bulletin_17_february_2012.doc" TargetMode="External"/><Relationship Id="rId1831" Type="http://schemas.openxmlformats.org/officeDocument/2006/relationships/hyperlink" Target="http://blhr.org/media/documents/Bulletin_53_-_October_2020.pdf" TargetMode="External"/><Relationship Id="rId3589" Type="http://schemas.openxmlformats.org/officeDocument/2006/relationships/hyperlink" Target="http://curia.europa.eu/juris/document/document.jsf?text=&amp;docid=84420&amp;pageIndex=0&amp;doclang=BG&amp;mode=lst&amp;dir=&amp;occ=first&amp;part=1&amp;cid=31989" TargetMode="External"/><Relationship Id="rId3796" Type="http://schemas.openxmlformats.org/officeDocument/2006/relationships/hyperlink" Target="https://curia.europa.eu/juris/document/document.jsf?text=&amp;docid=266106&amp;pageIndex=0&amp;doclang=BG&amp;mode=req&amp;dir=&amp;occ=first&amp;part=1&amp;cid=7664148" TargetMode="External"/><Relationship Id="rId2398" Type="http://schemas.openxmlformats.org/officeDocument/2006/relationships/hyperlink" Target="http://cmiskp.echr.coe.int/tkp197/view.asp?action=html&amp;documentId=873701&amp;portal=hbkm&amp;source=externalbydocnumber&amp;table=F69A27FD8FB86142BF01C1166DEA398649" TargetMode="External"/><Relationship Id="rId3449" Type="http://schemas.openxmlformats.org/officeDocument/2006/relationships/hyperlink" Target="http://hudoc.echr.coe.int/sites/eng/pages/search.aspx?i=001-155782" TargetMode="External"/><Relationship Id="rId577" Type="http://schemas.openxmlformats.org/officeDocument/2006/relationships/hyperlink" Target="http://hudoc.echr.coe.int/sites/eng/Pages/search.aspx" TargetMode="External"/><Relationship Id="rId2258" Type="http://schemas.openxmlformats.org/officeDocument/2006/relationships/hyperlink" Target="http://blhr.org/media/documents/Bulletin_62_-_July_21.pdf" TargetMode="External"/><Relationship Id="rId3656" Type="http://schemas.openxmlformats.org/officeDocument/2006/relationships/hyperlink" Target="http://curia.europa.eu/juris/document/document.jsf?docid=226973&amp;text=&amp;dir=&amp;doclang=BG&amp;part=1&amp;occ=first&amp;mode=lst&amp;pageIndex=0&amp;cid=747315" TargetMode="External"/><Relationship Id="rId784" Type="http://schemas.openxmlformats.org/officeDocument/2006/relationships/hyperlink" Target="http://www.blhr.org/media/documents/Buletin_41_-_June_2015-1.doc" TargetMode="External"/><Relationship Id="rId991" Type="http://schemas.openxmlformats.org/officeDocument/2006/relationships/hyperlink" Target="http://www.blhr.org/media/documents/Bulletin_6_February_2011.doc" TargetMode="External"/><Relationship Id="rId1067" Type="http://schemas.openxmlformats.org/officeDocument/2006/relationships/hyperlink" Target="http://blhr.org/media/documents/Bulletin_53_-_October_2020.pdf" TargetMode="External"/><Relationship Id="rId2465" Type="http://schemas.openxmlformats.org/officeDocument/2006/relationships/hyperlink" Target="http://cmiskp.echr.coe.int/tkp197/view.asp?action=html&amp;documentId=900249&amp;portal=hbkm&amp;source=externalbydocnumber&amp;table=F69A27FD8FB86142BF01C1166DEA398649" TargetMode="External"/><Relationship Id="rId2672" Type="http://schemas.openxmlformats.org/officeDocument/2006/relationships/hyperlink" Target="http://cmiskp.echr.coe.int/tkp197/view.asp?action=html&amp;documentId=887981&amp;portal=hbkm&amp;source=externalbydocnumber&amp;table=F69A27FD8FB86142BF01C1166DEA398649" TargetMode="External"/><Relationship Id="rId3309" Type="http://schemas.openxmlformats.org/officeDocument/2006/relationships/hyperlink" Target="http://cmiskp.echr.coe.int/tkp197/view.asp?action=html&amp;documentId=881276&amp;portal=hbkm&amp;source=externalbydocnumber&amp;table=F69A27FD8FB86142BF01C1166DEA398649" TargetMode="External"/><Relationship Id="rId3516" Type="http://schemas.openxmlformats.org/officeDocument/2006/relationships/hyperlink" Target="http://hudoc.echr.coe.int/sites/fra/pages/search.aspx?i=001-108957" TargetMode="External"/><Relationship Id="rId3723" Type="http://schemas.openxmlformats.org/officeDocument/2006/relationships/hyperlink" Target="https://eur-lex.europa.eu/legal-content/bg/TXT/?uri=CELEX:62020CJ0136" TargetMode="External"/><Relationship Id="rId437" Type="http://schemas.openxmlformats.org/officeDocument/2006/relationships/hyperlink" Target="http://hudoc.echr.coe.int/eng?i=001-207418" TargetMode="External"/><Relationship Id="rId644" Type="http://schemas.openxmlformats.org/officeDocument/2006/relationships/hyperlink" Target="http://hudoc.echr.coe.int/eng?i=001-209077" TargetMode="External"/><Relationship Id="rId851" Type="http://schemas.openxmlformats.org/officeDocument/2006/relationships/hyperlink" Target="http://www.blhr.org/media/documents/Bulletin_2_october_2010.doc" TargetMode="External"/><Relationship Id="rId1274" Type="http://schemas.openxmlformats.org/officeDocument/2006/relationships/hyperlink" Target="http://hudoc.echr.coe.int/eng?i=001-205338" TargetMode="External"/><Relationship Id="rId1481" Type="http://schemas.openxmlformats.org/officeDocument/2006/relationships/hyperlink" Target="http://blhr.org/media/documents/Bulletin_53_-_October_2020.pdf" TargetMode="External"/><Relationship Id="rId2118" Type="http://schemas.openxmlformats.org/officeDocument/2006/relationships/hyperlink" Target="http://blhr.org/media/documents/Bulletin_53_-_October_2020.pdf" TargetMode="External"/><Relationship Id="rId2325" Type="http://schemas.openxmlformats.org/officeDocument/2006/relationships/hyperlink" Target="http://hudoc.echr.coe.int/eng?i=001-201646" TargetMode="External"/><Relationship Id="rId2532" Type="http://schemas.openxmlformats.org/officeDocument/2006/relationships/hyperlink" Target="http://blhr.org/media/documents/Bulletin_43_November_2019.pdf" TargetMode="External"/><Relationship Id="rId504" Type="http://schemas.openxmlformats.org/officeDocument/2006/relationships/hyperlink" Target="http://hudoc.echr.coe.int/sites/fra/pages/search.aspx?i=001-106444" TargetMode="External"/><Relationship Id="rId711" Type="http://schemas.openxmlformats.org/officeDocument/2006/relationships/hyperlink" Target="http://hudoc.echr.coe.int/sites/eng/pages/search.aspx?i=001-141565" TargetMode="External"/><Relationship Id="rId1134" Type="http://schemas.openxmlformats.org/officeDocument/2006/relationships/hyperlink" Target="https://hudoc.echr.coe.int/eng?i=001-212376" TargetMode="External"/><Relationship Id="rId1341" Type="http://schemas.openxmlformats.org/officeDocument/2006/relationships/hyperlink" Target="http://hudoc.echr.coe.int/eng?i=001-208276" TargetMode="External"/><Relationship Id="rId1201" Type="http://schemas.openxmlformats.org/officeDocument/2006/relationships/hyperlink" Target="http://www.blhr.org/media/documents/Buletin_32_-_September_2014.doc" TargetMode="External"/><Relationship Id="rId3099" Type="http://schemas.openxmlformats.org/officeDocument/2006/relationships/hyperlink" Target="http://www.blhr.org/media/documents/Bulletin_13_october_2011.doc" TargetMode="External"/><Relationship Id="rId3166" Type="http://schemas.openxmlformats.org/officeDocument/2006/relationships/hyperlink" Target="http://blhr.org/media/documents/Bulletin_47_-_March_2020.pdf" TargetMode="External"/><Relationship Id="rId3373" Type="http://schemas.openxmlformats.org/officeDocument/2006/relationships/hyperlink" Target="https://blhr.org/media/documents/Bulletin_57_-_February_2021.pdf" TargetMode="External"/><Relationship Id="rId3580" Type="http://schemas.openxmlformats.org/officeDocument/2006/relationships/hyperlink" Target="https://hudoc.echr.coe.int/eng?i=001-212376" TargetMode="External"/><Relationship Id="rId294" Type="http://schemas.openxmlformats.org/officeDocument/2006/relationships/hyperlink" Target="http://www.blhr.org/media/documents/Buletin_32_-_September_2014.doc" TargetMode="External"/><Relationship Id="rId2182" Type="http://schemas.openxmlformats.org/officeDocument/2006/relationships/hyperlink" Target="http://www.blhr.org/media/documents/Bulletin_14_noemvri_2011.doc" TargetMode="External"/><Relationship Id="rId3026" Type="http://schemas.openxmlformats.org/officeDocument/2006/relationships/hyperlink" Target="https://hudoc.echr.coe.int/eng?i=001-216872" TargetMode="External"/><Relationship Id="rId3233" Type="http://schemas.openxmlformats.org/officeDocument/2006/relationships/hyperlink" Target="http://blhr.org/media/documents/1.pdf" TargetMode="External"/><Relationship Id="rId154" Type="http://schemas.openxmlformats.org/officeDocument/2006/relationships/hyperlink" Target="http://blhr.org/media/documents/Bulletin_47_-_March_2020.pdf" TargetMode="External"/><Relationship Id="rId361" Type="http://schemas.openxmlformats.org/officeDocument/2006/relationships/hyperlink" Target="http://cmiskp.echr.coe.int/tkp197/view.asp?action=html&amp;documentId=882499&amp;portal=hbkm&amp;source=externalbydocnumber&amp;table=F69A27FD8FB86142BF01C1166DEA398649" TargetMode="External"/><Relationship Id="rId2042" Type="http://schemas.openxmlformats.org/officeDocument/2006/relationships/hyperlink" Target="http://cmiskp.echr.coe.int/tkp197/view.asp?action=html&amp;documentId=902512&amp;portal=hbkm&amp;source=externalbydocnumber&amp;table=F69A27FD8FB86142BF01C1166DEA398649" TargetMode="External"/><Relationship Id="rId3440" Type="http://schemas.openxmlformats.org/officeDocument/2006/relationships/hyperlink" Target="http://www.blhr.org/media/documents/Bulletin_20_june_2012.doc" TargetMode="External"/><Relationship Id="rId2999" Type="http://schemas.openxmlformats.org/officeDocument/2006/relationships/hyperlink" Target="http://blhr.org/media/documents/Bulletin_58_-_March_2021.pdf" TargetMode="External"/><Relationship Id="rId3300" Type="http://schemas.openxmlformats.org/officeDocument/2006/relationships/hyperlink" Target="https://eur-lex.europa.eu/legal-content/bg/TXT/?uri=CELEX:62019CJ0710" TargetMode="External"/><Relationship Id="rId221" Type="http://schemas.openxmlformats.org/officeDocument/2006/relationships/hyperlink" Target="http://hudoc.echr.coe.int/eng?i=001-201351" TargetMode="External"/><Relationship Id="rId2859" Type="http://schemas.openxmlformats.org/officeDocument/2006/relationships/hyperlink" Target="http://www.blhr.org/media/documents/Bulletin_10_June_2011.doc" TargetMode="External"/><Relationship Id="rId1668" Type="http://schemas.openxmlformats.org/officeDocument/2006/relationships/hyperlink" Target="http://hudoc.echr.coe.int/sites/eng/pages/search.aspx?i=001-113915" TargetMode="External"/><Relationship Id="rId1875" Type="http://schemas.openxmlformats.org/officeDocument/2006/relationships/hyperlink" Target="http://cmiskp.echr.coe.int/tkp197/view.asp?action=html&amp;documentId=904433&amp;portal=hbkm&amp;source=externalbydocnumber&amp;table=F69A27FD8FB86142BF01C1166DEA398649" TargetMode="External"/><Relationship Id="rId2719" Type="http://schemas.openxmlformats.org/officeDocument/2006/relationships/hyperlink" Target="http://www.blhr.org/media/documents/Bulletin_16_january_2012.doc" TargetMode="External"/><Relationship Id="rId1528" Type="http://schemas.openxmlformats.org/officeDocument/2006/relationships/hyperlink" Target="http://www.blhr.org/media/documents/Buletin_36_-_January.doc" TargetMode="External"/><Relationship Id="rId2926" Type="http://schemas.openxmlformats.org/officeDocument/2006/relationships/hyperlink" Target="http://www.blhr.org/media/documents/Buletin_25_february_2014.doc" TargetMode="External"/><Relationship Id="rId3090" Type="http://schemas.openxmlformats.org/officeDocument/2006/relationships/hyperlink" Target="http://cmiskp.echr.coe.int/tkp197/view.asp?action=html&amp;documentId=887944&amp;portal=hbkm&amp;source=externalbydocnumber&amp;table=F69A27FD8FB86142BF01C1166DEA398649" TargetMode="External"/><Relationship Id="rId1735" Type="http://schemas.openxmlformats.org/officeDocument/2006/relationships/hyperlink" Target="http://hudoc.echr.coe.int/eng?i=001-196374" TargetMode="External"/><Relationship Id="rId1942" Type="http://schemas.openxmlformats.org/officeDocument/2006/relationships/hyperlink" Target="http://blhr.org/media/documents/Bulletin_August_2022.pdf" TargetMode="External"/><Relationship Id="rId27" Type="http://schemas.openxmlformats.org/officeDocument/2006/relationships/hyperlink" Target="https://hudoc.echr.coe.int/?i=001-220397" TargetMode="External"/><Relationship Id="rId1802" Type="http://schemas.openxmlformats.org/officeDocument/2006/relationships/hyperlink" Target="http://blhr.org/media/documents/Bulletin_47_-_March_2020.pdf" TargetMode="External"/><Relationship Id="rId3767" Type="http://schemas.openxmlformats.org/officeDocument/2006/relationships/hyperlink" Target="http://blhr.org/media/documents/Bulletin_71_May_2022_382E8tM.pdf" TargetMode="External"/><Relationship Id="rId688" Type="http://schemas.openxmlformats.org/officeDocument/2006/relationships/hyperlink" Target="https://hudoc.echr.coe.int/eng?i=001-210466" TargetMode="External"/><Relationship Id="rId895" Type="http://schemas.openxmlformats.org/officeDocument/2006/relationships/hyperlink" Target="http://www.blhr.org/media/documents/Buletin_31_-_August_2014.doc" TargetMode="External"/><Relationship Id="rId2369" Type="http://schemas.openxmlformats.org/officeDocument/2006/relationships/hyperlink" Target="http://hudoc.echr.coe.int/sites/eng/pages/search.aspx?i=001-110816" TargetMode="External"/><Relationship Id="rId2576" Type="http://schemas.openxmlformats.org/officeDocument/2006/relationships/hyperlink" Target="http://blhr.org/media/documents/Bulletin_60_-_May_21.pdf" TargetMode="External"/><Relationship Id="rId2783" Type="http://schemas.openxmlformats.org/officeDocument/2006/relationships/hyperlink" Target="http://www.blhr.org/media/documents/Bulletin_3_november_2010.doc" TargetMode="External"/><Relationship Id="rId2990" Type="http://schemas.openxmlformats.org/officeDocument/2006/relationships/hyperlink" Target="http://curia.europa.eu/juris/document/document.jsf?text=&amp;docid=233005&amp;pageIndex=0&amp;doclang=BG&amp;mode=lst&amp;dir=&amp;occ=first&amp;part=1&amp;cid=6175505" TargetMode="External"/><Relationship Id="rId3627" Type="http://schemas.openxmlformats.org/officeDocument/2006/relationships/hyperlink" Target="http://curia.europa.eu/juris/document/document.jsf?text=&amp;docid=162247&amp;doclang=EN" TargetMode="External"/><Relationship Id="rId548" Type="http://schemas.openxmlformats.org/officeDocument/2006/relationships/hyperlink" Target="http://cmiskp.echr.coe.int/tkp197/view.asp?action=html&amp;documentId=908371&amp;portal=hbkm&amp;source=externalbydocnumber&amp;table=F69A27FD8FB86142BF01C1166DEA398649" TargetMode="External"/><Relationship Id="rId755" Type="http://schemas.openxmlformats.org/officeDocument/2006/relationships/hyperlink" Target="http://cmiskp.echr.coe.int/tkp197/view.asp?action=html&amp;documentId=896885&amp;portal=hbkm&amp;source=externalbydocnumber&amp;table=F69A27FD8FB86142BF01C1166DEA398649" TargetMode="External"/><Relationship Id="rId962" Type="http://schemas.openxmlformats.org/officeDocument/2006/relationships/hyperlink" Target="http://cmiskp.echr.coe.int/tkp197/view.asp?action=html&amp;documentId=893315&amp;portal=hbkm&amp;source=externalbydocnumber&amp;table=F69A27FD8FB86142BF01C1166DEA398649" TargetMode="External"/><Relationship Id="rId1178" Type="http://schemas.openxmlformats.org/officeDocument/2006/relationships/hyperlink" Target="http://cmiskp.echr.coe.int/tkp197/view.asp?action=html&amp;documentId=902869&amp;portal=hbkm&amp;source=externalbydocnumber&amp;table=F69A27FD8FB86142BF01C1166DEA398649" TargetMode="External"/><Relationship Id="rId1385" Type="http://schemas.openxmlformats.org/officeDocument/2006/relationships/hyperlink" Target="http://cmiskp.echr.coe.int/tkp197/view.asp?action=html&amp;documentId=905492&amp;portal=hbkm&amp;source=externalbydocnumber&amp;table=F69A27FD8FB86142BF01C1166DEA398649" TargetMode="External"/><Relationship Id="rId1592" Type="http://schemas.openxmlformats.org/officeDocument/2006/relationships/hyperlink" Target="http://www.blhr.org/media/documents/Bulletin_6_February_2011.doc" TargetMode="External"/><Relationship Id="rId2229" Type="http://schemas.openxmlformats.org/officeDocument/2006/relationships/hyperlink" Target="http://www.blhr.org/media/documents/Buletin_36_-_January.doc" TargetMode="External"/><Relationship Id="rId2436" Type="http://schemas.openxmlformats.org/officeDocument/2006/relationships/hyperlink" Target="http://www.blhr.org/media/documents/Bulletin_10_June_2011.doc" TargetMode="External"/><Relationship Id="rId2643" Type="http://schemas.openxmlformats.org/officeDocument/2006/relationships/hyperlink" Target="http://hudoc.echr.coe.int/eng?i=001-201896" TargetMode="External"/><Relationship Id="rId2850" Type="http://schemas.openxmlformats.org/officeDocument/2006/relationships/hyperlink" Target="http://cmiskp.echr.coe.int/tkp197/view.asp?action=html&amp;documentId=883643&amp;portal=hbkm&amp;source=externalbydocnumber&amp;table=F69A27FD8FB86142BF01C1166DEA398649" TargetMode="External"/><Relationship Id="rId91" Type="http://schemas.openxmlformats.org/officeDocument/2006/relationships/hyperlink" Target="http://blhr.org/media/documents/Bulletin_50_July_2020.pdf" TargetMode="External"/><Relationship Id="rId408" Type="http://schemas.openxmlformats.org/officeDocument/2006/relationships/hyperlink" Target="http://blhr.org/media/documents/Bulletin_59_21.pdf" TargetMode="External"/><Relationship Id="rId615" Type="http://schemas.openxmlformats.org/officeDocument/2006/relationships/hyperlink" Target="http://hudoc.echr.coe.int/eng?i=001-202125" TargetMode="External"/><Relationship Id="rId822" Type="http://schemas.openxmlformats.org/officeDocument/2006/relationships/hyperlink" Target="http://blhr.org/media/documents/Bulletin_66_december_2021_FacNgbO.pdf" TargetMode="External"/><Relationship Id="rId1038" Type="http://schemas.openxmlformats.org/officeDocument/2006/relationships/hyperlink" Target="https://hudoc.echr.coe.int/eng" TargetMode="External"/><Relationship Id="rId1245" Type="http://schemas.openxmlformats.org/officeDocument/2006/relationships/hyperlink" Target="http://cmiskp.echr.coe.int/tkp197/view.asp?action=html&amp;documentId=879853&amp;portal=hbkm&amp;source=externalbydocnumber&amp;table=F69A27FD8FB86142BF01C1166DEA398649" TargetMode="External"/><Relationship Id="rId1452" Type="http://schemas.openxmlformats.org/officeDocument/2006/relationships/hyperlink" Target="https://hudoc.echr.coe.int/eng?i=001-212691" TargetMode="External"/><Relationship Id="rId2503" Type="http://schemas.openxmlformats.org/officeDocument/2006/relationships/hyperlink" Target="http://hudoc.echr.coe.int/sites/eng/Pages/search.aspx" TargetMode="External"/><Relationship Id="rId1105" Type="http://schemas.openxmlformats.org/officeDocument/2006/relationships/hyperlink" Target="https://blhr.org/media/documents/Bulletin_57_-_February_2021.pdf" TargetMode="External"/><Relationship Id="rId1312" Type="http://schemas.openxmlformats.org/officeDocument/2006/relationships/hyperlink" Target="http://www.blhr.org/media/documents/Bulletin_13_october_2011.doc" TargetMode="External"/><Relationship Id="rId2710" Type="http://schemas.openxmlformats.org/officeDocument/2006/relationships/hyperlink" Target="http://cmiskp.echr.coe.int/tkp197/view.asp?action=html&amp;documentId=885382&amp;portal=hbkm&amp;source=externalbydocnumber&amp;table=F69A27FD8FB86142BF01C1166DEA398649" TargetMode="External"/><Relationship Id="rId3277" Type="http://schemas.openxmlformats.org/officeDocument/2006/relationships/hyperlink" Target="http://www.blhr.org/media/documents/Bulletin_9_may_2011.doc" TargetMode="External"/><Relationship Id="rId198" Type="http://schemas.openxmlformats.org/officeDocument/2006/relationships/footer" Target="footer2.xml"/><Relationship Id="rId2086" Type="http://schemas.openxmlformats.org/officeDocument/2006/relationships/hyperlink" Target="http://www.blhr.org/media/documents/buletin_38_-_mart_15.doc" TargetMode="External"/><Relationship Id="rId3484" Type="http://schemas.openxmlformats.org/officeDocument/2006/relationships/hyperlink" Target="http://www.blhr.org/media/documents/Bulletin_14_noemvri_2011.doc" TargetMode="External"/><Relationship Id="rId3691" Type="http://schemas.openxmlformats.org/officeDocument/2006/relationships/hyperlink" Target="https://eur-lex.europa.eu/legal-content/bg/TXT/?uri=CELEX:62020CO0535" TargetMode="External"/><Relationship Id="rId2293" Type="http://schemas.openxmlformats.org/officeDocument/2006/relationships/hyperlink" Target="http://cmiskp.echr.coe.int/tkp197/view.asp?action=html&amp;documentId=902018&amp;portal=hbkm&amp;source=externalbydocnumber&amp;table=F69A27FD8FB86142BF01C1166DEA398649" TargetMode="External"/><Relationship Id="rId3137" Type="http://schemas.openxmlformats.org/officeDocument/2006/relationships/hyperlink" Target="http://www.blhr.org/media/documents/Buletin_27_april_2.doc" TargetMode="External"/><Relationship Id="rId3344" Type="http://schemas.openxmlformats.org/officeDocument/2006/relationships/hyperlink" Target="http://blhr.org/media/documents/Bulletin_47_-_March_2020.pdf" TargetMode="External"/><Relationship Id="rId3551" Type="http://schemas.openxmlformats.org/officeDocument/2006/relationships/hyperlink" Target="https://hudoc.echr.coe.int/eng?i=001-213213" TargetMode="External"/><Relationship Id="rId265" Type="http://schemas.openxmlformats.org/officeDocument/2006/relationships/hyperlink" Target="http://www.blhr.org/media/documents/Bulletin_19_april_2012.doc" TargetMode="External"/><Relationship Id="rId472" Type="http://schemas.openxmlformats.org/officeDocument/2006/relationships/hyperlink" Target="http://cmiskp.echr.coe.int/tkp197/view.asp?action=html&amp;documentId=880762&amp;portal=hbkm&amp;source=externalbydocnumber&amp;table=F69A27FD8FB86142BF01C1166DEA398649" TargetMode="External"/><Relationship Id="rId2153" Type="http://schemas.openxmlformats.org/officeDocument/2006/relationships/hyperlink" Target="http://www.blhr.org/media/documents/Bulletin_1_september_2010.doc" TargetMode="External"/><Relationship Id="rId2360" Type="http://schemas.openxmlformats.org/officeDocument/2006/relationships/hyperlink" Target="http://www.blhr.org/media/documents/Bulletin_13_october_2011.doc" TargetMode="External"/><Relationship Id="rId3204" Type="http://schemas.openxmlformats.org/officeDocument/2006/relationships/hyperlink" Target="http://blhr.org/media/documents/Bulletin_59_21.pdf" TargetMode="External"/><Relationship Id="rId3411" Type="http://schemas.openxmlformats.org/officeDocument/2006/relationships/hyperlink" Target="https://blhr.org/media/documents/Bulletin_57_-_February_2021.pdf" TargetMode="External"/><Relationship Id="rId125" Type="http://schemas.openxmlformats.org/officeDocument/2006/relationships/hyperlink" Target="http://hudoc.echr.coe.int/sites/eng/pages/search.aspx?i=001-145546" TargetMode="External"/><Relationship Id="rId332" Type="http://schemas.openxmlformats.org/officeDocument/2006/relationships/hyperlink" Target="http://hudoc.echr.coe.int/sites/fra/pages/search.aspx?i=001-105462" TargetMode="External"/><Relationship Id="rId2013" Type="http://schemas.openxmlformats.org/officeDocument/2006/relationships/hyperlink" Target="http://hudoc.echr.coe.int/sites/eng/pages/search.aspx?i=001-110915" TargetMode="External"/><Relationship Id="rId2220" Type="http://schemas.openxmlformats.org/officeDocument/2006/relationships/hyperlink" Target="http://hudoc.echr.coe.int/sites/eng/pages/search.aspx?i=001-147326" TargetMode="External"/><Relationship Id="rId1779" Type="http://schemas.openxmlformats.org/officeDocument/2006/relationships/hyperlink" Target="http://cmiskp.echr.coe.int/tkp197/view.asp?action=html&amp;documentId=891996&amp;portal=hbkm&amp;source=externalbydocnumber&amp;table=F69A27FD8FB86142BF01C1166DEA398649" TargetMode="External"/><Relationship Id="rId1986" Type="http://schemas.openxmlformats.org/officeDocument/2006/relationships/hyperlink" Target="http://cmiskp.echr.coe.int/tkp197/view.asp?action=html&amp;documentId=875647&amp;portal=hbkm&amp;source=externalbydocnumber&amp;table=F69A27FD8FB86142BF01C1166DEA398649" TargetMode="External"/><Relationship Id="rId1639" Type="http://schemas.openxmlformats.org/officeDocument/2006/relationships/hyperlink" Target="http://cmiskp.echr.coe.int/tkp197/view.asp?action=html&amp;documentId=908477&amp;portal=hbkm&amp;source=externalbydocnumber&amp;table=F69A27FD8FB86142BF01C1166DEA398649" TargetMode="External"/><Relationship Id="rId1846" Type="http://schemas.openxmlformats.org/officeDocument/2006/relationships/hyperlink" Target="http://cmiskp.echr.coe.int/tkp197/view.asp?action=html&amp;documentId=876980&amp;portal=hbkm&amp;source=externalbydocnumber&amp;table=F69A27FD8FB86142BF01C1166DEA398649" TargetMode="External"/><Relationship Id="rId3061" Type="http://schemas.openxmlformats.org/officeDocument/2006/relationships/hyperlink" Target="http://www.blhr.org/media/documents/Bulletin_3_november_2010.doc" TargetMode="External"/><Relationship Id="rId1706" Type="http://schemas.openxmlformats.org/officeDocument/2006/relationships/hyperlink" Target="http://www.blhr.org/media/documents/Bulletin_12_october_2011.doc" TargetMode="External"/><Relationship Id="rId1913" Type="http://schemas.openxmlformats.org/officeDocument/2006/relationships/hyperlink" Target="http://www.blhr.org/media/documents/Buletin_27_april_2.doc" TargetMode="External"/><Relationship Id="rId799" Type="http://schemas.openxmlformats.org/officeDocument/2006/relationships/hyperlink" Target="http://curia.europa.eu/juris/celex.jsf?celex=62017CJ0517&amp;lang1=bg&amp;type=TXT&amp;ancre=" TargetMode="External"/><Relationship Id="rId2687" Type="http://schemas.openxmlformats.org/officeDocument/2006/relationships/hyperlink" Target="http://hudoc.echr.coe.int/sites/eng/pages/search.aspx?i=001-155192" TargetMode="External"/><Relationship Id="rId2894" Type="http://schemas.openxmlformats.org/officeDocument/2006/relationships/hyperlink" Target="http://cmiskp.echr.coe.int/tkp197/view.asp?action=html&amp;documentId=907051&amp;portal=hbkm&amp;source=externalbydocnumber&amp;table=F69A27FD8FB86142BF01C1166DEA398649" TargetMode="External"/><Relationship Id="rId3738" Type="http://schemas.openxmlformats.org/officeDocument/2006/relationships/hyperlink" Target="https://curia.europa.eu/juris/document/document.jsf?text=&amp;docid=251201&amp;pageIndex=0&amp;doclang=BG&amp;mode=req&amp;dir=&amp;occ=first&amp;part=1&amp;cid=1073153" TargetMode="External"/><Relationship Id="rId659" Type="http://schemas.openxmlformats.org/officeDocument/2006/relationships/hyperlink" Target="http://www.blhr.org/media/documents/Bulletin_6_February_2011.doc" TargetMode="External"/><Relationship Id="rId866" Type="http://schemas.openxmlformats.org/officeDocument/2006/relationships/hyperlink" Target="http://cmiskp.echr.coe.int/tkp197/view.asp?action=html&amp;documentId=885884&amp;portal=hbkm&amp;source=externalbydocnumber&amp;table=F69A27FD8FB86142BF01C1166DEA398649" TargetMode="External"/><Relationship Id="rId1289" Type="http://schemas.openxmlformats.org/officeDocument/2006/relationships/hyperlink" Target="http://cmiskp.echr.coe.int/tkp197/view.asp?action=html&amp;documentId=873678&amp;portal=hbkm&amp;source=externalbydocnumber&amp;table=F69A27FD8FB86142BF01C1166DEA398649" TargetMode="External"/><Relationship Id="rId1496" Type="http://schemas.openxmlformats.org/officeDocument/2006/relationships/hyperlink" Target="http://www.blhr.org/media/documents/buletin_38_-_mart_15.doc" TargetMode="External"/><Relationship Id="rId2547" Type="http://schemas.openxmlformats.org/officeDocument/2006/relationships/hyperlink" Target="http://blhr.org/media/documents/Bulletin_48_April_May_2020.pdf" TargetMode="External"/><Relationship Id="rId519" Type="http://schemas.openxmlformats.org/officeDocument/2006/relationships/hyperlink" Target="https://wcd.coe.int/ViewDoc.jsp?Ref=CM/Del/Dec(2011)1128/7&amp;Language=lanEnglish&amp;Ver=original&amp;Site=CM&amp;BackColorInternet=C3C3C3&amp;BackColorIntranet=EDB021&amp;BackColorLogged=F5D383" TargetMode="External"/><Relationship Id="rId1149" Type="http://schemas.openxmlformats.org/officeDocument/2006/relationships/hyperlink" Target="https://blhr.org/media/documents/Bulletin_55_-_December_2020.pdf" TargetMode="External"/><Relationship Id="rId1356" Type="http://schemas.openxmlformats.org/officeDocument/2006/relationships/hyperlink" Target="http://cmiskp.echr.coe.int/tkp197/view.asp?action=html&amp;documentId=875393&amp;portal=hbkm&amp;source=externalbydocnumber&amp;table=F69A27FD8FB86142BF01C1166DEA398649" TargetMode="External"/><Relationship Id="rId2754" Type="http://schemas.openxmlformats.org/officeDocument/2006/relationships/hyperlink" Target="http://blhr.org/media/documents/Bulletin_58_-_March_2021.pdf" TargetMode="External"/><Relationship Id="rId2961" Type="http://schemas.openxmlformats.org/officeDocument/2006/relationships/hyperlink" Target="http://hudoc.echr.coe.int/eng?i=001-197266" TargetMode="External"/><Relationship Id="rId3805" Type="http://schemas.openxmlformats.org/officeDocument/2006/relationships/hyperlink" Target="http://blhr.org/media/documents/Bulletin_september_2022.pdf" TargetMode="External"/><Relationship Id="rId726" Type="http://schemas.openxmlformats.org/officeDocument/2006/relationships/hyperlink" Target="http://blhr.org/media/documents/Bulletin_52_-_October_2020.pdf" TargetMode="External"/><Relationship Id="rId933" Type="http://schemas.openxmlformats.org/officeDocument/2006/relationships/hyperlink" Target="https://hudoc.echr.coe.int/eng?i=001-211233" TargetMode="External"/><Relationship Id="rId1009" Type="http://schemas.openxmlformats.org/officeDocument/2006/relationships/hyperlink" Target="http://cmiskp.echr.coe.int/tkp197/view.asp?action=html&amp;documentId=884032&amp;portal=hbkm&amp;source=externalbydocnumber&amp;table=F69A27FD8FB86142BF01C1166DEA398649" TargetMode="External"/><Relationship Id="rId1563" Type="http://schemas.openxmlformats.org/officeDocument/2006/relationships/hyperlink" Target="http://cmiskp.echr.coe.int/tkp197/view.asp?action=html&amp;documentId=875623&amp;portal=hbkm&amp;source=externalbydocnumber&amp;table=F69A27FD8FB86142BF01C1166DEA398649" TargetMode="External"/><Relationship Id="rId1770" Type="http://schemas.openxmlformats.org/officeDocument/2006/relationships/hyperlink" Target="http://blhr.org/media/documents/Bulletin_71_May_2022_382E8tM.pdf" TargetMode="External"/><Relationship Id="rId2407" Type="http://schemas.openxmlformats.org/officeDocument/2006/relationships/hyperlink" Target="http://www.blhr.org/media/documents/Bulletin_4_december_2010.doc" TargetMode="External"/><Relationship Id="rId2614" Type="http://schemas.openxmlformats.org/officeDocument/2006/relationships/hyperlink" Target="https://hudoc.echr.coe.int/eng?i=001-216630" TargetMode="External"/><Relationship Id="rId2821" Type="http://schemas.openxmlformats.org/officeDocument/2006/relationships/hyperlink" Target="http://blhr.org/media/documents/Bulletin_51_-_September_2020.docx.pdf" TargetMode="External"/><Relationship Id="rId62" Type="http://schemas.openxmlformats.org/officeDocument/2006/relationships/hyperlink" Target="http://blhr.org/media/documents/Bulletin_43_November_2019.pdf" TargetMode="External"/><Relationship Id="rId1216" Type="http://schemas.openxmlformats.org/officeDocument/2006/relationships/hyperlink" Target="https://blhr.org/media/documents/Bulletin_57_-_February_2021.pdf" TargetMode="External"/><Relationship Id="rId1423" Type="http://schemas.openxmlformats.org/officeDocument/2006/relationships/hyperlink" Target="http://blhr.org/media/documents/Bulletin_46_February_2020.pdf" TargetMode="External"/><Relationship Id="rId1630" Type="http://schemas.openxmlformats.org/officeDocument/2006/relationships/hyperlink" Target="http://www.blhr.org/media/documents/Bulletin_18_march_2012.doc" TargetMode="External"/><Relationship Id="rId3388" Type="http://schemas.openxmlformats.org/officeDocument/2006/relationships/hyperlink" Target="http://blhr.org/media/documents/Bulletin_65_November_2021.pdf" TargetMode="External"/><Relationship Id="rId3595" Type="http://schemas.openxmlformats.org/officeDocument/2006/relationships/hyperlink" Target="http://curia.europa.eu/juris/document/document.jsf?text=&amp;docid=115941&amp;pageIndex=0&amp;doclang=bg&amp;mode=lst&amp;dir=&amp;occ=first&amp;part=1&amp;cid=283783" TargetMode="External"/><Relationship Id="rId2197" Type="http://schemas.openxmlformats.org/officeDocument/2006/relationships/hyperlink" Target="http://www.blhr.org/media/documents/Buletin_27_april_2.doc" TargetMode="External"/><Relationship Id="rId3248" Type="http://schemas.openxmlformats.org/officeDocument/2006/relationships/hyperlink" Target="http://blhr.org/media/documents/Bulletin_71_May_2022_382E8tM.pdf" TargetMode="External"/><Relationship Id="rId3455" Type="http://schemas.openxmlformats.org/officeDocument/2006/relationships/hyperlink" Target="https://hudoc.echr.coe.int/eng" TargetMode="External"/><Relationship Id="rId3662" Type="http://schemas.openxmlformats.org/officeDocument/2006/relationships/hyperlink" Target="http://curia.europa.eu/juris/document/document.jsf?text=&amp;docid=230742&amp;pageIndex=0&amp;doclang=BG&amp;mode=lst&amp;dir=&amp;occ=first&amp;part=1&amp;cid=18961664" TargetMode="External"/><Relationship Id="rId169" Type="http://schemas.openxmlformats.org/officeDocument/2006/relationships/hyperlink" Target="https://hudoc.echr.coe.int/eng" TargetMode="External"/><Relationship Id="rId376" Type="http://schemas.openxmlformats.org/officeDocument/2006/relationships/hyperlink" Target="http://cmiskp.echr.coe.int/tkp197/view.asp?action=html&amp;documentId=907069&amp;portal=hbkm&amp;source=externalbydocnumber&amp;table=F69A27FD8FB86142BF01C1166DEA398649" TargetMode="External"/><Relationship Id="rId583" Type="http://schemas.openxmlformats.org/officeDocument/2006/relationships/hyperlink" Target="http://hudoc.echr.coe.int/sites/eng/pages/search.aspx?i=001-147671" TargetMode="External"/><Relationship Id="rId790" Type="http://schemas.openxmlformats.org/officeDocument/2006/relationships/hyperlink" Target="http://blhr.org/media/documents/Bulletin_43_November_2019.pdf" TargetMode="External"/><Relationship Id="rId2057" Type="http://schemas.openxmlformats.org/officeDocument/2006/relationships/hyperlink" Target="http://www.blhr.org/media/documents/Bulletin_19_april_2012.doc" TargetMode="External"/><Relationship Id="rId2264" Type="http://schemas.openxmlformats.org/officeDocument/2006/relationships/hyperlink" Target="http://blhr.org/media/documents/Bulletin_66_december_2021_FacNgbO.pdf" TargetMode="External"/><Relationship Id="rId2471" Type="http://schemas.openxmlformats.org/officeDocument/2006/relationships/hyperlink" Target="http://cmiskp.echr.coe.int/tkp197/view.asp?action=html&amp;documentId=905501&amp;portal=hbkm&amp;source=externalbydocnumber&amp;table=F69A27FD8FB86142BF01C1166DEA398649" TargetMode="External"/><Relationship Id="rId3108" Type="http://schemas.openxmlformats.org/officeDocument/2006/relationships/hyperlink" Target="http://curia.europa.eu/juris/document/document.jsf?text=&amp;docid=85095&amp;pageIndex=0&amp;doclang=BG&amp;mode=lst&amp;dir=&amp;occ=first&amp;part=1&amp;cid=523629" TargetMode="External"/><Relationship Id="rId3315" Type="http://schemas.openxmlformats.org/officeDocument/2006/relationships/hyperlink" Target="http://hudoc.echr.coe.int/sites/eng/pages/search.aspx?i=001-144132" TargetMode="External"/><Relationship Id="rId3522" Type="http://schemas.openxmlformats.org/officeDocument/2006/relationships/hyperlink" Target="http://hudoc.echr.coe.int/sites/eng/pages/search.aspx?i=001-146373" TargetMode="External"/><Relationship Id="rId236" Type="http://schemas.openxmlformats.org/officeDocument/2006/relationships/hyperlink" Target="http://blhr.org/media/documents/Bulletin_61_-_June_21.pdf" TargetMode="External"/><Relationship Id="rId443" Type="http://schemas.openxmlformats.org/officeDocument/2006/relationships/hyperlink" Target="http://hudoc.echr.coe.int/sites/eng/pages/search.aspx?i=001-100271" TargetMode="External"/><Relationship Id="rId650" Type="http://schemas.openxmlformats.org/officeDocument/2006/relationships/hyperlink" Target="https://hudoc.echr.coe.int/eng" TargetMode="External"/><Relationship Id="rId1073" Type="http://schemas.openxmlformats.org/officeDocument/2006/relationships/hyperlink" Target="http://cmiskp.echr.coe.int/tkp197/view.asp?action=html&amp;documentId=886095&amp;portal=hbkm&amp;source=externalbydocnumber&amp;table=F69A27FD8FB86142BF01C1166DEA398649" TargetMode="External"/><Relationship Id="rId1280" Type="http://schemas.openxmlformats.org/officeDocument/2006/relationships/hyperlink" Target="http://blhr.org/media/documents/buletin_67.pdf" TargetMode="External"/><Relationship Id="rId2124" Type="http://schemas.openxmlformats.org/officeDocument/2006/relationships/hyperlink" Target="https://blhr.org/media/documents/Bulletin_55_-_December_2020.pdf" TargetMode="External"/><Relationship Id="rId2331" Type="http://schemas.openxmlformats.org/officeDocument/2006/relationships/hyperlink" Target="http://cmiskp.echr.coe.int/tkp197/view.asp?action=html&amp;documentId=881276&amp;portal=hbkm&amp;source=externalbydocnumber&amp;table=F69A27FD8FB86142BF01C1166DEA398649" TargetMode="External"/><Relationship Id="rId303" Type="http://schemas.openxmlformats.org/officeDocument/2006/relationships/hyperlink" Target="http://www.blhr.org/media/documents/Bulletin_1_september_2010.doc" TargetMode="External"/><Relationship Id="rId1140" Type="http://schemas.openxmlformats.org/officeDocument/2006/relationships/hyperlink" Target="http://cmiskp.echr.coe.int/tkp197/view.asp?action=html&amp;documentId=885871&amp;portal=hbkm&amp;source=externalbydocnumber&amp;table=F69A27FD8FB86142BF01C1166DEA398649" TargetMode="External"/><Relationship Id="rId510" Type="http://schemas.openxmlformats.org/officeDocument/2006/relationships/hyperlink" Target="http://cmiskp.echr.coe.int/tkp197/view.asp?action=html&amp;documentId=893337&amp;portal=hbkm&amp;source=externalbydocnumber&amp;table=F69A27FD8FB86142BF01C1166DEA398649" TargetMode="External"/><Relationship Id="rId1000" Type="http://schemas.openxmlformats.org/officeDocument/2006/relationships/hyperlink" Target="http://hudoc.echr.coe.int/sites/eng/pages/search.aspx?i=001-147045" TargetMode="External"/><Relationship Id="rId1957" Type="http://schemas.openxmlformats.org/officeDocument/2006/relationships/hyperlink" Target="http://cmiskp.echr.coe.int/tkp197/view.asp?action=html&amp;documentId=885774&amp;portal=hbkm&amp;source=externalbydocnumber&amp;table=F69A27FD8FB86142BF01C1166DEA398649" TargetMode="External"/><Relationship Id="rId1817" Type="http://schemas.openxmlformats.org/officeDocument/2006/relationships/hyperlink" Target="http://www.blhr.org/media/documents/Bulletin_18_march_2012.doc" TargetMode="External"/><Relationship Id="rId3172" Type="http://schemas.openxmlformats.org/officeDocument/2006/relationships/hyperlink" Target="http://blhr.org/media/documents/Bulletin_48_April_May_2020.pdf" TargetMode="External"/><Relationship Id="rId3032" Type="http://schemas.openxmlformats.org/officeDocument/2006/relationships/hyperlink" Target="https://hudoc.echr.coe.int/eng" TargetMode="External"/><Relationship Id="rId160" Type="http://schemas.openxmlformats.org/officeDocument/2006/relationships/hyperlink" Target="http://hudoc.echr.coe.int/eng?i=001-203882" TargetMode="External"/><Relationship Id="rId2798" Type="http://schemas.openxmlformats.org/officeDocument/2006/relationships/hyperlink" Target="http://hudoc.echr.coe.int/sites/eng/pages/search.aspx?i=001-111199" TargetMode="External"/><Relationship Id="rId977" Type="http://schemas.openxmlformats.org/officeDocument/2006/relationships/hyperlink" Target="http://blhr.org/media/documents/Buletin_28_may_1.doc" TargetMode="External"/><Relationship Id="rId2658" Type="http://schemas.openxmlformats.org/officeDocument/2006/relationships/hyperlink" Target="https://hudoc.echr.coe.int/eng?i=001-218918" TargetMode="External"/><Relationship Id="rId2865" Type="http://schemas.openxmlformats.org/officeDocument/2006/relationships/hyperlink" Target="http://www.blhr.org/media/documents/Bulletin_12_october_2011.doc" TargetMode="External"/><Relationship Id="rId3709" Type="http://schemas.openxmlformats.org/officeDocument/2006/relationships/hyperlink" Target="http://blhr.org/media/documents/Bulletin_61_-_June_21.pdf" TargetMode="External"/><Relationship Id="rId837" Type="http://schemas.openxmlformats.org/officeDocument/2006/relationships/hyperlink" Target="http://hudoc.echr.coe.int/sites/eng/pages/search.aspx?i=001-146501" TargetMode="External"/><Relationship Id="rId1467" Type="http://schemas.openxmlformats.org/officeDocument/2006/relationships/hyperlink" Target="http://cmiskp.echr.coe.int/tkp197/view.asp?action=html&amp;documentId=888772&amp;portal=hbkm&amp;source=externalbydocnumber&amp;table=F69A27FD8FB86142BF01C1166DEA398649" TargetMode="External"/><Relationship Id="rId1674" Type="http://schemas.openxmlformats.org/officeDocument/2006/relationships/hyperlink" Target="http://www.blhr.org/media/documents/Bulletin_1_september_2010.doc" TargetMode="External"/><Relationship Id="rId1881" Type="http://schemas.openxmlformats.org/officeDocument/2006/relationships/hyperlink" Target="http://cmiskp.echr.coe.int/tkp197/view.asp?action=html&amp;documentId=900154&amp;portal=hbkm&amp;source=externalbydocnumber&amp;table=F69A27FD8FB86142BF01C1166DEA398649" TargetMode="External"/><Relationship Id="rId2518" Type="http://schemas.openxmlformats.org/officeDocument/2006/relationships/hyperlink" Target="http://www.blhr.org/media/documents/Buletin_36_-_January.doc" TargetMode="External"/><Relationship Id="rId2725" Type="http://schemas.openxmlformats.org/officeDocument/2006/relationships/hyperlink" Target="http://hudoc.echr.coe.int/sites/eng/pages/search.aspx?i=001-113408" TargetMode="External"/><Relationship Id="rId2932" Type="http://schemas.openxmlformats.org/officeDocument/2006/relationships/hyperlink" Target="http://hudoc.echr.coe.int/sites/eng/pages/search.aspx?i=001-142434" TargetMode="External"/><Relationship Id="rId904" Type="http://schemas.openxmlformats.org/officeDocument/2006/relationships/hyperlink" Target="http://hudoc.echr.coe.int/sites/eng/pages/search.aspx?i=001-153908" TargetMode="External"/><Relationship Id="rId1327" Type="http://schemas.openxmlformats.org/officeDocument/2006/relationships/hyperlink" Target="http://www.blhr.org/media/documents/&#1073;&#1102;&#1083;&#1077;&#1090;&#1080;&#1085;_39-&#1072;&#1087;&#1088;&#1080;&#1083;_15.doc" TargetMode="External"/><Relationship Id="rId1534" Type="http://schemas.openxmlformats.org/officeDocument/2006/relationships/hyperlink" Target="http://www.blhr.org/media/documents/Bulletin_3_november_2010.doc" TargetMode="External"/><Relationship Id="rId1741" Type="http://schemas.openxmlformats.org/officeDocument/2006/relationships/hyperlink" Target="http://blhr.org/media/documents/Bulletin_51_-_September_2020.docx.pdf" TargetMode="External"/><Relationship Id="rId33" Type="http://schemas.openxmlformats.org/officeDocument/2006/relationships/hyperlink" Target="http://www.blhr.org/media/documents/Bulletin_18_march_2012.doc" TargetMode="External"/><Relationship Id="rId1601" Type="http://schemas.openxmlformats.org/officeDocument/2006/relationships/hyperlink" Target="http://cmiskp.echr.coe.int/tkp197/view.asp?action=html&amp;documentId=886109&amp;portal=hbkm&amp;source=externalbydocnumber&amp;table=F69A27FD8FB86142BF01C1166DEA398649" TargetMode="External"/><Relationship Id="rId3499" Type="http://schemas.openxmlformats.org/officeDocument/2006/relationships/hyperlink" Target="http://blhr.org/media/documents/Bulletin_62_-_July_21.pdf" TargetMode="External"/><Relationship Id="rId3359" Type="http://schemas.openxmlformats.org/officeDocument/2006/relationships/hyperlink" Target="http://hudoc.echr.coe.int/eng?i=001-202716" TargetMode="External"/><Relationship Id="rId3566" Type="http://schemas.openxmlformats.org/officeDocument/2006/relationships/hyperlink" Target="http://blhr.org/media/documents/Bulletin_46_February_2020.pdf" TargetMode="External"/><Relationship Id="rId487" Type="http://schemas.openxmlformats.org/officeDocument/2006/relationships/hyperlink" Target="http://www.blhr.org/media/documents/Bulletin_9_may_2011.doc" TargetMode="External"/><Relationship Id="rId694" Type="http://schemas.openxmlformats.org/officeDocument/2006/relationships/hyperlink" Target="http://cmiskp.echr.coe.int/tkp197/view.asp?action=html&amp;documentId=880749&amp;portal=hbkm&amp;source=externalbydocnumber&amp;table=F69A27FD8FB86142BF01C1166DEA398649" TargetMode="External"/><Relationship Id="rId2168" Type="http://schemas.openxmlformats.org/officeDocument/2006/relationships/hyperlink" Target="http://www.blhr.org/media/documents/Bulletin_10_June_2011.doc" TargetMode="External"/><Relationship Id="rId2375" Type="http://schemas.openxmlformats.org/officeDocument/2006/relationships/hyperlink" Target="http://hudoc.echr.coe.int/sites/eng/pages/search.aspx?i=001-145018" TargetMode="External"/><Relationship Id="rId3219" Type="http://schemas.openxmlformats.org/officeDocument/2006/relationships/hyperlink" Target="https://eur-lex.europa.eu/legal-content/bg/TXT/?uri=CELEX:62018CJ0804" TargetMode="External"/><Relationship Id="rId3773" Type="http://schemas.openxmlformats.org/officeDocument/2006/relationships/hyperlink" Target="http://blhr.org/media/documents/Bulletin_June_2022_final.pdf" TargetMode="External"/><Relationship Id="rId347" Type="http://schemas.openxmlformats.org/officeDocument/2006/relationships/hyperlink" Target="http://www.blhr.org/media/documents/Bulletin_5_january_2011.doc" TargetMode="External"/><Relationship Id="rId1184" Type="http://schemas.openxmlformats.org/officeDocument/2006/relationships/hyperlink" Target="http://www.blhr.org/media/documents/Bulletin_22_july_2012.doc" TargetMode="External"/><Relationship Id="rId2028" Type="http://schemas.openxmlformats.org/officeDocument/2006/relationships/hyperlink" Target="http://cmiskp.echr.coe.int/tkp197/view.asp?action=html&amp;documentId=880260&amp;portal=hbkm&amp;source=externalbydocnumber&amp;table=F69A27FD8FB86142BF01C1166DEA398649" TargetMode="External"/><Relationship Id="rId2582" Type="http://schemas.openxmlformats.org/officeDocument/2006/relationships/hyperlink" Target="http://blhr.org/media/documents/Bulletin_61_-_June_21.pdf" TargetMode="External"/><Relationship Id="rId3426" Type="http://schemas.openxmlformats.org/officeDocument/2006/relationships/hyperlink" Target="http://www.blhr.org/media/documents/Buletin_33_October_2014.doc" TargetMode="External"/><Relationship Id="rId3633" Type="http://schemas.openxmlformats.org/officeDocument/2006/relationships/hyperlink" Target="http://curia.europa.eu/juris/document/document.jsf?text=&amp;docid=162945&amp;doclang=EN" TargetMode="External"/><Relationship Id="rId554" Type="http://schemas.openxmlformats.org/officeDocument/2006/relationships/hyperlink" Target="http://hudoc.echr.coe.int/sites/eng/pages/search.aspx?i=001-112282" TargetMode="External"/><Relationship Id="rId761" Type="http://schemas.openxmlformats.org/officeDocument/2006/relationships/hyperlink" Target="http://cmiskp.echr.coe.int/tkp197/view.asp?action=html&amp;documentId=901565&amp;portal=hbkm&amp;source=externalbydocnumber&amp;table=F69A27FD8FB86142BF01C1166DEA398649" TargetMode="External"/><Relationship Id="rId1391" Type="http://schemas.openxmlformats.org/officeDocument/2006/relationships/hyperlink" Target="http://www.blhr.org/media/documents/Bulletin_21_june_2012.doc" TargetMode="External"/><Relationship Id="rId2235" Type="http://schemas.openxmlformats.org/officeDocument/2006/relationships/hyperlink" Target="http://blhr.org/media/documents/Bulletin_45_January_2020.pdf" TargetMode="External"/><Relationship Id="rId2442" Type="http://schemas.openxmlformats.org/officeDocument/2006/relationships/hyperlink" Target="http://www.blhr.org/media/documents/Bulletin_11_July_2011.doc" TargetMode="External"/><Relationship Id="rId3700" Type="http://schemas.openxmlformats.org/officeDocument/2006/relationships/hyperlink" Target="http://blhr.org/media/documents/Bulletin_60_-_May_21.pdf" TargetMode="External"/><Relationship Id="rId207" Type="http://schemas.openxmlformats.org/officeDocument/2006/relationships/hyperlink" Target="http://cmiskp.echr.coe.int/tkp197/view.asp?action=html&amp;documentId=905755&amp;portal=hbkm&amp;source=externalbydocnumber&amp;table=F69A27FD8FB86142BF01C1166DEA398649" TargetMode="External"/><Relationship Id="rId414" Type="http://schemas.openxmlformats.org/officeDocument/2006/relationships/hyperlink" Target="http://blhr.org/media/documents/Bulletin_65_November_2021.pdf" TargetMode="External"/><Relationship Id="rId621" Type="http://schemas.openxmlformats.org/officeDocument/2006/relationships/hyperlink" Target="http://hudoc.echr.coe.int/eng?i=001-202633" TargetMode="External"/><Relationship Id="rId1044" Type="http://schemas.openxmlformats.org/officeDocument/2006/relationships/hyperlink" Target="https://hudoc.echr.coe.int/eng?i=001-217247" TargetMode="External"/><Relationship Id="rId1251" Type="http://schemas.openxmlformats.org/officeDocument/2006/relationships/hyperlink" Target="http://hudoc.echr.coe.int/sites/eng/pages/search.aspx?i=001-141173" TargetMode="External"/><Relationship Id="rId2302" Type="http://schemas.openxmlformats.org/officeDocument/2006/relationships/hyperlink" Target="http://blhr.org/media/documents/Bulletin_46_February_2020.pdf" TargetMode="External"/><Relationship Id="rId1111" Type="http://schemas.openxmlformats.org/officeDocument/2006/relationships/hyperlink" Target="http://blhr.org/media/documents/Bulletin_43_November_2019.pdf" TargetMode="External"/><Relationship Id="rId3076" Type="http://schemas.openxmlformats.org/officeDocument/2006/relationships/hyperlink" Target="http://curia.europa.eu/juris/document/document.jsf?text=&amp;docid=80019&amp;pageIndex=0&amp;doclang=BG&amp;mode=lst&amp;dir=&amp;occ=first&amp;part=1&amp;cid=301573" TargetMode="External"/><Relationship Id="rId3283" Type="http://schemas.openxmlformats.org/officeDocument/2006/relationships/hyperlink" Target="http://curia.europa.eu/juris/document/document.jsf?text=&amp;docid=81984&amp;pageIndex=0&amp;doclang=BG&amp;mode=lst&amp;dir=&amp;occ=first&amp;part=1&amp;cid=301837t=affint&amp;affclose=affclose&amp;alldocrec=alldocrec&amp;docdecision=docdecision" TargetMode="External"/><Relationship Id="rId3490" Type="http://schemas.openxmlformats.org/officeDocument/2006/relationships/hyperlink" Target="http://www.blhr.org/media/documents/Buletin_34_-_noemvri_14.doc" TargetMode="External"/><Relationship Id="rId1928" Type="http://schemas.openxmlformats.org/officeDocument/2006/relationships/hyperlink" Target="http://blhr.org/media/documents/Bulletin_49_-_June_2020.docx.pdf" TargetMode="External"/><Relationship Id="rId2092" Type="http://schemas.openxmlformats.org/officeDocument/2006/relationships/hyperlink" Target="http://hudoc.echr.coe.int/sites/eng/pages/search.aspx?i=001-156175" TargetMode="External"/><Relationship Id="rId3143" Type="http://schemas.openxmlformats.org/officeDocument/2006/relationships/hyperlink" Target="http://www.blhr.org/media/documents/Buletin_33_October_2014.doc" TargetMode="External"/><Relationship Id="rId3350" Type="http://schemas.openxmlformats.org/officeDocument/2006/relationships/hyperlink" Target="http://blhr.org/media/documents/Bulletin_49_-_June_2020.docx.pdf" TargetMode="External"/><Relationship Id="rId271" Type="http://schemas.openxmlformats.org/officeDocument/2006/relationships/hyperlink" Target="http://blhr.org/media/documents/Bulletin_58_-_March_2021.pdf" TargetMode="External"/><Relationship Id="rId3003" Type="http://schemas.openxmlformats.org/officeDocument/2006/relationships/hyperlink" Target="http://blhr.org/media/documents/Bulletin_62_-_July_21.pdf" TargetMode="External"/><Relationship Id="rId131" Type="http://schemas.openxmlformats.org/officeDocument/2006/relationships/hyperlink" Target="http://hudoc.echr.coe.int/sites/eng/pages/search.aspx?i=001-146536" TargetMode="External"/><Relationship Id="rId3210" Type="http://schemas.openxmlformats.org/officeDocument/2006/relationships/hyperlink" Target="http://blhr.org/media/documents/Bulletin_61_-_June_21.pdf" TargetMode="External"/><Relationship Id="rId2769" Type="http://schemas.openxmlformats.org/officeDocument/2006/relationships/hyperlink" Target="http://blhr.org/media/documents/Bulletin_June_2022_final.pdf" TargetMode="External"/><Relationship Id="rId2976" Type="http://schemas.openxmlformats.org/officeDocument/2006/relationships/hyperlink" Target="http://blhr.org/media/documents/Bulletin_49_-_June_2020.docx.pdf" TargetMode="External"/><Relationship Id="rId948" Type="http://schemas.openxmlformats.org/officeDocument/2006/relationships/hyperlink" Target="http://www.blhr.org/media/documents/Bulletin_15_december_2011.doc" TargetMode="External"/><Relationship Id="rId1578" Type="http://schemas.openxmlformats.org/officeDocument/2006/relationships/hyperlink" Target="http://www.blhr.org/media/documents/Bulletin_4_december_2010.doc" TargetMode="External"/><Relationship Id="rId1785" Type="http://schemas.openxmlformats.org/officeDocument/2006/relationships/hyperlink" Target="http://hudoc.echr.coe.int/sites/eng/pages/search.aspx?i=001-112437" TargetMode="External"/><Relationship Id="rId1992" Type="http://schemas.openxmlformats.org/officeDocument/2006/relationships/hyperlink" Target="http://curia.europa.eu/jurisp/cgi-bin/form.pl?lang=bg&amp;newform=newform&amp;jurcdj=jurcdj&amp;docj=docj&amp;typeord=ALL&amp;numaff=483%2F09+&amp;ddatefs=&amp;mdatefs=&amp;ydatefs=&amp;ddatefe=&amp;mdatefe=&amp;ydatefe=&amp;nomusuel=&amp;domaine=&amp;mots=&amp;resmax=100&amp;Submit=%D0%A2%D1%8A%D1%80%D1%81%D0%B5%D0%BD" TargetMode="External"/><Relationship Id="rId2629" Type="http://schemas.openxmlformats.org/officeDocument/2006/relationships/hyperlink" Target="http://www.blhr.org/media/documents/Buletin_29_june_2014.doc" TargetMode="External"/><Relationship Id="rId2836" Type="http://schemas.openxmlformats.org/officeDocument/2006/relationships/hyperlink" Target="http://cmiskp.echr.coe.int/tkp197/view.asp?action=html&amp;documentId=875205&amp;portal=hbkm&amp;source=externalbydocnumber&amp;table=F69A27FD8FB86142BF01C1166DEA398649" TargetMode="External"/><Relationship Id="rId77" Type="http://schemas.openxmlformats.org/officeDocument/2006/relationships/hyperlink" Target="http://blhr.org/media/documents/Bulletin_66_december_2021_FacNgbO.pdf" TargetMode="External"/><Relationship Id="rId808" Type="http://schemas.openxmlformats.org/officeDocument/2006/relationships/hyperlink" Target="http://blhr.org/media/documents/Bulletin_58_-_March_2021.pdf" TargetMode="External"/><Relationship Id="rId1438" Type="http://schemas.openxmlformats.org/officeDocument/2006/relationships/hyperlink" Target="https://blhr.org/media/documents/Bulletin_55_-_December_2020.pdf" TargetMode="External"/><Relationship Id="rId1645" Type="http://schemas.openxmlformats.org/officeDocument/2006/relationships/hyperlink" Target="http://hudoc.echr.coe.int/sites/eng/pages/search.aspx?i=001-112237" TargetMode="External"/><Relationship Id="rId1852" Type="http://schemas.openxmlformats.org/officeDocument/2006/relationships/hyperlink" Target="http://www.blhr.org/media/documents/buletin_38_-_mart_15.doc" TargetMode="External"/><Relationship Id="rId2903" Type="http://schemas.openxmlformats.org/officeDocument/2006/relationships/hyperlink" Target="http://www.blhr.org/media/documents/Bulletin_21_june_2012.doc" TargetMode="External"/><Relationship Id="rId1505" Type="http://schemas.openxmlformats.org/officeDocument/2006/relationships/hyperlink" Target="https://hudoc.echr.coe.int/eng?i=001-213201" TargetMode="External"/><Relationship Id="rId1712" Type="http://schemas.openxmlformats.org/officeDocument/2006/relationships/hyperlink" Target="http://www.blhr.org/media/documents/Bulletin_16_january_2012.doc" TargetMode="External"/><Relationship Id="rId3677" Type="http://schemas.openxmlformats.org/officeDocument/2006/relationships/hyperlink" Target="https://eur-lex.europa.eu/legal-content/bg/TXT/?uri=CELEX:62018CJ0808" TargetMode="External"/><Relationship Id="rId598" Type="http://schemas.openxmlformats.org/officeDocument/2006/relationships/hyperlink" Target="http://www.blhr.org/media/documents/buletin_38_-_mart_15.doc" TargetMode="External"/><Relationship Id="rId2279" Type="http://schemas.openxmlformats.org/officeDocument/2006/relationships/hyperlink" Target="https://hudoc.echr.coe.int/eng?i=001-219143" TargetMode="External"/><Relationship Id="rId2486" Type="http://schemas.openxmlformats.org/officeDocument/2006/relationships/hyperlink" Target="http://hudoc.echr.coe.int/sites/eng/pages/search.aspx?i=001-112091" TargetMode="External"/><Relationship Id="rId2693" Type="http://schemas.openxmlformats.org/officeDocument/2006/relationships/hyperlink" Target="http://hudoc.echr.coe.int/eng?i=001-205822" TargetMode="External"/><Relationship Id="rId3537" Type="http://schemas.openxmlformats.org/officeDocument/2006/relationships/hyperlink" Target="http://cmiskp.echr.coe.int/tkp197/view.asp?action=html&amp;documentId=901565&amp;portal=hbkm&amp;source=externalbydocnumber&amp;table=F69A27FD8FB86142BF01C1166DEA398649" TargetMode="External"/><Relationship Id="rId3744" Type="http://schemas.openxmlformats.org/officeDocument/2006/relationships/hyperlink" Target="https://eur-lex.europa.eu/legal-content/bg/TXT/?uri=CELEX:62020CJ0514" TargetMode="External"/><Relationship Id="rId458" Type="http://schemas.openxmlformats.org/officeDocument/2006/relationships/hyperlink" Target="http://www.blhr.org/media/documents/Bulletin_4_december_2010.doc" TargetMode="External"/><Relationship Id="rId665" Type="http://schemas.openxmlformats.org/officeDocument/2006/relationships/hyperlink" Target="http://www.blhr.org/media/documents/Bulletin_14_noemvri_2011.doc" TargetMode="External"/><Relationship Id="rId872" Type="http://schemas.openxmlformats.org/officeDocument/2006/relationships/hyperlink" Target="http://cmiskp.echr.coe.int/tkp197/view.asp?action=html&amp;documentId=891803&amp;portal=hbkm&amp;source=externalbydocnumber&amp;table=F69A27FD8FB86142BF01C1166DEA398649" TargetMode="External"/><Relationship Id="rId1088" Type="http://schemas.openxmlformats.org/officeDocument/2006/relationships/hyperlink" Target="http://blhr.org/media/documents/Bulletin_43_November_2019.pdf" TargetMode="External"/><Relationship Id="rId1295" Type="http://schemas.openxmlformats.org/officeDocument/2006/relationships/hyperlink" Target="http://curia.europa.eu/juris/document/document.jsf?text=&amp;docid=83452&amp;pageIndex=0&amp;doclang=BG&amp;mode=lst&amp;dir=&amp;occ=first&amp;part=1&amp;cid=88593" TargetMode="External"/><Relationship Id="rId2139" Type="http://schemas.openxmlformats.org/officeDocument/2006/relationships/hyperlink" Target="http://blhr.org/media/documents/Bulletin_65_November_2021.pdf" TargetMode="External"/><Relationship Id="rId2346" Type="http://schemas.openxmlformats.org/officeDocument/2006/relationships/hyperlink" Target="https://hudoc.echr.coe.int/eng?i=001-214673" TargetMode="External"/><Relationship Id="rId2553" Type="http://schemas.openxmlformats.org/officeDocument/2006/relationships/hyperlink" Target="http://blhr.org/media/documents/Bulletin_52_-_October_2020.pdf" TargetMode="External"/><Relationship Id="rId2760" Type="http://schemas.openxmlformats.org/officeDocument/2006/relationships/hyperlink" Target="http://blhr.org/media/documents/buletin_67.pdf" TargetMode="External"/><Relationship Id="rId3604" Type="http://schemas.openxmlformats.org/officeDocument/2006/relationships/hyperlink" Target="http://curia.europa.eu/juris/document/document.jsf;jsessionid=9ea7d2dc30dbb5bafcf76fcb4f8a95ded16403ce7ff7.e34KaxiLc3qMb40Rch0SaxuNaNf0?text=&amp;docid=147061&amp;pageIndex=0&amp;doclang=EN&amp;mode=lst&amp;dir=&amp;occ=first&amp;part=1&amp;cid=505120" TargetMode="External"/><Relationship Id="rId3811" Type="http://schemas.openxmlformats.org/officeDocument/2006/relationships/header" Target="header9.xml"/><Relationship Id="rId318" Type="http://schemas.openxmlformats.org/officeDocument/2006/relationships/hyperlink" Target="https://hudoc.echr.coe.int/eng?i=001-218936" TargetMode="External"/><Relationship Id="rId525" Type="http://schemas.openxmlformats.org/officeDocument/2006/relationships/hyperlink" Target="http://cmiskp.echr.coe.int/tkp197/view.asp?action=html&amp;documentId=898094&amp;portal=hbkm&amp;source=externalbydocnumber&amp;table=F69A27FD8FB86142BF01C1166DEA398649" TargetMode="External"/><Relationship Id="rId732" Type="http://schemas.openxmlformats.org/officeDocument/2006/relationships/hyperlink" Target="https://blhr.org/media/documents/Bulletin_57_-_February_2021.pdf" TargetMode="External"/><Relationship Id="rId1155" Type="http://schemas.openxmlformats.org/officeDocument/2006/relationships/hyperlink" Target="http://www.blhr.org/media/documents/Bulletin_4_december_2010.doc" TargetMode="External"/><Relationship Id="rId1362" Type="http://schemas.openxmlformats.org/officeDocument/2006/relationships/hyperlink" Target="http://cmiskp.echr.coe.int/tkp197/view.asp?action=html&amp;documentId=885870&amp;portal=hbkm&amp;source=externalbydocnumber&amp;table=F69A27FD8FB86142BF01C1166DEA398649" TargetMode="External"/><Relationship Id="rId2206" Type="http://schemas.openxmlformats.org/officeDocument/2006/relationships/hyperlink" Target="http://Maric/" TargetMode="External"/><Relationship Id="rId2413" Type="http://schemas.openxmlformats.org/officeDocument/2006/relationships/hyperlink" Target="http://www.blhr.org/media/documents/Bulletin_5_january_2011.doc" TargetMode="External"/><Relationship Id="rId2620" Type="http://schemas.openxmlformats.org/officeDocument/2006/relationships/hyperlink" Target="https://hudoc.echr.coe.int/eng?i=001-217717" TargetMode="External"/><Relationship Id="rId1015" Type="http://schemas.openxmlformats.org/officeDocument/2006/relationships/hyperlink" Target="http://cmiskp.echr.coe.int/tkp197/view.asp?action=html&amp;documentId=893303&amp;portal=hbkm&amp;source=externalbydocnumber&amp;table=F69A27FD8FB86142BF01C1166DEA398649" TargetMode="External"/><Relationship Id="rId1222" Type="http://schemas.openxmlformats.org/officeDocument/2006/relationships/hyperlink" Target="http://blhr.org/media/documents/Bulletin_58_-_March_2021.pdf" TargetMode="External"/><Relationship Id="rId3187" Type="http://schemas.openxmlformats.org/officeDocument/2006/relationships/hyperlink" Target="http://hudoc.echr.coe.int/eng?i=001-204993" TargetMode="External"/><Relationship Id="rId3394" Type="http://schemas.openxmlformats.org/officeDocument/2006/relationships/hyperlink" Target="http://www.blhr.org/media/documents/Buletin_26_mart_2014_1.doc" TargetMode="External"/><Relationship Id="rId3047" Type="http://schemas.openxmlformats.org/officeDocument/2006/relationships/hyperlink" Target="http://cmiskp.echr.coe.int/tkp197/view.asp?action=html&amp;documentId=876438&amp;portal=hbkm&amp;source=externalbydocnumber&amp;table=F69A27FD8FB86142BF01C1166DEA398649" TargetMode="External"/><Relationship Id="rId175" Type="http://schemas.openxmlformats.org/officeDocument/2006/relationships/hyperlink" Target="http://blhr.org/media/documents/Bulletin_65_November_2021.pdf" TargetMode="External"/><Relationship Id="rId3254" Type="http://schemas.openxmlformats.org/officeDocument/2006/relationships/hyperlink" Target="http://blhr.org/media/documents/Bulletin_71_May_2022_382E8tM.pdf" TargetMode="External"/><Relationship Id="rId3461" Type="http://schemas.openxmlformats.org/officeDocument/2006/relationships/hyperlink" Target="https://hudoc.echr.coe.int/eng?i=001-210732" TargetMode="External"/><Relationship Id="rId382" Type="http://schemas.openxmlformats.org/officeDocument/2006/relationships/hyperlink" Target="http://hudoc.echr.coe.int/sites/eng/pages/search.aspx?i=001-146540" TargetMode="External"/><Relationship Id="rId2063" Type="http://schemas.openxmlformats.org/officeDocument/2006/relationships/hyperlink" Target="http://hudoc.echr.coe.int/sites/eng/pages/search.aspx?i=001-113118" TargetMode="External"/><Relationship Id="rId2270" Type="http://schemas.openxmlformats.org/officeDocument/2006/relationships/hyperlink" Target="http://blhr.org/media/documents/Bulletin__68_February_2022.pdf" TargetMode="External"/><Relationship Id="rId3114" Type="http://schemas.openxmlformats.org/officeDocument/2006/relationships/hyperlink" Target="http://cmiskp.echr.coe.int/tkp197/view.asp?action=html&amp;documentId=904732&amp;portal=hbkm&amp;source=externalbydocnumber&amp;table=F69A27FD8FB86142BF01C1166DEA398649" TargetMode="External"/><Relationship Id="rId3321" Type="http://schemas.openxmlformats.org/officeDocument/2006/relationships/hyperlink" Target="http://hudoc.echr.coe.int/sites/eng/pages/search.aspx?i=001-150299" TargetMode="External"/><Relationship Id="rId242" Type="http://schemas.openxmlformats.org/officeDocument/2006/relationships/hyperlink" Target="http://blhr.org/media/documents/Bulletin_69_March_2022.pdf" TargetMode="External"/><Relationship Id="rId2130" Type="http://schemas.openxmlformats.org/officeDocument/2006/relationships/hyperlink" Target="http://hudoc.echr.coe.int/eng?i=001-209039" TargetMode="External"/><Relationship Id="rId102" Type="http://schemas.openxmlformats.org/officeDocument/2006/relationships/hyperlink" Target="http://blhr.org/media/documents/Bulletin_66_december_2021_FacNgbO.pdf" TargetMode="External"/><Relationship Id="rId1689" Type="http://schemas.openxmlformats.org/officeDocument/2006/relationships/hyperlink" Target="http://hudoc.echr.coe.int/sites/eng/Pages/search.aspx" TargetMode="External"/><Relationship Id="rId1896" Type="http://schemas.openxmlformats.org/officeDocument/2006/relationships/hyperlink" Target="https://hudoc.echr.coe.int/eng" TargetMode="External"/><Relationship Id="rId2947" Type="http://schemas.openxmlformats.org/officeDocument/2006/relationships/hyperlink" Target="http://www.blhr.org/media/documents/Buletin_36_-_January.doc" TargetMode="External"/><Relationship Id="rId919" Type="http://schemas.openxmlformats.org/officeDocument/2006/relationships/hyperlink" Target="http://blhr.org/media/documents/Bulletin_54__November_2020.pdf" TargetMode="External"/><Relationship Id="rId1549" Type="http://schemas.openxmlformats.org/officeDocument/2006/relationships/hyperlink" Target="http://blhr.org/media/documents/Bulletin_54__November_2020.pdf" TargetMode="External"/><Relationship Id="rId1756" Type="http://schemas.openxmlformats.org/officeDocument/2006/relationships/hyperlink" Target="http://blhr.org/media/documents/Bulletin_69_March_2022.pdf" TargetMode="External"/><Relationship Id="rId1963" Type="http://schemas.openxmlformats.org/officeDocument/2006/relationships/hyperlink" Target="https://hudoc.echr.coe.int/eng?i=001-219209" TargetMode="External"/><Relationship Id="rId2807" Type="http://schemas.openxmlformats.org/officeDocument/2006/relationships/hyperlink" Target="http://www.blhr.org/media/documents/Buletin_29_june_2014.doc" TargetMode="External"/><Relationship Id="rId48" Type="http://schemas.openxmlformats.org/officeDocument/2006/relationships/hyperlink" Target="http://hudoc.echr.coe.int/sites/eng/pages/search.aspx?i=001-111989" TargetMode="External"/><Relationship Id="rId1409" Type="http://schemas.openxmlformats.org/officeDocument/2006/relationships/hyperlink" Target="http://hudoc.echr.coe.int/sites/eng/pages/search.aspx?i=001-145969" TargetMode="External"/><Relationship Id="rId1616" Type="http://schemas.openxmlformats.org/officeDocument/2006/relationships/hyperlink" Target="http://www.blhr.org/media/documents/Bulletin_14_noemvri_2011.doc" TargetMode="External"/><Relationship Id="rId1823" Type="http://schemas.openxmlformats.org/officeDocument/2006/relationships/hyperlink" Target="http://www.blhr.org/media/documents/Buletin_29_june_2014.doc" TargetMode="External"/><Relationship Id="rId3788" Type="http://schemas.openxmlformats.org/officeDocument/2006/relationships/hyperlink" Target="https://curia.europa.eu/juris/document/document.jsf?text=%2522Charter%2Bof%2BFundamental%2BRights%2522&amp;docid=263723&amp;pageIndex=0&amp;doclang=BG&amp;mode=req&amp;dir=&amp;occ=first&amp;part=1&amp;cid=494339" TargetMode="External"/><Relationship Id="rId2597" Type="http://schemas.openxmlformats.org/officeDocument/2006/relationships/hyperlink" Target="http://blhr.org/media/documents/Bulletin_65_November_2021.pdf" TargetMode="External"/><Relationship Id="rId3648" Type="http://schemas.openxmlformats.org/officeDocument/2006/relationships/hyperlink" Target="http://curia.europa.eu/juris/document/document.jsf?text=%25D0%25A5%25D0%25B0%25D1%2580%25D1%2582%25D0%25B0%25D1%2582%25D0%25B0&amp;docid=225989&amp;pageIndex=0&amp;doclang=BG&amp;mode=req&amp;dir=&amp;occ=first&amp;part=1&amp;cid=2516337" TargetMode="External"/><Relationship Id="rId569" Type="http://schemas.openxmlformats.org/officeDocument/2006/relationships/hyperlink" Target="http://blhr.org/media/documents/Buletin_28_may_1.doc" TargetMode="External"/><Relationship Id="rId776" Type="http://schemas.openxmlformats.org/officeDocument/2006/relationships/hyperlink" Target="http://www.blhr.org/media/documents/Buletin_30_&#1102;&#1083;&#1080;_2014.doc" TargetMode="External"/><Relationship Id="rId983" Type="http://schemas.openxmlformats.org/officeDocument/2006/relationships/hyperlink" Target="http://blhr.org/media/documents/Bulletin_59_21.pdf" TargetMode="External"/><Relationship Id="rId1199" Type="http://schemas.openxmlformats.org/officeDocument/2006/relationships/hyperlink" Target="http://www.blhr.org/media/documents/Buletin_29_june_2014.doc" TargetMode="External"/><Relationship Id="rId2457" Type="http://schemas.openxmlformats.org/officeDocument/2006/relationships/hyperlink" Target="http://cmiskp.echr.coe.int/tkp197/view.asp?action=html&amp;documentId=895420&amp;portal=hbkm&amp;source=externalbydocnumber&amp;table=F69A27FD8FB86142BF01C1166DEA398649" TargetMode="External"/><Relationship Id="rId2664" Type="http://schemas.openxmlformats.org/officeDocument/2006/relationships/hyperlink" Target="http://www.blhr.org/media/documents/Bulletin_6_February_2011.doc" TargetMode="External"/><Relationship Id="rId3508" Type="http://schemas.openxmlformats.org/officeDocument/2006/relationships/hyperlink" Target="http://cmiskp.echr.coe.int/tkp197/view.asp?action=html&amp;documentId=893883&amp;portal=hbkm&amp;source=externalbydocnumber&amp;table=F69A27FD8FB86142BF01C1166DEA398649" TargetMode="External"/><Relationship Id="rId429" Type="http://schemas.openxmlformats.org/officeDocument/2006/relationships/hyperlink" Target="http://cmiskp.echr.coe.int/tkp197/view.asp?action=html&amp;documentId=884618&amp;portal=hbkm&amp;source=externalbydocnumber&amp;table=F69A27FD8FB86142BF01C1166DEA398649" TargetMode="External"/><Relationship Id="rId636" Type="http://schemas.openxmlformats.org/officeDocument/2006/relationships/hyperlink" Target="https://hudoc.echr.coe.int/eng" TargetMode="External"/><Relationship Id="rId1059" Type="http://schemas.openxmlformats.org/officeDocument/2006/relationships/hyperlink" Target="http://www.blhr.org/media/documents/Bulletin_16_january_2012.doc" TargetMode="External"/><Relationship Id="rId1266" Type="http://schemas.openxmlformats.org/officeDocument/2006/relationships/hyperlink" Target="http://hudoc.echr.coe.int/sites/eng/pages/search.aspx?i=001-156330" TargetMode="External"/><Relationship Id="rId1473" Type="http://schemas.openxmlformats.org/officeDocument/2006/relationships/hyperlink" Target="http://blhr.org/media/documents/Bulletin_43_November_2019.pdf" TargetMode="External"/><Relationship Id="rId2317" Type="http://schemas.openxmlformats.org/officeDocument/2006/relationships/hyperlink" Target="http://cmiskp.echr.coe.int/tkp197/view.asp?action=html&amp;documentId=881284&amp;portal=hbkm&amp;source=externalbydocnumber&amp;table=F69A27FD8FB86142BF01C1166DEA398649" TargetMode="External"/><Relationship Id="rId2871" Type="http://schemas.openxmlformats.org/officeDocument/2006/relationships/hyperlink" Target="http://www.blhr.org/media/documents/Bulletin_13_october_2011.doc" TargetMode="External"/><Relationship Id="rId3715" Type="http://schemas.openxmlformats.org/officeDocument/2006/relationships/hyperlink" Target="http://blhr.org/media/documents/Bulletin_63_-_August_September_21.pdf" TargetMode="External"/><Relationship Id="rId843" Type="http://schemas.openxmlformats.org/officeDocument/2006/relationships/hyperlink" Target="http://hudoc.echr.coe.int/eng?i=001-204838" TargetMode="External"/><Relationship Id="rId1126" Type="http://schemas.openxmlformats.org/officeDocument/2006/relationships/hyperlink" Target="http://hudoc.echr.coe.int/sites/eng/pages/search.aspx?i=001-144999" TargetMode="External"/><Relationship Id="rId1680" Type="http://schemas.openxmlformats.org/officeDocument/2006/relationships/hyperlink" Target="http://www.blhr.org/media/documents/Bulletin_18_march_2012.doc" TargetMode="External"/><Relationship Id="rId2524" Type="http://schemas.openxmlformats.org/officeDocument/2006/relationships/hyperlink" Target="http://www.blhr.org/media/documents/Buletin_37_-_fevruari_15.doc" TargetMode="External"/><Relationship Id="rId2731" Type="http://schemas.openxmlformats.org/officeDocument/2006/relationships/hyperlink" Target="http://hudoc.echr.coe.int/sites/eng/pages/search.aspx?i=001-145013" TargetMode="External"/><Relationship Id="rId703" Type="http://schemas.openxmlformats.org/officeDocument/2006/relationships/hyperlink" Target="http://www.blhr.org/media/documents/Bulletin_16_january_2012.doc" TargetMode="External"/><Relationship Id="rId910" Type="http://schemas.openxmlformats.org/officeDocument/2006/relationships/hyperlink" Target="http://hudoc.echr.coe.int/eng?i=001-199515" TargetMode="External"/><Relationship Id="rId1333" Type="http://schemas.openxmlformats.org/officeDocument/2006/relationships/hyperlink" Target="http://blhr.org/media/documents/Bulletin_43_November_2019.pdf" TargetMode="External"/><Relationship Id="rId1540" Type="http://schemas.openxmlformats.org/officeDocument/2006/relationships/hyperlink" Target="http://cmiskp.echr.coe.int/tkp197/view.asp?action=html&amp;documentId=895188&amp;portal=hbkm&amp;source=externalbydocnumber&amp;table=F69A27FD8FB86142BF01C1166DEA398649" TargetMode="External"/><Relationship Id="rId1400" Type="http://schemas.openxmlformats.org/officeDocument/2006/relationships/hyperlink" Target="http://hudoc.echr.coe.int/sites/eng/pages/search.aspx?i=001-141184" TargetMode="External"/><Relationship Id="rId3298" Type="http://schemas.openxmlformats.org/officeDocument/2006/relationships/hyperlink" Target="https://hudoc.echr.coe.int/eng" TargetMode="External"/><Relationship Id="rId3158" Type="http://schemas.openxmlformats.org/officeDocument/2006/relationships/hyperlink" Target="http://hudoc.echr.coe.int/sites/eng/pages/search.aspx?i=001-154211" TargetMode="External"/><Relationship Id="rId3365" Type="http://schemas.openxmlformats.org/officeDocument/2006/relationships/hyperlink" Target="http://curia.europa.eu/juris/document/document.jsf?text=&amp;docid=231821&amp;pageIndex=0&amp;doclang=BG&amp;mode=lst&amp;dir=&amp;occ=first&amp;part=1&amp;cid=18952246" TargetMode="External"/><Relationship Id="rId3572" Type="http://schemas.openxmlformats.org/officeDocument/2006/relationships/hyperlink" Target="http://hudoc.echr.coe.int/eng?i=001-206212" TargetMode="External"/><Relationship Id="rId286" Type="http://schemas.openxmlformats.org/officeDocument/2006/relationships/hyperlink" Target="http://cmiskp.echr.coe.int/tkp197/view.asp?action=html&amp;documentId=883654&amp;portal=hbkm&amp;source=externalbydocnumber&amp;table=F69A27FD8FB86142BF01C1166DEA398649" TargetMode="External"/><Relationship Id="rId493" Type="http://schemas.openxmlformats.org/officeDocument/2006/relationships/hyperlink" Target="http://www.blhr.org/media/documents/Bulletin_9_may_2011.doc" TargetMode="External"/><Relationship Id="rId2174" Type="http://schemas.openxmlformats.org/officeDocument/2006/relationships/hyperlink" Target="http://www.blhr.org/media/documents/Bulletin_13_october_2011.doc" TargetMode="External"/><Relationship Id="rId2381" Type="http://schemas.openxmlformats.org/officeDocument/2006/relationships/hyperlink" Target="http://blhr.org/media/documents/Bulletin_52_-_October_2020.pdf" TargetMode="External"/><Relationship Id="rId3018" Type="http://schemas.openxmlformats.org/officeDocument/2006/relationships/hyperlink" Target="http://blhr.org/media/documents/buletin_67.pdf" TargetMode="External"/><Relationship Id="rId3225" Type="http://schemas.openxmlformats.org/officeDocument/2006/relationships/hyperlink" Target="http://blhr.org/media/documents/1.pdf" TargetMode="External"/><Relationship Id="rId3432" Type="http://schemas.openxmlformats.org/officeDocument/2006/relationships/hyperlink" Target="http://cmiskp.echr.coe.int/tkp197/view.asp?action=html&amp;documentId=877343&amp;portal=hbkm&amp;source=externalbydocnumber&amp;table=F69A27FD8FB86142BF01C1166DEA398649" TargetMode="External"/><Relationship Id="rId146" Type="http://schemas.openxmlformats.org/officeDocument/2006/relationships/hyperlink" Target="http://www.blhr.org/media/documents/&#1073;&#1102;&#1083;&#1077;&#1090;&#1080;&#1085;_39-&#1072;&#1087;&#1088;&#1080;&#1083;_15.doc" TargetMode="External"/><Relationship Id="rId353" Type="http://schemas.openxmlformats.org/officeDocument/2006/relationships/hyperlink" Target="http://www.blhr.org/media/documents/Bulletin_5_january_2011.doc" TargetMode="External"/><Relationship Id="rId560" Type="http://schemas.openxmlformats.org/officeDocument/2006/relationships/hyperlink" Target="http://hudoc.echr.coe.int/sites/eng/pages/search.aspx?i=001-150771" TargetMode="External"/><Relationship Id="rId1190" Type="http://schemas.openxmlformats.org/officeDocument/2006/relationships/hyperlink" Target="http://hudoc.echr.coe.int/sites/eng/pages/search.aspx?i=001-141227" TargetMode="External"/><Relationship Id="rId2034" Type="http://schemas.openxmlformats.org/officeDocument/2006/relationships/hyperlink" Target="http://cmiskp.echr.coe.int/tkp197/view.asp?action=html&amp;documentId=876970&amp;portal=hbkm&amp;source=externalbydocnumber&amp;table=F69A27FD8FB86142BF01C1166DEA398649" TargetMode="External"/><Relationship Id="rId2241" Type="http://schemas.openxmlformats.org/officeDocument/2006/relationships/hyperlink" Target="http://blhr.org/media/documents/Bulletin_50_July_2020.pdf" TargetMode="External"/><Relationship Id="rId213" Type="http://schemas.openxmlformats.org/officeDocument/2006/relationships/hyperlink" Target="http://hudoc.echr.coe.int/sites/eng/Pages/search.aspx" TargetMode="External"/><Relationship Id="rId420" Type="http://schemas.openxmlformats.org/officeDocument/2006/relationships/hyperlink" Target="http://blhr.org/media/documents/Bulletin_July_2022_final.pdf" TargetMode="External"/><Relationship Id="rId1050" Type="http://schemas.openxmlformats.org/officeDocument/2006/relationships/hyperlink" Target="http://cmiskp.echr.coe.int/tkp197/view.asp?action=html&amp;documentId=877357&amp;portal=hbkm&amp;source=externalbydocnumber&amp;table=F69A27FD8FB86142BF01C1166DEA398649" TargetMode="External"/><Relationship Id="rId2101" Type="http://schemas.openxmlformats.org/officeDocument/2006/relationships/hyperlink" Target="http://hudoc.echr.coe.int/sites/eng/pages/search.aspx?i=001-155662" TargetMode="External"/><Relationship Id="rId1867" Type="http://schemas.openxmlformats.org/officeDocument/2006/relationships/hyperlink" Target="http://hudoc.echr.coe.int/eng?i=001-205226" TargetMode="External"/><Relationship Id="rId2918" Type="http://schemas.openxmlformats.org/officeDocument/2006/relationships/hyperlink" Target="http://hudoc.echr.coe.int/sites/eng/pages/search.aspx?i=001-111952" TargetMode="External"/><Relationship Id="rId1727" Type="http://schemas.openxmlformats.org/officeDocument/2006/relationships/hyperlink" Target="http://hudoc.echr.coe.int/sites/eng/pages/search.aspx?i=001-147605" TargetMode="External"/><Relationship Id="rId1934" Type="http://schemas.openxmlformats.org/officeDocument/2006/relationships/hyperlink" Target="http://blhr.org/media/documents/Bulletin_58_-_March_2021.pdf" TargetMode="External"/><Relationship Id="rId3082" Type="http://schemas.openxmlformats.org/officeDocument/2006/relationships/hyperlink" Target="http://curia.europa.eu/juris/document/document.jsf?text=&amp;docid=81986&amp;pageIndex=0&amp;doclang=BG&amp;mode=lst&amp;dir=&amp;occ=first&amp;part=1&amp;cid=301706" TargetMode="External"/><Relationship Id="rId19" Type="http://schemas.openxmlformats.org/officeDocument/2006/relationships/hyperlink" Target="https://hudoc.echr.coe.int/eng?i=001-218922" TargetMode="External"/><Relationship Id="rId3759" Type="http://schemas.openxmlformats.org/officeDocument/2006/relationships/hyperlink" Target="http://blhr.org/media/documents/Bulletin_69_March_2022.pdf" TargetMode="External"/><Relationship Id="rId3" Type="http://schemas.openxmlformats.org/officeDocument/2006/relationships/customXml" Target="../customXml/item3.xml"/><Relationship Id="rId887" Type="http://schemas.openxmlformats.org/officeDocument/2006/relationships/hyperlink" Target="http://blhr.org/media/documents/Buletin_28_may_1.doc" TargetMode="External"/><Relationship Id="rId2568" Type="http://schemas.openxmlformats.org/officeDocument/2006/relationships/hyperlink" Target="http://blhr.org/media/documents/Bulletin_59_21.pdf" TargetMode="External"/><Relationship Id="rId2775" Type="http://schemas.openxmlformats.org/officeDocument/2006/relationships/hyperlink" Target="http://hudoc.echr.coe.int/sites/eng/pages/search.aspx?i=001-100300" TargetMode="External"/><Relationship Id="rId2982" Type="http://schemas.openxmlformats.org/officeDocument/2006/relationships/hyperlink" Target="https://hudoc.echr.coe.int/eng" TargetMode="External"/><Relationship Id="rId3619" Type="http://schemas.openxmlformats.org/officeDocument/2006/relationships/hyperlink" Target="http://eur-lex.europa.eu/legal-content/BG/TXT/?uri=CELEX:62013CJ0166&amp;qid=1422982505917" TargetMode="External"/><Relationship Id="rId747" Type="http://schemas.openxmlformats.org/officeDocument/2006/relationships/hyperlink" Target="http://hudoc.echr.coe.int/sites/fra/pages/search.aspx?i=001-104959" TargetMode="External"/><Relationship Id="rId954" Type="http://schemas.openxmlformats.org/officeDocument/2006/relationships/hyperlink" Target="http://www.blhr.org/media/documents/Bulletin_1_september_2010.doc" TargetMode="External"/><Relationship Id="rId1377" Type="http://schemas.openxmlformats.org/officeDocument/2006/relationships/hyperlink" Target="http://www.blhr.org/media/documents/Bulletin_15_december_2011.doc" TargetMode="External"/><Relationship Id="rId1584" Type="http://schemas.openxmlformats.org/officeDocument/2006/relationships/hyperlink" Target="http://www.blhr.org/media/documents/Bulletin_5_january_2011.doc" TargetMode="External"/><Relationship Id="rId1791" Type="http://schemas.openxmlformats.org/officeDocument/2006/relationships/hyperlink" Target="http://cmiskp.echr.coe.int/tkp197/view.asp?action=html&amp;documentId=884022&amp;portal=hbkm&amp;source=externalbydocnumber&amp;table=F69A27FD8FB86142BF01C1166DEA398649" TargetMode="External"/><Relationship Id="rId2428" Type="http://schemas.openxmlformats.org/officeDocument/2006/relationships/hyperlink" Target="http://www.blhr.org/media/documents/Bulletin_8_april_2011.doc" TargetMode="External"/><Relationship Id="rId2635" Type="http://schemas.openxmlformats.org/officeDocument/2006/relationships/hyperlink" Target="http://hudoc.echr.coe.int/sites/eng/pages/search.aspx?i=001-145220" TargetMode="External"/><Relationship Id="rId2842" Type="http://schemas.openxmlformats.org/officeDocument/2006/relationships/hyperlink" Target="http://cmiskp.echr.coe.int/tkp197/view.asp?action=html&amp;documentId=879011&amp;portal=hbkm&amp;source=externalbydocnumber&amp;table=F69A27FD8FB86142BF01C1166DEA398649" TargetMode="External"/><Relationship Id="rId83" Type="http://schemas.openxmlformats.org/officeDocument/2006/relationships/hyperlink" Target="http://blhr.org/media/documents/Bulletin_June_2022_final.pdf" TargetMode="External"/><Relationship Id="rId607" Type="http://schemas.openxmlformats.org/officeDocument/2006/relationships/hyperlink" Target="http://hudoc.echr.coe.int/sites/eng/pages/search.aspx?i=001-154163" TargetMode="External"/><Relationship Id="rId814" Type="http://schemas.openxmlformats.org/officeDocument/2006/relationships/hyperlink" Target="http://blhr.org/media/documents/Bulletin_62_-_July_21.pdf" TargetMode="External"/><Relationship Id="rId1237" Type="http://schemas.openxmlformats.org/officeDocument/2006/relationships/hyperlink" Target="https://curia.europa.eu/juris/document/document.jsf?text=&amp;docid=251510&amp;pageIndex=0&amp;doclang=BG&amp;mode=req&amp;dir=&amp;occ=first&amp;part=1&amp;cid=1087846" TargetMode="External"/><Relationship Id="rId1444" Type="http://schemas.openxmlformats.org/officeDocument/2006/relationships/hyperlink" Target="https://blhr.org/media/documents/Bulletin_57_-_February_2021.pdf" TargetMode="External"/><Relationship Id="rId1651" Type="http://schemas.openxmlformats.org/officeDocument/2006/relationships/hyperlink" Target="http://hudoc.echr.coe.int/sites/eng/pages/search.aspx?i=001-113451" TargetMode="External"/><Relationship Id="rId2702" Type="http://schemas.openxmlformats.org/officeDocument/2006/relationships/hyperlink" Target="http://cmiskp.echr.coe.int/tkp197/view.asp?action=html&amp;documentId=878622&amp;portal=hbkm&amp;source=externalbydocnumber&amp;table=F69A27FD8FB86142BF01C1166DEA398649" TargetMode="External"/><Relationship Id="rId1304" Type="http://schemas.openxmlformats.org/officeDocument/2006/relationships/hyperlink" Target="http://www.blhr.org/media/documents/Bulletin_8_april_2011.doc" TargetMode="External"/><Relationship Id="rId1511" Type="http://schemas.openxmlformats.org/officeDocument/2006/relationships/hyperlink" Target="http://blhr.org/media/documents/Bulletin_53_-_October_2020.pdf" TargetMode="External"/><Relationship Id="rId3269" Type="http://schemas.openxmlformats.org/officeDocument/2006/relationships/hyperlink" Target="http://www.blhr.org/media/documents/Bulletin_6_February_2011.doc" TargetMode="External"/><Relationship Id="rId3476" Type="http://schemas.openxmlformats.org/officeDocument/2006/relationships/hyperlink" Target="http://blhr.org/media/documents/Bulletin_51_-_September_2020.docx.pdf" TargetMode="External"/><Relationship Id="rId3683" Type="http://schemas.openxmlformats.org/officeDocument/2006/relationships/hyperlink" Target="https://curia.europa.eu/juris/document/document.jsf?text=&amp;docid=238165&amp;pageIndex=0&amp;doclang=BG&amp;mode=lst&amp;dir=&amp;occ=first&amp;part=1&amp;cid=4167257" TargetMode="External"/><Relationship Id="rId10" Type="http://schemas.openxmlformats.org/officeDocument/2006/relationships/endnotes" Target="endnotes.xml"/><Relationship Id="rId397" Type="http://schemas.openxmlformats.org/officeDocument/2006/relationships/hyperlink" Target="http://blhr.org/media/documents/Bulletin_46_February_2020.pdf" TargetMode="External"/><Relationship Id="rId2078" Type="http://schemas.openxmlformats.org/officeDocument/2006/relationships/hyperlink" Target="http://www.blhr.org/media/documents/Buletin_33_October_2014.doc" TargetMode="External"/><Relationship Id="rId2285" Type="http://schemas.openxmlformats.org/officeDocument/2006/relationships/hyperlink" Target="http://cmiskp.echr.coe.int/tkp197/view.asp?action=html&amp;documentId=877848&amp;portal=hbkm&amp;source=externalbydocnumber&amp;table=F69A27FD8FB86142BF01C1166DEA398649" TargetMode="External"/><Relationship Id="rId2492" Type="http://schemas.openxmlformats.org/officeDocument/2006/relationships/hyperlink" Target="http://www.blhr.org/media/documents/Buletin_24_january_2014.doc" TargetMode="External"/><Relationship Id="rId3129" Type="http://schemas.openxmlformats.org/officeDocument/2006/relationships/hyperlink" Target="http://www.blhr.org/media/documents/Buletin_24_january_2014.doc" TargetMode="External"/><Relationship Id="rId3336" Type="http://schemas.openxmlformats.org/officeDocument/2006/relationships/hyperlink" Target="http://blhr.org/media/documents/Bulletin_44_-_December_2019.pdf" TargetMode="External"/><Relationship Id="rId257" Type="http://schemas.openxmlformats.org/officeDocument/2006/relationships/hyperlink" Target="http://blhr.org/media/documents/Bulletin_47_-_March_2020.pdf" TargetMode="External"/><Relationship Id="rId464" Type="http://schemas.openxmlformats.org/officeDocument/2006/relationships/hyperlink" Target="http://www.blhr.org/media/documents/Bulletin_5_january_2011.doc" TargetMode="External"/><Relationship Id="rId1094" Type="http://schemas.openxmlformats.org/officeDocument/2006/relationships/hyperlink" Target="http://blhr.org/media/documents/Bulletin_50_July_2020.pdf" TargetMode="External"/><Relationship Id="rId2145" Type="http://schemas.openxmlformats.org/officeDocument/2006/relationships/hyperlink" Target="http://blhr.org/media/documents/Bulletin_July_2022_final.pdf" TargetMode="External"/><Relationship Id="rId3543" Type="http://schemas.openxmlformats.org/officeDocument/2006/relationships/hyperlink" Target="http://hudoc.echr.coe.int/fre?i=001-201353" TargetMode="External"/><Relationship Id="rId3750" Type="http://schemas.openxmlformats.org/officeDocument/2006/relationships/hyperlink" Target="https://curia.europa.eu/juris/document/document.jsf?text=&amp;docid=254385&amp;pageIndex=0&amp;doclang=BG&amp;mode=lst&amp;dir=&amp;occ=first&amp;part=1&amp;cid=1813015" TargetMode="External"/><Relationship Id="rId117" Type="http://schemas.openxmlformats.org/officeDocument/2006/relationships/hyperlink" Target="https://hudoc.echr.coe.int/eng?i=001-212465" TargetMode="External"/><Relationship Id="rId671" Type="http://schemas.openxmlformats.org/officeDocument/2006/relationships/hyperlink" Target="http://www.blhr.org/media/documents/Buletin_24_january_2014.doc" TargetMode="External"/><Relationship Id="rId2352" Type="http://schemas.openxmlformats.org/officeDocument/2006/relationships/hyperlink" Target="http://www.blhr.org/media/documents/Bulletin_1_september_2010.doc" TargetMode="External"/><Relationship Id="rId3403" Type="http://schemas.openxmlformats.org/officeDocument/2006/relationships/hyperlink" Target="http://curia.europa.eu/juris/document/document.jsf?doclang=EN&amp;text=&amp;pageIndex=0&amp;part=1&amp;mode=DOC&amp;docid=153311&amp;occ=first&amp;dir=&amp;cid=285491" TargetMode="External"/><Relationship Id="rId3610" Type="http://schemas.openxmlformats.org/officeDocument/2006/relationships/hyperlink" Target="http://eur-lex.europa.eu/LexUriServ/LexUriServ.do?uri=CELEX:62013CJ0206:BG:HTML" TargetMode="External"/><Relationship Id="rId324" Type="http://schemas.openxmlformats.org/officeDocument/2006/relationships/hyperlink" Target="http://cmiskp.echr.coe.int/tkp197/view.asp?action=html&amp;documentId=879015&amp;portal=hbkm&amp;source=externalbydocnumber&amp;table=F69A27FD8FB86142BF01C1166DEA398649" TargetMode="External"/><Relationship Id="rId531" Type="http://schemas.openxmlformats.org/officeDocument/2006/relationships/hyperlink" Target="http://www.blhr.org/media/documents/Buletin_37_-_fevruari_15.doc" TargetMode="External"/><Relationship Id="rId1161" Type="http://schemas.openxmlformats.org/officeDocument/2006/relationships/hyperlink" Target="http://www.blhr.org/media/documents/Bulletin_13_october_2011.doc" TargetMode="External"/><Relationship Id="rId2005" Type="http://schemas.openxmlformats.org/officeDocument/2006/relationships/hyperlink" Target="http://blhr.org/media/documents/Bulletin_August_2022.pdf" TargetMode="External"/><Relationship Id="rId2212" Type="http://schemas.openxmlformats.org/officeDocument/2006/relationships/hyperlink" Target="http://hudoc.echr.coe.int/sites/eng/pages/search.aspx?i=001-145355" TargetMode="External"/><Relationship Id="rId1021" Type="http://schemas.openxmlformats.org/officeDocument/2006/relationships/hyperlink" Target="http://curia.europa.eu/juris/document/document.jsf?text=&amp;docid=153314&amp;pageIndex=0&amp;doclang=EN&amp;mode=lst&amp;dir=&amp;occ=first&amp;part=1&amp;cid=246023" TargetMode="External"/><Relationship Id="rId1978" Type="http://schemas.openxmlformats.org/officeDocument/2006/relationships/hyperlink" Target="http://hudoc.echr.coe.int/sites/eng/pages/search.aspx?i=001-145179" TargetMode="External"/><Relationship Id="rId3193" Type="http://schemas.openxmlformats.org/officeDocument/2006/relationships/hyperlink" Target="http://hudoc.echr.coe.int/eng?i=001-207929" TargetMode="External"/><Relationship Id="rId1838" Type="http://schemas.openxmlformats.org/officeDocument/2006/relationships/hyperlink" Target="http://cmiskp.echr.coe.int/tkp197/view.asp?action=html&amp;documentId=884618&amp;portal=hbkm&amp;source=externalbydocnumber&amp;table=F69A27FD8FB86142BF01C1166DEA398649" TargetMode="External"/><Relationship Id="rId3053" Type="http://schemas.openxmlformats.org/officeDocument/2006/relationships/hyperlink" Target="http://www.blhr.org/media/documents/Bulletin_3_november_2010.doc" TargetMode="External"/><Relationship Id="rId3260" Type="http://schemas.openxmlformats.org/officeDocument/2006/relationships/hyperlink" Target="http://blhr.org/media/documents/Bulletin_June_2022_final.pdf" TargetMode="External"/><Relationship Id="rId181" Type="http://schemas.openxmlformats.org/officeDocument/2006/relationships/hyperlink" Target="http://blhr.org/media/documents/Bulletin_71_May_2022_382E8tM.pdf" TargetMode="External"/><Relationship Id="rId1905" Type="http://schemas.openxmlformats.org/officeDocument/2006/relationships/hyperlink" Target="http://www.blhr.org/media/documents/Bulletin_10_June_2011.doc" TargetMode="External"/><Relationship Id="rId3120" Type="http://schemas.openxmlformats.org/officeDocument/2006/relationships/hyperlink" Target="http://hudoc.echr.coe.int/sites/eng/pages/search.aspx?i=001-110813" TargetMode="External"/><Relationship Id="rId998" Type="http://schemas.openxmlformats.org/officeDocument/2006/relationships/hyperlink" Target="http://cmiskp.echr.coe.int/tkp197/view.asp?action=html&amp;documentId=905067&amp;portal=hbkm&amp;source=externalbydocnumber&amp;table=F69A27FD8FB86142BF01C1166DEA398649" TargetMode="External"/><Relationship Id="rId2679" Type="http://schemas.openxmlformats.org/officeDocument/2006/relationships/hyperlink" Target="http://curia.europa.eu/juris/document/document.jsf?text=&amp;docid=126364&amp;pageIndex=0&amp;doclang=EN&amp;mode=lst&amp;dir=&amp;occ=first&amp;part=1&amp;cid=432729" TargetMode="External"/><Relationship Id="rId2886" Type="http://schemas.openxmlformats.org/officeDocument/2006/relationships/hyperlink" Target="http://cmiskp.echr.coe.int/tkp197/view.asp?action=html&amp;documentId=896898&amp;portal=hbkm&amp;source=externalbydocnumber&amp;table=F69A27FD8FB86142BF01C1166DEA398649" TargetMode="External"/><Relationship Id="rId858" Type="http://schemas.openxmlformats.org/officeDocument/2006/relationships/hyperlink" Target="http://cmiskp.echr.coe.int/tkp197/view.asp?action=html&amp;documentId=883738&amp;portal=hbkm&amp;source=externalbydocnumber&amp;table=F69A27FD8FB86142BF01C1166DEA398649" TargetMode="External"/><Relationship Id="rId1488" Type="http://schemas.openxmlformats.org/officeDocument/2006/relationships/hyperlink" Target="http://cmiskp.echr.coe.int/tkp197/view.asp?action=html&amp;documentId=876608&amp;portal=hbkm&amp;source=externalbydocnumber&amp;table=F69A27FD8FB86142BF01C1166DEA398649" TargetMode="External"/><Relationship Id="rId1695" Type="http://schemas.openxmlformats.org/officeDocument/2006/relationships/hyperlink" Target="https://hudoc.echr.coe.int/eng?i=001-215476" TargetMode="External"/><Relationship Id="rId2539" Type="http://schemas.openxmlformats.org/officeDocument/2006/relationships/hyperlink" Target="http://hudoc.echr.coe.int/eng?i=001-200839" TargetMode="External"/><Relationship Id="rId2746" Type="http://schemas.openxmlformats.org/officeDocument/2006/relationships/hyperlink" Target="https://hudoc.echr.coe.int/eng" TargetMode="External"/><Relationship Id="rId2953" Type="http://schemas.openxmlformats.org/officeDocument/2006/relationships/hyperlink" Target="http://www.blhr.org/media/documents/buletin_38_-_mart_15.doc" TargetMode="External"/><Relationship Id="rId718" Type="http://schemas.openxmlformats.org/officeDocument/2006/relationships/hyperlink" Target="http://www.blhr.org/media/documents/Buletin_40_-_May__2015_.doc" TargetMode="External"/><Relationship Id="rId925" Type="http://schemas.openxmlformats.org/officeDocument/2006/relationships/hyperlink" Target="https://hudoc.echr.coe.int/eng" TargetMode="External"/><Relationship Id="rId1348" Type="http://schemas.openxmlformats.org/officeDocument/2006/relationships/hyperlink" Target="http://blhr.org/media/documents/1.pdf" TargetMode="External"/><Relationship Id="rId1555" Type="http://schemas.openxmlformats.org/officeDocument/2006/relationships/hyperlink" Target="http://cmiskp.echr.coe.int/tkp197/view.asp?action=html&amp;documentId=873171&amp;portal=hbkm&amp;source=externalbydocnumber&amp;table=F69A27FD8FB86142BF01C1166DEA398649" TargetMode="External"/><Relationship Id="rId1762" Type="http://schemas.openxmlformats.org/officeDocument/2006/relationships/hyperlink" Target="http://www.blhr.org/media/documents/Bulletin_8_april_2011.doc" TargetMode="External"/><Relationship Id="rId2606" Type="http://schemas.openxmlformats.org/officeDocument/2006/relationships/hyperlink" Target="https://hudoc.echr.coe.int/eng?i=001-215601" TargetMode="External"/><Relationship Id="rId1208" Type="http://schemas.openxmlformats.org/officeDocument/2006/relationships/hyperlink" Target="http://hudoc.echr.coe.int/eng?i=001-200818" TargetMode="External"/><Relationship Id="rId1415" Type="http://schemas.openxmlformats.org/officeDocument/2006/relationships/hyperlink" Target="http://www.blhr.org/media/documents/Buletin_37_-_fevruari_15.doc" TargetMode="External"/><Relationship Id="rId2813" Type="http://schemas.openxmlformats.org/officeDocument/2006/relationships/hyperlink" Target="http://hudoc.echr.coe.int/sites/eng/pages/search.aspx?i=001-150775" TargetMode="External"/><Relationship Id="rId54" Type="http://schemas.openxmlformats.org/officeDocument/2006/relationships/hyperlink" Target="http://www.blhr.org/media/documents/Buletin_36_-_January.doc" TargetMode="External"/><Relationship Id="rId1622" Type="http://schemas.openxmlformats.org/officeDocument/2006/relationships/hyperlink" Target="http://www.blhr.org/media/documents/Bulletin_17_february_2012.doc" TargetMode="External"/><Relationship Id="rId2189" Type="http://schemas.openxmlformats.org/officeDocument/2006/relationships/hyperlink" Target="http://hudoc.echr.coe.int/sites/eng/pages/search.aspx?i=001-141714" TargetMode="External"/><Relationship Id="rId3587" Type="http://schemas.openxmlformats.org/officeDocument/2006/relationships/hyperlink" Target="http://curia.europa.eu/juris/document/document.jsf?text=&amp;docid=79885&amp;pageIndex=0&amp;doclang=BG&amp;mode=lst&amp;dir=&amp;occ=first&amp;part=1&amp;cid=283857" TargetMode="External"/><Relationship Id="rId3794" Type="http://schemas.openxmlformats.org/officeDocument/2006/relationships/hyperlink" Target="https://curia.europa.eu/juris/document/document.jsf?text=&amp;docid=265001&amp;pageIndex=0&amp;doclang=BG&amp;mode=req&amp;dir=&amp;occ=first&amp;part=1&amp;cid=921700" TargetMode="External"/><Relationship Id="rId2396" Type="http://schemas.openxmlformats.org/officeDocument/2006/relationships/footer" Target="footer9.xml"/><Relationship Id="rId3447" Type="http://schemas.openxmlformats.org/officeDocument/2006/relationships/hyperlink" Target="http://hudoc.echr.coe.int/sites/eng/pages/search.aspx?i=001-147284" TargetMode="External"/><Relationship Id="rId3654" Type="http://schemas.openxmlformats.org/officeDocument/2006/relationships/hyperlink" Target="http://curia.europa.eu/juris/document/document.jsf?text=&amp;docid=227724&amp;pageIndex=0&amp;doclang=BG&amp;mode=lst&amp;dir=&amp;occ=first&amp;part=1&amp;cid=749386" TargetMode="External"/><Relationship Id="rId368" Type="http://schemas.openxmlformats.org/officeDocument/2006/relationships/hyperlink" Target="http://cmiskp.echr.coe.int/tkp197/view.asp?action=html&amp;documentId=886100&amp;portal=hbkm&amp;source=externalbydocnumber&amp;table=F69A27FD8FB86142BF01C1166DEA398649" TargetMode="External"/><Relationship Id="rId575" Type="http://schemas.openxmlformats.org/officeDocument/2006/relationships/hyperlink" Target="http://www.blhr.org/media/documents/Buletin_31_-_August_2014.doc" TargetMode="External"/><Relationship Id="rId782" Type="http://schemas.openxmlformats.org/officeDocument/2006/relationships/hyperlink" Target="http://www.blhr.org/media/documents/Buletin_36_-_January.doc" TargetMode="External"/><Relationship Id="rId2049" Type="http://schemas.openxmlformats.org/officeDocument/2006/relationships/hyperlink" Target="http://www.blhr.org/media/documents/Bulletin_1_september_2010.doc" TargetMode="External"/><Relationship Id="rId2256" Type="http://schemas.openxmlformats.org/officeDocument/2006/relationships/hyperlink" Target="http://blhr.org/media/documents/Bulletin_61_-_June_21.pdf" TargetMode="External"/><Relationship Id="rId2463" Type="http://schemas.openxmlformats.org/officeDocument/2006/relationships/hyperlink" Target="http://cmiskp.echr.coe.int/tkp197/view.asp?action=html&amp;documentId=898513&amp;portal=hbkm&amp;source=externalbydocnumber&amp;table=F69A27FD8FB86142BF01C1166DEA398649" TargetMode="External"/><Relationship Id="rId2670" Type="http://schemas.openxmlformats.org/officeDocument/2006/relationships/hyperlink" Target="http://cmiskp.echr.coe.int/tkp197/view.asp?action=html&amp;documentId=887947&amp;portal=hbkm&amp;source=externalbydocnumber&amp;table=F69A27FD8FB86142BF01C1166DEA398649" TargetMode="External"/><Relationship Id="rId3307" Type="http://schemas.openxmlformats.org/officeDocument/2006/relationships/hyperlink" Target="http://cmiskp.echr.coe.int/tkp197/view.asp?action=html&amp;documentId=875205&amp;portal=hbkm&amp;source=externalbydocnumber&amp;table=F69A27FD8FB86142BF01C1166DEA398649" TargetMode="External"/><Relationship Id="rId3514" Type="http://schemas.openxmlformats.org/officeDocument/2006/relationships/hyperlink" Target="https://hudoc.echr.coe.int/eng" TargetMode="External"/><Relationship Id="rId3721" Type="http://schemas.openxmlformats.org/officeDocument/2006/relationships/hyperlink" Target="https://eur-lex.europa.eu/legal-content/bg/TXT/?uri=CELEX:62019CJ0561" TargetMode="External"/><Relationship Id="rId228" Type="http://schemas.openxmlformats.org/officeDocument/2006/relationships/hyperlink" Target="http://www.blhr.org/media/documents/Bulletin_1_september_2010.doc" TargetMode="External"/><Relationship Id="rId435" Type="http://schemas.openxmlformats.org/officeDocument/2006/relationships/hyperlink" Target="http://hudoc.echr.coe.int/eng?i=001-200819" TargetMode="External"/><Relationship Id="rId642" Type="http://schemas.openxmlformats.org/officeDocument/2006/relationships/hyperlink" Target="http://hudoc.echr.coe.int/eng?i=001-209034" TargetMode="External"/><Relationship Id="rId1065" Type="http://schemas.openxmlformats.org/officeDocument/2006/relationships/hyperlink" Target="http://blhr.org/media/documents/Bulletin_53_-_October_2020.pdf" TargetMode="External"/><Relationship Id="rId1272" Type="http://schemas.openxmlformats.org/officeDocument/2006/relationships/hyperlink" Target="http://hudoc.echr.coe.int/eng?i=001-202117" TargetMode="External"/><Relationship Id="rId2116" Type="http://schemas.openxmlformats.org/officeDocument/2006/relationships/hyperlink" Target="http://blhr.org/media/documents/Bulletin_52_-_October_2020.pdf" TargetMode="External"/><Relationship Id="rId2323" Type="http://schemas.openxmlformats.org/officeDocument/2006/relationships/hyperlink" Target="http://hudoc.echr.coe.int/sites/eng/pages/search.aspx?i=001-146357" TargetMode="External"/><Relationship Id="rId2530" Type="http://schemas.openxmlformats.org/officeDocument/2006/relationships/hyperlink" Target="http://blhr.org/media/documents/403" TargetMode="External"/><Relationship Id="rId502" Type="http://schemas.openxmlformats.org/officeDocument/2006/relationships/hyperlink" Target="http://hudoc.echr.coe.int/sites/fra/pages/search.aspx?i=001-105284" TargetMode="External"/><Relationship Id="rId1132" Type="http://schemas.openxmlformats.org/officeDocument/2006/relationships/hyperlink" Target="http://hudoc.echr.coe.int/eng?i=001-205330" TargetMode="External"/><Relationship Id="rId3097" Type="http://schemas.openxmlformats.org/officeDocument/2006/relationships/hyperlink" Target="http://www.blhr.org/media/documents/Bulletin_12_october_2011.doc" TargetMode="External"/><Relationship Id="rId1949" Type="http://schemas.openxmlformats.org/officeDocument/2006/relationships/hyperlink" Target="http://cmiskp.echr.coe.int/tkp197/view.asp?action=html&amp;documentId=882492&amp;portal=hbkm&amp;source=externalbydocnumber&amp;table=F69A27FD8FB86142BF01C1166DEA398649" TargetMode="External"/><Relationship Id="rId3164" Type="http://schemas.openxmlformats.org/officeDocument/2006/relationships/hyperlink" Target="http://blhr.org/media/documents/Bulletin_46_February_2020.pdf" TargetMode="External"/><Relationship Id="rId292" Type="http://schemas.openxmlformats.org/officeDocument/2006/relationships/hyperlink" Target="http://hudoc.echr.coe.int/sites/eng/Pages/search.aspx" TargetMode="External"/><Relationship Id="rId1809" Type="http://schemas.openxmlformats.org/officeDocument/2006/relationships/hyperlink" Target="http://blhr.org/media/documents/Bulletin_69_March_2022.pdf" TargetMode="External"/><Relationship Id="rId3371" Type="http://schemas.openxmlformats.org/officeDocument/2006/relationships/hyperlink" Target="https://blhr.org/media/documents/Bulletin_55_-_December_2020.pdf" TargetMode="External"/><Relationship Id="rId2180" Type="http://schemas.openxmlformats.org/officeDocument/2006/relationships/hyperlink" Target="http://www.blhr.org/media/documents/Bulletin_14_noemvri_2011.doc" TargetMode="External"/><Relationship Id="rId3024" Type="http://schemas.openxmlformats.org/officeDocument/2006/relationships/hyperlink" Target="https://hudoc.echr.coe.int/eng?i=001-215942" TargetMode="External"/><Relationship Id="rId3231" Type="http://schemas.openxmlformats.org/officeDocument/2006/relationships/hyperlink" Target="http://blhr.org/media/documents/1.pdf" TargetMode="External"/><Relationship Id="rId152" Type="http://schemas.openxmlformats.org/officeDocument/2006/relationships/hyperlink" Target="http://blhr.org/media/documents/Bulletin_45_January_2020.pdf" TargetMode="External"/><Relationship Id="rId2040" Type="http://schemas.openxmlformats.org/officeDocument/2006/relationships/hyperlink" Target="http://cmiskp.echr.coe.int/tkp197/view.asp?action=html&amp;documentId=900778&amp;portal=hbkm&amp;source=externalbydocnumber&amp;table=F69A27FD8FB86142BF01C1166DEA398649" TargetMode="External"/><Relationship Id="rId2997" Type="http://schemas.openxmlformats.org/officeDocument/2006/relationships/hyperlink" Target="http://hudoc.echr.coe.int/eng?i=001-207413" TargetMode="External"/><Relationship Id="rId969" Type="http://schemas.openxmlformats.org/officeDocument/2006/relationships/hyperlink" Target="http://www.blhr.org/media/documents/Bulletin_22_july_2012.doc" TargetMode="External"/><Relationship Id="rId1599" Type="http://schemas.openxmlformats.org/officeDocument/2006/relationships/hyperlink" Target="http://cmiskp.echr.coe.int/tkp197/view.asp?action=html&amp;documentId=881291&amp;portal=hbkm&amp;source=externalbydocnumber&amp;table=F69A27FD8FB86142BF01C1166DEA398649" TargetMode="External"/><Relationship Id="rId1459" Type="http://schemas.openxmlformats.org/officeDocument/2006/relationships/hyperlink" Target="http://blhr.org/media/documents/Bulletin_71_May_2022_382E8tM.pdf" TargetMode="External"/><Relationship Id="rId2857" Type="http://schemas.openxmlformats.org/officeDocument/2006/relationships/hyperlink" Target="http://www.blhr.org/media/documents/Bulletin_10_June_2011.doc" TargetMode="External"/><Relationship Id="rId98" Type="http://schemas.openxmlformats.org/officeDocument/2006/relationships/hyperlink" Target="http://blhr.org/media/documents/Bulletin_51_-_September_2020.docx.pdf" TargetMode="External"/><Relationship Id="rId829" Type="http://schemas.openxmlformats.org/officeDocument/2006/relationships/hyperlink" Target="https://hudoc.echr.coe.int/?i=001-220616" TargetMode="External"/><Relationship Id="rId1666" Type="http://schemas.openxmlformats.org/officeDocument/2006/relationships/hyperlink" Target="http://hudoc.echr.coe.int/sites/fra/pages/search.aspx?i=001-111463" TargetMode="External"/><Relationship Id="rId1873" Type="http://schemas.openxmlformats.org/officeDocument/2006/relationships/hyperlink" Target="http://cmiskp.echr.coe.int/tkp197/view.asp?action=html&amp;documentId=884684&amp;portal=hbkm&amp;source=externalbydocnumber&amp;table=F69A27FD8FB86142BF01C1166DEA398649" TargetMode="External"/><Relationship Id="rId2717" Type="http://schemas.openxmlformats.org/officeDocument/2006/relationships/hyperlink" Target="http://cmiskp.echr.coe.int/tkp197/view.asp?action=html&amp;documentId=893904&amp;portal=hbkm&amp;source=externalbydocnumber&amp;table=F69A27FD8FB86142BF01C1166DEA398649" TargetMode="External"/><Relationship Id="rId2924" Type="http://schemas.openxmlformats.org/officeDocument/2006/relationships/hyperlink" Target="http://hudoc.echr.coe.int/sites/eng/pages/search.aspx?i=001-141258" TargetMode="External"/><Relationship Id="rId1319" Type="http://schemas.openxmlformats.org/officeDocument/2006/relationships/hyperlink" Target="http://hudoc.echr.coe.int/sites/eng/pages/search.aspx?i=001-111521" TargetMode="External"/><Relationship Id="rId1526" Type="http://schemas.openxmlformats.org/officeDocument/2006/relationships/hyperlink" Target="http://www.blhr.org/media/documents/Bulletin_21_june_2012.doc" TargetMode="External"/><Relationship Id="rId1733" Type="http://schemas.openxmlformats.org/officeDocument/2006/relationships/hyperlink" Target="http://hudoc.echr.coe.int/sites/eng/pages/search.aspx?i=001-154026" TargetMode="External"/><Relationship Id="rId1940" Type="http://schemas.openxmlformats.org/officeDocument/2006/relationships/hyperlink" Target="http://blhr.org/media/documents/Bulletin_June_2022_final.pdf" TargetMode="External"/><Relationship Id="rId25" Type="http://schemas.openxmlformats.org/officeDocument/2006/relationships/hyperlink" Target="https://hudoc.echr.coe.int/?i=001-220395" TargetMode="External"/><Relationship Id="rId1800" Type="http://schemas.openxmlformats.org/officeDocument/2006/relationships/hyperlink" Target="http://blhr.org/media/documents/Bulletin_47_-_March_2020.pdf" TargetMode="External"/><Relationship Id="rId3698" Type="http://schemas.openxmlformats.org/officeDocument/2006/relationships/hyperlink" Target="http://blhr.org/media/documents/Bulletin_59_21.pdf" TargetMode="External"/><Relationship Id="rId3558" Type="http://schemas.openxmlformats.org/officeDocument/2006/relationships/hyperlink" Target="http://blhr.org/media/documents/Bulletin_56_-_January_2021_nUUEaWr.pdf" TargetMode="External"/><Relationship Id="rId3765" Type="http://schemas.openxmlformats.org/officeDocument/2006/relationships/hyperlink" Target="http://blhr.org/media/documents/Bulletin_71_May_2022_382E8tM.pdf" TargetMode="External"/><Relationship Id="rId479" Type="http://schemas.openxmlformats.org/officeDocument/2006/relationships/hyperlink" Target="http://www.blhr.org/media/documents/Bulletin_7_march_2011.doc" TargetMode="External"/><Relationship Id="rId686" Type="http://schemas.openxmlformats.org/officeDocument/2006/relationships/hyperlink" Target="http://hudoc.echr.coe.int/fre?i=001-207811" TargetMode="External"/><Relationship Id="rId893" Type="http://schemas.openxmlformats.org/officeDocument/2006/relationships/hyperlink" Target="http://www.blhr.org/media/documents/Buletin_31_-_August_2014.doc" TargetMode="External"/><Relationship Id="rId2367" Type="http://schemas.openxmlformats.org/officeDocument/2006/relationships/hyperlink" Target="http://cmiskp.echr.coe.int/tkp197/view.asp?action=html&amp;documentId=907931&amp;portal=hbkm&amp;source=externalbydocnumber&amp;table=F69A27FD8FB86142BF01C1166DEA398649" TargetMode="External"/><Relationship Id="rId2574" Type="http://schemas.openxmlformats.org/officeDocument/2006/relationships/hyperlink" Target="http://blhr.org/media/documents/Bulletin_60_-_May_21.pdf" TargetMode="External"/><Relationship Id="rId2781" Type="http://schemas.openxmlformats.org/officeDocument/2006/relationships/hyperlink" Target="http://www.blhr.org/media/documents/Bulletin_2_october_2010.doc" TargetMode="External"/><Relationship Id="rId3418" Type="http://schemas.openxmlformats.org/officeDocument/2006/relationships/hyperlink" Target="http://blhr.org/media/documents/Bulletin_61_-_June_21.pdf" TargetMode="External"/><Relationship Id="rId3625" Type="http://schemas.openxmlformats.org/officeDocument/2006/relationships/hyperlink" Target="http://www.blhr.org/media/documents/Bulletin_35_-_December_2014.doc" TargetMode="External"/><Relationship Id="rId339" Type="http://schemas.openxmlformats.org/officeDocument/2006/relationships/hyperlink" Target="http://www.blhr.org/media/documents/Bulletin_20_june_2012.doc" TargetMode="External"/><Relationship Id="rId546" Type="http://schemas.openxmlformats.org/officeDocument/2006/relationships/hyperlink" Target="http://hudoc.echr.coe.int/sites/eng/pages/search.aspx?i=001-110717" TargetMode="External"/><Relationship Id="rId753" Type="http://schemas.openxmlformats.org/officeDocument/2006/relationships/hyperlink" Target="http://cmiskp.echr.coe.int/tkp197/view.asp?action=html&amp;documentId=895201&amp;portal=hbkm&amp;source=externalbydocnumber&amp;table=F69A27FD8FB86142BF01C1166DEA398649" TargetMode="External"/><Relationship Id="rId1176" Type="http://schemas.openxmlformats.org/officeDocument/2006/relationships/hyperlink" Target="http://cmiskp.echr.coe.int/tkp197/view.asp?action=html&amp;documentId=898586&amp;portal=hbkm&amp;source=externalbydocnumber&amp;table=F69A27FD8FB86142BF01C1166DEA398649" TargetMode="External"/><Relationship Id="rId1383" Type="http://schemas.openxmlformats.org/officeDocument/2006/relationships/hyperlink" Target="http://www.blhr.org/media/documents/Bulletin_17_february_2012.doc" TargetMode="External"/><Relationship Id="rId2227" Type="http://schemas.openxmlformats.org/officeDocument/2006/relationships/hyperlink" Target="http://www.blhr.org/media/documents/Buletin_36_-_January.doc" TargetMode="External"/><Relationship Id="rId2434" Type="http://schemas.openxmlformats.org/officeDocument/2006/relationships/hyperlink" Target="http://www.blhr.org/media/documents/Bulletin_9_may_2011.doc" TargetMode="External"/><Relationship Id="rId406" Type="http://schemas.openxmlformats.org/officeDocument/2006/relationships/hyperlink" Target="https://hudoc.echr.coe.int/eng?i=001-210195" TargetMode="External"/><Relationship Id="rId960" Type="http://schemas.openxmlformats.org/officeDocument/2006/relationships/hyperlink" Target="http://cmiskp.echr.coe.int/tkp197/view.asp?action=html&amp;documentId=886089&amp;portal=hbkm&amp;source=externalbydocnumber&amp;table=F69A27FD8FB86142BF01C1166DEA398649" TargetMode="External"/><Relationship Id="rId1036" Type="http://schemas.openxmlformats.org/officeDocument/2006/relationships/hyperlink" Target="http://blhr.org/media/documents/Bulletin_58_-_March_2021.pdf" TargetMode="External"/><Relationship Id="rId1243" Type="http://schemas.openxmlformats.org/officeDocument/2006/relationships/hyperlink" Target="https://hudoc.echr.coe.int/eng?i=001-219801" TargetMode="External"/><Relationship Id="rId1590" Type="http://schemas.openxmlformats.org/officeDocument/2006/relationships/hyperlink" Target="http://www.blhr.org/media/documents/Bulletin_6_February_2011.doc" TargetMode="External"/><Relationship Id="rId2641" Type="http://schemas.openxmlformats.org/officeDocument/2006/relationships/hyperlink" Target="http://hudoc.echr.coe.int/eng?i=001-200657" TargetMode="External"/><Relationship Id="rId613" Type="http://schemas.openxmlformats.org/officeDocument/2006/relationships/hyperlink" Target="http://hudoc.echr.coe.int/eng?i=001-198717" TargetMode="External"/><Relationship Id="rId820" Type="http://schemas.openxmlformats.org/officeDocument/2006/relationships/hyperlink" Target="http://blhr.org/media/documents/Bulletin_66_december_2021_FacNgbO.pdf" TargetMode="External"/><Relationship Id="rId1450" Type="http://schemas.openxmlformats.org/officeDocument/2006/relationships/hyperlink" Target="https://eur-lex.europa.eu/legal-content/bg/TXT/?uri=CELEX:62018CJ0546" TargetMode="External"/><Relationship Id="rId2501" Type="http://schemas.openxmlformats.org/officeDocument/2006/relationships/hyperlink" Target="http://hudoc.echr.coe.int/sites/eng/pages/search.aspx?i=001-144129" TargetMode="External"/><Relationship Id="rId1103" Type="http://schemas.openxmlformats.org/officeDocument/2006/relationships/hyperlink" Target="https://hudoc.echr.coe.int/eng" TargetMode="External"/><Relationship Id="rId1310" Type="http://schemas.openxmlformats.org/officeDocument/2006/relationships/hyperlink" Target="http://www.blhr.org/media/documents/Bulletin_10_June_2011.doc" TargetMode="External"/><Relationship Id="rId3068" Type="http://schemas.openxmlformats.org/officeDocument/2006/relationships/hyperlink" Target="http://cmiskp.echr.coe.int/tkp197/view.asp?action=html&amp;documentId=880567&amp;portal=hbkm&amp;source=externalbydocnumber&amp;table=F69A27FD8FB86142BF01C1166DEA398649" TargetMode="External"/><Relationship Id="rId3275" Type="http://schemas.openxmlformats.org/officeDocument/2006/relationships/hyperlink" Target="http://www.blhr.org/media/documents/Bulletin_7_march_2011.doc" TargetMode="External"/><Relationship Id="rId3482" Type="http://schemas.openxmlformats.org/officeDocument/2006/relationships/hyperlink" Target="http://www.blhr.org/media/documents/Bulletin_10_June_2011.doc" TargetMode="External"/><Relationship Id="rId196" Type="http://schemas.openxmlformats.org/officeDocument/2006/relationships/header" Target="header2.xml"/><Relationship Id="rId2084" Type="http://schemas.openxmlformats.org/officeDocument/2006/relationships/hyperlink" Target="http://www.blhr.org/media/documents/Buletin_37_-_fevruari_15.doc" TargetMode="External"/><Relationship Id="rId2291" Type="http://schemas.openxmlformats.org/officeDocument/2006/relationships/hyperlink" Target="http://cmiskp.echr.coe.int/tkp197/view.asp?action=html&amp;documentId=898100&amp;portal=hbkm&amp;source=externalbydocnumber&amp;table=F69A27FD8FB86142BF01C1166DEA398649" TargetMode="External"/><Relationship Id="rId3135" Type="http://schemas.openxmlformats.org/officeDocument/2006/relationships/hyperlink" Target="http://www.blhr.org/media/documents/Buletin_26_mart_2014_1.doc" TargetMode="External"/><Relationship Id="rId3342" Type="http://schemas.openxmlformats.org/officeDocument/2006/relationships/hyperlink" Target="http://blhr.org/media/documents/Bulletin_47_-_March_2020.pdf" TargetMode="External"/><Relationship Id="rId263" Type="http://schemas.openxmlformats.org/officeDocument/2006/relationships/hyperlink" Target="http://www.blhr.org/media/documents/Bulletin_16_january_2012.doc" TargetMode="External"/><Relationship Id="rId470" Type="http://schemas.openxmlformats.org/officeDocument/2006/relationships/hyperlink" Target="http://cmiskp.echr.coe.int/tkp197/view.asp?action=html&amp;documentId=881298&amp;portal=hbkm&amp;source=externalbydocnumber&amp;table=F69A27FD8FB86142BF01C1166DEA398649" TargetMode="External"/><Relationship Id="rId2151" Type="http://schemas.openxmlformats.org/officeDocument/2006/relationships/hyperlink" Target="http://blhr.org/media/documents/Bulletin_september_2022.pdf" TargetMode="External"/><Relationship Id="rId3202" Type="http://schemas.openxmlformats.org/officeDocument/2006/relationships/hyperlink" Target="http://blhr.org/media/documents/Bulletin_58_-_March_2021.pdf" TargetMode="External"/><Relationship Id="rId123" Type="http://schemas.openxmlformats.org/officeDocument/2006/relationships/hyperlink" Target="http://hudoc.echr.coe.int/sites/eng/pages/search.aspx?i=001-112586" TargetMode="External"/><Relationship Id="rId330" Type="http://schemas.openxmlformats.org/officeDocument/2006/relationships/hyperlink" Target="http://hudoc.echr.coe.int/sites/fra/pages/search.aspx?i=001-104955" TargetMode="External"/><Relationship Id="rId2011" Type="http://schemas.openxmlformats.org/officeDocument/2006/relationships/hyperlink" Target="http://cmiskp.echr.coe.int/tkp197/view.asp?action=html&amp;documentId=875797&amp;portal=hbkm&amp;source=externalbydocnumber&amp;table=F69A27FD8FB86142BF01C1166DEA398649" TargetMode="External"/><Relationship Id="rId2968" Type="http://schemas.openxmlformats.org/officeDocument/2006/relationships/hyperlink" Target="http://blhr.org/media/documents/Bulletin_46_February_2020.pdf" TargetMode="External"/><Relationship Id="rId1777" Type="http://schemas.openxmlformats.org/officeDocument/2006/relationships/hyperlink" Target="http://cmiskp.echr.coe.int/tkp197/view.asp?action=html&amp;documentId=884267&amp;portal=hbkm&amp;source=externalbydocnumber&amp;table=F69A27FD8FB86142BF01C1166DEA398649" TargetMode="External"/><Relationship Id="rId1984" Type="http://schemas.openxmlformats.org/officeDocument/2006/relationships/hyperlink" Target="https://hudoc.echr.coe.int/eng?i=001-216632" TargetMode="External"/><Relationship Id="rId2828" Type="http://schemas.openxmlformats.org/officeDocument/2006/relationships/hyperlink" Target="http://blhr.org/media/documents/Bulletin_63_-_August_September_21.pdf" TargetMode="External"/><Relationship Id="rId69" Type="http://schemas.openxmlformats.org/officeDocument/2006/relationships/hyperlink" Target="https://blhr.org/media/documents/Bulletin_57_-_February_2021.pdf" TargetMode="External"/><Relationship Id="rId1637" Type="http://schemas.openxmlformats.org/officeDocument/2006/relationships/hyperlink" Target="http://cmiskp.echr.coe.int/tkp197/view.asp?action=html&amp;documentId=908474&amp;portal=hbkm&amp;source=externalbydocnumber&amp;table=F69A27FD8FB86142BF01C1166DEA398649" TargetMode="External"/><Relationship Id="rId1844" Type="http://schemas.openxmlformats.org/officeDocument/2006/relationships/hyperlink" Target="https://curia.europa.eu/juris/document/document.jsf?text=&amp;docid=237202&amp;pageIndex=0&amp;doclang=BG&amp;mode=lst&amp;dir=&amp;occ=first&amp;part=1&amp;cid=4142972" TargetMode="External"/><Relationship Id="rId1704" Type="http://schemas.openxmlformats.org/officeDocument/2006/relationships/hyperlink" Target="http://www.blhr.org/media/documents/Bulletin_10_June_2011.doc" TargetMode="External"/><Relationship Id="rId1911" Type="http://schemas.openxmlformats.org/officeDocument/2006/relationships/hyperlink" Target="http://www.blhr.org/media/documents/Buletin_27_april_2.doc" TargetMode="External"/><Relationship Id="rId3669" Type="http://schemas.openxmlformats.org/officeDocument/2006/relationships/hyperlink" Target="https://curia.europa.eu/juris/document/document.jsf?text=%25D0%25A5%25D0%25B0%25D1%2580%25D1%2582%25D0%25B0%25D1%2582%25D0%25B0&amp;docid=233922&amp;pageIndex=0&amp;doclang=bg&amp;mode=req&amp;dir=&amp;occ=first&amp;part=1&amp;cid=1963395" TargetMode="External"/><Relationship Id="rId797" Type="http://schemas.openxmlformats.org/officeDocument/2006/relationships/hyperlink" Target="https://hudoc.echr.coe.int/eng" TargetMode="External"/><Relationship Id="rId2478" Type="http://schemas.openxmlformats.org/officeDocument/2006/relationships/hyperlink" Target="http://www.blhr.org/media/documents/Bulletin_21_june_2012.doc" TargetMode="External"/><Relationship Id="rId1287" Type="http://schemas.openxmlformats.org/officeDocument/2006/relationships/hyperlink" Target="http://hudoc.echr.coe.int/sites/eng/pages/search.aspx?i=001-148267" TargetMode="External"/><Relationship Id="rId2685" Type="http://schemas.openxmlformats.org/officeDocument/2006/relationships/hyperlink" Target="http://hudoc.echr.coe.int/sites/eng/pages/search.aspx?i=001-151006" TargetMode="External"/><Relationship Id="rId2892" Type="http://schemas.openxmlformats.org/officeDocument/2006/relationships/hyperlink" Target="http://cmiskp.echr.coe.int/tkp197/view.asp?action=html&amp;documentId=902018&amp;portal=hbkm&amp;source=externalbydocnumber&amp;table=F69A27FD8FB86142BF01C1166DEA398649" TargetMode="External"/><Relationship Id="rId3529" Type="http://schemas.openxmlformats.org/officeDocument/2006/relationships/hyperlink" Target="http://blhr.org/media/documents/Bulletin_49_-_June_2020.docx.pdf" TargetMode="External"/><Relationship Id="rId3736" Type="http://schemas.openxmlformats.org/officeDocument/2006/relationships/hyperlink" Target="https://eur-lex.europa.eu/legal-content/bg/TXT/?uri=CELEX:62019CJ0437" TargetMode="External"/><Relationship Id="rId657" Type="http://schemas.openxmlformats.org/officeDocument/2006/relationships/hyperlink" Target="http://blhr.org/media/documents/Bulletin_september_2022.pdf" TargetMode="External"/><Relationship Id="rId864" Type="http://schemas.openxmlformats.org/officeDocument/2006/relationships/hyperlink" Target="http://curia.europa.eu/juris/document/document.jsf?text=&amp;docid=82038&amp;pageIndex=0&amp;doclang=BG&amp;mode=lst&amp;dir=&amp;occ=first&amp;part=1&amp;cid=300200" TargetMode="External"/><Relationship Id="rId1494" Type="http://schemas.openxmlformats.org/officeDocument/2006/relationships/hyperlink" Target="http://cmiskp.echr.coe.int/tkp197/view.asp?action=html&amp;documentId=908371&amp;portal=hbkm&amp;source=externalbydocnumber&amp;table=F69A27FD8FB86142BF01C1166DEA398649" TargetMode="External"/><Relationship Id="rId2338" Type="http://schemas.openxmlformats.org/officeDocument/2006/relationships/hyperlink" Target="http://www.blhr.org/media/documents/Bulletin_20_june_2012.doc" TargetMode="External"/><Relationship Id="rId2545" Type="http://schemas.openxmlformats.org/officeDocument/2006/relationships/hyperlink" Target="http://hudoc.echr.coe.int/eng?i=001-202540" TargetMode="External"/><Relationship Id="rId2752" Type="http://schemas.openxmlformats.org/officeDocument/2006/relationships/hyperlink" Target="https://hudoc.echr.coe.int/eng" TargetMode="External"/><Relationship Id="rId3803" Type="http://schemas.openxmlformats.org/officeDocument/2006/relationships/hyperlink" Target="http://blhr.org/media/documents/Bulletin_september_2022.pdf" TargetMode="External"/><Relationship Id="rId517" Type="http://schemas.openxmlformats.org/officeDocument/2006/relationships/hyperlink" Target="http://hudoc.echr.coe.int/sites/fra/pages/search.aspx?i=001-107440" TargetMode="External"/><Relationship Id="rId724" Type="http://schemas.openxmlformats.org/officeDocument/2006/relationships/hyperlink" Target="http://blhr.org/media/documents/Bulletin_47_-_March_2020.pdf" TargetMode="External"/><Relationship Id="rId931" Type="http://schemas.openxmlformats.org/officeDocument/2006/relationships/hyperlink" Target="https://hudoc.echr.coe.int/eng" TargetMode="External"/><Relationship Id="rId1147" Type="http://schemas.openxmlformats.org/officeDocument/2006/relationships/hyperlink" Target="http://blhr.org/media/documents/403" TargetMode="External"/><Relationship Id="rId1354" Type="http://schemas.openxmlformats.org/officeDocument/2006/relationships/hyperlink" Target="http://cmiskp.echr.coe.int/tkp197/view.asp?action=html&amp;documentId=875615&amp;portal=hbkm&amp;source=externalbydocnumber&amp;table=F69A27FD8FB86142BF01C1166DEA398649" TargetMode="External"/><Relationship Id="rId1561" Type="http://schemas.openxmlformats.org/officeDocument/2006/relationships/hyperlink" Target="http://cmiskp.echr.coe.int/tkp197/view.asp?action=html&amp;documentId=873166&amp;portal=hbkm&amp;source=externalbydocnumber&amp;table=F69A27FD8FB86142BF01C1166DEA398649" TargetMode="External"/><Relationship Id="rId2405" Type="http://schemas.openxmlformats.org/officeDocument/2006/relationships/hyperlink" Target="http://www.blhr.org/media/documents/Bulletin_4_december_2010.doc" TargetMode="External"/><Relationship Id="rId2612" Type="http://schemas.openxmlformats.org/officeDocument/2006/relationships/hyperlink" Target="https://hudoc.echr.coe.int/eng?i=001-217039" TargetMode="External"/><Relationship Id="rId60" Type="http://schemas.openxmlformats.org/officeDocument/2006/relationships/hyperlink" Target="http://www.blhr.org/media/documents/Buletin_41_-_June_2015-1.doc" TargetMode="External"/><Relationship Id="rId1007" Type="http://schemas.openxmlformats.org/officeDocument/2006/relationships/hyperlink" Target="http://cmiskp.echr.coe.int/tkp197/view.asp?action=html&amp;documentId=877858&amp;portal=hbkm&amp;source=externalbydocnumber&amp;table=F69A27FD8FB86142BF01C1166DEA398649" TargetMode="External"/><Relationship Id="rId1214" Type="http://schemas.openxmlformats.org/officeDocument/2006/relationships/hyperlink" Target="http://blhr.org/media/documents/Bulletin_56_-_January_2021_nUUEaWr.pdf" TargetMode="External"/><Relationship Id="rId1421" Type="http://schemas.openxmlformats.org/officeDocument/2006/relationships/hyperlink" Target="http://blhr.org/media/documents/Bulletin_43_November_2019.pdf" TargetMode="External"/><Relationship Id="rId3179" Type="http://schemas.openxmlformats.org/officeDocument/2006/relationships/hyperlink" Target="http://curia.europa.eu/juris/document/document.jsf?text=&amp;docid=227295&amp;pageIndex=0&amp;doclang=BG&amp;mode=lst&amp;dir=&amp;occ=first&amp;part=1&amp;cid=795427" TargetMode="External"/><Relationship Id="rId3386" Type="http://schemas.openxmlformats.org/officeDocument/2006/relationships/hyperlink" Target="http://blhr.org/media/documents/1.pdf" TargetMode="External"/><Relationship Id="rId3593" Type="http://schemas.openxmlformats.org/officeDocument/2006/relationships/hyperlink" Target="http://curia.europa.eu/juris/document/document.jsf?text=&amp;docid=111961&amp;pageIndex=0&amp;doclang=bg&amp;mode=req&amp;dir=&amp;occ=first&amp;part=1&amp;cid=27535" TargetMode="External"/><Relationship Id="rId2195" Type="http://schemas.openxmlformats.org/officeDocument/2006/relationships/hyperlink" Target="http://hudoc.echr.coe.int/sites/eng/pages/search.aspx?i=001-142086" TargetMode="External"/><Relationship Id="rId3039" Type="http://schemas.openxmlformats.org/officeDocument/2006/relationships/hyperlink" Target="http://cmiskp.echr.coe.int/tkp197/view.asp?action=html&amp;documentId=874587&amp;portal=hbkm&amp;source=externalbydocnumber&amp;table=F69A27FD8FB86142BF01C1166DEA398649" TargetMode="External"/><Relationship Id="rId3246" Type="http://schemas.openxmlformats.org/officeDocument/2006/relationships/hyperlink" Target="http://blhr.org/media/documents/Bulletin__April_2022_final.pdf" TargetMode="External"/><Relationship Id="rId3453" Type="http://schemas.openxmlformats.org/officeDocument/2006/relationships/hyperlink" Target="http://hudoc.echr.coe.int/eng?i=001-203885" TargetMode="External"/><Relationship Id="rId167" Type="http://schemas.openxmlformats.org/officeDocument/2006/relationships/hyperlink" Target="http://blhr.org/media/documents/Bulletin_54__November_2020.pdf" TargetMode="External"/><Relationship Id="rId374" Type="http://schemas.openxmlformats.org/officeDocument/2006/relationships/hyperlink" Target="http://cmiskp.echr.coe.int/tkp197/view.asp?action=html&amp;documentId=887952&amp;portal=hbkm&amp;source=externalbydocnumber&amp;table=F69A27FD8FB86142BF01C1166DEA398649" TargetMode="External"/><Relationship Id="rId581" Type="http://schemas.openxmlformats.org/officeDocument/2006/relationships/hyperlink" Target="http://www.blhr.org/media/documents/Buletin_32_-_September_2014.doc" TargetMode="External"/><Relationship Id="rId2055" Type="http://schemas.openxmlformats.org/officeDocument/2006/relationships/hyperlink" Target="http://www.blhr.org/media/documents/Bulletin_14_noemvri_2011.doc" TargetMode="External"/><Relationship Id="rId2262" Type="http://schemas.openxmlformats.org/officeDocument/2006/relationships/hyperlink" Target="http://blhr.org/media/documents/Bulletin_65_November_2021.pdf" TargetMode="External"/><Relationship Id="rId3106" Type="http://schemas.openxmlformats.org/officeDocument/2006/relationships/hyperlink" Target="http://cmiskp.echr.coe.int/tkp197/view.asp?action=html&amp;documentId=893883&amp;portal=hbkm&amp;source=externalbydocnumber&amp;table=F69A27FD8FB86142BF01C1166DEA398649" TargetMode="External"/><Relationship Id="rId3660" Type="http://schemas.openxmlformats.org/officeDocument/2006/relationships/hyperlink" Target="http://curia.europa.eu/juris/document/document.jsf?text=&amp;docid=227727&amp;pageIndex=0&amp;doclang=BG&amp;mode=lst&amp;dir=&amp;occ=first&amp;part=1&amp;cid=781295" TargetMode="External"/><Relationship Id="rId234" Type="http://schemas.openxmlformats.org/officeDocument/2006/relationships/hyperlink" Target="http://www.blhr.org/media/documents/Buletin_34_-_noemvri_14.doc" TargetMode="External"/><Relationship Id="rId3313" Type="http://schemas.openxmlformats.org/officeDocument/2006/relationships/hyperlink" Target="http://cmiskp.echr.coe.int/tkp197/view.asp?action=html&amp;documentId=885172&amp;portal=hbkm&amp;source=externalbydocnumber&amp;table=F69A27FD8FB86142BF01C1166DEA398649" TargetMode="External"/><Relationship Id="rId3520" Type="http://schemas.openxmlformats.org/officeDocument/2006/relationships/hyperlink" Target="http://hudoc.echr.coe.int/sites/eng/pages/search.aspx?i=001-145572" TargetMode="External"/><Relationship Id="rId441" Type="http://schemas.openxmlformats.org/officeDocument/2006/relationships/hyperlink" Target="http://cmiskp.echr.coe.int/tkp197/view.asp?action=html&amp;documentId=875410&amp;portal=hbkm&amp;source=externalbydocnumber&amp;table=F69A27FD8FB86142BF01C1166DEA398649" TargetMode="External"/><Relationship Id="rId1071" Type="http://schemas.openxmlformats.org/officeDocument/2006/relationships/hyperlink" Target="http://blhr.org/media/documents/Bulletin_61_-_June_21.pdf" TargetMode="External"/><Relationship Id="rId2122" Type="http://schemas.openxmlformats.org/officeDocument/2006/relationships/hyperlink" Target="https://blhr.org/media/documents/Bulletin_55_-_December_2020.pdf" TargetMode="External"/><Relationship Id="rId301" Type="http://schemas.openxmlformats.org/officeDocument/2006/relationships/hyperlink" Target="https://hudoc.echr.coe.int/eng?i=001-210195" TargetMode="External"/><Relationship Id="rId1888" Type="http://schemas.openxmlformats.org/officeDocument/2006/relationships/hyperlink" Target="http://cmiskp.echr.coe.int/tkp197/view.asp?action=html&amp;documentId=877340&amp;portal=hbkm&amp;source=externalbydocnumber&amp;table=F69A27FD8FB86142BF01C1166DEA398649" TargetMode="External"/><Relationship Id="rId2939" Type="http://schemas.openxmlformats.org/officeDocument/2006/relationships/hyperlink" Target="http://hudoc.echr.coe.int/sites/eng/pages/search.aspx" TargetMode="External"/><Relationship Id="rId1748" Type="http://schemas.openxmlformats.org/officeDocument/2006/relationships/hyperlink" Target="https://blhr.org/media/documents/Bulletin_57_-_February_2021.pdf" TargetMode="External"/><Relationship Id="rId1955" Type="http://schemas.openxmlformats.org/officeDocument/2006/relationships/hyperlink" Target="http://cmiskp.echr.coe.int/tkp197/view.asp?action=html&amp;documentId=878621&amp;portal=hbkm&amp;source=externalbydocnumber&amp;table=F69A27FD8FB86142BF01C1166DEA398649" TargetMode="External"/><Relationship Id="rId3170" Type="http://schemas.openxmlformats.org/officeDocument/2006/relationships/hyperlink" Target="http://blhr.org/media/documents/Bulletin_48_April_May_2020.pdf" TargetMode="External"/><Relationship Id="rId1608" Type="http://schemas.openxmlformats.org/officeDocument/2006/relationships/hyperlink" Target="http://www.blhr.org/media/documents/Bulletin_11_July_2011.doc" TargetMode="External"/><Relationship Id="rId1815" Type="http://schemas.openxmlformats.org/officeDocument/2006/relationships/hyperlink" Target="http://www.blhr.org/media/documents/Bulletin_15_december_2011.doc" TargetMode="External"/><Relationship Id="rId3030" Type="http://schemas.openxmlformats.org/officeDocument/2006/relationships/hyperlink" Target="https://hudoc.echr.coe.int/eng?i=001-216925" TargetMode="External"/><Relationship Id="rId2589" Type="http://schemas.openxmlformats.org/officeDocument/2006/relationships/hyperlink" Target="http://blhr.org/media/documents/1.pdf" TargetMode="External"/><Relationship Id="rId2796" Type="http://schemas.openxmlformats.org/officeDocument/2006/relationships/hyperlink" Target="http://cmiskp.echr.coe.int/tkp197/view.asp?action=html&amp;documentId=902014&amp;portal=hbkm&amp;source=externalbydocnumber&amp;table=F69A27FD8FB86142BF01C1166DEA398649" TargetMode="External"/><Relationship Id="rId768" Type="http://schemas.openxmlformats.org/officeDocument/2006/relationships/hyperlink" Target="http://hudoc.echr.coe.int/sites/eng/pages/search.aspx?i=001-142125" TargetMode="External"/><Relationship Id="rId975" Type="http://schemas.openxmlformats.org/officeDocument/2006/relationships/hyperlink" Target="http://www.blhr.org/media/documents/Buletin_27_april_2.doc" TargetMode="External"/><Relationship Id="rId1398" Type="http://schemas.openxmlformats.org/officeDocument/2006/relationships/hyperlink" Target="http://hudoc.echr.coe.int/sites/eng/pages/search.aspx?i=001-113273" TargetMode="External"/><Relationship Id="rId2449" Type="http://schemas.openxmlformats.org/officeDocument/2006/relationships/hyperlink" Target="http://cmiskp.echr.coe.int/tkp197/view.asp?action=html&amp;documentId=888346&amp;portal=hbkm&amp;source=externalbydocnumber&amp;table=F69A27FD8FB86142BF01C1166DEA398649" TargetMode="External"/><Relationship Id="rId2656" Type="http://schemas.openxmlformats.org/officeDocument/2006/relationships/hyperlink" Target="https://hudoc.echr.coe.int/eng?i=001-215642" TargetMode="External"/><Relationship Id="rId2863" Type="http://schemas.openxmlformats.org/officeDocument/2006/relationships/hyperlink" Target="http://www.blhr.org/media/documents/Bulletin_12_october_2011.doc" TargetMode="External"/><Relationship Id="rId3707" Type="http://schemas.openxmlformats.org/officeDocument/2006/relationships/hyperlink" Target="http://blhr.org/media/documents/Bulletin_61_-_June_21.pdf" TargetMode="External"/><Relationship Id="rId628" Type="http://schemas.openxmlformats.org/officeDocument/2006/relationships/hyperlink" Target="https://hudoc.echr.coe.int/eng" TargetMode="External"/><Relationship Id="rId835" Type="http://schemas.openxmlformats.org/officeDocument/2006/relationships/footer" Target="footer6.xml"/><Relationship Id="rId1258" Type="http://schemas.openxmlformats.org/officeDocument/2006/relationships/hyperlink" Target="http://www.blhr.org/media/documents/Buletin_36_-_January.doc" TargetMode="External"/><Relationship Id="rId1465" Type="http://schemas.openxmlformats.org/officeDocument/2006/relationships/hyperlink" Target="http://cmiskp.echr.coe.int/tkp197/view.asp?action=html&amp;documentId=883652&amp;portal=hbkm&amp;source=externalbydocnumber&amp;table=F69A27FD8FB86142BF01C1166DEA398649" TargetMode="External"/><Relationship Id="rId1672" Type="http://schemas.openxmlformats.org/officeDocument/2006/relationships/hyperlink" Target="http://www.blhr.org/media/documents/Bulletin_1_september_2010.doc" TargetMode="External"/><Relationship Id="rId2309" Type="http://schemas.openxmlformats.org/officeDocument/2006/relationships/hyperlink" Target="https://hudoc.echr.coe.int/eng?i=001-216023" TargetMode="External"/><Relationship Id="rId2516" Type="http://schemas.openxmlformats.org/officeDocument/2006/relationships/hyperlink" Target="http://www.blhr.org/media/documents/Buletin_36_-_January.doc" TargetMode="External"/><Relationship Id="rId2723" Type="http://schemas.openxmlformats.org/officeDocument/2006/relationships/hyperlink" Target="http://hudoc.echr.coe.int/sites/eng/pages/search.aspx?i=001-113335" TargetMode="External"/><Relationship Id="rId1118" Type="http://schemas.openxmlformats.org/officeDocument/2006/relationships/hyperlink" Target="https://hudoc.echr.coe.int/eng?i=001-215359" TargetMode="External"/><Relationship Id="rId1325" Type="http://schemas.openxmlformats.org/officeDocument/2006/relationships/hyperlink" Target="http://hudoc.echr.coe.int/sites/eng/Pages/search.aspx" TargetMode="External"/><Relationship Id="rId1532" Type="http://schemas.openxmlformats.org/officeDocument/2006/relationships/hyperlink" Target="http://www.blhr.org/media/documents/Bulletin_3_november_2010.doc" TargetMode="External"/><Relationship Id="rId2930" Type="http://schemas.openxmlformats.org/officeDocument/2006/relationships/hyperlink" Target="http://hudoc.echr.coe.int/sites/eng/pages/search.aspx?i=001-141365" TargetMode="External"/><Relationship Id="rId902" Type="http://schemas.openxmlformats.org/officeDocument/2006/relationships/hyperlink" Target="http://www.blhr.org/media/documents/Buletin_36_-_January.doc" TargetMode="External"/><Relationship Id="rId3497" Type="http://schemas.openxmlformats.org/officeDocument/2006/relationships/hyperlink" Target="http://blhr.org/media/documents/Bulletin_58_-_March_2021.pdf" TargetMode="External"/><Relationship Id="rId31" Type="http://schemas.openxmlformats.org/officeDocument/2006/relationships/hyperlink" Target="http://cmiskp.echr.coe.int/tkp197/view.asp?action=html&amp;documentId=879748&amp;portal=hbkm&amp;source=externalbydocnumber&amp;table=F69A27FD8FB86142BF01C1166DEA398649" TargetMode="External"/><Relationship Id="rId2099" Type="http://schemas.openxmlformats.org/officeDocument/2006/relationships/hyperlink" Target="http://hudoc.echr.coe.int/sites/eng/pages/search.aspx?i=001-156233" TargetMode="External"/><Relationship Id="rId278" Type="http://schemas.openxmlformats.org/officeDocument/2006/relationships/hyperlink" Target="http://hudoc.echr.coe.int/sites/fra/pages/search.aspx?i=001-105102" TargetMode="External"/><Relationship Id="rId3357" Type="http://schemas.openxmlformats.org/officeDocument/2006/relationships/hyperlink" Target="http://hudoc.echr.coe.int/eng?i=001-203181" TargetMode="External"/><Relationship Id="rId3564" Type="http://schemas.openxmlformats.org/officeDocument/2006/relationships/hyperlink" Target="http://blhr.org/media/documents/Bulletin_44_-_December_2019.pdf" TargetMode="External"/><Relationship Id="rId3771" Type="http://schemas.openxmlformats.org/officeDocument/2006/relationships/hyperlink" Target="http://blhr.org/media/documents/Bulletin_June_2022_final.pdf" TargetMode="External"/><Relationship Id="rId485" Type="http://schemas.openxmlformats.org/officeDocument/2006/relationships/hyperlink" Target="http://www.blhr.org/media/documents/Bulletin_8_april_2011.doc" TargetMode="External"/><Relationship Id="rId692" Type="http://schemas.openxmlformats.org/officeDocument/2006/relationships/hyperlink" Target="http://cmiskp.echr.coe.int/tkp197/view.asp?action=html&amp;documentId=878620&amp;portal=hbkm&amp;source=externalbydocnumber&amp;table=F69A27FD8FB86142BF01C1166DEA398649" TargetMode="External"/><Relationship Id="rId2166" Type="http://schemas.openxmlformats.org/officeDocument/2006/relationships/hyperlink" Target="http://www.blhr.org/media/documents/Bulletin_10_June_2011.doc" TargetMode="External"/><Relationship Id="rId2373" Type="http://schemas.openxmlformats.org/officeDocument/2006/relationships/hyperlink" Target="http://hudoc.echr.coe.int/sites/eng/pages/search.aspx?i=001-145017" TargetMode="External"/><Relationship Id="rId2580" Type="http://schemas.openxmlformats.org/officeDocument/2006/relationships/hyperlink" Target="http://blhr.org/media/documents/Bulletin_60_-_May_21.pdf" TargetMode="External"/><Relationship Id="rId3217" Type="http://schemas.openxmlformats.org/officeDocument/2006/relationships/hyperlink" Target="https://eur-lex.europa.eu/legal-content/bg/TXT/?uri=CELEX:62020CJ0709" TargetMode="External"/><Relationship Id="rId3424" Type="http://schemas.openxmlformats.org/officeDocument/2006/relationships/hyperlink" Target="http://blhr.org/media/documents/Bulletin_71_May_2022_382E8tM.pdf" TargetMode="External"/><Relationship Id="rId3631" Type="http://schemas.openxmlformats.org/officeDocument/2006/relationships/hyperlink" Target="http://curia.europa.eu/juris/document/document.jsf?text=&amp;docid=162668&amp;doclang=EN" TargetMode="External"/><Relationship Id="rId138" Type="http://schemas.openxmlformats.org/officeDocument/2006/relationships/hyperlink" Target="http://www.blhr.org/media/documents/Buletin_37_-_fevruari_15.doc" TargetMode="External"/><Relationship Id="rId345" Type="http://schemas.openxmlformats.org/officeDocument/2006/relationships/hyperlink" Target="http://www.blhr.org/media/documents/Bulletin_4_december_2010.doc" TargetMode="External"/><Relationship Id="rId552" Type="http://schemas.openxmlformats.org/officeDocument/2006/relationships/hyperlink" Target="http://hudoc.echr.coe.int/sites/eng/pages/search.aspx?i=001-112576" TargetMode="External"/><Relationship Id="rId1182" Type="http://schemas.openxmlformats.org/officeDocument/2006/relationships/hyperlink" Target="http://www.blhr.org/media/documents/Bulletin_20_june_2012.doc" TargetMode="External"/><Relationship Id="rId2026" Type="http://schemas.openxmlformats.org/officeDocument/2006/relationships/hyperlink" Target="https://hudoc.echr.coe.int/?i=001-219507" TargetMode="External"/><Relationship Id="rId2233" Type="http://schemas.openxmlformats.org/officeDocument/2006/relationships/hyperlink" Target="http://blhr.org/media/documents/403" TargetMode="External"/><Relationship Id="rId2440" Type="http://schemas.openxmlformats.org/officeDocument/2006/relationships/hyperlink" Target="http://www.blhr.org/media/documents/Bulletin_10_June_2011.doc" TargetMode="External"/><Relationship Id="rId205" Type="http://schemas.openxmlformats.org/officeDocument/2006/relationships/hyperlink" Target="http://hudoc.echr.coe.int/sites/fra/pages/search.aspx?i=001-114492" TargetMode="External"/><Relationship Id="rId412" Type="http://schemas.openxmlformats.org/officeDocument/2006/relationships/hyperlink" Target="http://blhr.org/media/documents/Bulletin_63_-_August_September_21.pdf" TargetMode="External"/><Relationship Id="rId1042" Type="http://schemas.openxmlformats.org/officeDocument/2006/relationships/hyperlink" Target="https://eur-lex.europa.eu/legal-content/bg/TXT/?uri=CELEX:62020CJ0519" TargetMode="External"/><Relationship Id="rId2300" Type="http://schemas.openxmlformats.org/officeDocument/2006/relationships/hyperlink" Target="http://blhr.org/media/documents/Bulletin_44_-_December_2019.pdf" TargetMode="External"/><Relationship Id="rId1999" Type="http://schemas.openxmlformats.org/officeDocument/2006/relationships/hyperlink" Target="https://blhr.org/media/documents/Bulletin_57_-_February_2021.pdf" TargetMode="External"/><Relationship Id="rId1859" Type="http://schemas.openxmlformats.org/officeDocument/2006/relationships/hyperlink" Target="http://cmiskp.echr.coe.int/tkp197/view.asp?action=html&amp;documentId=879014&amp;portal=hbkm&amp;source=externalbydocnumber&amp;table=F69A27FD8FB86142BF01C1166DEA398649" TargetMode="External"/><Relationship Id="rId3074" Type="http://schemas.openxmlformats.org/officeDocument/2006/relationships/hyperlink" Target="http://cmiskp.echr.coe.int/tkp197/view.asp?action=html&amp;documentId=882651&amp;portal=hbkm&amp;source=externalbydocnumber&amp;table=F69A27FD8FB86142BF01C1166DEA398649" TargetMode="External"/><Relationship Id="rId1719" Type="http://schemas.openxmlformats.org/officeDocument/2006/relationships/hyperlink" Target="http://hudoc.echr.coe.int/sites/eng/pages/search.aspx?i=001-140779" TargetMode="External"/><Relationship Id="rId1926" Type="http://schemas.openxmlformats.org/officeDocument/2006/relationships/hyperlink" Target="http://blhr.org/media/documents/Bulletin_49_-_June_2020.docx.pdf" TargetMode="External"/><Relationship Id="rId3281" Type="http://schemas.openxmlformats.org/officeDocument/2006/relationships/hyperlink" Target="http://curia.europa.eu/juris/document/document.jsf?text=&amp;docid=81991&amp;pageIndex=0&amp;doclang=BG&amp;mode=lst&amp;dir=&amp;occ=first&amp;part=1&amp;cid=301780" TargetMode="External"/><Relationship Id="rId2090" Type="http://schemas.openxmlformats.org/officeDocument/2006/relationships/hyperlink" Target="http://www.blhr.org/media/documents/Buletin_41_-_June_2015-1.doc" TargetMode="External"/><Relationship Id="rId3141" Type="http://schemas.openxmlformats.org/officeDocument/2006/relationships/hyperlink" Target="http://www.blhr.org/media/documents/Buletin_32_-_September_2014.doc" TargetMode="External"/><Relationship Id="rId3001" Type="http://schemas.openxmlformats.org/officeDocument/2006/relationships/hyperlink" Target="http://blhr.org/media/documents/Bulletin_60_-_May_21.pdf" TargetMode="External"/><Relationship Id="rId879" Type="http://schemas.openxmlformats.org/officeDocument/2006/relationships/hyperlink" Target="http://www.blhr.org/media/documents/Bulletin_17_february_2012.doc" TargetMode="External"/><Relationship Id="rId2767" Type="http://schemas.openxmlformats.org/officeDocument/2006/relationships/hyperlink" Target="http://blhr.org/media/documents/Bulletin_71_May_2022_382E8tM.pdf" TargetMode="External"/><Relationship Id="rId739" Type="http://schemas.openxmlformats.org/officeDocument/2006/relationships/hyperlink" Target="https://hudoc.echr.coe.int/eng?i=001-217255" TargetMode="External"/><Relationship Id="rId1369" Type="http://schemas.openxmlformats.org/officeDocument/2006/relationships/hyperlink" Target="http://www.blhr.org/media/documents/Bulletin_12_october_2011.doc" TargetMode="External"/><Relationship Id="rId1576" Type="http://schemas.openxmlformats.org/officeDocument/2006/relationships/hyperlink" Target="http://www.blhr.org/media/documents/Bulletin_4_december_2010.doc" TargetMode="External"/><Relationship Id="rId2974" Type="http://schemas.openxmlformats.org/officeDocument/2006/relationships/hyperlink" Target="http://blhr.org/media/documents/Bulletin_48_April_May_2020.pdf" TargetMode="External"/><Relationship Id="rId3818" Type="http://schemas.openxmlformats.org/officeDocument/2006/relationships/theme" Target="theme/theme1.xml"/><Relationship Id="rId946" Type="http://schemas.openxmlformats.org/officeDocument/2006/relationships/hyperlink" Target="http://www.blhr.org/media/documents/Bulletin_14_noemvri_2011.doc" TargetMode="External"/><Relationship Id="rId1229" Type="http://schemas.openxmlformats.org/officeDocument/2006/relationships/hyperlink" Target="https://hudoc.echr.coe.int/eng?i=001-211780" TargetMode="External"/><Relationship Id="rId1783" Type="http://schemas.openxmlformats.org/officeDocument/2006/relationships/hyperlink" Target="http://cmiskp.echr.coe.int/tkp197/view.asp?action=html&amp;documentId=905760&amp;portal=hbkm&amp;source=externalbydocnumber&amp;table=F69A27FD8FB86142BF01C1166DEA398649" TargetMode="External"/><Relationship Id="rId1990" Type="http://schemas.openxmlformats.org/officeDocument/2006/relationships/hyperlink" Target="http://cmiskp.echr.coe.int/tkp197/view.asp?action=html&amp;documentId=880749&amp;portal=hbkm&amp;source=externalbydocnumber&amp;table=F69A27FD8FB86142BF01C1166DEA398649" TargetMode="External"/><Relationship Id="rId2627" Type="http://schemas.openxmlformats.org/officeDocument/2006/relationships/hyperlink" Target="http://www.blhr.org/media/documents/Bulletin_17_february_2012.doc" TargetMode="External"/><Relationship Id="rId2834" Type="http://schemas.openxmlformats.org/officeDocument/2006/relationships/hyperlink" Target="https://hudoc.echr.coe.int/eng?i=001-216936" TargetMode="External"/><Relationship Id="rId75" Type="http://schemas.openxmlformats.org/officeDocument/2006/relationships/hyperlink" Target="https://hudoc.echr.coe.int/eng" TargetMode="External"/><Relationship Id="rId806" Type="http://schemas.openxmlformats.org/officeDocument/2006/relationships/hyperlink" Target="http://blhr.org/media/documents/Bulletin_58_-_March_2021.pdf" TargetMode="External"/><Relationship Id="rId1436" Type="http://schemas.openxmlformats.org/officeDocument/2006/relationships/hyperlink" Target="http://blhr.org/media/documents/Bulletin_54__November_2020.pdf" TargetMode="External"/><Relationship Id="rId1643" Type="http://schemas.openxmlformats.org/officeDocument/2006/relationships/hyperlink" Target="http://cmiskp.echr.coe.int/tkp197/view.asp?action=html&amp;documentId=908481&amp;portal=hbkm&amp;source=externalbydocnumber&amp;table=F69A27FD8FB86142BF01C1166DEA398649" TargetMode="External"/><Relationship Id="rId1850" Type="http://schemas.openxmlformats.org/officeDocument/2006/relationships/hyperlink" Target="http://www.blhr.org/media/documents/Buletin_27_april_2.doc" TargetMode="External"/><Relationship Id="rId2901" Type="http://schemas.openxmlformats.org/officeDocument/2006/relationships/hyperlink" Target="http://www.blhr.org/media/documents/Bulletin_20_june_2012.doc" TargetMode="External"/><Relationship Id="rId1503" Type="http://schemas.openxmlformats.org/officeDocument/2006/relationships/hyperlink" Target="https://hudoc.echr.coe.int/fre" TargetMode="External"/><Relationship Id="rId1710" Type="http://schemas.openxmlformats.org/officeDocument/2006/relationships/hyperlink" Target="http://www.blhr.org/media/documents/Bulletin_15_december_2011.doc" TargetMode="External"/><Relationship Id="rId3468" Type="http://schemas.openxmlformats.org/officeDocument/2006/relationships/hyperlink" Target="http://www.blhr.org/media/documents/Bulletin_7_march_2011.doc" TargetMode="External"/><Relationship Id="rId3675" Type="http://schemas.openxmlformats.org/officeDocument/2006/relationships/hyperlink" Target="https://eur-lex.europa.eu/legal-content/bg/TXT/?uri=CELEX:62019CJ0398" TargetMode="External"/><Relationship Id="rId389" Type="http://schemas.openxmlformats.org/officeDocument/2006/relationships/hyperlink" Target="http://www.blhr.org/media/documents/buletin_38_-_mart_15.doc" TargetMode="External"/><Relationship Id="rId596" Type="http://schemas.openxmlformats.org/officeDocument/2006/relationships/hyperlink" Target="http://www.blhr.org/media/documents/Buletin_37_-_fevruari_15.doc" TargetMode="External"/><Relationship Id="rId2277" Type="http://schemas.openxmlformats.org/officeDocument/2006/relationships/hyperlink" Target="https://hudoc.echr.coe.int/fre" TargetMode="External"/><Relationship Id="rId2484" Type="http://schemas.openxmlformats.org/officeDocument/2006/relationships/hyperlink" Target="http://hudoc.echr.coe.int/sites/eng/pages/search.aspx?i=001-112306" TargetMode="External"/><Relationship Id="rId2691" Type="http://schemas.openxmlformats.org/officeDocument/2006/relationships/hyperlink" Target="http://hudoc.echr.coe.int/eng?i=001-205217" TargetMode="External"/><Relationship Id="rId3328" Type="http://schemas.openxmlformats.org/officeDocument/2006/relationships/hyperlink" Target="http://www.blhr.org/media/documents/Buletin_41_-_June_2015-1.doc" TargetMode="External"/><Relationship Id="rId3535" Type="http://schemas.openxmlformats.org/officeDocument/2006/relationships/hyperlink" Target="https://hudoc.echr.coe.int/fre" TargetMode="External"/><Relationship Id="rId3742" Type="http://schemas.openxmlformats.org/officeDocument/2006/relationships/hyperlink" Target="https://curia.europa.eu/juris/document/document.jsf?text=&amp;docid=251504&amp;pageIndex=0&amp;doclang=BG&amp;mode=lst&amp;dir=&amp;occ=first&amp;part=1&amp;cid=1087846" TargetMode="External"/><Relationship Id="rId249" Type="http://schemas.openxmlformats.org/officeDocument/2006/relationships/hyperlink" Target="http://www.blhr.org/media/documents/Bulletin_16_january_2012.doc" TargetMode="External"/><Relationship Id="rId456" Type="http://schemas.openxmlformats.org/officeDocument/2006/relationships/hyperlink" Target="http://hudoc.echr.coe.int/sites/fra/pages/search.aspx?i=001-108667" TargetMode="External"/><Relationship Id="rId663" Type="http://schemas.openxmlformats.org/officeDocument/2006/relationships/hyperlink" Target="http://www.blhr.org/media/documents/Bulletin_14_noemvri_2011.doc" TargetMode="External"/><Relationship Id="rId870" Type="http://schemas.openxmlformats.org/officeDocument/2006/relationships/hyperlink" Target="http://cmiskp.echr.coe.int/tkp197/view.asp?action=html&amp;documentId=887954&amp;portal=hbkm&amp;source=externalbydocnumber&amp;table=F69A27FD8FB86142BF01C1166DEA398649" TargetMode="External"/><Relationship Id="rId1086" Type="http://schemas.openxmlformats.org/officeDocument/2006/relationships/hyperlink" Target="http://blhr.org/media/documents/403" TargetMode="External"/><Relationship Id="rId1293" Type="http://schemas.openxmlformats.org/officeDocument/2006/relationships/hyperlink" Target="http://cmiskp.echr.coe.int/tkp197/view.asp?action=html&amp;documentId=875632&amp;portal=hbkm&amp;source=externalbydocnumber&amp;table=F69A27FD8FB86142BF01C1166DEA398649" TargetMode="External"/><Relationship Id="rId2137" Type="http://schemas.openxmlformats.org/officeDocument/2006/relationships/hyperlink" Target="http://blhr.org/media/documents/Bulletin_62_-_July_21.pdf" TargetMode="External"/><Relationship Id="rId2344" Type="http://schemas.openxmlformats.org/officeDocument/2006/relationships/hyperlink" Target="http://www.blhr.org/media/documents/Buletin_37_-_fevruari_15.doc" TargetMode="External"/><Relationship Id="rId2551" Type="http://schemas.openxmlformats.org/officeDocument/2006/relationships/hyperlink" Target="http://blhr.org/media/documents/Bulletin_50_July_2020.pdf" TargetMode="External"/><Relationship Id="rId109" Type="http://schemas.openxmlformats.org/officeDocument/2006/relationships/hyperlink" Target="http://cmiskp.echr.coe.int/tkp197/view.asp?action=html&amp;documentId=905774&amp;portal=hbkm&amp;source=externalbydocnumber&amp;table=F69A27FD8FB86142BF01C1166DEA398649" TargetMode="External"/><Relationship Id="rId316" Type="http://schemas.openxmlformats.org/officeDocument/2006/relationships/hyperlink" Target="http://hudoc.echr.coe.int/eng?i=001-208877" TargetMode="External"/><Relationship Id="rId523" Type="http://schemas.openxmlformats.org/officeDocument/2006/relationships/hyperlink" Target="http://cmiskp.echr.coe.int/tkp197/view.asp?action=html&amp;documentId=898098&amp;portal=hbkm&amp;source=externalbydocnumber&amp;table=F69A27FD8FB86142BF01C1166DEA398649" TargetMode="External"/><Relationship Id="rId1153" Type="http://schemas.openxmlformats.org/officeDocument/2006/relationships/hyperlink" Target="http://www.blhr.org/media/documents/Bulletin_4_december_2010.doc" TargetMode="External"/><Relationship Id="rId2204" Type="http://schemas.openxmlformats.org/officeDocument/2006/relationships/hyperlink" Target="http://hudoc.echr.coe.int/sites/eng/pages/search.aspx?i=001-144997" TargetMode="External"/><Relationship Id="rId3602" Type="http://schemas.openxmlformats.org/officeDocument/2006/relationships/hyperlink" Target="http://curia.europa.eu/juris/document/document.jsf?text=&amp;docid=127563&amp;pageIndex=0&amp;doclang=EN&amp;mode=lst&amp;dir=&amp;occ=first&amp;part=1&amp;cid=427782" TargetMode="External"/><Relationship Id="rId730" Type="http://schemas.openxmlformats.org/officeDocument/2006/relationships/hyperlink" Target="http://blhr.org/media/documents/Bulletin_53_-_October_2020.pdf" TargetMode="External"/><Relationship Id="rId1013" Type="http://schemas.openxmlformats.org/officeDocument/2006/relationships/hyperlink" Target="http://cmiskp.echr.coe.int/tkp197/view.asp?action=html&amp;documentId=888781&amp;portal=hbkm&amp;source=externalbydocnumber&amp;table=F69A27FD8FB86142BF01C1166DEA398649" TargetMode="External"/><Relationship Id="rId1360" Type="http://schemas.openxmlformats.org/officeDocument/2006/relationships/hyperlink" Target="http://cmiskp.echr.coe.int/tkp197/view.asp?action=html&amp;documentId=881756&amp;portal=hbkm&amp;source=externalbydocnumber&amp;table=F69A27FD8FB86142BF01C1166DEA398649" TargetMode="External"/><Relationship Id="rId2411" Type="http://schemas.openxmlformats.org/officeDocument/2006/relationships/hyperlink" Target="http://www.blhr.org/media/documents/Bulletin_5_january_2011.doc" TargetMode="External"/><Relationship Id="rId1220" Type="http://schemas.openxmlformats.org/officeDocument/2006/relationships/hyperlink" Target="http://blhr.org/media/documents/Bulletin_58_-_March_2021.pdf" TargetMode="External"/><Relationship Id="rId3185" Type="http://schemas.openxmlformats.org/officeDocument/2006/relationships/hyperlink" Target="http://curia.europa.eu/juris/document/document.jsf?text=&amp;docid=233023&amp;pageIndex=0&amp;doclang=BG&amp;mode=lst&amp;dir=&amp;occ=first&amp;part=1&amp;cid=6175505" TargetMode="External"/><Relationship Id="rId3392" Type="http://schemas.openxmlformats.org/officeDocument/2006/relationships/hyperlink" Target="http://www.blhr.org/media/documents/Bulletin_9_may_2011.doc" TargetMode="External"/><Relationship Id="rId3045" Type="http://schemas.openxmlformats.org/officeDocument/2006/relationships/hyperlink" Target="http://cmiskp.echr.coe.int/tkp197/view.asp?action=html&amp;documentId=875216&amp;portal=hbkm&amp;source=externalbydocnumber&amp;table=F69A27FD8FB86142BF01C1166DEA398649" TargetMode="External"/><Relationship Id="rId3252" Type="http://schemas.openxmlformats.org/officeDocument/2006/relationships/hyperlink" Target="http://blhr.org/media/documents/Bulletin_71_May_2022_382E8tM.pdf" TargetMode="External"/><Relationship Id="rId173" Type="http://schemas.openxmlformats.org/officeDocument/2006/relationships/hyperlink" Target="http://blhr.org/media/documents/Bulletin_63_-_August_September_21.pdf" TargetMode="External"/><Relationship Id="rId380" Type="http://schemas.openxmlformats.org/officeDocument/2006/relationships/hyperlink" Target="http://hudoc.echr.coe.int/sites/eng/pages/search.aspx?i=001-145571" TargetMode="External"/><Relationship Id="rId2061" Type="http://schemas.openxmlformats.org/officeDocument/2006/relationships/hyperlink" Target="http://hudoc.echr.coe.int/sites/eng/pages/search.aspx?i=001-111643" TargetMode="External"/><Relationship Id="rId3112" Type="http://schemas.openxmlformats.org/officeDocument/2006/relationships/hyperlink" Target="http://cmiskp.echr.coe.int/tkp197/view.asp?action=html&amp;documentId=896898&amp;portal=hbkm&amp;source=externalbydocnumber&amp;table=F69A27FD8FB86142BF01C1166DEA398649" TargetMode="External"/><Relationship Id="rId240" Type="http://schemas.openxmlformats.org/officeDocument/2006/relationships/hyperlink" Target="http://blhr.org/media/documents/Bulletin__68_February_2022.pdf" TargetMode="External"/><Relationship Id="rId100" Type="http://schemas.openxmlformats.org/officeDocument/2006/relationships/hyperlink" Target="http://blhr.org/media/documents/Bulletin_63_-_August_September_21.pdf" TargetMode="External"/><Relationship Id="rId2878" Type="http://schemas.openxmlformats.org/officeDocument/2006/relationships/hyperlink" Target="http://cmiskp.echr.coe.int/tkp197/view.asp?action=html&amp;documentId=895396&amp;portal=hbkm&amp;source=externalbydocnumber&amp;table=F69A27FD8FB86142BF01C1166DEA398649" TargetMode="External"/><Relationship Id="rId1687" Type="http://schemas.openxmlformats.org/officeDocument/2006/relationships/hyperlink" Target="http://eur-lex.europa.eu/legal-content/BG/TXT/HTML/?uri=CELEX:62012CJ0238&amp;rid=1" TargetMode="External"/><Relationship Id="rId1894" Type="http://schemas.openxmlformats.org/officeDocument/2006/relationships/hyperlink" Target="http://hudoc.echr.coe.int/sites/eng/pages/search.aspx?i=001-150781" TargetMode="External"/><Relationship Id="rId2738" Type="http://schemas.openxmlformats.org/officeDocument/2006/relationships/hyperlink" Target="http://blhr.org/media/documents/Bulletin_49_-_June_2020.docx.pdf" TargetMode="External"/><Relationship Id="rId2945" Type="http://schemas.openxmlformats.org/officeDocument/2006/relationships/hyperlink" Target="http://www.blhr.org/media/documents/Buletin_33_October_2014.doc" TargetMode="External"/><Relationship Id="rId917" Type="http://schemas.openxmlformats.org/officeDocument/2006/relationships/hyperlink" Target="http://blhr.org/media/documents/Bulletin_52_-_October_2020.pdf" TargetMode="External"/><Relationship Id="rId1547" Type="http://schemas.openxmlformats.org/officeDocument/2006/relationships/hyperlink" Target="http://www.blhr.org/media/documents/Buletin_37_-_fevruari_15.doc" TargetMode="External"/><Relationship Id="rId1754" Type="http://schemas.openxmlformats.org/officeDocument/2006/relationships/hyperlink" Target="http://blhr.org/media/documents/Bulletin_65_November_2021.pdf" TargetMode="External"/><Relationship Id="rId1961" Type="http://schemas.openxmlformats.org/officeDocument/2006/relationships/hyperlink" Target="http://hudoc.echr.coe.int/sites/eng/pages/search.aspx?i=001-112992" TargetMode="External"/><Relationship Id="rId2805" Type="http://schemas.openxmlformats.org/officeDocument/2006/relationships/hyperlink" Target="http://www.blhr.org/media/documents/Bulletin_23_september_2012.doc" TargetMode="External"/><Relationship Id="rId46" Type="http://schemas.openxmlformats.org/officeDocument/2006/relationships/hyperlink" Target="http://hudoc.echr.coe.int/sites/eng/pages/search.aspx?i=001-145571" TargetMode="External"/><Relationship Id="rId1407" Type="http://schemas.openxmlformats.org/officeDocument/2006/relationships/hyperlink" Target="http://hudoc.echr.coe.int/sites/eng/pages/search.aspx" TargetMode="External"/><Relationship Id="rId1614" Type="http://schemas.openxmlformats.org/officeDocument/2006/relationships/hyperlink" Target="http://www.blhr.org/media/documents/Bulletin_11_July_2011.doc" TargetMode="External"/><Relationship Id="rId1821" Type="http://schemas.openxmlformats.org/officeDocument/2006/relationships/hyperlink" Target="http://www.blhr.org/media/documents/Buletin_27_april_2.doc" TargetMode="External"/><Relationship Id="rId3579" Type="http://schemas.openxmlformats.org/officeDocument/2006/relationships/hyperlink" Target="http://blhr.org/media/documents/1.pdf" TargetMode="External"/><Relationship Id="rId3786" Type="http://schemas.openxmlformats.org/officeDocument/2006/relationships/hyperlink" Target="https://curia.europa.eu/juris/document/document.jsf?text=%2522Charter%2Bof%2BFundamental%2BRights%2522&amp;docid=263722&amp;pageIndex=0&amp;doclang=BG&amp;mode=req&amp;dir=&amp;occ=first&amp;part=1&amp;cid=494339" TargetMode="External"/><Relationship Id="rId2388" Type="http://schemas.openxmlformats.org/officeDocument/2006/relationships/hyperlink" Target="https://eur-lex.europa.eu/legal-content/bg/TXT/?uri=CELEX:62020CJ0112" TargetMode="External"/><Relationship Id="rId2595" Type="http://schemas.openxmlformats.org/officeDocument/2006/relationships/hyperlink" Target="http://blhr.org/media/documents/Bulletin_65_November_2021.pdf" TargetMode="External"/><Relationship Id="rId3439" Type="http://schemas.openxmlformats.org/officeDocument/2006/relationships/hyperlink" Target="http://cmiskp.echr.coe.int/tkp197/view.asp?action=html&amp;documentId=904042&amp;portal=hbkm&amp;source=externalbydocnumber&amp;table=F69A27FD8FB86142BF01C1166DEA398649" TargetMode="External"/><Relationship Id="rId567" Type="http://schemas.openxmlformats.org/officeDocument/2006/relationships/hyperlink" Target="http://blhr.org/media/documents/Buletin_28_may_1.doc" TargetMode="External"/><Relationship Id="rId1197" Type="http://schemas.openxmlformats.org/officeDocument/2006/relationships/hyperlink" Target="http://blhr.org/media/documents/Buletin_28_may_1.doc" TargetMode="External"/><Relationship Id="rId2248" Type="http://schemas.openxmlformats.org/officeDocument/2006/relationships/hyperlink" Target="https://blhr.org/media/documents/Bulletin_55_-_December_2020.pdf" TargetMode="External"/><Relationship Id="rId3646" Type="http://schemas.openxmlformats.org/officeDocument/2006/relationships/hyperlink" Target="http://curia.europa.eu/juris/document/document.jsf?text=%25D0%25A5%25D0%25B0%25D1%2580%25D1%2582%25D0%25B0%25D1%2582%25D0%25B0&amp;docid=224890&amp;pageIndex=0&amp;doclang=bg&amp;mode=req&amp;dir=&amp;occ=first&amp;part=1&amp;cid=2516337" TargetMode="External"/><Relationship Id="rId774" Type="http://schemas.openxmlformats.org/officeDocument/2006/relationships/hyperlink" Target="http://www.blhr.org/media/documents/Buletin_30_&#1102;&#1083;&#1080;_2014.doc" TargetMode="External"/><Relationship Id="rId981" Type="http://schemas.openxmlformats.org/officeDocument/2006/relationships/hyperlink" Target="http://www.blhr.org/media/documents/buletin_38_-_mart_15.doc" TargetMode="External"/><Relationship Id="rId1057" Type="http://schemas.openxmlformats.org/officeDocument/2006/relationships/hyperlink" Target="http://www.blhr.org/media/documents/Bulletin_9_may_2011.doc" TargetMode="External"/><Relationship Id="rId2455" Type="http://schemas.openxmlformats.org/officeDocument/2006/relationships/hyperlink" Target="http://hudoc.echr.coe.int/sites/fra/pages/search.aspx?i=001-107307" TargetMode="External"/><Relationship Id="rId2662" Type="http://schemas.openxmlformats.org/officeDocument/2006/relationships/hyperlink" Target="http://www.blhr.org/media/documents/Bulletin_5_january_2011.doc" TargetMode="External"/><Relationship Id="rId3506" Type="http://schemas.openxmlformats.org/officeDocument/2006/relationships/hyperlink" Target="https://hudoc.echr.coe.int/eng?i=001-216534" TargetMode="External"/><Relationship Id="rId3713" Type="http://schemas.openxmlformats.org/officeDocument/2006/relationships/hyperlink" Target="http://blhr.org/media/documents/Bulletin_62_-_July_21.pdf" TargetMode="External"/><Relationship Id="rId427" Type="http://schemas.openxmlformats.org/officeDocument/2006/relationships/hyperlink" Target="http://cmiskp.echr.coe.int/tkp197/view.asp?action=html&amp;documentId=873158&amp;portal=hbkm&amp;source=externalbydocnumber&amp;table=F69A27FD8FB86142BF01C1166DEA398649" TargetMode="External"/><Relationship Id="rId634" Type="http://schemas.openxmlformats.org/officeDocument/2006/relationships/hyperlink" Target="https://hudoc.echr.coe.int/eng" TargetMode="External"/><Relationship Id="rId841" Type="http://schemas.openxmlformats.org/officeDocument/2006/relationships/hyperlink" Target="http://hudoc.echr.coe.int/eng?i=001-198811" TargetMode="External"/><Relationship Id="rId1264" Type="http://schemas.openxmlformats.org/officeDocument/2006/relationships/hyperlink" Target="http://www.blhr.org/media/documents/Buletin_41_-_June_2015-1.doc" TargetMode="External"/><Relationship Id="rId1471" Type="http://schemas.openxmlformats.org/officeDocument/2006/relationships/hyperlink" Target="http://blhr.org/media/documents/403" TargetMode="External"/><Relationship Id="rId2108" Type="http://schemas.openxmlformats.org/officeDocument/2006/relationships/hyperlink" Target="http://blhr.org/media/documents/Bulletin_47_-_March_2020.pdf" TargetMode="External"/><Relationship Id="rId2315" Type="http://schemas.openxmlformats.org/officeDocument/2006/relationships/hyperlink" Target="http://cmiskp.echr.coe.int/tkp197/view.asp?action=html&amp;documentId=877846&amp;portal=hbkm&amp;source=externalbydocnumber&amp;table=F69A27FD8FB86142BF01C1166DEA398649" TargetMode="External"/><Relationship Id="rId2522" Type="http://schemas.openxmlformats.org/officeDocument/2006/relationships/hyperlink" Target="http://www.blhr.org/media/documents/Buletin_37_-_fevruari_15.doc" TargetMode="External"/><Relationship Id="rId701" Type="http://schemas.openxmlformats.org/officeDocument/2006/relationships/hyperlink" Target="http://www.blhr.org/media/documents/Bulletin_16_january_2012.doc" TargetMode="External"/><Relationship Id="rId1124" Type="http://schemas.openxmlformats.org/officeDocument/2006/relationships/hyperlink" Target="http://cmiskp.echr.coe.int/tkp197/view.asp?action=html&amp;documentId=881598&amp;portal=hbkm&amp;source=externalbydocnumber&amp;table=F69A27FD8FB86142BF01C1166DEA398649" TargetMode="External"/><Relationship Id="rId1331" Type="http://schemas.openxmlformats.org/officeDocument/2006/relationships/hyperlink" Target="http://blhr.org/media/documents/Bulletin_43_November_2019.pdf" TargetMode="External"/><Relationship Id="rId3089" Type="http://schemas.openxmlformats.org/officeDocument/2006/relationships/hyperlink" Target="http://www.blhr.org/media/documents/Bulletin_11_July_2011.doc" TargetMode="External"/><Relationship Id="rId3296" Type="http://schemas.openxmlformats.org/officeDocument/2006/relationships/hyperlink" Target="http://blhr.org/media/documents/Bulletin_50_July_2020.pdf" TargetMode="External"/><Relationship Id="rId3156" Type="http://schemas.openxmlformats.org/officeDocument/2006/relationships/hyperlink" Target="http://curia.europa.eu/juris/document/document.jsf?text=&amp;docid=161846&amp;doclang=EN" TargetMode="External"/><Relationship Id="rId3363" Type="http://schemas.openxmlformats.org/officeDocument/2006/relationships/hyperlink" Target="http://curia.europa.eu/juris/document/document.jsf;jsessionid=39504C0C5A9A28D9E195848B7EB93A26?text=&amp;docid=230786&amp;pageIndex=0&amp;doclang=BG&amp;mode=lst&amp;dir=&amp;occ=first&amp;part=1&amp;cid=18947017" TargetMode="External"/><Relationship Id="rId284" Type="http://schemas.openxmlformats.org/officeDocument/2006/relationships/hyperlink" Target="http://cmiskp.echr.coe.int/tkp197/view.asp?action=html&amp;documentId=883649&amp;portal=hbkm&amp;source=externalbydocnumber&amp;table=F69A27FD8FB86142BF01C1166DEA398649" TargetMode="External"/><Relationship Id="rId491" Type="http://schemas.openxmlformats.org/officeDocument/2006/relationships/hyperlink" Target="http://www.blhr.org/media/documents/Bulletin_9_may_2011.doc" TargetMode="External"/><Relationship Id="rId2172" Type="http://schemas.openxmlformats.org/officeDocument/2006/relationships/hyperlink" Target="http://www.blhr.org/media/documents/Bulletin_11_July_2011.doc" TargetMode="External"/><Relationship Id="rId3016" Type="http://schemas.openxmlformats.org/officeDocument/2006/relationships/hyperlink" Target="http://blhr.org/media/documents/Bulletin_66_december_2021_FacNgbO.pdf" TargetMode="External"/><Relationship Id="rId3223" Type="http://schemas.openxmlformats.org/officeDocument/2006/relationships/hyperlink" Target="https://hudoc.echr.coe.int/eng?i=001-211799" TargetMode="External"/><Relationship Id="rId3570" Type="http://schemas.openxmlformats.org/officeDocument/2006/relationships/hyperlink" Target="https://hudoc.echr.coe.int/eng" TargetMode="External"/><Relationship Id="rId144" Type="http://schemas.openxmlformats.org/officeDocument/2006/relationships/hyperlink" Target="http://www.blhr.org/media/documents/buletin_38_-_mart_15.doc" TargetMode="External"/><Relationship Id="rId3430" Type="http://schemas.openxmlformats.org/officeDocument/2006/relationships/hyperlink" Target="http://blhr.org/media/documents/1.pdf" TargetMode="External"/><Relationship Id="rId351" Type="http://schemas.openxmlformats.org/officeDocument/2006/relationships/hyperlink" Target="http://www.blhr.org/media/documents/Bulletin_5_january_2011.doc" TargetMode="External"/><Relationship Id="rId2032" Type="http://schemas.openxmlformats.org/officeDocument/2006/relationships/hyperlink" Target="http://cmiskp.echr.coe.int/tkp197/view.asp?action=html&amp;documentId=877468&amp;portal=hbkm&amp;source=externalbydocnumber&amp;table=F69A27FD8FB86142BF01C1166DEA398649" TargetMode="External"/><Relationship Id="rId2989" Type="http://schemas.openxmlformats.org/officeDocument/2006/relationships/hyperlink" Target="http://blhr.org/media/documents/Bulletin_52_-_October_2020.pdf" TargetMode="External"/><Relationship Id="rId211" Type="http://schemas.openxmlformats.org/officeDocument/2006/relationships/hyperlink" Target="http://hudoc.echr.coe.int/sites/eng/pages/search.aspx?i=001-145577" TargetMode="External"/><Relationship Id="rId1798" Type="http://schemas.openxmlformats.org/officeDocument/2006/relationships/hyperlink" Target="http://www.blhr.org/media/documents/&#1073;&#1102;&#1083;&#1077;&#1090;&#1080;&#1085;_39-&#1072;&#1087;&#1088;&#1080;&#1083;_15.doc" TargetMode="External"/><Relationship Id="rId2849" Type="http://schemas.openxmlformats.org/officeDocument/2006/relationships/hyperlink" Target="http://www.blhr.org/media/documents/Bulletin_7_march_2011.doc" TargetMode="External"/><Relationship Id="rId1658" Type="http://schemas.openxmlformats.org/officeDocument/2006/relationships/hyperlink" Target="https://wcd.coe.int/ViewDoc.jsp?Ref=CM/Del/Dec(2011)1128/6&amp;Language=lanEnglish&amp;Ver=original&amp;Site=CM&amp;BackColorInternet=C3C3C3&amp;BackColorIntranet=EDB021&amp;BackColorLogged=F5D383" TargetMode="External"/><Relationship Id="rId1865" Type="http://schemas.openxmlformats.org/officeDocument/2006/relationships/hyperlink" Target="http://hudoc.echr.coe.int/sites/eng/pages/search.aspx?i=001-147009" TargetMode="External"/><Relationship Id="rId2709" Type="http://schemas.openxmlformats.org/officeDocument/2006/relationships/hyperlink" Target="http://www.blhr.org/media/documents/Bulletin_9_may_2011.doc" TargetMode="External"/><Relationship Id="rId1518" Type="http://schemas.openxmlformats.org/officeDocument/2006/relationships/hyperlink" Target="https://hudoc.echr.coe.int/eng?i=001-211165" TargetMode="External"/><Relationship Id="rId2916" Type="http://schemas.openxmlformats.org/officeDocument/2006/relationships/hyperlink" Target="http://hudoc.echr.coe.int/sites/eng/pages/search.aspx?i=001-111420" TargetMode="External"/><Relationship Id="rId3080" Type="http://schemas.openxmlformats.org/officeDocument/2006/relationships/hyperlink" Target="http://www.blhr.org/media/documents/Bulletin_9_may_2011.doc" TargetMode="External"/><Relationship Id="rId1725" Type="http://schemas.openxmlformats.org/officeDocument/2006/relationships/hyperlink" Target="http://hudoc.echr.coe.int/sites/eng/pages/search.aspx?i=001-144124" TargetMode="External"/><Relationship Id="rId1932" Type="http://schemas.openxmlformats.org/officeDocument/2006/relationships/hyperlink" Target="http://blhr.org/media/documents/Bulletin_53_-_October_2020.pdf" TargetMode="External"/><Relationship Id="rId17" Type="http://schemas.openxmlformats.org/officeDocument/2006/relationships/hyperlink" Target="https://hudoc.echr.coe.int/eng" TargetMode="External"/><Relationship Id="rId2499" Type="http://schemas.openxmlformats.org/officeDocument/2006/relationships/hyperlink" Target="http://hudoc.echr.coe.int/sites/eng/pages/search.aspx?i=001-144139" TargetMode="External"/><Relationship Id="rId3757" Type="http://schemas.openxmlformats.org/officeDocument/2006/relationships/hyperlink" Target="http://blhr.org/media/documents/Bulletin_69_March_2022.pdf" TargetMode="External"/><Relationship Id="rId1" Type="http://schemas.openxmlformats.org/officeDocument/2006/relationships/customXml" Target="../customXml/item1.xml"/><Relationship Id="rId678" Type="http://schemas.openxmlformats.org/officeDocument/2006/relationships/hyperlink" Target="http://www.blhr.org/media/documents/Buletin_40_-_May__2015_.doc" TargetMode="External"/><Relationship Id="rId885" Type="http://schemas.openxmlformats.org/officeDocument/2006/relationships/hyperlink" Target="http://www.blhr.org/media/documents/Bulletin_20_june_2012.doc" TargetMode="External"/><Relationship Id="rId2359" Type="http://schemas.openxmlformats.org/officeDocument/2006/relationships/hyperlink" Target="http://cmiskp.echr.coe.int/tkp197/view.asp?action=html&amp;documentId=888781&amp;portal=hbkm&amp;source=externalbydocnumber&amp;table=F69A27FD8FB86142BF01C1166DEA398649" TargetMode="External"/><Relationship Id="rId2566" Type="http://schemas.openxmlformats.org/officeDocument/2006/relationships/hyperlink" Target="http://hudoc.echr.coe.int/eng?i=001-208967" TargetMode="External"/><Relationship Id="rId2773" Type="http://schemas.openxmlformats.org/officeDocument/2006/relationships/hyperlink" Target="http://cmiskp.echr.coe.int/tkp197/view.asp?action=html&amp;documentId=873184&amp;portal=hbkm&amp;source=externalbydocnumber&amp;table=F69A27FD8FB86142BF01C1166DEA398649" TargetMode="External"/><Relationship Id="rId2980" Type="http://schemas.openxmlformats.org/officeDocument/2006/relationships/hyperlink" Target="http://blhr.org/media/documents/Bulletin_50_July_2020.pdf" TargetMode="External"/><Relationship Id="rId3617" Type="http://schemas.openxmlformats.org/officeDocument/2006/relationships/hyperlink" Target="http://curia.europa.eu/juris/document/document.jsf?doclang=EN&amp;text=&amp;pageIndex=0&amp;part=1&amp;mode=lst&amp;docid=158431&amp;occ=first&amp;dir=&amp;cid=460419" TargetMode="External"/><Relationship Id="rId538" Type="http://schemas.openxmlformats.org/officeDocument/2006/relationships/hyperlink" Target="http://cmiskp.echr.coe.int/tkp197/view.asp?action=html&amp;documentId=903613&amp;portal=hbkm&amp;source=externalbydocnumber&amp;table=F69A27FD8FB86142BF01C1166DEA398649" TargetMode="External"/><Relationship Id="rId745" Type="http://schemas.openxmlformats.org/officeDocument/2006/relationships/hyperlink" Target="http://cmiskp.echr.coe.int/tkp197/view.asp?action=html&amp;documentId=880339&amp;portal=hbkm&amp;source=externalbydocnumber&amp;table=F69A27FD8FB86142BF01C1166DEA398649" TargetMode="External"/><Relationship Id="rId952" Type="http://schemas.openxmlformats.org/officeDocument/2006/relationships/hyperlink" Target="http://blhr.org/media/documents/403" TargetMode="External"/><Relationship Id="rId1168" Type="http://schemas.openxmlformats.org/officeDocument/2006/relationships/hyperlink" Target="http://cmiskp.echr.coe.int/tkp197/view.asp?action=html&amp;documentId=882150&amp;portal=hbkm&amp;source=externalbydocnumber&amp;table=F69A27FD8FB86142BF01C1166DEA398649" TargetMode="External"/><Relationship Id="rId1375" Type="http://schemas.openxmlformats.org/officeDocument/2006/relationships/hyperlink" Target="http://www.blhr.org/media/documents/Bulletin_14_noemvri_2011.doc" TargetMode="External"/><Relationship Id="rId1582" Type="http://schemas.openxmlformats.org/officeDocument/2006/relationships/hyperlink" Target="http://www.blhr.org/media/documents/Bulletin_5_january_2011.doc" TargetMode="External"/><Relationship Id="rId2219" Type="http://schemas.openxmlformats.org/officeDocument/2006/relationships/hyperlink" Target="http://www.blhr.org/media/documents/Buletin_33_October_2014.doc" TargetMode="External"/><Relationship Id="rId2426" Type="http://schemas.openxmlformats.org/officeDocument/2006/relationships/hyperlink" Target="http://cmiskp.echr.coe.int/tkp197/view.asp?action=html&amp;documentId=884517&amp;portal=hbkm&amp;source=externalbydocnumber&amp;table=F69A27FD8FB86142BF01C1166DEA398649" TargetMode="External"/><Relationship Id="rId2633" Type="http://schemas.openxmlformats.org/officeDocument/2006/relationships/hyperlink" Target="http://www.blhr.org/media/documents/Buletin_31_-_August_2014.doc" TargetMode="External"/><Relationship Id="rId81" Type="http://schemas.openxmlformats.org/officeDocument/2006/relationships/hyperlink" Target="http://blhr.org/media/documents/Bulletin__68_February_2022.pdf" TargetMode="External"/><Relationship Id="rId605" Type="http://schemas.openxmlformats.org/officeDocument/2006/relationships/hyperlink" Target="http://hudoc.echr.coe.int/sites/eng/pages/search.aspx?i=001-155165" TargetMode="External"/><Relationship Id="rId812" Type="http://schemas.openxmlformats.org/officeDocument/2006/relationships/hyperlink" Target="http://blhr.org/media/documents/Bulletin_61_-_June_21.pdf" TargetMode="External"/><Relationship Id="rId1028" Type="http://schemas.openxmlformats.org/officeDocument/2006/relationships/hyperlink" Target="http://blhr.org/media/documents/Bulletin_44_-_December_2019.pdf" TargetMode="External"/><Relationship Id="rId1235" Type="http://schemas.openxmlformats.org/officeDocument/2006/relationships/hyperlink" Target="https://hudoc.echr.coe.int/fre?i=001-213868" TargetMode="External"/><Relationship Id="rId1442" Type="http://schemas.openxmlformats.org/officeDocument/2006/relationships/hyperlink" Target="http://hudoc.echr.coe.int/eng?i=001-207538" TargetMode="External"/><Relationship Id="rId2840" Type="http://schemas.openxmlformats.org/officeDocument/2006/relationships/hyperlink" Target="http://cmiskp.echr.coe.int/tkp197/view.asp?action=html&amp;documentId=877846&amp;portal=hbkm&amp;source=externalbydocnumber&amp;table=F69A27FD8FB86142BF01C1166DEA398649" TargetMode="External"/><Relationship Id="rId1302" Type="http://schemas.openxmlformats.org/officeDocument/2006/relationships/hyperlink" Target="http://www.blhr.org/media/documents/Bulletin_3_november_2010.doc" TargetMode="External"/><Relationship Id="rId2700" Type="http://schemas.openxmlformats.org/officeDocument/2006/relationships/hyperlink" Target="http://hudoc.echr.coe.int/eng?i=001-209039" TargetMode="External"/><Relationship Id="rId3267" Type="http://schemas.openxmlformats.org/officeDocument/2006/relationships/hyperlink" Target="http://www.blhr.org/media/documents/Bulletin_6_February_2011.doc" TargetMode="External"/><Relationship Id="rId188" Type="http://schemas.openxmlformats.org/officeDocument/2006/relationships/hyperlink" Target="https://hudoc.echr.coe.int/eng?i=001-218088" TargetMode="External"/><Relationship Id="rId395" Type="http://schemas.openxmlformats.org/officeDocument/2006/relationships/hyperlink" Target="http://blhr.org/media/documents/Bulletin_45_January_2020.pdf" TargetMode="External"/><Relationship Id="rId2076" Type="http://schemas.openxmlformats.org/officeDocument/2006/relationships/hyperlink" Target="http://www.blhr.org/media/documents/Buletin_32_-_September_2014.doc" TargetMode="External"/><Relationship Id="rId3474" Type="http://schemas.openxmlformats.org/officeDocument/2006/relationships/hyperlink" Target="http://blhr.org/media/documents/403" TargetMode="External"/><Relationship Id="rId3681" Type="http://schemas.openxmlformats.org/officeDocument/2006/relationships/hyperlink" Target="https://curia.europa.eu/juris/document/document.jsf?text=&amp;docid=238142&amp;pageIndex=0&amp;doclang=BG&amp;mode=lst&amp;dir=&amp;occ=first&amp;part=1&amp;cid=4154435" TargetMode="External"/><Relationship Id="rId2283" Type="http://schemas.openxmlformats.org/officeDocument/2006/relationships/hyperlink" Target="http://cmiskp.echr.coe.int/tkp197/view.asp?action=html&amp;documentId=877846&amp;portal=hbkm&amp;source=externalbydocnumber&amp;table=F69A27FD8FB86142BF01C1166DEA398649" TargetMode="External"/><Relationship Id="rId2490" Type="http://schemas.openxmlformats.org/officeDocument/2006/relationships/hyperlink" Target="http://www.blhr.org/media/documents/Bulletin_23_september_2012.doc" TargetMode="External"/><Relationship Id="rId3127" Type="http://schemas.openxmlformats.org/officeDocument/2006/relationships/hyperlink" Target="http://www.blhr.org/media/documents/Bulletin_22_july_2012.doc" TargetMode="External"/><Relationship Id="rId3334" Type="http://schemas.openxmlformats.org/officeDocument/2006/relationships/hyperlink" Target="http://blhr.org/media/documents/Bulletin_44_-_December_2019.pdf" TargetMode="External"/><Relationship Id="rId3541" Type="http://schemas.openxmlformats.org/officeDocument/2006/relationships/hyperlink" Target="http://hudoc.echr.coe.int/sites/eng/pages/search.aspx?i=001-147287" TargetMode="External"/><Relationship Id="rId255" Type="http://schemas.openxmlformats.org/officeDocument/2006/relationships/hyperlink" Target="http://www.blhr.org/media/documents/Bulletin_13_october_2011.doc" TargetMode="External"/><Relationship Id="rId462" Type="http://schemas.openxmlformats.org/officeDocument/2006/relationships/hyperlink" Target="http://www.blhr.org/media/documents/Bulletin_5_january_2011.doc" TargetMode="External"/><Relationship Id="rId1092" Type="http://schemas.openxmlformats.org/officeDocument/2006/relationships/hyperlink" Target="http://blhr.org/media/documents/Bulletin_47_-_March_2020.pdf" TargetMode="External"/><Relationship Id="rId2143" Type="http://schemas.openxmlformats.org/officeDocument/2006/relationships/hyperlink" Target="http://blhr.org/media/documents/Bulletin_June_2022_final.pdf" TargetMode="External"/><Relationship Id="rId2350" Type="http://schemas.openxmlformats.org/officeDocument/2006/relationships/hyperlink" Target="http://blhr.org/media/documents/Bulletin_65_November_2021.pdf" TargetMode="External"/><Relationship Id="rId3401" Type="http://schemas.openxmlformats.org/officeDocument/2006/relationships/hyperlink" Target="http://hudoc.echr.coe.int/sites/eng/pages/search.aspx?i=001-144112" TargetMode="External"/><Relationship Id="rId115" Type="http://schemas.openxmlformats.org/officeDocument/2006/relationships/hyperlink" Target="https://hudoc.echr.coe.int/eng" TargetMode="External"/><Relationship Id="rId322" Type="http://schemas.openxmlformats.org/officeDocument/2006/relationships/hyperlink" Target="http://cmiskp.echr.coe.int/tkp197/view.asp?action=html&amp;documentId=876976&amp;portal=hbkm&amp;source=externalbydocnumber&amp;table=F69A27FD8FB86142BF01C1166DEA398649" TargetMode="External"/><Relationship Id="rId2003" Type="http://schemas.openxmlformats.org/officeDocument/2006/relationships/hyperlink" Target="http://blhr.org/media/documents/Bulletin_65_November_2021.pdf" TargetMode="External"/><Relationship Id="rId2210" Type="http://schemas.openxmlformats.org/officeDocument/2006/relationships/hyperlink" Target="http://hudoc.echr.coe.int/sites/eng/pages/search.aspx" TargetMode="External"/><Relationship Id="rId1769" Type="http://schemas.openxmlformats.org/officeDocument/2006/relationships/hyperlink" Target="https://eur-lex.europa.eu/legal-content/bg/TXT/?uri=CELEX:62020CJ0282" TargetMode="External"/><Relationship Id="rId1976" Type="http://schemas.openxmlformats.org/officeDocument/2006/relationships/hyperlink" Target="http://hudoc.echr.coe.int/sites/eng/pages/search.aspx?i=001-144138" TargetMode="External"/><Relationship Id="rId3191" Type="http://schemas.openxmlformats.org/officeDocument/2006/relationships/hyperlink" Target="https://blhr.org/media/documents/Bulletin_57_-_February_2021.pdf" TargetMode="External"/><Relationship Id="rId1629" Type="http://schemas.openxmlformats.org/officeDocument/2006/relationships/hyperlink" Target="http://cmiskp.echr.coe.int/tkp197/view.asp?action=html&amp;documentId=905493&amp;portal=hbkm&amp;source=externalbydocnumber&amp;table=F69A27FD8FB86142BF01C1166DEA398649" TargetMode="External"/><Relationship Id="rId1836" Type="http://schemas.openxmlformats.org/officeDocument/2006/relationships/hyperlink" Target="http://cmiskp.echr.coe.int/tkp197/view.asp?action=html&amp;documentId=875630&amp;portal=hbkm&amp;source=externalbydocnumber&amp;table=F69A27FD8FB86142BF01C1166DEA398649" TargetMode="External"/><Relationship Id="rId1903" Type="http://schemas.openxmlformats.org/officeDocument/2006/relationships/hyperlink" Target="http://www.blhr.org/media/documents/Bulletin_6_February_2011.doc" TargetMode="External"/><Relationship Id="rId3051" Type="http://schemas.openxmlformats.org/officeDocument/2006/relationships/hyperlink" Target="http://www.blhr.org/media/documents/Bulletin_3_november_2010.doc" TargetMode="External"/><Relationship Id="rId789" Type="http://schemas.openxmlformats.org/officeDocument/2006/relationships/hyperlink" Target="http://hudoc.echr.coe.int/eng?i=001-196612" TargetMode="External"/><Relationship Id="rId996" Type="http://schemas.openxmlformats.org/officeDocument/2006/relationships/hyperlink" Target="http://cmiskp.echr.coe.int/tkp197/view.asp?action=html&amp;documentId=895894&amp;portal=hbkm&amp;source=externalbydocnumber&amp;table=F69A27FD8FB86142BF01C1166DEA398649" TargetMode="External"/><Relationship Id="rId2677" Type="http://schemas.openxmlformats.org/officeDocument/2006/relationships/hyperlink" Target="http://hudoc.echr.coe.int/sites/eng/pages/search.aspx?i=001-110915" TargetMode="External"/><Relationship Id="rId2884" Type="http://schemas.openxmlformats.org/officeDocument/2006/relationships/hyperlink" Target="http://cmiskp.echr.coe.int/tkp197/view.asp?action=html&amp;documentId=896442&amp;portal=hbkm&amp;source=externalbydocnumber&amp;table=F69A27FD8FB86142BF01C1166DEA398649" TargetMode="External"/><Relationship Id="rId3728" Type="http://schemas.openxmlformats.org/officeDocument/2006/relationships/hyperlink" Target="http://blhr.org/media/documents/Bulletin_65_November_2021.pdf" TargetMode="External"/><Relationship Id="rId649" Type="http://schemas.openxmlformats.org/officeDocument/2006/relationships/hyperlink" Target="http://blhr.org/media/documents/buletin_67.pdf" TargetMode="External"/><Relationship Id="rId856" Type="http://schemas.openxmlformats.org/officeDocument/2006/relationships/hyperlink" Target="http://cmiskp.echr.coe.int/tkp197/view.asp?action=html&amp;documentId=879598&amp;portal=hbkm&amp;source=externalbydocnumber&amp;table=F69A27FD8FB86142BF01C1166DEA398649" TargetMode="External"/><Relationship Id="rId1279" Type="http://schemas.openxmlformats.org/officeDocument/2006/relationships/hyperlink" Target="https://hudoc.echr.coe.int/eng" TargetMode="External"/><Relationship Id="rId1486" Type="http://schemas.openxmlformats.org/officeDocument/2006/relationships/hyperlink" Target="http://cmiskp.echr.coe.int/tkp197/view.asp?action=html&amp;documentId=877469&amp;portal=hbkm&amp;source=externalbydocnumber&amp;table=F69A27FD8FB86142BF01C1166DEA398649" TargetMode="External"/><Relationship Id="rId2537" Type="http://schemas.openxmlformats.org/officeDocument/2006/relationships/hyperlink" Target="http://hudoc.echr.coe.int/eng?i=001-200819" TargetMode="External"/><Relationship Id="rId509" Type="http://schemas.openxmlformats.org/officeDocument/2006/relationships/hyperlink" Target="http://www.blhr.org/media/documents/Bulletin_13_october_2011.doc" TargetMode="External"/><Relationship Id="rId1139" Type="http://schemas.openxmlformats.org/officeDocument/2006/relationships/hyperlink" Target="http://www.blhr.org/media/documents/Bulletin_9_may_2011.doc" TargetMode="External"/><Relationship Id="rId1346" Type="http://schemas.openxmlformats.org/officeDocument/2006/relationships/hyperlink" Target="http://blhr.org/media/documents/Bulletin_63_-_August_September_21.pdf" TargetMode="External"/><Relationship Id="rId1693" Type="http://schemas.openxmlformats.org/officeDocument/2006/relationships/hyperlink" Target="https://hudoc.echr.coe.int/eng?i=001-214207" TargetMode="External"/><Relationship Id="rId2744" Type="http://schemas.openxmlformats.org/officeDocument/2006/relationships/hyperlink" Target="http://blhr.org/media/documents/Bulletin_52_-_October_2020.pdf" TargetMode="External"/><Relationship Id="rId2951" Type="http://schemas.openxmlformats.org/officeDocument/2006/relationships/hyperlink" Target="http://www.blhr.org/media/documents/buletin_38_-_mart_15.doc" TargetMode="External"/><Relationship Id="rId716" Type="http://schemas.openxmlformats.org/officeDocument/2006/relationships/hyperlink" Target="http://www.blhr.org/media/documents/&#1073;&#1102;&#1083;&#1077;&#1090;&#1080;&#1085;_39-&#1072;&#1087;&#1088;&#1080;&#1083;_15.doc" TargetMode="External"/><Relationship Id="rId923" Type="http://schemas.openxmlformats.org/officeDocument/2006/relationships/hyperlink" Target="http://hudoc.echr.coe.int/eng?i=001-206212" TargetMode="External"/><Relationship Id="rId1553" Type="http://schemas.openxmlformats.org/officeDocument/2006/relationships/hyperlink" Target="http://cmiskp.echr.coe.int/tkp197/view.asp?action=html&amp;documentId=873156&amp;portal=hbkm&amp;source=externalbydocnumber&amp;table=F69A27FD8FB86142BF01C1166DEA398649" TargetMode="External"/><Relationship Id="rId1760" Type="http://schemas.openxmlformats.org/officeDocument/2006/relationships/hyperlink" Target="http://blhr.org/media/documents/Bulletin_september_2022.pdf" TargetMode="External"/><Relationship Id="rId2604" Type="http://schemas.openxmlformats.org/officeDocument/2006/relationships/hyperlink" Target="https://hudoc.echr.coe.int/eng?i=001-214674" TargetMode="External"/><Relationship Id="rId2811" Type="http://schemas.openxmlformats.org/officeDocument/2006/relationships/hyperlink" Target="http://hudoc.echr.coe.int/sites/eng/pages/search.aspx?i=001-152263" TargetMode="External"/><Relationship Id="rId52" Type="http://schemas.openxmlformats.org/officeDocument/2006/relationships/hyperlink" Target="http://www.blhr.org/media/documents/Buletin_31_-_August_2014.doc" TargetMode="External"/><Relationship Id="rId1206" Type="http://schemas.openxmlformats.org/officeDocument/2006/relationships/hyperlink" Target="http://hudoc.echr.coe.int/sites/eng/pages/search.aspx?i=001-152877" TargetMode="External"/><Relationship Id="rId1413" Type="http://schemas.openxmlformats.org/officeDocument/2006/relationships/hyperlink" Target="http://www.blhr.org/media/documents/Buletin_34_-_noemvri_14.doc" TargetMode="External"/><Relationship Id="rId1620" Type="http://schemas.openxmlformats.org/officeDocument/2006/relationships/hyperlink" Target="http://www.blhr.org/media/documents/Bulletin_16_january_2012.doc" TargetMode="External"/><Relationship Id="rId3378" Type="http://schemas.openxmlformats.org/officeDocument/2006/relationships/hyperlink" Target="https://hudoc.echr.coe.int/eng?i=001-209327" TargetMode="External"/><Relationship Id="rId3585" Type="http://schemas.openxmlformats.org/officeDocument/2006/relationships/hyperlink" Target="https://hudoc.echr.coe.int/eng?i=001-219333" TargetMode="External"/><Relationship Id="rId3792" Type="http://schemas.openxmlformats.org/officeDocument/2006/relationships/hyperlink" Target="https://curia.europa.eu/juris/document/document.jsf?text=&amp;docid=263725&amp;pageIndex=0&amp;doclang=BG&amp;mode=req&amp;dir=&amp;occ=first&amp;part=1&amp;cid=921700" TargetMode="External"/><Relationship Id="rId299" Type="http://schemas.openxmlformats.org/officeDocument/2006/relationships/hyperlink" Target="http://hudoc.echr.coe.int/eng?i=001-202115" TargetMode="External"/><Relationship Id="rId2187" Type="http://schemas.openxmlformats.org/officeDocument/2006/relationships/hyperlink" Target="http://cmiskp.echr.coe.int/tkp197/view.asp?action=html&amp;documentId=905556&amp;portal=hbkm&amp;source=externalbydocnumber&amp;table=F69A27FD8FB86142BF01C1166DEA398649" TargetMode="External"/><Relationship Id="rId2394" Type="http://schemas.openxmlformats.org/officeDocument/2006/relationships/footer" Target="footer8.xml"/><Relationship Id="rId3238" Type="http://schemas.openxmlformats.org/officeDocument/2006/relationships/hyperlink" Target="https://hudoc.echr.coe.int/eng" TargetMode="External"/><Relationship Id="rId3445" Type="http://schemas.openxmlformats.org/officeDocument/2006/relationships/hyperlink" Target="http://hudoc.echr.coe.int/sites/eng/pages/search.aspx?i=001-146398" TargetMode="External"/><Relationship Id="rId3652" Type="http://schemas.openxmlformats.org/officeDocument/2006/relationships/hyperlink" Target="http://curia.europa.eu/juris/document/document.jsf?text=&amp;docid=226972&amp;pageIndex=0&amp;doclang=bg&amp;mode=lst&amp;dir=&amp;occ=first&amp;part=1&amp;cid=742335" TargetMode="External"/><Relationship Id="rId159" Type="http://schemas.openxmlformats.org/officeDocument/2006/relationships/hyperlink" Target="http://blhr.org/media/documents/Bulletin_49_-_June_2020.docx.pdf" TargetMode="External"/><Relationship Id="rId366" Type="http://schemas.openxmlformats.org/officeDocument/2006/relationships/hyperlink" Target="http://cmiskp.echr.coe.int/tkp197/view.asp?action=html&amp;documentId=884820&amp;portal=hbkm&amp;source=externalbydocnumber&amp;table=F69A27FD8FB86142BF01C1166DEA398649" TargetMode="External"/><Relationship Id="rId573" Type="http://schemas.openxmlformats.org/officeDocument/2006/relationships/hyperlink" Target="http://www.blhr.org/media/documents/Buletin_30_&#1102;&#1083;&#1080;_2014.doc" TargetMode="External"/><Relationship Id="rId780" Type="http://schemas.openxmlformats.org/officeDocument/2006/relationships/hyperlink" Target="http://www.blhr.org/media/documents/Buletin_34_-_noemvri_14.doc" TargetMode="External"/><Relationship Id="rId2047" Type="http://schemas.openxmlformats.org/officeDocument/2006/relationships/hyperlink" Target="http://blhr.org/media/documents/Bulletin_47_-_March_2020.pdf" TargetMode="External"/><Relationship Id="rId2254" Type="http://schemas.openxmlformats.org/officeDocument/2006/relationships/hyperlink" Target="http://blhr.org/media/documents/Bulletin_60_-_May_21.pdf" TargetMode="External"/><Relationship Id="rId2461" Type="http://schemas.openxmlformats.org/officeDocument/2006/relationships/hyperlink" Target="http://cmiskp.echr.coe.int/tkp197/view.asp?action=html&amp;documentId=898082&amp;portal=hbkm&amp;source=externalbydocnumber&amp;table=F69A27FD8FB86142BF01C1166DEA398649" TargetMode="External"/><Relationship Id="rId3305" Type="http://schemas.openxmlformats.org/officeDocument/2006/relationships/hyperlink" Target="https://hudoc.echr.coe.int/?i=001-217703" TargetMode="External"/><Relationship Id="rId3512" Type="http://schemas.openxmlformats.org/officeDocument/2006/relationships/hyperlink" Target="http://hudoc.echr.coe.int/eng?i=001-207927" TargetMode="External"/><Relationship Id="rId226" Type="http://schemas.openxmlformats.org/officeDocument/2006/relationships/hyperlink" Target="http://www.blhr.org/media/documents/Bulletin_4_december_2010.doc" TargetMode="External"/><Relationship Id="rId433" Type="http://schemas.openxmlformats.org/officeDocument/2006/relationships/hyperlink" Target="http://hudoc.echr.coe.int/sites/eng/pages/search.aspx?i=001-146047" TargetMode="External"/><Relationship Id="rId1063" Type="http://schemas.openxmlformats.org/officeDocument/2006/relationships/hyperlink" Target="http://blhr.org/media/documents/Bulletin_51_-_September_2020.docx.pdf" TargetMode="External"/><Relationship Id="rId1270" Type="http://schemas.openxmlformats.org/officeDocument/2006/relationships/hyperlink" Target="http://curia.europa.eu/juris/celex.jsf?celex=62018CJ0752&amp;lang1=bg&amp;type=TXT&amp;ancre=" TargetMode="External"/><Relationship Id="rId2114" Type="http://schemas.openxmlformats.org/officeDocument/2006/relationships/hyperlink" Target="http://blhr.org/media/documents/Bulletin_51_-_September_2020.docx.pdf" TargetMode="External"/><Relationship Id="rId640" Type="http://schemas.openxmlformats.org/officeDocument/2006/relationships/hyperlink" Target="http://blhr.org/media/documents/Bulletin_59_21.pdf" TargetMode="External"/><Relationship Id="rId2321" Type="http://schemas.openxmlformats.org/officeDocument/2006/relationships/hyperlink" Target="http://cmiskp.echr.coe.int/tkp197/view.asp?action=html&amp;documentId=900778&amp;portal=hbkm&amp;source=externalbydocnumber&amp;table=F69A27FD8FB86142BF01C1166DEA398649" TargetMode="External"/><Relationship Id="rId500" Type="http://schemas.openxmlformats.org/officeDocument/2006/relationships/hyperlink" Target="http://cmiskp.echr.coe.int/tkp197/view.asp?action=html&amp;documentId=886101&amp;portal=hbkm&amp;source=externalbydocnumber&amp;table=F69A27FD8FB86142BF01C1166DEA398649" TargetMode="External"/><Relationship Id="rId1130" Type="http://schemas.openxmlformats.org/officeDocument/2006/relationships/hyperlink" Target="http://hudoc.echr.coe.int/sites/eng/pages/search.aspx?i=001-154211" TargetMode="External"/><Relationship Id="rId1947" Type="http://schemas.openxmlformats.org/officeDocument/2006/relationships/hyperlink" Target="http://cmiskp.echr.coe.int/tkp197/view.asp?action=html&amp;documentId=873181&amp;portal=hbkm&amp;source=externalbydocnumber&amp;table=F69A27FD8FB86142BF01C1166DEA398649" TargetMode="External"/><Relationship Id="rId3095" Type="http://schemas.openxmlformats.org/officeDocument/2006/relationships/hyperlink" Target="http://www.blhr.org/media/documents/Bulletin_12_october_2011.doc" TargetMode="External"/><Relationship Id="rId1807" Type="http://schemas.openxmlformats.org/officeDocument/2006/relationships/hyperlink" Target="http://blhr.org/media/documents/Bulletin_69_March_2022.pdf" TargetMode="External"/><Relationship Id="rId3162" Type="http://schemas.openxmlformats.org/officeDocument/2006/relationships/hyperlink" Target="http://hudoc.echr.coe.int/sites/eng/pages/search.aspx?i=001-154400" TargetMode="External"/><Relationship Id="rId290" Type="http://schemas.openxmlformats.org/officeDocument/2006/relationships/hyperlink" Target="http://hudoc.echr.coe.int/sites/eng/pages/search.aspx?i=001-142426" TargetMode="External"/><Relationship Id="rId3022" Type="http://schemas.openxmlformats.org/officeDocument/2006/relationships/hyperlink" Target="https://eur-lex.europa.eu/legal-content/bg/TXT/?uri=CELEX:62020CJ0234" TargetMode="External"/><Relationship Id="rId150" Type="http://schemas.openxmlformats.org/officeDocument/2006/relationships/hyperlink" Target="http://blhr.org/media/documents/Bulletin_44_-_December_2019.pdf" TargetMode="External"/><Relationship Id="rId2788" Type="http://schemas.openxmlformats.org/officeDocument/2006/relationships/hyperlink" Target="http://cmiskp.echr.coe.int/tkp197/view.asp?action=html&amp;documentId=880552&amp;portal=hbkm&amp;source=externalbydocnumber&amp;table=F69A27FD8FB86142BF01C1166DEA398649" TargetMode="External"/><Relationship Id="rId2995" Type="http://schemas.openxmlformats.org/officeDocument/2006/relationships/hyperlink" Target="https://blhr.org/media/documents/Bulletin_55_-_December_2020.pdf" TargetMode="External"/><Relationship Id="rId967" Type="http://schemas.openxmlformats.org/officeDocument/2006/relationships/hyperlink" Target="http://www.blhr.org/media/documents/Bulletin_17_february_2012.doc" TargetMode="External"/><Relationship Id="rId1597" Type="http://schemas.openxmlformats.org/officeDocument/2006/relationships/hyperlink" Target="http://cmiskp.echr.coe.int/tkp197/view.asp?action=html&amp;documentId=881987&amp;portal=hbkm&amp;source=externalbydocnumber&amp;table=F69A27FD8FB86142BF01C1166DEA398649" TargetMode="External"/><Relationship Id="rId2648" Type="http://schemas.openxmlformats.org/officeDocument/2006/relationships/hyperlink" Target="http://hudoc.echr.coe.int/eng?i=001-203181" TargetMode="External"/><Relationship Id="rId2855" Type="http://schemas.openxmlformats.org/officeDocument/2006/relationships/hyperlink" Target="http://www.blhr.org/media/documents/Bulletin_9_may_2011.doc" TargetMode="External"/><Relationship Id="rId96" Type="http://schemas.openxmlformats.org/officeDocument/2006/relationships/hyperlink" Target="http://blhr.org/media/documents/Bulletin_48_April_May_2020.pdf" TargetMode="External"/><Relationship Id="rId827" Type="http://schemas.openxmlformats.org/officeDocument/2006/relationships/hyperlink" Target="https://hudoc.echr.coe.int/eng?i=001-217061" TargetMode="External"/><Relationship Id="rId1457" Type="http://schemas.openxmlformats.org/officeDocument/2006/relationships/hyperlink" Target="http://blhr.org/media/documents/Bulletin__68_February_2022.pdf" TargetMode="External"/><Relationship Id="rId1664" Type="http://schemas.openxmlformats.org/officeDocument/2006/relationships/hyperlink" Target="http://cmiskp.echr.coe.int/tkp197/view.asp?action=html&amp;documentId=907393&amp;portal=hbkm&amp;source=externalbydocnumber&amp;table=F69A27FD8FB86142BF01C1166DEA398649" TargetMode="External"/><Relationship Id="rId1871" Type="http://schemas.openxmlformats.org/officeDocument/2006/relationships/hyperlink" Target="http://blhr.org/media/documents/Bulletin_65_November_2021.pdf" TargetMode="External"/><Relationship Id="rId2508" Type="http://schemas.openxmlformats.org/officeDocument/2006/relationships/hyperlink" Target="http://hudoc.echr.coe.int/sites/eng/pages/search.aspx?i=001-147276" TargetMode="External"/><Relationship Id="rId2715" Type="http://schemas.openxmlformats.org/officeDocument/2006/relationships/hyperlink" Target="http://cmiskp.echr.coe.int/tkp197/view.asp?action=html&amp;documentId=893877&amp;portal=hbkm&amp;source=externalbydocnumber&amp;table=F69A27FD8FB86142BF01C1166DEA398649" TargetMode="External"/><Relationship Id="rId2922" Type="http://schemas.openxmlformats.org/officeDocument/2006/relationships/hyperlink" Target="http://hudoc.echr.coe.int/sites/eng/pages/search.aspx?i=001-113231" TargetMode="External"/><Relationship Id="rId1317" Type="http://schemas.openxmlformats.org/officeDocument/2006/relationships/hyperlink" Target="http://cmiskp.echr.coe.int/tkp197/view.asp?action=html&amp;documentId=895428&amp;portal=hbkm&amp;source=externalbydocnumber&amp;table=F69A27FD8FB86142BF01C1166DEA398649" TargetMode="External"/><Relationship Id="rId1524" Type="http://schemas.openxmlformats.org/officeDocument/2006/relationships/hyperlink" Target="http://blhr.org/media/documents/buletin_67.pdf" TargetMode="External"/><Relationship Id="rId1731" Type="http://schemas.openxmlformats.org/officeDocument/2006/relationships/hyperlink" Target="http://hudoc.echr.coe.int/sites/eng/pages/search.aspx?i=001-151067" TargetMode="External"/><Relationship Id="rId23" Type="http://schemas.openxmlformats.org/officeDocument/2006/relationships/hyperlink" Target="https://hudoc.echr.coe.int/eng?i=001-219799" TargetMode="External"/><Relationship Id="rId3489" Type="http://schemas.openxmlformats.org/officeDocument/2006/relationships/hyperlink" Target="http://hudoc.echr.coe.int/sites/eng/pages/search.aspx?i=001-146372" TargetMode="External"/><Relationship Id="rId3696" Type="http://schemas.openxmlformats.org/officeDocument/2006/relationships/hyperlink" Target="https://eur-lex.europa.eu/legal-content/BG/AUTO/?uri=ecli:ECLI%3AEU%3AC%3A2016%3A842&amp;locale=bg" TargetMode="External"/><Relationship Id="rId2298" Type="http://schemas.openxmlformats.org/officeDocument/2006/relationships/hyperlink" Target="http://blhr.org/media/documents/403" TargetMode="External"/><Relationship Id="rId3349" Type="http://schemas.openxmlformats.org/officeDocument/2006/relationships/hyperlink" Target="http://hudoc.echr.coe.int/eng?i=001-202637" TargetMode="External"/><Relationship Id="rId3556" Type="http://schemas.openxmlformats.org/officeDocument/2006/relationships/hyperlink" Target="http://www.blhr.org/media/documents/Buletin_30_&#1102;&#1083;&#1080;_2014.doc" TargetMode="External"/><Relationship Id="rId477" Type="http://schemas.openxmlformats.org/officeDocument/2006/relationships/hyperlink" Target="http://www.blhr.org/media/documents/Bulletin_7_march_2011.doc" TargetMode="External"/><Relationship Id="rId684" Type="http://schemas.openxmlformats.org/officeDocument/2006/relationships/hyperlink" Target="http://blhr.org/media/documents/Bulletin_49_-_June_2020.docx.pdf" TargetMode="External"/><Relationship Id="rId2158" Type="http://schemas.openxmlformats.org/officeDocument/2006/relationships/hyperlink" Target="http://cmiskp.echr.coe.int/tkp197/view.asp?action=html&amp;documentId=880228&amp;portal=hbkm&amp;source=externalbydocnumber&amp;table=F69A27FD8FB86142BF01C1166DEA398649" TargetMode="External"/><Relationship Id="rId2365" Type="http://schemas.openxmlformats.org/officeDocument/2006/relationships/hyperlink" Target="http://hudoc.echr.coe.int/sites/eng/pages/search.aspx?i=001-110816" TargetMode="External"/><Relationship Id="rId3209" Type="http://schemas.openxmlformats.org/officeDocument/2006/relationships/hyperlink" Target="https://hudoc.echr.coe.int/eng?i=001-209866" TargetMode="External"/><Relationship Id="rId3763" Type="http://schemas.openxmlformats.org/officeDocument/2006/relationships/hyperlink" Target="http://blhr.org/media/documents/Bulletin__April_2022_final.pdf" TargetMode="External"/><Relationship Id="rId337" Type="http://schemas.openxmlformats.org/officeDocument/2006/relationships/hyperlink" Target="http://www.blhr.org/media/documents/Bulletin_17_february_2012.doc" TargetMode="External"/><Relationship Id="rId891" Type="http://schemas.openxmlformats.org/officeDocument/2006/relationships/hyperlink" Target="http://www.blhr.org/media/documents/Buletin_29_june_2014.doc" TargetMode="External"/><Relationship Id="rId2018" Type="http://schemas.openxmlformats.org/officeDocument/2006/relationships/hyperlink" Target="http://www.blhr.org/media/documents/buletin_38_-_mart_15.doc" TargetMode="External"/><Relationship Id="rId2572" Type="http://schemas.openxmlformats.org/officeDocument/2006/relationships/hyperlink" Target="http://blhr.org/media/documents/Bulletin_59_21.pdf" TargetMode="External"/><Relationship Id="rId3416" Type="http://schemas.openxmlformats.org/officeDocument/2006/relationships/hyperlink" Target="http://blhr.org/media/documents/Bulletin_60_-_May_21.pdf" TargetMode="External"/><Relationship Id="rId3623" Type="http://schemas.openxmlformats.org/officeDocument/2006/relationships/hyperlink" Target="http://www.blhr.org/media/documents/Bulletin_35_-_December_2014.doc" TargetMode="External"/><Relationship Id="rId544" Type="http://schemas.openxmlformats.org/officeDocument/2006/relationships/hyperlink" Target="http://hudoc.echr.coe.int/sites/eng/pages/search.aspx?i=001-110718" TargetMode="External"/><Relationship Id="rId751" Type="http://schemas.openxmlformats.org/officeDocument/2006/relationships/hyperlink" Target="http://cmiskp.echr.coe.int/tkp197/view.asp?action=html&amp;documentId=893303&amp;portal=hbkm&amp;source=externalbydocnumber&amp;table=F69A27FD8FB86142BF01C1166DEA398649" TargetMode="External"/><Relationship Id="rId1174" Type="http://schemas.openxmlformats.org/officeDocument/2006/relationships/hyperlink" Target="http://cmiskp.echr.coe.int/tkp197/view.asp?action=html&amp;documentId=892285&amp;portal=hbkm&amp;source=externalbydocnumber&amp;table=F69A27FD8FB86142BF01C1166DEA398649" TargetMode="External"/><Relationship Id="rId1381" Type="http://schemas.openxmlformats.org/officeDocument/2006/relationships/hyperlink" Target="http://www.blhr.org/media/documents/Bulletin_17_february_2012.doc" TargetMode="External"/><Relationship Id="rId2225" Type="http://schemas.openxmlformats.org/officeDocument/2006/relationships/hyperlink" Target="http://www.blhr.org/media/documents/Buletin_36_-_January.doc" TargetMode="External"/><Relationship Id="rId2432" Type="http://schemas.openxmlformats.org/officeDocument/2006/relationships/hyperlink" Target="http://www.blhr.org/media/documents/Bulletin_9_may_2011.doc" TargetMode="External"/><Relationship Id="rId404" Type="http://schemas.openxmlformats.org/officeDocument/2006/relationships/hyperlink" Target="http://hudoc.echr.coe.int/eng?i=001-208877" TargetMode="External"/><Relationship Id="rId611" Type="http://schemas.openxmlformats.org/officeDocument/2006/relationships/hyperlink" Target="http://hudoc.echr.coe.int/eng?i=001-198811" TargetMode="External"/><Relationship Id="rId1034" Type="http://schemas.openxmlformats.org/officeDocument/2006/relationships/hyperlink" Target="https://blhr.org/media/documents/Bulletin_56_-_January_2021_nUUEaWr.pdf" TargetMode="External"/><Relationship Id="rId1241" Type="http://schemas.openxmlformats.org/officeDocument/2006/relationships/hyperlink" Target="https://hudoc.echr.coe.int/eng?i=001-218922" TargetMode="External"/><Relationship Id="rId1101" Type="http://schemas.openxmlformats.org/officeDocument/2006/relationships/hyperlink" Target="https://blhr.org/media/documents/Bulletin_55_-_December_2020.pdf" TargetMode="External"/><Relationship Id="rId3066" Type="http://schemas.openxmlformats.org/officeDocument/2006/relationships/hyperlink" Target="http://cmiskp.echr.coe.int/tkp197/view.asp?action=html&amp;documentId=878342&amp;portal=hbkm&amp;source=externalbydocnumber&amp;table=F69A27FD8FB86142BF01C1166DEA398649" TargetMode="External"/><Relationship Id="rId3273" Type="http://schemas.openxmlformats.org/officeDocument/2006/relationships/hyperlink" Target="http://www.blhr.org/media/documents/Bulletin_7_march_2011.doc" TargetMode="External"/><Relationship Id="rId3480" Type="http://schemas.openxmlformats.org/officeDocument/2006/relationships/hyperlink" Target="http://blhr.org/media/documents/Bulletin_71_May_2022_382E8tM.pdf" TargetMode="External"/><Relationship Id="rId194" Type="http://schemas.openxmlformats.org/officeDocument/2006/relationships/hyperlink" Target="https://hudoc.echr.coe.int/eng" TargetMode="External"/><Relationship Id="rId1918" Type="http://schemas.openxmlformats.org/officeDocument/2006/relationships/hyperlink" Target="http://hudoc.echr.coe.int/sites/eng/pages/search.aspx?i=001-155105" TargetMode="External"/><Relationship Id="rId2082" Type="http://schemas.openxmlformats.org/officeDocument/2006/relationships/hyperlink" Target="http://www.blhr.org/media/documents/Buletin_36_-_January.doc" TargetMode="External"/><Relationship Id="rId3133" Type="http://schemas.openxmlformats.org/officeDocument/2006/relationships/hyperlink" Target="http://www.blhr.org/media/documents/Buletin_26_mart_2014_1.doc" TargetMode="External"/><Relationship Id="rId261" Type="http://schemas.openxmlformats.org/officeDocument/2006/relationships/hyperlink" Target="http://www.blhr.org/media/documents/Bulletin_3_november_2010.doc" TargetMode="External"/><Relationship Id="rId3340" Type="http://schemas.openxmlformats.org/officeDocument/2006/relationships/hyperlink" Target="http://blhr.org/media/documents/Bulletin_45_January_2020.pdf" TargetMode="External"/><Relationship Id="rId2899" Type="http://schemas.openxmlformats.org/officeDocument/2006/relationships/hyperlink" Target="http://www.blhr.org/media/documents/Bulletin_20_june_2012.doc" TargetMode="External"/><Relationship Id="rId3200" Type="http://schemas.openxmlformats.org/officeDocument/2006/relationships/hyperlink" Target="https://blhr.org/media/documents/Bulletin_57_-_February_2021.pdf" TargetMode="External"/><Relationship Id="rId121" Type="http://schemas.openxmlformats.org/officeDocument/2006/relationships/hyperlink" Target="http://hudoc.echr.coe.int/sites/eng/pages/search.aspx?i=001-111957" TargetMode="External"/><Relationship Id="rId2759" Type="http://schemas.openxmlformats.org/officeDocument/2006/relationships/hyperlink" Target="https://hudoc.echr.coe.int/eng" TargetMode="External"/><Relationship Id="rId2966" Type="http://schemas.openxmlformats.org/officeDocument/2006/relationships/hyperlink" Target="http://blhr.org/media/documents/Bulletin_46_February_2020.pdf" TargetMode="External"/><Relationship Id="rId938" Type="http://schemas.openxmlformats.org/officeDocument/2006/relationships/hyperlink" Target="http://blhr.org/media/documents/buletin_67.pdf" TargetMode="External"/><Relationship Id="rId1568" Type="http://schemas.openxmlformats.org/officeDocument/2006/relationships/hyperlink" Target="http://www.blhr.org/media/documents/Bulletin_3_november_2010.doc" TargetMode="External"/><Relationship Id="rId1775" Type="http://schemas.openxmlformats.org/officeDocument/2006/relationships/hyperlink" Target="http://cmiskp.echr.coe.int/tkp197/view.asp?action=html&amp;documentId=876608&amp;portal=hbkm&amp;source=externalbydocnumber&amp;table=F69A27FD8FB86142BF01C1166DEA398649" TargetMode="External"/><Relationship Id="rId2619" Type="http://schemas.openxmlformats.org/officeDocument/2006/relationships/hyperlink" Target="http://blhr.org/media/documents/Bulletin_June_2022_final.pdf" TargetMode="External"/><Relationship Id="rId2826" Type="http://schemas.openxmlformats.org/officeDocument/2006/relationships/hyperlink" Target="http://hudoc.echr.coe.int/eng?i=001-206151" TargetMode="External"/><Relationship Id="rId67" Type="http://schemas.openxmlformats.org/officeDocument/2006/relationships/hyperlink" Target="http://blhr.org/media/documents/Bulletin_50_July_2020.pdf" TargetMode="External"/><Relationship Id="rId1428" Type="http://schemas.openxmlformats.org/officeDocument/2006/relationships/hyperlink" Target="http://hudoc.echr.coe.int/eng?i=001-205226" TargetMode="External"/><Relationship Id="rId1635" Type="http://schemas.openxmlformats.org/officeDocument/2006/relationships/hyperlink" Target="http://cmiskp.echr.coe.int/tkp197/view.asp?action=html&amp;documentId=907929&amp;portal=hbkm&amp;source=externalbydocnumber&amp;table=F69A27FD8FB86142BF01C1166DEA398649" TargetMode="External"/><Relationship Id="rId1982" Type="http://schemas.openxmlformats.org/officeDocument/2006/relationships/hyperlink" Target="http://hudoc.echr.coe.int/eng?i=001-204988" TargetMode="External"/><Relationship Id="rId1842" Type="http://schemas.openxmlformats.org/officeDocument/2006/relationships/hyperlink" Target="http://hudoc.echr.coe.int/sites/eng/pages/search.aspx?i=001-113336" TargetMode="External"/><Relationship Id="rId1702" Type="http://schemas.openxmlformats.org/officeDocument/2006/relationships/hyperlink" Target="http://www.blhr.org/media/documents/Bulletin_9_may_2011.doc" TargetMode="External"/><Relationship Id="rId3667" Type="http://schemas.openxmlformats.org/officeDocument/2006/relationships/hyperlink" Target="https://curia.europa.eu/juris/document/document.jsf?text=%25D0%25A5%25D0%25B0%25D1%2580%25D1%2582%25D0%25B0%25D1%2582%25D0%25B0&amp;docid=233924&amp;pageIndex=0&amp;doclang=BG&amp;mode=req&amp;dir=&amp;occ=first&amp;part=1&amp;cid=1963395" TargetMode="External"/><Relationship Id="rId588" Type="http://schemas.openxmlformats.org/officeDocument/2006/relationships/hyperlink" Target="http://www.blhr.org/media/documents/Bulletin_35_-_December_2014.doc" TargetMode="External"/><Relationship Id="rId795" Type="http://schemas.openxmlformats.org/officeDocument/2006/relationships/hyperlink" Target="https://hudoc.echr.coe.int/eng" TargetMode="External"/><Relationship Id="rId2269" Type="http://schemas.openxmlformats.org/officeDocument/2006/relationships/hyperlink" Target="https://hudoc.echr.coe.int/eng?i=001-213529" TargetMode="External"/><Relationship Id="rId2476" Type="http://schemas.openxmlformats.org/officeDocument/2006/relationships/hyperlink" Target="http://www.blhr.org/media/documents/Bulletin_21_june_2012.doc" TargetMode="External"/><Relationship Id="rId2683" Type="http://schemas.openxmlformats.org/officeDocument/2006/relationships/hyperlink" Target="http://hudoc.echr.coe.int/sites/eng/pages/search.aspx?i=001-152382" TargetMode="External"/><Relationship Id="rId2890" Type="http://schemas.openxmlformats.org/officeDocument/2006/relationships/hyperlink" Target="http://cmiskp.echr.coe.int/tkp197/view.asp?action=html&amp;documentId=900759&amp;portal=hbkm&amp;source=externalbydocnumber&amp;table=F69A27FD8FB86142BF01C1166DEA398649" TargetMode="External"/><Relationship Id="rId3527" Type="http://schemas.openxmlformats.org/officeDocument/2006/relationships/hyperlink" Target="http://blhr.org/media/documents/Bulletin_44_-_December_2019.pdf" TargetMode="External"/><Relationship Id="rId3734" Type="http://schemas.openxmlformats.org/officeDocument/2006/relationships/hyperlink" Target="https://eur-lex.europa.eu/legal-content/bg/TXT/?uri=CELEX:62019CJ0821" TargetMode="External"/><Relationship Id="rId448" Type="http://schemas.openxmlformats.org/officeDocument/2006/relationships/hyperlink" Target="http://cmiskp.echr.coe.int/tkp197/view.asp?action=html&amp;documentId=875627&amp;portal=hbkm&amp;source=externalbydocnumber&amp;table=F69A27FD8FB86142BF01C1166DEA398649" TargetMode="External"/><Relationship Id="rId655" Type="http://schemas.openxmlformats.org/officeDocument/2006/relationships/hyperlink" Target="http://blhr.org/media/documents/Bulletin_July_2022_final.pdf" TargetMode="External"/><Relationship Id="rId862" Type="http://schemas.openxmlformats.org/officeDocument/2006/relationships/hyperlink" Target="http://cmiskp.echr.coe.int/tkp197/view.asp?action=html&amp;documentId=884689&amp;portal=hbkm&amp;source=externalbydocnumber&amp;table=F69A27FD8FB86142BF01C1166DEA398649" TargetMode="External"/><Relationship Id="rId1078" Type="http://schemas.openxmlformats.org/officeDocument/2006/relationships/hyperlink" Target="http://www.blhr.org/media/documents/Bulletin_19_april_2012.doc" TargetMode="External"/><Relationship Id="rId1285" Type="http://schemas.openxmlformats.org/officeDocument/2006/relationships/hyperlink" Target="http://cmiskp.echr.coe.int/tkp197/view.asp?action=html&amp;documentId=887349&amp;portal=hbkm&amp;source=externalbydocnumber&amp;table=F69A27FD8FB86142BF01C1166DEA398649" TargetMode="External"/><Relationship Id="rId1492" Type="http://schemas.openxmlformats.org/officeDocument/2006/relationships/hyperlink" Target="http://cmiskp.echr.coe.int/tkp197/view.asp?action=html&amp;documentId=907071&amp;portal=hbkm&amp;source=externalbydocnumber&amp;table=F69A27FD8FB86142BF01C1166DEA398649" TargetMode="External"/><Relationship Id="rId2129" Type="http://schemas.openxmlformats.org/officeDocument/2006/relationships/hyperlink" Target="http://blhr.org/media/documents/Bulletin_59_21.pdf" TargetMode="External"/><Relationship Id="rId2336" Type="http://schemas.openxmlformats.org/officeDocument/2006/relationships/hyperlink" Target="http://www.blhr.org/media/documents/Bulletin_19_april_2012.doc" TargetMode="External"/><Relationship Id="rId2543" Type="http://schemas.openxmlformats.org/officeDocument/2006/relationships/hyperlink" Target="https://hudoc.echr.coe.int/eng" TargetMode="External"/><Relationship Id="rId2750" Type="http://schemas.openxmlformats.org/officeDocument/2006/relationships/hyperlink" Target="http://blhr.org/media/documents/Bulletin_54__November_2020.pdf" TargetMode="External"/><Relationship Id="rId3801" Type="http://schemas.openxmlformats.org/officeDocument/2006/relationships/hyperlink" Target="http://blhr.org/media/documents/Bulletin_september_2022.pdf" TargetMode="External"/><Relationship Id="rId308" Type="http://schemas.openxmlformats.org/officeDocument/2006/relationships/hyperlink" Target="http://hudoc.echr.coe.int/sites/fra/pages/search.aspx?i=001-105118" TargetMode="External"/><Relationship Id="rId515" Type="http://schemas.openxmlformats.org/officeDocument/2006/relationships/hyperlink" Target="http://cmiskp.echr.coe.int/tkp197/view.asp?action=html&amp;documentId=893315&amp;portal=hbkm&amp;source=externalbydocnumber&amp;table=F69A27FD8FB86142BF01C1166DEA398649" TargetMode="External"/><Relationship Id="rId722" Type="http://schemas.openxmlformats.org/officeDocument/2006/relationships/hyperlink" Target="http://blhr.org/media/documents/Bulletin_46_February_2020.pdf" TargetMode="External"/><Relationship Id="rId1145" Type="http://schemas.openxmlformats.org/officeDocument/2006/relationships/hyperlink" Target="http://www.blhr.org/media/documents/Buletin_40_-_May__2015_.doc" TargetMode="External"/><Relationship Id="rId1352" Type="http://schemas.openxmlformats.org/officeDocument/2006/relationships/hyperlink" Target="https://hudoc.echr.coe.int/eng?i=001-215388" TargetMode="External"/><Relationship Id="rId2403" Type="http://schemas.openxmlformats.org/officeDocument/2006/relationships/hyperlink" Target="http://www.blhr.org/media/documents/Bulletin_3_november_2010.doc" TargetMode="External"/><Relationship Id="rId1005" Type="http://schemas.openxmlformats.org/officeDocument/2006/relationships/hyperlink" Target="https://hudoc.echr.coe.int/eng" TargetMode="External"/><Relationship Id="rId1212" Type="http://schemas.openxmlformats.org/officeDocument/2006/relationships/hyperlink" Target="http://blhr.org/media/documents/Bulletin_56_-_January_2021_nUUEaWr.pdf" TargetMode="External"/><Relationship Id="rId2610" Type="http://schemas.openxmlformats.org/officeDocument/2006/relationships/hyperlink" Target="https://hudoc.echr.coe.int/eng?i=001-216872" TargetMode="External"/><Relationship Id="rId3177" Type="http://schemas.openxmlformats.org/officeDocument/2006/relationships/hyperlink" Target="http://curia.europa.eu/juris/document/document.jsf?text=&amp;docid=227290&amp;pageIndex=0&amp;doclang=BG&amp;mode=lst&amp;dir=&amp;occ=first&amp;part=1&amp;cid=751211" TargetMode="External"/><Relationship Id="rId3037" Type="http://schemas.openxmlformats.org/officeDocument/2006/relationships/hyperlink" Target="http://blhr.org/media/documents/Bulletin_August_2022.pdf" TargetMode="External"/><Relationship Id="rId3384" Type="http://schemas.openxmlformats.org/officeDocument/2006/relationships/hyperlink" Target="http://blhr.org/media/documents/Bulletin_61_-_June_21.pdf" TargetMode="External"/><Relationship Id="rId3591" Type="http://schemas.openxmlformats.org/officeDocument/2006/relationships/hyperlink" Target="http://curia.europa.eu/juris/document/document.jsf?text=&amp;docid=79167&amp;pageIndex=0&amp;doclang=BG&amp;mode=lst&amp;dir=&amp;occ=first&amp;part=1&amp;cid=32181" TargetMode="External"/><Relationship Id="rId2193" Type="http://schemas.openxmlformats.org/officeDocument/2006/relationships/hyperlink" Target="http://www.blhr.org/media/documents/Buletin_26_mart_2014_1.doc" TargetMode="External"/><Relationship Id="rId3244" Type="http://schemas.openxmlformats.org/officeDocument/2006/relationships/hyperlink" Target="https://hudoc.echr.coe.int/eng?i=001-215604" TargetMode="External"/><Relationship Id="rId3451" Type="http://schemas.openxmlformats.org/officeDocument/2006/relationships/hyperlink" Target="http://hudoc.echr.coe.int/eng?i=002-12671" TargetMode="External"/><Relationship Id="rId165" Type="http://schemas.openxmlformats.org/officeDocument/2006/relationships/hyperlink" Target="http://blhr.org/media/documents/Bulletin_53_-_October_2020.pdf" TargetMode="External"/><Relationship Id="rId372" Type="http://schemas.openxmlformats.org/officeDocument/2006/relationships/hyperlink" Target="http://hudoc.echr.coe.int/sites/fra/pages/search.aspx?i=001-105102" TargetMode="External"/><Relationship Id="rId2053" Type="http://schemas.openxmlformats.org/officeDocument/2006/relationships/hyperlink" Target="http://www.blhr.org/media/documents/Bulletin_14_noemvri_2011.doc" TargetMode="External"/><Relationship Id="rId2260" Type="http://schemas.openxmlformats.org/officeDocument/2006/relationships/hyperlink" Target="http://blhr.org/media/documents/1.pdf" TargetMode="External"/><Relationship Id="rId3104" Type="http://schemas.openxmlformats.org/officeDocument/2006/relationships/hyperlink" Target="http://cmiskp.echr.coe.int/tkp197/view.asp?action=html&amp;documentId=893329&amp;portal=hbkm&amp;source=externalbydocnumber&amp;table=F69A27FD8FB86142BF01C1166DEA398649" TargetMode="External"/><Relationship Id="rId3311" Type="http://schemas.openxmlformats.org/officeDocument/2006/relationships/hyperlink" Target="http://www.blhr.org/media/documents/Bulletin_9_may_2011.doc" TargetMode="External"/><Relationship Id="rId232" Type="http://schemas.openxmlformats.org/officeDocument/2006/relationships/hyperlink" Target="http://www.blhr.org/media/documents/Bulletin_22_july_2012.doc" TargetMode="External"/><Relationship Id="rId2120" Type="http://schemas.openxmlformats.org/officeDocument/2006/relationships/hyperlink" Target="https://blhr.org/media/documents/Bulletin_55_-_December_2020.pdf" TargetMode="External"/><Relationship Id="rId1679" Type="http://schemas.openxmlformats.org/officeDocument/2006/relationships/hyperlink" Target="http://cmiskp.echr.coe.int/tkp197/view.asp?action=html&amp;documentId=891803&amp;portal=hbkm&amp;source=externalbydocnumber&amp;table=F69A27FD8FB86142BF01C1166DEA398649" TargetMode="External"/><Relationship Id="rId1886" Type="http://schemas.openxmlformats.org/officeDocument/2006/relationships/hyperlink" Target="http://cmiskp.echr.coe.int/tkp197/view.asp?action=html&amp;documentId=873961&amp;portal=hbkm&amp;source=externalbydocnumber&amp;table=F69A27FD8FB86142BF01C1166DEA398649" TargetMode="External"/><Relationship Id="rId2937" Type="http://schemas.openxmlformats.org/officeDocument/2006/relationships/hyperlink" Target="http://hudoc.echr.coe.int/sites/eng/pages/search.aspx?i=001-145000" TargetMode="External"/><Relationship Id="rId909" Type="http://schemas.openxmlformats.org/officeDocument/2006/relationships/hyperlink" Target="http://blhr.org/media/documents/Bulletin_44_-_December_2019.pdf" TargetMode="External"/><Relationship Id="rId1539" Type="http://schemas.openxmlformats.org/officeDocument/2006/relationships/hyperlink" Target="http://www.blhr.org/media/documents/Bulletin_14_noemvri_2011.doc" TargetMode="External"/><Relationship Id="rId1746" Type="http://schemas.openxmlformats.org/officeDocument/2006/relationships/hyperlink" Target="https://blhr.org/media/documents/Bulletin_57_-_February_2021.pdf" TargetMode="External"/><Relationship Id="rId1953" Type="http://schemas.openxmlformats.org/officeDocument/2006/relationships/hyperlink" Target="http://cmiskp.echr.coe.int/tkp197/view.asp?action=html&amp;documentId=878721&amp;portal=hbkm&amp;source=externalbydocnumber&amp;table=F69A27FD8FB86142BF01C1166DEA398649" TargetMode="External"/><Relationship Id="rId38" Type="http://schemas.openxmlformats.org/officeDocument/2006/relationships/hyperlink" Target="http://hudoc.echr.coe.int/eng?i=001-201341" TargetMode="External"/><Relationship Id="rId1606" Type="http://schemas.openxmlformats.org/officeDocument/2006/relationships/hyperlink" Target="http://www.blhr.org/media/documents/Bulletin_11_July_2011.doc" TargetMode="External"/><Relationship Id="rId1813" Type="http://schemas.openxmlformats.org/officeDocument/2006/relationships/hyperlink" Target="http://www.blhr.org/media/documents/Bulletin_2_october_2010.doc" TargetMode="External"/><Relationship Id="rId3778" Type="http://schemas.openxmlformats.org/officeDocument/2006/relationships/hyperlink" Target="https://curia.europa.eu/juris/document/document.jsf?text=Charter&amp;docid=261926&amp;pageIndex=0&amp;doclang=BG&amp;mode=req&amp;dir=&amp;occ=first&amp;part=1&amp;cid=5355335" TargetMode="External"/><Relationship Id="rId699" Type="http://schemas.openxmlformats.org/officeDocument/2006/relationships/hyperlink" Target="http://www.blhr.org/media/documents/Bulletin_16_january_2012.doc" TargetMode="External"/><Relationship Id="rId2587" Type="http://schemas.openxmlformats.org/officeDocument/2006/relationships/hyperlink" Target="http://blhr.org/media/documents/Bulletin_63_-_August_September_21.pdf" TargetMode="External"/><Relationship Id="rId2794" Type="http://schemas.openxmlformats.org/officeDocument/2006/relationships/hyperlink" Target="http://cmiskp.echr.coe.int/tkp197/view.asp?action=html&amp;documentId=895188&amp;portal=hbkm&amp;source=externalbydocnumber&amp;table=F69A27FD8FB86142BF01C1166DEA398649" TargetMode="External"/><Relationship Id="rId3638" Type="http://schemas.openxmlformats.org/officeDocument/2006/relationships/hyperlink" Target="http://blhr.org/media/documents/Bulletin_43_November_2019.pdf" TargetMode="External"/><Relationship Id="rId559" Type="http://schemas.openxmlformats.org/officeDocument/2006/relationships/hyperlink" Target="http://www.blhr.org/media/documents/Buletin_36_-_January.doc" TargetMode="External"/><Relationship Id="rId766" Type="http://schemas.openxmlformats.org/officeDocument/2006/relationships/hyperlink" Target="http://hudoc.echr.coe.int/sites/eng/pages/search.aspx?i=001-142425" TargetMode="External"/><Relationship Id="rId1189" Type="http://schemas.openxmlformats.org/officeDocument/2006/relationships/hyperlink" Target="http://www.blhr.org/media/documents/Buletin_24_january_2014.doc" TargetMode="External"/><Relationship Id="rId1396" Type="http://schemas.openxmlformats.org/officeDocument/2006/relationships/hyperlink" Target="http://hudoc.echr.coe.int/sites/eng/pages/search.aspx?i=001-113498" TargetMode="External"/><Relationship Id="rId2447" Type="http://schemas.openxmlformats.org/officeDocument/2006/relationships/hyperlink" Target="http://cmiskp.echr.coe.int/tkp197/view.asp?action=html&amp;documentId=887731&amp;portal=hbkm&amp;source=externalbydocnumber&amp;table=F69A27FD8FB86142BF01C1166DEA398649" TargetMode="External"/><Relationship Id="rId419" Type="http://schemas.openxmlformats.org/officeDocument/2006/relationships/hyperlink" Target="https://hudoc.echr.coe.int/?i=001-217879" TargetMode="External"/><Relationship Id="rId626" Type="http://schemas.openxmlformats.org/officeDocument/2006/relationships/hyperlink" Target="http://blhr.org/media/documents/Bulletin_54__November_2020.pdf" TargetMode="External"/><Relationship Id="rId973" Type="http://schemas.openxmlformats.org/officeDocument/2006/relationships/hyperlink" Target="http://www.blhr.org/media/documents/Buletin_25_february_2014.doc" TargetMode="External"/><Relationship Id="rId1049" Type="http://schemas.openxmlformats.org/officeDocument/2006/relationships/hyperlink" Target="http://www.blhr.org/media/documents/Bulletin_3_november_2010.doc" TargetMode="External"/><Relationship Id="rId1256" Type="http://schemas.openxmlformats.org/officeDocument/2006/relationships/hyperlink" Target="http://www.blhr.org/media/documents/Buletin_36_-_January.doc" TargetMode="External"/><Relationship Id="rId2307" Type="http://schemas.openxmlformats.org/officeDocument/2006/relationships/hyperlink" Target="https://hudoc.echr.coe.int/fre?i=001-213794" TargetMode="External"/><Relationship Id="rId2654" Type="http://schemas.openxmlformats.org/officeDocument/2006/relationships/hyperlink" Target="https://hudoc.echr.coe.int/eng?i=001-213788" TargetMode="External"/><Relationship Id="rId2861" Type="http://schemas.openxmlformats.org/officeDocument/2006/relationships/hyperlink" Target="http://www.blhr.org/media/documents/Bulletin_11_July_2011.doc" TargetMode="External"/><Relationship Id="rId3705" Type="http://schemas.openxmlformats.org/officeDocument/2006/relationships/hyperlink" Target="http://blhr.org/media/documents/Bulletin_61_-_June_21.pdf" TargetMode="External"/><Relationship Id="rId833" Type="http://schemas.openxmlformats.org/officeDocument/2006/relationships/footer" Target="footer5.xml"/><Relationship Id="rId1116" Type="http://schemas.openxmlformats.org/officeDocument/2006/relationships/hyperlink" Target="https://hudoc.echr.coe.int/eng?i=001-212118" TargetMode="External"/><Relationship Id="rId1463" Type="http://schemas.openxmlformats.org/officeDocument/2006/relationships/hyperlink" Target="https://hudoc.echr.coe.int/eng?i=001-218297" TargetMode="External"/><Relationship Id="rId1670" Type="http://schemas.openxmlformats.org/officeDocument/2006/relationships/hyperlink" Target="http://cmiskp.echr.coe.int/tkp197/view.asp?action=html&amp;documentId=884245&amp;portal=hbkm&amp;source=externalbydocnumber&amp;table=F69A27FD8FB86142BF01C1166DEA398649" TargetMode="External"/><Relationship Id="rId2514" Type="http://schemas.openxmlformats.org/officeDocument/2006/relationships/hyperlink" Target="http://www.blhr.org/media/documents/Buletin_36_-_January.doc" TargetMode="External"/><Relationship Id="rId2721" Type="http://schemas.openxmlformats.org/officeDocument/2006/relationships/hyperlink" Target="http://cmiskp.echr.coe.int/tkp197/view.asp?action=html&amp;documentId=898540&amp;portal=hbkm&amp;source=externalbydocnumber&amp;table=F69A27FD8FB86142BF01C1166DEA398649" TargetMode="External"/><Relationship Id="rId900" Type="http://schemas.openxmlformats.org/officeDocument/2006/relationships/hyperlink" Target="http://www.blhr.org/media/documents/Bulletin_35_-_December_2014.doc" TargetMode="External"/><Relationship Id="rId1323" Type="http://schemas.openxmlformats.org/officeDocument/2006/relationships/hyperlink" Target="http://hudoc.echr.coe.int/sites/eng/pages/search.aspx?i=001-144276" TargetMode="External"/><Relationship Id="rId1530" Type="http://schemas.openxmlformats.org/officeDocument/2006/relationships/hyperlink" Target="http://www.blhr.org/media/documents/Bulletin_2_october_2010.doc" TargetMode="External"/><Relationship Id="rId3288" Type="http://schemas.openxmlformats.org/officeDocument/2006/relationships/hyperlink" Target="http://www.blhr.org/media/documents/Bulletin_14_noemvri_2011.doc" TargetMode="External"/><Relationship Id="rId3495" Type="http://schemas.openxmlformats.org/officeDocument/2006/relationships/hyperlink" Target="http://hudoc.echr.coe.int/eng?i=001-203562" TargetMode="External"/><Relationship Id="rId2097" Type="http://schemas.openxmlformats.org/officeDocument/2006/relationships/hyperlink" Target="http://hudoc.echr.coe.int/sites/eng/pages/search.aspx?i=001-156006" TargetMode="External"/><Relationship Id="rId3148" Type="http://schemas.openxmlformats.org/officeDocument/2006/relationships/hyperlink" Target="http://eur-lex.europa.eu/legal-content/BG/TXT/?qid=1422957340086&amp;uri=CELEX:62013CJ0416" TargetMode="External"/><Relationship Id="rId3355" Type="http://schemas.openxmlformats.org/officeDocument/2006/relationships/hyperlink" Target="http://hudoc.echr.coe.int/eng?i=001-203177" TargetMode="External"/><Relationship Id="rId3562" Type="http://schemas.openxmlformats.org/officeDocument/2006/relationships/hyperlink" Target="http://blhr.org/media/documents/Buletin_28_may_1.doc" TargetMode="External"/><Relationship Id="rId276" Type="http://schemas.openxmlformats.org/officeDocument/2006/relationships/hyperlink" Target="http://cmiskp.echr.coe.int/tkp197/view.asp?action=html&amp;documentId=879624&amp;portal=hbkm&amp;source=externalbydocnumber&amp;table=F69A27FD8FB86142BF01C1166DEA398649" TargetMode="External"/><Relationship Id="rId483" Type="http://schemas.openxmlformats.org/officeDocument/2006/relationships/hyperlink" Target="http://www.blhr.org/media/documents/Bulletin_8_april_2011.doc" TargetMode="External"/><Relationship Id="rId690" Type="http://schemas.openxmlformats.org/officeDocument/2006/relationships/hyperlink" Target="https://hudoc.echr.coe.int/eng?i=001-213869" TargetMode="External"/><Relationship Id="rId2164" Type="http://schemas.openxmlformats.org/officeDocument/2006/relationships/hyperlink" Target="http://www.blhr.org/media/documents/Bulletin_9_may_2011.doc" TargetMode="External"/><Relationship Id="rId2371" Type="http://schemas.openxmlformats.org/officeDocument/2006/relationships/hyperlink" Target="http://hudoc.echr.coe.int/sites/eng/pages/search.aspx?i=001-142425" TargetMode="External"/><Relationship Id="rId3008" Type="http://schemas.openxmlformats.org/officeDocument/2006/relationships/hyperlink" Target="http://blhr.org/media/documents/1.pdf" TargetMode="External"/><Relationship Id="rId3215" Type="http://schemas.openxmlformats.org/officeDocument/2006/relationships/hyperlink" Target="https://eur-lex.europa.eu/legal-content/bg/TXT/?uri=CELEX:62020CJ0094" TargetMode="External"/><Relationship Id="rId3422" Type="http://schemas.openxmlformats.org/officeDocument/2006/relationships/hyperlink" Target="http://blhr.org/media/documents/Bulletin_69_March_2022.pdf" TargetMode="External"/><Relationship Id="rId136" Type="http://schemas.openxmlformats.org/officeDocument/2006/relationships/hyperlink" Target="http://www.blhr.org/media/documents/Buletin_36_-_January.doc" TargetMode="External"/><Relationship Id="rId343" Type="http://schemas.openxmlformats.org/officeDocument/2006/relationships/hyperlink" Target="http://www.blhr.org/media/documents/Bulletin_2_october_2010.doc" TargetMode="External"/><Relationship Id="rId550" Type="http://schemas.openxmlformats.org/officeDocument/2006/relationships/hyperlink" Target="http://hudoc.echr.coe.int/sites/eng/pages/search.aspx?i=001-111989" TargetMode="External"/><Relationship Id="rId1180" Type="http://schemas.openxmlformats.org/officeDocument/2006/relationships/hyperlink" Target="http://www.blhr.org/media/documents/Bulletin_19_april_2012.doc" TargetMode="External"/><Relationship Id="rId2024" Type="http://schemas.openxmlformats.org/officeDocument/2006/relationships/hyperlink" Target="https://hudoc.echr.coe.int/eng?i=001-215604" TargetMode="External"/><Relationship Id="rId2231" Type="http://schemas.openxmlformats.org/officeDocument/2006/relationships/hyperlink" Target="http://www.blhr.org/media/documents/Buletin_36_-_January.doc" TargetMode="External"/><Relationship Id="rId203" Type="http://schemas.openxmlformats.org/officeDocument/2006/relationships/hyperlink" Target="http://cmiskp.echr.coe.int/tkp197/view.asp?action=html&amp;documentId=877240&amp;portal=hbkm&amp;source=externalbydocnumber&amp;table=F69A27FD8FB86142BF01C1166DEA398649" TargetMode="External"/><Relationship Id="rId1040" Type="http://schemas.openxmlformats.org/officeDocument/2006/relationships/hyperlink" Target="https://hudoc.echr.coe.int/eng?i=001-213213" TargetMode="External"/><Relationship Id="rId410" Type="http://schemas.openxmlformats.org/officeDocument/2006/relationships/hyperlink" Target="http://blhr.org/media/documents/Bulletin_60_-_May_21.pdf" TargetMode="External"/><Relationship Id="rId1997" Type="http://schemas.openxmlformats.org/officeDocument/2006/relationships/hyperlink" Target="http://www.blhr.org/media/documents/Bulletin_22_july_2012.doc" TargetMode="External"/><Relationship Id="rId1857" Type="http://schemas.openxmlformats.org/officeDocument/2006/relationships/hyperlink" Target="http://hudoc.echr.coe.int/eng?i=001-209328" TargetMode="External"/><Relationship Id="rId2908" Type="http://schemas.openxmlformats.org/officeDocument/2006/relationships/hyperlink" Target="http://hudoc.echr.coe.int/sites/eng/pages/search.aspx?i=001-112081" TargetMode="External"/><Relationship Id="rId1717" Type="http://schemas.openxmlformats.org/officeDocument/2006/relationships/hyperlink" Target="http://www.blhr.org/media/documents/Bulletin_25_february_2014.doc" TargetMode="External"/><Relationship Id="rId1924" Type="http://schemas.openxmlformats.org/officeDocument/2006/relationships/hyperlink" Target="http://blhr.org/media/documents/Bulletin_48_April_May_2020.pdf" TargetMode="External"/><Relationship Id="rId3072" Type="http://schemas.openxmlformats.org/officeDocument/2006/relationships/hyperlink" Target="http://cmiskp.echr.coe.int/tkp197/view.asp?action=html&amp;documentId=881758&amp;portal=hbkm&amp;source=externalbydocnumber&amp;table=F69A27FD8FB86142BF01C1166DEA398649" TargetMode="External"/><Relationship Id="rId2698" Type="http://schemas.openxmlformats.org/officeDocument/2006/relationships/hyperlink" Target="https://hudoc.echr.coe.int/eng?i=001-209327" TargetMode="External"/><Relationship Id="rId365" Type="http://schemas.openxmlformats.org/officeDocument/2006/relationships/hyperlink" Target="http://cmiskp.echr.coe.int/tkp197/view.asp?action=html&amp;documentId=884830&amp;portal=hbkm&amp;source=externalbydocnumber&amp;table=F69A27FD8FB86142BF01C1166DEA398649" TargetMode="External"/><Relationship Id="rId572" Type="http://schemas.openxmlformats.org/officeDocument/2006/relationships/hyperlink" Target="http://hudoc.echr.coe.int/sites/eng/pages/search.aspx?i=001-144521" TargetMode="External"/><Relationship Id="rId2046" Type="http://schemas.openxmlformats.org/officeDocument/2006/relationships/hyperlink" Target="http://hudoc.echr.coe.int/sites/eng/pages/search.aspx?i=001-148630" TargetMode="External"/><Relationship Id="rId2253" Type="http://schemas.openxmlformats.org/officeDocument/2006/relationships/hyperlink" Target="http://hudoc.echr.coe.int/eng?i=001-208880" TargetMode="External"/><Relationship Id="rId2460" Type="http://schemas.openxmlformats.org/officeDocument/2006/relationships/hyperlink" Target="http://www.blhr.org/media/documents/Bulletin_16_january_2012.doc" TargetMode="External"/><Relationship Id="rId3304" Type="http://schemas.openxmlformats.org/officeDocument/2006/relationships/hyperlink" Target="http://blhr.org/media/documents/Bulletin_June_2022_final.pdf" TargetMode="External"/><Relationship Id="rId3511" Type="http://schemas.openxmlformats.org/officeDocument/2006/relationships/hyperlink" Target="https://blhr.org/media/documents/Bulletin_57_-_February_2021.pdf" TargetMode="External"/><Relationship Id="rId3749" Type="http://schemas.openxmlformats.org/officeDocument/2006/relationships/hyperlink" Target="http://blhr.org/media/documents/Bulletin__68_February_2022.pdf" TargetMode="External"/><Relationship Id="rId225" Type="http://schemas.openxmlformats.org/officeDocument/2006/relationships/hyperlink" Target="http://cmiskp.echr.coe.int/tkp197/view.asp?action=html&amp;documentId=873669&amp;portal=hbkm&amp;source=externalbydocnumber&amp;table=F69A27FD8FB86142BF01C1166DEA398649" TargetMode="External"/><Relationship Id="rId432" Type="http://schemas.openxmlformats.org/officeDocument/2006/relationships/hyperlink" Target="http://www.blhr.org/media/documents/Buletin_31_-_August_2014.doc" TargetMode="External"/><Relationship Id="rId877" Type="http://schemas.openxmlformats.org/officeDocument/2006/relationships/hyperlink" Target="http://www.blhr.org/media/documents/Bulletin_16_january_2012.doc" TargetMode="External"/><Relationship Id="rId1062" Type="http://schemas.openxmlformats.org/officeDocument/2006/relationships/hyperlink" Target="http://hudoc.echr.coe.int/sites/eng/pages/search.aspx?i=001-148225" TargetMode="External"/><Relationship Id="rId2113" Type="http://schemas.openxmlformats.org/officeDocument/2006/relationships/hyperlink" Target="http://hudoc.echr.coe.int/eng-press?i=003-6716411-8949301" TargetMode="External"/><Relationship Id="rId2320" Type="http://schemas.openxmlformats.org/officeDocument/2006/relationships/hyperlink" Target="http://www.blhr.org/media/documents/Bulletin_17_february_2012.doc" TargetMode="External"/><Relationship Id="rId2558" Type="http://schemas.openxmlformats.org/officeDocument/2006/relationships/hyperlink" Target="http://hudoc.echr.coe.int/eng?i=001-204814" TargetMode="External"/><Relationship Id="rId2765" Type="http://schemas.openxmlformats.org/officeDocument/2006/relationships/hyperlink" Target="http://blhr.org/media/documents/Bulletin_69_March_2022.pdf" TargetMode="External"/><Relationship Id="rId2972" Type="http://schemas.openxmlformats.org/officeDocument/2006/relationships/hyperlink" Target="http://blhr.org/media/documents/Bulletin_48_April_May_2020.pdf" TargetMode="External"/><Relationship Id="rId3609" Type="http://schemas.openxmlformats.org/officeDocument/2006/relationships/hyperlink" Target="http://www.blhr.org/media/documents/Buletin_26_mart_2014_1.doc" TargetMode="External"/><Relationship Id="rId3816" Type="http://schemas.openxmlformats.org/officeDocument/2006/relationships/footer" Target="footer12.xml"/><Relationship Id="rId737" Type="http://schemas.openxmlformats.org/officeDocument/2006/relationships/hyperlink" Target="http://blhr.org/media/documents/Bulletin_66_december_2021_FacNgbO.pdf" TargetMode="External"/><Relationship Id="rId944" Type="http://schemas.openxmlformats.org/officeDocument/2006/relationships/hyperlink" Target="http://www.blhr.org/media/documents/Bulletin_8_april_2011.doc" TargetMode="External"/><Relationship Id="rId1367" Type="http://schemas.openxmlformats.org/officeDocument/2006/relationships/hyperlink" Target="http://www.blhr.org/media/documents/Bulletin_10_June_2011.doc" TargetMode="External"/><Relationship Id="rId1574" Type="http://schemas.openxmlformats.org/officeDocument/2006/relationships/hyperlink" Target="http://www.blhr.org/media/documents/Bulletin_4_december_2010.doc" TargetMode="External"/><Relationship Id="rId1781" Type="http://schemas.openxmlformats.org/officeDocument/2006/relationships/hyperlink" Target="http://cmiskp.echr.coe.int/tkp197/view.asp?action=html&amp;documentId=902749&amp;portal=hbkm&amp;source=externalbydocnumber&amp;table=F69A27FD8FB86142BF01C1166DEA398649" TargetMode="External"/><Relationship Id="rId2418" Type="http://schemas.openxmlformats.org/officeDocument/2006/relationships/hyperlink" Target="http://cmiskp.echr.coe.int/tkp197/view.asp?action=html&amp;documentId=881565&amp;portal=hbkm&amp;source=externalbydocnumber&amp;table=F69A27FD8FB86142BF01C1166DEA398649" TargetMode="External"/><Relationship Id="rId2625" Type="http://schemas.openxmlformats.org/officeDocument/2006/relationships/hyperlink" Target="http://blhr.org/media/documents/Bulletin_september_2022.pdf" TargetMode="External"/><Relationship Id="rId2832" Type="http://schemas.openxmlformats.org/officeDocument/2006/relationships/hyperlink" Target="https://hudoc.echr.coe.int/eng?i=001-216165" TargetMode="External"/><Relationship Id="rId73" Type="http://schemas.openxmlformats.org/officeDocument/2006/relationships/hyperlink" Target="http://blhr.org/media/documents/Bulletin_60_-_May_21.pdf" TargetMode="External"/><Relationship Id="rId804" Type="http://schemas.openxmlformats.org/officeDocument/2006/relationships/hyperlink" Target="http://blhr.org/media/documents/Bulletin_58_-_March_2021.pdf" TargetMode="External"/><Relationship Id="rId1227" Type="http://schemas.openxmlformats.org/officeDocument/2006/relationships/hyperlink" Target="https://hudoc.echr.coe.int/eng?i=001-210768" TargetMode="External"/><Relationship Id="rId1434" Type="http://schemas.openxmlformats.org/officeDocument/2006/relationships/hyperlink" Target="http://blhr.org/media/documents/Bulletin_54__November_2020.pdf" TargetMode="External"/><Relationship Id="rId1641" Type="http://schemas.openxmlformats.org/officeDocument/2006/relationships/hyperlink" Target="http://cmiskp.echr.coe.int/tkp197/view.asp?action=html&amp;documentId=908479&amp;portal=hbkm&amp;source=externalbydocnumber&amp;table=F69A27FD8FB86142BF01C1166DEA398649" TargetMode="External"/><Relationship Id="rId1879" Type="http://schemas.openxmlformats.org/officeDocument/2006/relationships/hyperlink" Target="http://cmiskp.echr.coe.int/tkp197/view.asp?action=html&amp;documentId=885186&amp;portal=hbkm&amp;source=externalbydocnumber&amp;table=F69A27FD8FB86142BF01C1166DEA398649" TargetMode="External"/><Relationship Id="rId3094" Type="http://schemas.openxmlformats.org/officeDocument/2006/relationships/hyperlink" Target="http://eur-lex.europa.eu/LexUriServ/LexUriServ.do?uri=OJ:C:2011:269:0012:0013:BG:PDF" TargetMode="External"/><Relationship Id="rId1501" Type="http://schemas.openxmlformats.org/officeDocument/2006/relationships/hyperlink" Target="https://hudoc.echr.coe.int/eng" TargetMode="External"/><Relationship Id="rId1739" Type="http://schemas.openxmlformats.org/officeDocument/2006/relationships/hyperlink" Target="http://hudoc.echr.coe.int/eng?i=001-203562" TargetMode="External"/><Relationship Id="rId1946" Type="http://schemas.openxmlformats.org/officeDocument/2006/relationships/hyperlink" Target="http://www.blhr.org/media/documents/Bulletin_1_september_2010.doc" TargetMode="External"/><Relationship Id="rId3399" Type="http://schemas.openxmlformats.org/officeDocument/2006/relationships/hyperlink" Target="http://hudoc.echr.coe.int/sites/eng/pages/search.aspx?i=001-144110" TargetMode="External"/><Relationship Id="rId1806" Type="http://schemas.openxmlformats.org/officeDocument/2006/relationships/hyperlink" Target="https://hudoc.echr.coe.int/fre" TargetMode="External"/><Relationship Id="rId3161" Type="http://schemas.openxmlformats.org/officeDocument/2006/relationships/hyperlink" Target="http://www.blhr.org/media/documents/Buletin_40_-_May__2015_.doc" TargetMode="External"/><Relationship Id="rId3259" Type="http://schemas.openxmlformats.org/officeDocument/2006/relationships/hyperlink" Target="https://hudoc.echr.coe.int/?i=001-217701" TargetMode="External"/><Relationship Id="rId3466" Type="http://schemas.openxmlformats.org/officeDocument/2006/relationships/hyperlink" Target="http://www.blhr.org/media/documents/Bulletin_5_january_2011.doc" TargetMode="External"/><Relationship Id="rId387" Type="http://schemas.openxmlformats.org/officeDocument/2006/relationships/hyperlink" Target="http://www.blhr.org/media/documents/buletin_38_-_mart_15.doc" TargetMode="External"/><Relationship Id="rId594" Type="http://schemas.openxmlformats.org/officeDocument/2006/relationships/hyperlink" Target="http://www.blhr.org/media/documents/Buletin_37_-_fevruari_15.doc" TargetMode="External"/><Relationship Id="rId2068" Type="http://schemas.openxmlformats.org/officeDocument/2006/relationships/hyperlink" Target="http://hudoc.echr.coe.int/sites/eng/pages/search.aspx?i=001-144115" TargetMode="External"/><Relationship Id="rId2275" Type="http://schemas.openxmlformats.org/officeDocument/2006/relationships/hyperlink" Target="https://eur-lex.europa.eu/legal-content/bg/TXT/?uri=CELEX:62019CJ0451" TargetMode="External"/><Relationship Id="rId3021" Type="http://schemas.openxmlformats.org/officeDocument/2006/relationships/hyperlink" Target="https://eur-lex.europa.eu/legal-content/bg/TXT/?uri=CELEX:62020CJ0238" TargetMode="External"/><Relationship Id="rId3119" Type="http://schemas.openxmlformats.org/officeDocument/2006/relationships/hyperlink" Target="http://www.blhr.org/media/documents/Bulletin_20_june_2012.doc" TargetMode="External"/><Relationship Id="rId3326" Type="http://schemas.openxmlformats.org/officeDocument/2006/relationships/hyperlink" Target="http://www.blhr.org/media/documents/buletin_38_-_mart_15.doc" TargetMode="External"/><Relationship Id="rId3673" Type="http://schemas.openxmlformats.org/officeDocument/2006/relationships/hyperlink" Target="https://eur-lex.europa.eu/legal-content/bg/TXT/?uri=CELEX:62019CJ0584" TargetMode="External"/><Relationship Id="rId247" Type="http://schemas.openxmlformats.org/officeDocument/2006/relationships/hyperlink" Target="http://blhr.org/media/documents/Bulletin_July_2022_final.pdf" TargetMode="External"/><Relationship Id="rId899" Type="http://schemas.openxmlformats.org/officeDocument/2006/relationships/hyperlink" Target="http://hudoc.echr.coe.int/sites/eng/pages/search.aspx?i=001-148289" TargetMode="External"/><Relationship Id="rId1084" Type="http://schemas.openxmlformats.org/officeDocument/2006/relationships/hyperlink" Target="http://www.blhr.org/media/documents/Buletin_37_-_fevruari_15.doc" TargetMode="External"/><Relationship Id="rId2482" Type="http://schemas.openxmlformats.org/officeDocument/2006/relationships/hyperlink" Target="http://hudoc.echr.coe.int/sites/eng/pages/search.aspx?i=001-108689" TargetMode="External"/><Relationship Id="rId2787" Type="http://schemas.openxmlformats.org/officeDocument/2006/relationships/hyperlink" Target="http://www.blhr.org/media/documents/Bulletin_5_january_2011.doc" TargetMode="External"/><Relationship Id="rId3533" Type="http://schemas.openxmlformats.org/officeDocument/2006/relationships/hyperlink" Target="http://hudoc.echr.coe.int/eng?i=001-207375" TargetMode="External"/><Relationship Id="rId3740" Type="http://schemas.openxmlformats.org/officeDocument/2006/relationships/hyperlink" Target="https://curia.europa.eu/juris/document/document.jsf?text=&amp;docid=251515&amp;pageIndex=0&amp;doclang=BG&amp;mode=req&amp;dir=&amp;occ=first&amp;part=1&amp;cid=1085540" TargetMode="External"/><Relationship Id="rId107" Type="http://schemas.openxmlformats.org/officeDocument/2006/relationships/hyperlink" Target="https://hudoc.echr.coe.int/eng?i=001-218297" TargetMode="External"/><Relationship Id="rId454" Type="http://schemas.openxmlformats.org/officeDocument/2006/relationships/hyperlink" Target="http://cmiskp.echr.coe.int/tkp197/view.asp?action=html&amp;documentId=876794&amp;portal=hbkm&amp;source=externalbydocnumber&amp;table=F69A27FD8FB86142BF01C1166DEA398649" TargetMode="External"/><Relationship Id="rId661" Type="http://schemas.openxmlformats.org/officeDocument/2006/relationships/hyperlink" Target="http://www.blhr.org/media/documents/Bulletin_11_July_2011.doc" TargetMode="External"/><Relationship Id="rId759" Type="http://schemas.openxmlformats.org/officeDocument/2006/relationships/hyperlink" Target="http://cmiskp.echr.coe.int/tkp197/view.asp?action=html&amp;documentId=905933&amp;portal=hbkm&amp;source=externalbydocnumber&amp;table=F69A27FD8FB86142BF01C1166DEA398649" TargetMode="External"/><Relationship Id="rId966" Type="http://schemas.openxmlformats.org/officeDocument/2006/relationships/hyperlink" Target="http://cmiskp.echr.coe.int/tkp197/view.asp?action=html&amp;documentId=898586&amp;portal=hbkm&amp;source=externalbydocnumber&amp;table=F69A27FD8FB86142BF01C1166DEA398649" TargetMode="External"/><Relationship Id="rId1291" Type="http://schemas.openxmlformats.org/officeDocument/2006/relationships/hyperlink" Target="http://hudoc.echr.coe.int/sites/eng/pages/search.aspx?i=001-101343" TargetMode="External"/><Relationship Id="rId1389" Type="http://schemas.openxmlformats.org/officeDocument/2006/relationships/hyperlink" Target="http://www.blhr.org/media/documents/Bulletin21.doc" TargetMode="External"/><Relationship Id="rId1596" Type="http://schemas.openxmlformats.org/officeDocument/2006/relationships/hyperlink" Target="http://www.blhr.org/media/documents/Bulletin_6_February_2011.doc" TargetMode="External"/><Relationship Id="rId2135" Type="http://schemas.openxmlformats.org/officeDocument/2006/relationships/hyperlink" Target="http://blhr.org/media/documents/Bulletin_62_-_July_21.pdf" TargetMode="External"/><Relationship Id="rId2342" Type="http://schemas.openxmlformats.org/officeDocument/2006/relationships/hyperlink" Target="http://www.blhr.org/media/documents/Bulletin_35_-_December_2014.doc" TargetMode="External"/><Relationship Id="rId2647" Type="http://schemas.openxmlformats.org/officeDocument/2006/relationships/hyperlink" Target="http://hudoc.echr.coe.int/eng?i=001-203180" TargetMode="External"/><Relationship Id="rId2994" Type="http://schemas.openxmlformats.org/officeDocument/2006/relationships/hyperlink" Target="http://hudoc.echr.coe.int/eng?i=001-206194" TargetMode="External"/><Relationship Id="rId3600" Type="http://schemas.openxmlformats.org/officeDocument/2006/relationships/hyperlink" Target="http://curia.europa.eu/juris/document/document.jsf?text=&amp;docid=124186&amp;pageIndex=0&amp;doclang=EN&amp;mode=lst&amp;dir=&amp;occ=first&amp;part=1&amp;cid=528159" TargetMode="External"/><Relationship Id="rId314" Type="http://schemas.openxmlformats.org/officeDocument/2006/relationships/hyperlink" Target="http://hudoc.echr.coe.int/sites/eng/pages/search.aspx?i=001-150697" TargetMode="External"/><Relationship Id="rId521" Type="http://schemas.openxmlformats.org/officeDocument/2006/relationships/hyperlink" Target="http://cmiskp.echr.coe.int/tkp197/view.asp?action=html&amp;documentId=899255&amp;portal=hbkm&amp;source=externalbydocnumber&amp;table=F69A27FD8FB86142BF01C1166DEA398649" TargetMode="External"/><Relationship Id="rId619" Type="http://schemas.openxmlformats.org/officeDocument/2006/relationships/hyperlink" Target="http://hudoc.echr.coe.int/eng?i=001-202640" TargetMode="External"/><Relationship Id="rId1151" Type="http://schemas.openxmlformats.org/officeDocument/2006/relationships/hyperlink" Target="http://www.blhr.org/media/documents/Bulletin_1_september_2010.doc" TargetMode="External"/><Relationship Id="rId1249" Type="http://schemas.openxmlformats.org/officeDocument/2006/relationships/hyperlink" Target="http://hudoc.echr.coe.int/sites/eng/pages/search.aspx?i=001-140910" TargetMode="External"/><Relationship Id="rId2202" Type="http://schemas.openxmlformats.org/officeDocument/2006/relationships/hyperlink" Target="http://hudoc.echr.coe.int/sites/eng/pages/search.aspx?i=001-144361" TargetMode="External"/><Relationship Id="rId2854" Type="http://schemas.openxmlformats.org/officeDocument/2006/relationships/hyperlink" Target="http://cmiskp.echr.coe.int/tkp197/view.asp?action=html&amp;documentId=886086&amp;portal=hbkm&amp;source=externalbydocnumber&amp;table=F69A27FD8FB86142BF01C1166DEA398649" TargetMode="External"/><Relationship Id="rId95" Type="http://schemas.openxmlformats.org/officeDocument/2006/relationships/hyperlink" Target="https://hudoc.echr.coe.int/eng?i=001-211972" TargetMode="External"/><Relationship Id="rId826" Type="http://schemas.openxmlformats.org/officeDocument/2006/relationships/hyperlink" Target="http://blhr.org/media/documents/Bulletin__April_2022_final.pdf" TargetMode="External"/><Relationship Id="rId1011" Type="http://schemas.openxmlformats.org/officeDocument/2006/relationships/hyperlink" Target="http://hudoc.echr.coe.int/sites/fra/pages/search.aspx?i=001-105337" TargetMode="External"/><Relationship Id="rId1109" Type="http://schemas.openxmlformats.org/officeDocument/2006/relationships/hyperlink" Target="http://blhr.org/media/documents/Bulletin_June_2022_final.pdf" TargetMode="External"/><Relationship Id="rId1456" Type="http://schemas.openxmlformats.org/officeDocument/2006/relationships/hyperlink" Target="https://eur-lex.europa.eu/legal-content/bg/TXT/?uri=CELEX:62021CJ0428" TargetMode="External"/><Relationship Id="rId1663" Type="http://schemas.openxmlformats.org/officeDocument/2006/relationships/hyperlink" Target="http://cmiskp.echr.coe.int/tkp197/view.asp?action=html&amp;documentId=907392&amp;portal=hbkm&amp;source=externalbydocnumber&amp;table=F69A27FD8FB86142BF01C1166DEA398649" TargetMode="External"/><Relationship Id="rId1870" Type="http://schemas.openxmlformats.org/officeDocument/2006/relationships/hyperlink" Target="http://cmiskp.echr.coe.int/tkp197/view.asp?action=html&amp;documentId=881752&amp;portal=hbkm&amp;source=externalbydocnumber&amp;table=F69A27FD8FB86142BF01C1166DEA398649" TargetMode="External"/><Relationship Id="rId1968" Type="http://schemas.openxmlformats.org/officeDocument/2006/relationships/hyperlink" Target="http://www.blhr.org/media/documents/Bulletin_23_september_2012.doc" TargetMode="External"/><Relationship Id="rId2507" Type="http://schemas.openxmlformats.org/officeDocument/2006/relationships/hyperlink" Target="http://www.blhr.org/media/documents/Buletin_33_October_2014.doc" TargetMode="External"/><Relationship Id="rId2714" Type="http://schemas.openxmlformats.org/officeDocument/2006/relationships/hyperlink" Target="http://www.blhr.org/media/documents/Bulletin_13_october_2011.doc" TargetMode="External"/><Relationship Id="rId2921" Type="http://schemas.openxmlformats.org/officeDocument/2006/relationships/hyperlink" Target="http://www.blhr.org/media/documents/Bulletin_23_september_2012.doc" TargetMode="External"/><Relationship Id="rId1316" Type="http://schemas.openxmlformats.org/officeDocument/2006/relationships/hyperlink" Target="http://www.blhr.org/media/documents/Bulletin_14_noemvri_2011.doc" TargetMode="External"/><Relationship Id="rId1523" Type="http://schemas.openxmlformats.org/officeDocument/2006/relationships/hyperlink" Target="https://hudoc.echr.coe.int/eng?i=001-216130" TargetMode="External"/><Relationship Id="rId1730" Type="http://schemas.openxmlformats.org/officeDocument/2006/relationships/hyperlink" Target="http://www.blhr.org/media/documents/Buletin_36_-_January.doc" TargetMode="External"/><Relationship Id="rId3183" Type="http://schemas.openxmlformats.org/officeDocument/2006/relationships/hyperlink" Target="http://curia.europa.eu/juris/document/document.jsf?text=&amp;docid=231821&amp;pageIndex=0&amp;doclang=BG&amp;mode=lst&amp;dir=&amp;occ=first&amp;part=1&amp;cid=18952246" TargetMode="External"/><Relationship Id="rId3390" Type="http://schemas.openxmlformats.org/officeDocument/2006/relationships/hyperlink" Target="http://blhr.org/media/documents/Bulletin_71_May_2022_382E8tM.pdf" TargetMode="External"/><Relationship Id="rId22" Type="http://schemas.openxmlformats.org/officeDocument/2006/relationships/hyperlink" Target="http://blhr.org/media/documents/Bulletin_september_2022.pdf" TargetMode="External"/><Relationship Id="rId1828" Type="http://schemas.openxmlformats.org/officeDocument/2006/relationships/hyperlink" Target="http://hudoc.echr.coe.int/sites/eng/pages/search.aspx?i=001-148286" TargetMode="External"/><Relationship Id="rId3043" Type="http://schemas.openxmlformats.org/officeDocument/2006/relationships/hyperlink" Target="http://hudoc.echr.coe.int/sites/fra/pages/search.aspx?i=001-101257" TargetMode="External"/><Relationship Id="rId3250" Type="http://schemas.openxmlformats.org/officeDocument/2006/relationships/hyperlink" Target="http://blhr.org/media/documents/Bulletin_71_May_2022_382E8tM.pdf" TargetMode="External"/><Relationship Id="rId3488" Type="http://schemas.openxmlformats.org/officeDocument/2006/relationships/hyperlink" Target="http://www.blhr.org/media/documents/Buletin_32_-_September_2014.doc" TargetMode="External"/><Relationship Id="rId3695" Type="http://schemas.openxmlformats.org/officeDocument/2006/relationships/hyperlink" Target="http://blhr.org/media/documents/Bulletin_59_21.pdf" TargetMode="External"/><Relationship Id="rId171" Type="http://schemas.openxmlformats.org/officeDocument/2006/relationships/hyperlink" Target="http://blhr.org/media/documents/Bulletin_59_21.pdf" TargetMode="External"/><Relationship Id="rId2297" Type="http://schemas.openxmlformats.org/officeDocument/2006/relationships/hyperlink" Target="http://hudoc.echr.coe.int/sites/eng/pages/search.aspx?i=001-146675" TargetMode="External"/><Relationship Id="rId3348" Type="http://schemas.openxmlformats.org/officeDocument/2006/relationships/hyperlink" Target="http://blhr.org/media/documents/Bulletin_49_-_June_2020.docx.pdf" TargetMode="External"/><Relationship Id="rId3555" Type="http://schemas.openxmlformats.org/officeDocument/2006/relationships/hyperlink" Target="http://cmiskp.echr.coe.int/tkp197/view.asp?action=html&amp;documentId=906163&amp;portal=hbkm&amp;source=externalbydocnumber&amp;table=F69A27FD8FB86142BF01C1166DEA398649" TargetMode="External"/><Relationship Id="rId3762" Type="http://schemas.openxmlformats.org/officeDocument/2006/relationships/hyperlink" Target="https://curia.europa.eu/juris/document/document.jsf?text=&amp;docid=257242&amp;pageIndex=0&amp;doclang=BG&amp;mode=req&amp;dir=&amp;occ=first&amp;part=1&amp;cid=222177" TargetMode="External"/><Relationship Id="rId269" Type="http://schemas.openxmlformats.org/officeDocument/2006/relationships/hyperlink" Target="http://www.blhr.org/media/documents/Buletin_31_-_August_2014.doc" TargetMode="External"/><Relationship Id="rId476" Type="http://schemas.openxmlformats.org/officeDocument/2006/relationships/hyperlink" Target="http://cmiskp.echr.coe.int/tkp197/view.asp?action=html&amp;documentId=882813&amp;portal=hbkm&amp;source=externalbydocnumber&amp;table=F69A27FD8FB86142BF01C1166DEA398649" TargetMode="External"/><Relationship Id="rId683" Type="http://schemas.openxmlformats.org/officeDocument/2006/relationships/hyperlink" Target="http://hudoc.echr.coe.int/eng?i=001-202530" TargetMode="External"/><Relationship Id="rId890" Type="http://schemas.openxmlformats.org/officeDocument/2006/relationships/hyperlink" Target="http://hudoc.echr.coe.int/sites/eng/pages/search.aspx?i=001-145006" TargetMode="External"/><Relationship Id="rId2157" Type="http://schemas.openxmlformats.org/officeDocument/2006/relationships/hyperlink" Target="http://www.blhr.org/media/documents/Bulletin_5_january_2011.doc" TargetMode="External"/><Relationship Id="rId2364" Type="http://schemas.openxmlformats.org/officeDocument/2006/relationships/hyperlink" Target="http://www.blhr.org/media/documents/Bulletin_20_june_2012.doc" TargetMode="External"/><Relationship Id="rId2571" Type="http://schemas.openxmlformats.org/officeDocument/2006/relationships/hyperlink" Target="https://hudoc.echr.coe.int/eng" TargetMode="External"/><Relationship Id="rId3110" Type="http://schemas.openxmlformats.org/officeDocument/2006/relationships/hyperlink" Target="http://cmiskp.echr.coe.int/tkp197/view.asp?action=html&amp;documentId=895880&amp;portal=hbkm&amp;source=externalbydocnumber&amp;table=F69A27FD8FB86142BF01C1166DEA398649" TargetMode="External"/><Relationship Id="rId3208" Type="http://schemas.openxmlformats.org/officeDocument/2006/relationships/hyperlink" Target="http://blhr.org/media/documents/Bulletin_60_-_May_21.pdf" TargetMode="External"/><Relationship Id="rId3415" Type="http://schemas.openxmlformats.org/officeDocument/2006/relationships/hyperlink" Target="https://hudoc.echr.coe.int/eng?i=001-209031" TargetMode="External"/><Relationship Id="rId129" Type="http://schemas.openxmlformats.org/officeDocument/2006/relationships/hyperlink" Target="http://hudoc.echr.coe.int/sites/eng/pages/search.aspx?i=001-146529" TargetMode="External"/><Relationship Id="rId336" Type="http://schemas.openxmlformats.org/officeDocument/2006/relationships/hyperlink" Target="http://cmiskp.echr.coe.int/tkp197/view.asp?action=html&amp;documentId=896466&amp;portal=hbkm&amp;source=externalbydocnumber&amp;table=F69A27FD8FB86142BF01C1166DEA398649" TargetMode="External"/><Relationship Id="rId543" Type="http://schemas.openxmlformats.org/officeDocument/2006/relationships/hyperlink" Target="http://www.blhr.org/media/documents/Bulletin_20_june_2012.doc" TargetMode="External"/><Relationship Id="rId988" Type="http://schemas.openxmlformats.org/officeDocument/2006/relationships/hyperlink" Target="https://hudoc.echr.coe.int/eng?i=001-215359" TargetMode="External"/><Relationship Id="rId1173" Type="http://schemas.openxmlformats.org/officeDocument/2006/relationships/hyperlink" Target="http://www.blhr.org/media/documents/Bulletin_12_october_2011.doc" TargetMode="External"/><Relationship Id="rId1380" Type="http://schemas.openxmlformats.org/officeDocument/2006/relationships/hyperlink" Target="http://cmiskp.echr.coe.int/tkp197/view.asp?action=html&amp;documentId=899652&amp;portal=hbkm&amp;source=externalbydocnumber&amp;table=F69A27FD8FB86142BF01C1166DEA398649" TargetMode="External"/><Relationship Id="rId2017" Type="http://schemas.openxmlformats.org/officeDocument/2006/relationships/hyperlink" Target="http://cmiskp.echr.coe.int/tkp197/view.asp?action=html&amp;documentId=877607&amp;portal=hbkm&amp;source=externalbydocnumber&amp;table=F69A27FD8FB86142BF01C1166DEA398649" TargetMode="External"/><Relationship Id="rId2224" Type="http://schemas.openxmlformats.org/officeDocument/2006/relationships/hyperlink" Target="http://hudoc.echr.coe.int/sites/eng/pages/search.aspx?i=001-150770" TargetMode="External"/><Relationship Id="rId2669" Type="http://schemas.openxmlformats.org/officeDocument/2006/relationships/hyperlink" Target="http://www.blhr.org/media/documents/Bulletin_11_July_2011.doc" TargetMode="External"/><Relationship Id="rId2876" Type="http://schemas.openxmlformats.org/officeDocument/2006/relationships/hyperlink" Target="http://cmiskp.echr.coe.int/tkp197/view.asp?action=html&amp;documentId=892822&amp;portal=hbkm&amp;source=externalbydocnumber&amp;table=F69A27FD8FB86142BF01C1166DEA398649" TargetMode="External"/><Relationship Id="rId3622" Type="http://schemas.openxmlformats.org/officeDocument/2006/relationships/hyperlink" Target="http://curia.europa.eu/juris/document/document.jsf?text&amp;docid=160882&amp;pageIndex=0&amp;doclang=BG&amp;mode=lst&amp;dir&amp;occ=first&amp;part=1&amp;cid=160518" TargetMode="External"/><Relationship Id="rId403" Type="http://schemas.openxmlformats.org/officeDocument/2006/relationships/hyperlink" Target="http://blhr.org/media/documents/Bulletin_58_-_March_2021.pdf" TargetMode="External"/><Relationship Id="rId750" Type="http://schemas.openxmlformats.org/officeDocument/2006/relationships/hyperlink" Target="http://www.blhr.org/media/documents/Bulletin_13_october_2011.doc" TargetMode="External"/><Relationship Id="rId848" Type="http://schemas.openxmlformats.org/officeDocument/2006/relationships/hyperlink" Target="http://www.blhr.org/media/documents/Bulletin_1_september_2010.doc" TargetMode="External"/><Relationship Id="rId1033" Type="http://schemas.openxmlformats.org/officeDocument/2006/relationships/hyperlink" Target="http://hudoc.echr.coe.int/eng?i=001-206369" TargetMode="External"/><Relationship Id="rId1478" Type="http://schemas.openxmlformats.org/officeDocument/2006/relationships/hyperlink" Target="http://hudoc.echr.coe.int/sites/eng/pages/search.aspx?i=001-111205" TargetMode="External"/><Relationship Id="rId1685" Type="http://schemas.openxmlformats.org/officeDocument/2006/relationships/hyperlink" Target="http://cmiskp.echr.coe.int/tkp197/view.asp?action=html&amp;documentId=902745&amp;portal=hbkm&amp;source=externalbydocnumber&amp;table=F69A27FD8FB86142BF01C1166DEA398649" TargetMode="External"/><Relationship Id="rId1892" Type="http://schemas.openxmlformats.org/officeDocument/2006/relationships/hyperlink" Target="http://cmiskp.echr.coe.int/tkp197/view.asp?action=html&amp;documentId=888346&amp;portal=hbkm&amp;source=externalbydocnumber&amp;table=F69A27FD8FB86142BF01C1166DEA398649" TargetMode="External"/><Relationship Id="rId2431" Type="http://schemas.openxmlformats.org/officeDocument/2006/relationships/hyperlink" Target="http://cmiskp.echr.coe.int/tkp197/view.asp?action=html&amp;documentId=885106&amp;portal=hbkm&amp;source=externalbydocnumber&amp;table=F69A27FD8FB86142BF01C1166DEA398649" TargetMode="External"/><Relationship Id="rId2529" Type="http://schemas.openxmlformats.org/officeDocument/2006/relationships/hyperlink" Target="http://hudoc.echr.coe.int/sites/eng/pages/search.aspx?i=001-155105" TargetMode="External"/><Relationship Id="rId2736" Type="http://schemas.openxmlformats.org/officeDocument/2006/relationships/hyperlink" Target="http://www.blhr.org/media/documents/Buletin_40_-_May__2015_.doc" TargetMode="External"/><Relationship Id="rId610" Type="http://schemas.openxmlformats.org/officeDocument/2006/relationships/hyperlink" Target="http://blhr.org/media/documents/Bulletin_43_November_2019.pdf" TargetMode="External"/><Relationship Id="rId708" Type="http://schemas.openxmlformats.org/officeDocument/2006/relationships/hyperlink" Target="http://cmiskp.echr.coe.int/tkp197/view.asp?action=html&amp;documentId=905511&amp;portal=hbkm&amp;source=externalbydocnumber&amp;table=F69A27FD8FB86142BF01C1166DEA398649" TargetMode="External"/><Relationship Id="rId915" Type="http://schemas.openxmlformats.org/officeDocument/2006/relationships/hyperlink" Target="http://blhr.org/media/documents/Bulletin_51_-_September_2020.docx.pdf" TargetMode="External"/><Relationship Id="rId1240" Type="http://schemas.openxmlformats.org/officeDocument/2006/relationships/hyperlink" Target="http://blhr.org/media/documents/Bulletin_August_2022.pdf" TargetMode="External"/><Relationship Id="rId1338" Type="http://schemas.openxmlformats.org/officeDocument/2006/relationships/hyperlink" Target="http://blhr.org/media/documents/Bulletin_56_-_January_2021_nUUEaWr.pdf" TargetMode="External"/><Relationship Id="rId1545" Type="http://schemas.openxmlformats.org/officeDocument/2006/relationships/hyperlink" Target="http://www.blhr.org/media/documents/Buletin_34_-_noemvri_14.doc" TargetMode="External"/><Relationship Id="rId2943" Type="http://schemas.openxmlformats.org/officeDocument/2006/relationships/hyperlink" Target="http://www.blhr.org/media/documents/Buletin_31_-_August_2014.doc" TargetMode="External"/><Relationship Id="rId1100" Type="http://schemas.openxmlformats.org/officeDocument/2006/relationships/hyperlink" Target="https://blhr.org/media/documents/Bulletin_55_-_December_2020.pdf" TargetMode="External"/><Relationship Id="rId1405" Type="http://schemas.openxmlformats.org/officeDocument/2006/relationships/hyperlink" Target="http://www.blhr.org/media/documents/Buletin_29_june_2014.doc" TargetMode="External"/><Relationship Id="rId1752" Type="http://schemas.openxmlformats.org/officeDocument/2006/relationships/hyperlink" Target="http://blhr.org/media/documents/1.pdf" TargetMode="External"/><Relationship Id="rId2803" Type="http://schemas.openxmlformats.org/officeDocument/2006/relationships/hyperlink" Target="http://www.blhr.org/media/documents/Bulletin_22_july_2012.doc" TargetMode="External"/><Relationship Id="rId44" Type="http://schemas.openxmlformats.org/officeDocument/2006/relationships/hyperlink" Target="http://cmiskp.echr.coe.int/tkp197/view.asp?action=html&amp;documentId=906163&amp;portal=hbkm&amp;source=externalbydocnumber&amp;table=F69A27FD8FB86142BF01C1166DEA398649" TargetMode="External"/><Relationship Id="rId1612" Type="http://schemas.openxmlformats.org/officeDocument/2006/relationships/hyperlink" Target="http://www.blhr.org/media/documents/Bulletin_11_July_2011.doc" TargetMode="External"/><Relationship Id="rId1917" Type="http://schemas.openxmlformats.org/officeDocument/2006/relationships/hyperlink" Target="http://blhr.org/media/documents/403" TargetMode="External"/><Relationship Id="rId3065" Type="http://schemas.openxmlformats.org/officeDocument/2006/relationships/hyperlink" Target="http://www.blhr.org/media/documents/Bulletin_4_december_2010.doc" TargetMode="External"/><Relationship Id="rId3272" Type="http://schemas.openxmlformats.org/officeDocument/2006/relationships/hyperlink" Target="http://cmiskp.echr.coe.int/tkp197/view.asp?action=html&amp;documentId=881297&amp;portal=hbkm&amp;source=externalbydocnumber&amp;table=F69A27FD8FB86142BF01C1166DEA398649" TargetMode="External"/><Relationship Id="rId193" Type="http://schemas.openxmlformats.org/officeDocument/2006/relationships/hyperlink" Target="https://hudoc.echr.coe.int/eng" TargetMode="External"/><Relationship Id="rId498" Type="http://schemas.openxmlformats.org/officeDocument/2006/relationships/hyperlink" Target="http://hudoc.echr.coe.int/sites/fra/pages/search.aspx?i=001-104959" TargetMode="External"/><Relationship Id="rId2081" Type="http://schemas.openxmlformats.org/officeDocument/2006/relationships/hyperlink" Target="http://hudoc.echr.coe.int/sites/eng/pages/search.aspx?i=001-147285" TargetMode="External"/><Relationship Id="rId2179" Type="http://schemas.openxmlformats.org/officeDocument/2006/relationships/hyperlink" Target="http://hudoc.echr.coe.int/sites/eng/pages/search.aspx?i=003-3717756-4237247" TargetMode="External"/><Relationship Id="rId3132" Type="http://schemas.openxmlformats.org/officeDocument/2006/relationships/hyperlink" Target="http://hudoc.echr.coe.int/sites/eng/pages/search.aspx?i=001-141565" TargetMode="External"/><Relationship Id="rId3577" Type="http://schemas.openxmlformats.org/officeDocument/2006/relationships/hyperlink" Target="http://blhr.org/media/documents/Bulletin_59_21.pdf" TargetMode="External"/><Relationship Id="rId3784" Type="http://schemas.openxmlformats.org/officeDocument/2006/relationships/hyperlink" Target="https://curia.europa.eu/juris/document/document.jsf?text=&amp;docid=263731&amp;pageIndex=0&amp;doclang=BG&amp;mode=req&amp;dir=&amp;occ=first&amp;part=1&amp;cid=7664148" TargetMode="External"/><Relationship Id="rId260" Type="http://schemas.openxmlformats.org/officeDocument/2006/relationships/hyperlink" Target="https://hudoc.echr.coe.int/eng?i=001-216183" TargetMode="External"/><Relationship Id="rId2386" Type="http://schemas.openxmlformats.org/officeDocument/2006/relationships/hyperlink" Target="https://eur-lex.europa.eu/legal-content/bg/TXT/?uri=CELEX:62019CJ0193" TargetMode="External"/><Relationship Id="rId2593" Type="http://schemas.openxmlformats.org/officeDocument/2006/relationships/hyperlink" Target="http://blhr.org/media/documents/1.pdf" TargetMode="External"/><Relationship Id="rId3437" Type="http://schemas.openxmlformats.org/officeDocument/2006/relationships/hyperlink" Target="http://www.blhr.org/media/documents/Bulletin_8_april_2011.doc" TargetMode="External"/><Relationship Id="rId3644" Type="http://schemas.openxmlformats.org/officeDocument/2006/relationships/hyperlink" Target="http://blhr.org/media/documents/Bulletin_46_February_2020.pdf" TargetMode="External"/><Relationship Id="rId120" Type="http://schemas.openxmlformats.org/officeDocument/2006/relationships/hyperlink" Target="http://www.blhr.org/media/documents/Bulletin_21_june_2012.doc" TargetMode="External"/><Relationship Id="rId358" Type="http://schemas.openxmlformats.org/officeDocument/2006/relationships/hyperlink" Target="http://www.blhr.org/media/documents/Bulletin_6_February_2011.doc" TargetMode="External"/><Relationship Id="rId565" Type="http://schemas.openxmlformats.org/officeDocument/2006/relationships/hyperlink" Target="http://blhr.org/media/documents/Buletin_28_may_1.doc" TargetMode="External"/><Relationship Id="rId772" Type="http://schemas.openxmlformats.org/officeDocument/2006/relationships/hyperlink" Target="http://www.blhr.org/media/documents/Buletin_30_&#1102;&#1083;&#1080;_2014.doc" TargetMode="External"/><Relationship Id="rId1195" Type="http://schemas.openxmlformats.org/officeDocument/2006/relationships/hyperlink" Target="http://www.blhr.org/media/documents/Buletin_27_april_2.doc" TargetMode="External"/><Relationship Id="rId2039" Type="http://schemas.openxmlformats.org/officeDocument/2006/relationships/hyperlink" Target="http://www.blhr.org/media/documents/Bulletin_17_february_2012.doc" TargetMode="External"/><Relationship Id="rId2246" Type="http://schemas.openxmlformats.org/officeDocument/2006/relationships/hyperlink" Target="http://blhr.org/media/documents/Bulletin_51_-_September_2020.docx.pdf" TargetMode="External"/><Relationship Id="rId2453" Type="http://schemas.openxmlformats.org/officeDocument/2006/relationships/hyperlink" Target="http://cmiskp.echr.coe.int/tkp197/view.asp?action=html&amp;documentId=894316&amp;portal=hbkm&amp;source=externalbydocnumber&amp;table=F69A27FD8FB86142BF01C1166DEA398649" TargetMode="External"/><Relationship Id="rId2660" Type="http://schemas.openxmlformats.org/officeDocument/2006/relationships/hyperlink" Target="http://www.blhr.org/media/documents/Bulletin_4_december_2010.doc" TargetMode="External"/><Relationship Id="rId2898" Type="http://schemas.openxmlformats.org/officeDocument/2006/relationships/hyperlink" Target="http://cmiskp.echr.coe.int/tkp197/view.asp?action=html&amp;documentId=905760&amp;portal=hbkm&amp;source=externalbydocnumber&amp;table=F69A27FD8FB86142BF01C1166DEA398649" TargetMode="External"/><Relationship Id="rId3504" Type="http://schemas.openxmlformats.org/officeDocument/2006/relationships/hyperlink" Target="https://hudoc.echr.coe.int/eng?i=001-215359" TargetMode="External"/><Relationship Id="rId3711" Type="http://schemas.openxmlformats.org/officeDocument/2006/relationships/hyperlink" Target="http://blhr.org/media/documents/Bulletin_61_-_June_21.pdf" TargetMode="External"/><Relationship Id="rId218" Type="http://schemas.openxmlformats.org/officeDocument/2006/relationships/hyperlink" Target="http://blhr.org/media/documents/403" TargetMode="External"/><Relationship Id="rId425" Type="http://schemas.openxmlformats.org/officeDocument/2006/relationships/hyperlink" Target="https://hudoc.echr.coe.int/eng?i=001-218936" TargetMode="External"/><Relationship Id="rId632" Type="http://schemas.openxmlformats.org/officeDocument/2006/relationships/hyperlink" Target="https://hudoc.echr.coe.int/eng" TargetMode="External"/><Relationship Id="rId1055" Type="http://schemas.openxmlformats.org/officeDocument/2006/relationships/hyperlink" Target="http://www.blhr.org/media/documents/Bulletin_9_may_2011.doc" TargetMode="External"/><Relationship Id="rId1262" Type="http://schemas.openxmlformats.org/officeDocument/2006/relationships/hyperlink" Target="http://www.blhr.org/media/documents/Buletin_41_-_June_2015-1.doc" TargetMode="External"/><Relationship Id="rId2106" Type="http://schemas.openxmlformats.org/officeDocument/2006/relationships/hyperlink" Target="http://blhr.org/media/documents/Bulletin_44_-_December_2019.pdf" TargetMode="External"/><Relationship Id="rId2313" Type="http://schemas.openxmlformats.org/officeDocument/2006/relationships/hyperlink" Target="https://hudoc.echr.coe.int/?i=001-219070" TargetMode="External"/><Relationship Id="rId2520" Type="http://schemas.openxmlformats.org/officeDocument/2006/relationships/hyperlink" Target="http://www.blhr.org/media/documents/Buletin_37_-_fevruari_15.doc" TargetMode="External"/><Relationship Id="rId2758" Type="http://schemas.openxmlformats.org/officeDocument/2006/relationships/hyperlink" Target="http://blhr.org/media/documents/Bulletin_66_december_2021_FacNgbO.pdf" TargetMode="External"/><Relationship Id="rId2965" Type="http://schemas.openxmlformats.org/officeDocument/2006/relationships/hyperlink" Target="http://hudoc.echr.coe.int/eng?i=001-198387" TargetMode="External"/><Relationship Id="rId3809" Type="http://schemas.openxmlformats.org/officeDocument/2006/relationships/hyperlink" Target="mailto:hrlawyer@blhr.org" TargetMode="External"/><Relationship Id="rId937" Type="http://schemas.openxmlformats.org/officeDocument/2006/relationships/hyperlink" Target="https://hudoc.echr.coe.int/fre?i=001-213794" TargetMode="External"/><Relationship Id="rId1122" Type="http://schemas.openxmlformats.org/officeDocument/2006/relationships/hyperlink" Target="http://cmiskp.echr.coe.int/tkp197/view.asp?action=html&amp;documentId=905572&amp;portal=hbkm&amp;source=externalbydocnumber&amp;table=F69A27FD8FB86142BF01C1166DEA398649" TargetMode="External"/><Relationship Id="rId1567" Type="http://schemas.openxmlformats.org/officeDocument/2006/relationships/hyperlink" Target="http://cmiskp.echr.coe.int/tkp197/view.asp?action=html&amp;documentId=876792&amp;portal=hbkm&amp;source=externalbydocnumber&amp;table=F69A27FD8FB86142BF01C1166DEA398649" TargetMode="External"/><Relationship Id="rId1774" Type="http://schemas.openxmlformats.org/officeDocument/2006/relationships/hyperlink" Target="http://www.blhr.org/media/documents/Bulletin_3_november_2010.doc" TargetMode="External"/><Relationship Id="rId1981" Type="http://schemas.openxmlformats.org/officeDocument/2006/relationships/hyperlink" Target="http://blhr.org/media/documents/Bulletin_53_-_October_2020.pdf" TargetMode="External"/><Relationship Id="rId2618" Type="http://schemas.openxmlformats.org/officeDocument/2006/relationships/hyperlink" Target="https://hudoc.echr.coe.int/eng?i=001-217119" TargetMode="External"/><Relationship Id="rId2825" Type="http://schemas.openxmlformats.org/officeDocument/2006/relationships/hyperlink" Target="http://blhr.org/media/documents/Bulletin_54__November_2020.pdf" TargetMode="External"/><Relationship Id="rId66" Type="http://schemas.openxmlformats.org/officeDocument/2006/relationships/hyperlink" Target="http://hudoc.echr.coe.int/eng?i=001-202716" TargetMode="External"/><Relationship Id="rId1427" Type="http://schemas.openxmlformats.org/officeDocument/2006/relationships/hyperlink" Target="http://blhr.org/media/documents/Bulletin_53_-_October_2020.pdf" TargetMode="External"/><Relationship Id="rId1634" Type="http://schemas.openxmlformats.org/officeDocument/2006/relationships/hyperlink" Target="http://www.blhr.org/media/documents/Bulletin_19_april_2012.doc" TargetMode="External"/><Relationship Id="rId1841" Type="http://schemas.openxmlformats.org/officeDocument/2006/relationships/hyperlink" Target="http://www.blhr.org/media/documents/Bulletin_23_september_2012.doc" TargetMode="External"/><Relationship Id="rId3087" Type="http://schemas.openxmlformats.org/officeDocument/2006/relationships/hyperlink" Target="http://www.blhr.org/media/documents/Bulletin_10_June_2011.doc" TargetMode="External"/><Relationship Id="rId3294" Type="http://schemas.openxmlformats.org/officeDocument/2006/relationships/hyperlink" Target="http://www.blhr.org/media/documents/Bulletin_23_september_2012.doc" TargetMode="External"/><Relationship Id="rId1939" Type="http://schemas.openxmlformats.org/officeDocument/2006/relationships/hyperlink" Target="https://curia.europa.eu/juris/document/document.jsf?text=%25D0%25A5%25D0%25B0%25D1%2580%25D1%2582%25D0%25B0%25D1%2582%25D0%25B0&amp;docid=243244&amp;pageIndex=0&amp;doclang=bg&amp;mode=req&amp;dir=&amp;occ=first&amp;part=1&amp;cid=2575866" TargetMode="External"/><Relationship Id="rId3599" Type="http://schemas.openxmlformats.org/officeDocument/2006/relationships/hyperlink" Target="http://www.blhr.org/media/documents/Bulletin_21_june_2012.doc" TargetMode="External"/><Relationship Id="rId1701" Type="http://schemas.openxmlformats.org/officeDocument/2006/relationships/hyperlink" Target="http://cmiskp.echr.coe.int/tkp197/view.asp?action=html&amp;documentId=884279&amp;portal=hbkm&amp;source=externalbydocnumber&amp;table=F69A27FD8FB86142BF01C1166DEA398649" TargetMode="External"/><Relationship Id="rId3154" Type="http://schemas.openxmlformats.org/officeDocument/2006/relationships/hyperlink" Target="http://eur-lex.europa.eu/legal-content/BG/TXT/?qid=1423153104408&amp;uri=CELEX:62013CJ0354" TargetMode="External"/><Relationship Id="rId3361" Type="http://schemas.openxmlformats.org/officeDocument/2006/relationships/hyperlink" Target="http://hudoc.echr.coe.int/eng?i=001-203885" TargetMode="External"/><Relationship Id="rId3459" Type="http://schemas.openxmlformats.org/officeDocument/2006/relationships/hyperlink" Target="https://hudoc.echr.coe.int/eng?i=001-210257" TargetMode="External"/><Relationship Id="rId3666" Type="http://schemas.openxmlformats.org/officeDocument/2006/relationships/hyperlink" Target="http://blhr.org/media/documents/Bulletin_54__November_2020.pdf" TargetMode="External"/><Relationship Id="rId282" Type="http://schemas.openxmlformats.org/officeDocument/2006/relationships/hyperlink" Target="http://cmiskp.echr.coe.int/tkp197/view.asp?action=html&amp;documentId=905753&amp;portal=hbkm&amp;source=externalbydocnumber&amp;table=F69A27FD8FB86142BF01C1166DEA398649" TargetMode="External"/><Relationship Id="rId587" Type="http://schemas.openxmlformats.org/officeDocument/2006/relationships/hyperlink" Target="http://hudoc.echr.coe.int/sites/eng/pages/search.aspx?i=001-148225" TargetMode="External"/><Relationship Id="rId2170" Type="http://schemas.openxmlformats.org/officeDocument/2006/relationships/hyperlink" Target="http://www.blhr.org/media/documents/Bulletin_11_July_2011.doc" TargetMode="External"/><Relationship Id="rId2268" Type="http://schemas.openxmlformats.org/officeDocument/2006/relationships/hyperlink" Target="http://blhr.org/media/documents/buletin_67.pdf" TargetMode="External"/><Relationship Id="rId3014" Type="http://schemas.openxmlformats.org/officeDocument/2006/relationships/hyperlink" Target="http://blhr.org/media/documents/Bulletin_66_december_2021_FacNgbO.pdf" TargetMode="External"/><Relationship Id="rId3221" Type="http://schemas.openxmlformats.org/officeDocument/2006/relationships/hyperlink" Target="https://eur-lex.europa.eu/legal-content/bg/TXT/?uri=CELEX:62019CJ0795" TargetMode="External"/><Relationship Id="rId3319" Type="http://schemas.openxmlformats.org/officeDocument/2006/relationships/hyperlink" Target="http://hudoc.echr.coe.int/sites/eng/pages/search.aspx?i=001-148718" TargetMode="External"/><Relationship Id="rId8" Type="http://schemas.openxmlformats.org/officeDocument/2006/relationships/webSettings" Target="webSettings.xml"/><Relationship Id="rId142" Type="http://schemas.openxmlformats.org/officeDocument/2006/relationships/hyperlink" Target="http://www.blhr.org/media/documents/buletin_38_-_mart_15.doc" TargetMode="External"/><Relationship Id="rId447" Type="http://schemas.openxmlformats.org/officeDocument/2006/relationships/hyperlink" Target="http://cmiskp.echr.coe.int/tkp197/view.asp?action=html&amp;documentId=875631&amp;portal=hbkm&amp;source=externalbydocnumber&amp;table=F69A27FD8FB86142BF01C1166DEA398649" TargetMode="External"/><Relationship Id="rId794" Type="http://schemas.openxmlformats.org/officeDocument/2006/relationships/hyperlink" Target="http://blhr.org/media/documents/Bulletin_50_July_2020.pdf" TargetMode="External"/><Relationship Id="rId1077" Type="http://schemas.openxmlformats.org/officeDocument/2006/relationships/hyperlink" Target="http://cmiskp.echr.coe.int/tkp197/view.asp?action=html&amp;documentId=905065&amp;portal=hbkm&amp;source=externalbydocnumber&amp;table=F69A27FD8FB86142BF01C1166DEA398649" TargetMode="External"/><Relationship Id="rId2030" Type="http://schemas.openxmlformats.org/officeDocument/2006/relationships/hyperlink" Target="http://hudoc.echr.coe.int/sites/eng/pages/search.aspx?i=001-112282" TargetMode="External"/><Relationship Id="rId2128" Type="http://schemas.openxmlformats.org/officeDocument/2006/relationships/hyperlink" Target="http://hudoc.echr.coe.int/eng?i=001-207929" TargetMode="External"/><Relationship Id="rId2475" Type="http://schemas.openxmlformats.org/officeDocument/2006/relationships/hyperlink" Target="http://hudoc.echr.coe.int/sites/eng/pages/search.aspx?i=001-111399" TargetMode="External"/><Relationship Id="rId2682" Type="http://schemas.openxmlformats.org/officeDocument/2006/relationships/hyperlink" Target="http://www.blhr.org/media/documents/Buletin_37_-_fevruari_15.doc" TargetMode="External"/><Relationship Id="rId2987" Type="http://schemas.openxmlformats.org/officeDocument/2006/relationships/hyperlink" Target="http://blhr.org/media/documents/Bulletin_51_-_September_2020.docx.pdf" TargetMode="External"/><Relationship Id="rId3526" Type="http://schemas.openxmlformats.org/officeDocument/2006/relationships/hyperlink" Target="http://hudoc.echr.coe.int/sites/eng/pages/search.aspx?i=001-153771" TargetMode="External"/><Relationship Id="rId3733" Type="http://schemas.openxmlformats.org/officeDocument/2006/relationships/hyperlink" Target="http://blhr.org/media/documents/Bulletin_65_November_2021.pdf" TargetMode="External"/><Relationship Id="rId654" Type="http://schemas.openxmlformats.org/officeDocument/2006/relationships/hyperlink" Target="https://hudoc.echr.coe.int/eng?i=001-217110" TargetMode="External"/><Relationship Id="rId861" Type="http://schemas.openxmlformats.org/officeDocument/2006/relationships/hyperlink" Target="http://www.blhr.org/media/documents/Bulletin_8_april_2011.doc" TargetMode="External"/><Relationship Id="rId959" Type="http://schemas.openxmlformats.org/officeDocument/2006/relationships/hyperlink" Target="http://www.blhr.org/media/documents/Bulletin_10_June_2011.doc" TargetMode="External"/><Relationship Id="rId1284" Type="http://schemas.openxmlformats.org/officeDocument/2006/relationships/hyperlink" Target="http://www.blhr.org/media/documents/Bulletin_10_June_2011.doc" TargetMode="External"/><Relationship Id="rId1491" Type="http://schemas.openxmlformats.org/officeDocument/2006/relationships/hyperlink" Target="http://www.blhr.org/media/documents/Bulletin_19_april_2012.doc" TargetMode="External"/><Relationship Id="rId1589" Type="http://schemas.openxmlformats.org/officeDocument/2006/relationships/hyperlink" Target="http://cmiskp.echr.coe.int/tkp197/view.asp?action=html&amp;documentId=881292&amp;portal=hbkm&amp;source=externalbydocnumber&amp;table=F69A27FD8FB86142BF01C1166DEA398649" TargetMode="External"/><Relationship Id="rId2335" Type="http://schemas.openxmlformats.org/officeDocument/2006/relationships/hyperlink" Target="http://cmiskp.echr.coe.int/tkp197/view.asp?action=html&amp;documentId=902757&amp;portal=hbkm&amp;source=externalbydocnumber&amp;table=F69A27FD8FB86142BF01C1166DEA398649" TargetMode="External"/><Relationship Id="rId2542" Type="http://schemas.openxmlformats.org/officeDocument/2006/relationships/hyperlink" Target="http://blhr.org/media/documents/Bulletin_48_April_May_2020.pdf" TargetMode="External"/><Relationship Id="rId3800" Type="http://schemas.openxmlformats.org/officeDocument/2006/relationships/hyperlink" Target="https://curia.europa.eu/juris/document/document.jsf?text=%2522Charter%2Bof%2BFundamental%2BRights%2522&amp;docid=266102&amp;pageIndex=0&amp;doclang=BG&amp;mode=req&amp;dir=&amp;occ=first&amp;part=1&amp;cid=376235" TargetMode="External"/><Relationship Id="rId307" Type="http://schemas.openxmlformats.org/officeDocument/2006/relationships/hyperlink" Target="http://www.blhr.org/media/documents/Bulletin_10_June_2011.doc" TargetMode="External"/><Relationship Id="rId514" Type="http://schemas.openxmlformats.org/officeDocument/2006/relationships/hyperlink" Target="http://www.blhr.org/media/documents/Bulletin_13_final.doc" TargetMode="External"/><Relationship Id="rId721" Type="http://schemas.openxmlformats.org/officeDocument/2006/relationships/hyperlink" Target="http://hudoc.echr.coe.int/eng?i=001-201350" TargetMode="External"/><Relationship Id="rId1144" Type="http://schemas.openxmlformats.org/officeDocument/2006/relationships/hyperlink" Target="http://hudoc.echr.coe.int/sites/eng/pages/search.aspx?i=001-141370" TargetMode="External"/><Relationship Id="rId1351" Type="http://schemas.openxmlformats.org/officeDocument/2006/relationships/hyperlink" Target="https://eur-lex.europa.eu/legal-content/bg/TXT/?uri=CELEX:62019CJ0487" TargetMode="External"/><Relationship Id="rId1449" Type="http://schemas.openxmlformats.org/officeDocument/2006/relationships/hyperlink" Target="http://blhr.org/media/documents/Bulletin_63_-_August_September_21.pdf" TargetMode="External"/><Relationship Id="rId1796" Type="http://schemas.openxmlformats.org/officeDocument/2006/relationships/hyperlink" Target="http://www.blhr.org/media/documents/buletin_38_-_mart_15.doc" TargetMode="External"/><Relationship Id="rId2402" Type="http://schemas.openxmlformats.org/officeDocument/2006/relationships/hyperlink" Target="http://cmiskp.echr.coe.int/tkp197/view.asp?action=html&amp;documentId=875932&amp;portal=hbkm&amp;source=externalbydocnumber&amp;table=F69A27FD8FB86142BF01C1166DEA398649" TargetMode="External"/><Relationship Id="rId2847" Type="http://schemas.openxmlformats.org/officeDocument/2006/relationships/hyperlink" Target="http://www.blhr.org/media/documents/Bulletin_5_january_2011.doc" TargetMode="External"/><Relationship Id="rId88" Type="http://schemas.openxmlformats.org/officeDocument/2006/relationships/hyperlink" Target="http://hudoc.echr.coe.int/sites/eng/pages/search.aspx?i=001-146501" TargetMode="External"/><Relationship Id="rId819" Type="http://schemas.openxmlformats.org/officeDocument/2006/relationships/hyperlink" Target="https://hudoc.echr.coe.int/eng?i=001-211791" TargetMode="External"/><Relationship Id="rId1004" Type="http://schemas.openxmlformats.org/officeDocument/2006/relationships/hyperlink" Target="http://hudoc.echr.coe.int/eng?i=001-203562" TargetMode="External"/><Relationship Id="rId1211" Type="http://schemas.openxmlformats.org/officeDocument/2006/relationships/hyperlink" Target="http://hudoc.echr.coe.int/eng?i=001-203839" TargetMode="External"/><Relationship Id="rId1656" Type="http://schemas.openxmlformats.org/officeDocument/2006/relationships/hyperlink" Target="http://cmiskp.echr.coe.int/tkp197/view.asp?action=html&amp;documentId=885174&amp;portal=hbkm&amp;source=externalbydocnumber&amp;table=F69A27FD8FB86142BF01C1166DEA398649" TargetMode="External"/><Relationship Id="rId1863" Type="http://schemas.openxmlformats.org/officeDocument/2006/relationships/hyperlink" Target="http://cmiskp.echr.coe.int/tkp197/view.asp?action=html&amp;documentId=884022&amp;portal=hbkm&amp;source=externalbydocnumber&amp;table=F69A27FD8FB86142BF01C1166DEA398649" TargetMode="External"/><Relationship Id="rId2707" Type="http://schemas.openxmlformats.org/officeDocument/2006/relationships/hyperlink" Target="http://www.blhr.org/media/documents/Bulletin_8_april_2011.doc" TargetMode="External"/><Relationship Id="rId2914" Type="http://schemas.openxmlformats.org/officeDocument/2006/relationships/hyperlink" Target="http://hudoc.echr.coe.int/sites/eng/pages/search.aspx?i=001-111521" TargetMode="External"/><Relationship Id="rId1309" Type="http://schemas.openxmlformats.org/officeDocument/2006/relationships/hyperlink" Target="http://cmiskp.echr.coe.int/tkp197/view.asp?action=html&amp;documentId=884821&amp;portal=hbkm&amp;source=externalbydocnumber&amp;table=F69A27FD8FB86142BF01C1166DEA398649" TargetMode="External"/><Relationship Id="rId1516" Type="http://schemas.openxmlformats.org/officeDocument/2006/relationships/hyperlink" Target="https://hudoc.echr.coe.int/eng?i=001-210253" TargetMode="External"/><Relationship Id="rId1723" Type="http://schemas.openxmlformats.org/officeDocument/2006/relationships/hyperlink" Target="http://hudoc.echr.coe.int/sites/eng/pages/search.aspx?i=001-141947" TargetMode="External"/><Relationship Id="rId1930" Type="http://schemas.openxmlformats.org/officeDocument/2006/relationships/hyperlink" Target="http://blhr.org/media/documents/Bulletin_50_July_2020.pdf" TargetMode="External"/><Relationship Id="rId3176" Type="http://schemas.openxmlformats.org/officeDocument/2006/relationships/hyperlink" Target="http://blhr.org/media/documents/Bulletin_49_-_June_2020.docx.pdf" TargetMode="External"/><Relationship Id="rId3383" Type="http://schemas.openxmlformats.org/officeDocument/2006/relationships/hyperlink" Target="https://curia.europa.eu/juris/document/document.jsf?text=&amp;docid=242563&amp;pageIndex=0&amp;doclang=BG&amp;mode=req&amp;dir=&amp;occ=first&amp;part=1&amp;cid=1593602" TargetMode="External"/><Relationship Id="rId3590" Type="http://schemas.openxmlformats.org/officeDocument/2006/relationships/hyperlink" Target="http://www.blhr.org/media/documents/Bulletin_3_november_2010.doc" TargetMode="External"/><Relationship Id="rId15" Type="http://schemas.openxmlformats.org/officeDocument/2006/relationships/hyperlink" Target="http://www.blhr.org/newsletter/" TargetMode="External"/><Relationship Id="rId2192" Type="http://schemas.openxmlformats.org/officeDocument/2006/relationships/hyperlink" Target="http://hudoc.echr.coe.int/sites/eng/pages/search.aspx?i=001-141171" TargetMode="External"/><Relationship Id="rId3036" Type="http://schemas.openxmlformats.org/officeDocument/2006/relationships/hyperlink" Target="https://hudoc.echr.coe.int/?i=001-218080" TargetMode="External"/><Relationship Id="rId3243" Type="http://schemas.openxmlformats.org/officeDocument/2006/relationships/hyperlink" Target="http://blhr.org/media/documents/Bulletin__68_February_2022.pdf" TargetMode="External"/><Relationship Id="rId3688" Type="http://schemas.openxmlformats.org/officeDocument/2006/relationships/hyperlink" Target="https://eur-lex.europa.eu/legal-content/bg/TXT/?uri=CELEX:62020CJ0028" TargetMode="External"/><Relationship Id="rId164" Type="http://schemas.openxmlformats.org/officeDocument/2006/relationships/hyperlink" Target="http://hudoc.echr.coe.int/eng?i=001-205109" TargetMode="External"/><Relationship Id="rId371" Type="http://schemas.openxmlformats.org/officeDocument/2006/relationships/hyperlink" Target="http://www.blhr.org/media/documents/Bulletin_10_June_2011.doc" TargetMode="External"/><Relationship Id="rId2052" Type="http://schemas.openxmlformats.org/officeDocument/2006/relationships/hyperlink" Target="http://cmiskp.echr.coe.int/tkp197/view.asp?action=html&amp;documentId=893340&amp;portal=hbkm&amp;source=externalbydocnumber&amp;table=F69A27FD8FB86142BF01C1166DEA398649" TargetMode="External"/><Relationship Id="rId2497" Type="http://schemas.openxmlformats.org/officeDocument/2006/relationships/hyperlink" Target="http://hudoc.echr.coe.int/sites/eng/pages/search.aspx?i=001-142422" TargetMode="External"/><Relationship Id="rId3450" Type="http://schemas.openxmlformats.org/officeDocument/2006/relationships/hyperlink" Target="http://blhr.org/media/documents/Bulletin_44_-_December_2019.pdf" TargetMode="External"/><Relationship Id="rId3548" Type="http://schemas.openxmlformats.org/officeDocument/2006/relationships/hyperlink" Target="http://blhr.org/media/documents/Bulletin_62_-_July_21.pdf" TargetMode="External"/><Relationship Id="rId3755" Type="http://schemas.openxmlformats.org/officeDocument/2006/relationships/hyperlink" Target="http://blhr.org/media/documents/Bulletin_69_March_2022.pdf" TargetMode="External"/><Relationship Id="rId469" Type="http://schemas.openxmlformats.org/officeDocument/2006/relationships/hyperlink" Target="http://cmiskp.echr.coe.int/tkp197/view.asp?action=html&amp;documentId=881276&amp;portal=hbkm&amp;source=externalbydocnumber&amp;table=F69A27FD8FB86142BF01C1166DEA398649" TargetMode="External"/><Relationship Id="rId676" Type="http://schemas.openxmlformats.org/officeDocument/2006/relationships/hyperlink" Target="http://www.blhr.org/media/documents/Buletin_37_-_fevruari_15.doc" TargetMode="External"/><Relationship Id="rId883" Type="http://schemas.openxmlformats.org/officeDocument/2006/relationships/hyperlink" Target="http://www.blhr.org/media/documents/Bulletin_19_april_2012.doc" TargetMode="External"/><Relationship Id="rId1099" Type="http://schemas.openxmlformats.org/officeDocument/2006/relationships/hyperlink" Target="https://hudoc.echr.coe.int/eng" TargetMode="External"/><Relationship Id="rId2357" Type="http://schemas.openxmlformats.org/officeDocument/2006/relationships/hyperlink" Target="http://hudoc.echr.coe.int/sites/fra/pages/search.aspx?i=001-105641" TargetMode="External"/><Relationship Id="rId2564" Type="http://schemas.openxmlformats.org/officeDocument/2006/relationships/hyperlink" Target="https://hudoc.echr.coe.int/eng" TargetMode="External"/><Relationship Id="rId3103" Type="http://schemas.openxmlformats.org/officeDocument/2006/relationships/hyperlink" Target="http://www.blhr.org/media/documents/Bulletin_13_october_2011.doc" TargetMode="External"/><Relationship Id="rId3310" Type="http://schemas.openxmlformats.org/officeDocument/2006/relationships/hyperlink" Target="http://cmiskp.echr.coe.int/tkp197/view.asp?action=html&amp;documentId=881298&amp;portal=hbkm&amp;source=externalbydocnumber&amp;table=F69A27FD8FB86142BF01C1166DEA398649" TargetMode="External"/><Relationship Id="rId3408" Type="http://schemas.openxmlformats.org/officeDocument/2006/relationships/hyperlink" Target="https://web.lakorda.com/lakorda/?opendocframe=1&amp;db=0&amp;id=3921600&amp;query=&amp;dictionary=" TargetMode="External"/><Relationship Id="rId3615" Type="http://schemas.openxmlformats.org/officeDocument/2006/relationships/hyperlink" Target="http://eur-lex.europa.eu/legal-content/BG/TXT/?qid=1396429656481&amp;uri=CELEX:62012CJ0314" TargetMode="External"/><Relationship Id="rId231" Type="http://schemas.openxmlformats.org/officeDocument/2006/relationships/hyperlink" Target="http://cmiskp.echr.coe.int/tkp197/view.asp?action=html&amp;documentId=885668&amp;portal=hbkm&amp;source=externalbydocnumber&amp;table=F69A27FD8FB86142BF01C1166DEA398649" TargetMode="External"/><Relationship Id="rId329" Type="http://schemas.openxmlformats.org/officeDocument/2006/relationships/hyperlink" Target="http://www.blhr.org/media/documents/Bulletin_10_June_2011.doc" TargetMode="External"/><Relationship Id="rId536" Type="http://schemas.openxmlformats.org/officeDocument/2006/relationships/hyperlink" Target="http://cmiskp.echr.coe.int/tkp197/view.asp?action=html&amp;documentId=900128&amp;portal=hbkm&amp;source=externalbydocnumber&amp;table=F69A27FD8FB86142BF01C1166DEA398649" TargetMode="External"/><Relationship Id="rId1166" Type="http://schemas.openxmlformats.org/officeDocument/2006/relationships/hyperlink" Target="http://cmiskp.echr.coe.int/tkp197/view.asp?action=html&amp;documentId=881289&amp;portal=hbkm&amp;source=externalbydocnumber&amp;table=F69A27FD8FB86142BF01C1166DEA398649" TargetMode="External"/><Relationship Id="rId1373" Type="http://schemas.openxmlformats.org/officeDocument/2006/relationships/hyperlink" Target="http://www.blhr.org/media/documents/Bulletin_14_noemvri_2011.doc" TargetMode="External"/><Relationship Id="rId2217" Type="http://schemas.openxmlformats.org/officeDocument/2006/relationships/hyperlink" Target="http://www.blhr.org/media/documents/Buletin_33_October_2014.doc" TargetMode="External"/><Relationship Id="rId2771" Type="http://schemas.openxmlformats.org/officeDocument/2006/relationships/hyperlink" Target="http://blhr.org/media/documents/Bulletin_July_2022_final.pdf" TargetMode="External"/><Relationship Id="rId2869" Type="http://schemas.openxmlformats.org/officeDocument/2006/relationships/hyperlink" Target="http://www.blhr.org/media/documents/Bulletin_13_october_2011.doc" TargetMode="External"/><Relationship Id="rId743" Type="http://schemas.openxmlformats.org/officeDocument/2006/relationships/hyperlink" Target="http://cmiskp.echr.coe.int/tkp197/view.asp?action=html&amp;documentId=875970&amp;portal=hbkm&amp;source=externalbydocnumber&amp;table=F69A27FD8FB86142BF01C1166DEA398649" TargetMode="External"/><Relationship Id="rId950" Type="http://schemas.openxmlformats.org/officeDocument/2006/relationships/hyperlink" Target="http://www.blhr.org/media/documents/Buletin_34_-_noemvri_14.doc" TargetMode="External"/><Relationship Id="rId1026" Type="http://schemas.openxmlformats.org/officeDocument/2006/relationships/hyperlink" Target="http://blhr.org/media/documents/Bulletin_43_November_2019.pdf" TargetMode="External"/><Relationship Id="rId1580" Type="http://schemas.openxmlformats.org/officeDocument/2006/relationships/hyperlink" Target="http://www.blhr.org/media/documents/Bulletin_4_december_2010.doc" TargetMode="External"/><Relationship Id="rId1678" Type="http://schemas.openxmlformats.org/officeDocument/2006/relationships/hyperlink" Target="http://www.blhr.org/media/documents/Bulletin_12_october_2011.doc" TargetMode="External"/><Relationship Id="rId1885" Type="http://schemas.openxmlformats.org/officeDocument/2006/relationships/hyperlink" Target="https://hudoc.echr.coe.int/eng?i=001-210766" TargetMode="External"/><Relationship Id="rId2424" Type="http://schemas.openxmlformats.org/officeDocument/2006/relationships/hyperlink" Target="http://cmiskp.echr.coe.int/tkp197/view.asp?action=html&amp;documentId=883736&amp;portal=hbkm&amp;source=externalbydocnumber&amp;table=F69A27FD8FB86142BF01C1166DEA398649" TargetMode="External"/><Relationship Id="rId2631" Type="http://schemas.openxmlformats.org/officeDocument/2006/relationships/hyperlink" Target="http://www.blhr.org/media/documents/Buletin_29_june_2014.doc" TargetMode="External"/><Relationship Id="rId2729" Type="http://schemas.openxmlformats.org/officeDocument/2006/relationships/hyperlink" Target="http://hudoc.echr.coe.int/sites/eng/pages/search.aspx?i=001-142196" TargetMode="External"/><Relationship Id="rId2936" Type="http://schemas.openxmlformats.org/officeDocument/2006/relationships/hyperlink" Target="http://www.blhr.org/media/documents/Buletin_29_june_2014.doc" TargetMode="External"/><Relationship Id="rId603" Type="http://schemas.openxmlformats.org/officeDocument/2006/relationships/hyperlink" Target="http://hudoc.echr.coe.int/sites/eng/pages/search.aspx?i=001-152730" TargetMode="External"/><Relationship Id="rId810" Type="http://schemas.openxmlformats.org/officeDocument/2006/relationships/hyperlink" Target="http://blhr.org/media/documents/Bulletin_59_21.pdf" TargetMode="External"/><Relationship Id="rId908" Type="http://schemas.openxmlformats.org/officeDocument/2006/relationships/hyperlink" Target="http://hudoc.echr.coe.int/eng?i=001-155937" TargetMode="External"/><Relationship Id="rId1233" Type="http://schemas.openxmlformats.org/officeDocument/2006/relationships/hyperlink" Target="https://hudoc.echr.coe.int/eng?i=001-213214" TargetMode="External"/><Relationship Id="rId1440" Type="http://schemas.openxmlformats.org/officeDocument/2006/relationships/hyperlink" Target="https://eur-lex.europa.eu/legal-content/BG/TXT/?uri=CELEX:62020CJ0354" TargetMode="External"/><Relationship Id="rId1538" Type="http://schemas.openxmlformats.org/officeDocument/2006/relationships/hyperlink" Target="http://hudoc.echr.coe.int/sites/eng/pages/search.aspx?i=001-107156" TargetMode="External"/><Relationship Id="rId1300" Type="http://schemas.openxmlformats.org/officeDocument/2006/relationships/hyperlink" Target="http://www.blhr.org/media/documents/Bulletin_2_october_2010.doc" TargetMode="External"/><Relationship Id="rId1745" Type="http://schemas.openxmlformats.org/officeDocument/2006/relationships/hyperlink" Target="http://hudoc.echr.coe.int/eng?i=001-206194" TargetMode="External"/><Relationship Id="rId1952" Type="http://schemas.openxmlformats.org/officeDocument/2006/relationships/hyperlink" Target="http://www.blhr.org/media/documents/Bulletin_4_december_2010.doc" TargetMode="External"/><Relationship Id="rId3198" Type="http://schemas.openxmlformats.org/officeDocument/2006/relationships/hyperlink" Target="https://blhr.org/media/documents/Bulletin_57_-_February_2021.pdf" TargetMode="External"/><Relationship Id="rId37" Type="http://schemas.openxmlformats.org/officeDocument/2006/relationships/hyperlink" Target="http://blhr.org/media/documents/Bulletin_46_February_2020.pdf" TargetMode="External"/><Relationship Id="rId1605" Type="http://schemas.openxmlformats.org/officeDocument/2006/relationships/hyperlink" Target="http://cmiskp.echr.coe.int/tkp197/view.asp?action=html&amp;documentId=888336&amp;portal=hbkm&amp;source=externalbydocnumber&amp;table=F69A27FD8FB86142BF01C1166DEA398649" TargetMode="External"/><Relationship Id="rId1812" Type="http://schemas.openxmlformats.org/officeDocument/2006/relationships/hyperlink" Target="http://cmiskp.echr.coe.int/tkp197/view.asp?action=html&amp;documentId=874585&amp;portal=hbkm&amp;source=externalbydocnumber&amp;table=F69A27FD8FB86142BF01C1166DEA398649" TargetMode="External"/><Relationship Id="rId3058" Type="http://schemas.openxmlformats.org/officeDocument/2006/relationships/hyperlink" Target="http://cmiskp.echr.coe.int/tkp197/view.asp?action=html&amp;documentId=877607&amp;portal=hbkm&amp;source=externalbydocnumber&amp;table=F69A27FD8FB86142BF01C1166DEA398649" TargetMode="External"/><Relationship Id="rId3265" Type="http://schemas.openxmlformats.org/officeDocument/2006/relationships/hyperlink" Target="http://www.blhr.org/media/documents/Bulletin_5_january_2011.doc" TargetMode="External"/><Relationship Id="rId3472" Type="http://schemas.openxmlformats.org/officeDocument/2006/relationships/hyperlink" Target="http://blhr.org/media/documents/Buletin_28_may_1.doc" TargetMode="External"/><Relationship Id="rId186" Type="http://schemas.openxmlformats.org/officeDocument/2006/relationships/hyperlink" Target="https://hudoc.echr.coe.int/eng?i=001-218086" TargetMode="External"/><Relationship Id="rId393" Type="http://schemas.openxmlformats.org/officeDocument/2006/relationships/hyperlink" Target="http://www.blhr.org/media/documents/Buletin_41_-_June_2015-1.doc" TargetMode="External"/><Relationship Id="rId2074" Type="http://schemas.openxmlformats.org/officeDocument/2006/relationships/hyperlink" Target="http://www.blhr.org/media/documents/Buletin_32_-_September_2014.doc" TargetMode="External"/><Relationship Id="rId2281" Type="http://schemas.openxmlformats.org/officeDocument/2006/relationships/hyperlink" Target="http://cmiskp.echr.coe.int/tkp197/view.asp?action=html&amp;documentId=876970&amp;portal=hbkm&amp;source=externalbydocnumber&amp;table=F69A27FD8FB86142BF01C1166DEA398649" TargetMode="External"/><Relationship Id="rId3125" Type="http://schemas.openxmlformats.org/officeDocument/2006/relationships/hyperlink" Target="http://www.blhr.org/media/documents/Bulletin_22_july_2012.doc" TargetMode="External"/><Relationship Id="rId3332" Type="http://schemas.openxmlformats.org/officeDocument/2006/relationships/hyperlink" Target="http://blhr.org/media/documents/403" TargetMode="External"/><Relationship Id="rId3777" Type="http://schemas.openxmlformats.org/officeDocument/2006/relationships/hyperlink" Target="http://blhr.org/media/documents/Bulletin_June_2022_final.pdf" TargetMode="External"/><Relationship Id="rId253" Type="http://schemas.openxmlformats.org/officeDocument/2006/relationships/hyperlink" Target="http://www.blhr.org/media/documents/Bulletin_5_january_2011.doc" TargetMode="External"/><Relationship Id="rId460" Type="http://schemas.openxmlformats.org/officeDocument/2006/relationships/hyperlink" Target="http://www.blhr.org/media/documents/Bulletin_4_december_2010.doc" TargetMode="External"/><Relationship Id="rId698" Type="http://schemas.openxmlformats.org/officeDocument/2006/relationships/hyperlink" Target="http://cmiskp.echr.coe.int/tkp197/view.asp?action=html&amp;documentId=896435&amp;portal=hbkm&amp;source=externalbydocnumber&amp;table=F69A27FD8FB86142BF01C1166DEA398649" TargetMode="External"/><Relationship Id="rId1090" Type="http://schemas.openxmlformats.org/officeDocument/2006/relationships/hyperlink" Target="http://blhr.org/media/documents/Bulletin_44_-_December_2019.pdf" TargetMode="External"/><Relationship Id="rId2141" Type="http://schemas.openxmlformats.org/officeDocument/2006/relationships/hyperlink" Target="http://blhr.org/media/documents/Bulletin__68_February_2022.pdf" TargetMode="External"/><Relationship Id="rId2379" Type="http://schemas.openxmlformats.org/officeDocument/2006/relationships/hyperlink" Target="http://blhr.org/media/documents/Bulletin_44_-_December_2019.pdf" TargetMode="External"/><Relationship Id="rId2586" Type="http://schemas.openxmlformats.org/officeDocument/2006/relationships/hyperlink" Target="https://hudoc.echr.coe.int/fre?i=001-211572" TargetMode="External"/><Relationship Id="rId2793" Type="http://schemas.openxmlformats.org/officeDocument/2006/relationships/hyperlink" Target="http://www.blhr.org/media/documents/Bulletin_14_noemvri_2011.doc" TargetMode="External"/><Relationship Id="rId3637" Type="http://schemas.openxmlformats.org/officeDocument/2006/relationships/hyperlink" Target="https://eur-lex.europa.eu/legal-content/BG/TXT/?uri=CELEX:62018CJ0192" TargetMode="External"/><Relationship Id="rId113" Type="http://schemas.openxmlformats.org/officeDocument/2006/relationships/hyperlink" Target="http://hudoc.echr.coe.int/eng?i=001-205352" TargetMode="External"/><Relationship Id="rId320" Type="http://schemas.openxmlformats.org/officeDocument/2006/relationships/hyperlink" Target="http://cmiskp.echr.coe.int/tkp197/view.asp?action=html&amp;documentId=875198&amp;portal=hbkm&amp;source=externalbydocnumber&amp;table=F69A27FD8FB86142BF01C1166DEA398649" TargetMode="External"/><Relationship Id="rId558" Type="http://schemas.openxmlformats.org/officeDocument/2006/relationships/hyperlink" Target="http://hudoc.echr.coe.int/sites/eng/pages/search.aspx?i=001-140785" TargetMode="External"/><Relationship Id="rId765" Type="http://schemas.openxmlformats.org/officeDocument/2006/relationships/hyperlink" Target="http://www.blhr.org/media/documents/Buletin_27_april_2.doc" TargetMode="External"/><Relationship Id="rId972" Type="http://schemas.openxmlformats.org/officeDocument/2006/relationships/hyperlink" Target="http://hudoc.echr.coe.int/sites/eng/pages/search.aspx?i=001-112013" TargetMode="External"/><Relationship Id="rId1188" Type="http://schemas.openxmlformats.org/officeDocument/2006/relationships/hyperlink" Target="http://hudoc.echr.coe.int/sites/eng/pages/search.aspx?i=001-140392" TargetMode="External"/><Relationship Id="rId1395" Type="http://schemas.openxmlformats.org/officeDocument/2006/relationships/hyperlink" Target="http://www.blhr.org/media/documents/Bulletin_23_september_2012.doc" TargetMode="External"/><Relationship Id="rId2001" Type="http://schemas.openxmlformats.org/officeDocument/2006/relationships/hyperlink" Target="http://blhr.org/media/documents/Bulletin_63_-_August_September_21.pdf" TargetMode="External"/><Relationship Id="rId2239" Type="http://schemas.openxmlformats.org/officeDocument/2006/relationships/hyperlink" Target="http://blhr.org/media/documents/Bulletin_49_-_June_2020.docx.pdf" TargetMode="External"/><Relationship Id="rId2446" Type="http://schemas.openxmlformats.org/officeDocument/2006/relationships/hyperlink" Target="http://www.blhr.org/media/documents/Bulletin_11_July_2011.doc" TargetMode="External"/><Relationship Id="rId2653" Type="http://schemas.openxmlformats.org/officeDocument/2006/relationships/hyperlink" Target="http://blhr.org/media/documents/buletin_67.pdf" TargetMode="External"/><Relationship Id="rId2860" Type="http://schemas.openxmlformats.org/officeDocument/2006/relationships/hyperlink" Target="http://hudoc.echr.coe.int/sites/eng/pages/search.aspx?i=003-3554841-4017990" TargetMode="External"/><Relationship Id="rId3704" Type="http://schemas.openxmlformats.org/officeDocument/2006/relationships/hyperlink" Target="https://curia.europa.eu/juris/document/document.jsf?text=%22charte%2Bdes%2Bdroits%2Bfondamentaux%22&amp;docid=243102&amp;pageIndex=0&amp;doclang=BG&amp;mode=req&amp;dir=&amp;occ=first&amp;part=1&amp;cid=15359189" TargetMode="External"/><Relationship Id="rId418" Type="http://schemas.openxmlformats.org/officeDocument/2006/relationships/hyperlink" Target="http://blhr.org/media/documents/Bulletin_June_2022_final.pdf" TargetMode="External"/><Relationship Id="rId625" Type="http://schemas.openxmlformats.org/officeDocument/2006/relationships/hyperlink" Target="http://hudoc.echr.coe.int/eng?i=001-205226" TargetMode="External"/><Relationship Id="rId832" Type="http://schemas.openxmlformats.org/officeDocument/2006/relationships/footer" Target="footer4.xml"/><Relationship Id="rId1048" Type="http://schemas.openxmlformats.org/officeDocument/2006/relationships/hyperlink" Target="https://curia.europa.eu/juris/document/document.jsf?text=%25D0%25A5%25D0%25B0%25D1%2580%25D1%2582%25D0%25B0%25D1%2582%25D0%25B0&amp;docid=237088&amp;pageIndex=0&amp;doclang=bg&amp;mode=req&amp;dir=&amp;occ=first&amp;part=1&amp;cid=3951810" TargetMode="External"/><Relationship Id="rId1255" Type="http://schemas.openxmlformats.org/officeDocument/2006/relationships/hyperlink" Target="http://hudoc.echr.coe.int/sites/eng/pages/search.aspx?i=001-150726" TargetMode="External"/><Relationship Id="rId1462" Type="http://schemas.openxmlformats.org/officeDocument/2006/relationships/hyperlink" Target="http://blhr.org/media/documents/Bulletin_June_2022_final.pdf" TargetMode="External"/><Relationship Id="rId2306" Type="http://schemas.openxmlformats.org/officeDocument/2006/relationships/hyperlink" Target="http://blhr.org/media/documents/Bulletin_66_december_2021_FacNgbO.pdf" TargetMode="External"/><Relationship Id="rId2513" Type="http://schemas.openxmlformats.org/officeDocument/2006/relationships/hyperlink" Target="http://hudoc.echr.coe.int/sites/eng/pages/search.aspx?i=001-147623" TargetMode="External"/><Relationship Id="rId2958" Type="http://schemas.openxmlformats.org/officeDocument/2006/relationships/hyperlink" Target="http://www.blhr.org/media/documents/Buletin_41_-_June_2015-1.doc" TargetMode="External"/><Relationship Id="rId1115" Type="http://schemas.openxmlformats.org/officeDocument/2006/relationships/hyperlink" Target="http://blhr.org/media/documents/1.pdf" TargetMode="External"/><Relationship Id="rId1322" Type="http://schemas.openxmlformats.org/officeDocument/2006/relationships/hyperlink" Target="http://blhr.org/media/documents/Buletin_28_may_1.doc" TargetMode="External"/><Relationship Id="rId1767" Type="http://schemas.openxmlformats.org/officeDocument/2006/relationships/hyperlink" Target="http://curia.europa.eu/juris/document/document.jsf?text=%25D0%25A5%25D0%25B0%25D1%2580%25D1%2582%25D0%25B0%25D1%2582%25D0%25B0&amp;docid=226490&amp;pageIndex=0&amp;doclang=bg&amp;mode=req&amp;dir=&amp;occ=first&amp;part=1&amp;cid=2516337" TargetMode="External"/><Relationship Id="rId1974" Type="http://schemas.openxmlformats.org/officeDocument/2006/relationships/hyperlink" Target="http://hudoc.echr.coe.int/sites/eng/Pages/search.aspx" TargetMode="External"/><Relationship Id="rId2720" Type="http://schemas.openxmlformats.org/officeDocument/2006/relationships/hyperlink" Target="http://cmiskp.echr.coe.int/tkp197/view.asp?action=html&amp;documentId=898519&amp;portal=hbkm&amp;source=externalbydocnumber&amp;table=F69A27FD8FB86142BF01C1166DEA398649" TargetMode="External"/><Relationship Id="rId2818" Type="http://schemas.openxmlformats.org/officeDocument/2006/relationships/hyperlink" Target="http://hudoc.echr.coe.int/sites/eng/pages/search.aspx?i=001-155001" TargetMode="External"/><Relationship Id="rId59" Type="http://schemas.openxmlformats.org/officeDocument/2006/relationships/hyperlink" Target="http://hudoc.echr.coe.int/sites/eng/pages/search.aspx?i=001-154400" TargetMode="External"/><Relationship Id="rId1627" Type="http://schemas.openxmlformats.org/officeDocument/2006/relationships/hyperlink" Target="http://cmiskp.echr.coe.int/tkp197/view.asp?action=html&amp;documentId=902761&amp;portal=hbkm&amp;source=externalbydocnumber&amp;table=F69A27FD8FB86142BF01C1166DEA398649" TargetMode="External"/><Relationship Id="rId1834" Type="http://schemas.openxmlformats.org/officeDocument/2006/relationships/hyperlink" Target="https://hudoc.echr.coe.int/eng?i=001-215746" TargetMode="External"/><Relationship Id="rId3287" Type="http://schemas.openxmlformats.org/officeDocument/2006/relationships/hyperlink" Target="http://curia.europa.eu/juris/document/document.jsf?text=&amp;docid=114581&amp;pageIndex=0&amp;doclang=BG&amp;mode=lst&amp;dir=&amp;occ=first&amp;part=1&amp;cid=670419" TargetMode="External"/><Relationship Id="rId2096" Type="http://schemas.openxmlformats.org/officeDocument/2006/relationships/hyperlink" Target="http://www.blhr.org/media/documents/Buletin_41_-_June_2015-1.doc" TargetMode="External"/><Relationship Id="rId3494" Type="http://schemas.openxmlformats.org/officeDocument/2006/relationships/hyperlink" Target="http://blhr.org/media/documents/Bulletin_50_July_2020.pdf" TargetMode="External"/><Relationship Id="rId3799" Type="http://schemas.openxmlformats.org/officeDocument/2006/relationships/hyperlink" Target="http://blhr.org/media/documents/Bulletin_september_2022.pdf" TargetMode="External"/><Relationship Id="rId1901" Type="http://schemas.openxmlformats.org/officeDocument/2006/relationships/hyperlink" Target="http://blhr.org/media/documents/Bulletin_66_december_2021_FacNgbO.pdf" TargetMode="External"/><Relationship Id="rId3147" Type="http://schemas.openxmlformats.org/officeDocument/2006/relationships/hyperlink" Target="http://www.blhr.org/media/documents/Buletin_34_-_noemvri_14.doc" TargetMode="External"/><Relationship Id="rId3354" Type="http://schemas.openxmlformats.org/officeDocument/2006/relationships/hyperlink" Target="http://hudoc.echr.coe.int/eng?i=001-203178" TargetMode="External"/><Relationship Id="rId3561" Type="http://schemas.openxmlformats.org/officeDocument/2006/relationships/hyperlink" Target="http://hudoc.echr.coe.int/sites/eng/pages/search.aspx?i=001-111416" TargetMode="External"/><Relationship Id="rId3659" Type="http://schemas.openxmlformats.org/officeDocument/2006/relationships/hyperlink" Target="http://blhr.org/media/documents/Bulletin_49_-_June_2020.docx.pdf" TargetMode="External"/><Relationship Id="rId275" Type="http://schemas.openxmlformats.org/officeDocument/2006/relationships/hyperlink" Target="http://www.blhr.org/media/documents/Bulletin_5_january_2011.doc" TargetMode="External"/><Relationship Id="rId482" Type="http://schemas.openxmlformats.org/officeDocument/2006/relationships/hyperlink" Target="http://cmiskp.echr.coe.int/tkp197/view.asp?action=html&amp;documentId=884639&amp;portal=hbkm&amp;source=externalbydocnumber&amp;table=F69A27FD8FB86142BF01C1166DEA398649" TargetMode="External"/><Relationship Id="rId2163" Type="http://schemas.openxmlformats.org/officeDocument/2006/relationships/hyperlink" Target="http://cmiskp.echr.coe.int/tkp197/view.asp?action=html&amp;documentId=885676&amp;portal=hbkm&amp;source=externalbydocnumber&amp;table=F69A27FD8FB86142BF01C1166DEA398649" TargetMode="External"/><Relationship Id="rId2370" Type="http://schemas.openxmlformats.org/officeDocument/2006/relationships/hyperlink" Target="http://www.blhr.org/media/documents/Buletin_27_april_2.doc" TargetMode="External"/><Relationship Id="rId3007" Type="http://schemas.openxmlformats.org/officeDocument/2006/relationships/hyperlink" Target="https://hudoc.echr.coe.int/eng?i=001-211787" TargetMode="External"/><Relationship Id="rId3214" Type="http://schemas.openxmlformats.org/officeDocument/2006/relationships/hyperlink" Target="http://blhr.org/media/documents/Bulletin_61_-_June_21.pdf" TargetMode="External"/><Relationship Id="rId3421" Type="http://schemas.openxmlformats.org/officeDocument/2006/relationships/hyperlink" Target="https://curia.europa.eu/juris/document/document.jsf?text=&amp;docid=251303&amp;pageIndex=0&amp;doclang=BG&amp;mode=req&amp;dir=&amp;occ=first&amp;part=1&amp;cid=1076986" TargetMode="External"/><Relationship Id="rId135" Type="http://schemas.openxmlformats.org/officeDocument/2006/relationships/hyperlink" Target="http://hudoc.echr.coe.int/sites/eng/pages/search.aspx?i=001-152316" TargetMode="External"/><Relationship Id="rId342" Type="http://schemas.openxmlformats.org/officeDocument/2006/relationships/hyperlink" Target="http://cmiskp.echr.coe.int/tkp197/view.asp?action=html&amp;documentId=879857&amp;portal=hbkm&amp;source=externalbydocnumber&amp;table=F69A27FD8FB86142BF01C1166DEA398649" TargetMode="External"/><Relationship Id="rId787" Type="http://schemas.openxmlformats.org/officeDocument/2006/relationships/hyperlink" Target="http://hudoc.echr.coe.int/eng?i=001-196381" TargetMode="External"/><Relationship Id="rId994" Type="http://schemas.openxmlformats.org/officeDocument/2006/relationships/hyperlink" Target="http://cmiskp.echr.coe.int/tkp197/view.asp?action=html&amp;documentId=884019&amp;portal=hbkm&amp;source=externalbydocnumber&amp;table=F69A27FD8FB86142BF01C1166DEA398649" TargetMode="External"/><Relationship Id="rId2023" Type="http://schemas.openxmlformats.org/officeDocument/2006/relationships/hyperlink" Target="http://blhr.org/media/documents/Bulletin__68_February_2022.pdf" TargetMode="External"/><Relationship Id="rId2230" Type="http://schemas.openxmlformats.org/officeDocument/2006/relationships/hyperlink" Target="http://hudoc.echr.coe.int/sites/eng/pages/search.aspx?i=001-150704" TargetMode="External"/><Relationship Id="rId2468" Type="http://schemas.openxmlformats.org/officeDocument/2006/relationships/hyperlink" Target="http://www.blhr.org/media/documents/Bulletin_17_february_2012.doc" TargetMode="External"/><Relationship Id="rId2675" Type="http://schemas.openxmlformats.org/officeDocument/2006/relationships/hyperlink" Target="http://cmiskp.echr.coe.int/tkp197/view.asp?action=html&amp;documentId=905517&amp;portal=hbkm&amp;source=externalbydocnumber&amp;table=F69A27FD8FB86142BF01C1166DEA398649" TargetMode="External"/><Relationship Id="rId2882" Type="http://schemas.openxmlformats.org/officeDocument/2006/relationships/hyperlink" Target="http://cmiskp.echr.coe.int/tkp197/view.asp?action=html&amp;documentId=896443&amp;portal=hbkm&amp;source=externalbydocnumber&amp;table=F69A27FD8FB86142BF01C1166DEA398649" TargetMode="External"/><Relationship Id="rId3519" Type="http://schemas.openxmlformats.org/officeDocument/2006/relationships/hyperlink" Target="http://www.blhr.org/media/documents/Buletin_31_-_August_2014.doc" TargetMode="External"/><Relationship Id="rId3726" Type="http://schemas.openxmlformats.org/officeDocument/2006/relationships/hyperlink" Target="http://blhr.org/media/documents/1.pdf" TargetMode="External"/><Relationship Id="rId202" Type="http://schemas.openxmlformats.org/officeDocument/2006/relationships/hyperlink" Target="http://www.blhr.org/media/documents/Bulletin_3_november_2010.doc" TargetMode="External"/><Relationship Id="rId647" Type="http://schemas.openxmlformats.org/officeDocument/2006/relationships/hyperlink" Target="http://blhr.org/media/documents/Bulletin_65_November_2021.pdf" TargetMode="External"/><Relationship Id="rId854" Type="http://schemas.openxmlformats.org/officeDocument/2006/relationships/hyperlink" Target="http://cmiskp.echr.coe.int/tkp197/view.asp?action=html&amp;documentId=879803&amp;portal=hbkm&amp;source=externalbydocnumber&amp;table=F69A27FD8FB86142BF01C1166DEA398649" TargetMode="External"/><Relationship Id="rId1277" Type="http://schemas.openxmlformats.org/officeDocument/2006/relationships/hyperlink" Target="https://hudoc.echr.coe.int/eng" TargetMode="External"/><Relationship Id="rId1484" Type="http://schemas.openxmlformats.org/officeDocument/2006/relationships/hyperlink" Target="http://hudoc.echr.coe.int/eng?i=001-207375" TargetMode="External"/><Relationship Id="rId1691" Type="http://schemas.openxmlformats.org/officeDocument/2006/relationships/hyperlink" Target="http://hudoc.echr.coe.int/eng?i=001-205063" TargetMode="External"/><Relationship Id="rId2328" Type="http://schemas.openxmlformats.org/officeDocument/2006/relationships/hyperlink" Target="http://www.blhr.org/media/documents/Bulletin_4_december_2010.doc" TargetMode="External"/><Relationship Id="rId2535" Type="http://schemas.openxmlformats.org/officeDocument/2006/relationships/hyperlink" Target="http://hudoc.echr.coe.int/eng?i=001-198705" TargetMode="External"/><Relationship Id="rId2742" Type="http://schemas.openxmlformats.org/officeDocument/2006/relationships/hyperlink" Target="http://blhr.org/media/documents/Bulletin_52_-_October_2020.pdf" TargetMode="External"/><Relationship Id="rId507" Type="http://schemas.openxmlformats.org/officeDocument/2006/relationships/hyperlink" Target="http://www.blhr.org/media/documents/Bulletin_13_october_2011.doc" TargetMode="External"/><Relationship Id="rId714" Type="http://schemas.openxmlformats.org/officeDocument/2006/relationships/hyperlink" Target="http://www.blhr.org/media/documents/buletin_38_-_mart_15.doc" TargetMode="External"/><Relationship Id="rId921" Type="http://schemas.openxmlformats.org/officeDocument/2006/relationships/hyperlink" Target="https://hudoc.echr.coe.int/eng" TargetMode="External"/><Relationship Id="rId1137" Type="http://schemas.openxmlformats.org/officeDocument/2006/relationships/hyperlink" Target="http://blhr.org/media/documents/Bulletin_June_2022_final.pdf" TargetMode="External"/><Relationship Id="rId1344" Type="http://schemas.openxmlformats.org/officeDocument/2006/relationships/hyperlink" Target="http://blhr.org/media/documents/Bulletin_58_-_March_2021.pdf" TargetMode="External"/><Relationship Id="rId1551" Type="http://schemas.openxmlformats.org/officeDocument/2006/relationships/hyperlink" Target="http://cmiskp.echr.coe.int/tkp197/view.asp?action=html&amp;documentId=874351&amp;portal=hbkm&amp;source=externalbydocnumber&amp;table=F69A27FD8FB86142BF01C1166DEA398649" TargetMode="External"/><Relationship Id="rId1789" Type="http://schemas.openxmlformats.org/officeDocument/2006/relationships/hyperlink" Target="http://cmiskp.echr.coe.int/tkp197/view.asp?action=html&amp;documentId=876409&amp;portal=hbkm&amp;source=externalbydocnumber&amp;table=F69A27FD8FB86142BF01C1166DEA398649" TargetMode="External"/><Relationship Id="rId1996" Type="http://schemas.openxmlformats.org/officeDocument/2006/relationships/hyperlink" Target="http://hudoc.echr.coe.int/sites/eng/pages/search.aspx?i=001-111547" TargetMode="External"/><Relationship Id="rId2602" Type="http://schemas.openxmlformats.org/officeDocument/2006/relationships/hyperlink" Target="https://hudoc.echr.coe.int/fre?i=001-213914" TargetMode="External"/><Relationship Id="rId50" Type="http://schemas.openxmlformats.org/officeDocument/2006/relationships/hyperlink" Target="http://www.blhr.org/media/documents/Buletin_30_&#1102;&#1083;&#1080;_2014.doc" TargetMode="External"/><Relationship Id="rId1204" Type="http://schemas.openxmlformats.org/officeDocument/2006/relationships/hyperlink" Target="http://hudoc.echr.coe.int/sites/eng/pages/search.aspx?i=001-151101" TargetMode="External"/><Relationship Id="rId1411" Type="http://schemas.openxmlformats.org/officeDocument/2006/relationships/hyperlink" Target="http://hudoc.echr.coe.int/sites/eng/pages/search.aspx?i=001-146047" TargetMode="External"/><Relationship Id="rId1649" Type="http://schemas.openxmlformats.org/officeDocument/2006/relationships/hyperlink" Target="http://hudoc.echr.coe.int/sites/eng/pages/search.aspx?i=001-112239" TargetMode="External"/><Relationship Id="rId1856" Type="http://schemas.openxmlformats.org/officeDocument/2006/relationships/hyperlink" Target="http://blhr.org/media/documents/Bulletin_59_21.pdf" TargetMode="External"/><Relationship Id="rId2907" Type="http://schemas.openxmlformats.org/officeDocument/2006/relationships/hyperlink" Target="http://www.blhr.org/media/documents/Bulletin_21_june_2012.doc" TargetMode="External"/><Relationship Id="rId3071" Type="http://schemas.openxmlformats.org/officeDocument/2006/relationships/hyperlink" Target="http://www.blhr.org/media/documents/Bulletin_6_February_2011.doc" TargetMode="External"/><Relationship Id="rId1509" Type="http://schemas.openxmlformats.org/officeDocument/2006/relationships/hyperlink" Target="http://hudoc.echr.coe.int/sites/fra/pages/search.aspx?i=001-105151" TargetMode="External"/><Relationship Id="rId1716" Type="http://schemas.openxmlformats.org/officeDocument/2006/relationships/hyperlink" Target="http://hudoc.echr.coe.int/sites/eng/pages/search.aspx?i=001-141197" TargetMode="External"/><Relationship Id="rId1923" Type="http://schemas.openxmlformats.org/officeDocument/2006/relationships/hyperlink" Target="http://hudoc.echr.coe.int/eng?i=001-200816" TargetMode="External"/><Relationship Id="rId3169" Type="http://schemas.openxmlformats.org/officeDocument/2006/relationships/hyperlink" Target="http://curia.europa.eu/juris/document/document.jsf?text=%25D0%25A5%25D0%25B0%25D1%2580%25D1%2582%25D0%25B0%25D1%2582%25D0%25B0&amp;docid=224885&amp;pageIndex=0&amp;doclang=BG&amp;mode=req&amp;dir=&amp;occ=first&amp;part=1&amp;cid=2516337" TargetMode="External"/><Relationship Id="rId3376" Type="http://schemas.openxmlformats.org/officeDocument/2006/relationships/hyperlink" Target="https://hudoc.echr.coe.int/eng" TargetMode="External"/><Relationship Id="rId3583" Type="http://schemas.openxmlformats.org/officeDocument/2006/relationships/hyperlink" Target="http://blhr.org/media/documents/Bulletin_58_-_March_2021.pdf" TargetMode="External"/><Relationship Id="rId297" Type="http://schemas.openxmlformats.org/officeDocument/2006/relationships/hyperlink" Target="http://hudoc.echr.coe.int/sites/eng/pages/search.aspx?i=001-146408" TargetMode="External"/><Relationship Id="rId2185" Type="http://schemas.openxmlformats.org/officeDocument/2006/relationships/hyperlink" Target="http://cmiskp.echr.coe.int/tkp197/view.asp?action=html&amp;documentId=896879&amp;portal=hbkm&amp;source=externalbydocnumber&amp;table=F69A27FD8FB86142BF01C1166DEA398649" TargetMode="External"/><Relationship Id="rId2392" Type="http://schemas.openxmlformats.org/officeDocument/2006/relationships/header" Target="header7.xml"/><Relationship Id="rId3029" Type="http://schemas.openxmlformats.org/officeDocument/2006/relationships/hyperlink" Target="http://blhr.org/media/documents/Bulletin__April_2022_final.pdf" TargetMode="External"/><Relationship Id="rId3236" Type="http://schemas.openxmlformats.org/officeDocument/2006/relationships/hyperlink" Target="https://hudoc.echr.coe.int/fre" TargetMode="External"/><Relationship Id="rId3790" Type="http://schemas.openxmlformats.org/officeDocument/2006/relationships/hyperlink" Target="https://curia.europa.eu/juris/document/document.jsf?text=&amp;docid=263736&amp;pageIndex=0&amp;doclang=BG&amp;mode=req&amp;dir=&amp;occ=first&amp;part=1&amp;cid=8035608" TargetMode="External"/><Relationship Id="rId157" Type="http://schemas.openxmlformats.org/officeDocument/2006/relationships/hyperlink" Target="http://blhr.org/media/documents/Bulletin_48_April_May_2020.pdf" TargetMode="External"/><Relationship Id="rId364" Type="http://schemas.openxmlformats.org/officeDocument/2006/relationships/hyperlink" Target="http://www.blhr.org/media/documents/Bulletin_9_may_2011.doc" TargetMode="External"/><Relationship Id="rId2045" Type="http://schemas.openxmlformats.org/officeDocument/2006/relationships/hyperlink" Target="http://www.blhr.org/media/documents/Bulletin_35_-_December_2014.doc" TargetMode="External"/><Relationship Id="rId2697" Type="http://schemas.openxmlformats.org/officeDocument/2006/relationships/hyperlink" Target="http://blhr.org/media/documents/Bulletin_59_21.pdf" TargetMode="External"/><Relationship Id="rId3443" Type="http://schemas.openxmlformats.org/officeDocument/2006/relationships/hyperlink" Target="http://hudoc.echr.coe.int/sites/eng/pages/search.aspx?i=001-146011" TargetMode="External"/><Relationship Id="rId3650" Type="http://schemas.openxmlformats.org/officeDocument/2006/relationships/hyperlink" Target="http://curia.europa.eu/juris/document/document.jsf?text=&amp;docid=227722&amp;pageIndex=0&amp;doclang=BG&amp;mode=lst&amp;dir=&amp;occ=first&amp;part=1&amp;cid=699997" TargetMode="External"/><Relationship Id="rId3748" Type="http://schemas.openxmlformats.org/officeDocument/2006/relationships/hyperlink" Target="https://eur-lex.europa.eu/legal-content/bg/TXT/?uri=CELEX:62020CJ0055" TargetMode="External"/><Relationship Id="rId571" Type="http://schemas.openxmlformats.org/officeDocument/2006/relationships/hyperlink" Target="http://blhr.org/media/documents/Buletin_28_may_1.doc" TargetMode="External"/><Relationship Id="rId669" Type="http://schemas.openxmlformats.org/officeDocument/2006/relationships/hyperlink" Target="http://www.blhr.org/media/documents/Bulletin_22_july_2012.doc" TargetMode="External"/><Relationship Id="rId876" Type="http://schemas.openxmlformats.org/officeDocument/2006/relationships/hyperlink" Target="http://cmiskp.echr.coe.int/tkp197/view.asp?action=html&amp;documentId=896460&amp;portal=hbkm&amp;source=externalbydocnumber&amp;table=F69A27FD8FB86142BF01C1166DEA398649" TargetMode="External"/><Relationship Id="rId1299" Type="http://schemas.openxmlformats.org/officeDocument/2006/relationships/hyperlink" Target="http://cmiskp.echr.coe.int/tkp197/view.asp?action=html&amp;documentId=904716&amp;portal=hbkm&amp;source=externalbydocnumber&amp;table=F69A27FD8FB86142BF01C1166DEA398649" TargetMode="External"/><Relationship Id="rId2252" Type="http://schemas.openxmlformats.org/officeDocument/2006/relationships/hyperlink" Target="http://blhr.org/media/documents/Bulletin_59_21.pdf" TargetMode="External"/><Relationship Id="rId2557" Type="http://schemas.openxmlformats.org/officeDocument/2006/relationships/hyperlink" Target="http://blhr.org/media/documents/Bulletin_53_-_October_2020.pdf" TargetMode="External"/><Relationship Id="rId3303" Type="http://schemas.openxmlformats.org/officeDocument/2006/relationships/hyperlink" Target="https://hudoc.echr.coe.int/eng?i=001-212139" TargetMode="External"/><Relationship Id="rId3510" Type="http://schemas.openxmlformats.org/officeDocument/2006/relationships/hyperlink" Target="http://hudoc.echr.coe.int/eng?i=001-203503" TargetMode="External"/><Relationship Id="rId3608" Type="http://schemas.openxmlformats.org/officeDocument/2006/relationships/hyperlink" Target="http://www.blhr.org/media/documents/Buletin_25_february_2014.doc" TargetMode="External"/><Relationship Id="rId224" Type="http://schemas.openxmlformats.org/officeDocument/2006/relationships/hyperlink" Target="http://blhr.org/media/documents/Bulletin_51_-_September_2020.docx.pdf" TargetMode="External"/><Relationship Id="rId431" Type="http://schemas.openxmlformats.org/officeDocument/2006/relationships/hyperlink" Target="http://cmiskp.echr.coe.int/tkp197/view.asp?action=html&amp;documentId=898517&amp;portal=hbkm&amp;source=externalbydocnumber&amp;table=F69A27FD8FB86142BF01C1166DEA398649" TargetMode="External"/><Relationship Id="rId529" Type="http://schemas.openxmlformats.org/officeDocument/2006/relationships/hyperlink" Target="http://cmiskp.echr.coe.int/tkp197/view.asp?action=html&amp;documentId=898535&amp;portal=hbkm&amp;source=externalbydocnumber&amp;table=F69A27FD8FB86142BF01C1166DEA398649" TargetMode="External"/><Relationship Id="rId736" Type="http://schemas.openxmlformats.org/officeDocument/2006/relationships/hyperlink" Target="http://blhr.org/media/documents/Bulletin_61_-_June_21.pdf" TargetMode="External"/><Relationship Id="rId1061" Type="http://schemas.openxmlformats.org/officeDocument/2006/relationships/hyperlink" Target="http://www.blhr.org/media/documents/Buletin_34_-_noemvri_14.doc" TargetMode="External"/><Relationship Id="rId1159" Type="http://schemas.openxmlformats.org/officeDocument/2006/relationships/hyperlink" Target="http://www.blhr.org/media/documents/Bulletin_10_June_2011.doc" TargetMode="External"/><Relationship Id="rId1366" Type="http://schemas.openxmlformats.org/officeDocument/2006/relationships/hyperlink" Target="http://cmiskp.echr.coe.int/tkp197/view.asp?action=html&amp;documentId=886117&amp;portal=hbkm&amp;source=externalbydocnumber&amp;table=F69A27FD8FB86142BF01C1166DEA398649" TargetMode="External"/><Relationship Id="rId2112" Type="http://schemas.openxmlformats.org/officeDocument/2006/relationships/hyperlink" Target="http://blhr.org/media/documents/Bulletin_49_-_June_2020.docx.pdf" TargetMode="External"/><Relationship Id="rId2417" Type="http://schemas.openxmlformats.org/officeDocument/2006/relationships/hyperlink" Target="http://www.blhr.org/media/documents/Bulletin_6_February_2011.doc" TargetMode="External"/><Relationship Id="rId2764" Type="http://schemas.openxmlformats.org/officeDocument/2006/relationships/hyperlink" Target="https://hudoc.echr.coe.int/fre" TargetMode="External"/><Relationship Id="rId2971" Type="http://schemas.openxmlformats.org/officeDocument/2006/relationships/hyperlink" Target="http://hudoc.echr.coe.int/eng?i=001-201890" TargetMode="External"/><Relationship Id="rId3815" Type="http://schemas.openxmlformats.org/officeDocument/2006/relationships/header" Target="header11.xml"/><Relationship Id="rId943" Type="http://schemas.openxmlformats.org/officeDocument/2006/relationships/hyperlink" Target="http://cmiskp.echr.coe.int/tkp197/view.asp?action=html&amp;documentId=878995&amp;portal=hbkm&amp;source=externalbydocnumber&amp;table=F69A27FD8FB86142BF01C1166DEA398649" TargetMode="External"/><Relationship Id="rId1019" Type="http://schemas.openxmlformats.org/officeDocument/2006/relationships/hyperlink" Target="http://hudoc.echr.coe.int/sites/eng/pages/search.aspx?i=001-144351" TargetMode="External"/><Relationship Id="rId1573" Type="http://schemas.openxmlformats.org/officeDocument/2006/relationships/hyperlink" Target="http://cmiskp.echr.coe.int/tkp197/view.asp?action=html&amp;documentId=879027&amp;portal=hbkm&amp;source=externalbydocnumber&amp;table=F69A27FD8FB86142BF01C1166DEA398649" TargetMode="External"/><Relationship Id="rId1780" Type="http://schemas.openxmlformats.org/officeDocument/2006/relationships/hyperlink" Target="http://www.blhr.org/media/documents/Bulletin_18_march_2012.doc" TargetMode="External"/><Relationship Id="rId1878" Type="http://schemas.openxmlformats.org/officeDocument/2006/relationships/hyperlink" Target="http://www.blhr.org/media/documents/Bulletin_9_may_2011.doc" TargetMode="External"/><Relationship Id="rId2624" Type="http://schemas.openxmlformats.org/officeDocument/2006/relationships/hyperlink" Target="https://hudoc.echr.coe.int/fre" TargetMode="External"/><Relationship Id="rId2831" Type="http://schemas.openxmlformats.org/officeDocument/2006/relationships/hyperlink" Target="http://blhr.org/media/documents/Bulletin_69_March_2022.pdf" TargetMode="External"/><Relationship Id="rId2929" Type="http://schemas.openxmlformats.org/officeDocument/2006/relationships/hyperlink" Target="http://www.blhr.org/media/documents/Buletin_26_mart_2014_1.doc" TargetMode="External"/><Relationship Id="rId72" Type="http://schemas.openxmlformats.org/officeDocument/2006/relationships/hyperlink" Target="http://hudoc.echr.coe.int/eng?i=001-209034" TargetMode="External"/><Relationship Id="rId803" Type="http://schemas.openxmlformats.org/officeDocument/2006/relationships/hyperlink" Target="http://curia.europa.eu/juris/document/document.jsf?text=&amp;docid=231822&amp;pageIndex=0&amp;doclang=BG&amp;mode=lst&amp;dir=&amp;occ=first&amp;part=1&amp;cid=18958173" TargetMode="External"/><Relationship Id="rId1226" Type="http://schemas.openxmlformats.org/officeDocument/2006/relationships/hyperlink" Target="http://blhr.org/media/documents/Bulletin_62_-_July_21.pdf" TargetMode="External"/><Relationship Id="rId1433" Type="http://schemas.openxmlformats.org/officeDocument/2006/relationships/hyperlink" Target="https://hudoc.echr.coe.int/eng" TargetMode="External"/><Relationship Id="rId1640" Type="http://schemas.openxmlformats.org/officeDocument/2006/relationships/hyperlink" Target="http://www.blhr.org/media/documents/Bulletin_20.doc" TargetMode="External"/><Relationship Id="rId1738" Type="http://schemas.openxmlformats.org/officeDocument/2006/relationships/hyperlink" Target="http://blhr.org/media/documents/Bulletin_50_July_2020.pdf" TargetMode="External"/><Relationship Id="rId3093" Type="http://schemas.openxmlformats.org/officeDocument/2006/relationships/hyperlink" Target="http://www.blhr.org/media/documents/Bulletin_11_July_2011.doc" TargetMode="External"/><Relationship Id="rId1500" Type="http://schemas.openxmlformats.org/officeDocument/2006/relationships/hyperlink" Target="http://blhr.org/media/documents/Bulletin_56_-_January_2021_nUUEaWr.pdf" TargetMode="External"/><Relationship Id="rId1945" Type="http://schemas.openxmlformats.org/officeDocument/2006/relationships/hyperlink" Target="http://hudoc.echr.coe.int/sites/eng/pages/search.aspx?i=001-112588" TargetMode="External"/><Relationship Id="rId3160" Type="http://schemas.openxmlformats.org/officeDocument/2006/relationships/hyperlink" Target="http://curia.europa.eu/juris/document/document.jsf?text=&amp;docid=164021&amp;pageIndex=0&amp;doclang=BG&amp;mode=lst&amp;dir=&amp;occ=first&amp;part=1&amp;cid=110422" TargetMode="External"/><Relationship Id="rId3398" Type="http://schemas.openxmlformats.org/officeDocument/2006/relationships/hyperlink" Target="http://blhr.org/media/documents/Buletin_28_may_1.doc" TargetMode="External"/><Relationship Id="rId1805" Type="http://schemas.openxmlformats.org/officeDocument/2006/relationships/hyperlink" Target="http://blhr.org/media/documents/Bulletin_57_-_February_2021.pdf" TargetMode="External"/><Relationship Id="rId3020" Type="http://schemas.openxmlformats.org/officeDocument/2006/relationships/hyperlink" Target="http://blhr.org/media/documents/buletin_67.pdf" TargetMode="External"/><Relationship Id="rId3258" Type="http://schemas.openxmlformats.org/officeDocument/2006/relationships/hyperlink" Target="http://blhr.org/media/documents/Bulletin_June_2022_final.pdf" TargetMode="External"/><Relationship Id="rId3465" Type="http://schemas.openxmlformats.org/officeDocument/2006/relationships/hyperlink" Target="https://hudoc.echr.coe.int/eng?i=001-218468" TargetMode="External"/><Relationship Id="rId3672" Type="http://schemas.openxmlformats.org/officeDocument/2006/relationships/hyperlink" Target="https://blhr.org/media/documents/Bulletin_55_-_December_2020.pdf" TargetMode="External"/><Relationship Id="rId179" Type="http://schemas.openxmlformats.org/officeDocument/2006/relationships/hyperlink" Target="http://blhr.org/media/documents/Bulletin_69_March_2022.pdf" TargetMode="External"/><Relationship Id="rId386" Type="http://schemas.openxmlformats.org/officeDocument/2006/relationships/hyperlink" Target="http://hudoc.echr.coe.int/sites/eng/pages/search.aspx?i=001-152422" TargetMode="External"/><Relationship Id="rId593" Type="http://schemas.openxmlformats.org/officeDocument/2006/relationships/hyperlink" Target="http://hudoc.echr.coe.int/sites/eng/pages/search.aspx?i=001-150234" TargetMode="External"/><Relationship Id="rId2067" Type="http://schemas.openxmlformats.org/officeDocument/2006/relationships/hyperlink" Target="http://blhr.org/media/documents/Buletin_28_may_1.doc" TargetMode="External"/><Relationship Id="rId2274" Type="http://schemas.openxmlformats.org/officeDocument/2006/relationships/hyperlink" Target="http://blhr.org/media/documents/Bulletin_71_May_2022_382E8tM.pdf" TargetMode="External"/><Relationship Id="rId2481" Type="http://schemas.openxmlformats.org/officeDocument/2006/relationships/hyperlink" Target="http://hudoc.echr.coe.int/sites/eng/pages/search.aspx?i=001-108582" TargetMode="External"/><Relationship Id="rId3118" Type="http://schemas.openxmlformats.org/officeDocument/2006/relationships/hyperlink" Target="http://curia.europa.eu/juris/document/document.jsf?text=&amp;docid=121741&amp;pageIndex=0&amp;doclang=en&amp;mode=req&amp;dir=&amp;occ=first&amp;part=1&amp;cid=1925543" TargetMode="External"/><Relationship Id="rId3325" Type="http://schemas.openxmlformats.org/officeDocument/2006/relationships/hyperlink" Target="http://hudoc.echr.coe.int/sites/eng/pages/search.aspx?i=001-152777" TargetMode="External"/><Relationship Id="rId3532" Type="http://schemas.openxmlformats.org/officeDocument/2006/relationships/hyperlink" Target="http://blhr.org/media/documents/Bulletin_56_-_January_2021_nUUEaWr.pdf" TargetMode="External"/><Relationship Id="rId246" Type="http://schemas.openxmlformats.org/officeDocument/2006/relationships/hyperlink" Target="https://hudoc.echr.coe.int/?i=001-217701" TargetMode="External"/><Relationship Id="rId453" Type="http://schemas.openxmlformats.org/officeDocument/2006/relationships/hyperlink" Target="http://www.blhr.org/media/documents/Bulletin_3_november_2010.doc" TargetMode="External"/><Relationship Id="rId660" Type="http://schemas.openxmlformats.org/officeDocument/2006/relationships/hyperlink" Target="http://cmiskp.echr.coe.int/tkp197/view.asp?action=html&amp;documentId=881294&amp;portal=hbkm&amp;source=externalbydocnumber&amp;table=F69A27FD8FB86142BF01C1166DEA398649" TargetMode="External"/><Relationship Id="rId898" Type="http://schemas.openxmlformats.org/officeDocument/2006/relationships/hyperlink" Target="http://www.blhr.org/media/documents/Bulletin_35_-_December_2014.doc" TargetMode="External"/><Relationship Id="rId1083" Type="http://schemas.openxmlformats.org/officeDocument/2006/relationships/hyperlink" Target="http://cmiskp.echr.coe.int/tkp197/view.asp?action=html&amp;documentId=908483&amp;portal=hbkm&amp;source=externalbydocnumber&amp;table=F69A27FD8FB86142BF01C1166DEA398649" TargetMode="External"/><Relationship Id="rId1290" Type="http://schemas.openxmlformats.org/officeDocument/2006/relationships/hyperlink" Target="http://www.blhr.org/media/documents/Bulletin_2_october_2010.doc" TargetMode="External"/><Relationship Id="rId2134" Type="http://schemas.openxmlformats.org/officeDocument/2006/relationships/hyperlink" Target="https://hudoc.echr.coe.int/eng?i=001-210299" TargetMode="External"/><Relationship Id="rId2341" Type="http://schemas.openxmlformats.org/officeDocument/2006/relationships/hyperlink" Target="http://hudoc.echr.coe.int/sites/eng/pages/search.aspx?i=001-142184" TargetMode="External"/><Relationship Id="rId2579" Type="http://schemas.openxmlformats.org/officeDocument/2006/relationships/hyperlink" Target="https://hudoc.echr.coe.int/eng" TargetMode="External"/><Relationship Id="rId2786" Type="http://schemas.openxmlformats.org/officeDocument/2006/relationships/hyperlink" Target="http://cmiskp.echr.coe.int/tkp197/view.asp?action=html&amp;documentId=876791&amp;portal=hbkm&amp;source=externalbydocnumber&amp;table=F69A27FD8FB86142BF01C1166DEA398649" TargetMode="External"/><Relationship Id="rId2993" Type="http://schemas.openxmlformats.org/officeDocument/2006/relationships/hyperlink" Target="http://blhr.org/media/documents/Bulletin_54__November_2020.pdf" TargetMode="External"/><Relationship Id="rId106" Type="http://schemas.openxmlformats.org/officeDocument/2006/relationships/hyperlink" Target="http://blhr.org/media/documents/Bulletin_June_2022_final.pdf" TargetMode="External"/><Relationship Id="rId313" Type="http://schemas.openxmlformats.org/officeDocument/2006/relationships/hyperlink" Target="http://www.blhr.org/media/documents/Bulletin_35_-_December_2014.doc" TargetMode="External"/><Relationship Id="rId758" Type="http://schemas.openxmlformats.org/officeDocument/2006/relationships/hyperlink" Target="http://www.blhr.org/media/documents/Bulletin_18_march_2012.doc" TargetMode="External"/><Relationship Id="rId965" Type="http://schemas.openxmlformats.org/officeDocument/2006/relationships/hyperlink" Target="http://www.blhr.org/media/documents/Bulletin_16_january_2012.doc" TargetMode="External"/><Relationship Id="rId1150" Type="http://schemas.openxmlformats.org/officeDocument/2006/relationships/hyperlink" Target="http://hudoc.echr.coe.int/eng?i=001-207115" TargetMode="External"/><Relationship Id="rId1388" Type="http://schemas.openxmlformats.org/officeDocument/2006/relationships/hyperlink" Target="http://cmiskp.echr.coe.int/tkp197/view.asp?action=html&amp;documentId=908473&amp;portal=hbkm&amp;source=externalbydocnumber&amp;table=F69A27FD8FB86142BF01C1166DEA398649" TargetMode="External"/><Relationship Id="rId1595" Type="http://schemas.openxmlformats.org/officeDocument/2006/relationships/hyperlink" Target="http://cmiskp.echr.coe.int/tkp197/view.asp?action=html&amp;documentId=881985&amp;portal=hbkm&amp;source=externalbydocnumber&amp;table=F69A27FD8FB86142BF01C1166DEA398649" TargetMode="External"/><Relationship Id="rId2439" Type="http://schemas.openxmlformats.org/officeDocument/2006/relationships/hyperlink" Target="http://cmiskp.echr.coe.int/tkp197/view.asp?action=html&amp;documentId=886769&amp;portal=hbkm&amp;source=externalbydocnumber&amp;table=F69A27FD8FB86142BF01C1166DEA398649" TargetMode="External"/><Relationship Id="rId2646" Type="http://schemas.openxmlformats.org/officeDocument/2006/relationships/hyperlink" Target="http://hudoc.echr.coe.int/eng?i=001-203177" TargetMode="External"/><Relationship Id="rId2853" Type="http://schemas.openxmlformats.org/officeDocument/2006/relationships/hyperlink" Target="http://www.blhr.org/media/documents/Bulletin_9_may_2011.doc" TargetMode="External"/><Relationship Id="rId94" Type="http://schemas.openxmlformats.org/officeDocument/2006/relationships/hyperlink" Target="http://blhr.org/media/documents/Bulletin_63_-_August_September_21.pdf" TargetMode="External"/><Relationship Id="rId520" Type="http://schemas.openxmlformats.org/officeDocument/2006/relationships/hyperlink" Target="http://www.blhr.org/media/documents/Bulletin_16_january_2012.doc" TargetMode="External"/><Relationship Id="rId618" Type="http://schemas.openxmlformats.org/officeDocument/2006/relationships/hyperlink" Target="http://hudoc.echr.coe.int/eng?i=001-202641" TargetMode="External"/><Relationship Id="rId825" Type="http://schemas.openxmlformats.org/officeDocument/2006/relationships/hyperlink" Target="https://hudoc.echr.coe.int/eng?i=001-216534" TargetMode="External"/><Relationship Id="rId1248" Type="http://schemas.openxmlformats.org/officeDocument/2006/relationships/hyperlink" Target="http://www.blhr.org/media/documents/Buletin_25_february_2014.doc" TargetMode="External"/><Relationship Id="rId1455" Type="http://schemas.openxmlformats.org/officeDocument/2006/relationships/hyperlink" Target="http://blhr.org/media/documents/1.pdf" TargetMode="External"/><Relationship Id="rId1662" Type="http://schemas.openxmlformats.org/officeDocument/2006/relationships/hyperlink" Target="http://www.blhr.org/media/documents/Bulletin_19_april_2012.doc" TargetMode="External"/><Relationship Id="rId2201" Type="http://schemas.openxmlformats.org/officeDocument/2006/relationships/hyperlink" Target="http://www.blhr.org/media/documents/Buletin_29_june_2014.doc" TargetMode="External"/><Relationship Id="rId2506" Type="http://schemas.openxmlformats.org/officeDocument/2006/relationships/hyperlink" Target="http://hudoc.echr.coe.int/sites/eng/pages/search.aspx" TargetMode="External"/><Relationship Id="rId1010" Type="http://schemas.openxmlformats.org/officeDocument/2006/relationships/hyperlink" Target="http://www.blhr.org/media/documents/Bulletin_10_June_2011.doc" TargetMode="External"/><Relationship Id="rId1108" Type="http://schemas.openxmlformats.org/officeDocument/2006/relationships/hyperlink" Target="https://hudoc.echr.coe.int/eng?i=001-210363" TargetMode="External"/><Relationship Id="rId1315" Type="http://schemas.openxmlformats.org/officeDocument/2006/relationships/hyperlink" Target="http://cmiskp.echr.coe.int/tkp197/view.asp?action=html&amp;documentId=894690&amp;portal=hbkm&amp;source=externalbydocnumber&amp;table=F69A27FD8FB86142BF01C1166DEA398649" TargetMode="External"/><Relationship Id="rId1967" Type="http://schemas.openxmlformats.org/officeDocument/2006/relationships/hyperlink" Target="http://cmiskp.echr.coe.int/tkp197/view.asp?action=html&amp;documentId=879060&amp;portal=hbkm&amp;source=externalbydocnumber&amp;table=F69A27FD8FB86142BF01C1166DEA398649" TargetMode="External"/><Relationship Id="rId2713" Type="http://schemas.openxmlformats.org/officeDocument/2006/relationships/hyperlink" Target="http://hudoc.echr.coe.int/sites/eng/pages/search.aspx?i=001-106431" TargetMode="External"/><Relationship Id="rId2920" Type="http://schemas.openxmlformats.org/officeDocument/2006/relationships/hyperlink" Target="http://hudoc.echr.coe.int/sites/eng/pages/search.aspx?i=001-112221" TargetMode="External"/><Relationship Id="rId1522" Type="http://schemas.openxmlformats.org/officeDocument/2006/relationships/hyperlink" Target="http://blhr.org/media/documents/buletin_67.pdf" TargetMode="External"/><Relationship Id="rId21" Type="http://schemas.openxmlformats.org/officeDocument/2006/relationships/hyperlink" Target="https://hudoc.echr.coe.int/eng?i=001-219333" TargetMode="External"/><Relationship Id="rId2089" Type="http://schemas.openxmlformats.org/officeDocument/2006/relationships/hyperlink" Target="http://hudoc.echr.coe.int/sites/eng/pages/search.aspx?i=001-154728" TargetMode="External"/><Relationship Id="rId3487" Type="http://schemas.openxmlformats.org/officeDocument/2006/relationships/hyperlink" Target="http://cmiskp.echr.coe.int/tkp197/view.asp?action=html&amp;documentId=898520&amp;portal=hbkm&amp;source=externalbydocnumber&amp;table=F69A27FD8FB86142BF01C1166DEA398649" TargetMode="External"/><Relationship Id="rId3694" Type="http://schemas.openxmlformats.org/officeDocument/2006/relationships/hyperlink" Target="http://blhr.org/media/documents/Bulletin_59_21.pdf" TargetMode="External"/><Relationship Id="rId2296" Type="http://schemas.openxmlformats.org/officeDocument/2006/relationships/hyperlink" Target="http://www.blhr.org/media/documents/Buletin_33_October_2014.doc" TargetMode="External"/><Relationship Id="rId3347" Type="http://schemas.openxmlformats.org/officeDocument/2006/relationships/hyperlink" Target="http://hudoc.echr.coe.int/eng?i=001-203531" TargetMode="External"/><Relationship Id="rId3554" Type="http://schemas.openxmlformats.org/officeDocument/2006/relationships/hyperlink" Target="http://www.blhr.org/media/documents/Bulletin_19_april_2012.doc" TargetMode="External"/><Relationship Id="rId3761" Type="http://schemas.openxmlformats.org/officeDocument/2006/relationships/hyperlink" Target="http://blhr.org/media/documents/Bulletin__April_2022_final.pdf" TargetMode="External"/><Relationship Id="rId268" Type="http://schemas.openxmlformats.org/officeDocument/2006/relationships/hyperlink" Target="http://cmiskp.echr.coe.int/tkp197/view.asp?action=html&amp;documentId=906553&amp;portal=hbkm&amp;source=externalbydocnumber&amp;table=F69A27FD8FB86142BF01C1166DEA398649" TargetMode="External"/><Relationship Id="rId475" Type="http://schemas.openxmlformats.org/officeDocument/2006/relationships/hyperlink" Target="http://www.blhr.org/media/documents/Bulletin_7_march_2011.doc" TargetMode="External"/><Relationship Id="rId682" Type="http://schemas.openxmlformats.org/officeDocument/2006/relationships/hyperlink" Target="http://blhr.org/media/documents/Bulletin_48_April_May_2020.pdf" TargetMode="External"/><Relationship Id="rId2156" Type="http://schemas.openxmlformats.org/officeDocument/2006/relationships/hyperlink" Target="http://cmiskp.echr.coe.int/tkp197/view.asp?action=html&amp;documentId=878985&amp;portal=hbkm&amp;source=externalbydocnumber&amp;table=F69A27FD8FB86142BF01C1166DEA398649" TargetMode="External"/><Relationship Id="rId2363" Type="http://schemas.openxmlformats.org/officeDocument/2006/relationships/hyperlink" Target="http://cmiskp.echr.coe.int/tkp197/view.asp?action=html&amp;documentId=907931&amp;portal=hbkm&amp;source=externalbydocnumber&amp;table=F69A27FD8FB86142BF01C1166DEA398649" TargetMode="External"/><Relationship Id="rId2570" Type="http://schemas.openxmlformats.org/officeDocument/2006/relationships/hyperlink" Target="http://blhr.org/media/documents/Bulletin_59_21.pdf" TargetMode="External"/><Relationship Id="rId3207" Type="http://schemas.openxmlformats.org/officeDocument/2006/relationships/hyperlink" Target="https://eur-lex.europa.eu/legal-content/bg/TXT/?uri=CELEX:62019CJ0030" TargetMode="External"/><Relationship Id="rId3414" Type="http://schemas.openxmlformats.org/officeDocument/2006/relationships/hyperlink" Target="http://blhr.org/media/documents/Bulletin_59_21.pdf" TargetMode="External"/><Relationship Id="rId3621" Type="http://schemas.openxmlformats.org/officeDocument/2006/relationships/hyperlink" Target="http://www.blhr.org/media/documents/Bulletin_35_-_December_2014.doc" TargetMode="External"/><Relationship Id="rId128" Type="http://schemas.openxmlformats.org/officeDocument/2006/relationships/hyperlink" Target="http://www.blhr.org/media/documents/Buletin_31_-_August_2014.doc" TargetMode="External"/><Relationship Id="rId335" Type="http://schemas.openxmlformats.org/officeDocument/2006/relationships/hyperlink" Target="http://www.blhr.org/media/documents/Bulletin_15_december_2011.doc" TargetMode="External"/><Relationship Id="rId542" Type="http://schemas.openxmlformats.org/officeDocument/2006/relationships/hyperlink" Target="http://cmiskp.echr.coe.int/tkp197/view.asp?action=html&amp;documentId=906163&amp;portal=hbkm&amp;source=externalbydocnumber&amp;table=F69A27FD8FB86142BF01C1166DEA398649" TargetMode="External"/><Relationship Id="rId1172" Type="http://schemas.openxmlformats.org/officeDocument/2006/relationships/hyperlink" Target="http://cmiskp.echr.coe.int/tkp197/view.asp?action=html&amp;documentId=888340&amp;portal=hbkm&amp;source=externalbydocnumber&amp;table=F69A27FD8FB86142BF01C1166DEA398649" TargetMode="External"/><Relationship Id="rId2016" Type="http://schemas.openxmlformats.org/officeDocument/2006/relationships/hyperlink" Target="http://www.blhr.org/media/documents/Bulletin_3_november_2010.doc" TargetMode="External"/><Relationship Id="rId2223" Type="http://schemas.openxmlformats.org/officeDocument/2006/relationships/hyperlink" Target="http://www.blhr.org/media/documents/Buletin_36_-_January.doc" TargetMode="External"/><Relationship Id="rId2430" Type="http://schemas.openxmlformats.org/officeDocument/2006/relationships/hyperlink" Target="http://www.blhr.org/media/documents/Bulletin_9_may_2011.doc" TargetMode="External"/><Relationship Id="rId402" Type="http://schemas.openxmlformats.org/officeDocument/2006/relationships/hyperlink" Target="http://hudoc.echr.coe.int/eng?i=001-207129" TargetMode="External"/><Relationship Id="rId1032" Type="http://schemas.openxmlformats.org/officeDocument/2006/relationships/hyperlink" Target="https://blhr.org/media/documents/Bulletin_55_-_December_2020.pdf" TargetMode="External"/><Relationship Id="rId1989" Type="http://schemas.openxmlformats.org/officeDocument/2006/relationships/hyperlink" Target="http://www.blhr.org/media/documents/Bulletin_6_February_2011.doc" TargetMode="External"/><Relationship Id="rId1849" Type="http://schemas.openxmlformats.org/officeDocument/2006/relationships/hyperlink" Target="http://hudoc.echr.coe.int/sites/eng/pages/search.aspx?i=001-140773" TargetMode="External"/><Relationship Id="rId3064" Type="http://schemas.openxmlformats.org/officeDocument/2006/relationships/hyperlink" Target="http://cmiskp.echr.coe.int/tkp197/view.asp?action=html&amp;documentId=878620&amp;portal=hbkm&amp;source=externalbydocnumber&amp;table=F69A27FD8FB86142BF01C1166DEA398649" TargetMode="External"/><Relationship Id="rId192" Type="http://schemas.openxmlformats.org/officeDocument/2006/relationships/hyperlink" Target="https://hudoc.echr.coe.int/eng" TargetMode="External"/><Relationship Id="rId1709" Type="http://schemas.openxmlformats.org/officeDocument/2006/relationships/hyperlink" Target="http://cmiskp.echr.coe.int/tkp197/view.asp?action=html&amp;documentId=893897&amp;portal=hbkm&amp;source=externalbydocnumber&amp;table=F69A27FD8FB86142BF01C1166DEA398649" TargetMode="External"/><Relationship Id="rId1916" Type="http://schemas.openxmlformats.org/officeDocument/2006/relationships/hyperlink" Target="http://eur-lex.europa.eu/legal-content/BG/TXT/?qid=1423423216772&amp;uri=CELEX:62013CJ0212" TargetMode="External"/><Relationship Id="rId3271" Type="http://schemas.openxmlformats.org/officeDocument/2006/relationships/hyperlink" Target="http://www.blhr.org/media/documents/Bulletin_6_February_2011.doc" TargetMode="External"/><Relationship Id="rId2080" Type="http://schemas.openxmlformats.org/officeDocument/2006/relationships/hyperlink" Target="http://www.blhr.org/media/documents/Buletin_33_October_2014.doc" TargetMode="External"/><Relationship Id="rId3131" Type="http://schemas.openxmlformats.org/officeDocument/2006/relationships/hyperlink" Target="http://www.blhr.org/media/documents/Buletin_26_mart_2014_1.doc" TargetMode="External"/><Relationship Id="rId2897" Type="http://schemas.openxmlformats.org/officeDocument/2006/relationships/hyperlink" Target="http://www.blhr.org/media/documents/Bulletin_19_april_2012.doc" TargetMode="External"/><Relationship Id="rId869" Type="http://schemas.openxmlformats.org/officeDocument/2006/relationships/hyperlink" Target="http://www.blhr.org/media/documents/Bulletin_11_July_2011.doc" TargetMode="External"/><Relationship Id="rId1499" Type="http://schemas.openxmlformats.org/officeDocument/2006/relationships/hyperlink" Target="https://eur-lex.europa.eu/legal-content/BG/TXT/?uri=CELEX%3A62020CJ0416" TargetMode="External"/><Relationship Id="rId729" Type="http://schemas.openxmlformats.org/officeDocument/2006/relationships/hyperlink" Target="https://hudoc.echr.coe.int/eng" TargetMode="External"/><Relationship Id="rId1359" Type="http://schemas.openxmlformats.org/officeDocument/2006/relationships/hyperlink" Target="http://www.blhr.org/media/documents/Bulletin_6_February_2011.doc" TargetMode="External"/><Relationship Id="rId2757" Type="http://schemas.openxmlformats.org/officeDocument/2006/relationships/hyperlink" Target="https://hudoc.echr.coe.int/eng?i=001-210332" TargetMode="External"/><Relationship Id="rId2964" Type="http://schemas.openxmlformats.org/officeDocument/2006/relationships/hyperlink" Target="http://blhr.org/media/documents/Bulletin_43_November_2019.pdf" TargetMode="External"/><Relationship Id="rId3808" Type="http://schemas.openxmlformats.org/officeDocument/2006/relationships/hyperlink" Target="http://www.blhr.org/" TargetMode="External"/><Relationship Id="rId936" Type="http://schemas.openxmlformats.org/officeDocument/2006/relationships/hyperlink" Target="http://blhr.org/media/documents/Bulletin_66_december_2021_FacNgbO.pdf" TargetMode="External"/><Relationship Id="rId1219" Type="http://schemas.openxmlformats.org/officeDocument/2006/relationships/hyperlink" Target="https://eur-lex.europa.eu/legal-content/bg/TXT/?uri=CELEX:62020CJ0648" TargetMode="External"/><Relationship Id="rId1566" Type="http://schemas.openxmlformats.org/officeDocument/2006/relationships/hyperlink" Target="http://www.blhr.org/media/documents/Bulletin_2_october_2010.doc" TargetMode="External"/><Relationship Id="rId1773" Type="http://schemas.openxmlformats.org/officeDocument/2006/relationships/hyperlink" Target="http://hudoc.echr.coe.int/sites/eng/pages/search.aspx?i=001-101187" TargetMode="External"/><Relationship Id="rId1980" Type="http://schemas.openxmlformats.org/officeDocument/2006/relationships/hyperlink" Target="http://hudoc.echr.coe.int/sites/eng/pages/search.aspx?i=001-145564" TargetMode="External"/><Relationship Id="rId2617" Type="http://schemas.openxmlformats.org/officeDocument/2006/relationships/hyperlink" Target="http://blhr.org/media/documents/Bulletin_71_May_2022_382E8tM.pdf" TargetMode="External"/><Relationship Id="rId2824" Type="http://schemas.openxmlformats.org/officeDocument/2006/relationships/hyperlink" Target="http://hudoc.echr.coe.int/eng?i=001-205054" TargetMode="External"/><Relationship Id="rId65" Type="http://schemas.openxmlformats.org/officeDocument/2006/relationships/hyperlink" Target="http://blhr.org/media/documents/Bulletin_49_-_June_2020.docx.pdf" TargetMode="External"/><Relationship Id="rId1426" Type="http://schemas.openxmlformats.org/officeDocument/2006/relationships/hyperlink" Target="http://curia.europa.eu/juris/document/document.jsf?text=%25D0%25A5%25D0%25B0%25D1%2580%25D1%2582%25D0%25B0%25D1%2582%25D0%25B0&amp;docid=226289&amp;pageIndex=0&amp;doclang=bg&amp;mode=req&amp;dir=&amp;occ=first&amp;part=1&amp;cid=2516337" TargetMode="External"/><Relationship Id="rId1633" Type="http://schemas.openxmlformats.org/officeDocument/2006/relationships/hyperlink" Target="http://cmiskp.echr.coe.int/tkp197/view.asp?action=html&amp;documentId=905759&amp;portal=hbkm&amp;source=externalbydocnumber&amp;table=F69A27FD8FB86142BF01C1166DEA398649" TargetMode="External"/><Relationship Id="rId1840" Type="http://schemas.openxmlformats.org/officeDocument/2006/relationships/hyperlink" Target="http://cmiskp.echr.coe.int/tkp197/view.asp?action=html&amp;documentId=899255&amp;portal=hbkm&amp;source=externalbydocnumber&amp;table=F69A27FD8FB86142BF01C1166DEA398649" TargetMode="External"/><Relationship Id="rId1700" Type="http://schemas.openxmlformats.org/officeDocument/2006/relationships/hyperlink" Target="http://www.blhr.org/media/documents/Bulletin_8_april_2011.doc" TargetMode="External"/><Relationship Id="rId3598" Type="http://schemas.openxmlformats.org/officeDocument/2006/relationships/hyperlink" Target="http://curia.europa.eu/juris/document/document.jsf?text=&amp;docid=122961&amp;pageIndex=0&amp;doclang=EN&amp;mode=req&amp;dir=&amp;occ=first&amp;part=1&amp;cid=1602330" TargetMode="External"/><Relationship Id="rId3458" Type="http://schemas.openxmlformats.org/officeDocument/2006/relationships/hyperlink" Target="http://blhr.org/media/documents/Bulletin_61_-_June_21.pdf" TargetMode="External"/><Relationship Id="rId3665" Type="http://schemas.openxmlformats.org/officeDocument/2006/relationships/hyperlink" Target="http://curia.europa.eu/juris/document/document.jsf;jsessionid=2E18EBE9266DDD97024261C5877F0CC3?text=&amp;docid=232406&amp;pageIndex=0&amp;doclang=BG&amp;mode=lst&amp;dir=&amp;occ=first&amp;part=1&amp;cid=4383448" TargetMode="External"/><Relationship Id="rId379" Type="http://schemas.openxmlformats.org/officeDocument/2006/relationships/hyperlink" Target="http://www.blhr.org/media/documents/Buletin_31_-_August_2014.doc" TargetMode="External"/><Relationship Id="rId586" Type="http://schemas.openxmlformats.org/officeDocument/2006/relationships/hyperlink" Target="http://www.blhr.org/media/documents/Buletin_34_-_noemvri_14.doc" TargetMode="External"/><Relationship Id="rId793" Type="http://schemas.openxmlformats.org/officeDocument/2006/relationships/hyperlink" Target="http://hudoc.echr.coe.int/eng?i=001-201351" TargetMode="External"/><Relationship Id="rId2267" Type="http://schemas.openxmlformats.org/officeDocument/2006/relationships/hyperlink" Target="https://hudoc.echr.coe.int/eng" TargetMode="External"/><Relationship Id="rId2474" Type="http://schemas.openxmlformats.org/officeDocument/2006/relationships/hyperlink" Target="http://www.blhr.org/media/documents/Bulletin_21_june_2012.doc" TargetMode="External"/><Relationship Id="rId2681" Type="http://schemas.openxmlformats.org/officeDocument/2006/relationships/hyperlink" Target="http://hudoc.echr.coe.int/sites/eng/pages/search.aspx?i=001-144677" TargetMode="External"/><Relationship Id="rId3318" Type="http://schemas.openxmlformats.org/officeDocument/2006/relationships/hyperlink" Target="http://www.blhr.org/media/documents/Buletin_34_-_noemvri_14.doc" TargetMode="External"/><Relationship Id="rId3525" Type="http://schemas.openxmlformats.org/officeDocument/2006/relationships/hyperlink" Target="http://www.blhr.org/media/documents/&#1073;&#1102;&#1083;&#1077;&#1090;&#1080;&#1085;_39-&#1072;&#1087;&#1088;&#1080;&#1083;_15.doc" TargetMode="External"/><Relationship Id="rId239" Type="http://schemas.openxmlformats.org/officeDocument/2006/relationships/hyperlink" Target="https://hudoc.echr.coe.int/eng?fbclid=IwAR3dtAwfZ3EF-xC1Mv05DEwnZNZViKXejfMPtAgz8rQwO8cslmfZ1aVxBAI" TargetMode="External"/><Relationship Id="rId446" Type="http://schemas.openxmlformats.org/officeDocument/2006/relationships/hyperlink" Target="http://www.blhr.org/media/documents/Bulletin_2_october_2010.doc" TargetMode="External"/><Relationship Id="rId653" Type="http://schemas.openxmlformats.org/officeDocument/2006/relationships/hyperlink" Target="http://blhr.org/media/documents/Bulletin_71_May_2022_382E8tM.pdf" TargetMode="External"/><Relationship Id="rId1076" Type="http://schemas.openxmlformats.org/officeDocument/2006/relationships/hyperlink" Target="http://www.blhr.org/media/documents/Bulletin_18_march_2012.doc" TargetMode="External"/><Relationship Id="rId1283" Type="http://schemas.openxmlformats.org/officeDocument/2006/relationships/hyperlink" Target="http://cmiskp.echr.coe.int/tkp197/view.asp?action=html&amp;documentId=885662&amp;portal=hbkm&amp;source=externalbydocnumber&amp;table=F69A27FD8FB86142BF01C1166DEA398649" TargetMode="External"/><Relationship Id="rId1490" Type="http://schemas.openxmlformats.org/officeDocument/2006/relationships/hyperlink" Target="http://cmiskp.echr.coe.int/tkp197/view.asp?action=html&amp;documentId=885636&amp;portal=hbkm&amp;source=externalbydocnumber&amp;table=F69A27FD8FB86142BF01C1166DEA398649" TargetMode="External"/><Relationship Id="rId2127" Type="http://schemas.openxmlformats.org/officeDocument/2006/relationships/hyperlink" Target="http://hudoc.echr.coe.int/eng?i=001-207928" TargetMode="External"/><Relationship Id="rId2334" Type="http://schemas.openxmlformats.org/officeDocument/2006/relationships/hyperlink" Target="http://www.blhr.org/media/documents/Bulletin_18_march_2012.doc" TargetMode="External"/><Relationship Id="rId3732" Type="http://schemas.openxmlformats.org/officeDocument/2006/relationships/hyperlink" Target="https://eur-lex.europa.eu/legal-content/bg/TXT/?uri=CELEX:62020CJ0091" TargetMode="External"/><Relationship Id="rId306" Type="http://schemas.openxmlformats.org/officeDocument/2006/relationships/hyperlink" Target="http://cmiskp.echr.coe.int/tkp197/view.asp?action=html&amp;documentId=883450&amp;portal=hbkm&amp;source=externalbydocnumber&amp;table=F69A27FD8FB86142BF01C1166DEA398649" TargetMode="External"/><Relationship Id="rId860" Type="http://schemas.openxmlformats.org/officeDocument/2006/relationships/hyperlink" Target="http://cmiskp.echr.coe.int/tkp197/view.asp?action=html&amp;documentId=884688&amp;portal=hbkm&amp;source=externalbydocnumber&amp;table=F69A27FD8FB86142BF01C1166DEA398649" TargetMode="External"/><Relationship Id="rId1143" Type="http://schemas.openxmlformats.org/officeDocument/2006/relationships/hyperlink" Target="http://www.blhr.org/media/documents/Buletin_26_mart_2014_1.doc" TargetMode="External"/><Relationship Id="rId2541" Type="http://schemas.openxmlformats.org/officeDocument/2006/relationships/hyperlink" Target="http://hudoc.echr.coe.int/eng?i=001-201890" TargetMode="External"/><Relationship Id="rId513" Type="http://schemas.openxmlformats.org/officeDocument/2006/relationships/hyperlink" Target="http://www.blhr.org/media/documents/Bulletin_13_october_2011.doc" TargetMode="External"/><Relationship Id="rId720" Type="http://schemas.openxmlformats.org/officeDocument/2006/relationships/hyperlink" Target="http://blhr.org/media/documents/Bulletin_46_February_2020.pdf" TargetMode="External"/><Relationship Id="rId1350" Type="http://schemas.openxmlformats.org/officeDocument/2006/relationships/hyperlink" Target="http://blhr.org/media/documents/1.pdf" TargetMode="External"/><Relationship Id="rId2401" Type="http://schemas.openxmlformats.org/officeDocument/2006/relationships/hyperlink" Target="http://www.blhr.org/media/documents/Bulletin_2_october_2010.doc" TargetMode="External"/><Relationship Id="rId1003" Type="http://schemas.openxmlformats.org/officeDocument/2006/relationships/hyperlink" Target="http://blhr.org/media/documents/Bulletin_50_July_2020.pdf" TargetMode="External"/><Relationship Id="rId1210" Type="http://schemas.openxmlformats.org/officeDocument/2006/relationships/hyperlink" Target="http://blhr.org/media/documents/Bulletin_50_July_2020.pdf" TargetMode="External"/><Relationship Id="rId3175" Type="http://schemas.openxmlformats.org/officeDocument/2006/relationships/hyperlink" Target="http://curia.europa.eu/juris/document/document.jsf?text=&amp;docid=227569&amp;pageIndex=0&amp;doclang=BG&amp;mode=lst&amp;dir=&amp;occ=first&amp;part=1&amp;cid=966522" TargetMode="External"/><Relationship Id="rId3382" Type="http://schemas.openxmlformats.org/officeDocument/2006/relationships/hyperlink" Target="http://blhr.org/media/documents/Bulletin_61_-_June_21.pdf" TargetMode="External"/><Relationship Id="rId2191" Type="http://schemas.openxmlformats.org/officeDocument/2006/relationships/hyperlink" Target="http://www.blhr.org/media/documents/Buletin_25_february_2014.doc" TargetMode="External"/><Relationship Id="rId3035" Type="http://schemas.openxmlformats.org/officeDocument/2006/relationships/hyperlink" Target="http://blhr.org/media/documents/Bulletin_June_2022_final.pdf" TargetMode="External"/><Relationship Id="rId3242" Type="http://schemas.openxmlformats.org/officeDocument/2006/relationships/hyperlink" Target="https://hudoc.echr.coe.int/eng?i=001-215716" TargetMode="External"/><Relationship Id="rId163" Type="http://schemas.openxmlformats.org/officeDocument/2006/relationships/hyperlink" Target="http://blhr.org/media/documents/Bulletin_51_-_September_2020.docx.pdf" TargetMode="External"/><Relationship Id="rId370" Type="http://schemas.openxmlformats.org/officeDocument/2006/relationships/hyperlink" Target="http://hudoc.echr.coe.int/sites/fra/pages/search.aspx?i=001-104955" TargetMode="External"/><Relationship Id="rId2051" Type="http://schemas.openxmlformats.org/officeDocument/2006/relationships/hyperlink" Target="http://www.blhr.org/media/documents/Bulletin_13_october_2011.doc" TargetMode="External"/><Relationship Id="rId3102" Type="http://schemas.openxmlformats.org/officeDocument/2006/relationships/hyperlink" Target="http://cmiskp.echr.coe.int/tkp197/view.asp?action=html&amp;documentId=893925&amp;portal=hbkm&amp;source=externalbydocnumber&amp;table=F69A27FD8FB86142BF01C1166DEA398649" TargetMode="External"/><Relationship Id="rId230" Type="http://schemas.openxmlformats.org/officeDocument/2006/relationships/hyperlink" Target="http://www.blhr.org/media/documents/Bulletin_9_may_2011.doc" TargetMode="External"/><Relationship Id="rId2868" Type="http://schemas.openxmlformats.org/officeDocument/2006/relationships/hyperlink" Target="http://cmiskp.echr.coe.int/tkp197/view.asp?action=html&amp;documentId=891996&amp;portal=hbkm&amp;source=externalbydocnumber&amp;table=F69A27FD8FB86142BF01C1166DEA398649" TargetMode="External"/><Relationship Id="rId1677" Type="http://schemas.openxmlformats.org/officeDocument/2006/relationships/hyperlink" Target="http://cmiskp.echr.coe.int/tkp197/view.asp?action=html&amp;documentId=879049&amp;portal=hbkm&amp;source=externalbydocnumber&amp;table=F69A27FD8FB86142BF01C1166DEA398649" TargetMode="External"/><Relationship Id="rId1884" Type="http://schemas.openxmlformats.org/officeDocument/2006/relationships/hyperlink" Target="http://blhr.org/media/documents/Bulletin_62_-_July_21.pdf" TargetMode="External"/><Relationship Id="rId2728" Type="http://schemas.openxmlformats.org/officeDocument/2006/relationships/hyperlink" Target="http://www.blhr.org/media/documents/Buletin_27_april_2.doc" TargetMode="External"/><Relationship Id="rId2935" Type="http://schemas.openxmlformats.org/officeDocument/2006/relationships/hyperlink" Target="http://hudoc.echr.coe.int/sites/eng/pages/search.aspx?i=001-142961" TargetMode="External"/><Relationship Id="rId907" Type="http://schemas.openxmlformats.org/officeDocument/2006/relationships/hyperlink" Target="http://www.blhr.org/media/documents/Buletin_41_-_June_2015-1.doc" TargetMode="External"/><Relationship Id="rId1537" Type="http://schemas.openxmlformats.org/officeDocument/2006/relationships/hyperlink" Target="http://cmiskp.echr.coe.int/tkp197/view.asp?action=html&amp;documentId=891803&amp;portal=hbkm&amp;source=externalbydocnumber&amp;table=F69A27FD8FB86142BF01C1166DEA398649" TargetMode="External"/><Relationship Id="rId1744" Type="http://schemas.openxmlformats.org/officeDocument/2006/relationships/hyperlink" Target="http://blhr.org/media/documents/Bulletin_54__November_2020.pdf" TargetMode="External"/><Relationship Id="rId1951" Type="http://schemas.openxmlformats.org/officeDocument/2006/relationships/hyperlink" Target="http://hudoc.echr.coe.int/sites/eng/pages/search.aspx?i=001-146584" TargetMode="External"/><Relationship Id="rId36" Type="http://schemas.openxmlformats.org/officeDocument/2006/relationships/hyperlink" Target="http://hudoc.echr.coe.int/eng?i=001-199075" TargetMode="External"/><Relationship Id="rId1604" Type="http://schemas.openxmlformats.org/officeDocument/2006/relationships/hyperlink" Target="http://www.blhr.org/media/documents/Bulletin_11_July_2011.doc" TargetMode="External"/><Relationship Id="rId1811" Type="http://schemas.openxmlformats.org/officeDocument/2006/relationships/hyperlink" Target="http://www.blhr.org/media/documents/Bulletin_1_september_2010.doc" TargetMode="External"/><Relationship Id="rId3569" Type="http://schemas.openxmlformats.org/officeDocument/2006/relationships/hyperlink" Target="http://hudoc.echr.coe.int/eng?i=001-203562" TargetMode="External"/><Relationship Id="rId697" Type="http://schemas.openxmlformats.org/officeDocument/2006/relationships/hyperlink" Target="http://www.blhr.org/media/documents/Bulletin_15_december_2011.doc" TargetMode="External"/><Relationship Id="rId2378" Type="http://schemas.openxmlformats.org/officeDocument/2006/relationships/hyperlink" Target="http://hudoc.echr.coe.int/sites/eng/Pages/search.aspx" TargetMode="External"/><Relationship Id="rId3429" Type="http://schemas.openxmlformats.org/officeDocument/2006/relationships/hyperlink" Target="http://hudoc.echr.coe.int/eng?i=001-202439" TargetMode="External"/><Relationship Id="rId3776" Type="http://schemas.openxmlformats.org/officeDocument/2006/relationships/hyperlink" Target="https://curia.europa.eu/juris/document/document.jsf?text=&amp;docid=260522&amp;pageIndex=0&amp;doclang=BG&amp;mode=lst&amp;dir=&amp;occ=first&amp;part=1&amp;cid=10077910" TargetMode="External"/><Relationship Id="rId1187" Type="http://schemas.openxmlformats.org/officeDocument/2006/relationships/hyperlink" Target="http://hudoc.echr.coe.int/sites/eng/pages/search.aspx?i=001-140393" TargetMode="External"/><Relationship Id="rId2585" Type="http://schemas.openxmlformats.org/officeDocument/2006/relationships/hyperlink" Target="http://blhr.org/media/documents/Bulletin_62_-_July_21.pdf" TargetMode="External"/><Relationship Id="rId2792" Type="http://schemas.openxmlformats.org/officeDocument/2006/relationships/hyperlink" Target="http://cmiskp.echr.coe.int/tkp197/view.asp?action=html&amp;documentId=888343&amp;portal=hbkm&amp;source=externalbydocnumber&amp;table=F69A27FD8FB86142BF01C1166DEA398649" TargetMode="External"/><Relationship Id="rId3636" Type="http://schemas.openxmlformats.org/officeDocument/2006/relationships/hyperlink" Target="http://blhr.org/media/documents/Bulletin_43_November_2019.pdf" TargetMode="External"/><Relationship Id="rId557" Type="http://schemas.openxmlformats.org/officeDocument/2006/relationships/hyperlink" Target="http://www.blhr.org/media/documents/Buletin_25_february_2014.doc" TargetMode="External"/><Relationship Id="rId764" Type="http://schemas.openxmlformats.org/officeDocument/2006/relationships/hyperlink" Target="http://cmiskp.echr.coe.int/tkp197/view.asp?action=html&amp;documentId=907931&amp;portal=hbkm&amp;source=externalbydocnumber&amp;table=F69A27FD8FB86142BF01C1166DEA398649" TargetMode="External"/><Relationship Id="rId971" Type="http://schemas.openxmlformats.org/officeDocument/2006/relationships/hyperlink" Target="http://www.blhr.org/media/documents/Bulletin_22_july_2012.doc" TargetMode="External"/><Relationship Id="rId1394" Type="http://schemas.openxmlformats.org/officeDocument/2006/relationships/hyperlink" Target="http://hudoc.echr.coe.int/sites/eng/pages/search.aspx?i=001-112306" TargetMode="External"/><Relationship Id="rId2238" Type="http://schemas.openxmlformats.org/officeDocument/2006/relationships/hyperlink" Target="http://hudoc.echr.coe.int/eng?i=001-200710" TargetMode="External"/><Relationship Id="rId2445" Type="http://schemas.openxmlformats.org/officeDocument/2006/relationships/hyperlink" Target="http://cmiskp.echr.coe.int/tkp197/view.asp?action=html&amp;documentId=888790&amp;portal=hbkm&amp;source=externalbydocnumber&amp;table=F69A27FD8FB86142BF01C1166DEA398649" TargetMode="External"/><Relationship Id="rId2652" Type="http://schemas.openxmlformats.org/officeDocument/2006/relationships/hyperlink" Target="https://hudoc.echr.coe.int/eng?i=001-210768" TargetMode="External"/><Relationship Id="rId3703" Type="http://schemas.openxmlformats.org/officeDocument/2006/relationships/hyperlink" Target="http://blhr.org/media/documents/Bulletin_61_-_June_21.pdf" TargetMode="External"/><Relationship Id="rId417" Type="http://schemas.openxmlformats.org/officeDocument/2006/relationships/hyperlink" Target="https://hudoc.echr.coe.int/eng?i=001-216183" TargetMode="External"/><Relationship Id="rId624" Type="http://schemas.openxmlformats.org/officeDocument/2006/relationships/hyperlink" Target="http://blhr.org/media/documents/Bulletin_53_-_October_2020.pdf" TargetMode="External"/><Relationship Id="rId831" Type="http://schemas.openxmlformats.org/officeDocument/2006/relationships/header" Target="header4.xml"/><Relationship Id="rId1047" Type="http://schemas.openxmlformats.org/officeDocument/2006/relationships/hyperlink" Target="http://blhr.org/media/documents/Bulletin_56_-_January_2021_nUUEaWr.pdf" TargetMode="External"/><Relationship Id="rId1254" Type="http://schemas.openxmlformats.org/officeDocument/2006/relationships/hyperlink" Target="http://www.blhr.org/media/documents/Bulletin_35_-_December_2014.doc" TargetMode="External"/><Relationship Id="rId1461" Type="http://schemas.openxmlformats.org/officeDocument/2006/relationships/hyperlink" Target="https://hudoc.echr.coe.int/eng?i=001-216936" TargetMode="External"/><Relationship Id="rId2305" Type="http://schemas.openxmlformats.org/officeDocument/2006/relationships/hyperlink" Target="https://hudoc.echr.coe.int/fre?i=001-213223" TargetMode="External"/><Relationship Id="rId2512" Type="http://schemas.openxmlformats.org/officeDocument/2006/relationships/hyperlink" Target="http://www.blhr.org/media/documents/Buletin_33_October_2014.doc" TargetMode="External"/><Relationship Id="rId1114" Type="http://schemas.openxmlformats.org/officeDocument/2006/relationships/hyperlink" Target="http://hudoc.echr.coe.int/eng?i=001-205046" TargetMode="External"/><Relationship Id="rId1321" Type="http://schemas.openxmlformats.org/officeDocument/2006/relationships/hyperlink" Target="http://hudoc.echr.coe.int/sites/eng/pages/search.aspx?i=001-141366" TargetMode="External"/><Relationship Id="rId3079" Type="http://schemas.openxmlformats.org/officeDocument/2006/relationships/hyperlink" Target="http://curia.europa.eu/juris/document/document.jsf?text=&amp;docid=80921&amp;pageIndex=0&amp;doclang=BG&amp;mode=lst&amp;dir=&amp;occ=first&amp;part=1&amp;cid=301644" TargetMode="External"/><Relationship Id="rId3286" Type="http://schemas.openxmlformats.org/officeDocument/2006/relationships/hyperlink" Target="http://www.blhr.org/media/documents/Bulletin_14_noemvri_2011.doc" TargetMode="External"/><Relationship Id="rId3493" Type="http://schemas.openxmlformats.org/officeDocument/2006/relationships/hyperlink" Target="http://hudoc.echr.coe.int/sites/eng/pages/search.aspx?i=001-152724" TargetMode="External"/><Relationship Id="rId2095" Type="http://schemas.openxmlformats.org/officeDocument/2006/relationships/hyperlink" Target="http://hudoc.echr.coe.int/sites/eng/pages/search.aspx?i=001-155938" TargetMode="External"/><Relationship Id="rId3146" Type="http://schemas.openxmlformats.org/officeDocument/2006/relationships/hyperlink" Target="http://eur-lex.europa.eu/legal-content/BG/TXT/?uri=CELEX:62013CJ0333" TargetMode="External"/><Relationship Id="rId3353" Type="http://schemas.openxmlformats.org/officeDocument/2006/relationships/hyperlink" Target="http://blhr.org/media/documents/Bulletin_49_-_June_2020.docx.pdf" TargetMode="External"/><Relationship Id="rId274" Type="http://schemas.openxmlformats.org/officeDocument/2006/relationships/hyperlink" Target="https://hudoc.echr.coe.int/?i=001-218919" TargetMode="External"/><Relationship Id="rId481" Type="http://schemas.openxmlformats.org/officeDocument/2006/relationships/hyperlink" Target="http://www.blhr.org/media/documents/Bulletin_8_april_2011.doc" TargetMode="External"/><Relationship Id="rId2162" Type="http://schemas.openxmlformats.org/officeDocument/2006/relationships/hyperlink" Target="http://www.blhr.org/media/documents/Bulletin_9_may_2011.doc" TargetMode="External"/><Relationship Id="rId3006" Type="http://schemas.openxmlformats.org/officeDocument/2006/relationships/hyperlink" Target="http://blhr.org/media/documents/Bulletin_63_-_August_September_21.pdf" TargetMode="External"/><Relationship Id="rId3560" Type="http://schemas.openxmlformats.org/officeDocument/2006/relationships/hyperlink" Target="http://www.blhr.org/media/documents/Bulletin_21_june_2012.doc" TargetMode="External"/><Relationship Id="rId134" Type="http://schemas.openxmlformats.org/officeDocument/2006/relationships/hyperlink" Target="http://www.blhr.org/media/documents/Buletin_36_-_January.doc" TargetMode="External"/><Relationship Id="rId3213" Type="http://schemas.openxmlformats.org/officeDocument/2006/relationships/hyperlink" Target="https://eur-lex.europa.eu/legal-content/bg/TXT/?uri=CELEX:62019CJ0624" TargetMode="External"/><Relationship Id="rId3420" Type="http://schemas.openxmlformats.org/officeDocument/2006/relationships/hyperlink" Target="http://blhr.org/media/documents/Bulletin_66_december_2021_FacNgbO.pdf" TargetMode="External"/><Relationship Id="rId341" Type="http://schemas.openxmlformats.org/officeDocument/2006/relationships/hyperlink" Target="http://www.blhr.org/media/documents/Bulletin_5_january_2011.doc" TargetMode="External"/><Relationship Id="rId2022" Type="http://schemas.openxmlformats.org/officeDocument/2006/relationships/hyperlink" Target="http://hudoc.echr.coe.int/fre?i=001-207364" TargetMode="External"/><Relationship Id="rId2979" Type="http://schemas.openxmlformats.org/officeDocument/2006/relationships/hyperlink" Target="http://hudoc.echr.coe.int/eng?i=001-202751" TargetMode="External"/><Relationship Id="rId201" Type="http://schemas.openxmlformats.org/officeDocument/2006/relationships/hyperlink" Target="http://cmiskp.echr.coe.int/tkp197/view.asp?action=html&amp;documentId=873162&amp;portal=hbkm&amp;source=externalbydocnumber&amp;table=F69A27FD8FB86142BF01C1166DEA398649" TargetMode="External"/><Relationship Id="rId1788" Type="http://schemas.openxmlformats.org/officeDocument/2006/relationships/hyperlink" Target="http://www.blhr.org/media/documents/Bulletin_2_october_2010.doc" TargetMode="External"/><Relationship Id="rId1995" Type="http://schemas.openxmlformats.org/officeDocument/2006/relationships/hyperlink" Target="http://www.blhr.org/media/documents/Bulletin_21_june_2012.doc" TargetMode="External"/><Relationship Id="rId2839" Type="http://schemas.openxmlformats.org/officeDocument/2006/relationships/hyperlink" Target="http://www.blhr.org/media/documents/Bulletin_4_december_2010.doc" TargetMode="External"/><Relationship Id="rId1648" Type="http://schemas.openxmlformats.org/officeDocument/2006/relationships/hyperlink" Target="http://www.blhr.org/media/documents/Bulletin_22_july_2012.doc" TargetMode="External"/><Relationship Id="rId1508" Type="http://schemas.openxmlformats.org/officeDocument/2006/relationships/hyperlink" Target="http://www.blhr.org/media/documents/Bulletin_10_June_2011.doc" TargetMode="External"/><Relationship Id="rId1855" Type="http://schemas.openxmlformats.org/officeDocument/2006/relationships/hyperlink" Target="https://hudoc.echr.coe.int/eng" TargetMode="External"/><Relationship Id="rId2906" Type="http://schemas.openxmlformats.org/officeDocument/2006/relationships/hyperlink" Target="http://hudoc.echr.coe.int/sites/eng/pages/search.aspx?i=001-111983" TargetMode="External"/><Relationship Id="rId3070" Type="http://schemas.openxmlformats.org/officeDocument/2006/relationships/hyperlink" Target="http://cmiskp.echr.coe.int/tkp197/view.asp?action=html&amp;documentId=880224&amp;portal=hbkm&amp;source=externalbydocnumber&amp;table=F69A27FD8FB86142BF01C1166DEA398649" TargetMode="External"/><Relationship Id="rId1715" Type="http://schemas.openxmlformats.org/officeDocument/2006/relationships/hyperlink" Target="http://www.blhr.org/media/documents/Buletin_25_february_2014.doc" TargetMode="External"/><Relationship Id="rId1922" Type="http://schemas.openxmlformats.org/officeDocument/2006/relationships/hyperlink" Target="http://blhr.org/media/documents/Bulletin_46_February_2020.pdf" TargetMode="External"/><Relationship Id="rId2489" Type="http://schemas.openxmlformats.org/officeDocument/2006/relationships/hyperlink" Target="http://hudoc.echr.coe.int/sites/eng/pages/search.aspx?i=001-112165" TargetMode="External"/><Relationship Id="rId2696" Type="http://schemas.openxmlformats.org/officeDocument/2006/relationships/hyperlink" Target="https://eur-lex.europa.eu/legal-content/bg/TXT/?uri=CELEX:62019CJ0336" TargetMode="External"/><Relationship Id="rId3747" Type="http://schemas.openxmlformats.org/officeDocument/2006/relationships/hyperlink" Target="http://blhr.org/media/documents/buletin_67.pdf" TargetMode="External"/><Relationship Id="rId668" Type="http://schemas.openxmlformats.org/officeDocument/2006/relationships/hyperlink" Target="http://cmiskp.echr.coe.int/tkp197/view.asp?action=html&amp;documentId=904394&amp;portal=hbkm&amp;source=externalbydocnumber&amp;table=F69A27FD8FB86142BF01C1166DEA398649" TargetMode="External"/><Relationship Id="rId875" Type="http://schemas.openxmlformats.org/officeDocument/2006/relationships/hyperlink" Target="http://www.blhr.org/media/documents/Bulletin_15_december_2011.doc" TargetMode="External"/><Relationship Id="rId1298" Type="http://schemas.openxmlformats.org/officeDocument/2006/relationships/hyperlink" Target="http://www.blhr.org/media/documents/Bulletin_18_march_2012.doc" TargetMode="External"/><Relationship Id="rId2349" Type="http://schemas.openxmlformats.org/officeDocument/2006/relationships/hyperlink" Target="https://hudoc.echr.coe.int/eng?i=001-213233" TargetMode="External"/><Relationship Id="rId2556" Type="http://schemas.openxmlformats.org/officeDocument/2006/relationships/hyperlink" Target="http://hudoc.echr.coe.int/eng?i=001-205051" TargetMode="External"/><Relationship Id="rId2763" Type="http://schemas.openxmlformats.org/officeDocument/2006/relationships/hyperlink" Target="http://blhr.org/media/documents/Bulletin_69_March_2022.pdf" TargetMode="External"/><Relationship Id="rId2970" Type="http://schemas.openxmlformats.org/officeDocument/2006/relationships/hyperlink" Target="http://blhr.org/media/documents/Bulletin_47_-_March_2020.pdf" TargetMode="External"/><Relationship Id="rId3607" Type="http://schemas.openxmlformats.org/officeDocument/2006/relationships/hyperlink" Target="http://www.blhr.org/media/documents/Buletin_25_february_2014.doc" TargetMode="External"/><Relationship Id="rId3814" Type="http://schemas.openxmlformats.org/officeDocument/2006/relationships/footer" Target="footer11.xml"/><Relationship Id="rId528" Type="http://schemas.openxmlformats.org/officeDocument/2006/relationships/hyperlink" Target="http://www.blhr.org/media/documents/Bulletin_16_january_2012.doc" TargetMode="External"/><Relationship Id="rId735" Type="http://schemas.openxmlformats.org/officeDocument/2006/relationships/hyperlink" Target="https://hudoc.echr.coe.int/eng" TargetMode="External"/><Relationship Id="rId942" Type="http://schemas.openxmlformats.org/officeDocument/2006/relationships/hyperlink" Target="http://www.blhr.org/media/documents/Bulletin_4_december_2010.doc" TargetMode="External"/><Relationship Id="rId1158" Type="http://schemas.openxmlformats.org/officeDocument/2006/relationships/hyperlink" Target="http://cmiskp.echr.coe.int/tkp197/view.asp?action=html&amp;documentId=879052&amp;portal=hbkm&amp;source=externalbydocnumber&amp;table=F69A27FD8FB86142BF01C1166DEA398649" TargetMode="External"/><Relationship Id="rId1365" Type="http://schemas.openxmlformats.org/officeDocument/2006/relationships/hyperlink" Target="http://www.blhr.org/media/documents/Bulletin_10_June_2011.doc" TargetMode="External"/><Relationship Id="rId1572" Type="http://schemas.openxmlformats.org/officeDocument/2006/relationships/hyperlink" Target="http://www.blhr.org/media/documents/Bulletin_4_december_2010.doc" TargetMode="External"/><Relationship Id="rId2209" Type="http://schemas.openxmlformats.org/officeDocument/2006/relationships/hyperlink" Target="http://hudoc.echr.coe.int/sites/eng/pages/search.aspx?i=001-145768" TargetMode="External"/><Relationship Id="rId2416" Type="http://schemas.openxmlformats.org/officeDocument/2006/relationships/hyperlink" Target="http://cmiskp.echr.coe.int/tkp197/view.asp?action=html&amp;documentId=880446&amp;portal=hbkm&amp;source=externalbydocnumber&amp;table=F69A27FD8FB86142BF01C1166DEA398649" TargetMode="External"/><Relationship Id="rId2623" Type="http://schemas.openxmlformats.org/officeDocument/2006/relationships/hyperlink" Target="http://blhr.org/media/documents/Bulletin_July_2022_final.pdf" TargetMode="External"/><Relationship Id="rId1018" Type="http://schemas.openxmlformats.org/officeDocument/2006/relationships/hyperlink" Target="http://www.blhr.org/media/documents/Buletin_29_june_2014.doc" TargetMode="External"/><Relationship Id="rId1225" Type="http://schemas.openxmlformats.org/officeDocument/2006/relationships/hyperlink" Target="https://hudoc.echr.coe.int/eng?i=001-211125" TargetMode="External"/><Relationship Id="rId1432" Type="http://schemas.openxmlformats.org/officeDocument/2006/relationships/hyperlink" Target="http://hudoc.echr.coe.int/eng?i=001-205817" TargetMode="External"/><Relationship Id="rId2830" Type="http://schemas.openxmlformats.org/officeDocument/2006/relationships/hyperlink" Target="http://blhr.org/media/documents/Bulletin_65_November_2021.pdf" TargetMode="External"/><Relationship Id="rId71" Type="http://schemas.openxmlformats.org/officeDocument/2006/relationships/hyperlink" Target="http://blhr.org/media/documents/Bulletin_59_21.pdf" TargetMode="External"/><Relationship Id="rId802" Type="http://schemas.openxmlformats.org/officeDocument/2006/relationships/hyperlink" Target="http://blhr.org/media/documents/Bulletin_51_-_September_2020.docx.pdf" TargetMode="External"/><Relationship Id="rId3397" Type="http://schemas.openxmlformats.org/officeDocument/2006/relationships/hyperlink" Target="http://hudoc.echr.coe.int/sites/eng/pages/search.aspx?i=001-144276" TargetMode="External"/><Relationship Id="rId178" Type="http://schemas.openxmlformats.org/officeDocument/2006/relationships/hyperlink" Target="https://hudoc.echr.coe.int/eng" TargetMode="External"/><Relationship Id="rId3257" Type="http://schemas.openxmlformats.org/officeDocument/2006/relationships/hyperlink" Target="https://eur-lex.europa.eu/legal-content/bg/TXT/?uri=CELEX:62020CJ0426" TargetMode="External"/><Relationship Id="rId3464" Type="http://schemas.openxmlformats.org/officeDocument/2006/relationships/hyperlink" Target="http://blhr.org/media/documents/Bulletin_July_2022_final.pdf" TargetMode="External"/><Relationship Id="rId3671" Type="http://schemas.openxmlformats.org/officeDocument/2006/relationships/hyperlink" Target="https://curia.europa.eu/juris/document/document.jsf?text=%25D0%25A5%25D0%25B0%25D1%2580%25D1%2582%25D0%25B0%25D1%2582%25D0%25B0&amp;docid=234205&amp;pageIndex=0&amp;doclang=bg&amp;mode=req&amp;dir=&amp;occ=first&amp;part=1&amp;cid=1963395" TargetMode="External"/><Relationship Id="rId385" Type="http://schemas.openxmlformats.org/officeDocument/2006/relationships/hyperlink" Target="http://www.blhr.org/media/documents/Buletin_37_-_fevruari_15.doc" TargetMode="External"/><Relationship Id="rId592" Type="http://schemas.openxmlformats.org/officeDocument/2006/relationships/hyperlink" Target="http://www.blhr.org/media/documents/Buletin_36_-_January.doc" TargetMode="External"/><Relationship Id="rId2066" Type="http://schemas.openxmlformats.org/officeDocument/2006/relationships/hyperlink" Target="http://hudoc.echr.coe.int/sites/eng/pages/search.aspx?i=001-141570" TargetMode="External"/><Relationship Id="rId2273" Type="http://schemas.openxmlformats.org/officeDocument/2006/relationships/hyperlink" Target="https://hudoc.echr.coe.int/eng?i=001-215476" TargetMode="External"/><Relationship Id="rId2480" Type="http://schemas.openxmlformats.org/officeDocument/2006/relationships/hyperlink" Target="http://www.blhr.org/media/documents/Bulletin_21_june_2012.doc" TargetMode="External"/><Relationship Id="rId3117" Type="http://schemas.openxmlformats.org/officeDocument/2006/relationships/hyperlink" Target="http://www.blhr.org/media/documents/Bulletin_19_april_2012.doc" TargetMode="External"/><Relationship Id="rId3324" Type="http://schemas.openxmlformats.org/officeDocument/2006/relationships/hyperlink" Target="http://www.blhr.org/media/documents/buletin_38_-_mart_15.doc" TargetMode="External"/><Relationship Id="rId3531" Type="http://schemas.openxmlformats.org/officeDocument/2006/relationships/hyperlink" Target="https://blhr.org/media/documents/Bulletin_55_-_December_2020.pdf" TargetMode="External"/><Relationship Id="rId245" Type="http://schemas.openxmlformats.org/officeDocument/2006/relationships/hyperlink" Target="http://blhr.org/media/documents/Bulletin_June_2022_final.pdf" TargetMode="External"/><Relationship Id="rId452" Type="http://schemas.openxmlformats.org/officeDocument/2006/relationships/hyperlink" Target="http://cmiskp.echr.coe.int/tkp197/view.asp?action=html&amp;documentId=877469&amp;portal=hbkm&amp;source=externalbydocnumber&amp;table=F69A27FD8FB86142BF01C1166DEA398649" TargetMode="External"/><Relationship Id="rId1082" Type="http://schemas.openxmlformats.org/officeDocument/2006/relationships/hyperlink" Target="http://www.blhr.org/media/documents/Bulletin_20_june_2012.doc" TargetMode="External"/><Relationship Id="rId2133" Type="http://schemas.openxmlformats.org/officeDocument/2006/relationships/hyperlink" Target="http://blhr.org/media/documents/Bulletin_60_-_May_21.pdf" TargetMode="External"/><Relationship Id="rId2340" Type="http://schemas.openxmlformats.org/officeDocument/2006/relationships/hyperlink" Target="http://www.blhr.org/media/documents/Buletin_27_april_2.doc" TargetMode="External"/><Relationship Id="rId105" Type="http://schemas.openxmlformats.org/officeDocument/2006/relationships/hyperlink" Target="https://hudoc.echr.coe.int/eng?i=001-216183" TargetMode="External"/><Relationship Id="rId312" Type="http://schemas.openxmlformats.org/officeDocument/2006/relationships/hyperlink" Target="http://hudoc.echr.coe.int/sites/eng/pages/search.aspx?i=001-140013" TargetMode="External"/><Relationship Id="rId2200" Type="http://schemas.openxmlformats.org/officeDocument/2006/relationships/hyperlink" Target="http://hudoc.echr.coe.int/sites/eng/pages/search.aspx?i=001-144355" TargetMode="External"/><Relationship Id="rId1899" Type="http://schemas.openxmlformats.org/officeDocument/2006/relationships/hyperlink" Target="http://blhr.org/media/documents/1.pdf" TargetMode="External"/><Relationship Id="rId1759" Type="http://schemas.openxmlformats.org/officeDocument/2006/relationships/hyperlink" Target="https://hudoc.echr.coe.int/eng" TargetMode="External"/><Relationship Id="rId1966" Type="http://schemas.openxmlformats.org/officeDocument/2006/relationships/hyperlink" Target="http://www.blhr.org/media/documents/Bulletin_4_december_2010.doc" TargetMode="External"/><Relationship Id="rId3181" Type="http://schemas.openxmlformats.org/officeDocument/2006/relationships/hyperlink" Target="http://hudoc.echr.coe.int/eng?i=001-204322" TargetMode="External"/><Relationship Id="rId1619" Type="http://schemas.openxmlformats.org/officeDocument/2006/relationships/hyperlink" Target="http://cmiskp.echr.coe.int/tkp197/view.asp?action=html&amp;documentId=899235&amp;portal=hbkm&amp;source=externalbydocnumber&amp;table=F69A27FD8FB86142BF01C1166DEA398649" TargetMode="External"/><Relationship Id="rId1826" Type="http://schemas.openxmlformats.org/officeDocument/2006/relationships/hyperlink" Target="http://hudoc.echr.coe.int/sites/eng/pages/search.aspx?i=001-148673" TargetMode="External"/><Relationship Id="rId3041" Type="http://schemas.openxmlformats.org/officeDocument/2006/relationships/hyperlink" Target="http://curia.europa.eu/juris/document/document.jsf?text=&amp;docid=83738&amp;pageIndex=0&amp;doclang=BG&amp;mode=lst&amp;dir=&amp;occ=first&amp;part=1&amp;cid=300961" TargetMode="External"/><Relationship Id="rId779" Type="http://schemas.openxmlformats.org/officeDocument/2006/relationships/hyperlink" Target="http://hudoc.echr.coe.int/sites/eng/pages/search.aspx?i=001-146372" TargetMode="External"/><Relationship Id="rId986" Type="http://schemas.openxmlformats.org/officeDocument/2006/relationships/hyperlink" Target="https://hudoc.echr.coe.int/eng?i=001-210363" TargetMode="External"/><Relationship Id="rId2667" Type="http://schemas.openxmlformats.org/officeDocument/2006/relationships/hyperlink" Target="http://cmiskp.echr.coe.int/tkp197/view.asp?action=html&amp;documentId=889047&amp;portal=hbkm&amp;source=externalbydocnumber&amp;table=F69A27FD8FB86142BF01C1166DEA398649" TargetMode="External"/><Relationship Id="rId3718" Type="http://schemas.openxmlformats.org/officeDocument/2006/relationships/hyperlink" Target="http://blhr.org/media/documents/1.pdf" TargetMode="External"/><Relationship Id="rId639" Type="http://schemas.openxmlformats.org/officeDocument/2006/relationships/hyperlink" Target="http://blhr.org/media/documents/Bulletin_59_21.pdf" TargetMode="External"/><Relationship Id="rId1269" Type="http://schemas.openxmlformats.org/officeDocument/2006/relationships/hyperlink" Target="http://blhr.org/media/documents/Bulletin_44_-_December_2019.pdf" TargetMode="External"/><Relationship Id="rId1476" Type="http://schemas.openxmlformats.org/officeDocument/2006/relationships/hyperlink" Target="https://hudoc.echr.coe.int/eng?i=001-218922" TargetMode="External"/><Relationship Id="rId2874" Type="http://schemas.openxmlformats.org/officeDocument/2006/relationships/hyperlink" Target="http://cmiskp.echr.coe.int/tkp197/view.asp?action=html&amp;documentId=892657&amp;portal=hbkm&amp;source=externalbydocnumber&amp;table=F69A27FD8FB86142BF01C1166DEA398649" TargetMode="External"/><Relationship Id="rId846" Type="http://schemas.openxmlformats.org/officeDocument/2006/relationships/hyperlink" Target="http://blhr.org/media/documents/Bulletin_60_-_May_21.pdf" TargetMode="External"/><Relationship Id="rId1129" Type="http://schemas.openxmlformats.org/officeDocument/2006/relationships/hyperlink" Target="http://www.blhr.org/media/documents/&#1073;&#1102;&#1083;&#1077;&#1090;&#1080;&#1085;_39-&#1072;&#1087;&#1088;&#1080;&#1083;_15.doc" TargetMode="External"/><Relationship Id="rId1683" Type="http://schemas.openxmlformats.org/officeDocument/2006/relationships/hyperlink" Target="http://hudoc.echr.coe.int/sites/fra/pages/search.aspx?i=001-107569" TargetMode="External"/><Relationship Id="rId1890" Type="http://schemas.openxmlformats.org/officeDocument/2006/relationships/hyperlink" Target="http://cmiskp.echr.coe.int/tkp197/view.asp?action=html&amp;documentId=880366&amp;portal=hbkm&amp;source=externalbydocnumber&amp;table=F69A27FD8FB86142BF01C1166DEA398649" TargetMode="External"/><Relationship Id="rId2527" Type="http://schemas.openxmlformats.org/officeDocument/2006/relationships/hyperlink" Target="http://hudoc.echr.coe.int/sites/eng/pages/search.aspx?i=001-154265" TargetMode="External"/><Relationship Id="rId2734" Type="http://schemas.openxmlformats.org/officeDocument/2006/relationships/hyperlink" Target="http://www.blhr.org/media/documents/Buletin_40_-_May__2015_.doc" TargetMode="External"/><Relationship Id="rId2941" Type="http://schemas.openxmlformats.org/officeDocument/2006/relationships/hyperlink" Target="http://www.blhr.org/media/documents/Buletin_30_&#1102;&#1083;&#1080;_2014.doc" TargetMode="External"/><Relationship Id="rId706" Type="http://schemas.openxmlformats.org/officeDocument/2006/relationships/hyperlink" Target="http://hudoc.echr.coe.int/sites/eng/pages/search.aspx?i=001-109511" TargetMode="External"/><Relationship Id="rId913" Type="http://schemas.openxmlformats.org/officeDocument/2006/relationships/hyperlink" Target="http://blhr.org/media/documents/Bulletin_47_-_March_2020.pdf" TargetMode="External"/><Relationship Id="rId1336" Type="http://schemas.openxmlformats.org/officeDocument/2006/relationships/hyperlink" Target="http://blhr.org/media/documents/Bulletin_51_-_September_2020.docx.pdf" TargetMode="External"/><Relationship Id="rId1543" Type="http://schemas.openxmlformats.org/officeDocument/2006/relationships/hyperlink" Target="http://www.blhr.org/media/documents/Buletin_29_june_2014.doc" TargetMode="External"/><Relationship Id="rId1750" Type="http://schemas.openxmlformats.org/officeDocument/2006/relationships/hyperlink" Target="https://blhr.org/media/documents/Bulletin_57_-_February_2021.pdf" TargetMode="External"/><Relationship Id="rId2801" Type="http://schemas.openxmlformats.org/officeDocument/2006/relationships/hyperlink" Target="http://www.blhr.org/media/documents/Bulletin_21_june_2012.doc" TargetMode="External"/><Relationship Id="rId42" Type="http://schemas.openxmlformats.org/officeDocument/2006/relationships/hyperlink" Target="https://hudoc.echr.coe.int/eng?i=001-215595" TargetMode="External"/><Relationship Id="rId1403" Type="http://schemas.openxmlformats.org/officeDocument/2006/relationships/hyperlink" Target="http://www.blhr.org/media/documents/Buletin_26_mart_2014_1.doc" TargetMode="External"/><Relationship Id="rId1610" Type="http://schemas.openxmlformats.org/officeDocument/2006/relationships/hyperlink" Target="http://www.blhr.org/media/documents/Bulletin_11_July_2011.doc" TargetMode="External"/><Relationship Id="rId3368" Type="http://schemas.openxmlformats.org/officeDocument/2006/relationships/hyperlink" Target="http://curia.europa.eu/juris/document/document.jsf?text=&amp;docid=230844&amp;pageIndex=0&amp;doclang=BG&amp;mode=lst&amp;dir=&amp;occ=first&amp;part=1&amp;cid=18951656" TargetMode="External"/><Relationship Id="rId3575" Type="http://schemas.openxmlformats.org/officeDocument/2006/relationships/hyperlink" Target="https://hudoc.echr.coe.int/eng" TargetMode="External"/><Relationship Id="rId3782" Type="http://schemas.openxmlformats.org/officeDocument/2006/relationships/hyperlink" Target="https://curia.europa.eu/juris/document/document.jsf?text=&amp;docid=263721&amp;pageIndex=0&amp;doclang=BG&amp;mode=req&amp;dir=&amp;occ=first&amp;part=1&amp;cid=921700" TargetMode="External"/><Relationship Id="rId289" Type="http://schemas.openxmlformats.org/officeDocument/2006/relationships/hyperlink" Target="http://www.blhr.org/media/documents/Buletin_27_april_2.doc" TargetMode="External"/><Relationship Id="rId496" Type="http://schemas.openxmlformats.org/officeDocument/2006/relationships/hyperlink" Target="http://cmiskp.echr.coe.int/tkp197/view.asp?action=html&amp;documentId=885382&amp;portal=hbkm&amp;source=externalbydocnumber&amp;table=F69A27FD8FB86142BF01C1166DEA398649" TargetMode="External"/><Relationship Id="rId2177" Type="http://schemas.openxmlformats.org/officeDocument/2006/relationships/hyperlink" Target="http://cmiskp.echr.coe.int/tkp197/view.asp?action=html&amp;documentId=895207&amp;portal=hbkm&amp;source=externalbydocnumber&amp;table=F69A27FD8FB86142BF01C1166DEA398649" TargetMode="External"/><Relationship Id="rId2384" Type="http://schemas.openxmlformats.org/officeDocument/2006/relationships/hyperlink" Target="http://hudoc.echr.coe.int/eng?i=001-206716" TargetMode="External"/><Relationship Id="rId2591" Type="http://schemas.openxmlformats.org/officeDocument/2006/relationships/hyperlink" Target="http://blhr.org/media/documents/1.pdf" TargetMode="External"/><Relationship Id="rId3228" Type="http://schemas.openxmlformats.org/officeDocument/2006/relationships/hyperlink" Target="https://hudoc.echr.coe.int/eng?i=001-212692" TargetMode="External"/><Relationship Id="rId3435" Type="http://schemas.openxmlformats.org/officeDocument/2006/relationships/hyperlink" Target="http://www.blhr.org/media/documents/Bulletin_5_january_2011.doc" TargetMode="External"/><Relationship Id="rId3642" Type="http://schemas.openxmlformats.org/officeDocument/2006/relationships/hyperlink" Target="http://blhr.org/media/documents/Bulletin_46_February_2020.pdf" TargetMode="External"/><Relationship Id="rId149" Type="http://schemas.openxmlformats.org/officeDocument/2006/relationships/hyperlink" Target="http://hudoc.echr.coe.int/sites/eng/pages/search.aspx?i=001-155165" TargetMode="External"/><Relationship Id="rId356" Type="http://schemas.openxmlformats.org/officeDocument/2006/relationships/hyperlink" Target="http://www.blhr.org/media/documents/Bulletin_5_january_2011.doc" TargetMode="External"/><Relationship Id="rId563" Type="http://schemas.openxmlformats.org/officeDocument/2006/relationships/hyperlink" Target="http://www.blhr.org/media/documents/Buletin_26_mart_2014_1.doc" TargetMode="External"/><Relationship Id="rId770" Type="http://schemas.openxmlformats.org/officeDocument/2006/relationships/hyperlink" Target="http://www.blhr.org/media/documents/Buletin_29_june_2014.doc" TargetMode="External"/><Relationship Id="rId1193" Type="http://schemas.openxmlformats.org/officeDocument/2006/relationships/hyperlink" Target="http://www.blhr.org/media/documents/Buletin_27_april_2.doc" TargetMode="External"/><Relationship Id="rId2037" Type="http://schemas.openxmlformats.org/officeDocument/2006/relationships/hyperlink" Target="http://www.blhr.org/media/documents/Bulletin_14_noemvri_2011.doc" TargetMode="External"/><Relationship Id="rId2244" Type="http://schemas.openxmlformats.org/officeDocument/2006/relationships/hyperlink" Target="http://hudoc.echr.coe.int/eng?i=001-203562" TargetMode="External"/><Relationship Id="rId2451" Type="http://schemas.openxmlformats.org/officeDocument/2006/relationships/hyperlink" Target="http://cmiskp.echr.coe.int/tkp197/view.asp?action=html&amp;documentId=891672&amp;portal=hbkm&amp;source=externalbydocnumber&amp;table=F69A27FD8FB86142BF01C1166DEA398649" TargetMode="External"/><Relationship Id="rId216" Type="http://schemas.openxmlformats.org/officeDocument/2006/relationships/hyperlink" Target="http://www.blhr.org/media/documents/Buletin_41_-_June_2015-1.doc" TargetMode="External"/><Relationship Id="rId423" Type="http://schemas.openxmlformats.org/officeDocument/2006/relationships/hyperlink" Target="https://hudoc.echr.coe.int/?i=001-218456" TargetMode="External"/><Relationship Id="rId1053" Type="http://schemas.openxmlformats.org/officeDocument/2006/relationships/hyperlink" Target="http://www.blhr.org/media/documents/Bulletin_8_april_2011.doc" TargetMode="External"/><Relationship Id="rId1260" Type="http://schemas.openxmlformats.org/officeDocument/2006/relationships/hyperlink" Target="http://www.blhr.org/media/documents/Buletin_36_-_January.doc" TargetMode="External"/><Relationship Id="rId2104" Type="http://schemas.openxmlformats.org/officeDocument/2006/relationships/hyperlink" Target="http://blhr.org/media/documents/Bulletin_44_-_December_2019.pdf" TargetMode="External"/><Relationship Id="rId3502" Type="http://schemas.openxmlformats.org/officeDocument/2006/relationships/hyperlink" Target="https://hudoc.echr.coe.int/eng?i=001-213213" TargetMode="External"/><Relationship Id="rId630" Type="http://schemas.openxmlformats.org/officeDocument/2006/relationships/hyperlink" Target="http://hudoc.echr.coe.int/eng?i=001-206153" TargetMode="External"/><Relationship Id="rId2311" Type="http://schemas.openxmlformats.org/officeDocument/2006/relationships/hyperlink" Target="https://hudoc.echr.coe.int/?i=001-218061" TargetMode="External"/><Relationship Id="rId1120" Type="http://schemas.openxmlformats.org/officeDocument/2006/relationships/hyperlink" Target="http://cmiskp.echr.coe.int/tkp197/view.asp?action=html&amp;documentId=878640&amp;portal=hbkm&amp;source=externalbydocnumber&amp;table=F69A27FD8FB86142BF01C1166DEA398649" TargetMode="External"/><Relationship Id="rId1937" Type="http://schemas.openxmlformats.org/officeDocument/2006/relationships/hyperlink" Target="https://hudoc.echr.coe.int/eng" TargetMode="External"/><Relationship Id="rId3085" Type="http://schemas.openxmlformats.org/officeDocument/2006/relationships/hyperlink" Target="http://curia.europa.eu/juris/document/document.jsf?text=&amp;docid=81987&amp;pageIndex=0&amp;doclang=BG&amp;mode=lst&amp;dir=&amp;occ=first&amp;part=1&amp;cid=301808" TargetMode="External"/><Relationship Id="rId3292" Type="http://schemas.openxmlformats.org/officeDocument/2006/relationships/hyperlink" Target="http://www.blhr.org/media/documents/Bulletin_19_april_2012.doc" TargetMode="External"/><Relationship Id="rId3152" Type="http://schemas.openxmlformats.org/officeDocument/2006/relationships/hyperlink" Target="http://hudoc.echr.coe.int/sites/eng/pages/search.aspx?i=001-148275" TargetMode="External"/><Relationship Id="rId280" Type="http://schemas.openxmlformats.org/officeDocument/2006/relationships/hyperlink" Target="http://cmiskp.echr.coe.int/tkp197/view.asp?action=html&amp;documentId=902018&amp;portal=hbkm&amp;source=externalbydocnumber&amp;table=F69A27FD8FB86142BF01C1166DEA398649" TargetMode="External"/><Relationship Id="rId3012" Type="http://schemas.openxmlformats.org/officeDocument/2006/relationships/hyperlink" Target="http://blhr.org/media/documents/Bulletin_65_November_2021.pdf" TargetMode="External"/><Relationship Id="rId140" Type="http://schemas.openxmlformats.org/officeDocument/2006/relationships/hyperlink" Target="http://www.blhr.org/media/documents/Buletin_37_-_fevruari_15.doc" TargetMode="External"/><Relationship Id="rId6" Type="http://schemas.openxmlformats.org/officeDocument/2006/relationships/styles" Target="styles.xml"/><Relationship Id="rId2778" Type="http://schemas.openxmlformats.org/officeDocument/2006/relationships/hyperlink" Target="http://www.blhr.org/media/documents/Bulletin_1_september_2010.doc" TargetMode="External"/><Relationship Id="rId2985" Type="http://schemas.openxmlformats.org/officeDocument/2006/relationships/hyperlink" Target="http://blhr.org/media/documents/Bulletin_51_-_September_2020.docx.pdf" TargetMode="External"/><Relationship Id="rId957" Type="http://schemas.openxmlformats.org/officeDocument/2006/relationships/hyperlink" Target="http://www.blhr.org/media/documents/Bulletin_8_april_2011.doc" TargetMode="External"/><Relationship Id="rId1587" Type="http://schemas.openxmlformats.org/officeDocument/2006/relationships/hyperlink" Target="http://cmiskp.echr.coe.int/tkp197/view.asp?action=html&amp;documentId=881991&amp;portal=hbkm&amp;source=externalbydocnumber&amp;table=F69A27FD8FB86142BF01C1166DEA398649" TargetMode="External"/><Relationship Id="rId1794" Type="http://schemas.openxmlformats.org/officeDocument/2006/relationships/hyperlink" Target="http://www.blhr.org/media/documents/Bulletin_23_september_2012.doc" TargetMode="External"/><Relationship Id="rId2638" Type="http://schemas.openxmlformats.org/officeDocument/2006/relationships/hyperlink" Target="http://blhr.org/media/documents/403" TargetMode="External"/><Relationship Id="rId2845" Type="http://schemas.openxmlformats.org/officeDocument/2006/relationships/hyperlink" Target="http://www.blhr.org/media/documents/Bulletin_5_january_2011.doc" TargetMode="External"/><Relationship Id="rId86" Type="http://schemas.openxmlformats.org/officeDocument/2006/relationships/hyperlink" Target="http://hudoc.echr.coe.int/sites/eng/pages/search.aspx?i=001-141293" TargetMode="External"/><Relationship Id="rId817" Type="http://schemas.openxmlformats.org/officeDocument/2006/relationships/hyperlink" Target="https://hudoc.echr.coe.int/eng?i=001-210855" TargetMode="External"/><Relationship Id="rId1447" Type="http://schemas.openxmlformats.org/officeDocument/2006/relationships/hyperlink" Target="https://eur-lex.europa.eu/legal-content/bg/TXT/?uri=CELEX:62019CJ0791" TargetMode="External"/><Relationship Id="rId1654" Type="http://schemas.openxmlformats.org/officeDocument/2006/relationships/hyperlink" Target="http://www.blhr.org/media/documents/Bulletin_23_september_2012.doc" TargetMode="External"/><Relationship Id="rId1861" Type="http://schemas.openxmlformats.org/officeDocument/2006/relationships/hyperlink" Target="http://cmiskp.echr.coe.int/tkp197/view.asp?action=html&amp;documentId=881756&amp;portal=hbkm&amp;source=externalbydocnumber&amp;table=F69A27FD8FB86142BF01C1166DEA398649" TargetMode="External"/><Relationship Id="rId2705" Type="http://schemas.openxmlformats.org/officeDocument/2006/relationships/hyperlink" Target="http://www.blhr.org/media/documents/Bulletin_6_February_2011.doc" TargetMode="External"/><Relationship Id="rId2912" Type="http://schemas.openxmlformats.org/officeDocument/2006/relationships/hyperlink" Target="http://hudoc.echr.coe.int/sites/eng/pages/search.aspx?i=001-111399" TargetMode="External"/><Relationship Id="rId1307" Type="http://schemas.openxmlformats.org/officeDocument/2006/relationships/hyperlink" Target="http://cmiskp.echr.coe.int/tkp197/view.asp?action=html&amp;documentId=885872&amp;portal=hbkm&amp;source=externalbydocnumber&amp;table=F69A27FD8FB86142BF01C1166DEA398649" TargetMode="External"/><Relationship Id="rId1514" Type="http://schemas.openxmlformats.org/officeDocument/2006/relationships/hyperlink" Target="http://curia.europa.eu/juris/document/document.jsf;jsessionid=C5AA489AE95146D47A3274C1CCE42029?text=&amp;docid=232723&amp;pageIndex=0&amp;doclang=BG&amp;mode=lst&amp;dir=&amp;occ=first&amp;part=1&amp;cid=4382511" TargetMode="External"/><Relationship Id="rId1721" Type="http://schemas.openxmlformats.org/officeDocument/2006/relationships/hyperlink" Target="http://hudoc.echr.coe.int/sites/eng/pages/search.aspx?i=001-142476" TargetMode="External"/><Relationship Id="rId13" Type="http://schemas.openxmlformats.org/officeDocument/2006/relationships/hyperlink" Target="http://www.activecitizensfund.bg" TargetMode="External"/><Relationship Id="rId3479" Type="http://schemas.openxmlformats.org/officeDocument/2006/relationships/hyperlink" Target="http://curia.europa.eu/juris/document/document.jsf;jsessionid=21E26AB05B21015B0D652B616641C633?text=&amp;docid=232082&amp;pageIndex=0&amp;doclang=BG&amp;mode=lst&amp;dir=&amp;occ=first&amp;part=1&amp;cid=4383677" TargetMode="External"/><Relationship Id="rId3686" Type="http://schemas.openxmlformats.org/officeDocument/2006/relationships/hyperlink" Target="https://curia.europa.eu/juris/document/document.jsf?text=&amp;docid=237643&amp;pageIndex=0&amp;doclang=BG&amp;mode=lst&amp;dir=&amp;occ=first&amp;part=1&amp;cid=4163671" TargetMode="External"/><Relationship Id="rId2288" Type="http://schemas.openxmlformats.org/officeDocument/2006/relationships/hyperlink" Target="http://www.blhr.org/media/documents/Bulletin_16_january_2012.doc" TargetMode="External"/><Relationship Id="rId2495" Type="http://schemas.openxmlformats.org/officeDocument/2006/relationships/hyperlink" Target="http://hudoc.echr.coe.int/sites/eng/pages/search.aspx?i=001-140771" TargetMode="External"/><Relationship Id="rId3339" Type="http://schemas.openxmlformats.org/officeDocument/2006/relationships/hyperlink" Target="http://hudoc.echr.coe.int/eng?i=001-200344" TargetMode="External"/><Relationship Id="rId467" Type="http://schemas.openxmlformats.org/officeDocument/2006/relationships/hyperlink" Target="http://cmiskp.echr.coe.int/tkp197/view.asp?action=html&amp;documentId=880266&amp;portal=hbkm&amp;source=externalbydocnumber&amp;table=F69A27FD8FB86142BF01C1166DEA398649" TargetMode="External"/><Relationship Id="rId1097" Type="http://schemas.openxmlformats.org/officeDocument/2006/relationships/hyperlink" Target="http://hudoc.echr.coe.int/eng?i=001-205064" TargetMode="External"/><Relationship Id="rId2148" Type="http://schemas.openxmlformats.org/officeDocument/2006/relationships/hyperlink" Target="https://hudoc.echr.coe.int/?i=001-219130" TargetMode="External"/><Relationship Id="rId3546" Type="http://schemas.openxmlformats.org/officeDocument/2006/relationships/hyperlink" Target="http://blhr.org/media/documents/Bulletin_50_July_2020.pdf" TargetMode="External"/><Relationship Id="rId3753" Type="http://schemas.openxmlformats.org/officeDocument/2006/relationships/hyperlink" Target="http://blhr.org/media/documents/Bulletin__68_February_2022.pdf" TargetMode="External"/><Relationship Id="rId674" Type="http://schemas.openxmlformats.org/officeDocument/2006/relationships/hyperlink" Target="http://www.blhr.org/media/documents/Buletin_34_-_noemvri_14.doc" TargetMode="External"/><Relationship Id="rId881" Type="http://schemas.openxmlformats.org/officeDocument/2006/relationships/hyperlink" Target="http://www.blhr.org/media/documents/Bulletin_18_march_2012.doc" TargetMode="External"/><Relationship Id="rId2355" Type="http://schemas.openxmlformats.org/officeDocument/2006/relationships/hyperlink" Target="http://cmiskp.echr.coe.int/tkp197/view.asp?action=html&amp;documentId=887218&amp;portal=hbkm&amp;source=externalbydocnumber&amp;table=F69A27FD8FB86142BF01C1166DEA398649" TargetMode="External"/><Relationship Id="rId2562" Type="http://schemas.openxmlformats.org/officeDocument/2006/relationships/hyperlink" Target="https://hudoc.echr.coe.int/eng" TargetMode="External"/><Relationship Id="rId3406" Type="http://schemas.openxmlformats.org/officeDocument/2006/relationships/hyperlink" Target="http://www.blhr.org/media/documents/&#1073;&#1102;&#1083;&#1077;&#1090;&#1080;&#1085;_39-&#1072;&#1087;&#1088;&#1080;&#1083;_15.doc" TargetMode="External"/><Relationship Id="rId3613" Type="http://schemas.openxmlformats.org/officeDocument/2006/relationships/hyperlink" Target="http://eur-lex.europa.eu/LexUriServ/LexUriServ.do?uri=CELEX:62012CJ0167:BG:HTML" TargetMode="External"/><Relationship Id="rId327" Type="http://schemas.openxmlformats.org/officeDocument/2006/relationships/hyperlink" Target="http://www.blhr.org/media/documents/Bulletin_5_january_2011.doc" TargetMode="External"/><Relationship Id="rId534" Type="http://schemas.openxmlformats.org/officeDocument/2006/relationships/hyperlink" Target="http://cmiskp.echr.coe.int/tkp197/view.asp?action=html&amp;documentId=902686&amp;portal=hbkm&amp;source=externalbydocnumber&amp;table=F69A27FD8FB86142BF01C1166DEA398649" TargetMode="External"/><Relationship Id="rId741" Type="http://schemas.openxmlformats.org/officeDocument/2006/relationships/hyperlink" Target="https://hudoc.echr.coe.int/?i=001-219067" TargetMode="External"/><Relationship Id="rId1164" Type="http://schemas.openxmlformats.org/officeDocument/2006/relationships/hyperlink" Target="http://cmiskp.echr.coe.int/tkp197/view.asp?action=html&amp;documentId=880503&amp;portal=hbkm&amp;source=externalbydocnumber&amp;table=F69A27FD8FB86142BF01C1166DEA398649" TargetMode="External"/><Relationship Id="rId1371" Type="http://schemas.openxmlformats.org/officeDocument/2006/relationships/hyperlink" Target="http://www.blhr.org/media/documents/Bulletin_13_october_2011.doc" TargetMode="External"/><Relationship Id="rId2008" Type="http://schemas.openxmlformats.org/officeDocument/2006/relationships/hyperlink" Target="http://cmiskp.echr.coe.int/tkp197/view.asp?action=html&amp;documentId=874337&amp;portal=hbkm&amp;source=externalbydocnumber&amp;table=F69A27FD8FB86142BF01C1166DEA398649" TargetMode="External"/><Relationship Id="rId2215" Type="http://schemas.openxmlformats.org/officeDocument/2006/relationships/hyperlink" Target="http://www.blhr.org/media/documents/Buletin_32_-_September_2014.doc" TargetMode="External"/><Relationship Id="rId2422" Type="http://schemas.openxmlformats.org/officeDocument/2006/relationships/hyperlink" Target="http://cmiskp.echr.coe.int/tkp197/view.asp?action=html&amp;documentId=883636&amp;portal=hbkm&amp;source=externalbydocnumber&amp;table=F69A27FD8FB86142BF01C1166DEA398649" TargetMode="External"/><Relationship Id="rId601" Type="http://schemas.openxmlformats.org/officeDocument/2006/relationships/hyperlink" Target="http://hudoc.echr.coe.int/sites/eng/pages/search.aspx?i=001-152877" TargetMode="External"/><Relationship Id="rId1024" Type="http://schemas.openxmlformats.org/officeDocument/2006/relationships/hyperlink" Target="http://www.blhr.org/media/documents/Buletin_31_-_August_2014.doc" TargetMode="External"/><Relationship Id="rId1231" Type="http://schemas.openxmlformats.org/officeDocument/2006/relationships/hyperlink" Target="https://hudoc.echr.coe.int/eng" TargetMode="External"/><Relationship Id="rId3196" Type="http://schemas.openxmlformats.org/officeDocument/2006/relationships/hyperlink" Target="https://blhr.org/media/documents/Bulletin_57_-_February_2021.pdf" TargetMode="External"/><Relationship Id="rId3056" Type="http://schemas.openxmlformats.org/officeDocument/2006/relationships/hyperlink" Target="http://cmiskp.echr.coe.int/tkp197/view.asp?action=html&amp;documentId=877556&amp;portal=hbkm&amp;source=externalbydocnumber&amp;table=F69A27FD8FB86142BF01C1166DEA398649" TargetMode="External"/><Relationship Id="rId3263" Type="http://schemas.openxmlformats.org/officeDocument/2006/relationships/hyperlink" Target="https://hudoc.echr.coe.int/fre" TargetMode="External"/><Relationship Id="rId3470" Type="http://schemas.openxmlformats.org/officeDocument/2006/relationships/hyperlink" Target="http://www.blhr.org/media/documents/Bulletin_12_october_2011.doc" TargetMode="External"/><Relationship Id="rId184" Type="http://schemas.openxmlformats.org/officeDocument/2006/relationships/hyperlink" Target="https://hudoc.echr.coe.int/eng" TargetMode="External"/><Relationship Id="rId391" Type="http://schemas.openxmlformats.org/officeDocument/2006/relationships/hyperlink" Target="http://www.blhr.org/media/documents/&#1073;&#1102;&#1083;&#1077;&#1090;&#1080;&#1085;_39-&#1072;&#1087;&#1088;&#1080;&#1083;_15.doc" TargetMode="External"/><Relationship Id="rId1908" Type="http://schemas.openxmlformats.org/officeDocument/2006/relationships/hyperlink" Target="http://cmiskp.echr.coe.int/tkp197/view.asp?action=html&amp;documentId=893893&amp;portal=hbkm&amp;source=externalbydocnumber&amp;table=F69A27FD8FB86142BF01C1166DEA398649" TargetMode="External"/><Relationship Id="rId2072" Type="http://schemas.openxmlformats.org/officeDocument/2006/relationships/hyperlink" Target="http://hudoc.echr.coe.int/sites/eng/pages/search.aspx?i=001-145068" TargetMode="External"/><Relationship Id="rId3123" Type="http://schemas.openxmlformats.org/officeDocument/2006/relationships/hyperlink" Target="http://www.blhr.org/media/documents/Bulletin_22_july_2012.doc" TargetMode="External"/><Relationship Id="rId251" Type="http://schemas.openxmlformats.org/officeDocument/2006/relationships/hyperlink" Target="http://www.blhr.org/media/documents/Buletin_32_-_September_2014.doc" TargetMode="External"/><Relationship Id="rId3330" Type="http://schemas.openxmlformats.org/officeDocument/2006/relationships/hyperlink" Target="http://blhr.org/media/documents/403" TargetMode="External"/><Relationship Id="rId2889" Type="http://schemas.openxmlformats.org/officeDocument/2006/relationships/hyperlink" Target="http://www.blhr.org/media/documents/Bulletin_17_february_2012.doc" TargetMode="External"/><Relationship Id="rId111" Type="http://schemas.openxmlformats.org/officeDocument/2006/relationships/hyperlink" Target="http://hudoc.echr.coe.int/sites/eng/pages/search.aspx?i=001-154398" TargetMode="External"/><Relationship Id="rId1698" Type="http://schemas.openxmlformats.org/officeDocument/2006/relationships/hyperlink" Target="http://www.blhr.org/media/documents/Bulletin_8_april_2011.doc" TargetMode="External"/><Relationship Id="rId2749" Type="http://schemas.openxmlformats.org/officeDocument/2006/relationships/hyperlink" Target="http://hudoc.echr.coe.int/eng?i=001-205060" TargetMode="External"/><Relationship Id="rId2956" Type="http://schemas.openxmlformats.org/officeDocument/2006/relationships/hyperlink" Target="http://www.blhr.org/media/documents/Buletin_40_-_May__2015_.doc" TargetMode="External"/><Relationship Id="rId928" Type="http://schemas.openxmlformats.org/officeDocument/2006/relationships/hyperlink" Target="http://blhr.org/media/documents/Bulletin_56_-_January_2021_nUUEaWr.pdf" TargetMode="External"/><Relationship Id="rId1558" Type="http://schemas.openxmlformats.org/officeDocument/2006/relationships/hyperlink" Target="http://www.blhr.org/media/documents/Bulletin_1_1.doc" TargetMode="External"/><Relationship Id="rId1765" Type="http://schemas.openxmlformats.org/officeDocument/2006/relationships/hyperlink" Target="http://hudoc.echr.coe.int/sites/eng/pages/search.aspx?i=001-112437" TargetMode="External"/><Relationship Id="rId2609" Type="http://schemas.openxmlformats.org/officeDocument/2006/relationships/hyperlink" Target="http://blhr.org/media/documents/Bulletin__April_2022_final.pdf" TargetMode="External"/><Relationship Id="rId57" Type="http://schemas.openxmlformats.org/officeDocument/2006/relationships/hyperlink" Target="http://hudoc.echr.coe.int/sites/eng/pages/search.aspx?i=001-153027" TargetMode="External"/><Relationship Id="rId1418" Type="http://schemas.openxmlformats.org/officeDocument/2006/relationships/hyperlink" Target="http://hudoc.echr.coe.int/sites/eng/pages/search.aspx?i=001-150785" TargetMode="External"/><Relationship Id="rId1972" Type="http://schemas.openxmlformats.org/officeDocument/2006/relationships/hyperlink" Target="http://www.blhr.org/media/documents/Buletin_27_april_2.doc" TargetMode="External"/><Relationship Id="rId2816" Type="http://schemas.openxmlformats.org/officeDocument/2006/relationships/hyperlink" Target="http://www.blhr.org/media/documents/Buletin_41_-_June_2015-1.doc" TargetMode="External"/><Relationship Id="rId1625" Type="http://schemas.openxmlformats.org/officeDocument/2006/relationships/hyperlink" Target="http://cmiskp.echr.coe.int/tkp197/view.asp?action=html&amp;documentId=903413&amp;portal=hbkm&amp;source=externalbydocnumber&amp;table=F69A27FD8FB86142BF01C1166DEA398649" TargetMode="External"/><Relationship Id="rId1832" Type="http://schemas.openxmlformats.org/officeDocument/2006/relationships/hyperlink" Target="http://curia.europa.eu/juris/document/document.jsf;jsessionid=C5AA489AE95146D47A3274C1CCE42029?text=&amp;docid=232723&amp;pageIndex=0&amp;doclang=BG&amp;mode=lst&amp;dir=&amp;occ=first&amp;part=1&amp;cid=4382511" TargetMode="External"/><Relationship Id="rId3797" Type="http://schemas.openxmlformats.org/officeDocument/2006/relationships/hyperlink" Target="http://blhr.org/media/documents/Bulletin_september_2022.pdf" TargetMode="External"/><Relationship Id="rId2399" Type="http://schemas.openxmlformats.org/officeDocument/2006/relationships/hyperlink" Target="http://www.blhr.org/media/documents/Bulletin_2_october_2010.doc" TargetMode="External"/><Relationship Id="rId3657" Type="http://schemas.openxmlformats.org/officeDocument/2006/relationships/hyperlink" Target="http://blhr.org/media/documents/Bulletin_49_-_June_2020.docx.pdf" TargetMode="External"/><Relationship Id="rId578" Type="http://schemas.openxmlformats.org/officeDocument/2006/relationships/hyperlink" Target="http://hudoc.echr.coe.int/sites/eng/Pages/search.aspx" TargetMode="External"/><Relationship Id="rId785" Type="http://schemas.openxmlformats.org/officeDocument/2006/relationships/hyperlink" Target="http://hudoc.echr.coe.int/sites/eng/pages/search.aspx?i=001-155717" TargetMode="External"/><Relationship Id="rId992" Type="http://schemas.openxmlformats.org/officeDocument/2006/relationships/hyperlink" Target="http://cmiskp.echr.coe.int/tkp197/view.asp?action=html&amp;documentId=881016&amp;portal=hbkm&amp;source=externalbydocnumber&amp;table=F69A27FD8FB86142BF01C1166DEA398649" TargetMode="External"/><Relationship Id="rId2259" Type="http://schemas.openxmlformats.org/officeDocument/2006/relationships/hyperlink" Target="https://hudoc.echr.coe.int/eng?i=001-211178" TargetMode="External"/><Relationship Id="rId2466" Type="http://schemas.openxmlformats.org/officeDocument/2006/relationships/hyperlink" Target="http://www.blhr.org/media/documents/Bulletin_17_february_2012.doc" TargetMode="External"/><Relationship Id="rId2673" Type="http://schemas.openxmlformats.org/officeDocument/2006/relationships/hyperlink" Target="http://hudoc.echr.coe.int/sites/eng/pages/search.aspx?i=001-105618" TargetMode="External"/><Relationship Id="rId2880" Type="http://schemas.openxmlformats.org/officeDocument/2006/relationships/hyperlink" Target="http://cmiskp.echr.coe.int/tkp197/view.asp?action=html&amp;documentId=896897&amp;portal=hbkm&amp;source=externalbydocnumber&amp;table=F69A27FD8FB86142BF01C1166DEA398649" TargetMode="External"/><Relationship Id="rId3517" Type="http://schemas.openxmlformats.org/officeDocument/2006/relationships/hyperlink" Target="http://www.blhr.org/media/documents/Buletin_26_mart_2014_1.doc" TargetMode="External"/><Relationship Id="rId3724" Type="http://schemas.openxmlformats.org/officeDocument/2006/relationships/hyperlink" Target="http://blhr.org/media/documents/1.pdf" TargetMode="External"/><Relationship Id="rId438" Type="http://schemas.openxmlformats.org/officeDocument/2006/relationships/hyperlink" Target="http://www.blhr.org/media/documents/Bulletin_1_september_2010.doc" TargetMode="External"/><Relationship Id="rId645" Type="http://schemas.openxmlformats.org/officeDocument/2006/relationships/hyperlink" Target="http://blhr.org/media/documents/Bulletin_61_-_June_21.pdf" TargetMode="External"/><Relationship Id="rId852" Type="http://schemas.openxmlformats.org/officeDocument/2006/relationships/hyperlink" Target="http://cmiskp.echr.coe.int/tkp197/view.asp?action=html&amp;documentId=875622&amp;portal=hbkm&amp;source=externalbydocnumber&amp;table=F69A27FD8FB86142BF01C1166DEA398649" TargetMode="External"/><Relationship Id="rId1068" Type="http://schemas.openxmlformats.org/officeDocument/2006/relationships/hyperlink" Target="http://hudoc.echr.coe.int/eng?i=001-205064" TargetMode="External"/><Relationship Id="rId1275" Type="http://schemas.openxmlformats.org/officeDocument/2006/relationships/hyperlink" Target="http://blhr.org/media/documents/Bulletin_54__November_2020.pdf" TargetMode="External"/><Relationship Id="rId1482" Type="http://schemas.openxmlformats.org/officeDocument/2006/relationships/hyperlink" Target="http://curia.europa.eu/juris/document/document.jsf;jsessionid=C5AA489AE95146D47A3274C1CCE42029?text=&amp;docid=232723&amp;pageIndex=0&amp;doclang=BG&amp;mode=lst&amp;dir=&amp;occ=first&amp;part=1&amp;cid=4382511" TargetMode="External"/><Relationship Id="rId2119" Type="http://schemas.openxmlformats.org/officeDocument/2006/relationships/hyperlink" Target="http://hudoc.echr.coe.int/eng?i=001-205064" TargetMode="External"/><Relationship Id="rId2326" Type="http://schemas.openxmlformats.org/officeDocument/2006/relationships/hyperlink" Target="http://www.blhr.org/media/documents/Bulletin_1_september_2010.doc" TargetMode="External"/><Relationship Id="rId2533" Type="http://schemas.openxmlformats.org/officeDocument/2006/relationships/hyperlink" Target="http://hudoc.echr.coe.int/eng?i=001-197216" TargetMode="External"/><Relationship Id="rId2740" Type="http://schemas.openxmlformats.org/officeDocument/2006/relationships/hyperlink" Target="http://blhr.org/media/documents/Bulletin_51_-_September_2020.docx.pdf" TargetMode="External"/><Relationship Id="rId505" Type="http://schemas.openxmlformats.org/officeDocument/2006/relationships/hyperlink" Target="http://www.blhr.org/media/documents/Bulletin_12_october_2011.doc" TargetMode="External"/><Relationship Id="rId712" Type="http://schemas.openxmlformats.org/officeDocument/2006/relationships/hyperlink" Target="http://www.blhr.org/media/documents/Buletin_32_-_September_2014.doc" TargetMode="External"/><Relationship Id="rId1135" Type="http://schemas.openxmlformats.org/officeDocument/2006/relationships/hyperlink" Target="http://blhr.org/media/documents/Bulletin__April_2022_final.pdf" TargetMode="External"/><Relationship Id="rId1342" Type="http://schemas.openxmlformats.org/officeDocument/2006/relationships/hyperlink" Target="http://blhr.org/media/documents/Bulletin_58_-_March_2021.pdf" TargetMode="External"/><Relationship Id="rId1202" Type="http://schemas.openxmlformats.org/officeDocument/2006/relationships/hyperlink" Target="http://hudoc.echr.coe.int/sites/eng/pages/search.aspx?i=001-146361" TargetMode="External"/><Relationship Id="rId2600" Type="http://schemas.openxmlformats.org/officeDocument/2006/relationships/hyperlink" Target="https://hudoc.echr.coe.int/bul?i=001-215446" TargetMode="External"/><Relationship Id="rId3167" Type="http://schemas.openxmlformats.org/officeDocument/2006/relationships/hyperlink" Target="file:///D:\Ani\BLHR\BuletinCase-Law\2019%20podnoven\broi%20march%202020\&#1057;&#1045;&#1057;\curia.europa.eu\juris\celex.jsf%3fcelex=62018CJ0482&amp;lang1=bg&amp;type=TXT&amp;ancre=" TargetMode="External"/><Relationship Id="rId295" Type="http://schemas.openxmlformats.org/officeDocument/2006/relationships/hyperlink" Target="http://hudoc.echr.coe.int/sites/eng/Pages/search.aspx" TargetMode="External"/><Relationship Id="rId3374" Type="http://schemas.openxmlformats.org/officeDocument/2006/relationships/hyperlink" Target="https://curia.europa.eu/juris/document/document.jsf?text=&amp;docid=238163&amp;pageIndex=0&amp;doclang=BG&amp;mode=lst&amp;dir=&amp;occ=first&amp;part=1&amp;cid=4123234" TargetMode="External"/><Relationship Id="rId3581" Type="http://schemas.openxmlformats.org/officeDocument/2006/relationships/hyperlink" Target="http://blhr.org/media/documents/1.pdf" TargetMode="External"/><Relationship Id="rId2183" Type="http://schemas.openxmlformats.org/officeDocument/2006/relationships/hyperlink" Target="http://cmiskp.echr.coe.int/tkp197/view.asp?action=html&amp;documentId=895881&amp;portal=hbkm&amp;source=externalbydocnumber&amp;table=F69A27FD8FB86142BF01C1166DEA398649" TargetMode="External"/><Relationship Id="rId2390" Type="http://schemas.openxmlformats.org/officeDocument/2006/relationships/hyperlink" Target="https://hudoc.echr.coe.int/eng?i=001-214330" TargetMode="External"/><Relationship Id="rId3027" Type="http://schemas.openxmlformats.org/officeDocument/2006/relationships/hyperlink" Target="http://blhr.org/media/documents/Bulletin__April_2022_final.pdf" TargetMode="External"/><Relationship Id="rId3234" Type="http://schemas.openxmlformats.org/officeDocument/2006/relationships/hyperlink" Target="https://eur-lex.europa.eu/legal-content/bg/TXT/?uri=CELEX:62019CJ0824" TargetMode="External"/><Relationship Id="rId3441" Type="http://schemas.openxmlformats.org/officeDocument/2006/relationships/hyperlink" Target="http://hudoc.echr.coe.int/sites/eng/pages/search.aspx?i=001-111044" TargetMode="External"/><Relationship Id="rId155" Type="http://schemas.openxmlformats.org/officeDocument/2006/relationships/hyperlink" Target="http://hudoc.echr.coe.int/eng?i=001-201890" TargetMode="External"/><Relationship Id="rId362" Type="http://schemas.openxmlformats.org/officeDocument/2006/relationships/hyperlink" Target="http://www.blhr.org/media/documents/Bulletin_9_may_2011.doc" TargetMode="External"/><Relationship Id="rId2043" Type="http://schemas.openxmlformats.org/officeDocument/2006/relationships/hyperlink" Target="http://www.blhr.org/media/documents/Bulletin_35_-_December_2014.doc" TargetMode="External"/><Relationship Id="rId2250" Type="http://schemas.openxmlformats.org/officeDocument/2006/relationships/hyperlink" Target="http://blhr.org/media/documents/Bulletin_56_-_January_2021_nUUEaWr.pdf" TargetMode="External"/><Relationship Id="rId3301" Type="http://schemas.openxmlformats.org/officeDocument/2006/relationships/hyperlink" Target="http://hudoc.echr.coe.int/eng?i=001-207375" TargetMode="External"/><Relationship Id="rId222" Type="http://schemas.openxmlformats.org/officeDocument/2006/relationships/hyperlink" Target="http://blhr.org/media/documents/Bulletin_49_-_June_2020.docx.pdf" TargetMode="External"/><Relationship Id="rId2110" Type="http://schemas.openxmlformats.org/officeDocument/2006/relationships/hyperlink" Target="http://blhr.org/media/documents/Bulletin_49_-_June_2020.docx.pdf" TargetMode="External"/><Relationship Id="rId1669" Type="http://schemas.openxmlformats.org/officeDocument/2006/relationships/hyperlink" Target="http://www.blhr.org/media/documents/Bulletin_23_september_2012.doc" TargetMode="External"/><Relationship Id="rId1876" Type="http://schemas.openxmlformats.org/officeDocument/2006/relationships/hyperlink" Target="http://www.blhr.org/media/documents/Bulletin_19_april_2012.doc" TargetMode="External"/><Relationship Id="rId2927" Type="http://schemas.openxmlformats.org/officeDocument/2006/relationships/hyperlink" Target="http://hudoc.echr.coe.int/sites/eng/pages/search.aspx?i=001-140393" TargetMode="External"/><Relationship Id="rId3091" Type="http://schemas.openxmlformats.org/officeDocument/2006/relationships/hyperlink" Target="http://www.blhr.org/media/documents/Bulletin_11_July_2011.doc" TargetMode="External"/><Relationship Id="rId1529" Type="http://schemas.openxmlformats.org/officeDocument/2006/relationships/hyperlink" Target="http://hudoc.echr.coe.int/sites/eng/pages/search.aspx?i=001-152325" TargetMode="External"/><Relationship Id="rId1736" Type="http://schemas.openxmlformats.org/officeDocument/2006/relationships/hyperlink" Target="http://blhr.org/media/documents/Bulletin_48_April_May_2020.pdf" TargetMode="External"/><Relationship Id="rId1943" Type="http://schemas.openxmlformats.org/officeDocument/2006/relationships/hyperlink" Target="https://hudoc.echr.coe.int/?i=001-218920" TargetMode="External"/><Relationship Id="rId28" Type="http://schemas.openxmlformats.org/officeDocument/2006/relationships/hyperlink" Target="http://www.blhr.org/media/documents/Bulletin_3_november_2010.doc" TargetMode="External"/><Relationship Id="rId1803" Type="http://schemas.openxmlformats.org/officeDocument/2006/relationships/hyperlink" Target="http://curia.europa.eu/juris/document/document.jsf?text=%25D0%25A5%25D0%25B0%25D1%2580%25D1%2582%25D0%25B0%25D1%2582%25D0%25B0&amp;docid=224337&amp;pageIndex=0&amp;doclang=BG&amp;mode=req&amp;dir=&amp;occ=first&amp;part=1&amp;cid=506886" TargetMode="External"/><Relationship Id="rId3768" Type="http://schemas.openxmlformats.org/officeDocument/2006/relationships/hyperlink" Target="https://eur-lex.europa.eu/legal-content/bg/TXT/?uri=CELEX:62020CJ0567" TargetMode="External"/><Relationship Id="rId689" Type="http://schemas.openxmlformats.org/officeDocument/2006/relationships/hyperlink" Target="http://blhr.org/media/documents/Bulletin_66_december_2021_FacNgbO.pdf" TargetMode="External"/><Relationship Id="rId896" Type="http://schemas.openxmlformats.org/officeDocument/2006/relationships/hyperlink" Target="http://hudoc.echr.coe.int/sites/eng/pages/search.aspx?i=001-146047" TargetMode="External"/><Relationship Id="rId2577" Type="http://schemas.openxmlformats.org/officeDocument/2006/relationships/hyperlink" Target="file:///C:\Users\Desy%20Djarova\Documents\&#1041;&#1040;&#1055;&#1063;\9.11.2021%201.12.2021%20AKDENIZ%20et%20autres%20c%20Turquie%20journaliste%20prof%20art%2010\AFFAIRE%20AKDENIZ%20ET%20AUTRES%20c.%20TURQUIE.docx" TargetMode="External"/><Relationship Id="rId2784" Type="http://schemas.openxmlformats.org/officeDocument/2006/relationships/hyperlink" Target="http://cmiskp.echr.coe.int/tkp197/view.asp?action=html&amp;documentId=877146&amp;portal=hbkm&amp;source=externalbydocnumber&amp;table=F69A27FD8FB86142BF01C1166DEA398649" TargetMode="External"/><Relationship Id="rId3628" Type="http://schemas.openxmlformats.org/officeDocument/2006/relationships/hyperlink" Target="http://www.blhr.org/media/documents/Buletin_37_-_fevruari_15.doc" TargetMode="External"/><Relationship Id="rId549" Type="http://schemas.openxmlformats.org/officeDocument/2006/relationships/hyperlink" Target="http://www.blhr.org/media/documents/Bulletin21.doc" TargetMode="External"/><Relationship Id="rId756" Type="http://schemas.openxmlformats.org/officeDocument/2006/relationships/hyperlink" Target="http://www.blhr.org/media/documents/Bulletin_17_february_2012.doc" TargetMode="External"/><Relationship Id="rId1179" Type="http://schemas.openxmlformats.org/officeDocument/2006/relationships/hyperlink" Target="http://cmiskp.echr.coe.int/tkp197/view.asp?action=html&amp;documentId=902871&amp;portal=hbkm&amp;source=externalbydocnumber&amp;table=F69A27FD8FB86142BF01C1166DEA398649" TargetMode="External"/><Relationship Id="rId1386" Type="http://schemas.openxmlformats.org/officeDocument/2006/relationships/hyperlink" Target="http://www.blhr.org/media/documents/Bulletin_18_march_2012.doc" TargetMode="External"/><Relationship Id="rId1593" Type="http://schemas.openxmlformats.org/officeDocument/2006/relationships/hyperlink" Target="http://cmiskp.echr.coe.int/tkp197/view.asp?action=html&amp;documentId=881997&amp;portal=hbkm&amp;source=externalbydocnumber&amp;table=F69A27FD8FB86142BF01C1166DEA398649" TargetMode="External"/><Relationship Id="rId2437" Type="http://schemas.openxmlformats.org/officeDocument/2006/relationships/hyperlink" Target="http://hudoc.echr.coe.int/sites/eng/pages/search.aspx?i=003-3583054-4055048" TargetMode="External"/><Relationship Id="rId2991" Type="http://schemas.openxmlformats.org/officeDocument/2006/relationships/hyperlink" Target="http://blhr.org/media/documents/Bulletin_52_-_October_2020.pdf" TargetMode="External"/><Relationship Id="rId409" Type="http://schemas.openxmlformats.org/officeDocument/2006/relationships/hyperlink" Target="http://hudoc.echr.coe.int/eng?i=001-209079" TargetMode="External"/><Relationship Id="rId963" Type="http://schemas.openxmlformats.org/officeDocument/2006/relationships/hyperlink" Target="http://www.blhr.org/media/documents/Bulletin_15_december_2011.doc" TargetMode="External"/><Relationship Id="rId1039" Type="http://schemas.openxmlformats.org/officeDocument/2006/relationships/hyperlink" Target="http://blhr.org/media/documents/Bulletin_65_November_2021.pdf" TargetMode="External"/><Relationship Id="rId1246" Type="http://schemas.openxmlformats.org/officeDocument/2006/relationships/hyperlink" Target="http://www.blhr.org/media/documents/Bulletin_17_february_2012.doc" TargetMode="External"/><Relationship Id="rId2644" Type="http://schemas.openxmlformats.org/officeDocument/2006/relationships/hyperlink" Target="http://blhr.org/media/documents/Bulletin_49_-_June_2020.docx.pdf" TargetMode="External"/><Relationship Id="rId2851" Type="http://schemas.openxmlformats.org/officeDocument/2006/relationships/hyperlink" Target="http://www.blhr.org/media/documents/Bulletin_7_march_2011.doc" TargetMode="External"/><Relationship Id="rId92" Type="http://schemas.openxmlformats.org/officeDocument/2006/relationships/hyperlink" Target="http://hudoc.echr.coe.int/eng?i=001-203840" TargetMode="External"/><Relationship Id="rId616" Type="http://schemas.openxmlformats.org/officeDocument/2006/relationships/hyperlink" Target="http://blhr.org/media/documents/Bulletin_49_-_June_2020.docx.pdf" TargetMode="External"/><Relationship Id="rId823" Type="http://schemas.openxmlformats.org/officeDocument/2006/relationships/hyperlink" Target="https://hudoc.echr.coe.int/eng?i=001-214330" TargetMode="External"/><Relationship Id="rId1453" Type="http://schemas.openxmlformats.org/officeDocument/2006/relationships/hyperlink" Target="http://blhr.org/media/documents/1.pdf" TargetMode="External"/><Relationship Id="rId1660" Type="http://schemas.openxmlformats.org/officeDocument/2006/relationships/hyperlink" Target="http://www.blhr.org/media/documents/Bulletin_18_march_2012.doc" TargetMode="External"/><Relationship Id="rId2504" Type="http://schemas.openxmlformats.org/officeDocument/2006/relationships/hyperlink" Target="http://www.blhr.org/media/documents/Buletin_32_-_September_2014.doc" TargetMode="External"/><Relationship Id="rId2711" Type="http://schemas.openxmlformats.org/officeDocument/2006/relationships/hyperlink" Target="http://cmiskp.echr.coe.int/tkp197/view.asp?action=html&amp;documentId=885370&amp;portal=hbkm&amp;source=externalbydocnumber&amp;table=F69A27FD8FB86142BF01C1166DEA398649" TargetMode="External"/><Relationship Id="rId1106" Type="http://schemas.openxmlformats.org/officeDocument/2006/relationships/hyperlink" Target="http://hudoc.echr.coe.int/eng?i=001-207805" TargetMode="External"/><Relationship Id="rId1313" Type="http://schemas.openxmlformats.org/officeDocument/2006/relationships/hyperlink" Target="http://cmiskp.echr.coe.int/tkp197/view.asp?action=html&amp;documentId=892822&amp;portal=hbkm&amp;source=externalbydocnumber&amp;table=F69A27FD8FB86142BF01C1166DEA398649" TargetMode="External"/><Relationship Id="rId1520" Type="http://schemas.openxmlformats.org/officeDocument/2006/relationships/hyperlink" Target="https://hudoc.echr.coe.int/eng?i=001-212692" TargetMode="External"/><Relationship Id="rId3278" Type="http://schemas.openxmlformats.org/officeDocument/2006/relationships/hyperlink" Target="http://curia.europa.eu/juris/document/document.jsf?text=&amp;docid=81988&amp;pageIndex=0&amp;doclang=BG&amp;mode=lst&amp;dir=&amp;occ=first&amp;part=1&amp;cid=301675" TargetMode="External"/><Relationship Id="rId3485" Type="http://schemas.openxmlformats.org/officeDocument/2006/relationships/hyperlink" Target="http://cmiskp.echr.coe.int/tkp197/view.asp?action=html&amp;documentId=895422&amp;portal=hbkm&amp;source=externalbydocnumber&amp;table=F69A27FD8FB86142BF01C1166DEA398649" TargetMode="External"/><Relationship Id="rId3692" Type="http://schemas.openxmlformats.org/officeDocument/2006/relationships/hyperlink" Target="http://blhr.org/media/documents/Bulletin_59_21.pdf" TargetMode="External"/><Relationship Id="rId199" Type="http://schemas.openxmlformats.org/officeDocument/2006/relationships/footer" Target="footer3.xml"/><Relationship Id="rId2087" Type="http://schemas.openxmlformats.org/officeDocument/2006/relationships/hyperlink" Target="http://hudoc.echr.coe.int/sites/eng/pages/search.aspx?i=001-153017" TargetMode="External"/><Relationship Id="rId2294" Type="http://schemas.openxmlformats.org/officeDocument/2006/relationships/hyperlink" Target="http://www.blhr.org/media/documents/Bulletin_19_april_2012.doc" TargetMode="External"/><Relationship Id="rId3138" Type="http://schemas.openxmlformats.org/officeDocument/2006/relationships/hyperlink" Target="http://hudoc.echr.coe.int/sites/eng/pages/search.aspx?i=001-142191" TargetMode="External"/><Relationship Id="rId3345" Type="http://schemas.openxmlformats.org/officeDocument/2006/relationships/hyperlink" Target="http://curia.europa.eu/juris/document/document.jsf?text=%25D0%25A5%25D0%25B0%25D1%2580%25D1%2582%25D0%25B0%25D1%2582%25D0%25B0&amp;docid=224583&amp;pageIndex=0&amp;doclang=BG&amp;mode=req&amp;dir=&amp;occ=first&amp;part=1&amp;cid=506886" TargetMode="External"/><Relationship Id="rId3552" Type="http://schemas.openxmlformats.org/officeDocument/2006/relationships/hyperlink" Target="http://blhr.org/media/documents/Bulletin__April_2022_final.pdf" TargetMode="External"/><Relationship Id="rId266" Type="http://schemas.openxmlformats.org/officeDocument/2006/relationships/hyperlink" Target="http://cmiskp.echr.coe.int/tkp197/view.asp?action=html&amp;documentId=907069&amp;portal=hbkm&amp;source=externalbydocnumber&amp;table=F69A27FD8FB86142BF01C1166DEA398649" TargetMode="External"/><Relationship Id="rId473" Type="http://schemas.openxmlformats.org/officeDocument/2006/relationships/hyperlink" Target="http://www.blhr.org/media/documents/Bulletin_6_February_2011.doc" TargetMode="External"/><Relationship Id="rId680" Type="http://schemas.openxmlformats.org/officeDocument/2006/relationships/hyperlink" Target="http://www.blhr.org/media/documents/Buletin_41_-_June_2015-1.doc" TargetMode="External"/><Relationship Id="rId2154" Type="http://schemas.openxmlformats.org/officeDocument/2006/relationships/hyperlink" Target="http://cmiskp.echr.coe.int/tkp197/view.asp?action=html&amp;documentId=873165&amp;portal=hbkm&amp;source=externalbydocnumber&amp;table=F69A27FD8FB86142BF01C1166DEA398649" TargetMode="External"/><Relationship Id="rId2361" Type="http://schemas.openxmlformats.org/officeDocument/2006/relationships/hyperlink" Target="http://cmiskp.echr.coe.int/tkp197/view.asp?action=html&amp;documentId=893340&amp;portal=hbkm&amp;source=externalbydocnumber&amp;table=F69A27FD8FB86142BF01C1166DEA398649" TargetMode="External"/><Relationship Id="rId3205" Type="http://schemas.openxmlformats.org/officeDocument/2006/relationships/hyperlink" Target="https://eur-lex.europa.eu/legal-content/bg/TXT/?uri=CELEX:62019CJ0511" TargetMode="External"/><Relationship Id="rId3412" Type="http://schemas.openxmlformats.org/officeDocument/2006/relationships/hyperlink" Target="https://curia.europa.eu/juris/document/document.jsf?text=&amp;docid=238166&amp;pageIndex=0&amp;doclang=BG&amp;mode=lst&amp;dir=&amp;occ=first&amp;part=1&amp;cid=4158807" TargetMode="External"/><Relationship Id="rId126" Type="http://schemas.openxmlformats.org/officeDocument/2006/relationships/hyperlink" Target="http://www.blhr.org/media/documents/Buletin_31_-_August_2014.doc" TargetMode="External"/><Relationship Id="rId333" Type="http://schemas.openxmlformats.org/officeDocument/2006/relationships/hyperlink" Target="http://www.blhr.org/media/documents/Bulletin_14_noemvri_2011.doc" TargetMode="External"/><Relationship Id="rId540" Type="http://schemas.openxmlformats.org/officeDocument/2006/relationships/hyperlink" Target="http://cmiskp.echr.coe.int/tkp197/view.asp?action=html&amp;documentId=902757&amp;portal=hbkm&amp;source=externalbydocnumber&amp;table=F69A27FD8FB86142BF01C1166DEA398649" TargetMode="External"/><Relationship Id="rId1170" Type="http://schemas.openxmlformats.org/officeDocument/2006/relationships/hyperlink" Target="http://cmiskp.echr.coe.int/tkp197/view.asp?action=html&amp;documentId=882147&amp;portal=hbkm&amp;source=externalbydocnumber&amp;table=F69A27FD8FB86142BF01C1166DEA398649" TargetMode="External"/><Relationship Id="rId2014" Type="http://schemas.openxmlformats.org/officeDocument/2006/relationships/hyperlink" Target="http://www.blhr.org/media/documents/Bulletin_22_july_2012.doc" TargetMode="External"/><Relationship Id="rId2221" Type="http://schemas.openxmlformats.org/officeDocument/2006/relationships/hyperlink" Target="http://www.blhr.org/media/documents/Bulletin_35_-_December_2014.doc" TargetMode="External"/><Relationship Id="rId1030" Type="http://schemas.openxmlformats.org/officeDocument/2006/relationships/hyperlink" Target="http://blhr.org/media/documents/Bulletin_49_-_June_2020.docx.pdf" TargetMode="External"/><Relationship Id="rId400" Type="http://schemas.openxmlformats.org/officeDocument/2006/relationships/hyperlink" Target="https://hudoc.echr.coe.int/eng" TargetMode="External"/><Relationship Id="rId1987" Type="http://schemas.openxmlformats.org/officeDocument/2006/relationships/hyperlink" Target="http://www.blhr.org/media/documents/Bulletin_4_december_2010.doc" TargetMode="External"/><Relationship Id="rId1847" Type="http://schemas.openxmlformats.org/officeDocument/2006/relationships/hyperlink" Target="http://cmiskp.echr.coe.int/tkp197/view.asp?action=html&amp;documentId=876807&amp;portal=hbkm&amp;source=externalbydocnumber&amp;table=F69A27FD8FB86142BF01C1166DEA398649" TargetMode="External"/><Relationship Id="rId1707" Type="http://schemas.openxmlformats.org/officeDocument/2006/relationships/hyperlink" Target="http://cmiskp.echr.coe.int/tkp197/view.asp?action=html&amp;documentId=892302&amp;portal=hbkm&amp;source=externalbydocnumber&amp;table=F69A27FD8FB86142BF01C1166DEA398649" TargetMode="External"/><Relationship Id="rId3062" Type="http://schemas.openxmlformats.org/officeDocument/2006/relationships/hyperlink" Target="http://curia.europa.eu/juris/document/document.jsf?text=&amp;docid=83840&amp;pageIndex=0&amp;doclang=BG&amp;mode=lst&amp;dir=&amp;occ=first&amp;part=1&amp;cid=31830" TargetMode="External"/><Relationship Id="rId190" Type="http://schemas.openxmlformats.org/officeDocument/2006/relationships/hyperlink" Target="https://hudoc.echr.coe.int/eng?i=001-219142" TargetMode="External"/><Relationship Id="rId1914" Type="http://schemas.openxmlformats.org/officeDocument/2006/relationships/hyperlink" Target="http://eur-lex.europa.eu/legal-content/BG/TXT/?uri=CELEX:62012CJ0293" TargetMode="External"/><Relationship Id="rId2688" Type="http://schemas.openxmlformats.org/officeDocument/2006/relationships/hyperlink" Target="http://blhr.org/media/documents/403" TargetMode="External"/><Relationship Id="rId2895" Type="http://schemas.openxmlformats.org/officeDocument/2006/relationships/hyperlink" Target="http://www.blhr.org/media/documents/Bulletin_19_april_2012.doc" TargetMode="External"/><Relationship Id="rId3739" Type="http://schemas.openxmlformats.org/officeDocument/2006/relationships/hyperlink" Target="http://blhr.org/media/documents/Bulletin_66_december_2021_FacNgbO.pdf" TargetMode="External"/><Relationship Id="rId867" Type="http://schemas.openxmlformats.org/officeDocument/2006/relationships/hyperlink" Target="http://www.blhr.org/media/documents/Bulletin_10_June_2011.doc" TargetMode="External"/><Relationship Id="rId1497" Type="http://schemas.openxmlformats.org/officeDocument/2006/relationships/hyperlink" Target="http://hudoc.echr.coe.int/sites/eng/pages/search.aspx?i=001-153888" TargetMode="External"/><Relationship Id="rId2548" Type="http://schemas.openxmlformats.org/officeDocument/2006/relationships/hyperlink" Target="http://hudoc.echr.coe.int/eng?i=001-202391" TargetMode="External"/><Relationship Id="rId2755" Type="http://schemas.openxmlformats.org/officeDocument/2006/relationships/hyperlink" Target="http://hudoc.echr.coe.int/eng?i=001-208792" TargetMode="External"/><Relationship Id="rId2962" Type="http://schemas.openxmlformats.org/officeDocument/2006/relationships/hyperlink" Target="http://blhr.org/media/documents/Bulletin_43_November_2019.pdf" TargetMode="External"/><Relationship Id="rId3806" Type="http://schemas.openxmlformats.org/officeDocument/2006/relationships/hyperlink" Target="https://curia.europa.eu/juris/document/document.jsf?text=%2522Charter%2Bof%2BFundamental%2BRights%2522&amp;docid=266110&amp;pageIndex=0&amp;doclang=BG&amp;mode=req&amp;dir=&amp;occ=first&amp;part=1&amp;cid=376235" TargetMode="External"/><Relationship Id="rId727" Type="http://schemas.openxmlformats.org/officeDocument/2006/relationships/hyperlink" Target="http://hudoc.echr.coe.int/eng?i=001-205060" TargetMode="External"/><Relationship Id="rId934" Type="http://schemas.openxmlformats.org/officeDocument/2006/relationships/hyperlink" Target="http://blhr.org/media/documents/1.pdf" TargetMode="External"/><Relationship Id="rId1357" Type="http://schemas.openxmlformats.org/officeDocument/2006/relationships/hyperlink" Target="http://www.blhr.org/media/documents/Bulletin_3_november_2010.doc" TargetMode="External"/><Relationship Id="rId1564" Type="http://schemas.openxmlformats.org/officeDocument/2006/relationships/hyperlink" Target="http://www.blhr.org/media/documents/Bulletin_2_october_2010.doc" TargetMode="External"/><Relationship Id="rId1771" Type="http://schemas.openxmlformats.org/officeDocument/2006/relationships/hyperlink" Target="https://eur-lex.europa.eu/legal-content/bg/TXT/?uri=CELEX:62020CJ0569" TargetMode="External"/><Relationship Id="rId2408" Type="http://schemas.openxmlformats.org/officeDocument/2006/relationships/hyperlink" Target="http://cmiskp.echr.coe.int/tkp197/view.asp?action=html&amp;documentId=878025&amp;portal=hbkm&amp;source=externalbydocnumber&amp;table=F69A27FD8FB86142BF01C1166DEA398649" TargetMode="External"/><Relationship Id="rId2615" Type="http://schemas.openxmlformats.org/officeDocument/2006/relationships/hyperlink" Target="http://blhr.org/media/documents/Bulletin_71_May_2022_382E8tM.pdf" TargetMode="External"/><Relationship Id="rId2822" Type="http://schemas.openxmlformats.org/officeDocument/2006/relationships/hyperlink" Target="http://hudoc.echr.coe.int/eng?i=001-203831" TargetMode="External"/><Relationship Id="rId63" Type="http://schemas.openxmlformats.org/officeDocument/2006/relationships/hyperlink" Target="http://hudoc.echr.coe.int/eng?i=001-198507" TargetMode="External"/><Relationship Id="rId1217" Type="http://schemas.openxmlformats.org/officeDocument/2006/relationships/hyperlink" Target="http://hudoc.echr.coe.int/fre?i=001-208278" TargetMode="External"/><Relationship Id="rId1424" Type="http://schemas.openxmlformats.org/officeDocument/2006/relationships/hyperlink" Target="http://hudoc.echr.coe.int/eng?i=001-201339" TargetMode="External"/><Relationship Id="rId1631" Type="http://schemas.openxmlformats.org/officeDocument/2006/relationships/hyperlink" Target="http://cmiskp.echr.coe.int/tkp197/view.asp?action=html&amp;documentId=907051&amp;portal=hbkm&amp;source=externalbydocnumber&amp;table=F69A27FD8FB86142BF01C1166DEA398649" TargetMode="External"/><Relationship Id="rId3389" Type="http://schemas.openxmlformats.org/officeDocument/2006/relationships/hyperlink" Target="https://eur-lex.europa.eu/legal-content/bg/TXT/?uri=CELEX:62019CJ0852" TargetMode="External"/><Relationship Id="rId3596" Type="http://schemas.openxmlformats.org/officeDocument/2006/relationships/hyperlink" Target="http://www.blhr.org/media/documents/Bulletin_15_december_2011.doc" TargetMode="External"/><Relationship Id="rId2198" Type="http://schemas.openxmlformats.org/officeDocument/2006/relationships/hyperlink" Target="http://hudoc.echr.coe.int/sites/eng/pages/search.aspx?i=001-142461" TargetMode="External"/><Relationship Id="rId3249" Type="http://schemas.openxmlformats.org/officeDocument/2006/relationships/hyperlink" Target="https://hudoc.echr.coe.int/fre" TargetMode="External"/><Relationship Id="rId3456" Type="http://schemas.openxmlformats.org/officeDocument/2006/relationships/hyperlink" Target="https://blhr.org/media/documents/Bulletin_57_-_February_2021.pdf" TargetMode="External"/><Relationship Id="rId377" Type="http://schemas.openxmlformats.org/officeDocument/2006/relationships/hyperlink" Target="http://blhr.org/media/documents/Buletin_28_may_1.doc" TargetMode="External"/><Relationship Id="rId584" Type="http://schemas.openxmlformats.org/officeDocument/2006/relationships/hyperlink" Target="http://www.blhr.org/media/documents/Buletin_34_-_noemvri_14.doc" TargetMode="External"/><Relationship Id="rId2058" Type="http://schemas.openxmlformats.org/officeDocument/2006/relationships/hyperlink" Target="http://cmiskp.echr.coe.int/tkp197/view.asp?action=html&amp;documentId=905501&amp;portal=hbkm&amp;source=externalbydocnumber&amp;table=F69A27FD8FB86142BF01C1166DEA398649" TargetMode="External"/><Relationship Id="rId2265" Type="http://schemas.openxmlformats.org/officeDocument/2006/relationships/hyperlink" Target="https://hudoc.echr.coe.int/eng?i=001-213791" TargetMode="External"/><Relationship Id="rId3109" Type="http://schemas.openxmlformats.org/officeDocument/2006/relationships/hyperlink" Target="http://www.blhr.org/media/documents/Bulletin_14_noemvri_2011.doc" TargetMode="External"/><Relationship Id="rId3663" Type="http://schemas.openxmlformats.org/officeDocument/2006/relationships/hyperlink" Target="http://curia.europa.eu/juris/document/document.jsf;jsessionid=21E26AB05B21015B0D652B616641C633?text=&amp;docid=232082&amp;pageIndex=0&amp;doclang=BG&amp;mode=lst&amp;dir=&amp;occ=first&amp;part=1&amp;cid=4383677" TargetMode="External"/><Relationship Id="rId237" Type="http://schemas.openxmlformats.org/officeDocument/2006/relationships/hyperlink" Target="https://hudoc.echr.coe.int/eng?i=001-210463" TargetMode="External"/><Relationship Id="rId791" Type="http://schemas.openxmlformats.org/officeDocument/2006/relationships/hyperlink" Target="http://hudoc.echr.coe.int/eng?i=001-172091" TargetMode="External"/><Relationship Id="rId1074" Type="http://schemas.openxmlformats.org/officeDocument/2006/relationships/hyperlink" Target="http://www.blhr.org/media/documents/Bulletin_17_february_2012.doc" TargetMode="External"/><Relationship Id="rId2472" Type="http://schemas.openxmlformats.org/officeDocument/2006/relationships/hyperlink" Target="http://www.blhr.org/media/documents/Bulletin_19_april_2012.doc" TargetMode="External"/><Relationship Id="rId3316" Type="http://schemas.openxmlformats.org/officeDocument/2006/relationships/hyperlink" Target="http://www.blhr.org/media/documents/Buletin_33_October_2014.doc" TargetMode="External"/><Relationship Id="rId3523" Type="http://schemas.openxmlformats.org/officeDocument/2006/relationships/hyperlink" Target="http://www.blhr.org/media/documents/Buletin_36_-_January.doc" TargetMode="External"/><Relationship Id="rId3730" Type="http://schemas.openxmlformats.org/officeDocument/2006/relationships/hyperlink" Target="http://blhr.org/media/documents/Bulletin_65_November_2021.pdf" TargetMode="External"/><Relationship Id="rId444" Type="http://schemas.openxmlformats.org/officeDocument/2006/relationships/hyperlink" Target="http://www.blhr.org/media/documents/Bulletin_1_september_2010.doc" TargetMode="External"/><Relationship Id="rId651" Type="http://schemas.openxmlformats.org/officeDocument/2006/relationships/hyperlink" Target="http://blhr.org/media/documents/buletin_67.pdf" TargetMode="External"/><Relationship Id="rId1281" Type="http://schemas.openxmlformats.org/officeDocument/2006/relationships/hyperlink" Target="https://hudoc.echr.coe.int/eng?i=001-215359" TargetMode="External"/><Relationship Id="rId2125" Type="http://schemas.openxmlformats.org/officeDocument/2006/relationships/hyperlink" Target="https://hudoc.echr.coe.int/fre" TargetMode="External"/><Relationship Id="rId2332" Type="http://schemas.openxmlformats.org/officeDocument/2006/relationships/hyperlink" Target="http://www.blhr.org/media/documents/Bulletin_16_january_2012.doc" TargetMode="External"/><Relationship Id="rId304" Type="http://schemas.openxmlformats.org/officeDocument/2006/relationships/hyperlink" Target="http://cmiskp.echr.coe.int/tkp197/view.asp?action=html&amp;documentId=873158&amp;portal=hbkm&amp;source=externalbydocnumber&amp;table=F69A27FD8FB86142BF01C1166DEA398649" TargetMode="External"/><Relationship Id="rId511" Type="http://schemas.openxmlformats.org/officeDocument/2006/relationships/hyperlink" Target="http://www.blhr.org/media/documents/Bulletin_13_october_2011.doc" TargetMode="External"/><Relationship Id="rId1141" Type="http://schemas.openxmlformats.org/officeDocument/2006/relationships/hyperlink" Target="http://www.blhr.org/media/documents/Bulletin_14_noemvri_2011.doc" TargetMode="External"/><Relationship Id="rId1001" Type="http://schemas.openxmlformats.org/officeDocument/2006/relationships/hyperlink" Target="http://blhr.org/media/documents/Bulletin_44_-_December_2019.pdf" TargetMode="External"/><Relationship Id="rId1958" Type="http://schemas.openxmlformats.org/officeDocument/2006/relationships/hyperlink" Target="http://www.blhr.org/media/documents/Bulletin_14_noemvri_2011.doc" TargetMode="External"/><Relationship Id="rId3173" Type="http://schemas.openxmlformats.org/officeDocument/2006/relationships/hyperlink" Target="http://curia.europa.eu/juris/document/document.jsf?text=%25D0%25A5%25D0%25B0%25D1%2580%25D1%2582%25D0%25B0%25D1%2582%25D0%25B0&amp;docid=225526&amp;pageIndex=0&amp;doclang=BG&amp;mode=req&amp;dir=&amp;occ=first&amp;part=1&amp;cid=2516337" TargetMode="External"/><Relationship Id="rId3380" Type="http://schemas.openxmlformats.org/officeDocument/2006/relationships/hyperlink" Target="https://hudoc.echr.coe.int/eng" TargetMode="External"/><Relationship Id="rId1818" Type="http://schemas.openxmlformats.org/officeDocument/2006/relationships/hyperlink" Target="http://cmiskp.echr.coe.int/tkp197/view.asp?action=html&amp;documentId=903607&amp;portal=hbkm&amp;source=externalbydocnumber&amp;table=F69A27FD8FB86142BF01C1166DEA398649" TargetMode="External"/><Relationship Id="rId3033" Type="http://schemas.openxmlformats.org/officeDocument/2006/relationships/hyperlink" Target="http://blhr.org/media/documents/Bulletin_71_May_2022_382E8tM.pdf" TargetMode="External"/><Relationship Id="rId3240" Type="http://schemas.openxmlformats.org/officeDocument/2006/relationships/hyperlink" Target="https://hudoc.echr.coe.int/eng?i=001-213869" TargetMode="External"/><Relationship Id="rId161" Type="http://schemas.openxmlformats.org/officeDocument/2006/relationships/hyperlink" Target="http://blhr.org/media/documents/Bulletin_51_-_September_2020.docx.pdf" TargetMode="External"/><Relationship Id="rId2799" Type="http://schemas.openxmlformats.org/officeDocument/2006/relationships/hyperlink" Target="http://www.blhr.org/media/documents/Bulletin_21_june_2012.doc" TargetMode="External"/><Relationship Id="rId3100" Type="http://schemas.openxmlformats.org/officeDocument/2006/relationships/hyperlink" Target="http://cmiskp.echr.coe.int/tkp197/view.asp?action=html&amp;documentId=894299&amp;portal=hbkm&amp;source=externalbydocnumber&amp;table=F69A27FD8FB86142BF01C1166DEA398649" TargetMode="External"/><Relationship Id="rId978" Type="http://schemas.openxmlformats.org/officeDocument/2006/relationships/hyperlink" Target="http://hudoc.echr.coe.int/sites/eng/pages/search.aspx?i=001-144642" TargetMode="External"/><Relationship Id="rId2659" Type="http://schemas.openxmlformats.org/officeDocument/2006/relationships/hyperlink" Target="http://www.blhr.org/media/documents/Bulletin_1_september_2010.doc" TargetMode="External"/><Relationship Id="rId2866" Type="http://schemas.openxmlformats.org/officeDocument/2006/relationships/hyperlink" Target="http://cmiskp.echr.coe.int/tkp197/view.asp?action=html&amp;documentId=891994&amp;portal=hbkm&amp;source=externalbydocnumber&amp;table=F69A27FD8FB86142BF01C1166DEA398649" TargetMode="External"/><Relationship Id="rId838" Type="http://schemas.openxmlformats.org/officeDocument/2006/relationships/hyperlink" Target="http://blhr.org/media/documents/Bulletin_43_November_2019.pdf" TargetMode="External"/><Relationship Id="rId1468" Type="http://schemas.openxmlformats.org/officeDocument/2006/relationships/hyperlink" Target="http://hudoc.echr.coe.int/sites/eng/pages/search.aspx?i=001-141368" TargetMode="External"/><Relationship Id="rId1675" Type="http://schemas.openxmlformats.org/officeDocument/2006/relationships/hyperlink" Target="http://hudoc.echr.coe.int/sites/fra/pages/search.aspx?i=001-100307" TargetMode="External"/><Relationship Id="rId1882" Type="http://schemas.openxmlformats.org/officeDocument/2006/relationships/hyperlink" Target="http://www.blhr.org/media/documents/Bulletin_21_june_2012.doc" TargetMode="External"/><Relationship Id="rId2519" Type="http://schemas.openxmlformats.org/officeDocument/2006/relationships/hyperlink" Target="http://hudoc.echr.coe.int/sites/eng/pages/search.aspx?i=001-148660" TargetMode="External"/><Relationship Id="rId2726" Type="http://schemas.openxmlformats.org/officeDocument/2006/relationships/hyperlink" Target="http://www.blhr.org/media/documents/Buletin_25_february_2014.doc" TargetMode="External"/><Relationship Id="rId1328" Type="http://schemas.openxmlformats.org/officeDocument/2006/relationships/hyperlink" Target="http://hudoc.echr.coe.int/sites/eng/pages/search.aspx?i=002-10501" TargetMode="External"/><Relationship Id="rId1535" Type="http://schemas.openxmlformats.org/officeDocument/2006/relationships/hyperlink" Target="http://cmiskp.echr.coe.int/tkp197/view.asp?action=html&amp;documentId=877603&amp;portal=hbkm&amp;source=externalbydocnumber&amp;table=F69A27FD8FB86142BF01C1166DEA398649" TargetMode="External"/><Relationship Id="rId2933" Type="http://schemas.openxmlformats.org/officeDocument/2006/relationships/hyperlink" Target="http://blhr.org/media/documents/Buletin_28_may_1.doc" TargetMode="External"/><Relationship Id="rId905" Type="http://schemas.openxmlformats.org/officeDocument/2006/relationships/hyperlink" Target="http://www.blhr.org/media/documents/Buletin_41_-_June_2015-1.doc" TargetMode="External"/><Relationship Id="rId1742" Type="http://schemas.openxmlformats.org/officeDocument/2006/relationships/hyperlink" Target="http://hudoc.echr.coe.int/eng?i=001-204604" TargetMode="External"/><Relationship Id="rId34" Type="http://schemas.openxmlformats.org/officeDocument/2006/relationships/hyperlink" Target="http://cmiskp.echr.coe.int/tkp197/view.asp?action=html&amp;documentId=902745&amp;portal=hbkm&amp;source=externalbydocnumber&amp;table=F69A27FD8FB86142BF01C1166DEA398649" TargetMode="External"/><Relationship Id="rId1602" Type="http://schemas.openxmlformats.org/officeDocument/2006/relationships/hyperlink" Target="http://www.blhr.org/media/documents/Bulletin_10_June_2011.doc" TargetMode="External"/><Relationship Id="rId3567" Type="http://schemas.openxmlformats.org/officeDocument/2006/relationships/hyperlink" Target="http://hudoc.echr.coe.int/eng?i=001-200819" TargetMode="External"/><Relationship Id="rId3774" Type="http://schemas.openxmlformats.org/officeDocument/2006/relationships/hyperlink" Target="https://curia.europa.eu/juris/document/document.jsf?text=&amp;docid=260182&amp;pageIndex=0&amp;doclang=BG&amp;mode=req&amp;dir=&amp;occ=first&amp;part=1&amp;cid=15768009" TargetMode="External"/><Relationship Id="rId488" Type="http://schemas.openxmlformats.org/officeDocument/2006/relationships/hyperlink" Target="http://cmiskp.echr.coe.int/tkp197/view.asp?action=html&amp;documentId=885770&amp;portal=hbkm&amp;source=externalbydocnumber&amp;table=F69A27FD8FB86142BF01C1166DEA398649" TargetMode="External"/><Relationship Id="rId695" Type="http://schemas.openxmlformats.org/officeDocument/2006/relationships/hyperlink" Target="http://www.blhr.org/media/documents/Bulletin_13_october_2011.doc" TargetMode="External"/><Relationship Id="rId2169" Type="http://schemas.openxmlformats.org/officeDocument/2006/relationships/hyperlink" Target="http://cmiskp.echr.coe.int/tkp197/view.asp?action=html&amp;documentId=886740&amp;portal=hbkm&amp;source=externalbydocnumber&amp;table=F69A27FD8FB86142BF01C1166DEA398649" TargetMode="External"/><Relationship Id="rId2376" Type="http://schemas.openxmlformats.org/officeDocument/2006/relationships/hyperlink" Target="http://www.blhr.org/media/documents/Buletin_33_October_2014.doc" TargetMode="External"/><Relationship Id="rId2583" Type="http://schemas.openxmlformats.org/officeDocument/2006/relationships/hyperlink" Target="http://blhr.org/media/documents/Bulletin_61_-_June_21.pdf" TargetMode="External"/><Relationship Id="rId2790" Type="http://schemas.openxmlformats.org/officeDocument/2006/relationships/hyperlink" Target="http://cmiskp.echr.coe.int/tkp197/view.asp?action=html&amp;documentId=882805&amp;portal=hbkm&amp;source=externalbydocnumber&amp;table=F69A27FD8FB86142BF01C1166DEA398649" TargetMode="External"/><Relationship Id="rId3427" Type="http://schemas.openxmlformats.org/officeDocument/2006/relationships/hyperlink" Target="http://hudoc.echr.coe.int/sites/eng/pages/search.aspx?i=001-147445" TargetMode="External"/><Relationship Id="rId3634" Type="http://schemas.openxmlformats.org/officeDocument/2006/relationships/hyperlink" Target="http://blhr.org/media/documents/Bulletin_43_November_2019.pdf" TargetMode="External"/><Relationship Id="rId348" Type="http://schemas.openxmlformats.org/officeDocument/2006/relationships/hyperlink" Target="http://cmiskp.echr.coe.int/tkp197/view.asp?action=html&amp;documentId=880563&amp;portal=hbkm&amp;source=externalbydocnumber&amp;table=F69A27FD8FB86142BF01C1166DEA398649" TargetMode="External"/><Relationship Id="rId555" Type="http://schemas.openxmlformats.org/officeDocument/2006/relationships/hyperlink" Target="http://www.blhr.org/media/documents/Buletin_24_january_2014.doc" TargetMode="External"/><Relationship Id="rId762" Type="http://schemas.openxmlformats.org/officeDocument/2006/relationships/hyperlink" Target="http://cmiskp.echr.coe.int/tkp197/view.asp?action=html&amp;documentId=905791&amp;portal=hbkm&amp;source=externalbydocnumber&amp;table=F69A27FD8FB86142BF01C1166DEA398649" TargetMode="External"/><Relationship Id="rId1185" Type="http://schemas.openxmlformats.org/officeDocument/2006/relationships/hyperlink" Target="http://hudoc.echr.coe.int/sites/eng/pages/search.aspx?i=001-111958" TargetMode="External"/><Relationship Id="rId1392" Type="http://schemas.openxmlformats.org/officeDocument/2006/relationships/hyperlink" Target="http://curia.europa.eu/juris/document/document.jsf?text=&amp;docid=123602&amp;pageIndex=0&amp;doclang=EN&amp;mode=lst&amp;dir=&amp;occ=first&amp;part=1&amp;cid=64637" TargetMode="External"/><Relationship Id="rId2029" Type="http://schemas.openxmlformats.org/officeDocument/2006/relationships/hyperlink" Target="http://www.blhr.org/media/documents/Bulletin_22_july_2012.doc" TargetMode="External"/><Relationship Id="rId2236" Type="http://schemas.openxmlformats.org/officeDocument/2006/relationships/hyperlink" Target="http://hudoc.echr.coe.int/eng?i=001-200336" TargetMode="External"/><Relationship Id="rId2443" Type="http://schemas.openxmlformats.org/officeDocument/2006/relationships/hyperlink" Target="http://hudoc.echr.coe.int/sites/fra/pages/search.aspx?i=001-105777" TargetMode="External"/><Relationship Id="rId2650" Type="http://schemas.openxmlformats.org/officeDocument/2006/relationships/hyperlink" Target="http://hudoc.echr.coe.int/eng?i=001-204319" TargetMode="External"/><Relationship Id="rId3701" Type="http://schemas.openxmlformats.org/officeDocument/2006/relationships/hyperlink" Target="https://facebook.us6.list-manage.com/track/click?u=4224ea98df69c0a5bc4061632&amp;id=737f3d8a2c&amp;e=14db4bf5f5" TargetMode="External"/><Relationship Id="rId208" Type="http://schemas.openxmlformats.org/officeDocument/2006/relationships/hyperlink" Target="http://www.blhr.org/media/documents/Bulletin_19_april_2012.doc" TargetMode="External"/><Relationship Id="rId415" Type="http://schemas.openxmlformats.org/officeDocument/2006/relationships/hyperlink" Target="https://hudoc.echr.coe.int/eng?i=001-213213" TargetMode="External"/><Relationship Id="rId622" Type="http://schemas.openxmlformats.org/officeDocument/2006/relationships/hyperlink" Target="http://blhr.org/media/documents/Bulletin_50_July_2020.pdf" TargetMode="External"/><Relationship Id="rId1045" Type="http://schemas.openxmlformats.org/officeDocument/2006/relationships/hyperlink" Target="http://blhr.org/media/documents/Bulletin_51_-_September_2020.docx.pdf" TargetMode="External"/><Relationship Id="rId1252" Type="http://schemas.openxmlformats.org/officeDocument/2006/relationships/hyperlink" Target="http://www.blhr.org/media/documents/Buletin_31_-_August_2014.doc" TargetMode="External"/><Relationship Id="rId2303" Type="http://schemas.openxmlformats.org/officeDocument/2006/relationships/hyperlink" Target="https://hudoc.echr.coe.int/eng" TargetMode="External"/><Relationship Id="rId2510" Type="http://schemas.openxmlformats.org/officeDocument/2006/relationships/hyperlink" Target="http://www.blhr.org/media/documents/Buletin_33_October_2014.doc" TargetMode="External"/><Relationship Id="rId1112" Type="http://schemas.openxmlformats.org/officeDocument/2006/relationships/hyperlink" Target="http://hudoc.echr.coe.int/eng?i=001-198507" TargetMode="External"/><Relationship Id="rId3077" Type="http://schemas.openxmlformats.org/officeDocument/2006/relationships/hyperlink" Target="http://curia.europa.eu/juris/document/document.jsf?text=&amp;docid=80019&amp;pageIndex=0&amp;doclang=BG&amp;mode=lst&amp;dir=&amp;occ=first&amp;part=1&amp;cid=301573" TargetMode="External"/><Relationship Id="rId3284" Type="http://schemas.openxmlformats.org/officeDocument/2006/relationships/hyperlink" Target="http://www.blhr.org/media/documents/Bulletin_10_June_2011.doc" TargetMode="External"/><Relationship Id="rId1929" Type="http://schemas.openxmlformats.org/officeDocument/2006/relationships/hyperlink" Target="http://curia.europa.eu/juris/document/document.jsf?text=&amp;docid=227569&amp;pageIndex=0&amp;doclang=BG&amp;mode=lst&amp;dir=&amp;occ=first&amp;part=1&amp;cid=966522" TargetMode="External"/><Relationship Id="rId2093" Type="http://schemas.openxmlformats.org/officeDocument/2006/relationships/hyperlink" Target="http://hudoc.echr.coe.int/sites/eng/pages/search.aspx?i=001-156176" TargetMode="External"/><Relationship Id="rId3491" Type="http://schemas.openxmlformats.org/officeDocument/2006/relationships/hyperlink" Target="http://hudoc.echr.coe.int/sites/eng/pages/search.aspx?i=001-148225" TargetMode="External"/><Relationship Id="rId3144" Type="http://schemas.openxmlformats.org/officeDocument/2006/relationships/hyperlink" Target="http://hudoc.echr.coe.int/sites/eng/pages/search.aspx?i=001-147285" TargetMode="External"/><Relationship Id="rId3351" Type="http://schemas.openxmlformats.org/officeDocument/2006/relationships/hyperlink" Target="http://hudoc.echr.coe.int/eng?i=001-202641" TargetMode="External"/><Relationship Id="rId272" Type="http://schemas.openxmlformats.org/officeDocument/2006/relationships/hyperlink" Target="http://hudoc.echr.coe.int/eng?i=001-208755" TargetMode="External"/><Relationship Id="rId2160" Type="http://schemas.openxmlformats.org/officeDocument/2006/relationships/hyperlink" Target="http://cmiskp.echr.coe.int/tkp197/view.asp?action=html&amp;documentId=880768&amp;portal=hbkm&amp;source=externalbydocnumber&amp;table=F69A27FD8FB86142BF01C1166DEA398649" TargetMode="External"/><Relationship Id="rId3004" Type="http://schemas.openxmlformats.org/officeDocument/2006/relationships/hyperlink" Target="https://hudoc.echr.coe.int/eng?i=001-211018" TargetMode="External"/><Relationship Id="rId3211" Type="http://schemas.openxmlformats.org/officeDocument/2006/relationships/hyperlink" Target="https://hudoc.echr.coe.int/eng?i=001-210362" TargetMode="External"/><Relationship Id="rId132" Type="http://schemas.openxmlformats.org/officeDocument/2006/relationships/hyperlink" Target="http://www.blhr.org/media/documents/Buletin_32_-_September_2014.doc" TargetMode="External"/><Relationship Id="rId2020" Type="http://schemas.openxmlformats.org/officeDocument/2006/relationships/hyperlink" Target="http://blhr.org/media/documents/Bulletin_50_July_2020.pdf" TargetMode="External"/><Relationship Id="rId1579" Type="http://schemas.openxmlformats.org/officeDocument/2006/relationships/hyperlink" Target="http://cmiskp.echr.coe.int/tkp197/view.asp?action=html&amp;documentId=879007&amp;portal=hbkm&amp;source=externalbydocnumber&amp;table=F69A27FD8FB86142BF01C1166DEA398649" TargetMode="External"/><Relationship Id="rId2977" Type="http://schemas.openxmlformats.org/officeDocument/2006/relationships/hyperlink" Target="http://hudoc.echr.coe.int/eng?i=001-202613" TargetMode="External"/><Relationship Id="rId949" Type="http://schemas.openxmlformats.org/officeDocument/2006/relationships/hyperlink" Target="http://cmiskp.echr.coe.int/tkp197/view.asp?action=html&amp;documentId=896885&amp;portal=hbkm&amp;source=externalbydocnumber&amp;table=F69A27FD8FB86142BF01C1166DEA398649" TargetMode="External"/><Relationship Id="rId1786" Type="http://schemas.openxmlformats.org/officeDocument/2006/relationships/hyperlink" Target="http://blhr.org/media/documents/Bulletin_61_-_June_21.pdf" TargetMode="External"/><Relationship Id="rId1993" Type="http://schemas.openxmlformats.org/officeDocument/2006/relationships/hyperlink" Target="http://www.blhr.org/media/documents/Bulletin_18_march_2012.doc" TargetMode="External"/><Relationship Id="rId2837" Type="http://schemas.openxmlformats.org/officeDocument/2006/relationships/hyperlink" Target="http://www.blhr.org/media/documents/Bulletin_2_october_2010.doc" TargetMode="External"/><Relationship Id="rId78" Type="http://schemas.openxmlformats.org/officeDocument/2006/relationships/hyperlink" Target="https://hudoc.echr.coe.int/eng?i=001-214207" TargetMode="External"/><Relationship Id="rId809" Type="http://schemas.openxmlformats.org/officeDocument/2006/relationships/hyperlink" Target="http://hudoc.echr.coe.int/eng?i=001-208760" TargetMode="External"/><Relationship Id="rId1439" Type="http://schemas.openxmlformats.org/officeDocument/2006/relationships/hyperlink" Target="https://blhr.org/media/documents/Bulletin_55_-_December_2020.pdf" TargetMode="External"/><Relationship Id="rId1646" Type="http://schemas.openxmlformats.org/officeDocument/2006/relationships/hyperlink" Target="http://www.blhr.org/media/documents/Bulletin_22_july_2012.doc" TargetMode="External"/><Relationship Id="rId1853" Type="http://schemas.openxmlformats.org/officeDocument/2006/relationships/hyperlink" Target="http://hudoc.echr.coe.int/sites/eng/pages/search.aspx?i=001-152988" TargetMode="External"/><Relationship Id="rId2904" Type="http://schemas.openxmlformats.org/officeDocument/2006/relationships/hyperlink" Target="http://hudoc.echr.coe.int/sites/eng/pages/search.aspx?i=001-111624" TargetMode="External"/><Relationship Id="rId1506" Type="http://schemas.openxmlformats.org/officeDocument/2006/relationships/hyperlink" Target="http://blhr.org/media/documents/buletin_67.pdf" TargetMode="External"/><Relationship Id="rId1713" Type="http://schemas.openxmlformats.org/officeDocument/2006/relationships/hyperlink" Target="http://cmiskp.echr.coe.int/tkp197/view.asp?action=html&amp;documentId=898112&amp;portal=hbkm&amp;source=externalbydocnumber&amp;table=F69A27FD8FB86142BF01C1166DEA398649" TargetMode="External"/><Relationship Id="rId1920" Type="http://schemas.openxmlformats.org/officeDocument/2006/relationships/hyperlink" Target="http://curia.europa.eu/juris/celex.jsf?celex=62018CJ0708&amp;lang1=bg&amp;type=TXT&amp;ancre=" TargetMode="External"/><Relationship Id="rId3678" Type="http://schemas.openxmlformats.org/officeDocument/2006/relationships/hyperlink" Target="http://blhr.org/media/documents/Bulletin_56_-_January_2021_nUUEaWr.pdf" TargetMode="External"/><Relationship Id="rId599" Type="http://schemas.openxmlformats.org/officeDocument/2006/relationships/hyperlink" Target="http://hudoc.echr.coe.int/sites/eng/pages/search.aspx?i=001-152777" TargetMode="External"/><Relationship Id="rId2487" Type="http://schemas.openxmlformats.org/officeDocument/2006/relationships/hyperlink" Target="http://hudoc.echr.coe.int/sites/eng/pages/search.aspx?i=001-112088" TargetMode="External"/><Relationship Id="rId2694" Type="http://schemas.openxmlformats.org/officeDocument/2006/relationships/hyperlink" Target="http://hudoc.echr.coe.int/eng?i=001-205820" TargetMode="External"/><Relationship Id="rId3538" Type="http://schemas.openxmlformats.org/officeDocument/2006/relationships/hyperlink" Target="http://www.blhr.org/media/documents/Buletin_30_&#1102;&#1083;&#1080;_2014.doc" TargetMode="External"/><Relationship Id="rId3745" Type="http://schemas.openxmlformats.org/officeDocument/2006/relationships/hyperlink" Target="http://blhr.org/media/documents/buletin_67.pdf" TargetMode="External"/><Relationship Id="rId459" Type="http://schemas.openxmlformats.org/officeDocument/2006/relationships/hyperlink" Target="http://cmiskp.echr.coe.int/tkp197/view.asp?action=html&amp;documentId=878541&amp;portal=hbkm&amp;source=externalbydocnumber&amp;table=F69A27FD8FB86142BF01C1166DEA398649" TargetMode="External"/><Relationship Id="rId666" Type="http://schemas.openxmlformats.org/officeDocument/2006/relationships/hyperlink" Target="http://cmiskp.echr.coe.int/tkp197/view.asp?action=html&amp;documentId=894992&amp;portal=hbkm&amp;source=externalbydocnumber&amp;table=F69A27FD8FB86142BF01C1166DEA398649" TargetMode="External"/><Relationship Id="rId873" Type="http://schemas.openxmlformats.org/officeDocument/2006/relationships/hyperlink" Target="http://www.blhr.org/media/documents/Bulletin_14_noemvri_2011.doc" TargetMode="External"/><Relationship Id="rId1089" Type="http://schemas.openxmlformats.org/officeDocument/2006/relationships/hyperlink" Target="https://eur-lex.europa.eu/legal-content/BG/TXT/?uri=CELEX:62019CJ0653" TargetMode="External"/><Relationship Id="rId1296" Type="http://schemas.openxmlformats.org/officeDocument/2006/relationships/hyperlink" Target="http://www.blhr.org/media/documents/Bulletin_10_June_2011.doc" TargetMode="External"/><Relationship Id="rId2347" Type="http://schemas.openxmlformats.org/officeDocument/2006/relationships/hyperlink" Target="http://blhr.org/media/documents/Bulletin_65_November_2021.pdf" TargetMode="External"/><Relationship Id="rId2554" Type="http://schemas.openxmlformats.org/officeDocument/2006/relationships/hyperlink" Target="https://hudoc.echr.coe.int/eng" TargetMode="External"/><Relationship Id="rId319" Type="http://schemas.openxmlformats.org/officeDocument/2006/relationships/hyperlink" Target="http://www.blhr.org/media/documents/Bulletin_2_october_2010.doc" TargetMode="External"/><Relationship Id="rId526" Type="http://schemas.openxmlformats.org/officeDocument/2006/relationships/hyperlink" Target="http://www.blhr.org/media/documents/Bulletin_16_january_2012.doc" TargetMode="External"/><Relationship Id="rId1156" Type="http://schemas.openxmlformats.org/officeDocument/2006/relationships/hyperlink" Target="http://cmiskp.echr.coe.int/tkp197/view.asp?action=html&amp;documentId=878640&amp;portal=hbkm&amp;source=externalbydocnumber&amp;table=F69A27FD8FB86142BF01C1166DEA398649" TargetMode="External"/><Relationship Id="rId1363" Type="http://schemas.openxmlformats.org/officeDocument/2006/relationships/hyperlink" Target="http://www.blhr.org/media/documents/Bulletin_10_June_2011.doc" TargetMode="External"/><Relationship Id="rId2207" Type="http://schemas.openxmlformats.org/officeDocument/2006/relationships/hyperlink" Target="http://hudoc.echr.coe.int/sites/eng/pages/search.aspx?i=001-144681" TargetMode="External"/><Relationship Id="rId2761" Type="http://schemas.openxmlformats.org/officeDocument/2006/relationships/hyperlink" Target="http://blhr.org/media/documents/buletin_67.pdf" TargetMode="External"/><Relationship Id="rId3605" Type="http://schemas.openxmlformats.org/officeDocument/2006/relationships/hyperlink" Target="http://www.blhr.org/media/documents/Buletin_24_january_2014.doc" TargetMode="External"/><Relationship Id="rId3812" Type="http://schemas.openxmlformats.org/officeDocument/2006/relationships/header" Target="header10.xml"/><Relationship Id="rId733" Type="http://schemas.openxmlformats.org/officeDocument/2006/relationships/hyperlink" Target="http://hudoc.echr.coe.int/eng?i=001-207953" TargetMode="External"/><Relationship Id="rId940" Type="http://schemas.openxmlformats.org/officeDocument/2006/relationships/hyperlink" Target="http://blhr.org/media/documents/Bulletin__April_2022_final.pdf" TargetMode="External"/><Relationship Id="rId1016" Type="http://schemas.openxmlformats.org/officeDocument/2006/relationships/hyperlink" Target="http://www.blhr.org/media/documents/Bulletin_15_december_2011.doc" TargetMode="External"/><Relationship Id="rId1570" Type="http://schemas.openxmlformats.org/officeDocument/2006/relationships/hyperlink" Target="http://www.blhr.org/media/documents/Bulletin_3_november_2010.doc" TargetMode="External"/><Relationship Id="rId2414" Type="http://schemas.openxmlformats.org/officeDocument/2006/relationships/hyperlink" Target="http://cmiskp.echr.coe.int/tkp197/view.asp?action=html&amp;documentId=880569&amp;portal=hbkm&amp;source=externalbydocnumber&amp;table=F69A27FD8FB86142BF01C1166DEA398649" TargetMode="External"/><Relationship Id="rId2621" Type="http://schemas.openxmlformats.org/officeDocument/2006/relationships/hyperlink" Target="http://blhr.org/media/documents/Bulletin_July_2022_final.pdf" TargetMode="External"/><Relationship Id="rId800" Type="http://schemas.openxmlformats.org/officeDocument/2006/relationships/hyperlink" Target="http://blhr.org/media/documents/Bulletin_51_-_September_2020.docx.pdf" TargetMode="External"/><Relationship Id="rId1223" Type="http://schemas.openxmlformats.org/officeDocument/2006/relationships/hyperlink" Target="https://eur-lex.europa.eu/legal-content/bg/TXT/?uri=CELEX:62019CJ0949" TargetMode="External"/><Relationship Id="rId1430" Type="http://schemas.openxmlformats.org/officeDocument/2006/relationships/hyperlink" Target="http://hudoc.echr.coe.int/eng?i=001-205373" TargetMode="External"/><Relationship Id="rId3188" Type="http://schemas.openxmlformats.org/officeDocument/2006/relationships/hyperlink" Target="http://blhr.org/media/documents/Bulletin_54__November_2020.pdf" TargetMode="External"/><Relationship Id="rId3395" Type="http://schemas.openxmlformats.org/officeDocument/2006/relationships/hyperlink" Target="http://hudoc.echr.coe.int/sites/eng/pages/search.aspx?i=001-141370" TargetMode="External"/><Relationship Id="rId3048" Type="http://schemas.openxmlformats.org/officeDocument/2006/relationships/hyperlink" Target="http://cmiskp.echr.coe.int/tkp197/view.asp?action=html&amp;documentId=876436&amp;portal=hbkm&amp;source=externalbydocnumber&amp;table=F69A27FD8FB86142BF01C1166DEA398649" TargetMode="External"/><Relationship Id="rId3255" Type="http://schemas.openxmlformats.org/officeDocument/2006/relationships/hyperlink" Target="https://eur-lex.europa.eu/legal-content/bg/TXT/?uri=CELEX:62020CJ0405" TargetMode="External"/><Relationship Id="rId3462" Type="http://schemas.openxmlformats.org/officeDocument/2006/relationships/hyperlink" Target="http://blhr.org/media/documents/Bulletin__68_February_2022.pdf" TargetMode="External"/><Relationship Id="rId176" Type="http://schemas.openxmlformats.org/officeDocument/2006/relationships/hyperlink" Target="https://hudoc.echr.coe.int/eng?i=001-214113" TargetMode="External"/><Relationship Id="rId383" Type="http://schemas.openxmlformats.org/officeDocument/2006/relationships/hyperlink" Target="http://www.blhr.org/media/documents/Buletin_34_-_noemvri_14.doc" TargetMode="External"/><Relationship Id="rId590" Type="http://schemas.openxmlformats.org/officeDocument/2006/relationships/hyperlink" Target="http://www.blhr.org/media/documents/Buletin_36_-_January.doc" TargetMode="External"/><Relationship Id="rId2064" Type="http://schemas.openxmlformats.org/officeDocument/2006/relationships/hyperlink" Target="http://hudoc.echr.coe.int/sites/eng/pages/search.aspx?i=001-140882" TargetMode="External"/><Relationship Id="rId2271" Type="http://schemas.openxmlformats.org/officeDocument/2006/relationships/hyperlink" Target="https://hudoc.echr.coe.int/eng?i=001-215347" TargetMode="External"/><Relationship Id="rId3115" Type="http://schemas.openxmlformats.org/officeDocument/2006/relationships/hyperlink" Target="http://www.blhr.org/media/documents/Bulletin_19_april_2012.doc" TargetMode="External"/><Relationship Id="rId3322" Type="http://schemas.openxmlformats.org/officeDocument/2006/relationships/hyperlink" Target="http://www.blhr.org/media/documents/Buletin_37_-_fevruari_15.doc" TargetMode="External"/><Relationship Id="rId243" Type="http://schemas.openxmlformats.org/officeDocument/2006/relationships/hyperlink" Target="http://blhr.org/media/documents/Bulletin__April_2022_final.pdf" TargetMode="External"/><Relationship Id="rId450" Type="http://schemas.openxmlformats.org/officeDocument/2006/relationships/hyperlink" Target="http://cmiskp.echr.coe.int/tkp197/view.asp?action=html&amp;documentId=875928&amp;portal=hbkm&amp;source=externalbydocnumber&amp;table=F69A27FD8FB86142BF01C1166DEA398649" TargetMode="External"/><Relationship Id="rId1080" Type="http://schemas.openxmlformats.org/officeDocument/2006/relationships/hyperlink" Target="http://www.blhr.org/media/documents/Bulletin_20_june_2012.doc" TargetMode="External"/><Relationship Id="rId2131" Type="http://schemas.openxmlformats.org/officeDocument/2006/relationships/hyperlink" Target="http://blhr.org/media/documents/Bulletin_59_21.pdf" TargetMode="External"/><Relationship Id="rId103" Type="http://schemas.openxmlformats.org/officeDocument/2006/relationships/hyperlink" Target="https://hudoc.echr.coe.int/eng" TargetMode="External"/><Relationship Id="rId310" Type="http://schemas.openxmlformats.org/officeDocument/2006/relationships/hyperlink" Target="http://cmiskp.echr.coe.int/tkp197/view.asp?action=html&amp;documentId=897396&amp;portal=hbkm&amp;source=externalbydocnumber&amp;table=F69A27FD8FB86142BF01C1166DEA398649" TargetMode="External"/><Relationship Id="rId1897" Type="http://schemas.openxmlformats.org/officeDocument/2006/relationships/hyperlink" Target="http://blhr.org/media/documents/1.pdf" TargetMode="External"/><Relationship Id="rId2948" Type="http://schemas.openxmlformats.org/officeDocument/2006/relationships/hyperlink" Target="http://hudoc.echr.coe.int/sites/eng/pages/search.aspx?i=001-149201" TargetMode="External"/><Relationship Id="rId1757" Type="http://schemas.openxmlformats.org/officeDocument/2006/relationships/hyperlink" Target="https://hudoc.echr.coe.int/eng?i=001-216761" TargetMode="External"/><Relationship Id="rId1964" Type="http://schemas.openxmlformats.org/officeDocument/2006/relationships/hyperlink" Target="http://www.blhr.org/media/documents/Bulletin_4_december_2010.doc" TargetMode="External"/><Relationship Id="rId2808" Type="http://schemas.openxmlformats.org/officeDocument/2006/relationships/hyperlink" Target="http://hudoc.echr.coe.int/sites/eng/pages/search.aspx?i=001-144922" TargetMode="External"/><Relationship Id="rId49" Type="http://schemas.openxmlformats.org/officeDocument/2006/relationships/hyperlink" Target="http://hudoc.echr.coe.int/sites/eng/pages/search.aspx?i=001-145577" TargetMode="External"/><Relationship Id="rId1617" Type="http://schemas.openxmlformats.org/officeDocument/2006/relationships/hyperlink" Target="http://cmiskp.echr.coe.int/tkp197/view.asp?action=html&amp;documentId=898098&amp;portal=hbkm&amp;source=externalbydocnumber&amp;table=F69A27FD8FB86142BF01C1166DEA398649" TargetMode="External"/><Relationship Id="rId1824" Type="http://schemas.openxmlformats.org/officeDocument/2006/relationships/hyperlink" Target="http://hudoc.echr.coe.int/sites/eng/pages/search.aspx?i=001-144678" TargetMode="External"/><Relationship Id="rId3789" Type="http://schemas.openxmlformats.org/officeDocument/2006/relationships/hyperlink" Target="http://blhr.org/media/documents/Bulletin_August_2022.pdf" TargetMode="External"/><Relationship Id="rId2598" Type="http://schemas.openxmlformats.org/officeDocument/2006/relationships/hyperlink" Target="https://hudoc.echr.coe.int/fre?i=001-213827" TargetMode="External"/><Relationship Id="rId3649" Type="http://schemas.openxmlformats.org/officeDocument/2006/relationships/hyperlink" Target="http://blhr.org/media/documents/Bulletin_49_-_June_2020.docx.pdf" TargetMode="External"/><Relationship Id="rId777" Type="http://schemas.openxmlformats.org/officeDocument/2006/relationships/hyperlink" Target="http://curia.europa.eu/juris/document/document.jsf?doclang=BG&amp;text=&amp;pageIndex=0&amp;part=1&amp;mode=DOC&amp;docid=155112&amp;occ=first&amp;dir=&amp;cid=130034" TargetMode="External"/><Relationship Id="rId984" Type="http://schemas.openxmlformats.org/officeDocument/2006/relationships/hyperlink" Target="http://hudoc.echr.coe.int/eng?i=001-209034" TargetMode="External"/><Relationship Id="rId2458" Type="http://schemas.openxmlformats.org/officeDocument/2006/relationships/hyperlink" Target="http://www.blhr.org/media/documents/Bulletin_15_december_2011.doc" TargetMode="External"/><Relationship Id="rId2665" Type="http://schemas.openxmlformats.org/officeDocument/2006/relationships/hyperlink" Target="http://cmiskp.echr.coe.int/tkp197/view.asp?action=html&amp;documentId=881018&amp;portal=hbkm&amp;source=externalbydocnumber&amp;table=F69A27FD8FB86142BF01C1166DEA398649" TargetMode="External"/><Relationship Id="rId2872" Type="http://schemas.openxmlformats.org/officeDocument/2006/relationships/hyperlink" Target="http://cmiskp.echr.coe.int/tkp197/view.asp?action=html&amp;documentId=893306&amp;portal=hbkm&amp;source=externalbydocnumber&amp;table=F69A27FD8FB86142BF01C1166DEA398649" TargetMode="External"/><Relationship Id="rId3509" Type="http://schemas.openxmlformats.org/officeDocument/2006/relationships/hyperlink" Target="http://blhr.org/media/documents/Bulletin_49_-_June_2020.docx.pdf" TargetMode="External"/><Relationship Id="rId3716" Type="http://schemas.openxmlformats.org/officeDocument/2006/relationships/hyperlink" Target="http://blhr.org/media/documents/Bulletin_63_-_August_September_21.pdf" TargetMode="External"/><Relationship Id="rId637" Type="http://schemas.openxmlformats.org/officeDocument/2006/relationships/hyperlink" Target="http://blhr.org/media/documents/Bulletin_58_-_March_2021.pdf" TargetMode="External"/><Relationship Id="rId844" Type="http://schemas.openxmlformats.org/officeDocument/2006/relationships/hyperlink" Target="http://blhr.org/media/documents/Bulletin_58_-_March_2021.pdf" TargetMode="External"/><Relationship Id="rId1267" Type="http://schemas.openxmlformats.org/officeDocument/2006/relationships/hyperlink" Target="http://www.blhr.org/media/documents/Buletin_41_-_June_2015-1.doc" TargetMode="External"/><Relationship Id="rId1474" Type="http://schemas.openxmlformats.org/officeDocument/2006/relationships/hyperlink" Target="https://hudoc.echr.coe.int/tur" TargetMode="External"/><Relationship Id="rId1681" Type="http://schemas.openxmlformats.org/officeDocument/2006/relationships/hyperlink" Target="http://curia.europa.eu/juris/liste.jsf?language=bg&amp;jur=C,T,F&amp;num=C-500/10&amp;td=ALL" TargetMode="External"/><Relationship Id="rId2318" Type="http://schemas.openxmlformats.org/officeDocument/2006/relationships/hyperlink" Target="http://www.blhr.org/media/documents/Bulletin_14_noemvri_2011.doc" TargetMode="External"/><Relationship Id="rId2525" Type="http://schemas.openxmlformats.org/officeDocument/2006/relationships/hyperlink" Target="http://hudoc.echr.coe.int/sites/eng/pages/search.aspx?i=001-151009" TargetMode="External"/><Relationship Id="rId2732" Type="http://schemas.openxmlformats.org/officeDocument/2006/relationships/hyperlink" Target="http://www.blhr.org/media/documents/Bulletin_35_-_December_2014.doc" TargetMode="External"/><Relationship Id="rId704" Type="http://schemas.openxmlformats.org/officeDocument/2006/relationships/hyperlink" Target="http://cmiskp.echr.coe.int/tkp197/view.asp?action=html&amp;documentId=898074&amp;portal=hbkm&amp;source=externalbydocnumber&amp;table=F69A27FD8FB86142BF01C1166DEA398649" TargetMode="External"/><Relationship Id="rId911" Type="http://schemas.openxmlformats.org/officeDocument/2006/relationships/hyperlink" Target="http://blhr.org/media/documents/Bulletin_46_February_2020.pdf" TargetMode="External"/><Relationship Id="rId1127" Type="http://schemas.openxmlformats.org/officeDocument/2006/relationships/hyperlink" Target="http://www.blhr.org/media/documents/Buletin_36_-_January.doc" TargetMode="External"/><Relationship Id="rId1334" Type="http://schemas.openxmlformats.org/officeDocument/2006/relationships/hyperlink" Target="http://curia.europa.eu/juris/document/document.jsf?text=&amp;docid=220770&amp;pageIndex=0&amp;doclang=BG&amp;mode=lst&amp;dir=&amp;occ=first&amp;part=1&amp;cid=1330579" TargetMode="External"/><Relationship Id="rId1541" Type="http://schemas.openxmlformats.org/officeDocument/2006/relationships/hyperlink" Target="http://www.blhr.org/media/documents/Bulletin_20_june_2012.doc" TargetMode="External"/><Relationship Id="rId40" Type="http://schemas.openxmlformats.org/officeDocument/2006/relationships/hyperlink" Target="http://hudoc.echr.coe.int/eng?i=001-209033" TargetMode="External"/><Relationship Id="rId1401" Type="http://schemas.openxmlformats.org/officeDocument/2006/relationships/hyperlink" Target="http://hudoc.echr.coe.int/sites/eng/Pages/search.aspx" TargetMode="External"/><Relationship Id="rId3299" Type="http://schemas.openxmlformats.org/officeDocument/2006/relationships/hyperlink" Target="https://blhr.org/media/documents/Bulletin_55_-_December_2020.pdf" TargetMode="External"/><Relationship Id="rId3159" Type="http://schemas.openxmlformats.org/officeDocument/2006/relationships/hyperlink" Target="http://www.blhr.org/media/documents/&#1073;&#1102;&#1083;&#1077;&#1090;&#1080;&#1085;_39-&#1072;&#1087;&#1088;&#1080;&#1083;_15.doc" TargetMode="External"/><Relationship Id="rId3366" Type="http://schemas.openxmlformats.org/officeDocument/2006/relationships/hyperlink" Target="http://blhr.org/media/documents/Bulletin_51_-_September_2020.docx.pdf" TargetMode="External"/><Relationship Id="rId3573" Type="http://schemas.openxmlformats.org/officeDocument/2006/relationships/hyperlink" Target="https://blhr.org/media/documents/Bulletin_55_-_December_2020.pdf" TargetMode="External"/><Relationship Id="rId287" Type="http://schemas.openxmlformats.org/officeDocument/2006/relationships/hyperlink" Target="http://www.blhr.org/media/documents/Bulletin_17_february_2012.doc" TargetMode="External"/><Relationship Id="rId494" Type="http://schemas.openxmlformats.org/officeDocument/2006/relationships/hyperlink" Target="http://cmiskp.echr.coe.int/tkp197/view.asp?action=html&amp;documentId=885774&amp;portal=hbkm&amp;source=externalbydocnumber&amp;table=F69A27FD8FB86142BF01C1166DEA398649" TargetMode="External"/><Relationship Id="rId2175" Type="http://schemas.openxmlformats.org/officeDocument/2006/relationships/hyperlink" Target="http://hudoc.echr.coe.int/sites/fra/pages/search.aspx?i=001-107011" TargetMode="External"/><Relationship Id="rId2382" Type="http://schemas.openxmlformats.org/officeDocument/2006/relationships/hyperlink" Target="http://hudoc.echr.coe.int/eng?i=001-204851" TargetMode="External"/><Relationship Id="rId3019" Type="http://schemas.openxmlformats.org/officeDocument/2006/relationships/hyperlink" Target="https://hudoc.echr.coe.int/eng?i=001-216131" TargetMode="External"/><Relationship Id="rId3226" Type="http://schemas.openxmlformats.org/officeDocument/2006/relationships/hyperlink" Target="https://hudoc.echr.coe.int/eng?i=001-212688" TargetMode="External"/><Relationship Id="rId3780" Type="http://schemas.openxmlformats.org/officeDocument/2006/relationships/hyperlink" Target="https://curia.europa.eu/juris/document/document.jsf?text=Charter&amp;docid=261930&amp;pageIndex=0&amp;doclang=BG&amp;mode=req&amp;dir=&amp;occ=first&amp;part=1&amp;cid=5355335" TargetMode="External"/><Relationship Id="rId147" Type="http://schemas.openxmlformats.org/officeDocument/2006/relationships/hyperlink" Target="http://hudoc.echr.coe.int/sites/eng/pages/search.aspx?i=001-154598" TargetMode="External"/><Relationship Id="rId354" Type="http://schemas.openxmlformats.org/officeDocument/2006/relationships/hyperlink" Target="http://cmiskp.echr.coe.int/tkp197/view.asp?action=html&amp;documentId=880235&amp;portal=hbkm&amp;source=externalbydocnumber&amp;table=F69A27FD8FB86142BF01C1166DEA398649" TargetMode="External"/><Relationship Id="rId1191" Type="http://schemas.openxmlformats.org/officeDocument/2006/relationships/hyperlink" Target="http://www.blhr.org/media/documents/Buletin_25_february_2014.doc" TargetMode="External"/><Relationship Id="rId2035" Type="http://schemas.openxmlformats.org/officeDocument/2006/relationships/hyperlink" Target="http://www.blhr.org/media/documents/Bulletin_4_december_2010.doc" TargetMode="External"/><Relationship Id="rId3433" Type="http://schemas.openxmlformats.org/officeDocument/2006/relationships/hyperlink" Target="http://www.blhr.org/media/documents/Bulletin_4_december_2010.doc" TargetMode="External"/><Relationship Id="rId3640" Type="http://schemas.openxmlformats.org/officeDocument/2006/relationships/hyperlink" Target="http://blhr.org/media/documents/Bulletin_44_-_December_2019.pdf" TargetMode="External"/><Relationship Id="rId561" Type="http://schemas.openxmlformats.org/officeDocument/2006/relationships/hyperlink" Target="http://www.blhr.org/media/documents/Buletin_26_mart_2014_1.doc" TargetMode="External"/><Relationship Id="rId2242" Type="http://schemas.openxmlformats.org/officeDocument/2006/relationships/hyperlink" Target="http://curia.europa.eu/juris/celex.jsf?celex=62019CJ0133&amp;lang1=bg&amp;type=TXT&amp;ancre=" TargetMode="External"/><Relationship Id="rId3500" Type="http://schemas.openxmlformats.org/officeDocument/2006/relationships/hyperlink" Target="https://hudoc.echr.coe.int/eng?i=001-210855" TargetMode="External"/><Relationship Id="rId214" Type="http://schemas.openxmlformats.org/officeDocument/2006/relationships/hyperlink" Target="http://www.blhr.org/media/documents/Buletin_36_-_January.doc" TargetMode="External"/><Relationship Id="rId421" Type="http://schemas.openxmlformats.org/officeDocument/2006/relationships/hyperlink" Target="https://hudoc.echr.coe.int/eng?i=001-218457" TargetMode="External"/><Relationship Id="rId1051" Type="http://schemas.openxmlformats.org/officeDocument/2006/relationships/hyperlink" Target="http://www.blhr.org/media/documents/Bulletin_6_February_2011.doc" TargetMode="External"/><Relationship Id="rId2102" Type="http://schemas.openxmlformats.org/officeDocument/2006/relationships/hyperlink" Target="http://blhr.org/media/documents/Bulletin_43_November_2019.pdf" TargetMode="External"/><Relationship Id="rId1868" Type="http://schemas.openxmlformats.org/officeDocument/2006/relationships/hyperlink" Target="http://blhr.org/media/documents/Bulletin_65_November_2021.pdf" TargetMode="External"/><Relationship Id="rId2919" Type="http://schemas.openxmlformats.org/officeDocument/2006/relationships/hyperlink" Target="http://www.blhr.org/media/documents/Bulletin_22_july_2012.doc" TargetMode="External"/><Relationship Id="rId3083" Type="http://schemas.openxmlformats.org/officeDocument/2006/relationships/hyperlink" Target="http://curia.europa.eu/juris/document/document.jsf?text=&amp;docid=81985&amp;pageIndex=0&amp;doclang=BG&amp;mode=lst&amp;dir=&amp;occ=first&amp;part=1&amp;cid=301757" TargetMode="External"/><Relationship Id="rId3290" Type="http://schemas.openxmlformats.org/officeDocument/2006/relationships/hyperlink" Target="http://www.blhr.org/media/documents/Bulletin_17_february_2012.doc" TargetMode="External"/><Relationship Id="rId1728" Type="http://schemas.openxmlformats.org/officeDocument/2006/relationships/hyperlink" Target="http://www.blhr.org/media/documents/Bulletin_35_-_December_2014.doc" TargetMode="External"/><Relationship Id="rId1935" Type="http://schemas.openxmlformats.org/officeDocument/2006/relationships/hyperlink" Target="https://eur-lex.europa.eu/legal-content/bg/TXT/?uri=CELEX:62018CJ0746" TargetMode="External"/><Relationship Id="rId3150" Type="http://schemas.openxmlformats.org/officeDocument/2006/relationships/hyperlink" Target="http://hudoc.echr.coe.int/sites/eng/pages/search.aspx?i=001-150501" TargetMode="External"/><Relationship Id="rId3010" Type="http://schemas.openxmlformats.org/officeDocument/2006/relationships/hyperlink" Target="http://blhr.org/media/documents/Bulletin_65_November_2021.pdf" TargetMode="External"/><Relationship Id="rId4" Type="http://schemas.openxmlformats.org/officeDocument/2006/relationships/customXml" Target="../customXml/item4.xml"/><Relationship Id="rId888" Type="http://schemas.openxmlformats.org/officeDocument/2006/relationships/hyperlink" Target="http://hudoc.echr.coe.int/sites/eng/pages/search.aspx?i=001-144124" TargetMode="External"/><Relationship Id="rId2569" Type="http://schemas.openxmlformats.org/officeDocument/2006/relationships/hyperlink" Target="http://hudoc.echr.coe.int/eng?i=001-209033" TargetMode="External"/><Relationship Id="rId2776" Type="http://schemas.openxmlformats.org/officeDocument/2006/relationships/hyperlink" Target="http://www.blhr.org/media/documents/Bulletin_1_september_2010.doc" TargetMode="External"/><Relationship Id="rId2983" Type="http://schemas.openxmlformats.org/officeDocument/2006/relationships/hyperlink" Target="http://blhr.org/media/documents/Bulletin_50_July_2020.pdf" TargetMode="External"/><Relationship Id="rId748" Type="http://schemas.openxmlformats.org/officeDocument/2006/relationships/hyperlink" Target="http://www.blhr.org/media/documents/Bulletin_10_June_2011.doc" TargetMode="External"/><Relationship Id="rId955" Type="http://schemas.openxmlformats.org/officeDocument/2006/relationships/hyperlink" Target="http://hudoc.echr.coe.int/sites/eng/pages/search.aspx?i=001-100277" TargetMode="External"/><Relationship Id="rId1378" Type="http://schemas.openxmlformats.org/officeDocument/2006/relationships/hyperlink" Target="http://cmiskp.echr.coe.int/tkp197/view.asp?action=html&amp;documentId=896932&amp;portal=hbkm&amp;source=externalbydocnumber&amp;table=F69A27FD8FB86142BF01C1166DEA398649" TargetMode="External"/><Relationship Id="rId1585" Type="http://schemas.openxmlformats.org/officeDocument/2006/relationships/hyperlink" Target="http://cmiskp.echr.coe.int/tkp197/view.asp?action=html&amp;documentId=880236&amp;portal=hbkm&amp;source=externalbydocnumber&amp;table=F69A27FD8FB86142BF01C1166DEA398649" TargetMode="External"/><Relationship Id="rId1792" Type="http://schemas.openxmlformats.org/officeDocument/2006/relationships/hyperlink" Target="http://www.blhr.org/media/documents/Bulletin_16_january_2012.doc" TargetMode="External"/><Relationship Id="rId2429" Type="http://schemas.openxmlformats.org/officeDocument/2006/relationships/hyperlink" Target="http://cmiskp.echr.coe.int/tkp197/view.asp?action=html&amp;documentId=884034&amp;portal=hbkm&amp;source=externalbydocnumber&amp;table=F69A27FD8FB86142BF01C1166DEA398649" TargetMode="External"/><Relationship Id="rId2636" Type="http://schemas.openxmlformats.org/officeDocument/2006/relationships/hyperlink" Target="http://www.blhr.org/media/documents/Buletin_33_October_2014.doc" TargetMode="External"/><Relationship Id="rId2843" Type="http://schemas.openxmlformats.org/officeDocument/2006/relationships/hyperlink" Target="http://www.blhr.org/media/documents/Bulletin_5_january_2011.doc" TargetMode="External"/><Relationship Id="rId84" Type="http://schemas.openxmlformats.org/officeDocument/2006/relationships/hyperlink" Target="https://hudoc.echr.coe.int/?i=001-217751" TargetMode="External"/><Relationship Id="rId608" Type="http://schemas.openxmlformats.org/officeDocument/2006/relationships/hyperlink" Target="http://blhr.org/media/documents/403" TargetMode="External"/><Relationship Id="rId815" Type="http://schemas.openxmlformats.org/officeDocument/2006/relationships/hyperlink" Target="https://hudoc.echr.coe.int/bul?i=001-211366" TargetMode="External"/><Relationship Id="rId1238" Type="http://schemas.openxmlformats.org/officeDocument/2006/relationships/hyperlink" Target="http://blhr.org/media/documents/Bulletin_71_May_2022_382E8tM.pdf" TargetMode="External"/><Relationship Id="rId1445" Type="http://schemas.openxmlformats.org/officeDocument/2006/relationships/hyperlink" Target="http://hudoc.echr.coe.int/eng?i=001-207927" TargetMode="External"/><Relationship Id="rId1652" Type="http://schemas.openxmlformats.org/officeDocument/2006/relationships/hyperlink" Target="http://www.blhr.org/media/documents/Bulletin_23_september_2012.doc" TargetMode="External"/><Relationship Id="rId1305" Type="http://schemas.openxmlformats.org/officeDocument/2006/relationships/hyperlink" Target="http://cmiskp.echr.coe.int/tkp197/view.asp?action=html&amp;documentId=884541&amp;portal=hbkm&amp;source=externalbydocnumber&amp;table=F69A27FD8FB86142BF01C1166DEA398649" TargetMode="External"/><Relationship Id="rId2703" Type="http://schemas.openxmlformats.org/officeDocument/2006/relationships/hyperlink" Target="http://www.blhr.org/media/documents/Bulletin_5_january_2011.doc" TargetMode="External"/><Relationship Id="rId2910" Type="http://schemas.openxmlformats.org/officeDocument/2006/relationships/hyperlink" Target="http://hudoc.echr.coe.int/sites/eng/pages/search.aspx?i=001-111690" TargetMode="External"/><Relationship Id="rId1512" Type="http://schemas.openxmlformats.org/officeDocument/2006/relationships/hyperlink" Target="http://hudoc.echr.coe.int/eng?i=001-205373" TargetMode="External"/><Relationship Id="rId11" Type="http://schemas.openxmlformats.org/officeDocument/2006/relationships/image" Target="media/image1.png"/><Relationship Id="rId398" Type="http://schemas.openxmlformats.org/officeDocument/2006/relationships/hyperlink" Target="http://hudoc.echr.coe.int/eng?i=001-200838" TargetMode="External"/><Relationship Id="rId2079" Type="http://schemas.openxmlformats.org/officeDocument/2006/relationships/hyperlink" Target="http://hudoc.echr.coe.int/sites/eng/pages/search.aspx?i=001-147623" TargetMode="External"/><Relationship Id="rId3477" Type="http://schemas.openxmlformats.org/officeDocument/2006/relationships/hyperlink" Target="http://hudoc.echr.coe.int/eng?i=001-204322" TargetMode="External"/><Relationship Id="rId3684" Type="http://schemas.openxmlformats.org/officeDocument/2006/relationships/hyperlink" Target="https://curia.europa.eu/juris/document/document.jsf?text=&amp;docid=238170&amp;pageIndex=0&amp;doclang=BG&amp;mode=lst&amp;dir=&amp;occ=first&amp;part=1&amp;cid=4089418" TargetMode="External"/><Relationship Id="rId2286" Type="http://schemas.openxmlformats.org/officeDocument/2006/relationships/hyperlink" Target="http://www.blhr.org/media/documents/Bulletin_15_december_2011.doc" TargetMode="External"/><Relationship Id="rId2493" Type="http://schemas.openxmlformats.org/officeDocument/2006/relationships/hyperlink" Target="http://hudoc.echr.coe.int/sites/eng/pages/search.aspx?i=001-140021" TargetMode="External"/><Relationship Id="rId3337" Type="http://schemas.openxmlformats.org/officeDocument/2006/relationships/hyperlink" Target="http://hudoc.echr.coe.int/eng?i=001-198717" TargetMode="External"/><Relationship Id="rId3544" Type="http://schemas.openxmlformats.org/officeDocument/2006/relationships/hyperlink" Target="https://hudoc.echr.coe.int/eng" TargetMode="External"/><Relationship Id="rId3751" Type="http://schemas.openxmlformats.org/officeDocument/2006/relationships/hyperlink" Target="http://blhr.org/media/documents/Bulletin__68_February_2022.pdf" TargetMode="External"/><Relationship Id="rId258" Type="http://schemas.openxmlformats.org/officeDocument/2006/relationships/hyperlink" Target="http://hudoc.echr.coe.int/eng?i=001-202125" TargetMode="External"/><Relationship Id="rId465" Type="http://schemas.openxmlformats.org/officeDocument/2006/relationships/hyperlink" Target="http://cmiskp.echr.coe.int/tkp197/view.asp?action=html&amp;documentId=880481&amp;portal=hbkm&amp;source=externalbydocnumber&amp;table=F69A27FD8FB86142BF01C1166DEA398649" TargetMode="External"/><Relationship Id="rId672" Type="http://schemas.openxmlformats.org/officeDocument/2006/relationships/hyperlink" Target="http://hudoc.echr.coe.int/sites/eng/pages/search.aspx?i=001-140235" TargetMode="External"/><Relationship Id="rId1095" Type="http://schemas.openxmlformats.org/officeDocument/2006/relationships/hyperlink" Target="http://hudoc.echr.coe.int/eng?i=001-203849" TargetMode="External"/><Relationship Id="rId2146" Type="http://schemas.openxmlformats.org/officeDocument/2006/relationships/hyperlink" Target="https://hudoc.echr.coe.int/eng?i=001-218459" TargetMode="External"/><Relationship Id="rId2353" Type="http://schemas.openxmlformats.org/officeDocument/2006/relationships/hyperlink" Target="http://cmiskp.echr.coe.int/tkp197/view.asp?action=html&amp;documentId=873189&amp;portal=hbkm&amp;source=externalbydocnumber&amp;table=F69A27FD8FB86142BF01C1166DEA398649" TargetMode="External"/><Relationship Id="rId2560" Type="http://schemas.openxmlformats.org/officeDocument/2006/relationships/hyperlink" Target="http://hudoc.echr.coe.int/eng?i=001-206212" TargetMode="External"/><Relationship Id="rId3404" Type="http://schemas.openxmlformats.org/officeDocument/2006/relationships/hyperlink" Target="http://www.blhr.org/media/documents/Buletin_34_-_noemvri_14.doc" TargetMode="External"/><Relationship Id="rId3611" Type="http://schemas.openxmlformats.org/officeDocument/2006/relationships/hyperlink" Target="http://www.blhr.org/media/documents/Buletin_26_mart_2014_1.doc" TargetMode="External"/><Relationship Id="rId118" Type="http://schemas.openxmlformats.org/officeDocument/2006/relationships/hyperlink" Target="http://www.blhr.org/media/documents/Bulletin_21_june_2012.doc" TargetMode="External"/><Relationship Id="rId325" Type="http://schemas.openxmlformats.org/officeDocument/2006/relationships/hyperlink" Target="http://www.blhr.org/media/documents/Bulletin_5_january_2011.doc" TargetMode="External"/><Relationship Id="rId532" Type="http://schemas.openxmlformats.org/officeDocument/2006/relationships/hyperlink" Target="http://hudoc.echr.coe.int/sites/eng/pages/search.aspx?i=001-150778" TargetMode="External"/><Relationship Id="rId1162" Type="http://schemas.openxmlformats.org/officeDocument/2006/relationships/hyperlink" Target="http://cmiskp.echr.coe.int/tkp197/view.asp?action=html&amp;documentId=894273&amp;portal=hbkm&amp;source=externalbydocnumber&amp;table=F69A27FD8FB86142BF01C1166DEA398649" TargetMode="External"/><Relationship Id="rId2006" Type="http://schemas.openxmlformats.org/officeDocument/2006/relationships/hyperlink" Target="https://hudoc.echr.coe.int/?i=001-218933" TargetMode="External"/><Relationship Id="rId2213" Type="http://schemas.openxmlformats.org/officeDocument/2006/relationships/hyperlink" Target="http://www.blhr.org/media/documents/Buletin_31_-_August_2014.doc" TargetMode="External"/><Relationship Id="rId2420" Type="http://schemas.openxmlformats.org/officeDocument/2006/relationships/hyperlink" Target="http://cmiskp.echr.coe.int/tkp197/view.asp?action=html&amp;documentId=882829&amp;portal=hbkm&amp;source=externalbydocnumber&amp;table=F69A27FD8FB86142BF01C1166DEA398649" TargetMode="External"/><Relationship Id="rId1022" Type="http://schemas.openxmlformats.org/officeDocument/2006/relationships/hyperlink" Target="http://www.blhr.org/media/documents/Buletin_30_&#1102;&#1083;&#1080;_2014.doc" TargetMode="External"/><Relationship Id="rId1979" Type="http://schemas.openxmlformats.org/officeDocument/2006/relationships/hyperlink" Target="http://www.blhr.org/media/documents/Buletin_31_-_August_2014.doc" TargetMode="External"/><Relationship Id="rId3194" Type="http://schemas.openxmlformats.org/officeDocument/2006/relationships/hyperlink" Target="https://blhr.org/media/documents/Bulletin_57_-_February_2021.pdf" TargetMode="External"/><Relationship Id="rId1839" Type="http://schemas.openxmlformats.org/officeDocument/2006/relationships/hyperlink" Target="http://www.blhr.org/media/documents/Bulletin_16_january_2012.doc" TargetMode="External"/><Relationship Id="rId3054" Type="http://schemas.openxmlformats.org/officeDocument/2006/relationships/hyperlink" Target="http://cmiskp.echr.coe.int/tkp197/view.asp?action=html&amp;documentId=876611&amp;portal=hbkm&amp;source=externalbydocnumber&amp;table=F69A27FD8FB86142BF01C1166DEA398649" TargetMode="External"/><Relationship Id="rId182" Type="http://schemas.openxmlformats.org/officeDocument/2006/relationships/hyperlink" Target="https://hudoc.echr.coe.int/eng?i=001-218084" TargetMode="External"/><Relationship Id="rId1906" Type="http://schemas.openxmlformats.org/officeDocument/2006/relationships/hyperlink" Target="http://cmiskp.echr.coe.int/tkp197/view.asp?action=html&amp;documentId=886752&amp;portal=hbkm&amp;source=externalbydocnumber&amp;table=F69A27FD8FB86142BF01C1166DEA398649" TargetMode="External"/><Relationship Id="rId3261" Type="http://schemas.openxmlformats.org/officeDocument/2006/relationships/hyperlink" Target="https://hudoc.echr.coe.int/?i=001-217963" TargetMode="External"/><Relationship Id="rId2070" Type="http://schemas.openxmlformats.org/officeDocument/2006/relationships/hyperlink" Target="http://eur-lex.europa.eu/legal-content/BG/TXT/HTML/?uri=CELEX:62012CJ0131&amp;from=BG" TargetMode="External"/><Relationship Id="rId3121" Type="http://schemas.openxmlformats.org/officeDocument/2006/relationships/hyperlink" Target="http://www.blhr.org/media/documents/Bulletin_21_june_2012.doc" TargetMode="External"/><Relationship Id="rId999" Type="http://schemas.openxmlformats.org/officeDocument/2006/relationships/hyperlink" Target="http://www.blhr.org/media/documents/Buletin_33_October_2014.doc" TargetMode="External"/><Relationship Id="rId2887" Type="http://schemas.openxmlformats.org/officeDocument/2006/relationships/hyperlink" Target="http://www.blhr.org/media/documents/Bulletin_16_january_2012.doc" TargetMode="External"/><Relationship Id="rId859" Type="http://schemas.openxmlformats.org/officeDocument/2006/relationships/hyperlink" Target="http://www.blhr.org/media/documents/Bulletin_8_april_2011.doc" TargetMode="External"/><Relationship Id="rId1489" Type="http://schemas.openxmlformats.org/officeDocument/2006/relationships/hyperlink" Target="http://www.blhr.org/media/documents/Bulletin_9_may_2011.doc" TargetMode="External"/><Relationship Id="rId1696" Type="http://schemas.openxmlformats.org/officeDocument/2006/relationships/hyperlink" Target="http://www.blhr.org/media/documents/Bulletin_5_january_2011.doc" TargetMode="External"/><Relationship Id="rId1349" Type="http://schemas.openxmlformats.org/officeDocument/2006/relationships/hyperlink" Target="https://hudoc.echr.coe.int/eng?i=001-212697" TargetMode="External"/><Relationship Id="rId2747" Type="http://schemas.openxmlformats.org/officeDocument/2006/relationships/hyperlink" Target="http://hudoc.echr.coe.int/eng?i=001-204812" TargetMode="External"/><Relationship Id="rId2954" Type="http://schemas.openxmlformats.org/officeDocument/2006/relationships/hyperlink" Target="http://hudoc.echr.coe.int/sites/eng/pages/search.aspx?i=001-153889" TargetMode="External"/><Relationship Id="rId719" Type="http://schemas.openxmlformats.org/officeDocument/2006/relationships/hyperlink" Target="http://hudoc.echr.coe.int/sites/eng/pages/search.aspx?i=001-154728" TargetMode="External"/><Relationship Id="rId926" Type="http://schemas.openxmlformats.org/officeDocument/2006/relationships/hyperlink" Target="https://hudoc.echr.coe.int/eng" TargetMode="External"/><Relationship Id="rId1556" Type="http://schemas.openxmlformats.org/officeDocument/2006/relationships/hyperlink" Target="http://www.blhr.org/media/documents/Bulletin_1_september_2010.doc" TargetMode="External"/><Relationship Id="rId1763" Type="http://schemas.openxmlformats.org/officeDocument/2006/relationships/hyperlink" Target="http://cmiskp.echr.coe.int/tkp197/view.asp?action=html&amp;documentId=884267&amp;portal=hbkm&amp;source=externalbydocnumber&amp;table=F69A27FD8FB86142BF01C1166DEA398649" TargetMode="External"/><Relationship Id="rId1970" Type="http://schemas.openxmlformats.org/officeDocument/2006/relationships/hyperlink" Target="http://www.blhr.org/media/documents/Bulletin_9_may_2011.doc" TargetMode="External"/><Relationship Id="rId2607" Type="http://schemas.openxmlformats.org/officeDocument/2006/relationships/hyperlink" Target="http://blhr.org/media/documents/Bulletin_69_March_2022.pdf" TargetMode="External"/><Relationship Id="rId2814" Type="http://schemas.openxmlformats.org/officeDocument/2006/relationships/hyperlink" Target="http://www.blhr.org/media/documents/Buletin_37_-_fevruari_15.doc" TargetMode="External"/><Relationship Id="rId55" Type="http://schemas.openxmlformats.org/officeDocument/2006/relationships/hyperlink" Target="http://hudoc.echr.coe.int/sites/eng/pages/search.aspx?i=001-152325" TargetMode="External"/><Relationship Id="rId1209" Type="http://schemas.openxmlformats.org/officeDocument/2006/relationships/hyperlink" Target="https://hudoc.echr.coe.int/eng" TargetMode="External"/><Relationship Id="rId1416" Type="http://schemas.openxmlformats.org/officeDocument/2006/relationships/hyperlink" Target="http://hudoc.echr.coe.int/sites/eng/pages/search.aspx?i=001-152331" TargetMode="External"/><Relationship Id="rId1623" Type="http://schemas.openxmlformats.org/officeDocument/2006/relationships/hyperlink" Target="http://cmiskp.echr.coe.int/tkp197/view.asp?action=html&amp;documentId=901365&amp;portal=hbkm&amp;source=externalbydocnumber&amp;table=F69A27FD8FB86142BF01C1166DEA398649" TargetMode="External"/><Relationship Id="rId1830" Type="http://schemas.openxmlformats.org/officeDocument/2006/relationships/hyperlink" Target="http://curia.europa.eu/juris/document/document.jsf?text=%25D0%25A5%25D0%25B0%25D1%2580%25D1%2582%25D0%25B0%25D1%2582%25D0%25B0&amp;docid=223364&amp;pageIndex=0&amp;doclang=bg&amp;mode=req&amp;dir=&amp;occ=first&amp;part=1&amp;cid=310796" TargetMode="External"/><Relationship Id="rId3588" Type="http://schemas.openxmlformats.org/officeDocument/2006/relationships/hyperlink" Target="http://www.blhr.org/media/documents/Bulletin_3_november_2010.doc" TargetMode="External"/><Relationship Id="rId3795" Type="http://schemas.openxmlformats.org/officeDocument/2006/relationships/hyperlink" Target="http://blhr.org/media/documents/Bulletin_september_2022.pdf" TargetMode="External"/><Relationship Id="rId2397" Type="http://schemas.openxmlformats.org/officeDocument/2006/relationships/hyperlink" Target="http://www.blhr.org/media/documents/Bulletin_1_september_2010.doc" TargetMode="External"/><Relationship Id="rId3448" Type="http://schemas.openxmlformats.org/officeDocument/2006/relationships/hyperlink" Target="http://www.blhr.org/media/documents/Buletin_41_-_June_2015-1.doc" TargetMode="External"/><Relationship Id="rId3655" Type="http://schemas.openxmlformats.org/officeDocument/2006/relationships/hyperlink" Target="http://blhr.org/media/documents/Bulletin_49_-_June_2020.docx.pdf" TargetMode="External"/><Relationship Id="rId369" Type="http://schemas.openxmlformats.org/officeDocument/2006/relationships/hyperlink" Target="http://www.blhr.org/media/documents/Bulletin_10_June_2011.doc" TargetMode="External"/><Relationship Id="rId576" Type="http://schemas.openxmlformats.org/officeDocument/2006/relationships/hyperlink" Target="http://hudoc.echr.coe.int/sites/eng/pages/search.aspx?i=001-145442" TargetMode="External"/><Relationship Id="rId783" Type="http://schemas.openxmlformats.org/officeDocument/2006/relationships/hyperlink" Target="http://hudoc.echr.coe.int/sites/eng/pages/search.aspx?i=001-151100" TargetMode="External"/><Relationship Id="rId990" Type="http://schemas.openxmlformats.org/officeDocument/2006/relationships/hyperlink" Target="https://hudoc.echr.coe.int/eng?i=001-218020" TargetMode="External"/><Relationship Id="rId2257" Type="http://schemas.openxmlformats.org/officeDocument/2006/relationships/hyperlink" Target="https://hudoc.echr.coe.int/eng?i=001-210414" TargetMode="External"/><Relationship Id="rId2464" Type="http://schemas.openxmlformats.org/officeDocument/2006/relationships/hyperlink" Target="http://www.blhr.org/media/documents/Bulletin_16_january_2012.doc" TargetMode="External"/><Relationship Id="rId2671" Type="http://schemas.openxmlformats.org/officeDocument/2006/relationships/hyperlink" Target="http://www.blhr.org/media/documents/Bulletin_11_July_2011.doc" TargetMode="External"/><Relationship Id="rId3308" Type="http://schemas.openxmlformats.org/officeDocument/2006/relationships/hyperlink" Target="http://www.blhr.org/media/documents/Bulletin_6_February_2011.doc" TargetMode="External"/><Relationship Id="rId3515" Type="http://schemas.openxmlformats.org/officeDocument/2006/relationships/hyperlink" Target="http://www.blhr.org/media/documents/Bulletin_17_february_2012.doc" TargetMode="External"/><Relationship Id="rId229" Type="http://schemas.openxmlformats.org/officeDocument/2006/relationships/hyperlink" Target="http://cmiskp.echr.coe.int/tkp197/view.asp?action=html&amp;documentId=874817&amp;portal=hbkm&amp;source=externalbydocnumber&amp;table=F69A27FD8FB86142BF01C1166DEA398649" TargetMode="External"/><Relationship Id="rId436" Type="http://schemas.openxmlformats.org/officeDocument/2006/relationships/hyperlink" Target="http://blhr.org/media/documents/Bulletin_56_-_January_2021_nUUEaWr.pdf" TargetMode="External"/><Relationship Id="rId643" Type="http://schemas.openxmlformats.org/officeDocument/2006/relationships/hyperlink" Target="http://blhr.org/media/documents/Bulletin_59_21.pdf" TargetMode="External"/><Relationship Id="rId1066" Type="http://schemas.openxmlformats.org/officeDocument/2006/relationships/hyperlink" Target="http://hudoc.echr.coe.int/eng?i=001-205046" TargetMode="External"/><Relationship Id="rId1273" Type="http://schemas.openxmlformats.org/officeDocument/2006/relationships/hyperlink" Target="http://blhr.org/media/documents/Bulletin_51_-_September_2020.docx.pdf" TargetMode="External"/><Relationship Id="rId1480" Type="http://schemas.openxmlformats.org/officeDocument/2006/relationships/hyperlink" Target="http://hudoc.echr.coe.int/sites/eng/pages/search.aspx?i=001-141950" TargetMode="External"/><Relationship Id="rId2117" Type="http://schemas.openxmlformats.org/officeDocument/2006/relationships/hyperlink" Target="http://curia.europa.eu/juris/document/document.jsf?text=&amp;docid=232087&amp;pageIndex=0&amp;doclang=bg&amp;mode=lst&amp;dir=&amp;occ=first&amp;part=1&amp;cid=6175505" TargetMode="External"/><Relationship Id="rId2324" Type="http://schemas.openxmlformats.org/officeDocument/2006/relationships/hyperlink" Target="http://blhr.org/media/documents/Bulletin_47_-_March_2020.pdf" TargetMode="External"/><Relationship Id="rId3722" Type="http://schemas.openxmlformats.org/officeDocument/2006/relationships/hyperlink" Target="http://blhr.org/media/documents/1.pdf" TargetMode="External"/><Relationship Id="rId850" Type="http://schemas.openxmlformats.org/officeDocument/2006/relationships/hyperlink" Target="http://hudoc.echr.coe.int/sites/eng/pages/search.aspx?i=001-100281" TargetMode="External"/><Relationship Id="rId1133" Type="http://schemas.openxmlformats.org/officeDocument/2006/relationships/hyperlink" Target="http://blhr.org/media/documents/1.pdf" TargetMode="External"/><Relationship Id="rId2531" Type="http://schemas.openxmlformats.org/officeDocument/2006/relationships/hyperlink" Target="http://hudoc.echr.coe.int/eng?i=001-196148" TargetMode="External"/><Relationship Id="rId503" Type="http://schemas.openxmlformats.org/officeDocument/2006/relationships/hyperlink" Target="http://www.blhr.org/media/documents/Bulletin_12_october_2011.doc" TargetMode="External"/><Relationship Id="rId710" Type="http://schemas.openxmlformats.org/officeDocument/2006/relationships/hyperlink" Target="http://hudoc.echr.coe.int/sites/eng/pages/search.aspx?i=001-111410" TargetMode="External"/><Relationship Id="rId1340" Type="http://schemas.openxmlformats.org/officeDocument/2006/relationships/hyperlink" Target="https://blhr.org/media/documents/Bulletin_57_-_February_2021.pdf" TargetMode="External"/><Relationship Id="rId3098" Type="http://schemas.openxmlformats.org/officeDocument/2006/relationships/hyperlink" Target="http://curia.europa.eu/juris/document/document.jsf?text=&amp;docid=109381&amp;pageIndex=0&amp;doclang=BG&amp;mode=lst&amp;dir=&amp;occ=first&amp;part=1&amp;cid=301990" TargetMode="External"/><Relationship Id="rId1200" Type="http://schemas.openxmlformats.org/officeDocument/2006/relationships/hyperlink" Target="http://hudoc.echr.coe.int/sites/eng/pages/search.aspx?i=001-144350" TargetMode="External"/><Relationship Id="rId3165" Type="http://schemas.openxmlformats.org/officeDocument/2006/relationships/hyperlink" Target="http://curia.europa.eu/juris/celex.jsf?celex=62018CJ0773&amp;lang1=bg&amp;type=TXT&amp;ancre=" TargetMode="External"/><Relationship Id="rId3372" Type="http://schemas.openxmlformats.org/officeDocument/2006/relationships/hyperlink" Target="http://hudoc.echr.coe.int/eng?i=001-206509" TargetMode="External"/><Relationship Id="rId293" Type="http://schemas.openxmlformats.org/officeDocument/2006/relationships/hyperlink" Target="http://hudoc.echr.coe.int/sites/eng/Pages/search.aspx" TargetMode="External"/><Relationship Id="rId2181" Type="http://schemas.openxmlformats.org/officeDocument/2006/relationships/hyperlink" Target="http://hudoc.echr.coe.int/sites/fra/pages/search.aspx?i=001-107325" TargetMode="External"/><Relationship Id="rId3025" Type="http://schemas.openxmlformats.org/officeDocument/2006/relationships/hyperlink" Target="http://blhr.org/media/documents/Bulletin__April_2022_final.pdf" TargetMode="External"/><Relationship Id="rId3232" Type="http://schemas.openxmlformats.org/officeDocument/2006/relationships/hyperlink" Target="https://hudoc.echr.coe.int/eng?i=001-212439" TargetMode="External"/><Relationship Id="rId153" Type="http://schemas.openxmlformats.org/officeDocument/2006/relationships/hyperlink" Target="http://hudoc.echr.coe.int/eng?i=001-200344" TargetMode="External"/><Relationship Id="rId360" Type="http://schemas.openxmlformats.org/officeDocument/2006/relationships/hyperlink" Target="http://www.blhr.org/media/documents/Bulletin_7_march_2011.doc" TargetMode="External"/><Relationship Id="rId2041" Type="http://schemas.openxmlformats.org/officeDocument/2006/relationships/hyperlink" Target="http://www.blhr.org/media/documents/Bulletin_17_february_2012.doc" TargetMode="External"/><Relationship Id="rId220" Type="http://schemas.openxmlformats.org/officeDocument/2006/relationships/hyperlink" Target="http://blhr.org/media/documents/Bulletin_46_February_2020.pdf" TargetMode="External"/><Relationship Id="rId2998" Type="http://schemas.openxmlformats.org/officeDocument/2006/relationships/hyperlink" Target="https://curia.europa.eu/juris/document/document.jsf?text=%25D0%25A5%25D0%25B0%25D1%2580%25D1%2582%25D0%25B0%25D1%2582%25D0%25B0&amp;docid=236424&amp;pageIndex=0&amp;doclang=bg&amp;mode=req&amp;dir=&amp;occ=first&amp;part=1&amp;cid=3951810" TargetMode="External"/><Relationship Id="rId2858" Type="http://schemas.openxmlformats.org/officeDocument/2006/relationships/hyperlink" Target="http://hudoc.echr.coe.int/sites/eng/pages/search.aspx?i=003-3554625-4017720" TargetMode="External"/><Relationship Id="rId99" Type="http://schemas.openxmlformats.org/officeDocument/2006/relationships/hyperlink" Target="http://hudoc.echr.coe.int/eng?i=001-205330" TargetMode="External"/><Relationship Id="rId1667" Type="http://schemas.openxmlformats.org/officeDocument/2006/relationships/hyperlink" Target="http://www.blhr.org/media/documents/Bulletin_20_june_2012.doc" TargetMode="External"/><Relationship Id="rId1874" Type="http://schemas.openxmlformats.org/officeDocument/2006/relationships/hyperlink" Target="http://www.blhr.org/media/documents/Bulletin_18_march_2012.doc" TargetMode="External"/><Relationship Id="rId2718" Type="http://schemas.openxmlformats.org/officeDocument/2006/relationships/hyperlink" Target="http://cmiskp.echr.coe.int/tkp197/view.asp?action=html&amp;documentId=893925&amp;portal=hbkm&amp;source=externalbydocnumber&amp;table=F69A27FD8FB86142BF01C1166DEA398649" TargetMode="External"/><Relationship Id="rId2925" Type="http://schemas.openxmlformats.org/officeDocument/2006/relationships/hyperlink" Target="http://www.blhr.org/media/documents/Bulletin_25_february_2014.doc" TargetMode="External"/><Relationship Id="rId1527" Type="http://schemas.openxmlformats.org/officeDocument/2006/relationships/hyperlink" Target="http://hudoc.echr.coe.int/sites/eng/pages/search.aspx?i=001-111586" TargetMode="External"/><Relationship Id="rId1734" Type="http://schemas.openxmlformats.org/officeDocument/2006/relationships/hyperlink" Target="http://blhr.org/media/documents/403" TargetMode="External"/><Relationship Id="rId1941" Type="http://schemas.openxmlformats.org/officeDocument/2006/relationships/hyperlink" Target="https://hudoc.echr.coe.int/?i=001-218034" TargetMode="External"/><Relationship Id="rId26" Type="http://schemas.openxmlformats.org/officeDocument/2006/relationships/hyperlink" Target="https://hudoc.echr.coe.int/?i=001-220396" TargetMode="External"/><Relationship Id="rId3699" Type="http://schemas.openxmlformats.org/officeDocument/2006/relationships/hyperlink" Target="http://blhr.org/media/documents/Bulletin_59_21.pdf" TargetMode="External"/><Relationship Id="rId1801" Type="http://schemas.openxmlformats.org/officeDocument/2006/relationships/hyperlink" Target="https://eur-lex.europa.eu/legal-content/BG/TXT/?uri=CELEX:62018CJ0659" TargetMode="External"/><Relationship Id="rId3559" Type="http://schemas.openxmlformats.org/officeDocument/2006/relationships/hyperlink" Target="http://hudoc.echr.coe.int/eng?i=001-207757" TargetMode="External"/><Relationship Id="rId687" Type="http://schemas.openxmlformats.org/officeDocument/2006/relationships/hyperlink" Target="http://blhr.org/media/documents/Bulletin_61_-_June_21.pdf" TargetMode="External"/><Relationship Id="rId2368" Type="http://schemas.openxmlformats.org/officeDocument/2006/relationships/hyperlink" Target="http://www.blhr.org/media/documents/Bulletin_20_june_2012.doc" TargetMode="External"/><Relationship Id="rId3766" Type="http://schemas.openxmlformats.org/officeDocument/2006/relationships/hyperlink" Target="https://eur-lex.europa.eu/legal-content/bg/TXT/?uri=CELEX:62019CJ0693" TargetMode="External"/><Relationship Id="rId894" Type="http://schemas.openxmlformats.org/officeDocument/2006/relationships/hyperlink" Target="http://hudoc.echr.coe.int/sites/eng/pages/search.aspx?i=001-146013" TargetMode="External"/><Relationship Id="rId1177" Type="http://schemas.openxmlformats.org/officeDocument/2006/relationships/hyperlink" Target="http://www.blhr.org/media/documents/Bulletin_18_march_2012.doc" TargetMode="External"/><Relationship Id="rId2575" Type="http://schemas.openxmlformats.org/officeDocument/2006/relationships/hyperlink" Target="https://hudoc.echr.coe.int/eng" TargetMode="External"/><Relationship Id="rId2782" Type="http://schemas.openxmlformats.org/officeDocument/2006/relationships/hyperlink" Target="http://cmiskp.echr.coe.int/tkp197/view.asp?action=html&amp;documentId=875393&amp;portal=hbkm&amp;source=externalbydocnumber&amp;table=F69A27FD8FB86142BF01C1166DEA398649" TargetMode="External"/><Relationship Id="rId3419" Type="http://schemas.openxmlformats.org/officeDocument/2006/relationships/hyperlink" Target="https://hudoc.echr.coe.int/eng?i=001-210732" TargetMode="External"/><Relationship Id="rId3626" Type="http://schemas.openxmlformats.org/officeDocument/2006/relationships/hyperlink" Target="http://www.blhr.org/media/documents/Buletin_37_-_fevruari_15.doc" TargetMode="External"/><Relationship Id="rId547" Type="http://schemas.openxmlformats.org/officeDocument/2006/relationships/hyperlink" Target="http://www.blhr.org/media/documents/Bulletin_20_june_2012.doc" TargetMode="External"/><Relationship Id="rId754" Type="http://schemas.openxmlformats.org/officeDocument/2006/relationships/hyperlink" Target="http://www.blhr.org/media/documents/Bulletin_15_december_2011.doc" TargetMode="External"/><Relationship Id="rId961" Type="http://schemas.openxmlformats.org/officeDocument/2006/relationships/hyperlink" Target="http://www.blhr.org/media/documents/Bulletin_13_october_2011.doc" TargetMode="External"/><Relationship Id="rId1384" Type="http://schemas.openxmlformats.org/officeDocument/2006/relationships/hyperlink" Target="http://cmiskp.echr.coe.int/tkp197/view.asp?action=html&amp;documentId=900795&amp;portal=hbkm&amp;source=externalbydocnumber&amp;table=F69A27FD8FB86142BF01C1166DEA398649" TargetMode="External"/><Relationship Id="rId1591" Type="http://schemas.openxmlformats.org/officeDocument/2006/relationships/hyperlink" Target="http://cmiskp.echr.coe.int/tkp197/view.asp?action=html&amp;documentId=881993&amp;portal=hbkm&amp;source=externalbydocnumber&amp;table=F69A27FD8FB86142BF01C1166DEA398649" TargetMode="External"/><Relationship Id="rId2228" Type="http://schemas.openxmlformats.org/officeDocument/2006/relationships/hyperlink" Target="http://hudoc.echr.coe.int/sites/eng/pages/search.aspx?i=001-150299" TargetMode="External"/><Relationship Id="rId2435" Type="http://schemas.openxmlformats.org/officeDocument/2006/relationships/hyperlink" Target="http://cmiskp.echr.coe.int/tkp197/view.asp?action=html&amp;documentId=885867&amp;portal=hbkm&amp;source=externalbydocnumber&amp;table=F69A27FD8FB86142BF01C1166DEA398649" TargetMode="External"/><Relationship Id="rId2642" Type="http://schemas.openxmlformats.org/officeDocument/2006/relationships/hyperlink" Target="http://blhr.org/media/documents/Bulletin_47_-_March_2020.pdf" TargetMode="External"/><Relationship Id="rId90" Type="http://schemas.openxmlformats.org/officeDocument/2006/relationships/hyperlink" Target="http://hudoc.echr.coe.int/sites/eng/pages/search.aspx?i=001-148367" TargetMode="External"/><Relationship Id="rId407" Type="http://schemas.openxmlformats.org/officeDocument/2006/relationships/hyperlink" Target="https://hudoc.echr.coe.int/eng" TargetMode="External"/><Relationship Id="rId614" Type="http://schemas.openxmlformats.org/officeDocument/2006/relationships/hyperlink" Target="http://blhr.org/media/documents/Bulletin_47_-_March_2020.pdf" TargetMode="External"/><Relationship Id="rId821" Type="http://schemas.openxmlformats.org/officeDocument/2006/relationships/hyperlink" Target="https://hudoc.echr.coe.int/eng?i=001-212971" TargetMode="External"/><Relationship Id="rId1037" Type="http://schemas.openxmlformats.org/officeDocument/2006/relationships/hyperlink" Target="http://blhr.org/media/documents/Bulletin_58_-_March_2021.pdf" TargetMode="External"/><Relationship Id="rId1244" Type="http://schemas.openxmlformats.org/officeDocument/2006/relationships/hyperlink" Target="http://www.blhr.org/media/documents/Bulletin_5_january_2011.doc" TargetMode="External"/><Relationship Id="rId1451" Type="http://schemas.openxmlformats.org/officeDocument/2006/relationships/hyperlink" Target="http://blhr.org/media/documents/1.pdf" TargetMode="External"/><Relationship Id="rId2502" Type="http://schemas.openxmlformats.org/officeDocument/2006/relationships/hyperlink" Target="http://blhr.org/media/documents/Buletin_28_may_1.doc" TargetMode="External"/><Relationship Id="rId1104" Type="http://schemas.openxmlformats.org/officeDocument/2006/relationships/hyperlink" Target="https://hudoc.echr.coe.int/eng" TargetMode="External"/><Relationship Id="rId1311" Type="http://schemas.openxmlformats.org/officeDocument/2006/relationships/hyperlink" Target="http://cmiskp.echr.coe.int/tkp197/view.asp?action=html&amp;documentId=886762&amp;portal=hbkm&amp;source=externalbydocnumber&amp;table=F69A27FD8FB86142BF01C1166DEA398649" TargetMode="External"/><Relationship Id="rId3069" Type="http://schemas.openxmlformats.org/officeDocument/2006/relationships/hyperlink" Target="http://www.blhr.org/media/documents/Bulletin_5_january_2011.doc" TargetMode="External"/><Relationship Id="rId3276" Type="http://schemas.openxmlformats.org/officeDocument/2006/relationships/hyperlink" Target="http://curia.europa.eu/juris/document/document.jsf?text=&amp;docid=80826&amp;pageIndex=0&amp;doclang=BG&amp;mode=lst&amp;dir=&amp;occ=first&amp;part=1&amp;cid=194341" TargetMode="External"/><Relationship Id="rId3483" Type="http://schemas.openxmlformats.org/officeDocument/2006/relationships/hyperlink" Target="http://cmiskp.echr.coe.int/tkp197/view.asp?action=html&amp;documentId=886994&amp;portal=hbkm&amp;source=externalbydocnumber&amp;table=F69A27FD8FB86142BF01C1166DEA398649" TargetMode="External"/><Relationship Id="rId3690" Type="http://schemas.openxmlformats.org/officeDocument/2006/relationships/hyperlink" Target="http://blhr.org/media/documents/Bulletin_59_21.pdf" TargetMode="External"/><Relationship Id="rId197" Type="http://schemas.openxmlformats.org/officeDocument/2006/relationships/footer" Target="footer1.xml"/><Relationship Id="rId2085" Type="http://schemas.openxmlformats.org/officeDocument/2006/relationships/hyperlink" Target="http://hudoc.echr.coe.int/sites/eng/pages/search.aspx?i=001-150999" TargetMode="External"/><Relationship Id="rId2292" Type="http://schemas.openxmlformats.org/officeDocument/2006/relationships/hyperlink" Target="http://www.blhr.org/media/documents/Bulletin_17_february_2012.doc" TargetMode="External"/><Relationship Id="rId3136" Type="http://schemas.openxmlformats.org/officeDocument/2006/relationships/hyperlink" Target="http://eur-lex.europa.eu/LexUriServ/LexUriServ.do?uri=CELEX:62012CJ0595:BG:HTML" TargetMode="External"/><Relationship Id="rId3343" Type="http://schemas.openxmlformats.org/officeDocument/2006/relationships/hyperlink" Target="https://eur-lex.europa.eu/legal-content/BG/TXT/?uri=CELEX:62018CJ0564" TargetMode="External"/><Relationship Id="rId264" Type="http://schemas.openxmlformats.org/officeDocument/2006/relationships/hyperlink" Target="http://cmiskp.echr.coe.int/tkp197/view.asp?action=html&amp;documentId=898319&amp;portal=hbkm&amp;source=externalbydocnumber&amp;table=F69A27FD8FB86142BF01C1166DEA398649" TargetMode="External"/><Relationship Id="rId471" Type="http://schemas.openxmlformats.org/officeDocument/2006/relationships/hyperlink" Target="http://www.blhr.org/media/documents/Bulletin_6_February_2011.doc" TargetMode="External"/><Relationship Id="rId2152" Type="http://schemas.openxmlformats.org/officeDocument/2006/relationships/hyperlink" Target="https://hudoc.echr.coe.int/?i=001-218930" TargetMode="External"/><Relationship Id="rId3550" Type="http://schemas.openxmlformats.org/officeDocument/2006/relationships/hyperlink" Target="http://blhr.org/media/documents/Bulletin_65_November_2021.pdf" TargetMode="External"/><Relationship Id="rId124" Type="http://schemas.openxmlformats.org/officeDocument/2006/relationships/hyperlink" Target="http://www.blhr.org/media/documents/Buletin_30_&#1102;&#1083;&#1080;_2014.doc" TargetMode="External"/><Relationship Id="rId3203" Type="http://schemas.openxmlformats.org/officeDocument/2006/relationships/hyperlink" Target="https://eur-lex.europa.eu/legal-content/bg/TXT/?uri=CELEX:62019CJ0652" TargetMode="External"/><Relationship Id="rId3410" Type="http://schemas.openxmlformats.org/officeDocument/2006/relationships/hyperlink" Target="https://hudoc.echr.coe.int/eng" TargetMode="External"/><Relationship Id="rId331" Type="http://schemas.openxmlformats.org/officeDocument/2006/relationships/hyperlink" Target="http://www.blhr.org/media/documents/Bulletin_11_July_2011.doc" TargetMode="External"/><Relationship Id="rId2012" Type="http://schemas.openxmlformats.org/officeDocument/2006/relationships/hyperlink" Target="http://www.blhr.org/media/documents/Bulletin_20_june_2012.doc" TargetMode="External"/><Relationship Id="rId2969" Type="http://schemas.openxmlformats.org/officeDocument/2006/relationships/hyperlink" Target="http://hudoc.echr.coe.int/eng?i=001-201341" TargetMode="External"/><Relationship Id="rId1778" Type="http://schemas.openxmlformats.org/officeDocument/2006/relationships/hyperlink" Target="http://www.blhr.org/media/documents/Bulletin_12_october_2011.doc" TargetMode="External"/><Relationship Id="rId1985" Type="http://schemas.openxmlformats.org/officeDocument/2006/relationships/hyperlink" Target="http://www.blhr.org/media/documents/Bulletin_2_october_2010.doc" TargetMode="External"/><Relationship Id="rId2829" Type="http://schemas.openxmlformats.org/officeDocument/2006/relationships/hyperlink" Target="https://hudoc.echr.coe.int/eng?i=001-211780" TargetMode="External"/><Relationship Id="rId1638" Type="http://schemas.openxmlformats.org/officeDocument/2006/relationships/hyperlink" Target="http://www.blhr.org/media/documents/Bulletin_20.doc" TargetMode="External"/><Relationship Id="rId1845" Type="http://schemas.openxmlformats.org/officeDocument/2006/relationships/hyperlink" Target="http://www.blhr.org/media/documents/Bulletin_3_november_2010.doc" TargetMode="External"/><Relationship Id="rId3060" Type="http://schemas.openxmlformats.org/officeDocument/2006/relationships/hyperlink" Target="http://curia.europa.eu/juris/document/document.jsf?text=&amp;docid=83844&amp;pageIndex=0&amp;doclang=BG&amp;mode=lst&amp;dir=&amp;occ=first&amp;part=1&amp;cid=31629" TargetMode="External"/><Relationship Id="rId1705" Type="http://schemas.openxmlformats.org/officeDocument/2006/relationships/hyperlink" Target="http://hudoc.echr.coe.int/sites/fra/pages/search.aspx?i=001-105411" TargetMode="External"/><Relationship Id="rId1912" Type="http://schemas.openxmlformats.org/officeDocument/2006/relationships/hyperlink" Target="http://hudoc.echr.coe.int/sites/eng/pages/search.aspx?i=001-142673" TargetMode="External"/><Relationship Id="rId798" Type="http://schemas.openxmlformats.org/officeDocument/2006/relationships/hyperlink" Target="http://blhr.org/media/documents/Bulletin_50_July_2020.pdf" TargetMode="External"/><Relationship Id="rId2479" Type="http://schemas.openxmlformats.org/officeDocument/2006/relationships/hyperlink" Target="http://hudoc.echr.coe.int/sites/eng/pages/search.aspx?i=001-111535" TargetMode="External"/><Relationship Id="rId2686" Type="http://schemas.openxmlformats.org/officeDocument/2006/relationships/hyperlink" Target="http://www.blhr.org/media/documents/Buletin_40_-_May__2015_.doc" TargetMode="External"/><Relationship Id="rId2893" Type="http://schemas.openxmlformats.org/officeDocument/2006/relationships/hyperlink" Target="http://www.blhr.org/media/documents/Bulletin_19_april_2012.doc" TargetMode="External"/><Relationship Id="rId3737" Type="http://schemas.openxmlformats.org/officeDocument/2006/relationships/hyperlink" Target="http://blhr.org/media/documents/Bulletin_66_december_2021_FacNgbO.pdf" TargetMode="External"/><Relationship Id="rId658" Type="http://schemas.openxmlformats.org/officeDocument/2006/relationships/hyperlink" Target="https://hudoc.echr.coe.int/eng?i=001-219209" TargetMode="External"/><Relationship Id="rId865" Type="http://schemas.openxmlformats.org/officeDocument/2006/relationships/hyperlink" Target="http://www.blhr.org/media/documents/Bulletin_9_may_2011.doc" TargetMode="External"/><Relationship Id="rId1288" Type="http://schemas.openxmlformats.org/officeDocument/2006/relationships/hyperlink" Target="http://www.blhr.org/media/documents/Bulletin_1_september_2010.doc" TargetMode="External"/><Relationship Id="rId1495" Type="http://schemas.openxmlformats.org/officeDocument/2006/relationships/hyperlink" Target="http://hudoc.echr.coe.int/sites/eng/pages/search.aspx?i=001-141626" TargetMode="External"/><Relationship Id="rId2339" Type="http://schemas.openxmlformats.org/officeDocument/2006/relationships/hyperlink" Target="http://cmiskp.echr.coe.int/tkp197/view.asp?action=html&amp;documentId=908371&amp;portal=hbkm&amp;source=externalbydocnumber&amp;table=F69A27FD8FB86142BF01C1166DEA398649" TargetMode="External"/><Relationship Id="rId2546" Type="http://schemas.openxmlformats.org/officeDocument/2006/relationships/hyperlink" Target="https://hudoc.echr.coe.int/eng" TargetMode="External"/><Relationship Id="rId2753" Type="http://schemas.openxmlformats.org/officeDocument/2006/relationships/hyperlink" Target="http://hudoc.echr.coe.int/eng?i=001-207418" TargetMode="External"/><Relationship Id="rId2960" Type="http://schemas.openxmlformats.org/officeDocument/2006/relationships/hyperlink" Target="http://blhr.org/media/documents/Bulletin_43_November_2019.pdf" TargetMode="External"/><Relationship Id="rId3804" Type="http://schemas.openxmlformats.org/officeDocument/2006/relationships/hyperlink" Target="https://curia.europa.eu/juris/document/document.jsf?text=%2522Charter%2Bof%2BFundamental%2BRights%2522&amp;docid=265550&amp;pageIndex=0&amp;doclang=BG&amp;mode=req&amp;dir=&amp;occ=first&amp;part=1&amp;cid=376235" TargetMode="External"/><Relationship Id="rId518" Type="http://schemas.openxmlformats.org/officeDocument/2006/relationships/hyperlink" Target="http://www.blhr.org/media/documents/Bulletin_14_noemvri_2011.doc" TargetMode="External"/><Relationship Id="rId725" Type="http://schemas.openxmlformats.org/officeDocument/2006/relationships/hyperlink" Target="http://hudoc.echr.coe.int/eng?i=001-202125" TargetMode="External"/><Relationship Id="rId932" Type="http://schemas.openxmlformats.org/officeDocument/2006/relationships/hyperlink" Target="http://blhr.org/media/documents/Bulletin_62_-_July_21.pdf" TargetMode="External"/><Relationship Id="rId1148" Type="http://schemas.openxmlformats.org/officeDocument/2006/relationships/hyperlink" Target="http://hudoc.echr.coe.int/eng?i=001-196374" TargetMode="External"/><Relationship Id="rId1355" Type="http://schemas.openxmlformats.org/officeDocument/2006/relationships/hyperlink" Target="http://www.blhr.org/media/documents/Bulletin_2_october_2010.doc" TargetMode="External"/><Relationship Id="rId1562" Type="http://schemas.openxmlformats.org/officeDocument/2006/relationships/hyperlink" Target="http://www.blhr.org/media/documents/Bulletin_1_september_2010.doc" TargetMode="External"/><Relationship Id="rId2406" Type="http://schemas.openxmlformats.org/officeDocument/2006/relationships/hyperlink" Target="http://cmiskp.echr.coe.int/tkp197/view.asp?action=html&amp;documentId=878031&amp;portal=hbkm&amp;source=externalbydocnumber&amp;table=F69A27FD8FB86142BF01C1166DEA398649" TargetMode="External"/><Relationship Id="rId2613" Type="http://schemas.openxmlformats.org/officeDocument/2006/relationships/hyperlink" Target="http://blhr.org/media/documents/Bulletin__April_2022_final.pdf" TargetMode="External"/><Relationship Id="rId1008" Type="http://schemas.openxmlformats.org/officeDocument/2006/relationships/hyperlink" Target="http://www.blhr.org/media/documents/Bulletin_8_april_2011.doc" TargetMode="External"/><Relationship Id="rId1215" Type="http://schemas.openxmlformats.org/officeDocument/2006/relationships/hyperlink" Target="https://curia.europa.eu/juris/document/document.jsf?text=%25D0%25A5%25D0%25B0%25D1%2580%25D1%2582%25D0%25B0%25D1%2582%25D0%25B0&amp;docid=236421&amp;pageIndex=0&amp;doclang=bg&amp;mode=req&amp;dir=&amp;occ=first&amp;part=1&amp;cid=3951810" TargetMode="External"/><Relationship Id="rId1422" Type="http://schemas.openxmlformats.org/officeDocument/2006/relationships/hyperlink" Target="http://curia.europa.eu/juris/document/document.jsf?text=&amp;docid=219724&amp;pageIndex=0&amp;doclang=BG&amp;mode=lst&amp;dir=&amp;occ=first&amp;part=1&amp;cid=1332109" TargetMode="External"/><Relationship Id="rId2820" Type="http://schemas.openxmlformats.org/officeDocument/2006/relationships/hyperlink" Target="http://hudoc.echr.coe.int/eng?i=001-198887" TargetMode="External"/><Relationship Id="rId61" Type="http://schemas.openxmlformats.org/officeDocument/2006/relationships/hyperlink" Target="http://hudoc.echr.coe.int/sites/eng/pages/search.aspx?i=001-155352" TargetMode="External"/><Relationship Id="rId3387" Type="http://schemas.openxmlformats.org/officeDocument/2006/relationships/hyperlink" Target="https://hudoc.echr.coe.int/eng?i=001-212693" TargetMode="External"/><Relationship Id="rId2196" Type="http://schemas.openxmlformats.org/officeDocument/2006/relationships/hyperlink" Target="http://hudoc.echr.coe.int/sites/eng/pages/search.aspx?i=001-141941" TargetMode="External"/><Relationship Id="rId3594" Type="http://schemas.openxmlformats.org/officeDocument/2006/relationships/hyperlink" Target="http://www.blhr.org/media/documents/Bulletin_15_december_2011.doc" TargetMode="External"/><Relationship Id="rId168" Type="http://schemas.openxmlformats.org/officeDocument/2006/relationships/hyperlink" Target="https://hudoc.echr.coe.int/eng" TargetMode="External"/><Relationship Id="rId3247" Type="http://schemas.openxmlformats.org/officeDocument/2006/relationships/hyperlink" Target="https://hudoc.echr.coe.int/eng?i=001-216854" TargetMode="External"/><Relationship Id="rId3454" Type="http://schemas.openxmlformats.org/officeDocument/2006/relationships/hyperlink" Target="https://blhr.org/media/documents/Bulletin_55_-_December_2020.pdf" TargetMode="External"/><Relationship Id="rId3661" Type="http://schemas.openxmlformats.org/officeDocument/2006/relationships/hyperlink" Target="http://blhr.org/media/documents/Bulletin_51_-_September_2020.docx.pdf" TargetMode="External"/><Relationship Id="rId375" Type="http://schemas.openxmlformats.org/officeDocument/2006/relationships/hyperlink" Target="http://www.blhr.org/media/documents/Bulletin_19_april_2012.doc" TargetMode="External"/><Relationship Id="rId582" Type="http://schemas.openxmlformats.org/officeDocument/2006/relationships/hyperlink" Target="http://hudoc.echr.coe.int/sites/eng/pages/search.aspx?i=001-146567" TargetMode="External"/><Relationship Id="rId2056" Type="http://schemas.openxmlformats.org/officeDocument/2006/relationships/hyperlink" Target="http://cmiskp.echr.coe.int/tkp197/view.asp?action=html&amp;documentId=895880&amp;portal=hbkm&amp;source=externalbydocnumber&amp;table=F69A27FD8FB86142BF01C1166DEA398649" TargetMode="External"/><Relationship Id="rId2263" Type="http://schemas.openxmlformats.org/officeDocument/2006/relationships/hyperlink" Target="https://hudoc.echr.coe.int/fre" TargetMode="External"/><Relationship Id="rId2470" Type="http://schemas.openxmlformats.org/officeDocument/2006/relationships/hyperlink" Target="http://www.blhr.org/media/documents/Bulletin_19_april_2012.doc" TargetMode="External"/><Relationship Id="rId3107" Type="http://schemas.openxmlformats.org/officeDocument/2006/relationships/hyperlink" Target="http://www.blhr.org/media/documents/Bulletin_13_october_2011.doc" TargetMode="External"/><Relationship Id="rId3314" Type="http://schemas.openxmlformats.org/officeDocument/2006/relationships/hyperlink" Target="http://blhr.org/media/documents/Buletin_28_may_1.doc" TargetMode="External"/><Relationship Id="rId3521" Type="http://schemas.openxmlformats.org/officeDocument/2006/relationships/hyperlink" Target="http://www.blhr.org/media/documents/Buletin_32_-_September_2014.doc" TargetMode="External"/><Relationship Id="rId235" Type="http://schemas.openxmlformats.org/officeDocument/2006/relationships/hyperlink" Target="http://hudoc.echr.coe.int/sites/eng/pages/search.aspx?i=001-148718" TargetMode="External"/><Relationship Id="rId442" Type="http://schemas.openxmlformats.org/officeDocument/2006/relationships/hyperlink" Target="http://www.blhr.org/media/documents/Bulletin_1_september_2010.doc" TargetMode="External"/><Relationship Id="rId1072" Type="http://schemas.openxmlformats.org/officeDocument/2006/relationships/hyperlink" Target="http://www.blhr.org/media/documents/Bulletin_10_June_2011.doc" TargetMode="External"/><Relationship Id="rId2123" Type="http://schemas.openxmlformats.org/officeDocument/2006/relationships/hyperlink" Target="http://hudoc.echr.coe.int/eng?i=001-206716" TargetMode="External"/><Relationship Id="rId2330" Type="http://schemas.openxmlformats.org/officeDocument/2006/relationships/hyperlink" Target="http://www.blhr.org/media/documents/Bulletin_6_February_2011.doc" TargetMode="External"/><Relationship Id="rId302" Type="http://schemas.openxmlformats.org/officeDocument/2006/relationships/hyperlink" Target="https://hudoc.echr.coe.int/eng" TargetMode="External"/><Relationship Id="rId1889" Type="http://schemas.openxmlformats.org/officeDocument/2006/relationships/hyperlink" Target="http://www.blhr.org/media/documents/Bulletin_5_january_2011.doc" TargetMode="External"/><Relationship Id="rId1749" Type="http://schemas.openxmlformats.org/officeDocument/2006/relationships/hyperlink" Target="http://hudoc.echr.coe.int/eng?i=001-208276" TargetMode="External"/><Relationship Id="rId1956" Type="http://schemas.openxmlformats.org/officeDocument/2006/relationships/hyperlink" Target="http://www.blhr.org/media/documents/Bulletin_9_may_2011.doc" TargetMode="External"/><Relationship Id="rId3171" Type="http://schemas.openxmlformats.org/officeDocument/2006/relationships/hyperlink" Target="http://curia.europa.eu/juris/document/document.jsf?text=%25D0%25A5%25D0%25B0%25D1%2580%25D1%2582%25D0%25B0%25D1%2582%25D0%25B0&amp;docid=224894&amp;pageIndex=0&amp;doclang=BG&amp;mode=req&amp;dir=&amp;occ=first&amp;part=1&amp;cid=2516337" TargetMode="External"/><Relationship Id="rId1609" Type="http://schemas.openxmlformats.org/officeDocument/2006/relationships/hyperlink" Target="http://cmiskp.echr.coe.int/tkp197/view.asp?action=html&amp;documentId=888878&amp;portal=hbkm&amp;source=externalbydocnumber&amp;table=F69A27FD8FB86142BF01C1166DEA398649" TargetMode="External"/><Relationship Id="rId1816" Type="http://schemas.openxmlformats.org/officeDocument/2006/relationships/hyperlink" Target="http://cmiskp.echr.coe.int/tkp197/view.asp?action=html&amp;documentId=897148&amp;portal=hbkm&amp;source=externalbydocnumber&amp;table=F69A27FD8FB86142BF01C1166DEA398649" TargetMode="External"/><Relationship Id="rId3031" Type="http://schemas.openxmlformats.org/officeDocument/2006/relationships/hyperlink" Target="http://blhr.org/media/documents/Bulletin_71_May_2022_382E8tM.pdf" TargetMode="External"/><Relationship Id="rId2797" Type="http://schemas.openxmlformats.org/officeDocument/2006/relationships/hyperlink" Target="http://www.blhr.org/media/documents/Bulletin_20_june_2012.doc" TargetMode="External"/><Relationship Id="rId769" Type="http://schemas.openxmlformats.org/officeDocument/2006/relationships/hyperlink" Target="http://hudoc.echr.coe.int/sites/eng/pages/search.aspx?i=001-141949" TargetMode="External"/><Relationship Id="rId976" Type="http://schemas.openxmlformats.org/officeDocument/2006/relationships/hyperlink" Target="http://hudoc.echr.coe.int/sites/eng/pages/search.aspx?i=001-142421" TargetMode="External"/><Relationship Id="rId1399" Type="http://schemas.openxmlformats.org/officeDocument/2006/relationships/hyperlink" Target="http://www.blhr.org/media/documents/Buletin_24_january_2014.doc" TargetMode="External"/><Relationship Id="rId2657" Type="http://schemas.openxmlformats.org/officeDocument/2006/relationships/hyperlink" Target="http://blhr.org/media/documents/Bulletin_August_2022.pdf" TargetMode="External"/><Relationship Id="rId629" Type="http://schemas.openxmlformats.org/officeDocument/2006/relationships/hyperlink" Target="http://blhr.org/media/documents/Bulletin_54__November_2020.pdf" TargetMode="External"/><Relationship Id="rId1259" Type="http://schemas.openxmlformats.org/officeDocument/2006/relationships/hyperlink" Target="http://hudoc.echr.coe.int/sites/eng/pages/search.aspx?i=001-152268" TargetMode="External"/><Relationship Id="rId1466" Type="http://schemas.openxmlformats.org/officeDocument/2006/relationships/hyperlink" Target="http://www.blhr.org/media/documents/Bulletin_11_July_2011.doc" TargetMode="External"/><Relationship Id="rId2864" Type="http://schemas.openxmlformats.org/officeDocument/2006/relationships/hyperlink" Target="http://cmiskp.echr.coe.int/tkp197/view.asp?action=html&amp;documentId=891973&amp;portal=hbkm&amp;source=externalbydocnumber&amp;table=F69A27FD8FB86142BF01C1166DEA398649" TargetMode="External"/><Relationship Id="rId3708" Type="http://schemas.openxmlformats.org/officeDocument/2006/relationships/hyperlink" Target="https://curia.europa.eu/juris/document/document.jsf?text=&amp;docid=243243&amp;pageIndex=0&amp;doclang=BG&amp;mode=req&amp;dir=&amp;occ=first&amp;part=1&amp;cid=22301700" TargetMode="External"/><Relationship Id="rId836" Type="http://schemas.openxmlformats.org/officeDocument/2006/relationships/hyperlink" Target="http://www.blhr.org/media/documents/Buletin_32_-_September_2014.doc" TargetMode="External"/><Relationship Id="rId1119" Type="http://schemas.openxmlformats.org/officeDocument/2006/relationships/hyperlink" Target="http://www.blhr.org/media/documents/Bulletin_4_december_2010.doc" TargetMode="External"/><Relationship Id="rId1673" Type="http://schemas.openxmlformats.org/officeDocument/2006/relationships/hyperlink" Target="http://hudoc.echr.coe.int/sites/eng/pages/search.aspx?i=001-100421" TargetMode="External"/><Relationship Id="rId1880" Type="http://schemas.openxmlformats.org/officeDocument/2006/relationships/hyperlink" Target="http://www.blhr.org/media/documents/Bulletin_17_february_2012.doc" TargetMode="External"/><Relationship Id="rId2517" Type="http://schemas.openxmlformats.org/officeDocument/2006/relationships/hyperlink" Target="http://hudoc.echr.coe.int/sites/eng/pages/search.aspx?i=001-149204" TargetMode="External"/><Relationship Id="rId2724" Type="http://schemas.openxmlformats.org/officeDocument/2006/relationships/hyperlink" Target="http://www.blhr.org/media/documents/Bulletin_23_september_2012.doc" TargetMode="External"/><Relationship Id="rId2931" Type="http://schemas.openxmlformats.org/officeDocument/2006/relationships/hyperlink" Target="http://www.blhr.org/media/documents/Buletin_27_april_2.doc" TargetMode="External"/><Relationship Id="rId903" Type="http://schemas.openxmlformats.org/officeDocument/2006/relationships/hyperlink" Target="http://www.blhr.org/media/documents/&#1073;&#1102;&#1083;&#1077;&#1090;&#1080;&#1085;_39-&#1072;&#1087;&#1088;&#1080;&#1083;_15.doc" TargetMode="External"/><Relationship Id="rId1326" Type="http://schemas.openxmlformats.org/officeDocument/2006/relationships/hyperlink" Target="http://hudoc.echr.coe.int/sites/eng/Pages/search.aspx" TargetMode="External"/><Relationship Id="rId1533" Type="http://schemas.openxmlformats.org/officeDocument/2006/relationships/hyperlink" Target="http://cmiskp.echr.coe.int/tkp197/view.asp?action=html&amp;documentId=876621&amp;portal=hbkm&amp;source=externalbydocnumber&amp;table=F69A27FD8FB86142BF01C1166DEA398649" TargetMode="External"/><Relationship Id="rId1740" Type="http://schemas.openxmlformats.org/officeDocument/2006/relationships/hyperlink" Target="https://hudoc.echr.coe.int/eng" TargetMode="External"/><Relationship Id="rId32" Type="http://schemas.openxmlformats.org/officeDocument/2006/relationships/hyperlink" Target="http://cmiskp.echr.coe.int/tkp197/view.asp?action=html&amp;documentId=881885&amp;portal=hbkm&amp;source=externalbydocnumber&amp;table=F69A27FD8FB86142BF01C1166DEA398649" TargetMode="External"/><Relationship Id="rId1600" Type="http://schemas.openxmlformats.org/officeDocument/2006/relationships/hyperlink" Target="http://www.blhr.org/media/documents/Bulletin_6_February_2011.doc" TargetMode="External"/><Relationship Id="rId3498" Type="http://schemas.openxmlformats.org/officeDocument/2006/relationships/hyperlink" Target="http://hudoc.echr.coe.int/eng?i=001-208447" TargetMode="External"/><Relationship Id="rId3358" Type="http://schemas.openxmlformats.org/officeDocument/2006/relationships/hyperlink" Target="http://blhr.org/media/documents/Bulletin_49_-_June_2020.docx.pdf" TargetMode="External"/><Relationship Id="rId3565" Type="http://schemas.openxmlformats.org/officeDocument/2006/relationships/hyperlink" Target="http://hudoc.echr.coe.int/eng?i=001-199515" TargetMode="External"/><Relationship Id="rId3772" Type="http://schemas.openxmlformats.org/officeDocument/2006/relationships/hyperlink" Target="https://curia.europa.eu/juris/document/document.jsf?text=&amp;docid=261282&amp;pageIndex=0&amp;doclang=BG&amp;mode=lst&amp;dir=&amp;occ=first&amp;part=1&amp;cid=10077528" TargetMode="External"/><Relationship Id="rId279" Type="http://schemas.openxmlformats.org/officeDocument/2006/relationships/hyperlink" Target="http://www.blhr.org/media/documents/Bulletin_17_february_2012.doc" TargetMode="External"/><Relationship Id="rId486" Type="http://schemas.openxmlformats.org/officeDocument/2006/relationships/hyperlink" Target="http://cmiskp.echr.coe.int/tkp197/view.asp?action=html&amp;documentId=884032&amp;portal=hbkm&amp;source=externalbydocnumber&amp;table=F69A27FD8FB86142BF01C1166DEA398649" TargetMode="External"/><Relationship Id="rId693" Type="http://schemas.openxmlformats.org/officeDocument/2006/relationships/hyperlink" Target="http://www.blhr.org/media/documents/Bulletin_6_February_2011.doc" TargetMode="External"/><Relationship Id="rId2167" Type="http://schemas.openxmlformats.org/officeDocument/2006/relationships/hyperlink" Target="http://cmiskp.echr.coe.int/tkp197/view.asp?action=html&amp;documentId=886360&amp;portal=hbkm&amp;source=externalbydocnumber&amp;table=F69A27FD8FB86142BF01C1166DEA398649" TargetMode="External"/><Relationship Id="rId2374" Type="http://schemas.openxmlformats.org/officeDocument/2006/relationships/hyperlink" Target="http://www.blhr.org/media/documents/Buletin_29_june_2014.doc" TargetMode="External"/><Relationship Id="rId2581" Type="http://schemas.openxmlformats.org/officeDocument/2006/relationships/hyperlink" Target="https://hudoc.echr.coe.int/fre" TargetMode="External"/><Relationship Id="rId3218" Type="http://schemas.openxmlformats.org/officeDocument/2006/relationships/hyperlink" Target="http://blhr.org/media/documents/Bulletin_62_-_July_21.pdf" TargetMode="External"/><Relationship Id="rId3425" Type="http://schemas.openxmlformats.org/officeDocument/2006/relationships/hyperlink" Target="https://eur-lex.europa.eu/legal-content/bg/TXT/?uri=CELEX:62020CJ0570" TargetMode="External"/><Relationship Id="rId3632" Type="http://schemas.openxmlformats.org/officeDocument/2006/relationships/hyperlink" Target="http://www.blhr.org/media/documents/buletin_38_-_mart_15.doc" TargetMode="External"/><Relationship Id="rId139" Type="http://schemas.openxmlformats.org/officeDocument/2006/relationships/hyperlink" Target="http://hudoc.echr.coe.int/sites/eng/pages/search.aspx?i=001-152259" TargetMode="External"/><Relationship Id="rId346" Type="http://schemas.openxmlformats.org/officeDocument/2006/relationships/hyperlink" Target="http://cmiskp.echr.coe.int/tkp197/view.asp?action=html&amp;documentId=879015&amp;portal=hbkm&amp;source=externalbydocnumber&amp;table=F69A27FD8FB86142BF01C1166DEA398649" TargetMode="External"/><Relationship Id="rId553" Type="http://schemas.openxmlformats.org/officeDocument/2006/relationships/hyperlink" Target="http://www.blhr.org/media/documents/Bulletin_22_july_2012.doc" TargetMode="External"/><Relationship Id="rId760" Type="http://schemas.openxmlformats.org/officeDocument/2006/relationships/hyperlink" Target="http://www.blhr.org/media/documents/Bulletin_19_april_2012.doc" TargetMode="External"/><Relationship Id="rId1183" Type="http://schemas.openxmlformats.org/officeDocument/2006/relationships/hyperlink" Target="http://cmiskp.echr.coe.int/tkp197/view.asp?action=html&amp;documentId=908744&amp;portal=hbkm&amp;source=externalbydocnumber&amp;table=F69A27FD8FB86142BF01C1166DEA398649" TargetMode="External"/><Relationship Id="rId1390" Type="http://schemas.openxmlformats.org/officeDocument/2006/relationships/hyperlink" Target="http://hudoc.echr.coe.int/sites/eng/pages/search.aspx?i=001-111624" TargetMode="External"/><Relationship Id="rId2027" Type="http://schemas.openxmlformats.org/officeDocument/2006/relationships/hyperlink" Target="http://www.blhr.org/media/documents/Bulletin_5_january_2011.doc" TargetMode="External"/><Relationship Id="rId2234" Type="http://schemas.openxmlformats.org/officeDocument/2006/relationships/hyperlink" Target="http://hudoc.echr.coe.int/eng?i=001-195909" TargetMode="External"/><Relationship Id="rId2441" Type="http://schemas.openxmlformats.org/officeDocument/2006/relationships/hyperlink" Target="http://hudoc.echr.coe.int/sites/fra/pages/search.aspx?i=001-105409" TargetMode="External"/><Relationship Id="rId206" Type="http://schemas.openxmlformats.org/officeDocument/2006/relationships/hyperlink" Target="http://www.blhr.org/media/documents/Bulletin_19_april_2012.doc" TargetMode="External"/><Relationship Id="rId413" Type="http://schemas.openxmlformats.org/officeDocument/2006/relationships/hyperlink" Target="https://hudoc.echr.coe.int/eng?i=001-211972" TargetMode="External"/><Relationship Id="rId1043" Type="http://schemas.openxmlformats.org/officeDocument/2006/relationships/hyperlink" Target="http://blhr.org/media/documents/Bulletin_71_May_2022_382E8tM.pdf" TargetMode="External"/><Relationship Id="rId620" Type="http://schemas.openxmlformats.org/officeDocument/2006/relationships/hyperlink" Target="http://blhr.org/media/documents/Bulletin_49_-_June_2020.docx.pdf" TargetMode="External"/><Relationship Id="rId1250" Type="http://schemas.openxmlformats.org/officeDocument/2006/relationships/hyperlink" Target="http://www.blhr.org/media/documents/Buletin_25_february_2014.doc" TargetMode="External"/><Relationship Id="rId2301" Type="http://schemas.openxmlformats.org/officeDocument/2006/relationships/hyperlink" Target="http://hudoc.echr.coe.int/eng?i=001-198886" TargetMode="External"/><Relationship Id="rId1110" Type="http://schemas.openxmlformats.org/officeDocument/2006/relationships/hyperlink" Target="https://hudoc.echr.coe.int/?i=001-217555" TargetMode="External"/><Relationship Id="rId1927" Type="http://schemas.openxmlformats.org/officeDocument/2006/relationships/hyperlink" Target="http://hudoc.echr.coe.int/eng?i=001-202758" TargetMode="External"/><Relationship Id="rId3075" Type="http://schemas.openxmlformats.org/officeDocument/2006/relationships/hyperlink" Target="http://www.blhr.org/media/documents/Bulletin_7_march_2011.doc" TargetMode="External"/><Relationship Id="rId3282" Type="http://schemas.openxmlformats.org/officeDocument/2006/relationships/hyperlink" Target="http://curia.europa.eu/juris/document/document.jsf?text=&amp;docid=81987&amp;pageIndex=0&amp;doclang=BG&amp;mode=lst&amp;dir=&amp;occ=first&amp;part=1&amp;cid=301808" TargetMode="External"/><Relationship Id="rId2091" Type="http://schemas.openxmlformats.org/officeDocument/2006/relationships/hyperlink" Target="http://hudoc.echr.coe.int/sites/eng/pages/search.aspx?i=001-156184" TargetMode="External"/><Relationship Id="rId3142" Type="http://schemas.openxmlformats.org/officeDocument/2006/relationships/hyperlink" Target="http://curia.europa.eu/juris/document/document.jsf?text=&amp;docid=157283&amp;pageIndex=0&amp;doclang=bg&amp;mode=lst&amp;dir=&amp;occ=first&amp;part=1&amp;cid=95673" TargetMode="External"/><Relationship Id="rId270" Type="http://schemas.openxmlformats.org/officeDocument/2006/relationships/hyperlink" Target="http://hudoc.echr.coe.int/sites/eng/pages/search.aspx?i=001-145790" TargetMode="External"/><Relationship Id="rId3002" Type="http://schemas.openxmlformats.org/officeDocument/2006/relationships/hyperlink" Target="https://hudoc.echr.coe.int/eng?i=001-209994" TargetMode="External"/><Relationship Id="rId130" Type="http://schemas.openxmlformats.org/officeDocument/2006/relationships/hyperlink" Target="http://www.blhr.org/media/documents/Buletin_31_-_August_2014.doc" TargetMode="External"/><Relationship Id="rId2768" Type="http://schemas.openxmlformats.org/officeDocument/2006/relationships/hyperlink" Target="https://hudoc.echr.coe.int/eng?i=001-217394" TargetMode="External"/><Relationship Id="rId2975" Type="http://schemas.openxmlformats.org/officeDocument/2006/relationships/hyperlink" Target="http://hudoc.echr.coe.int/eng?i=001-202533" TargetMode="External"/><Relationship Id="rId947" Type="http://schemas.openxmlformats.org/officeDocument/2006/relationships/hyperlink" Target="http://cmiskp.echr.coe.int/tkp197/view.asp?action=html&amp;documentId=895880&amp;portal=hbkm&amp;source=externalbydocnumber&amp;table=F69A27FD8FB86142BF01C1166DEA398649" TargetMode="External"/><Relationship Id="rId1577" Type="http://schemas.openxmlformats.org/officeDocument/2006/relationships/hyperlink" Target="http://cmiskp.echr.coe.int/tkp197/view.asp?action=html&amp;documentId=878711&amp;portal=hbkm&amp;source=externalbydocnumber&amp;table=F69A27FD8FB86142BF01C1166DEA398649" TargetMode="External"/><Relationship Id="rId1784" Type="http://schemas.openxmlformats.org/officeDocument/2006/relationships/hyperlink" Target="http://www.blhr.org/media/documents/Bulletin_22_july_2012.doc" TargetMode="External"/><Relationship Id="rId1991" Type="http://schemas.openxmlformats.org/officeDocument/2006/relationships/hyperlink" Target="http://www.blhr.org/media/documents/Bulletin_12_october_2011.doc" TargetMode="External"/><Relationship Id="rId2628" Type="http://schemas.openxmlformats.org/officeDocument/2006/relationships/hyperlink" Target="http://cmiskp.echr.coe.int/tkp197/view.asp?action=html&amp;documentId=900778&amp;portal=hbkm&amp;source=externalbydocnumber&amp;table=F69A27FD8FB86142BF01C1166DEA398649" TargetMode="External"/><Relationship Id="rId2835" Type="http://schemas.openxmlformats.org/officeDocument/2006/relationships/hyperlink" Target="http://www.blhr.org/media/documents/Bulletin_2_october_2010.doc" TargetMode="External"/><Relationship Id="rId76" Type="http://schemas.openxmlformats.org/officeDocument/2006/relationships/hyperlink" Target="https://hudoc.echr.coe.int/eng" TargetMode="External"/><Relationship Id="rId807" Type="http://schemas.openxmlformats.org/officeDocument/2006/relationships/hyperlink" Target="http://hudoc.echr.coe.int/eng?i=001-208447" TargetMode="External"/><Relationship Id="rId1437" Type="http://schemas.openxmlformats.org/officeDocument/2006/relationships/hyperlink" Target="http://hudoc.echr.coe.int/eng?i=001-205818" TargetMode="External"/><Relationship Id="rId1644" Type="http://schemas.openxmlformats.org/officeDocument/2006/relationships/hyperlink" Target="http://www.blhr.org/media/documents/Bulletin_20_june_2012.doc" TargetMode="External"/><Relationship Id="rId1851" Type="http://schemas.openxmlformats.org/officeDocument/2006/relationships/hyperlink" Target="http://hudoc.echr.coe.int/sites/eng/pages/search.aspx?i=001-142184" TargetMode="External"/><Relationship Id="rId2902" Type="http://schemas.openxmlformats.org/officeDocument/2006/relationships/hyperlink" Target="http://cmiskp.echr.coe.int/tkp197/view.asp?action=html&amp;documentId=907924&amp;portal=hbkm&amp;source=externalbydocnumber&amp;table=F69A27FD8FB86142BF01C1166DEA398649" TargetMode="External"/><Relationship Id="rId1504" Type="http://schemas.openxmlformats.org/officeDocument/2006/relationships/hyperlink" Target="http://blhr.org/media/documents/Bulletin_65_November_2021.pdf" TargetMode="External"/><Relationship Id="rId1711" Type="http://schemas.openxmlformats.org/officeDocument/2006/relationships/hyperlink" Target="http://cmiskp.echr.coe.int/tkp197/view.asp?action=html&amp;documentId=897401&amp;portal=hbkm&amp;source=externalbydocnumber&amp;table=F69A27FD8FB86142BF01C1166DEA398649" TargetMode="External"/><Relationship Id="rId3469" Type="http://schemas.openxmlformats.org/officeDocument/2006/relationships/hyperlink" Target="http://cmiskp.echr.coe.int/tkp197/view.asp?action=html&amp;documentId=883169&amp;portal=hbkm&amp;source=externalbydocnumber&amp;table=F69A27FD8FB86142BF01C1166DEA398649" TargetMode="External"/><Relationship Id="rId3676" Type="http://schemas.openxmlformats.org/officeDocument/2006/relationships/hyperlink" Target="https://blhr.org/media/documents/Bulletin_55_-_December_2020.pdf" TargetMode="External"/><Relationship Id="rId597" Type="http://schemas.openxmlformats.org/officeDocument/2006/relationships/hyperlink" Target="http://hudoc.echr.coe.int/sites/eng/pages/search.aspx?i=001-150781" TargetMode="External"/><Relationship Id="rId2278" Type="http://schemas.openxmlformats.org/officeDocument/2006/relationships/hyperlink" Target="http://blhr.org/media/documents/Bulletin_July_2022_final.pdf" TargetMode="External"/><Relationship Id="rId2485" Type="http://schemas.openxmlformats.org/officeDocument/2006/relationships/hyperlink" Target="http://www.blhr.org/media/documents/Bulletin_22_july_2012.doc" TargetMode="External"/><Relationship Id="rId3329" Type="http://schemas.openxmlformats.org/officeDocument/2006/relationships/hyperlink" Target="http://hudoc.echr.coe.int/sites/eng/pages/search.aspx?i=001-156233" TargetMode="External"/><Relationship Id="rId457" Type="http://schemas.openxmlformats.org/officeDocument/2006/relationships/hyperlink" Target="http://www.blhr.org/media/documents/Bulletin_16_january_2012.doc" TargetMode="External"/><Relationship Id="rId1087" Type="http://schemas.openxmlformats.org/officeDocument/2006/relationships/hyperlink" Target="http://hudoc.echr.coe.int/eng?i=001-196612" TargetMode="External"/><Relationship Id="rId1294" Type="http://schemas.openxmlformats.org/officeDocument/2006/relationships/hyperlink" Target="http://www.blhr.org/media/documents/Bulletin_4_december_2010.doc" TargetMode="External"/><Relationship Id="rId2138" Type="http://schemas.openxmlformats.org/officeDocument/2006/relationships/hyperlink" Target="https://hudoc.echr.coe.int/fre" TargetMode="External"/><Relationship Id="rId2692" Type="http://schemas.openxmlformats.org/officeDocument/2006/relationships/hyperlink" Target="http://blhr.org/media/documents/Bulletin_54__November_2020.pdf" TargetMode="External"/><Relationship Id="rId3536" Type="http://schemas.openxmlformats.org/officeDocument/2006/relationships/hyperlink" Target="http://www.blhr.org/media/documents/Bulletin_17_february_2012.doc" TargetMode="External"/><Relationship Id="rId3743" Type="http://schemas.openxmlformats.org/officeDocument/2006/relationships/hyperlink" Target="http://blhr.org/media/documents/buletin_67.pdf" TargetMode="External"/><Relationship Id="rId664" Type="http://schemas.openxmlformats.org/officeDocument/2006/relationships/hyperlink" Target="http://cmiskp.echr.coe.int/tkp197/view.asp?action=html&amp;documentId=895207&amp;portal=hbkm&amp;source=externalbydocnumber&amp;table=F69A27FD8FB86142BF01C1166DEA398649" TargetMode="External"/><Relationship Id="rId871" Type="http://schemas.openxmlformats.org/officeDocument/2006/relationships/hyperlink" Target="http://www.blhr.org/media/documents/Bulletin_12_october_2011.doc" TargetMode="External"/><Relationship Id="rId2345" Type="http://schemas.openxmlformats.org/officeDocument/2006/relationships/hyperlink" Target="http://hudoc.echr.coe.int/sites/eng/pages/search.aspx?i=001-150776" TargetMode="External"/><Relationship Id="rId2552" Type="http://schemas.openxmlformats.org/officeDocument/2006/relationships/hyperlink" Target="http://hudoc.echr.coe.int/eng?i=001-203837" TargetMode="External"/><Relationship Id="rId3603" Type="http://schemas.openxmlformats.org/officeDocument/2006/relationships/hyperlink" Target="http://www.blhr.org/media/documents/Buletin_24_january_2014.doc" TargetMode="External"/><Relationship Id="rId3810" Type="http://schemas.openxmlformats.org/officeDocument/2006/relationships/hyperlink" Target="http://www.ngogrants.bg/public/portfolios/view.cfm?id=1" TargetMode="External"/><Relationship Id="rId317" Type="http://schemas.openxmlformats.org/officeDocument/2006/relationships/hyperlink" Target="http://blhr.org/media/documents/Bulletin_August_2022.pdf" TargetMode="External"/><Relationship Id="rId524" Type="http://schemas.openxmlformats.org/officeDocument/2006/relationships/hyperlink" Target="http://www.blhr.org/media/documents/Bulletin_16_january_2012.doc" TargetMode="External"/><Relationship Id="rId731" Type="http://schemas.openxmlformats.org/officeDocument/2006/relationships/hyperlink" Target="http://hudoc.echr.coe.int/eng?i=001-205226" TargetMode="External"/><Relationship Id="rId1154" Type="http://schemas.openxmlformats.org/officeDocument/2006/relationships/hyperlink" Target="http://cmiskp.echr.coe.int/tkp197/view.asp?action=html&amp;documentId=877844&amp;portal=hbkm&amp;source=externalbydocnumber&amp;table=F69A27FD8FB86142BF01C1166DEA398649" TargetMode="External"/><Relationship Id="rId1361" Type="http://schemas.openxmlformats.org/officeDocument/2006/relationships/hyperlink" Target="http://www.blhr.org/media/documents/Bulletin_9_may_2011.doc" TargetMode="External"/><Relationship Id="rId2205" Type="http://schemas.openxmlformats.org/officeDocument/2006/relationships/hyperlink" Target="http://www.blhr.org/media/documents/Buletin_29_june_2014.doc" TargetMode="External"/><Relationship Id="rId2412" Type="http://schemas.openxmlformats.org/officeDocument/2006/relationships/hyperlink" Target="http://cmiskp.echr.coe.int/tkp197/view.asp?action=html&amp;documentId=879627&amp;portal=hbkm&amp;source=externalbydocnumber&amp;table=F69A27FD8FB86142BF01C1166DEA398649" TargetMode="External"/><Relationship Id="rId1014" Type="http://schemas.openxmlformats.org/officeDocument/2006/relationships/hyperlink" Target="http://www.blhr.org/media/documents/Bulletin_13_october_2011.doc" TargetMode="External"/><Relationship Id="rId1221" Type="http://schemas.openxmlformats.org/officeDocument/2006/relationships/hyperlink" Target="https://eur-lex.europa.eu/legal-content/bg/TXT/?uri=CELEX:62020CJ0603" TargetMode="External"/><Relationship Id="rId3186" Type="http://schemas.openxmlformats.org/officeDocument/2006/relationships/hyperlink" Target="http://blhr.org/media/documents/Bulletin_53_-_October_2020.pdf" TargetMode="External"/><Relationship Id="rId3393" Type="http://schemas.openxmlformats.org/officeDocument/2006/relationships/hyperlink" Target="http://cmiskp.echr.coe.int/tkp197/view.asp?action=html&amp;documentId=885871&amp;portal=hbkm&amp;source=externalbydocnumber&amp;table=F69A27FD8FB86142BF01C1166DEA398649" TargetMode="External"/><Relationship Id="rId3046" Type="http://schemas.openxmlformats.org/officeDocument/2006/relationships/hyperlink" Target="http://www.blhr.org/media/documents/Bulletin_2_october_2010.doc" TargetMode="External"/><Relationship Id="rId3253" Type="http://schemas.openxmlformats.org/officeDocument/2006/relationships/hyperlink" Target="https://hudoc.echr.coe.int/eng?i=001-217436" TargetMode="External"/><Relationship Id="rId3460" Type="http://schemas.openxmlformats.org/officeDocument/2006/relationships/hyperlink" Target="http://blhr.org/media/documents/Bulletin_61_-_June_21.pdf" TargetMode="External"/><Relationship Id="rId174" Type="http://schemas.openxmlformats.org/officeDocument/2006/relationships/hyperlink" Target="https://hudoc.echr.coe.int/eng?i=001-212736" TargetMode="External"/><Relationship Id="rId381" Type="http://schemas.openxmlformats.org/officeDocument/2006/relationships/hyperlink" Target="http://www.blhr.org/media/documents/Buletin_32_-_September_2014.doc" TargetMode="External"/><Relationship Id="rId2062" Type="http://schemas.openxmlformats.org/officeDocument/2006/relationships/hyperlink" Target="http://www.blhr.org/media/documents/Bulletin_23_september_2012.doc" TargetMode="External"/><Relationship Id="rId3113" Type="http://schemas.openxmlformats.org/officeDocument/2006/relationships/hyperlink" Target="http://www.blhr.org/media/documents/Bulletin_18_march_2012.doc" TargetMode="External"/><Relationship Id="rId241" Type="http://schemas.openxmlformats.org/officeDocument/2006/relationships/hyperlink" Target="https://hudoc.echr.coe.int/eng?i=001-215716" TargetMode="External"/><Relationship Id="rId3320" Type="http://schemas.openxmlformats.org/officeDocument/2006/relationships/hyperlink" Target="http://www.blhr.org/media/documents/Buletin_36_-_January.doc" TargetMode="External"/><Relationship Id="rId2879" Type="http://schemas.openxmlformats.org/officeDocument/2006/relationships/hyperlink" Target="http://www.blhr.org/media/documents/Bulletin_15_december_2011.doc" TargetMode="External"/><Relationship Id="rId101" Type="http://schemas.openxmlformats.org/officeDocument/2006/relationships/hyperlink" Target="https://hudoc.echr.coe.int/eng?i=001-211780" TargetMode="External"/><Relationship Id="rId1688" Type="http://schemas.openxmlformats.org/officeDocument/2006/relationships/hyperlink" Target="http://www.blhr.org/media/documents/Buletin_29_june_2014.doc" TargetMode="External"/><Relationship Id="rId1895" Type="http://schemas.openxmlformats.org/officeDocument/2006/relationships/hyperlink" Target="http://blhr.org/media/documents/403" TargetMode="External"/><Relationship Id="rId2739" Type="http://schemas.openxmlformats.org/officeDocument/2006/relationships/hyperlink" Target="http://curia.europa.eu/juris/document/document.jsf?text=&amp;docid=227569&amp;pageIndex=0&amp;doclang=BG&amp;mode=lst&amp;dir=&amp;occ=first&amp;part=1&amp;cid=966522" TargetMode="External"/><Relationship Id="rId2946" Type="http://schemas.openxmlformats.org/officeDocument/2006/relationships/hyperlink" Target="http://hudoc.echr.coe.int/sites/eng/pages/search.aspx?i=001-147738" TargetMode="External"/><Relationship Id="rId918" Type="http://schemas.openxmlformats.org/officeDocument/2006/relationships/hyperlink" Target="http://hudoc.echr.coe.int/eng?i=001-204849" TargetMode="External"/><Relationship Id="rId1548" Type="http://schemas.openxmlformats.org/officeDocument/2006/relationships/hyperlink" Target="http://hudoc.echr.coe.int/sites/eng/pages/search.aspx?i=001-150775" TargetMode="External"/><Relationship Id="rId1755" Type="http://schemas.openxmlformats.org/officeDocument/2006/relationships/hyperlink" Target="https://eur-lex.europa.eu/legal-content/bg/TXT/?uri=CELEX:62019CJ0748" TargetMode="External"/><Relationship Id="rId1408" Type="http://schemas.openxmlformats.org/officeDocument/2006/relationships/hyperlink" Target="http://www.blhr.org/media/documents/Buletin_31_-_August_2014.doc" TargetMode="External"/><Relationship Id="rId1962" Type="http://schemas.openxmlformats.org/officeDocument/2006/relationships/hyperlink" Target="http://blhr.org/media/documents/Bulletin_september_2022.pdf" TargetMode="External"/><Relationship Id="rId2806" Type="http://schemas.openxmlformats.org/officeDocument/2006/relationships/hyperlink" Target="http://hudoc.echr.coe.int/sites/eng/pages/search.aspx?i=001-113430" TargetMode="External"/><Relationship Id="rId47" Type="http://schemas.openxmlformats.org/officeDocument/2006/relationships/hyperlink" Target="http://www.blhr.org/media/documents/Bulletin_21_june_2012.doc" TargetMode="External"/><Relationship Id="rId1615" Type="http://schemas.openxmlformats.org/officeDocument/2006/relationships/hyperlink" Target="http://cmiskp.echr.coe.int/tkp197/view.asp?action=html&amp;documentId=895855&amp;portal=hbkm&amp;source=externalbydocnumber&amp;table=F69A27FD8FB86142BF01C1166DEA398649" TargetMode="External"/><Relationship Id="rId1822" Type="http://schemas.openxmlformats.org/officeDocument/2006/relationships/hyperlink" Target="http://hudoc.echr.coe.int/sites/eng/pages/search.aspx?i=001-142515" TargetMode="External"/><Relationship Id="rId3787" Type="http://schemas.openxmlformats.org/officeDocument/2006/relationships/hyperlink" Target="http://blhr.org/media/documents/Bulletin_August_2022.pdf" TargetMode="External"/><Relationship Id="rId2389" Type="http://schemas.openxmlformats.org/officeDocument/2006/relationships/hyperlink" Target="http://blhr.org/media/documents/Bulletin_66_december_2021_FacNgbO.pdf" TargetMode="External"/><Relationship Id="rId2596" Type="http://schemas.openxmlformats.org/officeDocument/2006/relationships/hyperlink" Target="https://hudoc.echr.coe.int/eng?i=001-213520" TargetMode="External"/><Relationship Id="rId3647" Type="http://schemas.openxmlformats.org/officeDocument/2006/relationships/hyperlink" Target="http://blhr.org/media/documents/Bulletin_48_April_May_2020.pdf" TargetMode="External"/><Relationship Id="rId568" Type="http://schemas.openxmlformats.org/officeDocument/2006/relationships/hyperlink" Target="http://hudoc.echr.coe.int/sites/eng/pages/search.aspx?i=001-144644" TargetMode="External"/><Relationship Id="rId775" Type="http://schemas.openxmlformats.org/officeDocument/2006/relationships/hyperlink" Target="http://curia.europa.eu/juris/document/document.jsf?docid=155107&amp;mode=req&amp;pageIndex=1&amp;dir=&amp;occ=first&amp;part=1&amp;text=&amp;doclang=BG&amp;cid=205623" TargetMode="External"/><Relationship Id="rId982" Type="http://schemas.openxmlformats.org/officeDocument/2006/relationships/hyperlink" Target="http://hudoc.echr.coe.int/sites/eng/pages/search.aspx?i=001-152877" TargetMode="External"/><Relationship Id="rId1198" Type="http://schemas.openxmlformats.org/officeDocument/2006/relationships/hyperlink" Target="http://hudoc.echr.coe.int/sites/eng/pages/search.aspx?i=001-144139" TargetMode="External"/><Relationship Id="rId2249" Type="http://schemas.openxmlformats.org/officeDocument/2006/relationships/hyperlink" Target="http://hudoc.echr.coe.int/eng?i=001-206716" TargetMode="External"/><Relationship Id="rId2456" Type="http://schemas.openxmlformats.org/officeDocument/2006/relationships/hyperlink" Target="http://www.blhr.org/media/documents/Bulletin_14_noemvri_2011.doc" TargetMode="External"/><Relationship Id="rId2663" Type="http://schemas.openxmlformats.org/officeDocument/2006/relationships/hyperlink" Target="http://cmiskp.echr.coe.int/tkp197/view.asp?action=html&amp;documentId=880550&amp;portal=hbkm&amp;source=externalbydocnumber&amp;table=F69A27FD8FB86142BF01C1166DEA398649" TargetMode="External"/><Relationship Id="rId2870" Type="http://schemas.openxmlformats.org/officeDocument/2006/relationships/hyperlink" Target="http://cmiskp.echr.coe.int/tkp197/view.asp?action=html&amp;documentId=894299&amp;portal=hbkm&amp;source=externalbydocnumber&amp;table=F69A27FD8FB86142BF01C1166DEA398649" TargetMode="External"/><Relationship Id="rId3507" Type="http://schemas.openxmlformats.org/officeDocument/2006/relationships/hyperlink" Target="http://www.blhr.org/media/documents/Bulletin_13_october_2011.doc" TargetMode="External"/><Relationship Id="rId3714" Type="http://schemas.openxmlformats.org/officeDocument/2006/relationships/hyperlink" Target="https://eur-lex.europa.eu/legal-content/bg/TXT/?uri=CELEX:62020CJ0166" TargetMode="External"/><Relationship Id="rId428" Type="http://schemas.openxmlformats.org/officeDocument/2006/relationships/hyperlink" Target="http://www.blhr.org/media/documents/Bulletin_8_april_2011.doc" TargetMode="External"/><Relationship Id="rId635" Type="http://schemas.openxmlformats.org/officeDocument/2006/relationships/hyperlink" Target="http://blhr.org/media/documents/Bulletin_56_-_January_2021_nUUEaWr.pdf" TargetMode="External"/><Relationship Id="rId842" Type="http://schemas.openxmlformats.org/officeDocument/2006/relationships/hyperlink" Target="http://blhr.org/media/documents/Bulletin_52_-_October_2020.pdf" TargetMode="External"/><Relationship Id="rId1058" Type="http://schemas.openxmlformats.org/officeDocument/2006/relationships/hyperlink" Target="http://cmiskp.echr.coe.int/tkp197/view.asp?action=html&amp;documentId=885670&amp;portal=hbkm&amp;source=externalbydocnumber&amp;table=F69A27FD8FB86142BF01C1166DEA398649" TargetMode="External"/><Relationship Id="rId1265" Type="http://schemas.openxmlformats.org/officeDocument/2006/relationships/hyperlink" Target="http://www.blhr.org/media/documents/Buletin_41_-_June_2015-1.doc" TargetMode="External"/><Relationship Id="rId1472" Type="http://schemas.openxmlformats.org/officeDocument/2006/relationships/hyperlink" Target="http://curia.europa.eu/juris/celex.jsf?celex=62018CJ0189&amp;lang1=en&amp;type=TXT&amp;ancre=" TargetMode="External"/><Relationship Id="rId2109" Type="http://schemas.openxmlformats.org/officeDocument/2006/relationships/hyperlink" Target="http://hudoc.echr.coe.int/eng?i=001-201551" TargetMode="External"/><Relationship Id="rId2316" Type="http://schemas.openxmlformats.org/officeDocument/2006/relationships/hyperlink" Target="http://www.blhr.org/media/documents/Bulletin_6_February_2011.doc" TargetMode="External"/><Relationship Id="rId2523" Type="http://schemas.openxmlformats.org/officeDocument/2006/relationships/hyperlink" Target="http://hudoc.echr.coe.int/sites/eng/pages/search.aspx?i=001-152424" TargetMode="External"/><Relationship Id="rId2730" Type="http://schemas.openxmlformats.org/officeDocument/2006/relationships/hyperlink" Target="http://www.blhr.org/media/documents/Buletin_29_june_2014.doc" TargetMode="External"/><Relationship Id="rId702" Type="http://schemas.openxmlformats.org/officeDocument/2006/relationships/hyperlink" Target="http://cmiskp.echr.coe.int/tkp197/view.asp?action=html&amp;documentId=899255&amp;portal=hbkm&amp;source=externalbydocnumber&amp;table=F69A27FD8FB86142BF01C1166DEA398649" TargetMode="External"/><Relationship Id="rId1125" Type="http://schemas.openxmlformats.org/officeDocument/2006/relationships/hyperlink" Target="http://www.blhr.org/media/documents/Buletin_29_june_2014.doc" TargetMode="External"/><Relationship Id="rId1332" Type="http://schemas.openxmlformats.org/officeDocument/2006/relationships/hyperlink" Target="http://hudoc.echr.coe.int/eng?i=001-198691" TargetMode="External"/><Relationship Id="rId3297" Type="http://schemas.openxmlformats.org/officeDocument/2006/relationships/hyperlink" Target="http://hudoc.echr.coe.int/eng?i=001-203562" TargetMode="External"/><Relationship Id="rId3157" Type="http://schemas.openxmlformats.org/officeDocument/2006/relationships/hyperlink" Target="http://www.blhr.org/media/documents/&#1073;&#1102;&#1083;&#1077;&#1090;&#1080;&#1085;_39-&#1072;&#1087;&#1088;&#1080;&#1083;_15.doc" TargetMode="External"/><Relationship Id="rId285" Type="http://schemas.openxmlformats.org/officeDocument/2006/relationships/hyperlink" Target="http://www.blhr.org/media/documents/Bulletin_7_march_2011.doc" TargetMode="External"/><Relationship Id="rId3364" Type="http://schemas.openxmlformats.org/officeDocument/2006/relationships/hyperlink" Target="http://blhr.org/media/documents/Bulletin_51_-_September_2020.docx.pdf" TargetMode="External"/><Relationship Id="rId3571" Type="http://schemas.openxmlformats.org/officeDocument/2006/relationships/hyperlink" Target="http://blhr.org/media/documents/Bulletin_54__November_2020.pdf" TargetMode="External"/><Relationship Id="rId492" Type="http://schemas.openxmlformats.org/officeDocument/2006/relationships/hyperlink" Target="http://cmiskp.echr.coe.int/tkp197/view.asp?action=html&amp;documentId=885884&amp;portal=hbkm&amp;source=externalbydocnumber&amp;table=F69A27FD8FB86142BF01C1166DEA398649" TargetMode="External"/><Relationship Id="rId2173" Type="http://schemas.openxmlformats.org/officeDocument/2006/relationships/hyperlink" Target="http://cmiskp.echr.coe.int/tkp197/view.asp?action=html&amp;documentId=888775&amp;portal=hbkm&amp;source=externalbydocnumber&amp;table=F69A27FD8FB86142BF01C1166DEA398649" TargetMode="External"/><Relationship Id="rId2380" Type="http://schemas.openxmlformats.org/officeDocument/2006/relationships/hyperlink" Target="http://hudoc.echr.coe.int/eng?i=001-199174" TargetMode="External"/><Relationship Id="rId3017" Type="http://schemas.openxmlformats.org/officeDocument/2006/relationships/hyperlink" Target="https://hudoc.echr.coe.int/fre?i=001-214204" TargetMode="External"/><Relationship Id="rId3224" Type="http://schemas.openxmlformats.org/officeDocument/2006/relationships/hyperlink" Target="http://blhr.org/media/documents/Bulletin_63_-_August_September_21.pdf" TargetMode="External"/><Relationship Id="rId3431" Type="http://schemas.openxmlformats.org/officeDocument/2006/relationships/hyperlink" Target="https://hudoc.echr.coe.int/eng" TargetMode="External"/><Relationship Id="rId145" Type="http://schemas.openxmlformats.org/officeDocument/2006/relationships/hyperlink" Target="http://hudoc.echr.coe.int/sites/eng/pages/search.aspx?i=001-152777" TargetMode="External"/><Relationship Id="rId352" Type="http://schemas.openxmlformats.org/officeDocument/2006/relationships/hyperlink" Target="http://cmiskp.echr.coe.int/tkp197/view.asp?action=html&amp;documentId=880503&amp;portal=hbkm&amp;source=externalbydocnumber&amp;table=F69A27FD8FB86142BF01C1166DEA398649" TargetMode="External"/><Relationship Id="rId2033" Type="http://schemas.openxmlformats.org/officeDocument/2006/relationships/hyperlink" Target="http://www.blhr.org/media/documents/Bulletin_3_november_2010.doc" TargetMode="External"/><Relationship Id="rId2240" Type="http://schemas.openxmlformats.org/officeDocument/2006/relationships/hyperlink" Target="http://hudoc.echr.coe.int/eng-press?i=003-6716411-8949301" TargetMode="External"/><Relationship Id="rId212" Type="http://schemas.openxmlformats.org/officeDocument/2006/relationships/hyperlink" Target="http://www.blhr.org/media/documents/Buletin_31_-_August_2014.doc" TargetMode="External"/><Relationship Id="rId1799" Type="http://schemas.openxmlformats.org/officeDocument/2006/relationships/hyperlink" Target="http://hudoc.echr.coe.int/sites/eng/pages/search.aspx?i=001-153482" TargetMode="External"/><Relationship Id="rId2100" Type="http://schemas.openxmlformats.org/officeDocument/2006/relationships/hyperlink" Target="http://www.blhr.org/media/documents/Buletin_41_-_June_2015-1.doc" TargetMode="External"/><Relationship Id="rId1659" Type="http://schemas.openxmlformats.org/officeDocument/2006/relationships/hyperlink" Target="http://cmiskp.echr.coe.int/tkp197/view.asp?action=html&amp;documentId=905494&amp;portal=hbkm&amp;source=externalbydocnumber&amp;table=F69A27FD8FB86142BF01C1166DEA398649" TargetMode="External"/><Relationship Id="rId1866" Type="http://schemas.openxmlformats.org/officeDocument/2006/relationships/hyperlink" Target="http://blhr.org/media/documents/Bulletin_53_-_October_2020.pdf" TargetMode="External"/><Relationship Id="rId2917" Type="http://schemas.openxmlformats.org/officeDocument/2006/relationships/hyperlink" Target="http://www.blhr.org/media/documents/Bulletin_22_july_2012.doc" TargetMode="External"/><Relationship Id="rId3081" Type="http://schemas.openxmlformats.org/officeDocument/2006/relationships/hyperlink" Target="http://curia.europa.eu/juris/document/document.jsf?text=&amp;docid=81988&amp;pageIndex=0&amp;doclang=BG&amp;mode=lst&amp;dir=&amp;occ=first&amp;part=1&amp;cid=301675" TargetMode="External"/><Relationship Id="rId1519" Type="http://schemas.openxmlformats.org/officeDocument/2006/relationships/hyperlink" Target="http://blhr.org/media/documents/1.pdf" TargetMode="External"/><Relationship Id="rId1726" Type="http://schemas.openxmlformats.org/officeDocument/2006/relationships/hyperlink" Target="http://www.blhr.org/media/documents/Buletin_33_October_2014.doc" TargetMode="External"/><Relationship Id="rId1933" Type="http://schemas.openxmlformats.org/officeDocument/2006/relationships/hyperlink" Target="%20http:/hudoc.echr.coe.int/fre/?i=001-205055%20%20%20%20%20%20%20" TargetMode="External"/><Relationship Id="rId18" Type="http://schemas.openxmlformats.org/officeDocument/2006/relationships/hyperlink" Target="http://blhr.org/media/documents/Bulletin_August_2022.pdf" TargetMode="External"/><Relationship Id="rId3758" Type="http://schemas.openxmlformats.org/officeDocument/2006/relationships/hyperlink" Target="https://eur-lex.europa.eu/legal-content/bg/TXT/?uri=CELEX:62021CJ0231" TargetMode="External"/><Relationship Id="rId679" Type="http://schemas.openxmlformats.org/officeDocument/2006/relationships/hyperlink" Target="http://hudoc.echr.coe.int/sites/eng/pages/search.aspx?i=001-154400" TargetMode="External"/><Relationship Id="rId886" Type="http://schemas.openxmlformats.org/officeDocument/2006/relationships/hyperlink" Target="http://cmiskp.echr.coe.int/tkp197/view.asp?action=html&amp;documentId=908371&amp;portal=hbkm&amp;source=externalbydocnumber&amp;table=F69A27FD8FB86142BF01C1166DEA398649" TargetMode="External"/><Relationship Id="rId2567" Type="http://schemas.openxmlformats.org/officeDocument/2006/relationships/hyperlink" Target="http://hudoc.echr.coe.int/eng?i=001-208968" TargetMode="External"/><Relationship Id="rId2774" Type="http://schemas.openxmlformats.org/officeDocument/2006/relationships/hyperlink" Target="http://www.blhr.org/media/documents/Bulletin_1_september_2010.doc" TargetMode="External"/><Relationship Id="rId3618" Type="http://schemas.openxmlformats.org/officeDocument/2006/relationships/hyperlink" Target="http://www.blhr.org/media/documents/Buletin_34_-_noemvri_14.doc" TargetMode="External"/><Relationship Id="rId2" Type="http://schemas.openxmlformats.org/officeDocument/2006/relationships/customXml" Target="../customXml/item2.xml"/><Relationship Id="rId539" Type="http://schemas.openxmlformats.org/officeDocument/2006/relationships/hyperlink" Target="http://www.blhr.org/media/documents/Bulletin_18_march_2012.doc" TargetMode="External"/><Relationship Id="rId746" Type="http://schemas.openxmlformats.org/officeDocument/2006/relationships/hyperlink" Target="http://www.blhr.org/media/documents/Bulletin_10_June_2011.doc" TargetMode="External"/><Relationship Id="rId1169" Type="http://schemas.openxmlformats.org/officeDocument/2006/relationships/hyperlink" Target="http://www.blhr.org/media/documents/Bulletin_7_march_2011.doc" TargetMode="External"/><Relationship Id="rId1376" Type="http://schemas.openxmlformats.org/officeDocument/2006/relationships/hyperlink" Target="http://hudoc.echr.coe.int/sites/fra/pages/search.aspx?i=001-107581" TargetMode="External"/><Relationship Id="rId1583" Type="http://schemas.openxmlformats.org/officeDocument/2006/relationships/hyperlink" Target="http://cmiskp.echr.coe.int/tkp197/view.asp?action=html&amp;documentId=880237&amp;portal=hbkm&amp;source=externalbydocnumber&amp;table=F69A27FD8FB86142BF01C1166DEA398649" TargetMode="External"/><Relationship Id="rId2427" Type="http://schemas.openxmlformats.org/officeDocument/2006/relationships/hyperlink" Target="http://cmiskp.echr.coe.int/tkp197/view.asp?action=html&amp;documentId=884519&amp;portal=hbkm&amp;source=externalbydocnumber&amp;table=F69A27FD8FB86142BF01C1166DEA398649" TargetMode="External"/><Relationship Id="rId2981" Type="http://schemas.openxmlformats.org/officeDocument/2006/relationships/hyperlink" Target="http://hudoc.echr.coe.int/eng?i=001-203562" TargetMode="External"/><Relationship Id="rId953" Type="http://schemas.openxmlformats.org/officeDocument/2006/relationships/hyperlink" Target="http://hudoc.echr.coe.int/eng?i=001-196612" TargetMode="External"/><Relationship Id="rId1029" Type="http://schemas.openxmlformats.org/officeDocument/2006/relationships/hyperlink" Target="http://curia.europa.eu/juris/document/document.jsf?text=&amp;docid=221516&amp;pageIndex=0&amp;doclang=BG&amp;mode=lst&amp;dir=&amp;occ=first&amp;part=1&amp;cid=5422069" TargetMode="External"/><Relationship Id="rId1236" Type="http://schemas.openxmlformats.org/officeDocument/2006/relationships/hyperlink" Target="http://blhr.org/media/documents/Bulletin_66_december_2021_FacNgbO.pdf" TargetMode="External"/><Relationship Id="rId1790" Type="http://schemas.openxmlformats.org/officeDocument/2006/relationships/hyperlink" Target="http://www.blhr.org/media/documents/Bulletin_8_april_2011.doc" TargetMode="External"/><Relationship Id="rId2634" Type="http://schemas.openxmlformats.org/officeDocument/2006/relationships/hyperlink" Target="http://www.blhr.org/media/documents/Buletin_31_-_August_2014.doc" TargetMode="External"/><Relationship Id="rId2841" Type="http://schemas.openxmlformats.org/officeDocument/2006/relationships/hyperlink" Target="http://www.blhr.org/media/documents/Bulletin_4_december_2010.doc" TargetMode="External"/><Relationship Id="rId82" Type="http://schemas.openxmlformats.org/officeDocument/2006/relationships/hyperlink" Target="https://hudoc.echr.coe.int/eng?i=001-215603" TargetMode="External"/><Relationship Id="rId606" Type="http://schemas.openxmlformats.org/officeDocument/2006/relationships/hyperlink" Target="http://www.blhr.org/media/documents/Buletin_40_-_May__2015_.doc" TargetMode="External"/><Relationship Id="rId813" Type="http://schemas.openxmlformats.org/officeDocument/2006/relationships/hyperlink" Target="https://hudoc.echr.coe.int/eng?i=001-210469" TargetMode="External"/><Relationship Id="rId1443" Type="http://schemas.openxmlformats.org/officeDocument/2006/relationships/hyperlink" Target="http://hudoc.echr.coe.int/eng?i=001-207129" TargetMode="External"/><Relationship Id="rId1650" Type="http://schemas.openxmlformats.org/officeDocument/2006/relationships/hyperlink" Target="http://www.blhr.org/media/documents/Bulletin_22_july_2012.doc" TargetMode="External"/><Relationship Id="rId2701" Type="http://schemas.openxmlformats.org/officeDocument/2006/relationships/hyperlink" Target="http://www.blhr.org/media/documents/Bulletin_4_december_2010.doc" TargetMode="External"/><Relationship Id="rId1303" Type="http://schemas.openxmlformats.org/officeDocument/2006/relationships/hyperlink" Target="http://cmiskp.echr.coe.int/tkp197/view.asp?action=html&amp;documentId=877340&amp;portal=hbkm&amp;source=externalbydocnumber&amp;table=F69A27FD8FB86142BF01C1166DEA398649" TargetMode="External"/><Relationship Id="rId1510" Type="http://schemas.openxmlformats.org/officeDocument/2006/relationships/hyperlink" Target="http://www.blhr.org/media/documents/Buletin_26_mart_2014_1.doc" TargetMode="External"/><Relationship Id="rId3268" Type="http://schemas.openxmlformats.org/officeDocument/2006/relationships/hyperlink" Target="http://cmiskp.echr.coe.int/tkp197/view.asp?action=html&amp;documentId=881754&amp;portal=hbkm&amp;source=externalbydocnumber&amp;table=F69A27FD8FB86142BF01C1166DEA398649" TargetMode="External"/><Relationship Id="rId3475" Type="http://schemas.openxmlformats.org/officeDocument/2006/relationships/hyperlink" Target="http://hudoc.echr.coe.int/eng?i=001-197254" TargetMode="External"/><Relationship Id="rId3682" Type="http://schemas.openxmlformats.org/officeDocument/2006/relationships/hyperlink" Target="https://blhr.org/media/documents/Bulletin_57_-_February_2021.pdf" TargetMode="External"/><Relationship Id="rId189" Type="http://schemas.openxmlformats.org/officeDocument/2006/relationships/hyperlink" Target="http://blhr.org/media/documents/Bulletin_July_2022_final.pdf" TargetMode="External"/><Relationship Id="rId396" Type="http://schemas.openxmlformats.org/officeDocument/2006/relationships/hyperlink" Target="http://hudoc.echr.coe.int/eng?i=001-200348" TargetMode="External"/><Relationship Id="rId2077" Type="http://schemas.openxmlformats.org/officeDocument/2006/relationships/hyperlink" Target="http://hudoc.echr.coe.int/sites/eng/pages/search.aspx?i=001-146565" TargetMode="External"/><Relationship Id="rId2284" Type="http://schemas.openxmlformats.org/officeDocument/2006/relationships/hyperlink" Target="http://www.blhr.org/media/documents/Bulletin_4_december_2010.doc" TargetMode="External"/><Relationship Id="rId2491" Type="http://schemas.openxmlformats.org/officeDocument/2006/relationships/hyperlink" Target="http://hudoc.echr.coe.int/sites/eng/pages/search.aspx?i=001-113408" TargetMode="External"/><Relationship Id="rId3128" Type="http://schemas.openxmlformats.org/officeDocument/2006/relationships/hyperlink" Target="http://curia.europa.eu/juris/document/document.jsf?text=&amp;docid=124743&amp;pageIndex=0&amp;doclang=EN&amp;mode=lst&amp;dir=&amp;occ=first&amp;part=1&amp;cid=1808185" TargetMode="External"/><Relationship Id="rId3335" Type="http://schemas.openxmlformats.org/officeDocument/2006/relationships/hyperlink" Target="http://hudoc.echr.coe.int/eng?i=001-198886" TargetMode="External"/><Relationship Id="rId3542" Type="http://schemas.openxmlformats.org/officeDocument/2006/relationships/hyperlink" Target="http://blhr.org/media/documents/Bulletin_46_February_2020.pdf" TargetMode="External"/><Relationship Id="rId256" Type="http://schemas.openxmlformats.org/officeDocument/2006/relationships/hyperlink" Target="http://hudoc.echr.coe.int/sites/fra/pages/search.aspx?i=001-107009" TargetMode="External"/><Relationship Id="rId463" Type="http://schemas.openxmlformats.org/officeDocument/2006/relationships/hyperlink" Target="http://cmiskp.echr.coe.int/tkp197/view.asp?action=html&amp;documentId=880237&amp;portal=hbkm&amp;source=externalbydocnumber&amp;table=F69A27FD8FB86142BF01C1166DEA398649" TargetMode="External"/><Relationship Id="rId670" Type="http://schemas.openxmlformats.org/officeDocument/2006/relationships/hyperlink" Target="http://hudoc.echr.coe.int/sites/eng/pages/search.aspx?i=001-112322" TargetMode="External"/><Relationship Id="rId1093" Type="http://schemas.openxmlformats.org/officeDocument/2006/relationships/hyperlink" Target="http://hudoc.echr.coe.int/eng?i=001-201761" TargetMode="External"/><Relationship Id="rId2144" Type="http://schemas.openxmlformats.org/officeDocument/2006/relationships/hyperlink" Target="https://hudoc.echr.coe.int/?i=001-217555" TargetMode="External"/><Relationship Id="rId2351" Type="http://schemas.openxmlformats.org/officeDocument/2006/relationships/hyperlink" Target="https://hudoc.echr.coe.int/eng?i=001-213208" TargetMode="External"/><Relationship Id="rId3402" Type="http://schemas.openxmlformats.org/officeDocument/2006/relationships/hyperlink" Target="http://www.blhr.org/media/documents/Buletin_29_june_2014.doc" TargetMode="External"/><Relationship Id="rId116" Type="http://schemas.openxmlformats.org/officeDocument/2006/relationships/hyperlink" Target="http://blhr.org/media/documents/1.pdf" TargetMode="External"/><Relationship Id="rId323" Type="http://schemas.openxmlformats.org/officeDocument/2006/relationships/hyperlink" Target="http://www.blhr.org/media/documents/Bulletin_4_december_2010.doc" TargetMode="External"/><Relationship Id="rId530" Type="http://schemas.openxmlformats.org/officeDocument/2006/relationships/hyperlink" Target="http://hudoc.echr.coe.int/sites/eng/pages/search.aspx?i=001-122664" TargetMode="External"/><Relationship Id="rId1160" Type="http://schemas.openxmlformats.org/officeDocument/2006/relationships/hyperlink" Target="http://cmiskp.echr.coe.int/tkp197/view.asp?action=html&amp;documentId=887158&amp;portal=hbkm&amp;source=externalbydocnumber&amp;table=F69A27FD8FB86142BF01C1166DEA398649" TargetMode="External"/><Relationship Id="rId2004" Type="http://schemas.openxmlformats.org/officeDocument/2006/relationships/hyperlink" Target="https://hudoc.echr.coe.int/eng?i=001-212970" TargetMode="External"/><Relationship Id="rId2211" Type="http://schemas.openxmlformats.org/officeDocument/2006/relationships/hyperlink" Target="http://www.blhr.org/media/documents/Buletin_31_-_August_2014.doc" TargetMode="External"/><Relationship Id="rId1020" Type="http://schemas.openxmlformats.org/officeDocument/2006/relationships/hyperlink" Target="http://www.blhr.org/media/documents/Buletin_29_june_2014.doc" TargetMode="External"/><Relationship Id="rId1977" Type="http://schemas.openxmlformats.org/officeDocument/2006/relationships/hyperlink" Target="http://www.blhr.org/media/documents/Buletin_29_june_2014.doc" TargetMode="External"/><Relationship Id="rId1837" Type="http://schemas.openxmlformats.org/officeDocument/2006/relationships/hyperlink" Target="http://www.blhr.org/media/documents/Bulletin_8_april_2011.doc" TargetMode="External"/><Relationship Id="rId3192" Type="http://schemas.openxmlformats.org/officeDocument/2006/relationships/hyperlink" Target="http://hudoc.echr.coe.int/eng?i=001-207928" TargetMode="External"/><Relationship Id="rId3052" Type="http://schemas.openxmlformats.org/officeDocument/2006/relationships/hyperlink" Target="http://cmiskp.echr.coe.int/tkp197/view.asp?action=html&amp;documentId=876974&amp;portal=hbkm&amp;source=externalbydocnumber&amp;table=F69A27FD8FB86142BF01C1166DEA398649" TargetMode="External"/><Relationship Id="rId180" Type="http://schemas.openxmlformats.org/officeDocument/2006/relationships/hyperlink" Target="https://hudoc.echr.coe.int/eng?i=001-216761" TargetMode="External"/><Relationship Id="rId1904" Type="http://schemas.openxmlformats.org/officeDocument/2006/relationships/hyperlink" Target="http://cmiskp.echr.coe.int/tkp197/view.asp?action=html&amp;documentId=881278&amp;portal=hbkm&amp;source=externalbydocnumber&amp;table=F69A27FD8FB86142BF01C1166DEA398649" TargetMode="External"/><Relationship Id="rId997" Type="http://schemas.openxmlformats.org/officeDocument/2006/relationships/hyperlink" Target="http://www.blhr.org/media/documents/Bulletin_18_march_2012.doc" TargetMode="External"/><Relationship Id="rId2678" Type="http://schemas.openxmlformats.org/officeDocument/2006/relationships/hyperlink" Target="http://www.blhr.org/media/documents/Bulletin_23_september_2012.doc" TargetMode="External"/><Relationship Id="rId2885" Type="http://schemas.openxmlformats.org/officeDocument/2006/relationships/hyperlink" Target="http://www.blhr.org/media/documents/Bulletin_15_december_2011.doc" TargetMode="External"/><Relationship Id="rId3729" Type="http://schemas.openxmlformats.org/officeDocument/2006/relationships/hyperlink" Target="https://eur-lex.europa.eu/legal-content/bg/TXT/?uri=CELEX:62020CJ0233" TargetMode="External"/><Relationship Id="rId857" Type="http://schemas.openxmlformats.org/officeDocument/2006/relationships/hyperlink" Target="http://www.blhr.org/media/documents/Bulletin_7_march_2011.doc" TargetMode="External"/><Relationship Id="rId1487" Type="http://schemas.openxmlformats.org/officeDocument/2006/relationships/hyperlink" Target="http://www.blhr.org/media/documents/Bulletin_3_november_2010.doc" TargetMode="External"/><Relationship Id="rId1694" Type="http://schemas.openxmlformats.org/officeDocument/2006/relationships/hyperlink" Target="http://blhr.org/media/documents/Bulletin__68_February_2022.pdf" TargetMode="External"/><Relationship Id="rId2538" Type="http://schemas.openxmlformats.org/officeDocument/2006/relationships/hyperlink" Target="http://blhr.org/media/documents/Bulletin_46_February_2020.pdf" TargetMode="External"/><Relationship Id="rId2745" Type="http://schemas.openxmlformats.org/officeDocument/2006/relationships/hyperlink" Target="https://hudoc.echr.coe.int/eng" TargetMode="External"/><Relationship Id="rId2952" Type="http://schemas.openxmlformats.org/officeDocument/2006/relationships/hyperlink" Target="http://hudoc.echr.coe.int/sites/eng/pages/search.aspx?i=001-152624" TargetMode="External"/><Relationship Id="rId717" Type="http://schemas.openxmlformats.org/officeDocument/2006/relationships/hyperlink" Target="http://hudoc.echr.coe.int/sites/eng/pages/search.aspx?i=001-154598" TargetMode="External"/><Relationship Id="rId924" Type="http://schemas.openxmlformats.org/officeDocument/2006/relationships/hyperlink" Target="https://blhr.org/media/documents/Bulletin_55_-_December_2020.pdf" TargetMode="External"/><Relationship Id="rId1347" Type="http://schemas.openxmlformats.org/officeDocument/2006/relationships/hyperlink" Target="https://hudoc.echr.coe.int/bul" TargetMode="External"/><Relationship Id="rId1554" Type="http://schemas.openxmlformats.org/officeDocument/2006/relationships/hyperlink" Target="http://www.blhr.org/media/documents/Bulletin_1_september_2010.doc" TargetMode="External"/><Relationship Id="rId1761" Type="http://schemas.openxmlformats.org/officeDocument/2006/relationships/hyperlink" Target="https://hudoc.echr.coe.int/eng?i=001-219530" TargetMode="External"/><Relationship Id="rId2605" Type="http://schemas.openxmlformats.org/officeDocument/2006/relationships/hyperlink" Target="http://blhr.org/media/documents/Bulletin__68_February_2022.pdf" TargetMode="External"/><Relationship Id="rId2812" Type="http://schemas.openxmlformats.org/officeDocument/2006/relationships/hyperlink" Target="http://www.blhr.org/media/documents/Buletin_37_-_fevruari_15.doc" TargetMode="External"/><Relationship Id="rId53" Type="http://schemas.openxmlformats.org/officeDocument/2006/relationships/hyperlink" Target="http://hudoc.echr.coe.int/sites/eng/pages/search.aspx?i=001-146529" TargetMode="External"/><Relationship Id="rId1207" Type="http://schemas.openxmlformats.org/officeDocument/2006/relationships/hyperlink" Target="http://blhr.org/media/documents/Bulletin_46_February_2020.pdf" TargetMode="External"/><Relationship Id="rId1414" Type="http://schemas.openxmlformats.org/officeDocument/2006/relationships/hyperlink" Target="http://hudoc.echr.coe.int/sites/eng/pages/search.aspx?i=001-148801" TargetMode="External"/><Relationship Id="rId1621" Type="http://schemas.openxmlformats.org/officeDocument/2006/relationships/hyperlink" Target="http://cmiskp.echr.coe.int/tkp197/view.asp?action=html&amp;documentId=900768&amp;portal=hbkm&amp;source=externalbydocnumber&amp;table=F69A27FD8FB86142BF01C1166DEA398649" TargetMode="External"/><Relationship Id="rId3379" Type="http://schemas.openxmlformats.org/officeDocument/2006/relationships/hyperlink" Target="http://blhr.org/media/documents/Bulletin_61_-_June_21.pdf" TargetMode="External"/><Relationship Id="rId3586" Type="http://schemas.openxmlformats.org/officeDocument/2006/relationships/hyperlink" Target="http://www.blhr.org/media/documents/Bulletin_2_october_2010.doc" TargetMode="External"/><Relationship Id="rId3793" Type="http://schemas.openxmlformats.org/officeDocument/2006/relationships/hyperlink" Target="http://blhr.org/media/documents/Bulletin_september_2022.pdf" TargetMode="External"/><Relationship Id="rId2188" Type="http://schemas.openxmlformats.org/officeDocument/2006/relationships/hyperlink" Target="http://www.blhr.org/media/documents/Buletin_25_february_2014.doc" TargetMode="External"/><Relationship Id="rId2395" Type="http://schemas.openxmlformats.org/officeDocument/2006/relationships/header" Target="header8.xml"/><Relationship Id="rId3239" Type="http://schemas.openxmlformats.org/officeDocument/2006/relationships/hyperlink" Target="http://blhr.org/media/documents/Bulletin_66_december_2021_FacNgbO.pdf" TargetMode="External"/><Relationship Id="rId3446" Type="http://schemas.openxmlformats.org/officeDocument/2006/relationships/hyperlink" Target="http://www.blhr.org/media/documents/Buletin_33_October_2014.doc" TargetMode="External"/><Relationship Id="rId367" Type="http://schemas.openxmlformats.org/officeDocument/2006/relationships/hyperlink" Target="http://www.blhr.org/media/documents/Bulletin_10_June_2011.doc" TargetMode="External"/><Relationship Id="rId574" Type="http://schemas.openxmlformats.org/officeDocument/2006/relationships/hyperlink" Target="http://hudoc.echr.coe.int/sites/eng/pages/search.aspx?i=001-145817" TargetMode="External"/><Relationship Id="rId2048" Type="http://schemas.openxmlformats.org/officeDocument/2006/relationships/hyperlink" Target="http://hudoc.echr.coe.int/eng?i=001-201646" TargetMode="External"/><Relationship Id="rId2255" Type="http://schemas.openxmlformats.org/officeDocument/2006/relationships/hyperlink" Target="https://hudoc.echr.coe.int/eng?i=001-209992" TargetMode="External"/><Relationship Id="rId3653" Type="http://schemas.openxmlformats.org/officeDocument/2006/relationships/hyperlink" Target="http://blhr.org/media/documents/Bulletin_49_-_June_2020.docx.pdf" TargetMode="External"/><Relationship Id="rId227" Type="http://schemas.openxmlformats.org/officeDocument/2006/relationships/hyperlink" Target="http://cmiskp.echr.coe.int/tkp197/view.asp?action=html&amp;documentId=877856&amp;portal=hbkm&amp;source=externalbydocnumber&amp;table=F69A27FD8FB86142BF01C1166DEA398649" TargetMode="External"/><Relationship Id="rId781" Type="http://schemas.openxmlformats.org/officeDocument/2006/relationships/hyperlink" Target="http://hudoc.echr.coe.int/sites/eng/pages/search.aspx?i=001-148070" TargetMode="External"/><Relationship Id="rId2462" Type="http://schemas.openxmlformats.org/officeDocument/2006/relationships/hyperlink" Target="http://www.blhr.org/media/documents/Bulletin_16_january_2012.doc" TargetMode="External"/><Relationship Id="rId3306" Type="http://schemas.openxmlformats.org/officeDocument/2006/relationships/hyperlink" Target="http://www.blhr.org/media/documents/Bulletin_2_october_2010.doc" TargetMode="External"/><Relationship Id="rId3513" Type="http://schemas.openxmlformats.org/officeDocument/2006/relationships/hyperlink" Target="http://blhr.org/media/documents/1.pdf" TargetMode="External"/><Relationship Id="rId3720" Type="http://schemas.openxmlformats.org/officeDocument/2006/relationships/hyperlink" Target="http://blhr.org/media/documents/1.pdf" TargetMode="External"/><Relationship Id="rId434" Type="http://schemas.openxmlformats.org/officeDocument/2006/relationships/hyperlink" Target="http://blhr.org/media/documents/Bulletin_46_February_2020.pdf" TargetMode="External"/><Relationship Id="rId641" Type="http://schemas.openxmlformats.org/officeDocument/2006/relationships/hyperlink" Target="http://blhr.org/media/documents/Bulletin_59_21.pdf" TargetMode="External"/><Relationship Id="rId1064" Type="http://schemas.openxmlformats.org/officeDocument/2006/relationships/hyperlink" Target="http://hudoc.echr.coe.int/eng?i=001-204604" TargetMode="External"/><Relationship Id="rId1271" Type="http://schemas.openxmlformats.org/officeDocument/2006/relationships/hyperlink" Target="http://blhr.org/media/documents/Bulletin_48_April_May_2020.pdf" TargetMode="External"/><Relationship Id="rId2115" Type="http://schemas.openxmlformats.org/officeDocument/2006/relationships/hyperlink" Target="http://curia.europa.eu/juris/document/document.jsf?text=&amp;docid=231821&amp;pageIndex=0&amp;doclang=BG&amp;mode=lst&amp;dir=&amp;occ=first&amp;part=1&amp;cid=18952246" TargetMode="External"/><Relationship Id="rId2322" Type="http://schemas.openxmlformats.org/officeDocument/2006/relationships/hyperlink" Target="http://www.blhr.org/media/documents/Buletin_32_-_September_2014.doc" TargetMode="External"/><Relationship Id="rId501" Type="http://schemas.openxmlformats.org/officeDocument/2006/relationships/hyperlink" Target="http://www.blhr.org/media/documents/Bulletin_11_July_2011.doc" TargetMode="External"/><Relationship Id="rId1131" Type="http://schemas.openxmlformats.org/officeDocument/2006/relationships/hyperlink" Target="http://blhr.org/media/documents/Bulletin_51_-_September_2020.docx.pdf" TargetMode="External"/><Relationship Id="rId3096" Type="http://schemas.openxmlformats.org/officeDocument/2006/relationships/hyperlink" Target="http://cmiskp.echr.coe.int/tkp197/view.asp?action=html&amp;documentId=892324&amp;portal=hbkm&amp;source=externalbydocnumber&amp;table=F69A27FD8FB86142BF01C1166DEA398649" TargetMode="External"/><Relationship Id="rId1948" Type="http://schemas.openxmlformats.org/officeDocument/2006/relationships/hyperlink" Target="http://www.blhr.org/media/documents/Bulletin_7_march_2011.doc" TargetMode="External"/><Relationship Id="rId3163" Type="http://schemas.openxmlformats.org/officeDocument/2006/relationships/hyperlink" Target="http://blhr.org/media/documents/Bulletin_45_January_2020.pdf" TargetMode="External"/><Relationship Id="rId3370" Type="http://schemas.openxmlformats.org/officeDocument/2006/relationships/hyperlink" Target="http://curia.europa.eu/juris/document/document.jsf?text=&amp;docid=232086&amp;pageIndex=0&amp;doclang=BG&amp;mode=lst&amp;dir=&amp;occ=first&amp;part=1&amp;cid=4382950" TargetMode="External"/><Relationship Id="rId291" Type="http://schemas.openxmlformats.org/officeDocument/2006/relationships/hyperlink" Target="http://www.blhr.org/media/documents/Buletin_31_-_August_2014.doc" TargetMode="External"/><Relationship Id="rId1808" Type="http://schemas.openxmlformats.org/officeDocument/2006/relationships/hyperlink" Target="https://hudoc.echr.coe.int/rus?i=001-216376" TargetMode="External"/><Relationship Id="rId3023" Type="http://schemas.openxmlformats.org/officeDocument/2006/relationships/hyperlink" Target="http://blhr.org/media/documents/Bulletin_69_March_2022.pdf" TargetMode="External"/><Relationship Id="rId151" Type="http://schemas.openxmlformats.org/officeDocument/2006/relationships/hyperlink" Target="http://hudoc.echr.coe.int/eng?i=001-198717" TargetMode="External"/><Relationship Id="rId3230" Type="http://schemas.openxmlformats.org/officeDocument/2006/relationships/hyperlink" Target="https://hudoc.echr.coe.int/eng?i=001-212693" TargetMode="External"/><Relationship Id="rId2789" Type="http://schemas.openxmlformats.org/officeDocument/2006/relationships/hyperlink" Target="http://www.blhr.org/media/documents/Bulletin_7_march_2011.doc" TargetMode="External"/><Relationship Id="rId2996" Type="http://schemas.openxmlformats.org/officeDocument/2006/relationships/hyperlink" Target="http://blhr.org/media/documents/Bulletin_56_-_January_2021_nUUEaWr.pdf" TargetMode="External"/><Relationship Id="rId968" Type="http://schemas.openxmlformats.org/officeDocument/2006/relationships/hyperlink" Target="http://cmiskp.echr.coe.int/tkp197/view.asp?action=html&amp;documentId=900795&amp;portal=hbkm&amp;source=externalbydocnumber&amp;table=F69A27FD8FB86142BF01C1166DEA398649" TargetMode="External"/><Relationship Id="rId1598" Type="http://schemas.openxmlformats.org/officeDocument/2006/relationships/hyperlink" Target="http://www.blhr.org/media/documents/Bulletin_6_February_2011.doc" TargetMode="External"/><Relationship Id="rId2649" Type="http://schemas.openxmlformats.org/officeDocument/2006/relationships/hyperlink" Target="http://blhr.org/media/documents/Bulletin_51_-_September_2020.docx.pdf" TargetMode="External"/><Relationship Id="rId2856" Type="http://schemas.openxmlformats.org/officeDocument/2006/relationships/hyperlink" Target="http://cmiskp.echr.coe.int/tkp197/view.asp?action=html&amp;documentId=885870&amp;portal=hbkm&amp;source=externalbydocnumber&amp;table=F69A27FD8FB86142BF01C1166DEA398649" TargetMode="External"/><Relationship Id="rId97" Type="http://schemas.openxmlformats.org/officeDocument/2006/relationships/hyperlink" Target="https://hudoc.echr.coe.int/eng" TargetMode="External"/><Relationship Id="rId828" Type="http://schemas.openxmlformats.org/officeDocument/2006/relationships/hyperlink" Target="http://blhr.org/media/documents/Bulletin_september_2022.pdf" TargetMode="External"/><Relationship Id="rId1458" Type="http://schemas.openxmlformats.org/officeDocument/2006/relationships/hyperlink" Target="https://hudoc.echr.coe.int/eng?i=001-215595" TargetMode="External"/><Relationship Id="rId1665" Type="http://schemas.openxmlformats.org/officeDocument/2006/relationships/hyperlink" Target="http://www.blhr.org/media/documents/Bulletin_19_april_2012.doc" TargetMode="External"/><Relationship Id="rId1872" Type="http://schemas.openxmlformats.org/officeDocument/2006/relationships/hyperlink" Target="http://www.blhr.org/media/documents/Bulletin_8_april_2011.doc" TargetMode="External"/><Relationship Id="rId2509" Type="http://schemas.openxmlformats.org/officeDocument/2006/relationships/hyperlink" Target="http://www.blhr.org/media/documents/Buletin_33_October_2014.doc" TargetMode="External"/><Relationship Id="rId2716" Type="http://schemas.openxmlformats.org/officeDocument/2006/relationships/hyperlink" Target="http://cmiskp.echr.coe.int/tkp197/view.asp?action=html&amp;documentId=893921&amp;portal=hbkm&amp;source=externalbydocnumber&amp;table=F69A27FD8FB86142BF01C1166DEA398649" TargetMode="External"/><Relationship Id="rId1318" Type="http://schemas.openxmlformats.org/officeDocument/2006/relationships/hyperlink" Target="http://www.blhr.org/media/documents/Bulletin_21_june_2012.doc" TargetMode="External"/><Relationship Id="rId1525" Type="http://schemas.openxmlformats.org/officeDocument/2006/relationships/hyperlink" Target="https://hudoc.echr.coe.int/eng?i=001-214033" TargetMode="External"/><Relationship Id="rId2923" Type="http://schemas.openxmlformats.org/officeDocument/2006/relationships/hyperlink" Target="http://www.blhr.org/media/documents/Buletin_25_february_2014.doc" TargetMode="External"/><Relationship Id="rId1732" Type="http://schemas.openxmlformats.org/officeDocument/2006/relationships/hyperlink" Target="http://www.blhr.org/media/documents/&#1073;&#1102;&#1083;&#1077;&#1090;&#1080;&#1085;_39-&#1072;&#1087;&#1088;&#1080;&#1083;_15.doc" TargetMode="External"/><Relationship Id="rId24" Type="http://schemas.openxmlformats.org/officeDocument/2006/relationships/hyperlink" Target="http://blhr.org/media/documents/Bulletin_september_2022.pdf" TargetMode="External"/><Relationship Id="rId2299" Type="http://schemas.openxmlformats.org/officeDocument/2006/relationships/hyperlink" Target="http://hudoc.echr.coe.int/eng?i=001-198313" TargetMode="External"/><Relationship Id="rId3697" Type="http://schemas.openxmlformats.org/officeDocument/2006/relationships/hyperlink" Target="https://eur-lex.europa.eu/legal-content/bg/TXT/PDF/?uri=ecli:ECLI%3AEU%3AC%3A2016%3A842" TargetMode="External"/><Relationship Id="rId3557" Type="http://schemas.openxmlformats.org/officeDocument/2006/relationships/hyperlink" Target="http://hudoc.echr.coe.int/sites/eng/pages/search.aspx?i=001-145546" TargetMode="External"/><Relationship Id="rId3764" Type="http://schemas.openxmlformats.org/officeDocument/2006/relationships/hyperlink" Target="https://curia.europa.eu/juris/document/document.jsf?text=&amp;docid=258261&amp;pageIndex=0&amp;doclang=BG&amp;mode=req&amp;dir=&amp;occ=first&amp;part=1&amp;cid=223177" TargetMode="External"/><Relationship Id="rId478" Type="http://schemas.openxmlformats.org/officeDocument/2006/relationships/hyperlink" Target="http://cmiskp.echr.coe.int/tkp197/view.asp?action=html&amp;documentId=883654&amp;portal=hbkm&amp;source=externalbydocnumber&amp;table=F69A27FD8FB86142BF01C1166DEA398649" TargetMode="External"/><Relationship Id="rId685" Type="http://schemas.openxmlformats.org/officeDocument/2006/relationships/hyperlink" Target="https://blhr.org/media/documents/Bulletin_57_-_February_2021.pdf" TargetMode="External"/><Relationship Id="rId892" Type="http://schemas.openxmlformats.org/officeDocument/2006/relationships/hyperlink" Target="http://hudoc.echr.coe.int/sites/eng/pages/search.aspx?i=001-145013" TargetMode="External"/><Relationship Id="rId2159" Type="http://schemas.openxmlformats.org/officeDocument/2006/relationships/hyperlink" Target="http://www.blhr.org/media/documents/Bulletin_6_February_2011.doc" TargetMode="External"/><Relationship Id="rId2366" Type="http://schemas.openxmlformats.org/officeDocument/2006/relationships/hyperlink" Target="http://www.blhr.org/media/documents/Bulletin_20_june_2012.doc" TargetMode="External"/><Relationship Id="rId2573" Type="http://schemas.openxmlformats.org/officeDocument/2006/relationships/hyperlink" Target="http://hudoc.echr.coe.int/fre?i=001-209433" TargetMode="External"/><Relationship Id="rId2780" Type="http://schemas.openxmlformats.org/officeDocument/2006/relationships/hyperlink" Target="http://www.blhr.org/media/documents/Bulletin_6_February_2011.doc" TargetMode="External"/><Relationship Id="rId3417" Type="http://schemas.openxmlformats.org/officeDocument/2006/relationships/hyperlink" Target="https://facebook.us6.list-manage.com/track/click?u=4224ea98df69c0a5bc4061632&amp;id=efe97641fd&amp;e=14db4bf5f5" TargetMode="External"/><Relationship Id="rId3624" Type="http://schemas.openxmlformats.org/officeDocument/2006/relationships/hyperlink" Target="http://curia.europa.eu/juris/document/document.jsf?text=&amp;docid=160244&amp;pageIndex=0&amp;doclang=BG&amp;mode=lst&amp;dir=&amp;occ=first&amp;part=1&amp;cid=65384" TargetMode="External"/><Relationship Id="rId338" Type="http://schemas.openxmlformats.org/officeDocument/2006/relationships/hyperlink" Target="http://cmiskp.echr.coe.int/tkp197/view.asp?action=html&amp;documentId=901068&amp;portal=hbkm&amp;source=externalbydocnumber&amp;table=F69A27FD8FB86142BF01C1166DEA398649" TargetMode="External"/><Relationship Id="rId545" Type="http://schemas.openxmlformats.org/officeDocument/2006/relationships/hyperlink" Target="http://www.blhr.org/media/documents/Bulletin_20_june_2012.doc" TargetMode="External"/><Relationship Id="rId752" Type="http://schemas.openxmlformats.org/officeDocument/2006/relationships/hyperlink" Target="http://www.blhr.org/media/documents/Bulletin_14_noemvri_2011.doc" TargetMode="External"/><Relationship Id="rId1175" Type="http://schemas.openxmlformats.org/officeDocument/2006/relationships/hyperlink" Target="http://www.blhr.org/media/documents/Bulletin_16_january_2012.doc" TargetMode="External"/><Relationship Id="rId1382" Type="http://schemas.openxmlformats.org/officeDocument/2006/relationships/hyperlink" Target="http://cmiskp.echr.coe.int/tkp197/view.asp?action=html&amp;documentId=900338&amp;portal=hbkm&amp;source=externalbydocnumber&amp;table=F69A27FD8FB86142BF01C1166DEA398649" TargetMode="External"/><Relationship Id="rId2019" Type="http://schemas.openxmlformats.org/officeDocument/2006/relationships/hyperlink" Target="http://hudoc.echr.coe.int/sites/eng/pages/search.aspx?i=001-152779" TargetMode="External"/><Relationship Id="rId2226" Type="http://schemas.openxmlformats.org/officeDocument/2006/relationships/hyperlink" Target="http://hudoc.echr.coe.int/sites/eng/pages/search.aspx?i=001-148273" TargetMode="External"/><Relationship Id="rId2433" Type="http://schemas.openxmlformats.org/officeDocument/2006/relationships/hyperlink" Target="http://cmiskp.echr.coe.int/tkp197/view.asp?action=html&amp;documentId=885883&amp;portal=hbkm&amp;source=externalbydocnumber&amp;table=F69A27FD8FB86142BF01C1166DEA398649" TargetMode="External"/><Relationship Id="rId2640" Type="http://schemas.openxmlformats.org/officeDocument/2006/relationships/hyperlink" Target="http://blhr.org/media/documents/Bulletin_45_January_2020.pdf" TargetMode="External"/><Relationship Id="rId405" Type="http://schemas.openxmlformats.org/officeDocument/2006/relationships/hyperlink" Target="http://blhr.org/media/documents/Bulletin_59_21.pdf" TargetMode="External"/><Relationship Id="rId612" Type="http://schemas.openxmlformats.org/officeDocument/2006/relationships/hyperlink" Target="http://blhr.org/media/documents/Bulletin_44_-_December_2019.pdf" TargetMode="External"/><Relationship Id="rId1035" Type="http://schemas.openxmlformats.org/officeDocument/2006/relationships/hyperlink" Target="https://eur-lex.europa.eu/legal-content/bg/TXT/?uri=CELEX:62020CJ0414" TargetMode="External"/><Relationship Id="rId1242" Type="http://schemas.openxmlformats.org/officeDocument/2006/relationships/hyperlink" Target="http://blhr.org/media/documents/Bulletin_september_2022.pdf" TargetMode="External"/><Relationship Id="rId2500" Type="http://schemas.openxmlformats.org/officeDocument/2006/relationships/hyperlink" Target="http://blhr.org/media/documents/Buletin_28_may_1.doc" TargetMode="External"/><Relationship Id="rId1102" Type="http://schemas.openxmlformats.org/officeDocument/2006/relationships/hyperlink" Target="https://hudoc.echr.coe.int/eng" TargetMode="External"/><Relationship Id="rId3067" Type="http://schemas.openxmlformats.org/officeDocument/2006/relationships/hyperlink" Target="http://www.blhr.org/media/documents/Bulletin_5_january_2011.doc" TargetMode="External"/><Relationship Id="rId3274" Type="http://schemas.openxmlformats.org/officeDocument/2006/relationships/hyperlink" Target="http://curia.europa.eu/juris/document/document.jsf?text=&amp;docid=82590&amp;pageIndex=0&amp;doclang=BG&amp;mode=lst&amp;dir=&amp;occ=first&amp;part=1&amp;cid=194180" TargetMode="External"/><Relationship Id="rId195" Type="http://schemas.openxmlformats.org/officeDocument/2006/relationships/header" Target="header1.xml"/><Relationship Id="rId1919" Type="http://schemas.openxmlformats.org/officeDocument/2006/relationships/hyperlink" Target="http://blhr.org/media/documents/Bulletin_44_-_December_2019.pdf" TargetMode="External"/><Relationship Id="rId3481" Type="http://schemas.openxmlformats.org/officeDocument/2006/relationships/hyperlink" Target="https://hudoc.echr.coe.int/eng?i=001-217624" TargetMode="External"/><Relationship Id="rId2083" Type="http://schemas.openxmlformats.org/officeDocument/2006/relationships/hyperlink" Target="http://hudoc.echr.coe.int/sites/eng/pages/search.aspx?i=001-150234" TargetMode="External"/><Relationship Id="rId2290" Type="http://schemas.openxmlformats.org/officeDocument/2006/relationships/hyperlink" Target="http://www.blhr.org/media/documents/Bulletin_16_january_2012.doc" TargetMode="External"/><Relationship Id="rId3134" Type="http://schemas.openxmlformats.org/officeDocument/2006/relationships/hyperlink" Target="http://hudoc.echr.coe.int/sites/eng/pages/search.aspx?i=001-141941" TargetMode="External"/><Relationship Id="rId3341" Type="http://schemas.openxmlformats.org/officeDocument/2006/relationships/hyperlink" Target="http://hudoc.echr.coe.int/eng?i=001-200446" TargetMode="External"/><Relationship Id="rId262" Type="http://schemas.openxmlformats.org/officeDocument/2006/relationships/hyperlink" Target="http://cmiskp.echr.coe.int/tkp197/view.asp?action=html&amp;documentId=876996&amp;portal=hbkm&amp;source=externalbydocnumber&amp;table=F69A27FD8FB86142BF01C1166DEA398649" TargetMode="External"/><Relationship Id="rId2150" Type="http://schemas.openxmlformats.org/officeDocument/2006/relationships/hyperlink" Target="https://hudoc.echr.coe.int/eng?i=001-219530" TargetMode="External"/><Relationship Id="rId3201" Type="http://schemas.openxmlformats.org/officeDocument/2006/relationships/hyperlink" Target="https://curia.europa.eu/juris/document/document.jsf?text=&amp;docid=237644&amp;pageIndex=0&amp;doclang=BG&amp;mode=lst&amp;dir=&amp;occ=first&amp;part=1&amp;cid=4131344" TargetMode="External"/><Relationship Id="rId122" Type="http://schemas.openxmlformats.org/officeDocument/2006/relationships/hyperlink" Target="http://www.blhr.org/media/documents/Bulletin_22_july_2012.doc" TargetMode="External"/><Relationship Id="rId2010" Type="http://schemas.openxmlformats.org/officeDocument/2006/relationships/hyperlink" Target="http://www.blhr.org/media/documents/Bulletin_2_october_2010.doc" TargetMode="External"/><Relationship Id="rId1569" Type="http://schemas.openxmlformats.org/officeDocument/2006/relationships/hyperlink" Target="http://cmiskp.echr.coe.int/tkp197/view.asp?action=html&amp;documentId=877472&amp;portal=hbkm&amp;source=externalbydocnumber&amp;table=F69A27FD8FB86142BF01C1166DEA398649" TargetMode="External"/><Relationship Id="rId2967" Type="http://schemas.openxmlformats.org/officeDocument/2006/relationships/hyperlink" Target="https://hudoc.echr.coe.int/eng" TargetMode="External"/><Relationship Id="rId939" Type="http://schemas.openxmlformats.org/officeDocument/2006/relationships/hyperlink" Target="https://hudoc.echr.coe.int/eng?i=001-215359" TargetMode="External"/><Relationship Id="rId1776" Type="http://schemas.openxmlformats.org/officeDocument/2006/relationships/hyperlink" Target="http://www.blhr.org/media/documents/Bulletin_8_april_2011.doc" TargetMode="External"/><Relationship Id="rId1983" Type="http://schemas.openxmlformats.org/officeDocument/2006/relationships/hyperlink" Target="http://blhr.org/media/documents/Bulletin__April_2022_final.pdf" TargetMode="External"/><Relationship Id="rId2827" Type="http://schemas.openxmlformats.org/officeDocument/2006/relationships/hyperlink" Target="http://blhr.org/media/documents/Bulletin_61_-_June_21.pdf" TargetMode="External"/><Relationship Id="rId68" Type="http://schemas.openxmlformats.org/officeDocument/2006/relationships/hyperlink" Target="http://hudoc.echr.coe.int/eng?i=001-203850" TargetMode="External"/><Relationship Id="rId1429" Type="http://schemas.openxmlformats.org/officeDocument/2006/relationships/hyperlink" Target="http://blhr.org/media/documents/Bulletin_53_-_October_2020.pdf" TargetMode="External"/><Relationship Id="rId1636" Type="http://schemas.openxmlformats.org/officeDocument/2006/relationships/hyperlink" Target="http://www.blhr.org/media/documents/Bulletin_20_june_2012.doc" TargetMode="External"/><Relationship Id="rId1843" Type="http://schemas.openxmlformats.org/officeDocument/2006/relationships/hyperlink" Target="https://blhr.org/media/documents/Bulletin_57_-_February_2021.pdf" TargetMode="External"/><Relationship Id="rId1703" Type="http://schemas.openxmlformats.org/officeDocument/2006/relationships/hyperlink" Target="http://cmiskp.echr.coe.int/tkp197/view.asp?action=html&amp;documentId=885666&amp;portal=hbkm&amp;source=externalbydocnumber&amp;table=F69A27FD8FB86142BF01C1166DEA398649" TargetMode="External"/><Relationship Id="rId1910" Type="http://schemas.openxmlformats.org/officeDocument/2006/relationships/hyperlink" Target="http://hudoc.echr.coe.int/sites/eng/pages/search.aspx?i=001-111634" TargetMode="External"/><Relationship Id="rId3668" Type="http://schemas.openxmlformats.org/officeDocument/2006/relationships/hyperlink" Target="http://blhr.org/media/documents/Bulletin_54__November_2020.pdf" TargetMode="External"/><Relationship Id="rId589" Type="http://schemas.openxmlformats.org/officeDocument/2006/relationships/hyperlink" Target="http://hudoc.echr.coe.int/sites/eng/pages/search.aspx?i=001-148675" TargetMode="External"/><Relationship Id="rId796" Type="http://schemas.openxmlformats.org/officeDocument/2006/relationships/hyperlink" Target="https://hudoc.echr.coe.int/eng" TargetMode="External"/><Relationship Id="rId2477" Type="http://schemas.openxmlformats.org/officeDocument/2006/relationships/hyperlink" Target="http://hudoc.echr.coe.int/sites/eng/pages/search.aspx?i=001-111421" TargetMode="External"/><Relationship Id="rId2684" Type="http://schemas.openxmlformats.org/officeDocument/2006/relationships/hyperlink" Target="http://www.blhr.org/media/documents/Buletin_37_-_fevruari_15.doc" TargetMode="External"/><Relationship Id="rId3528" Type="http://schemas.openxmlformats.org/officeDocument/2006/relationships/hyperlink" Target="http://hudoc.echr.coe.int/eng?i=001-199075" TargetMode="External"/><Relationship Id="rId3735" Type="http://schemas.openxmlformats.org/officeDocument/2006/relationships/hyperlink" Target="http://blhr.org/media/documents/Bulletin_65_November_2021.pdf" TargetMode="External"/><Relationship Id="rId449" Type="http://schemas.openxmlformats.org/officeDocument/2006/relationships/hyperlink" Target="http://www.blhr.org/media/documents/Bulletin_2_october_2010.doc" TargetMode="External"/><Relationship Id="rId656" Type="http://schemas.openxmlformats.org/officeDocument/2006/relationships/hyperlink" Target="https://hudoc.echr.coe.int/eng?i=001-218457" TargetMode="External"/><Relationship Id="rId863" Type="http://schemas.openxmlformats.org/officeDocument/2006/relationships/hyperlink" Target="http://www.blhr.org/media/documents/Bulletin_8_april_2011.doc" TargetMode="External"/><Relationship Id="rId1079" Type="http://schemas.openxmlformats.org/officeDocument/2006/relationships/hyperlink" Target="http://cmiskp.echr.coe.int/tkp197/view.asp?action=html&amp;documentId=905759&amp;portal=hbkm&amp;source=externalbydocnumber&amp;table=F69A27FD8FB86142BF01C1166DEA398649" TargetMode="External"/><Relationship Id="rId1286" Type="http://schemas.openxmlformats.org/officeDocument/2006/relationships/hyperlink" Target="http://www.blhr.org/media/documents/Bulletin_35_-_December_2014.doc" TargetMode="External"/><Relationship Id="rId1493" Type="http://schemas.openxmlformats.org/officeDocument/2006/relationships/hyperlink" Target="http://www.blhr.org/media/documents/Bulletin_20_june_2012.doc" TargetMode="External"/><Relationship Id="rId2337" Type="http://schemas.openxmlformats.org/officeDocument/2006/relationships/hyperlink" Target="http://cmiskp.echr.coe.int/tkp197/view.asp?action=html&amp;documentId=905759&amp;portal=hbkm&amp;source=externalbydocnumber&amp;table=F69A27FD8FB86142BF01C1166DEA398649" TargetMode="External"/><Relationship Id="rId2544" Type="http://schemas.openxmlformats.org/officeDocument/2006/relationships/hyperlink" Target="http://blhr.org/media/documents/Bulletin_48_April_May_2020.pdf" TargetMode="External"/><Relationship Id="rId2891" Type="http://schemas.openxmlformats.org/officeDocument/2006/relationships/hyperlink" Target="http://www.blhr.org/media/documents/Bulletin_17_february_2012.doc" TargetMode="External"/><Relationship Id="rId309" Type="http://schemas.openxmlformats.org/officeDocument/2006/relationships/hyperlink" Target="http://www.blhr.org/media/documents/Bulletin_15_december_2011.doc" TargetMode="External"/><Relationship Id="rId516" Type="http://schemas.openxmlformats.org/officeDocument/2006/relationships/hyperlink" Target="http://www.blhr.org/media/documents/Bulletin_14_noemvri_2011.doc" TargetMode="External"/><Relationship Id="rId1146" Type="http://schemas.openxmlformats.org/officeDocument/2006/relationships/hyperlink" Target="http://hudoc.echr.coe.int/sites/eng/pages/search.aspx?i=001-154398" TargetMode="External"/><Relationship Id="rId2751" Type="http://schemas.openxmlformats.org/officeDocument/2006/relationships/hyperlink" Target="http://hudoc.echr.coe.int/eng?i=001-205817" TargetMode="External"/><Relationship Id="rId3802" Type="http://schemas.openxmlformats.org/officeDocument/2006/relationships/hyperlink" Target="https://curia.europa.eu/juris/document/document.jsf?text=%2522Charter%2Bof%2BFundamental%2BRights%2522&amp;docid=265541&amp;pageIndex=0&amp;doclang=BG&amp;mode=req&amp;dir=&amp;occ=first&amp;part=1&amp;cid=376235" TargetMode="External"/><Relationship Id="rId723" Type="http://schemas.openxmlformats.org/officeDocument/2006/relationships/hyperlink" Target="http://hudoc.echr.coe.int/eng?i=001-200842" TargetMode="External"/><Relationship Id="rId930" Type="http://schemas.openxmlformats.org/officeDocument/2006/relationships/hyperlink" Target="http://blhr.org/media/documents/Bulletin_59_21.pdf" TargetMode="External"/><Relationship Id="rId1006" Type="http://schemas.openxmlformats.org/officeDocument/2006/relationships/hyperlink" Target="http://www.blhr.org/media/documents/Bulletin_4_december_2010.doc" TargetMode="External"/><Relationship Id="rId1353" Type="http://schemas.openxmlformats.org/officeDocument/2006/relationships/hyperlink" Target="http://www.blhr.org/media/documents/Bulletin_2_october_2010.doc" TargetMode="External"/><Relationship Id="rId1560" Type="http://schemas.openxmlformats.org/officeDocument/2006/relationships/hyperlink" Target="http://www.blhr.org/media/documents/Bulletin_1_september_2010.doc" TargetMode="External"/><Relationship Id="rId2404" Type="http://schemas.openxmlformats.org/officeDocument/2006/relationships/hyperlink" Target="http://cmiskp.echr.coe.int/tkp197/view.asp?action=html&amp;documentId=876602&amp;portal=hbkm&amp;source=externalbydocnumber&amp;table=F69A27FD8FB86142BF01C1166DEA398649" TargetMode="External"/><Relationship Id="rId2611" Type="http://schemas.openxmlformats.org/officeDocument/2006/relationships/hyperlink" Target="http://blhr.org/media/documents/Bulletin__April_2022_final.pdf" TargetMode="External"/><Relationship Id="rId1213" Type="http://schemas.openxmlformats.org/officeDocument/2006/relationships/hyperlink" Target="https://hudoc.echr.coe.int/eng" TargetMode="External"/><Relationship Id="rId1420" Type="http://schemas.openxmlformats.org/officeDocument/2006/relationships/hyperlink" Target="https://hudoc.echr.coe.int/tur" TargetMode="External"/><Relationship Id="rId3178" Type="http://schemas.openxmlformats.org/officeDocument/2006/relationships/hyperlink" Target="http://blhr.org/media/documents/Bulletin_49_-_June_2020.docx.pdf" TargetMode="External"/><Relationship Id="rId3385" Type="http://schemas.openxmlformats.org/officeDocument/2006/relationships/hyperlink" Target="https://curia-europa-eu.translate.goog/juris/document/document.jsf?text&amp;docid=242566&amp;pageIndex=0&amp;doclang=BG&amp;mode=req&amp;dir&amp;occ=first&amp;part=1&amp;cid=1593602&amp;_x_tr_sl=fr&amp;_x_tr_tl=en&amp;_x_tr_hl=bg" TargetMode="External"/><Relationship Id="rId3592" Type="http://schemas.openxmlformats.org/officeDocument/2006/relationships/hyperlink" Target="http://www.blhr.org/media/documents/Bulletin_13_october_2011.doc" TargetMode="External"/><Relationship Id="rId2194" Type="http://schemas.openxmlformats.org/officeDocument/2006/relationships/hyperlink" Target="http://www.blhr.org/media/documents/Buletin_26_mart_2014_1.doc" TargetMode="External"/><Relationship Id="rId3038" Type="http://schemas.openxmlformats.org/officeDocument/2006/relationships/hyperlink" Target="https://hudoc.echr.coe.int/eng?i=001-218922" TargetMode="External"/><Relationship Id="rId3245" Type="http://schemas.openxmlformats.org/officeDocument/2006/relationships/hyperlink" Target="http://blhr.org/media/documents/Bulletin_69_March_2022.pdf" TargetMode="External"/><Relationship Id="rId3452" Type="http://schemas.openxmlformats.org/officeDocument/2006/relationships/hyperlink" Target="http://blhr.org/media/documents/Bulletin_50_July_2020.pdf" TargetMode="External"/><Relationship Id="rId166" Type="http://schemas.openxmlformats.org/officeDocument/2006/relationships/hyperlink" Target="http://hudoc.echr.coe.int/eng?i=001-205226" TargetMode="External"/><Relationship Id="rId373" Type="http://schemas.openxmlformats.org/officeDocument/2006/relationships/hyperlink" Target="http://www.blhr.org/media/documents/Bulletin_11_July_2011.doc" TargetMode="External"/><Relationship Id="rId580" Type="http://schemas.openxmlformats.org/officeDocument/2006/relationships/hyperlink" Target="http://hudoc.echr.coe.int/sites/eng/pages/search.aspx?i=001-146012" TargetMode="External"/><Relationship Id="rId2054" Type="http://schemas.openxmlformats.org/officeDocument/2006/relationships/hyperlink" Target="http://cmiskp.echr.coe.int/tkp197/view.asp?action=html&amp;documentId=895881&amp;portal=hbkm&amp;source=externalbydocnumber&amp;table=F69A27FD8FB86142BF01C1166DEA398649" TargetMode="External"/><Relationship Id="rId2261" Type="http://schemas.openxmlformats.org/officeDocument/2006/relationships/hyperlink" Target="https://hudoc.echr.coe.int/eng?i=001-212150" TargetMode="External"/><Relationship Id="rId3105" Type="http://schemas.openxmlformats.org/officeDocument/2006/relationships/hyperlink" Target="http://www.blhr.org/media/documents/Bulletin_13_october_2011.doc" TargetMode="External"/><Relationship Id="rId3312" Type="http://schemas.openxmlformats.org/officeDocument/2006/relationships/hyperlink" Target="http://cmiskp.echr.coe.int/tkp197/view.asp?action=html&amp;documentId=885174&amp;portal=hbkm&amp;source=externalbydocnumber&amp;table=F69A27FD8FB86142BF01C1166DEA398649" TargetMode="External"/><Relationship Id="rId233" Type="http://schemas.openxmlformats.org/officeDocument/2006/relationships/hyperlink" Target="http://hudoc.echr.coe.int/sites/eng/pages/search.aspx?i=001-112094" TargetMode="External"/><Relationship Id="rId440" Type="http://schemas.openxmlformats.org/officeDocument/2006/relationships/hyperlink" Target="http://www.blhr.org/media/documents/Bulletin_1_september_2010.doc" TargetMode="External"/><Relationship Id="rId1070" Type="http://schemas.openxmlformats.org/officeDocument/2006/relationships/hyperlink" Target="http://hudoc.echr.coe.int/eng?i=001-207805" TargetMode="External"/><Relationship Id="rId2121" Type="http://schemas.openxmlformats.org/officeDocument/2006/relationships/hyperlink" Target="http://hudoc.echr.coe.int/eng?i=001-206509" TargetMode="External"/><Relationship Id="rId300" Type="http://schemas.openxmlformats.org/officeDocument/2006/relationships/hyperlink" Target="http://blhr.org/media/documents/Bulletin_59_21.pdf" TargetMode="External"/><Relationship Id="rId1887" Type="http://schemas.openxmlformats.org/officeDocument/2006/relationships/hyperlink" Target="http://www.blhr.org/media/documents/Bulletin_3_november_2010.doc" TargetMode="External"/><Relationship Id="rId2938" Type="http://schemas.openxmlformats.org/officeDocument/2006/relationships/hyperlink" Target="http://hudoc.echr.coe.int/sites/eng/pages/search.aspx" TargetMode="External"/><Relationship Id="rId1747" Type="http://schemas.openxmlformats.org/officeDocument/2006/relationships/hyperlink" Target="http://hudoc.echr.coe.int/eng?i=001-207647" TargetMode="External"/><Relationship Id="rId1954" Type="http://schemas.openxmlformats.org/officeDocument/2006/relationships/hyperlink" Target="http://www.blhr.org/media/documents/Bulletin_4_december_2010.doc" TargetMode="External"/><Relationship Id="rId39" Type="http://schemas.openxmlformats.org/officeDocument/2006/relationships/hyperlink" Target="http://blhr.org/media/documents/Bulletin_59_21.pdf" TargetMode="External"/><Relationship Id="rId1607" Type="http://schemas.openxmlformats.org/officeDocument/2006/relationships/hyperlink" Target="http://cmiskp.echr.coe.int/tkp197/view.asp?action=html&amp;documentId=888782&amp;portal=hbkm&amp;source=externalbydocnumber&amp;table=F69A27FD8FB86142BF01C1166DEA398649" TargetMode="External"/><Relationship Id="rId1814" Type="http://schemas.openxmlformats.org/officeDocument/2006/relationships/hyperlink" Target="http://cmiskp.echr.coe.int/tkp197/view.asp?action=html&amp;documentId=875938&amp;portal=hbkm&amp;source=externalbydocnumber&amp;table=F69A27FD8FB86142BF01C1166DEA398649" TargetMode="External"/><Relationship Id="rId3779" Type="http://schemas.openxmlformats.org/officeDocument/2006/relationships/hyperlink" Target="http://blhr.org/media/documents/Bulletin_June_2022_final.pdf" TargetMode="External"/><Relationship Id="rId2588" Type="http://schemas.openxmlformats.org/officeDocument/2006/relationships/hyperlink" Target="https://hudoc.echr.coe.int/eng?i=001-211594" TargetMode="External"/><Relationship Id="rId1397" Type="http://schemas.openxmlformats.org/officeDocument/2006/relationships/hyperlink" Target="http://www.blhr.org/media/documents/Bulletin_23_september_2012.doc" TargetMode="External"/><Relationship Id="rId2795" Type="http://schemas.openxmlformats.org/officeDocument/2006/relationships/hyperlink" Target="http://www.blhr.org/media/documents/Bulletin_17_february_2012.doc" TargetMode="External"/><Relationship Id="rId3639" Type="http://schemas.openxmlformats.org/officeDocument/2006/relationships/hyperlink" Target="http://curia.europa.eu/juris/document/document.jsf?text=&amp;docid=220769&amp;pageIndex=0&amp;doclang=BG&amp;mode=lst&amp;dir=&amp;occ=first&amp;part=1&amp;cid=1414725" TargetMode="External"/><Relationship Id="rId767" Type="http://schemas.openxmlformats.org/officeDocument/2006/relationships/hyperlink" Target="http://www.blhr.org/media/documents/Buletin_26_mart_2014_1.doc" TargetMode="External"/><Relationship Id="rId974" Type="http://schemas.openxmlformats.org/officeDocument/2006/relationships/hyperlink" Target="http://hudoc.echr.coe.int/sites/eng/pages/search.aspx?i=001-140917" TargetMode="External"/><Relationship Id="rId2448" Type="http://schemas.openxmlformats.org/officeDocument/2006/relationships/hyperlink" Target="http://www.blhr.org/media/documents/Bulletin_11_July_2011.doc" TargetMode="External"/><Relationship Id="rId2655" Type="http://schemas.openxmlformats.org/officeDocument/2006/relationships/hyperlink" Target="http://blhr.org/media/documents/Bulletin__68_February_2022.pdf" TargetMode="External"/><Relationship Id="rId2862" Type="http://schemas.openxmlformats.org/officeDocument/2006/relationships/hyperlink" Target="http://cmiskp.echr.coe.int/tkp197/view.asp?action=html&amp;documentId=888334&amp;portal=hbkm&amp;source=externalbydocnumber&amp;table=F69A27FD8FB86142BF01C1166DEA398649" TargetMode="External"/><Relationship Id="rId3706" Type="http://schemas.openxmlformats.org/officeDocument/2006/relationships/hyperlink" Target="https://curia.europa.eu/juris/document/document.jsf?text=%25D0%25A5%25D0%25B0%25D1%2580%25D1%2582%25D0%25B0%25D1%2582%25D0%25B0&amp;docid=243241&amp;pageIndex=0&amp;doclang=bg&amp;mode=req&amp;dir=&amp;occ=first&amp;part=1&amp;cid=2575866" TargetMode="External"/><Relationship Id="rId627" Type="http://schemas.openxmlformats.org/officeDocument/2006/relationships/hyperlink" Target="http://hudoc.echr.coe.int/eng?i=001-205817" TargetMode="External"/><Relationship Id="rId834" Type="http://schemas.openxmlformats.org/officeDocument/2006/relationships/header" Target="header5.xml"/><Relationship Id="rId1257" Type="http://schemas.openxmlformats.org/officeDocument/2006/relationships/hyperlink" Target="http://hudoc.echr.coe.int/sites/eng/pages/search.aspx?i=001-150643" TargetMode="External"/><Relationship Id="rId1464" Type="http://schemas.openxmlformats.org/officeDocument/2006/relationships/hyperlink" Target="http://www.blhr.org/media/documents/Bulletin_7_march_2011.doc" TargetMode="External"/><Relationship Id="rId1671" Type="http://schemas.openxmlformats.org/officeDocument/2006/relationships/hyperlink" Target="http://www.blhr.org/media/documents/Bulletin_7_march_2011.doc" TargetMode="External"/><Relationship Id="rId2308" Type="http://schemas.openxmlformats.org/officeDocument/2006/relationships/hyperlink" Target="http://blhr.org/media/documents/Bulletin_69_March_2022.pdf" TargetMode="External"/><Relationship Id="rId2515" Type="http://schemas.openxmlformats.org/officeDocument/2006/relationships/hyperlink" Target="http://hudoc.echr.coe.int/sites/eng/pages/search.aspx?i=001-150232" TargetMode="External"/><Relationship Id="rId2722" Type="http://schemas.openxmlformats.org/officeDocument/2006/relationships/hyperlink" Target="http://www.blhr.org/media/documents/Bulletin_23_september_2012.doc" TargetMode="External"/><Relationship Id="rId901" Type="http://schemas.openxmlformats.org/officeDocument/2006/relationships/hyperlink" Target="http://hudoc.echr.coe.int/sites/eng/pages/search.aspx?i=001-148286" TargetMode="External"/><Relationship Id="rId1117" Type="http://schemas.openxmlformats.org/officeDocument/2006/relationships/hyperlink" Target="http://blhr.org/media/documents/buletin_67.pdf" TargetMode="External"/><Relationship Id="rId1324" Type="http://schemas.openxmlformats.org/officeDocument/2006/relationships/hyperlink" Target="http://www.blhr.org/media/documents/Buletin_31_-_August_2014.doc" TargetMode="External"/><Relationship Id="rId1531" Type="http://schemas.openxmlformats.org/officeDocument/2006/relationships/hyperlink" Target="http://cmiskp.echr.coe.int/tkp197/view.asp?action=html&amp;documentId=875068&amp;portal=hbkm&amp;source=externalbydocnumber&amp;table=F69A27FD8FB86142BF01C1166DEA398649" TargetMode="External"/><Relationship Id="rId30" Type="http://schemas.openxmlformats.org/officeDocument/2006/relationships/hyperlink" Target="http://www.blhr.org/media/documents/Bulletin_6_February_2011.doc" TargetMode="External"/><Relationship Id="rId3289" Type="http://schemas.openxmlformats.org/officeDocument/2006/relationships/hyperlink" Target="http://curia.europa.eu/juris/document/document.jsf?text=&amp;docid=114586&amp;pageIndex=0&amp;doclang=BG&amp;mode=lst&amp;dir=&amp;occ=first&amp;part=1&amp;cid=639103" TargetMode="External"/><Relationship Id="rId3496" Type="http://schemas.openxmlformats.org/officeDocument/2006/relationships/hyperlink" Target="https://hudoc.echr.coe.int/eng" TargetMode="External"/><Relationship Id="rId2098" Type="http://schemas.openxmlformats.org/officeDocument/2006/relationships/hyperlink" Target="http://www.blhr.org/media/documents/Buletin_41_-_June_2015-1.doc" TargetMode="External"/><Relationship Id="rId3149" Type="http://schemas.openxmlformats.org/officeDocument/2006/relationships/hyperlink" Target="http://www.blhr.org/media/documents/Bulletin_35_-_December_2014.doc" TargetMode="External"/><Relationship Id="rId3356" Type="http://schemas.openxmlformats.org/officeDocument/2006/relationships/hyperlink" Target="http://hudoc.echr.coe.int/eng?i=001-203180" TargetMode="External"/><Relationship Id="rId3563" Type="http://schemas.openxmlformats.org/officeDocument/2006/relationships/hyperlink" Target="http://hudoc.echr.coe.int/sites/eng/pages/search.aspx?i=001-144124" TargetMode="External"/><Relationship Id="rId277" Type="http://schemas.openxmlformats.org/officeDocument/2006/relationships/hyperlink" Target="http://www.blhr.org/media/documents/Bulletin_10_June_2011.doc" TargetMode="External"/><Relationship Id="rId484" Type="http://schemas.openxmlformats.org/officeDocument/2006/relationships/hyperlink" Target="http://cmiskp.echr.coe.int/tkp197/view.asp?action=html&amp;documentId=884019&amp;portal=hbkm&amp;source=externalbydocnumber&amp;table=F69A27FD8FB86142BF01C1166DEA398649" TargetMode="External"/><Relationship Id="rId2165" Type="http://schemas.openxmlformats.org/officeDocument/2006/relationships/hyperlink" Target="http://cmiskp.echr.coe.int/tkp197/view.asp?action=html&amp;documentId=885882&amp;portal=hbkm&amp;source=externalbydocnumber&amp;table=F69A27FD8FB86142BF01C1166DEA398649" TargetMode="External"/><Relationship Id="rId3009" Type="http://schemas.openxmlformats.org/officeDocument/2006/relationships/hyperlink" Target="https://hudoc.echr.coe.int/eng?i=001-212139" TargetMode="External"/><Relationship Id="rId3216" Type="http://schemas.openxmlformats.org/officeDocument/2006/relationships/hyperlink" Target="http://blhr.org/media/documents/Bulletin_62_-_July_21.pdf" TargetMode="External"/><Relationship Id="rId3770" Type="http://schemas.openxmlformats.org/officeDocument/2006/relationships/hyperlink" Target="https://eur-lex.europa.eu/legal-content/bg/TXT/?uri=CELEX:62019CJ0730" TargetMode="External"/><Relationship Id="rId137" Type="http://schemas.openxmlformats.org/officeDocument/2006/relationships/hyperlink" Target="http://hudoc.echr.coe.int/sites/eng/pages/search.aspx?i=001-152311" TargetMode="External"/><Relationship Id="rId344" Type="http://schemas.openxmlformats.org/officeDocument/2006/relationships/hyperlink" Target="http://cmiskp.echr.coe.int/tkp197/view.asp?action=html&amp;documentId=875213&amp;portal=hbkm&amp;source=externalbydocnumber&amp;table=F69A27FD8FB86142BF01C1166DEA398649" TargetMode="External"/><Relationship Id="rId691" Type="http://schemas.openxmlformats.org/officeDocument/2006/relationships/hyperlink" Target="http://www.blhr.org/media/documents/Bulletin_4_december_2010.doc" TargetMode="External"/><Relationship Id="rId2025" Type="http://schemas.openxmlformats.org/officeDocument/2006/relationships/hyperlink" Target="http://blhr.org/media/documents/Bulletin_september_2022.pdf" TargetMode="External"/><Relationship Id="rId2372" Type="http://schemas.openxmlformats.org/officeDocument/2006/relationships/hyperlink" Target="http://www.blhr.org/media/documents/Buletin_29_june_2014.doc" TargetMode="External"/><Relationship Id="rId3423" Type="http://schemas.openxmlformats.org/officeDocument/2006/relationships/hyperlink" Target="https://eur-lex.europa.eu/legal-content/BG/TXT/HTML/?uri=CELEX:62020CJ0117" TargetMode="External"/><Relationship Id="rId3630" Type="http://schemas.openxmlformats.org/officeDocument/2006/relationships/hyperlink" Target="http://www.blhr.org/media/documents/buletin_38_-_mart_15.doc" TargetMode="External"/><Relationship Id="rId551" Type="http://schemas.openxmlformats.org/officeDocument/2006/relationships/hyperlink" Target="http://www.blhr.org/media/documents/Bulletin_22_july_2012.doc" TargetMode="External"/><Relationship Id="rId1181" Type="http://schemas.openxmlformats.org/officeDocument/2006/relationships/hyperlink" Target="http://cmiskp.echr.coe.int/tkp197/view.asp?action=html&amp;documentId=905526&amp;portal=hbkm&amp;source=externalbydocnumber&amp;table=F69A27FD8FB86142BF01C1166DEA398649" TargetMode="External"/><Relationship Id="rId2232" Type="http://schemas.openxmlformats.org/officeDocument/2006/relationships/hyperlink" Target="http://curia.europa.eu/juris/document/document.jsf?text=&amp;docid=161288&amp;pageIndex=0&amp;doclang=EN" TargetMode="External"/><Relationship Id="rId204" Type="http://schemas.openxmlformats.org/officeDocument/2006/relationships/hyperlink" Target="http://www.blhr.org/media/documents/Bulletin_17_february_2012.doc" TargetMode="External"/><Relationship Id="rId411" Type="http://schemas.openxmlformats.org/officeDocument/2006/relationships/hyperlink" Target="http://hudoc.echr.coe.int/eng?i=001-209868" TargetMode="External"/><Relationship Id="rId1041" Type="http://schemas.openxmlformats.org/officeDocument/2006/relationships/hyperlink" Target="http://blhr.org/media/documents/Bulletin_69_March_2022.pdf" TargetMode="External"/><Relationship Id="rId1998" Type="http://schemas.openxmlformats.org/officeDocument/2006/relationships/hyperlink" Target="http://hudoc.echr.coe.int/sites/eng/pages/search.aspx?i=001-111938" TargetMode="External"/><Relationship Id="rId1858" Type="http://schemas.openxmlformats.org/officeDocument/2006/relationships/hyperlink" Target="http://www.blhr.org/media/documents/Bulletin_4_december_2010.doc" TargetMode="External"/><Relationship Id="rId2909" Type="http://schemas.openxmlformats.org/officeDocument/2006/relationships/hyperlink" Target="http://www.blhr.org/media/documents/Bulletin_21_june_2012.doc" TargetMode="External"/><Relationship Id="rId3073" Type="http://schemas.openxmlformats.org/officeDocument/2006/relationships/hyperlink" Target="http://www.blhr.org/media/documents/Bulletin_7_march_2011.doc" TargetMode="External"/><Relationship Id="rId3280" Type="http://schemas.openxmlformats.org/officeDocument/2006/relationships/hyperlink" Target="http://curia.europa.eu/juris/document/document.jsf?text=&amp;docid=81985&amp;pageIndex=0&amp;doclang=BG&amp;mode=lst&amp;dir=&amp;occ=first&amp;part=1&amp;cid=301757" TargetMode="External"/><Relationship Id="rId1718" Type="http://schemas.openxmlformats.org/officeDocument/2006/relationships/hyperlink" Target="http://www.blhr.org/media/documents/Buletin_25_february_2014.doc" TargetMode="External"/><Relationship Id="rId1925" Type="http://schemas.openxmlformats.org/officeDocument/2006/relationships/hyperlink" Target="http://hudoc.echr.coe.int/eng?i=001-202520" TargetMode="External"/><Relationship Id="rId3140" Type="http://schemas.openxmlformats.org/officeDocument/2006/relationships/hyperlink" Target="http://hudoc.echr.coe.int/sites/eng/pages/search.aspx?i=001-144138" TargetMode="External"/><Relationship Id="rId2699" Type="http://schemas.openxmlformats.org/officeDocument/2006/relationships/hyperlink" Target="http://blhr.org/media/documents/Bulletin_59_21.pdf" TargetMode="External"/><Relationship Id="rId3000" Type="http://schemas.openxmlformats.org/officeDocument/2006/relationships/hyperlink" Target="https://eur-lex.europa.eu/legal-content/bg/TXT/?uri=CELEX:62018CJ0501" TargetMode="External"/><Relationship Id="rId878" Type="http://schemas.openxmlformats.org/officeDocument/2006/relationships/hyperlink" Target="http://cmiskp.echr.coe.int/tkp197/view.asp?action=html&amp;documentId=899652&amp;portal=hbkm&amp;source=externalbydocnumber&amp;table=F69A27FD8FB86142BF01C1166DEA398649" TargetMode="External"/><Relationship Id="rId2559" Type="http://schemas.openxmlformats.org/officeDocument/2006/relationships/hyperlink" Target="http://blhr.org/media/documents/Bulletin_54__November_2020.pdf" TargetMode="External"/><Relationship Id="rId2766" Type="http://schemas.openxmlformats.org/officeDocument/2006/relationships/hyperlink" Target="https://eur-lex.europa.eu/legal-content/bg/TXT/?uri=CELEX:62020CJ0302" TargetMode="External"/><Relationship Id="rId2973" Type="http://schemas.openxmlformats.org/officeDocument/2006/relationships/hyperlink" Target="http://hudoc.echr.coe.int/eng?i=001-202440" TargetMode="External"/><Relationship Id="rId3817" Type="http://schemas.openxmlformats.org/officeDocument/2006/relationships/fontTable" Target="fontTable.xml"/><Relationship Id="rId738" Type="http://schemas.openxmlformats.org/officeDocument/2006/relationships/hyperlink" Target="http://blhr.org/media/documents/Bulletin_71_May_2022_382E8tM.pdf" TargetMode="External"/><Relationship Id="rId945" Type="http://schemas.openxmlformats.org/officeDocument/2006/relationships/hyperlink" Target="http://cmiskp.echr.coe.int/tkp197/view.asp?action=html&amp;documentId=884032&amp;portal=hbkm&amp;source=externalbydocnumber&amp;table=F69A27FD8FB86142BF01C1166DEA398649" TargetMode="External"/><Relationship Id="rId1368" Type="http://schemas.openxmlformats.org/officeDocument/2006/relationships/hyperlink" Target="http://cmiskp.echr.coe.int/tkp197/view.asp?action=html&amp;documentId=886763&amp;portal=hbkm&amp;source=externalbydocnumber&amp;table=F69A27FD8FB86142BF01C1166DEA398649" TargetMode="External"/><Relationship Id="rId1575" Type="http://schemas.openxmlformats.org/officeDocument/2006/relationships/hyperlink" Target="http://cmiskp.echr.coe.int/tkp197/view.asp?action=html&amp;documentId=878324&amp;portal=hbkm&amp;source=externalbydocnumber&amp;table=F69A27FD8FB86142BF01C1166DEA398649" TargetMode="External"/><Relationship Id="rId1782" Type="http://schemas.openxmlformats.org/officeDocument/2006/relationships/hyperlink" Target="http://www.blhr.org/media/documents/Bulletin_19_april_2012.doc" TargetMode="External"/><Relationship Id="rId2419" Type="http://schemas.openxmlformats.org/officeDocument/2006/relationships/hyperlink" Target="http://www.blhr.org/media/documents/Bulletin_7_march_2011.doc" TargetMode="External"/><Relationship Id="rId2626" Type="http://schemas.openxmlformats.org/officeDocument/2006/relationships/hyperlink" Target="https://hudoc.echr.coe.int/?i=001-219102" TargetMode="External"/><Relationship Id="rId2833" Type="http://schemas.openxmlformats.org/officeDocument/2006/relationships/hyperlink" Target="http://blhr.org/media/documents/Bulletin_71_May_2022_382E8tM.pdf" TargetMode="External"/><Relationship Id="rId74" Type="http://schemas.openxmlformats.org/officeDocument/2006/relationships/hyperlink" Target="file:///C:\Users\Desy%20Djarova\Documents\&#1041;&#1040;&#1055;&#1063;\9.11.2021%201.12.2021%20AKDENIZ%20et%20autres%20c%20Turquie%20journaliste%20prof%20art%2010\AFFAIRE%20AKDENIZ%20ET%20AUTRES%20c.%20TURQUIE.docx" TargetMode="External"/><Relationship Id="rId805" Type="http://schemas.openxmlformats.org/officeDocument/2006/relationships/hyperlink" Target="https://hudoc.echr.coe.int/eng" TargetMode="External"/><Relationship Id="rId1228" Type="http://schemas.openxmlformats.org/officeDocument/2006/relationships/hyperlink" Target="http://blhr.org/media/documents/Bulletin_63_-_August_September_21.pdf" TargetMode="External"/><Relationship Id="rId1435" Type="http://schemas.openxmlformats.org/officeDocument/2006/relationships/hyperlink" Target="http://hudoc.echr.coe.int/eng?i=001-205536" TargetMode="External"/><Relationship Id="rId1642" Type="http://schemas.openxmlformats.org/officeDocument/2006/relationships/hyperlink" Target="http://www.blhr.org/media/documents/Bulletin_20_june_2012.doc" TargetMode="External"/><Relationship Id="rId2900" Type="http://schemas.openxmlformats.org/officeDocument/2006/relationships/hyperlink" Target="http://hudoc.echr.coe.int/sites/eng/pages/search.aspx?i=001-111208" TargetMode="External"/><Relationship Id="rId1502" Type="http://schemas.openxmlformats.org/officeDocument/2006/relationships/hyperlink" Target="http://blhr.org/media/documents/Bulletin_60_-_May_21.pdf" TargetMode="External"/><Relationship Id="rId388" Type="http://schemas.openxmlformats.org/officeDocument/2006/relationships/hyperlink" Target="http://hudoc.echr.coe.int/sites/eng/pages/search.aspx?i=001-153027" TargetMode="External"/><Relationship Id="rId2069" Type="http://schemas.openxmlformats.org/officeDocument/2006/relationships/hyperlink" Target="http://blhr.org/media/documents/Buletin_28_may_1.doc" TargetMode="External"/><Relationship Id="rId3467" Type="http://schemas.openxmlformats.org/officeDocument/2006/relationships/hyperlink" Target="http://cmiskp.echr.coe.int/tkp197/view.asp?action=html&amp;documentId=879615&amp;portal=hbkm&amp;source=externalbydocnumber&amp;table=F69A27FD8FB86142BF01C1166DEA398649" TargetMode="External"/><Relationship Id="rId3674" Type="http://schemas.openxmlformats.org/officeDocument/2006/relationships/hyperlink" Target="https://blhr.org/media/documents/Bulletin_55_-_December_2020.pdf" TargetMode="External"/><Relationship Id="rId595" Type="http://schemas.openxmlformats.org/officeDocument/2006/relationships/hyperlink" Target="http://hudoc.echr.coe.int/sites/eng/pages/search.aspx?i=001-152257" TargetMode="External"/><Relationship Id="rId2276" Type="http://schemas.openxmlformats.org/officeDocument/2006/relationships/hyperlink" Target="http://blhr.org/media/documents/Bulletin_June_2022_final.pdf" TargetMode="External"/><Relationship Id="rId2483" Type="http://schemas.openxmlformats.org/officeDocument/2006/relationships/hyperlink" Target="http://www.blhr.org/media/documents/Bulletin_22_july_2012.doc" TargetMode="External"/><Relationship Id="rId2690" Type="http://schemas.openxmlformats.org/officeDocument/2006/relationships/hyperlink" Target="http://blhr.org/media/documents/Bulletin_54__November_2020.pdf" TargetMode="External"/><Relationship Id="rId3327" Type="http://schemas.openxmlformats.org/officeDocument/2006/relationships/hyperlink" Target="http://hudoc.echr.coe.int/sites/eng/pages/search.aspx?i=001-152877" TargetMode="External"/><Relationship Id="rId3534" Type="http://schemas.openxmlformats.org/officeDocument/2006/relationships/hyperlink" Target="http://blhr.org/media/documents/Bulletin_July_2022_final.pdf" TargetMode="External"/><Relationship Id="rId3741" Type="http://schemas.openxmlformats.org/officeDocument/2006/relationships/hyperlink" Target="http://blhr.org/media/documents/Bulletin_66_december_2021_FacNgbO.pdf" TargetMode="External"/><Relationship Id="rId248" Type="http://schemas.openxmlformats.org/officeDocument/2006/relationships/hyperlink" Target="https://hudoc.echr.coe.int/?i=001-218456" TargetMode="External"/><Relationship Id="rId455" Type="http://schemas.openxmlformats.org/officeDocument/2006/relationships/hyperlink" Target="http://www.blhr.org/media/documents/Bulletin_4_december_2010.doc" TargetMode="External"/><Relationship Id="rId662" Type="http://schemas.openxmlformats.org/officeDocument/2006/relationships/hyperlink" Target="http://cmiskp.echr.coe.int/tkp197/view.asp?action=html&amp;documentId=888327&amp;portal=hbkm&amp;source=externalbydocnumber&amp;table=F69A27FD8FB86142BF01C1166DEA398649" TargetMode="External"/><Relationship Id="rId1085" Type="http://schemas.openxmlformats.org/officeDocument/2006/relationships/hyperlink" Target="http://hudoc.echr.coe.int/sites/eng/pages/search.aspx?i=001-150781" TargetMode="External"/><Relationship Id="rId1292" Type="http://schemas.openxmlformats.org/officeDocument/2006/relationships/hyperlink" Target="http://www.blhr.org/media/documents/Bulletin_2_october_2010.doc" TargetMode="External"/><Relationship Id="rId2136" Type="http://schemas.openxmlformats.org/officeDocument/2006/relationships/hyperlink" Target="https://hudoc.echr.coe.int/eng?i=001-211125" TargetMode="External"/><Relationship Id="rId2343" Type="http://schemas.openxmlformats.org/officeDocument/2006/relationships/hyperlink" Target="http://hudoc.echr.coe.int/sites/eng/pages/search.aspx?i=001-148675" TargetMode="External"/><Relationship Id="rId2550" Type="http://schemas.openxmlformats.org/officeDocument/2006/relationships/hyperlink" Target="http://hudoc.echr.coe.int/eng?i=001-203166" TargetMode="External"/><Relationship Id="rId3601" Type="http://schemas.openxmlformats.org/officeDocument/2006/relationships/hyperlink" Target="http://www.blhr.org/media/documents/Bulletin_23_september_2012.doc" TargetMode="External"/><Relationship Id="rId108" Type="http://schemas.openxmlformats.org/officeDocument/2006/relationships/hyperlink" Target="http://www.blhr.org/media/documents/Bulletin_19_april_2012.doc" TargetMode="External"/><Relationship Id="rId315" Type="http://schemas.openxmlformats.org/officeDocument/2006/relationships/hyperlink" Target="http://blhr.org/media/documents/Bulletin_58_-_March_2021.pdf" TargetMode="External"/><Relationship Id="rId522" Type="http://schemas.openxmlformats.org/officeDocument/2006/relationships/hyperlink" Target="http://www.blhr.org/media/documents/Bulletin_16_january_2012.doc" TargetMode="External"/><Relationship Id="rId1152" Type="http://schemas.openxmlformats.org/officeDocument/2006/relationships/hyperlink" Target="http://hudoc.echr.coe.int/sites/eng/pages/search.aspx?i=001-100500" TargetMode="External"/><Relationship Id="rId2203" Type="http://schemas.openxmlformats.org/officeDocument/2006/relationships/hyperlink" Target="http://www.blhr.org/media/documents/Buletin_29_june_2014.doc" TargetMode="External"/><Relationship Id="rId2410" Type="http://schemas.openxmlformats.org/officeDocument/2006/relationships/hyperlink" Target="http://cmiskp.echr.coe.int/tkp197/view.asp?action=html&amp;documentId=878994&amp;portal=hbkm&amp;source=externalbydocnumber&amp;table=F69A27FD8FB86142BF01C1166DEA398649" TargetMode="External"/><Relationship Id="rId1012" Type="http://schemas.openxmlformats.org/officeDocument/2006/relationships/hyperlink" Target="http://www.blhr.org/media/documents/Bulletin_11_July_2011.doc" TargetMode="External"/><Relationship Id="rId1969" Type="http://schemas.openxmlformats.org/officeDocument/2006/relationships/hyperlink" Target="http://hudoc.echr.coe.int/sites/fra/pages/search.aspx?i=001-113460" TargetMode="External"/><Relationship Id="rId3184" Type="http://schemas.openxmlformats.org/officeDocument/2006/relationships/hyperlink" Target="http://blhr.org/media/documents/Bulletin_52_-_October_2020.pdf" TargetMode="External"/><Relationship Id="rId1829" Type="http://schemas.openxmlformats.org/officeDocument/2006/relationships/hyperlink" Target="http://blhr.org/media/documents/Bulletin_45_January_2020.pdf" TargetMode="External"/><Relationship Id="rId3391" Type="http://schemas.openxmlformats.org/officeDocument/2006/relationships/hyperlink" Target="https://hudoc.echr.coe.int/eng?i=001-217394" TargetMode="External"/><Relationship Id="rId3044" Type="http://schemas.openxmlformats.org/officeDocument/2006/relationships/hyperlink" Target="http://www.blhr.org/media/documents/Bulletin_2_october_2010.doc" TargetMode="External"/><Relationship Id="rId3251" Type="http://schemas.openxmlformats.org/officeDocument/2006/relationships/hyperlink" Target="https://hudoc.echr.coe.int/eng?i=001-217264" TargetMode="External"/><Relationship Id="rId172" Type="http://schemas.openxmlformats.org/officeDocument/2006/relationships/hyperlink" Target="http://hudoc.echr.coe.int/eng?i=001-209077" TargetMode="External"/><Relationship Id="rId2060" Type="http://schemas.openxmlformats.org/officeDocument/2006/relationships/hyperlink" Target="http://www.blhr.org/media/documents/Bulletin_22_july_2012.doc" TargetMode="External"/><Relationship Id="rId3111" Type="http://schemas.openxmlformats.org/officeDocument/2006/relationships/hyperlink" Target="http://www.blhr.org/media/documents/Bulletin_15_december_2011.doc" TargetMode="External"/><Relationship Id="rId989" Type="http://schemas.openxmlformats.org/officeDocument/2006/relationships/hyperlink" Target="http://blhr.org/media/documents/Bulletin_June_2022_final.pdf" TargetMode="External"/><Relationship Id="rId2877" Type="http://schemas.openxmlformats.org/officeDocument/2006/relationships/hyperlink" Target="http://www.blhr.org/media/documents/Bulletin_14_noemvri_2011.doc" TargetMode="External"/><Relationship Id="rId849" Type="http://schemas.openxmlformats.org/officeDocument/2006/relationships/hyperlink" Target="http://cmiskp.echr.coe.int/tkp197/view.asp?action=html&amp;documentId=873179&amp;portal=hbkm&amp;source=externalbydocnumber&amp;table=F69A27FD8FB86142BF01C1166DEA398649" TargetMode="External"/><Relationship Id="rId1479" Type="http://schemas.openxmlformats.org/officeDocument/2006/relationships/hyperlink" Target="http://www.blhr.org/media/documents/Buletin_26_mart_2014_1.doc" TargetMode="External"/><Relationship Id="rId1686" Type="http://schemas.openxmlformats.org/officeDocument/2006/relationships/hyperlink" Target="http://www.blhr.org/media/documents/Buletin_27_april_2.doc" TargetMode="External"/><Relationship Id="rId1339" Type="http://schemas.openxmlformats.org/officeDocument/2006/relationships/hyperlink" Target="https://hudoc.echr.coe.int/eng" TargetMode="External"/><Relationship Id="rId1893" Type="http://schemas.openxmlformats.org/officeDocument/2006/relationships/hyperlink" Target="http://www.blhr.org/media/documents/Buletin_37_-_fevruari_15.doc" TargetMode="External"/><Relationship Id="rId2737" Type="http://schemas.openxmlformats.org/officeDocument/2006/relationships/hyperlink" Target="http://hudoc.echr.coe.int/sites/eng/pages/search.aspx?i=001-154400" TargetMode="External"/><Relationship Id="rId2944" Type="http://schemas.openxmlformats.org/officeDocument/2006/relationships/hyperlink" Target="http://hudoc.echr.coe.int/sites/eng/pages/search.aspx?i=001-145212" TargetMode="External"/><Relationship Id="rId709" Type="http://schemas.openxmlformats.org/officeDocument/2006/relationships/hyperlink" Target="http://www.blhr.org/media/documents/Bulletin_21_june_2012.doc" TargetMode="External"/><Relationship Id="rId916" Type="http://schemas.openxmlformats.org/officeDocument/2006/relationships/hyperlink" Target="http://hudoc.echr.coe.int/eng?i=001-204604" TargetMode="External"/><Relationship Id="rId1546" Type="http://schemas.openxmlformats.org/officeDocument/2006/relationships/hyperlink" Target="http://hudoc.echr.coe.int/sites/eng/pages/search.aspx?i=001-148263" TargetMode="External"/><Relationship Id="rId1753" Type="http://schemas.openxmlformats.org/officeDocument/2006/relationships/hyperlink" Target="https://eur-lex.europa.eu/legal-content/bg/TXT/?uri=CELEX:62019CJ0319" TargetMode="External"/><Relationship Id="rId1960" Type="http://schemas.openxmlformats.org/officeDocument/2006/relationships/hyperlink" Target="http://www.blhr.org/media/documents/Bulletin_22_july_2012.doc" TargetMode="External"/><Relationship Id="rId2804" Type="http://schemas.openxmlformats.org/officeDocument/2006/relationships/hyperlink" Target="http://hudoc.echr.coe.int/sites/eng/pages/search.aspx?i=001-112240" TargetMode="External"/><Relationship Id="rId45" Type="http://schemas.openxmlformats.org/officeDocument/2006/relationships/hyperlink" Target="http://www.blhr.org/media/documents/Buletin_31_-_August_2014.doc" TargetMode="External"/><Relationship Id="rId1406" Type="http://schemas.openxmlformats.org/officeDocument/2006/relationships/hyperlink" Target="http://hudoc.echr.coe.int/sites/eng/pages/search.aspx?i=001-145000" TargetMode="External"/><Relationship Id="rId1613" Type="http://schemas.openxmlformats.org/officeDocument/2006/relationships/hyperlink" Target="http://cmiskp.echr.coe.int/tkp197/view.asp?action=html&amp;documentId=888334&amp;portal=hbkm&amp;source=externalbydocnumber&amp;table=F69A27FD8FB86142BF01C1166DEA398649" TargetMode="External"/><Relationship Id="rId1820" Type="http://schemas.openxmlformats.org/officeDocument/2006/relationships/hyperlink" Target="http://cmiskp.echr.coe.int/tkp197/view.asp?action=html&amp;documentId=906254&amp;portal=hbkm&amp;source=externalbydocnumber&amp;table=F69A27FD8FB86142BF01C1166DEA398649" TargetMode="External"/><Relationship Id="rId3578" Type="http://schemas.openxmlformats.org/officeDocument/2006/relationships/hyperlink" Target="https://hudoc.echr.coe.int/eng" TargetMode="External"/><Relationship Id="rId3785" Type="http://schemas.openxmlformats.org/officeDocument/2006/relationships/hyperlink" Target="http://blhr.org/media/documents/Bulletin_August_2022.pdf" TargetMode="External"/><Relationship Id="rId499" Type="http://schemas.openxmlformats.org/officeDocument/2006/relationships/hyperlink" Target="http://www.blhr.org/media/documents/Bulletin_10_June_2011.doc" TargetMode="External"/><Relationship Id="rId2387" Type="http://schemas.openxmlformats.org/officeDocument/2006/relationships/hyperlink" Target="http://blhr.org/media/documents/Bulletin_58_-_March_2021.pdf" TargetMode="External"/><Relationship Id="rId2594" Type="http://schemas.openxmlformats.org/officeDocument/2006/relationships/hyperlink" Target="https://hudoc.echr.coe.int/eng?i=001-212158" TargetMode="External"/><Relationship Id="rId3438" Type="http://schemas.openxmlformats.org/officeDocument/2006/relationships/hyperlink" Target="http://www.blhr.org/media/documents/Bulletin_18_march_2012.doc" TargetMode="External"/><Relationship Id="rId3645" Type="http://schemas.openxmlformats.org/officeDocument/2006/relationships/hyperlink" Target="http://blhr.org/media/documents/Bulletin_48_April_May_2020.pdf" TargetMode="External"/><Relationship Id="rId359" Type="http://schemas.openxmlformats.org/officeDocument/2006/relationships/hyperlink" Target="http://cmiskp.echr.coe.int/tkp197/view.asp?action=html&amp;documentId=881285&amp;portal=hbkm&amp;source=externalbydocnumber&amp;table=F69A27FD8FB86142BF01C1166DEA398649" TargetMode="External"/><Relationship Id="rId566" Type="http://schemas.openxmlformats.org/officeDocument/2006/relationships/hyperlink" Target="http://hudoc.echr.coe.int/sites/eng/pages/search.aspx?i=001-144132" TargetMode="External"/><Relationship Id="rId773" Type="http://schemas.openxmlformats.org/officeDocument/2006/relationships/hyperlink" Target="http://hudoc.echr.coe.int/sites/eng/pages/search.aspx?i=001-145546" TargetMode="External"/><Relationship Id="rId1196" Type="http://schemas.openxmlformats.org/officeDocument/2006/relationships/hyperlink" Target="http://hudoc.echr.coe.int/sites/eng/pages/search.aspx?i=001-142191" TargetMode="External"/><Relationship Id="rId2247" Type="http://schemas.openxmlformats.org/officeDocument/2006/relationships/hyperlink" Target="http://curia.europa.eu/juris/document/document.jsf?text=&amp;docid=231821&amp;pageIndex=0&amp;doclang=BG&amp;mode=lst&amp;dir=&amp;occ=first&amp;part=1&amp;cid=18952246" TargetMode="External"/><Relationship Id="rId2454" Type="http://schemas.openxmlformats.org/officeDocument/2006/relationships/hyperlink" Target="http://www.blhr.org/media/documents/Bulletin_14_noemvri_2011.doc" TargetMode="External"/><Relationship Id="rId3505" Type="http://schemas.openxmlformats.org/officeDocument/2006/relationships/hyperlink" Target="http://blhr.org/media/documents/Bulletin_69_March_2022.pdf" TargetMode="External"/><Relationship Id="rId219" Type="http://schemas.openxmlformats.org/officeDocument/2006/relationships/hyperlink" Target="http://hudoc.echr.coe.int/eng?i=001-196381" TargetMode="External"/><Relationship Id="rId426" Type="http://schemas.openxmlformats.org/officeDocument/2006/relationships/hyperlink" Target="http://www.blhr.org/media/documents/Bulletin_1_september_2010.doc" TargetMode="External"/><Relationship Id="rId633" Type="http://schemas.openxmlformats.org/officeDocument/2006/relationships/hyperlink" Target="https://blhr.org/media/documents/Bulletin_55_-_December_2020.pdf" TargetMode="External"/><Relationship Id="rId980" Type="http://schemas.openxmlformats.org/officeDocument/2006/relationships/hyperlink" Target="http://hudoc.echr.coe.int/sites/eng/pages/search.aspx?i=001-152259" TargetMode="External"/><Relationship Id="rId1056" Type="http://schemas.openxmlformats.org/officeDocument/2006/relationships/hyperlink" Target="http://cmiskp.echr.coe.int/tkp197/view.asp?action=html&amp;documentId=885884&amp;portal=hbkm&amp;source=externalbydocnumber&amp;table=F69A27FD8FB86142BF01C1166DEA398649" TargetMode="External"/><Relationship Id="rId1263" Type="http://schemas.openxmlformats.org/officeDocument/2006/relationships/hyperlink" Target="http://hudoc.echr.coe.int/sites/eng/pages/search.aspx?i=001-155097" TargetMode="External"/><Relationship Id="rId2107" Type="http://schemas.openxmlformats.org/officeDocument/2006/relationships/hyperlink" Target="http://hudoc.echr.coe.int/eng?i=001-199075" TargetMode="External"/><Relationship Id="rId2314" Type="http://schemas.openxmlformats.org/officeDocument/2006/relationships/hyperlink" Target="http://www.blhr.org/media/documents/Bulletin_4_december_2010.doc" TargetMode="External"/><Relationship Id="rId2661" Type="http://schemas.openxmlformats.org/officeDocument/2006/relationships/hyperlink" Target="http://cmiskp.echr.coe.int/tkp197/view.asp?action=html&amp;documentId=878023&amp;portal=hbkm&amp;source=externalbydocnumber&amp;table=F69A27FD8FB86142BF01C1166DEA398649" TargetMode="External"/><Relationship Id="rId3712" Type="http://schemas.openxmlformats.org/officeDocument/2006/relationships/hyperlink" Target="https://curia.europa.eu/juris/document/document.jsf?text=%25D0%25A5%25D0%25B0%25D1%2580%25D1%2582%25D0%25B0%25D1%2582%25D0%25B0&amp;docid=242030&amp;pageIndex=0&amp;doclang=bg&amp;mode=req&amp;dir=&amp;occ=first&amp;part=1&amp;cid=2575866" TargetMode="External"/><Relationship Id="rId840" Type="http://schemas.openxmlformats.org/officeDocument/2006/relationships/hyperlink" Target="http://blhr.org/media/documents/Bulletin_43_November_2019.pdf" TargetMode="External"/><Relationship Id="rId1470" Type="http://schemas.openxmlformats.org/officeDocument/2006/relationships/hyperlink" Target="http://hudoc.echr.coe.int/sites/eng/pages/search.aspx?i=001-153940" TargetMode="External"/><Relationship Id="rId2521" Type="http://schemas.openxmlformats.org/officeDocument/2006/relationships/hyperlink" Target="http://hudoc.echr.coe.int/sites/eng/pages/search.aspx?i=001-152416" TargetMode="External"/><Relationship Id="rId700" Type="http://schemas.openxmlformats.org/officeDocument/2006/relationships/hyperlink" Target="http://cmiskp.echr.coe.int/tkp197/view.asp?action=html&amp;documentId=899269&amp;portal=hbkm&amp;source=externalbydocnumber&amp;table=F69A27FD8FB86142BF01C1166DEA398649" TargetMode="External"/><Relationship Id="rId1123" Type="http://schemas.openxmlformats.org/officeDocument/2006/relationships/hyperlink" Target="http://www.blhr.org/media/documents/Bulletin_5_january_2011.doc" TargetMode="External"/><Relationship Id="rId1330" Type="http://schemas.openxmlformats.org/officeDocument/2006/relationships/hyperlink" Target="http://hudoc.echr.coe.int/sites/eng/pages/search.aspx?i=001-154265" TargetMode="External"/><Relationship Id="rId3088" Type="http://schemas.openxmlformats.org/officeDocument/2006/relationships/hyperlink" Target="http://cmiskp.echr.coe.int/tkp197/view.asp?action=html&amp;documentId=886781&amp;portal=hbkm&amp;source=externalbydocnumber&amp;table=F69A27FD8FB86142BF01C1166DEA398649" TargetMode="External"/><Relationship Id="rId3295" Type="http://schemas.openxmlformats.org/officeDocument/2006/relationships/hyperlink" Target="http://hudoc.echr.coe.int/sites/eng/pages/search.aspx?i=001-113503" TargetMode="External"/><Relationship Id="rId3155" Type="http://schemas.openxmlformats.org/officeDocument/2006/relationships/hyperlink" Target="http://www.blhr.org/media/documents/Buletin_36_-_January.doc" TargetMode="External"/><Relationship Id="rId3362" Type="http://schemas.openxmlformats.org/officeDocument/2006/relationships/hyperlink" Target="http://blhr.org/media/documents/Bulletin_51_-_September_2020.docx.pdf" TargetMode="External"/><Relationship Id="rId283" Type="http://schemas.openxmlformats.org/officeDocument/2006/relationships/hyperlink" Target="http://www.blhr.org/media/documents/Bulletin_7_march_2011.doc" TargetMode="External"/><Relationship Id="rId490" Type="http://schemas.openxmlformats.org/officeDocument/2006/relationships/hyperlink" Target="http://cmiskp.echr.coe.int/tkp197/view.asp?action=html&amp;documentId=885884&amp;portal=hbkm&amp;source=externalbydocnumber&amp;table=F69A27FD8FB86142BF01C1166DEA398649" TargetMode="External"/><Relationship Id="rId2171" Type="http://schemas.openxmlformats.org/officeDocument/2006/relationships/hyperlink" Target="http://cmiskp.echr.coe.int/tkp197/view.asp?action=html&amp;documentId=888169&amp;portal=hbkm&amp;source=externalbydocnumber&amp;table=F69A27FD8FB86142BF01C1166DEA398649" TargetMode="External"/><Relationship Id="rId3015" Type="http://schemas.openxmlformats.org/officeDocument/2006/relationships/hyperlink" Target="https://hudoc.echr.coe.int/eng" TargetMode="External"/><Relationship Id="rId3222" Type="http://schemas.openxmlformats.org/officeDocument/2006/relationships/hyperlink" Target="http://blhr.org/media/documents/Bulletin_63_-_August_September_21.pdf" TargetMode="External"/><Relationship Id="rId143" Type="http://schemas.openxmlformats.org/officeDocument/2006/relationships/hyperlink" Target="http://hudoc.echr.coe.int/sites/eng/pages/search.aspx?i=001-152877" TargetMode="External"/><Relationship Id="rId350" Type="http://schemas.openxmlformats.org/officeDocument/2006/relationships/hyperlink" Target="http://cmiskp.echr.coe.int/tkp197/view.asp?action=html&amp;documentId=880567&amp;portal=hbkm&amp;source=externalbydocnumber&amp;table=F69A27FD8FB86142BF01C1166DEA398649" TargetMode="External"/><Relationship Id="rId2031" Type="http://schemas.openxmlformats.org/officeDocument/2006/relationships/hyperlink" Target="http://www.blhr.org/media/documents/Bulletin_3_november_2010.doc" TargetMode="External"/><Relationship Id="rId9" Type="http://schemas.openxmlformats.org/officeDocument/2006/relationships/footnotes" Target="footnotes.xml"/><Relationship Id="rId210" Type="http://schemas.openxmlformats.org/officeDocument/2006/relationships/hyperlink" Target="http://www.blhr.org/media/documents/Buletin_30_&#1102;&#1083;&#1080;_2014.doc" TargetMode="External"/><Relationship Id="rId2988" Type="http://schemas.openxmlformats.org/officeDocument/2006/relationships/hyperlink" Target="http://curia.europa.eu/juris/document/document.jsf?text=&amp;docid=230741&amp;pageIndex=0&amp;doclang=BG&amp;mode=lst&amp;dir=&amp;occ=first&amp;part=1&amp;cid=18954065" TargetMode="External"/><Relationship Id="rId1797" Type="http://schemas.openxmlformats.org/officeDocument/2006/relationships/hyperlink" Target="http://hudoc.echr.coe.int/sites/eng/pages/search.aspx?i=001-152988" TargetMode="External"/><Relationship Id="rId2848" Type="http://schemas.openxmlformats.org/officeDocument/2006/relationships/hyperlink" Target="http://cmiskp.echr.coe.int/tkp197/view.asp?action=html&amp;documentId=880224&amp;portal=hbkm&amp;source=externalbydocnumber&amp;table=F69A27FD8FB86142BF01C1166DEA398649" TargetMode="External"/><Relationship Id="rId89" Type="http://schemas.openxmlformats.org/officeDocument/2006/relationships/hyperlink" Target="http://www.blhr.org/media/documents/Buletin_34_-_noemvri_14.doc" TargetMode="External"/><Relationship Id="rId1657" Type="http://schemas.openxmlformats.org/officeDocument/2006/relationships/hyperlink" Target="http://cmiskp.echr.coe.int/tkp197/view.asp?action=html&amp;documentId=885172&amp;portal=hbkm&amp;source=externalbydocnumber&amp;table=F69A27FD8FB86142BF01C1166DEA398649" TargetMode="External"/><Relationship Id="rId1864" Type="http://schemas.openxmlformats.org/officeDocument/2006/relationships/hyperlink" Target="http://www.blhr.org/media/documents/Buletin_33_October_2014.doc" TargetMode="External"/><Relationship Id="rId2708" Type="http://schemas.openxmlformats.org/officeDocument/2006/relationships/hyperlink" Target="http://cmiskp.echr.coe.int/tkp197/view.asp?action=html&amp;documentId=884274&amp;portal=hbkm&amp;source=externalbydocnumber&amp;table=F69A27FD8FB86142BF01C1166DEA398649" TargetMode="External"/><Relationship Id="rId2915" Type="http://schemas.openxmlformats.org/officeDocument/2006/relationships/hyperlink" Target="http://www.blhr.org/media/documents/Bulletin_21_june_2012.doc" TargetMode="External"/><Relationship Id="rId1517" Type="http://schemas.openxmlformats.org/officeDocument/2006/relationships/hyperlink" Target="http://blhr.org/media/documents/Bulletin_62_-_July_21.pdf" TargetMode="External"/><Relationship Id="rId1724" Type="http://schemas.openxmlformats.org/officeDocument/2006/relationships/hyperlink" Target="http://blhr.org/media/documents/Buletin_28_may_1.doc" TargetMode="External"/><Relationship Id="rId16" Type="http://schemas.openxmlformats.org/officeDocument/2006/relationships/hyperlink" Target="http://blhr.org/media/documents/Bulletin__April_2022_final.pdf" TargetMode="External"/><Relationship Id="rId1931" Type="http://schemas.openxmlformats.org/officeDocument/2006/relationships/hyperlink" Target="http://curia.europa.eu/juris/celex.jsf?celex=62018CJ0311&amp;lang1=bg&amp;type=TXT&amp;ancre=" TargetMode="External"/><Relationship Id="rId3689" Type="http://schemas.openxmlformats.org/officeDocument/2006/relationships/hyperlink" Target="http://blhr.org/media/documents/Bulletin_59_21.pdf" TargetMode="External"/><Relationship Id="rId2498" Type="http://schemas.openxmlformats.org/officeDocument/2006/relationships/hyperlink" Target="http://blhr.org/media/documents/Buletin_28_may_1.doc" TargetMode="External"/><Relationship Id="rId3549" Type="http://schemas.openxmlformats.org/officeDocument/2006/relationships/hyperlink" Target="https://hudoc.echr.coe.int/eng?i=001-210855" TargetMode="External"/><Relationship Id="rId677" Type="http://schemas.openxmlformats.org/officeDocument/2006/relationships/hyperlink" Target="http://hudoc.echr.coe.int/sites/eng/pages/search.aspx?i=001-152259" TargetMode="External"/><Relationship Id="rId2358" Type="http://schemas.openxmlformats.org/officeDocument/2006/relationships/hyperlink" Target="http://www.blhr.org/media/documents/Bulletin_11_July_2011.doc" TargetMode="External"/><Relationship Id="rId3756" Type="http://schemas.openxmlformats.org/officeDocument/2006/relationships/hyperlink" Target="https://eur-lex.europa.eu/legal-content/bg/TXT/?uri=CELEX:62021CO0609" TargetMode="External"/><Relationship Id="rId884" Type="http://schemas.openxmlformats.org/officeDocument/2006/relationships/hyperlink" Target="http://cmiskp.echr.coe.int/tkp197/view.asp?action=html&amp;documentId=905528&amp;portal=hbkm&amp;source=externalbydocnumber&amp;table=F69A27FD8FB86142BF01C1166DEA398649" TargetMode="External"/><Relationship Id="rId2565" Type="http://schemas.openxmlformats.org/officeDocument/2006/relationships/hyperlink" Target="https://blhr.org/media/documents/Bulletin_57_-_February_2021.pdf" TargetMode="External"/><Relationship Id="rId2772" Type="http://schemas.openxmlformats.org/officeDocument/2006/relationships/hyperlink" Target="https://hudoc.echr.coe.int/?i=001-218116" TargetMode="External"/><Relationship Id="rId3409" Type="http://schemas.openxmlformats.org/officeDocument/2006/relationships/hyperlink" Target="http://blhr.org/media/documents/Bulletin_50_July_2020.pdf" TargetMode="External"/><Relationship Id="rId3616" Type="http://schemas.openxmlformats.org/officeDocument/2006/relationships/hyperlink" Target="http://www.blhr.org/media/documents/Buletin_27_april_2.doc" TargetMode="External"/><Relationship Id="rId537" Type="http://schemas.openxmlformats.org/officeDocument/2006/relationships/hyperlink" Target="http://www.blhr.org/media/documents/Bulletin_18_march_2012.doc" TargetMode="External"/><Relationship Id="rId744" Type="http://schemas.openxmlformats.org/officeDocument/2006/relationships/hyperlink" Target="http://www.blhr.org/media/documents/Bulletin_5_january_2011.doc" TargetMode="External"/><Relationship Id="rId951" Type="http://schemas.openxmlformats.org/officeDocument/2006/relationships/hyperlink" Target="http://hudoc.echr.coe.int/sites/eng/pages/search.aspx?i=001-148781" TargetMode="External"/><Relationship Id="rId1167" Type="http://schemas.openxmlformats.org/officeDocument/2006/relationships/hyperlink" Target="http://www.blhr.org/media/documents/Bulletin_7_march_2011.doc" TargetMode="External"/><Relationship Id="rId1374" Type="http://schemas.openxmlformats.org/officeDocument/2006/relationships/hyperlink" Target="http://hudoc.echr.coe.int/sites/fra/pages/search.aspx?i=001-107303" TargetMode="External"/><Relationship Id="rId1581" Type="http://schemas.openxmlformats.org/officeDocument/2006/relationships/hyperlink" Target="http://cmiskp.echr.coe.int/tkp197/view.asp?action=html&amp;documentId=879807&amp;portal=hbkm&amp;source=externalbydocnumber&amp;table=F69A27FD8FB86142BF01C1166DEA398649" TargetMode="External"/><Relationship Id="rId2218" Type="http://schemas.openxmlformats.org/officeDocument/2006/relationships/hyperlink" Target="http://hudoc.echr.coe.int/sites/eng/pages/search.aspx?i=001-147332" TargetMode="External"/><Relationship Id="rId2425" Type="http://schemas.openxmlformats.org/officeDocument/2006/relationships/hyperlink" Target="http://www.blhr.org/media/documents/Bulletin_8_april_2011.doc" TargetMode="External"/><Relationship Id="rId2632" Type="http://schemas.openxmlformats.org/officeDocument/2006/relationships/hyperlink" Target="http://hudoc.echr.coe.int/sites/eng/pages/search.aspx?i=001-144676" TargetMode="External"/><Relationship Id="rId80" Type="http://schemas.openxmlformats.org/officeDocument/2006/relationships/hyperlink" Target="https://hudoc.echr.coe.int/eng?i=001-215716" TargetMode="External"/><Relationship Id="rId604" Type="http://schemas.openxmlformats.org/officeDocument/2006/relationships/hyperlink" Target="http://www.blhr.org/media/documents/Buletin_40_-_May__2015_.doc" TargetMode="External"/><Relationship Id="rId811" Type="http://schemas.openxmlformats.org/officeDocument/2006/relationships/hyperlink" Target="http://hudoc.echr.coe.int/eng?i=001-209176" TargetMode="External"/><Relationship Id="rId1027" Type="http://schemas.openxmlformats.org/officeDocument/2006/relationships/hyperlink" Target="http://hudoc.echr.coe.int/eng?i=001-198811" TargetMode="External"/><Relationship Id="rId1234" Type="http://schemas.openxmlformats.org/officeDocument/2006/relationships/hyperlink" Target="http://blhr.org/media/documents/Bulletin_66_december_2021_FacNgbO.pdf" TargetMode="External"/><Relationship Id="rId1441" Type="http://schemas.openxmlformats.org/officeDocument/2006/relationships/hyperlink" Target="http://blhr.org/media/documents/Bulletin_56_-_January_2021_nUUEaWr.pdf" TargetMode="External"/><Relationship Id="rId1301" Type="http://schemas.openxmlformats.org/officeDocument/2006/relationships/hyperlink" Target="http://hudoc.echr.coe.int/sites/eng/pages/search.aspx?i=001-100883" TargetMode="External"/><Relationship Id="rId3199" Type="http://schemas.openxmlformats.org/officeDocument/2006/relationships/hyperlink" Target="https://curia.europa.eu/juris/document/document.jsf?text=&amp;docid=237285&amp;pageIndex=0&amp;doclang=BG&amp;mode=lst&amp;dir=&amp;occ=first&amp;part=1&amp;cid=4146226" TargetMode="External"/><Relationship Id="rId3059" Type="http://schemas.openxmlformats.org/officeDocument/2006/relationships/hyperlink" Target="http://www.blhr.org/media/documents/Bulletin_3_november_2010.doc" TargetMode="External"/><Relationship Id="rId3266" Type="http://schemas.openxmlformats.org/officeDocument/2006/relationships/hyperlink" Target="http://cmiskp.echr.coe.int/tkp197/view.asp?action=html&amp;documentId=880236&amp;portal=hbkm&amp;source=externalbydocnumber&amp;table=F69A27FD8FB86142BF01C1166DEA398649" TargetMode="External"/><Relationship Id="rId3473" Type="http://schemas.openxmlformats.org/officeDocument/2006/relationships/hyperlink" Target="http://hudoc.echr.coe.int/sites/eng/Pages/search.aspx" TargetMode="External"/><Relationship Id="rId187" Type="http://schemas.openxmlformats.org/officeDocument/2006/relationships/hyperlink" Target="http://blhr.org/media/documents/Bulletin_71_May_2022_382E8tM.pdf" TargetMode="External"/><Relationship Id="rId394" Type="http://schemas.openxmlformats.org/officeDocument/2006/relationships/hyperlink" Target="http://hudoc.echr.coe.int/sites/eng/pages/search.aspx?i=001-156281" TargetMode="External"/><Relationship Id="rId2075" Type="http://schemas.openxmlformats.org/officeDocument/2006/relationships/hyperlink" Target="http://hudoc.echr.coe.int/sites/eng/pages/search.aspx?i=001-146393" TargetMode="External"/><Relationship Id="rId2282" Type="http://schemas.openxmlformats.org/officeDocument/2006/relationships/hyperlink" Target="http://www.blhr.org/media/documents/Bulletin_4_december_2010.doc" TargetMode="External"/><Relationship Id="rId3126" Type="http://schemas.openxmlformats.org/officeDocument/2006/relationships/hyperlink" Target="http://hudoc.echr.coe.int/sites/eng/pages/search.aspx?i=001-112576" TargetMode="External"/><Relationship Id="rId3680" Type="http://schemas.openxmlformats.org/officeDocument/2006/relationships/hyperlink" Target="https://blhr.org/media/documents/Bulletin_57_-_February_2021.pdf" TargetMode="External"/><Relationship Id="rId254" Type="http://schemas.openxmlformats.org/officeDocument/2006/relationships/hyperlink" Target="http://cmiskp.echr.coe.int/tkp197/view.asp?action=html&amp;documentId=879597&amp;portal=hbkm&amp;source=externalbydocnumber&amp;table=F69A27FD8FB86142BF01C1166DEA398649" TargetMode="External"/><Relationship Id="rId1091" Type="http://schemas.openxmlformats.org/officeDocument/2006/relationships/hyperlink" Target="http://hudoc.echr.coe.int/eng?i=001-199515" TargetMode="External"/><Relationship Id="rId3333" Type="http://schemas.openxmlformats.org/officeDocument/2006/relationships/hyperlink" Target="http://hudoc.echr.coe.int/eng?i=001-196612" TargetMode="External"/><Relationship Id="rId3540" Type="http://schemas.openxmlformats.org/officeDocument/2006/relationships/hyperlink" Target="http://www.blhr.org/media/documents/Buletin_33_October_2014.doc" TargetMode="External"/><Relationship Id="rId114" Type="http://schemas.openxmlformats.org/officeDocument/2006/relationships/hyperlink" Target="http://blhr.org/media/documents/Bulletin_52_-_October_2020.pdf" TargetMode="External"/><Relationship Id="rId461" Type="http://schemas.openxmlformats.org/officeDocument/2006/relationships/hyperlink" Target="http://cmiskp.echr.coe.int/tkp197/view.asp?action=html&amp;documentId=878617&amp;portal=hbkm&amp;source=externalbydocnumber&amp;table=F69A27FD8FB86142BF01C1166DEA398649" TargetMode="External"/><Relationship Id="rId2142" Type="http://schemas.openxmlformats.org/officeDocument/2006/relationships/hyperlink" Target="https://hudoc.echr.coe.int/fre" TargetMode="External"/><Relationship Id="rId3400" Type="http://schemas.openxmlformats.org/officeDocument/2006/relationships/hyperlink" Target="http://blhr.org/media/documents/Buletin_28_may_1.doc" TargetMode="External"/><Relationship Id="rId321" Type="http://schemas.openxmlformats.org/officeDocument/2006/relationships/hyperlink" Target="http://www.blhr.org/media/documents/Bulletin_3_november_2010.doc" TargetMode="External"/><Relationship Id="rId2002" Type="http://schemas.openxmlformats.org/officeDocument/2006/relationships/hyperlink" Target="https://hudoc.echr.coe.int/eng?i=001-211794" TargetMode="External"/><Relationship Id="rId2959" Type="http://schemas.openxmlformats.org/officeDocument/2006/relationships/hyperlink" Target="http://hudoc.echr.coe.int/sites/eng/pages/search.aspx?i=001-155662" TargetMode="External"/><Relationship Id="rId1768" Type="http://schemas.openxmlformats.org/officeDocument/2006/relationships/hyperlink" Target="http://blhr.org/media/documents/1.pdf" TargetMode="External"/><Relationship Id="rId2819" Type="http://schemas.openxmlformats.org/officeDocument/2006/relationships/hyperlink" Target="http://blhr.org/media/documents/Bulletin_44_-_December_2019.pdf" TargetMode="External"/><Relationship Id="rId1628" Type="http://schemas.openxmlformats.org/officeDocument/2006/relationships/hyperlink" Target="http://www.blhr.org/media/documents/Bulletin_18_march_2012.doc" TargetMode="External"/><Relationship Id="rId1975" Type="http://schemas.openxmlformats.org/officeDocument/2006/relationships/hyperlink" Target="http://blhr.org/media/documents/Buletin_28_may_1.doc" TargetMode="External"/><Relationship Id="rId3190" Type="http://schemas.openxmlformats.org/officeDocument/2006/relationships/hyperlink" Target="https://curia.europa.eu/juris/document/document.jsf?text=%25D0%25A5%25D0%25B0%25D1%2580%25D1%2582%25D0%25B0%25D1%2582%25D0%25B0&amp;docid=236963&amp;pageIndex=0&amp;doclang=bg&amp;mode=req&amp;dir=&amp;occ=first&amp;part=1&amp;cid=3951810" TargetMode="External"/><Relationship Id="rId1835" Type="http://schemas.openxmlformats.org/officeDocument/2006/relationships/hyperlink" Target="http://www.blhr.org/media/documents/Bulletin_2_october_2010.doc" TargetMode="External"/><Relationship Id="rId3050" Type="http://schemas.openxmlformats.org/officeDocument/2006/relationships/hyperlink" Target="http://curia.europa.eu/jurisp/cgi-bin/form.pl?lang=bg&amp;alljur=alljur&amp;jurcdj=jurcdj&amp;jurtpi=jurtpi&amp;jurtfp=jurtfp&amp;numaff=C-499/08%20&amp;nomusuel=&amp;docnodecision=docnodecision&amp;allcommjo=allcommjo&amp;affint=affint&amp;affclose=affclose&amp;alldocrec=alldocrec&amp;docor=docor&amp;docav=docav&amp;docsom=docsom&amp;docinf=docinf&amp;alldocnorec=alldocnorec&amp;docnoor=docnoor&amp;radtypeord=on&amp;newform=newform&amp;docj=docj&amp;docop=docop&amp;docnoj=docnoj&amp;typeord=ALL&amp;domaine=&amp;mots=&amp;resmax=100&amp;Submit=Rechercher" TargetMode="External"/><Relationship Id="rId1902" Type="http://schemas.openxmlformats.org/officeDocument/2006/relationships/hyperlink" Target="https://hudoc.echr.coe.int/fre?i=001-213868" TargetMode="External"/><Relationship Id="rId788" Type="http://schemas.openxmlformats.org/officeDocument/2006/relationships/hyperlink" Target="http://blhr.org/media/documents/403" TargetMode="External"/><Relationship Id="rId995" Type="http://schemas.openxmlformats.org/officeDocument/2006/relationships/hyperlink" Target="http://www.blhr.org/media/documents/Bulletin_14_noemvri_2011.doc" TargetMode="External"/><Relationship Id="rId2469" Type="http://schemas.openxmlformats.org/officeDocument/2006/relationships/hyperlink" Target="http://cmiskp.echr.coe.int/tkp197/view.asp?action=html&amp;documentId=900340&amp;portal=hbkm&amp;source=externalbydocnumber&amp;table=F69A27FD8FB86142BF01C1166DEA398649" TargetMode="External"/><Relationship Id="rId2676" Type="http://schemas.openxmlformats.org/officeDocument/2006/relationships/hyperlink" Target="http://www.blhr.org/media/documents/Bulletin_20_june_2012.doc" TargetMode="External"/><Relationship Id="rId2883" Type="http://schemas.openxmlformats.org/officeDocument/2006/relationships/hyperlink" Target="http://www.blhr.org/media/documents/Bulletin_15_december_2011.doc" TargetMode="External"/><Relationship Id="rId3727" Type="http://schemas.openxmlformats.org/officeDocument/2006/relationships/hyperlink" Target="https://eur-lex.europa.eu/legal-content/bg/TXT/?uri=CELEX:62020CJ0231" TargetMode="External"/><Relationship Id="rId648" Type="http://schemas.openxmlformats.org/officeDocument/2006/relationships/hyperlink" Target="https://hudoc.echr.coe.int/eng?i=001-213213" TargetMode="External"/><Relationship Id="rId855" Type="http://schemas.openxmlformats.org/officeDocument/2006/relationships/hyperlink" Target="http://www.blhr.org/media/documents/Bulletin_5_january_2011.doc" TargetMode="External"/><Relationship Id="rId1278" Type="http://schemas.openxmlformats.org/officeDocument/2006/relationships/hyperlink" Target="http://blhr.org/media/documents/Bulletin_66_december_2021_FacNgbO.pdf" TargetMode="External"/><Relationship Id="rId1485" Type="http://schemas.openxmlformats.org/officeDocument/2006/relationships/hyperlink" Target="http://www.blhr.org/media/documents/Bulletin_3_november_2010.doc" TargetMode="External"/><Relationship Id="rId1692" Type="http://schemas.openxmlformats.org/officeDocument/2006/relationships/hyperlink" Target="http://blhr.org/media/documents/Bulletin_66_december_2021_FacNgbO.pdf" TargetMode="External"/><Relationship Id="rId2329" Type="http://schemas.openxmlformats.org/officeDocument/2006/relationships/hyperlink" Target="http://cmiskp.echr.coe.int/tkp197/view.asp?action=html&amp;documentId=878320&amp;portal=hbkm&amp;source=externalbydocnumber&amp;table=F69A27FD8FB86142BF01C1166DEA398649" TargetMode="External"/><Relationship Id="rId2536" Type="http://schemas.openxmlformats.org/officeDocument/2006/relationships/hyperlink" Target="http://blhr.org/media/documents/Bulletin_46_February_2020.pdf" TargetMode="External"/><Relationship Id="rId2743" Type="http://schemas.openxmlformats.org/officeDocument/2006/relationships/hyperlink" Target="http://hudoc.echr.coe.int/eng?i=001-204822" TargetMode="External"/><Relationship Id="rId508" Type="http://schemas.openxmlformats.org/officeDocument/2006/relationships/hyperlink" Target="file:///C:\Users\Ani\AppData\Roaming\Users\PC\AppData\Local\Microsoft\Windows\Temporary%20Internet%20Files\Content.IE5\ON1TD6DV\Adresse%20URL%20du%20document:" TargetMode="External"/><Relationship Id="rId715" Type="http://schemas.openxmlformats.org/officeDocument/2006/relationships/hyperlink" Target="http://hudoc.echr.coe.int/sites/eng/pages/search.aspx?i=001-152630" TargetMode="External"/><Relationship Id="rId922" Type="http://schemas.openxmlformats.org/officeDocument/2006/relationships/hyperlink" Target="http://blhr.org/media/documents/Bulletin_54__November_2020.pdf" TargetMode="External"/><Relationship Id="rId1138" Type="http://schemas.openxmlformats.org/officeDocument/2006/relationships/hyperlink" Target="https://hudoc.echr.coe.int/eng?i=001-217615" TargetMode="External"/><Relationship Id="rId1345" Type="http://schemas.openxmlformats.org/officeDocument/2006/relationships/hyperlink" Target="https://eur-lex.europa.eu/legal-content/bg/TXT/?uri=CELEX:62018CJ0824" TargetMode="External"/><Relationship Id="rId1552" Type="http://schemas.openxmlformats.org/officeDocument/2006/relationships/hyperlink" Target="http://www.blhr.org/media/documents/Bulletin_1_september_2010.doc" TargetMode="External"/><Relationship Id="rId2603" Type="http://schemas.openxmlformats.org/officeDocument/2006/relationships/hyperlink" Target="http://blhr.org/media/documents/buletin_67.pdf" TargetMode="External"/><Relationship Id="rId2950" Type="http://schemas.openxmlformats.org/officeDocument/2006/relationships/hyperlink" Target="http://hudoc.echr.coe.int/sites/eng/pages/search.aspx?i=001-150998" TargetMode="External"/><Relationship Id="rId1205" Type="http://schemas.openxmlformats.org/officeDocument/2006/relationships/hyperlink" Target="http://www.blhr.org/media/documents/buletin_38_-_mart_15.doc" TargetMode="External"/><Relationship Id="rId2810" Type="http://schemas.openxmlformats.org/officeDocument/2006/relationships/hyperlink" Target="http://hudoc.echr.coe.int/sites/eng/pages/search.aspx?i=001-152268" TargetMode="External"/><Relationship Id="rId51" Type="http://schemas.openxmlformats.org/officeDocument/2006/relationships/hyperlink" Target="http://hudoc.echr.coe.int/sites/eng/pages/search.aspx?i=001-145466" TargetMode="External"/><Relationship Id="rId1412" Type="http://schemas.openxmlformats.org/officeDocument/2006/relationships/hyperlink" Target="http://hudoc.echr.coe.int/sites/eng/Pages/search.aspx" TargetMode="External"/><Relationship Id="rId3377" Type="http://schemas.openxmlformats.org/officeDocument/2006/relationships/hyperlink" Target="http://blhr.org/media/documents/Bulletin_59_21.pdf" TargetMode="External"/><Relationship Id="rId298" Type="http://schemas.openxmlformats.org/officeDocument/2006/relationships/hyperlink" Target="http://blhr.org/media/documents/Bulletin_48_April_May_2020.pdf" TargetMode="External"/><Relationship Id="rId3584" Type="http://schemas.openxmlformats.org/officeDocument/2006/relationships/hyperlink" Target="http://hudoc.echr.coe.int/eng?i=003-6951456-9350980" TargetMode="External"/><Relationship Id="rId3791" Type="http://schemas.openxmlformats.org/officeDocument/2006/relationships/hyperlink" Target="http://blhr.org/media/documents/Bulletin_August_2022.pdf" TargetMode="External"/><Relationship Id="rId158" Type="http://schemas.openxmlformats.org/officeDocument/2006/relationships/hyperlink" Target="http://hudoc.echr.coe.int/eng?i=001-203352" TargetMode="External"/><Relationship Id="rId2186" Type="http://schemas.openxmlformats.org/officeDocument/2006/relationships/hyperlink" Target="http://www.blhr.org/media/documents/Bulletin_19_april_2012.doc" TargetMode="External"/><Relationship Id="rId2393" Type="http://schemas.openxmlformats.org/officeDocument/2006/relationships/footer" Target="footer7.xml"/><Relationship Id="rId3237" Type="http://schemas.openxmlformats.org/officeDocument/2006/relationships/hyperlink" Target="http://blhr.org/media/documents/Bulletin_66_december_2021_FacNgbO.pdf" TargetMode="External"/><Relationship Id="rId3444" Type="http://schemas.openxmlformats.org/officeDocument/2006/relationships/hyperlink" Target="http://www.blhr.org/media/documents/Buletin_32_-_September_2014.doc" TargetMode="External"/><Relationship Id="rId3651" Type="http://schemas.openxmlformats.org/officeDocument/2006/relationships/hyperlink" Target="http://blhr.org/media/documents/Bulletin_49_-_June_2020.docx.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3662357A9B2664FAFE653588B2CB399" ma:contentTypeVersion="10" ma:contentTypeDescription="Create a new document." ma:contentTypeScope="" ma:versionID="1f1967ad05d2464c1a95488d9c8e6499">
  <xsd:schema xmlns:xsd="http://www.w3.org/2001/XMLSchema" xmlns:xs="http://www.w3.org/2001/XMLSchema" xmlns:p="http://schemas.microsoft.com/office/2006/metadata/properties" xmlns:ns3="c24b1910-bdbe-4dec-b723-2a4e6d3866b4" targetNamespace="http://schemas.microsoft.com/office/2006/metadata/properties" ma:root="true" ma:fieldsID="49875f0ac8324ee03e852c4bd0daf065" ns3:_="">
    <xsd:import namespace="c24b1910-bdbe-4dec-b723-2a4e6d3866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4b1910-bdbe-4dec-b723-2a4e6d3866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6A5242-0530-4028-B738-85E85CEFA37B}">
  <ds:schemaRefs>
    <ds:schemaRef ds:uri="http://schemas.openxmlformats.org/officeDocument/2006/bibliography"/>
  </ds:schemaRefs>
</ds:datastoreItem>
</file>

<file path=customXml/itemProps2.xml><?xml version="1.0" encoding="utf-8"?>
<ds:datastoreItem xmlns:ds="http://schemas.openxmlformats.org/officeDocument/2006/customXml" ds:itemID="{1BE39ED1-9B79-4CA8-B88F-1EF3CE4999B0}">
  <ds:schemaRefs>
    <ds:schemaRef ds:uri="http://schemas.microsoft.com/sharepoint/v3/contenttype/forms"/>
  </ds:schemaRefs>
</ds:datastoreItem>
</file>

<file path=customXml/itemProps3.xml><?xml version="1.0" encoding="utf-8"?>
<ds:datastoreItem xmlns:ds="http://schemas.openxmlformats.org/officeDocument/2006/customXml" ds:itemID="{61E9E217-8969-49D1-91F4-1B20B1321B8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93391B5-18BD-4AE3-A3DC-289773C3B7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4b1910-bdbe-4dec-b723-2a4e6d3866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1</Pages>
  <Words>211027</Words>
  <Characters>1202857</Characters>
  <Application>Microsoft Office Word</Application>
  <DocSecurity>0</DocSecurity>
  <Lines>10023</Lines>
  <Paragraphs>2822</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1411062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Polina</dc:creator>
  <cp:keywords/>
  <dc:description/>
  <cp:lastModifiedBy>SR</cp:lastModifiedBy>
  <cp:revision>465</cp:revision>
  <cp:lastPrinted>2022-01-18T16:31:00Z</cp:lastPrinted>
  <dcterms:created xsi:type="dcterms:W3CDTF">2023-09-05T09:45:00Z</dcterms:created>
  <dcterms:modified xsi:type="dcterms:W3CDTF">2024-05-16T17:06:00Z</dcterms:modified>
</cp:coreProperties>
</file>